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522976" cy="865022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522976" cy="8650223"/>
                    </a:xfrm>
                    <a:prstGeom prst="rect">
                      <a:avLst/>
                    </a:prstGeom>
                  </pic:spPr>
                </pic:pic>
              </a:graphicData>
            </a:graphic>
          </wp:anchor>
        </w:drawing>
      </w:r>
      <w:bookmarkStart w:name="Front cover" w:id="1"/>
      <w:bookmarkEnd w:id="1"/>
      <w:r>
        <w:rPr/>
      </w:r>
      <w:r>
        <w:rPr>
          <w:sz w:val="17"/>
        </w:rPr>
      </w:r>
    </w:p>
    <w:p>
      <w:pPr>
        <w:spacing w:after="0"/>
        <w:rPr>
          <w:sz w:val="17"/>
        </w:rPr>
        <w:sectPr>
          <w:footerReference w:type="even" r:id="rId5"/>
          <w:type w:val="continuous"/>
          <w:pgSz w:w="8700" w:h="13630"/>
          <w:pgMar w:header="0" w:footer="0" w:top="1560" w:bottom="280" w:left="1200" w:right="1200"/>
          <w:pgNumType w:start="0"/>
        </w:sectPr>
      </w:pPr>
    </w:p>
    <w:p>
      <w:pPr>
        <w:spacing w:line="237" w:lineRule="auto" w:before="396"/>
        <w:ind w:left="116" w:right="298" w:firstLine="0"/>
        <w:jc w:val="center"/>
        <w:rPr>
          <w:rFonts w:ascii="Arial MT"/>
          <w:sz w:val="108"/>
        </w:rPr>
      </w:pPr>
      <w:r>
        <w:rPr>
          <w:rFonts w:ascii="Arial MT"/>
          <w:color w:val="231F20"/>
          <w:spacing w:val="-2"/>
          <w:sz w:val="108"/>
        </w:rPr>
        <w:t>Simplified </w:t>
      </w:r>
      <w:r>
        <w:rPr>
          <w:rFonts w:ascii="Arial MT"/>
          <w:color w:val="231F20"/>
          <w:spacing w:val="-4"/>
          <w:sz w:val="108"/>
        </w:rPr>
        <w:t>TRIZ</w:t>
      </w:r>
    </w:p>
    <w:p>
      <w:pPr>
        <w:spacing w:before="328"/>
        <w:ind w:left="116" w:right="329" w:firstLine="0"/>
        <w:jc w:val="center"/>
        <w:rPr>
          <w:rFonts w:ascii="Arial MT"/>
          <w:sz w:val="36"/>
        </w:rPr>
      </w:pPr>
      <w:r>
        <w:rPr>
          <w:rFonts w:ascii="Arial MT"/>
          <w:color w:val="231F20"/>
          <w:w w:val="80"/>
          <w:sz w:val="36"/>
        </w:rPr>
        <w:t>Second</w:t>
      </w:r>
      <w:r>
        <w:rPr>
          <w:rFonts w:ascii="Arial MT"/>
          <w:color w:val="231F20"/>
          <w:spacing w:val="15"/>
          <w:sz w:val="36"/>
        </w:rPr>
        <w:t> </w:t>
      </w:r>
      <w:r>
        <w:rPr>
          <w:rFonts w:ascii="Arial MT"/>
          <w:color w:val="231F20"/>
          <w:spacing w:val="-2"/>
          <w:w w:val="90"/>
          <w:sz w:val="36"/>
        </w:rPr>
        <w:t>Edition</w:t>
      </w:r>
    </w:p>
    <w:p>
      <w:pPr>
        <w:spacing w:after="0"/>
        <w:jc w:val="center"/>
        <w:rPr>
          <w:rFonts w:ascii="Arial MT"/>
          <w:sz w:val="36"/>
        </w:rPr>
        <w:sectPr>
          <w:pgSz w:w="8580" w:h="13080"/>
          <w:pgMar w:header="0" w:footer="0" w:top="1480" w:bottom="280" w:left="600" w:right="560"/>
        </w:sectPr>
      </w:pPr>
    </w:p>
    <w:p>
      <w:pPr>
        <w:pStyle w:val="Heading3"/>
        <w:tabs>
          <w:tab w:pos="1128" w:val="left" w:leader="none"/>
          <w:tab w:pos="7319" w:val="left" w:leader="none"/>
        </w:tabs>
        <w:spacing w:before="87"/>
        <w:ind w:left="120"/>
      </w:pPr>
      <w:r>
        <w:rPr>
          <w:color w:val="FFFFFF"/>
          <w:shd w:fill="231F20" w:color="auto" w:val="clear"/>
        </w:rPr>
        <w:tab/>
      </w:r>
      <w:r>
        <w:rPr>
          <w:color w:val="FFFFFF"/>
          <w:spacing w:val="11"/>
          <w:shd w:fill="231F20" w:color="auto" w:val="clear"/>
        </w:rPr>
        <w:t>OTHER</w:t>
      </w:r>
      <w:r>
        <w:rPr>
          <w:color w:val="FFFFFF"/>
          <w:spacing w:val="14"/>
          <w:shd w:fill="231F20" w:color="auto" w:val="clear"/>
        </w:rPr>
        <w:t> </w:t>
      </w:r>
      <w:r>
        <w:rPr>
          <w:color w:val="FFFFFF"/>
          <w:spacing w:val="12"/>
          <w:shd w:fill="231F20" w:color="auto" w:val="clear"/>
        </w:rPr>
        <w:t>AUERBACH</w:t>
      </w:r>
      <w:r>
        <w:rPr>
          <w:color w:val="FFFFFF"/>
          <w:spacing w:val="15"/>
          <w:shd w:fill="231F20" w:color="auto" w:val="clear"/>
        </w:rPr>
        <w:t> </w:t>
      </w:r>
      <w:r>
        <w:rPr>
          <w:color w:val="FFFFFF"/>
          <w:spacing w:val="9"/>
          <w:shd w:fill="231F20" w:color="auto" w:val="clear"/>
        </w:rPr>
        <w:t>PUBLICATIONS</w:t>
      </w:r>
      <w:r>
        <w:rPr>
          <w:color w:val="FFFFFF"/>
          <w:shd w:fill="231F20" w:color="auto" w:val="clear"/>
        </w:rPr>
        <w:tab/>
      </w:r>
    </w:p>
    <w:p>
      <w:pPr>
        <w:spacing w:after="0"/>
        <w:sectPr>
          <w:pgSz w:w="8580" w:h="13080"/>
          <w:pgMar w:header="0" w:footer="0" w:top="680" w:bottom="280" w:left="600" w:right="560"/>
        </w:sectPr>
      </w:pPr>
    </w:p>
    <w:p>
      <w:pPr>
        <w:pStyle w:val="BodyText"/>
        <w:spacing w:before="36"/>
        <w:rPr>
          <w:rFonts w:ascii="Arial"/>
          <w:b/>
          <w:sz w:val="16"/>
        </w:rPr>
      </w:pPr>
    </w:p>
    <w:p>
      <w:pPr>
        <w:spacing w:line="216" w:lineRule="auto" w:before="0"/>
        <w:ind w:left="110" w:right="247" w:firstLine="0"/>
        <w:jc w:val="left"/>
        <w:rPr>
          <w:rFonts w:ascii="Arial MT"/>
          <w:sz w:val="16"/>
        </w:rPr>
      </w:pPr>
      <w:r>
        <w:rPr>
          <w:rFonts w:ascii="Arial"/>
          <w:b/>
          <w:color w:val="231F20"/>
          <w:sz w:val="16"/>
        </w:rPr>
        <w:t>Ad Hoc Mobile Wireless Networks: Principles,</w:t>
      </w:r>
      <w:r>
        <w:rPr>
          <w:rFonts w:ascii="Arial"/>
          <w:b/>
          <w:color w:val="231F20"/>
          <w:spacing w:val="-12"/>
          <w:sz w:val="16"/>
        </w:rPr>
        <w:t> </w:t>
      </w:r>
      <w:r>
        <w:rPr>
          <w:rFonts w:ascii="Arial"/>
          <w:b/>
          <w:color w:val="231F20"/>
          <w:sz w:val="16"/>
        </w:rPr>
        <w:t>Protocols</w:t>
      </w:r>
      <w:r>
        <w:rPr>
          <w:rFonts w:ascii="Arial"/>
          <w:b/>
          <w:color w:val="231F20"/>
          <w:spacing w:val="-11"/>
          <w:sz w:val="16"/>
        </w:rPr>
        <w:t> </w:t>
      </w:r>
      <w:r>
        <w:rPr>
          <w:rFonts w:ascii="Arial"/>
          <w:b/>
          <w:color w:val="231F20"/>
          <w:sz w:val="16"/>
        </w:rPr>
        <w:t>and</w:t>
      </w:r>
      <w:r>
        <w:rPr>
          <w:rFonts w:ascii="Arial"/>
          <w:b/>
          <w:color w:val="231F20"/>
          <w:spacing w:val="-11"/>
          <w:sz w:val="16"/>
        </w:rPr>
        <w:t> </w:t>
      </w:r>
      <w:r>
        <w:rPr>
          <w:rFonts w:ascii="Arial"/>
          <w:b/>
          <w:color w:val="231F20"/>
          <w:sz w:val="16"/>
        </w:rPr>
        <w:t>Applications </w:t>
      </w:r>
      <w:r>
        <w:rPr>
          <w:rFonts w:ascii="Arial MT"/>
          <w:color w:val="231F20"/>
          <w:spacing w:val="-2"/>
          <w:sz w:val="16"/>
        </w:rPr>
        <w:t>Subir Kumar Sarkar,</w:t>
      </w:r>
      <w:r>
        <w:rPr>
          <w:rFonts w:ascii="Arial MT"/>
          <w:color w:val="231F20"/>
          <w:spacing w:val="-1"/>
          <w:sz w:val="16"/>
        </w:rPr>
        <w:t> </w:t>
      </w:r>
      <w:r>
        <w:rPr>
          <w:rFonts w:ascii="Arial MT"/>
          <w:color w:val="231F20"/>
          <w:spacing w:val="-2"/>
          <w:sz w:val="16"/>
        </w:rPr>
        <w:t>T.G. Basavaraju</w:t>
      </w:r>
      <w:r>
        <w:rPr>
          <w:rFonts w:ascii="Arial MT"/>
          <w:color w:val="231F20"/>
          <w:spacing w:val="-1"/>
          <w:sz w:val="16"/>
        </w:rPr>
        <w:t> </w:t>
      </w:r>
      <w:r>
        <w:rPr>
          <w:rFonts w:ascii="Arial MT"/>
          <w:color w:val="231F20"/>
          <w:spacing w:val="-5"/>
          <w:sz w:val="16"/>
        </w:rPr>
        <w:t>and</w:t>
      </w:r>
    </w:p>
    <w:p>
      <w:pPr>
        <w:spacing w:line="216" w:lineRule="auto" w:before="0"/>
        <w:ind w:left="110" w:right="1883" w:firstLine="0"/>
        <w:jc w:val="left"/>
        <w:rPr>
          <w:rFonts w:ascii="Arial MT"/>
          <w:sz w:val="16"/>
        </w:rPr>
      </w:pPr>
      <w:r>
        <w:rPr>
          <w:rFonts w:ascii="Arial MT"/>
          <w:color w:val="231F20"/>
          <w:sz w:val="16"/>
        </w:rPr>
        <w:t>C. Puttamadappa ISBN</w:t>
      </w:r>
      <w:r>
        <w:rPr>
          <w:rFonts w:ascii="Arial MT"/>
          <w:color w:val="231F20"/>
          <w:spacing w:val="-12"/>
          <w:sz w:val="16"/>
        </w:rPr>
        <w:t> </w:t>
      </w:r>
      <w:r>
        <w:rPr>
          <w:rFonts w:ascii="Arial MT"/>
          <w:color w:val="231F20"/>
          <w:sz w:val="16"/>
        </w:rPr>
        <w:t>1-4200-6221-</w:t>
      </w:r>
      <w:r>
        <w:rPr>
          <w:rFonts w:ascii="Arial MT"/>
          <w:color w:val="231F20"/>
          <w:sz w:val="16"/>
        </w:rPr>
        <w:t>2</w:t>
      </w:r>
    </w:p>
    <w:p>
      <w:pPr>
        <w:spacing w:line="216" w:lineRule="auto" w:before="162"/>
        <w:ind w:left="110" w:right="247" w:firstLine="0"/>
        <w:jc w:val="left"/>
        <w:rPr>
          <w:rFonts w:ascii="Arial"/>
          <w:b/>
          <w:sz w:val="16"/>
        </w:rPr>
      </w:pPr>
      <w:r>
        <w:rPr>
          <w:rFonts w:ascii="Arial"/>
          <w:b/>
          <w:color w:val="231F20"/>
          <w:sz w:val="16"/>
        </w:rPr>
        <w:t>Computer</w:t>
      </w:r>
      <w:r>
        <w:rPr>
          <w:rFonts w:ascii="Arial"/>
          <w:b/>
          <w:color w:val="231F20"/>
          <w:spacing w:val="-6"/>
          <w:sz w:val="16"/>
        </w:rPr>
        <w:t> </w:t>
      </w:r>
      <w:r>
        <w:rPr>
          <w:rFonts w:ascii="Arial"/>
          <w:b/>
          <w:color w:val="231F20"/>
          <w:sz w:val="16"/>
        </w:rPr>
        <w:t>Fraud:</w:t>
      </w:r>
      <w:r>
        <w:rPr>
          <w:rFonts w:ascii="Arial"/>
          <w:b/>
          <w:color w:val="231F20"/>
          <w:spacing w:val="-6"/>
          <w:sz w:val="16"/>
        </w:rPr>
        <w:t> </w:t>
      </w:r>
      <w:r>
        <w:rPr>
          <w:rFonts w:ascii="Arial"/>
          <w:b/>
          <w:color w:val="231F20"/>
          <w:sz w:val="16"/>
        </w:rPr>
        <w:t>An</w:t>
      </w:r>
      <w:r>
        <w:rPr>
          <w:rFonts w:ascii="Arial"/>
          <w:b/>
          <w:color w:val="231F20"/>
          <w:spacing w:val="-6"/>
          <w:sz w:val="16"/>
        </w:rPr>
        <w:t> </w:t>
      </w:r>
      <w:r>
        <w:rPr>
          <w:rFonts w:ascii="Arial"/>
          <w:b/>
          <w:color w:val="231F20"/>
          <w:sz w:val="16"/>
        </w:rPr>
        <w:t>In-depth</w:t>
      </w:r>
      <w:r>
        <w:rPr>
          <w:rFonts w:ascii="Arial"/>
          <w:b/>
          <w:color w:val="231F20"/>
          <w:spacing w:val="-6"/>
          <w:sz w:val="16"/>
        </w:rPr>
        <w:t> </w:t>
      </w:r>
      <w:r>
        <w:rPr>
          <w:rFonts w:ascii="Arial"/>
          <w:b/>
          <w:color w:val="231F20"/>
          <w:sz w:val="16"/>
        </w:rPr>
        <w:t>Framework for Detecting and Defending against Insider IT Attacks</w:t>
      </w:r>
    </w:p>
    <w:p>
      <w:pPr>
        <w:spacing w:line="216" w:lineRule="auto" w:before="0"/>
        <w:ind w:left="110" w:right="1883" w:firstLine="0"/>
        <w:jc w:val="left"/>
        <w:rPr>
          <w:rFonts w:ascii="Arial MT"/>
          <w:sz w:val="16"/>
        </w:rPr>
      </w:pPr>
      <w:r>
        <w:rPr>
          <w:rFonts w:ascii="Arial MT"/>
          <w:color w:val="231F20"/>
          <w:sz w:val="16"/>
        </w:rPr>
        <w:t>Kenneth C. Brancik ISBN</w:t>
      </w:r>
      <w:r>
        <w:rPr>
          <w:rFonts w:ascii="Arial MT"/>
          <w:color w:val="231F20"/>
          <w:spacing w:val="-12"/>
          <w:sz w:val="16"/>
        </w:rPr>
        <w:t> </w:t>
      </w:r>
      <w:r>
        <w:rPr>
          <w:rFonts w:ascii="Arial MT"/>
          <w:color w:val="231F20"/>
          <w:sz w:val="16"/>
        </w:rPr>
        <w:t>1-4200-4659-4</w:t>
      </w:r>
    </w:p>
    <w:p>
      <w:pPr>
        <w:spacing w:line="216" w:lineRule="auto" w:before="162"/>
        <w:ind w:left="110" w:right="247" w:firstLine="0"/>
        <w:jc w:val="left"/>
        <w:rPr>
          <w:rFonts w:ascii="Arial"/>
          <w:b/>
          <w:sz w:val="16"/>
        </w:rPr>
      </w:pPr>
      <w:r>
        <w:rPr>
          <w:rFonts w:ascii="Arial"/>
          <w:b/>
          <w:color w:val="231F20"/>
          <w:sz w:val="16"/>
        </w:rPr>
        <w:t>Design</w:t>
      </w:r>
      <w:r>
        <w:rPr>
          <w:rFonts w:ascii="Arial"/>
          <w:b/>
          <w:color w:val="231F20"/>
          <w:spacing w:val="-6"/>
          <w:sz w:val="16"/>
        </w:rPr>
        <w:t> </w:t>
      </w:r>
      <w:r>
        <w:rPr>
          <w:rFonts w:ascii="Arial"/>
          <w:b/>
          <w:color w:val="231F20"/>
          <w:sz w:val="16"/>
        </w:rPr>
        <w:t>Science</w:t>
      </w:r>
      <w:r>
        <w:rPr>
          <w:rFonts w:ascii="Arial"/>
          <w:b/>
          <w:color w:val="231F20"/>
          <w:spacing w:val="-6"/>
          <w:sz w:val="16"/>
        </w:rPr>
        <w:t> </w:t>
      </w:r>
      <w:r>
        <w:rPr>
          <w:rFonts w:ascii="Arial"/>
          <w:b/>
          <w:color w:val="231F20"/>
          <w:sz w:val="16"/>
        </w:rPr>
        <w:t>Research</w:t>
      </w:r>
      <w:r>
        <w:rPr>
          <w:rFonts w:ascii="Arial"/>
          <w:b/>
          <w:color w:val="231F20"/>
          <w:spacing w:val="-6"/>
          <w:sz w:val="16"/>
        </w:rPr>
        <w:t> </w:t>
      </w:r>
      <w:r>
        <w:rPr>
          <w:rFonts w:ascii="Arial"/>
          <w:b/>
          <w:color w:val="231F20"/>
          <w:sz w:val="16"/>
        </w:rPr>
        <w:t>Methods</w:t>
      </w:r>
      <w:r>
        <w:rPr>
          <w:rFonts w:ascii="Arial"/>
          <w:b/>
          <w:color w:val="231F20"/>
          <w:spacing w:val="-6"/>
          <w:sz w:val="16"/>
        </w:rPr>
        <w:t> </w:t>
      </w:r>
      <w:r>
        <w:rPr>
          <w:rFonts w:ascii="Arial"/>
          <w:b/>
          <w:color w:val="231F20"/>
          <w:sz w:val="16"/>
        </w:rPr>
        <w:t>and Patterns: Innovating Information and Communication Technology</w:t>
      </w:r>
    </w:p>
    <w:p>
      <w:pPr>
        <w:spacing w:line="216" w:lineRule="auto" w:before="0"/>
        <w:ind w:left="110" w:right="247" w:firstLine="0"/>
        <w:jc w:val="left"/>
        <w:rPr>
          <w:rFonts w:ascii="Arial MT"/>
          <w:sz w:val="16"/>
        </w:rPr>
      </w:pPr>
      <w:r>
        <w:rPr>
          <w:rFonts w:ascii="Arial MT"/>
          <w:color w:val="231F20"/>
          <w:sz w:val="16"/>
        </w:rPr>
        <w:t>Vijay</w:t>
      </w:r>
      <w:r>
        <w:rPr>
          <w:rFonts w:ascii="Arial MT"/>
          <w:color w:val="231F20"/>
          <w:spacing w:val="-12"/>
          <w:sz w:val="16"/>
        </w:rPr>
        <w:t> </w:t>
      </w:r>
      <w:r>
        <w:rPr>
          <w:rFonts w:ascii="Arial MT"/>
          <w:color w:val="231F20"/>
          <w:sz w:val="16"/>
        </w:rPr>
        <w:t>K.</w:t>
      </w:r>
      <w:r>
        <w:rPr>
          <w:rFonts w:ascii="Arial MT"/>
          <w:color w:val="231F20"/>
          <w:spacing w:val="-11"/>
          <w:sz w:val="16"/>
        </w:rPr>
        <w:t> </w:t>
      </w:r>
      <w:r>
        <w:rPr>
          <w:rFonts w:ascii="Arial MT"/>
          <w:color w:val="231F20"/>
          <w:sz w:val="16"/>
        </w:rPr>
        <w:t>Vaishnavi</w:t>
      </w:r>
      <w:r>
        <w:rPr>
          <w:rFonts w:ascii="Arial MT"/>
          <w:color w:val="231F20"/>
          <w:spacing w:val="-11"/>
          <w:sz w:val="16"/>
        </w:rPr>
        <w:t> </w:t>
      </w:r>
      <w:r>
        <w:rPr>
          <w:rFonts w:ascii="Arial MT"/>
          <w:color w:val="231F20"/>
          <w:sz w:val="16"/>
        </w:rPr>
        <w:t>and</w:t>
      </w:r>
      <w:r>
        <w:rPr>
          <w:rFonts w:ascii="Arial MT"/>
          <w:color w:val="231F20"/>
          <w:spacing w:val="-11"/>
          <w:sz w:val="16"/>
        </w:rPr>
        <w:t> </w:t>
      </w:r>
      <w:r>
        <w:rPr>
          <w:rFonts w:ascii="Arial MT"/>
          <w:color w:val="231F20"/>
          <w:sz w:val="16"/>
        </w:rPr>
        <w:t>William</w:t>
      </w:r>
      <w:r>
        <w:rPr>
          <w:rFonts w:ascii="Arial MT"/>
          <w:color w:val="231F20"/>
          <w:spacing w:val="-11"/>
          <w:sz w:val="16"/>
        </w:rPr>
        <w:t> </w:t>
      </w:r>
      <w:r>
        <w:rPr>
          <w:rFonts w:ascii="Arial MT"/>
          <w:color w:val="231F20"/>
          <w:sz w:val="16"/>
        </w:rPr>
        <w:t>Kuechler</w:t>
      </w:r>
      <w:r>
        <w:rPr>
          <w:rFonts w:ascii="Arial MT"/>
          <w:color w:val="231F20"/>
          <w:spacing w:val="-11"/>
          <w:sz w:val="16"/>
        </w:rPr>
        <w:t> </w:t>
      </w:r>
      <w:r>
        <w:rPr>
          <w:rFonts w:ascii="Arial MT"/>
          <w:color w:val="231F20"/>
          <w:sz w:val="16"/>
        </w:rPr>
        <w:t>Jr. ISBN 1-4200-5932-7</w:t>
      </w:r>
    </w:p>
    <w:p>
      <w:pPr>
        <w:spacing w:line="174" w:lineRule="exact" w:before="147"/>
        <w:ind w:left="110" w:right="0" w:firstLine="0"/>
        <w:jc w:val="left"/>
        <w:rPr>
          <w:rFonts w:ascii="Arial"/>
          <w:b/>
          <w:sz w:val="16"/>
        </w:rPr>
      </w:pPr>
      <w:r>
        <w:rPr>
          <w:rFonts w:ascii="Arial"/>
          <w:b/>
          <w:color w:val="231F20"/>
          <w:sz w:val="16"/>
        </w:rPr>
        <w:t>Determining</w:t>
      </w:r>
      <w:r>
        <w:rPr>
          <w:rFonts w:ascii="Arial"/>
          <w:b/>
          <w:color w:val="231F20"/>
          <w:spacing w:val="1"/>
          <w:sz w:val="16"/>
        </w:rPr>
        <w:t> </w:t>
      </w:r>
      <w:r>
        <w:rPr>
          <w:rFonts w:ascii="Arial"/>
          <w:b/>
          <w:color w:val="231F20"/>
          <w:sz w:val="16"/>
        </w:rPr>
        <w:t>Project</w:t>
      </w:r>
      <w:r>
        <w:rPr>
          <w:rFonts w:ascii="Arial"/>
          <w:b/>
          <w:color w:val="231F20"/>
          <w:spacing w:val="1"/>
          <w:sz w:val="16"/>
        </w:rPr>
        <w:t> </w:t>
      </w:r>
      <w:r>
        <w:rPr>
          <w:rFonts w:ascii="Arial"/>
          <w:b/>
          <w:color w:val="231F20"/>
          <w:spacing w:val="-2"/>
          <w:sz w:val="16"/>
        </w:rPr>
        <w:t>Requirements</w:t>
      </w:r>
    </w:p>
    <w:p>
      <w:pPr>
        <w:spacing w:line="216" w:lineRule="auto" w:before="5"/>
        <w:ind w:left="110" w:right="1988" w:firstLine="0"/>
        <w:jc w:val="left"/>
        <w:rPr>
          <w:rFonts w:ascii="Arial MT"/>
          <w:sz w:val="16"/>
        </w:rPr>
      </w:pPr>
      <w:r>
        <w:rPr>
          <w:rFonts w:ascii="Arial MT"/>
          <w:color w:val="231F20"/>
          <w:sz w:val="16"/>
        </w:rPr>
        <w:t>Hans Jonasson</w:t>
      </w:r>
      <w:r>
        <w:rPr>
          <w:rFonts w:ascii="Arial MT"/>
          <w:color w:val="231F20"/>
          <w:spacing w:val="40"/>
          <w:sz w:val="16"/>
        </w:rPr>
        <w:t> </w:t>
      </w:r>
      <w:r>
        <w:rPr>
          <w:rFonts w:ascii="Arial MT"/>
          <w:color w:val="231F20"/>
          <w:sz w:val="16"/>
        </w:rPr>
        <w:t>ISBN</w:t>
      </w:r>
      <w:r>
        <w:rPr>
          <w:rFonts w:ascii="Arial MT"/>
          <w:color w:val="231F20"/>
          <w:spacing w:val="-12"/>
          <w:sz w:val="16"/>
        </w:rPr>
        <w:t> </w:t>
      </w:r>
      <w:r>
        <w:rPr>
          <w:rFonts w:ascii="Arial MT"/>
          <w:color w:val="231F20"/>
          <w:sz w:val="16"/>
        </w:rPr>
        <w:t>1-4200-4502-4</w:t>
      </w:r>
    </w:p>
    <w:p>
      <w:pPr>
        <w:spacing w:line="216" w:lineRule="auto" w:before="164"/>
        <w:ind w:left="110" w:right="416" w:firstLine="0"/>
        <w:jc w:val="left"/>
        <w:rPr>
          <w:rFonts w:ascii="Arial"/>
          <w:b/>
          <w:sz w:val="16"/>
        </w:rPr>
      </w:pPr>
      <w:r>
        <w:rPr>
          <w:rFonts w:ascii="Arial"/>
          <w:b/>
          <w:color w:val="231F20"/>
          <w:spacing w:val="-2"/>
          <w:sz w:val="16"/>
        </w:rPr>
        <w:t>Digital</w:t>
      </w:r>
      <w:r>
        <w:rPr>
          <w:rFonts w:ascii="Arial"/>
          <w:b/>
          <w:color w:val="231F20"/>
          <w:spacing w:val="-9"/>
          <w:sz w:val="16"/>
        </w:rPr>
        <w:t> </w:t>
      </w:r>
      <w:r>
        <w:rPr>
          <w:rFonts w:ascii="Arial"/>
          <w:b/>
          <w:color w:val="231F20"/>
          <w:spacing w:val="-2"/>
          <w:sz w:val="16"/>
        </w:rPr>
        <w:t>Privacy:</w:t>
      </w:r>
      <w:r>
        <w:rPr>
          <w:rFonts w:ascii="Arial"/>
          <w:b/>
          <w:color w:val="231F20"/>
          <w:spacing w:val="-9"/>
          <w:sz w:val="16"/>
        </w:rPr>
        <w:t> </w:t>
      </w:r>
      <w:r>
        <w:rPr>
          <w:rFonts w:ascii="Arial"/>
          <w:b/>
          <w:color w:val="231F20"/>
          <w:spacing w:val="-2"/>
          <w:sz w:val="16"/>
        </w:rPr>
        <w:t>Theory,</w:t>
      </w:r>
      <w:r>
        <w:rPr>
          <w:rFonts w:ascii="Arial"/>
          <w:b/>
          <w:color w:val="231F20"/>
          <w:spacing w:val="-9"/>
          <w:sz w:val="16"/>
        </w:rPr>
        <w:t> </w:t>
      </w:r>
      <w:r>
        <w:rPr>
          <w:rFonts w:ascii="Arial"/>
          <w:b/>
          <w:color w:val="231F20"/>
          <w:spacing w:val="-2"/>
          <w:sz w:val="16"/>
        </w:rPr>
        <w:t>Technologies, </w:t>
      </w:r>
      <w:r>
        <w:rPr>
          <w:rFonts w:ascii="Arial"/>
          <w:b/>
          <w:color w:val="231F20"/>
          <w:sz w:val="16"/>
        </w:rPr>
        <w:t>and Practices</w:t>
      </w:r>
    </w:p>
    <w:p>
      <w:pPr>
        <w:spacing w:line="216" w:lineRule="auto" w:before="0"/>
        <w:ind w:left="110" w:right="0" w:firstLine="0"/>
        <w:jc w:val="left"/>
        <w:rPr>
          <w:rFonts w:ascii="Arial MT"/>
          <w:sz w:val="16"/>
        </w:rPr>
      </w:pPr>
      <w:r>
        <w:rPr>
          <w:rFonts w:ascii="Arial MT"/>
          <w:color w:val="231F20"/>
          <w:sz w:val="16"/>
        </w:rPr>
        <w:t>Alessandro</w:t>
      </w:r>
      <w:r>
        <w:rPr>
          <w:rFonts w:ascii="Arial MT"/>
          <w:color w:val="231F20"/>
          <w:spacing w:val="-4"/>
          <w:sz w:val="16"/>
        </w:rPr>
        <w:t> </w:t>
      </w:r>
      <w:r>
        <w:rPr>
          <w:rFonts w:ascii="Arial MT"/>
          <w:color w:val="231F20"/>
          <w:sz w:val="16"/>
        </w:rPr>
        <w:t>Acquisti,</w:t>
      </w:r>
      <w:r>
        <w:rPr>
          <w:rFonts w:ascii="Arial MT"/>
          <w:color w:val="231F20"/>
          <w:spacing w:val="-4"/>
          <w:sz w:val="16"/>
        </w:rPr>
        <w:t> </w:t>
      </w:r>
      <w:r>
        <w:rPr>
          <w:rFonts w:ascii="Arial MT"/>
          <w:color w:val="231F20"/>
          <w:sz w:val="16"/>
        </w:rPr>
        <w:t>Stefanos</w:t>
      </w:r>
      <w:r>
        <w:rPr>
          <w:rFonts w:ascii="Arial MT"/>
          <w:color w:val="231F20"/>
          <w:spacing w:val="-4"/>
          <w:sz w:val="16"/>
        </w:rPr>
        <w:t> </w:t>
      </w:r>
      <w:r>
        <w:rPr>
          <w:rFonts w:ascii="Arial MT"/>
          <w:color w:val="231F20"/>
          <w:sz w:val="16"/>
        </w:rPr>
        <w:t>Gritzalis,</w:t>
      </w:r>
      <w:r>
        <w:rPr>
          <w:rFonts w:ascii="Arial MT"/>
          <w:color w:val="231F20"/>
          <w:spacing w:val="-4"/>
          <w:sz w:val="16"/>
        </w:rPr>
        <w:t> </w:t>
      </w:r>
      <w:r>
        <w:rPr>
          <w:rFonts w:ascii="Arial MT"/>
          <w:color w:val="231F20"/>
          <w:sz w:val="16"/>
        </w:rPr>
        <w:t>Costos Lambrinoudakis and Sabrina di Vimercati</w:t>
      </w:r>
    </w:p>
    <w:p>
      <w:pPr>
        <w:spacing w:line="168" w:lineRule="exact" w:before="0"/>
        <w:ind w:left="110" w:right="0" w:firstLine="0"/>
        <w:jc w:val="left"/>
        <w:rPr>
          <w:rFonts w:ascii="Arial MT"/>
          <w:sz w:val="16"/>
        </w:rPr>
      </w:pPr>
      <w:r>
        <w:rPr>
          <w:rFonts w:ascii="Arial MT"/>
          <w:color w:val="231F20"/>
          <w:sz w:val="16"/>
        </w:rPr>
        <w:t>ISBN</w:t>
      </w:r>
      <w:r>
        <w:rPr>
          <w:rFonts w:ascii="Arial MT"/>
          <w:color w:val="231F20"/>
          <w:spacing w:val="13"/>
          <w:sz w:val="16"/>
        </w:rPr>
        <w:t> </w:t>
      </w:r>
      <w:r>
        <w:rPr>
          <w:rFonts w:ascii="Arial MT"/>
          <w:color w:val="231F20"/>
          <w:sz w:val="16"/>
        </w:rPr>
        <w:t>1-4200-521-</w:t>
      </w:r>
      <w:r>
        <w:rPr>
          <w:rFonts w:ascii="Arial MT"/>
          <w:color w:val="231F20"/>
          <w:spacing w:val="-5"/>
          <w:sz w:val="16"/>
        </w:rPr>
        <w:t>79</w:t>
      </w:r>
    </w:p>
    <w:p>
      <w:pPr>
        <w:spacing w:line="216" w:lineRule="auto" w:before="160"/>
        <w:ind w:left="110" w:right="247" w:firstLine="0"/>
        <w:jc w:val="left"/>
        <w:rPr>
          <w:rFonts w:ascii="Arial"/>
          <w:b/>
          <w:sz w:val="16"/>
        </w:rPr>
      </w:pPr>
      <w:r>
        <w:rPr>
          <w:rFonts w:ascii="Arial"/>
          <w:b/>
          <w:color w:val="231F20"/>
          <w:sz w:val="16"/>
        </w:rPr>
        <w:t>Effective</w:t>
      </w:r>
      <w:r>
        <w:rPr>
          <w:rFonts w:ascii="Arial"/>
          <w:b/>
          <w:color w:val="231F20"/>
          <w:spacing w:val="-12"/>
          <w:sz w:val="16"/>
        </w:rPr>
        <w:t> </w:t>
      </w:r>
      <w:r>
        <w:rPr>
          <w:rFonts w:ascii="Arial"/>
          <w:b/>
          <w:color w:val="231F20"/>
          <w:sz w:val="16"/>
        </w:rPr>
        <w:t>Communications</w:t>
      </w:r>
      <w:r>
        <w:rPr>
          <w:rFonts w:ascii="Arial"/>
          <w:b/>
          <w:color w:val="231F20"/>
          <w:spacing w:val="-11"/>
          <w:sz w:val="16"/>
        </w:rPr>
        <w:t> </w:t>
      </w:r>
      <w:r>
        <w:rPr>
          <w:rFonts w:ascii="Arial"/>
          <w:b/>
          <w:color w:val="231F20"/>
          <w:sz w:val="16"/>
        </w:rPr>
        <w:t>for</w:t>
      </w:r>
      <w:r>
        <w:rPr>
          <w:rFonts w:ascii="Arial"/>
          <w:b/>
          <w:color w:val="231F20"/>
          <w:spacing w:val="-11"/>
          <w:sz w:val="16"/>
        </w:rPr>
        <w:t> </w:t>
      </w:r>
      <w:r>
        <w:rPr>
          <w:rFonts w:ascii="Arial"/>
          <w:b/>
          <w:color w:val="231F20"/>
          <w:sz w:val="16"/>
        </w:rPr>
        <w:t>Project </w:t>
      </w:r>
      <w:r>
        <w:rPr>
          <w:rFonts w:ascii="Arial"/>
          <w:b/>
          <w:color w:val="231F20"/>
          <w:spacing w:val="-2"/>
          <w:sz w:val="16"/>
        </w:rPr>
        <w:t>Management</w:t>
      </w:r>
    </w:p>
    <w:p>
      <w:pPr>
        <w:spacing w:line="158" w:lineRule="exact" w:before="0"/>
        <w:ind w:left="110" w:right="0" w:firstLine="0"/>
        <w:jc w:val="left"/>
        <w:rPr>
          <w:rFonts w:ascii="Arial MT"/>
          <w:sz w:val="16"/>
        </w:rPr>
      </w:pPr>
      <w:r>
        <w:rPr>
          <w:rFonts w:ascii="Arial MT"/>
          <w:color w:val="231F20"/>
          <w:sz w:val="16"/>
        </w:rPr>
        <w:t>Ralph</w:t>
      </w:r>
      <w:r>
        <w:rPr>
          <w:rFonts w:ascii="Arial MT"/>
          <w:color w:val="231F20"/>
          <w:spacing w:val="-3"/>
          <w:sz w:val="16"/>
        </w:rPr>
        <w:t> </w:t>
      </w:r>
      <w:r>
        <w:rPr>
          <w:rFonts w:ascii="Arial MT"/>
          <w:color w:val="231F20"/>
          <w:sz w:val="16"/>
        </w:rPr>
        <w:t>L.</w:t>
      </w:r>
      <w:r>
        <w:rPr>
          <w:rFonts w:ascii="Arial MT"/>
          <w:color w:val="231F20"/>
          <w:spacing w:val="-2"/>
          <w:sz w:val="16"/>
        </w:rPr>
        <w:t> Kliem</w:t>
      </w:r>
    </w:p>
    <w:p>
      <w:pPr>
        <w:spacing w:line="174" w:lineRule="exact" w:before="0"/>
        <w:ind w:left="110" w:right="0" w:firstLine="0"/>
        <w:jc w:val="left"/>
        <w:rPr>
          <w:rFonts w:ascii="Arial MT"/>
          <w:sz w:val="16"/>
        </w:rPr>
      </w:pPr>
      <w:r>
        <w:rPr>
          <w:rFonts w:ascii="Arial MT"/>
          <w:color w:val="231F20"/>
          <w:sz w:val="16"/>
        </w:rPr>
        <w:t>ISBN</w:t>
      </w:r>
      <w:r>
        <w:rPr>
          <w:rFonts w:ascii="Arial MT"/>
          <w:color w:val="231F20"/>
          <w:spacing w:val="15"/>
          <w:sz w:val="16"/>
        </w:rPr>
        <w:t> </w:t>
      </w:r>
      <w:r>
        <w:rPr>
          <w:rFonts w:ascii="Arial MT"/>
          <w:color w:val="231F20"/>
          <w:sz w:val="16"/>
        </w:rPr>
        <w:t>1-4200-6246-</w:t>
      </w:r>
      <w:r>
        <w:rPr>
          <w:rFonts w:ascii="Arial MT"/>
          <w:color w:val="231F20"/>
          <w:spacing w:val="-10"/>
          <w:sz w:val="16"/>
        </w:rPr>
        <w:t>8</w:t>
      </w:r>
    </w:p>
    <w:p>
      <w:pPr>
        <w:spacing w:line="174" w:lineRule="exact" w:before="146"/>
        <w:ind w:left="110" w:right="0" w:firstLine="0"/>
        <w:jc w:val="left"/>
        <w:rPr>
          <w:rFonts w:ascii="Arial"/>
          <w:b/>
          <w:sz w:val="16"/>
        </w:rPr>
      </w:pPr>
      <w:r>
        <w:rPr>
          <w:rFonts w:ascii="Arial"/>
          <w:b/>
          <w:color w:val="231F20"/>
          <w:spacing w:val="-4"/>
          <w:sz w:val="16"/>
        </w:rPr>
        <w:t>Effective</w:t>
      </w:r>
      <w:r>
        <w:rPr>
          <w:rFonts w:ascii="Arial"/>
          <w:b/>
          <w:color w:val="231F20"/>
          <w:spacing w:val="2"/>
          <w:sz w:val="16"/>
        </w:rPr>
        <w:t> </w:t>
      </w:r>
      <w:r>
        <w:rPr>
          <w:rFonts w:ascii="Arial"/>
          <w:b/>
          <w:color w:val="231F20"/>
          <w:spacing w:val="-4"/>
          <w:sz w:val="16"/>
        </w:rPr>
        <w:t>Transition</w:t>
      </w:r>
      <w:r>
        <w:rPr>
          <w:rFonts w:ascii="Arial"/>
          <w:b/>
          <w:color w:val="231F20"/>
          <w:spacing w:val="3"/>
          <w:sz w:val="16"/>
        </w:rPr>
        <w:t> </w:t>
      </w:r>
      <w:r>
        <w:rPr>
          <w:rFonts w:ascii="Arial"/>
          <w:b/>
          <w:color w:val="231F20"/>
          <w:spacing w:val="-4"/>
          <w:sz w:val="16"/>
        </w:rPr>
        <w:t>from</w:t>
      </w:r>
      <w:r>
        <w:rPr>
          <w:rFonts w:ascii="Arial"/>
          <w:b/>
          <w:color w:val="231F20"/>
          <w:spacing w:val="3"/>
          <w:sz w:val="16"/>
        </w:rPr>
        <w:t> </w:t>
      </w:r>
      <w:r>
        <w:rPr>
          <w:rFonts w:ascii="Arial"/>
          <w:b/>
          <w:color w:val="231F20"/>
          <w:spacing w:val="-4"/>
          <w:sz w:val="16"/>
        </w:rPr>
        <w:t>Design</w:t>
      </w:r>
      <w:r>
        <w:rPr>
          <w:rFonts w:ascii="Arial"/>
          <w:b/>
          <w:color w:val="231F20"/>
          <w:spacing w:val="3"/>
          <w:sz w:val="16"/>
        </w:rPr>
        <w:t> </w:t>
      </w:r>
      <w:r>
        <w:rPr>
          <w:rFonts w:ascii="Arial"/>
          <w:b/>
          <w:color w:val="231F20"/>
          <w:spacing w:val="-4"/>
          <w:sz w:val="16"/>
        </w:rPr>
        <w:t>to</w:t>
      </w:r>
      <w:r>
        <w:rPr>
          <w:rFonts w:ascii="Arial"/>
          <w:b/>
          <w:color w:val="231F20"/>
          <w:spacing w:val="3"/>
          <w:sz w:val="16"/>
        </w:rPr>
        <w:t> </w:t>
      </w:r>
      <w:r>
        <w:rPr>
          <w:rFonts w:ascii="Arial"/>
          <w:b/>
          <w:color w:val="231F20"/>
          <w:spacing w:val="-4"/>
          <w:sz w:val="16"/>
        </w:rPr>
        <w:t>Production</w:t>
      </w:r>
    </w:p>
    <w:p>
      <w:pPr>
        <w:spacing w:line="216" w:lineRule="auto" w:before="6"/>
        <w:ind w:left="110" w:right="1883" w:firstLine="0"/>
        <w:jc w:val="left"/>
        <w:rPr>
          <w:rFonts w:ascii="Arial MT"/>
          <w:sz w:val="16"/>
        </w:rPr>
      </w:pPr>
      <w:r>
        <w:rPr>
          <w:rFonts w:ascii="Arial MT"/>
          <w:color w:val="231F20"/>
          <w:sz w:val="16"/>
        </w:rPr>
        <w:t>David F. Ciambrone ISBN</w:t>
      </w:r>
      <w:r>
        <w:rPr>
          <w:rFonts w:ascii="Arial MT"/>
          <w:color w:val="231F20"/>
          <w:spacing w:val="-12"/>
          <w:sz w:val="16"/>
        </w:rPr>
        <w:t> </w:t>
      </w:r>
      <w:r>
        <w:rPr>
          <w:rFonts w:ascii="Arial MT"/>
          <w:color w:val="231F20"/>
          <w:sz w:val="16"/>
        </w:rPr>
        <w:t>1-4200-4686-1</w:t>
      </w:r>
    </w:p>
    <w:p>
      <w:pPr>
        <w:spacing w:line="174" w:lineRule="exact" w:before="149"/>
        <w:ind w:left="110" w:right="0" w:firstLine="0"/>
        <w:jc w:val="left"/>
        <w:rPr>
          <w:rFonts w:ascii="Arial"/>
          <w:b/>
          <w:sz w:val="16"/>
        </w:rPr>
      </w:pPr>
      <w:r>
        <w:rPr>
          <w:rFonts w:ascii="Arial"/>
          <w:b/>
          <w:color w:val="231F20"/>
          <w:sz w:val="16"/>
        </w:rPr>
        <w:t>Elements</w:t>
      </w:r>
      <w:r>
        <w:rPr>
          <w:rFonts w:ascii="Arial"/>
          <w:b/>
          <w:color w:val="231F20"/>
          <w:spacing w:val="-3"/>
          <w:sz w:val="16"/>
        </w:rPr>
        <w:t> </w:t>
      </w:r>
      <w:r>
        <w:rPr>
          <w:rFonts w:ascii="Arial"/>
          <w:b/>
          <w:color w:val="231F20"/>
          <w:sz w:val="16"/>
        </w:rPr>
        <w:t>of</w:t>
      </w:r>
      <w:r>
        <w:rPr>
          <w:rFonts w:ascii="Arial"/>
          <w:b/>
          <w:color w:val="231F20"/>
          <w:spacing w:val="-2"/>
          <w:sz w:val="16"/>
        </w:rPr>
        <w:t> </w:t>
      </w:r>
      <w:r>
        <w:rPr>
          <w:rFonts w:ascii="Arial"/>
          <w:b/>
          <w:color w:val="231F20"/>
          <w:sz w:val="16"/>
        </w:rPr>
        <w:t>Compiler</w:t>
      </w:r>
      <w:r>
        <w:rPr>
          <w:rFonts w:ascii="Arial"/>
          <w:b/>
          <w:color w:val="231F20"/>
          <w:spacing w:val="-3"/>
          <w:sz w:val="16"/>
        </w:rPr>
        <w:t> </w:t>
      </w:r>
      <w:r>
        <w:rPr>
          <w:rFonts w:ascii="Arial"/>
          <w:b/>
          <w:color w:val="231F20"/>
          <w:spacing w:val="-2"/>
          <w:sz w:val="16"/>
        </w:rPr>
        <w:t>Design</w:t>
      </w:r>
    </w:p>
    <w:p>
      <w:pPr>
        <w:spacing w:line="216" w:lineRule="auto" w:before="5"/>
        <w:ind w:left="110" w:right="1883" w:firstLine="0"/>
        <w:jc w:val="left"/>
        <w:rPr>
          <w:rFonts w:ascii="Arial MT"/>
          <w:sz w:val="16"/>
        </w:rPr>
      </w:pPr>
      <w:r>
        <w:rPr>
          <w:rFonts w:ascii="Arial MT"/>
          <w:color w:val="231F20"/>
          <w:sz w:val="16"/>
        </w:rPr>
        <w:t>Alexander Meduna ISBN</w:t>
      </w:r>
      <w:r>
        <w:rPr>
          <w:rFonts w:ascii="Arial MT"/>
          <w:color w:val="231F20"/>
          <w:spacing w:val="-12"/>
          <w:sz w:val="16"/>
        </w:rPr>
        <w:t> </w:t>
      </w:r>
      <w:r>
        <w:rPr>
          <w:rFonts w:ascii="Arial MT"/>
          <w:color w:val="231F20"/>
          <w:sz w:val="16"/>
        </w:rPr>
        <w:t>1-4200-6323-5</w:t>
      </w:r>
    </w:p>
    <w:p>
      <w:pPr>
        <w:spacing w:line="216" w:lineRule="auto" w:before="164"/>
        <w:ind w:left="110" w:right="122" w:firstLine="0"/>
        <w:jc w:val="left"/>
        <w:rPr>
          <w:rFonts w:ascii="Arial MT"/>
          <w:sz w:val="16"/>
        </w:rPr>
      </w:pPr>
      <w:r>
        <w:rPr>
          <w:rFonts w:ascii="Arial"/>
          <w:b/>
          <w:color w:val="231F20"/>
          <w:sz w:val="16"/>
        </w:rPr>
        <w:t>How to Achieve 27001 Certification: An </w:t>
      </w:r>
      <w:r>
        <w:rPr>
          <w:rFonts w:ascii="Arial"/>
          <w:b/>
          <w:color w:val="231F20"/>
          <w:spacing w:val="-4"/>
          <w:sz w:val="16"/>
        </w:rPr>
        <w:t>Example of Applied Compliance Management </w:t>
      </w:r>
      <w:r>
        <w:rPr>
          <w:rFonts w:ascii="Arial MT"/>
          <w:color w:val="231F20"/>
          <w:sz w:val="16"/>
        </w:rPr>
        <w:t>Sigurjon Thor Arnason and Keith D. Willett ISBN 0-8493-3648-1</w:t>
      </w:r>
    </w:p>
    <w:p>
      <w:pPr>
        <w:spacing w:line="174" w:lineRule="exact" w:before="148"/>
        <w:ind w:left="110" w:right="0" w:firstLine="0"/>
        <w:jc w:val="left"/>
        <w:rPr>
          <w:rFonts w:ascii="Arial"/>
          <w:b/>
          <w:sz w:val="16"/>
        </w:rPr>
      </w:pPr>
      <w:r>
        <w:rPr>
          <w:rFonts w:ascii="Arial"/>
          <w:b/>
          <w:color w:val="231F20"/>
          <w:sz w:val="16"/>
        </w:rPr>
        <w:t>Inter- and</w:t>
      </w:r>
      <w:r>
        <w:rPr>
          <w:rFonts w:ascii="Arial"/>
          <w:b/>
          <w:color w:val="231F20"/>
          <w:spacing w:val="1"/>
          <w:sz w:val="16"/>
        </w:rPr>
        <w:t> </w:t>
      </w:r>
      <w:r>
        <w:rPr>
          <w:rFonts w:ascii="Arial"/>
          <w:b/>
          <w:color w:val="231F20"/>
          <w:sz w:val="16"/>
        </w:rPr>
        <w:t>Intra-Vehicle</w:t>
      </w:r>
      <w:r>
        <w:rPr>
          <w:rFonts w:ascii="Arial"/>
          <w:b/>
          <w:color w:val="231F20"/>
          <w:spacing w:val="1"/>
          <w:sz w:val="16"/>
        </w:rPr>
        <w:t> </w:t>
      </w:r>
      <w:r>
        <w:rPr>
          <w:rFonts w:ascii="Arial"/>
          <w:b/>
          <w:color w:val="231F20"/>
          <w:spacing w:val="-2"/>
          <w:sz w:val="16"/>
        </w:rPr>
        <w:t>Communications</w:t>
      </w:r>
    </w:p>
    <w:p>
      <w:pPr>
        <w:spacing w:line="165" w:lineRule="exact" w:before="0"/>
        <w:ind w:left="110" w:right="0" w:firstLine="0"/>
        <w:jc w:val="left"/>
        <w:rPr>
          <w:rFonts w:ascii="Arial MT"/>
          <w:sz w:val="16"/>
        </w:rPr>
      </w:pPr>
      <w:r>
        <w:rPr>
          <w:rFonts w:ascii="Arial MT"/>
          <w:color w:val="231F20"/>
          <w:sz w:val="16"/>
        </w:rPr>
        <w:t>Gilbert</w:t>
      </w:r>
      <w:r>
        <w:rPr>
          <w:rFonts w:ascii="Arial MT"/>
          <w:color w:val="231F20"/>
          <w:spacing w:val="4"/>
          <w:sz w:val="16"/>
        </w:rPr>
        <w:t> </w:t>
      </w:r>
      <w:r>
        <w:rPr>
          <w:rFonts w:ascii="Arial MT"/>
          <w:color w:val="231F20"/>
          <w:spacing w:val="-4"/>
          <w:sz w:val="16"/>
        </w:rPr>
        <w:t>Held</w:t>
      </w:r>
    </w:p>
    <w:p>
      <w:pPr>
        <w:spacing w:line="174" w:lineRule="exact" w:before="0"/>
        <w:ind w:left="110" w:right="0" w:firstLine="0"/>
        <w:jc w:val="left"/>
        <w:rPr>
          <w:rFonts w:ascii="Arial MT"/>
          <w:sz w:val="16"/>
        </w:rPr>
      </w:pPr>
      <w:r>
        <w:rPr>
          <w:rFonts w:ascii="Arial MT"/>
          <w:color w:val="231F20"/>
          <w:sz w:val="16"/>
        </w:rPr>
        <w:t>ISBN</w:t>
      </w:r>
      <w:r>
        <w:rPr>
          <w:rFonts w:ascii="Arial MT"/>
          <w:color w:val="231F20"/>
          <w:spacing w:val="15"/>
          <w:sz w:val="16"/>
        </w:rPr>
        <w:t> </w:t>
      </w:r>
      <w:r>
        <w:rPr>
          <w:rFonts w:ascii="Arial MT"/>
          <w:color w:val="231F20"/>
          <w:sz w:val="16"/>
        </w:rPr>
        <w:t>1-4200-5221-</w:t>
      </w:r>
      <w:r>
        <w:rPr>
          <w:rFonts w:ascii="Arial MT"/>
          <w:color w:val="231F20"/>
          <w:spacing w:val="-10"/>
          <w:sz w:val="16"/>
        </w:rPr>
        <w:t>7</w:t>
      </w:r>
    </w:p>
    <w:p>
      <w:pPr>
        <w:spacing w:line="174" w:lineRule="exact" w:before="146"/>
        <w:ind w:left="110" w:right="0" w:firstLine="0"/>
        <w:jc w:val="left"/>
        <w:rPr>
          <w:rFonts w:ascii="Arial"/>
          <w:b/>
          <w:sz w:val="16"/>
        </w:rPr>
      </w:pPr>
      <w:r>
        <w:rPr>
          <w:rFonts w:ascii="Arial"/>
          <w:b/>
          <w:color w:val="231F20"/>
          <w:sz w:val="16"/>
        </w:rPr>
        <w:t>Manage</w:t>
      </w:r>
      <w:r>
        <w:rPr>
          <w:rFonts w:ascii="Arial"/>
          <w:b/>
          <w:color w:val="231F20"/>
          <w:spacing w:val="8"/>
          <w:sz w:val="16"/>
        </w:rPr>
        <w:t> </w:t>
      </w:r>
      <w:r>
        <w:rPr>
          <w:rFonts w:ascii="Arial"/>
          <w:b/>
          <w:color w:val="231F20"/>
          <w:sz w:val="16"/>
        </w:rPr>
        <w:t>Software</w:t>
      </w:r>
      <w:r>
        <w:rPr>
          <w:rFonts w:ascii="Arial"/>
          <w:b/>
          <w:color w:val="231F20"/>
          <w:spacing w:val="9"/>
          <w:sz w:val="16"/>
        </w:rPr>
        <w:t> </w:t>
      </w:r>
      <w:r>
        <w:rPr>
          <w:rFonts w:ascii="Arial"/>
          <w:b/>
          <w:color w:val="231F20"/>
          <w:spacing w:val="-2"/>
          <w:sz w:val="16"/>
        </w:rPr>
        <w:t>Testing</w:t>
      </w:r>
    </w:p>
    <w:p>
      <w:pPr>
        <w:spacing w:line="216" w:lineRule="auto" w:before="5"/>
        <w:ind w:left="110" w:right="1883" w:firstLine="0"/>
        <w:jc w:val="left"/>
        <w:rPr>
          <w:rFonts w:ascii="Arial MT"/>
          <w:sz w:val="16"/>
        </w:rPr>
      </w:pPr>
      <w:r>
        <w:rPr>
          <w:rFonts w:ascii="Arial MT"/>
          <w:color w:val="231F20"/>
          <w:sz w:val="16"/>
        </w:rPr>
        <w:t>Peter Farrell-Vinay ISBN</w:t>
      </w:r>
      <w:r>
        <w:rPr>
          <w:rFonts w:ascii="Arial MT"/>
          <w:color w:val="231F20"/>
          <w:spacing w:val="-12"/>
          <w:sz w:val="16"/>
        </w:rPr>
        <w:t> </w:t>
      </w:r>
      <w:r>
        <w:rPr>
          <w:rFonts w:ascii="Arial MT"/>
          <w:color w:val="231F20"/>
          <w:sz w:val="16"/>
        </w:rPr>
        <w:t>0-8493-9383-3</w:t>
      </w:r>
    </w:p>
    <w:p>
      <w:pPr>
        <w:spacing w:line="216" w:lineRule="auto" w:before="164"/>
        <w:ind w:left="110" w:right="754" w:firstLine="0"/>
        <w:jc w:val="left"/>
        <w:rPr>
          <w:rFonts w:ascii="Arial MT"/>
          <w:sz w:val="16"/>
        </w:rPr>
      </w:pPr>
      <w:r>
        <w:rPr>
          <w:rFonts w:ascii="Arial"/>
          <w:b/>
          <w:color w:val="231F20"/>
          <w:sz w:val="16"/>
        </w:rPr>
        <w:t>Managing</w:t>
      </w:r>
      <w:r>
        <w:rPr>
          <w:rFonts w:ascii="Arial"/>
          <w:b/>
          <w:color w:val="231F20"/>
          <w:spacing w:val="-11"/>
          <w:sz w:val="16"/>
        </w:rPr>
        <w:t> </w:t>
      </w:r>
      <w:r>
        <w:rPr>
          <w:rFonts w:ascii="Arial"/>
          <w:b/>
          <w:color w:val="231F20"/>
          <w:sz w:val="16"/>
        </w:rPr>
        <w:t>Global</w:t>
      </w:r>
      <w:r>
        <w:rPr>
          <w:rFonts w:ascii="Arial"/>
          <w:b/>
          <w:color w:val="231F20"/>
          <w:spacing w:val="-11"/>
          <w:sz w:val="16"/>
        </w:rPr>
        <w:t> </w:t>
      </w:r>
      <w:r>
        <w:rPr>
          <w:rFonts w:ascii="Arial"/>
          <w:b/>
          <w:color w:val="231F20"/>
          <w:sz w:val="16"/>
        </w:rPr>
        <w:t>Development</w:t>
      </w:r>
      <w:r>
        <w:rPr>
          <w:rFonts w:ascii="Arial"/>
          <w:b/>
          <w:color w:val="231F20"/>
          <w:spacing w:val="-11"/>
          <w:sz w:val="16"/>
        </w:rPr>
        <w:t> </w:t>
      </w:r>
      <w:r>
        <w:rPr>
          <w:rFonts w:ascii="Arial"/>
          <w:b/>
          <w:color w:val="231F20"/>
          <w:sz w:val="16"/>
        </w:rPr>
        <w:t>Risk </w:t>
      </w:r>
      <w:r>
        <w:rPr>
          <w:rFonts w:ascii="Arial MT"/>
          <w:color w:val="231F20"/>
          <w:sz w:val="16"/>
        </w:rPr>
        <w:t>James M. Hussey and Steven E. Hall ISBN 1-4200-5520-8</w:t>
      </w:r>
    </w:p>
    <w:p>
      <w:pPr>
        <w:spacing w:line="216" w:lineRule="auto" w:before="163"/>
        <w:ind w:left="110" w:right="0" w:firstLine="0"/>
        <w:jc w:val="left"/>
        <w:rPr>
          <w:rFonts w:ascii="Arial"/>
          <w:b/>
          <w:sz w:val="16"/>
        </w:rPr>
      </w:pPr>
      <w:r>
        <w:rPr>
          <w:rFonts w:ascii="Arial"/>
          <w:b/>
          <w:color w:val="231F20"/>
          <w:sz w:val="16"/>
        </w:rPr>
        <w:t>Mobile</w:t>
      </w:r>
      <w:r>
        <w:rPr>
          <w:rFonts w:ascii="Arial"/>
          <w:b/>
          <w:color w:val="231F20"/>
          <w:spacing w:val="-12"/>
          <w:sz w:val="16"/>
        </w:rPr>
        <w:t> </w:t>
      </w:r>
      <w:r>
        <w:rPr>
          <w:rFonts w:ascii="Arial"/>
          <w:b/>
          <w:color w:val="231F20"/>
          <w:sz w:val="16"/>
        </w:rPr>
        <w:t>WiMAX:</w:t>
      </w:r>
      <w:r>
        <w:rPr>
          <w:rFonts w:ascii="Arial"/>
          <w:b/>
          <w:color w:val="231F20"/>
          <w:spacing w:val="-11"/>
          <w:sz w:val="16"/>
        </w:rPr>
        <w:t> </w:t>
      </w:r>
      <w:r>
        <w:rPr>
          <w:rFonts w:ascii="Arial"/>
          <w:b/>
          <w:color w:val="231F20"/>
          <w:sz w:val="16"/>
        </w:rPr>
        <w:t>Toward</w:t>
      </w:r>
      <w:r>
        <w:rPr>
          <w:rFonts w:ascii="Arial"/>
          <w:b/>
          <w:color w:val="231F20"/>
          <w:spacing w:val="-11"/>
          <w:sz w:val="16"/>
        </w:rPr>
        <w:t> </w:t>
      </w:r>
      <w:r>
        <w:rPr>
          <w:rFonts w:ascii="Arial"/>
          <w:b/>
          <w:color w:val="231F20"/>
          <w:sz w:val="16"/>
        </w:rPr>
        <w:t>Broadband</w:t>
      </w:r>
      <w:r>
        <w:rPr>
          <w:rFonts w:ascii="Arial"/>
          <w:b/>
          <w:color w:val="231F20"/>
          <w:spacing w:val="-11"/>
          <w:sz w:val="16"/>
        </w:rPr>
        <w:t> </w:t>
      </w:r>
      <w:r>
        <w:rPr>
          <w:rFonts w:ascii="Arial"/>
          <w:b/>
          <w:color w:val="231F20"/>
          <w:sz w:val="16"/>
        </w:rPr>
        <w:t>Wireless Metropolitan Area Networks</w:t>
      </w:r>
    </w:p>
    <w:p>
      <w:pPr>
        <w:spacing w:line="216" w:lineRule="auto" w:before="0"/>
        <w:ind w:left="110" w:right="825" w:firstLine="0"/>
        <w:jc w:val="left"/>
        <w:rPr>
          <w:rFonts w:ascii="Arial MT"/>
          <w:sz w:val="16"/>
        </w:rPr>
      </w:pPr>
      <w:r>
        <w:rPr>
          <w:rFonts w:ascii="Arial MT"/>
          <w:color w:val="231F20"/>
          <w:sz w:val="16"/>
        </w:rPr>
        <w:t>Yan</w:t>
      </w:r>
      <w:r>
        <w:rPr>
          <w:rFonts w:ascii="Arial MT"/>
          <w:color w:val="231F20"/>
          <w:spacing w:val="-12"/>
          <w:sz w:val="16"/>
        </w:rPr>
        <w:t> </w:t>
      </w:r>
      <w:r>
        <w:rPr>
          <w:rFonts w:ascii="Arial MT"/>
          <w:color w:val="231F20"/>
          <w:sz w:val="16"/>
        </w:rPr>
        <w:t>Zhang</w:t>
      </w:r>
      <w:r>
        <w:rPr>
          <w:rFonts w:ascii="Arial MT"/>
          <w:color w:val="231F20"/>
          <w:spacing w:val="-11"/>
          <w:sz w:val="16"/>
        </w:rPr>
        <w:t> </w:t>
      </w:r>
      <w:r>
        <w:rPr>
          <w:rFonts w:ascii="Arial MT"/>
          <w:color w:val="231F20"/>
          <w:sz w:val="16"/>
        </w:rPr>
        <w:t>and</w:t>
      </w:r>
      <w:r>
        <w:rPr>
          <w:rFonts w:ascii="Arial MT"/>
          <w:color w:val="231F20"/>
          <w:spacing w:val="-11"/>
          <w:sz w:val="16"/>
        </w:rPr>
        <w:t> </w:t>
      </w:r>
      <w:r>
        <w:rPr>
          <w:rFonts w:ascii="Arial MT"/>
          <w:color w:val="231F20"/>
          <w:sz w:val="16"/>
        </w:rPr>
        <w:t>Hsiao-Hwa</w:t>
      </w:r>
      <w:r>
        <w:rPr>
          <w:rFonts w:ascii="Arial MT"/>
          <w:color w:val="231F20"/>
          <w:spacing w:val="-11"/>
          <w:sz w:val="16"/>
        </w:rPr>
        <w:t> </w:t>
      </w:r>
      <w:r>
        <w:rPr>
          <w:rFonts w:ascii="Arial MT"/>
          <w:color w:val="231F20"/>
          <w:sz w:val="16"/>
        </w:rPr>
        <w:t>Chen ISBN 0-8493-2624-9</w:t>
      </w:r>
    </w:p>
    <w:p>
      <w:pPr>
        <w:spacing w:line="240" w:lineRule="auto" w:before="32"/>
        <w:rPr>
          <w:rFonts w:ascii="Arial MT"/>
          <w:sz w:val="16"/>
        </w:rPr>
      </w:pPr>
      <w:r>
        <w:rPr/>
        <w:br w:type="column"/>
      </w:r>
      <w:r>
        <w:rPr>
          <w:rFonts w:ascii="Arial MT"/>
          <w:sz w:val="16"/>
        </w:rPr>
      </w:r>
    </w:p>
    <w:p>
      <w:pPr>
        <w:spacing w:line="220" w:lineRule="auto" w:before="0"/>
        <w:ind w:left="110" w:right="84" w:firstLine="0"/>
        <w:jc w:val="left"/>
        <w:rPr>
          <w:rFonts w:ascii="Arial"/>
          <w:b/>
          <w:sz w:val="16"/>
        </w:rPr>
      </w:pPr>
      <w:r>
        <w:rPr>
          <w:rFonts w:ascii="Arial"/>
          <w:b/>
          <w:color w:val="231F20"/>
          <w:sz w:val="16"/>
        </w:rPr>
        <w:t>Operational</w:t>
      </w:r>
      <w:r>
        <w:rPr>
          <w:rFonts w:ascii="Arial"/>
          <w:b/>
          <w:color w:val="231F20"/>
          <w:spacing w:val="-12"/>
          <w:sz w:val="16"/>
        </w:rPr>
        <w:t> </w:t>
      </w:r>
      <w:r>
        <w:rPr>
          <w:rFonts w:ascii="Arial"/>
          <w:b/>
          <w:color w:val="231F20"/>
          <w:sz w:val="16"/>
        </w:rPr>
        <w:t>Excellence:</w:t>
      </w:r>
      <w:r>
        <w:rPr>
          <w:rFonts w:ascii="Arial"/>
          <w:b/>
          <w:color w:val="231F20"/>
          <w:spacing w:val="-11"/>
          <w:sz w:val="16"/>
        </w:rPr>
        <w:t> </w:t>
      </w:r>
      <w:r>
        <w:rPr>
          <w:rFonts w:ascii="Arial"/>
          <w:b/>
          <w:color w:val="231F20"/>
          <w:sz w:val="16"/>
        </w:rPr>
        <w:t>Using</w:t>
      </w:r>
      <w:r>
        <w:rPr>
          <w:rFonts w:ascii="Arial"/>
          <w:b/>
          <w:color w:val="231F20"/>
          <w:spacing w:val="-11"/>
          <w:sz w:val="16"/>
        </w:rPr>
        <w:t> </w:t>
      </w:r>
      <w:r>
        <w:rPr>
          <w:rFonts w:ascii="Arial"/>
          <w:b/>
          <w:color w:val="231F20"/>
          <w:sz w:val="16"/>
        </w:rPr>
        <w:t>Lean</w:t>
      </w:r>
      <w:r>
        <w:rPr>
          <w:rFonts w:ascii="Arial"/>
          <w:b/>
          <w:color w:val="231F20"/>
          <w:spacing w:val="-11"/>
          <w:sz w:val="16"/>
        </w:rPr>
        <w:t> </w:t>
      </w:r>
      <w:r>
        <w:rPr>
          <w:rFonts w:ascii="Arial"/>
          <w:b/>
          <w:color w:val="231F20"/>
          <w:sz w:val="16"/>
        </w:rPr>
        <w:t>Six</w:t>
      </w:r>
      <w:r>
        <w:rPr>
          <w:rFonts w:ascii="Arial"/>
          <w:b/>
          <w:color w:val="231F20"/>
          <w:spacing w:val="-11"/>
          <w:sz w:val="16"/>
        </w:rPr>
        <w:t> </w:t>
      </w:r>
      <w:r>
        <w:rPr>
          <w:rFonts w:ascii="Arial"/>
          <w:b/>
          <w:color w:val="231F20"/>
          <w:sz w:val="16"/>
        </w:rPr>
        <w:t>Sigma to Translate Customer Value</w:t>
      </w:r>
    </w:p>
    <w:p>
      <w:pPr>
        <w:spacing w:line="166" w:lineRule="exact" w:before="0"/>
        <w:ind w:left="110" w:right="0" w:firstLine="0"/>
        <w:jc w:val="left"/>
        <w:rPr>
          <w:rFonts w:ascii="Arial"/>
          <w:b/>
          <w:sz w:val="16"/>
        </w:rPr>
      </w:pPr>
      <w:r>
        <w:rPr>
          <w:rFonts w:ascii="Arial"/>
          <w:b/>
          <w:color w:val="231F20"/>
          <w:spacing w:val="-2"/>
          <w:sz w:val="16"/>
        </w:rPr>
        <w:t>through</w:t>
      </w:r>
      <w:r>
        <w:rPr>
          <w:rFonts w:ascii="Arial"/>
          <w:b/>
          <w:color w:val="231F20"/>
          <w:sz w:val="16"/>
        </w:rPr>
        <w:t> </w:t>
      </w:r>
      <w:r>
        <w:rPr>
          <w:rFonts w:ascii="Arial"/>
          <w:b/>
          <w:color w:val="231F20"/>
          <w:spacing w:val="-2"/>
          <w:sz w:val="16"/>
        </w:rPr>
        <w:t>Global</w:t>
      </w:r>
      <w:r>
        <w:rPr>
          <w:rFonts w:ascii="Arial"/>
          <w:b/>
          <w:color w:val="231F20"/>
          <w:sz w:val="16"/>
        </w:rPr>
        <w:t> </w:t>
      </w:r>
      <w:r>
        <w:rPr>
          <w:rFonts w:ascii="Arial"/>
          <w:b/>
          <w:color w:val="231F20"/>
          <w:spacing w:val="-2"/>
          <w:sz w:val="16"/>
        </w:rPr>
        <w:t>Supply</w:t>
      </w:r>
      <w:r>
        <w:rPr>
          <w:rFonts w:ascii="Arial"/>
          <w:b/>
          <w:color w:val="231F20"/>
          <w:spacing w:val="1"/>
          <w:sz w:val="16"/>
        </w:rPr>
        <w:t> </w:t>
      </w:r>
      <w:r>
        <w:rPr>
          <w:rFonts w:ascii="Arial"/>
          <w:b/>
          <w:color w:val="231F20"/>
          <w:spacing w:val="-2"/>
          <w:sz w:val="16"/>
        </w:rPr>
        <w:t>Chain</w:t>
      </w:r>
    </w:p>
    <w:p>
      <w:pPr>
        <w:spacing w:line="220" w:lineRule="auto" w:before="5"/>
        <w:ind w:left="110" w:right="1769" w:firstLine="0"/>
        <w:jc w:val="left"/>
        <w:rPr>
          <w:rFonts w:ascii="Arial MT"/>
          <w:sz w:val="16"/>
        </w:rPr>
      </w:pPr>
      <w:r>
        <w:rPr>
          <w:rFonts w:ascii="Arial MT"/>
          <w:color w:val="231F20"/>
          <w:sz w:val="16"/>
        </w:rPr>
        <w:t>James</w:t>
      </w:r>
      <w:r>
        <w:rPr>
          <w:rFonts w:ascii="Arial MT"/>
          <w:color w:val="231F20"/>
          <w:spacing w:val="-12"/>
          <w:sz w:val="16"/>
        </w:rPr>
        <w:t> </w:t>
      </w:r>
      <w:r>
        <w:rPr>
          <w:rFonts w:ascii="Arial MT"/>
          <w:color w:val="231F20"/>
          <w:sz w:val="16"/>
        </w:rPr>
        <w:t>William</w:t>
      </w:r>
      <w:r>
        <w:rPr>
          <w:rFonts w:ascii="Arial MT"/>
          <w:color w:val="231F20"/>
          <w:spacing w:val="-11"/>
          <w:sz w:val="16"/>
        </w:rPr>
        <w:t> </w:t>
      </w:r>
      <w:r>
        <w:rPr>
          <w:rFonts w:ascii="Arial MT"/>
          <w:color w:val="231F20"/>
          <w:sz w:val="16"/>
        </w:rPr>
        <w:t>Martin ISBN</w:t>
      </w:r>
      <w:r>
        <w:rPr>
          <w:rFonts w:ascii="Arial MT"/>
          <w:color w:val="231F20"/>
          <w:spacing w:val="15"/>
          <w:sz w:val="16"/>
        </w:rPr>
        <w:t> </w:t>
      </w:r>
      <w:r>
        <w:rPr>
          <w:rFonts w:ascii="Arial MT"/>
          <w:color w:val="231F20"/>
          <w:sz w:val="16"/>
        </w:rPr>
        <w:t>1-4200-6250-</w:t>
      </w:r>
      <w:r>
        <w:rPr>
          <w:rFonts w:ascii="Arial MT"/>
          <w:color w:val="231F20"/>
          <w:spacing w:val="-10"/>
          <w:sz w:val="16"/>
        </w:rPr>
        <w:t>6</w:t>
      </w:r>
    </w:p>
    <w:p>
      <w:pPr>
        <w:spacing w:line="220" w:lineRule="auto" w:before="172"/>
        <w:ind w:left="110" w:right="84" w:firstLine="0"/>
        <w:jc w:val="left"/>
        <w:rPr>
          <w:rFonts w:ascii="Arial"/>
          <w:b/>
          <w:sz w:val="16"/>
        </w:rPr>
      </w:pPr>
      <w:r>
        <w:rPr>
          <w:rFonts w:ascii="Arial"/>
          <w:b/>
          <w:color w:val="231F20"/>
          <w:spacing w:val="-2"/>
          <w:sz w:val="16"/>
        </w:rPr>
        <w:t>Physical</w:t>
      </w:r>
      <w:r>
        <w:rPr>
          <w:rFonts w:ascii="Arial"/>
          <w:b/>
          <w:color w:val="231F20"/>
          <w:spacing w:val="-5"/>
          <w:sz w:val="16"/>
        </w:rPr>
        <w:t> </w:t>
      </w:r>
      <w:r>
        <w:rPr>
          <w:rFonts w:ascii="Arial"/>
          <w:b/>
          <w:color w:val="231F20"/>
          <w:spacing w:val="-2"/>
          <w:sz w:val="16"/>
        </w:rPr>
        <w:t>Principles</w:t>
      </w:r>
      <w:r>
        <w:rPr>
          <w:rFonts w:ascii="Arial"/>
          <w:b/>
          <w:color w:val="231F20"/>
          <w:spacing w:val="-5"/>
          <w:sz w:val="16"/>
        </w:rPr>
        <w:t> </w:t>
      </w:r>
      <w:r>
        <w:rPr>
          <w:rFonts w:ascii="Arial"/>
          <w:b/>
          <w:color w:val="231F20"/>
          <w:spacing w:val="-2"/>
          <w:sz w:val="16"/>
        </w:rPr>
        <w:t>of</w:t>
      </w:r>
      <w:r>
        <w:rPr>
          <w:rFonts w:ascii="Arial"/>
          <w:b/>
          <w:color w:val="231F20"/>
          <w:spacing w:val="-5"/>
          <w:sz w:val="16"/>
        </w:rPr>
        <w:t> </w:t>
      </w:r>
      <w:r>
        <w:rPr>
          <w:rFonts w:ascii="Arial"/>
          <w:b/>
          <w:color w:val="231F20"/>
          <w:spacing w:val="-2"/>
          <w:sz w:val="16"/>
        </w:rPr>
        <w:t>Wireless Communications</w:t>
      </w:r>
    </w:p>
    <w:p>
      <w:pPr>
        <w:spacing w:line="220" w:lineRule="auto" w:before="1"/>
        <w:ind w:left="110" w:right="2110" w:firstLine="0"/>
        <w:jc w:val="left"/>
        <w:rPr>
          <w:rFonts w:ascii="Arial MT"/>
          <w:sz w:val="16"/>
        </w:rPr>
      </w:pPr>
      <w:r>
        <w:rPr>
          <w:rFonts w:ascii="Arial MT"/>
          <w:color w:val="231F20"/>
          <w:sz w:val="16"/>
        </w:rPr>
        <w:t>Victor</w:t>
      </w:r>
      <w:r>
        <w:rPr>
          <w:rFonts w:ascii="Arial MT"/>
          <w:color w:val="231F20"/>
          <w:spacing w:val="-3"/>
          <w:sz w:val="16"/>
        </w:rPr>
        <w:t> </w:t>
      </w:r>
      <w:r>
        <w:rPr>
          <w:rFonts w:ascii="Arial MT"/>
          <w:color w:val="231F20"/>
          <w:sz w:val="16"/>
        </w:rPr>
        <w:t>L.</w:t>
      </w:r>
      <w:r>
        <w:rPr>
          <w:rFonts w:ascii="Arial MT"/>
          <w:color w:val="231F20"/>
          <w:spacing w:val="-3"/>
          <w:sz w:val="16"/>
        </w:rPr>
        <w:t> </w:t>
      </w:r>
      <w:r>
        <w:rPr>
          <w:rFonts w:ascii="Arial MT"/>
          <w:color w:val="231F20"/>
          <w:sz w:val="16"/>
        </w:rPr>
        <w:t>Granatstein ISBN</w:t>
      </w:r>
      <w:r>
        <w:rPr>
          <w:rFonts w:ascii="Arial MT"/>
          <w:color w:val="231F20"/>
          <w:spacing w:val="-9"/>
          <w:sz w:val="16"/>
        </w:rPr>
        <w:t> </w:t>
      </w:r>
      <w:r>
        <w:rPr>
          <w:rFonts w:ascii="Arial MT"/>
          <w:color w:val="231F20"/>
          <w:sz w:val="16"/>
        </w:rPr>
        <w:t>0-8493-3259-</w:t>
      </w:r>
      <w:r>
        <w:rPr>
          <w:rFonts w:ascii="Arial MT"/>
          <w:color w:val="231F20"/>
          <w:spacing w:val="-10"/>
          <w:sz w:val="16"/>
        </w:rPr>
        <w:t>1</w:t>
      </w:r>
    </w:p>
    <w:p>
      <w:pPr>
        <w:spacing w:line="177" w:lineRule="exact" w:before="159"/>
        <w:ind w:left="110" w:right="0" w:firstLine="0"/>
        <w:jc w:val="left"/>
        <w:rPr>
          <w:rFonts w:ascii="Arial"/>
          <w:b/>
          <w:sz w:val="16"/>
        </w:rPr>
      </w:pPr>
      <w:r>
        <w:rPr>
          <w:rFonts w:ascii="Arial"/>
          <w:b/>
          <w:color w:val="231F20"/>
          <w:sz w:val="16"/>
        </w:rPr>
        <w:t>Practical Guide</w:t>
      </w:r>
      <w:r>
        <w:rPr>
          <w:rFonts w:ascii="Arial"/>
          <w:b/>
          <w:color w:val="231F20"/>
          <w:spacing w:val="1"/>
          <w:sz w:val="16"/>
        </w:rPr>
        <w:t> </w:t>
      </w:r>
      <w:r>
        <w:rPr>
          <w:rFonts w:ascii="Arial"/>
          <w:b/>
          <w:color w:val="231F20"/>
          <w:sz w:val="16"/>
        </w:rPr>
        <w:t>to</w:t>
      </w:r>
      <w:r>
        <w:rPr>
          <w:rFonts w:ascii="Arial"/>
          <w:b/>
          <w:color w:val="231F20"/>
          <w:spacing w:val="1"/>
          <w:sz w:val="16"/>
        </w:rPr>
        <w:t> </w:t>
      </w:r>
      <w:r>
        <w:rPr>
          <w:rFonts w:ascii="Arial"/>
          <w:b/>
          <w:color w:val="231F20"/>
          <w:sz w:val="16"/>
        </w:rPr>
        <w:t>Project</w:t>
      </w:r>
      <w:r>
        <w:rPr>
          <w:rFonts w:ascii="Arial"/>
          <w:b/>
          <w:color w:val="231F20"/>
          <w:spacing w:val="1"/>
          <w:sz w:val="16"/>
        </w:rPr>
        <w:t> </w:t>
      </w:r>
      <w:r>
        <w:rPr>
          <w:rFonts w:ascii="Arial"/>
          <w:b/>
          <w:color w:val="231F20"/>
          <w:spacing w:val="-2"/>
          <w:sz w:val="16"/>
        </w:rPr>
        <w:t>Planning</w:t>
      </w:r>
    </w:p>
    <w:p>
      <w:pPr>
        <w:spacing w:line="220" w:lineRule="auto" w:before="5"/>
        <w:ind w:left="110" w:right="2098" w:firstLine="0"/>
        <w:jc w:val="left"/>
        <w:rPr>
          <w:rFonts w:ascii="Arial MT"/>
          <w:sz w:val="16"/>
        </w:rPr>
      </w:pPr>
      <w:r>
        <w:rPr>
          <w:rFonts w:ascii="Arial MT"/>
          <w:color w:val="231F20"/>
          <w:spacing w:val="-2"/>
          <w:sz w:val="16"/>
        </w:rPr>
        <w:t>Ricardo</w:t>
      </w:r>
      <w:r>
        <w:rPr>
          <w:rFonts w:ascii="Arial MT"/>
          <w:color w:val="231F20"/>
          <w:spacing w:val="-10"/>
          <w:sz w:val="16"/>
        </w:rPr>
        <w:t> </w:t>
      </w:r>
      <w:r>
        <w:rPr>
          <w:rFonts w:ascii="Arial MT"/>
          <w:color w:val="231F20"/>
          <w:spacing w:val="-2"/>
          <w:sz w:val="16"/>
        </w:rPr>
        <w:t>Viana</w:t>
      </w:r>
      <w:r>
        <w:rPr>
          <w:rFonts w:ascii="Arial MT"/>
          <w:color w:val="231F20"/>
          <w:spacing w:val="-9"/>
          <w:sz w:val="16"/>
        </w:rPr>
        <w:t> </w:t>
      </w:r>
      <w:r>
        <w:rPr>
          <w:rFonts w:ascii="Arial MT"/>
          <w:color w:val="231F20"/>
          <w:spacing w:val="-2"/>
          <w:sz w:val="16"/>
        </w:rPr>
        <w:t>Vargas </w:t>
      </w:r>
      <w:r>
        <w:rPr>
          <w:rFonts w:ascii="Arial MT"/>
          <w:color w:val="231F20"/>
          <w:sz w:val="16"/>
        </w:rPr>
        <w:t>ISBN</w:t>
      </w:r>
      <w:r>
        <w:rPr>
          <w:rFonts w:ascii="Arial MT"/>
          <w:color w:val="231F20"/>
          <w:spacing w:val="15"/>
          <w:sz w:val="16"/>
        </w:rPr>
        <w:t> </w:t>
      </w:r>
      <w:r>
        <w:rPr>
          <w:rFonts w:ascii="Arial MT"/>
          <w:color w:val="231F20"/>
          <w:sz w:val="16"/>
        </w:rPr>
        <w:t>1-4200-4504-</w:t>
      </w:r>
      <w:r>
        <w:rPr>
          <w:rFonts w:ascii="Arial MT"/>
          <w:color w:val="231F20"/>
          <w:spacing w:val="-10"/>
          <w:sz w:val="16"/>
        </w:rPr>
        <w:t>0</w:t>
      </w:r>
    </w:p>
    <w:p>
      <w:pPr>
        <w:spacing w:line="220" w:lineRule="auto" w:before="172"/>
        <w:ind w:left="110" w:right="84" w:firstLine="0"/>
        <w:jc w:val="left"/>
        <w:rPr>
          <w:rFonts w:ascii="Arial"/>
          <w:b/>
          <w:sz w:val="16"/>
        </w:rPr>
      </w:pPr>
      <w:r>
        <w:rPr>
          <w:rFonts w:ascii="Arial"/>
          <w:b/>
          <w:color w:val="231F20"/>
          <w:sz w:val="16"/>
        </w:rPr>
        <w:t>Principles</w:t>
      </w:r>
      <w:r>
        <w:rPr>
          <w:rFonts w:ascii="Arial"/>
          <w:b/>
          <w:color w:val="231F20"/>
          <w:spacing w:val="-10"/>
          <w:sz w:val="16"/>
        </w:rPr>
        <w:t> </w:t>
      </w:r>
      <w:r>
        <w:rPr>
          <w:rFonts w:ascii="Arial"/>
          <w:b/>
          <w:color w:val="231F20"/>
          <w:sz w:val="16"/>
        </w:rPr>
        <w:t>of</w:t>
      </w:r>
      <w:r>
        <w:rPr>
          <w:rFonts w:ascii="Arial"/>
          <w:b/>
          <w:color w:val="231F20"/>
          <w:spacing w:val="-10"/>
          <w:sz w:val="16"/>
        </w:rPr>
        <w:t> </w:t>
      </w:r>
      <w:r>
        <w:rPr>
          <w:rFonts w:ascii="Arial"/>
          <w:b/>
          <w:color w:val="231F20"/>
          <w:sz w:val="16"/>
        </w:rPr>
        <w:t>Mobile</w:t>
      </w:r>
      <w:r>
        <w:rPr>
          <w:rFonts w:ascii="Arial"/>
          <w:b/>
          <w:color w:val="231F20"/>
          <w:spacing w:val="-10"/>
          <w:sz w:val="16"/>
        </w:rPr>
        <w:t> </w:t>
      </w:r>
      <w:r>
        <w:rPr>
          <w:rFonts w:ascii="Arial"/>
          <w:b/>
          <w:color w:val="231F20"/>
          <w:sz w:val="16"/>
        </w:rPr>
        <w:t>Computing</w:t>
      </w:r>
      <w:r>
        <w:rPr>
          <w:rFonts w:ascii="Arial"/>
          <w:b/>
          <w:color w:val="231F20"/>
          <w:spacing w:val="-10"/>
          <w:sz w:val="16"/>
        </w:rPr>
        <w:t> </w:t>
      </w:r>
      <w:r>
        <w:rPr>
          <w:rFonts w:ascii="Arial"/>
          <w:b/>
          <w:color w:val="231F20"/>
          <w:sz w:val="16"/>
        </w:rPr>
        <w:t>and </w:t>
      </w:r>
      <w:r>
        <w:rPr>
          <w:rFonts w:ascii="Arial"/>
          <w:b/>
          <w:color w:val="231F20"/>
          <w:spacing w:val="-2"/>
          <w:sz w:val="16"/>
        </w:rPr>
        <w:t>Communications</w:t>
      </w:r>
    </w:p>
    <w:p>
      <w:pPr>
        <w:spacing w:line="220" w:lineRule="auto" w:before="1"/>
        <w:ind w:left="110" w:right="2110" w:firstLine="0"/>
        <w:jc w:val="left"/>
        <w:rPr>
          <w:rFonts w:ascii="Arial MT"/>
          <w:sz w:val="16"/>
        </w:rPr>
      </w:pPr>
      <w:r>
        <w:rPr>
          <w:rFonts w:ascii="Arial MT"/>
          <w:color w:val="231F20"/>
          <w:sz w:val="16"/>
        </w:rPr>
        <w:t>Mazliza Othman ISBN</w:t>
      </w:r>
      <w:r>
        <w:rPr>
          <w:rFonts w:ascii="Arial MT"/>
          <w:color w:val="231F20"/>
          <w:spacing w:val="-12"/>
          <w:sz w:val="16"/>
        </w:rPr>
        <w:t> </w:t>
      </w:r>
      <w:r>
        <w:rPr>
          <w:rFonts w:ascii="Arial MT"/>
          <w:color w:val="231F20"/>
          <w:sz w:val="16"/>
        </w:rPr>
        <w:t>1-4200-6158-5</w:t>
      </w:r>
    </w:p>
    <w:p>
      <w:pPr>
        <w:spacing w:line="220" w:lineRule="auto" w:before="172"/>
        <w:ind w:left="110" w:right="691" w:firstLine="0"/>
        <w:jc w:val="left"/>
        <w:rPr>
          <w:rFonts w:ascii="Arial"/>
          <w:b/>
          <w:sz w:val="16"/>
        </w:rPr>
      </w:pPr>
      <w:r>
        <w:rPr>
          <w:rFonts w:ascii="Arial"/>
          <w:b/>
          <w:color w:val="231F20"/>
          <w:sz w:val="16"/>
        </w:rPr>
        <w:t>Programming</w:t>
      </w:r>
      <w:r>
        <w:rPr>
          <w:rFonts w:ascii="Arial"/>
          <w:b/>
          <w:color w:val="231F20"/>
          <w:spacing w:val="-12"/>
          <w:sz w:val="16"/>
        </w:rPr>
        <w:t> </w:t>
      </w:r>
      <w:r>
        <w:rPr>
          <w:rFonts w:ascii="Arial"/>
          <w:b/>
          <w:color w:val="231F20"/>
          <w:sz w:val="16"/>
        </w:rPr>
        <w:t>Languages</w:t>
      </w:r>
      <w:r>
        <w:rPr>
          <w:rFonts w:ascii="Arial"/>
          <w:b/>
          <w:color w:val="231F20"/>
          <w:spacing w:val="-11"/>
          <w:sz w:val="16"/>
        </w:rPr>
        <w:t> </w:t>
      </w:r>
      <w:r>
        <w:rPr>
          <w:rFonts w:ascii="Arial"/>
          <w:b/>
          <w:color w:val="231F20"/>
          <w:sz w:val="16"/>
        </w:rPr>
        <w:t>for</w:t>
      </w:r>
      <w:r>
        <w:rPr>
          <w:rFonts w:ascii="Arial"/>
          <w:b/>
          <w:color w:val="231F20"/>
          <w:spacing w:val="-11"/>
          <w:sz w:val="16"/>
        </w:rPr>
        <w:t> </w:t>
      </w:r>
      <w:r>
        <w:rPr>
          <w:rFonts w:ascii="Arial"/>
          <w:b/>
          <w:color w:val="231F20"/>
          <w:sz w:val="16"/>
        </w:rPr>
        <w:t>Business Problem Solving Price</w:t>
      </w:r>
    </w:p>
    <w:p>
      <w:pPr>
        <w:spacing w:line="220" w:lineRule="auto" w:before="1"/>
        <w:ind w:left="110" w:right="1061" w:firstLine="0"/>
        <w:jc w:val="left"/>
        <w:rPr>
          <w:rFonts w:ascii="Arial MT"/>
          <w:sz w:val="16"/>
        </w:rPr>
      </w:pPr>
      <w:r>
        <w:rPr>
          <w:rFonts w:ascii="Arial MT"/>
          <w:color w:val="231F20"/>
          <w:sz w:val="16"/>
        </w:rPr>
        <w:t>Shouhong</w:t>
      </w:r>
      <w:r>
        <w:rPr>
          <w:rFonts w:ascii="Arial MT"/>
          <w:color w:val="231F20"/>
          <w:spacing w:val="-12"/>
          <w:sz w:val="16"/>
        </w:rPr>
        <w:t> </w:t>
      </w:r>
      <w:r>
        <w:rPr>
          <w:rFonts w:ascii="Arial MT"/>
          <w:color w:val="231F20"/>
          <w:sz w:val="16"/>
        </w:rPr>
        <w:t>Wang</w:t>
      </w:r>
      <w:r>
        <w:rPr>
          <w:rFonts w:ascii="Arial MT"/>
          <w:color w:val="231F20"/>
          <w:spacing w:val="-11"/>
          <w:sz w:val="16"/>
        </w:rPr>
        <w:t> </w:t>
      </w:r>
      <w:r>
        <w:rPr>
          <w:rFonts w:ascii="Arial MT"/>
          <w:color w:val="231F20"/>
          <w:sz w:val="16"/>
        </w:rPr>
        <w:t>and</w:t>
      </w:r>
      <w:r>
        <w:rPr>
          <w:rFonts w:ascii="Arial MT"/>
          <w:color w:val="231F20"/>
          <w:spacing w:val="-11"/>
          <w:sz w:val="16"/>
        </w:rPr>
        <w:t> </w:t>
      </w:r>
      <w:r>
        <w:rPr>
          <w:rFonts w:ascii="Arial MT"/>
          <w:color w:val="231F20"/>
          <w:sz w:val="16"/>
        </w:rPr>
        <w:t>Hai</w:t>
      </w:r>
      <w:r>
        <w:rPr>
          <w:rFonts w:ascii="Arial MT"/>
          <w:color w:val="231F20"/>
          <w:spacing w:val="-11"/>
          <w:sz w:val="16"/>
        </w:rPr>
        <w:t> </w:t>
      </w:r>
      <w:r>
        <w:rPr>
          <w:rFonts w:ascii="Arial MT"/>
          <w:color w:val="231F20"/>
          <w:sz w:val="16"/>
        </w:rPr>
        <w:t>Wang ISBN 1-4200-6264-6</w:t>
      </w:r>
    </w:p>
    <w:p>
      <w:pPr>
        <w:spacing w:line="220" w:lineRule="auto" w:before="171"/>
        <w:ind w:left="110" w:right="691" w:firstLine="0"/>
        <w:jc w:val="left"/>
        <w:rPr>
          <w:rFonts w:ascii="Arial MT"/>
          <w:sz w:val="16"/>
        </w:rPr>
      </w:pPr>
      <w:r>
        <w:rPr>
          <w:rFonts w:ascii="Arial"/>
          <w:b/>
          <w:color w:val="231F20"/>
          <w:sz w:val="16"/>
        </w:rPr>
        <w:t>Retail Supply Chain Management </w:t>
      </w:r>
      <w:r>
        <w:rPr>
          <w:rFonts w:ascii="Arial MT"/>
          <w:color w:val="231F20"/>
          <w:sz w:val="16"/>
        </w:rPr>
        <w:t>James</w:t>
      </w:r>
      <w:r>
        <w:rPr>
          <w:rFonts w:ascii="Arial MT"/>
          <w:color w:val="231F20"/>
          <w:spacing w:val="-7"/>
          <w:sz w:val="16"/>
        </w:rPr>
        <w:t> </w:t>
      </w:r>
      <w:r>
        <w:rPr>
          <w:rFonts w:ascii="Arial MT"/>
          <w:color w:val="231F20"/>
          <w:sz w:val="16"/>
        </w:rPr>
        <w:t>B.</w:t>
      </w:r>
      <w:r>
        <w:rPr>
          <w:rFonts w:ascii="Arial MT"/>
          <w:color w:val="231F20"/>
          <w:spacing w:val="-7"/>
          <w:sz w:val="16"/>
        </w:rPr>
        <w:t> </w:t>
      </w:r>
      <w:r>
        <w:rPr>
          <w:rFonts w:ascii="Arial MT"/>
          <w:color w:val="231F20"/>
          <w:sz w:val="16"/>
        </w:rPr>
        <w:t>Ayers</w:t>
      </w:r>
      <w:r>
        <w:rPr>
          <w:rFonts w:ascii="Arial MT"/>
          <w:color w:val="231F20"/>
          <w:spacing w:val="-7"/>
          <w:sz w:val="16"/>
        </w:rPr>
        <w:t> </w:t>
      </w:r>
      <w:r>
        <w:rPr>
          <w:rFonts w:ascii="Arial MT"/>
          <w:color w:val="231F20"/>
          <w:sz w:val="16"/>
        </w:rPr>
        <w:t>and</w:t>
      </w:r>
      <w:r>
        <w:rPr>
          <w:rFonts w:ascii="Arial MT"/>
          <w:color w:val="231F20"/>
          <w:spacing w:val="-7"/>
          <w:sz w:val="16"/>
        </w:rPr>
        <w:t> </w:t>
      </w:r>
      <w:r>
        <w:rPr>
          <w:rFonts w:ascii="Arial MT"/>
          <w:color w:val="231F20"/>
          <w:sz w:val="16"/>
        </w:rPr>
        <w:t>Mary</w:t>
      </w:r>
      <w:r>
        <w:rPr>
          <w:rFonts w:ascii="Arial MT"/>
          <w:color w:val="231F20"/>
          <w:spacing w:val="-7"/>
          <w:sz w:val="16"/>
        </w:rPr>
        <w:t> </w:t>
      </w:r>
      <w:r>
        <w:rPr>
          <w:rFonts w:ascii="Arial MT"/>
          <w:color w:val="231F20"/>
          <w:sz w:val="16"/>
        </w:rPr>
        <w:t>Ann</w:t>
      </w:r>
      <w:r>
        <w:rPr>
          <w:rFonts w:ascii="Arial MT"/>
          <w:color w:val="231F20"/>
          <w:spacing w:val="-7"/>
          <w:sz w:val="16"/>
        </w:rPr>
        <w:t> </w:t>
      </w:r>
      <w:r>
        <w:rPr>
          <w:rFonts w:ascii="Arial MT"/>
          <w:color w:val="231F20"/>
          <w:sz w:val="16"/>
        </w:rPr>
        <w:t>Odegaard ISBN 0-8493-9052-4</w:t>
      </w:r>
    </w:p>
    <w:p>
      <w:pPr>
        <w:spacing w:line="220" w:lineRule="auto" w:before="172"/>
        <w:ind w:left="110" w:right="852" w:firstLine="0"/>
        <w:jc w:val="both"/>
        <w:rPr>
          <w:rFonts w:ascii="Arial MT"/>
          <w:sz w:val="16"/>
        </w:rPr>
      </w:pPr>
      <w:r>
        <w:rPr>
          <w:rFonts w:ascii="Arial"/>
          <w:b/>
          <w:color w:val="231F20"/>
          <w:sz w:val="16"/>
        </w:rPr>
        <w:t>Security</w:t>
      </w:r>
      <w:r>
        <w:rPr>
          <w:rFonts w:ascii="Arial"/>
          <w:b/>
          <w:color w:val="231F20"/>
          <w:spacing w:val="-3"/>
          <w:sz w:val="16"/>
        </w:rPr>
        <w:t> </w:t>
      </w:r>
      <w:r>
        <w:rPr>
          <w:rFonts w:ascii="Arial"/>
          <w:b/>
          <w:color w:val="231F20"/>
          <w:sz w:val="16"/>
        </w:rPr>
        <w:t>in</w:t>
      </w:r>
      <w:r>
        <w:rPr>
          <w:rFonts w:ascii="Arial"/>
          <w:b/>
          <w:color w:val="231F20"/>
          <w:spacing w:val="-3"/>
          <w:sz w:val="16"/>
        </w:rPr>
        <w:t> </w:t>
      </w:r>
      <w:r>
        <w:rPr>
          <w:rFonts w:ascii="Arial"/>
          <w:b/>
          <w:color w:val="231F20"/>
          <w:sz w:val="16"/>
        </w:rPr>
        <w:t>Wireless</w:t>
      </w:r>
      <w:r>
        <w:rPr>
          <w:rFonts w:ascii="Arial"/>
          <w:b/>
          <w:color w:val="231F20"/>
          <w:spacing w:val="-3"/>
          <w:sz w:val="16"/>
        </w:rPr>
        <w:t> </w:t>
      </w:r>
      <w:r>
        <w:rPr>
          <w:rFonts w:ascii="Arial"/>
          <w:b/>
          <w:color w:val="231F20"/>
          <w:sz w:val="16"/>
        </w:rPr>
        <w:t>Mesh</w:t>
      </w:r>
      <w:r>
        <w:rPr>
          <w:rFonts w:ascii="Arial"/>
          <w:b/>
          <w:color w:val="231F20"/>
          <w:spacing w:val="-3"/>
          <w:sz w:val="16"/>
        </w:rPr>
        <w:t> </w:t>
      </w:r>
      <w:r>
        <w:rPr>
          <w:rFonts w:ascii="Arial"/>
          <w:b/>
          <w:color w:val="231F20"/>
          <w:sz w:val="16"/>
        </w:rPr>
        <w:t>Networks </w:t>
      </w:r>
      <w:r>
        <w:rPr>
          <w:rFonts w:ascii="Arial MT"/>
          <w:color w:val="231F20"/>
          <w:sz w:val="16"/>
        </w:rPr>
        <w:t>Yan</w:t>
      </w:r>
      <w:r>
        <w:rPr>
          <w:rFonts w:ascii="Arial MT"/>
          <w:color w:val="231F20"/>
          <w:spacing w:val="-8"/>
          <w:sz w:val="16"/>
        </w:rPr>
        <w:t> </w:t>
      </w:r>
      <w:r>
        <w:rPr>
          <w:rFonts w:ascii="Arial MT"/>
          <w:color w:val="231F20"/>
          <w:sz w:val="16"/>
        </w:rPr>
        <w:t>Zhang,</w:t>
      </w:r>
      <w:r>
        <w:rPr>
          <w:rFonts w:ascii="Arial MT"/>
          <w:color w:val="231F20"/>
          <w:spacing w:val="-8"/>
          <w:sz w:val="16"/>
        </w:rPr>
        <w:t> </w:t>
      </w:r>
      <w:r>
        <w:rPr>
          <w:rFonts w:ascii="Arial MT"/>
          <w:color w:val="231F20"/>
          <w:sz w:val="16"/>
        </w:rPr>
        <w:t>Jun</w:t>
      </w:r>
      <w:r>
        <w:rPr>
          <w:rFonts w:ascii="Arial MT"/>
          <w:color w:val="231F20"/>
          <w:spacing w:val="-8"/>
          <w:sz w:val="16"/>
        </w:rPr>
        <w:t> </w:t>
      </w:r>
      <w:r>
        <w:rPr>
          <w:rFonts w:ascii="Arial MT"/>
          <w:color w:val="231F20"/>
          <w:sz w:val="16"/>
        </w:rPr>
        <w:t>Zheng</w:t>
      </w:r>
      <w:r>
        <w:rPr>
          <w:rFonts w:ascii="Arial MT"/>
          <w:color w:val="231F20"/>
          <w:spacing w:val="-8"/>
          <w:sz w:val="16"/>
        </w:rPr>
        <w:t> </w:t>
      </w:r>
      <w:r>
        <w:rPr>
          <w:rFonts w:ascii="Arial MT"/>
          <w:color w:val="231F20"/>
          <w:sz w:val="16"/>
        </w:rPr>
        <w:t>and</w:t>
      </w:r>
      <w:r>
        <w:rPr>
          <w:rFonts w:ascii="Arial MT"/>
          <w:color w:val="231F20"/>
          <w:spacing w:val="-8"/>
          <w:sz w:val="16"/>
        </w:rPr>
        <w:t> </w:t>
      </w:r>
      <w:r>
        <w:rPr>
          <w:rFonts w:ascii="Arial MT"/>
          <w:color w:val="231F20"/>
          <w:sz w:val="16"/>
        </w:rPr>
        <w:t>Honglin</w:t>
      </w:r>
      <w:r>
        <w:rPr>
          <w:rFonts w:ascii="Arial MT"/>
          <w:color w:val="231F20"/>
          <w:spacing w:val="-8"/>
          <w:sz w:val="16"/>
        </w:rPr>
        <w:t> </w:t>
      </w:r>
      <w:r>
        <w:rPr>
          <w:rFonts w:ascii="Arial MT"/>
          <w:color w:val="231F20"/>
          <w:sz w:val="16"/>
        </w:rPr>
        <w:t>Hu ISBN 0-8493-8250-5</w:t>
      </w:r>
    </w:p>
    <w:p>
      <w:pPr>
        <w:spacing w:line="220" w:lineRule="auto" w:before="172"/>
        <w:ind w:left="110" w:right="573" w:firstLine="0"/>
        <w:jc w:val="left"/>
        <w:rPr>
          <w:rFonts w:ascii="Arial MT"/>
          <w:sz w:val="16"/>
        </w:rPr>
      </w:pPr>
      <w:r>
        <w:rPr>
          <w:rFonts w:ascii="Arial"/>
          <w:b/>
          <w:color w:val="231F20"/>
          <w:sz w:val="16"/>
        </w:rPr>
        <w:t>Service-Oriented Architecture: SOA </w:t>
      </w:r>
      <w:r>
        <w:rPr>
          <w:rFonts w:ascii="Arial"/>
          <w:b/>
          <w:color w:val="231F20"/>
          <w:spacing w:val="-2"/>
          <w:sz w:val="16"/>
        </w:rPr>
        <w:t>Strategy, Methodology, and </w:t>
      </w:r>
      <w:r>
        <w:rPr>
          <w:rFonts w:ascii="Arial"/>
          <w:b/>
          <w:color w:val="231F20"/>
          <w:spacing w:val="-2"/>
          <w:sz w:val="16"/>
        </w:rPr>
        <w:t>Technology </w:t>
      </w:r>
      <w:r>
        <w:rPr>
          <w:rFonts w:ascii="Arial MT"/>
          <w:color w:val="231F20"/>
          <w:sz w:val="16"/>
        </w:rPr>
        <w:t>James P. Lawler and H. Howell-Barber ISBN 1-4200-4500-8</w:t>
      </w:r>
    </w:p>
    <w:p>
      <w:pPr>
        <w:spacing w:line="220" w:lineRule="auto" w:before="173"/>
        <w:ind w:left="110" w:right="573" w:firstLine="0"/>
        <w:jc w:val="left"/>
        <w:rPr>
          <w:rFonts w:ascii="Arial"/>
          <w:b/>
          <w:sz w:val="16"/>
        </w:rPr>
      </w:pPr>
      <w:r>
        <w:rPr>
          <w:rFonts w:ascii="Arial"/>
          <w:b/>
          <w:color w:val="231F20"/>
          <w:sz w:val="16"/>
        </w:rPr>
        <w:t>The</w:t>
      </w:r>
      <w:r>
        <w:rPr>
          <w:rFonts w:ascii="Arial"/>
          <w:b/>
          <w:color w:val="231F20"/>
          <w:spacing w:val="-5"/>
          <w:sz w:val="16"/>
        </w:rPr>
        <w:t> </w:t>
      </w:r>
      <w:r>
        <w:rPr>
          <w:rFonts w:ascii="Arial"/>
          <w:b/>
          <w:color w:val="231F20"/>
          <w:sz w:val="16"/>
        </w:rPr>
        <w:t>Strategic</w:t>
      </w:r>
      <w:r>
        <w:rPr>
          <w:rFonts w:ascii="Arial"/>
          <w:b/>
          <w:color w:val="231F20"/>
          <w:spacing w:val="-5"/>
          <w:sz w:val="16"/>
        </w:rPr>
        <w:t> </w:t>
      </w:r>
      <w:r>
        <w:rPr>
          <w:rFonts w:ascii="Arial"/>
          <w:b/>
          <w:color w:val="231F20"/>
          <w:sz w:val="16"/>
        </w:rPr>
        <w:t>Project</w:t>
      </w:r>
      <w:r>
        <w:rPr>
          <w:rFonts w:ascii="Arial"/>
          <w:b/>
          <w:color w:val="231F20"/>
          <w:spacing w:val="-5"/>
          <w:sz w:val="16"/>
        </w:rPr>
        <w:t> </w:t>
      </w:r>
      <w:r>
        <w:rPr>
          <w:rFonts w:ascii="Arial"/>
          <w:b/>
          <w:color w:val="231F20"/>
          <w:sz w:val="16"/>
        </w:rPr>
        <w:t>Leader:</w:t>
      </w:r>
      <w:r>
        <w:rPr>
          <w:rFonts w:ascii="Arial"/>
          <w:b/>
          <w:color w:val="231F20"/>
          <w:spacing w:val="-5"/>
          <w:sz w:val="16"/>
        </w:rPr>
        <w:t> </w:t>
      </w:r>
      <w:r>
        <w:rPr>
          <w:rFonts w:ascii="Arial"/>
          <w:b/>
          <w:color w:val="231F20"/>
          <w:sz w:val="16"/>
        </w:rPr>
        <w:t>Mastering Service-Based Project Leadership</w:t>
      </w:r>
    </w:p>
    <w:p>
      <w:pPr>
        <w:spacing w:line="166" w:lineRule="exact" w:before="0"/>
        <w:ind w:left="110" w:right="0" w:firstLine="0"/>
        <w:jc w:val="both"/>
        <w:rPr>
          <w:rFonts w:ascii="Arial MT"/>
          <w:sz w:val="16"/>
        </w:rPr>
      </w:pPr>
      <w:r>
        <w:rPr>
          <w:rFonts w:ascii="Arial MT"/>
          <w:color w:val="231F20"/>
          <w:sz w:val="16"/>
        </w:rPr>
        <w:t>Jack</w:t>
      </w:r>
      <w:r>
        <w:rPr>
          <w:rFonts w:ascii="Arial MT"/>
          <w:color w:val="231F20"/>
          <w:spacing w:val="6"/>
          <w:sz w:val="16"/>
        </w:rPr>
        <w:t> </w:t>
      </w:r>
      <w:r>
        <w:rPr>
          <w:rFonts w:ascii="Arial MT"/>
          <w:color w:val="231F20"/>
          <w:spacing w:val="-2"/>
          <w:sz w:val="16"/>
        </w:rPr>
        <w:t>Ferraro</w:t>
      </w:r>
    </w:p>
    <w:p>
      <w:pPr>
        <w:spacing w:line="177" w:lineRule="exact" w:before="0"/>
        <w:ind w:left="110" w:right="0" w:firstLine="0"/>
        <w:jc w:val="both"/>
        <w:rPr>
          <w:rFonts w:ascii="Arial MT"/>
          <w:sz w:val="16"/>
        </w:rPr>
      </w:pPr>
      <w:r>
        <w:rPr>
          <w:rFonts w:ascii="Arial MT"/>
          <w:color w:val="231F20"/>
          <w:sz w:val="16"/>
        </w:rPr>
        <w:t>ISBN</w:t>
      </w:r>
      <w:r>
        <w:rPr>
          <w:rFonts w:ascii="Arial MT"/>
          <w:color w:val="231F20"/>
          <w:spacing w:val="15"/>
          <w:sz w:val="16"/>
        </w:rPr>
        <w:t> </w:t>
      </w:r>
      <w:r>
        <w:rPr>
          <w:rFonts w:ascii="Arial MT"/>
          <w:color w:val="231F20"/>
          <w:sz w:val="16"/>
        </w:rPr>
        <w:t>0-8493-8794-</w:t>
      </w:r>
      <w:r>
        <w:rPr>
          <w:rFonts w:ascii="Arial MT"/>
          <w:color w:val="231F20"/>
          <w:spacing w:val="-10"/>
          <w:sz w:val="16"/>
        </w:rPr>
        <w:t>9</w:t>
      </w:r>
    </w:p>
    <w:p>
      <w:pPr>
        <w:spacing w:line="220" w:lineRule="auto" w:before="168"/>
        <w:ind w:left="110" w:right="84" w:firstLine="0"/>
        <w:jc w:val="left"/>
        <w:rPr>
          <w:rFonts w:ascii="Arial"/>
          <w:b/>
          <w:sz w:val="16"/>
        </w:rPr>
      </w:pPr>
      <w:r>
        <w:rPr>
          <w:rFonts w:ascii="Arial"/>
          <w:b/>
          <w:color w:val="231F20"/>
          <w:sz w:val="16"/>
        </w:rPr>
        <w:t>Simplified TRIZ: New Problem Solving Applications</w:t>
      </w:r>
      <w:r>
        <w:rPr>
          <w:rFonts w:ascii="Arial"/>
          <w:b/>
          <w:color w:val="231F20"/>
          <w:spacing w:val="-12"/>
          <w:sz w:val="16"/>
        </w:rPr>
        <w:t> </w:t>
      </w:r>
      <w:r>
        <w:rPr>
          <w:rFonts w:ascii="Arial"/>
          <w:b/>
          <w:color w:val="231F20"/>
          <w:sz w:val="16"/>
        </w:rPr>
        <w:t>for</w:t>
      </w:r>
      <w:r>
        <w:rPr>
          <w:rFonts w:ascii="Arial"/>
          <w:b/>
          <w:color w:val="231F20"/>
          <w:spacing w:val="-11"/>
          <w:sz w:val="16"/>
        </w:rPr>
        <w:t> </w:t>
      </w:r>
      <w:r>
        <w:rPr>
          <w:rFonts w:ascii="Arial"/>
          <w:b/>
          <w:color w:val="231F20"/>
          <w:sz w:val="16"/>
        </w:rPr>
        <w:t>Engineers</w:t>
      </w:r>
      <w:r>
        <w:rPr>
          <w:rFonts w:ascii="Arial"/>
          <w:b/>
          <w:color w:val="231F20"/>
          <w:spacing w:val="-11"/>
          <w:sz w:val="16"/>
        </w:rPr>
        <w:t> </w:t>
      </w:r>
      <w:r>
        <w:rPr>
          <w:rFonts w:ascii="Arial"/>
          <w:b/>
          <w:color w:val="231F20"/>
          <w:sz w:val="16"/>
        </w:rPr>
        <w:t>and</w:t>
      </w:r>
      <w:r>
        <w:rPr>
          <w:rFonts w:ascii="Arial"/>
          <w:b/>
          <w:color w:val="231F20"/>
          <w:spacing w:val="-11"/>
          <w:sz w:val="16"/>
        </w:rPr>
        <w:t> </w:t>
      </w:r>
      <w:r>
        <w:rPr>
          <w:rFonts w:ascii="Arial"/>
          <w:b/>
          <w:color w:val="231F20"/>
          <w:sz w:val="16"/>
        </w:rPr>
        <w:t>Manufacturing Professionals, Second Edition</w:t>
      </w:r>
    </w:p>
    <w:p>
      <w:pPr>
        <w:spacing w:line="220" w:lineRule="auto" w:before="2"/>
        <w:ind w:left="110" w:right="1061" w:firstLine="0"/>
        <w:jc w:val="left"/>
        <w:rPr>
          <w:rFonts w:ascii="Arial MT"/>
          <w:sz w:val="16"/>
        </w:rPr>
      </w:pPr>
      <w:r>
        <w:rPr>
          <w:rFonts w:ascii="Arial MT"/>
          <w:color w:val="231F20"/>
          <w:sz w:val="16"/>
        </w:rPr>
        <w:t>Kalevi</w:t>
      </w:r>
      <w:r>
        <w:rPr>
          <w:rFonts w:ascii="Arial MT"/>
          <w:color w:val="231F20"/>
          <w:spacing w:val="-12"/>
          <w:sz w:val="16"/>
        </w:rPr>
        <w:t> </w:t>
      </w:r>
      <w:r>
        <w:rPr>
          <w:rFonts w:ascii="Arial MT"/>
          <w:color w:val="231F20"/>
          <w:sz w:val="16"/>
        </w:rPr>
        <w:t>Rantanen</w:t>
      </w:r>
      <w:r>
        <w:rPr>
          <w:rFonts w:ascii="Arial MT"/>
          <w:color w:val="231F20"/>
          <w:spacing w:val="-11"/>
          <w:sz w:val="16"/>
        </w:rPr>
        <w:t> </w:t>
      </w:r>
      <w:r>
        <w:rPr>
          <w:rFonts w:ascii="Arial MT"/>
          <w:color w:val="231F20"/>
          <w:sz w:val="16"/>
        </w:rPr>
        <w:t>and</w:t>
      </w:r>
      <w:r>
        <w:rPr>
          <w:rFonts w:ascii="Arial MT"/>
          <w:color w:val="231F20"/>
          <w:spacing w:val="-11"/>
          <w:sz w:val="16"/>
        </w:rPr>
        <w:t> </w:t>
      </w:r>
      <w:r>
        <w:rPr>
          <w:rFonts w:ascii="Arial MT"/>
          <w:color w:val="231F20"/>
          <w:sz w:val="16"/>
        </w:rPr>
        <w:t>Ellen</w:t>
      </w:r>
      <w:r>
        <w:rPr>
          <w:rFonts w:ascii="Arial MT"/>
          <w:color w:val="231F20"/>
          <w:spacing w:val="-11"/>
          <w:sz w:val="16"/>
        </w:rPr>
        <w:t> </w:t>
      </w:r>
      <w:r>
        <w:rPr>
          <w:rFonts w:ascii="Arial MT"/>
          <w:color w:val="231F20"/>
          <w:sz w:val="16"/>
        </w:rPr>
        <w:t>Domb ISBN 1-4200-6273-5</w:t>
      </w:r>
    </w:p>
    <w:p>
      <w:pPr>
        <w:spacing w:line="220" w:lineRule="auto" w:before="171"/>
        <w:ind w:left="110" w:right="84" w:firstLine="0"/>
        <w:jc w:val="left"/>
        <w:rPr>
          <w:rFonts w:ascii="Arial"/>
          <w:b/>
          <w:sz w:val="16"/>
        </w:rPr>
      </w:pPr>
      <w:r>
        <w:rPr>
          <w:rFonts w:ascii="Arial"/>
          <w:b/>
          <w:color w:val="231F20"/>
          <w:sz w:val="16"/>
        </w:rPr>
        <w:t>Value-Added</w:t>
      </w:r>
      <w:r>
        <w:rPr>
          <w:rFonts w:ascii="Arial"/>
          <w:b/>
          <w:color w:val="231F20"/>
          <w:spacing w:val="-12"/>
          <w:sz w:val="16"/>
        </w:rPr>
        <w:t> </w:t>
      </w:r>
      <w:r>
        <w:rPr>
          <w:rFonts w:ascii="Arial"/>
          <w:b/>
          <w:color w:val="231F20"/>
          <w:sz w:val="16"/>
        </w:rPr>
        <w:t>Services</w:t>
      </w:r>
      <w:r>
        <w:rPr>
          <w:rFonts w:ascii="Arial"/>
          <w:b/>
          <w:color w:val="231F20"/>
          <w:spacing w:val="-11"/>
          <w:sz w:val="16"/>
        </w:rPr>
        <w:t> </w:t>
      </w:r>
      <w:r>
        <w:rPr>
          <w:rFonts w:ascii="Arial"/>
          <w:b/>
          <w:color w:val="231F20"/>
          <w:sz w:val="16"/>
        </w:rPr>
        <w:t>for</w:t>
      </w:r>
      <w:r>
        <w:rPr>
          <w:rFonts w:ascii="Arial"/>
          <w:b/>
          <w:color w:val="231F20"/>
          <w:spacing w:val="-11"/>
          <w:sz w:val="16"/>
        </w:rPr>
        <w:t> </w:t>
      </w:r>
      <w:r>
        <w:rPr>
          <w:rFonts w:ascii="Arial"/>
          <w:b/>
          <w:color w:val="231F20"/>
          <w:sz w:val="16"/>
        </w:rPr>
        <w:t>Next</w:t>
      </w:r>
      <w:r>
        <w:rPr>
          <w:rFonts w:ascii="Arial"/>
          <w:b/>
          <w:color w:val="231F20"/>
          <w:spacing w:val="-11"/>
          <w:sz w:val="16"/>
        </w:rPr>
        <w:t> </w:t>
      </w:r>
      <w:r>
        <w:rPr>
          <w:rFonts w:ascii="Arial"/>
          <w:b/>
          <w:color w:val="231F20"/>
          <w:sz w:val="16"/>
        </w:rPr>
        <w:t>Generation </w:t>
      </w:r>
      <w:r>
        <w:rPr>
          <w:rFonts w:ascii="Arial"/>
          <w:b/>
          <w:color w:val="231F20"/>
          <w:spacing w:val="-2"/>
          <w:sz w:val="16"/>
        </w:rPr>
        <w:t>Networks</w:t>
      </w:r>
    </w:p>
    <w:p>
      <w:pPr>
        <w:spacing w:line="220" w:lineRule="auto" w:before="2"/>
        <w:ind w:left="110" w:right="2110" w:firstLine="0"/>
        <w:jc w:val="left"/>
        <w:rPr>
          <w:rFonts w:ascii="Arial MT"/>
          <w:sz w:val="16"/>
        </w:rPr>
      </w:pPr>
      <w:r>
        <w:rPr>
          <w:rFonts w:ascii="Arial MT"/>
          <w:color w:val="231F20"/>
          <w:sz w:val="16"/>
        </w:rPr>
        <w:t>Thierry</w:t>
      </w:r>
      <w:r>
        <w:rPr>
          <w:rFonts w:ascii="Arial MT"/>
          <w:color w:val="231F20"/>
          <w:spacing w:val="-12"/>
          <w:sz w:val="16"/>
        </w:rPr>
        <w:t> </w:t>
      </w:r>
      <w:r>
        <w:rPr>
          <w:rFonts w:ascii="Arial MT"/>
          <w:color w:val="231F20"/>
          <w:sz w:val="16"/>
        </w:rPr>
        <w:t>Van</w:t>
      </w:r>
      <w:r>
        <w:rPr>
          <w:rFonts w:ascii="Arial MT"/>
          <w:color w:val="231F20"/>
          <w:spacing w:val="-11"/>
          <w:sz w:val="16"/>
        </w:rPr>
        <w:t> </w:t>
      </w:r>
      <w:r>
        <w:rPr>
          <w:rFonts w:ascii="Arial MT"/>
          <w:color w:val="231F20"/>
          <w:sz w:val="16"/>
        </w:rPr>
        <w:t>de</w:t>
      </w:r>
      <w:r>
        <w:rPr>
          <w:rFonts w:ascii="Arial MT"/>
          <w:color w:val="231F20"/>
          <w:spacing w:val="-11"/>
          <w:sz w:val="16"/>
        </w:rPr>
        <w:t> </w:t>
      </w:r>
      <w:r>
        <w:rPr>
          <w:rFonts w:ascii="Arial MT"/>
          <w:color w:val="231F20"/>
          <w:sz w:val="16"/>
        </w:rPr>
        <w:t>Velde ISBN</w:t>
      </w:r>
      <w:r>
        <w:rPr>
          <w:rFonts w:ascii="Arial MT"/>
          <w:color w:val="231F20"/>
          <w:spacing w:val="-9"/>
          <w:sz w:val="16"/>
        </w:rPr>
        <w:t> </w:t>
      </w:r>
      <w:r>
        <w:rPr>
          <w:rFonts w:ascii="Arial MT"/>
          <w:color w:val="231F20"/>
          <w:sz w:val="16"/>
        </w:rPr>
        <w:t>0-8493-7318-</w:t>
      </w:r>
      <w:r>
        <w:rPr>
          <w:rFonts w:ascii="Arial MT"/>
          <w:color w:val="231F20"/>
          <w:spacing w:val="-10"/>
          <w:sz w:val="16"/>
        </w:rPr>
        <w:t>2</w:t>
      </w:r>
    </w:p>
    <w:p>
      <w:pPr>
        <w:spacing w:line="177" w:lineRule="exact" w:before="159"/>
        <w:ind w:left="110" w:right="0" w:firstLine="0"/>
        <w:jc w:val="left"/>
        <w:rPr>
          <w:rFonts w:ascii="Arial"/>
          <w:b/>
          <w:sz w:val="16"/>
        </w:rPr>
      </w:pPr>
      <w:r>
        <w:rPr>
          <w:rFonts w:ascii="Arial"/>
          <w:b/>
          <w:color w:val="231F20"/>
          <w:spacing w:val="-2"/>
          <w:sz w:val="16"/>
        </w:rPr>
        <w:t>WiMAX:</w:t>
      </w:r>
      <w:r>
        <w:rPr>
          <w:rFonts w:ascii="Arial"/>
          <w:b/>
          <w:color w:val="231F20"/>
          <w:spacing w:val="-4"/>
          <w:sz w:val="16"/>
        </w:rPr>
        <w:t> </w:t>
      </w:r>
      <w:r>
        <w:rPr>
          <w:rFonts w:ascii="Arial"/>
          <w:b/>
          <w:color w:val="231F20"/>
          <w:spacing w:val="-2"/>
          <w:sz w:val="16"/>
        </w:rPr>
        <w:t>A</w:t>
      </w:r>
      <w:r>
        <w:rPr>
          <w:rFonts w:ascii="Arial"/>
          <w:b/>
          <w:color w:val="231F20"/>
          <w:spacing w:val="-4"/>
          <w:sz w:val="16"/>
        </w:rPr>
        <w:t> </w:t>
      </w:r>
      <w:r>
        <w:rPr>
          <w:rFonts w:ascii="Arial"/>
          <w:b/>
          <w:color w:val="231F20"/>
          <w:spacing w:val="-2"/>
          <w:sz w:val="16"/>
        </w:rPr>
        <w:t>Wireless</w:t>
      </w:r>
      <w:r>
        <w:rPr>
          <w:rFonts w:ascii="Arial"/>
          <w:b/>
          <w:color w:val="231F20"/>
          <w:spacing w:val="-4"/>
          <w:sz w:val="16"/>
        </w:rPr>
        <w:t> </w:t>
      </w:r>
      <w:r>
        <w:rPr>
          <w:rFonts w:ascii="Arial"/>
          <w:b/>
          <w:color w:val="231F20"/>
          <w:spacing w:val="-2"/>
          <w:sz w:val="16"/>
        </w:rPr>
        <w:t>Technology</w:t>
      </w:r>
      <w:r>
        <w:rPr>
          <w:rFonts w:ascii="Arial"/>
          <w:b/>
          <w:color w:val="231F20"/>
          <w:spacing w:val="-4"/>
          <w:sz w:val="16"/>
        </w:rPr>
        <w:t> </w:t>
      </w:r>
      <w:r>
        <w:rPr>
          <w:rFonts w:ascii="Arial"/>
          <w:b/>
          <w:color w:val="231F20"/>
          <w:spacing w:val="-2"/>
          <w:sz w:val="16"/>
        </w:rPr>
        <w:t>Revolution</w:t>
      </w:r>
    </w:p>
    <w:p>
      <w:pPr>
        <w:spacing w:line="220" w:lineRule="auto" w:before="5"/>
        <w:ind w:left="110" w:right="367" w:firstLine="0"/>
        <w:jc w:val="left"/>
        <w:rPr>
          <w:rFonts w:ascii="Arial MT"/>
          <w:sz w:val="16"/>
        </w:rPr>
      </w:pPr>
      <w:r>
        <w:rPr>
          <w:rFonts w:ascii="Arial MT"/>
          <w:color w:val="231F20"/>
          <w:sz w:val="16"/>
        </w:rPr>
        <w:t>G.S.V.</w:t>
      </w:r>
      <w:r>
        <w:rPr>
          <w:rFonts w:ascii="Arial MT"/>
          <w:color w:val="231F20"/>
          <w:spacing w:val="-12"/>
          <w:sz w:val="16"/>
        </w:rPr>
        <w:t> </w:t>
      </w:r>
      <w:r>
        <w:rPr>
          <w:rFonts w:ascii="Arial MT"/>
          <w:color w:val="231F20"/>
          <w:sz w:val="16"/>
        </w:rPr>
        <w:t>Radha</w:t>
      </w:r>
      <w:r>
        <w:rPr>
          <w:rFonts w:ascii="Arial MT"/>
          <w:color w:val="231F20"/>
          <w:spacing w:val="-11"/>
          <w:sz w:val="16"/>
        </w:rPr>
        <w:t> </w:t>
      </w:r>
      <w:r>
        <w:rPr>
          <w:rFonts w:ascii="Arial MT"/>
          <w:color w:val="231F20"/>
          <w:sz w:val="16"/>
        </w:rPr>
        <w:t>Krishna</w:t>
      </w:r>
      <w:r>
        <w:rPr>
          <w:rFonts w:ascii="Arial MT"/>
          <w:color w:val="231F20"/>
          <w:spacing w:val="-11"/>
          <w:sz w:val="16"/>
        </w:rPr>
        <w:t> </w:t>
      </w:r>
      <w:r>
        <w:rPr>
          <w:rFonts w:ascii="Arial MT"/>
          <w:color w:val="231F20"/>
          <w:sz w:val="16"/>
        </w:rPr>
        <w:t>Rao</w:t>
      </w:r>
      <w:r>
        <w:rPr>
          <w:rFonts w:ascii="Arial MT"/>
          <w:color w:val="231F20"/>
          <w:spacing w:val="-11"/>
          <w:sz w:val="16"/>
        </w:rPr>
        <w:t> </w:t>
      </w:r>
      <w:r>
        <w:rPr>
          <w:rFonts w:ascii="Arial MT"/>
          <w:color w:val="231F20"/>
          <w:sz w:val="16"/>
        </w:rPr>
        <w:t>and</w:t>
      </w:r>
      <w:r>
        <w:rPr>
          <w:rFonts w:ascii="Arial MT"/>
          <w:color w:val="231F20"/>
          <w:spacing w:val="-11"/>
          <w:sz w:val="16"/>
        </w:rPr>
        <w:t> </w:t>
      </w:r>
      <w:r>
        <w:rPr>
          <w:rFonts w:ascii="Arial MT"/>
          <w:color w:val="231F20"/>
          <w:sz w:val="16"/>
        </w:rPr>
        <w:t>G.</w:t>
      </w:r>
      <w:r>
        <w:rPr>
          <w:rFonts w:ascii="Arial MT"/>
          <w:color w:val="231F20"/>
          <w:spacing w:val="-11"/>
          <w:sz w:val="16"/>
        </w:rPr>
        <w:t> </w:t>
      </w:r>
      <w:r>
        <w:rPr>
          <w:rFonts w:ascii="Arial MT"/>
          <w:color w:val="231F20"/>
          <w:sz w:val="16"/>
        </w:rPr>
        <w:t>Radhamani</w:t>
      </w:r>
      <w:r>
        <w:rPr>
          <w:rFonts w:ascii="Arial MT"/>
          <w:color w:val="231F20"/>
          <w:sz w:val="16"/>
        </w:rPr>
        <w:t> ISBN 0-8493-7059-0</w:t>
      </w:r>
    </w:p>
    <w:p>
      <w:pPr>
        <w:spacing w:after="0" w:line="220" w:lineRule="auto"/>
        <w:jc w:val="left"/>
        <w:rPr>
          <w:rFonts w:ascii="Arial MT"/>
          <w:sz w:val="16"/>
        </w:rPr>
        <w:sectPr>
          <w:type w:val="continuous"/>
          <w:pgSz w:w="8580" w:h="13080"/>
          <w:pgMar w:header="0" w:footer="0" w:top="1560" w:bottom="280" w:left="600" w:right="560"/>
          <w:cols w:num="2" w:equalWidth="0">
            <w:col w:w="3592" w:space="98"/>
            <w:col w:w="3730"/>
          </w:cols>
        </w:sectPr>
      </w:pPr>
    </w:p>
    <w:p>
      <w:pPr>
        <w:pStyle w:val="BodyText"/>
        <w:spacing w:before="139"/>
        <w:rPr>
          <w:rFonts w:ascii="Arial MT"/>
          <w:sz w:val="20"/>
        </w:rPr>
      </w:pPr>
    </w:p>
    <w:p>
      <w:pPr>
        <w:spacing w:line="155" w:lineRule="exact"/>
        <w:ind w:left="2296" w:right="0" w:firstLine="0"/>
        <w:jc w:val="left"/>
        <w:rPr>
          <w:rFonts w:ascii="Arial MT"/>
          <w:sz w:val="15"/>
        </w:rPr>
      </w:pPr>
      <w:r>
        <w:rPr>
          <w:rFonts w:ascii="Arial MT"/>
          <w:position w:val="-2"/>
          <w:sz w:val="15"/>
        </w:rPr>
        <mc:AlternateContent>
          <mc:Choice Requires="wps">
            <w:drawing>
              <wp:inline distT="0" distB="0" distL="0" distR="0">
                <wp:extent cx="758825" cy="99060"/>
                <wp:effectExtent l="0" t="0" r="0" b="0"/>
                <wp:docPr id="2" name="Group 2"/>
                <wp:cNvGraphicFramePr>
                  <a:graphicFrameLocks/>
                </wp:cNvGraphicFramePr>
                <a:graphic>
                  <a:graphicData uri="http://schemas.microsoft.com/office/word/2010/wordprocessingGroup">
                    <wpg:wgp>
                      <wpg:cNvPr id="2" name="Group 2"/>
                      <wpg:cNvGrpSpPr/>
                      <wpg:grpSpPr>
                        <a:xfrm>
                          <a:off x="0" y="0"/>
                          <a:ext cx="758825" cy="99060"/>
                          <a:chExt cx="758825" cy="99060"/>
                        </a:xfrm>
                      </wpg:grpSpPr>
                      <wps:wsp>
                        <wps:cNvPr id="3" name="Graphic 3"/>
                        <wps:cNvSpPr/>
                        <wps:spPr>
                          <a:xfrm>
                            <a:off x="0" y="0"/>
                            <a:ext cx="758825" cy="99060"/>
                          </a:xfrm>
                          <a:custGeom>
                            <a:avLst/>
                            <a:gdLst/>
                            <a:ahLst/>
                            <a:cxnLst/>
                            <a:rect l="l" t="t" r="r" b="b"/>
                            <a:pathLst>
                              <a:path w="758825" h="99060">
                                <a:moveTo>
                                  <a:pt x="95796" y="96583"/>
                                </a:moveTo>
                                <a:lnTo>
                                  <a:pt x="89446" y="79629"/>
                                </a:lnTo>
                                <a:lnTo>
                                  <a:pt x="82613" y="61341"/>
                                </a:lnTo>
                                <a:lnTo>
                                  <a:pt x="70231" y="28219"/>
                                </a:lnTo>
                                <a:lnTo>
                                  <a:pt x="60426" y="1981"/>
                                </a:lnTo>
                                <a:lnTo>
                                  <a:pt x="58432" y="1981"/>
                                </a:lnTo>
                                <a:lnTo>
                                  <a:pt x="58432" y="61341"/>
                                </a:lnTo>
                                <a:lnTo>
                                  <a:pt x="36969" y="61341"/>
                                </a:lnTo>
                                <a:lnTo>
                                  <a:pt x="47701" y="28219"/>
                                </a:lnTo>
                                <a:lnTo>
                                  <a:pt x="47967" y="28219"/>
                                </a:lnTo>
                                <a:lnTo>
                                  <a:pt x="58432" y="61341"/>
                                </a:lnTo>
                                <a:lnTo>
                                  <a:pt x="58432" y="1981"/>
                                </a:lnTo>
                                <a:lnTo>
                                  <a:pt x="35382" y="1981"/>
                                </a:lnTo>
                                <a:lnTo>
                                  <a:pt x="0" y="96583"/>
                                </a:lnTo>
                                <a:lnTo>
                                  <a:pt x="25311" y="96583"/>
                                </a:lnTo>
                                <a:lnTo>
                                  <a:pt x="31280" y="79629"/>
                                </a:lnTo>
                                <a:lnTo>
                                  <a:pt x="64262" y="79629"/>
                                </a:lnTo>
                                <a:lnTo>
                                  <a:pt x="70091" y="96583"/>
                                </a:lnTo>
                                <a:lnTo>
                                  <a:pt x="95796" y="96583"/>
                                </a:lnTo>
                                <a:close/>
                              </a:path>
                              <a:path w="758825" h="99060">
                                <a:moveTo>
                                  <a:pt x="184683" y="1981"/>
                                </a:moveTo>
                                <a:lnTo>
                                  <a:pt x="160045" y="1981"/>
                                </a:lnTo>
                                <a:lnTo>
                                  <a:pt x="160045" y="71145"/>
                                </a:lnTo>
                                <a:lnTo>
                                  <a:pt x="155536" y="77368"/>
                                </a:lnTo>
                                <a:lnTo>
                                  <a:pt x="131419" y="77368"/>
                                </a:lnTo>
                                <a:lnTo>
                                  <a:pt x="126923" y="71145"/>
                                </a:lnTo>
                                <a:lnTo>
                                  <a:pt x="126923" y="1981"/>
                                </a:lnTo>
                                <a:lnTo>
                                  <a:pt x="102273" y="1981"/>
                                </a:lnTo>
                                <a:lnTo>
                                  <a:pt x="102273" y="57492"/>
                                </a:lnTo>
                                <a:lnTo>
                                  <a:pt x="104686" y="75488"/>
                                </a:lnTo>
                                <a:lnTo>
                                  <a:pt x="112141" y="88328"/>
                                </a:lnTo>
                                <a:lnTo>
                                  <a:pt x="124955" y="96024"/>
                                </a:lnTo>
                                <a:lnTo>
                                  <a:pt x="143471" y="98577"/>
                                </a:lnTo>
                                <a:lnTo>
                                  <a:pt x="161975" y="96024"/>
                                </a:lnTo>
                                <a:lnTo>
                                  <a:pt x="174802" y="88328"/>
                                </a:lnTo>
                                <a:lnTo>
                                  <a:pt x="182257" y="75488"/>
                                </a:lnTo>
                                <a:lnTo>
                                  <a:pt x="184683" y="57492"/>
                                </a:lnTo>
                                <a:lnTo>
                                  <a:pt x="184683" y="1981"/>
                                </a:lnTo>
                                <a:close/>
                              </a:path>
                              <a:path w="758825" h="99060">
                                <a:moveTo>
                                  <a:pt x="277812" y="75387"/>
                                </a:moveTo>
                                <a:lnTo>
                                  <a:pt x="225755" y="75387"/>
                                </a:lnTo>
                                <a:lnTo>
                                  <a:pt x="225755" y="57365"/>
                                </a:lnTo>
                                <a:lnTo>
                                  <a:pt x="272135" y="57365"/>
                                </a:lnTo>
                                <a:lnTo>
                                  <a:pt x="272135" y="38290"/>
                                </a:lnTo>
                                <a:lnTo>
                                  <a:pt x="225755" y="38290"/>
                                </a:lnTo>
                                <a:lnTo>
                                  <a:pt x="225755" y="21729"/>
                                </a:lnTo>
                                <a:lnTo>
                                  <a:pt x="276504" y="21729"/>
                                </a:lnTo>
                                <a:lnTo>
                                  <a:pt x="276504" y="1981"/>
                                </a:lnTo>
                                <a:lnTo>
                                  <a:pt x="201117" y="1981"/>
                                </a:lnTo>
                                <a:lnTo>
                                  <a:pt x="201117" y="96583"/>
                                </a:lnTo>
                                <a:lnTo>
                                  <a:pt x="277812" y="96583"/>
                                </a:lnTo>
                                <a:lnTo>
                                  <a:pt x="277812" y="75387"/>
                                </a:lnTo>
                                <a:close/>
                              </a:path>
                              <a:path w="758825" h="99060">
                                <a:moveTo>
                                  <a:pt x="376110" y="96583"/>
                                </a:moveTo>
                                <a:lnTo>
                                  <a:pt x="372795" y="93141"/>
                                </a:lnTo>
                                <a:lnTo>
                                  <a:pt x="372402" y="79222"/>
                                </a:lnTo>
                                <a:lnTo>
                                  <a:pt x="372135" y="75247"/>
                                </a:lnTo>
                                <a:lnTo>
                                  <a:pt x="358355" y="52590"/>
                                </a:lnTo>
                                <a:lnTo>
                                  <a:pt x="358355" y="52336"/>
                                </a:lnTo>
                                <a:lnTo>
                                  <a:pt x="364858" y="48450"/>
                                </a:lnTo>
                                <a:lnTo>
                                  <a:pt x="369328" y="43053"/>
                                </a:lnTo>
                                <a:lnTo>
                                  <a:pt x="369493" y="42862"/>
                                </a:lnTo>
                                <a:lnTo>
                                  <a:pt x="372262" y="36093"/>
                                </a:lnTo>
                                <a:lnTo>
                                  <a:pt x="373189" y="28613"/>
                                </a:lnTo>
                                <a:lnTo>
                                  <a:pt x="371589" y="21729"/>
                                </a:lnTo>
                                <a:lnTo>
                                  <a:pt x="370357" y="16408"/>
                                </a:lnTo>
                                <a:lnTo>
                                  <a:pt x="362889" y="8153"/>
                                </a:lnTo>
                                <a:lnTo>
                                  <a:pt x="352285" y="3467"/>
                                </a:lnTo>
                                <a:lnTo>
                                  <a:pt x="348551" y="3022"/>
                                </a:lnTo>
                                <a:lnTo>
                                  <a:pt x="348551" y="24904"/>
                                </a:lnTo>
                                <a:lnTo>
                                  <a:pt x="348551" y="39077"/>
                                </a:lnTo>
                                <a:lnTo>
                                  <a:pt x="344576" y="43053"/>
                                </a:lnTo>
                                <a:lnTo>
                                  <a:pt x="316484" y="43053"/>
                                </a:lnTo>
                                <a:lnTo>
                                  <a:pt x="316484" y="21729"/>
                                </a:lnTo>
                                <a:lnTo>
                                  <a:pt x="342988" y="21729"/>
                                </a:lnTo>
                                <a:lnTo>
                                  <a:pt x="348551" y="24904"/>
                                </a:lnTo>
                                <a:lnTo>
                                  <a:pt x="348551" y="3022"/>
                                </a:lnTo>
                                <a:lnTo>
                                  <a:pt x="340067" y="1981"/>
                                </a:lnTo>
                                <a:lnTo>
                                  <a:pt x="291846" y="1981"/>
                                </a:lnTo>
                                <a:lnTo>
                                  <a:pt x="291846" y="96583"/>
                                </a:lnTo>
                                <a:lnTo>
                                  <a:pt x="316484" y="96583"/>
                                </a:lnTo>
                                <a:lnTo>
                                  <a:pt x="316484" y="62141"/>
                                </a:lnTo>
                                <a:lnTo>
                                  <a:pt x="346697" y="62141"/>
                                </a:lnTo>
                                <a:lnTo>
                                  <a:pt x="348284" y="71932"/>
                                </a:lnTo>
                                <a:lnTo>
                                  <a:pt x="348945" y="81483"/>
                                </a:lnTo>
                                <a:lnTo>
                                  <a:pt x="349211" y="84124"/>
                                </a:lnTo>
                                <a:lnTo>
                                  <a:pt x="349618" y="93408"/>
                                </a:lnTo>
                                <a:lnTo>
                                  <a:pt x="351726" y="96583"/>
                                </a:lnTo>
                                <a:lnTo>
                                  <a:pt x="376110" y="96583"/>
                                </a:lnTo>
                                <a:close/>
                              </a:path>
                              <a:path w="758825" h="99060">
                                <a:moveTo>
                                  <a:pt x="469760" y="67170"/>
                                </a:moveTo>
                                <a:lnTo>
                                  <a:pt x="468630" y="59563"/>
                                </a:lnTo>
                                <a:lnTo>
                                  <a:pt x="466420" y="55118"/>
                                </a:lnTo>
                                <a:lnTo>
                                  <a:pt x="465391" y="53047"/>
                                </a:lnTo>
                                <a:lnTo>
                                  <a:pt x="460260" y="48006"/>
                                </a:lnTo>
                                <a:lnTo>
                                  <a:pt x="453478" y="44780"/>
                                </a:lnTo>
                                <a:lnTo>
                                  <a:pt x="460895" y="41071"/>
                                </a:lnTo>
                                <a:lnTo>
                                  <a:pt x="462241" y="39217"/>
                                </a:lnTo>
                                <a:lnTo>
                                  <a:pt x="465924" y="34188"/>
                                </a:lnTo>
                                <a:lnTo>
                                  <a:pt x="465924" y="25704"/>
                                </a:lnTo>
                                <a:lnTo>
                                  <a:pt x="464743" y="21069"/>
                                </a:lnTo>
                                <a:lnTo>
                                  <a:pt x="462864" y="13639"/>
                                </a:lnTo>
                                <a:lnTo>
                                  <a:pt x="454939" y="6350"/>
                                </a:lnTo>
                                <a:lnTo>
                                  <a:pt x="445135" y="3200"/>
                                </a:lnTo>
                                <a:lnTo>
                                  <a:pt x="445135" y="57899"/>
                                </a:lnTo>
                                <a:lnTo>
                                  <a:pt x="445135" y="74066"/>
                                </a:lnTo>
                                <a:lnTo>
                                  <a:pt x="439699" y="76847"/>
                                </a:lnTo>
                                <a:lnTo>
                                  <a:pt x="412140" y="76847"/>
                                </a:lnTo>
                                <a:lnTo>
                                  <a:pt x="412140" y="55118"/>
                                </a:lnTo>
                                <a:lnTo>
                                  <a:pt x="439305" y="55118"/>
                                </a:lnTo>
                                <a:lnTo>
                                  <a:pt x="445135" y="57899"/>
                                </a:lnTo>
                                <a:lnTo>
                                  <a:pt x="445135" y="3200"/>
                                </a:lnTo>
                                <a:lnTo>
                                  <a:pt x="443953" y="2819"/>
                                </a:lnTo>
                                <a:lnTo>
                                  <a:pt x="441286" y="2641"/>
                                </a:lnTo>
                                <a:lnTo>
                                  <a:pt x="441286" y="23317"/>
                                </a:lnTo>
                                <a:lnTo>
                                  <a:pt x="441286" y="36969"/>
                                </a:lnTo>
                                <a:lnTo>
                                  <a:pt x="435457" y="39217"/>
                                </a:lnTo>
                                <a:lnTo>
                                  <a:pt x="412140" y="39217"/>
                                </a:lnTo>
                                <a:lnTo>
                                  <a:pt x="412140" y="21069"/>
                                </a:lnTo>
                                <a:lnTo>
                                  <a:pt x="436372" y="21069"/>
                                </a:lnTo>
                                <a:lnTo>
                                  <a:pt x="441286" y="23317"/>
                                </a:lnTo>
                                <a:lnTo>
                                  <a:pt x="441286" y="2641"/>
                                </a:lnTo>
                                <a:lnTo>
                                  <a:pt x="431749" y="1993"/>
                                </a:lnTo>
                                <a:lnTo>
                                  <a:pt x="387502" y="1993"/>
                                </a:lnTo>
                                <a:lnTo>
                                  <a:pt x="387502" y="96583"/>
                                </a:lnTo>
                                <a:lnTo>
                                  <a:pt x="432943" y="96583"/>
                                </a:lnTo>
                                <a:lnTo>
                                  <a:pt x="447230" y="95161"/>
                                </a:lnTo>
                                <a:lnTo>
                                  <a:pt x="458939" y="90335"/>
                                </a:lnTo>
                                <a:lnTo>
                                  <a:pt x="466852" y="81280"/>
                                </a:lnTo>
                                <a:lnTo>
                                  <a:pt x="467766" y="76847"/>
                                </a:lnTo>
                                <a:lnTo>
                                  <a:pt x="469760" y="67170"/>
                                </a:lnTo>
                                <a:close/>
                              </a:path>
                              <a:path w="758825" h="99060">
                                <a:moveTo>
                                  <a:pt x="569252" y="96583"/>
                                </a:moveTo>
                                <a:lnTo>
                                  <a:pt x="562902" y="79629"/>
                                </a:lnTo>
                                <a:lnTo>
                                  <a:pt x="556069" y="61341"/>
                                </a:lnTo>
                                <a:lnTo>
                                  <a:pt x="543687" y="28219"/>
                                </a:lnTo>
                                <a:lnTo>
                                  <a:pt x="533882" y="1981"/>
                                </a:lnTo>
                                <a:lnTo>
                                  <a:pt x="531888" y="1981"/>
                                </a:lnTo>
                                <a:lnTo>
                                  <a:pt x="531888" y="61341"/>
                                </a:lnTo>
                                <a:lnTo>
                                  <a:pt x="510425" y="61341"/>
                                </a:lnTo>
                                <a:lnTo>
                                  <a:pt x="521157" y="28219"/>
                                </a:lnTo>
                                <a:lnTo>
                                  <a:pt x="521423" y="28219"/>
                                </a:lnTo>
                                <a:lnTo>
                                  <a:pt x="531888" y="61341"/>
                                </a:lnTo>
                                <a:lnTo>
                                  <a:pt x="531888" y="1981"/>
                                </a:lnTo>
                                <a:lnTo>
                                  <a:pt x="508838" y="1981"/>
                                </a:lnTo>
                                <a:lnTo>
                                  <a:pt x="473456" y="96583"/>
                                </a:lnTo>
                                <a:lnTo>
                                  <a:pt x="498767" y="96583"/>
                                </a:lnTo>
                                <a:lnTo>
                                  <a:pt x="504736" y="79629"/>
                                </a:lnTo>
                                <a:lnTo>
                                  <a:pt x="537718" y="79629"/>
                                </a:lnTo>
                                <a:lnTo>
                                  <a:pt x="543547" y="96583"/>
                                </a:lnTo>
                                <a:lnTo>
                                  <a:pt x="569252" y="96583"/>
                                </a:lnTo>
                                <a:close/>
                              </a:path>
                              <a:path w="758825" h="99060">
                                <a:moveTo>
                                  <a:pt x="663841" y="35775"/>
                                </a:moveTo>
                                <a:lnTo>
                                  <a:pt x="659676" y="20574"/>
                                </a:lnTo>
                                <a:lnTo>
                                  <a:pt x="649643" y="9347"/>
                                </a:lnTo>
                                <a:lnTo>
                                  <a:pt x="635914" y="2387"/>
                                </a:lnTo>
                                <a:lnTo>
                                  <a:pt x="620649" y="0"/>
                                </a:lnTo>
                                <a:lnTo>
                                  <a:pt x="601205" y="3848"/>
                                </a:lnTo>
                                <a:lnTo>
                                  <a:pt x="586333" y="14363"/>
                                </a:lnTo>
                                <a:lnTo>
                                  <a:pt x="576821" y="30022"/>
                                </a:lnTo>
                                <a:lnTo>
                                  <a:pt x="573481" y="49288"/>
                                </a:lnTo>
                                <a:lnTo>
                                  <a:pt x="576821" y="68567"/>
                                </a:lnTo>
                                <a:lnTo>
                                  <a:pt x="586333" y="84226"/>
                                </a:lnTo>
                                <a:lnTo>
                                  <a:pt x="601205" y="94742"/>
                                </a:lnTo>
                                <a:lnTo>
                                  <a:pt x="620649" y="98577"/>
                                </a:lnTo>
                                <a:lnTo>
                                  <a:pt x="637324" y="95961"/>
                                </a:lnTo>
                                <a:lnTo>
                                  <a:pt x="650735" y="88379"/>
                                </a:lnTo>
                                <a:lnTo>
                                  <a:pt x="659904" y="76225"/>
                                </a:lnTo>
                                <a:lnTo>
                                  <a:pt x="663841" y="59893"/>
                                </a:lnTo>
                                <a:lnTo>
                                  <a:pt x="639203" y="59893"/>
                                </a:lnTo>
                                <a:lnTo>
                                  <a:pt x="637451" y="67208"/>
                                </a:lnTo>
                                <a:lnTo>
                                  <a:pt x="633628" y="72720"/>
                                </a:lnTo>
                                <a:lnTo>
                                  <a:pt x="627824" y="76187"/>
                                </a:lnTo>
                                <a:lnTo>
                                  <a:pt x="620115" y="77381"/>
                                </a:lnTo>
                                <a:lnTo>
                                  <a:pt x="609968" y="74968"/>
                                </a:lnTo>
                                <a:lnTo>
                                  <a:pt x="603161" y="68605"/>
                                </a:lnTo>
                                <a:lnTo>
                                  <a:pt x="599325" y="59613"/>
                                </a:lnTo>
                                <a:lnTo>
                                  <a:pt x="598131" y="49288"/>
                                </a:lnTo>
                                <a:lnTo>
                                  <a:pt x="599325" y="38976"/>
                                </a:lnTo>
                                <a:lnTo>
                                  <a:pt x="603161" y="29984"/>
                                </a:lnTo>
                                <a:lnTo>
                                  <a:pt x="609968" y="23622"/>
                                </a:lnTo>
                                <a:lnTo>
                                  <a:pt x="620115" y="21196"/>
                                </a:lnTo>
                                <a:lnTo>
                                  <a:pt x="630453" y="21196"/>
                                </a:lnTo>
                                <a:lnTo>
                                  <a:pt x="637870" y="26238"/>
                                </a:lnTo>
                                <a:lnTo>
                                  <a:pt x="639203" y="35775"/>
                                </a:lnTo>
                                <a:lnTo>
                                  <a:pt x="663841" y="35775"/>
                                </a:lnTo>
                                <a:close/>
                              </a:path>
                              <a:path w="758825" h="99060">
                                <a:moveTo>
                                  <a:pt x="758418" y="1981"/>
                                </a:moveTo>
                                <a:lnTo>
                                  <a:pt x="733767" y="1981"/>
                                </a:lnTo>
                                <a:lnTo>
                                  <a:pt x="733767" y="36436"/>
                                </a:lnTo>
                                <a:lnTo>
                                  <a:pt x="701319" y="36436"/>
                                </a:lnTo>
                                <a:lnTo>
                                  <a:pt x="701319" y="1981"/>
                                </a:lnTo>
                                <a:lnTo>
                                  <a:pt x="676668" y="1981"/>
                                </a:lnTo>
                                <a:lnTo>
                                  <a:pt x="676668" y="96583"/>
                                </a:lnTo>
                                <a:lnTo>
                                  <a:pt x="701319" y="96583"/>
                                </a:lnTo>
                                <a:lnTo>
                                  <a:pt x="701319" y="57632"/>
                                </a:lnTo>
                                <a:lnTo>
                                  <a:pt x="733767" y="57632"/>
                                </a:lnTo>
                                <a:lnTo>
                                  <a:pt x="733767" y="96583"/>
                                </a:lnTo>
                                <a:lnTo>
                                  <a:pt x="758418" y="96583"/>
                                </a:lnTo>
                                <a:lnTo>
                                  <a:pt x="758418" y="1981"/>
                                </a:lnTo>
                                <a:close/>
                              </a:path>
                            </a:pathLst>
                          </a:custGeom>
                          <a:solidFill>
                            <a:srgbClr val="010202"/>
                          </a:solidFill>
                        </wps:spPr>
                        <wps:bodyPr wrap="square" lIns="0" tIns="0" rIns="0" bIns="0" rtlCol="0">
                          <a:prstTxWarp prst="textNoShape">
                            <a:avLst/>
                          </a:prstTxWarp>
                          <a:noAutofit/>
                        </wps:bodyPr>
                      </wps:wsp>
                    </wpg:wgp>
                  </a:graphicData>
                </a:graphic>
              </wp:inline>
            </w:drawing>
          </mc:Choice>
          <mc:Fallback>
            <w:pict>
              <v:group style="width:59.75pt;height:7.8pt;mso-position-horizontal-relative:char;mso-position-vertical-relative:line" id="docshapegroup1" coordorigin="0,0" coordsize="1195,156">
                <v:shape style="position:absolute;left:0;top:0;width:1195;height:156" id="docshape2" coordorigin="0,0" coordsize="1195,156" path="m151,152l141,125,130,97,111,44,95,3,92,3,92,97,58,97,75,44,76,44,92,97,92,3,56,3,0,152,40,152,49,125,101,125,110,152,151,152xm291,3l252,3,252,112,245,122,207,122,200,112,200,3,161,3,161,91,165,119,177,139,197,151,226,155,255,151,275,139,287,119,291,91,291,3xm438,119l356,119,356,90,429,90,429,60,356,60,356,34,435,34,435,3,317,3,317,152,438,152,438,119xm592,152l587,147,586,125,586,118,584,107,581,98,581,97,574,88,564,83,564,82,575,76,582,68,582,67,586,57,588,45,585,34,583,26,571,13,555,5,549,5,549,39,549,62,543,68,498,68,498,34,540,34,549,39,549,5,536,3,460,3,460,152,498,152,498,98,546,98,548,113,550,128,550,132,551,147,554,152,592,152xm740,106l738,94,735,87,733,84,725,76,714,71,726,65,728,62,734,54,734,40,732,33,729,21,716,10,701,5,701,91,701,117,692,121,649,121,649,87,692,87,701,91,701,5,699,4,695,4,695,37,695,58,686,62,649,62,649,33,687,33,695,37,695,4,680,3,610,3,610,152,682,152,704,150,723,142,735,128,737,121,740,106xm896,152l886,125,876,97,856,44,841,3,838,3,838,97,804,97,821,44,821,44,838,97,838,3,801,3,746,152,785,152,795,125,847,125,856,152,896,152xm1045,56l1039,32,1023,15,1001,4,977,0,947,6,923,23,908,47,903,78,908,108,923,133,947,149,977,155,1004,151,1025,139,1039,120,1045,94,1007,94,1004,106,998,115,989,120,977,122,961,118,950,108,944,94,942,78,944,61,950,47,961,37,977,33,993,33,1005,41,1007,56,1045,56xm1194,3l1156,3,1156,57,1104,57,1104,3,1066,3,1066,152,1104,152,1104,91,1156,91,1156,152,1194,152,1194,3xe" filled="true" fillcolor="#010202" stroked="false">
                  <v:path arrowok="t"/>
                  <v:fill type="solid"/>
                </v:shape>
              </v:group>
            </w:pict>
          </mc:Fallback>
        </mc:AlternateContent>
      </w:r>
      <w:r>
        <w:rPr>
          <w:rFonts w:ascii="Arial MT"/>
          <w:position w:val="-2"/>
          <w:sz w:val="15"/>
        </w:rPr>
      </w:r>
      <w:r>
        <w:rPr>
          <w:spacing w:val="38"/>
          <w:position w:val="-2"/>
          <w:sz w:val="15"/>
        </w:rPr>
        <w:t> </w:t>
      </w:r>
      <w:r>
        <w:rPr>
          <w:rFonts w:ascii="Arial MT"/>
          <w:spacing w:val="38"/>
          <w:position w:val="-2"/>
          <w:sz w:val="15"/>
        </w:rPr>
        <mc:AlternateContent>
          <mc:Choice Requires="wps">
            <w:drawing>
              <wp:inline distT="0" distB="0" distL="0" distR="0">
                <wp:extent cx="995044" cy="99060"/>
                <wp:effectExtent l="0" t="0" r="0" b="0"/>
                <wp:docPr id="4" name="Group 4"/>
                <wp:cNvGraphicFramePr>
                  <a:graphicFrameLocks/>
                </wp:cNvGraphicFramePr>
                <a:graphic>
                  <a:graphicData uri="http://schemas.microsoft.com/office/word/2010/wordprocessingGroup">
                    <wpg:wgp>
                      <wpg:cNvPr id="4" name="Group 4"/>
                      <wpg:cNvGrpSpPr/>
                      <wpg:grpSpPr>
                        <a:xfrm>
                          <a:off x="0" y="0"/>
                          <a:ext cx="995044" cy="99060"/>
                          <a:chExt cx="995044" cy="99060"/>
                        </a:xfrm>
                      </wpg:grpSpPr>
                      <wps:wsp>
                        <wps:cNvPr id="5" name="Graphic 5"/>
                        <wps:cNvSpPr/>
                        <wps:spPr>
                          <a:xfrm>
                            <a:off x="0" y="0"/>
                            <a:ext cx="995044" cy="99060"/>
                          </a:xfrm>
                          <a:custGeom>
                            <a:avLst/>
                            <a:gdLst/>
                            <a:ahLst/>
                            <a:cxnLst/>
                            <a:rect l="l" t="t" r="r" b="b"/>
                            <a:pathLst>
                              <a:path w="995044" h="99060">
                                <a:moveTo>
                                  <a:pt x="79095" y="32461"/>
                                </a:moveTo>
                                <a:lnTo>
                                  <a:pt x="76923" y="21729"/>
                                </a:lnTo>
                                <a:lnTo>
                                  <a:pt x="76225" y="18262"/>
                                </a:lnTo>
                                <a:lnTo>
                                  <a:pt x="68605" y="8826"/>
                                </a:lnTo>
                                <a:lnTo>
                                  <a:pt x="57683" y="3606"/>
                                </a:lnTo>
                                <a:lnTo>
                                  <a:pt x="54457" y="3200"/>
                                </a:lnTo>
                                <a:lnTo>
                                  <a:pt x="54457" y="25298"/>
                                </a:lnTo>
                                <a:lnTo>
                                  <a:pt x="54457" y="42786"/>
                                </a:lnTo>
                                <a:lnTo>
                                  <a:pt x="48895" y="45974"/>
                                </a:lnTo>
                                <a:lnTo>
                                  <a:pt x="24638" y="45974"/>
                                </a:lnTo>
                                <a:lnTo>
                                  <a:pt x="24638" y="21729"/>
                                </a:lnTo>
                                <a:lnTo>
                                  <a:pt x="48755" y="21729"/>
                                </a:lnTo>
                                <a:lnTo>
                                  <a:pt x="54457" y="25298"/>
                                </a:lnTo>
                                <a:lnTo>
                                  <a:pt x="54457" y="3200"/>
                                </a:lnTo>
                                <a:lnTo>
                                  <a:pt x="44919" y="1981"/>
                                </a:lnTo>
                                <a:lnTo>
                                  <a:pt x="0" y="1981"/>
                                </a:lnTo>
                                <a:lnTo>
                                  <a:pt x="0" y="96583"/>
                                </a:lnTo>
                                <a:lnTo>
                                  <a:pt x="24638" y="96583"/>
                                </a:lnTo>
                                <a:lnTo>
                                  <a:pt x="24638" y="65049"/>
                                </a:lnTo>
                                <a:lnTo>
                                  <a:pt x="44919" y="65049"/>
                                </a:lnTo>
                                <a:lnTo>
                                  <a:pt x="59029" y="63258"/>
                                </a:lnTo>
                                <a:lnTo>
                                  <a:pt x="69799" y="57556"/>
                                </a:lnTo>
                                <a:lnTo>
                                  <a:pt x="76669" y="47447"/>
                                </a:lnTo>
                                <a:lnTo>
                                  <a:pt x="76911" y="45974"/>
                                </a:lnTo>
                                <a:lnTo>
                                  <a:pt x="79095" y="32461"/>
                                </a:lnTo>
                                <a:close/>
                              </a:path>
                              <a:path w="995044" h="99060">
                                <a:moveTo>
                                  <a:pt x="172478" y="1981"/>
                                </a:moveTo>
                                <a:lnTo>
                                  <a:pt x="147840" y="1981"/>
                                </a:lnTo>
                                <a:lnTo>
                                  <a:pt x="147840" y="71145"/>
                                </a:lnTo>
                                <a:lnTo>
                                  <a:pt x="143332" y="77368"/>
                                </a:lnTo>
                                <a:lnTo>
                                  <a:pt x="119214" y="77368"/>
                                </a:lnTo>
                                <a:lnTo>
                                  <a:pt x="114719" y="71145"/>
                                </a:lnTo>
                                <a:lnTo>
                                  <a:pt x="114719" y="1981"/>
                                </a:lnTo>
                                <a:lnTo>
                                  <a:pt x="90068" y="1981"/>
                                </a:lnTo>
                                <a:lnTo>
                                  <a:pt x="90068" y="57492"/>
                                </a:lnTo>
                                <a:lnTo>
                                  <a:pt x="92481" y="75488"/>
                                </a:lnTo>
                                <a:lnTo>
                                  <a:pt x="99936" y="88328"/>
                                </a:lnTo>
                                <a:lnTo>
                                  <a:pt x="112750" y="96024"/>
                                </a:lnTo>
                                <a:lnTo>
                                  <a:pt x="131267" y="98577"/>
                                </a:lnTo>
                                <a:lnTo>
                                  <a:pt x="149771" y="96024"/>
                                </a:lnTo>
                                <a:lnTo>
                                  <a:pt x="162598" y="88328"/>
                                </a:lnTo>
                                <a:lnTo>
                                  <a:pt x="170053" y="75488"/>
                                </a:lnTo>
                                <a:lnTo>
                                  <a:pt x="172478" y="57492"/>
                                </a:lnTo>
                                <a:lnTo>
                                  <a:pt x="172478" y="1981"/>
                                </a:lnTo>
                                <a:close/>
                              </a:path>
                              <a:path w="995044" h="99060">
                                <a:moveTo>
                                  <a:pt x="271183" y="67170"/>
                                </a:moveTo>
                                <a:lnTo>
                                  <a:pt x="254889" y="44780"/>
                                </a:lnTo>
                                <a:lnTo>
                                  <a:pt x="262305" y="41071"/>
                                </a:lnTo>
                                <a:lnTo>
                                  <a:pt x="263652" y="39217"/>
                                </a:lnTo>
                                <a:lnTo>
                                  <a:pt x="267347" y="34188"/>
                                </a:lnTo>
                                <a:lnTo>
                                  <a:pt x="267347" y="25704"/>
                                </a:lnTo>
                                <a:lnTo>
                                  <a:pt x="266166" y="21069"/>
                                </a:lnTo>
                                <a:lnTo>
                                  <a:pt x="264287" y="13639"/>
                                </a:lnTo>
                                <a:lnTo>
                                  <a:pt x="256362" y="6350"/>
                                </a:lnTo>
                                <a:lnTo>
                                  <a:pt x="246545" y="3200"/>
                                </a:lnTo>
                                <a:lnTo>
                                  <a:pt x="246545" y="57899"/>
                                </a:lnTo>
                                <a:lnTo>
                                  <a:pt x="246545" y="74066"/>
                                </a:lnTo>
                                <a:lnTo>
                                  <a:pt x="241109" y="76847"/>
                                </a:lnTo>
                                <a:lnTo>
                                  <a:pt x="213550" y="76847"/>
                                </a:lnTo>
                                <a:lnTo>
                                  <a:pt x="213550" y="55118"/>
                                </a:lnTo>
                                <a:lnTo>
                                  <a:pt x="240715" y="55118"/>
                                </a:lnTo>
                                <a:lnTo>
                                  <a:pt x="246545" y="57899"/>
                                </a:lnTo>
                                <a:lnTo>
                                  <a:pt x="246545" y="3200"/>
                                </a:lnTo>
                                <a:lnTo>
                                  <a:pt x="245364" y="2819"/>
                                </a:lnTo>
                                <a:lnTo>
                                  <a:pt x="242697" y="2641"/>
                                </a:lnTo>
                                <a:lnTo>
                                  <a:pt x="242697" y="23317"/>
                                </a:lnTo>
                                <a:lnTo>
                                  <a:pt x="242697" y="36969"/>
                                </a:lnTo>
                                <a:lnTo>
                                  <a:pt x="236867" y="39217"/>
                                </a:lnTo>
                                <a:lnTo>
                                  <a:pt x="213550" y="39217"/>
                                </a:lnTo>
                                <a:lnTo>
                                  <a:pt x="213550" y="21069"/>
                                </a:lnTo>
                                <a:lnTo>
                                  <a:pt x="237794" y="21069"/>
                                </a:lnTo>
                                <a:lnTo>
                                  <a:pt x="242697" y="23317"/>
                                </a:lnTo>
                                <a:lnTo>
                                  <a:pt x="242697" y="2641"/>
                                </a:lnTo>
                                <a:lnTo>
                                  <a:pt x="233159" y="1993"/>
                                </a:lnTo>
                                <a:lnTo>
                                  <a:pt x="188912" y="1993"/>
                                </a:lnTo>
                                <a:lnTo>
                                  <a:pt x="188912" y="96583"/>
                                </a:lnTo>
                                <a:lnTo>
                                  <a:pt x="234353" y="96583"/>
                                </a:lnTo>
                                <a:lnTo>
                                  <a:pt x="248653" y="95161"/>
                                </a:lnTo>
                                <a:lnTo>
                                  <a:pt x="260362" y="90335"/>
                                </a:lnTo>
                                <a:lnTo>
                                  <a:pt x="268274" y="81280"/>
                                </a:lnTo>
                                <a:lnTo>
                                  <a:pt x="269189" y="76847"/>
                                </a:lnTo>
                                <a:lnTo>
                                  <a:pt x="271183" y="67170"/>
                                </a:lnTo>
                                <a:close/>
                              </a:path>
                              <a:path w="995044" h="99060">
                                <a:moveTo>
                                  <a:pt x="353314" y="75387"/>
                                </a:moveTo>
                                <a:lnTo>
                                  <a:pt x="309194" y="75387"/>
                                </a:lnTo>
                                <a:lnTo>
                                  <a:pt x="309194" y="1981"/>
                                </a:lnTo>
                                <a:lnTo>
                                  <a:pt x="284556" y="1981"/>
                                </a:lnTo>
                                <a:lnTo>
                                  <a:pt x="284556" y="96583"/>
                                </a:lnTo>
                                <a:lnTo>
                                  <a:pt x="353314" y="96583"/>
                                </a:lnTo>
                                <a:lnTo>
                                  <a:pt x="353314" y="75387"/>
                                </a:lnTo>
                                <a:close/>
                              </a:path>
                              <a:path w="995044" h="99060">
                                <a:moveTo>
                                  <a:pt x="390131" y="1981"/>
                                </a:moveTo>
                                <a:lnTo>
                                  <a:pt x="365493" y="1981"/>
                                </a:lnTo>
                                <a:lnTo>
                                  <a:pt x="365493" y="96583"/>
                                </a:lnTo>
                                <a:lnTo>
                                  <a:pt x="390131" y="96583"/>
                                </a:lnTo>
                                <a:lnTo>
                                  <a:pt x="390131" y="1981"/>
                                </a:lnTo>
                                <a:close/>
                              </a:path>
                              <a:path w="995044" h="99060">
                                <a:moveTo>
                                  <a:pt x="494665" y="35775"/>
                                </a:moveTo>
                                <a:lnTo>
                                  <a:pt x="490499" y="20574"/>
                                </a:lnTo>
                                <a:lnTo>
                                  <a:pt x="480466" y="9347"/>
                                </a:lnTo>
                                <a:lnTo>
                                  <a:pt x="466737" y="2387"/>
                                </a:lnTo>
                                <a:lnTo>
                                  <a:pt x="451472" y="0"/>
                                </a:lnTo>
                                <a:lnTo>
                                  <a:pt x="432028" y="3848"/>
                                </a:lnTo>
                                <a:lnTo>
                                  <a:pt x="417156" y="14363"/>
                                </a:lnTo>
                                <a:lnTo>
                                  <a:pt x="407644" y="30022"/>
                                </a:lnTo>
                                <a:lnTo>
                                  <a:pt x="404304" y="49288"/>
                                </a:lnTo>
                                <a:lnTo>
                                  <a:pt x="407644" y="68567"/>
                                </a:lnTo>
                                <a:lnTo>
                                  <a:pt x="417156" y="84226"/>
                                </a:lnTo>
                                <a:lnTo>
                                  <a:pt x="432028" y="94742"/>
                                </a:lnTo>
                                <a:lnTo>
                                  <a:pt x="451472" y="98577"/>
                                </a:lnTo>
                                <a:lnTo>
                                  <a:pt x="468147" y="95961"/>
                                </a:lnTo>
                                <a:lnTo>
                                  <a:pt x="481558" y="88379"/>
                                </a:lnTo>
                                <a:lnTo>
                                  <a:pt x="490728" y="76225"/>
                                </a:lnTo>
                                <a:lnTo>
                                  <a:pt x="494665" y="59893"/>
                                </a:lnTo>
                                <a:lnTo>
                                  <a:pt x="470014" y="59893"/>
                                </a:lnTo>
                                <a:lnTo>
                                  <a:pt x="468261" y="67208"/>
                                </a:lnTo>
                                <a:lnTo>
                                  <a:pt x="464451" y="72720"/>
                                </a:lnTo>
                                <a:lnTo>
                                  <a:pt x="458647" y="76187"/>
                                </a:lnTo>
                                <a:lnTo>
                                  <a:pt x="450938" y="77381"/>
                                </a:lnTo>
                                <a:lnTo>
                                  <a:pt x="440791" y="74968"/>
                                </a:lnTo>
                                <a:lnTo>
                                  <a:pt x="433984" y="68605"/>
                                </a:lnTo>
                                <a:lnTo>
                                  <a:pt x="430149" y="59613"/>
                                </a:lnTo>
                                <a:lnTo>
                                  <a:pt x="428955" y="49288"/>
                                </a:lnTo>
                                <a:lnTo>
                                  <a:pt x="430149" y="38976"/>
                                </a:lnTo>
                                <a:lnTo>
                                  <a:pt x="433984" y="29984"/>
                                </a:lnTo>
                                <a:lnTo>
                                  <a:pt x="440791" y="23622"/>
                                </a:lnTo>
                                <a:lnTo>
                                  <a:pt x="450938" y="21196"/>
                                </a:lnTo>
                                <a:lnTo>
                                  <a:pt x="461276" y="21196"/>
                                </a:lnTo>
                                <a:lnTo>
                                  <a:pt x="468693" y="26238"/>
                                </a:lnTo>
                                <a:lnTo>
                                  <a:pt x="470014" y="35775"/>
                                </a:lnTo>
                                <a:lnTo>
                                  <a:pt x="494665" y="35775"/>
                                </a:lnTo>
                                <a:close/>
                              </a:path>
                              <a:path w="995044" h="99060">
                                <a:moveTo>
                                  <a:pt x="593890" y="96583"/>
                                </a:moveTo>
                                <a:lnTo>
                                  <a:pt x="587540" y="79629"/>
                                </a:lnTo>
                                <a:lnTo>
                                  <a:pt x="580707" y="61341"/>
                                </a:lnTo>
                                <a:lnTo>
                                  <a:pt x="568325" y="28219"/>
                                </a:lnTo>
                                <a:lnTo>
                                  <a:pt x="558520" y="1981"/>
                                </a:lnTo>
                                <a:lnTo>
                                  <a:pt x="556526" y="1981"/>
                                </a:lnTo>
                                <a:lnTo>
                                  <a:pt x="556526" y="61341"/>
                                </a:lnTo>
                                <a:lnTo>
                                  <a:pt x="535063" y="61341"/>
                                </a:lnTo>
                                <a:lnTo>
                                  <a:pt x="545795" y="28219"/>
                                </a:lnTo>
                                <a:lnTo>
                                  <a:pt x="546061" y="28219"/>
                                </a:lnTo>
                                <a:lnTo>
                                  <a:pt x="556526" y="61341"/>
                                </a:lnTo>
                                <a:lnTo>
                                  <a:pt x="556526" y="1981"/>
                                </a:lnTo>
                                <a:lnTo>
                                  <a:pt x="533476" y="1981"/>
                                </a:lnTo>
                                <a:lnTo>
                                  <a:pt x="498094" y="96583"/>
                                </a:lnTo>
                                <a:lnTo>
                                  <a:pt x="523405" y="96583"/>
                                </a:lnTo>
                                <a:lnTo>
                                  <a:pt x="529361" y="79629"/>
                                </a:lnTo>
                                <a:lnTo>
                                  <a:pt x="562356" y="79629"/>
                                </a:lnTo>
                                <a:lnTo>
                                  <a:pt x="568185" y="96583"/>
                                </a:lnTo>
                                <a:lnTo>
                                  <a:pt x="593890" y="96583"/>
                                </a:lnTo>
                                <a:close/>
                              </a:path>
                              <a:path w="995044" h="99060">
                                <a:moveTo>
                                  <a:pt x="663829" y="1981"/>
                                </a:moveTo>
                                <a:lnTo>
                                  <a:pt x="582739" y="1981"/>
                                </a:lnTo>
                                <a:lnTo>
                                  <a:pt x="582739" y="23190"/>
                                </a:lnTo>
                                <a:lnTo>
                                  <a:pt x="610958" y="23190"/>
                                </a:lnTo>
                                <a:lnTo>
                                  <a:pt x="610958" y="96583"/>
                                </a:lnTo>
                                <a:lnTo>
                                  <a:pt x="635609" y="96583"/>
                                </a:lnTo>
                                <a:lnTo>
                                  <a:pt x="635609" y="23190"/>
                                </a:lnTo>
                                <a:lnTo>
                                  <a:pt x="663829" y="23190"/>
                                </a:lnTo>
                                <a:lnTo>
                                  <a:pt x="663829" y="1981"/>
                                </a:lnTo>
                                <a:close/>
                              </a:path>
                              <a:path w="995044" h="99060">
                                <a:moveTo>
                                  <a:pt x="699338" y="1981"/>
                                </a:moveTo>
                                <a:lnTo>
                                  <a:pt x="674687" y="1981"/>
                                </a:lnTo>
                                <a:lnTo>
                                  <a:pt x="674687" y="96583"/>
                                </a:lnTo>
                                <a:lnTo>
                                  <a:pt x="699338" y="96583"/>
                                </a:lnTo>
                                <a:lnTo>
                                  <a:pt x="699338" y="1981"/>
                                </a:lnTo>
                                <a:close/>
                              </a:path>
                              <a:path w="995044" h="99060">
                                <a:moveTo>
                                  <a:pt x="806119" y="49288"/>
                                </a:moveTo>
                                <a:lnTo>
                                  <a:pt x="803021" y="30022"/>
                                </a:lnTo>
                                <a:lnTo>
                                  <a:pt x="797928" y="21196"/>
                                </a:lnTo>
                                <a:lnTo>
                                  <a:pt x="793978" y="14363"/>
                                </a:lnTo>
                                <a:lnTo>
                                  <a:pt x="781481" y="5397"/>
                                </a:lnTo>
                                <a:lnTo>
                                  <a:pt x="781481" y="49288"/>
                                </a:lnTo>
                                <a:lnTo>
                                  <a:pt x="780275" y="59613"/>
                                </a:lnTo>
                                <a:lnTo>
                                  <a:pt x="776439" y="68605"/>
                                </a:lnTo>
                                <a:lnTo>
                                  <a:pt x="769620" y="74968"/>
                                </a:lnTo>
                                <a:lnTo>
                                  <a:pt x="759485" y="77381"/>
                                </a:lnTo>
                                <a:lnTo>
                                  <a:pt x="749338" y="74968"/>
                                </a:lnTo>
                                <a:lnTo>
                                  <a:pt x="742518" y="68605"/>
                                </a:lnTo>
                                <a:lnTo>
                                  <a:pt x="738682" y="59613"/>
                                </a:lnTo>
                                <a:lnTo>
                                  <a:pt x="737489" y="49288"/>
                                </a:lnTo>
                                <a:lnTo>
                                  <a:pt x="738682" y="38976"/>
                                </a:lnTo>
                                <a:lnTo>
                                  <a:pt x="742518" y="29984"/>
                                </a:lnTo>
                                <a:lnTo>
                                  <a:pt x="749338" y="23622"/>
                                </a:lnTo>
                                <a:lnTo>
                                  <a:pt x="759485" y="21196"/>
                                </a:lnTo>
                                <a:lnTo>
                                  <a:pt x="769620" y="23622"/>
                                </a:lnTo>
                                <a:lnTo>
                                  <a:pt x="776439" y="29984"/>
                                </a:lnTo>
                                <a:lnTo>
                                  <a:pt x="780275" y="38976"/>
                                </a:lnTo>
                                <a:lnTo>
                                  <a:pt x="781481" y="49288"/>
                                </a:lnTo>
                                <a:lnTo>
                                  <a:pt x="781481" y="5397"/>
                                </a:lnTo>
                                <a:lnTo>
                                  <a:pt x="779335" y="3848"/>
                                </a:lnTo>
                                <a:lnTo>
                                  <a:pt x="759485" y="0"/>
                                </a:lnTo>
                                <a:lnTo>
                                  <a:pt x="739622" y="3848"/>
                                </a:lnTo>
                                <a:lnTo>
                                  <a:pt x="724979" y="14363"/>
                                </a:lnTo>
                                <a:lnTo>
                                  <a:pt x="715937" y="30022"/>
                                </a:lnTo>
                                <a:lnTo>
                                  <a:pt x="712851" y="49288"/>
                                </a:lnTo>
                                <a:lnTo>
                                  <a:pt x="715937" y="68567"/>
                                </a:lnTo>
                                <a:lnTo>
                                  <a:pt x="724979" y="84226"/>
                                </a:lnTo>
                                <a:lnTo>
                                  <a:pt x="739622" y="94742"/>
                                </a:lnTo>
                                <a:lnTo>
                                  <a:pt x="759485" y="98577"/>
                                </a:lnTo>
                                <a:lnTo>
                                  <a:pt x="779335" y="94742"/>
                                </a:lnTo>
                                <a:lnTo>
                                  <a:pt x="793978" y="84226"/>
                                </a:lnTo>
                                <a:lnTo>
                                  <a:pt x="797928" y="77381"/>
                                </a:lnTo>
                                <a:lnTo>
                                  <a:pt x="803021" y="68567"/>
                                </a:lnTo>
                                <a:lnTo>
                                  <a:pt x="806119" y="49288"/>
                                </a:lnTo>
                                <a:close/>
                              </a:path>
                              <a:path w="995044" h="99060">
                                <a:moveTo>
                                  <a:pt x="900836" y="1981"/>
                                </a:moveTo>
                                <a:lnTo>
                                  <a:pt x="877658" y="1981"/>
                                </a:lnTo>
                                <a:lnTo>
                                  <a:pt x="877658" y="60274"/>
                                </a:lnTo>
                                <a:lnTo>
                                  <a:pt x="877392" y="60274"/>
                                </a:lnTo>
                                <a:lnTo>
                                  <a:pt x="844537" y="1981"/>
                                </a:lnTo>
                                <a:lnTo>
                                  <a:pt x="819226" y="1981"/>
                                </a:lnTo>
                                <a:lnTo>
                                  <a:pt x="819226" y="96583"/>
                                </a:lnTo>
                                <a:lnTo>
                                  <a:pt x="842416" y="96583"/>
                                </a:lnTo>
                                <a:lnTo>
                                  <a:pt x="842416" y="37630"/>
                                </a:lnTo>
                                <a:lnTo>
                                  <a:pt x="842683" y="37630"/>
                                </a:lnTo>
                                <a:lnTo>
                                  <a:pt x="875538" y="96583"/>
                                </a:lnTo>
                                <a:lnTo>
                                  <a:pt x="900836" y="96583"/>
                                </a:lnTo>
                                <a:lnTo>
                                  <a:pt x="900836" y="1981"/>
                                </a:lnTo>
                                <a:close/>
                              </a:path>
                              <a:path w="995044" h="99060">
                                <a:moveTo>
                                  <a:pt x="994511" y="66903"/>
                                </a:moveTo>
                                <a:lnTo>
                                  <a:pt x="967079" y="39611"/>
                                </a:lnTo>
                                <a:lnTo>
                                  <a:pt x="948194" y="34683"/>
                                </a:lnTo>
                                <a:lnTo>
                                  <a:pt x="941997" y="31635"/>
                                </a:lnTo>
                                <a:lnTo>
                                  <a:pt x="939660" y="27152"/>
                                </a:lnTo>
                                <a:lnTo>
                                  <a:pt x="939660" y="20929"/>
                                </a:lnTo>
                                <a:lnTo>
                                  <a:pt x="946277" y="19075"/>
                                </a:lnTo>
                                <a:lnTo>
                                  <a:pt x="959129" y="19075"/>
                                </a:lnTo>
                                <a:lnTo>
                                  <a:pt x="967206" y="21856"/>
                                </a:lnTo>
                                <a:lnTo>
                                  <a:pt x="966812" y="30467"/>
                                </a:lnTo>
                                <a:lnTo>
                                  <a:pt x="991463" y="30467"/>
                                </a:lnTo>
                                <a:lnTo>
                                  <a:pt x="988123" y="16713"/>
                                </a:lnTo>
                                <a:lnTo>
                                  <a:pt x="979512" y="7239"/>
                                </a:lnTo>
                                <a:lnTo>
                                  <a:pt x="967397" y="1765"/>
                                </a:lnTo>
                                <a:lnTo>
                                  <a:pt x="953566" y="0"/>
                                </a:lnTo>
                                <a:lnTo>
                                  <a:pt x="940041" y="1587"/>
                                </a:lnTo>
                                <a:lnTo>
                                  <a:pt x="927620" y="6629"/>
                                </a:lnTo>
                                <a:lnTo>
                                  <a:pt x="918527" y="15544"/>
                                </a:lnTo>
                                <a:lnTo>
                                  <a:pt x="915009" y="28752"/>
                                </a:lnTo>
                                <a:lnTo>
                                  <a:pt x="917435" y="39801"/>
                                </a:lnTo>
                                <a:lnTo>
                                  <a:pt x="923785" y="47472"/>
                                </a:lnTo>
                                <a:lnTo>
                                  <a:pt x="932662" y="52603"/>
                                </a:lnTo>
                                <a:lnTo>
                                  <a:pt x="942708" y="56045"/>
                                </a:lnTo>
                                <a:lnTo>
                                  <a:pt x="952703" y="58648"/>
                                </a:lnTo>
                                <a:lnTo>
                                  <a:pt x="961390" y="61239"/>
                                </a:lnTo>
                                <a:lnTo>
                                  <a:pt x="967524" y="64693"/>
                                </a:lnTo>
                                <a:lnTo>
                                  <a:pt x="969860" y="69824"/>
                                </a:lnTo>
                                <a:lnTo>
                                  <a:pt x="969860" y="76835"/>
                                </a:lnTo>
                                <a:lnTo>
                                  <a:pt x="962177" y="79489"/>
                                </a:lnTo>
                                <a:lnTo>
                                  <a:pt x="944295" y="79489"/>
                                </a:lnTo>
                                <a:lnTo>
                                  <a:pt x="937399" y="75907"/>
                                </a:lnTo>
                                <a:lnTo>
                                  <a:pt x="936879" y="64782"/>
                                </a:lnTo>
                                <a:lnTo>
                                  <a:pt x="912228" y="64782"/>
                                </a:lnTo>
                                <a:lnTo>
                                  <a:pt x="915631" y="80289"/>
                                </a:lnTo>
                                <a:lnTo>
                                  <a:pt x="924661" y="90766"/>
                                </a:lnTo>
                                <a:lnTo>
                                  <a:pt x="937729" y="96697"/>
                                </a:lnTo>
                                <a:lnTo>
                                  <a:pt x="953300" y="98564"/>
                                </a:lnTo>
                                <a:lnTo>
                                  <a:pt x="968514" y="96989"/>
                                </a:lnTo>
                                <a:lnTo>
                                  <a:pt x="981697" y="91732"/>
                                </a:lnTo>
                                <a:lnTo>
                                  <a:pt x="990993" y="81978"/>
                                </a:lnTo>
                                <a:lnTo>
                                  <a:pt x="994511" y="66903"/>
                                </a:lnTo>
                                <a:close/>
                              </a:path>
                            </a:pathLst>
                          </a:custGeom>
                          <a:solidFill>
                            <a:srgbClr val="010202"/>
                          </a:solidFill>
                        </wps:spPr>
                        <wps:bodyPr wrap="square" lIns="0" tIns="0" rIns="0" bIns="0" rtlCol="0">
                          <a:prstTxWarp prst="textNoShape">
                            <a:avLst/>
                          </a:prstTxWarp>
                          <a:noAutofit/>
                        </wps:bodyPr>
                      </wps:wsp>
                    </wpg:wgp>
                  </a:graphicData>
                </a:graphic>
              </wp:inline>
            </w:drawing>
          </mc:Choice>
          <mc:Fallback>
            <w:pict>
              <v:group style="width:78.350pt;height:7.8pt;mso-position-horizontal-relative:char;mso-position-vertical-relative:line" id="docshapegroup3" coordorigin="0,0" coordsize="1567,156">
                <v:shape style="position:absolute;left:0;top:0;width:1567;height:156" id="docshape4" coordorigin="0,0" coordsize="1567,156" path="m125,51l121,34,120,29,108,14,91,6,86,5,86,40,86,67,77,72,39,72,39,34,77,34,86,40,86,5,71,3,0,3,0,152,39,152,39,102,71,102,93,100,110,91,121,75,121,72,125,51xm272,3l233,3,233,112,226,122,188,122,181,112,181,3,142,3,142,91,146,119,157,139,178,151,207,155,236,151,256,139,268,119,272,91,272,3xm427,106l425,94,422,87,420,84,412,76,401,71,413,65,415,62,421,54,421,40,419,33,416,21,404,10,388,5,388,91,388,117,380,121,336,121,336,87,379,87,388,91,388,5,386,4,382,4,382,37,382,58,373,62,336,62,336,33,374,33,382,37,382,4,367,3,298,3,298,152,369,152,392,150,410,142,422,128,424,121,427,106xm556,119l487,119,487,3,448,3,448,152,556,152,556,119xm614,3l576,3,576,152,614,152,614,3xm779,56l772,32,757,15,735,4,711,0,680,6,657,23,642,47,637,78,642,108,657,133,680,149,711,155,737,151,758,139,773,120,779,94,740,94,737,106,731,115,722,120,710,122,694,118,683,108,677,94,676,78,677,61,683,47,694,37,710,33,726,33,738,41,740,56,779,56xm935,152l925,125,915,97,895,44,880,3,876,3,876,97,843,97,860,44,860,44,876,97,876,3,840,3,784,152,824,152,834,125,886,125,895,152,935,152xm1045,3l918,3,918,37,962,37,962,152,1001,152,1001,37,1045,37,1045,3xm1101,3l1063,3,1063,152,1101,152,1101,3xm1269,78l1265,47,1257,33,1250,23,1231,8,1231,78,1229,94,1223,108,1212,118,1196,122,1180,118,1169,108,1163,94,1161,78,1163,61,1169,47,1180,37,1196,33,1212,37,1223,47,1229,61,1231,78,1231,8,1227,6,1196,0,1165,6,1142,23,1127,47,1123,78,1127,108,1142,133,1165,149,1196,155,1227,149,1250,133,1257,122,1265,108,1269,78xm1419,3l1382,3,1382,95,1382,95,1330,3,1290,3,1290,152,1327,152,1327,59,1327,59,1379,152,1419,152,1419,3xm1566,105l1562,88,1553,76,1539,68,1523,62,1493,55,1483,50,1480,43,1480,33,1490,30,1510,30,1523,34,1523,48,1561,48,1556,26,1543,11,1523,3,1502,0,1480,2,1461,10,1447,24,1441,45,1445,63,1455,75,1469,83,1485,88,1500,92,1514,96,1524,102,1527,110,1527,121,1515,125,1487,125,1476,120,1475,102,1437,102,1442,126,1456,143,1477,152,1501,155,1525,153,1546,144,1561,129,1566,105xe" filled="true" fillcolor="#010202" stroked="false">
                  <v:path arrowok="t"/>
                  <v:fill type="solid"/>
                </v:shape>
              </v:group>
            </w:pict>
          </mc:Fallback>
        </mc:AlternateContent>
      </w:r>
      <w:r>
        <w:rPr>
          <w:rFonts w:ascii="Arial MT"/>
          <w:spacing w:val="38"/>
          <w:position w:val="-2"/>
          <w:sz w:val="15"/>
        </w:rPr>
      </w:r>
    </w:p>
    <w:p>
      <w:pPr>
        <w:pStyle w:val="BodyText"/>
        <w:spacing w:before="8"/>
        <w:rPr>
          <w:rFonts w:ascii="Arial MT"/>
          <w:sz w:val="8"/>
        </w:rPr>
      </w:pPr>
      <w:r>
        <w:rPr/>
        <w:drawing>
          <wp:anchor distT="0" distB="0" distL="0" distR="0" allowOverlap="1" layoutInCell="1" locked="0" behindDoc="1" simplePos="0" relativeHeight="487589376">
            <wp:simplePos x="0" y="0"/>
            <wp:positionH relativeFrom="page">
              <wp:posOffset>1578076</wp:posOffset>
            </wp:positionH>
            <wp:positionV relativeFrom="paragraph">
              <wp:posOffset>78735</wp:posOffset>
            </wp:positionV>
            <wp:extent cx="2291134" cy="31270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291134" cy="312705"/>
                    </a:xfrm>
                    <a:prstGeom prst="rect">
                      <a:avLst/>
                    </a:prstGeom>
                  </pic:spPr>
                </pic:pic>
              </a:graphicData>
            </a:graphic>
          </wp:anchor>
        </w:drawing>
      </w:r>
    </w:p>
    <w:p>
      <w:pPr>
        <w:spacing w:after="0"/>
        <w:rPr>
          <w:rFonts w:ascii="Arial MT"/>
          <w:sz w:val="8"/>
        </w:rPr>
        <w:sectPr>
          <w:type w:val="continuous"/>
          <w:pgSz w:w="8580" w:h="13080"/>
          <w:pgMar w:header="0" w:footer="0" w:top="1560" w:bottom="280" w:left="600" w:right="560"/>
        </w:sectPr>
      </w:pPr>
    </w:p>
    <w:p>
      <w:pPr>
        <w:pStyle w:val="Title"/>
        <w:spacing w:line="235" w:lineRule="auto"/>
      </w:pPr>
      <w:r>
        <w:rPr>
          <w:color w:val="231F20"/>
          <w:spacing w:val="-2"/>
        </w:rPr>
        <w:t>Simplified </w:t>
      </w:r>
      <w:r>
        <w:rPr>
          <w:color w:val="231F20"/>
          <w:spacing w:val="-4"/>
        </w:rPr>
        <w:t>TRIZ</w:t>
      </w:r>
    </w:p>
    <w:p>
      <w:pPr>
        <w:spacing w:before="405"/>
        <w:ind w:left="116" w:right="413" w:firstLine="0"/>
        <w:jc w:val="center"/>
        <w:rPr>
          <w:rFonts w:ascii="Arial MT"/>
          <w:sz w:val="46"/>
        </w:rPr>
      </w:pPr>
      <w:r>
        <w:rPr>
          <w:rFonts w:ascii="Arial MT"/>
          <w:color w:val="231F20"/>
          <w:w w:val="80"/>
          <w:sz w:val="46"/>
        </w:rPr>
        <w:t>Second</w:t>
      </w:r>
      <w:r>
        <w:rPr>
          <w:rFonts w:ascii="Arial MT"/>
          <w:color w:val="231F20"/>
          <w:spacing w:val="21"/>
          <w:sz w:val="46"/>
        </w:rPr>
        <w:t> </w:t>
      </w:r>
      <w:r>
        <w:rPr>
          <w:rFonts w:ascii="Arial MT"/>
          <w:color w:val="231F20"/>
          <w:spacing w:val="-2"/>
          <w:w w:val="95"/>
          <w:sz w:val="46"/>
        </w:rPr>
        <w:t>Edition</w:t>
      </w:r>
    </w:p>
    <w:p>
      <w:pPr>
        <w:pStyle w:val="BodyText"/>
        <w:spacing w:before="375"/>
        <w:rPr>
          <w:rFonts w:ascii="Arial MT"/>
          <w:sz w:val="46"/>
        </w:rPr>
      </w:pPr>
    </w:p>
    <w:p>
      <w:pPr>
        <w:spacing w:line="261" w:lineRule="auto" w:before="0"/>
        <w:ind w:left="965" w:right="1223" w:firstLine="0"/>
        <w:jc w:val="center"/>
        <w:rPr>
          <w:rFonts w:ascii="Arial MT"/>
          <w:sz w:val="40"/>
        </w:rPr>
      </w:pPr>
      <w:r>
        <w:rPr>
          <w:rFonts w:ascii="Arial MT"/>
          <w:color w:val="231F20"/>
          <w:w w:val="80"/>
          <w:sz w:val="40"/>
        </w:rPr>
        <w:t>New Problem Solving Applications </w:t>
      </w:r>
      <w:r>
        <w:rPr>
          <w:rFonts w:ascii="Arial MT"/>
          <w:color w:val="231F20"/>
          <w:w w:val="85"/>
          <w:sz w:val="40"/>
        </w:rPr>
        <w:t>for Engineers and</w:t>
      </w:r>
    </w:p>
    <w:p>
      <w:pPr>
        <w:spacing w:line="457" w:lineRule="exact" w:before="0"/>
        <w:ind w:left="116" w:right="373" w:firstLine="0"/>
        <w:jc w:val="center"/>
        <w:rPr>
          <w:rFonts w:ascii="Arial MT"/>
          <w:sz w:val="40"/>
        </w:rPr>
      </w:pPr>
      <w:r>
        <w:rPr>
          <w:rFonts w:ascii="Arial MT"/>
          <w:color w:val="231F20"/>
          <w:w w:val="80"/>
          <w:sz w:val="40"/>
        </w:rPr>
        <w:t>Manufacturing</w:t>
      </w:r>
      <w:r>
        <w:rPr>
          <w:rFonts w:ascii="Arial MT"/>
          <w:color w:val="231F20"/>
          <w:spacing w:val="57"/>
          <w:sz w:val="40"/>
        </w:rPr>
        <w:t> </w:t>
      </w:r>
      <w:r>
        <w:rPr>
          <w:rFonts w:ascii="Arial MT"/>
          <w:color w:val="231F20"/>
          <w:spacing w:val="-2"/>
          <w:w w:val="85"/>
          <w:sz w:val="40"/>
        </w:rPr>
        <w:t>Professionals</w:t>
      </w:r>
    </w:p>
    <w:p>
      <w:pPr>
        <w:pStyle w:val="BodyText"/>
        <w:rPr>
          <w:rFonts w:ascii="Arial MT"/>
          <w:sz w:val="40"/>
        </w:rPr>
      </w:pPr>
    </w:p>
    <w:p>
      <w:pPr>
        <w:pStyle w:val="BodyText"/>
        <w:rPr>
          <w:rFonts w:ascii="Arial MT"/>
          <w:sz w:val="40"/>
        </w:rPr>
      </w:pPr>
    </w:p>
    <w:p>
      <w:pPr>
        <w:pStyle w:val="BodyText"/>
        <w:spacing w:before="97"/>
        <w:rPr>
          <w:rFonts w:ascii="Arial MT"/>
          <w:sz w:val="40"/>
        </w:rPr>
      </w:pPr>
    </w:p>
    <w:p>
      <w:pPr>
        <w:spacing w:before="0"/>
        <w:ind w:left="116" w:right="373" w:firstLine="0"/>
        <w:jc w:val="center"/>
        <w:rPr>
          <w:rFonts w:ascii="Arial"/>
          <w:b/>
          <w:sz w:val="44"/>
        </w:rPr>
      </w:pPr>
      <w:r>
        <w:rPr>
          <w:rFonts w:ascii="Arial"/>
          <w:b/>
          <w:color w:val="231F20"/>
          <w:w w:val="80"/>
          <w:sz w:val="44"/>
        </w:rPr>
        <w:t>Kalevi</w:t>
      </w:r>
      <w:r>
        <w:rPr>
          <w:rFonts w:ascii="Arial"/>
          <w:b/>
          <w:color w:val="231F20"/>
          <w:spacing w:val="30"/>
          <w:sz w:val="44"/>
        </w:rPr>
        <w:t> </w:t>
      </w:r>
      <w:r>
        <w:rPr>
          <w:rFonts w:ascii="Arial"/>
          <w:b/>
          <w:color w:val="231F20"/>
          <w:w w:val="80"/>
          <w:sz w:val="44"/>
        </w:rPr>
        <w:t>Rantanen</w:t>
      </w:r>
      <w:r>
        <w:rPr>
          <w:rFonts w:ascii="Arial"/>
          <w:b/>
          <w:color w:val="231F20"/>
          <w:spacing w:val="30"/>
          <w:sz w:val="44"/>
        </w:rPr>
        <w:t> </w:t>
      </w:r>
      <w:r>
        <w:rPr>
          <w:rFonts w:ascii="Arial"/>
          <w:b/>
          <w:color w:val="231F20"/>
          <w:w w:val="80"/>
          <w:sz w:val="44"/>
        </w:rPr>
        <w:t>and</w:t>
      </w:r>
      <w:r>
        <w:rPr>
          <w:rFonts w:ascii="Arial"/>
          <w:b/>
          <w:color w:val="231F20"/>
          <w:spacing w:val="30"/>
          <w:sz w:val="44"/>
        </w:rPr>
        <w:t> </w:t>
      </w:r>
      <w:r>
        <w:rPr>
          <w:rFonts w:ascii="Arial"/>
          <w:b/>
          <w:color w:val="231F20"/>
          <w:w w:val="80"/>
          <w:sz w:val="44"/>
        </w:rPr>
        <w:t>Ellen</w:t>
      </w:r>
      <w:r>
        <w:rPr>
          <w:rFonts w:ascii="Arial"/>
          <w:b/>
          <w:color w:val="231F20"/>
          <w:spacing w:val="30"/>
          <w:sz w:val="44"/>
        </w:rPr>
        <w:t> </w:t>
      </w:r>
      <w:r>
        <w:rPr>
          <w:rFonts w:ascii="Arial"/>
          <w:b/>
          <w:color w:val="231F20"/>
          <w:spacing w:val="-4"/>
          <w:w w:val="80"/>
          <w:sz w:val="44"/>
        </w:rPr>
        <w:t>Domb</w:t>
      </w: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rPr>
          <w:rFonts w:ascii="Arial"/>
          <w:b/>
          <w:sz w:val="13"/>
        </w:rPr>
      </w:pPr>
    </w:p>
    <w:p>
      <w:pPr>
        <w:pStyle w:val="BodyText"/>
        <w:spacing w:before="26"/>
        <w:rPr>
          <w:rFonts w:ascii="Arial"/>
          <w:b/>
          <w:sz w:val="13"/>
        </w:rPr>
      </w:pPr>
    </w:p>
    <w:p>
      <w:pPr>
        <w:spacing w:before="0"/>
        <w:ind w:left="116" w:right="1282" w:firstLine="0"/>
        <w:jc w:val="center"/>
        <w:rPr>
          <w:rFonts w:ascii="Trebuchet MS"/>
          <w:sz w:val="13"/>
        </w:rPr>
      </w:pPr>
      <w:r>
        <w:rPr/>
        <w:drawing>
          <wp:anchor distT="0" distB="0" distL="0" distR="0" allowOverlap="1" layoutInCell="1" locked="0" behindDoc="1" simplePos="0" relativeHeight="487589888">
            <wp:simplePos x="0" y="0"/>
            <wp:positionH relativeFrom="page">
              <wp:posOffset>1974850</wp:posOffset>
            </wp:positionH>
            <wp:positionV relativeFrom="paragraph">
              <wp:posOffset>116783</wp:posOffset>
            </wp:positionV>
            <wp:extent cx="1635730" cy="23802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1635730" cy="238029"/>
                    </a:xfrm>
                    <a:prstGeom prst="rect">
                      <a:avLst/>
                    </a:prstGeom>
                  </pic:spPr>
                </pic:pic>
              </a:graphicData>
            </a:graphic>
          </wp:anchor>
        </w:drawing>
      </w:r>
      <w:r>
        <w:rPr/>
        <mc:AlternateContent>
          <mc:Choice Requires="wps">
            <w:drawing>
              <wp:anchor distT="0" distB="0" distL="0" distR="0" allowOverlap="1" layoutInCell="1" locked="0" behindDoc="0" simplePos="0" relativeHeight="15731200">
                <wp:simplePos x="0" y="0"/>
                <wp:positionH relativeFrom="page">
                  <wp:posOffset>1987994</wp:posOffset>
                </wp:positionH>
                <wp:positionV relativeFrom="paragraph">
                  <wp:posOffset>-315441</wp:posOffset>
                </wp:positionV>
                <wp:extent cx="731520" cy="1333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31520" cy="133350"/>
                          <a:chExt cx="731520" cy="133350"/>
                        </a:xfrm>
                      </wpg:grpSpPr>
                      <pic:pic>
                        <pic:nvPicPr>
                          <pic:cNvPr id="9" name="Image 9"/>
                          <pic:cNvPicPr/>
                        </pic:nvPicPr>
                        <pic:blipFill>
                          <a:blip r:embed="rId9" cstate="print"/>
                          <a:stretch>
                            <a:fillRect/>
                          </a:stretch>
                        </pic:blipFill>
                        <pic:spPr>
                          <a:xfrm>
                            <a:off x="0" y="6223"/>
                            <a:ext cx="197446" cy="126517"/>
                          </a:xfrm>
                          <a:prstGeom prst="rect">
                            <a:avLst/>
                          </a:prstGeom>
                        </pic:spPr>
                      </pic:pic>
                      <pic:pic>
                        <pic:nvPicPr>
                          <pic:cNvPr id="10" name="Image 10"/>
                          <pic:cNvPicPr/>
                        </pic:nvPicPr>
                        <pic:blipFill>
                          <a:blip r:embed="rId10" cstate="print"/>
                          <a:stretch>
                            <a:fillRect/>
                          </a:stretch>
                        </pic:blipFill>
                        <pic:spPr>
                          <a:xfrm>
                            <a:off x="217360" y="39623"/>
                            <a:ext cx="76415" cy="93116"/>
                          </a:xfrm>
                          <a:prstGeom prst="rect">
                            <a:avLst/>
                          </a:prstGeom>
                        </pic:spPr>
                      </pic:pic>
                      <pic:pic>
                        <pic:nvPicPr>
                          <pic:cNvPr id="11" name="Image 11"/>
                          <pic:cNvPicPr/>
                        </pic:nvPicPr>
                        <pic:blipFill>
                          <a:blip r:embed="rId11" cstate="print"/>
                          <a:stretch>
                            <a:fillRect/>
                          </a:stretch>
                        </pic:blipFill>
                        <pic:spPr>
                          <a:xfrm>
                            <a:off x="313156" y="0"/>
                            <a:ext cx="418223" cy="132753"/>
                          </a:xfrm>
                          <a:prstGeom prst="rect">
                            <a:avLst/>
                          </a:prstGeom>
                        </pic:spPr>
                      </pic:pic>
                    </wpg:wgp>
                  </a:graphicData>
                </a:graphic>
              </wp:anchor>
            </w:drawing>
          </mc:Choice>
          <mc:Fallback>
            <w:pict>
              <v:group style="position:absolute;margin-left:156.535004pt;margin-top:-24.837914pt;width:57.6pt;height:10.5pt;mso-position-horizontal-relative:page;mso-position-vertical-relative:paragraph;z-index:15731200" id="docshapegroup5" coordorigin="3131,-497" coordsize="1152,210">
                <v:shape style="position:absolute;left:3130;top:-487;width:311;height:200" type="#_x0000_t75" id="docshape6" stroked="false">
                  <v:imagedata r:id="rId9" o:title=""/>
                </v:shape>
                <v:shape style="position:absolute;left:3473;top:-435;width:121;height:147" type="#_x0000_t75" id="docshape7" stroked="false">
                  <v:imagedata r:id="rId10" o:title=""/>
                </v:shape>
                <v:shape style="position:absolute;left:3623;top:-497;width:659;height:210" type="#_x0000_t75" id="docshape8" stroked="false">
                  <v:imagedata r:id="rId11" o:titl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2797759</wp:posOffset>
                </wp:positionH>
                <wp:positionV relativeFrom="paragraph">
                  <wp:posOffset>-315441</wp:posOffset>
                </wp:positionV>
                <wp:extent cx="915035" cy="1333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915035" cy="133350"/>
                          <a:chExt cx="915035" cy="133350"/>
                        </a:xfrm>
                      </wpg:grpSpPr>
                      <pic:pic>
                        <pic:nvPicPr>
                          <pic:cNvPr id="13" name="Image 13"/>
                          <pic:cNvPicPr/>
                        </pic:nvPicPr>
                        <pic:blipFill>
                          <a:blip r:embed="rId12" cstate="print"/>
                          <a:stretch>
                            <a:fillRect/>
                          </a:stretch>
                        </pic:blipFill>
                        <pic:spPr>
                          <a:xfrm>
                            <a:off x="0" y="6223"/>
                            <a:ext cx="168465" cy="126517"/>
                          </a:xfrm>
                          <a:prstGeom prst="rect">
                            <a:avLst/>
                          </a:prstGeom>
                        </pic:spPr>
                      </pic:pic>
                      <pic:pic>
                        <pic:nvPicPr>
                          <pic:cNvPr id="14" name="Image 14"/>
                          <pic:cNvPicPr/>
                        </pic:nvPicPr>
                        <pic:blipFill>
                          <a:blip r:embed="rId13" cstate="print"/>
                          <a:stretch>
                            <a:fillRect/>
                          </a:stretch>
                        </pic:blipFill>
                        <pic:spPr>
                          <a:xfrm>
                            <a:off x="194055" y="0"/>
                            <a:ext cx="85839" cy="132753"/>
                          </a:xfrm>
                          <a:prstGeom prst="rect">
                            <a:avLst/>
                          </a:prstGeom>
                        </pic:spPr>
                      </pic:pic>
                      <wps:wsp>
                        <wps:cNvPr id="15" name="Graphic 15"/>
                        <wps:cNvSpPr/>
                        <wps:spPr>
                          <a:xfrm>
                            <a:off x="307822" y="0"/>
                            <a:ext cx="1270" cy="130810"/>
                          </a:xfrm>
                          <a:custGeom>
                            <a:avLst/>
                            <a:gdLst/>
                            <a:ahLst/>
                            <a:cxnLst/>
                            <a:rect l="l" t="t" r="r" b="b"/>
                            <a:pathLst>
                              <a:path w="0" h="130810">
                                <a:moveTo>
                                  <a:pt x="0" y="130606"/>
                                </a:moveTo>
                                <a:lnTo>
                                  <a:pt x="0" y="0"/>
                                </a:lnTo>
                              </a:path>
                            </a:pathLst>
                          </a:custGeom>
                          <a:ln w="15989">
                            <a:solidFill>
                              <a:srgbClr val="231F20"/>
                            </a:solidFill>
                            <a:prstDash val="solid"/>
                          </a:ln>
                        </wps:spPr>
                        <wps:bodyPr wrap="square" lIns="0" tIns="0" rIns="0" bIns="0" rtlCol="0">
                          <a:prstTxWarp prst="textNoShape">
                            <a:avLst/>
                          </a:prstTxWarp>
                          <a:noAutofit/>
                        </wps:bodyPr>
                      </wps:wsp>
                      <pic:pic>
                        <pic:nvPicPr>
                          <pic:cNvPr id="16" name="Image 16"/>
                          <pic:cNvPicPr/>
                        </pic:nvPicPr>
                        <pic:blipFill>
                          <a:blip r:embed="rId14" cstate="print"/>
                          <a:stretch>
                            <a:fillRect/>
                          </a:stretch>
                        </pic:blipFill>
                        <pic:spPr>
                          <a:xfrm>
                            <a:off x="339597" y="3022"/>
                            <a:ext cx="402158" cy="129717"/>
                          </a:xfrm>
                          <a:prstGeom prst="rect">
                            <a:avLst/>
                          </a:prstGeom>
                        </pic:spPr>
                      </pic:pic>
                      <pic:pic>
                        <pic:nvPicPr>
                          <pic:cNvPr id="17" name="Image 17"/>
                          <pic:cNvPicPr/>
                        </pic:nvPicPr>
                        <pic:blipFill>
                          <a:blip r:embed="rId15" cstate="print"/>
                          <a:stretch>
                            <a:fillRect/>
                          </a:stretch>
                        </pic:blipFill>
                        <pic:spPr>
                          <a:xfrm>
                            <a:off x="761682" y="39623"/>
                            <a:ext cx="153225" cy="93129"/>
                          </a:xfrm>
                          <a:prstGeom prst="rect">
                            <a:avLst/>
                          </a:prstGeom>
                        </pic:spPr>
                      </pic:pic>
                    </wpg:wgp>
                  </a:graphicData>
                </a:graphic>
              </wp:anchor>
            </w:drawing>
          </mc:Choice>
          <mc:Fallback>
            <w:pict>
              <v:group style="position:absolute;margin-left:220.296005pt;margin-top:-24.837914pt;width:72.05pt;height:10.5pt;mso-position-horizontal-relative:page;mso-position-vertical-relative:paragraph;z-index:15731712" id="docshapegroup9" coordorigin="4406,-497" coordsize="1441,210">
                <v:shape style="position:absolute;left:4405;top:-487;width:266;height:200" type="#_x0000_t75" id="docshape10" stroked="false">
                  <v:imagedata r:id="rId12" o:title=""/>
                </v:shape>
                <v:shape style="position:absolute;left:4711;top:-497;width:136;height:210" type="#_x0000_t75" id="docshape11" stroked="false">
                  <v:imagedata r:id="rId13" o:title=""/>
                </v:shape>
                <v:line style="position:absolute" from="4891,-291" to="4891,-497" stroked="true" strokeweight="1.259pt" strokecolor="#231f20">
                  <v:stroke dashstyle="solid"/>
                </v:line>
                <v:shape style="position:absolute;left:4940;top:-492;width:634;height:205" type="#_x0000_t75" id="docshape12" stroked="false">
                  <v:imagedata r:id="rId14" o:title=""/>
                </v:shape>
                <v:shape style="position:absolute;left:5605;top:-435;width:242;height:147" type="#_x0000_t75" id="docshape13" stroked="false">
                  <v:imagedata r:id="rId15" o:title=""/>
                </v:shape>
                <w10:wrap type="none"/>
              </v:group>
            </w:pict>
          </mc:Fallback>
        </mc:AlternateContent>
      </w:r>
      <w:r>
        <w:rPr/>
        <w:drawing>
          <wp:anchor distT="0" distB="0" distL="0" distR="0" allowOverlap="1" layoutInCell="1" locked="0" behindDoc="0" simplePos="0" relativeHeight="15732224">
            <wp:simplePos x="0" y="0"/>
            <wp:positionH relativeFrom="page">
              <wp:posOffset>1990521</wp:posOffset>
            </wp:positionH>
            <wp:positionV relativeFrom="paragraph">
              <wp:posOffset>-118743</wp:posOffset>
            </wp:positionV>
            <wp:extent cx="862491" cy="8743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862491" cy="87439"/>
                    </a:xfrm>
                    <a:prstGeom prst="rect">
                      <a:avLst/>
                    </a:prstGeom>
                  </pic:spPr>
                </pic:pic>
              </a:graphicData>
            </a:graphic>
          </wp:anchor>
        </w:drawing>
      </w:r>
      <w:r>
        <w:rPr/>
        <mc:AlternateContent>
          <mc:Choice Requires="wps">
            <w:drawing>
              <wp:anchor distT="0" distB="0" distL="0" distR="0" allowOverlap="1" layoutInCell="1" locked="0" behindDoc="0" simplePos="0" relativeHeight="15732736">
                <wp:simplePos x="0" y="0"/>
                <wp:positionH relativeFrom="page">
                  <wp:posOffset>1568450</wp:posOffset>
                </wp:positionH>
                <wp:positionV relativeFrom="paragraph">
                  <wp:posOffset>-347178</wp:posOffset>
                </wp:positionV>
                <wp:extent cx="362585" cy="31178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2585" cy="311785"/>
                        </a:xfrm>
                        <a:custGeom>
                          <a:avLst/>
                          <a:gdLst/>
                          <a:ahLst/>
                          <a:cxnLst/>
                          <a:rect l="l" t="t" r="r" b="b"/>
                          <a:pathLst>
                            <a:path w="362585" h="311785">
                              <a:moveTo>
                                <a:pt x="180873" y="108064"/>
                              </a:moveTo>
                              <a:lnTo>
                                <a:pt x="62776" y="311403"/>
                              </a:lnTo>
                              <a:lnTo>
                                <a:pt x="299237" y="311378"/>
                              </a:lnTo>
                              <a:lnTo>
                                <a:pt x="279141" y="276859"/>
                              </a:lnTo>
                              <a:lnTo>
                                <a:pt x="126631" y="276859"/>
                              </a:lnTo>
                              <a:lnTo>
                                <a:pt x="181394" y="176644"/>
                              </a:lnTo>
                              <a:lnTo>
                                <a:pt x="220798" y="176644"/>
                              </a:lnTo>
                              <a:lnTo>
                                <a:pt x="180873" y="108064"/>
                              </a:lnTo>
                              <a:close/>
                            </a:path>
                            <a:path w="362585" h="311785">
                              <a:moveTo>
                                <a:pt x="180873" y="0"/>
                              </a:moveTo>
                              <a:lnTo>
                                <a:pt x="0" y="311365"/>
                              </a:lnTo>
                              <a:lnTo>
                                <a:pt x="39624" y="311365"/>
                              </a:lnTo>
                              <a:lnTo>
                                <a:pt x="180873" y="68173"/>
                              </a:lnTo>
                              <a:lnTo>
                                <a:pt x="220567" y="68173"/>
                              </a:lnTo>
                              <a:lnTo>
                                <a:pt x="180873" y="0"/>
                              </a:lnTo>
                              <a:close/>
                            </a:path>
                            <a:path w="362585" h="311785">
                              <a:moveTo>
                                <a:pt x="220567" y="68173"/>
                              </a:moveTo>
                              <a:lnTo>
                                <a:pt x="180873" y="68173"/>
                              </a:lnTo>
                              <a:lnTo>
                                <a:pt x="322478" y="311365"/>
                              </a:lnTo>
                              <a:lnTo>
                                <a:pt x="362165" y="311365"/>
                              </a:lnTo>
                              <a:lnTo>
                                <a:pt x="220567" y="68173"/>
                              </a:lnTo>
                              <a:close/>
                            </a:path>
                            <a:path w="362585" h="311785">
                              <a:moveTo>
                                <a:pt x="220798" y="176644"/>
                              </a:moveTo>
                              <a:lnTo>
                                <a:pt x="181394" y="176644"/>
                              </a:lnTo>
                              <a:lnTo>
                                <a:pt x="236169" y="276859"/>
                              </a:lnTo>
                              <a:lnTo>
                                <a:pt x="279141" y="276859"/>
                              </a:lnTo>
                              <a:lnTo>
                                <a:pt x="220798" y="176644"/>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23.5pt;margin-top:-27.336914pt;width:28.55pt;height:24.55pt;mso-position-horizontal-relative:page;mso-position-vertical-relative:paragraph;z-index:15732736" id="docshape14" coordorigin="2470,-547" coordsize="571,491" path="m2755,-377l2569,-56,2941,-56,2910,-111,2669,-111,2756,-269,2818,-269,2755,-377xm2755,-547l2470,-56,2532,-56,2755,-439,2817,-439,2755,-547xm2817,-439l2755,-439,2978,-56,3040,-56,2817,-439xm2818,-269l2756,-269,2842,-111,2910,-111,2818,-269xe" filled="true" fillcolor="#231f20" stroked="false">
                <v:path arrowok="t"/>
                <v:fill type="solid"/>
                <w10:wrap type="none"/>
              </v:shape>
            </w:pict>
          </mc:Fallback>
        </mc:AlternateContent>
      </w:r>
      <w:r>
        <w:rPr>
          <w:rFonts w:ascii="Trebuchet MS"/>
          <w:color w:val="231F20"/>
          <w:w w:val="105"/>
          <w:sz w:val="13"/>
        </w:rPr>
        <w:t>New</w:t>
      </w:r>
      <w:r>
        <w:rPr>
          <w:rFonts w:ascii="Trebuchet MS"/>
          <w:color w:val="231F20"/>
          <w:spacing w:val="-9"/>
          <w:w w:val="105"/>
          <w:sz w:val="13"/>
        </w:rPr>
        <w:t> </w:t>
      </w:r>
      <w:r>
        <w:rPr>
          <w:rFonts w:ascii="Trebuchet MS"/>
          <w:color w:val="231F20"/>
          <w:w w:val="105"/>
          <w:sz w:val="13"/>
        </w:rPr>
        <w:t>York</w:t>
      </w:r>
      <w:r>
        <w:rPr>
          <w:rFonts w:ascii="Trebuchet MS"/>
          <w:color w:val="231F20"/>
          <w:spacing w:val="69"/>
          <w:w w:val="150"/>
          <w:sz w:val="13"/>
        </w:rPr>
        <w:t> </w:t>
      </w:r>
      <w:r>
        <w:rPr>
          <w:rFonts w:ascii="Trebuchet MS"/>
          <w:color w:val="231F20"/>
          <w:spacing w:val="-2"/>
          <w:w w:val="105"/>
          <w:sz w:val="13"/>
        </w:rPr>
        <w:t>London</w:t>
      </w:r>
    </w:p>
    <w:p>
      <w:pPr>
        <w:spacing w:after="0"/>
        <w:jc w:val="center"/>
        <w:rPr>
          <w:rFonts w:ascii="Trebuchet MS"/>
          <w:sz w:val="13"/>
        </w:rPr>
        <w:sectPr>
          <w:pgSz w:w="8580" w:h="13080"/>
          <w:pgMar w:header="0" w:footer="0" w:top="1440" w:bottom="280" w:left="600" w:right="560"/>
        </w:sectPr>
      </w:pPr>
    </w:p>
    <w:p>
      <w:pPr>
        <w:pStyle w:val="BodyText"/>
        <w:rPr>
          <w:rFonts w:ascii="Trebuchet MS"/>
          <w:sz w:val="16"/>
        </w:rPr>
      </w:pPr>
    </w:p>
    <w:p>
      <w:pPr>
        <w:pStyle w:val="BodyText"/>
        <w:rPr>
          <w:rFonts w:ascii="Trebuchet MS"/>
          <w:sz w:val="16"/>
        </w:rPr>
      </w:pPr>
    </w:p>
    <w:p>
      <w:pPr>
        <w:pStyle w:val="BodyText"/>
        <w:rPr>
          <w:rFonts w:ascii="Trebuchet MS"/>
          <w:sz w:val="16"/>
        </w:rPr>
      </w:pPr>
    </w:p>
    <w:p>
      <w:pPr>
        <w:pStyle w:val="BodyText"/>
        <w:spacing w:before="120"/>
        <w:rPr>
          <w:rFonts w:ascii="Trebuchet MS"/>
          <w:sz w:val="16"/>
        </w:rPr>
      </w:pPr>
    </w:p>
    <w:p>
      <w:pPr>
        <w:spacing w:line="249" w:lineRule="auto" w:before="0"/>
        <w:ind w:left="330" w:right="5473" w:firstLine="0"/>
        <w:jc w:val="left"/>
        <w:rPr>
          <w:sz w:val="16"/>
        </w:rPr>
      </w:pPr>
      <w:r>
        <w:rPr>
          <w:color w:val="231F20"/>
          <w:w w:val="105"/>
          <w:sz w:val="16"/>
        </w:rPr>
        <w:t>Auerbach</w:t>
      </w:r>
      <w:r>
        <w:rPr>
          <w:color w:val="231F20"/>
          <w:spacing w:val="-9"/>
          <w:w w:val="105"/>
          <w:sz w:val="16"/>
        </w:rPr>
        <w:t> </w:t>
      </w:r>
      <w:r>
        <w:rPr>
          <w:color w:val="231F20"/>
          <w:w w:val="105"/>
          <w:sz w:val="16"/>
        </w:rPr>
        <w:t>Publications Taylor</w:t>
      </w:r>
      <w:r>
        <w:rPr>
          <w:color w:val="231F20"/>
          <w:spacing w:val="-11"/>
          <w:w w:val="105"/>
          <w:sz w:val="16"/>
        </w:rPr>
        <w:t> </w:t>
      </w:r>
      <w:r>
        <w:rPr>
          <w:color w:val="231F20"/>
          <w:w w:val="105"/>
          <w:sz w:val="16"/>
        </w:rPr>
        <w:t>&amp;</w:t>
      </w:r>
      <w:r>
        <w:rPr>
          <w:color w:val="231F20"/>
          <w:spacing w:val="-10"/>
          <w:w w:val="105"/>
          <w:sz w:val="16"/>
        </w:rPr>
        <w:t> </w:t>
      </w:r>
      <w:r>
        <w:rPr>
          <w:color w:val="231F20"/>
          <w:w w:val="105"/>
          <w:sz w:val="16"/>
        </w:rPr>
        <w:t>Francis</w:t>
      </w:r>
      <w:r>
        <w:rPr>
          <w:color w:val="231F20"/>
          <w:spacing w:val="-11"/>
          <w:w w:val="105"/>
          <w:sz w:val="16"/>
        </w:rPr>
        <w:t> </w:t>
      </w:r>
      <w:r>
        <w:rPr>
          <w:color w:val="231F20"/>
          <w:w w:val="105"/>
          <w:sz w:val="16"/>
        </w:rPr>
        <w:t>Group</w:t>
      </w:r>
    </w:p>
    <w:p>
      <w:pPr>
        <w:spacing w:line="249" w:lineRule="auto" w:before="2"/>
        <w:ind w:left="330" w:right="3905" w:firstLine="0"/>
        <w:jc w:val="left"/>
        <w:rPr>
          <w:sz w:val="16"/>
        </w:rPr>
      </w:pPr>
      <w:r>
        <w:rPr>
          <w:color w:val="231F20"/>
          <w:sz w:val="16"/>
        </w:rPr>
        <w:t>6000 Broken Sound Parkway NW, Suite 300</w:t>
      </w:r>
      <w:r>
        <w:rPr>
          <w:color w:val="231F20"/>
          <w:spacing w:val="40"/>
          <w:sz w:val="16"/>
        </w:rPr>
        <w:t> </w:t>
      </w:r>
      <w:r>
        <w:rPr>
          <w:color w:val="231F20"/>
          <w:sz w:val="16"/>
        </w:rPr>
        <w:t>Boca Raton, FL 33487‑2742</w:t>
      </w:r>
    </w:p>
    <w:p>
      <w:pPr>
        <w:spacing w:before="127"/>
        <w:ind w:left="330" w:right="0" w:firstLine="0"/>
        <w:jc w:val="left"/>
        <w:rPr>
          <w:sz w:val="16"/>
        </w:rPr>
      </w:pPr>
      <w:r>
        <w:rPr>
          <w:color w:val="231F20"/>
          <w:sz w:val="16"/>
        </w:rPr>
        <w:t>©</w:t>
      </w:r>
      <w:r>
        <w:rPr>
          <w:color w:val="231F20"/>
          <w:spacing w:val="3"/>
          <w:sz w:val="16"/>
        </w:rPr>
        <w:t> </w:t>
      </w:r>
      <w:r>
        <w:rPr>
          <w:color w:val="231F20"/>
          <w:sz w:val="16"/>
        </w:rPr>
        <w:t>2008</w:t>
      </w:r>
      <w:r>
        <w:rPr>
          <w:color w:val="231F20"/>
          <w:spacing w:val="3"/>
          <w:sz w:val="16"/>
        </w:rPr>
        <w:t> </w:t>
      </w:r>
      <w:r>
        <w:rPr>
          <w:color w:val="231F20"/>
          <w:sz w:val="16"/>
        </w:rPr>
        <w:t>by</w:t>
      </w:r>
      <w:r>
        <w:rPr>
          <w:color w:val="231F20"/>
          <w:spacing w:val="3"/>
          <w:sz w:val="16"/>
        </w:rPr>
        <w:t> </w:t>
      </w:r>
      <w:r>
        <w:rPr>
          <w:color w:val="231F20"/>
          <w:sz w:val="16"/>
        </w:rPr>
        <w:t>Taylor</w:t>
      </w:r>
      <w:r>
        <w:rPr>
          <w:color w:val="231F20"/>
          <w:spacing w:val="3"/>
          <w:sz w:val="16"/>
        </w:rPr>
        <w:t> </w:t>
      </w:r>
      <w:r>
        <w:rPr>
          <w:color w:val="231F20"/>
          <w:sz w:val="16"/>
        </w:rPr>
        <w:t>&amp;</w:t>
      </w:r>
      <w:r>
        <w:rPr>
          <w:color w:val="231F20"/>
          <w:spacing w:val="3"/>
          <w:sz w:val="16"/>
        </w:rPr>
        <w:t> </w:t>
      </w:r>
      <w:r>
        <w:rPr>
          <w:color w:val="231F20"/>
          <w:sz w:val="16"/>
        </w:rPr>
        <w:t>Francis</w:t>
      </w:r>
      <w:r>
        <w:rPr>
          <w:color w:val="231F20"/>
          <w:spacing w:val="3"/>
          <w:sz w:val="16"/>
        </w:rPr>
        <w:t> </w:t>
      </w:r>
      <w:r>
        <w:rPr>
          <w:color w:val="231F20"/>
          <w:sz w:val="16"/>
        </w:rPr>
        <w:t>Group,</w:t>
      </w:r>
      <w:r>
        <w:rPr>
          <w:color w:val="231F20"/>
          <w:spacing w:val="3"/>
          <w:sz w:val="16"/>
        </w:rPr>
        <w:t> </w:t>
      </w:r>
      <w:r>
        <w:rPr>
          <w:color w:val="231F20"/>
          <w:spacing w:val="-5"/>
          <w:sz w:val="16"/>
        </w:rPr>
        <w:t>LLC</w:t>
      </w:r>
    </w:p>
    <w:p>
      <w:pPr>
        <w:spacing w:before="8"/>
        <w:ind w:left="330" w:right="0" w:firstLine="0"/>
        <w:jc w:val="left"/>
        <w:rPr>
          <w:sz w:val="16"/>
        </w:rPr>
      </w:pPr>
      <w:r>
        <w:rPr>
          <w:color w:val="231F20"/>
          <w:w w:val="105"/>
          <w:sz w:val="16"/>
        </w:rPr>
        <w:t>Auerbach</w:t>
      </w:r>
      <w:r>
        <w:rPr>
          <w:color w:val="231F20"/>
          <w:spacing w:val="-5"/>
          <w:w w:val="105"/>
          <w:sz w:val="16"/>
        </w:rPr>
        <w:t> </w:t>
      </w:r>
      <w:r>
        <w:rPr>
          <w:color w:val="231F20"/>
          <w:w w:val="105"/>
          <w:sz w:val="16"/>
        </w:rPr>
        <w:t>is</w:t>
      </w:r>
      <w:r>
        <w:rPr>
          <w:color w:val="231F20"/>
          <w:spacing w:val="-4"/>
          <w:w w:val="105"/>
          <w:sz w:val="16"/>
        </w:rPr>
        <w:t> </w:t>
      </w:r>
      <w:r>
        <w:rPr>
          <w:color w:val="231F20"/>
          <w:w w:val="105"/>
          <w:sz w:val="16"/>
        </w:rPr>
        <w:t>an</w:t>
      </w:r>
      <w:r>
        <w:rPr>
          <w:color w:val="231F20"/>
          <w:spacing w:val="-5"/>
          <w:w w:val="105"/>
          <w:sz w:val="16"/>
        </w:rPr>
        <w:t> </w:t>
      </w:r>
      <w:r>
        <w:rPr>
          <w:color w:val="231F20"/>
          <w:w w:val="105"/>
          <w:sz w:val="16"/>
        </w:rPr>
        <w:t>imprint</w:t>
      </w:r>
      <w:r>
        <w:rPr>
          <w:color w:val="231F20"/>
          <w:spacing w:val="-4"/>
          <w:w w:val="105"/>
          <w:sz w:val="16"/>
        </w:rPr>
        <w:t> </w:t>
      </w:r>
      <w:r>
        <w:rPr>
          <w:color w:val="231F20"/>
          <w:w w:val="105"/>
          <w:sz w:val="16"/>
        </w:rPr>
        <w:t>of</w:t>
      </w:r>
      <w:r>
        <w:rPr>
          <w:color w:val="231F20"/>
          <w:spacing w:val="-5"/>
          <w:w w:val="105"/>
          <w:sz w:val="16"/>
        </w:rPr>
        <w:t> </w:t>
      </w:r>
      <w:r>
        <w:rPr>
          <w:color w:val="231F20"/>
          <w:w w:val="105"/>
          <w:sz w:val="16"/>
        </w:rPr>
        <w:t>Taylor</w:t>
      </w:r>
      <w:r>
        <w:rPr>
          <w:color w:val="231F20"/>
          <w:spacing w:val="-4"/>
          <w:w w:val="105"/>
          <w:sz w:val="16"/>
        </w:rPr>
        <w:t> </w:t>
      </w:r>
      <w:r>
        <w:rPr>
          <w:color w:val="231F20"/>
          <w:w w:val="105"/>
          <w:sz w:val="16"/>
        </w:rPr>
        <w:t>&amp;</w:t>
      </w:r>
      <w:r>
        <w:rPr>
          <w:color w:val="231F20"/>
          <w:spacing w:val="-4"/>
          <w:w w:val="105"/>
          <w:sz w:val="16"/>
        </w:rPr>
        <w:t> </w:t>
      </w:r>
      <w:r>
        <w:rPr>
          <w:color w:val="231F20"/>
          <w:w w:val="105"/>
          <w:sz w:val="16"/>
        </w:rPr>
        <w:t>Francis</w:t>
      </w:r>
      <w:r>
        <w:rPr>
          <w:color w:val="231F20"/>
          <w:spacing w:val="-5"/>
          <w:w w:val="105"/>
          <w:sz w:val="16"/>
        </w:rPr>
        <w:t> </w:t>
      </w:r>
      <w:r>
        <w:rPr>
          <w:color w:val="231F20"/>
          <w:w w:val="105"/>
          <w:sz w:val="16"/>
        </w:rPr>
        <w:t>Group,</w:t>
      </w:r>
      <w:r>
        <w:rPr>
          <w:color w:val="231F20"/>
          <w:spacing w:val="-4"/>
          <w:w w:val="105"/>
          <w:sz w:val="16"/>
        </w:rPr>
        <w:t> </w:t>
      </w:r>
      <w:r>
        <w:rPr>
          <w:color w:val="231F20"/>
          <w:w w:val="105"/>
          <w:sz w:val="16"/>
        </w:rPr>
        <w:t>an</w:t>
      </w:r>
      <w:r>
        <w:rPr>
          <w:color w:val="231F20"/>
          <w:spacing w:val="-5"/>
          <w:w w:val="105"/>
          <w:sz w:val="16"/>
        </w:rPr>
        <w:t> </w:t>
      </w:r>
      <w:r>
        <w:rPr>
          <w:color w:val="231F20"/>
          <w:w w:val="105"/>
          <w:sz w:val="16"/>
        </w:rPr>
        <w:t>Informa</w:t>
      </w:r>
      <w:r>
        <w:rPr>
          <w:color w:val="231F20"/>
          <w:spacing w:val="-4"/>
          <w:w w:val="105"/>
          <w:sz w:val="16"/>
        </w:rPr>
        <w:t> </w:t>
      </w:r>
      <w:r>
        <w:rPr>
          <w:color w:val="231F20"/>
          <w:spacing w:val="-2"/>
          <w:w w:val="105"/>
          <w:sz w:val="16"/>
        </w:rPr>
        <w:t>business</w:t>
      </w:r>
    </w:p>
    <w:p>
      <w:pPr>
        <w:spacing w:before="168"/>
        <w:ind w:left="330" w:right="0" w:firstLine="0"/>
        <w:jc w:val="left"/>
        <w:rPr>
          <w:sz w:val="16"/>
        </w:rPr>
      </w:pPr>
      <w:r>
        <w:rPr>
          <w:color w:val="231F20"/>
          <w:sz w:val="16"/>
        </w:rPr>
        <w:t>No</w:t>
      </w:r>
      <w:r>
        <w:rPr>
          <w:color w:val="231F20"/>
          <w:spacing w:val="17"/>
          <w:sz w:val="16"/>
        </w:rPr>
        <w:t> </w:t>
      </w:r>
      <w:r>
        <w:rPr>
          <w:color w:val="231F20"/>
          <w:sz w:val="16"/>
        </w:rPr>
        <w:t>claim</w:t>
      </w:r>
      <w:r>
        <w:rPr>
          <w:color w:val="231F20"/>
          <w:spacing w:val="17"/>
          <w:sz w:val="16"/>
        </w:rPr>
        <w:t> </w:t>
      </w:r>
      <w:r>
        <w:rPr>
          <w:color w:val="231F20"/>
          <w:sz w:val="16"/>
        </w:rPr>
        <w:t>to</w:t>
      </w:r>
      <w:r>
        <w:rPr>
          <w:color w:val="231F20"/>
          <w:spacing w:val="17"/>
          <w:sz w:val="16"/>
        </w:rPr>
        <w:t> </w:t>
      </w:r>
      <w:r>
        <w:rPr>
          <w:color w:val="231F20"/>
          <w:sz w:val="16"/>
        </w:rPr>
        <w:t>original</w:t>
      </w:r>
      <w:r>
        <w:rPr>
          <w:color w:val="231F20"/>
          <w:spacing w:val="18"/>
          <w:sz w:val="16"/>
        </w:rPr>
        <w:t> </w:t>
      </w:r>
      <w:r>
        <w:rPr>
          <w:color w:val="231F20"/>
          <w:sz w:val="16"/>
        </w:rPr>
        <w:t>U.S.</w:t>
      </w:r>
      <w:r>
        <w:rPr>
          <w:color w:val="231F20"/>
          <w:spacing w:val="17"/>
          <w:sz w:val="16"/>
        </w:rPr>
        <w:t> </w:t>
      </w:r>
      <w:r>
        <w:rPr>
          <w:color w:val="231F20"/>
          <w:sz w:val="16"/>
        </w:rPr>
        <w:t>Government</w:t>
      </w:r>
      <w:r>
        <w:rPr>
          <w:color w:val="231F20"/>
          <w:spacing w:val="17"/>
          <w:sz w:val="16"/>
        </w:rPr>
        <w:t> </w:t>
      </w:r>
      <w:r>
        <w:rPr>
          <w:color w:val="231F20"/>
          <w:spacing w:val="-4"/>
          <w:sz w:val="16"/>
        </w:rPr>
        <w:t>works</w:t>
      </w:r>
    </w:p>
    <w:p>
      <w:pPr>
        <w:spacing w:line="249" w:lineRule="auto" w:before="8"/>
        <w:ind w:left="330" w:right="3028" w:firstLine="0"/>
        <w:jc w:val="left"/>
        <w:rPr>
          <w:sz w:val="16"/>
        </w:rPr>
      </w:pPr>
      <w:r>
        <w:rPr>
          <w:color w:val="231F20"/>
          <w:w w:val="105"/>
          <w:sz w:val="16"/>
        </w:rPr>
        <w:t>Printed in the United States of America on acid‑free paper 10 9 8 7 6 5 4 3 2 1</w:t>
      </w:r>
    </w:p>
    <w:p>
      <w:pPr>
        <w:spacing w:before="161"/>
        <w:ind w:left="330" w:right="0" w:firstLine="0"/>
        <w:jc w:val="left"/>
        <w:rPr>
          <w:sz w:val="16"/>
        </w:rPr>
      </w:pPr>
      <w:r>
        <w:rPr>
          <w:color w:val="231F20"/>
          <w:sz w:val="16"/>
        </w:rPr>
        <w:t>International</w:t>
      </w:r>
      <w:r>
        <w:rPr>
          <w:color w:val="231F20"/>
          <w:spacing w:val="33"/>
          <w:sz w:val="16"/>
        </w:rPr>
        <w:t> </w:t>
      </w:r>
      <w:r>
        <w:rPr>
          <w:color w:val="231F20"/>
          <w:sz w:val="16"/>
        </w:rPr>
        <w:t>Standard</w:t>
      </w:r>
      <w:r>
        <w:rPr>
          <w:color w:val="231F20"/>
          <w:spacing w:val="34"/>
          <w:sz w:val="16"/>
        </w:rPr>
        <w:t> </w:t>
      </w:r>
      <w:r>
        <w:rPr>
          <w:color w:val="231F20"/>
          <w:sz w:val="16"/>
        </w:rPr>
        <w:t>Book</w:t>
      </w:r>
      <w:r>
        <w:rPr>
          <w:color w:val="231F20"/>
          <w:spacing w:val="34"/>
          <w:sz w:val="16"/>
        </w:rPr>
        <w:t> </w:t>
      </w:r>
      <w:r>
        <w:rPr>
          <w:color w:val="231F20"/>
          <w:sz w:val="16"/>
        </w:rPr>
        <w:t>Number‑13:</w:t>
      </w:r>
      <w:r>
        <w:rPr>
          <w:color w:val="231F20"/>
          <w:spacing w:val="34"/>
          <w:sz w:val="16"/>
        </w:rPr>
        <w:t> </w:t>
      </w:r>
      <w:r>
        <w:rPr>
          <w:color w:val="231F20"/>
          <w:sz w:val="16"/>
        </w:rPr>
        <w:t>978‑1‑4200‑6273‑1</w:t>
      </w:r>
      <w:r>
        <w:rPr>
          <w:color w:val="231F20"/>
          <w:spacing w:val="33"/>
          <w:sz w:val="16"/>
        </w:rPr>
        <w:t> </w:t>
      </w:r>
      <w:r>
        <w:rPr>
          <w:color w:val="231F20"/>
          <w:spacing w:val="-2"/>
          <w:sz w:val="16"/>
        </w:rPr>
        <w:t>(Hardcover)</w:t>
      </w:r>
    </w:p>
    <w:p>
      <w:pPr>
        <w:spacing w:line="249" w:lineRule="auto" w:before="168"/>
        <w:ind w:left="330" w:right="379" w:firstLine="0"/>
        <w:jc w:val="both"/>
        <w:rPr>
          <w:sz w:val="16"/>
        </w:rPr>
      </w:pPr>
      <w:r>
        <w:rPr>
          <w:color w:val="231F20"/>
          <w:w w:val="105"/>
          <w:sz w:val="16"/>
        </w:rPr>
        <w:t>This book contains information obtained from authentic and highly regarded sources. Reprinted material</w:t>
      </w:r>
      <w:r>
        <w:rPr>
          <w:color w:val="231F20"/>
          <w:w w:val="105"/>
          <w:sz w:val="16"/>
        </w:rPr>
        <w:t> is</w:t>
      </w:r>
      <w:r>
        <w:rPr>
          <w:color w:val="231F20"/>
          <w:w w:val="105"/>
          <w:sz w:val="16"/>
        </w:rPr>
        <w:t> quoted</w:t>
      </w:r>
      <w:r>
        <w:rPr>
          <w:color w:val="231F20"/>
          <w:w w:val="105"/>
          <w:sz w:val="16"/>
        </w:rPr>
        <w:t> with</w:t>
      </w:r>
      <w:r>
        <w:rPr>
          <w:color w:val="231F20"/>
          <w:w w:val="105"/>
          <w:sz w:val="16"/>
        </w:rPr>
        <w:t> permission,</w:t>
      </w:r>
      <w:r>
        <w:rPr>
          <w:color w:val="231F20"/>
          <w:w w:val="105"/>
          <w:sz w:val="16"/>
        </w:rPr>
        <w:t> and</w:t>
      </w:r>
      <w:r>
        <w:rPr>
          <w:color w:val="231F20"/>
          <w:w w:val="105"/>
          <w:sz w:val="16"/>
        </w:rPr>
        <w:t> sources</w:t>
      </w:r>
      <w:r>
        <w:rPr>
          <w:color w:val="231F20"/>
          <w:w w:val="105"/>
          <w:sz w:val="16"/>
        </w:rPr>
        <w:t> are</w:t>
      </w:r>
      <w:r>
        <w:rPr>
          <w:color w:val="231F20"/>
          <w:w w:val="105"/>
          <w:sz w:val="16"/>
        </w:rPr>
        <w:t> indicated.</w:t>
      </w:r>
      <w:r>
        <w:rPr>
          <w:color w:val="231F20"/>
          <w:w w:val="105"/>
          <w:sz w:val="16"/>
        </w:rPr>
        <w:t> A</w:t>
      </w:r>
      <w:r>
        <w:rPr>
          <w:color w:val="231F20"/>
          <w:w w:val="105"/>
          <w:sz w:val="16"/>
        </w:rPr>
        <w:t> wide</w:t>
      </w:r>
      <w:r>
        <w:rPr>
          <w:color w:val="231F20"/>
          <w:w w:val="105"/>
          <w:sz w:val="16"/>
        </w:rPr>
        <w:t> variety</w:t>
      </w:r>
      <w:r>
        <w:rPr>
          <w:color w:val="231F20"/>
          <w:w w:val="105"/>
          <w:sz w:val="16"/>
        </w:rPr>
        <w:t> of</w:t>
      </w:r>
      <w:r>
        <w:rPr>
          <w:color w:val="231F20"/>
          <w:w w:val="105"/>
          <w:sz w:val="16"/>
        </w:rPr>
        <w:t> references</w:t>
      </w:r>
      <w:r>
        <w:rPr>
          <w:color w:val="231F20"/>
          <w:w w:val="105"/>
          <w:sz w:val="16"/>
        </w:rPr>
        <w:t> are listed. Reasonable efforts have been made to publish reliable data and information, but the author and the publisher cannot assume responsibility for the validity of all materials or for the conse‑ quences of their use.</w:t>
      </w:r>
    </w:p>
    <w:p>
      <w:pPr>
        <w:spacing w:line="249" w:lineRule="auto" w:before="163"/>
        <w:ind w:left="330" w:right="378" w:firstLine="0"/>
        <w:jc w:val="both"/>
        <w:rPr>
          <w:sz w:val="16"/>
        </w:rPr>
      </w:pPr>
      <w:r>
        <w:rPr>
          <w:color w:val="231F20"/>
          <w:w w:val="105"/>
          <w:sz w:val="16"/>
        </w:rPr>
        <w:t>Except as permitted under U.S. Copyright Law, no part of this book may be reprinted, reproduced, transmitted, or utilized in any form by any electronic, mechanical, or other means, now known or hereafter invented, including photocopying, microfilming, and recording, or in any information storage or retrieval system, without written permission from the publishers.</w:t>
      </w:r>
    </w:p>
    <w:p>
      <w:pPr>
        <w:spacing w:line="249" w:lineRule="auto" w:before="163"/>
        <w:ind w:left="330" w:right="378" w:firstLine="0"/>
        <w:jc w:val="both"/>
        <w:rPr>
          <w:sz w:val="16"/>
        </w:rPr>
      </w:pPr>
      <w:r>
        <w:rPr>
          <w:color w:val="231F20"/>
          <w:w w:val="105"/>
          <w:sz w:val="16"/>
        </w:rPr>
        <w:t>For</w:t>
      </w:r>
      <w:r>
        <w:rPr>
          <w:color w:val="231F20"/>
          <w:w w:val="105"/>
          <w:sz w:val="16"/>
        </w:rPr>
        <w:t> permission</w:t>
      </w:r>
      <w:r>
        <w:rPr>
          <w:color w:val="231F20"/>
          <w:w w:val="105"/>
          <w:sz w:val="16"/>
        </w:rPr>
        <w:t> to</w:t>
      </w:r>
      <w:r>
        <w:rPr>
          <w:color w:val="231F20"/>
          <w:w w:val="105"/>
          <w:sz w:val="16"/>
        </w:rPr>
        <w:t> photocopy</w:t>
      </w:r>
      <w:r>
        <w:rPr>
          <w:color w:val="231F20"/>
          <w:w w:val="105"/>
          <w:sz w:val="16"/>
        </w:rPr>
        <w:t> or</w:t>
      </w:r>
      <w:r>
        <w:rPr>
          <w:color w:val="231F20"/>
          <w:w w:val="105"/>
          <w:sz w:val="16"/>
        </w:rPr>
        <w:t> use</w:t>
      </w:r>
      <w:r>
        <w:rPr>
          <w:color w:val="231F20"/>
          <w:w w:val="105"/>
          <w:sz w:val="16"/>
        </w:rPr>
        <w:t> material</w:t>
      </w:r>
      <w:r>
        <w:rPr>
          <w:color w:val="231F20"/>
          <w:w w:val="105"/>
          <w:sz w:val="16"/>
        </w:rPr>
        <w:t> electronically</w:t>
      </w:r>
      <w:r>
        <w:rPr>
          <w:color w:val="231F20"/>
          <w:w w:val="105"/>
          <w:sz w:val="16"/>
        </w:rPr>
        <w:t> from</w:t>
      </w:r>
      <w:r>
        <w:rPr>
          <w:color w:val="231F20"/>
          <w:w w:val="105"/>
          <w:sz w:val="16"/>
        </w:rPr>
        <w:t> this</w:t>
      </w:r>
      <w:r>
        <w:rPr>
          <w:color w:val="231F20"/>
          <w:w w:val="105"/>
          <w:sz w:val="16"/>
        </w:rPr>
        <w:t> work,</w:t>
      </w:r>
      <w:r>
        <w:rPr>
          <w:color w:val="231F20"/>
          <w:w w:val="105"/>
          <w:sz w:val="16"/>
        </w:rPr>
        <w:t> please</w:t>
      </w:r>
      <w:r>
        <w:rPr>
          <w:color w:val="231F20"/>
          <w:w w:val="105"/>
          <w:sz w:val="16"/>
        </w:rPr>
        <w:t> access</w:t>
      </w:r>
      <w:r>
        <w:rPr>
          <w:color w:val="231F20"/>
          <w:w w:val="105"/>
          <w:sz w:val="16"/>
        </w:rPr>
        <w:t> </w:t>
      </w:r>
      <w:hyperlink r:id="rId17">
        <w:r>
          <w:rPr>
            <w:color w:val="231F20"/>
            <w:w w:val="105"/>
            <w:sz w:val="16"/>
          </w:rPr>
          <w:t>www.</w:t>
        </w:r>
      </w:hyperlink>
      <w:r>
        <w:rPr>
          <w:color w:val="231F20"/>
          <w:w w:val="105"/>
          <w:sz w:val="16"/>
        </w:rPr>
        <w:t> copyright.com (</w:t>
      </w:r>
      <w:hyperlink r:id="rId18">
        <w:r>
          <w:rPr>
            <w:color w:val="231F20"/>
            <w:w w:val="105"/>
            <w:sz w:val="16"/>
          </w:rPr>
          <w:t>http://www.copyright.com/)</w:t>
        </w:r>
      </w:hyperlink>
      <w:r>
        <w:rPr>
          <w:color w:val="231F20"/>
          <w:w w:val="105"/>
          <w:sz w:val="16"/>
        </w:rPr>
        <w:t> or contact the Copyright Clearance Center, Inc. (CCC) 222</w:t>
      </w:r>
      <w:r>
        <w:rPr>
          <w:color w:val="231F20"/>
          <w:spacing w:val="-5"/>
          <w:w w:val="105"/>
          <w:sz w:val="16"/>
        </w:rPr>
        <w:t> </w:t>
      </w:r>
      <w:r>
        <w:rPr>
          <w:color w:val="231F20"/>
          <w:w w:val="105"/>
          <w:sz w:val="16"/>
        </w:rPr>
        <w:t>Rosewood</w:t>
      </w:r>
      <w:r>
        <w:rPr>
          <w:color w:val="231F20"/>
          <w:spacing w:val="-5"/>
          <w:w w:val="105"/>
          <w:sz w:val="16"/>
        </w:rPr>
        <w:t> </w:t>
      </w:r>
      <w:r>
        <w:rPr>
          <w:color w:val="231F20"/>
          <w:w w:val="105"/>
          <w:sz w:val="16"/>
        </w:rPr>
        <w:t>Drive,</w:t>
      </w:r>
      <w:r>
        <w:rPr>
          <w:color w:val="231F20"/>
          <w:spacing w:val="-5"/>
          <w:w w:val="105"/>
          <w:sz w:val="16"/>
        </w:rPr>
        <w:t> </w:t>
      </w:r>
      <w:r>
        <w:rPr>
          <w:color w:val="231F20"/>
          <w:w w:val="105"/>
          <w:sz w:val="16"/>
        </w:rPr>
        <w:t>Danvers,</w:t>
      </w:r>
      <w:r>
        <w:rPr>
          <w:color w:val="231F20"/>
          <w:spacing w:val="-5"/>
          <w:w w:val="105"/>
          <w:sz w:val="16"/>
        </w:rPr>
        <w:t> </w:t>
      </w:r>
      <w:r>
        <w:rPr>
          <w:color w:val="231F20"/>
          <w:w w:val="105"/>
          <w:sz w:val="16"/>
        </w:rPr>
        <w:t>MA</w:t>
      </w:r>
      <w:r>
        <w:rPr>
          <w:color w:val="231F20"/>
          <w:spacing w:val="-5"/>
          <w:w w:val="105"/>
          <w:sz w:val="16"/>
        </w:rPr>
        <w:t> </w:t>
      </w:r>
      <w:r>
        <w:rPr>
          <w:color w:val="231F20"/>
          <w:w w:val="105"/>
          <w:sz w:val="16"/>
        </w:rPr>
        <w:t>01923,</w:t>
      </w:r>
      <w:r>
        <w:rPr>
          <w:color w:val="231F20"/>
          <w:spacing w:val="-5"/>
          <w:w w:val="105"/>
          <w:sz w:val="16"/>
        </w:rPr>
        <w:t> </w:t>
      </w:r>
      <w:r>
        <w:rPr>
          <w:color w:val="231F20"/>
          <w:w w:val="105"/>
          <w:sz w:val="16"/>
        </w:rPr>
        <w:t>978‑750‑8400.</w:t>
      </w:r>
      <w:r>
        <w:rPr>
          <w:color w:val="231F20"/>
          <w:spacing w:val="-5"/>
          <w:w w:val="105"/>
          <w:sz w:val="16"/>
        </w:rPr>
        <w:t> </w:t>
      </w:r>
      <w:r>
        <w:rPr>
          <w:color w:val="231F20"/>
          <w:w w:val="105"/>
          <w:sz w:val="16"/>
        </w:rPr>
        <w:t>CCC</w:t>
      </w:r>
      <w:r>
        <w:rPr>
          <w:color w:val="231F20"/>
          <w:spacing w:val="-5"/>
          <w:w w:val="105"/>
          <w:sz w:val="16"/>
        </w:rPr>
        <w:t> </w:t>
      </w:r>
      <w:r>
        <w:rPr>
          <w:color w:val="231F20"/>
          <w:w w:val="105"/>
          <w:sz w:val="16"/>
        </w:rPr>
        <w:t>is</w:t>
      </w:r>
      <w:r>
        <w:rPr>
          <w:color w:val="231F20"/>
          <w:spacing w:val="-5"/>
          <w:w w:val="105"/>
          <w:sz w:val="16"/>
        </w:rPr>
        <w:t> </w:t>
      </w:r>
      <w:r>
        <w:rPr>
          <w:color w:val="231F20"/>
          <w:w w:val="105"/>
          <w:sz w:val="16"/>
        </w:rPr>
        <w:t>a</w:t>
      </w:r>
      <w:r>
        <w:rPr>
          <w:color w:val="231F20"/>
          <w:spacing w:val="-5"/>
          <w:w w:val="105"/>
          <w:sz w:val="16"/>
        </w:rPr>
        <w:t> </w:t>
      </w:r>
      <w:r>
        <w:rPr>
          <w:color w:val="231F20"/>
          <w:w w:val="105"/>
          <w:sz w:val="16"/>
        </w:rPr>
        <w:t>not‑for‑profit</w:t>
      </w:r>
      <w:r>
        <w:rPr>
          <w:color w:val="231F20"/>
          <w:spacing w:val="-5"/>
          <w:w w:val="105"/>
          <w:sz w:val="16"/>
        </w:rPr>
        <w:t> </w:t>
      </w:r>
      <w:r>
        <w:rPr>
          <w:color w:val="231F20"/>
          <w:w w:val="105"/>
          <w:sz w:val="16"/>
        </w:rPr>
        <w:t>organization</w:t>
      </w:r>
      <w:r>
        <w:rPr>
          <w:color w:val="231F20"/>
          <w:spacing w:val="-5"/>
          <w:w w:val="105"/>
          <w:sz w:val="16"/>
        </w:rPr>
        <w:t> </w:t>
      </w:r>
      <w:r>
        <w:rPr>
          <w:color w:val="231F20"/>
          <w:w w:val="105"/>
          <w:sz w:val="16"/>
        </w:rPr>
        <w:t>that provides licenses and registration for a variety of users. For organizations that have been granted a photocopy license by the CCC, a separate system of payment has been arranged.</w:t>
      </w:r>
    </w:p>
    <w:p>
      <w:pPr>
        <w:spacing w:line="249" w:lineRule="auto" w:before="163"/>
        <w:ind w:left="330" w:right="378" w:firstLine="0"/>
        <w:jc w:val="both"/>
        <w:rPr>
          <w:sz w:val="16"/>
        </w:rPr>
      </w:pPr>
      <w:r>
        <w:rPr>
          <w:b/>
          <w:color w:val="231F20"/>
          <w:w w:val="105"/>
          <w:sz w:val="16"/>
        </w:rPr>
        <w:t>Trademark Notice: </w:t>
      </w:r>
      <w:r>
        <w:rPr>
          <w:color w:val="231F20"/>
          <w:w w:val="105"/>
          <w:sz w:val="16"/>
        </w:rPr>
        <w:t>Product or corporate names may be trademarks or registered trademarks, and are used only for identification and explanation without intent to infringe.</w:t>
      </w:r>
    </w:p>
    <w:p>
      <w:pPr>
        <w:pStyle w:val="BodyText"/>
        <w:spacing w:before="6"/>
        <w:rPr>
          <w:sz w:val="14"/>
        </w:rPr>
      </w:pPr>
      <w:r>
        <w:rPr/>
        <mc:AlternateContent>
          <mc:Choice Requires="wps">
            <w:drawing>
              <wp:anchor distT="0" distB="0" distL="0" distR="0" allowOverlap="1" layoutInCell="1" locked="0" behindDoc="1" simplePos="0" relativeHeight="487592448">
                <wp:simplePos x="0" y="0"/>
                <wp:positionH relativeFrom="page">
                  <wp:posOffset>971550</wp:posOffset>
                </wp:positionH>
                <wp:positionV relativeFrom="paragraph">
                  <wp:posOffset>121777</wp:posOffset>
                </wp:positionV>
                <wp:extent cx="349885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3498850" cy="1270"/>
                        </a:xfrm>
                        <a:custGeom>
                          <a:avLst/>
                          <a:gdLst/>
                          <a:ahLst/>
                          <a:cxnLst/>
                          <a:rect l="l" t="t" r="r" b="b"/>
                          <a:pathLst>
                            <a:path w="3498850" h="0">
                              <a:moveTo>
                                <a:pt x="0" y="0"/>
                              </a:moveTo>
                              <a:lnTo>
                                <a:pt x="349885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6.5pt;margin-top:9.588750pt;width:275.5pt;height:.1pt;mso-position-horizontal-relative:page;mso-position-vertical-relative:paragraph;z-index:-15724032;mso-wrap-distance-left:0;mso-wrap-distance-right:0" id="docshape15" coordorigin="1530,192" coordsize="5510,0" path="m1530,192l7040,192e" filled="false" stroked="true" strokeweight=".5pt" strokecolor="#231f20">
                <v:path arrowok="t"/>
                <v:stroke dashstyle="solid"/>
                <w10:wrap type="topAndBottom"/>
              </v:shape>
            </w:pict>
          </mc:Fallback>
        </mc:AlternateContent>
      </w:r>
    </w:p>
    <w:p>
      <w:pPr>
        <w:spacing w:before="50"/>
        <w:ind w:left="1815" w:right="0" w:firstLine="0"/>
        <w:jc w:val="left"/>
        <w:rPr>
          <w:b/>
          <w:sz w:val="16"/>
        </w:rPr>
      </w:pPr>
      <w:r>
        <w:rPr>
          <w:b/>
          <w:color w:val="231F20"/>
          <w:spacing w:val="2"/>
          <w:sz w:val="16"/>
        </w:rPr>
        <w:t>Library</w:t>
      </w:r>
      <w:r>
        <w:rPr>
          <w:b/>
          <w:color w:val="231F20"/>
          <w:spacing w:val="11"/>
          <w:sz w:val="16"/>
        </w:rPr>
        <w:t> </w:t>
      </w:r>
      <w:r>
        <w:rPr>
          <w:b/>
          <w:color w:val="231F20"/>
          <w:spacing w:val="2"/>
          <w:sz w:val="16"/>
        </w:rPr>
        <w:t>of</w:t>
      </w:r>
      <w:r>
        <w:rPr>
          <w:b/>
          <w:color w:val="231F20"/>
          <w:spacing w:val="12"/>
          <w:sz w:val="16"/>
        </w:rPr>
        <w:t> </w:t>
      </w:r>
      <w:r>
        <w:rPr>
          <w:b/>
          <w:color w:val="231F20"/>
          <w:spacing w:val="2"/>
          <w:sz w:val="16"/>
        </w:rPr>
        <w:t>Congress</w:t>
      </w:r>
      <w:r>
        <w:rPr>
          <w:b/>
          <w:color w:val="231F20"/>
          <w:spacing w:val="12"/>
          <w:sz w:val="16"/>
        </w:rPr>
        <w:t> </w:t>
      </w:r>
      <w:r>
        <w:rPr>
          <w:b/>
          <w:color w:val="231F20"/>
          <w:spacing w:val="2"/>
          <w:sz w:val="16"/>
        </w:rPr>
        <w:t>Cataloging‑in‑Publication</w:t>
      </w:r>
      <w:r>
        <w:rPr>
          <w:b/>
          <w:color w:val="231F20"/>
          <w:spacing w:val="11"/>
          <w:sz w:val="16"/>
        </w:rPr>
        <w:t> </w:t>
      </w:r>
      <w:r>
        <w:rPr>
          <w:b/>
          <w:color w:val="231F20"/>
          <w:spacing w:val="-4"/>
          <w:sz w:val="16"/>
        </w:rPr>
        <w:t>Data</w:t>
      </w:r>
    </w:p>
    <w:p>
      <w:pPr>
        <w:pStyle w:val="BodyText"/>
        <w:spacing w:before="9"/>
        <w:rPr>
          <w:b/>
          <w:sz w:val="5"/>
        </w:rPr>
      </w:pPr>
      <w:r>
        <w:rPr/>
        <mc:AlternateContent>
          <mc:Choice Requires="wps">
            <w:drawing>
              <wp:anchor distT="0" distB="0" distL="0" distR="0" allowOverlap="1" layoutInCell="1" locked="0" behindDoc="1" simplePos="0" relativeHeight="487592960">
                <wp:simplePos x="0" y="0"/>
                <wp:positionH relativeFrom="page">
                  <wp:posOffset>971550</wp:posOffset>
                </wp:positionH>
                <wp:positionV relativeFrom="paragraph">
                  <wp:posOffset>57794</wp:posOffset>
                </wp:positionV>
                <wp:extent cx="349885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498850" cy="1270"/>
                        </a:xfrm>
                        <a:custGeom>
                          <a:avLst/>
                          <a:gdLst/>
                          <a:ahLst/>
                          <a:cxnLst/>
                          <a:rect l="l" t="t" r="r" b="b"/>
                          <a:pathLst>
                            <a:path w="3498850" h="0">
                              <a:moveTo>
                                <a:pt x="0" y="0"/>
                              </a:moveTo>
                              <a:lnTo>
                                <a:pt x="349885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6.5pt;margin-top:4.550781pt;width:275.5pt;height:.1pt;mso-position-horizontal-relative:page;mso-position-vertical-relative:paragraph;z-index:-15723520;mso-wrap-distance-left:0;mso-wrap-distance-right:0" id="docshape16" coordorigin="1530,91" coordsize="5510,0" path="m1530,91l7040,91e" filled="false" stroked="true" strokeweight=".5pt" strokecolor="#231f20">
                <v:path arrowok="t"/>
                <v:stroke dashstyle="solid"/>
                <w10:wrap type="topAndBottom"/>
              </v:shape>
            </w:pict>
          </mc:Fallback>
        </mc:AlternateContent>
      </w:r>
    </w:p>
    <w:p>
      <w:pPr>
        <w:spacing w:before="72"/>
        <w:ind w:left="890" w:right="0" w:firstLine="0"/>
        <w:jc w:val="left"/>
        <w:rPr>
          <w:sz w:val="16"/>
        </w:rPr>
      </w:pPr>
      <w:r>
        <w:rPr>
          <w:color w:val="231F20"/>
          <w:spacing w:val="2"/>
          <w:sz w:val="16"/>
        </w:rPr>
        <w:t>Rantanen,</w:t>
      </w:r>
      <w:r>
        <w:rPr>
          <w:color w:val="231F20"/>
          <w:spacing w:val="18"/>
          <w:sz w:val="16"/>
        </w:rPr>
        <w:t> </w:t>
      </w:r>
      <w:r>
        <w:rPr>
          <w:color w:val="231F20"/>
          <w:spacing w:val="-2"/>
          <w:sz w:val="16"/>
        </w:rPr>
        <w:t>Kalevi.</w:t>
      </w:r>
    </w:p>
    <w:p>
      <w:pPr>
        <w:spacing w:line="249" w:lineRule="auto" w:before="8"/>
        <w:ind w:left="890" w:right="910" w:firstLine="160"/>
        <w:jc w:val="left"/>
        <w:rPr>
          <w:sz w:val="16"/>
        </w:rPr>
      </w:pPr>
      <w:r>
        <w:rPr>
          <w:color w:val="231F20"/>
          <w:w w:val="105"/>
          <w:sz w:val="16"/>
        </w:rPr>
        <w:t>Simplified TRIZ : new problem solving applications for engineers and manufacturing</w:t>
      </w:r>
      <w:r>
        <w:rPr>
          <w:color w:val="231F20"/>
          <w:spacing w:val="-1"/>
          <w:w w:val="105"/>
          <w:sz w:val="16"/>
        </w:rPr>
        <w:t> </w:t>
      </w:r>
      <w:r>
        <w:rPr>
          <w:color w:val="231F20"/>
          <w:w w:val="105"/>
          <w:sz w:val="16"/>
        </w:rPr>
        <w:t>professionals</w:t>
      </w:r>
      <w:r>
        <w:rPr>
          <w:color w:val="231F20"/>
          <w:spacing w:val="-1"/>
          <w:w w:val="105"/>
          <w:sz w:val="16"/>
        </w:rPr>
        <w:t> </w:t>
      </w:r>
      <w:r>
        <w:rPr>
          <w:color w:val="231F20"/>
          <w:w w:val="105"/>
          <w:sz w:val="16"/>
        </w:rPr>
        <w:t>/</w:t>
      </w:r>
      <w:r>
        <w:rPr>
          <w:color w:val="231F20"/>
          <w:spacing w:val="-1"/>
          <w:w w:val="105"/>
          <w:sz w:val="16"/>
        </w:rPr>
        <w:t> </w:t>
      </w:r>
      <w:r>
        <w:rPr>
          <w:color w:val="231F20"/>
          <w:w w:val="105"/>
          <w:sz w:val="16"/>
        </w:rPr>
        <w:t>Kalevi</w:t>
      </w:r>
      <w:r>
        <w:rPr>
          <w:color w:val="231F20"/>
          <w:spacing w:val="-1"/>
          <w:w w:val="105"/>
          <w:sz w:val="16"/>
        </w:rPr>
        <w:t> </w:t>
      </w:r>
      <w:r>
        <w:rPr>
          <w:color w:val="231F20"/>
          <w:w w:val="105"/>
          <w:sz w:val="16"/>
        </w:rPr>
        <w:t>Rantanen</w:t>
      </w:r>
      <w:r>
        <w:rPr>
          <w:color w:val="231F20"/>
          <w:spacing w:val="-1"/>
          <w:w w:val="105"/>
          <w:sz w:val="16"/>
        </w:rPr>
        <w:t> </w:t>
      </w:r>
      <w:r>
        <w:rPr>
          <w:color w:val="231F20"/>
          <w:w w:val="105"/>
          <w:sz w:val="16"/>
        </w:rPr>
        <w:t>and</w:t>
      </w:r>
      <w:r>
        <w:rPr>
          <w:color w:val="231F20"/>
          <w:spacing w:val="-1"/>
          <w:w w:val="105"/>
          <w:sz w:val="16"/>
        </w:rPr>
        <w:t> </w:t>
      </w:r>
      <w:r>
        <w:rPr>
          <w:color w:val="231F20"/>
          <w:w w:val="105"/>
          <w:sz w:val="16"/>
        </w:rPr>
        <w:t>Ellen</w:t>
      </w:r>
      <w:r>
        <w:rPr>
          <w:color w:val="231F20"/>
          <w:spacing w:val="-1"/>
          <w:w w:val="105"/>
          <w:sz w:val="16"/>
        </w:rPr>
        <w:t> </w:t>
      </w:r>
      <w:r>
        <w:rPr>
          <w:color w:val="231F20"/>
          <w:w w:val="105"/>
          <w:sz w:val="16"/>
        </w:rPr>
        <w:t>Domb.</w:t>
      </w:r>
      <w:r>
        <w:rPr>
          <w:color w:val="231F20"/>
          <w:spacing w:val="-1"/>
          <w:w w:val="105"/>
          <w:sz w:val="16"/>
        </w:rPr>
        <w:t> </w:t>
      </w:r>
      <w:r>
        <w:rPr>
          <w:color w:val="231F20"/>
          <w:w w:val="105"/>
          <w:sz w:val="16"/>
        </w:rPr>
        <w:t>‑‑</w:t>
      </w:r>
      <w:r>
        <w:rPr>
          <w:color w:val="231F20"/>
          <w:spacing w:val="-1"/>
          <w:w w:val="105"/>
          <w:sz w:val="16"/>
        </w:rPr>
        <w:t> </w:t>
      </w:r>
      <w:r>
        <w:rPr>
          <w:color w:val="231F20"/>
          <w:w w:val="105"/>
          <w:sz w:val="16"/>
        </w:rPr>
        <w:t>2nd</w:t>
      </w:r>
      <w:r>
        <w:rPr>
          <w:color w:val="231F20"/>
          <w:spacing w:val="-1"/>
          <w:w w:val="105"/>
          <w:sz w:val="16"/>
        </w:rPr>
        <w:t> </w:t>
      </w:r>
      <w:r>
        <w:rPr>
          <w:color w:val="231F20"/>
          <w:w w:val="105"/>
          <w:sz w:val="16"/>
        </w:rPr>
        <w:t>ed.</w:t>
      </w:r>
    </w:p>
    <w:p>
      <w:pPr>
        <w:spacing w:before="2"/>
        <w:ind w:left="1290" w:right="0" w:firstLine="0"/>
        <w:jc w:val="left"/>
        <w:rPr>
          <w:sz w:val="16"/>
        </w:rPr>
      </w:pPr>
      <w:r>
        <w:rPr>
          <w:color w:val="231F20"/>
          <w:sz w:val="16"/>
        </w:rPr>
        <w:t>p.</w:t>
      </w:r>
      <w:r>
        <w:rPr>
          <w:color w:val="231F20"/>
          <w:spacing w:val="-2"/>
          <w:sz w:val="16"/>
        </w:rPr>
        <w:t> </w:t>
      </w:r>
      <w:r>
        <w:rPr>
          <w:color w:val="231F20"/>
          <w:spacing w:val="-5"/>
          <w:sz w:val="16"/>
        </w:rPr>
        <w:t>cm.</w:t>
      </w:r>
    </w:p>
    <w:p>
      <w:pPr>
        <w:spacing w:before="8"/>
        <w:ind w:left="1050" w:right="0" w:firstLine="0"/>
        <w:jc w:val="left"/>
        <w:rPr>
          <w:sz w:val="16"/>
        </w:rPr>
      </w:pPr>
      <w:r>
        <w:rPr>
          <w:color w:val="231F20"/>
          <w:sz w:val="16"/>
        </w:rPr>
        <w:t>Includes</w:t>
      </w:r>
      <w:r>
        <w:rPr>
          <w:color w:val="231F20"/>
          <w:spacing w:val="28"/>
          <w:sz w:val="16"/>
        </w:rPr>
        <w:t> </w:t>
      </w:r>
      <w:r>
        <w:rPr>
          <w:color w:val="231F20"/>
          <w:sz w:val="16"/>
        </w:rPr>
        <w:t>bibliographical</w:t>
      </w:r>
      <w:r>
        <w:rPr>
          <w:color w:val="231F20"/>
          <w:spacing w:val="29"/>
          <w:sz w:val="16"/>
        </w:rPr>
        <w:t> </w:t>
      </w:r>
      <w:r>
        <w:rPr>
          <w:color w:val="231F20"/>
          <w:sz w:val="16"/>
        </w:rPr>
        <w:t>references</w:t>
      </w:r>
      <w:r>
        <w:rPr>
          <w:color w:val="231F20"/>
          <w:spacing w:val="28"/>
          <w:sz w:val="16"/>
        </w:rPr>
        <w:t> </w:t>
      </w:r>
      <w:r>
        <w:rPr>
          <w:color w:val="231F20"/>
          <w:sz w:val="16"/>
        </w:rPr>
        <w:t>and</w:t>
      </w:r>
      <w:r>
        <w:rPr>
          <w:color w:val="231F20"/>
          <w:spacing w:val="29"/>
          <w:sz w:val="16"/>
        </w:rPr>
        <w:t> </w:t>
      </w:r>
      <w:r>
        <w:rPr>
          <w:color w:val="231F20"/>
          <w:spacing w:val="-2"/>
          <w:sz w:val="16"/>
        </w:rPr>
        <w:t>index.</w:t>
      </w:r>
    </w:p>
    <w:p>
      <w:pPr>
        <w:spacing w:before="8"/>
        <w:ind w:left="1050" w:right="0" w:firstLine="0"/>
        <w:jc w:val="left"/>
        <w:rPr>
          <w:sz w:val="16"/>
        </w:rPr>
      </w:pPr>
      <w:r>
        <w:rPr>
          <w:color w:val="231F20"/>
          <w:sz w:val="16"/>
        </w:rPr>
        <w:t>ISBN‑13:</w:t>
      </w:r>
      <w:r>
        <w:rPr>
          <w:color w:val="231F20"/>
          <w:spacing w:val="3"/>
          <w:sz w:val="16"/>
        </w:rPr>
        <w:t> </w:t>
      </w:r>
      <w:r>
        <w:rPr>
          <w:color w:val="231F20"/>
          <w:sz w:val="16"/>
        </w:rPr>
        <w:t>978‑1‑4200‑6273‑1</w:t>
      </w:r>
      <w:r>
        <w:rPr>
          <w:color w:val="231F20"/>
          <w:spacing w:val="3"/>
          <w:sz w:val="16"/>
        </w:rPr>
        <w:t> </w:t>
      </w:r>
      <w:r>
        <w:rPr>
          <w:color w:val="231F20"/>
          <w:sz w:val="16"/>
        </w:rPr>
        <w:t>(alk.</w:t>
      </w:r>
      <w:r>
        <w:rPr>
          <w:color w:val="231F20"/>
          <w:spacing w:val="3"/>
          <w:sz w:val="16"/>
        </w:rPr>
        <w:t> </w:t>
      </w:r>
      <w:r>
        <w:rPr>
          <w:color w:val="231F20"/>
          <w:sz w:val="16"/>
        </w:rPr>
        <w:t>paper)</w:t>
      </w:r>
      <w:r>
        <w:rPr>
          <w:color w:val="231F20"/>
          <w:spacing w:val="3"/>
          <w:sz w:val="16"/>
        </w:rPr>
        <w:t> </w:t>
      </w:r>
      <w:r>
        <w:rPr>
          <w:color w:val="231F20"/>
          <w:sz w:val="16"/>
        </w:rPr>
        <w:t>1.</w:t>
      </w:r>
      <w:r>
        <w:rPr>
          <w:color w:val="231F20"/>
          <w:spacing w:val="3"/>
          <w:sz w:val="16"/>
        </w:rPr>
        <w:t> </w:t>
      </w:r>
      <w:r>
        <w:rPr>
          <w:color w:val="231F20"/>
          <w:spacing w:val="-2"/>
          <w:sz w:val="16"/>
        </w:rPr>
        <w:t>Engineering‑‑Methodology.</w:t>
      </w:r>
    </w:p>
    <w:p>
      <w:pPr>
        <w:spacing w:line="249" w:lineRule="auto" w:before="8"/>
        <w:ind w:left="1050" w:right="910" w:firstLine="0"/>
        <w:jc w:val="left"/>
        <w:rPr>
          <w:sz w:val="16"/>
        </w:rPr>
      </w:pPr>
      <w:r>
        <w:rPr>
          <w:color w:val="231F20"/>
          <w:sz w:val="16"/>
        </w:rPr>
        <w:t>2. Problem solving‑‑Methodology. 3. Creative thinking. 4. Technological</w:t>
      </w:r>
      <w:r>
        <w:rPr>
          <w:color w:val="231F20"/>
          <w:spacing w:val="40"/>
          <w:sz w:val="16"/>
        </w:rPr>
        <w:t> </w:t>
      </w:r>
      <w:r>
        <w:rPr>
          <w:color w:val="231F20"/>
          <w:sz w:val="16"/>
        </w:rPr>
        <w:t>innovations. I. Domb, Ellen. II. Title.</w:t>
      </w:r>
    </w:p>
    <w:p>
      <w:pPr>
        <w:spacing w:before="161"/>
        <w:ind w:left="890" w:right="0" w:firstLine="0"/>
        <w:jc w:val="left"/>
        <w:rPr>
          <w:sz w:val="16"/>
        </w:rPr>
      </w:pPr>
      <w:r>
        <w:rPr>
          <w:color w:val="231F20"/>
          <w:sz w:val="16"/>
        </w:rPr>
        <w:t>TA153.R26</w:t>
      </w:r>
      <w:r>
        <w:rPr>
          <w:color w:val="231F20"/>
          <w:spacing w:val="1"/>
          <w:sz w:val="16"/>
        </w:rPr>
        <w:t> </w:t>
      </w:r>
      <w:r>
        <w:rPr>
          <w:color w:val="231F20"/>
          <w:spacing w:val="-4"/>
          <w:sz w:val="16"/>
        </w:rPr>
        <w:t>2008</w:t>
      </w:r>
    </w:p>
    <w:p>
      <w:pPr>
        <w:tabs>
          <w:tab w:pos="5605" w:val="left" w:leader="none"/>
        </w:tabs>
        <w:spacing w:before="8"/>
        <w:ind w:left="890" w:right="0" w:firstLine="0"/>
        <w:jc w:val="left"/>
        <w:rPr>
          <w:sz w:val="16"/>
        </w:rPr>
      </w:pPr>
      <w:r>
        <w:rPr>
          <w:color w:val="231F20"/>
          <w:spacing w:val="-2"/>
          <w:sz w:val="16"/>
        </w:rPr>
        <w:t>620.0076‑‑dc22</w:t>
      </w:r>
      <w:r>
        <w:rPr>
          <w:color w:val="231F20"/>
          <w:sz w:val="16"/>
        </w:rPr>
        <w:tab/>
      </w:r>
      <w:r>
        <w:rPr>
          <w:color w:val="231F20"/>
          <w:spacing w:val="-2"/>
          <w:sz w:val="16"/>
        </w:rPr>
        <w:t>2007036263</w:t>
      </w:r>
    </w:p>
    <w:p>
      <w:pPr>
        <w:pStyle w:val="BodyText"/>
        <w:spacing w:before="9"/>
        <w:rPr>
          <w:sz w:val="5"/>
        </w:rPr>
      </w:pPr>
      <w:r>
        <w:rPr/>
        <mc:AlternateContent>
          <mc:Choice Requires="wps">
            <w:drawing>
              <wp:anchor distT="0" distB="0" distL="0" distR="0" allowOverlap="1" layoutInCell="1" locked="0" behindDoc="1" simplePos="0" relativeHeight="487593472">
                <wp:simplePos x="0" y="0"/>
                <wp:positionH relativeFrom="page">
                  <wp:posOffset>946150</wp:posOffset>
                </wp:positionH>
                <wp:positionV relativeFrom="paragraph">
                  <wp:posOffset>57606</wp:posOffset>
                </wp:positionV>
                <wp:extent cx="352425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524250" cy="1270"/>
                        </a:xfrm>
                        <a:custGeom>
                          <a:avLst/>
                          <a:gdLst/>
                          <a:ahLst/>
                          <a:cxnLst/>
                          <a:rect l="l" t="t" r="r" b="b"/>
                          <a:pathLst>
                            <a:path w="3524250" h="0">
                              <a:moveTo>
                                <a:pt x="0" y="0"/>
                              </a:moveTo>
                              <a:lnTo>
                                <a:pt x="352425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4.5pt;margin-top:4.535937pt;width:277.5pt;height:.1pt;mso-position-horizontal-relative:page;mso-position-vertical-relative:paragraph;z-index:-15723008;mso-wrap-distance-left:0;mso-wrap-distance-right:0" id="docshape17" coordorigin="1490,91" coordsize="5550,0" path="m1490,91l7040,91e" filled="false" stroked="true" strokeweight=".5pt" strokecolor="#231f20">
                <v:path arrowok="t"/>
                <v:stroke dashstyle="solid"/>
                <w10:wrap type="topAndBottom"/>
              </v:shape>
            </w:pict>
          </mc:Fallback>
        </mc:AlternateContent>
      </w:r>
    </w:p>
    <w:p>
      <w:pPr>
        <w:pStyle w:val="BodyText"/>
        <w:spacing w:before="54"/>
        <w:rPr>
          <w:sz w:val="16"/>
        </w:rPr>
      </w:pPr>
    </w:p>
    <w:p>
      <w:pPr>
        <w:spacing w:line="249" w:lineRule="auto" w:before="0"/>
        <w:ind w:left="330" w:right="3905" w:firstLine="0"/>
        <w:jc w:val="left"/>
        <w:rPr>
          <w:b/>
          <w:sz w:val="16"/>
        </w:rPr>
      </w:pPr>
      <w:r>
        <w:rPr>
          <w:b/>
          <w:color w:val="231F20"/>
          <w:sz w:val="16"/>
        </w:rPr>
        <w:t>Visit the Taylor &amp; Francis Web site at</w:t>
      </w:r>
      <w:r>
        <w:rPr>
          <w:b/>
          <w:color w:val="231F20"/>
          <w:w w:val="105"/>
          <w:sz w:val="16"/>
        </w:rPr>
        <w:t> </w:t>
      </w:r>
      <w:hyperlink r:id="rId19">
        <w:r>
          <w:rPr>
            <w:b/>
            <w:color w:val="231F20"/>
            <w:spacing w:val="-2"/>
            <w:w w:val="105"/>
            <w:sz w:val="16"/>
          </w:rPr>
          <w:t>http://www.taylorandfrancis.com</w:t>
        </w:r>
      </w:hyperlink>
    </w:p>
    <w:p>
      <w:pPr>
        <w:spacing w:line="249" w:lineRule="auto" w:before="121"/>
        <w:ind w:left="330" w:right="3905" w:firstLine="0"/>
        <w:jc w:val="left"/>
        <w:rPr>
          <w:b/>
          <w:sz w:val="16"/>
        </w:rPr>
      </w:pPr>
      <w:r>
        <w:rPr>
          <w:b/>
          <w:color w:val="231F20"/>
          <w:w w:val="105"/>
          <w:sz w:val="16"/>
        </w:rPr>
        <w:t>and the Auerbach Web site at </w:t>
      </w:r>
      <w:r>
        <w:rPr>
          <w:b/>
          <w:color w:val="231F20"/>
          <w:spacing w:val="-2"/>
          <w:sz w:val="16"/>
        </w:rPr>
        <w:t>http://www.auerbach‑publications.com</w:t>
      </w:r>
    </w:p>
    <w:p>
      <w:pPr>
        <w:spacing w:after="0" w:line="249" w:lineRule="auto"/>
        <w:jc w:val="left"/>
        <w:rPr>
          <w:sz w:val="16"/>
        </w:rPr>
        <w:sectPr>
          <w:pgSz w:w="8580" w:h="13080"/>
          <w:pgMar w:header="0" w:footer="0" w:top="1480" w:bottom="280" w:left="600" w:right="560"/>
        </w:sectPr>
      </w:pPr>
    </w:p>
    <w:p>
      <w:pPr>
        <w:pStyle w:val="BodyText"/>
        <w:rPr>
          <w:b/>
          <w:sz w:val="20"/>
        </w:rPr>
      </w:pPr>
    </w:p>
    <w:p>
      <w:pPr>
        <w:pStyle w:val="BodyText"/>
        <w:rPr>
          <w:b/>
          <w:sz w:val="20"/>
        </w:rPr>
      </w:pPr>
    </w:p>
    <w:p>
      <w:pPr>
        <w:pStyle w:val="BodyText"/>
        <w:spacing w:before="69" w:after="1"/>
        <w:rPr>
          <w:b/>
          <w:sz w:val="20"/>
        </w:rPr>
      </w:pPr>
    </w:p>
    <w:p>
      <w:pPr>
        <w:pStyle w:val="BodyText"/>
        <w:spacing w:line="20" w:lineRule="exact"/>
        <w:ind w:left="330"/>
        <w:rPr>
          <w:sz w:val="2"/>
        </w:rPr>
      </w:pPr>
      <w:r>
        <w:rPr>
          <w:sz w:val="2"/>
        </w:rPr>
        <mc:AlternateContent>
          <mc:Choice Requires="wps">
            <w:drawing>
              <wp:inline distT="0" distB="0" distL="0" distR="0">
                <wp:extent cx="4267200" cy="76200"/>
                <wp:effectExtent l="38100" t="0" r="38100" b="0"/>
                <wp:docPr id="23" name="Group 23"/>
                <wp:cNvGraphicFramePr>
                  <a:graphicFrameLocks/>
                </wp:cNvGraphicFramePr>
                <a:graphic>
                  <a:graphicData uri="http://schemas.microsoft.com/office/word/2010/wordprocessingGroup">
                    <wpg:wgp>
                      <wpg:cNvPr id="23" name="Group 23"/>
                      <wpg:cNvGrpSpPr/>
                      <wpg:grpSpPr>
                        <a:xfrm>
                          <a:off x="0" y="0"/>
                          <a:ext cx="4267200" cy="76200"/>
                          <a:chExt cx="4267200" cy="76200"/>
                        </a:xfrm>
                      </wpg:grpSpPr>
                      <wps:wsp>
                        <wps:cNvPr id="24" name="Graphic 24"/>
                        <wps:cNvSpPr/>
                        <wps:spPr>
                          <a:xfrm>
                            <a:off x="0" y="3810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pt;mso-position-horizontal-relative:char;mso-position-vertical-relative:line" id="docshapegroup18" coordorigin="0,0" coordsize="6720,120">
                <v:line style="position:absolute" from="0,60" to="6720,60" stroked="true" strokeweight="6pt" strokecolor="#231f20">
                  <v:stroke dashstyle="solid"/>
                </v:line>
              </v:group>
            </w:pict>
          </mc:Fallback>
        </mc:AlternateContent>
      </w:r>
      <w:r>
        <w:rPr>
          <w:sz w:val="2"/>
        </w:rPr>
      </w:r>
    </w:p>
    <w:p>
      <w:pPr>
        <w:pStyle w:val="Heading1"/>
        <w:spacing w:before="136"/>
      </w:pPr>
      <w:r>
        <w:rPr/>
        <mc:AlternateContent>
          <mc:Choice Requires="wps">
            <w:drawing>
              <wp:anchor distT="0" distB="0" distL="0" distR="0" allowOverlap="1" layoutInCell="1" locked="0" behindDoc="0" simplePos="0" relativeHeight="15735296">
                <wp:simplePos x="0" y="0"/>
                <wp:positionH relativeFrom="page">
                  <wp:posOffset>590550</wp:posOffset>
                </wp:positionH>
                <wp:positionV relativeFrom="paragraph">
                  <wp:posOffset>673100</wp:posOffset>
                </wp:positionV>
                <wp:extent cx="42672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46.5pt,53pt" to="382.5pt,53pt" stroked="true" strokeweight="6pt" strokecolor="#231f20">
                <v:stroke dashstyle="solid"/>
                <w10:wrap type="none"/>
              </v:line>
            </w:pict>
          </mc:Fallback>
        </mc:AlternateContent>
      </w:r>
      <w:bookmarkStart w:name="Contents" w:id="2"/>
      <w:bookmarkEnd w:id="2"/>
      <w:r>
        <w:rPr>
          <w:b w:val="0"/>
        </w:rPr>
      </w:r>
      <w:r>
        <w:rPr>
          <w:color w:val="231F20"/>
          <w:spacing w:val="-4"/>
        </w:rPr>
        <w:t>Contents</w:t>
      </w:r>
    </w:p>
    <w:p>
      <w:pPr>
        <w:spacing w:after="0"/>
        <w:sectPr>
          <w:pgSz w:w="8580" w:h="13080"/>
          <w:pgMar w:header="0" w:footer="0" w:top="1480" w:bottom="748" w:left="600" w:right="560"/>
        </w:sectPr>
      </w:pPr>
    </w:p>
    <w:sdt>
      <w:sdtPr>
        <w:docPartObj>
          <w:docPartGallery w:val="Table of Contents"/>
          <w:docPartUnique/>
        </w:docPartObj>
      </w:sdtPr>
      <w:sdtEndPr/>
      <w:sdtContent>
        <w:p>
          <w:pPr>
            <w:pStyle w:val="TOC3"/>
            <w:tabs>
              <w:tab w:pos="7049" w:val="right" w:leader="dot"/>
            </w:tabs>
            <w:spacing w:before="981"/>
          </w:pPr>
          <w:r>
            <w:rPr>
              <w:color w:val="231F20"/>
              <w:spacing w:val="-4"/>
            </w:rPr>
            <w:t>Preface</w:t>
          </w:r>
          <w:r>
            <w:rPr>
              <w:color w:val="231F20"/>
              <w:spacing w:val="-3"/>
            </w:rPr>
            <w:t> </w:t>
          </w:r>
          <w:r>
            <w:rPr>
              <w:color w:val="231F20"/>
              <w:spacing w:val="-4"/>
            </w:rPr>
            <w:t>to</w:t>
          </w:r>
          <w:r>
            <w:rPr>
              <w:color w:val="231F20"/>
              <w:spacing w:val="-3"/>
            </w:rPr>
            <w:t> </w:t>
          </w:r>
          <w:r>
            <w:rPr>
              <w:color w:val="231F20"/>
              <w:spacing w:val="-4"/>
            </w:rPr>
            <w:t>the</w:t>
          </w:r>
          <w:r>
            <w:rPr>
              <w:color w:val="231F20"/>
              <w:spacing w:val="-2"/>
            </w:rPr>
            <w:t> </w:t>
          </w:r>
          <w:r>
            <w:rPr>
              <w:color w:val="231F20"/>
              <w:spacing w:val="-4"/>
            </w:rPr>
            <w:t>Second</w:t>
          </w:r>
          <w:r>
            <w:rPr>
              <w:color w:val="231F20"/>
              <w:spacing w:val="-3"/>
            </w:rPr>
            <w:t> </w:t>
          </w:r>
          <w:r>
            <w:rPr>
              <w:color w:val="231F20"/>
              <w:spacing w:val="-4"/>
            </w:rPr>
            <w:t>Edition</w:t>
          </w:r>
          <w:r>
            <w:rPr>
              <w:color w:val="231F20"/>
            </w:rPr>
            <w:tab/>
          </w:r>
          <w:r>
            <w:rPr>
              <w:color w:val="231F20"/>
              <w:spacing w:val="-4"/>
            </w:rPr>
            <w:t>xiii</w:t>
          </w:r>
        </w:p>
        <w:p>
          <w:pPr>
            <w:pStyle w:val="TOC3"/>
            <w:tabs>
              <w:tab w:pos="7049" w:val="right" w:leader="dot"/>
            </w:tabs>
          </w:pPr>
          <w:r>
            <w:rPr>
              <w:color w:val="231F20"/>
              <w:spacing w:val="-4"/>
            </w:rPr>
            <w:t>Preface</w:t>
          </w:r>
          <w:r>
            <w:rPr>
              <w:color w:val="231F20"/>
              <w:spacing w:val="-7"/>
            </w:rPr>
            <w:t> </w:t>
          </w:r>
          <w:r>
            <w:rPr>
              <w:color w:val="231F20"/>
              <w:spacing w:val="-4"/>
            </w:rPr>
            <w:t>to</w:t>
          </w:r>
          <w:r>
            <w:rPr>
              <w:color w:val="231F20"/>
              <w:spacing w:val="-7"/>
            </w:rPr>
            <w:t> </w:t>
          </w:r>
          <w:r>
            <w:rPr>
              <w:color w:val="231F20"/>
              <w:spacing w:val="-4"/>
            </w:rPr>
            <w:t>the</w:t>
          </w:r>
          <w:r>
            <w:rPr>
              <w:color w:val="231F20"/>
              <w:spacing w:val="-7"/>
            </w:rPr>
            <w:t> </w:t>
          </w:r>
          <w:r>
            <w:rPr>
              <w:color w:val="231F20"/>
              <w:spacing w:val="-4"/>
            </w:rPr>
            <w:t>First</w:t>
          </w:r>
          <w:r>
            <w:rPr>
              <w:color w:val="231F20"/>
              <w:spacing w:val="-7"/>
            </w:rPr>
            <w:t> </w:t>
          </w:r>
          <w:r>
            <w:rPr>
              <w:color w:val="231F20"/>
              <w:spacing w:val="-4"/>
            </w:rPr>
            <w:t>Edition</w:t>
          </w:r>
          <w:r>
            <w:rPr>
              <w:color w:val="231F20"/>
            </w:rPr>
            <w:tab/>
          </w:r>
          <w:r>
            <w:rPr>
              <w:color w:val="231F20"/>
              <w:spacing w:val="-5"/>
            </w:rPr>
            <w:t>xv</w:t>
          </w:r>
        </w:p>
        <w:p>
          <w:pPr>
            <w:pStyle w:val="TOC3"/>
            <w:tabs>
              <w:tab w:pos="7049" w:val="right" w:leader="dot"/>
            </w:tabs>
            <w:spacing w:before="49"/>
          </w:pPr>
          <w:hyperlink w:history="true" w:anchor="_TOC_250023">
            <w:r>
              <w:rPr>
                <w:color w:val="231F20"/>
                <w:spacing w:val="-2"/>
              </w:rPr>
              <w:t>Acknowledgments</w:t>
            </w:r>
            <w:r>
              <w:rPr>
                <w:color w:val="231F20"/>
              </w:rPr>
              <w:tab/>
            </w:r>
            <w:r>
              <w:rPr>
                <w:color w:val="231F20"/>
                <w:spacing w:val="-5"/>
              </w:rPr>
              <w:t>xix</w:t>
            </w:r>
          </w:hyperlink>
        </w:p>
        <w:p>
          <w:pPr>
            <w:pStyle w:val="TOC3"/>
            <w:tabs>
              <w:tab w:pos="7049" w:val="right" w:leader="dot"/>
            </w:tabs>
            <w:spacing w:before="49"/>
          </w:pPr>
          <w:hyperlink w:history="true" w:anchor="_TOC_250022">
            <w:r>
              <w:rPr>
                <w:color w:val="231F20"/>
                <w:spacing w:val="-4"/>
              </w:rPr>
              <w:t>About the Authors</w:t>
            </w:r>
            <w:r>
              <w:rPr>
                <w:color w:val="231F20"/>
              </w:rPr>
              <w:tab/>
            </w:r>
            <w:r>
              <w:rPr>
                <w:color w:val="231F20"/>
                <w:spacing w:val="-5"/>
              </w:rPr>
              <w:t>xxi</w:t>
            </w:r>
          </w:hyperlink>
        </w:p>
        <w:p>
          <w:pPr>
            <w:pStyle w:val="TOC2"/>
            <w:spacing w:before="254"/>
          </w:pPr>
          <w:hyperlink w:history="true" w:anchor="_TOC_250021">
            <w:r>
              <w:rPr>
                <w:color w:val="231F20"/>
                <w:w w:val="90"/>
              </w:rPr>
              <w:t>Chapter</w:t>
            </w:r>
            <w:r>
              <w:rPr>
                <w:color w:val="231F20"/>
                <w:spacing w:val="11"/>
              </w:rPr>
              <w:t> </w:t>
            </w:r>
            <w:r>
              <w:rPr>
                <w:color w:val="231F20"/>
                <w:spacing w:val="-10"/>
              </w:rPr>
              <w:t>1</w:t>
            </w:r>
          </w:hyperlink>
        </w:p>
        <w:p>
          <w:pPr>
            <w:pStyle w:val="TOC2"/>
            <w:tabs>
              <w:tab w:pos="7049" w:val="right" w:leader="dot"/>
            </w:tabs>
            <w:rPr>
              <w:rFonts w:ascii="Times New Roman"/>
              <w:sz w:val="21"/>
            </w:rPr>
          </w:pPr>
          <w:hyperlink w:history="true" w:anchor="_TOC_250020">
            <w:r>
              <w:rPr>
                <w:color w:val="231F20"/>
                <w:spacing w:val="-6"/>
              </w:rPr>
              <w:t>Why</w:t>
            </w:r>
            <w:r>
              <w:rPr>
                <w:color w:val="231F20"/>
                <w:spacing w:val="-8"/>
              </w:rPr>
              <w:t> </w:t>
            </w:r>
            <w:r>
              <w:rPr>
                <w:color w:val="231F20"/>
                <w:spacing w:val="-6"/>
              </w:rPr>
              <w:t>Do</w:t>
            </w:r>
            <w:r>
              <w:rPr>
                <w:color w:val="231F20"/>
                <w:spacing w:val="-7"/>
              </w:rPr>
              <w:t> </w:t>
            </w:r>
            <w:r>
              <w:rPr>
                <w:color w:val="231F20"/>
                <w:spacing w:val="-6"/>
              </w:rPr>
              <w:t>People</w:t>
            </w:r>
            <w:r>
              <w:rPr>
                <w:color w:val="231F20"/>
                <w:spacing w:val="-7"/>
              </w:rPr>
              <w:t> </w:t>
            </w:r>
            <w:r>
              <w:rPr>
                <w:color w:val="231F20"/>
                <w:spacing w:val="-6"/>
              </w:rPr>
              <w:t>Seek</w:t>
            </w:r>
            <w:r>
              <w:rPr>
                <w:color w:val="231F20"/>
                <w:spacing w:val="-8"/>
              </w:rPr>
              <w:t> </w:t>
            </w:r>
            <w:r>
              <w:rPr>
                <w:color w:val="231F20"/>
                <w:spacing w:val="-6"/>
              </w:rPr>
              <w:t>New</w:t>
            </w:r>
            <w:r>
              <w:rPr>
                <w:color w:val="231F20"/>
                <w:spacing w:val="-7"/>
              </w:rPr>
              <w:t> </w:t>
            </w:r>
            <w:r>
              <w:rPr>
                <w:color w:val="231F20"/>
                <w:spacing w:val="-6"/>
              </w:rPr>
              <w:t>Ways</w:t>
            </w:r>
            <w:r>
              <w:rPr>
                <w:color w:val="231F20"/>
                <w:spacing w:val="-7"/>
              </w:rPr>
              <w:t> </w:t>
            </w:r>
            <w:r>
              <w:rPr>
                <w:color w:val="231F20"/>
                <w:spacing w:val="-6"/>
              </w:rPr>
              <w:t>to</w:t>
            </w:r>
            <w:r>
              <w:rPr>
                <w:color w:val="231F20"/>
                <w:spacing w:val="-7"/>
              </w:rPr>
              <w:t> </w:t>
            </w:r>
            <w:r>
              <w:rPr>
                <w:color w:val="231F20"/>
                <w:spacing w:val="-6"/>
              </w:rPr>
              <w:t>Solve</w:t>
            </w:r>
            <w:r>
              <w:rPr>
                <w:color w:val="231F20"/>
                <w:spacing w:val="-8"/>
              </w:rPr>
              <w:t> </w:t>
            </w:r>
            <w:r>
              <w:rPr>
                <w:color w:val="231F20"/>
                <w:spacing w:val="-6"/>
              </w:rPr>
              <w:t>Problems?</w:t>
            </w:r>
            <w:r>
              <w:rPr>
                <w:color w:val="231F20"/>
              </w:rPr>
              <w:tab/>
            </w:r>
            <w:r>
              <w:rPr>
                <w:rFonts w:ascii="Times New Roman"/>
                <w:color w:val="231F20"/>
                <w:spacing w:val="-10"/>
                <w:sz w:val="21"/>
              </w:rPr>
              <w:t>1</w:t>
            </w:r>
          </w:hyperlink>
        </w:p>
        <w:p>
          <w:pPr>
            <w:pStyle w:val="TOC6"/>
            <w:numPr>
              <w:ilvl w:val="1"/>
              <w:numId w:val="1"/>
            </w:numPr>
            <w:tabs>
              <w:tab w:pos="1429" w:val="left" w:leader="none"/>
              <w:tab w:pos="7049" w:val="right" w:leader="dot"/>
            </w:tabs>
            <w:spacing w:line="240" w:lineRule="auto" w:before="1" w:after="0"/>
            <w:ind w:left="1429" w:right="0" w:hanging="579"/>
            <w:jc w:val="left"/>
          </w:pPr>
          <w:hyperlink w:history="true" w:anchor="_TOC_250019">
            <w:r>
              <w:rPr>
                <w:color w:val="231F20"/>
                <w:spacing w:val="-2"/>
              </w:rPr>
              <w:t>Introduction</w:t>
            </w:r>
            <w:r>
              <w:rPr>
                <w:color w:val="231F20"/>
              </w:rPr>
              <w:tab/>
            </w:r>
            <w:r>
              <w:rPr>
                <w:color w:val="231F20"/>
                <w:spacing w:val="-10"/>
              </w:rPr>
              <w:t>1</w:t>
            </w:r>
          </w:hyperlink>
        </w:p>
        <w:p>
          <w:pPr>
            <w:pStyle w:val="TOC6"/>
            <w:numPr>
              <w:ilvl w:val="1"/>
              <w:numId w:val="1"/>
            </w:numPr>
            <w:tabs>
              <w:tab w:pos="1429" w:val="left" w:leader="none"/>
              <w:tab w:pos="7049" w:val="right" w:leader="dot"/>
            </w:tabs>
            <w:spacing w:line="240" w:lineRule="auto" w:before="9" w:after="0"/>
            <w:ind w:left="1429" w:right="0" w:hanging="580"/>
            <w:jc w:val="left"/>
          </w:pPr>
          <w:hyperlink w:history="true" w:anchor="_TOC_250018">
            <w:r>
              <w:rPr>
                <w:color w:val="231F20"/>
                <w:spacing w:val="-2"/>
              </w:rPr>
              <w:t>Why</w:t>
            </w:r>
            <w:r>
              <w:rPr>
                <w:color w:val="231F20"/>
                <w:spacing w:val="-9"/>
              </w:rPr>
              <w:t> </w:t>
            </w:r>
            <w:r>
              <w:rPr>
                <w:color w:val="231F20"/>
                <w:spacing w:val="-2"/>
              </w:rPr>
              <w:t>Are</w:t>
            </w:r>
            <w:r>
              <w:rPr>
                <w:color w:val="231F20"/>
                <w:spacing w:val="-6"/>
              </w:rPr>
              <w:t> </w:t>
            </w:r>
            <w:r>
              <w:rPr>
                <w:color w:val="231F20"/>
                <w:spacing w:val="-2"/>
              </w:rPr>
              <w:t>Good</w:t>
            </w:r>
            <w:r>
              <w:rPr>
                <w:color w:val="231F20"/>
                <w:spacing w:val="-7"/>
              </w:rPr>
              <w:t> </w:t>
            </w:r>
            <w:r>
              <w:rPr>
                <w:color w:val="231F20"/>
                <w:spacing w:val="-2"/>
              </w:rPr>
              <w:t>Ideas</w:t>
            </w:r>
            <w:r>
              <w:rPr>
                <w:color w:val="231F20"/>
                <w:spacing w:val="-6"/>
              </w:rPr>
              <w:t> </w:t>
            </w:r>
            <w:r>
              <w:rPr>
                <w:color w:val="231F20"/>
                <w:spacing w:val="-2"/>
              </w:rPr>
              <w:t>Rejected?</w:t>
            </w:r>
            <w:r>
              <w:rPr>
                <w:color w:val="231F20"/>
              </w:rPr>
              <w:tab/>
            </w:r>
            <w:r>
              <w:rPr>
                <w:color w:val="231F20"/>
                <w:spacing w:val="-10"/>
              </w:rPr>
              <w:t>2</w:t>
            </w:r>
          </w:hyperlink>
        </w:p>
        <w:p>
          <w:pPr>
            <w:pStyle w:val="TOC6"/>
            <w:numPr>
              <w:ilvl w:val="1"/>
              <w:numId w:val="1"/>
            </w:numPr>
            <w:tabs>
              <w:tab w:pos="1429" w:val="left" w:leader="none"/>
              <w:tab w:pos="7049" w:val="right" w:leader="dot"/>
            </w:tabs>
            <w:spacing w:line="240" w:lineRule="auto" w:before="8" w:after="0"/>
            <w:ind w:left="1429" w:right="0" w:hanging="580"/>
            <w:jc w:val="left"/>
          </w:pPr>
          <w:hyperlink w:history="true" w:anchor="_TOC_250017">
            <w:r>
              <w:rPr>
                <w:color w:val="231F20"/>
              </w:rPr>
              <w:t>Common</w:t>
            </w:r>
            <w:r>
              <w:rPr>
                <w:color w:val="231F20"/>
                <w:spacing w:val="-11"/>
              </w:rPr>
              <w:t> </w:t>
            </w:r>
            <w:r>
              <w:rPr>
                <w:color w:val="231F20"/>
              </w:rPr>
              <w:t>Features</w:t>
            </w:r>
            <w:r>
              <w:rPr>
                <w:color w:val="231F20"/>
                <w:spacing w:val="-10"/>
              </w:rPr>
              <w:t> </w:t>
            </w:r>
            <w:r>
              <w:rPr>
                <w:color w:val="231F20"/>
              </w:rPr>
              <w:t>of</w:t>
            </w:r>
            <w:r>
              <w:rPr>
                <w:color w:val="231F20"/>
                <w:spacing w:val="-10"/>
              </w:rPr>
              <w:t> </w:t>
            </w:r>
            <w:r>
              <w:rPr>
                <w:color w:val="231F20"/>
              </w:rPr>
              <w:t>Good</w:t>
            </w:r>
            <w:r>
              <w:rPr>
                <w:color w:val="231F20"/>
                <w:spacing w:val="-11"/>
              </w:rPr>
              <w:t> </w:t>
            </w:r>
            <w:r>
              <w:rPr>
                <w:color w:val="231F20"/>
                <w:spacing w:val="-2"/>
              </w:rPr>
              <w:t>Solutions</w:t>
            </w:r>
            <w:r>
              <w:rPr>
                <w:color w:val="231F20"/>
              </w:rPr>
              <w:tab/>
            </w:r>
            <w:r>
              <w:rPr>
                <w:color w:val="231F20"/>
                <w:spacing w:val="-10"/>
              </w:rPr>
              <w:t>5</w:t>
            </w:r>
          </w:hyperlink>
        </w:p>
        <w:p>
          <w:pPr>
            <w:pStyle w:val="TOC8"/>
            <w:numPr>
              <w:ilvl w:val="2"/>
              <w:numId w:val="1"/>
            </w:numPr>
            <w:tabs>
              <w:tab w:pos="2069" w:val="left" w:leader="none"/>
              <w:tab w:pos="7049" w:val="right" w:leader="dot"/>
            </w:tabs>
            <w:spacing w:line="240" w:lineRule="auto" w:before="9" w:after="0"/>
            <w:ind w:left="2069" w:right="0" w:hanging="640"/>
            <w:jc w:val="left"/>
          </w:pPr>
          <w:hyperlink w:history="true" w:anchor="_TOC_250016">
            <w:r>
              <w:rPr>
                <w:color w:val="231F20"/>
                <w:spacing w:val="-4"/>
              </w:rPr>
              <w:t>Three</w:t>
            </w:r>
            <w:r>
              <w:rPr>
                <w:color w:val="231F20"/>
                <w:spacing w:val="-3"/>
              </w:rPr>
              <w:t> </w:t>
            </w:r>
            <w:r>
              <w:rPr>
                <w:color w:val="231F20"/>
                <w:spacing w:val="-4"/>
              </w:rPr>
              <w:t>Basic</w:t>
            </w:r>
            <w:r>
              <w:rPr>
                <w:color w:val="231F20"/>
                <w:spacing w:val="-3"/>
              </w:rPr>
              <w:t> </w:t>
            </w:r>
            <w:r>
              <w:rPr>
                <w:color w:val="231F20"/>
                <w:spacing w:val="-4"/>
              </w:rPr>
              <w:t>Concepts</w:t>
            </w:r>
            <w:r>
              <w:rPr>
                <w:color w:val="231F20"/>
                <w:spacing w:val="-3"/>
              </w:rPr>
              <w:t> </w:t>
            </w:r>
            <w:r>
              <w:rPr>
                <w:color w:val="231F20"/>
                <w:spacing w:val="-4"/>
              </w:rPr>
              <w:t>for</w:t>
            </w:r>
            <w:r>
              <w:rPr>
                <w:color w:val="231F20"/>
                <w:spacing w:val="-3"/>
              </w:rPr>
              <w:t> </w:t>
            </w:r>
            <w:r>
              <w:rPr>
                <w:color w:val="231F20"/>
                <w:spacing w:val="-4"/>
              </w:rPr>
              <w:t>Reaching</w:t>
            </w:r>
            <w:r>
              <w:rPr>
                <w:color w:val="231F20"/>
                <w:spacing w:val="-3"/>
              </w:rPr>
              <w:t> </w:t>
            </w:r>
            <w:r>
              <w:rPr>
                <w:color w:val="231F20"/>
                <w:spacing w:val="-4"/>
              </w:rPr>
              <w:t>the</w:t>
            </w:r>
            <w:r>
              <w:rPr>
                <w:color w:val="231F20"/>
                <w:spacing w:val="-3"/>
              </w:rPr>
              <w:t> </w:t>
            </w:r>
            <w:r>
              <w:rPr>
                <w:color w:val="231F20"/>
                <w:spacing w:val="-4"/>
              </w:rPr>
              <w:t>Best</w:t>
            </w:r>
            <w:r>
              <w:rPr>
                <w:color w:val="231F20"/>
                <w:spacing w:val="-3"/>
              </w:rPr>
              <w:t> </w:t>
            </w:r>
            <w:r>
              <w:rPr>
                <w:color w:val="231F20"/>
                <w:spacing w:val="-4"/>
              </w:rPr>
              <w:t>Solution</w:t>
            </w:r>
            <w:r>
              <w:rPr>
                <w:color w:val="231F20"/>
              </w:rPr>
              <w:tab/>
            </w:r>
            <w:r>
              <w:rPr>
                <w:color w:val="231F20"/>
                <w:spacing w:val="-10"/>
              </w:rPr>
              <w:t>5</w:t>
            </w:r>
          </w:hyperlink>
        </w:p>
        <w:p>
          <w:pPr>
            <w:pStyle w:val="TOC6"/>
            <w:numPr>
              <w:ilvl w:val="1"/>
              <w:numId w:val="1"/>
            </w:numPr>
            <w:tabs>
              <w:tab w:pos="1429" w:val="left" w:leader="none"/>
              <w:tab w:pos="7049" w:val="right" w:leader="dot"/>
            </w:tabs>
            <w:spacing w:line="240" w:lineRule="auto" w:before="8" w:after="0"/>
            <w:ind w:left="1429" w:right="0" w:hanging="580"/>
            <w:jc w:val="left"/>
          </w:pPr>
          <w:hyperlink w:history="true" w:anchor="_TOC_250015">
            <w:r>
              <w:rPr>
                <w:color w:val="231F20"/>
                <w:spacing w:val="-4"/>
              </w:rPr>
              <w:t>A</w:t>
            </w:r>
            <w:r>
              <w:rPr>
                <w:color w:val="231F20"/>
                <w:spacing w:val="-6"/>
              </w:rPr>
              <w:t> </w:t>
            </w:r>
            <w:r>
              <w:rPr>
                <w:color w:val="231F20"/>
                <w:spacing w:val="-4"/>
              </w:rPr>
              <w:t>New</w:t>
            </w:r>
            <w:r>
              <w:rPr>
                <w:color w:val="231F20"/>
                <w:spacing w:val="-6"/>
              </w:rPr>
              <w:t> </w:t>
            </w:r>
            <w:r>
              <w:rPr>
                <w:color w:val="231F20"/>
                <w:spacing w:val="-4"/>
              </w:rPr>
              <w:t>Approach</w:t>
            </w:r>
            <w:r>
              <w:rPr>
                <w:color w:val="231F20"/>
                <w:spacing w:val="-5"/>
              </w:rPr>
              <w:t> </w:t>
            </w:r>
            <w:r>
              <w:rPr>
                <w:color w:val="231F20"/>
                <w:spacing w:val="-4"/>
              </w:rPr>
              <w:t>to</w:t>
            </w:r>
            <w:r>
              <w:rPr>
                <w:color w:val="231F20"/>
                <w:spacing w:val="-6"/>
              </w:rPr>
              <w:t> </w:t>
            </w:r>
            <w:r>
              <w:rPr>
                <w:color w:val="231F20"/>
                <w:spacing w:val="-4"/>
              </w:rPr>
              <w:t>Problem</w:t>
            </w:r>
            <w:r>
              <w:rPr>
                <w:color w:val="231F20"/>
                <w:spacing w:val="-6"/>
              </w:rPr>
              <w:t> </w:t>
            </w:r>
            <w:r>
              <w:rPr>
                <w:color w:val="231F20"/>
                <w:spacing w:val="-4"/>
              </w:rPr>
              <w:t>Solving</w:t>
            </w:r>
            <w:r>
              <w:rPr>
                <w:color w:val="231F20"/>
                <w:spacing w:val="-5"/>
              </w:rPr>
              <w:t> </w:t>
            </w:r>
            <w:r>
              <w:rPr>
                <w:color w:val="231F20"/>
                <w:spacing w:val="-4"/>
              </w:rPr>
              <w:t>Is</w:t>
            </w:r>
            <w:r>
              <w:rPr>
                <w:color w:val="231F20"/>
                <w:spacing w:val="-6"/>
              </w:rPr>
              <w:t> </w:t>
            </w:r>
            <w:r>
              <w:rPr>
                <w:color w:val="231F20"/>
                <w:spacing w:val="-4"/>
              </w:rPr>
              <w:t>Needed</w:t>
            </w:r>
            <w:r>
              <w:rPr>
                <w:color w:val="231F20"/>
              </w:rPr>
              <w:tab/>
            </w:r>
            <w:r>
              <w:rPr>
                <w:color w:val="231F20"/>
                <w:spacing w:val="-10"/>
              </w:rPr>
              <w:t>6</w:t>
            </w:r>
          </w:hyperlink>
        </w:p>
        <w:p>
          <w:pPr>
            <w:pStyle w:val="TOC6"/>
            <w:numPr>
              <w:ilvl w:val="1"/>
              <w:numId w:val="1"/>
            </w:numPr>
            <w:tabs>
              <w:tab w:pos="1429" w:val="left" w:leader="none"/>
              <w:tab w:pos="7049" w:val="right" w:leader="dot"/>
            </w:tabs>
            <w:spacing w:line="240" w:lineRule="auto" w:before="9" w:after="0"/>
            <w:ind w:left="1429" w:right="0" w:hanging="579"/>
            <w:jc w:val="left"/>
          </w:pPr>
          <w:hyperlink w:history="true" w:anchor="_TOC_250014">
            <w:r>
              <w:rPr>
                <w:color w:val="231F20"/>
                <w:spacing w:val="-2"/>
              </w:rPr>
              <w:t>Summary</w:t>
            </w:r>
            <w:r>
              <w:rPr>
                <w:color w:val="231F20"/>
              </w:rPr>
              <w:tab/>
            </w:r>
            <w:r>
              <w:rPr>
                <w:color w:val="231F20"/>
                <w:spacing w:val="-5"/>
              </w:rPr>
              <w:t>10</w:t>
            </w:r>
          </w:hyperlink>
        </w:p>
        <w:p>
          <w:pPr>
            <w:pStyle w:val="TOC6"/>
            <w:tabs>
              <w:tab w:pos="7049" w:val="right" w:leader="dot"/>
            </w:tabs>
            <w:spacing w:before="8"/>
            <w:ind w:left="850" w:firstLine="0"/>
          </w:pPr>
          <w:hyperlink w:history="true" w:anchor="_TOC_250013">
            <w:r>
              <w:rPr>
                <w:color w:val="231F20"/>
                <w:spacing w:val="-2"/>
              </w:rPr>
              <w:t>References</w:t>
            </w:r>
            <w:r>
              <w:rPr>
                <w:color w:val="231F20"/>
              </w:rPr>
              <w:tab/>
            </w:r>
            <w:r>
              <w:rPr>
                <w:color w:val="231F20"/>
                <w:spacing w:val="-5"/>
              </w:rPr>
              <w:t>10</w:t>
            </w:r>
          </w:hyperlink>
        </w:p>
        <w:p>
          <w:pPr>
            <w:pStyle w:val="TOC2"/>
            <w:spacing w:before="255"/>
          </w:pPr>
          <w:hyperlink w:history="true" w:anchor="_TOC_250012">
            <w:r>
              <w:rPr>
                <w:color w:val="231F20"/>
                <w:w w:val="90"/>
              </w:rPr>
              <w:t>Chapter</w:t>
            </w:r>
            <w:r>
              <w:rPr>
                <w:color w:val="231F20"/>
                <w:spacing w:val="11"/>
              </w:rPr>
              <w:t> </w:t>
            </w:r>
            <w:r>
              <w:rPr>
                <w:color w:val="231F20"/>
                <w:spacing w:val="-10"/>
              </w:rPr>
              <w:t>2</w:t>
            </w:r>
          </w:hyperlink>
        </w:p>
        <w:p>
          <w:pPr>
            <w:pStyle w:val="TOC2"/>
          </w:pPr>
          <w:r>
            <w:rPr>
              <w:color w:val="231F20"/>
              <w:spacing w:val="-8"/>
            </w:rPr>
            <w:t>Constructing</w:t>
          </w:r>
          <w:r>
            <w:rPr>
              <w:color w:val="231F20"/>
              <w:spacing w:val="-3"/>
            </w:rPr>
            <w:t> </w:t>
          </w:r>
          <w:r>
            <w:rPr>
              <w:color w:val="231F20"/>
              <w:spacing w:val="-8"/>
            </w:rPr>
            <w:t>the</w:t>
          </w:r>
          <w:r>
            <w:rPr>
              <w:color w:val="231F20"/>
              <w:spacing w:val="-2"/>
            </w:rPr>
            <w:t> </w:t>
          </w:r>
          <w:r>
            <w:rPr>
              <w:color w:val="231F20"/>
              <w:spacing w:val="-8"/>
            </w:rPr>
            <w:t>New</w:t>
          </w:r>
          <w:r>
            <w:rPr>
              <w:color w:val="231F20"/>
              <w:spacing w:val="-2"/>
            </w:rPr>
            <w:t> </w:t>
          </w:r>
          <w:r>
            <w:rPr>
              <w:color w:val="231F20"/>
              <w:spacing w:val="-8"/>
            </w:rPr>
            <w:t>Model</w:t>
          </w:r>
          <w:r>
            <w:rPr>
              <w:color w:val="231F20"/>
              <w:spacing w:val="-2"/>
            </w:rPr>
            <w:t> </w:t>
          </w:r>
          <w:r>
            <w:rPr>
              <w:color w:val="231F20"/>
              <w:spacing w:val="-8"/>
            </w:rPr>
            <w:t>for</w:t>
          </w:r>
          <w:r>
            <w:rPr>
              <w:color w:val="231F20"/>
              <w:spacing w:val="-2"/>
            </w:rPr>
            <w:t> </w:t>
          </w:r>
          <w:r>
            <w:rPr>
              <w:color w:val="231F20"/>
              <w:spacing w:val="-8"/>
            </w:rPr>
            <w:t>Problem</w:t>
          </w:r>
          <w:r>
            <w:rPr>
              <w:color w:val="231F20"/>
              <w:spacing w:val="-2"/>
            </w:rPr>
            <w:t> </w:t>
          </w:r>
          <w:r>
            <w:rPr>
              <w:color w:val="231F20"/>
              <w:spacing w:val="-8"/>
            </w:rPr>
            <w:t>Solving:</w:t>
          </w:r>
          <w:r>
            <w:rPr>
              <w:color w:val="231F20"/>
              <w:spacing w:val="-2"/>
            </w:rPr>
            <w:t> </w:t>
          </w:r>
          <w:r>
            <w:rPr>
              <w:color w:val="231F20"/>
              <w:spacing w:val="-8"/>
            </w:rPr>
            <w:t>Moving</w:t>
          </w:r>
        </w:p>
        <w:p>
          <w:pPr>
            <w:pStyle w:val="TOC5"/>
            <w:tabs>
              <w:tab w:pos="7049" w:val="right" w:leader="dot"/>
            </w:tabs>
            <w:spacing w:before="7"/>
            <w:rPr>
              <w:rFonts w:ascii="Times New Roman"/>
              <w:sz w:val="21"/>
            </w:rPr>
          </w:pPr>
          <w:r>
            <w:rPr>
              <w:color w:val="231F20"/>
              <w:w w:val="90"/>
            </w:rPr>
            <w:t>from</w:t>
          </w:r>
          <w:r>
            <w:rPr>
              <w:color w:val="231F20"/>
              <w:spacing w:val="1"/>
            </w:rPr>
            <w:t> </w:t>
          </w:r>
          <w:r>
            <w:rPr>
              <w:color w:val="231F20"/>
              <w:w w:val="90"/>
            </w:rPr>
            <w:t>the</w:t>
          </w:r>
          <w:r>
            <w:rPr>
              <w:color w:val="231F20"/>
              <w:spacing w:val="1"/>
            </w:rPr>
            <w:t> </w:t>
          </w:r>
          <w:r>
            <w:rPr>
              <w:color w:val="231F20"/>
              <w:w w:val="90"/>
            </w:rPr>
            <w:t>Problem</w:t>
          </w:r>
          <w:r>
            <w:rPr>
              <w:color w:val="231F20"/>
              <w:spacing w:val="1"/>
            </w:rPr>
            <w:t> </w:t>
          </w:r>
          <w:r>
            <w:rPr>
              <w:color w:val="231F20"/>
              <w:w w:val="90"/>
            </w:rPr>
            <w:t>to</w:t>
          </w:r>
          <w:r>
            <w:rPr>
              <w:color w:val="231F20"/>
              <w:spacing w:val="1"/>
            </w:rPr>
            <w:t> </w:t>
          </w:r>
          <w:r>
            <w:rPr>
              <w:color w:val="231F20"/>
              <w:w w:val="90"/>
            </w:rPr>
            <w:t>the</w:t>
          </w:r>
          <w:r>
            <w:rPr>
              <w:color w:val="231F20"/>
              <w:spacing w:val="1"/>
            </w:rPr>
            <w:t> </w:t>
          </w:r>
          <w:r>
            <w:rPr>
              <w:color w:val="231F20"/>
              <w:w w:val="90"/>
            </w:rPr>
            <w:t>Ideal</w:t>
          </w:r>
          <w:r>
            <w:rPr>
              <w:color w:val="231F20"/>
              <w:spacing w:val="1"/>
            </w:rPr>
            <w:t> </w:t>
          </w:r>
          <w:r>
            <w:rPr>
              <w:color w:val="231F20"/>
              <w:w w:val="90"/>
            </w:rPr>
            <w:t>Final</w:t>
          </w:r>
          <w:r>
            <w:rPr>
              <w:color w:val="231F20"/>
              <w:spacing w:val="1"/>
            </w:rPr>
            <w:t> </w:t>
          </w:r>
          <w:r>
            <w:rPr>
              <w:color w:val="231F20"/>
              <w:spacing w:val="-2"/>
              <w:w w:val="90"/>
            </w:rPr>
            <w:t>Result</w:t>
          </w:r>
          <w:r>
            <w:rPr>
              <w:color w:val="231F20"/>
            </w:rPr>
            <w:tab/>
          </w:r>
          <w:r>
            <w:rPr>
              <w:rFonts w:ascii="Times New Roman"/>
              <w:color w:val="231F20"/>
              <w:spacing w:val="-5"/>
              <w:sz w:val="21"/>
            </w:rPr>
            <w:t>11</w:t>
          </w:r>
        </w:p>
        <w:p>
          <w:pPr>
            <w:pStyle w:val="TOC6"/>
            <w:numPr>
              <w:ilvl w:val="1"/>
              <w:numId w:val="2"/>
            </w:numPr>
            <w:tabs>
              <w:tab w:pos="1429" w:val="left" w:leader="none"/>
              <w:tab w:pos="7049" w:val="right" w:leader="dot"/>
            </w:tabs>
            <w:spacing w:line="240" w:lineRule="auto" w:before="1" w:after="0"/>
            <w:ind w:left="1429" w:right="0" w:hanging="579"/>
            <w:jc w:val="left"/>
          </w:pPr>
          <w:hyperlink w:history="true" w:anchor="_TOC_250011">
            <w:r>
              <w:rPr>
                <w:color w:val="231F20"/>
                <w:spacing w:val="-2"/>
              </w:rPr>
              <w:t>Introduction</w:t>
            </w:r>
            <w:r>
              <w:rPr>
                <w:color w:val="231F20"/>
              </w:rPr>
              <w:tab/>
            </w:r>
            <w:r>
              <w:rPr>
                <w:color w:val="231F20"/>
                <w:spacing w:val="-5"/>
              </w:rPr>
              <w:t>11</w:t>
            </w:r>
          </w:hyperlink>
        </w:p>
        <w:p>
          <w:pPr>
            <w:pStyle w:val="TOC6"/>
            <w:numPr>
              <w:ilvl w:val="1"/>
              <w:numId w:val="2"/>
            </w:numPr>
            <w:tabs>
              <w:tab w:pos="1429" w:val="left" w:leader="none"/>
              <w:tab w:pos="7049" w:val="right" w:leader="dot"/>
            </w:tabs>
            <w:spacing w:line="240" w:lineRule="auto" w:before="8" w:after="0"/>
            <w:ind w:left="1429" w:right="0" w:hanging="579"/>
            <w:jc w:val="left"/>
          </w:pPr>
          <w:hyperlink w:history="true" w:anchor="_TOC_250010">
            <w:r>
              <w:rPr>
                <w:color w:val="231F20"/>
                <w:spacing w:val="-2"/>
              </w:rPr>
              <w:t>Contradiction</w:t>
            </w:r>
            <w:r>
              <w:rPr>
                <w:color w:val="231F20"/>
              </w:rPr>
              <w:tab/>
            </w:r>
            <w:r>
              <w:rPr>
                <w:color w:val="231F20"/>
                <w:spacing w:val="-5"/>
              </w:rPr>
              <w:t>12</w:t>
            </w:r>
          </w:hyperlink>
        </w:p>
        <w:p>
          <w:pPr>
            <w:pStyle w:val="TOC8"/>
            <w:numPr>
              <w:ilvl w:val="2"/>
              <w:numId w:val="2"/>
            </w:numPr>
            <w:tabs>
              <w:tab w:pos="2069" w:val="left" w:leader="none"/>
              <w:tab w:pos="7049" w:val="right" w:leader="dot"/>
            </w:tabs>
            <w:spacing w:line="240" w:lineRule="auto" w:before="9" w:after="0"/>
            <w:ind w:left="2069" w:right="0" w:hanging="640"/>
            <w:jc w:val="left"/>
          </w:pPr>
          <w:hyperlink w:history="true" w:anchor="_TOC_250009">
            <w:r>
              <w:rPr>
                <w:color w:val="231F20"/>
                <w:spacing w:val="-2"/>
              </w:rPr>
              <w:t>Difficult</w:t>
            </w:r>
            <w:r>
              <w:rPr>
                <w:color w:val="231F20"/>
                <w:spacing w:val="-5"/>
              </w:rPr>
              <w:t> </w:t>
            </w:r>
            <w:r>
              <w:rPr>
                <w:color w:val="231F20"/>
                <w:spacing w:val="-2"/>
              </w:rPr>
              <w:t>Problems</w:t>
            </w:r>
            <w:r>
              <w:rPr>
                <w:color w:val="231F20"/>
                <w:spacing w:val="-5"/>
              </w:rPr>
              <w:t> </w:t>
            </w:r>
            <w:r>
              <w:rPr>
                <w:color w:val="231F20"/>
                <w:spacing w:val="-2"/>
              </w:rPr>
              <w:t>Contain</w:t>
            </w:r>
            <w:r>
              <w:rPr>
                <w:color w:val="231F20"/>
                <w:spacing w:val="-5"/>
              </w:rPr>
              <w:t> </w:t>
            </w:r>
            <w:r>
              <w:rPr>
                <w:color w:val="231F20"/>
                <w:spacing w:val="-2"/>
              </w:rPr>
              <w:t>Contradictions</w:t>
            </w:r>
            <w:r>
              <w:rPr>
                <w:color w:val="231F20"/>
              </w:rPr>
              <w:tab/>
            </w:r>
            <w:r>
              <w:rPr>
                <w:color w:val="231F20"/>
                <w:spacing w:val="-5"/>
              </w:rPr>
              <w:t>12</w:t>
            </w:r>
          </w:hyperlink>
        </w:p>
        <w:p>
          <w:pPr>
            <w:pStyle w:val="TOC6"/>
            <w:numPr>
              <w:ilvl w:val="1"/>
              <w:numId w:val="2"/>
            </w:numPr>
            <w:tabs>
              <w:tab w:pos="1429" w:val="left" w:leader="none"/>
              <w:tab w:pos="7049" w:val="right" w:leader="dot"/>
            </w:tabs>
            <w:spacing w:line="240" w:lineRule="auto" w:before="8" w:after="0"/>
            <w:ind w:left="1429" w:right="0" w:hanging="579"/>
            <w:jc w:val="left"/>
          </w:pPr>
          <w:hyperlink w:history="true" w:anchor="_TOC_250008">
            <w:r>
              <w:rPr>
                <w:color w:val="231F20"/>
                <w:spacing w:val="-2"/>
              </w:rPr>
              <w:t>Resources</w:t>
            </w:r>
            <w:r>
              <w:rPr>
                <w:color w:val="231F20"/>
              </w:rPr>
              <w:tab/>
            </w:r>
            <w:r>
              <w:rPr>
                <w:color w:val="231F20"/>
                <w:spacing w:val="-5"/>
              </w:rPr>
              <w:t>13</w:t>
            </w:r>
          </w:hyperlink>
        </w:p>
        <w:p>
          <w:pPr>
            <w:pStyle w:val="TOC6"/>
            <w:numPr>
              <w:ilvl w:val="1"/>
              <w:numId w:val="2"/>
            </w:numPr>
            <w:tabs>
              <w:tab w:pos="1429" w:val="left" w:leader="none"/>
              <w:tab w:pos="7049" w:val="right" w:leader="dot"/>
            </w:tabs>
            <w:spacing w:line="240" w:lineRule="auto" w:before="9" w:after="0"/>
            <w:ind w:left="1429" w:right="0" w:hanging="580"/>
            <w:jc w:val="left"/>
          </w:pPr>
          <w:hyperlink w:history="true" w:anchor="_TOC_250007">
            <w:r>
              <w:rPr>
                <w:color w:val="231F20"/>
                <w:spacing w:val="-2"/>
              </w:rPr>
              <w:t>The</w:t>
            </w:r>
            <w:r>
              <w:rPr>
                <w:color w:val="231F20"/>
                <w:spacing w:val="-11"/>
              </w:rPr>
              <w:t> </w:t>
            </w:r>
            <w:r>
              <w:rPr>
                <w:color w:val="231F20"/>
                <w:spacing w:val="-2"/>
              </w:rPr>
              <w:t>Ideal</w:t>
            </w:r>
            <w:r>
              <w:rPr>
                <w:color w:val="231F20"/>
                <w:spacing w:val="-10"/>
              </w:rPr>
              <w:t> </w:t>
            </w:r>
            <w:r>
              <w:rPr>
                <w:color w:val="231F20"/>
                <w:spacing w:val="-2"/>
              </w:rPr>
              <w:t>Final</w:t>
            </w:r>
            <w:r>
              <w:rPr>
                <w:color w:val="231F20"/>
                <w:spacing w:val="-10"/>
              </w:rPr>
              <w:t> </w:t>
            </w:r>
            <w:r>
              <w:rPr>
                <w:color w:val="231F20"/>
                <w:spacing w:val="-2"/>
              </w:rPr>
              <w:t>Result</w:t>
            </w:r>
            <w:r>
              <w:rPr>
                <w:color w:val="231F20"/>
              </w:rPr>
              <w:tab/>
            </w:r>
            <w:r>
              <w:rPr>
                <w:color w:val="231F20"/>
                <w:spacing w:val="-5"/>
              </w:rPr>
              <w:t>14</w:t>
            </w:r>
          </w:hyperlink>
        </w:p>
        <w:p>
          <w:pPr>
            <w:pStyle w:val="TOC6"/>
            <w:numPr>
              <w:ilvl w:val="1"/>
              <w:numId w:val="2"/>
            </w:numPr>
            <w:tabs>
              <w:tab w:pos="1429" w:val="left" w:leader="none"/>
              <w:tab w:pos="7049" w:val="right" w:leader="dot"/>
            </w:tabs>
            <w:spacing w:line="240" w:lineRule="auto" w:before="8" w:after="0"/>
            <w:ind w:left="1429" w:right="0" w:hanging="580"/>
            <w:jc w:val="left"/>
          </w:pPr>
          <w:hyperlink w:history="true" w:anchor="_TOC_250006">
            <w:r>
              <w:rPr>
                <w:color w:val="231F20"/>
                <w:spacing w:val="-2"/>
              </w:rPr>
              <w:t>Patterns</w:t>
            </w:r>
            <w:r>
              <w:rPr>
                <w:color w:val="231F20"/>
                <w:spacing w:val="-8"/>
              </w:rPr>
              <w:t> </w:t>
            </w:r>
            <w:r>
              <w:rPr>
                <w:color w:val="231F20"/>
                <w:spacing w:val="-2"/>
              </w:rPr>
              <w:t>of</w:t>
            </w:r>
            <w:r>
              <w:rPr>
                <w:color w:val="231F20"/>
                <w:spacing w:val="-7"/>
              </w:rPr>
              <w:t> </w:t>
            </w:r>
            <w:r>
              <w:rPr>
                <w:color w:val="231F20"/>
                <w:spacing w:val="-2"/>
              </w:rPr>
              <w:t>Evolution</w:t>
            </w:r>
            <w:r>
              <w:rPr>
                <w:color w:val="231F20"/>
              </w:rPr>
              <w:tab/>
            </w:r>
            <w:r>
              <w:rPr>
                <w:color w:val="231F20"/>
                <w:spacing w:val="-5"/>
              </w:rPr>
              <w:t>15</w:t>
            </w:r>
          </w:hyperlink>
        </w:p>
        <w:p>
          <w:pPr>
            <w:pStyle w:val="TOC6"/>
            <w:numPr>
              <w:ilvl w:val="1"/>
              <w:numId w:val="2"/>
            </w:numPr>
            <w:tabs>
              <w:tab w:pos="1429" w:val="left" w:leader="none"/>
              <w:tab w:pos="7049" w:val="right" w:leader="dot"/>
            </w:tabs>
            <w:spacing w:line="240" w:lineRule="auto" w:before="9" w:after="0"/>
            <w:ind w:left="1429" w:right="0" w:hanging="580"/>
            <w:jc w:val="left"/>
          </w:pPr>
          <w:hyperlink w:history="true" w:anchor="_TOC_250005">
            <w:r>
              <w:rPr>
                <w:color w:val="231F20"/>
                <w:spacing w:val="-6"/>
              </w:rPr>
              <w:t>Innovative</w:t>
            </w:r>
            <w:r>
              <w:rPr>
                <w:color w:val="231F20"/>
                <w:spacing w:val="5"/>
              </w:rPr>
              <w:t> </w:t>
            </w:r>
            <w:r>
              <w:rPr>
                <w:color w:val="231F20"/>
                <w:spacing w:val="-6"/>
              </w:rPr>
              <w:t>Principles</w:t>
            </w:r>
            <w:r>
              <w:rPr>
                <w:color w:val="231F20"/>
                <w:spacing w:val="6"/>
              </w:rPr>
              <w:t> </w:t>
            </w:r>
            <w:r>
              <w:rPr>
                <w:color w:val="231F20"/>
                <w:spacing w:val="-6"/>
              </w:rPr>
              <w:t>across</w:t>
            </w:r>
            <w:r>
              <w:rPr>
                <w:color w:val="231F20"/>
                <w:spacing w:val="5"/>
              </w:rPr>
              <w:t> </w:t>
            </w:r>
            <w:r>
              <w:rPr>
                <w:color w:val="231F20"/>
                <w:spacing w:val="-6"/>
              </w:rPr>
              <w:t>Industries</w:t>
            </w:r>
            <w:r>
              <w:rPr>
                <w:color w:val="231F20"/>
              </w:rPr>
              <w:tab/>
            </w:r>
            <w:r>
              <w:rPr>
                <w:color w:val="231F20"/>
                <w:spacing w:val="-5"/>
              </w:rPr>
              <w:t>17</w:t>
            </w:r>
          </w:hyperlink>
        </w:p>
        <w:p>
          <w:pPr>
            <w:pStyle w:val="TOC6"/>
            <w:numPr>
              <w:ilvl w:val="1"/>
              <w:numId w:val="2"/>
            </w:numPr>
            <w:tabs>
              <w:tab w:pos="1429" w:val="left" w:leader="none"/>
              <w:tab w:pos="7049" w:val="right" w:leader="dot"/>
            </w:tabs>
            <w:spacing w:line="240" w:lineRule="auto" w:before="8" w:after="0"/>
            <w:ind w:left="1429" w:right="0" w:hanging="580"/>
            <w:jc w:val="left"/>
          </w:pPr>
          <w:hyperlink w:history="true" w:anchor="_TOC_250004">
            <w:r>
              <w:rPr>
                <w:color w:val="231F20"/>
              </w:rPr>
              <w:t>Other</w:t>
            </w:r>
            <w:r>
              <w:rPr>
                <w:color w:val="231F20"/>
                <w:spacing w:val="-1"/>
              </w:rPr>
              <w:t> </w:t>
            </w:r>
            <w:r>
              <w:rPr>
                <w:color w:val="231F20"/>
              </w:rPr>
              <w:t>Concepts and </w:t>
            </w:r>
            <w:r>
              <w:rPr>
                <w:color w:val="231F20"/>
                <w:spacing w:val="-4"/>
              </w:rPr>
              <w:t>Tools</w:t>
            </w:r>
            <w:r>
              <w:rPr>
                <w:color w:val="231F20"/>
              </w:rPr>
              <w:tab/>
            </w:r>
            <w:r>
              <w:rPr>
                <w:color w:val="231F20"/>
                <w:spacing w:val="-5"/>
              </w:rPr>
              <w:t>19</w:t>
            </w:r>
          </w:hyperlink>
        </w:p>
        <w:p>
          <w:pPr>
            <w:pStyle w:val="TOC6"/>
            <w:numPr>
              <w:ilvl w:val="1"/>
              <w:numId w:val="2"/>
            </w:numPr>
            <w:tabs>
              <w:tab w:pos="1429" w:val="left" w:leader="none"/>
              <w:tab w:pos="7049" w:val="right" w:leader="dot"/>
            </w:tabs>
            <w:spacing w:line="240" w:lineRule="auto" w:before="9" w:after="0"/>
            <w:ind w:left="1429" w:right="0" w:hanging="580"/>
            <w:jc w:val="left"/>
          </w:pPr>
          <w:hyperlink w:history="true" w:anchor="_TOC_250003">
            <w:r>
              <w:rPr>
                <w:color w:val="231F20"/>
              </w:rPr>
              <w:t>Why</w:t>
            </w:r>
            <w:r>
              <w:rPr>
                <w:color w:val="231F20"/>
                <w:spacing w:val="-13"/>
              </w:rPr>
              <w:t> </w:t>
            </w:r>
            <w:r>
              <w:rPr>
                <w:color w:val="231F20"/>
              </w:rPr>
              <w:t>Introduce</w:t>
            </w:r>
            <w:r>
              <w:rPr>
                <w:color w:val="231F20"/>
                <w:spacing w:val="-12"/>
              </w:rPr>
              <w:t> </w:t>
            </w:r>
            <w:r>
              <w:rPr>
                <w:color w:val="231F20"/>
              </w:rPr>
              <w:t>This</w:t>
            </w:r>
            <w:r>
              <w:rPr>
                <w:color w:val="231F20"/>
                <w:spacing w:val="-13"/>
              </w:rPr>
              <w:t> </w:t>
            </w:r>
            <w:r>
              <w:rPr>
                <w:color w:val="231F20"/>
                <w:spacing w:val="-2"/>
              </w:rPr>
              <w:t>Model?</w:t>
            </w:r>
            <w:r>
              <w:rPr>
                <w:color w:val="231F20"/>
              </w:rPr>
              <w:tab/>
            </w:r>
            <w:r>
              <w:rPr>
                <w:color w:val="231F20"/>
                <w:spacing w:val="-5"/>
              </w:rPr>
              <w:t>20</w:t>
            </w:r>
          </w:hyperlink>
        </w:p>
        <w:p>
          <w:pPr>
            <w:pStyle w:val="TOC6"/>
            <w:numPr>
              <w:ilvl w:val="1"/>
              <w:numId w:val="2"/>
            </w:numPr>
            <w:tabs>
              <w:tab w:pos="1429" w:val="left" w:leader="none"/>
              <w:tab w:pos="7049" w:val="right" w:leader="dot"/>
            </w:tabs>
            <w:spacing w:line="240" w:lineRule="auto" w:before="9" w:after="0"/>
            <w:ind w:left="1429" w:right="0" w:hanging="579"/>
            <w:jc w:val="left"/>
          </w:pPr>
          <w:hyperlink w:history="true" w:anchor="_TOC_250002">
            <w:r>
              <w:rPr>
                <w:color w:val="231F20"/>
                <w:spacing w:val="-2"/>
              </w:rPr>
              <w:t>Summary</w:t>
            </w:r>
            <w:r>
              <w:rPr>
                <w:color w:val="231F20"/>
              </w:rPr>
              <w:tab/>
            </w:r>
            <w:r>
              <w:rPr>
                <w:color w:val="231F20"/>
                <w:spacing w:val="-5"/>
              </w:rPr>
              <w:t>21</w:t>
            </w:r>
          </w:hyperlink>
        </w:p>
        <w:p>
          <w:pPr>
            <w:pStyle w:val="TOC6"/>
            <w:tabs>
              <w:tab w:pos="7049" w:val="right" w:leader="dot"/>
            </w:tabs>
            <w:spacing w:before="8"/>
            <w:ind w:left="850" w:firstLine="0"/>
          </w:pPr>
          <w:hyperlink w:history="true" w:anchor="_TOC_250001">
            <w:r>
              <w:rPr>
                <w:color w:val="231F20"/>
                <w:spacing w:val="-2"/>
              </w:rPr>
              <w:t>References</w:t>
            </w:r>
            <w:r>
              <w:rPr>
                <w:color w:val="231F20"/>
              </w:rPr>
              <w:tab/>
            </w:r>
            <w:r>
              <w:rPr>
                <w:color w:val="231F20"/>
                <w:spacing w:val="-5"/>
              </w:rPr>
              <w:t>21</w:t>
            </w:r>
          </w:hyperlink>
        </w:p>
        <w:p>
          <w:pPr>
            <w:pStyle w:val="TOC1"/>
          </w:pPr>
          <w:hyperlink w:history="true" w:anchor="_TOC_250000">
            <w:r>
              <w:rPr>
                <w:color w:val="231F20"/>
                <w:spacing w:val="-10"/>
              </w:rPr>
              <w:t>v</w:t>
            </w:r>
          </w:hyperlink>
        </w:p>
        <w:p>
          <w:pPr>
            <w:pStyle w:val="TOC2"/>
            <w:spacing w:before="463"/>
          </w:pPr>
          <w:r>
            <w:rPr>
              <w:color w:val="231F20"/>
              <w:w w:val="90"/>
            </w:rPr>
            <w:t>Chapter</w:t>
          </w:r>
          <w:r>
            <w:rPr>
              <w:color w:val="231F20"/>
              <w:spacing w:val="11"/>
            </w:rPr>
            <w:t> </w:t>
          </w:r>
          <w:r>
            <w:rPr>
              <w:color w:val="231F20"/>
              <w:spacing w:val="-10"/>
            </w:rPr>
            <w:t>3</w:t>
          </w:r>
        </w:p>
        <w:p>
          <w:pPr>
            <w:pStyle w:val="TOC2"/>
            <w:tabs>
              <w:tab w:pos="6830" w:val="left" w:leader="dot"/>
            </w:tabs>
            <w:spacing w:before="133"/>
            <w:rPr>
              <w:rFonts w:ascii="Times New Roman"/>
              <w:sz w:val="21"/>
            </w:rPr>
          </w:pPr>
          <w:r>
            <w:rPr>
              <w:color w:val="231F20"/>
              <w:w w:val="90"/>
            </w:rPr>
            <w:t>Clarify</w:t>
          </w:r>
          <w:r>
            <w:rPr>
              <w:color w:val="231F20"/>
            </w:rPr>
            <w:t> </w:t>
          </w:r>
          <w:r>
            <w:rPr>
              <w:color w:val="231F20"/>
              <w:w w:val="90"/>
            </w:rPr>
            <w:t>the</w:t>
          </w:r>
          <w:r>
            <w:rPr>
              <w:color w:val="231F20"/>
            </w:rPr>
            <w:t> </w:t>
          </w:r>
          <w:r>
            <w:rPr>
              <w:color w:val="231F20"/>
              <w:w w:val="90"/>
            </w:rPr>
            <w:t>Tradeoff</w:t>
          </w:r>
          <w:r>
            <w:rPr>
              <w:color w:val="231F20"/>
              <w:spacing w:val="1"/>
            </w:rPr>
            <w:t> </w:t>
          </w:r>
          <w:r>
            <w:rPr>
              <w:color w:val="231F20"/>
              <w:w w:val="90"/>
            </w:rPr>
            <w:t>behind</w:t>
          </w:r>
          <w:r>
            <w:rPr>
              <w:color w:val="231F20"/>
            </w:rPr>
            <w:t> </w:t>
          </w:r>
          <w:r>
            <w:rPr>
              <w:color w:val="231F20"/>
              <w:w w:val="90"/>
            </w:rPr>
            <w:t>a</w:t>
          </w:r>
          <w:r>
            <w:rPr>
              <w:color w:val="231F20"/>
            </w:rPr>
            <w:t> </w:t>
          </w:r>
          <w:r>
            <w:rPr>
              <w:color w:val="231F20"/>
              <w:spacing w:val="-2"/>
              <w:w w:val="90"/>
            </w:rPr>
            <w:t>Problem</w:t>
          </w:r>
          <w:r>
            <w:rPr>
              <w:color w:val="231F20"/>
            </w:rPr>
            <w:tab/>
          </w:r>
          <w:r>
            <w:rPr>
              <w:rFonts w:ascii="Times New Roman"/>
              <w:color w:val="231F20"/>
              <w:spacing w:val="-5"/>
              <w:sz w:val="21"/>
            </w:rPr>
            <w:t>23</w:t>
          </w:r>
        </w:p>
        <w:p>
          <w:pPr>
            <w:pStyle w:val="TOC6"/>
            <w:numPr>
              <w:ilvl w:val="1"/>
              <w:numId w:val="3"/>
            </w:numPr>
            <w:tabs>
              <w:tab w:pos="1429" w:val="left" w:leader="none"/>
              <w:tab w:pos="6839" w:val="left" w:leader="dot"/>
            </w:tabs>
            <w:spacing w:line="240" w:lineRule="auto" w:before="7" w:after="0"/>
            <w:ind w:left="1429" w:right="0" w:hanging="579"/>
            <w:jc w:val="left"/>
          </w:pPr>
          <w:r>
            <w:rPr>
              <w:color w:val="231F20"/>
              <w:spacing w:val="-2"/>
            </w:rPr>
            <w:t>Introduction</w:t>
          </w:r>
          <w:r>
            <w:rPr>
              <w:color w:val="231F20"/>
            </w:rPr>
            <w:tab/>
          </w:r>
          <w:r>
            <w:rPr>
              <w:color w:val="231F20"/>
              <w:spacing w:val="-5"/>
            </w:rPr>
            <w:t>23</w:t>
          </w:r>
        </w:p>
        <w:p>
          <w:pPr>
            <w:pStyle w:val="TOC6"/>
            <w:numPr>
              <w:ilvl w:val="1"/>
              <w:numId w:val="3"/>
            </w:numPr>
            <w:tabs>
              <w:tab w:pos="1429" w:val="left" w:leader="none"/>
              <w:tab w:pos="6840" w:val="left" w:leader="dot"/>
            </w:tabs>
            <w:spacing w:line="240" w:lineRule="auto" w:before="14" w:after="0"/>
            <w:ind w:left="1429" w:right="0" w:hanging="580"/>
            <w:jc w:val="left"/>
          </w:pPr>
          <w:r>
            <w:rPr>
              <w:color w:val="231F20"/>
              <w:spacing w:val="-2"/>
            </w:rPr>
            <w:t>What</w:t>
          </w:r>
          <w:r>
            <w:rPr>
              <w:color w:val="231F20"/>
              <w:spacing w:val="-5"/>
            </w:rPr>
            <w:t> </w:t>
          </w:r>
          <w:r>
            <w:rPr>
              <w:color w:val="231F20"/>
              <w:spacing w:val="-2"/>
            </w:rPr>
            <w:t>Are</w:t>
          </w:r>
          <w:r>
            <w:rPr>
              <w:color w:val="231F20"/>
              <w:spacing w:val="-4"/>
            </w:rPr>
            <w:t> </w:t>
          </w:r>
          <w:r>
            <w:rPr>
              <w:color w:val="231F20"/>
              <w:spacing w:val="-2"/>
            </w:rPr>
            <w:t>Tradeoffs</w:t>
          </w:r>
          <w:r>
            <w:rPr>
              <w:color w:val="231F20"/>
              <w:spacing w:val="-4"/>
            </w:rPr>
            <w:t> </w:t>
          </w:r>
          <w:r>
            <w:rPr>
              <w:color w:val="231F20"/>
              <w:spacing w:val="-2"/>
            </w:rPr>
            <w:t>and</w:t>
          </w:r>
          <w:r>
            <w:rPr>
              <w:color w:val="231F20"/>
              <w:spacing w:val="-5"/>
            </w:rPr>
            <w:t> </w:t>
          </w:r>
          <w:r>
            <w:rPr>
              <w:color w:val="231F20"/>
              <w:spacing w:val="-2"/>
            </w:rPr>
            <w:t>Inherent</w:t>
          </w:r>
          <w:r>
            <w:rPr>
              <w:color w:val="231F20"/>
              <w:spacing w:val="-4"/>
            </w:rPr>
            <w:t> </w:t>
          </w:r>
          <w:r>
            <w:rPr>
              <w:color w:val="231F20"/>
              <w:spacing w:val="-2"/>
            </w:rPr>
            <w:t>Contradictions?</w:t>
          </w:r>
          <w:r>
            <w:rPr>
              <w:color w:val="231F20"/>
            </w:rPr>
            <w:tab/>
          </w:r>
          <w:r>
            <w:rPr>
              <w:color w:val="231F20"/>
              <w:spacing w:val="-5"/>
            </w:rPr>
            <w:t>24</w:t>
          </w:r>
        </w:p>
        <w:p>
          <w:pPr>
            <w:pStyle w:val="TOC8"/>
            <w:numPr>
              <w:ilvl w:val="2"/>
              <w:numId w:val="3"/>
            </w:numPr>
            <w:tabs>
              <w:tab w:pos="2069" w:val="left" w:leader="none"/>
              <w:tab w:pos="6840" w:val="left" w:leader="dot"/>
            </w:tabs>
            <w:spacing w:line="240" w:lineRule="auto" w:before="14" w:after="0"/>
            <w:ind w:left="2069" w:right="0" w:hanging="639"/>
            <w:jc w:val="left"/>
          </w:pPr>
          <w:r>
            <w:rPr>
              <w:color w:val="231F20"/>
              <w:spacing w:val="-2"/>
            </w:rPr>
            <w:t>Tradeoff</w:t>
          </w:r>
          <w:r>
            <w:rPr>
              <w:color w:val="231F20"/>
            </w:rPr>
            <w:tab/>
          </w:r>
          <w:r>
            <w:rPr>
              <w:color w:val="231F20"/>
              <w:spacing w:val="-5"/>
            </w:rPr>
            <w:t>24</w:t>
          </w:r>
        </w:p>
        <w:p>
          <w:pPr>
            <w:pStyle w:val="TOC8"/>
            <w:numPr>
              <w:ilvl w:val="2"/>
              <w:numId w:val="3"/>
            </w:numPr>
            <w:tabs>
              <w:tab w:pos="2069" w:val="left" w:leader="none"/>
              <w:tab w:pos="6845" w:val="left" w:leader="dot"/>
            </w:tabs>
            <w:spacing w:line="240" w:lineRule="auto" w:before="15" w:after="0"/>
            <w:ind w:left="2069" w:right="0" w:hanging="640"/>
            <w:jc w:val="left"/>
          </w:pPr>
          <w:r>
            <w:rPr>
              <w:color w:val="231F20"/>
            </w:rPr>
            <w:t>Inherent</w:t>
          </w:r>
          <w:r>
            <w:rPr>
              <w:color w:val="231F20"/>
              <w:spacing w:val="-4"/>
            </w:rPr>
            <w:t> </w:t>
          </w:r>
          <w:r>
            <w:rPr>
              <w:color w:val="231F20"/>
              <w:spacing w:val="-2"/>
            </w:rPr>
            <w:t>Contradiction</w:t>
          </w:r>
          <w:r>
            <w:rPr>
              <w:color w:val="231F20"/>
            </w:rPr>
            <w:tab/>
          </w:r>
          <w:r>
            <w:rPr>
              <w:color w:val="231F20"/>
              <w:spacing w:val="-5"/>
            </w:rPr>
            <w:t>25</w:t>
          </w:r>
        </w:p>
        <w:p>
          <w:pPr>
            <w:pStyle w:val="TOC6"/>
            <w:numPr>
              <w:ilvl w:val="1"/>
              <w:numId w:val="3"/>
            </w:numPr>
            <w:tabs>
              <w:tab w:pos="1429" w:val="left" w:leader="none"/>
              <w:tab w:pos="6845" w:val="left" w:leader="dot"/>
            </w:tabs>
            <w:spacing w:line="240" w:lineRule="auto" w:before="14" w:after="0"/>
            <w:ind w:left="1429" w:right="0" w:hanging="580"/>
            <w:jc w:val="left"/>
          </w:pPr>
          <w:r>
            <w:rPr>
              <w:color w:val="231F20"/>
              <w:spacing w:val="-4"/>
            </w:rPr>
            <w:t>Why</w:t>
          </w:r>
          <w:r>
            <w:rPr>
              <w:color w:val="231F20"/>
              <w:spacing w:val="-6"/>
            </w:rPr>
            <w:t> </w:t>
          </w:r>
          <w:r>
            <w:rPr>
              <w:color w:val="231F20"/>
              <w:spacing w:val="-4"/>
            </w:rPr>
            <w:t>Analyze</w:t>
          </w:r>
          <w:r>
            <w:rPr>
              <w:color w:val="231F20"/>
              <w:spacing w:val="-5"/>
            </w:rPr>
            <w:t> </w:t>
          </w:r>
          <w:r>
            <w:rPr>
              <w:color w:val="231F20"/>
              <w:spacing w:val="-4"/>
            </w:rPr>
            <w:t>Tradeoffs?</w:t>
          </w:r>
          <w:r>
            <w:rPr>
              <w:color w:val="231F20"/>
            </w:rPr>
            <w:tab/>
          </w:r>
          <w:r>
            <w:rPr>
              <w:color w:val="231F20"/>
              <w:spacing w:val="-5"/>
            </w:rPr>
            <w:t>25</w:t>
          </w:r>
        </w:p>
        <w:p>
          <w:pPr>
            <w:pStyle w:val="TOC6"/>
            <w:numPr>
              <w:ilvl w:val="1"/>
              <w:numId w:val="3"/>
            </w:numPr>
            <w:tabs>
              <w:tab w:pos="1429" w:val="left" w:leader="none"/>
              <w:tab w:pos="6840" w:val="left" w:leader="dot"/>
            </w:tabs>
            <w:spacing w:line="240" w:lineRule="auto" w:before="14" w:after="0"/>
            <w:ind w:left="1429" w:right="0" w:hanging="580"/>
            <w:jc w:val="left"/>
          </w:pPr>
          <w:r>
            <w:rPr>
              <w:color w:val="231F20"/>
            </w:rPr>
            <w:t>Defining</w:t>
          </w:r>
          <w:r>
            <w:rPr>
              <w:color w:val="231F20"/>
              <w:spacing w:val="-6"/>
            </w:rPr>
            <w:t> </w:t>
          </w:r>
          <w:r>
            <w:rPr>
              <w:color w:val="231F20"/>
            </w:rPr>
            <w:t>the</w:t>
          </w:r>
          <w:r>
            <w:rPr>
              <w:color w:val="231F20"/>
              <w:spacing w:val="-6"/>
            </w:rPr>
            <w:t> </w:t>
          </w:r>
          <w:r>
            <w:rPr>
              <w:color w:val="231F20"/>
              <w:spacing w:val="-2"/>
            </w:rPr>
            <w:t>Tradeoff</w:t>
          </w:r>
          <w:r>
            <w:rPr>
              <w:color w:val="231F20"/>
            </w:rPr>
            <w:tab/>
          </w:r>
          <w:r>
            <w:rPr>
              <w:color w:val="231F20"/>
              <w:spacing w:val="-5"/>
            </w:rPr>
            <w:t>27</w:t>
          </w:r>
        </w:p>
        <w:p>
          <w:pPr>
            <w:pStyle w:val="TOC8"/>
            <w:numPr>
              <w:ilvl w:val="2"/>
              <w:numId w:val="3"/>
            </w:numPr>
            <w:tabs>
              <w:tab w:pos="2069" w:val="left" w:leader="none"/>
              <w:tab w:pos="6840" w:val="left" w:leader="dot"/>
            </w:tabs>
            <w:spacing w:line="240" w:lineRule="auto" w:before="15" w:after="0"/>
            <w:ind w:left="2069" w:right="0" w:hanging="640"/>
            <w:jc w:val="left"/>
          </w:pPr>
          <w:r>
            <w:rPr>
              <w:color w:val="231F20"/>
            </w:rPr>
            <w:t>Tool</w:t>
          </w:r>
          <w:r>
            <w:rPr>
              <w:color w:val="231F20"/>
              <w:spacing w:val="-12"/>
            </w:rPr>
            <w:t> </w:t>
          </w:r>
          <w:r>
            <w:rPr>
              <w:color w:val="231F20"/>
            </w:rPr>
            <w:t>and</w:t>
          </w:r>
          <w:r>
            <w:rPr>
              <w:color w:val="231F20"/>
              <w:spacing w:val="-12"/>
            </w:rPr>
            <w:t> </w:t>
          </w:r>
          <w:r>
            <w:rPr>
              <w:color w:val="231F20"/>
              <w:spacing w:val="-2"/>
            </w:rPr>
            <w:t>Object</w:t>
          </w:r>
          <w:r>
            <w:rPr>
              <w:color w:val="231F20"/>
            </w:rPr>
            <w:tab/>
          </w:r>
          <w:r>
            <w:rPr>
              <w:color w:val="231F20"/>
              <w:spacing w:val="-5"/>
            </w:rPr>
            <w:t>27</w:t>
          </w:r>
        </w:p>
        <w:p>
          <w:pPr>
            <w:pStyle w:val="TOC8"/>
            <w:numPr>
              <w:ilvl w:val="2"/>
              <w:numId w:val="3"/>
            </w:numPr>
            <w:tabs>
              <w:tab w:pos="2069" w:val="left" w:leader="none"/>
              <w:tab w:pos="6837" w:val="left" w:leader="dot"/>
            </w:tabs>
            <w:spacing w:line="240" w:lineRule="auto" w:before="14" w:after="0"/>
            <w:ind w:left="2069" w:right="0" w:hanging="640"/>
            <w:jc w:val="left"/>
          </w:pPr>
          <w:r>
            <w:rPr>
              <w:color w:val="231F20"/>
              <w:spacing w:val="-6"/>
            </w:rPr>
            <w:t>Tradeoffs</w:t>
          </w:r>
          <w:r>
            <w:rPr>
              <w:color w:val="231F20"/>
              <w:spacing w:val="-4"/>
            </w:rPr>
            <w:t> </w:t>
          </w:r>
          <w:r>
            <w:rPr>
              <w:color w:val="231F20"/>
              <w:spacing w:val="-2"/>
            </w:rPr>
            <w:t>Everywhere</w:t>
          </w:r>
          <w:r>
            <w:rPr>
              <w:color w:val="231F20"/>
            </w:rPr>
            <w:tab/>
          </w:r>
          <w:r>
            <w:rPr>
              <w:color w:val="231F20"/>
              <w:spacing w:val="-5"/>
            </w:rPr>
            <w:t>30</w:t>
          </w:r>
        </w:p>
        <w:p>
          <w:pPr>
            <w:pStyle w:val="TOC8"/>
            <w:numPr>
              <w:ilvl w:val="2"/>
              <w:numId w:val="3"/>
            </w:numPr>
            <w:tabs>
              <w:tab w:pos="2069" w:val="left" w:leader="none"/>
              <w:tab w:pos="6844" w:val="left" w:leader="dot"/>
            </w:tabs>
            <w:spacing w:line="240" w:lineRule="auto" w:before="14" w:after="0"/>
            <w:ind w:left="2069" w:right="0" w:hanging="640"/>
            <w:jc w:val="left"/>
          </w:pPr>
          <w:r>
            <w:rPr>
              <w:color w:val="231F20"/>
              <w:spacing w:val="-2"/>
            </w:rPr>
            <w:t>Different</w:t>
          </w:r>
          <w:r>
            <w:rPr>
              <w:color w:val="231F20"/>
              <w:spacing w:val="-9"/>
            </w:rPr>
            <w:t> </w:t>
          </w:r>
          <w:r>
            <w:rPr>
              <w:color w:val="231F20"/>
              <w:spacing w:val="-2"/>
            </w:rPr>
            <w:t>Models</w:t>
          </w:r>
          <w:r>
            <w:rPr>
              <w:color w:val="231F20"/>
              <w:spacing w:val="-9"/>
            </w:rPr>
            <w:t> </w:t>
          </w:r>
          <w:r>
            <w:rPr>
              <w:color w:val="231F20"/>
              <w:spacing w:val="-2"/>
            </w:rPr>
            <w:t>of</w:t>
          </w:r>
          <w:r>
            <w:rPr>
              <w:color w:val="231F20"/>
              <w:spacing w:val="-8"/>
            </w:rPr>
            <w:t> </w:t>
          </w:r>
          <w:r>
            <w:rPr>
              <w:color w:val="231F20"/>
              <w:spacing w:val="-2"/>
            </w:rPr>
            <w:t>the</w:t>
          </w:r>
          <w:r>
            <w:rPr>
              <w:color w:val="231F20"/>
              <w:spacing w:val="-9"/>
            </w:rPr>
            <w:t> </w:t>
          </w:r>
          <w:r>
            <w:rPr>
              <w:color w:val="231F20"/>
              <w:spacing w:val="-2"/>
            </w:rPr>
            <w:t>Tradeoff</w:t>
          </w:r>
          <w:r>
            <w:rPr>
              <w:color w:val="231F20"/>
            </w:rPr>
            <w:tab/>
          </w:r>
          <w:r>
            <w:rPr>
              <w:color w:val="231F20"/>
              <w:spacing w:val="-5"/>
            </w:rPr>
            <w:t>32</w:t>
          </w:r>
        </w:p>
        <w:p>
          <w:pPr>
            <w:pStyle w:val="TOC8"/>
            <w:numPr>
              <w:ilvl w:val="2"/>
              <w:numId w:val="3"/>
            </w:numPr>
            <w:tabs>
              <w:tab w:pos="2069" w:val="left" w:leader="none"/>
              <w:tab w:pos="6844" w:val="left" w:leader="dot"/>
            </w:tabs>
            <w:spacing w:line="240" w:lineRule="auto" w:before="15" w:after="0"/>
            <w:ind w:left="2069" w:right="0" w:hanging="639"/>
            <w:jc w:val="left"/>
          </w:pPr>
          <w:r>
            <w:rPr>
              <w:color w:val="231F20"/>
              <w:spacing w:val="-2"/>
            </w:rPr>
            <w:t>Features</w:t>
          </w:r>
          <w:r>
            <w:rPr>
              <w:color w:val="231F20"/>
            </w:rPr>
            <w:tab/>
          </w:r>
          <w:r>
            <w:rPr>
              <w:color w:val="231F20"/>
              <w:spacing w:val="-5"/>
            </w:rPr>
            <w:t>32</w:t>
          </w:r>
        </w:p>
        <w:p>
          <w:pPr>
            <w:pStyle w:val="TOC8"/>
            <w:numPr>
              <w:ilvl w:val="2"/>
              <w:numId w:val="3"/>
            </w:numPr>
            <w:tabs>
              <w:tab w:pos="2069" w:val="left" w:leader="none"/>
              <w:tab w:pos="6845" w:val="left" w:leader="dot"/>
            </w:tabs>
            <w:spacing w:line="240" w:lineRule="auto" w:before="14" w:after="0"/>
            <w:ind w:left="2069" w:right="0" w:hanging="640"/>
            <w:jc w:val="left"/>
          </w:pPr>
          <w:r>
            <w:rPr>
              <w:color w:val="231F20"/>
              <w:spacing w:val="-4"/>
            </w:rPr>
            <w:t>The</w:t>
          </w:r>
          <w:r>
            <w:rPr>
              <w:color w:val="231F20"/>
              <w:spacing w:val="-9"/>
            </w:rPr>
            <w:t> </w:t>
          </w:r>
          <w:r>
            <w:rPr>
              <w:color w:val="231F20"/>
              <w:spacing w:val="-4"/>
            </w:rPr>
            <w:t>Tradeoff</w:t>
          </w:r>
          <w:r>
            <w:rPr>
              <w:color w:val="231F20"/>
              <w:spacing w:val="-8"/>
            </w:rPr>
            <w:t> </w:t>
          </w:r>
          <w:r>
            <w:rPr>
              <w:color w:val="231F20"/>
              <w:spacing w:val="-4"/>
            </w:rPr>
            <w:t>between</w:t>
          </w:r>
          <w:r>
            <w:rPr>
              <w:color w:val="231F20"/>
              <w:spacing w:val="-8"/>
            </w:rPr>
            <w:t> </w:t>
          </w:r>
          <w:r>
            <w:rPr>
              <w:color w:val="231F20"/>
              <w:spacing w:val="-4"/>
            </w:rPr>
            <w:t>Features</w:t>
          </w:r>
          <w:r>
            <w:rPr>
              <w:color w:val="231F20"/>
            </w:rPr>
            <w:tab/>
          </w:r>
          <w:r>
            <w:rPr>
              <w:color w:val="231F20"/>
              <w:spacing w:val="-5"/>
            </w:rPr>
            <w:t>33</w:t>
          </w:r>
        </w:p>
        <w:p>
          <w:pPr>
            <w:pStyle w:val="TOC6"/>
            <w:numPr>
              <w:ilvl w:val="1"/>
              <w:numId w:val="3"/>
            </w:numPr>
            <w:tabs>
              <w:tab w:pos="1429" w:val="left" w:leader="none"/>
              <w:tab w:pos="6848" w:val="left" w:leader="dot"/>
            </w:tabs>
            <w:spacing w:line="240" w:lineRule="auto" w:before="14" w:after="0"/>
            <w:ind w:left="1429" w:right="0" w:hanging="580"/>
            <w:jc w:val="left"/>
          </w:pPr>
          <w:r>
            <w:rPr>
              <w:color w:val="231F20"/>
              <w:spacing w:val="-2"/>
            </w:rPr>
            <w:t>An</w:t>
          </w:r>
          <w:r>
            <w:rPr>
              <w:color w:val="231F20"/>
              <w:spacing w:val="-8"/>
            </w:rPr>
            <w:t> </w:t>
          </w:r>
          <w:r>
            <w:rPr>
              <w:color w:val="231F20"/>
              <w:spacing w:val="-2"/>
            </w:rPr>
            <w:t>Abundance</w:t>
          </w:r>
          <w:r>
            <w:rPr>
              <w:color w:val="231F20"/>
              <w:spacing w:val="-7"/>
            </w:rPr>
            <w:t> </w:t>
          </w:r>
          <w:r>
            <w:rPr>
              <w:color w:val="231F20"/>
              <w:spacing w:val="-2"/>
            </w:rPr>
            <w:t>of</w:t>
          </w:r>
          <w:r>
            <w:rPr>
              <w:color w:val="231F20"/>
              <w:spacing w:val="-7"/>
            </w:rPr>
            <w:t> </w:t>
          </w:r>
          <w:r>
            <w:rPr>
              <w:color w:val="231F20"/>
              <w:spacing w:val="-2"/>
            </w:rPr>
            <w:t>Tradeoffs</w:t>
          </w:r>
          <w:r>
            <w:rPr>
              <w:color w:val="231F20"/>
            </w:rPr>
            <w:tab/>
          </w:r>
          <w:r>
            <w:rPr>
              <w:color w:val="231F20"/>
              <w:spacing w:val="-5"/>
            </w:rPr>
            <w:t>35</w:t>
          </w:r>
        </w:p>
        <w:p>
          <w:pPr>
            <w:pStyle w:val="TOC8"/>
            <w:numPr>
              <w:ilvl w:val="2"/>
              <w:numId w:val="3"/>
            </w:numPr>
            <w:tabs>
              <w:tab w:pos="2069" w:val="left" w:leader="none"/>
              <w:tab w:pos="6848" w:val="left" w:leader="dot"/>
            </w:tabs>
            <w:spacing w:line="240" w:lineRule="auto" w:before="15" w:after="0"/>
            <w:ind w:left="2069" w:right="0" w:hanging="640"/>
            <w:jc w:val="left"/>
          </w:pPr>
          <w:r>
            <w:rPr>
              <w:color w:val="231F20"/>
              <w:spacing w:val="-2"/>
            </w:rPr>
            <w:t>Where</w:t>
          </w:r>
          <w:r>
            <w:rPr>
              <w:color w:val="231F20"/>
              <w:spacing w:val="-8"/>
            </w:rPr>
            <w:t> </w:t>
          </w:r>
          <w:r>
            <w:rPr>
              <w:color w:val="231F20"/>
              <w:spacing w:val="-2"/>
            </w:rPr>
            <w:t>Does</w:t>
          </w:r>
          <w:r>
            <w:rPr>
              <w:color w:val="231F20"/>
              <w:spacing w:val="-7"/>
            </w:rPr>
            <w:t> </w:t>
          </w:r>
          <w:r>
            <w:rPr>
              <w:color w:val="231F20"/>
              <w:spacing w:val="-2"/>
            </w:rPr>
            <w:t>the</w:t>
          </w:r>
          <w:r>
            <w:rPr>
              <w:color w:val="231F20"/>
              <w:spacing w:val="-7"/>
            </w:rPr>
            <w:t> </w:t>
          </w:r>
          <w:r>
            <w:rPr>
              <w:color w:val="231F20"/>
              <w:spacing w:val="-2"/>
            </w:rPr>
            <w:t>Tradeoff</w:t>
          </w:r>
          <w:r>
            <w:rPr>
              <w:color w:val="231F20"/>
              <w:spacing w:val="-8"/>
            </w:rPr>
            <w:t> </w:t>
          </w:r>
          <w:r>
            <w:rPr>
              <w:color w:val="231F20"/>
              <w:spacing w:val="-2"/>
            </w:rPr>
            <w:t>Appear?</w:t>
          </w:r>
          <w:r>
            <w:rPr>
              <w:color w:val="231F20"/>
            </w:rPr>
            <w:tab/>
          </w:r>
          <w:r>
            <w:rPr>
              <w:color w:val="231F20"/>
              <w:spacing w:val="-5"/>
            </w:rPr>
            <w:t>35</w:t>
          </w:r>
        </w:p>
        <w:p>
          <w:pPr>
            <w:pStyle w:val="TOC8"/>
            <w:numPr>
              <w:ilvl w:val="2"/>
              <w:numId w:val="3"/>
            </w:numPr>
            <w:tabs>
              <w:tab w:pos="2070" w:val="left" w:leader="none"/>
              <w:tab w:pos="6840" w:val="left" w:leader="dot"/>
            </w:tabs>
            <w:spacing w:line="240" w:lineRule="auto" w:before="14" w:after="0"/>
            <w:ind w:left="2070" w:right="0" w:hanging="640"/>
            <w:jc w:val="left"/>
          </w:pPr>
          <w:r>
            <w:rPr>
              <w:color w:val="231F20"/>
            </w:rPr>
            <w:t>When</w:t>
          </w:r>
          <w:r>
            <w:rPr>
              <w:color w:val="231F20"/>
              <w:spacing w:val="-13"/>
            </w:rPr>
            <w:t> </w:t>
          </w:r>
          <w:r>
            <w:rPr>
              <w:color w:val="231F20"/>
            </w:rPr>
            <w:t>Does</w:t>
          </w:r>
          <w:r>
            <w:rPr>
              <w:color w:val="231F20"/>
              <w:spacing w:val="-13"/>
            </w:rPr>
            <w:t> </w:t>
          </w:r>
          <w:r>
            <w:rPr>
              <w:color w:val="231F20"/>
            </w:rPr>
            <w:t>the</w:t>
          </w:r>
          <w:r>
            <w:rPr>
              <w:color w:val="231F20"/>
              <w:spacing w:val="-14"/>
            </w:rPr>
            <w:t> </w:t>
          </w:r>
          <w:r>
            <w:rPr>
              <w:color w:val="231F20"/>
            </w:rPr>
            <w:t>Tradeoff</w:t>
          </w:r>
          <w:r>
            <w:rPr>
              <w:color w:val="231F20"/>
              <w:spacing w:val="-13"/>
            </w:rPr>
            <w:t> </w:t>
          </w:r>
          <w:r>
            <w:rPr>
              <w:color w:val="231F20"/>
              <w:spacing w:val="-2"/>
            </w:rPr>
            <w:t>Appear?</w:t>
          </w:r>
          <w:r>
            <w:rPr>
              <w:color w:val="231F20"/>
            </w:rPr>
            <w:tab/>
          </w:r>
          <w:r>
            <w:rPr>
              <w:color w:val="231F20"/>
              <w:spacing w:val="-5"/>
            </w:rPr>
            <w:t>38</w:t>
          </w:r>
        </w:p>
        <w:p>
          <w:pPr>
            <w:pStyle w:val="TOC8"/>
            <w:numPr>
              <w:ilvl w:val="2"/>
              <w:numId w:val="3"/>
            </w:numPr>
            <w:tabs>
              <w:tab w:pos="2069" w:val="left" w:leader="none"/>
              <w:tab w:pos="6844" w:val="left" w:leader="dot"/>
            </w:tabs>
            <w:spacing w:line="240" w:lineRule="auto" w:before="14" w:after="0"/>
            <w:ind w:left="2069" w:right="0" w:hanging="640"/>
            <w:jc w:val="left"/>
          </w:pPr>
          <w:r>
            <w:rPr>
              <w:color w:val="231F20"/>
            </w:rPr>
            <w:t>Nine</w:t>
          </w:r>
          <w:r>
            <w:rPr>
              <w:color w:val="231F20"/>
              <w:spacing w:val="-3"/>
            </w:rPr>
            <w:t> </w:t>
          </w:r>
          <w:r>
            <w:rPr>
              <w:color w:val="231F20"/>
              <w:spacing w:val="-2"/>
            </w:rPr>
            <w:t>Screens</w:t>
          </w:r>
          <w:r>
            <w:rPr>
              <w:color w:val="231F20"/>
            </w:rPr>
            <w:tab/>
          </w:r>
          <w:r>
            <w:rPr>
              <w:color w:val="231F20"/>
              <w:spacing w:val="-5"/>
            </w:rPr>
            <w:t>39</w:t>
          </w:r>
        </w:p>
        <w:p>
          <w:pPr>
            <w:pStyle w:val="TOC8"/>
            <w:numPr>
              <w:ilvl w:val="2"/>
              <w:numId w:val="3"/>
            </w:numPr>
            <w:tabs>
              <w:tab w:pos="2069" w:val="left" w:leader="none"/>
            </w:tabs>
            <w:spacing w:line="240" w:lineRule="auto" w:before="15" w:after="0"/>
            <w:ind w:left="2069" w:right="0" w:hanging="640"/>
            <w:jc w:val="left"/>
          </w:pPr>
          <w:r>
            <w:rPr>
              <w:color w:val="231F20"/>
            </w:rPr>
            <w:t>How</w:t>
          </w:r>
          <w:r>
            <w:rPr>
              <w:color w:val="231F20"/>
              <w:spacing w:val="-13"/>
            </w:rPr>
            <w:t> </w:t>
          </w:r>
          <w:r>
            <w:rPr>
              <w:color w:val="231F20"/>
            </w:rPr>
            <w:t>to</w:t>
          </w:r>
          <w:r>
            <w:rPr>
              <w:color w:val="231F20"/>
              <w:spacing w:val="-14"/>
            </w:rPr>
            <w:t> </w:t>
          </w:r>
          <w:r>
            <w:rPr>
              <w:color w:val="231F20"/>
            </w:rPr>
            <w:t>Decide</w:t>
          </w:r>
          <w:r>
            <w:rPr>
              <w:color w:val="231F20"/>
              <w:spacing w:val="-13"/>
            </w:rPr>
            <w:t> </w:t>
          </w:r>
          <w:r>
            <w:rPr>
              <w:color w:val="231F20"/>
            </w:rPr>
            <w:t>Whether</w:t>
          </w:r>
          <w:r>
            <w:rPr>
              <w:color w:val="231F20"/>
              <w:spacing w:val="-13"/>
            </w:rPr>
            <w:t> </w:t>
          </w:r>
          <w:r>
            <w:rPr>
              <w:color w:val="231F20"/>
            </w:rPr>
            <w:t>to</w:t>
          </w:r>
          <w:r>
            <w:rPr>
              <w:color w:val="231F20"/>
              <w:spacing w:val="-13"/>
            </w:rPr>
            <w:t> </w:t>
          </w:r>
          <w:r>
            <w:rPr>
              <w:color w:val="231F20"/>
            </w:rPr>
            <w:t>Develop</w:t>
          </w:r>
          <w:r>
            <w:rPr>
              <w:color w:val="231F20"/>
              <w:spacing w:val="-13"/>
            </w:rPr>
            <w:t> </w:t>
          </w:r>
          <w:r>
            <w:rPr>
              <w:color w:val="231F20"/>
            </w:rPr>
            <w:t>the</w:t>
          </w:r>
          <w:r>
            <w:rPr>
              <w:color w:val="231F20"/>
              <w:spacing w:val="-13"/>
            </w:rPr>
            <w:t> </w:t>
          </w:r>
          <w:r>
            <w:rPr>
              <w:color w:val="231F20"/>
            </w:rPr>
            <w:t>System</w:t>
          </w:r>
          <w:r>
            <w:rPr>
              <w:color w:val="231F20"/>
              <w:spacing w:val="-13"/>
            </w:rPr>
            <w:t> </w:t>
          </w:r>
          <w:r>
            <w:rPr>
              <w:color w:val="231F20"/>
              <w:spacing w:val="-5"/>
            </w:rPr>
            <w:t>or</w:t>
          </w:r>
        </w:p>
        <w:p>
          <w:pPr>
            <w:pStyle w:val="TOC9"/>
            <w:tabs>
              <w:tab w:pos="6837" w:val="left" w:leader="dot"/>
            </w:tabs>
          </w:pPr>
          <w:r>
            <w:rPr>
              <w:color w:val="231F20"/>
              <w:spacing w:val="-7"/>
            </w:rPr>
            <w:t>Remove</w:t>
          </w:r>
          <w:r>
            <w:rPr>
              <w:color w:val="231F20"/>
              <w:spacing w:val="-5"/>
            </w:rPr>
            <w:t> It</w:t>
          </w:r>
          <w:r>
            <w:rPr>
              <w:color w:val="231F20"/>
            </w:rPr>
            <w:tab/>
          </w:r>
          <w:r>
            <w:rPr>
              <w:color w:val="231F20"/>
              <w:spacing w:val="-5"/>
            </w:rPr>
            <w:t>40</w:t>
          </w:r>
        </w:p>
        <w:p>
          <w:pPr>
            <w:pStyle w:val="TOC8"/>
            <w:numPr>
              <w:ilvl w:val="2"/>
              <w:numId w:val="3"/>
            </w:numPr>
            <w:tabs>
              <w:tab w:pos="2069" w:val="left" w:leader="none"/>
              <w:tab w:pos="6847" w:val="left" w:leader="dot"/>
            </w:tabs>
            <w:spacing w:line="240" w:lineRule="auto" w:before="14" w:after="0"/>
            <w:ind w:left="2069" w:right="0" w:hanging="640"/>
            <w:jc w:val="left"/>
          </w:pPr>
          <w:r>
            <w:rPr>
              <w:color w:val="231F20"/>
            </w:rPr>
            <w:t>How</w:t>
          </w:r>
          <w:r>
            <w:rPr>
              <w:color w:val="231F20"/>
              <w:spacing w:val="-10"/>
            </w:rPr>
            <w:t> </w:t>
          </w:r>
          <w:r>
            <w:rPr>
              <w:color w:val="231F20"/>
            </w:rPr>
            <w:t>to</w:t>
          </w:r>
          <w:r>
            <w:rPr>
              <w:color w:val="231F20"/>
              <w:spacing w:val="-9"/>
            </w:rPr>
            <w:t> </w:t>
          </w:r>
          <w:r>
            <w:rPr>
              <w:color w:val="231F20"/>
            </w:rPr>
            <w:t>Identify</w:t>
          </w:r>
          <w:r>
            <w:rPr>
              <w:color w:val="231F20"/>
              <w:spacing w:val="-9"/>
            </w:rPr>
            <w:t> </w:t>
          </w:r>
          <w:r>
            <w:rPr>
              <w:color w:val="231F20"/>
            </w:rPr>
            <w:t>the</w:t>
          </w:r>
          <w:r>
            <w:rPr>
              <w:color w:val="231F20"/>
              <w:spacing w:val="-10"/>
            </w:rPr>
            <w:t> </w:t>
          </w:r>
          <w:r>
            <w:rPr>
              <w:color w:val="231F20"/>
            </w:rPr>
            <w:t>Right</w:t>
          </w:r>
          <w:r>
            <w:rPr>
              <w:color w:val="231F20"/>
              <w:spacing w:val="-9"/>
            </w:rPr>
            <w:t> </w:t>
          </w:r>
          <w:r>
            <w:rPr>
              <w:color w:val="231F20"/>
            </w:rPr>
            <w:t>Problems</w:t>
          </w:r>
          <w:r>
            <w:rPr>
              <w:color w:val="231F20"/>
              <w:spacing w:val="-9"/>
            </w:rPr>
            <w:t> </w:t>
          </w:r>
          <w:r>
            <w:rPr>
              <w:color w:val="231F20"/>
            </w:rPr>
            <w:t>to</w:t>
          </w:r>
          <w:r>
            <w:rPr>
              <w:color w:val="231F20"/>
              <w:spacing w:val="-10"/>
            </w:rPr>
            <w:t> </w:t>
          </w:r>
          <w:r>
            <w:rPr>
              <w:color w:val="231F20"/>
              <w:spacing w:val="-4"/>
            </w:rPr>
            <w:t>Solve</w:t>
          </w:r>
          <w:r>
            <w:rPr>
              <w:color w:val="231F20"/>
            </w:rPr>
            <w:tab/>
          </w:r>
          <w:r>
            <w:rPr>
              <w:color w:val="231F20"/>
              <w:spacing w:val="-5"/>
            </w:rPr>
            <w:t>41</w:t>
          </w:r>
        </w:p>
        <w:p>
          <w:pPr>
            <w:pStyle w:val="TOC6"/>
            <w:numPr>
              <w:ilvl w:val="1"/>
              <w:numId w:val="3"/>
            </w:numPr>
            <w:tabs>
              <w:tab w:pos="1429" w:val="left" w:leader="none"/>
              <w:tab w:pos="6838" w:val="left" w:leader="dot"/>
            </w:tabs>
            <w:spacing w:line="240" w:lineRule="auto" w:before="15" w:after="0"/>
            <w:ind w:left="1429" w:right="0" w:hanging="580"/>
            <w:jc w:val="left"/>
          </w:pPr>
          <w:r>
            <w:rPr>
              <w:color w:val="231F20"/>
            </w:rPr>
            <w:t>From</w:t>
          </w:r>
          <w:r>
            <w:rPr>
              <w:color w:val="231F20"/>
              <w:spacing w:val="-9"/>
            </w:rPr>
            <w:t> </w:t>
          </w:r>
          <w:r>
            <w:rPr>
              <w:color w:val="231F20"/>
            </w:rPr>
            <w:t>the</w:t>
          </w:r>
          <w:r>
            <w:rPr>
              <w:color w:val="231F20"/>
              <w:spacing w:val="-9"/>
            </w:rPr>
            <w:t> </w:t>
          </w:r>
          <w:r>
            <w:rPr>
              <w:color w:val="231F20"/>
            </w:rPr>
            <w:t>Problem</w:t>
          </w:r>
          <w:r>
            <w:rPr>
              <w:color w:val="231F20"/>
              <w:spacing w:val="-8"/>
            </w:rPr>
            <w:t> </w:t>
          </w:r>
          <w:r>
            <w:rPr>
              <w:color w:val="231F20"/>
            </w:rPr>
            <w:t>to</w:t>
          </w:r>
          <w:r>
            <w:rPr>
              <w:color w:val="231F20"/>
              <w:spacing w:val="-9"/>
            </w:rPr>
            <w:t> </w:t>
          </w:r>
          <w:r>
            <w:rPr>
              <w:color w:val="231F20"/>
            </w:rPr>
            <w:t>the</w:t>
          </w:r>
          <w:r>
            <w:rPr>
              <w:color w:val="231F20"/>
              <w:spacing w:val="-8"/>
            </w:rPr>
            <w:t> </w:t>
          </w:r>
          <w:r>
            <w:rPr>
              <w:color w:val="231F20"/>
              <w:spacing w:val="-2"/>
            </w:rPr>
            <w:t>Tradeoff</w:t>
          </w:r>
          <w:r>
            <w:rPr>
              <w:color w:val="231F20"/>
            </w:rPr>
            <w:tab/>
          </w:r>
          <w:r>
            <w:rPr>
              <w:color w:val="231F20"/>
              <w:spacing w:val="-5"/>
            </w:rPr>
            <w:t>43</w:t>
          </w:r>
        </w:p>
        <w:p>
          <w:pPr>
            <w:pStyle w:val="TOC6"/>
            <w:numPr>
              <w:ilvl w:val="1"/>
              <w:numId w:val="3"/>
            </w:numPr>
            <w:tabs>
              <w:tab w:pos="1429" w:val="left" w:leader="none"/>
              <w:tab w:pos="6834" w:val="left" w:leader="dot"/>
            </w:tabs>
            <w:spacing w:line="240" w:lineRule="auto" w:before="14" w:after="0"/>
            <w:ind w:left="1429" w:right="0" w:hanging="579"/>
            <w:jc w:val="left"/>
          </w:pPr>
          <w:r>
            <w:rPr>
              <w:color w:val="231F20"/>
              <w:spacing w:val="-2"/>
            </w:rPr>
            <w:t>Summary</w:t>
          </w:r>
          <w:r>
            <w:rPr>
              <w:color w:val="231F20"/>
            </w:rPr>
            <w:tab/>
          </w:r>
          <w:r>
            <w:rPr>
              <w:color w:val="231F20"/>
              <w:spacing w:val="-5"/>
            </w:rPr>
            <w:t>44</w:t>
          </w:r>
        </w:p>
        <w:p>
          <w:pPr>
            <w:pStyle w:val="TOC6"/>
            <w:tabs>
              <w:tab w:pos="6836" w:val="left" w:leader="dot"/>
            </w:tabs>
            <w:spacing w:before="14"/>
            <w:ind w:left="850" w:firstLine="0"/>
          </w:pPr>
          <w:r>
            <w:rPr>
              <w:color w:val="231F20"/>
              <w:spacing w:val="-2"/>
            </w:rPr>
            <w:t>References</w:t>
          </w:r>
          <w:r>
            <w:rPr>
              <w:color w:val="231F20"/>
            </w:rPr>
            <w:tab/>
          </w:r>
          <w:r>
            <w:rPr>
              <w:color w:val="231F20"/>
              <w:spacing w:val="-5"/>
            </w:rPr>
            <w:t>46</w:t>
          </w:r>
        </w:p>
        <w:p>
          <w:pPr>
            <w:pStyle w:val="TOC2"/>
            <w:spacing w:before="261"/>
          </w:pPr>
          <w:r>
            <w:rPr>
              <w:color w:val="231F20"/>
              <w:w w:val="90"/>
            </w:rPr>
            <w:t>Chapter</w:t>
          </w:r>
          <w:r>
            <w:rPr>
              <w:color w:val="231F20"/>
              <w:spacing w:val="11"/>
            </w:rPr>
            <w:t> </w:t>
          </w:r>
          <w:r>
            <w:rPr>
              <w:color w:val="231F20"/>
              <w:spacing w:val="-10"/>
            </w:rPr>
            <w:t>4</w:t>
          </w:r>
        </w:p>
        <w:p>
          <w:pPr>
            <w:pStyle w:val="TOC2"/>
            <w:tabs>
              <w:tab w:pos="6833" w:val="left" w:leader="dot"/>
            </w:tabs>
            <w:spacing w:before="133"/>
            <w:rPr>
              <w:rFonts w:ascii="Times New Roman"/>
              <w:sz w:val="21"/>
            </w:rPr>
          </w:pPr>
          <w:r>
            <w:rPr>
              <w:color w:val="231F20"/>
              <w:spacing w:val="-10"/>
            </w:rPr>
            <w:t>Moving</w:t>
          </w:r>
          <w:r>
            <w:rPr>
              <w:color w:val="231F20"/>
              <w:spacing w:val="-1"/>
            </w:rPr>
            <w:t> </w:t>
          </w:r>
          <w:r>
            <w:rPr>
              <w:color w:val="231F20"/>
              <w:spacing w:val="-10"/>
            </w:rPr>
            <w:t>from</w:t>
          </w:r>
          <w:r>
            <w:rPr>
              <w:color w:val="231F20"/>
              <w:spacing w:val="-1"/>
            </w:rPr>
            <w:t> </w:t>
          </w:r>
          <w:r>
            <w:rPr>
              <w:color w:val="231F20"/>
              <w:spacing w:val="-10"/>
            </w:rPr>
            <w:t>Tradeoff</w:t>
          </w:r>
          <w:r>
            <w:rPr>
              <w:color w:val="231F20"/>
              <w:spacing w:val="-1"/>
            </w:rPr>
            <w:t> </w:t>
          </w:r>
          <w:r>
            <w:rPr>
              <w:color w:val="231F20"/>
              <w:spacing w:val="-10"/>
            </w:rPr>
            <w:t>to</w:t>
          </w:r>
          <w:r>
            <w:rPr>
              <w:color w:val="231F20"/>
            </w:rPr>
            <w:t> </w:t>
          </w:r>
          <w:r>
            <w:rPr>
              <w:color w:val="231F20"/>
              <w:spacing w:val="-10"/>
            </w:rPr>
            <w:t>Inherent</w:t>
          </w:r>
          <w:r>
            <w:rPr>
              <w:color w:val="231F20"/>
              <w:spacing w:val="-1"/>
            </w:rPr>
            <w:t> </w:t>
          </w:r>
          <w:r>
            <w:rPr>
              <w:color w:val="231F20"/>
              <w:spacing w:val="-10"/>
            </w:rPr>
            <w:t>Contradiction</w:t>
          </w:r>
          <w:r>
            <w:rPr>
              <w:color w:val="231F20"/>
            </w:rPr>
            <w:tab/>
          </w:r>
          <w:r>
            <w:rPr>
              <w:rFonts w:ascii="Times New Roman"/>
              <w:color w:val="231F20"/>
              <w:spacing w:val="-5"/>
              <w:sz w:val="21"/>
            </w:rPr>
            <w:t>49</w:t>
          </w:r>
        </w:p>
        <w:p>
          <w:pPr>
            <w:pStyle w:val="TOC6"/>
            <w:numPr>
              <w:ilvl w:val="1"/>
              <w:numId w:val="4"/>
            </w:numPr>
            <w:tabs>
              <w:tab w:pos="1429" w:val="left" w:leader="none"/>
              <w:tab w:pos="6844" w:val="left" w:leader="dot"/>
            </w:tabs>
            <w:spacing w:line="240" w:lineRule="auto" w:before="7" w:after="0"/>
            <w:ind w:left="1429" w:right="0" w:hanging="579"/>
            <w:jc w:val="left"/>
          </w:pPr>
          <w:r>
            <w:rPr>
              <w:color w:val="231F20"/>
              <w:spacing w:val="-2"/>
            </w:rPr>
            <w:t>Introduction</w:t>
          </w:r>
          <w:r>
            <w:rPr>
              <w:color w:val="231F20"/>
            </w:rPr>
            <w:tab/>
          </w:r>
          <w:r>
            <w:rPr>
              <w:color w:val="231F20"/>
              <w:spacing w:val="-5"/>
            </w:rPr>
            <w:t>49</w:t>
          </w:r>
        </w:p>
        <w:p>
          <w:pPr>
            <w:pStyle w:val="TOC6"/>
            <w:numPr>
              <w:ilvl w:val="1"/>
              <w:numId w:val="4"/>
            </w:numPr>
            <w:tabs>
              <w:tab w:pos="1429" w:val="left" w:leader="none"/>
              <w:tab w:pos="6840" w:val="left" w:leader="dot"/>
            </w:tabs>
            <w:spacing w:line="240" w:lineRule="auto" w:before="14" w:after="0"/>
            <w:ind w:left="1429" w:right="0" w:hanging="580"/>
            <w:jc w:val="left"/>
          </w:pPr>
          <w:r>
            <w:rPr>
              <w:color w:val="231F20"/>
            </w:rPr>
            <w:t>How</w:t>
          </w:r>
          <w:r>
            <w:rPr>
              <w:color w:val="231F20"/>
              <w:spacing w:val="-7"/>
            </w:rPr>
            <w:t> </w:t>
          </w:r>
          <w:r>
            <w:rPr>
              <w:color w:val="231F20"/>
            </w:rPr>
            <w:t>to</w:t>
          </w:r>
          <w:r>
            <w:rPr>
              <w:color w:val="231F20"/>
              <w:spacing w:val="-7"/>
            </w:rPr>
            <w:t> </w:t>
          </w:r>
          <w:r>
            <w:rPr>
              <w:color w:val="231F20"/>
            </w:rPr>
            <w:t>Formulate</w:t>
          </w:r>
          <w:r>
            <w:rPr>
              <w:color w:val="231F20"/>
              <w:spacing w:val="-7"/>
            </w:rPr>
            <w:t> </w:t>
          </w:r>
          <w:r>
            <w:rPr>
              <w:color w:val="231F20"/>
            </w:rPr>
            <w:t>the</w:t>
          </w:r>
          <w:r>
            <w:rPr>
              <w:color w:val="231F20"/>
              <w:spacing w:val="-7"/>
            </w:rPr>
            <w:t> </w:t>
          </w:r>
          <w:r>
            <w:rPr>
              <w:color w:val="231F20"/>
            </w:rPr>
            <w:t>Inherent</w:t>
          </w:r>
          <w:r>
            <w:rPr>
              <w:color w:val="231F20"/>
              <w:spacing w:val="-7"/>
            </w:rPr>
            <w:t> </w:t>
          </w:r>
          <w:r>
            <w:rPr>
              <w:color w:val="231F20"/>
              <w:spacing w:val="-2"/>
            </w:rPr>
            <w:t>Contradiction</w:t>
          </w:r>
          <w:r>
            <w:rPr>
              <w:color w:val="231F20"/>
            </w:rPr>
            <w:tab/>
          </w:r>
          <w:r>
            <w:rPr>
              <w:color w:val="231F20"/>
              <w:spacing w:val="-5"/>
            </w:rPr>
            <w:t>50</w:t>
          </w:r>
        </w:p>
        <w:p>
          <w:pPr>
            <w:pStyle w:val="TOC8"/>
            <w:numPr>
              <w:ilvl w:val="2"/>
              <w:numId w:val="4"/>
            </w:numPr>
            <w:tabs>
              <w:tab w:pos="2069" w:val="left" w:leader="none"/>
              <w:tab w:pos="6848" w:val="left" w:leader="dot"/>
            </w:tabs>
            <w:spacing w:line="240" w:lineRule="auto" w:before="14" w:after="0"/>
            <w:ind w:left="2069" w:right="0" w:hanging="640"/>
            <w:jc w:val="left"/>
          </w:pPr>
          <w:r>
            <w:rPr>
              <w:color w:val="231F20"/>
              <w:spacing w:val="-2"/>
            </w:rPr>
            <w:t>Present</w:t>
          </w:r>
          <w:r>
            <w:rPr>
              <w:color w:val="231F20"/>
              <w:spacing w:val="-6"/>
            </w:rPr>
            <w:t> </w:t>
          </w:r>
          <w:r>
            <w:rPr>
              <w:color w:val="231F20"/>
              <w:spacing w:val="-2"/>
            </w:rPr>
            <w:t>and</w:t>
          </w:r>
          <w:r>
            <w:rPr>
              <w:color w:val="231F20"/>
              <w:spacing w:val="-5"/>
            </w:rPr>
            <w:t> </w:t>
          </w:r>
          <w:r>
            <w:rPr>
              <w:color w:val="231F20"/>
              <w:spacing w:val="-2"/>
            </w:rPr>
            <w:t>Absent</w:t>
          </w:r>
          <w:r>
            <w:rPr>
              <w:color w:val="231F20"/>
            </w:rPr>
            <w:tab/>
          </w:r>
          <w:r>
            <w:rPr>
              <w:color w:val="231F20"/>
              <w:spacing w:val="-5"/>
            </w:rPr>
            <w:t>52</w:t>
          </w:r>
        </w:p>
        <w:p>
          <w:pPr>
            <w:pStyle w:val="TOC6"/>
            <w:numPr>
              <w:ilvl w:val="1"/>
              <w:numId w:val="4"/>
            </w:numPr>
            <w:tabs>
              <w:tab w:pos="1429" w:val="left" w:leader="none"/>
              <w:tab w:pos="6847" w:val="left" w:leader="dot"/>
            </w:tabs>
            <w:spacing w:line="240" w:lineRule="auto" w:before="15" w:after="0"/>
            <w:ind w:left="1429" w:right="0" w:hanging="580"/>
            <w:jc w:val="left"/>
          </w:pPr>
          <w:r>
            <w:rPr>
              <w:color w:val="231F20"/>
            </w:rPr>
            <w:t>How</w:t>
          </w:r>
          <w:r>
            <w:rPr>
              <w:color w:val="231F20"/>
              <w:spacing w:val="-7"/>
            </w:rPr>
            <w:t> </w:t>
          </w:r>
          <w:r>
            <w:rPr>
              <w:color w:val="231F20"/>
            </w:rPr>
            <w:t>to</w:t>
          </w:r>
          <w:r>
            <w:rPr>
              <w:color w:val="231F20"/>
              <w:spacing w:val="-6"/>
            </w:rPr>
            <w:t> </w:t>
          </w:r>
          <w:r>
            <w:rPr>
              <w:color w:val="231F20"/>
            </w:rPr>
            <w:t>Intensify</w:t>
          </w:r>
          <w:r>
            <w:rPr>
              <w:color w:val="231F20"/>
              <w:spacing w:val="-6"/>
            </w:rPr>
            <w:t> </w:t>
          </w:r>
          <w:r>
            <w:rPr>
              <w:color w:val="231F20"/>
            </w:rPr>
            <w:t>the</w:t>
          </w:r>
          <w:r>
            <w:rPr>
              <w:color w:val="231F20"/>
              <w:spacing w:val="-6"/>
            </w:rPr>
            <w:t> </w:t>
          </w:r>
          <w:r>
            <w:rPr>
              <w:color w:val="231F20"/>
            </w:rPr>
            <w:t>Inherent</w:t>
          </w:r>
          <w:r>
            <w:rPr>
              <w:color w:val="231F20"/>
              <w:spacing w:val="-6"/>
            </w:rPr>
            <w:t> </w:t>
          </w:r>
          <w:r>
            <w:rPr>
              <w:color w:val="231F20"/>
              <w:spacing w:val="-2"/>
            </w:rPr>
            <w:t>Contradiction</w:t>
          </w:r>
          <w:r>
            <w:rPr>
              <w:color w:val="231F20"/>
            </w:rPr>
            <w:tab/>
          </w:r>
          <w:r>
            <w:rPr>
              <w:color w:val="231F20"/>
              <w:spacing w:val="-5"/>
            </w:rPr>
            <w:t>53</w:t>
          </w:r>
        </w:p>
        <w:p>
          <w:pPr>
            <w:pStyle w:val="TOC6"/>
            <w:numPr>
              <w:ilvl w:val="1"/>
              <w:numId w:val="4"/>
            </w:numPr>
            <w:tabs>
              <w:tab w:pos="1429" w:val="left" w:leader="none"/>
              <w:tab w:pos="6849" w:val="left" w:leader="dot"/>
            </w:tabs>
            <w:spacing w:line="240" w:lineRule="auto" w:before="14" w:after="0"/>
            <w:ind w:left="1429" w:right="0" w:hanging="579"/>
            <w:jc w:val="left"/>
          </w:pPr>
          <w:r>
            <w:rPr>
              <w:color w:val="231F20"/>
              <w:spacing w:val="-2"/>
            </w:rPr>
            <w:t>Examples</w:t>
          </w:r>
          <w:r>
            <w:rPr>
              <w:color w:val="231F20"/>
            </w:rPr>
            <w:tab/>
          </w:r>
          <w:r>
            <w:rPr>
              <w:color w:val="231F20"/>
              <w:spacing w:val="-5"/>
            </w:rPr>
            <w:t>55</w:t>
          </w:r>
        </w:p>
        <w:p>
          <w:pPr>
            <w:pStyle w:val="TOC6"/>
            <w:numPr>
              <w:ilvl w:val="1"/>
              <w:numId w:val="4"/>
            </w:numPr>
            <w:tabs>
              <w:tab w:pos="1429" w:val="left" w:leader="none"/>
              <w:tab w:pos="6845" w:val="left" w:leader="dot"/>
            </w:tabs>
            <w:spacing w:line="240" w:lineRule="auto" w:before="14" w:after="0"/>
            <w:ind w:left="1429" w:right="0" w:hanging="579"/>
            <w:jc w:val="left"/>
          </w:pPr>
          <w:r>
            <w:rPr>
              <w:color w:val="231F20"/>
              <w:spacing w:val="-2"/>
            </w:rPr>
            <w:t>Summary</w:t>
          </w:r>
          <w:r>
            <w:rPr>
              <w:color w:val="231F20"/>
            </w:rPr>
            <w:tab/>
          </w:r>
          <w:r>
            <w:rPr>
              <w:color w:val="231F20"/>
              <w:spacing w:val="-5"/>
            </w:rPr>
            <w:t>57</w:t>
          </w:r>
        </w:p>
        <w:p>
          <w:pPr>
            <w:pStyle w:val="TOC6"/>
            <w:tabs>
              <w:tab w:pos="6845" w:val="left" w:leader="dot"/>
            </w:tabs>
            <w:spacing w:before="15"/>
            <w:ind w:left="850" w:firstLine="0"/>
          </w:pPr>
          <w:r>
            <w:rPr>
              <w:color w:val="231F20"/>
              <w:spacing w:val="-2"/>
            </w:rPr>
            <w:t>References</w:t>
          </w:r>
          <w:r>
            <w:rPr>
              <w:color w:val="231F20"/>
            </w:rPr>
            <w:tab/>
          </w:r>
          <w:r>
            <w:rPr>
              <w:color w:val="231F20"/>
              <w:spacing w:val="-5"/>
            </w:rPr>
            <w:t>57</w:t>
          </w:r>
        </w:p>
        <w:p>
          <w:pPr>
            <w:pStyle w:val="TOC2"/>
            <w:spacing w:before="260"/>
          </w:pPr>
          <w:r>
            <w:rPr>
              <w:color w:val="231F20"/>
              <w:w w:val="90"/>
            </w:rPr>
            <w:t>Chapter</w:t>
          </w:r>
          <w:r>
            <w:rPr>
              <w:color w:val="231F20"/>
              <w:spacing w:val="11"/>
            </w:rPr>
            <w:t> </w:t>
          </w:r>
          <w:r>
            <w:rPr>
              <w:color w:val="231F20"/>
              <w:spacing w:val="-10"/>
            </w:rPr>
            <w:t>5</w:t>
          </w:r>
        </w:p>
        <w:p>
          <w:pPr>
            <w:pStyle w:val="TOC2"/>
            <w:tabs>
              <w:tab w:pos="6835" w:val="left" w:leader="dot"/>
            </w:tabs>
            <w:spacing w:before="133"/>
            <w:rPr>
              <w:rFonts w:ascii="Times New Roman"/>
              <w:sz w:val="21"/>
            </w:rPr>
          </w:pPr>
          <w:r>
            <w:rPr>
              <w:color w:val="231F20"/>
              <w:spacing w:val="-6"/>
            </w:rPr>
            <w:t>Mapping</w:t>
          </w:r>
          <w:r>
            <w:rPr>
              <w:color w:val="231F20"/>
              <w:spacing w:val="-4"/>
            </w:rPr>
            <w:t> </w:t>
          </w:r>
          <w:r>
            <w:rPr>
              <w:color w:val="231F20"/>
              <w:spacing w:val="-6"/>
            </w:rPr>
            <w:t>of</w:t>
          </w:r>
          <w:r>
            <w:rPr>
              <w:color w:val="231F20"/>
              <w:spacing w:val="-3"/>
            </w:rPr>
            <w:t> </w:t>
          </w:r>
          <w:r>
            <w:rPr>
              <w:color w:val="231F20"/>
              <w:spacing w:val="-6"/>
            </w:rPr>
            <w:t>Invisible</w:t>
          </w:r>
          <w:r>
            <w:rPr>
              <w:color w:val="231F20"/>
              <w:spacing w:val="-4"/>
            </w:rPr>
            <w:t> </w:t>
          </w:r>
          <w:r>
            <w:rPr>
              <w:color w:val="231F20"/>
              <w:spacing w:val="-6"/>
            </w:rPr>
            <w:t>Reserves</w:t>
          </w:r>
          <w:r>
            <w:rPr>
              <w:color w:val="231F20"/>
            </w:rPr>
            <w:tab/>
          </w:r>
          <w:r>
            <w:rPr>
              <w:rFonts w:ascii="Times New Roman"/>
              <w:color w:val="231F20"/>
              <w:spacing w:val="-5"/>
              <w:sz w:val="21"/>
            </w:rPr>
            <w:t>59</w:t>
          </w:r>
        </w:p>
        <w:p>
          <w:pPr>
            <w:pStyle w:val="TOC6"/>
            <w:numPr>
              <w:ilvl w:val="1"/>
              <w:numId w:val="5"/>
            </w:numPr>
            <w:tabs>
              <w:tab w:pos="1429" w:val="left" w:leader="none"/>
              <w:tab w:pos="6845" w:val="left" w:leader="dot"/>
            </w:tabs>
            <w:spacing w:line="240" w:lineRule="auto" w:before="7" w:after="0"/>
            <w:ind w:left="1429" w:right="0" w:hanging="579"/>
            <w:jc w:val="left"/>
          </w:pPr>
          <w:r>
            <w:rPr>
              <w:color w:val="231F20"/>
              <w:spacing w:val="-2"/>
            </w:rPr>
            <w:t>Introduction</w:t>
          </w:r>
          <w:r>
            <w:rPr>
              <w:color w:val="231F20"/>
            </w:rPr>
            <w:tab/>
          </w:r>
          <w:r>
            <w:rPr>
              <w:color w:val="231F20"/>
              <w:spacing w:val="-5"/>
            </w:rPr>
            <w:t>59</w:t>
          </w:r>
        </w:p>
        <w:p>
          <w:pPr>
            <w:pStyle w:val="TOC6"/>
            <w:numPr>
              <w:ilvl w:val="1"/>
              <w:numId w:val="5"/>
            </w:numPr>
            <w:tabs>
              <w:tab w:pos="1429" w:val="left" w:leader="none"/>
              <w:tab w:pos="6837" w:val="left" w:leader="dot"/>
            </w:tabs>
            <w:spacing w:line="240" w:lineRule="auto" w:before="14" w:after="0"/>
            <w:ind w:left="1429" w:right="0" w:hanging="580"/>
            <w:jc w:val="left"/>
          </w:pPr>
          <w:r>
            <w:rPr>
              <w:color w:val="231F20"/>
              <w:w w:val="90"/>
            </w:rPr>
            <w:t>Invisible</w:t>
          </w:r>
          <w:r>
            <w:rPr>
              <w:color w:val="231F20"/>
              <w:spacing w:val="20"/>
            </w:rPr>
            <w:t> </w:t>
          </w:r>
          <w:r>
            <w:rPr>
              <w:color w:val="231F20"/>
              <w:spacing w:val="-2"/>
            </w:rPr>
            <w:t>Reserves</w:t>
          </w:r>
          <w:r>
            <w:rPr>
              <w:color w:val="231F20"/>
            </w:rPr>
            <w:tab/>
          </w:r>
          <w:r>
            <w:rPr>
              <w:color w:val="231F20"/>
              <w:spacing w:val="-7"/>
              <w:w w:val="95"/>
            </w:rPr>
            <w:t>60</w:t>
          </w:r>
        </w:p>
        <w:p>
          <w:pPr>
            <w:pStyle w:val="TOC6"/>
            <w:numPr>
              <w:ilvl w:val="1"/>
              <w:numId w:val="5"/>
            </w:numPr>
            <w:tabs>
              <w:tab w:pos="1429" w:val="left" w:leader="none"/>
              <w:tab w:pos="6843" w:val="left" w:leader="dot"/>
            </w:tabs>
            <w:spacing w:line="240" w:lineRule="auto" w:before="14" w:after="0"/>
            <w:ind w:left="1429" w:right="0" w:hanging="580"/>
            <w:jc w:val="left"/>
          </w:pPr>
          <w:r>
            <w:rPr>
              <w:color w:val="231F20"/>
            </w:rPr>
            <w:t>Using</w:t>
          </w:r>
          <w:r>
            <w:rPr>
              <w:color w:val="231F20"/>
              <w:spacing w:val="-11"/>
            </w:rPr>
            <w:t> </w:t>
          </w:r>
          <w:r>
            <w:rPr>
              <w:color w:val="231F20"/>
            </w:rPr>
            <w:t>the</w:t>
          </w:r>
          <w:r>
            <w:rPr>
              <w:color w:val="231F20"/>
              <w:spacing w:val="-11"/>
            </w:rPr>
            <w:t> </w:t>
          </w:r>
          <w:r>
            <w:rPr>
              <w:color w:val="231F20"/>
            </w:rPr>
            <w:t>Concept</w:t>
          </w:r>
          <w:r>
            <w:rPr>
              <w:color w:val="231F20"/>
              <w:spacing w:val="-10"/>
            </w:rPr>
            <w:t> </w:t>
          </w:r>
          <w:r>
            <w:rPr>
              <w:color w:val="231F20"/>
            </w:rPr>
            <w:t>of</w:t>
          </w:r>
          <w:r>
            <w:rPr>
              <w:color w:val="231F20"/>
              <w:spacing w:val="-11"/>
            </w:rPr>
            <w:t> </w:t>
          </w:r>
          <w:r>
            <w:rPr>
              <w:color w:val="231F20"/>
              <w:spacing w:val="-2"/>
            </w:rPr>
            <w:t>Resources</w:t>
          </w:r>
          <w:r>
            <w:rPr>
              <w:color w:val="231F20"/>
            </w:rPr>
            <w:tab/>
          </w:r>
          <w:r>
            <w:rPr>
              <w:color w:val="231F20"/>
              <w:spacing w:val="-5"/>
            </w:rPr>
            <w:t>63</w:t>
          </w:r>
        </w:p>
        <w:p>
          <w:pPr>
            <w:pStyle w:val="TOC8"/>
            <w:numPr>
              <w:ilvl w:val="2"/>
              <w:numId w:val="5"/>
            </w:numPr>
            <w:tabs>
              <w:tab w:pos="2069" w:val="left" w:leader="none"/>
              <w:tab w:pos="6843" w:val="left" w:leader="dot"/>
            </w:tabs>
            <w:spacing w:line="240" w:lineRule="auto" w:before="15" w:after="240"/>
            <w:ind w:left="2069" w:right="0" w:hanging="640"/>
            <w:jc w:val="left"/>
          </w:pPr>
          <w:r>
            <w:rPr>
              <w:color w:val="231F20"/>
            </w:rPr>
            <w:t>Getting</w:t>
          </w:r>
          <w:r>
            <w:rPr>
              <w:color w:val="231F20"/>
              <w:spacing w:val="5"/>
            </w:rPr>
            <w:t> </w:t>
          </w:r>
          <w:r>
            <w:rPr>
              <w:color w:val="231F20"/>
              <w:spacing w:val="-2"/>
            </w:rPr>
            <w:t>Ideas</w:t>
          </w:r>
          <w:r>
            <w:rPr>
              <w:color w:val="231F20"/>
            </w:rPr>
            <w:tab/>
          </w:r>
          <w:r>
            <w:rPr>
              <w:color w:val="231F20"/>
              <w:spacing w:val="-5"/>
            </w:rPr>
            <w:t>63</w:t>
          </w:r>
        </w:p>
        <w:p>
          <w:pPr>
            <w:pStyle w:val="TOC8"/>
            <w:numPr>
              <w:ilvl w:val="2"/>
              <w:numId w:val="5"/>
            </w:numPr>
            <w:tabs>
              <w:tab w:pos="2069" w:val="left" w:leader="none"/>
              <w:tab w:pos="7049" w:val="right" w:leader="dot"/>
            </w:tabs>
            <w:spacing w:line="240" w:lineRule="auto" w:before="469" w:after="0"/>
            <w:ind w:left="2069" w:right="0" w:hanging="639"/>
            <w:jc w:val="left"/>
          </w:pPr>
          <w:r>
            <w:rPr>
              <w:color w:val="231F20"/>
              <w:w w:val="90"/>
            </w:rPr>
            <w:t>Solving</w:t>
          </w:r>
          <w:r>
            <w:rPr>
              <w:color w:val="231F20"/>
              <w:spacing w:val="18"/>
            </w:rPr>
            <w:t> </w:t>
          </w:r>
          <w:r>
            <w:rPr>
              <w:color w:val="231F20"/>
              <w:spacing w:val="-2"/>
            </w:rPr>
            <w:t>Contradictions</w:t>
          </w:r>
          <w:r>
            <w:rPr>
              <w:color w:val="231F20"/>
            </w:rPr>
            <w:tab/>
          </w:r>
          <w:r>
            <w:rPr>
              <w:color w:val="231F20"/>
              <w:spacing w:val="-5"/>
            </w:rPr>
            <w:t>63</w:t>
          </w:r>
        </w:p>
        <w:p>
          <w:pPr>
            <w:pStyle w:val="TOC8"/>
            <w:numPr>
              <w:ilvl w:val="2"/>
              <w:numId w:val="5"/>
            </w:numPr>
            <w:tabs>
              <w:tab w:pos="2069" w:val="left" w:leader="none"/>
              <w:tab w:pos="7049" w:val="right" w:leader="dot"/>
            </w:tabs>
            <w:spacing w:line="240" w:lineRule="auto" w:before="27" w:after="0"/>
            <w:ind w:left="2069" w:right="0" w:hanging="640"/>
            <w:jc w:val="left"/>
          </w:pPr>
          <w:r>
            <w:rPr>
              <w:color w:val="231F20"/>
              <w:spacing w:val="-4"/>
            </w:rPr>
            <w:t>Forecasting</w:t>
          </w:r>
          <w:r>
            <w:rPr>
              <w:color w:val="231F20"/>
              <w:spacing w:val="-1"/>
            </w:rPr>
            <w:t> </w:t>
          </w:r>
          <w:r>
            <w:rPr>
              <w:color w:val="231F20"/>
              <w:spacing w:val="-4"/>
            </w:rPr>
            <w:t>the</w:t>
          </w:r>
          <w:r>
            <w:rPr>
              <w:color w:val="231F20"/>
              <w:spacing w:val="-1"/>
            </w:rPr>
            <w:t> </w:t>
          </w:r>
          <w:r>
            <w:rPr>
              <w:color w:val="231F20"/>
              <w:spacing w:val="-4"/>
            </w:rPr>
            <w:t>Evolution</w:t>
          </w:r>
          <w:r>
            <w:rPr>
              <w:color w:val="231F20"/>
              <w:spacing w:val="-1"/>
            </w:rPr>
            <w:t> </w:t>
          </w:r>
          <w:r>
            <w:rPr>
              <w:color w:val="231F20"/>
              <w:spacing w:val="-4"/>
            </w:rPr>
            <w:t>of</w:t>
          </w:r>
          <w:r>
            <w:rPr>
              <w:color w:val="231F20"/>
            </w:rPr>
            <w:t> </w:t>
          </w:r>
          <w:r>
            <w:rPr>
              <w:color w:val="231F20"/>
              <w:spacing w:val="-4"/>
            </w:rPr>
            <w:t>Technology</w:t>
          </w:r>
          <w:r>
            <w:rPr>
              <w:color w:val="231F20"/>
            </w:rPr>
            <w:tab/>
          </w:r>
          <w:r>
            <w:rPr>
              <w:color w:val="231F20"/>
              <w:spacing w:val="-5"/>
            </w:rPr>
            <w:t>63</w:t>
          </w:r>
        </w:p>
        <w:p>
          <w:pPr>
            <w:pStyle w:val="TOC6"/>
            <w:numPr>
              <w:ilvl w:val="1"/>
              <w:numId w:val="5"/>
            </w:numPr>
            <w:tabs>
              <w:tab w:pos="1429" w:val="left" w:leader="none"/>
              <w:tab w:pos="7049" w:val="right" w:leader="dot"/>
            </w:tabs>
            <w:spacing w:line="240" w:lineRule="auto" w:before="28" w:after="0"/>
            <w:ind w:left="1429" w:right="0" w:hanging="580"/>
            <w:jc w:val="left"/>
          </w:pPr>
          <w:r>
            <w:rPr>
              <w:color w:val="231F20"/>
              <w:spacing w:val="-4"/>
            </w:rPr>
            <w:t>Different</w:t>
          </w:r>
          <w:r>
            <w:rPr>
              <w:color w:val="231F20"/>
              <w:spacing w:val="5"/>
            </w:rPr>
            <w:t> </w:t>
          </w:r>
          <w:r>
            <w:rPr>
              <w:color w:val="231F20"/>
              <w:spacing w:val="-2"/>
            </w:rPr>
            <w:t>Resources</w:t>
          </w:r>
          <w:r>
            <w:rPr>
              <w:color w:val="231F20"/>
            </w:rPr>
            <w:tab/>
          </w:r>
          <w:r>
            <w:rPr>
              <w:color w:val="231F20"/>
              <w:spacing w:val="-5"/>
            </w:rPr>
            <w:t>63</w:t>
          </w:r>
        </w:p>
        <w:p>
          <w:pPr>
            <w:pStyle w:val="TOC6"/>
            <w:numPr>
              <w:ilvl w:val="1"/>
              <w:numId w:val="5"/>
            </w:numPr>
            <w:tabs>
              <w:tab w:pos="1429" w:val="left" w:leader="none"/>
              <w:tab w:pos="7049" w:val="right" w:leader="dot"/>
            </w:tabs>
            <w:spacing w:line="240" w:lineRule="auto" w:before="27" w:after="0"/>
            <w:ind w:left="1429" w:right="0" w:hanging="580"/>
            <w:jc w:val="left"/>
          </w:pPr>
          <w:r>
            <w:rPr>
              <w:color w:val="231F20"/>
              <w:spacing w:val="-2"/>
            </w:rPr>
            <w:t>The</w:t>
          </w:r>
          <w:r>
            <w:rPr>
              <w:color w:val="231F20"/>
              <w:spacing w:val="-4"/>
            </w:rPr>
            <w:t> </w:t>
          </w:r>
          <w:r>
            <w:rPr>
              <w:color w:val="231F20"/>
              <w:spacing w:val="-2"/>
            </w:rPr>
            <w:t>Most</w:t>
          </w:r>
          <w:r>
            <w:rPr>
              <w:color w:val="231F20"/>
              <w:spacing w:val="-4"/>
            </w:rPr>
            <w:t> </w:t>
          </w:r>
          <w:r>
            <w:rPr>
              <w:color w:val="231F20"/>
              <w:spacing w:val="-2"/>
            </w:rPr>
            <w:t>Important</w:t>
          </w:r>
          <w:r>
            <w:rPr>
              <w:color w:val="231F20"/>
              <w:spacing w:val="-4"/>
            </w:rPr>
            <w:t> </w:t>
          </w:r>
          <w:r>
            <w:rPr>
              <w:color w:val="231F20"/>
              <w:spacing w:val="-2"/>
            </w:rPr>
            <w:t>Resource</w:t>
          </w:r>
          <w:r>
            <w:rPr>
              <w:color w:val="231F20"/>
              <w:spacing w:val="-4"/>
            </w:rPr>
            <w:t> </w:t>
          </w:r>
          <w:r>
            <w:rPr>
              <w:color w:val="231F20"/>
              <w:spacing w:val="-2"/>
            </w:rPr>
            <w:t>Groups</w:t>
          </w:r>
          <w:r>
            <w:rPr>
              <w:color w:val="231F20"/>
            </w:rPr>
            <w:tab/>
          </w:r>
          <w:r>
            <w:rPr>
              <w:color w:val="231F20"/>
              <w:spacing w:val="-5"/>
            </w:rPr>
            <w:t>65</w:t>
          </w:r>
        </w:p>
        <w:p>
          <w:pPr>
            <w:pStyle w:val="TOC8"/>
            <w:numPr>
              <w:ilvl w:val="2"/>
              <w:numId w:val="5"/>
            </w:numPr>
            <w:tabs>
              <w:tab w:pos="2069" w:val="left" w:leader="none"/>
              <w:tab w:pos="7049" w:val="right" w:leader="dot"/>
            </w:tabs>
            <w:spacing w:line="240" w:lineRule="auto" w:before="27" w:after="0"/>
            <w:ind w:left="2069" w:right="0" w:hanging="640"/>
            <w:jc w:val="left"/>
          </w:pPr>
          <w:r>
            <w:rPr>
              <w:color w:val="231F20"/>
              <w:spacing w:val="-2"/>
            </w:rPr>
            <w:t>Resources</w:t>
          </w:r>
          <w:r>
            <w:rPr>
              <w:color w:val="231F20"/>
              <w:spacing w:val="-8"/>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Tool</w:t>
          </w:r>
          <w:r>
            <w:rPr>
              <w:color w:val="231F20"/>
              <w:spacing w:val="-7"/>
            </w:rPr>
            <w:t> </w:t>
          </w:r>
          <w:r>
            <w:rPr>
              <w:color w:val="231F20"/>
              <w:spacing w:val="-2"/>
            </w:rPr>
            <w:t>and</w:t>
          </w:r>
          <w:r>
            <w:rPr>
              <w:color w:val="231F20"/>
              <w:spacing w:val="-7"/>
            </w:rPr>
            <w:t> </w:t>
          </w:r>
          <w:r>
            <w:rPr>
              <w:color w:val="231F20"/>
              <w:spacing w:val="-2"/>
            </w:rPr>
            <w:t>the</w:t>
          </w:r>
          <w:r>
            <w:rPr>
              <w:color w:val="231F20"/>
              <w:spacing w:val="-7"/>
            </w:rPr>
            <w:t> </w:t>
          </w:r>
          <w:r>
            <w:rPr>
              <w:color w:val="231F20"/>
              <w:spacing w:val="-2"/>
            </w:rPr>
            <w:t>Object</w:t>
          </w:r>
          <w:r>
            <w:rPr>
              <w:color w:val="231F20"/>
            </w:rPr>
            <w:tab/>
          </w:r>
          <w:r>
            <w:rPr>
              <w:color w:val="231F20"/>
              <w:spacing w:val="-5"/>
            </w:rPr>
            <w:t>65</w:t>
          </w:r>
        </w:p>
        <w:p>
          <w:pPr>
            <w:pStyle w:val="TOC8"/>
            <w:numPr>
              <w:ilvl w:val="2"/>
              <w:numId w:val="5"/>
            </w:numPr>
            <w:tabs>
              <w:tab w:pos="2069" w:val="left" w:leader="none"/>
              <w:tab w:pos="7049" w:val="right" w:leader="dot"/>
            </w:tabs>
            <w:spacing w:line="240" w:lineRule="auto" w:before="28" w:after="0"/>
            <w:ind w:left="2069" w:right="0" w:hanging="640"/>
            <w:jc w:val="left"/>
          </w:pPr>
          <w:r>
            <w:rPr>
              <w:color w:val="231F20"/>
              <w:spacing w:val="-4"/>
            </w:rPr>
            <w:t>Resources</w:t>
          </w:r>
          <w:r>
            <w:rPr>
              <w:color w:val="231F20"/>
              <w:spacing w:val="-5"/>
            </w:rPr>
            <w:t> </w:t>
          </w:r>
          <w:r>
            <w:rPr>
              <w:color w:val="231F20"/>
              <w:spacing w:val="-4"/>
            </w:rPr>
            <w:t>of the</w:t>
          </w:r>
          <w:r>
            <w:rPr>
              <w:color w:val="231F20"/>
              <w:spacing w:val="-5"/>
            </w:rPr>
            <w:t> </w:t>
          </w:r>
          <w:r>
            <w:rPr>
              <w:color w:val="231F20"/>
              <w:spacing w:val="-4"/>
            </w:rPr>
            <w:t>Environment</w:t>
          </w:r>
          <w:r>
            <w:rPr>
              <w:color w:val="231F20"/>
            </w:rPr>
            <w:tab/>
          </w:r>
          <w:r>
            <w:rPr>
              <w:color w:val="231F20"/>
              <w:spacing w:val="-5"/>
            </w:rPr>
            <w:t>66</w:t>
          </w:r>
        </w:p>
        <w:p>
          <w:pPr>
            <w:pStyle w:val="TOC8"/>
            <w:numPr>
              <w:ilvl w:val="2"/>
              <w:numId w:val="5"/>
            </w:numPr>
            <w:tabs>
              <w:tab w:pos="2069" w:val="left" w:leader="none"/>
              <w:tab w:pos="7049" w:val="right" w:leader="dot"/>
            </w:tabs>
            <w:spacing w:line="240" w:lineRule="auto" w:before="27" w:after="0"/>
            <w:ind w:left="2069" w:right="0" w:hanging="640"/>
            <w:jc w:val="left"/>
          </w:pPr>
          <w:r>
            <w:rPr>
              <w:color w:val="231F20"/>
            </w:rPr>
            <w:t>Using</w:t>
          </w:r>
          <w:r>
            <w:rPr>
              <w:color w:val="231F20"/>
              <w:spacing w:val="-11"/>
            </w:rPr>
            <w:t> </w:t>
          </w:r>
          <w:r>
            <w:rPr>
              <w:color w:val="231F20"/>
            </w:rPr>
            <w:t>the</w:t>
          </w:r>
          <w:r>
            <w:rPr>
              <w:color w:val="231F20"/>
              <w:spacing w:val="-10"/>
            </w:rPr>
            <w:t> </w:t>
          </w:r>
          <w:r>
            <w:rPr>
              <w:color w:val="231F20"/>
              <w:spacing w:val="-2"/>
            </w:rPr>
            <w:t>Macrolevel</w:t>
          </w:r>
          <w:r>
            <w:rPr>
              <w:color w:val="231F20"/>
            </w:rPr>
            <w:tab/>
          </w:r>
          <w:r>
            <w:rPr>
              <w:color w:val="231F20"/>
              <w:spacing w:val="-5"/>
            </w:rPr>
            <w:t>67</w:t>
          </w:r>
        </w:p>
        <w:p>
          <w:pPr>
            <w:pStyle w:val="TOC8"/>
            <w:numPr>
              <w:ilvl w:val="2"/>
              <w:numId w:val="5"/>
            </w:numPr>
            <w:tabs>
              <w:tab w:pos="2069" w:val="left" w:leader="none"/>
              <w:tab w:pos="7049" w:val="right" w:leader="dot"/>
            </w:tabs>
            <w:spacing w:line="240" w:lineRule="auto" w:before="28" w:after="0"/>
            <w:ind w:left="2069" w:right="0" w:hanging="640"/>
            <w:jc w:val="left"/>
          </w:pPr>
          <w:r>
            <w:rPr>
              <w:color w:val="231F20"/>
              <w:spacing w:val="-6"/>
            </w:rPr>
            <w:t>The Microlevel Resources</w:t>
          </w:r>
          <w:r>
            <w:rPr>
              <w:color w:val="231F20"/>
            </w:rPr>
            <w:tab/>
          </w:r>
          <w:r>
            <w:rPr>
              <w:color w:val="231F20"/>
              <w:spacing w:val="-5"/>
            </w:rPr>
            <w:t>69</w:t>
          </w:r>
        </w:p>
        <w:p>
          <w:pPr>
            <w:pStyle w:val="TOC8"/>
            <w:numPr>
              <w:ilvl w:val="2"/>
              <w:numId w:val="5"/>
            </w:numPr>
            <w:tabs>
              <w:tab w:pos="2069" w:val="left" w:leader="none"/>
              <w:tab w:pos="7049" w:val="right" w:leader="dot"/>
            </w:tabs>
            <w:spacing w:line="240" w:lineRule="auto" w:before="27" w:after="0"/>
            <w:ind w:left="2069" w:right="0" w:hanging="640"/>
            <w:jc w:val="left"/>
          </w:pPr>
          <w:r>
            <w:rPr>
              <w:color w:val="231F20"/>
            </w:rPr>
            <w:t>Time</w:t>
          </w:r>
          <w:r>
            <w:rPr>
              <w:color w:val="231F20"/>
              <w:spacing w:val="-5"/>
            </w:rPr>
            <w:t> </w:t>
          </w:r>
          <w:r>
            <w:rPr>
              <w:color w:val="231F20"/>
              <w:spacing w:val="-2"/>
            </w:rPr>
            <w:t>Resources</w:t>
          </w:r>
          <w:r>
            <w:rPr>
              <w:color w:val="231F20"/>
            </w:rPr>
            <w:tab/>
          </w:r>
          <w:r>
            <w:rPr>
              <w:color w:val="231F20"/>
              <w:spacing w:val="-5"/>
            </w:rPr>
            <w:t>70</w:t>
          </w:r>
        </w:p>
        <w:p>
          <w:pPr>
            <w:pStyle w:val="TOC8"/>
            <w:numPr>
              <w:ilvl w:val="2"/>
              <w:numId w:val="5"/>
            </w:numPr>
            <w:tabs>
              <w:tab w:pos="2069" w:val="left" w:leader="none"/>
              <w:tab w:pos="7049" w:val="right" w:leader="dot"/>
            </w:tabs>
            <w:spacing w:line="240" w:lineRule="auto" w:before="27" w:after="0"/>
            <w:ind w:left="2069" w:right="0" w:hanging="640"/>
            <w:jc w:val="left"/>
          </w:pPr>
          <w:r>
            <w:rPr>
              <w:color w:val="231F20"/>
              <w:w w:val="90"/>
            </w:rPr>
            <w:t>Space</w:t>
          </w:r>
          <w:r>
            <w:rPr>
              <w:color w:val="231F20"/>
              <w:spacing w:val="10"/>
            </w:rPr>
            <w:t> </w:t>
          </w:r>
          <w:r>
            <w:rPr>
              <w:color w:val="231F20"/>
              <w:spacing w:val="-2"/>
            </w:rPr>
            <w:t>Resources</w:t>
          </w:r>
          <w:r>
            <w:rPr>
              <w:color w:val="231F20"/>
            </w:rPr>
            <w:tab/>
          </w:r>
          <w:r>
            <w:rPr>
              <w:color w:val="231F20"/>
              <w:spacing w:val="-5"/>
            </w:rPr>
            <w:t>70</w:t>
          </w:r>
        </w:p>
        <w:p>
          <w:pPr>
            <w:pStyle w:val="TOC8"/>
            <w:numPr>
              <w:ilvl w:val="2"/>
              <w:numId w:val="5"/>
            </w:numPr>
            <w:tabs>
              <w:tab w:pos="2069" w:val="left" w:leader="none"/>
              <w:tab w:pos="7049" w:val="right" w:leader="dot"/>
            </w:tabs>
            <w:spacing w:line="240" w:lineRule="auto" w:before="28" w:after="0"/>
            <w:ind w:left="2069" w:right="0" w:hanging="640"/>
            <w:jc w:val="left"/>
          </w:pPr>
          <w:r>
            <w:rPr>
              <w:color w:val="231F20"/>
            </w:rPr>
            <w:t>Other</w:t>
          </w:r>
          <w:r>
            <w:rPr>
              <w:color w:val="231F20"/>
              <w:spacing w:val="16"/>
            </w:rPr>
            <w:t> </w:t>
          </w:r>
          <w:r>
            <w:rPr>
              <w:color w:val="231F20"/>
              <w:spacing w:val="-2"/>
            </w:rPr>
            <w:t>Resources</w:t>
          </w:r>
          <w:r>
            <w:rPr>
              <w:color w:val="231F20"/>
            </w:rPr>
            <w:tab/>
          </w:r>
          <w:r>
            <w:rPr>
              <w:color w:val="231F20"/>
              <w:spacing w:val="-5"/>
            </w:rPr>
            <w:t>70</w:t>
          </w:r>
        </w:p>
        <w:p>
          <w:pPr>
            <w:pStyle w:val="TOC6"/>
            <w:numPr>
              <w:ilvl w:val="1"/>
              <w:numId w:val="5"/>
            </w:numPr>
            <w:tabs>
              <w:tab w:pos="1429" w:val="left" w:leader="none"/>
              <w:tab w:pos="7049" w:val="right" w:leader="dot"/>
            </w:tabs>
            <w:spacing w:line="240" w:lineRule="auto" w:before="27" w:after="0"/>
            <w:ind w:left="1429" w:right="0" w:hanging="580"/>
            <w:jc w:val="left"/>
          </w:pPr>
          <w:r>
            <w:rPr>
              <w:color w:val="231F20"/>
              <w:spacing w:val="-2"/>
            </w:rPr>
            <w:t>When</w:t>
          </w:r>
          <w:r>
            <w:rPr>
              <w:color w:val="231F20"/>
              <w:spacing w:val="-10"/>
            </w:rPr>
            <w:t> </w:t>
          </w:r>
          <w:r>
            <w:rPr>
              <w:color w:val="231F20"/>
              <w:spacing w:val="-2"/>
            </w:rPr>
            <w:t>Resources</w:t>
          </w:r>
          <w:r>
            <w:rPr>
              <w:color w:val="231F20"/>
              <w:spacing w:val="-9"/>
            </w:rPr>
            <w:t> </w:t>
          </w:r>
          <w:r>
            <w:rPr>
              <w:color w:val="231F20"/>
              <w:spacing w:val="-2"/>
            </w:rPr>
            <w:t>Are</w:t>
          </w:r>
          <w:r>
            <w:rPr>
              <w:color w:val="231F20"/>
              <w:spacing w:val="-9"/>
            </w:rPr>
            <w:t> </w:t>
          </w:r>
          <w:r>
            <w:rPr>
              <w:color w:val="231F20"/>
              <w:spacing w:val="-2"/>
            </w:rPr>
            <w:t>in</w:t>
          </w:r>
          <w:r>
            <w:rPr>
              <w:color w:val="231F20"/>
              <w:spacing w:val="-9"/>
            </w:rPr>
            <w:t> </w:t>
          </w:r>
          <w:r>
            <w:rPr>
              <w:color w:val="231F20"/>
              <w:spacing w:val="-2"/>
            </w:rPr>
            <w:t>Use</w:t>
          </w:r>
          <w:r>
            <w:rPr>
              <w:color w:val="231F20"/>
              <w:spacing w:val="-10"/>
            </w:rPr>
            <w:t> </w:t>
          </w:r>
          <w:r>
            <w:rPr>
              <w:color w:val="231F20"/>
              <w:spacing w:val="-2"/>
            </w:rPr>
            <w:t>but</w:t>
          </w:r>
          <w:r>
            <w:rPr>
              <w:color w:val="231F20"/>
              <w:spacing w:val="-9"/>
            </w:rPr>
            <w:t> </w:t>
          </w:r>
          <w:r>
            <w:rPr>
              <w:color w:val="231F20"/>
              <w:spacing w:val="-2"/>
            </w:rPr>
            <w:t>Should</w:t>
          </w:r>
          <w:r>
            <w:rPr>
              <w:color w:val="231F20"/>
              <w:spacing w:val="-9"/>
            </w:rPr>
            <w:t> </w:t>
          </w:r>
          <w:r>
            <w:rPr>
              <w:color w:val="231F20"/>
              <w:spacing w:val="-2"/>
            </w:rPr>
            <w:t>Be</w:t>
          </w:r>
          <w:r>
            <w:rPr>
              <w:color w:val="231F20"/>
              <w:spacing w:val="-9"/>
            </w:rPr>
            <w:t> </w:t>
          </w:r>
          <w:r>
            <w:rPr>
              <w:color w:val="231F20"/>
              <w:spacing w:val="-2"/>
            </w:rPr>
            <w:t>Rediscovered</w:t>
          </w:r>
          <w:r>
            <w:rPr>
              <w:color w:val="231F20"/>
            </w:rPr>
            <w:tab/>
          </w:r>
          <w:r>
            <w:rPr>
              <w:color w:val="231F20"/>
              <w:spacing w:val="-5"/>
            </w:rPr>
            <w:t>71</w:t>
          </w:r>
        </w:p>
        <w:p>
          <w:pPr>
            <w:pStyle w:val="TOC6"/>
            <w:numPr>
              <w:ilvl w:val="1"/>
              <w:numId w:val="5"/>
            </w:numPr>
            <w:tabs>
              <w:tab w:pos="1429" w:val="left" w:leader="none"/>
              <w:tab w:pos="7049" w:val="right" w:leader="dot"/>
            </w:tabs>
            <w:spacing w:line="240" w:lineRule="auto" w:before="28" w:after="0"/>
            <w:ind w:left="1429" w:right="0" w:hanging="579"/>
            <w:jc w:val="left"/>
          </w:pPr>
          <w:r>
            <w:rPr>
              <w:color w:val="231F20"/>
              <w:spacing w:val="-2"/>
            </w:rPr>
            <w:t>Summary</w:t>
          </w:r>
          <w:r>
            <w:rPr>
              <w:color w:val="231F20"/>
            </w:rPr>
            <w:tab/>
          </w:r>
          <w:r>
            <w:rPr>
              <w:color w:val="231F20"/>
              <w:spacing w:val="-5"/>
            </w:rPr>
            <w:t>72</w:t>
          </w:r>
        </w:p>
        <w:p>
          <w:pPr>
            <w:pStyle w:val="TOC6"/>
            <w:tabs>
              <w:tab w:pos="7049" w:val="right" w:leader="dot"/>
            </w:tabs>
            <w:spacing w:before="27"/>
            <w:ind w:left="850" w:firstLine="0"/>
          </w:pPr>
          <w:r>
            <w:rPr>
              <w:color w:val="231F20"/>
              <w:spacing w:val="-2"/>
            </w:rPr>
            <w:t>References</w:t>
          </w:r>
          <w:r>
            <w:rPr>
              <w:color w:val="231F20"/>
            </w:rPr>
            <w:tab/>
          </w:r>
          <w:r>
            <w:rPr>
              <w:color w:val="231F20"/>
              <w:spacing w:val="-5"/>
            </w:rPr>
            <w:t>73</w:t>
          </w:r>
        </w:p>
        <w:p>
          <w:pPr>
            <w:pStyle w:val="TOC2"/>
            <w:spacing w:before="274"/>
          </w:pPr>
          <w:r>
            <w:rPr>
              <w:color w:val="231F20"/>
              <w:w w:val="90"/>
            </w:rPr>
            <w:t>Chapter</w:t>
          </w:r>
          <w:r>
            <w:rPr>
              <w:color w:val="231F20"/>
              <w:spacing w:val="11"/>
            </w:rPr>
            <w:t> </w:t>
          </w:r>
          <w:r>
            <w:rPr>
              <w:color w:val="231F20"/>
              <w:spacing w:val="-10"/>
            </w:rPr>
            <w:t>6</w:t>
          </w:r>
        </w:p>
        <w:p>
          <w:pPr>
            <w:pStyle w:val="TOC2"/>
            <w:spacing w:before="146"/>
          </w:pPr>
          <w:r>
            <w:rPr>
              <w:color w:val="231F20"/>
              <w:spacing w:val="-8"/>
            </w:rPr>
            <w:t>The</w:t>
          </w:r>
          <w:r>
            <w:rPr>
              <w:color w:val="231F20"/>
              <w:spacing w:val="-5"/>
            </w:rPr>
            <w:t> </w:t>
          </w:r>
          <w:r>
            <w:rPr>
              <w:color w:val="231F20"/>
              <w:spacing w:val="-8"/>
            </w:rPr>
            <w:t>Impossible</w:t>
          </w:r>
          <w:r>
            <w:rPr>
              <w:color w:val="231F20"/>
              <w:spacing w:val="-5"/>
            </w:rPr>
            <w:t> </w:t>
          </w:r>
          <w:r>
            <w:rPr>
              <w:color w:val="231F20"/>
              <w:spacing w:val="-8"/>
            </w:rPr>
            <w:t>Often</w:t>
          </w:r>
          <w:r>
            <w:rPr>
              <w:color w:val="231F20"/>
              <w:spacing w:val="-5"/>
            </w:rPr>
            <w:t> </w:t>
          </w:r>
          <w:r>
            <w:rPr>
              <w:color w:val="231F20"/>
              <w:spacing w:val="-8"/>
            </w:rPr>
            <w:t>Is</w:t>
          </w:r>
          <w:r>
            <w:rPr>
              <w:color w:val="231F20"/>
              <w:spacing w:val="-5"/>
            </w:rPr>
            <w:t> </w:t>
          </w:r>
          <w:r>
            <w:rPr>
              <w:color w:val="231F20"/>
              <w:spacing w:val="-8"/>
            </w:rPr>
            <w:t>Possible:</w:t>
          </w:r>
          <w:r>
            <w:rPr>
              <w:color w:val="231F20"/>
              <w:spacing w:val="-5"/>
            </w:rPr>
            <w:t> </w:t>
          </w:r>
          <w:r>
            <w:rPr>
              <w:color w:val="231F20"/>
              <w:spacing w:val="-8"/>
            </w:rPr>
            <w:t>How</w:t>
          </w:r>
          <w:r>
            <w:rPr>
              <w:color w:val="231F20"/>
              <w:spacing w:val="-4"/>
            </w:rPr>
            <w:t> </w:t>
          </w:r>
          <w:r>
            <w:rPr>
              <w:color w:val="231F20"/>
              <w:spacing w:val="-8"/>
            </w:rPr>
            <w:t>to</w:t>
          </w:r>
          <w:r>
            <w:rPr>
              <w:color w:val="231F20"/>
              <w:spacing w:val="-5"/>
            </w:rPr>
            <w:t> </w:t>
          </w:r>
          <w:r>
            <w:rPr>
              <w:color w:val="231F20"/>
              <w:spacing w:val="-8"/>
            </w:rPr>
            <w:t>Increase</w:t>
          </w:r>
          <w:r>
            <w:rPr>
              <w:color w:val="231F20"/>
              <w:spacing w:val="-5"/>
            </w:rPr>
            <w:t> </w:t>
          </w:r>
          <w:r>
            <w:rPr>
              <w:color w:val="231F20"/>
              <w:spacing w:val="-8"/>
            </w:rPr>
            <w:t>the</w:t>
          </w:r>
        </w:p>
        <w:p>
          <w:pPr>
            <w:pStyle w:val="TOC5"/>
            <w:tabs>
              <w:tab w:pos="7049" w:val="right" w:leader="dot"/>
            </w:tabs>
            <w:rPr>
              <w:rFonts w:ascii="Times New Roman"/>
              <w:sz w:val="21"/>
            </w:rPr>
          </w:pPr>
          <w:r>
            <w:rPr>
              <w:color w:val="231F20"/>
              <w:w w:val="90"/>
            </w:rPr>
            <w:t>Ideality</w:t>
          </w:r>
          <w:r>
            <w:rPr>
              <w:color w:val="231F20"/>
              <w:spacing w:val="-2"/>
            </w:rPr>
            <w:t> </w:t>
          </w:r>
          <w:r>
            <w:rPr>
              <w:color w:val="231F20"/>
              <w:w w:val="90"/>
            </w:rPr>
            <w:t>of</w:t>
          </w:r>
          <w:r>
            <w:rPr>
              <w:color w:val="231F20"/>
              <w:spacing w:val="-1"/>
            </w:rPr>
            <w:t> </w:t>
          </w:r>
          <w:r>
            <w:rPr>
              <w:color w:val="231F20"/>
              <w:w w:val="90"/>
            </w:rPr>
            <w:t>the</w:t>
          </w:r>
          <w:r>
            <w:rPr>
              <w:color w:val="231F20"/>
              <w:spacing w:val="-2"/>
            </w:rPr>
            <w:t> </w:t>
          </w:r>
          <w:r>
            <w:rPr>
              <w:color w:val="231F20"/>
              <w:spacing w:val="-2"/>
              <w:w w:val="90"/>
            </w:rPr>
            <w:t>System</w:t>
          </w:r>
          <w:r>
            <w:rPr>
              <w:color w:val="231F20"/>
            </w:rPr>
            <w:tab/>
          </w:r>
          <w:r>
            <w:rPr>
              <w:rFonts w:ascii="Times New Roman"/>
              <w:color w:val="231F20"/>
              <w:spacing w:val="-5"/>
              <w:sz w:val="21"/>
            </w:rPr>
            <w:t>75</w:t>
          </w:r>
        </w:p>
        <w:p>
          <w:pPr>
            <w:pStyle w:val="TOC6"/>
            <w:numPr>
              <w:ilvl w:val="1"/>
              <w:numId w:val="6"/>
            </w:numPr>
            <w:tabs>
              <w:tab w:pos="1429" w:val="left" w:leader="none"/>
              <w:tab w:pos="7049" w:val="right" w:leader="dot"/>
            </w:tabs>
            <w:spacing w:line="240" w:lineRule="auto" w:before="19" w:after="0"/>
            <w:ind w:left="1429" w:right="0" w:hanging="579"/>
            <w:jc w:val="left"/>
          </w:pPr>
          <w:r>
            <w:rPr>
              <w:color w:val="231F20"/>
              <w:spacing w:val="-2"/>
            </w:rPr>
            <w:t>Introduction</w:t>
          </w:r>
          <w:r>
            <w:rPr>
              <w:color w:val="231F20"/>
            </w:rPr>
            <w:tab/>
          </w:r>
          <w:r>
            <w:rPr>
              <w:color w:val="231F20"/>
              <w:spacing w:val="-5"/>
            </w:rPr>
            <w:t>75</w:t>
          </w:r>
        </w:p>
        <w:p>
          <w:pPr>
            <w:pStyle w:val="TOC6"/>
            <w:numPr>
              <w:ilvl w:val="1"/>
              <w:numId w:val="6"/>
            </w:numPr>
            <w:tabs>
              <w:tab w:pos="1429" w:val="left" w:leader="none"/>
              <w:tab w:pos="7049" w:val="right" w:leader="dot"/>
            </w:tabs>
            <w:spacing w:line="240" w:lineRule="auto" w:before="28" w:after="0"/>
            <w:ind w:left="1429" w:right="0" w:hanging="580"/>
            <w:jc w:val="left"/>
          </w:pPr>
          <w:r>
            <w:rPr>
              <w:color w:val="231F20"/>
              <w:spacing w:val="-6"/>
            </w:rPr>
            <w:t>The</w:t>
          </w:r>
          <w:r>
            <w:rPr>
              <w:color w:val="231F20"/>
              <w:spacing w:val="-1"/>
            </w:rPr>
            <w:t> </w:t>
          </w:r>
          <w:r>
            <w:rPr>
              <w:color w:val="231F20"/>
              <w:spacing w:val="-6"/>
            </w:rPr>
            <w:t>Law</w:t>
          </w:r>
          <w:r>
            <w:rPr>
              <w:color w:val="231F20"/>
            </w:rPr>
            <w:t> </w:t>
          </w:r>
          <w:r>
            <w:rPr>
              <w:color w:val="231F20"/>
              <w:spacing w:val="-6"/>
            </w:rPr>
            <w:t>of</w:t>
          </w:r>
          <w:r>
            <w:rPr>
              <w:color w:val="231F20"/>
              <w:spacing w:val="-1"/>
            </w:rPr>
            <w:t> </w:t>
          </w:r>
          <w:r>
            <w:rPr>
              <w:color w:val="231F20"/>
              <w:spacing w:val="-6"/>
            </w:rPr>
            <w:t>Increasing</w:t>
          </w:r>
          <w:r>
            <w:rPr>
              <w:color w:val="231F20"/>
            </w:rPr>
            <w:t> </w:t>
          </w:r>
          <w:r>
            <w:rPr>
              <w:color w:val="231F20"/>
              <w:spacing w:val="-6"/>
            </w:rPr>
            <w:t>Ideality</w:t>
          </w:r>
          <w:r>
            <w:rPr>
              <w:color w:val="231F20"/>
            </w:rPr>
            <w:tab/>
          </w:r>
          <w:r>
            <w:rPr>
              <w:color w:val="231F20"/>
              <w:spacing w:val="-5"/>
            </w:rPr>
            <w:t>76</w:t>
          </w:r>
        </w:p>
        <w:p>
          <w:pPr>
            <w:pStyle w:val="TOC6"/>
            <w:numPr>
              <w:ilvl w:val="1"/>
              <w:numId w:val="6"/>
            </w:numPr>
            <w:tabs>
              <w:tab w:pos="1429" w:val="left" w:leader="none"/>
              <w:tab w:pos="7049" w:val="right" w:leader="dot"/>
            </w:tabs>
            <w:spacing w:line="240" w:lineRule="auto" w:before="27" w:after="0"/>
            <w:ind w:left="1429" w:right="0" w:hanging="580"/>
            <w:jc w:val="left"/>
          </w:pPr>
          <w:r>
            <w:rPr>
              <w:color w:val="231F20"/>
              <w:spacing w:val="-2"/>
            </w:rPr>
            <w:t>Constructing</w:t>
          </w:r>
          <w:r>
            <w:rPr>
              <w:color w:val="231F20"/>
              <w:spacing w:val="-1"/>
            </w:rPr>
            <w:t> </w:t>
          </w:r>
          <w:r>
            <w:rPr>
              <w:color w:val="231F20"/>
              <w:spacing w:val="-2"/>
            </w:rPr>
            <w:t>Solutions</w:t>
          </w:r>
          <w:r>
            <w:rPr>
              <w:color w:val="231F20"/>
              <w:spacing w:val="-1"/>
            </w:rPr>
            <w:t> </w:t>
          </w:r>
          <w:r>
            <w:rPr>
              <w:color w:val="231F20"/>
              <w:spacing w:val="-2"/>
            </w:rPr>
            <w:t>from</w:t>
          </w:r>
          <w:r>
            <w:rPr>
              <w:color w:val="231F20"/>
              <w:spacing w:val="-1"/>
            </w:rPr>
            <w:t> </w:t>
          </w:r>
          <w:r>
            <w:rPr>
              <w:color w:val="231F20"/>
              <w:spacing w:val="-2"/>
            </w:rPr>
            <w:t>Resources</w:t>
          </w:r>
          <w:r>
            <w:rPr>
              <w:color w:val="231F20"/>
            </w:rPr>
            <w:tab/>
          </w:r>
          <w:r>
            <w:rPr>
              <w:color w:val="231F20"/>
              <w:spacing w:val="-5"/>
            </w:rPr>
            <w:t>80</w:t>
          </w:r>
        </w:p>
        <w:p>
          <w:pPr>
            <w:pStyle w:val="TOC6"/>
            <w:numPr>
              <w:ilvl w:val="1"/>
              <w:numId w:val="6"/>
            </w:numPr>
            <w:tabs>
              <w:tab w:pos="1429" w:val="left" w:leader="none"/>
              <w:tab w:pos="7049" w:val="right" w:leader="dot"/>
            </w:tabs>
            <w:spacing w:line="240" w:lineRule="auto" w:before="28" w:after="0"/>
            <w:ind w:left="1429" w:right="0" w:hanging="579"/>
            <w:jc w:val="left"/>
          </w:pPr>
          <w:r>
            <w:rPr>
              <w:color w:val="231F20"/>
              <w:spacing w:val="-2"/>
            </w:rPr>
            <w:t>Summary</w:t>
          </w:r>
          <w:r>
            <w:rPr>
              <w:color w:val="231F20"/>
            </w:rPr>
            <w:tab/>
          </w:r>
          <w:r>
            <w:rPr>
              <w:color w:val="231F20"/>
              <w:spacing w:val="-5"/>
            </w:rPr>
            <w:t>84</w:t>
          </w:r>
        </w:p>
        <w:p>
          <w:pPr>
            <w:pStyle w:val="TOC6"/>
            <w:tabs>
              <w:tab w:pos="7049" w:val="right" w:leader="dot"/>
            </w:tabs>
            <w:spacing w:before="27"/>
            <w:ind w:left="850" w:firstLine="0"/>
          </w:pPr>
          <w:r>
            <w:rPr>
              <w:color w:val="231F20"/>
              <w:spacing w:val="-2"/>
            </w:rPr>
            <w:t>References</w:t>
          </w:r>
          <w:r>
            <w:rPr>
              <w:color w:val="231F20"/>
            </w:rPr>
            <w:tab/>
          </w:r>
          <w:r>
            <w:rPr>
              <w:color w:val="231F20"/>
              <w:spacing w:val="-5"/>
            </w:rPr>
            <w:t>85</w:t>
          </w:r>
        </w:p>
        <w:p>
          <w:pPr>
            <w:pStyle w:val="TOC2"/>
            <w:spacing w:before="274"/>
          </w:pPr>
          <w:r>
            <w:rPr>
              <w:color w:val="231F20"/>
              <w:w w:val="90"/>
            </w:rPr>
            <w:t>Chapter</w:t>
          </w:r>
          <w:r>
            <w:rPr>
              <w:color w:val="231F20"/>
              <w:spacing w:val="11"/>
            </w:rPr>
            <w:t> </w:t>
          </w:r>
          <w:r>
            <w:rPr>
              <w:color w:val="231F20"/>
              <w:spacing w:val="-10"/>
            </w:rPr>
            <w:t>7</w:t>
          </w:r>
        </w:p>
        <w:p>
          <w:pPr>
            <w:pStyle w:val="TOC2"/>
            <w:spacing w:before="146"/>
          </w:pPr>
          <w:r>
            <w:rPr>
              <w:color w:val="231F20"/>
              <w:spacing w:val="-10"/>
            </w:rPr>
            <w:t>How</w:t>
          </w:r>
          <w:r>
            <w:rPr>
              <w:color w:val="231F20"/>
              <w:spacing w:val="-7"/>
            </w:rPr>
            <w:t> </w:t>
          </w:r>
          <w:r>
            <w:rPr>
              <w:color w:val="231F20"/>
              <w:spacing w:val="-10"/>
            </w:rPr>
            <w:t>to</w:t>
          </w:r>
          <w:r>
            <w:rPr>
              <w:color w:val="231F20"/>
              <w:spacing w:val="-7"/>
            </w:rPr>
            <w:t> </w:t>
          </w:r>
          <w:r>
            <w:rPr>
              <w:color w:val="231F20"/>
              <w:spacing w:val="-10"/>
            </w:rPr>
            <w:t>Separate</w:t>
          </w:r>
          <w:r>
            <w:rPr>
              <w:color w:val="231F20"/>
              <w:spacing w:val="-7"/>
            </w:rPr>
            <w:t> </w:t>
          </w:r>
          <w:r>
            <w:rPr>
              <w:color w:val="231F20"/>
              <w:spacing w:val="-10"/>
            </w:rPr>
            <w:t>the</w:t>
          </w:r>
          <w:r>
            <w:rPr>
              <w:color w:val="231F20"/>
              <w:spacing w:val="-7"/>
            </w:rPr>
            <w:t> </w:t>
          </w:r>
          <w:r>
            <w:rPr>
              <w:color w:val="231F20"/>
              <w:spacing w:val="-10"/>
            </w:rPr>
            <w:t>Best</w:t>
          </w:r>
          <w:r>
            <w:rPr>
              <w:color w:val="231F20"/>
              <w:spacing w:val="-6"/>
            </w:rPr>
            <w:t> </w:t>
          </w:r>
          <w:r>
            <w:rPr>
              <w:color w:val="231F20"/>
              <w:spacing w:val="-10"/>
            </w:rPr>
            <w:t>from</w:t>
          </w:r>
          <w:r>
            <w:rPr>
              <w:color w:val="231F20"/>
              <w:spacing w:val="-7"/>
            </w:rPr>
            <w:t> </w:t>
          </w:r>
          <w:r>
            <w:rPr>
              <w:color w:val="231F20"/>
              <w:spacing w:val="-10"/>
            </w:rPr>
            <w:t>the</w:t>
          </w:r>
          <w:r>
            <w:rPr>
              <w:color w:val="231F20"/>
              <w:spacing w:val="-7"/>
            </w:rPr>
            <w:t> </w:t>
          </w:r>
          <w:r>
            <w:rPr>
              <w:color w:val="231F20"/>
              <w:spacing w:val="-10"/>
            </w:rPr>
            <w:t>Rest:</w:t>
          </w:r>
          <w:r>
            <w:rPr>
              <w:color w:val="231F20"/>
              <w:spacing w:val="-7"/>
            </w:rPr>
            <w:t> </w:t>
          </w:r>
          <w:r>
            <w:rPr>
              <w:color w:val="231F20"/>
              <w:spacing w:val="-10"/>
            </w:rPr>
            <w:t>A</w:t>
          </w:r>
          <w:r>
            <w:rPr>
              <w:color w:val="231F20"/>
              <w:spacing w:val="-7"/>
            </w:rPr>
            <w:t> </w:t>
          </w:r>
          <w:r>
            <w:rPr>
              <w:color w:val="231F20"/>
              <w:spacing w:val="-10"/>
            </w:rPr>
            <w:t>Simple</w:t>
          </w:r>
          <w:r>
            <w:rPr>
              <w:color w:val="231F20"/>
              <w:spacing w:val="-6"/>
            </w:rPr>
            <w:t> </w:t>
          </w:r>
          <w:r>
            <w:rPr>
              <w:color w:val="231F20"/>
              <w:spacing w:val="-10"/>
            </w:rPr>
            <w:t>and</w:t>
          </w:r>
        </w:p>
        <w:p>
          <w:pPr>
            <w:pStyle w:val="TOC5"/>
            <w:tabs>
              <w:tab w:pos="7049" w:val="right" w:leader="dot"/>
            </w:tabs>
            <w:rPr>
              <w:rFonts w:ascii="Times New Roman"/>
              <w:sz w:val="21"/>
            </w:rPr>
          </w:pPr>
          <w:r>
            <w:rPr>
              <w:color w:val="231F20"/>
              <w:w w:val="90"/>
            </w:rPr>
            <w:t>Effective</w:t>
          </w:r>
          <w:r>
            <w:rPr>
              <w:color w:val="231F20"/>
              <w:spacing w:val="-7"/>
            </w:rPr>
            <w:t> </w:t>
          </w:r>
          <w:r>
            <w:rPr>
              <w:color w:val="231F20"/>
              <w:w w:val="90"/>
            </w:rPr>
            <w:t>Tool</w:t>
          </w:r>
          <w:r>
            <w:rPr>
              <w:color w:val="231F20"/>
              <w:spacing w:val="-6"/>
            </w:rPr>
            <w:t> </w:t>
          </w:r>
          <w:r>
            <w:rPr>
              <w:color w:val="231F20"/>
              <w:w w:val="90"/>
            </w:rPr>
            <w:t>for</w:t>
          </w:r>
          <w:r>
            <w:rPr>
              <w:color w:val="231F20"/>
              <w:spacing w:val="-6"/>
            </w:rPr>
            <w:t> </w:t>
          </w:r>
          <w:r>
            <w:rPr>
              <w:color w:val="231F20"/>
              <w:w w:val="90"/>
            </w:rPr>
            <w:t>Evaluation</w:t>
          </w:r>
          <w:r>
            <w:rPr>
              <w:color w:val="231F20"/>
              <w:spacing w:val="-6"/>
            </w:rPr>
            <w:t> </w:t>
          </w:r>
          <w:r>
            <w:rPr>
              <w:color w:val="231F20"/>
              <w:w w:val="90"/>
            </w:rPr>
            <w:t>of</w:t>
          </w:r>
          <w:r>
            <w:rPr>
              <w:color w:val="231F20"/>
              <w:spacing w:val="-6"/>
            </w:rPr>
            <w:t> </w:t>
          </w:r>
          <w:r>
            <w:rPr>
              <w:color w:val="231F20"/>
              <w:spacing w:val="-2"/>
              <w:w w:val="90"/>
            </w:rPr>
            <w:t>Solutions</w:t>
          </w:r>
          <w:r>
            <w:rPr>
              <w:color w:val="231F20"/>
            </w:rPr>
            <w:tab/>
          </w:r>
          <w:r>
            <w:rPr>
              <w:rFonts w:ascii="Times New Roman"/>
              <w:color w:val="231F20"/>
              <w:spacing w:val="-5"/>
              <w:w w:val="95"/>
              <w:sz w:val="21"/>
            </w:rPr>
            <w:t>87</w:t>
          </w:r>
        </w:p>
        <w:p>
          <w:pPr>
            <w:pStyle w:val="TOC6"/>
            <w:numPr>
              <w:ilvl w:val="1"/>
              <w:numId w:val="7"/>
            </w:numPr>
            <w:tabs>
              <w:tab w:pos="1429" w:val="left" w:leader="none"/>
              <w:tab w:pos="7049" w:val="right" w:leader="dot"/>
            </w:tabs>
            <w:spacing w:line="240" w:lineRule="auto" w:before="19" w:after="0"/>
            <w:ind w:left="1429" w:right="0" w:hanging="579"/>
            <w:jc w:val="left"/>
          </w:pPr>
          <w:r>
            <w:rPr>
              <w:color w:val="231F20"/>
              <w:spacing w:val="-2"/>
            </w:rPr>
            <w:t>Introduction</w:t>
          </w:r>
          <w:r>
            <w:rPr>
              <w:color w:val="231F20"/>
            </w:rPr>
            <w:tab/>
          </w:r>
          <w:r>
            <w:rPr>
              <w:color w:val="231F20"/>
              <w:spacing w:val="-5"/>
            </w:rPr>
            <w:t>87</w:t>
          </w:r>
        </w:p>
        <w:p>
          <w:pPr>
            <w:pStyle w:val="TOC6"/>
            <w:numPr>
              <w:ilvl w:val="1"/>
              <w:numId w:val="7"/>
            </w:numPr>
            <w:tabs>
              <w:tab w:pos="1429" w:val="left" w:leader="none"/>
              <w:tab w:pos="7049" w:val="right" w:leader="dot"/>
            </w:tabs>
            <w:spacing w:line="240" w:lineRule="auto" w:before="27" w:after="0"/>
            <w:ind w:left="1429" w:right="0" w:hanging="580"/>
            <w:jc w:val="left"/>
          </w:pPr>
          <w:r>
            <w:rPr>
              <w:color w:val="231F20"/>
              <w:spacing w:val="-4"/>
            </w:rPr>
            <w:t>Evaluation</w:t>
          </w:r>
          <w:r>
            <w:rPr>
              <w:color w:val="231F20"/>
              <w:spacing w:val="-2"/>
            </w:rPr>
            <w:t> Criteria</w:t>
          </w:r>
          <w:r>
            <w:rPr>
              <w:color w:val="231F20"/>
            </w:rPr>
            <w:tab/>
          </w:r>
          <w:r>
            <w:rPr>
              <w:color w:val="231F20"/>
              <w:spacing w:val="-5"/>
            </w:rPr>
            <w:t>88</w:t>
          </w:r>
        </w:p>
        <w:p>
          <w:pPr>
            <w:pStyle w:val="TOC6"/>
            <w:numPr>
              <w:ilvl w:val="1"/>
              <w:numId w:val="7"/>
            </w:numPr>
            <w:tabs>
              <w:tab w:pos="1429" w:val="left" w:leader="none"/>
              <w:tab w:pos="7049" w:val="right" w:leader="dot"/>
            </w:tabs>
            <w:spacing w:line="240" w:lineRule="auto" w:before="28" w:after="0"/>
            <w:ind w:left="1429" w:right="0" w:hanging="580"/>
            <w:jc w:val="left"/>
          </w:pPr>
          <w:r>
            <w:rPr>
              <w:color w:val="231F20"/>
              <w:spacing w:val="-6"/>
            </w:rPr>
            <w:t>Measures</w:t>
          </w:r>
          <w:r>
            <w:rPr>
              <w:color w:val="231F20"/>
            </w:rPr>
            <w:t> </w:t>
          </w:r>
          <w:r>
            <w:rPr>
              <w:color w:val="231F20"/>
              <w:spacing w:val="-6"/>
            </w:rPr>
            <w:t>of</w:t>
          </w:r>
          <w:r>
            <w:rPr>
              <w:color w:val="231F20"/>
            </w:rPr>
            <w:t> </w:t>
          </w:r>
          <w:r>
            <w:rPr>
              <w:color w:val="231F20"/>
              <w:spacing w:val="-6"/>
            </w:rPr>
            <w:t>Evaluation</w:t>
          </w:r>
          <w:r>
            <w:rPr>
              <w:color w:val="231F20"/>
            </w:rPr>
            <w:tab/>
          </w:r>
          <w:r>
            <w:rPr>
              <w:color w:val="231F20"/>
              <w:spacing w:val="-5"/>
            </w:rPr>
            <w:t>89</w:t>
          </w:r>
        </w:p>
        <w:p>
          <w:pPr>
            <w:pStyle w:val="TOC6"/>
            <w:numPr>
              <w:ilvl w:val="1"/>
              <w:numId w:val="7"/>
            </w:numPr>
            <w:tabs>
              <w:tab w:pos="1429" w:val="left" w:leader="none"/>
              <w:tab w:pos="7049" w:val="right" w:leader="dot"/>
            </w:tabs>
            <w:spacing w:line="240" w:lineRule="auto" w:before="27" w:after="0"/>
            <w:ind w:left="1429" w:right="0" w:hanging="580"/>
            <w:jc w:val="left"/>
          </w:pPr>
          <w:r>
            <w:rPr>
              <w:color w:val="231F20"/>
              <w:spacing w:val="-6"/>
            </w:rPr>
            <w:t>Examples</w:t>
          </w:r>
          <w:r>
            <w:rPr>
              <w:color w:val="231F20"/>
              <w:spacing w:val="-4"/>
            </w:rPr>
            <w:t> </w:t>
          </w:r>
          <w:r>
            <w:rPr>
              <w:color w:val="231F20"/>
              <w:spacing w:val="-6"/>
            </w:rPr>
            <w:t>of</w:t>
          </w:r>
          <w:r>
            <w:rPr>
              <w:color w:val="231F20"/>
              <w:spacing w:val="-3"/>
            </w:rPr>
            <w:t> </w:t>
          </w:r>
          <w:r>
            <w:rPr>
              <w:color w:val="231F20"/>
              <w:spacing w:val="-6"/>
            </w:rPr>
            <w:t>Evaluation</w:t>
          </w:r>
          <w:r>
            <w:rPr>
              <w:color w:val="231F20"/>
            </w:rPr>
            <w:tab/>
          </w:r>
          <w:r>
            <w:rPr>
              <w:color w:val="231F20"/>
              <w:spacing w:val="-5"/>
            </w:rPr>
            <w:t>90</w:t>
          </w:r>
        </w:p>
        <w:p>
          <w:pPr>
            <w:pStyle w:val="TOC6"/>
            <w:numPr>
              <w:ilvl w:val="1"/>
              <w:numId w:val="7"/>
            </w:numPr>
            <w:tabs>
              <w:tab w:pos="1429" w:val="left" w:leader="none"/>
              <w:tab w:pos="7049" w:val="right" w:leader="dot"/>
            </w:tabs>
            <w:spacing w:line="240" w:lineRule="auto" w:before="28" w:after="0"/>
            <w:ind w:left="1429" w:right="0" w:hanging="580"/>
            <w:jc w:val="left"/>
          </w:pPr>
          <w:r>
            <w:rPr>
              <w:color w:val="231F20"/>
              <w:spacing w:val="-2"/>
            </w:rPr>
            <w:t>Improvement</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Solution</w:t>
          </w:r>
          <w:r>
            <w:rPr>
              <w:color w:val="231F20"/>
            </w:rPr>
            <w:tab/>
          </w:r>
          <w:r>
            <w:rPr>
              <w:color w:val="231F20"/>
              <w:spacing w:val="-5"/>
            </w:rPr>
            <w:t>93</w:t>
          </w:r>
        </w:p>
        <w:p>
          <w:pPr>
            <w:pStyle w:val="TOC6"/>
            <w:numPr>
              <w:ilvl w:val="1"/>
              <w:numId w:val="7"/>
            </w:numPr>
            <w:tabs>
              <w:tab w:pos="1429" w:val="left" w:leader="none"/>
              <w:tab w:pos="7049" w:val="right" w:leader="dot"/>
            </w:tabs>
            <w:spacing w:line="240" w:lineRule="auto" w:before="27" w:after="0"/>
            <w:ind w:left="1429" w:right="0" w:hanging="579"/>
            <w:jc w:val="left"/>
          </w:pPr>
          <w:r>
            <w:rPr>
              <w:color w:val="231F20"/>
              <w:spacing w:val="-2"/>
            </w:rPr>
            <w:t>Summary</w:t>
          </w:r>
          <w:r>
            <w:rPr>
              <w:color w:val="231F20"/>
            </w:rPr>
            <w:tab/>
          </w:r>
          <w:r>
            <w:rPr>
              <w:color w:val="231F20"/>
              <w:spacing w:val="-5"/>
            </w:rPr>
            <w:t>95</w:t>
          </w:r>
        </w:p>
        <w:p>
          <w:pPr>
            <w:pStyle w:val="TOC2"/>
            <w:spacing w:before="274"/>
          </w:pPr>
          <w:r>
            <w:rPr>
              <w:color w:val="231F20"/>
              <w:w w:val="90"/>
            </w:rPr>
            <w:t>Chapter</w:t>
          </w:r>
          <w:r>
            <w:rPr>
              <w:color w:val="231F20"/>
              <w:spacing w:val="11"/>
            </w:rPr>
            <w:t> </w:t>
          </w:r>
          <w:r>
            <w:rPr>
              <w:color w:val="231F20"/>
              <w:spacing w:val="-10"/>
            </w:rPr>
            <w:t>8</w:t>
          </w:r>
        </w:p>
        <w:p>
          <w:pPr>
            <w:pStyle w:val="TOC2"/>
            <w:tabs>
              <w:tab w:pos="7049" w:val="right" w:leader="dot"/>
            </w:tabs>
            <w:spacing w:before="146"/>
            <w:rPr>
              <w:rFonts w:ascii="Times New Roman"/>
              <w:sz w:val="21"/>
            </w:rPr>
          </w:pPr>
          <w:r>
            <w:rPr>
              <w:color w:val="231F20"/>
              <w:spacing w:val="-8"/>
            </w:rPr>
            <w:t>Enriching</w:t>
          </w:r>
          <w:r>
            <w:rPr>
              <w:color w:val="231F20"/>
              <w:spacing w:val="-9"/>
            </w:rPr>
            <w:t> </w:t>
          </w:r>
          <w:r>
            <w:rPr>
              <w:color w:val="231F20"/>
              <w:spacing w:val="-8"/>
            </w:rPr>
            <w:t>the Model</w:t>
          </w:r>
          <w:r>
            <w:rPr>
              <w:color w:val="231F20"/>
              <w:spacing w:val="-9"/>
            </w:rPr>
            <w:t> </w:t>
          </w:r>
          <w:r>
            <w:rPr>
              <w:color w:val="231F20"/>
              <w:spacing w:val="-8"/>
            </w:rPr>
            <w:t>for Problem</w:t>
          </w:r>
          <w:r>
            <w:rPr>
              <w:color w:val="231F20"/>
              <w:spacing w:val="-9"/>
            </w:rPr>
            <w:t> </w:t>
          </w:r>
          <w:r>
            <w:rPr>
              <w:color w:val="231F20"/>
              <w:spacing w:val="-8"/>
            </w:rPr>
            <w:t>Solving</w:t>
          </w:r>
          <w:r>
            <w:rPr>
              <w:color w:val="231F20"/>
            </w:rPr>
            <w:tab/>
          </w:r>
          <w:r>
            <w:rPr>
              <w:rFonts w:ascii="Times New Roman"/>
              <w:color w:val="231F20"/>
              <w:spacing w:val="-5"/>
              <w:sz w:val="21"/>
            </w:rPr>
            <w:t>97</w:t>
          </w:r>
        </w:p>
        <w:p>
          <w:pPr>
            <w:pStyle w:val="TOC6"/>
            <w:numPr>
              <w:ilvl w:val="1"/>
              <w:numId w:val="8"/>
            </w:numPr>
            <w:tabs>
              <w:tab w:pos="1429" w:val="left" w:leader="none"/>
              <w:tab w:pos="7049" w:val="right" w:leader="dot"/>
            </w:tabs>
            <w:spacing w:line="240" w:lineRule="auto" w:before="19" w:after="0"/>
            <w:ind w:left="1429" w:right="0" w:hanging="579"/>
            <w:jc w:val="left"/>
          </w:pPr>
          <w:r>
            <w:rPr>
              <w:color w:val="231F20"/>
              <w:spacing w:val="-2"/>
            </w:rPr>
            <w:t>Introduction</w:t>
          </w:r>
          <w:r>
            <w:rPr>
              <w:color w:val="231F20"/>
            </w:rPr>
            <w:tab/>
          </w:r>
          <w:r>
            <w:rPr>
              <w:color w:val="231F20"/>
              <w:spacing w:val="-5"/>
            </w:rPr>
            <w:t>97</w:t>
          </w:r>
        </w:p>
        <w:p>
          <w:pPr>
            <w:pStyle w:val="TOC6"/>
            <w:tabs>
              <w:tab w:pos="7049" w:val="right" w:leader="dot"/>
            </w:tabs>
            <w:spacing w:before="28" w:after="240"/>
            <w:ind w:left="850" w:firstLine="0"/>
          </w:pPr>
          <w:r>
            <w:rPr>
              <w:color w:val="231F20"/>
              <w:spacing w:val="-2"/>
            </w:rPr>
            <w:t>Reference</w:t>
          </w:r>
          <w:r>
            <w:rPr>
              <w:color w:val="231F20"/>
            </w:rPr>
            <w:tab/>
          </w:r>
          <w:r>
            <w:rPr>
              <w:color w:val="231F20"/>
              <w:spacing w:val="-5"/>
            </w:rPr>
            <w:t>100</w:t>
          </w:r>
        </w:p>
        <w:p>
          <w:pPr>
            <w:pStyle w:val="TOC2"/>
            <w:spacing w:before="463"/>
          </w:pPr>
          <w:r>
            <w:rPr>
              <w:color w:val="231F20"/>
              <w:w w:val="90"/>
            </w:rPr>
            <w:t>Chapter</w:t>
          </w:r>
          <w:r>
            <w:rPr>
              <w:color w:val="231F20"/>
              <w:spacing w:val="11"/>
            </w:rPr>
            <w:t> </w:t>
          </w:r>
          <w:r>
            <w:rPr>
              <w:color w:val="231F20"/>
              <w:spacing w:val="-10"/>
            </w:rPr>
            <w:t>9</w:t>
          </w:r>
        </w:p>
        <w:p>
          <w:pPr>
            <w:pStyle w:val="TOC2"/>
            <w:tabs>
              <w:tab w:pos="6730" w:val="left" w:leader="dot"/>
            </w:tabs>
            <w:spacing w:before="138"/>
            <w:rPr>
              <w:rFonts w:ascii="Times New Roman"/>
              <w:sz w:val="21"/>
            </w:rPr>
          </w:pPr>
          <w:r>
            <w:rPr>
              <w:color w:val="231F20"/>
              <w:w w:val="90"/>
            </w:rPr>
            <w:t>Patterns</w:t>
          </w:r>
          <w:r>
            <w:rPr>
              <w:color w:val="231F20"/>
              <w:spacing w:val="-3"/>
            </w:rPr>
            <w:t> </w:t>
          </w:r>
          <w:r>
            <w:rPr>
              <w:color w:val="231F20"/>
              <w:w w:val="90"/>
            </w:rPr>
            <w:t>Are</w:t>
          </w:r>
          <w:r>
            <w:rPr>
              <w:color w:val="231F20"/>
              <w:spacing w:val="-2"/>
            </w:rPr>
            <w:t> </w:t>
          </w:r>
          <w:r>
            <w:rPr>
              <w:color w:val="231F20"/>
              <w:w w:val="90"/>
            </w:rPr>
            <w:t>Powerful</w:t>
          </w:r>
          <w:r>
            <w:rPr>
              <w:color w:val="231F20"/>
              <w:spacing w:val="-2"/>
            </w:rPr>
            <w:t> </w:t>
          </w:r>
          <w:r>
            <w:rPr>
              <w:color w:val="231F20"/>
              <w:w w:val="90"/>
            </w:rPr>
            <w:t>Tools</w:t>
          </w:r>
          <w:r>
            <w:rPr>
              <w:color w:val="231F20"/>
              <w:spacing w:val="-3"/>
            </w:rPr>
            <w:t> </w:t>
          </w:r>
          <w:r>
            <w:rPr>
              <w:color w:val="231F20"/>
              <w:w w:val="90"/>
            </w:rPr>
            <w:t>for</w:t>
          </w:r>
          <w:r>
            <w:rPr>
              <w:color w:val="231F20"/>
              <w:spacing w:val="-2"/>
            </w:rPr>
            <w:t> </w:t>
          </w:r>
          <w:r>
            <w:rPr>
              <w:color w:val="231F20"/>
              <w:w w:val="90"/>
            </w:rPr>
            <w:t>System</w:t>
          </w:r>
          <w:r>
            <w:rPr>
              <w:color w:val="231F20"/>
              <w:spacing w:val="-2"/>
            </w:rPr>
            <w:t> </w:t>
          </w:r>
          <w:r>
            <w:rPr>
              <w:color w:val="231F20"/>
              <w:spacing w:val="-2"/>
              <w:w w:val="90"/>
            </w:rPr>
            <w:t>Development</w:t>
          </w:r>
          <w:r>
            <w:rPr>
              <w:color w:val="231F20"/>
            </w:rPr>
            <w:tab/>
          </w:r>
          <w:r>
            <w:rPr>
              <w:rFonts w:ascii="Times New Roman"/>
              <w:color w:val="231F20"/>
              <w:spacing w:val="-5"/>
              <w:sz w:val="21"/>
            </w:rPr>
            <w:t>103</w:t>
          </w:r>
        </w:p>
        <w:p>
          <w:pPr>
            <w:pStyle w:val="TOC6"/>
            <w:numPr>
              <w:ilvl w:val="1"/>
              <w:numId w:val="9"/>
            </w:numPr>
            <w:tabs>
              <w:tab w:pos="1429" w:val="left" w:leader="none"/>
              <w:tab w:pos="6747" w:val="left" w:leader="dot"/>
            </w:tabs>
            <w:spacing w:line="240" w:lineRule="auto" w:before="11" w:after="0"/>
            <w:ind w:left="1429" w:right="0" w:hanging="579"/>
            <w:jc w:val="left"/>
          </w:pPr>
          <w:r>
            <w:rPr>
              <w:color w:val="231F20"/>
              <w:spacing w:val="-2"/>
            </w:rPr>
            <w:t>Introduction</w:t>
          </w:r>
          <w:r>
            <w:rPr>
              <w:color w:val="231F20"/>
            </w:rPr>
            <w:tab/>
          </w:r>
          <w:r>
            <w:rPr>
              <w:color w:val="231F20"/>
              <w:spacing w:val="-5"/>
            </w:rPr>
            <w:t>103</w:t>
          </w:r>
        </w:p>
        <w:p>
          <w:pPr>
            <w:pStyle w:val="TOC6"/>
            <w:numPr>
              <w:ilvl w:val="1"/>
              <w:numId w:val="9"/>
            </w:numPr>
            <w:tabs>
              <w:tab w:pos="1429" w:val="left" w:leader="none"/>
              <w:tab w:pos="6740" w:val="left" w:leader="dot"/>
            </w:tabs>
            <w:spacing w:line="240" w:lineRule="auto" w:before="19" w:after="0"/>
            <w:ind w:left="1429" w:right="0" w:hanging="580"/>
            <w:jc w:val="left"/>
          </w:pPr>
          <w:r>
            <w:rPr>
              <w:color w:val="231F20"/>
              <w:spacing w:val="-4"/>
            </w:rPr>
            <w:t>The</w:t>
          </w:r>
          <w:r>
            <w:rPr>
              <w:color w:val="231F20"/>
              <w:spacing w:val="-8"/>
            </w:rPr>
            <w:t> </w:t>
          </w:r>
          <w:r>
            <w:rPr>
              <w:color w:val="231F20"/>
              <w:spacing w:val="-4"/>
            </w:rPr>
            <w:t>Uneven</w:t>
          </w:r>
          <w:r>
            <w:rPr>
              <w:color w:val="231F20"/>
              <w:spacing w:val="-7"/>
            </w:rPr>
            <w:t> </w:t>
          </w:r>
          <w:r>
            <w:rPr>
              <w:color w:val="231F20"/>
              <w:spacing w:val="-4"/>
            </w:rPr>
            <w:t>Evolution</w:t>
          </w:r>
          <w:r>
            <w:rPr>
              <w:color w:val="231F20"/>
              <w:spacing w:val="-7"/>
            </w:rPr>
            <w:t> </w:t>
          </w:r>
          <w:r>
            <w:rPr>
              <w:color w:val="231F20"/>
              <w:spacing w:val="-4"/>
            </w:rPr>
            <w:t>of</w:t>
          </w:r>
          <w:r>
            <w:rPr>
              <w:color w:val="231F20"/>
              <w:spacing w:val="-8"/>
            </w:rPr>
            <w:t> </w:t>
          </w:r>
          <w:r>
            <w:rPr>
              <w:color w:val="231F20"/>
              <w:spacing w:val="-4"/>
            </w:rPr>
            <w:t>Systems</w:t>
          </w:r>
          <w:r>
            <w:rPr>
              <w:color w:val="231F20"/>
            </w:rPr>
            <w:tab/>
          </w:r>
          <w:r>
            <w:rPr>
              <w:color w:val="231F20"/>
              <w:spacing w:val="-5"/>
            </w:rPr>
            <w:t>104</w:t>
          </w:r>
        </w:p>
        <w:p>
          <w:pPr>
            <w:pStyle w:val="TOC6"/>
            <w:numPr>
              <w:ilvl w:val="1"/>
              <w:numId w:val="9"/>
            </w:numPr>
            <w:tabs>
              <w:tab w:pos="1429" w:val="left" w:leader="none"/>
              <w:tab w:pos="6740" w:val="left" w:leader="dot"/>
            </w:tabs>
            <w:spacing w:line="240" w:lineRule="auto" w:before="19" w:after="0"/>
            <w:ind w:left="1429" w:right="0" w:hanging="580"/>
            <w:jc w:val="left"/>
          </w:pPr>
          <w:r>
            <w:rPr>
              <w:color w:val="231F20"/>
            </w:rPr>
            <w:t>Transition</w:t>
          </w:r>
          <w:r>
            <w:rPr>
              <w:color w:val="231F20"/>
              <w:spacing w:val="-13"/>
            </w:rPr>
            <w:t> </w:t>
          </w:r>
          <w:r>
            <w:rPr>
              <w:color w:val="231F20"/>
            </w:rPr>
            <w:t>to</w:t>
          </w:r>
          <w:r>
            <w:rPr>
              <w:color w:val="231F20"/>
              <w:spacing w:val="-10"/>
            </w:rPr>
            <w:t> </w:t>
          </w:r>
          <w:r>
            <w:rPr>
              <w:color w:val="231F20"/>
              <w:spacing w:val="-2"/>
            </w:rPr>
            <w:t>Macrolevel</w:t>
          </w:r>
          <w:r>
            <w:rPr>
              <w:color w:val="231F20"/>
            </w:rPr>
            <w:tab/>
          </w:r>
          <w:r>
            <w:rPr>
              <w:color w:val="231F20"/>
              <w:spacing w:val="-5"/>
            </w:rPr>
            <w:t>106</w:t>
          </w:r>
        </w:p>
        <w:p>
          <w:pPr>
            <w:pStyle w:val="TOC6"/>
            <w:numPr>
              <w:ilvl w:val="1"/>
              <w:numId w:val="9"/>
            </w:numPr>
            <w:tabs>
              <w:tab w:pos="1429" w:val="left" w:leader="none"/>
              <w:tab w:pos="6742" w:val="left" w:leader="dot"/>
            </w:tabs>
            <w:spacing w:line="240" w:lineRule="auto" w:before="19" w:after="0"/>
            <w:ind w:left="1429" w:right="0" w:hanging="580"/>
            <w:jc w:val="left"/>
          </w:pPr>
          <w:r>
            <w:rPr>
              <w:color w:val="231F20"/>
            </w:rPr>
            <w:t>Transition</w:t>
          </w:r>
          <w:r>
            <w:rPr>
              <w:color w:val="231F20"/>
              <w:spacing w:val="-13"/>
            </w:rPr>
            <w:t> </w:t>
          </w:r>
          <w:r>
            <w:rPr>
              <w:color w:val="231F20"/>
            </w:rPr>
            <w:t>to</w:t>
          </w:r>
          <w:r>
            <w:rPr>
              <w:color w:val="231F20"/>
              <w:spacing w:val="-10"/>
            </w:rPr>
            <w:t> </w:t>
          </w:r>
          <w:r>
            <w:rPr>
              <w:color w:val="231F20"/>
              <w:spacing w:val="-2"/>
            </w:rPr>
            <w:t>Microlevel</w:t>
          </w:r>
          <w:r>
            <w:rPr>
              <w:color w:val="231F20"/>
            </w:rPr>
            <w:tab/>
          </w:r>
          <w:r>
            <w:rPr>
              <w:color w:val="231F20"/>
              <w:spacing w:val="-5"/>
            </w:rPr>
            <w:t>108</w:t>
          </w:r>
        </w:p>
        <w:p>
          <w:pPr>
            <w:pStyle w:val="TOC6"/>
            <w:numPr>
              <w:ilvl w:val="1"/>
              <w:numId w:val="9"/>
            </w:numPr>
            <w:tabs>
              <w:tab w:pos="1429" w:val="left" w:leader="none"/>
              <w:tab w:pos="6764" w:val="left" w:leader="dot"/>
            </w:tabs>
            <w:spacing w:line="240" w:lineRule="auto" w:before="19" w:after="0"/>
            <w:ind w:left="1429" w:right="0" w:hanging="580"/>
            <w:jc w:val="left"/>
          </w:pPr>
          <w:r>
            <w:rPr>
              <w:color w:val="231F20"/>
              <w:spacing w:val="-4"/>
            </w:rPr>
            <w:t>The</w:t>
          </w:r>
          <w:r>
            <w:rPr>
              <w:color w:val="231F20"/>
              <w:spacing w:val="-9"/>
            </w:rPr>
            <w:t> </w:t>
          </w:r>
          <w:r>
            <w:rPr>
              <w:color w:val="231F20"/>
              <w:spacing w:val="-4"/>
            </w:rPr>
            <w:t>Increase</w:t>
          </w:r>
          <w:r>
            <w:rPr>
              <w:color w:val="231F20"/>
              <w:spacing w:val="-9"/>
            </w:rPr>
            <w:t> </w:t>
          </w:r>
          <w:r>
            <w:rPr>
              <w:color w:val="231F20"/>
              <w:spacing w:val="-4"/>
            </w:rPr>
            <w:t>of</w:t>
          </w:r>
          <w:r>
            <w:rPr>
              <w:color w:val="231F20"/>
              <w:spacing w:val="-9"/>
            </w:rPr>
            <w:t> </w:t>
          </w:r>
          <w:r>
            <w:rPr>
              <w:color w:val="231F20"/>
              <w:spacing w:val="-4"/>
            </w:rPr>
            <w:t>Interactions</w:t>
          </w:r>
          <w:r>
            <w:rPr>
              <w:color w:val="231F20"/>
            </w:rPr>
            <w:tab/>
          </w:r>
          <w:r>
            <w:rPr>
              <w:color w:val="231F20"/>
              <w:spacing w:val="-5"/>
            </w:rPr>
            <w:t>111</w:t>
          </w:r>
        </w:p>
        <w:p>
          <w:pPr>
            <w:pStyle w:val="TOC8"/>
            <w:numPr>
              <w:ilvl w:val="2"/>
              <w:numId w:val="9"/>
            </w:numPr>
            <w:tabs>
              <w:tab w:pos="2069" w:val="left" w:leader="none"/>
              <w:tab w:pos="6753" w:val="left" w:leader="dot"/>
            </w:tabs>
            <w:spacing w:line="240" w:lineRule="auto" w:before="19" w:after="0"/>
            <w:ind w:left="2069" w:right="0" w:hanging="640"/>
            <w:jc w:val="left"/>
          </w:pPr>
          <w:r>
            <w:rPr>
              <w:color w:val="231F20"/>
              <w:spacing w:val="-2"/>
            </w:rPr>
            <w:t>Simple</w:t>
          </w:r>
          <w:r>
            <w:rPr>
              <w:color w:val="231F20"/>
              <w:spacing w:val="-6"/>
            </w:rPr>
            <w:t> </w:t>
          </w:r>
          <w:r>
            <w:rPr>
              <w:color w:val="231F20"/>
              <w:spacing w:val="-2"/>
            </w:rPr>
            <w:t>Introduction</w:t>
          </w:r>
          <w:r>
            <w:rPr>
              <w:color w:val="231F20"/>
              <w:spacing w:val="-5"/>
            </w:rPr>
            <w:t> </w:t>
          </w:r>
          <w:r>
            <w:rPr>
              <w:color w:val="231F20"/>
              <w:spacing w:val="-2"/>
            </w:rPr>
            <w:t>of</w:t>
          </w:r>
          <w:r>
            <w:rPr>
              <w:color w:val="231F20"/>
              <w:spacing w:val="-5"/>
            </w:rPr>
            <w:t> </w:t>
          </w:r>
          <w:r>
            <w:rPr>
              <w:color w:val="231F20"/>
              <w:spacing w:val="-2"/>
            </w:rPr>
            <w:t>New</w:t>
          </w:r>
          <w:r>
            <w:rPr>
              <w:color w:val="231F20"/>
              <w:spacing w:val="-5"/>
            </w:rPr>
            <w:t> </w:t>
          </w:r>
          <w:r>
            <w:rPr>
              <w:color w:val="231F20"/>
              <w:spacing w:val="-2"/>
            </w:rPr>
            <w:t>Substances</w:t>
          </w:r>
          <w:r>
            <w:rPr>
              <w:color w:val="231F20"/>
            </w:rPr>
            <w:tab/>
          </w:r>
          <w:r>
            <w:rPr>
              <w:color w:val="231F20"/>
              <w:spacing w:val="-5"/>
            </w:rPr>
            <w:t>112</w:t>
          </w:r>
        </w:p>
        <w:p>
          <w:pPr>
            <w:pStyle w:val="TOC8"/>
            <w:numPr>
              <w:ilvl w:val="2"/>
              <w:numId w:val="9"/>
            </w:numPr>
            <w:tabs>
              <w:tab w:pos="2069" w:val="left" w:leader="none"/>
              <w:tab w:pos="6753" w:val="left" w:leader="dot"/>
            </w:tabs>
            <w:spacing w:line="240" w:lineRule="auto" w:before="19" w:after="0"/>
            <w:ind w:left="2069" w:right="0" w:hanging="640"/>
            <w:jc w:val="left"/>
          </w:pPr>
          <w:r>
            <w:rPr>
              <w:color w:val="231F20"/>
            </w:rPr>
            <w:t>Introduction</w:t>
          </w:r>
          <w:r>
            <w:rPr>
              <w:color w:val="231F20"/>
              <w:spacing w:val="-13"/>
            </w:rPr>
            <w:t> </w:t>
          </w:r>
          <w:r>
            <w:rPr>
              <w:color w:val="231F20"/>
            </w:rPr>
            <w:t>of</w:t>
          </w:r>
          <w:r>
            <w:rPr>
              <w:color w:val="231F20"/>
              <w:spacing w:val="-12"/>
            </w:rPr>
            <w:t> </w:t>
          </w:r>
          <w:r>
            <w:rPr>
              <w:color w:val="231F20"/>
            </w:rPr>
            <w:t>Modified</w:t>
          </w:r>
          <w:r>
            <w:rPr>
              <w:color w:val="231F20"/>
              <w:spacing w:val="-12"/>
            </w:rPr>
            <w:t> </w:t>
          </w:r>
          <w:r>
            <w:rPr>
              <w:color w:val="231F20"/>
              <w:spacing w:val="-2"/>
            </w:rPr>
            <w:t>Substances</w:t>
          </w:r>
          <w:r>
            <w:rPr>
              <w:color w:val="231F20"/>
            </w:rPr>
            <w:tab/>
          </w:r>
          <w:r>
            <w:rPr>
              <w:color w:val="231F20"/>
              <w:spacing w:val="-5"/>
            </w:rPr>
            <w:t>112</w:t>
          </w:r>
        </w:p>
        <w:p>
          <w:pPr>
            <w:pStyle w:val="TOC8"/>
            <w:numPr>
              <w:ilvl w:val="2"/>
              <w:numId w:val="9"/>
            </w:numPr>
            <w:tabs>
              <w:tab w:pos="2069" w:val="left" w:leader="none"/>
              <w:tab w:pos="6753" w:val="left" w:leader="dot"/>
            </w:tabs>
            <w:spacing w:line="240" w:lineRule="auto" w:before="19" w:after="0"/>
            <w:ind w:left="2069" w:right="0" w:hanging="640"/>
            <w:jc w:val="left"/>
          </w:pPr>
          <w:r>
            <w:rPr>
              <w:color w:val="231F20"/>
            </w:rPr>
            <w:t>Introduction</w:t>
          </w:r>
          <w:r>
            <w:rPr>
              <w:color w:val="231F20"/>
              <w:spacing w:val="-8"/>
            </w:rPr>
            <w:t> </w:t>
          </w:r>
          <w:r>
            <w:rPr>
              <w:color w:val="231F20"/>
            </w:rPr>
            <w:t>of</w:t>
          </w:r>
          <w:r>
            <w:rPr>
              <w:color w:val="231F20"/>
              <w:spacing w:val="-7"/>
            </w:rPr>
            <w:t> </w:t>
          </w:r>
          <w:r>
            <w:rPr>
              <w:color w:val="231F20"/>
            </w:rPr>
            <w:t>a</w:t>
          </w:r>
          <w:r>
            <w:rPr>
              <w:color w:val="231F20"/>
              <w:spacing w:val="-7"/>
            </w:rPr>
            <w:t> </w:t>
          </w:r>
          <w:r>
            <w:rPr>
              <w:color w:val="231F20"/>
              <w:spacing w:val="-4"/>
            </w:rPr>
            <w:t>Void</w:t>
          </w:r>
          <w:r>
            <w:rPr>
              <w:color w:val="231F20"/>
            </w:rPr>
            <w:tab/>
          </w:r>
          <w:r>
            <w:rPr>
              <w:color w:val="231F20"/>
              <w:spacing w:val="-5"/>
            </w:rPr>
            <w:t>112</w:t>
          </w:r>
        </w:p>
        <w:p>
          <w:pPr>
            <w:pStyle w:val="TOC8"/>
            <w:numPr>
              <w:ilvl w:val="2"/>
              <w:numId w:val="9"/>
            </w:numPr>
            <w:tabs>
              <w:tab w:pos="2069" w:val="left" w:leader="none"/>
              <w:tab w:pos="6755" w:val="left" w:leader="dot"/>
            </w:tabs>
            <w:spacing w:line="240" w:lineRule="auto" w:before="19" w:after="0"/>
            <w:ind w:left="2069" w:right="0" w:hanging="640"/>
            <w:jc w:val="left"/>
          </w:pPr>
          <w:r>
            <w:rPr>
              <w:color w:val="231F20"/>
            </w:rPr>
            <w:t>Introduction</w:t>
          </w:r>
          <w:r>
            <w:rPr>
              <w:color w:val="231F20"/>
              <w:spacing w:val="-7"/>
            </w:rPr>
            <w:t> </w:t>
          </w:r>
          <w:r>
            <w:rPr>
              <w:color w:val="231F20"/>
            </w:rPr>
            <w:t>of</w:t>
          </w:r>
          <w:r>
            <w:rPr>
              <w:color w:val="231F20"/>
              <w:spacing w:val="-7"/>
            </w:rPr>
            <w:t> </w:t>
          </w:r>
          <w:r>
            <w:rPr>
              <w:color w:val="231F20"/>
              <w:spacing w:val="-2"/>
            </w:rPr>
            <w:t>Action</w:t>
          </w:r>
          <w:r>
            <w:rPr>
              <w:color w:val="231F20"/>
            </w:rPr>
            <w:tab/>
          </w:r>
          <w:r>
            <w:rPr>
              <w:color w:val="231F20"/>
              <w:spacing w:val="-5"/>
            </w:rPr>
            <w:t>113</w:t>
          </w:r>
        </w:p>
        <w:p>
          <w:pPr>
            <w:pStyle w:val="TOC6"/>
            <w:numPr>
              <w:ilvl w:val="1"/>
              <w:numId w:val="9"/>
            </w:numPr>
            <w:tabs>
              <w:tab w:pos="1429" w:val="left" w:leader="none"/>
              <w:tab w:pos="6762" w:val="left" w:leader="dot"/>
            </w:tabs>
            <w:spacing w:line="240" w:lineRule="auto" w:before="18" w:after="0"/>
            <w:ind w:left="1429" w:right="0" w:hanging="580"/>
            <w:jc w:val="left"/>
          </w:pPr>
          <w:r>
            <w:rPr>
              <w:color w:val="231F20"/>
              <w:spacing w:val="-2"/>
            </w:rPr>
            <w:t>Expansion</w:t>
          </w:r>
          <w:r>
            <w:rPr>
              <w:color w:val="231F20"/>
              <w:spacing w:val="-5"/>
            </w:rPr>
            <w:t> </w:t>
          </w:r>
          <w:r>
            <w:rPr>
              <w:color w:val="231F20"/>
              <w:spacing w:val="-2"/>
            </w:rPr>
            <w:t>and</w:t>
          </w:r>
          <w:r>
            <w:rPr>
              <w:color w:val="231F20"/>
              <w:spacing w:val="-4"/>
            </w:rPr>
            <w:t> </w:t>
          </w:r>
          <w:r>
            <w:rPr>
              <w:color w:val="231F20"/>
              <w:spacing w:val="-2"/>
            </w:rPr>
            <w:t>Convolution</w:t>
          </w:r>
          <w:r>
            <w:rPr>
              <w:color w:val="231F20"/>
            </w:rPr>
            <w:tab/>
          </w:r>
          <w:r>
            <w:rPr>
              <w:color w:val="231F20"/>
              <w:spacing w:val="-5"/>
            </w:rPr>
            <w:t>114</w:t>
          </w:r>
        </w:p>
        <w:p>
          <w:pPr>
            <w:pStyle w:val="TOC6"/>
            <w:numPr>
              <w:ilvl w:val="1"/>
              <w:numId w:val="9"/>
            </w:numPr>
            <w:tabs>
              <w:tab w:pos="1429" w:val="left" w:leader="none"/>
              <w:tab w:pos="6767" w:val="left" w:leader="dot"/>
            </w:tabs>
            <w:spacing w:line="240" w:lineRule="auto" w:before="19" w:after="0"/>
            <w:ind w:left="1429" w:right="0" w:hanging="580"/>
            <w:jc w:val="left"/>
          </w:pPr>
          <w:r>
            <w:rPr>
              <w:color w:val="231F20"/>
            </w:rPr>
            <w:t>How</w:t>
          </w:r>
          <w:r>
            <w:rPr>
              <w:color w:val="231F20"/>
              <w:spacing w:val="-12"/>
            </w:rPr>
            <w:t> </w:t>
          </w:r>
          <w:r>
            <w:rPr>
              <w:color w:val="231F20"/>
            </w:rPr>
            <w:t>to</w:t>
          </w:r>
          <w:r>
            <w:rPr>
              <w:color w:val="231F20"/>
              <w:spacing w:val="-11"/>
            </w:rPr>
            <w:t> </w:t>
          </w:r>
          <w:r>
            <w:rPr>
              <w:color w:val="231F20"/>
            </w:rPr>
            <w:t>Use</w:t>
          </w:r>
          <w:r>
            <w:rPr>
              <w:color w:val="231F20"/>
              <w:spacing w:val="-12"/>
            </w:rPr>
            <w:t> </w:t>
          </w:r>
          <w:r>
            <w:rPr>
              <w:color w:val="231F20"/>
            </w:rPr>
            <w:t>Patterns</w:t>
          </w:r>
          <w:r>
            <w:rPr>
              <w:color w:val="231F20"/>
              <w:spacing w:val="-11"/>
            </w:rPr>
            <w:t> </w:t>
          </w:r>
          <w:r>
            <w:rPr>
              <w:color w:val="231F20"/>
              <w:spacing w:val="-2"/>
            </w:rPr>
            <w:t>Together</w:t>
          </w:r>
          <w:r>
            <w:rPr>
              <w:color w:val="231F20"/>
            </w:rPr>
            <w:tab/>
          </w:r>
          <w:r>
            <w:rPr>
              <w:color w:val="231F20"/>
              <w:spacing w:val="-5"/>
            </w:rPr>
            <w:t>115</w:t>
          </w:r>
        </w:p>
        <w:p>
          <w:pPr>
            <w:pStyle w:val="TOC6"/>
            <w:numPr>
              <w:ilvl w:val="1"/>
              <w:numId w:val="9"/>
            </w:numPr>
            <w:tabs>
              <w:tab w:pos="1429" w:val="left" w:leader="none"/>
              <w:tab w:pos="6762" w:val="left" w:leader="dot"/>
            </w:tabs>
            <w:spacing w:line="240" w:lineRule="auto" w:before="19" w:after="0"/>
            <w:ind w:left="1429" w:right="0" w:hanging="580"/>
            <w:jc w:val="left"/>
          </w:pPr>
          <w:r>
            <w:rPr>
              <w:color w:val="231F20"/>
              <w:spacing w:val="-2"/>
            </w:rPr>
            <w:t>Benefits</w:t>
          </w:r>
          <w:r>
            <w:rPr>
              <w:color w:val="231F20"/>
              <w:spacing w:val="-7"/>
            </w:rPr>
            <w:t> </w:t>
          </w:r>
          <w:r>
            <w:rPr>
              <w:color w:val="231F20"/>
              <w:spacing w:val="-2"/>
            </w:rPr>
            <w:t>from</w:t>
          </w:r>
          <w:r>
            <w:rPr>
              <w:color w:val="231F20"/>
              <w:spacing w:val="-7"/>
            </w:rPr>
            <w:t> </w:t>
          </w:r>
          <w:r>
            <w:rPr>
              <w:color w:val="231F20"/>
              <w:spacing w:val="-2"/>
            </w:rPr>
            <w:t>Understanding</w:t>
          </w:r>
          <w:r>
            <w:rPr>
              <w:color w:val="231F20"/>
              <w:spacing w:val="-7"/>
            </w:rPr>
            <w:t> </w:t>
          </w:r>
          <w:r>
            <w:rPr>
              <w:color w:val="231F20"/>
              <w:spacing w:val="-2"/>
            </w:rPr>
            <w:t>the</w:t>
          </w:r>
          <w:r>
            <w:rPr>
              <w:color w:val="231F20"/>
              <w:spacing w:val="-7"/>
            </w:rPr>
            <w:t> </w:t>
          </w:r>
          <w:r>
            <w:rPr>
              <w:color w:val="231F20"/>
              <w:spacing w:val="-2"/>
            </w:rPr>
            <w:t>Patterns</w:t>
          </w:r>
          <w:r>
            <w:rPr>
              <w:color w:val="231F20"/>
              <w:spacing w:val="-6"/>
            </w:rPr>
            <w:t> </w:t>
          </w:r>
          <w:r>
            <w:rPr>
              <w:color w:val="231F20"/>
              <w:spacing w:val="-2"/>
            </w:rPr>
            <w:t>of</w:t>
          </w:r>
          <w:r>
            <w:rPr>
              <w:color w:val="231F20"/>
              <w:spacing w:val="-7"/>
            </w:rPr>
            <w:t> </w:t>
          </w:r>
          <w:r>
            <w:rPr>
              <w:color w:val="231F20"/>
              <w:spacing w:val="-2"/>
            </w:rPr>
            <w:t>Evolution</w:t>
          </w:r>
          <w:r>
            <w:rPr>
              <w:color w:val="231F20"/>
            </w:rPr>
            <w:tab/>
          </w:r>
          <w:r>
            <w:rPr>
              <w:color w:val="231F20"/>
              <w:spacing w:val="-5"/>
            </w:rPr>
            <w:t>117</w:t>
          </w:r>
        </w:p>
        <w:p>
          <w:pPr>
            <w:pStyle w:val="TOC6"/>
            <w:numPr>
              <w:ilvl w:val="1"/>
              <w:numId w:val="9"/>
            </w:numPr>
            <w:tabs>
              <w:tab w:pos="1429" w:val="left" w:leader="none"/>
              <w:tab w:pos="6762" w:val="left" w:leader="dot"/>
            </w:tabs>
            <w:spacing w:line="240" w:lineRule="auto" w:before="19" w:after="0"/>
            <w:ind w:left="1429" w:right="0" w:hanging="580"/>
            <w:jc w:val="left"/>
          </w:pPr>
          <w:r>
            <w:rPr>
              <w:color w:val="231F20"/>
              <w:spacing w:val="-4"/>
            </w:rPr>
            <w:t>Examples</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Application</w:t>
          </w:r>
          <w:r>
            <w:rPr>
              <w:color w:val="231F20"/>
              <w:spacing w:val="-5"/>
            </w:rPr>
            <w:t> </w:t>
          </w:r>
          <w:r>
            <w:rPr>
              <w:color w:val="231F20"/>
              <w:spacing w:val="-4"/>
            </w:rPr>
            <w:t>of Evolution</w:t>
          </w:r>
          <w:r>
            <w:rPr>
              <w:color w:val="231F20"/>
              <w:spacing w:val="-5"/>
            </w:rPr>
            <w:t> </w:t>
          </w:r>
          <w:r>
            <w:rPr>
              <w:color w:val="231F20"/>
              <w:spacing w:val="-4"/>
            </w:rPr>
            <w:t>Patterns</w:t>
          </w:r>
          <w:r>
            <w:rPr>
              <w:color w:val="231F20"/>
            </w:rPr>
            <w:tab/>
          </w:r>
          <w:r>
            <w:rPr>
              <w:color w:val="231F20"/>
              <w:spacing w:val="-5"/>
            </w:rPr>
            <w:t>117</w:t>
          </w:r>
        </w:p>
        <w:p>
          <w:pPr>
            <w:pStyle w:val="TOC6"/>
            <w:numPr>
              <w:ilvl w:val="1"/>
              <w:numId w:val="9"/>
            </w:numPr>
            <w:tabs>
              <w:tab w:pos="1429" w:val="left" w:leader="none"/>
              <w:tab w:pos="6762" w:val="left" w:leader="dot"/>
            </w:tabs>
            <w:spacing w:line="240" w:lineRule="auto" w:before="19" w:after="0"/>
            <w:ind w:left="1429" w:right="0" w:hanging="580"/>
            <w:jc w:val="left"/>
          </w:pPr>
          <w:r>
            <w:rPr>
              <w:color w:val="231F20"/>
              <w:spacing w:val="-2"/>
            </w:rPr>
            <w:t>Some</w:t>
          </w:r>
          <w:r>
            <w:rPr>
              <w:color w:val="231F20"/>
              <w:spacing w:val="-7"/>
            </w:rPr>
            <w:t> </w:t>
          </w:r>
          <w:r>
            <w:rPr>
              <w:color w:val="231F20"/>
              <w:spacing w:val="-2"/>
            </w:rPr>
            <w:t>Nuances</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Use</w:t>
          </w:r>
          <w:r>
            <w:rPr>
              <w:color w:val="231F20"/>
              <w:spacing w:val="-7"/>
            </w:rPr>
            <w:t> </w:t>
          </w:r>
          <w:r>
            <w:rPr>
              <w:color w:val="231F20"/>
              <w:spacing w:val="-2"/>
            </w:rPr>
            <w:t>of</w:t>
          </w:r>
          <w:r>
            <w:rPr>
              <w:color w:val="231F20"/>
              <w:spacing w:val="-6"/>
            </w:rPr>
            <w:t> </w:t>
          </w:r>
          <w:r>
            <w:rPr>
              <w:color w:val="231F20"/>
              <w:spacing w:val="-2"/>
            </w:rPr>
            <w:t>Patterns</w:t>
          </w:r>
          <w:r>
            <w:rPr>
              <w:color w:val="231F20"/>
            </w:rPr>
            <w:tab/>
          </w:r>
          <w:r>
            <w:rPr>
              <w:color w:val="231F20"/>
              <w:spacing w:val="-5"/>
            </w:rPr>
            <w:t>117</w:t>
          </w:r>
        </w:p>
        <w:p>
          <w:pPr>
            <w:pStyle w:val="TOC6"/>
            <w:numPr>
              <w:ilvl w:val="1"/>
              <w:numId w:val="9"/>
            </w:numPr>
            <w:tabs>
              <w:tab w:pos="1429" w:val="left" w:leader="none"/>
              <w:tab w:pos="6763" w:val="left" w:leader="dot"/>
            </w:tabs>
            <w:spacing w:line="240" w:lineRule="auto" w:before="19" w:after="0"/>
            <w:ind w:left="1429" w:right="0" w:hanging="579"/>
            <w:jc w:val="left"/>
          </w:pPr>
          <w:r>
            <w:rPr>
              <w:color w:val="231F20"/>
              <w:spacing w:val="-2"/>
            </w:rPr>
            <w:t>Summary</w:t>
          </w:r>
          <w:r>
            <w:rPr>
              <w:color w:val="231F20"/>
            </w:rPr>
            <w:tab/>
          </w:r>
          <w:r>
            <w:rPr>
              <w:color w:val="231F20"/>
              <w:spacing w:val="-5"/>
            </w:rPr>
            <w:t>119</w:t>
          </w:r>
        </w:p>
        <w:p>
          <w:pPr>
            <w:pStyle w:val="TOC6"/>
            <w:tabs>
              <w:tab w:pos="6737" w:val="left" w:leader="dot"/>
            </w:tabs>
            <w:ind w:left="850" w:firstLine="0"/>
          </w:pPr>
          <w:r>
            <w:rPr>
              <w:color w:val="231F20"/>
              <w:spacing w:val="-2"/>
            </w:rPr>
            <w:t>References</w:t>
          </w:r>
          <w:r>
            <w:rPr>
              <w:color w:val="231F20"/>
            </w:rPr>
            <w:tab/>
          </w:r>
          <w:r>
            <w:rPr>
              <w:color w:val="231F20"/>
              <w:spacing w:val="-5"/>
            </w:rPr>
            <w:t>120</w:t>
          </w:r>
        </w:p>
        <w:p>
          <w:pPr>
            <w:pStyle w:val="TOC2"/>
            <w:spacing w:before="266"/>
          </w:pPr>
          <w:r>
            <w:rPr>
              <w:color w:val="231F20"/>
              <w:w w:val="90"/>
            </w:rPr>
            <w:t>Chapter</w:t>
          </w:r>
          <w:r>
            <w:rPr>
              <w:color w:val="231F20"/>
              <w:spacing w:val="11"/>
            </w:rPr>
            <w:t> </w:t>
          </w:r>
          <w:r>
            <w:rPr>
              <w:color w:val="231F20"/>
              <w:spacing w:val="-5"/>
            </w:rPr>
            <w:t>10</w:t>
          </w:r>
        </w:p>
        <w:p>
          <w:pPr>
            <w:pStyle w:val="TOC2"/>
            <w:spacing w:before="137"/>
            <w:ind w:left="329"/>
            <w:rPr>
              <w:rFonts w:ascii="Times New Roman"/>
              <w:sz w:val="21"/>
            </w:rPr>
          </w:pPr>
          <w:r>
            <w:rPr>
              <w:color w:val="231F20"/>
              <w:spacing w:val="-8"/>
            </w:rPr>
            <w:t>Principles</w:t>
          </w:r>
          <w:r>
            <w:rPr>
              <w:color w:val="231F20"/>
              <w:spacing w:val="-9"/>
            </w:rPr>
            <w:t> </w:t>
          </w:r>
          <w:r>
            <w:rPr>
              <w:color w:val="231F20"/>
              <w:spacing w:val="-8"/>
            </w:rPr>
            <w:t>for Innovation: 40 Ways</w:t>
          </w:r>
          <w:r>
            <w:rPr>
              <w:color w:val="231F20"/>
              <w:spacing w:val="-9"/>
            </w:rPr>
            <w:t> </w:t>
          </w:r>
          <w:r>
            <w:rPr>
              <w:color w:val="231F20"/>
              <w:spacing w:val="-8"/>
            </w:rPr>
            <w:t>to Create Good Solutions</w:t>
          </w:r>
          <w:r>
            <w:rPr>
              <w:color w:val="231F20"/>
              <w:spacing w:val="50"/>
            </w:rPr>
            <w:t> </w:t>
          </w:r>
          <w:r>
            <w:rPr>
              <w:rFonts w:ascii="Times New Roman"/>
              <w:color w:val="231F20"/>
              <w:spacing w:val="-8"/>
              <w:sz w:val="21"/>
            </w:rPr>
            <w:t>121</w:t>
          </w:r>
        </w:p>
        <w:p>
          <w:pPr>
            <w:pStyle w:val="TOC6"/>
            <w:numPr>
              <w:ilvl w:val="1"/>
              <w:numId w:val="10"/>
            </w:numPr>
            <w:tabs>
              <w:tab w:pos="1429" w:val="left" w:leader="none"/>
              <w:tab w:pos="6748" w:val="left" w:leader="dot"/>
            </w:tabs>
            <w:spacing w:line="240" w:lineRule="auto" w:before="11" w:after="0"/>
            <w:ind w:left="1429" w:right="0" w:hanging="579"/>
            <w:jc w:val="left"/>
          </w:pPr>
          <w:r>
            <w:rPr>
              <w:color w:val="231F20"/>
              <w:spacing w:val="-2"/>
            </w:rPr>
            <w:t>Introduction</w:t>
          </w:r>
          <w:r>
            <w:rPr>
              <w:color w:val="231F20"/>
            </w:rPr>
            <w:tab/>
          </w:r>
          <w:r>
            <w:rPr>
              <w:color w:val="231F20"/>
              <w:spacing w:val="-5"/>
            </w:rPr>
            <w:t>121</w:t>
          </w:r>
        </w:p>
        <w:p>
          <w:pPr>
            <w:pStyle w:val="TOC6"/>
            <w:numPr>
              <w:ilvl w:val="1"/>
              <w:numId w:val="10"/>
            </w:numPr>
            <w:tabs>
              <w:tab w:pos="1429" w:val="left" w:leader="none"/>
              <w:tab w:pos="6738" w:val="left" w:leader="dot"/>
            </w:tabs>
            <w:spacing w:line="240" w:lineRule="auto" w:before="19" w:after="0"/>
            <w:ind w:left="1429" w:right="0" w:hanging="580"/>
            <w:jc w:val="left"/>
          </w:pPr>
          <w:r>
            <w:rPr>
              <w:color w:val="231F20"/>
              <w:spacing w:val="-4"/>
            </w:rPr>
            <w:t>The</w:t>
          </w:r>
          <w:r>
            <w:rPr>
              <w:color w:val="231F20"/>
              <w:spacing w:val="-6"/>
            </w:rPr>
            <w:t> </w:t>
          </w:r>
          <w:r>
            <w:rPr>
              <w:color w:val="231F20"/>
              <w:spacing w:val="-4"/>
            </w:rPr>
            <w:t>General</w:t>
          </w:r>
          <w:r>
            <w:rPr>
              <w:color w:val="231F20"/>
              <w:spacing w:val="-5"/>
            </w:rPr>
            <w:t> </w:t>
          </w:r>
          <w:r>
            <w:rPr>
              <w:color w:val="231F20"/>
              <w:spacing w:val="-4"/>
            </w:rPr>
            <w:t>Review</w:t>
          </w:r>
          <w:r>
            <w:rPr>
              <w:color w:val="231F20"/>
              <w:spacing w:val="-6"/>
            </w:rPr>
            <w:t> </w:t>
          </w:r>
          <w:r>
            <w:rPr>
              <w:color w:val="231F20"/>
              <w:spacing w:val="-4"/>
            </w:rPr>
            <w:t>of</w:t>
          </w:r>
          <w:r>
            <w:rPr>
              <w:color w:val="231F20"/>
              <w:spacing w:val="-5"/>
            </w:rPr>
            <w:t> </w:t>
          </w:r>
          <w:r>
            <w:rPr>
              <w:color w:val="231F20"/>
              <w:spacing w:val="-4"/>
            </w:rPr>
            <w:t>40</w:t>
          </w:r>
          <w:r>
            <w:rPr>
              <w:color w:val="231F20"/>
              <w:spacing w:val="-6"/>
            </w:rPr>
            <w:t> </w:t>
          </w:r>
          <w:r>
            <w:rPr>
              <w:color w:val="231F20"/>
              <w:spacing w:val="-4"/>
            </w:rPr>
            <w:t>Principles</w:t>
          </w:r>
          <w:r>
            <w:rPr>
              <w:color w:val="231F20"/>
            </w:rPr>
            <w:tab/>
          </w:r>
          <w:r>
            <w:rPr>
              <w:color w:val="231F20"/>
              <w:spacing w:val="-5"/>
            </w:rPr>
            <w:t>123</w:t>
          </w:r>
        </w:p>
        <w:p>
          <w:pPr>
            <w:pStyle w:val="TOC6"/>
            <w:numPr>
              <w:ilvl w:val="1"/>
              <w:numId w:val="10"/>
            </w:numPr>
            <w:tabs>
              <w:tab w:pos="1429" w:val="left" w:leader="none"/>
              <w:tab w:pos="6744" w:val="left" w:leader="dot"/>
            </w:tabs>
            <w:spacing w:line="240" w:lineRule="auto" w:before="19" w:after="0"/>
            <w:ind w:left="1429" w:right="0" w:hanging="580"/>
            <w:jc w:val="left"/>
          </w:pPr>
          <w:r>
            <w:rPr>
              <w:color w:val="231F20"/>
              <w:spacing w:val="-4"/>
            </w:rPr>
            <w:t>Segmentation,</w:t>
          </w:r>
          <w:r>
            <w:rPr>
              <w:color w:val="231F20"/>
              <w:spacing w:val="1"/>
            </w:rPr>
            <w:t> </w:t>
          </w:r>
          <w:r>
            <w:rPr>
              <w:color w:val="231F20"/>
              <w:spacing w:val="-4"/>
            </w:rPr>
            <w:t>Separation</w:t>
          </w:r>
          <w:r>
            <w:rPr>
              <w:color w:val="231F20"/>
              <w:spacing w:val="1"/>
            </w:rPr>
            <w:t> </w:t>
          </w:r>
          <w:r>
            <w:rPr>
              <w:color w:val="231F20"/>
              <w:spacing w:val="-4"/>
            </w:rPr>
            <w:t>(1,</w:t>
          </w:r>
          <w:r>
            <w:rPr>
              <w:color w:val="231F20"/>
              <w:spacing w:val="2"/>
            </w:rPr>
            <w:t> </w:t>
          </w:r>
          <w:r>
            <w:rPr>
              <w:color w:val="231F20"/>
              <w:spacing w:val="-5"/>
            </w:rPr>
            <w:t>2)</w:t>
          </w:r>
          <w:r>
            <w:rPr>
              <w:color w:val="231F20"/>
            </w:rPr>
            <w:tab/>
          </w:r>
          <w:r>
            <w:rPr>
              <w:color w:val="231F20"/>
              <w:spacing w:val="-5"/>
            </w:rPr>
            <w:t>125</w:t>
          </w:r>
        </w:p>
        <w:p>
          <w:pPr>
            <w:pStyle w:val="TOC8"/>
            <w:numPr>
              <w:ilvl w:val="2"/>
              <w:numId w:val="10"/>
            </w:numPr>
            <w:tabs>
              <w:tab w:pos="2065" w:val="left" w:leader="none"/>
              <w:tab w:pos="6744" w:val="left" w:leader="dot"/>
            </w:tabs>
            <w:spacing w:line="240" w:lineRule="auto" w:before="19" w:after="0"/>
            <w:ind w:left="2065" w:right="0" w:hanging="636"/>
            <w:jc w:val="left"/>
          </w:pPr>
          <w:r>
            <w:rPr>
              <w:color w:val="231F20"/>
              <w:spacing w:val="-5"/>
            </w:rPr>
            <w:t>Principle</w:t>
          </w:r>
          <w:r>
            <w:rPr>
              <w:color w:val="231F20"/>
              <w:spacing w:val="3"/>
            </w:rPr>
            <w:t> </w:t>
          </w:r>
          <w:r>
            <w:rPr>
              <w:color w:val="231F20"/>
              <w:spacing w:val="-10"/>
            </w:rPr>
            <w:t>1</w:t>
          </w:r>
          <w:r>
            <w:rPr>
              <w:color w:val="231F20"/>
            </w:rPr>
            <w:tab/>
          </w:r>
          <w:r>
            <w:rPr>
              <w:color w:val="231F20"/>
              <w:spacing w:val="-5"/>
            </w:rPr>
            <w:t>125</w:t>
          </w:r>
        </w:p>
        <w:p>
          <w:pPr>
            <w:pStyle w:val="TOC8"/>
            <w:numPr>
              <w:ilvl w:val="2"/>
              <w:numId w:val="10"/>
            </w:numPr>
            <w:tabs>
              <w:tab w:pos="2066" w:val="left" w:leader="none"/>
              <w:tab w:pos="6739" w:val="left" w:leader="dot"/>
            </w:tabs>
            <w:spacing w:line="240" w:lineRule="auto" w:before="19" w:after="0"/>
            <w:ind w:left="2066" w:right="0" w:hanging="636"/>
            <w:jc w:val="left"/>
          </w:pPr>
          <w:r>
            <w:rPr>
              <w:color w:val="231F20"/>
              <w:spacing w:val="-5"/>
            </w:rPr>
            <w:t>Principle</w:t>
          </w:r>
          <w:r>
            <w:rPr>
              <w:color w:val="231F20"/>
              <w:spacing w:val="3"/>
            </w:rPr>
            <w:t> </w:t>
          </w:r>
          <w:r>
            <w:rPr>
              <w:color w:val="231F20"/>
              <w:spacing w:val="-10"/>
            </w:rPr>
            <w:t>2</w:t>
          </w:r>
          <w:r>
            <w:rPr>
              <w:color w:val="231F20"/>
            </w:rPr>
            <w:tab/>
          </w:r>
          <w:r>
            <w:rPr>
              <w:color w:val="231F20"/>
              <w:spacing w:val="-5"/>
            </w:rPr>
            <w:t>127</w:t>
          </w:r>
        </w:p>
        <w:p>
          <w:pPr>
            <w:pStyle w:val="TOC6"/>
            <w:numPr>
              <w:ilvl w:val="1"/>
              <w:numId w:val="10"/>
            </w:numPr>
            <w:tabs>
              <w:tab w:pos="1429" w:val="left" w:leader="none"/>
            </w:tabs>
            <w:spacing w:line="240" w:lineRule="auto" w:before="19" w:after="0"/>
            <w:ind w:left="1429" w:right="0" w:hanging="580"/>
            <w:jc w:val="left"/>
          </w:pPr>
          <w:r>
            <w:rPr>
              <w:color w:val="231F20"/>
              <w:spacing w:val="-2"/>
            </w:rPr>
            <w:t>Local</w:t>
          </w:r>
          <w:r>
            <w:rPr>
              <w:color w:val="231F20"/>
              <w:spacing w:val="-6"/>
            </w:rPr>
            <w:t> </w:t>
          </w:r>
          <w:r>
            <w:rPr>
              <w:color w:val="231F20"/>
              <w:spacing w:val="-2"/>
            </w:rPr>
            <w:t>Quality,</w:t>
          </w:r>
          <w:r>
            <w:rPr>
              <w:color w:val="231F20"/>
              <w:spacing w:val="-6"/>
            </w:rPr>
            <w:t> </w:t>
          </w:r>
          <w:r>
            <w:rPr>
              <w:color w:val="231F20"/>
              <w:spacing w:val="-2"/>
            </w:rPr>
            <w:t>Symmetry</w:t>
          </w:r>
          <w:r>
            <w:rPr>
              <w:color w:val="231F20"/>
              <w:spacing w:val="-5"/>
            </w:rPr>
            <w:t> </w:t>
          </w:r>
          <w:r>
            <w:rPr>
              <w:color w:val="231F20"/>
              <w:spacing w:val="-2"/>
            </w:rPr>
            <w:t>Change,</w:t>
          </w:r>
          <w:r>
            <w:rPr>
              <w:color w:val="231F20"/>
              <w:spacing w:val="-6"/>
            </w:rPr>
            <w:t> </w:t>
          </w:r>
          <w:r>
            <w:rPr>
              <w:color w:val="231F20"/>
              <w:spacing w:val="-2"/>
            </w:rPr>
            <w:t>Merging,</w:t>
          </w:r>
          <w:r>
            <w:rPr>
              <w:color w:val="231F20"/>
              <w:spacing w:val="-5"/>
            </w:rPr>
            <w:t> and</w:t>
          </w:r>
        </w:p>
        <w:p>
          <w:pPr>
            <w:pStyle w:val="TOC8"/>
            <w:tabs>
              <w:tab w:pos="6741" w:val="left" w:leader="dot"/>
            </w:tabs>
            <w:spacing w:before="19"/>
            <w:ind w:left="1429" w:firstLine="0"/>
          </w:pPr>
          <w:r>
            <w:rPr>
              <w:color w:val="231F20"/>
              <w:spacing w:val="-2"/>
            </w:rPr>
            <w:t>Multifunctionality</w:t>
          </w:r>
          <w:r>
            <w:rPr>
              <w:color w:val="231F20"/>
              <w:spacing w:val="21"/>
            </w:rPr>
            <w:t> </w:t>
          </w:r>
          <w:r>
            <w:rPr>
              <w:color w:val="231F20"/>
              <w:spacing w:val="-4"/>
            </w:rPr>
            <w:t>(3–6)</w:t>
          </w:r>
          <w:r>
            <w:rPr>
              <w:color w:val="231F20"/>
            </w:rPr>
            <w:tab/>
          </w:r>
          <w:r>
            <w:rPr>
              <w:color w:val="231F20"/>
              <w:spacing w:val="-5"/>
            </w:rPr>
            <w:t>129</w:t>
          </w:r>
        </w:p>
        <w:p>
          <w:pPr>
            <w:pStyle w:val="TOC8"/>
            <w:numPr>
              <w:ilvl w:val="2"/>
              <w:numId w:val="10"/>
            </w:numPr>
            <w:tabs>
              <w:tab w:pos="2066" w:val="left" w:leader="none"/>
              <w:tab w:pos="6741" w:val="left" w:leader="dot"/>
            </w:tabs>
            <w:spacing w:line="240" w:lineRule="auto" w:before="19" w:after="0"/>
            <w:ind w:left="2066" w:right="0" w:hanging="637"/>
            <w:jc w:val="left"/>
          </w:pPr>
          <w:r>
            <w:rPr>
              <w:color w:val="231F20"/>
              <w:spacing w:val="-5"/>
            </w:rPr>
            <w:t>Principle</w:t>
          </w:r>
          <w:r>
            <w:rPr>
              <w:color w:val="231F20"/>
              <w:spacing w:val="3"/>
            </w:rPr>
            <w:t> </w:t>
          </w:r>
          <w:r>
            <w:rPr>
              <w:color w:val="231F20"/>
              <w:spacing w:val="-10"/>
            </w:rPr>
            <w:t>3</w:t>
          </w:r>
          <w:r>
            <w:rPr>
              <w:color w:val="231F20"/>
            </w:rPr>
            <w:tab/>
          </w:r>
          <w:r>
            <w:rPr>
              <w:color w:val="231F20"/>
              <w:spacing w:val="-5"/>
            </w:rPr>
            <w:t>129</w:t>
          </w:r>
        </w:p>
        <w:p>
          <w:pPr>
            <w:pStyle w:val="TOC8"/>
            <w:numPr>
              <w:ilvl w:val="2"/>
              <w:numId w:val="10"/>
            </w:numPr>
            <w:tabs>
              <w:tab w:pos="2066" w:val="left" w:leader="none"/>
              <w:tab w:pos="6738" w:val="left" w:leader="dot"/>
            </w:tabs>
            <w:spacing w:line="240" w:lineRule="auto" w:before="19" w:after="0"/>
            <w:ind w:left="2066" w:right="0" w:hanging="637"/>
            <w:jc w:val="left"/>
          </w:pPr>
          <w:r>
            <w:rPr>
              <w:color w:val="231F20"/>
              <w:spacing w:val="-5"/>
            </w:rPr>
            <w:t>Principle</w:t>
          </w:r>
          <w:r>
            <w:rPr>
              <w:color w:val="231F20"/>
              <w:spacing w:val="3"/>
            </w:rPr>
            <w:t> </w:t>
          </w:r>
          <w:r>
            <w:rPr>
              <w:color w:val="231F20"/>
              <w:spacing w:val="-10"/>
            </w:rPr>
            <w:t>4</w:t>
          </w:r>
          <w:r>
            <w:rPr>
              <w:color w:val="231F20"/>
            </w:rPr>
            <w:tab/>
          </w:r>
          <w:r>
            <w:rPr>
              <w:color w:val="231F20"/>
              <w:spacing w:val="-5"/>
            </w:rPr>
            <w:t>130</w:t>
          </w:r>
        </w:p>
        <w:p>
          <w:pPr>
            <w:pStyle w:val="TOC8"/>
            <w:numPr>
              <w:ilvl w:val="2"/>
              <w:numId w:val="10"/>
            </w:numPr>
            <w:tabs>
              <w:tab w:pos="2066" w:val="left" w:leader="none"/>
              <w:tab w:pos="6751" w:val="left" w:leader="dot"/>
            </w:tabs>
            <w:spacing w:line="240" w:lineRule="auto" w:before="19" w:after="0"/>
            <w:ind w:left="2066" w:right="0" w:hanging="637"/>
            <w:jc w:val="left"/>
          </w:pPr>
          <w:r>
            <w:rPr>
              <w:color w:val="231F20"/>
              <w:spacing w:val="-5"/>
            </w:rPr>
            <w:t>Principle</w:t>
          </w:r>
          <w:r>
            <w:rPr>
              <w:color w:val="231F20"/>
              <w:spacing w:val="3"/>
            </w:rPr>
            <w:t> </w:t>
          </w:r>
          <w:r>
            <w:rPr>
              <w:color w:val="231F20"/>
              <w:spacing w:val="-10"/>
            </w:rPr>
            <w:t>5</w:t>
          </w:r>
          <w:r>
            <w:rPr>
              <w:color w:val="231F20"/>
            </w:rPr>
            <w:tab/>
          </w:r>
          <w:r>
            <w:rPr>
              <w:color w:val="231F20"/>
              <w:spacing w:val="-5"/>
            </w:rPr>
            <w:t>131</w:t>
          </w:r>
        </w:p>
        <w:p>
          <w:pPr>
            <w:pStyle w:val="TOC8"/>
            <w:numPr>
              <w:ilvl w:val="2"/>
              <w:numId w:val="10"/>
            </w:numPr>
            <w:tabs>
              <w:tab w:pos="2067" w:val="left" w:leader="none"/>
              <w:tab w:pos="6745" w:val="left" w:leader="dot"/>
            </w:tabs>
            <w:spacing w:line="240" w:lineRule="auto" w:before="19" w:after="0"/>
            <w:ind w:left="2067" w:right="0" w:hanging="638"/>
            <w:jc w:val="left"/>
          </w:pPr>
          <w:r>
            <w:rPr>
              <w:color w:val="231F20"/>
              <w:spacing w:val="-5"/>
            </w:rPr>
            <w:t>Principle</w:t>
          </w:r>
          <w:r>
            <w:rPr>
              <w:color w:val="231F20"/>
              <w:spacing w:val="3"/>
            </w:rPr>
            <w:t> </w:t>
          </w:r>
          <w:r>
            <w:rPr>
              <w:color w:val="231F20"/>
              <w:spacing w:val="-10"/>
            </w:rPr>
            <w:t>6</w:t>
          </w:r>
          <w:r>
            <w:rPr>
              <w:color w:val="231F20"/>
            </w:rPr>
            <w:tab/>
          </w:r>
          <w:r>
            <w:rPr>
              <w:color w:val="231F20"/>
              <w:spacing w:val="-5"/>
            </w:rPr>
            <w:t>132</w:t>
          </w:r>
        </w:p>
        <w:p>
          <w:pPr>
            <w:pStyle w:val="TOC6"/>
            <w:numPr>
              <w:ilvl w:val="1"/>
              <w:numId w:val="10"/>
            </w:numPr>
            <w:tabs>
              <w:tab w:pos="1429" w:val="left" w:leader="none"/>
              <w:tab w:pos="6746" w:val="left" w:leader="dot"/>
            </w:tabs>
            <w:spacing w:line="240" w:lineRule="auto" w:before="19" w:after="0"/>
            <w:ind w:left="1429" w:right="0" w:hanging="580"/>
            <w:jc w:val="left"/>
          </w:pPr>
          <w:r>
            <w:rPr>
              <w:color w:val="231F20"/>
              <w:spacing w:val="-2"/>
            </w:rPr>
            <w:t>Nested</w:t>
          </w:r>
          <w:r>
            <w:rPr>
              <w:color w:val="231F20"/>
              <w:spacing w:val="-5"/>
            </w:rPr>
            <w:t> </w:t>
          </w:r>
          <w:r>
            <w:rPr>
              <w:color w:val="231F20"/>
              <w:spacing w:val="-2"/>
            </w:rPr>
            <w:t>Doll</w:t>
          </w:r>
          <w:r>
            <w:rPr>
              <w:color w:val="231F20"/>
              <w:spacing w:val="-5"/>
            </w:rPr>
            <w:t> </w:t>
          </w:r>
          <w:r>
            <w:rPr>
              <w:color w:val="231F20"/>
              <w:spacing w:val="-2"/>
            </w:rPr>
            <w:t>and</w:t>
          </w:r>
          <w:r>
            <w:rPr>
              <w:color w:val="231F20"/>
              <w:spacing w:val="-4"/>
            </w:rPr>
            <w:t> </w:t>
          </w:r>
          <w:r>
            <w:rPr>
              <w:color w:val="231F20"/>
              <w:spacing w:val="-2"/>
            </w:rPr>
            <w:t>Weight</w:t>
          </w:r>
          <w:r>
            <w:rPr>
              <w:color w:val="231F20"/>
              <w:spacing w:val="-5"/>
            </w:rPr>
            <w:t> </w:t>
          </w:r>
          <w:r>
            <w:rPr>
              <w:color w:val="231F20"/>
              <w:spacing w:val="-2"/>
            </w:rPr>
            <w:t>Compensation</w:t>
          </w:r>
          <w:r>
            <w:rPr>
              <w:color w:val="231F20"/>
              <w:spacing w:val="-5"/>
            </w:rPr>
            <w:t> </w:t>
          </w:r>
          <w:r>
            <w:rPr>
              <w:color w:val="231F20"/>
              <w:spacing w:val="-2"/>
            </w:rPr>
            <w:t>(7,</w:t>
          </w:r>
          <w:r>
            <w:rPr>
              <w:color w:val="231F20"/>
              <w:spacing w:val="-4"/>
            </w:rPr>
            <w:t> </w:t>
          </w:r>
          <w:r>
            <w:rPr>
              <w:color w:val="231F20"/>
              <w:spacing w:val="-5"/>
            </w:rPr>
            <w:t>8)</w:t>
          </w:r>
          <w:r>
            <w:rPr>
              <w:color w:val="231F20"/>
            </w:rPr>
            <w:tab/>
          </w:r>
          <w:r>
            <w:rPr>
              <w:color w:val="231F20"/>
              <w:spacing w:val="-5"/>
            </w:rPr>
            <w:t>133</w:t>
          </w:r>
        </w:p>
        <w:p>
          <w:pPr>
            <w:pStyle w:val="TOC8"/>
            <w:numPr>
              <w:ilvl w:val="2"/>
              <w:numId w:val="10"/>
            </w:numPr>
            <w:tabs>
              <w:tab w:pos="2065" w:val="left" w:leader="none"/>
              <w:tab w:pos="6746" w:val="left" w:leader="dot"/>
            </w:tabs>
            <w:spacing w:line="240" w:lineRule="auto" w:before="19" w:after="0"/>
            <w:ind w:left="2065" w:right="0" w:hanging="636"/>
            <w:jc w:val="left"/>
          </w:pPr>
          <w:r>
            <w:rPr>
              <w:color w:val="231F20"/>
              <w:spacing w:val="-5"/>
            </w:rPr>
            <w:t>Principle</w:t>
          </w:r>
          <w:r>
            <w:rPr>
              <w:color w:val="231F20"/>
              <w:spacing w:val="3"/>
            </w:rPr>
            <w:t> </w:t>
          </w:r>
          <w:r>
            <w:rPr>
              <w:color w:val="231F20"/>
              <w:spacing w:val="-10"/>
            </w:rPr>
            <w:t>7</w:t>
          </w:r>
          <w:r>
            <w:rPr>
              <w:color w:val="231F20"/>
            </w:rPr>
            <w:tab/>
          </w:r>
          <w:r>
            <w:rPr>
              <w:color w:val="231F20"/>
              <w:spacing w:val="-5"/>
            </w:rPr>
            <w:t>133</w:t>
          </w:r>
        </w:p>
        <w:p>
          <w:pPr>
            <w:pStyle w:val="TOC8"/>
            <w:numPr>
              <w:ilvl w:val="2"/>
              <w:numId w:val="10"/>
            </w:numPr>
            <w:tabs>
              <w:tab w:pos="2066" w:val="left" w:leader="none"/>
              <w:tab w:pos="6737" w:val="left" w:leader="dot"/>
            </w:tabs>
            <w:spacing w:line="240" w:lineRule="auto" w:before="19" w:after="0"/>
            <w:ind w:left="2066" w:right="0" w:hanging="636"/>
            <w:jc w:val="left"/>
          </w:pPr>
          <w:r>
            <w:rPr>
              <w:color w:val="231F20"/>
              <w:spacing w:val="-5"/>
            </w:rPr>
            <w:t>Principle</w:t>
          </w:r>
          <w:r>
            <w:rPr>
              <w:color w:val="231F20"/>
              <w:spacing w:val="3"/>
            </w:rPr>
            <w:t> </w:t>
          </w:r>
          <w:r>
            <w:rPr>
              <w:color w:val="231F20"/>
              <w:spacing w:val="-10"/>
            </w:rPr>
            <w:t>8</w:t>
          </w:r>
          <w:r>
            <w:rPr>
              <w:color w:val="231F20"/>
            </w:rPr>
            <w:tab/>
          </w:r>
          <w:r>
            <w:rPr>
              <w:color w:val="231F20"/>
              <w:spacing w:val="-5"/>
            </w:rPr>
            <w:t>134</w:t>
          </w:r>
        </w:p>
        <w:p>
          <w:pPr>
            <w:pStyle w:val="TOC6"/>
            <w:numPr>
              <w:ilvl w:val="1"/>
              <w:numId w:val="10"/>
            </w:numPr>
            <w:tabs>
              <w:tab w:pos="1429" w:val="left" w:leader="none"/>
            </w:tabs>
            <w:spacing w:line="240" w:lineRule="auto" w:before="19" w:after="0"/>
            <w:ind w:left="1429" w:right="0" w:hanging="580"/>
            <w:jc w:val="left"/>
          </w:pPr>
          <w:r>
            <w:rPr>
              <w:color w:val="231F20"/>
              <w:spacing w:val="-2"/>
            </w:rPr>
            <w:t>Preliminary Counteraction,</w:t>
          </w:r>
          <w:r>
            <w:rPr>
              <w:color w:val="231F20"/>
              <w:spacing w:val="-1"/>
            </w:rPr>
            <w:t> </w:t>
          </w:r>
          <w:r>
            <w:rPr>
              <w:color w:val="231F20"/>
              <w:spacing w:val="-2"/>
            </w:rPr>
            <w:t>Preliminary</w:t>
          </w:r>
          <w:r>
            <w:rPr>
              <w:color w:val="231F20"/>
              <w:spacing w:val="-1"/>
            </w:rPr>
            <w:t> </w:t>
          </w:r>
          <w:r>
            <w:rPr>
              <w:color w:val="231F20"/>
              <w:spacing w:val="-2"/>
            </w:rPr>
            <w:t>Action,</w:t>
          </w:r>
          <w:r>
            <w:rPr>
              <w:color w:val="231F20"/>
              <w:spacing w:val="-1"/>
            </w:rPr>
            <w:t> </w:t>
          </w:r>
          <w:r>
            <w:rPr>
              <w:color w:val="231F20"/>
              <w:spacing w:val="-5"/>
            </w:rPr>
            <w:t>and</w:t>
          </w:r>
        </w:p>
        <w:p>
          <w:pPr>
            <w:pStyle w:val="TOC8"/>
            <w:tabs>
              <w:tab w:pos="6748" w:val="left" w:leader="dot"/>
            </w:tabs>
            <w:spacing w:before="19"/>
            <w:ind w:left="1429" w:firstLine="0"/>
          </w:pPr>
          <w:r>
            <w:rPr>
              <w:color w:val="231F20"/>
              <w:spacing w:val="-2"/>
            </w:rPr>
            <w:t>Beforehand</w:t>
          </w:r>
          <w:r>
            <w:rPr>
              <w:color w:val="231F20"/>
              <w:spacing w:val="-11"/>
            </w:rPr>
            <w:t> </w:t>
          </w:r>
          <w:r>
            <w:rPr>
              <w:color w:val="231F20"/>
              <w:spacing w:val="-2"/>
            </w:rPr>
            <w:t>Compensation</w:t>
          </w:r>
          <w:r>
            <w:rPr>
              <w:color w:val="231F20"/>
              <w:spacing w:val="-10"/>
            </w:rPr>
            <w:t> </w:t>
          </w:r>
          <w:r>
            <w:rPr>
              <w:color w:val="231F20"/>
              <w:spacing w:val="-2"/>
            </w:rPr>
            <w:t>(9–11)</w:t>
          </w:r>
          <w:r>
            <w:rPr>
              <w:color w:val="231F20"/>
            </w:rPr>
            <w:tab/>
          </w:r>
          <w:r>
            <w:rPr>
              <w:color w:val="231F20"/>
              <w:spacing w:val="-5"/>
            </w:rPr>
            <w:t>135</w:t>
          </w:r>
        </w:p>
        <w:p>
          <w:pPr>
            <w:pStyle w:val="TOC8"/>
            <w:numPr>
              <w:ilvl w:val="2"/>
              <w:numId w:val="10"/>
            </w:numPr>
            <w:tabs>
              <w:tab w:pos="2065" w:val="left" w:leader="none"/>
              <w:tab w:pos="6748" w:val="left" w:leader="dot"/>
            </w:tabs>
            <w:spacing w:line="240" w:lineRule="auto" w:before="19" w:after="0"/>
            <w:ind w:left="2065" w:right="0" w:hanging="636"/>
            <w:jc w:val="left"/>
          </w:pPr>
          <w:r>
            <w:rPr>
              <w:color w:val="231F20"/>
              <w:spacing w:val="-5"/>
            </w:rPr>
            <w:t>Principle</w:t>
          </w:r>
          <w:r>
            <w:rPr>
              <w:color w:val="231F20"/>
              <w:spacing w:val="3"/>
            </w:rPr>
            <w:t> </w:t>
          </w:r>
          <w:r>
            <w:rPr>
              <w:color w:val="231F20"/>
              <w:spacing w:val="-10"/>
            </w:rPr>
            <w:t>9</w:t>
          </w:r>
          <w:r>
            <w:rPr>
              <w:color w:val="231F20"/>
            </w:rPr>
            <w:tab/>
          </w:r>
          <w:r>
            <w:rPr>
              <w:color w:val="231F20"/>
              <w:spacing w:val="-5"/>
            </w:rPr>
            <w:t>135</w:t>
          </w:r>
        </w:p>
        <w:p>
          <w:pPr>
            <w:pStyle w:val="TOC8"/>
            <w:numPr>
              <w:ilvl w:val="2"/>
              <w:numId w:val="10"/>
            </w:numPr>
            <w:tabs>
              <w:tab w:pos="2066" w:val="left" w:leader="none"/>
              <w:tab w:pos="6739" w:val="left" w:leader="dot"/>
            </w:tabs>
            <w:spacing w:line="240" w:lineRule="auto" w:before="19" w:after="0"/>
            <w:ind w:left="2066" w:right="0" w:hanging="636"/>
            <w:jc w:val="left"/>
          </w:pPr>
          <w:r>
            <w:rPr>
              <w:color w:val="231F20"/>
              <w:spacing w:val="-5"/>
            </w:rPr>
            <w:t>Principle</w:t>
          </w:r>
          <w:r>
            <w:rPr>
              <w:color w:val="231F20"/>
              <w:spacing w:val="4"/>
            </w:rPr>
            <w:t> </w:t>
          </w:r>
          <w:r>
            <w:rPr>
              <w:color w:val="231F20"/>
              <w:spacing w:val="-5"/>
            </w:rPr>
            <w:t>10</w:t>
          </w:r>
          <w:r>
            <w:rPr>
              <w:color w:val="231F20"/>
            </w:rPr>
            <w:tab/>
          </w:r>
          <w:r>
            <w:rPr>
              <w:color w:val="231F20"/>
              <w:spacing w:val="-5"/>
            </w:rPr>
            <w:t>136</w:t>
          </w:r>
        </w:p>
        <w:p>
          <w:pPr>
            <w:pStyle w:val="TOC8"/>
            <w:numPr>
              <w:ilvl w:val="2"/>
              <w:numId w:val="10"/>
            </w:numPr>
            <w:tabs>
              <w:tab w:pos="2065" w:val="left" w:leader="none"/>
              <w:tab w:pos="6743" w:val="left" w:leader="dot"/>
            </w:tabs>
            <w:spacing w:line="240" w:lineRule="auto" w:before="19" w:after="240"/>
            <w:ind w:left="2065" w:right="0" w:hanging="636"/>
            <w:jc w:val="left"/>
          </w:pPr>
          <w:r>
            <w:rPr>
              <w:color w:val="231F20"/>
              <w:spacing w:val="-5"/>
            </w:rPr>
            <w:t>Principle</w:t>
          </w:r>
          <w:r>
            <w:rPr>
              <w:color w:val="231F20"/>
              <w:spacing w:val="3"/>
            </w:rPr>
            <w:t> </w:t>
          </w:r>
          <w:r>
            <w:rPr>
              <w:color w:val="231F20"/>
              <w:spacing w:val="-5"/>
            </w:rPr>
            <w:t>11</w:t>
          </w:r>
          <w:r>
            <w:rPr>
              <w:color w:val="231F20"/>
            </w:rPr>
            <w:tab/>
          </w:r>
          <w:r>
            <w:rPr>
              <w:color w:val="231F20"/>
              <w:spacing w:val="-5"/>
            </w:rPr>
            <w:t>137</w:t>
          </w:r>
        </w:p>
        <w:p>
          <w:pPr>
            <w:pStyle w:val="TOC6"/>
            <w:numPr>
              <w:ilvl w:val="1"/>
              <w:numId w:val="10"/>
            </w:numPr>
            <w:tabs>
              <w:tab w:pos="1429" w:val="left" w:leader="none"/>
            </w:tabs>
            <w:spacing w:line="240" w:lineRule="auto" w:before="469" w:after="0"/>
            <w:ind w:left="1429" w:right="0" w:hanging="579"/>
            <w:jc w:val="left"/>
          </w:pPr>
          <w:r>
            <w:rPr>
              <w:color w:val="231F20"/>
            </w:rPr>
            <w:t>Equipotentiality,</w:t>
          </w:r>
          <w:r>
            <w:rPr>
              <w:color w:val="231F20"/>
              <w:spacing w:val="-12"/>
            </w:rPr>
            <w:t> </w:t>
          </w:r>
          <w:r>
            <w:rPr>
              <w:color w:val="231F20"/>
            </w:rPr>
            <w:t>the</w:t>
          </w:r>
          <w:r>
            <w:rPr>
              <w:color w:val="231F20"/>
              <w:spacing w:val="-11"/>
            </w:rPr>
            <w:t> </w:t>
          </w:r>
          <w:r>
            <w:rPr>
              <w:color w:val="231F20"/>
            </w:rPr>
            <w:t>Other</w:t>
          </w:r>
          <w:r>
            <w:rPr>
              <w:color w:val="231F20"/>
              <w:spacing w:val="-12"/>
            </w:rPr>
            <w:t> </w:t>
          </w:r>
          <w:r>
            <w:rPr>
              <w:color w:val="231F20"/>
            </w:rPr>
            <w:t>Way</w:t>
          </w:r>
          <w:r>
            <w:rPr>
              <w:color w:val="231F20"/>
              <w:spacing w:val="-11"/>
            </w:rPr>
            <w:t> </w:t>
          </w:r>
          <w:r>
            <w:rPr>
              <w:color w:val="231F20"/>
            </w:rPr>
            <w:t>Around,</w:t>
          </w:r>
          <w:r>
            <w:rPr>
              <w:color w:val="231F20"/>
              <w:spacing w:val="-12"/>
            </w:rPr>
            <w:t> </w:t>
          </w:r>
          <w:r>
            <w:rPr>
              <w:color w:val="231F20"/>
            </w:rPr>
            <w:t>and</w:t>
          </w:r>
          <w:r>
            <w:rPr>
              <w:color w:val="231F20"/>
              <w:spacing w:val="-11"/>
            </w:rPr>
            <w:t> </w:t>
          </w:r>
          <w:r>
            <w:rPr>
              <w:color w:val="231F20"/>
              <w:spacing w:val="-2"/>
            </w:rPr>
            <w:t>Curvature</w:t>
          </w:r>
        </w:p>
        <w:p>
          <w:pPr>
            <w:pStyle w:val="TOC8"/>
            <w:tabs>
              <w:tab w:pos="6741" w:val="left" w:leader="dot"/>
            </w:tabs>
            <w:ind w:left="1430" w:firstLine="0"/>
          </w:pPr>
          <w:r>
            <w:rPr>
              <w:color w:val="231F20"/>
              <w:spacing w:val="-5"/>
            </w:rPr>
            <w:t>Increase</w:t>
          </w:r>
          <w:r>
            <w:rPr>
              <w:color w:val="231F20"/>
              <w:spacing w:val="-1"/>
            </w:rPr>
            <w:t> </w:t>
          </w:r>
          <w:r>
            <w:rPr>
              <w:color w:val="231F20"/>
              <w:spacing w:val="-2"/>
            </w:rPr>
            <w:t>(12–14)</w:t>
          </w:r>
          <w:r>
            <w:rPr>
              <w:color w:val="231F20"/>
            </w:rPr>
            <w:tab/>
          </w:r>
          <w:r>
            <w:rPr>
              <w:color w:val="231F20"/>
              <w:spacing w:val="-5"/>
            </w:rPr>
            <w:t>138</w:t>
          </w:r>
        </w:p>
        <w:p>
          <w:pPr>
            <w:pStyle w:val="TOC8"/>
            <w:numPr>
              <w:ilvl w:val="2"/>
              <w:numId w:val="10"/>
            </w:numPr>
            <w:tabs>
              <w:tab w:pos="2174" w:val="left" w:leader="none"/>
              <w:tab w:pos="6741" w:val="left" w:leader="dot"/>
            </w:tabs>
            <w:spacing w:line="240" w:lineRule="auto" w:before="21" w:after="0"/>
            <w:ind w:left="2174" w:right="0" w:hanging="745"/>
            <w:jc w:val="left"/>
          </w:pPr>
          <w:r>
            <w:rPr>
              <w:color w:val="231F20"/>
              <w:spacing w:val="-5"/>
            </w:rPr>
            <w:t>Principle</w:t>
          </w:r>
          <w:r>
            <w:rPr>
              <w:color w:val="231F20"/>
              <w:spacing w:val="4"/>
            </w:rPr>
            <w:t> </w:t>
          </w:r>
          <w:r>
            <w:rPr>
              <w:color w:val="231F20"/>
              <w:spacing w:val="-5"/>
            </w:rPr>
            <w:t>12</w:t>
          </w:r>
          <w:r>
            <w:rPr>
              <w:color w:val="231F20"/>
            </w:rPr>
            <w:tab/>
          </w:r>
          <w:r>
            <w:rPr>
              <w:color w:val="231F20"/>
              <w:spacing w:val="-5"/>
            </w:rPr>
            <w:t>138</w:t>
          </w:r>
        </w:p>
        <w:p>
          <w:pPr>
            <w:pStyle w:val="TOC8"/>
            <w:numPr>
              <w:ilvl w:val="2"/>
              <w:numId w:val="10"/>
            </w:numPr>
            <w:tabs>
              <w:tab w:pos="2174" w:val="left" w:leader="none"/>
              <w:tab w:pos="6744" w:val="left" w:leader="dot"/>
            </w:tabs>
            <w:spacing w:line="240" w:lineRule="auto" w:before="22" w:after="0"/>
            <w:ind w:left="2174" w:right="0" w:hanging="744"/>
            <w:jc w:val="left"/>
          </w:pPr>
          <w:r>
            <w:rPr>
              <w:color w:val="231F20"/>
              <w:spacing w:val="-5"/>
            </w:rPr>
            <w:t>Principle</w:t>
          </w:r>
          <w:r>
            <w:rPr>
              <w:color w:val="231F20"/>
              <w:spacing w:val="4"/>
            </w:rPr>
            <w:t> </w:t>
          </w:r>
          <w:r>
            <w:rPr>
              <w:color w:val="231F20"/>
              <w:spacing w:val="-5"/>
            </w:rPr>
            <w:t>13</w:t>
          </w:r>
          <w:r>
            <w:rPr>
              <w:color w:val="231F20"/>
            </w:rPr>
            <w:tab/>
          </w:r>
          <w:r>
            <w:rPr>
              <w:color w:val="231F20"/>
              <w:spacing w:val="-5"/>
            </w:rPr>
            <w:t>139</w:t>
          </w:r>
        </w:p>
        <w:p>
          <w:pPr>
            <w:pStyle w:val="TOC8"/>
            <w:numPr>
              <w:ilvl w:val="2"/>
              <w:numId w:val="10"/>
            </w:numPr>
            <w:tabs>
              <w:tab w:pos="2174" w:val="left" w:leader="none"/>
              <w:tab w:pos="6744" w:val="left" w:leader="dot"/>
            </w:tabs>
            <w:spacing w:line="240" w:lineRule="auto" w:before="21" w:after="0"/>
            <w:ind w:left="2174" w:right="0" w:hanging="744"/>
            <w:jc w:val="left"/>
          </w:pPr>
          <w:r>
            <w:rPr>
              <w:color w:val="231F20"/>
              <w:spacing w:val="-5"/>
            </w:rPr>
            <w:t>Principle</w:t>
          </w:r>
          <w:r>
            <w:rPr>
              <w:color w:val="231F20"/>
              <w:spacing w:val="4"/>
            </w:rPr>
            <w:t> </w:t>
          </w:r>
          <w:r>
            <w:rPr>
              <w:color w:val="231F20"/>
              <w:spacing w:val="-5"/>
            </w:rPr>
            <w:t>14</w:t>
          </w:r>
          <w:r>
            <w:rPr>
              <w:color w:val="231F20"/>
            </w:rPr>
            <w:tab/>
          </w:r>
          <w:r>
            <w:rPr>
              <w:color w:val="231F20"/>
              <w:spacing w:val="-5"/>
            </w:rPr>
            <w:t>140</w:t>
          </w:r>
        </w:p>
        <w:p>
          <w:pPr>
            <w:pStyle w:val="TOC6"/>
            <w:numPr>
              <w:ilvl w:val="1"/>
              <w:numId w:val="10"/>
            </w:numPr>
            <w:tabs>
              <w:tab w:pos="1429" w:val="left" w:leader="none"/>
              <w:tab w:pos="6755" w:val="left" w:leader="dot"/>
            </w:tabs>
            <w:spacing w:line="261" w:lineRule="auto" w:before="21" w:after="0"/>
            <w:ind w:left="1429" w:right="369" w:hanging="581"/>
            <w:jc w:val="left"/>
          </w:pPr>
          <w:r>
            <w:rPr>
              <w:color w:val="231F20"/>
            </w:rPr>
            <w:t>Dynamic</w:t>
          </w:r>
          <w:r>
            <w:rPr>
              <w:color w:val="231F20"/>
              <w:spacing w:val="-4"/>
            </w:rPr>
            <w:t> </w:t>
          </w:r>
          <w:r>
            <w:rPr>
              <w:color w:val="231F20"/>
            </w:rPr>
            <w:t>Parts,</w:t>
          </w:r>
          <w:r>
            <w:rPr>
              <w:color w:val="231F20"/>
              <w:spacing w:val="-4"/>
            </w:rPr>
            <w:t> </w:t>
          </w:r>
          <w:r>
            <w:rPr>
              <w:color w:val="231F20"/>
            </w:rPr>
            <w:t>Partial</w:t>
          </w:r>
          <w:r>
            <w:rPr>
              <w:color w:val="231F20"/>
              <w:spacing w:val="-4"/>
            </w:rPr>
            <w:t> </w:t>
          </w:r>
          <w:r>
            <w:rPr>
              <w:color w:val="231F20"/>
            </w:rPr>
            <w:t>or</w:t>
          </w:r>
          <w:r>
            <w:rPr>
              <w:color w:val="231F20"/>
              <w:spacing w:val="-4"/>
            </w:rPr>
            <w:t> </w:t>
          </w:r>
          <w:r>
            <w:rPr>
              <w:color w:val="231F20"/>
            </w:rPr>
            <w:t>Excessive</w:t>
          </w:r>
          <w:r>
            <w:rPr>
              <w:color w:val="231F20"/>
              <w:spacing w:val="-4"/>
            </w:rPr>
            <w:t> </w:t>
          </w:r>
          <w:r>
            <w:rPr>
              <w:color w:val="231F20"/>
            </w:rPr>
            <w:t>Actions,</w:t>
          </w:r>
          <w:r>
            <w:rPr>
              <w:color w:val="231F20"/>
              <w:spacing w:val="-4"/>
            </w:rPr>
            <w:t> </w:t>
          </w:r>
          <w:r>
            <w:rPr>
              <w:color w:val="231F20"/>
            </w:rPr>
            <w:t>Dimensionality </w:t>
          </w:r>
          <w:r>
            <w:rPr>
              <w:color w:val="231F20"/>
              <w:spacing w:val="-2"/>
            </w:rPr>
            <w:t>Change,</w:t>
          </w:r>
          <w:r>
            <w:rPr>
              <w:color w:val="231F20"/>
              <w:spacing w:val="-5"/>
            </w:rPr>
            <w:t> </w:t>
          </w:r>
          <w:r>
            <w:rPr>
              <w:color w:val="231F20"/>
              <w:spacing w:val="-2"/>
            </w:rPr>
            <w:t>Mechanical</w:t>
          </w:r>
          <w:r>
            <w:rPr>
              <w:color w:val="231F20"/>
              <w:spacing w:val="-4"/>
            </w:rPr>
            <w:t> </w:t>
          </w:r>
          <w:r>
            <w:rPr>
              <w:color w:val="231F20"/>
              <w:spacing w:val="-2"/>
            </w:rPr>
            <w:t>Vibration</w:t>
          </w:r>
          <w:r>
            <w:rPr>
              <w:color w:val="231F20"/>
              <w:spacing w:val="-4"/>
            </w:rPr>
            <w:t> </w:t>
          </w:r>
          <w:r>
            <w:rPr>
              <w:color w:val="231F20"/>
              <w:spacing w:val="-2"/>
            </w:rPr>
            <w:t>(15–18)</w:t>
          </w:r>
          <w:r>
            <w:rPr>
              <w:color w:val="231F20"/>
            </w:rPr>
            <w:tab/>
          </w:r>
          <w:r>
            <w:rPr>
              <w:color w:val="231F20"/>
              <w:spacing w:val="-11"/>
            </w:rPr>
            <w:t>141</w:t>
          </w:r>
        </w:p>
        <w:p>
          <w:pPr>
            <w:pStyle w:val="TOC8"/>
            <w:numPr>
              <w:ilvl w:val="2"/>
              <w:numId w:val="10"/>
            </w:numPr>
            <w:tabs>
              <w:tab w:pos="2174" w:val="left" w:leader="none"/>
              <w:tab w:pos="6755" w:val="left" w:leader="dot"/>
            </w:tabs>
            <w:spacing w:line="240" w:lineRule="exact" w:before="0" w:after="0"/>
            <w:ind w:left="2174" w:right="0" w:hanging="745"/>
            <w:jc w:val="left"/>
          </w:pPr>
          <w:r>
            <w:rPr>
              <w:color w:val="231F20"/>
              <w:spacing w:val="-5"/>
            </w:rPr>
            <w:t>Principle</w:t>
          </w:r>
          <w:r>
            <w:rPr>
              <w:color w:val="231F20"/>
              <w:spacing w:val="4"/>
            </w:rPr>
            <w:t> </w:t>
          </w:r>
          <w:r>
            <w:rPr>
              <w:color w:val="231F20"/>
              <w:spacing w:val="-5"/>
            </w:rPr>
            <w:t>15</w:t>
          </w:r>
          <w:r>
            <w:rPr>
              <w:color w:val="231F20"/>
            </w:rPr>
            <w:tab/>
          </w:r>
          <w:r>
            <w:rPr>
              <w:color w:val="231F20"/>
              <w:spacing w:val="-5"/>
            </w:rPr>
            <w:t>141</w:t>
          </w:r>
        </w:p>
        <w:p>
          <w:pPr>
            <w:pStyle w:val="TOC8"/>
            <w:numPr>
              <w:ilvl w:val="2"/>
              <w:numId w:val="10"/>
            </w:numPr>
            <w:tabs>
              <w:tab w:pos="2175" w:val="left" w:leader="none"/>
              <w:tab w:pos="6745" w:val="left" w:leader="dot"/>
            </w:tabs>
            <w:spacing w:line="240" w:lineRule="auto" w:before="21" w:after="0"/>
            <w:ind w:left="2175" w:right="0" w:hanging="745"/>
            <w:jc w:val="left"/>
          </w:pPr>
          <w:r>
            <w:rPr>
              <w:color w:val="231F20"/>
              <w:spacing w:val="-5"/>
            </w:rPr>
            <w:t>Principle</w:t>
          </w:r>
          <w:r>
            <w:rPr>
              <w:color w:val="231F20"/>
              <w:spacing w:val="4"/>
            </w:rPr>
            <w:t> </w:t>
          </w:r>
          <w:r>
            <w:rPr>
              <w:color w:val="231F20"/>
              <w:spacing w:val="-5"/>
            </w:rPr>
            <w:t>16</w:t>
          </w:r>
          <w:r>
            <w:rPr>
              <w:color w:val="231F20"/>
            </w:rPr>
            <w:tab/>
          </w:r>
          <w:r>
            <w:rPr>
              <w:color w:val="231F20"/>
              <w:spacing w:val="-5"/>
            </w:rPr>
            <w:t>143</w:t>
          </w:r>
        </w:p>
        <w:p>
          <w:pPr>
            <w:pStyle w:val="TOC8"/>
            <w:numPr>
              <w:ilvl w:val="2"/>
              <w:numId w:val="10"/>
            </w:numPr>
            <w:tabs>
              <w:tab w:pos="2174" w:val="left" w:leader="none"/>
              <w:tab w:pos="6741" w:val="left" w:leader="dot"/>
            </w:tabs>
            <w:spacing w:line="240" w:lineRule="auto" w:before="21" w:after="0"/>
            <w:ind w:left="2174" w:right="0" w:hanging="745"/>
            <w:jc w:val="left"/>
          </w:pPr>
          <w:r>
            <w:rPr>
              <w:color w:val="231F20"/>
              <w:spacing w:val="-5"/>
            </w:rPr>
            <w:t>Principle</w:t>
          </w:r>
          <w:r>
            <w:rPr>
              <w:color w:val="231F20"/>
              <w:spacing w:val="4"/>
            </w:rPr>
            <w:t> </w:t>
          </w:r>
          <w:r>
            <w:rPr>
              <w:color w:val="231F20"/>
              <w:spacing w:val="-5"/>
            </w:rPr>
            <w:t>17</w:t>
          </w:r>
          <w:r>
            <w:rPr>
              <w:color w:val="231F20"/>
            </w:rPr>
            <w:tab/>
          </w:r>
          <w:r>
            <w:rPr>
              <w:color w:val="231F20"/>
              <w:spacing w:val="-5"/>
            </w:rPr>
            <w:t>144</w:t>
          </w:r>
        </w:p>
        <w:p>
          <w:pPr>
            <w:pStyle w:val="TOC8"/>
            <w:numPr>
              <w:ilvl w:val="2"/>
              <w:numId w:val="10"/>
            </w:numPr>
            <w:tabs>
              <w:tab w:pos="2174" w:val="left" w:leader="none"/>
              <w:tab w:pos="6756" w:val="left" w:leader="dot"/>
            </w:tabs>
            <w:spacing w:line="240" w:lineRule="auto" w:before="22" w:after="0"/>
            <w:ind w:left="2174" w:right="0" w:hanging="745"/>
            <w:jc w:val="left"/>
          </w:pPr>
          <w:r>
            <w:rPr>
              <w:color w:val="231F20"/>
              <w:spacing w:val="-5"/>
            </w:rPr>
            <w:t>Principle</w:t>
          </w:r>
          <w:r>
            <w:rPr>
              <w:color w:val="231F20"/>
              <w:spacing w:val="4"/>
            </w:rPr>
            <w:t> </w:t>
          </w:r>
          <w:r>
            <w:rPr>
              <w:color w:val="231F20"/>
              <w:spacing w:val="-5"/>
            </w:rPr>
            <w:t>18</w:t>
          </w:r>
          <w:r>
            <w:rPr>
              <w:color w:val="231F20"/>
            </w:rPr>
            <w:tab/>
          </w:r>
          <w:r>
            <w:rPr>
              <w:color w:val="231F20"/>
              <w:spacing w:val="-5"/>
            </w:rPr>
            <w:t>145</w:t>
          </w:r>
        </w:p>
        <w:p>
          <w:pPr>
            <w:pStyle w:val="TOC6"/>
            <w:numPr>
              <w:ilvl w:val="1"/>
              <w:numId w:val="10"/>
            </w:numPr>
            <w:tabs>
              <w:tab w:pos="1429" w:val="left" w:leader="none"/>
            </w:tabs>
            <w:spacing w:line="240" w:lineRule="auto" w:before="21" w:after="0"/>
            <w:ind w:left="1429" w:right="0" w:hanging="580"/>
            <w:jc w:val="left"/>
          </w:pPr>
          <w:r>
            <w:rPr>
              <w:color w:val="231F20"/>
              <w:spacing w:val="-2"/>
            </w:rPr>
            <w:t>Periodic</w:t>
          </w:r>
          <w:r>
            <w:rPr>
              <w:color w:val="231F20"/>
              <w:spacing w:val="-6"/>
            </w:rPr>
            <w:t> </w:t>
          </w:r>
          <w:r>
            <w:rPr>
              <w:color w:val="231F20"/>
              <w:spacing w:val="-2"/>
            </w:rPr>
            <w:t>Action,</w:t>
          </w:r>
          <w:r>
            <w:rPr>
              <w:color w:val="231F20"/>
              <w:spacing w:val="-6"/>
            </w:rPr>
            <w:t> </w:t>
          </w:r>
          <w:r>
            <w:rPr>
              <w:color w:val="231F20"/>
              <w:spacing w:val="-2"/>
            </w:rPr>
            <w:t>Continuity</w:t>
          </w:r>
          <w:r>
            <w:rPr>
              <w:color w:val="231F20"/>
              <w:spacing w:val="-6"/>
            </w:rPr>
            <w:t> </w:t>
          </w:r>
          <w:r>
            <w:rPr>
              <w:color w:val="231F20"/>
              <w:spacing w:val="-2"/>
            </w:rPr>
            <w:t>of</w:t>
          </w:r>
          <w:r>
            <w:rPr>
              <w:color w:val="231F20"/>
              <w:spacing w:val="-6"/>
            </w:rPr>
            <w:t> </w:t>
          </w:r>
          <w:r>
            <w:rPr>
              <w:color w:val="231F20"/>
              <w:spacing w:val="-2"/>
            </w:rPr>
            <w:t>Useful</w:t>
          </w:r>
          <w:r>
            <w:rPr>
              <w:color w:val="231F20"/>
              <w:spacing w:val="-6"/>
            </w:rPr>
            <w:t> </w:t>
          </w:r>
          <w:r>
            <w:rPr>
              <w:color w:val="231F20"/>
              <w:spacing w:val="-2"/>
            </w:rPr>
            <w:t>Action,</w:t>
          </w:r>
          <w:r>
            <w:rPr>
              <w:color w:val="231F20"/>
              <w:spacing w:val="-6"/>
            </w:rPr>
            <w:t> </w:t>
          </w:r>
          <w:r>
            <w:rPr>
              <w:color w:val="231F20"/>
              <w:spacing w:val="-2"/>
            </w:rPr>
            <w:t>and</w:t>
          </w:r>
          <w:r>
            <w:rPr>
              <w:color w:val="231F20"/>
              <w:spacing w:val="-6"/>
            </w:rPr>
            <w:t> </w:t>
          </w:r>
          <w:r>
            <w:rPr>
              <w:color w:val="231F20"/>
              <w:spacing w:val="-2"/>
            </w:rPr>
            <w:t>Hurrying</w:t>
          </w:r>
        </w:p>
        <w:p>
          <w:pPr>
            <w:pStyle w:val="TOC8"/>
            <w:tabs>
              <w:tab w:pos="6744" w:val="left" w:leader="dot"/>
            </w:tabs>
            <w:ind w:left="1430" w:firstLine="0"/>
          </w:pPr>
          <w:r>
            <w:rPr>
              <w:color w:val="231F20"/>
              <w:spacing w:val="-2"/>
            </w:rPr>
            <w:t>(19–21)</w:t>
          </w:r>
          <w:r>
            <w:rPr>
              <w:color w:val="231F20"/>
            </w:rPr>
            <w:tab/>
          </w:r>
          <w:r>
            <w:rPr>
              <w:color w:val="231F20"/>
              <w:spacing w:val="-5"/>
            </w:rPr>
            <w:t>146</w:t>
          </w:r>
        </w:p>
        <w:p>
          <w:pPr>
            <w:pStyle w:val="TOC8"/>
            <w:numPr>
              <w:ilvl w:val="2"/>
              <w:numId w:val="10"/>
            </w:numPr>
            <w:tabs>
              <w:tab w:pos="2174" w:val="left" w:leader="none"/>
              <w:tab w:pos="6744" w:val="left" w:leader="dot"/>
            </w:tabs>
            <w:spacing w:line="240" w:lineRule="auto" w:before="21" w:after="0"/>
            <w:ind w:left="2174" w:right="0" w:hanging="745"/>
            <w:jc w:val="left"/>
          </w:pPr>
          <w:r>
            <w:rPr>
              <w:color w:val="231F20"/>
              <w:spacing w:val="-5"/>
            </w:rPr>
            <w:t>Principle</w:t>
          </w:r>
          <w:r>
            <w:rPr>
              <w:color w:val="231F20"/>
              <w:spacing w:val="4"/>
            </w:rPr>
            <w:t> </w:t>
          </w:r>
          <w:r>
            <w:rPr>
              <w:color w:val="231F20"/>
              <w:spacing w:val="-5"/>
            </w:rPr>
            <w:t>19</w:t>
          </w:r>
          <w:r>
            <w:rPr>
              <w:color w:val="231F20"/>
            </w:rPr>
            <w:tab/>
          </w:r>
          <w:r>
            <w:rPr>
              <w:color w:val="231F20"/>
              <w:spacing w:val="-5"/>
            </w:rPr>
            <w:t>146</w:t>
          </w:r>
        </w:p>
        <w:p>
          <w:pPr>
            <w:pStyle w:val="TOC8"/>
            <w:numPr>
              <w:ilvl w:val="2"/>
              <w:numId w:val="10"/>
            </w:numPr>
            <w:tabs>
              <w:tab w:pos="2174" w:val="left" w:leader="none"/>
              <w:tab w:pos="6753" w:val="left" w:leader="dot"/>
            </w:tabs>
            <w:spacing w:line="240" w:lineRule="auto" w:before="21" w:after="0"/>
            <w:ind w:left="2174" w:right="0" w:hanging="745"/>
            <w:jc w:val="left"/>
          </w:pPr>
          <w:r>
            <w:rPr>
              <w:color w:val="231F20"/>
              <w:spacing w:val="-5"/>
            </w:rPr>
            <w:t>Principle</w:t>
          </w:r>
          <w:r>
            <w:rPr>
              <w:color w:val="231F20"/>
              <w:spacing w:val="4"/>
            </w:rPr>
            <w:t> </w:t>
          </w:r>
          <w:r>
            <w:rPr>
              <w:color w:val="231F20"/>
              <w:spacing w:val="-5"/>
            </w:rPr>
            <w:t>20</w:t>
          </w:r>
          <w:r>
            <w:rPr>
              <w:color w:val="231F20"/>
            </w:rPr>
            <w:tab/>
          </w:r>
          <w:r>
            <w:rPr>
              <w:color w:val="231F20"/>
              <w:spacing w:val="-5"/>
            </w:rPr>
            <w:t>147</w:t>
          </w:r>
        </w:p>
        <w:p>
          <w:pPr>
            <w:pStyle w:val="TOC8"/>
            <w:numPr>
              <w:ilvl w:val="2"/>
              <w:numId w:val="10"/>
            </w:numPr>
            <w:tabs>
              <w:tab w:pos="2174" w:val="left" w:leader="none"/>
              <w:tab w:pos="6753" w:val="left" w:leader="dot"/>
            </w:tabs>
            <w:spacing w:line="240" w:lineRule="auto" w:before="22" w:after="0"/>
            <w:ind w:left="2174" w:right="0" w:hanging="745"/>
            <w:jc w:val="left"/>
          </w:pPr>
          <w:r>
            <w:rPr>
              <w:color w:val="231F20"/>
              <w:spacing w:val="-5"/>
            </w:rPr>
            <w:t>Principle</w:t>
          </w:r>
          <w:r>
            <w:rPr>
              <w:color w:val="231F20"/>
              <w:spacing w:val="4"/>
            </w:rPr>
            <w:t> </w:t>
          </w:r>
          <w:r>
            <w:rPr>
              <w:color w:val="231F20"/>
              <w:spacing w:val="-5"/>
            </w:rPr>
            <w:t>21</w:t>
          </w:r>
          <w:r>
            <w:rPr>
              <w:color w:val="231F20"/>
            </w:rPr>
            <w:tab/>
          </w:r>
          <w:r>
            <w:rPr>
              <w:color w:val="231F20"/>
              <w:spacing w:val="-5"/>
            </w:rPr>
            <w:t>147</w:t>
          </w:r>
        </w:p>
        <w:p>
          <w:pPr>
            <w:pStyle w:val="TOC6"/>
            <w:numPr>
              <w:ilvl w:val="1"/>
              <w:numId w:val="10"/>
            </w:numPr>
            <w:tabs>
              <w:tab w:pos="1426" w:val="left" w:leader="none"/>
              <w:tab w:pos="6752" w:val="left" w:leader="dot"/>
            </w:tabs>
            <w:spacing w:line="240" w:lineRule="auto" w:before="21" w:after="0"/>
            <w:ind w:left="1426" w:right="0" w:hanging="577"/>
            <w:jc w:val="left"/>
          </w:pPr>
          <w:r>
            <w:rPr>
              <w:color w:val="231F20"/>
              <w:spacing w:val="-4"/>
            </w:rPr>
            <w:t>Blessing</w:t>
          </w:r>
          <w:r>
            <w:rPr>
              <w:color w:val="231F20"/>
              <w:spacing w:val="1"/>
            </w:rPr>
            <w:t> </w:t>
          </w:r>
          <w:r>
            <w:rPr>
              <w:color w:val="231F20"/>
              <w:spacing w:val="-4"/>
            </w:rPr>
            <w:t>in</w:t>
          </w:r>
          <w:r>
            <w:rPr>
              <w:color w:val="231F20"/>
              <w:spacing w:val="2"/>
            </w:rPr>
            <w:t> </w:t>
          </w:r>
          <w:r>
            <w:rPr>
              <w:color w:val="231F20"/>
              <w:spacing w:val="-4"/>
            </w:rPr>
            <w:t>Disguise,</w:t>
          </w:r>
          <w:r>
            <w:rPr>
              <w:color w:val="231F20"/>
              <w:spacing w:val="2"/>
            </w:rPr>
            <w:t> </w:t>
          </w:r>
          <w:r>
            <w:rPr>
              <w:color w:val="231F20"/>
              <w:spacing w:val="-4"/>
            </w:rPr>
            <w:t>Feedback,</w:t>
          </w:r>
          <w:r>
            <w:rPr>
              <w:color w:val="231F20"/>
              <w:spacing w:val="2"/>
            </w:rPr>
            <w:t> </w:t>
          </w:r>
          <w:r>
            <w:rPr>
              <w:color w:val="231F20"/>
              <w:spacing w:val="-4"/>
            </w:rPr>
            <w:t>and</w:t>
          </w:r>
          <w:r>
            <w:rPr>
              <w:color w:val="231F20"/>
              <w:spacing w:val="2"/>
            </w:rPr>
            <w:t> </w:t>
          </w:r>
          <w:r>
            <w:rPr>
              <w:color w:val="231F20"/>
              <w:spacing w:val="-4"/>
            </w:rPr>
            <w:t>Intermediary</w:t>
          </w:r>
          <w:r>
            <w:rPr>
              <w:color w:val="231F20"/>
              <w:spacing w:val="2"/>
            </w:rPr>
            <w:t> </w:t>
          </w:r>
          <w:r>
            <w:rPr>
              <w:color w:val="231F20"/>
              <w:spacing w:val="-4"/>
            </w:rPr>
            <w:t>(22–24)</w:t>
          </w:r>
          <w:r>
            <w:rPr>
              <w:color w:val="231F20"/>
            </w:rPr>
            <w:tab/>
          </w:r>
          <w:r>
            <w:rPr>
              <w:color w:val="231F20"/>
              <w:spacing w:val="-5"/>
            </w:rPr>
            <w:t>149</w:t>
          </w:r>
        </w:p>
        <w:p>
          <w:pPr>
            <w:pStyle w:val="TOC8"/>
            <w:numPr>
              <w:ilvl w:val="2"/>
              <w:numId w:val="10"/>
            </w:numPr>
            <w:tabs>
              <w:tab w:pos="2169" w:val="left" w:leader="none"/>
              <w:tab w:pos="6752" w:val="left" w:leader="dot"/>
            </w:tabs>
            <w:spacing w:line="240" w:lineRule="auto" w:before="21" w:after="0"/>
            <w:ind w:left="2169" w:right="0" w:hanging="740"/>
            <w:jc w:val="left"/>
          </w:pPr>
          <w:r>
            <w:rPr>
              <w:color w:val="231F20"/>
              <w:spacing w:val="-5"/>
            </w:rPr>
            <w:t>Principle</w:t>
          </w:r>
          <w:r>
            <w:rPr>
              <w:color w:val="231F20"/>
              <w:spacing w:val="4"/>
            </w:rPr>
            <w:t> </w:t>
          </w:r>
          <w:r>
            <w:rPr>
              <w:color w:val="231F20"/>
              <w:spacing w:val="-5"/>
            </w:rPr>
            <w:t>22</w:t>
          </w:r>
          <w:r>
            <w:rPr>
              <w:color w:val="231F20"/>
            </w:rPr>
            <w:tab/>
          </w:r>
          <w:r>
            <w:rPr>
              <w:color w:val="231F20"/>
              <w:spacing w:val="-5"/>
            </w:rPr>
            <w:t>149</w:t>
          </w:r>
        </w:p>
        <w:p>
          <w:pPr>
            <w:pStyle w:val="TOC8"/>
            <w:numPr>
              <w:ilvl w:val="2"/>
              <w:numId w:val="10"/>
            </w:numPr>
            <w:tabs>
              <w:tab w:pos="2169" w:val="left" w:leader="none"/>
              <w:tab w:pos="6766" w:val="left" w:leader="dot"/>
            </w:tabs>
            <w:spacing w:line="240" w:lineRule="auto" w:before="21" w:after="0"/>
            <w:ind w:left="2169" w:right="0" w:hanging="740"/>
            <w:jc w:val="left"/>
          </w:pPr>
          <w:r>
            <w:rPr>
              <w:color w:val="231F20"/>
              <w:spacing w:val="-5"/>
            </w:rPr>
            <w:t>Principle</w:t>
          </w:r>
          <w:r>
            <w:rPr>
              <w:color w:val="231F20"/>
              <w:spacing w:val="4"/>
            </w:rPr>
            <w:t> </w:t>
          </w:r>
          <w:r>
            <w:rPr>
              <w:color w:val="231F20"/>
              <w:spacing w:val="-5"/>
            </w:rPr>
            <w:t>23</w:t>
          </w:r>
          <w:r>
            <w:rPr>
              <w:color w:val="231F20"/>
            </w:rPr>
            <w:tab/>
          </w:r>
          <w:r>
            <w:rPr>
              <w:color w:val="231F20"/>
              <w:spacing w:val="-5"/>
            </w:rPr>
            <w:t>151</w:t>
          </w:r>
        </w:p>
        <w:p>
          <w:pPr>
            <w:pStyle w:val="TOC8"/>
            <w:numPr>
              <w:ilvl w:val="2"/>
              <w:numId w:val="10"/>
            </w:numPr>
            <w:tabs>
              <w:tab w:pos="2169" w:val="left" w:leader="none"/>
              <w:tab w:pos="6761" w:val="left" w:leader="dot"/>
            </w:tabs>
            <w:spacing w:line="240" w:lineRule="auto" w:before="22" w:after="0"/>
            <w:ind w:left="2169" w:right="0" w:hanging="740"/>
            <w:jc w:val="left"/>
          </w:pPr>
          <w:r>
            <w:rPr>
              <w:color w:val="231F20"/>
              <w:spacing w:val="-5"/>
            </w:rPr>
            <w:t>Principle</w:t>
          </w:r>
          <w:r>
            <w:rPr>
              <w:color w:val="231F20"/>
              <w:spacing w:val="4"/>
            </w:rPr>
            <w:t> </w:t>
          </w:r>
          <w:r>
            <w:rPr>
              <w:color w:val="231F20"/>
              <w:spacing w:val="-5"/>
            </w:rPr>
            <w:t>24</w:t>
          </w:r>
          <w:r>
            <w:rPr>
              <w:color w:val="231F20"/>
            </w:rPr>
            <w:tab/>
          </w:r>
          <w:r>
            <w:rPr>
              <w:color w:val="231F20"/>
              <w:spacing w:val="-5"/>
            </w:rPr>
            <w:t>152</w:t>
          </w:r>
        </w:p>
        <w:p>
          <w:pPr>
            <w:pStyle w:val="TOC6"/>
            <w:numPr>
              <w:ilvl w:val="1"/>
              <w:numId w:val="10"/>
            </w:numPr>
            <w:tabs>
              <w:tab w:pos="1426" w:val="left" w:leader="none"/>
              <w:tab w:pos="1429" w:val="left" w:leader="none"/>
              <w:tab w:pos="6760" w:val="left" w:leader="dot"/>
            </w:tabs>
            <w:spacing w:line="261" w:lineRule="auto" w:before="21" w:after="0"/>
            <w:ind w:left="1429" w:right="369" w:hanging="581"/>
            <w:jc w:val="left"/>
          </w:pPr>
          <w:r>
            <w:rPr>
              <w:color w:val="231F20"/>
            </w:rPr>
            <w:t>Self-Service,</w:t>
          </w:r>
          <w:r>
            <w:rPr>
              <w:color w:val="231F20"/>
              <w:spacing w:val="-6"/>
            </w:rPr>
            <w:t> </w:t>
          </w:r>
          <w:r>
            <w:rPr>
              <w:color w:val="231F20"/>
            </w:rPr>
            <w:t>Copying,</w:t>
          </w:r>
          <w:r>
            <w:rPr>
              <w:color w:val="231F20"/>
              <w:spacing w:val="-6"/>
            </w:rPr>
            <w:t> </w:t>
          </w:r>
          <w:r>
            <w:rPr>
              <w:color w:val="231F20"/>
            </w:rPr>
            <w:t>Cheap</w:t>
          </w:r>
          <w:r>
            <w:rPr>
              <w:color w:val="231F20"/>
              <w:spacing w:val="-6"/>
            </w:rPr>
            <w:t> </w:t>
          </w:r>
          <w:r>
            <w:rPr>
              <w:color w:val="231F20"/>
            </w:rPr>
            <w:t>Disposables,</w:t>
          </w:r>
          <w:r>
            <w:rPr>
              <w:color w:val="231F20"/>
              <w:spacing w:val="-6"/>
            </w:rPr>
            <w:t> </w:t>
          </w:r>
          <w:r>
            <w:rPr>
              <w:color w:val="231F20"/>
            </w:rPr>
            <w:t>and</w:t>
          </w:r>
          <w:r>
            <w:rPr>
              <w:color w:val="231F20"/>
              <w:spacing w:val="-6"/>
            </w:rPr>
            <w:t> </w:t>
          </w:r>
          <w:r>
            <w:rPr>
              <w:color w:val="231F20"/>
            </w:rPr>
            <w:t>Mechanical </w:t>
          </w:r>
          <w:r>
            <w:rPr>
              <w:color w:val="231F20"/>
              <w:spacing w:val="-2"/>
            </w:rPr>
            <w:t>Interaction</w:t>
          </w:r>
          <w:r>
            <w:rPr>
              <w:color w:val="231F20"/>
              <w:spacing w:val="6"/>
            </w:rPr>
            <w:t> </w:t>
          </w:r>
          <w:r>
            <w:rPr>
              <w:color w:val="231F20"/>
              <w:spacing w:val="-2"/>
            </w:rPr>
            <w:t>Substitution</w:t>
          </w:r>
          <w:r>
            <w:rPr>
              <w:color w:val="231F20"/>
              <w:spacing w:val="6"/>
            </w:rPr>
            <w:t> </w:t>
          </w:r>
          <w:r>
            <w:rPr>
              <w:color w:val="231F20"/>
              <w:spacing w:val="-2"/>
            </w:rPr>
            <w:t>(25–28)</w:t>
          </w:r>
          <w:r>
            <w:rPr>
              <w:color w:val="231F20"/>
            </w:rPr>
            <w:tab/>
          </w:r>
          <w:r>
            <w:rPr>
              <w:color w:val="231F20"/>
              <w:spacing w:val="-13"/>
            </w:rPr>
            <w:t>153</w:t>
          </w:r>
        </w:p>
        <w:p>
          <w:pPr>
            <w:pStyle w:val="TOC8"/>
            <w:numPr>
              <w:ilvl w:val="2"/>
              <w:numId w:val="10"/>
            </w:numPr>
            <w:tabs>
              <w:tab w:pos="2171" w:val="left" w:leader="none"/>
              <w:tab w:pos="6760" w:val="left" w:leader="dot"/>
            </w:tabs>
            <w:spacing w:line="240" w:lineRule="exact" w:before="0" w:after="0"/>
            <w:ind w:left="2171" w:right="0" w:hanging="742"/>
            <w:jc w:val="left"/>
          </w:pPr>
          <w:r>
            <w:rPr>
              <w:color w:val="231F20"/>
              <w:spacing w:val="-5"/>
            </w:rPr>
            <w:t>Principle</w:t>
          </w:r>
          <w:r>
            <w:rPr>
              <w:color w:val="231F20"/>
              <w:spacing w:val="4"/>
            </w:rPr>
            <w:t> </w:t>
          </w:r>
          <w:r>
            <w:rPr>
              <w:color w:val="231F20"/>
              <w:spacing w:val="-5"/>
            </w:rPr>
            <w:t>25</w:t>
          </w:r>
          <w:r>
            <w:rPr>
              <w:color w:val="231F20"/>
            </w:rPr>
            <w:tab/>
          </w:r>
          <w:r>
            <w:rPr>
              <w:color w:val="231F20"/>
              <w:spacing w:val="-5"/>
            </w:rPr>
            <w:t>153</w:t>
          </w:r>
        </w:p>
        <w:p>
          <w:pPr>
            <w:pStyle w:val="TOC8"/>
            <w:numPr>
              <w:ilvl w:val="2"/>
              <w:numId w:val="10"/>
            </w:numPr>
            <w:tabs>
              <w:tab w:pos="2170" w:val="left" w:leader="none"/>
              <w:tab w:pos="6751" w:val="left" w:leader="dot"/>
            </w:tabs>
            <w:spacing w:line="240" w:lineRule="auto" w:before="21" w:after="0"/>
            <w:ind w:left="2170" w:right="0" w:hanging="741"/>
            <w:jc w:val="left"/>
          </w:pPr>
          <w:r>
            <w:rPr>
              <w:color w:val="231F20"/>
              <w:spacing w:val="-5"/>
            </w:rPr>
            <w:t>Principle</w:t>
          </w:r>
          <w:r>
            <w:rPr>
              <w:color w:val="231F20"/>
              <w:spacing w:val="4"/>
            </w:rPr>
            <w:t> </w:t>
          </w:r>
          <w:r>
            <w:rPr>
              <w:color w:val="231F20"/>
              <w:spacing w:val="-5"/>
            </w:rPr>
            <w:t>26</w:t>
          </w:r>
          <w:r>
            <w:rPr>
              <w:color w:val="231F20"/>
            </w:rPr>
            <w:tab/>
          </w:r>
          <w:r>
            <w:rPr>
              <w:color w:val="231F20"/>
              <w:spacing w:val="-5"/>
            </w:rPr>
            <w:t>154</w:t>
          </w:r>
        </w:p>
        <w:p>
          <w:pPr>
            <w:pStyle w:val="TOC8"/>
            <w:numPr>
              <w:ilvl w:val="2"/>
              <w:numId w:val="10"/>
            </w:numPr>
            <w:tabs>
              <w:tab w:pos="2171" w:val="left" w:leader="none"/>
              <w:tab w:pos="6762" w:val="left" w:leader="dot"/>
            </w:tabs>
            <w:spacing w:line="240" w:lineRule="auto" w:before="21" w:after="0"/>
            <w:ind w:left="2171" w:right="0" w:hanging="742"/>
            <w:jc w:val="left"/>
          </w:pPr>
          <w:r>
            <w:rPr>
              <w:color w:val="231F20"/>
              <w:spacing w:val="-5"/>
            </w:rPr>
            <w:t>Principle</w:t>
          </w:r>
          <w:r>
            <w:rPr>
              <w:color w:val="231F20"/>
              <w:spacing w:val="4"/>
            </w:rPr>
            <w:t> </w:t>
          </w:r>
          <w:r>
            <w:rPr>
              <w:color w:val="231F20"/>
              <w:spacing w:val="-5"/>
            </w:rPr>
            <w:t>27</w:t>
          </w:r>
          <w:r>
            <w:rPr>
              <w:color w:val="231F20"/>
            </w:rPr>
            <w:tab/>
          </w:r>
          <w:r>
            <w:rPr>
              <w:color w:val="231F20"/>
              <w:spacing w:val="-5"/>
            </w:rPr>
            <w:t>155</w:t>
          </w:r>
        </w:p>
        <w:p>
          <w:pPr>
            <w:pStyle w:val="TOC8"/>
            <w:numPr>
              <w:ilvl w:val="2"/>
              <w:numId w:val="10"/>
            </w:numPr>
            <w:tabs>
              <w:tab w:pos="2171" w:val="left" w:leader="none"/>
              <w:tab w:pos="6762" w:val="left" w:leader="dot"/>
            </w:tabs>
            <w:spacing w:line="240" w:lineRule="auto" w:before="21" w:after="0"/>
            <w:ind w:left="2171" w:right="0" w:hanging="742"/>
            <w:jc w:val="left"/>
          </w:pPr>
          <w:r>
            <w:rPr>
              <w:color w:val="231F20"/>
              <w:spacing w:val="-5"/>
            </w:rPr>
            <w:t>Principle</w:t>
          </w:r>
          <w:r>
            <w:rPr>
              <w:color w:val="231F20"/>
              <w:spacing w:val="4"/>
            </w:rPr>
            <w:t> </w:t>
          </w:r>
          <w:r>
            <w:rPr>
              <w:color w:val="231F20"/>
              <w:spacing w:val="-5"/>
            </w:rPr>
            <w:t>28</w:t>
          </w:r>
          <w:r>
            <w:rPr>
              <w:color w:val="231F20"/>
            </w:rPr>
            <w:tab/>
          </w:r>
          <w:r>
            <w:rPr>
              <w:color w:val="231F20"/>
              <w:spacing w:val="-5"/>
            </w:rPr>
            <w:t>155</w:t>
          </w:r>
        </w:p>
        <w:p>
          <w:pPr>
            <w:pStyle w:val="TOC6"/>
            <w:numPr>
              <w:ilvl w:val="1"/>
              <w:numId w:val="10"/>
            </w:numPr>
            <w:tabs>
              <w:tab w:pos="1426" w:val="left" w:leader="none"/>
            </w:tabs>
            <w:spacing w:line="240" w:lineRule="auto" w:before="22" w:after="0"/>
            <w:ind w:left="1426" w:right="0" w:hanging="577"/>
            <w:jc w:val="left"/>
          </w:pPr>
          <w:r>
            <w:rPr>
              <w:color w:val="231F20"/>
              <w:spacing w:val="-4"/>
            </w:rPr>
            <w:t>Pneumatics</w:t>
          </w:r>
          <w:r>
            <w:rPr>
              <w:color w:val="231F20"/>
              <w:spacing w:val="1"/>
            </w:rPr>
            <w:t> </w:t>
          </w:r>
          <w:r>
            <w:rPr>
              <w:color w:val="231F20"/>
              <w:spacing w:val="-4"/>
            </w:rPr>
            <w:t>and</w:t>
          </w:r>
          <w:r>
            <w:rPr>
              <w:color w:val="231F20"/>
              <w:spacing w:val="2"/>
            </w:rPr>
            <w:t> </w:t>
          </w:r>
          <w:r>
            <w:rPr>
              <w:color w:val="231F20"/>
              <w:spacing w:val="-4"/>
            </w:rPr>
            <w:t>Hydraulics,</w:t>
          </w:r>
          <w:r>
            <w:rPr>
              <w:color w:val="231F20"/>
              <w:spacing w:val="1"/>
            </w:rPr>
            <w:t> </w:t>
          </w:r>
          <w:r>
            <w:rPr>
              <w:color w:val="231F20"/>
              <w:spacing w:val="-4"/>
            </w:rPr>
            <w:t>Flexible</w:t>
          </w:r>
          <w:r>
            <w:rPr>
              <w:color w:val="231F20"/>
              <w:spacing w:val="2"/>
            </w:rPr>
            <w:t> </w:t>
          </w:r>
          <w:r>
            <w:rPr>
              <w:color w:val="231F20"/>
              <w:spacing w:val="-4"/>
            </w:rPr>
            <w:t>Shells</w:t>
          </w:r>
          <w:r>
            <w:rPr>
              <w:color w:val="231F20"/>
              <w:spacing w:val="1"/>
            </w:rPr>
            <w:t> </w:t>
          </w:r>
          <w:r>
            <w:rPr>
              <w:color w:val="231F20"/>
              <w:spacing w:val="-4"/>
            </w:rPr>
            <w:t>and</w:t>
          </w:r>
          <w:r>
            <w:rPr>
              <w:color w:val="231F20"/>
              <w:spacing w:val="2"/>
            </w:rPr>
            <w:t> </w:t>
          </w:r>
          <w:r>
            <w:rPr>
              <w:color w:val="231F20"/>
              <w:spacing w:val="-4"/>
            </w:rPr>
            <w:t>Thin</w:t>
          </w:r>
          <w:r>
            <w:rPr>
              <w:color w:val="231F20"/>
              <w:spacing w:val="1"/>
            </w:rPr>
            <w:t> </w:t>
          </w:r>
          <w:r>
            <w:rPr>
              <w:color w:val="231F20"/>
              <w:spacing w:val="-4"/>
            </w:rPr>
            <w:t>Films,</w:t>
          </w:r>
        </w:p>
        <w:p>
          <w:pPr>
            <w:pStyle w:val="TOC8"/>
            <w:tabs>
              <w:tab w:pos="6755" w:val="left" w:leader="dot"/>
            </w:tabs>
            <w:ind w:left="1429" w:firstLine="0"/>
          </w:pPr>
          <w:r>
            <w:rPr>
              <w:color w:val="231F20"/>
              <w:spacing w:val="-2"/>
            </w:rPr>
            <w:t>and</w:t>
          </w:r>
          <w:r>
            <w:rPr>
              <w:color w:val="231F20"/>
              <w:spacing w:val="-11"/>
            </w:rPr>
            <w:t> </w:t>
          </w:r>
          <w:r>
            <w:rPr>
              <w:color w:val="231F20"/>
              <w:spacing w:val="-2"/>
            </w:rPr>
            <w:t>Porous</w:t>
          </w:r>
          <w:r>
            <w:rPr>
              <w:color w:val="231F20"/>
              <w:spacing w:val="-10"/>
            </w:rPr>
            <w:t> </w:t>
          </w:r>
          <w:r>
            <w:rPr>
              <w:color w:val="231F20"/>
              <w:spacing w:val="-2"/>
            </w:rPr>
            <w:t>Materials</w:t>
          </w:r>
          <w:r>
            <w:rPr>
              <w:color w:val="231F20"/>
              <w:spacing w:val="-10"/>
            </w:rPr>
            <w:t> </w:t>
          </w:r>
          <w:r>
            <w:rPr>
              <w:color w:val="231F20"/>
              <w:spacing w:val="-2"/>
            </w:rPr>
            <w:t>(29–31)</w:t>
          </w:r>
          <w:r>
            <w:rPr>
              <w:color w:val="231F20"/>
            </w:rPr>
            <w:tab/>
          </w:r>
          <w:r>
            <w:rPr>
              <w:color w:val="231F20"/>
              <w:spacing w:val="-5"/>
            </w:rPr>
            <w:t>158</w:t>
          </w:r>
        </w:p>
        <w:p>
          <w:pPr>
            <w:pStyle w:val="TOC8"/>
            <w:numPr>
              <w:ilvl w:val="2"/>
              <w:numId w:val="10"/>
            </w:numPr>
            <w:tabs>
              <w:tab w:pos="2171" w:val="left" w:leader="none"/>
              <w:tab w:pos="6755" w:val="left" w:leader="dot"/>
            </w:tabs>
            <w:spacing w:line="240" w:lineRule="auto" w:before="21" w:after="0"/>
            <w:ind w:left="2171" w:right="0" w:hanging="742"/>
            <w:jc w:val="left"/>
          </w:pPr>
          <w:r>
            <w:rPr>
              <w:color w:val="231F20"/>
              <w:spacing w:val="-5"/>
            </w:rPr>
            <w:t>Principle</w:t>
          </w:r>
          <w:r>
            <w:rPr>
              <w:color w:val="231F20"/>
              <w:spacing w:val="4"/>
            </w:rPr>
            <w:t> </w:t>
          </w:r>
          <w:r>
            <w:rPr>
              <w:color w:val="231F20"/>
              <w:spacing w:val="-5"/>
            </w:rPr>
            <w:t>29</w:t>
          </w:r>
          <w:r>
            <w:rPr>
              <w:color w:val="231F20"/>
            </w:rPr>
            <w:tab/>
          </w:r>
          <w:r>
            <w:rPr>
              <w:color w:val="231F20"/>
              <w:spacing w:val="-5"/>
            </w:rPr>
            <w:t>158</w:t>
          </w:r>
        </w:p>
        <w:p>
          <w:pPr>
            <w:pStyle w:val="TOC8"/>
            <w:numPr>
              <w:ilvl w:val="2"/>
              <w:numId w:val="10"/>
            </w:numPr>
            <w:tabs>
              <w:tab w:pos="2171" w:val="left" w:leader="none"/>
              <w:tab w:pos="6755" w:val="left" w:leader="dot"/>
            </w:tabs>
            <w:spacing w:line="240" w:lineRule="auto" w:before="21" w:after="0"/>
            <w:ind w:left="2171" w:right="0" w:hanging="742"/>
            <w:jc w:val="left"/>
          </w:pPr>
          <w:r>
            <w:rPr>
              <w:color w:val="231F20"/>
              <w:spacing w:val="-5"/>
            </w:rPr>
            <w:t>Principle</w:t>
          </w:r>
          <w:r>
            <w:rPr>
              <w:color w:val="231F20"/>
              <w:spacing w:val="4"/>
            </w:rPr>
            <w:t> </w:t>
          </w:r>
          <w:r>
            <w:rPr>
              <w:color w:val="231F20"/>
              <w:spacing w:val="-5"/>
            </w:rPr>
            <w:t>30</w:t>
          </w:r>
          <w:r>
            <w:rPr>
              <w:color w:val="231F20"/>
            </w:rPr>
            <w:tab/>
          </w:r>
          <w:r>
            <w:rPr>
              <w:color w:val="231F20"/>
              <w:spacing w:val="-5"/>
            </w:rPr>
            <w:t>158</w:t>
          </w:r>
        </w:p>
        <w:p>
          <w:pPr>
            <w:pStyle w:val="TOC8"/>
            <w:numPr>
              <w:ilvl w:val="2"/>
              <w:numId w:val="10"/>
            </w:numPr>
            <w:tabs>
              <w:tab w:pos="2171" w:val="left" w:leader="none"/>
              <w:tab w:pos="6758" w:val="left" w:leader="dot"/>
            </w:tabs>
            <w:spacing w:line="240" w:lineRule="auto" w:before="21" w:after="0"/>
            <w:ind w:left="2171" w:right="0" w:hanging="742"/>
            <w:jc w:val="left"/>
          </w:pPr>
          <w:r>
            <w:rPr>
              <w:color w:val="231F20"/>
              <w:spacing w:val="-5"/>
            </w:rPr>
            <w:t>Principle</w:t>
          </w:r>
          <w:r>
            <w:rPr>
              <w:color w:val="231F20"/>
              <w:spacing w:val="4"/>
            </w:rPr>
            <w:t> </w:t>
          </w:r>
          <w:r>
            <w:rPr>
              <w:color w:val="231F20"/>
              <w:spacing w:val="-5"/>
            </w:rPr>
            <w:t>31</w:t>
          </w:r>
          <w:r>
            <w:rPr>
              <w:color w:val="231F20"/>
            </w:rPr>
            <w:tab/>
          </w:r>
          <w:r>
            <w:rPr>
              <w:color w:val="231F20"/>
              <w:spacing w:val="-5"/>
            </w:rPr>
            <w:t>159</w:t>
          </w:r>
        </w:p>
        <w:p>
          <w:pPr>
            <w:pStyle w:val="TOC6"/>
            <w:numPr>
              <w:ilvl w:val="1"/>
              <w:numId w:val="10"/>
            </w:numPr>
            <w:tabs>
              <w:tab w:pos="1425" w:val="left" w:leader="none"/>
              <w:tab w:pos="1429" w:val="left" w:leader="none"/>
              <w:tab w:pos="6743" w:val="left" w:leader="dot"/>
            </w:tabs>
            <w:spacing w:line="261" w:lineRule="auto" w:before="22" w:after="0"/>
            <w:ind w:left="1429" w:right="369" w:hanging="581"/>
            <w:jc w:val="left"/>
          </w:pPr>
          <w:r>
            <w:rPr>
              <w:color w:val="231F20"/>
            </w:rPr>
            <w:t>Optical Property Changes, Homogeneity, and Discarding and </w:t>
          </w:r>
          <w:r>
            <w:rPr>
              <w:color w:val="231F20"/>
              <w:w w:val="90"/>
            </w:rPr>
            <w:t>Recovering</w:t>
          </w:r>
          <w:r>
            <w:rPr>
              <w:color w:val="231F20"/>
              <w:spacing w:val="35"/>
            </w:rPr>
            <w:t> </w:t>
          </w:r>
          <w:r>
            <w:rPr>
              <w:color w:val="231F20"/>
              <w:spacing w:val="-2"/>
            </w:rPr>
            <w:t>(32–34)</w:t>
          </w:r>
          <w:r>
            <w:rPr>
              <w:color w:val="231F20"/>
            </w:rPr>
            <w:tab/>
          </w:r>
          <w:r>
            <w:rPr>
              <w:color w:val="231F20"/>
              <w:spacing w:val="-7"/>
            </w:rPr>
            <w:t>160</w:t>
          </w:r>
        </w:p>
        <w:p>
          <w:pPr>
            <w:pStyle w:val="TOC8"/>
            <w:numPr>
              <w:ilvl w:val="2"/>
              <w:numId w:val="10"/>
            </w:numPr>
            <w:tabs>
              <w:tab w:pos="2169" w:val="left" w:leader="none"/>
              <w:tab w:pos="6743" w:val="left" w:leader="dot"/>
            </w:tabs>
            <w:spacing w:line="240" w:lineRule="exact" w:before="0" w:after="0"/>
            <w:ind w:left="2169" w:right="0" w:hanging="740"/>
            <w:jc w:val="left"/>
          </w:pPr>
          <w:r>
            <w:rPr>
              <w:color w:val="231F20"/>
              <w:spacing w:val="-5"/>
            </w:rPr>
            <w:t>Principle</w:t>
          </w:r>
          <w:r>
            <w:rPr>
              <w:color w:val="231F20"/>
              <w:spacing w:val="4"/>
            </w:rPr>
            <w:t> </w:t>
          </w:r>
          <w:r>
            <w:rPr>
              <w:color w:val="231F20"/>
              <w:spacing w:val="-5"/>
            </w:rPr>
            <w:t>32</w:t>
          </w:r>
          <w:r>
            <w:rPr>
              <w:color w:val="231F20"/>
            </w:rPr>
            <w:tab/>
          </w:r>
          <w:r>
            <w:rPr>
              <w:color w:val="231F20"/>
              <w:spacing w:val="-5"/>
            </w:rPr>
            <w:t>160</w:t>
          </w:r>
        </w:p>
        <w:p>
          <w:pPr>
            <w:pStyle w:val="TOC8"/>
            <w:numPr>
              <w:ilvl w:val="2"/>
              <w:numId w:val="10"/>
            </w:numPr>
            <w:tabs>
              <w:tab w:pos="2169" w:val="left" w:leader="none"/>
              <w:tab w:pos="6757" w:val="left" w:leader="dot"/>
            </w:tabs>
            <w:spacing w:line="240" w:lineRule="auto" w:before="21" w:after="0"/>
            <w:ind w:left="2169" w:right="0" w:hanging="740"/>
            <w:jc w:val="left"/>
          </w:pPr>
          <w:r>
            <w:rPr>
              <w:color w:val="231F20"/>
              <w:spacing w:val="-5"/>
            </w:rPr>
            <w:t>Principle</w:t>
          </w:r>
          <w:r>
            <w:rPr>
              <w:color w:val="231F20"/>
              <w:spacing w:val="4"/>
            </w:rPr>
            <w:t> </w:t>
          </w:r>
          <w:r>
            <w:rPr>
              <w:color w:val="231F20"/>
              <w:spacing w:val="-5"/>
            </w:rPr>
            <w:t>33</w:t>
          </w:r>
          <w:r>
            <w:rPr>
              <w:color w:val="231F20"/>
            </w:rPr>
            <w:tab/>
          </w:r>
          <w:r>
            <w:rPr>
              <w:color w:val="231F20"/>
              <w:spacing w:val="-5"/>
            </w:rPr>
            <w:t>161</w:t>
          </w:r>
        </w:p>
        <w:p>
          <w:pPr>
            <w:pStyle w:val="TOC8"/>
            <w:numPr>
              <w:ilvl w:val="2"/>
              <w:numId w:val="10"/>
            </w:numPr>
            <w:tabs>
              <w:tab w:pos="2169" w:val="left" w:leader="none"/>
              <w:tab w:pos="6748" w:val="left" w:leader="dot"/>
            </w:tabs>
            <w:spacing w:line="240" w:lineRule="auto" w:before="21" w:after="0"/>
            <w:ind w:left="2169" w:right="0" w:hanging="740"/>
            <w:jc w:val="left"/>
          </w:pPr>
          <w:r>
            <w:rPr>
              <w:color w:val="231F20"/>
              <w:spacing w:val="-5"/>
            </w:rPr>
            <w:t>Principle</w:t>
          </w:r>
          <w:r>
            <w:rPr>
              <w:color w:val="231F20"/>
              <w:spacing w:val="4"/>
            </w:rPr>
            <w:t> </w:t>
          </w:r>
          <w:r>
            <w:rPr>
              <w:color w:val="231F20"/>
              <w:spacing w:val="-5"/>
            </w:rPr>
            <w:t>34</w:t>
          </w:r>
          <w:r>
            <w:rPr>
              <w:color w:val="231F20"/>
            </w:rPr>
            <w:tab/>
          </w:r>
          <w:r>
            <w:rPr>
              <w:color w:val="231F20"/>
              <w:spacing w:val="-5"/>
            </w:rPr>
            <w:t>162</w:t>
          </w:r>
        </w:p>
        <w:p>
          <w:pPr>
            <w:pStyle w:val="TOC6"/>
            <w:numPr>
              <w:ilvl w:val="1"/>
              <w:numId w:val="10"/>
            </w:numPr>
            <w:tabs>
              <w:tab w:pos="1426" w:val="left" w:leader="none"/>
            </w:tabs>
            <w:spacing w:line="240" w:lineRule="auto" w:before="21" w:after="0"/>
            <w:ind w:left="1426" w:right="0" w:hanging="577"/>
            <w:jc w:val="left"/>
          </w:pPr>
          <w:r>
            <w:rPr>
              <w:color w:val="231F20"/>
              <w:spacing w:val="-2"/>
            </w:rPr>
            <w:t>Parameter</w:t>
          </w:r>
          <w:r>
            <w:rPr>
              <w:color w:val="231F20"/>
              <w:spacing w:val="-7"/>
            </w:rPr>
            <w:t> </w:t>
          </w:r>
          <w:r>
            <w:rPr>
              <w:color w:val="231F20"/>
              <w:spacing w:val="-2"/>
            </w:rPr>
            <w:t>Changes,</w:t>
          </w:r>
          <w:r>
            <w:rPr>
              <w:color w:val="231F20"/>
              <w:spacing w:val="-7"/>
            </w:rPr>
            <w:t> </w:t>
          </w:r>
          <w:r>
            <w:rPr>
              <w:color w:val="231F20"/>
              <w:spacing w:val="-2"/>
            </w:rPr>
            <w:t>Phase</w:t>
          </w:r>
          <w:r>
            <w:rPr>
              <w:color w:val="231F20"/>
              <w:spacing w:val="-6"/>
            </w:rPr>
            <w:t> </w:t>
          </w:r>
          <w:r>
            <w:rPr>
              <w:color w:val="231F20"/>
              <w:spacing w:val="-2"/>
            </w:rPr>
            <w:t>Transitions,</w:t>
          </w:r>
          <w:r>
            <w:rPr>
              <w:color w:val="231F20"/>
              <w:spacing w:val="-7"/>
            </w:rPr>
            <w:t> </w:t>
          </w:r>
          <w:r>
            <w:rPr>
              <w:color w:val="231F20"/>
              <w:spacing w:val="-2"/>
            </w:rPr>
            <w:t>and</w:t>
          </w:r>
          <w:r>
            <w:rPr>
              <w:color w:val="231F20"/>
              <w:spacing w:val="-6"/>
            </w:rPr>
            <w:t> </w:t>
          </w:r>
          <w:r>
            <w:rPr>
              <w:color w:val="231F20"/>
              <w:spacing w:val="-2"/>
            </w:rPr>
            <w:t>Thermal</w:t>
          </w:r>
        </w:p>
        <w:p>
          <w:pPr>
            <w:pStyle w:val="TOC8"/>
            <w:tabs>
              <w:tab w:pos="6740" w:val="left" w:leader="dot"/>
            </w:tabs>
            <w:spacing w:before="22"/>
            <w:ind w:left="1429" w:firstLine="0"/>
          </w:pPr>
          <w:r>
            <w:rPr>
              <w:color w:val="231F20"/>
              <w:spacing w:val="-4"/>
            </w:rPr>
            <w:t>Expansion</w:t>
          </w:r>
          <w:r>
            <w:rPr>
              <w:color w:val="231F20"/>
              <w:spacing w:val="2"/>
            </w:rPr>
            <w:t> </w:t>
          </w:r>
          <w:r>
            <w:rPr>
              <w:color w:val="231F20"/>
              <w:spacing w:val="-2"/>
            </w:rPr>
            <w:t>(35–37)</w:t>
          </w:r>
          <w:r>
            <w:rPr>
              <w:color w:val="231F20"/>
            </w:rPr>
            <w:tab/>
          </w:r>
          <w:r>
            <w:rPr>
              <w:color w:val="231F20"/>
              <w:spacing w:val="-5"/>
            </w:rPr>
            <w:t>164</w:t>
          </w:r>
        </w:p>
        <w:p>
          <w:pPr>
            <w:pStyle w:val="TOC8"/>
            <w:numPr>
              <w:ilvl w:val="2"/>
              <w:numId w:val="10"/>
            </w:numPr>
            <w:tabs>
              <w:tab w:pos="2170" w:val="left" w:leader="none"/>
              <w:tab w:pos="6740" w:val="left" w:leader="dot"/>
            </w:tabs>
            <w:spacing w:line="240" w:lineRule="auto" w:before="21" w:after="0"/>
            <w:ind w:left="2170" w:right="0" w:hanging="741"/>
            <w:jc w:val="left"/>
          </w:pPr>
          <w:r>
            <w:rPr>
              <w:color w:val="231F20"/>
              <w:spacing w:val="-5"/>
            </w:rPr>
            <w:t>Principle</w:t>
          </w:r>
          <w:r>
            <w:rPr>
              <w:color w:val="231F20"/>
              <w:spacing w:val="4"/>
            </w:rPr>
            <w:t> </w:t>
          </w:r>
          <w:r>
            <w:rPr>
              <w:color w:val="231F20"/>
              <w:spacing w:val="-5"/>
            </w:rPr>
            <w:t>35</w:t>
          </w:r>
          <w:r>
            <w:rPr>
              <w:color w:val="231F20"/>
            </w:rPr>
            <w:tab/>
          </w:r>
          <w:r>
            <w:rPr>
              <w:color w:val="231F20"/>
              <w:spacing w:val="-5"/>
            </w:rPr>
            <w:t>164</w:t>
          </w:r>
        </w:p>
        <w:p>
          <w:pPr>
            <w:pStyle w:val="TOC8"/>
            <w:numPr>
              <w:ilvl w:val="2"/>
              <w:numId w:val="10"/>
            </w:numPr>
            <w:tabs>
              <w:tab w:pos="2171" w:val="left" w:leader="none"/>
              <w:tab w:pos="6740" w:val="left" w:leader="dot"/>
            </w:tabs>
            <w:spacing w:line="240" w:lineRule="auto" w:before="21" w:after="0"/>
            <w:ind w:left="2171" w:right="0" w:hanging="741"/>
            <w:jc w:val="left"/>
          </w:pPr>
          <w:r>
            <w:rPr>
              <w:color w:val="231F20"/>
              <w:spacing w:val="-5"/>
            </w:rPr>
            <w:t>Principle</w:t>
          </w:r>
          <w:r>
            <w:rPr>
              <w:color w:val="231F20"/>
              <w:spacing w:val="4"/>
            </w:rPr>
            <w:t> </w:t>
          </w:r>
          <w:r>
            <w:rPr>
              <w:color w:val="231F20"/>
              <w:spacing w:val="-5"/>
            </w:rPr>
            <w:t>36</w:t>
          </w:r>
          <w:r>
            <w:rPr>
              <w:color w:val="231F20"/>
            </w:rPr>
            <w:tab/>
          </w:r>
          <w:r>
            <w:rPr>
              <w:color w:val="231F20"/>
              <w:spacing w:val="-5"/>
            </w:rPr>
            <w:t>164</w:t>
          </w:r>
        </w:p>
        <w:p>
          <w:pPr>
            <w:pStyle w:val="TOC8"/>
            <w:numPr>
              <w:ilvl w:val="2"/>
              <w:numId w:val="10"/>
            </w:numPr>
            <w:tabs>
              <w:tab w:pos="2170" w:val="left" w:leader="none"/>
              <w:tab w:pos="6754" w:val="left" w:leader="dot"/>
            </w:tabs>
            <w:spacing w:line="240" w:lineRule="auto" w:before="21" w:after="240"/>
            <w:ind w:left="2170" w:right="0" w:hanging="741"/>
            <w:jc w:val="left"/>
          </w:pPr>
          <w:r>
            <w:rPr>
              <w:color w:val="231F20"/>
              <w:spacing w:val="-5"/>
            </w:rPr>
            <w:t>Principle</w:t>
          </w:r>
          <w:r>
            <w:rPr>
              <w:color w:val="231F20"/>
              <w:spacing w:val="4"/>
            </w:rPr>
            <w:t> </w:t>
          </w:r>
          <w:r>
            <w:rPr>
              <w:color w:val="231F20"/>
              <w:spacing w:val="-5"/>
            </w:rPr>
            <w:t>37</w:t>
          </w:r>
          <w:r>
            <w:rPr>
              <w:color w:val="231F20"/>
            </w:rPr>
            <w:tab/>
          </w:r>
          <w:r>
            <w:rPr>
              <w:color w:val="231F20"/>
              <w:spacing w:val="-5"/>
            </w:rPr>
            <w:t>165</w:t>
          </w:r>
        </w:p>
        <w:p>
          <w:pPr>
            <w:pStyle w:val="TOC6"/>
            <w:numPr>
              <w:ilvl w:val="1"/>
              <w:numId w:val="10"/>
            </w:numPr>
            <w:tabs>
              <w:tab w:pos="1427" w:val="left" w:leader="none"/>
            </w:tabs>
            <w:spacing w:line="240" w:lineRule="auto" w:before="469" w:after="0"/>
            <w:ind w:left="1427" w:right="0" w:hanging="577"/>
            <w:jc w:val="left"/>
          </w:pPr>
          <w:r>
            <w:rPr>
              <w:color w:val="231F20"/>
              <w:spacing w:val="-2"/>
            </w:rPr>
            <w:t>Strong Oxidants,</w:t>
          </w:r>
          <w:r>
            <w:rPr>
              <w:color w:val="231F20"/>
              <w:spacing w:val="-1"/>
            </w:rPr>
            <w:t> </w:t>
          </w:r>
          <w:r>
            <w:rPr>
              <w:color w:val="231F20"/>
              <w:spacing w:val="-2"/>
            </w:rPr>
            <w:t>Inert</w:t>
          </w:r>
          <w:r>
            <w:rPr>
              <w:color w:val="231F20"/>
              <w:spacing w:val="-1"/>
            </w:rPr>
            <w:t> </w:t>
          </w:r>
          <w:r>
            <w:rPr>
              <w:color w:val="231F20"/>
              <w:spacing w:val="-2"/>
            </w:rPr>
            <w:t>Atmosphere,</w:t>
          </w:r>
          <w:r>
            <w:rPr>
              <w:color w:val="231F20"/>
              <w:spacing w:val="-1"/>
            </w:rPr>
            <w:t> </w:t>
          </w:r>
          <w:r>
            <w:rPr>
              <w:color w:val="231F20"/>
              <w:spacing w:val="-2"/>
            </w:rPr>
            <w:t>and</w:t>
          </w:r>
          <w:r>
            <w:rPr>
              <w:color w:val="231F20"/>
              <w:spacing w:val="-1"/>
            </w:rPr>
            <w:t> </w:t>
          </w:r>
          <w:r>
            <w:rPr>
              <w:color w:val="231F20"/>
              <w:spacing w:val="-2"/>
            </w:rPr>
            <w:t>Composite</w:t>
          </w:r>
          <w:r>
            <w:rPr>
              <w:color w:val="231F20"/>
              <w:spacing w:val="-1"/>
            </w:rPr>
            <w:t> </w:t>
          </w:r>
          <w:r>
            <w:rPr>
              <w:color w:val="231F20"/>
              <w:spacing w:val="-2"/>
            </w:rPr>
            <w:t>Materials</w:t>
          </w:r>
        </w:p>
        <w:p>
          <w:pPr>
            <w:pStyle w:val="TOC8"/>
            <w:tabs>
              <w:tab w:pos="6742" w:val="left" w:leader="dot"/>
            </w:tabs>
            <w:spacing w:before="8"/>
            <w:ind w:left="1430" w:firstLine="0"/>
          </w:pPr>
          <w:r>
            <w:rPr>
              <w:color w:val="231F20"/>
              <w:spacing w:val="-2"/>
            </w:rPr>
            <w:t>(38–40)</w:t>
          </w:r>
          <w:r>
            <w:rPr>
              <w:color w:val="231F20"/>
            </w:rPr>
            <w:tab/>
          </w:r>
          <w:r>
            <w:rPr>
              <w:color w:val="231F20"/>
              <w:spacing w:val="-5"/>
            </w:rPr>
            <w:t>166</w:t>
          </w:r>
        </w:p>
        <w:p>
          <w:pPr>
            <w:pStyle w:val="TOC8"/>
            <w:numPr>
              <w:ilvl w:val="2"/>
              <w:numId w:val="10"/>
            </w:numPr>
            <w:tabs>
              <w:tab w:pos="2171" w:val="left" w:leader="none"/>
              <w:tab w:pos="6742" w:val="left" w:leader="dot"/>
            </w:tabs>
            <w:spacing w:line="240" w:lineRule="auto" w:before="9" w:after="0"/>
            <w:ind w:left="2171" w:right="0" w:hanging="742"/>
            <w:jc w:val="left"/>
          </w:pPr>
          <w:r>
            <w:rPr>
              <w:color w:val="231F20"/>
              <w:spacing w:val="-5"/>
            </w:rPr>
            <w:t>Principle</w:t>
          </w:r>
          <w:r>
            <w:rPr>
              <w:color w:val="231F20"/>
              <w:spacing w:val="4"/>
            </w:rPr>
            <w:t> </w:t>
          </w:r>
          <w:r>
            <w:rPr>
              <w:color w:val="231F20"/>
              <w:spacing w:val="-5"/>
            </w:rPr>
            <w:t>38</w:t>
          </w:r>
          <w:r>
            <w:rPr>
              <w:color w:val="231F20"/>
            </w:rPr>
            <w:tab/>
          </w:r>
          <w:r>
            <w:rPr>
              <w:color w:val="231F20"/>
              <w:spacing w:val="-5"/>
            </w:rPr>
            <w:t>166</w:t>
          </w:r>
        </w:p>
        <w:p>
          <w:pPr>
            <w:pStyle w:val="TOC8"/>
            <w:numPr>
              <w:ilvl w:val="2"/>
              <w:numId w:val="10"/>
            </w:numPr>
            <w:tabs>
              <w:tab w:pos="2170" w:val="left" w:leader="none"/>
              <w:tab w:pos="6752" w:val="left" w:leader="dot"/>
            </w:tabs>
            <w:spacing w:line="240" w:lineRule="auto" w:before="8" w:after="0"/>
            <w:ind w:left="2170" w:right="0" w:hanging="741"/>
            <w:jc w:val="left"/>
          </w:pPr>
          <w:r>
            <w:rPr>
              <w:color w:val="231F20"/>
              <w:spacing w:val="-5"/>
            </w:rPr>
            <w:t>Principle</w:t>
          </w:r>
          <w:r>
            <w:rPr>
              <w:color w:val="231F20"/>
              <w:spacing w:val="4"/>
            </w:rPr>
            <w:t> </w:t>
          </w:r>
          <w:r>
            <w:rPr>
              <w:color w:val="231F20"/>
              <w:spacing w:val="-5"/>
            </w:rPr>
            <w:t>39</w:t>
          </w:r>
          <w:r>
            <w:rPr>
              <w:color w:val="231F20"/>
            </w:rPr>
            <w:tab/>
          </w:r>
          <w:r>
            <w:rPr>
              <w:color w:val="231F20"/>
              <w:spacing w:val="-5"/>
            </w:rPr>
            <w:t>167</w:t>
          </w:r>
        </w:p>
        <w:p>
          <w:pPr>
            <w:pStyle w:val="TOC8"/>
            <w:numPr>
              <w:ilvl w:val="2"/>
              <w:numId w:val="10"/>
            </w:numPr>
            <w:tabs>
              <w:tab w:pos="2171" w:val="left" w:leader="none"/>
              <w:tab w:pos="6744" w:val="left" w:leader="dot"/>
            </w:tabs>
            <w:spacing w:line="240" w:lineRule="auto" w:before="9" w:after="0"/>
            <w:ind w:left="2171" w:right="0" w:hanging="742"/>
            <w:jc w:val="left"/>
          </w:pPr>
          <w:r>
            <w:rPr>
              <w:color w:val="231F20"/>
              <w:spacing w:val="-5"/>
            </w:rPr>
            <w:t>Principle</w:t>
          </w:r>
          <w:r>
            <w:rPr>
              <w:color w:val="231F20"/>
              <w:spacing w:val="4"/>
            </w:rPr>
            <w:t> </w:t>
          </w:r>
          <w:r>
            <w:rPr>
              <w:color w:val="231F20"/>
              <w:spacing w:val="-5"/>
            </w:rPr>
            <w:t>40</w:t>
          </w:r>
          <w:r>
            <w:rPr>
              <w:color w:val="231F20"/>
            </w:rPr>
            <w:tab/>
          </w:r>
          <w:r>
            <w:rPr>
              <w:color w:val="231F20"/>
              <w:spacing w:val="-5"/>
            </w:rPr>
            <w:t>168</w:t>
          </w:r>
        </w:p>
        <w:p>
          <w:pPr>
            <w:pStyle w:val="TOC6"/>
            <w:numPr>
              <w:ilvl w:val="1"/>
              <w:numId w:val="10"/>
            </w:numPr>
            <w:tabs>
              <w:tab w:pos="1426" w:val="left" w:leader="none"/>
              <w:tab w:pos="6749" w:val="left" w:leader="dot"/>
            </w:tabs>
            <w:spacing w:line="240" w:lineRule="auto" w:before="8" w:after="0"/>
            <w:ind w:left="1426" w:right="0" w:hanging="577"/>
            <w:jc w:val="left"/>
          </w:pPr>
          <w:r>
            <w:rPr>
              <w:color w:val="231F20"/>
              <w:spacing w:val="-2"/>
            </w:rPr>
            <w:t>How</w:t>
          </w:r>
          <w:r>
            <w:rPr>
              <w:color w:val="231F20"/>
              <w:spacing w:val="-8"/>
            </w:rPr>
            <w:t> </w:t>
          </w:r>
          <w:r>
            <w:rPr>
              <w:color w:val="231F20"/>
              <w:spacing w:val="-2"/>
            </w:rPr>
            <w:t>to</w:t>
          </w:r>
          <w:r>
            <w:rPr>
              <w:color w:val="231F20"/>
              <w:spacing w:val="-7"/>
            </w:rPr>
            <w:t> </w:t>
          </w:r>
          <w:r>
            <w:rPr>
              <w:color w:val="231F20"/>
              <w:spacing w:val="-2"/>
            </w:rPr>
            <w:t>Select</w:t>
          </w:r>
          <w:r>
            <w:rPr>
              <w:color w:val="231F20"/>
              <w:spacing w:val="-7"/>
            </w:rPr>
            <w:t> </w:t>
          </w:r>
          <w:r>
            <w:rPr>
              <w:color w:val="231F20"/>
              <w:spacing w:val="-2"/>
            </w:rPr>
            <w:t>the</w:t>
          </w:r>
          <w:r>
            <w:rPr>
              <w:color w:val="231F20"/>
              <w:spacing w:val="-7"/>
            </w:rPr>
            <w:t> </w:t>
          </w:r>
          <w:r>
            <w:rPr>
              <w:color w:val="231F20"/>
              <w:spacing w:val="-2"/>
            </w:rPr>
            <w:t>Most</w:t>
          </w:r>
          <w:r>
            <w:rPr>
              <w:color w:val="231F20"/>
              <w:spacing w:val="-7"/>
            </w:rPr>
            <w:t> </w:t>
          </w:r>
          <w:r>
            <w:rPr>
              <w:color w:val="231F20"/>
              <w:spacing w:val="-2"/>
            </w:rPr>
            <w:t>Suitable</w:t>
          </w:r>
          <w:r>
            <w:rPr>
              <w:color w:val="231F20"/>
              <w:spacing w:val="-7"/>
            </w:rPr>
            <w:t> </w:t>
          </w:r>
          <w:r>
            <w:rPr>
              <w:color w:val="231F20"/>
              <w:spacing w:val="-2"/>
            </w:rPr>
            <w:t>Principles</w:t>
          </w:r>
          <w:r>
            <w:rPr>
              <w:color w:val="231F20"/>
            </w:rPr>
            <w:tab/>
          </w:r>
          <w:r>
            <w:rPr>
              <w:color w:val="231F20"/>
              <w:spacing w:val="-5"/>
            </w:rPr>
            <w:t>169</w:t>
          </w:r>
        </w:p>
        <w:p>
          <w:pPr>
            <w:pStyle w:val="TOC8"/>
            <w:numPr>
              <w:ilvl w:val="2"/>
              <w:numId w:val="10"/>
            </w:numPr>
            <w:tabs>
              <w:tab w:pos="2169" w:val="left" w:leader="none"/>
              <w:tab w:pos="6752" w:val="left" w:leader="dot"/>
            </w:tabs>
            <w:spacing w:line="240" w:lineRule="auto" w:before="9" w:after="0"/>
            <w:ind w:left="2169" w:right="0" w:hanging="740"/>
            <w:jc w:val="left"/>
          </w:pPr>
          <w:r>
            <w:rPr>
              <w:color w:val="231F20"/>
              <w:spacing w:val="-2"/>
            </w:rPr>
            <w:t>Tradeoffs</w:t>
          </w:r>
          <w:r>
            <w:rPr>
              <w:color w:val="231F20"/>
            </w:rPr>
            <w:tab/>
          </w:r>
          <w:r>
            <w:rPr>
              <w:color w:val="231F20"/>
              <w:spacing w:val="-5"/>
            </w:rPr>
            <w:t>170</w:t>
          </w:r>
        </w:p>
        <w:p>
          <w:pPr>
            <w:pStyle w:val="TOC8"/>
            <w:numPr>
              <w:ilvl w:val="2"/>
              <w:numId w:val="10"/>
            </w:numPr>
            <w:tabs>
              <w:tab w:pos="2169" w:val="left" w:leader="none"/>
              <w:tab w:pos="6752" w:val="left" w:leader="dot"/>
            </w:tabs>
            <w:spacing w:line="240" w:lineRule="auto" w:before="8" w:after="0"/>
            <w:ind w:left="2169" w:right="0" w:hanging="740"/>
            <w:jc w:val="left"/>
          </w:pPr>
          <w:r>
            <w:rPr>
              <w:color w:val="231F20"/>
            </w:rPr>
            <w:t>Inherent</w:t>
          </w:r>
          <w:r>
            <w:rPr>
              <w:color w:val="231F20"/>
              <w:spacing w:val="-6"/>
            </w:rPr>
            <w:t> </w:t>
          </w:r>
          <w:r>
            <w:rPr>
              <w:color w:val="231F20"/>
            </w:rPr>
            <w:t>Contradictions</w:t>
          </w:r>
          <w:r>
            <w:rPr>
              <w:color w:val="231F20"/>
              <w:spacing w:val="-6"/>
            </w:rPr>
            <w:t> </w:t>
          </w:r>
          <w:r>
            <w:rPr>
              <w:color w:val="231F20"/>
            </w:rPr>
            <w:t>and</w:t>
          </w:r>
          <w:r>
            <w:rPr>
              <w:color w:val="231F20"/>
              <w:spacing w:val="-5"/>
            </w:rPr>
            <w:t> </w:t>
          </w:r>
          <w:r>
            <w:rPr>
              <w:color w:val="231F20"/>
              <w:spacing w:val="-2"/>
            </w:rPr>
            <w:t>Resources</w:t>
          </w:r>
          <w:r>
            <w:rPr>
              <w:color w:val="231F20"/>
            </w:rPr>
            <w:tab/>
          </w:r>
          <w:r>
            <w:rPr>
              <w:color w:val="231F20"/>
              <w:spacing w:val="-5"/>
            </w:rPr>
            <w:t>171</w:t>
          </w:r>
        </w:p>
        <w:p>
          <w:pPr>
            <w:pStyle w:val="TOC8"/>
            <w:numPr>
              <w:ilvl w:val="2"/>
              <w:numId w:val="10"/>
            </w:numPr>
            <w:tabs>
              <w:tab w:pos="2169" w:val="left" w:leader="none"/>
              <w:tab w:pos="6752" w:val="left" w:leader="dot"/>
            </w:tabs>
            <w:spacing w:line="240" w:lineRule="auto" w:before="9" w:after="0"/>
            <w:ind w:left="2169" w:right="0" w:hanging="740"/>
            <w:jc w:val="left"/>
          </w:pPr>
          <w:r>
            <w:rPr>
              <w:color w:val="231F20"/>
              <w:spacing w:val="-2"/>
            </w:rPr>
            <w:t>Using</w:t>
          </w:r>
          <w:r>
            <w:rPr>
              <w:color w:val="231F20"/>
              <w:spacing w:val="-6"/>
            </w:rPr>
            <w:t> </w:t>
          </w:r>
          <w:r>
            <w:rPr>
              <w:color w:val="231F20"/>
              <w:spacing w:val="-2"/>
            </w:rPr>
            <w:t>the</w:t>
          </w:r>
          <w:r>
            <w:rPr>
              <w:color w:val="231F20"/>
              <w:spacing w:val="-6"/>
            </w:rPr>
            <w:t> </w:t>
          </w:r>
          <w:r>
            <w:rPr>
              <w:color w:val="231F20"/>
              <w:spacing w:val="-2"/>
            </w:rPr>
            <w:t>Features</w:t>
          </w:r>
          <w:r>
            <w:rPr>
              <w:color w:val="231F20"/>
              <w:spacing w:val="-6"/>
            </w:rPr>
            <w:t> </w:t>
          </w:r>
          <w:r>
            <w:rPr>
              <w:color w:val="231F20"/>
              <w:spacing w:val="-2"/>
            </w:rPr>
            <w:t>of</w:t>
          </w:r>
          <w:r>
            <w:rPr>
              <w:color w:val="231F20"/>
              <w:spacing w:val="-6"/>
            </w:rPr>
            <w:t> </w:t>
          </w:r>
          <w:r>
            <w:rPr>
              <w:color w:val="231F20"/>
              <w:spacing w:val="-2"/>
            </w:rPr>
            <w:t>the</w:t>
          </w:r>
          <w:r>
            <w:rPr>
              <w:color w:val="231F20"/>
              <w:spacing w:val="-5"/>
            </w:rPr>
            <w:t> </w:t>
          </w:r>
          <w:r>
            <w:rPr>
              <w:color w:val="231F20"/>
              <w:spacing w:val="-2"/>
            </w:rPr>
            <w:t>Ideal</w:t>
          </w:r>
          <w:r>
            <w:rPr>
              <w:color w:val="231F20"/>
              <w:spacing w:val="-6"/>
            </w:rPr>
            <w:t> </w:t>
          </w:r>
          <w:r>
            <w:rPr>
              <w:color w:val="231F20"/>
              <w:spacing w:val="-2"/>
            </w:rPr>
            <w:t>Final</w:t>
          </w:r>
          <w:r>
            <w:rPr>
              <w:color w:val="231F20"/>
              <w:spacing w:val="-6"/>
            </w:rPr>
            <w:t> </w:t>
          </w:r>
          <w:r>
            <w:rPr>
              <w:color w:val="231F20"/>
              <w:spacing w:val="-2"/>
            </w:rPr>
            <w:t>Result</w:t>
          </w:r>
          <w:r>
            <w:rPr>
              <w:color w:val="231F20"/>
            </w:rPr>
            <w:tab/>
          </w:r>
          <w:r>
            <w:rPr>
              <w:color w:val="231F20"/>
              <w:spacing w:val="-5"/>
            </w:rPr>
            <w:t>178</w:t>
          </w:r>
        </w:p>
        <w:p>
          <w:pPr>
            <w:pStyle w:val="TOC6"/>
            <w:numPr>
              <w:ilvl w:val="1"/>
              <w:numId w:val="10"/>
            </w:numPr>
            <w:tabs>
              <w:tab w:pos="1427" w:val="left" w:leader="none"/>
              <w:tab w:pos="6750" w:val="left" w:leader="dot"/>
            </w:tabs>
            <w:spacing w:line="240" w:lineRule="auto" w:before="9" w:after="0"/>
            <w:ind w:left="1427" w:right="0" w:hanging="577"/>
            <w:jc w:val="left"/>
          </w:pPr>
          <w:r>
            <w:rPr>
              <w:color w:val="231F20"/>
              <w:spacing w:val="-2"/>
            </w:rPr>
            <w:t>Summary</w:t>
          </w:r>
          <w:r>
            <w:rPr>
              <w:color w:val="231F20"/>
            </w:rPr>
            <w:tab/>
          </w:r>
          <w:r>
            <w:rPr>
              <w:color w:val="231F20"/>
              <w:spacing w:val="-5"/>
            </w:rPr>
            <w:t>179</w:t>
          </w:r>
        </w:p>
        <w:p>
          <w:pPr>
            <w:pStyle w:val="TOC6"/>
            <w:tabs>
              <w:tab w:pos="6743" w:val="left" w:leader="dot"/>
            </w:tabs>
            <w:spacing w:before="8"/>
            <w:ind w:left="850" w:firstLine="0"/>
          </w:pPr>
          <w:r>
            <w:rPr>
              <w:color w:val="231F20"/>
              <w:spacing w:val="-2"/>
            </w:rPr>
            <w:t>Acknowledgments</w:t>
          </w:r>
          <w:r>
            <w:rPr>
              <w:color w:val="231F20"/>
            </w:rPr>
            <w:tab/>
          </w:r>
          <w:r>
            <w:rPr>
              <w:color w:val="231F20"/>
              <w:spacing w:val="-5"/>
            </w:rPr>
            <w:t>180</w:t>
          </w:r>
        </w:p>
        <w:p>
          <w:pPr>
            <w:pStyle w:val="TOC6"/>
            <w:tabs>
              <w:tab w:pos="6743" w:val="left" w:leader="dot"/>
            </w:tabs>
            <w:spacing w:before="9"/>
            <w:ind w:left="850" w:firstLine="0"/>
          </w:pPr>
          <w:r>
            <w:rPr>
              <w:color w:val="231F20"/>
              <w:spacing w:val="-2"/>
            </w:rPr>
            <w:t>References</w:t>
          </w:r>
          <w:r>
            <w:rPr>
              <w:color w:val="231F20"/>
            </w:rPr>
            <w:tab/>
          </w:r>
          <w:r>
            <w:rPr>
              <w:color w:val="231F20"/>
              <w:spacing w:val="-5"/>
            </w:rPr>
            <w:t>180</w:t>
          </w:r>
        </w:p>
        <w:p>
          <w:pPr>
            <w:pStyle w:val="TOC6"/>
            <w:tabs>
              <w:tab w:pos="6755" w:val="left" w:leader="dot"/>
            </w:tabs>
            <w:spacing w:before="8"/>
            <w:ind w:left="849" w:firstLine="0"/>
          </w:pPr>
          <w:r>
            <w:rPr>
              <w:color w:val="231F20"/>
              <w:spacing w:val="-2"/>
            </w:rPr>
            <w:t>Appendix:</w:t>
          </w:r>
          <w:r>
            <w:rPr>
              <w:color w:val="231F20"/>
              <w:spacing w:val="-5"/>
            </w:rPr>
            <w:t> </w:t>
          </w:r>
          <w:r>
            <w:rPr>
              <w:color w:val="231F20"/>
              <w:spacing w:val="-2"/>
            </w:rPr>
            <w:t>The</w:t>
          </w:r>
          <w:r>
            <w:rPr>
              <w:color w:val="231F20"/>
              <w:spacing w:val="-5"/>
            </w:rPr>
            <w:t> </w:t>
          </w:r>
          <w:r>
            <w:rPr>
              <w:color w:val="231F20"/>
              <w:spacing w:val="-2"/>
            </w:rPr>
            <w:t>Contradiction</w:t>
          </w:r>
          <w:r>
            <w:rPr>
              <w:color w:val="231F20"/>
              <w:spacing w:val="-4"/>
            </w:rPr>
            <w:t> </w:t>
          </w:r>
          <w:r>
            <w:rPr>
              <w:color w:val="231F20"/>
              <w:spacing w:val="-2"/>
            </w:rPr>
            <w:t>Matrix</w:t>
          </w:r>
          <w:r>
            <w:rPr>
              <w:color w:val="231F20"/>
            </w:rPr>
            <w:tab/>
          </w:r>
          <w:r>
            <w:rPr>
              <w:color w:val="231F20"/>
              <w:spacing w:val="-5"/>
            </w:rPr>
            <w:t>181</w:t>
          </w:r>
        </w:p>
        <w:p>
          <w:pPr>
            <w:pStyle w:val="TOC2"/>
            <w:spacing w:before="255"/>
          </w:pPr>
          <w:r>
            <w:rPr>
              <w:color w:val="231F20"/>
              <w:w w:val="90"/>
            </w:rPr>
            <w:t>Chapter</w:t>
          </w:r>
          <w:r>
            <w:rPr>
              <w:color w:val="231F20"/>
              <w:spacing w:val="11"/>
            </w:rPr>
            <w:t> </w:t>
          </w:r>
          <w:r>
            <w:rPr>
              <w:color w:val="231F20"/>
              <w:spacing w:val="-5"/>
            </w:rPr>
            <w:t>11</w:t>
          </w:r>
        </w:p>
        <w:p>
          <w:pPr>
            <w:pStyle w:val="TOC2"/>
            <w:tabs>
              <w:tab w:pos="6726" w:val="left" w:leader="dot"/>
            </w:tabs>
            <w:rPr>
              <w:rFonts w:ascii="Times New Roman"/>
              <w:sz w:val="21"/>
            </w:rPr>
          </w:pPr>
          <w:r>
            <w:rPr>
              <w:color w:val="231F20"/>
              <w:spacing w:val="-10"/>
            </w:rPr>
            <w:t>Evaluation</w:t>
          </w:r>
          <w:r>
            <w:rPr>
              <w:color w:val="231F20"/>
              <w:spacing w:val="-2"/>
            </w:rPr>
            <w:t> </w:t>
          </w:r>
          <w:r>
            <w:rPr>
              <w:color w:val="231F20"/>
              <w:spacing w:val="-10"/>
            </w:rPr>
            <w:t>of</w:t>
          </w:r>
          <w:r>
            <w:rPr>
              <w:color w:val="231F20"/>
              <w:spacing w:val="-1"/>
            </w:rPr>
            <w:t> </w:t>
          </w:r>
          <w:r>
            <w:rPr>
              <w:color w:val="231F20"/>
              <w:spacing w:val="-10"/>
            </w:rPr>
            <w:t>the</w:t>
          </w:r>
          <w:r>
            <w:rPr>
              <w:color w:val="231F20"/>
              <w:spacing w:val="-2"/>
            </w:rPr>
            <w:t> </w:t>
          </w:r>
          <w:r>
            <w:rPr>
              <w:color w:val="231F20"/>
              <w:spacing w:val="-10"/>
            </w:rPr>
            <w:t>Model</w:t>
          </w:r>
          <w:r>
            <w:rPr>
              <w:color w:val="231F20"/>
              <w:spacing w:val="-1"/>
            </w:rPr>
            <w:t> </w:t>
          </w:r>
          <w:r>
            <w:rPr>
              <w:color w:val="231F20"/>
              <w:spacing w:val="-10"/>
            </w:rPr>
            <w:t>for</w:t>
          </w:r>
          <w:r>
            <w:rPr>
              <w:color w:val="231F20"/>
              <w:spacing w:val="-2"/>
            </w:rPr>
            <w:t> </w:t>
          </w:r>
          <w:r>
            <w:rPr>
              <w:color w:val="231F20"/>
              <w:spacing w:val="-10"/>
            </w:rPr>
            <w:t>Problem</w:t>
          </w:r>
          <w:r>
            <w:rPr>
              <w:color w:val="231F20"/>
              <w:spacing w:val="-1"/>
            </w:rPr>
            <w:t> </w:t>
          </w:r>
          <w:r>
            <w:rPr>
              <w:color w:val="231F20"/>
              <w:spacing w:val="-10"/>
            </w:rPr>
            <w:t>Solving</w:t>
          </w:r>
          <w:r>
            <w:rPr>
              <w:color w:val="231F20"/>
            </w:rPr>
            <w:tab/>
          </w:r>
          <w:r>
            <w:rPr>
              <w:rFonts w:ascii="Times New Roman"/>
              <w:color w:val="231F20"/>
              <w:spacing w:val="-5"/>
              <w:sz w:val="21"/>
            </w:rPr>
            <w:t>197</w:t>
          </w:r>
        </w:p>
        <w:p>
          <w:pPr>
            <w:pStyle w:val="TOC2"/>
            <w:spacing w:before="247"/>
          </w:pPr>
          <w:r>
            <w:rPr>
              <w:color w:val="231F20"/>
              <w:w w:val="90"/>
            </w:rPr>
            <w:t>Chapter</w:t>
          </w:r>
          <w:r>
            <w:rPr>
              <w:color w:val="231F20"/>
              <w:spacing w:val="11"/>
            </w:rPr>
            <w:t> </w:t>
          </w:r>
          <w:r>
            <w:rPr>
              <w:color w:val="231F20"/>
              <w:spacing w:val="-5"/>
            </w:rPr>
            <w:t>12</w:t>
          </w:r>
        </w:p>
        <w:p>
          <w:pPr>
            <w:pStyle w:val="TOC2"/>
            <w:tabs>
              <w:tab w:pos="6727" w:val="left" w:leader="dot"/>
            </w:tabs>
            <w:ind w:left="329"/>
            <w:rPr>
              <w:rFonts w:ascii="Times New Roman"/>
              <w:sz w:val="21"/>
            </w:rPr>
          </w:pPr>
          <w:r>
            <w:rPr>
              <w:color w:val="231F20"/>
              <w:spacing w:val="-8"/>
            </w:rPr>
            <w:t>How</w:t>
          </w:r>
          <w:r>
            <w:rPr>
              <w:color w:val="231F20"/>
              <w:spacing w:val="-4"/>
            </w:rPr>
            <w:t> </w:t>
          </w:r>
          <w:r>
            <w:rPr>
              <w:color w:val="231F20"/>
              <w:spacing w:val="-8"/>
            </w:rPr>
            <w:t>to</w:t>
          </w:r>
          <w:r>
            <w:rPr>
              <w:color w:val="231F20"/>
              <w:spacing w:val="-3"/>
            </w:rPr>
            <w:t> </w:t>
          </w:r>
          <w:r>
            <w:rPr>
              <w:color w:val="231F20"/>
              <w:spacing w:val="-8"/>
            </w:rPr>
            <w:t>Improve</w:t>
          </w:r>
          <w:r>
            <w:rPr>
              <w:color w:val="231F20"/>
              <w:spacing w:val="-3"/>
            </w:rPr>
            <w:t> </w:t>
          </w:r>
          <w:r>
            <w:rPr>
              <w:color w:val="231F20"/>
              <w:spacing w:val="-8"/>
            </w:rPr>
            <w:t>Business</w:t>
          </w:r>
          <w:r>
            <w:rPr>
              <w:color w:val="231F20"/>
              <w:spacing w:val="-4"/>
            </w:rPr>
            <w:t> </w:t>
          </w:r>
          <w:r>
            <w:rPr>
              <w:color w:val="231F20"/>
              <w:spacing w:val="-8"/>
            </w:rPr>
            <w:t>with</w:t>
          </w:r>
          <w:r>
            <w:rPr>
              <w:color w:val="231F20"/>
              <w:spacing w:val="-3"/>
            </w:rPr>
            <w:t> </w:t>
          </w:r>
          <w:r>
            <w:rPr>
              <w:color w:val="231F20"/>
              <w:spacing w:val="-8"/>
            </w:rPr>
            <w:t>TRIZ</w:t>
          </w:r>
          <w:r>
            <w:rPr>
              <w:color w:val="231F20"/>
            </w:rPr>
            <w:tab/>
          </w:r>
          <w:r>
            <w:rPr>
              <w:rFonts w:ascii="Times New Roman"/>
              <w:color w:val="231F20"/>
              <w:spacing w:val="-5"/>
              <w:sz w:val="21"/>
            </w:rPr>
            <w:t>199</w:t>
          </w:r>
        </w:p>
        <w:p>
          <w:pPr>
            <w:pStyle w:val="TOC6"/>
            <w:numPr>
              <w:ilvl w:val="1"/>
              <w:numId w:val="11"/>
            </w:numPr>
            <w:tabs>
              <w:tab w:pos="1429" w:val="left" w:leader="none"/>
              <w:tab w:pos="6728" w:val="left" w:leader="dot"/>
            </w:tabs>
            <w:spacing w:line="240" w:lineRule="auto" w:before="1" w:after="0"/>
            <w:ind w:left="1429" w:right="0" w:hanging="580"/>
            <w:jc w:val="left"/>
          </w:pPr>
          <w:r>
            <w:rPr>
              <w:color w:val="231F20"/>
              <w:spacing w:val="-2"/>
            </w:rPr>
            <w:t>Typical</w:t>
          </w:r>
          <w:r>
            <w:rPr>
              <w:color w:val="231F20"/>
              <w:spacing w:val="-9"/>
            </w:rPr>
            <w:t> </w:t>
          </w:r>
          <w:r>
            <w:rPr>
              <w:color w:val="231F20"/>
              <w:spacing w:val="-2"/>
            </w:rPr>
            <w:t>Obstacles</w:t>
          </w:r>
          <w:r>
            <w:rPr>
              <w:color w:val="231F20"/>
              <w:spacing w:val="-9"/>
            </w:rPr>
            <w:t> </w:t>
          </w:r>
          <w:r>
            <w:rPr>
              <w:color w:val="231F20"/>
              <w:spacing w:val="-2"/>
            </w:rPr>
            <w:t>to</w:t>
          </w:r>
          <w:r>
            <w:rPr>
              <w:color w:val="231F20"/>
              <w:spacing w:val="-9"/>
            </w:rPr>
            <w:t> </w:t>
          </w:r>
          <w:r>
            <w:rPr>
              <w:color w:val="231F20"/>
              <w:spacing w:val="-2"/>
            </w:rPr>
            <w:t>the</w:t>
          </w:r>
          <w:r>
            <w:rPr>
              <w:color w:val="231F20"/>
              <w:spacing w:val="-9"/>
            </w:rPr>
            <w:t> </w:t>
          </w:r>
          <w:r>
            <w:rPr>
              <w:color w:val="231F20"/>
              <w:spacing w:val="-2"/>
            </w:rPr>
            <w:t>Adoption</w:t>
          </w:r>
          <w:r>
            <w:rPr>
              <w:color w:val="231F20"/>
              <w:spacing w:val="-9"/>
            </w:rPr>
            <w:t> </w:t>
          </w:r>
          <w:r>
            <w:rPr>
              <w:color w:val="231F20"/>
              <w:spacing w:val="-2"/>
            </w:rPr>
            <w:t>of</w:t>
          </w:r>
          <w:r>
            <w:rPr>
              <w:color w:val="231F20"/>
              <w:spacing w:val="-9"/>
            </w:rPr>
            <w:t> </w:t>
          </w:r>
          <w:r>
            <w:rPr>
              <w:color w:val="231F20"/>
              <w:spacing w:val="-4"/>
            </w:rPr>
            <w:t>TRIZ</w:t>
          </w:r>
          <w:r>
            <w:rPr>
              <w:color w:val="231F20"/>
            </w:rPr>
            <w:tab/>
          </w:r>
          <w:r>
            <w:rPr>
              <w:color w:val="231F20"/>
              <w:spacing w:val="-5"/>
            </w:rPr>
            <w:t>200</w:t>
          </w:r>
        </w:p>
        <w:p>
          <w:pPr>
            <w:pStyle w:val="TOC6"/>
            <w:numPr>
              <w:ilvl w:val="1"/>
              <w:numId w:val="11"/>
            </w:numPr>
            <w:tabs>
              <w:tab w:pos="1429" w:val="left" w:leader="none"/>
              <w:tab w:pos="6742" w:val="left" w:leader="dot"/>
            </w:tabs>
            <w:spacing w:line="240" w:lineRule="auto" w:before="8" w:after="0"/>
            <w:ind w:left="1429" w:right="0" w:hanging="580"/>
            <w:jc w:val="left"/>
          </w:pPr>
          <w:r>
            <w:rPr>
              <w:color w:val="231F20"/>
            </w:rPr>
            <w:t>How</w:t>
          </w:r>
          <w:r>
            <w:rPr>
              <w:color w:val="231F20"/>
              <w:spacing w:val="-5"/>
            </w:rPr>
            <w:t> </w:t>
          </w:r>
          <w:r>
            <w:rPr>
              <w:color w:val="231F20"/>
            </w:rPr>
            <w:t>to</w:t>
          </w:r>
          <w:r>
            <w:rPr>
              <w:color w:val="231F20"/>
              <w:spacing w:val="-5"/>
            </w:rPr>
            <w:t> </w:t>
          </w:r>
          <w:r>
            <w:rPr>
              <w:color w:val="231F20"/>
            </w:rPr>
            <w:t>Introduce</w:t>
          </w:r>
          <w:r>
            <w:rPr>
              <w:color w:val="231F20"/>
              <w:spacing w:val="-5"/>
            </w:rPr>
            <w:t> </w:t>
          </w:r>
          <w:r>
            <w:rPr>
              <w:color w:val="231F20"/>
            </w:rPr>
            <w:t>TRIZ</w:t>
          </w:r>
          <w:r>
            <w:rPr>
              <w:color w:val="231F20"/>
              <w:spacing w:val="-5"/>
            </w:rPr>
            <w:t> </w:t>
          </w:r>
          <w:r>
            <w:rPr>
              <w:color w:val="231F20"/>
            </w:rPr>
            <w:t>into</w:t>
          </w:r>
          <w:r>
            <w:rPr>
              <w:color w:val="231F20"/>
              <w:spacing w:val="-4"/>
            </w:rPr>
            <w:t> </w:t>
          </w:r>
          <w:r>
            <w:rPr>
              <w:color w:val="231F20"/>
            </w:rPr>
            <w:t>Your</w:t>
          </w:r>
          <w:r>
            <w:rPr>
              <w:color w:val="231F20"/>
              <w:spacing w:val="-5"/>
            </w:rPr>
            <w:t> </w:t>
          </w:r>
          <w:r>
            <w:rPr>
              <w:color w:val="231F20"/>
              <w:spacing w:val="-2"/>
            </w:rPr>
            <w:t>Organization</w:t>
          </w:r>
          <w:r>
            <w:rPr>
              <w:color w:val="231F20"/>
            </w:rPr>
            <w:tab/>
          </w:r>
          <w:r>
            <w:rPr>
              <w:color w:val="231F20"/>
              <w:spacing w:val="-5"/>
            </w:rPr>
            <w:t>201</w:t>
          </w:r>
        </w:p>
        <w:p>
          <w:pPr>
            <w:pStyle w:val="TOC6"/>
            <w:numPr>
              <w:ilvl w:val="1"/>
              <w:numId w:val="11"/>
            </w:numPr>
            <w:tabs>
              <w:tab w:pos="1429" w:val="left" w:leader="none"/>
              <w:tab w:pos="6742" w:val="left" w:leader="dot"/>
            </w:tabs>
            <w:spacing w:line="240" w:lineRule="auto" w:before="9" w:after="0"/>
            <w:ind w:left="1429" w:right="0" w:hanging="580"/>
            <w:jc w:val="left"/>
          </w:pPr>
          <w:r>
            <w:rPr>
              <w:color w:val="231F20"/>
              <w:spacing w:val="-2"/>
            </w:rPr>
            <w:t>Implementing</w:t>
          </w:r>
          <w:r>
            <w:rPr>
              <w:color w:val="231F20"/>
              <w:spacing w:val="-5"/>
            </w:rPr>
            <w:t> </w:t>
          </w:r>
          <w:r>
            <w:rPr>
              <w:color w:val="231F20"/>
              <w:spacing w:val="-2"/>
            </w:rPr>
            <w:t>the</w:t>
          </w:r>
          <w:r>
            <w:rPr>
              <w:color w:val="231F20"/>
              <w:spacing w:val="-5"/>
            </w:rPr>
            <w:t> </w:t>
          </w:r>
          <w:r>
            <w:rPr>
              <w:color w:val="231F20"/>
              <w:spacing w:val="-2"/>
            </w:rPr>
            <w:t>Steps</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Flowchart</w:t>
          </w:r>
          <w:r>
            <w:rPr>
              <w:color w:val="231F20"/>
            </w:rPr>
            <w:tab/>
          </w:r>
          <w:r>
            <w:rPr>
              <w:color w:val="231F20"/>
              <w:spacing w:val="-5"/>
            </w:rPr>
            <w:t>201</w:t>
          </w:r>
        </w:p>
        <w:p>
          <w:pPr>
            <w:pStyle w:val="TOC8"/>
            <w:numPr>
              <w:ilvl w:val="2"/>
              <w:numId w:val="11"/>
            </w:numPr>
            <w:tabs>
              <w:tab w:pos="2067" w:val="left" w:leader="none"/>
              <w:tab w:pos="6742" w:val="left" w:leader="dot"/>
            </w:tabs>
            <w:spacing w:line="240" w:lineRule="auto" w:before="8" w:after="0"/>
            <w:ind w:left="2067" w:right="0" w:hanging="638"/>
            <w:jc w:val="left"/>
          </w:pPr>
          <w:r>
            <w:rPr>
              <w:color w:val="231F20"/>
              <w:spacing w:val="-4"/>
            </w:rPr>
            <w:t>Step</w:t>
          </w:r>
          <w:r>
            <w:rPr>
              <w:color w:val="231F20"/>
              <w:spacing w:val="-5"/>
            </w:rPr>
            <w:t> </w:t>
          </w:r>
          <w:r>
            <w:rPr>
              <w:color w:val="231F20"/>
              <w:spacing w:val="-10"/>
            </w:rPr>
            <w:t>1</w:t>
          </w:r>
          <w:r>
            <w:rPr>
              <w:color w:val="231F20"/>
            </w:rPr>
            <w:tab/>
          </w:r>
          <w:r>
            <w:rPr>
              <w:color w:val="231F20"/>
              <w:spacing w:val="-5"/>
            </w:rPr>
            <w:t>201</w:t>
          </w:r>
        </w:p>
        <w:p>
          <w:pPr>
            <w:pStyle w:val="TOC8"/>
            <w:numPr>
              <w:ilvl w:val="2"/>
              <w:numId w:val="11"/>
            </w:numPr>
            <w:tabs>
              <w:tab w:pos="2066" w:val="left" w:leader="none"/>
              <w:tab w:pos="6729" w:val="left" w:leader="dot"/>
            </w:tabs>
            <w:spacing w:line="240" w:lineRule="auto" w:before="9" w:after="0"/>
            <w:ind w:left="2066" w:right="0" w:hanging="637"/>
            <w:jc w:val="left"/>
          </w:pPr>
          <w:r>
            <w:rPr>
              <w:color w:val="231F20"/>
              <w:spacing w:val="-4"/>
            </w:rPr>
            <w:t>Step</w:t>
          </w:r>
          <w:r>
            <w:rPr>
              <w:color w:val="231F20"/>
              <w:spacing w:val="-5"/>
            </w:rPr>
            <w:t> </w:t>
          </w:r>
          <w:r>
            <w:rPr>
              <w:color w:val="231F20"/>
              <w:spacing w:val="-10"/>
            </w:rPr>
            <w:t>2</w:t>
          </w:r>
          <w:r>
            <w:rPr>
              <w:color w:val="231F20"/>
            </w:rPr>
            <w:tab/>
          </w:r>
          <w:r>
            <w:rPr>
              <w:color w:val="231F20"/>
              <w:spacing w:val="-5"/>
            </w:rPr>
            <w:t>204</w:t>
          </w:r>
        </w:p>
        <w:p>
          <w:pPr>
            <w:pStyle w:val="TOC6"/>
            <w:numPr>
              <w:ilvl w:val="1"/>
              <w:numId w:val="11"/>
            </w:numPr>
            <w:tabs>
              <w:tab w:pos="1429" w:val="left" w:leader="none"/>
            </w:tabs>
            <w:spacing w:line="240" w:lineRule="auto" w:before="8" w:after="0"/>
            <w:ind w:left="1429" w:right="0" w:hanging="580"/>
            <w:jc w:val="left"/>
          </w:pPr>
          <w:r>
            <w:rPr>
              <w:color w:val="231F20"/>
              <w:spacing w:val="-2"/>
            </w:rPr>
            <w:t>Gaining</w:t>
          </w:r>
          <w:r>
            <w:rPr>
              <w:color w:val="231F20"/>
              <w:spacing w:val="-1"/>
            </w:rPr>
            <w:t> </w:t>
          </w:r>
          <w:r>
            <w:rPr>
              <w:color w:val="231F20"/>
              <w:spacing w:val="-2"/>
            </w:rPr>
            <w:t>Additional</w:t>
          </w:r>
          <w:r>
            <w:rPr>
              <w:color w:val="231F20"/>
              <w:spacing w:val="-1"/>
            </w:rPr>
            <w:t> </w:t>
          </w:r>
          <w:r>
            <w:rPr>
              <w:color w:val="231F20"/>
              <w:spacing w:val="-2"/>
            </w:rPr>
            <w:t>Benefits</w:t>
          </w:r>
          <w:r>
            <w:rPr>
              <w:color w:val="231F20"/>
            </w:rPr>
            <w:t> </w:t>
          </w:r>
          <w:r>
            <w:rPr>
              <w:color w:val="231F20"/>
              <w:spacing w:val="-2"/>
            </w:rPr>
            <w:t>by</w:t>
          </w:r>
          <w:r>
            <w:rPr>
              <w:color w:val="231F20"/>
              <w:spacing w:val="-1"/>
            </w:rPr>
            <w:t> </w:t>
          </w:r>
          <w:r>
            <w:rPr>
              <w:color w:val="231F20"/>
              <w:spacing w:val="-2"/>
            </w:rPr>
            <w:t>Integrating</w:t>
          </w:r>
          <w:r>
            <w:rPr>
              <w:color w:val="231F20"/>
              <w:spacing w:val="-1"/>
            </w:rPr>
            <w:t> </w:t>
          </w:r>
          <w:r>
            <w:rPr>
              <w:color w:val="231F20"/>
              <w:spacing w:val="-2"/>
            </w:rPr>
            <w:t>TRIZ</w:t>
          </w:r>
          <w:r>
            <w:rPr>
              <w:color w:val="231F20"/>
            </w:rPr>
            <w:t> </w:t>
          </w:r>
          <w:r>
            <w:rPr>
              <w:color w:val="231F20"/>
              <w:spacing w:val="-4"/>
            </w:rPr>
            <w:t>with</w:t>
          </w:r>
        </w:p>
        <w:p>
          <w:pPr>
            <w:pStyle w:val="TOC8"/>
            <w:tabs>
              <w:tab w:pos="6733" w:val="left" w:leader="dot"/>
            </w:tabs>
            <w:spacing w:before="9"/>
            <w:ind w:left="1430" w:firstLine="0"/>
          </w:pPr>
          <w:r>
            <w:rPr>
              <w:color w:val="231F20"/>
            </w:rPr>
            <w:t>Other</w:t>
          </w:r>
          <w:r>
            <w:rPr>
              <w:color w:val="231F20"/>
              <w:spacing w:val="16"/>
            </w:rPr>
            <w:t> </w:t>
          </w:r>
          <w:r>
            <w:rPr>
              <w:color w:val="231F20"/>
              <w:spacing w:val="-2"/>
            </w:rPr>
            <w:t>Methodologies</w:t>
          </w:r>
          <w:r>
            <w:rPr>
              <w:color w:val="231F20"/>
            </w:rPr>
            <w:tab/>
          </w:r>
          <w:r>
            <w:rPr>
              <w:color w:val="231F20"/>
              <w:spacing w:val="-5"/>
            </w:rPr>
            <w:t>207</w:t>
          </w:r>
        </w:p>
        <w:p>
          <w:pPr>
            <w:pStyle w:val="TOC8"/>
            <w:numPr>
              <w:ilvl w:val="2"/>
              <w:numId w:val="11"/>
            </w:numPr>
            <w:tabs>
              <w:tab w:pos="2068" w:val="left" w:leader="none"/>
              <w:tab w:pos="6733" w:val="left" w:leader="dot"/>
            </w:tabs>
            <w:spacing w:line="240" w:lineRule="auto" w:before="8" w:after="0"/>
            <w:ind w:left="2068" w:right="0" w:hanging="639"/>
            <w:jc w:val="left"/>
          </w:pPr>
          <w:r>
            <w:rPr>
              <w:color w:val="231F20"/>
              <w:spacing w:val="-4"/>
            </w:rPr>
            <w:t>Step</w:t>
          </w:r>
          <w:r>
            <w:rPr>
              <w:color w:val="231F20"/>
              <w:spacing w:val="-5"/>
            </w:rPr>
            <w:t> </w:t>
          </w:r>
          <w:r>
            <w:rPr>
              <w:color w:val="231F20"/>
              <w:spacing w:val="-10"/>
            </w:rPr>
            <w:t>3</w:t>
          </w:r>
          <w:r>
            <w:rPr>
              <w:color w:val="231F20"/>
            </w:rPr>
            <w:tab/>
          </w:r>
          <w:r>
            <w:rPr>
              <w:color w:val="231F20"/>
              <w:spacing w:val="-5"/>
            </w:rPr>
            <w:t>207</w:t>
          </w:r>
        </w:p>
        <w:p>
          <w:pPr>
            <w:pStyle w:val="TOC7"/>
            <w:numPr>
              <w:ilvl w:val="1"/>
              <w:numId w:val="11"/>
            </w:numPr>
            <w:tabs>
              <w:tab w:pos="1428" w:val="left" w:leader="none"/>
              <w:tab w:pos="6753" w:val="left" w:leader="dot"/>
            </w:tabs>
            <w:spacing w:line="240" w:lineRule="auto" w:before="9" w:after="0"/>
            <w:ind w:left="1428" w:right="0" w:hanging="526"/>
            <w:jc w:val="left"/>
          </w:pPr>
          <w:r>
            <w:rPr>
              <w:color w:val="231F20"/>
              <w:spacing w:val="-2"/>
            </w:rPr>
            <w:t>Summary</w:t>
          </w:r>
          <w:r>
            <w:rPr>
              <w:color w:val="231F20"/>
            </w:rPr>
            <w:tab/>
          </w:r>
          <w:r>
            <w:rPr>
              <w:color w:val="231F20"/>
              <w:spacing w:val="-5"/>
            </w:rPr>
            <w:t>210</w:t>
          </w:r>
        </w:p>
        <w:p>
          <w:pPr>
            <w:pStyle w:val="TOC6"/>
            <w:tabs>
              <w:tab w:pos="6758" w:val="left" w:leader="dot"/>
            </w:tabs>
            <w:spacing w:before="9"/>
            <w:ind w:left="850" w:firstLine="0"/>
          </w:pPr>
          <w:r>
            <w:rPr>
              <w:color w:val="231F20"/>
              <w:spacing w:val="-2"/>
            </w:rPr>
            <w:t>References</w:t>
          </w:r>
          <w:r>
            <w:rPr>
              <w:color w:val="231F20"/>
            </w:rPr>
            <w:tab/>
          </w:r>
          <w:r>
            <w:rPr>
              <w:color w:val="231F20"/>
              <w:spacing w:val="-5"/>
            </w:rPr>
            <w:t>211</w:t>
          </w:r>
        </w:p>
        <w:p>
          <w:pPr>
            <w:pStyle w:val="TOC2"/>
            <w:spacing w:before="254"/>
          </w:pPr>
          <w:r>
            <w:rPr>
              <w:color w:val="231F20"/>
              <w:w w:val="90"/>
            </w:rPr>
            <w:t>Chapter</w:t>
          </w:r>
          <w:r>
            <w:rPr>
              <w:color w:val="231F20"/>
              <w:spacing w:val="11"/>
            </w:rPr>
            <w:t> </w:t>
          </w:r>
          <w:r>
            <w:rPr>
              <w:color w:val="231F20"/>
              <w:spacing w:val="-5"/>
            </w:rPr>
            <w:t>13</w:t>
          </w:r>
        </w:p>
        <w:p>
          <w:pPr>
            <w:pStyle w:val="TOC2"/>
            <w:tabs>
              <w:tab w:pos="6730" w:val="left" w:leader="dot"/>
            </w:tabs>
            <w:rPr>
              <w:rFonts w:ascii="Times New Roman"/>
              <w:sz w:val="21"/>
            </w:rPr>
          </w:pPr>
          <w:r>
            <w:rPr>
              <w:color w:val="231F20"/>
              <w:spacing w:val="-6"/>
            </w:rPr>
            <w:t>Using</w:t>
          </w:r>
          <w:r>
            <w:rPr>
              <w:color w:val="231F20"/>
              <w:spacing w:val="-12"/>
            </w:rPr>
            <w:t> </w:t>
          </w:r>
          <w:r>
            <w:rPr>
              <w:color w:val="231F20"/>
              <w:spacing w:val="-6"/>
            </w:rPr>
            <w:t>TRIZ</w:t>
          </w:r>
          <w:r>
            <w:rPr>
              <w:color w:val="231F20"/>
              <w:spacing w:val="-12"/>
            </w:rPr>
            <w:t> </w:t>
          </w:r>
          <w:r>
            <w:rPr>
              <w:color w:val="231F20"/>
              <w:spacing w:val="-6"/>
            </w:rPr>
            <w:t>with</w:t>
          </w:r>
          <w:r>
            <w:rPr>
              <w:color w:val="231F20"/>
              <w:spacing w:val="-12"/>
            </w:rPr>
            <w:t> </w:t>
          </w:r>
          <w:r>
            <w:rPr>
              <w:color w:val="231F20"/>
              <w:spacing w:val="-6"/>
            </w:rPr>
            <w:t>the</w:t>
          </w:r>
          <w:r>
            <w:rPr>
              <w:color w:val="231F20"/>
              <w:spacing w:val="-11"/>
            </w:rPr>
            <w:t> </w:t>
          </w:r>
          <w:r>
            <w:rPr>
              <w:color w:val="231F20"/>
              <w:spacing w:val="-6"/>
            </w:rPr>
            <w:t>Theory</w:t>
          </w:r>
          <w:r>
            <w:rPr>
              <w:color w:val="231F20"/>
              <w:spacing w:val="-12"/>
            </w:rPr>
            <w:t> </w:t>
          </w:r>
          <w:r>
            <w:rPr>
              <w:color w:val="231F20"/>
              <w:spacing w:val="-6"/>
            </w:rPr>
            <w:t>of</w:t>
          </w:r>
          <w:r>
            <w:rPr>
              <w:color w:val="231F20"/>
              <w:spacing w:val="-12"/>
            </w:rPr>
            <w:t> </w:t>
          </w:r>
          <w:r>
            <w:rPr>
              <w:color w:val="231F20"/>
              <w:spacing w:val="-6"/>
            </w:rPr>
            <w:t>Constraints</w:t>
          </w:r>
          <w:r>
            <w:rPr>
              <w:color w:val="231F20"/>
            </w:rPr>
            <w:tab/>
          </w:r>
          <w:r>
            <w:rPr>
              <w:rFonts w:ascii="Times New Roman"/>
              <w:color w:val="231F20"/>
              <w:spacing w:val="-5"/>
              <w:sz w:val="21"/>
            </w:rPr>
            <w:t>213</w:t>
          </w:r>
        </w:p>
        <w:p>
          <w:pPr>
            <w:pStyle w:val="TOC6"/>
            <w:numPr>
              <w:ilvl w:val="1"/>
              <w:numId w:val="12"/>
            </w:numPr>
            <w:tabs>
              <w:tab w:pos="1429" w:val="left" w:leader="none"/>
              <w:tab w:pos="6762" w:val="left" w:leader="dot"/>
            </w:tabs>
            <w:spacing w:line="240" w:lineRule="auto" w:before="1" w:after="0"/>
            <w:ind w:left="1429" w:right="0" w:hanging="580"/>
            <w:jc w:val="left"/>
          </w:pPr>
          <w:r>
            <w:rPr>
              <w:color w:val="231F20"/>
              <w:spacing w:val="-2"/>
            </w:rPr>
            <w:t>The</w:t>
          </w:r>
          <w:r>
            <w:rPr>
              <w:color w:val="231F20"/>
              <w:spacing w:val="-6"/>
            </w:rPr>
            <w:t> </w:t>
          </w:r>
          <w:r>
            <w:rPr>
              <w:color w:val="231F20"/>
              <w:spacing w:val="-2"/>
            </w:rPr>
            <w:t>Challenger</w:t>
          </w:r>
          <w:r>
            <w:rPr>
              <w:color w:val="231F20"/>
              <w:spacing w:val="-6"/>
            </w:rPr>
            <w:t> </w:t>
          </w:r>
          <w:r>
            <w:rPr>
              <w:color w:val="231F20"/>
              <w:spacing w:val="-2"/>
            </w:rPr>
            <w:t>Current</w:t>
          </w:r>
          <w:r>
            <w:rPr>
              <w:color w:val="231F20"/>
              <w:spacing w:val="-5"/>
            </w:rPr>
            <w:t> </w:t>
          </w:r>
          <w:r>
            <w:rPr>
              <w:color w:val="231F20"/>
              <w:spacing w:val="-2"/>
            </w:rPr>
            <w:t>Reality</w:t>
          </w:r>
          <w:r>
            <w:rPr>
              <w:color w:val="231F20"/>
              <w:spacing w:val="-6"/>
            </w:rPr>
            <w:t> </w:t>
          </w:r>
          <w:r>
            <w:rPr>
              <w:color w:val="231F20"/>
              <w:spacing w:val="-4"/>
            </w:rPr>
            <w:t>Tree</w:t>
          </w:r>
          <w:r>
            <w:rPr>
              <w:color w:val="231F20"/>
            </w:rPr>
            <w:tab/>
          </w:r>
          <w:r>
            <w:rPr>
              <w:color w:val="231F20"/>
              <w:spacing w:val="-5"/>
            </w:rPr>
            <w:t>215</w:t>
          </w:r>
        </w:p>
        <w:p>
          <w:pPr>
            <w:pStyle w:val="TOC6"/>
            <w:numPr>
              <w:ilvl w:val="1"/>
              <w:numId w:val="12"/>
            </w:numPr>
            <w:tabs>
              <w:tab w:pos="1429" w:val="left" w:leader="none"/>
              <w:tab w:pos="6742" w:val="left" w:leader="dot"/>
            </w:tabs>
            <w:spacing w:line="240" w:lineRule="auto" w:before="9" w:after="0"/>
            <w:ind w:left="1429" w:right="0" w:hanging="579"/>
            <w:jc w:val="left"/>
          </w:pPr>
          <w:r>
            <w:rPr>
              <w:color w:val="231F20"/>
              <w:spacing w:val="-2"/>
            </w:rPr>
            <w:t>Summary</w:t>
          </w:r>
          <w:r>
            <w:rPr>
              <w:color w:val="231F20"/>
            </w:rPr>
            <w:tab/>
          </w:r>
          <w:r>
            <w:rPr>
              <w:color w:val="231F20"/>
              <w:spacing w:val="-5"/>
            </w:rPr>
            <w:t>221</w:t>
          </w:r>
        </w:p>
        <w:p>
          <w:pPr>
            <w:pStyle w:val="TOC6"/>
            <w:tabs>
              <w:tab w:pos="6742" w:val="left" w:leader="dot"/>
            </w:tabs>
            <w:spacing w:before="8" w:after="240"/>
            <w:ind w:left="850" w:firstLine="0"/>
          </w:pPr>
          <w:r>
            <w:rPr>
              <w:color w:val="231F20"/>
              <w:spacing w:val="-2"/>
            </w:rPr>
            <w:t>References</w:t>
          </w:r>
          <w:r>
            <w:rPr>
              <w:color w:val="231F20"/>
            </w:rPr>
            <w:tab/>
          </w:r>
          <w:r>
            <w:rPr>
              <w:color w:val="231F20"/>
              <w:spacing w:val="-5"/>
            </w:rPr>
            <w:t>221</w:t>
          </w:r>
        </w:p>
        <w:p>
          <w:pPr>
            <w:pStyle w:val="TOC2"/>
            <w:spacing w:before="463"/>
          </w:pPr>
          <w:r>
            <w:rPr>
              <w:color w:val="231F20"/>
              <w:w w:val="90"/>
            </w:rPr>
            <w:t>Chapter</w:t>
          </w:r>
          <w:r>
            <w:rPr>
              <w:color w:val="231F20"/>
              <w:spacing w:val="11"/>
            </w:rPr>
            <w:t> </w:t>
          </w:r>
          <w:r>
            <w:rPr>
              <w:color w:val="231F20"/>
              <w:spacing w:val="-5"/>
            </w:rPr>
            <w:t>14</w:t>
          </w:r>
        </w:p>
        <w:p>
          <w:pPr>
            <w:pStyle w:val="TOC2"/>
            <w:tabs>
              <w:tab w:pos="6720" w:val="left" w:leader="dot"/>
            </w:tabs>
            <w:spacing w:line="247" w:lineRule="auto"/>
            <w:ind w:left="810" w:right="369" w:hanging="480"/>
            <w:rPr>
              <w:rFonts w:ascii="Times New Roman"/>
              <w:sz w:val="21"/>
            </w:rPr>
          </w:pPr>
          <w:r>
            <w:rPr>
              <w:color w:val="231F20"/>
            </w:rPr>
            <w:t>Using</w:t>
          </w:r>
          <w:r>
            <w:rPr>
              <w:color w:val="231F20"/>
              <w:spacing w:val="-19"/>
            </w:rPr>
            <w:t> </w:t>
          </w:r>
          <w:r>
            <w:rPr>
              <w:color w:val="231F20"/>
            </w:rPr>
            <w:t>TRIZ</w:t>
          </w:r>
          <w:r>
            <w:rPr>
              <w:color w:val="231F20"/>
              <w:spacing w:val="-18"/>
            </w:rPr>
            <w:t> </w:t>
          </w:r>
          <w:r>
            <w:rPr>
              <w:color w:val="231F20"/>
            </w:rPr>
            <w:t>with</w:t>
          </w:r>
          <w:r>
            <w:rPr>
              <w:color w:val="231F20"/>
              <w:spacing w:val="-18"/>
            </w:rPr>
            <w:t> </w:t>
          </w:r>
          <w:r>
            <w:rPr>
              <w:color w:val="231F20"/>
            </w:rPr>
            <w:t>Six</w:t>
          </w:r>
          <w:r>
            <w:rPr>
              <w:color w:val="231F20"/>
              <w:spacing w:val="-18"/>
            </w:rPr>
            <w:t> </w:t>
          </w:r>
          <w:r>
            <w:rPr>
              <w:color w:val="231F20"/>
            </w:rPr>
            <w:t>Sigma</w:t>
          </w:r>
          <w:r>
            <w:rPr>
              <w:color w:val="231F20"/>
              <w:spacing w:val="-18"/>
            </w:rPr>
            <w:t> </w:t>
          </w:r>
          <w:r>
            <w:rPr>
              <w:color w:val="231F20"/>
            </w:rPr>
            <w:t>and</w:t>
          </w:r>
          <w:r>
            <w:rPr>
              <w:color w:val="231F20"/>
              <w:spacing w:val="-18"/>
            </w:rPr>
            <w:t> </w:t>
          </w:r>
          <w:r>
            <w:rPr>
              <w:color w:val="231F20"/>
            </w:rPr>
            <w:t>Other</w:t>
          </w:r>
          <w:r>
            <w:rPr>
              <w:color w:val="231F20"/>
              <w:spacing w:val="-18"/>
            </w:rPr>
            <w:t> </w:t>
          </w:r>
          <w:r>
            <w:rPr>
              <w:color w:val="231F20"/>
            </w:rPr>
            <w:t>Quality</w:t>
          </w:r>
          <w:r>
            <w:rPr>
              <w:color w:val="231F20"/>
              <w:spacing w:val="-18"/>
            </w:rPr>
            <w:t> </w:t>
          </w:r>
          <w:r>
            <w:rPr>
              <w:color w:val="231F20"/>
            </w:rPr>
            <w:t>Improvement </w:t>
          </w:r>
          <w:r>
            <w:rPr>
              <w:color w:val="231F20"/>
              <w:spacing w:val="-2"/>
            </w:rPr>
            <w:t>Systems</w:t>
          </w:r>
          <w:r>
            <w:rPr>
              <w:color w:val="231F20"/>
            </w:rPr>
            <w:tab/>
          </w:r>
          <w:r>
            <w:rPr>
              <w:rFonts w:ascii="Times New Roman"/>
              <w:color w:val="231F20"/>
              <w:spacing w:val="-5"/>
              <w:sz w:val="21"/>
            </w:rPr>
            <w:t>223</w:t>
          </w:r>
        </w:p>
        <w:p>
          <w:pPr>
            <w:pStyle w:val="TOC6"/>
            <w:numPr>
              <w:ilvl w:val="1"/>
              <w:numId w:val="13"/>
            </w:numPr>
            <w:tabs>
              <w:tab w:pos="1429" w:val="left" w:leader="none"/>
              <w:tab w:pos="6733" w:val="left" w:leader="dot"/>
            </w:tabs>
            <w:spacing w:line="233" w:lineRule="exact" w:before="0" w:after="0"/>
            <w:ind w:left="1429" w:right="0" w:hanging="579"/>
            <w:jc w:val="left"/>
          </w:pPr>
          <w:r>
            <w:rPr>
              <w:color w:val="231F20"/>
              <w:spacing w:val="-2"/>
            </w:rPr>
            <w:t>Introduction</w:t>
          </w:r>
          <w:r>
            <w:rPr>
              <w:color w:val="231F20"/>
            </w:rPr>
            <w:tab/>
          </w:r>
          <w:r>
            <w:rPr>
              <w:color w:val="231F20"/>
              <w:spacing w:val="-5"/>
            </w:rPr>
            <w:t>223</w:t>
          </w:r>
        </w:p>
        <w:p>
          <w:pPr>
            <w:pStyle w:val="TOC6"/>
            <w:numPr>
              <w:ilvl w:val="1"/>
              <w:numId w:val="13"/>
            </w:numPr>
            <w:tabs>
              <w:tab w:pos="1429" w:val="left" w:leader="none"/>
              <w:tab w:pos="6739" w:val="left" w:leader="dot"/>
            </w:tabs>
            <w:spacing w:line="240" w:lineRule="auto" w:before="9" w:after="0"/>
            <w:ind w:left="1429" w:right="0" w:hanging="580"/>
            <w:jc w:val="left"/>
          </w:pPr>
          <w:r>
            <w:rPr>
              <w:color w:val="231F20"/>
            </w:rPr>
            <w:t>Methods</w:t>
          </w:r>
          <w:r>
            <w:rPr>
              <w:color w:val="231F20"/>
              <w:spacing w:val="-7"/>
            </w:rPr>
            <w:t> </w:t>
          </w:r>
          <w:r>
            <w:rPr>
              <w:color w:val="231F20"/>
            </w:rPr>
            <w:t>of</w:t>
          </w:r>
          <w:r>
            <w:rPr>
              <w:color w:val="231F20"/>
              <w:spacing w:val="-6"/>
            </w:rPr>
            <w:t> </w:t>
          </w:r>
          <w:r>
            <w:rPr>
              <w:color w:val="231F20"/>
            </w:rPr>
            <w:t>Introducing</w:t>
          </w:r>
          <w:r>
            <w:rPr>
              <w:color w:val="231F20"/>
              <w:spacing w:val="-6"/>
            </w:rPr>
            <w:t> </w:t>
          </w:r>
          <w:r>
            <w:rPr>
              <w:color w:val="231F20"/>
            </w:rPr>
            <w:t>TRIZ</w:t>
          </w:r>
          <w:r>
            <w:rPr>
              <w:color w:val="231F20"/>
              <w:spacing w:val="-6"/>
            </w:rPr>
            <w:t> </w:t>
          </w:r>
          <w:r>
            <w:rPr>
              <w:color w:val="231F20"/>
            </w:rPr>
            <w:t>into</w:t>
          </w:r>
          <w:r>
            <w:rPr>
              <w:color w:val="231F20"/>
              <w:spacing w:val="-6"/>
            </w:rPr>
            <w:t> </w:t>
          </w:r>
          <w:r>
            <w:rPr>
              <w:color w:val="231F20"/>
            </w:rPr>
            <w:t>Six</w:t>
          </w:r>
          <w:r>
            <w:rPr>
              <w:color w:val="231F20"/>
              <w:spacing w:val="-6"/>
            </w:rPr>
            <w:t> </w:t>
          </w:r>
          <w:r>
            <w:rPr>
              <w:color w:val="231F20"/>
              <w:spacing w:val="-4"/>
            </w:rPr>
            <w:t>Sigma</w:t>
          </w:r>
          <w:r>
            <w:rPr>
              <w:color w:val="231F20"/>
            </w:rPr>
            <w:tab/>
          </w:r>
          <w:r>
            <w:rPr>
              <w:color w:val="231F20"/>
              <w:spacing w:val="-5"/>
            </w:rPr>
            <w:t>225</w:t>
          </w:r>
        </w:p>
        <w:p>
          <w:pPr>
            <w:pStyle w:val="TOC6"/>
            <w:tabs>
              <w:tab w:pos="6734" w:val="left" w:leader="dot"/>
            </w:tabs>
            <w:spacing w:before="8"/>
            <w:ind w:left="850" w:firstLine="0"/>
          </w:pPr>
          <w:r>
            <w:rPr>
              <w:color w:val="231F20"/>
              <w:spacing w:val="-2"/>
            </w:rPr>
            <w:t>References</w:t>
          </w:r>
          <w:r>
            <w:rPr>
              <w:color w:val="231F20"/>
            </w:rPr>
            <w:tab/>
          </w:r>
          <w:r>
            <w:rPr>
              <w:color w:val="231F20"/>
              <w:spacing w:val="-5"/>
            </w:rPr>
            <w:t>227</w:t>
          </w:r>
        </w:p>
        <w:p>
          <w:pPr>
            <w:pStyle w:val="TOC2"/>
            <w:spacing w:before="255"/>
          </w:pPr>
          <w:r>
            <w:rPr>
              <w:color w:val="231F20"/>
              <w:w w:val="90"/>
            </w:rPr>
            <w:t>Chapter</w:t>
          </w:r>
          <w:r>
            <w:rPr>
              <w:color w:val="231F20"/>
              <w:spacing w:val="11"/>
            </w:rPr>
            <w:t> </w:t>
          </w:r>
          <w:r>
            <w:rPr>
              <w:color w:val="231F20"/>
              <w:spacing w:val="-5"/>
            </w:rPr>
            <w:t>15</w:t>
          </w:r>
        </w:p>
        <w:p>
          <w:pPr>
            <w:pStyle w:val="TOC2"/>
            <w:tabs>
              <w:tab w:pos="6721" w:val="left" w:leader="dot"/>
            </w:tabs>
            <w:ind w:left="329"/>
            <w:rPr>
              <w:rFonts w:ascii="Times New Roman"/>
              <w:sz w:val="21"/>
            </w:rPr>
          </w:pPr>
          <w:r>
            <w:rPr>
              <w:color w:val="231F20"/>
              <w:spacing w:val="-10"/>
            </w:rPr>
            <w:t>Book</w:t>
          </w:r>
          <w:r>
            <w:rPr>
              <w:color w:val="231F20"/>
            </w:rPr>
            <w:t> </w:t>
          </w:r>
          <w:r>
            <w:rPr>
              <w:color w:val="231F20"/>
              <w:spacing w:val="-10"/>
            </w:rPr>
            <w:t>Summary:</w:t>
          </w:r>
          <w:r>
            <w:rPr>
              <w:color w:val="231F20"/>
            </w:rPr>
            <w:t> </w:t>
          </w:r>
          <w:r>
            <w:rPr>
              <w:color w:val="231F20"/>
              <w:spacing w:val="-10"/>
            </w:rPr>
            <w:t>Creative</w:t>
          </w:r>
          <w:r>
            <w:rPr>
              <w:color w:val="231F20"/>
            </w:rPr>
            <w:t> </w:t>
          </w:r>
          <w:r>
            <w:rPr>
              <w:color w:val="231F20"/>
              <w:spacing w:val="-10"/>
            </w:rPr>
            <w:t>Problem</w:t>
          </w:r>
          <w:r>
            <w:rPr>
              <w:color w:val="231F20"/>
            </w:rPr>
            <w:t> </w:t>
          </w:r>
          <w:r>
            <w:rPr>
              <w:color w:val="231F20"/>
              <w:spacing w:val="-10"/>
            </w:rPr>
            <w:t>Solving</w:t>
          </w:r>
          <w:r>
            <w:rPr>
              <w:color w:val="231F20"/>
            </w:rPr>
            <w:t> </w:t>
          </w:r>
          <w:r>
            <w:rPr>
              <w:color w:val="231F20"/>
              <w:spacing w:val="-10"/>
            </w:rPr>
            <w:t>in</w:t>
          </w:r>
          <w:r>
            <w:rPr>
              <w:color w:val="231F20"/>
            </w:rPr>
            <w:t> </w:t>
          </w:r>
          <w:r>
            <w:rPr>
              <w:color w:val="231F20"/>
              <w:spacing w:val="-10"/>
            </w:rPr>
            <w:t>a</w:t>
          </w:r>
          <w:r>
            <w:rPr>
              <w:color w:val="231F20"/>
            </w:rPr>
            <w:t> </w:t>
          </w:r>
          <w:r>
            <w:rPr>
              <w:color w:val="231F20"/>
              <w:spacing w:val="-10"/>
            </w:rPr>
            <w:t>Nutshell</w:t>
          </w:r>
          <w:r>
            <w:rPr>
              <w:color w:val="231F20"/>
            </w:rPr>
            <w:tab/>
          </w:r>
          <w:r>
            <w:rPr>
              <w:rFonts w:ascii="Times New Roman"/>
              <w:color w:val="231F20"/>
              <w:spacing w:val="-5"/>
              <w:sz w:val="21"/>
            </w:rPr>
            <w:t>229</w:t>
          </w:r>
        </w:p>
        <w:p>
          <w:pPr>
            <w:pStyle w:val="TOC6"/>
            <w:tabs>
              <w:tab w:pos="6745" w:val="left" w:leader="dot"/>
            </w:tabs>
            <w:spacing w:before="1"/>
            <w:ind w:left="850" w:firstLine="0"/>
          </w:pPr>
          <w:r>
            <w:rPr>
              <w:color w:val="231F20"/>
              <w:spacing w:val="-2"/>
            </w:rPr>
            <w:t>References</w:t>
          </w:r>
          <w:r>
            <w:rPr>
              <w:color w:val="231F20"/>
            </w:rPr>
            <w:tab/>
          </w:r>
          <w:r>
            <w:rPr>
              <w:color w:val="231F20"/>
              <w:spacing w:val="-5"/>
            </w:rPr>
            <w:t>231</w:t>
          </w:r>
        </w:p>
        <w:p>
          <w:pPr>
            <w:pStyle w:val="TOC2"/>
            <w:spacing w:before="255"/>
          </w:pPr>
          <w:r>
            <w:rPr>
              <w:color w:val="231F20"/>
              <w:w w:val="90"/>
            </w:rPr>
            <w:t>Chapter</w:t>
          </w:r>
          <w:r>
            <w:rPr>
              <w:color w:val="231F20"/>
              <w:spacing w:val="11"/>
            </w:rPr>
            <w:t> </w:t>
          </w:r>
          <w:r>
            <w:rPr>
              <w:color w:val="231F20"/>
              <w:spacing w:val="-5"/>
            </w:rPr>
            <w:t>16</w:t>
          </w:r>
        </w:p>
        <w:p>
          <w:pPr>
            <w:pStyle w:val="TOC2"/>
            <w:tabs>
              <w:tab w:pos="6724" w:val="left" w:leader="dot"/>
            </w:tabs>
            <w:rPr>
              <w:rFonts w:ascii="Times New Roman"/>
              <w:sz w:val="21"/>
            </w:rPr>
          </w:pPr>
          <w:r>
            <w:rPr>
              <w:color w:val="231F20"/>
              <w:spacing w:val="-2"/>
            </w:rPr>
            <w:t>Get</w:t>
          </w:r>
          <w:r>
            <w:rPr>
              <w:color w:val="231F20"/>
              <w:spacing w:val="-15"/>
            </w:rPr>
            <w:t> </w:t>
          </w:r>
          <w:r>
            <w:rPr>
              <w:color w:val="231F20"/>
              <w:spacing w:val="-2"/>
            </w:rPr>
            <w:t>Started</w:t>
          </w:r>
          <w:r>
            <w:rPr>
              <w:color w:val="231F20"/>
            </w:rPr>
            <w:tab/>
          </w:r>
          <w:r>
            <w:rPr>
              <w:rFonts w:ascii="Times New Roman"/>
              <w:color w:val="231F20"/>
              <w:spacing w:val="-5"/>
              <w:sz w:val="21"/>
            </w:rPr>
            <w:t>233</w:t>
          </w:r>
        </w:p>
        <w:p>
          <w:pPr>
            <w:pStyle w:val="TOC4"/>
            <w:tabs>
              <w:tab w:pos="6725" w:val="left" w:leader="dot"/>
            </w:tabs>
            <w:rPr>
              <w:rFonts w:ascii="Times New Roman"/>
              <w:i w:val="0"/>
              <w:sz w:val="21"/>
            </w:rPr>
          </w:pPr>
          <w:r>
            <w:rPr>
              <w:i w:val="0"/>
              <w:color w:val="231F20"/>
              <w:spacing w:val="-2"/>
              <w:sz w:val="24"/>
            </w:rPr>
            <w:t>Glossary</w:t>
          </w:r>
          <w:r>
            <w:rPr>
              <w:i w:val="0"/>
              <w:color w:val="231F20"/>
              <w:sz w:val="24"/>
            </w:rPr>
            <w:tab/>
          </w:r>
          <w:r>
            <w:rPr>
              <w:rFonts w:ascii="Times New Roman"/>
              <w:i w:val="0"/>
              <w:color w:val="231F20"/>
              <w:spacing w:val="-5"/>
              <w:sz w:val="21"/>
            </w:rPr>
            <w:t>235</w:t>
          </w:r>
        </w:p>
        <w:p>
          <w:pPr>
            <w:pStyle w:val="TOC6"/>
            <w:tabs>
              <w:tab w:pos="6737" w:val="left" w:leader="dot"/>
            </w:tabs>
            <w:spacing w:before="0"/>
            <w:ind w:left="850" w:firstLine="0"/>
          </w:pPr>
          <w:r>
            <w:rPr>
              <w:color w:val="231F20"/>
              <w:spacing w:val="-2"/>
            </w:rPr>
            <w:t>References</w:t>
          </w:r>
          <w:r>
            <w:rPr>
              <w:color w:val="231F20"/>
            </w:rPr>
            <w:tab/>
          </w:r>
          <w:r>
            <w:rPr>
              <w:color w:val="231F20"/>
              <w:spacing w:val="-5"/>
            </w:rPr>
            <w:t>237</w:t>
          </w:r>
        </w:p>
        <w:p>
          <w:pPr>
            <w:pStyle w:val="TOC4"/>
            <w:tabs>
              <w:tab w:pos="6723" w:val="left" w:leader="dot"/>
            </w:tabs>
            <w:spacing w:before="375"/>
            <w:rPr>
              <w:rFonts w:ascii="Times New Roman"/>
              <w:i w:val="0"/>
              <w:sz w:val="21"/>
            </w:rPr>
          </w:pPr>
          <w:r>
            <w:rPr>
              <w:i w:val="0"/>
              <w:color w:val="231F20"/>
              <w:spacing w:val="-2"/>
              <w:sz w:val="24"/>
            </w:rPr>
            <w:t>Index</w:t>
          </w:r>
          <w:r>
            <w:rPr>
              <w:i w:val="0"/>
              <w:color w:val="231F20"/>
              <w:sz w:val="24"/>
            </w:rPr>
            <w:tab/>
          </w:r>
          <w:r>
            <w:rPr>
              <w:rFonts w:ascii="Times New Roman"/>
              <w:i w:val="0"/>
              <w:color w:val="231F20"/>
              <w:spacing w:val="-5"/>
              <w:sz w:val="21"/>
            </w:rPr>
            <w:t>239</w:t>
          </w:r>
        </w:p>
      </w:sdtContent>
    </w:sdt>
    <w:p>
      <w:pPr>
        <w:spacing w:after="0"/>
        <w:rPr>
          <w:rFonts w:ascii="Times New Roman"/>
          <w:sz w:val="21"/>
        </w:rPr>
        <w:sectPr>
          <w:type w:val="continuous"/>
          <w:pgSz w:w="8580" w:h="13080"/>
          <w:pgMar w:header="0" w:footer="0" w:top="387" w:bottom="748" w:left="600" w:right="560"/>
        </w:sectPr>
      </w:pPr>
    </w:p>
    <w:p>
      <w:pPr>
        <w:pStyle w:val="BodyText"/>
        <w:spacing w:before="4"/>
        <w:rPr>
          <w:b/>
          <w:sz w:val="17"/>
        </w:rPr>
      </w:pPr>
    </w:p>
    <w:p>
      <w:pPr>
        <w:spacing w:after="0"/>
        <w:rPr>
          <w:sz w:val="17"/>
        </w:rPr>
        <w:sectPr>
          <w:headerReference w:type="even" r:id="rId20"/>
          <w:pgSz w:w="8580" w:h="13080"/>
          <w:pgMar w:header="0" w:footer="0" w:top="1480" w:bottom="280" w:left="600" w:right="560"/>
        </w:sectPr>
      </w:pPr>
    </w:p>
    <w:p>
      <w:pPr>
        <w:spacing w:line="686" w:lineRule="exact" w:before="0"/>
        <w:ind w:left="330" w:right="0" w:firstLine="0"/>
        <w:jc w:val="both"/>
        <w:rPr>
          <w:rFonts w:ascii="Trebuchet MS"/>
          <w:b/>
          <w:sz w:val="60"/>
        </w:rPr>
      </w:pPr>
      <w:r>
        <w:rPr/>
        <mc:AlternateContent>
          <mc:Choice Requires="wps">
            <w:drawing>
              <wp:anchor distT="0" distB="0" distL="0" distR="0" allowOverlap="1" layoutInCell="1" locked="0" behindDoc="0" simplePos="0" relativeHeight="15735808">
                <wp:simplePos x="0" y="0"/>
                <wp:positionH relativeFrom="page">
                  <wp:posOffset>590550</wp:posOffset>
                </wp:positionH>
                <wp:positionV relativeFrom="paragraph">
                  <wp:posOffset>579506</wp:posOffset>
                </wp:positionV>
                <wp:extent cx="42672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46.5pt,45.630402pt" to="382.5pt,45.630402pt" stroked="true" strokeweight="6pt" strokecolor="#231f20">
                <v:stroke dashstyle="solid"/>
                <w10:wrap type="none"/>
              </v:line>
            </w:pict>
          </mc:Fallback>
        </mc:AlternateContent>
      </w:r>
      <w:bookmarkStart w:name="Preface to the Second Edition" w:id="3"/>
      <w:bookmarkEnd w:id="3"/>
      <w:r>
        <w:rPr/>
      </w:r>
      <w:r>
        <w:rPr>
          <w:rFonts w:ascii="Trebuchet MS"/>
          <w:b/>
          <w:color w:val="231F20"/>
          <w:spacing w:val="-22"/>
          <w:sz w:val="60"/>
        </w:rPr>
        <w:t>Second</w:t>
      </w:r>
      <w:r>
        <w:rPr>
          <w:rFonts w:ascii="Trebuchet MS"/>
          <w:b/>
          <w:color w:val="231F20"/>
          <w:spacing w:val="-21"/>
          <w:sz w:val="60"/>
        </w:rPr>
        <w:t> </w:t>
      </w:r>
      <w:r>
        <w:rPr>
          <w:rFonts w:ascii="Trebuchet MS"/>
          <w:b/>
          <w:color w:val="231F20"/>
          <w:spacing w:val="-2"/>
          <w:sz w:val="60"/>
        </w:rPr>
        <w:t>Edition</w:t>
      </w:r>
    </w:p>
    <w:p>
      <w:pPr>
        <w:pStyle w:val="BodyText"/>
        <w:spacing w:line="247" w:lineRule="auto" w:before="920"/>
        <w:ind w:left="329" w:right="368"/>
        <w:jc w:val="both"/>
      </w:pPr>
      <w:r>
        <w:rPr>
          <w:color w:val="231F20"/>
        </w:rPr>
        <w:t>In</w:t>
      </w:r>
      <w:r>
        <w:rPr>
          <w:color w:val="231F20"/>
          <w:spacing w:val="-2"/>
        </w:rPr>
        <w:t> </w:t>
      </w:r>
      <w:r>
        <w:rPr>
          <w:color w:val="231F20"/>
        </w:rPr>
        <w:t>the</w:t>
      </w:r>
      <w:r>
        <w:rPr>
          <w:color w:val="231F20"/>
          <w:spacing w:val="-2"/>
        </w:rPr>
        <w:t> </w:t>
      </w:r>
      <w:r>
        <w:rPr>
          <w:color w:val="231F20"/>
        </w:rPr>
        <w:t>second</w:t>
      </w:r>
      <w:r>
        <w:rPr>
          <w:color w:val="231F20"/>
          <w:spacing w:val="-2"/>
        </w:rPr>
        <w:t> </w:t>
      </w:r>
      <w:r>
        <w:rPr>
          <w:color w:val="231F20"/>
        </w:rPr>
        <w:t>edition,</w:t>
      </w:r>
      <w:r>
        <w:rPr>
          <w:color w:val="231F20"/>
          <w:spacing w:val="-2"/>
        </w:rPr>
        <w:t> </w:t>
      </w:r>
      <w:r>
        <w:rPr>
          <w:color w:val="231F20"/>
        </w:rPr>
        <w:t>a</w:t>
      </w:r>
      <w:r>
        <w:rPr>
          <w:color w:val="231F20"/>
          <w:spacing w:val="-2"/>
        </w:rPr>
        <w:t> </w:t>
      </w:r>
      <w:r>
        <w:rPr>
          <w:color w:val="231F20"/>
        </w:rPr>
        <w:t>few</w:t>
      </w:r>
      <w:r>
        <w:rPr>
          <w:color w:val="231F20"/>
          <w:spacing w:val="-2"/>
        </w:rPr>
        <w:t> </w:t>
      </w:r>
      <w:r>
        <w:rPr>
          <w:color w:val="231F20"/>
        </w:rPr>
        <w:t>clarifications</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patterns</w:t>
      </w:r>
      <w:r>
        <w:rPr>
          <w:color w:val="231F20"/>
          <w:spacing w:val="-1"/>
        </w:rPr>
        <w:t> </w:t>
      </w:r>
      <w:r>
        <w:rPr>
          <w:color w:val="231F20"/>
        </w:rPr>
        <w:t>of</w:t>
      </w:r>
      <w:r>
        <w:rPr>
          <w:color w:val="231F20"/>
          <w:spacing w:val="-2"/>
        </w:rPr>
        <w:t> </w:t>
      </w:r>
      <w:r>
        <w:rPr>
          <w:color w:val="231F20"/>
        </w:rPr>
        <w:t>evolution</w:t>
      </w:r>
      <w:r>
        <w:rPr>
          <w:color w:val="231F20"/>
          <w:spacing w:val="-2"/>
        </w:rPr>
        <w:t> </w:t>
      </w:r>
      <w:r>
        <w:rPr>
          <w:color w:val="231F20"/>
        </w:rPr>
        <w:t>are</w:t>
      </w:r>
      <w:r>
        <w:rPr>
          <w:color w:val="231F20"/>
          <w:spacing w:val="-2"/>
        </w:rPr>
        <w:t> </w:t>
      </w:r>
      <w:r>
        <w:rPr>
          <w:color w:val="231F20"/>
        </w:rPr>
        <w:t>made. The</w:t>
      </w:r>
      <w:r>
        <w:rPr>
          <w:color w:val="231F20"/>
          <w:spacing w:val="-5"/>
        </w:rPr>
        <w:t> </w:t>
      </w:r>
      <w:r>
        <w:rPr>
          <w:color w:val="231F20"/>
        </w:rPr>
        <w:t>patterns</w:t>
      </w:r>
      <w:r>
        <w:rPr>
          <w:color w:val="231F20"/>
          <w:spacing w:val="-4"/>
        </w:rPr>
        <w:t> </w:t>
      </w:r>
      <w:r>
        <w:rPr>
          <w:color w:val="231F20"/>
        </w:rPr>
        <w:t>of</w:t>
      </w:r>
      <w:r>
        <w:rPr>
          <w:color w:val="231F20"/>
          <w:spacing w:val="-5"/>
        </w:rPr>
        <w:t> </w:t>
      </w:r>
      <w:r>
        <w:rPr>
          <w:color w:val="231F20"/>
        </w:rPr>
        <w:t>evolution</w:t>
      </w:r>
      <w:r>
        <w:rPr>
          <w:color w:val="231F20"/>
          <w:spacing w:val="-5"/>
        </w:rPr>
        <w:t> </w:t>
      </w:r>
      <w:r>
        <w:rPr>
          <w:color w:val="231F20"/>
        </w:rPr>
        <w:t>allow</w:t>
      </w:r>
      <w:r>
        <w:rPr>
          <w:color w:val="231F20"/>
          <w:spacing w:val="-5"/>
        </w:rPr>
        <w:t> </w:t>
      </w:r>
      <w:r>
        <w:rPr>
          <w:color w:val="231F20"/>
        </w:rPr>
        <w:t>creating</w:t>
      </w:r>
      <w:r>
        <w:rPr>
          <w:color w:val="231F20"/>
          <w:spacing w:val="-4"/>
        </w:rPr>
        <w:t> </w:t>
      </w:r>
      <w:r>
        <w:rPr>
          <w:color w:val="231F20"/>
        </w:rPr>
        <w:t>not</w:t>
      </w:r>
      <w:r>
        <w:rPr>
          <w:color w:val="231F20"/>
          <w:spacing w:val="-5"/>
        </w:rPr>
        <w:t> </w:t>
      </w:r>
      <w:r>
        <w:rPr>
          <w:color w:val="231F20"/>
        </w:rPr>
        <w:t>only</w:t>
      </w:r>
      <w:r>
        <w:rPr>
          <w:color w:val="231F20"/>
          <w:spacing w:val="-5"/>
        </w:rPr>
        <w:t> </w:t>
      </w:r>
      <w:r>
        <w:rPr>
          <w:color w:val="231F20"/>
        </w:rPr>
        <w:t>what-if</w:t>
      </w:r>
      <w:r>
        <w:rPr>
          <w:color w:val="231F20"/>
          <w:spacing w:val="-5"/>
        </w:rPr>
        <w:t> </w:t>
      </w:r>
      <w:r>
        <w:rPr>
          <w:color w:val="231F20"/>
        </w:rPr>
        <w:t>scenarios,</w:t>
      </w:r>
      <w:r>
        <w:rPr>
          <w:color w:val="231F20"/>
          <w:spacing w:val="-5"/>
        </w:rPr>
        <w:t> </w:t>
      </w:r>
      <w:r>
        <w:rPr>
          <w:color w:val="231F20"/>
        </w:rPr>
        <w:t>but</w:t>
      </w:r>
      <w:r>
        <w:rPr>
          <w:color w:val="231F20"/>
          <w:spacing w:val="-5"/>
        </w:rPr>
        <w:t> </w:t>
      </w:r>
      <w:r>
        <w:rPr>
          <w:color w:val="231F20"/>
        </w:rPr>
        <w:t>also</w:t>
      </w:r>
      <w:r>
        <w:rPr>
          <w:color w:val="231F20"/>
          <w:spacing w:val="-5"/>
        </w:rPr>
        <w:t> </w:t>
      </w:r>
      <w:r>
        <w:rPr>
          <w:color w:val="231F20"/>
        </w:rPr>
        <w:t>real forecasts</w:t>
      </w:r>
      <w:r>
        <w:rPr>
          <w:color w:val="231F20"/>
          <w:spacing w:val="-8"/>
        </w:rPr>
        <w:t> </w:t>
      </w:r>
      <w:r>
        <w:rPr>
          <w:color w:val="231F20"/>
        </w:rPr>
        <w:t>with</w:t>
      </w:r>
      <w:r>
        <w:rPr>
          <w:color w:val="231F20"/>
          <w:spacing w:val="-8"/>
        </w:rPr>
        <w:t> </w:t>
      </w:r>
      <w:r>
        <w:rPr>
          <w:color w:val="231F20"/>
        </w:rPr>
        <w:t>significant</w:t>
      </w:r>
      <w:r>
        <w:rPr>
          <w:color w:val="231F20"/>
          <w:spacing w:val="-8"/>
        </w:rPr>
        <w:t> </w:t>
      </w:r>
      <w:r>
        <w:rPr>
          <w:color w:val="231F20"/>
        </w:rPr>
        <w:t>accuracy.</w:t>
      </w:r>
      <w:r>
        <w:rPr>
          <w:color w:val="231F20"/>
          <w:spacing w:val="-8"/>
        </w:rPr>
        <w:t> </w:t>
      </w:r>
      <w:r>
        <w:rPr>
          <w:color w:val="231F20"/>
        </w:rPr>
        <w:t>Evidence</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added</w:t>
      </w:r>
      <w:r>
        <w:rPr>
          <w:color w:val="231F20"/>
          <w:spacing w:val="-8"/>
        </w:rPr>
        <w:t> </w:t>
      </w:r>
      <w:r>
        <w:rPr>
          <w:color w:val="231F20"/>
        </w:rPr>
        <w:t>demonstrating</w:t>
      </w:r>
      <w:r>
        <w:rPr>
          <w:color w:val="231F20"/>
          <w:spacing w:val="-8"/>
        </w:rPr>
        <w:t> </w:t>
      </w:r>
      <w:r>
        <w:rPr>
          <w:color w:val="231F20"/>
        </w:rPr>
        <w:t>that the</w:t>
      </w:r>
      <w:r>
        <w:rPr>
          <w:color w:val="231F20"/>
          <w:spacing w:val="-5"/>
        </w:rPr>
        <w:t> </w:t>
      </w:r>
      <w:r>
        <w:rPr>
          <w:color w:val="231F20"/>
        </w:rPr>
        <w:t>patterns</w:t>
      </w:r>
      <w:r>
        <w:rPr>
          <w:color w:val="231F20"/>
          <w:spacing w:val="-5"/>
        </w:rPr>
        <w:t> </w:t>
      </w:r>
      <w:r>
        <w:rPr>
          <w:color w:val="231F20"/>
        </w:rPr>
        <w:t>are</w:t>
      </w:r>
      <w:r>
        <w:rPr>
          <w:color w:val="231F20"/>
          <w:spacing w:val="-5"/>
        </w:rPr>
        <w:t> </w:t>
      </w:r>
      <w:r>
        <w:rPr>
          <w:color w:val="231F20"/>
        </w:rPr>
        <w:t>statistically</w:t>
      </w:r>
      <w:r>
        <w:rPr>
          <w:color w:val="231F20"/>
          <w:spacing w:val="-6"/>
        </w:rPr>
        <w:t> </w:t>
      </w:r>
      <w:r>
        <w:rPr>
          <w:color w:val="231F20"/>
        </w:rPr>
        <w:t>valid</w:t>
      </w:r>
      <w:r>
        <w:rPr>
          <w:color w:val="231F20"/>
          <w:spacing w:val="-5"/>
        </w:rPr>
        <w:t> </w:t>
      </w:r>
      <w:r>
        <w:rPr>
          <w:color w:val="231F20"/>
        </w:rPr>
        <w:t>scientific</w:t>
      </w:r>
      <w:r>
        <w:rPr>
          <w:color w:val="231F20"/>
          <w:spacing w:val="-5"/>
        </w:rPr>
        <w:t> </w:t>
      </w:r>
      <w:r>
        <w:rPr>
          <w:color w:val="231F20"/>
        </w:rPr>
        <w:t>laws.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1"/>
        <w:rPr>
          <w:sz w:val="20"/>
        </w:rPr>
      </w:pPr>
    </w:p>
    <w:p>
      <w:pPr>
        <w:spacing w:before="0"/>
        <w:ind w:left="159" w:right="367" w:firstLine="0"/>
        <w:jc w:val="right"/>
        <w:rPr>
          <w:rFonts w:ascii="Trebuchet MS"/>
          <w:b/>
          <w:sz w:val="20"/>
        </w:rPr>
      </w:pPr>
      <w:r>
        <w:rPr>
          <w:rFonts w:ascii="Trebuchet MS"/>
          <w:b/>
          <w:color w:val="231F20"/>
          <w:spacing w:val="-4"/>
          <w:sz w:val="20"/>
        </w:rPr>
        <w:t>xiii</w:t>
      </w:r>
    </w:p>
    <w:p>
      <w:pPr>
        <w:spacing w:after="0"/>
        <w:jc w:val="right"/>
        <w:rPr>
          <w:rFonts w:ascii="Trebuchet MS"/>
          <w:sz w:val="20"/>
        </w:rPr>
        <w:sectPr>
          <w:headerReference w:type="default" r:id="rId21"/>
          <w:pgSz w:w="8580" w:h="13080"/>
          <w:pgMar w:header="2180" w:footer="0" w:top="3040" w:bottom="280" w:left="600" w:right="560"/>
        </w:sectPr>
      </w:pPr>
    </w:p>
    <w:p>
      <w:pPr>
        <w:pStyle w:val="BodyText"/>
        <w:spacing w:before="2"/>
        <w:rPr>
          <w:rFonts w:ascii="Trebuchet MS"/>
          <w:b/>
          <w:sz w:val="17"/>
        </w:rPr>
      </w:pPr>
    </w:p>
    <w:p>
      <w:pPr>
        <w:spacing w:after="0"/>
        <w:rPr>
          <w:rFonts w:ascii="Trebuchet MS"/>
          <w:sz w:val="17"/>
        </w:rPr>
        <w:sectPr>
          <w:headerReference w:type="even" r:id="rId22"/>
          <w:pgSz w:w="8580" w:h="13080"/>
          <w:pgMar w:header="0" w:footer="0" w:top="1480" w:bottom="280" w:left="600" w:right="560"/>
        </w:sectPr>
      </w:pPr>
    </w:p>
    <w:p>
      <w:pPr>
        <w:pStyle w:val="Heading1"/>
        <w:spacing w:line="686" w:lineRule="exact" w:before="0"/>
      </w:pPr>
      <w:bookmarkStart w:name="Preface to the First Edition" w:id="4"/>
      <w:bookmarkEnd w:id="4"/>
      <w:r>
        <w:rPr>
          <w:b w:val="0"/>
        </w:rPr>
      </w:r>
      <w:r>
        <w:rPr>
          <w:color w:val="231F20"/>
          <w:w w:val="85"/>
        </w:rPr>
        <w:t>First</w:t>
      </w:r>
      <w:r>
        <w:rPr>
          <w:color w:val="231F20"/>
          <w:spacing w:val="-7"/>
        </w:rPr>
        <w:t> </w:t>
      </w:r>
      <w:r>
        <w:rPr>
          <w:color w:val="231F20"/>
          <w:spacing w:val="-2"/>
        </w:rPr>
        <w:t>Edition</w:t>
      </w:r>
    </w:p>
    <w:p>
      <w:pPr>
        <w:pStyle w:val="BodyText"/>
        <w:spacing w:before="5"/>
        <w:rPr>
          <w:rFonts w:ascii="Trebuchet MS"/>
          <w:b/>
          <w:sz w:val="17"/>
        </w:rPr>
      </w:pPr>
      <w:r>
        <w:rPr/>
        <mc:AlternateContent>
          <mc:Choice Requires="wps">
            <w:drawing>
              <wp:anchor distT="0" distB="0" distL="0" distR="0" allowOverlap="1" layoutInCell="1" locked="0" behindDoc="1" simplePos="0" relativeHeight="487595520">
                <wp:simplePos x="0" y="0"/>
                <wp:positionH relativeFrom="page">
                  <wp:posOffset>590550</wp:posOffset>
                </wp:positionH>
                <wp:positionV relativeFrom="paragraph">
                  <wp:posOffset>143959</wp:posOffset>
                </wp:positionV>
                <wp:extent cx="426720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335367pt;width:336pt;height:.1pt;mso-position-horizontal-relative:page;mso-position-vertical-relative:paragraph;z-index:-15720960;mso-wrap-distance-left:0;mso-wrap-distance-right:0" id="docshape22" coordorigin="930,227" coordsize="6720,0" path="m930,227l7650,227e" filled="false" stroked="true" strokeweight="6pt" strokecolor="#231f20">
                <v:path arrowok="t"/>
                <v:stroke dashstyle="solid"/>
                <w10:wrap type="topAndBottom"/>
              </v:shape>
            </w:pict>
          </mc:Fallback>
        </mc:AlternateContent>
      </w:r>
    </w:p>
    <w:p>
      <w:pPr>
        <w:pStyle w:val="BodyText"/>
        <w:spacing w:line="247" w:lineRule="auto" w:before="634"/>
        <w:ind w:left="330"/>
      </w:pPr>
      <w:r>
        <w:rPr>
          <w:color w:val="231F20"/>
          <w:spacing w:val="-2"/>
        </w:rPr>
        <w:t>People who need better tools for developing new systems, solving problems, and </w:t>
      </w:r>
      <w:r>
        <w:rPr>
          <w:color w:val="231F20"/>
        </w:rPr>
        <w:t>selecting solutions include:</w:t>
      </w:r>
    </w:p>
    <w:p>
      <w:pPr>
        <w:pStyle w:val="ListParagraph"/>
        <w:numPr>
          <w:ilvl w:val="0"/>
          <w:numId w:val="14"/>
        </w:numPr>
        <w:tabs>
          <w:tab w:pos="809" w:val="left" w:leader="none"/>
        </w:tabs>
        <w:spacing w:line="286" w:lineRule="exact" w:before="218" w:after="0"/>
        <w:ind w:left="809" w:right="0" w:hanging="239"/>
        <w:jc w:val="left"/>
        <w:rPr>
          <w:sz w:val="21"/>
        </w:rPr>
      </w:pPr>
      <w:r>
        <w:rPr>
          <w:color w:val="231F20"/>
          <w:spacing w:val="-2"/>
          <w:sz w:val="21"/>
        </w:rPr>
        <w:t>Those</w:t>
      </w:r>
      <w:r>
        <w:rPr>
          <w:color w:val="231F20"/>
          <w:spacing w:val="-8"/>
          <w:sz w:val="21"/>
        </w:rPr>
        <w:t> </w:t>
      </w:r>
      <w:r>
        <w:rPr>
          <w:color w:val="231F20"/>
          <w:spacing w:val="-2"/>
          <w:sz w:val="21"/>
        </w:rPr>
        <w:t>doing</w:t>
      </w:r>
      <w:r>
        <w:rPr>
          <w:color w:val="231F20"/>
          <w:spacing w:val="-8"/>
          <w:sz w:val="21"/>
        </w:rPr>
        <w:t> </w:t>
      </w:r>
      <w:r>
        <w:rPr>
          <w:color w:val="231F20"/>
          <w:spacing w:val="-2"/>
          <w:sz w:val="21"/>
        </w:rPr>
        <w:t>research</w:t>
      </w:r>
      <w:r>
        <w:rPr>
          <w:color w:val="231F20"/>
          <w:spacing w:val="-7"/>
          <w:sz w:val="21"/>
        </w:rPr>
        <w:t> </w:t>
      </w:r>
      <w:r>
        <w:rPr>
          <w:color w:val="231F20"/>
          <w:spacing w:val="-2"/>
          <w:sz w:val="21"/>
        </w:rPr>
        <w:t>and</w:t>
      </w:r>
      <w:r>
        <w:rPr>
          <w:color w:val="231F20"/>
          <w:spacing w:val="-8"/>
          <w:sz w:val="21"/>
        </w:rPr>
        <w:t> </w:t>
      </w:r>
      <w:r>
        <w:rPr>
          <w:color w:val="231F20"/>
          <w:spacing w:val="-2"/>
          <w:sz w:val="21"/>
        </w:rPr>
        <w:t>development</w:t>
      </w:r>
      <w:r>
        <w:rPr>
          <w:color w:val="231F20"/>
          <w:spacing w:val="-7"/>
          <w:sz w:val="21"/>
        </w:rPr>
        <w:t> </w:t>
      </w:r>
      <w:r>
        <w:rPr>
          <w:color w:val="231F20"/>
          <w:spacing w:val="-2"/>
          <w:sz w:val="21"/>
        </w:rPr>
        <w:t>in</w:t>
      </w:r>
      <w:r>
        <w:rPr>
          <w:color w:val="231F20"/>
          <w:spacing w:val="-8"/>
          <w:sz w:val="21"/>
        </w:rPr>
        <w:t> </w:t>
      </w:r>
      <w:r>
        <w:rPr>
          <w:color w:val="231F20"/>
          <w:spacing w:val="-2"/>
          <w:sz w:val="21"/>
        </w:rPr>
        <w:t>technical</w:t>
      </w:r>
      <w:r>
        <w:rPr>
          <w:color w:val="231F20"/>
          <w:spacing w:val="-7"/>
          <w:sz w:val="21"/>
        </w:rPr>
        <w:t> </w:t>
      </w:r>
      <w:r>
        <w:rPr>
          <w:color w:val="231F20"/>
          <w:spacing w:val="-2"/>
          <w:sz w:val="21"/>
        </w:rPr>
        <w:t>and</w:t>
      </w:r>
      <w:r>
        <w:rPr>
          <w:color w:val="231F20"/>
          <w:spacing w:val="-8"/>
          <w:sz w:val="21"/>
        </w:rPr>
        <w:t> </w:t>
      </w:r>
      <w:r>
        <w:rPr>
          <w:color w:val="231F20"/>
          <w:spacing w:val="-2"/>
          <w:sz w:val="21"/>
        </w:rPr>
        <w:t>nontechnical</w:t>
      </w:r>
      <w:r>
        <w:rPr>
          <w:color w:val="231F20"/>
          <w:spacing w:val="-7"/>
          <w:sz w:val="21"/>
        </w:rPr>
        <w:t> </w:t>
      </w:r>
      <w:r>
        <w:rPr>
          <w:color w:val="231F20"/>
          <w:spacing w:val="-2"/>
          <w:sz w:val="21"/>
        </w:rPr>
        <w:t>fields</w:t>
      </w:r>
    </w:p>
    <w:p>
      <w:pPr>
        <w:pStyle w:val="ListParagraph"/>
        <w:numPr>
          <w:ilvl w:val="0"/>
          <w:numId w:val="14"/>
        </w:numPr>
        <w:tabs>
          <w:tab w:pos="809" w:val="left" w:leader="none"/>
        </w:tabs>
        <w:spacing w:line="250" w:lineRule="exact" w:before="0" w:after="0"/>
        <w:ind w:left="809" w:right="0" w:hanging="239"/>
        <w:jc w:val="left"/>
        <w:rPr>
          <w:sz w:val="21"/>
        </w:rPr>
      </w:pPr>
      <w:r>
        <w:rPr>
          <w:color w:val="231F20"/>
          <w:spacing w:val="-2"/>
          <w:sz w:val="21"/>
        </w:rPr>
        <w:t>Technology</w:t>
      </w:r>
      <w:r>
        <w:rPr>
          <w:color w:val="231F20"/>
          <w:spacing w:val="-10"/>
          <w:sz w:val="21"/>
        </w:rPr>
        <w:t> </w:t>
      </w:r>
      <w:r>
        <w:rPr>
          <w:color w:val="231F20"/>
          <w:spacing w:val="-2"/>
          <w:sz w:val="21"/>
        </w:rPr>
        <w:t>managers</w:t>
      </w:r>
      <w:r>
        <w:rPr>
          <w:color w:val="231F20"/>
          <w:spacing w:val="-9"/>
          <w:sz w:val="21"/>
        </w:rPr>
        <w:t> </w:t>
      </w:r>
      <w:r>
        <w:rPr>
          <w:color w:val="231F20"/>
          <w:spacing w:val="-2"/>
          <w:sz w:val="21"/>
        </w:rPr>
        <w:t>and</w:t>
      </w:r>
      <w:r>
        <w:rPr>
          <w:color w:val="231F20"/>
          <w:spacing w:val="-10"/>
          <w:sz w:val="21"/>
        </w:rPr>
        <w:t> </w:t>
      </w:r>
      <w:r>
        <w:rPr>
          <w:color w:val="231F20"/>
          <w:spacing w:val="-2"/>
          <w:sz w:val="21"/>
        </w:rPr>
        <w:t>other</w:t>
      </w:r>
      <w:r>
        <w:rPr>
          <w:color w:val="231F20"/>
          <w:spacing w:val="-9"/>
          <w:sz w:val="21"/>
        </w:rPr>
        <w:t> </w:t>
      </w:r>
      <w:r>
        <w:rPr>
          <w:color w:val="231F20"/>
          <w:spacing w:val="-2"/>
          <w:sz w:val="21"/>
        </w:rPr>
        <w:t>managers</w:t>
      </w:r>
    </w:p>
    <w:p>
      <w:pPr>
        <w:pStyle w:val="ListParagraph"/>
        <w:numPr>
          <w:ilvl w:val="0"/>
          <w:numId w:val="14"/>
        </w:numPr>
        <w:tabs>
          <w:tab w:pos="809" w:val="left" w:leader="none"/>
        </w:tabs>
        <w:spacing w:line="286" w:lineRule="exact" w:before="0" w:after="0"/>
        <w:ind w:left="809" w:right="0" w:hanging="239"/>
        <w:jc w:val="left"/>
        <w:rPr>
          <w:sz w:val="21"/>
        </w:rPr>
      </w:pPr>
      <w:r>
        <w:rPr>
          <w:color w:val="231F20"/>
          <w:spacing w:val="-8"/>
          <w:sz w:val="21"/>
        </w:rPr>
        <w:t>Those</w:t>
      </w:r>
      <w:r>
        <w:rPr>
          <w:color w:val="231F20"/>
          <w:spacing w:val="-2"/>
          <w:sz w:val="21"/>
        </w:rPr>
        <w:t> </w:t>
      </w:r>
      <w:r>
        <w:rPr>
          <w:color w:val="231F20"/>
          <w:spacing w:val="-8"/>
          <w:sz w:val="21"/>
        </w:rPr>
        <w:t>who</w:t>
      </w:r>
      <w:r>
        <w:rPr>
          <w:color w:val="231F20"/>
          <w:spacing w:val="-1"/>
          <w:sz w:val="21"/>
        </w:rPr>
        <w:t> </w:t>
      </w:r>
      <w:r>
        <w:rPr>
          <w:color w:val="231F20"/>
          <w:spacing w:val="-8"/>
          <w:sz w:val="21"/>
        </w:rPr>
        <w:t>solve</w:t>
      </w:r>
      <w:r>
        <w:rPr>
          <w:color w:val="231F20"/>
          <w:spacing w:val="-1"/>
          <w:sz w:val="21"/>
        </w:rPr>
        <w:t> </w:t>
      </w:r>
      <w:r>
        <w:rPr>
          <w:color w:val="231F20"/>
          <w:spacing w:val="-8"/>
          <w:sz w:val="21"/>
        </w:rPr>
        <w:t>problems</w:t>
      </w:r>
    </w:p>
    <w:p>
      <w:pPr>
        <w:pStyle w:val="BodyText"/>
        <w:spacing w:line="249" w:lineRule="auto" w:before="211"/>
        <w:ind w:left="329" w:right="367"/>
        <w:jc w:val="both"/>
      </w:pPr>
      <w:r>
        <w:rPr>
          <w:color w:val="231F20"/>
        </w:rPr>
        <w:t>The</w:t>
      </w:r>
      <w:r>
        <w:rPr>
          <w:color w:val="231F20"/>
          <w:spacing w:val="-1"/>
        </w:rPr>
        <w:t> </w:t>
      </w:r>
      <w:r>
        <w:rPr>
          <w:color w:val="231F20"/>
        </w:rPr>
        <w:t>book</w:t>
      </w:r>
      <w:r>
        <w:rPr>
          <w:color w:val="231F20"/>
          <w:spacing w:val="-1"/>
        </w:rPr>
        <w:t> </w:t>
      </w:r>
      <w:r>
        <w:rPr>
          <w:color w:val="231F20"/>
        </w:rPr>
        <w:t>presents</w:t>
      </w:r>
      <w:r>
        <w:rPr>
          <w:color w:val="231F20"/>
          <w:spacing w:val="-1"/>
        </w:rPr>
        <w:t> </w:t>
      </w:r>
      <w:r>
        <w:rPr>
          <w:color w:val="231F20"/>
        </w:rPr>
        <w:t>a</w:t>
      </w:r>
      <w:r>
        <w:rPr>
          <w:color w:val="231F20"/>
          <w:spacing w:val="-1"/>
        </w:rPr>
        <w:t> </w:t>
      </w:r>
      <w:r>
        <w:rPr>
          <w:color w:val="231F20"/>
        </w:rPr>
        <w:t>new</w:t>
      </w:r>
      <w:r>
        <w:rPr>
          <w:color w:val="231F20"/>
          <w:spacing w:val="-1"/>
        </w:rPr>
        <w:t> </w:t>
      </w:r>
      <w:r>
        <w:rPr>
          <w:color w:val="231F20"/>
        </w:rPr>
        <w:t>model</w:t>
      </w:r>
      <w:r>
        <w:rPr>
          <w:color w:val="231F20"/>
          <w:spacing w:val="-1"/>
        </w:rPr>
        <w:t> </w:t>
      </w:r>
      <w:r>
        <w:rPr>
          <w:color w:val="231F20"/>
        </w:rPr>
        <w:t>for</w:t>
      </w:r>
      <w:r>
        <w:rPr>
          <w:color w:val="231F20"/>
          <w:spacing w:val="-1"/>
        </w:rPr>
        <w:t> </w:t>
      </w:r>
      <w:r>
        <w:rPr>
          <w:color w:val="231F20"/>
        </w:rPr>
        <w:t>problem</w:t>
      </w:r>
      <w:r>
        <w:rPr>
          <w:color w:val="231F20"/>
          <w:spacing w:val="-1"/>
        </w:rPr>
        <w:t> </w:t>
      </w:r>
      <w:r>
        <w:rPr>
          <w:color w:val="231F20"/>
        </w:rPr>
        <w:t>solving.</w:t>
      </w:r>
      <w:r>
        <w:rPr>
          <w:color w:val="231F20"/>
          <w:spacing w:val="-1"/>
        </w:rPr>
        <w:t> </w:t>
      </w:r>
      <w:r>
        <w:rPr>
          <w:color w:val="231F20"/>
        </w:rPr>
        <w:t>The</w:t>
      </w:r>
      <w:r>
        <w:rPr>
          <w:color w:val="231F20"/>
          <w:spacing w:val="-1"/>
        </w:rPr>
        <w:t> </w:t>
      </w:r>
      <w:r>
        <w:rPr>
          <w:color w:val="231F20"/>
        </w:rPr>
        <w:t>model</w:t>
      </w:r>
      <w:r>
        <w:rPr>
          <w:color w:val="231F20"/>
          <w:spacing w:val="-1"/>
        </w:rPr>
        <w:t> </w:t>
      </w:r>
      <w:r>
        <w:rPr>
          <w:color w:val="231F20"/>
        </w:rPr>
        <w:t>is</w:t>
      </w:r>
      <w:r>
        <w:rPr>
          <w:color w:val="231F20"/>
          <w:spacing w:val="-1"/>
        </w:rPr>
        <w:t> </w:t>
      </w:r>
      <w:r>
        <w:rPr>
          <w:color w:val="231F20"/>
        </w:rPr>
        <w:t>based</w:t>
      </w:r>
      <w:r>
        <w:rPr>
          <w:color w:val="231F20"/>
          <w:spacing w:val="-1"/>
        </w:rPr>
        <w:t> </w:t>
      </w:r>
      <w:r>
        <w:rPr>
          <w:color w:val="231F20"/>
        </w:rPr>
        <w:t>on</w:t>
      </w:r>
      <w:r>
        <w:rPr>
          <w:color w:val="231F20"/>
          <w:spacing w:val="-1"/>
        </w:rPr>
        <w:t> </w:t>
      </w:r>
      <w:r>
        <w:rPr>
          <w:color w:val="231F20"/>
        </w:rPr>
        <w:t>the theory</w:t>
      </w:r>
      <w:r>
        <w:rPr>
          <w:color w:val="231F20"/>
          <w:spacing w:val="-4"/>
        </w:rPr>
        <w:t> </w:t>
      </w:r>
      <w:r>
        <w:rPr>
          <w:color w:val="231F20"/>
        </w:rPr>
        <w:t>of</w:t>
      </w:r>
      <w:r>
        <w:rPr>
          <w:color w:val="231F20"/>
          <w:spacing w:val="-4"/>
        </w:rPr>
        <w:t> </w:t>
      </w:r>
      <w:r>
        <w:rPr>
          <w:color w:val="231F20"/>
        </w:rPr>
        <w:t>problem</w:t>
      </w:r>
      <w:r>
        <w:rPr>
          <w:color w:val="231F20"/>
          <w:spacing w:val="-4"/>
        </w:rPr>
        <w:t> </w:t>
      </w:r>
      <w:r>
        <w:rPr>
          <w:color w:val="231F20"/>
        </w:rPr>
        <w:t>solving</w:t>
      </w:r>
      <w:r>
        <w:rPr>
          <w:color w:val="231F20"/>
          <w:spacing w:val="-5"/>
        </w:rPr>
        <w:t> </w:t>
      </w:r>
      <w:r>
        <w:rPr>
          <w:color w:val="231F20"/>
        </w:rPr>
        <w:t>called</w:t>
      </w:r>
      <w:r>
        <w:rPr>
          <w:color w:val="231F20"/>
          <w:spacing w:val="-4"/>
        </w:rPr>
        <w:t> </w:t>
      </w:r>
      <w:r>
        <w:rPr>
          <w:color w:val="231F20"/>
        </w:rPr>
        <w:t>TRIZ.</w:t>
      </w:r>
      <w:r>
        <w:rPr>
          <w:color w:val="231F20"/>
          <w:spacing w:val="-4"/>
        </w:rPr>
        <w:t> </w:t>
      </w:r>
      <w:r>
        <w:rPr>
          <w:color w:val="231F20"/>
        </w:rPr>
        <w:t>TRIZ</w:t>
      </w:r>
      <w:r>
        <w:rPr>
          <w:color w:val="231F20"/>
          <w:spacing w:val="-4"/>
        </w:rPr>
        <w:t> </w:t>
      </w:r>
      <w:r>
        <w:rPr>
          <w:color w:val="231F20"/>
        </w:rPr>
        <w:t>is</w:t>
      </w:r>
      <w:r>
        <w:rPr>
          <w:color w:val="231F20"/>
          <w:spacing w:val="-4"/>
        </w:rPr>
        <w:t> </w:t>
      </w:r>
      <w:r>
        <w:rPr>
          <w:color w:val="231F20"/>
        </w:rPr>
        <w:t>showing</w:t>
      </w:r>
      <w:r>
        <w:rPr>
          <w:color w:val="231F20"/>
          <w:spacing w:val="-5"/>
        </w:rPr>
        <w:t> </w:t>
      </w:r>
      <w:r>
        <w:rPr>
          <w:color w:val="231F20"/>
        </w:rPr>
        <w:t>up</w:t>
      </w:r>
      <w:r>
        <w:rPr>
          <w:color w:val="231F20"/>
          <w:spacing w:val="-4"/>
        </w:rPr>
        <w:t> </w:t>
      </w:r>
      <w:r>
        <w:rPr>
          <w:color w:val="231F20"/>
        </w:rPr>
        <w:t>more</w:t>
      </w:r>
      <w:r>
        <w:rPr>
          <w:color w:val="231F20"/>
          <w:spacing w:val="-4"/>
        </w:rPr>
        <w:t> </w:t>
      </w:r>
      <w:r>
        <w:rPr>
          <w:color w:val="231F20"/>
        </w:rPr>
        <w:t>and</w:t>
      </w:r>
      <w:r>
        <w:rPr>
          <w:color w:val="231F20"/>
          <w:spacing w:val="-5"/>
        </w:rPr>
        <w:t> </w:t>
      </w:r>
      <w:r>
        <w:rPr>
          <w:color w:val="231F20"/>
        </w:rPr>
        <w:t>more</w:t>
      </w:r>
      <w:r>
        <w:rPr>
          <w:color w:val="231F20"/>
          <w:spacing w:val="-4"/>
        </w:rPr>
        <w:t> </w:t>
      </w:r>
      <w:r>
        <w:rPr>
          <w:color w:val="231F20"/>
        </w:rPr>
        <w:t>fre- quently</w:t>
      </w:r>
      <w:r>
        <w:rPr>
          <w:color w:val="231F20"/>
          <w:spacing w:val="-2"/>
        </w:rPr>
        <w:t> </w:t>
      </w:r>
      <w:r>
        <w:rPr>
          <w:color w:val="231F20"/>
        </w:rPr>
        <w:t>today</w:t>
      </w:r>
      <w:r>
        <w:rPr>
          <w:color w:val="231F20"/>
          <w:spacing w:val="-2"/>
        </w:rPr>
        <w:t> </w:t>
      </w:r>
      <w:r>
        <w:rPr>
          <w:color w:val="231F20"/>
        </w:rPr>
        <w:t>in</w:t>
      </w:r>
      <w:r>
        <w:rPr>
          <w:color w:val="231F20"/>
          <w:spacing w:val="-2"/>
        </w:rPr>
        <w:t> </w:t>
      </w:r>
      <w:r>
        <w:rPr>
          <w:color w:val="231F20"/>
        </w:rPr>
        <w:t>success</w:t>
      </w:r>
      <w:r>
        <w:rPr>
          <w:color w:val="231F20"/>
          <w:spacing w:val="-2"/>
        </w:rPr>
        <w:t> </w:t>
      </w:r>
      <w:r>
        <w:rPr>
          <w:color w:val="231F20"/>
        </w:rPr>
        <w:t>stories</w:t>
      </w:r>
      <w:r>
        <w:rPr>
          <w:color w:val="231F20"/>
          <w:spacing w:val="-2"/>
        </w:rPr>
        <w:t> </w:t>
      </w:r>
      <w:r>
        <w:rPr>
          <w:color w:val="231F20"/>
        </w:rPr>
        <w:t>of</w:t>
      </w:r>
      <w:r>
        <w:rPr>
          <w:color w:val="231F20"/>
          <w:spacing w:val="-2"/>
        </w:rPr>
        <w:t> </w:t>
      </w:r>
      <w:r>
        <w:rPr>
          <w:color w:val="231F20"/>
        </w:rPr>
        <w:t>innovative</w:t>
      </w:r>
      <w:r>
        <w:rPr>
          <w:color w:val="231F20"/>
          <w:spacing w:val="-2"/>
        </w:rPr>
        <w:t> </w:t>
      </w:r>
      <w:r>
        <w:rPr>
          <w:color w:val="231F20"/>
        </w:rPr>
        <w:t>solutions</w:t>
      </w:r>
      <w:r>
        <w:rPr>
          <w:color w:val="231F20"/>
          <w:spacing w:val="-2"/>
        </w:rPr>
        <w:t> </w:t>
      </w:r>
      <w:r>
        <w:rPr>
          <w:color w:val="231F20"/>
        </w:rPr>
        <w:t>to</w:t>
      </w:r>
      <w:r>
        <w:rPr>
          <w:color w:val="231F20"/>
          <w:spacing w:val="-2"/>
        </w:rPr>
        <w:t> </w:t>
      </w:r>
      <w:r>
        <w:rPr>
          <w:color w:val="231F20"/>
        </w:rPr>
        <w:t>problems</w:t>
      </w:r>
      <w:r>
        <w:rPr>
          <w:color w:val="231F20"/>
          <w:spacing w:val="-2"/>
        </w:rPr>
        <w:t> </w:t>
      </w:r>
      <w:r>
        <w:rPr>
          <w:color w:val="231F20"/>
        </w:rPr>
        <w:t>in</w:t>
      </w:r>
      <w:r>
        <w:rPr>
          <w:color w:val="231F20"/>
          <w:spacing w:val="-2"/>
        </w:rPr>
        <w:t> </w:t>
      </w:r>
      <w:r>
        <w:rPr>
          <w:color w:val="231F20"/>
        </w:rPr>
        <w:t>technical and in nontechnical fields. Many Fortune Global 500 companies such as Ford, Procter &amp; Gamble, and Mitsubishi have used TRIZ to develop better products </w:t>
      </w:r>
      <w:r>
        <w:rPr>
          <w:color w:val="231F20"/>
          <w:spacing w:val="-2"/>
        </w:rPr>
        <w:t>more</w:t>
      </w:r>
      <w:r>
        <w:rPr>
          <w:color w:val="231F20"/>
          <w:spacing w:val="-6"/>
        </w:rPr>
        <w:t> </w:t>
      </w:r>
      <w:r>
        <w:rPr>
          <w:color w:val="231F20"/>
          <w:spacing w:val="-2"/>
        </w:rPr>
        <w:t>quickly.</w:t>
      </w:r>
      <w:r>
        <w:rPr>
          <w:color w:val="231F20"/>
          <w:spacing w:val="-6"/>
        </w:rPr>
        <w:t> </w:t>
      </w:r>
      <w:r>
        <w:rPr>
          <w:color w:val="231F20"/>
          <w:spacing w:val="-2"/>
        </w:rPr>
        <w:t>More</w:t>
      </w:r>
      <w:r>
        <w:rPr>
          <w:color w:val="231F20"/>
          <w:spacing w:val="-6"/>
        </w:rPr>
        <w:t> </w:t>
      </w:r>
      <w:r>
        <w:rPr>
          <w:color w:val="231F20"/>
          <w:spacing w:val="-2"/>
        </w:rPr>
        <w:t>and</w:t>
      </w:r>
      <w:r>
        <w:rPr>
          <w:color w:val="231F20"/>
          <w:spacing w:val="-7"/>
        </w:rPr>
        <w:t> </w:t>
      </w:r>
      <w:r>
        <w:rPr>
          <w:color w:val="231F20"/>
          <w:spacing w:val="-2"/>
        </w:rPr>
        <w:t>more</w:t>
      </w:r>
      <w:r>
        <w:rPr>
          <w:color w:val="231F20"/>
          <w:spacing w:val="-6"/>
        </w:rPr>
        <w:t> </w:t>
      </w:r>
      <w:r>
        <w:rPr>
          <w:color w:val="231F20"/>
          <w:spacing w:val="-2"/>
        </w:rPr>
        <w:t>small</w:t>
      </w:r>
      <w:r>
        <w:rPr>
          <w:color w:val="231F20"/>
          <w:spacing w:val="-6"/>
        </w:rPr>
        <w:t> </w:t>
      </w:r>
      <w:r>
        <w:rPr>
          <w:color w:val="231F20"/>
          <w:spacing w:val="-2"/>
        </w:rPr>
        <w:t>companies</w:t>
      </w:r>
      <w:r>
        <w:rPr>
          <w:color w:val="231F20"/>
          <w:spacing w:val="-7"/>
        </w:rPr>
        <w:t> </w:t>
      </w:r>
      <w:r>
        <w:rPr>
          <w:color w:val="231F20"/>
          <w:spacing w:val="-2"/>
        </w:rPr>
        <w:t>and</w:t>
      </w:r>
      <w:r>
        <w:rPr>
          <w:color w:val="231F20"/>
          <w:spacing w:val="-7"/>
        </w:rPr>
        <w:t> </w:t>
      </w:r>
      <w:r>
        <w:rPr>
          <w:color w:val="231F20"/>
          <w:spacing w:val="-2"/>
        </w:rPr>
        <w:t>individual</w:t>
      </w:r>
      <w:r>
        <w:rPr>
          <w:color w:val="231F20"/>
          <w:spacing w:val="-6"/>
        </w:rPr>
        <w:t> </w:t>
      </w:r>
      <w:r>
        <w:rPr>
          <w:color w:val="231F20"/>
          <w:spacing w:val="-2"/>
        </w:rPr>
        <w:t>inventors</w:t>
      </w:r>
      <w:r>
        <w:rPr>
          <w:color w:val="231F20"/>
          <w:spacing w:val="-7"/>
        </w:rPr>
        <w:t> </w:t>
      </w:r>
      <w:r>
        <w:rPr>
          <w:color w:val="231F20"/>
          <w:spacing w:val="-2"/>
        </w:rPr>
        <w:t>are</w:t>
      </w:r>
      <w:r>
        <w:rPr>
          <w:color w:val="231F20"/>
          <w:spacing w:val="-7"/>
        </w:rPr>
        <w:t> </w:t>
      </w:r>
      <w:r>
        <w:rPr>
          <w:color w:val="231F20"/>
          <w:spacing w:val="-2"/>
        </w:rPr>
        <w:t>using </w:t>
      </w:r>
      <w:r>
        <w:rPr>
          <w:color w:val="231F20"/>
        </w:rPr>
        <w:t>TRIZ. People in fields as diverse as marketing, education, and management are using</w:t>
      </w:r>
      <w:r>
        <w:rPr>
          <w:color w:val="231F20"/>
          <w:spacing w:val="-4"/>
        </w:rPr>
        <w:t> </w:t>
      </w:r>
      <w:r>
        <w:rPr>
          <w:color w:val="231F20"/>
        </w:rPr>
        <w:t>TRIZ</w:t>
      </w:r>
      <w:r>
        <w:rPr>
          <w:color w:val="231F20"/>
          <w:spacing w:val="-3"/>
        </w:rPr>
        <w:t> </w:t>
      </w:r>
      <w:r>
        <w:rPr>
          <w:color w:val="231F20"/>
        </w:rPr>
        <w:t>methods</w:t>
      </w:r>
      <w:r>
        <w:rPr>
          <w:color w:val="231F20"/>
          <w:spacing w:val="-4"/>
        </w:rPr>
        <w:t> </w:t>
      </w:r>
      <w:r>
        <w:rPr>
          <w:color w:val="231F20"/>
        </w:rPr>
        <w:t>to</w:t>
      </w:r>
      <w:r>
        <w:rPr>
          <w:color w:val="231F20"/>
          <w:spacing w:val="-3"/>
        </w:rPr>
        <w:t> </w:t>
      </w:r>
      <w:r>
        <w:rPr>
          <w:color w:val="231F20"/>
        </w:rPr>
        <w:t>solve</w:t>
      </w:r>
      <w:r>
        <w:rPr>
          <w:color w:val="231F20"/>
          <w:spacing w:val="-4"/>
        </w:rPr>
        <w:t> </w:t>
      </w:r>
      <w:r>
        <w:rPr>
          <w:color w:val="231F20"/>
        </w:rPr>
        <w:t>their</w:t>
      </w:r>
      <w:r>
        <w:rPr>
          <w:color w:val="231F20"/>
          <w:spacing w:val="-3"/>
        </w:rPr>
        <w:t> </w:t>
      </w:r>
      <w:r>
        <w:rPr>
          <w:color w:val="231F20"/>
        </w:rPr>
        <w:t>problems.</w:t>
      </w:r>
      <w:r>
        <w:rPr>
          <w:color w:val="231F20"/>
          <w:spacing w:val="-3"/>
        </w:rPr>
        <w:t> </w:t>
      </w:r>
      <w:r>
        <w:rPr>
          <w:color w:val="231F20"/>
        </w:rPr>
        <w:t>People</w:t>
      </w:r>
      <w:r>
        <w:rPr>
          <w:color w:val="231F20"/>
          <w:spacing w:val="-4"/>
        </w:rPr>
        <w:t> </w:t>
      </w:r>
      <w:r>
        <w:rPr>
          <w:color w:val="231F20"/>
        </w:rPr>
        <w:t>who</w:t>
      </w:r>
      <w:r>
        <w:rPr>
          <w:color w:val="231F20"/>
          <w:spacing w:val="-3"/>
        </w:rPr>
        <w:t> </w:t>
      </w:r>
      <w:r>
        <w:rPr>
          <w:color w:val="231F20"/>
        </w:rPr>
        <w:t>thought</w:t>
      </w:r>
      <w:r>
        <w:rPr>
          <w:color w:val="231F20"/>
          <w:spacing w:val="-4"/>
        </w:rPr>
        <w:t> </w:t>
      </w:r>
      <w:r>
        <w:rPr>
          <w:color w:val="231F20"/>
        </w:rPr>
        <w:t>that</w:t>
      </w:r>
      <w:r>
        <w:rPr>
          <w:color w:val="231F20"/>
          <w:spacing w:val="-3"/>
        </w:rPr>
        <w:t> </w:t>
      </w:r>
      <w:r>
        <w:rPr>
          <w:color w:val="231F20"/>
        </w:rPr>
        <w:t>creativity was</w:t>
      </w:r>
      <w:r>
        <w:rPr>
          <w:color w:val="231F20"/>
          <w:spacing w:val="-12"/>
        </w:rPr>
        <w:t> </w:t>
      </w:r>
      <w:r>
        <w:rPr>
          <w:color w:val="231F20"/>
        </w:rPr>
        <w:t>a</w:t>
      </w:r>
      <w:r>
        <w:rPr>
          <w:color w:val="231F20"/>
          <w:spacing w:val="-12"/>
        </w:rPr>
        <w:t> </w:t>
      </w:r>
      <w:r>
        <w:rPr>
          <w:color w:val="231F20"/>
        </w:rPr>
        <w:t>trait</w:t>
      </w:r>
      <w:r>
        <w:rPr>
          <w:color w:val="231F20"/>
          <w:spacing w:val="-12"/>
        </w:rPr>
        <w:t> </w:t>
      </w:r>
      <w:r>
        <w:rPr>
          <w:color w:val="231F20"/>
        </w:rPr>
        <w:t>that</w:t>
      </w:r>
      <w:r>
        <w:rPr>
          <w:color w:val="231F20"/>
          <w:spacing w:val="-12"/>
        </w:rPr>
        <w:t> </w:t>
      </w:r>
      <w:r>
        <w:rPr>
          <w:color w:val="231F20"/>
        </w:rPr>
        <w:t>some</w:t>
      </w:r>
      <w:r>
        <w:rPr>
          <w:color w:val="231F20"/>
          <w:spacing w:val="-12"/>
        </w:rPr>
        <w:t> </w:t>
      </w:r>
      <w:r>
        <w:rPr>
          <w:color w:val="231F20"/>
        </w:rPr>
        <w:t>have</w:t>
      </w:r>
      <w:r>
        <w:rPr>
          <w:color w:val="231F20"/>
          <w:spacing w:val="-12"/>
        </w:rPr>
        <w:t> </w:t>
      </w:r>
      <w:r>
        <w:rPr>
          <w:color w:val="231F20"/>
        </w:rPr>
        <w:t>and</w:t>
      </w:r>
      <w:r>
        <w:rPr>
          <w:color w:val="231F20"/>
          <w:spacing w:val="-12"/>
        </w:rPr>
        <w:t> </w:t>
      </w:r>
      <w:r>
        <w:rPr>
          <w:color w:val="231F20"/>
        </w:rPr>
        <w:t>some</w:t>
      </w:r>
      <w:r>
        <w:rPr>
          <w:color w:val="231F20"/>
          <w:spacing w:val="-12"/>
        </w:rPr>
        <w:t> </w:t>
      </w:r>
      <w:r>
        <w:rPr>
          <w:color w:val="231F20"/>
        </w:rPr>
        <w:t>lack</w:t>
      </w:r>
      <w:r>
        <w:rPr>
          <w:color w:val="231F20"/>
          <w:spacing w:val="-12"/>
        </w:rPr>
        <w:t> </w:t>
      </w:r>
      <w:r>
        <w:rPr>
          <w:color w:val="231F20"/>
        </w:rPr>
        <w:t>have</w:t>
      </w:r>
      <w:r>
        <w:rPr>
          <w:color w:val="231F20"/>
          <w:spacing w:val="-12"/>
        </w:rPr>
        <w:t> </w:t>
      </w:r>
      <w:r>
        <w:rPr>
          <w:color w:val="231F20"/>
        </w:rPr>
        <w:t>learned</w:t>
      </w:r>
      <w:r>
        <w:rPr>
          <w:color w:val="231F20"/>
          <w:spacing w:val="-12"/>
        </w:rPr>
        <w:t> </w:t>
      </w:r>
      <w:r>
        <w:rPr>
          <w:color w:val="231F20"/>
        </w:rPr>
        <w:t>that</w:t>
      </w:r>
      <w:r>
        <w:rPr>
          <w:color w:val="231F20"/>
          <w:spacing w:val="-12"/>
        </w:rPr>
        <w:t> </w:t>
      </w:r>
      <w:r>
        <w:rPr>
          <w:color w:val="231F20"/>
        </w:rPr>
        <w:t>through</w:t>
      </w:r>
      <w:r>
        <w:rPr>
          <w:color w:val="231F20"/>
          <w:spacing w:val="-12"/>
        </w:rPr>
        <w:t> </w:t>
      </w:r>
      <w:r>
        <w:rPr>
          <w:color w:val="231F20"/>
        </w:rPr>
        <w:t>the</w:t>
      </w:r>
      <w:r>
        <w:rPr>
          <w:color w:val="231F20"/>
          <w:spacing w:val="-12"/>
        </w:rPr>
        <w:t> </w:t>
      </w:r>
      <w:r>
        <w:rPr>
          <w:color w:val="231F20"/>
        </w:rPr>
        <w:t>TRIZ</w:t>
      </w:r>
      <w:r>
        <w:rPr>
          <w:color w:val="231F20"/>
          <w:spacing w:val="-12"/>
        </w:rPr>
        <w:t> </w:t>
      </w:r>
      <w:r>
        <w:rPr>
          <w:color w:val="231F20"/>
        </w:rPr>
        <w:t>pro- cess everyone can be creative.</w:t>
      </w:r>
    </w:p>
    <w:p>
      <w:pPr>
        <w:pStyle w:val="BodyText"/>
        <w:spacing w:line="249" w:lineRule="auto"/>
        <w:ind w:left="329" w:right="367" w:firstLine="300"/>
        <w:jc w:val="both"/>
      </w:pPr>
      <w:r>
        <w:rPr>
          <w:color w:val="231F20"/>
        </w:rPr>
        <w:t>Many</w:t>
      </w:r>
      <w:r>
        <w:rPr>
          <w:color w:val="231F20"/>
          <w:spacing w:val="-14"/>
        </w:rPr>
        <w:t> </w:t>
      </w:r>
      <w:r>
        <w:rPr>
          <w:color w:val="231F20"/>
        </w:rPr>
        <w:t>users</w:t>
      </w:r>
      <w:r>
        <w:rPr>
          <w:color w:val="231F20"/>
          <w:spacing w:val="-13"/>
        </w:rPr>
        <w:t> </w:t>
      </w:r>
      <w:r>
        <w:rPr>
          <w:color w:val="231F20"/>
        </w:rPr>
        <w:t>of</w:t>
      </w:r>
      <w:r>
        <w:rPr>
          <w:color w:val="231F20"/>
          <w:spacing w:val="-13"/>
        </w:rPr>
        <w:t> </w:t>
      </w:r>
      <w:r>
        <w:rPr>
          <w:color w:val="231F20"/>
        </w:rPr>
        <w:t>well-known</w:t>
      </w:r>
      <w:r>
        <w:rPr>
          <w:color w:val="231F20"/>
          <w:spacing w:val="-13"/>
        </w:rPr>
        <w:t> </w:t>
      </w:r>
      <w:r>
        <w:rPr>
          <w:color w:val="231F20"/>
        </w:rPr>
        <w:t>improvement</w:t>
      </w:r>
      <w:r>
        <w:rPr>
          <w:color w:val="231F20"/>
          <w:spacing w:val="-13"/>
        </w:rPr>
        <w:t> </w:t>
      </w:r>
      <w:r>
        <w:rPr>
          <w:color w:val="231F20"/>
        </w:rPr>
        <w:t>methods</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the</w:t>
      </w:r>
      <w:r>
        <w:rPr>
          <w:color w:val="231F20"/>
          <w:spacing w:val="-13"/>
        </w:rPr>
        <w:t> </w:t>
      </w:r>
      <w:r>
        <w:rPr>
          <w:color w:val="231F20"/>
        </w:rPr>
        <w:t>Theory</w:t>
      </w:r>
      <w:r>
        <w:rPr>
          <w:color w:val="231F20"/>
          <w:spacing w:val="-13"/>
        </w:rPr>
        <w:t> </w:t>
      </w:r>
      <w:r>
        <w:rPr>
          <w:color w:val="231F20"/>
        </w:rPr>
        <w:t>of</w:t>
      </w:r>
      <w:r>
        <w:rPr>
          <w:color w:val="231F20"/>
          <w:spacing w:val="-13"/>
        </w:rPr>
        <w:t> </w:t>
      </w:r>
      <w:r>
        <w:rPr>
          <w:color w:val="231F20"/>
        </w:rPr>
        <w:t>Con- straints (TOC), Six Sigma, Quality Function Deployment, Taguchi, Design for Manufacturing and Assembly (DFMA), and others, have found that TRIZ is a </w:t>
      </w:r>
      <w:r>
        <w:rPr>
          <w:color w:val="231F20"/>
          <w:spacing w:val="-2"/>
        </w:rPr>
        <w:t>valuable</w:t>
      </w:r>
      <w:r>
        <w:rPr>
          <w:color w:val="231F20"/>
          <w:spacing w:val="-10"/>
        </w:rPr>
        <w:t> </w:t>
      </w:r>
      <w:r>
        <w:rPr>
          <w:color w:val="231F20"/>
          <w:spacing w:val="-2"/>
        </w:rPr>
        <w:t>complement</w:t>
      </w:r>
      <w:r>
        <w:rPr>
          <w:color w:val="231F20"/>
          <w:spacing w:val="-10"/>
        </w:rPr>
        <w:t> </w:t>
      </w:r>
      <w:r>
        <w:rPr>
          <w:color w:val="231F20"/>
          <w:spacing w:val="-2"/>
        </w:rPr>
        <w:t>to</w:t>
      </w:r>
      <w:r>
        <w:rPr>
          <w:color w:val="231F20"/>
          <w:spacing w:val="-10"/>
        </w:rPr>
        <w:t> </w:t>
      </w:r>
      <w:r>
        <w:rPr>
          <w:color w:val="231F20"/>
          <w:spacing w:val="-2"/>
        </w:rPr>
        <w:t>the</w:t>
      </w:r>
      <w:r>
        <w:rPr>
          <w:color w:val="231F20"/>
          <w:spacing w:val="-10"/>
        </w:rPr>
        <w:t> </w:t>
      </w:r>
      <w:r>
        <w:rPr>
          <w:color w:val="231F20"/>
          <w:spacing w:val="-2"/>
        </w:rPr>
        <w:t>systems</w:t>
      </w:r>
      <w:r>
        <w:rPr>
          <w:color w:val="231F20"/>
          <w:spacing w:val="-10"/>
        </w:rPr>
        <w:t> </w:t>
      </w:r>
      <w:r>
        <w:rPr>
          <w:color w:val="231F20"/>
          <w:spacing w:val="-2"/>
        </w:rPr>
        <w:t>and</w:t>
      </w:r>
      <w:r>
        <w:rPr>
          <w:color w:val="231F20"/>
          <w:spacing w:val="-10"/>
        </w:rPr>
        <w:t> </w:t>
      </w:r>
      <w:r>
        <w:rPr>
          <w:color w:val="231F20"/>
          <w:spacing w:val="-2"/>
        </w:rPr>
        <w:t>methods</w:t>
      </w:r>
      <w:r>
        <w:rPr>
          <w:color w:val="231F20"/>
          <w:spacing w:val="-10"/>
        </w:rPr>
        <w:t> </w:t>
      </w:r>
      <w:r>
        <w:rPr>
          <w:color w:val="231F20"/>
          <w:spacing w:val="-2"/>
        </w:rPr>
        <w:t>they</w:t>
      </w:r>
      <w:r>
        <w:rPr>
          <w:color w:val="231F20"/>
          <w:spacing w:val="-10"/>
        </w:rPr>
        <w:t> </w:t>
      </w:r>
      <w:r>
        <w:rPr>
          <w:color w:val="231F20"/>
          <w:spacing w:val="-2"/>
        </w:rPr>
        <w:t>are</w:t>
      </w:r>
      <w:r>
        <w:rPr>
          <w:color w:val="231F20"/>
          <w:spacing w:val="-10"/>
        </w:rPr>
        <w:t> </w:t>
      </w:r>
      <w:r>
        <w:rPr>
          <w:color w:val="231F20"/>
          <w:spacing w:val="-2"/>
        </w:rPr>
        <w:t>using.</w:t>
      </w:r>
      <w:r>
        <w:rPr>
          <w:color w:val="231F20"/>
          <w:spacing w:val="-10"/>
        </w:rPr>
        <w:t> </w:t>
      </w:r>
      <w:r>
        <w:rPr>
          <w:color w:val="231F20"/>
          <w:spacing w:val="-2"/>
        </w:rPr>
        <w:t>TRIZ</w:t>
      </w:r>
      <w:r>
        <w:rPr>
          <w:color w:val="231F20"/>
          <w:spacing w:val="-10"/>
        </w:rPr>
        <w:t> </w:t>
      </w:r>
      <w:r>
        <w:rPr>
          <w:color w:val="231F20"/>
          <w:spacing w:val="-2"/>
        </w:rPr>
        <w:t>helps</w:t>
      </w:r>
      <w:r>
        <w:rPr>
          <w:color w:val="231F20"/>
          <w:spacing w:val="-10"/>
        </w:rPr>
        <w:t> </w:t>
      </w:r>
      <w:r>
        <w:rPr>
          <w:color w:val="231F20"/>
          <w:spacing w:val="-2"/>
        </w:rPr>
        <w:t>them </w:t>
      </w:r>
      <w:r>
        <w:rPr>
          <w:color w:val="231F20"/>
        </w:rPr>
        <w:t>use the other methods more effectively.</w:t>
      </w:r>
    </w:p>
    <w:p>
      <w:pPr>
        <w:pStyle w:val="BodyText"/>
        <w:spacing w:line="247" w:lineRule="auto"/>
        <w:ind w:left="330" w:right="369" w:firstLine="300"/>
        <w:jc w:val="both"/>
      </w:pPr>
      <w:r>
        <w:rPr>
          <w:color w:val="231F20"/>
          <w:spacing w:val="-4"/>
        </w:rPr>
        <w:t>TRIZ</w:t>
      </w:r>
      <w:r>
        <w:rPr>
          <w:color w:val="231F20"/>
          <w:spacing w:val="-10"/>
        </w:rPr>
        <w:t> </w:t>
      </w:r>
      <w:r>
        <w:rPr>
          <w:color w:val="231F20"/>
          <w:spacing w:val="-4"/>
        </w:rPr>
        <w:t>comes</w:t>
      </w:r>
      <w:r>
        <w:rPr>
          <w:color w:val="231F20"/>
          <w:spacing w:val="-9"/>
        </w:rPr>
        <w:t> </w:t>
      </w:r>
      <w:r>
        <w:rPr>
          <w:color w:val="231F20"/>
          <w:spacing w:val="-4"/>
        </w:rPr>
        <w:t>from</w:t>
      </w:r>
      <w:r>
        <w:rPr>
          <w:color w:val="231F20"/>
          <w:spacing w:val="-9"/>
        </w:rPr>
        <w:t> </w:t>
      </w:r>
      <w:r>
        <w:rPr>
          <w:color w:val="231F20"/>
          <w:spacing w:val="-4"/>
        </w:rPr>
        <w:t>the</w:t>
      </w:r>
      <w:r>
        <w:rPr>
          <w:color w:val="231F20"/>
          <w:spacing w:val="-9"/>
        </w:rPr>
        <w:t> </w:t>
      </w:r>
      <w:r>
        <w:rPr>
          <w:color w:val="231F20"/>
          <w:spacing w:val="-4"/>
        </w:rPr>
        <w:t>Russian</w:t>
      </w:r>
      <w:r>
        <w:rPr>
          <w:color w:val="231F20"/>
          <w:spacing w:val="-9"/>
        </w:rPr>
        <w:t> </w:t>
      </w:r>
      <w:r>
        <w:rPr>
          <w:color w:val="231F20"/>
          <w:spacing w:val="-4"/>
        </w:rPr>
        <w:t>phrase</w:t>
      </w:r>
      <w:r>
        <w:rPr>
          <w:color w:val="231F20"/>
          <w:spacing w:val="-9"/>
        </w:rPr>
        <w:t> </w:t>
      </w:r>
      <w:r>
        <w:rPr>
          <w:rFonts w:ascii="Cambria" w:hAnsi="Cambria"/>
          <w:i/>
          <w:color w:val="231F20"/>
          <w:spacing w:val="-4"/>
        </w:rPr>
        <w:t>teorija</w:t>
      </w:r>
      <w:r>
        <w:rPr>
          <w:rFonts w:ascii="Cambria" w:hAnsi="Cambria"/>
          <w:i/>
          <w:color w:val="231F20"/>
          <w:spacing w:val="-6"/>
        </w:rPr>
        <w:t> </w:t>
      </w:r>
      <w:r>
        <w:rPr>
          <w:rFonts w:ascii="Cambria" w:hAnsi="Cambria"/>
          <w:i/>
          <w:color w:val="231F20"/>
          <w:spacing w:val="-4"/>
        </w:rPr>
        <w:t>rezhenija</w:t>
      </w:r>
      <w:r>
        <w:rPr>
          <w:rFonts w:ascii="Cambria" w:hAnsi="Cambria"/>
          <w:i/>
          <w:color w:val="231F20"/>
          <w:spacing w:val="-3"/>
        </w:rPr>
        <w:t> </w:t>
      </w:r>
      <w:r>
        <w:rPr>
          <w:rFonts w:ascii="Cambria" w:hAnsi="Cambria"/>
          <w:i/>
          <w:color w:val="231F20"/>
          <w:spacing w:val="-4"/>
        </w:rPr>
        <w:t>izobretatelskih zadach. </w:t>
      </w:r>
      <w:r>
        <w:rPr>
          <w:color w:val="231F20"/>
          <w:spacing w:val="-2"/>
        </w:rPr>
        <w:t>The</w:t>
      </w:r>
      <w:r>
        <w:rPr>
          <w:color w:val="231F20"/>
          <w:spacing w:val="-12"/>
        </w:rPr>
        <w:t> </w:t>
      </w:r>
      <w:r>
        <w:rPr>
          <w:color w:val="231F20"/>
          <w:spacing w:val="-2"/>
        </w:rPr>
        <w:t>English</w:t>
      </w:r>
      <w:r>
        <w:rPr>
          <w:color w:val="231F20"/>
          <w:spacing w:val="-11"/>
        </w:rPr>
        <w:t> </w:t>
      </w:r>
      <w:r>
        <w:rPr>
          <w:color w:val="231F20"/>
          <w:spacing w:val="-2"/>
        </w:rPr>
        <w:t>translation</w:t>
      </w:r>
      <w:r>
        <w:rPr>
          <w:color w:val="231F20"/>
          <w:spacing w:val="-11"/>
        </w:rPr>
        <w:t> </w:t>
      </w:r>
      <w:r>
        <w:rPr>
          <w:color w:val="231F20"/>
          <w:spacing w:val="-2"/>
        </w:rPr>
        <w:t>is</w:t>
      </w:r>
      <w:r>
        <w:rPr>
          <w:color w:val="231F20"/>
          <w:spacing w:val="-11"/>
        </w:rPr>
        <w:t> </w:t>
      </w:r>
      <w:r>
        <w:rPr>
          <w:color w:val="231F20"/>
          <w:spacing w:val="-2"/>
        </w:rPr>
        <w:t>the</w:t>
      </w:r>
      <w:r>
        <w:rPr>
          <w:color w:val="231F20"/>
          <w:spacing w:val="-11"/>
        </w:rPr>
        <w:t> </w:t>
      </w:r>
      <w:r>
        <w:rPr>
          <w:color w:val="231F20"/>
          <w:spacing w:val="-2"/>
        </w:rPr>
        <w:t>“theory</w:t>
      </w:r>
      <w:r>
        <w:rPr>
          <w:color w:val="231F20"/>
          <w:spacing w:val="-11"/>
        </w:rPr>
        <w:t> </w:t>
      </w:r>
      <w:r>
        <w:rPr>
          <w:color w:val="231F20"/>
          <w:spacing w:val="-2"/>
        </w:rPr>
        <w:t>of</w:t>
      </w:r>
      <w:r>
        <w:rPr>
          <w:color w:val="231F20"/>
          <w:spacing w:val="-11"/>
        </w:rPr>
        <w:t> </w:t>
      </w:r>
      <w:r>
        <w:rPr>
          <w:color w:val="231F20"/>
          <w:spacing w:val="-2"/>
        </w:rPr>
        <w:t>inventive</w:t>
      </w:r>
      <w:r>
        <w:rPr>
          <w:color w:val="231F20"/>
          <w:spacing w:val="-11"/>
        </w:rPr>
        <w:t> </w:t>
      </w:r>
      <w:r>
        <w:rPr>
          <w:color w:val="231F20"/>
          <w:spacing w:val="-2"/>
        </w:rPr>
        <w:t>problem</w:t>
      </w:r>
      <w:r>
        <w:rPr>
          <w:color w:val="231F20"/>
          <w:spacing w:val="-12"/>
        </w:rPr>
        <w:t> </w:t>
      </w:r>
      <w:r>
        <w:rPr>
          <w:color w:val="231F20"/>
          <w:spacing w:val="-2"/>
        </w:rPr>
        <w:t>solving.”</w:t>
      </w:r>
      <w:r>
        <w:rPr>
          <w:color w:val="231F20"/>
          <w:spacing w:val="-11"/>
        </w:rPr>
        <w:t> </w:t>
      </w:r>
      <w:r>
        <w:rPr>
          <w:color w:val="231F20"/>
          <w:spacing w:val="-2"/>
        </w:rPr>
        <w:t>Why</w:t>
      </w:r>
      <w:r>
        <w:rPr>
          <w:color w:val="231F20"/>
          <w:spacing w:val="-11"/>
        </w:rPr>
        <w:t> </w:t>
      </w:r>
      <w:r>
        <w:rPr>
          <w:color w:val="231F20"/>
          <w:spacing w:val="-2"/>
        </w:rPr>
        <w:t>are</w:t>
      </w:r>
      <w:r>
        <w:rPr>
          <w:color w:val="231F20"/>
          <w:spacing w:val="-11"/>
        </w:rPr>
        <w:t> </w:t>
      </w:r>
      <w:r>
        <w:rPr>
          <w:color w:val="231F20"/>
          <w:spacing w:val="-2"/>
        </w:rPr>
        <w:t>peo- </w:t>
      </w:r>
      <w:r>
        <w:rPr>
          <w:color w:val="231F20"/>
        </w:rPr>
        <w:t>ple</w:t>
      </w:r>
      <w:r>
        <w:rPr>
          <w:color w:val="231F20"/>
          <w:spacing w:val="-2"/>
        </w:rPr>
        <w:t> </w:t>
      </w:r>
      <w:r>
        <w:rPr>
          <w:color w:val="231F20"/>
        </w:rPr>
        <w:t>all</w:t>
      </w:r>
      <w:r>
        <w:rPr>
          <w:color w:val="231F20"/>
          <w:spacing w:val="-2"/>
        </w:rPr>
        <w:t> </w:t>
      </w:r>
      <w:r>
        <w:rPr>
          <w:color w:val="231F20"/>
        </w:rPr>
        <w:t>over</w:t>
      </w:r>
      <w:r>
        <w:rPr>
          <w:color w:val="231F20"/>
          <w:spacing w:val="-2"/>
        </w:rPr>
        <w:t> </w:t>
      </w:r>
      <w:r>
        <w:rPr>
          <w:color w:val="231F20"/>
        </w:rPr>
        <w:t>the</w:t>
      </w:r>
      <w:r>
        <w:rPr>
          <w:color w:val="231F20"/>
          <w:spacing w:val="-2"/>
        </w:rPr>
        <w:t> </w:t>
      </w:r>
      <w:r>
        <w:rPr>
          <w:color w:val="231F20"/>
        </w:rPr>
        <w:t>world</w:t>
      </w:r>
      <w:r>
        <w:rPr>
          <w:color w:val="231F20"/>
          <w:spacing w:val="-2"/>
        </w:rPr>
        <w:t> </w:t>
      </w:r>
      <w:r>
        <w:rPr>
          <w:color w:val="231F20"/>
        </w:rPr>
        <w:t>using</w:t>
      </w:r>
      <w:r>
        <w:rPr>
          <w:color w:val="231F20"/>
          <w:spacing w:val="-2"/>
        </w:rPr>
        <w:t> </w:t>
      </w:r>
      <w:r>
        <w:rPr>
          <w:color w:val="231F20"/>
        </w:rPr>
        <w:t>a</w:t>
      </w:r>
      <w:r>
        <w:rPr>
          <w:color w:val="231F20"/>
          <w:spacing w:val="-2"/>
        </w:rPr>
        <w:t> </w:t>
      </w:r>
      <w:r>
        <w:rPr>
          <w:color w:val="231F20"/>
        </w:rPr>
        <w:t>method</w:t>
      </w:r>
      <w:r>
        <w:rPr>
          <w:color w:val="231F20"/>
          <w:spacing w:val="-2"/>
        </w:rPr>
        <w:t> </w:t>
      </w:r>
      <w:r>
        <w:rPr>
          <w:color w:val="231F20"/>
        </w:rPr>
        <w:t>with</w:t>
      </w:r>
      <w:r>
        <w:rPr>
          <w:color w:val="231F20"/>
          <w:spacing w:val="-2"/>
        </w:rPr>
        <w:t> </w:t>
      </w:r>
      <w:r>
        <w:rPr>
          <w:color w:val="231F20"/>
        </w:rPr>
        <w:t>a</w:t>
      </w:r>
      <w:r>
        <w:rPr>
          <w:color w:val="231F20"/>
          <w:spacing w:val="-2"/>
        </w:rPr>
        <w:t> </w:t>
      </w:r>
      <w:r>
        <w:rPr>
          <w:color w:val="231F20"/>
        </w:rPr>
        <w:t>Russian</w:t>
      </w:r>
      <w:r>
        <w:rPr>
          <w:color w:val="231F20"/>
          <w:spacing w:val="-2"/>
        </w:rPr>
        <w:t> </w:t>
      </w:r>
      <w:r>
        <w:rPr>
          <w:color w:val="231F20"/>
        </w:rPr>
        <w:t>name?</w:t>
      </w:r>
    </w:p>
    <w:p>
      <w:pPr>
        <w:pStyle w:val="BodyText"/>
        <w:spacing w:line="247" w:lineRule="auto"/>
        <w:ind w:left="330" w:right="367" w:firstLine="300"/>
        <w:jc w:val="both"/>
      </w:pPr>
      <w:r>
        <w:rPr>
          <w:color w:val="231F20"/>
        </w:rPr>
        <w:t>TRIZ is an unusually global theory. It has a much wider multinational basis than</w:t>
      </w:r>
      <w:r>
        <w:rPr>
          <w:color w:val="231F20"/>
          <w:spacing w:val="-8"/>
        </w:rPr>
        <w:t> </w:t>
      </w:r>
      <w:r>
        <w:rPr>
          <w:color w:val="231F20"/>
        </w:rPr>
        <w:t>most</w:t>
      </w:r>
      <w:r>
        <w:rPr>
          <w:color w:val="231F20"/>
          <w:spacing w:val="-8"/>
        </w:rPr>
        <w:t> </w:t>
      </w:r>
      <w:r>
        <w:rPr>
          <w:color w:val="231F20"/>
        </w:rPr>
        <w:t>methodologies</w:t>
      </w:r>
      <w:r>
        <w:rPr>
          <w:color w:val="231F20"/>
          <w:spacing w:val="-8"/>
        </w:rPr>
        <w:t> </w:t>
      </w:r>
      <w:r>
        <w:rPr>
          <w:color w:val="231F20"/>
        </w:rPr>
        <w:t>of</w:t>
      </w:r>
      <w:r>
        <w:rPr>
          <w:color w:val="231F20"/>
          <w:spacing w:val="-8"/>
        </w:rPr>
        <w:t> </w:t>
      </w:r>
      <w:r>
        <w:rPr>
          <w:color w:val="231F20"/>
        </w:rPr>
        <w:t>management</w:t>
      </w:r>
      <w:r>
        <w:rPr>
          <w:color w:val="231F20"/>
          <w:spacing w:val="-8"/>
        </w:rPr>
        <w:t> </w:t>
      </w:r>
      <w:r>
        <w:rPr>
          <w:color w:val="231F20"/>
        </w:rPr>
        <w:t>and</w:t>
      </w:r>
      <w:r>
        <w:rPr>
          <w:color w:val="231F20"/>
          <w:spacing w:val="-8"/>
        </w:rPr>
        <w:t> </w:t>
      </w:r>
      <w:r>
        <w:rPr>
          <w:color w:val="231F20"/>
        </w:rPr>
        <w:t>creativity.</w:t>
      </w:r>
      <w:r>
        <w:rPr>
          <w:color w:val="231F20"/>
          <w:spacing w:val="-7"/>
        </w:rPr>
        <w:t> </w:t>
      </w:r>
      <w:r>
        <w:rPr>
          <w:color w:val="231F20"/>
        </w:rPr>
        <w:t>The</w:t>
      </w:r>
      <w:r>
        <w:rPr>
          <w:color w:val="231F20"/>
          <w:spacing w:val="-8"/>
        </w:rPr>
        <w:t> </w:t>
      </w:r>
      <w:r>
        <w:rPr>
          <w:color w:val="231F20"/>
        </w:rPr>
        <w:t>popularity</w:t>
      </w:r>
      <w:r>
        <w:rPr>
          <w:color w:val="231F20"/>
          <w:spacing w:val="-8"/>
        </w:rPr>
        <w:t> </w:t>
      </w:r>
      <w:r>
        <w:rPr>
          <w:color w:val="231F20"/>
        </w:rPr>
        <w:t>of</w:t>
      </w:r>
      <w:r>
        <w:rPr>
          <w:color w:val="231F20"/>
          <w:spacing w:val="-8"/>
        </w:rPr>
        <w:t> </w:t>
      </w:r>
      <w:r>
        <w:rPr>
          <w:color w:val="231F20"/>
        </w:rPr>
        <w:t>TRIZ </w:t>
      </w:r>
      <w:r>
        <w:rPr>
          <w:color w:val="231F20"/>
          <w:spacing w:val="-2"/>
        </w:rPr>
        <w:t>in</w:t>
      </w:r>
      <w:r>
        <w:rPr>
          <w:color w:val="231F20"/>
          <w:spacing w:val="-12"/>
        </w:rPr>
        <w:t> </w:t>
      </w:r>
      <w:r>
        <w:rPr>
          <w:color w:val="231F20"/>
          <w:spacing w:val="-2"/>
        </w:rPr>
        <w:t>the</w:t>
      </w:r>
      <w:r>
        <w:rPr>
          <w:color w:val="231F20"/>
          <w:spacing w:val="-11"/>
        </w:rPr>
        <w:t> </w:t>
      </w:r>
      <w:r>
        <w:rPr>
          <w:color w:val="231F20"/>
          <w:spacing w:val="-2"/>
        </w:rPr>
        <w:t>United</w:t>
      </w:r>
      <w:r>
        <w:rPr>
          <w:color w:val="231F20"/>
          <w:spacing w:val="-11"/>
        </w:rPr>
        <w:t> </w:t>
      </w:r>
      <w:r>
        <w:rPr>
          <w:color w:val="231F20"/>
          <w:spacing w:val="-2"/>
        </w:rPr>
        <w:t>States,</w:t>
      </w:r>
      <w:r>
        <w:rPr>
          <w:color w:val="231F20"/>
          <w:spacing w:val="-10"/>
        </w:rPr>
        <w:t> </w:t>
      </w:r>
      <w:r>
        <w:rPr>
          <w:color w:val="231F20"/>
          <w:spacing w:val="-2"/>
        </w:rPr>
        <w:t>Japan,</w:t>
      </w:r>
      <w:r>
        <w:rPr>
          <w:color w:val="231F20"/>
          <w:spacing w:val="-11"/>
        </w:rPr>
        <w:t> </w:t>
      </w:r>
      <w:r>
        <w:rPr>
          <w:color w:val="231F20"/>
          <w:spacing w:val="-2"/>
        </w:rPr>
        <w:t>Germany,</w:t>
      </w:r>
      <w:r>
        <w:rPr>
          <w:color w:val="231F20"/>
          <w:spacing w:val="-11"/>
        </w:rPr>
        <w:t> </w:t>
      </w:r>
      <w:r>
        <w:rPr>
          <w:color w:val="231F20"/>
          <w:spacing w:val="-2"/>
        </w:rPr>
        <w:t>United</w:t>
      </w:r>
      <w:r>
        <w:rPr>
          <w:color w:val="231F20"/>
          <w:spacing w:val="-11"/>
        </w:rPr>
        <w:t> </w:t>
      </w:r>
      <w:r>
        <w:rPr>
          <w:color w:val="231F20"/>
          <w:spacing w:val="-2"/>
        </w:rPr>
        <w:t>Kingdom,</w:t>
      </w:r>
      <w:r>
        <w:rPr>
          <w:color w:val="231F20"/>
          <w:spacing w:val="-10"/>
        </w:rPr>
        <w:t> </w:t>
      </w:r>
      <w:r>
        <w:rPr>
          <w:color w:val="231F20"/>
          <w:spacing w:val="-2"/>
        </w:rPr>
        <w:t>France,</w:t>
      </w:r>
      <w:r>
        <w:rPr>
          <w:color w:val="231F20"/>
          <w:spacing w:val="-11"/>
        </w:rPr>
        <w:t> </w:t>
      </w:r>
      <w:r>
        <w:rPr>
          <w:color w:val="231F20"/>
          <w:spacing w:val="-2"/>
        </w:rPr>
        <w:t>Korea,</w:t>
      </w:r>
      <w:r>
        <w:rPr>
          <w:color w:val="231F20"/>
          <w:spacing w:val="-10"/>
        </w:rPr>
        <w:t> </w:t>
      </w:r>
      <w:r>
        <w:rPr>
          <w:color w:val="231F20"/>
          <w:spacing w:val="-2"/>
        </w:rPr>
        <w:t>Israel,</w:t>
      </w:r>
      <w:r>
        <w:rPr>
          <w:color w:val="231F20"/>
          <w:spacing w:val="-11"/>
        </w:rPr>
        <w:t> </w:t>
      </w:r>
      <w:r>
        <w:rPr>
          <w:color w:val="231F20"/>
          <w:spacing w:val="-5"/>
        </w:rPr>
        <w:t>and</w:t>
      </w:r>
    </w:p>
    <w:p>
      <w:pPr>
        <w:pStyle w:val="BodyText"/>
        <w:spacing w:before="181"/>
        <w:rPr>
          <w:sz w:val="20"/>
        </w:rPr>
      </w:pPr>
    </w:p>
    <w:p>
      <w:pPr>
        <w:spacing w:before="0"/>
        <w:ind w:left="159" w:right="368" w:firstLine="0"/>
        <w:jc w:val="right"/>
        <w:rPr>
          <w:rFonts w:ascii="Trebuchet MS"/>
          <w:b/>
          <w:sz w:val="20"/>
        </w:rPr>
      </w:pPr>
      <w:r>
        <w:rPr>
          <w:rFonts w:ascii="Trebuchet MS"/>
          <w:b/>
          <w:color w:val="231F20"/>
          <w:spacing w:val="-5"/>
          <w:sz w:val="20"/>
        </w:rPr>
        <w:t>xv</w:t>
      </w:r>
    </w:p>
    <w:p>
      <w:pPr>
        <w:spacing w:after="0"/>
        <w:jc w:val="right"/>
        <w:rPr>
          <w:rFonts w:ascii="Trebuchet MS"/>
          <w:sz w:val="20"/>
        </w:rPr>
        <w:sectPr>
          <w:headerReference w:type="default" r:id="rId23"/>
          <w:headerReference w:type="even" r:id="rId24"/>
          <w:pgSz w:w="8580" w:h="13080"/>
          <w:pgMar w:header="2180" w:footer="0" w:top="3040" w:bottom="280" w:left="600" w:right="560"/>
          <w:pgNumType w:start="15"/>
        </w:sectPr>
      </w:pPr>
    </w:p>
    <w:p>
      <w:pPr>
        <w:pStyle w:val="BodyText"/>
        <w:spacing w:before="225"/>
        <w:rPr>
          <w:rFonts w:ascii="Trebuchet MS"/>
          <w:b/>
        </w:rPr>
      </w:pPr>
    </w:p>
    <w:p>
      <w:pPr>
        <w:pStyle w:val="BodyText"/>
        <w:spacing w:line="261" w:lineRule="auto"/>
        <w:ind w:left="330" w:right="367"/>
        <w:jc w:val="both"/>
      </w:pPr>
      <w:r>
        <w:rPr>
          <w:color w:val="231F20"/>
        </w:rPr>
        <w:t>other leading industrial countries is not a surprise, as the use of innovation as a business</w:t>
      </w:r>
      <w:r>
        <w:rPr>
          <w:color w:val="231F20"/>
          <w:spacing w:val="-13"/>
        </w:rPr>
        <w:t> </w:t>
      </w:r>
      <w:r>
        <w:rPr>
          <w:color w:val="231F20"/>
        </w:rPr>
        <w:t>strategy</w:t>
      </w:r>
      <w:r>
        <w:rPr>
          <w:color w:val="231F20"/>
          <w:spacing w:val="-13"/>
        </w:rPr>
        <w:t> </w:t>
      </w:r>
      <w:r>
        <w:rPr>
          <w:color w:val="231F20"/>
        </w:rPr>
        <w:t>has</w:t>
      </w:r>
      <w:r>
        <w:rPr>
          <w:color w:val="231F20"/>
          <w:spacing w:val="-13"/>
        </w:rPr>
        <w:t> </w:t>
      </w:r>
      <w:r>
        <w:rPr>
          <w:color w:val="231F20"/>
        </w:rPr>
        <w:t>been</w:t>
      </w:r>
      <w:r>
        <w:rPr>
          <w:color w:val="231F20"/>
          <w:spacing w:val="-13"/>
        </w:rPr>
        <w:t> </w:t>
      </w:r>
      <w:r>
        <w:rPr>
          <w:color w:val="231F20"/>
        </w:rPr>
        <w:t>strong</w:t>
      </w:r>
      <w:r>
        <w:rPr>
          <w:color w:val="231F20"/>
          <w:spacing w:val="-13"/>
        </w:rPr>
        <w:t> </w:t>
      </w:r>
      <w:r>
        <w:rPr>
          <w:color w:val="231F20"/>
        </w:rPr>
        <w:t>for</w:t>
      </w:r>
      <w:r>
        <w:rPr>
          <w:color w:val="231F20"/>
          <w:spacing w:val="-13"/>
        </w:rPr>
        <w:t> </w:t>
      </w:r>
      <w:r>
        <w:rPr>
          <w:color w:val="231F20"/>
        </w:rPr>
        <w:t>at</w:t>
      </w:r>
      <w:r>
        <w:rPr>
          <w:color w:val="231F20"/>
          <w:spacing w:val="-13"/>
        </w:rPr>
        <w:t> </w:t>
      </w:r>
      <w:r>
        <w:rPr>
          <w:color w:val="231F20"/>
        </w:rPr>
        <w:t>least</w:t>
      </w:r>
      <w:r>
        <w:rPr>
          <w:color w:val="231F20"/>
          <w:spacing w:val="-13"/>
        </w:rPr>
        <w:t> </w:t>
      </w:r>
      <w:r>
        <w:rPr>
          <w:color w:val="231F20"/>
        </w:rPr>
        <w:t>the</w:t>
      </w:r>
      <w:r>
        <w:rPr>
          <w:color w:val="231F20"/>
          <w:spacing w:val="-13"/>
        </w:rPr>
        <w:t> </w:t>
      </w:r>
      <w:r>
        <w:rPr>
          <w:color w:val="231F20"/>
        </w:rPr>
        <w:t>past</w:t>
      </w:r>
      <w:r>
        <w:rPr>
          <w:color w:val="231F20"/>
          <w:spacing w:val="-13"/>
        </w:rPr>
        <w:t> </w:t>
      </w:r>
      <w:r>
        <w:rPr>
          <w:color w:val="231F20"/>
        </w:rPr>
        <w:t>two</w:t>
      </w:r>
      <w:r>
        <w:rPr>
          <w:color w:val="231F20"/>
          <w:spacing w:val="-13"/>
        </w:rPr>
        <w:t> </w:t>
      </w:r>
      <w:r>
        <w:rPr>
          <w:color w:val="231F20"/>
        </w:rPr>
        <w:t>decades.</w:t>
      </w:r>
      <w:r>
        <w:rPr>
          <w:color w:val="231F20"/>
          <w:spacing w:val="-13"/>
        </w:rPr>
        <w:t> </w:t>
      </w:r>
      <w:r>
        <w:rPr>
          <w:color w:val="231F20"/>
        </w:rPr>
        <w:t>(See</w:t>
      </w:r>
      <w:r>
        <w:rPr>
          <w:color w:val="231F20"/>
          <w:spacing w:val="-13"/>
        </w:rPr>
        <w:t> </w:t>
      </w:r>
      <w:r>
        <w:rPr>
          <w:color w:val="231F20"/>
        </w:rPr>
        <w:t>the</w:t>
      </w:r>
      <w:r>
        <w:rPr>
          <w:color w:val="231F20"/>
          <w:spacing w:val="-13"/>
        </w:rPr>
        <w:t> </w:t>
      </w:r>
      <w:r>
        <w:rPr>
          <w:color w:val="231F20"/>
        </w:rPr>
        <w:t>works of Hamel</w:t>
      </w:r>
      <w:r>
        <w:rPr>
          <w:color w:val="231F20"/>
          <w:position w:val="6"/>
          <w:sz w:val="13"/>
        </w:rPr>
        <w:t>1</w:t>
      </w:r>
      <w:r>
        <w:rPr>
          <w:color w:val="231F20"/>
          <w:spacing w:val="40"/>
          <w:position w:val="6"/>
          <w:sz w:val="13"/>
        </w:rPr>
        <w:t> </w:t>
      </w:r>
      <w:r>
        <w:rPr>
          <w:color w:val="231F20"/>
        </w:rPr>
        <w:t>and Porter.</w:t>
      </w:r>
      <w:r>
        <w:rPr>
          <w:color w:val="231F20"/>
          <w:position w:val="6"/>
          <w:sz w:val="13"/>
        </w:rPr>
        <w:t>2,3</w:t>
      </w:r>
      <w:r>
        <w:rPr>
          <w:color w:val="231F20"/>
        </w:rPr>
        <w:t>)</w:t>
      </w:r>
    </w:p>
    <w:p>
      <w:pPr>
        <w:pStyle w:val="BodyText"/>
        <w:spacing w:line="261" w:lineRule="auto"/>
        <w:ind w:left="329" w:right="367" w:firstLine="300"/>
        <w:jc w:val="both"/>
      </w:pPr>
      <w:r>
        <w:rPr>
          <w:color w:val="231F20"/>
        </w:rPr>
        <w:t>TRIZ has its origins in the former Soviet Union, where it was founded by </w:t>
      </w:r>
      <w:r>
        <w:rPr>
          <w:color w:val="231F20"/>
          <w:spacing w:val="-2"/>
        </w:rPr>
        <w:t>Genrich</w:t>
      </w:r>
      <w:r>
        <w:rPr>
          <w:color w:val="231F20"/>
          <w:spacing w:val="-5"/>
        </w:rPr>
        <w:t> </w:t>
      </w:r>
      <w:r>
        <w:rPr>
          <w:color w:val="231F20"/>
          <w:spacing w:val="-2"/>
        </w:rPr>
        <w:t>Saulovich</w:t>
      </w:r>
      <w:r>
        <w:rPr>
          <w:color w:val="231F20"/>
          <w:spacing w:val="-5"/>
        </w:rPr>
        <w:t> </w:t>
      </w:r>
      <w:r>
        <w:rPr>
          <w:color w:val="231F20"/>
          <w:spacing w:val="-2"/>
        </w:rPr>
        <w:t>Altshuller</w:t>
      </w:r>
      <w:r>
        <w:rPr>
          <w:color w:val="231F20"/>
          <w:spacing w:val="-6"/>
        </w:rPr>
        <w:t> </w:t>
      </w:r>
      <w:r>
        <w:rPr>
          <w:color w:val="231F20"/>
          <w:spacing w:val="-2"/>
        </w:rPr>
        <w:t>(1926–1998).</w:t>
      </w:r>
      <w:r>
        <w:rPr>
          <w:color w:val="231F20"/>
          <w:spacing w:val="-6"/>
        </w:rPr>
        <w:t> </w:t>
      </w:r>
      <w:r>
        <w:rPr>
          <w:color w:val="231F20"/>
          <w:spacing w:val="-2"/>
        </w:rPr>
        <w:t>He</w:t>
      </w:r>
      <w:r>
        <w:rPr>
          <w:color w:val="231F20"/>
          <w:spacing w:val="-5"/>
        </w:rPr>
        <w:t> </w:t>
      </w:r>
      <w:r>
        <w:rPr>
          <w:color w:val="231F20"/>
          <w:spacing w:val="-2"/>
        </w:rPr>
        <w:t>lived</w:t>
      </w:r>
      <w:r>
        <w:rPr>
          <w:color w:val="231F20"/>
          <w:spacing w:val="-5"/>
        </w:rPr>
        <w:t> </w:t>
      </w:r>
      <w:r>
        <w:rPr>
          <w:color w:val="231F20"/>
          <w:spacing w:val="-2"/>
        </w:rPr>
        <w:t>most</w:t>
      </w:r>
      <w:r>
        <w:rPr>
          <w:color w:val="231F20"/>
          <w:spacing w:val="-6"/>
        </w:rPr>
        <w:t> </w:t>
      </w:r>
      <w:r>
        <w:rPr>
          <w:color w:val="231F20"/>
          <w:spacing w:val="-2"/>
        </w:rPr>
        <w:t>of</w:t>
      </w:r>
      <w:r>
        <w:rPr>
          <w:color w:val="231F20"/>
          <w:spacing w:val="-5"/>
        </w:rPr>
        <w:t> </w:t>
      </w:r>
      <w:r>
        <w:rPr>
          <w:color w:val="231F20"/>
          <w:spacing w:val="-2"/>
        </w:rPr>
        <w:t>his</w:t>
      </w:r>
      <w:r>
        <w:rPr>
          <w:color w:val="231F20"/>
          <w:spacing w:val="-5"/>
        </w:rPr>
        <w:t> </w:t>
      </w:r>
      <w:r>
        <w:rPr>
          <w:color w:val="231F20"/>
          <w:spacing w:val="-2"/>
        </w:rPr>
        <w:t>lifetime</w:t>
      </w:r>
      <w:r>
        <w:rPr>
          <w:color w:val="231F20"/>
          <w:spacing w:val="-5"/>
        </w:rPr>
        <w:t> </w:t>
      </w:r>
      <w:r>
        <w:rPr>
          <w:color w:val="231F20"/>
          <w:spacing w:val="-2"/>
        </w:rPr>
        <w:t>in</w:t>
      </w:r>
      <w:r>
        <w:rPr>
          <w:color w:val="231F20"/>
          <w:spacing w:val="-5"/>
        </w:rPr>
        <w:t> </w:t>
      </w:r>
      <w:r>
        <w:rPr>
          <w:color w:val="231F20"/>
          <w:spacing w:val="-2"/>
        </w:rPr>
        <w:t>Baku, </w:t>
      </w:r>
      <w:r>
        <w:rPr>
          <w:color w:val="231F20"/>
        </w:rPr>
        <w:t>except</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years</w:t>
      </w:r>
      <w:r>
        <w:rPr>
          <w:color w:val="231F20"/>
          <w:spacing w:val="-9"/>
        </w:rPr>
        <w:t> </w:t>
      </w:r>
      <w:r>
        <w:rPr>
          <w:color w:val="231F20"/>
        </w:rPr>
        <w:t>1950–1954,</w:t>
      </w:r>
      <w:r>
        <w:rPr>
          <w:color w:val="231F20"/>
          <w:spacing w:val="-9"/>
        </w:rPr>
        <w:t> </w:t>
      </w:r>
      <w:r>
        <w:rPr>
          <w:color w:val="231F20"/>
        </w:rPr>
        <w:t>when</w:t>
      </w:r>
      <w:r>
        <w:rPr>
          <w:color w:val="231F20"/>
          <w:spacing w:val="-9"/>
        </w:rPr>
        <w:t> </w:t>
      </w:r>
      <w:r>
        <w:rPr>
          <w:color w:val="231F20"/>
        </w:rPr>
        <w:t>he</w:t>
      </w:r>
      <w:r>
        <w:rPr>
          <w:color w:val="231F20"/>
          <w:spacing w:val="-9"/>
        </w:rPr>
        <w:t> </w:t>
      </w:r>
      <w:r>
        <w:rPr>
          <w:color w:val="231F20"/>
        </w:rPr>
        <w:t>was</w:t>
      </w:r>
      <w:r>
        <w:rPr>
          <w:color w:val="231F20"/>
          <w:spacing w:val="-9"/>
        </w:rPr>
        <w:t> </w:t>
      </w:r>
      <w:r>
        <w:rPr>
          <w:color w:val="231F20"/>
        </w:rPr>
        <w:t>confined</w:t>
      </w:r>
      <w:r>
        <w:rPr>
          <w:color w:val="231F20"/>
          <w:spacing w:val="-9"/>
        </w:rPr>
        <w:t> </w:t>
      </w:r>
      <w:r>
        <w:rPr>
          <w:color w:val="231F20"/>
        </w:rPr>
        <w:t>in</w:t>
      </w:r>
      <w:r>
        <w:rPr>
          <w:color w:val="231F20"/>
          <w:spacing w:val="-9"/>
        </w:rPr>
        <w:t> </w:t>
      </w:r>
      <w:r>
        <w:rPr>
          <w:color w:val="231F20"/>
        </w:rPr>
        <w:t>prisons</w:t>
      </w:r>
      <w:r>
        <w:rPr>
          <w:color w:val="231F20"/>
          <w:spacing w:val="-9"/>
        </w:rPr>
        <w:t> </w:t>
      </w:r>
      <w:r>
        <w:rPr>
          <w:color w:val="231F20"/>
        </w:rPr>
        <w:t>and</w:t>
      </w:r>
      <w:r>
        <w:rPr>
          <w:color w:val="231F20"/>
          <w:spacing w:val="-9"/>
        </w:rPr>
        <w:t> </w:t>
      </w:r>
      <w:r>
        <w:rPr>
          <w:color w:val="231F20"/>
        </w:rPr>
        <w:t>camps</w:t>
      </w:r>
      <w:r>
        <w:rPr>
          <w:color w:val="231F20"/>
          <w:spacing w:val="-9"/>
        </w:rPr>
        <w:t> </w:t>
      </w:r>
      <w:r>
        <w:rPr>
          <w:color w:val="231F20"/>
        </w:rPr>
        <w:t>and his</w:t>
      </w:r>
      <w:r>
        <w:rPr>
          <w:color w:val="231F20"/>
          <w:spacing w:val="-13"/>
        </w:rPr>
        <w:t> </w:t>
      </w:r>
      <w:r>
        <w:rPr>
          <w:color w:val="231F20"/>
        </w:rPr>
        <w:t>last</w:t>
      </w:r>
      <w:r>
        <w:rPr>
          <w:color w:val="231F20"/>
          <w:spacing w:val="-13"/>
        </w:rPr>
        <w:t> </w:t>
      </w:r>
      <w:r>
        <w:rPr>
          <w:color w:val="231F20"/>
        </w:rPr>
        <w:t>years</w:t>
      </w:r>
      <w:r>
        <w:rPr>
          <w:color w:val="231F20"/>
          <w:spacing w:val="-13"/>
        </w:rPr>
        <w:t> </w:t>
      </w:r>
      <w:r>
        <w:rPr>
          <w:color w:val="231F20"/>
        </w:rPr>
        <w:t>in</w:t>
      </w:r>
      <w:r>
        <w:rPr>
          <w:color w:val="231F20"/>
          <w:spacing w:val="-13"/>
        </w:rPr>
        <w:t> </w:t>
      </w:r>
      <w:r>
        <w:rPr>
          <w:color w:val="231F20"/>
        </w:rPr>
        <w:t>Petrozavodsk,</w:t>
      </w:r>
      <w:r>
        <w:rPr>
          <w:color w:val="231F20"/>
          <w:spacing w:val="-13"/>
        </w:rPr>
        <w:t> </w:t>
      </w:r>
      <w:r>
        <w:rPr>
          <w:color w:val="231F20"/>
        </w:rPr>
        <w:t>northern</w:t>
      </w:r>
      <w:r>
        <w:rPr>
          <w:color w:val="231F20"/>
          <w:spacing w:val="-13"/>
        </w:rPr>
        <w:t> </w:t>
      </w:r>
      <w:r>
        <w:rPr>
          <w:color w:val="231F20"/>
        </w:rPr>
        <w:t>Russia.</w:t>
      </w:r>
      <w:r>
        <w:rPr>
          <w:color w:val="231F20"/>
          <w:spacing w:val="-13"/>
        </w:rPr>
        <w:t> </w:t>
      </w:r>
      <w:r>
        <w:rPr>
          <w:color w:val="231F20"/>
        </w:rPr>
        <w:t>In</w:t>
      </w:r>
      <w:r>
        <w:rPr>
          <w:color w:val="231F20"/>
          <w:spacing w:val="-13"/>
        </w:rPr>
        <w:t> </w:t>
      </w:r>
      <w:r>
        <w:rPr>
          <w:color w:val="231F20"/>
        </w:rPr>
        <w:t>research</w:t>
      </w:r>
      <w:r>
        <w:rPr>
          <w:color w:val="231F20"/>
          <w:spacing w:val="-13"/>
        </w:rPr>
        <w:t> </w:t>
      </w:r>
      <w:r>
        <w:rPr>
          <w:color w:val="231F20"/>
        </w:rPr>
        <w:t>on</w:t>
      </w:r>
      <w:r>
        <w:rPr>
          <w:color w:val="231F20"/>
          <w:spacing w:val="-13"/>
        </w:rPr>
        <w:t> </w:t>
      </w:r>
      <w:r>
        <w:rPr>
          <w:color w:val="231F20"/>
        </w:rPr>
        <w:t>patents</w:t>
      </w:r>
      <w:r>
        <w:rPr>
          <w:color w:val="231F20"/>
          <w:spacing w:val="-13"/>
        </w:rPr>
        <w:t> </w:t>
      </w:r>
      <w:r>
        <w:rPr>
          <w:color w:val="231F20"/>
        </w:rPr>
        <w:t>that</w:t>
      </w:r>
      <w:r>
        <w:rPr>
          <w:color w:val="231F20"/>
          <w:spacing w:val="-13"/>
        </w:rPr>
        <w:t> </w:t>
      </w:r>
      <w:r>
        <w:rPr>
          <w:color w:val="231F20"/>
        </w:rPr>
        <w:t>started </w:t>
      </w:r>
      <w:r>
        <w:rPr>
          <w:color w:val="231F20"/>
          <w:spacing w:val="-2"/>
        </w:rPr>
        <w:t>at</w:t>
      </w:r>
      <w:r>
        <w:rPr>
          <w:color w:val="231F20"/>
          <w:spacing w:val="-7"/>
        </w:rPr>
        <w:t> </w:t>
      </w:r>
      <w:r>
        <w:rPr>
          <w:color w:val="231F20"/>
          <w:spacing w:val="-2"/>
        </w:rPr>
        <w:t>the</w:t>
      </w:r>
      <w:r>
        <w:rPr>
          <w:color w:val="231F20"/>
          <w:spacing w:val="-7"/>
        </w:rPr>
        <w:t> </w:t>
      </w:r>
      <w:r>
        <w:rPr>
          <w:color w:val="231F20"/>
          <w:spacing w:val="-2"/>
        </w:rPr>
        <w:t>end</w:t>
      </w:r>
      <w:r>
        <w:rPr>
          <w:color w:val="231F20"/>
          <w:spacing w:val="-7"/>
        </w:rPr>
        <w:t> </w:t>
      </w:r>
      <w:r>
        <w:rPr>
          <w:color w:val="231F20"/>
          <w:spacing w:val="-2"/>
        </w:rPr>
        <w:t>of</w:t>
      </w:r>
      <w:r>
        <w:rPr>
          <w:color w:val="231F20"/>
          <w:spacing w:val="-7"/>
        </w:rPr>
        <w:t> </w:t>
      </w:r>
      <w:r>
        <w:rPr>
          <w:color w:val="231F20"/>
          <w:spacing w:val="-2"/>
        </w:rPr>
        <w:t>World</w:t>
      </w:r>
      <w:r>
        <w:rPr>
          <w:color w:val="231F20"/>
          <w:spacing w:val="-7"/>
        </w:rPr>
        <w:t> </w:t>
      </w:r>
      <w:r>
        <w:rPr>
          <w:color w:val="231F20"/>
          <w:spacing w:val="-2"/>
        </w:rPr>
        <w:t>War</w:t>
      </w:r>
      <w:r>
        <w:rPr>
          <w:color w:val="231F20"/>
          <w:spacing w:val="-7"/>
        </w:rPr>
        <w:t> </w:t>
      </w:r>
      <w:r>
        <w:rPr>
          <w:color w:val="231F20"/>
          <w:spacing w:val="-2"/>
        </w:rPr>
        <w:t>II,</w:t>
      </w:r>
      <w:r>
        <w:rPr>
          <w:color w:val="231F20"/>
          <w:spacing w:val="-7"/>
        </w:rPr>
        <w:t> </w:t>
      </w:r>
      <w:r>
        <w:rPr>
          <w:color w:val="231F20"/>
          <w:spacing w:val="-2"/>
        </w:rPr>
        <w:t>Altshuller</w:t>
      </w:r>
      <w:r>
        <w:rPr>
          <w:color w:val="231F20"/>
          <w:spacing w:val="-7"/>
        </w:rPr>
        <w:t> </w:t>
      </w:r>
      <w:r>
        <w:rPr>
          <w:color w:val="231F20"/>
          <w:spacing w:val="-2"/>
        </w:rPr>
        <w:t>found</w:t>
      </w:r>
      <w:r>
        <w:rPr>
          <w:color w:val="231F20"/>
          <w:spacing w:val="-7"/>
        </w:rPr>
        <w:t> </w:t>
      </w:r>
      <w:r>
        <w:rPr>
          <w:color w:val="231F20"/>
          <w:spacing w:val="-2"/>
        </w:rPr>
        <w:t>that</w:t>
      </w:r>
      <w:r>
        <w:rPr>
          <w:color w:val="231F20"/>
          <w:spacing w:val="-7"/>
        </w:rPr>
        <w:t> </w:t>
      </w:r>
      <w:r>
        <w:rPr>
          <w:color w:val="231F20"/>
          <w:spacing w:val="-2"/>
        </w:rPr>
        <w:t>a</w:t>
      </w:r>
      <w:r>
        <w:rPr>
          <w:color w:val="231F20"/>
          <w:spacing w:val="-7"/>
        </w:rPr>
        <w:t> </w:t>
      </w:r>
      <w:r>
        <w:rPr>
          <w:color w:val="231F20"/>
          <w:spacing w:val="-2"/>
        </w:rPr>
        <w:t>variety</w:t>
      </w:r>
      <w:r>
        <w:rPr>
          <w:color w:val="231F20"/>
          <w:spacing w:val="-7"/>
        </w:rPr>
        <w:t> </w:t>
      </w:r>
      <w:r>
        <w:rPr>
          <w:color w:val="231F20"/>
          <w:spacing w:val="-2"/>
        </w:rPr>
        <w:t>of</w:t>
      </w:r>
      <w:r>
        <w:rPr>
          <w:color w:val="231F20"/>
          <w:spacing w:val="-7"/>
        </w:rPr>
        <w:t> </w:t>
      </w:r>
      <w:r>
        <w:rPr>
          <w:color w:val="231F20"/>
          <w:spacing w:val="-2"/>
        </w:rPr>
        <w:t>different</w:t>
      </w:r>
      <w:r>
        <w:rPr>
          <w:color w:val="231F20"/>
          <w:spacing w:val="-7"/>
        </w:rPr>
        <w:t> </w:t>
      </w:r>
      <w:r>
        <w:rPr>
          <w:color w:val="231F20"/>
          <w:spacing w:val="-2"/>
        </w:rPr>
        <w:t>engineering systems</w:t>
      </w:r>
      <w:r>
        <w:rPr>
          <w:color w:val="231F20"/>
          <w:spacing w:val="-8"/>
        </w:rPr>
        <w:t> </w:t>
      </w:r>
      <w:r>
        <w:rPr>
          <w:color w:val="231F20"/>
          <w:spacing w:val="-2"/>
        </w:rPr>
        <w:t>and</w:t>
      </w:r>
      <w:r>
        <w:rPr>
          <w:color w:val="231F20"/>
          <w:spacing w:val="-8"/>
        </w:rPr>
        <w:t> </w:t>
      </w:r>
      <w:r>
        <w:rPr>
          <w:color w:val="231F20"/>
          <w:spacing w:val="-2"/>
        </w:rPr>
        <w:t>technologies</w:t>
      </w:r>
      <w:r>
        <w:rPr>
          <w:color w:val="231F20"/>
          <w:spacing w:val="-8"/>
        </w:rPr>
        <w:t> </w:t>
      </w:r>
      <w:r>
        <w:rPr>
          <w:color w:val="231F20"/>
          <w:spacing w:val="-2"/>
        </w:rPr>
        <w:t>had</w:t>
      </w:r>
      <w:r>
        <w:rPr>
          <w:color w:val="231F20"/>
          <w:spacing w:val="-8"/>
        </w:rPr>
        <w:t> </w:t>
      </w:r>
      <w:r>
        <w:rPr>
          <w:color w:val="231F20"/>
          <w:spacing w:val="-2"/>
        </w:rPr>
        <w:t>common</w:t>
      </w:r>
      <w:r>
        <w:rPr>
          <w:color w:val="231F20"/>
          <w:spacing w:val="-8"/>
        </w:rPr>
        <w:t> </w:t>
      </w:r>
      <w:r>
        <w:rPr>
          <w:color w:val="231F20"/>
          <w:spacing w:val="-2"/>
        </w:rPr>
        <w:t>patterns</w:t>
      </w:r>
      <w:r>
        <w:rPr>
          <w:color w:val="231F20"/>
          <w:spacing w:val="-8"/>
        </w:rPr>
        <w:t> </w:t>
      </w:r>
      <w:r>
        <w:rPr>
          <w:color w:val="231F20"/>
          <w:spacing w:val="-2"/>
        </w:rPr>
        <w:t>of</w:t>
      </w:r>
      <w:r>
        <w:rPr>
          <w:color w:val="231F20"/>
          <w:spacing w:val="-8"/>
        </w:rPr>
        <w:t> </w:t>
      </w:r>
      <w:r>
        <w:rPr>
          <w:color w:val="231F20"/>
          <w:spacing w:val="-2"/>
        </w:rPr>
        <w:t>evolution.</w:t>
      </w:r>
      <w:r>
        <w:rPr>
          <w:color w:val="231F20"/>
          <w:spacing w:val="-8"/>
        </w:rPr>
        <w:t> </w:t>
      </w:r>
      <w:r>
        <w:rPr>
          <w:color w:val="231F20"/>
          <w:spacing w:val="-2"/>
        </w:rPr>
        <w:t>The</w:t>
      </w:r>
      <w:r>
        <w:rPr>
          <w:color w:val="231F20"/>
          <w:spacing w:val="-8"/>
        </w:rPr>
        <w:t> </w:t>
      </w:r>
      <w:r>
        <w:rPr>
          <w:color w:val="231F20"/>
          <w:spacing w:val="-2"/>
        </w:rPr>
        <w:t>inventor</w:t>
      </w:r>
      <w:r>
        <w:rPr>
          <w:color w:val="231F20"/>
          <w:spacing w:val="-8"/>
        </w:rPr>
        <w:t> </w:t>
      </w:r>
      <w:r>
        <w:rPr>
          <w:color w:val="231F20"/>
          <w:spacing w:val="-2"/>
        </w:rPr>
        <w:t>(or</w:t>
      </w:r>
      <w:r>
        <w:rPr>
          <w:color w:val="231F20"/>
          <w:spacing w:val="-8"/>
        </w:rPr>
        <w:t> </w:t>
      </w:r>
      <w:r>
        <w:rPr>
          <w:color w:val="231F20"/>
          <w:spacing w:val="-2"/>
        </w:rPr>
        <w:t>any </w:t>
      </w:r>
      <w:r>
        <w:rPr>
          <w:color w:val="231F20"/>
          <w:spacing w:val="-4"/>
        </w:rPr>
        <w:t>problem</w:t>
      </w:r>
      <w:r>
        <w:rPr>
          <w:color w:val="231F20"/>
          <w:spacing w:val="-10"/>
        </w:rPr>
        <w:t> </w:t>
      </w:r>
      <w:r>
        <w:rPr>
          <w:color w:val="231F20"/>
          <w:spacing w:val="-4"/>
        </w:rPr>
        <w:t>solver)</w:t>
      </w:r>
      <w:r>
        <w:rPr>
          <w:color w:val="231F20"/>
          <w:spacing w:val="-9"/>
        </w:rPr>
        <w:t> </w:t>
      </w:r>
      <w:r>
        <w:rPr>
          <w:color w:val="231F20"/>
          <w:spacing w:val="-4"/>
        </w:rPr>
        <w:t>can</w:t>
      </w:r>
      <w:r>
        <w:rPr>
          <w:color w:val="231F20"/>
          <w:spacing w:val="-9"/>
        </w:rPr>
        <w:t> </w:t>
      </w:r>
      <w:r>
        <w:rPr>
          <w:color w:val="231F20"/>
          <w:spacing w:val="-4"/>
        </w:rPr>
        <w:t>learn</w:t>
      </w:r>
      <w:r>
        <w:rPr>
          <w:color w:val="231F20"/>
          <w:spacing w:val="-9"/>
        </w:rPr>
        <w:t> </w:t>
      </w:r>
      <w:r>
        <w:rPr>
          <w:color w:val="231F20"/>
          <w:spacing w:val="-4"/>
        </w:rPr>
        <w:t>these</w:t>
      </w:r>
      <w:r>
        <w:rPr>
          <w:color w:val="231F20"/>
          <w:spacing w:val="-9"/>
        </w:rPr>
        <w:t> </w:t>
      </w:r>
      <w:r>
        <w:rPr>
          <w:color w:val="231F20"/>
          <w:spacing w:val="-4"/>
        </w:rPr>
        <w:t>patterns</w:t>
      </w:r>
      <w:r>
        <w:rPr>
          <w:color w:val="231F20"/>
          <w:spacing w:val="-9"/>
        </w:rPr>
        <w:t> </w:t>
      </w:r>
      <w:r>
        <w:rPr>
          <w:color w:val="231F20"/>
          <w:spacing w:val="-4"/>
        </w:rPr>
        <w:t>of</w:t>
      </w:r>
      <w:r>
        <w:rPr>
          <w:color w:val="231F20"/>
          <w:spacing w:val="-9"/>
        </w:rPr>
        <w:t> </w:t>
      </w:r>
      <w:r>
        <w:rPr>
          <w:color w:val="231F20"/>
          <w:spacing w:val="-4"/>
        </w:rPr>
        <w:t>evolution,</w:t>
      </w:r>
      <w:r>
        <w:rPr>
          <w:color w:val="231F20"/>
          <w:spacing w:val="-9"/>
        </w:rPr>
        <w:t> </w:t>
      </w:r>
      <w:r>
        <w:rPr>
          <w:color w:val="231F20"/>
          <w:spacing w:val="-4"/>
        </w:rPr>
        <w:t>use</w:t>
      </w:r>
      <w:r>
        <w:rPr>
          <w:color w:val="231F20"/>
          <w:spacing w:val="-10"/>
        </w:rPr>
        <w:t> </w:t>
      </w:r>
      <w:r>
        <w:rPr>
          <w:color w:val="231F20"/>
          <w:spacing w:val="-4"/>
        </w:rPr>
        <w:t>them</w:t>
      </w:r>
      <w:r>
        <w:rPr>
          <w:color w:val="231F20"/>
          <w:spacing w:val="-9"/>
        </w:rPr>
        <w:t> </w:t>
      </w:r>
      <w:r>
        <w:rPr>
          <w:color w:val="231F20"/>
          <w:spacing w:val="-4"/>
        </w:rPr>
        <w:t>to</w:t>
      </w:r>
      <w:r>
        <w:rPr>
          <w:color w:val="231F20"/>
          <w:spacing w:val="-9"/>
        </w:rPr>
        <w:t> </w:t>
      </w:r>
      <w:r>
        <w:rPr>
          <w:color w:val="231F20"/>
          <w:spacing w:val="-4"/>
        </w:rPr>
        <w:t>develop</w:t>
      </w:r>
      <w:r>
        <w:rPr>
          <w:color w:val="231F20"/>
          <w:spacing w:val="-9"/>
        </w:rPr>
        <w:t> </w:t>
      </w:r>
      <w:r>
        <w:rPr>
          <w:color w:val="231F20"/>
          <w:spacing w:val="-4"/>
        </w:rPr>
        <w:t>new</w:t>
      </w:r>
      <w:r>
        <w:rPr>
          <w:color w:val="231F20"/>
          <w:spacing w:val="-9"/>
        </w:rPr>
        <w:t> </w:t>
      </w:r>
      <w:r>
        <w:rPr>
          <w:color w:val="231F20"/>
          <w:spacing w:val="-4"/>
        </w:rPr>
        <w:t>tech- </w:t>
      </w:r>
      <w:r>
        <w:rPr>
          <w:color w:val="231F20"/>
        </w:rPr>
        <w:t>nology</w:t>
      </w:r>
      <w:r>
        <w:rPr>
          <w:color w:val="231F20"/>
          <w:spacing w:val="-14"/>
        </w:rPr>
        <w:t> </w:t>
      </w:r>
      <w:r>
        <w:rPr>
          <w:color w:val="231F20"/>
        </w:rPr>
        <w:t>consciously</w:t>
      </w:r>
      <w:r>
        <w:rPr>
          <w:color w:val="231F20"/>
          <w:spacing w:val="-13"/>
        </w:rPr>
        <w:t> </w:t>
      </w:r>
      <w:r>
        <w:rPr>
          <w:color w:val="231F20"/>
        </w:rPr>
        <w:t>and</w:t>
      </w:r>
      <w:r>
        <w:rPr>
          <w:color w:val="231F20"/>
          <w:spacing w:val="-13"/>
        </w:rPr>
        <w:t> </w:t>
      </w:r>
      <w:r>
        <w:rPr>
          <w:color w:val="231F20"/>
        </w:rPr>
        <w:t>systematically,</w:t>
      </w:r>
      <w:r>
        <w:rPr>
          <w:color w:val="231F20"/>
          <w:spacing w:val="-13"/>
        </w:rPr>
        <w:t> </w:t>
      </w:r>
      <w:r>
        <w:rPr>
          <w:color w:val="231F20"/>
        </w:rPr>
        <w:t>and</w:t>
      </w:r>
      <w:r>
        <w:rPr>
          <w:color w:val="231F20"/>
          <w:spacing w:val="-13"/>
        </w:rPr>
        <w:t> </w:t>
      </w:r>
      <w:r>
        <w:rPr>
          <w:color w:val="231F20"/>
        </w:rPr>
        <w:t>avoid</w:t>
      </w:r>
      <w:r>
        <w:rPr>
          <w:color w:val="231F20"/>
          <w:spacing w:val="-13"/>
        </w:rPr>
        <w:t> </w:t>
      </w:r>
      <w:r>
        <w:rPr>
          <w:color w:val="231F20"/>
        </w:rPr>
        <w:t>many</w:t>
      </w:r>
      <w:r>
        <w:rPr>
          <w:color w:val="231F20"/>
          <w:spacing w:val="-13"/>
        </w:rPr>
        <w:t> </w:t>
      </w:r>
      <w:r>
        <w:rPr>
          <w:color w:val="231F20"/>
        </w:rPr>
        <w:t>fruitless</w:t>
      </w:r>
      <w:r>
        <w:rPr>
          <w:color w:val="231F20"/>
          <w:spacing w:val="-13"/>
        </w:rPr>
        <w:t> </w:t>
      </w:r>
      <w:r>
        <w:rPr>
          <w:color w:val="231F20"/>
        </w:rPr>
        <w:t>trials</w:t>
      </w:r>
      <w:r>
        <w:rPr>
          <w:color w:val="231F20"/>
          <w:spacing w:val="-14"/>
        </w:rPr>
        <w:t> </w:t>
      </w:r>
      <w:r>
        <w:rPr>
          <w:color w:val="231F20"/>
        </w:rPr>
        <w:t>and</w:t>
      </w:r>
      <w:r>
        <w:rPr>
          <w:color w:val="231F20"/>
          <w:spacing w:val="-13"/>
        </w:rPr>
        <w:t> </w:t>
      </w:r>
      <w:r>
        <w:rPr>
          <w:color w:val="231F20"/>
        </w:rPr>
        <w:t>errors. </w:t>
      </w:r>
      <w:r>
        <w:rPr>
          <w:color w:val="231F20"/>
          <w:spacing w:val="-2"/>
        </w:rPr>
        <w:t>His</w:t>
      </w:r>
      <w:r>
        <w:rPr>
          <w:color w:val="231F20"/>
          <w:spacing w:val="-12"/>
        </w:rPr>
        <w:t> </w:t>
      </w:r>
      <w:r>
        <w:rPr>
          <w:color w:val="231F20"/>
          <w:spacing w:val="-2"/>
        </w:rPr>
        <w:t>ideas</w:t>
      </w:r>
      <w:r>
        <w:rPr>
          <w:color w:val="231F20"/>
          <w:spacing w:val="-10"/>
        </w:rPr>
        <w:t> </w:t>
      </w:r>
      <w:r>
        <w:rPr>
          <w:color w:val="231F20"/>
          <w:spacing w:val="-2"/>
        </w:rPr>
        <w:t>about</w:t>
      </w:r>
      <w:r>
        <w:rPr>
          <w:color w:val="231F20"/>
          <w:spacing w:val="-12"/>
        </w:rPr>
        <w:t> </w:t>
      </w:r>
      <w:r>
        <w:rPr>
          <w:color w:val="231F20"/>
          <w:spacing w:val="-2"/>
        </w:rPr>
        <w:t>improving</w:t>
      </w:r>
      <w:r>
        <w:rPr>
          <w:color w:val="231F20"/>
          <w:spacing w:val="-10"/>
        </w:rPr>
        <w:t> </w:t>
      </w:r>
      <w:r>
        <w:rPr>
          <w:color w:val="231F20"/>
          <w:spacing w:val="-2"/>
        </w:rPr>
        <w:t>the</w:t>
      </w:r>
      <w:r>
        <w:rPr>
          <w:color w:val="231F20"/>
          <w:spacing w:val="-11"/>
        </w:rPr>
        <w:t> </w:t>
      </w:r>
      <w:r>
        <w:rPr>
          <w:color w:val="231F20"/>
          <w:spacing w:val="-2"/>
        </w:rPr>
        <w:t>way</w:t>
      </w:r>
      <w:r>
        <w:rPr>
          <w:color w:val="231F20"/>
          <w:spacing w:val="-11"/>
        </w:rPr>
        <w:t> </w:t>
      </w:r>
      <w:r>
        <w:rPr>
          <w:color w:val="231F20"/>
          <w:spacing w:val="-2"/>
        </w:rPr>
        <w:t>work</w:t>
      </w:r>
      <w:r>
        <w:rPr>
          <w:color w:val="231F20"/>
          <w:spacing w:val="-11"/>
        </w:rPr>
        <w:t> </w:t>
      </w:r>
      <w:r>
        <w:rPr>
          <w:color w:val="231F20"/>
          <w:spacing w:val="-2"/>
        </w:rPr>
        <w:t>was</w:t>
      </w:r>
      <w:r>
        <w:rPr>
          <w:color w:val="231F20"/>
          <w:spacing w:val="-11"/>
        </w:rPr>
        <w:t> </w:t>
      </w:r>
      <w:r>
        <w:rPr>
          <w:color w:val="231F20"/>
          <w:spacing w:val="-2"/>
        </w:rPr>
        <w:t>done</w:t>
      </w:r>
      <w:r>
        <w:rPr>
          <w:color w:val="231F20"/>
          <w:spacing w:val="-11"/>
        </w:rPr>
        <w:t> </w:t>
      </w:r>
      <w:r>
        <w:rPr>
          <w:color w:val="231F20"/>
          <w:spacing w:val="-2"/>
        </w:rPr>
        <w:t>did</w:t>
      </w:r>
      <w:r>
        <w:rPr>
          <w:color w:val="231F20"/>
          <w:spacing w:val="-11"/>
        </w:rPr>
        <w:t> </w:t>
      </w:r>
      <w:r>
        <w:rPr>
          <w:color w:val="231F20"/>
          <w:spacing w:val="-2"/>
        </w:rPr>
        <w:t>not</w:t>
      </w:r>
      <w:r>
        <w:rPr>
          <w:color w:val="231F20"/>
          <w:spacing w:val="-11"/>
        </w:rPr>
        <w:t> </w:t>
      </w:r>
      <w:r>
        <w:rPr>
          <w:color w:val="231F20"/>
          <w:spacing w:val="-2"/>
        </w:rPr>
        <w:t>please</w:t>
      </w:r>
      <w:r>
        <w:rPr>
          <w:color w:val="231F20"/>
          <w:spacing w:val="-11"/>
        </w:rPr>
        <w:t> </w:t>
      </w:r>
      <w:r>
        <w:rPr>
          <w:color w:val="231F20"/>
          <w:spacing w:val="-2"/>
        </w:rPr>
        <w:t>Stalin’s</w:t>
      </w:r>
      <w:r>
        <w:rPr>
          <w:color w:val="231F20"/>
          <w:spacing w:val="-11"/>
        </w:rPr>
        <w:t> </w:t>
      </w:r>
      <w:r>
        <w:rPr>
          <w:color w:val="231F20"/>
          <w:spacing w:val="-2"/>
        </w:rPr>
        <w:t>adminis- tration,</w:t>
      </w:r>
      <w:r>
        <w:rPr>
          <w:color w:val="231F20"/>
          <w:spacing w:val="-11"/>
        </w:rPr>
        <w:t> </w:t>
      </w:r>
      <w:r>
        <w:rPr>
          <w:color w:val="231F20"/>
          <w:spacing w:val="-2"/>
        </w:rPr>
        <w:t>and</w:t>
      </w:r>
      <w:r>
        <w:rPr>
          <w:color w:val="231F20"/>
          <w:spacing w:val="-11"/>
        </w:rPr>
        <w:t> </w:t>
      </w:r>
      <w:r>
        <w:rPr>
          <w:color w:val="231F20"/>
          <w:spacing w:val="-2"/>
        </w:rPr>
        <w:t>he</w:t>
      </w:r>
      <w:r>
        <w:rPr>
          <w:color w:val="231F20"/>
          <w:spacing w:val="-11"/>
        </w:rPr>
        <w:t> </w:t>
      </w:r>
      <w:r>
        <w:rPr>
          <w:color w:val="231F20"/>
          <w:spacing w:val="-2"/>
        </w:rPr>
        <w:t>was</w:t>
      </w:r>
      <w:r>
        <w:rPr>
          <w:color w:val="231F20"/>
          <w:spacing w:val="-11"/>
        </w:rPr>
        <w:t> </w:t>
      </w:r>
      <w:r>
        <w:rPr>
          <w:color w:val="231F20"/>
          <w:spacing w:val="-2"/>
        </w:rPr>
        <w:t>arrested</w:t>
      </w:r>
      <w:r>
        <w:rPr>
          <w:color w:val="231F20"/>
          <w:spacing w:val="-11"/>
        </w:rPr>
        <w:t> </w:t>
      </w:r>
      <w:r>
        <w:rPr>
          <w:color w:val="231F20"/>
          <w:spacing w:val="-2"/>
        </w:rPr>
        <w:t>in</w:t>
      </w:r>
      <w:r>
        <w:rPr>
          <w:color w:val="231F20"/>
          <w:spacing w:val="-11"/>
        </w:rPr>
        <w:t> </w:t>
      </w:r>
      <w:r>
        <w:rPr>
          <w:color w:val="231F20"/>
          <w:spacing w:val="-2"/>
        </w:rPr>
        <w:t>1950.</w:t>
      </w:r>
      <w:r>
        <w:rPr>
          <w:color w:val="231F20"/>
          <w:spacing w:val="-11"/>
        </w:rPr>
        <w:t> </w:t>
      </w:r>
      <w:r>
        <w:rPr>
          <w:color w:val="231F20"/>
          <w:spacing w:val="-2"/>
        </w:rPr>
        <w:t>In</w:t>
      </w:r>
      <w:r>
        <w:rPr>
          <w:color w:val="231F20"/>
          <w:spacing w:val="-11"/>
        </w:rPr>
        <w:t> </w:t>
      </w:r>
      <w:r>
        <w:rPr>
          <w:color w:val="231F20"/>
          <w:spacing w:val="-2"/>
        </w:rPr>
        <w:t>1954,</w:t>
      </w:r>
      <w:r>
        <w:rPr>
          <w:color w:val="231F20"/>
          <w:spacing w:val="-11"/>
        </w:rPr>
        <w:t> </w:t>
      </w:r>
      <w:r>
        <w:rPr>
          <w:color w:val="231F20"/>
          <w:spacing w:val="-2"/>
        </w:rPr>
        <w:t>after</w:t>
      </w:r>
      <w:r>
        <w:rPr>
          <w:color w:val="231F20"/>
          <w:spacing w:val="-11"/>
        </w:rPr>
        <w:t> </w:t>
      </w:r>
      <w:r>
        <w:rPr>
          <w:color w:val="231F20"/>
          <w:spacing w:val="-2"/>
        </w:rPr>
        <w:t>Stalin’s</w:t>
      </w:r>
      <w:r>
        <w:rPr>
          <w:color w:val="231F20"/>
          <w:spacing w:val="-11"/>
        </w:rPr>
        <w:t> </w:t>
      </w:r>
      <w:r>
        <w:rPr>
          <w:color w:val="231F20"/>
          <w:spacing w:val="-2"/>
        </w:rPr>
        <w:t>death,</w:t>
      </w:r>
      <w:r>
        <w:rPr>
          <w:color w:val="231F20"/>
          <w:spacing w:val="-11"/>
        </w:rPr>
        <w:t> </w:t>
      </w:r>
      <w:r>
        <w:rPr>
          <w:color w:val="231F20"/>
          <w:spacing w:val="-2"/>
        </w:rPr>
        <w:t>he</w:t>
      </w:r>
      <w:r>
        <w:rPr>
          <w:color w:val="231F20"/>
          <w:spacing w:val="-11"/>
        </w:rPr>
        <w:t> </w:t>
      </w:r>
      <w:r>
        <w:rPr>
          <w:color w:val="231F20"/>
          <w:spacing w:val="-2"/>
        </w:rPr>
        <w:t>was</w:t>
      </w:r>
      <w:r>
        <w:rPr>
          <w:color w:val="231F20"/>
          <w:spacing w:val="-11"/>
        </w:rPr>
        <w:t> </w:t>
      </w:r>
      <w:r>
        <w:rPr>
          <w:color w:val="231F20"/>
          <w:spacing w:val="-2"/>
        </w:rPr>
        <w:t>“rehabili- </w:t>
      </w:r>
      <w:r>
        <w:rPr>
          <w:color w:val="231F20"/>
        </w:rPr>
        <w:t>tated”</w:t>
      </w:r>
      <w:r>
        <w:rPr>
          <w:color w:val="231F20"/>
          <w:spacing w:val="-11"/>
        </w:rPr>
        <w:t> </w:t>
      </w:r>
      <w:r>
        <w:rPr>
          <w:color w:val="231F20"/>
        </w:rPr>
        <w:t>and</w:t>
      </w:r>
      <w:r>
        <w:rPr>
          <w:color w:val="231F20"/>
          <w:spacing w:val="-11"/>
        </w:rPr>
        <w:t> </w:t>
      </w:r>
      <w:r>
        <w:rPr>
          <w:color w:val="231F20"/>
        </w:rPr>
        <w:t>returned</w:t>
      </w:r>
      <w:r>
        <w:rPr>
          <w:color w:val="231F20"/>
          <w:spacing w:val="-11"/>
        </w:rPr>
        <w:t> </w:t>
      </w:r>
      <w:r>
        <w:rPr>
          <w:color w:val="231F20"/>
        </w:rPr>
        <w:t>to</w:t>
      </w:r>
      <w:r>
        <w:rPr>
          <w:color w:val="231F20"/>
          <w:spacing w:val="-11"/>
        </w:rPr>
        <w:t> </w:t>
      </w:r>
      <w:r>
        <w:rPr>
          <w:color w:val="231F20"/>
        </w:rPr>
        <w:t>Baku.</w:t>
      </w:r>
      <w:r>
        <w:rPr>
          <w:color w:val="231F20"/>
          <w:spacing w:val="-11"/>
        </w:rPr>
        <w:t> </w:t>
      </w:r>
      <w:r>
        <w:rPr>
          <w:color w:val="231F20"/>
        </w:rPr>
        <w:t>He</w:t>
      </w:r>
      <w:r>
        <w:rPr>
          <w:color w:val="231F20"/>
          <w:spacing w:val="-11"/>
        </w:rPr>
        <w:t> </w:t>
      </w:r>
      <w:r>
        <w:rPr>
          <w:color w:val="231F20"/>
        </w:rPr>
        <w:t>continued</w:t>
      </w:r>
      <w:r>
        <w:rPr>
          <w:color w:val="231F20"/>
          <w:spacing w:val="-11"/>
        </w:rPr>
        <w:t> </w:t>
      </w:r>
      <w:r>
        <w:rPr>
          <w:color w:val="231F20"/>
        </w:rPr>
        <w:t>to</w:t>
      </w:r>
      <w:r>
        <w:rPr>
          <w:color w:val="231F20"/>
          <w:spacing w:val="-11"/>
        </w:rPr>
        <w:t> </w:t>
      </w:r>
      <w:r>
        <w:rPr>
          <w:color w:val="231F20"/>
        </w:rPr>
        <w:t>work</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new</w:t>
      </w:r>
      <w:r>
        <w:rPr>
          <w:color w:val="231F20"/>
          <w:spacing w:val="-11"/>
        </w:rPr>
        <w:t> </w:t>
      </w:r>
      <w:r>
        <w:rPr>
          <w:color w:val="231F20"/>
        </w:rPr>
        <w:t>theory</w:t>
      </w:r>
      <w:r>
        <w:rPr>
          <w:color w:val="231F20"/>
          <w:spacing w:val="-11"/>
        </w:rPr>
        <w:t> </w:t>
      </w:r>
      <w:r>
        <w:rPr>
          <w:color w:val="231F20"/>
        </w:rPr>
        <w:t>with</w:t>
      </w:r>
      <w:r>
        <w:rPr>
          <w:color w:val="231F20"/>
          <w:spacing w:val="-11"/>
        </w:rPr>
        <w:t> </w:t>
      </w:r>
      <w:r>
        <w:rPr>
          <w:color w:val="231F20"/>
        </w:rPr>
        <w:t>a</w:t>
      </w:r>
      <w:r>
        <w:rPr>
          <w:color w:val="231F20"/>
          <w:spacing w:val="-11"/>
        </w:rPr>
        <w:t> </w:t>
      </w:r>
      <w:r>
        <w:rPr>
          <w:color w:val="231F20"/>
        </w:rPr>
        <w:t>wide </w:t>
      </w:r>
      <w:r>
        <w:rPr>
          <w:color w:val="231F20"/>
          <w:spacing w:val="-4"/>
        </w:rPr>
        <w:t>circle of colleagues. He conducted seminars and courses, mainly for engineers, and </w:t>
      </w:r>
      <w:r>
        <w:rPr>
          <w:color w:val="231F20"/>
        </w:rPr>
        <w:t>wrote books and articles. Over the next 30 years, the TRIZ methods developed. </w:t>
      </w:r>
      <w:r>
        <w:rPr>
          <w:color w:val="231F20"/>
          <w:spacing w:val="-2"/>
        </w:rPr>
        <w:t>TRIZ</w:t>
      </w:r>
      <w:r>
        <w:rPr>
          <w:color w:val="231F20"/>
          <w:spacing w:val="-4"/>
        </w:rPr>
        <w:t> </w:t>
      </w:r>
      <w:r>
        <w:rPr>
          <w:color w:val="231F20"/>
          <w:spacing w:val="-2"/>
        </w:rPr>
        <w:t>was</w:t>
      </w:r>
      <w:r>
        <w:rPr>
          <w:color w:val="231F20"/>
          <w:spacing w:val="-5"/>
        </w:rPr>
        <w:t> </w:t>
      </w:r>
      <w:r>
        <w:rPr>
          <w:color w:val="231F20"/>
          <w:spacing w:val="-2"/>
        </w:rPr>
        <w:t>taught</w:t>
      </w:r>
      <w:r>
        <w:rPr>
          <w:color w:val="231F20"/>
          <w:spacing w:val="-5"/>
        </w:rPr>
        <w:t> </w:t>
      </w:r>
      <w:r>
        <w:rPr>
          <w:color w:val="231F20"/>
          <w:spacing w:val="-2"/>
        </w:rPr>
        <w:t>in</w:t>
      </w:r>
      <w:r>
        <w:rPr>
          <w:color w:val="231F20"/>
          <w:spacing w:val="-5"/>
        </w:rPr>
        <w:t> </w:t>
      </w:r>
      <w:r>
        <w:rPr>
          <w:color w:val="231F20"/>
          <w:spacing w:val="-2"/>
        </w:rPr>
        <w:t>the</w:t>
      </w:r>
      <w:r>
        <w:rPr>
          <w:color w:val="231F20"/>
          <w:spacing w:val="-4"/>
        </w:rPr>
        <w:t> </w:t>
      </w:r>
      <w:r>
        <w:rPr>
          <w:color w:val="231F20"/>
          <w:spacing w:val="-2"/>
        </w:rPr>
        <w:t>universities,</w:t>
      </w:r>
      <w:r>
        <w:rPr>
          <w:color w:val="231F20"/>
          <w:spacing w:val="-4"/>
        </w:rPr>
        <w:t> </w:t>
      </w:r>
      <w:r>
        <w:rPr>
          <w:color w:val="231F20"/>
          <w:spacing w:val="-2"/>
        </w:rPr>
        <w:t>military</w:t>
      </w:r>
      <w:r>
        <w:rPr>
          <w:color w:val="231F20"/>
          <w:spacing w:val="-4"/>
        </w:rPr>
        <w:t> </w:t>
      </w:r>
      <w:r>
        <w:rPr>
          <w:color w:val="231F20"/>
          <w:spacing w:val="-2"/>
        </w:rPr>
        <w:t>academies,</w:t>
      </w:r>
      <w:r>
        <w:rPr>
          <w:color w:val="231F20"/>
          <w:spacing w:val="-5"/>
        </w:rPr>
        <w:t> </w:t>
      </w:r>
      <w:r>
        <w:rPr>
          <w:color w:val="231F20"/>
          <w:spacing w:val="-2"/>
        </w:rPr>
        <w:t>elementary</w:t>
      </w:r>
      <w:r>
        <w:rPr>
          <w:color w:val="231F20"/>
          <w:spacing w:val="-5"/>
        </w:rPr>
        <w:t> </w:t>
      </w:r>
      <w:r>
        <w:rPr>
          <w:color w:val="231F20"/>
          <w:spacing w:val="-2"/>
        </w:rPr>
        <w:t>schools,</w:t>
      </w:r>
      <w:r>
        <w:rPr>
          <w:color w:val="231F20"/>
          <w:spacing w:val="-5"/>
        </w:rPr>
        <w:t> </w:t>
      </w:r>
      <w:r>
        <w:rPr>
          <w:color w:val="231F20"/>
          <w:spacing w:val="-2"/>
        </w:rPr>
        <w:t>high </w:t>
      </w:r>
      <w:r>
        <w:rPr>
          <w:color w:val="231F20"/>
        </w:rPr>
        <w:t>schools, and in a network of independent TRIZ schools.</w:t>
      </w:r>
    </w:p>
    <w:p>
      <w:pPr>
        <w:pStyle w:val="BodyText"/>
        <w:spacing w:line="261" w:lineRule="auto"/>
        <w:ind w:left="328" w:right="368" w:firstLine="300"/>
        <w:jc w:val="both"/>
      </w:pPr>
      <w:r>
        <w:rPr>
          <w:color w:val="231F20"/>
        </w:rPr>
        <w:t>Very</w:t>
      </w:r>
      <w:r>
        <w:rPr>
          <w:color w:val="231F20"/>
          <w:spacing w:val="-10"/>
        </w:rPr>
        <w:t> </w:t>
      </w:r>
      <w:r>
        <w:rPr>
          <w:color w:val="231F20"/>
        </w:rPr>
        <w:t>little</w:t>
      </w:r>
      <w:r>
        <w:rPr>
          <w:color w:val="231F20"/>
          <w:spacing w:val="-10"/>
        </w:rPr>
        <w:t> </w:t>
      </w:r>
      <w:r>
        <w:rPr>
          <w:color w:val="231F20"/>
        </w:rPr>
        <w:t>was</w:t>
      </w:r>
      <w:r>
        <w:rPr>
          <w:color w:val="231F20"/>
          <w:spacing w:val="-10"/>
        </w:rPr>
        <w:t> </w:t>
      </w:r>
      <w:r>
        <w:rPr>
          <w:color w:val="231F20"/>
        </w:rPr>
        <w:t>known</w:t>
      </w:r>
      <w:r>
        <w:rPr>
          <w:color w:val="231F20"/>
          <w:spacing w:val="-10"/>
        </w:rPr>
        <w:t> </w:t>
      </w:r>
      <w:r>
        <w:rPr>
          <w:color w:val="231F20"/>
        </w:rPr>
        <w:t>of</w:t>
      </w:r>
      <w:r>
        <w:rPr>
          <w:color w:val="231F20"/>
          <w:spacing w:val="-10"/>
        </w:rPr>
        <w:t> </w:t>
      </w:r>
      <w:r>
        <w:rPr>
          <w:color w:val="231F20"/>
        </w:rPr>
        <w:t>this</w:t>
      </w:r>
      <w:r>
        <w:rPr>
          <w:color w:val="231F20"/>
          <w:spacing w:val="-10"/>
        </w:rPr>
        <w:t> </w:t>
      </w:r>
      <w:r>
        <w:rPr>
          <w:color w:val="231F20"/>
        </w:rPr>
        <w:t>work</w:t>
      </w:r>
      <w:r>
        <w:rPr>
          <w:color w:val="231F20"/>
          <w:spacing w:val="-10"/>
        </w:rPr>
        <w:t> </w:t>
      </w:r>
      <w:r>
        <w:rPr>
          <w:color w:val="231F20"/>
        </w:rPr>
        <w:t>outside</w:t>
      </w:r>
      <w:r>
        <w:rPr>
          <w:color w:val="231F20"/>
          <w:spacing w:val="-10"/>
        </w:rPr>
        <w:t> </w:t>
      </w:r>
      <w:r>
        <w:rPr>
          <w:color w:val="231F20"/>
        </w:rPr>
        <w:t>the</w:t>
      </w:r>
      <w:r>
        <w:rPr>
          <w:color w:val="231F20"/>
          <w:spacing w:val="-10"/>
        </w:rPr>
        <w:t> </w:t>
      </w:r>
      <w:r>
        <w:rPr>
          <w:color w:val="231F20"/>
        </w:rPr>
        <w:t>Soviet</w:t>
      </w:r>
      <w:r>
        <w:rPr>
          <w:color w:val="231F20"/>
          <w:spacing w:val="-10"/>
        </w:rPr>
        <w:t> </w:t>
      </w:r>
      <w:r>
        <w:rPr>
          <w:color w:val="231F20"/>
        </w:rPr>
        <w:t>Union</w:t>
      </w:r>
      <w:r>
        <w:rPr>
          <w:color w:val="231F20"/>
          <w:spacing w:val="-10"/>
        </w:rPr>
        <w:t> </w:t>
      </w:r>
      <w:r>
        <w:rPr>
          <w:color w:val="231F20"/>
        </w:rPr>
        <w:t>for</w:t>
      </w:r>
      <w:r>
        <w:rPr>
          <w:color w:val="231F20"/>
          <w:spacing w:val="-10"/>
        </w:rPr>
        <w:t> </w:t>
      </w:r>
      <w:r>
        <w:rPr>
          <w:color w:val="231F20"/>
        </w:rPr>
        <w:t>more</w:t>
      </w:r>
      <w:r>
        <w:rPr>
          <w:color w:val="231F20"/>
          <w:spacing w:val="-10"/>
        </w:rPr>
        <w:t> </w:t>
      </w:r>
      <w:r>
        <w:rPr>
          <w:color w:val="231F20"/>
        </w:rPr>
        <w:t>than</w:t>
      </w:r>
      <w:r>
        <w:rPr>
          <w:color w:val="231F20"/>
          <w:spacing w:val="-10"/>
        </w:rPr>
        <w:t> </w:t>
      </w:r>
      <w:r>
        <w:rPr>
          <w:color w:val="231F20"/>
        </w:rPr>
        <w:t>40 </w:t>
      </w:r>
      <w:r>
        <w:rPr>
          <w:color w:val="231F20"/>
          <w:spacing w:val="-2"/>
        </w:rPr>
        <w:t>years.</w:t>
      </w:r>
      <w:r>
        <w:rPr>
          <w:color w:val="231F20"/>
          <w:spacing w:val="-12"/>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early</w:t>
      </w:r>
      <w:r>
        <w:rPr>
          <w:color w:val="231F20"/>
          <w:spacing w:val="-11"/>
        </w:rPr>
        <w:t> </w:t>
      </w:r>
      <w:r>
        <w:rPr>
          <w:color w:val="231F20"/>
          <w:spacing w:val="-2"/>
        </w:rPr>
        <w:t>1990s,</w:t>
      </w:r>
      <w:r>
        <w:rPr>
          <w:color w:val="231F20"/>
          <w:spacing w:val="-11"/>
        </w:rPr>
        <w:t> </w:t>
      </w:r>
      <w:r>
        <w:rPr>
          <w:color w:val="231F20"/>
          <w:spacing w:val="-2"/>
        </w:rPr>
        <w:t>it</w:t>
      </w:r>
      <w:r>
        <w:rPr>
          <w:color w:val="231F20"/>
          <w:spacing w:val="-11"/>
        </w:rPr>
        <w:t> </w:t>
      </w:r>
      <w:r>
        <w:rPr>
          <w:color w:val="231F20"/>
          <w:spacing w:val="-2"/>
        </w:rPr>
        <w:t>became</w:t>
      </w:r>
      <w:r>
        <w:rPr>
          <w:color w:val="231F20"/>
          <w:spacing w:val="-11"/>
        </w:rPr>
        <w:t> </w:t>
      </w:r>
      <w:r>
        <w:rPr>
          <w:color w:val="231F20"/>
          <w:spacing w:val="-2"/>
        </w:rPr>
        <w:t>possible</w:t>
      </w:r>
      <w:r>
        <w:rPr>
          <w:color w:val="231F20"/>
          <w:spacing w:val="-11"/>
        </w:rPr>
        <w:t> </w:t>
      </w:r>
      <w:r>
        <w:rPr>
          <w:color w:val="231F20"/>
          <w:spacing w:val="-2"/>
        </w:rPr>
        <w:t>for</w:t>
      </w:r>
      <w:r>
        <w:rPr>
          <w:color w:val="231F20"/>
          <w:spacing w:val="-12"/>
        </w:rPr>
        <w:t> </w:t>
      </w:r>
      <w:r>
        <w:rPr>
          <w:color w:val="231F20"/>
          <w:spacing w:val="-2"/>
        </w:rPr>
        <w:t>Soviet</w:t>
      </w:r>
      <w:r>
        <w:rPr>
          <w:color w:val="231F20"/>
          <w:spacing w:val="-11"/>
        </w:rPr>
        <w:t> </w:t>
      </w:r>
      <w:r>
        <w:rPr>
          <w:color w:val="231F20"/>
          <w:spacing w:val="-2"/>
        </w:rPr>
        <w:t>experts</w:t>
      </w:r>
      <w:r>
        <w:rPr>
          <w:color w:val="231F20"/>
          <w:spacing w:val="-11"/>
        </w:rPr>
        <w:t> </w:t>
      </w:r>
      <w:r>
        <w:rPr>
          <w:color w:val="231F20"/>
          <w:spacing w:val="-2"/>
        </w:rPr>
        <w:t>to</w:t>
      </w:r>
      <w:r>
        <w:rPr>
          <w:color w:val="231F20"/>
          <w:spacing w:val="-11"/>
        </w:rPr>
        <w:t> </w:t>
      </w:r>
      <w:r>
        <w:rPr>
          <w:color w:val="231F20"/>
          <w:spacing w:val="-2"/>
        </w:rPr>
        <w:t>travel</w:t>
      </w:r>
      <w:r>
        <w:rPr>
          <w:color w:val="231F20"/>
          <w:spacing w:val="-11"/>
        </w:rPr>
        <w:t> </w:t>
      </w:r>
      <w:r>
        <w:rPr>
          <w:color w:val="231F20"/>
          <w:spacing w:val="-2"/>
        </w:rPr>
        <w:t>abroad</w:t>
      </w:r>
      <w:r>
        <w:rPr>
          <w:color w:val="231F20"/>
          <w:spacing w:val="-11"/>
        </w:rPr>
        <w:t> </w:t>
      </w:r>
      <w:r>
        <w:rPr>
          <w:color w:val="231F20"/>
          <w:spacing w:val="-2"/>
        </w:rPr>
        <w:t>and </w:t>
      </w:r>
      <w:r>
        <w:rPr>
          <w:color w:val="231F20"/>
        </w:rPr>
        <w:t>for some to emigrate. A TRIZ boom rose in the United States, Japan, and many other</w:t>
      </w:r>
      <w:r>
        <w:rPr>
          <w:color w:val="231F20"/>
          <w:spacing w:val="-1"/>
        </w:rPr>
        <w:t> </w:t>
      </w:r>
      <w:r>
        <w:rPr>
          <w:color w:val="231F20"/>
        </w:rPr>
        <w:t>countries,</w:t>
      </w:r>
      <w:r>
        <w:rPr>
          <w:color w:val="231F20"/>
          <w:spacing w:val="-1"/>
        </w:rPr>
        <w:t> </w:t>
      </w:r>
      <w:r>
        <w:rPr>
          <w:color w:val="231F20"/>
        </w:rPr>
        <w:t>in</w:t>
      </w:r>
      <w:r>
        <w:rPr>
          <w:color w:val="231F20"/>
          <w:spacing w:val="-1"/>
        </w:rPr>
        <w:t> </w:t>
      </w:r>
      <w:r>
        <w:rPr>
          <w:color w:val="231F20"/>
        </w:rPr>
        <w:t>part</w:t>
      </w:r>
      <w:r>
        <w:rPr>
          <w:color w:val="231F20"/>
          <w:spacing w:val="-1"/>
        </w:rPr>
        <w:t> </w:t>
      </w:r>
      <w:r>
        <w:rPr>
          <w:color w:val="231F20"/>
        </w:rPr>
        <w:t>because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availability</w:t>
      </w:r>
      <w:r>
        <w:rPr>
          <w:color w:val="231F20"/>
          <w:spacing w:val="-1"/>
        </w:rPr>
        <w:t> </w:t>
      </w:r>
      <w:r>
        <w:rPr>
          <w:color w:val="231F20"/>
        </w:rPr>
        <w:t>of</w:t>
      </w:r>
      <w:r>
        <w:rPr>
          <w:color w:val="231F20"/>
          <w:spacing w:val="-1"/>
        </w:rPr>
        <w:t> </w:t>
      </w:r>
      <w:r>
        <w:rPr>
          <w:color w:val="231F20"/>
        </w:rPr>
        <w:t>software</w:t>
      </w:r>
      <w:r>
        <w:rPr>
          <w:color w:val="231F20"/>
          <w:spacing w:val="-1"/>
        </w:rPr>
        <w:t> </w:t>
      </w:r>
      <w:r>
        <w:rPr>
          <w:color w:val="231F20"/>
        </w:rPr>
        <w:t>to</w:t>
      </w:r>
      <w:r>
        <w:rPr>
          <w:color w:val="231F20"/>
          <w:spacing w:val="-1"/>
        </w:rPr>
        <w:t> </w:t>
      </w:r>
      <w:r>
        <w:rPr>
          <w:color w:val="231F20"/>
        </w:rPr>
        <w:t>support</w:t>
      </w:r>
      <w:r>
        <w:rPr>
          <w:color w:val="231F20"/>
          <w:spacing w:val="-1"/>
        </w:rPr>
        <w:t> </w:t>
      </w:r>
      <w:r>
        <w:rPr>
          <w:color w:val="231F20"/>
        </w:rPr>
        <w:t>the</w:t>
      </w:r>
      <w:r>
        <w:rPr>
          <w:color w:val="231F20"/>
          <w:spacing w:val="-1"/>
        </w:rPr>
        <w:t> </w:t>
      </w:r>
      <w:r>
        <w:rPr>
          <w:color w:val="231F20"/>
        </w:rPr>
        <w:t>use of</w:t>
      </w:r>
      <w:r>
        <w:rPr>
          <w:color w:val="231F20"/>
          <w:spacing w:val="-5"/>
        </w:rPr>
        <w:t> </w:t>
      </w:r>
      <w:r>
        <w:rPr>
          <w:color w:val="231F20"/>
        </w:rPr>
        <w:t>TRIZ</w:t>
      </w:r>
      <w:r>
        <w:rPr>
          <w:color w:val="231F20"/>
          <w:spacing w:val="-5"/>
        </w:rPr>
        <w:t> </w:t>
      </w:r>
      <w:r>
        <w:rPr>
          <w:color w:val="231F20"/>
        </w:rPr>
        <w:t>in</w:t>
      </w:r>
      <w:r>
        <w:rPr>
          <w:color w:val="231F20"/>
          <w:spacing w:val="-5"/>
        </w:rPr>
        <w:t> </w:t>
      </w:r>
      <w:r>
        <w:rPr>
          <w:color w:val="231F20"/>
        </w:rPr>
        <w:t>English.</w:t>
      </w:r>
      <w:r>
        <w:rPr>
          <w:color w:val="231F20"/>
          <w:spacing w:val="-5"/>
        </w:rPr>
        <w:t> </w:t>
      </w:r>
      <w:r>
        <w:rPr>
          <w:color w:val="231F20"/>
        </w:rPr>
        <w:t>Many</w:t>
      </w:r>
      <w:r>
        <w:rPr>
          <w:color w:val="231F20"/>
          <w:spacing w:val="-5"/>
        </w:rPr>
        <w:t> </w:t>
      </w:r>
      <w:r>
        <w:rPr>
          <w:color w:val="231F20"/>
        </w:rPr>
        <w:t>new</w:t>
      </w:r>
      <w:r>
        <w:rPr>
          <w:color w:val="231F20"/>
          <w:spacing w:val="-5"/>
        </w:rPr>
        <w:t> </w:t>
      </w:r>
      <w:r>
        <w:rPr>
          <w:color w:val="231F20"/>
        </w:rPr>
        <w:t>users,</w:t>
      </w:r>
      <w:r>
        <w:rPr>
          <w:color w:val="231F20"/>
          <w:spacing w:val="-4"/>
        </w:rPr>
        <w:t> </w:t>
      </w:r>
      <w:r>
        <w:rPr>
          <w:color w:val="231F20"/>
        </w:rPr>
        <w:t>researchers,</w:t>
      </w:r>
      <w:r>
        <w:rPr>
          <w:color w:val="231F20"/>
          <w:spacing w:val="-4"/>
        </w:rPr>
        <w:t> </w:t>
      </w:r>
      <w:r>
        <w:rPr>
          <w:color w:val="231F20"/>
        </w:rPr>
        <w:t>and</w:t>
      </w:r>
      <w:r>
        <w:rPr>
          <w:color w:val="231F20"/>
          <w:spacing w:val="-5"/>
        </w:rPr>
        <w:t> </w:t>
      </w:r>
      <w:r>
        <w:rPr>
          <w:color w:val="231F20"/>
        </w:rPr>
        <w:t>service</w:t>
      </w:r>
      <w:r>
        <w:rPr>
          <w:color w:val="231F20"/>
          <w:spacing w:val="-4"/>
        </w:rPr>
        <w:t> </w:t>
      </w:r>
      <w:r>
        <w:rPr>
          <w:color w:val="231F20"/>
        </w:rPr>
        <w:t>providers</w:t>
      </w:r>
      <w:r>
        <w:rPr>
          <w:color w:val="231F20"/>
          <w:spacing w:val="-4"/>
        </w:rPr>
        <w:t> </w:t>
      </w:r>
      <w:r>
        <w:rPr>
          <w:color w:val="231F20"/>
        </w:rPr>
        <w:t>became </w:t>
      </w:r>
      <w:r>
        <w:rPr>
          <w:color w:val="231F20"/>
          <w:spacing w:val="-2"/>
        </w:rPr>
        <w:t>involved.</w:t>
      </w:r>
      <w:r>
        <w:rPr>
          <w:color w:val="231F20"/>
          <w:spacing w:val="-12"/>
        </w:rPr>
        <w:t> </w:t>
      </w:r>
      <w:r>
        <w:rPr>
          <w:color w:val="231F20"/>
          <w:spacing w:val="-2"/>
        </w:rPr>
        <w:t>TRIZ</w:t>
      </w:r>
      <w:r>
        <w:rPr>
          <w:color w:val="231F20"/>
          <w:spacing w:val="-11"/>
        </w:rPr>
        <w:t> </w:t>
      </w:r>
      <w:r>
        <w:rPr>
          <w:color w:val="231F20"/>
          <w:spacing w:val="-2"/>
        </w:rPr>
        <w:t>became</w:t>
      </w:r>
      <w:r>
        <w:rPr>
          <w:color w:val="231F20"/>
          <w:spacing w:val="-11"/>
        </w:rPr>
        <w:t> </w:t>
      </w:r>
      <w:r>
        <w:rPr>
          <w:color w:val="231F20"/>
          <w:spacing w:val="-2"/>
        </w:rPr>
        <w:t>global.</w:t>
      </w:r>
      <w:r>
        <w:rPr>
          <w:color w:val="231F20"/>
          <w:spacing w:val="-11"/>
        </w:rPr>
        <w:t> </w:t>
      </w:r>
      <w:r>
        <w:rPr>
          <w:color w:val="231F20"/>
          <w:spacing w:val="-2"/>
        </w:rPr>
        <w:t>“Russian</w:t>
      </w:r>
      <w:r>
        <w:rPr>
          <w:color w:val="231F20"/>
          <w:spacing w:val="-11"/>
        </w:rPr>
        <w:t> </w:t>
      </w:r>
      <w:r>
        <w:rPr>
          <w:color w:val="231F20"/>
          <w:spacing w:val="-2"/>
        </w:rPr>
        <w:t>stuff”</w:t>
      </w:r>
      <w:r>
        <w:rPr>
          <w:color w:val="231F20"/>
          <w:spacing w:val="-11"/>
        </w:rPr>
        <w:t> </w:t>
      </w:r>
      <w:r>
        <w:rPr>
          <w:color w:val="231F20"/>
          <w:spacing w:val="-2"/>
        </w:rPr>
        <w:t>was</w:t>
      </w:r>
      <w:r>
        <w:rPr>
          <w:color w:val="231F20"/>
          <w:spacing w:val="-11"/>
        </w:rPr>
        <w:t> </w:t>
      </w:r>
      <w:r>
        <w:rPr>
          <w:color w:val="231F20"/>
          <w:spacing w:val="-2"/>
        </w:rPr>
        <w:t>mixed</w:t>
      </w:r>
      <w:r>
        <w:rPr>
          <w:color w:val="231F20"/>
          <w:spacing w:val="-11"/>
        </w:rPr>
        <w:t> </w:t>
      </w:r>
      <w:r>
        <w:rPr>
          <w:color w:val="231F20"/>
          <w:spacing w:val="-2"/>
        </w:rPr>
        <w:t>with</w:t>
      </w:r>
      <w:r>
        <w:rPr>
          <w:color w:val="231F20"/>
          <w:spacing w:val="-12"/>
        </w:rPr>
        <w:t> </w:t>
      </w:r>
      <w:r>
        <w:rPr>
          <w:color w:val="231F20"/>
          <w:spacing w:val="-2"/>
        </w:rPr>
        <w:t>customer-oriented </w:t>
      </w:r>
      <w:r>
        <w:rPr>
          <w:color w:val="231F20"/>
        </w:rPr>
        <w:t>approaches</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West.</w:t>
      </w:r>
      <w:r>
        <w:rPr>
          <w:color w:val="231F20"/>
          <w:spacing w:val="-11"/>
        </w:rPr>
        <w:t> </w:t>
      </w:r>
      <w:r>
        <w:rPr>
          <w:color w:val="231F20"/>
        </w:rPr>
        <w:t>The</w:t>
      </w:r>
      <w:r>
        <w:rPr>
          <w:color w:val="231F20"/>
          <w:spacing w:val="-11"/>
        </w:rPr>
        <w:t> </w:t>
      </w:r>
      <w:r>
        <w:rPr>
          <w:color w:val="231F20"/>
        </w:rPr>
        <w:t>result</w:t>
      </w:r>
      <w:r>
        <w:rPr>
          <w:color w:val="231F20"/>
          <w:spacing w:val="-11"/>
        </w:rPr>
        <w:t> </w:t>
      </w:r>
      <w:r>
        <w:rPr>
          <w:color w:val="231F20"/>
        </w:rPr>
        <w:t>has</w:t>
      </w:r>
      <w:r>
        <w:rPr>
          <w:color w:val="231F20"/>
          <w:spacing w:val="-11"/>
        </w:rPr>
        <w:t> </w:t>
      </w:r>
      <w:r>
        <w:rPr>
          <w:color w:val="231F20"/>
        </w:rPr>
        <w:t>been</w:t>
      </w:r>
      <w:r>
        <w:rPr>
          <w:color w:val="231F20"/>
          <w:spacing w:val="-11"/>
        </w:rPr>
        <w:t> </w:t>
      </w:r>
      <w:r>
        <w:rPr>
          <w:color w:val="231F20"/>
        </w:rPr>
        <w:t>an</w:t>
      </w:r>
      <w:r>
        <w:rPr>
          <w:color w:val="231F20"/>
          <w:spacing w:val="-11"/>
        </w:rPr>
        <w:t> </w:t>
      </w:r>
      <w:r>
        <w:rPr>
          <w:color w:val="231F20"/>
        </w:rPr>
        <w:t>extremely</w:t>
      </w:r>
      <w:r>
        <w:rPr>
          <w:color w:val="231F20"/>
          <w:spacing w:val="-11"/>
        </w:rPr>
        <w:t> </w:t>
      </w:r>
      <w:r>
        <w:rPr>
          <w:color w:val="231F20"/>
        </w:rPr>
        <w:t>fruitful</w:t>
      </w:r>
      <w:r>
        <w:rPr>
          <w:color w:val="231F20"/>
          <w:spacing w:val="-11"/>
        </w:rPr>
        <w:t> </w:t>
      </w:r>
      <w:r>
        <w:rPr>
          <w:color w:val="231F20"/>
        </w:rPr>
        <w:t>combination</w:t>
      </w:r>
      <w:r>
        <w:rPr>
          <w:color w:val="231F20"/>
          <w:spacing w:val="-11"/>
        </w:rPr>
        <w:t> </w:t>
      </w:r>
      <w:r>
        <w:rPr>
          <w:color w:val="231F20"/>
        </w:rPr>
        <w:t>of Eastern and Western traditions.</w:t>
      </w:r>
    </w:p>
    <w:p>
      <w:pPr>
        <w:pStyle w:val="BodyText"/>
        <w:spacing w:line="261" w:lineRule="auto"/>
        <w:ind w:left="329" w:right="368" w:firstLine="299"/>
        <w:jc w:val="both"/>
      </w:pPr>
      <w:r>
        <w:rPr>
          <w:color w:val="231F20"/>
        </w:rPr>
        <w:t>TRIZ</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name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theory,</w:t>
      </w:r>
      <w:r>
        <w:rPr>
          <w:color w:val="231F20"/>
          <w:spacing w:val="-6"/>
        </w:rPr>
        <w:t> </w:t>
      </w:r>
      <w:r>
        <w:rPr>
          <w:color w:val="231F20"/>
        </w:rPr>
        <w:t>not</w:t>
      </w:r>
      <w:r>
        <w:rPr>
          <w:color w:val="231F20"/>
          <w:spacing w:val="-6"/>
        </w:rPr>
        <w:t> </w:t>
      </w:r>
      <w:r>
        <w:rPr>
          <w:color w:val="231F20"/>
        </w:rPr>
        <w:t>the</w:t>
      </w:r>
      <w:r>
        <w:rPr>
          <w:color w:val="231F20"/>
          <w:spacing w:val="-6"/>
        </w:rPr>
        <w:t> </w:t>
      </w:r>
      <w:r>
        <w:rPr>
          <w:color w:val="231F20"/>
        </w:rPr>
        <w:t>trademark.</w:t>
      </w:r>
      <w:r>
        <w:rPr>
          <w:color w:val="231F20"/>
          <w:spacing w:val="-6"/>
        </w:rPr>
        <w:t> </w:t>
      </w:r>
      <w:r>
        <w:rPr>
          <w:color w:val="231F20"/>
        </w:rPr>
        <w:t>As</w:t>
      </w:r>
      <w:r>
        <w:rPr>
          <w:color w:val="231F20"/>
          <w:spacing w:val="-6"/>
        </w:rPr>
        <w:t> </w:t>
      </w:r>
      <w:r>
        <w:rPr>
          <w:color w:val="231F20"/>
        </w:rPr>
        <w:t>TRIZ</w:t>
      </w:r>
      <w:r>
        <w:rPr>
          <w:color w:val="231F20"/>
          <w:spacing w:val="-6"/>
        </w:rPr>
        <w:t> </w:t>
      </w:r>
      <w:r>
        <w:rPr>
          <w:color w:val="231F20"/>
        </w:rPr>
        <w:t>has</w:t>
      </w:r>
      <w:r>
        <w:rPr>
          <w:color w:val="231F20"/>
          <w:spacing w:val="-6"/>
        </w:rPr>
        <w:t> </w:t>
      </w:r>
      <w:r>
        <w:rPr>
          <w:color w:val="231F20"/>
        </w:rPr>
        <w:t>proliferated, very</w:t>
      </w:r>
      <w:r>
        <w:rPr>
          <w:color w:val="231F20"/>
          <w:spacing w:val="-11"/>
        </w:rPr>
        <w:t> </w:t>
      </w:r>
      <w:r>
        <w:rPr>
          <w:color w:val="231F20"/>
        </w:rPr>
        <w:t>different</w:t>
      </w:r>
      <w:r>
        <w:rPr>
          <w:color w:val="231F20"/>
          <w:spacing w:val="-11"/>
        </w:rPr>
        <w:t> </w:t>
      </w:r>
      <w:r>
        <w:rPr>
          <w:color w:val="231F20"/>
        </w:rPr>
        <w:t>and</w:t>
      </w:r>
      <w:r>
        <w:rPr>
          <w:color w:val="231F20"/>
          <w:spacing w:val="-11"/>
        </w:rPr>
        <w:t> </w:t>
      </w:r>
      <w:r>
        <w:rPr>
          <w:color w:val="231F20"/>
        </w:rPr>
        <w:t>sometimes</w:t>
      </w:r>
      <w:r>
        <w:rPr>
          <w:color w:val="231F20"/>
          <w:spacing w:val="-11"/>
        </w:rPr>
        <w:t> </w:t>
      </w:r>
      <w:r>
        <w:rPr>
          <w:color w:val="231F20"/>
        </w:rPr>
        <w:t>contradictory</w:t>
      </w:r>
      <w:r>
        <w:rPr>
          <w:color w:val="231F20"/>
          <w:spacing w:val="-11"/>
        </w:rPr>
        <w:t> </w:t>
      </w:r>
      <w:r>
        <w:rPr>
          <w:color w:val="231F20"/>
        </w:rPr>
        <w:t>things</w:t>
      </w:r>
      <w:r>
        <w:rPr>
          <w:color w:val="231F20"/>
          <w:spacing w:val="-11"/>
        </w:rPr>
        <w:t> </w:t>
      </w:r>
      <w:r>
        <w:rPr>
          <w:color w:val="231F20"/>
        </w:rPr>
        <w:t>have</w:t>
      </w:r>
      <w:r>
        <w:rPr>
          <w:color w:val="231F20"/>
          <w:spacing w:val="-11"/>
        </w:rPr>
        <w:t> </w:t>
      </w:r>
      <w:r>
        <w:rPr>
          <w:color w:val="231F20"/>
        </w:rPr>
        <w:t>been</w:t>
      </w:r>
      <w:r>
        <w:rPr>
          <w:color w:val="231F20"/>
          <w:spacing w:val="-11"/>
        </w:rPr>
        <w:t> </w:t>
      </w:r>
      <w:r>
        <w:rPr>
          <w:color w:val="231F20"/>
        </w:rPr>
        <w:t>presented</w:t>
      </w:r>
      <w:r>
        <w:rPr>
          <w:color w:val="231F20"/>
          <w:spacing w:val="-11"/>
        </w:rPr>
        <w:t> </w:t>
      </w:r>
      <w:r>
        <w:rPr>
          <w:color w:val="231F20"/>
        </w:rPr>
        <w:t>under</w:t>
      </w:r>
      <w:r>
        <w:rPr>
          <w:color w:val="231F20"/>
          <w:spacing w:val="-11"/>
        </w:rPr>
        <w:t> </w:t>
      </w:r>
      <w:r>
        <w:rPr>
          <w:color w:val="231F20"/>
        </w:rPr>
        <w:t>the label TRIZ. This book is different.</w:t>
      </w:r>
    </w:p>
    <w:p>
      <w:pPr>
        <w:pStyle w:val="BodyText"/>
        <w:spacing w:line="261" w:lineRule="auto"/>
        <w:ind w:left="329" w:right="367" w:firstLine="300"/>
        <w:jc w:val="both"/>
      </w:pPr>
      <w:r>
        <w:rPr>
          <w:color w:val="231F20"/>
        </w:rPr>
        <w:t>If</w:t>
      </w:r>
      <w:r>
        <w:rPr>
          <w:color w:val="231F20"/>
          <w:spacing w:val="-10"/>
        </w:rPr>
        <w:t> </w:t>
      </w:r>
      <w:r>
        <w:rPr>
          <w:color w:val="231F20"/>
        </w:rPr>
        <w:t>we</w:t>
      </w:r>
      <w:r>
        <w:rPr>
          <w:color w:val="231F20"/>
          <w:spacing w:val="-10"/>
        </w:rPr>
        <w:t> </w:t>
      </w:r>
      <w:r>
        <w:rPr>
          <w:color w:val="231F20"/>
        </w:rPr>
        <w:t>compare</w:t>
      </w:r>
      <w:r>
        <w:rPr>
          <w:color w:val="231F20"/>
          <w:spacing w:val="-10"/>
        </w:rPr>
        <w:t> </w:t>
      </w:r>
      <w:r>
        <w:rPr>
          <w:color w:val="231F20"/>
        </w:rPr>
        <w:t>TRIZ</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automobile,</w:t>
      </w:r>
      <w:r>
        <w:rPr>
          <w:color w:val="231F20"/>
          <w:spacing w:val="-10"/>
        </w:rPr>
        <w:t> </w:t>
      </w:r>
      <w:r>
        <w:rPr>
          <w:color w:val="231F20"/>
        </w:rPr>
        <w:t>this</w:t>
      </w:r>
      <w:r>
        <w:rPr>
          <w:color w:val="231F20"/>
          <w:spacing w:val="-10"/>
        </w:rPr>
        <w:t> </w:t>
      </w:r>
      <w:r>
        <w:rPr>
          <w:color w:val="231F20"/>
        </w:rPr>
        <w:t>book</w:t>
      </w:r>
      <w:r>
        <w:rPr>
          <w:color w:val="231F20"/>
          <w:spacing w:val="-10"/>
        </w:rPr>
        <w:t> </w:t>
      </w:r>
      <w:r>
        <w:rPr>
          <w:color w:val="231F20"/>
        </w:rPr>
        <w:t>is</w:t>
      </w:r>
      <w:r>
        <w:rPr>
          <w:color w:val="231F20"/>
          <w:spacing w:val="-10"/>
        </w:rPr>
        <w:t> </w:t>
      </w:r>
      <w:r>
        <w:rPr>
          <w:color w:val="231F20"/>
        </w:rPr>
        <w:t>for</w:t>
      </w:r>
      <w:r>
        <w:rPr>
          <w:color w:val="231F20"/>
          <w:spacing w:val="-10"/>
        </w:rPr>
        <w:t> </w:t>
      </w:r>
      <w:r>
        <w:rPr>
          <w:color w:val="231F20"/>
        </w:rPr>
        <w:t>drivers.</w:t>
      </w:r>
      <w:r>
        <w:rPr>
          <w:color w:val="231F20"/>
          <w:spacing w:val="-10"/>
        </w:rPr>
        <w:t> </w:t>
      </w:r>
      <w:r>
        <w:rPr>
          <w:color w:val="231F20"/>
        </w:rPr>
        <w:t>You</w:t>
      </w:r>
      <w:r>
        <w:rPr>
          <w:color w:val="231F20"/>
          <w:spacing w:val="-10"/>
        </w:rPr>
        <w:t> </w:t>
      </w:r>
      <w:r>
        <w:rPr>
          <w:color w:val="231F20"/>
        </w:rPr>
        <w:t>do</w:t>
      </w:r>
      <w:r>
        <w:rPr>
          <w:color w:val="231F20"/>
          <w:spacing w:val="-10"/>
        </w:rPr>
        <w:t> </w:t>
      </w:r>
      <w:r>
        <w:rPr>
          <w:color w:val="231F20"/>
        </w:rPr>
        <w:t>not need</w:t>
      </w:r>
      <w:r>
        <w:rPr>
          <w:color w:val="231F20"/>
          <w:spacing w:val="-8"/>
        </w:rPr>
        <w:t> </w:t>
      </w:r>
      <w:r>
        <w:rPr>
          <w:color w:val="231F20"/>
        </w:rPr>
        <w:t>to</w:t>
      </w:r>
      <w:r>
        <w:rPr>
          <w:color w:val="231F20"/>
          <w:spacing w:val="-8"/>
        </w:rPr>
        <w:t> </w:t>
      </w:r>
      <w:r>
        <w:rPr>
          <w:color w:val="231F20"/>
        </w:rPr>
        <w:t>become</w:t>
      </w:r>
      <w:r>
        <w:rPr>
          <w:color w:val="231F20"/>
          <w:spacing w:val="-8"/>
        </w:rPr>
        <w:t> </w:t>
      </w:r>
      <w:r>
        <w:rPr>
          <w:color w:val="231F20"/>
        </w:rPr>
        <w:t>an</w:t>
      </w:r>
      <w:r>
        <w:rPr>
          <w:color w:val="231F20"/>
          <w:spacing w:val="-8"/>
        </w:rPr>
        <w:t> </w:t>
      </w:r>
      <w:r>
        <w:rPr>
          <w:color w:val="231F20"/>
        </w:rPr>
        <w:t>automotive</w:t>
      </w:r>
      <w:r>
        <w:rPr>
          <w:color w:val="231F20"/>
          <w:spacing w:val="-8"/>
        </w:rPr>
        <w:t> </w:t>
      </w:r>
      <w:r>
        <w:rPr>
          <w:color w:val="231F20"/>
        </w:rPr>
        <w:t>engineer</w:t>
      </w:r>
      <w:r>
        <w:rPr>
          <w:color w:val="231F20"/>
          <w:spacing w:val="-8"/>
        </w:rPr>
        <w:t> </w:t>
      </w:r>
      <w:r>
        <w:rPr>
          <w:color w:val="231F20"/>
        </w:rPr>
        <w:t>or</w:t>
      </w:r>
      <w:r>
        <w:rPr>
          <w:color w:val="231F20"/>
          <w:spacing w:val="-8"/>
        </w:rPr>
        <w:t> </w:t>
      </w:r>
      <w:r>
        <w:rPr>
          <w:color w:val="231F20"/>
        </w:rPr>
        <w:t>mechanic</w:t>
      </w:r>
      <w:r>
        <w:rPr>
          <w:color w:val="231F20"/>
          <w:spacing w:val="-8"/>
        </w:rPr>
        <w:t> </w:t>
      </w:r>
      <w:r>
        <w:rPr>
          <w:color w:val="231F20"/>
        </w:rPr>
        <w:t>to</w:t>
      </w:r>
      <w:r>
        <w:rPr>
          <w:color w:val="231F20"/>
          <w:spacing w:val="-8"/>
        </w:rPr>
        <w:t> </w:t>
      </w:r>
      <w:r>
        <w:rPr>
          <w:color w:val="231F20"/>
        </w:rPr>
        <w:t>drive</w:t>
      </w:r>
      <w:r>
        <w:rPr>
          <w:color w:val="231F20"/>
          <w:spacing w:val="-8"/>
        </w:rPr>
        <w:t> </w:t>
      </w:r>
      <w:r>
        <w:rPr>
          <w:color w:val="231F20"/>
        </w:rPr>
        <w:t>the</w:t>
      </w:r>
      <w:r>
        <w:rPr>
          <w:color w:val="231F20"/>
          <w:spacing w:val="-8"/>
        </w:rPr>
        <w:t> </w:t>
      </w:r>
      <w:r>
        <w:rPr>
          <w:color w:val="231F20"/>
        </w:rPr>
        <w:t>car.</w:t>
      </w:r>
      <w:r>
        <w:rPr>
          <w:color w:val="231F20"/>
          <w:spacing w:val="-8"/>
        </w:rPr>
        <w:t> </w:t>
      </w:r>
      <w:r>
        <w:rPr>
          <w:color w:val="231F20"/>
        </w:rPr>
        <w:t>You</w:t>
      </w:r>
      <w:r>
        <w:rPr>
          <w:color w:val="231F20"/>
          <w:spacing w:val="-8"/>
        </w:rPr>
        <w:t> </w:t>
      </w:r>
      <w:r>
        <w:rPr>
          <w:color w:val="231F20"/>
        </w:rPr>
        <w:t>do</w:t>
      </w:r>
      <w:r>
        <w:rPr>
          <w:color w:val="231F20"/>
          <w:spacing w:val="-8"/>
        </w:rPr>
        <w:t> </w:t>
      </w:r>
      <w:r>
        <w:rPr>
          <w:color w:val="231F20"/>
        </w:rPr>
        <w:t>not need</w:t>
      </w:r>
      <w:r>
        <w:rPr>
          <w:color w:val="231F20"/>
          <w:spacing w:val="-9"/>
        </w:rPr>
        <w:t> </w:t>
      </w:r>
      <w:r>
        <w:rPr>
          <w:color w:val="231F20"/>
        </w:rPr>
        <w:t>to</w:t>
      </w:r>
      <w:r>
        <w:rPr>
          <w:color w:val="231F20"/>
          <w:spacing w:val="-9"/>
        </w:rPr>
        <w:t> </w:t>
      </w:r>
      <w:r>
        <w:rPr>
          <w:color w:val="231F20"/>
        </w:rPr>
        <w:t>become</w:t>
      </w:r>
      <w:r>
        <w:rPr>
          <w:color w:val="231F20"/>
          <w:spacing w:val="-9"/>
        </w:rPr>
        <w:t> </w:t>
      </w:r>
      <w:r>
        <w:rPr>
          <w:color w:val="231F20"/>
        </w:rPr>
        <w:t>an</w:t>
      </w:r>
      <w:r>
        <w:rPr>
          <w:color w:val="231F20"/>
          <w:spacing w:val="-9"/>
        </w:rPr>
        <w:t> </w:t>
      </w:r>
      <w:r>
        <w:rPr>
          <w:color w:val="231F20"/>
        </w:rPr>
        <w:t>expert</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methodology</w:t>
      </w:r>
      <w:r>
        <w:rPr>
          <w:color w:val="231F20"/>
          <w:spacing w:val="-9"/>
        </w:rPr>
        <w:t> </w:t>
      </w:r>
      <w:r>
        <w:rPr>
          <w:color w:val="231F20"/>
        </w:rPr>
        <w:t>to</w:t>
      </w:r>
      <w:r>
        <w:rPr>
          <w:color w:val="231F20"/>
          <w:spacing w:val="-9"/>
        </w:rPr>
        <w:t> </w:t>
      </w:r>
      <w:r>
        <w:rPr>
          <w:color w:val="231F20"/>
        </w:rPr>
        <w:t>use</w:t>
      </w:r>
      <w:r>
        <w:rPr>
          <w:color w:val="231F20"/>
          <w:spacing w:val="-9"/>
        </w:rPr>
        <w:t> </w:t>
      </w:r>
      <w:r>
        <w:rPr>
          <w:color w:val="231F20"/>
        </w:rPr>
        <w:t>TRIZ.</w:t>
      </w:r>
      <w:r>
        <w:rPr>
          <w:color w:val="231F20"/>
          <w:spacing w:val="-9"/>
        </w:rPr>
        <w:t> </w:t>
      </w:r>
      <w:r>
        <w:rPr>
          <w:color w:val="231F20"/>
        </w:rPr>
        <w:t>If</w:t>
      </w:r>
      <w:r>
        <w:rPr>
          <w:color w:val="231F20"/>
          <w:spacing w:val="-9"/>
        </w:rPr>
        <w:t> </w:t>
      </w:r>
      <w:r>
        <w:rPr>
          <w:color w:val="231F20"/>
        </w:rPr>
        <w:t>people</w:t>
      </w:r>
      <w:r>
        <w:rPr>
          <w:color w:val="231F20"/>
          <w:spacing w:val="-9"/>
        </w:rPr>
        <w:t> </w:t>
      </w:r>
      <w:r>
        <w:rPr>
          <w:color w:val="231F20"/>
        </w:rPr>
        <w:t>tell</w:t>
      </w:r>
      <w:r>
        <w:rPr>
          <w:color w:val="231F20"/>
          <w:spacing w:val="-9"/>
        </w:rPr>
        <w:t> </w:t>
      </w:r>
      <w:r>
        <w:rPr>
          <w:color w:val="231F20"/>
        </w:rPr>
        <w:t>you</w:t>
      </w:r>
      <w:r>
        <w:rPr>
          <w:color w:val="231F20"/>
          <w:spacing w:val="-9"/>
        </w:rPr>
        <w:t> </w:t>
      </w:r>
      <w:r>
        <w:rPr>
          <w:color w:val="231F20"/>
        </w:rPr>
        <w:t>that TRIZ</w:t>
      </w:r>
      <w:r>
        <w:rPr>
          <w:color w:val="231F20"/>
          <w:spacing w:val="-5"/>
        </w:rPr>
        <w:t> </w:t>
      </w:r>
      <w:r>
        <w:rPr>
          <w:color w:val="231F20"/>
        </w:rPr>
        <w:t>is</w:t>
      </w:r>
      <w:r>
        <w:rPr>
          <w:color w:val="231F20"/>
          <w:spacing w:val="-5"/>
        </w:rPr>
        <w:t> </w:t>
      </w:r>
      <w:r>
        <w:rPr>
          <w:color w:val="231F20"/>
        </w:rPr>
        <w:t>complex,</w:t>
      </w:r>
      <w:r>
        <w:rPr>
          <w:color w:val="231F20"/>
          <w:spacing w:val="-5"/>
        </w:rPr>
        <w:t> </w:t>
      </w:r>
      <w:r>
        <w:rPr>
          <w:color w:val="231F20"/>
        </w:rPr>
        <w:t>do</w:t>
      </w:r>
      <w:r>
        <w:rPr>
          <w:color w:val="231F20"/>
          <w:spacing w:val="-5"/>
        </w:rPr>
        <w:t> </w:t>
      </w:r>
      <w:r>
        <w:rPr>
          <w:color w:val="231F20"/>
        </w:rPr>
        <w:t>not</w:t>
      </w:r>
      <w:r>
        <w:rPr>
          <w:color w:val="231F20"/>
          <w:spacing w:val="-5"/>
        </w:rPr>
        <w:t> </w:t>
      </w:r>
      <w:r>
        <w:rPr>
          <w:color w:val="231F20"/>
        </w:rPr>
        <w:t>get</w:t>
      </w:r>
      <w:r>
        <w:rPr>
          <w:color w:val="231F20"/>
          <w:spacing w:val="-5"/>
        </w:rPr>
        <w:t> </w:t>
      </w:r>
      <w:r>
        <w:rPr>
          <w:color w:val="231F20"/>
        </w:rPr>
        <w:t>worried</w:t>
      </w:r>
      <w:r>
        <w:rPr>
          <w:color w:val="231F20"/>
          <w:spacing w:val="-5"/>
        </w:rPr>
        <w:t> </w:t>
      </w:r>
      <w:r>
        <w:rPr>
          <w:color w:val="231F20"/>
        </w:rPr>
        <w:t>and</w:t>
      </w:r>
      <w:r>
        <w:rPr>
          <w:color w:val="231F20"/>
          <w:spacing w:val="-5"/>
        </w:rPr>
        <w:t> </w:t>
      </w:r>
      <w:r>
        <w:rPr>
          <w:color w:val="231F20"/>
        </w:rPr>
        <w:t>do</w:t>
      </w:r>
      <w:r>
        <w:rPr>
          <w:color w:val="231F20"/>
          <w:spacing w:val="-5"/>
        </w:rPr>
        <w:t> </w:t>
      </w:r>
      <w:r>
        <w:rPr>
          <w:color w:val="231F20"/>
        </w:rPr>
        <w:t>not</w:t>
      </w:r>
      <w:r>
        <w:rPr>
          <w:color w:val="231F20"/>
          <w:spacing w:val="-5"/>
        </w:rPr>
        <w:t> </w:t>
      </w:r>
      <w:r>
        <w:rPr>
          <w:color w:val="231F20"/>
        </w:rPr>
        <w:t>believe</w:t>
      </w:r>
      <w:r>
        <w:rPr>
          <w:color w:val="231F20"/>
          <w:spacing w:val="-5"/>
        </w:rPr>
        <w:t> </w:t>
      </w:r>
      <w:r>
        <w:rPr>
          <w:color w:val="231F20"/>
        </w:rPr>
        <w:t>them.</w:t>
      </w:r>
      <w:r>
        <w:rPr>
          <w:color w:val="231F20"/>
          <w:spacing w:val="-5"/>
        </w:rPr>
        <w:t> </w:t>
      </w:r>
      <w:r>
        <w:rPr>
          <w:color w:val="231F20"/>
        </w:rPr>
        <w:t>This</w:t>
      </w:r>
      <w:r>
        <w:rPr>
          <w:color w:val="231F20"/>
          <w:spacing w:val="-5"/>
        </w:rPr>
        <w:t> </w:t>
      </w:r>
      <w:r>
        <w:rPr>
          <w:color w:val="231F20"/>
        </w:rPr>
        <w:t>kind</w:t>
      </w:r>
      <w:r>
        <w:rPr>
          <w:color w:val="231F20"/>
          <w:spacing w:val="-5"/>
        </w:rPr>
        <w:t> </w:t>
      </w:r>
      <w:r>
        <w:rPr>
          <w:color w:val="231F20"/>
        </w:rPr>
        <w:t>of</w:t>
      </w:r>
      <w:r>
        <w:rPr>
          <w:color w:val="231F20"/>
          <w:spacing w:val="-5"/>
        </w:rPr>
        <w:t> </w:t>
      </w:r>
      <w:r>
        <w:rPr>
          <w:color w:val="231F20"/>
        </w:rPr>
        <w:t>criti- </w:t>
      </w:r>
      <w:r>
        <w:rPr>
          <w:color w:val="231F20"/>
          <w:spacing w:val="-4"/>
        </w:rPr>
        <w:t>cism probably reflects experience with the old TRIZ. At the birth of the automotive </w:t>
      </w:r>
      <w:r>
        <w:rPr>
          <w:color w:val="231F20"/>
        </w:rPr>
        <w:t>industry,</w:t>
      </w:r>
      <w:r>
        <w:rPr>
          <w:color w:val="231F20"/>
          <w:spacing w:val="-5"/>
        </w:rPr>
        <w:t> </w:t>
      </w:r>
      <w:r>
        <w:rPr>
          <w:color w:val="231F20"/>
        </w:rPr>
        <w:t>drivers</w:t>
      </w:r>
      <w:r>
        <w:rPr>
          <w:color w:val="231F20"/>
          <w:spacing w:val="-4"/>
        </w:rPr>
        <w:t> </w:t>
      </w:r>
      <w:r>
        <w:rPr>
          <w:color w:val="231F20"/>
        </w:rPr>
        <w:t>needed</w:t>
      </w:r>
      <w:r>
        <w:rPr>
          <w:color w:val="231F20"/>
          <w:spacing w:val="-5"/>
        </w:rPr>
        <w:t> </w:t>
      </w:r>
      <w:r>
        <w:rPr>
          <w:color w:val="231F20"/>
        </w:rPr>
        <w:t>to</w:t>
      </w:r>
      <w:r>
        <w:rPr>
          <w:color w:val="231F20"/>
          <w:spacing w:val="-4"/>
        </w:rPr>
        <w:t> </w:t>
      </w:r>
      <w:r>
        <w:rPr>
          <w:color w:val="231F20"/>
        </w:rPr>
        <w:t>be</w:t>
      </w:r>
      <w:r>
        <w:rPr>
          <w:color w:val="231F20"/>
          <w:spacing w:val="-5"/>
        </w:rPr>
        <w:t> </w:t>
      </w:r>
      <w:r>
        <w:rPr>
          <w:color w:val="231F20"/>
        </w:rPr>
        <w:t>their</w:t>
      </w:r>
      <w:r>
        <w:rPr>
          <w:color w:val="231F20"/>
          <w:spacing w:val="-5"/>
        </w:rPr>
        <w:t> </w:t>
      </w:r>
      <w:r>
        <w:rPr>
          <w:color w:val="231F20"/>
        </w:rPr>
        <w:t>own</w:t>
      </w:r>
      <w:r>
        <w:rPr>
          <w:color w:val="231F20"/>
          <w:spacing w:val="-4"/>
        </w:rPr>
        <w:t> </w:t>
      </w:r>
      <w:r>
        <w:rPr>
          <w:color w:val="231F20"/>
        </w:rPr>
        <w:t>mechanics.</w:t>
      </w:r>
      <w:r>
        <w:rPr>
          <w:color w:val="231F20"/>
          <w:spacing w:val="-5"/>
        </w:rPr>
        <w:t> </w:t>
      </w:r>
      <w:r>
        <w:rPr>
          <w:color w:val="231F20"/>
        </w:rPr>
        <w:t>At</w:t>
      </w:r>
      <w:r>
        <w:rPr>
          <w:color w:val="231F20"/>
          <w:spacing w:val="-4"/>
        </w:rPr>
        <w:t> </w:t>
      </w:r>
      <w:r>
        <w:rPr>
          <w:color w:val="231F20"/>
        </w:rPr>
        <w:t>the</w:t>
      </w:r>
      <w:r>
        <w:rPr>
          <w:color w:val="231F20"/>
          <w:spacing w:val="-4"/>
        </w:rPr>
        <w:t> </w:t>
      </w:r>
      <w:r>
        <w:rPr>
          <w:color w:val="231F20"/>
        </w:rPr>
        <w:t>birth</w:t>
      </w:r>
      <w:r>
        <w:rPr>
          <w:color w:val="231F20"/>
          <w:spacing w:val="-5"/>
        </w:rPr>
        <w:t> </w:t>
      </w:r>
      <w:r>
        <w:rPr>
          <w:color w:val="231F20"/>
        </w:rPr>
        <w:t>of</w:t>
      </w:r>
      <w:r>
        <w:rPr>
          <w:color w:val="231F20"/>
          <w:spacing w:val="-4"/>
        </w:rPr>
        <w:t> </w:t>
      </w:r>
      <w:r>
        <w:rPr>
          <w:color w:val="231F20"/>
        </w:rPr>
        <w:t>the</w:t>
      </w:r>
      <w:r>
        <w:rPr>
          <w:color w:val="231F20"/>
          <w:spacing w:val="-4"/>
        </w:rPr>
        <w:t> </w:t>
      </w:r>
      <w:r>
        <w:rPr>
          <w:color w:val="231F20"/>
        </w:rPr>
        <w:t>computer </w:t>
      </w:r>
      <w:r>
        <w:rPr>
          <w:color w:val="231F20"/>
          <w:spacing w:val="-2"/>
        </w:rPr>
        <w:t>era,</w:t>
      </w:r>
      <w:r>
        <w:rPr>
          <w:color w:val="231F20"/>
          <w:spacing w:val="-4"/>
        </w:rPr>
        <w:t> </w:t>
      </w:r>
      <w:r>
        <w:rPr>
          <w:color w:val="231F20"/>
          <w:spacing w:val="-2"/>
        </w:rPr>
        <w:t>only</w:t>
      </w:r>
      <w:r>
        <w:rPr>
          <w:color w:val="231F20"/>
          <w:spacing w:val="-4"/>
        </w:rPr>
        <w:t> </w:t>
      </w:r>
      <w:r>
        <w:rPr>
          <w:color w:val="231F20"/>
          <w:spacing w:val="-2"/>
        </w:rPr>
        <w:t>programmers</w:t>
      </w:r>
      <w:r>
        <w:rPr>
          <w:color w:val="231F20"/>
          <w:spacing w:val="-3"/>
        </w:rPr>
        <w:t> </w:t>
      </w:r>
      <w:r>
        <w:rPr>
          <w:color w:val="231F20"/>
          <w:spacing w:val="-2"/>
        </w:rPr>
        <w:t>could</w:t>
      </w:r>
      <w:r>
        <w:rPr>
          <w:color w:val="231F20"/>
          <w:spacing w:val="-4"/>
        </w:rPr>
        <w:t> </w:t>
      </w:r>
      <w:r>
        <w:rPr>
          <w:color w:val="231F20"/>
          <w:spacing w:val="-2"/>
        </w:rPr>
        <w:t>use</w:t>
      </w:r>
      <w:r>
        <w:rPr>
          <w:color w:val="231F20"/>
          <w:spacing w:val="-4"/>
        </w:rPr>
        <w:t> </w:t>
      </w:r>
      <w:r>
        <w:rPr>
          <w:color w:val="231F20"/>
          <w:spacing w:val="-2"/>
        </w:rPr>
        <w:t>computers.</w:t>
      </w:r>
      <w:r>
        <w:rPr>
          <w:color w:val="231F20"/>
          <w:spacing w:val="-4"/>
        </w:rPr>
        <w:t> </w:t>
      </w:r>
      <w:r>
        <w:rPr>
          <w:color w:val="231F20"/>
          <w:spacing w:val="-2"/>
        </w:rPr>
        <w:t>TRIZ</w:t>
      </w:r>
      <w:r>
        <w:rPr>
          <w:color w:val="231F20"/>
          <w:spacing w:val="-4"/>
        </w:rPr>
        <w:t> </w:t>
      </w:r>
      <w:r>
        <w:rPr>
          <w:color w:val="231F20"/>
          <w:spacing w:val="-2"/>
        </w:rPr>
        <w:t>has</w:t>
      </w:r>
      <w:r>
        <w:rPr>
          <w:color w:val="231F20"/>
          <w:spacing w:val="-4"/>
        </w:rPr>
        <w:t> </w:t>
      </w:r>
      <w:r>
        <w:rPr>
          <w:color w:val="231F20"/>
          <w:spacing w:val="-2"/>
        </w:rPr>
        <w:t>followed</w:t>
      </w:r>
      <w:r>
        <w:rPr>
          <w:color w:val="231F20"/>
          <w:spacing w:val="-4"/>
        </w:rPr>
        <w:t> </w:t>
      </w:r>
      <w:r>
        <w:rPr>
          <w:color w:val="231F20"/>
          <w:spacing w:val="-2"/>
        </w:rPr>
        <w:t>this</w:t>
      </w:r>
      <w:r>
        <w:rPr>
          <w:color w:val="231F20"/>
          <w:spacing w:val="-3"/>
        </w:rPr>
        <w:t> </w:t>
      </w:r>
      <w:r>
        <w:rPr>
          <w:color w:val="231F20"/>
          <w:spacing w:val="-2"/>
        </w:rPr>
        <w:t>pattern—the </w:t>
      </w:r>
      <w:r>
        <w:rPr>
          <w:color w:val="231F20"/>
          <w:spacing w:val="-4"/>
        </w:rPr>
        <w:t>first TRIZ users were TRIZ experts. The situation is different today. Now everyone </w:t>
      </w:r>
      <w:r>
        <w:rPr>
          <w:color w:val="231F20"/>
        </w:rPr>
        <w:t>can</w:t>
      </w:r>
      <w:r>
        <w:rPr>
          <w:color w:val="231F20"/>
          <w:spacing w:val="-1"/>
        </w:rPr>
        <w:t> </w:t>
      </w:r>
      <w:r>
        <w:rPr>
          <w:color w:val="231F20"/>
        </w:rPr>
        <w:t>learn</w:t>
      </w:r>
      <w:r>
        <w:rPr>
          <w:color w:val="231F20"/>
          <w:spacing w:val="-1"/>
        </w:rPr>
        <w:t> </w:t>
      </w:r>
      <w:r>
        <w:rPr>
          <w:color w:val="231F20"/>
        </w:rPr>
        <w:t>TRIZ</w:t>
      </w:r>
      <w:r>
        <w:rPr>
          <w:color w:val="231F20"/>
          <w:spacing w:val="-1"/>
        </w:rPr>
        <w:t> </w:t>
      </w:r>
      <w:r>
        <w:rPr>
          <w:color w:val="231F20"/>
        </w:rPr>
        <w:t>and</w:t>
      </w:r>
      <w:r>
        <w:rPr>
          <w:color w:val="231F20"/>
          <w:spacing w:val="-1"/>
        </w:rPr>
        <w:t> </w:t>
      </w:r>
      <w:r>
        <w:rPr>
          <w:color w:val="231F20"/>
        </w:rPr>
        <w:t>use</w:t>
      </w:r>
      <w:r>
        <w:rPr>
          <w:color w:val="231F20"/>
          <w:spacing w:val="-1"/>
        </w:rPr>
        <w:t> </w:t>
      </w:r>
      <w:r>
        <w:rPr>
          <w:color w:val="231F20"/>
        </w:rPr>
        <w:t>it</w:t>
      </w:r>
      <w:r>
        <w:rPr>
          <w:color w:val="231F20"/>
          <w:spacing w:val="-1"/>
        </w:rPr>
        <w:t> </w:t>
      </w:r>
      <w:r>
        <w:rPr>
          <w:color w:val="231F20"/>
        </w:rPr>
        <w:t>effectively</w:t>
      </w:r>
      <w:r>
        <w:rPr>
          <w:color w:val="231F20"/>
          <w:spacing w:val="-1"/>
        </w:rPr>
        <w:t> </w:t>
      </w:r>
      <w:r>
        <w:rPr>
          <w:color w:val="231F20"/>
        </w:rPr>
        <w:t>very</w:t>
      </w:r>
      <w:r>
        <w:rPr>
          <w:color w:val="231F20"/>
          <w:spacing w:val="-1"/>
        </w:rPr>
        <w:t> </w:t>
      </w:r>
      <w:r>
        <w:rPr>
          <w:color w:val="231F20"/>
        </w:rPr>
        <w:t>quickly.</w:t>
      </w:r>
    </w:p>
    <w:p>
      <w:pPr>
        <w:pStyle w:val="BodyText"/>
        <w:spacing w:line="261" w:lineRule="auto"/>
        <w:ind w:left="330" w:right="367" w:firstLine="299"/>
        <w:jc w:val="both"/>
      </w:pPr>
      <w:r>
        <w:rPr>
          <w:color w:val="231F20"/>
          <w:spacing w:val="-2"/>
        </w:rPr>
        <w:t>This</w:t>
      </w:r>
      <w:r>
        <w:rPr>
          <w:color w:val="231F20"/>
          <w:spacing w:val="-11"/>
        </w:rPr>
        <w:t> </w:t>
      </w:r>
      <w:r>
        <w:rPr>
          <w:color w:val="231F20"/>
          <w:spacing w:val="-2"/>
        </w:rPr>
        <w:t>book</w:t>
      </w:r>
      <w:r>
        <w:rPr>
          <w:color w:val="231F20"/>
          <w:spacing w:val="-11"/>
        </w:rPr>
        <w:t> </w:t>
      </w:r>
      <w:r>
        <w:rPr>
          <w:color w:val="231F20"/>
          <w:spacing w:val="-2"/>
        </w:rPr>
        <w:t>presents</w:t>
      </w:r>
      <w:r>
        <w:rPr>
          <w:color w:val="231F20"/>
          <w:spacing w:val="-11"/>
        </w:rPr>
        <w:t> </w:t>
      </w:r>
      <w:r>
        <w:rPr>
          <w:color w:val="231F20"/>
          <w:spacing w:val="-2"/>
        </w:rPr>
        <w:t>modern,</w:t>
      </w:r>
      <w:r>
        <w:rPr>
          <w:color w:val="231F20"/>
          <w:spacing w:val="-11"/>
        </w:rPr>
        <w:t> </w:t>
      </w:r>
      <w:r>
        <w:rPr>
          <w:color w:val="231F20"/>
          <w:spacing w:val="-2"/>
        </w:rPr>
        <w:t>international</w:t>
      </w:r>
      <w:r>
        <w:rPr>
          <w:color w:val="231F20"/>
          <w:spacing w:val="-11"/>
        </w:rPr>
        <w:t> </w:t>
      </w:r>
      <w:r>
        <w:rPr>
          <w:color w:val="231F20"/>
          <w:spacing w:val="-2"/>
        </w:rPr>
        <w:t>TRIZ.</w:t>
      </w:r>
      <w:r>
        <w:rPr>
          <w:color w:val="231F20"/>
          <w:spacing w:val="-11"/>
        </w:rPr>
        <w:t> </w:t>
      </w:r>
      <w:r>
        <w:rPr>
          <w:color w:val="231F20"/>
          <w:spacing w:val="-2"/>
        </w:rPr>
        <w:t>It</w:t>
      </w:r>
      <w:r>
        <w:rPr>
          <w:color w:val="231F20"/>
          <w:spacing w:val="-11"/>
        </w:rPr>
        <w:t> </w:t>
      </w:r>
      <w:r>
        <w:rPr>
          <w:color w:val="231F20"/>
          <w:spacing w:val="-2"/>
        </w:rPr>
        <w:t>is</w:t>
      </w:r>
      <w:r>
        <w:rPr>
          <w:color w:val="231F20"/>
          <w:spacing w:val="-11"/>
        </w:rPr>
        <w:t> </w:t>
      </w:r>
      <w:r>
        <w:rPr>
          <w:color w:val="231F20"/>
          <w:spacing w:val="-2"/>
        </w:rPr>
        <w:t>not</w:t>
      </w:r>
      <w:r>
        <w:rPr>
          <w:color w:val="231F20"/>
          <w:spacing w:val="-11"/>
        </w:rPr>
        <w:t> </w:t>
      </w:r>
      <w:r>
        <w:rPr>
          <w:color w:val="231F20"/>
          <w:spacing w:val="-2"/>
        </w:rPr>
        <w:t>a</w:t>
      </w:r>
      <w:r>
        <w:rPr>
          <w:color w:val="231F20"/>
          <w:spacing w:val="-11"/>
        </w:rPr>
        <w:t> </w:t>
      </w:r>
      <w:r>
        <w:rPr>
          <w:color w:val="231F20"/>
          <w:spacing w:val="-2"/>
        </w:rPr>
        <w:t>translation</w:t>
      </w:r>
      <w:r>
        <w:rPr>
          <w:color w:val="231F20"/>
          <w:spacing w:val="-11"/>
        </w:rPr>
        <w:t> </w:t>
      </w:r>
      <w:r>
        <w:rPr>
          <w:color w:val="231F20"/>
          <w:spacing w:val="-2"/>
        </w:rPr>
        <w:t>or</w:t>
      </w:r>
      <w:r>
        <w:rPr>
          <w:color w:val="231F20"/>
          <w:spacing w:val="-11"/>
        </w:rPr>
        <w:t> </w:t>
      </w:r>
      <w:r>
        <w:rPr>
          <w:color w:val="231F20"/>
          <w:spacing w:val="-2"/>
        </w:rPr>
        <w:t>review </w:t>
      </w:r>
      <w:r>
        <w:rPr>
          <w:color w:val="231F20"/>
          <w:spacing w:val="-4"/>
        </w:rPr>
        <w:t>of</w:t>
      </w:r>
      <w:r>
        <w:rPr>
          <w:color w:val="231F20"/>
          <w:spacing w:val="-9"/>
        </w:rPr>
        <w:t> </w:t>
      </w:r>
      <w:r>
        <w:rPr>
          <w:color w:val="231F20"/>
          <w:spacing w:val="-4"/>
        </w:rPr>
        <w:t>older</w:t>
      </w:r>
      <w:r>
        <w:rPr>
          <w:color w:val="231F20"/>
          <w:spacing w:val="-9"/>
        </w:rPr>
        <w:t> </w:t>
      </w:r>
      <w:r>
        <w:rPr>
          <w:color w:val="231F20"/>
          <w:spacing w:val="-4"/>
        </w:rPr>
        <w:t>Russian</w:t>
      </w:r>
      <w:r>
        <w:rPr>
          <w:color w:val="231F20"/>
          <w:spacing w:val="-9"/>
        </w:rPr>
        <w:t> </w:t>
      </w:r>
      <w:r>
        <w:rPr>
          <w:color w:val="231F20"/>
          <w:spacing w:val="-4"/>
        </w:rPr>
        <w:t>books.</w:t>
      </w:r>
      <w:r>
        <w:rPr>
          <w:color w:val="231F20"/>
          <w:spacing w:val="-9"/>
        </w:rPr>
        <w:t> </w:t>
      </w:r>
      <w:r>
        <w:rPr>
          <w:color w:val="231F20"/>
          <w:spacing w:val="-4"/>
        </w:rPr>
        <w:t>The</w:t>
      </w:r>
      <w:r>
        <w:rPr>
          <w:color w:val="231F20"/>
          <w:spacing w:val="-9"/>
        </w:rPr>
        <w:t> </w:t>
      </w:r>
      <w:r>
        <w:rPr>
          <w:color w:val="231F20"/>
          <w:spacing w:val="-4"/>
        </w:rPr>
        <w:t>core</w:t>
      </w:r>
      <w:r>
        <w:rPr>
          <w:color w:val="231F20"/>
          <w:spacing w:val="-8"/>
        </w:rPr>
        <w:t> </w:t>
      </w:r>
      <w:r>
        <w:rPr>
          <w:color w:val="231F20"/>
          <w:spacing w:val="-4"/>
        </w:rPr>
        <w:t>concepts,</w:t>
      </w:r>
      <w:r>
        <w:rPr>
          <w:color w:val="231F20"/>
          <w:spacing w:val="-9"/>
        </w:rPr>
        <w:t> </w:t>
      </w:r>
      <w:r>
        <w:rPr>
          <w:color w:val="231F20"/>
          <w:spacing w:val="-4"/>
        </w:rPr>
        <w:t>which</w:t>
      </w:r>
      <w:r>
        <w:rPr>
          <w:color w:val="231F20"/>
          <w:spacing w:val="-8"/>
        </w:rPr>
        <w:t> </w:t>
      </w:r>
      <w:r>
        <w:rPr>
          <w:color w:val="231F20"/>
          <w:spacing w:val="-4"/>
        </w:rPr>
        <w:t>have</w:t>
      </w:r>
      <w:r>
        <w:rPr>
          <w:color w:val="231F20"/>
          <w:spacing w:val="-9"/>
        </w:rPr>
        <w:t> </w:t>
      </w:r>
      <w:r>
        <w:rPr>
          <w:color w:val="231F20"/>
          <w:spacing w:val="-4"/>
        </w:rPr>
        <w:t>been</w:t>
      </w:r>
      <w:r>
        <w:rPr>
          <w:color w:val="231F20"/>
          <w:spacing w:val="-9"/>
        </w:rPr>
        <w:t> </w:t>
      </w:r>
      <w:r>
        <w:rPr>
          <w:color w:val="231F20"/>
          <w:spacing w:val="-4"/>
        </w:rPr>
        <w:t>selected</w:t>
      </w:r>
      <w:r>
        <w:rPr>
          <w:color w:val="231F20"/>
          <w:spacing w:val="-9"/>
        </w:rPr>
        <w:t> </w:t>
      </w:r>
      <w:r>
        <w:rPr>
          <w:color w:val="231F20"/>
          <w:spacing w:val="-4"/>
        </w:rPr>
        <w:t>from</w:t>
      </w:r>
      <w:r>
        <w:rPr>
          <w:color w:val="231F20"/>
          <w:spacing w:val="-9"/>
        </w:rPr>
        <w:t> </w:t>
      </w:r>
      <w:r>
        <w:rPr>
          <w:color w:val="231F20"/>
          <w:spacing w:val="-4"/>
        </w:rPr>
        <w:t>the</w:t>
      </w:r>
      <w:r>
        <w:rPr>
          <w:color w:val="231F20"/>
          <w:spacing w:val="-9"/>
        </w:rPr>
        <w:t> </w:t>
      </w:r>
      <w:r>
        <w:rPr>
          <w:color w:val="231F20"/>
          <w:spacing w:val="-4"/>
        </w:rPr>
        <w:t>work </w:t>
      </w:r>
      <w:r>
        <w:rPr>
          <w:color w:val="231F20"/>
        </w:rPr>
        <w:t>of</w:t>
      </w:r>
      <w:r>
        <w:rPr>
          <w:color w:val="231F20"/>
          <w:spacing w:val="-9"/>
        </w:rPr>
        <w:t> </w:t>
      </w:r>
      <w:r>
        <w:rPr>
          <w:color w:val="231F20"/>
        </w:rPr>
        <w:t>Altshuller</w:t>
      </w:r>
      <w:r>
        <w:rPr>
          <w:color w:val="231F20"/>
          <w:spacing w:val="-9"/>
        </w:rPr>
        <w:t> </w:t>
      </w:r>
      <w:r>
        <w:rPr>
          <w:color w:val="231F20"/>
        </w:rPr>
        <w:t>and</w:t>
      </w:r>
      <w:r>
        <w:rPr>
          <w:color w:val="231F20"/>
          <w:spacing w:val="-9"/>
        </w:rPr>
        <w:t> </w:t>
      </w:r>
      <w:r>
        <w:rPr>
          <w:color w:val="231F20"/>
        </w:rPr>
        <w:t>his</w:t>
      </w:r>
      <w:r>
        <w:rPr>
          <w:color w:val="231F20"/>
          <w:spacing w:val="-9"/>
        </w:rPr>
        <w:t> </w:t>
      </w:r>
      <w:r>
        <w:rPr>
          <w:color w:val="231F20"/>
        </w:rPr>
        <w:t>colleagues,</w:t>
      </w:r>
      <w:r>
        <w:rPr>
          <w:color w:val="231F20"/>
          <w:spacing w:val="-9"/>
        </w:rPr>
        <w:t> </w:t>
      </w:r>
      <w:r>
        <w:rPr>
          <w:color w:val="231F20"/>
        </w:rPr>
        <w:t>are</w:t>
      </w:r>
      <w:r>
        <w:rPr>
          <w:color w:val="231F20"/>
          <w:spacing w:val="-9"/>
        </w:rPr>
        <w:t> </w:t>
      </w:r>
      <w:r>
        <w:rPr>
          <w:color w:val="231F20"/>
        </w:rPr>
        <w:t>as</w:t>
      </w:r>
      <w:r>
        <w:rPr>
          <w:color w:val="231F20"/>
          <w:spacing w:val="-9"/>
        </w:rPr>
        <w:t> </w:t>
      </w:r>
      <w:r>
        <w:rPr>
          <w:color w:val="231F20"/>
        </w:rPr>
        <w:t>follows:</w:t>
      </w:r>
    </w:p>
    <w:p>
      <w:pPr>
        <w:spacing w:after="0" w:line="261" w:lineRule="auto"/>
        <w:jc w:val="both"/>
        <w:sectPr>
          <w:pgSz w:w="8580" w:h="13080"/>
          <w:pgMar w:header="689" w:footer="0" w:top="920" w:bottom="280" w:left="600" w:right="560"/>
        </w:sectPr>
      </w:pPr>
    </w:p>
    <w:p>
      <w:pPr>
        <w:tabs>
          <w:tab w:pos="6424" w:val="left" w:leader="none"/>
        </w:tabs>
        <w:spacing w:before="53"/>
        <w:ind w:left="3826" w:right="0" w:firstLine="0"/>
        <w:jc w:val="left"/>
        <w:rPr>
          <w:rFonts w:ascii="Trebuchet MS" w:hAnsi="Trebuchet MS"/>
          <w:b/>
          <w:sz w:val="20"/>
        </w:rPr>
      </w:pPr>
      <w:r>
        <w:rPr>
          <w:rFonts w:ascii="Trebuchet MS" w:hAnsi="Trebuchet MS"/>
          <w:i/>
          <w:color w:val="231F20"/>
          <w:spacing w:val="-4"/>
          <w:sz w:val="20"/>
        </w:rPr>
        <w:t>Preface</w:t>
      </w:r>
      <w:r>
        <w:rPr>
          <w:rFonts w:ascii="Trebuchet MS" w:hAnsi="Trebuchet MS"/>
          <w:i/>
          <w:color w:val="231F20"/>
          <w:spacing w:val="-10"/>
          <w:sz w:val="20"/>
        </w:rPr>
        <w:t> </w:t>
      </w:r>
      <w:r>
        <w:rPr>
          <w:rFonts w:ascii="Trebuchet MS" w:hAnsi="Trebuchet MS"/>
          <w:i/>
          <w:color w:val="231F20"/>
          <w:spacing w:val="-4"/>
          <w:sz w:val="20"/>
        </w:rPr>
        <w:t>to</w:t>
      </w:r>
      <w:r>
        <w:rPr>
          <w:rFonts w:ascii="Trebuchet MS" w:hAnsi="Trebuchet MS"/>
          <w:i/>
          <w:color w:val="231F20"/>
          <w:spacing w:val="-9"/>
          <w:sz w:val="20"/>
        </w:rPr>
        <w:t> </w:t>
      </w:r>
      <w:r>
        <w:rPr>
          <w:rFonts w:ascii="Trebuchet MS" w:hAnsi="Trebuchet MS"/>
          <w:i/>
          <w:color w:val="231F20"/>
          <w:spacing w:val="-4"/>
          <w:sz w:val="20"/>
        </w:rPr>
        <w:t>the</w:t>
      </w:r>
      <w:r>
        <w:rPr>
          <w:rFonts w:ascii="Trebuchet MS" w:hAnsi="Trebuchet MS"/>
          <w:i/>
          <w:color w:val="231F20"/>
          <w:spacing w:val="-10"/>
          <w:sz w:val="20"/>
        </w:rPr>
        <w:t> </w:t>
      </w:r>
      <w:r>
        <w:rPr>
          <w:rFonts w:ascii="Trebuchet MS" w:hAnsi="Trebuchet MS"/>
          <w:i/>
          <w:color w:val="231F20"/>
          <w:spacing w:val="-4"/>
          <w:sz w:val="20"/>
        </w:rPr>
        <w:t>First</w:t>
      </w:r>
      <w:r>
        <w:rPr>
          <w:rFonts w:ascii="Trebuchet MS" w:hAnsi="Trebuchet MS"/>
          <w:i/>
          <w:color w:val="231F20"/>
          <w:spacing w:val="-9"/>
          <w:sz w:val="20"/>
        </w:rPr>
        <w:t> </w:t>
      </w:r>
      <w:r>
        <w:rPr>
          <w:rFonts w:ascii="Trebuchet MS" w:hAnsi="Trebuchet MS"/>
          <w:i/>
          <w:color w:val="231F20"/>
          <w:spacing w:val="-4"/>
          <w:sz w:val="20"/>
        </w:rPr>
        <w:t>Edition</w:t>
      </w:r>
      <w:r>
        <w:rPr>
          <w:rFonts w:ascii="Trebuchet MS" w:hAnsi="Trebuchet MS"/>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4"/>
          <w:sz w:val="20"/>
        </w:rPr>
        <w:t>xvii</w:t>
      </w:r>
    </w:p>
    <w:p>
      <w:pPr>
        <w:pStyle w:val="BodyText"/>
        <w:spacing w:before="157"/>
        <w:rPr>
          <w:rFonts w:ascii="Trebuchet MS"/>
          <w:b/>
        </w:rPr>
      </w:pPr>
    </w:p>
    <w:p>
      <w:pPr>
        <w:pStyle w:val="ListParagraph"/>
        <w:numPr>
          <w:ilvl w:val="0"/>
          <w:numId w:val="14"/>
        </w:numPr>
        <w:tabs>
          <w:tab w:pos="809" w:val="left" w:leader="none"/>
        </w:tabs>
        <w:spacing w:line="286" w:lineRule="exact" w:before="0" w:after="0"/>
        <w:ind w:left="809" w:right="0" w:hanging="239"/>
        <w:jc w:val="left"/>
        <w:rPr>
          <w:sz w:val="21"/>
        </w:rPr>
      </w:pPr>
      <w:r>
        <w:rPr>
          <w:color w:val="231F20"/>
          <w:spacing w:val="-2"/>
          <w:sz w:val="21"/>
        </w:rPr>
        <w:t>Contradiction</w:t>
      </w:r>
    </w:p>
    <w:p>
      <w:pPr>
        <w:pStyle w:val="ListParagraph"/>
        <w:numPr>
          <w:ilvl w:val="0"/>
          <w:numId w:val="14"/>
        </w:numPr>
        <w:tabs>
          <w:tab w:pos="809" w:val="left" w:leader="none"/>
        </w:tabs>
        <w:spacing w:line="250" w:lineRule="exact" w:before="0" w:after="0"/>
        <w:ind w:left="809" w:right="0" w:hanging="239"/>
        <w:jc w:val="left"/>
        <w:rPr>
          <w:sz w:val="21"/>
        </w:rPr>
      </w:pPr>
      <w:r>
        <w:rPr>
          <w:color w:val="231F20"/>
          <w:spacing w:val="-2"/>
          <w:sz w:val="21"/>
        </w:rPr>
        <w:t>Resources</w:t>
      </w:r>
    </w:p>
    <w:p>
      <w:pPr>
        <w:pStyle w:val="ListParagraph"/>
        <w:numPr>
          <w:ilvl w:val="0"/>
          <w:numId w:val="14"/>
        </w:numPr>
        <w:tabs>
          <w:tab w:pos="809" w:val="left" w:leader="none"/>
        </w:tabs>
        <w:spacing w:line="250" w:lineRule="exact" w:before="0" w:after="0"/>
        <w:ind w:left="809" w:right="0" w:hanging="239"/>
        <w:jc w:val="left"/>
        <w:rPr>
          <w:sz w:val="21"/>
        </w:rPr>
      </w:pPr>
      <w:r>
        <w:rPr>
          <w:color w:val="231F20"/>
          <w:spacing w:val="-2"/>
          <w:sz w:val="21"/>
        </w:rPr>
        <w:t>Ideality</w:t>
      </w:r>
    </w:p>
    <w:p>
      <w:pPr>
        <w:pStyle w:val="ListParagraph"/>
        <w:numPr>
          <w:ilvl w:val="0"/>
          <w:numId w:val="14"/>
        </w:numPr>
        <w:tabs>
          <w:tab w:pos="809" w:val="left" w:leader="none"/>
        </w:tabs>
        <w:spacing w:line="250" w:lineRule="exact" w:before="0" w:after="0"/>
        <w:ind w:left="809" w:right="0" w:hanging="239"/>
        <w:jc w:val="left"/>
        <w:rPr>
          <w:sz w:val="21"/>
        </w:rPr>
      </w:pPr>
      <w:r>
        <w:rPr>
          <w:color w:val="231F20"/>
          <w:spacing w:val="-2"/>
          <w:sz w:val="21"/>
        </w:rPr>
        <w:t>Patterns</w:t>
      </w:r>
      <w:r>
        <w:rPr>
          <w:color w:val="231F20"/>
          <w:spacing w:val="-8"/>
          <w:sz w:val="21"/>
        </w:rPr>
        <w:t> </w:t>
      </w:r>
      <w:r>
        <w:rPr>
          <w:color w:val="231F20"/>
          <w:spacing w:val="-2"/>
          <w:sz w:val="21"/>
        </w:rPr>
        <w:t>of</w:t>
      </w:r>
      <w:r>
        <w:rPr>
          <w:color w:val="231F20"/>
          <w:spacing w:val="-7"/>
          <w:sz w:val="21"/>
        </w:rPr>
        <w:t> </w:t>
      </w:r>
      <w:r>
        <w:rPr>
          <w:color w:val="231F20"/>
          <w:spacing w:val="-2"/>
          <w:sz w:val="21"/>
        </w:rPr>
        <w:t>evolution</w:t>
      </w:r>
    </w:p>
    <w:p>
      <w:pPr>
        <w:pStyle w:val="ListParagraph"/>
        <w:numPr>
          <w:ilvl w:val="0"/>
          <w:numId w:val="14"/>
        </w:numPr>
        <w:tabs>
          <w:tab w:pos="809" w:val="left" w:leader="none"/>
        </w:tabs>
        <w:spacing w:line="286" w:lineRule="exact" w:before="0" w:after="0"/>
        <w:ind w:left="809" w:right="0" w:hanging="239"/>
        <w:jc w:val="left"/>
        <w:rPr>
          <w:sz w:val="21"/>
        </w:rPr>
      </w:pPr>
      <w:r>
        <w:rPr>
          <w:color w:val="231F20"/>
          <w:spacing w:val="-4"/>
          <w:sz w:val="21"/>
        </w:rPr>
        <w:t>Innovative</w:t>
      </w:r>
      <w:r>
        <w:rPr>
          <w:color w:val="231F20"/>
          <w:spacing w:val="1"/>
          <w:sz w:val="21"/>
        </w:rPr>
        <w:t> </w:t>
      </w:r>
      <w:r>
        <w:rPr>
          <w:color w:val="231F20"/>
          <w:spacing w:val="-2"/>
          <w:sz w:val="21"/>
        </w:rPr>
        <w:t>principles</w:t>
      </w:r>
    </w:p>
    <w:p>
      <w:pPr>
        <w:pStyle w:val="BodyText"/>
        <w:spacing w:line="249" w:lineRule="auto" w:before="212"/>
        <w:ind w:left="329" w:right="369" w:firstLine="300"/>
        <w:jc w:val="both"/>
      </w:pPr>
      <w:r>
        <w:rPr>
          <w:color w:val="231F20"/>
        </w:rPr>
        <w:t>These</w:t>
      </w:r>
      <w:r>
        <w:rPr>
          <w:color w:val="231F20"/>
          <w:spacing w:val="-14"/>
        </w:rPr>
        <w:t> </w:t>
      </w:r>
      <w:r>
        <w:rPr>
          <w:color w:val="231F20"/>
        </w:rPr>
        <w:t>concepts</w:t>
      </w:r>
      <w:r>
        <w:rPr>
          <w:color w:val="231F20"/>
          <w:spacing w:val="-13"/>
        </w:rPr>
        <w:t> </w:t>
      </w:r>
      <w:r>
        <w:rPr>
          <w:color w:val="231F20"/>
        </w:rPr>
        <w:t>have</w:t>
      </w:r>
      <w:r>
        <w:rPr>
          <w:color w:val="231F20"/>
          <w:spacing w:val="-13"/>
        </w:rPr>
        <w:t> </w:t>
      </w:r>
      <w:r>
        <w:rPr>
          <w:color w:val="231F20"/>
        </w:rPr>
        <w:t>passed</w:t>
      </w:r>
      <w:r>
        <w:rPr>
          <w:color w:val="231F20"/>
          <w:spacing w:val="-13"/>
        </w:rPr>
        <w:t> </w:t>
      </w:r>
      <w:r>
        <w:rPr>
          <w:color w:val="231F20"/>
        </w:rPr>
        <w:t>the</w:t>
      </w:r>
      <w:r>
        <w:rPr>
          <w:color w:val="231F20"/>
          <w:spacing w:val="-13"/>
        </w:rPr>
        <w:t> </w:t>
      </w:r>
      <w:r>
        <w:rPr>
          <w:color w:val="231F20"/>
        </w:rPr>
        <w:t>difficult</w:t>
      </w:r>
      <w:r>
        <w:rPr>
          <w:color w:val="231F20"/>
          <w:spacing w:val="-13"/>
        </w:rPr>
        <w:t> </w:t>
      </w:r>
      <w:r>
        <w:rPr>
          <w:color w:val="231F20"/>
        </w:rPr>
        <w:t>tests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market.</w:t>
      </w:r>
      <w:r>
        <w:rPr>
          <w:color w:val="231F20"/>
          <w:spacing w:val="-13"/>
        </w:rPr>
        <w:t> </w:t>
      </w:r>
      <w:r>
        <w:rPr>
          <w:color w:val="231F20"/>
        </w:rPr>
        <w:t>The</w:t>
      </w:r>
      <w:r>
        <w:rPr>
          <w:color w:val="231F20"/>
          <w:spacing w:val="-13"/>
        </w:rPr>
        <w:t> </w:t>
      </w:r>
      <w:r>
        <w:rPr>
          <w:color w:val="231F20"/>
        </w:rPr>
        <w:t>authors</w:t>
      </w:r>
      <w:r>
        <w:rPr>
          <w:color w:val="231F20"/>
          <w:spacing w:val="-13"/>
        </w:rPr>
        <w:t> </w:t>
      </w:r>
      <w:r>
        <w:rPr>
          <w:color w:val="231F20"/>
        </w:rPr>
        <w:t>have tested</w:t>
      </w:r>
      <w:r>
        <w:rPr>
          <w:color w:val="231F20"/>
          <w:spacing w:val="-3"/>
        </w:rPr>
        <w:t> </w:t>
      </w:r>
      <w:r>
        <w:rPr>
          <w:color w:val="231F20"/>
        </w:rPr>
        <w:t>them</w:t>
      </w:r>
      <w:r>
        <w:rPr>
          <w:color w:val="231F20"/>
          <w:spacing w:val="-3"/>
        </w:rPr>
        <w:t> </w:t>
      </w:r>
      <w:r>
        <w:rPr>
          <w:color w:val="231F20"/>
        </w:rPr>
        <w:t>with</w:t>
      </w:r>
      <w:r>
        <w:rPr>
          <w:color w:val="231F20"/>
          <w:spacing w:val="-3"/>
        </w:rPr>
        <w:t> </w:t>
      </w:r>
      <w:r>
        <w:rPr>
          <w:color w:val="231F20"/>
        </w:rPr>
        <w:t>their</w:t>
      </w:r>
      <w:r>
        <w:rPr>
          <w:color w:val="231F20"/>
          <w:spacing w:val="-3"/>
        </w:rPr>
        <w:t> </w:t>
      </w:r>
      <w:r>
        <w:rPr>
          <w:color w:val="231F20"/>
        </w:rPr>
        <w:t>students</w:t>
      </w:r>
      <w:r>
        <w:rPr>
          <w:color w:val="231F20"/>
          <w:spacing w:val="-3"/>
        </w:rPr>
        <w:t> </w:t>
      </w:r>
      <w:r>
        <w:rPr>
          <w:color w:val="231F20"/>
        </w:rPr>
        <w:t>and</w:t>
      </w:r>
      <w:r>
        <w:rPr>
          <w:color w:val="231F20"/>
          <w:spacing w:val="-4"/>
        </w:rPr>
        <w:t> </w:t>
      </w:r>
      <w:r>
        <w:rPr>
          <w:color w:val="231F20"/>
        </w:rPr>
        <w:t>in</w:t>
      </w:r>
      <w:r>
        <w:rPr>
          <w:color w:val="231F20"/>
          <w:spacing w:val="-3"/>
        </w:rPr>
        <w:t> </w:t>
      </w:r>
      <w:r>
        <w:rPr>
          <w:color w:val="231F20"/>
        </w:rPr>
        <w:t>their</w:t>
      </w:r>
      <w:r>
        <w:rPr>
          <w:color w:val="231F20"/>
          <w:spacing w:val="-3"/>
        </w:rPr>
        <w:t> </w:t>
      </w:r>
      <w:r>
        <w:rPr>
          <w:color w:val="231F20"/>
        </w:rPr>
        <w:t>consulting</w:t>
      </w:r>
      <w:r>
        <w:rPr>
          <w:color w:val="231F20"/>
          <w:spacing w:val="-4"/>
        </w:rPr>
        <w:t> </w:t>
      </w:r>
      <w:r>
        <w:rPr>
          <w:color w:val="231F20"/>
        </w:rPr>
        <w:t>work.</w:t>
      </w:r>
      <w:r>
        <w:rPr>
          <w:color w:val="231F20"/>
          <w:spacing w:val="-3"/>
        </w:rPr>
        <w:t> </w:t>
      </w:r>
      <w:r>
        <w:rPr>
          <w:color w:val="231F20"/>
        </w:rPr>
        <w:t>They</w:t>
      </w:r>
      <w:r>
        <w:rPr>
          <w:color w:val="231F20"/>
          <w:spacing w:val="-3"/>
        </w:rPr>
        <w:t> </w:t>
      </w:r>
      <w:r>
        <w:rPr>
          <w:color w:val="231F20"/>
        </w:rPr>
        <w:t>can</w:t>
      </w:r>
      <w:r>
        <w:rPr>
          <w:color w:val="231F20"/>
          <w:spacing w:val="-3"/>
        </w:rPr>
        <w:t> </w:t>
      </w:r>
      <w:r>
        <w:rPr>
          <w:color w:val="231F20"/>
        </w:rPr>
        <w:t>be</w:t>
      </w:r>
      <w:r>
        <w:rPr>
          <w:color w:val="231F20"/>
          <w:spacing w:val="-4"/>
        </w:rPr>
        <w:t> </w:t>
      </w:r>
      <w:r>
        <w:rPr>
          <w:color w:val="231F20"/>
        </w:rPr>
        <w:t>under- stood</w:t>
      </w:r>
      <w:r>
        <w:rPr>
          <w:color w:val="231F20"/>
          <w:spacing w:val="-7"/>
        </w:rPr>
        <w:t> </w:t>
      </w:r>
      <w:r>
        <w:rPr>
          <w:color w:val="231F20"/>
        </w:rPr>
        <w:t>and</w:t>
      </w:r>
      <w:r>
        <w:rPr>
          <w:color w:val="231F20"/>
          <w:spacing w:val="-7"/>
        </w:rPr>
        <w:t> </w:t>
      </w:r>
      <w:r>
        <w:rPr>
          <w:color w:val="231F20"/>
        </w:rPr>
        <w:t>used</w:t>
      </w:r>
      <w:r>
        <w:rPr>
          <w:color w:val="231F20"/>
          <w:spacing w:val="-7"/>
        </w:rPr>
        <w:t> </w:t>
      </w:r>
      <w:r>
        <w:rPr>
          <w:color w:val="231F20"/>
        </w:rPr>
        <w:t>rapidly</w:t>
      </w:r>
      <w:r>
        <w:rPr>
          <w:color w:val="231F20"/>
          <w:spacing w:val="-7"/>
        </w:rPr>
        <w:t> </w:t>
      </w:r>
      <w:r>
        <w:rPr>
          <w:color w:val="231F20"/>
        </w:rPr>
        <w:t>by</w:t>
      </w:r>
      <w:r>
        <w:rPr>
          <w:color w:val="231F20"/>
          <w:spacing w:val="-7"/>
        </w:rPr>
        <w:t> </w:t>
      </w:r>
      <w:r>
        <w:rPr>
          <w:color w:val="231F20"/>
        </w:rPr>
        <w:t>beginners,</w:t>
      </w:r>
      <w:r>
        <w:rPr>
          <w:color w:val="231F20"/>
          <w:spacing w:val="-7"/>
        </w:rPr>
        <w:t> </w:t>
      </w:r>
      <w:r>
        <w:rPr>
          <w:color w:val="231F20"/>
        </w:rPr>
        <w:t>and</w:t>
      </w:r>
      <w:r>
        <w:rPr>
          <w:color w:val="231F20"/>
          <w:spacing w:val="-7"/>
        </w:rPr>
        <w:t> </w:t>
      </w:r>
      <w:r>
        <w:rPr>
          <w:color w:val="231F20"/>
        </w:rPr>
        <w:t>they</w:t>
      </w:r>
      <w:r>
        <w:rPr>
          <w:color w:val="231F20"/>
          <w:spacing w:val="-7"/>
        </w:rPr>
        <w:t> </w:t>
      </w:r>
      <w:r>
        <w:rPr>
          <w:color w:val="231F20"/>
        </w:rPr>
        <w:t>are</w:t>
      </w:r>
      <w:r>
        <w:rPr>
          <w:color w:val="231F20"/>
          <w:spacing w:val="-7"/>
        </w:rPr>
        <w:t> </w:t>
      </w:r>
      <w:r>
        <w:rPr>
          <w:color w:val="231F20"/>
        </w:rPr>
        <w:t>valuable</w:t>
      </w:r>
      <w:r>
        <w:rPr>
          <w:color w:val="231F20"/>
          <w:spacing w:val="-7"/>
        </w:rPr>
        <w:t> </w:t>
      </w:r>
      <w:r>
        <w:rPr>
          <w:color w:val="231F20"/>
        </w:rPr>
        <w:t>to</w:t>
      </w:r>
      <w:r>
        <w:rPr>
          <w:color w:val="231F20"/>
          <w:spacing w:val="-7"/>
        </w:rPr>
        <w:t> </w:t>
      </w:r>
      <w:r>
        <w:rPr>
          <w:color w:val="231F20"/>
        </w:rPr>
        <w:t>experts</w:t>
      </w:r>
      <w:r>
        <w:rPr>
          <w:color w:val="231F20"/>
          <w:spacing w:val="-7"/>
        </w:rPr>
        <w:t> </w:t>
      </w:r>
      <w:r>
        <w:rPr>
          <w:color w:val="231F20"/>
        </w:rPr>
        <w:t>as</w:t>
      </w:r>
      <w:r>
        <w:rPr>
          <w:color w:val="231F20"/>
          <w:spacing w:val="-7"/>
        </w:rPr>
        <w:t> </w:t>
      </w:r>
      <w:r>
        <w:rPr>
          <w:color w:val="231F20"/>
        </w:rPr>
        <w:t>well.</w:t>
      </w:r>
    </w:p>
    <w:p>
      <w:pPr>
        <w:pStyle w:val="BodyText"/>
        <w:spacing w:line="247" w:lineRule="auto"/>
        <w:ind w:left="329" w:right="367" w:firstLine="300"/>
        <w:jc w:val="both"/>
      </w:pPr>
      <w:r>
        <w:rPr>
          <w:color w:val="231F20"/>
        </w:rPr>
        <w:t>On the other hand, much material traditionally included in TRIZ texts has been left out. Long step-by-step guides or algorithms are avoided. Simple mod- </w:t>
      </w:r>
      <w:r>
        <w:rPr>
          <w:color w:val="231F20"/>
          <w:spacing w:val="-2"/>
        </w:rPr>
        <w:t>els</w:t>
      </w:r>
      <w:r>
        <w:rPr>
          <w:color w:val="231F20"/>
          <w:spacing w:val="-9"/>
        </w:rPr>
        <w:t> </w:t>
      </w:r>
      <w:r>
        <w:rPr>
          <w:color w:val="231F20"/>
          <w:spacing w:val="-2"/>
        </w:rPr>
        <w:t>have</w:t>
      </w:r>
      <w:r>
        <w:rPr>
          <w:color w:val="231F20"/>
          <w:spacing w:val="-9"/>
        </w:rPr>
        <w:t> </w:t>
      </w:r>
      <w:r>
        <w:rPr>
          <w:color w:val="231F20"/>
          <w:spacing w:val="-2"/>
        </w:rPr>
        <w:t>replaced</w:t>
      </w:r>
      <w:r>
        <w:rPr>
          <w:color w:val="231F20"/>
          <w:spacing w:val="-9"/>
        </w:rPr>
        <w:t> </w:t>
      </w:r>
      <w:r>
        <w:rPr>
          <w:color w:val="231F20"/>
          <w:spacing w:val="-2"/>
        </w:rPr>
        <w:t>some</w:t>
      </w:r>
      <w:r>
        <w:rPr>
          <w:color w:val="231F20"/>
          <w:spacing w:val="-9"/>
        </w:rPr>
        <w:t> </w:t>
      </w:r>
      <w:r>
        <w:rPr>
          <w:color w:val="231F20"/>
          <w:spacing w:val="-2"/>
        </w:rPr>
        <w:t>outdated</w:t>
      </w:r>
      <w:r>
        <w:rPr>
          <w:color w:val="231F20"/>
          <w:spacing w:val="-9"/>
        </w:rPr>
        <w:t> </w:t>
      </w:r>
      <w:r>
        <w:rPr>
          <w:color w:val="231F20"/>
          <w:spacing w:val="-2"/>
        </w:rPr>
        <w:t>and</w:t>
      </w:r>
      <w:r>
        <w:rPr>
          <w:color w:val="231F20"/>
          <w:spacing w:val="-9"/>
        </w:rPr>
        <w:t> </w:t>
      </w:r>
      <w:r>
        <w:rPr>
          <w:color w:val="231F20"/>
          <w:spacing w:val="-2"/>
        </w:rPr>
        <w:t>unnecessarily</w:t>
      </w:r>
      <w:r>
        <w:rPr>
          <w:color w:val="231F20"/>
          <w:spacing w:val="-9"/>
        </w:rPr>
        <w:t> </w:t>
      </w:r>
      <w:r>
        <w:rPr>
          <w:color w:val="231F20"/>
          <w:spacing w:val="-2"/>
        </w:rPr>
        <w:t>complex</w:t>
      </w:r>
      <w:r>
        <w:rPr>
          <w:color w:val="231F20"/>
          <w:spacing w:val="-9"/>
        </w:rPr>
        <w:t> </w:t>
      </w:r>
      <w:r>
        <w:rPr>
          <w:color w:val="231F20"/>
          <w:spacing w:val="-2"/>
        </w:rPr>
        <w:t>ones.</w:t>
      </w:r>
      <w:r>
        <w:rPr>
          <w:color w:val="231F20"/>
          <w:spacing w:val="-9"/>
        </w:rPr>
        <w:t> </w:t>
      </w:r>
      <w:r>
        <w:rPr>
          <w:color w:val="231F20"/>
          <w:spacing w:val="-2"/>
        </w:rPr>
        <w:t>Many</w:t>
      </w:r>
      <w:r>
        <w:rPr>
          <w:color w:val="231F20"/>
          <w:spacing w:val="-9"/>
        </w:rPr>
        <w:t> </w:t>
      </w:r>
      <w:r>
        <w:rPr>
          <w:color w:val="231F20"/>
          <w:spacing w:val="-2"/>
        </w:rPr>
        <w:t>good</w:t>
      </w:r>
      <w:r>
        <w:rPr>
          <w:color w:val="231F20"/>
          <w:spacing w:val="-9"/>
        </w:rPr>
        <w:t> </w:t>
      </w:r>
      <w:r>
        <w:rPr>
          <w:color w:val="231F20"/>
          <w:spacing w:val="-2"/>
        </w:rPr>
        <w:t>and interesting</w:t>
      </w:r>
      <w:r>
        <w:rPr>
          <w:color w:val="231F20"/>
          <w:spacing w:val="-5"/>
        </w:rPr>
        <w:t> </w:t>
      </w:r>
      <w:r>
        <w:rPr>
          <w:color w:val="231F20"/>
          <w:spacing w:val="-2"/>
        </w:rPr>
        <w:t>things</w:t>
      </w:r>
      <w:r>
        <w:rPr>
          <w:color w:val="231F20"/>
          <w:spacing w:val="-4"/>
        </w:rPr>
        <w:t> </w:t>
      </w:r>
      <w:r>
        <w:rPr>
          <w:color w:val="231F20"/>
          <w:spacing w:val="-2"/>
        </w:rPr>
        <w:t>traditionally</w:t>
      </w:r>
      <w:r>
        <w:rPr>
          <w:color w:val="231F20"/>
          <w:spacing w:val="-4"/>
        </w:rPr>
        <w:t> </w:t>
      </w:r>
      <w:r>
        <w:rPr>
          <w:color w:val="231F20"/>
          <w:spacing w:val="-2"/>
        </w:rPr>
        <w:t>included</w:t>
      </w:r>
      <w:r>
        <w:rPr>
          <w:color w:val="231F20"/>
          <w:spacing w:val="-4"/>
        </w:rPr>
        <w:t> </w:t>
      </w:r>
      <w:r>
        <w:rPr>
          <w:color w:val="231F20"/>
          <w:spacing w:val="-2"/>
        </w:rPr>
        <w:t>in</w:t>
      </w:r>
      <w:r>
        <w:rPr>
          <w:color w:val="231F20"/>
          <w:spacing w:val="-4"/>
        </w:rPr>
        <w:t> </w:t>
      </w:r>
      <w:r>
        <w:rPr>
          <w:color w:val="231F20"/>
          <w:spacing w:val="-2"/>
        </w:rPr>
        <w:t>TRIZ</w:t>
      </w:r>
      <w:r>
        <w:rPr>
          <w:color w:val="231F20"/>
          <w:spacing w:val="-4"/>
        </w:rPr>
        <w:t> </w:t>
      </w:r>
      <w:r>
        <w:rPr>
          <w:color w:val="231F20"/>
          <w:spacing w:val="-2"/>
        </w:rPr>
        <w:t>books</w:t>
      </w:r>
      <w:r>
        <w:rPr>
          <w:color w:val="231F20"/>
          <w:spacing w:val="-4"/>
        </w:rPr>
        <w:t> </w:t>
      </w:r>
      <w:r>
        <w:rPr>
          <w:color w:val="231F20"/>
          <w:spacing w:val="-2"/>
        </w:rPr>
        <w:t>have</w:t>
      </w:r>
      <w:r>
        <w:rPr>
          <w:color w:val="231F20"/>
          <w:spacing w:val="-4"/>
        </w:rPr>
        <w:t> </w:t>
      </w:r>
      <w:r>
        <w:rPr>
          <w:color w:val="231F20"/>
          <w:spacing w:val="-2"/>
        </w:rPr>
        <w:t>been</w:t>
      </w:r>
      <w:r>
        <w:rPr>
          <w:color w:val="231F20"/>
          <w:spacing w:val="-4"/>
        </w:rPr>
        <w:t> </w:t>
      </w:r>
      <w:r>
        <w:rPr>
          <w:color w:val="231F20"/>
          <w:spacing w:val="-2"/>
        </w:rPr>
        <w:t>left</w:t>
      </w:r>
      <w:r>
        <w:rPr>
          <w:color w:val="231F20"/>
          <w:spacing w:val="-5"/>
        </w:rPr>
        <w:t> </w:t>
      </w:r>
      <w:r>
        <w:rPr>
          <w:color w:val="231F20"/>
          <w:spacing w:val="-2"/>
        </w:rPr>
        <w:t>out</w:t>
      </w:r>
      <w:r>
        <w:rPr>
          <w:color w:val="231F20"/>
          <w:spacing w:val="-5"/>
        </w:rPr>
        <w:t> </w:t>
      </w:r>
      <w:r>
        <w:rPr>
          <w:color w:val="231F20"/>
          <w:spacing w:val="-2"/>
        </w:rPr>
        <w:t>because </w:t>
      </w:r>
      <w:r>
        <w:rPr>
          <w:color w:val="231F20"/>
        </w:rPr>
        <w:t>they are not useful to people who want to start using TRIZ quickly. If you need </w:t>
      </w:r>
      <w:r>
        <w:rPr>
          <w:color w:val="231F20"/>
          <w:spacing w:val="-4"/>
        </w:rPr>
        <w:t>information not included in this book, you can find it easily by consulting the refer- </w:t>
      </w:r>
      <w:r>
        <w:rPr>
          <w:color w:val="231F20"/>
          <w:spacing w:val="-2"/>
        </w:rPr>
        <w:t>ences</w:t>
      </w:r>
      <w:r>
        <w:rPr>
          <w:color w:val="231F20"/>
          <w:spacing w:val="-9"/>
        </w:rPr>
        <w:t> </w:t>
      </w:r>
      <w:r>
        <w:rPr>
          <w:color w:val="231F20"/>
          <w:spacing w:val="-2"/>
        </w:rPr>
        <w:t>provided</w:t>
      </w:r>
      <w:r>
        <w:rPr>
          <w:color w:val="231F20"/>
          <w:spacing w:val="-9"/>
        </w:rPr>
        <w:t> </w:t>
      </w:r>
      <w:r>
        <w:rPr>
          <w:color w:val="231F20"/>
          <w:spacing w:val="-2"/>
        </w:rPr>
        <w:t>in</w:t>
      </w:r>
      <w:r>
        <w:rPr>
          <w:color w:val="231F20"/>
          <w:spacing w:val="-9"/>
        </w:rPr>
        <w:t> </w:t>
      </w:r>
      <w:r>
        <w:rPr>
          <w:color w:val="231F20"/>
          <w:spacing w:val="-2"/>
        </w:rPr>
        <w:t>each</w:t>
      </w:r>
      <w:r>
        <w:rPr>
          <w:color w:val="231F20"/>
          <w:spacing w:val="-9"/>
        </w:rPr>
        <w:t> </w:t>
      </w:r>
      <w:r>
        <w:rPr>
          <w:color w:val="231F20"/>
          <w:spacing w:val="-2"/>
        </w:rPr>
        <w:t>chapter,</w:t>
      </w:r>
      <w:r>
        <w:rPr>
          <w:color w:val="231F20"/>
          <w:spacing w:val="-9"/>
        </w:rPr>
        <w:t> </w:t>
      </w:r>
      <w:r>
        <w:rPr>
          <w:color w:val="231F20"/>
          <w:spacing w:val="-2"/>
        </w:rPr>
        <w:t>especially</w:t>
      </w:r>
      <w:r>
        <w:rPr>
          <w:color w:val="231F20"/>
          <w:spacing w:val="-9"/>
        </w:rPr>
        <w:t> </w:t>
      </w:r>
      <w:r>
        <w:rPr>
          <w:color w:val="231F20"/>
          <w:spacing w:val="-2"/>
        </w:rPr>
        <w:t>from</w:t>
      </w:r>
      <w:r>
        <w:rPr>
          <w:color w:val="231F20"/>
          <w:spacing w:val="-9"/>
        </w:rPr>
        <w:t> </w:t>
      </w:r>
      <w:r>
        <w:rPr>
          <w:rFonts w:ascii="Cambria"/>
          <w:i/>
          <w:color w:val="231F20"/>
          <w:spacing w:val="-2"/>
        </w:rPr>
        <w:t>The</w:t>
      </w:r>
      <w:r>
        <w:rPr>
          <w:rFonts w:ascii="Cambria"/>
          <w:i/>
          <w:color w:val="231F20"/>
          <w:spacing w:val="-3"/>
        </w:rPr>
        <w:t> </w:t>
      </w:r>
      <w:r>
        <w:rPr>
          <w:rFonts w:ascii="Cambria"/>
          <w:i/>
          <w:color w:val="231F20"/>
          <w:spacing w:val="-2"/>
        </w:rPr>
        <w:t>TRIZ</w:t>
      </w:r>
      <w:r>
        <w:rPr>
          <w:rFonts w:ascii="Cambria"/>
          <w:i/>
          <w:color w:val="231F20"/>
          <w:spacing w:val="-3"/>
        </w:rPr>
        <w:t> </w:t>
      </w:r>
      <w:r>
        <w:rPr>
          <w:rFonts w:ascii="Cambria"/>
          <w:i/>
          <w:color w:val="231F20"/>
          <w:spacing w:val="-2"/>
        </w:rPr>
        <w:t>Journal,</w:t>
      </w:r>
      <w:r>
        <w:rPr>
          <w:color w:val="231F20"/>
          <w:spacing w:val="-2"/>
          <w:position w:val="6"/>
          <w:sz w:val="13"/>
        </w:rPr>
        <w:t>4</w:t>
      </w:r>
      <w:r>
        <w:rPr>
          <w:color w:val="231F20"/>
          <w:spacing w:val="11"/>
          <w:position w:val="6"/>
          <w:sz w:val="13"/>
        </w:rPr>
        <w:t> </w:t>
      </w:r>
      <w:r>
        <w:rPr>
          <w:color w:val="231F20"/>
          <w:spacing w:val="-2"/>
        </w:rPr>
        <w:t>which</w:t>
      </w:r>
      <w:r>
        <w:rPr>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free </w:t>
      </w:r>
      <w:r>
        <w:rPr>
          <w:color w:val="231F20"/>
        </w:rPr>
        <w:t>online resource.</w:t>
      </w:r>
    </w:p>
    <w:p>
      <w:pPr>
        <w:pStyle w:val="BodyText"/>
        <w:spacing w:line="249" w:lineRule="auto" w:before="4"/>
        <w:ind w:left="328" w:right="369" w:firstLine="301"/>
        <w:jc w:val="both"/>
      </w:pPr>
      <w:r>
        <w:rPr>
          <w:color w:val="231F20"/>
        </w:rPr>
        <w:t>This</w:t>
      </w:r>
      <w:r>
        <w:rPr>
          <w:color w:val="231F20"/>
          <w:spacing w:val="-6"/>
        </w:rPr>
        <w:t> </w:t>
      </w:r>
      <w:r>
        <w:rPr>
          <w:color w:val="231F20"/>
        </w:rPr>
        <w:t>book</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practical</w:t>
      </w:r>
      <w:r>
        <w:rPr>
          <w:color w:val="231F20"/>
          <w:spacing w:val="-6"/>
        </w:rPr>
        <w:t> </w:t>
      </w:r>
      <w:r>
        <w:rPr>
          <w:color w:val="231F20"/>
        </w:rPr>
        <w:t>guide.</w:t>
      </w:r>
      <w:r>
        <w:rPr>
          <w:color w:val="231F20"/>
          <w:spacing w:val="-6"/>
        </w:rPr>
        <w:t> </w:t>
      </w:r>
      <w:r>
        <w:rPr>
          <w:color w:val="231F20"/>
        </w:rPr>
        <w:t>It</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how-to</w:t>
      </w:r>
      <w:r>
        <w:rPr>
          <w:color w:val="231F20"/>
          <w:spacing w:val="-6"/>
        </w:rPr>
        <w:t> </w:t>
      </w:r>
      <w:r>
        <w:rPr>
          <w:color w:val="231F20"/>
        </w:rPr>
        <w:t>book.</w:t>
      </w:r>
      <w:r>
        <w:rPr>
          <w:color w:val="231F20"/>
          <w:spacing w:val="-6"/>
        </w:rPr>
        <w:t> </w:t>
      </w:r>
      <w:r>
        <w:rPr>
          <w:color w:val="231F20"/>
        </w:rPr>
        <w:t>It</w:t>
      </w:r>
      <w:r>
        <w:rPr>
          <w:color w:val="231F20"/>
          <w:spacing w:val="-6"/>
        </w:rPr>
        <w:t> </w:t>
      </w:r>
      <w:r>
        <w:rPr>
          <w:color w:val="231F20"/>
        </w:rPr>
        <w:t>shows</w:t>
      </w:r>
      <w:r>
        <w:rPr>
          <w:color w:val="231F20"/>
          <w:spacing w:val="-6"/>
        </w:rPr>
        <w:t> </w:t>
      </w:r>
      <w:r>
        <w:rPr>
          <w:color w:val="231F20"/>
        </w:rPr>
        <w:t>you</w:t>
      </w:r>
      <w:r>
        <w:rPr>
          <w:color w:val="231F20"/>
          <w:spacing w:val="-6"/>
        </w:rPr>
        <w:t> </w:t>
      </w:r>
      <w:r>
        <w:rPr>
          <w:color w:val="231F20"/>
        </w:rPr>
        <w:t>and</w:t>
      </w:r>
      <w:r>
        <w:rPr>
          <w:color w:val="231F20"/>
          <w:spacing w:val="-6"/>
        </w:rPr>
        <w:t> </w:t>
      </w:r>
      <w:r>
        <w:rPr>
          <w:color w:val="231F20"/>
        </w:rPr>
        <w:t>tells</w:t>
      </w:r>
      <w:r>
        <w:rPr>
          <w:color w:val="231F20"/>
          <w:spacing w:val="-6"/>
        </w:rPr>
        <w:t> </w:t>
      </w:r>
      <w:r>
        <w:rPr>
          <w:color w:val="231F20"/>
        </w:rPr>
        <w:t>you </w:t>
      </w:r>
      <w:r>
        <w:rPr>
          <w:color w:val="231F20"/>
          <w:spacing w:val="-2"/>
        </w:rPr>
        <w:t>how</w:t>
      </w:r>
      <w:r>
        <w:rPr>
          <w:color w:val="231F20"/>
          <w:spacing w:val="-5"/>
        </w:rPr>
        <w:t> </w:t>
      </w:r>
      <w:r>
        <w:rPr>
          <w:color w:val="231F20"/>
          <w:spacing w:val="-2"/>
        </w:rPr>
        <w:t>to</w:t>
      </w:r>
      <w:r>
        <w:rPr>
          <w:color w:val="231F20"/>
          <w:spacing w:val="-5"/>
        </w:rPr>
        <w:t> </w:t>
      </w:r>
      <w:r>
        <w:rPr>
          <w:color w:val="231F20"/>
          <w:spacing w:val="-2"/>
        </w:rPr>
        <w:t>solve</w:t>
      </w:r>
      <w:r>
        <w:rPr>
          <w:color w:val="231F20"/>
          <w:spacing w:val="-5"/>
        </w:rPr>
        <w:t> </w:t>
      </w:r>
      <w:r>
        <w:rPr>
          <w:color w:val="231F20"/>
          <w:spacing w:val="-2"/>
        </w:rPr>
        <w:t>problems</w:t>
      </w:r>
      <w:r>
        <w:rPr>
          <w:color w:val="231F20"/>
          <w:spacing w:val="-5"/>
        </w:rPr>
        <w:t> </w:t>
      </w:r>
      <w:r>
        <w:rPr>
          <w:color w:val="231F20"/>
          <w:spacing w:val="-2"/>
        </w:rPr>
        <w:t>creatively</w:t>
      </w:r>
      <w:r>
        <w:rPr>
          <w:color w:val="231F20"/>
          <w:spacing w:val="-5"/>
        </w:rPr>
        <w:t> </w:t>
      </w:r>
      <w:r>
        <w:rPr>
          <w:color w:val="231F20"/>
          <w:spacing w:val="-2"/>
        </w:rPr>
        <w:t>and—this</w:t>
      </w:r>
      <w:r>
        <w:rPr>
          <w:color w:val="231F20"/>
          <w:spacing w:val="-5"/>
        </w:rPr>
        <w:t> </w:t>
      </w:r>
      <w:r>
        <w:rPr>
          <w:color w:val="231F20"/>
          <w:spacing w:val="-2"/>
        </w:rPr>
        <w:t>may</w:t>
      </w:r>
      <w:r>
        <w:rPr>
          <w:color w:val="231F20"/>
          <w:spacing w:val="-5"/>
        </w:rPr>
        <w:t> </w:t>
      </w:r>
      <w:r>
        <w:rPr>
          <w:color w:val="231F20"/>
          <w:spacing w:val="-2"/>
        </w:rPr>
        <w:t>be</w:t>
      </w:r>
      <w:r>
        <w:rPr>
          <w:color w:val="231F20"/>
          <w:spacing w:val="-5"/>
        </w:rPr>
        <w:t> </w:t>
      </w:r>
      <w:r>
        <w:rPr>
          <w:color w:val="231F20"/>
          <w:spacing w:val="-2"/>
        </w:rPr>
        <w:t>even</w:t>
      </w:r>
      <w:r>
        <w:rPr>
          <w:color w:val="231F20"/>
          <w:spacing w:val="-5"/>
        </w:rPr>
        <w:t> </w:t>
      </w:r>
      <w:r>
        <w:rPr>
          <w:color w:val="231F20"/>
          <w:spacing w:val="-2"/>
        </w:rPr>
        <w:t>more</w:t>
      </w:r>
      <w:r>
        <w:rPr>
          <w:color w:val="231F20"/>
          <w:spacing w:val="-5"/>
        </w:rPr>
        <w:t> </w:t>
      </w:r>
      <w:r>
        <w:rPr>
          <w:color w:val="231F20"/>
          <w:spacing w:val="-2"/>
        </w:rPr>
        <w:t>important—shows </w:t>
      </w:r>
      <w:r>
        <w:rPr>
          <w:color w:val="231F20"/>
        </w:rPr>
        <w:t>you</w:t>
      </w:r>
      <w:r>
        <w:rPr>
          <w:color w:val="231F20"/>
          <w:spacing w:val="-3"/>
        </w:rPr>
        <w:t> </w:t>
      </w:r>
      <w:r>
        <w:rPr>
          <w:color w:val="231F20"/>
        </w:rPr>
        <w:t>how</w:t>
      </w:r>
      <w:r>
        <w:rPr>
          <w:color w:val="231F20"/>
          <w:spacing w:val="-3"/>
        </w:rPr>
        <w:t> </w:t>
      </w:r>
      <w:r>
        <w:rPr>
          <w:color w:val="231F20"/>
        </w:rPr>
        <w:t>to</w:t>
      </w:r>
      <w:r>
        <w:rPr>
          <w:color w:val="231F20"/>
          <w:spacing w:val="-3"/>
        </w:rPr>
        <w:t> </w:t>
      </w:r>
      <w:r>
        <w:rPr>
          <w:color w:val="231F20"/>
        </w:rPr>
        <w:t>find</w:t>
      </w:r>
      <w:r>
        <w:rPr>
          <w:color w:val="231F20"/>
          <w:spacing w:val="-3"/>
        </w:rPr>
        <w:t> </w:t>
      </w:r>
      <w:r>
        <w:rPr>
          <w:color w:val="231F20"/>
        </w:rPr>
        <w:t>problems</w:t>
      </w:r>
      <w:r>
        <w:rPr>
          <w:color w:val="231F20"/>
          <w:spacing w:val="-3"/>
        </w:rPr>
        <w:t> </w:t>
      </w:r>
      <w:r>
        <w:rPr>
          <w:color w:val="231F20"/>
        </w:rPr>
        <w:t>and</w:t>
      </w:r>
      <w:r>
        <w:rPr>
          <w:color w:val="231F20"/>
          <w:spacing w:val="-3"/>
        </w:rPr>
        <w:t> </w:t>
      </w:r>
      <w:r>
        <w:rPr>
          <w:color w:val="231F20"/>
        </w:rPr>
        <w:t>foresee</w:t>
      </w:r>
      <w:r>
        <w:rPr>
          <w:color w:val="231F20"/>
          <w:spacing w:val="-3"/>
        </w:rPr>
        <w:t> </w:t>
      </w:r>
      <w:r>
        <w:rPr>
          <w:color w:val="231F20"/>
        </w:rPr>
        <w:t>the</w:t>
      </w:r>
      <w:r>
        <w:rPr>
          <w:color w:val="231F20"/>
          <w:spacing w:val="-3"/>
        </w:rPr>
        <w:t> </w:t>
      </w:r>
      <w:r>
        <w:rPr>
          <w:color w:val="231F20"/>
        </w:rPr>
        <w:t>evolution</w:t>
      </w:r>
      <w:r>
        <w:rPr>
          <w:color w:val="231F20"/>
          <w:spacing w:val="-3"/>
        </w:rPr>
        <w:t> </w:t>
      </w:r>
      <w:r>
        <w:rPr>
          <w:color w:val="231F20"/>
        </w:rPr>
        <w:t>of</w:t>
      </w:r>
      <w:r>
        <w:rPr>
          <w:color w:val="231F20"/>
          <w:spacing w:val="-3"/>
        </w:rPr>
        <w:t> </w:t>
      </w:r>
      <w:r>
        <w:rPr>
          <w:color w:val="231F20"/>
        </w:rPr>
        <w:t>both</w:t>
      </w:r>
      <w:r>
        <w:rPr>
          <w:color w:val="231F20"/>
          <w:spacing w:val="-3"/>
        </w:rPr>
        <w:t> </w:t>
      </w:r>
      <w:r>
        <w:rPr>
          <w:color w:val="231F20"/>
        </w:rPr>
        <w:t>the</w:t>
      </w:r>
      <w:r>
        <w:rPr>
          <w:color w:val="231F20"/>
          <w:spacing w:val="-3"/>
        </w:rPr>
        <w:t> </w:t>
      </w:r>
      <w:r>
        <w:rPr>
          <w:color w:val="231F20"/>
        </w:rPr>
        <w:t>problem</w:t>
      </w:r>
      <w:r>
        <w:rPr>
          <w:color w:val="231F20"/>
          <w:spacing w:val="-3"/>
        </w:rPr>
        <w:t> </w:t>
      </w:r>
      <w:r>
        <w:rPr>
          <w:color w:val="231F20"/>
        </w:rPr>
        <w:t>and</w:t>
      </w:r>
      <w:r>
        <w:rPr>
          <w:color w:val="231F20"/>
          <w:spacing w:val="-3"/>
        </w:rPr>
        <w:t> </w:t>
      </w:r>
      <w:r>
        <w:rPr>
          <w:color w:val="231F20"/>
        </w:rPr>
        <w:t>the </w:t>
      </w:r>
      <w:r>
        <w:rPr>
          <w:color w:val="231F20"/>
          <w:spacing w:val="-4"/>
        </w:rPr>
        <w:t>solution.</w:t>
      </w:r>
      <w:r>
        <w:rPr>
          <w:color w:val="231F20"/>
          <w:spacing w:val="-10"/>
        </w:rPr>
        <w:t> </w:t>
      </w:r>
      <w:r>
        <w:rPr>
          <w:color w:val="231F20"/>
          <w:spacing w:val="-4"/>
        </w:rPr>
        <w:t>The</w:t>
      </w:r>
      <w:r>
        <w:rPr>
          <w:color w:val="231F20"/>
          <w:spacing w:val="-9"/>
        </w:rPr>
        <w:t> </w:t>
      </w:r>
      <w:r>
        <w:rPr>
          <w:color w:val="231F20"/>
          <w:spacing w:val="-4"/>
        </w:rPr>
        <w:t>book</w:t>
      </w:r>
      <w:r>
        <w:rPr>
          <w:color w:val="231F20"/>
          <w:spacing w:val="-9"/>
        </w:rPr>
        <w:t> </w:t>
      </w:r>
      <w:r>
        <w:rPr>
          <w:color w:val="231F20"/>
          <w:spacing w:val="-4"/>
        </w:rPr>
        <w:t>contains</w:t>
      </w:r>
      <w:r>
        <w:rPr>
          <w:color w:val="231F20"/>
          <w:spacing w:val="-9"/>
        </w:rPr>
        <w:t> </w:t>
      </w:r>
      <w:r>
        <w:rPr>
          <w:color w:val="231F20"/>
          <w:spacing w:val="-4"/>
        </w:rPr>
        <w:t>many</w:t>
      </w:r>
      <w:r>
        <w:rPr>
          <w:color w:val="231F20"/>
          <w:spacing w:val="-9"/>
        </w:rPr>
        <w:t> </w:t>
      </w:r>
      <w:r>
        <w:rPr>
          <w:color w:val="231F20"/>
          <w:spacing w:val="-4"/>
        </w:rPr>
        <w:t>exercises,</w:t>
      </w:r>
      <w:r>
        <w:rPr>
          <w:color w:val="231F20"/>
          <w:spacing w:val="-9"/>
        </w:rPr>
        <w:t> </w:t>
      </w:r>
      <w:r>
        <w:rPr>
          <w:color w:val="231F20"/>
          <w:spacing w:val="-4"/>
        </w:rPr>
        <w:t>worksheets,</w:t>
      </w:r>
      <w:r>
        <w:rPr>
          <w:color w:val="231F20"/>
          <w:spacing w:val="-9"/>
        </w:rPr>
        <w:t> </w:t>
      </w:r>
      <w:r>
        <w:rPr>
          <w:color w:val="231F20"/>
          <w:spacing w:val="-4"/>
        </w:rPr>
        <w:t>and</w:t>
      </w:r>
      <w:r>
        <w:rPr>
          <w:color w:val="231F20"/>
          <w:spacing w:val="-9"/>
        </w:rPr>
        <w:t> </w:t>
      </w:r>
      <w:r>
        <w:rPr>
          <w:color w:val="231F20"/>
          <w:spacing w:val="-4"/>
        </w:rPr>
        <w:t>tables.</w:t>
      </w:r>
      <w:r>
        <w:rPr>
          <w:color w:val="231F20"/>
          <w:spacing w:val="-10"/>
        </w:rPr>
        <w:t> </w:t>
      </w:r>
      <w:r>
        <w:rPr>
          <w:color w:val="231F20"/>
          <w:spacing w:val="-4"/>
        </w:rPr>
        <w:t>You</w:t>
      </w:r>
      <w:r>
        <w:rPr>
          <w:color w:val="231F20"/>
          <w:spacing w:val="-9"/>
        </w:rPr>
        <w:t> </w:t>
      </w:r>
      <w:r>
        <w:rPr>
          <w:color w:val="231F20"/>
          <w:spacing w:val="-4"/>
        </w:rPr>
        <w:t>can</w:t>
      </w:r>
      <w:r>
        <w:rPr>
          <w:color w:val="231F20"/>
          <w:spacing w:val="-9"/>
        </w:rPr>
        <w:t> </w:t>
      </w:r>
      <w:r>
        <w:rPr>
          <w:color w:val="231F20"/>
          <w:spacing w:val="-4"/>
        </w:rPr>
        <w:t>down- </w:t>
      </w:r>
      <w:r>
        <w:rPr>
          <w:color w:val="231F20"/>
        </w:rPr>
        <w:t>load blank copies from </w:t>
      </w:r>
      <w:hyperlink r:id="rId26">
        <w:r>
          <w:rPr>
            <w:color w:val="231F20"/>
          </w:rPr>
          <w:t>http://www.triz-journal.com/simplifiedTRIZ/.</w:t>
        </w:r>
      </w:hyperlink>
    </w:p>
    <w:p>
      <w:pPr>
        <w:pStyle w:val="BodyText"/>
        <w:spacing w:line="249" w:lineRule="auto"/>
        <w:ind w:left="330" w:right="366" w:firstLine="300"/>
        <w:jc w:val="both"/>
      </w:pPr>
      <w:r>
        <w:rPr>
          <w:color w:val="231F20"/>
        </w:rPr>
        <w:t>At</w:t>
      </w:r>
      <w:r>
        <w:rPr>
          <w:color w:val="231F20"/>
          <w:spacing w:val="-14"/>
        </w:rPr>
        <w:t> </w:t>
      </w:r>
      <w:r>
        <w:rPr>
          <w:color w:val="231F20"/>
        </w:rPr>
        <w:t>the</w:t>
      </w:r>
      <w:r>
        <w:rPr>
          <w:color w:val="231F20"/>
          <w:spacing w:val="-13"/>
        </w:rPr>
        <w:t> </w:t>
      </w:r>
      <w:r>
        <w:rPr>
          <w:color w:val="231F20"/>
        </w:rPr>
        <w:t>same</w:t>
      </w:r>
      <w:r>
        <w:rPr>
          <w:color w:val="231F20"/>
          <w:spacing w:val="-13"/>
        </w:rPr>
        <w:t> </w:t>
      </w:r>
      <w:r>
        <w:rPr>
          <w:color w:val="231F20"/>
        </w:rPr>
        <w:t>time,</w:t>
      </w:r>
      <w:r>
        <w:rPr>
          <w:color w:val="231F20"/>
          <w:spacing w:val="-13"/>
        </w:rPr>
        <w:t> </w:t>
      </w:r>
      <w:r>
        <w:rPr>
          <w:color w:val="231F20"/>
        </w:rPr>
        <w:t>this</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strongly</w:t>
      </w:r>
      <w:r>
        <w:rPr>
          <w:color w:val="231F20"/>
          <w:spacing w:val="-13"/>
        </w:rPr>
        <w:t> </w:t>
      </w:r>
      <w:r>
        <w:rPr>
          <w:color w:val="231F20"/>
        </w:rPr>
        <w:t>scientific</w:t>
      </w:r>
      <w:r>
        <w:rPr>
          <w:color w:val="231F20"/>
          <w:spacing w:val="-14"/>
        </w:rPr>
        <w:t> </w:t>
      </w:r>
      <w:r>
        <w:rPr>
          <w:color w:val="231F20"/>
        </w:rPr>
        <w:t>work.</w:t>
      </w:r>
      <w:r>
        <w:rPr>
          <w:color w:val="231F20"/>
          <w:spacing w:val="-13"/>
        </w:rPr>
        <w:t> </w:t>
      </w:r>
      <w:r>
        <w:rPr>
          <w:color w:val="231F20"/>
        </w:rPr>
        <w:t>The</w:t>
      </w:r>
      <w:r>
        <w:rPr>
          <w:color w:val="231F20"/>
          <w:spacing w:val="-13"/>
        </w:rPr>
        <w:t> </w:t>
      </w:r>
      <w:r>
        <w:rPr>
          <w:color w:val="231F20"/>
        </w:rPr>
        <w:t>basic</w:t>
      </w:r>
      <w:r>
        <w:rPr>
          <w:color w:val="231F20"/>
          <w:spacing w:val="-13"/>
        </w:rPr>
        <w:t> </w:t>
      </w:r>
      <w:r>
        <w:rPr>
          <w:color w:val="231F20"/>
        </w:rPr>
        <w:t>concepts</w:t>
      </w:r>
      <w:r>
        <w:rPr>
          <w:color w:val="231F20"/>
          <w:spacing w:val="-13"/>
        </w:rPr>
        <w:t> </w:t>
      </w:r>
      <w:r>
        <w:rPr>
          <w:color w:val="231F20"/>
        </w:rPr>
        <w:t>and</w:t>
      </w:r>
      <w:r>
        <w:rPr>
          <w:color w:val="231F20"/>
          <w:spacing w:val="-13"/>
        </w:rPr>
        <w:t> </w:t>
      </w:r>
      <w:r>
        <w:rPr>
          <w:color w:val="231F20"/>
        </w:rPr>
        <w:t>the </w:t>
      </w:r>
      <w:r>
        <w:rPr>
          <w:color w:val="231F20"/>
          <w:spacing w:val="-4"/>
        </w:rPr>
        <w:t>models</w:t>
      </w:r>
      <w:r>
        <w:rPr>
          <w:color w:val="231F20"/>
          <w:spacing w:val="-10"/>
        </w:rPr>
        <w:t> </w:t>
      </w:r>
      <w:r>
        <w:rPr>
          <w:color w:val="231F20"/>
          <w:spacing w:val="-4"/>
        </w:rPr>
        <w:t>connecting</w:t>
      </w:r>
      <w:r>
        <w:rPr>
          <w:color w:val="231F20"/>
          <w:spacing w:val="-9"/>
        </w:rPr>
        <w:t> </w:t>
      </w:r>
      <w:r>
        <w:rPr>
          <w:color w:val="231F20"/>
          <w:spacing w:val="-4"/>
        </w:rPr>
        <w:t>them</w:t>
      </w:r>
      <w:r>
        <w:rPr>
          <w:color w:val="231F20"/>
          <w:spacing w:val="-9"/>
        </w:rPr>
        <w:t> </w:t>
      </w:r>
      <w:r>
        <w:rPr>
          <w:color w:val="231F20"/>
          <w:spacing w:val="-4"/>
        </w:rPr>
        <w:t>are</w:t>
      </w:r>
      <w:r>
        <w:rPr>
          <w:color w:val="231F20"/>
          <w:spacing w:val="-9"/>
        </w:rPr>
        <w:t> </w:t>
      </w:r>
      <w:r>
        <w:rPr>
          <w:color w:val="231F20"/>
          <w:spacing w:val="-4"/>
        </w:rPr>
        <w:t>emphasized.</w:t>
      </w:r>
      <w:r>
        <w:rPr>
          <w:color w:val="231F20"/>
          <w:spacing w:val="-9"/>
        </w:rPr>
        <w:t> </w:t>
      </w:r>
      <w:r>
        <w:rPr>
          <w:color w:val="231F20"/>
          <w:spacing w:val="-4"/>
        </w:rPr>
        <w:t>The</w:t>
      </w:r>
      <w:r>
        <w:rPr>
          <w:color w:val="231F20"/>
          <w:spacing w:val="-9"/>
        </w:rPr>
        <w:t> </w:t>
      </w:r>
      <w:r>
        <w:rPr>
          <w:color w:val="231F20"/>
          <w:spacing w:val="-4"/>
        </w:rPr>
        <w:t>word</w:t>
      </w:r>
      <w:r>
        <w:rPr>
          <w:color w:val="231F20"/>
          <w:spacing w:val="-9"/>
        </w:rPr>
        <w:t> </w:t>
      </w:r>
      <w:r>
        <w:rPr>
          <w:color w:val="231F20"/>
          <w:spacing w:val="-4"/>
        </w:rPr>
        <w:t>“scientific”</w:t>
      </w:r>
      <w:r>
        <w:rPr>
          <w:color w:val="231F20"/>
          <w:spacing w:val="-9"/>
        </w:rPr>
        <w:t> </w:t>
      </w:r>
      <w:r>
        <w:rPr>
          <w:color w:val="231F20"/>
          <w:spacing w:val="-4"/>
        </w:rPr>
        <w:t>means</w:t>
      </w:r>
      <w:r>
        <w:rPr>
          <w:color w:val="231F20"/>
          <w:spacing w:val="-10"/>
        </w:rPr>
        <w:t> </w:t>
      </w:r>
      <w:r>
        <w:rPr>
          <w:color w:val="231F20"/>
          <w:spacing w:val="-4"/>
        </w:rPr>
        <w:t>that</w:t>
      </w:r>
      <w:r>
        <w:rPr>
          <w:color w:val="231F20"/>
          <w:spacing w:val="-9"/>
        </w:rPr>
        <w:t> </w:t>
      </w:r>
      <w:r>
        <w:rPr>
          <w:color w:val="231F20"/>
          <w:spacing w:val="-4"/>
        </w:rPr>
        <w:t>the</w:t>
      </w:r>
      <w:r>
        <w:rPr>
          <w:color w:val="231F20"/>
          <w:spacing w:val="-9"/>
        </w:rPr>
        <w:t> </w:t>
      </w:r>
      <w:r>
        <w:rPr>
          <w:color w:val="231F20"/>
          <w:spacing w:val="-4"/>
        </w:rPr>
        <w:t>read- </w:t>
      </w:r>
      <w:r>
        <w:rPr>
          <w:color w:val="231F20"/>
          <w:spacing w:val="-2"/>
        </w:rPr>
        <w:t>ers</w:t>
      </w:r>
      <w:r>
        <w:rPr>
          <w:color w:val="231F20"/>
          <w:spacing w:val="-7"/>
        </w:rPr>
        <w:t> </w:t>
      </w:r>
      <w:r>
        <w:rPr>
          <w:color w:val="231F20"/>
          <w:spacing w:val="-2"/>
        </w:rPr>
        <w:t>themselves</w:t>
      </w:r>
      <w:r>
        <w:rPr>
          <w:color w:val="231F20"/>
          <w:spacing w:val="-7"/>
        </w:rPr>
        <w:t> </w:t>
      </w:r>
      <w:r>
        <w:rPr>
          <w:color w:val="231F20"/>
          <w:spacing w:val="-2"/>
        </w:rPr>
        <w:t>should</w:t>
      </w:r>
      <w:r>
        <w:rPr>
          <w:color w:val="231F20"/>
          <w:spacing w:val="-8"/>
        </w:rPr>
        <w:t> </w:t>
      </w:r>
      <w:r>
        <w:rPr>
          <w:color w:val="231F20"/>
          <w:spacing w:val="-2"/>
        </w:rPr>
        <w:t>test</w:t>
      </w:r>
      <w:r>
        <w:rPr>
          <w:color w:val="231F20"/>
          <w:spacing w:val="-8"/>
        </w:rPr>
        <w:t> </w:t>
      </w:r>
      <w:r>
        <w:rPr>
          <w:color w:val="231F20"/>
          <w:spacing w:val="-2"/>
        </w:rPr>
        <w:t>and</w:t>
      </w:r>
      <w:r>
        <w:rPr>
          <w:color w:val="231F20"/>
          <w:spacing w:val="-8"/>
        </w:rPr>
        <w:t> </w:t>
      </w:r>
      <w:r>
        <w:rPr>
          <w:color w:val="231F20"/>
          <w:spacing w:val="-2"/>
        </w:rPr>
        <w:t>refine</w:t>
      </w:r>
      <w:r>
        <w:rPr>
          <w:color w:val="231F20"/>
          <w:spacing w:val="-7"/>
        </w:rPr>
        <w:t> </w:t>
      </w:r>
      <w:r>
        <w:rPr>
          <w:color w:val="231F20"/>
          <w:spacing w:val="-2"/>
        </w:rPr>
        <w:t>the</w:t>
      </w:r>
      <w:r>
        <w:rPr>
          <w:color w:val="231F20"/>
          <w:spacing w:val="-7"/>
        </w:rPr>
        <w:t> </w:t>
      </w:r>
      <w:r>
        <w:rPr>
          <w:color w:val="231F20"/>
          <w:spacing w:val="-2"/>
        </w:rPr>
        <w:t>generic</w:t>
      </w:r>
      <w:r>
        <w:rPr>
          <w:color w:val="231F20"/>
          <w:spacing w:val="-7"/>
        </w:rPr>
        <w:t> </w:t>
      </w:r>
      <w:r>
        <w:rPr>
          <w:color w:val="231F20"/>
          <w:spacing w:val="-2"/>
        </w:rPr>
        <w:t>model.</w:t>
      </w:r>
      <w:r>
        <w:rPr>
          <w:color w:val="231F20"/>
          <w:spacing w:val="-8"/>
        </w:rPr>
        <w:t> </w:t>
      </w:r>
      <w:r>
        <w:rPr>
          <w:color w:val="231F20"/>
          <w:spacing w:val="-2"/>
        </w:rPr>
        <w:t>We</w:t>
      </w:r>
      <w:r>
        <w:rPr>
          <w:color w:val="231F20"/>
          <w:spacing w:val="-7"/>
        </w:rPr>
        <w:t> </w:t>
      </w:r>
      <w:r>
        <w:rPr>
          <w:color w:val="231F20"/>
          <w:spacing w:val="-2"/>
        </w:rPr>
        <w:t>advise</w:t>
      </w:r>
      <w:r>
        <w:rPr>
          <w:color w:val="231F20"/>
          <w:spacing w:val="-7"/>
        </w:rPr>
        <w:t> </w:t>
      </w:r>
      <w:r>
        <w:rPr>
          <w:color w:val="231F20"/>
          <w:spacing w:val="-2"/>
        </w:rPr>
        <w:t>each</w:t>
      </w:r>
      <w:r>
        <w:rPr>
          <w:color w:val="231F20"/>
          <w:spacing w:val="-7"/>
        </w:rPr>
        <w:t> </w:t>
      </w:r>
      <w:r>
        <w:rPr>
          <w:color w:val="231F20"/>
          <w:spacing w:val="-2"/>
        </w:rPr>
        <w:t>reader</w:t>
      </w:r>
      <w:r>
        <w:rPr>
          <w:color w:val="231F20"/>
          <w:spacing w:val="-7"/>
        </w:rPr>
        <w:t> </w:t>
      </w:r>
      <w:r>
        <w:rPr>
          <w:color w:val="231F20"/>
          <w:spacing w:val="-2"/>
        </w:rPr>
        <w:t>to:</w:t>
      </w:r>
    </w:p>
    <w:p>
      <w:pPr>
        <w:pStyle w:val="ListParagraph"/>
        <w:numPr>
          <w:ilvl w:val="0"/>
          <w:numId w:val="14"/>
        </w:numPr>
        <w:tabs>
          <w:tab w:pos="808" w:val="left" w:leader="none"/>
          <w:tab w:pos="810" w:val="left" w:leader="none"/>
        </w:tabs>
        <w:spacing w:line="208" w:lineRule="auto" w:before="239" w:after="0"/>
        <w:ind w:left="810" w:right="369" w:hanging="241"/>
        <w:jc w:val="left"/>
        <w:rPr>
          <w:sz w:val="21"/>
        </w:rPr>
      </w:pPr>
      <w:r>
        <w:rPr>
          <w:color w:val="231F20"/>
          <w:spacing w:val="-2"/>
          <w:sz w:val="21"/>
        </w:rPr>
        <w:t>Not</w:t>
      </w:r>
      <w:r>
        <w:rPr>
          <w:color w:val="231F20"/>
          <w:spacing w:val="-8"/>
          <w:sz w:val="21"/>
        </w:rPr>
        <w:t> </w:t>
      </w:r>
      <w:r>
        <w:rPr>
          <w:color w:val="231F20"/>
          <w:spacing w:val="-2"/>
          <w:sz w:val="21"/>
        </w:rPr>
        <w:t>accept</w:t>
      </w:r>
      <w:r>
        <w:rPr>
          <w:color w:val="231F20"/>
          <w:spacing w:val="-8"/>
          <w:sz w:val="21"/>
        </w:rPr>
        <w:t> </w:t>
      </w:r>
      <w:r>
        <w:rPr>
          <w:color w:val="231F20"/>
          <w:spacing w:val="-2"/>
          <w:sz w:val="21"/>
        </w:rPr>
        <w:t>TRIZ</w:t>
      </w:r>
      <w:r>
        <w:rPr>
          <w:color w:val="231F20"/>
          <w:spacing w:val="-8"/>
          <w:sz w:val="21"/>
        </w:rPr>
        <w:t> </w:t>
      </w:r>
      <w:r>
        <w:rPr>
          <w:color w:val="231F20"/>
          <w:spacing w:val="-2"/>
          <w:sz w:val="21"/>
        </w:rPr>
        <w:t>only</w:t>
      </w:r>
      <w:r>
        <w:rPr>
          <w:color w:val="231F20"/>
          <w:spacing w:val="-8"/>
          <w:sz w:val="21"/>
        </w:rPr>
        <w:t> </w:t>
      </w:r>
      <w:r>
        <w:rPr>
          <w:color w:val="231F20"/>
          <w:spacing w:val="-2"/>
          <w:sz w:val="21"/>
        </w:rPr>
        <w:t>because</w:t>
      </w:r>
      <w:r>
        <w:rPr>
          <w:color w:val="231F20"/>
          <w:spacing w:val="-8"/>
          <w:sz w:val="21"/>
        </w:rPr>
        <w:t> </w:t>
      </w:r>
      <w:r>
        <w:rPr>
          <w:color w:val="231F20"/>
          <w:spacing w:val="-2"/>
          <w:sz w:val="21"/>
        </w:rPr>
        <w:t>it</w:t>
      </w:r>
      <w:r>
        <w:rPr>
          <w:color w:val="231F20"/>
          <w:spacing w:val="-8"/>
          <w:sz w:val="21"/>
        </w:rPr>
        <w:t> </w:t>
      </w:r>
      <w:r>
        <w:rPr>
          <w:color w:val="231F20"/>
          <w:spacing w:val="-2"/>
          <w:sz w:val="21"/>
        </w:rPr>
        <w:t>is</w:t>
      </w:r>
      <w:r>
        <w:rPr>
          <w:color w:val="231F20"/>
          <w:spacing w:val="-8"/>
          <w:sz w:val="21"/>
        </w:rPr>
        <w:t> </w:t>
      </w:r>
      <w:r>
        <w:rPr>
          <w:color w:val="231F20"/>
          <w:spacing w:val="-2"/>
          <w:sz w:val="21"/>
        </w:rPr>
        <w:t>in</w:t>
      </w:r>
      <w:r>
        <w:rPr>
          <w:color w:val="231F20"/>
          <w:spacing w:val="-8"/>
          <w:sz w:val="21"/>
        </w:rPr>
        <w:t> </w:t>
      </w:r>
      <w:r>
        <w:rPr>
          <w:color w:val="231F20"/>
          <w:spacing w:val="-2"/>
          <w:sz w:val="21"/>
        </w:rPr>
        <w:t>fashion</w:t>
      </w:r>
      <w:r>
        <w:rPr>
          <w:color w:val="231F20"/>
          <w:spacing w:val="-8"/>
          <w:sz w:val="21"/>
        </w:rPr>
        <w:t> </w:t>
      </w:r>
      <w:r>
        <w:rPr>
          <w:color w:val="231F20"/>
          <w:spacing w:val="-2"/>
          <w:sz w:val="21"/>
        </w:rPr>
        <w:t>or</w:t>
      </w:r>
      <w:r>
        <w:rPr>
          <w:color w:val="231F20"/>
          <w:spacing w:val="-8"/>
          <w:sz w:val="21"/>
        </w:rPr>
        <w:t> </w:t>
      </w:r>
      <w:r>
        <w:rPr>
          <w:color w:val="231F20"/>
          <w:spacing w:val="-2"/>
          <w:sz w:val="21"/>
        </w:rPr>
        <w:t>because</w:t>
      </w:r>
      <w:r>
        <w:rPr>
          <w:color w:val="231F20"/>
          <w:spacing w:val="-8"/>
          <w:sz w:val="21"/>
        </w:rPr>
        <w:t> </w:t>
      </w:r>
      <w:r>
        <w:rPr>
          <w:color w:val="231F20"/>
          <w:spacing w:val="-2"/>
          <w:sz w:val="21"/>
        </w:rPr>
        <w:t>well-known</w:t>
      </w:r>
      <w:r>
        <w:rPr>
          <w:color w:val="231F20"/>
          <w:spacing w:val="-8"/>
          <w:sz w:val="21"/>
        </w:rPr>
        <w:t> </w:t>
      </w:r>
      <w:r>
        <w:rPr>
          <w:color w:val="231F20"/>
          <w:spacing w:val="-2"/>
          <w:sz w:val="21"/>
        </w:rPr>
        <w:t>corpo- </w:t>
      </w:r>
      <w:r>
        <w:rPr>
          <w:color w:val="231F20"/>
          <w:sz w:val="21"/>
        </w:rPr>
        <w:t>rations support it</w:t>
      </w:r>
    </w:p>
    <w:p>
      <w:pPr>
        <w:pStyle w:val="ListParagraph"/>
        <w:numPr>
          <w:ilvl w:val="0"/>
          <w:numId w:val="14"/>
        </w:numPr>
        <w:tabs>
          <w:tab w:pos="809" w:val="left" w:leader="none"/>
        </w:tabs>
        <w:spacing w:line="302" w:lineRule="exact" w:before="0" w:after="0"/>
        <w:ind w:left="809" w:right="0" w:hanging="239"/>
        <w:jc w:val="left"/>
        <w:rPr>
          <w:sz w:val="21"/>
        </w:rPr>
      </w:pPr>
      <w:r>
        <w:rPr>
          <w:color w:val="231F20"/>
          <w:spacing w:val="-2"/>
          <w:sz w:val="21"/>
        </w:rPr>
        <w:t>Accept</w:t>
      </w:r>
      <w:r>
        <w:rPr>
          <w:color w:val="231F20"/>
          <w:spacing w:val="-8"/>
          <w:sz w:val="21"/>
        </w:rPr>
        <w:t> </w:t>
      </w:r>
      <w:r>
        <w:rPr>
          <w:color w:val="231F20"/>
          <w:spacing w:val="-2"/>
          <w:sz w:val="21"/>
        </w:rPr>
        <w:t>and</w:t>
      </w:r>
      <w:r>
        <w:rPr>
          <w:color w:val="231F20"/>
          <w:spacing w:val="-8"/>
          <w:sz w:val="21"/>
        </w:rPr>
        <w:t> </w:t>
      </w:r>
      <w:r>
        <w:rPr>
          <w:color w:val="231F20"/>
          <w:spacing w:val="-2"/>
          <w:sz w:val="21"/>
        </w:rPr>
        <w:t>embrace</w:t>
      </w:r>
      <w:r>
        <w:rPr>
          <w:color w:val="231F20"/>
          <w:spacing w:val="-7"/>
          <w:sz w:val="21"/>
        </w:rPr>
        <w:t> </w:t>
      </w:r>
      <w:r>
        <w:rPr>
          <w:color w:val="231F20"/>
          <w:spacing w:val="-2"/>
          <w:sz w:val="21"/>
        </w:rPr>
        <w:t>TRIZ</w:t>
      </w:r>
      <w:r>
        <w:rPr>
          <w:color w:val="231F20"/>
          <w:spacing w:val="-8"/>
          <w:sz w:val="21"/>
        </w:rPr>
        <w:t> </w:t>
      </w:r>
      <w:r>
        <w:rPr>
          <w:color w:val="231F20"/>
          <w:spacing w:val="-2"/>
          <w:sz w:val="21"/>
        </w:rPr>
        <w:t>because</w:t>
      </w:r>
      <w:r>
        <w:rPr>
          <w:color w:val="231F20"/>
          <w:spacing w:val="-7"/>
          <w:sz w:val="21"/>
        </w:rPr>
        <w:t> </w:t>
      </w:r>
      <w:r>
        <w:rPr>
          <w:color w:val="231F20"/>
          <w:spacing w:val="-2"/>
          <w:sz w:val="21"/>
        </w:rPr>
        <w:t>it</w:t>
      </w:r>
      <w:r>
        <w:rPr>
          <w:color w:val="231F20"/>
          <w:spacing w:val="-8"/>
          <w:sz w:val="21"/>
        </w:rPr>
        <w:t> </w:t>
      </w:r>
      <w:r>
        <w:rPr>
          <w:color w:val="231F20"/>
          <w:spacing w:val="-2"/>
          <w:sz w:val="21"/>
        </w:rPr>
        <w:t>works</w:t>
      </w:r>
      <w:r>
        <w:rPr>
          <w:color w:val="231F20"/>
          <w:spacing w:val="-7"/>
          <w:sz w:val="21"/>
        </w:rPr>
        <w:t> </w:t>
      </w:r>
      <w:r>
        <w:rPr>
          <w:color w:val="231F20"/>
          <w:spacing w:val="-2"/>
          <w:sz w:val="21"/>
        </w:rPr>
        <w:t>for</w:t>
      </w:r>
      <w:r>
        <w:rPr>
          <w:color w:val="231F20"/>
          <w:spacing w:val="-8"/>
          <w:sz w:val="21"/>
        </w:rPr>
        <w:t> </w:t>
      </w:r>
      <w:r>
        <w:rPr>
          <w:color w:val="231F20"/>
          <w:spacing w:val="-2"/>
          <w:sz w:val="21"/>
        </w:rPr>
        <w:t>you</w:t>
      </w:r>
      <w:r>
        <w:rPr>
          <w:color w:val="231F20"/>
          <w:spacing w:val="-7"/>
          <w:sz w:val="21"/>
        </w:rPr>
        <w:t> </w:t>
      </w:r>
      <w:r>
        <w:rPr>
          <w:color w:val="231F20"/>
          <w:spacing w:val="-2"/>
          <w:sz w:val="21"/>
        </w:rPr>
        <w:t>and</w:t>
      </w:r>
      <w:r>
        <w:rPr>
          <w:color w:val="231F20"/>
          <w:spacing w:val="-8"/>
          <w:sz w:val="21"/>
        </w:rPr>
        <w:t> </w:t>
      </w:r>
      <w:r>
        <w:rPr>
          <w:color w:val="231F20"/>
          <w:spacing w:val="-2"/>
          <w:sz w:val="21"/>
        </w:rPr>
        <w:t>for</w:t>
      </w:r>
      <w:r>
        <w:rPr>
          <w:color w:val="231F20"/>
          <w:spacing w:val="-7"/>
          <w:sz w:val="21"/>
        </w:rPr>
        <w:t> </w:t>
      </w:r>
      <w:r>
        <w:rPr>
          <w:color w:val="231F20"/>
          <w:spacing w:val="-2"/>
          <w:sz w:val="21"/>
        </w:rPr>
        <w:t>your</w:t>
      </w:r>
      <w:r>
        <w:rPr>
          <w:color w:val="231F20"/>
          <w:spacing w:val="-8"/>
          <w:sz w:val="21"/>
        </w:rPr>
        <w:t> </w:t>
      </w:r>
      <w:r>
        <w:rPr>
          <w:color w:val="231F20"/>
          <w:spacing w:val="-2"/>
          <w:sz w:val="21"/>
        </w:rPr>
        <w:t>problems</w:t>
      </w:r>
    </w:p>
    <w:p>
      <w:pPr>
        <w:pStyle w:val="BodyText"/>
        <w:spacing w:line="249" w:lineRule="auto" w:before="211"/>
        <w:ind w:left="329" w:right="369" w:firstLine="300"/>
        <w:jc w:val="both"/>
      </w:pPr>
      <w:r>
        <w:rPr>
          <w:color w:val="231F20"/>
          <w:spacing w:val="-6"/>
        </w:rPr>
        <w:t>The results of behavioral sciences, especially findings of activity theory and cog- </w:t>
      </w:r>
      <w:r>
        <w:rPr>
          <w:color w:val="231F20"/>
          <w:spacing w:val="-2"/>
        </w:rPr>
        <w:t>nitive</w:t>
      </w:r>
      <w:r>
        <w:rPr>
          <w:color w:val="231F20"/>
          <w:spacing w:val="-11"/>
        </w:rPr>
        <w:t> </w:t>
      </w:r>
      <w:r>
        <w:rPr>
          <w:color w:val="231F20"/>
          <w:spacing w:val="-2"/>
        </w:rPr>
        <w:t>psychology,</w:t>
      </w:r>
      <w:r>
        <w:rPr>
          <w:color w:val="231F20"/>
          <w:spacing w:val="-11"/>
        </w:rPr>
        <w:t> </w:t>
      </w:r>
      <w:r>
        <w:rPr>
          <w:color w:val="231F20"/>
          <w:spacing w:val="-2"/>
        </w:rPr>
        <w:t>have</w:t>
      </w:r>
      <w:r>
        <w:rPr>
          <w:color w:val="231F20"/>
          <w:spacing w:val="-11"/>
        </w:rPr>
        <w:t> </w:t>
      </w:r>
      <w:r>
        <w:rPr>
          <w:color w:val="231F20"/>
          <w:spacing w:val="-2"/>
        </w:rPr>
        <w:t>been</w:t>
      </w:r>
      <w:r>
        <w:rPr>
          <w:color w:val="231F20"/>
          <w:spacing w:val="-11"/>
        </w:rPr>
        <w:t> </w:t>
      </w:r>
      <w:r>
        <w:rPr>
          <w:color w:val="231F20"/>
          <w:spacing w:val="-2"/>
        </w:rPr>
        <w:t>used</w:t>
      </w:r>
      <w:r>
        <w:rPr>
          <w:color w:val="231F20"/>
          <w:spacing w:val="-11"/>
        </w:rPr>
        <w:t> </w:t>
      </w:r>
      <w:r>
        <w:rPr>
          <w:color w:val="231F20"/>
          <w:spacing w:val="-2"/>
        </w:rPr>
        <w:t>to</w:t>
      </w:r>
      <w:r>
        <w:rPr>
          <w:color w:val="231F20"/>
          <w:spacing w:val="-11"/>
        </w:rPr>
        <w:t> </w:t>
      </w:r>
      <w:r>
        <w:rPr>
          <w:color w:val="231F20"/>
          <w:spacing w:val="-2"/>
        </w:rPr>
        <w:t>develop</w:t>
      </w:r>
      <w:r>
        <w:rPr>
          <w:color w:val="231F20"/>
          <w:spacing w:val="-11"/>
        </w:rPr>
        <w:t> </w:t>
      </w:r>
      <w:r>
        <w:rPr>
          <w:color w:val="231F20"/>
          <w:spacing w:val="-2"/>
        </w:rPr>
        <w:t>this</w:t>
      </w:r>
      <w:r>
        <w:rPr>
          <w:color w:val="231F20"/>
          <w:spacing w:val="-11"/>
        </w:rPr>
        <w:t> </w:t>
      </w:r>
      <w:r>
        <w:rPr>
          <w:color w:val="231F20"/>
          <w:spacing w:val="-2"/>
        </w:rPr>
        <w:t>book.</w:t>
      </w:r>
      <w:r>
        <w:rPr>
          <w:color w:val="231F20"/>
          <w:spacing w:val="-11"/>
        </w:rPr>
        <w:t> </w:t>
      </w:r>
      <w:r>
        <w:rPr>
          <w:color w:val="231F20"/>
          <w:spacing w:val="-2"/>
        </w:rPr>
        <w:t>Its</w:t>
      </w:r>
      <w:r>
        <w:rPr>
          <w:color w:val="231F20"/>
          <w:spacing w:val="-11"/>
        </w:rPr>
        <w:t> </w:t>
      </w:r>
      <w:r>
        <w:rPr>
          <w:color w:val="231F20"/>
          <w:spacing w:val="-2"/>
        </w:rPr>
        <w:t>structure</w:t>
      </w:r>
      <w:r>
        <w:rPr>
          <w:color w:val="231F20"/>
          <w:spacing w:val="-11"/>
        </w:rPr>
        <w:t> </w:t>
      </w:r>
      <w:r>
        <w:rPr>
          <w:color w:val="231F20"/>
          <w:spacing w:val="-2"/>
        </w:rPr>
        <w:t>is</w:t>
      </w:r>
      <w:r>
        <w:rPr>
          <w:color w:val="231F20"/>
          <w:spacing w:val="-11"/>
        </w:rPr>
        <w:t> </w:t>
      </w:r>
      <w:r>
        <w:rPr>
          <w:color w:val="231F20"/>
          <w:spacing w:val="-2"/>
        </w:rPr>
        <w:t>designed</w:t>
      </w:r>
      <w:r>
        <w:rPr>
          <w:color w:val="231F20"/>
          <w:spacing w:val="-11"/>
        </w:rPr>
        <w:t> </w:t>
      </w:r>
      <w:r>
        <w:rPr>
          <w:color w:val="231F20"/>
          <w:spacing w:val="-2"/>
        </w:rPr>
        <w:t>to guide</w:t>
      </w:r>
      <w:r>
        <w:rPr>
          <w:color w:val="231F20"/>
          <w:spacing w:val="-12"/>
        </w:rPr>
        <w:t> </w:t>
      </w:r>
      <w:r>
        <w:rPr>
          <w:color w:val="231F20"/>
          <w:spacing w:val="-2"/>
        </w:rPr>
        <w:t>the</w:t>
      </w:r>
      <w:r>
        <w:rPr>
          <w:color w:val="231F20"/>
          <w:spacing w:val="-11"/>
        </w:rPr>
        <w:t> </w:t>
      </w:r>
      <w:r>
        <w:rPr>
          <w:color w:val="231F20"/>
          <w:spacing w:val="-2"/>
        </w:rPr>
        <w:t>reader</w:t>
      </w:r>
      <w:r>
        <w:rPr>
          <w:color w:val="231F20"/>
          <w:spacing w:val="-11"/>
        </w:rPr>
        <w:t> </w:t>
      </w:r>
      <w:r>
        <w:rPr>
          <w:color w:val="231F20"/>
          <w:spacing w:val="-2"/>
        </w:rPr>
        <w:t>through</w:t>
      </w:r>
      <w:r>
        <w:rPr>
          <w:color w:val="231F20"/>
          <w:spacing w:val="-11"/>
        </w:rPr>
        <w:t> </w:t>
      </w:r>
      <w:r>
        <w:rPr>
          <w:color w:val="231F20"/>
          <w:spacing w:val="-2"/>
        </w:rPr>
        <w:t>a</w:t>
      </w:r>
      <w:r>
        <w:rPr>
          <w:color w:val="231F20"/>
          <w:spacing w:val="-11"/>
        </w:rPr>
        <w:t> </w:t>
      </w:r>
      <w:r>
        <w:rPr>
          <w:color w:val="231F20"/>
          <w:spacing w:val="-2"/>
        </w:rPr>
        <w:t>successful</w:t>
      </w:r>
      <w:r>
        <w:rPr>
          <w:color w:val="231F20"/>
          <w:spacing w:val="-11"/>
        </w:rPr>
        <w:t> </w:t>
      </w:r>
      <w:r>
        <w:rPr>
          <w:color w:val="231F20"/>
          <w:spacing w:val="-2"/>
        </w:rPr>
        <w:t>learning</w:t>
      </w:r>
      <w:r>
        <w:rPr>
          <w:color w:val="231F20"/>
          <w:spacing w:val="-11"/>
        </w:rPr>
        <w:t> </w:t>
      </w:r>
      <w:r>
        <w:rPr>
          <w:color w:val="231F20"/>
          <w:spacing w:val="-2"/>
        </w:rPr>
        <w:t>and</w:t>
      </w:r>
      <w:r>
        <w:rPr>
          <w:color w:val="231F20"/>
          <w:spacing w:val="-11"/>
        </w:rPr>
        <w:t> </w:t>
      </w:r>
      <w:r>
        <w:rPr>
          <w:color w:val="231F20"/>
          <w:spacing w:val="-2"/>
        </w:rPr>
        <w:t>implementation</w:t>
      </w:r>
      <w:r>
        <w:rPr>
          <w:color w:val="231F20"/>
          <w:spacing w:val="-11"/>
        </w:rPr>
        <w:t> </w:t>
      </w:r>
      <w:r>
        <w:rPr>
          <w:color w:val="231F20"/>
          <w:spacing w:val="-2"/>
        </w:rPr>
        <w:t>process.</w:t>
      </w:r>
      <w:r>
        <w:rPr>
          <w:color w:val="231F20"/>
          <w:spacing w:val="-11"/>
        </w:rPr>
        <w:t> </w:t>
      </w:r>
      <w:r>
        <w:rPr>
          <w:color w:val="231F20"/>
          <w:spacing w:val="-2"/>
        </w:rPr>
        <w:t>Study- </w:t>
      </w:r>
      <w:r>
        <w:rPr>
          <w:color w:val="231F20"/>
        </w:rPr>
        <w:t>ing the book will take you through six stages:</w:t>
      </w:r>
    </w:p>
    <w:p>
      <w:pPr>
        <w:pStyle w:val="ListParagraph"/>
        <w:numPr>
          <w:ilvl w:val="0"/>
          <w:numId w:val="15"/>
        </w:numPr>
        <w:tabs>
          <w:tab w:pos="808" w:val="left" w:leader="none"/>
        </w:tabs>
        <w:spacing w:line="240" w:lineRule="auto" w:before="122" w:after="0"/>
        <w:ind w:left="808" w:right="0" w:hanging="217"/>
        <w:jc w:val="left"/>
        <w:rPr>
          <w:sz w:val="21"/>
        </w:rPr>
      </w:pPr>
      <w:r>
        <w:rPr>
          <w:color w:val="231F20"/>
          <w:spacing w:val="-2"/>
          <w:sz w:val="21"/>
        </w:rPr>
        <w:t>Motivation</w:t>
      </w:r>
      <w:r>
        <w:rPr>
          <w:color w:val="231F20"/>
          <w:spacing w:val="-8"/>
          <w:sz w:val="21"/>
        </w:rPr>
        <w:t> </w:t>
      </w:r>
      <w:r>
        <w:rPr>
          <w:color w:val="231F20"/>
          <w:spacing w:val="-2"/>
          <w:sz w:val="21"/>
        </w:rPr>
        <w:t>(why</w:t>
      </w:r>
      <w:r>
        <w:rPr>
          <w:color w:val="231F20"/>
          <w:spacing w:val="-8"/>
          <w:sz w:val="21"/>
        </w:rPr>
        <w:t> </w:t>
      </w:r>
      <w:r>
        <w:rPr>
          <w:color w:val="231F20"/>
          <w:spacing w:val="-2"/>
          <w:sz w:val="21"/>
        </w:rPr>
        <w:t>do</w:t>
      </w:r>
      <w:r>
        <w:rPr>
          <w:color w:val="231F20"/>
          <w:spacing w:val="-8"/>
          <w:sz w:val="21"/>
        </w:rPr>
        <w:t> </w:t>
      </w:r>
      <w:r>
        <w:rPr>
          <w:color w:val="231F20"/>
          <w:spacing w:val="-2"/>
          <w:sz w:val="21"/>
        </w:rPr>
        <w:t>I</w:t>
      </w:r>
      <w:r>
        <w:rPr>
          <w:color w:val="231F20"/>
          <w:spacing w:val="-7"/>
          <w:sz w:val="21"/>
        </w:rPr>
        <w:t> </w:t>
      </w:r>
      <w:r>
        <w:rPr>
          <w:color w:val="231F20"/>
          <w:spacing w:val="-2"/>
          <w:sz w:val="21"/>
        </w:rPr>
        <w:t>need</w:t>
      </w:r>
      <w:r>
        <w:rPr>
          <w:color w:val="231F20"/>
          <w:spacing w:val="-8"/>
          <w:sz w:val="21"/>
        </w:rPr>
        <w:t> </w:t>
      </w:r>
      <w:r>
        <w:rPr>
          <w:color w:val="231F20"/>
          <w:spacing w:val="-2"/>
          <w:sz w:val="21"/>
        </w:rPr>
        <w:t>new</w:t>
      </w:r>
      <w:r>
        <w:rPr>
          <w:color w:val="231F20"/>
          <w:spacing w:val="-8"/>
          <w:sz w:val="21"/>
        </w:rPr>
        <w:t> </w:t>
      </w:r>
      <w:r>
        <w:rPr>
          <w:color w:val="231F20"/>
          <w:spacing w:val="-2"/>
          <w:sz w:val="21"/>
        </w:rPr>
        <w:t>tools?)</w:t>
      </w:r>
    </w:p>
    <w:p>
      <w:pPr>
        <w:pStyle w:val="ListParagraph"/>
        <w:numPr>
          <w:ilvl w:val="0"/>
          <w:numId w:val="15"/>
        </w:numPr>
        <w:tabs>
          <w:tab w:pos="808" w:val="left" w:leader="none"/>
        </w:tabs>
        <w:spacing w:line="240" w:lineRule="auto" w:before="8" w:after="0"/>
        <w:ind w:left="808" w:right="0" w:hanging="229"/>
        <w:jc w:val="left"/>
        <w:rPr>
          <w:sz w:val="21"/>
        </w:rPr>
      </w:pPr>
      <w:r>
        <w:rPr>
          <w:color w:val="231F20"/>
          <w:spacing w:val="-2"/>
          <w:sz w:val="21"/>
        </w:rPr>
        <w:t>Orientation</w:t>
      </w:r>
      <w:r>
        <w:rPr>
          <w:color w:val="231F20"/>
          <w:spacing w:val="-8"/>
          <w:sz w:val="21"/>
        </w:rPr>
        <w:t> </w:t>
      </w:r>
      <w:r>
        <w:rPr>
          <w:color w:val="231F20"/>
          <w:spacing w:val="-2"/>
          <w:sz w:val="21"/>
        </w:rPr>
        <w:t>(forming</w:t>
      </w:r>
      <w:r>
        <w:rPr>
          <w:color w:val="231F20"/>
          <w:spacing w:val="-7"/>
          <w:sz w:val="21"/>
        </w:rPr>
        <w:t> </w:t>
      </w:r>
      <w:r>
        <w:rPr>
          <w:color w:val="231F20"/>
          <w:spacing w:val="-2"/>
          <w:sz w:val="21"/>
        </w:rPr>
        <w:t>a</w:t>
      </w:r>
      <w:r>
        <w:rPr>
          <w:color w:val="231F20"/>
          <w:spacing w:val="-7"/>
          <w:sz w:val="21"/>
        </w:rPr>
        <w:t> </w:t>
      </w:r>
      <w:r>
        <w:rPr>
          <w:color w:val="231F20"/>
          <w:spacing w:val="-2"/>
          <w:sz w:val="21"/>
        </w:rPr>
        <w:t>general</w:t>
      </w:r>
      <w:r>
        <w:rPr>
          <w:color w:val="231F20"/>
          <w:spacing w:val="-7"/>
          <w:sz w:val="21"/>
        </w:rPr>
        <w:t> </w:t>
      </w:r>
      <w:r>
        <w:rPr>
          <w:color w:val="231F20"/>
          <w:spacing w:val="-2"/>
          <w:sz w:val="21"/>
        </w:rPr>
        <w:t>vision</w:t>
      </w:r>
      <w:r>
        <w:rPr>
          <w:color w:val="231F20"/>
          <w:spacing w:val="-7"/>
          <w:sz w:val="21"/>
        </w:rPr>
        <w:t> </w:t>
      </w:r>
      <w:r>
        <w:rPr>
          <w:color w:val="231F20"/>
          <w:spacing w:val="-2"/>
          <w:sz w:val="21"/>
        </w:rPr>
        <w:t>or</w:t>
      </w:r>
      <w:r>
        <w:rPr>
          <w:color w:val="231F20"/>
          <w:spacing w:val="-7"/>
          <w:sz w:val="21"/>
        </w:rPr>
        <w:t> </w:t>
      </w:r>
      <w:r>
        <w:rPr>
          <w:color w:val="231F20"/>
          <w:spacing w:val="-2"/>
          <w:sz w:val="21"/>
        </w:rPr>
        <w:t>mental</w:t>
      </w:r>
      <w:r>
        <w:rPr>
          <w:color w:val="231F20"/>
          <w:spacing w:val="-7"/>
          <w:sz w:val="21"/>
        </w:rPr>
        <w:t> </w:t>
      </w:r>
      <w:r>
        <w:rPr>
          <w:color w:val="231F20"/>
          <w:spacing w:val="-2"/>
          <w:sz w:val="21"/>
        </w:rPr>
        <w:t>model)</w:t>
      </w:r>
    </w:p>
    <w:p>
      <w:pPr>
        <w:pStyle w:val="ListParagraph"/>
        <w:numPr>
          <w:ilvl w:val="0"/>
          <w:numId w:val="15"/>
        </w:numPr>
        <w:tabs>
          <w:tab w:pos="808" w:val="left" w:leader="none"/>
        </w:tabs>
        <w:spacing w:line="240" w:lineRule="auto" w:before="9" w:after="0"/>
        <w:ind w:left="808" w:right="0" w:hanging="222"/>
        <w:jc w:val="left"/>
        <w:rPr>
          <w:sz w:val="21"/>
        </w:rPr>
      </w:pPr>
      <w:r>
        <w:rPr>
          <w:color w:val="231F20"/>
          <w:spacing w:val="-2"/>
          <w:sz w:val="21"/>
        </w:rPr>
        <w:t>Internalization</w:t>
      </w:r>
      <w:r>
        <w:rPr>
          <w:color w:val="231F20"/>
          <w:spacing w:val="-3"/>
          <w:sz w:val="21"/>
        </w:rPr>
        <w:t> </w:t>
      </w:r>
      <w:r>
        <w:rPr>
          <w:color w:val="231F20"/>
          <w:spacing w:val="-2"/>
          <w:sz w:val="21"/>
        </w:rPr>
        <w:t>(enrichment of the mental model or getting new knowledge)</w:t>
      </w:r>
    </w:p>
    <w:p>
      <w:pPr>
        <w:pStyle w:val="ListParagraph"/>
        <w:numPr>
          <w:ilvl w:val="0"/>
          <w:numId w:val="15"/>
        </w:numPr>
        <w:tabs>
          <w:tab w:pos="808" w:val="left" w:leader="none"/>
        </w:tabs>
        <w:spacing w:line="240" w:lineRule="auto" w:before="9" w:after="0"/>
        <w:ind w:left="808" w:right="0" w:hanging="225"/>
        <w:jc w:val="left"/>
        <w:rPr>
          <w:sz w:val="21"/>
        </w:rPr>
      </w:pPr>
      <w:r>
        <w:rPr>
          <w:color w:val="231F20"/>
          <w:spacing w:val="-2"/>
          <w:sz w:val="21"/>
        </w:rPr>
        <w:t>Application</w:t>
      </w:r>
      <w:r>
        <w:rPr>
          <w:color w:val="231F20"/>
          <w:spacing w:val="-6"/>
          <w:sz w:val="21"/>
        </w:rPr>
        <w:t> </w:t>
      </w:r>
      <w:r>
        <w:rPr>
          <w:color w:val="231F20"/>
          <w:spacing w:val="-2"/>
          <w:sz w:val="21"/>
        </w:rPr>
        <w:t>of</w:t>
      </w:r>
      <w:r>
        <w:rPr>
          <w:color w:val="231F20"/>
          <w:spacing w:val="-6"/>
          <w:sz w:val="21"/>
        </w:rPr>
        <w:t> </w:t>
      </w:r>
      <w:r>
        <w:rPr>
          <w:color w:val="231F20"/>
          <w:spacing w:val="-2"/>
          <w:sz w:val="21"/>
        </w:rPr>
        <w:t>the</w:t>
      </w:r>
      <w:r>
        <w:rPr>
          <w:color w:val="231F20"/>
          <w:spacing w:val="-6"/>
          <w:sz w:val="21"/>
        </w:rPr>
        <w:t> </w:t>
      </w:r>
      <w:r>
        <w:rPr>
          <w:color w:val="231F20"/>
          <w:spacing w:val="-2"/>
          <w:sz w:val="21"/>
        </w:rPr>
        <w:t>model</w:t>
      </w:r>
      <w:r>
        <w:rPr>
          <w:color w:val="231F20"/>
          <w:spacing w:val="-6"/>
          <w:sz w:val="21"/>
        </w:rPr>
        <w:t> </w:t>
      </w:r>
      <w:r>
        <w:rPr>
          <w:color w:val="231F20"/>
          <w:spacing w:val="-2"/>
          <w:sz w:val="21"/>
        </w:rPr>
        <w:t>to</w:t>
      </w:r>
      <w:r>
        <w:rPr>
          <w:color w:val="231F20"/>
          <w:spacing w:val="-6"/>
          <w:sz w:val="21"/>
        </w:rPr>
        <w:t> </w:t>
      </w:r>
      <w:r>
        <w:rPr>
          <w:color w:val="231F20"/>
          <w:spacing w:val="-2"/>
          <w:sz w:val="21"/>
        </w:rPr>
        <w:t>your</w:t>
      </w:r>
      <w:r>
        <w:rPr>
          <w:color w:val="231F20"/>
          <w:spacing w:val="-6"/>
          <w:sz w:val="21"/>
        </w:rPr>
        <w:t> </w:t>
      </w:r>
      <w:r>
        <w:rPr>
          <w:color w:val="231F20"/>
          <w:spacing w:val="-2"/>
          <w:sz w:val="21"/>
        </w:rPr>
        <w:t>own</w:t>
      </w:r>
      <w:r>
        <w:rPr>
          <w:color w:val="231F20"/>
          <w:spacing w:val="-6"/>
          <w:sz w:val="21"/>
        </w:rPr>
        <w:t> </w:t>
      </w:r>
      <w:r>
        <w:rPr>
          <w:color w:val="231F20"/>
          <w:spacing w:val="-2"/>
          <w:sz w:val="21"/>
        </w:rPr>
        <w:t>problems</w:t>
      </w:r>
    </w:p>
    <w:p>
      <w:pPr>
        <w:pStyle w:val="ListParagraph"/>
        <w:numPr>
          <w:ilvl w:val="0"/>
          <w:numId w:val="15"/>
        </w:numPr>
        <w:tabs>
          <w:tab w:pos="808" w:val="left" w:leader="none"/>
        </w:tabs>
        <w:spacing w:line="240" w:lineRule="auto" w:before="8" w:after="0"/>
        <w:ind w:left="808" w:right="0" w:hanging="221"/>
        <w:jc w:val="left"/>
        <w:rPr>
          <w:sz w:val="21"/>
        </w:rPr>
      </w:pPr>
      <w:r>
        <w:rPr>
          <w:color w:val="231F20"/>
          <w:spacing w:val="-2"/>
          <w:sz w:val="21"/>
        </w:rPr>
        <w:t>Evaluation</w:t>
      </w:r>
      <w:r>
        <w:rPr>
          <w:color w:val="231F20"/>
          <w:spacing w:val="-7"/>
          <w:sz w:val="21"/>
        </w:rPr>
        <w:t> </w:t>
      </w:r>
      <w:r>
        <w:rPr>
          <w:color w:val="231F20"/>
          <w:spacing w:val="-2"/>
          <w:sz w:val="21"/>
        </w:rPr>
        <w:t>(testing</w:t>
      </w:r>
      <w:r>
        <w:rPr>
          <w:color w:val="231F20"/>
          <w:spacing w:val="-6"/>
          <w:sz w:val="21"/>
        </w:rPr>
        <w:t> </w:t>
      </w:r>
      <w:r>
        <w:rPr>
          <w:color w:val="231F20"/>
          <w:spacing w:val="-2"/>
          <w:sz w:val="21"/>
        </w:rPr>
        <w:t>and</w:t>
      </w:r>
      <w:r>
        <w:rPr>
          <w:color w:val="231F20"/>
          <w:spacing w:val="-6"/>
          <w:sz w:val="21"/>
        </w:rPr>
        <w:t> </w:t>
      </w:r>
      <w:r>
        <w:rPr>
          <w:color w:val="231F20"/>
          <w:spacing w:val="-2"/>
          <w:sz w:val="21"/>
        </w:rPr>
        <w:t>refining</w:t>
      </w:r>
      <w:r>
        <w:rPr>
          <w:color w:val="231F20"/>
          <w:spacing w:val="-6"/>
          <w:sz w:val="21"/>
        </w:rPr>
        <w:t> </w:t>
      </w:r>
      <w:r>
        <w:rPr>
          <w:color w:val="231F20"/>
          <w:spacing w:val="-2"/>
          <w:sz w:val="21"/>
        </w:rPr>
        <w:t>the</w:t>
      </w:r>
      <w:r>
        <w:rPr>
          <w:color w:val="231F20"/>
          <w:spacing w:val="-6"/>
          <w:sz w:val="21"/>
        </w:rPr>
        <w:t> </w:t>
      </w:r>
      <w:r>
        <w:rPr>
          <w:color w:val="231F20"/>
          <w:spacing w:val="-2"/>
          <w:sz w:val="21"/>
        </w:rPr>
        <w:t>model</w:t>
      </w:r>
      <w:r>
        <w:rPr>
          <w:color w:val="231F20"/>
          <w:spacing w:val="-6"/>
          <w:sz w:val="21"/>
        </w:rPr>
        <w:t> </w:t>
      </w:r>
      <w:r>
        <w:rPr>
          <w:color w:val="231F20"/>
          <w:spacing w:val="-2"/>
          <w:sz w:val="21"/>
        </w:rPr>
        <w:t>against</w:t>
      </w:r>
      <w:r>
        <w:rPr>
          <w:color w:val="231F20"/>
          <w:spacing w:val="-6"/>
          <w:sz w:val="21"/>
        </w:rPr>
        <w:t> </w:t>
      </w:r>
      <w:r>
        <w:rPr>
          <w:color w:val="231F20"/>
          <w:spacing w:val="-2"/>
          <w:sz w:val="21"/>
        </w:rPr>
        <w:t>your</w:t>
      </w:r>
      <w:r>
        <w:rPr>
          <w:color w:val="231F20"/>
          <w:spacing w:val="-7"/>
          <w:sz w:val="21"/>
        </w:rPr>
        <w:t> </w:t>
      </w:r>
      <w:r>
        <w:rPr>
          <w:color w:val="231F20"/>
          <w:spacing w:val="-2"/>
          <w:sz w:val="21"/>
        </w:rPr>
        <w:t>own</w:t>
      </w:r>
      <w:r>
        <w:rPr>
          <w:color w:val="231F20"/>
          <w:spacing w:val="-6"/>
          <w:sz w:val="21"/>
        </w:rPr>
        <w:t> </w:t>
      </w:r>
      <w:r>
        <w:rPr>
          <w:color w:val="231F20"/>
          <w:spacing w:val="-2"/>
          <w:sz w:val="21"/>
        </w:rPr>
        <w:t>experience)</w:t>
      </w:r>
    </w:p>
    <w:p>
      <w:pPr>
        <w:pStyle w:val="ListParagraph"/>
        <w:numPr>
          <w:ilvl w:val="0"/>
          <w:numId w:val="15"/>
        </w:numPr>
        <w:tabs>
          <w:tab w:pos="808" w:val="left" w:leader="none"/>
        </w:tabs>
        <w:spacing w:line="240" w:lineRule="auto" w:before="9" w:after="0"/>
        <w:ind w:left="808" w:right="0" w:hanging="225"/>
        <w:jc w:val="left"/>
        <w:rPr>
          <w:sz w:val="21"/>
        </w:rPr>
      </w:pPr>
      <w:r>
        <w:rPr>
          <w:color w:val="231F20"/>
          <w:spacing w:val="-4"/>
          <w:sz w:val="21"/>
        </w:rPr>
        <w:t>Implementation</w:t>
      </w:r>
      <w:r>
        <w:rPr>
          <w:color w:val="231F20"/>
          <w:spacing w:val="-9"/>
          <w:sz w:val="21"/>
        </w:rPr>
        <w:t> </w:t>
      </w:r>
      <w:r>
        <w:rPr>
          <w:color w:val="231F20"/>
          <w:spacing w:val="-4"/>
          <w:sz w:val="21"/>
        </w:rPr>
        <w:t>(modifying</w:t>
      </w:r>
      <w:r>
        <w:rPr>
          <w:color w:val="231F20"/>
          <w:spacing w:val="-8"/>
          <w:sz w:val="21"/>
        </w:rPr>
        <w:t> </w:t>
      </w:r>
      <w:r>
        <w:rPr>
          <w:color w:val="231F20"/>
          <w:spacing w:val="-4"/>
          <w:sz w:val="21"/>
        </w:rPr>
        <w:t>the</w:t>
      </w:r>
      <w:r>
        <w:rPr>
          <w:color w:val="231F20"/>
          <w:spacing w:val="-8"/>
          <w:sz w:val="21"/>
        </w:rPr>
        <w:t> </w:t>
      </w:r>
      <w:r>
        <w:rPr>
          <w:color w:val="231F20"/>
          <w:spacing w:val="-4"/>
          <w:sz w:val="21"/>
        </w:rPr>
        <w:t>general</w:t>
      </w:r>
      <w:r>
        <w:rPr>
          <w:color w:val="231F20"/>
          <w:spacing w:val="-8"/>
          <w:sz w:val="21"/>
        </w:rPr>
        <w:t> </w:t>
      </w:r>
      <w:r>
        <w:rPr>
          <w:color w:val="231F20"/>
          <w:spacing w:val="-4"/>
          <w:sz w:val="21"/>
        </w:rPr>
        <w:t>process</w:t>
      </w:r>
      <w:r>
        <w:rPr>
          <w:color w:val="231F20"/>
          <w:spacing w:val="-7"/>
          <w:sz w:val="21"/>
        </w:rPr>
        <w:t> </w:t>
      </w:r>
      <w:r>
        <w:rPr>
          <w:color w:val="231F20"/>
          <w:spacing w:val="-4"/>
          <w:sz w:val="21"/>
        </w:rPr>
        <w:t>to</w:t>
      </w:r>
      <w:r>
        <w:rPr>
          <w:color w:val="231F20"/>
          <w:spacing w:val="-8"/>
          <w:sz w:val="21"/>
        </w:rPr>
        <w:t> </w:t>
      </w:r>
      <w:r>
        <w:rPr>
          <w:color w:val="231F20"/>
          <w:spacing w:val="-4"/>
          <w:sz w:val="21"/>
        </w:rPr>
        <w:t>work</w:t>
      </w:r>
      <w:r>
        <w:rPr>
          <w:color w:val="231F20"/>
          <w:spacing w:val="-8"/>
          <w:sz w:val="21"/>
        </w:rPr>
        <w:t> </w:t>
      </w:r>
      <w:r>
        <w:rPr>
          <w:color w:val="231F20"/>
          <w:spacing w:val="-4"/>
          <w:sz w:val="21"/>
        </w:rPr>
        <w:t>in</w:t>
      </w:r>
      <w:r>
        <w:rPr>
          <w:color w:val="231F20"/>
          <w:spacing w:val="-8"/>
          <w:sz w:val="21"/>
        </w:rPr>
        <w:t> </w:t>
      </w:r>
      <w:r>
        <w:rPr>
          <w:color w:val="231F20"/>
          <w:spacing w:val="-4"/>
          <w:sz w:val="21"/>
        </w:rPr>
        <w:t>your</w:t>
      </w:r>
      <w:r>
        <w:rPr>
          <w:color w:val="231F20"/>
          <w:spacing w:val="-8"/>
          <w:sz w:val="21"/>
        </w:rPr>
        <w:t> </w:t>
      </w:r>
      <w:r>
        <w:rPr>
          <w:color w:val="231F20"/>
          <w:spacing w:val="-4"/>
          <w:sz w:val="21"/>
        </w:rPr>
        <w:t>environment)</w:t>
      </w:r>
    </w:p>
    <w:p>
      <w:pPr>
        <w:pStyle w:val="BodyText"/>
        <w:spacing w:line="249" w:lineRule="auto" w:before="134"/>
        <w:ind w:left="330" w:right="369" w:firstLine="300"/>
        <w:jc w:val="both"/>
      </w:pPr>
      <w:r>
        <w:rPr>
          <w:color w:val="231F20"/>
          <w:spacing w:val="-4"/>
        </w:rPr>
        <w:t>After</w:t>
      </w:r>
      <w:r>
        <w:rPr>
          <w:color w:val="231F20"/>
          <w:spacing w:val="-6"/>
        </w:rPr>
        <w:t> </w:t>
      </w:r>
      <w:r>
        <w:rPr>
          <w:color w:val="231F20"/>
          <w:spacing w:val="-4"/>
        </w:rPr>
        <w:t>studying</w:t>
      </w:r>
      <w:r>
        <w:rPr>
          <w:color w:val="231F20"/>
          <w:spacing w:val="-6"/>
        </w:rPr>
        <w:t> </w:t>
      </w:r>
      <w:r>
        <w:rPr>
          <w:color w:val="231F20"/>
          <w:spacing w:val="-4"/>
        </w:rPr>
        <w:t>this</w:t>
      </w:r>
      <w:r>
        <w:rPr>
          <w:color w:val="231F20"/>
          <w:spacing w:val="-6"/>
        </w:rPr>
        <w:t> </w:t>
      </w:r>
      <w:r>
        <w:rPr>
          <w:color w:val="231F20"/>
          <w:spacing w:val="-4"/>
        </w:rPr>
        <w:t>book,</w:t>
      </w:r>
      <w:r>
        <w:rPr>
          <w:color w:val="231F20"/>
          <w:spacing w:val="-7"/>
        </w:rPr>
        <w:t> </w:t>
      </w:r>
      <w:r>
        <w:rPr>
          <w:color w:val="231F20"/>
          <w:spacing w:val="-4"/>
        </w:rPr>
        <w:t>you</w:t>
      </w:r>
      <w:r>
        <w:rPr>
          <w:color w:val="231F20"/>
          <w:spacing w:val="-6"/>
        </w:rPr>
        <w:t> </w:t>
      </w:r>
      <w:r>
        <w:rPr>
          <w:color w:val="231F20"/>
          <w:spacing w:val="-4"/>
        </w:rPr>
        <w:t>will</w:t>
      </w:r>
      <w:r>
        <w:rPr>
          <w:color w:val="231F20"/>
          <w:spacing w:val="-6"/>
        </w:rPr>
        <w:t> </w:t>
      </w:r>
      <w:r>
        <w:rPr>
          <w:color w:val="231F20"/>
          <w:spacing w:val="-4"/>
        </w:rPr>
        <w:t>be</w:t>
      </w:r>
      <w:r>
        <w:rPr>
          <w:color w:val="231F20"/>
          <w:spacing w:val="-6"/>
        </w:rPr>
        <w:t> </w:t>
      </w:r>
      <w:r>
        <w:rPr>
          <w:color w:val="231F20"/>
          <w:spacing w:val="-4"/>
        </w:rPr>
        <w:t>eager</w:t>
      </w:r>
      <w:r>
        <w:rPr>
          <w:color w:val="231F20"/>
          <w:spacing w:val="-6"/>
        </w:rPr>
        <w:t> </w:t>
      </w:r>
      <w:r>
        <w:rPr>
          <w:color w:val="231F20"/>
          <w:spacing w:val="-4"/>
        </w:rPr>
        <w:t>to</w:t>
      </w:r>
      <w:r>
        <w:rPr>
          <w:color w:val="231F20"/>
          <w:spacing w:val="-6"/>
        </w:rPr>
        <w:t> </w:t>
      </w:r>
      <w:r>
        <w:rPr>
          <w:color w:val="231F20"/>
          <w:spacing w:val="-4"/>
        </w:rPr>
        <w:t>tell</w:t>
      </w:r>
      <w:r>
        <w:rPr>
          <w:color w:val="231F20"/>
          <w:spacing w:val="-6"/>
        </w:rPr>
        <w:t> </w:t>
      </w:r>
      <w:r>
        <w:rPr>
          <w:color w:val="231F20"/>
          <w:spacing w:val="-4"/>
        </w:rPr>
        <w:t>other</w:t>
      </w:r>
      <w:r>
        <w:rPr>
          <w:color w:val="231F20"/>
          <w:spacing w:val="-6"/>
        </w:rPr>
        <w:t> </w:t>
      </w:r>
      <w:r>
        <w:rPr>
          <w:color w:val="231F20"/>
          <w:spacing w:val="-4"/>
        </w:rPr>
        <w:t>people</w:t>
      </w:r>
      <w:r>
        <w:rPr>
          <w:color w:val="231F20"/>
          <w:spacing w:val="-7"/>
        </w:rPr>
        <w:t> </w:t>
      </w:r>
      <w:r>
        <w:rPr>
          <w:color w:val="231F20"/>
          <w:spacing w:val="-4"/>
        </w:rPr>
        <w:t>in</w:t>
      </w:r>
      <w:r>
        <w:rPr>
          <w:color w:val="231F20"/>
          <w:spacing w:val="-6"/>
        </w:rPr>
        <w:t> </w:t>
      </w:r>
      <w:r>
        <w:rPr>
          <w:color w:val="231F20"/>
          <w:spacing w:val="-4"/>
        </w:rPr>
        <w:t>your</w:t>
      </w:r>
      <w:r>
        <w:rPr>
          <w:color w:val="231F20"/>
          <w:spacing w:val="-6"/>
        </w:rPr>
        <w:t> </w:t>
      </w:r>
      <w:r>
        <w:rPr>
          <w:color w:val="231F20"/>
          <w:spacing w:val="-4"/>
        </w:rPr>
        <w:t>organiza- </w:t>
      </w:r>
      <w:r>
        <w:rPr>
          <w:color w:val="231F20"/>
          <w:spacing w:val="-2"/>
        </w:rPr>
        <w:t>tion</w:t>
      </w:r>
      <w:r>
        <w:rPr>
          <w:color w:val="231F20"/>
          <w:spacing w:val="-8"/>
        </w:rPr>
        <w:t> </w:t>
      </w:r>
      <w:r>
        <w:rPr>
          <w:color w:val="231F20"/>
          <w:spacing w:val="-2"/>
        </w:rPr>
        <w:t>about</w:t>
      </w:r>
      <w:r>
        <w:rPr>
          <w:color w:val="231F20"/>
          <w:spacing w:val="-7"/>
        </w:rPr>
        <w:t> </w:t>
      </w:r>
      <w:r>
        <w:rPr>
          <w:color w:val="231F20"/>
          <w:spacing w:val="-2"/>
        </w:rPr>
        <w:t>TRIZ.</w:t>
      </w:r>
      <w:r>
        <w:rPr>
          <w:color w:val="231F20"/>
          <w:spacing w:val="-7"/>
        </w:rPr>
        <w:t> </w:t>
      </w:r>
      <w:r>
        <w:rPr>
          <w:color w:val="231F20"/>
          <w:spacing w:val="-2"/>
        </w:rPr>
        <w:t>To</w:t>
      </w:r>
      <w:r>
        <w:rPr>
          <w:color w:val="231F20"/>
          <w:spacing w:val="-7"/>
        </w:rPr>
        <w:t> </w:t>
      </w:r>
      <w:r>
        <w:rPr>
          <w:color w:val="231F20"/>
          <w:spacing w:val="-2"/>
        </w:rPr>
        <w:t>convince</w:t>
      </w:r>
      <w:r>
        <w:rPr>
          <w:color w:val="231F20"/>
          <w:spacing w:val="-7"/>
        </w:rPr>
        <w:t> </w:t>
      </w:r>
      <w:r>
        <w:rPr>
          <w:color w:val="231F20"/>
          <w:spacing w:val="-2"/>
        </w:rPr>
        <w:t>others,</w:t>
      </w:r>
      <w:r>
        <w:rPr>
          <w:color w:val="231F20"/>
          <w:spacing w:val="-7"/>
        </w:rPr>
        <w:t> </w:t>
      </w:r>
      <w:r>
        <w:rPr>
          <w:color w:val="231F20"/>
          <w:spacing w:val="-2"/>
        </w:rPr>
        <w:t>you</w:t>
      </w:r>
      <w:r>
        <w:rPr>
          <w:color w:val="231F20"/>
          <w:spacing w:val="-7"/>
        </w:rPr>
        <w:t> </w:t>
      </w:r>
      <w:r>
        <w:rPr>
          <w:color w:val="231F20"/>
          <w:spacing w:val="-2"/>
        </w:rPr>
        <w:t>should</w:t>
      </w:r>
      <w:r>
        <w:rPr>
          <w:color w:val="231F20"/>
          <w:spacing w:val="-7"/>
        </w:rPr>
        <w:t> </w:t>
      </w:r>
      <w:r>
        <w:rPr>
          <w:color w:val="231F20"/>
          <w:spacing w:val="-2"/>
        </w:rPr>
        <w:t>first</w:t>
      </w:r>
      <w:r>
        <w:rPr>
          <w:color w:val="231F20"/>
          <w:spacing w:val="-7"/>
        </w:rPr>
        <w:t> </w:t>
      </w:r>
      <w:r>
        <w:rPr>
          <w:color w:val="231F20"/>
          <w:spacing w:val="-2"/>
        </w:rPr>
        <w:t>convince</w:t>
      </w:r>
      <w:r>
        <w:rPr>
          <w:color w:val="231F20"/>
          <w:spacing w:val="-7"/>
        </w:rPr>
        <w:t> </w:t>
      </w:r>
      <w:r>
        <w:rPr>
          <w:color w:val="231F20"/>
          <w:spacing w:val="-2"/>
        </w:rPr>
        <w:t>yourself.</w:t>
      </w:r>
      <w:r>
        <w:rPr>
          <w:color w:val="231F20"/>
          <w:spacing w:val="-8"/>
        </w:rPr>
        <w:t> </w:t>
      </w:r>
      <w:r>
        <w:rPr>
          <w:color w:val="231F20"/>
          <w:spacing w:val="-2"/>
        </w:rPr>
        <w:t>For</w:t>
      </w:r>
      <w:r>
        <w:rPr>
          <w:color w:val="231F20"/>
          <w:spacing w:val="-6"/>
        </w:rPr>
        <w:t> </w:t>
      </w:r>
      <w:r>
        <w:rPr>
          <w:color w:val="231F20"/>
          <w:spacing w:val="-2"/>
        </w:rPr>
        <w:t>that,</w:t>
      </w:r>
    </w:p>
    <w:p>
      <w:pPr>
        <w:spacing w:after="0" w:line="249" w:lineRule="auto"/>
        <w:jc w:val="both"/>
        <w:sectPr>
          <w:headerReference w:type="default" r:id="rId25"/>
          <w:pgSz w:w="8580" w:h="13080"/>
          <w:pgMar w:header="0" w:footer="0" w:top="600" w:bottom="280" w:left="600" w:right="560"/>
        </w:sectPr>
      </w:pPr>
    </w:p>
    <w:p>
      <w:pPr>
        <w:pStyle w:val="BodyText"/>
        <w:spacing w:before="227"/>
      </w:pPr>
    </w:p>
    <w:p>
      <w:pPr>
        <w:pStyle w:val="BodyText"/>
        <w:spacing w:line="247" w:lineRule="auto"/>
        <w:ind w:left="330" w:right="366" w:hanging="1"/>
        <w:jc w:val="both"/>
      </w:pPr>
      <w:r>
        <w:rPr>
          <w:color w:val="231F20"/>
        </w:rPr>
        <w:t>you</w:t>
      </w:r>
      <w:r>
        <w:rPr>
          <w:color w:val="231F20"/>
          <w:spacing w:val="-14"/>
        </w:rPr>
        <w:t> </w:t>
      </w:r>
      <w:r>
        <w:rPr>
          <w:color w:val="231F20"/>
        </w:rPr>
        <w:t>need</w:t>
      </w:r>
      <w:r>
        <w:rPr>
          <w:color w:val="231F20"/>
          <w:spacing w:val="-13"/>
        </w:rPr>
        <w:t> </w:t>
      </w:r>
      <w:r>
        <w:rPr>
          <w:color w:val="231F20"/>
        </w:rPr>
        <w:t>your</w:t>
      </w:r>
      <w:r>
        <w:rPr>
          <w:color w:val="231F20"/>
          <w:spacing w:val="-13"/>
        </w:rPr>
        <w:t> </w:t>
      </w:r>
      <w:r>
        <w:rPr>
          <w:color w:val="231F20"/>
        </w:rPr>
        <w:t>own</w:t>
      </w:r>
      <w:r>
        <w:rPr>
          <w:color w:val="231F20"/>
          <w:spacing w:val="-13"/>
        </w:rPr>
        <w:t> </w:t>
      </w:r>
      <w:r>
        <w:rPr>
          <w:color w:val="231F20"/>
        </w:rPr>
        <w:t>examples</w:t>
      </w:r>
      <w:r>
        <w:rPr>
          <w:color w:val="231F20"/>
          <w:spacing w:val="-13"/>
        </w:rPr>
        <w:t> </w:t>
      </w:r>
      <w:r>
        <w:rPr>
          <w:color w:val="231F20"/>
        </w:rPr>
        <w:t>and</w:t>
      </w:r>
      <w:r>
        <w:rPr>
          <w:color w:val="231F20"/>
          <w:spacing w:val="-13"/>
        </w:rPr>
        <w:t> </w:t>
      </w:r>
      <w:r>
        <w:rPr>
          <w:color w:val="231F20"/>
        </w:rPr>
        <w:t>cases.</w:t>
      </w:r>
      <w:r>
        <w:rPr>
          <w:color w:val="231F20"/>
          <w:spacing w:val="-13"/>
        </w:rPr>
        <w:t> </w:t>
      </w:r>
      <w:r>
        <w:rPr>
          <w:color w:val="231F20"/>
        </w:rPr>
        <w:t>If</w:t>
      </w:r>
      <w:r>
        <w:rPr>
          <w:color w:val="231F20"/>
          <w:spacing w:val="-13"/>
        </w:rPr>
        <w:t> </w:t>
      </w:r>
      <w:r>
        <w:rPr>
          <w:color w:val="231F20"/>
        </w:rPr>
        <w:t>you</w:t>
      </w:r>
      <w:r>
        <w:rPr>
          <w:color w:val="231F20"/>
          <w:spacing w:val="-14"/>
        </w:rPr>
        <w:t> </w:t>
      </w:r>
      <w:r>
        <w:rPr>
          <w:color w:val="231F20"/>
        </w:rPr>
        <w:t>complete</w:t>
      </w:r>
      <w:r>
        <w:rPr>
          <w:color w:val="231F20"/>
          <w:spacing w:val="-13"/>
        </w:rPr>
        <w:t> </w:t>
      </w:r>
      <w:r>
        <w:rPr>
          <w:color w:val="231F20"/>
        </w:rPr>
        <w:t>the</w:t>
      </w:r>
      <w:r>
        <w:rPr>
          <w:color w:val="231F20"/>
          <w:spacing w:val="-13"/>
        </w:rPr>
        <w:t> </w:t>
      </w:r>
      <w:r>
        <w:rPr>
          <w:color w:val="231F20"/>
        </w:rPr>
        <w:t>exercises</w:t>
      </w:r>
      <w:r>
        <w:rPr>
          <w:color w:val="231F20"/>
          <w:spacing w:val="-13"/>
        </w:rPr>
        <w:t> </w:t>
      </w:r>
      <w:r>
        <w:rPr>
          <w:color w:val="231F20"/>
        </w:rPr>
        <w:t>throughout </w:t>
      </w:r>
      <w:r>
        <w:rPr>
          <w:color w:val="231F20"/>
          <w:spacing w:val="-6"/>
        </w:rPr>
        <w:t>the</w:t>
      </w:r>
      <w:r>
        <w:rPr>
          <w:color w:val="231F20"/>
          <w:spacing w:val="-8"/>
        </w:rPr>
        <w:t> </w:t>
      </w:r>
      <w:r>
        <w:rPr>
          <w:color w:val="231F20"/>
          <w:spacing w:val="-6"/>
        </w:rPr>
        <w:t>book,</w:t>
      </w:r>
      <w:r>
        <w:rPr>
          <w:color w:val="231F20"/>
          <w:spacing w:val="-7"/>
        </w:rPr>
        <w:t> </w:t>
      </w:r>
      <w:r>
        <w:rPr>
          <w:color w:val="231F20"/>
          <w:spacing w:val="-6"/>
        </w:rPr>
        <w:t>you</w:t>
      </w:r>
      <w:r>
        <w:rPr>
          <w:color w:val="231F20"/>
          <w:spacing w:val="-7"/>
        </w:rPr>
        <w:t> </w:t>
      </w:r>
      <w:r>
        <w:rPr>
          <w:color w:val="231F20"/>
          <w:spacing w:val="-6"/>
        </w:rPr>
        <w:t>will</w:t>
      </w:r>
      <w:r>
        <w:rPr>
          <w:color w:val="231F20"/>
          <w:spacing w:val="-7"/>
        </w:rPr>
        <w:t> </w:t>
      </w:r>
      <w:r>
        <w:rPr>
          <w:color w:val="231F20"/>
          <w:spacing w:val="-6"/>
        </w:rPr>
        <w:t>have</w:t>
      </w:r>
      <w:r>
        <w:rPr>
          <w:color w:val="231F20"/>
          <w:spacing w:val="-7"/>
        </w:rPr>
        <w:t> </w:t>
      </w:r>
      <w:r>
        <w:rPr>
          <w:color w:val="231F20"/>
          <w:spacing w:val="-6"/>
        </w:rPr>
        <w:t>a</w:t>
      </w:r>
      <w:r>
        <w:rPr>
          <w:color w:val="231F20"/>
          <w:spacing w:val="-7"/>
        </w:rPr>
        <w:t> </w:t>
      </w:r>
      <w:r>
        <w:rPr>
          <w:color w:val="231F20"/>
          <w:spacing w:val="-6"/>
        </w:rPr>
        <w:t>set</w:t>
      </w:r>
      <w:r>
        <w:rPr>
          <w:color w:val="231F20"/>
          <w:spacing w:val="-7"/>
        </w:rPr>
        <w:t> </w:t>
      </w:r>
      <w:r>
        <w:rPr>
          <w:color w:val="231F20"/>
          <w:spacing w:val="-6"/>
        </w:rPr>
        <w:t>of</w:t>
      </w:r>
      <w:r>
        <w:rPr>
          <w:color w:val="231F20"/>
          <w:spacing w:val="-7"/>
        </w:rPr>
        <w:t> </w:t>
      </w:r>
      <w:r>
        <w:rPr>
          <w:color w:val="231F20"/>
          <w:spacing w:val="-6"/>
        </w:rPr>
        <w:t>examples based</w:t>
      </w:r>
      <w:r>
        <w:rPr>
          <w:color w:val="231F20"/>
          <w:spacing w:val="-7"/>
        </w:rPr>
        <w:t> </w:t>
      </w:r>
      <w:r>
        <w:rPr>
          <w:color w:val="231F20"/>
          <w:spacing w:val="-6"/>
        </w:rPr>
        <w:t>on</w:t>
      </w:r>
      <w:r>
        <w:rPr>
          <w:color w:val="231F20"/>
          <w:spacing w:val="-7"/>
        </w:rPr>
        <w:t> </w:t>
      </w:r>
      <w:r>
        <w:rPr>
          <w:color w:val="231F20"/>
          <w:spacing w:val="-6"/>
        </w:rPr>
        <w:t>your</w:t>
      </w:r>
      <w:r>
        <w:rPr>
          <w:color w:val="231F20"/>
          <w:spacing w:val="-7"/>
        </w:rPr>
        <w:t> </w:t>
      </w:r>
      <w:r>
        <w:rPr>
          <w:color w:val="231F20"/>
          <w:spacing w:val="-6"/>
        </w:rPr>
        <w:t>own</w:t>
      </w:r>
      <w:r>
        <w:rPr>
          <w:color w:val="231F20"/>
          <w:spacing w:val="-7"/>
        </w:rPr>
        <w:t> </w:t>
      </w:r>
      <w:r>
        <w:rPr>
          <w:color w:val="231F20"/>
          <w:spacing w:val="-6"/>
        </w:rPr>
        <w:t>work.</w:t>
      </w:r>
      <w:r>
        <w:rPr>
          <w:color w:val="231F20"/>
          <w:spacing w:val="-7"/>
        </w:rPr>
        <w:t> </w:t>
      </w:r>
      <w:r>
        <w:rPr>
          <w:color w:val="231F20"/>
          <w:spacing w:val="-6"/>
        </w:rPr>
        <w:t>You</w:t>
      </w:r>
      <w:r>
        <w:rPr>
          <w:color w:val="231F20"/>
          <w:spacing w:val="-7"/>
        </w:rPr>
        <w:t> </w:t>
      </w:r>
      <w:r>
        <w:rPr>
          <w:color w:val="231F20"/>
          <w:spacing w:val="-6"/>
        </w:rPr>
        <w:t>can</w:t>
      </w:r>
      <w:r>
        <w:rPr>
          <w:color w:val="231F20"/>
          <w:spacing w:val="-7"/>
        </w:rPr>
        <w:t> </w:t>
      </w:r>
      <w:r>
        <w:rPr>
          <w:color w:val="231F20"/>
          <w:spacing w:val="-6"/>
        </w:rPr>
        <w:t>use each </w:t>
      </w:r>
      <w:r>
        <w:rPr>
          <w:color w:val="231F20"/>
          <w:spacing w:val="-2"/>
        </w:rPr>
        <w:t>chapter</w:t>
      </w:r>
      <w:r>
        <w:rPr>
          <w:color w:val="231F20"/>
          <w:spacing w:val="-10"/>
        </w:rPr>
        <w:t> </w:t>
      </w:r>
      <w:r>
        <w:rPr>
          <w:color w:val="231F20"/>
          <w:spacing w:val="-2"/>
        </w:rPr>
        <w:t>separately</w:t>
      </w:r>
      <w:r>
        <w:rPr>
          <w:color w:val="231F20"/>
          <w:spacing w:val="-10"/>
        </w:rPr>
        <w:t> </w:t>
      </w:r>
      <w:r>
        <w:rPr>
          <w:color w:val="231F20"/>
          <w:spacing w:val="-2"/>
        </w:rPr>
        <w:t>and</w:t>
      </w:r>
      <w:r>
        <w:rPr>
          <w:color w:val="231F20"/>
          <w:spacing w:val="-10"/>
        </w:rPr>
        <w:t> </w:t>
      </w:r>
      <w:r>
        <w:rPr>
          <w:color w:val="231F20"/>
          <w:spacing w:val="-2"/>
        </w:rPr>
        <w:t>learn</w:t>
      </w:r>
      <w:r>
        <w:rPr>
          <w:color w:val="231F20"/>
          <w:spacing w:val="-10"/>
        </w:rPr>
        <w:t> </w:t>
      </w:r>
      <w:r>
        <w:rPr>
          <w:color w:val="231F20"/>
          <w:spacing w:val="-2"/>
        </w:rPr>
        <w:t>each</w:t>
      </w:r>
      <w:r>
        <w:rPr>
          <w:color w:val="231F20"/>
          <w:spacing w:val="-10"/>
        </w:rPr>
        <w:t> </w:t>
      </w:r>
      <w:r>
        <w:rPr>
          <w:color w:val="231F20"/>
          <w:spacing w:val="-2"/>
        </w:rPr>
        <w:t>tool</w:t>
      </w:r>
      <w:r>
        <w:rPr>
          <w:color w:val="231F20"/>
          <w:spacing w:val="-10"/>
        </w:rPr>
        <w:t> </w:t>
      </w:r>
      <w:r>
        <w:rPr>
          <w:color w:val="231F20"/>
          <w:spacing w:val="-2"/>
        </w:rPr>
        <w:t>or</w:t>
      </w:r>
      <w:r>
        <w:rPr>
          <w:color w:val="231F20"/>
          <w:spacing w:val="-10"/>
        </w:rPr>
        <w:t> </w:t>
      </w:r>
      <w:r>
        <w:rPr>
          <w:color w:val="231F20"/>
          <w:spacing w:val="-2"/>
        </w:rPr>
        <w:t>you</w:t>
      </w:r>
      <w:r>
        <w:rPr>
          <w:color w:val="231F20"/>
          <w:spacing w:val="-10"/>
        </w:rPr>
        <w:t> </w:t>
      </w:r>
      <w:r>
        <w:rPr>
          <w:color w:val="231F20"/>
          <w:spacing w:val="-2"/>
        </w:rPr>
        <w:t>can</w:t>
      </w:r>
      <w:r>
        <w:rPr>
          <w:color w:val="231F20"/>
          <w:spacing w:val="-10"/>
        </w:rPr>
        <w:t> </w:t>
      </w:r>
      <w:r>
        <w:rPr>
          <w:color w:val="231F20"/>
          <w:spacing w:val="-2"/>
        </w:rPr>
        <w:t>work</w:t>
      </w:r>
      <w:r>
        <w:rPr>
          <w:color w:val="231F20"/>
          <w:spacing w:val="-10"/>
        </w:rPr>
        <w:t> </w:t>
      </w:r>
      <w:r>
        <w:rPr>
          <w:color w:val="231F20"/>
          <w:spacing w:val="-2"/>
        </w:rPr>
        <w:t>with</w:t>
      </w:r>
      <w:r>
        <w:rPr>
          <w:color w:val="231F20"/>
          <w:spacing w:val="-10"/>
        </w:rPr>
        <w:t> </w:t>
      </w:r>
      <w:r>
        <w:rPr>
          <w:color w:val="231F20"/>
          <w:spacing w:val="-2"/>
        </w:rPr>
        <w:t>the</w:t>
      </w:r>
      <w:r>
        <w:rPr>
          <w:color w:val="231F20"/>
          <w:spacing w:val="-10"/>
        </w:rPr>
        <w:t> </w:t>
      </w:r>
      <w:r>
        <w:rPr>
          <w:color w:val="231F20"/>
          <w:spacing w:val="-2"/>
        </w:rPr>
        <w:t>entire</w:t>
      </w:r>
      <w:r>
        <w:rPr>
          <w:color w:val="231F20"/>
          <w:spacing w:val="-10"/>
        </w:rPr>
        <w:t> </w:t>
      </w:r>
      <w:r>
        <w:rPr>
          <w:color w:val="231F20"/>
          <w:spacing w:val="-2"/>
        </w:rPr>
        <w:t>system.</w:t>
      </w:r>
      <w:r>
        <w:rPr>
          <w:color w:val="231F20"/>
          <w:spacing w:val="-10"/>
        </w:rPr>
        <w:t> </w:t>
      </w:r>
      <w:r>
        <w:rPr>
          <w:color w:val="231F20"/>
          <w:spacing w:val="-2"/>
        </w:rPr>
        <w:t>You will</w:t>
      </w:r>
      <w:r>
        <w:rPr>
          <w:color w:val="231F20"/>
          <w:spacing w:val="-11"/>
        </w:rPr>
        <w:t> </w:t>
      </w:r>
      <w:r>
        <w:rPr>
          <w:color w:val="231F20"/>
          <w:spacing w:val="-2"/>
        </w:rPr>
        <w:t>find</w:t>
      </w:r>
      <w:r>
        <w:rPr>
          <w:color w:val="231F20"/>
          <w:spacing w:val="-11"/>
        </w:rPr>
        <w:t> </w:t>
      </w:r>
      <w:r>
        <w:rPr>
          <w:color w:val="231F20"/>
          <w:spacing w:val="-2"/>
        </w:rPr>
        <w:t>that</w:t>
      </w:r>
      <w:r>
        <w:rPr>
          <w:color w:val="231F20"/>
          <w:spacing w:val="-11"/>
        </w:rPr>
        <w:t> </w:t>
      </w:r>
      <w:r>
        <w:rPr>
          <w:color w:val="231F20"/>
          <w:spacing w:val="-2"/>
        </w:rPr>
        <w:t>each</w:t>
      </w:r>
      <w:r>
        <w:rPr>
          <w:color w:val="231F20"/>
          <w:spacing w:val="-11"/>
        </w:rPr>
        <w:t> </w:t>
      </w:r>
      <w:r>
        <w:rPr>
          <w:color w:val="231F20"/>
          <w:spacing w:val="-2"/>
        </w:rPr>
        <w:t>tool</w:t>
      </w:r>
      <w:r>
        <w:rPr>
          <w:color w:val="231F20"/>
          <w:spacing w:val="-11"/>
        </w:rPr>
        <w:t> </w:t>
      </w:r>
      <w:r>
        <w:rPr>
          <w:color w:val="231F20"/>
          <w:spacing w:val="-2"/>
        </w:rPr>
        <w:t>is</w:t>
      </w:r>
      <w:r>
        <w:rPr>
          <w:color w:val="231F20"/>
          <w:spacing w:val="-11"/>
        </w:rPr>
        <w:t> </w:t>
      </w:r>
      <w:r>
        <w:rPr>
          <w:color w:val="231F20"/>
          <w:spacing w:val="-2"/>
        </w:rPr>
        <w:t>independently</w:t>
      </w:r>
      <w:r>
        <w:rPr>
          <w:color w:val="231F20"/>
          <w:spacing w:val="-11"/>
        </w:rPr>
        <w:t> </w:t>
      </w:r>
      <w:r>
        <w:rPr>
          <w:color w:val="231F20"/>
          <w:spacing w:val="-2"/>
        </w:rPr>
        <w:t>useful,</w:t>
      </w:r>
      <w:r>
        <w:rPr>
          <w:color w:val="231F20"/>
          <w:spacing w:val="-11"/>
        </w:rPr>
        <w:t> </w:t>
      </w:r>
      <w:r>
        <w:rPr>
          <w:color w:val="231F20"/>
          <w:spacing w:val="-2"/>
        </w:rPr>
        <w:t>but</w:t>
      </w:r>
      <w:r>
        <w:rPr>
          <w:color w:val="231F20"/>
          <w:spacing w:val="-11"/>
        </w:rPr>
        <w:t> </w:t>
      </w:r>
      <w:r>
        <w:rPr>
          <w:color w:val="231F20"/>
          <w:spacing w:val="-2"/>
        </w:rPr>
        <w:t>when</w:t>
      </w:r>
      <w:r>
        <w:rPr>
          <w:color w:val="231F20"/>
          <w:spacing w:val="-11"/>
        </w:rPr>
        <w:t> </w:t>
      </w:r>
      <w:r>
        <w:rPr>
          <w:color w:val="231F20"/>
          <w:spacing w:val="-2"/>
        </w:rPr>
        <w:t>used</w:t>
      </w:r>
      <w:r>
        <w:rPr>
          <w:color w:val="231F20"/>
          <w:spacing w:val="-11"/>
        </w:rPr>
        <w:t> </w:t>
      </w:r>
      <w:r>
        <w:rPr>
          <w:color w:val="231F20"/>
          <w:spacing w:val="-2"/>
        </w:rPr>
        <w:t>together,</w:t>
      </w:r>
      <w:r>
        <w:rPr>
          <w:color w:val="231F20"/>
          <w:spacing w:val="-11"/>
        </w:rPr>
        <w:t> </w:t>
      </w:r>
      <w:r>
        <w:rPr>
          <w:color w:val="231F20"/>
          <w:spacing w:val="-2"/>
        </w:rPr>
        <w:t>the</w:t>
      </w:r>
      <w:r>
        <w:rPr>
          <w:color w:val="231F20"/>
          <w:spacing w:val="-11"/>
        </w:rPr>
        <w:t> </w:t>
      </w:r>
      <w:r>
        <w:rPr>
          <w:color w:val="231F20"/>
          <w:spacing w:val="-2"/>
        </w:rPr>
        <w:t>system </w:t>
      </w:r>
      <w:r>
        <w:rPr>
          <w:color w:val="231F20"/>
        </w:rPr>
        <w:t>is</w:t>
      </w:r>
      <w:r>
        <w:rPr>
          <w:color w:val="231F20"/>
          <w:spacing w:val="-9"/>
        </w:rPr>
        <w:t> </w:t>
      </w:r>
      <w:r>
        <w:rPr>
          <w:color w:val="231F20"/>
        </w:rPr>
        <w:t>even</w:t>
      </w:r>
      <w:r>
        <w:rPr>
          <w:color w:val="231F20"/>
          <w:spacing w:val="-9"/>
        </w:rPr>
        <w:t> </w:t>
      </w:r>
      <w:r>
        <w:rPr>
          <w:color w:val="231F20"/>
        </w:rPr>
        <w:t>more</w:t>
      </w:r>
      <w:r>
        <w:rPr>
          <w:color w:val="231F20"/>
          <w:spacing w:val="-9"/>
        </w:rPr>
        <w:t> </w:t>
      </w:r>
      <w:r>
        <w:rPr>
          <w:color w:val="231F20"/>
        </w:rPr>
        <w:t>helpful.</w:t>
      </w:r>
      <w:r>
        <w:rPr>
          <w:color w:val="231F20"/>
          <w:spacing w:val="-9"/>
        </w:rPr>
        <w:t> </w:t>
      </w:r>
      <w:r>
        <w:rPr>
          <w:color w:val="231F20"/>
        </w:rPr>
        <w:t>Chapter</w:t>
      </w:r>
      <w:r>
        <w:rPr>
          <w:color w:val="231F20"/>
          <w:spacing w:val="-9"/>
        </w:rPr>
        <w:t> </w:t>
      </w:r>
      <w:r>
        <w:rPr>
          <w:color w:val="231F20"/>
        </w:rPr>
        <w:t>12</w:t>
      </w:r>
      <w:r>
        <w:rPr>
          <w:color w:val="231F20"/>
          <w:spacing w:val="-9"/>
        </w:rPr>
        <w:t> </w:t>
      </w:r>
      <w:r>
        <w:rPr>
          <w:color w:val="231F20"/>
        </w:rPr>
        <w:t>provides</w:t>
      </w:r>
      <w:r>
        <w:rPr>
          <w:color w:val="231F20"/>
          <w:spacing w:val="-9"/>
        </w:rPr>
        <w:t> </w:t>
      </w:r>
      <w:r>
        <w:rPr>
          <w:color w:val="231F20"/>
        </w:rPr>
        <w:t>a</w:t>
      </w:r>
      <w:r>
        <w:rPr>
          <w:color w:val="231F20"/>
          <w:spacing w:val="-9"/>
        </w:rPr>
        <w:t> </w:t>
      </w:r>
      <w:r>
        <w:rPr>
          <w:color w:val="231F20"/>
        </w:rPr>
        <w:t>road</w:t>
      </w:r>
      <w:r>
        <w:rPr>
          <w:color w:val="231F20"/>
          <w:spacing w:val="-9"/>
        </w:rPr>
        <w:t> </w:t>
      </w:r>
      <w:r>
        <w:rPr>
          <w:color w:val="231F20"/>
        </w:rPr>
        <w:t>map</w:t>
      </w:r>
      <w:r>
        <w:rPr>
          <w:color w:val="231F20"/>
          <w:spacing w:val="-9"/>
        </w:rPr>
        <w:t> </w:t>
      </w:r>
      <w:r>
        <w:rPr>
          <w:color w:val="231F20"/>
        </w:rPr>
        <w:t>for</w:t>
      </w:r>
      <w:r>
        <w:rPr>
          <w:color w:val="231F20"/>
          <w:spacing w:val="-9"/>
        </w:rPr>
        <w:t> </w:t>
      </w:r>
      <w:r>
        <w:rPr>
          <w:color w:val="231F20"/>
        </w:rPr>
        <w:t>how</w:t>
      </w:r>
      <w:r>
        <w:rPr>
          <w:color w:val="231F20"/>
          <w:spacing w:val="-9"/>
        </w:rPr>
        <w:t> </w:t>
      </w:r>
      <w:r>
        <w:rPr>
          <w:color w:val="231F20"/>
        </w:rPr>
        <w:t>to</w:t>
      </w:r>
      <w:r>
        <w:rPr>
          <w:color w:val="231F20"/>
          <w:spacing w:val="-9"/>
        </w:rPr>
        <w:t> </w:t>
      </w:r>
      <w:r>
        <w:rPr>
          <w:color w:val="231F20"/>
        </w:rPr>
        <w:t>introduce</w:t>
      </w:r>
      <w:r>
        <w:rPr>
          <w:color w:val="231F20"/>
          <w:spacing w:val="-9"/>
        </w:rPr>
        <w:t> </w:t>
      </w:r>
      <w:r>
        <w:rPr>
          <w:color w:val="231F20"/>
        </w:rPr>
        <w:t>TRIZ </w:t>
      </w:r>
      <w:r>
        <w:rPr>
          <w:color w:val="231F20"/>
          <w:spacing w:val="-2"/>
        </w:rPr>
        <w:t>into</w:t>
      </w:r>
      <w:r>
        <w:rPr>
          <w:color w:val="231F20"/>
          <w:spacing w:val="-7"/>
        </w:rPr>
        <w:t> </w:t>
      </w:r>
      <w:r>
        <w:rPr>
          <w:color w:val="231F20"/>
          <w:spacing w:val="-2"/>
        </w:rPr>
        <w:t>your</w:t>
      </w:r>
      <w:r>
        <w:rPr>
          <w:color w:val="231F20"/>
          <w:spacing w:val="-7"/>
        </w:rPr>
        <w:t> </w:t>
      </w:r>
      <w:r>
        <w:rPr>
          <w:color w:val="231F20"/>
          <w:spacing w:val="-2"/>
        </w:rPr>
        <w:t>organization.</w:t>
      </w:r>
      <w:r>
        <w:rPr>
          <w:color w:val="231F20"/>
          <w:spacing w:val="-7"/>
        </w:rPr>
        <w:t> </w:t>
      </w:r>
      <w:r>
        <w:rPr>
          <w:color w:val="231F20"/>
          <w:spacing w:val="-2"/>
        </w:rPr>
        <w:t>Doing</w:t>
      </w:r>
      <w:r>
        <w:rPr>
          <w:color w:val="231F20"/>
          <w:spacing w:val="-7"/>
        </w:rPr>
        <w:t> </w:t>
      </w:r>
      <w:r>
        <w:rPr>
          <w:color w:val="231F20"/>
          <w:spacing w:val="-2"/>
        </w:rPr>
        <w:t>the</w:t>
      </w:r>
      <w:r>
        <w:rPr>
          <w:color w:val="231F20"/>
          <w:spacing w:val="-7"/>
        </w:rPr>
        <w:t> </w:t>
      </w:r>
      <w:r>
        <w:rPr>
          <w:color w:val="231F20"/>
          <w:spacing w:val="-2"/>
        </w:rPr>
        <w:t>exercises</w:t>
      </w:r>
      <w:r>
        <w:rPr>
          <w:color w:val="231F20"/>
          <w:spacing w:val="-7"/>
        </w:rPr>
        <w:t> </w:t>
      </w:r>
      <w:r>
        <w:rPr>
          <w:color w:val="231F20"/>
          <w:spacing w:val="-2"/>
        </w:rPr>
        <w:t>will</w:t>
      </w:r>
      <w:r>
        <w:rPr>
          <w:color w:val="231F20"/>
          <w:spacing w:val="-7"/>
        </w:rPr>
        <w:t> </w:t>
      </w:r>
      <w:r>
        <w:rPr>
          <w:color w:val="231F20"/>
          <w:spacing w:val="-2"/>
        </w:rPr>
        <w:t>help</w:t>
      </w:r>
      <w:r>
        <w:rPr>
          <w:color w:val="231F20"/>
          <w:spacing w:val="-7"/>
        </w:rPr>
        <w:t> </w:t>
      </w:r>
      <w:r>
        <w:rPr>
          <w:color w:val="231F20"/>
          <w:spacing w:val="-2"/>
        </w:rPr>
        <w:t>you</w:t>
      </w:r>
      <w:r>
        <w:rPr>
          <w:color w:val="231F20"/>
          <w:spacing w:val="-7"/>
        </w:rPr>
        <w:t> </w:t>
      </w:r>
      <w:r>
        <w:rPr>
          <w:color w:val="231F20"/>
          <w:spacing w:val="-2"/>
        </w:rPr>
        <w:t>help</w:t>
      </w:r>
      <w:r>
        <w:rPr>
          <w:color w:val="231F20"/>
          <w:spacing w:val="-7"/>
        </w:rPr>
        <w:t> </w:t>
      </w:r>
      <w:r>
        <w:rPr>
          <w:color w:val="231F20"/>
          <w:spacing w:val="-2"/>
        </w:rPr>
        <w:t>others</w:t>
      </w:r>
      <w:r>
        <w:rPr>
          <w:color w:val="231F20"/>
          <w:spacing w:val="-7"/>
        </w:rPr>
        <w:t> </w:t>
      </w:r>
      <w:r>
        <w:rPr>
          <w:color w:val="231F20"/>
          <w:spacing w:val="-2"/>
        </w:rPr>
        <w:t>to</w:t>
      </w:r>
      <w:r>
        <w:rPr>
          <w:color w:val="231F20"/>
          <w:spacing w:val="-7"/>
        </w:rPr>
        <w:t> </w:t>
      </w:r>
      <w:r>
        <w:rPr>
          <w:color w:val="231F20"/>
          <w:spacing w:val="-2"/>
        </w:rPr>
        <w:t>appreciate </w:t>
      </w:r>
      <w:r>
        <w:rPr>
          <w:color w:val="231F20"/>
        </w:rPr>
        <w:t>the need for TRIZ, which is the first step toward implementation.</w:t>
      </w:r>
    </w:p>
    <w:p>
      <w:pPr>
        <w:pStyle w:val="BodyText"/>
        <w:spacing w:line="247" w:lineRule="auto" w:before="6"/>
        <w:ind w:left="330" w:right="367" w:firstLine="300"/>
        <w:jc w:val="both"/>
      </w:pPr>
      <w:r>
        <w:rPr>
          <w:color w:val="231F20"/>
        </w:rPr>
        <w:t>The</w:t>
      </w:r>
      <w:r>
        <w:rPr>
          <w:color w:val="231F20"/>
          <w:spacing w:val="-13"/>
        </w:rPr>
        <w:t> </w:t>
      </w:r>
      <w:r>
        <w:rPr>
          <w:color w:val="231F20"/>
        </w:rPr>
        <w:t>authors</w:t>
      </w:r>
      <w:r>
        <w:rPr>
          <w:color w:val="231F20"/>
          <w:spacing w:val="-13"/>
        </w:rPr>
        <w:t> </w:t>
      </w:r>
      <w:r>
        <w:rPr>
          <w:color w:val="231F20"/>
        </w:rPr>
        <w:t>first</w:t>
      </w:r>
      <w:r>
        <w:rPr>
          <w:color w:val="231F20"/>
          <w:spacing w:val="-13"/>
        </w:rPr>
        <w:t> </w:t>
      </w:r>
      <w:r>
        <w:rPr>
          <w:color w:val="231F20"/>
        </w:rPr>
        <w:t>met</w:t>
      </w:r>
      <w:r>
        <w:rPr>
          <w:color w:val="231F20"/>
          <w:spacing w:val="-13"/>
        </w:rPr>
        <w:t> </w:t>
      </w:r>
      <w:r>
        <w:rPr>
          <w:color w:val="231F20"/>
        </w:rPr>
        <w:t>as</w:t>
      </w:r>
      <w:r>
        <w:rPr>
          <w:color w:val="231F20"/>
          <w:spacing w:val="-13"/>
        </w:rPr>
        <w:t> </w:t>
      </w:r>
      <w:r>
        <w:rPr>
          <w:color w:val="231F20"/>
        </w:rPr>
        <w:t>authors</w:t>
      </w:r>
      <w:r>
        <w:rPr>
          <w:color w:val="231F20"/>
          <w:spacing w:val="-13"/>
        </w:rPr>
        <w:t> </w:t>
      </w:r>
      <w:r>
        <w:rPr>
          <w:color w:val="231F20"/>
        </w:rPr>
        <w:t>and</w:t>
      </w:r>
      <w:r>
        <w:rPr>
          <w:color w:val="231F20"/>
          <w:spacing w:val="-13"/>
        </w:rPr>
        <w:t> </w:t>
      </w:r>
      <w:r>
        <w:rPr>
          <w:color w:val="231F20"/>
        </w:rPr>
        <w:t>editors</w:t>
      </w:r>
      <w:r>
        <w:rPr>
          <w:color w:val="231F20"/>
          <w:spacing w:val="-13"/>
        </w:rPr>
        <w:t> </w:t>
      </w:r>
      <w:r>
        <w:rPr>
          <w:color w:val="231F20"/>
        </w:rPr>
        <w:t>of</w:t>
      </w:r>
      <w:r>
        <w:rPr>
          <w:color w:val="231F20"/>
          <w:spacing w:val="-13"/>
        </w:rPr>
        <w:t> </w:t>
      </w:r>
      <w:r>
        <w:rPr>
          <w:rFonts w:ascii="Cambria"/>
          <w:i/>
          <w:color w:val="231F20"/>
        </w:rPr>
        <w:t>The</w:t>
      </w:r>
      <w:r>
        <w:rPr>
          <w:rFonts w:ascii="Cambria"/>
          <w:i/>
          <w:color w:val="231F20"/>
          <w:spacing w:val="-7"/>
        </w:rPr>
        <w:t> </w:t>
      </w:r>
      <w:r>
        <w:rPr>
          <w:rFonts w:ascii="Cambria"/>
          <w:i/>
          <w:color w:val="231F20"/>
        </w:rPr>
        <w:t>TRIZ</w:t>
      </w:r>
      <w:r>
        <w:rPr>
          <w:rFonts w:ascii="Cambria"/>
          <w:i/>
          <w:color w:val="231F20"/>
          <w:spacing w:val="-7"/>
        </w:rPr>
        <w:t> </w:t>
      </w:r>
      <w:r>
        <w:rPr>
          <w:rFonts w:ascii="Cambria"/>
          <w:i/>
          <w:color w:val="231F20"/>
        </w:rPr>
        <w:t>Journal,</w:t>
      </w:r>
      <w:r>
        <w:rPr>
          <w:rFonts w:ascii="Cambria"/>
          <w:i/>
          <w:color w:val="231F20"/>
          <w:spacing w:val="-7"/>
        </w:rPr>
        <w:t> </w:t>
      </w:r>
      <w:r>
        <w:rPr>
          <w:color w:val="231F20"/>
        </w:rPr>
        <w:t>a</w:t>
      </w:r>
      <w:r>
        <w:rPr>
          <w:color w:val="231F20"/>
          <w:spacing w:val="-13"/>
        </w:rPr>
        <w:t> </w:t>
      </w:r>
      <w:r>
        <w:rPr>
          <w:color w:val="231F20"/>
        </w:rPr>
        <w:t>free</w:t>
      </w:r>
      <w:r>
        <w:rPr>
          <w:color w:val="231F20"/>
          <w:spacing w:val="-13"/>
        </w:rPr>
        <w:t> </w:t>
      </w:r>
      <w:r>
        <w:rPr>
          <w:color w:val="231F20"/>
        </w:rPr>
        <w:t>online monthly resource for the TRIZ community. We invite all our readers to sample </w:t>
      </w:r>
      <w:r>
        <w:rPr>
          <w:color w:val="231F20"/>
          <w:spacing w:val="-2"/>
        </w:rPr>
        <w:t>what</w:t>
      </w:r>
      <w:r>
        <w:rPr>
          <w:color w:val="231F20"/>
          <w:spacing w:val="-12"/>
        </w:rPr>
        <w:t> </w:t>
      </w:r>
      <w:r>
        <w:rPr>
          <w:color w:val="231F20"/>
          <w:spacing w:val="-2"/>
        </w:rPr>
        <w:t>others</w:t>
      </w:r>
      <w:r>
        <w:rPr>
          <w:color w:val="231F20"/>
          <w:spacing w:val="-11"/>
        </w:rPr>
        <w:t> </w:t>
      </w:r>
      <w:r>
        <w:rPr>
          <w:color w:val="231F20"/>
          <w:spacing w:val="-2"/>
        </w:rPr>
        <w:t>have</w:t>
      </w:r>
      <w:r>
        <w:rPr>
          <w:color w:val="231F20"/>
          <w:spacing w:val="-11"/>
        </w:rPr>
        <w:t> </w:t>
      </w:r>
      <w:r>
        <w:rPr>
          <w:color w:val="231F20"/>
          <w:spacing w:val="-2"/>
        </w:rPr>
        <w:t>done</w:t>
      </w:r>
      <w:r>
        <w:rPr>
          <w:color w:val="231F20"/>
          <w:spacing w:val="-11"/>
        </w:rPr>
        <w:t> </w:t>
      </w:r>
      <w:r>
        <w:rPr>
          <w:color w:val="231F20"/>
          <w:spacing w:val="-2"/>
        </w:rPr>
        <w:t>around</w:t>
      </w:r>
      <w:r>
        <w:rPr>
          <w:color w:val="231F20"/>
          <w:spacing w:val="-11"/>
        </w:rPr>
        <w:t> </w:t>
      </w:r>
      <w:r>
        <w:rPr>
          <w:color w:val="231F20"/>
          <w:spacing w:val="-2"/>
        </w:rPr>
        <w:t>the</w:t>
      </w:r>
      <w:r>
        <w:rPr>
          <w:color w:val="231F20"/>
          <w:spacing w:val="-11"/>
        </w:rPr>
        <w:t> </w:t>
      </w:r>
      <w:r>
        <w:rPr>
          <w:color w:val="231F20"/>
          <w:spacing w:val="-2"/>
        </w:rPr>
        <w:t>world</w:t>
      </w:r>
      <w:r>
        <w:rPr>
          <w:color w:val="231F20"/>
          <w:spacing w:val="-11"/>
        </w:rPr>
        <w:t> </w:t>
      </w:r>
      <w:r>
        <w:rPr>
          <w:color w:val="231F20"/>
          <w:spacing w:val="-2"/>
        </w:rPr>
        <w:t>by</w:t>
      </w:r>
      <w:r>
        <w:rPr>
          <w:color w:val="231F20"/>
          <w:spacing w:val="-11"/>
        </w:rPr>
        <w:t> </w:t>
      </w:r>
      <w:r>
        <w:rPr>
          <w:color w:val="231F20"/>
          <w:spacing w:val="-2"/>
        </w:rPr>
        <w:t>reading</w:t>
      </w:r>
      <w:r>
        <w:rPr>
          <w:color w:val="231F20"/>
          <w:spacing w:val="-12"/>
        </w:rPr>
        <w:t> </w:t>
      </w:r>
      <w:r>
        <w:rPr>
          <w:color w:val="231F20"/>
          <w:spacing w:val="-2"/>
        </w:rPr>
        <w:t>the</w:t>
      </w:r>
      <w:r>
        <w:rPr>
          <w:color w:val="231F20"/>
          <w:spacing w:val="-11"/>
        </w:rPr>
        <w:t> </w:t>
      </w:r>
      <w:r>
        <w:rPr>
          <w:color w:val="231F20"/>
          <w:spacing w:val="-2"/>
        </w:rPr>
        <w:t>journal</w:t>
      </w:r>
      <w:r>
        <w:rPr>
          <w:color w:val="231F20"/>
          <w:spacing w:val="-11"/>
        </w:rPr>
        <w:t> </w:t>
      </w:r>
      <w:r>
        <w:rPr>
          <w:color w:val="231F20"/>
          <w:spacing w:val="-2"/>
        </w:rPr>
        <w:t>and</w:t>
      </w:r>
      <w:r>
        <w:rPr>
          <w:color w:val="231F20"/>
          <w:spacing w:val="-11"/>
        </w:rPr>
        <w:t> </w:t>
      </w:r>
      <w:r>
        <w:rPr>
          <w:color w:val="231F20"/>
          <w:spacing w:val="-2"/>
        </w:rPr>
        <w:t>by</w:t>
      </w:r>
      <w:r>
        <w:rPr>
          <w:color w:val="231F20"/>
          <w:spacing w:val="-11"/>
        </w:rPr>
        <w:t> </w:t>
      </w:r>
      <w:r>
        <w:rPr>
          <w:color w:val="231F20"/>
          <w:spacing w:val="-2"/>
        </w:rPr>
        <w:t>contributing </w:t>
      </w:r>
      <w:r>
        <w:rPr>
          <w:color w:val="231F20"/>
        </w:rPr>
        <w:t>their</w:t>
      </w:r>
      <w:r>
        <w:rPr>
          <w:color w:val="231F20"/>
          <w:spacing w:val="-2"/>
        </w:rPr>
        <w:t> </w:t>
      </w:r>
      <w:r>
        <w:rPr>
          <w:color w:val="231F20"/>
        </w:rPr>
        <w:t>experiences</w:t>
      </w:r>
      <w:r>
        <w:rPr>
          <w:color w:val="231F20"/>
          <w:spacing w:val="-2"/>
        </w:rPr>
        <w:t> </w:t>
      </w:r>
      <w:r>
        <w:rPr>
          <w:color w:val="231F20"/>
        </w:rPr>
        <w:t>to</w:t>
      </w:r>
      <w:r>
        <w:rPr>
          <w:color w:val="231F20"/>
          <w:spacing w:val="-2"/>
        </w:rPr>
        <w:t> </w:t>
      </w:r>
      <w:r>
        <w:rPr>
          <w:color w:val="231F20"/>
        </w:rPr>
        <w:t>it</w:t>
      </w:r>
      <w:r>
        <w:rPr>
          <w:color w:val="231F20"/>
          <w:spacing w:val="-2"/>
        </w:rPr>
        <w:t> </w:t>
      </w:r>
      <w:r>
        <w:rPr>
          <w:color w:val="231F20"/>
        </w:rPr>
        <w:t>throughout</w:t>
      </w:r>
      <w:r>
        <w:rPr>
          <w:color w:val="231F20"/>
          <w:spacing w:val="-2"/>
        </w:rPr>
        <w:t> </w:t>
      </w:r>
      <w:r>
        <w:rPr>
          <w:color w:val="231F20"/>
        </w:rPr>
        <w:t>all</w:t>
      </w:r>
      <w:r>
        <w:rPr>
          <w:color w:val="231F20"/>
          <w:spacing w:val="-2"/>
        </w:rPr>
        <w:t> </w:t>
      </w:r>
      <w:r>
        <w:rPr>
          <w:color w:val="231F20"/>
        </w:rPr>
        <w:t>six</w:t>
      </w:r>
      <w:r>
        <w:rPr>
          <w:color w:val="231F20"/>
          <w:spacing w:val="-2"/>
        </w:rPr>
        <w:t> </w:t>
      </w:r>
      <w:r>
        <w:rPr>
          <w:color w:val="231F20"/>
        </w:rPr>
        <w:t>stages</w:t>
      </w:r>
      <w:r>
        <w:rPr>
          <w:color w:val="231F20"/>
          <w:spacing w:val="-2"/>
        </w:rPr>
        <w:t> </w:t>
      </w:r>
      <w:r>
        <w:rPr>
          <w:color w:val="231F20"/>
        </w:rPr>
        <w:t>of</w:t>
      </w:r>
      <w:r>
        <w:rPr>
          <w:color w:val="231F20"/>
          <w:spacing w:val="-2"/>
        </w:rPr>
        <w:t> </w:t>
      </w:r>
      <w:r>
        <w:rPr>
          <w:color w:val="231F20"/>
        </w:rPr>
        <w:t>learning.</w:t>
      </w:r>
    </w:p>
    <w:p>
      <w:pPr>
        <w:pStyle w:val="BodyText"/>
      </w:pPr>
    </w:p>
    <w:p>
      <w:pPr>
        <w:pStyle w:val="BodyText"/>
        <w:spacing w:before="64"/>
      </w:pPr>
    </w:p>
    <w:p>
      <w:pPr>
        <w:pStyle w:val="Heading4"/>
        <w:ind w:left="330" w:firstLine="0"/>
      </w:pPr>
      <w:r>
        <w:rPr>
          <w:color w:val="231F20"/>
          <w:spacing w:val="-2"/>
        </w:rPr>
        <w:t>References</w:t>
      </w:r>
    </w:p>
    <w:p>
      <w:pPr>
        <w:pStyle w:val="ListParagraph"/>
        <w:numPr>
          <w:ilvl w:val="0"/>
          <w:numId w:val="16"/>
        </w:numPr>
        <w:tabs>
          <w:tab w:pos="768" w:val="left" w:leader="none"/>
        </w:tabs>
        <w:spacing w:line="240" w:lineRule="auto" w:before="107" w:after="0"/>
        <w:ind w:left="768" w:right="0" w:hanging="208"/>
        <w:jc w:val="left"/>
        <w:rPr>
          <w:sz w:val="19"/>
        </w:rPr>
      </w:pPr>
      <w:r>
        <w:rPr>
          <w:color w:val="231F20"/>
          <w:spacing w:val="-4"/>
          <w:sz w:val="19"/>
        </w:rPr>
        <w:t>Hamel,</w:t>
      </w:r>
      <w:r>
        <w:rPr>
          <w:color w:val="231F20"/>
          <w:spacing w:val="-7"/>
          <w:sz w:val="19"/>
        </w:rPr>
        <w:t> </w:t>
      </w:r>
      <w:r>
        <w:rPr>
          <w:color w:val="231F20"/>
          <w:spacing w:val="-4"/>
          <w:sz w:val="19"/>
        </w:rPr>
        <w:t>G.,</w:t>
      </w:r>
      <w:r>
        <w:rPr>
          <w:color w:val="231F20"/>
          <w:spacing w:val="-8"/>
          <w:sz w:val="19"/>
        </w:rPr>
        <w:t> </w:t>
      </w:r>
      <w:r>
        <w:rPr>
          <w:rFonts w:ascii="Cambria"/>
          <w:i/>
          <w:color w:val="231F20"/>
          <w:spacing w:val="-4"/>
          <w:sz w:val="19"/>
        </w:rPr>
        <w:t>Leading</w:t>
      </w:r>
      <w:r>
        <w:rPr>
          <w:rFonts w:ascii="Cambria"/>
          <w:i/>
          <w:color w:val="231F20"/>
          <w:spacing w:val="-1"/>
          <w:sz w:val="19"/>
        </w:rPr>
        <w:t> </w:t>
      </w:r>
      <w:r>
        <w:rPr>
          <w:rFonts w:ascii="Cambria"/>
          <w:i/>
          <w:color w:val="231F20"/>
          <w:spacing w:val="-4"/>
          <w:sz w:val="19"/>
        </w:rPr>
        <w:t>the</w:t>
      </w:r>
      <w:r>
        <w:rPr>
          <w:rFonts w:ascii="Cambria"/>
          <w:i/>
          <w:color w:val="231F20"/>
          <w:spacing w:val="-2"/>
          <w:sz w:val="19"/>
        </w:rPr>
        <w:t> </w:t>
      </w:r>
      <w:r>
        <w:rPr>
          <w:rFonts w:ascii="Cambria"/>
          <w:i/>
          <w:color w:val="231F20"/>
          <w:spacing w:val="-4"/>
          <w:sz w:val="19"/>
        </w:rPr>
        <w:t>Revolution</w:t>
      </w:r>
      <w:r>
        <w:rPr>
          <w:rFonts w:ascii="Cambria"/>
          <w:i/>
          <w:color w:val="231F20"/>
          <w:sz w:val="19"/>
        </w:rPr>
        <w:t> </w:t>
      </w:r>
      <w:r>
        <w:rPr>
          <w:color w:val="231F20"/>
          <w:spacing w:val="-4"/>
          <w:sz w:val="19"/>
        </w:rPr>
        <w:t>(Boston:</w:t>
      </w:r>
      <w:r>
        <w:rPr>
          <w:color w:val="231F20"/>
          <w:spacing w:val="-7"/>
          <w:sz w:val="19"/>
        </w:rPr>
        <w:t> </w:t>
      </w:r>
      <w:r>
        <w:rPr>
          <w:color w:val="231F20"/>
          <w:spacing w:val="-4"/>
          <w:sz w:val="19"/>
        </w:rPr>
        <w:t>Harvard</w:t>
      </w:r>
      <w:r>
        <w:rPr>
          <w:color w:val="231F20"/>
          <w:spacing w:val="-6"/>
          <w:sz w:val="19"/>
        </w:rPr>
        <w:t> </w:t>
      </w:r>
      <w:r>
        <w:rPr>
          <w:color w:val="231F20"/>
          <w:spacing w:val="-4"/>
          <w:sz w:val="19"/>
        </w:rPr>
        <w:t>Business</w:t>
      </w:r>
      <w:r>
        <w:rPr>
          <w:color w:val="231F20"/>
          <w:spacing w:val="-7"/>
          <w:sz w:val="19"/>
        </w:rPr>
        <w:t> </w:t>
      </w:r>
      <w:r>
        <w:rPr>
          <w:color w:val="231F20"/>
          <w:spacing w:val="-4"/>
          <w:sz w:val="19"/>
        </w:rPr>
        <w:t>School</w:t>
      </w:r>
      <w:r>
        <w:rPr>
          <w:color w:val="231F20"/>
          <w:spacing w:val="-7"/>
          <w:sz w:val="19"/>
        </w:rPr>
        <w:t> </w:t>
      </w:r>
      <w:r>
        <w:rPr>
          <w:color w:val="231F20"/>
          <w:spacing w:val="-4"/>
          <w:sz w:val="19"/>
        </w:rPr>
        <w:t>Press,</w:t>
      </w:r>
      <w:r>
        <w:rPr>
          <w:color w:val="231F20"/>
          <w:spacing w:val="-6"/>
          <w:sz w:val="19"/>
        </w:rPr>
        <w:t> </w:t>
      </w:r>
      <w:r>
        <w:rPr>
          <w:color w:val="231F20"/>
          <w:spacing w:val="-4"/>
          <w:sz w:val="19"/>
        </w:rPr>
        <w:t>2000).</w:t>
      </w:r>
    </w:p>
    <w:p>
      <w:pPr>
        <w:pStyle w:val="ListParagraph"/>
        <w:numPr>
          <w:ilvl w:val="0"/>
          <w:numId w:val="16"/>
        </w:numPr>
        <w:tabs>
          <w:tab w:pos="768" w:val="left" w:leader="none"/>
        </w:tabs>
        <w:spacing w:line="240" w:lineRule="auto" w:before="7" w:after="0"/>
        <w:ind w:left="768" w:right="0" w:hanging="219"/>
        <w:jc w:val="left"/>
        <w:rPr>
          <w:sz w:val="19"/>
        </w:rPr>
      </w:pPr>
      <w:r>
        <w:rPr>
          <w:color w:val="231F20"/>
          <w:spacing w:val="-2"/>
          <w:sz w:val="19"/>
        </w:rPr>
        <w:t>Porter,</w:t>
      </w:r>
      <w:r>
        <w:rPr>
          <w:color w:val="231F20"/>
          <w:spacing w:val="-10"/>
          <w:sz w:val="19"/>
        </w:rPr>
        <w:t> </w:t>
      </w:r>
      <w:r>
        <w:rPr>
          <w:color w:val="231F20"/>
          <w:spacing w:val="-2"/>
          <w:sz w:val="19"/>
        </w:rPr>
        <w:t>M.</w:t>
      </w:r>
      <w:r>
        <w:rPr>
          <w:color w:val="231F20"/>
          <w:spacing w:val="-10"/>
          <w:sz w:val="19"/>
        </w:rPr>
        <w:t> </w:t>
      </w:r>
      <w:r>
        <w:rPr>
          <w:color w:val="231F20"/>
          <w:spacing w:val="-2"/>
          <w:sz w:val="19"/>
        </w:rPr>
        <w:t>E.,</w:t>
      </w:r>
      <w:r>
        <w:rPr>
          <w:color w:val="231F20"/>
          <w:spacing w:val="-10"/>
          <w:sz w:val="19"/>
        </w:rPr>
        <w:t> </w:t>
      </w:r>
      <w:r>
        <w:rPr>
          <w:rFonts w:ascii="Cambria"/>
          <w:i/>
          <w:color w:val="231F20"/>
          <w:spacing w:val="-2"/>
          <w:sz w:val="19"/>
        </w:rPr>
        <w:t>On</w:t>
      </w:r>
      <w:r>
        <w:rPr>
          <w:rFonts w:ascii="Cambria"/>
          <w:i/>
          <w:color w:val="231F20"/>
          <w:spacing w:val="-8"/>
          <w:sz w:val="19"/>
        </w:rPr>
        <w:t> </w:t>
      </w:r>
      <w:r>
        <w:rPr>
          <w:rFonts w:ascii="Cambria"/>
          <w:i/>
          <w:color w:val="231F20"/>
          <w:spacing w:val="-2"/>
          <w:sz w:val="19"/>
        </w:rPr>
        <w:t>Competition</w:t>
      </w:r>
      <w:r>
        <w:rPr>
          <w:rFonts w:ascii="Cambria"/>
          <w:i/>
          <w:color w:val="231F20"/>
          <w:spacing w:val="-5"/>
          <w:sz w:val="19"/>
        </w:rPr>
        <w:t> </w:t>
      </w:r>
      <w:r>
        <w:rPr>
          <w:color w:val="231F20"/>
          <w:spacing w:val="-2"/>
          <w:sz w:val="19"/>
        </w:rPr>
        <w:t>(Boston:</w:t>
      </w:r>
      <w:r>
        <w:rPr>
          <w:color w:val="231F20"/>
          <w:spacing w:val="-10"/>
          <w:sz w:val="19"/>
        </w:rPr>
        <w:t> </w:t>
      </w:r>
      <w:r>
        <w:rPr>
          <w:color w:val="231F20"/>
          <w:spacing w:val="-2"/>
          <w:sz w:val="19"/>
        </w:rPr>
        <w:t>Harvard</w:t>
      </w:r>
      <w:r>
        <w:rPr>
          <w:color w:val="231F20"/>
          <w:spacing w:val="-10"/>
          <w:sz w:val="19"/>
        </w:rPr>
        <w:t> </w:t>
      </w:r>
      <w:r>
        <w:rPr>
          <w:color w:val="231F20"/>
          <w:spacing w:val="-2"/>
          <w:sz w:val="19"/>
        </w:rPr>
        <w:t>Business</w:t>
      </w:r>
      <w:r>
        <w:rPr>
          <w:color w:val="231F20"/>
          <w:spacing w:val="-10"/>
          <w:sz w:val="19"/>
        </w:rPr>
        <w:t> </w:t>
      </w:r>
      <w:r>
        <w:rPr>
          <w:color w:val="231F20"/>
          <w:spacing w:val="-2"/>
          <w:sz w:val="19"/>
        </w:rPr>
        <w:t>School</w:t>
      </w:r>
      <w:r>
        <w:rPr>
          <w:color w:val="231F20"/>
          <w:spacing w:val="-10"/>
          <w:sz w:val="19"/>
        </w:rPr>
        <w:t> </w:t>
      </w:r>
      <w:r>
        <w:rPr>
          <w:color w:val="231F20"/>
          <w:spacing w:val="-2"/>
          <w:sz w:val="19"/>
        </w:rPr>
        <w:t>Press,</w:t>
      </w:r>
      <w:r>
        <w:rPr>
          <w:color w:val="231F20"/>
          <w:spacing w:val="-10"/>
          <w:sz w:val="19"/>
        </w:rPr>
        <w:t> </w:t>
      </w:r>
      <w:r>
        <w:rPr>
          <w:color w:val="231F20"/>
          <w:spacing w:val="-2"/>
          <w:sz w:val="19"/>
        </w:rPr>
        <w:t>1998).</w:t>
      </w:r>
    </w:p>
    <w:p>
      <w:pPr>
        <w:pStyle w:val="ListParagraph"/>
        <w:numPr>
          <w:ilvl w:val="0"/>
          <w:numId w:val="16"/>
        </w:numPr>
        <w:tabs>
          <w:tab w:pos="768" w:val="left" w:leader="none"/>
        </w:tabs>
        <w:spacing w:line="240" w:lineRule="auto" w:before="8" w:after="0"/>
        <w:ind w:left="768" w:right="0" w:hanging="213"/>
        <w:jc w:val="left"/>
        <w:rPr>
          <w:sz w:val="19"/>
        </w:rPr>
      </w:pPr>
      <w:r>
        <w:rPr>
          <w:color w:val="231F20"/>
          <w:spacing w:val="-4"/>
          <w:sz w:val="19"/>
        </w:rPr>
        <w:t>Porter,</w:t>
      </w:r>
      <w:r>
        <w:rPr>
          <w:color w:val="231F20"/>
          <w:spacing w:val="-1"/>
          <w:sz w:val="19"/>
        </w:rPr>
        <w:t> </w:t>
      </w:r>
      <w:r>
        <w:rPr>
          <w:color w:val="231F20"/>
          <w:spacing w:val="-4"/>
          <w:sz w:val="19"/>
        </w:rPr>
        <w:t>M.</w:t>
      </w:r>
      <w:r>
        <w:rPr>
          <w:color w:val="231F20"/>
          <w:spacing w:val="-1"/>
          <w:sz w:val="19"/>
        </w:rPr>
        <w:t> </w:t>
      </w:r>
      <w:r>
        <w:rPr>
          <w:color w:val="231F20"/>
          <w:spacing w:val="-4"/>
          <w:sz w:val="19"/>
        </w:rPr>
        <w:t>E.,</w:t>
      </w:r>
      <w:r>
        <w:rPr>
          <w:color w:val="231F20"/>
          <w:sz w:val="19"/>
        </w:rPr>
        <w:t> </w:t>
      </w:r>
      <w:r>
        <w:rPr>
          <w:color w:val="231F20"/>
          <w:spacing w:val="-4"/>
          <w:sz w:val="19"/>
        </w:rPr>
        <w:t>“Strategy</w:t>
      </w:r>
      <w:r>
        <w:rPr>
          <w:color w:val="231F20"/>
          <w:spacing w:val="-1"/>
          <w:sz w:val="19"/>
        </w:rPr>
        <w:t> </w:t>
      </w:r>
      <w:r>
        <w:rPr>
          <w:color w:val="231F20"/>
          <w:spacing w:val="-4"/>
          <w:sz w:val="19"/>
        </w:rPr>
        <w:t>and</w:t>
      </w:r>
      <w:r>
        <w:rPr>
          <w:color w:val="231F20"/>
          <w:spacing w:val="-1"/>
          <w:sz w:val="19"/>
        </w:rPr>
        <w:t> </w:t>
      </w:r>
      <w:r>
        <w:rPr>
          <w:color w:val="231F20"/>
          <w:spacing w:val="-4"/>
          <w:sz w:val="19"/>
        </w:rPr>
        <w:t>the</w:t>
      </w:r>
      <w:r>
        <w:rPr>
          <w:color w:val="231F20"/>
          <w:sz w:val="19"/>
        </w:rPr>
        <w:t> </w:t>
      </w:r>
      <w:r>
        <w:rPr>
          <w:color w:val="231F20"/>
          <w:spacing w:val="-4"/>
          <w:sz w:val="19"/>
        </w:rPr>
        <w:t>Internet,”</w:t>
      </w:r>
      <w:r>
        <w:rPr>
          <w:color w:val="231F20"/>
          <w:spacing w:val="-1"/>
          <w:sz w:val="19"/>
        </w:rPr>
        <w:t> </w:t>
      </w:r>
      <w:r>
        <w:rPr>
          <w:rFonts w:ascii="Cambria" w:hAnsi="Cambria"/>
          <w:i/>
          <w:color w:val="231F20"/>
          <w:spacing w:val="-4"/>
          <w:sz w:val="19"/>
        </w:rPr>
        <w:t>Harvard</w:t>
      </w:r>
      <w:r>
        <w:rPr>
          <w:rFonts w:ascii="Cambria" w:hAnsi="Cambria"/>
          <w:i/>
          <w:color w:val="231F20"/>
          <w:spacing w:val="5"/>
          <w:sz w:val="19"/>
        </w:rPr>
        <w:t> </w:t>
      </w:r>
      <w:r>
        <w:rPr>
          <w:rFonts w:ascii="Cambria" w:hAnsi="Cambria"/>
          <w:i/>
          <w:color w:val="231F20"/>
          <w:spacing w:val="-4"/>
          <w:sz w:val="19"/>
        </w:rPr>
        <w:t>Business</w:t>
      </w:r>
      <w:r>
        <w:rPr>
          <w:rFonts w:ascii="Cambria" w:hAnsi="Cambria"/>
          <w:i/>
          <w:color w:val="231F20"/>
          <w:spacing w:val="4"/>
          <w:sz w:val="19"/>
        </w:rPr>
        <w:t> </w:t>
      </w:r>
      <w:r>
        <w:rPr>
          <w:rFonts w:ascii="Cambria" w:hAnsi="Cambria"/>
          <w:i/>
          <w:color w:val="231F20"/>
          <w:spacing w:val="-4"/>
          <w:sz w:val="19"/>
        </w:rPr>
        <w:t>Review,</w:t>
      </w:r>
      <w:r>
        <w:rPr>
          <w:rFonts w:ascii="Cambria" w:hAnsi="Cambria"/>
          <w:i/>
          <w:color w:val="231F20"/>
          <w:spacing w:val="4"/>
          <w:sz w:val="19"/>
        </w:rPr>
        <w:t> </w:t>
      </w:r>
      <w:r>
        <w:rPr>
          <w:color w:val="231F20"/>
          <w:spacing w:val="-4"/>
          <w:sz w:val="19"/>
        </w:rPr>
        <w:t>March</w:t>
      </w:r>
      <w:r>
        <w:rPr>
          <w:color w:val="231F20"/>
          <w:sz w:val="19"/>
        </w:rPr>
        <w:t> </w:t>
      </w:r>
      <w:r>
        <w:rPr>
          <w:color w:val="231F20"/>
          <w:spacing w:val="-4"/>
          <w:sz w:val="19"/>
        </w:rPr>
        <w:t>2001.</w:t>
      </w:r>
    </w:p>
    <w:p>
      <w:pPr>
        <w:pStyle w:val="ListParagraph"/>
        <w:numPr>
          <w:ilvl w:val="0"/>
          <w:numId w:val="16"/>
        </w:numPr>
        <w:tabs>
          <w:tab w:pos="768" w:val="left" w:leader="none"/>
        </w:tabs>
        <w:spacing w:line="240" w:lineRule="auto" w:before="7" w:after="0"/>
        <w:ind w:left="768" w:right="0" w:hanging="215"/>
        <w:jc w:val="left"/>
        <w:rPr>
          <w:sz w:val="19"/>
        </w:rPr>
      </w:pPr>
      <w:r>
        <w:rPr>
          <w:rFonts w:ascii="Cambria"/>
          <w:i/>
          <w:color w:val="231F20"/>
          <w:spacing w:val="-2"/>
          <w:sz w:val="19"/>
        </w:rPr>
        <w:t>The</w:t>
      </w:r>
      <w:r>
        <w:rPr>
          <w:rFonts w:ascii="Cambria"/>
          <w:i/>
          <w:color w:val="231F20"/>
          <w:spacing w:val="7"/>
          <w:sz w:val="19"/>
        </w:rPr>
        <w:t> </w:t>
      </w:r>
      <w:r>
        <w:rPr>
          <w:rFonts w:ascii="Cambria"/>
          <w:i/>
          <w:color w:val="231F20"/>
          <w:spacing w:val="-2"/>
          <w:sz w:val="19"/>
        </w:rPr>
        <w:t>TRIZ</w:t>
      </w:r>
      <w:r>
        <w:rPr>
          <w:rFonts w:ascii="Cambria"/>
          <w:i/>
          <w:color w:val="231F20"/>
          <w:spacing w:val="8"/>
          <w:sz w:val="19"/>
        </w:rPr>
        <w:t> </w:t>
      </w:r>
      <w:r>
        <w:rPr>
          <w:rFonts w:ascii="Cambria"/>
          <w:i/>
          <w:color w:val="231F20"/>
          <w:spacing w:val="-2"/>
          <w:sz w:val="19"/>
        </w:rPr>
        <w:t>Journal,</w:t>
      </w:r>
      <w:r>
        <w:rPr>
          <w:rFonts w:ascii="Cambria"/>
          <w:i/>
          <w:color w:val="231F20"/>
          <w:spacing w:val="8"/>
          <w:sz w:val="19"/>
        </w:rPr>
        <w:t> </w:t>
      </w:r>
      <w:hyperlink r:id="rId28">
        <w:r>
          <w:rPr>
            <w:color w:val="231F20"/>
            <w:spacing w:val="-2"/>
            <w:sz w:val="19"/>
          </w:rPr>
          <w:t>http://www.triz-journal.com.</w:t>
        </w:r>
      </w:hyperlink>
    </w:p>
    <w:p>
      <w:pPr>
        <w:spacing w:after="0" w:line="240" w:lineRule="auto"/>
        <w:jc w:val="left"/>
        <w:rPr>
          <w:sz w:val="19"/>
        </w:rPr>
        <w:sectPr>
          <w:headerReference w:type="even" r:id="rId27"/>
          <w:pgSz w:w="8580" w:h="13080"/>
          <w:pgMar w:header="689" w:footer="0" w:top="920" w:bottom="280" w:left="600" w:right="560"/>
          <w:pgNumType w:start="18"/>
        </w:sectPr>
      </w:pPr>
    </w:p>
    <w:p>
      <w:pPr>
        <w:pStyle w:val="BodyText"/>
        <w:rPr>
          <w:sz w:val="20"/>
        </w:rPr>
      </w:pPr>
    </w:p>
    <w:p>
      <w:pPr>
        <w:pStyle w:val="BodyText"/>
        <w:rPr>
          <w:sz w:val="20"/>
        </w:rPr>
      </w:pPr>
    </w:p>
    <w:p>
      <w:pPr>
        <w:pStyle w:val="BodyText"/>
        <w:spacing w:before="69" w:after="1"/>
        <w:rPr>
          <w:sz w:val="20"/>
        </w:rPr>
      </w:pPr>
    </w:p>
    <w:p>
      <w:pPr>
        <w:pStyle w:val="BodyText"/>
        <w:spacing w:line="20" w:lineRule="exact"/>
        <w:ind w:left="330"/>
        <w:rPr>
          <w:sz w:val="2"/>
        </w:rPr>
      </w:pPr>
      <w:r>
        <w:rPr>
          <w:sz w:val="2"/>
        </w:rPr>
        <mc:AlternateContent>
          <mc:Choice Requires="wps">
            <w:drawing>
              <wp:inline distT="0" distB="0" distL="0" distR="0">
                <wp:extent cx="4267200" cy="76200"/>
                <wp:effectExtent l="38100" t="0" r="38100" b="0"/>
                <wp:docPr id="34" name="Group 34"/>
                <wp:cNvGraphicFramePr>
                  <a:graphicFrameLocks/>
                </wp:cNvGraphicFramePr>
                <a:graphic>
                  <a:graphicData uri="http://schemas.microsoft.com/office/word/2010/wordprocessingGroup">
                    <wpg:wgp>
                      <wpg:cNvPr id="34" name="Group 34"/>
                      <wpg:cNvGrpSpPr/>
                      <wpg:grpSpPr>
                        <a:xfrm>
                          <a:off x="0" y="0"/>
                          <a:ext cx="4267200" cy="76200"/>
                          <a:chExt cx="4267200" cy="76200"/>
                        </a:xfrm>
                      </wpg:grpSpPr>
                      <wps:wsp>
                        <wps:cNvPr id="35" name="Graphic 35"/>
                        <wps:cNvSpPr/>
                        <wps:spPr>
                          <a:xfrm>
                            <a:off x="0" y="3810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pt;mso-position-horizontal-relative:char;mso-position-vertical-relative:line" id="docshapegroup24" coordorigin="0,0" coordsize="6720,120">
                <v:line style="position:absolute" from="0,60" to="6720,60" stroked="true" strokeweight="6pt" strokecolor="#231f20">
                  <v:stroke dashstyle="solid"/>
                </v:line>
              </v:group>
            </w:pict>
          </mc:Fallback>
        </mc:AlternateContent>
      </w:r>
      <w:r>
        <w:rPr>
          <w:sz w:val="2"/>
        </w:rPr>
      </w:r>
    </w:p>
    <w:p>
      <w:pPr>
        <w:pStyle w:val="Heading1"/>
        <w:spacing w:before="136"/>
      </w:pPr>
      <w:bookmarkStart w:name="_TOC_250023" w:id="5"/>
      <w:bookmarkStart w:name="Acknowledgments" w:id="6"/>
      <w:r>
        <w:rPr>
          <w:b w:val="0"/>
        </w:rPr>
      </w:r>
      <w:bookmarkEnd w:id="5"/>
      <w:r>
        <w:rPr>
          <w:color w:val="231F20"/>
          <w:spacing w:val="-12"/>
        </w:rPr>
        <w:t>Acknowledgments</w:t>
      </w:r>
    </w:p>
    <w:p>
      <w:pPr>
        <w:pStyle w:val="BodyText"/>
        <w:spacing w:before="5"/>
        <w:rPr>
          <w:rFonts w:ascii="Trebuchet MS"/>
          <w:b/>
          <w:sz w:val="17"/>
        </w:rPr>
      </w:pPr>
      <w:r>
        <w:rPr/>
        <mc:AlternateContent>
          <mc:Choice Requires="wps">
            <w:drawing>
              <wp:anchor distT="0" distB="0" distL="0" distR="0" allowOverlap="1" layoutInCell="1" locked="0" behindDoc="1" simplePos="0" relativeHeight="487596544">
                <wp:simplePos x="0" y="0"/>
                <wp:positionH relativeFrom="page">
                  <wp:posOffset>590550</wp:posOffset>
                </wp:positionH>
                <wp:positionV relativeFrom="paragraph">
                  <wp:posOffset>144348</wp:posOffset>
                </wp:positionV>
                <wp:extent cx="42672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366015pt;width:336pt;height:.1pt;mso-position-horizontal-relative:page;mso-position-vertical-relative:paragraph;z-index:-15719936;mso-wrap-distance-left:0;mso-wrap-distance-right:0" id="docshape25" coordorigin="930,227" coordsize="6720,0" path="m930,227l7650,227e" filled="false" stroked="true" strokeweight="6pt" strokecolor="#231f20">
                <v:path arrowok="t"/>
                <v:stroke dashstyle="solid"/>
                <w10:wrap type="topAndBottom"/>
              </v:shape>
            </w:pict>
          </mc:Fallback>
        </mc:AlternateContent>
      </w:r>
    </w:p>
    <w:p>
      <w:pPr>
        <w:pStyle w:val="BodyText"/>
        <w:spacing w:line="249" w:lineRule="auto" w:before="634"/>
        <w:ind w:left="329" w:right="367"/>
        <w:jc w:val="both"/>
      </w:pPr>
      <w:r>
        <w:rPr>
          <w:color w:val="231F20"/>
        </w:rPr>
        <w:t>Thanks are due to Pekka Koivukunnas from Metso Paper Corporation, who has offered</w:t>
      </w:r>
      <w:r>
        <w:rPr>
          <w:color w:val="231F20"/>
          <w:spacing w:val="-10"/>
        </w:rPr>
        <w:t> </w:t>
      </w:r>
      <w:r>
        <w:rPr>
          <w:color w:val="231F20"/>
        </w:rPr>
        <w:t>many</w:t>
      </w:r>
      <w:r>
        <w:rPr>
          <w:color w:val="231F20"/>
          <w:spacing w:val="-10"/>
        </w:rPr>
        <w:t> </w:t>
      </w:r>
      <w:r>
        <w:rPr>
          <w:color w:val="231F20"/>
        </w:rPr>
        <w:t>valuable</w:t>
      </w:r>
      <w:r>
        <w:rPr>
          <w:color w:val="231F20"/>
          <w:spacing w:val="-10"/>
        </w:rPr>
        <w:t> </w:t>
      </w:r>
      <w:r>
        <w:rPr>
          <w:color w:val="231F20"/>
        </w:rPr>
        <w:t>user</w:t>
      </w:r>
      <w:r>
        <w:rPr>
          <w:color w:val="231F20"/>
          <w:spacing w:val="-10"/>
        </w:rPr>
        <w:t> </w:t>
      </w:r>
      <w:r>
        <w:rPr>
          <w:color w:val="231F20"/>
        </w:rPr>
        <w:t>comments</w:t>
      </w:r>
      <w:r>
        <w:rPr>
          <w:color w:val="231F20"/>
          <w:spacing w:val="-10"/>
        </w:rPr>
        <w:t> </w:t>
      </w:r>
      <w:r>
        <w:rPr>
          <w:color w:val="231F20"/>
        </w:rPr>
        <w:t>during</w:t>
      </w:r>
      <w:r>
        <w:rPr>
          <w:color w:val="231F20"/>
          <w:spacing w:val="-10"/>
        </w:rPr>
        <w:t> </w:t>
      </w:r>
      <w:r>
        <w:rPr>
          <w:color w:val="231F20"/>
        </w:rPr>
        <w:t>the</w:t>
      </w:r>
      <w:r>
        <w:rPr>
          <w:color w:val="231F20"/>
          <w:spacing w:val="-10"/>
        </w:rPr>
        <w:t> </w:t>
      </w:r>
      <w:r>
        <w:rPr>
          <w:color w:val="231F20"/>
        </w:rPr>
        <w:t>preparation</w:t>
      </w:r>
      <w:r>
        <w:rPr>
          <w:color w:val="231F20"/>
          <w:spacing w:val="-9"/>
        </w:rPr>
        <w:t> </w:t>
      </w:r>
      <w:r>
        <w:rPr>
          <w:color w:val="231F20"/>
        </w:rPr>
        <w:t>of</w:t>
      </w:r>
      <w:r>
        <w:rPr>
          <w:color w:val="231F20"/>
          <w:spacing w:val="-10"/>
        </w:rPr>
        <w:t> </w:t>
      </w:r>
      <w:r>
        <w:rPr>
          <w:color w:val="231F20"/>
        </w:rPr>
        <w:t>this</w:t>
      </w:r>
      <w:r>
        <w:rPr>
          <w:color w:val="231F20"/>
          <w:spacing w:val="-10"/>
        </w:rPr>
        <w:t> </w:t>
      </w:r>
      <w:r>
        <w:rPr>
          <w:color w:val="231F20"/>
        </w:rPr>
        <w:t>book,</w:t>
      </w:r>
      <w:r>
        <w:rPr>
          <w:color w:val="231F20"/>
          <w:spacing w:val="-10"/>
        </w:rPr>
        <w:t> </w:t>
      </w:r>
      <w:r>
        <w:rPr>
          <w:color w:val="231F20"/>
        </w:rPr>
        <w:t>as</w:t>
      </w:r>
      <w:r>
        <w:rPr>
          <w:color w:val="231F20"/>
          <w:spacing w:val="-10"/>
        </w:rPr>
        <w:t> </w:t>
      </w:r>
      <w:r>
        <w:rPr>
          <w:color w:val="231F20"/>
        </w:rPr>
        <w:t>has </w:t>
      </w:r>
      <w:r>
        <w:rPr>
          <w:color w:val="231F20"/>
          <w:spacing w:val="-2"/>
        </w:rPr>
        <w:t>Veli-Pekka</w:t>
      </w:r>
      <w:r>
        <w:rPr>
          <w:color w:val="231F20"/>
          <w:spacing w:val="-14"/>
        </w:rPr>
        <w:t> </w:t>
      </w:r>
      <w:r>
        <w:rPr>
          <w:color w:val="231F20"/>
          <w:spacing w:val="-2"/>
        </w:rPr>
        <w:t>Lifländer</w:t>
      </w:r>
      <w:r>
        <w:rPr>
          <w:color w:val="231F20"/>
          <w:spacing w:val="-11"/>
        </w:rPr>
        <w:t> </w:t>
      </w:r>
      <w:r>
        <w:rPr>
          <w:color w:val="231F20"/>
          <w:spacing w:val="-2"/>
        </w:rPr>
        <w:t>from</w:t>
      </w:r>
      <w:r>
        <w:rPr>
          <w:color w:val="231F20"/>
          <w:spacing w:val="-11"/>
        </w:rPr>
        <w:t> </w:t>
      </w:r>
      <w:r>
        <w:rPr>
          <w:color w:val="231F20"/>
          <w:spacing w:val="-2"/>
        </w:rPr>
        <w:t>Espoo-Vantaa</w:t>
      </w:r>
      <w:r>
        <w:rPr>
          <w:color w:val="231F20"/>
          <w:spacing w:val="-11"/>
        </w:rPr>
        <w:t> </w:t>
      </w:r>
      <w:r>
        <w:rPr>
          <w:color w:val="231F20"/>
          <w:spacing w:val="-2"/>
        </w:rPr>
        <w:t>Institute</w:t>
      </w:r>
      <w:r>
        <w:rPr>
          <w:color w:val="231F20"/>
          <w:spacing w:val="-11"/>
        </w:rPr>
        <w:t> </w:t>
      </w:r>
      <w:r>
        <w:rPr>
          <w:color w:val="231F20"/>
          <w:spacing w:val="-2"/>
        </w:rPr>
        <w:t>of</w:t>
      </w:r>
      <w:r>
        <w:rPr>
          <w:color w:val="231F20"/>
          <w:spacing w:val="-11"/>
        </w:rPr>
        <w:t> </w:t>
      </w:r>
      <w:r>
        <w:rPr>
          <w:color w:val="231F20"/>
          <w:spacing w:val="-2"/>
        </w:rPr>
        <w:t>Technology.</w:t>
      </w:r>
      <w:r>
        <w:rPr>
          <w:color w:val="231F20"/>
          <w:spacing w:val="-11"/>
        </w:rPr>
        <w:t> </w:t>
      </w:r>
      <w:r>
        <w:rPr>
          <w:color w:val="231F20"/>
          <w:spacing w:val="-2"/>
        </w:rPr>
        <w:t>Timo</w:t>
      </w:r>
      <w:r>
        <w:rPr>
          <w:color w:val="231F20"/>
          <w:spacing w:val="-11"/>
        </w:rPr>
        <w:t> </w:t>
      </w:r>
      <w:r>
        <w:rPr>
          <w:color w:val="231F20"/>
          <w:spacing w:val="-2"/>
        </w:rPr>
        <w:t>Saraneva, </w:t>
      </w:r>
      <w:r>
        <w:rPr>
          <w:color w:val="231F20"/>
        </w:rPr>
        <w:t>a friend and colleague, has helped to develop the appropriate model, and Ralph Czerepinski,</w:t>
      </w:r>
      <w:r>
        <w:rPr>
          <w:color w:val="231F20"/>
          <w:spacing w:val="-10"/>
        </w:rPr>
        <w:t> </w:t>
      </w:r>
      <w:r>
        <w:rPr>
          <w:color w:val="231F20"/>
        </w:rPr>
        <w:t>Tom</w:t>
      </w:r>
      <w:r>
        <w:rPr>
          <w:color w:val="231F20"/>
          <w:spacing w:val="-11"/>
        </w:rPr>
        <w:t> </w:t>
      </w:r>
      <w:r>
        <w:rPr>
          <w:color w:val="231F20"/>
        </w:rPr>
        <w:t>Kling,</w:t>
      </w:r>
      <w:r>
        <w:rPr>
          <w:color w:val="231F20"/>
          <w:spacing w:val="-11"/>
        </w:rPr>
        <w:t> </w:t>
      </w:r>
      <w:r>
        <w:rPr>
          <w:color w:val="231F20"/>
        </w:rPr>
        <w:t>and</w:t>
      </w:r>
      <w:r>
        <w:rPr>
          <w:color w:val="231F20"/>
          <w:spacing w:val="-11"/>
        </w:rPr>
        <w:t> </w:t>
      </w:r>
      <w:r>
        <w:rPr>
          <w:color w:val="231F20"/>
        </w:rPr>
        <w:t>Gregg</w:t>
      </w:r>
      <w:r>
        <w:rPr>
          <w:color w:val="231F20"/>
          <w:spacing w:val="-11"/>
        </w:rPr>
        <w:t> </w:t>
      </w:r>
      <w:r>
        <w:rPr>
          <w:color w:val="231F20"/>
        </w:rPr>
        <w:t>Motter</w:t>
      </w:r>
      <w:r>
        <w:rPr>
          <w:color w:val="231F20"/>
          <w:spacing w:val="-10"/>
        </w:rPr>
        <w:t> </w:t>
      </w:r>
      <w:r>
        <w:rPr>
          <w:color w:val="231F20"/>
        </w:rPr>
        <w:t>of</w:t>
      </w:r>
      <w:r>
        <w:rPr>
          <w:color w:val="231F20"/>
          <w:spacing w:val="-11"/>
        </w:rPr>
        <w:t> </w:t>
      </w:r>
      <w:r>
        <w:rPr>
          <w:color w:val="231F20"/>
        </w:rPr>
        <w:t>the</w:t>
      </w:r>
      <w:r>
        <w:rPr>
          <w:color w:val="231F20"/>
          <w:spacing w:val="-11"/>
        </w:rPr>
        <w:t> </w:t>
      </w:r>
      <w:r>
        <w:rPr>
          <w:color w:val="231F20"/>
        </w:rPr>
        <w:t>Dow</w:t>
      </w:r>
      <w:r>
        <w:rPr>
          <w:color w:val="231F20"/>
          <w:spacing w:val="-11"/>
        </w:rPr>
        <w:t> </w:t>
      </w:r>
      <w:r>
        <w:rPr>
          <w:color w:val="231F20"/>
        </w:rPr>
        <w:t>Chemical</w:t>
      </w:r>
      <w:r>
        <w:rPr>
          <w:color w:val="231F20"/>
          <w:spacing w:val="-10"/>
        </w:rPr>
        <w:t> </w:t>
      </w:r>
      <w:r>
        <w:rPr>
          <w:color w:val="231F20"/>
        </w:rPr>
        <w:t>Company</w:t>
      </w:r>
      <w:r>
        <w:rPr>
          <w:color w:val="231F20"/>
          <w:spacing w:val="-11"/>
        </w:rPr>
        <w:t> </w:t>
      </w:r>
      <w:r>
        <w:rPr>
          <w:color w:val="231F20"/>
        </w:rPr>
        <w:t>con- tributed</w:t>
      </w:r>
      <w:r>
        <w:rPr>
          <w:color w:val="231F20"/>
          <w:spacing w:val="-14"/>
        </w:rPr>
        <w:t> </w:t>
      </w:r>
      <w:r>
        <w:rPr>
          <w:color w:val="231F20"/>
        </w:rPr>
        <w:t>to</w:t>
      </w:r>
      <w:r>
        <w:rPr>
          <w:color w:val="231F20"/>
          <w:spacing w:val="-13"/>
        </w:rPr>
        <w:t> </w:t>
      </w:r>
      <w:r>
        <w:rPr>
          <w:color w:val="231F20"/>
        </w:rPr>
        <w:t>our</w:t>
      </w:r>
      <w:r>
        <w:rPr>
          <w:color w:val="231F20"/>
          <w:spacing w:val="-13"/>
        </w:rPr>
        <w:t> </w:t>
      </w:r>
      <w:r>
        <w:rPr>
          <w:color w:val="231F20"/>
        </w:rPr>
        <w:t>knowledge</w:t>
      </w:r>
      <w:r>
        <w:rPr>
          <w:color w:val="231F20"/>
          <w:spacing w:val="-13"/>
        </w:rPr>
        <w:t> </w:t>
      </w:r>
      <w:r>
        <w:rPr>
          <w:color w:val="231F20"/>
        </w:rPr>
        <w:t>of</w:t>
      </w:r>
      <w:r>
        <w:rPr>
          <w:color w:val="231F20"/>
          <w:spacing w:val="-13"/>
        </w:rPr>
        <w:t> </w:t>
      </w:r>
      <w:r>
        <w:rPr>
          <w:color w:val="231F20"/>
        </w:rPr>
        <w:t>how</w:t>
      </w:r>
      <w:r>
        <w:rPr>
          <w:color w:val="231F20"/>
          <w:spacing w:val="-13"/>
        </w:rPr>
        <w:t> </w:t>
      </w:r>
      <w:r>
        <w:rPr>
          <w:color w:val="231F20"/>
        </w:rPr>
        <w:t>to</w:t>
      </w:r>
      <w:r>
        <w:rPr>
          <w:color w:val="231F20"/>
          <w:spacing w:val="-13"/>
        </w:rPr>
        <w:t> </w:t>
      </w:r>
      <w:r>
        <w:rPr>
          <w:color w:val="231F20"/>
        </w:rPr>
        <w:t>teach</w:t>
      </w:r>
      <w:r>
        <w:rPr>
          <w:color w:val="231F20"/>
          <w:spacing w:val="-13"/>
        </w:rPr>
        <w:t> </w:t>
      </w:r>
      <w:r>
        <w:rPr>
          <w:color w:val="231F20"/>
        </w:rPr>
        <w:t>TRIZ</w:t>
      </w:r>
      <w:r>
        <w:rPr>
          <w:color w:val="231F20"/>
          <w:spacing w:val="-14"/>
        </w:rPr>
        <w:t> </w:t>
      </w:r>
      <w:r>
        <w:rPr>
          <w:color w:val="231F20"/>
        </w:rPr>
        <w:t>to</w:t>
      </w:r>
      <w:r>
        <w:rPr>
          <w:color w:val="231F20"/>
          <w:spacing w:val="-13"/>
        </w:rPr>
        <w:t> </w:t>
      </w:r>
      <w:r>
        <w:rPr>
          <w:color w:val="231F20"/>
        </w:rPr>
        <w:t>people</w:t>
      </w:r>
      <w:r>
        <w:rPr>
          <w:color w:val="231F20"/>
          <w:spacing w:val="-13"/>
        </w:rPr>
        <w:t> </w:t>
      </w:r>
      <w:r>
        <w:rPr>
          <w:color w:val="231F20"/>
        </w:rPr>
        <w:t>with</w:t>
      </w:r>
      <w:r>
        <w:rPr>
          <w:color w:val="231F20"/>
          <w:spacing w:val="-13"/>
        </w:rPr>
        <w:t> </w:t>
      </w:r>
      <w:r>
        <w:rPr>
          <w:color w:val="231F20"/>
        </w:rPr>
        <w:t>a</w:t>
      </w:r>
      <w:r>
        <w:rPr>
          <w:color w:val="231F20"/>
          <w:spacing w:val="-13"/>
        </w:rPr>
        <w:t> </w:t>
      </w:r>
      <w:r>
        <w:rPr>
          <w:color w:val="231F20"/>
        </w:rPr>
        <w:t>variety</w:t>
      </w:r>
      <w:r>
        <w:rPr>
          <w:color w:val="231F20"/>
          <w:spacing w:val="-13"/>
        </w:rPr>
        <w:t> </w:t>
      </w:r>
      <w:r>
        <w:rPr>
          <w:color w:val="231F20"/>
        </w:rPr>
        <w:t>of</w:t>
      </w:r>
      <w:r>
        <w:rPr>
          <w:color w:val="231F20"/>
          <w:spacing w:val="-13"/>
        </w:rPr>
        <w:t> </w:t>
      </w:r>
      <w:r>
        <w:rPr>
          <w:color w:val="231F20"/>
        </w:rPr>
        <w:t>differ- ent</w:t>
      </w:r>
      <w:r>
        <w:rPr>
          <w:color w:val="231F20"/>
          <w:spacing w:val="-6"/>
        </w:rPr>
        <w:t> </w:t>
      </w:r>
      <w:r>
        <w:rPr>
          <w:color w:val="231F20"/>
        </w:rPr>
        <w:t>interests.</w:t>
      </w:r>
      <w:r>
        <w:rPr>
          <w:color w:val="231F20"/>
          <w:spacing w:val="-6"/>
        </w:rPr>
        <w:t> </w:t>
      </w:r>
      <w:r>
        <w:rPr>
          <w:color w:val="231F20"/>
        </w:rPr>
        <w:t>Finally,</w:t>
      </w:r>
      <w:r>
        <w:rPr>
          <w:color w:val="231F20"/>
          <w:spacing w:val="-6"/>
        </w:rPr>
        <w:t> </w:t>
      </w:r>
      <w:r>
        <w:rPr>
          <w:color w:val="231F20"/>
        </w:rPr>
        <w:t>we</w:t>
      </w:r>
      <w:r>
        <w:rPr>
          <w:color w:val="231F20"/>
          <w:spacing w:val="-6"/>
        </w:rPr>
        <w:t> </w:t>
      </w:r>
      <w:r>
        <w:rPr>
          <w:color w:val="231F20"/>
        </w:rPr>
        <w:t>acknowledge</w:t>
      </w:r>
      <w:r>
        <w:rPr>
          <w:color w:val="231F20"/>
          <w:spacing w:val="-6"/>
        </w:rPr>
        <w:t> </w:t>
      </w:r>
      <w:r>
        <w:rPr>
          <w:color w:val="231F20"/>
        </w:rPr>
        <w:t>the</w:t>
      </w:r>
      <w:r>
        <w:rPr>
          <w:color w:val="231F20"/>
          <w:spacing w:val="-6"/>
        </w:rPr>
        <w:t> </w:t>
      </w:r>
      <w:r>
        <w:rPr>
          <w:color w:val="231F20"/>
        </w:rPr>
        <w:t>contributions</w:t>
      </w:r>
      <w:r>
        <w:rPr>
          <w:color w:val="231F20"/>
          <w:spacing w:val="-6"/>
        </w:rPr>
        <w:t> </w:t>
      </w:r>
      <w:r>
        <w:rPr>
          <w:color w:val="231F20"/>
        </w:rPr>
        <w:t>of</w:t>
      </w:r>
      <w:r>
        <w:rPr>
          <w:color w:val="231F20"/>
          <w:spacing w:val="-6"/>
        </w:rPr>
        <w:t> </w:t>
      </w:r>
      <w:r>
        <w:rPr>
          <w:color w:val="231F20"/>
        </w:rPr>
        <w:t>Phil</w:t>
      </w:r>
      <w:r>
        <w:rPr>
          <w:color w:val="231F20"/>
          <w:spacing w:val="-6"/>
        </w:rPr>
        <w:t> </w:t>
      </w:r>
      <w:r>
        <w:rPr>
          <w:color w:val="231F20"/>
        </w:rPr>
        <w:t>Samuel</w:t>
      </w:r>
      <w:r>
        <w:rPr>
          <w:color w:val="231F20"/>
          <w:spacing w:val="-6"/>
        </w:rPr>
        <w:t> </w:t>
      </w:r>
      <w:r>
        <w:rPr>
          <w:color w:val="231F20"/>
        </w:rPr>
        <w:t>and</w:t>
      </w:r>
      <w:r>
        <w:rPr>
          <w:color w:val="231F20"/>
          <w:spacing w:val="-6"/>
        </w:rPr>
        <w:t> </w:t>
      </w:r>
      <w:r>
        <w:rPr>
          <w:color w:val="231F20"/>
        </w:rPr>
        <w:t>Dan </w:t>
      </w:r>
      <w:r>
        <w:rPr>
          <w:color w:val="231F20"/>
          <w:spacing w:val="-4"/>
        </w:rPr>
        <w:t>Laux</w:t>
      </w:r>
      <w:r>
        <w:rPr>
          <w:color w:val="231F20"/>
          <w:spacing w:val="-6"/>
        </w:rPr>
        <w:t> </w:t>
      </w:r>
      <w:r>
        <w:rPr>
          <w:color w:val="231F20"/>
          <w:spacing w:val="-4"/>
        </w:rPr>
        <w:t>and</w:t>
      </w:r>
      <w:r>
        <w:rPr>
          <w:color w:val="231F20"/>
          <w:spacing w:val="-6"/>
        </w:rPr>
        <w:t> </w:t>
      </w:r>
      <w:r>
        <w:rPr>
          <w:color w:val="231F20"/>
          <w:spacing w:val="-4"/>
        </w:rPr>
        <w:t>their</w:t>
      </w:r>
      <w:r>
        <w:rPr>
          <w:color w:val="231F20"/>
          <w:spacing w:val="-6"/>
        </w:rPr>
        <w:t> </w:t>
      </w:r>
      <w:r>
        <w:rPr>
          <w:color w:val="231F20"/>
          <w:spacing w:val="-4"/>
        </w:rPr>
        <w:t>colleagues</w:t>
      </w:r>
      <w:r>
        <w:rPr>
          <w:color w:val="231F20"/>
          <w:spacing w:val="-6"/>
        </w:rPr>
        <w:t> </w:t>
      </w:r>
      <w:r>
        <w:rPr>
          <w:color w:val="231F20"/>
          <w:spacing w:val="-4"/>
        </w:rPr>
        <w:t>at</w:t>
      </w:r>
      <w:r>
        <w:rPr>
          <w:color w:val="231F20"/>
          <w:spacing w:val="-6"/>
        </w:rPr>
        <w:t> </w:t>
      </w:r>
      <w:r>
        <w:rPr>
          <w:color w:val="231F20"/>
          <w:spacing w:val="-4"/>
        </w:rPr>
        <w:t>the</w:t>
      </w:r>
      <w:r>
        <w:rPr>
          <w:color w:val="231F20"/>
          <w:spacing w:val="-6"/>
        </w:rPr>
        <w:t> </w:t>
      </w:r>
      <w:r>
        <w:rPr>
          <w:color w:val="231F20"/>
          <w:spacing w:val="-4"/>
        </w:rPr>
        <w:t>Six</w:t>
      </w:r>
      <w:r>
        <w:rPr>
          <w:color w:val="231F20"/>
          <w:spacing w:val="-6"/>
        </w:rPr>
        <w:t> </w:t>
      </w:r>
      <w:r>
        <w:rPr>
          <w:color w:val="231F20"/>
          <w:spacing w:val="-4"/>
        </w:rPr>
        <w:t>Sigma</w:t>
      </w:r>
      <w:r>
        <w:rPr>
          <w:color w:val="231F20"/>
          <w:spacing w:val="-6"/>
        </w:rPr>
        <w:t> </w:t>
      </w:r>
      <w:r>
        <w:rPr>
          <w:color w:val="231F20"/>
          <w:spacing w:val="-4"/>
        </w:rPr>
        <w:t>Academy,</w:t>
      </w:r>
      <w:r>
        <w:rPr>
          <w:color w:val="231F20"/>
          <w:spacing w:val="-6"/>
        </w:rPr>
        <w:t> </w:t>
      </w:r>
      <w:r>
        <w:rPr>
          <w:color w:val="231F20"/>
          <w:spacing w:val="-4"/>
        </w:rPr>
        <w:t>who</w:t>
      </w:r>
      <w:r>
        <w:rPr>
          <w:color w:val="231F20"/>
          <w:spacing w:val="-6"/>
        </w:rPr>
        <w:t> </w:t>
      </w:r>
      <w:r>
        <w:rPr>
          <w:color w:val="231F20"/>
          <w:spacing w:val="-4"/>
        </w:rPr>
        <w:t>are</w:t>
      </w:r>
      <w:r>
        <w:rPr>
          <w:color w:val="231F20"/>
          <w:spacing w:val="-6"/>
        </w:rPr>
        <w:t> </w:t>
      </w:r>
      <w:r>
        <w:rPr>
          <w:color w:val="231F20"/>
          <w:spacing w:val="-4"/>
        </w:rPr>
        <w:t>pioneering</w:t>
      </w:r>
      <w:r>
        <w:rPr>
          <w:color w:val="231F20"/>
          <w:spacing w:val="-6"/>
        </w:rPr>
        <w:t> </w:t>
      </w:r>
      <w:r>
        <w:rPr>
          <w:color w:val="231F20"/>
          <w:spacing w:val="-4"/>
        </w:rPr>
        <w:t>the</w:t>
      </w:r>
      <w:r>
        <w:rPr>
          <w:color w:val="231F20"/>
          <w:spacing w:val="-6"/>
        </w:rPr>
        <w:t> </w:t>
      </w:r>
      <w:r>
        <w:rPr>
          <w:color w:val="231F20"/>
          <w:spacing w:val="-4"/>
        </w:rPr>
        <w:t>appli- </w:t>
      </w:r>
      <w:r>
        <w:rPr>
          <w:color w:val="231F20"/>
        </w:rPr>
        <w:t>cation of TRIZ in the Six Sigma process.</w:t>
      </w:r>
    </w:p>
    <w:p>
      <w:pPr>
        <w:pStyle w:val="BodyText"/>
        <w:spacing w:line="247" w:lineRule="auto"/>
        <w:ind w:left="330" w:right="367" w:firstLine="299"/>
        <w:jc w:val="both"/>
        <w:rPr>
          <w:rFonts w:ascii="Cambria"/>
          <w:i/>
        </w:rPr>
      </w:pPr>
      <w:r>
        <w:rPr>
          <w:color w:val="231F20"/>
        </w:rPr>
        <w:t>We</w:t>
      </w:r>
      <w:r>
        <w:rPr>
          <w:color w:val="231F20"/>
          <w:spacing w:val="-14"/>
        </w:rPr>
        <w:t> </w:t>
      </w:r>
      <w:r>
        <w:rPr>
          <w:color w:val="231F20"/>
        </w:rPr>
        <w:t>would</w:t>
      </w:r>
      <w:r>
        <w:rPr>
          <w:color w:val="231F20"/>
          <w:spacing w:val="-13"/>
        </w:rPr>
        <w:t> </w:t>
      </w:r>
      <w:r>
        <w:rPr>
          <w:color w:val="231F20"/>
        </w:rPr>
        <w:t>also</w:t>
      </w:r>
      <w:r>
        <w:rPr>
          <w:color w:val="231F20"/>
          <w:spacing w:val="-13"/>
        </w:rPr>
        <w:t> </w:t>
      </w:r>
      <w:r>
        <w:rPr>
          <w:color w:val="231F20"/>
        </w:rPr>
        <w:t>like</w:t>
      </w:r>
      <w:r>
        <w:rPr>
          <w:color w:val="231F20"/>
          <w:spacing w:val="-13"/>
        </w:rPr>
        <w:t> </w:t>
      </w:r>
      <w:r>
        <w:rPr>
          <w:color w:val="231F20"/>
        </w:rPr>
        <w:t>to</w:t>
      </w:r>
      <w:r>
        <w:rPr>
          <w:color w:val="231F20"/>
          <w:spacing w:val="-13"/>
        </w:rPr>
        <w:t> </w:t>
      </w:r>
      <w:r>
        <w:rPr>
          <w:color w:val="231F20"/>
        </w:rPr>
        <w:t>thank</w:t>
      </w:r>
      <w:r>
        <w:rPr>
          <w:color w:val="231F20"/>
          <w:spacing w:val="-13"/>
        </w:rPr>
        <w:t> </w:t>
      </w:r>
      <w:r>
        <w:rPr>
          <w:color w:val="231F20"/>
        </w:rPr>
        <w:t>our</w:t>
      </w:r>
      <w:r>
        <w:rPr>
          <w:color w:val="231F20"/>
          <w:spacing w:val="-13"/>
        </w:rPr>
        <w:t> </w:t>
      </w:r>
      <w:r>
        <w:rPr>
          <w:color w:val="231F20"/>
        </w:rPr>
        <w:t>spouses,</w:t>
      </w:r>
      <w:r>
        <w:rPr>
          <w:color w:val="231F20"/>
          <w:spacing w:val="-13"/>
        </w:rPr>
        <w:t> </w:t>
      </w:r>
      <w:r>
        <w:rPr>
          <w:color w:val="231F20"/>
        </w:rPr>
        <w:t>Galina</w:t>
      </w:r>
      <w:r>
        <w:rPr>
          <w:color w:val="231F20"/>
          <w:spacing w:val="-14"/>
        </w:rPr>
        <w:t> </w:t>
      </w:r>
      <w:r>
        <w:rPr>
          <w:color w:val="231F20"/>
        </w:rPr>
        <w:t>Rantanen</w:t>
      </w:r>
      <w:r>
        <w:rPr>
          <w:color w:val="231F20"/>
          <w:spacing w:val="-13"/>
        </w:rPr>
        <w:t> </w:t>
      </w:r>
      <w:r>
        <w:rPr>
          <w:color w:val="231F20"/>
        </w:rPr>
        <w:t>and</w:t>
      </w:r>
      <w:r>
        <w:rPr>
          <w:color w:val="231F20"/>
          <w:spacing w:val="-13"/>
        </w:rPr>
        <w:t> </w:t>
      </w:r>
      <w:r>
        <w:rPr>
          <w:color w:val="231F20"/>
        </w:rPr>
        <w:t>Bill</w:t>
      </w:r>
      <w:r>
        <w:rPr>
          <w:color w:val="231F20"/>
          <w:spacing w:val="-13"/>
        </w:rPr>
        <w:t> </w:t>
      </w:r>
      <w:r>
        <w:rPr>
          <w:color w:val="231F20"/>
        </w:rPr>
        <w:t>Domb,</w:t>
      </w:r>
      <w:r>
        <w:rPr>
          <w:color w:val="231F20"/>
          <w:spacing w:val="-13"/>
        </w:rPr>
        <w:t> </w:t>
      </w:r>
      <w:r>
        <w:rPr>
          <w:color w:val="231F20"/>
        </w:rPr>
        <w:t>for their</w:t>
      </w:r>
      <w:r>
        <w:rPr>
          <w:color w:val="231F20"/>
          <w:spacing w:val="-8"/>
        </w:rPr>
        <w:t> </w:t>
      </w:r>
      <w:r>
        <w:rPr>
          <w:color w:val="231F20"/>
        </w:rPr>
        <w:t>patience</w:t>
      </w:r>
      <w:r>
        <w:rPr>
          <w:color w:val="231F20"/>
          <w:spacing w:val="-8"/>
        </w:rPr>
        <w:t> </w:t>
      </w:r>
      <w:r>
        <w:rPr>
          <w:color w:val="231F20"/>
        </w:rPr>
        <w:t>and</w:t>
      </w:r>
      <w:r>
        <w:rPr>
          <w:color w:val="231F20"/>
          <w:spacing w:val="-9"/>
        </w:rPr>
        <w:t> </w:t>
      </w:r>
      <w:r>
        <w:rPr>
          <w:color w:val="231F20"/>
        </w:rPr>
        <w:t>support</w:t>
      </w:r>
      <w:r>
        <w:rPr>
          <w:color w:val="231F20"/>
          <w:spacing w:val="-8"/>
        </w:rPr>
        <w:t> </w:t>
      </w:r>
      <w:r>
        <w:rPr>
          <w:color w:val="231F20"/>
        </w:rPr>
        <w:t>and</w:t>
      </w:r>
      <w:r>
        <w:rPr>
          <w:color w:val="231F20"/>
          <w:spacing w:val="-9"/>
        </w:rPr>
        <w:t> </w:t>
      </w:r>
      <w:r>
        <w:rPr>
          <w:color w:val="231F20"/>
        </w:rPr>
        <w:t>many</w:t>
      </w:r>
      <w:r>
        <w:rPr>
          <w:color w:val="231F20"/>
          <w:spacing w:val="-9"/>
        </w:rPr>
        <w:t> </w:t>
      </w:r>
      <w:r>
        <w:rPr>
          <w:color w:val="231F20"/>
        </w:rPr>
        <w:t>creative</w:t>
      </w:r>
      <w:r>
        <w:rPr>
          <w:color w:val="231F20"/>
          <w:spacing w:val="-8"/>
        </w:rPr>
        <w:t> </w:t>
      </w:r>
      <w:r>
        <w:rPr>
          <w:color w:val="231F20"/>
        </w:rPr>
        <w:t>suggestions</w:t>
      </w:r>
      <w:r>
        <w:rPr>
          <w:color w:val="231F20"/>
          <w:spacing w:val="-8"/>
        </w:rPr>
        <w:t> </w:t>
      </w:r>
      <w:r>
        <w:rPr>
          <w:color w:val="231F20"/>
        </w:rPr>
        <w:t>throughout</w:t>
      </w:r>
      <w:r>
        <w:rPr>
          <w:color w:val="231F20"/>
          <w:spacing w:val="-8"/>
        </w:rPr>
        <w:t> </w:t>
      </w:r>
      <w:r>
        <w:rPr>
          <w:color w:val="231F20"/>
        </w:rPr>
        <w:t>the</w:t>
      </w:r>
      <w:r>
        <w:rPr>
          <w:color w:val="231F20"/>
          <w:spacing w:val="-8"/>
        </w:rPr>
        <w:t> </w:t>
      </w:r>
      <w:r>
        <w:rPr>
          <w:color w:val="231F20"/>
        </w:rPr>
        <w:t>process of developing </w:t>
      </w:r>
      <w:r>
        <w:rPr>
          <w:rFonts w:ascii="Cambria"/>
          <w:i/>
          <w:color w:val="231F20"/>
        </w:rPr>
        <w:t>Simplified TRIZ.</w:t>
      </w: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rPr>
          <w:rFonts w:ascii="Cambria"/>
          <w:i/>
          <w:sz w:val="20"/>
        </w:rPr>
      </w:pPr>
    </w:p>
    <w:p>
      <w:pPr>
        <w:pStyle w:val="BodyText"/>
        <w:spacing w:before="129"/>
        <w:rPr>
          <w:rFonts w:ascii="Cambria"/>
          <w:i/>
          <w:sz w:val="20"/>
        </w:rPr>
      </w:pPr>
    </w:p>
    <w:p>
      <w:pPr>
        <w:spacing w:before="1"/>
        <w:ind w:left="159" w:right="368" w:firstLine="0"/>
        <w:jc w:val="right"/>
        <w:rPr>
          <w:rFonts w:ascii="Trebuchet MS"/>
          <w:b/>
          <w:sz w:val="20"/>
        </w:rPr>
      </w:pPr>
      <w:r>
        <w:rPr>
          <w:rFonts w:ascii="Trebuchet MS"/>
          <w:b/>
          <w:color w:val="231F20"/>
          <w:spacing w:val="-5"/>
          <w:sz w:val="20"/>
        </w:rPr>
        <w:t>xix</w:t>
      </w:r>
    </w:p>
    <w:p>
      <w:pPr>
        <w:spacing w:after="0"/>
        <w:jc w:val="right"/>
        <w:rPr>
          <w:rFonts w:ascii="Trebuchet MS"/>
          <w:sz w:val="20"/>
        </w:rPr>
        <w:sectPr>
          <w:headerReference w:type="default" r:id="rId29"/>
          <w:pgSz w:w="8580" w:h="13080"/>
          <w:pgMar w:header="0" w:footer="0" w:top="1480" w:bottom="280" w:left="600" w:right="560"/>
        </w:sectPr>
      </w:pPr>
    </w:p>
    <w:p>
      <w:pPr>
        <w:pStyle w:val="BodyText"/>
        <w:spacing w:before="2"/>
        <w:rPr>
          <w:rFonts w:ascii="Trebuchet MS"/>
          <w:b/>
          <w:sz w:val="17"/>
        </w:rPr>
      </w:pPr>
    </w:p>
    <w:p>
      <w:pPr>
        <w:spacing w:after="0"/>
        <w:rPr>
          <w:rFonts w:ascii="Trebuchet MS"/>
          <w:sz w:val="17"/>
        </w:rPr>
        <w:sectPr>
          <w:headerReference w:type="even" r:id="rId30"/>
          <w:pgSz w:w="8580" w:h="13080"/>
          <w:pgMar w:header="0" w:footer="0" w:top="1480" w:bottom="280" w:left="600" w:right="560"/>
        </w:sectPr>
      </w:pPr>
    </w:p>
    <w:p>
      <w:pPr>
        <w:pStyle w:val="BodyText"/>
        <w:rPr>
          <w:rFonts w:ascii="Trebuchet MS"/>
          <w:b/>
          <w:sz w:val="20"/>
        </w:rPr>
      </w:pPr>
    </w:p>
    <w:p>
      <w:pPr>
        <w:pStyle w:val="BodyText"/>
        <w:rPr>
          <w:rFonts w:ascii="Trebuchet MS"/>
          <w:b/>
          <w:sz w:val="20"/>
        </w:rPr>
      </w:pPr>
    </w:p>
    <w:p>
      <w:pPr>
        <w:pStyle w:val="BodyText"/>
        <w:spacing w:before="63"/>
        <w:rPr>
          <w:rFonts w:ascii="Trebuchet MS"/>
          <w:b/>
          <w:sz w:val="20"/>
        </w:rPr>
      </w:pPr>
    </w:p>
    <w:p>
      <w:pPr>
        <w:pStyle w:val="BodyText"/>
        <w:spacing w:line="20" w:lineRule="exact"/>
        <w:ind w:left="330"/>
        <w:rPr>
          <w:rFonts w:ascii="Trebuchet MS"/>
          <w:sz w:val="2"/>
        </w:rPr>
      </w:pPr>
      <w:r>
        <w:rPr>
          <w:rFonts w:ascii="Trebuchet MS"/>
          <w:sz w:val="2"/>
        </w:rPr>
        <mc:AlternateContent>
          <mc:Choice Requires="wps">
            <w:drawing>
              <wp:inline distT="0" distB="0" distL="0" distR="0">
                <wp:extent cx="4267200" cy="76200"/>
                <wp:effectExtent l="38100" t="0" r="38100" b="0"/>
                <wp:docPr id="37" name="Group 37"/>
                <wp:cNvGraphicFramePr>
                  <a:graphicFrameLocks/>
                </wp:cNvGraphicFramePr>
                <a:graphic>
                  <a:graphicData uri="http://schemas.microsoft.com/office/word/2010/wordprocessingGroup">
                    <wpg:wgp>
                      <wpg:cNvPr id="37" name="Group 37"/>
                      <wpg:cNvGrpSpPr/>
                      <wpg:grpSpPr>
                        <a:xfrm>
                          <a:off x="0" y="0"/>
                          <a:ext cx="4267200" cy="76200"/>
                          <a:chExt cx="4267200" cy="76200"/>
                        </a:xfrm>
                      </wpg:grpSpPr>
                      <wps:wsp>
                        <wps:cNvPr id="38" name="Graphic 38"/>
                        <wps:cNvSpPr/>
                        <wps:spPr>
                          <a:xfrm>
                            <a:off x="0" y="3810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pt;mso-position-horizontal-relative:char;mso-position-vertical-relative:line" id="docshapegroup26" coordorigin="0,0" coordsize="6720,120">
                <v:line style="position:absolute" from="0,60" to="6720,60" stroked="true" strokeweight="6pt" strokecolor="#231f20">
                  <v:stroke dashstyle="solid"/>
                </v:line>
              </v:group>
            </w:pict>
          </mc:Fallback>
        </mc:AlternateContent>
      </w:r>
      <w:r>
        <w:rPr>
          <w:rFonts w:ascii="Trebuchet MS"/>
          <w:sz w:val="2"/>
        </w:rPr>
      </w:r>
    </w:p>
    <w:p>
      <w:pPr>
        <w:pStyle w:val="Heading1"/>
        <w:spacing w:before="136"/>
      </w:pPr>
      <w:r>
        <w:rPr/>
        <w:drawing>
          <wp:anchor distT="0" distB="0" distL="0" distR="0" allowOverlap="1" layoutInCell="1" locked="0" behindDoc="0" simplePos="0" relativeHeight="15738880">
            <wp:simplePos x="0" y="0"/>
            <wp:positionH relativeFrom="page">
              <wp:posOffset>590550</wp:posOffset>
            </wp:positionH>
            <wp:positionV relativeFrom="paragraph">
              <wp:posOffset>1180211</wp:posOffset>
            </wp:positionV>
            <wp:extent cx="1524000" cy="2033015"/>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32" cstate="print"/>
                    <a:stretch>
                      <a:fillRect/>
                    </a:stretch>
                  </pic:blipFill>
                  <pic:spPr>
                    <a:xfrm>
                      <a:off x="0" y="0"/>
                      <a:ext cx="1524000" cy="2033015"/>
                    </a:xfrm>
                    <a:prstGeom prst="rect">
                      <a:avLst/>
                    </a:prstGeom>
                  </pic:spPr>
                </pic:pic>
              </a:graphicData>
            </a:graphic>
          </wp:anchor>
        </w:drawing>
      </w:r>
      <w:bookmarkStart w:name="_TOC_250022" w:id="7"/>
      <w:bookmarkStart w:name="About the Authors" w:id="8"/>
      <w:r>
        <w:rPr>
          <w:b w:val="0"/>
        </w:rPr>
      </w:r>
      <w:r>
        <w:rPr>
          <w:color w:val="231F20"/>
          <w:spacing w:val="-24"/>
        </w:rPr>
        <w:t>About</w:t>
      </w:r>
      <w:r>
        <w:rPr>
          <w:color w:val="231F20"/>
          <w:spacing w:val="-18"/>
        </w:rPr>
        <w:t> </w:t>
      </w:r>
      <w:r>
        <w:rPr>
          <w:color w:val="231F20"/>
          <w:spacing w:val="-24"/>
        </w:rPr>
        <w:t>the</w:t>
      </w:r>
      <w:r>
        <w:rPr>
          <w:color w:val="231F20"/>
          <w:spacing w:val="-18"/>
        </w:rPr>
        <w:t> </w:t>
      </w:r>
      <w:bookmarkEnd w:id="7"/>
      <w:r>
        <w:rPr>
          <w:color w:val="231F20"/>
          <w:spacing w:val="-24"/>
        </w:rPr>
        <w:t>Authors</w:t>
      </w:r>
    </w:p>
    <w:p>
      <w:pPr>
        <w:pStyle w:val="BodyText"/>
        <w:spacing w:before="5"/>
        <w:rPr>
          <w:rFonts w:ascii="Trebuchet MS"/>
          <w:b/>
          <w:sz w:val="17"/>
        </w:rPr>
      </w:pPr>
      <w:r>
        <w:rPr/>
        <mc:AlternateContent>
          <mc:Choice Requires="wps">
            <w:drawing>
              <wp:anchor distT="0" distB="0" distL="0" distR="0" allowOverlap="1" layoutInCell="1" locked="0" behindDoc="1" simplePos="0" relativeHeight="487597568">
                <wp:simplePos x="0" y="0"/>
                <wp:positionH relativeFrom="page">
                  <wp:posOffset>590550</wp:posOffset>
                </wp:positionH>
                <wp:positionV relativeFrom="paragraph">
                  <wp:posOffset>144348</wp:posOffset>
                </wp:positionV>
                <wp:extent cx="426720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366015pt;width:336pt;height:.1pt;mso-position-horizontal-relative:page;mso-position-vertical-relative:paragraph;z-index:-15718912;mso-wrap-distance-left:0;mso-wrap-distance-right:0" id="docshape27" coordorigin="930,227" coordsize="6720,0" path="m930,227l7650,227e" filled="false" stroked="true" strokeweight="6pt" strokecolor="#231f20">
                <v:path arrowok="t"/>
                <v:stroke dashstyle="solid"/>
                <w10:wrap type="topAndBottom"/>
              </v:shape>
            </w:pict>
          </mc:Fallback>
        </mc:AlternateContent>
      </w:r>
    </w:p>
    <w:p>
      <w:pPr>
        <w:pStyle w:val="BodyText"/>
        <w:spacing w:line="249" w:lineRule="auto" w:before="634"/>
        <w:ind w:left="2915" w:right="367"/>
        <w:jc w:val="both"/>
      </w:pPr>
      <w:r>
        <w:rPr>
          <w:b/>
          <w:color w:val="231F20"/>
        </w:rPr>
        <w:t>Kalevi Rantanen </w:t>
      </w:r>
      <w:r>
        <w:rPr>
          <w:color w:val="231F20"/>
        </w:rPr>
        <w:t>is a Finnish TRIZ expert who </w:t>
      </w:r>
      <w:r>
        <w:rPr>
          <w:color w:val="231F20"/>
          <w:spacing w:val="-2"/>
        </w:rPr>
        <w:t>successfully</w:t>
      </w:r>
      <w:r>
        <w:rPr>
          <w:color w:val="231F20"/>
          <w:spacing w:val="-9"/>
        </w:rPr>
        <w:t> </w:t>
      </w:r>
      <w:r>
        <w:rPr>
          <w:color w:val="231F20"/>
          <w:spacing w:val="-2"/>
        </w:rPr>
        <w:t>combines</w:t>
      </w:r>
      <w:r>
        <w:rPr>
          <w:color w:val="231F20"/>
          <w:spacing w:val="-10"/>
        </w:rPr>
        <w:t> </w:t>
      </w:r>
      <w:r>
        <w:rPr>
          <w:color w:val="231F20"/>
          <w:spacing w:val="-2"/>
        </w:rPr>
        <w:t>many</w:t>
      </w:r>
      <w:r>
        <w:rPr>
          <w:color w:val="231F20"/>
          <w:spacing w:val="-10"/>
        </w:rPr>
        <w:t> </w:t>
      </w:r>
      <w:r>
        <w:rPr>
          <w:color w:val="231F20"/>
          <w:spacing w:val="-2"/>
        </w:rPr>
        <w:t>different</w:t>
      </w:r>
      <w:r>
        <w:rPr>
          <w:color w:val="231F20"/>
          <w:spacing w:val="-9"/>
        </w:rPr>
        <w:t> </w:t>
      </w:r>
      <w:r>
        <w:rPr>
          <w:color w:val="231F20"/>
          <w:spacing w:val="-2"/>
        </w:rPr>
        <w:t>experiences </w:t>
      </w:r>
      <w:r>
        <w:rPr>
          <w:color w:val="231F20"/>
        </w:rPr>
        <w:t>and</w:t>
      </w:r>
      <w:r>
        <w:rPr>
          <w:color w:val="231F20"/>
          <w:spacing w:val="-10"/>
        </w:rPr>
        <w:t> </w:t>
      </w:r>
      <w:r>
        <w:rPr>
          <w:color w:val="231F20"/>
        </w:rPr>
        <w:t>areas</w:t>
      </w:r>
      <w:r>
        <w:rPr>
          <w:color w:val="231F20"/>
          <w:spacing w:val="-10"/>
        </w:rPr>
        <w:t> </w:t>
      </w:r>
      <w:r>
        <w:rPr>
          <w:color w:val="231F20"/>
        </w:rPr>
        <w:t>of</w:t>
      </w:r>
      <w:r>
        <w:rPr>
          <w:color w:val="231F20"/>
          <w:spacing w:val="-10"/>
        </w:rPr>
        <w:t> </w:t>
      </w:r>
      <w:r>
        <w:rPr>
          <w:color w:val="231F20"/>
        </w:rPr>
        <w:t>knowledge</w:t>
      </w:r>
      <w:r>
        <w:rPr>
          <w:color w:val="231F20"/>
          <w:spacing w:val="-10"/>
        </w:rPr>
        <w:t> </w:t>
      </w:r>
      <w:r>
        <w:rPr>
          <w:color w:val="231F20"/>
        </w:rPr>
        <w:t>in</w:t>
      </w:r>
      <w:r>
        <w:rPr>
          <w:color w:val="231F20"/>
          <w:spacing w:val="-10"/>
        </w:rPr>
        <w:t> </w:t>
      </w:r>
      <w:r>
        <w:rPr>
          <w:color w:val="231F20"/>
        </w:rPr>
        <w:t>his</w:t>
      </w:r>
      <w:r>
        <w:rPr>
          <w:color w:val="231F20"/>
          <w:spacing w:val="-10"/>
        </w:rPr>
        <w:t> </w:t>
      </w:r>
      <w:r>
        <w:rPr>
          <w:color w:val="231F20"/>
        </w:rPr>
        <w:t>work.</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1970s, </w:t>
      </w:r>
      <w:r>
        <w:rPr>
          <w:color w:val="231F20"/>
          <w:spacing w:val="-2"/>
        </w:rPr>
        <w:t>he</w:t>
      </w:r>
      <w:r>
        <w:rPr>
          <w:color w:val="231F20"/>
          <w:spacing w:val="-12"/>
        </w:rPr>
        <w:t> </w:t>
      </w:r>
      <w:r>
        <w:rPr>
          <w:color w:val="231F20"/>
          <w:spacing w:val="-2"/>
        </w:rPr>
        <w:t>worked</w:t>
      </w:r>
      <w:r>
        <w:rPr>
          <w:color w:val="231F20"/>
          <w:spacing w:val="-11"/>
        </w:rPr>
        <w:t> </w:t>
      </w:r>
      <w:r>
        <w:rPr>
          <w:color w:val="231F20"/>
          <w:spacing w:val="-2"/>
        </w:rPr>
        <w:t>with</w:t>
      </w:r>
      <w:r>
        <w:rPr>
          <w:color w:val="231F20"/>
          <w:spacing w:val="-11"/>
        </w:rPr>
        <w:t> </w:t>
      </w:r>
      <w:r>
        <w:rPr>
          <w:color w:val="231F20"/>
          <w:spacing w:val="-2"/>
        </w:rPr>
        <w:t>youth</w:t>
      </w:r>
      <w:r>
        <w:rPr>
          <w:color w:val="231F20"/>
          <w:spacing w:val="-11"/>
        </w:rPr>
        <w:t> </w:t>
      </w:r>
      <w:r>
        <w:rPr>
          <w:color w:val="231F20"/>
          <w:spacing w:val="-2"/>
        </w:rPr>
        <w:t>organizations,</w:t>
      </w:r>
      <w:r>
        <w:rPr>
          <w:color w:val="231F20"/>
          <w:spacing w:val="-11"/>
        </w:rPr>
        <w:t> </w:t>
      </w:r>
      <w:r>
        <w:rPr>
          <w:color w:val="231F20"/>
          <w:spacing w:val="-2"/>
        </w:rPr>
        <w:t>mainly</w:t>
      </w:r>
      <w:r>
        <w:rPr>
          <w:color w:val="231F20"/>
          <w:spacing w:val="-11"/>
        </w:rPr>
        <w:t> </w:t>
      </w:r>
      <w:r>
        <w:rPr>
          <w:color w:val="231F20"/>
          <w:spacing w:val="-2"/>
        </w:rPr>
        <w:t>on</w:t>
      </w:r>
      <w:r>
        <w:rPr>
          <w:color w:val="231F20"/>
          <w:spacing w:val="-11"/>
        </w:rPr>
        <w:t> </w:t>
      </w:r>
      <w:r>
        <w:rPr>
          <w:color w:val="231F20"/>
          <w:spacing w:val="-2"/>
        </w:rPr>
        <w:t>the </w:t>
      </w:r>
      <w:r>
        <w:rPr>
          <w:color w:val="231F20"/>
        </w:rPr>
        <w:t>problems of education and training. In the early 1980s, he studied in the former Soviet Union, </w:t>
      </w:r>
      <w:r>
        <w:rPr>
          <w:color w:val="231F20"/>
          <w:spacing w:val="-2"/>
        </w:rPr>
        <w:t>earned</w:t>
      </w:r>
      <w:r>
        <w:rPr>
          <w:color w:val="231F20"/>
          <w:spacing w:val="-11"/>
        </w:rPr>
        <w:t> </w:t>
      </w:r>
      <w:r>
        <w:rPr>
          <w:color w:val="231F20"/>
          <w:spacing w:val="-2"/>
        </w:rPr>
        <w:t>his</w:t>
      </w:r>
      <w:r>
        <w:rPr>
          <w:color w:val="231F20"/>
          <w:spacing w:val="-11"/>
        </w:rPr>
        <w:t> </w:t>
      </w:r>
      <w:r>
        <w:rPr>
          <w:color w:val="231F20"/>
          <w:spacing w:val="-2"/>
        </w:rPr>
        <w:t>MS</w:t>
      </w:r>
      <w:r>
        <w:rPr>
          <w:color w:val="231F20"/>
          <w:spacing w:val="-11"/>
        </w:rPr>
        <w:t> </w:t>
      </w:r>
      <w:r>
        <w:rPr>
          <w:color w:val="231F20"/>
          <w:spacing w:val="-2"/>
        </w:rPr>
        <w:t>in</w:t>
      </w:r>
      <w:r>
        <w:rPr>
          <w:color w:val="231F20"/>
          <w:spacing w:val="-11"/>
        </w:rPr>
        <w:t> </w:t>
      </w:r>
      <w:r>
        <w:rPr>
          <w:color w:val="231F20"/>
          <w:spacing w:val="-2"/>
        </w:rPr>
        <w:t>mechanical</w:t>
      </w:r>
      <w:r>
        <w:rPr>
          <w:color w:val="231F20"/>
          <w:spacing w:val="-11"/>
        </w:rPr>
        <w:t> </w:t>
      </w:r>
      <w:r>
        <w:rPr>
          <w:color w:val="231F20"/>
          <w:spacing w:val="-2"/>
        </w:rPr>
        <w:t>engineering,</w:t>
      </w:r>
      <w:r>
        <w:rPr>
          <w:color w:val="231F20"/>
          <w:spacing w:val="-11"/>
        </w:rPr>
        <w:t> </w:t>
      </w:r>
      <w:r>
        <w:rPr>
          <w:color w:val="231F20"/>
          <w:spacing w:val="-2"/>
        </w:rPr>
        <w:t>and</w:t>
      </w:r>
      <w:r>
        <w:rPr>
          <w:color w:val="231F20"/>
          <w:spacing w:val="-11"/>
        </w:rPr>
        <w:t> </w:t>
      </w:r>
      <w:r>
        <w:rPr>
          <w:color w:val="231F20"/>
          <w:spacing w:val="-2"/>
        </w:rPr>
        <w:t>dis- </w:t>
      </w:r>
      <w:r>
        <w:rPr>
          <w:color w:val="231F20"/>
        </w:rPr>
        <w:t>covered</w:t>
      </w:r>
      <w:r>
        <w:rPr>
          <w:color w:val="231F20"/>
          <w:spacing w:val="-3"/>
        </w:rPr>
        <w:t> </w:t>
      </w:r>
      <w:r>
        <w:rPr>
          <w:color w:val="231F20"/>
        </w:rPr>
        <w:t>for</w:t>
      </w:r>
      <w:r>
        <w:rPr>
          <w:color w:val="231F20"/>
          <w:spacing w:val="-3"/>
        </w:rPr>
        <w:t> </w:t>
      </w:r>
      <w:r>
        <w:rPr>
          <w:color w:val="231F20"/>
        </w:rPr>
        <w:t>himself</w:t>
      </w:r>
      <w:r>
        <w:rPr>
          <w:color w:val="231F20"/>
          <w:spacing w:val="-3"/>
        </w:rPr>
        <w:t> </w:t>
      </w:r>
      <w:r>
        <w:rPr>
          <w:color w:val="231F20"/>
        </w:rPr>
        <w:t>an</w:t>
      </w:r>
      <w:r>
        <w:rPr>
          <w:color w:val="231F20"/>
          <w:spacing w:val="-3"/>
        </w:rPr>
        <w:t> </w:t>
      </w:r>
      <w:r>
        <w:rPr>
          <w:color w:val="231F20"/>
        </w:rPr>
        <w:t>unexpected,</w:t>
      </w:r>
      <w:r>
        <w:rPr>
          <w:color w:val="231F20"/>
          <w:spacing w:val="-3"/>
        </w:rPr>
        <w:t> </w:t>
      </w:r>
      <w:r>
        <w:rPr>
          <w:color w:val="231F20"/>
        </w:rPr>
        <w:t>very</w:t>
      </w:r>
      <w:r>
        <w:rPr>
          <w:color w:val="231F20"/>
          <w:spacing w:val="-3"/>
        </w:rPr>
        <w:t> </w:t>
      </w:r>
      <w:r>
        <w:rPr>
          <w:color w:val="231F20"/>
        </w:rPr>
        <w:t>exciting </w:t>
      </w:r>
      <w:r>
        <w:rPr>
          <w:color w:val="231F20"/>
          <w:spacing w:val="-2"/>
        </w:rPr>
        <w:t>new</w:t>
      </w:r>
      <w:r>
        <w:rPr>
          <w:color w:val="231F20"/>
          <w:spacing w:val="-12"/>
        </w:rPr>
        <w:t> </w:t>
      </w:r>
      <w:r>
        <w:rPr>
          <w:color w:val="231F20"/>
          <w:spacing w:val="-2"/>
        </w:rPr>
        <w:t>world:</w:t>
      </w:r>
      <w:r>
        <w:rPr>
          <w:color w:val="231F20"/>
          <w:spacing w:val="-11"/>
        </w:rPr>
        <w:t> </w:t>
      </w:r>
      <w:r>
        <w:rPr>
          <w:color w:val="231F20"/>
          <w:spacing w:val="-2"/>
        </w:rPr>
        <w:t>TRIZ.</w:t>
      </w:r>
      <w:r>
        <w:rPr>
          <w:color w:val="231F20"/>
          <w:spacing w:val="-11"/>
        </w:rPr>
        <w:t> </w:t>
      </w:r>
      <w:r>
        <w:rPr>
          <w:color w:val="231F20"/>
          <w:spacing w:val="-2"/>
        </w:rPr>
        <w:t>He</w:t>
      </w:r>
      <w:r>
        <w:rPr>
          <w:color w:val="231F20"/>
          <w:spacing w:val="-11"/>
        </w:rPr>
        <w:t> </w:t>
      </w:r>
      <w:r>
        <w:rPr>
          <w:color w:val="231F20"/>
          <w:spacing w:val="-2"/>
        </w:rPr>
        <w:t>has</w:t>
      </w:r>
      <w:r>
        <w:rPr>
          <w:color w:val="231F20"/>
          <w:spacing w:val="-11"/>
        </w:rPr>
        <w:t> </w:t>
      </w:r>
      <w:r>
        <w:rPr>
          <w:color w:val="231F20"/>
          <w:spacing w:val="-2"/>
        </w:rPr>
        <w:t>worked</w:t>
      </w:r>
      <w:r>
        <w:rPr>
          <w:color w:val="231F20"/>
          <w:spacing w:val="-11"/>
        </w:rPr>
        <w:t> </w:t>
      </w:r>
      <w:r>
        <w:rPr>
          <w:color w:val="231F20"/>
          <w:spacing w:val="-2"/>
        </w:rPr>
        <w:t>in</w:t>
      </w:r>
      <w:r>
        <w:rPr>
          <w:color w:val="231F20"/>
          <w:spacing w:val="-11"/>
        </w:rPr>
        <w:t> </w:t>
      </w:r>
      <w:r>
        <w:rPr>
          <w:color w:val="231F20"/>
          <w:spacing w:val="-2"/>
        </w:rPr>
        <w:t>industry</w:t>
      </w:r>
      <w:r>
        <w:rPr>
          <w:color w:val="231F20"/>
          <w:spacing w:val="-11"/>
        </w:rPr>
        <w:t> </w:t>
      </w:r>
      <w:r>
        <w:rPr>
          <w:color w:val="231F20"/>
          <w:spacing w:val="-2"/>
        </w:rPr>
        <w:t>since </w:t>
      </w:r>
      <w:r>
        <w:rPr>
          <w:color w:val="231F20"/>
        </w:rPr>
        <w:t>1985,</w:t>
      </w:r>
      <w:r>
        <w:rPr>
          <w:color w:val="231F20"/>
          <w:spacing w:val="-13"/>
        </w:rPr>
        <w:t> </w:t>
      </w:r>
      <w:r>
        <w:rPr>
          <w:color w:val="231F20"/>
        </w:rPr>
        <w:t>and</w:t>
      </w:r>
      <w:r>
        <w:rPr>
          <w:color w:val="231F20"/>
          <w:spacing w:val="-14"/>
        </w:rPr>
        <w:t> </w:t>
      </w:r>
      <w:r>
        <w:rPr>
          <w:color w:val="231F20"/>
        </w:rPr>
        <w:t>since</w:t>
      </w:r>
      <w:r>
        <w:rPr>
          <w:color w:val="231F20"/>
          <w:spacing w:val="-12"/>
        </w:rPr>
        <w:t> </w:t>
      </w:r>
      <w:r>
        <w:rPr>
          <w:color w:val="231F20"/>
        </w:rPr>
        <w:t>1991,</w:t>
      </w:r>
      <w:r>
        <w:rPr>
          <w:color w:val="231F20"/>
          <w:spacing w:val="-13"/>
        </w:rPr>
        <w:t> </w:t>
      </w:r>
      <w:r>
        <w:rPr>
          <w:color w:val="231F20"/>
        </w:rPr>
        <w:t>he</w:t>
      </w:r>
      <w:r>
        <w:rPr>
          <w:color w:val="231F20"/>
          <w:spacing w:val="-13"/>
        </w:rPr>
        <w:t> </w:t>
      </w:r>
      <w:r>
        <w:rPr>
          <w:color w:val="231F20"/>
        </w:rPr>
        <w:t>has</w:t>
      </w:r>
      <w:r>
        <w:rPr>
          <w:color w:val="231F20"/>
          <w:spacing w:val="-13"/>
        </w:rPr>
        <w:t> </w:t>
      </w:r>
      <w:r>
        <w:rPr>
          <w:color w:val="231F20"/>
        </w:rPr>
        <w:t>been</w:t>
      </w:r>
      <w:r>
        <w:rPr>
          <w:color w:val="231F20"/>
          <w:spacing w:val="-13"/>
        </w:rPr>
        <w:t> </w:t>
      </w:r>
      <w:r>
        <w:rPr>
          <w:color w:val="231F20"/>
        </w:rPr>
        <w:t>an</w:t>
      </w:r>
      <w:r>
        <w:rPr>
          <w:color w:val="231F20"/>
          <w:spacing w:val="-13"/>
        </w:rPr>
        <w:t> </w:t>
      </w:r>
      <w:r>
        <w:rPr>
          <w:color w:val="231F20"/>
        </w:rPr>
        <w:t>independent entrepreneur.</w:t>
      </w:r>
      <w:r>
        <w:rPr>
          <w:color w:val="231F20"/>
          <w:spacing w:val="-6"/>
        </w:rPr>
        <w:t> </w:t>
      </w:r>
      <w:r>
        <w:rPr>
          <w:color w:val="231F20"/>
        </w:rPr>
        <w:t>From</w:t>
      </w:r>
      <w:r>
        <w:rPr>
          <w:color w:val="231F20"/>
          <w:spacing w:val="-6"/>
        </w:rPr>
        <w:t> </w:t>
      </w:r>
      <w:r>
        <w:rPr>
          <w:color w:val="231F20"/>
        </w:rPr>
        <w:t>1991</w:t>
      </w:r>
      <w:r>
        <w:rPr>
          <w:color w:val="231F20"/>
          <w:spacing w:val="-6"/>
        </w:rPr>
        <w:t> </w:t>
      </w:r>
      <w:r>
        <w:rPr>
          <w:color w:val="231F20"/>
        </w:rPr>
        <w:t>to</w:t>
      </w:r>
      <w:r>
        <w:rPr>
          <w:color w:val="231F20"/>
          <w:spacing w:val="-6"/>
        </w:rPr>
        <w:t> </w:t>
      </w:r>
      <w:r>
        <w:rPr>
          <w:color w:val="231F20"/>
        </w:rPr>
        <w:t>2001,</w:t>
      </w:r>
      <w:r>
        <w:rPr>
          <w:color w:val="231F20"/>
          <w:spacing w:val="-6"/>
        </w:rPr>
        <w:t> </w:t>
      </w:r>
      <w:r>
        <w:rPr>
          <w:color w:val="231F20"/>
        </w:rPr>
        <w:t>he</w:t>
      </w:r>
      <w:r>
        <w:rPr>
          <w:color w:val="231F20"/>
          <w:spacing w:val="-6"/>
        </w:rPr>
        <w:t> </w:t>
      </w:r>
      <w:r>
        <w:rPr>
          <w:color w:val="231F20"/>
        </w:rPr>
        <w:t>has</w:t>
      </w:r>
      <w:r>
        <w:rPr>
          <w:color w:val="231F20"/>
          <w:spacing w:val="-6"/>
        </w:rPr>
        <w:t> </w:t>
      </w:r>
      <w:r>
        <w:rPr>
          <w:color w:val="231F20"/>
        </w:rPr>
        <w:t>concen- trated mainly on TRIZ training and, from 2002, on science and technology journalism.</w:t>
      </w:r>
    </w:p>
    <w:p>
      <w:pPr>
        <w:pStyle w:val="BodyText"/>
        <w:spacing w:before="223"/>
      </w:pPr>
    </w:p>
    <w:p>
      <w:pPr>
        <w:spacing w:before="0"/>
        <w:ind w:left="2955" w:right="0" w:firstLine="0"/>
        <w:jc w:val="both"/>
        <w:rPr>
          <w:sz w:val="21"/>
        </w:rPr>
      </w:pPr>
      <w:r>
        <w:rPr/>
        <w:drawing>
          <wp:anchor distT="0" distB="0" distL="0" distR="0" allowOverlap="1" layoutInCell="1" locked="0" behindDoc="0" simplePos="0" relativeHeight="15739392">
            <wp:simplePos x="0" y="0"/>
            <wp:positionH relativeFrom="page">
              <wp:posOffset>590550</wp:posOffset>
            </wp:positionH>
            <wp:positionV relativeFrom="paragraph">
              <wp:posOffset>47028</wp:posOffset>
            </wp:positionV>
            <wp:extent cx="1524000" cy="2048254"/>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33" cstate="print"/>
                    <a:stretch>
                      <a:fillRect/>
                    </a:stretch>
                  </pic:blipFill>
                  <pic:spPr>
                    <a:xfrm>
                      <a:off x="0" y="0"/>
                      <a:ext cx="1524000" cy="2048254"/>
                    </a:xfrm>
                    <a:prstGeom prst="rect">
                      <a:avLst/>
                    </a:prstGeom>
                  </pic:spPr>
                </pic:pic>
              </a:graphicData>
            </a:graphic>
          </wp:anchor>
        </w:drawing>
      </w:r>
      <w:r>
        <w:rPr>
          <w:b/>
          <w:color w:val="231F20"/>
          <w:sz w:val="21"/>
        </w:rPr>
        <w:t>Ellen</w:t>
      </w:r>
      <w:r>
        <w:rPr>
          <w:b/>
          <w:color w:val="231F20"/>
          <w:spacing w:val="13"/>
          <w:sz w:val="21"/>
        </w:rPr>
        <w:t> </w:t>
      </w:r>
      <w:r>
        <w:rPr>
          <w:b/>
          <w:color w:val="231F20"/>
          <w:sz w:val="21"/>
        </w:rPr>
        <w:t>Domb</w:t>
      </w:r>
      <w:r>
        <w:rPr>
          <w:b/>
          <w:color w:val="231F20"/>
          <w:spacing w:val="16"/>
          <w:sz w:val="21"/>
        </w:rPr>
        <w:t> </w:t>
      </w:r>
      <w:r>
        <w:rPr>
          <w:color w:val="231F20"/>
          <w:sz w:val="21"/>
        </w:rPr>
        <w:t>is</w:t>
      </w:r>
      <w:r>
        <w:rPr>
          <w:color w:val="231F20"/>
          <w:spacing w:val="16"/>
          <w:sz w:val="21"/>
        </w:rPr>
        <w:t> </w:t>
      </w:r>
      <w:r>
        <w:rPr>
          <w:color w:val="231F20"/>
          <w:sz w:val="21"/>
        </w:rPr>
        <w:t>president</w:t>
      </w:r>
      <w:r>
        <w:rPr>
          <w:color w:val="231F20"/>
          <w:spacing w:val="16"/>
          <w:sz w:val="21"/>
        </w:rPr>
        <w:t> </w:t>
      </w:r>
      <w:r>
        <w:rPr>
          <w:color w:val="231F20"/>
          <w:sz w:val="21"/>
        </w:rPr>
        <w:t>of</w:t>
      </w:r>
      <w:r>
        <w:rPr>
          <w:color w:val="231F20"/>
          <w:spacing w:val="16"/>
          <w:sz w:val="21"/>
        </w:rPr>
        <w:t> </w:t>
      </w:r>
      <w:r>
        <w:rPr>
          <w:color w:val="231F20"/>
          <w:sz w:val="21"/>
        </w:rPr>
        <w:t>The</w:t>
      </w:r>
      <w:r>
        <w:rPr>
          <w:color w:val="231F20"/>
          <w:spacing w:val="16"/>
          <w:sz w:val="21"/>
        </w:rPr>
        <w:t> </w:t>
      </w:r>
      <w:r>
        <w:rPr>
          <w:color w:val="231F20"/>
          <w:sz w:val="21"/>
        </w:rPr>
        <w:t>PQR</w:t>
      </w:r>
      <w:r>
        <w:rPr>
          <w:color w:val="231F20"/>
          <w:spacing w:val="16"/>
          <w:sz w:val="21"/>
        </w:rPr>
        <w:t> </w:t>
      </w:r>
      <w:r>
        <w:rPr>
          <w:color w:val="231F20"/>
          <w:sz w:val="21"/>
        </w:rPr>
        <w:t>Group,</w:t>
      </w:r>
      <w:r>
        <w:rPr>
          <w:color w:val="231F20"/>
          <w:spacing w:val="16"/>
          <w:sz w:val="21"/>
        </w:rPr>
        <w:t> </w:t>
      </w:r>
      <w:r>
        <w:rPr>
          <w:color w:val="231F20"/>
          <w:spacing w:val="-10"/>
          <w:sz w:val="21"/>
        </w:rPr>
        <w:t>a</w:t>
      </w:r>
    </w:p>
    <w:p>
      <w:pPr>
        <w:pStyle w:val="BodyText"/>
        <w:spacing w:line="247" w:lineRule="auto" w:before="9"/>
        <w:ind w:left="2955" w:right="367" w:hanging="1"/>
        <w:jc w:val="both"/>
      </w:pPr>
      <w:r>
        <w:rPr>
          <w:color w:val="231F20"/>
        </w:rPr>
        <w:t>U.S.</w:t>
      </w:r>
      <w:r>
        <w:rPr>
          <w:color w:val="231F20"/>
          <w:spacing w:val="-14"/>
        </w:rPr>
        <w:t> </w:t>
      </w:r>
      <w:r>
        <w:rPr>
          <w:color w:val="231F20"/>
        </w:rPr>
        <w:t>consulting</w:t>
      </w:r>
      <w:r>
        <w:rPr>
          <w:color w:val="231F20"/>
          <w:spacing w:val="-13"/>
        </w:rPr>
        <w:t> </w:t>
      </w:r>
      <w:r>
        <w:rPr>
          <w:color w:val="231F20"/>
        </w:rPr>
        <w:t>firm</w:t>
      </w:r>
      <w:r>
        <w:rPr>
          <w:color w:val="231F20"/>
          <w:spacing w:val="-13"/>
        </w:rPr>
        <w:t> </w:t>
      </w:r>
      <w:r>
        <w:rPr>
          <w:color w:val="231F20"/>
        </w:rPr>
        <w:t>specializing</w:t>
      </w:r>
      <w:r>
        <w:rPr>
          <w:color w:val="231F20"/>
          <w:spacing w:val="-13"/>
        </w:rPr>
        <w:t> </w:t>
      </w:r>
      <w:r>
        <w:rPr>
          <w:color w:val="231F20"/>
        </w:rPr>
        <w:t>in</w:t>
      </w:r>
      <w:r>
        <w:rPr>
          <w:color w:val="231F20"/>
          <w:spacing w:val="-13"/>
        </w:rPr>
        <w:t> </w:t>
      </w:r>
      <w:r>
        <w:rPr>
          <w:color w:val="231F20"/>
        </w:rPr>
        <w:t>helping</w:t>
      </w:r>
      <w:r>
        <w:rPr>
          <w:color w:val="231F20"/>
          <w:spacing w:val="-13"/>
        </w:rPr>
        <w:t> </w:t>
      </w:r>
      <w:r>
        <w:rPr>
          <w:color w:val="231F20"/>
        </w:rPr>
        <w:t>orga- </w:t>
      </w:r>
      <w:r>
        <w:rPr>
          <w:color w:val="231F20"/>
          <w:spacing w:val="-4"/>
        </w:rPr>
        <w:t>nizations maximize customer satisfaction, produc- </w:t>
      </w:r>
      <w:r>
        <w:rPr>
          <w:color w:val="231F20"/>
        </w:rPr>
        <w:t>tivity, and profits through strategic management of</w:t>
      </w:r>
      <w:r>
        <w:rPr>
          <w:color w:val="231F20"/>
          <w:spacing w:val="-9"/>
        </w:rPr>
        <w:t> </w:t>
      </w:r>
      <w:r>
        <w:rPr>
          <w:color w:val="231F20"/>
        </w:rPr>
        <w:t>quality</w:t>
      </w:r>
      <w:r>
        <w:rPr>
          <w:color w:val="231F20"/>
          <w:spacing w:val="-9"/>
        </w:rPr>
        <w:t> </w:t>
      </w:r>
      <w:r>
        <w:rPr>
          <w:color w:val="231F20"/>
        </w:rPr>
        <w:t>and</w:t>
      </w:r>
      <w:r>
        <w:rPr>
          <w:color w:val="231F20"/>
          <w:spacing w:val="-9"/>
        </w:rPr>
        <w:t> </w:t>
      </w:r>
      <w:r>
        <w:rPr>
          <w:color w:val="231F20"/>
        </w:rPr>
        <w:t>technology.</w:t>
      </w:r>
      <w:r>
        <w:rPr>
          <w:color w:val="231F20"/>
          <w:spacing w:val="-9"/>
        </w:rPr>
        <w:t> </w:t>
      </w:r>
      <w:r>
        <w:rPr>
          <w:color w:val="231F20"/>
        </w:rPr>
        <w:t>Formerly</w:t>
      </w:r>
      <w:r>
        <w:rPr>
          <w:color w:val="231F20"/>
          <w:spacing w:val="-9"/>
        </w:rPr>
        <w:t> </w:t>
      </w:r>
      <w:r>
        <w:rPr>
          <w:color w:val="231F20"/>
        </w:rPr>
        <w:t>a</w:t>
      </w:r>
      <w:r>
        <w:rPr>
          <w:color w:val="231F20"/>
          <w:spacing w:val="-9"/>
        </w:rPr>
        <w:t> </w:t>
      </w:r>
      <w:r>
        <w:rPr>
          <w:color w:val="231F20"/>
        </w:rPr>
        <w:t>director</w:t>
      </w:r>
      <w:r>
        <w:rPr>
          <w:color w:val="231F20"/>
          <w:spacing w:val="-9"/>
        </w:rPr>
        <w:t> </w:t>
      </w:r>
      <w:r>
        <w:rPr>
          <w:color w:val="231F20"/>
        </w:rPr>
        <w:t>of </w:t>
      </w:r>
      <w:r>
        <w:rPr>
          <w:color w:val="231F20"/>
          <w:spacing w:val="-2"/>
        </w:rPr>
        <w:t>the</w:t>
      </w:r>
      <w:r>
        <w:rPr>
          <w:color w:val="231F20"/>
          <w:spacing w:val="-12"/>
        </w:rPr>
        <w:t> </w:t>
      </w:r>
      <w:r>
        <w:rPr>
          <w:color w:val="231F20"/>
          <w:spacing w:val="-2"/>
        </w:rPr>
        <w:t>Aerojet</w:t>
      </w:r>
      <w:r>
        <w:rPr>
          <w:color w:val="231F20"/>
          <w:spacing w:val="-11"/>
        </w:rPr>
        <w:t> </w:t>
      </w:r>
      <w:r>
        <w:rPr>
          <w:color w:val="231F20"/>
          <w:spacing w:val="-2"/>
        </w:rPr>
        <w:t>Electronic</w:t>
      </w:r>
      <w:r>
        <w:rPr>
          <w:color w:val="231F20"/>
          <w:spacing w:val="-11"/>
        </w:rPr>
        <w:t> </w:t>
      </w:r>
      <w:r>
        <w:rPr>
          <w:color w:val="231F20"/>
          <w:spacing w:val="-2"/>
        </w:rPr>
        <w:t>Systems</w:t>
      </w:r>
      <w:r>
        <w:rPr>
          <w:color w:val="231F20"/>
          <w:spacing w:val="-11"/>
        </w:rPr>
        <w:t> </w:t>
      </w:r>
      <w:r>
        <w:rPr>
          <w:color w:val="231F20"/>
          <w:spacing w:val="-2"/>
        </w:rPr>
        <w:t>Division</w:t>
      </w:r>
      <w:r>
        <w:rPr>
          <w:color w:val="231F20"/>
          <w:spacing w:val="-11"/>
        </w:rPr>
        <w:t> </w:t>
      </w:r>
      <w:r>
        <w:rPr>
          <w:color w:val="231F20"/>
          <w:spacing w:val="-2"/>
        </w:rPr>
        <w:t>with</w:t>
      </w:r>
      <w:r>
        <w:rPr>
          <w:color w:val="231F20"/>
          <w:spacing w:val="-11"/>
        </w:rPr>
        <w:t> </w:t>
      </w:r>
      <w:r>
        <w:rPr>
          <w:color w:val="231F20"/>
          <w:spacing w:val="-2"/>
        </w:rPr>
        <w:t>spe- cific</w:t>
      </w:r>
      <w:r>
        <w:rPr>
          <w:color w:val="231F20"/>
          <w:spacing w:val="-10"/>
        </w:rPr>
        <w:t> </w:t>
      </w:r>
      <w:r>
        <w:rPr>
          <w:color w:val="231F20"/>
          <w:spacing w:val="-2"/>
        </w:rPr>
        <w:t>responsibility</w:t>
      </w:r>
      <w:r>
        <w:rPr>
          <w:color w:val="231F20"/>
          <w:spacing w:val="-11"/>
        </w:rPr>
        <w:t> </w:t>
      </w:r>
      <w:r>
        <w:rPr>
          <w:color w:val="231F20"/>
          <w:spacing w:val="-2"/>
        </w:rPr>
        <w:t>for</w:t>
      </w:r>
      <w:r>
        <w:rPr>
          <w:color w:val="231F20"/>
          <w:spacing w:val="-10"/>
        </w:rPr>
        <w:t> </w:t>
      </w:r>
      <w:r>
        <w:rPr>
          <w:color w:val="231F20"/>
          <w:spacing w:val="-2"/>
        </w:rPr>
        <w:t>Total</w:t>
      </w:r>
      <w:r>
        <w:rPr>
          <w:color w:val="231F20"/>
          <w:spacing w:val="-10"/>
        </w:rPr>
        <w:t> </w:t>
      </w:r>
      <w:r>
        <w:rPr>
          <w:color w:val="231F20"/>
          <w:spacing w:val="-2"/>
        </w:rPr>
        <w:t>Quality</w:t>
      </w:r>
      <w:r>
        <w:rPr>
          <w:color w:val="231F20"/>
          <w:spacing w:val="-10"/>
        </w:rPr>
        <w:t> </w:t>
      </w:r>
      <w:r>
        <w:rPr>
          <w:color w:val="231F20"/>
          <w:spacing w:val="-2"/>
        </w:rPr>
        <w:t>Management </w:t>
      </w:r>
      <w:r>
        <w:rPr>
          <w:color w:val="231F20"/>
        </w:rPr>
        <w:t>implementation,</w:t>
      </w:r>
      <w:r>
        <w:rPr>
          <w:color w:val="231F20"/>
          <w:spacing w:val="-11"/>
        </w:rPr>
        <w:t> </w:t>
      </w:r>
      <w:r>
        <w:rPr>
          <w:color w:val="231F20"/>
        </w:rPr>
        <w:t>she</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founding</w:t>
      </w:r>
      <w:r>
        <w:rPr>
          <w:color w:val="231F20"/>
          <w:spacing w:val="-11"/>
        </w:rPr>
        <w:t> </w:t>
      </w:r>
      <w:r>
        <w:rPr>
          <w:color w:val="231F20"/>
        </w:rPr>
        <w:t>board</w:t>
      </w:r>
      <w:r>
        <w:rPr>
          <w:color w:val="231F20"/>
          <w:spacing w:val="-11"/>
        </w:rPr>
        <w:t> </w:t>
      </w:r>
      <w:r>
        <w:rPr>
          <w:color w:val="231F20"/>
        </w:rPr>
        <w:t>member and judge for the California Council on Quality and</w:t>
      </w:r>
      <w:r>
        <w:rPr>
          <w:color w:val="231F20"/>
          <w:spacing w:val="-14"/>
        </w:rPr>
        <w:t> </w:t>
      </w:r>
      <w:r>
        <w:rPr>
          <w:color w:val="231F20"/>
        </w:rPr>
        <w:t>Service.</w:t>
      </w:r>
      <w:r>
        <w:rPr>
          <w:color w:val="231F20"/>
          <w:spacing w:val="-13"/>
        </w:rPr>
        <w:t> </w:t>
      </w:r>
      <w:r>
        <w:rPr>
          <w:color w:val="231F20"/>
        </w:rPr>
        <w:t>She</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charter</w:t>
      </w:r>
      <w:r>
        <w:rPr>
          <w:color w:val="231F20"/>
          <w:spacing w:val="-13"/>
        </w:rPr>
        <w:t> </w:t>
      </w:r>
      <w:r>
        <w:rPr>
          <w:color w:val="231F20"/>
        </w:rPr>
        <w:t>member</w:t>
      </w:r>
      <w:r>
        <w:rPr>
          <w:color w:val="231F20"/>
          <w:spacing w:val="-13"/>
        </w:rPr>
        <w:t> </w:t>
      </w:r>
      <w:r>
        <w:rPr>
          <w:color w:val="231F20"/>
        </w:rPr>
        <w:t>of</w:t>
      </w:r>
      <w:r>
        <w:rPr>
          <w:color w:val="231F20"/>
          <w:spacing w:val="-13"/>
        </w:rPr>
        <w:t> </w:t>
      </w:r>
      <w:r>
        <w:rPr>
          <w:color w:val="231F20"/>
        </w:rPr>
        <w:t>the</w:t>
      </w:r>
      <w:r>
        <w:rPr>
          <w:color w:val="231F20"/>
          <w:spacing w:val="-14"/>
        </w:rPr>
        <w:t> </w:t>
      </w:r>
      <w:r>
        <w:rPr>
          <w:color w:val="231F20"/>
        </w:rPr>
        <w:t>Qual- ity Function Deployment Institute, cofounder of The TRIZ Institute, editor of </w:t>
      </w:r>
      <w:r>
        <w:rPr>
          <w:rFonts w:ascii="Cambria"/>
          <w:i/>
          <w:color w:val="231F20"/>
        </w:rPr>
        <w:t>The TRIZ Journal </w:t>
      </w:r>
      <w:r>
        <w:rPr>
          <w:color w:val="231F20"/>
          <w:spacing w:val="-4"/>
        </w:rPr>
        <w:t>(www.triz-journal.com),</w:t>
      </w:r>
      <w:r>
        <w:rPr>
          <w:color w:val="231F20"/>
          <w:spacing w:val="-6"/>
        </w:rPr>
        <w:t> </w:t>
      </w:r>
      <w:r>
        <w:rPr>
          <w:color w:val="231F20"/>
          <w:spacing w:val="-4"/>
        </w:rPr>
        <w:t>and</w:t>
      </w:r>
      <w:r>
        <w:rPr>
          <w:color w:val="231F20"/>
          <w:spacing w:val="-7"/>
        </w:rPr>
        <w:t> </w:t>
      </w:r>
      <w:r>
        <w:rPr>
          <w:color w:val="231F20"/>
          <w:spacing w:val="-4"/>
        </w:rPr>
        <w:t>chair</w:t>
      </w:r>
      <w:r>
        <w:rPr>
          <w:color w:val="231F20"/>
          <w:spacing w:val="-7"/>
        </w:rPr>
        <w:t> </w:t>
      </w:r>
      <w:r>
        <w:rPr>
          <w:color w:val="231F20"/>
          <w:spacing w:val="-4"/>
        </w:rPr>
        <w:t>of</w:t>
      </w:r>
      <w:r>
        <w:rPr>
          <w:color w:val="231F20"/>
          <w:spacing w:val="-7"/>
        </w:rPr>
        <w:t> </w:t>
      </w:r>
      <w:r>
        <w:rPr>
          <w:color w:val="231F20"/>
          <w:spacing w:val="-4"/>
        </w:rPr>
        <w:t>the</w:t>
      </w:r>
      <w:r>
        <w:rPr>
          <w:color w:val="231F20"/>
          <w:spacing w:val="-6"/>
        </w:rPr>
        <w:t> </w:t>
      </w:r>
      <w:r>
        <w:rPr>
          <w:color w:val="231F20"/>
          <w:spacing w:val="-4"/>
        </w:rPr>
        <w:t>first</w:t>
      </w:r>
      <w:r>
        <w:rPr>
          <w:color w:val="231F20"/>
          <w:spacing w:val="-7"/>
        </w:rPr>
        <w:t> </w:t>
      </w:r>
      <w:r>
        <w:rPr>
          <w:color w:val="231F20"/>
          <w:spacing w:val="-4"/>
        </w:rPr>
        <w:t>Eng- </w:t>
      </w:r>
      <w:r>
        <w:rPr>
          <w:color w:val="231F20"/>
        </w:rPr>
        <w:t>lish language International TRIZ Symposium.</w:t>
      </w:r>
    </w:p>
    <w:p>
      <w:pPr>
        <w:pStyle w:val="BodyText"/>
        <w:rPr>
          <w:sz w:val="20"/>
        </w:rPr>
      </w:pPr>
    </w:p>
    <w:p>
      <w:pPr>
        <w:pStyle w:val="BodyText"/>
        <w:rPr>
          <w:sz w:val="20"/>
        </w:rPr>
      </w:pPr>
    </w:p>
    <w:p>
      <w:pPr>
        <w:pStyle w:val="BodyText"/>
        <w:spacing w:before="157"/>
        <w:rPr>
          <w:sz w:val="20"/>
        </w:rPr>
      </w:pPr>
    </w:p>
    <w:p>
      <w:pPr>
        <w:spacing w:before="0"/>
        <w:ind w:left="159" w:right="368" w:firstLine="0"/>
        <w:jc w:val="right"/>
        <w:rPr>
          <w:rFonts w:ascii="Trebuchet MS"/>
          <w:b/>
          <w:sz w:val="20"/>
        </w:rPr>
      </w:pPr>
      <w:r>
        <w:rPr>
          <w:rFonts w:ascii="Trebuchet MS"/>
          <w:b/>
          <w:color w:val="231F20"/>
          <w:spacing w:val="-5"/>
          <w:sz w:val="20"/>
        </w:rPr>
        <w:t>xxi</w:t>
      </w:r>
    </w:p>
    <w:p>
      <w:pPr>
        <w:spacing w:after="0"/>
        <w:jc w:val="right"/>
        <w:rPr>
          <w:rFonts w:ascii="Trebuchet MS"/>
          <w:sz w:val="20"/>
        </w:rPr>
        <w:sectPr>
          <w:headerReference w:type="default" r:id="rId31"/>
          <w:pgSz w:w="8580" w:h="13080"/>
          <w:pgMar w:header="0" w:footer="0" w:top="1480" w:bottom="280" w:left="600" w:right="560"/>
        </w:sectPr>
      </w:pPr>
    </w:p>
    <w:p>
      <w:pPr>
        <w:pStyle w:val="BodyText"/>
        <w:spacing w:before="2"/>
        <w:rPr>
          <w:rFonts w:ascii="Trebuchet MS"/>
          <w:b/>
          <w:sz w:val="17"/>
        </w:rPr>
      </w:pPr>
    </w:p>
    <w:p>
      <w:pPr>
        <w:spacing w:after="0"/>
        <w:rPr>
          <w:rFonts w:ascii="Trebuchet MS"/>
          <w:sz w:val="17"/>
        </w:rPr>
        <w:sectPr>
          <w:headerReference w:type="even" r:id="rId34"/>
          <w:pgSz w:w="8580" w:h="13080"/>
          <w:pgMar w:header="0" w:footer="0" w:top="1480" w:bottom="280" w:left="600" w:right="560"/>
        </w:sectPr>
      </w:pPr>
    </w:p>
    <w:p>
      <w:pPr>
        <w:pStyle w:val="BodyText"/>
        <w:spacing w:before="503"/>
        <w:rPr>
          <w:rFonts w:ascii="Trebuchet MS"/>
          <w:b/>
          <w:sz w:val="48"/>
        </w:rPr>
      </w:pPr>
    </w:p>
    <w:p>
      <w:pPr>
        <w:pStyle w:val="Heading2"/>
      </w:pPr>
      <w:bookmarkStart w:name="_TOC_250021" w:id="9"/>
      <w:bookmarkStart w:name="Chapter 1. Why Do People Seek New Ways t" w:id="10"/>
      <w:r>
        <w:rPr>
          <w:b w:val="0"/>
          <w:i w:val="0"/>
        </w:rPr>
      </w:r>
      <w:r>
        <w:rPr>
          <w:color w:val="231F20"/>
          <w:spacing w:val="-2"/>
          <w:w w:val="90"/>
        </w:rPr>
        <w:t>Chapter</w:t>
      </w:r>
      <w:r>
        <w:rPr>
          <w:color w:val="231F20"/>
          <w:spacing w:val="-9"/>
          <w:w w:val="90"/>
        </w:rPr>
        <w:t> </w:t>
      </w:r>
      <w:bookmarkEnd w:id="9"/>
      <w:r>
        <w:rPr>
          <w:color w:val="231F20"/>
          <w:spacing w:val="-10"/>
        </w:rPr>
        <w:t>1</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599104">
                <wp:simplePos x="0" y="0"/>
                <wp:positionH relativeFrom="page">
                  <wp:posOffset>590550</wp:posOffset>
                </wp:positionH>
                <wp:positionV relativeFrom="paragraph">
                  <wp:posOffset>110586</wp:posOffset>
                </wp:positionV>
                <wp:extent cx="42672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707625pt;width:336pt;height:.1pt;mso-position-horizontal-relative:page;mso-position-vertical-relative:paragraph;z-index:-15717376;mso-wrap-distance-left:0;mso-wrap-distance-right:0" id="docshape28"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1656"/>
      </w:pPr>
      <w:bookmarkStart w:name="_TOC_250020" w:id="11"/>
      <w:r>
        <w:rPr>
          <w:color w:val="231F20"/>
        </w:rPr>
        <w:t>Why Do People </w:t>
      </w:r>
      <w:r>
        <w:rPr>
          <w:color w:val="231F20"/>
          <w:spacing w:val="-18"/>
        </w:rPr>
        <w:t>Seek</w:t>
      </w:r>
      <w:r>
        <w:rPr>
          <w:color w:val="231F20"/>
          <w:spacing w:val="-28"/>
        </w:rPr>
        <w:t> </w:t>
      </w:r>
      <w:r>
        <w:rPr>
          <w:color w:val="231F20"/>
          <w:spacing w:val="-18"/>
        </w:rPr>
        <w:t>New</w:t>
      </w:r>
      <w:r>
        <w:rPr>
          <w:color w:val="231F20"/>
          <w:spacing w:val="-27"/>
        </w:rPr>
        <w:t> </w:t>
      </w:r>
      <w:r>
        <w:rPr>
          <w:color w:val="231F20"/>
          <w:spacing w:val="-18"/>
        </w:rPr>
        <w:t>Ways</w:t>
      </w:r>
      <w:r>
        <w:rPr>
          <w:color w:val="231F20"/>
          <w:spacing w:val="-27"/>
        </w:rPr>
        <w:t> </w:t>
      </w:r>
      <w:r>
        <w:rPr>
          <w:color w:val="231F20"/>
          <w:spacing w:val="-18"/>
        </w:rPr>
        <w:t>to </w:t>
      </w:r>
      <w:r>
        <w:rPr>
          <w:color w:val="231F20"/>
          <w:spacing w:val="-10"/>
        </w:rPr>
        <w:t>Solve</w:t>
      </w:r>
      <w:r>
        <w:rPr>
          <w:color w:val="231F20"/>
          <w:spacing w:val="-36"/>
        </w:rPr>
        <w:t> </w:t>
      </w:r>
      <w:bookmarkEnd w:id="11"/>
      <w:r>
        <w:rPr>
          <w:color w:val="231F20"/>
          <w:spacing w:val="-10"/>
        </w:rPr>
        <w:t>Problems?</w:t>
      </w:r>
    </w:p>
    <w:p>
      <w:pPr>
        <w:pStyle w:val="BodyText"/>
        <w:spacing w:before="3"/>
        <w:rPr>
          <w:rFonts w:ascii="Trebuchet MS"/>
          <w:b/>
          <w:sz w:val="18"/>
        </w:rPr>
      </w:pPr>
      <w:r>
        <w:rPr/>
        <mc:AlternateContent>
          <mc:Choice Requires="wps">
            <w:drawing>
              <wp:anchor distT="0" distB="0" distL="0" distR="0" allowOverlap="1" layoutInCell="1" locked="0" behindDoc="1" simplePos="0" relativeHeight="487599616">
                <wp:simplePos x="0" y="0"/>
                <wp:positionH relativeFrom="page">
                  <wp:posOffset>590550</wp:posOffset>
                </wp:positionH>
                <wp:positionV relativeFrom="paragraph">
                  <wp:posOffset>149964</wp:posOffset>
                </wp:positionV>
                <wp:extent cx="426720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08203pt;width:336pt;height:.1pt;mso-position-horizontal-relative:page;mso-position-vertical-relative:paragraph;z-index:-15716864;mso-wrap-distance-left:0;mso-wrap-distance-right:0" id="docshape29" coordorigin="930,236" coordsize="6720,0" path="m930,236l7650,236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17"/>
        </w:numPr>
        <w:tabs>
          <w:tab w:pos="1049" w:val="left" w:leader="none"/>
        </w:tabs>
        <w:spacing w:line="240" w:lineRule="auto" w:before="0" w:after="0"/>
        <w:ind w:left="1049" w:right="0" w:hanging="719"/>
        <w:jc w:val="left"/>
      </w:pPr>
      <w:bookmarkStart w:name="_TOC_250019" w:id="12"/>
      <w:bookmarkEnd w:id="12"/>
      <w:r>
        <w:rPr>
          <w:color w:val="231F20"/>
          <w:spacing w:val="-2"/>
        </w:rPr>
        <w:t>Introduction</w:t>
      </w:r>
    </w:p>
    <w:p>
      <w:pPr>
        <w:pStyle w:val="BodyText"/>
        <w:spacing w:line="249" w:lineRule="auto" w:before="112"/>
        <w:ind w:left="330" w:right="368"/>
        <w:jc w:val="both"/>
      </w:pPr>
      <w:r>
        <w:rPr>
          <w:color w:val="231F20"/>
        </w:rPr>
        <w:t>In</w:t>
      </w:r>
      <w:r>
        <w:rPr>
          <w:color w:val="231F20"/>
          <w:spacing w:val="-13"/>
        </w:rPr>
        <w:t> </w:t>
      </w:r>
      <w:r>
        <w:rPr>
          <w:color w:val="231F20"/>
        </w:rPr>
        <w:t>this</w:t>
      </w:r>
      <w:r>
        <w:rPr>
          <w:color w:val="231F20"/>
          <w:spacing w:val="-13"/>
        </w:rPr>
        <w:t> </w:t>
      </w:r>
      <w:r>
        <w:rPr>
          <w:color w:val="231F20"/>
        </w:rPr>
        <w:t>book,</w:t>
      </w:r>
      <w:r>
        <w:rPr>
          <w:color w:val="231F20"/>
          <w:spacing w:val="-13"/>
        </w:rPr>
        <w:t> </w:t>
      </w:r>
      <w:r>
        <w:rPr>
          <w:color w:val="231F20"/>
        </w:rPr>
        <w:t>we</w:t>
      </w:r>
      <w:r>
        <w:rPr>
          <w:color w:val="231F20"/>
          <w:spacing w:val="-13"/>
        </w:rPr>
        <w:t> </w:t>
      </w:r>
      <w:r>
        <w:rPr>
          <w:color w:val="231F20"/>
        </w:rPr>
        <w:t>will</w:t>
      </w:r>
      <w:r>
        <w:rPr>
          <w:color w:val="231F20"/>
          <w:spacing w:val="-13"/>
        </w:rPr>
        <w:t> </w:t>
      </w:r>
      <w:r>
        <w:rPr>
          <w:color w:val="231F20"/>
        </w:rPr>
        <w:t>study</w:t>
      </w:r>
      <w:r>
        <w:rPr>
          <w:color w:val="231F20"/>
          <w:spacing w:val="-13"/>
        </w:rPr>
        <w:t> </w:t>
      </w:r>
      <w:r>
        <w:rPr>
          <w:color w:val="231F20"/>
        </w:rPr>
        <w:t>how</w:t>
      </w:r>
      <w:r>
        <w:rPr>
          <w:color w:val="231F20"/>
          <w:spacing w:val="-13"/>
        </w:rPr>
        <w:t> </w:t>
      </w:r>
      <w:r>
        <w:rPr>
          <w:color w:val="231F20"/>
        </w:rPr>
        <w:t>to</w:t>
      </w:r>
      <w:r>
        <w:rPr>
          <w:color w:val="231F20"/>
          <w:spacing w:val="-13"/>
        </w:rPr>
        <w:t> </w:t>
      </w:r>
      <w:r>
        <w:rPr>
          <w:color w:val="231F20"/>
        </w:rPr>
        <w:t>generate</w:t>
      </w:r>
      <w:r>
        <w:rPr>
          <w:color w:val="231F20"/>
          <w:spacing w:val="-13"/>
        </w:rPr>
        <w:t> </w:t>
      </w:r>
      <w:r>
        <w:rPr>
          <w:color w:val="231F20"/>
        </w:rPr>
        <w:t>and</w:t>
      </w:r>
      <w:r>
        <w:rPr>
          <w:color w:val="231F20"/>
          <w:spacing w:val="-13"/>
        </w:rPr>
        <w:t> </w:t>
      </w:r>
      <w:r>
        <w:rPr>
          <w:color w:val="231F20"/>
        </w:rPr>
        <w:t>select</w:t>
      </w:r>
      <w:r>
        <w:rPr>
          <w:color w:val="231F20"/>
          <w:spacing w:val="-13"/>
        </w:rPr>
        <w:t> </w:t>
      </w:r>
      <w:r>
        <w:rPr>
          <w:color w:val="231F20"/>
        </w:rPr>
        <w:t>good</w:t>
      </w:r>
      <w:r>
        <w:rPr>
          <w:color w:val="231F20"/>
          <w:spacing w:val="-13"/>
        </w:rPr>
        <w:t> </w:t>
      </w:r>
      <w:r>
        <w:rPr>
          <w:color w:val="231F20"/>
        </w:rPr>
        <w:t>solutions</w:t>
      </w:r>
      <w:r>
        <w:rPr>
          <w:color w:val="231F20"/>
          <w:spacing w:val="-13"/>
        </w:rPr>
        <w:t> </w:t>
      </w:r>
      <w:r>
        <w:rPr>
          <w:color w:val="231F20"/>
        </w:rPr>
        <w:t>to</w:t>
      </w:r>
      <w:r>
        <w:rPr>
          <w:color w:val="231F20"/>
          <w:spacing w:val="-13"/>
        </w:rPr>
        <w:t> </w:t>
      </w:r>
      <w:r>
        <w:rPr>
          <w:color w:val="231F20"/>
        </w:rPr>
        <w:t>problems using</w:t>
      </w:r>
      <w:r>
        <w:rPr>
          <w:color w:val="231F20"/>
          <w:spacing w:val="-6"/>
        </w:rPr>
        <w:t> </w:t>
      </w:r>
      <w:r>
        <w:rPr>
          <w:color w:val="231F20"/>
        </w:rPr>
        <w:t>TRIZ,</w:t>
      </w:r>
      <w:r>
        <w:rPr>
          <w:color w:val="231F20"/>
          <w:spacing w:val="-6"/>
        </w:rPr>
        <w:t> </w:t>
      </w:r>
      <w:r>
        <w:rPr>
          <w:color w:val="231F20"/>
        </w:rPr>
        <w:t>a</w:t>
      </w:r>
      <w:r>
        <w:rPr>
          <w:color w:val="231F20"/>
          <w:spacing w:val="-6"/>
        </w:rPr>
        <w:t> </w:t>
      </w:r>
      <w:r>
        <w:rPr>
          <w:color w:val="231F20"/>
        </w:rPr>
        <w:t>new</w:t>
      </w:r>
      <w:r>
        <w:rPr>
          <w:color w:val="231F20"/>
          <w:spacing w:val="-6"/>
        </w:rPr>
        <w:t> </w:t>
      </w:r>
      <w:r>
        <w:rPr>
          <w:color w:val="231F20"/>
        </w:rPr>
        <w:t>theory</w:t>
      </w:r>
      <w:r>
        <w:rPr>
          <w:color w:val="231F20"/>
          <w:spacing w:val="-6"/>
        </w:rPr>
        <w:t> </w:t>
      </w:r>
      <w:r>
        <w:rPr>
          <w:color w:val="231F20"/>
        </w:rPr>
        <w:t>of</w:t>
      </w:r>
      <w:r>
        <w:rPr>
          <w:color w:val="231F20"/>
          <w:spacing w:val="-6"/>
        </w:rPr>
        <w:t> </w:t>
      </w:r>
      <w:r>
        <w:rPr>
          <w:color w:val="231F20"/>
        </w:rPr>
        <w:t>problem</w:t>
      </w:r>
      <w:r>
        <w:rPr>
          <w:color w:val="231F20"/>
          <w:spacing w:val="-6"/>
        </w:rPr>
        <w:t> </w:t>
      </w:r>
      <w:r>
        <w:rPr>
          <w:color w:val="231F20"/>
        </w:rPr>
        <w:t>solving.</w:t>
      </w:r>
      <w:r>
        <w:rPr>
          <w:color w:val="231F20"/>
          <w:spacing w:val="-6"/>
        </w:rPr>
        <w:t> </w:t>
      </w:r>
      <w:r>
        <w:rPr>
          <w:color w:val="231F20"/>
        </w:rPr>
        <w:t>The</w:t>
      </w:r>
      <w:r>
        <w:rPr>
          <w:color w:val="231F20"/>
          <w:spacing w:val="-6"/>
        </w:rPr>
        <w:t> </w:t>
      </w:r>
      <w:r>
        <w:rPr>
          <w:color w:val="231F20"/>
        </w:rPr>
        <w:t>term</w:t>
      </w:r>
      <w:r>
        <w:rPr>
          <w:color w:val="231F20"/>
          <w:spacing w:val="-6"/>
        </w:rPr>
        <w:t> </w:t>
      </w:r>
      <w:r>
        <w:rPr>
          <w:color w:val="231F20"/>
        </w:rPr>
        <w:t>“TRIZ”</w:t>
      </w:r>
      <w:r>
        <w:rPr>
          <w:color w:val="231F20"/>
          <w:spacing w:val="-6"/>
        </w:rPr>
        <w:t> </w:t>
      </w:r>
      <w:r>
        <w:rPr>
          <w:color w:val="231F20"/>
        </w:rPr>
        <w:t>comes</w:t>
      </w:r>
      <w:r>
        <w:rPr>
          <w:color w:val="231F20"/>
          <w:spacing w:val="-6"/>
        </w:rPr>
        <w:t> </w:t>
      </w:r>
      <w:r>
        <w:rPr>
          <w:color w:val="231F20"/>
        </w:rPr>
        <w:t>from</w:t>
      </w:r>
      <w:r>
        <w:rPr>
          <w:color w:val="231F20"/>
          <w:spacing w:val="-6"/>
        </w:rPr>
        <w:t> </w:t>
      </w:r>
      <w:r>
        <w:rPr>
          <w:color w:val="231F20"/>
        </w:rPr>
        <w:t>the </w:t>
      </w:r>
      <w:r>
        <w:rPr>
          <w:color w:val="231F20"/>
          <w:spacing w:val="-4"/>
        </w:rPr>
        <w:t>Russian</w:t>
      </w:r>
      <w:r>
        <w:rPr>
          <w:color w:val="231F20"/>
          <w:spacing w:val="-10"/>
        </w:rPr>
        <w:t> </w:t>
      </w:r>
      <w:r>
        <w:rPr>
          <w:color w:val="231F20"/>
          <w:spacing w:val="-4"/>
        </w:rPr>
        <w:t>phrase</w:t>
      </w:r>
      <w:r>
        <w:rPr>
          <w:color w:val="231F20"/>
          <w:spacing w:val="-9"/>
        </w:rPr>
        <w:t> </w:t>
      </w:r>
      <w:r>
        <w:rPr>
          <w:i/>
          <w:color w:val="231F20"/>
          <w:spacing w:val="-4"/>
        </w:rPr>
        <w:t>teorija</w:t>
      </w:r>
      <w:r>
        <w:rPr>
          <w:i/>
          <w:color w:val="231F20"/>
          <w:spacing w:val="-9"/>
        </w:rPr>
        <w:t> </w:t>
      </w:r>
      <w:r>
        <w:rPr>
          <w:i/>
          <w:color w:val="231F20"/>
          <w:spacing w:val="-4"/>
        </w:rPr>
        <w:t>rezhenija</w:t>
      </w:r>
      <w:r>
        <w:rPr>
          <w:i/>
          <w:color w:val="231F20"/>
          <w:spacing w:val="-9"/>
        </w:rPr>
        <w:t> </w:t>
      </w:r>
      <w:r>
        <w:rPr>
          <w:i/>
          <w:color w:val="231F20"/>
          <w:spacing w:val="-4"/>
        </w:rPr>
        <w:t>izobretatelskih</w:t>
      </w:r>
      <w:r>
        <w:rPr>
          <w:i/>
          <w:color w:val="231F20"/>
          <w:spacing w:val="-9"/>
        </w:rPr>
        <w:t> </w:t>
      </w:r>
      <w:r>
        <w:rPr>
          <w:i/>
          <w:color w:val="231F20"/>
          <w:spacing w:val="-4"/>
        </w:rPr>
        <w:t>zadach,</w:t>
      </w:r>
      <w:r>
        <w:rPr>
          <w:i/>
          <w:color w:val="231F20"/>
          <w:spacing w:val="-9"/>
        </w:rPr>
        <w:t> </w:t>
      </w:r>
      <w:r>
        <w:rPr>
          <w:color w:val="231F20"/>
          <w:spacing w:val="-4"/>
        </w:rPr>
        <w:t>which</w:t>
      </w:r>
      <w:r>
        <w:rPr>
          <w:color w:val="231F20"/>
          <w:spacing w:val="-9"/>
        </w:rPr>
        <w:t> </w:t>
      </w:r>
      <w:r>
        <w:rPr>
          <w:color w:val="231F20"/>
          <w:spacing w:val="-4"/>
        </w:rPr>
        <w:t>means</w:t>
      </w:r>
      <w:r>
        <w:rPr>
          <w:color w:val="231F20"/>
          <w:spacing w:val="-9"/>
        </w:rPr>
        <w:t> </w:t>
      </w:r>
      <w:r>
        <w:rPr>
          <w:color w:val="231F20"/>
          <w:spacing w:val="-4"/>
        </w:rPr>
        <w:t>the</w:t>
      </w:r>
      <w:r>
        <w:rPr>
          <w:color w:val="231F20"/>
          <w:spacing w:val="-10"/>
        </w:rPr>
        <w:t> </w:t>
      </w:r>
      <w:r>
        <w:rPr>
          <w:color w:val="231F20"/>
          <w:spacing w:val="-4"/>
        </w:rPr>
        <w:t>“theory</w:t>
      </w:r>
      <w:r>
        <w:rPr>
          <w:color w:val="231F20"/>
          <w:spacing w:val="-9"/>
        </w:rPr>
        <w:t> </w:t>
      </w:r>
      <w:r>
        <w:rPr>
          <w:color w:val="231F20"/>
          <w:spacing w:val="-4"/>
        </w:rPr>
        <w:t>of </w:t>
      </w:r>
      <w:r>
        <w:rPr>
          <w:color w:val="231F20"/>
        </w:rPr>
        <w:t>inventive problem solving.”</w:t>
      </w:r>
    </w:p>
    <w:p>
      <w:pPr>
        <w:pStyle w:val="BodyText"/>
        <w:spacing w:line="249" w:lineRule="auto"/>
        <w:ind w:left="330" w:right="368" w:firstLine="300"/>
        <w:jc w:val="both"/>
      </w:pPr>
      <w:r>
        <w:rPr>
          <w:color w:val="231F20"/>
        </w:rPr>
        <w:t>Why do we need a new theory? Without a theory, people generate ideas by guesswork</w:t>
      </w:r>
      <w:r>
        <w:rPr>
          <w:color w:val="231F20"/>
          <w:spacing w:val="-11"/>
        </w:rPr>
        <w:t> </w:t>
      </w:r>
      <w:r>
        <w:rPr>
          <w:color w:val="231F20"/>
        </w:rPr>
        <w:t>and</w:t>
      </w:r>
      <w:r>
        <w:rPr>
          <w:color w:val="231F20"/>
          <w:spacing w:val="-11"/>
        </w:rPr>
        <w:t> </w:t>
      </w:r>
      <w:r>
        <w:rPr>
          <w:color w:val="231F20"/>
        </w:rPr>
        <w:t>then</w:t>
      </w:r>
      <w:r>
        <w:rPr>
          <w:color w:val="231F20"/>
          <w:spacing w:val="-11"/>
        </w:rPr>
        <w:t> </w:t>
      </w:r>
      <w:r>
        <w:rPr>
          <w:color w:val="231F20"/>
        </w:rPr>
        <w:t>select</w:t>
      </w:r>
      <w:r>
        <w:rPr>
          <w:color w:val="231F20"/>
          <w:spacing w:val="-11"/>
        </w:rPr>
        <w:t> </w:t>
      </w:r>
      <w:r>
        <w:rPr>
          <w:color w:val="231F20"/>
        </w:rPr>
        <w:t>the</w:t>
      </w:r>
      <w:r>
        <w:rPr>
          <w:color w:val="231F20"/>
          <w:spacing w:val="-11"/>
        </w:rPr>
        <w:t> </w:t>
      </w:r>
      <w:r>
        <w:rPr>
          <w:color w:val="231F20"/>
        </w:rPr>
        <w:t>ones</w:t>
      </w:r>
      <w:r>
        <w:rPr>
          <w:color w:val="231F20"/>
          <w:spacing w:val="-11"/>
        </w:rPr>
        <w:t> </w:t>
      </w:r>
      <w:r>
        <w:rPr>
          <w:color w:val="231F20"/>
        </w:rPr>
        <w:t>they</w:t>
      </w:r>
      <w:r>
        <w:rPr>
          <w:color w:val="231F20"/>
          <w:spacing w:val="-11"/>
        </w:rPr>
        <w:t> </w:t>
      </w:r>
      <w:r>
        <w:rPr>
          <w:color w:val="231F20"/>
        </w:rPr>
        <w:t>like</w:t>
      </w:r>
      <w:r>
        <w:rPr>
          <w:color w:val="231F20"/>
          <w:spacing w:val="-11"/>
        </w:rPr>
        <w:t> </w:t>
      </w:r>
      <w:r>
        <w:rPr>
          <w:color w:val="231F20"/>
        </w:rPr>
        <w:t>or</w:t>
      </w:r>
      <w:r>
        <w:rPr>
          <w:color w:val="231F20"/>
          <w:spacing w:val="-11"/>
        </w:rPr>
        <w:t> </w:t>
      </w:r>
      <w:r>
        <w:rPr>
          <w:color w:val="231F20"/>
        </w:rPr>
        <w:t>those</w:t>
      </w:r>
      <w:r>
        <w:rPr>
          <w:color w:val="231F20"/>
          <w:spacing w:val="-11"/>
        </w:rPr>
        <w:t> </w:t>
      </w:r>
      <w:r>
        <w:rPr>
          <w:color w:val="231F20"/>
        </w:rPr>
        <w:t>they</w:t>
      </w:r>
      <w:r>
        <w:rPr>
          <w:color w:val="231F20"/>
          <w:spacing w:val="-11"/>
        </w:rPr>
        <w:t> </w:t>
      </w:r>
      <w:r>
        <w:rPr>
          <w:color w:val="231F20"/>
        </w:rPr>
        <w:t>think</w:t>
      </w:r>
      <w:r>
        <w:rPr>
          <w:color w:val="231F20"/>
          <w:spacing w:val="-11"/>
        </w:rPr>
        <w:t> </w:t>
      </w:r>
      <w:r>
        <w:rPr>
          <w:color w:val="231F20"/>
        </w:rPr>
        <w:t>other</w:t>
      </w:r>
      <w:r>
        <w:rPr>
          <w:color w:val="231F20"/>
          <w:spacing w:val="-11"/>
        </w:rPr>
        <w:t> </w:t>
      </w:r>
      <w:r>
        <w:rPr>
          <w:color w:val="231F20"/>
        </w:rPr>
        <w:t>people</w:t>
      </w:r>
      <w:r>
        <w:rPr>
          <w:color w:val="231F20"/>
          <w:spacing w:val="-11"/>
        </w:rPr>
        <w:t> </w:t>
      </w:r>
      <w:r>
        <w:rPr>
          <w:color w:val="231F20"/>
        </w:rPr>
        <w:t>will </w:t>
      </w:r>
      <w:r>
        <w:rPr>
          <w:color w:val="231F20"/>
          <w:spacing w:val="-2"/>
        </w:rPr>
        <w:t>like.</w:t>
      </w:r>
      <w:r>
        <w:rPr>
          <w:color w:val="231F20"/>
          <w:spacing w:val="-8"/>
        </w:rPr>
        <w:t> </w:t>
      </w:r>
      <w:r>
        <w:rPr>
          <w:color w:val="231F20"/>
          <w:spacing w:val="-2"/>
        </w:rPr>
        <w:t>With</w:t>
      </w:r>
      <w:r>
        <w:rPr>
          <w:color w:val="231F20"/>
          <w:spacing w:val="-8"/>
        </w:rPr>
        <w:t> </w:t>
      </w:r>
      <w:r>
        <w:rPr>
          <w:color w:val="231F20"/>
          <w:spacing w:val="-2"/>
        </w:rPr>
        <w:t>TRIZ,</w:t>
      </w:r>
      <w:r>
        <w:rPr>
          <w:color w:val="231F20"/>
          <w:spacing w:val="-8"/>
        </w:rPr>
        <w:t> </w:t>
      </w:r>
      <w:r>
        <w:rPr>
          <w:color w:val="231F20"/>
          <w:spacing w:val="-2"/>
        </w:rPr>
        <w:t>you</w:t>
      </w:r>
      <w:r>
        <w:rPr>
          <w:color w:val="231F20"/>
          <w:spacing w:val="-8"/>
        </w:rPr>
        <w:t> </w:t>
      </w:r>
      <w:r>
        <w:rPr>
          <w:color w:val="231F20"/>
          <w:spacing w:val="-2"/>
        </w:rPr>
        <w:t>will</w:t>
      </w:r>
      <w:r>
        <w:rPr>
          <w:color w:val="231F20"/>
          <w:spacing w:val="-8"/>
        </w:rPr>
        <w:t> </w:t>
      </w:r>
      <w:r>
        <w:rPr>
          <w:color w:val="231F20"/>
          <w:spacing w:val="-2"/>
        </w:rPr>
        <w:t>be</w:t>
      </w:r>
      <w:r>
        <w:rPr>
          <w:color w:val="231F20"/>
          <w:spacing w:val="-8"/>
        </w:rPr>
        <w:t> </w:t>
      </w:r>
      <w:r>
        <w:rPr>
          <w:color w:val="231F20"/>
          <w:spacing w:val="-2"/>
        </w:rPr>
        <w:t>able</w:t>
      </w:r>
      <w:r>
        <w:rPr>
          <w:color w:val="231F20"/>
          <w:spacing w:val="-8"/>
        </w:rPr>
        <w:t> </w:t>
      </w:r>
      <w:r>
        <w:rPr>
          <w:color w:val="231F20"/>
          <w:spacing w:val="-2"/>
        </w:rPr>
        <w:t>to</w:t>
      </w:r>
      <w:r>
        <w:rPr>
          <w:color w:val="231F20"/>
          <w:spacing w:val="-8"/>
        </w:rPr>
        <w:t> </w:t>
      </w:r>
      <w:r>
        <w:rPr>
          <w:color w:val="231F20"/>
          <w:spacing w:val="-2"/>
        </w:rPr>
        <w:t>generate</w:t>
      </w:r>
      <w:r>
        <w:rPr>
          <w:color w:val="231F20"/>
          <w:spacing w:val="-8"/>
        </w:rPr>
        <w:t> </w:t>
      </w:r>
      <w:r>
        <w:rPr>
          <w:color w:val="231F20"/>
          <w:spacing w:val="-2"/>
        </w:rPr>
        <w:t>better</w:t>
      </w:r>
      <w:r>
        <w:rPr>
          <w:color w:val="231F20"/>
          <w:spacing w:val="-8"/>
        </w:rPr>
        <w:t> </w:t>
      </w:r>
      <w:r>
        <w:rPr>
          <w:color w:val="231F20"/>
          <w:spacing w:val="-2"/>
        </w:rPr>
        <w:t>ideas</w:t>
      </w:r>
      <w:r>
        <w:rPr>
          <w:color w:val="231F20"/>
          <w:spacing w:val="-8"/>
        </w:rPr>
        <w:t> </w:t>
      </w:r>
      <w:r>
        <w:rPr>
          <w:color w:val="231F20"/>
          <w:spacing w:val="-2"/>
        </w:rPr>
        <w:t>faster,</w:t>
      </w:r>
      <w:r>
        <w:rPr>
          <w:color w:val="231F20"/>
          <w:spacing w:val="-8"/>
        </w:rPr>
        <w:t> </w:t>
      </w:r>
      <w:r>
        <w:rPr>
          <w:color w:val="231F20"/>
          <w:spacing w:val="-2"/>
        </w:rPr>
        <w:t>and</w:t>
      </w:r>
      <w:r>
        <w:rPr>
          <w:color w:val="231F20"/>
          <w:spacing w:val="-8"/>
        </w:rPr>
        <w:t> </w:t>
      </w:r>
      <w:r>
        <w:rPr>
          <w:color w:val="231F20"/>
          <w:spacing w:val="-2"/>
        </w:rPr>
        <w:t>you</w:t>
      </w:r>
      <w:r>
        <w:rPr>
          <w:color w:val="231F20"/>
          <w:spacing w:val="-8"/>
        </w:rPr>
        <w:t> </w:t>
      </w:r>
      <w:r>
        <w:rPr>
          <w:color w:val="231F20"/>
          <w:spacing w:val="-2"/>
        </w:rPr>
        <w:t>will</w:t>
      </w:r>
      <w:r>
        <w:rPr>
          <w:color w:val="231F20"/>
          <w:spacing w:val="-8"/>
        </w:rPr>
        <w:t> </w:t>
      </w:r>
      <w:r>
        <w:rPr>
          <w:color w:val="231F20"/>
          <w:spacing w:val="-2"/>
        </w:rPr>
        <w:t>have </w:t>
      </w:r>
      <w:r>
        <w:rPr>
          <w:color w:val="231F20"/>
          <w:spacing w:val="-4"/>
        </w:rPr>
        <w:t>a</w:t>
      </w:r>
      <w:r>
        <w:rPr>
          <w:color w:val="231F20"/>
          <w:spacing w:val="-7"/>
        </w:rPr>
        <w:t> </w:t>
      </w:r>
      <w:r>
        <w:rPr>
          <w:color w:val="231F20"/>
          <w:spacing w:val="-4"/>
        </w:rPr>
        <w:t>basis</w:t>
      </w:r>
      <w:r>
        <w:rPr>
          <w:color w:val="231F20"/>
          <w:spacing w:val="-7"/>
        </w:rPr>
        <w:t> </w:t>
      </w:r>
      <w:r>
        <w:rPr>
          <w:color w:val="231F20"/>
          <w:spacing w:val="-4"/>
        </w:rPr>
        <w:t>for</w:t>
      </w:r>
      <w:r>
        <w:rPr>
          <w:color w:val="231F20"/>
          <w:spacing w:val="-7"/>
        </w:rPr>
        <w:t> </w:t>
      </w:r>
      <w:r>
        <w:rPr>
          <w:color w:val="231F20"/>
          <w:spacing w:val="-4"/>
        </w:rPr>
        <w:t>selecting</w:t>
      </w:r>
      <w:r>
        <w:rPr>
          <w:color w:val="231F20"/>
          <w:spacing w:val="-7"/>
        </w:rPr>
        <w:t> </w:t>
      </w:r>
      <w:r>
        <w:rPr>
          <w:color w:val="231F20"/>
          <w:spacing w:val="-4"/>
        </w:rPr>
        <w:t>the</w:t>
      </w:r>
      <w:r>
        <w:rPr>
          <w:color w:val="231F20"/>
          <w:spacing w:val="-7"/>
        </w:rPr>
        <w:t> </w:t>
      </w:r>
      <w:r>
        <w:rPr>
          <w:color w:val="231F20"/>
          <w:spacing w:val="-4"/>
        </w:rPr>
        <w:t>best</w:t>
      </w:r>
      <w:r>
        <w:rPr>
          <w:color w:val="231F20"/>
          <w:spacing w:val="-7"/>
        </w:rPr>
        <w:t> </w:t>
      </w:r>
      <w:r>
        <w:rPr>
          <w:color w:val="231F20"/>
          <w:spacing w:val="-4"/>
        </w:rPr>
        <w:t>ideas,</w:t>
      </w:r>
      <w:r>
        <w:rPr>
          <w:color w:val="231F20"/>
          <w:spacing w:val="-7"/>
        </w:rPr>
        <w:t> </w:t>
      </w:r>
      <w:r>
        <w:rPr>
          <w:color w:val="231F20"/>
          <w:spacing w:val="-4"/>
        </w:rPr>
        <w:t>the</w:t>
      </w:r>
      <w:r>
        <w:rPr>
          <w:color w:val="231F20"/>
          <w:spacing w:val="-7"/>
        </w:rPr>
        <w:t> </w:t>
      </w:r>
      <w:r>
        <w:rPr>
          <w:color w:val="231F20"/>
          <w:spacing w:val="-4"/>
        </w:rPr>
        <w:t>ideas</w:t>
      </w:r>
      <w:r>
        <w:rPr>
          <w:color w:val="231F20"/>
          <w:spacing w:val="-7"/>
        </w:rPr>
        <w:t> </w:t>
      </w:r>
      <w:r>
        <w:rPr>
          <w:color w:val="231F20"/>
          <w:spacing w:val="-4"/>
        </w:rPr>
        <w:t>that</w:t>
      </w:r>
      <w:r>
        <w:rPr>
          <w:color w:val="231F20"/>
          <w:spacing w:val="-7"/>
        </w:rPr>
        <w:t> </w:t>
      </w:r>
      <w:r>
        <w:rPr>
          <w:color w:val="231F20"/>
          <w:spacing w:val="-4"/>
        </w:rPr>
        <w:t>will</w:t>
      </w:r>
      <w:r>
        <w:rPr>
          <w:color w:val="231F20"/>
          <w:spacing w:val="-7"/>
        </w:rPr>
        <w:t> </w:t>
      </w:r>
      <w:r>
        <w:rPr>
          <w:color w:val="231F20"/>
          <w:spacing w:val="-4"/>
        </w:rPr>
        <w:t>solve</w:t>
      </w:r>
      <w:r>
        <w:rPr>
          <w:color w:val="231F20"/>
          <w:spacing w:val="-7"/>
        </w:rPr>
        <w:t> </w:t>
      </w:r>
      <w:r>
        <w:rPr>
          <w:color w:val="231F20"/>
          <w:spacing w:val="-4"/>
        </w:rPr>
        <w:t>your</w:t>
      </w:r>
      <w:r>
        <w:rPr>
          <w:color w:val="231F20"/>
          <w:spacing w:val="-7"/>
        </w:rPr>
        <w:t> </w:t>
      </w:r>
      <w:r>
        <w:rPr>
          <w:color w:val="231F20"/>
          <w:spacing w:val="-4"/>
        </w:rPr>
        <w:t>problem</w:t>
      </w:r>
      <w:r>
        <w:rPr>
          <w:color w:val="231F20"/>
          <w:spacing w:val="-7"/>
        </w:rPr>
        <w:t> </w:t>
      </w:r>
      <w:r>
        <w:rPr>
          <w:color w:val="231F20"/>
          <w:spacing w:val="-4"/>
        </w:rPr>
        <w:t>effectively and</w:t>
      </w:r>
      <w:r>
        <w:rPr>
          <w:color w:val="231F20"/>
          <w:spacing w:val="-6"/>
        </w:rPr>
        <w:t> </w:t>
      </w:r>
      <w:r>
        <w:rPr>
          <w:color w:val="231F20"/>
          <w:spacing w:val="-4"/>
        </w:rPr>
        <w:t>form</w:t>
      </w:r>
      <w:r>
        <w:rPr>
          <w:color w:val="231F20"/>
          <w:spacing w:val="-6"/>
        </w:rPr>
        <w:t> </w:t>
      </w:r>
      <w:r>
        <w:rPr>
          <w:color w:val="231F20"/>
          <w:spacing w:val="-4"/>
        </w:rPr>
        <w:t>a</w:t>
      </w:r>
      <w:r>
        <w:rPr>
          <w:color w:val="231F20"/>
          <w:spacing w:val="-6"/>
        </w:rPr>
        <w:t> </w:t>
      </w:r>
      <w:r>
        <w:rPr>
          <w:color w:val="231F20"/>
          <w:spacing w:val="-4"/>
        </w:rPr>
        <w:t>basis</w:t>
      </w:r>
      <w:r>
        <w:rPr>
          <w:color w:val="231F20"/>
          <w:spacing w:val="-6"/>
        </w:rPr>
        <w:t> </w:t>
      </w:r>
      <w:r>
        <w:rPr>
          <w:color w:val="231F20"/>
          <w:spacing w:val="-4"/>
        </w:rPr>
        <w:t>for</w:t>
      </w:r>
      <w:r>
        <w:rPr>
          <w:color w:val="231F20"/>
          <w:spacing w:val="-6"/>
        </w:rPr>
        <w:t> </w:t>
      </w:r>
      <w:r>
        <w:rPr>
          <w:color w:val="231F20"/>
          <w:spacing w:val="-4"/>
        </w:rPr>
        <w:t>further</w:t>
      </w:r>
      <w:r>
        <w:rPr>
          <w:color w:val="231F20"/>
          <w:spacing w:val="-6"/>
        </w:rPr>
        <w:t> </w:t>
      </w:r>
      <w:r>
        <w:rPr>
          <w:color w:val="231F20"/>
          <w:spacing w:val="-4"/>
        </w:rPr>
        <w:t>improvements.</w:t>
      </w:r>
      <w:r>
        <w:rPr>
          <w:color w:val="231F20"/>
          <w:spacing w:val="-6"/>
        </w:rPr>
        <w:t> </w:t>
      </w:r>
      <w:r>
        <w:rPr>
          <w:color w:val="231F20"/>
          <w:spacing w:val="-4"/>
        </w:rPr>
        <w:t>In</w:t>
      </w:r>
      <w:r>
        <w:rPr>
          <w:color w:val="231F20"/>
          <w:spacing w:val="-6"/>
        </w:rPr>
        <w:t> </w:t>
      </w:r>
      <w:r>
        <w:rPr>
          <w:color w:val="231F20"/>
          <w:spacing w:val="-4"/>
        </w:rPr>
        <w:t>this</w:t>
      </w:r>
      <w:r>
        <w:rPr>
          <w:color w:val="231F20"/>
          <w:spacing w:val="-6"/>
        </w:rPr>
        <w:t> </w:t>
      </w:r>
      <w:r>
        <w:rPr>
          <w:color w:val="231F20"/>
          <w:spacing w:val="-4"/>
        </w:rPr>
        <w:t>chapter,</w:t>
      </w:r>
      <w:r>
        <w:rPr>
          <w:color w:val="231F20"/>
          <w:spacing w:val="-6"/>
        </w:rPr>
        <w:t> </w:t>
      </w:r>
      <w:r>
        <w:rPr>
          <w:color w:val="231F20"/>
          <w:spacing w:val="-4"/>
        </w:rPr>
        <w:t>we</w:t>
      </w:r>
      <w:r>
        <w:rPr>
          <w:color w:val="231F20"/>
          <w:spacing w:val="-6"/>
        </w:rPr>
        <w:t> </w:t>
      </w:r>
      <w:r>
        <w:rPr>
          <w:color w:val="231F20"/>
          <w:spacing w:val="-4"/>
        </w:rPr>
        <w:t>show</w:t>
      </w:r>
      <w:r>
        <w:rPr>
          <w:color w:val="231F20"/>
          <w:spacing w:val="-6"/>
        </w:rPr>
        <w:t> </w:t>
      </w:r>
      <w:r>
        <w:rPr>
          <w:color w:val="231F20"/>
          <w:spacing w:val="-4"/>
        </w:rPr>
        <w:t>that</w:t>
      </w:r>
      <w:r>
        <w:rPr>
          <w:color w:val="231F20"/>
          <w:spacing w:val="-6"/>
        </w:rPr>
        <w:t> </w:t>
      </w:r>
      <w:r>
        <w:rPr>
          <w:color w:val="231F20"/>
          <w:spacing w:val="-4"/>
        </w:rPr>
        <w:t>good</w:t>
      </w:r>
      <w:r>
        <w:rPr>
          <w:color w:val="231F20"/>
          <w:spacing w:val="-6"/>
        </w:rPr>
        <w:t> </w:t>
      </w:r>
      <w:r>
        <w:rPr>
          <w:color w:val="231F20"/>
          <w:spacing w:val="-4"/>
        </w:rPr>
        <w:t>ideas </w:t>
      </w:r>
      <w:r>
        <w:rPr>
          <w:color w:val="231F20"/>
          <w:spacing w:val="-2"/>
        </w:rPr>
        <w:t>have</w:t>
      </w:r>
      <w:r>
        <w:rPr>
          <w:color w:val="231F20"/>
          <w:spacing w:val="-11"/>
        </w:rPr>
        <w:t> </w:t>
      </w:r>
      <w:r>
        <w:rPr>
          <w:color w:val="231F20"/>
          <w:spacing w:val="-2"/>
        </w:rPr>
        <w:t>frequently</w:t>
      </w:r>
      <w:r>
        <w:rPr>
          <w:color w:val="231F20"/>
          <w:spacing w:val="-11"/>
        </w:rPr>
        <w:t> </w:t>
      </w:r>
      <w:r>
        <w:rPr>
          <w:color w:val="231F20"/>
          <w:spacing w:val="-2"/>
        </w:rPr>
        <w:t>been</w:t>
      </w:r>
      <w:r>
        <w:rPr>
          <w:color w:val="231F20"/>
          <w:spacing w:val="-11"/>
        </w:rPr>
        <w:t> </w:t>
      </w:r>
      <w:r>
        <w:rPr>
          <w:color w:val="231F20"/>
          <w:spacing w:val="-2"/>
        </w:rPr>
        <w:t>rejected</w:t>
      </w:r>
      <w:r>
        <w:rPr>
          <w:color w:val="231F20"/>
          <w:spacing w:val="-11"/>
        </w:rPr>
        <w:t> </w:t>
      </w:r>
      <w:r>
        <w:rPr>
          <w:color w:val="231F20"/>
          <w:spacing w:val="-2"/>
        </w:rPr>
        <w:t>when</w:t>
      </w:r>
      <w:r>
        <w:rPr>
          <w:color w:val="231F20"/>
          <w:spacing w:val="-11"/>
        </w:rPr>
        <w:t> </w:t>
      </w:r>
      <w:r>
        <w:rPr>
          <w:color w:val="231F20"/>
          <w:spacing w:val="-2"/>
        </w:rPr>
        <w:t>first</w:t>
      </w:r>
      <w:r>
        <w:rPr>
          <w:color w:val="231F20"/>
          <w:spacing w:val="-11"/>
        </w:rPr>
        <w:t> </w:t>
      </w:r>
      <w:r>
        <w:rPr>
          <w:color w:val="231F20"/>
          <w:spacing w:val="-2"/>
        </w:rPr>
        <w:t>proposed.</w:t>
      </w:r>
      <w:r>
        <w:rPr>
          <w:color w:val="231F20"/>
          <w:spacing w:val="-11"/>
        </w:rPr>
        <w:t> </w:t>
      </w:r>
      <w:r>
        <w:rPr>
          <w:color w:val="231F20"/>
          <w:spacing w:val="-2"/>
        </w:rPr>
        <w:t>Much</w:t>
      </w:r>
      <w:r>
        <w:rPr>
          <w:color w:val="231F20"/>
          <w:spacing w:val="-11"/>
        </w:rPr>
        <w:t> </w:t>
      </w:r>
      <w:r>
        <w:rPr>
          <w:color w:val="231F20"/>
          <w:spacing w:val="-2"/>
        </w:rPr>
        <w:t>money,</w:t>
      </w:r>
      <w:r>
        <w:rPr>
          <w:color w:val="231F20"/>
          <w:spacing w:val="-11"/>
        </w:rPr>
        <w:t> </w:t>
      </w:r>
      <w:r>
        <w:rPr>
          <w:color w:val="231F20"/>
          <w:spacing w:val="-2"/>
        </w:rPr>
        <w:t>time,</w:t>
      </w:r>
      <w:r>
        <w:rPr>
          <w:color w:val="231F20"/>
          <w:spacing w:val="-11"/>
        </w:rPr>
        <w:t> </w:t>
      </w:r>
      <w:r>
        <w:rPr>
          <w:color w:val="231F20"/>
          <w:spacing w:val="-2"/>
        </w:rPr>
        <w:t>and</w:t>
      </w:r>
      <w:r>
        <w:rPr>
          <w:color w:val="231F20"/>
          <w:spacing w:val="-11"/>
        </w:rPr>
        <w:t> </w:t>
      </w:r>
      <w:r>
        <w:rPr>
          <w:color w:val="231F20"/>
          <w:spacing w:val="-2"/>
        </w:rPr>
        <w:t>human </w:t>
      </w:r>
      <w:r>
        <w:rPr>
          <w:color w:val="231F20"/>
        </w:rPr>
        <w:t>effort</w:t>
      </w:r>
      <w:r>
        <w:rPr>
          <w:color w:val="231F20"/>
          <w:spacing w:val="-2"/>
        </w:rPr>
        <w:t> </w:t>
      </w:r>
      <w:r>
        <w:rPr>
          <w:color w:val="231F20"/>
        </w:rPr>
        <w:t>is</w:t>
      </w:r>
      <w:r>
        <w:rPr>
          <w:color w:val="231F20"/>
          <w:spacing w:val="-2"/>
        </w:rPr>
        <w:t> </w:t>
      </w:r>
      <w:r>
        <w:rPr>
          <w:color w:val="231F20"/>
        </w:rPr>
        <w:t>lost</w:t>
      </w:r>
      <w:r>
        <w:rPr>
          <w:color w:val="231F20"/>
          <w:spacing w:val="-2"/>
        </w:rPr>
        <w:t> </w:t>
      </w:r>
      <w:r>
        <w:rPr>
          <w:color w:val="231F20"/>
        </w:rPr>
        <w:t>when</w:t>
      </w:r>
      <w:r>
        <w:rPr>
          <w:color w:val="231F20"/>
          <w:spacing w:val="-2"/>
        </w:rPr>
        <w:t> </w:t>
      </w:r>
      <w:r>
        <w:rPr>
          <w:color w:val="231F20"/>
        </w:rPr>
        <w:t>good</w:t>
      </w:r>
      <w:r>
        <w:rPr>
          <w:color w:val="231F20"/>
          <w:spacing w:val="-2"/>
        </w:rPr>
        <w:t> </w:t>
      </w:r>
      <w:r>
        <w:rPr>
          <w:color w:val="231F20"/>
        </w:rPr>
        <w:t>ideas</w:t>
      </w:r>
      <w:r>
        <w:rPr>
          <w:color w:val="231F20"/>
          <w:spacing w:val="-2"/>
        </w:rPr>
        <w:t> </w:t>
      </w:r>
      <w:r>
        <w:rPr>
          <w:color w:val="231F20"/>
        </w:rPr>
        <w:t>are</w:t>
      </w:r>
      <w:r>
        <w:rPr>
          <w:color w:val="231F20"/>
          <w:spacing w:val="-2"/>
        </w:rPr>
        <w:t> </w:t>
      </w:r>
      <w:r>
        <w:rPr>
          <w:color w:val="231F20"/>
        </w:rPr>
        <w:t>rejected.</w:t>
      </w:r>
    </w:p>
    <w:p>
      <w:pPr>
        <w:pStyle w:val="BodyText"/>
        <w:spacing w:line="249" w:lineRule="auto"/>
        <w:ind w:left="330" w:right="367" w:firstLine="300"/>
        <w:jc w:val="both"/>
      </w:pPr>
      <w:r>
        <w:rPr>
          <w:color w:val="231F20"/>
        </w:rPr>
        <w:t>We</w:t>
      </w:r>
      <w:r>
        <w:rPr>
          <w:color w:val="231F20"/>
          <w:spacing w:val="-1"/>
        </w:rPr>
        <w:t> </w:t>
      </w:r>
      <w:r>
        <w:rPr>
          <w:color w:val="231F20"/>
        </w:rPr>
        <w:t>show</w:t>
      </w:r>
      <w:r>
        <w:rPr>
          <w:color w:val="231F20"/>
          <w:spacing w:val="-1"/>
        </w:rPr>
        <w:t> </w:t>
      </w:r>
      <w:r>
        <w:rPr>
          <w:color w:val="231F20"/>
        </w:rPr>
        <w:t>that</w:t>
      </w:r>
      <w:r>
        <w:rPr>
          <w:color w:val="231F20"/>
          <w:spacing w:val="-1"/>
        </w:rPr>
        <w:t> </w:t>
      </w:r>
      <w:r>
        <w:rPr>
          <w:color w:val="231F20"/>
        </w:rPr>
        <w:t>people</w:t>
      </w:r>
      <w:r>
        <w:rPr>
          <w:color w:val="231F20"/>
          <w:spacing w:val="-1"/>
        </w:rPr>
        <w:t> </w:t>
      </w:r>
      <w:r>
        <w:rPr>
          <w:color w:val="231F20"/>
        </w:rPr>
        <w:t>cannot</w:t>
      </w:r>
      <w:r>
        <w:rPr>
          <w:color w:val="231F20"/>
          <w:spacing w:val="-1"/>
        </w:rPr>
        <w:t> </w:t>
      </w:r>
      <w:r>
        <w:rPr>
          <w:color w:val="231F20"/>
        </w:rPr>
        <w:t>select</w:t>
      </w:r>
      <w:r>
        <w:rPr>
          <w:color w:val="231F20"/>
          <w:spacing w:val="-1"/>
        </w:rPr>
        <w:t> </w:t>
      </w:r>
      <w:r>
        <w:rPr>
          <w:color w:val="231F20"/>
        </w:rPr>
        <w:t>ideas</w:t>
      </w:r>
      <w:r>
        <w:rPr>
          <w:color w:val="231F20"/>
          <w:spacing w:val="-1"/>
        </w:rPr>
        <w:t> </w:t>
      </w:r>
      <w:r>
        <w:rPr>
          <w:color w:val="231F20"/>
        </w:rPr>
        <w:t>properly</w:t>
      </w:r>
      <w:r>
        <w:rPr>
          <w:color w:val="231F20"/>
          <w:spacing w:val="-1"/>
        </w:rPr>
        <w:t> </w:t>
      </w:r>
      <w:r>
        <w:rPr>
          <w:color w:val="231F20"/>
        </w:rPr>
        <w:t>and</w:t>
      </w:r>
      <w:r>
        <w:rPr>
          <w:color w:val="231F20"/>
          <w:spacing w:val="-1"/>
        </w:rPr>
        <w:t> </w:t>
      </w:r>
      <w:r>
        <w:rPr>
          <w:color w:val="231F20"/>
        </w:rPr>
        <w:t>cannot</w:t>
      </w:r>
      <w:r>
        <w:rPr>
          <w:color w:val="231F20"/>
          <w:spacing w:val="-1"/>
        </w:rPr>
        <w:t> </w:t>
      </w:r>
      <w:r>
        <w:rPr>
          <w:color w:val="231F20"/>
        </w:rPr>
        <w:t>produce</w:t>
      </w:r>
      <w:r>
        <w:rPr>
          <w:color w:val="231F20"/>
          <w:spacing w:val="-1"/>
        </w:rPr>
        <w:t> </w:t>
      </w:r>
      <w:r>
        <w:rPr>
          <w:color w:val="231F20"/>
        </w:rPr>
        <w:t>better ideas effectively if they are unaware of the common features of good solutions: resolving contradictions and making use of idle resources. We show that com- mon,</w:t>
      </w:r>
      <w:r>
        <w:rPr>
          <w:color w:val="231F20"/>
          <w:spacing w:val="-11"/>
        </w:rPr>
        <w:t> </w:t>
      </w:r>
      <w:r>
        <w:rPr>
          <w:color w:val="231F20"/>
        </w:rPr>
        <w:t>traditional</w:t>
      </w:r>
      <w:r>
        <w:rPr>
          <w:color w:val="231F20"/>
          <w:spacing w:val="-11"/>
        </w:rPr>
        <w:t> </w:t>
      </w:r>
      <w:r>
        <w:rPr>
          <w:color w:val="231F20"/>
        </w:rPr>
        <w:t>approaches</w:t>
      </w:r>
      <w:r>
        <w:rPr>
          <w:color w:val="231F20"/>
          <w:spacing w:val="-11"/>
        </w:rPr>
        <w:t> </w:t>
      </w:r>
      <w:r>
        <w:rPr>
          <w:color w:val="231F20"/>
        </w:rPr>
        <w:t>to</w:t>
      </w:r>
      <w:r>
        <w:rPr>
          <w:color w:val="231F20"/>
          <w:spacing w:val="-11"/>
        </w:rPr>
        <w:t> </w:t>
      </w:r>
      <w:r>
        <w:rPr>
          <w:color w:val="231F20"/>
        </w:rPr>
        <w:t>problem</w:t>
      </w:r>
      <w:r>
        <w:rPr>
          <w:color w:val="231F20"/>
          <w:spacing w:val="-11"/>
        </w:rPr>
        <w:t> </w:t>
      </w:r>
      <w:r>
        <w:rPr>
          <w:color w:val="231F20"/>
        </w:rPr>
        <w:t>solving</w:t>
      </w:r>
      <w:r>
        <w:rPr>
          <w:color w:val="231F20"/>
          <w:spacing w:val="-11"/>
        </w:rPr>
        <w:t> </w:t>
      </w:r>
      <w:r>
        <w:rPr>
          <w:color w:val="231F20"/>
        </w:rPr>
        <w:t>have</w:t>
      </w:r>
      <w:r>
        <w:rPr>
          <w:color w:val="231F20"/>
          <w:spacing w:val="-11"/>
        </w:rPr>
        <w:t> </w:t>
      </w:r>
      <w:r>
        <w:rPr>
          <w:color w:val="231F20"/>
        </w:rPr>
        <w:t>often</w:t>
      </w:r>
      <w:r>
        <w:rPr>
          <w:color w:val="231F20"/>
          <w:spacing w:val="-11"/>
        </w:rPr>
        <w:t> </w:t>
      </w:r>
      <w:r>
        <w:rPr>
          <w:color w:val="231F20"/>
        </w:rPr>
        <w:t>turned</w:t>
      </w:r>
      <w:r>
        <w:rPr>
          <w:color w:val="231F20"/>
          <w:spacing w:val="-11"/>
        </w:rPr>
        <w:t> </w:t>
      </w:r>
      <w:r>
        <w:rPr>
          <w:color w:val="231F20"/>
        </w:rPr>
        <w:t>out</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dead- ends.</w:t>
      </w:r>
      <w:r>
        <w:rPr>
          <w:color w:val="231F20"/>
          <w:spacing w:val="-11"/>
        </w:rPr>
        <w:t> </w:t>
      </w:r>
      <w:r>
        <w:rPr>
          <w:color w:val="231F20"/>
        </w:rPr>
        <w:t>We</w:t>
      </w:r>
      <w:r>
        <w:rPr>
          <w:color w:val="231F20"/>
          <w:spacing w:val="-11"/>
        </w:rPr>
        <w:t> </w:t>
      </w:r>
      <w:r>
        <w:rPr>
          <w:color w:val="231F20"/>
        </w:rPr>
        <w:t>need</w:t>
      </w:r>
      <w:r>
        <w:rPr>
          <w:color w:val="231F20"/>
          <w:spacing w:val="-10"/>
        </w:rPr>
        <w:t> </w:t>
      </w:r>
      <w:r>
        <w:rPr>
          <w:color w:val="231F20"/>
        </w:rPr>
        <w:t>TRIZ,</w:t>
      </w:r>
      <w:r>
        <w:rPr>
          <w:color w:val="231F20"/>
          <w:spacing w:val="-11"/>
        </w:rPr>
        <w:t> </w:t>
      </w:r>
      <w:r>
        <w:rPr>
          <w:color w:val="231F20"/>
        </w:rPr>
        <w:t>the</w:t>
      </w:r>
      <w:r>
        <w:rPr>
          <w:color w:val="231F20"/>
          <w:spacing w:val="-10"/>
        </w:rPr>
        <w:t> </w:t>
      </w:r>
      <w:r>
        <w:rPr>
          <w:color w:val="231F20"/>
        </w:rPr>
        <w:t>theory</w:t>
      </w:r>
      <w:r>
        <w:rPr>
          <w:color w:val="231F20"/>
          <w:spacing w:val="-11"/>
        </w:rPr>
        <w:t> </w:t>
      </w:r>
      <w:r>
        <w:rPr>
          <w:color w:val="231F20"/>
        </w:rPr>
        <w:t>based</w:t>
      </w:r>
      <w:r>
        <w:rPr>
          <w:color w:val="231F20"/>
          <w:spacing w:val="-10"/>
        </w:rPr>
        <w:t> </w:t>
      </w:r>
      <w:r>
        <w:rPr>
          <w:color w:val="231F20"/>
        </w:rPr>
        <w:t>on</w:t>
      </w:r>
      <w:r>
        <w:rPr>
          <w:color w:val="231F20"/>
          <w:spacing w:val="-11"/>
        </w:rPr>
        <w:t> </w:t>
      </w:r>
      <w:r>
        <w:rPr>
          <w:color w:val="231F20"/>
        </w:rPr>
        <w:t>the</w:t>
      </w:r>
      <w:r>
        <w:rPr>
          <w:color w:val="231F20"/>
          <w:spacing w:val="-10"/>
        </w:rPr>
        <w:t> </w:t>
      </w:r>
      <w:r>
        <w:rPr>
          <w:color w:val="231F20"/>
        </w:rPr>
        <w:t>features</w:t>
      </w:r>
      <w:r>
        <w:rPr>
          <w:color w:val="231F20"/>
          <w:spacing w:val="-11"/>
        </w:rPr>
        <w:t> </w:t>
      </w:r>
      <w:r>
        <w:rPr>
          <w:color w:val="231F20"/>
        </w:rPr>
        <w:t>of</w:t>
      </w:r>
      <w:r>
        <w:rPr>
          <w:color w:val="231F20"/>
          <w:spacing w:val="-10"/>
        </w:rPr>
        <w:t> </w:t>
      </w:r>
      <w:r>
        <w:rPr>
          <w:color w:val="231F20"/>
        </w:rPr>
        <w:t>great</w:t>
      </w:r>
      <w:r>
        <w:rPr>
          <w:color w:val="231F20"/>
          <w:spacing w:val="-11"/>
        </w:rPr>
        <w:t> </w:t>
      </w:r>
      <w:r>
        <w:rPr>
          <w:color w:val="231F20"/>
        </w:rPr>
        <w:t>inventions</w:t>
      </w:r>
      <w:r>
        <w:rPr>
          <w:color w:val="231F20"/>
          <w:spacing w:val="-10"/>
        </w:rPr>
        <w:t> </w:t>
      </w:r>
      <w:r>
        <w:rPr>
          <w:color w:val="231F20"/>
        </w:rPr>
        <w:t>and</w:t>
      </w:r>
      <w:r>
        <w:rPr>
          <w:color w:val="231F20"/>
          <w:spacing w:val="-11"/>
        </w:rPr>
        <w:t> </w:t>
      </w:r>
      <w:r>
        <w:rPr>
          <w:color w:val="231F20"/>
          <w:spacing w:val="-5"/>
        </w:rPr>
        <w:t>the</w:t>
      </w:r>
    </w:p>
    <w:p>
      <w:pPr>
        <w:pStyle w:val="BodyText"/>
        <w:rPr>
          <w:sz w:val="20"/>
        </w:rPr>
      </w:pPr>
    </w:p>
    <w:p>
      <w:pPr>
        <w:pStyle w:val="BodyText"/>
        <w:spacing w:before="174"/>
        <w:rPr>
          <w:sz w:val="20"/>
        </w:rPr>
      </w:pPr>
    </w:p>
    <w:p>
      <w:pPr>
        <w:spacing w:before="1"/>
        <w:ind w:left="159" w:right="369" w:firstLine="0"/>
        <w:jc w:val="right"/>
        <w:rPr>
          <w:rFonts w:ascii="Trebuchet MS"/>
          <w:b/>
          <w:sz w:val="20"/>
        </w:rPr>
      </w:pPr>
      <w:r>
        <w:rPr>
          <w:rFonts w:ascii="Trebuchet MS"/>
          <w:b/>
          <w:color w:val="231F20"/>
          <w:spacing w:val="-10"/>
          <w:sz w:val="20"/>
        </w:rPr>
        <w:t>1</w:t>
      </w:r>
    </w:p>
    <w:p>
      <w:pPr>
        <w:spacing w:after="0"/>
        <w:jc w:val="right"/>
        <w:rPr>
          <w:rFonts w:ascii="Trebuchet MS"/>
          <w:sz w:val="20"/>
        </w:rPr>
        <w:sectPr>
          <w:headerReference w:type="default" r:id="rId35"/>
          <w:pgSz w:w="8580" w:h="13080"/>
          <w:pgMar w:header="0" w:footer="0" w:top="1480" w:bottom="280" w:left="600" w:right="560"/>
        </w:sectPr>
      </w:pPr>
    </w:p>
    <w:p>
      <w:pPr>
        <w:pStyle w:val="BodyText"/>
        <w:spacing w:before="225"/>
        <w:rPr>
          <w:rFonts w:ascii="Trebuchet MS"/>
          <w:b/>
        </w:rPr>
      </w:pPr>
    </w:p>
    <w:p>
      <w:pPr>
        <w:pStyle w:val="BodyText"/>
        <w:spacing w:line="249" w:lineRule="auto"/>
        <w:ind w:left="330" w:right="368"/>
        <w:jc w:val="both"/>
      </w:pPr>
      <w:r>
        <w:rPr>
          <w:color w:val="231F20"/>
        </w:rPr>
        <w:t>patterns</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evolution</w:t>
      </w:r>
      <w:r>
        <w:rPr>
          <w:color w:val="231F20"/>
          <w:spacing w:val="-13"/>
        </w:rPr>
        <w:t> </w:t>
      </w:r>
      <w:r>
        <w:rPr>
          <w:color w:val="231F20"/>
        </w:rPr>
        <w:t>of</w:t>
      </w:r>
      <w:r>
        <w:rPr>
          <w:color w:val="231F20"/>
          <w:spacing w:val="-13"/>
        </w:rPr>
        <w:t> </w:t>
      </w:r>
      <w:r>
        <w:rPr>
          <w:color w:val="231F20"/>
        </w:rPr>
        <w:t>systems,</w:t>
      </w:r>
      <w:r>
        <w:rPr>
          <w:color w:val="231F20"/>
          <w:spacing w:val="-13"/>
        </w:rPr>
        <w:t> </w:t>
      </w:r>
      <w:r>
        <w:rPr>
          <w:color w:val="231F20"/>
        </w:rPr>
        <w:t>rather</w:t>
      </w:r>
      <w:r>
        <w:rPr>
          <w:color w:val="231F20"/>
          <w:spacing w:val="-13"/>
        </w:rPr>
        <w:t> </w:t>
      </w:r>
      <w:r>
        <w:rPr>
          <w:color w:val="231F20"/>
        </w:rPr>
        <w:t>than</w:t>
      </w:r>
      <w:r>
        <w:rPr>
          <w:color w:val="231F20"/>
          <w:spacing w:val="-13"/>
        </w:rPr>
        <w:t> </w:t>
      </w:r>
      <w:r>
        <w:rPr>
          <w:color w:val="231F20"/>
        </w:rPr>
        <w:t>approaches</w:t>
      </w:r>
      <w:r>
        <w:rPr>
          <w:color w:val="231F20"/>
          <w:spacing w:val="-14"/>
        </w:rPr>
        <w:t> </w:t>
      </w:r>
      <w:r>
        <w:rPr>
          <w:color w:val="231F20"/>
        </w:rPr>
        <w:t>with</w:t>
      </w:r>
      <w:r>
        <w:rPr>
          <w:color w:val="231F20"/>
          <w:spacing w:val="-13"/>
        </w:rPr>
        <w:t> </w:t>
      </w:r>
      <w:r>
        <w:rPr>
          <w:color w:val="231F20"/>
        </w:rPr>
        <w:t>no</w:t>
      </w:r>
      <w:r>
        <w:rPr>
          <w:color w:val="231F20"/>
          <w:spacing w:val="-13"/>
        </w:rPr>
        <w:t> </w:t>
      </w:r>
      <w:r>
        <w:rPr>
          <w:color w:val="231F20"/>
        </w:rPr>
        <w:t>theory,</w:t>
      </w:r>
      <w:r>
        <w:rPr>
          <w:color w:val="231F20"/>
          <w:spacing w:val="-13"/>
        </w:rPr>
        <w:t> </w:t>
      </w:r>
      <w:r>
        <w:rPr>
          <w:color w:val="231F20"/>
        </w:rPr>
        <w:t>based on the psychology of people.</w:t>
      </w:r>
    </w:p>
    <w:p>
      <w:pPr>
        <w:pStyle w:val="BodyText"/>
      </w:pPr>
    </w:p>
    <w:p>
      <w:pPr>
        <w:pStyle w:val="BodyText"/>
        <w:spacing w:before="59"/>
      </w:pPr>
    </w:p>
    <w:p>
      <w:pPr>
        <w:pStyle w:val="Heading4"/>
        <w:numPr>
          <w:ilvl w:val="1"/>
          <w:numId w:val="17"/>
        </w:numPr>
        <w:tabs>
          <w:tab w:pos="1049" w:val="left" w:leader="none"/>
        </w:tabs>
        <w:spacing w:line="240" w:lineRule="auto" w:before="0" w:after="0"/>
        <w:ind w:left="1049" w:right="0" w:hanging="719"/>
        <w:jc w:val="left"/>
      </w:pPr>
      <w:bookmarkStart w:name="_TOC_250018" w:id="13"/>
      <w:r>
        <w:rPr>
          <w:color w:val="231F20"/>
        </w:rPr>
        <w:t>Why</w:t>
      </w:r>
      <w:r>
        <w:rPr>
          <w:color w:val="231F20"/>
          <w:spacing w:val="-21"/>
        </w:rPr>
        <w:t> </w:t>
      </w:r>
      <w:r>
        <w:rPr>
          <w:color w:val="231F20"/>
        </w:rPr>
        <w:t>Are</w:t>
      </w:r>
      <w:r>
        <w:rPr>
          <w:color w:val="231F20"/>
          <w:spacing w:val="-21"/>
        </w:rPr>
        <w:t> </w:t>
      </w:r>
      <w:r>
        <w:rPr>
          <w:color w:val="231F20"/>
        </w:rPr>
        <w:t>Good</w:t>
      </w:r>
      <w:r>
        <w:rPr>
          <w:color w:val="231F20"/>
          <w:spacing w:val="-21"/>
        </w:rPr>
        <w:t> </w:t>
      </w:r>
      <w:r>
        <w:rPr>
          <w:color w:val="231F20"/>
        </w:rPr>
        <w:t>Ideas</w:t>
      </w:r>
      <w:r>
        <w:rPr>
          <w:color w:val="231F20"/>
          <w:spacing w:val="-21"/>
        </w:rPr>
        <w:t> </w:t>
      </w:r>
      <w:bookmarkEnd w:id="13"/>
      <w:r>
        <w:rPr>
          <w:color w:val="231F20"/>
          <w:spacing w:val="-2"/>
        </w:rPr>
        <w:t>Rejected?</w:t>
      </w:r>
    </w:p>
    <w:p>
      <w:pPr>
        <w:pStyle w:val="BodyText"/>
        <w:spacing w:line="249" w:lineRule="auto" w:before="113"/>
        <w:ind w:left="330" w:right="367"/>
        <w:jc w:val="both"/>
      </w:pPr>
      <w:r>
        <w:rPr>
          <w:color w:val="231F20"/>
          <w:spacing w:val="-4"/>
        </w:rPr>
        <w:t>People</w:t>
      </w:r>
      <w:r>
        <w:rPr>
          <w:color w:val="231F20"/>
          <w:spacing w:val="-10"/>
        </w:rPr>
        <w:t> </w:t>
      </w:r>
      <w:r>
        <w:rPr>
          <w:color w:val="231F20"/>
          <w:spacing w:val="-4"/>
        </w:rPr>
        <w:t>create</w:t>
      </w:r>
      <w:r>
        <w:rPr>
          <w:color w:val="231F20"/>
          <w:spacing w:val="-9"/>
        </w:rPr>
        <w:t> </w:t>
      </w:r>
      <w:r>
        <w:rPr>
          <w:color w:val="231F20"/>
          <w:spacing w:val="-4"/>
        </w:rPr>
        <w:t>new</w:t>
      </w:r>
      <w:r>
        <w:rPr>
          <w:color w:val="231F20"/>
          <w:spacing w:val="-9"/>
        </w:rPr>
        <w:t> </w:t>
      </w:r>
      <w:r>
        <w:rPr>
          <w:color w:val="231F20"/>
          <w:spacing w:val="-4"/>
        </w:rPr>
        <w:t>technologies</w:t>
      </w:r>
      <w:r>
        <w:rPr>
          <w:color w:val="231F20"/>
          <w:spacing w:val="-9"/>
        </w:rPr>
        <w:t> </w:t>
      </w:r>
      <w:r>
        <w:rPr>
          <w:color w:val="231F20"/>
          <w:spacing w:val="-4"/>
        </w:rPr>
        <w:t>and</w:t>
      </w:r>
      <w:r>
        <w:rPr>
          <w:color w:val="231F20"/>
          <w:spacing w:val="-9"/>
        </w:rPr>
        <w:t> </w:t>
      </w:r>
      <w:r>
        <w:rPr>
          <w:color w:val="231F20"/>
          <w:spacing w:val="-4"/>
        </w:rPr>
        <w:t>make</w:t>
      </w:r>
      <w:r>
        <w:rPr>
          <w:color w:val="231F20"/>
          <w:spacing w:val="-9"/>
        </w:rPr>
        <w:t> </w:t>
      </w:r>
      <w:r>
        <w:rPr>
          <w:color w:val="231F20"/>
          <w:spacing w:val="-4"/>
        </w:rPr>
        <w:t>creative</w:t>
      </w:r>
      <w:r>
        <w:rPr>
          <w:color w:val="231F20"/>
          <w:spacing w:val="-9"/>
        </w:rPr>
        <w:t> </w:t>
      </w:r>
      <w:r>
        <w:rPr>
          <w:color w:val="231F20"/>
          <w:spacing w:val="-4"/>
        </w:rPr>
        <w:t>use</w:t>
      </w:r>
      <w:r>
        <w:rPr>
          <w:color w:val="231F20"/>
          <w:spacing w:val="-9"/>
        </w:rPr>
        <w:t> </w:t>
      </w:r>
      <w:r>
        <w:rPr>
          <w:color w:val="231F20"/>
          <w:spacing w:val="-4"/>
        </w:rPr>
        <w:t>of</w:t>
      </w:r>
      <w:r>
        <w:rPr>
          <w:color w:val="231F20"/>
          <w:spacing w:val="-10"/>
        </w:rPr>
        <w:t> </w:t>
      </w:r>
      <w:r>
        <w:rPr>
          <w:color w:val="231F20"/>
          <w:spacing w:val="-4"/>
        </w:rPr>
        <w:t>existing</w:t>
      </w:r>
      <w:r>
        <w:rPr>
          <w:color w:val="231F20"/>
          <w:spacing w:val="-9"/>
        </w:rPr>
        <w:t> </w:t>
      </w:r>
      <w:r>
        <w:rPr>
          <w:color w:val="231F20"/>
          <w:spacing w:val="-4"/>
        </w:rPr>
        <w:t>technologies,</w:t>
      </w:r>
      <w:r>
        <w:rPr>
          <w:color w:val="231F20"/>
          <w:spacing w:val="-9"/>
        </w:rPr>
        <w:t> </w:t>
      </w:r>
      <w:r>
        <w:rPr>
          <w:color w:val="231F20"/>
          <w:spacing w:val="-4"/>
        </w:rPr>
        <w:t>gen- </w:t>
      </w:r>
      <w:r>
        <w:rPr>
          <w:color w:val="231F20"/>
        </w:rPr>
        <w:t>erating</w:t>
      </w:r>
      <w:r>
        <w:rPr>
          <w:color w:val="231F20"/>
          <w:spacing w:val="-10"/>
        </w:rPr>
        <w:t> </w:t>
      </w:r>
      <w:r>
        <w:rPr>
          <w:color w:val="231F20"/>
        </w:rPr>
        <w:t>many</w:t>
      </w:r>
      <w:r>
        <w:rPr>
          <w:color w:val="231F20"/>
          <w:spacing w:val="-10"/>
        </w:rPr>
        <w:t> </w:t>
      </w:r>
      <w:r>
        <w:rPr>
          <w:color w:val="231F20"/>
        </w:rPr>
        <w:t>new</w:t>
      </w:r>
      <w:r>
        <w:rPr>
          <w:color w:val="231F20"/>
          <w:spacing w:val="-10"/>
        </w:rPr>
        <w:t> </w:t>
      </w:r>
      <w:r>
        <w:rPr>
          <w:color w:val="231F20"/>
        </w:rPr>
        <w:t>ideas.</w:t>
      </w:r>
      <w:r>
        <w:rPr>
          <w:color w:val="231F20"/>
          <w:spacing w:val="-10"/>
        </w:rPr>
        <w:t> </w:t>
      </w:r>
      <w:r>
        <w:rPr>
          <w:color w:val="231F20"/>
        </w:rPr>
        <w:t>How</w:t>
      </w:r>
      <w:r>
        <w:rPr>
          <w:color w:val="231F20"/>
          <w:spacing w:val="-10"/>
        </w:rPr>
        <w:t> </w:t>
      </w:r>
      <w:r>
        <w:rPr>
          <w:color w:val="231F20"/>
        </w:rPr>
        <w:t>can</w:t>
      </w:r>
      <w:r>
        <w:rPr>
          <w:color w:val="231F20"/>
          <w:spacing w:val="-10"/>
        </w:rPr>
        <w:t> </w:t>
      </w:r>
      <w:r>
        <w:rPr>
          <w:color w:val="231F20"/>
        </w:rPr>
        <w:t>we</w:t>
      </w:r>
      <w:r>
        <w:rPr>
          <w:color w:val="231F20"/>
          <w:spacing w:val="-10"/>
        </w:rPr>
        <w:t> </w:t>
      </w:r>
      <w:r>
        <w:rPr>
          <w:color w:val="231F20"/>
        </w:rPr>
        <w:t>know</w:t>
      </w:r>
      <w:r>
        <w:rPr>
          <w:color w:val="231F20"/>
          <w:spacing w:val="-10"/>
        </w:rPr>
        <w:t> </w:t>
      </w:r>
      <w:r>
        <w:rPr>
          <w:color w:val="231F20"/>
        </w:rPr>
        <w:t>which</w:t>
      </w:r>
      <w:r>
        <w:rPr>
          <w:color w:val="231F20"/>
          <w:spacing w:val="-10"/>
        </w:rPr>
        <w:t> </w:t>
      </w:r>
      <w:r>
        <w:rPr>
          <w:color w:val="231F20"/>
        </w:rPr>
        <w:t>idea</w:t>
      </w:r>
      <w:r>
        <w:rPr>
          <w:color w:val="231F20"/>
          <w:spacing w:val="-10"/>
        </w:rPr>
        <w:t> </w:t>
      </w:r>
      <w:r>
        <w:rPr>
          <w:color w:val="231F20"/>
        </w:rPr>
        <w:t>is</w:t>
      </w:r>
      <w:r>
        <w:rPr>
          <w:color w:val="231F20"/>
          <w:spacing w:val="-10"/>
        </w:rPr>
        <w:t> </w:t>
      </w:r>
      <w:r>
        <w:rPr>
          <w:color w:val="231F20"/>
        </w:rPr>
        <w:t>good</w:t>
      </w:r>
      <w:r>
        <w:rPr>
          <w:color w:val="231F20"/>
          <w:spacing w:val="-10"/>
        </w:rPr>
        <w:t> </w:t>
      </w:r>
      <w:r>
        <w:rPr>
          <w:color w:val="231F20"/>
        </w:rPr>
        <w:t>and</w:t>
      </w:r>
      <w:r>
        <w:rPr>
          <w:color w:val="231F20"/>
          <w:spacing w:val="-10"/>
        </w:rPr>
        <w:t> </w:t>
      </w:r>
      <w:r>
        <w:rPr>
          <w:color w:val="231F20"/>
        </w:rPr>
        <w:t>which</w:t>
      </w:r>
      <w:r>
        <w:rPr>
          <w:color w:val="231F20"/>
          <w:spacing w:val="-10"/>
        </w:rPr>
        <w:t> </w:t>
      </w:r>
      <w:r>
        <w:rPr>
          <w:color w:val="231F20"/>
        </w:rPr>
        <w:t>is</w:t>
      </w:r>
      <w:r>
        <w:rPr>
          <w:color w:val="231F20"/>
          <w:spacing w:val="-10"/>
        </w:rPr>
        <w:t> </w:t>
      </w:r>
      <w:r>
        <w:rPr>
          <w:color w:val="231F20"/>
        </w:rPr>
        <w:t>not? </w:t>
      </w:r>
      <w:r>
        <w:rPr>
          <w:color w:val="231F20"/>
          <w:spacing w:val="-4"/>
        </w:rPr>
        <w:t>History</w:t>
      </w:r>
      <w:r>
        <w:rPr>
          <w:color w:val="231F20"/>
          <w:spacing w:val="-6"/>
        </w:rPr>
        <w:t> </w:t>
      </w:r>
      <w:r>
        <w:rPr>
          <w:color w:val="231F20"/>
          <w:spacing w:val="-4"/>
        </w:rPr>
        <w:t>shows</w:t>
      </w:r>
      <w:r>
        <w:rPr>
          <w:color w:val="231F20"/>
          <w:spacing w:val="-6"/>
        </w:rPr>
        <w:t> </w:t>
      </w:r>
      <w:r>
        <w:rPr>
          <w:color w:val="231F20"/>
          <w:spacing w:val="-4"/>
        </w:rPr>
        <w:t>that</w:t>
      </w:r>
      <w:r>
        <w:rPr>
          <w:color w:val="231F20"/>
          <w:spacing w:val="-6"/>
        </w:rPr>
        <w:t> </w:t>
      </w:r>
      <w:r>
        <w:rPr>
          <w:color w:val="231F20"/>
          <w:spacing w:val="-4"/>
        </w:rPr>
        <w:t>companies</w:t>
      </w:r>
      <w:r>
        <w:rPr>
          <w:color w:val="231F20"/>
          <w:spacing w:val="-6"/>
        </w:rPr>
        <w:t> </w:t>
      </w:r>
      <w:r>
        <w:rPr>
          <w:color w:val="231F20"/>
          <w:spacing w:val="-4"/>
        </w:rPr>
        <w:t>and</w:t>
      </w:r>
      <w:r>
        <w:rPr>
          <w:color w:val="231F20"/>
          <w:spacing w:val="-6"/>
        </w:rPr>
        <w:t> </w:t>
      </w:r>
      <w:r>
        <w:rPr>
          <w:color w:val="231F20"/>
          <w:spacing w:val="-4"/>
        </w:rPr>
        <w:t>society</w:t>
      </w:r>
      <w:r>
        <w:rPr>
          <w:color w:val="231F20"/>
          <w:spacing w:val="-6"/>
        </w:rPr>
        <w:t> </w:t>
      </w:r>
      <w:r>
        <w:rPr>
          <w:color w:val="231F20"/>
          <w:spacing w:val="-4"/>
        </w:rPr>
        <w:t>as</w:t>
      </w:r>
      <w:r>
        <w:rPr>
          <w:color w:val="231F20"/>
          <w:spacing w:val="-6"/>
        </w:rPr>
        <w:t> </w:t>
      </w:r>
      <w:r>
        <w:rPr>
          <w:color w:val="231F20"/>
          <w:spacing w:val="-4"/>
        </w:rPr>
        <w:t>a</w:t>
      </w:r>
      <w:r>
        <w:rPr>
          <w:color w:val="231F20"/>
          <w:spacing w:val="-6"/>
        </w:rPr>
        <w:t> </w:t>
      </w:r>
      <w:r>
        <w:rPr>
          <w:color w:val="231F20"/>
          <w:spacing w:val="-4"/>
        </w:rPr>
        <w:t>whole</w:t>
      </w:r>
      <w:r>
        <w:rPr>
          <w:color w:val="231F20"/>
          <w:spacing w:val="-6"/>
        </w:rPr>
        <w:t> </w:t>
      </w:r>
      <w:r>
        <w:rPr>
          <w:color w:val="231F20"/>
          <w:spacing w:val="-4"/>
        </w:rPr>
        <w:t>have</w:t>
      </w:r>
      <w:r>
        <w:rPr>
          <w:color w:val="231F20"/>
          <w:spacing w:val="-6"/>
        </w:rPr>
        <w:t> </w:t>
      </w:r>
      <w:r>
        <w:rPr>
          <w:color w:val="231F20"/>
          <w:spacing w:val="-4"/>
        </w:rPr>
        <w:t>frequently</w:t>
      </w:r>
      <w:r>
        <w:rPr>
          <w:color w:val="231F20"/>
          <w:spacing w:val="-6"/>
        </w:rPr>
        <w:t> </w:t>
      </w:r>
      <w:r>
        <w:rPr>
          <w:color w:val="231F20"/>
          <w:spacing w:val="-4"/>
        </w:rPr>
        <w:t>rejected</w:t>
      </w:r>
      <w:r>
        <w:rPr>
          <w:color w:val="231F20"/>
          <w:spacing w:val="-6"/>
        </w:rPr>
        <w:t> </w:t>
      </w:r>
      <w:r>
        <w:rPr>
          <w:color w:val="231F20"/>
          <w:spacing w:val="-4"/>
        </w:rPr>
        <w:t>good </w:t>
      </w:r>
      <w:r>
        <w:rPr>
          <w:color w:val="231F20"/>
        </w:rPr>
        <w:t>ideas</w:t>
      </w:r>
      <w:r>
        <w:rPr>
          <w:color w:val="231F20"/>
          <w:spacing w:val="-14"/>
        </w:rPr>
        <w:t> </w:t>
      </w:r>
      <w:r>
        <w:rPr>
          <w:color w:val="231F20"/>
        </w:rPr>
        <w:t>and</w:t>
      </w:r>
      <w:r>
        <w:rPr>
          <w:color w:val="231F20"/>
          <w:spacing w:val="-13"/>
        </w:rPr>
        <w:t> </w:t>
      </w:r>
      <w:r>
        <w:rPr>
          <w:color w:val="231F20"/>
        </w:rPr>
        <w:t>invested</w:t>
      </w:r>
      <w:r>
        <w:rPr>
          <w:color w:val="231F20"/>
          <w:spacing w:val="-13"/>
        </w:rPr>
        <w:t> </w:t>
      </w:r>
      <w:r>
        <w:rPr>
          <w:color w:val="231F20"/>
        </w:rPr>
        <w:t>money</w:t>
      </w:r>
      <w:r>
        <w:rPr>
          <w:color w:val="231F20"/>
          <w:spacing w:val="-13"/>
        </w:rPr>
        <w:t> </w:t>
      </w:r>
      <w:r>
        <w:rPr>
          <w:color w:val="231F20"/>
        </w:rPr>
        <w:t>in</w:t>
      </w:r>
      <w:r>
        <w:rPr>
          <w:color w:val="231F20"/>
          <w:spacing w:val="-13"/>
        </w:rPr>
        <w:t> </w:t>
      </w:r>
      <w:r>
        <w:rPr>
          <w:color w:val="231F20"/>
        </w:rPr>
        <w:t>ineffective</w:t>
      </w:r>
      <w:r>
        <w:rPr>
          <w:color w:val="231F20"/>
          <w:spacing w:val="-13"/>
        </w:rPr>
        <w:t> </w:t>
      </w:r>
      <w:r>
        <w:rPr>
          <w:color w:val="231F20"/>
        </w:rPr>
        <w:t>ideas.</w:t>
      </w:r>
      <w:r>
        <w:rPr>
          <w:color w:val="231F20"/>
          <w:spacing w:val="-13"/>
        </w:rPr>
        <w:t> </w:t>
      </w:r>
      <w:r>
        <w:rPr>
          <w:color w:val="231F20"/>
        </w:rPr>
        <w:t>Consider</w:t>
      </w:r>
      <w:r>
        <w:rPr>
          <w:color w:val="231F20"/>
          <w:spacing w:val="-13"/>
        </w:rPr>
        <w:t> </w:t>
      </w:r>
      <w:r>
        <w:rPr>
          <w:color w:val="231F20"/>
        </w:rPr>
        <w:t>some</w:t>
      </w:r>
      <w:r>
        <w:rPr>
          <w:color w:val="231F20"/>
          <w:spacing w:val="-14"/>
        </w:rPr>
        <w:t> </w:t>
      </w:r>
      <w:r>
        <w:rPr>
          <w:color w:val="231F20"/>
        </w:rPr>
        <w:t>examples:</w:t>
      </w:r>
    </w:p>
    <w:p>
      <w:pPr>
        <w:pStyle w:val="ListParagraph"/>
        <w:numPr>
          <w:ilvl w:val="0"/>
          <w:numId w:val="18"/>
        </w:numPr>
        <w:tabs>
          <w:tab w:pos="810" w:val="left" w:leader="none"/>
        </w:tabs>
        <w:spacing w:line="228" w:lineRule="auto" w:before="226" w:after="0"/>
        <w:ind w:left="810" w:right="369" w:hanging="240"/>
        <w:jc w:val="both"/>
        <w:rPr>
          <w:sz w:val="21"/>
        </w:rPr>
      </w:pPr>
      <w:r>
        <w:rPr>
          <w:color w:val="231F20"/>
          <w:sz w:val="21"/>
        </w:rPr>
        <w:t>Alexander Fleming observed in 1928 that a mold culture produced some- thing that was poisonous to many hazardous bacteria and not to humans. He named the new substance penicillin and published his results in 1929</w:t>
      </w:r>
    </w:p>
    <w:p>
      <w:pPr>
        <w:pStyle w:val="BodyText"/>
        <w:spacing w:line="249" w:lineRule="auto" w:before="9"/>
        <w:ind w:left="810" w:right="367"/>
        <w:jc w:val="both"/>
      </w:pPr>
      <w:r>
        <w:rPr>
          <w:color w:val="231F20"/>
        </w:rPr>
        <w:t>in</w:t>
      </w:r>
      <w:r>
        <w:rPr>
          <w:color w:val="231F20"/>
          <w:spacing w:val="-7"/>
        </w:rPr>
        <w:t> </w:t>
      </w:r>
      <w:r>
        <w:rPr>
          <w:color w:val="231F20"/>
        </w:rPr>
        <w:t>a</w:t>
      </w:r>
      <w:r>
        <w:rPr>
          <w:color w:val="231F20"/>
          <w:spacing w:val="-7"/>
        </w:rPr>
        <w:t> </w:t>
      </w:r>
      <w:r>
        <w:rPr>
          <w:color w:val="231F20"/>
        </w:rPr>
        <w:t>well-known</w:t>
      </w:r>
      <w:r>
        <w:rPr>
          <w:color w:val="231F20"/>
          <w:spacing w:val="-7"/>
        </w:rPr>
        <w:t> </w:t>
      </w:r>
      <w:r>
        <w:rPr>
          <w:color w:val="231F20"/>
        </w:rPr>
        <w:t>professional</w:t>
      </w:r>
      <w:r>
        <w:rPr>
          <w:color w:val="231F20"/>
          <w:spacing w:val="-7"/>
        </w:rPr>
        <w:t> </w:t>
      </w:r>
      <w:r>
        <w:rPr>
          <w:color w:val="231F20"/>
        </w:rPr>
        <w:t>journal.</w:t>
      </w:r>
      <w:r>
        <w:rPr>
          <w:color w:val="231F20"/>
          <w:spacing w:val="-7"/>
        </w:rPr>
        <w:t> </w:t>
      </w:r>
      <w:r>
        <w:rPr>
          <w:color w:val="231F20"/>
        </w:rPr>
        <w:t>In</w:t>
      </w:r>
      <w:r>
        <w:rPr>
          <w:color w:val="231F20"/>
          <w:spacing w:val="-7"/>
        </w:rPr>
        <w:t> </w:t>
      </w:r>
      <w:r>
        <w:rPr>
          <w:color w:val="231F20"/>
        </w:rPr>
        <w:t>1938,</w:t>
      </w:r>
      <w:r>
        <w:rPr>
          <w:color w:val="231F20"/>
          <w:spacing w:val="-7"/>
        </w:rPr>
        <w:t> </w:t>
      </w:r>
      <w:r>
        <w:rPr>
          <w:color w:val="231F20"/>
        </w:rPr>
        <w:t>Ernst</w:t>
      </w:r>
      <w:r>
        <w:rPr>
          <w:color w:val="231F20"/>
          <w:spacing w:val="-7"/>
        </w:rPr>
        <w:t> </w:t>
      </w:r>
      <w:r>
        <w:rPr>
          <w:color w:val="231F20"/>
        </w:rPr>
        <w:t>Chain</w:t>
      </w:r>
      <w:r>
        <w:rPr>
          <w:color w:val="231F20"/>
          <w:spacing w:val="-7"/>
        </w:rPr>
        <w:t> </w:t>
      </w:r>
      <w:r>
        <w:rPr>
          <w:color w:val="231F20"/>
        </w:rPr>
        <w:t>read</w:t>
      </w:r>
      <w:r>
        <w:rPr>
          <w:color w:val="231F20"/>
          <w:spacing w:val="-7"/>
        </w:rPr>
        <w:t> </w:t>
      </w:r>
      <w:r>
        <w:rPr>
          <w:color w:val="231F20"/>
        </w:rPr>
        <w:t>Fleming’s article and became interested in penicillin. In 1939, he got a $5000 grant from the Rockefeller Foundation for the development of the new drug. It </w:t>
      </w:r>
      <w:r>
        <w:rPr>
          <w:color w:val="231F20"/>
          <w:spacing w:val="-2"/>
        </w:rPr>
        <w:t>was</w:t>
      </w:r>
      <w:r>
        <w:rPr>
          <w:color w:val="231F20"/>
          <w:spacing w:val="-12"/>
        </w:rPr>
        <w:t> </w:t>
      </w:r>
      <w:r>
        <w:rPr>
          <w:color w:val="231F20"/>
          <w:spacing w:val="-2"/>
        </w:rPr>
        <w:t>the</w:t>
      </w:r>
      <w:r>
        <w:rPr>
          <w:color w:val="231F20"/>
          <w:spacing w:val="-11"/>
        </w:rPr>
        <w:t> </w:t>
      </w:r>
      <w:r>
        <w:rPr>
          <w:color w:val="231F20"/>
          <w:spacing w:val="-2"/>
        </w:rPr>
        <w:t>beginning</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penicillin</w:t>
      </w:r>
      <w:r>
        <w:rPr>
          <w:color w:val="231F20"/>
          <w:spacing w:val="-11"/>
        </w:rPr>
        <w:t> </w:t>
      </w:r>
      <w:r>
        <w:rPr>
          <w:color w:val="231F20"/>
          <w:spacing w:val="-2"/>
        </w:rPr>
        <w:t>industry.</w:t>
      </w:r>
      <w:r>
        <w:rPr>
          <w:color w:val="231F20"/>
          <w:spacing w:val="-11"/>
        </w:rPr>
        <w:t> </w:t>
      </w:r>
      <w:r>
        <w:rPr>
          <w:color w:val="231F20"/>
          <w:spacing w:val="-2"/>
        </w:rPr>
        <w:t>Why</w:t>
      </w:r>
      <w:r>
        <w:rPr>
          <w:color w:val="231F20"/>
          <w:spacing w:val="-11"/>
        </w:rPr>
        <w:t> </w:t>
      </w:r>
      <w:r>
        <w:rPr>
          <w:color w:val="231F20"/>
          <w:spacing w:val="-2"/>
        </w:rPr>
        <w:t>did</w:t>
      </w:r>
      <w:r>
        <w:rPr>
          <w:color w:val="231F20"/>
          <w:spacing w:val="-12"/>
        </w:rPr>
        <w:t> </w:t>
      </w:r>
      <w:r>
        <w:rPr>
          <w:color w:val="231F20"/>
          <w:spacing w:val="-2"/>
        </w:rPr>
        <w:t>scientists</w:t>
      </w:r>
      <w:r>
        <w:rPr>
          <w:color w:val="231F20"/>
          <w:spacing w:val="-11"/>
        </w:rPr>
        <w:t> </w:t>
      </w:r>
      <w:r>
        <w:rPr>
          <w:color w:val="231F20"/>
          <w:spacing w:val="-2"/>
        </w:rPr>
        <w:t>and</w:t>
      </w:r>
      <w:r>
        <w:rPr>
          <w:color w:val="231F20"/>
          <w:spacing w:val="-11"/>
        </w:rPr>
        <w:t> </w:t>
      </w:r>
      <w:r>
        <w:rPr>
          <w:color w:val="231F20"/>
          <w:spacing w:val="-2"/>
        </w:rPr>
        <w:t>investors </w:t>
      </w:r>
      <w:r>
        <w:rPr>
          <w:color w:val="231F20"/>
        </w:rPr>
        <w:t>ignore penicillin for ten years? How was it possible that medicine and the </w:t>
      </w:r>
      <w:r>
        <w:rPr>
          <w:color w:val="231F20"/>
          <w:spacing w:val="-2"/>
        </w:rPr>
        <w:t>drug</w:t>
      </w:r>
      <w:r>
        <w:rPr>
          <w:color w:val="231F20"/>
          <w:spacing w:val="-9"/>
        </w:rPr>
        <w:t> </w:t>
      </w:r>
      <w:r>
        <w:rPr>
          <w:color w:val="231F20"/>
          <w:spacing w:val="-2"/>
        </w:rPr>
        <w:t>business</w:t>
      </w:r>
      <w:r>
        <w:rPr>
          <w:color w:val="231F20"/>
          <w:spacing w:val="-9"/>
        </w:rPr>
        <w:t> </w:t>
      </w:r>
      <w:r>
        <w:rPr>
          <w:color w:val="231F20"/>
          <w:spacing w:val="-2"/>
        </w:rPr>
        <w:t>so</w:t>
      </w:r>
      <w:r>
        <w:rPr>
          <w:color w:val="231F20"/>
          <w:spacing w:val="-9"/>
        </w:rPr>
        <w:t> </w:t>
      </w:r>
      <w:r>
        <w:rPr>
          <w:color w:val="231F20"/>
          <w:spacing w:val="-2"/>
        </w:rPr>
        <w:t>long</w:t>
      </w:r>
      <w:r>
        <w:rPr>
          <w:color w:val="231F20"/>
          <w:spacing w:val="-9"/>
        </w:rPr>
        <w:t> </w:t>
      </w:r>
      <w:r>
        <w:rPr>
          <w:color w:val="231F20"/>
          <w:spacing w:val="-2"/>
        </w:rPr>
        <w:t>preferred</w:t>
      </w:r>
      <w:r>
        <w:rPr>
          <w:color w:val="231F20"/>
          <w:spacing w:val="-9"/>
        </w:rPr>
        <w:t> </w:t>
      </w:r>
      <w:r>
        <w:rPr>
          <w:color w:val="231F20"/>
          <w:spacing w:val="-2"/>
        </w:rPr>
        <w:t>older,</w:t>
      </w:r>
      <w:r>
        <w:rPr>
          <w:color w:val="231F20"/>
          <w:spacing w:val="-9"/>
        </w:rPr>
        <w:t> </w:t>
      </w:r>
      <w:r>
        <w:rPr>
          <w:color w:val="231F20"/>
          <w:spacing w:val="-2"/>
        </w:rPr>
        <w:t>often</w:t>
      </w:r>
      <w:r>
        <w:rPr>
          <w:color w:val="231F20"/>
          <w:spacing w:val="-9"/>
        </w:rPr>
        <w:t> </w:t>
      </w:r>
      <w:r>
        <w:rPr>
          <w:color w:val="231F20"/>
          <w:spacing w:val="-2"/>
        </w:rPr>
        <w:t>hopelessly</w:t>
      </w:r>
      <w:r>
        <w:rPr>
          <w:color w:val="231F20"/>
          <w:spacing w:val="-9"/>
        </w:rPr>
        <w:t> </w:t>
      </w:r>
      <w:r>
        <w:rPr>
          <w:color w:val="231F20"/>
          <w:spacing w:val="-2"/>
        </w:rPr>
        <w:t>ineffective</w:t>
      </w:r>
      <w:r>
        <w:rPr>
          <w:color w:val="231F20"/>
          <w:spacing w:val="-9"/>
        </w:rPr>
        <w:t> </w:t>
      </w:r>
      <w:r>
        <w:rPr>
          <w:color w:val="231F20"/>
          <w:spacing w:val="-2"/>
        </w:rPr>
        <w:t>drugs</w:t>
      </w:r>
      <w:r>
        <w:rPr>
          <w:color w:val="231F20"/>
          <w:spacing w:val="-9"/>
        </w:rPr>
        <w:t> </w:t>
      </w:r>
      <w:r>
        <w:rPr>
          <w:color w:val="231F20"/>
          <w:spacing w:val="-2"/>
        </w:rPr>
        <w:t>and therapies</w:t>
      </w:r>
      <w:r>
        <w:rPr>
          <w:color w:val="231F20"/>
          <w:spacing w:val="-11"/>
        </w:rPr>
        <w:t> </w:t>
      </w:r>
      <w:r>
        <w:rPr>
          <w:color w:val="231F20"/>
          <w:spacing w:val="-2"/>
        </w:rPr>
        <w:t>to</w:t>
      </w:r>
      <w:r>
        <w:rPr>
          <w:color w:val="231F20"/>
          <w:spacing w:val="-11"/>
        </w:rPr>
        <w:t> </w:t>
      </w:r>
      <w:r>
        <w:rPr>
          <w:color w:val="231F20"/>
          <w:spacing w:val="-2"/>
        </w:rPr>
        <w:t>penicillin?</w:t>
      </w:r>
      <w:r>
        <w:rPr>
          <w:color w:val="231F20"/>
          <w:spacing w:val="-11"/>
        </w:rPr>
        <w:t> </w:t>
      </w:r>
      <w:r>
        <w:rPr>
          <w:color w:val="231F20"/>
          <w:spacing w:val="-2"/>
        </w:rPr>
        <w:t>Why</w:t>
      </w:r>
      <w:r>
        <w:rPr>
          <w:color w:val="231F20"/>
          <w:spacing w:val="-11"/>
        </w:rPr>
        <w:t> </w:t>
      </w:r>
      <w:r>
        <w:rPr>
          <w:color w:val="231F20"/>
          <w:spacing w:val="-2"/>
        </w:rPr>
        <w:t>did</w:t>
      </w:r>
      <w:r>
        <w:rPr>
          <w:color w:val="231F20"/>
          <w:spacing w:val="-11"/>
        </w:rPr>
        <w:t> </w:t>
      </w:r>
      <w:r>
        <w:rPr>
          <w:color w:val="231F20"/>
          <w:spacing w:val="-2"/>
        </w:rPr>
        <w:t>the</w:t>
      </w:r>
      <w:r>
        <w:rPr>
          <w:color w:val="231F20"/>
          <w:spacing w:val="-11"/>
        </w:rPr>
        <w:t> </w:t>
      </w:r>
      <w:r>
        <w:rPr>
          <w:color w:val="231F20"/>
          <w:spacing w:val="-2"/>
        </w:rPr>
        <w:t>world</w:t>
      </w:r>
      <w:r>
        <w:rPr>
          <w:color w:val="231F20"/>
          <w:spacing w:val="-11"/>
        </w:rPr>
        <w:t> </w:t>
      </w:r>
      <w:r>
        <w:rPr>
          <w:color w:val="231F20"/>
          <w:spacing w:val="-2"/>
        </w:rPr>
        <w:t>wait</w:t>
      </w:r>
      <w:r>
        <w:rPr>
          <w:color w:val="231F20"/>
          <w:spacing w:val="-11"/>
        </w:rPr>
        <w:t> </w:t>
      </w:r>
      <w:r>
        <w:rPr>
          <w:color w:val="231F20"/>
          <w:spacing w:val="-2"/>
        </w:rPr>
        <w:t>until</w:t>
      </w:r>
      <w:r>
        <w:rPr>
          <w:color w:val="231F20"/>
          <w:spacing w:val="-11"/>
        </w:rPr>
        <w:t> </w:t>
      </w:r>
      <w:r>
        <w:rPr>
          <w:color w:val="231F20"/>
          <w:spacing w:val="-2"/>
        </w:rPr>
        <w:t>the</w:t>
      </w:r>
      <w:r>
        <w:rPr>
          <w:color w:val="231F20"/>
          <w:spacing w:val="-11"/>
        </w:rPr>
        <w:t> </w:t>
      </w:r>
      <w:r>
        <w:rPr>
          <w:color w:val="231F20"/>
          <w:spacing w:val="-2"/>
        </w:rPr>
        <w:t>needs</w:t>
      </w:r>
      <w:r>
        <w:rPr>
          <w:color w:val="231F20"/>
          <w:spacing w:val="-11"/>
        </w:rPr>
        <w:t> </w:t>
      </w:r>
      <w:r>
        <w:rPr>
          <w:color w:val="231F20"/>
          <w:spacing w:val="-2"/>
        </w:rPr>
        <w:t>of</w:t>
      </w:r>
      <w:r>
        <w:rPr>
          <w:color w:val="231F20"/>
          <w:spacing w:val="-11"/>
        </w:rPr>
        <w:t> </w:t>
      </w:r>
      <w:r>
        <w:rPr>
          <w:color w:val="231F20"/>
          <w:spacing w:val="-2"/>
        </w:rPr>
        <w:t>World</w:t>
      </w:r>
      <w:r>
        <w:rPr>
          <w:color w:val="231F20"/>
          <w:spacing w:val="-11"/>
        </w:rPr>
        <w:t> </w:t>
      </w:r>
      <w:r>
        <w:rPr>
          <w:color w:val="231F20"/>
          <w:spacing w:val="-2"/>
        </w:rPr>
        <w:t>War </w:t>
      </w:r>
      <w:r>
        <w:rPr>
          <w:color w:val="231F20"/>
        </w:rPr>
        <w:t>II</w:t>
      </w:r>
      <w:r>
        <w:rPr>
          <w:color w:val="231F20"/>
          <w:spacing w:val="-5"/>
        </w:rPr>
        <w:t> </w:t>
      </w:r>
      <w:r>
        <w:rPr>
          <w:color w:val="231F20"/>
        </w:rPr>
        <w:t>compelled</w:t>
      </w:r>
      <w:r>
        <w:rPr>
          <w:color w:val="231F20"/>
          <w:spacing w:val="-5"/>
        </w:rPr>
        <w:t> </w:t>
      </w:r>
      <w:r>
        <w:rPr>
          <w:color w:val="231F20"/>
        </w:rPr>
        <w:t>it</w:t>
      </w:r>
      <w:r>
        <w:rPr>
          <w:color w:val="231F20"/>
          <w:spacing w:val="-5"/>
        </w:rPr>
        <w:t> </w:t>
      </w:r>
      <w:r>
        <w:rPr>
          <w:color w:val="231F20"/>
        </w:rPr>
        <w:t>to</w:t>
      </w:r>
      <w:r>
        <w:rPr>
          <w:color w:val="231F20"/>
          <w:spacing w:val="-5"/>
        </w:rPr>
        <w:t> </w:t>
      </w:r>
      <w:r>
        <w:rPr>
          <w:color w:val="231F20"/>
        </w:rPr>
        <w:t>seek</w:t>
      </w:r>
      <w:r>
        <w:rPr>
          <w:color w:val="231F20"/>
          <w:spacing w:val="-5"/>
        </w:rPr>
        <w:t> </w:t>
      </w:r>
      <w:r>
        <w:rPr>
          <w:color w:val="231F20"/>
        </w:rPr>
        <w:t>seriously</w:t>
      </w:r>
      <w:r>
        <w:rPr>
          <w:color w:val="231F20"/>
          <w:spacing w:val="-5"/>
        </w:rPr>
        <w:t> </w:t>
      </w:r>
      <w:r>
        <w:rPr>
          <w:color w:val="231F20"/>
        </w:rPr>
        <w:t>the</w:t>
      </w:r>
      <w:r>
        <w:rPr>
          <w:color w:val="231F20"/>
          <w:spacing w:val="-5"/>
        </w:rPr>
        <w:t> </w:t>
      </w:r>
      <w:r>
        <w:rPr>
          <w:color w:val="231F20"/>
        </w:rPr>
        <w:t>new</w:t>
      </w:r>
      <w:r>
        <w:rPr>
          <w:color w:val="231F20"/>
          <w:spacing w:val="-5"/>
        </w:rPr>
        <w:t> </w:t>
      </w:r>
      <w:r>
        <w:rPr>
          <w:color w:val="231F20"/>
        </w:rPr>
        <w:t>antibacterial</w:t>
      </w:r>
      <w:r>
        <w:rPr>
          <w:color w:val="231F20"/>
          <w:spacing w:val="-5"/>
        </w:rPr>
        <w:t> </w:t>
      </w:r>
      <w:r>
        <w:rPr>
          <w:color w:val="231F20"/>
        </w:rPr>
        <w:t>drug?</w:t>
      </w:r>
    </w:p>
    <w:p>
      <w:pPr>
        <w:pStyle w:val="ListParagraph"/>
        <w:numPr>
          <w:ilvl w:val="0"/>
          <w:numId w:val="18"/>
        </w:numPr>
        <w:tabs>
          <w:tab w:pos="810" w:val="left" w:leader="none"/>
        </w:tabs>
        <w:spacing w:line="208" w:lineRule="auto" w:before="0" w:after="0"/>
        <w:ind w:left="810" w:right="367" w:hanging="240"/>
        <w:jc w:val="both"/>
        <w:rPr>
          <w:sz w:val="21"/>
        </w:rPr>
      </w:pPr>
      <w:r>
        <w:rPr>
          <w:color w:val="231F20"/>
          <w:spacing w:val="-2"/>
          <w:sz w:val="21"/>
        </w:rPr>
        <w:t>T-DRILL</w:t>
      </w:r>
      <w:r>
        <w:rPr>
          <w:color w:val="231F20"/>
          <w:spacing w:val="-12"/>
          <w:sz w:val="21"/>
        </w:rPr>
        <w:t> </w:t>
      </w:r>
      <w:r>
        <w:rPr>
          <w:color w:val="231F20"/>
          <w:spacing w:val="-2"/>
          <w:sz w:val="21"/>
        </w:rPr>
        <w:t>is</w:t>
      </w:r>
      <w:r>
        <w:rPr>
          <w:color w:val="231F20"/>
          <w:spacing w:val="-11"/>
          <w:sz w:val="21"/>
        </w:rPr>
        <w:t> </w:t>
      </w:r>
      <w:r>
        <w:rPr>
          <w:color w:val="231F20"/>
          <w:spacing w:val="-2"/>
          <w:sz w:val="21"/>
        </w:rPr>
        <w:t>a</w:t>
      </w:r>
      <w:r>
        <w:rPr>
          <w:color w:val="231F20"/>
          <w:spacing w:val="-11"/>
          <w:sz w:val="21"/>
        </w:rPr>
        <w:t> </w:t>
      </w:r>
      <w:r>
        <w:rPr>
          <w:color w:val="231F20"/>
          <w:spacing w:val="-2"/>
          <w:sz w:val="21"/>
        </w:rPr>
        <w:t>manufacturer</w:t>
      </w:r>
      <w:r>
        <w:rPr>
          <w:color w:val="231F20"/>
          <w:spacing w:val="-11"/>
          <w:sz w:val="21"/>
        </w:rPr>
        <w:t> </w:t>
      </w:r>
      <w:r>
        <w:rPr>
          <w:color w:val="231F20"/>
          <w:spacing w:val="-2"/>
          <w:sz w:val="21"/>
        </w:rPr>
        <w:t>of</w:t>
      </w:r>
      <w:r>
        <w:rPr>
          <w:color w:val="231F20"/>
          <w:spacing w:val="-11"/>
          <w:sz w:val="21"/>
        </w:rPr>
        <w:t> </w:t>
      </w:r>
      <w:r>
        <w:rPr>
          <w:color w:val="231F20"/>
          <w:spacing w:val="-2"/>
          <w:sz w:val="21"/>
        </w:rPr>
        <w:t>tube</w:t>
      </w:r>
      <w:r>
        <w:rPr>
          <w:color w:val="231F20"/>
          <w:spacing w:val="-11"/>
          <w:sz w:val="21"/>
        </w:rPr>
        <w:t> </w:t>
      </w:r>
      <w:r>
        <w:rPr>
          <w:color w:val="231F20"/>
          <w:spacing w:val="-2"/>
          <w:sz w:val="21"/>
        </w:rPr>
        <w:t>and</w:t>
      </w:r>
      <w:r>
        <w:rPr>
          <w:color w:val="231F20"/>
          <w:spacing w:val="-11"/>
          <w:sz w:val="21"/>
        </w:rPr>
        <w:t> </w:t>
      </w:r>
      <w:r>
        <w:rPr>
          <w:color w:val="231F20"/>
          <w:spacing w:val="-2"/>
          <w:sz w:val="21"/>
        </w:rPr>
        <w:t>pipe</w:t>
      </w:r>
      <w:r>
        <w:rPr>
          <w:color w:val="231F20"/>
          <w:spacing w:val="-11"/>
          <w:sz w:val="21"/>
        </w:rPr>
        <w:t> </w:t>
      </w:r>
      <w:r>
        <w:rPr>
          <w:color w:val="231F20"/>
          <w:spacing w:val="-2"/>
          <w:sz w:val="21"/>
        </w:rPr>
        <w:t>fabrication</w:t>
      </w:r>
      <w:r>
        <w:rPr>
          <w:color w:val="231F20"/>
          <w:spacing w:val="-12"/>
          <w:sz w:val="21"/>
        </w:rPr>
        <w:t> </w:t>
      </w:r>
      <w:r>
        <w:rPr>
          <w:color w:val="231F20"/>
          <w:spacing w:val="-2"/>
          <w:sz w:val="21"/>
        </w:rPr>
        <w:t>machines.</w:t>
      </w:r>
      <w:r>
        <w:rPr>
          <w:color w:val="231F20"/>
          <w:spacing w:val="-11"/>
          <w:sz w:val="21"/>
        </w:rPr>
        <w:t> </w:t>
      </w:r>
      <w:r>
        <w:rPr>
          <w:color w:val="231F20"/>
          <w:spacing w:val="-2"/>
          <w:sz w:val="21"/>
        </w:rPr>
        <w:t>The</w:t>
      </w:r>
      <w:r>
        <w:rPr>
          <w:color w:val="231F20"/>
          <w:spacing w:val="-11"/>
          <w:sz w:val="21"/>
        </w:rPr>
        <w:t> </w:t>
      </w:r>
      <w:r>
        <w:rPr>
          <w:color w:val="231F20"/>
          <w:spacing w:val="-2"/>
          <w:sz w:val="21"/>
        </w:rPr>
        <w:t>basic </w:t>
      </w:r>
      <w:r>
        <w:rPr>
          <w:color w:val="231F20"/>
          <w:sz w:val="21"/>
        </w:rPr>
        <w:t>idea</w:t>
      </w:r>
      <w:r>
        <w:rPr>
          <w:color w:val="231F20"/>
          <w:spacing w:val="-13"/>
          <w:sz w:val="21"/>
        </w:rPr>
        <w:t> </w:t>
      </w:r>
      <w:r>
        <w:rPr>
          <w:color w:val="231F20"/>
          <w:sz w:val="21"/>
        </w:rPr>
        <w:t>is</w:t>
      </w:r>
      <w:r>
        <w:rPr>
          <w:color w:val="231F20"/>
          <w:spacing w:val="-13"/>
          <w:sz w:val="21"/>
        </w:rPr>
        <w:t> </w:t>
      </w:r>
      <w:r>
        <w:rPr>
          <w:color w:val="231F20"/>
          <w:sz w:val="21"/>
        </w:rPr>
        <w:t>simple:</w:t>
      </w:r>
      <w:r>
        <w:rPr>
          <w:color w:val="231F20"/>
          <w:spacing w:val="-13"/>
          <w:sz w:val="21"/>
        </w:rPr>
        <w:t> </w:t>
      </w:r>
      <w:r>
        <w:rPr>
          <w:color w:val="231F20"/>
          <w:sz w:val="21"/>
        </w:rPr>
        <w:t>a</w:t>
      </w:r>
      <w:r>
        <w:rPr>
          <w:color w:val="231F20"/>
          <w:spacing w:val="-13"/>
          <w:sz w:val="21"/>
        </w:rPr>
        <w:t> </w:t>
      </w:r>
      <w:r>
        <w:rPr>
          <w:color w:val="231F20"/>
          <w:sz w:val="21"/>
        </w:rPr>
        <w:t>collar</w:t>
      </w:r>
      <w:r>
        <w:rPr>
          <w:color w:val="231F20"/>
          <w:spacing w:val="-13"/>
          <w:sz w:val="21"/>
        </w:rPr>
        <w:t> </w:t>
      </w:r>
      <w:r>
        <w:rPr>
          <w:color w:val="231F20"/>
          <w:sz w:val="21"/>
        </w:rPr>
        <w:t>is</w:t>
      </w:r>
      <w:r>
        <w:rPr>
          <w:color w:val="231F20"/>
          <w:spacing w:val="-13"/>
          <w:sz w:val="21"/>
        </w:rPr>
        <w:t> </w:t>
      </w:r>
      <w:r>
        <w:rPr>
          <w:color w:val="231F20"/>
          <w:sz w:val="21"/>
        </w:rPr>
        <w:t>formed</w:t>
      </w:r>
      <w:r>
        <w:rPr>
          <w:color w:val="231F20"/>
          <w:spacing w:val="-13"/>
          <w:sz w:val="21"/>
        </w:rPr>
        <w:t> </w:t>
      </w:r>
      <w:r>
        <w:rPr>
          <w:color w:val="231F20"/>
          <w:sz w:val="21"/>
        </w:rPr>
        <w:t>as</w:t>
      </w:r>
      <w:r>
        <w:rPr>
          <w:color w:val="231F20"/>
          <w:spacing w:val="-13"/>
          <w:sz w:val="21"/>
        </w:rPr>
        <w:t> </w:t>
      </w:r>
      <w:r>
        <w:rPr>
          <w:color w:val="231F20"/>
          <w:sz w:val="21"/>
        </w:rPr>
        <w:t>part</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tube,</w:t>
      </w:r>
      <w:r>
        <w:rPr>
          <w:color w:val="231F20"/>
          <w:spacing w:val="-13"/>
          <w:sz w:val="21"/>
        </w:rPr>
        <w:t> </w:t>
      </w:r>
      <w:r>
        <w:rPr>
          <w:color w:val="231F20"/>
          <w:sz w:val="21"/>
        </w:rPr>
        <w:t>from</w:t>
      </w:r>
      <w:r>
        <w:rPr>
          <w:color w:val="231F20"/>
          <w:spacing w:val="-13"/>
          <w:sz w:val="21"/>
        </w:rPr>
        <w:t> </w:t>
      </w:r>
      <w:r>
        <w:rPr>
          <w:color w:val="231F20"/>
          <w:sz w:val="21"/>
        </w:rPr>
        <w:t>the</w:t>
      </w:r>
      <w:r>
        <w:rPr>
          <w:color w:val="231F20"/>
          <w:spacing w:val="-13"/>
          <w:sz w:val="21"/>
        </w:rPr>
        <w:t> </w:t>
      </w:r>
      <w:r>
        <w:rPr>
          <w:color w:val="231F20"/>
          <w:sz w:val="21"/>
        </w:rPr>
        <w:t>material</w:t>
      </w:r>
      <w:r>
        <w:rPr>
          <w:color w:val="231F20"/>
          <w:spacing w:val="-13"/>
          <w:sz w:val="21"/>
        </w:rPr>
        <w:t> </w:t>
      </w:r>
      <w:r>
        <w:rPr>
          <w:color w:val="231F20"/>
          <w:sz w:val="21"/>
        </w:rPr>
        <w:t>of</w:t>
      </w:r>
      <w:r>
        <w:rPr>
          <w:color w:val="231F20"/>
          <w:spacing w:val="-13"/>
          <w:sz w:val="21"/>
        </w:rPr>
        <w:t> </w:t>
      </w:r>
      <w:r>
        <w:rPr>
          <w:color w:val="231F20"/>
          <w:sz w:val="21"/>
        </w:rPr>
        <w:t>the</w:t>
      </w:r>
    </w:p>
    <w:p>
      <w:pPr>
        <w:pStyle w:val="BodyText"/>
        <w:spacing w:line="249" w:lineRule="auto" w:before="7"/>
        <w:ind w:left="810" w:right="367"/>
        <w:jc w:val="both"/>
      </w:pPr>
      <w:r>
        <w:rPr>
          <w:color w:val="231F20"/>
        </w:rPr>
        <w:t>tube,</w:t>
      </w:r>
      <w:r>
        <w:rPr>
          <w:color w:val="231F20"/>
          <w:spacing w:val="-12"/>
        </w:rPr>
        <w:t> </w:t>
      </w:r>
      <w:r>
        <w:rPr>
          <w:color w:val="231F20"/>
        </w:rPr>
        <w:t>replacing</w:t>
      </w:r>
      <w:r>
        <w:rPr>
          <w:color w:val="231F20"/>
          <w:spacing w:val="-12"/>
        </w:rPr>
        <w:t> </w:t>
      </w:r>
      <w:r>
        <w:rPr>
          <w:color w:val="231F20"/>
        </w:rPr>
        <w:t>a</w:t>
      </w:r>
      <w:r>
        <w:rPr>
          <w:color w:val="231F20"/>
          <w:spacing w:val="-12"/>
        </w:rPr>
        <w:t> </w:t>
      </w:r>
      <w:r>
        <w:rPr>
          <w:color w:val="231F20"/>
        </w:rPr>
        <w:t>conventional</w:t>
      </w:r>
      <w:r>
        <w:rPr>
          <w:color w:val="231F20"/>
          <w:spacing w:val="-12"/>
        </w:rPr>
        <w:t> </w:t>
      </w:r>
      <w:r>
        <w:rPr>
          <w:color w:val="231F20"/>
        </w:rPr>
        <w:t>T-fitting.</w:t>
      </w:r>
      <w:r>
        <w:rPr>
          <w:color w:val="231F20"/>
          <w:spacing w:val="-12"/>
        </w:rPr>
        <w:t> </w:t>
      </w:r>
      <w:r>
        <w:rPr>
          <w:color w:val="231F20"/>
        </w:rPr>
        <w:t>Only</w:t>
      </w:r>
      <w:r>
        <w:rPr>
          <w:color w:val="231F20"/>
          <w:spacing w:val="-12"/>
        </w:rPr>
        <w:t> </w:t>
      </w:r>
      <w:r>
        <w:rPr>
          <w:color w:val="231F20"/>
        </w:rPr>
        <w:t>one</w:t>
      </w:r>
      <w:r>
        <w:rPr>
          <w:color w:val="231F20"/>
          <w:spacing w:val="-12"/>
        </w:rPr>
        <w:t> </w:t>
      </w:r>
      <w:r>
        <w:rPr>
          <w:color w:val="231F20"/>
        </w:rPr>
        <w:t>joint</w:t>
      </w:r>
      <w:r>
        <w:rPr>
          <w:color w:val="231F20"/>
          <w:spacing w:val="-12"/>
        </w:rPr>
        <w:t> </w:t>
      </w:r>
      <w:r>
        <w:rPr>
          <w:color w:val="231F20"/>
        </w:rPr>
        <w:t>is</w:t>
      </w:r>
      <w:r>
        <w:rPr>
          <w:color w:val="231F20"/>
          <w:spacing w:val="-12"/>
        </w:rPr>
        <w:t> </w:t>
      </w:r>
      <w:r>
        <w:rPr>
          <w:color w:val="231F20"/>
        </w:rPr>
        <w:t>needed</w:t>
      </w:r>
      <w:r>
        <w:rPr>
          <w:color w:val="231F20"/>
          <w:spacing w:val="-12"/>
        </w:rPr>
        <w:t> </w:t>
      </w:r>
      <w:r>
        <w:rPr>
          <w:color w:val="231F20"/>
        </w:rPr>
        <w:t>instead</w:t>
      </w:r>
      <w:r>
        <w:rPr>
          <w:color w:val="231F20"/>
          <w:spacing w:val="-12"/>
        </w:rPr>
        <w:t> </w:t>
      </w:r>
      <w:r>
        <w:rPr>
          <w:color w:val="231F20"/>
        </w:rPr>
        <w:t>of three. The benefits of T-joints without T-fittings in many applications are now</w:t>
      </w:r>
      <w:r>
        <w:rPr>
          <w:color w:val="231F20"/>
          <w:spacing w:val="-10"/>
        </w:rPr>
        <w:t> </w:t>
      </w:r>
      <w:r>
        <w:rPr>
          <w:color w:val="231F20"/>
        </w:rPr>
        <w:t>indisputable.</w:t>
      </w:r>
      <w:r>
        <w:rPr>
          <w:color w:val="231F20"/>
          <w:spacing w:val="-10"/>
        </w:rPr>
        <w:t> </w:t>
      </w:r>
      <w:r>
        <w:rPr>
          <w:color w:val="231F20"/>
        </w:rPr>
        <w:t>It</w:t>
      </w:r>
      <w:r>
        <w:rPr>
          <w:color w:val="231F20"/>
          <w:spacing w:val="-10"/>
        </w:rPr>
        <w:t> </w:t>
      </w:r>
      <w:r>
        <w:rPr>
          <w:color w:val="231F20"/>
        </w:rPr>
        <w:t>took</w:t>
      </w:r>
      <w:r>
        <w:rPr>
          <w:color w:val="231F20"/>
          <w:spacing w:val="-10"/>
        </w:rPr>
        <w:t> </w:t>
      </w:r>
      <w:r>
        <w:rPr>
          <w:color w:val="231F20"/>
        </w:rPr>
        <w:t>about</w:t>
      </w:r>
      <w:r>
        <w:rPr>
          <w:color w:val="231F20"/>
          <w:spacing w:val="-10"/>
        </w:rPr>
        <w:t> </w:t>
      </w:r>
      <w:r>
        <w:rPr>
          <w:color w:val="231F20"/>
        </w:rPr>
        <w:t>30</w:t>
      </w:r>
      <w:r>
        <w:rPr>
          <w:color w:val="231F20"/>
          <w:spacing w:val="-10"/>
        </w:rPr>
        <w:t> </w:t>
      </w:r>
      <w:r>
        <w:rPr>
          <w:color w:val="231F20"/>
        </w:rPr>
        <w:t>years</w:t>
      </w:r>
      <w:r>
        <w:rPr>
          <w:color w:val="231F20"/>
          <w:spacing w:val="-10"/>
        </w:rPr>
        <w:t> </w:t>
      </w:r>
      <w:r>
        <w:rPr>
          <w:color w:val="231F20"/>
        </w:rPr>
        <w:t>to</w:t>
      </w:r>
      <w:r>
        <w:rPr>
          <w:color w:val="231F20"/>
          <w:spacing w:val="-10"/>
        </w:rPr>
        <w:t> </w:t>
      </w:r>
      <w:r>
        <w:rPr>
          <w:color w:val="231F20"/>
        </w:rPr>
        <w:t>get</w:t>
      </w:r>
      <w:r>
        <w:rPr>
          <w:color w:val="231F20"/>
          <w:spacing w:val="-10"/>
        </w:rPr>
        <w:t> </w:t>
      </w:r>
      <w:r>
        <w:rPr>
          <w:color w:val="231F20"/>
        </w:rPr>
        <w:t>this</w:t>
      </w:r>
      <w:r>
        <w:rPr>
          <w:color w:val="231F20"/>
          <w:spacing w:val="-10"/>
        </w:rPr>
        <w:t> </w:t>
      </w:r>
      <w:r>
        <w:rPr>
          <w:color w:val="231F20"/>
        </w:rPr>
        <w:t>easy-to-understand</w:t>
      </w:r>
      <w:r>
        <w:rPr>
          <w:color w:val="231F20"/>
          <w:spacing w:val="-10"/>
        </w:rPr>
        <w:t> </w:t>
      </w:r>
      <w:r>
        <w:rPr>
          <w:color w:val="231F20"/>
        </w:rPr>
        <w:t>idea accepted. Why?</w:t>
      </w:r>
    </w:p>
    <w:p>
      <w:pPr>
        <w:pStyle w:val="ListParagraph"/>
        <w:numPr>
          <w:ilvl w:val="0"/>
          <w:numId w:val="18"/>
        </w:numPr>
        <w:tabs>
          <w:tab w:pos="810" w:val="left" w:leader="none"/>
        </w:tabs>
        <w:spacing w:line="208" w:lineRule="auto" w:before="0" w:after="0"/>
        <w:ind w:left="810" w:right="368" w:hanging="240"/>
        <w:jc w:val="both"/>
        <w:rPr>
          <w:sz w:val="21"/>
        </w:rPr>
      </w:pPr>
      <w:r>
        <w:rPr>
          <w:color w:val="231F20"/>
          <w:sz w:val="21"/>
        </w:rPr>
        <w:t>In</w:t>
      </w:r>
      <w:r>
        <w:rPr>
          <w:color w:val="231F20"/>
          <w:spacing w:val="-6"/>
          <w:sz w:val="21"/>
        </w:rPr>
        <w:t> </w:t>
      </w:r>
      <w:r>
        <w:rPr>
          <w:color w:val="231F20"/>
          <w:sz w:val="21"/>
        </w:rPr>
        <w:t>1948,</w:t>
      </w:r>
      <w:r>
        <w:rPr>
          <w:color w:val="231F20"/>
          <w:spacing w:val="-6"/>
          <w:sz w:val="21"/>
        </w:rPr>
        <w:t> </w:t>
      </w:r>
      <w:r>
        <w:rPr>
          <w:color w:val="231F20"/>
          <w:sz w:val="21"/>
        </w:rPr>
        <w:t>Dick</w:t>
      </w:r>
      <w:r>
        <w:rPr>
          <w:color w:val="231F20"/>
          <w:spacing w:val="-6"/>
          <w:sz w:val="21"/>
        </w:rPr>
        <w:t> </w:t>
      </w:r>
      <w:r>
        <w:rPr>
          <w:color w:val="231F20"/>
          <w:sz w:val="21"/>
        </w:rPr>
        <w:t>and</w:t>
      </w:r>
      <w:r>
        <w:rPr>
          <w:color w:val="231F20"/>
          <w:spacing w:val="-6"/>
          <w:sz w:val="21"/>
        </w:rPr>
        <w:t> </w:t>
      </w:r>
      <w:r>
        <w:rPr>
          <w:color w:val="231F20"/>
          <w:sz w:val="21"/>
        </w:rPr>
        <w:t>Mac</w:t>
      </w:r>
      <w:r>
        <w:rPr>
          <w:color w:val="231F20"/>
          <w:spacing w:val="-6"/>
          <w:sz w:val="21"/>
        </w:rPr>
        <w:t> </w:t>
      </w:r>
      <w:r>
        <w:rPr>
          <w:color w:val="231F20"/>
          <w:sz w:val="21"/>
        </w:rPr>
        <w:t>McDonald</w:t>
      </w:r>
      <w:r>
        <w:rPr>
          <w:color w:val="231F20"/>
          <w:spacing w:val="-6"/>
          <w:sz w:val="21"/>
        </w:rPr>
        <w:t> </w:t>
      </w:r>
      <w:r>
        <w:rPr>
          <w:color w:val="231F20"/>
          <w:sz w:val="21"/>
        </w:rPr>
        <w:t>opened</w:t>
      </w:r>
      <w:r>
        <w:rPr>
          <w:color w:val="231F20"/>
          <w:spacing w:val="-6"/>
          <w:sz w:val="21"/>
        </w:rPr>
        <w:t> </w:t>
      </w:r>
      <w:r>
        <w:rPr>
          <w:color w:val="231F20"/>
          <w:sz w:val="21"/>
        </w:rPr>
        <w:t>a</w:t>
      </w:r>
      <w:r>
        <w:rPr>
          <w:color w:val="231F20"/>
          <w:spacing w:val="-6"/>
          <w:sz w:val="21"/>
        </w:rPr>
        <w:t> </w:t>
      </w:r>
      <w:r>
        <w:rPr>
          <w:color w:val="231F20"/>
          <w:sz w:val="21"/>
        </w:rPr>
        <w:t>fast-food</w:t>
      </w:r>
      <w:r>
        <w:rPr>
          <w:color w:val="231F20"/>
          <w:spacing w:val="-6"/>
          <w:sz w:val="21"/>
        </w:rPr>
        <w:t> </w:t>
      </w:r>
      <w:r>
        <w:rPr>
          <w:color w:val="231F20"/>
          <w:sz w:val="21"/>
        </w:rPr>
        <w:t>restaurant</w:t>
      </w:r>
      <w:r>
        <w:rPr>
          <w:color w:val="231F20"/>
          <w:spacing w:val="-6"/>
          <w:sz w:val="21"/>
        </w:rPr>
        <w:t> </w:t>
      </w:r>
      <w:r>
        <w:rPr>
          <w:color w:val="231F20"/>
          <w:sz w:val="21"/>
        </w:rPr>
        <w:t>where</w:t>
      </w:r>
      <w:r>
        <w:rPr>
          <w:color w:val="231F20"/>
          <w:spacing w:val="-6"/>
          <w:sz w:val="21"/>
        </w:rPr>
        <w:t> </w:t>
      </w:r>
      <w:r>
        <w:rPr>
          <w:color w:val="231F20"/>
          <w:sz w:val="21"/>
        </w:rPr>
        <w:t>the </w:t>
      </w:r>
      <w:r>
        <w:rPr>
          <w:color w:val="231F20"/>
          <w:spacing w:val="-2"/>
          <w:sz w:val="21"/>
        </w:rPr>
        <w:t>customers</w:t>
      </w:r>
      <w:r>
        <w:rPr>
          <w:color w:val="231F20"/>
          <w:spacing w:val="-6"/>
          <w:sz w:val="21"/>
        </w:rPr>
        <w:t> </w:t>
      </w:r>
      <w:r>
        <w:rPr>
          <w:color w:val="231F20"/>
          <w:spacing w:val="-2"/>
          <w:sz w:val="21"/>
        </w:rPr>
        <w:t>themselves</w:t>
      </w:r>
      <w:r>
        <w:rPr>
          <w:color w:val="231F20"/>
          <w:spacing w:val="-6"/>
          <w:sz w:val="21"/>
        </w:rPr>
        <w:t> </w:t>
      </w:r>
      <w:r>
        <w:rPr>
          <w:color w:val="231F20"/>
          <w:spacing w:val="-2"/>
          <w:sz w:val="21"/>
        </w:rPr>
        <w:t>performed</w:t>
      </w:r>
      <w:r>
        <w:rPr>
          <w:color w:val="231F20"/>
          <w:spacing w:val="-6"/>
          <w:sz w:val="21"/>
        </w:rPr>
        <w:t> </w:t>
      </w:r>
      <w:r>
        <w:rPr>
          <w:color w:val="231F20"/>
          <w:spacing w:val="-2"/>
          <w:sz w:val="21"/>
        </w:rPr>
        <w:t>the</w:t>
      </w:r>
      <w:r>
        <w:rPr>
          <w:color w:val="231F20"/>
          <w:spacing w:val="-6"/>
          <w:sz w:val="21"/>
        </w:rPr>
        <w:t> </w:t>
      </w:r>
      <w:r>
        <w:rPr>
          <w:color w:val="231F20"/>
          <w:spacing w:val="-2"/>
          <w:sz w:val="21"/>
        </w:rPr>
        <w:t>function</w:t>
      </w:r>
      <w:r>
        <w:rPr>
          <w:color w:val="231F20"/>
          <w:spacing w:val="-6"/>
          <w:sz w:val="21"/>
        </w:rPr>
        <w:t> </w:t>
      </w:r>
      <w:r>
        <w:rPr>
          <w:color w:val="231F20"/>
          <w:spacing w:val="-2"/>
          <w:sz w:val="21"/>
        </w:rPr>
        <w:t>of</w:t>
      </w:r>
      <w:r>
        <w:rPr>
          <w:color w:val="231F20"/>
          <w:spacing w:val="-6"/>
          <w:sz w:val="21"/>
        </w:rPr>
        <w:t> </w:t>
      </w:r>
      <w:r>
        <w:rPr>
          <w:color w:val="231F20"/>
          <w:spacing w:val="-2"/>
          <w:sz w:val="21"/>
        </w:rPr>
        <w:t>waiters.</w:t>
      </w:r>
      <w:r>
        <w:rPr>
          <w:color w:val="231F20"/>
          <w:spacing w:val="-6"/>
          <w:sz w:val="21"/>
        </w:rPr>
        <w:t> </w:t>
      </w:r>
      <w:r>
        <w:rPr>
          <w:color w:val="231F20"/>
          <w:spacing w:val="-2"/>
          <w:sz w:val="21"/>
        </w:rPr>
        <w:t>In</w:t>
      </w:r>
      <w:r>
        <w:rPr>
          <w:color w:val="231F20"/>
          <w:spacing w:val="-6"/>
          <w:sz w:val="21"/>
        </w:rPr>
        <w:t> </w:t>
      </w:r>
      <w:r>
        <w:rPr>
          <w:color w:val="231F20"/>
          <w:spacing w:val="-2"/>
          <w:sz w:val="21"/>
        </w:rPr>
        <w:t>1954,</w:t>
      </w:r>
      <w:r>
        <w:rPr>
          <w:color w:val="231F20"/>
          <w:spacing w:val="-6"/>
          <w:sz w:val="21"/>
        </w:rPr>
        <w:t> </w:t>
      </w:r>
      <w:r>
        <w:rPr>
          <w:color w:val="231F20"/>
          <w:spacing w:val="-2"/>
          <w:sz w:val="21"/>
        </w:rPr>
        <w:t>Ray</w:t>
      </w:r>
      <w:r>
        <w:rPr>
          <w:color w:val="231F20"/>
          <w:spacing w:val="-6"/>
          <w:sz w:val="21"/>
        </w:rPr>
        <w:t> </w:t>
      </w:r>
      <w:r>
        <w:rPr>
          <w:color w:val="231F20"/>
          <w:spacing w:val="-2"/>
          <w:sz w:val="21"/>
        </w:rPr>
        <w:t>Kroc</w:t>
      </w:r>
    </w:p>
    <w:p>
      <w:pPr>
        <w:pStyle w:val="BodyText"/>
        <w:spacing w:line="249" w:lineRule="auto" w:before="9"/>
        <w:ind w:left="810" w:right="367"/>
        <w:jc w:val="both"/>
      </w:pPr>
      <w:r>
        <w:rPr>
          <w:color w:val="231F20"/>
          <w:spacing w:val="-2"/>
        </w:rPr>
        <w:t>looked</w:t>
      </w:r>
      <w:r>
        <w:rPr>
          <w:color w:val="231F20"/>
          <w:spacing w:val="-12"/>
        </w:rPr>
        <w:t> </w:t>
      </w:r>
      <w:r>
        <w:rPr>
          <w:color w:val="231F20"/>
          <w:spacing w:val="-2"/>
        </w:rPr>
        <w:t>at</w:t>
      </w:r>
      <w:r>
        <w:rPr>
          <w:color w:val="231F20"/>
          <w:spacing w:val="-11"/>
        </w:rPr>
        <w:t> </w:t>
      </w:r>
      <w:r>
        <w:rPr>
          <w:color w:val="231F20"/>
          <w:spacing w:val="-2"/>
        </w:rPr>
        <w:t>the</w:t>
      </w:r>
      <w:r>
        <w:rPr>
          <w:color w:val="231F20"/>
          <w:spacing w:val="-11"/>
        </w:rPr>
        <w:t> </w:t>
      </w:r>
      <w:r>
        <w:rPr>
          <w:color w:val="231F20"/>
          <w:spacing w:val="-2"/>
        </w:rPr>
        <w:t>McDonalds’</w:t>
      </w:r>
      <w:r>
        <w:rPr>
          <w:color w:val="231F20"/>
          <w:spacing w:val="-11"/>
        </w:rPr>
        <w:t> </w:t>
      </w:r>
      <w:r>
        <w:rPr>
          <w:color w:val="231F20"/>
          <w:spacing w:val="-2"/>
        </w:rPr>
        <w:t>stand.</w:t>
      </w:r>
      <w:r>
        <w:rPr>
          <w:color w:val="231F20"/>
          <w:spacing w:val="-11"/>
        </w:rPr>
        <w:t> </w:t>
      </w:r>
      <w:r>
        <w:rPr>
          <w:color w:val="231F20"/>
          <w:spacing w:val="-2"/>
        </w:rPr>
        <w:t>He</w:t>
      </w:r>
      <w:r>
        <w:rPr>
          <w:color w:val="231F20"/>
          <w:spacing w:val="-11"/>
        </w:rPr>
        <w:t> </w:t>
      </w:r>
      <w:r>
        <w:rPr>
          <w:color w:val="231F20"/>
          <w:spacing w:val="-2"/>
        </w:rPr>
        <w:t>saw</w:t>
      </w:r>
      <w:r>
        <w:rPr>
          <w:color w:val="231F20"/>
          <w:spacing w:val="-11"/>
        </w:rPr>
        <w:t> </w:t>
      </w:r>
      <w:r>
        <w:rPr>
          <w:color w:val="231F20"/>
          <w:spacing w:val="-2"/>
        </w:rPr>
        <w:t>that</w:t>
      </w:r>
      <w:r>
        <w:rPr>
          <w:color w:val="231F20"/>
          <w:spacing w:val="-11"/>
        </w:rPr>
        <w:t> </w:t>
      </w:r>
      <w:r>
        <w:rPr>
          <w:color w:val="231F20"/>
          <w:spacing w:val="-2"/>
        </w:rPr>
        <w:t>never</w:t>
      </w:r>
      <w:r>
        <w:rPr>
          <w:color w:val="231F20"/>
          <w:spacing w:val="-12"/>
        </w:rPr>
        <w:t> </w:t>
      </w:r>
      <w:r>
        <w:rPr>
          <w:color w:val="231F20"/>
          <w:spacing w:val="-2"/>
        </w:rPr>
        <w:t>had</w:t>
      </w:r>
      <w:r>
        <w:rPr>
          <w:color w:val="231F20"/>
          <w:spacing w:val="-11"/>
        </w:rPr>
        <w:t> </w:t>
      </w:r>
      <w:r>
        <w:rPr>
          <w:color w:val="231F20"/>
          <w:spacing w:val="-2"/>
        </w:rPr>
        <w:t>so</w:t>
      </w:r>
      <w:r>
        <w:rPr>
          <w:color w:val="231F20"/>
          <w:spacing w:val="-11"/>
        </w:rPr>
        <w:t> </w:t>
      </w:r>
      <w:r>
        <w:rPr>
          <w:color w:val="231F20"/>
          <w:spacing w:val="-2"/>
        </w:rPr>
        <w:t>many</w:t>
      </w:r>
      <w:r>
        <w:rPr>
          <w:color w:val="231F20"/>
          <w:spacing w:val="-11"/>
        </w:rPr>
        <w:t> </w:t>
      </w:r>
      <w:r>
        <w:rPr>
          <w:color w:val="231F20"/>
          <w:spacing w:val="-2"/>
        </w:rPr>
        <w:t>people</w:t>
      </w:r>
      <w:r>
        <w:rPr>
          <w:color w:val="231F20"/>
          <w:spacing w:val="-11"/>
        </w:rPr>
        <w:t> </w:t>
      </w:r>
      <w:r>
        <w:rPr>
          <w:color w:val="231F20"/>
          <w:spacing w:val="-2"/>
        </w:rPr>
        <w:t>been </w:t>
      </w:r>
      <w:r>
        <w:rPr>
          <w:color w:val="231F20"/>
          <w:spacing w:val="-4"/>
        </w:rPr>
        <w:t>served</w:t>
      </w:r>
      <w:r>
        <w:rPr>
          <w:color w:val="231F20"/>
          <w:spacing w:val="-10"/>
        </w:rPr>
        <w:t> </w:t>
      </w:r>
      <w:r>
        <w:rPr>
          <w:color w:val="231F20"/>
          <w:spacing w:val="-4"/>
        </w:rPr>
        <w:t>so</w:t>
      </w:r>
      <w:r>
        <w:rPr>
          <w:color w:val="231F20"/>
          <w:spacing w:val="-9"/>
        </w:rPr>
        <w:t> </w:t>
      </w:r>
      <w:r>
        <w:rPr>
          <w:color w:val="231F20"/>
          <w:spacing w:val="-4"/>
        </w:rPr>
        <w:t>quickly.</w:t>
      </w:r>
      <w:r>
        <w:rPr>
          <w:color w:val="231F20"/>
          <w:spacing w:val="-9"/>
        </w:rPr>
        <w:t> </w:t>
      </w:r>
      <w:r>
        <w:rPr>
          <w:color w:val="231F20"/>
          <w:spacing w:val="-4"/>
        </w:rPr>
        <w:t>He</w:t>
      </w:r>
      <w:r>
        <w:rPr>
          <w:color w:val="231F20"/>
          <w:spacing w:val="-9"/>
        </w:rPr>
        <w:t> </w:t>
      </w:r>
      <w:r>
        <w:rPr>
          <w:color w:val="231F20"/>
          <w:spacing w:val="-4"/>
        </w:rPr>
        <w:t>understood</w:t>
      </w:r>
      <w:r>
        <w:rPr>
          <w:color w:val="231F20"/>
          <w:spacing w:val="-9"/>
        </w:rPr>
        <w:t> </w:t>
      </w:r>
      <w:r>
        <w:rPr>
          <w:color w:val="231F20"/>
          <w:spacing w:val="-4"/>
        </w:rPr>
        <w:t>the</w:t>
      </w:r>
      <w:r>
        <w:rPr>
          <w:color w:val="231F20"/>
          <w:spacing w:val="-9"/>
        </w:rPr>
        <w:t> </w:t>
      </w:r>
      <w:r>
        <w:rPr>
          <w:color w:val="231F20"/>
          <w:spacing w:val="-4"/>
        </w:rPr>
        <w:t>fast-food</w:t>
      </w:r>
      <w:r>
        <w:rPr>
          <w:color w:val="231F20"/>
          <w:spacing w:val="-9"/>
        </w:rPr>
        <w:t> </w:t>
      </w:r>
      <w:r>
        <w:rPr>
          <w:color w:val="231F20"/>
          <w:spacing w:val="-4"/>
        </w:rPr>
        <w:t>concept</w:t>
      </w:r>
      <w:r>
        <w:rPr>
          <w:color w:val="231F20"/>
          <w:spacing w:val="-9"/>
        </w:rPr>
        <w:t> </w:t>
      </w:r>
      <w:r>
        <w:rPr>
          <w:color w:val="231F20"/>
          <w:spacing w:val="-4"/>
        </w:rPr>
        <w:t>immediately.</w:t>
      </w:r>
      <w:r>
        <w:rPr>
          <w:color w:val="231F20"/>
          <w:spacing w:val="-10"/>
        </w:rPr>
        <w:t> </w:t>
      </w:r>
      <w:r>
        <w:rPr>
          <w:color w:val="231F20"/>
          <w:spacing w:val="-4"/>
        </w:rPr>
        <w:t>But</w:t>
      </w:r>
      <w:r>
        <w:rPr>
          <w:color w:val="231F20"/>
          <w:spacing w:val="-9"/>
        </w:rPr>
        <w:t> </w:t>
      </w:r>
      <w:r>
        <w:rPr>
          <w:color w:val="231F20"/>
          <w:spacing w:val="-4"/>
        </w:rPr>
        <w:t>why </w:t>
      </w:r>
      <w:r>
        <w:rPr>
          <w:color w:val="231F20"/>
        </w:rPr>
        <w:t>did</w:t>
      </w:r>
      <w:r>
        <w:rPr>
          <w:color w:val="231F20"/>
          <w:spacing w:val="-14"/>
        </w:rPr>
        <w:t> </w:t>
      </w:r>
      <w:r>
        <w:rPr>
          <w:color w:val="231F20"/>
        </w:rPr>
        <w:t>it</w:t>
      </w:r>
      <w:r>
        <w:rPr>
          <w:color w:val="231F20"/>
          <w:spacing w:val="-13"/>
        </w:rPr>
        <w:t> </w:t>
      </w:r>
      <w:r>
        <w:rPr>
          <w:color w:val="231F20"/>
        </w:rPr>
        <w:t>take</w:t>
      </w:r>
      <w:r>
        <w:rPr>
          <w:color w:val="231F20"/>
          <w:spacing w:val="-13"/>
        </w:rPr>
        <w:t> </w:t>
      </w:r>
      <w:r>
        <w:rPr>
          <w:color w:val="231F20"/>
        </w:rPr>
        <w:t>six</w:t>
      </w:r>
      <w:r>
        <w:rPr>
          <w:color w:val="231F20"/>
          <w:spacing w:val="-13"/>
        </w:rPr>
        <w:t> </w:t>
      </w:r>
      <w:r>
        <w:rPr>
          <w:color w:val="231F20"/>
        </w:rPr>
        <w:t>years</w:t>
      </w:r>
      <w:r>
        <w:rPr>
          <w:color w:val="231F20"/>
          <w:spacing w:val="-13"/>
        </w:rPr>
        <w:t> </w:t>
      </w:r>
      <w:r>
        <w:rPr>
          <w:color w:val="231F20"/>
        </w:rPr>
        <w:t>for</w:t>
      </w:r>
      <w:r>
        <w:rPr>
          <w:color w:val="231F20"/>
          <w:spacing w:val="-13"/>
        </w:rPr>
        <w:t> </w:t>
      </w:r>
      <w:r>
        <w:rPr>
          <w:color w:val="231F20"/>
        </w:rPr>
        <w:t>an</w:t>
      </w:r>
      <w:r>
        <w:rPr>
          <w:color w:val="231F20"/>
          <w:spacing w:val="-13"/>
        </w:rPr>
        <w:t> </w:t>
      </w:r>
      <w:r>
        <w:rPr>
          <w:color w:val="231F20"/>
        </w:rPr>
        <w:t>entrepreneur</w:t>
      </w:r>
      <w:r>
        <w:rPr>
          <w:color w:val="231F20"/>
          <w:spacing w:val="-13"/>
        </w:rPr>
        <w:t> </w:t>
      </w:r>
      <w:r>
        <w:rPr>
          <w:color w:val="231F20"/>
        </w:rPr>
        <w:t>to</w:t>
      </w:r>
      <w:r>
        <w:rPr>
          <w:color w:val="231F20"/>
          <w:spacing w:val="-14"/>
        </w:rPr>
        <w:t> </w:t>
      </w:r>
      <w:r>
        <w:rPr>
          <w:color w:val="231F20"/>
        </w:rPr>
        <w:t>understand</w:t>
      </w:r>
      <w:r>
        <w:rPr>
          <w:color w:val="231F20"/>
          <w:spacing w:val="-13"/>
        </w:rPr>
        <w:t> </w:t>
      </w:r>
      <w:r>
        <w:rPr>
          <w:color w:val="231F20"/>
        </w:rPr>
        <w:t>the</w:t>
      </w:r>
      <w:r>
        <w:rPr>
          <w:color w:val="231F20"/>
          <w:spacing w:val="-13"/>
        </w:rPr>
        <w:t> </w:t>
      </w:r>
      <w:r>
        <w:rPr>
          <w:color w:val="231F20"/>
        </w:rPr>
        <w:t>concept?</w:t>
      </w:r>
      <w:r>
        <w:rPr>
          <w:color w:val="231F20"/>
          <w:spacing w:val="-13"/>
        </w:rPr>
        <w:t> </w:t>
      </w:r>
      <w:r>
        <w:rPr>
          <w:color w:val="231F20"/>
        </w:rPr>
        <w:t>Why</w:t>
      </w:r>
      <w:r>
        <w:rPr>
          <w:color w:val="231F20"/>
          <w:spacing w:val="-13"/>
        </w:rPr>
        <w:t> </w:t>
      </w:r>
      <w:r>
        <w:rPr>
          <w:color w:val="231F20"/>
        </w:rPr>
        <w:t>did the great majority of restaurateurs continue to offer poor service at higher </w:t>
      </w:r>
      <w:r>
        <w:rPr>
          <w:color w:val="231F20"/>
          <w:spacing w:val="-2"/>
        </w:rPr>
        <w:t>prices?</w:t>
      </w:r>
    </w:p>
    <w:p>
      <w:pPr>
        <w:pStyle w:val="ListParagraph"/>
        <w:numPr>
          <w:ilvl w:val="0"/>
          <w:numId w:val="18"/>
        </w:numPr>
        <w:tabs>
          <w:tab w:pos="810" w:val="left" w:leader="none"/>
        </w:tabs>
        <w:spacing w:line="208" w:lineRule="auto" w:before="0" w:after="0"/>
        <w:ind w:left="810" w:right="367" w:hanging="240"/>
        <w:jc w:val="both"/>
        <w:rPr>
          <w:sz w:val="21"/>
        </w:rPr>
      </w:pPr>
      <w:r>
        <w:rPr>
          <w:color w:val="231F20"/>
          <w:spacing w:val="-2"/>
          <w:sz w:val="21"/>
        </w:rPr>
        <w:t>Molok</w:t>
      </w:r>
      <w:r>
        <w:rPr>
          <w:color w:val="231F20"/>
          <w:spacing w:val="-10"/>
          <w:sz w:val="21"/>
        </w:rPr>
        <w:t> </w:t>
      </w:r>
      <w:r>
        <w:rPr>
          <w:color w:val="231F20"/>
          <w:spacing w:val="-2"/>
          <w:sz w:val="21"/>
        </w:rPr>
        <w:t>is</w:t>
      </w:r>
      <w:r>
        <w:rPr>
          <w:color w:val="231F20"/>
          <w:spacing w:val="-10"/>
          <w:sz w:val="21"/>
        </w:rPr>
        <w:t> </w:t>
      </w:r>
      <w:r>
        <w:rPr>
          <w:color w:val="231F20"/>
          <w:spacing w:val="-2"/>
          <w:sz w:val="21"/>
        </w:rPr>
        <w:t>the</w:t>
      </w:r>
      <w:r>
        <w:rPr>
          <w:color w:val="231F20"/>
          <w:spacing w:val="-10"/>
          <w:sz w:val="21"/>
        </w:rPr>
        <w:t> </w:t>
      </w:r>
      <w:r>
        <w:rPr>
          <w:color w:val="231F20"/>
          <w:spacing w:val="-2"/>
          <w:sz w:val="21"/>
        </w:rPr>
        <w:t>trade</w:t>
      </w:r>
      <w:r>
        <w:rPr>
          <w:color w:val="231F20"/>
          <w:spacing w:val="-10"/>
          <w:sz w:val="21"/>
        </w:rPr>
        <w:t> </w:t>
      </w:r>
      <w:r>
        <w:rPr>
          <w:color w:val="231F20"/>
          <w:spacing w:val="-2"/>
          <w:sz w:val="21"/>
        </w:rPr>
        <w:t>name</w:t>
      </w:r>
      <w:r>
        <w:rPr>
          <w:color w:val="231F20"/>
          <w:spacing w:val="-10"/>
          <w:sz w:val="21"/>
        </w:rPr>
        <w:t> </w:t>
      </w:r>
      <w:r>
        <w:rPr>
          <w:color w:val="231F20"/>
          <w:spacing w:val="-2"/>
          <w:sz w:val="21"/>
        </w:rPr>
        <w:t>for</w:t>
      </w:r>
      <w:r>
        <w:rPr>
          <w:color w:val="231F20"/>
          <w:spacing w:val="-10"/>
          <w:sz w:val="21"/>
        </w:rPr>
        <w:t> </w:t>
      </w:r>
      <w:r>
        <w:rPr>
          <w:color w:val="231F20"/>
          <w:spacing w:val="-2"/>
          <w:sz w:val="21"/>
        </w:rPr>
        <w:t>a</w:t>
      </w:r>
      <w:r>
        <w:rPr>
          <w:color w:val="231F20"/>
          <w:spacing w:val="-10"/>
          <w:sz w:val="21"/>
        </w:rPr>
        <w:t> </w:t>
      </w:r>
      <w:r>
        <w:rPr>
          <w:color w:val="231F20"/>
          <w:spacing w:val="-2"/>
          <w:sz w:val="21"/>
        </w:rPr>
        <w:t>new</w:t>
      </w:r>
      <w:r>
        <w:rPr>
          <w:color w:val="231F20"/>
          <w:spacing w:val="-10"/>
          <w:sz w:val="21"/>
        </w:rPr>
        <w:t> </w:t>
      </w:r>
      <w:r>
        <w:rPr>
          <w:color w:val="231F20"/>
          <w:spacing w:val="-2"/>
          <w:sz w:val="21"/>
        </w:rPr>
        <w:t>bin</w:t>
      </w:r>
      <w:r>
        <w:rPr>
          <w:color w:val="231F20"/>
          <w:spacing w:val="-10"/>
          <w:sz w:val="21"/>
        </w:rPr>
        <w:t> </w:t>
      </w:r>
      <w:r>
        <w:rPr>
          <w:color w:val="231F20"/>
          <w:spacing w:val="-2"/>
          <w:sz w:val="21"/>
        </w:rPr>
        <w:t>for</w:t>
      </w:r>
      <w:r>
        <w:rPr>
          <w:color w:val="231F20"/>
          <w:spacing w:val="-10"/>
          <w:sz w:val="21"/>
        </w:rPr>
        <w:t> </w:t>
      </w:r>
      <w:r>
        <w:rPr>
          <w:color w:val="231F20"/>
          <w:spacing w:val="-2"/>
          <w:sz w:val="21"/>
        </w:rPr>
        <w:t>garbage</w:t>
      </w:r>
      <w:r>
        <w:rPr>
          <w:color w:val="231F20"/>
          <w:spacing w:val="-10"/>
          <w:sz w:val="21"/>
        </w:rPr>
        <w:t> </w:t>
      </w:r>
      <w:r>
        <w:rPr>
          <w:color w:val="231F20"/>
          <w:spacing w:val="-2"/>
          <w:sz w:val="21"/>
        </w:rPr>
        <w:t>and</w:t>
      </w:r>
      <w:r>
        <w:rPr>
          <w:color w:val="231F20"/>
          <w:spacing w:val="-10"/>
          <w:sz w:val="21"/>
        </w:rPr>
        <w:t> </w:t>
      </w:r>
      <w:r>
        <w:rPr>
          <w:color w:val="231F20"/>
          <w:spacing w:val="-2"/>
          <w:sz w:val="21"/>
        </w:rPr>
        <w:t>recyclables.</w:t>
      </w:r>
      <w:r>
        <w:rPr>
          <w:color w:val="231F20"/>
          <w:spacing w:val="-10"/>
          <w:sz w:val="21"/>
        </w:rPr>
        <w:t> </w:t>
      </w:r>
      <w:r>
        <w:rPr>
          <w:color w:val="231F20"/>
          <w:spacing w:val="-2"/>
          <w:sz w:val="21"/>
        </w:rPr>
        <w:t>The</w:t>
      </w:r>
      <w:r>
        <w:rPr>
          <w:color w:val="231F20"/>
          <w:spacing w:val="-10"/>
          <w:sz w:val="21"/>
        </w:rPr>
        <w:t> </w:t>
      </w:r>
      <w:r>
        <w:rPr>
          <w:color w:val="231F20"/>
          <w:spacing w:val="-2"/>
          <w:sz w:val="21"/>
        </w:rPr>
        <w:t>prin- </w:t>
      </w:r>
      <w:r>
        <w:rPr>
          <w:color w:val="231F20"/>
          <w:sz w:val="21"/>
        </w:rPr>
        <w:t>ciple</w:t>
      </w:r>
      <w:r>
        <w:rPr>
          <w:color w:val="231F20"/>
          <w:spacing w:val="-9"/>
          <w:sz w:val="21"/>
        </w:rPr>
        <w:t> </w:t>
      </w:r>
      <w:r>
        <w:rPr>
          <w:color w:val="231F20"/>
          <w:sz w:val="21"/>
        </w:rPr>
        <w:t>is</w:t>
      </w:r>
      <w:r>
        <w:rPr>
          <w:color w:val="231F20"/>
          <w:spacing w:val="-9"/>
          <w:sz w:val="21"/>
        </w:rPr>
        <w:t> </w:t>
      </w:r>
      <w:r>
        <w:rPr>
          <w:color w:val="231F20"/>
          <w:sz w:val="21"/>
        </w:rPr>
        <w:t>simple.</w:t>
      </w:r>
      <w:r>
        <w:rPr>
          <w:color w:val="231F20"/>
          <w:spacing w:val="-9"/>
          <w:sz w:val="21"/>
        </w:rPr>
        <w:t> </w:t>
      </w:r>
      <w:r>
        <w:rPr>
          <w:color w:val="231F20"/>
          <w:sz w:val="21"/>
        </w:rPr>
        <w:t>Molok</w:t>
      </w:r>
      <w:r>
        <w:rPr>
          <w:color w:val="231F20"/>
          <w:spacing w:val="-9"/>
          <w:sz w:val="21"/>
        </w:rPr>
        <w:t> </w:t>
      </w:r>
      <w:r>
        <w:rPr>
          <w:color w:val="231F20"/>
          <w:sz w:val="21"/>
        </w:rPr>
        <w:t>is</w:t>
      </w:r>
      <w:r>
        <w:rPr>
          <w:color w:val="231F20"/>
          <w:spacing w:val="-9"/>
          <w:sz w:val="21"/>
        </w:rPr>
        <w:t> </w:t>
      </w:r>
      <w:r>
        <w:rPr>
          <w:color w:val="231F20"/>
          <w:sz w:val="21"/>
        </w:rPr>
        <w:t>a</w:t>
      </w:r>
      <w:r>
        <w:rPr>
          <w:color w:val="231F20"/>
          <w:spacing w:val="-9"/>
          <w:sz w:val="21"/>
        </w:rPr>
        <w:t> </w:t>
      </w:r>
      <w:r>
        <w:rPr>
          <w:color w:val="231F20"/>
          <w:sz w:val="21"/>
        </w:rPr>
        <w:t>vertical</w:t>
      </w:r>
      <w:r>
        <w:rPr>
          <w:color w:val="231F20"/>
          <w:spacing w:val="-9"/>
          <w:sz w:val="21"/>
        </w:rPr>
        <w:t> </w:t>
      </w:r>
      <w:r>
        <w:rPr>
          <w:color w:val="231F20"/>
          <w:sz w:val="21"/>
        </w:rPr>
        <w:t>container,</w:t>
      </w:r>
      <w:r>
        <w:rPr>
          <w:color w:val="231F20"/>
          <w:spacing w:val="-9"/>
          <w:sz w:val="21"/>
        </w:rPr>
        <w:t> </w:t>
      </w:r>
      <w:r>
        <w:rPr>
          <w:color w:val="231F20"/>
          <w:sz w:val="21"/>
        </w:rPr>
        <w:t>partly</w:t>
      </w:r>
      <w:r>
        <w:rPr>
          <w:color w:val="231F20"/>
          <w:spacing w:val="-9"/>
          <w:sz w:val="21"/>
        </w:rPr>
        <w:t> </w:t>
      </w:r>
      <w:r>
        <w:rPr>
          <w:color w:val="231F20"/>
          <w:sz w:val="21"/>
        </w:rPr>
        <w:t>hidden</w:t>
      </w:r>
      <w:r>
        <w:rPr>
          <w:color w:val="231F20"/>
          <w:spacing w:val="-9"/>
          <w:sz w:val="21"/>
        </w:rPr>
        <w:t> </w:t>
      </w:r>
      <w:r>
        <w:rPr>
          <w:color w:val="231F20"/>
          <w:sz w:val="21"/>
        </w:rPr>
        <w:t>underground—</w:t>
      </w:r>
    </w:p>
    <w:p>
      <w:pPr>
        <w:pStyle w:val="BodyText"/>
        <w:spacing w:line="249" w:lineRule="auto" w:before="9"/>
        <w:ind w:left="810" w:right="367"/>
        <w:jc w:val="both"/>
      </w:pPr>
      <w:r>
        <w:rPr>
          <w:color w:val="231F20"/>
          <w:spacing w:val="-2"/>
        </w:rPr>
        <w:t>only</w:t>
      </w:r>
      <w:r>
        <w:rPr>
          <w:color w:val="231F20"/>
          <w:spacing w:val="-9"/>
        </w:rPr>
        <w:t> </w:t>
      </w:r>
      <w:r>
        <w:rPr>
          <w:color w:val="231F20"/>
          <w:spacing w:val="-2"/>
        </w:rPr>
        <w:t>40</w:t>
      </w:r>
      <w:r>
        <w:rPr>
          <w:color w:val="231F20"/>
          <w:spacing w:val="-9"/>
        </w:rPr>
        <w:t> </w:t>
      </w:r>
      <w:r>
        <w:rPr>
          <w:color w:val="231F20"/>
          <w:spacing w:val="-2"/>
        </w:rPr>
        <w:t>percent</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container</w:t>
      </w:r>
      <w:r>
        <w:rPr>
          <w:color w:val="231F20"/>
          <w:spacing w:val="-9"/>
        </w:rPr>
        <w:t> </w:t>
      </w:r>
      <w:r>
        <w:rPr>
          <w:color w:val="231F20"/>
          <w:spacing w:val="-2"/>
        </w:rPr>
        <w:t>is</w:t>
      </w:r>
      <w:r>
        <w:rPr>
          <w:color w:val="231F20"/>
          <w:spacing w:val="-9"/>
        </w:rPr>
        <w:t> </w:t>
      </w:r>
      <w:r>
        <w:rPr>
          <w:color w:val="231F20"/>
          <w:spacing w:val="-2"/>
        </w:rPr>
        <w:t>visible.</w:t>
      </w:r>
      <w:r>
        <w:rPr>
          <w:color w:val="231F20"/>
          <w:spacing w:val="-8"/>
        </w:rPr>
        <w:t> </w:t>
      </w:r>
      <w:r>
        <w:rPr>
          <w:color w:val="231F20"/>
          <w:spacing w:val="-2"/>
        </w:rPr>
        <w:t>The</w:t>
      </w:r>
      <w:r>
        <w:rPr>
          <w:color w:val="231F20"/>
          <w:spacing w:val="-8"/>
        </w:rPr>
        <w:t> </w:t>
      </w:r>
      <w:r>
        <w:rPr>
          <w:color w:val="231F20"/>
          <w:spacing w:val="-2"/>
        </w:rPr>
        <w:t>weight</w:t>
      </w:r>
      <w:r>
        <w:rPr>
          <w:color w:val="231F20"/>
          <w:spacing w:val="-8"/>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waste</w:t>
      </w:r>
      <w:r>
        <w:rPr>
          <w:color w:val="231F20"/>
          <w:spacing w:val="-9"/>
        </w:rPr>
        <w:t> </w:t>
      </w:r>
      <w:r>
        <w:rPr>
          <w:color w:val="231F20"/>
          <w:spacing w:val="-2"/>
        </w:rPr>
        <w:t>is</w:t>
      </w:r>
      <w:r>
        <w:rPr>
          <w:color w:val="231F20"/>
          <w:spacing w:val="-9"/>
        </w:rPr>
        <w:t> </w:t>
      </w:r>
      <w:r>
        <w:rPr>
          <w:color w:val="231F20"/>
          <w:spacing w:val="-2"/>
        </w:rPr>
        <w:t>used</w:t>
      </w:r>
      <w:r>
        <w:rPr>
          <w:color w:val="231F20"/>
          <w:spacing w:val="-9"/>
        </w:rPr>
        <w:t> </w:t>
      </w:r>
      <w:r>
        <w:rPr>
          <w:color w:val="231F20"/>
          <w:spacing w:val="-2"/>
        </w:rPr>
        <w:t>to </w:t>
      </w:r>
      <w:r>
        <w:rPr>
          <w:color w:val="231F20"/>
        </w:rPr>
        <w:t>compress</w:t>
      </w:r>
      <w:r>
        <w:rPr>
          <w:color w:val="231F20"/>
          <w:spacing w:val="-6"/>
        </w:rPr>
        <w:t> </w:t>
      </w:r>
      <w:r>
        <w:rPr>
          <w:color w:val="231F20"/>
        </w:rPr>
        <w:t>the</w:t>
      </w:r>
      <w:r>
        <w:rPr>
          <w:color w:val="231F20"/>
          <w:spacing w:val="-6"/>
        </w:rPr>
        <w:t> </w:t>
      </w:r>
      <w:r>
        <w:rPr>
          <w:color w:val="231F20"/>
        </w:rPr>
        <w:t>waste;</w:t>
      </w:r>
      <w:r>
        <w:rPr>
          <w:color w:val="231F20"/>
          <w:spacing w:val="-6"/>
        </w:rPr>
        <w:t> </w:t>
      </w:r>
      <w:r>
        <w:rPr>
          <w:color w:val="231F20"/>
        </w:rPr>
        <w:t>you</w:t>
      </w:r>
      <w:r>
        <w:rPr>
          <w:color w:val="231F20"/>
          <w:spacing w:val="-6"/>
        </w:rPr>
        <w:t> </w:t>
      </w:r>
      <w:r>
        <w:rPr>
          <w:color w:val="231F20"/>
        </w:rPr>
        <w:t>could</w:t>
      </w:r>
      <w:r>
        <w:rPr>
          <w:color w:val="231F20"/>
          <w:spacing w:val="-6"/>
        </w:rPr>
        <w:t> </w:t>
      </w:r>
      <w:r>
        <w:rPr>
          <w:color w:val="231F20"/>
        </w:rPr>
        <w:t>say</w:t>
      </w:r>
      <w:r>
        <w:rPr>
          <w:color w:val="231F20"/>
          <w:spacing w:val="-6"/>
        </w:rPr>
        <w:t> </w:t>
      </w:r>
      <w:r>
        <w:rPr>
          <w:color w:val="231F20"/>
        </w:rPr>
        <w:t>that</w:t>
      </w:r>
      <w:r>
        <w:rPr>
          <w:color w:val="231F20"/>
          <w:spacing w:val="-6"/>
        </w:rPr>
        <w:t> </w:t>
      </w:r>
      <w:r>
        <w:rPr>
          <w:color w:val="231F20"/>
        </w:rPr>
        <w:t>gravity</w:t>
      </w:r>
      <w:r>
        <w:rPr>
          <w:color w:val="231F20"/>
          <w:spacing w:val="-6"/>
        </w:rPr>
        <w:t> </w:t>
      </w:r>
      <w:r>
        <w:rPr>
          <w:color w:val="231F20"/>
        </w:rPr>
        <w:t>does</w:t>
      </w:r>
      <w:r>
        <w:rPr>
          <w:color w:val="231F20"/>
          <w:spacing w:val="-6"/>
        </w:rPr>
        <w:t> </w:t>
      </w:r>
      <w:r>
        <w:rPr>
          <w:color w:val="231F20"/>
        </w:rPr>
        <w:t>the</w:t>
      </w:r>
      <w:r>
        <w:rPr>
          <w:color w:val="231F20"/>
          <w:spacing w:val="-6"/>
        </w:rPr>
        <w:t> </w:t>
      </w:r>
      <w:r>
        <w:rPr>
          <w:color w:val="231F20"/>
        </w:rPr>
        <w:t>work.</w:t>
      </w:r>
      <w:r>
        <w:rPr>
          <w:color w:val="231F20"/>
          <w:spacing w:val="-6"/>
        </w:rPr>
        <w:t> </w:t>
      </w:r>
      <w:r>
        <w:rPr>
          <w:color w:val="231F20"/>
        </w:rPr>
        <w:t>Because</w:t>
      </w:r>
      <w:r>
        <w:rPr>
          <w:color w:val="231F20"/>
          <w:spacing w:val="-6"/>
        </w:rPr>
        <w:t> </w:t>
      </w:r>
      <w:r>
        <w:rPr>
          <w:color w:val="231F20"/>
        </w:rPr>
        <w:t>the new</w:t>
      </w:r>
      <w:r>
        <w:rPr>
          <w:color w:val="231F20"/>
          <w:spacing w:val="-8"/>
        </w:rPr>
        <w:t> </w:t>
      </w:r>
      <w:r>
        <w:rPr>
          <w:color w:val="231F20"/>
        </w:rPr>
        <w:t>bin</w:t>
      </w:r>
      <w:r>
        <w:rPr>
          <w:color w:val="231F20"/>
          <w:spacing w:val="-8"/>
        </w:rPr>
        <w:t> </w:t>
      </w:r>
      <w:r>
        <w:rPr>
          <w:color w:val="231F20"/>
        </w:rPr>
        <w:t>is</w:t>
      </w:r>
      <w:r>
        <w:rPr>
          <w:color w:val="231F20"/>
          <w:spacing w:val="-8"/>
        </w:rPr>
        <w:t> </w:t>
      </w:r>
      <w:r>
        <w:rPr>
          <w:color w:val="231F20"/>
        </w:rPr>
        <w:t>partly</w:t>
      </w:r>
      <w:r>
        <w:rPr>
          <w:color w:val="231F20"/>
          <w:spacing w:val="-8"/>
        </w:rPr>
        <w:t> </w:t>
      </w:r>
      <w:r>
        <w:rPr>
          <w:color w:val="231F20"/>
        </w:rPr>
        <w:t>underground,</w:t>
      </w:r>
      <w:r>
        <w:rPr>
          <w:color w:val="231F20"/>
          <w:spacing w:val="-8"/>
        </w:rPr>
        <w:t> </w:t>
      </w:r>
      <w:r>
        <w:rPr>
          <w:color w:val="231F20"/>
        </w:rPr>
        <w:t>there</w:t>
      </w:r>
      <w:r>
        <w:rPr>
          <w:color w:val="231F20"/>
          <w:spacing w:val="-8"/>
        </w:rPr>
        <w:t> </w:t>
      </w:r>
      <w:r>
        <w:rPr>
          <w:color w:val="231F20"/>
        </w:rPr>
        <w:t>is</w:t>
      </w:r>
      <w:r>
        <w:rPr>
          <w:color w:val="231F20"/>
          <w:spacing w:val="-8"/>
        </w:rPr>
        <w:t> </w:t>
      </w:r>
      <w:r>
        <w:rPr>
          <w:color w:val="231F20"/>
        </w:rPr>
        <w:t>no</w:t>
      </w:r>
      <w:r>
        <w:rPr>
          <w:color w:val="231F20"/>
          <w:spacing w:val="-8"/>
        </w:rPr>
        <w:t> </w:t>
      </w:r>
      <w:r>
        <w:rPr>
          <w:color w:val="231F20"/>
        </w:rPr>
        <w:t>odor.</w:t>
      </w:r>
      <w:r>
        <w:rPr>
          <w:color w:val="231F20"/>
          <w:spacing w:val="-8"/>
        </w:rPr>
        <w:t> </w:t>
      </w:r>
      <w:r>
        <w:rPr>
          <w:color w:val="231F20"/>
        </w:rPr>
        <w:t>The</w:t>
      </w:r>
      <w:r>
        <w:rPr>
          <w:color w:val="231F20"/>
          <w:spacing w:val="-8"/>
        </w:rPr>
        <w:t> </w:t>
      </w:r>
      <w:r>
        <w:rPr>
          <w:color w:val="231F20"/>
        </w:rPr>
        <w:t>container</w:t>
      </w:r>
      <w:r>
        <w:rPr>
          <w:color w:val="231F20"/>
          <w:spacing w:val="-8"/>
        </w:rPr>
        <w:t> </w:t>
      </w:r>
      <w:r>
        <w:rPr>
          <w:color w:val="231F20"/>
        </w:rPr>
        <w:t>is</w:t>
      </w:r>
      <w:r>
        <w:rPr>
          <w:color w:val="231F20"/>
          <w:spacing w:val="-8"/>
        </w:rPr>
        <w:t> </w:t>
      </w:r>
      <w:r>
        <w:rPr>
          <w:color w:val="231F20"/>
        </w:rPr>
        <w:t>lined</w:t>
      </w:r>
      <w:r>
        <w:rPr>
          <w:color w:val="231F20"/>
          <w:spacing w:val="-8"/>
        </w:rPr>
        <w:t> </w:t>
      </w:r>
      <w:r>
        <w:rPr>
          <w:color w:val="231F20"/>
        </w:rPr>
        <w:t>with a</w:t>
      </w:r>
      <w:r>
        <w:rPr>
          <w:color w:val="231F20"/>
          <w:spacing w:val="-12"/>
        </w:rPr>
        <w:t> </w:t>
      </w:r>
      <w:r>
        <w:rPr>
          <w:color w:val="231F20"/>
        </w:rPr>
        <w:t>big</w:t>
      </w:r>
      <w:r>
        <w:rPr>
          <w:color w:val="231F20"/>
          <w:spacing w:val="-12"/>
        </w:rPr>
        <w:t> </w:t>
      </w:r>
      <w:r>
        <w:rPr>
          <w:color w:val="231F20"/>
        </w:rPr>
        <w:t>bag</w:t>
      </w:r>
      <w:r>
        <w:rPr>
          <w:color w:val="231F20"/>
          <w:spacing w:val="-12"/>
        </w:rPr>
        <w:t> </w:t>
      </w:r>
      <w:r>
        <w:rPr>
          <w:color w:val="231F20"/>
        </w:rPr>
        <w:t>that</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removed</w:t>
      </w:r>
      <w:r>
        <w:rPr>
          <w:color w:val="231F20"/>
          <w:spacing w:val="-12"/>
        </w:rPr>
        <w:t> </w:t>
      </w:r>
      <w:r>
        <w:rPr>
          <w:color w:val="231F20"/>
        </w:rPr>
        <w:t>and</w:t>
      </w:r>
      <w:r>
        <w:rPr>
          <w:color w:val="231F20"/>
          <w:spacing w:val="-12"/>
        </w:rPr>
        <w:t> </w:t>
      </w:r>
      <w:r>
        <w:rPr>
          <w:color w:val="231F20"/>
        </w:rPr>
        <w:t>transported</w:t>
      </w:r>
      <w:r>
        <w:rPr>
          <w:color w:val="231F20"/>
          <w:spacing w:val="-12"/>
        </w:rPr>
        <w:t> </w:t>
      </w:r>
      <w:r>
        <w:rPr>
          <w:color w:val="231F20"/>
        </w:rPr>
        <w:t>without</w:t>
      </w:r>
      <w:r>
        <w:rPr>
          <w:color w:val="231F20"/>
          <w:spacing w:val="-12"/>
        </w:rPr>
        <w:t> </w:t>
      </w:r>
      <w:r>
        <w:rPr>
          <w:color w:val="231F20"/>
        </w:rPr>
        <w:t>complex</w:t>
      </w:r>
      <w:r>
        <w:rPr>
          <w:color w:val="231F20"/>
          <w:spacing w:val="-12"/>
        </w:rPr>
        <w:t> </w:t>
      </w:r>
      <w:r>
        <w:rPr>
          <w:color w:val="231F20"/>
        </w:rPr>
        <w:t>specialized machinery.</w:t>
      </w:r>
      <w:r>
        <w:rPr>
          <w:color w:val="231F20"/>
          <w:spacing w:val="-14"/>
        </w:rPr>
        <w:t> </w:t>
      </w:r>
      <w:r>
        <w:rPr>
          <w:color w:val="231F20"/>
        </w:rPr>
        <w:t>Why</w:t>
      </w:r>
      <w:r>
        <w:rPr>
          <w:color w:val="231F20"/>
          <w:spacing w:val="-13"/>
        </w:rPr>
        <w:t> </w:t>
      </w:r>
      <w:r>
        <w:rPr>
          <w:color w:val="231F20"/>
        </w:rPr>
        <w:t>was</w:t>
      </w:r>
      <w:r>
        <w:rPr>
          <w:color w:val="231F20"/>
          <w:spacing w:val="-13"/>
        </w:rPr>
        <w:t> </w:t>
      </w:r>
      <w:r>
        <w:rPr>
          <w:color w:val="231F20"/>
        </w:rPr>
        <w:t>this</w:t>
      </w:r>
      <w:r>
        <w:rPr>
          <w:color w:val="231F20"/>
          <w:spacing w:val="-13"/>
        </w:rPr>
        <w:t> </w:t>
      </w:r>
      <w:r>
        <w:rPr>
          <w:color w:val="231F20"/>
        </w:rPr>
        <w:t>simple</w:t>
      </w:r>
      <w:r>
        <w:rPr>
          <w:color w:val="231F20"/>
          <w:spacing w:val="-13"/>
        </w:rPr>
        <w:t> </w:t>
      </w:r>
      <w:r>
        <w:rPr>
          <w:color w:val="231F20"/>
        </w:rPr>
        <w:t>innovation</w:t>
      </w:r>
      <w:r>
        <w:rPr>
          <w:color w:val="231F20"/>
          <w:spacing w:val="-13"/>
        </w:rPr>
        <w:t> </w:t>
      </w:r>
      <w:r>
        <w:rPr>
          <w:color w:val="231F20"/>
        </w:rPr>
        <w:t>not</w:t>
      </w:r>
      <w:r>
        <w:rPr>
          <w:color w:val="231F20"/>
          <w:spacing w:val="-13"/>
        </w:rPr>
        <w:t> </w:t>
      </w:r>
      <w:r>
        <w:rPr>
          <w:color w:val="231F20"/>
        </w:rPr>
        <w:t>introduced</w:t>
      </w:r>
      <w:r>
        <w:rPr>
          <w:color w:val="231F20"/>
          <w:spacing w:val="-13"/>
        </w:rPr>
        <w:t> </w:t>
      </w:r>
      <w:r>
        <w:rPr>
          <w:color w:val="231F20"/>
        </w:rPr>
        <w:t>until</w:t>
      </w:r>
      <w:r>
        <w:rPr>
          <w:color w:val="231F20"/>
          <w:spacing w:val="-14"/>
        </w:rPr>
        <w:t> </w:t>
      </w:r>
      <w:r>
        <w:rPr>
          <w:color w:val="231F20"/>
        </w:rPr>
        <w:t>the</w:t>
      </w:r>
      <w:r>
        <w:rPr>
          <w:color w:val="231F20"/>
          <w:spacing w:val="-13"/>
        </w:rPr>
        <w:t> </w:t>
      </w:r>
      <w:r>
        <w:rPr>
          <w:color w:val="231F20"/>
        </w:rPr>
        <w:t>1990s? Why has it met considerable resistance?</w:t>
      </w:r>
    </w:p>
    <w:p>
      <w:pPr>
        <w:spacing w:after="0" w:line="249" w:lineRule="auto"/>
        <w:jc w:val="both"/>
        <w:sectPr>
          <w:headerReference w:type="even" r:id="rId36"/>
          <w:headerReference w:type="default" r:id="rId37"/>
          <w:pgSz w:w="8580" w:h="13080"/>
          <w:pgMar w:header="689" w:footer="0" w:top="920" w:bottom="280" w:left="600" w:right="560"/>
          <w:pgNumType w:start="2"/>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1.1</w:t>
      </w:r>
      <w:r>
        <w:rPr>
          <w:rFonts w:ascii="Trebuchet MS"/>
          <w:b/>
          <w:color w:val="231F20"/>
          <w:spacing w:val="51"/>
          <w:w w:val="150"/>
          <w:sz w:val="20"/>
        </w:rPr>
        <w:t> </w:t>
      </w:r>
      <w:r>
        <w:rPr>
          <w:rFonts w:ascii="Trebuchet MS"/>
          <w:b/>
          <w:color w:val="231F20"/>
          <w:spacing w:val="-4"/>
          <w:sz w:val="20"/>
        </w:rPr>
        <w:t>Examples</w:t>
      </w:r>
      <w:r>
        <w:rPr>
          <w:rFonts w:ascii="Trebuchet MS"/>
          <w:b/>
          <w:color w:val="231F20"/>
          <w:spacing w:val="-11"/>
          <w:sz w:val="20"/>
        </w:rPr>
        <w:t> </w:t>
      </w:r>
      <w:r>
        <w:rPr>
          <w:rFonts w:ascii="Trebuchet MS"/>
          <w:b/>
          <w:color w:val="231F20"/>
          <w:spacing w:val="-4"/>
          <w:sz w:val="20"/>
        </w:rPr>
        <w:t>of</w:t>
      </w:r>
      <w:r>
        <w:rPr>
          <w:rFonts w:ascii="Trebuchet MS"/>
          <w:b/>
          <w:color w:val="231F20"/>
          <w:spacing w:val="-11"/>
          <w:sz w:val="20"/>
        </w:rPr>
        <w:t> </w:t>
      </w:r>
      <w:r>
        <w:rPr>
          <w:rFonts w:ascii="Trebuchet MS"/>
          <w:b/>
          <w:color w:val="231F20"/>
          <w:spacing w:val="-4"/>
          <w:sz w:val="20"/>
        </w:rPr>
        <w:t>Good</w:t>
      </w:r>
      <w:r>
        <w:rPr>
          <w:rFonts w:ascii="Trebuchet MS"/>
          <w:b/>
          <w:color w:val="231F20"/>
          <w:spacing w:val="-11"/>
          <w:sz w:val="20"/>
        </w:rPr>
        <w:t> </w:t>
      </w:r>
      <w:r>
        <w:rPr>
          <w:rFonts w:ascii="Trebuchet MS"/>
          <w:b/>
          <w:color w:val="231F20"/>
          <w:spacing w:val="-4"/>
          <w:sz w:val="20"/>
        </w:rPr>
        <w:t>Solutions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169"/>
        <w:gridCol w:w="1468"/>
        <w:gridCol w:w="4071"/>
      </w:tblGrid>
      <w:tr>
        <w:trPr>
          <w:trHeight w:val="491" w:hRule="atLeast"/>
        </w:trPr>
        <w:tc>
          <w:tcPr>
            <w:tcW w:w="1169" w:type="dxa"/>
          </w:tcPr>
          <w:p>
            <w:pPr>
              <w:pStyle w:val="TableParagraph"/>
              <w:spacing w:line="254" w:lineRule="auto" w:before="33"/>
              <w:ind w:left="261" w:right="239" w:firstLine="153"/>
              <w:rPr>
                <w:rFonts w:ascii="Arial"/>
                <w:i/>
                <w:sz w:val="18"/>
              </w:rPr>
            </w:pPr>
            <w:r>
              <w:rPr>
                <w:rFonts w:ascii="Arial"/>
                <w:i/>
                <w:color w:val="231F20"/>
                <w:spacing w:val="-4"/>
                <w:sz w:val="18"/>
              </w:rPr>
              <w:t>Year </w:t>
            </w:r>
            <w:r>
              <w:rPr>
                <w:rFonts w:ascii="Arial"/>
                <w:i/>
                <w:color w:val="231F20"/>
                <w:spacing w:val="-2"/>
                <w:sz w:val="18"/>
              </w:rPr>
              <w:t>Created</w:t>
            </w:r>
          </w:p>
        </w:tc>
        <w:tc>
          <w:tcPr>
            <w:tcW w:w="1468" w:type="dxa"/>
          </w:tcPr>
          <w:p>
            <w:pPr>
              <w:pStyle w:val="TableParagraph"/>
              <w:spacing w:line="254" w:lineRule="auto" w:before="33"/>
              <w:ind w:left="176" w:right="152" w:firstLine="389"/>
              <w:rPr>
                <w:rFonts w:ascii="Arial"/>
                <w:i/>
                <w:sz w:val="18"/>
              </w:rPr>
            </w:pPr>
            <w:r>
              <w:rPr>
                <w:rFonts w:ascii="Arial"/>
                <w:i/>
                <w:color w:val="231F20"/>
                <w:spacing w:val="-4"/>
                <w:w w:val="105"/>
                <w:sz w:val="18"/>
              </w:rPr>
              <w:t>Year </w:t>
            </w:r>
            <w:r>
              <w:rPr>
                <w:rFonts w:ascii="Arial"/>
                <w:i/>
                <w:color w:val="231F20"/>
                <w:spacing w:val="-2"/>
                <w:w w:val="105"/>
                <w:sz w:val="18"/>
              </w:rPr>
              <w:t>ImpIemented</w:t>
            </w:r>
          </w:p>
        </w:tc>
        <w:tc>
          <w:tcPr>
            <w:tcW w:w="4071" w:type="dxa"/>
          </w:tcPr>
          <w:p>
            <w:pPr>
              <w:pStyle w:val="TableParagraph"/>
              <w:spacing w:before="44"/>
              <w:ind w:left="0"/>
              <w:rPr>
                <w:rFonts w:ascii="Trebuchet MS"/>
                <w:b/>
                <w:sz w:val="18"/>
              </w:rPr>
            </w:pPr>
          </w:p>
          <w:p>
            <w:pPr>
              <w:pStyle w:val="TableParagraph"/>
              <w:spacing w:before="0"/>
              <w:ind w:left="23"/>
              <w:jc w:val="center"/>
              <w:rPr>
                <w:rFonts w:ascii="Arial"/>
                <w:i/>
                <w:sz w:val="18"/>
              </w:rPr>
            </w:pPr>
            <w:r>
              <w:rPr>
                <w:rFonts w:ascii="Arial"/>
                <w:i/>
                <w:color w:val="231F20"/>
                <w:spacing w:val="-4"/>
                <w:sz w:val="18"/>
              </w:rPr>
              <w:t>Idea</w:t>
            </w: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r>
        <w:trPr>
          <w:trHeight w:val="271" w:hRule="atLeast"/>
        </w:trPr>
        <w:tc>
          <w:tcPr>
            <w:tcW w:w="1169" w:type="dxa"/>
          </w:tcPr>
          <w:p>
            <w:pPr>
              <w:pStyle w:val="TableParagraph"/>
              <w:spacing w:before="0"/>
              <w:ind w:left="0"/>
              <w:rPr>
                <w:rFonts w:ascii="Times New Roman"/>
                <w:sz w:val="20"/>
              </w:rPr>
            </w:pPr>
          </w:p>
        </w:tc>
        <w:tc>
          <w:tcPr>
            <w:tcW w:w="1468" w:type="dxa"/>
          </w:tcPr>
          <w:p>
            <w:pPr>
              <w:pStyle w:val="TableParagraph"/>
              <w:spacing w:before="0"/>
              <w:ind w:left="0"/>
              <w:rPr>
                <w:rFonts w:ascii="Times New Roman"/>
                <w:sz w:val="20"/>
              </w:rPr>
            </w:pPr>
          </w:p>
        </w:tc>
        <w:tc>
          <w:tcPr>
            <w:tcW w:w="4071" w:type="dxa"/>
          </w:tcPr>
          <w:p>
            <w:pPr>
              <w:pStyle w:val="TableParagraph"/>
              <w:spacing w:before="0"/>
              <w:ind w:left="0"/>
              <w:rPr>
                <w:rFonts w:ascii="Times New Roman"/>
                <w:sz w:val="20"/>
              </w:rPr>
            </w:pPr>
          </w:p>
        </w:tc>
      </w:tr>
    </w:tbl>
    <w:p>
      <w:pPr>
        <w:pStyle w:val="BodyText"/>
        <w:rPr>
          <w:rFonts w:ascii="Trebuchet MS"/>
          <w:b/>
        </w:rPr>
      </w:pPr>
    </w:p>
    <w:p>
      <w:pPr>
        <w:pStyle w:val="BodyText"/>
        <w:rPr>
          <w:rFonts w:ascii="Trebuchet MS"/>
          <w:b/>
        </w:rPr>
      </w:pPr>
    </w:p>
    <w:p>
      <w:pPr>
        <w:pStyle w:val="BodyText"/>
        <w:rPr>
          <w:rFonts w:ascii="Trebuchet MS"/>
          <w:b/>
        </w:rPr>
      </w:pPr>
    </w:p>
    <w:p>
      <w:pPr>
        <w:pStyle w:val="BodyText"/>
        <w:spacing w:before="87"/>
        <w:rPr>
          <w:rFonts w:ascii="Trebuchet MS"/>
          <w:b/>
        </w:rPr>
      </w:pPr>
    </w:p>
    <w:p>
      <w:pPr>
        <w:pStyle w:val="ListParagraph"/>
        <w:numPr>
          <w:ilvl w:val="0"/>
          <w:numId w:val="18"/>
        </w:numPr>
        <w:tabs>
          <w:tab w:pos="810" w:val="left" w:leader="none"/>
        </w:tabs>
        <w:spacing w:line="274" w:lineRule="exact" w:before="1" w:after="0"/>
        <w:ind w:left="810" w:right="366" w:hanging="240"/>
        <w:jc w:val="both"/>
        <w:rPr>
          <w:sz w:val="21"/>
        </w:rPr>
      </w:pPr>
      <w:r>
        <w:rPr>
          <w:color w:val="231F20"/>
          <w:sz w:val="21"/>
        </w:rPr>
        <w:t>Flash smelting technology for copper, introduced by Outokumpu in the 1940s, is one of the most successful innovations in metallurgy in the 20th </w:t>
      </w:r>
      <w:r>
        <w:rPr>
          <w:color w:val="231F20"/>
          <w:spacing w:val="-2"/>
          <w:sz w:val="21"/>
        </w:rPr>
        <w:t>century.</w:t>
      </w:r>
      <w:r>
        <w:rPr>
          <w:color w:val="231F20"/>
          <w:spacing w:val="-12"/>
          <w:sz w:val="21"/>
        </w:rPr>
        <w:t> </w:t>
      </w:r>
      <w:r>
        <w:rPr>
          <w:color w:val="231F20"/>
          <w:spacing w:val="-2"/>
          <w:sz w:val="21"/>
        </w:rPr>
        <w:t>Here,</w:t>
      </w:r>
      <w:r>
        <w:rPr>
          <w:color w:val="231F20"/>
          <w:spacing w:val="-11"/>
          <w:sz w:val="21"/>
        </w:rPr>
        <w:t> </w:t>
      </w:r>
      <w:r>
        <w:rPr>
          <w:color w:val="231F20"/>
          <w:spacing w:val="-2"/>
          <w:sz w:val="21"/>
        </w:rPr>
        <w:t>too,</w:t>
      </w:r>
      <w:r>
        <w:rPr>
          <w:color w:val="231F20"/>
          <w:spacing w:val="-11"/>
          <w:sz w:val="21"/>
        </w:rPr>
        <w:t> </w:t>
      </w:r>
      <w:r>
        <w:rPr>
          <w:color w:val="231F20"/>
          <w:spacing w:val="-2"/>
          <w:sz w:val="21"/>
        </w:rPr>
        <w:t>the</w:t>
      </w:r>
      <w:r>
        <w:rPr>
          <w:color w:val="231F20"/>
          <w:spacing w:val="-11"/>
          <w:sz w:val="21"/>
        </w:rPr>
        <w:t> </w:t>
      </w:r>
      <w:r>
        <w:rPr>
          <w:color w:val="231F20"/>
          <w:spacing w:val="-2"/>
          <w:sz w:val="21"/>
        </w:rPr>
        <w:t>general</w:t>
      </w:r>
      <w:r>
        <w:rPr>
          <w:color w:val="231F20"/>
          <w:spacing w:val="-11"/>
          <w:sz w:val="21"/>
        </w:rPr>
        <w:t> </w:t>
      </w:r>
      <w:r>
        <w:rPr>
          <w:color w:val="231F20"/>
          <w:spacing w:val="-2"/>
          <w:sz w:val="21"/>
        </w:rPr>
        <w:t>principle</w:t>
      </w:r>
      <w:r>
        <w:rPr>
          <w:color w:val="231F20"/>
          <w:spacing w:val="-11"/>
          <w:sz w:val="21"/>
        </w:rPr>
        <w:t> </w:t>
      </w:r>
      <w:r>
        <w:rPr>
          <w:color w:val="231F20"/>
          <w:spacing w:val="-2"/>
          <w:sz w:val="21"/>
        </w:rPr>
        <w:t>is</w:t>
      </w:r>
      <w:r>
        <w:rPr>
          <w:color w:val="231F20"/>
          <w:spacing w:val="-11"/>
          <w:sz w:val="21"/>
        </w:rPr>
        <w:t> </w:t>
      </w:r>
      <w:r>
        <w:rPr>
          <w:color w:val="231F20"/>
          <w:spacing w:val="-2"/>
          <w:sz w:val="21"/>
        </w:rPr>
        <w:t>simple.</w:t>
      </w:r>
      <w:r>
        <w:rPr>
          <w:color w:val="231F20"/>
          <w:spacing w:val="-11"/>
          <w:sz w:val="21"/>
        </w:rPr>
        <w:t> </w:t>
      </w:r>
      <w:r>
        <w:rPr>
          <w:color w:val="231F20"/>
          <w:spacing w:val="-2"/>
          <w:sz w:val="21"/>
        </w:rPr>
        <w:t>Sulfur</w:t>
      </w:r>
      <w:r>
        <w:rPr>
          <w:color w:val="231F20"/>
          <w:spacing w:val="-12"/>
          <w:sz w:val="21"/>
        </w:rPr>
        <w:t> </w:t>
      </w:r>
      <w:r>
        <w:rPr>
          <w:color w:val="231F20"/>
          <w:spacing w:val="-2"/>
          <w:sz w:val="21"/>
        </w:rPr>
        <w:t>contained</w:t>
      </w:r>
      <w:r>
        <w:rPr>
          <w:color w:val="231F20"/>
          <w:spacing w:val="-11"/>
          <w:sz w:val="21"/>
        </w:rPr>
        <w:t> </w:t>
      </w:r>
      <w:r>
        <w:rPr>
          <w:color w:val="231F20"/>
          <w:spacing w:val="-2"/>
          <w:sz w:val="21"/>
        </w:rPr>
        <w:t>in</w:t>
      </w:r>
      <w:r>
        <w:rPr>
          <w:color w:val="231F20"/>
          <w:spacing w:val="-11"/>
          <w:sz w:val="21"/>
        </w:rPr>
        <w:t> </w:t>
      </w:r>
      <w:r>
        <w:rPr>
          <w:color w:val="231F20"/>
          <w:spacing w:val="-2"/>
          <w:sz w:val="21"/>
        </w:rPr>
        <w:t>the</w:t>
      </w:r>
      <w:r>
        <w:rPr>
          <w:color w:val="231F20"/>
          <w:spacing w:val="-11"/>
          <w:sz w:val="21"/>
        </w:rPr>
        <w:t> </w:t>
      </w:r>
      <w:r>
        <w:rPr>
          <w:color w:val="231F20"/>
          <w:spacing w:val="-2"/>
          <w:sz w:val="21"/>
        </w:rPr>
        <w:t>ore </w:t>
      </w:r>
      <w:r>
        <w:rPr>
          <w:color w:val="231F20"/>
          <w:spacing w:val="-4"/>
          <w:sz w:val="21"/>
        </w:rPr>
        <w:t>enhances</w:t>
      </w:r>
      <w:r>
        <w:rPr>
          <w:color w:val="231F20"/>
          <w:spacing w:val="-6"/>
          <w:sz w:val="21"/>
        </w:rPr>
        <w:t> </w:t>
      </w:r>
      <w:r>
        <w:rPr>
          <w:color w:val="231F20"/>
          <w:spacing w:val="-4"/>
          <w:sz w:val="21"/>
        </w:rPr>
        <w:t>the</w:t>
      </w:r>
      <w:r>
        <w:rPr>
          <w:color w:val="231F20"/>
          <w:spacing w:val="-6"/>
          <w:sz w:val="21"/>
        </w:rPr>
        <w:t> </w:t>
      </w:r>
      <w:r>
        <w:rPr>
          <w:color w:val="231F20"/>
          <w:spacing w:val="-4"/>
          <w:sz w:val="21"/>
        </w:rPr>
        <w:t>fuel</w:t>
      </w:r>
      <w:r>
        <w:rPr>
          <w:color w:val="231F20"/>
          <w:spacing w:val="-6"/>
          <w:sz w:val="21"/>
        </w:rPr>
        <w:t> </w:t>
      </w:r>
      <w:r>
        <w:rPr>
          <w:color w:val="231F20"/>
          <w:spacing w:val="-4"/>
          <w:sz w:val="21"/>
        </w:rPr>
        <w:t>efficiency</w:t>
      </w:r>
      <w:r>
        <w:rPr>
          <w:color w:val="231F20"/>
          <w:spacing w:val="-6"/>
          <w:sz w:val="21"/>
        </w:rPr>
        <w:t> </w:t>
      </w:r>
      <w:r>
        <w:rPr>
          <w:color w:val="231F20"/>
          <w:spacing w:val="-4"/>
          <w:sz w:val="21"/>
        </w:rPr>
        <w:t>for</w:t>
      </w:r>
      <w:r>
        <w:rPr>
          <w:color w:val="231F20"/>
          <w:spacing w:val="-6"/>
          <w:sz w:val="21"/>
        </w:rPr>
        <w:t> </w:t>
      </w:r>
      <w:r>
        <w:rPr>
          <w:color w:val="231F20"/>
          <w:spacing w:val="-4"/>
          <w:sz w:val="21"/>
        </w:rPr>
        <w:t>smelting.</w:t>
      </w:r>
      <w:r>
        <w:rPr>
          <w:color w:val="231F20"/>
          <w:spacing w:val="-6"/>
          <w:sz w:val="21"/>
        </w:rPr>
        <w:t> </w:t>
      </w:r>
      <w:r>
        <w:rPr>
          <w:color w:val="231F20"/>
          <w:spacing w:val="-4"/>
          <w:sz w:val="21"/>
        </w:rPr>
        <w:t>The</w:t>
      </w:r>
      <w:r>
        <w:rPr>
          <w:color w:val="231F20"/>
          <w:spacing w:val="-6"/>
          <w:sz w:val="21"/>
        </w:rPr>
        <w:t> </w:t>
      </w:r>
      <w:r>
        <w:rPr>
          <w:color w:val="231F20"/>
          <w:spacing w:val="-4"/>
          <w:sz w:val="21"/>
        </w:rPr>
        <w:t>need</w:t>
      </w:r>
      <w:r>
        <w:rPr>
          <w:color w:val="231F20"/>
          <w:spacing w:val="-6"/>
          <w:sz w:val="21"/>
        </w:rPr>
        <w:t> </w:t>
      </w:r>
      <w:r>
        <w:rPr>
          <w:color w:val="231F20"/>
          <w:spacing w:val="-4"/>
          <w:sz w:val="21"/>
        </w:rPr>
        <w:t>for</w:t>
      </w:r>
      <w:r>
        <w:rPr>
          <w:color w:val="231F20"/>
          <w:spacing w:val="-6"/>
          <w:sz w:val="21"/>
        </w:rPr>
        <w:t> </w:t>
      </w:r>
      <w:r>
        <w:rPr>
          <w:color w:val="231F20"/>
          <w:spacing w:val="-4"/>
          <w:sz w:val="21"/>
        </w:rPr>
        <w:t>energy</w:t>
      </w:r>
      <w:r>
        <w:rPr>
          <w:color w:val="231F20"/>
          <w:spacing w:val="-6"/>
          <w:sz w:val="21"/>
        </w:rPr>
        <w:t> </w:t>
      </w:r>
      <w:r>
        <w:rPr>
          <w:color w:val="231F20"/>
          <w:spacing w:val="-4"/>
          <w:sz w:val="21"/>
        </w:rPr>
        <w:t>from</w:t>
      </w:r>
      <w:r>
        <w:rPr>
          <w:color w:val="231F20"/>
          <w:spacing w:val="-6"/>
          <w:sz w:val="21"/>
        </w:rPr>
        <w:t> </w:t>
      </w:r>
      <w:r>
        <w:rPr>
          <w:color w:val="231F20"/>
          <w:spacing w:val="-4"/>
          <w:sz w:val="21"/>
        </w:rPr>
        <w:t>outside</w:t>
      </w:r>
      <w:r>
        <w:rPr>
          <w:color w:val="231F20"/>
          <w:spacing w:val="-6"/>
          <w:sz w:val="21"/>
        </w:rPr>
        <w:t> </w:t>
      </w:r>
      <w:r>
        <w:rPr>
          <w:color w:val="231F20"/>
          <w:spacing w:val="-4"/>
          <w:sz w:val="21"/>
        </w:rPr>
        <w:t>is reduced drastically. Outokumpu’s competitors also knew very well that if the </w:t>
      </w:r>
      <w:r>
        <w:rPr>
          <w:color w:val="231F20"/>
          <w:spacing w:val="-2"/>
          <w:sz w:val="21"/>
        </w:rPr>
        <w:t>ore</w:t>
      </w:r>
      <w:r>
        <w:rPr>
          <w:color w:val="231F20"/>
          <w:spacing w:val="-7"/>
          <w:sz w:val="21"/>
        </w:rPr>
        <w:t> </w:t>
      </w:r>
      <w:r>
        <w:rPr>
          <w:color w:val="231F20"/>
          <w:spacing w:val="-2"/>
          <w:sz w:val="21"/>
        </w:rPr>
        <w:t>contains</w:t>
      </w:r>
      <w:r>
        <w:rPr>
          <w:color w:val="231F20"/>
          <w:spacing w:val="-7"/>
          <w:sz w:val="21"/>
        </w:rPr>
        <w:t> </w:t>
      </w:r>
      <w:r>
        <w:rPr>
          <w:color w:val="231F20"/>
          <w:spacing w:val="-2"/>
          <w:sz w:val="21"/>
        </w:rPr>
        <w:t>sulfur,</w:t>
      </w:r>
      <w:r>
        <w:rPr>
          <w:color w:val="231F20"/>
          <w:spacing w:val="-7"/>
          <w:sz w:val="21"/>
        </w:rPr>
        <w:t> </w:t>
      </w:r>
      <w:r>
        <w:rPr>
          <w:color w:val="231F20"/>
          <w:spacing w:val="-2"/>
          <w:sz w:val="21"/>
        </w:rPr>
        <w:t>there</w:t>
      </w:r>
      <w:r>
        <w:rPr>
          <w:color w:val="231F20"/>
          <w:spacing w:val="-7"/>
          <w:sz w:val="21"/>
        </w:rPr>
        <w:t> </w:t>
      </w:r>
      <w:r>
        <w:rPr>
          <w:color w:val="231F20"/>
          <w:spacing w:val="-2"/>
          <w:sz w:val="21"/>
        </w:rPr>
        <w:t>is</w:t>
      </w:r>
      <w:r>
        <w:rPr>
          <w:color w:val="231F20"/>
          <w:spacing w:val="-7"/>
          <w:sz w:val="21"/>
        </w:rPr>
        <w:t> </w:t>
      </w:r>
      <w:r>
        <w:rPr>
          <w:color w:val="231F20"/>
          <w:spacing w:val="-2"/>
          <w:sz w:val="21"/>
        </w:rPr>
        <w:t>free</w:t>
      </w:r>
      <w:r>
        <w:rPr>
          <w:color w:val="231F20"/>
          <w:spacing w:val="-7"/>
          <w:sz w:val="21"/>
        </w:rPr>
        <w:t> </w:t>
      </w:r>
      <w:r>
        <w:rPr>
          <w:color w:val="231F20"/>
          <w:spacing w:val="-2"/>
          <w:sz w:val="21"/>
        </w:rPr>
        <w:t>energy</w:t>
      </w:r>
      <w:r>
        <w:rPr>
          <w:color w:val="231F20"/>
          <w:spacing w:val="-7"/>
          <w:sz w:val="21"/>
        </w:rPr>
        <w:t> </w:t>
      </w:r>
      <w:r>
        <w:rPr>
          <w:color w:val="231F20"/>
          <w:spacing w:val="-2"/>
          <w:sz w:val="21"/>
        </w:rPr>
        <w:t>available</w:t>
      </w:r>
      <w:r>
        <w:rPr>
          <w:color w:val="231F20"/>
          <w:spacing w:val="-7"/>
          <w:sz w:val="21"/>
        </w:rPr>
        <w:t> </w:t>
      </w:r>
      <w:r>
        <w:rPr>
          <w:color w:val="231F20"/>
          <w:spacing w:val="-2"/>
          <w:sz w:val="21"/>
        </w:rPr>
        <w:t>for</w:t>
      </w:r>
      <w:r>
        <w:rPr>
          <w:color w:val="231F20"/>
          <w:spacing w:val="-7"/>
          <w:sz w:val="21"/>
        </w:rPr>
        <w:t> </w:t>
      </w:r>
      <w:r>
        <w:rPr>
          <w:color w:val="231F20"/>
          <w:spacing w:val="-2"/>
          <w:sz w:val="21"/>
        </w:rPr>
        <w:t>smelting.</w:t>
      </w:r>
      <w:r>
        <w:rPr>
          <w:color w:val="231F20"/>
          <w:spacing w:val="-7"/>
          <w:sz w:val="21"/>
        </w:rPr>
        <w:t> </w:t>
      </w:r>
      <w:r>
        <w:rPr>
          <w:color w:val="231F20"/>
          <w:spacing w:val="-2"/>
          <w:sz w:val="21"/>
        </w:rPr>
        <w:t>Why</w:t>
      </w:r>
      <w:r>
        <w:rPr>
          <w:color w:val="231F20"/>
          <w:spacing w:val="-7"/>
          <w:sz w:val="21"/>
        </w:rPr>
        <w:t> </w:t>
      </w:r>
      <w:r>
        <w:rPr>
          <w:color w:val="231F20"/>
          <w:spacing w:val="-2"/>
          <w:sz w:val="21"/>
        </w:rPr>
        <w:t>did</w:t>
      </w:r>
      <w:r>
        <w:rPr>
          <w:color w:val="231F20"/>
          <w:spacing w:val="-7"/>
          <w:sz w:val="21"/>
        </w:rPr>
        <w:t> </w:t>
      </w:r>
      <w:r>
        <w:rPr>
          <w:color w:val="231F20"/>
          <w:spacing w:val="-2"/>
          <w:sz w:val="21"/>
        </w:rPr>
        <w:t>they </w:t>
      </w:r>
      <w:r>
        <w:rPr>
          <w:color w:val="231F20"/>
          <w:sz w:val="21"/>
        </w:rPr>
        <w:t>ignore what they knew?</w:t>
      </w:r>
    </w:p>
    <w:p>
      <w:pPr>
        <w:pStyle w:val="BodyText"/>
        <w:spacing w:before="30"/>
      </w:pPr>
    </w:p>
    <w:p>
      <w:pPr>
        <w:pStyle w:val="BodyText"/>
        <w:spacing w:line="271" w:lineRule="auto"/>
        <w:ind w:left="330" w:right="367" w:firstLine="300"/>
        <w:jc w:val="both"/>
      </w:pPr>
      <w:r>
        <w:rPr>
          <w:color w:val="231F20"/>
        </w:rPr>
        <w:t>Every industry has examples like these. What are some examples from your industry,</w:t>
      </w:r>
      <w:r>
        <w:rPr>
          <w:color w:val="231F20"/>
          <w:spacing w:val="-14"/>
        </w:rPr>
        <w:t> </w:t>
      </w:r>
      <w:r>
        <w:rPr>
          <w:color w:val="231F20"/>
        </w:rPr>
        <w:t>of</w:t>
      </w:r>
      <w:r>
        <w:rPr>
          <w:color w:val="231F20"/>
          <w:spacing w:val="-13"/>
        </w:rPr>
        <w:t> </w:t>
      </w:r>
      <w:r>
        <w:rPr>
          <w:color w:val="231F20"/>
        </w:rPr>
        <w:t>good</w:t>
      </w:r>
      <w:r>
        <w:rPr>
          <w:color w:val="231F20"/>
          <w:spacing w:val="-13"/>
        </w:rPr>
        <w:t> </w:t>
      </w:r>
      <w:r>
        <w:rPr>
          <w:color w:val="231F20"/>
        </w:rPr>
        <w:t>ideas</w:t>
      </w:r>
      <w:r>
        <w:rPr>
          <w:color w:val="231F20"/>
          <w:spacing w:val="-13"/>
        </w:rPr>
        <w:t> </w:t>
      </w:r>
      <w:r>
        <w:rPr>
          <w:color w:val="231F20"/>
        </w:rPr>
        <w:t>that</w:t>
      </w:r>
      <w:r>
        <w:rPr>
          <w:color w:val="231F20"/>
          <w:spacing w:val="-13"/>
        </w:rPr>
        <w:t> </w:t>
      </w:r>
      <w:r>
        <w:rPr>
          <w:color w:val="231F20"/>
        </w:rPr>
        <w:t>were</w:t>
      </w:r>
      <w:r>
        <w:rPr>
          <w:color w:val="231F20"/>
          <w:spacing w:val="-13"/>
        </w:rPr>
        <w:t> </w:t>
      </w:r>
      <w:r>
        <w:rPr>
          <w:color w:val="231F20"/>
        </w:rPr>
        <w:t>ignored</w:t>
      </w:r>
      <w:r>
        <w:rPr>
          <w:color w:val="231F20"/>
          <w:spacing w:val="-13"/>
        </w:rPr>
        <w:t> </w:t>
      </w:r>
      <w:r>
        <w:rPr>
          <w:color w:val="231F20"/>
        </w:rPr>
        <w:t>when</w:t>
      </w:r>
      <w:r>
        <w:rPr>
          <w:color w:val="231F20"/>
          <w:spacing w:val="-13"/>
        </w:rPr>
        <w:t> </w:t>
      </w:r>
      <w:r>
        <w:rPr>
          <w:color w:val="231F20"/>
        </w:rPr>
        <w:t>first</w:t>
      </w:r>
      <w:r>
        <w:rPr>
          <w:color w:val="231F20"/>
          <w:spacing w:val="-14"/>
        </w:rPr>
        <w:t> </w:t>
      </w:r>
      <w:r>
        <w:rPr>
          <w:color w:val="231F20"/>
        </w:rPr>
        <w:t>introduced?</w:t>
      </w:r>
      <w:r>
        <w:rPr>
          <w:color w:val="231F20"/>
          <w:spacing w:val="-13"/>
        </w:rPr>
        <w:t> </w:t>
      </w:r>
      <w:r>
        <w:rPr>
          <w:color w:val="231F20"/>
        </w:rPr>
        <w:t>Use</w:t>
      </w:r>
      <w:r>
        <w:rPr>
          <w:color w:val="231F20"/>
          <w:spacing w:val="-13"/>
        </w:rPr>
        <w:t> </w:t>
      </w:r>
      <w:r>
        <w:rPr>
          <w:color w:val="231F20"/>
        </w:rPr>
        <w:t>the</w:t>
      </w:r>
      <w:r>
        <w:rPr>
          <w:color w:val="231F20"/>
          <w:spacing w:val="-13"/>
        </w:rPr>
        <w:t> </w:t>
      </w:r>
      <w:r>
        <w:rPr>
          <w:color w:val="231F20"/>
        </w:rPr>
        <w:t>exercise, </w:t>
      </w:r>
      <w:r>
        <w:rPr>
          <w:color w:val="231F20"/>
          <w:spacing w:val="-6"/>
        </w:rPr>
        <w:t>Table</w:t>
      </w:r>
      <w:r>
        <w:rPr>
          <w:color w:val="231F20"/>
          <w:spacing w:val="8"/>
        </w:rPr>
        <w:t> </w:t>
      </w:r>
      <w:r>
        <w:rPr>
          <w:color w:val="231F20"/>
          <w:spacing w:val="-6"/>
        </w:rPr>
        <w:t>1.1, to collect examples of good solutions. Copies of workbooks and tables are </w:t>
      </w:r>
      <w:r>
        <w:rPr>
          <w:color w:val="231F20"/>
        </w:rPr>
        <w:t>available</w:t>
      </w:r>
      <w:r>
        <w:rPr>
          <w:color w:val="231F20"/>
          <w:spacing w:val="-1"/>
        </w:rPr>
        <w:t> </w:t>
      </w:r>
      <w:r>
        <w:rPr>
          <w:color w:val="231F20"/>
        </w:rPr>
        <w:t>from</w:t>
      </w:r>
      <w:r>
        <w:rPr>
          <w:color w:val="231F20"/>
          <w:spacing w:val="-1"/>
        </w:rPr>
        <w:t> </w:t>
      </w:r>
      <w:hyperlink r:id="rId26">
        <w:r>
          <w:rPr>
            <w:color w:val="231F20"/>
          </w:rPr>
          <w:t>www.triz-journal.com/simplifiedTRIZ/.</w:t>
        </w:r>
      </w:hyperlink>
    </w:p>
    <w:p>
      <w:pPr>
        <w:pStyle w:val="BodyText"/>
        <w:spacing w:before="22"/>
      </w:pPr>
    </w:p>
    <w:p>
      <w:pPr>
        <w:spacing w:line="271" w:lineRule="auto" w:before="0"/>
        <w:ind w:left="810" w:right="910" w:firstLine="0"/>
        <w:jc w:val="left"/>
        <w:rPr>
          <w:i/>
          <w:sz w:val="21"/>
        </w:rPr>
      </w:pPr>
      <w:r>
        <w:rPr>
          <w:i/>
          <w:color w:val="231F20"/>
          <w:w w:val="85"/>
          <w:sz w:val="21"/>
        </w:rPr>
        <w:t>Why does it take years (or decades) for so many excellent solutions to be used, </w:t>
      </w:r>
      <w:r>
        <w:rPr>
          <w:i/>
          <w:color w:val="231F20"/>
          <w:w w:val="90"/>
          <w:sz w:val="21"/>
        </w:rPr>
        <w:t>even though they are urgently needed and the technology is available?</w:t>
      </w:r>
    </w:p>
    <w:p>
      <w:pPr>
        <w:pStyle w:val="BodyText"/>
        <w:spacing w:before="20"/>
        <w:rPr>
          <w:i/>
        </w:rPr>
      </w:pPr>
    </w:p>
    <w:p>
      <w:pPr>
        <w:pStyle w:val="BodyText"/>
        <w:spacing w:line="271" w:lineRule="auto"/>
        <w:ind w:left="330" w:right="369" w:firstLine="300"/>
        <w:jc w:val="both"/>
      </w:pPr>
      <w:r>
        <w:rPr>
          <w:color w:val="231F20"/>
        </w:rPr>
        <w:t>This</w:t>
      </w:r>
      <w:r>
        <w:rPr>
          <w:color w:val="231F20"/>
          <w:spacing w:val="-8"/>
        </w:rPr>
        <w:t> </w:t>
      </w:r>
      <w:r>
        <w:rPr>
          <w:color w:val="231F20"/>
        </w:rPr>
        <w:t>question</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asked</w:t>
      </w:r>
      <w:r>
        <w:rPr>
          <w:color w:val="231F20"/>
          <w:spacing w:val="-8"/>
        </w:rPr>
        <w:t> </w:t>
      </w:r>
      <w:r>
        <w:rPr>
          <w:color w:val="231F20"/>
        </w:rPr>
        <w:t>many</w:t>
      </w:r>
      <w:r>
        <w:rPr>
          <w:color w:val="231F20"/>
          <w:spacing w:val="-8"/>
        </w:rPr>
        <w:t> </w:t>
      </w:r>
      <w:r>
        <w:rPr>
          <w:color w:val="231F20"/>
        </w:rPr>
        <w:t>times</w:t>
      </w:r>
      <w:r>
        <w:rPr>
          <w:color w:val="231F20"/>
          <w:spacing w:val="-8"/>
        </w:rPr>
        <w:t> </w:t>
      </w:r>
      <w:r>
        <w:rPr>
          <w:color w:val="231F20"/>
        </w:rPr>
        <w:t>in</w:t>
      </w:r>
      <w:r>
        <w:rPr>
          <w:color w:val="231F20"/>
          <w:spacing w:val="-8"/>
        </w:rPr>
        <w:t> </w:t>
      </w:r>
      <w:r>
        <w:rPr>
          <w:color w:val="231F20"/>
        </w:rPr>
        <w:t>TRIZ</w:t>
      </w:r>
      <w:r>
        <w:rPr>
          <w:color w:val="231F20"/>
          <w:spacing w:val="-8"/>
        </w:rPr>
        <w:t> </w:t>
      </w:r>
      <w:r>
        <w:rPr>
          <w:color w:val="231F20"/>
        </w:rPr>
        <w:t>classes,</w:t>
      </w:r>
      <w:r>
        <w:rPr>
          <w:color w:val="231F20"/>
          <w:spacing w:val="-8"/>
        </w:rPr>
        <w:t> </w:t>
      </w:r>
      <w:r>
        <w:rPr>
          <w:color w:val="231F20"/>
        </w:rPr>
        <w:t>presentations,</w:t>
      </w:r>
      <w:r>
        <w:rPr>
          <w:color w:val="231F20"/>
          <w:spacing w:val="-8"/>
        </w:rPr>
        <w:t> </w:t>
      </w:r>
      <w:r>
        <w:rPr>
          <w:color w:val="231F20"/>
        </w:rPr>
        <w:t>and </w:t>
      </w:r>
      <w:r>
        <w:rPr>
          <w:color w:val="231F20"/>
          <w:spacing w:val="-2"/>
        </w:rPr>
        <w:t>discussions.</w:t>
      </w:r>
      <w:r>
        <w:rPr>
          <w:color w:val="231F20"/>
          <w:spacing w:val="-7"/>
        </w:rPr>
        <w:t> </w:t>
      </w:r>
      <w:r>
        <w:rPr>
          <w:color w:val="231F20"/>
          <w:spacing w:val="-2"/>
        </w:rPr>
        <w:t>The</w:t>
      </w:r>
      <w:r>
        <w:rPr>
          <w:color w:val="231F20"/>
          <w:spacing w:val="-7"/>
        </w:rPr>
        <w:t> </w:t>
      </w:r>
      <w:r>
        <w:rPr>
          <w:color w:val="231F20"/>
          <w:spacing w:val="-2"/>
        </w:rPr>
        <w:t>audiences</w:t>
      </w:r>
      <w:r>
        <w:rPr>
          <w:color w:val="231F20"/>
          <w:spacing w:val="-7"/>
        </w:rPr>
        <w:t> </w:t>
      </w:r>
      <w:r>
        <w:rPr>
          <w:color w:val="231F20"/>
          <w:spacing w:val="-2"/>
        </w:rPr>
        <w:t>usually</w:t>
      </w:r>
      <w:r>
        <w:rPr>
          <w:color w:val="231F20"/>
          <w:spacing w:val="-7"/>
        </w:rPr>
        <w:t> </w:t>
      </w:r>
      <w:r>
        <w:rPr>
          <w:color w:val="231F20"/>
          <w:spacing w:val="-2"/>
        </w:rPr>
        <w:t>offer</w:t>
      </w:r>
      <w:r>
        <w:rPr>
          <w:color w:val="231F20"/>
          <w:spacing w:val="-7"/>
        </w:rPr>
        <w:t> </w:t>
      </w:r>
      <w:r>
        <w:rPr>
          <w:color w:val="231F20"/>
          <w:spacing w:val="-2"/>
        </w:rPr>
        <w:t>some</w:t>
      </w:r>
      <w:r>
        <w:rPr>
          <w:color w:val="231F20"/>
          <w:spacing w:val="-7"/>
        </w:rPr>
        <w:t> </w:t>
      </w:r>
      <w:r>
        <w:rPr>
          <w:color w:val="231F20"/>
          <w:spacing w:val="-2"/>
        </w:rPr>
        <w:t>form</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following</w:t>
      </w:r>
      <w:r>
        <w:rPr>
          <w:color w:val="231F20"/>
          <w:spacing w:val="-7"/>
        </w:rPr>
        <w:t> </w:t>
      </w:r>
      <w:r>
        <w:rPr>
          <w:color w:val="231F20"/>
          <w:spacing w:val="-2"/>
        </w:rPr>
        <w:t>answers:</w:t>
      </w:r>
    </w:p>
    <w:p>
      <w:pPr>
        <w:pStyle w:val="ListParagraph"/>
        <w:numPr>
          <w:ilvl w:val="0"/>
          <w:numId w:val="18"/>
        </w:numPr>
        <w:tabs>
          <w:tab w:pos="809" w:val="left" w:leader="none"/>
        </w:tabs>
        <w:spacing w:line="298" w:lineRule="exact" w:before="218" w:after="0"/>
        <w:ind w:left="809" w:right="0" w:hanging="239"/>
        <w:jc w:val="left"/>
        <w:rPr>
          <w:sz w:val="21"/>
        </w:rPr>
      </w:pPr>
      <w:r>
        <w:rPr>
          <w:color w:val="231F20"/>
          <w:spacing w:val="-4"/>
          <w:sz w:val="21"/>
        </w:rPr>
        <w:t>The</w:t>
      </w:r>
      <w:r>
        <w:rPr>
          <w:color w:val="231F20"/>
          <w:spacing w:val="-6"/>
          <w:sz w:val="21"/>
        </w:rPr>
        <w:t> </w:t>
      </w:r>
      <w:r>
        <w:rPr>
          <w:color w:val="231F20"/>
          <w:spacing w:val="-4"/>
          <w:sz w:val="21"/>
        </w:rPr>
        <w:t>inventor</w:t>
      </w:r>
      <w:r>
        <w:rPr>
          <w:color w:val="231F20"/>
          <w:spacing w:val="-5"/>
          <w:sz w:val="21"/>
        </w:rPr>
        <w:t> </w:t>
      </w:r>
      <w:r>
        <w:rPr>
          <w:color w:val="231F20"/>
          <w:spacing w:val="-4"/>
          <w:sz w:val="21"/>
        </w:rPr>
        <w:t>is</w:t>
      </w:r>
      <w:r>
        <w:rPr>
          <w:color w:val="231F20"/>
          <w:spacing w:val="-6"/>
          <w:sz w:val="21"/>
        </w:rPr>
        <w:t> </w:t>
      </w:r>
      <w:r>
        <w:rPr>
          <w:color w:val="231F20"/>
          <w:spacing w:val="-4"/>
          <w:sz w:val="21"/>
        </w:rPr>
        <w:t>seldom</w:t>
      </w:r>
      <w:r>
        <w:rPr>
          <w:color w:val="231F20"/>
          <w:spacing w:val="-5"/>
          <w:sz w:val="21"/>
        </w:rPr>
        <w:t> </w:t>
      </w:r>
      <w:r>
        <w:rPr>
          <w:color w:val="231F20"/>
          <w:spacing w:val="-4"/>
          <w:sz w:val="21"/>
        </w:rPr>
        <w:t>a</w:t>
      </w:r>
      <w:r>
        <w:rPr>
          <w:color w:val="231F20"/>
          <w:spacing w:val="-6"/>
          <w:sz w:val="21"/>
        </w:rPr>
        <w:t> </w:t>
      </w:r>
      <w:r>
        <w:rPr>
          <w:color w:val="231F20"/>
          <w:spacing w:val="-4"/>
          <w:sz w:val="21"/>
        </w:rPr>
        <w:t>good</w:t>
      </w:r>
      <w:r>
        <w:rPr>
          <w:color w:val="231F20"/>
          <w:spacing w:val="-5"/>
          <w:sz w:val="21"/>
        </w:rPr>
        <w:t> </w:t>
      </w:r>
      <w:r>
        <w:rPr>
          <w:color w:val="231F20"/>
          <w:spacing w:val="-4"/>
          <w:sz w:val="21"/>
        </w:rPr>
        <w:t>salesperson.</w:t>
      </w:r>
    </w:p>
    <w:p>
      <w:pPr>
        <w:pStyle w:val="ListParagraph"/>
        <w:numPr>
          <w:ilvl w:val="0"/>
          <w:numId w:val="18"/>
        </w:numPr>
        <w:tabs>
          <w:tab w:pos="809" w:val="left" w:leader="none"/>
        </w:tabs>
        <w:spacing w:line="274" w:lineRule="exact" w:before="0" w:after="0"/>
        <w:ind w:left="809" w:right="0" w:hanging="239"/>
        <w:jc w:val="left"/>
        <w:rPr>
          <w:sz w:val="21"/>
        </w:rPr>
      </w:pPr>
      <w:r>
        <w:rPr>
          <w:color w:val="231F20"/>
          <w:spacing w:val="-2"/>
          <w:sz w:val="21"/>
        </w:rPr>
        <w:t>Lack</w:t>
      </w:r>
      <w:r>
        <w:rPr>
          <w:color w:val="231F20"/>
          <w:spacing w:val="-8"/>
          <w:sz w:val="21"/>
        </w:rPr>
        <w:t> </w:t>
      </w:r>
      <w:r>
        <w:rPr>
          <w:color w:val="231F20"/>
          <w:spacing w:val="-2"/>
          <w:sz w:val="21"/>
        </w:rPr>
        <w:t>of</w:t>
      </w:r>
      <w:r>
        <w:rPr>
          <w:color w:val="231F20"/>
          <w:spacing w:val="-8"/>
          <w:sz w:val="21"/>
        </w:rPr>
        <w:t> </w:t>
      </w:r>
      <w:r>
        <w:rPr>
          <w:color w:val="231F20"/>
          <w:spacing w:val="-2"/>
          <w:sz w:val="21"/>
        </w:rPr>
        <w:t>support</w:t>
      </w:r>
      <w:r>
        <w:rPr>
          <w:color w:val="231F20"/>
          <w:spacing w:val="-8"/>
          <w:sz w:val="21"/>
        </w:rPr>
        <w:t> </w:t>
      </w:r>
      <w:r>
        <w:rPr>
          <w:color w:val="231F20"/>
          <w:spacing w:val="-2"/>
          <w:sz w:val="21"/>
        </w:rPr>
        <w:t>from</w:t>
      </w:r>
      <w:r>
        <w:rPr>
          <w:color w:val="231F20"/>
          <w:spacing w:val="-7"/>
          <w:sz w:val="21"/>
        </w:rPr>
        <w:t> </w:t>
      </w:r>
      <w:r>
        <w:rPr>
          <w:color w:val="231F20"/>
          <w:spacing w:val="-2"/>
          <w:sz w:val="21"/>
        </w:rPr>
        <w:t>management.</w:t>
      </w:r>
    </w:p>
    <w:p>
      <w:pPr>
        <w:pStyle w:val="ListParagraph"/>
        <w:numPr>
          <w:ilvl w:val="0"/>
          <w:numId w:val="18"/>
        </w:numPr>
        <w:tabs>
          <w:tab w:pos="809" w:val="left" w:leader="none"/>
        </w:tabs>
        <w:spacing w:line="274" w:lineRule="exact" w:before="0" w:after="0"/>
        <w:ind w:left="809" w:right="0" w:hanging="239"/>
        <w:jc w:val="left"/>
        <w:rPr>
          <w:sz w:val="21"/>
        </w:rPr>
      </w:pPr>
      <w:r>
        <w:rPr>
          <w:color w:val="231F20"/>
          <w:spacing w:val="-2"/>
          <w:sz w:val="21"/>
        </w:rPr>
        <w:t>Poor</w:t>
      </w:r>
      <w:r>
        <w:rPr>
          <w:color w:val="231F20"/>
          <w:spacing w:val="-6"/>
          <w:sz w:val="21"/>
        </w:rPr>
        <w:t> </w:t>
      </w:r>
      <w:r>
        <w:rPr>
          <w:color w:val="231F20"/>
          <w:spacing w:val="-2"/>
          <w:sz w:val="21"/>
        </w:rPr>
        <w:t>presentation</w:t>
      </w:r>
      <w:r>
        <w:rPr>
          <w:color w:val="231F20"/>
          <w:spacing w:val="-6"/>
          <w:sz w:val="21"/>
        </w:rPr>
        <w:t> </w:t>
      </w:r>
      <w:r>
        <w:rPr>
          <w:color w:val="231F20"/>
          <w:spacing w:val="-2"/>
          <w:sz w:val="21"/>
        </w:rPr>
        <w:t>of</w:t>
      </w:r>
      <w:r>
        <w:rPr>
          <w:color w:val="231F20"/>
          <w:spacing w:val="-6"/>
          <w:sz w:val="21"/>
        </w:rPr>
        <w:t> </w:t>
      </w:r>
      <w:r>
        <w:rPr>
          <w:color w:val="231F20"/>
          <w:spacing w:val="-2"/>
          <w:sz w:val="21"/>
        </w:rPr>
        <w:t>the</w:t>
      </w:r>
      <w:r>
        <w:rPr>
          <w:color w:val="231F20"/>
          <w:spacing w:val="-6"/>
          <w:sz w:val="21"/>
        </w:rPr>
        <w:t> </w:t>
      </w:r>
      <w:r>
        <w:rPr>
          <w:color w:val="231F20"/>
          <w:spacing w:val="-4"/>
          <w:sz w:val="21"/>
        </w:rPr>
        <w:t>idea.</w:t>
      </w:r>
    </w:p>
    <w:p>
      <w:pPr>
        <w:pStyle w:val="ListParagraph"/>
        <w:numPr>
          <w:ilvl w:val="0"/>
          <w:numId w:val="18"/>
        </w:numPr>
        <w:tabs>
          <w:tab w:pos="809" w:val="left" w:leader="none"/>
        </w:tabs>
        <w:spacing w:line="274" w:lineRule="exact" w:before="0" w:after="0"/>
        <w:ind w:left="809" w:right="0" w:hanging="239"/>
        <w:jc w:val="left"/>
        <w:rPr>
          <w:sz w:val="21"/>
        </w:rPr>
      </w:pPr>
      <w:r>
        <w:rPr>
          <w:color w:val="231F20"/>
          <w:spacing w:val="-4"/>
          <w:sz w:val="21"/>
        </w:rPr>
        <w:t>Prejudices</w:t>
      </w:r>
      <w:r>
        <w:rPr>
          <w:color w:val="231F20"/>
          <w:spacing w:val="1"/>
          <w:sz w:val="21"/>
        </w:rPr>
        <w:t> </w:t>
      </w:r>
      <w:r>
        <w:rPr>
          <w:color w:val="231F20"/>
          <w:spacing w:val="-4"/>
          <w:sz w:val="21"/>
        </w:rPr>
        <w:t>or</w:t>
      </w:r>
      <w:r>
        <w:rPr>
          <w:color w:val="231F20"/>
          <w:spacing w:val="1"/>
          <w:sz w:val="21"/>
        </w:rPr>
        <w:t> </w:t>
      </w:r>
      <w:r>
        <w:rPr>
          <w:color w:val="231F20"/>
          <w:spacing w:val="-4"/>
          <w:sz w:val="21"/>
        </w:rPr>
        <w:t>the</w:t>
      </w:r>
      <w:r>
        <w:rPr>
          <w:color w:val="231F20"/>
          <w:spacing w:val="2"/>
          <w:sz w:val="21"/>
        </w:rPr>
        <w:t> </w:t>
      </w:r>
      <w:r>
        <w:rPr>
          <w:color w:val="231F20"/>
          <w:spacing w:val="-4"/>
          <w:sz w:val="21"/>
        </w:rPr>
        <w:t>popular</w:t>
      </w:r>
      <w:r>
        <w:rPr>
          <w:color w:val="231F20"/>
          <w:spacing w:val="1"/>
          <w:sz w:val="21"/>
        </w:rPr>
        <w:t> </w:t>
      </w:r>
      <w:r>
        <w:rPr>
          <w:color w:val="231F20"/>
          <w:spacing w:val="-4"/>
          <w:sz w:val="21"/>
        </w:rPr>
        <w:t>buzzwords</w:t>
      </w:r>
      <w:r>
        <w:rPr>
          <w:color w:val="231F20"/>
          <w:spacing w:val="1"/>
          <w:sz w:val="21"/>
        </w:rPr>
        <w:t> </w:t>
      </w:r>
      <w:r>
        <w:rPr>
          <w:color w:val="231F20"/>
          <w:spacing w:val="-4"/>
          <w:sz w:val="21"/>
        </w:rPr>
        <w:t>“paradigm</w:t>
      </w:r>
      <w:r>
        <w:rPr>
          <w:color w:val="231F20"/>
          <w:spacing w:val="2"/>
          <w:sz w:val="21"/>
        </w:rPr>
        <w:t> </w:t>
      </w:r>
      <w:r>
        <w:rPr>
          <w:color w:val="231F20"/>
          <w:spacing w:val="-4"/>
          <w:sz w:val="21"/>
        </w:rPr>
        <w:t>paralysis.”</w:t>
      </w:r>
    </w:p>
    <w:p>
      <w:pPr>
        <w:pStyle w:val="ListParagraph"/>
        <w:numPr>
          <w:ilvl w:val="0"/>
          <w:numId w:val="18"/>
        </w:numPr>
        <w:tabs>
          <w:tab w:pos="809" w:val="left" w:leader="none"/>
        </w:tabs>
        <w:spacing w:line="298" w:lineRule="exact" w:before="0" w:after="0"/>
        <w:ind w:left="809" w:right="0" w:hanging="239"/>
        <w:jc w:val="left"/>
        <w:rPr>
          <w:sz w:val="21"/>
        </w:rPr>
      </w:pPr>
      <w:r>
        <w:rPr>
          <w:color w:val="231F20"/>
          <w:spacing w:val="-2"/>
          <w:sz w:val="21"/>
        </w:rPr>
        <w:t>NIH</w:t>
      </w:r>
      <w:r>
        <w:rPr>
          <w:color w:val="231F20"/>
          <w:spacing w:val="-5"/>
          <w:sz w:val="21"/>
        </w:rPr>
        <w:t> </w:t>
      </w:r>
      <w:r>
        <w:rPr>
          <w:color w:val="231F20"/>
          <w:spacing w:val="-2"/>
          <w:sz w:val="21"/>
        </w:rPr>
        <w:t>(not-invented-here)</w:t>
      </w:r>
      <w:r>
        <w:rPr>
          <w:color w:val="231F20"/>
          <w:spacing w:val="-4"/>
          <w:sz w:val="21"/>
        </w:rPr>
        <w:t> </w:t>
      </w:r>
      <w:r>
        <w:rPr>
          <w:color w:val="231F20"/>
          <w:spacing w:val="-2"/>
          <w:sz w:val="21"/>
        </w:rPr>
        <w:t>syndrome.</w:t>
      </w:r>
    </w:p>
    <w:p>
      <w:pPr>
        <w:spacing w:after="0" w:line="298" w:lineRule="exact"/>
        <w:jc w:val="left"/>
        <w:rPr>
          <w:sz w:val="21"/>
        </w:rPr>
        <w:sectPr>
          <w:pgSz w:w="8580" w:h="13080"/>
          <w:pgMar w:header="689" w:footer="0" w:top="920" w:bottom="280" w:left="600" w:right="560"/>
        </w:sectPr>
      </w:pPr>
    </w:p>
    <w:p>
      <w:pPr>
        <w:pStyle w:val="BodyText"/>
        <w:spacing w:before="227"/>
      </w:pPr>
    </w:p>
    <w:p>
      <w:pPr>
        <w:pStyle w:val="BodyText"/>
        <w:spacing w:line="254" w:lineRule="auto"/>
        <w:ind w:left="330" w:right="367" w:firstLine="300"/>
        <w:jc w:val="both"/>
      </w:pPr>
      <w:r>
        <w:rPr>
          <w:color w:val="231F20"/>
          <w:spacing w:val="-2"/>
        </w:rPr>
        <w:t>At</w:t>
      </w:r>
      <w:r>
        <w:rPr>
          <w:color w:val="231F20"/>
          <w:spacing w:val="-6"/>
        </w:rPr>
        <w:t> </w:t>
      </w:r>
      <w:r>
        <w:rPr>
          <w:color w:val="231F20"/>
          <w:spacing w:val="-2"/>
        </w:rPr>
        <w:t>first</w:t>
      </w:r>
      <w:r>
        <w:rPr>
          <w:color w:val="231F20"/>
          <w:spacing w:val="-6"/>
        </w:rPr>
        <w:t> </w:t>
      </w:r>
      <w:r>
        <w:rPr>
          <w:color w:val="231F20"/>
          <w:spacing w:val="-2"/>
        </w:rPr>
        <w:t>glance,</w:t>
      </w:r>
      <w:r>
        <w:rPr>
          <w:color w:val="231F20"/>
          <w:spacing w:val="-6"/>
        </w:rPr>
        <w:t> </w:t>
      </w:r>
      <w:r>
        <w:rPr>
          <w:color w:val="231F20"/>
          <w:spacing w:val="-2"/>
        </w:rPr>
        <w:t>the</w:t>
      </w:r>
      <w:r>
        <w:rPr>
          <w:color w:val="231F20"/>
          <w:spacing w:val="-6"/>
        </w:rPr>
        <w:t> </w:t>
      </w:r>
      <w:r>
        <w:rPr>
          <w:color w:val="231F20"/>
          <w:spacing w:val="-2"/>
        </w:rPr>
        <w:t>answers</w:t>
      </w:r>
      <w:r>
        <w:rPr>
          <w:color w:val="231F20"/>
          <w:spacing w:val="-6"/>
        </w:rPr>
        <w:t> </w:t>
      </w:r>
      <w:r>
        <w:rPr>
          <w:color w:val="231F20"/>
          <w:spacing w:val="-2"/>
        </w:rPr>
        <w:t>are</w:t>
      </w:r>
      <w:r>
        <w:rPr>
          <w:color w:val="231F20"/>
          <w:spacing w:val="-6"/>
        </w:rPr>
        <w:t> </w:t>
      </w:r>
      <w:r>
        <w:rPr>
          <w:color w:val="231F20"/>
          <w:spacing w:val="-2"/>
        </w:rPr>
        <w:t>self-evident.</w:t>
      </w:r>
      <w:r>
        <w:rPr>
          <w:color w:val="231F20"/>
          <w:spacing w:val="-6"/>
        </w:rPr>
        <w:t> </w:t>
      </w:r>
      <w:r>
        <w:rPr>
          <w:color w:val="231F20"/>
          <w:spacing w:val="-2"/>
        </w:rPr>
        <w:t>Closer</w:t>
      </w:r>
      <w:r>
        <w:rPr>
          <w:color w:val="231F20"/>
          <w:spacing w:val="-6"/>
        </w:rPr>
        <w:t> </w:t>
      </w:r>
      <w:r>
        <w:rPr>
          <w:color w:val="231F20"/>
          <w:spacing w:val="-2"/>
        </w:rPr>
        <w:t>examination</w:t>
      </w:r>
      <w:r>
        <w:rPr>
          <w:color w:val="231F20"/>
          <w:spacing w:val="-6"/>
        </w:rPr>
        <w:t> </w:t>
      </w:r>
      <w:r>
        <w:rPr>
          <w:color w:val="231F20"/>
          <w:spacing w:val="-2"/>
        </w:rPr>
        <w:t>reveals,</w:t>
      </w:r>
      <w:r>
        <w:rPr>
          <w:color w:val="231F20"/>
          <w:spacing w:val="-6"/>
        </w:rPr>
        <w:t> </w:t>
      </w:r>
      <w:r>
        <w:rPr>
          <w:color w:val="231F20"/>
          <w:spacing w:val="-2"/>
        </w:rPr>
        <w:t>how- ever,</w:t>
      </w:r>
      <w:r>
        <w:rPr>
          <w:color w:val="231F20"/>
          <w:spacing w:val="-10"/>
        </w:rPr>
        <w:t> </w:t>
      </w:r>
      <w:r>
        <w:rPr>
          <w:color w:val="231F20"/>
          <w:spacing w:val="-2"/>
        </w:rPr>
        <w:t>that</w:t>
      </w:r>
      <w:r>
        <w:rPr>
          <w:color w:val="231F20"/>
          <w:spacing w:val="-10"/>
        </w:rPr>
        <w:t> </w:t>
      </w:r>
      <w:r>
        <w:rPr>
          <w:color w:val="231F20"/>
          <w:spacing w:val="-2"/>
        </w:rPr>
        <w:t>these</w:t>
      </w:r>
      <w:r>
        <w:rPr>
          <w:color w:val="231F20"/>
          <w:spacing w:val="-10"/>
        </w:rPr>
        <w:t> </w:t>
      </w:r>
      <w:r>
        <w:rPr>
          <w:color w:val="231F20"/>
          <w:spacing w:val="-2"/>
        </w:rPr>
        <w:t>answers</w:t>
      </w:r>
      <w:r>
        <w:rPr>
          <w:color w:val="231F20"/>
          <w:spacing w:val="-10"/>
        </w:rPr>
        <w:t> </w:t>
      </w:r>
      <w:r>
        <w:rPr>
          <w:color w:val="231F20"/>
          <w:spacing w:val="-2"/>
        </w:rPr>
        <w:t>do</w:t>
      </w:r>
      <w:r>
        <w:rPr>
          <w:color w:val="231F20"/>
          <w:spacing w:val="-10"/>
        </w:rPr>
        <w:t> </w:t>
      </w:r>
      <w:r>
        <w:rPr>
          <w:color w:val="231F20"/>
          <w:spacing w:val="-2"/>
        </w:rPr>
        <w:t>not</w:t>
      </w:r>
      <w:r>
        <w:rPr>
          <w:color w:val="231F20"/>
          <w:spacing w:val="-10"/>
        </w:rPr>
        <w:t> </w:t>
      </w:r>
      <w:r>
        <w:rPr>
          <w:color w:val="231F20"/>
          <w:spacing w:val="-2"/>
        </w:rPr>
        <w:t>help</w:t>
      </w:r>
      <w:r>
        <w:rPr>
          <w:color w:val="231F20"/>
          <w:spacing w:val="-10"/>
        </w:rPr>
        <w:t> </w:t>
      </w:r>
      <w:r>
        <w:rPr>
          <w:color w:val="231F20"/>
          <w:spacing w:val="-2"/>
        </w:rPr>
        <w:t>much.</w:t>
      </w:r>
      <w:r>
        <w:rPr>
          <w:color w:val="231F20"/>
          <w:spacing w:val="-10"/>
        </w:rPr>
        <w:t> </w:t>
      </w:r>
      <w:r>
        <w:rPr>
          <w:color w:val="231F20"/>
          <w:spacing w:val="-2"/>
        </w:rPr>
        <w:t>Imagine</w:t>
      </w:r>
      <w:r>
        <w:rPr>
          <w:color w:val="231F20"/>
          <w:spacing w:val="-10"/>
        </w:rPr>
        <w:t> </w:t>
      </w:r>
      <w:r>
        <w:rPr>
          <w:color w:val="231F20"/>
          <w:spacing w:val="-2"/>
        </w:rPr>
        <w:t>that</w:t>
      </w:r>
      <w:r>
        <w:rPr>
          <w:color w:val="231F20"/>
          <w:spacing w:val="-10"/>
        </w:rPr>
        <w:t> </w:t>
      </w:r>
      <w:r>
        <w:rPr>
          <w:color w:val="231F20"/>
          <w:spacing w:val="-2"/>
        </w:rPr>
        <w:t>all</w:t>
      </w:r>
      <w:r>
        <w:rPr>
          <w:color w:val="231F20"/>
          <w:spacing w:val="-10"/>
        </w:rPr>
        <w:t> </w:t>
      </w:r>
      <w:r>
        <w:rPr>
          <w:color w:val="231F20"/>
          <w:spacing w:val="-2"/>
        </w:rPr>
        <w:t>inventors</w:t>
      </w:r>
      <w:r>
        <w:rPr>
          <w:color w:val="231F20"/>
          <w:spacing w:val="-10"/>
        </w:rPr>
        <w:t> </w:t>
      </w:r>
      <w:r>
        <w:rPr>
          <w:color w:val="231F20"/>
          <w:spacing w:val="-2"/>
        </w:rPr>
        <w:t>become</w:t>
      </w:r>
      <w:r>
        <w:rPr>
          <w:color w:val="231F20"/>
          <w:spacing w:val="-10"/>
        </w:rPr>
        <w:t> </w:t>
      </w:r>
      <w:r>
        <w:rPr>
          <w:color w:val="231F20"/>
          <w:spacing w:val="-2"/>
        </w:rPr>
        <w:t>good </w:t>
      </w:r>
      <w:r>
        <w:rPr>
          <w:color w:val="231F20"/>
          <w:spacing w:val="-4"/>
        </w:rPr>
        <w:t>salespeople,</w:t>
      </w:r>
      <w:r>
        <w:rPr>
          <w:color w:val="231F20"/>
          <w:spacing w:val="-9"/>
        </w:rPr>
        <w:t> </w:t>
      </w:r>
      <w:r>
        <w:rPr>
          <w:color w:val="231F20"/>
          <w:spacing w:val="-4"/>
        </w:rPr>
        <w:t>have</w:t>
      </w:r>
      <w:r>
        <w:rPr>
          <w:color w:val="231F20"/>
          <w:spacing w:val="-9"/>
        </w:rPr>
        <w:t> </w:t>
      </w:r>
      <w:r>
        <w:rPr>
          <w:color w:val="231F20"/>
          <w:spacing w:val="-4"/>
        </w:rPr>
        <w:t>the</w:t>
      </w:r>
      <w:r>
        <w:rPr>
          <w:color w:val="231F20"/>
          <w:spacing w:val="-9"/>
        </w:rPr>
        <w:t> </w:t>
      </w:r>
      <w:r>
        <w:rPr>
          <w:color w:val="231F20"/>
          <w:spacing w:val="-4"/>
        </w:rPr>
        <w:t>support</w:t>
      </w:r>
      <w:r>
        <w:rPr>
          <w:color w:val="231F20"/>
          <w:spacing w:val="-9"/>
        </w:rPr>
        <w:t> </w:t>
      </w:r>
      <w:r>
        <w:rPr>
          <w:color w:val="231F20"/>
          <w:spacing w:val="-4"/>
        </w:rPr>
        <w:t>of</w:t>
      </w:r>
      <w:r>
        <w:rPr>
          <w:color w:val="231F20"/>
          <w:spacing w:val="-9"/>
        </w:rPr>
        <w:t> </w:t>
      </w:r>
      <w:r>
        <w:rPr>
          <w:color w:val="231F20"/>
          <w:spacing w:val="-4"/>
        </w:rPr>
        <w:t>management,</w:t>
      </w:r>
      <w:r>
        <w:rPr>
          <w:color w:val="231F20"/>
          <w:spacing w:val="-9"/>
        </w:rPr>
        <w:t> </w:t>
      </w:r>
      <w:r>
        <w:rPr>
          <w:color w:val="231F20"/>
          <w:spacing w:val="-4"/>
        </w:rPr>
        <w:t>and</w:t>
      </w:r>
      <w:r>
        <w:rPr>
          <w:color w:val="231F20"/>
          <w:spacing w:val="-9"/>
        </w:rPr>
        <w:t> </w:t>
      </w:r>
      <w:r>
        <w:rPr>
          <w:color w:val="231F20"/>
          <w:spacing w:val="-4"/>
        </w:rPr>
        <w:t>have</w:t>
      </w:r>
      <w:r>
        <w:rPr>
          <w:color w:val="231F20"/>
          <w:spacing w:val="-9"/>
        </w:rPr>
        <w:t> </w:t>
      </w:r>
      <w:r>
        <w:rPr>
          <w:color w:val="231F20"/>
          <w:spacing w:val="-4"/>
        </w:rPr>
        <w:t>excellent</w:t>
      </w:r>
      <w:r>
        <w:rPr>
          <w:color w:val="231F20"/>
          <w:spacing w:val="-9"/>
        </w:rPr>
        <w:t> </w:t>
      </w:r>
      <w:r>
        <w:rPr>
          <w:color w:val="231F20"/>
          <w:spacing w:val="-4"/>
        </w:rPr>
        <w:t>presentation</w:t>
      </w:r>
      <w:r>
        <w:rPr>
          <w:color w:val="231F20"/>
          <w:spacing w:val="-9"/>
        </w:rPr>
        <w:t> </w:t>
      </w:r>
      <w:r>
        <w:rPr>
          <w:color w:val="231F20"/>
          <w:spacing w:val="-4"/>
        </w:rPr>
        <w:t>skills </w:t>
      </w:r>
      <w:r>
        <w:rPr>
          <w:color w:val="231F20"/>
        </w:rPr>
        <w:t>and materials. How can the inventor, product developer, or management know </w:t>
      </w:r>
      <w:r>
        <w:rPr>
          <w:color w:val="231F20"/>
          <w:spacing w:val="-2"/>
        </w:rPr>
        <w:t>what</w:t>
      </w:r>
      <w:r>
        <w:rPr>
          <w:color w:val="231F20"/>
          <w:spacing w:val="-8"/>
        </w:rPr>
        <w:t> </w:t>
      </w:r>
      <w:r>
        <w:rPr>
          <w:color w:val="231F20"/>
          <w:spacing w:val="-2"/>
        </w:rPr>
        <w:t>idea</w:t>
      </w:r>
      <w:r>
        <w:rPr>
          <w:color w:val="231F20"/>
          <w:spacing w:val="-8"/>
        </w:rPr>
        <w:t> </w:t>
      </w:r>
      <w:r>
        <w:rPr>
          <w:color w:val="231F20"/>
          <w:spacing w:val="-2"/>
        </w:rPr>
        <w:t>is</w:t>
      </w:r>
      <w:r>
        <w:rPr>
          <w:color w:val="231F20"/>
          <w:spacing w:val="-8"/>
        </w:rPr>
        <w:t> </w:t>
      </w:r>
      <w:r>
        <w:rPr>
          <w:color w:val="231F20"/>
          <w:spacing w:val="-2"/>
        </w:rPr>
        <w:t>worth</w:t>
      </w:r>
      <w:r>
        <w:rPr>
          <w:color w:val="231F20"/>
          <w:spacing w:val="-8"/>
        </w:rPr>
        <w:t> </w:t>
      </w:r>
      <w:r>
        <w:rPr>
          <w:color w:val="231F20"/>
          <w:spacing w:val="-2"/>
        </w:rPr>
        <w:t>promoting?</w:t>
      </w:r>
      <w:r>
        <w:rPr>
          <w:color w:val="231F20"/>
          <w:spacing w:val="-8"/>
        </w:rPr>
        <w:t> </w:t>
      </w:r>
      <w:r>
        <w:rPr>
          <w:color w:val="231F20"/>
          <w:spacing w:val="-2"/>
        </w:rPr>
        <w:t>Companies</w:t>
      </w:r>
      <w:r>
        <w:rPr>
          <w:color w:val="231F20"/>
          <w:spacing w:val="-8"/>
        </w:rPr>
        <w:t> </w:t>
      </w:r>
      <w:r>
        <w:rPr>
          <w:color w:val="231F20"/>
          <w:spacing w:val="-2"/>
        </w:rPr>
        <w:t>have</w:t>
      </w:r>
      <w:r>
        <w:rPr>
          <w:color w:val="231F20"/>
          <w:spacing w:val="-8"/>
        </w:rPr>
        <w:t> </w:t>
      </w:r>
      <w:r>
        <w:rPr>
          <w:color w:val="231F20"/>
          <w:spacing w:val="-2"/>
        </w:rPr>
        <w:t>often</w:t>
      </w:r>
      <w:r>
        <w:rPr>
          <w:color w:val="231F20"/>
          <w:spacing w:val="-8"/>
        </w:rPr>
        <w:t> </w:t>
      </w:r>
      <w:r>
        <w:rPr>
          <w:color w:val="231F20"/>
          <w:spacing w:val="-2"/>
        </w:rPr>
        <w:t>used</w:t>
      </w:r>
      <w:r>
        <w:rPr>
          <w:color w:val="231F20"/>
          <w:spacing w:val="-8"/>
        </w:rPr>
        <w:t> </w:t>
      </w:r>
      <w:r>
        <w:rPr>
          <w:color w:val="231F20"/>
          <w:spacing w:val="-2"/>
        </w:rPr>
        <w:t>excellent</w:t>
      </w:r>
      <w:r>
        <w:rPr>
          <w:color w:val="231F20"/>
          <w:spacing w:val="-8"/>
        </w:rPr>
        <w:t> </w:t>
      </w:r>
      <w:r>
        <w:rPr>
          <w:color w:val="231F20"/>
          <w:spacing w:val="-2"/>
        </w:rPr>
        <w:t>sales</w:t>
      </w:r>
      <w:r>
        <w:rPr>
          <w:color w:val="231F20"/>
          <w:spacing w:val="-8"/>
        </w:rPr>
        <w:t> </w:t>
      </w:r>
      <w:r>
        <w:rPr>
          <w:color w:val="231F20"/>
          <w:spacing w:val="-2"/>
        </w:rPr>
        <w:t>skills</w:t>
      </w:r>
      <w:r>
        <w:rPr>
          <w:color w:val="231F20"/>
          <w:spacing w:val="-8"/>
        </w:rPr>
        <w:t> </w:t>
      </w:r>
      <w:r>
        <w:rPr>
          <w:color w:val="231F20"/>
          <w:spacing w:val="-2"/>
        </w:rPr>
        <w:t>to </w:t>
      </w:r>
      <w:r>
        <w:rPr>
          <w:color w:val="231F20"/>
          <w:spacing w:val="-4"/>
        </w:rPr>
        <w:t>support</w:t>
      </w:r>
      <w:r>
        <w:rPr>
          <w:color w:val="231F20"/>
          <w:spacing w:val="-7"/>
        </w:rPr>
        <w:t> </w:t>
      </w:r>
      <w:r>
        <w:rPr>
          <w:color w:val="231F20"/>
          <w:spacing w:val="-4"/>
        </w:rPr>
        <w:t>outdated</w:t>
      </w:r>
      <w:r>
        <w:rPr>
          <w:color w:val="231F20"/>
          <w:spacing w:val="-7"/>
        </w:rPr>
        <w:t> </w:t>
      </w:r>
      <w:r>
        <w:rPr>
          <w:color w:val="231F20"/>
          <w:spacing w:val="-4"/>
        </w:rPr>
        <w:t>products.</w:t>
      </w:r>
      <w:r>
        <w:rPr>
          <w:color w:val="231F20"/>
          <w:spacing w:val="-7"/>
        </w:rPr>
        <w:t> </w:t>
      </w:r>
      <w:r>
        <w:rPr>
          <w:color w:val="231F20"/>
          <w:spacing w:val="-4"/>
        </w:rPr>
        <w:t>Richard</w:t>
      </w:r>
      <w:r>
        <w:rPr>
          <w:color w:val="231F20"/>
          <w:spacing w:val="-7"/>
        </w:rPr>
        <w:t> </w:t>
      </w:r>
      <w:r>
        <w:rPr>
          <w:color w:val="231F20"/>
          <w:spacing w:val="-4"/>
        </w:rPr>
        <w:t>Foster’s</w:t>
      </w:r>
      <w:r>
        <w:rPr>
          <w:color w:val="231F20"/>
          <w:spacing w:val="-7"/>
        </w:rPr>
        <w:t> </w:t>
      </w:r>
      <w:r>
        <w:rPr>
          <w:color w:val="231F20"/>
          <w:spacing w:val="-4"/>
        </w:rPr>
        <w:t>book</w:t>
      </w:r>
      <w:r>
        <w:rPr>
          <w:color w:val="231F20"/>
          <w:spacing w:val="-6"/>
        </w:rPr>
        <w:t> </w:t>
      </w:r>
      <w:r>
        <w:rPr>
          <w:i/>
          <w:color w:val="231F20"/>
          <w:spacing w:val="-4"/>
        </w:rPr>
        <w:t>Innovation</w:t>
      </w:r>
      <w:r>
        <w:rPr>
          <w:color w:val="231F20"/>
          <w:spacing w:val="-4"/>
          <w:position w:val="6"/>
          <w:sz w:val="13"/>
        </w:rPr>
        <w:t>1</w:t>
      </w:r>
      <w:r>
        <w:rPr>
          <w:color w:val="231F20"/>
          <w:spacing w:val="13"/>
          <w:position w:val="6"/>
          <w:sz w:val="13"/>
        </w:rPr>
        <w:t> </w:t>
      </w:r>
      <w:r>
        <w:rPr>
          <w:color w:val="231F20"/>
          <w:spacing w:val="-4"/>
        </w:rPr>
        <w:t>gives</w:t>
      </w:r>
      <w:r>
        <w:rPr>
          <w:color w:val="231F20"/>
          <w:spacing w:val="-7"/>
        </w:rPr>
        <w:t> </w:t>
      </w:r>
      <w:r>
        <w:rPr>
          <w:color w:val="231F20"/>
          <w:spacing w:val="-4"/>
        </w:rPr>
        <w:t>many</w:t>
      </w:r>
      <w:r>
        <w:rPr>
          <w:color w:val="231F20"/>
          <w:spacing w:val="-7"/>
        </w:rPr>
        <w:t> </w:t>
      </w:r>
      <w:r>
        <w:rPr>
          <w:color w:val="231F20"/>
          <w:spacing w:val="-4"/>
        </w:rPr>
        <w:t>good</w:t>
      </w:r>
      <w:r>
        <w:rPr>
          <w:color w:val="231F20"/>
          <w:spacing w:val="-7"/>
        </w:rPr>
        <w:t> </w:t>
      </w:r>
      <w:r>
        <w:rPr>
          <w:color w:val="231F20"/>
          <w:spacing w:val="-4"/>
        </w:rPr>
        <w:t>his- </w:t>
      </w:r>
      <w:r>
        <w:rPr>
          <w:color w:val="231F20"/>
          <w:spacing w:val="-2"/>
        </w:rPr>
        <w:t>torical</w:t>
      </w:r>
      <w:r>
        <w:rPr>
          <w:color w:val="231F20"/>
          <w:spacing w:val="-14"/>
        </w:rPr>
        <w:t> </w:t>
      </w:r>
      <w:r>
        <w:rPr>
          <w:color w:val="231F20"/>
          <w:spacing w:val="-2"/>
        </w:rPr>
        <w:t>examples.</w:t>
      </w:r>
      <w:r>
        <w:rPr>
          <w:color w:val="231F20"/>
          <w:spacing w:val="-11"/>
        </w:rPr>
        <w:t> </w:t>
      </w:r>
      <w:r>
        <w:rPr>
          <w:color w:val="231F20"/>
          <w:spacing w:val="-2"/>
        </w:rPr>
        <w:t>National</w:t>
      </w:r>
      <w:r>
        <w:rPr>
          <w:color w:val="231F20"/>
          <w:spacing w:val="-11"/>
        </w:rPr>
        <w:t> </w:t>
      </w:r>
      <w:r>
        <w:rPr>
          <w:color w:val="231F20"/>
          <w:spacing w:val="-2"/>
        </w:rPr>
        <w:t>Cash</w:t>
      </w:r>
      <w:r>
        <w:rPr>
          <w:color w:val="231F20"/>
          <w:spacing w:val="-11"/>
        </w:rPr>
        <w:t> </w:t>
      </w:r>
      <w:r>
        <w:rPr>
          <w:color w:val="231F20"/>
          <w:spacing w:val="-2"/>
        </w:rPr>
        <w:t>Register</w:t>
      </w:r>
      <w:r>
        <w:rPr>
          <w:color w:val="231F20"/>
          <w:spacing w:val="-11"/>
        </w:rPr>
        <w:t> </w:t>
      </w:r>
      <w:r>
        <w:rPr>
          <w:color w:val="231F20"/>
          <w:spacing w:val="-2"/>
        </w:rPr>
        <w:t>continued</w:t>
      </w:r>
      <w:r>
        <w:rPr>
          <w:color w:val="231F20"/>
          <w:spacing w:val="-11"/>
        </w:rPr>
        <w:t> </w:t>
      </w:r>
      <w:r>
        <w:rPr>
          <w:color w:val="231F20"/>
          <w:spacing w:val="-2"/>
        </w:rPr>
        <w:t>to</w:t>
      </w:r>
      <w:r>
        <w:rPr>
          <w:color w:val="231F20"/>
          <w:spacing w:val="-11"/>
        </w:rPr>
        <w:t> </w:t>
      </w:r>
      <w:r>
        <w:rPr>
          <w:color w:val="231F20"/>
          <w:spacing w:val="-2"/>
        </w:rPr>
        <w:t>advertise</w:t>
      </w:r>
      <w:r>
        <w:rPr>
          <w:color w:val="231F20"/>
          <w:spacing w:val="-11"/>
        </w:rPr>
        <w:t> </w:t>
      </w:r>
      <w:r>
        <w:rPr>
          <w:color w:val="231F20"/>
          <w:spacing w:val="-2"/>
        </w:rPr>
        <w:t>electromechanical cash</w:t>
      </w:r>
      <w:r>
        <w:rPr>
          <w:color w:val="231F20"/>
          <w:spacing w:val="-7"/>
        </w:rPr>
        <w:t> </w:t>
      </w:r>
      <w:r>
        <w:rPr>
          <w:color w:val="231F20"/>
          <w:spacing w:val="-2"/>
        </w:rPr>
        <w:t>registers</w:t>
      </w:r>
      <w:r>
        <w:rPr>
          <w:color w:val="231F20"/>
          <w:spacing w:val="-7"/>
        </w:rPr>
        <w:t> </w:t>
      </w:r>
      <w:r>
        <w:rPr>
          <w:color w:val="231F20"/>
          <w:spacing w:val="-2"/>
        </w:rPr>
        <w:t>in</w:t>
      </w:r>
      <w:r>
        <w:rPr>
          <w:color w:val="231F20"/>
          <w:spacing w:val="-7"/>
        </w:rPr>
        <w:t> </w:t>
      </w:r>
      <w:r>
        <w:rPr>
          <w:color w:val="231F20"/>
          <w:spacing w:val="-2"/>
        </w:rPr>
        <w:t>the</w:t>
      </w:r>
      <w:r>
        <w:rPr>
          <w:color w:val="231F20"/>
          <w:spacing w:val="-7"/>
        </w:rPr>
        <w:t> </w:t>
      </w:r>
      <w:r>
        <w:rPr>
          <w:color w:val="231F20"/>
          <w:spacing w:val="-2"/>
        </w:rPr>
        <w:t>1970s</w:t>
      </w:r>
      <w:r>
        <w:rPr>
          <w:color w:val="231F20"/>
          <w:spacing w:val="-7"/>
        </w:rPr>
        <w:t> </w:t>
      </w:r>
      <w:r>
        <w:rPr>
          <w:color w:val="231F20"/>
          <w:spacing w:val="-2"/>
        </w:rPr>
        <w:t>when</w:t>
      </w:r>
      <w:r>
        <w:rPr>
          <w:color w:val="231F20"/>
          <w:spacing w:val="-7"/>
        </w:rPr>
        <w:t> </w:t>
      </w:r>
      <w:r>
        <w:rPr>
          <w:color w:val="231F20"/>
          <w:spacing w:val="-2"/>
        </w:rPr>
        <w:t>the</w:t>
      </w:r>
      <w:r>
        <w:rPr>
          <w:color w:val="231F20"/>
          <w:spacing w:val="-7"/>
        </w:rPr>
        <w:t> </w:t>
      </w:r>
      <w:r>
        <w:rPr>
          <w:color w:val="231F20"/>
          <w:spacing w:val="-2"/>
        </w:rPr>
        <w:t>development</w:t>
      </w:r>
      <w:r>
        <w:rPr>
          <w:color w:val="231F20"/>
          <w:spacing w:val="-7"/>
        </w:rPr>
        <w:t> </w:t>
      </w:r>
      <w:r>
        <w:rPr>
          <w:color w:val="231F20"/>
          <w:spacing w:val="-2"/>
        </w:rPr>
        <w:t>of</w:t>
      </w:r>
      <w:r>
        <w:rPr>
          <w:color w:val="231F20"/>
          <w:spacing w:val="-7"/>
        </w:rPr>
        <w:t> </w:t>
      </w:r>
      <w:r>
        <w:rPr>
          <w:color w:val="231F20"/>
          <w:spacing w:val="-2"/>
        </w:rPr>
        <w:t>electronics</w:t>
      </w:r>
      <w:r>
        <w:rPr>
          <w:color w:val="231F20"/>
          <w:spacing w:val="-7"/>
        </w:rPr>
        <w:t> </w:t>
      </w:r>
      <w:r>
        <w:rPr>
          <w:color w:val="231F20"/>
          <w:spacing w:val="-2"/>
        </w:rPr>
        <w:t>had</w:t>
      </w:r>
      <w:r>
        <w:rPr>
          <w:color w:val="231F20"/>
          <w:spacing w:val="-7"/>
        </w:rPr>
        <w:t> </w:t>
      </w:r>
      <w:r>
        <w:rPr>
          <w:color w:val="231F20"/>
          <w:spacing w:val="-2"/>
        </w:rPr>
        <w:t>already</w:t>
      </w:r>
      <w:r>
        <w:rPr>
          <w:color w:val="231F20"/>
          <w:spacing w:val="-7"/>
        </w:rPr>
        <w:t> </w:t>
      </w:r>
      <w:r>
        <w:rPr>
          <w:color w:val="231F20"/>
          <w:spacing w:val="-2"/>
        </w:rPr>
        <w:t>made </w:t>
      </w:r>
      <w:r>
        <w:rPr>
          <w:color w:val="231F20"/>
          <w:spacing w:val="-6"/>
        </w:rPr>
        <w:t>them obsolete. The producers of cross-ply tires for cars were very customer-oriented. </w:t>
      </w:r>
      <w:r>
        <w:rPr>
          <w:color w:val="231F20"/>
          <w:spacing w:val="-2"/>
        </w:rPr>
        <w:t>This</w:t>
      </w:r>
      <w:r>
        <w:rPr>
          <w:color w:val="231F20"/>
          <w:spacing w:val="-7"/>
        </w:rPr>
        <w:t> </w:t>
      </w:r>
      <w:r>
        <w:rPr>
          <w:color w:val="231F20"/>
          <w:spacing w:val="-2"/>
        </w:rPr>
        <w:t>did</w:t>
      </w:r>
      <w:r>
        <w:rPr>
          <w:color w:val="231F20"/>
          <w:spacing w:val="-7"/>
        </w:rPr>
        <w:t> </w:t>
      </w:r>
      <w:r>
        <w:rPr>
          <w:color w:val="231F20"/>
          <w:spacing w:val="-2"/>
        </w:rPr>
        <w:t>not</w:t>
      </w:r>
      <w:r>
        <w:rPr>
          <w:color w:val="231F20"/>
          <w:spacing w:val="-7"/>
        </w:rPr>
        <w:t> </w:t>
      </w:r>
      <w:r>
        <w:rPr>
          <w:color w:val="231F20"/>
          <w:spacing w:val="-2"/>
        </w:rPr>
        <w:t>help</w:t>
      </w:r>
      <w:r>
        <w:rPr>
          <w:color w:val="231F20"/>
          <w:spacing w:val="-7"/>
        </w:rPr>
        <w:t> </w:t>
      </w:r>
      <w:r>
        <w:rPr>
          <w:color w:val="231F20"/>
          <w:spacing w:val="-2"/>
        </w:rPr>
        <w:t>when</w:t>
      </w:r>
      <w:r>
        <w:rPr>
          <w:color w:val="231F20"/>
          <w:spacing w:val="-7"/>
        </w:rPr>
        <w:t> </w:t>
      </w:r>
      <w:r>
        <w:rPr>
          <w:color w:val="231F20"/>
          <w:spacing w:val="-2"/>
        </w:rPr>
        <w:t>the</w:t>
      </w:r>
      <w:r>
        <w:rPr>
          <w:color w:val="231F20"/>
          <w:spacing w:val="-7"/>
        </w:rPr>
        <w:t> </w:t>
      </w:r>
      <w:r>
        <w:rPr>
          <w:color w:val="231F20"/>
          <w:spacing w:val="-2"/>
        </w:rPr>
        <w:t>superior</w:t>
      </w:r>
      <w:r>
        <w:rPr>
          <w:color w:val="231F20"/>
          <w:spacing w:val="-7"/>
        </w:rPr>
        <w:t> </w:t>
      </w:r>
      <w:r>
        <w:rPr>
          <w:color w:val="231F20"/>
          <w:spacing w:val="-2"/>
        </w:rPr>
        <w:t>belt</w:t>
      </w:r>
      <w:r>
        <w:rPr>
          <w:color w:val="231F20"/>
          <w:spacing w:val="-7"/>
        </w:rPr>
        <w:t> </w:t>
      </w:r>
      <w:r>
        <w:rPr>
          <w:color w:val="231F20"/>
          <w:spacing w:val="-2"/>
        </w:rPr>
        <w:t>tire</w:t>
      </w:r>
      <w:r>
        <w:rPr>
          <w:color w:val="231F20"/>
          <w:spacing w:val="-7"/>
        </w:rPr>
        <w:t> </w:t>
      </w:r>
      <w:r>
        <w:rPr>
          <w:color w:val="231F20"/>
          <w:spacing w:val="-2"/>
        </w:rPr>
        <w:t>captured</w:t>
      </w:r>
      <w:r>
        <w:rPr>
          <w:color w:val="231F20"/>
          <w:spacing w:val="-7"/>
        </w:rPr>
        <w:t> </w:t>
      </w:r>
      <w:r>
        <w:rPr>
          <w:color w:val="231F20"/>
          <w:spacing w:val="-2"/>
        </w:rPr>
        <w:t>nearly</w:t>
      </w:r>
      <w:r>
        <w:rPr>
          <w:color w:val="231F20"/>
          <w:spacing w:val="-7"/>
        </w:rPr>
        <w:t> </w:t>
      </w:r>
      <w:r>
        <w:rPr>
          <w:color w:val="231F20"/>
          <w:spacing w:val="-2"/>
        </w:rPr>
        <w:t>the</w:t>
      </w:r>
      <w:r>
        <w:rPr>
          <w:color w:val="231F20"/>
          <w:spacing w:val="-7"/>
        </w:rPr>
        <w:t> </w:t>
      </w:r>
      <w:r>
        <w:rPr>
          <w:color w:val="231F20"/>
          <w:spacing w:val="-2"/>
        </w:rPr>
        <w:t>whole</w:t>
      </w:r>
      <w:r>
        <w:rPr>
          <w:color w:val="231F20"/>
          <w:spacing w:val="-7"/>
        </w:rPr>
        <w:t> </w:t>
      </w:r>
      <w:r>
        <w:rPr>
          <w:color w:val="231F20"/>
          <w:spacing w:val="-2"/>
        </w:rPr>
        <w:t>market</w:t>
      </w:r>
      <w:r>
        <w:rPr>
          <w:color w:val="231F20"/>
          <w:spacing w:val="-7"/>
        </w:rPr>
        <w:t> </w:t>
      </w:r>
      <w:r>
        <w:rPr>
          <w:color w:val="231F20"/>
          <w:spacing w:val="-2"/>
        </w:rPr>
        <w:t>in</w:t>
      </w:r>
      <w:r>
        <w:rPr>
          <w:color w:val="231F20"/>
          <w:spacing w:val="-7"/>
        </w:rPr>
        <w:t> </w:t>
      </w:r>
      <w:r>
        <w:rPr>
          <w:color w:val="231F20"/>
          <w:spacing w:val="-2"/>
        </w:rPr>
        <w:t>a </w:t>
      </w:r>
      <w:r>
        <w:rPr>
          <w:color w:val="231F20"/>
          <w:spacing w:val="-4"/>
        </w:rPr>
        <w:t>short</w:t>
      </w:r>
      <w:r>
        <w:rPr>
          <w:color w:val="231F20"/>
          <w:spacing w:val="-5"/>
        </w:rPr>
        <w:t> </w:t>
      </w:r>
      <w:r>
        <w:rPr>
          <w:color w:val="231F20"/>
          <w:spacing w:val="-4"/>
        </w:rPr>
        <w:t>time.</w:t>
      </w:r>
      <w:r>
        <w:rPr>
          <w:color w:val="231F20"/>
          <w:spacing w:val="-5"/>
        </w:rPr>
        <w:t> </w:t>
      </w:r>
      <w:r>
        <w:rPr>
          <w:color w:val="231F20"/>
          <w:spacing w:val="-4"/>
        </w:rPr>
        <w:t>The</w:t>
      </w:r>
      <w:r>
        <w:rPr>
          <w:color w:val="231F20"/>
          <w:spacing w:val="-5"/>
        </w:rPr>
        <w:t> </w:t>
      </w:r>
      <w:r>
        <w:rPr>
          <w:color w:val="231F20"/>
          <w:spacing w:val="-4"/>
        </w:rPr>
        <w:t>list</w:t>
      </w:r>
      <w:r>
        <w:rPr>
          <w:color w:val="231F20"/>
          <w:spacing w:val="-5"/>
        </w:rPr>
        <w:t> </w:t>
      </w:r>
      <w:r>
        <w:rPr>
          <w:color w:val="231F20"/>
          <w:spacing w:val="-4"/>
        </w:rPr>
        <w:t>of</w:t>
      </w:r>
      <w:r>
        <w:rPr>
          <w:color w:val="231F20"/>
          <w:spacing w:val="-5"/>
        </w:rPr>
        <w:t> </w:t>
      </w:r>
      <w:r>
        <w:rPr>
          <w:color w:val="231F20"/>
          <w:spacing w:val="-4"/>
        </w:rPr>
        <w:t>examples</w:t>
      </w:r>
      <w:r>
        <w:rPr>
          <w:color w:val="231F20"/>
          <w:spacing w:val="-5"/>
        </w:rPr>
        <w:t> </w:t>
      </w:r>
      <w:r>
        <w:rPr>
          <w:color w:val="231F20"/>
          <w:spacing w:val="-4"/>
        </w:rPr>
        <w:t>can</w:t>
      </w:r>
      <w:r>
        <w:rPr>
          <w:color w:val="231F20"/>
          <w:spacing w:val="-5"/>
        </w:rPr>
        <w:t> </w:t>
      </w:r>
      <w:r>
        <w:rPr>
          <w:color w:val="231F20"/>
          <w:spacing w:val="-4"/>
        </w:rPr>
        <w:t>be</w:t>
      </w:r>
      <w:r>
        <w:rPr>
          <w:color w:val="231F20"/>
          <w:spacing w:val="-5"/>
        </w:rPr>
        <w:t> </w:t>
      </w:r>
      <w:r>
        <w:rPr>
          <w:color w:val="231F20"/>
          <w:spacing w:val="-4"/>
        </w:rPr>
        <w:t>easily</w:t>
      </w:r>
      <w:r>
        <w:rPr>
          <w:color w:val="231F20"/>
          <w:spacing w:val="-5"/>
        </w:rPr>
        <w:t> </w:t>
      </w:r>
      <w:r>
        <w:rPr>
          <w:color w:val="231F20"/>
          <w:spacing w:val="-4"/>
        </w:rPr>
        <w:t>continued:</w:t>
      </w:r>
      <w:r>
        <w:rPr>
          <w:color w:val="231F20"/>
          <w:spacing w:val="-5"/>
        </w:rPr>
        <w:t> </w:t>
      </w:r>
      <w:r>
        <w:rPr>
          <w:color w:val="231F20"/>
          <w:spacing w:val="-4"/>
        </w:rPr>
        <w:t>sailing</w:t>
      </w:r>
      <w:r>
        <w:rPr>
          <w:color w:val="231F20"/>
          <w:spacing w:val="-5"/>
        </w:rPr>
        <w:t> </w:t>
      </w:r>
      <w:r>
        <w:rPr>
          <w:color w:val="231F20"/>
          <w:spacing w:val="-4"/>
        </w:rPr>
        <w:t>ships</w:t>
      </w:r>
      <w:r>
        <w:rPr>
          <w:color w:val="231F20"/>
          <w:spacing w:val="-5"/>
        </w:rPr>
        <w:t> </w:t>
      </w:r>
      <w:r>
        <w:rPr>
          <w:color w:val="231F20"/>
          <w:spacing w:val="-4"/>
        </w:rPr>
        <w:t>versus</w:t>
      </w:r>
      <w:r>
        <w:rPr>
          <w:color w:val="231F20"/>
          <w:spacing w:val="-5"/>
        </w:rPr>
        <w:t> </w:t>
      </w:r>
      <w:r>
        <w:rPr>
          <w:color w:val="231F20"/>
          <w:spacing w:val="-4"/>
        </w:rPr>
        <w:t>steam- </w:t>
      </w:r>
      <w:r>
        <w:rPr>
          <w:color w:val="231F20"/>
          <w:spacing w:val="-2"/>
        </w:rPr>
        <w:t>ships,</w:t>
      </w:r>
      <w:r>
        <w:rPr>
          <w:color w:val="231F20"/>
          <w:spacing w:val="-11"/>
        </w:rPr>
        <w:t> </w:t>
      </w:r>
      <w:r>
        <w:rPr>
          <w:color w:val="231F20"/>
          <w:spacing w:val="-2"/>
        </w:rPr>
        <w:t>vacuum</w:t>
      </w:r>
      <w:r>
        <w:rPr>
          <w:color w:val="231F20"/>
          <w:spacing w:val="-11"/>
        </w:rPr>
        <w:t> </w:t>
      </w:r>
      <w:r>
        <w:rPr>
          <w:color w:val="231F20"/>
          <w:spacing w:val="-2"/>
        </w:rPr>
        <w:t>tubes</w:t>
      </w:r>
      <w:r>
        <w:rPr>
          <w:color w:val="231F20"/>
          <w:spacing w:val="-11"/>
        </w:rPr>
        <w:t> </w:t>
      </w:r>
      <w:r>
        <w:rPr>
          <w:color w:val="231F20"/>
          <w:spacing w:val="-2"/>
        </w:rPr>
        <w:t>versus</w:t>
      </w:r>
      <w:r>
        <w:rPr>
          <w:color w:val="231F20"/>
          <w:spacing w:val="-11"/>
        </w:rPr>
        <w:t> </w:t>
      </w:r>
      <w:r>
        <w:rPr>
          <w:color w:val="231F20"/>
          <w:spacing w:val="-2"/>
        </w:rPr>
        <w:t>the</w:t>
      </w:r>
      <w:r>
        <w:rPr>
          <w:color w:val="231F20"/>
          <w:spacing w:val="-11"/>
        </w:rPr>
        <w:t> </w:t>
      </w:r>
      <w:r>
        <w:rPr>
          <w:color w:val="231F20"/>
          <w:spacing w:val="-2"/>
        </w:rPr>
        <w:t>transistor,</w:t>
      </w:r>
      <w:r>
        <w:rPr>
          <w:color w:val="231F20"/>
          <w:spacing w:val="-11"/>
        </w:rPr>
        <w:t> </w:t>
      </w:r>
      <w:r>
        <w:rPr>
          <w:color w:val="231F20"/>
          <w:spacing w:val="-2"/>
        </w:rPr>
        <w:t>conventional</w:t>
      </w:r>
      <w:r>
        <w:rPr>
          <w:color w:val="231F20"/>
          <w:spacing w:val="-11"/>
        </w:rPr>
        <w:t> </w:t>
      </w:r>
      <w:r>
        <w:rPr>
          <w:color w:val="231F20"/>
          <w:spacing w:val="-2"/>
        </w:rPr>
        <w:t>bike</w:t>
      </w:r>
      <w:r>
        <w:rPr>
          <w:color w:val="231F20"/>
          <w:spacing w:val="-11"/>
        </w:rPr>
        <w:t> </w:t>
      </w:r>
      <w:r>
        <w:rPr>
          <w:color w:val="231F20"/>
          <w:spacing w:val="-2"/>
        </w:rPr>
        <w:t>versus</w:t>
      </w:r>
      <w:r>
        <w:rPr>
          <w:color w:val="231F20"/>
          <w:spacing w:val="-11"/>
        </w:rPr>
        <w:t> </w:t>
      </w:r>
      <w:r>
        <w:rPr>
          <w:color w:val="231F20"/>
          <w:spacing w:val="-2"/>
        </w:rPr>
        <w:t>mountain</w:t>
      </w:r>
      <w:r>
        <w:rPr>
          <w:color w:val="231F20"/>
          <w:spacing w:val="-11"/>
        </w:rPr>
        <w:t> </w:t>
      </w:r>
      <w:r>
        <w:rPr>
          <w:color w:val="231F20"/>
          <w:spacing w:val="-2"/>
        </w:rPr>
        <w:t>bike, </w:t>
      </w:r>
      <w:r>
        <w:rPr>
          <w:color w:val="231F20"/>
        </w:rPr>
        <w:t>and so on. The crucial point here is that content matters. It is trivial to say that </w:t>
      </w:r>
      <w:r>
        <w:rPr>
          <w:color w:val="231F20"/>
          <w:spacing w:val="-2"/>
        </w:rPr>
        <w:t>inventors</w:t>
      </w:r>
      <w:r>
        <w:rPr>
          <w:color w:val="231F20"/>
          <w:spacing w:val="-9"/>
        </w:rPr>
        <w:t> </w:t>
      </w:r>
      <w:r>
        <w:rPr>
          <w:color w:val="231F20"/>
          <w:spacing w:val="-2"/>
        </w:rPr>
        <w:t>should</w:t>
      </w:r>
      <w:r>
        <w:rPr>
          <w:color w:val="231F20"/>
          <w:spacing w:val="-9"/>
        </w:rPr>
        <w:t> </w:t>
      </w:r>
      <w:r>
        <w:rPr>
          <w:color w:val="231F20"/>
          <w:spacing w:val="-2"/>
        </w:rPr>
        <w:t>be</w:t>
      </w:r>
      <w:r>
        <w:rPr>
          <w:color w:val="231F20"/>
          <w:spacing w:val="-9"/>
        </w:rPr>
        <w:t> </w:t>
      </w:r>
      <w:r>
        <w:rPr>
          <w:color w:val="231F20"/>
          <w:spacing w:val="-2"/>
        </w:rPr>
        <w:t>able</w:t>
      </w:r>
      <w:r>
        <w:rPr>
          <w:color w:val="231F20"/>
          <w:spacing w:val="-9"/>
        </w:rPr>
        <w:t> </w:t>
      </w:r>
      <w:r>
        <w:rPr>
          <w:color w:val="231F20"/>
          <w:spacing w:val="-2"/>
        </w:rPr>
        <w:t>to</w:t>
      </w:r>
      <w:r>
        <w:rPr>
          <w:color w:val="231F20"/>
          <w:spacing w:val="-9"/>
        </w:rPr>
        <w:t> </w:t>
      </w:r>
      <w:r>
        <w:rPr>
          <w:color w:val="231F20"/>
          <w:spacing w:val="-2"/>
        </w:rPr>
        <w:t>get</w:t>
      </w:r>
      <w:r>
        <w:rPr>
          <w:color w:val="231F20"/>
          <w:spacing w:val="-9"/>
        </w:rPr>
        <w:t> </w:t>
      </w:r>
      <w:r>
        <w:rPr>
          <w:color w:val="231F20"/>
          <w:spacing w:val="-2"/>
        </w:rPr>
        <w:t>their</w:t>
      </w:r>
      <w:r>
        <w:rPr>
          <w:color w:val="231F20"/>
          <w:spacing w:val="-9"/>
        </w:rPr>
        <w:t> </w:t>
      </w:r>
      <w:r>
        <w:rPr>
          <w:color w:val="231F20"/>
          <w:spacing w:val="-2"/>
        </w:rPr>
        <w:t>new</w:t>
      </w:r>
      <w:r>
        <w:rPr>
          <w:color w:val="231F20"/>
          <w:spacing w:val="-9"/>
        </w:rPr>
        <w:t> </w:t>
      </w:r>
      <w:r>
        <w:rPr>
          <w:color w:val="231F20"/>
          <w:spacing w:val="-2"/>
        </w:rPr>
        <w:t>ideas</w:t>
      </w:r>
      <w:r>
        <w:rPr>
          <w:color w:val="231F20"/>
          <w:spacing w:val="-9"/>
        </w:rPr>
        <w:t> </w:t>
      </w:r>
      <w:r>
        <w:rPr>
          <w:color w:val="231F20"/>
          <w:spacing w:val="-2"/>
        </w:rPr>
        <w:t>accepted.</w:t>
      </w:r>
      <w:r>
        <w:rPr>
          <w:color w:val="231F20"/>
          <w:spacing w:val="-9"/>
        </w:rPr>
        <w:t> </w:t>
      </w:r>
      <w:r>
        <w:rPr>
          <w:color w:val="231F20"/>
          <w:spacing w:val="-2"/>
        </w:rPr>
        <w:t>How</w:t>
      </w:r>
      <w:r>
        <w:rPr>
          <w:color w:val="231F20"/>
          <w:spacing w:val="-9"/>
        </w:rPr>
        <w:t> </w:t>
      </w:r>
      <w:r>
        <w:rPr>
          <w:color w:val="231F20"/>
          <w:spacing w:val="-2"/>
        </w:rPr>
        <w:t>can</w:t>
      </w:r>
      <w:r>
        <w:rPr>
          <w:color w:val="231F20"/>
          <w:spacing w:val="-9"/>
        </w:rPr>
        <w:t> </w:t>
      </w:r>
      <w:r>
        <w:rPr>
          <w:color w:val="231F20"/>
          <w:spacing w:val="-2"/>
        </w:rPr>
        <w:t>they</w:t>
      </w:r>
      <w:r>
        <w:rPr>
          <w:color w:val="231F20"/>
          <w:spacing w:val="-9"/>
        </w:rPr>
        <w:t> </w:t>
      </w:r>
      <w:r>
        <w:rPr>
          <w:color w:val="231F20"/>
          <w:spacing w:val="-2"/>
        </w:rPr>
        <w:t>know</w:t>
      </w:r>
      <w:r>
        <w:rPr>
          <w:color w:val="231F20"/>
          <w:spacing w:val="-9"/>
        </w:rPr>
        <w:t> </w:t>
      </w:r>
      <w:r>
        <w:rPr>
          <w:color w:val="231F20"/>
          <w:spacing w:val="-2"/>
        </w:rPr>
        <w:t>what </w:t>
      </w:r>
      <w:r>
        <w:rPr>
          <w:color w:val="231F20"/>
        </w:rPr>
        <w:t>idea is really new and better than the old technology?</w:t>
      </w:r>
    </w:p>
    <w:p>
      <w:pPr>
        <w:pStyle w:val="BodyText"/>
        <w:spacing w:line="254" w:lineRule="auto" w:before="6"/>
        <w:ind w:left="330" w:right="366" w:firstLine="300"/>
        <w:jc w:val="both"/>
      </w:pPr>
      <w:r>
        <w:rPr>
          <w:color w:val="231F20"/>
        </w:rPr>
        <w:t>What about prejudices? Would the result be better if experts and managers were</w:t>
      </w:r>
      <w:r>
        <w:rPr>
          <w:color w:val="231F20"/>
          <w:spacing w:val="-14"/>
        </w:rPr>
        <w:t> </w:t>
      </w:r>
      <w:r>
        <w:rPr>
          <w:color w:val="231F20"/>
        </w:rPr>
        <w:t>less</w:t>
      </w:r>
      <w:r>
        <w:rPr>
          <w:color w:val="231F20"/>
          <w:spacing w:val="-13"/>
        </w:rPr>
        <w:t> </w:t>
      </w:r>
      <w:r>
        <w:rPr>
          <w:color w:val="231F20"/>
        </w:rPr>
        <w:t>prejudiced</w:t>
      </w:r>
      <w:r>
        <w:rPr>
          <w:color w:val="231F20"/>
          <w:spacing w:val="-13"/>
        </w:rPr>
        <w:t> </w:t>
      </w:r>
      <w:r>
        <w:rPr>
          <w:color w:val="231F20"/>
        </w:rPr>
        <w:t>and</w:t>
      </w:r>
      <w:r>
        <w:rPr>
          <w:color w:val="231F20"/>
          <w:spacing w:val="-13"/>
        </w:rPr>
        <w:t> </w:t>
      </w:r>
      <w:r>
        <w:rPr>
          <w:color w:val="231F20"/>
        </w:rPr>
        <w:t>more</w:t>
      </w:r>
      <w:r>
        <w:rPr>
          <w:color w:val="231F20"/>
          <w:spacing w:val="-13"/>
        </w:rPr>
        <w:t> </w:t>
      </w:r>
      <w:r>
        <w:rPr>
          <w:color w:val="231F20"/>
        </w:rPr>
        <w:t>creative?</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true</w:t>
      </w:r>
      <w:r>
        <w:rPr>
          <w:color w:val="231F20"/>
          <w:spacing w:val="-14"/>
        </w:rPr>
        <w:t> </w:t>
      </w:r>
      <w:r>
        <w:rPr>
          <w:color w:val="231F20"/>
        </w:rPr>
        <w:t>that</w:t>
      </w:r>
      <w:r>
        <w:rPr>
          <w:color w:val="231F20"/>
          <w:spacing w:val="-13"/>
        </w:rPr>
        <w:t> </w:t>
      </w:r>
      <w:r>
        <w:rPr>
          <w:color w:val="231F20"/>
        </w:rPr>
        <w:t>the</w:t>
      </w:r>
      <w:r>
        <w:rPr>
          <w:color w:val="231F20"/>
          <w:spacing w:val="-13"/>
        </w:rPr>
        <w:t> </w:t>
      </w:r>
      <w:r>
        <w:rPr>
          <w:color w:val="231F20"/>
        </w:rPr>
        <w:t>inventor</w:t>
      </w:r>
      <w:r>
        <w:rPr>
          <w:color w:val="231F20"/>
          <w:spacing w:val="-13"/>
        </w:rPr>
        <w:t> </w:t>
      </w:r>
      <w:r>
        <w:rPr>
          <w:color w:val="231F20"/>
        </w:rPr>
        <w:t>should</w:t>
      </w:r>
      <w:r>
        <w:rPr>
          <w:color w:val="231F20"/>
          <w:spacing w:val="-13"/>
        </w:rPr>
        <w:t> </w:t>
      </w:r>
      <w:r>
        <w:rPr>
          <w:color w:val="231F20"/>
        </w:rPr>
        <w:t>be</w:t>
      </w:r>
      <w:r>
        <w:rPr>
          <w:color w:val="231F20"/>
          <w:spacing w:val="-13"/>
        </w:rPr>
        <w:t> </w:t>
      </w:r>
      <w:r>
        <w:rPr>
          <w:color w:val="231F20"/>
        </w:rPr>
        <w:t>open </w:t>
      </w:r>
      <w:r>
        <w:rPr>
          <w:color w:val="231F20"/>
          <w:spacing w:val="-2"/>
        </w:rPr>
        <w:t>to</w:t>
      </w:r>
      <w:r>
        <w:rPr>
          <w:color w:val="231F20"/>
          <w:spacing w:val="-8"/>
        </w:rPr>
        <w:t> </w:t>
      </w:r>
      <w:r>
        <w:rPr>
          <w:color w:val="231F20"/>
          <w:spacing w:val="-2"/>
        </w:rPr>
        <w:t>new</w:t>
      </w:r>
      <w:r>
        <w:rPr>
          <w:color w:val="231F20"/>
          <w:spacing w:val="-8"/>
        </w:rPr>
        <w:t> </w:t>
      </w:r>
      <w:r>
        <w:rPr>
          <w:color w:val="231F20"/>
          <w:spacing w:val="-2"/>
        </w:rPr>
        <w:t>ideas</w:t>
      </w:r>
      <w:r>
        <w:rPr>
          <w:color w:val="231F20"/>
          <w:spacing w:val="-8"/>
        </w:rPr>
        <w:t> </w:t>
      </w:r>
      <w:r>
        <w:rPr>
          <w:color w:val="231F20"/>
          <w:spacing w:val="-2"/>
        </w:rPr>
        <w:t>and</w:t>
      </w:r>
      <w:r>
        <w:rPr>
          <w:color w:val="231F20"/>
          <w:spacing w:val="-8"/>
        </w:rPr>
        <w:t> </w:t>
      </w:r>
      <w:r>
        <w:rPr>
          <w:color w:val="231F20"/>
          <w:spacing w:val="-2"/>
        </w:rPr>
        <w:t>criticism.</w:t>
      </w:r>
      <w:r>
        <w:rPr>
          <w:color w:val="231F20"/>
          <w:spacing w:val="-8"/>
        </w:rPr>
        <w:t> </w:t>
      </w:r>
      <w:r>
        <w:rPr>
          <w:color w:val="231F20"/>
          <w:spacing w:val="-2"/>
        </w:rPr>
        <w:t>Every</w:t>
      </w:r>
      <w:r>
        <w:rPr>
          <w:color w:val="231F20"/>
          <w:spacing w:val="-8"/>
        </w:rPr>
        <w:t> </w:t>
      </w:r>
      <w:r>
        <w:rPr>
          <w:color w:val="231F20"/>
          <w:spacing w:val="-2"/>
        </w:rPr>
        <w:t>idea</w:t>
      </w:r>
      <w:r>
        <w:rPr>
          <w:color w:val="231F20"/>
          <w:spacing w:val="-8"/>
        </w:rPr>
        <w:t> </w:t>
      </w:r>
      <w:r>
        <w:rPr>
          <w:color w:val="231F20"/>
          <w:spacing w:val="-2"/>
        </w:rPr>
        <w:t>needs</w:t>
      </w:r>
      <w:r>
        <w:rPr>
          <w:color w:val="231F20"/>
          <w:spacing w:val="-8"/>
        </w:rPr>
        <w:t> </w:t>
      </w:r>
      <w:r>
        <w:rPr>
          <w:color w:val="231F20"/>
          <w:spacing w:val="-2"/>
        </w:rPr>
        <w:t>a</w:t>
      </w:r>
      <w:r>
        <w:rPr>
          <w:color w:val="231F20"/>
          <w:spacing w:val="-8"/>
        </w:rPr>
        <w:t> </w:t>
      </w:r>
      <w:r>
        <w:rPr>
          <w:color w:val="231F20"/>
          <w:spacing w:val="-2"/>
        </w:rPr>
        <w:t>champion</w:t>
      </w:r>
      <w:r>
        <w:rPr>
          <w:color w:val="231F20"/>
          <w:spacing w:val="-8"/>
        </w:rPr>
        <w:t> </w:t>
      </w:r>
      <w:r>
        <w:rPr>
          <w:color w:val="231F20"/>
          <w:spacing w:val="-2"/>
        </w:rPr>
        <w:t>who</w:t>
      </w:r>
      <w:r>
        <w:rPr>
          <w:color w:val="231F20"/>
          <w:spacing w:val="-8"/>
        </w:rPr>
        <w:t> </w:t>
      </w:r>
      <w:r>
        <w:rPr>
          <w:color w:val="231F20"/>
          <w:spacing w:val="-2"/>
        </w:rPr>
        <w:t>can</w:t>
      </w:r>
      <w:r>
        <w:rPr>
          <w:color w:val="231F20"/>
          <w:spacing w:val="-8"/>
        </w:rPr>
        <w:t> </w:t>
      </w:r>
      <w:r>
        <w:rPr>
          <w:color w:val="231F20"/>
          <w:spacing w:val="-2"/>
        </w:rPr>
        <w:t>fight</w:t>
      </w:r>
      <w:r>
        <w:rPr>
          <w:color w:val="231F20"/>
          <w:spacing w:val="-8"/>
        </w:rPr>
        <w:t> </w:t>
      </w:r>
      <w:r>
        <w:rPr>
          <w:color w:val="231F20"/>
          <w:spacing w:val="-2"/>
        </w:rPr>
        <w:t>stubbornly against</w:t>
      </w:r>
      <w:r>
        <w:rPr>
          <w:color w:val="231F20"/>
          <w:spacing w:val="-8"/>
        </w:rPr>
        <w:t> </w:t>
      </w:r>
      <w:r>
        <w:rPr>
          <w:color w:val="231F20"/>
          <w:spacing w:val="-2"/>
        </w:rPr>
        <w:t>resistance</w:t>
      </w:r>
      <w:r>
        <w:rPr>
          <w:color w:val="231F20"/>
          <w:spacing w:val="-8"/>
        </w:rPr>
        <w:t> </w:t>
      </w:r>
      <w:r>
        <w:rPr>
          <w:color w:val="231F20"/>
          <w:spacing w:val="-2"/>
        </w:rPr>
        <w:t>and</w:t>
      </w:r>
      <w:r>
        <w:rPr>
          <w:color w:val="231F20"/>
          <w:spacing w:val="-8"/>
        </w:rPr>
        <w:t> </w:t>
      </w:r>
      <w:r>
        <w:rPr>
          <w:color w:val="231F20"/>
          <w:spacing w:val="-2"/>
        </w:rPr>
        <w:t>indifference.</w:t>
      </w:r>
      <w:r>
        <w:rPr>
          <w:color w:val="231F20"/>
          <w:spacing w:val="-8"/>
        </w:rPr>
        <w:t> </w:t>
      </w:r>
      <w:r>
        <w:rPr>
          <w:color w:val="231F20"/>
          <w:spacing w:val="-2"/>
        </w:rPr>
        <w:t>How</w:t>
      </w:r>
      <w:r>
        <w:rPr>
          <w:color w:val="231F20"/>
          <w:spacing w:val="-8"/>
        </w:rPr>
        <w:t> </w:t>
      </w:r>
      <w:r>
        <w:rPr>
          <w:color w:val="231F20"/>
          <w:spacing w:val="-2"/>
        </w:rPr>
        <w:t>can</w:t>
      </w:r>
      <w:r>
        <w:rPr>
          <w:color w:val="231F20"/>
          <w:spacing w:val="-8"/>
        </w:rPr>
        <w:t> </w:t>
      </w:r>
      <w:r>
        <w:rPr>
          <w:color w:val="231F20"/>
          <w:spacing w:val="-2"/>
        </w:rPr>
        <w:t>inventors</w:t>
      </w:r>
      <w:r>
        <w:rPr>
          <w:color w:val="231F20"/>
          <w:spacing w:val="-8"/>
        </w:rPr>
        <w:t> </w:t>
      </w:r>
      <w:r>
        <w:rPr>
          <w:color w:val="231F20"/>
          <w:spacing w:val="-2"/>
        </w:rPr>
        <w:t>know</w:t>
      </w:r>
      <w:r>
        <w:rPr>
          <w:color w:val="231F20"/>
          <w:spacing w:val="-8"/>
        </w:rPr>
        <w:t> </w:t>
      </w:r>
      <w:r>
        <w:rPr>
          <w:color w:val="231F20"/>
          <w:spacing w:val="-2"/>
        </w:rPr>
        <w:t>when</w:t>
      </w:r>
      <w:r>
        <w:rPr>
          <w:color w:val="231F20"/>
          <w:spacing w:val="-8"/>
        </w:rPr>
        <w:t> </w:t>
      </w:r>
      <w:r>
        <w:rPr>
          <w:color w:val="231F20"/>
          <w:spacing w:val="-2"/>
        </w:rPr>
        <w:t>to</w:t>
      </w:r>
      <w:r>
        <w:rPr>
          <w:color w:val="231F20"/>
          <w:spacing w:val="-8"/>
        </w:rPr>
        <w:t> </w:t>
      </w:r>
      <w:r>
        <w:rPr>
          <w:color w:val="231F20"/>
          <w:spacing w:val="-2"/>
        </w:rPr>
        <w:t>accept</w:t>
      </w:r>
      <w:r>
        <w:rPr>
          <w:color w:val="231F20"/>
          <w:spacing w:val="-8"/>
        </w:rPr>
        <w:t> </w:t>
      </w:r>
      <w:r>
        <w:rPr>
          <w:color w:val="231F20"/>
          <w:spacing w:val="-2"/>
        </w:rPr>
        <w:t>ideas </w:t>
      </w:r>
      <w:r>
        <w:rPr>
          <w:color w:val="231F20"/>
        </w:rPr>
        <w:t>or</w:t>
      </w:r>
      <w:r>
        <w:rPr>
          <w:color w:val="231F20"/>
          <w:spacing w:val="-7"/>
        </w:rPr>
        <w:t> </w:t>
      </w:r>
      <w:r>
        <w:rPr>
          <w:color w:val="231F20"/>
        </w:rPr>
        <w:t>criticism</w:t>
      </w:r>
      <w:r>
        <w:rPr>
          <w:color w:val="231F20"/>
          <w:spacing w:val="-7"/>
        </w:rPr>
        <w:t> </w:t>
      </w:r>
      <w:r>
        <w:rPr>
          <w:color w:val="231F20"/>
        </w:rPr>
        <w:t>and</w:t>
      </w:r>
      <w:r>
        <w:rPr>
          <w:color w:val="231F20"/>
          <w:spacing w:val="-7"/>
        </w:rPr>
        <w:t> </w:t>
      </w:r>
      <w:r>
        <w:rPr>
          <w:color w:val="231F20"/>
        </w:rPr>
        <w:t>when</w:t>
      </w:r>
      <w:r>
        <w:rPr>
          <w:color w:val="231F20"/>
          <w:spacing w:val="-7"/>
        </w:rPr>
        <w:t> </w:t>
      </w:r>
      <w:r>
        <w:rPr>
          <w:color w:val="231F20"/>
        </w:rPr>
        <w:t>to</w:t>
      </w:r>
      <w:r>
        <w:rPr>
          <w:color w:val="231F20"/>
          <w:spacing w:val="-7"/>
        </w:rPr>
        <w:t> </w:t>
      </w:r>
      <w:r>
        <w:rPr>
          <w:color w:val="231F20"/>
        </w:rPr>
        <w:t>reject</w:t>
      </w:r>
      <w:r>
        <w:rPr>
          <w:color w:val="231F20"/>
          <w:spacing w:val="-7"/>
        </w:rPr>
        <w:t> </w:t>
      </w:r>
      <w:r>
        <w:rPr>
          <w:color w:val="231F20"/>
        </w:rPr>
        <w:t>them?</w:t>
      </w:r>
      <w:r>
        <w:rPr>
          <w:color w:val="231F20"/>
          <w:spacing w:val="-7"/>
        </w:rPr>
        <w:t> </w:t>
      </w:r>
      <w:r>
        <w:rPr>
          <w:color w:val="231F20"/>
        </w:rPr>
        <w:t>Again,</w:t>
      </w:r>
      <w:r>
        <w:rPr>
          <w:color w:val="231F20"/>
          <w:spacing w:val="-7"/>
        </w:rPr>
        <w:t> </w:t>
      </w:r>
      <w:r>
        <w:rPr>
          <w:color w:val="231F20"/>
        </w:rPr>
        <w:t>the</w:t>
      </w:r>
      <w:r>
        <w:rPr>
          <w:color w:val="231F20"/>
          <w:spacing w:val="-7"/>
        </w:rPr>
        <w:t> </w:t>
      </w:r>
      <w:r>
        <w:rPr>
          <w:color w:val="231F20"/>
        </w:rPr>
        <w:t>content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idea</w:t>
      </w:r>
      <w:r>
        <w:rPr>
          <w:color w:val="231F20"/>
          <w:spacing w:val="-7"/>
        </w:rPr>
        <w:t> </w:t>
      </w:r>
      <w:r>
        <w:rPr>
          <w:color w:val="231F20"/>
        </w:rPr>
        <w:t>is</w:t>
      </w:r>
      <w:r>
        <w:rPr>
          <w:color w:val="231F20"/>
          <w:spacing w:val="-7"/>
        </w:rPr>
        <w:t> </w:t>
      </w:r>
      <w:r>
        <w:rPr>
          <w:color w:val="231F20"/>
        </w:rPr>
        <w:t>important. One</w:t>
      </w:r>
      <w:r>
        <w:rPr>
          <w:color w:val="231F20"/>
          <w:spacing w:val="-14"/>
        </w:rPr>
        <w:t> </w:t>
      </w:r>
      <w:r>
        <w:rPr>
          <w:color w:val="231F20"/>
        </w:rPr>
        <w:t>must</w:t>
      </w:r>
      <w:r>
        <w:rPr>
          <w:color w:val="231F20"/>
          <w:spacing w:val="-13"/>
        </w:rPr>
        <w:t> </w:t>
      </w:r>
      <w:r>
        <w:rPr>
          <w:color w:val="231F20"/>
        </w:rPr>
        <w:t>select</w:t>
      </w:r>
      <w:r>
        <w:rPr>
          <w:color w:val="231F20"/>
          <w:spacing w:val="-13"/>
        </w:rPr>
        <w:t> </w:t>
      </w:r>
      <w:r>
        <w:rPr>
          <w:color w:val="231F20"/>
        </w:rPr>
        <w:t>a</w:t>
      </w:r>
      <w:r>
        <w:rPr>
          <w:color w:val="231F20"/>
          <w:spacing w:val="-13"/>
        </w:rPr>
        <w:t> </w:t>
      </w:r>
      <w:r>
        <w:rPr>
          <w:color w:val="231F20"/>
        </w:rPr>
        <w:t>good</w:t>
      </w:r>
      <w:r>
        <w:rPr>
          <w:color w:val="231F20"/>
          <w:spacing w:val="-13"/>
        </w:rPr>
        <w:t> </w:t>
      </w:r>
      <w:r>
        <w:rPr>
          <w:color w:val="231F20"/>
        </w:rPr>
        <w:t>solution</w:t>
      </w:r>
      <w:r>
        <w:rPr>
          <w:color w:val="231F20"/>
          <w:spacing w:val="-13"/>
        </w:rPr>
        <w:t> </w:t>
      </w:r>
      <w:r>
        <w:rPr>
          <w:color w:val="231F20"/>
        </w:rPr>
        <w:t>from</w:t>
      </w:r>
      <w:r>
        <w:rPr>
          <w:color w:val="231F20"/>
          <w:spacing w:val="-13"/>
        </w:rPr>
        <w:t> </w:t>
      </w:r>
      <w:r>
        <w:rPr>
          <w:color w:val="231F20"/>
        </w:rPr>
        <w:t>many</w:t>
      </w:r>
      <w:r>
        <w:rPr>
          <w:color w:val="231F20"/>
          <w:spacing w:val="-13"/>
        </w:rPr>
        <w:t> </w:t>
      </w:r>
      <w:r>
        <w:rPr>
          <w:color w:val="231F20"/>
        </w:rPr>
        <w:t>ideas,</w:t>
      </w:r>
      <w:r>
        <w:rPr>
          <w:color w:val="231F20"/>
          <w:spacing w:val="-14"/>
        </w:rPr>
        <w:t> </w:t>
      </w:r>
      <w:r>
        <w:rPr>
          <w:color w:val="231F20"/>
        </w:rPr>
        <w:t>some</w:t>
      </w:r>
      <w:r>
        <w:rPr>
          <w:color w:val="231F20"/>
          <w:spacing w:val="-13"/>
        </w:rPr>
        <w:t> </w:t>
      </w:r>
      <w:r>
        <w:rPr>
          <w:color w:val="231F20"/>
        </w:rPr>
        <w:t>good</w:t>
      </w:r>
      <w:r>
        <w:rPr>
          <w:color w:val="231F20"/>
          <w:spacing w:val="-13"/>
        </w:rPr>
        <w:t> </w:t>
      </w:r>
      <w:r>
        <w:rPr>
          <w:color w:val="231F20"/>
        </w:rPr>
        <w:t>and</w:t>
      </w:r>
      <w:r>
        <w:rPr>
          <w:color w:val="231F20"/>
          <w:spacing w:val="-13"/>
        </w:rPr>
        <w:t> </w:t>
      </w:r>
      <w:r>
        <w:rPr>
          <w:color w:val="231F20"/>
        </w:rPr>
        <w:t>some</w:t>
      </w:r>
      <w:r>
        <w:rPr>
          <w:color w:val="231F20"/>
          <w:spacing w:val="-13"/>
        </w:rPr>
        <w:t> </w:t>
      </w:r>
      <w:r>
        <w:rPr>
          <w:color w:val="231F20"/>
        </w:rPr>
        <w:t>bad.</w:t>
      </w:r>
      <w:r>
        <w:rPr>
          <w:color w:val="231F20"/>
          <w:spacing w:val="-13"/>
        </w:rPr>
        <w:t> </w:t>
      </w:r>
      <w:r>
        <w:rPr>
          <w:color w:val="231F20"/>
        </w:rPr>
        <w:t>How </w:t>
      </w:r>
      <w:r>
        <w:rPr>
          <w:color w:val="231F20"/>
          <w:spacing w:val="-4"/>
        </w:rPr>
        <w:t>can</w:t>
      </w:r>
      <w:r>
        <w:rPr>
          <w:color w:val="231F20"/>
          <w:spacing w:val="-7"/>
        </w:rPr>
        <w:t> </w:t>
      </w:r>
      <w:r>
        <w:rPr>
          <w:color w:val="231F20"/>
          <w:spacing w:val="-4"/>
        </w:rPr>
        <w:t>we</w:t>
      </w:r>
      <w:r>
        <w:rPr>
          <w:color w:val="231F20"/>
          <w:spacing w:val="-7"/>
        </w:rPr>
        <w:t> </w:t>
      </w:r>
      <w:r>
        <w:rPr>
          <w:color w:val="231F20"/>
          <w:spacing w:val="-4"/>
        </w:rPr>
        <w:t>select</w:t>
      </w:r>
      <w:r>
        <w:rPr>
          <w:color w:val="231F20"/>
          <w:spacing w:val="-7"/>
        </w:rPr>
        <w:t> </w:t>
      </w:r>
      <w:r>
        <w:rPr>
          <w:color w:val="231F20"/>
          <w:spacing w:val="-4"/>
        </w:rPr>
        <w:t>the</w:t>
      </w:r>
      <w:r>
        <w:rPr>
          <w:color w:val="231F20"/>
          <w:spacing w:val="-7"/>
        </w:rPr>
        <w:t> </w:t>
      </w:r>
      <w:r>
        <w:rPr>
          <w:color w:val="231F20"/>
          <w:spacing w:val="-4"/>
        </w:rPr>
        <w:t>best</w:t>
      </w:r>
      <w:r>
        <w:rPr>
          <w:color w:val="231F20"/>
          <w:spacing w:val="-7"/>
        </w:rPr>
        <w:t> </w:t>
      </w:r>
      <w:r>
        <w:rPr>
          <w:color w:val="231F20"/>
          <w:spacing w:val="-4"/>
        </w:rPr>
        <w:t>solution?</w:t>
      </w:r>
      <w:r>
        <w:rPr>
          <w:color w:val="231F20"/>
          <w:spacing w:val="-7"/>
        </w:rPr>
        <w:t> </w:t>
      </w:r>
      <w:r>
        <w:rPr>
          <w:color w:val="231F20"/>
          <w:spacing w:val="-4"/>
        </w:rPr>
        <w:t>Is</w:t>
      </w:r>
      <w:r>
        <w:rPr>
          <w:color w:val="231F20"/>
          <w:spacing w:val="-7"/>
        </w:rPr>
        <w:t> </w:t>
      </w:r>
      <w:r>
        <w:rPr>
          <w:color w:val="231F20"/>
          <w:spacing w:val="-4"/>
        </w:rPr>
        <w:t>it</w:t>
      </w:r>
      <w:r>
        <w:rPr>
          <w:color w:val="231F20"/>
          <w:spacing w:val="-7"/>
        </w:rPr>
        <w:t> </w:t>
      </w:r>
      <w:r>
        <w:rPr>
          <w:color w:val="231F20"/>
          <w:spacing w:val="-4"/>
        </w:rPr>
        <w:t>best</w:t>
      </w:r>
      <w:r>
        <w:rPr>
          <w:color w:val="231F20"/>
          <w:spacing w:val="-7"/>
        </w:rPr>
        <w:t> </w:t>
      </w:r>
      <w:r>
        <w:rPr>
          <w:color w:val="231F20"/>
          <w:spacing w:val="-4"/>
        </w:rPr>
        <w:t>for</w:t>
      </w:r>
      <w:r>
        <w:rPr>
          <w:color w:val="231F20"/>
          <w:spacing w:val="-7"/>
        </w:rPr>
        <w:t> </w:t>
      </w:r>
      <w:r>
        <w:rPr>
          <w:color w:val="231F20"/>
          <w:spacing w:val="-4"/>
        </w:rPr>
        <w:t>our</w:t>
      </w:r>
      <w:r>
        <w:rPr>
          <w:color w:val="231F20"/>
          <w:spacing w:val="-7"/>
        </w:rPr>
        <w:t> </w:t>
      </w:r>
      <w:r>
        <w:rPr>
          <w:color w:val="231F20"/>
          <w:spacing w:val="-4"/>
        </w:rPr>
        <w:t>customer?</w:t>
      </w:r>
      <w:r>
        <w:rPr>
          <w:color w:val="231F20"/>
          <w:spacing w:val="-7"/>
        </w:rPr>
        <w:t> </w:t>
      </w:r>
      <w:r>
        <w:rPr>
          <w:color w:val="231F20"/>
          <w:spacing w:val="-4"/>
        </w:rPr>
        <w:t>Best</w:t>
      </w:r>
      <w:r>
        <w:rPr>
          <w:color w:val="231F20"/>
          <w:spacing w:val="-7"/>
        </w:rPr>
        <w:t> </w:t>
      </w:r>
      <w:r>
        <w:rPr>
          <w:color w:val="231F20"/>
          <w:spacing w:val="-4"/>
        </w:rPr>
        <w:t>for</w:t>
      </w:r>
      <w:r>
        <w:rPr>
          <w:color w:val="231F20"/>
          <w:spacing w:val="-7"/>
        </w:rPr>
        <w:t> </w:t>
      </w:r>
      <w:r>
        <w:rPr>
          <w:color w:val="231F20"/>
          <w:spacing w:val="-4"/>
        </w:rPr>
        <w:t>our</w:t>
      </w:r>
      <w:r>
        <w:rPr>
          <w:color w:val="231F20"/>
          <w:spacing w:val="-7"/>
        </w:rPr>
        <w:t> </w:t>
      </w:r>
      <w:r>
        <w:rPr>
          <w:color w:val="231F20"/>
          <w:spacing w:val="-4"/>
        </w:rPr>
        <w:t>business?</w:t>
      </w:r>
      <w:r>
        <w:rPr>
          <w:color w:val="231F20"/>
          <w:spacing w:val="-7"/>
        </w:rPr>
        <w:t> </w:t>
      </w:r>
      <w:r>
        <w:rPr>
          <w:color w:val="231F20"/>
          <w:spacing w:val="-4"/>
        </w:rPr>
        <w:t>Is </w:t>
      </w:r>
      <w:r>
        <w:rPr>
          <w:color w:val="231F20"/>
        </w:rPr>
        <w:t>it the most interesting technology?</w:t>
      </w:r>
    </w:p>
    <w:p>
      <w:pPr>
        <w:pStyle w:val="BodyText"/>
        <w:spacing w:line="254" w:lineRule="auto" w:before="3"/>
        <w:ind w:left="330" w:right="367" w:firstLine="300"/>
        <w:jc w:val="both"/>
      </w:pPr>
      <w:r>
        <w:rPr>
          <w:color w:val="231F20"/>
          <w:spacing w:val="-2"/>
        </w:rPr>
        <w:t>We</w:t>
      </w:r>
      <w:r>
        <w:rPr>
          <w:color w:val="231F20"/>
          <w:spacing w:val="-8"/>
        </w:rPr>
        <w:t> </w:t>
      </w:r>
      <w:r>
        <w:rPr>
          <w:color w:val="231F20"/>
          <w:spacing w:val="-2"/>
        </w:rPr>
        <w:t>propose</w:t>
      </w:r>
      <w:r>
        <w:rPr>
          <w:color w:val="231F20"/>
          <w:spacing w:val="-8"/>
        </w:rPr>
        <w:t> </w:t>
      </w:r>
      <w:r>
        <w:rPr>
          <w:color w:val="231F20"/>
          <w:spacing w:val="-2"/>
        </w:rPr>
        <w:t>a</w:t>
      </w:r>
      <w:r>
        <w:rPr>
          <w:color w:val="231F20"/>
          <w:spacing w:val="-8"/>
        </w:rPr>
        <w:t> </w:t>
      </w:r>
      <w:r>
        <w:rPr>
          <w:color w:val="231F20"/>
          <w:spacing w:val="-2"/>
        </w:rPr>
        <w:t>simple</w:t>
      </w:r>
      <w:r>
        <w:rPr>
          <w:color w:val="231F20"/>
          <w:spacing w:val="-8"/>
        </w:rPr>
        <w:t> </w:t>
      </w:r>
      <w:r>
        <w:rPr>
          <w:color w:val="231F20"/>
          <w:spacing w:val="-2"/>
        </w:rPr>
        <w:t>reason</w:t>
      </w:r>
      <w:r>
        <w:rPr>
          <w:color w:val="231F20"/>
          <w:spacing w:val="-8"/>
        </w:rPr>
        <w:t> </w:t>
      </w:r>
      <w:r>
        <w:rPr>
          <w:color w:val="231F20"/>
          <w:spacing w:val="-2"/>
        </w:rPr>
        <w:t>for</w:t>
      </w:r>
      <w:r>
        <w:rPr>
          <w:color w:val="231F20"/>
          <w:spacing w:val="-8"/>
        </w:rPr>
        <w:t> </w:t>
      </w:r>
      <w:r>
        <w:rPr>
          <w:color w:val="231F20"/>
          <w:spacing w:val="-2"/>
        </w:rPr>
        <w:t>the</w:t>
      </w:r>
      <w:r>
        <w:rPr>
          <w:color w:val="231F20"/>
          <w:spacing w:val="-8"/>
        </w:rPr>
        <w:t> </w:t>
      </w:r>
      <w:r>
        <w:rPr>
          <w:color w:val="231F20"/>
          <w:spacing w:val="-2"/>
        </w:rPr>
        <w:t>rejection</w:t>
      </w:r>
      <w:r>
        <w:rPr>
          <w:color w:val="231F20"/>
          <w:spacing w:val="-8"/>
        </w:rPr>
        <w:t> </w:t>
      </w:r>
      <w:r>
        <w:rPr>
          <w:color w:val="231F20"/>
          <w:spacing w:val="-2"/>
        </w:rPr>
        <w:t>of</w:t>
      </w:r>
      <w:r>
        <w:rPr>
          <w:color w:val="231F20"/>
          <w:spacing w:val="-8"/>
        </w:rPr>
        <w:t> </w:t>
      </w:r>
      <w:r>
        <w:rPr>
          <w:color w:val="231F20"/>
          <w:spacing w:val="-2"/>
        </w:rPr>
        <w:t>good</w:t>
      </w:r>
      <w:r>
        <w:rPr>
          <w:color w:val="231F20"/>
          <w:spacing w:val="-8"/>
        </w:rPr>
        <w:t> </w:t>
      </w:r>
      <w:r>
        <w:rPr>
          <w:color w:val="231F20"/>
          <w:spacing w:val="-2"/>
        </w:rPr>
        <w:t>ideas:</w:t>
      </w:r>
      <w:r>
        <w:rPr>
          <w:color w:val="231F20"/>
          <w:spacing w:val="-8"/>
        </w:rPr>
        <w:t> </w:t>
      </w:r>
      <w:r>
        <w:rPr>
          <w:color w:val="231F20"/>
          <w:spacing w:val="-2"/>
        </w:rPr>
        <w:t>people</w:t>
      </w:r>
      <w:r>
        <w:rPr>
          <w:color w:val="231F20"/>
          <w:spacing w:val="-8"/>
        </w:rPr>
        <w:t> </w:t>
      </w:r>
      <w:r>
        <w:rPr>
          <w:color w:val="231F20"/>
          <w:spacing w:val="-2"/>
        </w:rPr>
        <w:t>reject</w:t>
      </w:r>
      <w:r>
        <w:rPr>
          <w:color w:val="231F20"/>
          <w:spacing w:val="-8"/>
        </w:rPr>
        <w:t> </w:t>
      </w:r>
      <w:r>
        <w:rPr>
          <w:color w:val="231F20"/>
          <w:spacing w:val="-2"/>
        </w:rPr>
        <w:t>good </w:t>
      </w:r>
      <w:r>
        <w:rPr>
          <w:color w:val="231F20"/>
        </w:rPr>
        <w:t>solutions</w:t>
      </w:r>
      <w:r>
        <w:rPr>
          <w:color w:val="231F20"/>
          <w:spacing w:val="-14"/>
        </w:rPr>
        <w:t> </w:t>
      </w:r>
      <w:r>
        <w:rPr>
          <w:color w:val="231F20"/>
        </w:rPr>
        <w:t>and</w:t>
      </w:r>
      <w:r>
        <w:rPr>
          <w:color w:val="231F20"/>
          <w:spacing w:val="-13"/>
        </w:rPr>
        <w:t> </w:t>
      </w:r>
      <w:r>
        <w:rPr>
          <w:color w:val="231F20"/>
        </w:rPr>
        <w:t>invest</w:t>
      </w:r>
      <w:r>
        <w:rPr>
          <w:color w:val="231F20"/>
          <w:spacing w:val="-13"/>
        </w:rPr>
        <w:t> </w:t>
      </w:r>
      <w:r>
        <w:rPr>
          <w:color w:val="231F20"/>
        </w:rPr>
        <w:t>in</w:t>
      </w:r>
      <w:r>
        <w:rPr>
          <w:color w:val="231F20"/>
          <w:spacing w:val="-13"/>
        </w:rPr>
        <w:t> </w:t>
      </w:r>
      <w:r>
        <w:rPr>
          <w:color w:val="231F20"/>
        </w:rPr>
        <w:t>bad</w:t>
      </w:r>
      <w:r>
        <w:rPr>
          <w:color w:val="231F20"/>
          <w:spacing w:val="-13"/>
        </w:rPr>
        <w:t> </w:t>
      </w:r>
      <w:r>
        <w:rPr>
          <w:color w:val="231F20"/>
        </w:rPr>
        <w:t>ones</w:t>
      </w:r>
      <w:r>
        <w:rPr>
          <w:color w:val="231F20"/>
          <w:spacing w:val="-13"/>
        </w:rPr>
        <w:t> </w:t>
      </w:r>
      <w:r>
        <w:rPr>
          <w:color w:val="231F20"/>
        </w:rPr>
        <w:t>because</w:t>
      </w:r>
      <w:r>
        <w:rPr>
          <w:color w:val="231F20"/>
          <w:spacing w:val="-13"/>
        </w:rPr>
        <w:t> </w:t>
      </w:r>
      <w:r>
        <w:rPr>
          <w:color w:val="231F20"/>
        </w:rPr>
        <w:t>they</w:t>
      </w:r>
      <w:r>
        <w:rPr>
          <w:color w:val="231F20"/>
          <w:spacing w:val="-13"/>
        </w:rPr>
        <w:t> </w:t>
      </w:r>
      <w:r>
        <w:rPr>
          <w:color w:val="231F20"/>
        </w:rPr>
        <w:t>do</w:t>
      </w:r>
      <w:r>
        <w:rPr>
          <w:color w:val="231F20"/>
          <w:spacing w:val="-14"/>
        </w:rPr>
        <w:t> </w:t>
      </w:r>
      <w:r>
        <w:rPr>
          <w:color w:val="231F20"/>
        </w:rPr>
        <w:t>not</w:t>
      </w:r>
      <w:r>
        <w:rPr>
          <w:color w:val="231F20"/>
          <w:spacing w:val="-13"/>
        </w:rPr>
        <w:t> </w:t>
      </w:r>
      <w:r>
        <w:rPr>
          <w:color w:val="231F20"/>
        </w:rPr>
        <w:t>know</w:t>
      </w:r>
      <w:r>
        <w:rPr>
          <w:color w:val="231F20"/>
          <w:spacing w:val="-13"/>
        </w:rPr>
        <w:t> </w:t>
      </w:r>
      <w:r>
        <w:rPr>
          <w:color w:val="231F20"/>
        </w:rPr>
        <w:t>the</w:t>
      </w:r>
      <w:r>
        <w:rPr>
          <w:color w:val="231F20"/>
          <w:spacing w:val="-13"/>
        </w:rPr>
        <w:t> </w:t>
      </w:r>
      <w:r>
        <w:rPr>
          <w:color w:val="231F20"/>
        </w:rPr>
        <w:t>difference</w:t>
      </w:r>
      <w:r>
        <w:rPr>
          <w:color w:val="231F20"/>
          <w:spacing w:val="-13"/>
        </w:rPr>
        <w:t> </w:t>
      </w:r>
      <w:r>
        <w:rPr>
          <w:color w:val="231F20"/>
        </w:rPr>
        <w:t>between </w:t>
      </w:r>
      <w:r>
        <w:rPr>
          <w:color w:val="231F20"/>
          <w:spacing w:val="-2"/>
        </w:rPr>
        <w:t>them.</w:t>
      </w:r>
    </w:p>
    <w:p>
      <w:pPr>
        <w:pStyle w:val="BodyText"/>
        <w:spacing w:line="254" w:lineRule="auto" w:before="1"/>
        <w:ind w:left="330" w:right="368" w:firstLine="300"/>
        <w:jc w:val="both"/>
      </w:pPr>
      <w:r>
        <w:rPr>
          <w:color w:val="231F20"/>
          <w:spacing w:val="-2"/>
        </w:rPr>
        <w:t>Looking</w:t>
      </w:r>
      <w:r>
        <w:rPr>
          <w:color w:val="231F20"/>
          <w:spacing w:val="-12"/>
        </w:rPr>
        <w:t> </w:t>
      </w:r>
      <w:r>
        <w:rPr>
          <w:color w:val="231F20"/>
          <w:spacing w:val="-2"/>
        </w:rPr>
        <w:t>at</w:t>
      </w:r>
      <w:r>
        <w:rPr>
          <w:color w:val="231F20"/>
          <w:spacing w:val="-11"/>
        </w:rPr>
        <w:t> </w:t>
      </w:r>
      <w:r>
        <w:rPr>
          <w:color w:val="231F20"/>
          <w:spacing w:val="-2"/>
        </w:rPr>
        <w:t>cases</w:t>
      </w:r>
      <w:r>
        <w:rPr>
          <w:color w:val="231F20"/>
          <w:spacing w:val="-11"/>
        </w:rPr>
        <w:t> </w:t>
      </w:r>
      <w:r>
        <w:rPr>
          <w:color w:val="231F20"/>
          <w:spacing w:val="-2"/>
        </w:rPr>
        <w:t>of</w:t>
      </w:r>
      <w:r>
        <w:rPr>
          <w:color w:val="231F20"/>
          <w:spacing w:val="-11"/>
        </w:rPr>
        <w:t> </w:t>
      </w:r>
      <w:r>
        <w:rPr>
          <w:color w:val="231F20"/>
          <w:spacing w:val="-2"/>
        </w:rPr>
        <w:t>lost</w:t>
      </w:r>
      <w:r>
        <w:rPr>
          <w:color w:val="231F20"/>
          <w:spacing w:val="-11"/>
        </w:rPr>
        <w:t> </w:t>
      </w:r>
      <w:r>
        <w:rPr>
          <w:color w:val="231F20"/>
          <w:spacing w:val="-2"/>
        </w:rPr>
        <w:t>opportunities</w:t>
      </w:r>
      <w:r>
        <w:rPr>
          <w:color w:val="231F20"/>
          <w:spacing w:val="-11"/>
        </w:rPr>
        <w:t> </w:t>
      </w:r>
      <w:r>
        <w:rPr>
          <w:color w:val="231F20"/>
          <w:spacing w:val="-2"/>
        </w:rPr>
        <w:t>and</w:t>
      </w:r>
      <w:r>
        <w:rPr>
          <w:color w:val="231F20"/>
          <w:spacing w:val="-11"/>
        </w:rPr>
        <w:t> </w:t>
      </w:r>
      <w:r>
        <w:rPr>
          <w:color w:val="231F20"/>
          <w:spacing w:val="-2"/>
        </w:rPr>
        <w:t>great</w:t>
      </w:r>
      <w:r>
        <w:rPr>
          <w:color w:val="231F20"/>
          <w:spacing w:val="-11"/>
        </w:rPr>
        <w:t> </w:t>
      </w:r>
      <w:r>
        <w:rPr>
          <w:color w:val="231F20"/>
          <w:spacing w:val="-2"/>
        </w:rPr>
        <w:t>losses</w:t>
      </w:r>
      <w:r>
        <w:rPr>
          <w:color w:val="231F20"/>
          <w:spacing w:val="-12"/>
        </w:rPr>
        <w:t> </w:t>
      </w:r>
      <w:r>
        <w:rPr>
          <w:color w:val="231F20"/>
          <w:spacing w:val="-2"/>
        </w:rPr>
        <w:t>for</w:t>
      </w:r>
      <w:r>
        <w:rPr>
          <w:color w:val="231F20"/>
          <w:spacing w:val="-11"/>
        </w:rPr>
        <w:t> </w:t>
      </w:r>
      <w:r>
        <w:rPr>
          <w:color w:val="231F20"/>
          <w:spacing w:val="-2"/>
        </w:rPr>
        <w:t>business</w:t>
      </w:r>
      <w:r>
        <w:rPr>
          <w:color w:val="231F20"/>
          <w:spacing w:val="-11"/>
        </w:rPr>
        <w:t> </w:t>
      </w:r>
      <w:r>
        <w:rPr>
          <w:color w:val="231F20"/>
          <w:spacing w:val="-2"/>
        </w:rPr>
        <w:t>and</w:t>
      </w:r>
      <w:r>
        <w:rPr>
          <w:color w:val="231F20"/>
          <w:spacing w:val="-11"/>
        </w:rPr>
        <w:t> </w:t>
      </w:r>
      <w:r>
        <w:rPr>
          <w:color w:val="231F20"/>
          <w:spacing w:val="-2"/>
        </w:rPr>
        <w:t>society, </w:t>
      </w:r>
      <w:r>
        <w:rPr>
          <w:color w:val="231F20"/>
        </w:rPr>
        <w:t>people can take one of two positions:</w:t>
      </w:r>
    </w:p>
    <w:p>
      <w:pPr>
        <w:pStyle w:val="ListParagraph"/>
        <w:numPr>
          <w:ilvl w:val="0"/>
          <w:numId w:val="19"/>
        </w:numPr>
        <w:tabs>
          <w:tab w:pos="808" w:val="left" w:leader="none"/>
          <w:tab w:pos="810" w:val="left" w:leader="none"/>
        </w:tabs>
        <w:spacing w:line="254" w:lineRule="auto" w:before="126" w:after="0"/>
        <w:ind w:left="810" w:right="367" w:hanging="219"/>
        <w:jc w:val="both"/>
        <w:rPr>
          <w:sz w:val="21"/>
        </w:rPr>
      </w:pPr>
      <w:r>
        <w:rPr>
          <w:color w:val="231F20"/>
          <w:sz w:val="21"/>
        </w:rPr>
        <w:t>With</w:t>
      </w:r>
      <w:r>
        <w:rPr>
          <w:color w:val="231F20"/>
          <w:spacing w:val="-3"/>
          <w:sz w:val="21"/>
        </w:rPr>
        <w:t> </w:t>
      </w:r>
      <w:r>
        <w:rPr>
          <w:color w:val="231F20"/>
          <w:sz w:val="21"/>
        </w:rPr>
        <w:t>hindsight,</w:t>
      </w:r>
      <w:r>
        <w:rPr>
          <w:color w:val="231F20"/>
          <w:spacing w:val="-3"/>
          <w:sz w:val="21"/>
        </w:rPr>
        <w:t> </w:t>
      </w:r>
      <w:r>
        <w:rPr>
          <w:color w:val="231F20"/>
          <w:sz w:val="21"/>
        </w:rPr>
        <w:t>it</w:t>
      </w:r>
      <w:r>
        <w:rPr>
          <w:color w:val="231F20"/>
          <w:spacing w:val="-3"/>
          <w:sz w:val="21"/>
        </w:rPr>
        <w:t> </w:t>
      </w:r>
      <w:r>
        <w:rPr>
          <w:color w:val="231F20"/>
          <w:sz w:val="21"/>
        </w:rPr>
        <w:t>is</w:t>
      </w:r>
      <w:r>
        <w:rPr>
          <w:color w:val="231F20"/>
          <w:spacing w:val="-3"/>
          <w:sz w:val="21"/>
        </w:rPr>
        <w:t> </w:t>
      </w:r>
      <w:r>
        <w:rPr>
          <w:color w:val="231F20"/>
          <w:sz w:val="21"/>
        </w:rPr>
        <w:t>easy</w:t>
      </w:r>
      <w:r>
        <w:rPr>
          <w:color w:val="231F20"/>
          <w:spacing w:val="-3"/>
          <w:sz w:val="21"/>
        </w:rPr>
        <w:t> </w:t>
      </w:r>
      <w:r>
        <w:rPr>
          <w:color w:val="231F20"/>
          <w:sz w:val="21"/>
        </w:rPr>
        <w:t>to</w:t>
      </w:r>
      <w:r>
        <w:rPr>
          <w:color w:val="231F20"/>
          <w:spacing w:val="-3"/>
          <w:sz w:val="21"/>
        </w:rPr>
        <w:t> </w:t>
      </w:r>
      <w:r>
        <w:rPr>
          <w:color w:val="231F20"/>
          <w:sz w:val="21"/>
        </w:rPr>
        <w:t>see</w:t>
      </w:r>
      <w:r>
        <w:rPr>
          <w:color w:val="231F20"/>
          <w:spacing w:val="-3"/>
          <w:sz w:val="21"/>
        </w:rPr>
        <w:t> </w:t>
      </w:r>
      <w:r>
        <w:rPr>
          <w:color w:val="231F20"/>
          <w:sz w:val="21"/>
        </w:rPr>
        <w:t>that</w:t>
      </w:r>
      <w:r>
        <w:rPr>
          <w:color w:val="231F20"/>
          <w:spacing w:val="-3"/>
          <w:sz w:val="21"/>
        </w:rPr>
        <w:t> </w:t>
      </w:r>
      <w:r>
        <w:rPr>
          <w:color w:val="231F20"/>
          <w:sz w:val="21"/>
        </w:rPr>
        <w:t>often</w:t>
      </w:r>
      <w:r>
        <w:rPr>
          <w:color w:val="231F20"/>
          <w:spacing w:val="-3"/>
          <w:sz w:val="21"/>
        </w:rPr>
        <w:t> </w:t>
      </w:r>
      <w:r>
        <w:rPr>
          <w:color w:val="231F20"/>
          <w:sz w:val="21"/>
        </w:rPr>
        <w:t>very</w:t>
      </w:r>
      <w:r>
        <w:rPr>
          <w:color w:val="231F20"/>
          <w:spacing w:val="-3"/>
          <w:sz w:val="21"/>
        </w:rPr>
        <w:t> </w:t>
      </w:r>
      <w:r>
        <w:rPr>
          <w:color w:val="231F20"/>
          <w:sz w:val="21"/>
        </w:rPr>
        <w:t>good</w:t>
      </w:r>
      <w:r>
        <w:rPr>
          <w:color w:val="231F20"/>
          <w:spacing w:val="-3"/>
          <w:sz w:val="21"/>
        </w:rPr>
        <w:t> </w:t>
      </w:r>
      <w:r>
        <w:rPr>
          <w:color w:val="231F20"/>
          <w:sz w:val="21"/>
        </w:rPr>
        <w:t>ideas</w:t>
      </w:r>
      <w:r>
        <w:rPr>
          <w:color w:val="231F20"/>
          <w:spacing w:val="-3"/>
          <w:sz w:val="21"/>
        </w:rPr>
        <w:t> </w:t>
      </w:r>
      <w:r>
        <w:rPr>
          <w:color w:val="231F20"/>
          <w:sz w:val="21"/>
        </w:rPr>
        <w:t>are</w:t>
      </w:r>
      <w:r>
        <w:rPr>
          <w:color w:val="231F20"/>
          <w:spacing w:val="-3"/>
          <w:sz w:val="21"/>
        </w:rPr>
        <w:t> </w:t>
      </w:r>
      <w:r>
        <w:rPr>
          <w:color w:val="231F20"/>
          <w:sz w:val="21"/>
        </w:rPr>
        <w:t>rejected</w:t>
      </w:r>
      <w:r>
        <w:rPr>
          <w:color w:val="231F20"/>
          <w:spacing w:val="-3"/>
          <w:sz w:val="21"/>
        </w:rPr>
        <w:t> </w:t>
      </w:r>
      <w:r>
        <w:rPr>
          <w:color w:val="231F20"/>
          <w:sz w:val="21"/>
        </w:rPr>
        <w:t>and resources</w:t>
      </w:r>
      <w:r>
        <w:rPr>
          <w:color w:val="231F20"/>
          <w:spacing w:val="-11"/>
          <w:sz w:val="21"/>
        </w:rPr>
        <w:t> </w:t>
      </w:r>
      <w:r>
        <w:rPr>
          <w:color w:val="231F20"/>
          <w:sz w:val="21"/>
        </w:rPr>
        <w:t>lost</w:t>
      </w:r>
      <w:r>
        <w:rPr>
          <w:color w:val="231F20"/>
          <w:spacing w:val="-11"/>
          <w:sz w:val="21"/>
        </w:rPr>
        <w:t> </w:t>
      </w:r>
      <w:r>
        <w:rPr>
          <w:color w:val="231F20"/>
          <w:sz w:val="21"/>
        </w:rPr>
        <w:t>to</w:t>
      </w:r>
      <w:r>
        <w:rPr>
          <w:color w:val="231F20"/>
          <w:spacing w:val="-11"/>
          <w:sz w:val="21"/>
        </w:rPr>
        <w:t> </w:t>
      </w:r>
      <w:r>
        <w:rPr>
          <w:color w:val="231F20"/>
          <w:sz w:val="21"/>
        </w:rPr>
        <w:t>bad</w:t>
      </w:r>
      <w:r>
        <w:rPr>
          <w:color w:val="231F20"/>
          <w:spacing w:val="-11"/>
          <w:sz w:val="21"/>
        </w:rPr>
        <w:t> </w:t>
      </w:r>
      <w:r>
        <w:rPr>
          <w:color w:val="231F20"/>
          <w:sz w:val="21"/>
        </w:rPr>
        <w:t>ones.</w:t>
      </w:r>
      <w:r>
        <w:rPr>
          <w:color w:val="231F20"/>
          <w:spacing w:val="-11"/>
          <w:sz w:val="21"/>
        </w:rPr>
        <w:t> </w:t>
      </w:r>
      <w:r>
        <w:rPr>
          <w:color w:val="231F20"/>
          <w:sz w:val="21"/>
        </w:rPr>
        <w:t>Obviously</w:t>
      </w:r>
      <w:r>
        <w:rPr>
          <w:color w:val="231F20"/>
          <w:spacing w:val="-11"/>
          <w:sz w:val="21"/>
        </w:rPr>
        <w:t> </w:t>
      </w:r>
      <w:r>
        <w:rPr>
          <w:color w:val="231F20"/>
          <w:sz w:val="21"/>
        </w:rPr>
        <w:t>it</w:t>
      </w:r>
      <w:r>
        <w:rPr>
          <w:color w:val="231F20"/>
          <w:spacing w:val="-11"/>
          <w:sz w:val="21"/>
        </w:rPr>
        <w:t> </w:t>
      </w:r>
      <w:r>
        <w:rPr>
          <w:color w:val="231F20"/>
          <w:sz w:val="21"/>
        </w:rPr>
        <w:t>is</w:t>
      </w:r>
      <w:r>
        <w:rPr>
          <w:color w:val="231F20"/>
          <w:spacing w:val="-11"/>
          <w:sz w:val="21"/>
        </w:rPr>
        <w:t> </w:t>
      </w:r>
      <w:r>
        <w:rPr>
          <w:color w:val="231F20"/>
          <w:sz w:val="21"/>
        </w:rPr>
        <w:t>not</w:t>
      </w:r>
      <w:r>
        <w:rPr>
          <w:color w:val="231F20"/>
          <w:spacing w:val="-11"/>
          <w:sz w:val="21"/>
        </w:rPr>
        <w:t> </w:t>
      </w:r>
      <w:r>
        <w:rPr>
          <w:color w:val="231F20"/>
          <w:sz w:val="21"/>
        </w:rPr>
        <w:t>possible</w:t>
      </w:r>
      <w:r>
        <w:rPr>
          <w:color w:val="231F20"/>
          <w:spacing w:val="-11"/>
          <w:sz w:val="21"/>
        </w:rPr>
        <w:t> </w:t>
      </w:r>
      <w:r>
        <w:rPr>
          <w:color w:val="231F20"/>
          <w:sz w:val="21"/>
        </w:rPr>
        <w:t>to</w:t>
      </w:r>
      <w:r>
        <w:rPr>
          <w:color w:val="231F20"/>
          <w:spacing w:val="-11"/>
          <w:sz w:val="21"/>
        </w:rPr>
        <w:t> </w:t>
      </w:r>
      <w:r>
        <w:rPr>
          <w:color w:val="231F20"/>
          <w:sz w:val="21"/>
        </w:rPr>
        <w:t>know</w:t>
      </w:r>
      <w:r>
        <w:rPr>
          <w:color w:val="231F20"/>
          <w:spacing w:val="-11"/>
          <w:sz w:val="21"/>
        </w:rPr>
        <w:t> </w:t>
      </w:r>
      <w:r>
        <w:rPr>
          <w:color w:val="231F20"/>
          <w:sz w:val="21"/>
        </w:rPr>
        <w:t>whether</w:t>
      </w:r>
      <w:r>
        <w:rPr>
          <w:color w:val="231F20"/>
          <w:spacing w:val="-11"/>
          <w:sz w:val="21"/>
        </w:rPr>
        <w:t> </w:t>
      </w:r>
      <w:r>
        <w:rPr>
          <w:color w:val="231F20"/>
          <w:sz w:val="21"/>
        </w:rPr>
        <w:t>the idea is good or bad when it is first proposed.</w:t>
      </w:r>
    </w:p>
    <w:p>
      <w:pPr>
        <w:pStyle w:val="ListParagraph"/>
        <w:numPr>
          <w:ilvl w:val="0"/>
          <w:numId w:val="19"/>
        </w:numPr>
        <w:tabs>
          <w:tab w:pos="810" w:val="left" w:leader="none"/>
        </w:tabs>
        <w:spacing w:line="254" w:lineRule="auto" w:before="1" w:after="0"/>
        <w:ind w:left="810" w:right="369" w:hanging="231"/>
        <w:jc w:val="both"/>
        <w:rPr>
          <w:sz w:val="21"/>
        </w:rPr>
      </w:pPr>
      <w:r>
        <w:rPr>
          <w:color w:val="231F20"/>
          <w:spacing w:val="-2"/>
          <w:sz w:val="21"/>
        </w:rPr>
        <w:t>Because</w:t>
      </w:r>
      <w:r>
        <w:rPr>
          <w:color w:val="231F20"/>
          <w:spacing w:val="-8"/>
          <w:sz w:val="21"/>
        </w:rPr>
        <w:t> </w:t>
      </w:r>
      <w:r>
        <w:rPr>
          <w:color w:val="231F20"/>
          <w:spacing w:val="-2"/>
          <w:sz w:val="21"/>
        </w:rPr>
        <w:t>the</w:t>
      </w:r>
      <w:r>
        <w:rPr>
          <w:color w:val="231F20"/>
          <w:spacing w:val="-8"/>
          <w:sz w:val="21"/>
        </w:rPr>
        <w:t> </w:t>
      </w:r>
      <w:r>
        <w:rPr>
          <w:color w:val="231F20"/>
          <w:spacing w:val="-2"/>
          <w:sz w:val="21"/>
        </w:rPr>
        <w:t>same</w:t>
      </w:r>
      <w:r>
        <w:rPr>
          <w:color w:val="231F20"/>
          <w:spacing w:val="-8"/>
          <w:sz w:val="21"/>
        </w:rPr>
        <w:t> </w:t>
      </w:r>
      <w:r>
        <w:rPr>
          <w:color w:val="231F20"/>
          <w:spacing w:val="-2"/>
          <w:sz w:val="21"/>
        </w:rPr>
        <w:t>patterns</w:t>
      </w:r>
      <w:r>
        <w:rPr>
          <w:color w:val="231F20"/>
          <w:spacing w:val="-8"/>
          <w:sz w:val="21"/>
        </w:rPr>
        <w:t> </w:t>
      </w:r>
      <w:r>
        <w:rPr>
          <w:color w:val="231F20"/>
          <w:spacing w:val="-2"/>
          <w:sz w:val="21"/>
        </w:rPr>
        <w:t>are</w:t>
      </w:r>
      <w:r>
        <w:rPr>
          <w:color w:val="231F20"/>
          <w:spacing w:val="-8"/>
          <w:sz w:val="21"/>
        </w:rPr>
        <w:t> </w:t>
      </w:r>
      <w:r>
        <w:rPr>
          <w:color w:val="231F20"/>
          <w:spacing w:val="-2"/>
          <w:sz w:val="21"/>
        </w:rPr>
        <w:t>repeated,</w:t>
      </w:r>
      <w:r>
        <w:rPr>
          <w:color w:val="231F20"/>
          <w:spacing w:val="-8"/>
          <w:sz w:val="21"/>
        </w:rPr>
        <w:t> </w:t>
      </w:r>
      <w:r>
        <w:rPr>
          <w:color w:val="231F20"/>
          <w:spacing w:val="-2"/>
          <w:sz w:val="21"/>
        </w:rPr>
        <w:t>we</w:t>
      </w:r>
      <w:r>
        <w:rPr>
          <w:color w:val="231F20"/>
          <w:spacing w:val="-8"/>
          <w:sz w:val="21"/>
        </w:rPr>
        <w:t> </w:t>
      </w:r>
      <w:r>
        <w:rPr>
          <w:color w:val="231F20"/>
          <w:spacing w:val="-2"/>
          <w:sz w:val="21"/>
        </w:rPr>
        <w:t>can</w:t>
      </w:r>
      <w:r>
        <w:rPr>
          <w:color w:val="231F20"/>
          <w:spacing w:val="-8"/>
          <w:sz w:val="21"/>
        </w:rPr>
        <w:t> </w:t>
      </w:r>
      <w:r>
        <w:rPr>
          <w:color w:val="231F20"/>
          <w:spacing w:val="-2"/>
          <w:sz w:val="21"/>
        </w:rPr>
        <w:t>learn</w:t>
      </w:r>
      <w:r>
        <w:rPr>
          <w:color w:val="231F20"/>
          <w:spacing w:val="-8"/>
          <w:sz w:val="21"/>
        </w:rPr>
        <w:t> </w:t>
      </w:r>
      <w:r>
        <w:rPr>
          <w:color w:val="231F20"/>
          <w:spacing w:val="-2"/>
          <w:sz w:val="21"/>
        </w:rPr>
        <w:t>from</w:t>
      </w:r>
      <w:r>
        <w:rPr>
          <w:color w:val="231F20"/>
          <w:spacing w:val="-8"/>
          <w:sz w:val="21"/>
        </w:rPr>
        <w:t> </w:t>
      </w:r>
      <w:r>
        <w:rPr>
          <w:color w:val="231F20"/>
          <w:spacing w:val="-2"/>
          <w:sz w:val="21"/>
        </w:rPr>
        <w:t>the</w:t>
      </w:r>
      <w:r>
        <w:rPr>
          <w:color w:val="231F20"/>
          <w:spacing w:val="-8"/>
          <w:sz w:val="21"/>
        </w:rPr>
        <w:t> </w:t>
      </w:r>
      <w:r>
        <w:rPr>
          <w:color w:val="231F20"/>
          <w:spacing w:val="-2"/>
          <w:sz w:val="21"/>
        </w:rPr>
        <w:t>past.</w:t>
      </w:r>
      <w:r>
        <w:rPr>
          <w:color w:val="231F20"/>
          <w:spacing w:val="-8"/>
          <w:sz w:val="21"/>
        </w:rPr>
        <w:t> </w:t>
      </w:r>
      <w:r>
        <w:rPr>
          <w:color w:val="231F20"/>
          <w:spacing w:val="-2"/>
          <w:sz w:val="21"/>
        </w:rPr>
        <w:t>The</w:t>
      </w:r>
      <w:r>
        <w:rPr>
          <w:color w:val="231F20"/>
          <w:spacing w:val="-8"/>
          <w:sz w:val="21"/>
        </w:rPr>
        <w:t> </w:t>
      </w:r>
      <w:r>
        <w:rPr>
          <w:color w:val="231F20"/>
          <w:spacing w:val="-2"/>
          <w:sz w:val="21"/>
        </w:rPr>
        <w:t>pat- </w:t>
      </w:r>
      <w:r>
        <w:rPr>
          <w:color w:val="231F20"/>
          <w:sz w:val="21"/>
        </w:rPr>
        <w:t>terns</w:t>
      </w:r>
      <w:r>
        <w:rPr>
          <w:color w:val="231F20"/>
          <w:spacing w:val="-6"/>
          <w:sz w:val="21"/>
        </w:rPr>
        <w:t> </w:t>
      </w:r>
      <w:r>
        <w:rPr>
          <w:color w:val="231F20"/>
          <w:sz w:val="21"/>
        </w:rPr>
        <w:t>of</w:t>
      </w:r>
      <w:r>
        <w:rPr>
          <w:color w:val="231F20"/>
          <w:spacing w:val="-6"/>
          <w:sz w:val="21"/>
        </w:rPr>
        <w:t> </w:t>
      </w:r>
      <w:r>
        <w:rPr>
          <w:color w:val="231F20"/>
          <w:sz w:val="21"/>
        </w:rPr>
        <w:t>evolution</w:t>
      </w:r>
      <w:r>
        <w:rPr>
          <w:color w:val="231F20"/>
          <w:spacing w:val="-6"/>
          <w:sz w:val="21"/>
        </w:rPr>
        <w:t> </w:t>
      </w:r>
      <w:r>
        <w:rPr>
          <w:color w:val="231F20"/>
          <w:sz w:val="21"/>
        </w:rPr>
        <w:t>can</w:t>
      </w:r>
      <w:r>
        <w:rPr>
          <w:color w:val="231F20"/>
          <w:spacing w:val="-6"/>
          <w:sz w:val="21"/>
        </w:rPr>
        <w:t> </w:t>
      </w:r>
      <w:r>
        <w:rPr>
          <w:color w:val="231F20"/>
          <w:sz w:val="21"/>
        </w:rPr>
        <w:t>be</w:t>
      </w:r>
      <w:r>
        <w:rPr>
          <w:color w:val="231F20"/>
          <w:spacing w:val="-6"/>
          <w:sz w:val="21"/>
        </w:rPr>
        <w:t> </w:t>
      </w:r>
      <w:r>
        <w:rPr>
          <w:color w:val="231F20"/>
          <w:sz w:val="21"/>
        </w:rPr>
        <w:t>discovered</w:t>
      </w:r>
      <w:r>
        <w:rPr>
          <w:color w:val="231F20"/>
          <w:spacing w:val="-6"/>
          <w:sz w:val="21"/>
        </w:rPr>
        <w:t> </w:t>
      </w:r>
      <w:r>
        <w:rPr>
          <w:color w:val="231F20"/>
          <w:sz w:val="21"/>
        </w:rPr>
        <w:t>and</w:t>
      </w:r>
      <w:r>
        <w:rPr>
          <w:color w:val="231F20"/>
          <w:spacing w:val="-6"/>
          <w:sz w:val="21"/>
        </w:rPr>
        <w:t> </w:t>
      </w:r>
      <w:r>
        <w:rPr>
          <w:color w:val="231F20"/>
          <w:sz w:val="21"/>
        </w:rPr>
        <w:t>used</w:t>
      </w:r>
      <w:r>
        <w:rPr>
          <w:color w:val="231F20"/>
          <w:spacing w:val="-6"/>
          <w:sz w:val="21"/>
        </w:rPr>
        <w:t> </w:t>
      </w:r>
      <w:r>
        <w:rPr>
          <w:color w:val="231F20"/>
          <w:sz w:val="21"/>
        </w:rPr>
        <w:t>to</w:t>
      </w:r>
      <w:r>
        <w:rPr>
          <w:color w:val="231F20"/>
          <w:spacing w:val="-6"/>
          <w:sz w:val="21"/>
        </w:rPr>
        <w:t> </w:t>
      </w:r>
      <w:r>
        <w:rPr>
          <w:color w:val="231F20"/>
          <w:sz w:val="21"/>
        </w:rPr>
        <w:t>get</w:t>
      </w:r>
      <w:r>
        <w:rPr>
          <w:color w:val="231F20"/>
          <w:spacing w:val="-6"/>
          <w:sz w:val="21"/>
        </w:rPr>
        <w:t> </w:t>
      </w:r>
      <w:r>
        <w:rPr>
          <w:color w:val="231F20"/>
          <w:sz w:val="21"/>
        </w:rPr>
        <w:t>better</w:t>
      </w:r>
      <w:r>
        <w:rPr>
          <w:color w:val="231F20"/>
          <w:spacing w:val="-6"/>
          <w:sz w:val="21"/>
        </w:rPr>
        <w:t> </w:t>
      </w:r>
      <w:r>
        <w:rPr>
          <w:color w:val="231F20"/>
          <w:sz w:val="21"/>
        </w:rPr>
        <w:t>solutions</w:t>
      </w:r>
      <w:r>
        <w:rPr>
          <w:color w:val="231F20"/>
          <w:spacing w:val="-6"/>
          <w:sz w:val="21"/>
        </w:rPr>
        <w:t> </w:t>
      </w:r>
      <w:r>
        <w:rPr>
          <w:color w:val="231F20"/>
          <w:sz w:val="21"/>
        </w:rPr>
        <w:t>today.</w:t>
      </w:r>
    </w:p>
    <w:p>
      <w:pPr>
        <w:pStyle w:val="BodyText"/>
        <w:spacing w:line="254" w:lineRule="auto" w:before="126"/>
        <w:ind w:left="330" w:right="367"/>
        <w:jc w:val="both"/>
      </w:pPr>
      <w:r>
        <w:rPr>
          <w:color w:val="231F20"/>
          <w:spacing w:val="-4"/>
        </w:rPr>
        <w:t>There</w:t>
      </w:r>
      <w:r>
        <w:rPr>
          <w:color w:val="231F20"/>
          <w:spacing w:val="-7"/>
        </w:rPr>
        <w:t> </w:t>
      </w:r>
      <w:r>
        <w:rPr>
          <w:color w:val="231F20"/>
          <w:spacing w:val="-4"/>
        </w:rPr>
        <w:t>is</w:t>
      </w:r>
      <w:r>
        <w:rPr>
          <w:color w:val="231F20"/>
          <w:spacing w:val="-7"/>
        </w:rPr>
        <w:t> </w:t>
      </w:r>
      <w:r>
        <w:rPr>
          <w:color w:val="231F20"/>
          <w:spacing w:val="-4"/>
        </w:rPr>
        <w:t>growing</w:t>
      </w:r>
      <w:r>
        <w:rPr>
          <w:color w:val="231F20"/>
          <w:spacing w:val="-7"/>
        </w:rPr>
        <w:t> </w:t>
      </w:r>
      <w:r>
        <w:rPr>
          <w:color w:val="231F20"/>
          <w:spacing w:val="-4"/>
        </w:rPr>
        <w:t>evidence</w:t>
      </w:r>
      <w:r>
        <w:rPr>
          <w:color w:val="231F20"/>
          <w:spacing w:val="-7"/>
        </w:rPr>
        <w:t> </w:t>
      </w:r>
      <w:r>
        <w:rPr>
          <w:color w:val="231F20"/>
          <w:spacing w:val="-4"/>
        </w:rPr>
        <w:t>supporting</w:t>
      </w:r>
      <w:r>
        <w:rPr>
          <w:color w:val="231F20"/>
          <w:spacing w:val="-7"/>
        </w:rPr>
        <w:t> </w:t>
      </w:r>
      <w:r>
        <w:rPr>
          <w:color w:val="231F20"/>
          <w:spacing w:val="-4"/>
        </w:rPr>
        <w:t>position</w:t>
      </w:r>
      <w:r>
        <w:rPr>
          <w:color w:val="231F20"/>
          <w:spacing w:val="-7"/>
        </w:rPr>
        <w:t> </w:t>
      </w:r>
      <w:r>
        <w:rPr>
          <w:color w:val="231F20"/>
          <w:spacing w:val="-4"/>
        </w:rPr>
        <w:t>2,</w:t>
      </w:r>
      <w:r>
        <w:rPr>
          <w:color w:val="231F20"/>
          <w:spacing w:val="-7"/>
        </w:rPr>
        <w:t> </w:t>
      </w:r>
      <w:r>
        <w:rPr>
          <w:color w:val="231F20"/>
          <w:spacing w:val="-4"/>
        </w:rPr>
        <w:t>using</w:t>
      </w:r>
      <w:r>
        <w:rPr>
          <w:color w:val="231F20"/>
          <w:spacing w:val="-7"/>
        </w:rPr>
        <w:t> </w:t>
      </w:r>
      <w:r>
        <w:rPr>
          <w:color w:val="231F20"/>
          <w:spacing w:val="-4"/>
        </w:rPr>
        <w:t>TRIZ</w:t>
      </w:r>
      <w:r>
        <w:rPr>
          <w:color w:val="231F20"/>
          <w:spacing w:val="-7"/>
        </w:rPr>
        <w:t> </w:t>
      </w:r>
      <w:r>
        <w:rPr>
          <w:color w:val="231F20"/>
          <w:spacing w:val="-4"/>
        </w:rPr>
        <w:t>to</w:t>
      </w:r>
      <w:r>
        <w:rPr>
          <w:color w:val="231F20"/>
          <w:spacing w:val="-7"/>
        </w:rPr>
        <w:t> </w:t>
      </w:r>
      <w:r>
        <w:rPr>
          <w:color w:val="231F20"/>
          <w:spacing w:val="-4"/>
        </w:rPr>
        <w:t>provide</w:t>
      </w:r>
      <w:r>
        <w:rPr>
          <w:color w:val="231F20"/>
          <w:spacing w:val="-7"/>
        </w:rPr>
        <w:t> </w:t>
      </w:r>
      <w:r>
        <w:rPr>
          <w:color w:val="231F20"/>
          <w:spacing w:val="-4"/>
        </w:rPr>
        <w:t>the</w:t>
      </w:r>
      <w:r>
        <w:rPr>
          <w:color w:val="231F20"/>
          <w:spacing w:val="-7"/>
        </w:rPr>
        <w:t> </w:t>
      </w:r>
      <w:r>
        <w:rPr>
          <w:color w:val="231F20"/>
          <w:spacing w:val="-4"/>
        </w:rPr>
        <w:t>general theory</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evolution</w:t>
      </w:r>
      <w:r>
        <w:rPr>
          <w:color w:val="231F20"/>
          <w:spacing w:val="-6"/>
        </w:rPr>
        <w:t> </w:t>
      </w:r>
      <w:r>
        <w:rPr>
          <w:color w:val="231F20"/>
          <w:spacing w:val="-4"/>
        </w:rPr>
        <w:t>of</w:t>
      </w:r>
      <w:r>
        <w:rPr>
          <w:color w:val="231F20"/>
          <w:spacing w:val="-6"/>
        </w:rPr>
        <w:t> </w:t>
      </w:r>
      <w:r>
        <w:rPr>
          <w:color w:val="231F20"/>
          <w:spacing w:val="-4"/>
        </w:rPr>
        <w:t>good</w:t>
      </w:r>
      <w:r>
        <w:rPr>
          <w:color w:val="231F20"/>
          <w:spacing w:val="-6"/>
        </w:rPr>
        <w:t> </w:t>
      </w:r>
      <w:r>
        <w:rPr>
          <w:color w:val="231F20"/>
          <w:spacing w:val="-4"/>
        </w:rPr>
        <w:t>ideas.</w:t>
      </w:r>
      <w:r>
        <w:rPr>
          <w:color w:val="231F20"/>
          <w:spacing w:val="-6"/>
        </w:rPr>
        <w:t> </w:t>
      </w:r>
      <w:r>
        <w:rPr>
          <w:color w:val="231F20"/>
          <w:spacing w:val="-4"/>
        </w:rPr>
        <w:t>For</w:t>
      </w:r>
      <w:r>
        <w:rPr>
          <w:color w:val="231F20"/>
          <w:spacing w:val="-6"/>
        </w:rPr>
        <w:t> </w:t>
      </w:r>
      <w:r>
        <w:rPr>
          <w:color w:val="231F20"/>
          <w:spacing w:val="-4"/>
        </w:rPr>
        <w:t>example,</w:t>
      </w:r>
      <w:r>
        <w:rPr>
          <w:color w:val="231F20"/>
          <w:spacing w:val="-6"/>
        </w:rPr>
        <w:t> </w:t>
      </w:r>
      <w:r>
        <w:rPr>
          <w:color w:val="231F20"/>
          <w:spacing w:val="-4"/>
        </w:rPr>
        <w:t>the</w:t>
      </w:r>
      <w:r>
        <w:rPr>
          <w:color w:val="231F20"/>
          <w:spacing w:val="-6"/>
        </w:rPr>
        <w:t> </w:t>
      </w:r>
      <w:r>
        <w:rPr>
          <w:color w:val="231F20"/>
          <w:spacing w:val="-4"/>
        </w:rPr>
        <w:t>statement</w:t>
      </w:r>
      <w:r>
        <w:rPr>
          <w:color w:val="231F20"/>
          <w:spacing w:val="-6"/>
        </w:rPr>
        <w:t> </w:t>
      </w:r>
      <w:r>
        <w:rPr>
          <w:color w:val="231F20"/>
          <w:spacing w:val="-4"/>
        </w:rPr>
        <w:t>from</w:t>
      </w:r>
      <w:r>
        <w:rPr>
          <w:color w:val="231F20"/>
          <w:spacing w:val="-6"/>
        </w:rPr>
        <w:t> </w:t>
      </w:r>
      <w:r>
        <w:rPr>
          <w:color w:val="231F20"/>
          <w:spacing w:val="-4"/>
        </w:rPr>
        <w:t>a</w:t>
      </w:r>
      <w:r>
        <w:rPr>
          <w:color w:val="231F20"/>
          <w:spacing w:val="-6"/>
        </w:rPr>
        <w:t> </w:t>
      </w:r>
      <w:r>
        <w:rPr>
          <w:color w:val="231F20"/>
          <w:spacing w:val="-4"/>
        </w:rPr>
        <w:t>participant </w:t>
      </w:r>
      <w:r>
        <w:rPr>
          <w:color w:val="231F20"/>
        </w:rPr>
        <w:t>of</w:t>
      </w:r>
      <w:r>
        <w:rPr>
          <w:color w:val="231F20"/>
          <w:spacing w:val="-10"/>
        </w:rPr>
        <w:t> </w:t>
      </w:r>
      <w:r>
        <w:rPr>
          <w:color w:val="231F20"/>
        </w:rPr>
        <w:t>a</w:t>
      </w:r>
      <w:r>
        <w:rPr>
          <w:color w:val="231F20"/>
          <w:spacing w:val="-10"/>
        </w:rPr>
        <w:t> </w:t>
      </w:r>
      <w:r>
        <w:rPr>
          <w:color w:val="231F20"/>
        </w:rPr>
        <w:t>TRIZ</w:t>
      </w:r>
      <w:r>
        <w:rPr>
          <w:color w:val="231F20"/>
          <w:spacing w:val="-10"/>
        </w:rPr>
        <w:t> </w:t>
      </w:r>
      <w:r>
        <w:rPr>
          <w:color w:val="231F20"/>
        </w:rPr>
        <w:t>class</w:t>
      </w:r>
      <w:r>
        <w:rPr>
          <w:color w:val="231F20"/>
          <w:spacing w:val="-10"/>
        </w:rPr>
        <w:t> </w:t>
      </w:r>
      <w:r>
        <w:rPr>
          <w:color w:val="231F20"/>
        </w:rPr>
        <w:t>conducted</w:t>
      </w:r>
      <w:r>
        <w:rPr>
          <w:color w:val="231F20"/>
          <w:spacing w:val="-10"/>
        </w:rPr>
        <w:t> </w:t>
      </w:r>
      <w:r>
        <w:rPr>
          <w:color w:val="231F20"/>
        </w:rPr>
        <w:t>by</w:t>
      </w:r>
      <w:r>
        <w:rPr>
          <w:color w:val="231F20"/>
          <w:spacing w:val="-10"/>
        </w:rPr>
        <w:t> </w:t>
      </w:r>
      <w:r>
        <w:rPr>
          <w:color w:val="231F20"/>
        </w:rPr>
        <w:t>one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present</w:t>
      </w:r>
      <w:r>
        <w:rPr>
          <w:color w:val="231F20"/>
          <w:spacing w:val="-10"/>
        </w:rPr>
        <w:t> </w:t>
      </w:r>
      <w:r>
        <w:rPr>
          <w:color w:val="231F20"/>
        </w:rPr>
        <w:t>authors</w:t>
      </w:r>
      <w:r>
        <w:rPr>
          <w:color w:val="231F20"/>
          <w:spacing w:val="-10"/>
        </w:rPr>
        <w:t> </w:t>
      </w:r>
      <w:r>
        <w:rPr>
          <w:color w:val="231F20"/>
        </w:rPr>
        <w:t>(names</w:t>
      </w:r>
      <w:r>
        <w:rPr>
          <w:color w:val="231F20"/>
          <w:spacing w:val="-10"/>
        </w:rPr>
        <w:t> </w:t>
      </w:r>
      <w:r>
        <w:rPr>
          <w:color w:val="231F20"/>
        </w:rPr>
        <w:t>are</w:t>
      </w:r>
      <w:r>
        <w:rPr>
          <w:color w:val="231F20"/>
          <w:spacing w:val="-10"/>
        </w:rPr>
        <w:t> </w:t>
      </w:r>
      <w:r>
        <w:rPr>
          <w:color w:val="231F20"/>
        </w:rPr>
        <w:t>removed,</w:t>
      </w:r>
      <w:r>
        <w:rPr>
          <w:color w:val="231F20"/>
          <w:spacing w:val="-10"/>
        </w:rPr>
        <w:t> </w:t>
      </w:r>
      <w:r>
        <w:rPr>
          <w:color w:val="231F20"/>
        </w:rPr>
        <w:t>the rest is cited verbatim):</w:t>
      </w:r>
    </w:p>
    <w:p>
      <w:pPr>
        <w:pStyle w:val="BodyText"/>
        <w:spacing w:before="20"/>
      </w:pPr>
    </w:p>
    <w:p>
      <w:pPr>
        <w:pStyle w:val="BodyText"/>
        <w:spacing w:line="254" w:lineRule="auto"/>
        <w:ind w:left="810" w:right="848"/>
        <w:jc w:val="both"/>
      </w:pPr>
      <w:r>
        <w:rPr>
          <w:color w:val="231F20"/>
          <w:spacing w:val="-10"/>
        </w:rPr>
        <w:t>A</w:t>
      </w:r>
      <w:r>
        <w:rPr>
          <w:color w:val="231F20"/>
          <w:spacing w:val="-4"/>
        </w:rPr>
        <w:t> </w:t>
      </w:r>
      <w:r>
        <w:rPr>
          <w:color w:val="231F20"/>
          <w:spacing w:val="-10"/>
        </w:rPr>
        <w:t>sad</w:t>
      </w:r>
      <w:r>
        <w:rPr>
          <w:color w:val="231F20"/>
          <w:spacing w:val="-3"/>
        </w:rPr>
        <w:t> </w:t>
      </w:r>
      <w:r>
        <w:rPr>
          <w:color w:val="231F20"/>
          <w:spacing w:val="-10"/>
        </w:rPr>
        <w:t>but</w:t>
      </w:r>
      <w:r>
        <w:rPr>
          <w:color w:val="231F20"/>
          <w:spacing w:val="-3"/>
        </w:rPr>
        <w:t> </w:t>
      </w:r>
      <w:r>
        <w:rPr>
          <w:color w:val="231F20"/>
          <w:spacing w:val="-10"/>
        </w:rPr>
        <w:t>true</w:t>
      </w:r>
      <w:r>
        <w:rPr>
          <w:color w:val="231F20"/>
          <w:spacing w:val="-3"/>
        </w:rPr>
        <w:t> </w:t>
      </w:r>
      <w:r>
        <w:rPr>
          <w:color w:val="231F20"/>
          <w:spacing w:val="-10"/>
        </w:rPr>
        <w:t>testimony</w:t>
      </w:r>
      <w:r>
        <w:rPr>
          <w:color w:val="231F20"/>
          <w:spacing w:val="-3"/>
        </w:rPr>
        <w:t> </w:t>
      </w:r>
      <w:r>
        <w:rPr>
          <w:color w:val="231F20"/>
          <w:spacing w:val="-10"/>
        </w:rPr>
        <w:t>to</w:t>
      </w:r>
      <w:r>
        <w:rPr>
          <w:color w:val="231F20"/>
          <w:spacing w:val="-3"/>
        </w:rPr>
        <w:t> </w:t>
      </w:r>
      <w:r>
        <w:rPr>
          <w:color w:val="231F20"/>
          <w:spacing w:val="-10"/>
        </w:rPr>
        <w:t>the</w:t>
      </w:r>
      <w:r>
        <w:rPr>
          <w:color w:val="231F20"/>
          <w:spacing w:val="-3"/>
        </w:rPr>
        <w:t> </w:t>
      </w:r>
      <w:r>
        <w:rPr>
          <w:color w:val="231F20"/>
          <w:spacing w:val="-10"/>
        </w:rPr>
        <w:t>power</w:t>
      </w:r>
      <w:r>
        <w:rPr>
          <w:color w:val="231F20"/>
          <w:spacing w:val="-3"/>
        </w:rPr>
        <w:t> </w:t>
      </w:r>
      <w:r>
        <w:rPr>
          <w:color w:val="231F20"/>
          <w:spacing w:val="-10"/>
        </w:rPr>
        <w:t>of</w:t>
      </w:r>
      <w:r>
        <w:rPr>
          <w:color w:val="231F20"/>
          <w:spacing w:val="-4"/>
        </w:rPr>
        <w:t> </w:t>
      </w:r>
      <w:r>
        <w:rPr>
          <w:color w:val="231F20"/>
          <w:spacing w:val="-10"/>
        </w:rPr>
        <w:t>TRIZ.</w:t>
      </w:r>
      <w:r>
        <w:rPr>
          <w:color w:val="231F20"/>
          <w:spacing w:val="-3"/>
        </w:rPr>
        <w:t> </w:t>
      </w:r>
      <w:r>
        <w:rPr>
          <w:color w:val="231F20"/>
          <w:spacing w:val="-10"/>
        </w:rPr>
        <w:t>In</w:t>
      </w:r>
      <w:r>
        <w:rPr>
          <w:color w:val="231F20"/>
          <w:spacing w:val="-3"/>
        </w:rPr>
        <w:t> </w:t>
      </w:r>
      <w:r>
        <w:rPr>
          <w:color w:val="231F20"/>
          <w:spacing w:val="-10"/>
        </w:rPr>
        <w:t>one</w:t>
      </w:r>
      <w:r>
        <w:rPr>
          <w:color w:val="231F20"/>
          <w:spacing w:val="-3"/>
        </w:rPr>
        <w:t> </w:t>
      </w:r>
      <w:r>
        <w:rPr>
          <w:color w:val="231F20"/>
          <w:spacing w:val="-10"/>
        </w:rPr>
        <w:t>of</w:t>
      </w:r>
      <w:r>
        <w:rPr>
          <w:color w:val="231F20"/>
          <w:spacing w:val="-3"/>
        </w:rPr>
        <w:t> </w:t>
      </w:r>
      <w:r>
        <w:rPr>
          <w:color w:val="231F20"/>
          <w:spacing w:val="-10"/>
        </w:rPr>
        <w:t>our</w:t>
      </w:r>
      <w:r>
        <w:rPr>
          <w:color w:val="231F20"/>
          <w:spacing w:val="-3"/>
        </w:rPr>
        <w:t> </w:t>
      </w:r>
      <w:r>
        <w:rPr>
          <w:color w:val="231F20"/>
          <w:spacing w:val="-10"/>
        </w:rPr>
        <w:t>TRIZ</w:t>
      </w:r>
      <w:r>
        <w:rPr>
          <w:color w:val="231F20"/>
          <w:spacing w:val="-3"/>
        </w:rPr>
        <w:t> </w:t>
      </w:r>
      <w:r>
        <w:rPr>
          <w:color w:val="231F20"/>
          <w:spacing w:val="-10"/>
        </w:rPr>
        <w:t>sessions </w:t>
      </w:r>
      <w:r>
        <w:rPr>
          <w:color w:val="231F20"/>
          <w:w w:val="90"/>
        </w:rPr>
        <w:t>that</w:t>
      </w:r>
      <w:r>
        <w:rPr>
          <w:color w:val="231F20"/>
          <w:spacing w:val="-4"/>
          <w:w w:val="90"/>
        </w:rPr>
        <w:t> </w:t>
      </w:r>
      <w:r>
        <w:rPr>
          <w:color w:val="231F20"/>
          <w:w w:val="90"/>
        </w:rPr>
        <w:t>you</w:t>
      </w:r>
      <w:r>
        <w:rPr>
          <w:color w:val="231F20"/>
          <w:spacing w:val="-4"/>
          <w:w w:val="90"/>
        </w:rPr>
        <w:t> </w:t>
      </w:r>
      <w:r>
        <w:rPr>
          <w:color w:val="231F20"/>
          <w:w w:val="90"/>
        </w:rPr>
        <w:t>conducted</w:t>
      </w:r>
      <w:r>
        <w:rPr>
          <w:color w:val="231F20"/>
          <w:spacing w:val="-4"/>
          <w:w w:val="90"/>
        </w:rPr>
        <w:t> </w:t>
      </w:r>
      <w:r>
        <w:rPr>
          <w:color w:val="231F20"/>
          <w:w w:val="90"/>
        </w:rPr>
        <w:t>at</w:t>
      </w:r>
      <w:r>
        <w:rPr>
          <w:color w:val="231F20"/>
          <w:spacing w:val="-4"/>
          <w:w w:val="90"/>
        </w:rPr>
        <w:t> </w:t>
      </w:r>
      <w:r>
        <w:rPr>
          <w:color w:val="231F20"/>
          <w:w w:val="90"/>
        </w:rPr>
        <w:t>XXX,</w:t>
      </w:r>
      <w:r>
        <w:rPr>
          <w:color w:val="231F20"/>
          <w:spacing w:val="-4"/>
          <w:w w:val="90"/>
        </w:rPr>
        <w:t> </w:t>
      </w:r>
      <w:r>
        <w:rPr>
          <w:color w:val="231F20"/>
          <w:w w:val="90"/>
        </w:rPr>
        <w:t>we</w:t>
      </w:r>
      <w:r>
        <w:rPr>
          <w:color w:val="231F20"/>
          <w:spacing w:val="-4"/>
          <w:w w:val="90"/>
        </w:rPr>
        <w:t> </w:t>
      </w:r>
      <w:r>
        <w:rPr>
          <w:color w:val="231F20"/>
          <w:w w:val="90"/>
        </w:rPr>
        <w:t>identified</w:t>
      </w:r>
      <w:r>
        <w:rPr>
          <w:color w:val="231F20"/>
          <w:spacing w:val="-4"/>
          <w:w w:val="90"/>
        </w:rPr>
        <w:t> </w:t>
      </w:r>
      <w:r>
        <w:rPr>
          <w:color w:val="231F20"/>
          <w:w w:val="90"/>
        </w:rPr>
        <w:t>the</w:t>
      </w:r>
      <w:r>
        <w:rPr>
          <w:color w:val="231F20"/>
          <w:spacing w:val="-4"/>
          <w:w w:val="90"/>
        </w:rPr>
        <w:t> </w:t>
      </w:r>
      <w:r>
        <w:rPr>
          <w:color w:val="231F20"/>
          <w:w w:val="90"/>
        </w:rPr>
        <w:t>use</w:t>
      </w:r>
      <w:r>
        <w:rPr>
          <w:color w:val="231F20"/>
          <w:spacing w:val="-4"/>
          <w:w w:val="90"/>
        </w:rPr>
        <w:t> </w:t>
      </w:r>
      <w:r>
        <w:rPr>
          <w:color w:val="231F20"/>
          <w:w w:val="90"/>
        </w:rPr>
        <w:t>of</w:t>
      </w:r>
      <w:r>
        <w:rPr>
          <w:color w:val="231F20"/>
          <w:spacing w:val="-4"/>
          <w:w w:val="90"/>
        </w:rPr>
        <w:t> </w:t>
      </w:r>
      <w:r>
        <w:rPr>
          <w:color w:val="231F20"/>
          <w:w w:val="90"/>
        </w:rPr>
        <w:t>water,</w:t>
      </w:r>
      <w:r>
        <w:rPr>
          <w:color w:val="231F20"/>
          <w:spacing w:val="-4"/>
          <w:w w:val="90"/>
        </w:rPr>
        <w:t> </w:t>
      </w:r>
      <w:r>
        <w:rPr>
          <w:color w:val="231F20"/>
          <w:w w:val="90"/>
        </w:rPr>
        <w:t>transformed</w:t>
      </w:r>
      <w:r>
        <w:rPr>
          <w:color w:val="231F20"/>
          <w:spacing w:val="-4"/>
          <w:w w:val="90"/>
        </w:rPr>
        <w:t> </w:t>
      </w:r>
      <w:r>
        <w:rPr>
          <w:color w:val="231F20"/>
          <w:w w:val="90"/>
        </w:rPr>
        <w:t>into </w:t>
      </w:r>
      <w:r>
        <w:rPr>
          <w:color w:val="231F20"/>
          <w:spacing w:val="-8"/>
        </w:rPr>
        <w:t>steam,</w:t>
      </w:r>
      <w:r>
        <w:rPr>
          <w:color w:val="231F20"/>
          <w:spacing w:val="-1"/>
        </w:rPr>
        <w:t> </w:t>
      </w:r>
      <w:r>
        <w:rPr>
          <w:color w:val="231F20"/>
          <w:spacing w:val="-8"/>
        </w:rPr>
        <w:t>as</w:t>
      </w:r>
      <w:r>
        <w:rPr>
          <w:color w:val="231F20"/>
          <w:spacing w:val="-1"/>
        </w:rPr>
        <w:t> </w:t>
      </w:r>
      <w:r>
        <w:rPr>
          <w:color w:val="231F20"/>
          <w:spacing w:val="-8"/>
        </w:rPr>
        <w:t>a</w:t>
      </w:r>
      <w:r>
        <w:rPr>
          <w:color w:val="231F20"/>
        </w:rPr>
        <w:t> </w:t>
      </w:r>
      <w:r>
        <w:rPr>
          <w:color w:val="231F20"/>
          <w:spacing w:val="-8"/>
        </w:rPr>
        <w:t>method</w:t>
      </w:r>
      <w:r>
        <w:rPr>
          <w:color w:val="231F20"/>
          <w:spacing w:val="-1"/>
        </w:rPr>
        <w:t> </w:t>
      </w:r>
      <w:r>
        <w:rPr>
          <w:color w:val="231F20"/>
          <w:spacing w:val="-8"/>
        </w:rPr>
        <w:t>for</w:t>
      </w:r>
      <w:r>
        <w:rPr>
          <w:color w:val="231F20"/>
        </w:rPr>
        <w:t> </w:t>
      </w:r>
      <w:r>
        <w:rPr>
          <w:color w:val="231F20"/>
          <w:spacing w:val="-8"/>
        </w:rPr>
        <w:t>foaming</w:t>
      </w:r>
      <w:r>
        <w:rPr>
          <w:color w:val="231F20"/>
          <w:spacing w:val="-1"/>
        </w:rPr>
        <w:t> </w:t>
      </w:r>
      <w:r>
        <w:rPr>
          <w:color w:val="231F20"/>
          <w:spacing w:val="-8"/>
        </w:rPr>
        <w:t>an</w:t>
      </w:r>
      <w:r>
        <w:rPr>
          <w:color w:val="231F20"/>
        </w:rPr>
        <w:t> </w:t>
      </w:r>
      <w:r>
        <w:rPr>
          <w:color w:val="231F20"/>
          <w:spacing w:val="-8"/>
        </w:rPr>
        <w:t>adhesive.</w:t>
      </w:r>
      <w:r>
        <w:rPr>
          <w:color w:val="231F20"/>
          <w:spacing w:val="-1"/>
        </w:rPr>
        <w:t> </w:t>
      </w:r>
      <w:r>
        <w:rPr>
          <w:color w:val="231F20"/>
          <w:spacing w:val="-8"/>
        </w:rPr>
        <w:t>This</w:t>
      </w:r>
      <w:r>
        <w:rPr>
          <w:color w:val="231F20"/>
        </w:rPr>
        <w:t> </w:t>
      </w:r>
      <w:r>
        <w:rPr>
          <w:color w:val="231F20"/>
          <w:spacing w:val="-8"/>
        </w:rPr>
        <w:t>idea,</w:t>
      </w:r>
      <w:r>
        <w:rPr>
          <w:color w:val="231F20"/>
          <w:spacing w:val="-1"/>
        </w:rPr>
        <w:t> </w:t>
      </w:r>
      <w:r>
        <w:rPr>
          <w:color w:val="231F20"/>
          <w:spacing w:val="-8"/>
        </w:rPr>
        <w:t>though</w:t>
      </w:r>
      <w:r>
        <w:rPr>
          <w:color w:val="231F20"/>
        </w:rPr>
        <w:t> </w:t>
      </w:r>
      <w:r>
        <w:rPr>
          <w:color w:val="231F20"/>
          <w:spacing w:val="-8"/>
        </w:rPr>
        <w:t>considered</w:t>
      </w:r>
    </w:p>
    <w:p>
      <w:pPr>
        <w:spacing w:after="0" w:line="254" w:lineRule="auto"/>
        <w:jc w:val="both"/>
        <w:sectPr>
          <w:pgSz w:w="8580" w:h="13080"/>
          <w:pgMar w:header="689" w:footer="0" w:top="920" w:bottom="280" w:left="600" w:right="560"/>
        </w:sectPr>
      </w:pPr>
    </w:p>
    <w:p>
      <w:pPr>
        <w:pStyle w:val="BodyText"/>
        <w:spacing w:before="227"/>
      </w:pPr>
    </w:p>
    <w:p>
      <w:pPr>
        <w:pStyle w:val="BodyText"/>
        <w:spacing w:line="268" w:lineRule="auto"/>
        <w:ind w:left="810" w:right="369"/>
      </w:pPr>
      <w:r>
        <w:rPr>
          <w:color w:val="231F20"/>
          <w:spacing w:val="-8"/>
        </w:rPr>
        <w:t>valid,</w:t>
      </w:r>
      <w:r>
        <w:rPr>
          <w:color w:val="231F20"/>
          <w:spacing w:val="-4"/>
        </w:rPr>
        <w:t> </w:t>
      </w:r>
      <w:r>
        <w:rPr>
          <w:color w:val="231F20"/>
          <w:spacing w:val="-8"/>
        </w:rPr>
        <w:t>was</w:t>
      </w:r>
      <w:r>
        <w:rPr>
          <w:color w:val="231F20"/>
          <w:spacing w:val="-4"/>
        </w:rPr>
        <w:t> </w:t>
      </w:r>
      <w:r>
        <w:rPr>
          <w:color w:val="231F20"/>
          <w:spacing w:val="-8"/>
        </w:rPr>
        <w:t>never</w:t>
      </w:r>
      <w:r>
        <w:rPr>
          <w:color w:val="231F20"/>
          <w:spacing w:val="-4"/>
        </w:rPr>
        <w:t> </w:t>
      </w:r>
      <w:r>
        <w:rPr>
          <w:color w:val="231F20"/>
          <w:spacing w:val="-8"/>
        </w:rPr>
        <w:t>acted</w:t>
      </w:r>
      <w:r>
        <w:rPr>
          <w:color w:val="231F20"/>
          <w:spacing w:val="-4"/>
        </w:rPr>
        <w:t> </w:t>
      </w:r>
      <w:r>
        <w:rPr>
          <w:color w:val="231F20"/>
          <w:spacing w:val="-8"/>
        </w:rPr>
        <w:t>on.</w:t>
      </w:r>
      <w:r>
        <w:rPr>
          <w:color w:val="231F20"/>
          <w:spacing w:val="-4"/>
        </w:rPr>
        <w:t> </w:t>
      </w:r>
      <w:r>
        <w:rPr>
          <w:color w:val="231F20"/>
          <w:spacing w:val="-8"/>
        </w:rPr>
        <w:t>A</w:t>
      </w:r>
      <w:r>
        <w:rPr>
          <w:color w:val="231F20"/>
          <w:spacing w:val="-4"/>
        </w:rPr>
        <w:t> </w:t>
      </w:r>
      <w:r>
        <w:rPr>
          <w:color w:val="231F20"/>
          <w:spacing w:val="-8"/>
        </w:rPr>
        <w:t>patent</w:t>
      </w:r>
      <w:r>
        <w:rPr>
          <w:color w:val="231F20"/>
          <w:spacing w:val="-4"/>
        </w:rPr>
        <w:t> </w:t>
      </w:r>
      <w:r>
        <w:rPr>
          <w:color w:val="231F20"/>
          <w:spacing w:val="-8"/>
        </w:rPr>
        <w:t>was</w:t>
      </w:r>
      <w:r>
        <w:rPr>
          <w:color w:val="231F20"/>
          <w:spacing w:val="-4"/>
        </w:rPr>
        <w:t> </w:t>
      </w:r>
      <w:r>
        <w:rPr>
          <w:color w:val="231F20"/>
          <w:spacing w:val="-8"/>
        </w:rPr>
        <w:t>recently</w:t>
      </w:r>
      <w:r>
        <w:rPr>
          <w:color w:val="231F20"/>
          <w:spacing w:val="-4"/>
        </w:rPr>
        <w:t> </w:t>
      </w:r>
      <w:r>
        <w:rPr>
          <w:color w:val="231F20"/>
          <w:spacing w:val="-8"/>
        </w:rPr>
        <w:t>issued</w:t>
      </w:r>
      <w:r>
        <w:rPr>
          <w:color w:val="231F20"/>
          <w:spacing w:val="-4"/>
        </w:rPr>
        <w:t> </w:t>
      </w:r>
      <w:r>
        <w:rPr>
          <w:color w:val="231F20"/>
          <w:spacing w:val="-8"/>
        </w:rPr>
        <w:t>to</w:t>
      </w:r>
      <w:r>
        <w:rPr>
          <w:color w:val="231F20"/>
          <w:spacing w:val="-4"/>
        </w:rPr>
        <w:t> </w:t>
      </w:r>
      <w:r>
        <w:rPr>
          <w:color w:val="231F20"/>
          <w:spacing w:val="-8"/>
        </w:rPr>
        <w:t>one</w:t>
      </w:r>
      <w:r>
        <w:rPr>
          <w:color w:val="231F20"/>
          <w:spacing w:val="-4"/>
        </w:rPr>
        <w:t> </w:t>
      </w:r>
      <w:r>
        <w:rPr>
          <w:color w:val="231F20"/>
          <w:spacing w:val="-8"/>
        </w:rPr>
        <w:t>of</w:t>
      </w:r>
      <w:r>
        <w:rPr>
          <w:color w:val="231F20"/>
          <w:spacing w:val="-4"/>
        </w:rPr>
        <w:t> </w:t>
      </w:r>
      <w:r>
        <w:rPr>
          <w:color w:val="231F20"/>
          <w:spacing w:val="-8"/>
        </w:rPr>
        <w:t>our</w:t>
      </w:r>
      <w:r>
        <w:rPr>
          <w:color w:val="231F20"/>
          <w:spacing w:val="-4"/>
        </w:rPr>
        <w:t> </w:t>
      </w:r>
      <w:r>
        <w:rPr>
          <w:color w:val="231F20"/>
          <w:spacing w:val="-8"/>
        </w:rPr>
        <w:t>com- </w:t>
      </w:r>
      <w:r>
        <w:rPr>
          <w:color w:val="231F20"/>
          <w:spacing w:val="-6"/>
        </w:rPr>
        <w:t>petitors</w:t>
      </w:r>
      <w:r>
        <w:rPr>
          <w:color w:val="231F20"/>
          <w:spacing w:val="-9"/>
        </w:rPr>
        <w:t> </w:t>
      </w:r>
      <w:r>
        <w:rPr>
          <w:color w:val="231F20"/>
          <w:spacing w:val="-6"/>
        </w:rPr>
        <w:t>for</w:t>
      </w:r>
      <w:r>
        <w:rPr>
          <w:color w:val="231F20"/>
          <w:spacing w:val="-9"/>
        </w:rPr>
        <w:t> </w:t>
      </w:r>
      <w:r>
        <w:rPr>
          <w:color w:val="231F20"/>
          <w:spacing w:val="-6"/>
        </w:rPr>
        <w:t>a</w:t>
      </w:r>
      <w:r>
        <w:rPr>
          <w:color w:val="231F20"/>
          <w:spacing w:val="-9"/>
        </w:rPr>
        <w:t> </w:t>
      </w:r>
      <w:r>
        <w:rPr>
          <w:color w:val="231F20"/>
          <w:spacing w:val="-6"/>
        </w:rPr>
        <w:t>process</w:t>
      </w:r>
      <w:r>
        <w:rPr>
          <w:color w:val="231F20"/>
          <w:spacing w:val="-9"/>
        </w:rPr>
        <w:t> </w:t>
      </w:r>
      <w:r>
        <w:rPr>
          <w:color w:val="231F20"/>
          <w:spacing w:val="-6"/>
        </w:rPr>
        <w:t>of</w:t>
      </w:r>
      <w:r>
        <w:rPr>
          <w:color w:val="231F20"/>
          <w:spacing w:val="-9"/>
        </w:rPr>
        <w:t> </w:t>
      </w:r>
      <w:r>
        <w:rPr>
          <w:color w:val="231F20"/>
          <w:spacing w:val="-6"/>
        </w:rPr>
        <w:t>foaming</w:t>
      </w:r>
      <w:r>
        <w:rPr>
          <w:color w:val="231F20"/>
          <w:spacing w:val="-9"/>
        </w:rPr>
        <w:t> </w:t>
      </w:r>
      <w:r>
        <w:rPr>
          <w:color w:val="231F20"/>
          <w:spacing w:val="-6"/>
        </w:rPr>
        <w:t>an</w:t>
      </w:r>
      <w:r>
        <w:rPr>
          <w:color w:val="231F20"/>
          <w:spacing w:val="-9"/>
        </w:rPr>
        <w:t> </w:t>
      </w:r>
      <w:r>
        <w:rPr>
          <w:color w:val="231F20"/>
          <w:spacing w:val="-6"/>
        </w:rPr>
        <w:t>adhesive</w:t>
      </w:r>
      <w:r>
        <w:rPr>
          <w:color w:val="231F20"/>
          <w:spacing w:val="-9"/>
        </w:rPr>
        <w:t> </w:t>
      </w:r>
      <w:r>
        <w:rPr>
          <w:color w:val="231F20"/>
          <w:spacing w:val="-6"/>
        </w:rPr>
        <w:t>with</w:t>
      </w:r>
      <w:r>
        <w:rPr>
          <w:color w:val="231F20"/>
          <w:spacing w:val="-9"/>
        </w:rPr>
        <w:t> </w:t>
      </w:r>
      <w:r>
        <w:rPr>
          <w:color w:val="231F20"/>
          <w:spacing w:val="-6"/>
        </w:rPr>
        <w:t>water</w:t>
      </w:r>
      <w:r>
        <w:rPr>
          <w:color w:val="231F20"/>
          <w:spacing w:val="-9"/>
        </w:rPr>
        <w:t> </w:t>
      </w:r>
      <w:r>
        <w:rPr>
          <w:color w:val="231F20"/>
          <w:spacing w:val="-6"/>
        </w:rPr>
        <w:t>vapor.</w:t>
      </w:r>
    </w:p>
    <w:p>
      <w:pPr>
        <w:pStyle w:val="BodyText"/>
      </w:pPr>
    </w:p>
    <w:p>
      <w:pPr>
        <w:pStyle w:val="BodyText"/>
        <w:spacing w:before="62"/>
      </w:pPr>
    </w:p>
    <w:p>
      <w:pPr>
        <w:pStyle w:val="Heading4"/>
        <w:numPr>
          <w:ilvl w:val="1"/>
          <w:numId w:val="17"/>
        </w:numPr>
        <w:tabs>
          <w:tab w:pos="1049" w:val="left" w:leader="none"/>
        </w:tabs>
        <w:spacing w:line="240" w:lineRule="auto" w:before="0" w:after="0"/>
        <w:ind w:left="1049" w:right="0" w:hanging="719"/>
        <w:jc w:val="left"/>
      </w:pPr>
      <w:bookmarkStart w:name="_TOC_250017" w:id="14"/>
      <w:r>
        <w:rPr>
          <w:color w:val="231F20"/>
          <w:spacing w:val="-8"/>
        </w:rPr>
        <w:t>Common</w:t>
      </w:r>
      <w:r>
        <w:rPr>
          <w:color w:val="231F20"/>
          <w:spacing w:val="-13"/>
        </w:rPr>
        <w:t> </w:t>
      </w:r>
      <w:r>
        <w:rPr>
          <w:color w:val="231F20"/>
          <w:spacing w:val="-8"/>
        </w:rPr>
        <w:t>Features</w:t>
      </w:r>
      <w:r>
        <w:rPr>
          <w:color w:val="231F20"/>
          <w:spacing w:val="-13"/>
        </w:rPr>
        <w:t> </w:t>
      </w:r>
      <w:r>
        <w:rPr>
          <w:color w:val="231F20"/>
          <w:spacing w:val="-8"/>
        </w:rPr>
        <w:t>of</w:t>
      </w:r>
      <w:r>
        <w:rPr>
          <w:color w:val="231F20"/>
          <w:spacing w:val="-12"/>
        </w:rPr>
        <w:t> </w:t>
      </w:r>
      <w:r>
        <w:rPr>
          <w:color w:val="231F20"/>
          <w:spacing w:val="-8"/>
        </w:rPr>
        <w:t>Good</w:t>
      </w:r>
      <w:r>
        <w:rPr>
          <w:color w:val="231F20"/>
          <w:spacing w:val="-13"/>
        </w:rPr>
        <w:t> </w:t>
      </w:r>
      <w:bookmarkEnd w:id="14"/>
      <w:r>
        <w:rPr>
          <w:color w:val="231F20"/>
          <w:spacing w:val="-8"/>
        </w:rPr>
        <w:t>Solutions</w:t>
      </w:r>
    </w:p>
    <w:p>
      <w:pPr>
        <w:pStyle w:val="BodyText"/>
        <w:spacing w:before="133"/>
        <w:ind w:left="330"/>
      </w:pPr>
      <w:r>
        <w:rPr>
          <w:color w:val="231F20"/>
          <w:spacing w:val="-4"/>
        </w:rPr>
        <w:t>Good</w:t>
      </w:r>
      <w:r>
        <w:rPr>
          <w:color w:val="231F20"/>
          <w:spacing w:val="-3"/>
        </w:rPr>
        <w:t> </w:t>
      </w:r>
      <w:r>
        <w:rPr>
          <w:color w:val="231F20"/>
          <w:spacing w:val="-4"/>
        </w:rPr>
        <w:t>solutions</w:t>
      </w:r>
      <w:r>
        <w:rPr>
          <w:color w:val="231F20"/>
          <w:spacing w:val="-3"/>
        </w:rPr>
        <w:t> </w:t>
      </w:r>
      <w:r>
        <w:rPr>
          <w:color w:val="231F20"/>
          <w:spacing w:val="-4"/>
        </w:rPr>
        <w:t>have</w:t>
      </w:r>
      <w:r>
        <w:rPr>
          <w:color w:val="231F20"/>
          <w:spacing w:val="-3"/>
        </w:rPr>
        <w:t> </w:t>
      </w:r>
      <w:r>
        <w:rPr>
          <w:color w:val="231F20"/>
          <w:spacing w:val="-4"/>
        </w:rPr>
        <w:t>several</w:t>
      </w:r>
      <w:r>
        <w:rPr>
          <w:color w:val="231F20"/>
          <w:spacing w:val="-2"/>
        </w:rPr>
        <w:t> </w:t>
      </w:r>
      <w:r>
        <w:rPr>
          <w:color w:val="231F20"/>
          <w:spacing w:val="-4"/>
        </w:rPr>
        <w:t>common</w:t>
      </w:r>
      <w:r>
        <w:rPr>
          <w:color w:val="231F20"/>
          <w:spacing w:val="-3"/>
        </w:rPr>
        <w:t> </w:t>
      </w:r>
      <w:r>
        <w:rPr>
          <w:color w:val="231F20"/>
          <w:spacing w:val="-4"/>
        </w:rPr>
        <w:t>features.</w:t>
      </w:r>
      <w:r>
        <w:rPr>
          <w:color w:val="231F20"/>
          <w:spacing w:val="-3"/>
        </w:rPr>
        <w:t> </w:t>
      </w:r>
      <w:r>
        <w:rPr>
          <w:color w:val="231F20"/>
          <w:spacing w:val="-4"/>
        </w:rPr>
        <w:t>The</w:t>
      </w:r>
      <w:r>
        <w:rPr>
          <w:color w:val="231F20"/>
          <w:spacing w:val="-3"/>
        </w:rPr>
        <w:t> </w:t>
      </w:r>
      <w:r>
        <w:rPr>
          <w:color w:val="231F20"/>
          <w:spacing w:val="-4"/>
        </w:rPr>
        <w:t>good</w:t>
      </w:r>
      <w:r>
        <w:rPr>
          <w:color w:val="231F20"/>
          <w:spacing w:val="-2"/>
        </w:rPr>
        <w:t> </w:t>
      </w:r>
      <w:r>
        <w:rPr>
          <w:color w:val="231F20"/>
          <w:spacing w:val="-4"/>
        </w:rPr>
        <w:t>idea</w:t>
      </w:r>
      <w:r>
        <w:rPr>
          <w:color w:val="231F20"/>
          <w:spacing w:val="-3"/>
        </w:rPr>
        <w:t> </w:t>
      </w:r>
      <w:r>
        <w:rPr>
          <w:color w:val="231F20"/>
          <w:spacing w:val="-4"/>
        </w:rPr>
        <w:t>does</w:t>
      </w:r>
      <w:r>
        <w:rPr>
          <w:color w:val="231F20"/>
          <w:spacing w:val="-3"/>
        </w:rPr>
        <w:t> </w:t>
      </w:r>
      <w:r>
        <w:rPr>
          <w:color w:val="231F20"/>
          <w:spacing w:val="-4"/>
        </w:rPr>
        <w:t>the</w:t>
      </w:r>
      <w:r>
        <w:rPr>
          <w:color w:val="231F20"/>
          <w:spacing w:val="-2"/>
        </w:rPr>
        <w:t> </w:t>
      </w:r>
      <w:r>
        <w:rPr>
          <w:color w:val="231F20"/>
          <w:spacing w:val="-4"/>
        </w:rPr>
        <w:t>following:</w:t>
      </w:r>
    </w:p>
    <w:p>
      <w:pPr>
        <w:pStyle w:val="BodyText"/>
        <w:spacing w:before="3"/>
      </w:pPr>
    </w:p>
    <w:p>
      <w:pPr>
        <w:pStyle w:val="ListParagraph"/>
        <w:numPr>
          <w:ilvl w:val="0"/>
          <w:numId w:val="20"/>
        </w:numPr>
        <w:tabs>
          <w:tab w:pos="809" w:val="left" w:leader="none"/>
        </w:tabs>
        <w:spacing w:line="297" w:lineRule="exact" w:before="0" w:after="0"/>
        <w:ind w:left="809" w:right="0" w:hanging="239"/>
        <w:jc w:val="left"/>
        <w:rPr>
          <w:sz w:val="21"/>
        </w:rPr>
      </w:pPr>
      <w:r>
        <w:rPr>
          <w:color w:val="231F20"/>
          <w:w w:val="90"/>
          <w:sz w:val="21"/>
        </w:rPr>
        <w:t>Resolves</w:t>
      </w:r>
      <w:r>
        <w:rPr>
          <w:color w:val="231F20"/>
          <w:spacing w:val="-1"/>
          <w:sz w:val="21"/>
        </w:rPr>
        <w:t> </w:t>
      </w:r>
      <w:r>
        <w:rPr>
          <w:color w:val="231F20"/>
          <w:spacing w:val="-2"/>
          <w:sz w:val="21"/>
        </w:rPr>
        <w:t>contradictions</w:t>
      </w:r>
    </w:p>
    <w:p>
      <w:pPr>
        <w:pStyle w:val="ListParagraph"/>
        <w:numPr>
          <w:ilvl w:val="0"/>
          <w:numId w:val="20"/>
        </w:numPr>
        <w:tabs>
          <w:tab w:pos="809" w:val="left" w:leader="none"/>
        </w:tabs>
        <w:spacing w:line="271" w:lineRule="exact" w:before="0" w:after="0"/>
        <w:ind w:left="809" w:right="0" w:hanging="239"/>
        <w:jc w:val="left"/>
        <w:rPr>
          <w:sz w:val="21"/>
        </w:rPr>
      </w:pPr>
      <w:r>
        <w:rPr>
          <w:color w:val="231F20"/>
          <w:spacing w:val="-2"/>
          <w:sz w:val="21"/>
        </w:rPr>
        <w:t>Increases</w:t>
      </w:r>
      <w:r>
        <w:rPr>
          <w:color w:val="231F20"/>
          <w:spacing w:val="-11"/>
          <w:sz w:val="21"/>
        </w:rPr>
        <w:t> </w:t>
      </w:r>
      <w:r>
        <w:rPr>
          <w:color w:val="231F20"/>
          <w:spacing w:val="-2"/>
          <w:sz w:val="21"/>
        </w:rPr>
        <w:t>the</w:t>
      </w:r>
      <w:r>
        <w:rPr>
          <w:color w:val="231F20"/>
          <w:spacing w:val="-11"/>
          <w:sz w:val="21"/>
        </w:rPr>
        <w:t> </w:t>
      </w:r>
      <w:r>
        <w:rPr>
          <w:color w:val="231F20"/>
          <w:spacing w:val="-2"/>
          <w:sz w:val="21"/>
        </w:rPr>
        <w:t>“ideality”</w:t>
      </w:r>
      <w:r>
        <w:rPr>
          <w:color w:val="231F20"/>
          <w:spacing w:val="-10"/>
          <w:sz w:val="21"/>
        </w:rPr>
        <w:t> </w:t>
      </w:r>
      <w:r>
        <w:rPr>
          <w:color w:val="231F20"/>
          <w:spacing w:val="-2"/>
          <w:sz w:val="21"/>
        </w:rPr>
        <w:t>of</w:t>
      </w:r>
      <w:r>
        <w:rPr>
          <w:color w:val="231F20"/>
          <w:spacing w:val="-11"/>
          <w:sz w:val="21"/>
        </w:rPr>
        <w:t> </w:t>
      </w:r>
      <w:r>
        <w:rPr>
          <w:color w:val="231F20"/>
          <w:spacing w:val="-2"/>
          <w:sz w:val="21"/>
        </w:rPr>
        <w:t>the</w:t>
      </w:r>
      <w:r>
        <w:rPr>
          <w:color w:val="231F20"/>
          <w:spacing w:val="-10"/>
          <w:sz w:val="21"/>
        </w:rPr>
        <w:t> </w:t>
      </w:r>
      <w:r>
        <w:rPr>
          <w:color w:val="231F20"/>
          <w:spacing w:val="-2"/>
          <w:sz w:val="21"/>
        </w:rPr>
        <w:t>system</w:t>
      </w:r>
    </w:p>
    <w:p>
      <w:pPr>
        <w:pStyle w:val="ListParagraph"/>
        <w:numPr>
          <w:ilvl w:val="0"/>
          <w:numId w:val="20"/>
        </w:numPr>
        <w:tabs>
          <w:tab w:pos="809" w:val="left" w:leader="none"/>
        </w:tabs>
        <w:spacing w:line="297" w:lineRule="exact" w:before="0" w:after="0"/>
        <w:ind w:left="809" w:right="0" w:hanging="239"/>
        <w:jc w:val="left"/>
        <w:rPr>
          <w:sz w:val="21"/>
        </w:rPr>
      </w:pPr>
      <w:r>
        <w:rPr>
          <w:color w:val="231F20"/>
          <w:w w:val="90"/>
          <w:sz w:val="21"/>
        </w:rPr>
        <w:t>Uses</w:t>
      </w:r>
      <w:r>
        <w:rPr>
          <w:color w:val="231F20"/>
          <w:spacing w:val="8"/>
          <w:sz w:val="21"/>
        </w:rPr>
        <w:t> </w:t>
      </w:r>
      <w:r>
        <w:rPr>
          <w:color w:val="231F20"/>
          <w:w w:val="90"/>
          <w:sz w:val="21"/>
        </w:rPr>
        <w:t>idle,</w:t>
      </w:r>
      <w:r>
        <w:rPr>
          <w:color w:val="231F20"/>
          <w:spacing w:val="9"/>
          <w:sz w:val="21"/>
        </w:rPr>
        <w:t> </w:t>
      </w:r>
      <w:r>
        <w:rPr>
          <w:color w:val="231F20"/>
          <w:w w:val="90"/>
          <w:sz w:val="21"/>
        </w:rPr>
        <w:t>easily</w:t>
      </w:r>
      <w:r>
        <w:rPr>
          <w:color w:val="231F20"/>
          <w:spacing w:val="9"/>
          <w:sz w:val="21"/>
        </w:rPr>
        <w:t> </w:t>
      </w:r>
      <w:r>
        <w:rPr>
          <w:color w:val="231F20"/>
          <w:w w:val="90"/>
          <w:sz w:val="21"/>
        </w:rPr>
        <w:t>available</w:t>
      </w:r>
      <w:r>
        <w:rPr>
          <w:color w:val="231F20"/>
          <w:spacing w:val="8"/>
          <w:sz w:val="21"/>
        </w:rPr>
        <w:t> </w:t>
      </w:r>
      <w:r>
        <w:rPr>
          <w:color w:val="231F20"/>
          <w:spacing w:val="-2"/>
          <w:w w:val="90"/>
          <w:sz w:val="21"/>
        </w:rPr>
        <w:t>resources</w:t>
      </w:r>
    </w:p>
    <w:p>
      <w:pPr>
        <w:pStyle w:val="BodyText"/>
        <w:spacing w:line="268" w:lineRule="auto" w:before="233"/>
        <w:ind w:left="330" w:right="367"/>
        <w:jc w:val="both"/>
      </w:pPr>
      <w:r>
        <w:rPr>
          <w:color w:val="231F20"/>
          <w:spacing w:val="-2"/>
        </w:rPr>
        <w:t>In</w:t>
      </w:r>
      <w:r>
        <w:rPr>
          <w:color w:val="231F20"/>
          <w:spacing w:val="-7"/>
        </w:rPr>
        <w:t> </w:t>
      </w:r>
      <w:r>
        <w:rPr>
          <w:color w:val="231F20"/>
          <w:spacing w:val="-2"/>
        </w:rPr>
        <w:t>addition</w:t>
      </w:r>
      <w:r>
        <w:rPr>
          <w:color w:val="231F20"/>
          <w:spacing w:val="-7"/>
        </w:rPr>
        <w:t> </w:t>
      </w:r>
      <w:r>
        <w:rPr>
          <w:color w:val="231F20"/>
          <w:spacing w:val="-2"/>
        </w:rPr>
        <w:t>to</w:t>
      </w:r>
      <w:r>
        <w:rPr>
          <w:color w:val="231F20"/>
          <w:spacing w:val="-7"/>
        </w:rPr>
        <w:t> </w:t>
      </w:r>
      <w:r>
        <w:rPr>
          <w:color w:val="231F20"/>
          <w:spacing w:val="-2"/>
        </w:rPr>
        <w:t>their</w:t>
      </w:r>
      <w:r>
        <w:rPr>
          <w:color w:val="231F20"/>
          <w:spacing w:val="-7"/>
        </w:rPr>
        <w:t> </w:t>
      </w:r>
      <w:r>
        <w:rPr>
          <w:color w:val="231F20"/>
          <w:spacing w:val="-2"/>
        </w:rPr>
        <w:t>everyday</w:t>
      </w:r>
      <w:r>
        <w:rPr>
          <w:color w:val="231F20"/>
          <w:spacing w:val="-7"/>
        </w:rPr>
        <w:t> </w:t>
      </w:r>
      <w:r>
        <w:rPr>
          <w:color w:val="231F20"/>
          <w:spacing w:val="-2"/>
        </w:rPr>
        <w:t>meanings,</w:t>
      </w:r>
      <w:r>
        <w:rPr>
          <w:color w:val="231F20"/>
          <w:spacing w:val="-7"/>
        </w:rPr>
        <w:t> </w:t>
      </w:r>
      <w:r>
        <w:rPr>
          <w:color w:val="231F20"/>
          <w:spacing w:val="-2"/>
        </w:rPr>
        <w:t>these</w:t>
      </w:r>
      <w:r>
        <w:rPr>
          <w:color w:val="231F20"/>
          <w:spacing w:val="-7"/>
        </w:rPr>
        <w:t> </w:t>
      </w:r>
      <w:r>
        <w:rPr>
          <w:color w:val="231F20"/>
          <w:spacing w:val="-2"/>
        </w:rPr>
        <w:t>words</w:t>
      </w:r>
      <w:r>
        <w:rPr>
          <w:color w:val="231F20"/>
          <w:spacing w:val="-7"/>
        </w:rPr>
        <w:t> </w:t>
      </w:r>
      <w:r>
        <w:rPr>
          <w:color w:val="231F20"/>
          <w:spacing w:val="-2"/>
        </w:rPr>
        <w:t>have</w:t>
      </w:r>
      <w:r>
        <w:rPr>
          <w:color w:val="231F20"/>
          <w:spacing w:val="-7"/>
        </w:rPr>
        <w:t> </w:t>
      </w:r>
      <w:r>
        <w:rPr>
          <w:color w:val="231F20"/>
          <w:spacing w:val="-2"/>
        </w:rPr>
        <w:t>specific</w:t>
      </w:r>
      <w:r>
        <w:rPr>
          <w:color w:val="231F20"/>
          <w:spacing w:val="-7"/>
        </w:rPr>
        <w:t> </w:t>
      </w:r>
      <w:r>
        <w:rPr>
          <w:color w:val="231F20"/>
          <w:spacing w:val="-2"/>
        </w:rPr>
        <w:t>technical</w:t>
      </w:r>
      <w:r>
        <w:rPr>
          <w:color w:val="231F20"/>
          <w:spacing w:val="-7"/>
        </w:rPr>
        <w:t> </w:t>
      </w:r>
      <w:r>
        <w:rPr>
          <w:color w:val="231F20"/>
          <w:spacing w:val="-2"/>
        </w:rPr>
        <w:t>mean- </w:t>
      </w:r>
      <w:r>
        <w:rPr>
          <w:color w:val="231F20"/>
        </w:rPr>
        <w:t>ings</w:t>
      </w:r>
      <w:r>
        <w:rPr>
          <w:color w:val="231F20"/>
          <w:spacing w:val="-2"/>
        </w:rPr>
        <w:t> </w:t>
      </w:r>
      <w:r>
        <w:rPr>
          <w:color w:val="231F20"/>
        </w:rPr>
        <w:t>in</w:t>
      </w:r>
      <w:r>
        <w:rPr>
          <w:color w:val="231F20"/>
          <w:spacing w:val="-2"/>
        </w:rPr>
        <w:t> </w:t>
      </w:r>
      <w:r>
        <w:rPr>
          <w:color w:val="231F20"/>
        </w:rPr>
        <w:t>TRIZ.</w:t>
      </w:r>
      <w:r>
        <w:rPr>
          <w:color w:val="231F20"/>
          <w:spacing w:val="-2"/>
        </w:rPr>
        <w:t> </w:t>
      </w:r>
      <w:r>
        <w:rPr>
          <w:color w:val="231F20"/>
        </w:rPr>
        <w:t>By</w:t>
      </w:r>
      <w:r>
        <w:rPr>
          <w:color w:val="231F20"/>
          <w:spacing w:val="-2"/>
        </w:rPr>
        <w:t> </w:t>
      </w:r>
      <w:r>
        <w:rPr>
          <w:color w:val="231F20"/>
        </w:rPr>
        <w:t>working</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TRIZ</w:t>
      </w:r>
      <w:r>
        <w:rPr>
          <w:color w:val="231F20"/>
          <w:spacing w:val="-2"/>
        </w:rPr>
        <w:t> </w:t>
      </w:r>
      <w:r>
        <w:rPr>
          <w:color w:val="231F20"/>
        </w:rPr>
        <w:t>concepts,</w:t>
      </w:r>
      <w:r>
        <w:rPr>
          <w:color w:val="231F20"/>
          <w:spacing w:val="-2"/>
        </w:rPr>
        <w:t> </w:t>
      </w:r>
      <w:r>
        <w:rPr>
          <w:color w:val="231F20"/>
        </w:rPr>
        <w:t>you</w:t>
      </w:r>
      <w:r>
        <w:rPr>
          <w:color w:val="231F20"/>
          <w:spacing w:val="-2"/>
        </w:rPr>
        <w:t> </w:t>
      </w:r>
      <w:r>
        <w:rPr>
          <w:color w:val="231F20"/>
        </w:rPr>
        <w:t>will</w:t>
      </w:r>
      <w:r>
        <w:rPr>
          <w:color w:val="231F20"/>
          <w:spacing w:val="-2"/>
        </w:rPr>
        <w:t> </w:t>
      </w:r>
      <w:r>
        <w:rPr>
          <w:color w:val="231F20"/>
        </w:rPr>
        <w:t>learn</w:t>
      </w:r>
      <w:r>
        <w:rPr>
          <w:color w:val="231F20"/>
          <w:spacing w:val="-2"/>
        </w:rPr>
        <w:t> </w:t>
      </w:r>
      <w:r>
        <w:rPr>
          <w:color w:val="231F20"/>
        </w:rPr>
        <w:t>to</w:t>
      </w:r>
      <w:r>
        <w:rPr>
          <w:color w:val="231F20"/>
          <w:spacing w:val="-2"/>
        </w:rPr>
        <w:t> </w:t>
      </w:r>
      <w:r>
        <w:rPr>
          <w:color w:val="231F20"/>
        </w:rPr>
        <w:t>apply</w:t>
      </w:r>
      <w:r>
        <w:rPr>
          <w:color w:val="231F20"/>
          <w:spacing w:val="-2"/>
        </w:rPr>
        <w:t> </w:t>
      </w:r>
      <w:r>
        <w:rPr>
          <w:color w:val="231F20"/>
        </w:rPr>
        <w:t>them to</w:t>
      </w:r>
      <w:r>
        <w:rPr>
          <w:color w:val="231F20"/>
          <w:spacing w:val="-12"/>
        </w:rPr>
        <w:t> </w:t>
      </w:r>
      <w:r>
        <w:rPr>
          <w:color w:val="231F20"/>
        </w:rPr>
        <w:t>your</w:t>
      </w:r>
      <w:r>
        <w:rPr>
          <w:color w:val="231F20"/>
          <w:spacing w:val="-12"/>
        </w:rPr>
        <w:t> </w:t>
      </w:r>
      <w:r>
        <w:rPr>
          <w:color w:val="231F20"/>
        </w:rPr>
        <w:t>problems,</w:t>
      </w:r>
      <w:r>
        <w:rPr>
          <w:color w:val="231F20"/>
          <w:spacing w:val="-12"/>
        </w:rPr>
        <w:t> </w:t>
      </w:r>
      <w:r>
        <w:rPr>
          <w:color w:val="231F20"/>
        </w:rPr>
        <w:t>to</w:t>
      </w:r>
      <w:r>
        <w:rPr>
          <w:color w:val="231F20"/>
          <w:spacing w:val="-12"/>
        </w:rPr>
        <w:t> </w:t>
      </w:r>
      <w:r>
        <w:rPr>
          <w:color w:val="231F20"/>
        </w:rPr>
        <w:t>develop</w:t>
      </w:r>
      <w:r>
        <w:rPr>
          <w:color w:val="231F20"/>
          <w:spacing w:val="-12"/>
        </w:rPr>
        <w:t> </w:t>
      </w:r>
      <w:r>
        <w:rPr>
          <w:color w:val="231F20"/>
        </w:rPr>
        <w:t>good</w:t>
      </w:r>
      <w:r>
        <w:rPr>
          <w:color w:val="231F20"/>
          <w:spacing w:val="-12"/>
        </w:rPr>
        <w:t> </w:t>
      </w:r>
      <w:r>
        <w:rPr>
          <w:color w:val="231F20"/>
        </w:rPr>
        <w:t>solutions,</w:t>
      </w:r>
      <w:r>
        <w:rPr>
          <w:color w:val="231F20"/>
          <w:spacing w:val="-12"/>
        </w:rPr>
        <w:t> </w:t>
      </w:r>
      <w:r>
        <w:rPr>
          <w:color w:val="231F20"/>
        </w:rPr>
        <w:t>and</w:t>
      </w:r>
      <w:r>
        <w:rPr>
          <w:color w:val="231F20"/>
          <w:spacing w:val="-12"/>
        </w:rPr>
        <w:t> </w:t>
      </w:r>
      <w:r>
        <w:rPr>
          <w:color w:val="231F20"/>
        </w:rPr>
        <w:t>to</w:t>
      </w:r>
      <w:r>
        <w:rPr>
          <w:color w:val="231F20"/>
          <w:spacing w:val="-12"/>
        </w:rPr>
        <w:t> </w:t>
      </w:r>
      <w:r>
        <w:rPr>
          <w:color w:val="231F20"/>
        </w:rPr>
        <w:t>select</w:t>
      </w:r>
      <w:r>
        <w:rPr>
          <w:color w:val="231F20"/>
          <w:spacing w:val="-12"/>
        </w:rPr>
        <w:t> </w:t>
      </w:r>
      <w:r>
        <w:rPr>
          <w:color w:val="231F20"/>
        </w:rPr>
        <w:t>the</w:t>
      </w:r>
      <w:r>
        <w:rPr>
          <w:color w:val="231F20"/>
          <w:spacing w:val="-12"/>
        </w:rPr>
        <w:t> </w:t>
      </w:r>
      <w:r>
        <w:rPr>
          <w:color w:val="231F20"/>
        </w:rPr>
        <w:t>best</w:t>
      </w:r>
      <w:r>
        <w:rPr>
          <w:color w:val="231F20"/>
          <w:spacing w:val="-12"/>
        </w:rPr>
        <w:t> </w:t>
      </w:r>
      <w:r>
        <w:rPr>
          <w:color w:val="231F20"/>
        </w:rPr>
        <w:t>solutions</w:t>
      </w:r>
      <w:r>
        <w:rPr>
          <w:color w:val="231F20"/>
          <w:spacing w:val="-12"/>
        </w:rPr>
        <w:t> </w:t>
      </w:r>
      <w:r>
        <w:rPr>
          <w:color w:val="231F20"/>
        </w:rPr>
        <w:t>from all that are proposed.</w:t>
      </w:r>
    </w:p>
    <w:p>
      <w:pPr>
        <w:pStyle w:val="BodyText"/>
        <w:spacing w:before="227"/>
      </w:pPr>
    </w:p>
    <w:p>
      <w:pPr>
        <w:pStyle w:val="Heading5"/>
        <w:numPr>
          <w:ilvl w:val="2"/>
          <w:numId w:val="17"/>
        </w:numPr>
        <w:tabs>
          <w:tab w:pos="1048" w:val="left" w:leader="none"/>
        </w:tabs>
        <w:spacing w:line="240" w:lineRule="auto" w:before="0" w:after="0"/>
        <w:ind w:left="1048" w:right="0" w:hanging="718"/>
        <w:jc w:val="left"/>
      </w:pPr>
      <w:bookmarkStart w:name="_TOC_250016" w:id="15"/>
      <w:r>
        <w:rPr>
          <w:color w:val="231F20"/>
          <w:w w:val="90"/>
        </w:rPr>
        <w:t>Three</w:t>
      </w:r>
      <w:r>
        <w:rPr>
          <w:color w:val="231F20"/>
          <w:spacing w:val="-1"/>
          <w:w w:val="90"/>
        </w:rPr>
        <w:t> </w:t>
      </w:r>
      <w:r>
        <w:rPr>
          <w:color w:val="231F20"/>
          <w:w w:val="90"/>
        </w:rPr>
        <w:t>Basic</w:t>
      </w:r>
      <w:r>
        <w:rPr>
          <w:color w:val="231F20"/>
          <w:spacing w:val="-1"/>
          <w:w w:val="90"/>
        </w:rPr>
        <w:t> </w:t>
      </w:r>
      <w:r>
        <w:rPr>
          <w:color w:val="231F20"/>
          <w:w w:val="90"/>
        </w:rPr>
        <w:t>Concepts</w:t>
      </w:r>
      <w:r>
        <w:rPr>
          <w:color w:val="231F20"/>
          <w:spacing w:val="-8"/>
        </w:rPr>
        <w:t> </w:t>
      </w:r>
      <w:r>
        <w:rPr>
          <w:color w:val="231F20"/>
          <w:w w:val="90"/>
        </w:rPr>
        <w:t>for</w:t>
      </w:r>
      <w:r>
        <w:rPr>
          <w:color w:val="231F20"/>
          <w:spacing w:val="-1"/>
          <w:w w:val="90"/>
        </w:rPr>
        <w:t> </w:t>
      </w:r>
      <w:r>
        <w:rPr>
          <w:color w:val="231F20"/>
          <w:w w:val="90"/>
        </w:rPr>
        <w:t>Reaching</w:t>
      </w:r>
      <w:r>
        <w:rPr>
          <w:color w:val="231F20"/>
          <w:spacing w:val="-8"/>
        </w:rPr>
        <w:t> </w:t>
      </w:r>
      <w:r>
        <w:rPr>
          <w:color w:val="231F20"/>
          <w:w w:val="90"/>
        </w:rPr>
        <w:t>the</w:t>
      </w:r>
      <w:r>
        <w:rPr>
          <w:color w:val="231F20"/>
          <w:spacing w:val="-8"/>
        </w:rPr>
        <w:t> </w:t>
      </w:r>
      <w:r>
        <w:rPr>
          <w:color w:val="231F20"/>
          <w:w w:val="90"/>
        </w:rPr>
        <w:t>Best</w:t>
      </w:r>
      <w:r>
        <w:rPr>
          <w:color w:val="231F20"/>
          <w:spacing w:val="-8"/>
        </w:rPr>
        <w:t> </w:t>
      </w:r>
      <w:bookmarkEnd w:id="15"/>
      <w:r>
        <w:rPr>
          <w:color w:val="231F20"/>
          <w:spacing w:val="-2"/>
          <w:w w:val="90"/>
        </w:rPr>
        <w:t>Solution</w:t>
      </w:r>
    </w:p>
    <w:p>
      <w:pPr>
        <w:pStyle w:val="ListParagraph"/>
        <w:numPr>
          <w:ilvl w:val="3"/>
          <w:numId w:val="17"/>
        </w:numPr>
        <w:tabs>
          <w:tab w:pos="808" w:val="left" w:leader="none"/>
          <w:tab w:pos="810" w:val="left" w:leader="none"/>
        </w:tabs>
        <w:spacing w:line="268" w:lineRule="auto" w:before="140" w:after="0"/>
        <w:ind w:left="810" w:right="369" w:hanging="219"/>
        <w:jc w:val="both"/>
        <w:rPr>
          <w:sz w:val="21"/>
        </w:rPr>
      </w:pPr>
      <w:r>
        <w:rPr>
          <w:color w:val="231F20"/>
          <w:sz w:val="21"/>
        </w:rPr>
        <w:t>A</w:t>
      </w:r>
      <w:r>
        <w:rPr>
          <w:color w:val="231F20"/>
          <w:spacing w:val="-8"/>
          <w:sz w:val="21"/>
        </w:rPr>
        <w:t> </w:t>
      </w:r>
      <w:r>
        <w:rPr>
          <w:color w:val="231F20"/>
          <w:sz w:val="21"/>
        </w:rPr>
        <w:t>good</w:t>
      </w:r>
      <w:r>
        <w:rPr>
          <w:color w:val="231F20"/>
          <w:spacing w:val="-8"/>
          <w:sz w:val="21"/>
        </w:rPr>
        <w:t> </w:t>
      </w:r>
      <w:r>
        <w:rPr>
          <w:color w:val="231F20"/>
          <w:sz w:val="21"/>
        </w:rPr>
        <w:t>solution</w:t>
      </w:r>
      <w:r>
        <w:rPr>
          <w:color w:val="231F20"/>
          <w:spacing w:val="-8"/>
          <w:sz w:val="21"/>
        </w:rPr>
        <w:t> </w:t>
      </w:r>
      <w:r>
        <w:rPr>
          <w:color w:val="231F20"/>
          <w:sz w:val="21"/>
        </w:rPr>
        <w:t>resolves</w:t>
      </w:r>
      <w:r>
        <w:rPr>
          <w:color w:val="231F20"/>
          <w:spacing w:val="-8"/>
          <w:sz w:val="21"/>
        </w:rPr>
        <w:t> </w:t>
      </w:r>
      <w:r>
        <w:rPr>
          <w:color w:val="231F20"/>
          <w:sz w:val="21"/>
        </w:rPr>
        <w:t>the</w:t>
      </w:r>
      <w:r>
        <w:rPr>
          <w:color w:val="231F20"/>
          <w:spacing w:val="-8"/>
          <w:sz w:val="21"/>
        </w:rPr>
        <w:t> </w:t>
      </w:r>
      <w:r>
        <w:rPr>
          <w:color w:val="231F20"/>
          <w:sz w:val="21"/>
        </w:rPr>
        <w:t>contradiction</w:t>
      </w:r>
      <w:r>
        <w:rPr>
          <w:color w:val="231F20"/>
          <w:spacing w:val="-8"/>
          <w:sz w:val="21"/>
        </w:rPr>
        <w:t> </w:t>
      </w:r>
      <w:r>
        <w:rPr>
          <w:color w:val="231F20"/>
          <w:sz w:val="21"/>
        </w:rPr>
        <w:t>that</w:t>
      </w:r>
      <w:r>
        <w:rPr>
          <w:color w:val="231F20"/>
          <w:spacing w:val="-8"/>
          <w:sz w:val="21"/>
        </w:rPr>
        <w:t> </w:t>
      </w:r>
      <w:r>
        <w:rPr>
          <w:color w:val="231F20"/>
          <w:sz w:val="21"/>
        </w:rPr>
        <w:t>is</w:t>
      </w:r>
      <w:r>
        <w:rPr>
          <w:color w:val="231F20"/>
          <w:spacing w:val="-8"/>
          <w:sz w:val="21"/>
        </w:rPr>
        <w:t> </w:t>
      </w:r>
      <w:r>
        <w:rPr>
          <w:color w:val="231F20"/>
          <w:sz w:val="21"/>
        </w:rPr>
        <w:t>the</w:t>
      </w:r>
      <w:r>
        <w:rPr>
          <w:color w:val="231F20"/>
          <w:spacing w:val="-8"/>
          <w:sz w:val="21"/>
        </w:rPr>
        <w:t> </w:t>
      </w:r>
      <w:r>
        <w:rPr>
          <w:color w:val="231F20"/>
          <w:sz w:val="21"/>
        </w:rPr>
        <w:t>cause</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problem. There are two kinds of contradictions:</w:t>
      </w:r>
    </w:p>
    <w:p>
      <w:pPr>
        <w:pStyle w:val="ListParagraph"/>
        <w:numPr>
          <w:ilvl w:val="4"/>
          <w:numId w:val="17"/>
        </w:numPr>
        <w:tabs>
          <w:tab w:pos="1127" w:val="left" w:leader="none"/>
          <w:tab w:pos="1130" w:val="left" w:leader="none"/>
        </w:tabs>
        <w:spacing w:line="268" w:lineRule="auto" w:before="1" w:after="0"/>
        <w:ind w:left="1130" w:right="369" w:hanging="309"/>
        <w:jc w:val="both"/>
        <w:rPr>
          <w:sz w:val="21"/>
        </w:rPr>
      </w:pPr>
      <w:r>
        <w:rPr>
          <w:color w:val="231F20"/>
          <w:sz w:val="21"/>
        </w:rPr>
        <w:t>“Tradeoff</w:t>
      </w:r>
      <w:r>
        <w:rPr>
          <w:color w:val="231F20"/>
          <w:spacing w:val="-12"/>
          <w:sz w:val="21"/>
        </w:rPr>
        <w:t> </w:t>
      </w:r>
      <w:r>
        <w:rPr>
          <w:color w:val="231F20"/>
          <w:sz w:val="21"/>
        </w:rPr>
        <w:t>contradiction”</w:t>
      </w:r>
      <w:r>
        <w:rPr>
          <w:color w:val="231F20"/>
          <w:spacing w:val="-12"/>
          <w:sz w:val="21"/>
        </w:rPr>
        <w:t> </w:t>
      </w:r>
      <w:r>
        <w:rPr>
          <w:color w:val="231F20"/>
          <w:sz w:val="21"/>
        </w:rPr>
        <w:t>means</w:t>
      </w:r>
      <w:r>
        <w:rPr>
          <w:color w:val="231F20"/>
          <w:spacing w:val="-12"/>
          <w:sz w:val="21"/>
        </w:rPr>
        <w:t> </w:t>
      </w:r>
      <w:r>
        <w:rPr>
          <w:color w:val="231F20"/>
          <w:sz w:val="21"/>
        </w:rPr>
        <w:t>that</w:t>
      </w:r>
      <w:r>
        <w:rPr>
          <w:color w:val="231F20"/>
          <w:spacing w:val="-12"/>
          <w:sz w:val="21"/>
        </w:rPr>
        <w:t> </w:t>
      </w:r>
      <w:r>
        <w:rPr>
          <w:color w:val="231F20"/>
          <w:sz w:val="21"/>
        </w:rPr>
        <w:t>if</w:t>
      </w:r>
      <w:r>
        <w:rPr>
          <w:color w:val="231F20"/>
          <w:spacing w:val="-12"/>
          <w:sz w:val="21"/>
        </w:rPr>
        <w:t> </w:t>
      </w:r>
      <w:r>
        <w:rPr>
          <w:color w:val="231F20"/>
          <w:sz w:val="21"/>
        </w:rPr>
        <w:t>something</w:t>
      </w:r>
      <w:r>
        <w:rPr>
          <w:color w:val="231F20"/>
          <w:spacing w:val="-12"/>
          <w:sz w:val="21"/>
        </w:rPr>
        <w:t> </w:t>
      </w:r>
      <w:r>
        <w:rPr>
          <w:color w:val="231F20"/>
          <w:sz w:val="21"/>
        </w:rPr>
        <w:t>good</w:t>
      </w:r>
      <w:r>
        <w:rPr>
          <w:color w:val="231F20"/>
          <w:spacing w:val="-12"/>
          <w:sz w:val="21"/>
        </w:rPr>
        <w:t> </w:t>
      </w:r>
      <w:r>
        <w:rPr>
          <w:color w:val="231F20"/>
          <w:sz w:val="21"/>
        </w:rPr>
        <w:t>happens,</w:t>
      </w:r>
      <w:r>
        <w:rPr>
          <w:color w:val="231F20"/>
          <w:spacing w:val="-12"/>
          <w:sz w:val="21"/>
        </w:rPr>
        <w:t> </w:t>
      </w:r>
      <w:r>
        <w:rPr>
          <w:color w:val="231F20"/>
          <w:sz w:val="21"/>
        </w:rPr>
        <w:t>some- thing bad happens, too.</w:t>
      </w:r>
    </w:p>
    <w:p>
      <w:pPr>
        <w:pStyle w:val="ListParagraph"/>
        <w:numPr>
          <w:ilvl w:val="4"/>
          <w:numId w:val="17"/>
        </w:numPr>
        <w:tabs>
          <w:tab w:pos="1130" w:val="left" w:leader="none"/>
        </w:tabs>
        <w:spacing w:line="268" w:lineRule="auto" w:before="1" w:after="0"/>
        <w:ind w:left="1130" w:right="367" w:hanging="323"/>
        <w:jc w:val="both"/>
        <w:rPr>
          <w:sz w:val="21"/>
        </w:rPr>
      </w:pPr>
      <w:r>
        <w:rPr>
          <w:color w:val="231F20"/>
          <w:sz w:val="21"/>
        </w:rPr>
        <w:t>“Inherent contradiction” means that I want that one thing that has two opposite properties.</w:t>
      </w:r>
    </w:p>
    <w:p>
      <w:pPr>
        <w:pStyle w:val="ListParagraph"/>
        <w:numPr>
          <w:ilvl w:val="3"/>
          <w:numId w:val="17"/>
        </w:numPr>
        <w:tabs>
          <w:tab w:pos="808" w:val="left" w:leader="none"/>
          <w:tab w:pos="810" w:val="left" w:leader="none"/>
        </w:tabs>
        <w:spacing w:line="268" w:lineRule="auto" w:before="1" w:after="0"/>
        <w:ind w:left="810" w:right="367" w:hanging="227"/>
        <w:jc w:val="both"/>
        <w:rPr>
          <w:sz w:val="21"/>
        </w:rPr>
      </w:pPr>
      <w:r>
        <w:rPr>
          <w:color w:val="231F20"/>
          <w:spacing w:val="-8"/>
          <w:sz w:val="21"/>
        </w:rPr>
        <w:t>The</w:t>
      </w:r>
      <w:r>
        <w:rPr>
          <w:color w:val="231F20"/>
          <w:spacing w:val="-4"/>
          <w:sz w:val="21"/>
        </w:rPr>
        <w:t> </w:t>
      </w:r>
      <w:r>
        <w:rPr>
          <w:color w:val="231F20"/>
          <w:spacing w:val="-8"/>
          <w:sz w:val="21"/>
        </w:rPr>
        <w:t>“ideality”</w:t>
      </w:r>
      <w:r>
        <w:rPr>
          <w:color w:val="231F20"/>
          <w:spacing w:val="-4"/>
          <w:sz w:val="21"/>
        </w:rPr>
        <w:t> </w:t>
      </w:r>
      <w:r>
        <w:rPr>
          <w:color w:val="231F20"/>
          <w:spacing w:val="-8"/>
          <w:sz w:val="21"/>
        </w:rPr>
        <w:t>of</w:t>
      </w:r>
      <w:r>
        <w:rPr>
          <w:color w:val="231F20"/>
          <w:spacing w:val="-4"/>
          <w:sz w:val="21"/>
        </w:rPr>
        <w:t> </w:t>
      </w:r>
      <w:r>
        <w:rPr>
          <w:color w:val="231F20"/>
          <w:spacing w:val="-8"/>
          <w:sz w:val="21"/>
        </w:rPr>
        <w:t>a</w:t>
      </w:r>
      <w:r>
        <w:rPr>
          <w:color w:val="231F20"/>
          <w:spacing w:val="-4"/>
          <w:sz w:val="21"/>
        </w:rPr>
        <w:t> </w:t>
      </w:r>
      <w:r>
        <w:rPr>
          <w:color w:val="231F20"/>
          <w:spacing w:val="-8"/>
          <w:sz w:val="21"/>
        </w:rPr>
        <w:t>system</w:t>
      </w:r>
      <w:r>
        <w:rPr>
          <w:color w:val="231F20"/>
          <w:spacing w:val="-4"/>
          <w:sz w:val="21"/>
        </w:rPr>
        <w:t> </w:t>
      </w:r>
      <w:r>
        <w:rPr>
          <w:color w:val="231F20"/>
          <w:spacing w:val="-8"/>
          <w:sz w:val="21"/>
        </w:rPr>
        <w:t>is</w:t>
      </w:r>
      <w:r>
        <w:rPr>
          <w:color w:val="231F20"/>
          <w:spacing w:val="-4"/>
          <w:sz w:val="21"/>
        </w:rPr>
        <w:t> </w:t>
      </w:r>
      <w:r>
        <w:rPr>
          <w:color w:val="231F20"/>
          <w:spacing w:val="-8"/>
          <w:sz w:val="21"/>
        </w:rPr>
        <w:t>the</w:t>
      </w:r>
      <w:r>
        <w:rPr>
          <w:color w:val="231F20"/>
          <w:spacing w:val="-4"/>
          <w:sz w:val="21"/>
        </w:rPr>
        <w:t> </w:t>
      </w:r>
      <w:r>
        <w:rPr>
          <w:color w:val="231F20"/>
          <w:spacing w:val="-8"/>
          <w:sz w:val="21"/>
        </w:rPr>
        <w:t>measure</w:t>
      </w:r>
      <w:r>
        <w:rPr>
          <w:color w:val="231F20"/>
          <w:spacing w:val="-4"/>
          <w:sz w:val="21"/>
        </w:rPr>
        <w:t> </w:t>
      </w:r>
      <w:r>
        <w:rPr>
          <w:color w:val="231F20"/>
          <w:spacing w:val="-8"/>
          <w:sz w:val="21"/>
        </w:rPr>
        <w:t>of</w:t>
      </w:r>
      <w:r>
        <w:rPr>
          <w:color w:val="231F20"/>
          <w:spacing w:val="-4"/>
          <w:sz w:val="21"/>
        </w:rPr>
        <w:t> </w:t>
      </w:r>
      <w:r>
        <w:rPr>
          <w:color w:val="231F20"/>
          <w:spacing w:val="-8"/>
          <w:sz w:val="21"/>
        </w:rPr>
        <w:t>how</w:t>
      </w:r>
      <w:r>
        <w:rPr>
          <w:color w:val="231F20"/>
          <w:spacing w:val="-4"/>
          <w:sz w:val="21"/>
        </w:rPr>
        <w:t> </w:t>
      </w:r>
      <w:r>
        <w:rPr>
          <w:color w:val="231F20"/>
          <w:spacing w:val="-8"/>
          <w:sz w:val="21"/>
        </w:rPr>
        <w:t>close</w:t>
      </w:r>
      <w:r>
        <w:rPr>
          <w:color w:val="231F20"/>
          <w:spacing w:val="-4"/>
          <w:sz w:val="21"/>
        </w:rPr>
        <w:t> </w:t>
      </w:r>
      <w:r>
        <w:rPr>
          <w:color w:val="231F20"/>
          <w:spacing w:val="-8"/>
          <w:sz w:val="21"/>
        </w:rPr>
        <w:t>it</w:t>
      </w:r>
      <w:r>
        <w:rPr>
          <w:color w:val="231F20"/>
          <w:spacing w:val="-4"/>
          <w:sz w:val="21"/>
        </w:rPr>
        <w:t> </w:t>
      </w:r>
      <w:r>
        <w:rPr>
          <w:color w:val="231F20"/>
          <w:spacing w:val="-8"/>
          <w:sz w:val="21"/>
        </w:rPr>
        <w:t>is</w:t>
      </w:r>
      <w:r>
        <w:rPr>
          <w:color w:val="231F20"/>
          <w:spacing w:val="-4"/>
          <w:sz w:val="21"/>
        </w:rPr>
        <w:t> </w:t>
      </w:r>
      <w:r>
        <w:rPr>
          <w:color w:val="231F20"/>
          <w:spacing w:val="-8"/>
          <w:sz w:val="21"/>
        </w:rPr>
        <w:t>to</w:t>
      </w:r>
      <w:r>
        <w:rPr>
          <w:color w:val="231F20"/>
          <w:spacing w:val="-4"/>
          <w:sz w:val="21"/>
        </w:rPr>
        <w:t> </w:t>
      </w:r>
      <w:r>
        <w:rPr>
          <w:color w:val="231F20"/>
          <w:spacing w:val="-8"/>
          <w:sz w:val="21"/>
        </w:rPr>
        <w:t>the</w:t>
      </w:r>
      <w:r>
        <w:rPr>
          <w:color w:val="231F20"/>
          <w:spacing w:val="-4"/>
          <w:sz w:val="21"/>
        </w:rPr>
        <w:t> </w:t>
      </w:r>
      <w:r>
        <w:rPr>
          <w:color w:val="231F20"/>
          <w:spacing w:val="-8"/>
          <w:sz w:val="21"/>
        </w:rPr>
        <w:t>perfect</w:t>
      </w:r>
      <w:r>
        <w:rPr>
          <w:color w:val="231F20"/>
          <w:spacing w:val="-4"/>
          <w:sz w:val="21"/>
        </w:rPr>
        <w:t> </w:t>
      </w:r>
      <w:r>
        <w:rPr>
          <w:color w:val="231F20"/>
          <w:spacing w:val="-8"/>
          <w:sz w:val="21"/>
        </w:rPr>
        <w:t>system. </w:t>
      </w:r>
      <w:r>
        <w:rPr>
          <w:color w:val="231F20"/>
          <w:spacing w:val="-4"/>
          <w:sz w:val="21"/>
        </w:rPr>
        <w:t>The</w:t>
      </w:r>
      <w:r>
        <w:rPr>
          <w:color w:val="231F20"/>
          <w:spacing w:val="-7"/>
          <w:sz w:val="21"/>
        </w:rPr>
        <w:t> </w:t>
      </w:r>
      <w:r>
        <w:rPr>
          <w:color w:val="231F20"/>
          <w:spacing w:val="-4"/>
          <w:sz w:val="21"/>
        </w:rPr>
        <w:t>perfect</w:t>
      </w:r>
      <w:r>
        <w:rPr>
          <w:color w:val="231F20"/>
          <w:spacing w:val="-7"/>
          <w:sz w:val="21"/>
        </w:rPr>
        <w:t> </w:t>
      </w:r>
      <w:r>
        <w:rPr>
          <w:color w:val="231F20"/>
          <w:spacing w:val="-4"/>
          <w:sz w:val="21"/>
        </w:rPr>
        <w:t>system</w:t>
      </w:r>
      <w:r>
        <w:rPr>
          <w:color w:val="231F20"/>
          <w:spacing w:val="-7"/>
          <w:sz w:val="21"/>
        </w:rPr>
        <w:t> </w:t>
      </w:r>
      <w:r>
        <w:rPr>
          <w:color w:val="231F20"/>
          <w:spacing w:val="-4"/>
          <w:sz w:val="21"/>
        </w:rPr>
        <w:t>(called</w:t>
      </w:r>
      <w:r>
        <w:rPr>
          <w:color w:val="231F20"/>
          <w:spacing w:val="-7"/>
          <w:sz w:val="21"/>
        </w:rPr>
        <w:t> </w:t>
      </w:r>
      <w:r>
        <w:rPr>
          <w:color w:val="231F20"/>
          <w:spacing w:val="-4"/>
          <w:sz w:val="21"/>
        </w:rPr>
        <w:t>the</w:t>
      </w:r>
      <w:r>
        <w:rPr>
          <w:color w:val="231F20"/>
          <w:spacing w:val="-7"/>
          <w:sz w:val="21"/>
        </w:rPr>
        <w:t> </w:t>
      </w:r>
      <w:r>
        <w:rPr>
          <w:color w:val="231F20"/>
          <w:spacing w:val="-4"/>
          <w:sz w:val="21"/>
        </w:rPr>
        <w:t>“ideal</w:t>
      </w:r>
      <w:r>
        <w:rPr>
          <w:color w:val="231F20"/>
          <w:spacing w:val="-7"/>
          <w:sz w:val="21"/>
        </w:rPr>
        <w:t> </w:t>
      </w:r>
      <w:r>
        <w:rPr>
          <w:color w:val="231F20"/>
          <w:spacing w:val="-4"/>
          <w:sz w:val="21"/>
        </w:rPr>
        <w:t>final</w:t>
      </w:r>
      <w:r>
        <w:rPr>
          <w:color w:val="231F20"/>
          <w:spacing w:val="-7"/>
          <w:sz w:val="21"/>
        </w:rPr>
        <w:t> </w:t>
      </w:r>
      <w:r>
        <w:rPr>
          <w:color w:val="231F20"/>
          <w:spacing w:val="-4"/>
          <w:sz w:val="21"/>
        </w:rPr>
        <w:t>result”</w:t>
      </w:r>
      <w:r>
        <w:rPr>
          <w:color w:val="231F20"/>
          <w:spacing w:val="-7"/>
          <w:sz w:val="21"/>
        </w:rPr>
        <w:t> </w:t>
      </w:r>
      <w:r>
        <w:rPr>
          <w:color w:val="231F20"/>
          <w:spacing w:val="-4"/>
          <w:sz w:val="21"/>
        </w:rPr>
        <w:t>in</w:t>
      </w:r>
      <w:r>
        <w:rPr>
          <w:color w:val="231F20"/>
          <w:spacing w:val="-7"/>
          <w:sz w:val="21"/>
        </w:rPr>
        <w:t> </w:t>
      </w:r>
      <w:r>
        <w:rPr>
          <w:color w:val="231F20"/>
          <w:spacing w:val="-4"/>
          <w:sz w:val="21"/>
        </w:rPr>
        <w:t>TRIZ)</w:t>
      </w:r>
      <w:r>
        <w:rPr>
          <w:color w:val="231F20"/>
          <w:spacing w:val="-7"/>
          <w:sz w:val="21"/>
        </w:rPr>
        <w:t> </w:t>
      </w:r>
      <w:r>
        <w:rPr>
          <w:color w:val="231F20"/>
          <w:spacing w:val="-4"/>
          <w:sz w:val="21"/>
        </w:rPr>
        <w:t>has</w:t>
      </w:r>
      <w:r>
        <w:rPr>
          <w:color w:val="231F20"/>
          <w:spacing w:val="-7"/>
          <w:sz w:val="21"/>
        </w:rPr>
        <w:t> </w:t>
      </w:r>
      <w:r>
        <w:rPr>
          <w:color w:val="231F20"/>
          <w:spacing w:val="-4"/>
          <w:sz w:val="21"/>
        </w:rPr>
        <w:t>all</w:t>
      </w:r>
      <w:r>
        <w:rPr>
          <w:color w:val="231F20"/>
          <w:spacing w:val="-7"/>
          <w:sz w:val="21"/>
        </w:rPr>
        <w:t> </w:t>
      </w:r>
      <w:r>
        <w:rPr>
          <w:color w:val="231F20"/>
          <w:spacing w:val="-4"/>
          <w:sz w:val="21"/>
        </w:rPr>
        <w:t>the</w:t>
      </w:r>
      <w:r>
        <w:rPr>
          <w:color w:val="231F20"/>
          <w:spacing w:val="-7"/>
          <w:sz w:val="21"/>
        </w:rPr>
        <w:t> </w:t>
      </w:r>
      <w:r>
        <w:rPr>
          <w:color w:val="231F20"/>
          <w:spacing w:val="-4"/>
          <w:sz w:val="21"/>
        </w:rPr>
        <w:t>benefits the</w:t>
      </w:r>
      <w:r>
        <w:rPr>
          <w:color w:val="231F20"/>
          <w:spacing w:val="-10"/>
          <w:sz w:val="21"/>
        </w:rPr>
        <w:t> </w:t>
      </w:r>
      <w:r>
        <w:rPr>
          <w:color w:val="231F20"/>
          <w:spacing w:val="-4"/>
          <w:sz w:val="21"/>
        </w:rPr>
        <w:t>customer</w:t>
      </w:r>
      <w:r>
        <w:rPr>
          <w:color w:val="231F20"/>
          <w:spacing w:val="-9"/>
          <w:sz w:val="21"/>
        </w:rPr>
        <w:t> </w:t>
      </w:r>
      <w:r>
        <w:rPr>
          <w:color w:val="231F20"/>
          <w:spacing w:val="-4"/>
          <w:sz w:val="21"/>
        </w:rPr>
        <w:t>wants,</w:t>
      </w:r>
      <w:r>
        <w:rPr>
          <w:color w:val="231F20"/>
          <w:spacing w:val="-9"/>
          <w:sz w:val="21"/>
        </w:rPr>
        <w:t> </w:t>
      </w:r>
      <w:r>
        <w:rPr>
          <w:color w:val="231F20"/>
          <w:spacing w:val="-4"/>
          <w:sz w:val="21"/>
        </w:rPr>
        <w:t>at</w:t>
      </w:r>
      <w:r>
        <w:rPr>
          <w:color w:val="231F20"/>
          <w:spacing w:val="-9"/>
          <w:sz w:val="21"/>
        </w:rPr>
        <w:t> </w:t>
      </w:r>
      <w:r>
        <w:rPr>
          <w:color w:val="231F20"/>
          <w:spacing w:val="-4"/>
          <w:sz w:val="21"/>
        </w:rPr>
        <w:t>no</w:t>
      </w:r>
      <w:r>
        <w:rPr>
          <w:color w:val="231F20"/>
          <w:spacing w:val="-9"/>
          <w:sz w:val="21"/>
        </w:rPr>
        <w:t> </w:t>
      </w:r>
      <w:r>
        <w:rPr>
          <w:color w:val="231F20"/>
          <w:spacing w:val="-4"/>
          <w:sz w:val="21"/>
        </w:rPr>
        <w:t>cost,</w:t>
      </w:r>
      <w:r>
        <w:rPr>
          <w:color w:val="231F20"/>
          <w:spacing w:val="-9"/>
          <w:sz w:val="21"/>
        </w:rPr>
        <w:t> </w:t>
      </w:r>
      <w:r>
        <w:rPr>
          <w:color w:val="231F20"/>
          <w:spacing w:val="-4"/>
          <w:sz w:val="21"/>
        </w:rPr>
        <w:t>with</w:t>
      </w:r>
      <w:r>
        <w:rPr>
          <w:color w:val="231F20"/>
          <w:spacing w:val="-9"/>
          <w:sz w:val="21"/>
        </w:rPr>
        <w:t> </w:t>
      </w:r>
      <w:r>
        <w:rPr>
          <w:color w:val="231F20"/>
          <w:spacing w:val="-4"/>
          <w:sz w:val="21"/>
        </w:rPr>
        <w:t>no</w:t>
      </w:r>
      <w:r>
        <w:rPr>
          <w:color w:val="231F20"/>
          <w:spacing w:val="-9"/>
          <w:sz w:val="21"/>
        </w:rPr>
        <w:t> </w:t>
      </w:r>
      <w:r>
        <w:rPr>
          <w:color w:val="231F20"/>
          <w:spacing w:val="-4"/>
          <w:sz w:val="21"/>
        </w:rPr>
        <w:t>harmful</w:t>
      </w:r>
      <w:r>
        <w:rPr>
          <w:color w:val="231F20"/>
          <w:spacing w:val="-10"/>
          <w:sz w:val="21"/>
        </w:rPr>
        <w:t> </w:t>
      </w:r>
      <w:r>
        <w:rPr>
          <w:color w:val="231F20"/>
          <w:spacing w:val="-4"/>
          <w:sz w:val="21"/>
        </w:rPr>
        <w:t>effects.</w:t>
      </w:r>
      <w:r>
        <w:rPr>
          <w:color w:val="231F20"/>
          <w:spacing w:val="-9"/>
          <w:sz w:val="21"/>
        </w:rPr>
        <w:t> </w:t>
      </w:r>
      <w:r>
        <w:rPr>
          <w:color w:val="231F20"/>
          <w:spacing w:val="-4"/>
          <w:sz w:val="21"/>
        </w:rPr>
        <w:t>So,</w:t>
      </w:r>
      <w:r>
        <w:rPr>
          <w:color w:val="231F20"/>
          <w:spacing w:val="-9"/>
          <w:sz w:val="21"/>
        </w:rPr>
        <w:t> </w:t>
      </w:r>
      <w:r>
        <w:rPr>
          <w:color w:val="231F20"/>
          <w:spacing w:val="-4"/>
          <w:sz w:val="21"/>
        </w:rPr>
        <w:t>a</w:t>
      </w:r>
      <w:r>
        <w:rPr>
          <w:color w:val="231F20"/>
          <w:spacing w:val="-9"/>
          <w:sz w:val="21"/>
        </w:rPr>
        <w:t> </w:t>
      </w:r>
      <w:r>
        <w:rPr>
          <w:color w:val="231F20"/>
          <w:spacing w:val="-4"/>
          <w:sz w:val="21"/>
        </w:rPr>
        <w:t>system</w:t>
      </w:r>
      <w:r>
        <w:rPr>
          <w:color w:val="231F20"/>
          <w:spacing w:val="-9"/>
          <w:sz w:val="21"/>
        </w:rPr>
        <w:t> </w:t>
      </w:r>
      <w:r>
        <w:rPr>
          <w:color w:val="231F20"/>
          <w:spacing w:val="-4"/>
          <w:sz w:val="21"/>
        </w:rPr>
        <w:t>increases </w:t>
      </w:r>
      <w:r>
        <w:rPr>
          <w:color w:val="231F20"/>
          <w:w w:val="90"/>
          <w:sz w:val="21"/>
        </w:rPr>
        <w:t>ideality</w:t>
      </w:r>
      <w:r>
        <w:rPr>
          <w:color w:val="231F20"/>
          <w:spacing w:val="-2"/>
          <w:w w:val="90"/>
          <w:sz w:val="21"/>
        </w:rPr>
        <w:t> </w:t>
      </w:r>
      <w:r>
        <w:rPr>
          <w:color w:val="231F20"/>
          <w:w w:val="90"/>
          <w:sz w:val="21"/>
        </w:rPr>
        <w:t>when</w:t>
      </w:r>
      <w:r>
        <w:rPr>
          <w:color w:val="231F20"/>
          <w:spacing w:val="-2"/>
          <w:w w:val="90"/>
          <w:sz w:val="21"/>
        </w:rPr>
        <w:t> </w:t>
      </w:r>
      <w:r>
        <w:rPr>
          <w:color w:val="231F20"/>
          <w:w w:val="90"/>
          <w:sz w:val="21"/>
        </w:rPr>
        <w:t>it</w:t>
      </w:r>
      <w:r>
        <w:rPr>
          <w:color w:val="231F20"/>
          <w:spacing w:val="-2"/>
          <w:w w:val="90"/>
          <w:sz w:val="21"/>
        </w:rPr>
        <w:t> </w:t>
      </w:r>
      <w:r>
        <w:rPr>
          <w:color w:val="231F20"/>
          <w:w w:val="90"/>
          <w:sz w:val="21"/>
        </w:rPr>
        <w:t>gives</w:t>
      </w:r>
      <w:r>
        <w:rPr>
          <w:color w:val="231F20"/>
          <w:spacing w:val="-2"/>
          <w:w w:val="90"/>
          <w:sz w:val="21"/>
        </w:rPr>
        <w:t> </w:t>
      </w:r>
      <w:r>
        <w:rPr>
          <w:color w:val="231F20"/>
          <w:w w:val="90"/>
          <w:sz w:val="21"/>
        </w:rPr>
        <w:t>you</w:t>
      </w:r>
      <w:r>
        <w:rPr>
          <w:color w:val="231F20"/>
          <w:spacing w:val="-2"/>
          <w:w w:val="90"/>
          <w:sz w:val="21"/>
        </w:rPr>
        <w:t> </w:t>
      </w:r>
      <w:r>
        <w:rPr>
          <w:color w:val="231F20"/>
          <w:w w:val="90"/>
          <w:sz w:val="21"/>
        </w:rPr>
        <w:t>more</w:t>
      </w:r>
      <w:r>
        <w:rPr>
          <w:color w:val="231F20"/>
          <w:spacing w:val="-2"/>
          <w:w w:val="90"/>
          <w:sz w:val="21"/>
        </w:rPr>
        <w:t> </w:t>
      </w:r>
      <w:r>
        <w:rPr>
          <w:color w:val="231F20"/>
          <w:w w:val="90"/>
          <w:sz w:val="21"/>
        </w:rPr>
        <w:t>of</w:t>
      </w:r>
      <w:r>
        <w:rPr>
          <w:color w:val="231F20"/>
          <w:spacing w:val="-2"/>
          <w:w w:val="90"/>
          <w:sz w:val="21"/>
        </w:rPr>
        <w:t> </w:t>
      </w:r>
      <w:r>
        <w:rPr>
          <w:color w:val="231F20"/>
          <w:w w:val="90"/>
          <w:sz w:val="21"/>
        </w:rPr>
        <w:t>what</w:t>
      </w:r>
      <w:r>
        <w:rPr>
          <w:color w:val="231F20"/>
          <w:spacing w:val="-2"/>
          <w:w w:val="90"/>
          <w:sz w:val="21"/>
        </w:rPr>
        <w:t> </w:t>
      </w:r>
      <w:r>
        <w:rPr>
          <w:color w:val="231F20"/>
          <w:w w:val="90"/>
          <w:sz w:val="21"/>
        </w:rPr>
        <w:t>you</w:t>
      </w:r>
      <w:r>
        <w:rPr>
          <w:color w:val="231F20"/>
          <w:spacing w:val="-2"/>
          <w:w w:val="90"/>
          <w:sz w:val="21"/>
        </w:rPr>
        <w:t> </w:t>
      </w:r>
      <w:r>
        <w:rPr>
          <w:color w:val="231F20"/>
          <w:w w:val="90"/>
          <w:sz w:val="21"/>
        </w:rPr>
        <w:t>want</w:t>
      </w:r>
      <w:r>
        <w:rPr>
          <w:color w:val="231F20"/>
          <w:spacing w:val="-2"/>
          <w:w w:val="90"/>
          <w:sz w:val="21"/>
        </w:rPr>
        <w:t> </w:t>
      </w:r>
      <w:r>
        <w:rPr>
          <w:color w:val="231F20"/>
          <w:w w:val="90"/>
          <w:sz w:val="21"/>
        </w:rPr>
        <w:t>or</w:t>
      </w:r>
      <w:r>
        <w:rPr>
          <w:color w:val="231F20"/>
          <w:spacing w:val="-2"/>
          <w:w w:val="90"/>
          <w:sz w:val="21"/>
        </w:rPr>
        <w:t> </w:t>
      </w:r>
      <w:r>
        <w:rPr>
          <w:color w:val="231F20"/>
          <w:w w:val="90"/>
          <w:sz w:val="21"/>
        </w:rPr>
        <w:t>less</w:t>
      </w:r>
      <w:r>
        <w:rPr>
          <w:color w:val="231F20"/>
          <w:spacing w:val="-2"/>
          <w:w w:val="90"/>
          <w:sz w:val="21"/>
        </w:rPr>
        <w:t> </w:t>
      </w:r>
      <w:r>
        <w:rPr>
          <w:color w:val="231F20"/>
          <w:w w:val="90"/>
          <w:sz w:val="21"/>
        </w:rPr>
        <w:t>of</w:t>
      </w:r>
      <w:r>
        <w:rPr>
          <w:color w:val="231F20"/>
          <w:spacing w:val="-2"/>
          <w:w w:val="90"/>
          <w:sz w:val="21"/>
        </w:rPr>
        <w:t> </w:t>
      </w:r>
      <w:r>
        <w:rPr>
          <w:color w:val="231F20"/>
          <w:w w:val="90"/>
          <w:sz w:val="21"/>
        </w:rPr>
        <w:t>what</w:t>
      </w:r>
      <w:r>
        <w:rPr>
          <w:color w:val="231F20"/>
          <w:spacing w:val="-2"/>
          <w:w w:val="90"/>
          <w:sz w:val="21"/>
        </w:rPr>
        <w:t> </w:t>
      </w:r>
      <w:r>
        <w:rPr>
          <w:color w:val="231F20"/>
          <w:w w:val="90"/>
          <w:sz w:val="21"/>
        </w:rPr>
        <w:t>you</w:t>
      </w:r>
      <w:r>
        <w:rPr>
          <w:color w:val="231F20"/>
          <w:spacing w:val="-2"/>
          <w:w w:val="90"/>
          <w:sz w:val="21"/>
        </w:rPr>
        <w:t> </w:t>
      </w:r>
      <w:r>
        <w:rPr>
          <w:color w:val="231F20"/>
          <w:w w:val="90"/>
          <w:sz w:val="21"/>
        </w:rPr>
        <w:t>do</w:t>
      </w:r>
      <w:r>
        <w:rPr>
          <w:color w:val="231F20"/>
          <w:spacing w:val="-2"/>
          <w:w w:val="90"/>
          <w:sz w:val="21"/>
        </w:rPr>
        <w:t> </w:t>
      </w:r>
      <w:r>
        <w:rPr>
          <w:color w:val="231F20"/>
          <w:w w:val="90"/>
          <w:sz w:val="21"/>
        </w:rPr>
        <w:t>not</w:t>
      </w:r>
      <w:r>
        <w:rPr>
          <w:color w:val="231F20"/>
          <w:spacing w:val="-2"/>
          <w:w w:val="90"/>
          <w:sz w:val="21"/>
        </w:rPr>
        <w:t> </w:t>
      </w:r>
      <w:r>
        <w:rPr>
          <w:color w:val="231F20"/>
          <w:w w:val="90"/>
          <w:sz w:val="21"/>
        </w:rPr>
        <w:t>want, </w:t>
      </w:r>
      <w:r>
        <w:rPr>
          <w:color w:val="231F20"/>
          <w:spacing w:val="-4"/>
          <w:sz w:val="21"/>
        </w:rPr>
        <w:t>does</w:t>
      </w:r>
      <w:r>
        <w:rPr>
          <w:color w:val="231F20"/>
          <w:spacing w:val="-9"/>
          <w:sz w:val="21"/>
        </w:rPr>
        <w:t> </w:t>
      </w:r>
      <w:r>
        <w:rPr>
          <w:color w:val="231F20"/>
          <w:spacing w:val="-4"/>
          <w:sz w:val="21"/>
        </w:rPr>
        <w:t>it</w:t>
      </w:r>
      <w:r>
        <w:rPr>
          <w:color w:val="231F20"/>
          <w:spacing w:val="-9"/>
          <w:sz w:val="21"/>
        </w:rPr>
        <w:t> </w:t>
      </w:r>
      <w:r>
        <w:rPr>
          <w:color w:val="231F20"/>
          <w:spacing w:val="-4"/>
          <w:sz w:val="21"/>
        </w:rPr>
        <w:t>at</w:t>
      </w:r>
      <w:r>
        <w:rPr>
          <w:color w:val="231F20"/>
          <w:spacing w:val="-9"/>
          <w:sz w:val="21"/>
        </w:rPr>
        <w:t> </w:t>
      </w:r>
      <w:r>
        <w:rPr>
          <w:color w:val="231F20"/>
          <w:spacing w:val="-4"/>
          <w:sz w:val="21"/>
        </w:rPr>
        <w:t>a</w:t>
      </w:r>
      <w:r>
        <w:rPr>
          <w:color w:val="231F20"/>
          <w:spacing w:val="-9"/>
          <w:sz w:val="21"/>
        </w:rPr>
        <w:t> </w:t>
      </w:r>
      <w:r>
        <w:rPr>
          <w:color w:val="231F20"/>
          <w:spacing w:val="-4"/>
          <w:sz w:val="21"/>
        </w:rPr>
        <w:t>lower</w:t>
      </w:r>
      <w:r>
        <w:rPr>
          <w:color w:val="231F20"/>
          <w:spacing w:val="-9"/>
          <w:sz w:val="21"/>
        </w:rPr>
        <w:t> </w:t>
      </w:r>
      <w:r>
        <w:rPr>
          <w:color w:val="231F20"/>
          <w:spacing w:val="-4"/>
          <w:sz w:val="21"/>
        </w:rPr>
        <w:t>cost,</w:t>
      </w:r>
      <w:r>
        <w:rPr>
          <w:color w:val="231F20"/>
          <w:spacing w:val="-9"/>
          <w:sz w:val="21"/>
        </w:rPr>
        <w:t> </w:t>
      </w:r>
      <w:r>
        <w:rPr>
          <w:color w:val="231F20"/>
          <w:spacing w:val="-4"/>
          <w:sz w:val="21"/>
        </w:rPr>
        <w:t>and</w:t>
      </w:r>
      <w:r>
        <w:rPr>
          <w:color w:val="231F20"/>
          <w:spacing w:val="-9"/>
          <w:sz w:val="21"/>
        </w:rPr>
        <w:t> </w:t>
      </w:r>
      <w:r>
        <w:rPr>
          <w:color w:val="231F20"/>
          <w:spacing w:val="-4"/>
          <w:sz w:val="21"/>
        </w:rPr>
        <w:t>usually</w:t>
      </w:r>
      <w:r>
        <w:rPr>
          <w:color w:val="231F20"/>
          <w:spacing w:val="-9"/>
          <w:sz w:val="21"/>
        </w:rPr>
        <w:t> </w:t>
      </w:r>
      <w:r>
        <w:rPr>
          <w:color w:val="231F20"/>
          <w:spacing w:val="-4"/>
          <w:sz w:val="21"/>
        </w:rPr>
        <w:t>with</w:t>
      </w:r>
      <w:r>
        <w:rPr>
          <w:color w:val="231F20"/>
          <w:spacing w:val="-9"/>
          <w:sz w:val="21"/>
        </w:rPr>
        <w:t> </w:t>
      </w:r>
      <w:r>
        <w:rPr>
          <w:color w:val="231F20"/>
          <w:spacing w:val="-4"/>
          <w:sz w:val="21"/>
        </w:rPr>
        <w:t>less</w:t>
      </w:r>
      <w:r>
        <w:rPr>
          <w:color w:val="231F20"/>
          <w:spacing w:val="-9"/>
          <w:sz w:val="21"/>
        </w:rPr>
        <w:t> </w:t>
      </w:r>
      <w:r>
        <w:rPr>
          <w:color w:val="231F20"/>
          <w:spacing w:val="-4"/>
          <w:sz w:val="21"/>
        </w:rPr>
        <w:t>complexity.</w:t>
      </w:r>
    </w:p>
    <w:p>
      <w:pPr>
        <w:pStyle w:val="ListParagraph"/>
        <w:numPr>
          <w:ilvl w:val="3"/>
          <w:numId w:val="17"/>
        </w:numPr>
        <w:tabs>
          <w:tab w:pos="808" w:val="left" w:leader="none"/>
          <w:tab w:pos="810" w:val="left" w:leader="none"/>
        </w:tabs>
        <w:spacing w:line="268" w:lineRule="auto" w:before="3" w:after="0"/>
        <w:ind w:left="810" w:right="369" w:hanging="219"/>
        <w:jc w:val="both"/>
        <w:rPr>
          <w:sz w:val="21"/>
        </w:rPr>
      </w:pPr>
      <w:r>
        <w:rPr>
          <w:color w:val="231F20"/>
          <w:spacing w:val="-10"/>
          <w:sz w:val="21"/>
        </w:rPr>
        <w:t>Unseen,</w:t>
      </w:r>
      <w:r>
        <w:rPr>
          <w:color w:val="231F20"/>
          <w:spacing w:val="-1"/>
          <w:sz w:val="21"/>
        </w:rPr>
        <w:t> </w:t>
      </w:r>
      <w:r>
        <w:rPr>
          <w:color w:val="231F20"/>
          <w:spacing w:val="-10"/>
          <w:sz w:val="21"/>
        </w:rPr>
        <w:t>idle</w:t>
      </w:r>
      <w:r>
        <w:rPr>
          <w:color w:val="231F20"/>
          <w:spacing w:val="-1"/>
          <w:sz w:val="21"/>
        </w:rPr>
        <w:t> </w:t>
      </w:r>
      <w:r>
        <w:rPr>
          <w:color w:val="231F20"/>
          <w:spacing w:val="-10"/>
          <w:sz w:val="21"/>
        </w:rPr>
        <w:t>resources</w:t>
      </w:r>
      <w:r>
        <w:rPr>
          <w:color w:val="231F20"/>
          <w:spacing w:val="-1"/>
          <w:sz w:val="21"/>
        </w:rPr>
        <w:t> </w:t>
      </w:r>
      <w:r>
        <w:rPr>
          <w:color w:val="231F20"/>
          <w:spacing w:val="-10"/>
          <w:sz w:val="21"/>
        </w:rPr>
        <w:t>of</w:t>
      </w:r>
      <w:r>
        <w:rPr>
          <w:color w:val="231F20"/>
          <w:spacing w:val="-1"/>
          <w:sz w:val="21"/>
        </w:rPr>
        <w:t> </w:t>
      </w:r>
      <w:r>
        <w:rPr>
          <w:color w:val="231F20"/>
          <w:spacing w:val="-10"/>
          <w:sz w:val="21"/>
        </w:rPr>
        <w:t>the</w:t>
      </w:r>
      <w:r>
        <w:rPr>
          <w:color w:val="231F20"/>
          <w:spacing w:val="-1"/>
          <w:sz w:val="21"/>
        </w:rPr>
        <w:t> </w:t>
      </w:r>
      <w:r>
        <w:rPr>
          <w:color w:val="231F20"/>
          <w:spacing w:val="-10"/>
          <w:sz w:val="21"/>
        </w:rPr>
        <w:t>system</w:t>
      </w:r>
      <w:r>
        <w:rPr>
          <w:color w:val="231F20"/>
          <w:spacing w:val="-1"/>
          <w:sz w:val="21"/>
        </w:rPr>
        <w:t> </w:t>
      </w:r>
      <w:r>
        <w:rPr>
          <w:color w:val="231F20"/>
          <w:spacing w:val="-10"/>
          <w:sz w:val="21"/>
        </w:rPr>
        <w:t>are</w:t>
      </w:r>
      <w:r>
        <w:rPr>
          <w:color w:val="231F20"/>
          <w:spacing w:val="-1"/>
          <w:sz w:val="21"/>
        </w:rPr>
        <w:t> </w:t>
      </w:r>
      <w:r>
        <w:rPr>
          <w:color w:val="231F20"/>
          <w:spacing w:val="-10"/>
          <w:sz w:val="21"/>
        </w:rPr>
        <w:t>used</w:t>
      </w:r>
      <w:r>
        <w:rPr>
          <w:color w:val="231F20"/>
          <w:spacing w:val="-1"/>
          <w:sz w:val="21"/>
        </w:rPr>
        <w:t> </w:t>
      </w:r>
      <w:r>
        <w:rPr>
          <w:color w:val="231F20"/>
          <w:spacing w:val="-10"/>
          <w:sz w:val="21"/>
        </w:rPr>
        <w:t>to</w:t>
      </w:r>
      <w:r>
        <w:rPr>
          <w:color w:val="231F20"/>
          <w:spacing w:val="-1"/>
          <w:sz w:val="21"/>
        </w:rPr>
        <w:t> </w:t>
      </w:r>
      <w:r>
        <w:rPr>
          <w:color w:val="231F20"/>
          <w:spacing w:val="-10"/>
          <w:sz w:val="21"/>
        </w:rPr>
        <w:t>reach</w:t>
      </w:r>
      <w:r>
        <w:rPr>
          <w:color w:val="231F20"/>
          <w:spacing w:val="-1"/>
          <w:sz w:val="21"/>
        </w:rPr>
        <w:t> </w:t>
      </w:r>
      <w:r>
        <w:rPr>
          <w:color w:val="231F20"/>
          <w:spacing w:val="-10"/>
          <w:sz w:val="21"/>
        </w:rPr>
        <w:t>these</w:t>
      </w:r>
      <w:r>
        <w:rPr>
          <w:color w:val="231F20"/>
          <w:spacing w:val="-1"/>
          <w:sz w:val="21"/>
        </w:rPr>
        <w:t> </w:t>
      </w:r>
      <w:r>
        <w:rPr>
          <w:color w:val="231F20"/>
          <w:spacing w:val="-10"/>
          <w:sz w:val="21"/>
        </w:rPr>
        <w:t>seemingly</w:t>
      </w:r>
      <w:r>
        <w:rPr>
          <w:color w:val="231F20"/>
          <w:spacing w:val="-1"/>
          <w:sz w:val="21"/>
        </w:rPr>
        <w:t> </w:t>
      </w:r>
      <w:r>
        <w:rPr>
          <w:color w:val="231F20"/>
          <w:spacing w:val="-10"/>
          <w:sz w:val="21"/>
        </w:rPr>
        <w:t>incompati- </w:t>
      </w:r>
      <w:r>
        <w:rPr>
          <w:color w:val="231F20"/>
          <w:spacing w:val="-2"/>
          <w:w w:val="90"/>
          <w:sz w:val="21"/>
        </w:rPr>
        <w:t>ble goals. These resources include energy, materials, objects, information, or things </w:t>
      </w:r>
      <w:r>
        <w:rPr>
          <w:color w:val="231F20"/>
          <w:spacing w:val="-6"/>
          <w:sz w:val="21"/>
        </w:rPr>
        <w:t>that can be made easily from the resources that are in the system or nearby.</w:t>
      </w:r>
    </w:p>
    <w:p>
      <w:pPr>
        <w:pStyle w:val="BodyText"/>
        <w:spacing w:line="268" w:lineRule="auto" w:before="127"/>
        <w:ind w:left="330" w:right="369" w:firstLine="300"/>
        <w:jc w:val="both"/>
      </w:pPr>
      <w:r>
        <w:rPr>
          <w:color w:val="231F20"/>
        </w:rPr>
        <w:t>All</w:t>
      </w:r>
      <w:r>
        <w:rPr>
          <w:color w:val="231F20"/>
          <w:spacing w:val="-14"/>
        </w:rPr>
        <w:t> </w:t>
      </w:r>
      <w:r>
        <w:rPr>
          <w:color w:val="231F20"/>
        </w:rPr>
        <w:t>five</w:t>
      </w:r>
      <w:r>
        <w:rPr>
          <w:color w:val="231F20"/>
          <w:spacing w:val="-13"/>
        </w:rPr>
        <w:t> </w:t>
      </w:r>
      <w:r>
        <w:rPr>
          <w:color w:val="231F20"/>
        </w:rPr>
        <w:t>examples</w:t>
      </w:r>
      <w:r>
        <w:rPr>
          <w:color w:val="231F20"/>
          <w:spacing w:val="-13"/>
        </w:rPr>
        <w:t> </w:t>
      </w:r>
      <w:r>
        <w:rPr>
          <w:color w:val="231F20"/>
        </w:rPr>
        <w:t>of</w:t>
      </w:r>
      <w:r>
        <w:rPr>
          <w:color w:val="231F20"/>
          <w:spacing w:val="-13"/>
        </w:rPr>
        <w:t> </w:t>
      </w:r>
      <w:r>
        <w:rPr>
          <w:color w:val="231F20"/>
        </w:rPr>
        <w:t>resistance</w:t>
      </w:r>
      <w:r>
        <w:rPr>
          <w:color w:val="231F20"/>
          <w:spacing w:val="-13"/>
        </w:rPr>
        <w:t> </w:t>
      </w:r>
      <w:r>
        <w:rPr>
          <w:color w:val="231F20"/>
        </w:rPr>
        <w:t>to</w:t>
      </w:r>
      <w:r>
        <w:rPr>
          <w:color w:val="231F20"/>
          <w:spacing w:val="-13"/>
        </w:rPr>
        <w:t> </w:t>
      </w:r>
      <w:r>
        <w:rPr>
          <w:color w:val="231F20"/>
        </w:rPr>
        <w:t>new</w:t>
      </w:r>
      <w:r>
        <w:rPr>
          <w:color w:val="231F20"/>
          <w:spacing w:val="-13"/>
        </w:rPr>
        <w:t> </w:t>
      </w:r>
      <w:r>
        <w:rPr>
          <w:color w:val="231F20"/>
        </w:rPr>
        <w:t>technology</w:t>
      </w:r>
      <w:r>
        <w:rPr>
          <w:color w:val="231F20"/>
          <w:spacing w:val="-13"/>
        </w:rPr>
        <w:t> </w:t>
      </w:r>
      <w:r>
        <w:rPr>
          <w:color w:val="231F20"/>
        </w:rPr>
        <w:t>illustrate</w:t>
      </w:r>
      <w:r>
        <w:rPr>
          <w:color w:val="231F20"/>
          <w:spacing w:val="-14"/>
        </w:rPr>
        <w:t> </w:t>
      </w:r>
      <w:r>
        <w:rPr>
          <w:color w:val="231F20"/>
        </w:rPr>
        <w:t>clearly</w:t>
      </w:r>
      <w:r>
        <w:rPr>
          <w:color w:val="231F20"/>
          <w:spacing w:val="-13"/>
        </w:rPr>
        <w:t> </w:t>
      </w:r>
      <w:r>
        <w:rPr>
          <w:color w:val="231F20"/>
        </w:rPr>
        <w:t>these</w:t>
      </w:r>
      <w:r>
        <w:rPr>
          <w:color w:val="231F20"/>
          <w:spacing w:val="-13"/>
        </w:rPr>
        <w:t> </w:t>
      </w:r>
      <w:r>
        <w:rPr>
          <w:color w:val="231F20"/>
        </w:rPr>
        <w:t>con- cepts</w:t>
      </w:r>
      <w:r>
        <w:rPr>
          <w:color w:val="231F20"/>
          <w:spacing w:val="-14"/>
        </w:rPr>
        <w:t> </w:t>
      </w:r>
      <w:r>
        <w:rPr>
          <w:color w:val="231F20"/>
        </w:rPr>
        <w:t>of</w:t>
      </w:r>
      <w:r>
        <w:rPr>
          <w:color w:val="231F20"/>
          <w:spacing w:val="-13"/>
        </w:rPr>
        <w:t> </w:t>
      </w:r>
      <w:r>
        <w:rPr>
          <w:color w:val="231F20"/>
        </w:rPr>
        <w:t>overcoming</w:t>
      </w:r>
      <w:r>
        <w:rPr>
          <w:color w:val="231F20"/>
          <w:spacing w:val="-13"/>
        </w:rPr>
        <w:t> </w:t>
      </w:r>
      <w:r>
        <w:rPr>
          <w:color w:val="231F20"/>
        </w:rPr>
        <w:t>contradictions,</w:t>
      </w:r>
      <w:r>
        <w:rPr>
          <w:color w:val="231F20"/>
          <w:spacing w:val="-13"/>
        </w:rPr>
        <w:t> </w:t>
      </w:r>
      <w:r>
        <w:rPr>
          <w:color w:val="231F20"/>
        </w:rPr>
        <w:t>increasing</w:t>
      </w:r>
      <w:r>
        <w:rPr>
          <w:color w:val="231F20"/>
          <w:spacing w:val="-13"/>
        </w:rPr>
        <w:t> </w:t>
      </w:r>
      <w:r>
        <w:rPr>
          <w:color w:val="231F20"/>
        </w:rPr>
        <w:t>ideality,</w:t>
      </w:r>
      <w:r>
        <w:rPr>
          <w:color w:val="231F20"/>
          <w:spacing w:val="-13"/>
        </w:rPr>
        <w:t> </w:t>
      </w:r>
      <w:r>
        <w:rPr>
          <w:color w:val="231F20"/>
        </w:rPr>
        <w:t>and</w:t>
      </w:r>
      <w:r>
        <w:rPr>
          <w:color w:val="231F20"/>
          <w:spacing w:val="-13"/>
        </w:rPr>
        <w:t> </w:t>
      </w:r>
      <w:r>
        <w:rPr>
          <w:color w:val="231F20"/>
        </w:rPr>
        <w:t>using</w:t>
      </w:r>
      <w:r>
        <w:rPr>
          <w:color w:val="231F20"/>
          <w:spacing w:val="-13"/>
        </w:rPr>
        <w:t> </w:t>
      </w:r>
      <w:r>
        <w:rPr>
          <w:color w:val="231F20"/>
        </w:rPr>
        <w:t>resources:</w:t>
      </w:r>
    </w:p>
    <w:p>
      <w:pPr>
        <w:pStyle w:val="ListParagraph"/>
        <w:numPr>
          <w:ilvl w:val="0"/>
          <w:numId w:val="21"/>
        </w:numPr>
        <w:tabs>
          <w:tab w:pos="808" w:val="left" w:leader="none"/>
          <w:tab w:pos="810" w:val="left" w:leader="none"/>
        </w:tabs>
        <w:spacing w:line="268" w:lineRule="auto" w:before="126" w:after="0"/>
        <w:ind w:left="810" w:right="368" w:hanging="218"/>
        <w:jc w:val="both"/>
        <w:rPr>
          <w:sz w:val="21"/>
        </w:rPr>
      </w:pPr>
      <w:r>
        <w:rPr>
          <w:color w:val="231F20"/>
          <w:sz w:val="21"/>
        </w:rPr>
        <w:t>Penicillin</w:t>
      </w:r>
      <w:r>
        <w:rPr>
          <w:color w:val="231F20"/>
          <w:spacing w:val="-10"/>
          <w:sz w:val="21"/>
        </w:rPr>
        <w:t> </w:t>
      </w:r>
      <w:r>
        <w:rPr>
          <w:color w:val="231F20"/>
          <w:sz w:val="21"/>
        </w:rPr>
        <w:t>resolved</w:t>
      </w:r>
      <w:r>
        <w:rPr>
          <w:color w:val="231F20"/>
          <w:spacing w:val="-10"/>
          <w:sz w:val="21"/>
        </w:rPr>
        <w:t> </w:t>
      </w:r>
      <w:r>
        <w:rPr>
          <w:color w:val="231F20"/>
          <w:sz w:val="21"/>
        </w:rPr>
        <w:t>a</w:t>
      </w:r>
      <w:r>
        <w:rPr>
          <w:color w:val="231F20"/>
          <w:spacing w:val="-10"/>
          <w:sz w:val="21"/>
        </w:rPr>
        <w:t> </w:t>
      </w:r>
      <w:r>
        <w:rPr>
          <w:color w:val="231F20"/>
          <w:sz w:val="21"/>
        </w:rPr>
        <w:t>typical</w:t>
      </w:r>
      <w:r>
        <w:rPr>
          <w:color w:val="231F20"/>
          <w:spacing w:val="-10"/>
          <w:sz w:val="21"/>
        </w:rPr>
        <w:t> </w:t>
      </w:r>
      <w:r>
        <w:rPr>
          <w:color w:val="231F20"/>
          <w:sz w:val="21"/>
        </w:rPr>
        <w:t>contradiction</w:t>
      </w:r>
      <w:r>
        <w:rPr>
          <w:color w:val="231F20"/>
          <w:spacing w:val="-10"/>
          <w:sz w:val="21"/>
        </w:rPr>
        <w:t> </w:t>
      </w:r>
      <w:r>
        <w:rPr>
          <w:color w:val="231F20"/>
          <w:sz w:val="21"/>
        </w:rPr>
        <w:t>of</w:t>
      </w:r>
      <w:r>
        <w:rPr>
          <w:color w:val="231F20"/>
          <w:spacing w:val="-10"/>
          <w:sz w:val="21"/>
        </w:rPr>
        <w:t> </w:t>
      </w:r>
      <w:r>
        <w:rPr>
          <w:color w:val="231F20"/>
          <w:sz w:val="21"/>
        </w:rPr>
        <w:t>drugs:</w:t>
      </w:r>
      <w:r>
        <w:rPr>
          <w:color w:val="231F20"/>
          <w:spacing w:val="-10"/>
          <w:sz w:val="21"/>
        </w:rPr>
        <w:t> </w:t>
      </w:r>
      <w:r>
        <w:rPr>
          <w:color w:val="231F20"/>
          <w:sz w:val="21"/>
        </w:rPr>
        <w:t>substances</w:t>
      </w:r>
      <w:r>
        <w:rPr>
          <w:color w:val="231F20"/>
          <w:spacing w:val="-10"/>
          <w:sz w:val="21"/>
        </w:rPr>
        <w:t> </w:t>
      </w:r>
      <w:r>
        <w:rPr>
          <w:color w:val="231F20"/>
          <w:sz w:val="21"/>
        </w:rPr>
        <w:t>that</w:t>
      </w:r>
      <w:r>
        <w:rPr>
          <w:color w:val="231F20"/>
          <w:spacing w:val="-10"/>
          <w:sz w:val="21"/>
        </w:rPr>
        <w:t> </w:t>
      </w:r>
      <w:r>
        <w:rPr>
          <w:color w:val="231F20"/>
          <w:sz w:val="21"/>
        </w:rPr>
        <w:t>can</w:t>
      </w:r>
      <w:r>
        <w:rPr>
          <w:color w:val="231F20"/>
          <w:spacing w:val="-10"/>
          <w:sz w:val="21"/>
        </w:rPr>
        <w:t> </w:t>
      </w:r>
      <w:r>
        <w:rPr>
          <w:color w:val="231F20"/>
          <w:sz w:val="21"/>
        </w:rPr>
        <w:t>kill </w:t>
      </w:r>
      <w:r>
        <w:rPr>
          <w:color w:val="231F20"/>
          <w:spacing w:val="-4"/>
          <w:sz w:val="21"/>
        </w:rPr>
        <w:t>microbes</w:t>
      </w:r>
      <w:r>
        <w:rPr>
          <w:color w:val="231F20"/>
          <w:spacing w:val="-10"/>
          <w:sz w:val="21"/>
        </w:rPr>
        <w:t> </w:t>
      </w:r>
      <w:r>
        <w:rPr>
          <w:color w:val="231F20"/>
          <w:spacing w:val="-4"/>
          <w:sz w:val="21"/>
        </w:rPr>
        <w:t>destroy</w:t>
      </w:r>
      <w:r>
        <w:rPr>
          <w:color w:val="231F20"/>
          <w:spacing w:val="-9"/>
          <w:sz w:val="21"/>
        </w:rPr>
        <w:t> </w:t>
      </w:r>
      <w:r>
        <w:rPr>
          <w:color w:val="231F20"/>
          <w:spacing w:val="-4"/>
          <w:sz w:val="21"/>
        </w:rPr>
        <w:t>healthy</w:t>
      </w:r>
      <w:r>
        <w:rPr>
          <w:color w:val="231F20"/>
          <w:spacing w:val="-9"/>
          <w:sz w:val="21"/>
        </w:rPr>
        <w:t> </w:t>
      </w:r>
      <w:r>
        <w:rPr>
          <w:color w:val="231F20"/>
          <w:spacing w:val="-4"/>
          <w:sz w:val="21"/>
        </w:rPr>
        <w:t>tissues,</w:t>
      </w:r>
      <w:r>
        <w:rPr>
          <w:color w:val="231F20"/>
          <w:spacing w:val="-9"/>
          <w:sz w:val="21"/>
        </w:rPr>
        <w:t> </w:t>
      </w:r>
      <w:r>
        <w:rPr>
          <w:color w:val="231F20"/>
          <w:spacing w:val="-4"/>
          <w:sz w:val="21"/>
        </w:rPr>
        <w:t>too.</w:t>
      </w:r>
      <w:r>
        <w:rPr>
          <w:color w:val="231F20"/>
          <w:spacing w:val="-9"/>
          <w:sz w:val="21"/>
        </w:rPr>
        <w:t> </w:t>
      </w:r>
      <w:r>
        <w:rPr>
          <w:color w:val="231F20"/>
          <w:spacing w:val="-4"/>
          <w:sz w:val="21"/>
        </w:rPr>
        <w:t>Mold,</w:t>
      </w:r>
      <w:r>
        <w:rPr>
          <w:color w:val="231F20"/>
          <w:spacing w:val="-9"/>
          <w:sz w:val="21"/>
        </w:rPr>
        <w:t> </w:t>
      </w:r>
      <w:r>
        <w:rPr>
          <w:color w:val="231F20"/>
          <w:spacing w:val="-4"/>
          <w:sz w:val="21"/>
        </w:rPr>
        <w:t>present</w:t>
      </w:r>
      <w:r>
        <w:rPr>
          <w:color w:val="231F20"/>
          <w:spacing w:val="-9"/>
          <w:sz w:val="21"/>
        </w:rPr>
        <w:t> </w:t>
      </w:r>
      <w:r>
        <w:rPr>
          <w:color w:val="231F20"/>
          <w:spacing w:val="-4"/>
          <w:sz w:val="21"/>
        </w:rPr>
        <w:t>everywhere,</w:t>
      </w:r>
      <w:r>
        <w:rPr>
          <w:color w:val="231F20"/>
          <w:spacing w:val="-9"/>
          <w:sz w:val="21"/>
        </w:rPr>
        <w:t> </w:t>
      </w:r>
      <w:r>
        <w:rPr>
          <w:color w:val="231F20"/>
          <w:spacing w:val="-4"/>
          <w:sz w:val="21"/>
        </w:rPr>
        <w:t>was</w:t>
      </w:r>
      <w:r>
        <w:rPr>
          <w:color w:val="231F20"/>
          <w:spacing w:val="-10"/>
          <w:sz w:val="21"/>
        </w:rPr>
        <w:t> </w:t>
      </w:r>
      <w:r>
        <w:rPr>
          <w:color w:val="231F20"/>
          <w:spacing w:val="-4"/>
          <w:sz w:val="21"/>
        </w:rPr>
        <w:t>used</w:t>
      </w:r>
      <w:r>
        <w:rPr>
          <w:color w:val="231F20"/>
          <w:spacing w:val="-9"/>
          <w:sz w:val="21"/>
        </w:rPr>
        <w:t> </w:t>
      </w:r>
      <w:r>
        <w:rPr>
          <w:color w:val="231F20"/>
          <w:spacing w:val="-4"/>
          <w:sz w:val="21"/>
        </w:rPr>
        <w:t>for </w:t>
      </w:r>
      <w:r>
        <w:rPr>
          <w:color w:val="231F20"/>
          <w:spacing w:val="-2"/>
          <w:sz w:val="21"/>
        </w:rPr>
        <w:t>resolving</w:t>
      </w:r>
      <w:r>
        <w:rPr>
          <w:color w:val="231F20"/>
          <w:spacing w:val="-12"/>
          <w:sz w:val="21"/>
        </w:rPr>
        <w:t> </w:t>
      </w:r>
      <w:r>
        <w:rPr>
          <w:color w:val="231F20"/>
          <w:spacing w:val="-2"/>
          <w:sz w:val="21"/>
        </w:rPr>
        <w:t>contradiction.</w:t>
      </w:r>
      <w:r>
        <w:rPr>
          <w:color w:val="231F20"/>
          <w:spacing w:val="-11"/>
          <w:sz w:val="21"/>
        </w:rPr>
        <w:t> </w:t>
      </w:r>
      <w:r>
        <w:rPr>
          <w:color w:val="231F20"/>
          <w:spacing w:val="-2"/>
          <w:sz w:val="21"/>
        </w:rPr>
        <w:t>Increasing</w:t>
      </w:r>
      <w:r>
        <w:rPr>
          <w:color w:val="231F20"/>
          <w:spacing w:val="-11"/>
          <w:sz w:val="21"/>
        </w:rPr>
        <w:t> </w:t>
      </w:r>
      <w:r>
        <w:rPr>
          <w:color w:val="231F20"/>
          <w:spacing w:val="-2"/>
          <w:sz w:val="21"/>
        </w:rPr>
        <w:t>ideality:</w:t>
      </w:r>
      <w:r>
        <w:rPr>
          <w:color w:val="231F20"/>
          <w:spacing w:val="-11"/>
          <w:sz w:val="21"/>
        </w:rPr>
        <w:t> </w:t>
      </w:r>
      <w:r>
        <w:rPr>
          <w:color w:val="231F20"/>
          <w:spacing w:val="-2"/>
          <w:sz w:val="21"/>
        </w:rPr>
        <w:t>many</w:t>
      </w:r>
      <w:r>
        <w:rPr>
          <w:color w:val="231F20"/>
          <w:spacing w:val="-11"/>
          <w:sz w:val="21"/>
        </w:rPr>
        <w:t> </w:t>
      </w:r>
      <w:r>
        <w:rPr>
          <w:color w:val="231F20"/>
          <w:spacing w:val="-2"/>
          <w:sz w:val="21"/>
        </w:rPr>
        <w:t>important</w:t>
      </w:r>
      <w:r>
        <w:rPr>
          <w:color w:val="231F20"/>
          <w:spacing w:val="-11"/>
          <w:sz w:val="21"/>
        </w:rPr>
        <w:t> </w:t>
      </w:r>
      <w:r>
        <w:rPr>
          <w:color w:val="231F20"/>
          <w:spacing w:val="-2"/>
          <w:sz w:val="21"/>
        </w:rPr>
        <w:t>diseases,</w:t>
      </w:r>
      <w:r>
        <w:rPr>
          <w:color w:val="231F20"/>
          <w:spacing w:val="-11"/>
          <w:sz w:val="21"/>
        </w:rPr>
        <w:t> </w:t>
      </w:r>
      <w:r>
        <w:rPr>
          <w:color w:val="231F20"/>
          <w:spacing w:val="-2"/>
          <w:sz w:val="21"/>
        </w:rPr>
        <w:t>earlier considered</w:t>
      </w:r>
      <w:r>
        <w:rPr>
          <w:color w:val="231F20"/>
          <w:spacing w:val="-3"/>
          <w:sz w:val="21"/>
        </w:rPr>
        <w:t> </w:t>
      </w:r>
      <w:r>
        <w:rPr>
          <w:color w:val="231F20"/>
          <w:spacing w:val="-2"/>
          <w:sz w:val="21"/>
        </w:rPr>
        <w:t>totally</w:t>
      </w:r>
      <w:r>
        <w:rPr>
          <w:color w:val="231F20"/>
          <w:spacing w:val="-3"/>
          <w:sz w:val="21"/>
        </w:rPr>
        <w:t> </w:t>
      </w:r>
      <w:r>
        <w:rPr>
          <w:color w:val="231F20"/>
          <w:spacing w:val="-2"/>
          <w:sz w:val="21"/>
        </w:rPr>
        <w:t>hopeless,</w:t>
      </w:r>
      <w:r>
        <w:rPr>
          <w:color w:val="231F20"/>
          <w:spacing w:val="-3"/>
          <w:sz w:val="21"/>
        </w:rPr>
        <w:t> </w:t>
      </w:r>
      <w:r>
        <w:rPr>
          <w:color w:val="231F20"/>
          <w:spacing w:val="-2"/>
          <w:sz w:val="21"/>
        </w:rPr>
        <w:t>were</w:t>
      </w:r>
      <w:r>
        <w:rPr>
          <w:color w:val="231F20"/>
          <w:spacing w:val="-3"/>
          <w:sz w:val="21"/>
        </w:rPr>
        <w:t> </w:t>
      </w:r>
      <w:r>
        <w:rPr>
          <w:color w:val="231F20"/>
          <w:spacing w:val="-2"/>
          <w:sz w:val="21"/>
        </w:rPr>
        <w:t>easily</w:t>
      </w:r>
      <w:r>
        <w:rPr>
          <w:color w:val="231F20"/>
          <w:spacing w:val="-3"/>
          <w:sz w:val="21"/>
        </w:rPr>
        <w:t> </w:t>
      </w:r>
      <w:r>
        <w:rPr>
          <w:color w:val="231F20"/>
          <w:spacing w:val="-2"/>
          <w:sz w:val="21"/>
        </w:rPr>
        <w:t>cured</w:t>
      </w:r>
      <w:r>
        <w:rPr>
          <w:color w:val="231F20"/>
          <w:spacing w:val="-3"/>
          <w:sz w:val="21"/>
        </w:rPr>
        <w:t> </w:t>
      </w:r>
      <w:r>
        <w:rPr>
          <w:color w:val="231F20"/>
          <w:spacing w:val="-2"/>
          <w:sz w:val="21"/>
        </w:rPr>
        <w:t>by</w:t>
      </w:r>
      <w:r>
        <w:rPr>
          <w:color w:val="231F20"/>
          <w:spacing w:val="-3"/>
          <w:sz w:val="21"/>
        </w:rPr>
        <w:t> </w:t>
      </w:r>
      <w:r>
        <w:rPr>
          <w:color w:val="231F20"/>
          <w:spacing w:val="-2"/>
          <w:sz w:val="21"/>
        </w:rPr>
        <w:t>penicillin.</w:t>
      </w:r>
    </w:p>
    <w:p>
      <w:pPr>
        <w:spacing w:after="0" w:line="268" w:lineRule="auto"/>
        <w:jc w:val="both"/>
        <w:rPr>
          <w:sz w:val="21"/>
        </w:rPr>
        <w:sectPr>
          <w:pgSz w:w="8580" w:h="13080"/>
          <w:pgMar w:header="689" w:footer="0" w:top="920" w:bottom="280" w:left="600" w:right="560"/>
        </w:sectPr>
      </w:pPr>
    </w:p>
    <w:p>
      <w:pPr>
        <w:pStyle w:val="BodyText"/>
        <w:spacing w:before="227"/>
      </w:pPr>
    </w:p>
    <w:p>
      <w:pPr>
        <w:pStyle w:val="ListParagraph"/>
        <w:numPr>
          <w:ilvl w:val="0"/>
          <w:numId w:val="21"/>
        </w:numPr>
        <w:tabs>
          <w:tab w:pos="810" w:val="left" w:leader="none"/>
        </w:tabs>
        <w:spacing w:line="276" w:lineRule="auto" w:before="0" w:after="0"/>
        <w:ind w:left="810" w:right="366" w:hanging="231"/>
        <w:jc w:val="both"/>
        <w:rPr>
          <w:sz w:val="21"/>
        </w:rPr>
      </w:pPr>
      <w:r>
        <w:rPr>
          <w:color w:val="231F20"/>
          <w:sz w:val="21"/>
        </w:rPr>
        <w:t>Collar made as part of the tube: there is no separate T-fitting. The tube is used</w:t>
      </w:r>
      <w:r>
        <w:rPr>
          <w:color w:val="231F20"/>
          <w:spacing w:val="-14"/>
          <w:sz w:val="21"/>
        </w:rPr>
        <w:t> </w:t>
      </w:r>
      <w:r>
        <w:rPr>
          <w:color w:val="231F20"/>
          <w:sz w:val="21"/>
        </w:rPr>
        <w:t>as</w:t>
      </w:r>
      <w:r>
        <w:rPr>
          <w:color w:val="231F20"/>
          <w:spacing w:val="-13"/>
          <w:sz w:val="21"/>
        </w:rPr>
        <w:t> </w:t>
      </w:r>
      <w:r>
        <w:rPr>
          <w:color w:val="231F20"/>
          <w:sz w:val="21"/>
        </w:rPr>
        <w:t>a</w:t>
      </w:r>
      <w:r>
        <w:rPr>
          <w:color w:val="231F20"/>
          <w:spacing w:val="-13"/>
          <w:sz w:val="21"/>
        </w:rPr>
        <w:t> </w:t>
      </w:r>
      <w:r>
        <w:rPr>
          <w:color w:val="231F20"/>
          <w:sz w:val="21"/>
        </w:rPr>
        <w:t>resource.</w:t>
      </w:r>
      <w:r>
        <w:rPr>
          <w:color w:val="231F20"/>
          <w:spacing w:val="-13"/>
          <w:sz w:val="21"/>
        </w:rPr>
        <w:t> </w:t>
      </w:r>
      <w:r>
        <w:rPr>
          <w:color w:val="231F20"/>
          <w:sz w:val="21"/>
        </w:rPr>
        <w:t>Ideality</w:t>
      </w:r>
      <w:r>
        <w:rPr>
          <w:color w:val="231F20"/>
          <w:spacing w:val="-13"/>
          <w:sz w:val="21"/>
        </w:rPr>
        <w:t> </w:t>
      </w:r>
      <w:r>
        <w:rPr>
          <w:color w:val="231F20"/>
          <w:sz w:val="21"/>
        </w:rPr>
        <w:t>increases:</w:t>
      </w:r>
      <w:r>
        <w:rPr>
          <w:color w:val="231F20"/>
          <w:spacing w:val="-13"/>
          <w:sz w:val="21"/>
        </w:rPr>
        <w:t> </w:t>
      </w:r>
      <w:r>
        <w:rPr>
          <w:color w:val="231F20"/>
          <w:sz w:val="21"/>
        </w:rPr>
        <w:t>one</w:t>
      </w:r>
      <w:r>
        <w:rPr>
          <w:color w:val="231F20"/>
          <w:spacing w:val="-13"/>
          <w:sz w:val="21"/>
        </w:rPr>
        <w:t> </w:t>
      </w:r>
      <w:r>
        <w:rPr>
          <w:color w:val="231F20"/>
          <w:sz w:val="21"/>
        </w:rPr>
        <w:t>joint</w:t>
      </w:r>
      <w:r>
        <w:rPr>
          <w:color w:val="231F20"/>
          <w:spacing w:val="-13"/>
          <w:sz w:val="21"/>
        </w:rPr>
        <w:t> </w:t>
      </w:r>
      <w:r>
        <w:rPr>
          <w:color w:val="231F20"/>
          <w:sz w:val="21"/>
        </w:rPr>
        <w:t>is</w:t>
      </w:r>
      <w:r>
        <w:rPr>
          <w:color w:val="231F20"/>
          <w:spacing w:val="-14"/>
          <w:sz w:val="21"/>
        </w:rPr>
        <w:t> </w:t>
      </w:r>
      <w:r>
        <w:rPr>
          <w:color w:val="231F20"/>
          <w:sz w:val="21"/>
        </w:rPr>
        <w:t>less</w:t>
      </w:r>
      <w:r>
        <w:rPr>
          <w:color w:val="231F20"/>
          <w:spacing w:val="-13"/>
          <w:sz w:val="21"/>
        </w:rPr>
        <w:t> </w:t>
      </w:r>
      <w:r>
        <w:rPr>
          <w:color w:val="231F20"/>
          <w:sz w:val="21"/>
        </w:rPr>
        <w:t>complicated,</w:t>
      </w:r>
      <w:r>
        <w:rPr>
          <w:color w:val="231F20"/>
          <w:spacing w:val="-13"/>
          <w:sz w:val="21"/>
        </w:rPr>
        <w:t> </w:t>
      </w:r>
      <w:r>
        <w:rPr>
          <w:color w:val="231F20"/>
          <w:sz w:val="21"/>
        </w:rPr>
        <w:t>requires less material, and uses less labor than three.</w:t>
      </w:r>
    </w:p>
    <w:p>
      <w:pPr>
        <w:pStyle w:val="ListParagraph"/>
        <w:numPr>
          <w:ilvl w:val="0"/>
          <w:numId w:val="21"/>
        </w:numPr>
        <w:tabs>
          <w:tab w:pos="808" w:val="left" w:leader="none"/>
          <w:tab w:pos="810" w:val="left" w:leader="none"/>
        </w:tabs>
        <w:spacing w:line="276" w:lineRule="auto" w:before="0" w:after="0"/>
        <w:ind w:left="810" w:right="368" w:hanging="224"/>
        <w:jc w:val="both"/>
        <w:rPr>
          <w:sz w:val="21"/>
        </w:rPr>
      </w:pPr>
      <w:r>
        <w:rPr>
          <w:color w:val="231F20"/>
          <w:spacing w:val="-4"/>
          <w:sz w:val="21"/>
        </w:rPr>
        <w:t>Fast-food restaurant: there are no waiters, but, at the same time, all customers </w:t>
      </w:r>
      <w:r>
        <w:rPr>
          <w:color w:val="231F20"/>
          <w:sz w:val="21"/>
        </w:rPr>
        <w:t>have</w:t>
      </w:r>
      <w:r>
        <w:rPr>
          <w:color w:val="231F20"/>
          <w:spacing w:val="-14"/>
          <w:sz w:val="21"/>
        </w:rPr>
        <w:t> </w:t>
      </w:r>
      <w:r>
        <w:rPr>
          <w:color w:val="231F20"/>
          <w:sz w:val="21"/>
        </w:rPr>
        <w:t>their</w:t>
      </w:r>
      <w:r>
        <w:rPr>
          <w:color w:val="231F20"/>
          <w:spacing w:val="-13"/>
          <w:sz w:val="21"/>
        </w:rPr>
        <w:t> </w:t>
      </w:r>
      <w:r>
        <w:rPr>
          <w:color w:val="231F20"/>
          <w:sz w:val="21"/>
        </w:rPr>
        <w:t>own</w:t>
      </w:r>
      <w:r>
        <w:rPr>
          <w:color w:val="231F20"/>
          <w:spacing w:val="-13"/>
          <w:sz w:val="21"/>
        </w:rPr>
        <w:t> </w:t>
      </w:r>
      <w:r>
        <w:rPr>
          <w:color w:val="231F20"/>
          <w:sz w:val="21"/>
        </w:rPr>
        <w:t>waiter,</w:t>
      </w:r>
      <w:r>
        <w:rPr>
          <w:color w:val="231F20"/>
          <w:spacing w:val="-13"/>
          <w:sz w:val="21"/>
        </w:rPr>
        <w:t> </w:t>
      </w:r>
      <w:r>
        <w:rPr>
          <w:color w:val="231F20"/>
          <w:sz w:val="21"/>
        </w:rPr>
        <w:t>that</w:t>
      </w:r>
      <w:r>
        <w:rPr>
          <w:color w:val="231F20"/>
          <w:spacing w:val="-13"/>
          <w:sz w:val="21"/>
        </w:rPr>
        <w:t> </w:t>
      </w:r>
      <w:r>
        <w:rPr>
          <w:color w:val="231F20"/>
          <w:sz w:val="21"/>
        </w:rPr>
        <w:t>is,</w:t>
      </w:r>
      <w:r>
        <w:rPr>
          <w:color w:val="231F20"/>
          <w:spacing w:val="-13"/>
          <w:sz w:val="21"/>
        </w:rPr>
        <w:t> </w:t>
      </w:r>
      <w:r>
        <w:rPr>
          <w:color w:val="231F20"/>
          <w:sz w:val="21"/>
        </w:rPr>
        <w:t>they</w:t>
      </w:r>
      <w:r>
        <w:rPr>
          <w:color w:val="231F20"/>
          <w:spacing w:val="-13"/>
          <w:sz w:val="21"/>
        </w:rPr>
        <w:t> </w:t>
      </w:r>
      <w:r>
        <w:rPr>
          <w:color w:val="231F20"/>
          <w:sz w:val="21"/>
        </w:rPr>
        <w:t>serve</w:t>
      </w:r>
      <w:r>
        <w:rPr>
          <w:color w:val="231F20"/>
          <w:spacing w:val="-13"/>
          <w:sz w:val="21"/>
        </w:rPr>
        <w:t> </w:t>
      </w:r>
      <w:r>
        <w:rPr>
          <w:color w:val="231F20"/>
          <w:sz w:val="21"/>
        </w:rPr>
        <w:t>themselves.</w:t>
      </w:r>
      <w:r>
        <w:rPr>
          <w:color w:val="231F20"/>
          <w:spacing w:val="-14"/>
          <w:sz w:val="21"/>
        </w:rPr>
        <w:t> </w:t>
      </w:r>
      <w:r>
        <w:rPr>
          <w:color w:val="231F20"/>
          <w:sz w:val="21"/>
        </w:rPr>
        <w:t>Resource:</w:t>
      </w:r>
      <w:r>
        <w:rPr>
          <w:color w:val="231F20"/>
          <w:spacing w:val="-13"/>
          <w:sz w:val="21"/>
        </w:rPr>
        <w:t> </w:t>
      </w:r>
      <w:r>
        <w:rPr>
          <w:color w:val="231F20"/>
          <w:sz w:val="21"/>
        </w:rPr>
        <w:t>a</w:t>
      </w:r>
      <w:r>
        <w:rPr>
          <w:color w:val="231F20"/>
          <w:spacing w:val="-13"/>
          <w:sz w:val="21"/>
        </w:rPr>
        <w:t> </w:t>
      </w:r>
      <w:r>
        <w:rPr>
          <w:color w:val="231F20"/>
          <w:sz w:val="21"/>
        </w:rPr>
        <w:t>customer. Increasing ideality: better and quicker service.</w:t>
      </w:r>
    </w:p>
    <w:p>
      <w:pPr>
        <w:pStyle w:val="ListParagraph"/>
        <w:numPr>
          <w:ilvl w:val="0"/>
          <w:numId w:val="21"/>
        </w:numPr>
        <w:tabs>
          <w:tab w:pos="810" w:val="left" w:leader="none"/>
        </w:tabs>
        <w:spacing w:line="276" w:lineRule="auto" w:before="0" w:after="0"/>
        <w:ind w:left="810" w:right="369" w:hanging="227"/>
        <w:jc w:val="both"/>
        <w:rPr>
          <w:sz w:val="21"/>
        </w:rPr>
      </w:pPr>
      <w:r>
        <w:rPr>
          <w:color w:val="231F20"/>
          <w:sz w:val="21"/>
        </w:rPr>
        <w:t>A</w:t>
      </w:r>
      <w:r>
        <w:rPr>
          <w:color w:val="231F20"/>
          <w:spacing w:val="-11"/>
          <w:sz w:val="21"/>
        </w:rPr>
        <w:t> </w:t>
      </w:r>
      <w:r>
        <w:rPr>
          <w:color w:val="231F20"/>
          <w:sz w:val="21"/>
        </w:rPr>
        <w:t>bin</w:t>
      </w:r>
      <w:r>
        <w:rPr>
          <w:color w:val="231F20"/>
          <w:spacing w:val="-11"/>
          <w:sz w:val="21"/>
        </w:rPr>
        <w:t> </w:t>
      </w:r>
      <w:r>
        <w:rPr>
          <w:color w:val="231F20"/>
          <w:sz w:val="21"/>
        </w:rPr>
        <w:t>for</w:t>
      </w:r>
      <w:r>
        <w:rPr>
          <w:color w:val="231F20"/>
          <w:spacing w:val="-11"/>
          <w:sz w:val="21"/>
        </w:rPr>
        <w:t> </w:t>
      </w:r>
      <w:r>
        <w:rPr>
          <w:color w:val="231F20"/>
          <w:sz w:val="21"/>
        </w:rPr>
        <w:t>garbage</w:t>
      </w:r>
      <w:r>
        <w:rPr>
          <w:color w:val="231F20"/>
          <w:spacing w:val="-11"/>
          <w:sz w:val="21"/>
        </w:rPr>
        <w:t> </w:t>
      </w:r>
      <w:r>
        <w:rPr>
          <w:color w:val="231F20"/>
          <w:sz w:val="21"/>
        </w:rPr>
        <w:t>should</w:t>
      </w:r>
      <w:r>
        <w:rPr>
          <w:color w:val="231F20"/>
          <w:spacing w:val="-11"/>
          <w:sz w:val="21"/>
        </w:rPr>
        <w:t> </w:t>
      </w:r>
      <w:r>
        <w:rPr>
          <w:color w:val="231F20"/>
          <w:sz w:val="21"/>
        </w:rPr>
        <w:t>be</w:t>
      </w:r>
      <w:r>
        <w:rPr>
          <w:color w:val="231F20"/>
          <w:spacing w:val="-11"/>
          <w:sz w:val="21"/>
        </w:rPr>
        <w:t> </w:t>
      </w:r>
      <w:r>
        <w:rPr>
          <w:color w:val="231F20"/>
          <w:sz w:val="21"/>
        </w:rPr>
        <w:t>big</w:t>
      </w:r>
      <w:r>
        <w:rPr>
          <w:color w:val="231F20"/>
          <w:spacing w:val="-11"/>
          <w:sz w:val="21"/>
        </w:rPr>
        <w:t> </w:t>
      </w:r>
      <w:r>
        <w:rPr>
          <w:color w:val="231F20"/>
          <w:sz w:val="21"/>
        </w:rPr>
        <w:t>and</w:t>
      </w:r>
      <w:r>
        <w:rPr>
          <w:color w:val="231F20"/>
          <w:spacing w:val="-11"/>
          <w:sz w:val="21"/>
        </w:rPr>
        <w:t> </w:t>
      </w:r>
      <w:r>
        <w:rPr>
          <w:color w:val="231F20"/>
          <w:sz w:val="21"/>
        </w:rPr>
        <w:t>at</w:t>
      </w:r>
      <w:r>
        <w:rPr>
          <w:color w:val="231F20"/>
          <w:spacing w:val="-11"/>
          <w:sz w:val="21"/>
        </w:rPr>
        <w:t> </w:t>
      </w:r>
      <w:r>
        <w:rPr>
          <w:color w:val="231F20"/>
          <w:sz w:val="21"/>
        </w:rPr>
        <w:t>the</w:t>
      </w:r>
      <w:r>
        <w:rPr>
          <w:color w:val="231F20"/>
          <w:spacing w:val="-11"/>
          <w:sz w:val="21"/>
        </w:rPr>
        <w:t> </w:t>
      </w:r>
      <w:r>
        <w:rPr>
          <w:color w:val="231F20"/>
          <w:sz w:val="21"/>
        </w:rPr>
        <w:t>same</w:t>
      </w:r>
      <w:r>
        <w:rPr>
          <w:color w:val="231F20"/>
          <w:spacing w:val="-11"/>
          <w:sz w:val="21"/>
        </w:rPr>
        <w:t> </w:t>
      </w:r>
      <w:r>
        <w:rPr>
          <w:color w:val="231F20"/>
          <w:sz w:val="21"/>
        </w:rPr>
        <w:t>time</w:t>
      </w:r>
      <w:r>
        <w:rPr>
          <w:color w:val="231F20"/>
          <w:spacing w:val="-11"/>
          <w:sz w:val="21"/>
        </w:rPr>
        <w:t> </w:t>
      </w:r>
      <w:r>
        <w:rPr>
          <w:color w:val="231F20"/>
          <w:sz w:val="21"/>
        </w:rPr>
        <w:t>small.</w:t>
      </w:r>
      <w:r>
        <w:rPr>
          <w:color w:val="231F20"/>
          <w:spacing w:val="-11"/>
          <w:sz w:val="21"/>
        </w:rPr>
        <w:t> </w:t>
      </w:r>
      <w:r>
        <w:rPr>
          <w:color w:val="231F20"/>
          <w:sz w:val="21"/>
        </w:rPr>
        <w:t>A</w:t>
      </w:r>
      <w:r>
        <w:rPr>
          <w:color w:val="231F20"/>
          <w:spacing w:val="-11"/>
          <w:sz w:val="21"/>
        </w:rPr>
        <w:t> </w:t>
      </w:r>
      <w:r>
        <w:rPr>
          <w:color w:val="231F20"/>
          <w:sz w:val="21"/>
        </w:rPr>
        <w:t>partly</w:t>
      </w:r>
      <w:r>
        <w:rPr>
          <w:color w:val="231F20"/>
          <w:spacing w:val="-11"/>
          <w:sz w:val="21"/>
        </w:rPr>
        <w:t> </w:t>
      </w:r>
      <w:r>
        <w:rPr>
          <w:color w:val="231F20"/>
          <w:sz w:val="21"/>
        </w:rPr>
        <w:t>under- </w:t>
      </w:r>
      <w:r>
        <w:rPr>
          <w:color w:val="231F20"/>
          <w:spacing w:val="-4"/>
          <w:sz w:val="21"/>
        </w:rPr>
        <w:t>ground</w:t>
      </w:r>
      <w:r>
        <w:rPr>
          <w:color w:val="231F20"/>
          <w:spacing w:val="-10"/>
          <w:sz w:val="21"/>
        </w:rPr>
        <w:t> </w:t>
      </w:r>
      <w:r>
        <w:rPr>
          <w:color w:val="231F20"/>
          <w:spacing w:val="-4"/>
          <w:sz w:val="21"/>
        </w:rPr>
        <w:t>container</w:t>
      </w:r>
      <w:r>
        <w:rPr>
          <w:color w:val="231F20"/>
          <w:spacing w:val="-9"/>
          <w:sz w:val="21"/>
        </w:rPr>
        <w:t> </w:t>
      </w:r>
      <w:r>
        <w:rPr>
          <w:color w:val="231F20"/>
          <w:spacing w:val="-4"/>
          <w:sz w:val="21"/>
        </w:rPr>
        <w:t>is</w:t>
      </w:r>
      <w:r>
        <w:rPr>
          <w:color w:val="231F20"/>
          <w:spacing w:val="-9"/>
          <w:sz w:val="21"/>
        </w:rPr>
        <w:t> </w:t>
      </w:r>
      <w:r>
        <w:rPr>
          <w:color w:val="231F20"/>
          <w:spacing w:val="-4"/>
          <w:sz w:val="21"/>
        </w:rPr>
        <w:t>big</w:t>
      </w:r>
      <w:r>
        <w:rPr>
          <w:color w:val="231F20"/>
          <w:spacing w:val="-9"/>
          <w:sz w:val="21"/>
        </w:rPr>
        <w:t> </w:t>
      </w:r>
      <w:r>
        <w:rPr>
          <w:color w:val="231F20"/>
          <w:spacing w:val="-4"/>
          <w:sz w:val="21"/>
        </w:rPr>
        <w:t>(in</w:t>
      </w:r>
      <w:r>
        <w:rPr>
          <w:color w:val="231F20"/>
          <w:spacing w:val="-9"/>
          <w:sz w:val="21"/>
        </w:rPr>
        <w:t> </w:t>
      </w:r>
      <w:r>
        <w:rPr>
          <w:color w:val="231F20"/>
          <w:spacing w:val="-4"/>
          <w:sz w:val="21"/>
        </w:rPr>
        <w:t>available</w:t>
      </w:r>
      <w:r>
        <w:rPr>
          <w:color w:val="231F20"/>
          <w:spacing w:val="-9"/>
          <w:sz w:val="21"/>
        </w:rPr>
        <w:t> </w:t>
      </w:r>
      <w:r>
        <w:rPr>
          <w:color w:val="231F20"/>
          <w:spacing w:val="-4"/>
          <w:sz w:val="21"/>
        </w:rPr>
        <w:t>volume)</w:t>
      </w:r>
      <w:r>
        <w:rPr>
          <w:color w:val="231F20"/>
          <w:spacing w:val="-9"/>
          <w:sz w:val="21"/>
        </w:rPr>
        <w:t> </w:t>
      </w:r>
      <w:r>
        <w:rPr>
          <w:color w:val="231F20"/>
          <w:spacing w:val="-4"/>
          <w:sz w:val="21"/>
        </w:rPr>
        <w:t>and</w:t>
      </w:r>
      <w:r>
        <w:rPr>
          <w:color w:val="231F20"/>
          <w:spacing w:val="-9"/>
          <w:sz w:val="21"/>
        </w:rPr>
        <w:t> </w:t>
      </w:r>
      <w:r>
        <w:rPr>
          <w:color w:val="231F20"/>
          <w:spacing w:val="-4"/>
          <w:sz w:val="21"/>
        </w:rPr>
        <w:t>small</w:t>
      </w:r>
      <w:r>
        <w:rPr>
          <w:color w:val="231F20"/>
          <w:spacing w:val="-10"/>
          <w:sz w:val="21"/>
        </w:rPr>
        <w:t> </w:t>
      </w:r>
      <w:r>
        <w:rPr>
          <w:color w:val="231F20"/>
          <w:spacing w:val="-4"/>
          <w:sz w:val="21"/>
        </w:rPr>
        <w:t>(the</w:t>
      </w:r>
      <w:r>
        <w:rPr>
          <w:color w:val="231F20"/>
          <w:spacing w:val="-9"/>
          <w:sz w:val="21"/>
        </w:rPr>
        <w:t> </w:t>
      </w:r>
      <w:r>
        <w:rPr>
          <w:color w:val="231F20"/>
          <w:spacing w:val="-4"/>
          <w:sz w:val="21"/>
        </w:rPr>
        <w:t>part</w:t>
      </w:r>
      <w:r>
        <w:rPr>
          <w:color w:val="231F20"/>
          <w:spacing w:val="-9"/>
          <w:sz w:val="21"/>
        </w:rPr>
        <w:t> </w:t>
      </w:r>
      <w:r>
        <w:rPr>
          <w:color w:val="231F20"/>
          <w:spacing w:val="-4"/>
          <w:sz w:val="21"/>
        </w:rPr>
        <w:t>you</w:t>
      </w:r>
      <w:r>
        <w:rPr>
          <w:color w:val="231F20"/>
          <w:spacing w:val="-9"/>
          <w:sz w:val="21"/>
        </w:rPr>
        <w:t> </w:t>
      </w:r>
      <w:r>
        <w:rPr>
          <w:color w:val="231F20"/>
          <w:spacing w:val="-4"/>
          <w:sz w:val="21"/>
        </w:rPr>
        <w:t>see).</w:t>
      </w:r>
      <w:r>
        <w:rPr>
          <w:color w:val="231F20"/>
          <w:spacing w:val="-9"/>
          <w:sz w:val="21"/>
        </w:rPr>
        <w:t> </w:t>
      </w:r>
      <w:r>
        <w:rPr>
          <w:color w:val="231F20"/>
          <w:spacing w:val="-4"/>
          <w:sz w:val="21"/>
        </w:rPr>
        <w:t>The </w:t>
      </w:r>
      <w:r>
        <w:rPr>
          <w:color w:val="231F20"/>
          <w:sz w:val="21"/>
        </w:rPr>
        <w:t>space</w:t>
      </w:r>
      <w:r>
        <w:rPr>
          <w:color w:val="231F20"/>
          <w:spacing w:val="-5"/>
          <w:sz w:val="21"/>
        </w:rPr>
        <w:t> </w:t>
      </w:r>
      <w:r>
        <w:rPr>
          <w:color w:val="231F20"/>
          <w:sz w:val="21"/>
        </w:rPr>
        <w:t>under</w:t>
      </w:r>
      <w:r>
        <w:rPr>
          <w:color w:val="231F20"/>
          <w:spacing w:val="-5"/>
          <w:sz w:val="21"/>
        </w:rPr>
        <w:t> </w:t>
      </w:r>
      <w:r>
        <w:rPr>
          <w:color w:val="231F20"/>
          <w:sz w:val="21"/>
        </w:rPr>
        <w:t>the</w:t>
      </w:r>
      <w:r>
        <w:rPr>
          <w:color w:val="231F20"/>
          <w:spacing w:val="-5"/>
          <w:sz w:val="21"/>
        </w:rPr>
        <w:t> </w:t>
      </w:r>
      <w:r>
        <w:rPr>
          <w:color w:val="231F20"/>
          <w:sz w:val="21"/>
        </w:rPr>
        <w:t>bin</w:t>
      </w:r>
      <w:r>
        <w:rPr>
          <w:color w:val="231F20"/>
          <w:spacing w:val="-5"/>
          <w:sz w:val="21"/>
        </w:rPr>
        <w:t> </w:t>
      </w:r>
      <w:r>
        <w:rPr>
          <w:color w:val="231F20"/>
          <w:sz w:val="21"/>
        </w:rPr>
        <w:t>is</w:t>
      </w:r>
      <w:r>
        <w:rPr>
          <w:color w:val="231F20"/>
          <w:spacing w:val="-5"/>
          <w:sz w:val="21"/>
        </w:rPr>
        <w:t> </w:t>
      </w:r>
      <w:r>
        <w:rPr>
          <w:color w:val="231F20"/>
          <w:sz w:val="21"/>
        </w:rPr>
        <w:t>an</w:t>
      </w:r>
      <w:r>
        <w:rPr>
          <w:color w:val="231F20"/>
          <w:spacing w:val="-5"/>
          <w:sz w:val="21"/>
        </w:rPr>
        <w:t> </w:t>
      </w:r>
      <w:r>
        <w:rPr>
          <w:color w:val="231F20"/>
          <w:sz w:val="21"/>
        </w:rPr>
        <w:t>easily</w:t>
      </w:r>
      <w:r>
        <w:rPr>
          <w:color w:val="231F20"/>
          <w:spacing w:val="-5"/>
          <w:sz w:val="21"/>
        </w:rPr>
        <w:t> </w:t>
      </w:r>
      <w:r>
        <w:rPr>
          <w:color w:val="231F20"/>
          <w:sz w:val="21"/>
        </w:rPr>
        <w:t>available</w:t>
      </w:r>
      <w:r>
        <w:rPr>
          <w:color w:val="231F20"/>
          <w:spacing w:val="-5"/>
          <w:sz w:val="21"/>
        </w:rPr>
        <w:t> </w:t>
      </w:r>
      <w:r>
        <w:rPr>
          <w:color w:val="231F20"/>
          <w:sz w:val="21"/>
        </w:rPr>
        <w:t>resource.</w:t>
      </w:r>
    </w:p>
    <w:p>
      <w:pPr>
        <w:pStyle w:val="ListParagraph"/>
        <w:numPr>
          <w:ilvl w:val="0"/>
          <w:numId w:val="21"/>
        </w:numPr>
        <w:tabs>
          <w:tab w:pos="810" w:val="left" w:leader="none"/>
        </w:tabs>
        <w:spacing w:line="276" w:lineRule="auto" w:before="0" w:after="0"/>
        <w:ind w:left="810" w:right="367" w:hanging="223"/>
        <w:jc w:val="both"/>
        <w:rPr>
          <w:sz w:val="21"/>
        </w:rPr>
      </w:pPr>
      <w:r>
        <w:rPr>
          <w:color w:val="231F20"/>
          <w:sz w:val="21"/>
        </w:rPr>
        <w:t>Flash</w:t>
      </w:r>
      <w:r>
        <w:rPr>
          <w:color w:val="231F20"/>
          <w:spacing w:val="-10"/>
          <w:sz w:val="21"/>
        </w:rPr>
        <w:t> </w:t>
      </w:r>
      <w:r>
        <w:rPr>
          <w:color w:val="231F20"/>
          <w:sz w:val="21"/>
        </w:rPr>
        <w:t>smelting</w:t>
      </w:r>
      <w:r>
        <w:rPr>
          <w:color w:val="231F20"/>
          <w:spacing w:val="-10"/>
          <w:sz w:val="21"/>
        </w:rPr>
        <w:t> </w:t>
      </w:r>
      <w:r>
        <w:rPr>
          <w:color w:val="231F20"/>
          <w:sz w:val="21"/>
        </w:rPr>
        <w:t>resolves</w:t>
      </w:r>
      <w:r>
        <w:rPr>
          <w:color w:val="231F20"/>
          <w:spacing w:val="-10"/>
          <w:sz w:val="21"/>
        </w:rPr>
        <w:t> </w:t>
      </w:r>
      <w:r>
        <w:rPr>
          <w:color w:val="231F20"/>
          <w:sz w:val="21"/>
        </w:rPr>
        <w:t>a</w:t>
      </w:r>
      <w:r>
        <w:rPr>
          <w:color w:val="231F20"/>
          <w:spacing w:val="-10"/>
          <w:sz w:val="21"/>
        </w:rPr>
        <w:t> </w:t>
      </w:r>
      <w:r>
        <w:rPr>
          <w:color w:val="231F20"/>
          <w:sz w:val="21"/>
        </w:rPr>
        <w:t>contradiction:</w:t>
      </w:r>
      <w:r>
        <w:rPr>
          <w:color w:val="231F20"/>
          <w:spacing w:val="-10"/>
          <w:sz w:val="21"/>
        </w:rPr>
        <w:t> </w:t>
      </w:r>
      <w:r>
        <w:rPr>
          <w:color w:val="231F20"/>
          <w:sz w:val="21"/>
        </w:rPr>
        <w:t>much</w:t>
      </w:r>
      <w:r>
        <w:rPr>
          <w:color w:val="231F20"/>
          <w:spacing w:val="-10"/>
          <w:sz w:val="21"/>
        </w:rPr>
        <w:t> </w:t>
      </w:r>
      <w:r>
        <w:rPr>
          <w:color w:val="231F20"/>
          <w:sz w:val="21"/>
        </w:rPr>
        <w:t>energy</w:t>
      </w:r>
      <w:r>
        <w:rPr>
          <w:color w:val="231F20"/>
          <w:spacing w:val="-10"/>
          <w:sz w:val="21"/>
        </w:rPr>
        <w:t> </w:t>
      </w:r>
      <w:r>
        <w:rPr>
          <w:color w:val="231F20"/>
          <w:sz w:val="21"/>
        </w:rPr>
        <w:t>is</w:t>
      </w:r>
      <w:r>
        <w:rPr>
          <w:color w:val="231F20"/>
          <w:spacing w:val="-10"/>
          <w:sz w:val="21"/>
        </w:rPr>
        <w:t> </w:t>
      </w:r>
      <w:r>
        <w:rPr>
          <w:color w:val="231F20"/>
          <w:sz w:val="21"/>
        </w:rPr>
        <w:t>needed</w:t>
      </w:r>
      <w:r>
        <w:rPr>
          <w:color w:val="231F20"/>
          <w:spacing w:val="-10"/>
          <w:sz w:val="21"/>
        </w:rPr>
        <w:t> </w:t>
      </w:r>
      <w:r>
        <w:rPr>
          <w:color w:val="231F20"/>
          <w:sz w:val="21"/>
        </w:rPr>
        <w:t>and</w:t>
      </w:r>
      <w:r>
        <w:rPr>
          <w:color w:val="231F20"/>
          <w:spacing w:val="-10"/>
          <w:sz w:val="21"/>
        </w:rPr>
        <w:t> </w:t>
      </w:r>
      <w:r>
        <w:rPr>
          <w:color w:val="231F20"/>
          <w:sz w:val="21"/>
        </w:rPr>
        <w:t>energy should not be used at all. Sulfur in the ore is an easily available energy </w:t>
      </w:r>
      <w:r>
        <w:rPr>
          <w:color w:val="231F20"/>
          <w:spacing w:val="-2"/>
          <w:sz w:val="21"/>
        </w:rPr>
        <w:t>resource.</w:t>
      </w:r>
    </w:p>
    <w:p>
      <w:pPr>
        <w:pStyle w:val="BodyText"/>
        <w:spacing w:line="276" w:lineRule="auto" w:before="113"/>
        <w:ind w:left="330" w:right="368" w:firstLine="300"/>
        <w:jc w:val="both"/>
      </w:pPr>
      <w:r>
        <w:rPr>
          <w:color w:val="231F20"/>
        </w:rPr>
        <w:t>These three concepts are repeated. Contradictions are solved. Idle resources are</w:t>
      </w:r>
      <w:r>
        <w:rPr>
          <w:color w:val="231F20"/>
          <w:spacing w:val="-2"/>
        </w:rPr>
        <w:t> </w:t>
      </w:r>
      <w:r>
        <w:rPr>
          <w:color w:val="231F20"/>
        </w:rPr>
        <w:t>used.</w:t>
      </w:r>
      <w:r>
        <w:rPr>
          <w:color w:val="231F20"/>
          <w:spacing w:val="-2"/>
        </w:rPr>
        <w:t> </w:t>
      </w:r>
      <w:r>
        <w:rPr>
          <w:color w:val="231F20"/>
        </w:rPr>
        <w:t>Solving</w:t>
      </w:r>
      <w:r>
        <w:rPr>
          <w:color w:val="231F20"/>
          <w:spacing w:val="-2"/>
        </w:rPr>
        <w:t> </w:t>
      </w:r>
      <w:r>
        <w:rPr>
          <w:color w:val="231F20"/>
        </w:rPr>
        <w:t>contradictions</w:t>
      </w:r>
      <w:r>
        <w:rPr>
          <w:color w:val="231F20"/>
          <w:spacing w:val="-2"/>
        </w:rPr>
        <w:t> </w:t>
      </w:r>
      <w:r>
        <w:rPr>
          <w:color w:val="231F20"/>
        </w:rPr>
        <w:t>by</w:t>
      </w:r>
      <w:r>
        <w:rPr>
          <w:color w:val="231F20"/>
          <w:spacing w:val="-2"/>
        </w:rPr>
        <w:t> </w:t>
      </w:r>
      <w:r>
        <w:rPr>
          <w:color w:val="231F20"/>
        </w:rPr>
        <w:t>using</w:t>
      </w:r>
      <w:r>
        <w:rPr>
          <w:color w:val="231F20"/>
          <w:spacing w:val="-2"/>
        </w:rPr>
        <w:t> </w:t>
      </w:r>
      <w:r>
        <w:rPr>
          <w:color w:val="231F20"/>
        </w:rPr>
        <w:t>resources</w:t>
      </w:r>
      <w:r>
        <w:rPr>
          <w:color w:val="231F20"/>
          <w:spacing w:val="-2"/>
        </w:rPr>
        <w:t> </w:t>
      </w:r>
      <w:r>
        <w:rPr>
          <w:color w:val="231F20"/>
        </w:rPr>
        <w:t>makes</w:t>
      </w:r>
      <w:r>
        <w:rPr>
          <w:color w:val="231F20"/>
          <w:spacing w:val="-2"/>
        </w:rPr>
        <w:t> </w:t>
      </w:r>
      <w:r>
        <w:rPr>
          <w:color w:val="231F20"/>
        </w:rPr>
        <w:t>the</w:t>
      </w:r>
      <w:r>
        <w:rPr>
          <w:color w:val="231F20"/>
          <w:spacing w:val="-2"/>
        </w:rPr>
        <w:t> </w:t>
      </w:r>
      <w:r>
        <w:rPr>
          <w:color w:val="231F20"/>
        </w:rPr>
        <w:t>system</w:t>
      </w:r>
      <w:r>
        <w:rPr>
          <w:color w:val="231F20"/>
          <w:spacing w:val="-2"/>
        </w:rPr>
        <w:t> </w:t>
      </w:r>
      <w:r>
        <w:rPr>
          <w:color w:val="231F20"/>
        </w:rPr>
        <w:t>ideal.</w:t>
      </w:r>
      <w:r>
        <w:rPr>
          <w:color w:val="231F20"/>
          <w:spacing w:val="-2"/>
        </w:rPr>
        <w:t> </w:t>
      </w:r>
      <w:r>
        <w:rPr>
          <w:color w:val="231F20"/>
        </w:rPr>
        <w:t>We can</w:t>
      </w:r>
      <w:r>
        <w:rPr>
          <w:color w:val="231F20"/>
          <w:spacing w:val="-12"/>
        </w:rPr>
        <w:t> </w:t>
      </w:r>
      <w:r>
        <w:rPr>
          <w:color w:val="231F20"/>
        </w:rPr>
        <w:t>describe</w:t>
      </w:r>
      <w:r>
        <w:rPr>
          <w:color w:val="231F20"/>
          <w:spacing w:val="-12"/>
        </w:rPr>
        <w:t> </w:t>
      </w:r>
      <w:r>
        <w:rPr>
          <w:color w:val="231F20"/>
        </w:rPr>
        <w:t>the</w:t>
      </w:r>
      <w:r>
        <w:rPr>
          <w:color w:val="231F20"/>
          <w:spacing w:val="-12"/>
        </w:rPr>
        <w:t> </w:t>
      </w:r>
      <w:r>
        <w:rPr>
          <w:color w:val="231F20"/>
        </w:rPr>
        <w:t>movement</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problem</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solution</w:t>
      </w:r>
      <w:r>
        <w:rPr>
          <w:color w:val="231F20"/>
          <w:spacing w:val="-12"/>
        </w:rPr>
        <w:t> </w:t>
      </w:r>
      <w:r>
        <w:rPr>
          <w:color w:val="231F20"/>
        </w:rPr>
        <w:t>by</w:t>
      </w:r>
      <w:r>
        <w:rPr>
          <w:color w:val="231F20"/>
          <w:spacing w:val="-12"/>
        </w:rPr>
        <w:t> </w:t>
      </w:r>
      <w:r>
        <w:rPr>
          <w:color w:val="231F20"/>
        </w:rPr>
        <w:t>a</w:t>
      </w:r>
      <w:r>
        <w:rPr>
          <w:color w:val="231F20"/>
          <w:spacing w:val="-12"/>
        </w:rPr>
        <w:t> </w:t>
      </w:r>
      <w:r>
        <w:rPr>
          <w:color w:val="231F20"/>
        </w:rPr>
        <w:t>simple</w:t>
      </w:r>
      <w:r>
        <w:rPr>
          <w:color w:val="231F20"/>
          <w:spacing w:val="-12"/>
        </w:rPr>
        <w:t> </w:t>
      </w:r>
      <w:r>
        <w:rPr>
          <w:color w:val="231F20"/>
        </w:rPr>
        <w:t>diagram (Figure 1.1).</w:t>
      </w:r>
    </w:p>
    <w:p>
      <w:pPr>
        <w:pStyle w:val="BodyText"/>
        <w:spacing w:line="276" w:lineRule="auto"/>
        <w:ind w:left="330" w:right="369" w:firstLine="300"/>
        <w:jc w:val="both"/>
      </w:pPr>
      <w:r>
        <w:rPr>
          <w:color w:val="231F20"/>
        </w:rPr>
        <w:t>We</w:t>
      </w:r>
      <w:r>
        <w:rPr>
          <w:color w:val="231F20"/>
          <w:spacing w:val="-1"/>
        </w:rPr>
        <w:t> </w:t>
      </w:r>
      <w:r>
        <w:rPr>
          <w:color w:val="231F20"/>
        </w:rPr>
        <w:t>see</w:t>
      </w:r>
      <w:r>
        <w:rPr>
          <w:color w:val="231F20"/>
          <w:spacing w:val="-1"/>
        </w:rPr>
        <w:t> </w:t>
      </w:r>
      <w:r>
        <w:rPr>
          <w:color w:val="231F20"/>
        </w:rPr>
        <w:t>that</w:t>
      </w:r>
      <w:r>
        <w:rPr>
          <w:color w:val="231F20"/>
          <w:spacing w:val="-1"/>
        </w:rPr>
        <w:t> </w:t>
      </w:r>
      <w:r>
        <w:rPr>
          <w:color w:val="231F20"/>
        </w:rPr>
        <w:t>creative</w:t>
      </w:r>
      <w:r>
        <w:rPr>
          <w:color w:val="231F20"/>
          <w:spacing w:val="-1"/>
        </w:rPr>
        <w:t> </w:t>
      </w:r>
      <w:r>
        <w:rPr>
          <w:color w:val="231F20"/>
        </w:rPr>
        <w:t>activity</w:t>
      </w:r>
      <w:r>
        <w:rPr>
          <w:color w:val="231F20"/>
          <w:spacing w:val="-1"/>
        </w:rPr>
        <w:t> </w:t>
      </w:r>
      <w:r>
        <w:rPr>
          <w:color w:val="231F20"/>
        </w:rPr>
        <w:t>in</w:t>
      </w:r>
      <w:r>
        <w:rPr>
          <w:color w:val="231F20"/>
          <w:spacing w:val="-1"/>
        </w:rPr>
        <w:t> </w:t>
      </w:r>
      <w:r>
        <w:rPr>
          <w:color w:val="231F20"/>
        </w:rPr>
        <w:t>research</w:t>
      </w:r>
      <w:r>
        <w:rPr>
          <w:color w:val="231F20"/>
          <w:spacing w:val="-1"/>
        </w:rPr>
        <w:t> </w:t>
      </w:r>
      <w:r>
        <w:rPr>
          <w:color w:val="231F20"/>
        </w:rPr>
        <w:t>and</w:t>
      </w:r>
      <w:r>
        <w:rPr>
          <w:color w:val="231F20"/>
          <w:spacing w:val="-1"/>
        </w:rPr>
        <w:t> </w:t>
      </w:r>
      <w:r>
        <w:rPr>
          <w:color w:val="231F20"/>
        </w:rPr>
        <w:t>development</w:t>
      </w:r>
      <w:r>
        <w:rPr>
          <w:color w:val="231F20"/>
          <w:spacing w:val="-1"/>
        </w:rPr>
        <w:t> </w:t>
      </w:r>
      <w:r>
        <w:rPr>
          <w:color w:val="231F20"/>
        </w:rPr>
        <w:t>(R&amp;D),</w:t>
      </w:r>
      <w:r>
        <w:rPr>
          <w:color w:val="231F20"/>
          <w:spacing w:val="-1"/>
        </w:rPr>
        <w:t> </w:t>
      </w:r>
      <w:r>
        <w:rPr>
          <w:color w:val="231F20"/>
        </w:rPr>
        <w:t>manufac- turing, marketing, management, and other areas needs reorganization. A simple scheme</w:t>
      </w:r>
      <w:r>
        <w:rPr>
          <w:color w:val="231F20"/>
          <w:spacing w:val="-3"/>
        </w:rPr>
        <w:t> </w:t>
      </w:r>
      <w:r>
        <w:rPr>
          <w:color w:val="231F20"/>
        </w:rPr>
        <w:t>(Figure</w:t>
      </w:r>
      <w:r>
        <w:rPr>
          <w:color w:val="231F20"/>
          <w:spacing w:val="-3"/>
        </w:rPr>
        <w:t> </w:t>
      </w:r>
      <w:r>
        <w:rPr>
          <w:color w:val="231F20"/>
        </w:rPr>
        <w:t>1.2)</w:t>
      </w:r>
      <w:r>
        <w:rPr>
          <w:color w:val="231F20"/>
          <w:spacing w:val="-3"/>
        </w:rPr>
        <w:t> </w:t>
      </w:r>
      <w:r>
        <w:rPr>
          <w:color w:val="231F20"/>
        </w:rPr>
        <w:t>shows</w:t>
      </w:r>
      <w:r>
        <w:rPr>
          <w:color w:val="231F20"/>
          <w:spacing w:val="-3"/>
        </w:rPr>
        <w:t> </w:t>
      </w:r>
      <w:r>
        <w:rPr>
          <w:color w:val="231F20"/>
        </w:rPr>
        <w:t>the</w:t>
      </w:r>
      <w:r>
        <w:rPr>
          <w:color w:val="231F20"/>
          <w:spacing w:val="-3"/>
        </w:rPr>
        <w:t> </w:t>
      </w:r>
      <w:r>
        <w:rPr>
          <w:color w:val="231F20"/>
        </w:rPr>
        <w:t>desired</w:t>
      </w:r>
      <w:r>
        <w:rPr>
          <w:color w:val="231F20"/>
          <w:spacing w:val="-3"/>
        </w:rPr>
        <w:t> </w:t>
      </w:r>
      <w:r>
        <w:rPr>
          <w:color w:val="231F20"/>
        </w:rPr>
        <w:t>changes.</w:t>
      </w:r>
    </w:p>
    <w:p>
      <w:pPr>
        <w:pStyle w:val="BodyText"/>
      </w:pPr>
    </w:p>
    <w:p>
      <w:pPr>
        <w:pStyle w:val="BodyText"/>
        <w:spacing w:before="53"/>
      </w:pPr>
    </w:p>
    <w:p>
      <w:pPr>
        <w:pStyle w:val="Heading4"/>
        <w:numPr>
          <w:ilvl w:val="1"/>
          <w:numId w:val="17"/>
        </w:numPr>
        <w:tabs>
          <w:tab w:pos="1049" w:val="left" w:leader="none"/>
        </w:tabs>
        <w:spacing w:line="240" w:lineRule="auto" w:before="0" w:after="0"/>
        <w:ind w:left="1049" w:right="0" w:hanging="719"/>
        <w:jc w:val="left"/>
      </w:pPr>
      <w:bookmarkStart w:name="_TOC_250015" w:id="16"/>
      <w:r>
        <w:rPr>
          <w:color w:val="231F20"/>
          <w:spacing w:val="-6"/>
        </w:rPr>
        <w:t>A</w:t>
      </w:r>
      <w:r>
        <w:rPr>
          <w:color w:val="231F20"/>
          <w:spacing w:val="-12"/>
        </w:rPr>
        <w:t> </w:t>
      </w:r>
      <w:r>
        <w:rPr>
          <w:color w:val="231F20"/>
          <w:spacing w:val="-6"/>
        </w:rPr>
        <w:t>New</w:t>
      </w:r>
      <w:r>
        <w:rPr>
          <w:color w:val="231F20"/>
          <w:spacing w:val="-12"/>
        </w:rPr>
        <w:t> </w:t>
      </w:r>
      <w:r>
        <w:rPr>
          <w:color w:val="231F20"/>
          <w:spacing w:val="-6"/>
        </w:rPr>
        <w:t>Approach</w:t>
      </w:r>
      <w:r>
        <w:rPr>
          <w:color w:val="231F20"/>
          <w:spacing w:val="-12"/>
        </w:rPr>
        <w:t> </w:t>
      </w:r>
      <w:r>
        <w:rPr>
          <w:color w:val="231F20"/>
          <w:spacing w:val="-6"/>
        </w:rPr>
        <w:t>to</w:t>
      </w:r>
      <w:r>
        <w:rPr>
          <w:color w:val="231F20"/>
          <w:spacing w:val="-11"/>
        </w:rPr>
        <w:t> </w:t>
      </w:r>
      <w:r>
        <w:rPr>
          <w:color w:val="231F20"/>
          <w:spacing w:val="-6"/>
        </w:rPr>
        <w:t>Problem</w:t>
      </w:r>
      <w:r>
        <w:rPr>
          <w:color w:val="231F20"/>
          <w:spacing w:val="-12"/>
        </w:rPr>
        <w:t> </w:t>
      </w:r>
      <w:r>
        <w:rPr>
          <w:color w:val="231F20"/>
          <w:spacing w:val="-6"/>
        </w:rPr>
        <w:t>Solving</w:t>
      </w:r>
      <w:r>
        <w:rPr>
          <w:color w:val="231F20"/>
          <w:spacing w:val="-12"/>
        </w:rPr>
        <w:t> </w:t>
      </w:r>
      <w:r>
        <w:rPr>
          <w:color w:val="231F20"/>
          <w:spacing w:val="-6"/>
        </w:rPr>
        <w:t>Is</w:t>
      </w:r>
      <w:r>
        <w:rPr>
          <w:color w:val="231F20"/>
          <w:spacing w:val="-11"/>
        </w:rPr>
        <w:t> </w:t>
      </w:r>
      <w:bookmarkEnd w:id="16"/>
      <w:r>
        <w:rPr>
          <w:color w:val="231F20"/>
          <w:spacing w:val="-6"/>
        </w:rPr>
        <w:t>Needed</w:t>
      </w:r>
    </w:p>
    <w:p>
      <w:pPr>
        <w:pStyle w:val="BodyText"/>
        <w:spacing w:line="276" w:lineRule="auto" w:before="139"/>
        <w:ind w:left="330" w:right="368"/>
        <w:jc w:val="both"/>
      </w:pPr>
      <w:r>
        <w:rPr>
          <w:color w:val="231F20"/>
        </w:rPr>
        <w:t>There</w:t>
      </w:r>
      <w:r>
        <w:rPr>
          <w:color w:val="231F20"/>
          <w:spacing w:val="-10"/>
        </w:rPr>
        <w:t> </w:t>
      </w:r>
      <w:r>
        <w:rPr>
          <w:color w:val="231F20"/>
        </w:rPr>
        <w:t>have</w:t>
      </w:r>
      <w:r>
        <w:rPr>
          <w:color w:val="231F20"/>
          <w:spacing w:val="-10"/>
        </w:rPr>
        <w:t> </w:t>
      </w:r>
      <w:r>
        <w:rPr>
          <w:color w:val="231F20"/>
        </w:rPr>
        <w:t>been,</w:t>
      </w:r>
      <w:r>
        <w:rPr>
          <w:color w:val="231F20"/>
          <w:spacing w:val="-10"/>
        </w:rPr>
        <w:t> </w:t>
      </w:r>
      <w:r>
        <w:rPr>
          <w:color w:val="231F20"/>
        </w:rPr>
        <w:t>of</w:t>
      </w:r>
      <w:r>
        <w:rPr>
          <w:color w:val="231F20"/>
          <w:spacing w:val="-10"/>
        </w:rPr>
        <w:t> </w:t>
      </w:r>
      <w:r>
        <w:rPr>
          <w:color w:val="231F20"/>
        </w:rPr>
        <w:t>course,</w:t>
      </w:r>
      <w:r>
        <w:rPr>
          <w:color w:val="231F20"/>
          <w:spacing w:val="-10"/>
        </w:rPr>
        <w:t> </w:t>
      </w:r>
      <w:r>
        <w:rPr>
          <w:color w:val="231F20"/>
        </w:rPr>
        <w:t>many</w:t>
      </w:r>
      <w:r>
        <w:rPr>
          <w:color w:val="231F20"/>
          <w:spacing w:val="-10"/>
        </w:rPr>
        <w:t> </w:t>
      </w:r>
      <w:r>
        <w:rPr>
          <w:color w:val="231F20"/>
        </w:rPr>
        <w:t>attempts</w:t>
      </w:r>
      <w:r>
        <w:rPr>
          <w:color w:val="231F20"/>
          <w:spacing w:val="-10"/>
        </w:rPr>
        <w:t> </w:t>
      </w:r>
      <w:r>
        <w:rPr>
          <w:color w:val="231F20"/>
        </w:rPr>
        <w:t>to</w:t>
      </w:r>
      <w:r>
        <w:rPr>
          <w:color w:val="231F20"/>
          <w:spacing w:val="-10"/>
        </w:rPr>
        <w:t> </w:t>
      </w:r>
      <w:r>
        <w:rPr>
          <w:color w:val="231F20"/>
        </w:rPr>
        <w:t>make</w:t>
      </w:r>
      <w:r>
        <w:rPr>
          <w:color w:val="231F20"/>
          <w:spacing w:val="-10"/>
        </w:rPr>
        <w:t> </w:t>
      </w:r>
      <w:r>
        <w:rPr>
          <w:color w:val="231F20"/>
        </w:rPr>
        <w:t>creative</w:t>
      </w:r>
      <w:r>
        <w:rPr>
          <w:color w:val="231F20"/>
          <w:spacing w:val="-10"/>
        </w:rPr>
        <w:t> </w:t>
      </w:r>
      <w:r>
        <w:rPr>
          <w:color w:val="231F20"/>
        </w:rPr>
        <w:t>work</w:t>
      </w:r>
      <w:r>
        <w:rPr>
          <w:color w:val="231F20"/>
          <w:spacing w:val="-10"/>
        </w:rPr>
        <w:t> </w:t>
      </w:r>
      <w:r>
        <w:rPr>
          <w:color w:val="231F20"/>
        </w:rPr>
        <w:t>more</w:t>
      </w:r>
      <w:r>
        <w:rPr>
          <w:color w:val="231F20"/>
          <w:spacing w:val="-10"/>
        </w:rPr>
        <w:t> </w:t>
      </w:r>
      <w:r>
        <w:rPr>
          <w:color w:val="231F20"/>
        </w:rPr>
        <w:t>effective </w:t>
      </w:r>
      <w:r>
        <w:rPr>
          <w:color w:val="231F20"/>
          <w:spacing w:val="-2"/>
        </w:rPr>
        <w:t>and</w:t>
      </w:r>
      <w:r>
        <w:rPr>
          <w:color w:val="231F20"/>
          <w:spacing w:val="-6"/>
        </w:rPr>
        <w:t> </w:t>
      </w:r>
      <w:r>
        <w:rPr>
          <w:color w:val="231F20"/>
          <w:spacing w:val="-2"/>
        </w:rPr>
        <w:t>to</w:t>
      </w:r>
      <w:r>
        <w:rPr>
          <w:color w:val="231F20"/>
          <w:spacing w:val="-6"/>
        </w:rPr>
        <w:t> </w:t>
      </w:r>
      <w:r>
        <w:rPr>
          <w:color w:val="231F20"/>
          <w:spacing w:val="-2"/>
        </w:rPr>
        <w:t>replace</w:t>
      </w:r>
      <w:r>
        <w:rPr>
          <w:color w:val="231F20"/>
          <w:spacing w:val="-6"/>
        </w:rPr>
        <w:t> </w:t>
      </w:r>
      <w:r>
        <w:rPr>
          <w:color w:val="231F20"/>
          <w:spacing w:val="-2"/>
        </w:rPr>
        <w:t>the</w:t>
      </w:r>
      <w:r>
        <w:rPr>
          <w:color w:val="231F20"/>
          <w:spacing w:val="-6"/>
        </w:rPr>
        <w:t> </w:t>
      </w:r>
      <w:r>
        <w:rPr>
          <w:color w:val="231F20"/>
          <w:spacing w:val="-2"/>
        </w:rPr>
        <w:t>trial-and-error</w:t>
      </w:r>
      <w:r>
        <w:rPr>
          <w:color w:val="231F20"/>
          <w:spacing w:val="-6"/>
        </w:rPr>
        <w:t> </w:t>
      </w:r>
      <w:r>
        <w:rPr>
          <w:color w:val="231F20"/>
          <w:spacing w:val="-2"/>
        </w:rPr>
        <w:t>method.</w:t>
      </w:r>
      <w:r>
        <w:rPr>
          <w:color w:val="231F20"/>
          <w:spacing w:val="-6"/>
        </w:rPr>
        <w:t> </w:t>
      </w:r>
      <w:r>
        <w:rPr>
          <w:color w:val="231F20"/>
          <w:spacing w:val="-2"/>
        </w:rPr>
        <w:t>These</w:t>
      </w:r>
      <w:r>
        <w:rPr>
          <w:color w:val="231F20"/>
          <w:spacing w:val="-6"/>
        </w:rPr>
        <w:t> </w:t>
      </w:r>
      <w:r>
        <w:rPr>
          <w:color w:val="231F20"/>
          <w:spacing w:val="-2"/>
        </w:rPr>
        <w:t>approaches</w:t>
      </w:r>
      <w:r>
        <w:rPr>
          <w:color w:val="231F20"/>
          <w:spacing w:val="-6"/>
        </w:rPr>
        <w:t> </w:t>
      </w:r>
      <w:r>
        <w:rPr>
          <w:color w:val="231F20"/>
          <w:spacing w:val="-2"/>
        </w:rPr>
        <w:t>have</w:t>
      </w:r>
      <w:r>
        <w:rPr>
          <w:color w:val="231F20"/>
          <w:spacing w:val="-6"/>
        </w:rPr>
        <w:t> </w:t>
      </w:r>
      <w:r>
        <w:rPr>
          <w:color w:val="231F20"/>
          <w:spacing w:val="-2"/>
        </w:rPr>
        <w:t>different</w:t>
      </w:r>
      <w:r>
        <w:rPr>
          <w:color w:val="231F20"/>
          <w:spacing w:val="-6"/>
        </w:rPr>
        <w:t> </w:t>
      </w:r>
      <w:r>
        <w:rPr>
          <w:color w:val="231F20"/>
          <w:spacing w:val="-2"/>
        </w:rPr>
        <w:t>names. </w:t>
      </w:r>
      <w:r>
        <w:rPr>
          <w:color w:val="231F20"/>
        </w:rPr>
        <w:t>However,</w:t>
      </w:r>
      <w:r>
        <w:rPr>
          <w:color w:val="231F20"/>
          <w:spacing w:val="-2"/>
        </w:rPr>
        <w:t> </w:t>
      </w:r>
      <w:r>
        <w:rPr>
          <w:color w:val="231F20"/>
        </w:rPr>
        <w:t>they</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easily</w:t>
      </w:r>
      <w:r>
        <w:rPr>
          <w:color w:val="231F20"/>
          <w:spacing w:val="-2"/>
        </w:rPr>
        <w:t> </w:t>
      </w:r>
      <w:r>
        <w:rPr>
          <w:color w:val="231F20"/>
        </w:rPr>
        <w:t>divided</w:t>
      </w:r>
      <w:r>
        <w:rPr>
          <w:color w:val="231F20"/>
          <w:spacing w:val="-2"/>
        </w:rPr>
        <w:t> </w:t>
      </w:r>
      <w:r>
        <w:rPr>
          <w:color w:val="231F20"/>
        </w:rPr>
        <w:t>into</w:t>
      </w:r>
      <w:r>
        <w:rPr>
          <w:color w:val="231F20"/>
          <w:spacing w:val="-2"/>
        </w:rPr>
        <w:t> </w:t>
      </w:r>
      <w:r>
        <w:rPr>
          <w:color w:val="231F20"/>
        </w:rPr>
        <w:t>two</w:t>
      </w:r>
      <w:r>
        <w:rPr>
          <w:color w:val="231F20"/>
          <w:spacing w:val="-2"/>
        </w:rPr>
        <w:t> </w:t>
      </w:r>
      <w:r>
        <w:rPr>
          <w:color w:val="231F20"/>
        </w:rPr>
        <w:t>groups:</w:t>
      </w:r>
    </w:p>
    <w:p>
      <w:pPr>
        <w:pStyle w:val="BodyText"/>
        <w:spacing w:before="5"/>
        <w:rPr>
          <w:sz w:val="11"/>
        </w:rPr>
      </w:pPr>
      <w:r>
        <w:rPr/>
        <mc:AlternateContent>
          <mc:Choice Requires="wps">
            <w:drawing>
              <wp:anchor distT="0" distB="0" distL="0" distR="0" allowOverlap="1" layoutInCell="1" locked="0" behindDoc="1" simplePos="0" relativeHeight="487600128">
                <wp:simplePos x="0" y="0"/>
                <wp:positionH relativeFrom="page">
                  <wp:posOffset>590550</wp:posOffset>
                </wp:positionH>
                <wp:positionV relativeFrom="paragraph">
                  <wp:posOffset>99248</wp:posOffset>
                </wp:positionV>
                <wp:extent cx="4267200" cy="162369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4267200" cy="1623695"/>
                          <a:chExt cx="4267200" cy="1623695"/>
                        </a:xfrm>
                      </wpg:grpSpPr>
                      <pic:pic>
                        <pic:nvPicPr>
                          <pic:cNvPr id="47" name="Image 47"/>
                          <pic:cNvPicPr/>
                        </pic:nvPicPr>
                        <pic:blipFill>
                          <a:blip r:embed="rId38" cstate="print"/>
                          <a:stretch>
                            <a:fillRect/>
                          </a:stretch>
                        </pic:blipFill>
                        <pic:spPr>
                          <a:xfrm>
                            <a:off x="762000" y="0"/>
                            <a:ext cx="2743200" cy="1560572"/>
                          </a:xfrm>
                          <a:prstGeom prst="rect">
                            <a:avLst/>
                          </a:prstGeom>
                        </pic:spPr>
                      </pic:pic>
                      <wps:wsp>
                        <wps:cNvPr id="48" name="Graphic 48"/>
                        <wps:cNvSpPr/>
                        <wps:spPr>
                          <a:xfrm>
                            <a:off x="0" y="1610915"/>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7.814838pt;width:336pt;height:127.85pt;mso-position-horizontal-relative:page;mso-position-vertical-relative:paragraph;z-index:-15716352;mso-wrap-distance-left:0;mso-wrap-distance-right:0" id="docshapegroup32" coordorigin="930,156" coordsize="6720,2557">
                <v:shape style="position:absolute;left:2130;top:156;width:4320;height:2458" type="#_x0000_t75" id="docshape33" stroked="false">
                  <v:imagedata r:id="rId38" o:title=""/>
                </v:shape>
                <v:line style="position:absolute" from="930,2693" to="7650,2693" stroked="true" strokeweight="2pt" strokecolor="#231f20">
                  <v:stroke dashstyle="solid"/>
                </v:line>
                <w10:wrap type="topAndBottom"/>
              </v:group>
            </w:pict>
          </mc:Fallback>
        </mc:AlternateContent>
      </w:r>
    </w:p>
    <w:p>
      <w:pPr>
        <w:spacing w:line="249" w:lineRule="auto" w:before="101"/>
        <w:ind w:left="330" w:right="363"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1.1</w:t>
      </w:r>
      <w:r>
        <w:rPr>
          <w:rFonts w:ascii="Trebuchet MS"/>
          <w:b/>
          <w:color w:val="231F20"/>
          <w:spacing w:val="72"/>
          <w:w w:val="150"/>
          <w:sz w:val="19"/>
        </w:rPr>
        <w:t> </w:t>
      </w:r>
      <w:r>
        <w:rPr>
          <w:rFonts w:ascii="Trebuchet MS"/>
          <w:b/>
          <w:color w:val="231F20"/>
          <w:spacing w:val="-6"/>
          <w:sz w:val="19"/>
        </w:rPr>
        <w:t>Features</w:t>
      </w:r>
      <w:r>
        <w:rPr>
          <w:rFonts w:ascii="Trebuchet MS"/>
          <w:b/>
          <w:color w:val="231F20"/>
          <w:spacing w:val="-9"/>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good</w:t>
      </w:r>
      <w:r>
        <w:rPr>
          <w:rFonts w:ascii="Trebuchet MS"/>
          <w:b/>
          <w:color w:val="231F20"/>
          <w:spacing w:val="-8"/>
          <w:sz w:val="19"/>
        </w:rPr>
        <w:t> </w:t>
      </w:r>
      <w:r>
        <w:rPr>
          <w:rFonts w:ascii="Trebuchet MS"/>
          <w:b/>
          <w:color w:val="231F20"/>
          <w:spacing w:val="-6"/>
          <w:sz w:val="19"/>
        </w:rPr>
        <w:t>solutions.</w:t>
      </w:r>
      <w:r>
        <w:rPr>
          <w:rFonts w:ascii="Trebuchet MS"/>
          <w:b/>
          <w:color w:val="231F20"/>
          <w:spacing w:val="-9"/>
          <w:sz w:val="19"/>
        </w:rPr>
        <w:t> </w:t>
      </w:r>
      <w:r>
        <w:rPr>
          <w:rFonts w:ascii="Trebuchet MS"/>
          <w:b/>
          <w:color w:val="231F20"/>
          <w:spacing w:val="-6"/>
          <w:sz w:val="19"/>
        </w:rPr>
        <w:t>Contradictions</w:t>
      </w:r>
      <w:r>
        <w:rPr>
          <w:rFonts w:ascii="Trebuchet MS"/>
          <w:b/>
          <w:color w:val="231F20"/>
          <w:spacing w:val="-8"/>
          <w:sz w:val="19"/>
        </w:rPr>
        <w:t> </w:t>
      </w:r>
      <w:r>
        <w:rPr>
          <w:rFonts w:ascii="Trebuchet MS"/>
          <w:b/>
          <w:color w:val="231F20"/>
          <w:spacing w:val="-6"/>
          <w:sz w:val="19"/>
        </w:rPr>
        <w:t>are</w:t>
      </w:r>
      <w:r>
        <w:rPr>
          <w:rFonts w:ascii="Trebuchet MS"/>
          <w:b/>
          <w:color w:val="231F20"/>
          <w:spacing w:val="-8"/>
          <w:sz w:val="19"/>
        </w:rPr>
        <w:t> </w:t>
      </w:r>
      <w:r>
        <w:rPr>
          <w:rFonts w:ascii="Trebuchet MS"/>
          <w:b/>
          <w:color w:val="231F20"/>
          <w:spacing w:val="-6"/>
          <w:sz w:val="19"/>
        </w:rPr>
        <w:t>solved.</w:t>
      </w:r>
      <w:r>
        <w:rPr>
          <w:rFonts w:ascii="Trebuchet MS"/>
          <w:b/>
          <w:color w:val="231F20"/>
          <w:spacing w:val="-9"/>
          <w:sz w:val="19"/>
        </w:rPr>
        <w:t> </w:t>
      </w:r>
      <w:r>
        <w:rPr>
          <w:rFonts w:ascii="Trebuchet MS"/>
          <w:b/>
          <w:color w:val="231F20"/>
          <w:spacing w:val="-6"/>
          <w:sz w:val="19"/>
        </w:rPr>
        <w:t>Idle</w:t>
      </w:r>
      <w:r>
        <w:rPr>
          <w:rFonts w:ascii="Trebuchet MS"/>
          <w:b/>
          <w:color w:val="231F20"/>
          <w:spacing w:val="-8"/>
          <w:sz w:val="19"/>
        </w:rPr>
        <w:t> </w:t>
      </w:r>
      <w:r>
        <w:rPr>
          <w:rFonts w:ascii="Trebuchet MS"/>
          <w:b/>
          <w:color w:val="231F20"/>
          <w:spacing w:val="-6"/>
          <w:sz w:val="19"/>
        </w:rPr>
        <w:t>resources </w:t>
      </w:r>
      <w:r>
        <w:rPr>
          <w:rFonts w:ascii="Trebuchet MS"/>
          <w:b/>
          <w:color w:val="231F20"/>
          <w:spacing w:val="-4"/>
          <w:sz w:val="19"/>
        </w:rPr>
        <w:t>are</w:t>
      </w:r>
      <w:r>
        <w:rPr>
          <w:rFonts w:ascii="Trebuchet MS"/>
          <w:b/>
          <w:color w:val="231F20"/>
          <w:spacing w:val="-6"/>
          <w:sz w:val="19"/>
        </w:rPr>
        <w:t> </w:t>
      </w:r>
      <w:r>
        <w:rPr>
          <w:rFonts w:ascii="Trebuchet MS"/>
          <w:b/>
          <w:color w:val="231F20"/>
          <w:spacing w:val="-4"/>
          <w:sz w:val="19"/>
        </w:rPr>
        <w:t>used.</w:t>
      </w:r>
      <w:r>
        <w:rPr>
          <w:rFonts w:ascii="Trebuchet MS"/>
          <w:b/>
          <w:color w:val="231F20"/>
          <w:spacing w:val="-6"/>
          <w:sz w:val="19"/>
        </w:rPr>
        <w:t> </w:t>
      </w:r>
      <w:r>
        <w:rPr>
          <w:rFonts w:ascii="Trebuchet MS"/>
          <w:b/>
          <w:color w:val="231F20"/>
          <w:spacing w:val="-4"/>
          <w:sz w:val="19"/>
        </w:rPr>
        <w:t>Solving</w:t>
      </w:r>
      <w:r>
        <w:rPr>
          <w:rFonts w:ascii="Trebuchet MS"/>
          <w:b/>
          <w:color w:val="231F20"/>
          <w:spacing w:val="-6"/>
          <w:sz w:val="19"/>
        </w:rPr>
        <w:t> </w:t>
      </w:r>
      <w:r>
        <w:rPr>
          <w:rFonts w:ascii="Trebuchet MS"/>
          <w:b/>
          <w:color w:val="231F20"/>
          <w:spacing w:val="-4"/>
          <w:sz w:val="19"/>
        </w:rPr>
        <w:t>contradictions</w:t>
      </w:r>
      <w:r>
        <w:rPr>
          <w:rFonts w:ascii="Trebuchet MS"/>
          <w:b/>
          <w:color w:val="231F20"/>
          <w:spacing w:val="-6"/>
          <w:sz w:val="19"/>
        </w:rPr>
        <w:t> </w:t>
      </w:r>
      <w:r>
        <w:rPr>
          <w:rFonts w:ascii="Trebuchet MS"/>
          <w:b/>
          <w:color w:val="231F20"/>
          <w:spacing w:val="-4"/>
          <w:sz w:val="19"/>
        </w:rPr>
        <w:t>by</w:t>
      </w:r>
      <w:r>
        <w:rPr>
          <w:rFonts w:ascii="Trebuchet MS"/>
          <w:b/>
          <w:color w:val="231F20"/>
          <w:spacing w:val="-6"/>
          <w:sz w:val="19"/>
        </w:rPr>
        <w:t> </w:t>
      </w:r>
      <w:r>
        <w:rPr>
          <w:rFonts w:ascii="Trebuchet MS"/>
          <w:b/>
          <w:color w:val="231F20"/>
          <w:spacing w:val="-4"/>
          <w:sz w:val="19"/>
        </w:rPr>
        <w:t>using</w:t>
      </w:r>
      <w:r>
        <w:rPr>
          <w:rFonts w:ascii="Trebuchet MS"/>
          <w:b/>
          <w:color w:val="231F20"/>
          <w:spacing w:val="-6"/>
          <w:sz w:val="19"/>
        </w:rPr>
        <w:t> </w:t>
      </w:r>
      <w:r>
        <w:rPr>
          <w:rFonts w:ascii="Trebuchet MS"/>
          <w:b/>
          <w:color w:val="231F20"/>
          <w:spacing w:val="-4"/>
          <w:sz w:val="19"/>
        </w:rPr>
        <w:t>resources</w:t>
      </w:r>
      <w:r>
        <w:rPr>
          <w:rFonts w:ascii="Trebuchet MS"/>
          <w:b/>
          <w:color w:val="231F20"/>
          <w:spacing w:val="-6"/>
          <w:sz w:val="19"/>
        </w:rPr>
        <w:t> </w:t>
      </w:r>
      <w:r>
        <w:rPr>
          <w:rFonts w:ascii="Trebuchet MS"/>
          <w:b/>
          <w:color w:val="231F20"/>
          <w:spacing w:val="-4"/>
          <w:sz w:val="19"/>
        </w:rPr>
        <w:t>makes</w:t>
      </w:r>
      <w:r>
        <w:rPr>
          <w:rFonts w:ascii="Trebuchet MS"/>
          <w:b/>
          <w:color w:val="231F20"/>
          <w:spacing w:val="-6"/>
          <w:sz w:val="19"/>
        </w:rPr>
        <w:t> </w:t>
      </w:r>
      <w:r>
        <w:rPr>
          <w:rFonts w:ascii="Trebuchet MS"/>
          <w:b/>
          <w:color w:val="231F20"/>
          <w:spacing w:val="-4"/>
          <w:sz w:val="19"/>
        </w:rPr>
        <w:t>the</w:t>
      </w:r>
      <w:r>
        <w:rPr>
          <w:rFonts w:ascii="Trebuchet MS"/>
          <w:b/>
          <w:color w:val="231F20"/>
          <w:spacing w:val="-6"/>
          <w:sz w:val="19"/>
        </w:rPr>
        <w:t> </w:t>
      </w:r>
      <w:r>
        <w:rPr>
          <w:rFonts w:ascii="Trebuchet MS"/>
          <w:b/>
          <w:color w:val="231F20"/>
          <w:spacing w:val="-4"/>
          <w:sz w:val="19"/>
        </w:rPr>
        <w:t>system</w:t>
      </w:r>
      <w:r>
        <w:rPr>
          <w:rFonts w:ascii="Trebuchet MS"/>
          <w:b/>
          <w:color w:val="231F20"/>
          <w:spacing w:val="-6"/>
          <w:sz w:val="19"/>
        </w:rPr>
        <w:t> </w:t>
      </w:r>
      <w:r>
        <w:rPr>
          <w:rFonts w:ascii="Trebuchet MS"/>
          <w:b/>
          <w:color w:val="231F20"/>
          <w:spacing w:val="-4"/>
          <w:sz w:val="19"/>
        </w:rPr>
        <w:t>more </w:t>
      </w:r>
      <w:r>
        <w:rPr>
          <w:rFonts w:ascii="Trebuchet MS"/>
          <w:b/>
          <w:color w:val="231F20"/>
          <w:spacing w:val="-2"/>
          <w:sz w:val="19"/>
        </w:rPr>
        <w:t>ideal.</w:t>
      </w:r>
    </w:p>
    <w:p>
      <w:pPr>
        <w:spacing w:after="0" w:line="249" w:lineRule="auto"/>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spacing w:line="240" w:lineRule="auto"/>
        <w:ind w:left="1532" w:right="0" w:firstLine="0"/>
        <w:jc w:val="left"/>
        <w:rPr>
          <w:rFonts w:ascii="Trebuchet MS"/>
          <w:sz w:val="20"/>
        </w:rPr>
      </w:pPr>
      <w:r>
        <w:rPr>
          <w:rFonts w:ascii="Trebuchet MS"/>
          <w:sz w:val="20"/>
        </w:rPr>
        <mc:AlternateContent>
          <mc:Choice Requires="wps">
            <w:drawing>
              <wp:inline distT="0" distB="0" distL="0" distR="0">
                <wp:extent cx="1126490" cy="1574800"/>
                <wp:effectExtent l="9525" t="0" r="0" b="6350"/>
                <wp:docPr id="49" name="Textbox 49"/>
                <wp:cNvGraphicFramePr>
                  <a:graphicFrameLocks/>
                </wp:cNvGraphicFramePr>
                <a:graphic>
                  <a:graphicData uri="http://schemas.microsoft.com/office/word/2010/wordprocessingShape">
                    <wps:wsp>
                      <wps:cNvPr id="49" name="Textbox 49"/>
                      <wps:cNvSpPr txBox="1"/>
                      <wps:spPr>
                        <a:xfrm>
                          <a:off x="0" y="0"/>
                          <a:ext cx="1126490" cy="1574800"/>
                        </a:xfrm>
                        <a:prstGeom prst="rect">
                          <a:avLst/>
                        </a:prstGeom>
                        <a:ln w="12700">
                          <a:solidFill>
                            <a:srgbClr val="231F20"/>
                          </a:solidFill>
                          <a:prstDash val="solid"/>
                        </a:ln>
                      </wps:spPr>
                      <wps:txbx>
                        <w:txbxContent>
                          <w:p>
                            <w:pPr>
                              <w:spacing w:line="247" w:lineRule="auto" w:before="168"/>
                              <w:ind w:left="48" w:right="189" w:firstLine="0"/>
                              <w:jc w:val="left"/>
                              <w:rPr>
                                <w:sz w:val="18"/>
                              </w:rPr>
                            </w:pPr>
                            <w:r>
                              <w:rPr>
                                <w:rFonts w:ascii="Cambria"/>
                                <w:b/>
                                <w:color w:val="231F20"/>
                                <w:spacing w:val="-6"/>
                                <w:sz w:val="18"/>
                              </w:rPr>
                              <w:t>Old</w:t>
                            </w:r>
                            <w:r>
                              <w:rPr>
                                <w:rFonts w:ascii="Cambria"/>
                                <w:b/>
                                <w:color w:val="231F20"/>
                                <w:spacing w:val="-4"/>
                                <w:sz w:val="18"/>
                              </w:rPr>
                              <w:t> </w:t>
                            </w:r>
                            <w:r>
                              <w:rPr>
                                <w:rFonts w:ascii="Cambria"/>
                                <w:b/>
                                <w:color w:val="231F20"/>
                                <w:spacing w:val="-6"/>
                                <w:sz w:val="18"/>
                              </w:rPr>
                              <w:t>way</w:t>
                            </w:r>
                            <w:r>
                              <w:rPr>
                                <w:rFonts w:ascii="Cambria"/>
                                <w:b/>
                                <w:color w:val="231F20"/>
                                <w:spacing w:val="-4"/>
                                <w:sz w:val="18"/>
                              </w:rPr>
                              <w:t> </w:t>
                            </w:r>
                            <w:r>
                              <w:rPr>
                                <w:rFonts w:ascii="Cambria"/>
                                <w:b/>
                                <w:color w:val="231F20"/>
                                <w:spacing w:val="-6"/>
                                <w:sz w:val="18"/>
                              </w:rPr>
                              <w:t>of</w:t>
                            </w:r>
                            <w:r>
                              <w:rPr>
                                <w:rFonts w:ascii="Cambria"/>
                                <w:b/>
                                <w:color w:val="231F20"/>
                                <w:spacing w:val="-4"/>
                                <w:sz w:val="18"/>
                              </w:rPr>
                              <w:t> </w:t>
                            </w:r>
                            <w:r>
                              <w:rPr>
                                <w:rFonts w:ascii="Cambria"/>
                                <w:b/>
                                <w:color w:val="231F20"/>
                                <w:spacing w:val="-6"/>
                                <w:sz w:val="18"/>
                              </w:rPr>
                              <w:t>working</w:t>
                            </w:r>
                            <w:r>
                              <w:rPr>
                                <w:rFonts w:ascii="Cambria"/>
                                <w:b/>
                                <w:color w:val="231F20"/>
                                <w:w w:val="105"/>
                                <w:sz w:val="18"/>
                              </w:rPr>
                              <w:t> </w:t>
                            </w:r>
                            <w:r>
                              <w:rPr>
                                <w:color w:val="231F20"/>
                                <w:w w:val="105"/>
                                <w:sz w:val="18"/>
                              </w:rPr>
                              <w:t>Trial and error Contradictions</w:t>
                            </w:r>
                            <w:r>
                              <w:rPr>
                                <w:color w:val="231F20"/>
                                <w:spacing w:val="-12"/>
                                <w:w w:val="105"/>
                                <w:sz w:val="18"/>
                              </w:rPr>
                              <w:t> </w:t>
                            </w:r>
                            <w:r>
                              <w:rPr>
                                <w:color w:val="231F20"/>
                                <w:w w:val="105"/>
                                <w:sz w:val="18"/>
                              </w:rPr>
                              <w:t>are </w:t>
                            </w:r>
                            <w:r>
                              <w:rPr>
                                <w:color w:val="231F20"/>
                                <w:spacing w:val="-2"/>
                                <w:w w:val="105"/>
                                <w:sz w:val="18"/>
                              </w:rPr>
                              <w:t>hidden</w:t>
                            </w:r>
                          </w:p>
                          <w:p>
                            <w:pPr>
                              <w:spacing w:line="247" w:lineRule="auto" w:before="2"/>
                              <w:ind w:left="48" w:right="189" w:firstLine="0"/>
                              <w:jc w:val="left"/>
                              <w:rPr>
                                <w:sz w:val="18"/>
                              </w:rPr>
                            </w:pPr>
                            <w:r>
                              <w:rPr>
                                <w:color w:val="231F20"/>
                                <w:spacing w:val="-4"/>
                                <w:w w:val="105"/>
                                <w:sz w:val="18"/>
                              </w:rPr>
                              <w:t>Adding</w:t>
                            </w:r>
                            <w:r>
                              <w:rPr>
                                <w:color w:val="231F20"/>
                                <w:spacing w:val="-12"/>
                                <w:w w:val="105"/>
                                <w:sz w:val="18"/>
                              </w:rPr>
                              <w:t> </w:t>
                            </w:r>
                            <w:r>
                              <w:rPr>
                                <w:color w:val="231F20"/>
                                <w:spacing w:val="-4"/>
                                <w:w w:val="105"/>
                                <w:sz w:val="18"/>
                              </w:rPr>
                              <w:t>resources </w:t>
                            </w:r>
                            <w:r>
                              <w:rPr>
                                <w:color w:val="231F20"/>
                                <w:spacing w:val="-2"/>
                                <w:w w:val="105"/>
                                <w:sz w:val="18"/>
                              </w:rPr>
                              <w:t>Compromise </w:t>
                            </w:r>
                            <w:r>
                              <w:rPr>
                                <w:color w:val="231F20"/>
                                <w:w w:val="105"/>
                                <w:sz w:val="18"/>
                              </w:rPr>
                              <w:t>Evolution</w:t>
                            </w:r>
                            <w:r>
                              <w:rPr>
                                <w:color w:val="231F20"/>
                                <w:spacing w:val="-12"/>
                                <w:w w:val="105"/>
                                <w:sz w:val="18"/>
                              </w:rPr>
                              <w:t> </w:t>
                            </w:r>
                            <w:r>
                              <w:rPr>
                                <w:color w:val="231F20"/>
                                <w:w w:val="105"/>
                                <w:sz w:val="18"/>
                              </w:rPr>
                              <w:t>is </w:t>
                            </w:r>
                            <w:r>
                              <w:rPr>
                                <w:color w:val="231F20"/>
                                <w:spacing w:val="-2"/>
                                <w:w w:val="105"/>
                                <w:sz w:val="18"/>
                              </w:rPr>
                              <w:t>considered accidental</w:t>
                            </w:r>
                          </w:p>
                        </w:txbxContent>
                      </wps:txbx>
                      <wps:bodyPr wrap="square" lIns="0" tIns="0" rIns="0" bIns="0" rtlCol="0">
                        <a:noAutofit/>
                      </wps:bodyPr>
                    </wps:wsp>
                  </a:graphicData>
                </a:graphic>
              </wp:inline>
            </w:drawing>
          </mc:Choice>
          <mc:Fallback>
            <w:pict>
              <v:shape style="width:88.7pt;height:124pt;mso-position-horizontal-relative:char;mso-position-vertical-relative:line" type="#_x0000_t202" id="docshape34" filled="false" stroked="true" strokeweight="1pt" strokecolor="#231f20">
                <w10:anchorlock/>
                <v:textbox inset="0,0,0,0">
                  <w:txbxContent>
                    <w:p>
                      <w:pPr>
                        <w:spacing w:line="247" w:lineRule="auto" w:before="168"/>
                        <w:ind w:left="48" w:right="189" w:firstLine="0"/>
                        <w:jc w:val="left"/>
                        <w:rPr>
                          <w:sz w:val="18"/>
                        </w:rPr>
                      </w:pPr>
                      <w:r>
                        <w:rPr>
                          <w:rFonts w:ascii="Cambria"/>
                          <w:b/>
                          <w:color w:val="231F20"/>
                          <w:spacing w:val="-6"/>
                          <w:sz w:val="18"/>
                        </w:rPr>
                        <w:t>Old</w:t>
                      </w:r>
                      <w:r>
                        <w:rPr>
                          <w:rFonts w:ascii="Cambria"/>
                          <w:b/>
                          <w:color w:val="231F20"/>
                          <w:spacing w:val="-4"/>
                          <w:sz w:val="18"/>
                        </w:rPr>
                        <w:t> </w:t>
                      </w:r>
                      <w:r>
                        <w:rPr>
                          <w:rFonts w:ascii="Cambria"/>
                          <w:b/>
                          <w:color w:val="231F20"/>
                          <w:spacing w:val="-6"/>
                          <w:sz w:val="18"/>
                        </w:rPr>
                        <w:t>way</w:t>
                      </w:r>
                      <w:r>
                        <w:rPr>
                          <w:rFonts w:ascii="Cambria"/>
                          <w:b/>
                          <w:color w:val="231F20"/>
                          <w:spacing w:val="-4"/>
                          <w:sz w:val="18"/>
                        </w:rPr>
                        <w:t> </w:t>
                      </w:r>
                      <w:r>
                        <w:rPr>
                          <w:rFonts w:ascii="Cambria"/>
                          <w:b/>
                          <w:color w:val="231F20"/>
                          <w:spacing w:val="-6"/>
                          <w:sz w:val="18"/>
                        </w:rPr>
                        <w:t>of</w:t>
                      </w:r>
                      <w:r>
                        <w:rPr>
                          <w:rFonts w:ascii="Cambria"/>
                          <w:b/>
                          <w:color w:val="231F20"/>
                          <w:spacing w:val="-4"/>
                          <w:sz w:val="18"/>
                        </w:rPr>
                        <w:t> </w:t>
                      </w:r>
                      <w:r>
                        <w:rPr>
                          <w:rFonts w:ascii="Cambria"/>
                          <w:b/>
                          <w:color w:val="231F20"/>
                          <w:spacing w:val="-6"/>
                          <w:sz w:val="18"/>
                        </w:rPr>
                        <w:t>working</w:t>
                      </w:r>
                      <w:r>
                        <w:rPr>
                          <w:rFonts w:ascii="Cambria"/>
                          <w:b/>
                          <w:color w:val="231F20"/>
                          <w:w w:val="105"/>
                          <w:sz w:val="18"/>
                        </w:rPr>
                        <w:t> </w:t>
                      </w:r>
                      <w:r>
                        <w:rPr>
                          <w:color w:val="231F20"/>
                          <w:w w:val="105"/>
                          <w:sz w:val="18"/>
                        </w:rPr>
                        <w:t>Trial and error Contradictions</w:t>
                      </w:r>
                      <w:r>
                        <w:rPr>
                          <w:color w:val="231F20"/>
                          <w:spacing w:val="-12"/>
                          <w:w w:val="105"/>
                          <w:sz w:val="18"/>
                        </w:rPr>
                        <w:t> </w:t>
                      </w:r>
                      <w:r>
                        <w:rPr>
                          <w:color w:val="231F20"/>
                          <w:w w:val="105"/>
                          <w:sz w:val="18"/>
                        </w:rPr>
                        <w:t>are </w:t>
                      </w:r>
                      <w:r>
                        <w:rPr>
                          <w:color w:val="231F20"/>
                          <w:spacing w:val="-2"/>
                          <w:w w:val="105"/>
                          <w:sz w:val="18"/>
                        </w:rPr>
                        <w:t>hidden</w:t>
                      </w:r>
                    </w:p>
                    <w:p>
                      <w:pPr>
                        <w:spacing w:line="247" w:lineRule="auto" w:before="2"/>
                        <w:ind w:left="48" w:right="189" w:firstLine="0"/>
                        <w:jc w:val="left"/>
                        <w:rPr>
                          <w:sz w:val="18"/>
                        </w:rPr>
                      </w:pPr>
                      <w:r>
                        <w:rPr>
                          <w:color w:val="231F20"/>
                          <w:spacing w:val="-4"/>
                          <w:w w:val="105"/>
                          <w:sz w:val="18"/>
                        </w:rPr>
                        <w:t>Adding</w:t>
                      </w:r>
                      <w:r>
                        <w:rPr>
                          <w:color w:val="231F20"/>
                          <w:spacing w:val="-12"/>
                          <w:w w:val="105"/>
                          <w:sz w:val="18"/>
                        </w:rPr>
                        <w:t> </w:t>
                      </w:r>
                      <w:r>
                        <w:rPr>
                          <w:color w:val="231F20"/>
                          <w:spacing w:val="-4"/>
                          <w:w w:val="105"/>
                          <w:sz w:val="18"/>
                        </w:rPr>
                        <w:t>resources </w:t>
                      </w:r>
                      <w:r>
                        <w:rPr>
                          <w:color w:val="231F20"/>
                          <w:spacing w:val="-2"/>
                          <w:w w:val="105"/>
                          <w:sz w:val="18"/>
                        </w:rPr>
                        <w:t>Compromise </w:t>
                      </w:r>
                      <w:r>
                        <w:rPr>
                          <w:color w:val="231F20"/>
                          <w:w w:val="105"/>
                          <w:sz w:val="18"/>
                        </w:rPr>
                        <w:t>Evolution</w:t>
                      </w:r>
                      <w:r>
                        <w:rPr>
                          <w:color w:val="231F20"/>
                          <w:spacing w:val="-12"/>
                          <w:w w:val="105"/>
                          <w:sz w:val="18"/>
                        </w:rPr>
                        <w:t> </w:t>
                      </w:r>
                      <w:r>
                        <w:rPr>
                          <w:color w:val="231F20"/>
                          <w:w w:val="105"/>
                          <w:sz w:val="18"/>
                        </w:rPr>
                        <w:t>is </w:t>
                      </w:r>
                      <w:r>
                        <w:rPr>
                          <w:color w:val="231F20"/>
                          <w:spacing w:val="-2"/>
                          <w:w w:val="105"/>
                          <w:sz w:val="18"/>
                        </w:rPr>
                        <w:t>considered accidental</w:t>
                      </w:r>
                    </w:p>
                  </w:txbxContent>
                </v:textbox>
                <v:stroke dashstyle="solid"/>
              </v:shape>
            </w:pict>
          </mc:Fallback>
        </mc:AlternateContent>
      </w:r>
      <w:r>
        <w:rPr>
          <w:rFonts w:ascii="Trebuchet MS"/>
          <w:sz w:val="20"/>
        </w:rPr>
      </w:r>
      <w:r>
        <w:rPr>
          <w:spacing w:val="66"/>
          <w:sz w:val="20"/>
        </w:rPr>
        <w:t> </w:t>
      </w:r>
      <w:r>
        <w:rPr>
          <w:rFonts w:ascii="Trebuchet MS"/>
          <w:spacing w:val="66"/>
          <w:position w:val="89"/>
          <w:sz w:val="20"/>
        </w:rPr>
        <mc:AlternateContent>
          <mc:Choice Requires="wps">
            <w:drawing>
              <wp:inline distT="0" distB="0" distL="0" distR="0">
                <wp:extent cx="313690" cy="235585"/>
                <wp:effectExtent l="9525" t="0" r="635" b="12064"/>
                <wp:docPr id="50" name="Group 50"/>
                <wp:cNvGraphicFramePr>
                  <a:graphicFrameLocks/>
                </wp:cNvGraphicFramePr>
                <a:graphic>
                  <a:graphicData uri="http://schemas.microsoft.com/office/word/2010/wordprocessingGroup">
                    <wpg:wgp>
                      <wpg:cNvPr id="50" name="Group 50"/>
                      <wpg:cNvGrpSpPr/>
                      <wpg:grpSpPr>
                        <a:xfrm>
                          <a:off x="0" y="0"/>
                          <a:ext cx="313690" cy="235585"/>
                          <a:chExt cx="313690" cy="235585"/>
                        </a:xfrm>
                      </wpg:grpSpPr>
                      <wps:wsp>
                        <wps:cNvPr id="51" name="Graphic 51"/>
                        <wps:cNvSpPr/>
                        <wps:spPr>
                          <a:xfrm>
                            <a:off x="3175" y="3175"/>
                            <a:ext cx="307340" cy="229235"/>
                          </a:xfrm>
                          <a:custGeom>
                            <a:avLst/>
                            <a:gdLst/>
                            <a:ahLst/>
                            <a:cxnLst/>
                            <a:rect l="l" t="t" r="r" b="b"/>
                            <a:pathLst>
                              <a:path w="307340" h="229235">
                                <a:moveTo>
                                  <a:pt x="228307" y="0"/>
                                </a:moveTo>
                                <a:lnTo>
                                  <a:pt x="228307" y="57175"/>
                                </a:lnTo>
                                <a:lnTo>
                                  <a:pt x="0" y="57175"/>
                                </a:lnTo>
                                <a:lnTo>
                                  <a:pt x="0" y="171564"/>
                                </a:lnTo>
                                <a:lnTo>
                                  <a:pt x="228307" y="171564"/>
                                </a:lnTo>
                                <a:lnTo>
                                  <a:pt x="228307" y="228777"/>
                                </a:lnTo>
                                <a:lnTo>
                                  <a:pt x="306819" y="114363"/>
                                </a:lnTo>
                                <a:lnTo>
                                  <a:pt x="228307" y="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4.7pt;height:18.55pt;mso-position-horizontal-relative:char;mso-position-vertical-relative:line" id="docshapegroup35" coordorigin="0,0" coordsize="494,371">
                <v:shape style="position:absolute;left:5;top:5;width:484;height:361" id="docshape36" coordorigin="5,5" coordsize="484,361" path="m365,5l365,95,5,95,5,275,365,275,365,365,488,185,365,5xe" filled="false" stroked="true" strokeweight=".5pt" strokecolor="#231f20">
                  <v:path arrowok="t"/>
                  <v:stroke dashstyle="solid"/>
                </v:shape>
              </v:group>
            </w:pict>
          </mc:Fallback>
        </mc:AlternateContent>
      </w:r>
      <w:r>
        <w:rPr>
          <w:rFonts w:ascii="Trebuchet MS"/>
          <w:spacing w:val="66"/>
          <w:position w:val="89"/>
          <w:sz w:val="20"/>
        </w:rPr>
      </w:r>
      <w:r>
        <w:rPr>
          <w:spacing w:val="50"/>
          <w:position w:val="89"/>
          <w:sz w:val="20"/>
        </w:rPr>
        <w:t> </w:t>
      </w:r>
      <w:r>
        <w:rPr>
          <w:rFonts w:ascii="Trebuchet MS"/>
          <w:spacing w:val="50"/>
          <w:sz w:val="20"/>
        </w:rPr>
        <mc:AlternateContent>
          <mc:Choice Requires="wps">
            <w:drawing>
              <wp:inline distT="0" distB="0" distL="0" distR="0">
                <wp:extent cx="1126490" cy="1574800"/>
                <wp:effectExtent l="9525" t="0" r="0" b="6350"/>
                <wp:docPr id="52" name="Textbox 52"/>
                <wp:cNvGraphicFramePr>
                  <a:graphicFrameLocks/>
                </wp:cNvGraphicFramePr>
                <a:graphic>
                  <a:graphicData uri="http://schemas.microsoft.com/office/word/2010/wordprocessingShape">
                    <wps:wsp>
                      <wps:cNvPr id="52" name="Textbox 52"/>
                      <wps:cNvSpPr txBox="1"/>
                      <wps:spPr>
                        <a:xfrm>
                          <a:off x="0" y="0"/>
                          <a:ext cx="1126490" cy="1574800"/>
                        </a:xfrm>
                        <a:prstGeom prst="rect">
                          <a:avLst/>
                        </a:prstGeom>
                        <a:ln w="12700">
                          <a:solidFill>
                            <a:srgbClr val="231F20"/>
                          </a:solidFill>
                          <a:prstDash val="solid"/>
                        </a:ln>
                      </wps:spPr>
                      <wps:txbx>
                        <w:txbxContent>
                          <w:p>
                            <w:pPr>
                              <w:spacing w:line="247" w:lineRule="auto" w:before="168"/>
                              <w:ind w:left="57" w:right="0" w:firstLine="0"/>
                              <w:jc w:val="left"/>
                              <w:rPr>
                                <w:sz w:val="18"/>
                              </w:rPr>
                            </w:pPr>
                            <w:r>
                              <w:rPr>
                                <w:rFonts w:ascii="Cambria"/>
                                <w:b/>
                                <w:color w:val="231F20"/>
                                <w:spacing w:val="-8"/>
                                <w:sz w:val="18"/>
                              </w:rPr>
                              <w:t>New</w:t>
                            </w:r>
                            <w:r>
                              <w:rPr>
                                <w:rFonts w:ascii="Cambria"/>
                                <w:b/>
                                <w:color w:val="231F20"/>
                                <w:spacing w:val="-6"/>
                                <w:sz w:val="18"/>
                              </w:rPr>
                              <w:t> </w:t>
                            </w:r>
                            <w:r>
                              <w:rPr>
                                <w:rFonts w:ascii="Cambria"/>
                                <w:b/>
                                <w:color w:val="231F20"/>
                                <w:spacing w:val="-8"/>
                                <w:sz w:val="18"/>
                              </w:rPr>
                              <w:t>way</w:t>
                            </w:r>
                            <w:r>
                              <w:rPr>
                                <w:rFonts w:ascii="Cambria"/>
                                <w:b/>
                                <w:color w:val="231F20"/>
                                <w:spacing w:val="-4"/>
                                <w:sz w:val="18"/>
                              </w:rPr>
                              <w:t> </w:t>
                            </w:r>
                            <w:r>
                              <w:rPr>
                                <w:rFonts w:ascii="Cambria"/>
                                <w:b/>
                                <w:color w:val="231F20"/>
                                <w:spacing w:val="-8"/>
                                <w:sz w:val="18"/>
                              </w:rPr>
                              <w:t>of</w:t>
                            </w:r>
                            <w:r>
                              <w:rPr>
                                <w:rFonts w:ascii="Cambria"/>
                                <w:b/>
                                <w:color w:val="231F20"/>
                                <w:spacing w:val="-4"/>
                                <w:sz w:val="18"/>
                              </w:rPr>
                              <w:t> </w:t>
                            </w:r>
                            <w:r>
                              <w:rPr>
                                <w:rFonts w:ascii="Cambria"/>
                                <w:b/>
                                <w:color w:val="231F20"/>
                                <w:spacing w:val="-8"/>
                                <w:sz w:val="18"/>
                              </w:rPr>
                              <w:t>working</w:t>
                            </w:r>
                            <w:r>
                              <w:rPr>
                                <w:rFonts w:ascii="Cambria"/>
                                <w:b/>
                                <w:color w:val="231F20"/>
                                <w:w w:val="105"/>
                                <w:sz w:val="18"/>
                              </w:rPr>
                              <w:t> </w:t>
                            </w:r>
                            <w:r>
                              <w:rPr>
                                <w:color w:val="231F20"/>
                                <w:w w:val="105"/>
                                <w:sz w:val="18"/>
                              </w:rPr>
                              <w:t>Systematic</w:t>
                            </w:r>
                            <w:r>
                              <w:rPr>
                                <w:color w:val="231F20"/>
                                <w:spacing w:val="-12"/>
                                <w:w w:val="105"/>
                                <w:sz w:val="18"/>
                              </w:rPr>
                              <w:t> </w:t>
                            </w:r>
                            <w:r>
                              <w:rPr>
                                <w:color w:val="231F20"/>
                                <w:w w:val="105"/>
                                <w:sz w:val="18"/>
                              </w:rPr>
                              <w:t>work Contradictions</w:t>
                            </w:r>
                            <w:r>
                              <w:rPr>
                                <w:color w:val="231F20"/>
                                <w:spacing w:val="-12"/>
                                <w:w w:val="105"/>
                                <w:sz w:val="18"/>
                              </w:rPr>
                              <w:t> </w:t>
                            </w:r>
                            <w:r>
                              <w:rPr>
                                <w:color w:val="231F20"/>
                                <w:w w:val="105"/>
                                <w:sz w:val="18"/>
                              </w:rPr>
                              <w:t>are </w:t>
                            </w:r>
                            <w:r>
                              <w:rPr>
                                <w:color w:val="231F20"/>
                                <w:spacing w:val="-2"/>
                                <w:w w:val="105"/>
                                <w:sz w:val="18"/>
                              </w:rPr>
                              <w:t>clarified</w:t>
                            </w:r>
                          </w:p>
                          <w:p>
                            <w:pPr>
                              <w:spacing w:line="247" w:lineRule="auto" w:before="2"/>
                              <w:ind w:left="96" w:right="189" w:hanging="40"/>
                              <w:jc w:val="left"/>
                              <w:rPr>
                                <w:sz w:val="18"/>
                              </w:rPr>
                            </w:pPr>
                            <w:r>
                              <w:rPr>
                                <w:color w:val="231F20"/>
                                <w:spacing w:val="-4"/>
                                <w:sz w:val="18"/>
                              </w:rPr>
                              <w:t>Using</w:t>
                            </w:r>
                            <w:r>
                              <w:rPr>
                                <w:color w:val="231F20"/>
                                <w:spacing w:val="-10"/>
                                <w:sz w:val="18"/>
                              </w:rPr>
                              <w:t> </w:t>
                            </w:r>
                            <w:r>
                              <w:rPr>
                                <w:color w:val="231F20"/>
                                <w:spacing w:val="-4"/>
                                <w:sz w:val="18"/>
                              </w:rPr>
                              <w:t>available </w:t>
                            </w:r>
                            <w:r>
                              <w:rPr>
                                <w:color w:val="231F20"/>
                                <w:spacing w:val="-2"/>
                                <w:sz w:val="18"/>
                              </w:rPr>
                              <w:t>resources</w:t>
                            </w:r>
                          </w:p>
                          <w:p>
                            <w:pPr>
                              <w:spacing w:line="247" w:lineRule="auto" w:before="2"/>
                              <w:ind w:left="57" w:right="411" w:firstLine="0"/>
                              <w:jc w:val="left"/>
                              <w:rPr>
                                <w:sz w:val="18"/>
                              </w:rPr>
                            </w:pPr>
                            <w:r>
                              <w:rPr>
                                <w:color w:val="231F20"/>
                                <w:sz w:val="18"/>
                              </w:rPr>
                              <w:t>Ideal</w:t>
                            </w:r>
                            <w:r>
                              <w:rPr>
                                <w:color w:val="231F20"/>
                                <w:spacing w:val="-12"/>
                                <w:sz w:val="18"/>
                              </w:rPr>
                              <w:t> </w:t>
                            </w:r>
                            <w:r>
                              <w:rPr>
                                <w:color w:val="231F20"/>
                                <w:sz w:val="18"/>
                              </w:rPr>
                              <w:t>Final</w:t>
                            </w:r>
                            <w:r>
                              <w:rPr>
                                <w:color w:val="231F20"/>
                                <w:spacing w:val="-12"/>
                                <w:sz w:val="18"/>
                              </w:rPr>
                              <w:t> </w:t>
                            </w:r>
                            <w:r>
                              <w:rPr>
                                <w:color w:val="231F20"/>
                                <w:sz w:val="18"/>
                              </w:rPr>
                              <w:t>Result Knowledge</w:t>
                            </w:r>
                            <w:r>
                              <w:rPr>
                                <w:color w:val="231F20"/>
                                <w:spacing w:val="-12"/>
                                <w:sz w:val="18"/>
                              </w:rPr>
                              <w:t> </w:t>
                            </w:r>
                            <w:r>
                              <w:rPr>
                                <w:color w:val="231F20"/>
                                <w:sz w:val="18"/>
                              </w:rPr>
                              <w:t>of</w:t>
                            </w:r>
                            <w:r>
                              <w:rPr>
                                <w:color w:val="231F20"/>
                                <w:spacing w:val="-12"/>
                                <w:sz w:val="18"/>
                              </w:rPr>
                              <w:t> </w:t>
                            </w:r>
                            <w:r>
                              <w:rPr>
                                <w:color w:val="231F20"/>
                                <w:sz w:val="18"/>
                              </w:rPr>
                              <w:t>the patterns</w:t>
                            </w:r>
                            <w:r>
                              <w:rPr>
                                <w:color w:val="231F20"/>
                                <w:spacing w:val="-12"/>
                                <w:sz w:val="18"/>
                              </w:rPr>
                              <w:t> </w:t>
                            </w:r>
                            <w:r>
                              <w:rPr>
                                <w:color w:val="231F20"/>
                                <w:sz w:val="18"/>
                              </w:rPr>
                              <w:t>of </w:t>
                            </w:r>
                            <w:r>
                              <w:rPr>
                                <w:color w:val="231F20"/>
                                <w:spacing w:val="-2"/>
                                <w:sz w:val="18"/>
                              </w:rPr>
                              <w:t>evolution</w:t>
                            </w:r>
                          </w:p>
                        </w:txbxContent>
                      </wps:txbx>
                      <wps:bodyPr wrap="square" lIns="0" tIns="0" rIns="0" bIns="0" rtlCol="0">
                        <a:noAutofit/>
                      </wps:bodyPr>
                    </wps:wsp>
                  </a:graphicData>
                </a:graphic>
              </wp:inline>
            </w:drawing>
          </mc:Choice>
          <mc:Fallback>
            <w:pict>
              <v:shape style="width:88.7pt;height:124pt;mso-position-horizontal-relative:char;mso-position-vertical-relative:line" type="#_x0000_t202" id="docshape37" filled="false" stroked="true" strokeweight="1pt" strokecolor="#231f20">
                <w10:anchorlock/>
                <v:textbox inset="0,0,0,0">
                  <w:txbxContent>
                    <w:p>
                      <w:pPr>
                        <w:spacing w:line="247" w:lineRule="auto" w:before="168"/>
                        <w:ind w:left="57" w:right="0" w:firstLine="0"/>
                        <w:jc w:val="left"/>
                        <w:rPr>
                          <w:sz w:val="18"/>
                        </w:rPr>
                      </w:pPr>
                      <w:r>
                        <w:rPr>
                          <w:rFonts w:ascii="Cambria"/>
                          <w:b/>
                          <w:color w:val="231F20"/>
                          <w:spacing w:val="-8"/>
                          <w:sz w:val="18"/>
                        </w:rPr>
                        <w:t>New</w:t>
                      </w:r>
                      <w:r>
                        <w:rPr>
                          <w:rFonts w:ascii="Cambria"/>
                          <w:b/>
                          <w:color w:val="231F20"/>
                          <w:spacing w:val="-6"/>
                          <w:sz w:val="18"/>
                        </w:rPr>
                        <w:t> </w:t>
                      </w:r>
                      <w:r>
                        <w:rPr>
                          <w:rFonts w:ascii="Cambria"/>
                          <w:b/>
                          <w:color w:val="231F20"/>
                          <w:spacing w:val="-8"/>
                          <w:sz w:val="18"/>
                        </w:rPr>
                        <w:t>way</w:t>
                      </w:r>
                      <w:r>
                        <w:rPr>
                          <w:rFonts w:ascii="Cambria"/>
                          <w:b/>
                          <w:color w:val="231F20"/>
                          <w:spacing w:val="-4"/>
                          <w:sz w:val="18"/>
                        </w:rPr>
                        <w:t> </w:t>
                      </w:r>
                      <w:r>
                        <w:rPr>
                          <w:rFonts w:ascii="Cambria"/>
                          <w:b/>
                          <w:color w:val="231F20"/>
                          <w:spacing w:val="-8"/>
                          <w:sz w:val="18"/>
                        </w:rPr>
                        <w:t>of</w:t>
                      </w:r>
                      <w:r>
                        <w:rPr>
                          <w:rFonts w:ascii="Cambria"/>
                          <w:b/>
                          <w:color w:val="231F20"/>
                          <w:spacing w:val="-4"/>
                          <w:sz w:val="18"/>
                        </w:rPr>
                        <w:t> </w:t>
                      </w:r>
                      <w:r>
                        <w:rPr>
                          <w:rFonts w:ascii="Cambria"/>
                          <w:b/>
                          <w:color w:val="231F20"/>
                          <w:spacing w:val="-8"/>
                          <w:sz w:val="18"/>
                        </w:rPr>
                        <w:t>working</w:t>
                      </w:r>
                      <w:r>
                        <w:rPr>
                          <w:rFonts w:ascii="Cambria"/>
                          <w:b/>
                          <w:color w:val="231F20"/>
                          <w:w w:val="105"/>
                          <w:sz w:val="18"/>
                        </w:rPr>
                        <w:t> </w:t>
                      </w:r>
                      <w:r>
                        <w:rPr>
                          <w:color w:val="231F20"/>
                          <w:w w:val="105"/>
                          <w:sz w:val="18"/>
                        </w:rPr>
                        <w:t>Systematic</w:t>
                      </w:r>
                      <w:r>
                        <w:rPr>
                          <w:color w:val="231F20"/>
                          <w:spacing w:val="-12"/>
                          <w:w w:val="105"/>
                          <w:sz w:val="18"/>
                        </w:rPr>
                        <w:t> </w:t>
                      </w:r>
                      <w:r>
                        <w:rPr>
                          <w:color w:val="231F20"/>
                          <w:w w:val="105"/>
                          <w:sz w:val="18"/>
                        </w:rPr>
                        <w:t>work Contradictions</w:t>
                      </w:r>
                      <w:r>
                        <w:rPr>
                          <w:color w:val="231F20"/>
                          <w:spacing w:val="-12"/>
                          <w:w w:val="105"/>
                          <w:sz w:val="18"/>
                        </w:rPr>
                        <w:t> </w:t>
                      </w:r>
                      <w:r>
                        <w:rPr>
                          <w:color w:val="231F20"/>
                          <w:w w:val="105"/>
                          <w:sz w:val="18"/>
                        </w:rPr>
                        <w:t>are </w:t>
                      </w:r>
                      <w:r>
                        <w:rPr>
                          <w:color w:val="231F20"/>
                          <w:spacing w:val="-2"/>
                          <w:w w:val="105"/>
                          <w:sz w:val="18"/>
                        </w:rPr>
                        <w:t>clarified</w:t>
                      </w:r>
                    </w:p>
                    <w:p>
                      <w:pPr>
                        <w:spacing w:line="247" w:lineRule="auto" w:before="2"/>
                        <w:ind w:left="96" w:right="189" w:hanging="40"/>
                        <w:jc w:val="left"/>
                        <w:rPr>
                          <w:sz w:val="18"/>
                        </w:rPr>
                      </w:pPr>
                      <w:r>
                        <w:rPr>
                          <w:color w:val="231F20"/>
                          <w:spacing w:val="-4"/>
                          <w:sz w:val="18"/>
                        </w:rPr>
                        <w:t>Using</w:t>
                      </w:r>
                      <w:r>
                        <w:rPr>
                          <w:color w:val="231F20"/>
                          <w:spacing w:val="-10"/>
                          <w:sz w:val="18"/>
                        </w:rPr>
                        <w:t> </w:t>
                      </w:r>
                      <w:r>
                        <w:rPr>
                          <w:color w:val="231F20"/>
                          <w:spacing w:val="-4"/>
                          <w:sz w:val="18"/>
                        </w:rPr>
                        <w:t>available </w:t>
                      </w:r>
                      <w:r>
                        <w:rPr>
                          <w:color w:val="231F20"/>
                          <w:spacing w:val="-2"/>
                          <w:sz w:val="18"/>
                        </w:rPr>
                        <w:t>resources</w:t>
                      </w:r>
                    </w:p>
                    <w:p>
                      <w:pPr>
                        <w:spacing w:line="247" w:lineRule="auto" w:before="2"/>
                        <w:ind w:left="57" w:right="411" w:firstLine="0"/>
                        <w:jc w:val="left"/>
                        <w:rPr>
                          <w:sz w:val="18"/>
                        </w:rPr>
                      </w:pPr>
                      <w:r>
                        <w:rPr>
                          <w:color w:val="231F20"/>
                          <w:sz w:val="18"/>
                        </w:rPr>
                        <w:t>Ideal</w:t>
                      </w:r>
                      <w:r>
                        <w:rPr>
                          <w:color w:val="231F20"/>
                          <w:spacing w:val="-12"/>
                          <w:sz w:val="18"/>
                        </w:rPr>
                        <w:t> </w:t>
                      </w:r>
                      <w:r>
                        <w:rPr>
                          <w:color w:val="231F20"/>
                          <w:sz w:val="18"/>
                        </w:rPr>
                        <w:t>Final</w:t>
                      </w:r>
                      <w:r>
                        <w:rPr>
                          <w:color w:val="231F20"/>
                          <w:spacing w:val="-12"/>
                          <w:sz w:val="18"/>
                        </w:rPr>
                        <w:t> </w:t>
                      </w:r>
                      <w:r>
                        <w:rPr>
                          <w:color w:val="231F20"/>
                          <w:sz w:val="18"/>
                        </w:rPr>
                        <w:t>Result Knowledge</w:t>
                      </w:r>
                      <w:r>
                        <w:rPr>
                          <w:color w:val="231F20"/>
                          <w:spacing w:val="-12"/>
                          <w:sz w:val="18"/>
                        </w:rPr>
                        <w:t> </w:t>
                      </w:r>
                      <w:r>
                        <w:rPr>
                          <w:color w:val="231F20"/>
                          <w:sz w:val="18"/>
                        </w:rPr>
                        <w:t>of</w:t>
                      </w:r>
                      <w:r>
                        <w:rPr>
                          <w:color w:val="231F20"/>
                          <w:spacing w:val="-12"/>
                          <w:sz w:val="18"/>
                        </w:rPr>
                        <w:t> </w:t>
                      </w:r>
                      <w:r>
                        <w:rPr>
                          <w:color w:val="231F20"/>
                          <w:sz w:val="18"/>
                        </w:rPr>
                        <w:t>the patterns</w:t>
                      </w:r>
                      <w:r>
                        <w:rPr>
                          <w:color w:val="231F20"/>
                          <w:spacing w:val="-12"/>
                          <w:sz w:val="18"/>
                        </w:rPr>
                        <w:t> </w:t>
                      </w:r>
                      <w:r>
                        <w:rPr>
                          <w:color w:val="231F20"/>
                          <w:sz w:val="18"/>
                        </w:rPr>
                        <w:t>of </w:t>
                      </w:r>
                      <w:r>
                        <w:rPr>
                          <w:color w:val="231F20"/>
                          <w:spacing w:val="-2"/>
                          <w:sz w:val="18"/>
                        </w:rPr>
                        <w:t>evolution</w:t>
                      </w:r>
                    </w:p>
                  </w:txbxContent>
                </v:textbox>
                <v:stroke dashstyle="solid"/>
              </v:shape>
            </w:pict>
          </mc:Fallback>
        </mc:AlternateContent>
      </w:r>
      <w:r>
        <w:rPr>
          <w:rFonts w:ascii="Trebuchet MS"/>
          <w:spacing w:val="50"/>
          <w:sz w:val="20"/>
        </w:rPr>
      </w:r>
    </w:p>
    <w:p>
      <w:pPr>
        <w:pStyle w:val="BodyText"/>
        <w:spacing w:before="2"/>
        <w:rPr>
          <w:rFonts w:ascii="Trebuchet MS"/>
          <w:b/>
          <w:sz w:val="4"/>
        </w:rPr>
      </w:pPr>
    </w:p>
    <w:p>
      <w:pPr>
        <w:pStyle w:val="BodyText"/>
        <w:spacing w:line="20" w:lineRule="exact"/>
        <w:ind w:left="330"/>
        <w:rPr>
          <w:rFonts w:ascii="Trebuchet MS"/>
          <w:sz w:val="2"/>
        </w:rPr>
      </w:pPr>
      <w:r>
        <w:rPr>
          <w:rFonts w:ascii="Trebuchet MS"/>
          <w:sz w:val="2"/>
        </w:rPr>
        <mc:AlternateContent>
          <mc:Choice Requires="wps">
            <w:drawing>
              <wp:inline distT="0" distB="0" distL="0" distR="0">
                <wp:extent cx="4267200" cy="25400"/>
                <wp:effectExtent l="19050" t="0" r="9525" b="3175"/>
                <wp:docPr id="53" name="Group 53"/>
                <wp:cNvGraphicFramePr>
                  <a:graphicFrameLocks/>
                </wp:cNvGraphicFramePr>
                <a:graphic>
                  <a:graphicData uri="http://schemas.microsoft.com/office/word/2010/wordprocessingGroup">
                    <wpg:wgp>
                      <wpg:cNvPr id="53" name="Group 53"/>
                      <wpg:cNvGrpSpPr/>
                      <wpg:grpSpPr>
                        <a:xfrm>
                          <a:off x="0" y="0"/>
                          <a:ext cx="4267200" cy="25400"/>
                          <a:chExt cx="4267200" cy="25400"/>
                        </a:xfrm>
                      </wpg:grpSpPr>
                      <wps:wsp>
                        <wps:cNvPr id="54" name="Graphic 54"/>
                        <wps:cNvSpPr/>
                        <wps:spPr>
                          <a:xfrm>
                            <a:off x="0" y="1270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pt;mso-position-horizontal-relative:char;mso-position-vertical-relative:line" id="docshapegroup38" coordorigin="0,0" coordsize="6720,40">
                <v:line style="position:absolute" from="0,20" to="6720,20" stroked="true" strokeweight="2pt" strokecolor="#231f20">
                  <v:stroke dashstyle="solid"/>
                </v:line>
              </v:group>
            </w:pict>
          </mc:Fallback>
        </mc:AlternateContent>
      </w:r>
      <w:r>
        <w:rPr>
          <w:rFonts w:ascii="Trebuchet MS"/>
          <w:sz w:val="2"/>
        </w:rPr>
      </w:r>
    </w:p>
    <w:p>
      <w:pPr>
        <w:spacing w:line="249" w:lineRule="auto" w:before="102"/>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1.2</w:t>
      </w:r>
      <w:r>
        <w:rPr>
          <w:rFonts w:ascii="Trebuchet MS"/>
          <w:b/>
          <w:color w:val="231F20"/>
          <w:spacing w:val="6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reorganization</w:t>
      </w:r>
      <w:r>
        <w:rPr>
          <w:rFonts w:ascii="Trebuchet MS"/>
          <w:b/>
          <w:color w:val="231F20"/>
          <w:spacing w:val="-8"/>
          <w:sz w:val="19"/>
        </w:rPr>
        <w:t> </w:t>
      </w:r>
      <w:r>
        <w:rPr>
          <w:rFonts w:ascii="Trebuchet MS"/>
          <w:b/>
          <w:color w:val="231F20"/>
          <w:spacing w:val="-6"/>
          <w:sz w:val="19"/>
        </w:rPr>
        <w:t>of</w:t>
      </w:r>
      <w:r>
        <w:rPr>
          <w:rFonts w:ascii="Trebuchet MS"/>
          <w:b/>
          <w:color w:val="231F20"/>
          <w:spacing w:val="-9"/>
          <w:sz w:val="19"/>
        </w:rPr>
        <w:t> </w:t>
      </w:r>
      <w:r>
        <w:rPr>
          <w:rFonts w:ascii="Trebuchet MS"/>
          <w:b/>
          <w:color w:val="231F20"/>
          <w:spacing w:val="-6"/>
          <w:sz w:val="19"/>
        </w:rPr>
        <w:t>creative</w:t>
      </w:r>
      <w:r>
        <w:rPr>
          <w:rFonts w:ascii="Trebuchet MS"/>
          <w:b/>
          <w:color w:val="231F20"/>
          <w:spacing w:val="-8"/>
          <w:sz w:val="19"/>
        </w:rPr>
        <w:t> </w:t>
      </w:r>
      <w:r>
        <w:rPr>
          <w:rFonts w:ascii="Trebuchet MS"/>
          <w:b/>
          <w:color w:val="231F20"/>
          <w:spacing w:val="-6"/>
          <w:sz w:val="19"/>
        </w:rPr>
        <w:t>activity.</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transition</w:t>
      </w:r>
      <w:r>
        <w:rPr>
          <w:rFonts w:ascii="Trebuchet MS"/>
          <w:b/>
          <w:color w:val="231F20"/>
          <w:spacing w:val="-9"/>
          <w:sz w:val="19"/>
        </w:rPr>
        <w:t> </w:t>
      </w:r>
      <w:r>
        <w:rPr>
          <w:rFonts w:ascii="Trebuchet MS"/>
          <w:b/>
          <w:color w:val="231F20"/>
          <w:spacing w:val="-6"/>
          <w:sz w:val="19"/>
        </w:rPr>
        <w:t>from</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old </w:t>
      </w:r>
      <w:r>
        <w:rPr>
          <w:rFonts w:ascii="Trebuchet MS"/>
          <w:b/>
          <w:color w:val="231F20"/>
          <w:sz w:val="19"/>
        </w:rPr>
        <w:t>way</w:t>
      </w:r>
      <w:r>
        <w:rPr>
          <w:rFonts w:ascii="Trebuchet MS"/>
          <w:b/>
          <w:color w:val="231F20"/>
          <w:spacing w:val="-5"/>
          <w:sz w:val="19"/>
        </w:rPr>
        <w:t> </w:t>
      </w:r>
      <w:r>
        <w:rPr>
          <w:rFonts w:ascii="Trebuchet MS"/>
          <w:b/>
          <w:color w:val="231F20"/>
          <w:sz w:val="19"/>
        </w:rPr>
        <w:t>of</w:t>
      </w:r>
      <w:r>
        <w:rPr>
          <w:rFonts w:ascii="Trebuchet MS"/>
          <w:b/>
          <w:color w:val="231F20"/>
          <w:spacing w:val="-5"/>
          <w:sz w:val="19"/>
        </w:rPr>
        <w:t> </w:t>
      </w:r>
      <w:r>
        <w:rPr>
          <w:rFonts w:ascii="Trebuchet MS"/>
          <w:b/>
          <w:color w:val="231F20"/>
          <w:sz w:val="19"/>
        </w:rPr>
        <w:t>working</w:t>
      </w:r>
      <w:r>
        <w:rPr>
          <w:rFonts w:ascii="Trebuchet MS"/>
          <w:b/>
          <w:color w:val="231F20"/>
          <w:spacing w:val="-5"/>
          <w:sz w:val="19"/>
        </w:rPr>
        <w:t> </w:t>
      </w:r>
      <w:r>
        <w:rPr>
          <w:rFonts w:ascii="Trebuchet MS"/>
          <w:b/>
          <w:color w:val="231F20"/>
          <w:sz w:val="19"/>
        </w:rPr>
        <w:t>to</w:t>
      </w:r>
      <w:r>
        <w:rPr>
          <w:rFonts w:ascii="Trebuchet MS"/>
          <w:b/>
          <w:color w:val="231F20"/>
          <w:spacing w:val="-5"/>
          <w:sz w:val="19"/>
        </w:rPr>
        <w:t> </w:t>
      </w:r>
      <w:r>
        <w:rPr>
          <w:rFonts w:ascii="Trebuchet MS"/>
          <w:b/>
          <w:color w:val="231F20"/>
          <w:sz w:val="19"/>
        </w:rPr>
        <w:t>the</w:t>
      </w:r>
      <w:r>
        <w:rPr>
          <w:rFonts w:ascii="Trebuchet MS"/>
          <w:b/>
          <w:color w:val="231F20"/>
          <w:spacing w:val="-5"/>
          <w:sz w:val="19"/>
        </w:rPr>
        <w:t> </w:t>
      </w:r>
      <w:r>
        <w:rPr>
          <w:rFonts w:ascii="Trebuchet MS"/>
          <w:b/>
          <w:color w:val="231F20"/>
          <w:sz w:val="19"/>
        </w:rPr>
        <w:t>new.</w:t>
      </w:r>
    </w:p>
    <w:p>
      <w:pPr>
        <w:pStyle w:val="ListParagraph"/>
        <w:numPr>
          <w:ilvl w:val="0"/>
          <w:numId w:val="22"/>
        </w:numPr>
        <w:tabs>
          <w:tab w:pos="808" w:val="left" w:leader="none"/>
          <w:tab w:pos="810" w:val="left" w:leader="none"/>
        </w:tabs>
        <w:spacing w:line="256" w:lineRule="auto" w:before="187" w:after="0"/>
        <w:ind w:left="810" w:right="367" w:hanging="219"/>
        <w:jc w:val="both"/>
        <w:rPr>
          <w:sz w:val="21"/>
        </w:rPr>
      </w:pPr>
      <w:r>
        <w:rPr>
          <w:color w:val="231F20"/>
          <w:sz w:val="21"/>
        </w:rPr>
        <w:t>The first group can be called the rationalized or hard model. McGregor’s </w:t>
      </w:r>
      <w:r>
        <w:rPr>
          <w:color w:val="231F20"/>
          <w:spacing w:val="-2"/>
          <w:sz w:val="21"/>
        </w:rPr>
        <w:t>Theory</w:t>
      </w:r>
      <w:r>
        <w:rPr>
          <w:color w:val="231F20"/>
          <w:spacing w:val="-12"/>
          <w:sz w:val="21"/>
        </w:rPr>
        <w:t> </w:t>
      </w:r>
      <w:r>
        <w:rPr>
          <w:color w:val="231F20"/>
          <w:spacing w:val="-2"/>
          <w:sz w:val="21"/>
        </w:rPr>
        <w:t>X</w:t>
      </w:r>
      <w:r>
        <w:rPr>
          <w:color w:val="231F20"/>
          <w:spacing w:val="-11"/>
          <w:sz w:val="21"/>
        </w:rPr>
        <w:t> </w:t>
      </w:r>
      <w:r>
        <w:rPr>
          <w:color w:val="231F20"/>
          <w:spacing w:val="-2"/>
          <w:sz w:val="21"/>
        </w:rPr>
        <w:t>describes</w:t>
      </w:r>
      <w:r>
        <w:rPr>
          <w:color w:val="231F20"/>
          <w:spacing w:val="-11"/>
          <w:sz w:val="21"/>
        </w:rPr>
        <w:t> </w:t>
      </w:r>
      <w:r>
        <w:rPr>
          <w:color w:val="231F20"/>
          <w:spacing w:val="-2"/>
          <w:sz w:val="21"/>
        </w:rPr>
        <w:t>this</w:t>
      </w:r>
      <w:r>
        <w:rPr>
          <w:color w:val="231F20"/>
          <w:spacing w:val="-11"/>
          <w:sz w:val="21"/>
        </w:rPr>
        <w:t> </w:t>
      </w:r>
      <w:r>
        <w:rPr>
          <w:color w:val="231F20"/>
          <w:spacing w:val="-2"/>
          <w:sz w:val="21"/>
        </w:rPr>
        <w:t>model</w:t>
      </w:r>
      <w:r>
        <w:rPr>
          <w:color w:val="231F20"/>
          <w:spacing w:val="-11"/>
          <w:sz w:val="21"/>
        </w:rPr>
        <w:t> </w:t>
      </w:r>
      <w:r>
        <w:rPr>
          <w:color w:val="231F20"/>
          <w:spacing w:val="-2"/>
          <w:sz w:val="21"/>
        </w:rPr>
        <w:t>well.</w:t>
      </w:r>
      <w:r>
        <w:rPr>
          <w:color w:val="231F20"/>
          <w:spacing w:val="-2"/>
          <w:position w:val="6"/>
          <w:sz w:val="13"/>
        </w:rPr>
        <w:t>2</w:t>
      </w:r>
      <w:r>
        <w:rPr>
          <w:color w:val="231F20"/>
          <w:spacing w:val="-6"/>
          <w:position w:val="6"/>
          <w:sz w:val="13"/>
        </w:rPr>
        <w:t> </w:t>
      </w:r>
      <w:r>
        <w:rPr>
          <w:color w:val="231F20"/>
          <w:spacing w:val="-2"/>
          <w:sz w:val="21"/>
        </w:rPr>
        <w:t>R&amp;D</w:t>
      </w:r>
      <w:r>
        <w:rPr>
          <w:color w:val="231F20"/>
          <w:spacing w:val="-11"/>
          <w:sz w:val="21"/>
        </w:rPr>
        <w:t> </w:t>
      </w:r>
      <w:r>
        <w:rPr>
          <w:color w:val="231F20"/>
          <w:spacing w:val="-2"/>
          <w:sz w:val="21"/>
        </w:rPr>
        <w:t>centers</w:t>
      </w:r>
      <w:r>
        <w:rPr>
          <w:color w:val="231F20"/>
          <w:spacing w:val="-11"/>
          <w:sz w:val="21"/>
        </w:rPr>
        <w:t> </w:t>
      </w:r>
      <w:r>
        <w:rPr>
          <w:color w:val="231F20"/>
          <w:spacing w:val="-2"/>
          <w:sz w:val="21"/>
        </w:rPr>
        <w:t>are</w:t>
      </w:r>
      <w:r>
        <w:rPr>
          <w:color w:val="231F20"/>
          <w:spacing w:val="-12"/>
          <w:sz w:val="21"/>
        </w:rPr>
        <w:t> </w:t>
      </w:r>
      <w:r>
        <w:rPr>
          <w:color w:val="231F20"/>
          <w:spacing w:val="-2"/>
          <w:sz w:val="21"/>
        </w:rPr>
        <w:t>established.</w:t>
      </w:r>
      <w:r>
        <w:rPr>
          <w:color w:val="231F20"/>
          <w:spacing w:val="-11"/>
          <w:sz w:val="21"/>
        </w:rPr>
        <w:t> </w:t>
      </w:r>
      <w:r>
        <w:rPr>
          <w:color w:val="231F20"/>
          <w:spacing w:val="-2"/>
          <w:sz w:val="21"/>
        </w:rPr>
        <w:t>The</w:t>
      </w:r>
      <w:r>
        <w:rPr>
          <w:color w:val="231F20"/>
          <w:spacing w:val="-11"/>
          <w:sz w:val="21"/>
        </w:rPr>
        <w:t> </w:t>
      </w:r>
      <w:r>
        <w:rPr>
          <w:color w:val="231F20"/>
          <w:spacing w:val="-2"/>
          <w:sz w:val="21"/>
        </w:rPr>
        <w:t>work is</w:t>
      </w:r>
      <w:r>
        <w:rPr>
          <w:color w:val="231F20"/>
          <w:spacing w:val="-10"/>
          <w:sz w:val="21"/>
        </w:rPr>
        <w:t> </w:t>
      </w:r>
      <w:r>
        <w:rPr>
          <w:color w:val="231F20"/>
          <w:spacing w:val="-2"/>
          <w:sz w:val="21"/>
        </w:rPr>
        <w:t>controlled</w:t>
      </w:r>
      <w:r>
        <w:rPr>
          <w:color w:val="231F20"/>
          <w:spacing w:val="-10"/>
          <w:sz w:val="21"/>
        </w:rPr>
        <w:t> </w:t>
      </w:r>
      <w:r>
        <w:rPr>
          <w:color w:val="231F20"/>
          <w:spacing w:val="-2"/>
          <w:sz w:val="21"/>
        </w:rPr>
        <w:t>by</w:t>
      </w:r>
      <w:r>
        <w:rPr>
          <w:color w:val="231F20"/>
          <w:spacing w:val="-10"/>
          <w:sz w:val="21"/>
        </w:rPr>
        <w:t> </w:t>
      </w:r>
      <w:r>
        <w:rPr>
          <w:color w:val="231F20"/>
          <w:spacing w:val="-2"/>
          <w:sz w:val="21"/>
        </w:rPr>
        <w:t>budgets</w:t>
      </w:r>
      <w:r>
        <w:rPr>
          <w:color w:val="231F20"/>
          <w:spacing w:val="-10"/>
          <w:sz w:val="21"/>
        </w:rPr>
        <w:t> </w:t>
      </w:r>
      <w:r>
        <w:rPr>
          <w:color w:val="231F20"/>
          <w:spacing w:val="-2"/>
          <w:sz w:val="21"/>
        </w:rPr>
        <w:t>and</w:t>
      </w:r>
      <w:r>
        <w:rPr>
          <w:color w:val="231F20"/>
          <w:spacing w:val="-10"/>
          <w:sz w:val="21"/>
        </w:rPr>
        <w:t> </w:t>
      </w:r>
      <w:r>
        <w:rPr>
          <w:color w:val="231F20"/>
          <w:spacing w:val="-2"/>
          <w:sz w:val="21"/>
        </w:rPr>
        <w:t>time</w:t>
      </w:r>
      <w:r>
        <w:rPr>
          <w:color w:val="231F20"/>
          <w:spacing w:val="-10"/>
          <w:sz w:val="21"/>
        </w:rPr>
        <w:t> </w:t>
      </w:r>
      <w:r>
        <w:rPr>
          <w:color w:val="231F20"/>
          <w:spacing w:val="-2"/>
          <w:sz w:val="21"/>
        </w:rPr>
        <w:t>limits.</w:t>
      </w:r>
      <w:r>
        <w:rPr>
          <w:color w:val="231F20"/>
          <w:spacing w:val="-10"/>
          <w:sz w:val="21"/>
        </w:rPr>
        <w:t> </w:t>
      </w:r>
      <w:r>
        <w:rPr>
          <w:color w:val="231F20"/>
          <w:spacing w:val="-2"/>
          <w:sz w:val="21"/>
        </w:rPr>
        <w:t>The</w:t>
      </w:r>
      <w:r>
        <w:rPr>
          <w:color w:val="231F20"/>
          <w:spacing w:val="-10"/>
          <w:sz w:val="21"/>
        </w:rPr>
        <w:t> </w:t>
      </w:r>
      <w:r>
        <w:rPr>
          <w:color w:val="231F20"/>
          <w:spacing w:val="-2"/>
          <w:sz w:val="21"/>
        </w:rPr>
        <w:t>silent</w:t>
      </w:r>
      <w:r>
        <w:rPr>
          <w:color w:val="231F20"/>
          <w:spacing w:val="-10"/>
          <w:sz w:val="21"/>
        </w:rPr>
        <w:t> </w:t>
      </w:r>
      <w:r>
        <w:rPr>
          <w:color w:val="231F20"/>
          <w:spacing w:val="-2"/>
          <w:sz w:val="21"/>
        </w:rPr>
        <w:t>assumption</w:t>
      </w:r>
      <w:r>
        <w:rPr>
          <w:color w:val="231F20"/>
          <w:spacing w:val="-10"/>
          <w:sz w:val="21"/>
        </w:rPr>
        <w:t> </w:t>
      </w:r>
      <w:r>
        <w:rPr>
          <w:color w:val="231F20"/>
          <w:spacing w:val="-2"/>
          <w:sz w:val="21"/>
        </w:rPr>
        <w:t>is</w:t>
      </w:r>
      <w:r>
        <w:rPr>
          <w:color w:val="231F20"/>
          <w:spacing w:val="-10"/>
          <w:sz w:val="21"/>
        </w:rPr>
        <w:t> </w:t>
      </w:r>
      <w:r>
        <w:rPr>
          <w:color w:val="231F20"/>
          <w:spacing w:val="-2"/>
          <w:sz w:val="21"/>
        </w:rPr>
        <w:t>that</w:t>
      </w:r>
      <w:r>
        <w:rPr>
          <w:color w:val="231F20"/>
          <w:spacing w:val="-10"/>
          <w:sz w:val="21"/>
        </w:rPr>
        <w:t> </w:t>
      </w:r>
      <w:r>
        <w:rPr>
          <w:color w:val="231F20"/>
          <w:spacing w:val="-2"/>
          <w:sz w:val="21"/>
        </w:rPr>
        <w:t>people </w:t>
      </w:r>
      <w:r>
        <w:rPr>
          <w:color w:val="231F20"/>
          <w:sz w:val="21"/>
        </w:rPr>
        <w:t>need</w:t>
      </w:r>
      <w:r>
        <w:rPr>
          <w:color w:val="231F20"/>
          <w:spacing w:val="-5"/>
          <w:sz w:val="21"/>
        </w:rPr>
        <w:t> </w:t>
      </w:r>
      <w:r>
        <w:rPr>
          <w:color w:val="231F20"/>
          <w:sz w:val="21"/>
        </w:rPr>
        <w:t>to</w:t>
      </w:r>
      <w:r>
        <w:rPr>
          <w:color w:val="231F20"/>
          <w:spacing w:val="-5"/>
          <w:sz w:val="21"/>
        </w:rPr>
        <w:t> </w:t>
      </w:r>
      <w:r>
        <w:rPr>
          <w:color w:val="231F20"/>
          <w:sz w:val="21"/>
        </w:rPr>
        <w:t>be</w:t>
      </w:r>
      <w:r>
        <w:rPr>
          <w:color w:val="231F20"/>
          <w:spacing w:val="-5"/>
          <w:sz w:val="21"/>
        </w:rPr>
        <w:t> </w:t>
      </w:r>
      <w:r>
        <w:rPr>
          <w:color w:val="231F20"/>
          <w:sz w:val="21"/>
        </w:rPr>
        <w:t>controlled</w:t>
      </w:r>
      <w:r>
        <w:rPr>
          <w:color w:val="231F20"/>
          <w:spacing w:val="-5"/>
          <w:sz w:val="21"/>
        </w:rPr>
        <w:t> </w:t>
      </w:r>
      <w:r>
        <w:rPr>
          <w:color w:val="231F20"/>
          <w:sz w:val="21"/>
        </w:rPr>
        <w:t>and</w:t>
      </w:r>
      <w:r>
        <w:rPr>
          <w:color w:val="231F20"/>
          <w:spacing w:val="-5"/>
          <w:sz w:val="21"/>
        </w:rPr>
        <w:t> </w:t>
      </w:r>
      <w:r>
        <w:rPr>
          <w:color w:val="231F20"/>
          <w:sz w:val="21"/>
        </w:rPr>
        <w:t>directed</w:t>
      </w:r>
      <w:r>
        <w:rPr>
          <w:color w:val="231F20"/>
          <w:spacing w:val="-5"/>
          <w:sz w:val="21"/>
        </w:rPr>
        <w:t> </w:t>
      </w:r>
      <w:r>
        <w:rPr>
          <w:color w:val="231F20"/>
          <w:sz w:val="21"/>
        </w:rPr>
        <w:t>rather</w:t>
      </w:r>
      <w:r>
        <w:rPr>
          <w:color w:val="231F20"/>
          <w:spacing w:val="-5"/>
          <w:sz w:val="21"/>
        </w:rPr>
        <w:t> </w:t>
      </w:r>
      <w:r>
        <w:rPr>
          <w:color w:val="231F20"/>
          <w:sz w:val="21"/>
        </w:rPr>
        <w:t>tightly.</w:t>
      </w:r>
      <w:r>
        <w:rPr>
          <w:color w:val="231F20"/>
          <w:spacing w:val="-5"/>
          <w:sz w:val="21"/>
        </w:rPr>
        <w:t> </w:t>
      </w:r>
      <w:r>
        <w:rPr>
          <w:color w:val="231F20"/>
          <w:sz w:val="21"/>
        </w:rPr>
        <w:t>This</w:t>
      </w:r>
      <w:r>
        <w:rPr>
          <w:color w:val="231F20"/>
          <w:spacing w:val="-5"/>
          <w:sz w:val="21"/>
        </w:rPr>
        <w:t> </w:t>
      </w:r>
      <w:r>
        <w:rPr>
          <w:color w:val="231F20"/>
          <w:sz w:val="21"/>
        </w:rPr>
        <w:t>kind</w:t>
      </w:r>
      <w:r>
        <w:rPr>
          <w:color w:val="231F20"/>
          <w:spacing w:val="-5"/>
          <w:sz w:val="21"/>
        </w:rPr>
        <w:t> </w:t>
      </w:r>
      <w:r>
        <w:rPr>
          <w:color w:val="231F20"/>
          <w:sz w:val="21"/>
        </w:rPr>
        <w:t>of</w:t>
      </w:r>
      <w:r>
        <w:rPr>
          <w:color w:val="231F20"/>
          <w:spacing w:val="-5"/>
          <w:sz w:val="21"/>
        </w:rPr>
        <w:t> </w:t>
      </w:r>
      <w:r>
        <w:rPr>
          <w:color w:val="231F20"/>
          <w:sz w:val="21"/>
        </w:rPr>
        <w:t>management helps</w:t>
      </w:r>
      <w:r>
        <w:rPr>
          <w:color w:val="231F20"/>
          <w:spacing w:val="-14"/>
          <w:sz w:val="21"/>
        </w:rPr>
        <w:t> </w:t>
      </w:r>
      <w:r>
        <w:rPr>
          <w:color w:val="231F20"/>
          <w:sz w:val="21"/>
        </w:rPr>
        <w:t>to</w:t>
      </w:r>
      <w:r>
        <w:rPr>
          <w:color w:val="231F20"/>
          <w:spacing w:val="-13"/>
          <w:sz w:val="21"/>
        </w:rPr>
        <w:t> </w:t>
      </w:r>
      <w:r>
        <w:rPr>
          <w:color w:val="231F20"/>
          <w:sz w:val="21"/>
        </w:rPr>
        <w:t>get</w:t>
      </w:r>
      <w:r>
        <w:rPr>
          <w:color w:val="231F20"/>
          <w:spacing w:val="-13"/>
          <w:sz w:val="21"/>
        </w:rPr>
        <w:t> </w:t>
      </w:r>
      <w:r>
        <w:rPr>
          <w:color w:val="231F20"/>
          <w:sz w:val="21"/>
        </w:rPr>
        <w:t>minor</w:t>
      </w:r>
      <w:r>
        <w:rPr>
          <w:color w:val="231F20"/>
          <w:spacing w:val="-13"/>
          <w:sz w:val="21"/>
        </w:rPr>
        <w:t> </w:t>
      </w:r>
      <w:r>
        <w:rPr>
          <w:color w:val="231F20"/>
          <w:sz w:val="21"/>
        </w:rPr>
        <w:t>improvements,</w:t>
      </w:r>
      <w:r>
        <w:rPr>
          <w:color w:val="231F20"/>
          <w:spacing w:val="-13"/>
          <w:sz w:val="21"/>
        </w:rPr>
        <w:t> </w:t>
      </w:r>
      <w:r>
        <w:rPr>
          <w:color w:val="231F20"/>
          <w:sz w:val="21"/>
        </w:rPr>
        <w:t>but</w:t>
      </w:r>
      <w:r>
        <w:rPr>
          <w:color w:val="231F20"/>
          <w:spacing w:val="-13"/>
          <w:sz w:val="21"/>
        </w:rPr>
        <w:t> </w:t>
      </w:r>
      <w:r>
        <w:rPr>
          <w:color w:val="231F20"/>
          <w:sz w:val="21"/>
        </w:rPr>
        <w:t>seldom</w:t>
      </w:r>
      <w:r>
        <w:rPr>
          <w:color w:val="231F20"/>
          <w:spacing w:val="-13"/>
          <w:sz w:val="21"/>
        </w:rPr>
        <w:t> </w:t>
      </w:r>
      <w:r>
        <w:rPr>
          <w:color w:val="231F20"/>
          <w:sz w:val="21"/>
        </w:rPr>
        <w:t>gives</w:t>
      </w:r>
      <w:r>
        <w:rPr>
          <w:color w:val="231F20"/>
          <w:spacing w:val="-13"/>
          <w:sz w:val="21"/>
        </w:rPr>
        <w:t> </w:t>
      </w:r>
      <w:r>
        <w:rPr>
          <w:color w:val="231F20"/>
          <w:sz w:val="21"/>
        </w:rPr>
        <w:t>great,</w:t>
      </w:r>
      <w:r>
        <w:rPr>
          <w:color w:val="231F20"/>
          <w:spacing w:val="-14"/>
          <w:sz w:val="21"/>
        </w:rPr>
        <w:t> </w:t>
      </w:r>
      <w:r>
        <w:rPr>
          <w:color w:val="231F20"/>
          <w:sz w:val="21"/>
        </w:rPr>
        <w:t>qualitatively</w:t>
      </w:r>
      <w:r>
        <w:rPr>
          <w:color w:val="231F20"/>
          <w:spacing w:val="-13"/>
          <w:sz w:val="21"/>
        </w:rPr>
        <w:t> </w:t>
      </w:r>
      <w:r>
        <w:rPr>
          <w:color w:val="231F20"/>
          <w:sz w:val="21"/>
        </w:rPr>
        <w:t>new </w:t>
      </w:r>
      <w:r>
        <w:rPr>
          <w:color w:val="231F20"/>
          <w:spacing w:val="-2"/>
          <w:sz w:val="21"/>
        </w:rPr>
        <w:t>ideas.</w:t>
      </w:r>
    </w:p>
    <w:p>
      <w:pPr>
        <w:pStyle w:val="ListParagraph"/>
        <w:numPr>
          <w:ilvl w:val="0"/>
          <w:numId w:val="22"/>
        </w:numPr>
        <w:tabs>
          <w:tab w:pos="810" w:val="left" w:leader="none"/>
        </w:tabs>
        <w:spacing w:line="256" w:lineRule="auto" w:before="3" w:after="0"/>
        <w:ind w:left="810" w:right="367" w:hanging="231"/>
        <w:jc w:val="both"/>
        <w:rPr>
          <w:sz w:val="21"/>
        </w:rPr>
      </w:pPr>
      <w:r>
        <w:rPr>
          <w:color w:val="231F20"/>
          <w:sz w:val="21"/>
        </w:rPr>
        <w:t>Many attempts have been undertaken to overcome the weaknesses of the rationalized</w:t>
      </w:r>
      <w:r>
        <w:rPr>
          <w:color w:val="231F20"/>
          <w:spacing w:val="-10"/>
          <w:sz w:val="21"/>
        </w:rPr>
        <w:t> </w:t>
      </w:r>
      <w:r>
        <w:rPr>
          <w:color w:val="231F20"/>
          <w:sz w:val="21"/>
        </w:rPr>
        <w:t>model.</w:t>
      </w:r>
      <w:r>
        <w:rPr>
          <w:color w:val="231F20"/>
          <w:spacing w:val="-10"/>
          <w:sz w:val="21"/>
        </w:rPr>
        <w:t> </w:t>
      </w:r>
      <w:r>
        <w:rPr>
          <w:color w:val="231F20"/>
          <w:sz w:val="21"/>
        </w:rPr>
        <w:t>Many</w:t>
      </w:r>
      <w:r>
        <w:rPr>
          <w:color w:val="231F20"/>
          <w:spacing w:val="-10"/>
          <w:sz w:val="21"/>
        </w:rPr>
        <w:t> </w:t>
      </w:r>
      <w:r>
        <w:rPr>
          <w:color w:val="231F20"/>
          <w:sz w:val="21"/>
        </w:rPr>
        <w:t>creative</w:t>
      </w:r>
      <w:r>
        <w:rPr>
          <w:color w:val="231F20"/>
          <w:spacing w:val="-10"/>
          <w:sz w:val="21"/>
        </w:rPr>
        <w:t> </w:t>
      </w:r>
      <w:r>
        <w:rPr>
          <w:color w:val="231F20"/>
          <w:sz w:val="21"/>
        </w:rPr>
        <w:t>techniques</w:t>
      </w:r>
      <w:r>
        <w:rPr>
          <w:color w:val="231F20"/>
          <w:spacing w:val="-10"/>
          <w:sz w:val="21"/>
        </w:rPr>
        <w:t> </w:t>
      </w:r>
      <w:r>
        <w:rPr>
          <w:color w:val="231F20"/>
          <w:sz w:val="21"/>
        </w:rPr>
        <w:t>have</w:t>
      </w:r>
      <w:r>
        <w:rPr>
          <w:color w:val="231F20"/>
          <w:spacing w:val="-10"/>
          <w:sz w:val="21"/>
        </w:rPr>
        <w:t> </w:t>
      </w:r>
      <w:r>
        <w:rPr>
          <w:color w:val="231F20"/>
          <w:sz w:val="21"/>
        </w:rPr>
        <w:t>been</w:t>
      </w:r>
      <w:r>
        <w:rPr>
          <w:color w:val="231F20"/>
          <w:spacing w:val="-10"/>
          <w:sz w:val="21"/>
        </w:rPr>
        <w:t> </w:t>
      </w:r>
      <w:r>
        <w:rPr>
          <w:color w:val="231F20"/>
          <w:sz w:val="21"/>
        </w:rPr>
        <w:t>offered.</w:t>
      </w:r>
      <w:r>
        <w:rPr>
          <w:color w:val="231F20"/>
          <w:spacing w:val="-10"/>
          <w:sz w:val="21"/>
        </w:rPr>
        <w:t> </w:t>
      </w:r>
      <w:r>
        <w:rPr>
          <w:color w:val="231F20"/>
          <w:sz w:val="21"/>
        </w:rPr>
        <w:t>There</w:t>
      </w:r>
      <w:r>
        <w:rPr>
          <w:color w:val="231F20"/>
          <w:spacing w:val="-10"/>
          <w:sz w:val="21"/>
        </w:rPr>
        <w:t> </w:t>
      </w:r>
      <w:r>
        <w:rPr>
          <w:color w:val="231F20"/>
          <w:sz w:val="21"/>
        </w:rPr>
        <w:t>are few substantive differences between them. Together they can be called a humanized</w:t>
      </w:r>
      <w:r>
        <w:rPr>
          <w:color w:val="231F20"/>
          <w:spacing w:val="-4"/>
          <w:sz w:val="21"/>
        </w:rPr>
        <w:t> </w:t>
      </w:r>
      <w:r>
        <w:rPr>
          <w:color w:val="231F20"/>
          <w:sz w:val="21"/>
        </w:rPr>
        <w:t>or</w:t>
      </w:r>
      <w:r>
        <w:rPr>
          <w:color w:val="231F20"/>
          <w:spacing w:val="-4"/>
          <w:sz w:val="21"/>
        </w:rPr>
        <w:t> </w:t>
      </w:r>
      <w:r>
        <w:rPr>
          <w:color w:val="231F20"/>
          <w:sz w:val="21"/>
        </w:rPr>
        <w:t>soft</w:t>
      </w:r>
      <w:r>
        <w:rPr>
          <w:color w:val="231F20"/>
          <w:spacing w:val="-4"/>
          <w:sz w:val="21"/>
        </w:rPr>
        <w:t> </w:t>
      </w:r>
      <w:r>
        <w:rPr>
          <w:color w:val="231F20"/>
          <w:sz w:val="21"/>
        </w:rPr>
        <w:t>model,</w:t>
      </w:r>
      <w:r>
        <w:rPr>
          <w:color w:val="231F20"/>
          <w:spacing w:val="-4"/>
          <w:sz w:val="21"/>
        </w:rPr>
        <w:t> </w:t>
      </w:r>
      <w:r>
        <w:rPr>
          <w:color w:val="231F20"/>
          <w:sz w:val="21"/>
        </w:rPr>
        <w:t>which</w:t>
      </w:r>
      <w:r>
        <w:rPr>
          <w:color w:val="231F20"/>
          <w:spacing w:val="-4"/>
          <w:sz w:val="21"/>
        </w:rPr>
        <w:t> </w:t>
      </w:r>
      <w:r>
        <w:rPr>
          <w:color w:val="231F20"/>
          <w:sz w:val="21"/>
        </w:rPr>
        <w:t>fits</w:t>
      </w:r>
      <w:r>
        <w:rPr>
          <w:color w:val="231F20"/>
          <w:spacing w:val="-4"/>
          <w:sz w:val="21"/>
        </w:rPr>
        <w:t> </w:t>
      </w:r>
      <w:r>
        <w:rPr>
          <w:color w:val="231F20"/>
          <w:sz w:val="21"/>
        </w:rPr>
        <w:t>McGregor’s</w:t>
      </w:r>
      <w:r>
        <w:rPr>
          <w:color w:val="231F20"/>
          <w:spacing w:val="-4"/>
          <w:sz w:val="21"/>
        </w:rPr>
        <w:t> </w:t>
      </w:r>
      <w:r>
        <w:rPr>
          <w:color w:val="231F20"/>
          <w:sz w:val="21"/>
        </w:rPr>
        <w:t>Theory</w:t>
      </w:r>
      <w:r>
        <w:rPr>
          <w:color w:val="231F20"/>
          <w:spacing w:val="-4"/>
          <w:sz w:val="21"/>
        </w:rPr>
        <w:t> </w:t>
      </w:r>
      <w:r>
        <w:rPr>
          <w:color w:val="231F20"/>
          <w:sz w:val="21"/>
        </w:rPr>
        <w:t>Y.</w:t>
      </w:r>
      <w:r>
        <w:rPr>
          <w:color w:val="231F20"/>
          <w:spacing w:val="-4"/>
          <w:sz w:val="21"/>
        </w:rPr>
        <w:t> </w:t>
      </w:r>
      <w:r>
        <w:rPr>
          <w:color w:val="231F20"/>
          <w:sz w:val="21"/>
        </w:rPr>
        <w:t>In</w:t>
      </w:r>
      <w:r>
        <w:rPr>
          <w:color w:val="231F20"/>
          <w:spacing w:val="-4"/>
          <w:sz w:val="21"/>
        </w:rPr>
        <w:t> </w:t>
      </w:r>
      <w:r>
        <w:rPr>
          <w:color w:val="231F20"/>
          <w:sz w:val="21"/>
        </w:rPr>
        <w:t>this</w:t>
      </w:r>
      <w:r>
        <w:rPr>
          <w:color w:val="231F20"/>
          <w:spacing w:val="-4"/>
          <w:sz w:val="21"/>
        </w:rPr>
        <w:t> </w:t>
      </w:r>
      <w:r>
        <w:rPr>
          <w:color w:val="231F20"/>
          <w:sz w:val="21"/>
        </w:rPr>
        <w:t>model, people</w:t>
      </w:r>
      <w:r>
        <w:rPr>
          <w:color w:val="231F20"/>
          <w:spacing w:val="-14"/>
          <w:sz w:val="21"/>
        </w:rPr>
        <w:t> </w:t>
      </w:r>
      <w:r>
        <w:rPr>
          <w:color w:val="231F20"/>
          <w:sz w:val="21"/>
        </w:rPr>
        <w:t>naturally</w:t>
      </w:r>
      <w:r>
        <w:rPr>
          <w:color w:val="231F20"/>
          <w:spacing w:val="-13"/>
          <w:sz w:val="21"/>
        </w:rPr>
        <w:t> </w:t>
      </w:r>
      <w:r>
        <w:rPr>
          <w:color w:val="231F20"/>
          <w:sz w:val="21"/>
        </w:rPr>
        <w:t>have</w:t>
      </w:r>
      <w:r>
        <w:rPr>
          <w:color w:val="231F20"/>
          <w:spacing w:val="-13"/>
          <w:sz w:val="21"/>
        </w:rPr>
        <w:t> </w:t>
      </w:r>
      <w:r>
        <w:rPr>
          <w:color w:val="231F20"/>
          <w:sz w:val="21"/>
        </w:rPr>
        <w:t>imagination</w:t>
      </w:r>
      <w:r>
        <w:rPr>
          <w:color w:val="231F20"/>
          <w:spacing w:val="-13"/>
          <w:sz w:val="21"/>
        </w:rPr>
        <w:t> </w:t>
      </w:r>
      <w:r>
        <w:rPr>
          <w:color w:val="231F20"/>
          <w:sz w:val="21"/>
        </w:rPr>
        <w:t>and</w:t>
      </w:r>
      <w:r>
        <w:rPr>
          <w:color w:val="231F20"/>
          <w:spacing w:val="-13"/>
          <w:sz w:val="21"/>
        </w:rPr>
        <w:t> </w:t>
      </w:r>
      <w:r>
        <w:rPr>
          <w:color w:val="231F20"/>
          <w:sz w:val="21"/>
        </w:rPr>
        <w:t>creativity.</w:t>
      </w:r>
      <w:r>
        <w:rPr>
          <w:color w:val="231F20"/>
          <w:spacing w:val="-13"/>
          <w:sz w:val="21"/>
        </w:rPr>
        <w:t> </w:t>
      </w:r>
      <w:r>
        <w:rPr>
          <w:color w:val="231F20"/>
          <w:sz w:val="21"/>
        </w:rPr>
        <w:t>External</w:t>
      </w:r>
      <w:r>
        <w:rPr>
          <w:color w:val="231F20"/>
          <w:spacing w:val="-13"/>
          <w:sz w:val="21"/>
        </w:rPr>
        <w:t> </w:t>
      </w:r>
      <w:r>
        <w:rPr>
          <w:color w:val="231F20"/>
          <w:sz w:val="21"/>
        </w:rPr>
        <w:t>control</w:t>
      </w:r>
      <w:r>
        <w:rPr>
          <w:color w:val="231F20"/>
          <w:spacing w:val="-13"/>
          <w:sz w:val="21"/>
        </w:rPr>
        <w:t> </w:t>
      </w:r>
      <w:r>
        <w:rPr>
          <w:color w:val="231F20"/>
          <w:sz w:val="21"/>
        </w:rPr>
        <w:t>is</w:t>
      </w:r>
      <w:r>
        <w:rPr>
          <w:color w:val="231F20"/>
          <w:spacing w:val="-14"/>
          <w:sz w:val="21"/>
        </w:rPr>
        <w:t> </w:t>
      </w:r>
      <w:r>
        <w:rPr>
          <w:color w:val="231F20"/>
          <w:sz w:val="21"/>
        </w:rPr>
        <w:t>not</w:t>
      </w:r>
      <w:r>
        <w:rPr>
          <w:color w:val="231F20"/>
          <w:spacing w:val="-13"/>
          <w:sz w:val="21"/>
        </w:rPr>
        <w:t> </w:t>
      </w:r>
      <w:r>
        <w:rPr>
          <w:color w:val="231F20"/>
          <w:sz w:val="21"/>
        </w:rPr>
        <w:t>the only</w:t>
      </w:r>
      <w:r>
        <w:rPr>
          <w:color w:val="231F20"/>
          <w:spacing w:val="-13"/>
          <w:sz w:val="21"/>
        </w:rPr>
        <w:t> </w:t>
      </w:r>
      <w:r>
        <w:rPr>
          <w:color w:val="231F20"/>
          <w:sz w:val="21"/>
        </w:rPr>
        <w:t>means</w:t>
      </w:r>
      <w:r>
        <w:rPr>
          <w:color w:val="231F20"/>
          <w:spacing w:val="-13"/>
          <w:sz w:val="21"/>
        </w:rPr>
        <w:t> </w:t>
      </w:r>
      <w:r>
        <w:rPr>
          <w:color w:val="231F20"/>
          <w:sz w:val="21"/>
        </w:rPr>
        <w:t>for</w:t>
      </w:r>
      <w:r>
        <w:rPr>
          <w:color w:val="231F20"/>
          <w:spacing w:val="-13"/>
          <w:sz w:val="21"/>
        </w:rPr>
        <w:t> </w:t>
      </w:r>
      <w:r>
        <w:rPr>
          <w:color w:val="231F20"/>
          <w:sz w:val="21"/>
        </w:rPr>
        <w:t>getting</w:t>
      </w:r>
      <w:r>
        <w:rPr>
          <w:color w:val="231F20"/>
          <w:spacing w:val="-13"/>
          <w:sz w:val="21"/>
        </w:rPr>
        <w:t> </w:t>
      </w:r>
      <w:r>
        <w:rPr>
          <w:color w:val="231F20"/>
          <w:sz w:val="21"/>
        </w:rPr>
        <w:t>good</w:t>
      </w:r>
      <w:r>
        <w:rPr>
          <w:color w:val="231F20"/>
          <w:spacing w:val="-13"/>
          <w:sz w:val="21"/>
        </w:rPr>
        <w:t> </w:t>
      </w:r>
      <w:r>
        <w:rPr>
          <w:color w:val="231F20"/>
          <w:sz w:val="21"/>
        </w:rPr>
        <w:t>results.</w:t>
      </w:r>
      <w:r>
        <w:rPr>
          <w:color w:val="231F20"/>
          <w:spacing w:val="-13"/>
          <w:sz w:val="21"/>
        </w:rPr>
        <w:t> </w:t>
      </w:r>
      <w:r>
        <w:rPr>
          <w:color w:val="231F20"/>
          <w:sz w:val="21"/>
        </w:rPr>
        <w:t>So</w:t>
      </w:r>
      <w:r>
        <w:rPr>
          <w:color w:val="231F20"/>
          <w:spacing w:val="-13"/>
          <w:sz w:val="21"/>
        </w:rPr>
        <w:t> </w:t>
      </w:r>
      <w:r>
        <w:rPr>
          <w:color w:val="231F20"/>
          <w:sz w:val="21"/>
        </w:rPr>
        <w:t>criticism</w:t>
      </w:r>
      <w:r>
        <w:rPr>
          <w:color w:val="231F20"/>
          <w:spacing w:val="-13"/>
          <w:sz w:val="21"/>
        </w:rPr>
        <w:t> </w:t>
      </w:r>
      <w:r>
        <w:rPr>
          <w:color w:val="231F20"/>
          <w:sz w:val="21"/>
        </w:rPr>
        <w:t>and</w:t>
      </w:r>
      <w:r>
        <w:rPr>
          <w:color w:val="231F20"/>
          <w:spacing w:val="-13"/>
          <w:sz w:val="21"/>
        </w:rPr>
        <w:t> </w:t>
      </w:r>
      <w:r>
        <w:rPr>
          <w:color w:val="231F20"/>
          <w:sz w:val="21"/>
        </w:rPr>
        <w:t>control</w:t>
      </w:r>
      <w:r>
        <w:rPr>
          <w:color w:val="231F20"/>
          <w:spacing w:val="-13"/>
          <w:sz w:val="21"/>
        </w:rPr>
        <w:t> </w:t>
      </w:r>
      <w:r>
        <w:rPr>
          <w:color w:val="231F20"/>
          <w:sz w:val="21"/>
        </w:rPr>
        <w:t>are</w:t>
      </w:r>
      <w:r>
        <w:rPr>
          <w:color w:val="231F20"/>
          <w:spacing w:val="-13"/>
          <w:sz w:val="21"/>
        </w:rPr>
        <w:t> </w:t>
      </w:r>
      <w:r>
        <w:rPr>
          <w:color w:val="231F20"/>
          <w:sz w:val="21"/>
        </w:rPr>
        <w:t>minimized </w:t>
      </w:r>
      <w:r>
        <w:rPr>
          <w:color w:val="231F20"/>
          <w:spacing w:val="-2"/>
          <w:sz w:val="21"/>
        </w:rPr>
        <w:t>or</w:t>
      </w:r>
      <w:r>
        <w:rPr>
          <w:color w:val="231F20"/>
          <w:spacing w:val="-3"/>
          <w:sz w:val="21"/>
        </w:rPr>
        <w:t> </w:t>
      </w:r>
      <w:r>
        <w:rPr>
          <w:color w:val="231F20"/>
          <w:spacing w:val="-2"/>
          <w:sz w:val="21"/>
        </w:rPr>
        <w:t>prohibited.</w:t>
      </w:r>
      <w:r>
        <w:rPr>
          <w:color w:val="231F20"/>
          <w:spacing w:val="-3"/>
          <w:sz w:val="21"/>
        </w:rPr>
        <w:t> </w:t>
      </w:r>
      <w:r>
        <w:rPr>
          <w:color w:val="231F20"/>
          <w:spacing w:val="-2"/>
          <w:sz w:val="21"/>
        </w:rPr>
        <w:t>Fantasy,</w:t>
      </w:r>
      <w:r>
        <w:rPr>
          <w:color w:val="231F20"/>
          <w:spacing w:val="-3"/>
          <w:sz w:val="21"/>
        </w:rPr>
        <w:t> </w:t>
      </w:r>
      <w:r>
        <w:rPr>
          <w:color w:val="231F20"/>
          <w:spacing w:val="-2"/>
          <w:sz w:val="21"/>
        </w:rPr>
        <w:t>feeling,</w:t>
      </w:r>
      <w:r>
        <w:rPr>
          <w:color w:val="231F20"/>
          <w:spacing w:val="-3"/>
          <w:sz w:val="21"/>
        </w:rPr>
        <w:t> </w:t>
      </w:r>
      <w:r>
        <w:rPr>
          <w:color w:val="231F20"/>
          <w:spacing w:val="-2"/>
          <w:sz w:val="21"/>
        </w:rPr>
        <w:t>play,</w:t>
      </w:r>
      <w:r>
        <w:rPr>
          <w:color w:val="231F20"/>
          <w:spacing w:val="-3"/>
          <w:sz w:val="21"/>
        </w:rPr>
        <w:t> </w:t>
      </w:r>
      <w:r>
        <w:rPr>
          <w:color w:val="231F20"/>
          <w:spacing w:val="-2"/>
          <w:sz w:val="21"/>
        </w:rPr>
        <w:t>intuition,</w:t>
      </w:r>
      <w:r>
        <w:rPr>
          <w:color w:val="231F20"/>
          <w:spacing w:val="-3"/>
          <w:sz w:val="21"/>
        </w:rPr>
        <w:t> </w:t>
      </w:r>
      <w:r>
        <w:rPr>
          <w:color w:val="231F20"/>
          <w:spacing w:val="-2"/>
          <w:sz w:val="21"/>
        </w:rPr>
        <w:t>and</w:t>
      </w:r>
      <w:r>
        <w:rPr>
          <w:color w:val="231F20"/>
          <w:spacing w:val="-3"/>
          <w:sz w:val="21"/>
        </w:rPr>
        <w:t> </w:t>
      </w:r>
      <w:r>
        <w:rPr>
          <w:color w:val="231F20"/>
          <w:spacing w:val="-2"/>
          <w:sz w:val="21"/>
        </w:rPr>
        <w:t>pleasure</w:t>
      </w:r>
      <w:r>
        <w:rPr>
          <w:color w:val="231F20"/>
          <w:spacing w:val="-3"/>
          <w:sz w:val="21"/>
        </w:rPr>
        <w:t> </w:t>
      </w:r>
      <w:r>
        <w:rPr>
          <w:color w:val="231F20"/>
          <w:spacing w:val="-2"/>
          <w:sz w:val="21"/>
        </w:rPr>
        <w:t>are</w:t>
      </w:r>
      <w:r>
        <w:rPr>
          <w:color w:val="231F20"/>
          <w:spacing w:val="-3"/>
          <w:sz w:val="21"/>
        </w:rPr>
        <w:t> </w:t>
      </w:r>
      <w:r>
        <w:rPr>
          <w:color w:val="231F20"/>
          <w:spacing w:val="-2"/>
          <w:sz w:val="21"/>
        </w:rPr>
        <w:t>encouraged.</w:t>
      </w:r>
    </w:p>
    <w:p>
      <w:pPr>
        <w:pStyle w:val="BodyText"/>
        <w:spacing w:line="256" w:lineRule="auto" w:before="129"/>
        <w:ind w:left="330" w:right="369" w:firstLine="300"/>
        <w:jc w:val="both"/>
      </w:pPr>
      <w:r>
        <w:rPr>
          <w:color w:val="231F20"/>
          <w:spacing w:val="-2"/>
        </w:rPr>
        <w:t>The</w:t>
      </w:r>
      <w:r>
        <w:rPr>
          <w:color w:val="231F20"/>
          <w:spacing w:val="-9"/>
        </w:rPr>
        <w:t> </w:t>
      </w:r>
      <w:r>
        <w:rPr>
          <w:color w:val="231F20"/>
          <w:spacing w:val="-2"/>
        </w:rPr>
        <w:t>humanized</w:t>
      </w:r>
      <w:r>
        <w:rPr>
          <w:color w:val="231F20"/>
          <w:spacing w:val="-9"/>
        </w:rPr>
        <w:t> </w:t>
      </w:r>
      <w:r>
        <w:rPr>
          <w:color w:val="231F20"/>
          <w:spacing w:val="-2"/>
        </w:rPr>
        <w:t>model</w:t>
      </w:r>
      <w:r>
        <w:rPr>
          <w:color w:val="231F20"/>
          <w:spacing w:val="-9"/>
        </w:rPr>
        <w:t> </w:t>
      </w:r>
      <w:r>
        <w:rPr>
          <w:color w:val="231F20"/>
          <w:spacing w:val="-2"/>
        </w:rPr>
        <w:t>is</w:t>
      </w:r>
      <w:r>
        <w:rPr>
          <w:color w:val="231F20"/>
          <w:spacing w:val="-9"/>
        </w:rPr>
        <w:t> </w:t>
      </w:r>
      <w:r>
        <w:rPr>
          <w:color w:val="231F20"/>
          <w:spacing w:val="-2"/>
        </w:rPr>
        <w:t>often</w:t>
      </w:r>
      <w:r>
        <w:rPr>
          <w:color w:val="231F20"/>
          <w:spacing w:val="-9"/>
        </w:rPr>
        <w:t> </w:t>
      </w:r>
      <w:r>
        <w:rPr>
          <w:color w:val="231F20"/>
          <w:spacing w:val="-2"/>
        </w:rPr>
        <w:t>attractive</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beginning.</w:t>
      </w:r>
      <w:r>
        <w:rPr>
          <w:color w:val="231F20"/>
          <w:spacing w:val="-9"/>
        </w:rPr>
        <w:t> </w:t>
      </w:r>
      <w:r>
        <w:rPr>
          <w:color w:val="231F20"/>
          <w:spacing w:val="-2"/>
        </w:rPr>
        <w:t>Many</w:t>
      </w:r>
      <w:r>
        <w:rPr>
          <w:color w:val="231F20"/>
          <w:spacing w:val="-9"/>
        </w:rPr>
        <w:t> </w:t>
      </w:r>
      <w:r>
        <w:rPr>
          <w:color w:val="231F20"/>
          <w:spacing w:val="-2"/>
        </w:rPr>
        <w:t>ideas</w:t>
      </w:r>
      <w:r>
        <w:rPr>
          <w:color w:val="231F20"/>
          <w:spacing w:val="-9"/>
        </w:rPr>
        <w:t> </w:t>
      </w:r>
      <w:r>
        <w:rPr>
          <w:color w:val="231F20"/>
          <w:spacing w:val="-2"/>
        </w:rPr>
        <w:t>are</w:t>
      </w:r>
      <w:r>
        <w:rPr>
          <w:color w:val="231F20"/>
          <w:spacing w:val="-9"/>
        </w:rPr>
        <w:t> </w:t>
      </w:r>
      <w:r>
        <w:rPr>
          <w:color w:val="231F20"/>
          <w:spacing w:val="-2"/>
        </w:rPr>
        <w:t>gen- </w:t>
      </w:r>
      <w:r>
        <w:rPr>
          <w:color w:val="231F20"/>
        </w:rPr>
        <w:t>erated.</w:t>
      </w:r>
      <w:r>
        <w:rPr>
          <w:color w:val="231F20"/>
          <w:spacing w:val="-4"/>
        </w:rPr>
        <w:t> </w:t>
      </w:r>
      <w:r>
        <w:rPr>
          <w:color w:val="231F20"/>
        </w:rPr>
        <w:t>Soon,</w:t>
      </w:r>
      <w:r>
        <w:rPr>
          <w:color w:val="231F20"/>
          <w:spacing w:val="-4"/>
        </w:rPr>
        <w:t> </w:t>
      </w:r>
      <w:r>
        <w:rPr>
          <w:color w:val="231F20"/>
        </w:rPr>
        <w:t>however,</w:t>
      </w:r>
      <w:r>
        <w:rPr>
          <w:color w:val="231F20"/>
          <w:spacing w:val="-4"/>
        </w:rPr>
        <w:t> </w:t>
      </w:r>
      <w:r>
        <w:rPr>
          <w:color w:val="231F20"/>
        </w:rPr>
        <w:t>most</w:t>
      </w:r>
      <w:r>
        <w:rPr>
          <w:color w:val="231F20"/>
          <w:spacing w:val="-4"/>
        </w:rPr>
        <w:t> </w:t>
      </w:r>
      <w:r>
        <w:rPr>
          <w:color w:val="231F20"/>
        </w:rPr>
        <w:t>proposals</w:t>
      </w:r>
      <w:r>
        <w:rPr>
          <w:color w:val="231F20"/>
          <w:spacing w:val="-4"/>
        </w:rPr>
        <w:t> </w:t>
      </w:r>
      <w:r>
        <w:rPr>
          <w:color w:val="231F20"/>
        </w:rPr>
        <w:t>turn</w:t>
      </w:r>
      <w:r>
        <w:rPr>
          <w:color w:val="231F20"/>
          <w:spacing w:val="-4"/>
        </w:rPr>
        <w:t> </w:t>
      </w:r>
      <w:r>
        <w:rPr>
          <w:color w:val="231F20"/>
        </w:rPr>
        <w:t>out</w:t>
      </w:r>
      <w:r>
        <w:rPr>
          <w:color w:val="231F20"/>
          <w:spacing w:val="-4"/>
        </w:rPr>
        <w:t> </w:t>
      </w:r>
      <w:r>
        <w:rPr>
          <w:color w:val="231F20"/>
        </w:rPr>
        <w:t>to</w:t>
      </w:r>
      <w:r>
        <w:rPr>
          <w:color w:val="231F20"/>
          <w:spacing w:val="-4"/>
        </w:rPr>
        <w:t> </w:t>
      </w:r>
      <w:r>
        <w:rPr>
          <w:color w:val="231F20"/>
        </w:rPr>
        <w:t>be</w:t>
      </w:r>
      <w:r>
        <w:rPr>
          <w:color w:val="231F20"/>
          <w:spacing w:val="-4"/>
        </w:rPr>
        <w:t> </w:t>
      </w:r>
      <w:r>
        <w:rPr>
          <w:color w:val="231F20"/>
        </w:rPr>
        <w:t>the</w:t>
      </w:r>
      <w:r>
        <w:rPr>
          <w:color w:val="231F20"/>
          <w:spacing w:val="-4"/>
        </w:rPr>
        <w:t> </w:t>
      </w:r>
      <w:r>
        <w:rPr>
          <w:color w:val="231F20"/>
        </w:rPr>
        <w:t>repetition</w:t>
      </w:r>
      <w:r>
        <w:rPr>
          <w:color w:val="231F20"/>
          <w:spacing w:val="-4"/>
        </w:rPr>
        <w:t> </w:t>
      </w:r>
      <w:r>
        <w:rPr>
          <w:color w:val="231F20"/>
        </w:rPr>
        <w:t>of</w:t>
      </w:r>
      <w:r>
        <w:rPr>
          <w:color w:val="231F20"/>
          <w:spacing w:val="-4"/>
        </w:rPr>
        <w:t> </w:t>
      </w:r>
      <w:r>
        <w:rPr>
          <w:color w:val="231F20"/>
        </w:rPr>
        <w:t>old</w:t>
      </w:r>
      <w:r>
        <w:rPr>
          <w:color w:val="231F20"/>
          <w:spacing w:val="-4"/>
        </w:rPr>
        <w:t> </w:t>
      </w:r>
      <w:r>
        <w:rPr>
          <w:color w:val="231F20"/>
        </w:rPr>
        <w:t>inven- </w:t>
      </w:r>
      <w:r>
        <w:rPr>
          <w:color w:val="231F20"/>
          <w:spacing w:val="-2"/>
        </w:rPr>
        <w:t>tions.</w:t>
      </w:r>
      <w:r>
        <w:rPr>
          <w:color w:val="231F20"/>
          <w:spacing w:val="-8"/>
        </w:rPr>
        <w:t> </w:t>
      </w:r>
      <w:r>
        <w:rPr>
          <w:color w:val="231F20"/>
          <w:spacing w:val="-2"/>
        </w:rPr>
        <w:t>Sometimes</w:t>
      </w:r>
      <w:r>
        <w:rPr>
          <w:color w:val="231F20"/>
          <w:spacing w:val="-8"/>
        </w:rPr>
        <w:t> </w:t>
      </w:r>
      <w:r>
        <w:rPr>
          <w:color w:val="231F20"/>
          <w:spacing w:val="-2"/>
        </w:rPr>
        <w:t>really</w:t>
      </w:r>
      <w:r>
        <w:rPr>
          <w:color w:val="231F20"/>
          <w:spacing w:val="-8"/>
        </w:rPr>
        <w:t> </w:t>
      </w:r>
      <w:r>
        <w:rPr>
          <w:color w:val="231F20"/>
          <w:spacing w:val="-2"/>
        </w:rPr>
        <w:t>good</w:t>
      </w:r>
      <w:r>
        <w:rPr>
          <w:color w:val="231F20"/>
          <w:spacing w:val="-8"/>
        </w:rPr>
        <w:t> </w:t>
      </w:r>
      <w:r>
        <w:rPr>
          <w:color w:val="231F20"/>
          <w:spacing w:val="-2"/>
        </w:rPr>
        <w:t>ideas</w:t>
      </w:r>
      <w:r>
        <w:rPr>
          <w:color w:val="231F20"/>
          <w:spacing w:val="-8"/>
        </w:rPr>
        <w:t> </w:t>
      </w:r>
      <w:r>
        <w:rPr>
          <w:color w:val="231F20"/>
          <w:spacing w:val="-2"/>
        </w:rPr>
        <w:t>are</w:t>
      </w:r>
      <w:r>
        <w:rPr>
          <w:color w:val="231F20"/>
          <w:spacing w:val="-8"/>
        </w:rPr>
        <w:t> </w:t>
      </w:r>
      <w:r>
        <w:rPr>
          <w:color w:val="231F20"/>
          <w:spacing w:val="-2"/>
        </w:rPr>
        <w:t>developed,</w:t>
      </w:r>
      <w:r>
        <w:rPr>
          <w:color w:val="231F20"/>
          <w:spacing w:val="-8"/>
        </w:rPr>
        <w:t> </w:t>
      </w:r>
      <w:r>
        <w:rPr>
          <w:color w:val="231F20"/>
          <w:spacing w:val="-2"/>
        </w:rPr>
        <w:t>but</w:t>
      </w:r>
      <w:r>
        <w:rPr>
          <w:color w:val="231F20"/>
          <w:spacing w:val="-8"/>
        </w:rPr>
        <w:t> </w:t>
      </w:r>
      <w:r>
        <w:rPr>
          <w:color w:val="231F20"/>
          <w:spacing w:val="-2"/>
        </w:rPr>
        <w:t>they</w:t>
      </w:r>
      <w:r>
        <w:rPr>
          <w:color w:val="231F20"/>
          <w:spacing w:val="-8"/>
        </w:rPr>
        <w:t> </w:t>
      </w:r>
      <w:r>
        <w:rPr>
          <w:color w:val="231F20"/>
          <w:spacing w:val="-2"/>
        </w:rPr>
        <w:t>are</w:t>
      </w:r>
      <w:r>
        <w:rPr>
          <w:color w:val="231F20"/>
          <w:spacing w:val="-8"/>
        </w:rPr>
        <w:t> </w:t>
      </w:r>
      <w:r>
        <w:rPr>
          <w:color w:val="231F20"/>
          <w:spacing w:val="-2"/>
        </w:rPr>
        <w:t>not</w:t>
      </w:r>
      <w:r>
        <w:rPr>
          <w:color w:val="231F20"/>
          <w:spacing w:val="-8"/>
        </w:rPr>
        <w:t> </w:t>
      </w:r>
      <w:r>
        <w:rPr>
          <w:color w:val="231F20"/>
          <w:spacing w:val="-2"/>
        </w:rPr>
        <w:t>recognized</w:t>
      </w:r>
      <w:r>
        <w:rPr>
          <w:color w:val="231F20"/>
          <w:spacing w:val="-8"/>
        </w:rPr>
        <w:t> </w:t>
      </w:r>
      <w:r>
        <w:rPr>
          <w:color w:val="231F20"/>
          <w:spacing w:val="-2"/>
        </w:rPr>
        <w:t>due </w:t>
      </w:r>
      <w:r>
        <w:rPr>
          <w:color w:val="231F20"/>
        </w:rPr>
        <w:t>to</w:t>
      </w:r>
      <w:r>
        <w:rPr>
          <w:color w:val="231F20"/>
          <w:spacing w:val="-8"/>
        </w:rPr>
        <w:t> </w:t>
      </w:r>
      <w:r>
        <w:rPr>
          <w:color w:val="231F20"/>
        </w:rPr>
        <w:t>the</w:t>
      </w:r>
      <w:r>
        <w:rPr>
          <w:color w:val="231F20"/>
          <w:spacing w:val="-8"/>
        </w:rPr>
        <w:t> </w:t>
      </w:r>
      <w:r>
        <w:rPr>
          <w:color w:val="231F20"/>
        </w:rPr>
        <w:t>lack</w:t>
      </w:r>
      <w:r>
        <w:rPr>
          <w:color w:val="231F20"/>
          <w:spacing w:val="-8"/>
        </w:rPr>
        <w:t> </w:t>
      </w:r>
      <w:r>
        <w:rPr>
          <w:color w:val="231F20"/>
        </w:rPr>
        <w:t>of</w:t>
      </w:r>
      <w:r>
        <w:rPr>
          <w:color w:val="231F20"/>
          <w:spacing w:val="-8"/>
        </w:rPr>
        <w:t> </w:t>
      </w:r>
      <w:r>
        <w:rPr>
          <w:color w:val="231F20"/>
        </w:rPr>
        <w:t>evaluation</w:t>
      </w:r>
      <w:r>
        <w:rPr>
          <w:color w:val="231F20"/>
          <w:spacing w:val="-8"/>
        </w:rPr>
        <w:t> </w:t>
      </w:r>
      <w:r>
        <w:rPr>
          <w:color w:val="231F20"/>
        </w:rPr>
        <w:t>criteria</w:t>
      </w:r>
      <w:r>
        <w:rPr>
          <w:color w:val="231F20"/>
          <w:spacing w:val="-8"/>
        </w:rPr>
        <w:t> </w:t>
      </w:r>
      <w:r>
        <w:rPr>
          <w:color w:val="231F20"/>
        </w:rPr>
        <w:t>(see</w:t>
      </w:r>
      <w:r>
        <w:rPr>
          <w:color w:val="231F20"/>
          <w:spacing w:val="-8"/>
        </w:rPr>
        <w:t> </w:t>
      </w:r>
      <w:r>
        <w:rPr>
          <w:color w:val="231F20"/>
        </w:rPr>
        <w:t>examples</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beginning</w:t>
      </w:r>
      <w:r>
        <w:rPr>
          <w:color w:val="231F20"/>
          <w:spacing w:val="-8"/>
        </w:rPr>
        <w:t> </w:t>
      </w:r>
      <w:r>
        <w:rPr>
          <w:color w:val="231F20"/>
        </w:rPr>
        <w:t>of</w:t>
      </w:r>
      <w:r>
        <w:rPr>
          <w:color w:val="231F20"/>
          <w:spacing w:val="-8"/>
        </w:rPr>
        <w:t> </w:t>
      </w:r>
      <w:r>
        <w:rPr>
          <w:color w:val="231F20"/>
        </w:rPr>
        <w:t>this</w:t>
      </w:r>
      <w:r>
        <w:rPr>
          <w:color w:val="231F20"/>
          <w:spacing w:val="-8"/>
        </w:rPr>
        <w:t> </w:t>
      </w:r>
      <w:r>
        <w:rPr>
          <w:color w:val="231F20"/>
        </w:rPr>
        <w:t>section).</w:t>
      </w:r>
    </w:p>
    <w:p>
      <w:pPr>
        <w:pStyle w:val="BodyText"/>
        <w:spacing w:line="256" w:lineRule="auto" w:before="3"/>
        <w:ind w:left="330" w:right="367" w:firstLine="300"/>
        <w:jc w:val="both"/>
      </w:pPr>
      <w:r>
        <w:rPr>
          <w:color w:val="231F20"/>
          <w:spacing w:val="-2"/>
        </w:rPr>
        <w:t>Christopher</w:t>
      </w:r>
      <w:r>
        <w:rPr>
          <w:color w:val="231F20"/>
          <w:spacing w:val="-4"/>
        </w:rPr>
        <w:t> </w:t>
      </w:r>
      <w:r>
        <w:rPr>
          <w:color w:val="231F20"/>
          <w:spacing w:val="-2"/>
        </w:rPr>
        <w:t>Freeman</w:t>
      </w:r>
      <w:r>
        <w:rPr>
          <w:color w:val="231F20"/>
          <w:spacing w:val="-2"/>
          <w:position w:val="6"/>
          <w:sz w:val="13"/>
        </w:rPr>
        <w:t>3</w:t>
      </w:r>
      <w:r>
        <w:rPr>
          <w:color w:val="231F20"/>
          <w:spacing w:val="16"/>
          <w:position w:val="6"/>
          <w:sz w:val="13"/>
        </w:rPr>
        <w:t> </w:t>
      </w:r>
      <w:r>
        <w:rPr>
          <w:color w:val="231F20"/>
          <w:spacing w:val="-2"/>
        </w:rPr>
        <w:t>has</w:t>
      </w:r>
      <w:r>
        <w:rPr>
          <w:color w:val="231F20"/>
          <w:spacing w:val="-4"/>
        </w:rPr>
        <w:t> </w:t>
      </w:r>
      <w:r>
        <w:rPr>
          <w:color w:val="231F20"/>
          <w:spacing w:val="-2"/>
        </w:rPr>
        <w:t>characterized</w:t>
      </w:r>
      <w:r>
        <w:rPr>
          <w:color w:val="231F20"/>
          <w:spacing w:val="-4"/>
        </w:rPr>
        <w:t> </w:t>
      </w:r>
      <w:r>
        <w:rPr>
          <w:color w:val="231F20"/>
          <w:spacing w:val="-2"/>
        </w:rPr>
        <w:t>demand-pull</w:t>
      </w:r>
      <w:r>
        <w:rPr>
          <w:color w:val="231F20"/>
          <w:spacing w:val="-4"/>
        </w:rPr>
        <w:t> </w:t>
      </w:r>
      <w:r>
        <w:rPr>
          <w:color w:val="231F20"/>
          <w:spacing w:val="-2"/>
        </w:rPr>
        <w:t>theory</w:t>
      </w:r>
      <w:r>
        <w:rPr>
          <w:color w:val="231F20"/>
          <w:spacing w:val="-4"/>
        </w:rPr>
        <w:t> </w:t>
      </w:r>
      <w:r>
        <w:rPr>
          <w:color w:val="231F20"/>
          <w:spacing w:val="-2"/>
        </w:rPr>
        <w:t>and</w:t>
      </w:r>
      <w:r>
        <w:rPr>
          <w:color w:val="231F20"/>
          <w:spacing w:val="-4"/>
        </w:rPr>
        <w:t> </w:t>
      </w:r>
      <w:r>
        <w:rPr>
          <w:color w:val="231F20"/>
          <w:spacing w:val="-2"/>
        </w:rPr>
        <w:t>science-push </w:t>
      </w:r>
      <w:r>
        <w:rPr>
          <w:color w:val="231F20"/>
        </w:rPr>
        <w:t>theory</w:t>
      </w:r>
      <w:r>
        <w:rPr>
          <w:color w:val="231F20"/>
          <w:spacing w:val="-11"/>
        </w:rPr>
        <w:t> </w:t>
      </w:r>
      <w:r>
        <w:rPr>
          <w:color w:val="231F20"/>
        </w:rPr>
        <w:t>as</w:t>
      </w:r>
      <w:r>
        <w:rPr>
          <w:color w:val="231F20"/>
          <w:spacing w:val="-11"/>
        </w:rPr>
        <w:t> </w:t>
      </w:r>
      <w:r>
        <w:rPr>
          <w:color w:val="231F20"/>
        </w:rPr>
        <w:t>two</w:t>
      </w:r>
      <w:r>
        <w:rPr>
          <w:color w:val="231F20"/>
          <w:spacing w:val="-10"/>
        </w:rPr>
        <w:t> </w:t>
      </w:r>
      <w:r>
        <w:rPr>
          <w:color w:val="231F20"/>
        </w:rPr>
        <w:t>poles</w:t>
      </w:r>
      <w:r>
        <w:rPr>
          <w:color w:val="231F20"/>
          <w:spacing w:val="-10"/>
        </w:rPr>
        <w:t> </w:t>
      </w:r>
      <w:r>
        <w:rPr>
          <w:color w:val="231F20"/>
        </w:rPr>
        <w:t>in</w:t>
      </w:r>
      <w:r>
        <w:rPr>
          <w:color w:val="231F20"/>
          <w:spacing w:val="-11"/>
        </w:rPr>
        <w:t> </w:t>
      </w:r>
      <w:r>
        <w:rPr>
          <w:color w:val="231F20"/>
        </w:rPr>
        <w:t>the</w:t>
      </w:r>
      <w:r>
        <w:rPr>
          <w:color w:val="231F20"/>
          <w:spacing w:val="-10"/>
        </w:rPr>
        <w:t> </w:t>
      </w:r>
      <w:r>
        <w:rPr>
          <w:color w:val="231F20"/>
        </w:rPr>
        <w:t>debate</w:t>
      </w:r>
      <w:r>
        <w:rPr>
          <w:color w:val="231F20"/>
          <w:spacing w:val="-10"/>
        </w:rPr>
        <w:t> </w:t>
      </w:r>
      <w:r>
        <w:rPr>
          <w:color w:val="231F20"/>
        </w:rPr>
        <w:t>on</w:t>
      </w:r>
      <w:r>
        <w:rPr>
          <w:color w:val="231F20"/>
          <w:spacing w:val="-11"/>
        </w:rPr>
        <w:t> </w:t>
      </w:r>
      <w:r>
        <w:rPr>
          <w:color w:val="231F20"/>
        </w:rPr>
        <w:t>the</w:t>
      </w:r>
      <w:r>
        <w:rPr>
          <w:color w:val="231F20"/>
          <w:spacing w:val="-11"/>
        </w:rPr>
        <w:t> </w:t>
      </w:r>
      <w:r>
        <w:rPr>
          <w:color w:val="231F20"/>
        </w:rPr>
        <w:t>determinants</w:t>
      </w:r>
      <w:r>
        <w:rPr>
          <w:color w:val="231F20"/>
          <w:spacing w:val="-10"/>
        </w:rPr>
        <w:t> </w:t>
      </w:r>
      <w:r>
        <w:rPr>
          <w:color w:val="231F20"/>
        </w:rPr>
        <w:t>of</w:t>
      </w:r>
      <w:r>
        <w:rPr>
          <w:color w:val="231F20"/>
          <w:spacing w:val="-11"/>
        </w:rPr>
        <w:t> </w:t>
      </w:r>
      <w:r>
        <w:rPr>
          <w:color w:val="231F20"/>
        </w:rPr>
        <w:t>innovation.</w:t>
      </w:r>
      <w:r>
        <w:rPr>
          <w:color w:val="231F20"/>
          <w:spacing w:val="-10"/>
        </w:rPr>
        <w:t> </w:t>
      </w:r>
      <w:r>
        <w:rPr>
          <w:color w:val="231F20"/>
        </w:rPr>
        <w:t>Rationalized </w:t>
      </w:r>
      <w:r>
        <w:rPr>
          <w:color w:val="231F20"/>
          <w:spacing w:val="-2"/>
        </w:rPr>
        <w:t>activity</w:t>
      </w:r>
      <w:r>
        <w:rPr>
          <w:color w:val="231F20"/>
          <w:spacing w:val="-9"/>
        </w:rPr>
        <w:t> </w:t>
      </w:r>
      <w:r>
        <w:rPr>
          <w:color w:val="231F20"/>
          <w:spacing w:val="-2"/>
        </w:rPr>
        <w:t>and</w:t>
      </w:r>
      <w:r>
        <w:rPr>
          <w:color w:val="231F20"/>
          <w:spacing w:val="-9"/>
        </w:rPr>
        <w:t> </w:t>
      </w:r>
      <w:r>
        <w:rPr>
          <w:color w:val="231F20"/>
          <w:spacing w:val="-2"/>
        </w:rPr>
        <w:t>humanized</w:t>
      </w:r>
      <w:r>
        <w:rPr>
          <w:color w:val="231F20"/>
          <w:spacing w:val="-9"/>
        </w:rPr>
        <w:t> </w:t>
      </w:r>
      <w:r>
        <w:rPr>
          <w:color w:val="231F20"/>
          <w:spacing w:val="-2"/>
        </w:rPr>
        <w:t>activity</w:t>
      </w:r>
      <w:r>
        <w:rPr>
          <w:color w:val="231F20"/>
          <w:spacing w:val="-9"/>
        </w:rPr>
        <w:t> </w:t>
      </w:r>
      <w:r>
        <w:rPr>
          <w:color w:val="231F20"/>
          <w:spacing w:val="-2"/>
        </w:rPr>
        <w:t>are</w:t>
      </w:r>
      <w:r>
        <w:rPr>
          <w:color w:val="231F20"/>
          <w:spacing w:val="-9"/>
        </w:rPr>
        <w:t> </w:t>
      </w:r>
      <w:r>
        <w:rPr>
          <w:color w:val="231F20"/>
          <w:spacing w:val="-2"/>
        </w:rPr>
        <w:t>considered</w:t>
      </w:r>
      <w:r>
        <w:rPr>
          <w:color w:val="231F20"/>
          <w:spacing w:val="-9"/>
        </w:rPr>
        <w:t> </w:t>
      </w:r>
      <w:r>
        <w:rPr>
          <w:color w:val="231F20"/>
          <w:spacing w:val="-2"/>
        </w:rPr>
        <w:t>two</w:t>
      </w:r>
      <w:r>
        <w:rPr>
          <w:color w:val="231F20"/>
          <w:spacing w:val="-9"/>
        </w:rPr>
        <w:t> </w:t>
      </w:r>
      <w:r>
        <w:rPr>
          <w:color w:val="231F20"/>
          <w:spacing w:val="-2"/>
        </w:rPr>
        <w:t>opposite</w:t>
      </w:r>
      <w:r>
        <w:rPr>
          <w:color w:val="231F20"/>
          <w:spacing w:val="-9"/>
        </w:rPr>
        <w:t> </w:t>
      </w:r>
      <w:r>
        <w:rPr>
          <w:color w:val="231F20"/>
          <w:spacing w:val="-2"/>
        </w:rPr>
        <w:t>means</w:t>
      </w:r>
      <w:r>
        <w:rPr>
          <w:color w:val="231F20"/>
          <w:spacing w:val="-9"/>
        </w:rPr>
        <w:t> </w:t>
      </w:r>
      <w:r>
        <w:rPr>
          <w:color w:val="231F20"/>
          <w:spacing w:val="-2"/>
        </w:rPr>
        <w:t>to</w:t>
      </w:r>
      <w:r>
        <w:rPr>
          <w:color w:val="231F20"/>
          <w:spacing w:val="-9"/>
        </w:rPr>
        <w:t> </w:t>
      </w:r>
      <w:r>
        <w:rPr>
          <w:color w:val="231F20"/>
          <w:spacing w:val="-2"/>
        </w:rPr>
        <w:t>improve</w:t>
      </w:r>
      <w:r>
        <w:rPr>
          <w:color w:val="231F20"/>
          <w:spacing w:val="-9"/>
        </w:rPr>
        <w:t> </w:t>
      </w:r>
      <w:r>
        <w:rPr>
          <w:color w:val="231F20"/>
          <w:spacing w:val="-2"/>
        </w:rPr>
        <w:t>the </w:t>
      </w:r>
      <w:r>
        <w:rPr>
          <w:color w:val="231F20"/>
        </w:rPr>
        <w:t>traditional</w:t>
      </w:r>
      <w:r>
        <w:rPr>
          <w:color w:val="231F20"/>
          <w:spacing w:val="-12"/>
        </w:rPr>
        <w:t> </w:t>
      </w:r>
      <w:r>
        <w:rPr>
          <w:color w:val="231F20"/>
        </w:rPr>
        <w:t>craft</w:t>
      </w:r>
      <w:r>
        <w:rPr>
          <w:color w:val="231F20"/>
          <w:spacing w:val="-12"/>
        </w:rPr>
        <w:t> </w:t>
      </w:r>
      <w:r>
        <w:rPr>
          <w:color w:val="231F20"/>
        </w:rPr>
        <w:t>activity,</w:t>
      </w:r>
      <w:r>
        <w:rPr>
          <w:color w:val="231F20"/>
          <w:spacing w:val="-12"/>
        </w:rPr>
        <w:t> </w:t>
      </w:r>
      <w:r>
        <w:rPr>
          <w:color w:val="231F20"/>
        </w:rPr>
        <w:t>as</w:t>
      </w:r>
      <w:r>
        <w:rPr>
          <w:color w:val="231F20"/>
          <w:spacing w:val="-12"/>
        </w:rPr>
        <w:t> </w:t>
      </w:r>
      <w:r>
        <w:rPr>
          <w:color w:val="231F20"/>
        </w:rPr>
        <w:t>described</w:t>
      </w:r>
      <w:r>
        <w:rPr>
          <w:color w:val="231F20"/>
          <w:spacing w:val="-12"/>
        </w:rPr>
        <w:t> </w:t>
      </w:r>
      <w:r>
        <w:rPr>
          <w:color w:val="231F20"/>
        </w:rPr>
        <w:t>by</w:t>
      </w:r>
      <w:r>
        <w:rPr>
          <w:color w:val="231F20"/>
          <w:spacing w:val="-12"/>
        </w:rPr>
        <w:t> </w:t>
      </w:r>
      <w:r>
        <w:rPr>
          <w:color w:val="231F20"/>
        </w:rPr>
        <w:t>Engeström.</w:t>
      </w:r>
      <w:r>
        <w:rPr>
          <w:color w:val="231F20"/>
          <w:position w:val="6"/>
          <w:sz w:val="13"/>
        </w:rPr>
        <w:t>4</w:t>
      </w:r>
      <w:r>
        <w:rPr>
          <w:color w:val="231F20"/>
          <w:spacing w:val="8"/>
          <w:position w:val="6"/>
          <w:sz w:val="13"/>
        </w:rPr>
        <w:t> </w:t>
      </w:r>
      <w:r>
        <w:rPr>
          <w:color w:val="231F20"/>
        </w:rPr>
        <w:t>Theory</w:t>
      </w:r>
      <w:r>
        <w:rPr>
          <w:color w:val="231F20"/>
          <w:spacing w:val="-12"/>
        </w:rPr>
        <w:t> </w:t>
      </w:r>
      <w:r>
        <w:rPr>
          <w:color w:val="231F20"/>
        </w:rPr>
        <w:t>X</w:t>
      </w:r>
      <w:r>
        <w:rPr>
          <w:color w:val="231F20"/>
          <w:spacing w:val="-12"/>
        </w:rPr>
        <w:t> </w:t>
      </w:r>
      <w:r>
        <w:rPr>
          <w:color w:val="231F20"/>
        </w:rPr>
        <w:t>and</w:t>
      </w:r>
      <w:r>
        <w:rPr>
          <w:color w:val="231F20"/>
          <w:spacing w:val="-12"/>
        </w:rPr>
        <w:t> </w:t>
      </w:r>
      <w:r>
        <w:rPr>
          <w:color w:val="231F20"/>
        </w:rPr>
        <w:t>demand-pull </w:t>
      </w:r>
      <w:r>
        <w:rPr>
          <w:color w:val="231F20"/>
          <w:spacing w:val="-2"/>
        </w:rPr>
        <w:t>theory</w:t>
      </w:r>
      <w:r>
        <w:rPr>
          <w:color w:val="231F20"/>
          <w:spacing w:val="-12"/>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loosely</w:t>
      </w:r>
      <w:r>
        <w:rPr>
          <w:color w:val="231F20"/>
          <w:spacing w:val="-11"/>
        </w:rPr>
        <w:t> </w:t>
      </w:r>
      <w:r>
        <w:rPr>
          <w:color w:val="231F20"/>
          <w:spacing w:val="-2"/>
        </w:rPr>
        <w:t>related</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rationalized</w:t>
      </w:r>
      <w:r>
        <w:rPr>
          <w:color w:val="231F20"/>
          <w:spacing w:val="-11"/>
        </w:rPr>
        <w:t> </w:t>
      </w:r>
      <w:r>
        <w:rPr>
          <w:color w:val="231F20"/>
          <w:spacing w:val="-2"/>
        </w:rPr>
        <w:t>model,</w:t>
      </w:r>
      <w:r>
        <w:rPr>
          <w:color w:val="231F20"/>
          <w:spacing w:val="-12"/>
        </w:rPr>
        <w:t> </w:t>
      </w:r>
      <w:r>
        <w:rPr>
          <w:color w:val="231F20"/>
          <w:spacing w:val="-2"/>
        </w:rPr>
        <w:t>Theory</w:t>
      </w:r>
      <w:r>
        <w:rPr>
          <w:color w:val="231F20"/>
          <w:spacing w:val="-11"/>
        </w:rPr>
        <w:t> </w:t>
      </w:r>
      <w:r>
        <w:rPr>
          <w:color w:val="231F20"/>
          <w:spacing w:val="-2"/>
        </w:rPr>
        <w:t>Y</w:t>
      </w:r>
      <w:r>
        <w:rPr>
          <w:color w:val="231F20"/>
          <w:spacing w:val="-11"/>
        </w:rPr>
        <w:t> </w:t>
      </w:r>
      <w:r>
        <w:rPr>
          <w:color w:val="231F20"/>
          <w:spacing w:val="-2"/>
        </w:rPr>
        <w:t>and</w:t>
      </w:r>
      <w:r>
        <w:rPr>
          <w:color w:val="231F20"/>
          <w:spacing w:val="-11"/>
        </w:rPr>
        <w:t> </w:t>
      </w:r>
      <w:r>
        <w:rPr>
          <w:color w:val="231F20"/>
          <w:spacing w:val="-2"/>
        </w:rPr>
        <w:t>science-push </w:t>
      </w:r>
      <w:r>
        <w:rPr>
          <w:color w:val="231F20"/>
        </w:rPr>
        <w:t>theory to the humanized model.</w:t>
      </w:r>
    </w:p>
    <w:p>
      <w:pPr>
        <w:pStyle w:val="BodyText"/>
        <w:spacing w:line="256" w:lineRule="auto" w:before="4"/>
        <w:ind w:left="330" w:right="366" w:firstLine="300"/>
        <w:jc w:val="both"/>
      </w:pPr>
      <w:r>
        <w:rPr>
          <w:color w:val="231F20"/>
          <w:spacing w:val="-2"/>
        </w:rPr>
        <w:t>Disappointment</w:t>
      </w:r>
      <w:r>
        <w:rPr>
          <w:color w:val="231F20"/>
          <w:spacing w:val="-4"/>
        </w:rPr>
        <w:t> </w:t>
      </w:r>
      <w:r>
        <w:rPr>
          <w:color w:val="231F20"/>
          <w:spacing w:val="-2"/>
        </w:rPr>
        <w:t>in</w:t>
      </w:r>
      <w:r>
        <w:rPr>
          <w:color w:val="231F20"/>
          <w:spacing w:val="-4"/>
        </w:rPr>
        <w:t> </w:t>
      </w:r>
      <w:r>
        <w:rPr>
          <w:color w:val="231F20"/>
          <w:spacing w:val="-2"/>
        </w:rPr>
        <w:t>the</w:t>
      </w:r>
      <w:r>
        <w:rPr>
          <w:color w:val="231F20"/>
          <w:spacing w:val="-4"/>
        </w:rPr>
        <w:t> </w:t>
      </w:r>
      <w:r>
        <w:rPr>
          <w:color w:val="231F20"/>
          <w:spacing w:val="-2"/>
        </w:rPr>
        <w:t>soft</w:t>
      </w:r>
      <w:r>
        <w:rPr>
          <w:color w:val="231F20"/>
          <w:spacing w:val="-4"/>
        </w:rPr>
        <w:t> </w:t>
      </w:r>
      <w:r>
        <w:rPr>
          <w:color w:val="231F20"/>
          <w:spacing w:val="-2"/>
        </w:rPr>
        <w:t>approach</w:t>
      </w:r>
      <w:r>
        <w:rPr>
          <w:color w:val="231F20"/>
          <w:spacing w:val="-4"/>
        </w:rPr>
        <w:t> </w:t>
      </w:r>
      <w:r>
        <w:rPr>
          <w:color w:val="231F20"/>
          <w:spacing w:val="-2"/>
        </w:rPr>
        <w:t>causes</w:t>
      </w:r>
      <w:r>
        <w:rPr>
          <w:color w:val="231F20"/>
          <w:spacing w:val="-4"/>
        </w:rPr>
        <w:t> </w:t>
      </w:r>
      <w:r>
        <w:rPr>
          <w:color w:val="231F20"/>
          <w:spacing w:val="-2"/>
        </w:rPr>
        <w:t>organizations</w:t>
      </w:r>
      <w:r>
        <w:rPr>
          <w:color w:val="231F20"/>
          <w:spacing w:val="-4"/>
        </w:rPr>
        <w:t> </w:t>
      </w:r>
      <w:r>
        <w:rPr>
          <w:color w:val="231F20"/>
          <w:spacing w:val="-2"/>
        </w:rPr>
        <w:t>to</w:t>
      </w:r>
      <w:r>
        <w:rPr>
          <w:color w:val="231F20"/>
          <w:spacing w:val="-4"/>
        </w:rPr>
        <w:t> </w:t>
      </w:r>
      <w:r>
        <w:rPr>
          <w:color w:val="231F20"/>
          <w:spacing w:val="-2"/>
        </w:rPr>
        <w:t>return</w:t>
      </w:r>
      <w:r>
        <w:rPr>
          <w:color w:val="231F20"/>
          <w:spacing w:val="-4"/>
        </w:rPr>
        <w:t> </w:t>
      </w:r>
      <w:r>
        <w:rPr>
          <w:color w:val="231F20"/>
          <w:spacing w:val="-2"/>
        </w:rPr>
        <w:t>to</w:t>
      </w:r>
      <w:r>
        <w:rPr>
          <w:color w:val="231F20"/>
          <w:spacing w:val="-4"/>
        </w:rPr>
        <w:t> </w:t>
      </w:r>
      <w:r>
        <w:rPr>
          <w:color w:val="231F20"/>
          <w:spacing w:val="-2"/>
        </w:rPr>
        <w:t>the</w:t>
      </w:r>
      <w:r>
        <w:rPr>
          <w:color w:val="231F20"/>
          <w:spacing w:val="-4"/>
        </w:rPr>
        <w:t> </w:t>
      </w:r>
      <w:r>
        <w:rPr>
          <w:color w:val="231F20"/>
          <w:spacing w:val="-2"/>
        </w:rPr>
        <w:t>hard </w:t>
      </w:r>
      <w:r>
        <w:rPr>
          <w:color w:val="231F20"/>
        </w:rPr>
        <w:t>model.</w:t>
      </w:r>
      <w:r>
        <w:rPr>
          <w:color w:val="231F20"/>
          <w:spacing w:val="-13"/>
        </w:rPr>
        <w:t> </w:t>
      </w:r>
      <w:r>
        <w:rPr>
          <w:color w:val="231F20"/>
        </w:rPr>
        <w:t>Then,</w:t>
      </w:r>
      <w:r>
        <w:rPr>
          <w:color w:val="231F20"/>
          <w:spacing w:val="-13"/>
        </w:rPr>
        <w:t> </w:t>
      </w:r>
      <w:r>
        <w:rPr>
          <w:color w:val="231F20"/>
        </w:rPr>
        <w:t>after</w:t>
      </w:r>
      <w:r>
        <w:rPr>
          <w:color w:val="231F20"/>
          <w:spacing w:val="-13"/>
        </w:rPr>
        <w:t> </w:t>
      </w:r>
      <w:r>
        <w:rPr>
          <w:color w:val="231F20"/>
        </w:rPr>
        <w:t>some</w:t>
      </w:r>
      <w:r>
        <w:rPr>
          <w:color w:val="231F20"/>
          <w:spacing w:val="-13"/>
        </w:rPr>
        <w:t> </w:t>
      </w:r>
      <w:r>
        <w:rPr>
          <w:color w:val="231F20"/>
        </w:rPr>
        <w:t>time,</w:t>
      </w:r>
      <w:r>
        <w:rPr>
          <w:color w:val="231F20"/>
          <w:spacing w:val="-13"/>
        </w:rPr>
        <w:t> </w:t>
      </w:r>
      <w:r>
        <w:rPr>
          <w:color w:val="231F20"/>
        </w:rPr>
        <w:t>traditional</w:t>
      </w:r>
      <w:r>
        <w:rPr>
          <w:color w:val="231F20"/>
          <w:spacing w:val="-13"/>
        </w:rPr>
        <w:t> </w:t>
      </w:r>
      <w:r>
        <w:rPr>
          <w:color w:val="231F20"/>
        </w:rPr>
        <w:t>management</w:t>
      </w:r>
      <w:r>
        <w:rPr>
          <w:color w:val="231F20"/>
          <w:spacing w:val="-13"/>
        </w:rPr>
        <w:t> </w:t>
      </w:r>
      <w:r>
        <w:rPr>
          <w:color w:val="231F20"/>
        </w:rPr>
        <w:t>is</w:t>
      </w:r>
      <w:r>
        <w:rPr>
          <w:color w:val="231F20"/>
          <w:spacing w:val="-13"/>
        </w:rPr>
        <w:t> </w:t>
      </w:r>
      <w:r>
        <w:rPr>
          <w:color w:val="231F20"/>
        </w:rPr>
        <w:t>criticized</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lack</w:t>
      </w:r>
      <w:r>
        <w:rPr>
          <w:color w:val="231F20"/>
          <w:spacing w:val="-13"/>
        </w:rPr>
        <w:t> </w:t>
      </w:r>
      <w:r>
        <w:rPr>
          <w:color w:val="231F20"/>
        </w:rPr>
        <w:t>of creativity and free idea generation comes into fashion again. And so on. Inven- </w:t>
      </w:r>
      <w:r>
        <w:rPr>
          <w:color w:val="231F20"/>
          <w:spacing w:val="-2"/>
        </w:rPr>
        <w:t>tive</w:t>
      </w:r>
      <w:r>
        <w:rPr>
          <w:color w:val="231F20"/>
          <w:spacing w:val="-8"/>
        </w:rPr>
        <w:t> </w:t>
      </w:r>
      <w:r>
        <w:rPr>
          <w:color w:val="231F20"/>
          <w:spacing w:val="-2"/>
        </w:rPr>
        <w:t>methodologies</w:t>
      </w:r>
      <w:r>
        <w:rPr>
          <w:color w:val="231F20"/>
          <w:spacing w:val="-8"/>
        </w:rPr>
        <w:t> </w:t>
      </w:r>
      <w:r>
        <w:rPr>
          <w:color w:val="231F20"/>
          <w:spacing w:val="-2"/>
        </w:rPr>
        <w:t>in</w:t>
      </w:r>
      <w:r>
        <w:rPr>
          <w:color w:val="231F20"/>
          <w:spacing w:val="-8"/>
        </w:rPr>
        <w:t> </w:t>
      </w:r>
      <w:r>
        <w:rPr>
          <w:color w:val="231F20"/>
          <w:spacing w:val="-2"/>
        </w:rPr>
        <w:t>industry</w:t>
      </w:r>
      <w:r>
        <w:rPr>
          <w:color w:val="231F20"/>
          <w:spacing w:val="-8"/>
        </w:rPr>
        <w:t> </w:t>
      </w:r>
      <w:r>
        <w:rPr>
          <w:color w:val="231F20"/>
          <w:spacing w:val="-2"/>
        </w:rPr>
        <w:t>seem</w:t>
      </w:r>
      <w:r>
        <w:rPr>
          <w:color w:val="231F20"/>
          <w:spacing w:val="-8"/>
        </w:rPr>
        <w:t> </w:t>
      </w:r>
      <w:r>
        <w:rPr>
          <w:color w:val="231F20"/>
          <w:spacing w:val="-2"/>
        </w:rPr>
        <w:t>to</w:t>
      </w:r>
      <w:r>
        <w:rPr>
          <w:color w:val="231F20"/>
          <w:spacing w:val="-8"/>
        </w:rPr>
        <w:t> </w:t>
      </w:r>
      <w:r>
        <w:rPr>
          <w:color w:val="231F20"/>
          <w:spacing w:val="-2"/>
        </w:rPr>
        <w:t>oscillate</w:t>
      </w:r>
      <w:r>
        <w:rPr>
          <w:color w:val="231F20"/>
          <w:spacing w:val="-8"/>
        </w:rPr>
        <w:t> </w:t>
      </w:r>
      <w:r>
        <w:rPr>
          <w:color w:val="231F20"/>
          <w:spacing w:val="-2"/>
        </w:rPr>
        <w:t>perpetually</w:t>
      </w:r>
      <w:r>
        <w:rPr>
          <w:color w:val="231F20"/>
          <w:spacing w:val="-8"/>
        </w:rPr>
        <w:t> </w:t>
      </w:r>
      <w:r>
        <w:rPr>
          <w:color w:val="231F20"/>
          <w:spacing w:val="-2"/>
        </w:rPr>
        <w:t>between</w:t>
      </w:r>
      <w:r>
        <w:rPr>
          <w:color w:val="231F20"/>
          <w:spacing w:val="-8"/>
        </w:rPr>
        <w:t> </w:t>
      </w:r>
      <w:r>
        <w:rPr>
          <w:color w:val="231F20"/>
          <w:spacing w:val="-2"/>
        </w:rPr>
        <w:t>hard</w:t>
      </w:r>
      <w:r>
        <w:rPr>
          <w:color w:val="231F20"/>
          <w:spacing w:val="-8"/>
        </w:rPr>
        <w:t> </w:t>
      </w:r>
      <w:r>
        <w:rPr>
          <w:color w:val="231F20"/>
          <w:spacing w:val="-2"/>
        </w:rPr>
        <w:t>and</w:t>
      </w:r>
      <w:r>
        <w:rPr>
          <w:color w:val="231F20"/>
          <w:spacing w:val="-8"/>
        </w:rPr>
        <w:t> </w:t>
      </w:r>
      <w:r>
        <w:rPr>
          <w:color w:val="231F20"/>
          <w:spacing w:val="-2"/>
        </w:rPr>
        <w:t>soft </w:t>
      </w:r>
      <w:r>
        <w:rPr>
          <w:color w:val="231F20"/>
        </w:rPr>
        <w:t>models.</w:t>
      </w:r>
      <w:r>
        <w:rPr>
          <w:color w:val="231F20"/>
          <w:spacing w:val="-7"/>
        </w:rPr>
        <w:t> </w:t>
      </w:r>
      <w:r>
        <w:rPr>
          <w:color w:val="231F20"/>
        </w:rPr>
        <w:t>Both</w:t>
      </w:r>
      <w:r>
        <w:rPr>
          <w:color w:val="231F20"/>
          <w:spacing w:val="-7"/>
        </w:rPr>
        <w:t> </w:t>
      </w:r>
      <w:r>
        <w:rPr>
          <w:color w:val="231F20"/>
        </w:rPr>
        <w:t>ways</w:t>
      </w:r>
      <w:r>
        <w:rPr>
          <w:color w:val="231F20"/>
          <w:spacing w:val="-7"/>
        </w:rPr>
        <w:t> </w:t>
      </w:r>
      <w:r>
        <w:rPr>
          <w:color w:val="231F20"/>
        </w:rPr>
        <w:t>are</w:t>
      </w:r>
      <w:r>
        <w:rPr>
          <w:color w:val="231F20"/>
          <w:spacing w:val="-7"/>
        </w:rPr>
        <w:t> </w:t>
      </w:r>
      <w:r>
        <w:rPr>
          <w:color w:val="231F20"/>
        </w:rPr>
        <w:t>blind</w:t>
      </w:r>
      <w:r>
        <w:rPr>
          <w:color w:val="231F20"/>
          <w:spacing w:val="-7"/>
        </w:rPr>
        <w:t> </w:t>
      </w:r>
      <w:r>
        <w:rPr>
          <w:color w:val="231F20"/>
        </w:rPr>
        <w:t>alleys.</w:t>
      </w:r>
      <w:r>
        <w:rPr>
          <w:color w:val="231F20"/>
          <w:spacing w:val="-7"/>
        </w:rPr>
        <w:t> </w:t>
      </w:r>
      <w:r>
        <w:rPr>
          <w:color w:val="231F20"/>
        </w:rPr>
        <w:t>Both</w:t>
      </w:r>
      <w:r>
        <w:rPr>
          <w:color w:val="231F20"/>
          <w:spacing w:val="-7"/>
        </w:rPr>
        <w:t> </w:t>
      </w:r>
      <w:r>
        <w:rPr>
          <w:color w:val="231F20"/>
        </w:rPr>
        <w:t>are</w:t>
      </w:r>
      <w:r>
        <w:rPr>
          <w:color w:val="231F20"/>
          <w:spacing w:val="-7"/>
        </w:rPr>
        <w:t> </w:t>
      </w:r>
      <w:r>
        <w:rPr>
          <w:color w:val="231F20"/>
        </w:rPr>
        <w:t>unsatisfactory.</w:t>
      </w:r>
    </w:p>
    <w:p>
      <w:pPr>
        <w:spacing w:after="0" w:line="256" w:lineRule="auto"/>
        <w:jc w:val="both"/>
        <w:sectPr>
          <w:pgSz w:w="8580" w:h="13080"/>
          <w:pgMar w:header="689" w:footer="0" w:top="920" w:bottom="280" w:left="600" w:right="560"/>
        </w:sectPr>
      </w:pPr>
    </w:p>
    <w:p>
      <w:pPr>
        <w:pStyle w:val="BodyText"/>
        <w:spacing w:before="227"/>
      </w:pPr>
    </w:p>
    <w:p>
      <w:pPr>
        <w:pStyle w:val="BodyText"/>
        <w:spacing w:line="249" w:lineRule="auto"/>
        <w:ind w:left="330" w:firstLine="300"/>
      </w:pPr>
      <w:r>
        <w:rPr>
          <w:color w:val="231F20"/>
        </w:rPr>
        <w:t>There</w:t>
      </w:r>
      <w:r>
        <w:rPr>
          <w:color w:val="231F20"/>
          <w:spacing w:val="-14"/>
        </w:rPr>
        <w:t> </w:t>
      </w:r>
      <w:r>
        <w:rPr>
          <w:color w:val="231F20"/>
        </w:rPr>
        <w:t>are</w:t>
      </w:r>
      <w:r>
        <w:rPr>
          <w:color w:val="231F20"/>
          <w:spacing w:val="-13"/>
        </w:rPr>
        <w:t> </w:t>
      </w:r>
      <w:r>
        <w:rPr>
          <w:color w:val="231F20"/>
        </w:rPr>
        <w:t>many</w:t>
      </w:r>
      <w:r>
        <w:rPr>
          <w:color w:val="231F20"/>
          <w:spacing w:val="-13"/>
        </w:rPr>
        <w:t> </w:t>
      </w:r>
      <w:r>
        <w:rPr>
          <w:color w:val="231F20"/>
        </w:rPr>
        <w:t>good</w:t>
      </w:r>
      <w:r>
        <w:rPr>
          <w:color w:val="231F20"/>
          <w:spacing w:val="-13"/>
        </w:rPr>
        <w:t> </w:t>
      </w:r>
      <w:r>
        <w:rPr>
          <w:color w:val="231F20"/>
        </w:rPr>
        <w:t>strong</w:t>
      </w:r>
      <w:r>
        <w:rPr>
          <w:color w:val="231F20"/>
          <w:spacing w:val="-13"/>
        </w:rPr>
        <w:t> </w:t>
      </w:r>
      <w:r>
        <w:rPr>
          <w:color w:val="231F20"/>
        </w:rPr>
        <w:t>tools</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development</w:t>
      </w:r>
      <w:r>
        <w:rPr>
          <w:color w:val="231F20"/>
          <w:spacing w:val="-14"/>
        </w:rPr>
        <w:t> </w:t>
      </w:r>
      <w:r>
        <w:rPr>
          <w:color w:val="231F20"/>
        </w:rPr>
        <w:t>of</w:t>
      </w:r>
      <w:r>
        <w:rPr>
          <w:color w:val="231F20"/>
          <w:spacing w:val="-13"/>
        </w:rPr>
        <w:t> </w:t>
      </w:r>
      <w:r>
        <w:rPr>
          <w:color w:val="231F20"/>
        </w:rPr>
        <w:t>systems,</w:t>
      </w:r>
      <w:r>
        <w:rPr>
          <w:color w:val="231F20"/>
          <w:spacing w:val="-13"/>
        </w:rPr>
        <w:t> </w:t>
      </w:r>
      <w:r>
        <w:rPr>
          <w:color w:val="231F20"/>
        </w:rPr>
        <w:t>but</w:t>
      </w:r>
      <w:r>
        <w:rPr>
          <w:color w:val="231F20"/>
          <w:spacing w:val="-13"/>
        </w:rPr>
        <w:t> </w:t>
      </w:r>
      <w:r>
        <w:rPr>
          <w:color w:val="231F20"/>
        </w:rPr>
        <w:t>they</w:t>
      </w:r>
      <w:r>
        <w:rPr>
          <w:color w:val="231F20"/>
          <w:spacing w:val="-13"/>
        </w:rPr>
        <w:t> </w:t>
      </w:r>
      <w:r>
        <w:rPr>
          <w:color w:val="231F20"/>
        </w:rPr>
        <w:t>all </w:t>
      </w:r>
      <w:r>
        <w:rPr>
          <w:color w:val="231F20"/>
          <w:spacing w:val="-4"/>
        </w:rPr>
        <w:t>seem</w:t>
      </w:r>
      <w:r>
        <w:rPr>
          <w:color w:val="231F20"/>
          <w:spacing w:val="-5"/>
        </w:rPr>
        <w:t> </w:t>
      </w:r>
      <w:r>
        <w:rPr>
          <w:color w:val="231F20"/>
          <w:spacing w:val="-4"/>
        </w:rPr>
        <w:t>to</w:t>
      </w:r>
      <w:r>
        <w:rPr>
          <w:color w:val="231F20"/>
          <w:spacing w:val="-5"/>
        </w:rPr>
        <w:t> </w:t>
      </w:r>
      <w:r>
        <w:rPr>
          <w:color w:val="231F20"/>
          <w:spacing w:val="-4"/>
        </w:rPr>
        <w:t>be missing</w:t>
      </w:r>
      <w:r>
        <w:rPr>
          <w:color w:val="231F20"/>
          <w:spacing w:val="-5"/>
        </w:rPr>
        <w:t> </w:t>
      </w:r>
      <w:r>
        <w:rPr>
          <w:color w:val="231F20"/>
          <w:spacing w:val="-4"/>
        </w:rPr>
        <w:t>specific techniques</w:t>
      </w:r>
      <w:r>
        <w:rPr>
          <w:color w:val="231F20"/>
          <w:spacing w:val="-5"/>
        </w:rPr>
        <w:t> </w:t>
      </w:r>
      <w:r>
        <w:rPr>
          <w:color w:val="231F20"/>
          <w:spacing w:val="-4"/>
        </w:rPr>
        <w:t>for problem</w:t>
      </w:r>
      <w:r>
        <w:rPr>
          <w:color w:val="231F20"/>
          <w:spacing w:val="-5"/>
        </w:rPr>
        <w:t> </w:t>
      </w:r>
      <w:r>
        <w:rPr>
          <w:color w:val="231F20"/>
          <w:spacing w:val="-4"/>
        </w:rPr>
        <w:t>solving. Such</w:t>
      </w:r>
      <w:r>
        <w:rPr>
          <w:color w:val="231F20"/>
          <w:spacing w:val="-5"/>
        </w:rPr>
        <w:t> </w:t>
      </w:r>
      <w:r>
        <w:rPr>
          <w:color w:val="231F20"/>
          <w:spacing w:val="-4"/>
        </w:rPr>
        <w:t>methods</w:t>
      </w:r>
      <w:r>
        <w:rPr>
          <w:color w:val="231F20"/>
          <w:spacing w:val="-5"/>
        </w:rPr>
        <w:t> </w:t>
      </w:r>
      <w:r>
        <w:rPr>
          <w:color w:val="231F20"/>
          <w:spacing w:val="-4"/>
        </w:rPr>
        <w:t>include:</w:t>
      </w:r>
    </w:p>
    <w:p>
      <w:pPr>
        <w:pStyle w:val="ListParagraph"/>
        <w:numPr>
          <w:ilvl w:val="1"/>
          <w:numId w:val="22"/>
        </w:numPr>
        <w:tabs>
          <w:tab w:pos="810" w:val="left" w:leader="none"/>
        </w:tabs>
        <w:spacing w:line="225" w:lineRule="auto" w:before="228" w:after="0"/>
        <w:ind w:left="810" w:right="369" w:hanging="240"/>
        <w:jc w:val="both"/>
        <w:rPr>
          <w:sz w:val="21"/>
        </w:rPr>
      </w:pPr>
      <w:r>
        <w:rPr>
          <w:color w:val="231F20"/>
          <w:sz w:val="21"/>
        </w:rPr>
        <w:t>Quality</w:t>
      </w:r>
      <w:r>
        <w:rPr>
          <w:color w:val="231F20"/>
          <w:spacing w:val="-2"/>
          <w:sz w:val="21"/>
        </w:rPr>
        <w:t> </w:t>
      </w:r>
      <w:r>
        <w:rPr>
          <w:color w:val="231F20"/>
          <w:sz w:val="21"/>
        </w:rPr>
        <w:t>Function</w:t>
      </w:r>
      <w:r>
        <w:rPr>
          <w:color w:val="231F20"/>
          <w:spacing w:val="-2"/>
          <w:sz w:val="21"/>
        </w:rPr>
        <w:t> </w:t>
      </w:r>
      <w:r>
        <w:rPr>
          <w:color w:val="231F20"/>
          <w:sz w:val="21"/>
        </w:rPr>
        <w:t>Deployment</w:t>
      </w:r>
      <w:r>
        <w:rPr>
          <w:color w:val="231F20"/>
          <w:spacing w:val="-2"/>
          <w:sz w:val="21"/>
        </w:rPr>
        <w:t> </w:t>
      </w:r>
      <w:r>
        <w:rPr>
          <w:color w:val="231F20"/>
          <w:sz w:val="21"/>
        </w:rPr>
        <w:t>(QFD):</w:t>
      </w:r>
      <w:r>
        <w:rPr>
          <w:color w:val="231F20"/>
          <w:spacing w:val="-2"/>
          <w:sz w:val="21"/>
        </w:rPr>
        <w:t> </w:t>
      </w:r>
      <w:r>
        <w:rPr>
          <w:color w:val="231F20"/>
          <w:sz w:val="21"/>
        </w:rPr>
        <w:t>Identifies</w:t>
      </w:r>
      <w:r>
        <w:rPr>
          <w:color w:val="231F20"/>
          <w:spacing w:val="-2"/>
          <w:sz w:val="21"/>
        </w:rPr>
        <w:t> </w:t>
      </w:r>
      <w:r>
        <w:rPr>
          <w:color w:val="231F20"/>
          <w:sz w:val="21"/>
        </w:rPr>
        <w:t>the</w:t>
      </w:r>
      <w:r>
        <w:rPr>
          <w:color w:val="231F20"/>
          <w:spacing w:val="-2"/>
          <w:sz w:val="21"/>
        </w:rPr>
        <w:t> </w:t>
      </w:r>
      <w:r>
        <w:rPr>
          <w:color w:val="231F20"/>
          <w:sz w:val="21"/>
        </w:rPr>
        <w:t>voice</w:t>
      </w:r>
      <w:r>
        <w:rPr>
          <w:color w:val="231F20"/>
          <w:spacing w:val="-2"/>
          <w:sz w:val="21"/>
        </w:rPr>
        <w:t> </w:t>
      </w:r>
      <w:r>
        <w:rPr>
          <w:color w:val="231F20"/>
          <w:sz w:val="21"/>
        </w:rPr>
        <w:t>of</w:t>
      </w:r>
      <w:r>
        <w:rPr>
          <w:color w:val="231F20"/>
          <w:spacing w:val="-2"/>
          <w:sz w:val="21"/>
        </w:rPr>
        <w:t> </w:t>
      </w:r>
      <w:r>
        <w:rPr>
          <w:color w:val="231F20"/>
          <w:sz w:val="21"/>
        </w:rPr>
        <w:t>the</w:t>
      </w:r>
      <w:r>
        <w:rPr>
          <w:color w:val="231F20"/>
          <w:spacing w:val="-2"/>
          <w:sz w:val="21"/>
        </w:rPr>
        <w:t> </w:t>
      </w:r>
      <w:r>
        <w:rPr>
          <w:color w:val="231F20"/>
          <w:sz w:val="21"/>
        </w:rPr>
        <w:t>customer </w:t>
      </w:r>
      <w:r>
        <w:rPr>
          <w:color w:val="231F20"/>
          <w:spacing w:val="-4"/>
          <w:sz w:val="21"/>
        </w:rPr>
        <w:t>and helps the organization understand where creative ideas are needed. How- </w:t>
      </w:r>
      <w:r>
        <w:rPr>
          <w:color w:val="231F20"/>
          <w:spacing w:val="-2"/>
          <w:sz w:val="21"/>
        </w:rPr>
        <w:t>ever,</w:t>
      </w:r>
      <w:r>
        <w:rPr>
          <w:color w:val="231F20"/>
          <w:spacing w:val="-12"/>
          <w:sz w:val="21"/>
        </w:rPr>
        <w:t> </w:t>
      </w:r>
      <w:r>
        <w:rPr>
          <w:color w:val="231F20"/>
          <w:spacing w:val="-2"/>
          <w:sz w:val="21"/>
        </w:rPr>
        <w:t>it</w:t>
      </w:r>
      <w:r>
        <w:rPr>
          <w:color w:val="231F20"/>
          <w:spacing w:val="-11"/>
          <w:sz w:val="21"/>
        </w:rPr>
        <w:t> </w:t>
      </w:r>
      <w:r>
        <w:rPr>
          <w:color w:val="231F20"/>
          <w:spacing w:val="-2"/>
          <w:sz w:val="21"/>
        </w:rPr>
        <w:t>has</w:t>
      </w:r>
      <w:r>
        <w:rPr>
          <w:color w:val="231F20"/>
          <w:spacing w:val="-11"/>
          <w:sz w:val="21"/>
        </w:rPr>
        <w:t> </w:t>
      </w:r>
      <w:r>
        <w:rPr>
          <w:color w:val="231F20"/>
          <w:spacing w:val="-2"/>
          <w:sz w:val="21"/>
        </w:rPr>
        <w:t>no</w:t>
      </w:r>
      <w:r>
        <w:rPr>
          <w:color w:val="231F20"/>
          <w:spacing w:val="-11"/>
          <w:sz w:val="21"/>
        </w:rPr>
        <w:t> </w:t>
      </w:r>
      <w:r>
        <w:rPr>
          <w:color w:val="231F20"/>
          <w:spacing w:val="-2"/>
          <w:sz w:val="21"/>
        </w:rPr>
        <w:t>tools</w:t>
      </w:r>
      <w:r>
        <w:rPr>
          <w:color w:val="231F20"/>
          <w:spacing w:val="-11"/>
          <w:sz w:val="21"/>
        </w:rPr>
        <w:t> </w:t>
      </w:r>
      <w:r>
        <w:rPr>
          <w:color w:val="231F20"/>
          <w:spacing w:val="-2"/>
          <w:sz w:val="21"/>
        </w:rPr>
        <w:t>to</w:t>
      </w:r>
      <w:r>
        <w:rPr>
          <w:color w:val="231F20"/>
          <w:spacing w:val="-11"/>
          <w:sz w:val="21"/>
        </w:rPr>
        <w:t> </w:t>
      </w:r>
      <w:r>
        <w:rPr>
          <w:color w:val="231F20"/>
          <w:spacing w:val="-2"/>
          <w:sz w:val="21"/>
        </w:rPr>
        <w:t>create</w:t>
      </w:r>
      <w:r>
        <w:rPr>
          <w:color w:val="231F20"/>
          <w:spacing w:val="-11"/>
          <w:sz w:val="21"/>
        </w:rPr>
        <w:t> </w:t>
      </w:r>
      <w:r>
        <w:rPr>
          <w:color w:val="231F20"/>
          <w:spacing w:val="-2"/>
          <w:sz w:val="21"/>
        </w:rPr>
        <w:t>new</w:t>
      </w:r>
      <w:r>
        <w:rPr>
          <w:color w:val="231F20"/>
          <w:spacing w:val="-11"/>
          <w:sz w:val="21"/>
        </w:rPr>
        <w:t> </w:t>
      </w:r>
      <w:r>
        <w:rPr>
          <w:color w:val="231F20"/>
          <w:spacing w:val="-2"/>
          <w:sz w:val="21"/>
        </w:rPr>
        <w:t>concepts</w:t>
      </w:r>
      <w:r>
        <w:rPr>
          <w:color w:val="231F20"/>
          <w:spacing w:val="-12"/>
          <w:sz w:val="21"/>
        </w:rPr>
        <w:t> </w:t>
      </w:r>
      <w:r>
        <w:rPr>
          <w:color w:val="231F20"/>
          <w:spacing w:val="-2"/>
          <w:sz w:val="21"/>
        </w:rPr>
        <w:t>to</w:t>
      </w:r>
      <w:r>
        <w:rPr>
          <w:color w:val="231F20"/>
          <w:spacing w:val="-11"/>
          <w:sz w:val="21"/>
        </w:rPr>
        <w:t> </w:t>
      </w:r>
      <w:r>
        <w:rPr>
          <w:color w:val="231F20"/>
          <w:spacing w:val="-2"/>
          <w:sz w:val="21"/>
        </w:rPr>
        <w:t>meet</w:t>
      </w:r>
      <w:r>
        <w:rPr>
          <w:color w:val="231F20"/>
          <w:spacing w:val="-11"/>
          <w:sz w:val="21"/>
        </w:rPr>
        <w:t> </w:t>
      </w:r>
      <w:r>
        <w:rPr>
          <w:color w:val="231F20"/>
          <w:spacing w:val="-2"/>
          <w:sz w:val="21"/>
        </w:rPr>
        <w:t>the</w:t>
      </w:r>
      <w:r>
        <w:rPr>
          <w:color w:val="231F20"/>
          <w:spacing w:val="-11"/>
          <w:sz w:val="21"/>
        </w:rPr>
        <w:t> </w:t>
      </w:r>
      <w:r>
        <w:rPr>
          <w:color w:val="231F20"/>
          <w:spacing w:val="-2"/>
          <w:sz w:val="21"/>
        </w:rPr>
        <w:t>customers’</w:t>
      </w:r>
      <w:r>
        <w:rPr>
          <w:color w:val="231F20"/>
          <w:spacing w:val="-11"/>
          <w:sz w:val="21"/>
        </w:rPr>
        <w:t> </w:t>
      </w:r>
      <w:r>
        <w:rPr>
          <w:color w:val="231F20"/>
          <w:spacing w:val="-2"/>
          <w:sz w:val="21"/>
        </w:rPr>
        <w:t>often-con-</w:t>
      </w:r>
    </w:p>
    <w:p>
      <w:pPr>
        <w:pStyle w:val="BodyText"/>
        <w:spacing w:line="229" w:lineRule="exact" w:before="14"/>
        <w:ind w:left="810"/>
        <w:jc w:val="both"/>
      </w:pPr>
      <w:r>
        <w:rPr>
          <w:color w:val="231F20"/>
          <w:spacing w:val="-2"/>
        </w:rPr>
        <w:t>tradictory</w:t>
      </w:r>
      <w:r>
        <w:rPr>
          <w:color w:val="231F20"/>
          <w:spacing w:val="5"/>
        </w:rPr>
        <w:t> </w:t>
      </w:r>
      <w:r>
        <w:rPr>
          <w:color w:val="231F20"/>
          <w:spacing w:val="-2"/>
        </w:rPr>
        <w:t>requirements.</w:t>
      </w:r>
    </w:p>
    <w:p>
      <w:pPr>
        <w:pStyle w:val="ListParagraph"/>
        <w:numPr>
          <w:ilvl w:val="1"/>
          <w:numId w:val="22"/>
        </w:numPr>
        <w:tabs>
          <w:tab w:pos="810" w:val="left" w:leader="none"/>
        </w:tabs>
        <w:spacing w:line="225" w:lineRule="auto" w:before="1" w:after="0"/>
        <w:ind w:left="810" w:right="367" w:hanging="240"/>
        <w:jc w:val="both"/>
        <w:rPr>
          <w:sz w:val="21"/>
        </w:rPr>
      </w:pPr>
      <w:r>
        <w:rPr>
          <w:color w:val="231F20"/>
          <w:spacing w:val="-2"/>
          <w:sz w:val="21"/>
        </w:rPr>
        <w:t>Theory</w:t>
      </w:r>
      <w:r>
        <w:rPr>
          <w:color w:val="231F20"/>
          <w:spacing w:val="-12"/>
          <w:sz w:val="21"/>
        </w:rPr>
        <w:t> </w:t>
      </w:r>
      <w:r>
        <w:rPr>
          <w:color w:val="231F20"/>
          <w:spacing w:val="-2"/>
          <w:sz w:val="21"/>
        </w:rPr>
        <w:t>of</w:t>
      </w:r>
      <w:r>
        <w:rPr>
          <w:color w:val="231F20"/>
          <w:spacing w:val="-11"/>
          <w:sz w:val="21"/>
        </w:rPr>
        <w:t> </w:t>
      </w:r>
      <w:r>
        <w:rPr>
          <w:color w:val="231F20"/>
          <w:spacing w:val="-2"/>
          <w:sz w:val="21"/>
        </w:rPr>
        <w:t>Constraints</w:t>
      </w:r>
      <w:r>
        <w:rPr>
          <w:color w:val="231F20"/>
          <w:spacing w:val="-11"/>
          <w:sz w:val="21"/>
        </w:rPr>
        <w:t> </w:t>
      </w:r>
      <w:r>
        <w:rPr>
          <w:color w:val="231F20"/>
          <w:spacing w:val="-2"/>
          <w:sz w:val="21"/>
        </w:rPr>
        <w:t>(TOC):</w:t>
      </w:r>
      <w:r>
        <w:rPr>
          <w:color w:val="231F20"/>
          <w:spacing w:val="-11"/>
          <w:sz w:val="21"/>
        </w:rPr>
        <w:t> </w:t>
      </w:r>
      <w:r>
        <w:rPr>
          <w:color w:val="231F20"/>
          <w:spacing w:val="-2"/>
          <w:sz w:val="21"/>
        </w:rPr>
        <w:t>Helps</w:t>
      </w:r>
      <w:r>
        <w:rPr>
          <w:color w:val="231F20"/>
          <w:spacing w:val="-11"/>
          <w:sz w:val="21"/>
        </w:rPr>
        <w:t> </w:t>
      </w:r>
      <w:r>
        <w:rPr>
          <w:color w:val="231F20"/>
          <w:spacing w:val="-2"/>
          <w:sz w:val="21"/>
        </w:rPr>
        <w:t>to</w:t>
      </w:r>
      <w:r>
        <w:rPr>
          <w:color w:val="231F20"/>
          <w:spacing w:val="-11"/>
          <w:sz w:val="21"/>
        </w:rPr>
        <w:t> </w:t>
      </w:r>
      <w:r>
        <w:rPr>
          <w:color w:val="231F20"/>
          <w:spacing w:val="-2"/>
          <w:sz w:val="21"/>
        </w:rPr>
        <w:t>define</w:t>
      </w:r>
      <w:r>
        <w:rPr>
          <w:color w:val="231F20"/>
          <w:spacing w:val="-11"/>
          <w:sz w:val="21"/>
        </w:rPr>
        <w:t> </w:t>
      </w:r>
      <w:r>
        <w:rPr>
          <w:color w:val="231F20"/>
          <w:spacing w:val="-2"/>
          <w:sz w:val="21"/>
        </w:rPr>
        <w:t>conflicts</w:t>
      </w:r>
      <w:r>
        <w:rPr>
          <w:color w:val="231F20"/>
          <w:spacing w:val="-11"/>
          <w:sz w:val="21"/>
        </w:rPr>
        <w:t> </w:t>
      </w:r>
      <w:r>
        <w:rPr>
          <w:color w:val="231F20"/>
          <w:spacing w:val="-2"/>
          <w:sz w:val="21"/>
        </w:rPr>
        <w:t>and</w:t>
      </w:r>
      <w:r>
        <w:rPr>
          <w:color w:val="231F20"/>
          <w:spacing w:val="-12"/>
          <w:sz w:val="21"/>
        </w:rPr>
        <w:t> </w:t>
      </w:r>
      <w:r>
        <w:rPr>
          <w:color w:val="231F20"/>
          <w:spacing w:val="-2"/>
          <w:sz w:val="21"/>
        </w:rPr>
        <w:t>to</w:t>
      </w:r>
      <w:r>
        <w:rPr>
          <w:color w:val="231F20"/>
          <w:spacing w:val="-11"/>
          <w:sz w:val="21"/>
        </w:rPr>
        <w:t> </w:t>
      </w:r>
      <w:r>
        <w:rPr>
          <w:color w:val="231F20"/>
          <w:spacing w:val="-2"/>
          <w:sz w:val="21"/>
        </w:rPr>
        <w:t>identify</w:t>
      </w:r>
      <w:r>
        <w:rPr>
          <w:color w:val="231F20"/>
          <w:spacing w:val="-11"/>
          <w:sz w:val="21"/>
        </w:rPr>
        <w:t> </w:t>
      </w:r>
      <w:r>
        <w:rPr>
          <w:color w:val="231F20"/>
          <w:spacing w:val="-2"/>
          <w:sz w:val="21"/>
        </w:rPr>
        <w:t>where </w:t>
      </w:r>
      <w:r>
        <w:rPr>
          <w:color w:val="231F20"/>
          <w:sz w:val="21"/>
        </w:rPr>
        <w:t>a</w:t>
      </w:r>
      <w:r>
        <w:rPr>
          <w:color w:val="231F20"/>
          <w:spacing w:val="-6"/>
          <w:sz w:val="21"/>
        </w:rPr>
        <w:t> </w:t>
      </w:r>
      <w:r>
        <w:rPr>
          <w:color w:val="231F20"/>
          <w:sz w:val="21"/>
        </w:rPr>
        <w:t>conflict</w:t>
      </w:r>
      <w:r>
        <w:rPr>
          <w:color w:val="231F20"/>
          <w:spacing w:val="-6"/>
          <w:sz w:val="21"/>
        </w:rPr>
        <w:t> </w:t>
      </w:r>
      <w:r>
        <w:rPr>
          <w:color w:val="231F20"/>
          <w:sz w:val="21"/>
        </w:rPr>
        <w:t>resolution</w:t>
      </w:r>
      <w:r>
        <w:rPr>
          <w:color w:val="231F20"/>
          <w:spacing w:val="-6"/>
          <w:sz w:val="21"/>
        </w:rPr>
        <w:t> </w:t>
      </w:r>
      <w:r>
        <w:rPr>
          <w:color w:val="231F20"/>
          <w:sz w:val="21"/>
        </w:rPr>
        <w:t>is</w:t>
      </w:r>
      <w:r>
        <w:rPr>
          <w:color w:val="231F20"/>
          <w:spacing w:val="-6"/>
          <w:sz w:val="21"/>
        </w:rPr>
        <w:t> </w:t>
      </w:r>
      <w:r>
        <w:rPr>
          <w:color w:val="231F20"/>
          <w:sz w:val="21"/>
        </w:rPr>
        <w:t>required,</w:t>
      </w:r>
      <w:r>
        <w:rPr>
          <w:color w:val="231F20"/>
          <w:spacing w:val="-6"/>
          <w:sz w:val="21"/>
        </w:rPr>
        <w:t> </w:t>
      </w:r>
      <w:r>
        <w:rPr>
          <w:color w:val="231F20"/>
          <w:sz w:val="21"/>
        </w:rPr>
        <w:t>but</w:t>
      </w:r>
      <w:r>
        <w:rPr>
          <w:color w:val="231F20"/>
          <w:spacing w:val="-6"/>
          <w:sz w:val="21"/>
        </w:rPr>
        <w:t> </w:t>
      </w:r>
      <w:r>
        <w:rPr>
          <w:color w:val="231F20"/>
          <w:sz w:val="21"/>
        </w:rPr>
        <w:t>does</w:t>
      </w:r>
      <w:r>
        <w:rPr>
          <w:color w:val="231F20"/>
          <w:spacing w:val="-6"/>
          <w:sz w:val="21"/>
        </w:rPr>
        <w:t> </w:t>
      </w:r>
      <w:r>
        <w:rPr>
          <w:color w:val="231F20"/>
          <w:sz w:val="21"/>
        </w:rPr>
        <w:t>not</w:t>
      </w:r>
      <w:r>
        <w:rPr>
          <w:color w:val="231F20"/>
          <w:spacing w:val="-6"/>
          <w:sz w:val="21"/>
        </w:rPr>
        <w:t> </w:t>
      </w:r>
      <w:r>
        <w:rPr>
          <w:color w:val="231F20"/>
          <w:sz w:val="21"/>
        </w:rPr>
        <w:t>have</w:t>
      </w:r>
      <w:r>
        <w:rPr>
          <w:color w:val="231F20"/>
          <w:spacing w:val="-6"/>
          <w:sz w:val="21"/>
        </w:rPr>
        <w:t> </w:t>
      </w:r>
      <w:r>
        <w:rPr>
          <w:color w:val="231F20"/>
          <w:sz w:val="21"/>
        </w:rPr>
        <w:t>tools</w:t>
      </w:r>
      <w:r>
        <w:rPr>
          <w:color w:val="231F20"/>
          <w:spacing w:val="-6"/>
          <w:sz w:val="21"/>
        </w:rPr>
        <w:t> </w:t>
      </w:r>
      <w:r>
        <w:rPr>
          <w:color w:val="231F20"/>
          <w:sz w:val="21"/>
        </w:rPr>
        <w:t>and</w:t>
      </w:r>
      <w:r>
        <w:rPr>
          <w:color w:val="231F20"/>
          <w:spacing w:val="-6"/>
          <w:sz w:val="21"/>
        </w:rPr>
        <w:t> </w:t>
      </w:r>
      <w:r>
        <w:rPr>
          <w:color w:val="231F20"/>
          <w:sz w:val="21"/>
        </w:rPr>
        <w:t>techniques</w:t>
      </w:r>
      <w:r>
        <w:rPr>
          <w:color w:val="231F20"/>
          <w:spacing w:val="-6"/>
          <w:sz w:val="21"/>
        </w:rPr>
        <w:t> </w:t>
      </w:r>
      <w:r>
        <w:rPr>
          <w:color w:val="231F20"/>
          <w:sz w:val="21"/>
        </w:rPr>
        <w:t>for generating the ideas that will resolve the conflict.</w:t>
      </w:r>
    </w:p>
    <w:p>
      <w:pPr>
        <w:pStyle w:val="ListParagraph"/>
        <w:numPr>
          <w:ilvl w:val="1"/>
          <w:numId w:val="22"/>
        </w:numPr>
        <w:tabs>
          <w:tab w:pos="810" w:val="left" w:leader="none"/>
        </w:tabs>
        <w:spacing w:line="225" w:lineRule="auto" w:before="0" w:after="0"/>
        <w:ind w:left="810" w:right="368" w:hanging="240"/>
        <w:jc w:val="both"/>
        <w:rPr>
          <w:sz w:val="21"/>
        </w:rPr>
      </w:pPr>
      <w:r>
        <w:rPr>
          <w:color w:val="231F20"/>
          <w:sz w:val="21"/>
        </w:rPr>
        <w:t>Six</w:t>
      </w:r>
      <w:r>
        <w:rPr>
          <w:color w:val="231F20"/>
          <w:spacing w:val="-7"/>
          <w:sz w:val="21"/>
        </w:rPr>
        <w:t> </w:t>
      </w:r>
      <w:r>
        <w:rPr>
          <w:color w:val="231F20"/>
          <w:sz w:val="21"/>
        </w:rPr>
        <w:t>Sigma:</w:t>
      </w:r>
      <w:r>
        <w:rPr>
          <w:color w:val="231F20"/>
          <w:spacing w:val="-7"/>
          <w:sz w:val="21"/>
        </w:rPr>
        <w:t> </w:t>
      </w:r>
      <w:r>
        <w:rPr>
          <w:color w:val="231F20"/>
          <w:sz w:val="21"/>
        </w:rPr>
        <w:t>In</w:t>
      </w:r>
      <w:r>
        <w:rPr>
          <w:color w:val="231F20"/>
          <w:spacing w:val="-7"/>
          <w:sz w:val="21"/>
        </w:rPr>
        <w:t> </w:t>
      </w:r>
      <w:r>
        <w:rPr>
          <w:color w:val="231F20"/>
          <w:sz w:val="21"/>
        </w:rPr>
        <w:t>ten</w:t>
      </w:r>
      <w:r>
        <w:rPr>
          <w:color w:val="231F20"/>
          <w:spacing w:val="-7"/>
          <w:sz w:val="21"/>
        </w:rPr>
        <w:t> </w:t>
      </w:r>
      <w:r>
        <w:rPr>
          <w:color w:val="231F20"/>
          <w:sz w:val="21"/>
        </w:rPr>
        <w:t>years,</w:t>
      </w:r>
      <w:r>
        <w:rPr>
          <w:color w:val="231F20"/>
          <w:spacing w:val="-7"/>
          <w:sz w:val="21"/>
        </w:rPr>
        <w:t> </w:t>
      </w:r>
      <w:r>
        <w:rPr>
          <w:color w:val="231F20"/>
          <w:sz w:val="21"/>
        </w:rPr>
        <w:t>it</w:t>
      </w:r>
      <w:r>
        <w:rPr>
          <w:color w:val="231F20"/>
          <w:spacing w:val="-7"/>
          <w:sz w:val="21"/>
        </w:rPr>
        <w:t> </w:t>
      </w:r>
      <w:r>
        <w:rPr>
          <w:color w:val="231F20"/>
          <w:sz w:val="21"/>
        </w:rPr>
        <w:t>has</w:t>
      </w:r>
      <w:r>
        <w:rPr>
          <w:color w:val="231F20"/>
          <w:spacing w:val="-7"/>
          <w:sz w:val="21"/>
        </w:rPr>
        <w:t> </w:t>
      </w:r>
      <w:r>
        <w:rPr>
          <w:color w:val="231F20"/>
          <w:sz w:val="21"/>
        </w:rPr>
        <w:t>gone</w:t>
      </w:r>
      <w:r>
        <w:rPr>
          <w:color w:val="231F20"/>
          <w:spacing w:val="-7"/>
          <w:sz w:val="21"/>
        </w:rPr>
        <w:t> </w:t>
      </w:r>
      <w:r>
        <w:rPr>
          <w:color w:val="231F20"/>
          <w:sz w:val="21"/>
        </w:rPr>
        <w:t>from</w:t>
      </w:r>
      <w:r>
        <w:rPr>
          <w:color w:val="231F20"/>
          <w:spacing w:val="-7"/>
          <w:sz w:val="21"/>
        </w:rPr>
        <w:t> </w:t>
      </w:r>
      <w:r>
        <w:rPr>
          <w:color w:val="231F20"/>
          <w:sz w:val="21"/>
        </w:rPr>
        <w:t>“just</w:t>
      </w:r>
      <w:r>
        <w:rPr>
          <w:color w:val="231F20"/>
          <w:spacing w:val="-7"/>
          <w:sz w:val="21"/>
        </w:rPr>
        <w:t> </w:t>
      </w:r>
      <w:r>
        <w:rPr>
          <w:color w:val="231F20"/>
          <w:sz w:val="21"/>
        </w:rPr>
        <w:t>another</w:t>
      </w:r>
      <w:r>
        <w:rPr>
          <w:color w:val="231F20"/>
          <w:spacing w:val="-7"/>
          <w:sz w:val="21"/>
        </w:rPr>
        <w:t> </w:t>
      </w:r>
      <w:r>
        <w:rPr>
          <w:color w:val="231F20"/>
          <w:sz w:val="21"/>
        </w:rPr>
        <w:t>quality</w:t>
      </w:r>
      <w:r>
        <w:rPr>
          <w:color w:val="231F20"/>
          <w:spacing w:val="-7"/>
          <w:sz w:val="21"/>
        </w:rPr>
        <w:t> </w:t>
      </w:r>
      <w:r>
        <w:rPr>
          <w:color w:val="231F20"/>
          <w:sz w:val="21"/>
        </w:rPr>
        <w:t>system”</w:t>
      </w:r>
      <w:r>
        <w:rPr>
          <w:color w:val="231F20"/>
          <w:spacing w:val="-7"/>
          <w:sz w:val="21"/>
        </w:rPr>
        <w:t> </w:t>
      </w:r>
      <w:r>
        <w:rPr>
          <w:color w:val="231F20"/>
          <w:sz w:val="21"/>
        </w:rPr>
        <w:t>to</w:t>
      </w:r>
      <w:r>
        <w:rPr>
          <w:color w:val="231F20"/>
          <w:spacing w:val="-7"/>
          <w:sz w:val="21"/>
        </w:rPr>
        <w:t> </w:t>
      </w:r>
      <w:r>
        <w:rPr>
          <w:color w:val="231F20"/>
          <w:sz w:val="21"/>
        </w:rPr>
        <w:t>a </w:t>
      </w:r>
      <w:r>
        <w:rPr>
          <w:color w:val="231F20"/>
          <w:spacing w:val="-2"/>
          <w:sz w:val="21"/>
        </w:rPr>
        <w:t>corporate</w:t>
      </w:r>
      <w:r>
        <w:rPr>
          <w:color w:val="231F20"/>
          <w:spacing w:val="-6"/>
          <w:sz w:val="21"/>
        </w:rPr>
        <w:t> </w:t>
      </w:r>
      <w:r>
        <w:rPr>
          <w:color w:val="231F20"/>
          <w:spacing w:val="-2"/>
          <w:sz w:val="21"/>
        </w:rPr>
        <w:t>management</w:t>
      </w:r>
      <w:r>
        <w:rPr>
          <w:color w:val="231F20"/>
          <w:spacing w:val="-6"/>
          <w:sz w:val="21"/>
        </w:rPr>
        <w:t> </w:t>
      </w:r>
      <w:r>
        <w:rPr>
          <w:color w:val="231F20"/>
          <w:spacing w:val="-2"/>
          <w:sz w:val="21"/>
        </w:rPr>
        <w:t>system</w:t>
      </w:r>
      <w:r>
        <w:rPr>
          <w:color w:val="231F20"/>
          <w:spacing w:val="-6"/>
          <w:sz w:val="21"/>
        </w:rPr>
        <w:t> </w:t>
      </w:r>
      <w:r>
        <w:rPr>
          <w:color w:val="231F20"/>
          <w:spacing w:val="-2"/>
          <w:sz w:val="21"/>
        </w:rPr>
        <w:t>that</w:t>
      </w:r>
      <w:r>
        <w:rPr>
          <w:color w:val="231F20"/>
          <w:spacing w:val="-6"/>
          <w:sz w:val="21"/>
        </w:rPr>
        <w:t> </w:t>
      </w:r>
      <w:r>
        <w:rPr>
          <w:color w:val="231F20"/>
          <w:spacing w:val="-2"/>
          <w:sz w:val="21"/>
        </w:rPr>
        <w:t>gets</w:t>
      </w:r>
      <w:r>
        <w:rPr>
          <w:color w:val="231F20"/>
          <w:spacing w:val="-6"/>
          <w:sz w:val="21"/>
        </w:rPr>
        <w:t> </w:t>
      </w:r>
      <w:r>
        <w:rPr>
          <w:color w:val="231F20"/>
          <w:spacing w:val="-2"/>
          <w:sz w:val="21"/>
        </w:rPr>
        <w:t>Wall</w:t>
      </w:r>
      <w:r>
        <w:rPr>
          <w:color w:val="231F20"/>
          <w:spacing w:val="-6"/>
          <w:sz w:val="21"/>
        </w:rPr>
        <w:t> </w:t>
      </w:r>
      <w:r>
        <w:rPr>
          <w:color w:val="231F20"/>
          <w:spacing w:val="-2"/>
          <w:sz w:val="21"/>
        </w:rPr>
        <w:t>Street’s</w:t>
      </w:r>
      <w:r>
        <w:rPr>
          <w:color w:val="231F20"/>
          <w:spacing w:val="-6"/>
          <w:sz w:val="21"/>
        </w:rPr>
        <w:t> </w:t>
      </w:r>
      <w:r>
        <w:rPr>
          <w:color w:val="231F20"/>
          <w:spacing w:val="-2"/>
          <w:sz w:val="21"/>
        </w:rPr>
        <w:t>attention</w:t>
      </w:r>
      <w:r>
        <w:rPr>
          <w:color w:val="231F20"/>
          <w:spacing w:val="-6"/>
          <w:sz w:val="21"/>
        </w:rPr>
        <w:t> </w:t>
      </w:r>
      <w:r>
        <w:rPr>
          <w:color w:val="231F20"/>
          <w:spacing w:val="-2"/>
          <w:sz w:val="21"/>
        </w:rPr>
        <w:t>for</w:t>
      </w:r>
      <w:r>
        <w:rPr>
          <w:color w:val="231F20"/>
          <w:spacing w:val="-6"/>
          <w:sz w:val="21"/>
        </w:rPr>
        <w:t> </w:t>
      </w:r>
      <w:r>
        <w:rPr>
          <w:color w:val="231F20"/>
          <w:spacing w:val="-2"/>
          <w:sz w:val="21"/>
        </w:rPr>
        <w:t>its</w:t>
      </w:r>
      <w:r>
        <w:rPr>
          <w:color w:val="231F20"/>
          <w:spacing w:val="-6"/>
          <w:sz w:val="21"/>
        </w:rPr>
        <w:t> </w:t>
      </w:r>
      <w:r>
        <w:rPr>
          <w:color w:val="231F20"/>
          <w:spacing w:val="-2"/>
          <w:sz w:val="21"/>
        </w:rPr>
        <w:t>ability </w:t>
      </w:r>
      <w:r>
        <w:rPr>
          <w:color w:val="231F20"/>
          <w:sz w:val="21"/>
        </w:rPr>
        <w:t>to</w:t>
      </w:r>
      <w:r>
        <w:rPr>
          <w:color w:val="231F20"/>
          <w:spacing w:val="-5"/>
          <w:sz w:val="21"/>
        </w:rPr>
        <w:t> </w:t>
      </w:r>
      <w:r>
        <w:rPr>
          <w:color w:val="231F20"/>
          <w:sz w:val="21"/>
        </w:rPr>
        <w:t>mobilize</w:t>
      </w:r>
      <w:r>
        <w:rPr>
          <w:color w:val="231F20"/>
          <w:spacing w:val="-4"/>
          <w:sz w:val="21"/>
        </w:rPr>
        <w:t> </w:t>
      </w:r>
      <w:r>
        <w:rPr>
          <w:color w:val="231F20"/>
          <w:sz w:val="21"/>
        </w:rPr>
        <w:t>organizations.</w:t>
      </w:r>
      <w:r>
        <w:rPr>
          <w:color w:val="231F20"/>
          <w:spacing w:val="-4"/>
          <w:sz w:val="21"/>
        </w:rPr>
        <w:t> </w:t>
      </w:r>
      <w:r>
        <w:rPr>
          <w:color w:val="231F20"/>
          <w:sz w:val="21"/>
        </w:rPr>
        <w:t>Six</w:t>
      </w:r>
      <w:r>
        <w:rPr>
          <w:color w:val="231F20"/>
          <w:spacing w:val="-4"/>
          <w:sz w:val="21"/>
        </w:rPr>
        <w:t> </w:t>
      </w:r>
      <w:r>
        <w:rPr>
          <w:color w:val="231F20"/>
          <w:sz w:val="21"/>
        </w:rPr>
        <w:t>Sigma</w:t>
      </w:r>
      <w:r>
        <w:rPr>
          <w:color w:val="231F20"/>
          <w:spacing w:val="-4"/>
          <w:sz w:val="21"/>
        </w:rPr>
        <w:t> </w:t>
      </w:r>
      <w:r>
        <w:rPr>
          <w:color w:val="231F20"/>
          <w:sz w:val="21"/>
        </w:rPr>
        <w:t>integrates</w:t>
      </w:r>
      <w:r>
        <w:rPr>
          <w:color w:val="231F20"/>
          <w:spacing w:val="-4"/>
          <w:sz w:val="21"/>
        </w:rPr>
        <w:t> </w:t>
      </w:r>
      <w:r>
        <w:rPr>
          <w:color w:val="231F20"/>
          <w:sz w:val="21"/>
        </w:rPr>
        <w:t>many</w:t>
      </w:r>
      <w:r>
        <w:rPr>
          <w:color w:val="231F20"/>
          <w:spacing w:val="-4"/>
          <w:sz w:val="21"/>
        </w:rPr>
        <w:t> </w:t>
      </w:r>
      <w:r>
        <w:rPr>
          <w:color w:val="231F20"/>
          <w:sz w:val="21"/>
        </w:rPr>
        <w:t>methods</w:t>
      </w:r>
      <w:r>
        <w:rPr>
          <w:color w:val="231F20"/>
          <w:spacing w:val="-4"/>
          <w:sz w:val="21"/>
        </w:rPr>
        <w:t> </w:t>
      </w:r>
      <w:r>
        <w:rPr>
          <w:color w:val="231F20"/>
          <w:sz w:val="21"/>
        </w:rPr>
        <w:t>of</w:t>
      </w:r>
      <w:r>
        <w:rPr>
          <w:color w:val="231F20"/>
          <w:spacing w:val="-4"/>
          <w:sz w:val="21"/>
        </w:rPr>
        <w:t> </w:t>
      </w:r>
      <w:r>
        <w:rPr>
          <w:color w:val="231F20"/>
          <w:sz w:val="21"/>
        </w:rPr>
        <w:t>problem</w:t>
      </w:r>
    </w:p>
    <w:p>
      <w:pPr>
        <w:pStyle w:val="BodyText"/>
        <w:spacing w:line="249" w:lineRule="auto" w:before="7"/>
        <w:ind w:left="810" w:right="367"/>
        <w:jc w:val="both"/>
      </w:pPr>
      <w:r>
        <w:rPr>
          <w:color w:val="231F20"/>
          <w:spacing w:val="-2"/>
        </w:rPr>
        <w:t>identification</w:t>
      </w:r>
      <w:r>
        <w:rPr>
          <w:color w:val="231F20"/>
          <w:spacing w:val="-9"/>
        </w:rPr>
        <w:t> </w:t>
      </w:r>
      <w:r>
        <w:rPr>
          <w:color w:val="231F20"/>
          <w:spacing w:val="-2"/>
        </w:rPr>
        <w:t>and</w:t>
      </w:r>
      <w:r>
        <w:rPr>
          <w:color w:val="231F20"/>
          <w:spacing w:val="-9"/>
        </w:rPr>
        <w:t> </w:t>
      </w:r>
      <w:r>
        <w:rPr>
          <w:color w:val="231F20"/>
          <w:spacing w:val="-2"/>
        </w:rPr>
        <w:t>analysis,</w:t>
      </w:r>
      <w:r>
        <w:rPr>
          <w:color w:val="231F20"/>
          <w:spacing w:val="-9"/>
        </w:rPr>
        <w:t> </w:t>
      </w:r>
      <w:r>
        <w:rPr>
          <w:color w:val="231F20"/>
          <w:spacing w:val="-2"/>
        </w:rPr>
        <w:t>but</w:t>
      </w:r>
      <w:r>
        <w:rPr>
          <w:color w:val="231F20"/>
          <w:spacing w:val="-9"/>
        </w:rPr>
        <w:t> </w:t>
      </w:r>
      <w:r>
        <w:rPr>
          <w:color w:val="231F20"/>
          <w:spacing w:val="-2"/>
        </w:rPr>
        <w:t>it</w:t>
      </w:r>
      <w:r>
        <w:rPr>
          <w:color w:val="231F20"/>
          <w:spacing w:val="-9"/>
        </w:rPr>
        <w:t> </w:t>
      </w:r>
      <w:r>
        <w:rPr>
          <w:color w:val="231F20"/>
          <w:spacing w:val="-2"/>
        </w:rPr>
        <w:t>took</w:t>
      </w:r>
      <w:r>
        <w:rPr>
          <w:color w:val="231F20"/>
          <w:spacing w:val="-9"/>
        </w:rPr>
        <w:t> </w:t>
      </w:r>
      <w:r>
        <w:rPr>
          <w:color w:val="231F20"/>
          <w:spacing w:val="-2"/>
        </w:rPr>
        <w:t>until</w:t>
      </w:r>
      <w:r>
        <w:rPr>
          <w:color w:val="231F20"/>
          <w:spacing w:val="-9"/>
        </w:rPr>
        <w:t> </w:t>
      </w:r>
      <w:r>
        <w:rPr>
          <w:color w:val="231F20"/>
          <w:spacing w:val="-2"/>
        </w:rPr>
        <w:t>2001</w:t>
      </w:r>
      <w:r>
        <w:rPr>
          <w:color w:val="231F20"/>
          <w:spacing w:val="-9"/>
        </w:rPr>
        <w:t> </w:t>
      </w:r>
      <w:r>
        <w:rPr>
          <w:color w:val="231F20"/>
          <w:spacing w:val="-2"/>
        </w:rPr>
        <w:t>for</w:t>
      </w:r>
      <w:r>
        <w:rPr>
          <w:color w:val="231F20"/>
          <w:spacing w:val="-9"/>
        </w:rPr>
        <w:t> </w:t>
      </w:r>
      <w:r>
        <w:rPr>
          <w:color w:val="231F20"/>
          <w:spacing w:val="-2"/>
        </w:rPr>
        <w:t>some</w:t>
      </w:r>
      <w:r>
        <w:rPr>
          <w:color w:val="231F20"/>
          <w:spacing w:val="-9"/>
        </w:rPr>
        <w:t> </w:t>
      </w:r>
      <w:r>
        <w:rPr>
          <w:color w:val="231F20"/>
          <w:spacing w:val="-2"/>
        </w:rPr>
        <w:t>organizations</w:t>
      </w:r>
      <w:r>
        <w:rPr>
          <w:color w:val="231F20"/>
          <w:spacing w:val="-9"/>
        </w:rPr>
        <w:t> </w:t>
      </w:r>
      <w:r>
        <w:rPr>
          <w:color w:val="231F20"/>
          <w:spacing w:val="-2"/>
        </w:rPr>
        <w:t>that </w:t>
      </w:r>
      <w:r>
        <w:rPr>
          <w:color w:val="231F20"/>
        </w:rPr>
        <w:t>teach Six Sigma to begin incorporating TRIZ to get good solutions to the problems that were identified.</w:t>
      </w:r>
    </w:p>
    <w:p>
      <w:pPr>
        <w:pStyle w:val="BodyText"/>
        <w:spacing w:before="5"/>
      </w:pPr>
    </w:p>
    <w:p>
      <w:pPr>
        <w:pStyle w:val="BodyText"/>
        <w:spacing w:line="249" w:lineRule="auto" w:before="1"/>
        <w:ind w:left="330" w:right="369" w:firstLine="300"/>
        <w:jc w:val="both"/>
      </w:pPr>
      <w:r>
        <w:rPr>
          <w:color w:val="231F20"/>
        </w:rPr>
        <w:t>The last chapters of this book will deal with incorporating TRIZ into these methods</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organizations</w:t>
      </w:r>
      <w:r>
        <w:rPr>
          <w:color w:val="231F20"/>
          <w:spacing w:val="-5"/>
        </w:rPr>
        <w:t> </w:t>
      </w:r>
      <w:r>
        <w:rPr>
          <w:color w:val="231F20"/>
        </w:rPr>
        <w:t>can</w:t>
      </w:r>
      <w:r>
        <w:rPr>
          <w:color w:val="231F20"/>
          <w:spacing w:val="-5"/>
        </w:rPr>
        <w:t> </w:t>
      </w:r>
      <w:r>
        <w:rPr>
          <w:color w:val="231F20"/>
        </w:rPr>
        <w:t>combine</w:t>
      </w:r>
      <w:r>
        <w:rPr>
          <w:color w:val="231F20"/>
          <w:spacing w:val="-5"/>
        </w:rPr>
        <w:t> </w:t>
      </w:r>
      <w:r>
        <w:rPr>
          <w:color w:val="231F20"/>
        </w:rPr>
        <w:t>the</w:t>
      </w:r>
      <w:r>
        <w:rPr>
          <w:color w:val="231F20"/>
          <w:spacing w:val="-5"/>
        </w:rPr>
        <w:t> </w:t>
      </w:r>
      <w:r>
        <w:rPr>
          <w:color w:val="231F20"/>
        </w:rPr>
        <w:t>power</w:t>
      </w:r>
      <w:r>
        <w:rPr>
          <w:color w:val="231F20"/>
          <w:spacing w:val="-5"/>
        </w:rPr>
        <w:t> </w:t>
      </w:r>
      <w:r>
        <w:rPr>
          <w:color w:val="231F20"/>
        </w:rPr>
        <w:t>of</w:t>
      </w:r>
      <w:r>
        <w:rPr>
          <w:color w:val="231F20"/>
          <w:spacing w:val="-5"/>
        </w:rPr>
        <w:t> </w:t>
      </w:r>
      <w:r>
        <w:rPr>
          <w:color w:val="231F20"/>
        </w:rPr>
        <w:t>TRIZ</w:t>
      </w:r>
      <w:r>
        <w:rPr>
          <w:color w:val="231F20"/>
          <w:spacing w:val="-5"/>
        </w:rPr>
        <w:t> </w:t>
      </w:r>
      <w:r>
        <w:rPr>
          <w:color w:val="231F20"/>
        </w:rPr>
        <w:t>for</w:t>
      </w:r>
      <w:r>
        <w:rPr>
          <w:color w:val="231F20"/>
          <w:spacing w:val="-5"/>
        </w:rPr>
        <w:t> </w:t>
      </w:r>
      <w:r>
        <w:rPr>
          <w:color w:val="231F20"/>
        </w:rPr>
        <w:t>solving</w:t>
      </w:r>
      <w:r>
        <w:rPr>
          <w:color w:val="231F20"/>
          <w:spacing w:val="-5"/>
        </w:rPr>
        <w:t> </w:t>
      </w:r>
      <w:r>
        <w:rPr>
          <w:color w:val="231F20"/>
        </w:rPr>
        <w:t>prob- lems</w:t>
      </w:r>
      <w:r>
        <w:rPr>
          <w:color w:val="231F20"/>
          <w:spacing w:val="-2"/>
        </w:rPr>
        <w:t> </w:t>
      </w:r>
      <w:r>
        <w:rPr>
          <w:color w:val="231F20"/>
        </w:rPr>
        <w:t>with</w:t>
      </w:r>
      <w:r>
        <w:rPr>
          <w:color w:val="231F20"/>
          <w:spacing w:val="-2"/>
        </w:rPr>
        <w:t> </w:t>
      </w:r>
      <w:r>
        <w:rPr>
          <w:color w:val="231F20"/>
        </w:rPr>
        <w:t>the</w:t>
      </w:r>
      <w:r>
        <w:rPr>
          <w:color w:val="231F20"/>
          <w:spacing w:val="-2"/>
        </w:rPr>
        <w:t> </w:t>
      </w:r>
      <w:r>
        <w:rPr>
          <w:color w:val="231F20"/>
        </w:rPr>
        <w:t>power</w:t>
      </w:r>
      <w:r>
        <w:rPr>
          <w:color w:val="231F20"/>
          <w:spacing w:val="-2"/>
        </w:rPr>
        <w:t> </w:t>
      </w:r>
      <w:r>
        <w:rPr>
          <w:color w:val="231F20"/>
        </w:rPr>
        <w:t>of</w:t>
      </w:r>
      <w:r>
        <w:rPr>
          <w:color w:val="231F20"/>
          <w:spacing w:val="-2"/>
        </w:rPr>
        <w:t> </w:t>
      </w:r>
      <w:r>
        <w:rPr>
          <w:color w:val="231F20"/>
        </w:rPr>
        <w:t>any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methods</w:t>
      </w:r>
      <w:r>
        <w:rPr>
          <w:color w:val="231F20"/>
          <w:spacing w:val="-2"/>
        </w:rPr>
        <w:t> </w:t>
      </w:r>
      <w:r>
        <w:rPr>
          <w:color w:val="231F20"/>
        </w:rPr>
        <w:t>for</w:t>
      </w:r>
      <w:r>
        <w:rPr>
          <w:color w:val="231F20"/>
          <w:spacing w:val="-2"/>
        </w:rPr>
        <w:t> </w:t>
      </w:r>
      <w:r>
        <w:rPr>
          <w:color w:val="231F20"/>
        </w:rPr>
        <w:t>finding</w:t>
      </w:r>
      <w:r>
        <w:rPr>
          <w:color w:val="231F20"/>
          <w:spacing w:val="-2"/>
        </w:rPr>
        <w:t> </w:t>
      </w:r>
      <w:r>
        <w:rPr>
          <w:color w:val="231F20"/>
        </w:rPr>
        <w:t>problems.</w:t>
      </w:r>
    </w:p>
    <w:p>
      <w:pPr>
        <w:pStyle w:val="BodyText"/>
        <w:spacing w:line="249" w:lineRule="auto"/>
        <w:ind w:left="330" w:right="367" w:firstLine="300"/>
        <w:jc w:val="both"/>
      </w:pPr>
      <w:r>
        <w:rPr>
          <w:color w:val="231F20"/>
        </w:rPr>
        <w:t>A</w:t>
      </w:r>
      <w:r>
        <w:rPr>
          <w:color w:val="231F20"/>
          <w:spacing w:val="-4"/>
        </w:rPr>
        <w:t> </w:t>
      </w:r>
      <w:r>
        <w:rPr>
          <w:color w:val="231F20"/>
        </w:rPr>
        <w:t>new</w:t>
      </w:r>
      <w:r>
        <w:rPr>
          <w:color w:val="231F20"/>
          <w:spacing w:val="-4"/>
        </w:rPr>
        <w:t> </w:t>
      </w:r>
      <w:r>
        <w:rPr>
          <w:color w:val="231F20"/>
        </w:rPr>
        <w:t>approach,</w:t>
      </w:r>
      <w:r>
        <w:rPr>
          <w:color w:val="231F20"/>
          <w:spacing w:val="-4"/>
        </w:rPr>
        <w:t> </w:t>
      </w:r>
      <w:r>
        <w:rPr>
          <w:color w:val="231F20"/>
        </w:rPr>
        <w:t>neither</w:t>
      </w:r>
      <w:r>
        <w:rPr>
          <w:color w:val="231F20"/>
          <w:spacing w:val="-4"/>
        </w:rPr>
        <w:t> </w:t>
      </w:r>
      <w:r>
        <w:rPr>
          <w:color w:val="231F20"/>
        </w:rPr>
        <w:t>hard</w:t>
      </w:r>
      <w:r>
        <w:rPr>
          <w:color w:val="231F20"/>
          <w:spacing w:val="-4"/>
        </w:rPr>
        <w:t> </w:t>
      </w:r>
      <w:r>
        <w:rPr>
          <w:color w:val="231F20"/>
        </w:rPr>
        <w:t>nor</w:t>
      </w:r>
      <w:r>
        <w:rPr>
          <w:color w:val="231F20"/>
          <w:spacing w:val="-4"/>
        </w:rPr>
        <w:t> </w:t>
      </w:r>
      <w:r>
        <w:rPr>
          <w:color w:val="231F20"/>
        </w:rPr>
        <w:t>soft,</w:t>
      </w:r>
      <w:r>
        <w:rPr>
          <w:color w:val="231F20"/>
          <w:spacing w:val="-4"/>
        </w:rPr>
        <w:t> </w:t>
      </w:r>
      <w:r>
        <w:rPr>
          <w:color w:val="231F20"/>
        </w:rPr>
        <w:t>but</w:t>
      </w:r>
      <w:r>
        <w:rPr>
          <w:color w:val="231F20"/>
          <w:spacing w:val="-4"/>
        </w:rPr>
        <w:t> </w:t>
      </w:r>
      <w:r>
        <w:rPr>
          <w:color w:val="231F20"/>
        </w:rPr>
        <w:t>incorporating</w:t>
      </w:r>
      <w:r>
        <w:rPr>
          <w:color w:val="231F20"/>
          <w:spacing w:val="-4"/>
        </w:rPr>
        <w:t> </w:t>
      </w:r>
      <w:r>
        <w:rPr>
          <w:color w:val="231F20"/>
        </w:rPr>
        <w:t>the</w:t>
      </w:r>
      <w:r>
        <w:rPr>
          <w:color w:val="231F20"/>
          <w:spacing w:val="-4"/>
        </w:rPr>
        <w:t> </w:t>
      </w:r>
      <w:r>
        <w:rPr>
          <w:color w:val="231F20"/>
        </w:rPr>
        <w:t>benefits</w:t>
      </w:r>
      <w:r>
        <w:rPr>
          <w:color w:val="231F20"/>
          <w:spacing w:val="-4"/>
        </w:rPr>
        <w:t> </w:t>
      </w:r>
      <w:r>
        <w:rPr>
          <w:color w:val="231F20"/>
        </w:rPr>
        <w:t>of</w:t>
      </w:r>
      <w:r>
        <w:rPr>
          <w:color w:val="231F20"/>
          <w:spacing w:val="-4"/>
        </w:rPr>
        <w:t> </w:t>
      </w:r>
      <w:r>
        <w:rPr>
          <w:color w:val="231F20"/>
        </w:rPr>
        <w:t>both </w:t>
      </w:r>
      <w:r>
        <w:rPr>
          <w:color w:val="231F20"/>
          <w:spacing w:val="-6"/>
        </w:rPr>
        <w:t>views, has become necessary. It is not a mechanical sum of traditional ways to think. </w:t>
      </w:r>
      <w:r>
        <w:rPr>
          <w:color w:val="231F20"/>
        </w:rPr>
        <w:t>It</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TRIZ</w:t>
      </w:r>
      <w:r>
        <w:rPr>
          <w:color w:val="231F20"/>
          <w:spacing w:val="-13"/>
        </w:rPr>
        <w:t> </w:t>
      </w:r>
      <w:r>
        <w:rPr>
          <w:color w:val="231F20"/>
        </w:rPr>
        <w:t>system</w:t>
      </w:r>
      <w:r>
        <w:rPr>
          <w:color w:val="231F20"/>
          <w:spacing w:val="-13"/>
        </w:rPr>
        <w:t> </w:t>
      </w:r>
      <w:r>
        <w:rPr>
          <w:color w:val="231F20"/>
        </w:rPr>
        <w:t>of</w:t>
      </w:r>
      <w:r>
        <w:rPr>
          <w:color w:val="231F20"/>
          <w:spacing w:val="-13"/>
        </w:rPr>
        <w:t> </w:t>
      </w:r>
      <w:r>
        <w:rPr>
          <w:color w:val="231F20"/>
        </w:rPr>
        <w:t>understanding</w:t>
      </w:r>
      <w:r>
        <w:rPr>
          <w:color w:val="231F20"/>
          <w:spacing w:val="-13"/>
        </w:rPr>
        <w:t> </w:t>
      </w:r>
      <w:r>
        <w:rPr>
          <w:color w:val="231F20"/>
        </w:rPr>
        <w:t>the</w:t>
      </w:r>
      <w:r>
        <w:rPr>
          <w:color w:val="231F20"/>
          <w:spacing w:val="-13"/>
        </w:rPr>
        <w:t> </w:t>
      </w:r>
      <w:r>
        <w:rPr>
          <w:color w:val="231F20"/>
        </w:rPr>
        <w:t>problem,</w:t>
      </w:r>
      <w:r>
        <w:rPr>
          <w:color w:val="231F20"/>
          <w:spacing w:val="-13"/>
        </w:rPr>
        <w:t> </w:t>
      </w:r>
      <w:r>
        <w:rPr>
          <w:color w:val="231F20"/>
        </w:rPr>
        <w:t>modeling</w:t>
      </w:r>
      <w:r>
        <w:rPr>
          <w:color w:val="231F20"/>
          <w:spacing w:val="-13"/>
        </w:rPr>
        <w:t> </w:t>
      </w:r>
      <w:r>
        <w:rPr>
          <w:color w:val="231F20"/>
        </w:rPr>
        <w:t>the</w:t>
      </w:r>
      <w:r>
        <w:rPr>
          <w:color w:val="231F20"/>
          <w:spacing w:val="-13"/>
        </w:rPr>
        <w:t> </w:t>
      </w:r>
      <w:r>
        <w:rPr>
          <w:color w:val="231F20"/>
        </w:rPr>
        <w:t>contradictions, removing</w:t>
      </w:r>
      <w:r>
        <w:rPr>
          <w:color w:val="231F20"/>
          <w:spacing w:val="-7"/>
        </w:rPr>
        <w:t> </w:t>
      </w:r>
      <w:r>
        <w:rPr>
          <w:color w:val="231F20"/>
        </w:rPr>
        <w:t>them</w:t>
      </w:r>
      <w:r>
        <w:rPr>
          <w:color w:val="231F20"/>
          <w:spacing w:val="-7"/>
        </w:rPr>
        <w:t> </w:t>
      </w:r>
      <w:r>
        <w:rPr>
          <w:color w:val="231F20"/>
        </w:rPr>
        <w:t>by</w:t>
      </w:r>
      <w:r>
        <w:rPr>
          <w:color w:val="231F20"/>
          <w:spacing w:val="-7"/>
        </w:rPr>
        <w:t> </w:t>
      </w:r>
      <w:r>
        <w:rPr>
          <w:color w:val="231F20"/>
        </w:rPr>
        <w:t>using</w:t>
      </w:r>
      <w:r>
        <w:rPr>
          <w:color w:val="231F20"/>
          <w:spacing w:val="-7"/>
        </w:rPr>
        <w:t> </w:t>
      </w:r>
      <w:r>
        <w:rPr>
          <w:color w:val="231F20"/>
        </w:rPr>
        <w:t>resources,</w:t>
      </w:r>
      <w:r>
        <w:rPr>
          <w:color w:val="231F20"/>
          <w:spacing w:val="-7"/>
        </w:rPr>
        <w:t> </w:t>
      </w:r>
      <w:r>
        <w:rPr>
          <w:color w:val="231F20"/>
        </w:rPr>
        <w:t>and</w:t>
      </w:r>
      <w:r>
        <w:rPr>
          <w:color w:val="231F20"/>
          <w:spacing w:val="-7"/>
        </w:rPr>
        <w:t> </w:t>
      </w:r>
      <w:r>
        <w:rPr>
          <w:color w:val="231F20"/>
        </w:rPr>
        <w:t>improving</w:t>
      </w:r>
      <w:r>
        <w:rPr>
          <w:color w:val="231F20"/>
          <w:spacing w:val="-7"/>
        </w:rPr>
        <w:t> </w:t>
      </w:r>
      <w:r>
        <w:rPr>
          <w:color w:val="231F20"/>
        </w:rPr>
        <w:t>the</w:t>
      </w:r>
      <w:r>
        <w:rPr>
          <w:color w:val="231F20"/>
          <w:spacing w:val="-7"/>
        </w:rPr>
        <w:t> </w:t>
      </w:r>
      <w:r>
        <w:rPr>
          <w:color w:val="231F20"/>
        </w:rPr>
        <w:t>ideality</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system,</w:t>
      </w:r>
      <w:r>
        <w:rPr>
          <w:color w:val="231F20"/>
          <w:spacing w:val="-7"/>
        </w:rPr>
        <w:t> </w:t>
      </w:r>
      <w:r>
        <w:rPr>
          <w:color w:val="231F20"/>
        </w:rPr>
        <w:t>not relying</w:t>
      </w:r>
      <w:r>
        <w:rPr>
          <w:color w:val="231F20"/>
          <w:spacing w:val="-7"/>
        </w:rPr>
        <w:t> </w:t>
      </w:r>
      <w:r>
        <w:rPr>
          <w:color w:val="231F20"/>
        </w:rPr>
        <w:t>on</w:t>
      </w:r>
      <w:r>
        <w:rPr>
          <w:color w:val="231F20"/>
          <w:spacing w:val="-7"/>
        </w:rPr>
        <w:t> </w:t>
      </w:r>
      <w:r>
        <w:rPr>
          <w:color w:val="231F20"/>
        </w:rPr>
        <w:t>intuition.</w:t>
      </w:r>
      <w:r>
        <w:rPr>
          <w:color w:val="231F20"/>
          <w:spacing w:val="-7"/>
        </w:rPr>
        <w:t> </w:t>
      </w:r>
      <w:r>
        <w:rPr>
          <w:color w:val="231F20"/>
        </w:rPr>
        <w:t>It</w:t>
      </w:r>
      <w:r>
        <w:rPr>
          <w:color w:val="231F20"/>
          <w:spacing w:val="-7"/>
        </w:rPr>
        <w:t> </w:t>
      </w:r>
      <w:r>
        <w:rPr>
          <w:color w:val="231F20"/>
        </w:rPr>
        <w:t>relies</w:t>
      </w:r>
      <w:r>
        <w:rPr>
          <w:color w:val="231F20"/>
          <w:spacing w:val="-7"/>
        </w:rPr>
        <w:t> </w:t>
      </w:r>
      <w:r>
        <w:rPr>
          <w:color w:val="231F20"/>
        </w:rPr>
        <w:t>on</w:t>
      </w:r>
      <w:r>
        <w:rPr>
          <w:color w:val="231F20"/>
          <w:spacing w:val="-7"/>
        </w:rPr>
        <w:t> </w:t>
      </w:r>
      <w:r>
        <w:rPr>
          <w:color w:val="231F20"/>
        </w:rPr>
        <w:t>knowledge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system</w:t>
      </w:r>
      <w:r>
        <w:rPr>
          <w:color w:val="231F20"/>
          <w:spacing w:val="-7"/>
        </w:rPr>
        <w:t> </w:t>
      </w:r>
      <w:r>
        <w:rPr>
          <w:color w:val="231F20"/>
        </w:rPr>
        <w:t>being</w:t>
      </w:r>
      <w:r>
        <w:rPr>
          <w:color w:val="231F20"/>
          <w:spacing w:val="-7"/>
        </w:rPr>
        <w:t> </w:t>
      </w:r>
      <w:r>
        <w:rPr>
          <w:color w:val="231F20"/>
        </w:rPr>
        <w:t>improved</w:t>
      </w:r>
      <w:r>
        <w:rPr>
          <w:color w:val="231F20"/>
          <w:spacing w:val="-7"/>
        </w:rPr>
        <w:t> </w:t>
      </w:r>
      <w:r>
        <w:rPr>
          <w:color w:val="231F20"/>
        </w:rPr>
        <w:t>and</w:t>
      </w:r>
      <w:r>
        <w:rPr>
          <w:color w:val="231F20"/>
          <w:spacing w:val="-7"/>
        </w:rPr>
        <w:t> </w:t>
      </w:r>
      <w:r>
        <w:rPr>
          <w:color w:val="231F20"/>
        </w:rPr>
        <w:t>on knowledge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systematic</w:t>
      </w:r>
      <w:r>
        <w:rPr>
          <w:color w:val="231F20"/>
          <w:spacing w:val="-10"/>
        </w:rPr>
        <w:t> </w:t>
      </w:r>
      <w:r>
        <w:rPr>
          <w:color w:val="231F20"/>
        </w:rPr>
        <w:t>method</w:t>
      </w:r>
      <w:r>
        <w:rPr>
          <w:color w:val="231F20"/>
          <w:spacing w:val="-10"/>
        </w:rPr>
        <w:t> </w:t>
      </w:r>
      <w:r>
        <w:rPr>
          <w:color w:val="231F20"/>
        </w:rPr>
        <w:t>for</w:t>
      </w:r>
      <w:r>
        <w:rPr>
          <w:color w:val="231F20"/>
          <w:spacing w:val="-10"/>
        </w:rPr>
        <w:t> </w:t>
      </w:r>
      <w:r>
        <w:rPr>
          <w:color w:val="231F20"/>
        </w:rPr>
        <w:t>improvement.</w:t>
      </w:r>
    </w:p>
    <w:p>
      <w:pPr>
        <w:pStyle w:val="BodyText"/>
        <w:spacing w:line="249" w:lineRule="auto"/>
        <w:ind w:left="330" w:right="367" w:firstLine="300"/>
        <w:jc w:val="both"/>
      </w:pPr>
      <w:r>
        <w:rPr>
          <w:color w:val="231F20"/>
        </w:rPr>
        <w:t>TRIZ</w:t>
      </w:r>
      <w:r>
        <w:rPr>
          <w:color w:val="231F20"/>
          <w:spacing w:val="-4"/>
        </w:rPr>
        <w:t> </w:t>
      </w:r>
      <w:r>
        <w:rPr>
          <w:color w:val="231F20"/>
        </w:rPr>
        <w:t>is</w:t>
      </w:r>
      <w:r>
        <w:rPr>
          <w:color w:val="231F20"/>
          <w:spacing w:val="-4"/>
        </w:rPr>
        <w:t> </w:t>
      </w:r>
      <w:r>
        <w:rPr>
          <w:color w:val="231F20"/>
        </w:rPr>
        <w:t>based</w:t>
      </w:r>
      <w:r>
        <w:rPr>
          <w:color w:val="231F20"/>
          <w:spacing w:val="-4"/>
        </w:rPr>
        <w:t> </w:t>
      </w:r>
      <w:r>
        <w:rPr>
          <w:color w:val="231F20"/>
        </w:rPr>
        <w:t>on</w:t>
      </w:r>
      <w:r>
        <w:rPr>
          <w:color w:val="231F20"/>
          <w:spacing w:val="-4"/>
        </w:rPr>
        <w:t> </w:t>
      </w:r>
      <w:r>
        <w:rPr>
          <w:color w:val="231F20"/>
        </w:rPr>
        <w:t>more</w:t>
      </w:r>
      <w:r>
        <w:rPr>
          <w:color w:val="231F20"/>
          <w:spacing w:val="-4"/>
        </w:rPr>
        <w:t> </w:t>
      </w:r>
      <w:r>
        <w:rPr>
          <w:color w:val="231F20"/>
        </w:rPr>
        <w:t>than</w:t>
      </w:r>
      <w:r>
        <w:rPr>
          <w:color w:val="231F20"/>
          <w:spacing w:val="-4"/>
        </w:rPr>
        <w:t> </w:t>
      </w:r>
      <w:r>
        <w:rPr>
          <w:color w:val="231F20"/>
        </w:rPr>
        <w:t>50</w:t>
      </w:r>
      <w:r>
        <w:rPr>
          <w:color w:val="231F20"/>
          <w:spacing w:val="-4"/>
        </w:rPr>
        <w:t> </w:t>
      </w:r>
      <w:r>
        <w:rPr>
          <w:color w:val="231F20"/>
        </w:rPr>
        <w:t>years</w:t>
      </w:r>
      <w:r>
        <w:rPr>
          <w:color w:val="231F20"/>
          <w:spacing w:val="-4"/>
        </w:rPr>
        <w:t> </w:t>
      </w:r>
      <w:r>
        <w:rPr>
          <w:color w:val="231F20"/>
        </w:rPr>
        <w:t>of</w:t>
      </w:r>
      <w:r>
        <w:rPr>
          <w:color w:val="231F20"/>
          <w:spacing w:val="-4"/>
        </w:rPr>
        <w:t> </w:t>
      </w:r>
      <w:r>
        <w:rPr>
          <w:color w:val="231F20"/>
        </w:rPr>
        <w:t>research,</w:t>
      </w:r>
      <w:r>
        <w:rPr>
          <w:color w:val="231F20"/>
          <w:spacing w:val="-4"/>
        </w:rPr>
        <w:t> </w:t>
      </w:r>
      <w:r>
        <w:rPr>
          <w:color w:val="231F20"/>
        </w:rPr>
        <w:t>but</w:t>
      </w:r>
      <w:r>
        <w:rPr>
          <w:color w:val="231F20"/>
          <w:spacing w:val="-4"/>
        </w:rPr>
        <w:t> </w:t>
      </w:r>
      <w:r>
        <w:rPr>
          <w:color w:val="231F20"/>
        </w:rPr>
        <w:t>it</w:t>
      </w:r>
      <w:r>
        <w:rPr>
          <w:color w:val="231F20"/>
          <w:spacing w:val="-4"/>
        </w:rPr>
        <w:t> </w:t>
      </w:r>
      <w:r>
        <w:rPr>
          <w:color w:val="231F20"/>
        </w:rPr>
        <w:t>is</w:t>
      </w:r>
      <w:r>
        <w:rPr>
          <w:color w:val="231F20"/>
          <w:spacing w:val="-4"/>
        </w:rPr>
        <w:t> </w:t>
      </w:r>
      <w:r>
        <w:rPr>
          <w:color w:val="231F20"/>
        </w:rPr>
        <w:t>new</w:t>
      </w:r>
      <w:r>
        <w:rPr>
          <w:color w:val="231F20"/>
          <w:spacing w:val="-4"/>
        </w:rPr>
        <w:t> </w:t>
      </w:r>
      <w:r>
        <w:rPr>
          <w:color w:val="231F20"/>
        </w:rPr>
        <w:t>to</w:t>
      </w:r>
      <w:r>
        <w:rPr>
          <w:color w:val="231F20"/>
          <w:spacing w:val="-4"/>
        </w:rPr>
        <w:t> </w:t>
      </w:r>
      <w:r>
        <w:rPr>
          <w:color w:val="231F20"/>
        </w:rPr>
        <w:t>most</w:t>
      </w:r>
      <w:r>
        <w:rPr>
          <w:color w:val="231F20"/>
          <w:spacing w:val="-4"/>
        </w:rPr>
        <w:t> </w:t>
      </w:r>
      <w:r>
        <w:rPr>
          <w:color w:val="231F20"/>
        </w:rPr>
        <w:t>of</w:t>
      </w:r>
      <w:r>
        <w:rPr>
          <w:color w:val="231F20"/>
          <w:spacing w:val="-4"/>
        </w:rPr>
        <w:t> </w:t>
      </w:r>
      <w:r>
        <w:rPr>
          <w:color w:val="231F20"/>
        </w:rPr>
        <w:t>the </w:t>
      </w:r>
      <w:r>
        <w:rPr>
          <w:color w:val="231F20"/>
          <w:spacing w:val="-4"/>
        </w:rPr>
        <w:t>industrial</w:t>
      </w:r>
      <w:r>
        <w:rPr>
          <w:color w:val="231F20"/>
          <w:spacing w:val="-10"/>
        </w:rPr>
        <w:t> </w:t>
      </w:r>
      <w:r>
        <w:rPr>
          <w:color w:val="231F20"/>
          <w:spacing w:val="-4"/>
        </w:rPr>
        <w:t>world.</w:t>
      </w:r>
      <w:r>
        <w:rPr>
          <w:color w:val="231F20"/>
          <w:spacing w:val="-9"/>
        </w:rPr>
        <w:t> </w:t>
      </w:r>
      <w:r>
        <w:rPr>
          <w:color w:val="231F20"/>
          <w:spacing w:val="-4"/>
        </w:rPr>
        <w:t>Increasing</w:t>
      </w:r>
      <w:r>
        <w:rPr>
          <w:color w:val="231F20"/>
          <w:spacing w:val="-9"/>
        </w:rPr>
        <w:t> </w:t>
      </w:r>
      <w:r>
        <w:rPr>
          <w:color w:val="231F20"/>
          <w:spacing w:val="-4"/>
        </w:rPr>
        <w:t>consciousness</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weakness</w:t>
      </w:r>
      <w:r>
        <w:rPr>
          <w:color w:val="231F20"/>
          <w:spacing w:val="-9"/>
        </w:rPr>
        <w:t> </w:t>
      </w:r>
      <w:r>
        <w:rPr>
          <w:color w:val="231F20"/>
          <w:spacing w:val="-4"/>
        </w:rPr>
        <w:t>of</w:t>
      </w:r>
      <w:r>
        <w:rPr>
          <w:color w:val="231F20"/>
          <w:spacing w:val="-9"/>
        </w:rPr>
        <w:t> </w:t>
      </w:r>
      <w:r>
        <w:rPr>
          <w:color w:val="231F20"/>
          <w:spacing w:val="-4"/>
        </w:rPr>
        <w:t>traditional</w:t>
      </w:r>
      <w:r>
        <w:rPr>
          <w:color w:val="231F20"/>
          <w:spacing w:val="-10"/>
        </w:rPr>
        <w:t> </w:t>
      </w:r>
      <w:r>
        <w:rPr>
          <w:color w:val="231F20"/>
          <w:spacing w:val="-4"/>
        </w:rPr>
        <w:t>approaches has increased interest in TRIZ. TRIZ does </w:t>
      </w:r>
      <w:r>
        <w:rPr>
          <w:i/>
          <w:color w:val="231F20"/>
          <w:spacing w:val="-4"/>
        </w:rPr>
        <w:t>not </w:t>
      </w:r>
      <w:r>
        <w:rPr>
          <w:color w:val="231F20"/>
          <w:spacing w:val="-4"/>
        </w:rPr>
        <w:t>ask, “What is the difference between </w:t>
      </w:r>
      <w:r>
        <w:rPr>
          <w:color w:val="231F20"/>
        </w:rPr>
        <w:t>creative</w:t>
      </w:r>
      <w:r>
        <w:rPr>
          <w:color w:val="231F20"/>
          <w:spacing w:val="-14"/>
        </w:rPr>
        <w:t> </w:t>
      </w:r>
      <w:r>
        <w:rPr>
          <w:color w:val="231F20"/>
        </w:rPr>
        <w:t>and</w:t>
      </w:r>
      <w:r>
        <w:rPr>
          <w:color w:val="231F20"/>
          <w:spacing w:val="-13"/>
        </w:rPr>
        <w:t> </w:t>
      </w:r>
      <w:r>
        <w:rPr>
          <w:color w:val="231F20"/>
        </w:rPr>
        <w:t>uncreative</w:t>
      </w:r>
      <w:r>
        <w:rPr>
          <w:color w:val="231F20"/>
          <w:spacing w:val="-13"/>
        </w:rPr>
        <w:t> </w:t>
      </w:r>
      <w:r>
        <w:rPr>
          <w:color w:val="231F20"/>
        </w:rPr>
        <w:t>people</w:t>
      </w:r>
      <w:r>
        <w:rPr>
          <w:color w:val="231F20"/>
          <w:spacing w:val="-13"/>
        </w:rPr>
        <w:t> </w:t>
      </w:r>
      <w:r>
        <w:rPr>
          <w:color w:val="231F20"/>
        </w:rPr>
        <w:t>or</w:t>
      </w:r>
      <w:r>
        <w:rPr>
          <w:color w:val="231F20"/>
          <w:spacing w:val="-13"/>
        </w:rPr>
        <w:t> </w:t>
      </w:r>
      <w:r>
        <w:rPr>
          <w:color w:val="231F20"/>
        </w:rPr>
        <w:t>organizations?”</w:t>
      </w:r>
      <w:r>
        <w:rPr>
          <w:color w:val="231F20"/>
          <w:spacing w:val="-13"/>
        </w:rPr>
        <w:t> </w:t>
      </w:r>
      <w:r>
        <w:rPr>
          <w:color w:val="231F20"/>
        </w:rPr>
        <w:t>TRIZ</w:t>
      </w:r>
      <w:r>
        <w:rPr>
          <w:color w:val="231F20"/>
          <w:spacing w:val="-13"/>
        </w:rPr>
        <w:t> </w:t>
      </w:r>
      <w:r>
        <w:rPr>
          <w:color w:val="231F20"/>
        </w:rPr>
        <w:t>asks,</w:t>
      </w:r>
      <w:r>
        <w:rPr>
          <w:color w:val="231F20"/>
          <w:spacing w:val="-13"/>
        </w:rPr>
        <w:t> </w:t>
      </w:r>
      <w:r>
        <w:rPr>
          <w:color w:val="231F20"/>
        </w:rPr>
        <w:t>“What</w:t>
      </w:r>
      <w:r>
        <w:rPr>
          <w:color w:val="231F20"/>
          <w:spacing w:val="-14"/>
        </w:rPr>
        <w:t> </w:t>
      </w:r>
      <w:r>
        <w:rPr>
          <w:color w:val="231F20"/>
        </w:rPr>
        <w:t>is</w:t>
      </w:r>
      <w:r>
        <w:rPr>
          <w:color w:val="231F20"/>
          <w:spacing w:val="-13"/>
        </w:rPr>
        <w:t> </w:t>
      </w:r>
      <w:r>
        <w:rPr>
          <w:color w:val="231F20"/>
        </w:rPr>
        <w:t>the</w:t>
      </w:r>
      <w:r>
        <w:rPr>
          <w:color w:val="231F20"/>
          <w:spacing w:val="-13"/>
        </w:rPr>
        <w:t> </w:t>
      </w:r>
      <w:r>
        <w:rPr>
          <w:color w:val="231F20"/>
        </w:rPr>
        <w:t>differ- </w:t>
      </w:r>
      <w:r>
        <w:rPr>
          <w:color w:val="231F20"/>
          <w:spacing w:val="-4"/>
        </w:rPr>
        <w:t>ence</w:t>
      </w:r>
      <w:r>
        <w:rPr>
          <w:color w:val="231F20"/>
          <w:spacing w:val="-10"/>
        </w:rPr>
        <w:t> </w:t>
      </w:r>
      <w:r>
        <w:rPr>
          <w:color w:val="231F20"/>
          <w:spacing w:val="-4"/>
        </w:rPr>
        <w:t>between</w:t>
      </w:r>
      <w:r>
        <w:rPr>
          <w:color w:val="231F20"/>
          <w:spacing w:val="-9"/>
        </w:rPr>
        <w:t> </w:t>
      </w:r>
      <w:r>
        <w:rPr>
          <w:color w:val="231F20"/>
          <w:spacing w:val="-4"/>
        </w:rPr>
        <w:t>good</w:t>
      </w:r>
      <w:r>
        <w:rPr>
          <w:color w:val="231F20"/>
          <w:spacing w:val="-9"/>
        </w:rPr>
        <w:t> </w:t>
      </w:r>
      <w:r>
        <w:rPr>
          <w:color w:val="231F20"/>
          <w:spacing w:val="-4"/>
        </w:rPr>
        <w:t>and</w:t>
      </w:r>
      <w:r>
        <w:rPr>
          <w:color w:val="231F20"/>
          <w:spacing w:val="-9"/>
        </w:rPr>
        <w:t> </w:t>
      </w:r>
      <w:r>
        <w:rPr>
          <w:color w:val="231F20"/>
          <w:spacing w:val="-4"/>
        </w:rPr>
        <w:t>bad</w:t>
      </w:r>
      <w:r>
        <w:rPr>
          <w:color w:val="231F20"/>
          <w:spacing w:val="-9"/>
        </w:rPr>
        <w:t> </w:t>
      </w:r>
      <w:r>
        <w:rPr>
          <w:i/>
          <w:color w:val="231F20"/>
          <w:spacing w:val="-4"/>
        </w:rPr>
        <w:t>ideas,</w:t>
      </w:r>
      <w:r>
        <w:rPr>
          <w:i/>
          <w:color w:val="231F20"/>
          <w:spacing w:val="-9"/>
        </w:rPr>
        <w:t> </w:t>
      </w:r>
      <w:r>
        <w:rPr>
          <w:color w:val="231F20"/>
          <w:spacing w:val="-4"/>
        </w:rPr>
        <w:t>solutions,</w:t>
      </w:r>
      <w:r>
        <w:rPr>
          <w:color w:val="231F20"/>
          <w:spacing w:val="-9"/>
        </w:rPr>
        <w:t> </w:t>
      </w:r>
      <w:r>
        <w:rPr>
          <w:color w:val="231F20"/>
          <w:spacing w:val="-4"/>
        </w:rPr>
        <w:t>and</w:t>
      </w:r>
      <w:r>
        <w:rPr>
          <w:color w:val="231F20"/>
          <w:spacing w:val="-9"/>
        </w:rPr>
        <w:t> </w:t>
      </w:r>
      <w:r>
        <w:rPr>
          <w:color w:val="231F20"/>
          <w:spacing w:val="-4"/>
        </w:rPr>
        <w:t>products?”</w:t>
      </w:r>
      <w:r>
        <w:rPr>
          <w:color w:val="231F20"/>
          <w:spacing w:val="-10"/>
        </w:rPr>
        <w:t> </w:t>
      </w:r>
      <w:r>
        <w:rPr>
          <w:color w:val="231F20"/>
          <w:spacing w:val="-4"/>
        </w:rPr>
        <w:t>TRIZ</w:t>
      </w:r>
      <w:r>
        <w:rPr>
          <w:color w:val="231F20"/>
          <w:spacing w:val="-9"/>
        </w:rPr>
        <w:t> </w:t>
      </w:r>
      <w:r>
        <w:rPr>
          <w:color w:val="231F20"/>
          <w:spacing w:val="-4"/>
        </w:rPr>
        <w:t>seeks</w:t>
      </w:r>
      <w:r>
        <w:rPr>
          <w:color w:val="231F20"/>
          <w:spacing w:val="-9"/>
        </w:rPr>
        <w:t> </w:t>
      </w:r>
      <w:r>
        <w:rPr>
          <w:color w:val="231F20"/>
          <w:spacing w:val="-4"/>
        </w:rPr>
        <w:t>the</w:t>
      </w:r>
      <w:r>
        <w:rPr>
          <w:color w:val="231F20"/>
          <w:spacing w:val="-9"/>
        </w:rPr>
        <w:t> </w:t>
      </w:r>
      <w:r>
        <w:rPr>
          <w:color w:val="231F20"/>
          <w:spacing w:val="-4"/>
        </w:rPr>
        <w:t>sources </w:t>
      </w:r>
      <w:r>
        <w:rPr>
          <w:color w:val="231F20"/>
        </w:rPr>
        <w:t>of</w:t>
      </w:r>
      <w:r>
        <w:rPr>
          <w:color w:val="231F20"/>
          <w:spacing w:val="-16"/>
        </w:rPr>
        <w:t> </w:t>
      </w:r>
      <w:r>
        <w:rPr>
          <w:color w:val="231F20"/>
        </w:rPr>
        <w:t>creativity</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objects</w:t>
      </w:r>
      <w:r>
        <w:rPr>
          <w:color w:val="231F20"/>
          <w:spacing w:val="-13"/>
        </w:rPr>
        <w:t> </w:t>
      </w:r>
      <w:r>
        <w:rPr>
          <w:color w:val="231F20"/>
        </w:rPr>
        <w:t>or</w:t>
      </w:r>
      <w:r>
        <w:rPr>
          <w:color w:val="231F20"/>
          <w:spacing w:val="-13"/>
        </w:rPr>
        <w:t> </w:t>
      </w:r>
      <w:r>
        <w:rPr>
          <w:color w:val="231F20"/>
        </w:rPr>
        <w:t>systems</w:t>
      </w:r>
      <w:r>
        <w:rPr>
          <w:color w:val="231F20"/>
          <w:spacing w:val="-13"/>
        </w:rPr>
        <w:t> </w:t>
      </w:r>
      <w:r>
        <w:rPr>
          <w:color w:val="231F20"/>
        </w:rPr>
        <w:t>to</w:t>
      </w:r>
      <w:r>
        <w:rPr>
          <w:color w:val="231F20"/>
          <w:spacing w:val="-13"/>
        </w:rPr>
        <w:t> </w:t>
      </w:r>
      <w:r>
        <w:rPr>
          <w:color w:val="231F20"/>
        </w:rPr>
        <w:t>be</w:t>
      </w:r>
      <w:r>
        <w:rPr>
          <w:color w:val="231F20"/>
          <w:spacing w:val="-14"/>
        </w:rPr>
        <w:t> </w:t>
      </w:r>
      <w:r>
        <w:rPr>
          <w:color w:val="231F20"/>
        </w:rPr>
        <w:t>improved</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outer</w:t>
      </w:r>
      <w:r>
        <w:rPr>
          <w:color w:val="231F20"/>
          <w:spacing w:val="-13"/>
        </w:rPr>
        <w:t> </w:t>
      </w:r>
      <w:r>
        <w:rPr>
          <w:color w:val="231F20"/>
        </w:rPr>
        <w:t>world,</w:t>
      </w:r>
      <w:r>
        <w:rPr>
          <w:color w:val="231F20"/>
          <w:spacing w:val="-13"/>
        </w:rPr>
        <w:t> </w:t>
      </w:r>
      <w:r>
        <w:rPr>
          <w:color w:val="231F20"/>
        </w:rPr>
        <w:t>not</w:t>
      </w:r>
      <w:r>
        <w:rPr>
          <w:color w:val="231F20"/>
          <w:spacing w:val="-13"/>
        </w:rPr>
        <w:t> </w:t>
      </w:r>
      <w:r>
        <w:rPr>
          <w:color w:val="231F20"/>
        </w:rPr>
        <w:t>in</w:t>
      </w:r>
      <w:r>
        <w:rPr>
          <w:color w:val="231F20"/>
          <w:spacing w:val="-13"/>
        </w:rPr>
        <w:t> </w:t>
      </w:r>
      <w:r>
        <w:rPr>
          <w:color w:val="231F20"/>
        </w:rPr>
        <w:t>the psychology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people</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organization</w:t>
      </w:r>
      <w:r>
        <w:rPr>
          <w:color w:val="231F20"/>
          <w:spacing w:val="-2"/>
        </w:rPr>
        <w:t> </w:t>
      </w:r>
      <w:r>
        <w:rPr>
          <w:color w:val="231F20"/>
        </w:rPr>
        <w:t>doing</w:t>
      </w:r>
      <w:r>
        <w:rPr>
          <w:color w:val="231F20"/>
          <w:spacing w:val="-2"/>
        </w:rPr>
        <w:t> </w:t>
      </w:r>
      <w:r>
        <w:rPr>
          <w:color w:val="231F20"/>
        </w:rPr>
        <w:t>the</w:t>
      </w:r>
      <w:r>
        <w:rPr>
          <w:color w:val="231F20"/>
          <w:spacing w:val="-2"/>
        </w:rPr>
        <w:t> </w:t>
      </w:r>
      <w:r>
        <w:rPr>
          <w:color w:val="231F20"/>
        </w:rPr>
        <w:t>work.</w:t>
      </w:r>
    </w:p>
    <w:p>
      <w:pPr>
        <w:pStyle w:val="BodyText"/>
        <w:spacing w:line="249" w:lineRule="auto"/>
        <w:ind w:left="330" w:right="366" w:firstLine="300"/>
        <w:jc w:val="both"/>
      </w:pPr>
      <w:r>
        <w:rPr>
          <w:color w:val="231F20"/>
        </w:rPr>
        <w:t>A simple comparison illustrates the approaches. Runners can increase their </w:t>
      </w:r>
      <w:r>
        <w:rPr>
          <w:color w:val="231F20"/>
          <w:spacing w:val="-2"/>
        </w:rPr>
        <w:t>speed</w:t>
      </w:r>
      <w:r>
        <w:rPr>
          <w:color w:val="231F20"/>
          <w:spacing w:val="-6"/>
        </w:rPr>
        <w:t> </w:t>
      </w:r>
      <w:r>
        <w:rPr>
          <w:color w:val="231F20"/>
          <w:spacing w:val="-2"/>
        </w:rPr>
        <w:t>using</w:t>
      </w:r>
      <w:r>
        <w:rPr>
          <w:color w:val="231F20"/>
          <w:spacing w:val="-6"/>
        </w:rPr>
        <w:t> </w:t>
      </w:r>
      <w:r>
        <w:rPr>
          <w:color w:val="231F20"/>
          <w:spacing w:val="-2"/>
        </w:rPr>
        <w:t>physical</w:t>
      </w:r>
      <w:r>
        <w:rPr>
          <w:color w:val="231F20"/>
          <w:spacing w:val="-6"/>
        </w:rPr>
        <w:t> </w:t>
      </w:r>
      <w:r>
        <w:rPr>
          <w:color w:val="231F20"/>
          <w:spacing w:val="-2"/>
        </w:rPr>
        <w:t>and</w:t>
      </w:r>
      <w:r>
        <w:rPr>
          <w:color w:val="231F20"/>
          <w:spacing w:val="-6"/>
        </w:rPr>
        <w:t> </w:t>
      </w:r>
      <w:r>
        <w:rPr>
          <w:color w:val="231F20"/>
          <w:spacing w:val="-2"/>
        </w:rPr>
        <w:t>mental</w:t>
      </w:r>
      <w:r>
        <w:rPr>
          <w:color w:val="231F20"/>
          <w:spacing w:val="-6"/>
        </w:rPr>
        <w:t> </w:t>
      </w:r>
      <w:r>
        <w:rPr>
          <w:color w:val="231F20"/>
          <w:spacing w:val="-2"/>
        </w:rPr>
        <w:t>exercises.</w:t>
      </w:r>
      <w:r>
        <w:rPr>
          <w:color w:val="231F20"/>
          <w:spacing w:val="-6"/>
        </w:rPr>
        <w:t> </w:t>
      </w:r>
      <w:r>
        <w:rPr>
          <w:color w:val="231F20"/>
          <w:spacing w:val="-2"/>
        </w:rPr>
        <w:t>A</w:t>
      </w:r>
      <w:r>
        <w:rPr>
          <w:color w:val="231F20"/>
          <w:spacing w:val="-6"/>
        </w:rPr>
        <w:t> </w:t>
      </w:r>
      <w:r>
        <w:rPr>
          <w:color w:val="231F20"/>
          <w:spacing w:val="-2"/>
        </w:rPr>
        <w:t>coach</w:t>
      </w:r>
      <w:r>
        <w:rPr>
          <w:color w:val="231F20"/>
          <w:spacing w:val="-6"/>
        </w:rPr>
        <w:t> </w:t>
      </w:r>
      <w:r>
        <w:rPr>
          <w:color w:val="231F20"/>
          <w:spacing w:val="-2"/>
        </w:rPr>
        <w:t>can</w:t>
      </w:r>
      <w:r>
        <w:rPr>
          <w:color w:val="231F20"/>
          <w:spacing w:val="-6"/>
        </w:rPr>
        <w:t> </w:t>
      </w:r>
      <w:r>
        <w:rPr>
          <w:color w:val="231F20"/>
          <w:spacing w:val="-2"/>
        </w:rPr>
        <w:t>manage</w:t>
      </w:r>
      <w:r>
        <w:rPr>
          <w:color w:val="231F20"/>
          <w:spacing w:val="-6"/>
        </w:rPr>
        <w:t> </w:t>
      </w:r>
      <w:r>
        <w:rPr>
          <w:color w:val="231F20"/>
          <w:spacing w:val="-2"/>
        </w:rPr>
        <w:t>runners</w:t>
      </w:r>
      <w:r>
        <w:rPr>
          <w:color w:val="231F20"/>
          <w:spacing w:val="-6"/>
        </w:rPr>
        <w:t> </w:t>
      </w:r>
      <w:r>
        <w:rPr>
          <w:color w:val="231F20"/>
          <w:spacing w:val="-2"/>
        </w:rPr>
        <w:t>using</w:t>
      </w:r>
      <w:r>
        <w:rPr>
          <w:color w:val="231F20"/>
          <w:spacing w:val="-6"/>
        </w:rPr>
        <w:t> </w:t>
      </w:r>
      <w:r>
        <w:rPr>
          <w:color w:val="231F20"/>
          <w:spacing w:val="-2"/>
        </w:rPr>
        <w:t>the </w:t>
      </w:r>
      <w:r>
        <w:rPr>
          <w:color w:val="231F20"/>
        </w:rPr>
        <w:t>hard</w:t>
      </w:r>
      <w:r>
        <w:rPr>
          <w:color w:val="231F20"/>
          <w:spacing w:val="-12"/>
        </w:rPr>
        <w:t> </w:t>
      </w:r>
      <w:r>
        <w:rPr>
          <w:color w:val="231F20"/>
        </w:rPr>
        <w:t>or</w:t>
      </w:r>
      <w:r>
        <w:rPr>
          <w:color w:val="231F20"/>
          <w:spacing w:val="-12"/>
        </w:rPr>
        <w:t> </w:t>
      </w:r>
      <w:r>
        <w:rPr>
          <w:color w:val="231F20"/>
        </w:rPr>
        <w:t>soft</w:t>
      </w:r>
      <w:r>
        <w:rPr>
          <w:color w:val="231F20"/>
          <w:spacing w:val="-12"/>
        </w:rPr>
        <w:t> </w:t>
      </w:r>
      <w:r>
        <w:rPr>
          <w:color w:val="231F20"/>
        </w:rPr>
        <w:t>way:</w:t>
      </w:r>
      <w:r>
        <w:rPr>
          <w:color w:val="231F20"/>
          <w:spacing w:val="-12"/>
        </w:rPr>
        <w:t> </w:t>
      </w:r>
      <w:r>
        <w:rPr>
          <w:color w:val="231F20"/>
        </w:rPr>
        <w:t>compel</w:t>
      </w:r>
      <w:r>
        <w:rPr>
          <w:color w:val="231F20"/>
          <w:spacing w:val="-12"/>
        </w:rPr>
        <w:t> </w:t>
      </w:r>
      <w:r>
        <w:rPr>
          <w:color w:val="231F20"/>
        </w:rPr>
        <w:t>them</w:t>
      </w:r>
      <w:r>
        <w:rPr>
          <w:color w:val="231F20"/>
          <w:spacing w:val="-12"/>
        </w:rPr>
        <w:t> </w:t>
      </w:r>
      <w:r>
        <w:rPr>
          <w:color w:val="231F20"/>
        </w:rPr>
        <w:t>to</w:t>
      </w:r>
      <w:r>
        <w:rPr>
          <w:color w:val="231F20"/>
          <w:spacing w:val="-12"/>
        </w:rPr>
        <w:t> </w:t>
      </w:r>
      <w:r>
        <w:rPr>
          <w:color w:val="231F20"/>
        </w:rPr>
        <w:t>do</w:t>
      </w:r>
      <w:r>
        <w:rPr>
          <w:color w:val="231F20"/>
          <w:spacing w:val="-12"/>
        </w:rPr>
        <w:t> </w:t>
      </w:r>
      <w:r>
        <w:rPr>
          <w:color w:val="231F20"/>
        </w:rPr>
        <w:t>structured</w:t>
      </w:r>
      <w:r>
        <w:rPr>
          <w:color w:val="231F20"/>
          <w:spacing w:val="-12"/>
        </w:rPr>
        <w:t> </w:t>
      </w:r>
      <w:r>
        <w:rPr>
          <w:color w:val="231F20"/>
        </w:rPr>
        <w:t>exercises</w:t>
      </w:r>
      <w:r>
        <w:rPr>
          <w:color w:val="231F20"/>
          <w:spacing w:val="-12"/>
        </w:rPr>
        <w:t> </w:t>
      </w:r>
      <w:r>
        <w:rPr>
          <w:color w:val="231F20"/>
        </w:rPr>
        <w:t>or</w:t>
      </w:r>
      <w:r>
        <w:rPr>
          <w:color w:val="231F20"/>
          <w:spacing w:val="-12"/>
        </w:rPr>
        <w:t> </w:t>
      </w:r>
      <w:r>
        <w:rPr>
          <w:color w:val="231F20"/>
        </w:rPr>
        <w:t>give</w:t>
      </w:r>
      <w:r>
        <w:rPr>
          <w:color w:val="231F20"/>
          <w:spacing w:val="-12"/>
        </w:rPr>
        <w:t> </w:t>
      </w:r>
      <w:r>
        <w:rPr>
          <w:color w:val="231F20"/>
        </w:rPr>
        <w:t>them</w:t>
      </w:r>
      <w:r>
        <w:rPr>
          <w:color w:val="231F20"/>
          <w:spacing w:val="-12"/>
        </w:rPr>
        <w:t> </w:t>
      </w:r>
      <w:r>
        <w:rPr>
          <w:color w:val="231F20"/>
        </w:rPr>
        <w:t>freedom</w:t>
      </w:r>
      <w:r>
        <w:rPr>
          <w:color w:val="231F20"/>
          <w:spacing w:val="-12"/>
        </w:rPr>
        <w:t> </w:t>
      </w:r>
      <w:r>
        <w:rPr>
          <w:color w:val="231F20"/>
        </w:rPr>
        <w:t>to </w:t>
      </w:r>
      <w:r>
        <w:rPr>
          <w:color w:val="231F20"/>
          <w:spacing w:val="-4"/>
        </w:rPr>
        <w:t>run</w:t>
      </w:r>
      <w:r>
        <w:rPr>
          <w:color w:val="231F20"/>
          <w:spacing w:val="-5"/>
        </w:rPr>
        <w:t> </w:t>
      </w:r>
      <w:r>
        <w:rPr>
          <w:color w:val="231F20"/>
          <w:spacing w:val="-4"/>
        </w:rPr>
        <w:t>however</w:t>
      </w:r>
      <w:r>
        <w:rPr>
          <w:color w:val="231F20"/>
          <w:spacing w:val="-5"/>
        </w:rPr>
        <w:t> </w:t>
      </w:r>
      <w:r>
        <w:rPr>
          <w:color w:val="231F20"/>
          <w:spacing w:val="-4"/>
        </w:rPr>
        <w:t>they</w:t>
      </w:r>
      <w:r>
        <w:rPr>
          <w:color w:val="231F20"/>
          <w:spacing w:val="-5"/>
        </w:rPr>
        <w:t> </w:t>
      </w:r>
      <w:r>
        <w:rPr>
          <w:color w:val="231F20"/>
          <w:spacing w:val="-4"/>
        </w:rPr>
        <w:t>want.</w:t>
      </w:r>
      <w:r>
        <w:rPr>
          <w:color w:val="231F20"/>
          <w:spacing w:val="-5"/>
        </w:rPr>
        <w:t> </w:t>
      </w:r>
      <w:r>
        <w:rPr>
          <w:color w:val="231F20"/>
          <w:spacing w:val="-4"/>
        </w:rPr>
        <w:t>Both</w:t>
      </w:r>
      <w:r>
        <w:rPr>
          <w:color w:val="231F20"/>
          <w:spacing w:val="-5"/>
        </w:rPr>
        <w:t> </w:t>
      </w:r>
      <w:r>
        <w:rPr>
          <w:color w:val="231F20"/>
          <w:spacing w:val="-4"/>
        </w:rPr>
        <w:t>methods</w:t>
      </w:r>
      <w:r>
        <w:rPr>
          <w:color w:val="231F20"/>
          <w:spacing w:val="-5"/>
        </w:rPr>
        <w:t> </w:t>
      </w:r>
      <w:r>
        <w:rPr>
          <w:color w:val="231F20"/>
          <w:spacing w:val="-4"/>
        </w:rPr>
        <w:t>have</w:t>
      </w:r>
      <w:r>
        <w:rPr>
          <w:color w:val="231F20"/>
          <w:spacing w:val="-5"/>
        </w:rPr>
        <w:t> </w:t>
      </w:r>
      <w:r>
        <w:rPr>
          <w:color w:val="231F20"/>
          <w:spacing w:val="-4"/>
        </w:rPr>
        <w:t>been</w:t>
      </w:r>
      <w:r>
        <w:rPr>
          <w:color w:val="231F20"/>
          <w:spacing w:val="-5"/>
        </w:rPr>
        <w:t> </w:t>
      </w:r>
      <w:r>
        <w:rPr>
          <w:color w:val="231F20"/>
          <w:spacing w:val="-4"/>
        </w:rPr>
        <w:t>used</w:t>
      </w:r>
      <w:r>
        <w:rPr>
          <w:color w:val="231F20"/>
          <w:spacing w:val="-5"/>
        </w:rPr>
        <w:t> </w:t>
      </w:r>
      <w:r>
        <w:rPr>
          <w:color w:val="231F20"/>
          <w:spacing w:val="-4"/>
        </w:rPr>
        <w:t>to</w:t>
      </w:r>
      <w:r>
        <w:rPr>
          <w:color w:val="231F20"/>
          <w:spacing w:val="-5"/>
        </w:rPr>
        <w:t> </w:t>
      </w:r>
      <w:r>
        <w:rPr>
          <w:color w:val="231F20"/>
          <w:spacing w:val="-4"/>
        </w:rPr>
        <w:t>increase</w:t>
      </w:r>
      <w:r>
        <w:rPr>
          <w:color w:val="231F20"/>
          <w:spacing w:val="-5"/>
        </w:rPr>
        <w:t> </w:t>
      </w:r>
      <w:r>
        <w:rPr>
          <w:color w:val="231F20"/>
          <w:spacing w:val="-4"/>
        </w:rPr>
        <w:t>speed</w:t>
      </w:r>
      <w:r>
        <w:rPr>
          <w:color w:val="231F20"/>
          <w:spacing w:val="-5"/>
        </w:rPr>
        <w:t> </w:t>
      </w:r>
      <w:r>
        <w:rPr>
          <w:color w:val="231F20"/>
          <w:spacing w:val="-4"/>
        </w:rPr>
        <w:t>and</w:t>
      </w:r>
      <w:r>
        <w:rPr>
          <w:color w:val="231F20"/>
          <w:spacing w:val="-5"/>
        </w:rPr>
        <w:t> </w:t>
      </w:r>
      <w:r>
        <w:rPr>
          <w:color w:val="231F20"/>
          <w:spacing w:val="-4"/>
        </w:rPr>
        <w:t>certain </w:t>
      </w:r>
      <w:r>
        <w:rPr>
          <w:color w:val="231F20"/>
          <w:spacing w:val="-2"/>
        </w:rPr>
        <w:t>methods</w:t>
      </w:r>
      <w:r>
        <w:rPr>
          <w:color w:val="231F20"/>
          <w:spacing w:val="-12"/>
        </w:rPr>
        <w:t> </w:t>
      </w:r>
      <w:r>
        <w:rPr>
          <w:color w:val="231F20"/>
          <w:spacing w:val="-2"/>
        </w:rPr>
        <w:t>work</w:t>
      </w:r>
      <w:r>
        <w:rPr>
          <w:color w:val="231F20"/>
          <w:spacing w:val="-11"/>
        </w:rPr>
        <w:t> </w:t>
      </w:r>
      <w:r>
        <w:rPr>
          <w:color w:val="231F20"/>
          <w:spacing w:val="-2"/>
        </w:rPr>
        <w:t>better</w:t>
      </w:r>
      <w:r>
        <w:rPr>
          <w:color w:val="231F20"/>
          <w:spacing w:val="-11"/>
        </w:rPr>
        <w:t> </w:t>
      </w:r>
      <w:r>
        <w:rPr>
          <w:color w:val="231F20"/>
          <w:spacing w:val="-2"/>
        </w:rPr>
        <w:t>with</w:t>
      </w:r>
      <w:r>
        <w:rPr>
          <w:color w:val="231F20"/>
          <w:spacing w:val="-11"/>
        </w:rPr>
        <w:t> </w:t>
      </w:r>
      <w:r>
        <w:rPr>
          <w:color w:val="231F20"/>
          <w:spacing w:val="-2"/>
        </w:rPr>
        <w:t>certain</w:t>
      </w:r>
      <w:r>
        <w:rPr>
          <w:color w:val="231F20"/>
          <w:spacing w:val="-11"/>
        </w:rPr>
        <w:t> </w:t>
      </w:r>
      <w:r>
        <w:rPr>
          <w:color w:val="231F20"/>
          <w:spacing w:val="-2"/>
        </w:rPr>
        <w:t>runners.</w:t>
      </w:r>
      <w:r>
        <w:rPr>
          <w:color w:val="231F20"/>
          <w:spacing w:val="-11"/>
        </w:rPr>
        <w:t> </w:t>
      </w:r>
      <w:r>
        <w:rPr>
          <w:color w:val="231F20"/>
          <w:spacing w:val="-2"/>
        </w:rPr>
        <w:t>The</w:t>
      </w:r>
      <w:r>
        <w:rPr>
          <w:color w:val="231F20"/>
          <w:spacing w:val="-11"/>
        </w:rPr>
        <w:t> </w:t>
      </w:r>
      <w:r>
        <w:rPr>
          <w:color w:val="231F20"/>
          <w:spacing w:val="-2"/>
        </w:rPr>
        <w:t>speed</w:t>
      </w:r>
      <w:r>
        <w:rPr>
          <w:color w:val="231F20"/>
          <w:spacing w:val="-11"/>
        </w:rPr>
        <w:t> </w:t>
      </w:r>
      <w:r>
        <w:rPr>
          <w:color w:val="231F20"/>
          <w:spacing w:val="-2"/>
        </w:rPr>
        <w:t>can</w:t>
      </w:r>
      <w:r>
        <w:rPr>
          <w:color w:val="231F20"/>
          <w:spacing w:val="-12"/>
        </w:rPr>
        <w:t> </w:t>
      </w:r>
      <w:r>
        <w:rPr>
          <w:color w:val="231F20"/>
          <w:spacing w:val="-2"/>
        </w:rPr>
        <w:t>be</w:t>
      </w:r>
      <w:r>
        <w:rPr>
          <w:color w:val="231F20"/>
          <w:spacing w:val="-11"/>
        </w:rPr>
        <w:t> </w:t>
      </w:r>
      <w:r>
        <w:rPr>
          <w:color w:val="231F20"/>
          <w:spacing w:val="-2"/>
        </w:rPr>
        <w:t>increased,</w:t>
      </w:r>
      <w:r>
        <w:rPr>
          <w:color w:val="231F20"/>
          <w:spacing w:val="-11"/>
        </w:rPr>
        <w:t> </w:t>
      </w:r>
      <w:r>
        <w:rPr>
          <w:color w:val="231F20"/>
          <w:spacing w:val="-2"/>
        </w:rPr>
        <w:t>but</w:t>
      </w:r>
      <w:r>
        <w:rPr>
          <w:color w:val="231F20"/>
          <w:spacing w:val="-11"/>
        </w:rPr>
        <w:t> </w:t>
      </w:r>
      <w:r>
        <w:rPr>
          <w:color w:val="231F20"/>
          <w:spacing w:val="-2"/>
        </w:rPr>
        <w:t>not</w:t>
      </w:r>
      <w:r>
        <w:rPr>
          <w:color w:val="231F20"/>
          <w:spacing w:val="-11"/>
        </w:rPr>
        <w:t> </w:t>
      </w:r>
      <w:r>
        <w:rPr>
          <w:color w:val="231F20"/>
          <w:spacing w:val="-2"/>
        </w:rPr>
        <w:t>very </w:t>
      </w:r>
      <w:r>
        <w:rPr>
          <w:color w:val="231F20"/>
          <w:spacing w:val="-4"/>
        </w:rPr>
        <w:t>much</w:t>
      </w:r>
      <w:r>
        <w:rPr>
          <w:color w:val="231F20"/>
          <w:spacing w:val="-9"/>
        </w:rPr>
        <w:t> </w:t>
      </w:r>
      <w:r>
        <w:rPr>
          <w:color w:val="231F20"/>
          <w:spacing w:val="-4"/>
        </w:rPr>
        <w:t>and</w:t>
      </w:r>
      <w:r>
        <w:rPr>
          <w:color w:val="231F20"/>
          <w:spacing w:val="-9"/>
        </w:rPr>
        <w:t> </w:t>
      </w:r>
      <w:r>
        <w:rPr>
          <w:color w:val="231F20"/>
          <w:spacing w:val="-4"/>
        </w:rPr>
        <w:t>not</w:t>
      </w:r>
      <w:r>
        <w:rPr>
          <w:color w:val="231F20"/>
          <w:spacing w:val="-9"/>
        </w:rPr>
        <w:t> </w:t>
      </w:r>
      <w:r>
        <w:rPr>
          <w:color w:val="231F20"/>
          <w:spacing w:val="-4"/>
        </w:rPr>
        <w:t>very</w:t>
      </w:r>
      <w:r>
        <w:rPr>
          <w:color w:val="231F20"/>
          <w:spacing w:val="-9"/>
        </w:rPr>
        <w:t> </w:t>
      </w:r>
      <w:r>
        <w:rPr>
          <w:color w:val="231F20"/>
          <w:spacing w:val="-4"/>
        </w:rPr>
        <w:t>quickly.</w:t>
      </w:r>
      <w:r>
        <w:rPr>
          <w:color w:val="231F20"/>
          <w:spacing w:val="-9"/>
        </w:rPr>
        <w:t> </w:t>
      </w:r>
      <w:r>
        <w:rPr>
          <w:color w:val="231F20"/>
          <w:spacing w:val="-4"/>
        </w:rPr>
        <w:t>A</w:t>
      </w:r>
      <w:r>
        <w:rPr>
          <w:color w:val="231F20"/>
          <w:spacing w:val="-9"/>
        </w:rPr>
        <w:t> </w:t>
      </w:r>
      <w:r>
        <w:rPr>
          <w:color w:val="231F20"/>
          <w:spacing w:val="-4"/>
        </w:rPr>
        <w:t>different</w:t>
      </w:r>
      <w:r>
        <w:rPr>
          <w:color w:val="231F20"/>
          <w:spacing w:val="-9"/>
        </w:rPr>
        <w:t> </w:t>
      </w:r>
      <w:r>
        <w:rPr>
          <w:color w:val="231F20"/>
          <w:spacing w:val="-4"/>
        </w:rPr>
        <w:t>way</w:t>
      </w:r>
      <w:r>
        <w:rPr>
          <w:color w:val="231F20"/>
          <w:spacing w:val="-9"/>
        </w:rPr>
        <w:t> </w:t>
      </w:r>
      <w:r>
        <w:rPr>
          <w:color w:val="231F20"/>
          <w:spacing w:val="-4"/>
        </w:rPr>
        <w:t>is</w:t>
      </w:r>
      <w:r>
        <w:rPr>
          <w:color w:val="231F20"/>
          <w:spacing w:val="-9"/>
        </w:rPr>
        <w:t> </w:t>
      </w:r>
      <w:r>
        <w:rPr>
          <w:color w:val="231F20"/>
          <w:spacing w:val="-4"/>
        </w:rPr>
        <w:t>to</w:t>
      </w:r>
      <w:r>
        <w:rPr>
          <w:color w:val="231F20"/>
          <w:spacing w:val="-9"/>
        </w:rPr>
        <w:t> </w:t>
      </w:r>
      <w:r>
        <w:rPr>
          <w:color w:val="231F20"/>
          <w:spacing w:val="-4"/>
        </w:rPr>
        <w:t>say</w:t>
      </w:r>
      <w:r>
        <w:rPr>
          <w:color w:val="231F20"/>
          <w:spacing w:val="-9"/>
        </w:rPr>
        <w:t> </w:t>
      </w:r>
      <w:r>
        <w:rPr>
          <w:color w:val="231F20"/>
          <w:spacing w:val="-4"/>
        </w:rPr>
        <w:t>that</w:t>
      </w:r>
      <w:r>
        <w:rPr>
          <w:color w:val="231F20"/>
          <w:spacing w:val="-9"/>
        </w:rPr>
        <w:t> </w:t>
      </w:r>
      <w:r>
        <w:rPr>
          <w:color w:val="231F20"/>
          <w:spacing w:val="-4"/>
        </w:rPr>
        <w:t>the</w:t>
      </w:r>
      <w:r>
        <w:rPr>
          <w:color w:val="231F20"/>
          <w:spacing w:val="-9"/>
        </w:rPr>
        <w:t> </w:t>
      </w:r>
      <w:r>
        <w:rPr>
          <w:color w:val="231F20"/>
          <w:spacing w:val="-4"/>
        </w:rPr>
        <w:t>goal</w:t>
      </w:r>
      <w:r>
        <w:rPr>
          <w:color w:val="231F20"/>
          <w:spacing w:val="-9"/>
        </w:rPr>
        <w:t> </w:t>
      </w:r>
      <w:r>
        <w:rPr>
          <w:color w:val="231F20"/>
          <w:spacing w:val="-4"/>
        </w:rPr>
        <w:t>is</w:t>
      </w:r>
      <w:r>
        <w:rPr>
          <w:color w:val="231F20"/>
          <w:spacing w:val="-9"/>
        </w:rPr>
        <w:t> </w:t>
      </w:r>
      <w:r>
        <w:rPr>
          <w:color w:val="231F20"/>
          <w:spacing w:val="-4"/>
        </w:rPr>
        <w:t>to</w:t>
      </w:r>
      <w:r>
        <w:rPr>
          <w:color w:val="231F20"/>
          <w:spacing w:val="-9"/>
        </w:rPr>
        <w:t> </w:t>
      </w:r>
      <w:r>
        <w:rPr>
          <w:color w:val="231F20"/>
          <w:spacing w:val="-4"/>
        </w:rPr>
        <w:t>go</w:t>
      </w:r>
      <w:r>
        <w:rPr>
          <w:color w:val="231F20"/>
          <w:spacing w:val="-9"/>
        </w:rPr>
        <w:t> </w:t>
      </w:r>
      <w:r>
        <w:rPr>
          <w:color w:val="231F20"/>
          <w:spacing w:val="-4"/>
        </w:rPr>
        <w:t>fast</w:t>
      </w:r>
      <w:r>
        <w:rPr>
          <w:color w:val="231F20"/>
          <w:spacing w:val="-9"/>
        </w:rPr>
        <w:t> </w:t>
      </w:r>
      <w:r>
        <w:rPr>
          <w:color w:val="231F20"/>
          <w:spacing w:val="-4"/>
        </w:rPr>
        <w:t>and</w:t>
      </w:r>
      <w:r>
        <w:rPr>
          <w:color w:val="231F20"/>
          <w:spacing w:val="-9"/>
        </w:rPr>
        <w:t> </w:t>
      </w:r>
      <w:r>
        <w:rPr>
          <w:color w:val="231F20"/>
          <w:spacing w:val="-4"/>
        </w:rPr>
        <w:t>to </w:t>
      </w:r>
      <w:r>
        <w:rPr>
          <w:color w:val="231F20"/>
          <w:spacing w:val="-2"/>
        </w:rPr>
        <w:t>provide</w:t>
      </w:r>
      <w:r>
        <w:rPr>
          <w:color w:val="231F20"/>
          <w:spacing w:val="-5"/>
        </w:rPr>
        <w:t> </w:t>
      </w:r>
      <w:r>
        <w:rPr>
          <w:color w:val="231F20"/>
          <w:spacing w:val="-2"/>
        </w:rPr>
        <w:t>the</w:t>
      </w:r>
      <w:r>
        <w:rPr>
          <w:color w:val="231F20"/>
          <w:spacing w:val="-5"/>
        </w:rPr>
        <w:t> </w:t>
      </w:r>
      <w:r>
        <w:rPr>
          <w:color w:val="231F20"/>
          <w:spacing w:val="-2"/>
        </w:rPr>
        <w:t>runners</w:t>
      </w:r>
      <w:r>
        <w:rPr>
          <w:color w:val="231F20"/>
          <w:spacing w:val="-5"/>
        </w:rPr>
        <w:t> </w:t>
      </w:r>
      <w:r>
        <w:rPr>
          <w:color w:val="231F20"/>
          <w:spacing w:val="-2"/>
        </w:rPr>
        <w:t>with</w:t>
      </w:r>
      <w:r>
        <w:rPr>
          <w:color w:val="231F20"/>
          <w:spacing w:val="-5"/>
        </w:rPr>
        <w:t> </w:t>
      </w:r>
      <w:r>
        <w:rPr>
          <w:color w:val="231F20"/>
          <w:spacing w:val="-2"/>
        </w:rPr>
        <w:t>vehicles:</w:t>
      </w:r>
      <w:r>
        <w:rPr>
          <w:color w:val="231F20"/>
          <w:spacing w:val="-5"/>
        </w:rPr>
        <w:t> </w:t>
      </w:r>
      <w:r>
        <w:rPr>
          <w:color w:val="231F20"/>
          <w:spacing w:val="-2"/>
        </w:rPr>
        <w:t>bicycles,</w:t>
      </w:r>
      <w:r>
        <w:rPr>
          <w:color w:val="231F20"/>
          <w:spacing w:val="-5"/>
        </w:rPr>
        <w:t> </w:t>
      </w:r>
      <w:r>
        <w:rPr>
          <w:color w:val="231F20"/>
          <w:spacing w:val="-2"/>
        </w:rPr>
        <w:t>cars,</w:t>
      </w:r>
      <w:r>
        <w:rPr>
          <w:color w:val="231F20"/>
          <w:spacing w:val="-5"/>
        </w:rPr>
        <w:t> </w:t>
      </w:r>
      <w:r>
        <w:rPr>
          <w:color w:val="231F20"/>
          <w:spacing w:val="-2"/>
        </w:rPr>
        <w:t>planes,</w:t>
      </w:r>
      <w:r>
        <w:rPr>
          <w:color w:val="231F20"/>
          <w:spacing w:val="-5"/>
        </w:rPr>
        <w:t> </w:t>
      </w:r>
      <w:r>
        <w:rPr>
          <w:color w:val="231F20"/>
          <w:spacing w:val="-2"/>
        </w:rPr>
        <w:t>and</w:t>
      </w:r>
      <w:r>
        <w:rPr>
          <w:color w:val="231F20"/>
          <w:spacing w:val="-5"/>
        </w:rPr>
        <w:t> </w:t>
      </w:r>
      <w:r>
        <w:rPr>
          <w:color w:val="231F20"/>
          <w:spacing w:val="-2"/>
        </w:rPr>
        <w:t>boats.</w:t>
      </w:r>
      <w:r>
        <w:rPr>
          <w:color w:val="231F20"/>
          <w:spacing w:val="-5"/>
        </w:rPr>
        <w:t> </w:t>
      </w:r>
      <w:r>
        <w:rPr>
          <w:color w:val="231F20"/>
          <w:spacing w:val="-2"/>
        </w:rPr>
        <w:t>Now</w:t>
      </w:r>
      <w:r>
        <w:rPr>
          <w:color w:val="231F20"/>
          <w:spacing w:val="-5"/>
        </w:rPr>
        <w:t> </w:t>
      </w:r>
      <w:r>
        <w:rPr>
          <w:color w:val="231F20"/>
          <w:spacing w:val="-2"/>
        </w:rPr>
        <w:t>the</w:t>
      </w:r>
      <w:r>
        <w:rPr>
          <w:color w:val="231F20"/>
          <w:spacing w:val="-5"/>
        </w:rPr>
        <w:t> </w:t>
      </w:r>
      <w:r>
        <w:rPr>
          <w:color w:val="231F20"/>
          <w:spacing w:val="-2"/>
        </w:rPr>
        <w:t>main </w:t>
      </w:r>
      <w:r>
        <w:rPr>
          <w:color w:val="231F20"/>
          <w:spacing w:val="-4"/>
        </w:rPr>
        <w:t>point</w:t>
      </w:r>
      <w:r>
        <w:rPr>
          <w:color w:val="231F20"/>
          <w:spacing w:val="-7"/>
        </w:rPr>
        <w:t> </w:t>
      </w:r>
      <w:r>
        <w:rPr>
          <w:color w:val="231F20"/>
          <w:spacing w:val="-4"/>
        </w:rPr>
        <w:t>is</w:t>
      </w:r>
      <w:r>
        <w:rPr>
          <w:color w:val="231F20"/>
          <w:spacing w:val="-7"/>
        </w:rPr>
        <w:t> </w:t>
      </w:r>
      <w:r>
        <w:rPr>
          <w:color w:val="231F20"/>
          <w:spacing w:val="-4"/>
        </w:rPr>
        <w:t>not</w:t>
      </w:r>
      <w:r>
        <w:rPr>
          <w:color w:val="231F20"/>
          <w:spacing w:val="-7"/>
        </w:rPr>
        <w:t> </w:t>
      </w:r>
      <w:r>
        <w:rPr>
          <w:color w:val="231F20"/>
          <w:spacing w:val="-4"/>
        </w:rPr>
        <w:t>differences</w:t>
      </w:r>
      <w:r>
        <w:rPr>
          <w:color w:val="231F20"/>
          <w:spacing w:val="-7"/>
        </w:rPr>
        <w:t> </w:t>
      </w:r>
      <w:r>
        <w:rPr>
          <w:color w:val="231F20"/>
          <w:spacing w:val="-4"/>
        </w:rPr>
        <w:t>between</w:t>
      </w:r>
      <w:r>
        <w:rPr>
          <w:color w:val="231F20"/>
          <w:spacing w:val="-7"/>
        </w:rPr>
        <w:t> </w:t>
      </w:r>
      <w:r>
        <w:rPr>
          <w:color w:val="231F20"/>
          <w:spacing w:val="-4"/>
        </w:rPr>
        <w:t>people,</w:t>
      </w:r>
      <w:r>
        <w:rPr>
          <w:color w:val="231F20"/>
          <w:spacing w:val="-7"/>
        </w:rPr>
        <w:t> </w:t>
      </w:r>
      <w:r>
        <w:rPr>
          <w:color w:val="231F20"/>
          <w:spacing w:val="-4"/>
        </w:rPr>
        <w:t>but</w:t>
      </w:r>
      <w:r>
        <w:rPr>
          <w:color w:val="231F20"/>
          <w:spacing w:val="-7"/>
        </w:rPr>
        <w:t> </w:t>
      </w:r>
      <w:r>
        <w:rPr>
          <w:color w:val="231F20"/>
          <w:spacing w:val="-4"/>
        </w:rPr>
        <w:t>differences</w:t>
      </w:r>
      <w:r>
        <w:rPr>
          <w:color w:val="231F20"/>
          <w:spacing w:val="-7"/>
        </w:rPr>
        <w:t> </w:t>
      </w:r>
      <w:r>
        <w:rPr>
          <w:color w:val="231F20"/>
          <w:spacing w:val="-4"/>
        </w:rPr>
        <w:t>between</w:t>
      </w:r>
      <w:r>
        <w:rPr>
          <w:color w:val="231F20"/>
          <w:spacing w:val="-7"/>
        </w:rPr>
        <w:t> </w:t>
      </w:r>
      <w:r>
        <w:rPr>
          <w:color w:val="231F20"/>
          <w:spacing w:val="-4"/>
        </w:rPr>
        <w:t>tools</w:t>
      </w:r>
      <w:r>
        <w:rPr>
          <w:color w:val="231F20"/>
          <w:spacing w:val="-7"/>
        </w:rPr>
        <w:t> </w:t>
      </w:r>
      <w:r>
        <w:rPr>
          <w:color w:val="231F20"/>
          <w:spacing w:val="-4"/>
        </w:rPr>
        <w:t>and</w:t>
      </w:r>
      <w:r>
        <w:rPr>
          <w:color w:val="231F20"/>
          <w:spacing w:val="-7"/>
        </w:rPr>
        <w:t> </w:t>
      </w:r>
      <w:r>
        <w:rPr>
          <w:color w:val="231F20"/>
          <w:spacing w:val="-4"/>
        </w:rPr>
        <w:t>everyone </w:t>
      </w:r>
      <w:r>
        <w:rPr>
          <w:color w:val="231F20"/>
          <w:spacing w:val="-2"/>
        </w:rPr>
        <w:t>can</w:t>
      </w:r>
      <w:r>
        <w:rPr>
          <w:color w:val="231F20"/>
          <w:spacing w:val="-10"/>
        </w:rPr>
        <w:t> </w:t>
      </w:r>
      <w:r>
        <w:rPr>
          <w:color w:val="231F20"/>
          <w:spacing w:val="-2"/>
        </w:rPr>
        <w:t>go</w:t>
      </w:r>
      <w:r>
        <w:rPr>
          <w:color w:val="231F20"/>
          <w:spacing w:val="-10"/>
        </w:rPr>
        <w:t> </w:t>
      </w:r>
      <w:r>
        <w:rPr>
          <w:color w:val="231F20"/>
          <w:spacing w:val="-2"/>
        </w:rPr>
        <w:t>fast.</w:t>
      </w:r>
      <w:r>
        <w:rPr>
          <w:color w:val="231F20"/>
          <w:spacing w:val="-10"/>
        </w:rPr>
        <w:t> </w:t>
      </w:r>
      <w:r>
        <w:rPr>
          <w:color w:val="231F20"/>
          <w:spacing w:val="-2"/>
        </w:rPr>
        <w:t>TRIZ</w:t>
      </w:r>
      <w:r>
        <w:rPr>
          <w:color w:val="231F20"/>
          <w:spacing w:val="-10"/>
        </w:rPr>
        <w:t> </w:t>
      </w:r>
      <w:r>
        <w:rPr>
          <w:color w:val="231F20"/>
          <w:spacing w:val="-2"/>
        </w:rPr>
        <w:t>offers</w:t>
      </w:r>
      <w:r>
        <w:rPr>
          <w:color w:val="231F20"/>
          <w:spacing w:val="-10"/>
        </w:rPr>
        <w:t> </w:t>
      </w:r>
      <w:r>
        <w:rPr>
          <w:color w:val="231F20"/>
          <w:spacing w:val="-2"/>
        </w:rPr>
        <w:t>vehicles</w:t>
      </w:r>
      <w:r>
        <w:rPr>
          <w:color w:val="231F20"/>
          <w:spacing w:val="-10"/>
        </w:rPr>
        <w:t> </w:t>
      </w:r>
      <w:r>
        <w:rPr>
          <w:color w:val="231F20"/>
          <w:spacing w:val="-2"/>
        </w:rPr>
        <w:t>for</w:t>
      </w:r>
      <w:r>
        <w:rPr>
          <w:color w:val="231F20"/>
          <w:spacing w:val="-10"/>
        </w:rPr>
        <w:t> </w:t>
      </w:r>
      <w:r>
        <w:rPr>
          <w:color w:val="231F20"/>
          <w:spacing w:val="-2"/>
        </w:rPr>
        <w:t>moving</w:t>
      </w:r>
      <w:r>
        <w:rPr>
          <w:color w:val="231F20"/>
          <w:spacing w:val="-10"/>
        </w:rPr>
        <w:t> </w:t>
      </w:r>
      <w:r>
        <w:rPr>
          <w:color w:val="231F20"/>
          <w:spacing w:val="-2"/>
        </w:rPr>
        <w:t>to</w:t>
      </w:r>
      <w:r>
        <w:rPr>
          <w:color w:val="231F20"/>
          <w:spacing w:val="-10"/>
        </w:rPr>
        <w:t> </w:t>
      </w:r>
      <w:r>
        <w:rPr>
          <w:color w:val="231F20"/>
          <w:spacing w:val="-2"/>
        </w:rPr>
        <w:t>better</w:t>
      </w:r>
      <w:r>
        <w:rPr>
          <w:color w:val="231F20"/>
          <w:spacing w:val="-10"/>
        </w:rPr>
        <w:t> </w:t>
      </w:r>
      <w:r>
        <w:rPr>
          <w:color w:val="231F20"/>
          <w:spacing w:val="-2"/>
        </w:rPr>
        <w:t>ideas,</w:t>
      </w:r>
      <w:r>
        <w:rPr>
          <w:color w:val="231F20"/>
          <w:spacing w:val="-10"/>
        </w:rPr>
        <w:t> </w:t>
      </w:r>
      <w:r>
        <w:rPr>
          <w:color w:val="231F20"/>
          <w:spacing w:val="-2"/>
        </w:rPr>
        <w:t>solutions,</w:t>
      </w:r>
      <w:r>
        <w:rPr>
          <w:color w:val="231F20"/>
          <w:spacing w:val="-10"/>
        </w:rPr>
        <w:t> </w:t>
      </w:r>
      <w:r>
        <w:rPr>
          <w:color w:val="231F20"/>
          <w:spacing w:val="-2"/>
        </w:rPr>
        <w:t>and</w:t>
      </w:r>
      <w:r>
        <w:rPr>
          <w:color w:val="231F20"/>
          <w:spacing w:val="-10"/>
        </w:rPr>
        <w:t> </w:t>
      </w:r>
      <w:r>
        <w:rPr>
          <w:color w:val="231F20"/>
          <w:spacing w:val="-2"/>
        </w:rPr>
        <w:t>innova- </w:t>
      </w:r>
      <w:r>
        <w:rPr>
          <w:color w:val="231F20"/>
        </w:rPr>
        <w:t>tions.</w:t>
      </w:r>
      <w:r>
        <w:rPr>
          <w:color w:val="231F20"/>
          <w:spacing w:val="-9"/>
        </w:rPr>
        <w:t> </w:t>
      </w:r>
      <w:r>
        <w:rPr>
          <w:color w:val="231F20"/>
        </w:rPr>
        <w:t>Knowledge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features</w:t>
      </w:r>
      <w:r>
        <w:rPr>
          <w:color w:val="231F20"/>
          <w:spacing w:val="-8"/>
        </w:rPr>
        <w:t> </w:t>
      </w:r>
      <w:r>
        <w:rPr>
          <w:color w:val="231F20"/>
        </w:rPr>
        <w:t>of</w:t>
      </w:r>
      <w:r>
        <w:rPr>
          <w:color w:val="231F20"/>
          <w:spacing w:val="-8"/>
        </w:rPr>
        <w:t> </w:t>
      </w:r>
      <w:r>
        <w:rPr>
          <w:color w:val="231F20"/>
        </w:rPr>
        <w:t>good</w:t>
      </w:r>
      <w:r>
        <w:rPr>
          <w:color w:val="231F20"/>
          <w:spacing w:val="-8"/>
        </w:rPr>
        <w:t> </w:t>
      </w:r>
      <w:r>
        <w:rPr>
          <w:color w:val="231F20"/>
        </w:rPr>
        <w:t>solutions</w:t>
      </w:r>
      <w:r>
        <w:rPr>
          <w:color w:val="231F20"/>
          <w:spacing w:val="-8"/>
        </w:rPr>
        <w:t> </w:t>
      </w:r>
      <w:r>
        <w:rPr>
          <w:color w:val="231F20"/>
        </w:rPr>
        <w:t>is</w:t>
      </w:r>
      <w:r>
        <w:rPr>
          <w:color w:val="231F20"/>
          <w:spacing w:val="-8"/>
        </w:rPr>
        <w:t> </w:t>
      </w:r>
      <w:r>
        <w:rPr>
          <w:color w:val="231F20"/>
        </w:rPr>
        <w:t>the</w:t>
      </w:r>
      <w:r>
        <w:rPr>
          <w:color w:val="231F20"/>
          <w:spacing w:val="-8"/>
        </w:rPr>
        <w:t> </w:t>
      </w:r>
      <w:r>
        <w:rPr>
          <w:color w:val="231F20"/>
        </w:rPr>
        <w:t>vehicle</w:t>
      </w:r>
      <w:r>
        <w:rPr>
          <w:color w:val="231F20"/>
          <w:spacing w:val="-8"/>
        </w:rPr>
        <w:t> </w:t>
      </w:r>
      <w:r>
        <w:rPr>
          <w:color w:val="231F20"/>
        </w:rPr>
        <w:t>that</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spacing w:val="-4"/>
        </w:rPr>
        <w:t>used</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201"/>
        <w:rPr>
          <w:sz w:val="20"/>
        </w:rPr>
      </w:pPr>
    </w:p>
    <w:p>
      <w:pPr>
        <w:pStyle w:val="BodyText"/>
        <w:ind w:left="1530"/>
        <w:rPr>
          <w:sz w:val="20"/>
        </w:rPr>
      </w:pPr>
      <w:r>
        <w:rPr>
          <w:sz w:val="20"/>
        </w:rPr>
        <w:drawing>
          <wp:inline distT="0" distB="0" distL="0" distR="0">
            <wp:extent cx="2748143" cy="169468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9" cstate="print"/>
                    <a:stretch>
                      <a:fillRect/>
                    </a:stretch>
                  </pic:blipFill>
                  <pic:spPr>
                    <a:xfrm>
                      <a:off x="0" y="0"/>
                      <a:ext cx="2748143" cy="1694688"/>
                    </a:xfrm>
                    <a:prstGeom prst="rect">
                      <a:avLst/>
                    </a:prstGeom>
                  </pic:spPr>
                </pic:pic>
              </a:graphicData>
            </a:graphic>
          </wp:inline>
        </w:drawing>
      </w:r>
      <w:r>
        <w:rPr>
          <w:sz w:val="20"/>
        </w:rPr>
      </w:r>
    </w:p>
    <w:p>
      <w:pPr>
        <w:pStyle w:val="BodyText"/>
        <w:spacing w:before="10"/>
        <w:rPr>
          <w:sz w:val="17"/>
        </w:rPr>
      </w:pPr>
      <w:r>
        <w:rPr/>
        <mc:AlternateContent>
          <mc:Choice Requires="wps">
            <w:drawing>
              <wp:anchor distT="0" distB="0" distL="0" distR="0" allowOverlap="1" layoutInCell="1" locked="0" behindDoc="1" simplePos="0" relativeHeight="487602688">
                <wp:simplePos x="0" y="0"/>
                <wp:positionH relativeFrom="page">
                  <wp:posOffset>589864</wp:posOffset>
                </wp:positionH>
                <wp:positionV relativeFrom="paragraph">
                  <wp:posOffset>145948</wp:posOffset>
                </wp:positionV>
                <wp:extent cx="42672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445999pt;margin-top:11.491976pt;width:336pt;height:.1pt;mso-position-horizontal-relative:page;mso-position-vertical-relative:paragraph;z-index:-15713792;mso-wrap-distance-left:0;mso-wrap-distance-right:0" id="docshape39" coordorigin="929,230" coordsize="6720,0" path="m929,230l7649,230e" filled="false" stroked="true" strokeweight="2pt" strokecolor="#231f20">
                <v:path arrowok="t"/>
                <v:stroke dashstyle="solid"/>
                <w10:wrap type="topAndBottom"/>
              </v:shape>
            </w:pict>
          </mc:Fallback>
        </mc:AlternateContent>
      </w:r>
    </w:p>
    <w:p>
      <w:pPr>
        <w:spacing w:line="249" w:lineRule="auto" w:before="101"/>
        <w:ind w:left="328" w:right="511"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1.3</w:t>
      </w:r>
      <w:r>
        <w:rPr>
          <w:rFonts w:ascii="Trebuchet MS"/>
          <w:b/>
          <w:color w:val="231F20"/>
          <w:spacing w:val="71"/>
          <w:sz w:val="19"/>
        </w:rPr>
        <w:t> </w:t>
      </w:r>
      <w:r>
        <w:rPr>
          <w:rFonts w:ascii="Trebuchet MS"/>
          <w:b/>
          <w:color w:val="231F20"/>
          <w:spacing w:val="-4"/>
          <w:sz w:val="19"/>
        </w:rPr>
        <w:t>Models</w:t>
      </w:r>
      <w:r>
        <w:rPr>
          <w:rFonts w:ascii="Trebuchet MS"/>
          <w:b/>
          <w:color w:val="231F20"/>
          <w:spacing w:val="-10"/>
          <w:sz w:val="19"/>
        </w:rPr>
        <w:t> </w:t>
      </w:r>
      <w:r>
        <w:rPr>
          <w:rFonts w:ascii="Trebuchet MS"/>
          <w:b/>
          <w:color w:val="231F20"/>
          <w:spacing w:val="-4"/>
          <w:sz w:val="19"/>
        </w:rPr>
        <w:t>of</w:t>
      </w:r>
      <w:r>
        <w:rPr>
          <w:rFonts w:ascii="Trebuchet MS"/>
          <w:b/>
          <w:color w:val="231F20"/>
          <w:spacing w:val="-11"/>
          <w:sz w:val="19"/>
        </w:rPr>
        <w:t> </w:t>
      </w:r>
      <w:r>
        <w:rPr>
          <w:rFonts w:ascii="Trebuchet MS"/>
          <w:b/>
          <w:color w:val="231F20"/>
          <w:spacing w:val="-4"/>
          <w:sz w:val="19"/>
        </w:rPr>
        <w:t>creative</w:t>
      </w:r>
      <w:r>
        <w:rPr>
          <w:rFonts w:ascii="Trebuchet MS"/>
          <w:b/>
          <w:color w:val="231F20"/>
          <w:spacing w:val="-10"/>
          <w:sz w:val="19"/>
        </w:rPr>
        <w:t> </w:t>
      </w:r>
      <w:r>
        <w:rPr>
          <w:rFonts w:ascii="Trebuchet MS"/>
          <w:b/>
          <w:color w:val="231F20"/>
          <w:spacing w:val="-4"/>
          <w:sz w:val="19"/>
        </w:rPr>
        <w:t>work.</w:t>
      </w:r>
      <w:r>
        <w:rPr>
          <w:rFonts w:ascii="Trebuchet MS"/>
          <w:b/>
          <w:color w:val="231F20"/>
          <w:spacing w:val="-10"/>
          <w:sz w:val="19"/>
        </w:rPr>
        <w:t> </w:t>
      </w:r>
      <w:r>
        <w:rPr>
          <w:rFonts w:ascii="Trebuchet MS"/>
          <w:b/>
          <w:color w:val="231F20"/>
          <w:spacing w:val="-4"/>
          <w:sz w:val="19"/>
        </w:rPr>
        <w:t>Trial-and-error</w:t>
      </w:r>
      <w:r>
        <w:rPr>
          <w:rFonts w:ascii="Trebuchet MS"/>
          <w:b/>
          <w:color w:val="231F20"/>
          <w:spacing w:val="-10"/>
          <w:sz w:val="19"/>
        </w:rPr>
        <w:t> </w:t>
      </w:r>
      <w:r>
        <w:rPr>
          <w:rFonts w:ascii="Trebuchet MS"/>
          <w:b/>
          <w:color w:val="231F20"/>
          <w:spacing w:val="-4"/>
          <w:sz w:val="19"/>
        </w:rPr>
        <w:t>method</w:t>
      </w:r>
      <w:r>
        <w:rPr>
          <w:rFonts w:ascii="Trebuchet MS"/>
          <w:b/>
          <w:color w:val="231F20"/>
          <w:spacing w:val="-11"/>
          <w:sz w:val="19"/>
        </w:rPr>
        <w:t> </w:t>
      </w:r>
      <w:r>
        <w:rPr>
          <w:rFonts w:ascii="Trebuchet MS"/>
          <w:b/>
          <w:color w:val="231F20"/>
          <w:spacing w:val="-4"/>
          <w:sz w:val="19"/>
        </w:rPr>
        <w:t>is</w:t>
      </w:r>
      <w:r>
        <w:rPr>
          <w:rFonts w:ascii="Trebuchet MS"/>
          <w:b/>
          <w:color w:val="231F20"/>
          <w:spacing w:val="-10"/>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oldest</w:t>
      </w:r>
      <w:r>
        <w:rPr>
          <w:rFonts w:ascii="Trebuchet MS"/>
          <w:b/>
          <w:color w:val="231F20"/>
          <w:spacing w:val="-11"/>
          <w:sz w:val="19"/>
        </w:rPr>
        <w:t> </w:t>
      </w:r>
      <w:r>
        <w:rPr>
          <w:rFonts w:ascii="Trebuchet MS"/>
          <w:b/>
          <w:color w:val="231F20"/>
          <w:spacing w:val="-4"/>
          <w:sz w:val="19"/>
        </w:rPr>
        <w:t>way </w:t>
      </w:r>
      <w:r>
        <w:rPr>
          <w:rFonts w:ascii="Trebuchet MS"/>
          <w:b/>
          <w:color w:val="231F20"/>
          <w:spacing w:val="-6"/>
          <w:sz w:val="19"/>
        </w:rPr>
        <w:t>of</w:t>
      </w:r>
      <w:r>
        <w:rPr>
          <w:rFonts w:ascii="Trebuchet MS"/>
          <w:b/>
          <w:color w:val="231F20"/>
          <w:spacing w:val="-7"/>
          <w:sz w:val="19"/>
        </w:rPr>
        <w:t> </w:t>
      </w:r>
      <w:r>
        <w:rPr>
          <w:rFonts w:ascii="Trebuchet MS"/>
          <w:b/>
          <w:color w:val="231F20"/>
          <w:spacing w:val="-6"/>
          <w:sz w:val="19"/>
        </w:rPr>
        <w:t>seeking</w:t>
      </w:r>
      <w:r>
        <w:rPr>
          <w:rFonts w:ascii="Trebuchet MS"/>
          <w:b/>
          <w:color w:val="231F20"/>
          <w:spacing w:val="-7"/>
          <w:sz w:val="19"/>
        </w:rPr>
        <w:t> </w:t>
      </w:r>
      <w:r>
        <w:rPr>
          <w:rFonts w:ascii="Trebuchet MS"/>
          <w:b/>
          <w:color w:val="231F20"/>
          <w:spacing w:val="-6"/>
          <w:sz w:val="19"/>
        </w:rPr>
        <w:t>ideas.</w:t>
      </w:r>
      <w:r>
        <w:rPr>
          <w:rFonts w:ascii="Trebuchet MS"/>
          <w:b/>
          <w:color w:val="231F20"/>
          <w:spacing w:val="-7"/>
          <w:sz w:val="19"/>
        </w:rPr>
        <w:t> </w:t>
      </w:r>
      <w:r>
        <w:rPr>
          <w:rFonts w:ascii="Trebuchet MS"/>
          <w:b/>
          <w:color w:val="231F20"/>
          <w:spacing w:val="-6"/>
          <w:sz w:val="19"/>
        </w:rPr>
        <w:t>Hard</w:t>
      </w:r>
      <w:r>
        <w:rPr>
          <w:rFonts w:ascii="Trebuchet MS"/>
          <w:b/>
          <w:color w:val="231F20"/>
          <w:spacing w:val="-7"/>
          <w:sz w:val="19"/>
        </w:rPr>
        <w:t> </w:t>
      </w:r>
      <w:r>
        <w:rPr>
          <w:rFonts w:ascii="Trebuchet MS"/>
          <w:b/>
          <w:color w:val="231F20"/>
          <w:spacing w:val="-6"/>
          <w:sz w:val="19"/>
        </w:rPr>
        <w:t>and</w:t>
      </w:r>
      <w:r>
        <w:rPr>
          <w:rFonts w:ascii="Trebuchet MS"/>
          <w:b/>
          <w:color w:val="231F20"/>
          <w:spacing w:val="-7"/>
          <w:sz w:val="19"/>
        </w:rPr>
        <w:t> </w:t>
      </w:r>
      <w:r>
        <w:rPr>
          <w:rFonts w:ascii="Trebuchet MS"/>
          <w:b/>
          <w:color w:val="231F20"/>
          <w:spacing w:val="-6"/>
          <w:sz w:val="19"/>
        </w:rPr>
        <w:t>soft</w:t>
      </w:r>
      <w:r>
        <w:rPr>
          <w:rFonts w:ascii="Trebuchet MS"/>
          <w:b/>
          <w:color w:val="231F20"/>
          <w:spacing w:val="-7"/>
          <w:sz w:val="19"/>
        </w:rPr>
        <w:t> </w:t>
      </w:r>
      <w:r>
        <w:rPr>
          <w:rFonts w:ascii="Trebuchet MS"/>
          <w:b/>
          <w:color w:val="231F20"/>
          <w:spacing w:val="-6"/>
          <w:sz w:val="19"/>
        </w:rPr>
        <w:t>models</w:t>
      </w:r>
      <w:r>
        <w:rPr>
          <w:rFonts w:ascii="Trebuchet MS"/>
          <w:b/>
          <w:color w:val="231F20"/>
          <w:spacing w:val="-7"/>
          <w:sz w:val="19"/>
        </w:rPr>
        <w:t> </w:t>
      </w:r>
      <w:r>
        <w:rPr>
          <w:rFonts w:ascii="Trebuchet MS"/>
          <w:b/>
          <w:color w:val="231F20"/>
          <w:spacing w:val="-6"/>
          <w:sz w:val="19"/>
        </w:rPr>
        <w:t>are</w:t>
      </w:r>
      <w:r>
        <w:rPr>
          <w:rFonts w:ascii="Trebuchet MS"/>
          <w:b/>
          <w:color w:val="231F20"/>
          <w:spacing w:val="-7"/>
          <w:sz w:val="19"/>
        </w:rPr>
        <w:t> </w:t>
      </w:r>
      <w:r>
        <w:rPr>
          <w:rFonts w:ascii="Trebuchet MS"/>
          <w:b/>
          <w:color w:val="231F20"/>
          <w:spacing w:val="-6"/>
          <w:sz w:val="19"/>
        </w:rPr>
        <w:t>two</w:t>
      </w:r>
      <w:r>
        <w:rPr>
          <w:rFonts w:ascii="Trebuchet MS"/>
          <w:b/>
          <w:color w:val="231F20"/>
          <w:spacing w:val="-7"/>
          <w:sz w:val="19"/>
        </w:rPr>
        <w:t> </w:t>
      </w:r>
      <w:r>
        <w:rPr>
          <w:rFonts w:ascii="Trebuchet MS"/>
          <w:b/>
          <w:color w:val="231F20"/>
          <w:spacing w:val="-6"/>
          <w:sz w:val="19"/>
        </w:rPr>
        <w:t>popular</w:t>
      </w:r>
      <w:r>
        <w:rPr>
          <w:rFonts w:ascii="Trebuchet MS"/>
          <w:b/>
          <w:color w:val="231F20"/>
          <w:spacing w:val="-7"/>
          <w:sz w:val="19"/>
        </w:rPr>
        <w:t> </w:t>
      </w:r>
      <w:r>
        <w:rPr>
          <w:rFonts w:ascii="Trebuchet MS"/>
          <w:b/>
          <w:color w:val="231F20"/>
          <w:spacing w:val="-6"/>
          <w:sz w:val="19"/>
        </w:rPr>
        <w:t>attempts</w:t>
      </w:r>
      <w:r>
        <w:rPr>
          <w:rFonts w:ascii="Trebuchet MS"/>
          <w:b/>
          <w:color w:val="231F20"/>
          <w:spacing w:val="-7"/>
          <w:sz w:val="19"/>
        </w:rPr>
        <w:t> </w:t>
      </w:r>
      <w:r>
        <w:rPr>
          <w:rFonts w:ascii="Trebuchet MS"/>
          <w:b/>
          <w:color w:val="231F20"/>
          <w:spacing w:val="-6"/>
          <w:sz w:val="19"/>
        </w:rPr>
        <w:t>to</w:t>
      </w:r>
      <w:r>
        <w:rPr>
          <w:rFonts w:ascii="Trebuchet MS"/>
          <w:b/>
          <w:color w:val="231F20"/>
          <w:spacing w:val="-7"/>
          <w:sz w:val="19"/>
        </w:rPr>
        <w:t> </w:t>
      </w:r>
      <w:r>
        <w:rPr>
          <w:rFonts w:ascii="Trebuchet MS"/>
          <w:b/>
          <w:color w:val="231F20"/>
          <w:spacing w:val="-6"/>
          <w:sz w:val="19"/>
        </w:rPr>
        <w:t>make</w:t>
      </w:r>
      <w:r>
        <w:rPr>
          <w:rFonts w:ascii="Trebuchet MS"/>
          <w:b/>
          <w:color w:val="231F20"/>
          <w:spacing w:val="-7"/>
          <w:sz w:val="19"/>
        </w:rPr>
        <w:t> </w:t>
      </w:r>
      <w:r>
        <w:rPr>
          <w:rFonts w:ascii="Trebuchet MS"/>
          <w:b/>
          <w:color w:val="231F20"/>
          <w:spacing w:val="-6"/>
          <w:sz w:val="19"/>
        </w:rPr>
        <w:t>work </w:t>
      </w:r>
      <w:r>
        <w:rPr>
          <w:rFonts w:ascii="Trebuchet MS"/>
          <w:b/>
          <w:color w:val="231F20"/>
          <w:w w:val="90"/>
          <w:sz w:val="19"/>
        </w:rPr>
        <w:t>more</w:t>
      </w:r>
      <w:r>
        <w:rPr>
          <w:rFonts w:ascii="Trebuchet MS"/>
          <w:b/>
          <w:color w:val="231F20"/>
          <w:sz w:val="19"/>
        </w:rPr>
        <w:t> </w:t>
      </w:r>
      <w:r>
        <w:rPr>
          <w:rFonts w:ascii="Trebuchet MS"/>
          <w:b/>
          <w:color w:val="231F20"/>
          <w:w w:val="90"/>
          <w:sz w:val="19"/>
        </w:rPr>
        <w:t>effective.</w:t>
      </w:r>
      <w:r>
        <w:rPr>
          <w:rFonts w:ascii="Trebuchet MS"/>
          <w:b/>
          <w:color w:val="231F20"/>
          <w:sz w:val="19"/>
        </w:rPr>
        <w:t> </w:t>
      </w:r>
      <w:r>
        <w:rPr>
          <w:rFonts w:ascii="Trebuchet MS"/>
          <w:b/>
          <w:color w:val="231F20"/>
          <w:w w:val="90"/>
          <w:sz w:val="19"/>
        </w:rPr>
        <w:t>Scientifically</w:t>
      </w:r>
      <w:r>
        <w:rPr>
          <w:rFonts w:ascii="Trebuchet MS"/>
          <w:b/>
          <w:color w:val="231F20"/>
          <w:sz w:val="19"/>
        </w:rPr>
        <w:t> </w:t>
      </w:r>
      <w:r>
        <w:rPr>
          <w:rFonts w:ascii="Trebuchet MS"/>
          <w:b/>
          <w:color w:val="231F20"/>
          <w:w w:val="90"/>
          <w:sz w:val="19"/>
        </w:rPr>
        <w:t>managed</w:t>
      </w:r>
      <w:r>
        <w:rPr>
          <w:rFonts w:ascii="Trebuchet MS"/>
          <w:b/>
          <w:color w:val="231F20"/>
          <w:sz w:val="19"/>
        </w:rPr>
        <w:t> </w:t>
      </w:r>
      <w:r>
        <w:rPr>
          <w:rFonts w:ascii="Trebuchet MS"/>
          <w:b/>
          <w:color w:val="231F20"/>
          <w:w w:val="90"/>
          <w:sz w:val="19"/>
        </w:rPr>
        <w:t>problem</w:t>
      </w:r>
      <w:r>
        <w:rPr>
          <w:rFonts w:ascii="Trebuchet MS"/>
          <w:b/>
          <w:color w:val="231F20"/>
          <w:sz w:val="19"/>
        </w:rPr>
        <w:t> </w:t>
      </w:r>
      <w:r>
        <w:rPr>
          <w:rFonts w:ascii="Trebuchet MS"/>
          <w:b/>
          <w:color w:val="231F20"/>
          <w:w w:val="90"/>
          <w:sz w:val="19"/>
        </w:rPr>
        <w:t>solving</w:t>
      </w:r>
      <w:r>
        <w:rPr>
          <w:rFonts w:ascii="Trebuchet MS"/>
          <w:b/>
          <w:color w:val="231F20"/>
          <w:sz w:val="19"/>
        </w:rPr>
        <w:t> </w:t>
      </w:r>
      <w:r>
        <w:rPr>
          <w:rFonts w:ascii="Trebuchet MS"/>
          <w:b/>
          <w:color w:val="231F20"/>
          <w:w w:val="90"/>
          <w:sz w:val="19"/>
        </w:rPr>
        <w:t>combines</w:t>
      </w:r>
      <w:r>
        <w:rPr>
          <w:rFonts w:ascii="Trebuchet MS"/>
          <w:b/>
          <w:color w:val="231F20"/>
          <w:sz w:val="19"/>
        </w:rPr>
        <w:t> </w:t>
      </w:r>
      <w:r>
        <w:rPr>
          <w:rFonts w:ascii="Trebuchet MS"/>
          <w:b/>
          <w:color w:val="231F20"/>
          <w:w w:val="90"/>
          <w:sz w:val="19"/>
        </w:rPr>
        <w:t>the</w:t>
      </w:r>
      <w:r>
        <w:rPr>
          <w:rFonts w:ascii="Trebuchet MS"/>
          <w:b/>
          <w:color w:val="231F20"/>
          <w:sz w:val="19"/>
        </w:rPr>
        <w:t> </w:t>
      </w:r>
      <w:r>
        <w:rPr>
          <w:rFonts w:ascii="Trebuchet MS"/>
          <w:b/>
          <w:color w:val="231F20"/>
          <w:w w:val="90"/>
          <w:sz w:val="19"/>
        </w:rPr>
        <w:t>strengths</w:t>
      </w:r>
      <w:r>
        <w:rPr>
          <w:rFonts w:ascii="Trebuchet MS"/>
          <w:b/>
          <w:color w:val="231F20"/>
          <w:spacing w:val="40"/>
          <w:sz w:val="19"/>
        </w:rPr>
        <w:t> </w:t>
      </w:r>
      <w:r>
        <w:rPr>
          <w:rFonts w:ascii="Trebuchet MS"/>
          <w:b/>
          <w:color w:val="231F20"/>
          <w:sz w:val="19"/>
        </w:rPr>
        <w:t>of</w:t>
      </w:r>
      <w:r>
        <w:rPr>
          <w:rFonts w:ascii="Trebuchet MS"/>
          <w:b/>
          <w:color w:val="231F20"/>
          <w:spacing w:val="-13"/>
          <w:sz w:val="19"/>
        </w:rPr>
        <w:t> </w:t>
      </w:r>
      <w:r>
        <w:rPr>
          <w:rFonts w:ascii="Trebuchet MS"/>
          <w:b/>
          <w:color w:val="231F20"/>
          <w:sz w:val="19"/>
        </w:rPr>
        <w:t>both</w:t>
      </w:r>
      <w:r>
        <w:rPr>
          <w:rFonts w:ascii="Trebuchet MS"/>
          <w:b/>
          <w:color w:val="231F20"/>
          <w:spacing w:val="-13"/>
          <w:sz w:val="19"/>
        </w:rPr>
        <w:t> </w:t>
      </w:r>
      <w:r>
        <w:rPr>
          <w:rFonts w:ascii="Trebuchet MS"/>
          <w:b/>
          <w:color w:val="231F20"/>
          <w:sz w:val="19"/>
        </w:rPr>
        <w:t>approaches</w:t>
      </w:r>
      <w:r>
        <w:rPr>
          <w:rFonts w:ascii="Trebuchet MS"/>
          <w:b/>
          <w:color w:val="231F20"/>
          <w:spacing w:val="-13"/>
          <w:sz w:val="19"/>
        </w:rPr>
        <w:t> </w:t>
      </w:r>
      <w:r>
        <w:rPr>
          <w:rFonts w:ascii="Trebuchet MS"/>
          <w:b/>
          <w:color w:val="231F20"/>
          <w:sz w:val="19"/>
        </w:rPr>
        <w:t>with</w:t>
      </w:r>
      <w:r>
        <w:rPr>
          <w:rFonts w:ascii="Trebuchet MS"/>
          <w:b/>
          <w:color w:val="231F20"/>
          <w:spacing w:val="-13"/>
          <w:sz w:val="19"/>
        </w:rPr>
        <w:t> </w:t>
      </w:r>
      <w:r>
        <w:rPr>
          <w:rFonts w:ascii="Trebuchet MS"/>
          <w:b/>
          <w:color w:val="231F20"/>
          <w:sz w:val="19"/>
        </w:rPr>
        <w:t>the</w:t>
      </w:r>
      <w:r>
        <w:rPr>
          <w:rFonts w:ascii="Trebuchet MS"/>
          <w:b/>
          <w:color w:val="231F20"/>
          <w:spacing w:val="-13"/>
          <w:sz w:val="19"/>
        </w:rPr>
        <w:t> </w:t>
      </w:r>
      <w:r>
        <w:rPr>
          <w:rFonts w:ascii="Trebuchet MS"/>
          <w:b/>
          <w:color w:val="231F20"/>
          <w:sz w:val="19"/>
        </w:rPr>
        <w:t>theory</w:t>
      </w:r>
      <w:r>
        <w:rPr>
          <w:rFonts w:ascii="Trebuchet MS"/>
          <w:b/>
          <w:color w:val="231F20"/>
          <w:spacing w:val="-13"/>
          <w:sz w:val="19"/>
        </w:rPr>
        <w:t> </w:t>
      </w:r>
      <w:r>
        <w:rPr>
          <w:rFonts w:ascii="Trebuchet MS"/>
          <w:b/>
          <w:color w:val="231F20"/>
          <w:sz w:val="19"/>
        </w:rPr>
        <w:t>of</w:t>
      </w:r>
      <w:r>
        <w:rPr>
          <w:rFonts w:ascii="Trebuchet MS"/>
          <w:b/>
          <w:color w:val="231F20"/>
          <w:spacing w:val="-13"/>
          <w:sz w:val="19"/>
        </w:rPr>
        <w:t> </w:t>
      </w:r>
      <w:r>
        <w:rPr>
          <w:rFonts w:ascii="Trebuchet MS"/>
          <w:b/>
          <w:color w:val="231F20"/>
          <w:sz w:val="19"/>
        </w:rPr>
        <w:t>TRIZ.</w:t>
      </w:r>
    </w:p>
    <w:p>
      <w:pPr>
        <w:pStyle w:val="BodyText"/>
        <w:spacing w:before="59"/>
        <w:rPr>
          <w:rFonts w:ascii="Trebuchet MS"/>
          <w:b/>
        </w:rPr>
      </w:pPr>
    </w:p>
    <w:p>
      <w:pPr>
        <w:pStyle w:val="BodyText"/>
        <w:spacing w:line="249" w:lineRule="auto"/>
        <w:ind w:left="330" w:right="367"/>
        <w:jc w:val="both"/>
      </w:pPr>
      <w:r>
        <w:rPr>
          <w:color w:val="231F20"/>
          <w:spacing w:val="-2"/>
        </w:rPr>
        <w:t>to</w:t>
      </w:r>
      <w:r>
        <w:rPr>
          <w:color w:val="231F20"/>
          <w:spacing w:val="-9"/>
        </w:rPr>
        <w:t> </w:t>
      </w:r>
      <w:r>
        <w:rPr>
          <w:color w:val="231F20"/>
          <w:spacing w:val="-2"/>
        </w:rPr>
        <w:t>generate</w:t>
      </w:r>
      <w:r>
        <w:rPr>
          <w:color w:val="231F20"/>
          <w:spacing w:val="-9"/>
        </w:rPr>
        <w:t> </w:t>
      </w:r>
      <w:r>
        <w:rPr>
          <w:color w:val="231F20"/>
          <w:spacing w:val="-2"/>
        </w:rPr>
        <w:t>better</w:t>
      </w:r>
      <w:r>
        <w:rPr>
          <w:color w:val="231F20"/>
          <w:spacing w:val="-9"/>
        </w:rPr>
        <w:t> </w:t>
      </w:r>
      <w:r>
        <w:rPr>
          <w:color w:val="231F20"/>
          <w:spacing w:val="-2"/>
        </w:rPr>
        <w:t>solutions.</w:t>
      </w:r>
      <w:r>
        <w:rPr>
          <w:color w:val="231F20"/>
          <w:spacing w:val="-9"/>
        </w:rPr>
        <w:t> </w:t>
      </w:r>
      <w:r>
        <w:rPr>
          <w:color w:val="231F20"/>
          <w:spacing w:val="-2"/>
        </w:rPr>
        <w:t>The</w:t>
      </w:r>
      <w:r>
        <w:rPr>
          <w:color w:val="231F20"/>
          <w:spacing w:val="-9"/>
        </w:rPr>
        <w:t> </w:t>
      </w:r>
      <w:r>
        <w:rPr>
          <w:color w:val="231F20"/>
          <w:spacing w:val="-2"/>
        </w:rPr>
        <w:t>point</w:t>
      </w:r>
      <w:r>
        <w:rPr>
          <w:color w:val="231F20"/>
          <w:spacing w:val="-9"/>
        </w:rPr>
        <w:t> </w:t>
      </w:r>
      <w:r>
        <w:rPr>
          <w:color w:val="231F20"/>
          <w:spacing w:val="-2"/>
        </w:rPr>
        <w:t>is</w:t>
      </w:r>
      <w:r>
        <w:rPr>
          <w:color w:val="231F20"/>
          <w:spacing w:val="-9"/>
        </w:rPr>
        <w:t> </w:t>
      </w:r>
      <w:r>
        <w:rPr>
          <w:color w:val="231F20"/>
          <w:spacing w:val="-2"/>
        </w:rPr>
        <w:t>not</w:t>
      </w:r>
      <w:r>
        <w:rPr>
          <w:color w:val="231F20"/>
          <w:spacing w:val="-9"/>
        </w:rPr>
        <w:t> </w:t>
      </w:r>
      <w:r>
        <w:rPr>
          <w:color w:val="231F20"/>
          <w:spacing w:val="-2"/>
        </w:rPr>
        <w:t>to</w:t>
      </w:r>
      <w:r>
        <w:rPr>
          <w:color w:val="231F20"/>
          <w:spacing w:val="-9"/>
        </w:rPr>
        <w:t> </w:t>
      </w:r>
      <w:r>
        <w:rPr>
          <w:color w:val="231F20"/>
          <w:spacing w:val="-2"/>
        </w:rPr>
        <w:t>learn</w:t>
      </w:r>
      <w:r>
        <w:rPr>
          <w:color w:val="231F20"/>
          <w:spacing w:val="-9"/>
        </w:rPr>
        <w:t> </w:t>
      </w:r>
      <w:r>
        <w:rPr>
          <w:color w:val="231F20"/>
          <w:spacing w:val="-2"/>
        </w:rPr>
        <w:t>more</w:t>
      </w:r>
      <w:r>
        <w:rPr>
          <w:color w:val="231F20"/>
          <w:spacing w:val="-9"/>
        </w:rPr>
        <w:t> </w:t>
      </w:r>
      <w:r>
        <w:rPr>
          <w:color w:val="231F20"/>
          <w:spacing w:val="-2"/>
        </w:rPr>
        <w:t>about</w:t>
      </w:r>
      <w:r>
        <w:rPr>
          <w:color w:val="231F20"/>
          <w:spacing w:val="-9"/>
        </w:rPr>
        <w:t> </w:t>
      </w:r>
      <w:r>
        <w:rPr>
          <w:color w:val="231F20"/>
          <w:spacing w:val="-2"/>
        </w:rPr>
        <w:t>the</w:t>
      </w:r>
      <w:r>
        <w:rPr>
          <w:color w:val="231F20"/>
          <w:spacing w:val="-9"/>
        </w:rPr>
        <w:t> </w:t>
      </w:r>
      <w:r>
        <w:rPr>
          <w:color w:val="231F20"/>
          <w:spacing w:val="-2"/>
        </w:rPr>
        <w:t>psychology</w:t>
      </w:r>
      <w:r>
        <w:rPr>
          <w:color w:val="231F20"/>
          <w:spacing w:val="-9"/>
        </w:rPr>
        <w:t> </w:t>
      </w:r>
      <w:r>
        <w:rPr>
          <w:color w:val="231F20"/>
          <w:spacing w:val="-2"/>
        </w:rPr>
        <w:t>of people</w:t>
      </w:r>
      <w:r>
        <w:rPr>
          <w:color w:val="231F20"/>
          <w:spacing w:val="-7"/>
        </w:rPr>
        <w:t> </w:t>
      </w:r>
      <w:r>
        <w:rPr>
          <w:color w:val="231F20"/>
          <w:spacing w:val="-2"/>
        </w:rPr>
        <w:t>to</w:t>
      </w:r>
      <w:r>
        <w:rPr>
          <w:color w:val="231F20"/>
          <w:spacing w:val="-7"/>
        </w:rPr>
        <w:t> </w:t>
      </w:r>
      <w:r>
        <w:rPr>
          <w:color w:val="231F20"/>
          <w:spacing w:val="-2"/>
        </w:rPr>
        <w:t>increase</w:t>
      </w:r>
      <w:r>
        <w:rPr>
          <w:color w:val="231F20"/>
          <w:spacing w:val="-7"/>
        </w:rPr>
        <w:t> </w:t>
      </w:r>
      <w:r>
        <w:rPr>
          <w:color w:val="231F20"/>
          <w:spacing w:val="-2"/>
        </w:rPr>
        <w:t>creativity,</w:t>
      </w:r>
      <w:r>
        <w:rPr>
          <w:color w:val="231F20"/>
          <w:spacing w:val="-7"/>
        </w:rPr>
        <w:t> </w:t>
      </w:r>
      <w:r>
        <w:rPr>
          <w:color w:val="231F20"/>
          <w:spacing w:val="-2"/>
        </w:rPr>
        <w:t>but,</w:t>
      </w:r>
      <w:r>
        <w:rPr>
          <w:color w:val="231F20"/>
          <w:spacing w:val="-7"/>
        </w:rPr>
        <w:t> </w:t>
      </w:r>
      <w:r>
        <w:rPr>
          <w:color w:val="231F20"/>
          <w:spacing w:val="-2"/>
        </w:rPr>
        <w:t>using</w:t>
      </w:r>
      <w:r>
        <w:rPr>
          <w:color w:val="231F20"/>
          <w:spacing w:val="-7"/>
        </w:rPr>
        <w:t> </w:t>
      </w:r>
      <w:r>
        <w:rPr>
          <w:color w:val="231F20"/>
          <w:spacing w:val="-2"/>
        </w:rPr>
        <w:t>TRIZ,</w:t>
      </w:r>
      <w:r>
        <w:rPr>
          <w:color w:val="231F20"/>
          <w:spacing w:val="-7"/>
        </w:rPr>
        <w:t> </w:t>
      </w:r>
      <w:r>
        <w:rPr>
          <w:color w:val="231F20"/>
          <w:spacing w:val="-2"/>
        </w:rPr>
        <w:t>to</w:t>
      </w:r>
      <w:r>
        <w:rPr>
          <w:color w:val="231F20"/>
          <w:spacing w:val="-7"/>
        </w:rPr>
        <w:t> </w:t>
      </w:r>
      <w:r>
        <w:rPr>
          <w:color w:val="231F20"/>
          <w:spacing w:val="-2"/>
        </w:rPr>
        <w:t>develop</w:t>
      </w:r>
      <w:r>
        <w:rPr>
          <w:color w:val="231F20"/>
          <w:spacing w:val="-7"/>
        </w:rPr>
        <w:t> </w:t>
      </w:r>
      <w:r>
        <w:rPr>
          <w:color w:val="231F20"/>
          <w:spacing w:val="-2"/>
        </w:rPr>
        <w:t>creative</w:t>
      </w:r>
      <w:r>
        <w:rPr>
          <w:color w:val="231F20"/>
          <w:spacing w:val="-7"/>
        </w:rPr>
        <w:t> </w:t>
      </w:r>
      <w:r>
        <w:rPr>
          <w:color w:val="231F20"/>
          <w:spacing w:val="-2"/>
        </w:rPr>
        <w:t>ideas,</w:t>
      </w:r>
      <w:r>
        <w:rPr>
          <w:color w:val="231F20"/>
          <w:spacing w:val="-7"/>
        </w:rPr>
        <w:t> </w:t>
      </w:r>
      <w:r>
        <w:rPr>
          <w:color w:val="231F20"/>
          <w:spacing w:val="-2"/>
        </w:rPr>
        <w:t>no</w:t>
      </w:r>
      <w:r>
        <w:rPr>
          <w:color w:val="231F20"/>
          <w:spacing w:val="-7"/>
        </w:rPr>
        <w:t> </w:t>
      </w:r>
      <w:r>
        <w:rPr>
          <w:color w:val="231F20"/>
          <w:spacing w:val="-2"/>
        </w:rPr>
        <w:t>matter </w:t>
      </w:r>
      <w:r>
        <w:rPr>
          <w:color w:val="231F20"/>
        </w:rPr>
        <w:t>what kind of intuitive skills each has.</w:t>
      </w:r>
    </w:p>
    <w:p>
      <w:pPr>
        <w:pStyle w:val="BodyText"/>
        <w:spacing w:line="249" w:lineRule="auto"/>
        <w:ind w:left="329" w:right="367" w:firstLine="300"/>
        <w:jc w:val="both"/>
      </w:pPr>
      <w:r>
        <w:rPr>
          <w:color w:val="231F20"/>
        </w:rPr>
        <w:t>All</w:t>
      </w:r>
      <w:r>
        <w:rPr>
          <w:color w:val="231F20"/>
          <w:spacing w:val="-3"/>
        </w:rPr>
        <w:t> </w:t>
      </w:r>
      <w:r>
        <w:rPr>
          <w:color w:val="231F20"/>
        </w:rPr>
        <w:t>four</w:t>
      </w:r>
      <w:r>
        <w:rPr>
          <w:color w:val="231F20"/>
          <w:spacing w:val="-3"/>
        </w:rPr>
        <w:t> </w:t>
      </w:r>
      <w:r>
        <w:rPr>
          <w:color w:val="231F20"/>
        </w:rPr>
        <w:t>approaches</w:t>
      </w:r>
      <w:r>
        <w:rPr>
          <w:color w:val="231F20"/>
          <w:spacing w:val="-3"/>
        </w:rPr>
        <w:t> </w:t>
      </w:r>
      <w:r>
        <w:rPr>
          <w:color w:val="231F20"/>
        </w:rPr>
        <w:t>we</w:t>
      </w:r>
      <w:r>
        <w:rPr>
          <w:color w:val="231F20"/>
          <w:spacing w:val="-3"/>
        </w:rPr>
        <w:t> </w:t>
      </w:r>
      <w:r>
        <w:rPr>
          <w:color w:val="231F20"/>
        </w:rPr>
        <w:t>have</w:t>
      </w:r>
      <w:r>
        <w:rPr>
          <w:color w:val="231F20"/>
          <w:spacing w:val="-3"/>
        </w:rPr>
        <w:t> </w:t>
      </w:r>
      <w:r>
        <w:rPr>
          <w:color w:val="231F20"/>
        </w:rPr>
        <w:t>considered</w:t>
      </w:r>
      <w:r>
        <w:rPr>
          <w:color w:val="231F20"/>
          <w:spacing w:val="-3"/>
        </w:rPr>
        <w:t> </w:t>
      </w:r>
      <w:r>
        <w:rPr>
          <w:color w:val="231F20"/>
        </w:rPr>
        <w:t>are</w:t>
      </w:r>
      <w:r>
        <w:rPr>
          <w:color w:val="231F20"/>
          <w:spacing w:val="-3"/>
        </w:rPr>
        <w:t> </w:t>
      </w:r>
      <w:r>
        <w:rPr>
          <w:color w:val="231F20"/>
        </w:rPr>
        <w:t>presented</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simple</w:t>
      </w:r>
      <w:r>
        <w:rPr>
          <w:color w:val="231F20"/>
          <w:spacing w:val="-3"/>
        </w:rPr>
        <w:t> </w:t>
      </w:r>
      <w:r>
        <w:rPr>
          <w:color w:val="231F20"/>
        </w:rPr>
        <w:t>schematic drawing</w:t>
      </w:r>
      <w:r>
        <w:rPr>
          <w:color w:val="231F20"/>
          <w:spacing w:val="-11"/>
        </w:rPr>
        <w:t> </w:t>
      </w:r>
      <w:r>
        <w:rPr>
          <w:color w:val="231F20"/>
        </w:rPr>
        <w:t>(Figure</w:t>
      </w:r>
      <w:r>
        <w:rPr>
          <w:color w:val="231F20"/>
          <w:spacing w:val="-14"/>
        </w:rPr>
        <w:t> </w:t>
      </w:r>
      <w:r>
        <w:rPr>
          <w:color w:val="231F20"/>
        </w:rPr>
        <w:t>1.3).</w:t>
      </w:r>
      <w:r>
        <w:rPr>
          <w:color w:val="231F20"/>
          <w:spacing w:val="-3"/>
        </w:rPr>
        <w:t> </w:t>
      </w:r>
      <w:r>
        <w:rPr>
          <w:color w:val="231F20"/>
        </w:rPr>
        <w:t>These</w:t>
      </w:r>
      <w:r>
        <w:rPr>
          <w:color w:val="231F20"/>
          <w:spacing w:val="-4"/>
        </w:rPr>
        <w:t> </w:t>
      </w:r>
      <w:r>
        <w:rPr>
          <w:color w:val="231F20"/>
        </w:rPr>
        <w:t>models</w:t>
      </w:r>
      <w:r>
        <w:rPr>
          <w:color w:val="231F20"/>
          <w:spacing w:val="-4"/>
        </w:rPr>
        <w:t> </w:t>
      </w:r>
      <w:r>
        <w:rPr>
          <w:color w:val="231F20"/>
        </w:rPr>
        <w:t>describe</w:t>
      </w:r>
      <w:r>
        <w:rPr>
          <w:color w:val="231F20"/>
          <w:spacing w:val="-4"/>
        </w:rPr>
        <w:t> </w:t>
      </w:r>
      <w:r>
        <w:rPr>
          <w:color w:val="231F20"/>
        </w:rPr>
        <w:t>a</w:t>
      </w:r>
      <w:r>
        <w:rPr>
          <w:color w:val="231F20"/>
          <w:spacing w:val="-4"/>
        </w:rPr>
        <w:t> </w:t>
      </w:r>
      <w:r>
        <w:rPr>
          <w:color w:val="231F20"/>
        </w:rPr>
        <w:t>generic</w:t>
      </w:r>
      <w:r>
        <w:rPr>
          <w:color w:val="231F20"/>
          <w:spacing w:val="-4"/>
        </w:rPr>
        <w:t> </w:t>
      </w:r>
      <w:r>
        <w:rPr>
          <w:color w:val="231F20"/>
        </w:rPr>
        <w:t>framework.</w:t>
      </w:r>
      <w:r>
        <w:rPr>
          <w:color w:val="231F20"/>
          <w:spacing w:val="-4"/>
        </w:rPr>
        <w:t> </w:t>
      </w:r>
      <w:r>
        <w:rPr>
          <w:color w:val="231F20"/>
        </w:rPr>
        <w:t>If</w:t>
      </w:r>
      <w:r>
        <w:rPr>
          <w:color w:val="231F20"/>
          <w:spacing w:val="-4"/>
        </w:rPr>
        <w:t> </w:t>
      </w:r>
      <w:r>
        <w:rPr>
          <w:color w:val="231F20"/>
        </w:rPr>
        <w:t>you</w:t>
      </w:r>
      <w:r>
        <w:rPr>
          <w:color w:val="231F20"/>
          <w:spacing w:val="-4"/>
        </w:rPr>
        <w:t> </w:t>
      </w:r>
      <w:r>
        <w:rPr>
          <w:color w:val="231F20"/>
        </w:rPr>
        <w:t>model </w:t>
      </w:r>
      <w:r>
        <w:rPr>
          <w:color w:val="231F20"/>
          <w:spacing w:val="-2"/>
        </w:rPr>
        <w:t>your</w:t>
      </w:r>
      <w:r>
        <w:rPr>
          <w:color w:val="231F20"/>
          <w:spacing w:val="-10"/>
        </w:rPr>
        <w:t> </w:t>
      </w:r>
      <w:r>
        <w:rPr>
          <w:color w:val="231F20"/>
          <w:spacing w:val="-2"/>
        </w:rPr>
        <w:t>own</w:t>
      </w:r>
      <w:r>
        <w:rPr>
          <w:color w:val="231F20"/>
          <w:spacing w:val="-10"/>
        </w:rPr>
        <w:t> </w:t>
      </w:r>
      <w:r>
        <w:rPr>
          <w:color w:val="231F20"/>
          <w:spacing w:val="-2"/>
        </w:rPr>
        <w:t>experience,</w:t>
      </w:r>
      <w:r>
        <w:rPr>
          <w:color w:val="231F20"/>
          <w:spacing w:val="-10"/>
        </w:rPr>
        <w:t> </w:t>
      </w:r>
      <w:r>
        <w:rPr>
          <w:color w:val="231F20"/>
          <w:spacing w:val="-2"/>
        </w:rPr>
        <w:t>it</w:t>
      </w:r>
      <w:r>
        <w:rPr>
          <w:color w:val="231F20"/>
          <w:spacing w:val="-10"/>
        </w:rPr>
        <w:t> </w:t>
      </w:r>
      <w:r>
        <w:rPr>
          <w:color w:val="231F20"/>
          <w:spacing w:val="-2"/>
        </w:rPr>
        <w:t>will</w:t>
      </w:r>
      <w:r>
        <w:rPr>
          <w:color w:val="231F20"/>
          <w:spacing w:val="-10"/>
        </w:rPr>
        <w:t> </w:t>
      </w:r>
      <w:r>
        <w:rPr>
          <w:color w:val="231F20"/>
          <w:spacing w:val="-2"/>
        </w:rPr>
        <w:t>give</w:t>
      </w:r>
      <w:r>
        <w:rPr>
          <w:color w:val="231F20"/>
          <w:spacing w:val="-10"/>
        </w:rPr>
        <w:t> </w:t>
      </w:r>
      <w:r>
        <w:rPr>
          <w:color w:val="231F20"/>
          <w:spacing w:val="-2"/>
        </w:rPr>
        <w:t>this</w:t>
      </w:r>
      <w:r>
        <w:rPr>
          <w:color w:val="231F20"/>
          <w:spacing w:val="-10"/>
        </w:rPr>
        <w:t> </w:t>
      </w:r>
      <w:r>
        <w:rPr>
          <w:color w:val="231F20"/>
          <w:spacing w:val="-2"/>
        </w:rPr>
        <w:t>framework</w:t>
      </w:r>
      <w:r>
        <w:rPr>
          <w:color w:val="231F20"/>
          <w:spacing w:val="-10"/>
        </w:rPr>
        <w:t> </w:t>
      </w:r>
      <w:r>
        <w:rPr>
          <w:color w:val="231F20"/>
          <w:spacing w:val="-2"/>
        </w:rPr>
        <w:t>more</w:t>
      </w:r>
      <w:r>
        <w:rPr>
          <w:color w:val="231F20"/>
          <w:spacing w:val="-10"/>
        </w:rPr>
        <w:t> </w:t>
      </w:r>
      <w:r>
        <w:rPr>
          <w:color w:val="231F20"/>
          <w:spacing w:val="-2"/>
        </w:rPr>
        <w:t>meaning</w:t>
      </w:r>
      <w:r>
        <w:rPr>
          <w:color w:val="231F20"/>
          <w:spacing w:val="-10"/>
        </w:rPr>
        <w:t> </w:t>
      </w:r>
      <w:r>
        <w:rPr>
          <w:color w:val="231F20"/>
          <w:spacing w:val="-2"/>
        </w:rPr>
        <w:t>for</w:t>
      </w:r>
      <w:r>
        <w:rPr>
          <w:color w:val="231F20"/>
          <w:spacing w:val="-10"/>
        </w:rPr>
        <w:t> </w:t>
      </w:r>
      <w:r>
        <w:rPr>
          <w:color w:val="231F20"/>
          <w:spacing w:val="-2"/>
        </w:rPr>
        <w:t>you.</w:t>
      </w:r>
      <w:r>
        <w:rPr>
          <w:color w:val="231F20"/>
          <w:spacing w:val="-10"/>
        </w:rPr>
        <w:t> </w:t>
      </w:r>
      <w:r>
        <w:rPr>
          <w:color w:val="231F20"/>
          <w:spacing w:val="-2"/>
        </w:rPr>
        <w:t>The</w:t>
      </w:r>
      <w:r>
        <w:rPr>
          <w:color w:val="231F20"/>
          <w:spacing w:val="-10"/>
        </w:rPr>
        <w:t> </w:t>
      </w:r>
      <w:r>
        <w:rPr>
          <w:color w:val="231F20"/>
          <w:spacing w:val="-2"/>
        </w:rPr>
        <w:t>exer- </w:t>
      </w:r>
      <w:r>
        <w:rPr>
          <w:color w:val="231F20"/>
        </w:rPr>
        <w:t>cises in Table</w:t>
      </w:r>
      <w:r>
        <w:rPr>
          <w:color w:val="231F20"/>
          <w:spacing w:val="-10"/>
        </w:rPr>
        <w:t> </w:t>
      </w:r>
      <w:r>
        <w:rPr>
          <w:color w:val="231F20"/>
        </w:rPr>
        <w:t>1.2 will help you do this. Start by filling in a description of the methods</w:t>
      </w:r>
      <w:r>
        <w:rPr>
          <w:color w:val="231F20"/>
          <w:spacing w:val="-7"/>
        </w:rPr>
        <w:t> </w:t>
      </w:r>
      <w:r>
        <w:rPr>
          <w:color w:val="231F20"/>
        </w:rPr>
        <w:t>that</w:t>
      </w:r>
      <w:r>
        <w:rPr>
          <w:color w:val="231F20"/>
          <w:spacing w:val="-7"/>
        </w:rPr>
        <w:t> </w:t>
      </w:r>
      <w:r>
        <w:rPr>
          <w:color w:val="231F20"/>
        </w:rPr>
        <w:t>your</w:t>
      </w:r>
      <w:r>
        <w:rPr>
          <w:color w:val="231F20"/>
          <w:spacing w:val="-7"/>
        </w:rPr>
        <w:t> </w:t>
      </w:r>
      <w:r>
        <w:rPr>
          <w:color w:val="231F20"/>
        </w:rPr>
        <w:t>organization</w:t>
      </w:r>
      <w:r>
        <w:rPr>
          <w:color w:val="231F20"/>
          <w:spacing w:val="-7"/>
        </w:rPr>
        <w:t> </w:t>
      </w:r>
      <w:r>
        <w:rPr>
          <w:color w:val="231F20"/>
        </w:rPr>
        <w:t>has</w:t>
      </w:r>
      <w:r>
        <w:rPr>
          <w:color w:val="231F20"/>
          <w:spacing w:val="-7"/>
        </w:rPr>
        <w:t> </w:t>
      </w:r>
      <w:r>
        <w:rPr>
          <w:color w:val="231F20"/>
        </w:rPr>
        <w:t>used</w:t>
      </w:r>
      <w:r>
        <w:rPr>
          <w:color w:val="231F20"/>
          <w:spacing w:val="-7"/>
        </w:rPr>
        <w:t> </w:t>
      </w:r>
      <w:r>
        <w:rPr>
          <w:color w:val="231F20"/>
        </w:rPr>
        <w:t>for</w:t>
      </w:r>
      <w:r>
        <w:rPr>
          <w:color w:val="231F20"/>
          <w:spacing w:val="-7"/>
        </w:rPr>
        <w:t> </w:t>
      </w:r>
      <w:r>
        <w:rPr>
          <w:color w:val="231F20"/>
        </w:rPr>
        <w:t>problem</w:t>
      </w:r>
      <w:r>
        <w:rPr>
          <w:color w:val="231F20"/>
          <w:spacing w:val="-7"/>
        </w:rPr>
        <w:t> </w:t>
      </w:r>
      <w:r>
        <w:rPr>
          <w:color w:val="231F20"/>
        </w:rPr>
        <w:t>solving</w:t>
      </w:r>
      <w:r>
        <w:rPr>
          <w:color w:val="231F20"/>
          <w:spacing w:val="-7"/>
        </w:rPr>
        <w:t> </w:t>
      </w:r>
      <w:r>
        <w:rPr>
          <w:color w:val="231F20"/>
        </w:rPr>
        <w:t>and</w:t>
      </w:r>
      <w:r>
        <w:rPr>
          <w:color w:val="231F20"/>
          <w:spacing w:val="-7"/>
        </w:rPr>
        <w:t> </w:t>
      </w:r>
      <w:r>
        <w:rPr>
          <w:color w:val="231F20"/>
        </w:rPr>
        <w:t>for</w:t>
      </w:r>
      <w:r>
        <w:rPr>
          <w:color w:val="231F20"/>
          <w:spacing w:val="-7"/>
        </w:rPr>
        <w:t> </w:t>
      </w:r>
      <w:r>
        <w:rPr>
          <w:color w:val="231F20"/>
        </w:rPr>
        <w:t>stimulating innovation. If you have gone back and forth from one method to another, draw arrows</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table</w:t>
      </w:r>
      <w:r>
        <w:rPr>
          <w:color w:val="231F20"/>
          <w:spacing w:val="-1"/>
        </w:rPr>
        <w:t> </w:t>
      </w:r>
      <w:r>
        <w:rPr>
          <w:color w:val="231F20"/>
        </w:rPr>
        <w:t>to</w:t>
      </w:r>
      <w:r>
        <w:rPr>
          <w:color w:val="231F20"/>
          <w:spacing w:val="-2"/>
        </w:rPr>
        <w:t> </w:t>
      </w:r>
      <w:r>
        <w:rPr>
          <w:color w:val="231F20"/>
        </w:rPr>
        <w:t>show</w:t>
      </w:r>
      <w:r>
        <w:rPr>
          <w:color w:val="231F20"/>
          <w:spacing w:val="-2"/>
        </w:rPr>
        <w:t> </w:t>
      </w:r>
      <w:r>
        <w:rPr>
          <w:color w:val="231F20"/>
        </w:rPr>
        <w:t>the</w:t>
      </w:r>
      <w:r>
        <w:rPr>
          <w:color w:val="231F20"/>
          <w:spacing w:val="-1"/>
        </w:rPr>
        <w:t> </w:t>
      </w:r>
      <w:r>
        <w:rPr>
          <w:color w:val="231F20"/>
        </w:rPr>
        <w:t>path.</w:t>
      </w:r>
      <w:r>
        <w:rPr>
          <w:color w:val="231F20"/>
          <w:spacing w:val="-2"/>
        </w:rPr>
        <w:t> </w:t>
      </w:r>
      <w:r>
        <w:rPr>
          <w:color w:val="231F20"/>
        </w:rPr>
        <w:t>If</w:t>
      </w:r>
      <w:r>
        <w:rPr>
          <w:color w:val="231F20"/>
          <w:spacing w:val="-2"/>
        </w:rPr>
        <w:t> </w:t>
      </w:r>
      <w:r>
        <w:rPr>
          <w:color w:val="231F20"/>
        </w:rPr>
        <w:t>you</w:t>
      </w:r>
      <w:r>
        <w:rPr>
          <w:color w:val="231F20"/>
          <w:spacing w:val="-1"/>
        </w:rPr>
        <w:t> </w:t>
      </w:r>
      <w:r>
        <w:rPr>
          <w:color w:val="231F20"/>
        </w:rPr>
        <w:t>have</w:t>
      </w:r>
      <w:r>
        <w:rPr>
          <w:color w:val="231F20"/>
          <w:spacing w:val="-2"/>
        </w:rPr>
        <w:t> </w:t>
      </w:r>
      <w:r>
        <w:rPr>
          <w:color w:val="231F20"/>
        </w:rPr>
        <w:t>tried</w:t>
      </w:r>
      <w:r>
        <w:rPr>
          <w:color w:val="231F20"/>
          <w:spacing w:val="-2"/>
        </w:rPr>
        <w:t> </w:t>
      </w:r>
      <w:r>
        <w:rPr>
          <w:color w:val="231F20"/>
        </w:rPr>
        <w:t>TRIZ</w:t>
      </w:r>
      <w:r>
        <w:rPr>
          <w:color w:val="231F20"/>
          <w:spacing w:val="-1"/>
        </w:rPr>
        <w:t> </w:t>
      </w:r>
      <w:r>
        <w:rPr>
          <w:color w:val="231F20"/>
        </w:rPr>
        <w:t>or</w:t>
      </w:r>
      <w:r>
        <w:rPr>
          <w:color w:val="231F20"/>
          <w:spacing w:val="-2"/>
        </w:rPr>
        <w:t> </w:t>
      </w:r>
      <w:r>
        <w:rPr>
          <w:color w:val="231F20"/>
        </w:rPr>
        <w:t>a</w:t>
      </w:r>
      <w:r>
        <w:rPr>
          <w:color w:val="231F20"/>
          <w:spacing w:val="-2"/>
        </w:rPr>
        <w:t> </w:t>
      </w:r>
      <w:r>
        <w:rPr>
          <w:color w:val="231F20"/>
        </w:rPr>
        <w:t>method</w:t>
      </w:r>
      <w:r>
        <w:rPr>
          <w:color w:val="231F20"/>
          <w:spacing w:val="-2"/>
        </w:rPr>
        <w:t> related</w:t>
      </w:r>
    </w:p>
    <w:p>
      <w:pPr>
        <w:pStyle w:val="BodyText"/>
        <w:spacing w:before="62"/>
        <w:rPr>
          <w:sz w:val="20"/>
        </w:rPr>
      </w:pPr>
    </w:p>
    <w:p>
      <w:pPr>
        <w:spacing w:line="247" w:lineRule="auto" w:before="0" w:after="20"/>
        <w:ind w:left="420"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1.2</w:t>
      </w:r>
      <w:r>
        <w:rPr>
          <w:rFonts w:ascii="Trebuchet MS"/>
          <w:b/>
          <w:color w:val="231F20"/>
          <w:spacing w:val="70"/>
          <w:sz w:val="20"/>
        </w:rPr>
        <w:t> </w:t>
      </w:r>
      <w:r>
        <w:rPr>
          <w:rFonts w:ascii="Trebuchet MS"/>
          <w:b/>
          <w:color w:val="231F20"/>
          <w:spacing w:val="-4"/>
          <w:sz w:val="20"/>
        </w:rPr>
        <w:t>Methods</w:t>
      </w:r>
      <w:r>
        <w:rPr>
          <w:rFonts w:ascii="Trebuchet MS"/>
          <w:b/>
          <w:color w:val="231F20"/>
          <w:spacing w:val="-11"/>
          <w:sz w:val="20"/>
        </w:rPr>
        <w:t> </w:t>
      </w:r>
      <w:r>
        <w:rPr>
          <w:rFonts w:ascii="Trebuchet MS"/>
          <w:b/>
          <w:color w:val="231F20"/>
          <w:spacing w:val="-4"/>
          <w:sz w:val="20"/>
        </w:rPr>
        <w:t>Used</w:t>
      </w:r>
      <w:r>
        <w:rPr>
          <w:rFonts w:ascii="Trebuchet MS"/>
          <w:b/>
          <w:color w:val="231F20"/>
          <w:spacing w:val="-11"/>
          <w:sz w:val="20"/>
        </w:rPr>
        <w:t> </w:t>
      </w:r>
      <w:r>
        <w:rPr>
          <w:rFonts w:ascii="Trebuchet MS"/>
          <w:b/>
          <w:color w:val="231F20"/>
          <w:spacing w:val="-4"/>
          <w:sz w:val="20"/>
        </w:rPr>
        <w:t>by</w:t>
      </w:r>
      <w:r>
        <w:rPr>
          <w:rFonts w:ascii="Trebuchet MS"/>
          <w:b/>
          <w:color w:val="231F20"/>
          <w:spacing w:val="-24"/>
          <w:sz w:val="20"/>
        </w:rPr>
        <w:t> </w:t>
      </w:r>
      <w:r>
        <w:rPr>
          <w:rFonts w:ascii="Trebuchet MS"/>
          <w:b/>
          <w:color w:val="231F20"/>
          <w:spacing w:val="-4"/>
          <w:sz w:val="20"/>
        </w:rPr>
        <w:t>Your</w:t>
      </w:r>
      <w:r>
        <w:rPr>
          <w:rFonts w:ascii="Trebuchet MS"/>
          <w:b/>
          <w:color w:val="231F20"/>
          <w:spacing w:val="-11"/>
          <w:sz w:val="20"/>
        </w:rPr>
        <w:t> </w:t>
      </w:r>
      <w:r>
        <w:rPr>
          <w:rFonts w:ascii="Trebuchet MS"/>
          <w:b/>
          <w:color w:val="231F20"/>
          <w:spacing w:val="-4"/>
          <w:sz w:val="20"/>
        </w:rPr>
        <w:t>Organization</w:t>
      </w:r>
      <w:r>
        <w:rPr>
          <w:rFonts w:ascii="Trebuchet MS"/>
          <w:b/>
          <w:color w:val="231F20"/>
          <w:spacing w:val="-12"/>
          <w:sz w:val="20"/>
        </w:rPr>
        <w:t> </w:t>
      </w:r>
      <w:r>
        <w:rPr>
          <w:rFonts w:ascii="Trebuchet MS"/>
          <w:b/>
          <w:color w:val="231F20"/>
          <w:spacing w:val="-4"/>
          <w:sz w:val="20"/>
        </w:rPr>
        <w:t>for</w:t>
      </w:r>
      <w:r>
        <w:rPr>
          <w:rFonts w:ascii="Trebuchet MS"/>
          <w:b/>
          <w:color w:val="231F20"/>
          <w:spacing w:val="-11"/>
          <w:sz w:val="20"/>
        </w:rPr>
        <w:t> </w:t>
      </w:r>
      <w:r>
        <w:rPr>
          <w:rFonts w:ascii="Trebuchet MS"/>
          <w:b/>
          <w:color w:val="231F20"/>
          <w:spacing w:val="-4"/>
          <w:sz w:val="20"/>
        </w:rPr>
        <w:t>Problem</w:t>
      </w:r>
      <w:r>
        <w:rPr>
          <w:rFonts w:ascii="Trebuchet MS"/>
          <w:b/>
          <w:color w:val="231F20"/>
          <w:spacing w:val="-11"/>
          <w:sz w:val="20"/>
        </w:rPr>
        <w:t> </w:t>
      </w:r>
      <w:r>
        <w:rPr>
          <w:rFonts w:ascii="Trebuchet MS"/>
          <w:b/>
          <w:color w:val="231F20"/>
          <w:spacing w:val="-4"/>
          <w:sz w:val="20"/>
        </w:rPr>
        <w:t>Solving</w:t>
      </w:r>
      <w:r>
        <w:rPr>
          <w:rFonts w:ascii="Trebuchet MS"/>
          <w:b/>
          <w:color w:val="231F20"/>
          <w:spacing w:val="-11"/>
          <w:sz w:val="20"/>
        </w:rPr>
        <w:t> </w:t>
      </w:r>
      <w:r>
        <w:rPr>
          <w:rFonts w:ascii="Trebuchet MS"/>
          <w:b/>
          <w:color w:val="231F20"/>
          <w:spacing w:val="-4"/>
          <w:sz w:val="20"/>
        </w:rPr>
        <w:t>and </w:t>
      </w:r>
      <w:r>
        <w:rPr>
          <w:rFonts w:ascii="Trebuchet MS"/>
          <w:b/>
          <w:color w:val="231F20"/>
          <w:sz w:val="20"/>
        </w:rPr>
        <w:t>Stimulating Innovation</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6720" w:type="dxa"/>
            <w:gridSpan w:val="2"/>
          </w:tcPr>
          <w:p>
            <w:pPr>
              <w:pStyle w:val="TableParagraph"/>
              <w:spacing w:before="33"/>
              <w:ind w:left="22" w:right="2"/>
              <w:jc w:val="center"/>
              <w:rPr>
                <w:rFonts w:ascii="Arial" w:hAnsi="Arial"/>
                <w:i/>
                <w:sz w:val="18"/>
              </w:rPr>
            </w:pPr>
            <w:r>
              <w:rPr>
                <w:rFonts w:ascii="Arial" w:hAnsi="Arial"/>
                <w:i/>
                <w:color w:val="231F20"/>
                <w:w w:val="90"/>
                <w:sz w:val="18"/>
              </w:rPr>
              <w:t>Tr</w:t>
            </w:r>
            <w:r>
              <w:rPr>
                <w:rFonts w:ascii="Arial" w:hAnsi="Arial"/>
                <w:i/>
                <w:smallCaps/>
                <w:color w:val="231F20"/>
                <w:w w:val="90"/>
                <w:sz w:val="18"/>
              </w:rPr>
              <w:t>ė</w:t>
            </w:r>
            <w:r>
              <w:rPr>
                <w:rFonts w:ascii="Arial" w:hAnsi="Arial"/>
                <w:i/>
                <w:smallCaps w:val="0"/>
                <w:color w:val="231F20"/>
                <w:w w:val="90"/>
                <w:sz w:val="18"/>
              </w:rPr>
              <w:t>aI</w:t>
            </w:r>
            <w:r>
              <w:rPr>
                <w:rFonts w:ascii="Arial" w:hAnsi="Arial"/>
                <w:i/>
                <w:smallCaps w:val="0"/>
                <w:color w:val="231F20"/>
                <w:spacing w:val="1"/>
                <w:sz w:val="18"/>
              </w:rPr>
              <w:t> </w:t>
            </w:r>
            <w:r>
              <w:rPr>
                <w:rFonts w:ascii="Arial" w:hAnsi="Arial"/>
                <w:i/>
                <w:smallCaps w:val="0"/>
                <w:color w:val="231F20"/>
                <w:w w:val="90"/>
                <w:sz w:val="18"/>
              </w:rPr>
              <w:t>and</w:t>
            </w:r>
            <w:r>
              <w:rPr>
                <w:rFonts w:ascii="Arial" w:hAnsi="Arial"/>
                <w:i/>
                <w:smallCaps w:val="0"/>
                <w:color w:val="231F20"/>
                <w:spacing w:val="2"/>
                <w:sz w:val="18"/>
              </w:rPr>
              <w:t> </w:t>
            </w:r>
            <w:r>
              <w:rPr>
                <w:rFonts w:ascii="Arial" w:hAnsi="Arial"/>
                <w:i/>
                <w:smallCaps w:val="0"/>
                <w:color w:val="231F20"/>
                <w:w w:val="90"/>
                <w:sz w:val="18"/>
              </w:rPr>
              <w:t>Error</w:t>
            </w:r>
            <w:r>
              <w:rPr>
                <w:rFonts w:ascii="Arial" w:hAnsi="Arial"/>
                <w:i/>
                <w:smallCaps w:val="0"/>
                <w:color w:val="231F20"/>
                <w:spacing w:val="2"/>
                <w:sz w:val="18"/>
              </w:rPr>
              <w:t> </w:t>
            </w:r>
            <w:r>
              <w:rPr>
                <w:rFonts w:ascii="Arial" w:hAnsi="Arial"/>
                <w:i/>
                <w:smallCaps w:val="0"/>
                <w:color w:val="231F20"/>
                <w:spacing w:val="-2"/>
                <w:w w:val="90"/>
                <w:sz w:val="18"/>
              </w:rPr>
              <w:t>Methods</w:t>
            </w:r>
          </w:p>
        </w:tc>
      </w:tr>
      <w:tr>
        <w:trPr>
          <w:trHeight w:val="271" w:hRule="atLeast"/>
        </w:trPr>
        <w:tc>
          <w:tcPr>
            <w:tcW w:w="3360" w:type="dxa"/>
          </w:tcPr>
          <w:p>
            <w:pPr>
              <w:pStyle w:val="TableParagraph"/>
              <w:spacing w:before="33"/>
              <w:ind w:left="636"/>
              <w:rPr>
                <w:rFonts w:ascii="Arial" w:hAnsi="Arial"/>
                <w:i/>
                <w:sz w:val="18"/>
              </w:rPr>
            </w:pPr>
            <w:r>
              <w:rPr>
                <w:rFonts w:ascii="Arial" w:hAnsi="Arial"/>
                <w:i/>
                <w:color w:val="231F20"/>
                <w:w w:val="90"/>
                <w:sz w:val="18"/>
              </w:rPr>
              <w:t>Hard,</w:t>
            </w:r>
            <w:r>
              <w:rPr>
                <w:rFonts w:ascii="Arial" w:hAnsi="Arial"/>
                <w:i/>
                <w:color w:val="231F20"/>
                <w:spacing w:val="23"/>
                <w:sz w:val="18"/>
              </w:rPr>
              <w:t> </w:t>
            </w:r>
            <w:r>
              <w:rPr>
                <w:rFonts w:ascii="Arial" w:hAnsi="Arial"/>
                <w:i/>
                <w:color w:val="231F20"/>
                <w:w w:val="90"/>
                <w:sz w:val="18"/>
              </w:rPr>
              <w:t>Rat</w:t>
            </w:r>
            <w:r>
              <w:rPr>
                <w:rFonts w:ascii="Arial" w:hAnsi="Arial"/>
                <w:i/>
                <w:smallCaps/>
                <w:color w:val="231F20"/>
                <w:w w:val="90"/>
                <w:sz w:val="18"/>
              </w:rPr>
              <w:t>ėo</w:t>
            </w:r>
            <w:r>
              <w:rPr>
                <w:rFonts w:ascii="Arial" w:hAnsi="Arial"/>
                <w:i/>
                <w:smallCaps w:val="0"/>
                <w:color w:val="231F20"/>
                <w:w w:val="90"/>
                <w:sz w:val="18"/>
              </w:rPr>
              <w:t>naI</w:t>
            </w:r>
            <w:r>
              <w:rPr>
                <w:rFonts w:ascii="Arial" w:hAnsi="Arial"/>
                <w:i/>
                <w:smallCaps/>
                <w:color w:val="231F20"/>
                <w:w w:val="90"/>
                <w:sz w:val="18"/>
              </w:rPr>
              <w:t>ė</w:t>
            </w:r>
            <w:r>
              <w:rPr>
                <w:rFonts w:ascii="Arial" w:hAnsi="Arial"/>
                <w:i/>
                <w:smallCaps w:val="0"/>
                <w:color w:val="231F20"/>
                <w:w w:val="90"/>
                <w:sz w:val="18"/>
              </w:rPr>
              <w:t>zed</w:t>
            </w:r>
            <w:r>
              <w:rPr>
                <w:rFonts w:ascii="Arial" w:hAnsi="Arial"/>
                <w:i/>
                <w:smallCaps w:val="0"/>
                <w:color w:val="231F20"/>
                <w:spacing w:val="23"/>
                <w:sz w:val="18"/>
              </w:rPr>
              <w:t> </w:t>
            </w:r>
            <w:r>
              <w:rPr>
                <w:rFonts w:ascii="Arial" w:hAnsi="Arial"/>
                <w:i/>
                <w:smallCaps w:val="0"/>
                <w:color w:val="231F20"/>
                <w:spacing w:val="-2"/>
                <w:w w:val="90"/>
                <w:sz w:val="18"/>
              </w:rPr>
              <w:t>ModeI</w:t>
            </w:r>
          </w:p>
        </w:tc>
        <w:tc>
          <w:tcPr>
            <w:tcW w:w="3360" w:type="dxa"/>
          </w:tcPr>
          <w:p>
            <w:pPr>
              <w:pStyle w:val="TableParagraph"/>
              <w:spacing w:before="33"/>
              <w:ind w:left="701"/>
              <w:rPr>
                <w:rFonts w:ascii="Arial" w:hAnsi="Arial"/>
                <w:i/>
                <w:sz w:val="18"/>
              </w:rPr>
            </w:pPr>
            <w:r>
              <w:rPr>
                <w:rFonts w:ascii="Arial" w:hAnsi="Arial"/>
                <w:i/>
                <w:color w:val="231F20"/>
                <w:sz w:val="18"/>
              </w:rPr>
              <w:t>Soft,</w:t>
            </w:r>
            <w:r>
              <w:rPr>
                <w:rFonts w:ascii="Arial" w:hAnsi="Arial"/>
                <w:i/>
                <w:color w:val="231F20"/>
                <w:spacing w:val="-8"/>
                <w:sz w:val="18"/>
              </w:rPr>
              <w:t> </w:t>
            </w:r>
            <w:r>
              <w:rPr>
                <w:rFonts w:ascii="Arial" w:hAnsi="Arial"/>
                <w:i/>
                <w:color w:val="231F20"/>
                <w:sz w:val="18"/>
              </w:rPr>
              <w:t>Human</w:t>
            </w:r>
            <w:r>
              <w:rPr>
                <w:rFonts w:ascii="Arial" w:hAnsi="Arial"/>
                <w:i/>
                <w:smallCaps/>
                <w:color w:val="231F20"/>
                <w:sz w:val="18"/>
              </w:rPr>
              <w:t>ė</w:t>
            </w:r>
            <w:r>
              <w:rPr>
                <w:rFonts w:ascii="Arial" w:hAnsi="Arial"/>
                <w:i/>
                <w:smallCaps w:val="0"/>
                <w:color w:val="231F20"/>
                <w:sz w:val="18"/>
              </w:rPr>
              <w:t>zed</w:t>
            </w:r>
            <w:r>
              <w:rPr>
                <w:rFonts w:ascii="Arial" w:hAnsi="Arial"/>
                <w:i/>
                <w:smallCaps w:val="0"/>
                <w:color w:val="231F20"/>
                <w:spacing w:val="-7"/>
                <w:sz w:val="18"/>
              </w:rPr>
              <w:t> </w:t>
            </w:r>
            <w:r>
              <w:rPr>
                <w:rFonts w:ascii="Arial" w:hAnsi="Arial"/>
                <w:i/>
                <w:smallCaps w:val="0"/>
                <w:color w:val="231F20"/>
                <w:spacing w:val="-2"/>
                <w:sz w:val="18"/>
              </w:rPr>
              <w:t>ModeI</w:t>
            </w: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6720" w:type="dxa"/>
            <w:gridSpan w:val="2"/>
          </w:tcPr>
          <w:p>
            <w:pPr>
              <w:pStyle w:val="TableParagraph"/>
              <w:spacing w:before="33"/>
              <w:ind w:left="1743"/>
              <w:rPr>
                <w:rFonts w:ascii="Arial" w:hAnsi="Arial"/>
                <w:i/>
                <w:sz w:val="18"/>
              </w:rPr>
            </w:pPr>
            <w:r>
              <w:rPr>
                <w:rFonts w:ascii="Arial" w:hAnsi="Arial"/>
                <w:i/>
                <w:color w:val="231F20"/>
                <w:spacing w:val="-4"/>
                <w:sz w:val="18"/>
              </w:rPr>
              <w:t>Sc</w:t>
            </w:r>
            <w:r>
              <w:rPr>
                <w:rFonts w:ascii="Arial" w:hAnsi="Arial"/>
                <w:i/>
                <w:smallCaps/>
                <w:color w:val="231F20"/>
                <w:spacing w:val="-4"/>
                <w:sz w:val="18"/>
              </w:rPr>
              <w:t>ė</w:t>
            </w:r>
            <w:r>
              <w:rPr>
                <w:rFonts w:ascii="Arial" w:hAnsi="Arial"/>
                <w:i/>
                <w:smallCaps w:val="0"/>
                <w:color w:val="231F20"/>
                <w:spacing w:val="-4"/>
                <w:sz w:val="18"/>
              </w:rPr>
              <w:t>ent</w:t>
            </w:r>
            <w:r>
              <w:rPr>
                <w:rFonts w:ascii="Arial" w:hAnsi="Arial"/>
                <w:i/>
                <w:smallCaps/>
                <w:color w:val="231F20"/>
                <w:spacing w:val="-4"/>
                <w:sz w:val="18"/>
              </w:rPr>
              <w:t>ė</w:t>
            </w:r>
            <w:r>
              <w:rPr>
                <w:rFonts w:ascii="Arial" w:hAnsi="Arial"/>
                <w:i/>
                <w:smallCaps w:val="0"/>
                <w:color w:val="231F20"/>
                <w:spacing w:val="-4"/>
                <w:sz w:val="18"/>
              </w:rPr>
              <w:t>ficaIIy</w:t>
            </w:r>
            <w:r>
              <w:rPr>
                <w:rFonts w:ascii="Arial" w:hAnsi="Arial"/>
                <w:i/>
                <w:smallCaps w:val="0"/>
                <w:color w:val="231F20"/>
                <w:spacing w:val="6"/>
                <w:sz w:val="18"/>
              </w:rPr>
              <w:t> </w:t>
            </w:r>
            <w:r>
              <w:rPr>
                <w:rFonts w:ascii="Arial" w:hAnsi="Arial"/>
                <w:i/>
                <w:smallCaps w:val="0"/>
                <w:color w:val="231F20"/>
                <w:spacing w:val="-4"/>
                <w:sz w:val="18"/>
              </w:rPr>
              <w:t>Managed</w:t>
            </w:r>
            <w:r>
              <w:rPr>
                <w:rFonts w:ascii="Arial" w:hAnsi="Arial"/>
                <w:i/>
                <w:smallCaps w:val="0"/>
                <w:color w:val="231F20"/>
                <w:spacing w:val="7"/>
                <w:sz w:val="18"/>
              </w:rPr>
              <w:t> </w:t>
            </w:r>
            <w:r>
              <w:rPr>
                <w:rFonts w:ascii="Arial" w:hAnsi="Arial"/>
                <w:i/>
                <w:smallCaps w:val="0"/>
                <w:color w:val="231F20"/>
                <w:spacing w:val="-4"/>
                <w:sz w:val="18"/>
              </w:rPr>
              <w:t>ProbIem</w:t>
            </w:r>
            <w:r>
              <w:rPr>
                <w:rFonts w:ascii="Arial" w:hAnsi="Arial"/>
                <w:i/>
                <w:smallCaps w:val="0"/>
                <w:color w:val="231F20"/>
                <w:spacing w:val="7"/>
                <w:sz w:val="18"/>
              </w:rPr>
              <w:t> </w:t>
            </w:r>
            <w:r>
              <w:rPr>
                <w:rFonts w:ascii="Arial" w:hAnsi="Arial"/>
                <w:i/>
                <w:smallCaps w:val="0"/>
                <w:color w:val="231F20"/>
                <w:spacing w:val="-4"/>
                <w:sz w:val="18"/>
              </w:rPr>
              <w:t>SoIv</w:t>
            </w:r>
            <w:r>
              <w:rPr>
                <w:rFonts w:ascii="Arial" w:hAnsi="Arial"/>
                <w:i/>
                <w:smallCaps/>
                <w:color w:val="231F20"/>
                <w:spacing w:val="-4"/>
                <w:sz w:val="18"/>
              </w:rPr>
              <w:t>ė</w:t>
            </w:r>
            <w:r>
              <w:rPr>
                <w:rFonts w:ascii="Arial" w:hAnsi="Arial"/>
                <w:i/>
                <w:smallCaps w:val="0"/>
                <w:color w:val="231F20"/>
                <w:spacing w:val="-4"/>
                <w:sz w:val="18"/>
              </w:rPr>
              <w:t>ng</w:t>
            </w: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92"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bl>
    <w:p>
      <w:pPr>
        <w:spacing w:after="0"/>
        <w:rPr>
          <w:rFonts w:ascii="Times New Roman"/>
          <w:sz w:val="20"/>
        </w:rPr>
        <w:sectPr>
          <w:pgSz w:w="8580" w:h="13080"/>
          <w:pgMar w:header="689" w:footer="0" w:top="920" w:bottom="280" w:left="600" w:right="560"/>
        </w:sectPr>
      </w:pPr>
    </w:p>
    <w:p>
      <w:pPr>
        <w:pStyle w:val="BodyText"/>
        <w:spacing w:before="225"/>
        <w:rPr>
          <w:rFonts w:ascii="Trebuchet MS"/>
          <w:b/>
        </w:rPr>
      </w:pPr>
    </w:p>
    <w:p>
      <w:pPr>
        <w:pStyle w:val="BodyText"/>
        <w:spacing w:line="249" w:lineRule="auto"/>
        <w:ind w:left="330"/>
      </w:pPr>
      <w:r>
        <w:rPr>
          <w:color w:val="231F20"/>
        </w:rPr>
        <w:t>to</w:t>
      </w:r>
      <w:r>
        <w:rPr>
          <w:color w:val="231F20"/>
          <w:spacing w:val="-6"/>
        </w:rPr>
        <w:t> </w:t>
      </w:r>
      <w:r>
        <w:rPr>
          <w:color w:val="231F20"/>
        </w:rPr>
        <w:t>TRIZ,</w:t>
      </w:r>
      <w:r>
        <w:rPr>
          <w:color w:val="231F20"/>
          <w:spacing w:val="-6"/>
        </w:rPr>
        <w:t> </w:t>
      </w:r>
      <w:r>
        <w:rPr>
          <w:color w:val="231F20"/>
        </w:rPr>
        <w:t>list</w:t>
      </w:r>
      <w:r>
        <w:rPr>
          <w:color w:val="231F20"/>
          <w:spacing w:val="-6"/>
        </w:rPr>
        <w:t> </w:t>
      </w:r>
      <w:r>
        <w:rPr>
          <w:color w:val="231F20"/>
        </w:rPr>
        <w:t>it</w:t>
      </w:r>
      <w:r>
        <w:rPr>
          <w:color w:val="231F20"/>
          <w:spacing w:val="-6"/>
        </w:rPr>
        <w:t> </w:t>
      </w:r>
      <w:r>
        <w:rPr>
          <w:color w:val="231F20"/>
        </w:rPr>
        <w:t>under</w:t>
      </w:r>
      <w:r>
        <w:rPr>
          <w:color w:val="231F20"/>
          <w:spacing w:val="-6"/>
        </w:rPr>
        <w:t> </w:t>
      </w:r>
      <w:r>
        <w:rPr>
          <w:color w:val="231F20"/>
        </w:rPr>
        <w:t>Scientifically</w:t>
      </w:r>
      <w:r>
        <w:rPr>
          <w:color w:val="231F20"/>
          <w:spacing w:val="-6"/>
        </w:rPr>
        <w:t> </w:t>
      </w:r>
      <w:r>
        <w:rPr>
          <w:color w:val="231F20"/>
        </w:rPr>
        <w:t>Managed</w:t>
      </w:r>
      <w:r>
        <w:rPr>
          <w:color w:val="231F20"/>
          <w:spacing w:val="-6"/>
        </w:rPr>
        <w:t> </w:t>
      </w:r>
      <w:r>
        <w:rPr>
          <w:color w:val="231F20"/>
        </w:rPr>
        <w:t>Problem</w:t>
      </w:r>
      <w:r>
        <w:rPr>
          <w:color w:val="231F20"/>
          <w:spacing w:val="-6"/>
        </w:rPr>
        <w:t> </w:t>
      </w:r>
      <w:r>
        <w:rPr>
          <w:color w:val="231F20"/>
        </w:rPr>
        <w:t>Solving</w:t>
      </w:r>
      <w:r>
        <w:rPr>
          <w:color w:val="231F20"/>
          <w:spacing w:val="-6"/>
        </w:rPr>
        <w:t> </w:t>
      </w:r>
      <w:r>
        <w:rPr>
          <w:color w:val="231F20"/>
        </w:rPr>
        <w:t>and</w:t>
      </w:r>
      <w:r>
        <w:rPr>
          <w:color w:val="231F20"/>
          <w:spacing w:val="-6"/>
        </w:rPr>
        <w:t> </w:t>
      </w:r>
      <w:r>
        <w:rPr>
          <w:color w:val="231F20"/>
        </w:rPr>
        <w:t>use</w:t>
      </w:r>
      <w:r>
        <w:rPr>
          <w:color w:val="231F20"/>
          <w:spacing w:val="-6"/>
        </w:rPr>
        <w:t> </w:t>
      </w:r>
      <w:r>
        <w:rPr>
          <w:color w:val="231F20"/>
        </w:rPr>
        <w:t>arrows</w:t>
      </w:r>
      <w:r>
        <w:rPr>
          <w:color w:val="231F20"/>
          <w:spacing w:val="-6"/>
        </w:rPr>
        <w:t> </w:t>
      </w:r>
      <w:r>
        <w:rPr>
          <w:color w:val="231F20"/>
        </w:rPr>
        <w:t>to show the path from other methods to TRIZ.</w:t>
      </w:r>
    </w:p>
    <w:p>
      <w:pPr>
        <w:pStyle w:val="BodyText"/>
      </w:pPr>
    </w:p>
    <w:p>
      <w:pPr>
        <w:pStyle w:val="BodyText"/>
        <w:spacing w:before="58"/>
      </w:pPr>
    </w:p>
    <w:p>
      <w:pPr>
        <w:pStyle w:val="Heading4"/>
        <w:numPr>
          <w:ilvl w:val="1"/>
          <w:numId w:val="17"/>
        </w:numPr>
        <w:tabs>
          <w:tab w:pos="1049" w:val="left" w:leader="none"/>
        </w:tabs>
        <w:spacing w:line="240" w:lineRule="auto" w:before="0" w:after="0"/>
        <w:ind w:left="1049" w:right="0" w:hanging="719"/>
        <w:jc w:val="left"/>
      </w:pPr>
      <w:bookmarkStart w:name="_TOC_250014" w:id="17"/>
      <w:bookmarkEnd w:id="17"/>
      <w:r>
        <w:rPr>
          <w:color w:val="231F20"/>
          <w:spacing w:val="-2"/>
        </w:rPr>
        <w:t>Summary</w:t>
      </w:r>
    </w:p>
    <w:p>
      <w:pPr>
        <w:pStyle w:val="ListParagraph"/>
        <w:numPr>
          <w:ilvl w:val="0"/>
          <w:numId w:val="23"/>
        </w:numPr>
        <w:tabs>
          <w:tab w:pos="810" w:val="left" w:leader="none"/>
        </w:tabs>
        <w:spacing w:line="225" w:lineRule="auto" w:before="91" w:after="0"/>
        <w:ind w:left="810" w:right="368" w:hanging="240"/>
        <w:jc w:val="both"/>
        <w:rPr>
          <w:sz w:val="21"/>
        </w:rPr>
      </w:pPr>
      <w:r>
        <w:rPr>
          <w:color w:val="231F20"/>
          <w:spacing w:val="-4"/>
          <w:sz w:val="21"/>
        </w:rPr>
        <w:t>To</w:t>
      </w:r>
      <w:r>
        <w:rPr>
          <w:color w:val="231F20"/>
          <w:spacing w:val="-7"/>
          <w:sz w:val="21"/>
        </w:rPr>
        <w:t> </w:t>
      </w:r>
      <w:r>
        <w:rPr>
          <w:color w:val="231F20"/>
          <w:spacing w:val="-4"/>
          <w:sz w:val="21"/>
        </w:rPr>
        <w:t>generate</w:t>
      </w:r>
      <w:r>
        <w:rPr>
          <w:color w:val="231F20"/>
          <w:spacing w:val="-7"/>
          <w:sz w:val="21"/>
        </w:rPr>
        <w:t> </w:t>
      </w:r>
      <w:r>
        <w:rPr>
          <w:color w:val="231F20"/>
          <w:spacing w:val="-4"/>
          <w:sz w:val="21"/>
        </w:rPr>
        <w:t>and</w:t>
      </w:r>
      <w:r>
        <w:rPr>
          <w:color w:val="231F20"/>
          <w:spacing w:val="-7"/>
          <w:sz w:val="21"/>
        </w:rPr>
        <w:t> </w:t>
      </w:r>
      <w:r>
        <w:rPr>
          <w:color w:val="231F20"/>
          <w:spacing w:val="-4"/>
          <w:sz w:val="21"/>
        </w:rPr>
        <w:t>select</w:t>
      </w:r>
      <w:r>
        <w:rPr>
          <w:color w:val="231F20"/>
          <w:spacing w:val="-7"/>
          <w:sz w:val="21"/>
        </w:rPr>
        <w:t> </w:t>
      </w:r>
      <w:r>
        <w:rPr>
          <w:color w:val="231F20"/>
          <w:spacing w:val="-4"/>
          <w:sz w:val="21"/>
        </w:rPr>
        <w:t>ideas</w:t>
      </w:r>
      <w:r>
        <w:rPr>
          <w:color w:val="231F20"/>
          <w:spacing w:val="-7"/>
          <w:sz w:val="21"/>
        </w:rPr>
        <w:t> </w:t>
      </w:r>
      <w:r>
        <w:rPr>
          <w:color w:val="231F20"/>
          <w:spacing w:val="-4"/>
          <w:sz w:val="21"/>
        </w:rPr>
        <w:t>for</w:t>
      </w:r>
      <w:r>
        <w:rPr>
          <w:color w:val="231F20"/>
          <w:spacing w:val="-7"/>
          <w:sz w:val="21"/>
        </w:rPr>
        <w:t> </w:t>
      </w:r>
      <w:r>
        <w:rPr>
          <w:color w:val="231F20"/>
          <w:spacing w:val="-4"/>
          <w:sz w:val="21"/>
        </w:rPr>
        <w:t>good</w:t>
      </w:r>
      <w:r>
        <w:rPr>
          <w:color w:val="231F20"/>
          <w:spacing w:val="-7"/>
          <w:sz w:val="21"/>
        </w:rPr>
        <w:t> </w:t>
      </w:r>
      <w:r>
        <w:rPr>
          <w:color w:val="231F20"/>
          <w:spacing w:val="-4"/>
          <w:sz w:val="21"/>
        </w:rPr>
        <w:t>solutions</w:t>
      </w:r>
      <w:r>
        <w:rPr>
          <w:color w:val="231F20"/>
          <w:spacing w:val="-7"/>
          <w:sz w:val="21"/>
        </w:rPr>
        <w:t> </w:t>
      </w:r>
      <w:r>
        <w:rPr>
          <w:color w:val="231F20"/>
          <w:spacing w:val="-4"/>
          <w:sz w:val="21"/>
        </w:rPr>
        <w:t>to</w:t>
      </w:r>
      <w:r>
        <w:rPr>
          <w:color w:val="231F20"/>
          <w:spacing w:val="-7"/>
          <w:sz w:val="21"/>
        </w:rPr>
        <w:t> </w:t>
      </w:r>
      <w:r>
        <w:rPr>
          <w:color w:val="231F20"/>
          <w:spacing w:val="-4"/>
          <w:sz w:val="21"/>
        </w:rPr>
        <w:t>problems,</w:t>
      </w:r>
      <w:r>
        <w:rPr>
          <w:color w:val="231F20"/>
          <w:spacing w:val="-7"/>
          <w:sz w:val="21"/>
        </w:rPr>
        <w:t> </w:t>
      </w:r>
      <w:r>
        <w:rPr>
          <w:color w:val="231F20"/>
          <w:spacing w:val="-4"/>
          <w:sz w:val="21"/>
        </w:rPr>
        <w:t>one</w:t>
      </w:r>
      <w:r>
        <w:rPr>
          <w:color w:val="231F20"/>
          <w:spacing w:val="-7"/>
          <w:sz w:val="21"/>
        </w:rPr>
        <w:t> </w:t>
      </w:r>
      <w:r>
        <w:rPr>
          <w:color w:val="231F20"/>
          <w:spacing w:val="-4"/>
          <w:sz w:val="21"/>
        </w:rPr>
        <w:t>should</w:t>
      </w:r>
      <w:r>
        <w:rPr>
          <w:color w:val="231F20"/>
          <w:spacing w:val="-7"/>
          <w:sz w:val="21"/>
        </w:rPr>
        <w:t> </w:t>
      </w:r>
      <w:r>
        <w:rPr>
          <w:color w:val="231F20"/>
          <w:spacing w:val="-4"/>
          <w:sz w:val="21"/>
        </w:rPr>
        <w:t>know </w:t>
      </w:r>
      <w:r>
        <w:rPr>
          <w:color w:val="231F20"/>
          <w:spacing w:val="-2"/>
          <w:sz w:val="21"/>
        </w:rPr>
        <w:t>the</w:t>
      </w:r>
      <w:r>
        <w:rPr>
          <w:color w:val="231F20"/>
          <w:spacing w:val="-10"/>
          <w:sz w:val="21"/>
        </w:rPr>
        <w:t> </w:t>
      </w:r>
      <w:r>
        <w:rPr>
          <w:color w:val="231F20"/>
          <w:spacing w:val="-2"/>
          <w:sz w:val="21"/>
        </w:rPr>
        <w:t>difference</w:t>
      </w:r>
      <w:r>
        <w:rPr>
          <w:color w:val="231F20"/>
          <w:spacing w:val="-10"/>
          <w:sz w:val="21"/>
        </w:rPr>
        <w:t> </w:t>
      </w:r>
      <w:r>
        <w:rPr>
          <w:color w:val="231F20"/>
          <w:spacing w:val="-2"/>
          <w:sz w:val="21"/>
        </w:rPr>
        <w:t>between</w:t>
      </w:r>
      <w:r>
        <w:rPr>
          <w:color w:val="231F20"/>
          <w:spacing w:val="-10"/>
          <w:sz w:val="21"/>
        </w:rPr>
        <w:t> </w:t>
      </w:r>
      <w:r>
        <w:rPr>
          <w:color w:val="231F20"/>
          <w:spacing w:val="-2"/>
          <w:sz w:val="21"/>
        </w:rPr>
        <w:t>strong</w:t>
      </w:r>
      <w:r>
        <w:rPr>
          <w:color w:val="231F20"/>
          <w:spacing w:val="-10"/>
          <w:sz w:val="21"/>
        </w:rPr>
        <w:t> </w:t>
      </w:r>
      <w:r>
        <w:rPr>
          <w:color w:val="231F20"/>
          <w:spacing w:val="-2"/>
          <w:sz w:val="21"/>
        </w:rPr>
        <w:t>and</w:t>
      </w:r>
      <w:r>
        <w:rPr>
          <w:color w:val="231F20"/>
          <w:spacing w:val="-10"/>
          <w:sz w:val="21"/>
        </w:rPr>
        <w:t> </w:t>
      </w:r>
      <w:r>
        <w:rPr>
          <w:color w:val="231F20"/>
          <w:spacing w:val="-2"/>
          <w:sz w:val="21"/>
        </w:rPr>
        <w:t>weak</w:t>
      </w:r>
      <w:r>
        <w:rPr>
          <w:color w:val="231F20"/>
          <w:spacing w:val="-10"/>
          <w:sz w:val="21"/>
        </w:rPr>
        <w:t> </w:t>
      </w:r>
      <w:r>
        <w:rPr>
          <w:color w:val="231F20"/>
          <w:spacing w:val="-2"/>
          <w:sz w:val="21"/>
        </w:rPr>
        <w:t>ideas.</w:t>
      </w:r>
      <w:r>
        <w:rPr>
          <w:color w:val="231F20"/>
          <w:spacing w:val="-10"/>
          <w:sz w:val="21"/>
        </w:rPr>
        <w:t> </w:t>
      </w:r>
      <w:r>
        <w:rPr>
          <w:color w:val="231F20"/>
          <w:spacing w:val="-2"/>
          <w:sz w:val="21"/>
        </w:rPr>
        <w:t>To</w:t>
      </w:r>
      <w:r>
        <w:rPr>
          <w:color w:val="231F20"/>
          <w:spacing w:val="-10"/>
          <w:sz w:val="21"/>
        </w:rPr>
        <w:t> </w:t>
      </w:r>
      <w:r>
        <w:rPr>
          <w:color w:val="231F20"/>
          <w:spacing w:val="-2"/>
          <w:sz w:val="21"/>
        </w:rPr>
        <w:t>promote</w:t>
      </w:r>
      <w:r>
        <w:rPr>
          <w:color w:val="231F20"/>
          <w:spacing w:val="-10"/>
          <w:sz w:val="21"/>
        </w:rPr>
        <w:t> </w:t>
      </w:r>
      <w:r>
        <w:rPr>
          <w:color w:val="231F20"/>
          <w:spacing w:val="-2"/>
          <w:sz w:val="21"/>
        </w:rPr>
        <w:t>ideas,</w:t>
      </w:r>
      <w:r>
        <w:rPr>
          <w:color w:val="231F20"/>
          <w:spacing w:val="-10"/>
          <w:sz w:val="21"/>
        </w:rPr>
        <w:t> </w:t>
      </w:r>
      <w:r>
        <w:rPr>
          <w:color w:val="231F20"/>
          <w:spacing w:val="-2"/>
          <w:sz w:val="21"/>
        </w:rPr>
        <w:t>you</w:t>
      </w:r>
      <w:r>
        <w:rPr>
          <w:color w:val="231F20"/>
          <w:spacing w:val="-10"/>
          <w:sz w:val="21"/>
        </w:rPr>
        <w:t> </w:t>
      </w:r>
      <w:r>
        <w:rPr>
          <w:color w:val="231F20"/>
          <w:spacing w:val="-2"/>
          <w:sz w:val="21"/>
        </w:rPr>
        <w:t>should </w:t>
      </w:r>
      <w:r>
        <w:rPr>
          <w:color w:val="231F20"/>
          <w:sz w:val="21"/>
        </w:rPr>
        <w:t>know which solutions are worthy of being promoted.</w:t>
      </w:r>
    </w:p>
    <w:p>
      <w:pPr>
        <w:pStyle w:val="ListParagraph"/>
        <w:numPr>
          <w:ilvl w:val="0"/>
          <w:numId w:val="23"/>
        </w:numPr>
        <w:tabs>
          <w:tab w:pos="810" w:val="left" w:leader="none"/>
        </w:tabs>
        <w:spacing w:line="208" w:lineRule="auto" w:before="9" w:after="0"/>
        <w:ind w:left="810" w:right="368" w:hanging="240"/>
        <w:jc w:val="both"/>
        <w:rPr>
          <w:sz w:val="21"/>
        </w:rPr>
      </w:pPr>
      <w:r>
        <w:rPr>
          <w:color w:val="231F20"/>
          <w:sz w:val="21"/>
        </w:rPr>
        <w:t>Traditional methods of problem solving do not have criteria for selecting good ideas.</w:t>
      </w:r>
    </w:p>
    <w:p>
      <w:pPr>
        <w:pStyle w:val="ListParagraph"/>
        <w:numPr>
          <w:ilvl w:val="0"/>
          <w:numId w:val="23"/>
        </w:numPr>
        <w:tabs>
          <w:tab w:pos="810" w:val="left" w:leader="none"/>
        </w:tabs>
        <w:spacing w:line="225" w:lineRule="auto" w:before="0" w:after="0"/>
        <w:ind w:left="810" w:right="367" w:hanging="240"/>
        <w:jc w:val="both"/>
        <w:rPr>
          <w:sz w:val="21"/>
        </w:rPr>
      </w:pPr>
      <w:r>
        <w:rPr>
          <w:color w:val="231F20"/>
          <w:sz w:val="21"/>
        </w:rPr>
        <w:t>A</w:t>
      </w:r>
      <w:r>
        <w:rPr>
          <w:color w:val="231F20"/>
          <w:spacing w:val="-12"/>
          <w:sz w:val="21"/>
        </w:rPr>
        <w:t> </w:t>
      </w:r>
      <w:r>
        <w:rPr>
          <w:color w:val="231F20"/>
          <w:sz w:val="21"/>
        </w:rPr>
        <w:t>strong</w:t>
      </w:r>
      <w:r>
        <w:rPr>
          <w:color w:val="231F20"/>
          <w:spacing w:val="-12"/>
          <w:sz w:val="21"/>
        </w:rPr>
        <w:t> </w:t>
      </w:r>
      <w:r>
        <w:rPr>
          <w:color w:val="231F20"/>
          <w:sz w:val="21"/>
        </w:rPr>
        <w:t>solution</w:t>
      </w:r>
      <w:r>
        <w:rPr>
          <w:color w:val="231F20"/>
          <w:spacing w:val="-12"/>
          <w:sz w:val="21"/>
        </w:rPr>
        <w:t> </w:t>
      </w:r>
      <w:r>
        <w:rPr>
          <w:color w:val="231F20"/>
          <w:sz w:val="21"/>
        </w:rPr>
        <w:t>resolves</w:t>
      </w:r>
      <w:r>
        <w:rPr>
          <w:color w:val="231F20"/>
          <w:spacing w:val="-12"/>
          <w:sz w:val="21"/>
        </w:rPr>
        <w:t> </w:t>
      </w:r>
      <w:r>
        <w:rPr>
          <w:color w:val="231F20"/>
          <w:sz w:val="21"/>
        </w:rPr>
        <w:t>a</w:t>
      </w:r>
      <w:r>
        <w:rPr>
          <w:color w:val="231F20"/>
          <w:spacing w:val="-12"/>
          <w:sz w:val="21"/>
        </w:rPr>
        <w:t> </w:t>
      </w:r>
      <w:r>
        <w:rPr>
          <w:color w:val="231F20"/>
          <w:sz w:val="21"/>
        </w:rPr>
        <w:t>contradiction,</w:t>
      </w:r>
      <w:r>
        <w:rPr>
          <w:color w:val="231F20"/>
          <w:spacing w:val="-12"/>
          <w:sz w:val="21"/>
        </w:rPr>
        <w:t> </w:t>
      </w:r>
      <w:r>
        <w:rPr>
          <w:color w:val="231F20"/>
          <w:sz w:val="21"/>
        </w:rPr>
        <w:t>makes</w:t>
      </w:r>
      <w:r>
        <w:rPr>
          <w:color w:val="231F20"/>
          <w:spacing w:val="-12"/>
          <w:sz w:val="21"/>
        </w:rPr>
        <w:t> </w:t>
      </w:r>
      <w:r>
        <w:rPr>
          <w:color w:val="231F20"/>
          <w:sz w:val="21"/>
        </w:rPr>
        <w:t>use</w:t>
      </w:r>
      <w:r>
        <w:rPr>
          <w:color w:val="231F20"/>
          <w:spacing w:val="-12"/>
          <w:sz w:val="21"/>
        </w:rPr>
        <w:t> </w:t>
      </w:r>
      <w:r>
        <w:rPr>
          <w:color w:val="231F20"/>
          <w:sz w:val="21"/>
        </w:rPr>
        <w:t>of</w:t>
      </w:r>
      <w:r>
        <w:rPr>
          <w:color w:val="231F20"/>
          <w:spacing w:val="-12"/>
          <w:sz w:val="21"/>
        </w:rPr>
        <w:t> </w:t>
      </w:r>
      <w:r>
        <w:rPr>
          <w:color w:val="231F20"/>
          <w:sz w:val="21"/>
        </w:rPr>
        <w:t>idle</w:t>
      </w:r>
      <w:r>
        <w:rPr>
          <w:color w:val="231F20"/>
          <w:spacing w:val="-12"/>
          <w:sz w:val="21"/>
        </w:rPr>
        <w:t> </w:t>
      </w:r>
      <w:r>
        <w:rPr>
          <w:color w:val="231F20"/>
          <w:sz w:val="21"/>
        </w:rPr>
        <w:t>resources,</w:t>
      </w:r>
      <w:r>
        <w:rPr>
          <w:color w:val="231F20"/>
          <w:spacing w:val="-12"/>
          <w:sz w:val="21"/>
        </w:rPr>
        <w:t> </w:t>
      </w:r>
      <w:r>
        <w:rPr>
          <w:color w:val="231F20"/>
          <w:sz w:val="21"/>
        </w:rPr>
        <w:t>and </w:t>
      </w:r>
      <w:r>
        <w:rPr>
          <w:color w:val="231F20"/>
          <w:spacing w:val="-4"/>
          <w:sz w:val="21"/>
        </w:rPr>
        <w:t>increases the ideality of the system. TRIZ is the theory that provides the basis </w:t>
      </w:r>
      <w:r>
        <w:rPr>
          <w:color w:val="231F20"/>
          <w:sz w:val="21"/>
        </w:rPr>
        <w:t>for</w:t>
      </w:r>
      <w:r>
        <w:rPr>
          <w:color w:val="231F20"/>
          <w:spacing w:val="-3"/>
          <w:sz w:val="21"/>
        </w:rPr>
        <w:t> </w:t>
      </w:r>
      <w:r>
        <w:rPr>
          <w:color w:val="231F20"/>
          <w:sz w:val="21"/>
        </w:rPr>
        <w:t>this</w:t>
      </w:r>
      <w:r>
        <w:rPr>
          <w:color w:val="231F20"/>
          <w:spacing w:val="-3"/>
          <w:sz w:val="21"/>
        </w:rPr>
        <w:t> </w:t>
      </w:r>
      <w:r>
        <w:rPr>
          <w:color w:val="231F20"/>
          <w:sz w:val="21"/>
        </w:rPr>
        <w:t>model</w:t>
      </w:r>
      <w:r>
        <w:rPr>
          <w:color w:val="231F20"/>
          <w:spacing w:val="-3"/>
          <w:sz w:val="21"/>
        </w:rPr>
        <w:t> </w:t>
      </w:r>
      <w:r>
        <w:rPr>
          <w:color w:val="231F20"/>
          <w:sz w:val="21"/>
        </w:rPr>
        <w:t>of</w:t>
      </w:r>
      <w:r>
        <w:rPr>
          <w:color w:val="231F20"/>
          <w:spacing w:val="-3"/>
          <w:sz w:val="21"/>
        </w:rPr>
        <w:t> </w:t>
      </w:r>
      <w:r>
        <w:rPr>
          <w:color w:val="231F20"/>
          <w:sz w:val="21"/>
        </w:rPr>
        <w:t>successful</w:t>
      </w:r>
      <w:r>
        <w:rPr>
          <w:color w:val="231F20"/>
          <w:spacing w:val="-3"/>
          <w:sz w:val="21"/>
        </w:rPr>
        <w:t> </w:t>
      </w:r>
      <w:r>
        <w:rPr>
          <w:color w:val="231F20"/>
          <w:sz w:val="21"/>
        </w:rPr>
        <w:t>problem</w:t>
      </w:r>
      <w:r>
        <w:rPr>
          <w:color w:val="231F20"/>
          <w:spacing w:val="-3"/>
          <w:sz w:val="21"/>
        </w:rPr>
        <w:t> </w:t>
      </w:r>
      <w:r>
        <w:rPr>
          <w:color w:val="231F20"/>
          <w:sz w:val="21"/>
        </w:rPr>
        <w:t>solving.</w:t>
      </w:r>
    </w:p>
    <w:p>
      <w:pPr>
        <w:pStyle w:val="BodyText"/>
        <w:spacing w:before="15"/>
      </w:pPr>
    </w:p>
    <w:p>
      <w:pPr>
        <w:pStyle w:val="BodyText"/>
        <w:ind w:left="630"/>
      </w:pPr>
      <w:r>
        <w:rPr>
          <w:color w:val="231F20"/>
          <w:spacing w:val="-6"/>
        </w:rPr>
        <w:t>The</w:t>
      </w:r>
      <w:r>
        <w:rPr>
          <w:color w:val="231F20"/>
          <w:spacing w:val="-1"/>
        </w:rPr>
        <w:t> </w:t>
      </w:r>
      <w:r>
        <w:rPr>
          <w:color w:val="231F20"/>
          <w:spacing w:val="-6"/>
        </w:rPr>
        <w:t>next</w:t>
      </w:r>
      <w:r>
        <w:rPr>
          <w:color w:val="231F20"/>
          <w:spacing w:val="-1"/>
        </w:rPr>
        <w:t> </w:t>
      </w:r>
      <w:r>
        <w:rPr>
          <w:color w:val="231F20"/>
          <w:spacing w:val="-6"/>
        </w:rPr>
        <w:t>chapter</w:t>
      </w:r>
      <w:r>
        <w:rPr>
          <w:color w:val="231F20"/>
        </w:rPr>
        <w:t> </w:t>
      </w:r>
      <w:r>
        <w:rPr>
          <w:color w:val="231F20"/>
          <w:spacing w:val="-6"/>
        </w:rPr>
        <w:t>gives</w:t>
      </w:r>
      <w:r>
        <w:rPr>
          <w:color w:val="231F20"/>
          <w:spacing w:val="-1"/>
        </w:rPr>
        <w:t> </w:t>
      </w:r>
      <w:r>
        <w:rPr>
          <w:color w:val="231F20"/>
          <w:spacing w:val="-6"/>
        </w:rPr>
        <w:t>an</w:t>
      </w:r>
      <w:r>
        <w:rPr>
          <w:color w:val="231F20"/>
          <w:spacing w:val="-1"/>
        </w:rPr>
        <w:t> </w:t>
      </w:r>
      <w:r>
        <w:rPr>
          <w:color w:val="231F20"/>
          <w:spacing w:val="-6"/>
        </w:rPr>
        <w:t>overview</w:t>
      </w:r>
      <w:r>
        <w:rPr>
          <w:color w:val="231F20"/>
        </w:rPr>
        <w:t> </w:t>
      </w:r>
      <w:r>
        <w:rPr>
          <w:color w:val="231F20"/>
          <w:spacing w:val="-6"/>
        </w:rPr>
        <w:t>of</w:t>
      </w:r>
      <w:r>
        <w:rPr>
          <w:color w:val="231F20"/>
          <w:spacing w:val="-1"/>
        </w:rPr>
        <w:t> </w:t>
      </w:r>
      <w:r>
        <w:rPr>
          <w:color w:val="231F20"/>
          <w:spacing w:val="-6"/>
        </w:rPr>
        <w:t>the</w:t>
      </w:r>
      <w:r>
        <w:rPr>
          <w:color w:val="231F20"/>
          <w:spacing w:val="-1"/>
        </w:rPr>
        <w:t> </w:t>
      </w:r>
      <w:r>
        <w:rPr>
          <w:color w:val="231F20"/>
          <w:spacing w:val="-6"/>
        </w:rPr>
        <w:t>new</w:t>
      </w:r>
      <w:r>
        <w:rPr>
          <w:color w:val="231F20"/>
        </w:rPr>
        <w:t> </w:t>
      </w:r>
      <w:r>
        <w:rPr>
          <w:color w:val="231F20"/>
          <w:spacing w:val="-6"/>
        </w:rPr>
        <w:t>model</w:t>
      </w:r>
      <w:r>
        <w:rPr>
          <w:color w:val="231F20"/>
          <w:spacing w:val="-1"/>
        </w:rPr>
        <w:t> </w:t>
      </w:r>
      <w:r>
        <w:rPr>
          <w:color w:val="231F20"/>
          <w:spacing w:val="-6"/>
        </w:rPr>
        <w:t>for</w:t>
      </w:r>
      <w:r>
        <w:rPr>
          <w:color w:val="231F20"/>
          <w:spacing w:val="-1"/>
        </w:rPr>
        <w:t> </w:t>
      </w:r>
      <w:r>
        <w:rPr>
          <w:color w:val="231F20"/>
          <w:spacing w:val="-6"/>
        </w:rPr>
        <w:t>problem</w:t>
      </w:r>
      <w:r>
        <w:rPr>
          <w:color w:val="231F20"/>
        </w:rPr>
        <w:t> </w:t>
      </w:r>
      <w:r>
        <w:rPr>
          <w:color w:val="231F20"/>
          <w:spacing w:val="-6"/>
        </w:rPr>
        <w:t>solving.</w:t>
      </w:r>
    </w:p>
    <w:p>
      <w:pPr>
        <w:pStyle w:val="BodyText"/>
      </w:pPr>
    </w:p>
    <w:p>
      <w:pPr>
        <w:pStyle w:val="BodyText"/>
        <w:spacing w:before="68"/>
      </w:pPr>
    </w:p>
    <w:p>
      <w:pPr>
        <w:pStyle w:val="Heading4"/>
        <w:ind w:left="330" w:firstLine="0"/>
      </w:pPr>
      <w:bookmarkStart w:name="_TOC_250013" w:id="18"/>
      <w:bookmarkEnd w:id="18"/>
      <w:r>
        <w:rPr>
          <w:color w:val="231F20"/>
          <w:spacing w:val="-2"/>
        </w:rPr>
        <w:t>References</w:t>
      </w:r>
    </w:p>
    <w:p>
      <w:pPr>
        <w:pStyle w:val="ListParagraph"/>
        <w:numPr>
          <w:ilvl w:val="0"/>
          <w:numId w:val="24"/>
        </w:numPr>
        <w:tabs>
          <w:tab w:pos="768" w:val="left" w:leader="none"/>
          <w:tab w:pos="770" w:val="left" w:leader="none"/>
        </w:tabs>
        <w:spacing w:line="252" w:lineRule="auto" w:before="111" w:after="0"/>
        <w:ind w:left="770" w:right="367" w:hanging="210"/>
        <w:jc w:val="left"/>
        <w:rPr>
          <w:sz w:val="19"/>
        </w:rPr>
      </w:pPr>
      <w:r>
        <w:rPr>
          <w:color w:val="231F20"/>
          <w:spacing w:val="-2"/>
          <w:sz w:val="19"/>
        </w:rPr>
        <w:t>Foster,</w:t>
      </w:r>
      <w:r>
        <w:rPr>
          <w:color w:val="231F20"/>
          <w:spacing w:val="20"/>
          <w:sz w:val="19"/>
        </w:rPr>
        <w:t> </w:t>
      </w:r>
      <w:r>
        <w:rPr>
          <w:color w:val="231F20"/>
          <w:spacing w:val="-2"/>
          <w:sz w:val="19"/>
        </w:rPr>
        <w:t>R.</w:t>
      </w:r>
      <w:r>
        <w:rPr>
          <w:color w:val="231F20"/>
          <w:spacing w:val="20"/>
          <w:sz w:val="19"/>
        </w:rPr>
        <w:t> </w:t>
      </w:r>
      <w:r>
        <w:rPr>
          <w:color w:val="231F20"/>
          <w:spacing w:val="-2"/>
          <w:sz w:val="19"/>
        </w:rPr>
        <w:t>N.,</w:t>
      </w:r>
      <w:r>
        <w:rPr>
          <w:color w:val="231F20"/>
          <w:spacing w:val="20"/>
          <w:sz w:val="19"/>
        </w:rPr>
        <w:t> </w:t>
      </w:r>
      <w:r>
        <w:rPr>
          <w:i/>
          <w:color w:val="231F20"/>
          <w:spacing w:val="-2"/>
          <w:sz w:val="19"/>
        </w:rPr>
        <w:t>Innovation:</w:t>
      </w:r>
      <w:r>
        <w:rPr>
          <w:i/>
          <w:color w:val="231F20"/>
          <w:spacing w:val="20"/>
          <w:sz w:val="19"/>
        </w:rPr>
        <w:t> </w:t>
      </w:r>
      <w:r>
        <w:rPr>
          <w:i/>
          <w:color w:val="231F20"/>
          <w:spacing w:val="-2"/>
          <w:sz w:val="19"/>
        </w:rPr>
        <w:t>The</w:t>
      </w:r>
      <w:r>
        <w:rPr>
          <w:i/>
          <w:color w:val="231F20"/>
          <w:spacing w:val="20"/>
          <w:sz w:val="19"/>
        </w:rPr>
        <w:t> </w:t>
      </w:r>
      <w:r>
        <w:rPr>
          <w:i/>
          <w:color w:val="231F20"/>
          <w:spacing w:val="-2"/>
          <w:sz w:val="19"/>
        </w:rPr>
        <w:t>Attacker’s</w:t>
      </w:r>
      <w:r>
        <w:rPr>
          <w:i/>
          <w:color w:val="231F20"/>
          <w:spacing w:val="20"/>
          <w:sz w:val="19"/>
        </w:rPr>
        <w:t> </w:t>
      </w:r>
      <w:r>
        <w:rPr>
          <w:i/>
          <w:color w:val="231F20"/>
          <w:spacing w:val="-2"/>
          <w:sz w:val="19"/>
        </w:rPr>
        <w:t>Advantage</w:t>
      </w:r>
      <w:r>
        <w:rPr>
          <w:i/>
          <w:color w:val="231F20"/>
          <w:spacing w:val="20"/>
          <w:sz w:val="19"/>
        </w:rPr>
        <w:t> </w:t>
      </w:r>
      <w:r>
        <w:rPr>
          <w:color w:val="231F20"/>
          <w:spacing w:val="-2"/>
          <w:sz w:val="19"/>
        </w:rPr>
        <w:t>(New</w:t>
      </w:r>
      <w:r>
        <w:rPr>
          <w:color w:val="231F20"/>
          <w:spacing w:val="20"/>
          <w:sz w:val="19"/>
        </w:rPr>
        <w:t> </w:t>
      </w:r>
      <w:r>
        <w:rPr>
          <w:color w:val="231F20"/>
          <w:spacing w:val="-2"/>
          <w:sz w:val="19"/>
        </w:rPr>
        <w:t>York:</w:t>
      </w:r>
      <w:r>
        <w:rPr>
          <w:color w:val="231F20"/>
          <w:spacing w:val="20"/>
          <w:sz w:val="19"/>
        </w:rPr>
        <w:t> </w:t>
      </w:r>
      <w:r>
        <w:rPr>
          <w:color w:val="231F20"/>
          <w:spacing w:val="-2"/>
          <w:sz w:val="19"/>
        </w:rPr>
        <w:t>Summit</w:t>
      </w:r>
      <w:r>
        <w:rPr>
          <w:color w:val="231F20"/>
          <w:spacing w:val="20"/>
          <w:sz w:val="19"/>
        </w:rPr>
        <w:t> </w:t>
      </w:r>
      <w:r>
        <w:rPr>
          <w:color w:val="231F20"/>
          <w:spacing w:val="-2"/>
          <w:sz w:val="19"/>
        </w:rPr>
        <w:t>Books, 1986).</w:t>
      </w:r>
    </w:p>
    <w:p>
      <w:pPr>
        <w:pStyle w:val="ListParagraph"/>
        <w:numPr>
          <w:ilvl w:val="0"/>
          <w:numId w:val="24"/>
        </w:numPr>
        <w:tabs>
          <w:tab w:pos="768" w:val="left" w:leader="none"/>
        </w:tabs>
        <w:spacing w:line="240" w:lineRule="auto" w:before="1" w:after="0"/>
        <w:ind w:left="768" w:right="0" w:hanging="219"/>
        <w:jc w:val="left"/>
        <w:rPr>
          <w:sz w:val="19"/>
        </w:rPr>
      </w:pPr>
      <w:r>
        <w:rPr>
          <w:color w:val="231F20"/>
          <w:spacing w:val="-4"/>
          <w:sz w:val="19"/>
        </w:rPr>
        <w:t>McGregor,</w:t>
      </w:r>
      <w:r>
        <w:rPr>
          <w:color w:val="231F20"/>
          <w:spacing w:val="-5"/>
          <w:sz w:val="19"/>
        </w:rPr>
        <w:t> </w:t>
      </w:r>
      <w:r>
        <w:rPr>
          <w:color w:val="231F20"/>
          <w:spacing w:val="-4"/>
          <w:sz w:val="19"/>
        </w:rPr>
        <w:t>D., </w:t>
      </w:r>
      <w:r>
        <w:rPr>
          <w:i/>
          <w:color w:val="231F20"/>
          <w:spacing w:val="-4"/>
          <w:sz w:val="19"/>
        </w:rPr>
        <w:t>The Human</w:t>
      </w:r>
      <w:r>
        <w:rPr>
          <w:i/>
          <w:color w:val="231F20"/>
          <w:spacing w:val="-5"/>
          <w:sz w:val="19"/>
        </w:rPr>
        <w:t> </w:t>
      </w:r>
      <w:r>
        <w:rPr>
          <w:i/>
          <w:color w:val="231F20"/>
          <w:spacing w:val="-4"/>
          <w:sz w:val="19"/>
        </w:rPr>
        <w:t>Side of Enterprise</w:t>
      </w:r>
      <w:r>
        <w:rPr>
          <w:i/>
          <w:color w:val="231F20"/>
          <w:spacing w:val="-5"/>
          <w:sz w:val="19"/>
        </w:rPr>
        <w:t> </w:t>
      </w:r>
      <w:r>
        <w:rPr>
          <w:color w:val="231F20"/>
          <w:spacing w:val="-4"/>
          <w:sz w:val="19"/>
        </w:rPr>
        <w:t>(New York: McGraw-Hill,</w:t>
      </w:r>
      <w:r>
        <w:rPr>
          <w:color w:val="231F20"/>
          <w:spacing w:val="-5"/>
          <w:sz w:val="19"/>
        </w:rPr>
        <w:t> </w:t>
      </w:r>
      <w:r>
        <w:rPr>
          <w:color w:val="231F20"/>
          <w:spacing w:val="-4"/>
          <w:sz w:val="19"/>
        </w:rPr>
        <w:t>1960).</w:t>
      </w:r>
    </w:p>
    <w:p>
      <w:pPr>
        <w:pStyle w:val="ListParagraph"/>
        <w:numPr>
          <w:ilvl w:val="0"/>
          <w:numId w:val="24"/>
        </w:numPr>
        <w:tabs>
          <w:tab w:pos="768" w:val="left" w:leader="none"/>
        </w:tabs>
        <w:spacing w:line="240" w:lineRule="auto" w:before="12" w:after="0"/>
        <w:ind w:left="768" w:right="0" w:hanging="213"/>
        <w:jc w:val="left"/>
        <w:rPr>
          <w:sz w:val="19"/>
        </w:rPr>
      </w:pPr>
      <w:r>
        <w:rPr>
          <w:color w:val="231F20"/>
          <w:spacing w:val="-2"/>
          <w:sz w:val="19"/>
        </w:rPr>
        <w:t>Freeman,</w:t>
      </w:r>
      <w:r>
        <w:rPr>
          <w:color w:val="231F20"/>
          <w:spacing w:val="-5"/>
          <w:sz w:val="19"/>
        </w:rPr>
        <w:t> </w:t>
      </w:r>
      <w:r>
        <w:rPr>
          <w:color w:val="231F20"/>
          <w:spacing w:val="-2"/>
          <w:sz w:val="19"/>
        </w:rPr>
        <w:t>C.,</w:t>
      </w:r>
      <w:r>
        <w:rPr>
          <w:color w:val="231F20"/>
          <w:spacing w:val="-4"/>
          <w:sz w:val="19"/>
        </w:rPr>
        <w:t> </w:t>
      </w:r>
      <w:r>
        <w:rPr>
          <w:color w:val="231F20"/>
          <w:spacing w:val="-2"/>
          <w:sz w:val="19"/>
        </w:rPr>
        <w:t>“The</w:t>
      </w:r>
      <w:r>
        <w:rPr>
          <w:color w:val="231F20"/>
          <w:spacing w:val="-4"/>
          <w:sz w:val="19"/>
        </w:rPr>
        <w:t> </w:t>
      </w:r>
      <w:r>
        <w:rPr>
          <w:color w:val="231F20"/>
          <w:spacing w:val="-2"/>
          <w:sz w:val="19"/>
        </w:rPr>
        <w:t>Determinants</w:t>
      </w:r>
      <w:r>
        <w:rPr>
          <w:color w:val="231F20"/>
          <w:spacing w:val="-4"/>
          <w:sz w:val="19"/>
        </w:rPr>
        <w:t> </w:t>
      </w:r>
      <w:r>
        <w:rPr>
          <w:color w:val="231F20"/>
          <w:spacing w:val="-2"/>
          <w:sz w:val="19"/>
        </w:rPr>
        <w:t>of</w:t>
      </w:r>
      <w:r>
        <w:rPr>
          <w:color w:val="231F20"/>
          <w:spacing w:val="-5"/>
          <w:sz w:val="19"/>
        </w:rPr>
        <w:t> </w:t>
      </w:r>
      <w:r>
        <w:rPr>
          <w:color w:val="231F20"/>
          <w:spacing w:val="-2"/>
          <w:sz w:val="19"/>
        </w:rPr>
        <w:t>Innovation,”</w:t>
      </w:r>
      <w:r>
        <w:rPr>
          <w:color w:val="231F20"/>
          <w:spacing w:val="-4"/>
          <w:sz w:val="19"/>
        </w:rPr>
        <w:t> </w:t>
      </w:r>
      <w:r>
        <w:rPr>
          <w:i/>
          <w:color w:val="231F20"/>
          <w:spacing w:val="-2"/>
          <w:sz w:val="19"/>
        </w:rPr>
        <w:t>Futures,</w:t>
      </w:r>
      <w:r>
        <w:rPr>
          <w:i/>
          <w:color w:val="231F20"/>
          <w:spacing w:val="-4"/>
          <w:sz w:val="19"/>
        </w:rPr>
        <w:t> </w:t>
      </w:r>
      <w:r>
        <w:rPr>
          <w:color w:val="231F20"/>
          <w:spacing w:val="-2"/>
          <w:sz w:val="19"/>
        </w:rPr>
        <w:t>June</w:t>
      </w:r>
      <w:r>
        <w:rPr>
          <w:color w:val="231F20"/>
          <w:spacing w:val="-4"/>
          <w:sz w:val="19"/>
        </w:rPr>
        <w:t> </w:t>
      </w:r>
      <w:r>
        <w:rPr>
          <w:color w:val="231F20"/>
          <w:spacing w:val="-2"/>
          <w:sz w:val="19"/>
        </w:rPr>
        <w:t>1979,</w:t>
      </w:r>
      <w:r>
        <w:rPr>
          <w:color w:val="231F20"/>
          <w:spacing w:val="-5"/>
          <w:sz w:val="19"/>
        </w:rPr>
        <w:t> </w:t>
      </w:r>
      <w:r>
        <w:rPr>
          <w:color w:val="231F20"/>
          <w:spacing w:val="-4"/>
          <w:sz w:val="19"/>
        </w:rPr>
        <w:t>206.</w:t>
      </w:r>
    </w:p>
    <w:p>
      <w:pPr>
        <w:pStyle w:val="ListParagraph"/>
        <w:numPr>
          <w:ilvl w:val="0"/>
          <w:numId w:val="24"/>
        </w:numPr>
        <w:tabs>
          <w:tab w:pos="768" w:val="left" w:leader="none"/>
        </w:tabs>
        <w:spacing w:line="240" w:lineRule="auto" w:before="11" w:after="0"/>
        <w:ind w:left="768" w:right="0" w:hanging="215"/>
        <w:jc w:val="left"/>
        <w:rPr>
          <w:sz w:val="19"/>
        </w:rPr>
      </w:pPr>
      <w:r>
        <w:rPr>
          <w:color w:val="231F20"/>
          <w:spacing w:val="-4"/>
          <w:sz w:val="19"/>
        </w:rPr>
        <w:t>Engeström,</w:t>
      </w:r>
      <w:r>
        <w:rPr>
          <w:color w:val="231F20"/>
          <w:spacing w:val="4"/>
          <w:sz w:val="19"/>
        </w:rPr>
        <w:t> </w:t>
      </w:r>
      <w:r>
        <w:rPr>
          <w:color w:val="231F20"/>
          <w:spacing w:val="-4"/>
          <w:sz w:val="19"/>
        </w:rPr>
        <w:t>Y.,</w:t>
      </w:r>
      <w:r>
        <w:rPr>
          <w:color w:val="231F20"/>
          <w:spacing w:val="4"/>
          <w:sz w:val="19"/>
        </w:rPr>
        <w:t> </w:t>
      </w:r>
      <w:r>
        <w:rPr>
          <w:i/>
          <w:color w:val="231F20"/>
          <w:spacing w:val="-4"/>
          <w:sz w:val="19"/>
        </w:rPr>
        <w:t>Learning</w:t>
      </w:r>
      <w:r>
        <w:rPr>
          <w:i/>
          <w:color w:val="231F20"/>
          <w:spacing w:val="5"/>
          <w:sz w:val="19"/>
        </w:rPr>
        <w:t> </w:t>
      </w:r>
      <w:r>
        <w:rPr>
          <w:i/>
          <w:color w:val="231F20"/>
          <w:spacing w:val="-4"/>
          <w:sz w:val="19"/>
        </w:rPr>
        <w:t>by</w:t>
      </w:r>
      <w:r>
        <w:rPr>
          <w:i/>
          <w:color w:val="231F20"/>
          <w:spacing w:val="4"/>
          <w:sz w:val="19"/>
        </w:rPr>
        <w:t> </w:t>
      </w:r>
      <w:r>
        <w:rPr>
          <w:i/>
          <w:color w:val="231F20"/>
          <w:spacing w:val="-4"/>
          <w:sz w:val="19"/>
        </w:rPr>
        <w:t>Expanding</w:t>
      </w:r>
      <w:r>
        <w:rPr>
          <w:i/>
          <w:color w:val="231F20"/>
          <w:spacing w:val="5"/>
          <w:sz w:val="19"/>
        </w:rPr>
        <w:t> </w:t>
      </w:r>
      <w:r>
        <w:rPr>
          <w:color w:val="231F20"/>
          <w:spacing w:val="-4"/>
          <w:sz w:val="19"/>
        </w:rPr>
        <w:t>(Helsinki:</w:t>
      </w:r>
      <w:r>
        <w:rPr>
          <w:color w:val="231F20"/>
          <w:spacing w:val="4"/>
          <w:sz w:val="19"/>
        </w:rPr>
        <w:t> </w:t>
      </w:r>
      <w:r>
        <w:rPr>
          <w:color w:val="231F20"/>
          <w:spacing w:val="-4"/>
          <w:sz w:val="19"/>
        </w:rPr>
        <w:t>Orienta-Konsultit,</w:t>
      </w:r>
      <w:r>
        <w:rPr>
          <w:color w:val="231F20"/>
          <w:spacing w:val="5"/>
          <w:sz w:val="19"/>
        </w:rPr>
        <w:t> </w:t>
      </w:r>
      <w:r>
        <w:rPr>
          <w:color w:val="231F20"/>
          <w:spacing w:val="-4"/>
          <w:sz w:val="19"/>
        </w:rPr>
        <w:t>1987),</w:t>
      </w:r>
      <w:r>
        <w:rPr>
          <w:color w:val="231F20"/>
          <w:spacing w:val="4"/>
          <w:sz w:val="19"/>
        </w:rPr>
        <w:t> </w:t>
      </w:r>
      <w:r>
        <w:rPr>
          <w:color w:val="231F20"/>
          <w:spacing w:val="-4"/>
          <w:sz w:val="19"/>
        </w:rPr>
        <w:t>284.</w:t>
      </w:r>
    </w:p>
    <w:p>
      <w:pPr>
        <w:spacing w:after="0" w:line="240" w:lineRule="auto"/>
        <w:jc w:val="left"/>
        <w:rPr>
          <w:sz w:val="19"/>
        </w:rPr>
        <w:sectPr>
          <w:pgSz w:w="8580" w:h="13080"/>
          <w:pgMar w:header="689" w:footer="0" w:top="920" w:bottom="280" w:left="600" w:right="560"/>
        </w:sectPr>
      </w:pPr>
    </w:p>
    <w:p>
      <w:pPr>
        <w:pStyle w:val="BodyText"/>
        <w:spacing w:before="509"/>
        <w:rPr>
          <w:sz w:val="48"/>
        </w:rPr>
      </w:pPr>
    </w:p>
    <w:p>
      <w:pPr>
        <w:pStyle w:val="Heading2"/>
      </w:pPr>
      <w:bookmarkStart w:name="_TOC_250012" w:id="19"/>
      <w:bookmarkStart w:name="Chapter 2. Constructing the New Model fo" w:id="20"/>
      <w:r>
        <w:rPr>
          <w:b w:val="0"/>
          <w:i w:val="0"/>
        </w:rPr>
      </w:r>
      <w:r>
        <w:rPr>
          <w:color w:val="231F20"/>
          <w:spacing w:val="-2"/>
          <w:w w:val="90"/>
        </w:rPr>
        <w:t>Chapter</w:t>
      </w:r>
      <w:r>
        <w:rPr>
          <w:color w:val="231F20"/>
          <w:spacing w:val="-9"/>
          <w:w w:val="90"/>
        </w:rPr>
        <w:t> </w:t>
      </w:r>
      <w:bookmarkEnd w:id="19"/>
      <w:r>
        <w:rPr>
          <w:color w:val="231F20"/>
          <w:spacing w:val="-10"/>
        </w:rPr>
        <w:t>2</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03200">
                <wp:simplePos x="0" y="0"/>
                <wp:positionH relativeFrom="page">
                  <wp:posOffset>590550</wp:posOffset>
                </wp:positionH>
                <wp:positionV relativeFrom="paragraph">
                  <wp:posOffset>110199</wp:posOffset>
                </wp:positionV>
                <wp:extent cx="426720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713280;mso-wrap-distance-left:0;mso-wrap-distance-right:0" id="docshape40"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910"/>
      </w:pPr>
      <w:r>
        <w:rPr>
          <w:color w:val="231F20"/>
          <w:spacing w:val="-20"/>
        </w:rPr>
        <w:t>Constructing</w:t>
      </w:r>
      <w:r>
        <w:rPr>
          <w:color w:val="231F20"/>
          <w:spacing w:val="-26"/>
        </w:rPr>
        <w:t> </w:t>
      </w:r>
      <w:r>
        <w:rPr>
          <w:color w:val="231F20"/>
          <w:spacing w:val="-20"/>
        </w:rPr>
        <w:t>the</w:t>
      </w:r>
      <w:r>
        <w:rPr>
          <w:color w:val="231F20"/>
          <w:spacing w:val="-25"/>
        </w:rPr>
        <w:t> </w:t>
      </w:r>
      <w:r>
        <w:rPr>
          <w:color w:val="231F20"/>
          <w:spacing w:val="-20"/>
        </w:rPr>
        <w:t>New </w:t>
      </w:r>
      <w:r>
        <w:rPr>
          <w:color w:val="231F20"/>
          <w:spacing w:val="-2"/>
        </w:rPr>
        <w:t>Model</w:t>
      </w:r>
      <w:r>
        <w:rPr>
          <w:color w:val="231F20"/>
          <w:spacing w:val="-44"/>
        </w:rPr>
        <w:t> </w:t>
      </w:r>
      <w:r>
        <w:rPr>
          <w:color w:val="231F20"/>
          <w:spacing w:val="-2"/>
        </w:rPr>
        <w:t>for</w:t>
      </w:r>
      <w:r>
        <w:rPr>
          <w:color w:val="231F20"/>
          <w:spacing w:val="-43"/>
        </w:rPr>
        <w:t> </w:t>
      </w:r>
      <w:r>
        <w:rPr>
          <w:color w:val="231F20"/>
          <w:spacing w:val="-2"/>
        </w:rPr>
        <w:t>Problem </w:t>
      </w:r>
      <w:r>
        <w:rPr>
          <w:color w:val="231F20"/>
          <w:spacing w:val="-4"/>
        </w:rPr>
        <w:t>Solving:</w:t>
      </w:r>
      <w:r>
        <w:rPr>
          <w:color w:val="231F20"/>
          <w:spacing w:val="-42"/>
        </w:rPr>
        <w:t> </w:t>
      </w:r>
      <w:r>
        <w:rPr>
          <w:color w:val="231F20"/>
          <w:spacing w:val="-4"/>
        </w:rPr>
        <w:t>Moving</w:t>
      </w:r>
      <w:r>
        <w:rPr>
          <w:color w:val="231F20"/>
          <w:spacing w:val="-41"/>
        </w:rPr>
        <w:t> </w:t>
      </w:r>
      <w:r>
        <w:rPr>
          <w:color w:val="231F20"/>
          <w:spacing w:val="-4"/>
        </w:rPr>
        <w:t>from </w:t>
      </w:r>
      <w:r>
        <w:rPr>
          <w:color w:val="231F20"/>
          <w:spacing w:val="-14"/>
        </w:rPr>
        <w:t>the</w:t>
      </w:r>
      <w:r>
        <w:rPr>
          <w:color w:val="231F20"/>
          <w:spacing w:val="-32"/>
        </w:rPr>
        <w:t> </w:t>
      </w:r>
      <w:r>
        <w:rPr>
          <w:color w:val="231F20"/>
          <w:spacing w:val="-14"/>
        </w:rPr>
        <w:t>Problem</w:t>
      </w:r>
      <w:r>
        <w:rPr>
          <w:color w:val="231F20"/>
          <w:spacing w:val="-31"/>
        </w:rPr>
        <w:t> </w:t>
      </w:r>
      <w:r>
        <w:rPr>
          <w:color w:val="231F20"/>
          <w:spacing w:val="-14"/>
        </w:rPr>
        <w:t>to</w:t>
      </w:r>
      <w:r>
        <w:rPr>
          <w:color w:val="231F20"/>
          <w:spacing w:val="-31"/>
        </w:rPr>
        <w:t> </w:t>
      </w:r>
      <w:r>
        <w:rPr>
          <w:color w:val="231F20"/>
          <w:spacing w:val="-14"/>
        </w:rPr>
        <w:t>the </w:t>
      </w:r>
      <w:r>
        <w:rPr>
          <w:color w:val="231F20"/>
          <w:spacing w:val="-12"/>
        </w:rPr>
        <w:t>Ideal</w:t>
      </w:r>
      <w:r>
        <w:rPr>
          <w:color w:val="231F20"/>
          <w:spacing w:val="-34"/>
        </w:rPr>
        <w:t> </w:t>
      </w:r>
      <w:r>
        <w:rPr>
          <w:color w:val="231F20"/>
          <w:spacing w:val="-12"/>
        </w:rPr>
        <w:t>Final</w:t>
      </w:r>
      <w:r>
        <w:rPr>
          <w:color w:val="231F20"/>
          <w:spacing w:val="-33"/>
        </w:rPr>
        <w:t> </w:t>
      </w:r>
      <w:r>
        <w:rPr>
          <w:color w:val="231F20"/>
          <w:spacing w:val="-12"/>
        </w:rPr>
        <w:t>Result</w:t>
      </w:r>
    </w:p>
    <w:p>
      <w:pPr>
        <w:pStyle w:val="BodyText"/>
        <w:spacing w:before="1"/>
        <w:rPr>
          <w:rFonts w:ascii="Trebuchet MS"/>
          <w:b/>
          <w:sz w:val="18"/>
        </w:rPr>
      </w:pPr>
      <w:r>
        <w:rPr/>
        <mc:AlternateContent>
          <mc:Choice Requires="wps">
            <w:drawing>
              <wp:anchor distT="0" distB="0" distL="0" distR="0" allowOverlap="1" layoutInCell="1" locked="0" behindDoc="1" simplePos="0" relativeHeight="487603712">
                <wp:simplePos x="0" y="0"/>
                <wp:positionH relativeFrom="page">
                  <wp:posOffset>590550</wp:posOffset>
                </wp:positionH>
                <wp:positionV relativeFrom="paragraph">
                  <wp:posOffset>148763</wp:posOffset>
                </wp:positionV>
                <wp:extent cx="426720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713672pt;width:336pt;height:.1pt;mso-position-horizontal-relative:page;mso-position-vertical-relative:paragraph;z-index:-15712768;mso-wrap-distance-left:0;mso-wrap-distance-right:0" id="docshape41" coordorigin="930,234" coordsize="6720,0" path="m930,234l7650,234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25"/>
        </w:numPr>
        <w:tabs>
          <w:tab w:pos="1049" w:val="left" w:leader="none"/>
        </w:tabs>
        <w:spacing w:line="240" w:lineRule="auto" w:before="0" w:after="0"/>
        <w:ind w:left="1049" w:right="0" w:hanging="719"/>
        <w:jc w:val="left"/>
      </w:pPr>
      <w:bookmarkStart w:name="_TOC_250011" w:id="21"/>
      <w:bookmarkEnd w:id="21"/>
      <w:r>
        <w:rPr>
          <w:color w:val="231F20"/>
          <w:spacing w:val="-2"/>
        </w:rPr>
        <w:t>Introduction</w:t>
      </w:r>
    </w:p>
    <w:p>
      <w:pPr>
        <w:pStyle w:val="BodyText"/>
        <w:spacing w:line="249" w:lineRule="auto" w:before="112"/>
        <w:ind w:left="330" w:right="366"/>
        <w:jc w:val="both"/>
      </w:pPr>
      <w:r>
        <w:rPr>
          <w:color w:val="231F20"/>
        </w:rPr>
        <w:t>In</w:t>
      </w:r>
      <w:r>
        <w:rPr>
          <w:color w:val="231F20"/>
          <w:spacing w:val="-9"/>
        </w:rPr>
        <w:t> </w:t>
      </w:r>
      <w:r>
        <w:rPr>
          <w:color w:val="231F20"/>
        </w:rPr>
        <w:t>the</w:t>
      </w:r>
      <w:r>
        <w:rPr>
          <w:color w:val="231F20"/>
          <w:spacing w:val="-9"/>
        </w:rPr>
        <w:t> </w:t>
      </w:r>
      <w:r>
        <w:rPr>
          <w:color w:val="231F20"/>
        </w:rPr>
        <w:t>first</w:t>
      </w:r>
      <w:r>
        <w:rPr>
          <w:color w:val="231F20"/>
          <w:spacing w:val="-9"/>
        </w:rPr>
        <w:t> </w:t>
      </w:r>
      <w:r>
        <w:rPr>
          <w:color w:val="231F20"/>
        </w:rPr>
        <w:t>chapter,</w:t>
      </w:r>
      <w:r>
        <w:rPr>
          <w:color w:val="231F20"/>
          <w:spacing w:val="-9"/>
        </w:rPr>
        <w:t> </w:t>
      </w:r>
      <w:r>
        <w:rPr>
          <w:color w:val="231F20"/>
        </w:rPr>
        <w:t>we</w:t>
      </w:r>
      <w:r>
        <w:rPr>
          <w:color w:val="231F20"/>
          <w:spacing w:val="-9"/>
        </w:rPr>
        <w:t> </w:t>
      </w:r>
      <w:r>
        <w:rPr>
          <w:color w:val="231F20"/>
        </w:rPr>
        <w:t>showed</w:t>
      </w:r>
      <w:r>
        <w:rPr>
          <w:color w:val="231F20"/>
          <w:spacing w:val="-9"/>
        </w:rPr>
        <w:t> </w:t>
      </w:r>
      <w:r>
        <w:rPr>
          <w:color w:val="231F20"/>
        </w:rPr>
        <w:t>that</w:t>
      </w:r>
      <w:r>
        <w:rPr>
          <w:color w:val="231F20"/>
          <w:spacing w:val="-9"/>
        </w:rPr>
        <w:t> </w:t>
      </w:r>
      <w:r>
        <w:rPr>
          <w:color w:val="231F20"/>
        </w:rPr>
        <w:t>a</w:t>
      </w:r>
      <w:r>
        <w:rPr>
          <w:color w:val="231F20"/>
          <w:spacing w:val="-9"/>
        </w:rPr>
        <w:t> </w:t>
      </w:r>
      <w:r>
        <w:rPr>
          <w:color w:val="231F20"/>
        </w:rPr>
        <w:t>new</w:t>
      </w:r>
      <w:r>
        <w:rPr>
          <w:color w:val="231F20"/>
          <w:spacing w:val="-9"/>
        </w:rPr>
        <w:t> </w:t>
      </w:r>
      <w:r>
        <w:rPr>
          <w:color w:val="231F20"/>
        </w:rPr>
        <w:t>approach</w:t>
      </w:r>
      <w:r>
        <w:rPr>
          <w:color w:val="231F20"/>
          <w:spacing w:val="-9"/>
        </w:rPr>
        <w:t> </w:t>
      </w:r>
      <w:r>
        <w:rPr>
          <w:color w:val="231F20"/>
        </w:rPr>
        <w:t>to</w:t>
      </w:r>
      <w:r>
        <w:rPr>
          <w:color w:val="231F20"/>
          <w:spacing w:val="-9"/>
        </w:rPr>
        <w:t> </w:t>
      </w:r>
      <w:r>
        <w:rPr>
          <w:color w:val="231F20"/>
        </w:rPr>
        <w:t>problem</w:t>
      </w:r>
      <w:r>
        <w:rPr>
          <w:color w:val="231F20"/>
          <w:spacing w:val="-9"/>
        </w:rPr>
        <w:t> </w:t>
      </w:r>
      <w:r>
        <w:rPr>
          <w:color w:val="231F20"/>
        </w:rPr>
        <w:t>solving</w:t>
      </w:r>
      <w:r>
        <w:rPr>
          <w:color w:val="231F20"/>
          <w:spacing w:val="-9"/>
        </w:rPr>
        <w:t> </w:t>
      </w:r>
      <w:r>
        <w:rPr>
          <w:color w:val="231F20"/>
        </w:rPr>
        <w:t>is</w:t>
      </w:r>
      <w:r>
        <w:rPr>
          <w:color w:val="231F20"/>
          <w:spacing w:val="-9"/>
        </w:rPr>
        <w:t> </w:t>
      </w:r>
      <w:r>
        <w:rPr>
          <w:color w:val="231F20"/>
        </w:rPr>
        <w:t>needed and briefly outlined the basic features of TRIZ. In this chapter, we construct a model</w:t>
      </w:r>
      <w:r>
        <w:rPr>
          <w:color w:val="231F20"/>
          <w:spacing w:val="-14"/>
        </w:rPr>
        <w:t> </w:t>
      </w:r>
      <w:r>
        <w:rPr>
          <w:color w:val="231F20"/>
        </w:rPr>
        <w:t>for</w:t>
      </w:r>
      <w:r>
        <w:rPr>
          <w:color w:val="231F20"/>
          <w:spacing w:val="-13"/>
        </w:rPr>
        <w:t> </w:t>
      </w:r>
      <w:r>
        <w:rPr>
          <w:color w:val="231F20"/>
        </w:rPr>
        <w:t>problem</w:t>
      </w:r>
      <w:r>
        <w:rPr>
          <w:color w:val="231F20"/>
          <w:spacing w:val="-13"/>
        </w:rPr>
        <w:t> </w:t>
      </w:r>
      <w:r>
        <w:rPr>
          <w:color w:val="231F20"/>
        </w:rPr>
        <w:t>solving.</w:t>
      </w:r>
      <w:r>
        <w:rPr>
          <w:color w:val="231F20"/>
          <w:spacing w:val="-13"/>
        </w:rPr>
        <w:t> </w:t>
      </w:r>
      <w:r>
        <w:rPr>
          <w:color w:val="231F20"/>
        </w:rPr>
        <w:t>The</w:t>
      </w:r>
      <w:r>
        <w:rPr>
          <w:color w:val="231F20"/>
          <w:spacing w:val="-13"/>
        </w:rPr>
        <w:t> </w:t>
      </w:r>
      <w:r>
        <w:rPr>
          <w:color w:val="231F20"/>
        </w:rPr>
        <w:t>model</w:t>
      </w:r>
      <w:r>
        <w:rPr>
          <w:color w:val="231F20"/>
          <w:spacing w:val="-13"/>
        </w:rPr>
        <w:t> </w:t>
      </w:r>
      <w:r>
        <w:rPr>
          <w:color w:val="231F20"/>
        </w:rPr>
        <w:t>is</w:t>
      </w:r>
      <w:r>
        <w:rPr>
          <w:color w:val="231F20"/>
          <w:spacing w:val="-13"/>
        </w:rPr>
        <w:t> </w:t>
      </w:r>
      <w:r>
        <w:rPr>
          <w:color w:val="231F20"/>
        </w:rPr>
        <w:t>like</w:t>
      </w:r>
      <w:r>
        <w:rPr>
          <w:color w:val="231F20"/>
          <w:spacing w:val="-13"/>
        </w:rPr>
        <w:t> </w:t>
      </w:r>
      <w:r>
        <w:rPr>
          <w:color w:val="231F20"/>
        </w:rPr>
        <w:t>a</w:t>
      </w:r>
      <w:r>
        <w:rPr>
          <w:color w:val="231F20"/>
          <w:spacing w:val="-14"/>
        </w:rPr>
        <w:t> </w:t>
      </w:r>
      <w:r>
        <w:rPr>
          <w:color w:val="231F20"/>
        </w:rPr>
        <w:t>general</w:t>
      </w:r>
      <w:r>
        <w:rPr>
          <w:color w:val="231F20"/>
          <w:spacing w:val="-13"/>
        </w:rPr>
        <w:t> </w:t>
      </w:r>
      <w:r>
        <w:rPr>
          <w:color w:val="231F20"/>
        </w:rPr>
        <w:t>map</w:t>
      </w:r>
      <w:r>
        <w:rPr>
          <w:color w:val="231F20"/>
          <w:spacing w:val="-13"/>
        </w:rPr>
        <w:t> </w:t>
      </w:r>
      <w:r>
        <w:rPr>
          <w:color w:val="231F20"/>
        </w:rPr>
        <w:t>that</w:t>
      </w:r>
      <w:r>
        <w:rPr>
          <w:color w:val="231F20"/>
          <w:spacing w:val="-13"/>
        </w:rPr>
        <w:t> </w:t>
      </w:r>
      <w:r>
        <w:rPr>
          <w:color w:val="231F20"/>
        </w:rPr>
        <w:t>shows,</w:t>
      </w:r>
      <w:r>
        <w:rPr>
          <w:color w:val="231F20"/>
          <w:spacing w:val="-13"/>
        </w:rPr>
        <w:t> </w:t>
      </w:r>
      <w:r>
        <w:rPr>
          <w:color w:val="231F20"/>
        </w:rPr>
        <w:t>by</w:t>
      </w:r>
      <w:r>
        <w:rPr>
          <w:color w:val="231F20"/>
          <w:spacing w:val="-13"/>
        </w:rPr>
        <w:t> </w:t>
      </w:r>
      <w:r>
        <w:rPr>
          <w:color w:val="231F20"/>
        </w:rPr>
        <w:t>words and pictures, how to use the most important TRIZ features in problem solving. Details</w:t>
      </w:r>
      <w:r>
        <w:rPr>
          <w:color w:val="231F20"/>
          <w:spacing w:val="-11"/>
        </w:rPr>
        <w:t> </w:t>
      </w:r>
      <w:r>
        <w:rPr>
          <w:color w:val="231F20"/>
        </w:rPr>
        <w:t>will</w:t>
      </w:r>
      <w:r>
        <w:rPr>
          <w:color w:val="231F20"/>
          <w:spacing w:val="-11"/>
        </w:rPr>
        <w:t> </w:t>
      </w:r>
      <w:r>
        <w:rPr>
          <w:color w:val="231F20"/>
        </w:rPr>
        <w:t>be</w:t>
      </w:r>
      <w:r>
        <w:rPr>
          <w:color w:val="231F20"/>
          <w:spacing w:val="-11"/>
        </w:rPr>
        <w:t> </w:t>
      </w:r>
      <w:r>
        <w:rPr>
          <w:color w:val="231F20"/>
        </w:rPr>
        <w:t>studied</w:t>
      </w:r>
      <w:r>
        <w:rPr>
          <w:color w:val="231F20"/>
          <w:spacing w:val="-11"/>
        </w:rPr>
        <w:t> </w:t>
      </w:r>
      <w:r>
        <w:rPr>
          <w:color w:val="231F20"/>
        </w:rPr>
        <w:t>in</w:t>
      </w:r>
      <w:r>
        <w:rPr>
          <w:color w:val="231F20"/>
          <w:spacing w:val="-11"/>
        </w:rPr>
        <w:t> </w:t>
      </w:r>
      <w:r>
        <w:rPr>
          <w:color w:val="231F20"/>
        </w:rPr>
        <w:t>later</w:t>
      </w:r>
      <w:r>
        <w:rPr>
          <w:color w:val="231F20"/>
          <w:spacing w:val="-11"/>
        </w:rPr>
        <w:t> </w:t>
      </w:r>
      <w:r>
        <w:rPr>
          <w:color w:val="231F20"/>
        </w:rPr>
        <w:t>chapters.</w:t>
      </w:r>
      <w:r>
        <w:rPr>
          <w:color w:val="231F20"/>
          <w:spacing w:val="-11"/>
        </w:rPr>
        <w:t> </w:t>
      </w:r>
      <w:r>
        <w:rPr>
          <w:color w:val="231F20"/>
        </w:rPr>
        <w:t>This</w:t>
      </w:r>
      <w:r>
        <w:rPr>
          <w:color w:val="231F20"/>
          <w:spacing w:val="-11"/>
        </w:rPr>
        <w:t> </w:t>
      </w:r>
      <w:r>
        <w:rPr>
          <w:color w:val="231F20"/>
        </w:rPr>
        <w:t>short</w:t>
      </w:r>
      <w:r>
        <w:rPr>
          <w:color w:val="231F20"/>
          <w:spacing w:val="-11"/>
        </w:rPr>
        <w:t> </w:t>
      </w:r>
      <w:r>
        <w:rPr>
          <w:color w:val="231F20"/>
        </w:rPr>
        <w:t>chapter</w:t>
      </w:r>
      <w:r>
        <w:rPr>
          <w:color w:val="231F20"/>
          <w:spacing w:val="-11"/>
        </w:rPr>
        <w:t> </w:t>
      </w:r>
      <w:r>
        <w:rPr>
          <w:color w:val="231F20"/>
        </w:rPr>
        <w:t>is</w:t>
      </w:r>
      <w:r>
        <w:rPr>
          <w:color w:val="231F20"/>
          <w:spacing w:val="-11"/>
        </w:rPr>
        <w:t> </w:t>
      </w:r>
      <w:r>
        <w:rPr>
          <w:color w:val="231F20"/>
        </w:rPr>
        <w:t>very</w:t>
      </w:r>
      <w:r>
        <w:rPr>
          <w:color w:val="231F20"/>
          <w:spacing w:val="-11"/>
        </w:rPr>
        <w:t> </w:t>
      </w:r>
      <w:r>
        <w:rPr>
          <w:color w:val="231F20"/>
        </w:rPr>
        <w:t>important.</w:t>
      </w:r>
      <w:r>
        <w:rPr>
          <w:color w:val="231F20"/>
          <w:spacing w:val="-11"/>
        </w:rPr>
        <w:t> </w:t>
      </w:r>
      <w:r>
        <w:rPr>
          <w:color w:val="231F20"/>
        </w:rPr>
        <w:t>The model</w:t>
      </w:r>
      <w:r>
        <w:rPr>
          <w:color w:val="231F20"/>
          <w:spacing w:val="-10"/>
        </w:rPr>
        <w:t> </w:t>
      </w:r>
      <w:r>
        <w:rPr>
          <w:color w:val="231F20"/>
        </w:rPr>
        <w:t>presented</w:t>
      </w:r>
      <w:r>
        <w:rPr>
          <w:color w:val="231F20"/>
          <w:spacing w:val="-10"/>
        </w:rPr>
        <w:t> </w:t>
      </w:r>
      <w:r>
        <w:rPr>
          <w:color w:val="231F20"/>
        </w:rPr>
        <w:t>will</w:t>
      </w:r>
      <w:r>
        <w:rPr>
          <w:color w:val="231F20"/>
          <w:spacing w:val="-10"/>
        </w:rPr>
        <w:t> </w:t>
      </w:r>
      <w:r>
        <w:rPr>
          <w:color w:val="231F20"/>
        </w:rPr>
        <w:t>guide</w:t>
      </w:r>
      <w:r>
        <w:rPr>
          <w:color w:val="231F20"/>
          <w:spacing w:val="-10"/>
        </w:rPr>
        <w:t> </w:t>
      </w:r>
      <w:r>
        <w:rPr>
          <w:color w:val="231F20"/>
        </w:rPr>
        <w:t>you</w:t>
      </w:r>
      <w:r>
        <w:rPr>
          <w:color w:val="231F20"/>
          <w:spacing w:val="-10"/>
        </w:rPr>
        <w:t> </w:t>
      </w:r>
      <w:r>
        <w:rPr>
          <w:color w:val="231F20"/>
        </w:rPr>
        <w:t>through</w:t>
      </w:r>
      <w:r>
        <w:rPr>
          <w:color w:val="231F20"/>
          <w:spacing w:val="-10"/>
        </w:rPr>
        <w:t> </w:t>
      </w:r>
      <w:r>
        <w:rPr>
          <w:color w:val="231F20"/>
        </w:rPr>
        <w:t>the</w:t>
      </w:r>
      <w:r>
        <w:rPr>
          <w:color w:val="231F20"/>
          <w:spacing w:val="-10"/>
        </w:rPr>
        <w:t> </w:t>
      </w:r>
      <w:r>
        <w:rPr>
          <w:color w:val="231F20"/>
        </w:rPr>
        <w:t>details</w:t>
      </w:r>
      <w:r>
        <w:rPr>
          <w:color w:val="231F20"/>
          <w:spacing w:val="-10"/>
        </w:rPr>
        <w:t> </w:t>
      </w:r>
      <w:r>
        <w:rPr>
          <w:color w:val="231F20"/>
        </w:rPr>
        <w:t>and</w:t>
      </w:r>
      <w:r>
        <w:rPr>
          <w:color w:val="231F20"/>
          <w:spacing w:val="-10"/>
        </w:rPr>
        <w:t> </w:t>
      </w:r>
      <w:r>
        <w:rPr>
          <w:color w:val="231F20"/>
        </w:rPr>
        <w:t>help</w:t>
      </w:r>
      <w:r>
        <w:rPr>
          <w:color w:val="231F20"/>
          <w:spacing w:val="-10"/>
        </w:rPr>
        <w:t> </w:t>
      </w:r>
      <w:r>
        <w:rPr>
          <w:color w:val="231F20"/>
        </w:rPr>
        <w:t>keep</w:t>
      </w:r>
      <w:r>
        <w:rPr>
          <w:color w:val="231F20"/>
          <w:spacing w:val="-10"/>
        </w:rPr>
        <w:t> </w:t>
      </w:r>
      <w:r>
        <w:rPr>
          <w:color w:val="231F20"/>
        </w:rPr>
        <w:t>you</w:t>
      </w:r>
      <w:r>
        <w:rPr>
          <w:color w:val="231F20"/>
          <w:spacing w:val="-10"/>
        </w:rPr>
        <w:t> </w:t>
      </w:r>
      <w:r>
        <w:rPr>
          <w:color w:val="231F20"/>
        </w:rPr>
        <w:t>on</w:t>
      </w:r>
      <w:r>
        <w:rPr>
          <w:color w:val="231F20"/>
          <w:spacing w:val="-10"/>
        </w:rPr>
        <w:t> </w:t>
      </w:r>
      <w:r>
        <w:rPr>
          <w:color w:val="231F20"/>
        </w:rPr>
        <w:t>track</w:t>
      </w:r>
      <w:r>
        <w:rPr>
          <w:color w:val="231F20"/>
          <w:spacing w:val="-10"/>
        </w:rPr>
        <w:t> </w:t>
      </w:r>
      <w:r>
        <w:rPr>
          <w:color w:val="231F20"/>
        </w:rPr>
        <w:t>as you study and use TRIZ.</w:t>
      </w:r>
    </w:p>
    <w:p>
      <w:pPr>
        <w:pStyle w:val="BodyText"/>
        <w:spacing w:line="249" w:lineRule="auto"/>
        <w:ind w:left="330" w:right="366" w:firstLine="300"/>
        <w:jc w:val="both"/>
      </w:pPr>
      <w:r>
        <w:rPr>
          <w:color w:val="231F20"/>
          <w:spacing w:val="-4"/>
        </w:rPr>
        <w:t>We will construct the model in five steps. First, we describe the concept of con- </w:t>
      </w:r>
      <w:r>
        <w:rPr>
          <w:color w:val="231F20"/>
        </w:rPr>
        <w:t>tradiction.</w:t>
      </w:r>
      <w:r>
        <w:rPr>
          <w:color w:val="231F20"/>
          <w:spacing w:val="-13"/>
        </w:rPr>
        <w:t> </w:t>
      </w:r>
      <w:r>
        <w:rPr>
          <w:color w:val="231F20"/>
        </w:rPr>
        <w:t>Second,</w:t>
      </w:r>
      <w:r>
        <w:rPr>
          <w:color w:val="231F20"/>
          <w:spacing w:val="-13"/>
        </w:rPr>
        <w:t> </w:t>
      </w:r>
      <w:r>
        <w:rPr>
          <w:color w:val="231F20"/>
        </w:rPr>
        <w:t>mapping</w:t>
      </w:r>
      <w:r>
        <w:rPr>
          <w:color w:val="231F20"/>
          <w:spacing w:val="-13"/>
        </w:rPr>
        <w:t> </w:t>
      </w:r>
      <w:r>
        <w:rPr>
          <w:color w:val="231F20"/>
        </w:rPr>
        <w:t>resources</w:t>
      </w:r>
      <w:r>
        <w:rPr>
          <w:color w:val="231F20"/>
          <w:spacing w:val="-13"/>
        </w:rPr>
        <w:t> </w:t>
      </w:r>
      <w:r>
        <w:rPr>
          <w:color w:val="231F20"/>
        </w:rPr>
        <w:t>are</w:t>
      </w:r>
      <w:r>
        <w:rPr>
          <w:color w:val="231F20"/>
          <w:spacing w:val="-13"/>
        </w:rPr>
        <w:t> </w:t>
      </w:r>
      <w:r>
        <w:rPr>
          <w:color w:val="231F20"/>
        </w:rPr>
        <w:t>added</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model.</w:t>
      </w:r>
      <w:r>
        <w:rPr>
          <w:color w:val="231F20"/>
          <w:spacing w:val="-13"/>
        </w:rPr>
        <w:t> </w:t>
      </w:r>
      <w:r>
        <w:rPr>
          <w:color w:val="231F20"/>
        </w:rPr>
        <w:t>Third,</w:t>
      </w:r>
      <w:r>
        <w:rPr>
          <w:color w:val="231F20"/>
          <w:spacing w:val="-13"/>
        </w:rPr>
        <w:t> </w:t>
      </w:r>
      <w:r>
        <w:rPr>
          <w:color w:val="231F20"/>
        </w:rPr>
        <w:t>the</w:t>
      </w:r>
      <w:r>
        <w:rPr>
          <w:color w:val="231F20"/>
          <w:spacing w:val="-13"/>
        </w:rPr>
        <w:t> </w:t>
      </w:r>
      <w:r>
        <w:rPr>
          <w:color w:val="231F20"/>
        </w:rPr>
        <w:t>concept </w:t>
      </w:r>
      <w:r>
        <w:rPr>
          <w:color w:val="231F20"/>
          <w:spacing w:val="-2"/>
        </w:rPr>
        <w:t>of</w:t>
      </w:r>
      <w:r>
        <w:rPr>
          <w:color w:val="231F20"/>
          <w:spacing w:val="-12"/>
        </w:rPr>
        <w:t> </w:t>
      </w:r>
      <w:r>
        <w:rPr>
          <w:color w:val="231F20"/>
          <w:spacing w:val="-2"/>
        </w:rPr>
        <w:t>the</w:t>
      </w:r>
      <w:r>
        <w:rPr>
          <w:color w:val="231F20"/>
          <w:spacing w:val="-11"/>
        </w:rPr>
        <w:t> </w:t>
      </w:r>
      <w:r>
        <w:rPr>
          <w:color w:val="231F20"/>
          <w:spacing w:val="-2"/>
        </w:rPr>
        <w:t>ideal</w:t>
      </w:r>
      <w:r>
        <w:rPr>
          <w:color w:val="231F20"/>
          <w:spacing w:val="-11"/>
        </w:rPr>
        <w:t> </w:t>
      </w:r>
      <w:r>
        <w:rPr>
          <w:color w:val="231F20"/>
          <w:spacing w:val="-2"/>
        </w:rPr>
        <w:t>final</w:t>
      </w:r>
      <w:r>
        <w:rPr>
          <w:color w:val="231F20"/>
          <w:spacing w:val="-11"/>
        </w:rPr>
        <w:t> </w:t>
      </w:r>
      <w:r>
        <w:rPr>
          <w:color w:val="231F20"/>
          <w:spacing w:val="-2"/>
        </w:rPr>
        <w:t>result</w:t>
      </w:r>
      <w:r>
        <w:rPr>
          <w:color w:val="231F20"/>
          <w:spacing w:val="-11"/>
        </w:rPr>
        <w:t> </w:t>
      </w:r>
      <w:r>
        <w:rPr>
          <w:color w:val="231F20"/>
          <w:spacing w:val="-2"/>
        </w:rPr>
        <w:t>is</w:t>
      </w:r>
      <w:r>
        <w:rPr>
          <w:color w:val="231F20"/>
          <w:spacing w:val="-11"/>
        </w:rPr>
        <w:t> </w:t>
      </w:r>
      <w:r>
        <w:rPr>
          <w:color w:val="231F20"/>
          <w:spacing w:val="-2"/>
        </w:rPr>
        <w:t>formulated.</w:t>
      </w:r>
      <w:r>
        <w:rPr>
          <w:color w:val="231F20"/>
          <w:spacing w:val="-11"/>
        </w:rPr>
        <w:t> </w:t>
      </w:r>
      <w:r>
        <w:rPr>
          <w:color w:val="231F20"/>
          <w:spacing w:val="-2"/>
        </w:rPr>
        <w:t>These</w:t>
      </w:r>
      <w:r>
        <w:rPr>
          <w:color w:val="231F20"/>
          <w:spacing w:val="-11"/>
        </w:rPr>
        <w:t> </w:t>
      </w:r>
      <w:r>
        <w:rPr>
          <w:color w:val="231F20"/>
          <w:spacing w:val="-2"/>
        </w:rPr>
        <w:t>steps</w:t>
      </w:r>
      <w:r>
        <w:rPr>
          <w:color w:val="231F20"/>
          <w:spacing w:val="-12"/>
        </w:rPr>
        <w:t> </w:t>
      </w:r>
      <w:r>
        <w:rPr>
          <w:color w:val="231F20"/>
          <w:spacing w:val="-2"/>
        </w:rPr>
        <w:t>form</w:t>
      </w:r>
      <w:r>
        <w:rPr>
          <w:color w:val="231F20"/>
          <w:spacing w:val="-11"/>
        </w:rPr>
        <w:t> </w:t>
      </w:r>
      <w:r>
        <w:rPr>
          <w:color w:val="231F20"/>
          <w:spacing w:val="-2"/>
        </w:rPr>
        <w:t>the</w:t>
      </w:r>
      <w:r>
        <w:rPr>
          <w:color w:val="231F20"/>
          <w:spacing w:val="-11"/>
        </w:rPr>
        <w:t> </w:t>
      </w:r>
      <w:r>
        <w:rPr>
          <w:color w:val="231F20"/>
          <w:spacing w:val="-2"/>
        </w:rPr>
        <w:t>inner</w:t>
      </w:r>
      <w:r>
        <w:rPr>
          <w:color w:val="231F20"/>
          <w:spacing w:val="-11"/>
        </w:rPr>
        <w:t> </w:t>
      </w:r>
      <w:r>
        <w:rPr>
          <w:color w:val="231F20"/>
          <w:spacing w:val="-2"/>
        </w:rPr>
        <w:t>shell</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model. The</w:t>
      </w:r>
      <w:r>
        <w:rPr>
          <w:color w:val="231F20"/>
          <w:spacing w:val="-9"/>
        </w:rPr>
        <w:t> </w:t>
      </w:r>
      <w:r>
        <w:rPr>
          <w:color w:val="231F20"/>
          <w:spacing w:val="-2"/>
        </w:rPr>
        <w:t>fourth</w:t>
      </w:r>
      <w:r>
        <w:rPr>
          <w:color w:val="231F20"/>
          <w:spacing w:val="-9"/>
        </w:rPr>
        <w:t> </w:t>
      </w:r>
      <w:r>
        <w:rPr>
          <w:color w:val="231F20"/>
          <w:spacing w:val="-2"/>
        </w:rPr>
        <w:t>and</w:t>
      </w:r>
      <w:r>
        <w:rPr>
          <w:color w:val="231F20"/>
          <w:spacing w:val="-9"/>
        </w:rPr>
        <w:t> </w:t>
      </w:r>
      <w:r>
        <w:rPr>
          <w:color w:val="231F20"/>
          <w:spacing w:val="-2"/>
        </w:rPr>
        <w:t>fifth</w:t>
      </w:r>
      <w:r>
        <w:rPr>
          <w:color w:val="231F20"/>
          <w:spacing w:val="-9"/>
        </w:rPr>
        <w:t> </w:t>
      </w:r>
      <w:r>
        <w:rPr>
          <w:color w:val="231F20"/>
          <w:spacing w:val="-2"/>
        </w:rPr>
        <w:t>parts</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model</w:t>
      </w:r>
      <w:r>
        <w:rPr>
          <w:color w:val="231F20"/>
          <w:spacing w:val="-9"/>
        </w:rPr>
        <w:t> </w:t>
      </w:r>
      <w:r>
        <w:rPr>
          <w:color w:val="231F20"/>
          <w:spacing w:val="-2"/>
        </w:rPr>
        <w:t>are</w:t>
      </w:r>
      <w:r>
        <w:rPr>
          <w:color w:val="231F20"/>
          <w:spacing w:val="-9"/>
        </w:rPr>
        <w:t> </w:t>
      </w:r>
      <w:r>
        <w:rPr>
          <w:color w:val="231F20"/>
          <w:spacing w:val="-2"/>
        </w:rPr>
        <w:t>the</w:t>
      </w:r>
      <w:r>
        <w:rPr>
          <w:color w:val="231F20"/>
          <w:spacing w:val="-9"/>
        </w:rPr>
        <w:t> </w:t>
      </w:r>
      <w:r>
        <w:rPr>
          <w:color w:val="231F20"/>
          <w:spacing w:val="-2"/>
        </w:rPr>
        <w:t>patterns</w:t>
      </w:r>
      <w:r>
        <w:rPr>
          <w:color w:val="231F20"/>
          <w:spacing w:val="-9"/>
        </w:rPr>
        <w:t> </w:t>
      </w:r>
      <w:r>
        <w:rPr>
          <w:color w:val="231F20"/>
          <w:spacing w:val="-2"/>
        </w:rPr>
        <w:t>of</w:t>
      </w:r>
      <w:r>
        <w:rPr>
          <w:color w:val="231F20"/>
          <w:spacing w:val="-9"/>
        </w:rPr>
        <w:t> </w:t>
      </w:r>
      <w:r>
        <w:rPr>
          <w:color w:val="231F20"/>
          <w:spacing w:val="-2"/>
        </w:rPr>
        <w:t>evolution</w:t>
      </w:r>
      <w:r>
        <w:rPr>
          <w:color w:val="231F20"/>
          <w:spacing w:val="-9"/>
        </w:rPr>
        <w:t> </w:t>
      </w:r>
      <w:r>
        <w:rPr>
          <w:color w:val="231F20"/>
          <w:spacing w:val="-2"/>
        </w:rPr>
        <w:t>and</w:t>
      </w:r>
      <w:r>
        <w:rPr>
          <w:color w:val="231F20"/>
          <w:spacing w:val="-9"/>
        </w:rPr>
        <w:t> </w:t>
      </w:r>
      <w:r>
        <w:rPr>
          <w:color w:val="231F20"/>
          <w:spacing w:val="-2"/>
        </w:rPr>
        <w:t>innovative principles.</w:t>
      </w:r>
    </w:p>
    <w:p>
      <w:pPr>
        <w:pStyle w:val="BodyText"/>
        <w:spacing w:before="129"/>
        <w:rPr>
          <w:sz w:val="20"/>
        </w:rPr>
      </w:pPr>
    </w:p>
    <w:p>
      <w:pPr>
        <w:spacing w:before="0"/>
        <w:ind w:left="159" w:right="367" w:firstLine="0"/>
        <w:jc w:val="right"/>
        <w:rPr>
          <w:rFonts w:ascii="Trebuchet MS"/>
          <w:b/>
          <w:sz w:val="20"/>
        </w:rPr>
      </w:pPr>
      <w:r>
        <w:rPr>
          <w:rFonts w:ascii="Trebuchet MS"/>
          <w:b/>
          <w:color w:val="231F20"/>
          <w:spacing w:val="-5"/>
          <w:sz w:val="20"/>
        </w:rPr>
        <w:t>11</w:t>
      </w:r>
    </w:p>
    <w:p>
      <w:pPr>
        <w:spacing w:after="0"/>
        <w:jc w:val="right"/>
        <w:rPr>
          <w:rFonts w:ascii="Trebuchet MS"/>
          <w:sz w:val="20"/>
        </w:rPr>
        <w:sectPr>
          <w:headerReference w:type="default" r:id="rId40"/>
          <w:pgSz w:w="8580" w:h="13080"/>
          <w:pgMar w:header="0" w:footer="0" w:top="1480" w:bottom="280" w:left="600" w:right="560"/>
        </w:sectPr>
      </w:pPr>
    </w:p>
    <w:p>
      <w:pPr>
        <w:pStyle w:val="BodyText"/>
        <w:spacing w:before="225"/>
        <w:rPr>
          <w:rFonts w:ascii="Trebuchet MS"/>
          <w:b/>
        </w:rPr>
      </w:pPr>
    </w:p>
    <w:p>
      <w:pPr>
        <w:pStyle w:val="BodyText"/>
        <w:spacing w:line="249" w:lineRule="auto"/>
        <w:ind w:left="330" w:right="367" w:firstLine="300"/>
        <w:jc w:val="both"/>
      </w:pPr>
      <w:r>
        <w:rPr>
          <w:color w:val="231F20"/>
        </w:rPr>
        <w:t>This</w:t>
      </w:r>
      <w:r>
        <w:rPr>
          <w:color w:val="231F20"/>
          <w:spacing w:val="-5"/>
        </w:rPr>
        <w:t> </w:t>
      </w:r>
      <w:r>
        <w:rPr>
          <w:color w:val="231F20"/>
        </w:rPr>
        <w:t>model</w:t>
      </w:r>
      <w:r>
        <w:rPr>
          <w:color w:val="231F20"/>
          <w:spacing w:val="-5"/>
        </w:rPr>
        <w:t> </w:t>
      </w:r>
      <w:r>
        <w:rPr>
          <w:color w:val="231F20"/>
        </w:rPr>
        <w:t>for</w:t>
      </w:r>
      <w:r>
        <w:rPr>
          <w:color w:val="231F20"/>
          <w:spacing w:val="-5"/>
        </w:rPr>
        <w:t> </w:t>
      </w:r>
      <w:r>
        <w:rPr>
          <w:color w:val="231F20"/>
        </w:rPr>
        <w:t>problem</w:t>
      </w:r>
      <w:r>
        <w:rPr>
          <w:color w:val="231F20"/>
          <w:spacing w:val="-5"/>
        </w:rPr>
        <w:t> </w:t>
      </w:r>
      <w:r>
        <w:rPr>
          <w:color w:val="231F20"/>
        </w:rPr>
        <w:t>solving</w:t>
      </w:r>
      <w:r>
        <w:rPr>
          <w:color w:val="231F20"/>
          <w:spacing w:val="-5"/>
        </w:rPr>
        <w:t> </w:t>
      </w:r>
      <w:r>
        <w:rPr>
          <w:color w:val="231F20"/>
        </w:rPr>
        <w:t>is</w:t>
      </w:r>
      <w:r>
        <w:rPr>
          <w:color w:val="231F20"/>
          <w:spacing w:val="-5"/>
        </w:rPr>
        <w:t> </w:t>
      </w:r>
      <w:r>
        <w:rPr>
          <w:color w:val="231F20"/>
        </w:rPr>
        <w:t>based</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theory</w:t>
      </w:r>
      <w:r>
        <w:rPr>
          <w:color w:val="231F20"/>
          <w:spacing w:val="-5"/>
        </w:rPr>
        <w:t> </w:t>
      </w:r>
      <w:r>
        <w:rPr>
          <w:color w:val="231F20"/>
        </w:rPr>
        <w:t>of</w:t>
      </w:r>
      <w:r>
        <w:rPr>
          <w:color w:val="231F20"/>
          <w:spacing w:val="-5"/>
        </w:rPr>
        <w:t> </w:t>
      </w:r>
      <w:r>
        <w:rPr>
          <w:color w:val="231F20"/>
        </w:rPr>
        <w:t>TRIZ,</w:t>
      </w:r>
      <w:r>
        <w:rPr>
          <w:color w:val="231F20"/>
          <w:spacing w:val="-5"/>
        </w:rPr>
        <w:t> </w:t>
      </w:r>
      <w:r>
        <w:rPr>
          <w:color w:val="231F20"/>
        </w:rPr>
        <w:t>on</w:t>
      </w:r>
      <w:r>
        <w:rPr>
          <w:color w:val="231F20"/>
          <w:spacing w:val="-5"/>
        </w:rPr>
        <w:t> </w:t>
      </w:r>
      <w:r>
        <w:rPr>
          <w:color w:val="231F20"/>
        </w:rPr>
        <w:t>customer feedback from people who have used it, and on the knowledge of the styles of human thinking and problem-solving activity.</w:t>
      </w:r>
    </w:p>
    <w:p>
      <w:pPr>
        <w:pStyle w:val="BodyText"/>
      </w:pPr>
    </w:p>
    <w:p>
      <w:pPr>
        <w:pStyle w:val="BodyText"/>
        <w:spacing w:before="61"/>
      </w:pPr>
    </w:p>
    <w:p>
      <w:pPr>
        <w:pStyle w:val="Heading4"/>
        <w:numPr>
          <w:ilvl w:val="1"/>
          <w:numId w:val="25"/>
        </w:numPr>
        <w:tabs>
          <w:tab w:pos="1049" w:val="left" w:leader="none"/>
        </w:tabs>
        <w:spacing w:line="240" w:lineRule="auto" w:before="0" w:after="0"/>
        <w:ind w:left="1049" w:right="0" w:hanging="719"/>
        <w:jc w:val="left"/>
      </w:pPr>
      <w:bookmarkStart w:name="_TOC_250010" w:id="22"/>
      <w:bookmarkEnd w:id="22"/>
      <w:r>
        <w:rPr>
          <w:color w:val="231F20"/>
          <w:spacing w:val="-2"/>
        </w:rPr>
        <w:t>Contradiction</w:t>
      </w:r>
    </w:p>
    <w:p>
      <w:pPr>
        <w:pStyle w:val="Heading5"/>
        <w:numPr>
          <w:ilvl w:val="2"/>
          <w:numId w:val="25"/>
        </w:numPr>
        <w:tabs>
          <w:tab w:pos="1047" w:val="left" w:leader="none"/>
        </w:tabs>
        <w:spacing w:line="240" w:lineRule="auto" w:before="115" w:after="0"/>
        <w:ind w:left="1047" w:right="0" w:hanging="717"/>
        <w:jc w:val="left"/>
      </w:pPr>
      <w:bookmarkStart w:name="_TOC_250009" w:id="23"/>
      <w:r>
        <w:rPr>
          <w:color w:val="231F20"/>
          <w:w w:val="90"/>
        </w:rPr>
        <w:t>Difficult</w:t>
      </w:r>
      <w:r>
        <w:rPr>
          <w:color w:val="231F20"/>
          <w:spacing w:val="7"/>
        </w:rPr>
        <w:t> </w:t>
      </w:r>
      <w:r>
        <w:rPr>
          <w:color w:val="231F20"/>
          <w:w w:val="90"/>
        </w:rPr>
        <w:t>Problems</w:t>
      </w:r>
      <w:r>
        <w:rPr>
          <w:color w:val="231F20"/>
          <w:spacing w:val="7"/>
        </w:rPr>
        <w:t> </w:t>
      </w:r>
      <w:r>
        <w:rPr>
          <w:color w:val="231F20"/>
          <w:w w:val="90"/>
        </w:rPr>
        <w:t>Contain</w:t>
      </w:r>
      <w:r>
        <w:rPr>
          <w:color w:val="231F20"/>
          <w:spacing w:val="8"/>
        </w:rPr>
        <w:t> </w:t>
      </w:r>
      <w:bookmarkEnd w:id="23"/>
      <w:r>
        <w:rPr>
          <w:color w:val="231F20"/>
          <w:spacing w:val="-2"/>
          <w:w w:val="90"/>
        </w:rPr>
        <w:t>Contradictions</w:t>
      </w:r>
    </w:p>
    <w:p>
      <w:pPr>
        <w:pStyle w:val="BodyText"/>
        <w:spacing w:line="249" w:lineRule="auto" w:before="120"/>
        <w:ind w:left="330" w:right="367"/>
        <w:jc w:val="both"/>
      </w:pPr>
      <w:r>
        <w:rPr>
          <w:color w:val="231F20"/>
          <w:spacing w:val="-2"/>
        </w:rPr>
        <w:t>One</w:t>
      </w:r>
      <w:r>
        <w:rPr>
          <w:color w:val="231F20"/>
          <w:spacing w:val="-12"/>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early</w:t>
      </w:r>
      <w:r>
        <w:rPr>
          <w:color w:val="231F20"/>
          <w:spacing w:val="-11"/>
        </w:rPr>
        <w:t> </w:t>
      </w:r>
      <w:r>
        <w:rPr>
          <w:color w:val="231F20"/>
          <w:spacing w:val="-2"/>
        </w:rPr>
        <w:t>insights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TRIZ</w:t>
      </w:r>
      <w:r>
        <w:rPr>
          <w:color w:val="231F20"/>
          <w:spacing w:val="-11"/>
        </w:rPr>
        <w:t> </w:t>
      </w:r>
      <w:r>
        <w:rPr>
          <w:color w:val="231F20"/>
          <w:spacing w:val="-2"/>
        </w:rPr>
        <w:t>researchers</w:t>
      </w:r>
      <w:r>
        <w:rPr>
          <w:color w:val="231F20"/>
          <w:spacing w:val="-12"/>
        </w:rPr>
        <w:t> </w:t>
      </w:r>
      <w:r>
        <w:rPr>
          <w:color w:val="231F20"/>
          <w:spacing w:val="-2"/>
        </w:rPr>
        <w:t>was</w:t>
      </w:r>
      <w:r>
        <w:rPr>
          <w:color w:val="231F20"/>
          <w:spacing w:val="-11"/>
        </w:rPr>
        <w:t> </w:t>
      </w:r>
      <w:r>
        <w:rPr>
          <w:color w:val="231F20"/>
          <w:spacing w:val="-2"/>
        </w:rPr>
        <w:t>that</w:t>
      </w:r>
      <w:r>
        <w:rPr>
          <w:color w:val="231F20"/>
          <w:spacing w:val="-11"/>
        </w:rPr>
        <w:t> </w:t>
      </w:r>
      <w:r>
        <w:rPr>
          <w:color w:val="231F20"/>
          <w:spacing w:val="-2"/>
        </w:rPr>
        <w:t>solving</w:t>
      </w:r>
      <w:r>
        <w:rPr>
          <w:color w:val="231F20"/>
          <w:spacing w:val="-11"/>
        </w:rPr>
        <w:t> </w:t>
      </w:r>
      <w:r>
        <w:rPr>
          <w:color w:val="231F20"/>
          <w:spacing w:val="-2"/>
        </w:rPr>
        <w:t>a</w:t>
      </w:r>
      <w:r>
        <w:rPr>
          <w:color w:val="231F20"/>
          <w:spacing w:val="-11"/>
        </w:rPr>
        <w:t> </w:t>
      </w:r>
      <w:r>
        <w:rPr>
          <w:color w:val="231F20"/>
          <w:spacing w:val="-2"/>
        </w:rPr>
        <w:t>problem</w:t>
      </w:r>
      <w:r>
        <w:rPr>
          <w:color w:val="231F20"/>
          <w:spacing w:val="-11"/>
        </w:rPr>
        <w:t> </w:t>
      </w:r>
      <w:r>
        <w:rPr>
          <w:color w:val="231F20"/>
          <w:spacing w:val="-2"/>
        </w:rPr>
        <w:t>meant removing</w:t>
      </w:r>
      <w:r>
        <w:rPr>
          <w:color w:val="231F20"/>
          <w:spacing w:val="-5"/>
        </w:rPr>
        <w:t> </w:t>
      </w:r>
      <w:r>
        <w:rPr>
          <w:color w:val="231F20"/>
          <w:spacing w:val="-2"/>
        </w:rPr>
        <w:t>a</w:t>
      </w:r>
      <w:r>
        <w:rPr>
          <w:color w:val="231F20"/>
          <w:spacing w:val="-5"/>
        </w:rPr>
        <w:t> </w:t>
      </w:r>
      <w:r>
        <w:rPr>
          <w:color w:val="231F20"/>
          <w:spacing w:val="-2"/>
        </w:rPr>
        <w:t>contradiction.</w:t>
      </w:r>
      <w:r>
        <w:rPr>
          <w:color w:val="231F20"/>
          <w:spacing w:val="-5"/>
        </w:rPr>
        <w:t> </w:t>
      </w:r>
      <w:r>
        <w:rPr>
          <w:color w:val="231F20"/>
          <w:spacing w:val="-2"/>
        </w:rPr>
        <w:t>If</w:t>
      </w:r>
      <w:r>
        <w:rPr>
          <w:color w:val="231F20"/>
          <w:spacing w:val="-5"/>
        </w:rPr>
        <w:t> </w:t>
      </w:r>
      <w:r>
        <w:rPr>
          <w:color w:val="231F20"/>
          <w:spacing w:val="-2"/>
        </w:rPr>
        <w:t>we</w:t>
      </w:r>
      <w:r>
        <w:rPr>
          <w:color w:val="231F20"/>
          <w:spacing w:val="-5"/>
        </w:rPr>
        <w:t> </w:t>
      </w:r>
      <w:r>
        <w:rPr>
          <w:color w:val="231F20"/>
          <w:spacing w:val="-2"/>
        </w:rPr>
        <w:t>compare</w:t>
      </w:r>
      <w:r>
        <w:rPr>
          <w:color w:val="231F20"/>
          <w:spacing w:val="-5"/>
        </w:rPr>
        <w:t> </w:t>
      </w:r>
      <w:r>
        <w:rPr>
          <w:color w:val="231F20"/>
          <w:spacing w:val="-2"/>
        </w:rPr>
        <w:t>the</w:t>
      </w:r>
      <w:r>
        <w:rPr>
          <w:color w:val="231F20"/>
          <w:spacing w:val="-5"/>
        </w:rPr>
        <w:t> </w:t>
      </w:r>
      <w:r>
        <w:rPr>
          <w:color w:val="231F20"/>
          <w:spacing w:val="-2"/>
        </w:rPr>
        <w:t>TRIZ</w:t>
      </w:r>
      <w:r>
        <w:rPr>
          <w:color w:val="231F20"/>
          <w:spacing w:val="-5"/>
        </w:rPr>
        <w:t> </w:t>
      </w:r>
      <w:r>
        <w:rPr>
          <w:color w:val="231F20"/>
          <w:spacing w:val="-2"/>
        </w:rPr>
        <w:t>problem-solving</w:t>
      </w:r>
      <w:r>
        <w:rPr>
          <w:color w:val="231F20"/>
          <w:spacing w:val="-5"/>
        </w:rPr>
        <w:t> </w:t>
      </w:r>
      <w:r>
        <w:rPr>
          <w:color w:val="231F20"/>
          <w:spacing w:val="-2"/>
        </w:rPr>
        <w:t>methodology to</w:t>
      </w:r>
      <w:r>
        <w:rPr>
          <w:color w:val="231F20"/>
          <w:spacing w:val="-8"/>
        </w:rPr>
        <w:t> </w:t>
      </w:r>
      <w:r>
        <w:rPr>
          <w:color w:val="231F20"/>
          <w:spacing w:val="-2"/>
        </w:rPr>
        <w:t>a</w:t>
      </w:r>
      <w:r>
        <w:rPr>
          <w:color w:val="231F20"/>
          <w:spacing w:val="-8"/>
        </w:rPr>
        <w:t> </w:t>
      </w:r>
      <w:r>
        <w:rPr>
          <w:color w:val="231F20"/>
          <w:spacing w:val="-2"/>
        </w:rPr>
        <w:t>tree,</w:t>
      </w:r>
      <w:r>
        <w:rPr>
          <w:color w:val="231F20"/>
          <w:spacing w:val="-8"/>
        </w:rPr>
        <w:t> </w:t>
      </w:r>
      <w:r>
        <w:rPr>
          <w:color w:val="231F20"/>
          <w:spacing w:val="-2"/>
        </w:rPr>
        <w:t>the</w:t>
      </w:r>
      <w:r>
        <w:rPr>
          <w:color w:val="231F20"/>
          <w:spacing w:val="-8"/>
        </w:rPr>
        <w:t> </w:t>
      </w:r>
      <w:r>
        <w:rPr>
          <w:color w:val="231F20"/>
          <w:spacing w:val="-2"/>
        </w:rPr>
        <w:t>concept</w:t>
      </w:r>
      <w:r>
        <w:rPr>
          <w:color w:val="231F20"/>
          <w:spacing w:val="-8"/>
        </w:rPr>
        <w:t> </w:t>
      </w:r>
      <w:r>
        <w:rPr>
          <w:color w:val="231F20"/>
          <w:spacing w:val="-2"/>
        </w:rPr>
        <w:t>of</w:t>
      </w:r>
      <w:r>
        <w:rPr>
          <w:color w:val="231F20"/>
          <w:spacing w:val="-8"/>
        </w:rPr>
        <w:t> </w:t>
      </w:r>
      <w:r>
        <w:rPr>
          <w:color w:val="231F20"/>
          <w:spacing w:val="-2"/>
        </w:rPr>
        <w:t>contradiction</w:t>
      </w:r>
      <w:r>
        <w:rPr>
          <w:color w:val="231F20"/>
          <w:spacing w:val="-8"/>
        </w:rPr>
        <w:t> </w:t>
      </w:r>
      <w:r>
        <w:rPr>
          <w:color w:val="231F20"/>
          <w:spacing w:val="-2"/>
        </w:rPr>
        <w:t>can</w:t>
      </w:r>
      <w:r>
        <w:rPr>
          <w:color w:val="231F20"/>
          <w:spacing w:val="-8"/>
        </w:rPr>
        <w:t> </w:t>
      </w:r>
      <w:r>
        <w:rPr>
          <w:color w:val="231F20"/>
          <w:spacing w:val="-2"/>
        </w:rPr>
        <w:t>be</w:t>
      </w:r>
      <w:r>
        <w:rPr>
          <w:color w:val="231F20"/>
          <w:spacing w:val="-8"/>
        </w:rPr>
        <w:t> </w:t>
      </w:r>
      <w:r>
        <w:rPr>
          <w:color w:val="231F20"/>
          <w:spacing w:val="-2"/>
        </w:rPr>
        <w:t>compared</w:t>
      </w:r>
      <w:r>
        <w:rPr>
          <w:color w:val="231F20"/>
          <w:spacing w:val="-8"/>
        </w:rPr>
        <w:t> </w:t>
      </w:r>
      <w:r>
        <w:rPr>
          <w:color w:val="231F20"/>
          <w:spacing w:val="-2"/>
        </w:rPr>
        <w:t>to</w:t>
      </w:r>
      <w:r>
        <w:rPr>
          <w:color w:val="231F20"/>
          <w:spacing w:val="-8"/>
        </w:rPr>
        <w:t> </w:t>
      </w:r>
      <w:r>
        <w:rPr>
          <w:color w:val="231F20"/>
          <w:spacing w:val="-2"/>
        </w:rPr>
        <w:t>the</w:t>
      </w:r>
      <w:r>
        <w:rPr>
          <w:color w:val="231F20"/>
          <w:spacing w:val="-8"/>
        </w:rPr>
        <w:t> </w:t>
      </w:r>
      <w:r>
        <w:rPr>
          <w:color w:val="231F20"/>
          <w:spacing w:val="-2"/>
        </w:rPr>
        <w:t>seed,</w:t>
      </w:r>
      <w:r>
        <w:rPr>
          <w:color w:val="231F20"/>
          <w:spacing w:val="-8"/>
        </w:rPr>
        <w:t> </w:t>
      </w:r>
      <w:r>
        <w:rPr>
          <w:color w:val="231F20"/>
          <w:spacing w:val="-2"/>
        </w:rPr>
        <w:t>from</w:t>
      </w:r>
      <w:r>
        <w:rPr>
          <w:color w:val="231F20"/>
          <w:spacing w:val="-8"/>
        </w:rPr>
        <w:t> </w:t>
      </w:r>
      <w:r>
        <w:rPr>
          <w:color w:val="231F20"/>
          <w:spacing w:val="-2"/>
        </w:rPr>
        <w:t>which</w:t>
      </w:r>
      <w:r>
        <w:rPr>
          <w:color w:val="231F20"/>
          <w:spacing w:val="-8"/>
        </w:rPr>
        <w:t> </w:t>
      </w:r>
      <w:r>
        <w:rPr>
          <w:color w:val="231F20"/>
          <w:spacing w:val="-2"/>
        </w:rPr>
        <w:t>we </w:t>
      </w:r>
      <w:r>
        <w:rPr>
          <w:color w:val="231F20"/>
        </w:rPr>
        <w:t>can</w:t>
      </w:r>
      <w:r>
        <w:rPr>
          <w:color w:val="231F20"/>
          <w:spacing w:val="-9"/>
        </w:rPr>
        <w:t> </w:t>
      </w:r>
      <w:r>
        <w:rPr>
          <w:color w:val="231F20"/>
        </w:rPr>
        <w:t>grow</w:t>
      </w:r>
      <w:r>
        <w:rPr>
          <w:color w:val="231F20"/>
          <w:spacing w:val="-9"/>
        </w:rPr>
        <w:t> </w:t>
      </w:r>
      <w:r>
        <w:rPr>
          <w:color w:val="231F20"/>
        </w:rPr>
        <w:t>the</w:t>
      </w:r>
      <w:r>
        <w:rPr>
          <w:color w:val="231F20"/>
          <w:spacing w:val="-9"/>
        </w:rPr>
        <w:t> </w:t>
      </w:r>
      <w:r>
        <w:rPr>
          <w:color w:val="231F20"/>
        </w:rPr>
        <w:t>whole</w:t>
      </w:r>
      <w:r>
        <w:rPr>
          <w:color w:val="231F20"/>
          <w:spacing w:val="-9"/>
        </w:rPr>
        <w:t> </w:t>
      </w:r>
      <w:r>
        <w:rPr>
          <w:color w:val="231F20"/>
        </w:rPr>
        <w:t>tree.</w:t>
      </w:r>
      <w:r>
        <w:rPr>
          <w:color w:val="231F20"/>
          <w:spacing w:val="-9"/>
        </w:rPr>
        <w:t> </w:t>
      </w:r>
      <w:r>
        <w:rPr>
          <w:color w:val="231F20"/>
        </w:rPr>
        <w:t>If</w:t>
      </w:r>
      <w:r>
        <w:rPr>
          <w:color w:val="231F20"/>
          <w:spacing w:val="-9"/>
        </w:rPr>
        <w:t> </w:t>
      </w:r>
      <w:r>
        <w:rPr>
          <w:color w:val="231F20"/>
        </w:rPr>
        <w:t>we</w:t>
      </w:r>
      <w:r>
        <w:rPr>
          <w:color w:val="231F20"/>
          <w:spacing w:val="-9"/>
        </w:rPr>
        <w:t> </w:t>
      </w:r>
      <w:r>
        <w:rPr>
          <w:color w:val="231F20"/>
        </w:rPr>
        <w:t>would</w:t>
      </w:r>
      <w:r>
        <w:rPr>
          <w:color w:val="231F20"/>
          <w:spacing w:val="-9"/>
        </w:rPr>
        <w:t> </w:t>
      </w:r>
      <w:r>
        <w:rPr>
          <w:color w:val="231F20"/>
        </w:rPr>
        <w:t>like</w:t>
      </w:r>
      <w:r>
        <w:rPr>
          <w:color w:val="231F20"/>
          <w:spacing w:val="-9"/>
        </w:rPr>
        <w:t> </w:t>
      </w:r>
      <w:r>
        <w:rPr>
          <w:color w:val="231F20"/>
        </w:rPr>
        <w:t>to</w:t>
      </w:r>
      <w:r>
        <w:rPr>
          <w:color w:val="231F20"/>
          <w:spacing w:val="-9"/>
        </w:rPr>
        <w:t> </w:t>
      </w:r>
      <w:r>
        <w:rPr>
          <w:color w:val="231F20"/>
        </w:rPr>
        <w:t>express</w:t>
      </w:r>
      <w:r>
        <w:rPr>
          <w:color w:val="231F20"/>
          <w:spacing w:val="-9"/>
        </w:rPr>
        <w:t> </w:t>
      </w:r>
      <w:r>
        <w:rPr>
          <w:color w:val="231F20"/>
        </w:rPr>
        <w:t>the</w:t>
      </w:r>
      <w:r>
        <w:rPr>
          <w:color w:val="231F20"/>
          <w:spacing w:val="-9"/>
        </w:rPr>
        <w:t> </w:t>
      </w:r>
      <w:r>
        <w:rPr>
          <w:color w:val="231F20"/>
        </w:rPr>
        <w:t>idea</w:t>
      </w:r>
      <w:r>
        <w:rPr>
          <w:color w:val="231F20"/>
          <w:spacing w:val="-9"/>
        </w:rPr>
        <w:t> </w:t>
      </w:r>
      <w:r>
        <w:rPr>
          <w:color w:val="231F20"/>
        </w:rPr>
        <w:t>of</w:t>
      </w:r>
      <w:r>
        <w:rPr>
          <w:color w:val="231F20"/>
          <w:spacing w:val="-9"/>
        </w:rPr>
        <w:t> </w:t>
      </w:r>
      <w:r>
        <w:rPr>
          <w:color w:val="231F20"/>
        </w:rPr>
        <w:t>TRIZ</w:t>
      </w:r>
      <w:r>
        <w:rPr>
          <w:color w:val="231F20"/>
          <w:spacing w:val="-9"/>
        </w:rPr>
        <w:t> </w:t>
      </w:r>
      <w:r>
        <w:rPr>
          <w:color w:val="231F20"/>
        </w:rPr>
        <w:t>by</w:t>
      </w:r>
      <w:r>
        <w:rPr>
          <w:color w:val="231F20"/>
          <w:spacing w:val="-9"/>
        </w:rPr>
        <w:t> </w:t>
      </w:r>
      <w:r>
        <w:rPr>
          <w:color w:val="231F20"/>
        </w:rPr>
        <w:t>a</w:t>
      </w:r>
      <w:r>
        <w:rPr>
          <w:color w:val="231F20"/>
          <w:spacing w:val="-9"/>
        </w:rPr>
        <w:t> </w:t>
      </w:r>
      <w:r>
        <w:rPr>
          <w:color w:val="231F20"/>
        </w:rPr>
        <w:t>single word, that word would be “contradiction.”</w:t>
      </w:r>
    </w:p>
    <w:p>
      <w:pPr>
        <w:pStyle w:val="BodyText"/>
        <w:spacing w:line="249" w:lineRule="auto" w:before="2"/>
        <w:ind w:left="330" w:right="369" w:firstLine="300"/>
        <w:jc w:val="both"/>
      </w:pPr>
      <w:r>
        <w:rPr>
          <w:color w:val="231F20"/>
        </w:rPr>
        <w:t>A</w:t>
      </w:r>
      <w:r>
        <w:rPr>
          <w:color w:val="231F20"/>
          <w:spacing w:val="-2"/>
        </w:rPr>
        <w:t> </w:t>
      </w:r>
      <w:r>
        <w:rPr>
          <w:color w:val="231F20"/>
        </w:rPr>
        <w:t>contradiction</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conflict</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system.</w:t>
      </w:r>
      <w:r>
        <w:rPr>
          <w:color w:val="231F20"/>
          <w:spacing w:val="-2"/>
        </w:rPr>
        <w:t> </w:t>
      </w:r>
      <w:r>
        <w:rPr>
          <w:color w:val="231F20"/>
        </w:rPr>
        <w:t>A</w:t>
      </w:r>
      <w:r>
        <w:rPr>
          <w:color w:val="231F20"/>
          <w:spacing w:val="-2"/>
        </w:rPr>
        <w:t> </w:t>
      </w:r>
      <w:r>
        <w:rPr>
          <w:color w:val="231F20"/>
        </w:rPr>
        <w:t>system</w:t>
      </w:r>
      <w:r>
        <w:rPr>
          <w:color w:val="231F20"/>
          <w:spacing w:val="-2"/>
        </w:rPr>
        <w:t> </w:t>
      </w:r>
      <w:r>
        <w:rPr>
          <w:color w:val="231F20"/>
        </w:rPr>
        <w:t>consists</w:t>
      </w:r>
      <w:r>
        <w:rPr>
          <w:color w:val="231F20"/>
          <w:spacing w:val="-2"/>
        </w:rPr>
        <w:t> </w:t>
      </w:r>
      <w:r>
        <w:rPr>
          <w:color w:val="231F20"/>
        </w:rPr>
        <w:t>of</w:t>
      </w:r>
      <w:r>
        <w:rPr>
          <w:color w:val="231F20"/>
          <w:spacing w:val="-2"/>
        </w:rPr>
        <w:t> </w:t>
      </w:r>
      <w:r>
        <w:rPr>
          <w:color w:val="231F20"/>
        </w:rPr>
        <w:t>two</w:t>
      </w:r>
      <w:r>
        <w:rPr>
          <w:color w:val="231F20"/>
          <w:spacing w:val="-2"/>
        </w:rPr>
        <w:t> </w:t>
      </w:r>
      <w:r>
        <w:rPr>
          <w:color w:val="231F20"/>
        </w:rPr>
        <w:t>compo- nents:</w:t>
      </w:r>
      <w:r>
        <w:rPr>
          <w:color w:val="231F20"/>
          <w:spacing w:val="-14"/>
        </w:rPr>
        <w:t> </w:t>
      </w:r>
      <w:r>
        <w:rPr>
          <w:color w:val="231F20"/>
        </w:rPr>
        <w:t>tool</w:t>
      </w:r>
      <w:r>
        <w:rPr>
          <w:color w:val="231F20"/>
          <w:spacing w:val="-13"/>
        </w:rPr>
        <w:t> </w:t>
      </w:r>
      <w:r>
        <w:rPr>
          <w:color w:val="231F20"/>
        </w:rPr>
        <w:t>(</w:t>
      </w:r>
      <w:r>
        <w:rPr>
          <w:i/>
          <w:color w:val="231F20"/>
        </w:rPr>
        <w:t>T</w:t>
      </w:r>
      <w:r>
        <w:rPr>
          <w:i/>
          <w:color w:val="231F20"/>
          <w:spacing w:val="-13"/>
        </w:rPr>
        <w:t> </w:t>
      </w:r>
      <w:r>
        <w:rPr>
          <w:color w:val="231F20"/>
        </w:rPr>
        <w:t>)</w:t>
      </w:r>
      <w:r>
        <w:rPr>
          <w:color w:val="231F20"/>
          <w:spacing w:val="-13"/>
        </w:rPr>
        <w:t> </w:t>
      </w:r>
      <w:r>
        <w:rPr>
          <w:color w:val="231F20"/>
        </w:rPr>
        <w:t>and</w:t>
      </w:r>
      <w:r>
        <w:rPr>
          <w:color w:val="231F20"/>
          <w:spacing w:val="-13"/>
        </w:rPr>
        <w:t> </w:t>
      </w:r>
      <w:r>
        <w:rPr>
          <w:color w:val="231F20"/>
        </w:rPr>
        <w:t>object</w:t>
      </w:r>
      <w:r>
        <w:rPr>
          <w:color w:val="231F20"/>
          <w:spacing w:val="-13"/>
        </w:rPr>
        <w:t> </w:t>
      </w:r>
      <w:r>
        <w:rPr>
          <w:color w:val="231F20"/>
        </w:rPr>
        <w:t>(</w:t>
      </w:r>
      <w:r>
        <w:rPr>
          <w:i/>
          <w:color w:val="231F20"/>
        </w:rPr>
        <w:t>O</w:t>
      </w:r>
      <w:r>
        <w:rPr>
          <w:color w:val="231F20"/>
        </w:rPr>
        <w:t>).</w:t>
      </w:r>
      <w:r>
        <w:rPr>
          <w:color w:val="231F20"/>
          <w:spacing w:val="-13"/>
        </w:rPr>
        <w:t> </w:t>
      </w:r>
      <w:r>
        <w:rPr>
          <w:color w:val="231F20"/>
        </w:rPr>
        <w:t>The</w:t>
      </w:r>
      <w:r>
        <w:rPr>
          <w:color w:val="231F20"/>
          <w:spacing w:val="-13"/>
        </w:rPr>
        <w:t> </w:t>
      </w:r>
      <w:r>
        <w:rPr>
          <w:color w:val="231F20"/>
        </w:rPr>
        <w:t>edge</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ax</w:t>
      </w:r>
      <w:r>
        <w:rPr>
          <w:color w:val="231F20"/>
          <w:spacing w:val="-13"/>
        </w:rPr>
        <w:t> </w:t>
      </w:r>
      <w:r>
        <w:rPr>
          <w:color w:val="231F20"/>
        </w:rPr>
        <w:t>blade,</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is</w:t>
      </w:r>
      <w:r>
        <w:rPr>
          <w:color w:val="231F20"/>
          <w:spacing w:val="-13"/>
        </w:rPr>
        <w:t> </w:t>
      </w:r>
      <w:r>
        <w:rPr>
          <w:color w:val="231F20"/>
        </w:rPr>
        <w:t>a</w:t>
      </w:r>
      <w:r>
        <w:rPr>
          <w:color w:val="231F20"/>
          <w:spacing w:val="-14"/>
        </w:rPr>
        <w:t> </w:t>
      </w:r>
      <w:r>
        <w:rPr>
          <w:color w:val="231F20"/>
        </w:rPr>
        <w:t>tool</w:t>
      </w:r>
      <w:r>
        <w:rPr>
          <w:color w:val="231F20"/>
          <w:spacing w:val="-13"/>
        </w:rPr>
        <w:t> </w:t>
      </w:r>
      <w:r>
        <w:rPr>
          <w:color w:val="231F20"/>
        </w:rPr>
        <w:t>that splits the object, a chunk of wood. Splitting power is a good feature that is con- </w:t>
      </w:r>
      <w:r>
        <w:rPr>
          <w:color w:val="231F20"/>
          <w:spacing w:val="-2"/>
        </w:rPr>
        <w:t>nected</w:t>
      </w:r>
      <w:r>
        <w:rPr>
          <w:color w:val="231F20"/>
          <w:spacing w:val="-8"/>
        </w:rPr>
        <w:t> </w:t>
      </w:r>
      <w:r>
        <w:rPr>
          <w:color w:val="231F20"/>
          <w:spacing w:val="-2"/>
        </w:rPr>
        <w:t>with</w:t>
      </w:r>
      <w:r>
        <w:rPr>
          <w:color w:val="231F20"/>
          <w:spacing w:val="-8"/>
        </w:rPr>
        <w:t> </w:t>
      </w:r>
      <w:r>
        <w:rPr>
          <w:color w:val="231F20"/>
          <w:spacing w:val="-2"/>
        </w:rPr>
        <w:t>harmful</w:t>
      </w:r>
      <w:r>
        <w:rPr>
          <w:color w:val="231F20"/>
          <w:spacing w:val="-8"/>
        </w:rPr>
        <w:t> </w:t>
      </w:r>
      <w:r>
        <w:rPr>
          <w:color w:val="231F20"/>
          <w:spacing w:val="-2"/>
        </w:rPr>
        <w:t>properties,</w:t>
      </w:r>
      <w:r>
        <w:rPr>
          <w:color w:val="231F20"/>
          <w:spacing w:val="-8"/>
        </w:rPr>
        <w:t> </w:t>
      </w:r>
      <w:r>
        <w:rPr>
          <w:color w:val="231F20"/>
          <w:spacing w:val="-2"/>
        </w:rPr>
        <w:t>such</w:t>
      </w:r>
      <w:r>
        <w:rPr>
          <w:color w:val="231F20"/>
          <w:spacing w:val="-8"/>
        </w:rPr>
        <w:t> </w:t>
      </w:r>
      <w:r>
        <w:rPr>
          <w:color w:val="231F20"/>
          <w:spacing w:val="-2"/>
        </w:rPr>
        <w:t>as</w:t>
      </w:r>
      <w:r>
        <w:rPr>
          <w:color w:val="231F20"/>
          <w:spacing w:val="-8"/>
        </w:rPr>
        <w:t> </w:t>
      </w:r>
      <w:r>
        <w:rPr>
          <w:color w:val="231F20"/>
          <w:spacing w:val="-2"/>
        </w:rPr>
        <w:t>the</w:t>
      </w:r>
      <w:r>
        <w:rPr>
          <w:color w:val="231F20"/>
          <w:spacing w:val="-8"/>
        </w:rPr>
        <w:t> </w:t>
      </w:r>
      <w:r>
        <w:rPr>
          <w:color w:val="231F20"/>
          <w:spacing w:val="-2"/>
        </w:rPr>
        <w:t>clumsiness</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tool.</w:t>
      </w:r>
      <w:r>
        <w:rPr>
          <w:color w:val="231F20"/>
          <w:spacing w:val="-8"/>
        </w:rPr>
        <w:t> </w:t>
      </w:r>
      <w:r>
        <w:rPr>
          <w:color w:val="231F20"/>
          <w:spacing w:val="-2"/>
        </w:rPr>
        <w:t>If</w:t>
      </w:r>
      <w:r>
        <w:rPr>
          <w:color w:val="231F20"/>
          <w:spacing w:val="-8"/>
        </w:rPr>
        <w:t> </w:t>
      </w:r>
      <w:r>
        <w:rPr>
          <w:color w:val="231F20"/>
          <w:spacing w:val="-2"/>
        </w:rPr>
        <w:t>you</w:t>
      </w:r>
      <w:r>
        <w:rPr>
          <w:color w:val="231F20"/>
          <w:spacing w:val="-8"/>
        </w:rPr>
        <w:t> </w:t>
      </w:r>
      <w:r>
        <w:rPr>
          <w:color w:val="231F20"/>
          <w:spacing w:val="-2"/>
        </w:rPr>
        <w:t>make</w:t>
      </w:r>
      <w:r>
        <w:rPr>
          <w:color w:val="231F20"/>
          <w:spacing w:val="-8"/>
        </w:rPr>
        <w:t> </w:t>
      </w:r>
      <w:r>
        <w:rPr>
          <w:color w:val="231F20"/>
          <w:spacing w:val="-2"/>
        </w:rPr>
        <w:t>the </w:t>
      </w:r>
      <w:r>
        <w:rPr>
          <w:color w:val="231F20"/>
          <w:spacing w:val="-6"/>
        </w:rPr>
        <w:t>blade heavier, the ax can strike a more effective blow, but it becomes more awkward </w:t>
      </w:r>
      <w:r>
        <w:rPr>
          <w:color w:val="231F20"/>
        </w:rPr>
        <w:t>to handle.</w:t>
      </w:r>
    </w:p>
    <w:p>
      <w:pPr>
        <w:pStyle w:val="BodyText"/>
        <w:spacing w:line="249" w:lineRule="auto" w:before="3"/>
        <w:ind w:left="330" w:right="366" w:firstLine="300"/>
        <w:jc w:val="both"/>
      </w:pPr>
      <w:r>
        <w:rPr>
          <w:color w:val="231F20"/>
          <w:spacing w:val="-4"/>
        </w:rPr>
        <w:t>We</w:t>
      </w:r>
      <w:r>
        <w:rPr>
          <w:color w:val="231F20"/>
          <w:spacing w:val="-8"/>
        </w:rPr>
        <w:t> </w:t>
      </w:r>
      <w:r>
        <w:rPr>
          <w:color w:val="231F20"/>
          <w:spacing w:val="-4"/>
        </w:rPr>
        <w:t>meet</w:t>
      </w:r>
      <w:r>
        <w:rPr>
          <w:color w:val="231F20"/>
          <w:spacing w:val="-8"/>
        </w:rPr>
        <w:t> </w:t>
      </w:r>
      <w:r>
        <w:rPr>
          <w:color w:val="231F20"/>
          <w:spacing w:val="-4"/>
        </w:rPr>
        <w:t>contradictions</w:t>
      </w:r>
      <w:r>
        <w:rPr>
          <w:color w:val="231F20"/>
          <w:spacing w:val="-8"/>
        </w:rPr>
        <w:t> </w:t>
      </w:r>
      <w:r>
        <w:rPr>
          <w:color w:val="231F20"/>
          <w:spacing w:val="-4"/>
        </w:rPr>
        <w:t>everywhere.</w:t>
      </w:r>
      <w:r>
        <w:rPr>
          <w:color w:val="231F20"/>
          <w:spacing w:val="-8"/>
        </w:rPr>
        <w:t> </w:t>
      </w:r>
      <w:r>
        <w:rPr>
          <w:color w:val="231F20"/>
          <w:spacing w:val="-4"/>
        </w:rPr>
        <w:t>For</w:t>
      </w:r>
      <w:r>
        <w:rPr>
          <w:color w:val="231F20"/>
          <w:spacing w:val="-8"/>
        </w:rPr>
        <w:t> </w:t>
      </w:r>
      <w:r>
        <w:rPr>
          <w:color w:val="231F20"/>
          <w:spacing w:val="-4"/>
        </w:rPr>
        <w:t>example,</w:t>
      </w:r>
      <w:r>
        <w:rPr>
          <w:color w:val="231F20"/>
          <w:spacing w:val="-8"/>
        </w:rPr>
        <w:t> </w:t>
      </w:r>
      <w:r>
        <w:rPr>
          <w:color w:val="231F20"/>
          <w:spacing w:val="-4"/>
        </w:rPr>
        <w:t>a</w:t>
      </w:r>
      <w:r>
        <w:rPr>
          <w:color w:val="231F20"/>
          <w:spacing w:val="-8"/>
        </w:rPr>
        <w:t> </w:t>
      </w:r>
      <w:r>
        <w:rPr>
          <w:color w:val="231F20"/>
          <w:spacing w:val="-4"/>
        </w:rPr>
        <w:t>company</w:t>
      </w:r>
      <w:r>
        <w:rPr>
          <w:color w:val="231F20"/>
          <w:spacing w:val="-8"/>
        </w:rPr>
        <w:t> </w:t>
      </w:r>
      <w:r>
        <w:rPr>
          <w:color w:val="231F20"/>
          <w:spacing w:val="-4"/>
        </w:rPr>
        <w:t>wants</w:t>
      </w:r>
      <w:r>
        <w:rPr>
          <w:color w:val="231F20"/>
          <w:spacing w:val="-8"/>
        </w:rPr>
        <w:t> </w:t>
      </w:r>
      <w:r>
        <w:rPr>
          <w:color w:val="231F20"/>
          <w:spacing w:val="-4"/>
        </w:rPr>
        <w:t>to</w:t>
      </w:r>
      <w:r>
        <w:rPr>
          <w:color w:val="231F20"/>
          <w:spacing w:val="-8"/>
        </w:rPr>
        <w:t> </w:t>
      </w:r>
      <w:r>
        <w:rPr>
          <w:color w:val="231F20"/>
          <w:spacing w:val="-4"/>
        </w:rPr>
        <w:t>improve business</w:t>
      </w:r>
      <w:r>
        <w:rPr>
          <w:color w:val="231F20"/>
          <w:spacing w:val="-10"/>
        </w:rPr>
        <w:t> </w:t>
      </w:r>
      <w:r>
        <w:rPr>
          <w:color w:val="231F20"/>
          <w:spacing w:val="-4"/>
        </w:rPr>
        <w:t>by</w:t>
      </w:r>
      <w:r>
        <w:rPr>
          <w:color w:val="231F20"/>
          <w:spacing w:val="-9"/>
        </w:rPr>
        <w:t> </w:t>
      </w:r>
      <w:r>
        <w:rPr>
          <w:color w:val="231F20"/>
          <w:spacing w:val="-4"/>
        </w:rPr>
        <w:t>improving</w:t>
      </w:r>
      <w:r>
        <w:rPr>
          <w:color w:val="231F20"/>
          <w:spacing w:val="-9"/>
        </w:rPr>
        <w:t> </w:t>
      </w:r>
      <w:r>
        <w:rPr>
          <w:color w:val="231F20"/>
          <w:spacing w:val="-4"/>
        </w:rPr>
        <w:t>customer</w:t>
      </w:r>
      <w:r>
        <w:rPr>
          <w:color w:val="231F20"/>
          <w:spacing w:val="-9"/>
        </w:rPr>
        <w:t> </w:t>
      </w:r>
      <w:r>
        <w:rPr>
          <w:color w:val="231F20"/>
          <w:spacing w:val="-4"/>
        </w:rPr>
        <w:t>service</w:t>
      </w:r>
      <w:r>
        <w:rPr>
          <w:color w:val="231F20"/>
          <w:spacing w:val="-9"/>
        </w:rPr>
        <w:t> </w:t>
      </w:r>
      <w:r>
        <w:rPr>
          <w:color w:val="231F20"/>
          <w:spacing w:val="-4"/>
        </w:rPr>
        <w:t>and</w:t>
      </w:r>
      <w:r>
        <w:rPr>
          <w:color w:val="231F20"/>
          <w:spacing w:val="-9"/>
        </w:rPr>
        <w:t> </w:t>
      </w:r>
      <w:r>
        <w:rPr>
          <w:color w:val="231F20"/>
          <w:spacing w:val="-4"/>
        </w:rPr>
        <w:t>decides</w:t>
      </w:r>
      <w:r>
        <w:rPr>
          <w:color w:val="231F20"/>
          <w:spacing w:val="-9"/>
        </w:rPr>
        <w:t> </w:t>
      </w:r>
      <w:r>
        <w:rPr>
          <w:color w:val="231F20"/>
          <w:spacing w:val="-4"/>
        </w:rPr>
        <w:t>to</w:t>
      </w:r>
      <w:r>
        <w:rPr>
          <w:color w:val="231F20"/>
          <w:spacing w:val="-9"/>
        </w:rPr>
        <w:t> </w:t>
      </w:r>
      <w:r>
        <w:rPr>
          <w:color w:val="231F20"/>
          <w:spacing w:val="-4"/>
        </w:rPr>
        <w:t>get</w:t>
      </w:r>
      <w:r>
        <w:rPr>
          <w:color w:val="231F20"/>
          <w:spacing w:val="-10"/>
        </w:rPr>
        <w:t> </w:t>
      </w:r>
      <w:r>
        <w:rPr>
          <w:color w:val="231F20"/>
          <w:spacing w:val="-4"/>
        </w:rPr>
        <w:t>better</w:t>
      </w:r>
      <w:r>
        <w:rPr>
          <w:color w:val="231F20"/>
          <w:spacing w:val="-9"/>
        </w:rPr>
        <w:t> </w:t>
      </w:r>
      <w:r>
        <w:rPr>
          <w:color w:val="231F20"/>
          <w:spacing w:val="-4"/>
        </w:rPr>
        <w:t>service</w:t>
      </w:r>
      <w:r>
        <w:rPr>
          <w:color w:val="231F20"/>
          <w:spacing w:val="-9"/>
        </w:rPr>
        <w:t> </w:t>
      </w:r>
      <w:r>
        <w:rPr>
          <w:color w:val="231F20"/>
          <w:spacing w:val="-4"/>
        </w:rPr>
        <w:t>by</w:t>
      </w:r>
      <w:r>
        <w:rPr>
          <w:color w:val="231F20"/>
          <w:spacing w:val="-9"/>
        </w:rPr>
        <w:t> </w:t>
      </w:r>
      <w:r>
        <w:rPr>
          <w:color w:val="231F20"/>
          <w:spacing w:val="-4"/>
        </w:rPr>
        <w:t>increas- </w:t>
      </w:r>
      <w:r>
        <w:rPr>
          <w:color w:val="231F20"/>
        </w:rPr>
        <w:t>ing staff training. Training is the </w:t>
      </w:r>
      <w:r>
        <w:rPr>
          <w:i/>
          <w:color w:val="231F20"/>
        </w:rPr>
        <w:t>T </w:t>
      </w:r>
      <w:r>
        <w:rPr>
          <w:color w:val="231F20"/>
        </w:rPr>
        <w:t>that is used to improve a certain </w:t>
      </w:r>
      <w:r>
        <w:rPr>
          <w:i/>
          <w:color w:val="231F20"/>
        </w:rPr>
        <w:t>O</w:t>
      </w:r>
      <w:r>
        <w:rPr>
          <w:color w:val="231F20"/>
        </w:rPr>
        <w:t>: the pro- fessional</w:t>
      </w:r>
      <w:r>
        <w:rPr>
          <w:color w:val="231F20"/>
          <w:spacing w:val="-14"/>
        </w:rPr>
        <w:t> </w:t>
      </w:r>
      <w:r>
        <w:rPr>
          <w:color w:val="231F20"/>
        </w:rPr>
        <w:t>quality</w:t>
      </w:r>
      <w:r>
        <w:rPr>
          <w:color w:val="231F20"/>
          <w:spacing w:val="-13"/>
        </w:rPr>
        <w:t> </w:t>
      </w:r>
      <w:r>
        <w:rPr>
          <w:color w:val="231F20"/>
        </w:rPr>
        <w:t>of</w:t>
      </w:r>
      <w:r>
        <w:rPr>
          <w:color w:val="231F20"/>
          <w:spacing w:val="-13"/>
        </w:rPr>
        <w:t> </w:t>
      </w:r>
      <w:r>
        <w:rPr>
          <w:color w:val="231F20"/>
        </w:rPr>
        <w:t>employees.</w:t>
      </w:r>
      <w:r>
        <w:rPr>
          <w:color w:val="231F20"/>
          <w:spacing w:val="-13"/>
        </w:rPr>
        <w:t> </w:t>
      </w:r>
      <w:r>
        <w:rPr>
          <w:color w:val="231F20"/>
        </w:rPr>
        <w:t>If</w:t>
      </w:r>
      <w:r>
        <w:rPr>
          <w:color w:val="231F20"/>
          <w:spacing w:val="-13"/>
        </w:rPr>
        <w:t> </w:t>
      </w:r>
      <w:r>
        <w:rPr>
          <w:color w:val="231F20"/>
        </w:rPr>
        <w:t>employees</w:t>
      </w:r>
      <w:r>
        <w:rPr>
          <w:color w:val="231F20"/>
          <w:spacing w:val="-13"/>
        </w:rPr>
        <w:t> </w:t>
      </w:r>
      <w:r>
        <w:rPr>
          <w:color w:val="231F20"/>
        </w:rPr>
        <w:t>get</w:t>
      </w:r>
      <w:r>
        <w:rPr>
          <w:color w:val="231F20"/>
          <w:spacing w:val="-13"/>
        </w:rPr>
        <w:t> </w:t>
      </w:r>
      <w:r>
        <w:rPr>
          <w:color w:val="231F20"/>
        </w:rPr>
        <w:t>extensive</w:t>
      </w:r>
      <w:r>
        <w:rPr>
          <w:color w:val="231F20"/>
          <w:spacing w:val="-13"/>
        </w:rPr>
        <w:t> </w:t>
      </w:r>
      <w:r>
        <w:rPr>
          <w:color w:val="231F20"/>
        </w:rPr>
        <w:t>and</w:t>
      </w:r>
      <w:r>
        <w:rPr>
          <w:color w:val="231F20"/>
          <w:spacing w:val="-14"/>
        </w:rPr>
        <w:t> </w:t>
      </w:r>
      <w:r>
        <w:rPr>
          <w:color w:val="231F20"/>
        </w:rPr>
        <w:t>thorough</w:t>
      </w:r>
      <w:r>
        <w:rPr>
          <w:color w:val="231F20"/>
          <w:spacing w:val="-13"/>
        </w:rPr>
        <w:t> </w:t>
      </w:r>
      <w:r>
        <w:rPr>
          <w:color w:val="231F20"/>
        </w:rPr>
        <w:t>training, service</w:t>
      </w:r>
      <w:r>
        <w:rPr>
          <w:color w:val="231F20"/>
          <w:spacing w:val="-1"/>
        </w:rPr>
        <w:t> </w:t>
      </w:r>
      <w:r>
        <w:rPr>
          <w:color w:val="231F20"/>
        </w:rPr>
        <w:t>surely</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improved,</w:t>
      </w:r>
      <w:r>
        <w:rPr>
          <w:color w:val="231F20"/>
          <w:spacing w:val="-1"/>
        </w:rPr>
        <w:t> </w:t>
      </w:r>
      <w:r>
        <w:rPr>
          <w:color w:val="231F20"/>
        </w:rPr>
        <w:t>but</w:t>
      </w:r>
      <w:r>
        <w:rPr>
          <w:color w:val="231F20"/>
          <w:spacing w:val="-1"/>
        </w:rPr>
        <w:t> </w:t>
      </w:r>
      <w:r>
        <w:rPr>
          <w:color w:val="231F20"/>
        </w:rPr>
        <w:t>the</w:t>
      </w:r>
      <w:r>
        <w:rPr>
          <w:color w:val="231F20"/>
          <w:spacing w:val="-1"/>
        </w:rPr>
        <w:t> </w:t>
      </w:r>
      <w:r>
        <w:rPr>
          <w:color w:val="231F20"/>
        </w:rPr>
        <w:t>time</w:t>
      </w:r>
      <w:r>
        <w:rPr>
          <w:color w:val="231F20"/>
          <w:spacing w:val="-1"/>
        </w:rPr>
        <w:t> </w:t>
      </w:r>
      <w:r>
        <w:rPr>
          <w:color w:val="231F20"/>
        </w:rPr>
        <w:t>loss</w:t>
      </w:r>
      <w:r>
        <w:rPr>
          <w:color w:val="231F20"/>
          <w:spacing w:val="-1"/>
        </w:rPr>
        <w:t> </w:t>
      </w:r>
      <w:r>
        <w:rPr>
          <w:color w:val="231F20"/>
        </w:rPr>
        <w:t>might</w:t>
      </w:r>
      <w:r>
        <w:rPr>
          <w:color w:val="231F20"/>
          <w:spacing w:val="-1"/>
        </w:rPr>
        <w:t> </w:t>
      </w:r>
      <w:r>
        <w:rPr>
          <w:color w:val="231F20"/>
        </w:rPr>
        <w:t>be</w:t>
      </w:r>
      <w:r>
        <w:rPr>
          <w:color w:val="231F20"/>
          <w:spacing w:val="-1"/>
        </w:rPr>
        <w:t> </w:t>
      </w:r>
      <w:r>
        <w:rPr>
          <w:color w:val="231F20"/>
        </w:rPr>
        <w:t>intolerable.</w:t>
      </w:r>
      <w:r>
        <w:rPr>
          <w:color w:val="231F20"/>
          <w:spacing w:val="-1"/>
        </w:rPr>
        <w:t> </w:t>
      </w:r>
      <w:r>
        <w:rPr>
          <w:color w:val="231F20"/>
        </w:rPr>
        <w:t>We</w:t>
      </w:r>
      <w:r>
        <w:rPr>
          <w:color w:val="231F20"/>
          <w:spacing w:val="-1"/>
        </w:rPr>
        <w:t> </w:t>
      </w:r>
      <w:r>
        <w:rPr>
          <w:color w:val="231F20"/>
        </w:rPr>
        <w:t>get</w:t>
      </w:r>
      <w:r>
        <w:rPr>
          <w:color w:val="231F20"/>
          <w:spacing w:val="-1"/>
        </w:rPr>
        <w:t> </w:t>
      </w:r>
      <w:r>
        <w:rPr>
          <w:color w:val="231F20"/>
        </w:rPr>
        <w:t>a contradiction: the better the service, the more training time is needed.</w:t>
      </w:r>
    </w:p>
    <w:p>
      <w:pPr>
        <w:pStyle w:val="BodyText"/>
        <w:spacing w:line="249" w:lineRule="auto" w:before="2"/>
        <w:ind w:left="330" w:right="366" w:firstLine="300"/>
        <w:jc w:val="both"/>
      </w:pPr>
      <w:r>
        <w:rPr>
          <w:color w:val="231F20"/>
        </w:rPr>
        <w:t>Think</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seesaw</w:t>
      </w:r>
      <w:r>
        <w:rPr>
          <w:color w:val="231F20"/>
          <w:spacing w:val="-8"/>
        </w:rPr>
        <w:t> </w:t>
      </w:r>
      <w:r>
        <w:rPr>
          <w:color w:val="231F20"/>
        </w:rPr>
        <w:t>(Figure</w:t>
      </w:r>
      <w:r>
        <w:rPr>
          <w:color w:val="231F20"/>
          <w:spacing w:val="-14"/>
        </w:rPr>
        <w:t> </w:t>
      </w:r>
      <w:r>
        <w:rPr>
          <w:color w:val="231F20"/>
        </w:rPr>
        <w:t>2.1).</w:t>
      </w:r>
      <w:r>
        <w:rPr>
          <w:color w:val="231F20"/>
          <w:spacing w:val="-7"/>
        </w:rPr>
        <w:t> </w:t>
      </w:r>
      <w:r>
        <w:rPr>
          <w:color w:val="231F20"/>
        </w:rPr>
        <w:t>When</w:t>
      </w:r>
      <w:r>
        <w:rPr>
          <w:color w:val="231F20"/>
          <w:spacing w:val="-8"/>
        </w:rPr>
        <w:t> </w:t>
      </w:r>
      <w:r>
        <w:rPr>
          <w:color w:val="231F20"/>
        </w:rPr>
        <w:t>one</w:t>
      </w:r>
      <w:r>
        <w:rPr>
          <w:color w:val="231F20"/>
          <w:spacing w:val="-8"/>
        </w:rPr>
        <w:t> </w:t>
      </w:r>
      <w:r>
        <w:rPr>
          <w:color w:val="231F20"/>
        </w:rPr>
        <w:t>end</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plank</w:t>
      </w:r>
      <w:r>
        <w:rPr>
          <w:color w:val="231F20"/>
          <w:spacing w:val="-8"/>
        </w:rPr>
        <w:t> </w:t>
      </w:r>
      <w:r>
        <w:rPr>
          <w:color w:val="231F20"/>
        </w:rPr>
        <w:t>goes</w:t>
      </w:r>
      <w:r>
        <w:rPr>
          <w:color w:val="231F20"/>
          <w:spacing w:val="-8"/>
        </w:rPr>
        <w:t> </w:t>
      </w:r>
      <w:r>
        <w:rPr>
          <w:color w:val="231F20"/>
        </w:rPr>
        <w:t>up,</w:t>
      </w:r>
      <w:r>
        <w:rPr>
          <w:color w:val="231F20"/>
          <w:spacing w:val="-8"/>
        </w:rPr>
        <w:t> </w:t>
      </w:r>
      <w:r>
        <w:rPr>
          <w:color w:val="231F20"/>
        </w:rPr>
        <w:t>the</w:t>
      </w:r>
      <w:r>
        <w:rPr>
          <w:color w:val="231F20"/>
          <w:spacing w:val="-8"/>
        </w:rPr>
        <w:t> </w:t>
      </w:r>
      <w:r>
        <w:rPr>
          <w:color w:val="231F20"/>
        </w:rPr>
        <w:t>other goes down. You cannot get both ends to go up at the same time.</w:t>
      </w:r>
    </w:p>
    <w:p>
      <w:pPr>
        <w:pStyle w:val="BodyText"/>
        <w:spacing w:line="249" w:lineRule="auto" w:before="1"/>
        <w:ind w:left="330" w:right="367" w:firstLine="300"/>
        <w:jc w:val="both"/>
      </w:pPr>
      <w:r>
        <w:rPr>
          <w:color w:val="231F20"/>
        </w:rPr>
        <w:t>In this case, the connection of features (up-down) is not a problem—having </w:t>
      </w:r>
      <w:r>
        <w:rPr>
          <w:color w:val="231F20"/>
          <w:spacing w:val="-4"/>
        </w:rPr>
        <w:t>one</w:t>
      </w:r>
      <w:r>
        <w:rPr>
          <w:color w:val="231F20"/>
          <w:spacing w:val="-8"/>
        </w:rPr>
        <w:t> </w:t>
      </w:r>
      <w:r>
        <w:rPr>
          <w:color w:val="231F20"/>
          <w:spacing w:val="-4"/>
        </w:rPr>
        <w:t>end</w:t>
      </w:r>
      <w:r>
        <w:rPr>
          <w:color w:val="231F20"/>
          <w:spacing w:val="-8"/>
        </w:rPr>
        <w:t> </w:t>
      </w:r>
      <w:r>
        <w:rPr>
          <w:color w:val="231F20"/>
          <w:spacing w:val="-4"/>
        </w:rPr>
        <w:t>go</w:t>
      </w:r>
      <w:r>
        <w:rPr>
          <w:color w:val="231F20"/>
          <w:spacing w:val="-8"/>
        </w:rPr>
        <w:t> </w:t>
      </w:r>
      <w:r>
        <w:rPr>
          <w:color w:val="231F20"/>
          <w:spacing w:val="-4"/>
        </w:rPr>
        <w:t>up</w:t>
      </w:r>
      <w:r>
        <w:rPr>
          <w:color w:val="231F20"/>
          <w:spacing w:val="-8"/>
        </w:rPr>
        <w:t> </w:t>
      </w:r>
      <w:r>
        <w:rPr>
          <w:color w:val="231F20"/>
          <w:spacing w:val="-4"/>
        </w:rPr>
        <w:t>when</w:t>
      </w:r>
      <w:r>
        <w:rPr>
          <w:color w:val="231F20"/>
          <w:spacing w:val="-8"/>
        </w:rPr>
        <w:t> </w:t>
      </w:r>
      <w:r>
        <w:rPr>
          <w:color w:val="231F20"/>
          <w:spacing w:val="-4"/>
        </w:rPr>
        <w:t>the</w:t>
      </w:r>
      <w:r>
        <w:rPr>
          <w:color w:val="231F20"/>
          <w:spacing w:val="-8"/>
        </w:rPr>
        <w:t> </w:t>
      </w:r>
      <w:r>
        <w:rPr>
          <w:color w:val="231F20"/>
          <w:spacing w:val="-4"/>
        </w:rPr>
        <w:t>other</w:t>
      </w:r>
      <w:r>
        <w:rPr>
          <w:color w:val="231F20"/>
          <w:spacing w:val="-8"/>
        </w:rPr>
        <w:t> </w:t>
      </w:r>
      <w:r>
        <w:rPr>
          <w:color w:val="231F20"/>
          <w:spacing w:val="-4"/>
        </w:rPr>
        <w:t>goes</w:t>
      </w:r>
      <w:r>
        <w:rPr>
          <w:color w:val="231F20"/>
          <w:spacing w:val="-8"/>
        </w:rPr>
        <w:t> </w:t>
      </w:r>
      <w:r>
        <w:rPr>
          <w:color w:val="231F20"/>
          <w:spacing w:val="-4"/>
        </w:rPr>
        <w:t>down</w:t>
      </w:r>
      <w:r>
        <w:rPr>
          <w:color w:val="231F20"/>
          <w:spacing w:val="-8"/>
        </w:rPr>
        <w:t> </w:t>
      </w:r>
      <w:r>
        <w:rPr>
          <w:color w:val="231F20"/>
          <w:spacing w:val="-4"/>
        </w:rPr>
        <w:t>is</w:t>
      </w:r>
      <w:r>
        <w:rPr>
          <w:color w:val="231F20"/>
          <w:spacing w:val="-8"/>
        </w:rPr>
        <w:t> </w:t>
      </w:r>
      <w:r>
        <w:rPr>
          <w:color w:val="231F20"/>
          <w:spacing w:val="-4"/>
        </w:rPr>
        <w:t>a</w:t>
      </w:r>
      <w:r>
        <w:rPr>
          <w:color w:val="231F20"/>
          <w:spacing w:val="-8"/>
        </w:rPr>
        <w:t> </w:t>
      </w:r>
      <w:r>
        <w:rPr>
          <w:color w:val="231F20"/>
          <w:spacing w:val="-4"/>
        </w:rPr>
        <w:t>natural</w:t>
      </w:r>
      <w:r>
        <w:rPr>
          <w:color w:val="231F20"/>
          <w:spacing w:val="-8"/>
        </w:rPr>
        <w:t> </w:t>
      </w:r>
      <w:r>
        <w:rPr>
          <w:color w:val="231F20"/>
          <w:spacing w:val="-4"/>
        </w:rPr>
        <w:t>property</w:t>
      </w:r>
      <w:r>
        <w:rPr>
          <w:color w:val="231F20"/>
          <w:spacing w:val="-8"/>
        </w:rPr>
        <w:t> </w:t>
      </w:r>
      <w:r>
        <w:rPr>
          <w:color w:val="231F20"/>
          <w:spacing w:val="-4"/>
        </w:rPr>
        <w:t>of</w:t>
      </w:r>
      <w:r>
        <w:rPr>
          <w:color w:val="231F20"/>
          <w:spacing w:val="-8"/>
        </w:rPr>
        <w:t> </w:t>
      </w:r>
      <w:r>
        <w:rPr>
          <w:color w:val="231F20"/>
          <w:spacing w:val="-4"/>
        </w:rPr>
        <w:t>a</w:t>
      </w:r>
      <w:r>
        <w:rPr>
          <w:color w:val="231F20"/>
          <w:spacing w:val="-8"/>
        </w:rPr>
        <w:t> </w:t>
      </w:r>
      <w:r>
        <w:rPr>
          <w:color w:val="231F20"/>
          <w:spacing w:val="-4"/>
        </w:rPr>
        <w:t>seesaw.</w:t>
      </w:r>
      <w:r>
        <w:rPr>
          <w:color w:val="231F20"/>
          <w:spacing w:val="-8"/>
        </w:rPr>
        <w:t> </w:t>
      </w:r>
      <w:r>
        <w:rPr>
          <w:color w:val="231F20"/>
          <w:spacing w:val="-4"/>
        </w:rPr>
        <w:t>If</w:t>
      </w:r>
      <w:r>
        <w:rPr>
          <w:color w:val="231F20"/>
          <w:spacing w:val="-8"/>
        </w:rPr>
        <w:t> </w:t>
      </w:r>
      <w:r>
        <w:rPr>
          <w:color w:val="231F20"/>
          <w:spacing w:val="-4"/>
        </w:rPr>
        <w:t>you</w:t>
      </w:r>
      <w:r>
        <w:rPr>
          <w:color w:val="231F20"/>
          <w:spacing w:val="-8"/>
        </w:rPr>
        <w:t> </w:t>
      </w:r>
      <w:r>
        <w:rPr>
          <w:color w:val="231F20"/>
          <w:spacing w:val="-4"/>
        </w:rPr>
        <w:t>do </w:t>
      </w:r>
      <w:r>
        <w:rPr>
          <w:color w:val="231F20"/>
          <w:spacing w:val="-2"/>
        </w:rPr>
        <w:t>not</w:t>
      </w:r>
      <w:r>
        <w:rPr>
          <w:color w:val="231F20"/>
          <w:spacing w:val="-7"/>
        </w:rPr>
        <w:t> </w:t>
      </w:r>
      <w:r>
        <w:rPr>
          <w:color w:val="231F20"/>
          <w:spacing w:val="-2"/>
        </w:rPr>
        <w:t>want</w:t>
      </w:r>
      <w:r>
        <w:rPr>
          <w:color w:val="231F20"/>
          <w:spacing w:val="-7"/>
        </w:rPr>
        <w:t> </w:t>
      </w:r>
      <w:r>
        <w:rPr>
          <w:color w:val="231F20"/>
          <w:spacing w:val="-2"/>
        </w:rPr>
        <w:t>the</w:t>
      </w:r>
      <w:r>
        <w:rPr>
          <w:color w:val="231F20"/>
          <w:spacing w:val="-7"/>
        </w:rPr>
        <w:t> </w:t>
      </w:r>
      <w:r>
        <w:rPr>
          <w:color w:val="231F20"/>
          <w:spacing w:val="-2"/>
        </w:rPr>
        <w:t>experience</w:t>
      </w:r>
      <w:r>
        <w:rPr>
          <w:color w:val="231F20"/>
          <w:spacing w:val="-7"/>
        </w:rPr>
        <w:t> </w:t>
      </w:r>
      <w:r>
        <w:rPr>
          <w:color w:val="231F20"/>
          <w:spacing w:val="-2"/>
        </w:rPr>
        <w:t>of</w:t>
      </w:r>
      <w:r>
        <w:rPr>
          <w:color w:val="231F20"/>
          <w:spacing w:val="-7"/>
        </w:rPr>
        <w:t> </w:t>
      </w:r>
      <w:r>
        <w:rPr>
          <w:color w:val="231F20"/>
          <w:spacing w:val="-2"/>
        </w:rPr>
        <w:t>going</w:t>
      </w:r>
      <w:r>
        <w:rPr>
          <w:color w:val="231F20"/>
          <w:spacing w:val="-7"/>
        </w:rPr>
        <w:t> </w:t>
      </w:r>
      <w:r>
        <w:rPr>
          <w:color w:val="231F20"/>
          <w:spacing w:val="-2"/>
        </w:rPr>
        <w:t>up</w:t>
      </w:r>
      <w:r>
        <w:rPr>
          <w:color w:val="231F20"/>
          <w:spacing w:val="-7"/>
        </w:rPr>
        <w:t> </w:t>
      </w:r>
      <w:r>
        <w:rPr>
          <w:color w:val="231F20"/>
          <w:spacing w:val="-2"/>
        </w:rPr>
        <w:t>and</w:t>
      </w:r>
      <w:r>
        <w:rPr>
          <w:color w:val="231F20"/>
          <w:spacing w:val="-7"/>
        </w:rPr>
        <w:t> </w:t>
      </w:r>
      <w:r>
        <w:rPr>
          <w:color w:val="231F20"/>
          <w:spacing w:val="-2"/>
        </w:rPr>
        <w:t>down,</w:t>
      </w:r>
      <w:r>
        <w:rPr>
          <w:color w:val="231F20"/>
          <w:spacing w:val="-7"/>
        </w:rPr>
        <w:t> </w:t>
      </w:r>
      <w:r>
        <w:rPr>
          <w:color w:val="231F20"/>
          <w:spacing w:val="-2"/>
        </w:rPr>
        <w:t>you</w:t>
      </w:r>
      <w:r>
        <w:rPr>
          <w:color w:val="231F20"/>
          <w:spacing w:val="-7"/>
        </w:rPr>
        <w:t> </w:t>
      </w:r>
      <w:r>
        <w:rPr>
          <w:color w:val="231F20"/>
          <w:spacing w:val="-2"/>
        </w:rPr>
        <w:t>will</w:t>
      </w:r>
      <w:r>
        <w:rPr>
          <w:color w:val="231F20"/>
          <w:spacing w:val="-7"/>
        </w:rPr>
        <w:t> </w:t>
      </w:r>
      <w:r>
        <w:rPr>
          <w:color w:val="231F20"/>
          <w:spacing w:val="-2"/>
        </w:rPr>
        <w:t>need</w:t>
      </w:r>
      <w:r>
        <w:rPr>
          <w:color w:val="231F20"/>
          <w:spacing w:val="-7"/>
        </w:rPr>
        <w:t> </w:t>
      </w:r>
      <w:r>
        <w:rPr>
          <w:color w:val="231F20"/>
          <w:spacing w:val="-2"/>
        </w:rPr>
        <w:t>to</w:t>
      </w:r>
      <w:r>
        <w:rPr>
          <w:color w:val="231F20"/>
          <w:spacing w:val="-7"/>
        </w:rPr>
        <w:t> </w:t>
      </w:r>
      <w:r>
        <w:rPr>
          <w:color w:val="231F20"/>
          <w:spacing w:val="-2"/>
        </w:rPr>
        <w:t>choose</w:t>
      </w:r>
      <w:r>
        <w:rPr>
          <w:color w:val="231F20"/>
          <w:spacing w:val="-7"/>
        </w:rPr>
        <w:t> </w:t>
      </w:r>
      <w:r>
        <w:rPr>
          <w:color w:val="231F20"/>
          <w:spacing w:val="-2"/>
        </w:rPr>
        <w:t>a</w:t>
      </w:r>
      <w:r>
        <w:rPr>
          <w:color w:val="231F20"/>
          <w:spacing w:val="-7"/>
        </w:rPr>
        <w:t> </w:t>
      </w:r>
      <w:r>
        <w:rPr>
          <w:color w:val="231F20"/>
          <w:spacing w:val="-2"/>
        </w:rPr>
        <w:t>different </w:t>
      </w:r>
      <w:r>
        <w:rPr>
          <w:color w:val="231F20"/>
        </w:rPr>
        <w:t>toy</w:t>
      </w:r>
      <w:r>
        <w:rPr>
          <w:color w:val="231F20"/>
          <w:spacing w:val="-6"/>
        </w:rPr>
        <w:t> </w:t>
      </w:r>
      <w:r>
        <w:rPr>
          <w:color w:val="231F20"/>
        </w:rPr>
        <w:t>or</w:t>
      </w:r>
      <w:r>
        <w:rPr>
          <w:color w:val="231F20"/>
          <w:spacing w:val="-6"/>
        </w:rPr>
        <w:t> </w:t>
      </w:r>
      <w:r>
        <w:rPr>
          <w:color w:val="231F20"/>
        </w:rPr>
        <w:t>make</w:t>
      </w:r>
      <w:r>
        <w:rPr>
          <w:color w:val="231F20"/>
          <w:spacing w:val="-6"/>
        </w:rPr>
        <w:t> </w:t>
      </w:r>
      <w:r>
        <w:rPr>
          <w:color w:val="231F20"/>
        </w:rPr>
        <w:t>some</w:t>
      </w:r>
      <w:r>
        <w:rPr>
          <w:color w:val="231F20"/>
          <w:spacing w:val="-6"/>
        </w:rPr>
        <w:t> </w:t>
      </w:r>
      <w:r>
        <w:rPr>
          <w:color w:val="231F20"/>
        </w:rPr>
        <w:t>major</w:t>
      </w:r>
      <w:r>
        <w:rPr>
          <w:color w:val="231F20"/>
          <w:spacing w:val="-6"/>
        </w:rPr>
        <w:t> </w:t>
      </w:r>
      <w:r>
        <w:rPr>
          <w:color w:val="231F20"/>
        </w:rPr>
        <w:t>changes</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seesaw</w:t>
      </w:r>
      <w:r>
        <w:rPr>
          <w:color w:val="231F20"/>
          <w:spacing w:val="-6"/>
        </w:rPr>
        <w:t> </w:t>
      </w:r>
      <w:r>
        <w:rPr>
          <w:color w:val="231F20"/>
        </w:rPr>
        <w:t>system.</w:t>
      </w:r>
    </w:p>
    <w:p>
      <w:pPr>
        <w:pStyle w:val="BodyText"/>
        <w:spacing w:line="249" w:lineRule="auto" w:before="2"/>
        <w:ind w:left="330" w:right="369" w:firstLine="300"/>
        <w:jc w:val="both"/>
      </w:pPr>
      <w:r>
        <w:rPr>
          <w:color w:val="231F20"/>
        </w:rPr>
        <w:t>The</w:t>
      </w:r>
      <w:r>
        <w:rPr>
          <w:color w:val="231F20"/>
          <w:spacing w:val="-14"/>
        </w:rPr>
        <w:t> </w:t>
      </w:r>
      <w:r>
        <w:rPr>
          <w:color w:val="231F20"/>
        </w:rPr>
        <w:t>first</w:t>
      </w:r>
      <w:r>
        <w:rPr>
          <w:color w:val="231F20"/>
          <w:spacing w:val="-10"/>
        </w:rPr>
        <w:t> </w:t>
      </w:r>
      <w:r>
        <w:rPr>
          <w:color w:val="231F20"/>
        </w:rPr>
        <w:t>three</w:t>
      </w:r>
      <w:r>
        <w:rPr>
          <w:color w:val="231F20"/>
          <w:spacing w:val="-11"/>
        </w:rPr>
        <w:t> </w:t>
      </w:r>
      <w:r>
        <w:rPr>
          <w:color w:val="231F20"/>
        </w:rPr>
        <w:t>concepts</w:t>
      </w:r>
      <w:r>
        <w:rPr>
          <w:color w:val="231F20"/>
          <w:spacing w:val="-11"/>
        </w:rPr>
        <w:t> </w:t>
      </w:r>
      <w:r>
        <w:rPr>
          <w:color w:val="231F20"/>
        </w:rPr>
        <w:t>can</w:t>
      </w:r>
      <w:r>
        <w:rPr>
          <w:color w:val="231F20"/>
          <w:spacing w:val="-11"/>
        </w:rPr>
        <w:t> </w:t>
      </w:r>
      <w:r>
        <w:rPr>
          <w:color w:val="231F20"/>
        </w:rPr>
        <w:t>be</w:t>
      </w:r>
      <w:r>
        <w:rPr>
          <w:color w:val="231F20"/>
          <w:spacing w:val="-11"/>
        </w:rPr>
        <w:t> </w:t>
      </w:r>
      <w:r>
        <w:rPr>
          <w:color w:val="231F20"/>
        </w:rPr>
        <w:t>illustrated</w:t>
      </w:r>
      <w:r>
        <w:rPr>
          <w:color w:val="231F20"/>
          <w:spacing w:val="-11"/>
        </w:rPr>
        <w:t> </w:t>
      </w:r>
      <w:r>
        <w:rPr>
          <w:color w:val="231F20"/>
        </w:rPr>
        <w:t>by</w:t>
      </w:r>
      <w:r>
        <w:rPr>
          <w:color w:val="231F20"/>
          <w:spacing w:val="-11"/>
        </w:rPr>
        <w:t> </w:t>
      </w:r>
      <w:r>
        <w:rPr>
          <w:color w:val="231F20"/>
        </w:rPr>
        <w:t>a</w:t>
      </w:r>
      <w:r>
        <w:rPr>
          <w:color w:val="231F20"/>
          <w:spacing w:val="-11"/>
        </w:rPr>
        <w:t> </w:t>
      </w:r>
      <w:r>
        <w:rPr>
          <w:color w:val="231F20"/>
        </w:rPr>
        <w:t>simple</w:t>
      </w:r>
      <w:r>
        <w:rPr>
          <w:color w:val="231F20"/>
          <w:spacing w:val="-11"/>
        </w:rPr>
        <w:t> </w:t>
      </w:r>
      <w:r>
        <w:rPr>
          <w:color w:val="231F20"/>
        </w:rPr>
        <w:t>figure</w:t>
      </w:r>
      <w:r>
        <w:rPr>
          <w:color w:val="231F20"/>
          <w:spacing w:val="-11"/>
        </w:rPr>
        <w:t> </w:t>
      </w:r>
      <w:r>
        <w:rPr>
          <w:color w:val="231F20"/>
        </w:rPr>
        <w:t>(Figure</w:t>
      </w:r>
      <w:r>
        <w:rPr>
          <w:color w:val="231F20"/>
          <w:spacing w:val="-14"/>
        </w:rPr>
        <w:t> </w:t>
      </w:r>
      <w:r>
        <w:rPr>
          <w:color w:val="231F20"/>
        </w:rPr>
        <w:t>2.2)</w:t>
      </w:r>
      <w:r>
        <w:rPr>
          <w:color w:val="231F20"/>
          <w:spacing w:val="-10"/>
        </w:rPr>
        <w:t> </w:t>
      </w:r>
      <w:r>
        <w:rPr>
          <w:color w:val="231F20"/>
        </w:rPr>
        <w:t>con- taining a tool, an object, and a contradiction.</w:t>
      </w:r>
    </w:p>
    <w:p>
      <w:pPr>
        <w:pStyle w:val="BodyText"/>
        <w:spacing w:line="249" w:lineRule="auto"/>
        <w:ind w:left="330" w:right="366" w:firstLine="300"/>
        <w:jc w:val="both"/>
      </w:pPr>
      <w:r>
        <w:rPr>
          <w:color w:val="231F20"/>
          <w:spacing w:val="-8"/>
        </w:rPr>
        <w:t>We</w:t>
      </w:r>
      <w:r>
        <w:rPr>
          <w:color w:val="231F20"/>
          <w:spacing w:val="-3"/>
        </w:rPr>
        <w:t> </w:t>
      </w:r>
      <w:r>
        <w:rPr>
          <w:color w:val="231F20"/>
          <w:spacing w:val="-8"/>
        </w:rPr>
        <w:t>will</w:t>
      </w:r>
      <w:r>
        <w:rPr>
          <w:color w:val="231F20"/>
          <w:spacing w:val="-3"/>
        </w:rPr>
        <w:t> </w:t>
      </w:r>
      <w:r>
        <w:rPr>
          <w:color w:val="231F20"/>
          <w:spacing w:val="-8"/>
        </w:rPr>
        <w:t>use</w:t>
      </w:r>
      <w:r>
        <w:rPr>
          <w:color w:val="231F20"/>
          <w:spacing w:val="-3"/>
        </w:rPr>
        <w:t> </w:t>
      </w:r>
      <w:r>
        <w:rPr>
          <w:color w:val="231F20"/>
          <w:spacing w:val="-8"/>
        </w:rPr>
        <w:t>a</w:t>
      </w:r>
      <w:r>
        <w:rPr>
          <w:color w:val="231F20"/>
          <w:spacing w:val="-3"/>
        </w:rPr>
        <w:t> </w:t>
      </w:r>
      <w:r>
        <w:rPr>
          <w:color w:val="231F20"/>
          <w:spacing w:val="-8"/>
        </w:rPr>
        <w:t>diagram</w:t>
      </w:r>
      <w:r>
        <w:rPr>
          <w:color w:val="231F20"/>
          <w:spacing w:val="-3"/>
        </w:rPr>
        <w:t> </w:t>
      </w:r>
      <w:r>
        <w:rPr>
          <w:color w:val="231F20"/>
          <w:spacing w:val="-8"/>
        </w:rPr>
        <w:t>like</w:t>
      </w:r>
      <w:r>
        <w:rPr>
          <w:color w:val="231F20"/>
          <w:spacing w:val="-3"/>
        </w:rPr>
        <w:t> </w:t>
      </w:r>
      <w:r>
        <w:rPr>
          <w:color w:val="231F20"/>
          <w:spacing w:val="-8"/>
        </w:rPr>
        <w:t>this</w:t>
      </w:r>
      <w:r>
        <w:rPr>
          <w:color w:val="231F20"/>
          <w:spacing w:val="-3"/>
        </w:rPr>
        <w:t> </w:t>
      </w:r>
      <w:r>
        <w:rPr>
          <w:color w:val="231F20"/>
          <w:spacing w:val="-8"/>
        </w:rPr>
        <w:t>for</w:t>
      </w:r>
      <w:r>
        <w:rPr>
          <w:color w:val="231F20"/>
          <w:spacing w:val="-3"/>
        </w:rPr>
        <w:t> </w:t>
      </w:r>
      <w:r>
        <w:rPr>
          <w:color w:val="231F20"/>
          <w:spacing w:val="-8"/>
        </w:rPr>
        <w:t>each</w:t>
      </w:r>
      <w:r>
        <w:rPr>
          <w:color w:val="231F20"/>
          <w:spacing w:val="-3"/>
        </w:rPr>
        <w:t> </w:t>
      </w:r>
      <w:r>
        <w:rPr>
          <w:color w:val="231F20"/>
          <w:spacing w:val="-8"/>
        </w:rPr>
        <w:t>problem.</w:t>
      </w:r>
      <w:r>
        <w:rPr>
          <w:color w:val="231F20"/>
          <w:spacing w:val="-3"/>
        </w:rPr>
        <w:t> </w:t>
      </w:r>
      <w:r>
        <w:rPr>
          <w:color w:val="231F20"/>
          <w:spacing w:val="-8"/>
        </w:rPr>
        <w:t>A</w:t>
      </w:r>
      <w:r>
        <w:rPr>
          <w:color w:val="231F20"/>
          <w:spacing w:val="-3"/>
        </w:rPr>
        <w:t> </w:t>
      </w:r>
      <w:r>
        <w:rPr>
          <w:color w:val="231F20"/>
          <w:spacing w:val="-8"/>
        </w:rPr>
        <w:t>flashlike</w:t>
      </w:r>
      <w:r>
        <w:rPr>
          <w:color w:val="231F20"/>
          <w:spacing w:val="-3"/>
        </w:rPr>
        <w:t> </w:t>
      </w:r>
      <w:r>
        <w:rPr>
          <w:color w:val="231F20"/>
          <w:spacing w:val="-8"/>
        </w:rPr>
        <w:t>arrow</w:t>
      </w:r>
      <w:r>
        <w:rPr>
          <w:color w:val="231F20"/>
          <w:spacing w:val="-3"/>
        </w:rPr>
        <w:t> </w:t>
      </w:r>
      <w:r>
        <w:rPr>
          <w:color w:val="231F20"/>
          <w:spacing w:val="-8"/>
        </w:rPr>
        <w:t>between</w:t>
      </w:r>
      <w:r>
        <w:rPr>
          <w:color w:val="231F20"/>
          <w:spacing w:val="-3"/>
        </w:rPr>
        <w:t> </w:t>
      </w:r>
      <w:r>
        <w:rPr>
          <w:color w:val="231F20"/>
          <w:spacing w:val="-8"/>
        </w:rPr>
        <w:t>a</w:t>
      </w:r>
      <w:r>
        <w:rPr>
          <w:color w:val="231F20"/>
          <w:spacing w:val="-3"/>
        </w:rPr>
        <w:t> </w:t>
      </w:r>
      <w:r>
        <w:rPr>
          <w:color w:val="231F20"/>
          <w:spacing w:val="-8"/>
        </w:rPr>
        <w:t>tool </w:t>
      </w:r>
      <w:r>
        <w:rPr>
          <w:color w:val="231F20"/>
          <w:spacing w:val="-10"/>
        </w:rPr>
        <w:t>and</w:t>
      </w:r>
      <w:r>
        <w:rPr>
          <w:color w:val="231F20"/>
        </w:rPr>
        <w:t> </w:t>
      </w:r>
      <w:r>
        <w:rPr>
          <w:color w:val="231F20"/>
          <w:spacing w:val="-10"/>
        </w:rPr>
        <w:t>an</w:t>
      </w:r>
      <w:r>
        <w:rPr>
          <w:color w:val="231F20"/>
        </w:rPr>
        <w:t> </w:t>
      </w:r>
      <w:r>
        <w:rPr>
          <w:color w:val="231F20"/>
          <w:spacing w:val="-10"/>
        </w:rPr>
        <w:t>object</w:t>
      </w:r>
      <w:r>
        <w:rPr>
          <w:color w:val="231F20"/>
        </w:rPr>
        <w:t> </w:t>
      </w:r>
      <w:r>
        <w:rPr>
          <w:color w:val="231F20"/>
          <w:spacing w:val="-10"/>
        </w:rPr>
        <w:t>indicates</w:t>
      </w:r>
      <w:r>
        <w:rPr>
          <w:color w:val="231F20"/>
        </w:rPr>
        <w:t> </w:t>
      </w:r>
      <w:r>
        <w:rPr>
          <w:color w:val="231F20"/>
          <w:spacing w:val="-10"/>
        </w:rPr>
        <w:t>a</w:t>
      </w:r>
      <w:r>
        <w:rPr>
          <w:color w:val="231F20"/>
        </w:rPr>
        <w:t> </w:t>
      </w:r>
      <w:r>
        <w:rPr>
          <w:color w:val="231F20"/>
          <w:spacing w:val="-10"/>
        </w:rPr>
        <w:t>contradiction.</w:t>
      </w:r>
      <w:r>
        <w:rPr>
          <w:color w:val="231F20"/>
        </w:rPr>
        <w:t> </w:t>
      </w:r>
      <w:r>
        <w:rPr>
          <w:color w:val="231F20"/>
          <w:spacing w:val="-10"/>
        </w:rPr>
        <w:t>Many</w:t>
      </w:r>
      <w:r>
        <w:rPr>
          <w:color w:val="231F20"/>
        </w:rPr>
        <w:t> </w:t>
      </w:r>
      <w:r>
        <w:rPr>
          <w:color w:val="231F20"/>
          <w:spacing w:val="-10"/>
        </w:rPr>
        <w:t>visual,</w:t>
      </w:r>
      <w:r>
        <w:rPr>
          <w:color w:val="231F20"/>
        </w:rPr>
        <w:t> </w:t>
      </w:r>
      <w:r>
        <w:rPr>
          <w:color w:val="231F20"/>
          <w:spacing w:val="-10"/>
        </w:rPr>
        <w:t>mathematical,</w:t>
      </w:r>
      <w:r>
        <w:rPr>
          <w:color w:val="231F20"/>
        </w:rPr>
        <w:t> </w:t>
      </w:r>
      <w:r>
        <w:rPr>
          <w:color w:val="231F20"/>
          <w:spacing w:val="-10"/>
        </w:rPr>
        <w:t>and</w:t>
      </w:r>
      <w:r>
        <w:rPr>
          <w:color w:val="231F20"/>
        </w:rPr>
        <w:t> </w:t>
      </w:r>
      <w:r>
        <w:rPr>
          <w:color w:val="231F20"/>
          <w:spacing w:val="-10"/>
        </w:rPr>
        <w:t>physical</w:t>
      </w:r>
      <w:r>
        <w:rPr>
          <w:color w:val="231F20"/>
        </w:rPr>
        <w:t> </w:t>
      </w:r>
      <w:r>
        <w:rPr>
          <w:color w:val="231F20"/>
          <w:spacing w:val="-10"/>
        </w:rPr>
        <w:t>models are</w:t>
      </w:r>
      <w:r>
        <w:rPr>
          <w:color w:val="231F20"/>
        </w:rPr>
        <w:t> </w:t>
      </w:r>
      <w:r>
        <w:rPr>
          <w:color w:val="231F20"/>
          <w:spacing w:val="-10"/>
        </w:rPr>
        <w:t>available</w:t>
      </w:r>
      <w:r>
        <w:rPr>
          <w:color w:val="231F20"/>
        </w:rPr>
        <w:t> </w:t>
      </w:r>
      <w:r>
        <w:rPr>
          <w:color w:val="231F20"/>
          <w:spacing w:val="-10"/>
        </w:rPr>
        <w:t>for</w:t>
      </w:r>
      <w:r>
        <w:rPr>
          <w:color w:val="231F20"/>
        </w:rPr>
        <w:t> </w:t>
      </w:r>
      <w:r>
        <w:rPr>
          <w:color w:val="231F20"/>
          <w:spacing w:val="-10"/>
        </w:rPr>
        <w:t>the</w:t>
      </w:r>
      <w:r>
        <w:rPr>
          <w:color w:val="231F20"/>
        </w:rPr>
        <w:t> </w:t>
      </w:r>
      <w:r>
        <w:rPr>
          <w:color w:val="231F20"/>
          <w:spacing w:val="-10"/>
        </w:rPr>
        <w:t>design,</w:t>
      </w:r>
      <w:r>
        <w:rPr>
          <w:color w:val="231F20"/>
        </w:rPr>
        <w:t> </w:t>
      </w:r>
      <w:r>
        <w:rPr>
          <w:color w:val="231F20"/>
          <w:spacing w:val="-10"/>
        </w:rPr>
        <w:t>use,</w:t>
      </w:r>
      <w:r>
        <w:rPr>
          <w:color w:val="231F20"/>
        </w:rPr>
        <w:t> </w:t>
      </w:r>
      <w:r>
        <w:rPr>
          <w:color w:val="231F20"/>
          <w:spacing w:val="-10"/>
        </w:rPr>
        <w:t>and</w:t>
      </w:r>
      <w:r>
        <w:rPr>
          <w:color w:val="231F20"/>
        </w:rPr>
        <w:t> </w:t>
      </w:r>
      <w:r>
        <w:rPr>
          <w:color w:val="231F20"/>
          <w:spacing w:val="-10"/>
        </w:rPr>
        <w:t>maintenance</w:t>
      </w:r>
      <w:r>
        <w:rPr>
          <w:color w:val="231F20"/>
          <w:spacing w:val="1"/>
        </w:rPr>
        <w:t> </w:t>
      </w:r>
      <w:r>
        <w:rPr>
          <w:color w:val="231F20"/>
          <w:spacing w:val="-10"/>
        </w:rPr>
        <w:t>of</w:t>
      </w:r>
      <w:r>
        <w:rPr>
          <w:color w:val="231F20"/>
        </w:rPr>
        <w:t> </w:t>
      </w:r>
      <w:r>
        <w:rPr>
          <w:color w:val="231F20"/>
          <w:spacing w:val="-10"/>
        </w:rPr>
        <w:t>systems.</w:t>
      </w:r>
      <w:r>
        <w:rPr>
          <w:color w:val="231F20"/>
        </w:rPr>
        <w:t> </w:t>
      </w:r>
      <w:r>
        <w:rPr>
          <w:color w:val="231F20"/>
          <w:spacing w:val="-10"/>
        </w:rPr>
        <w:t>This</w:t>
      </w:r>
      <w:r>
        <w:rPr>
          <w:color w:val="231F20"/>
        </w:rPr>
        <w:t> </w:t>
      </w:r>
      <w:r>
        <w:rPr>
          <w:color w:val="231F20"/>
          <w:spacing w:val="-10"/>
        </w:rPr>
        <w:t>simple</w:t>
      </w:r>
      <w:r>
        <w:rPr>
          <w:color w:val="231F20"/>
        </w:rPr>
        <w:t> </w:t>
      </w:r>
      <w:r>
        <w:rPr>
          <w:color w:val="231F20"/>
          <w:spacing w:val="-10"/>
        </w:rPr>
        <w:t>model</w:t>
      </w:r>
      <w:r>
        <w:rPr>
          <w:color w:val="231F20"/>
        </w:rPr>
        <w:t> </w:t>
      </w:r>
      <w:r>
        <w:rPr>
          <w:color w:val="231F20"/>
          <w:spacing w:val="-10"/>
        </w:rPr>
        <w:t>is</w:t>
      </w:r>
      <w:r>
        <w:rPr>
          <w:color w:val="231F20"/>
        </w:rPr>
        <w:t> </w:t>
      </w:r>
      <w:r>
        <w:rPr>
          <w:color w:val="231F20"/>
          <w:spacing w:val="-10"/>
        </w:rPr>
        <w:t>easy</w:t>
      </w:r>
    </w:p>
    <w:p>
      <w:pPr>
        <w:pStyle w:val="BodyText"/>
        <w:spacing w:before="1"/>
        <w:rPr>
          <w:sz w:val="14"/>
        </w:rPr>
      </w:pPr>
      <w:r>
        <w:rPr/>
        <mc:AlternateContent>
          <mc:Choice Requires="wps">
            <w:drawing>
              <wp:anchor distT="0" distB="0" distL="0" distR="0" allowOverlap="1" layoutInCell="1" locked="0" behindDoc="1" simplePos="0" relativeHeight="487604224">
                <wp:simplePos x="0" y="0"/>
                <wp:positionH relativeFrom="page">
                  <wp:posOffset>590550</wp:posOffset>
                </wp:positionH>
                <wp:positionV relativeFrom="paragraph">
                  <wp:posOffset>118428</wp:posOffset>
                </wp:positionV>
                <wp:extent cx="4267200" cy="66548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4267200" cy="665480"/>
                          <a:chExt cx="4267200" cy="665480"/>
                        </a:xfrm>
                      </wpg:grpSpPr>
                      <pic:pic>
                        <pic:nvPicPr>
                          <pic:cNvPr id="62" name="Image 62"/>
                          <pic:cNvPicPr/>
                        </pic:nvPicPr>
                        <pic:blipFill>
                          <a:blip r:embed="rId43" cstate="print"/>
                          <a:stretch>
                            <a:fillRect/>
                          </a:stretch>
                        </pic:blipFill>
                        <pic:spPr>
                          <a:xfrm>
                            <a:off x="762000" y="0"/>
                            <a:ext cx="2743200" cy="601979"/>
                          </a:xfrm>
                          <a:prstGeom prst="rect">
                            <a:avLst/>
                          </a:prstGeom>
                        </pic:spPr>
                      </pic:pic>
                      <wps:wsp>
                        <wps:cNvPr id="63" name="Graphic 63"/>
                        <wps:cNvSpPr/>
                        <wps:spPr>
                          <a:xfrm>
                            <a:off x="0" y="65231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325102pt;width:336pt;height:52.4pt;mso-position-horizontal-relative:page;mso-position-vertical-relative:paragraph;z-index:-15712256;mso-wrap-distance-left:0;mso-wrap-distance-right:0" id="docshapegroup44" coordorigin="930,187" coordsize="6720,1048">
                <v:shape style="position:absolute;left:2130;top:186;width:4320;height:948" type="#_x0000_t75" id="docshape45" stroked="false">
                  <v:imagedata r:id="rId43" o:title=""/>
                </v:shape>
                <v:line style="position:absolute" from="930,1214" to="7650,1214"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2.1</w:t>
      </w:r>
      <w:r>
        <w:rPr>
          <w:rFonts w:ascii="Trebuchet MS"/>
          <w:b/>
          <w:color w:val="231F20"/>
          <w:spacing w:val="64"/>
          <w:w w:val="150"/>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seesaw</w:t>
      </w:r>
      <w:r>
        <w:rPr>
          <w:rFonts w:ascii="Trebuchet MS"/>
          <w:b/>
          <w:color w:val="231F20"/>
          <w:spacing w:val="-9"/>
          <w:sz w:val="19"/>
        </w:rPr>
        <w:t> </w:t>
      </w:r>
      <w:r>
        <w:rPr>
          <w:rFonts w:ascii="Trebuchet MS"/>
          <w:b/>
          <w:color w:val="231F20"/>
          <w:spacing w:val="-6"/>
          <w:sz w:val="19"/>
        </w:rPr>
        <w:t>analogy</w:t>
      </w:r>
      <w:r>
        <w:rPr>
          <w:rFonts w:ascii="Trebuchet MS"/>
          <w:b/>
          <w:color w:val="231F20"/>
          <w:spacing w:val="-8"/>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the</w:t>
      </w:r>
      <w:r>
        <w:rPr>
          <w:rFonts w:ascii="Trebuchet MS"/>
          <w:b/>
          <w:color w:val="231F20"/>
          <w:spacing w:val="-9"/>
          <w:sz w:val="19"/>
        </w:rPr>
        <w:t> </w:t>
      </w:r>
      <w:r>
        <w:rPr>
          <w:rFonts w:ascii="Trebuchet MS"/>
          <w:b/>
          <w:color w:val="231F20"/>
          <w:spacing w:val="-6"/>
          <w:sz w:val="19"/>
        </w:rPr>
        <w:t>problem</w:t>
      </w:r>
      <w:r>
        <w:rPr>
          <w:rFonts w:ascii="Trebuchet MS"/>
          <w:b/>
          <w:color w:val="231F20"/>
          <w:spacing w:val="-8"/>
          <w:sz w:val="19"/>
        </w:rPr>
        <w:t> </w:t>
      </w:r>
      <w:r>
        <w:rPr>
          <w:rFonts w:ascii="Trebuchet MS"/>
          <w:b/>
          <w:color w:val="231F20"/>
          <w:spacing w:val="-6"/>
          <w:sz w:val="19"/>
        </w:rPr>
        <w:t>situation.</w:t>
      </w:r>
    </w:p>
    <w:p>
      <w:pPr>
        <w:spacing w:after="0"/>
        <w:jc w:val="left"/>
        <w:rPr>
          <w:rFonts w:ascii="Trebuchet MS"/>
          <w:sz w:val="19"/>
        </w:rPr>
        <w:sectPr>
          <w:headerReference w:type="even" r:id="rId41"/>
          <w:headerReference w:type="default" r:id="rId42"/>
          <w:pgSz w:w="8580" w:h="13080"/>
          <w:pgMar w:header="689" w:footer="0" w:top="920" w:bottom="280" w:left="600" w:right="560"/>
          <w:pgNumType w:start="12"/>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958215"/>
                <wp:effectExtent l="19050" t="0" r="9525" b="3809"/>
                <wp:docPr id="64" name="Group 64"/>
                <wp:cNvGraphicFramePr>
                  <a:graphicFrameLocks/>
                </wp:cNvGraphicFramePr>
                <a:graphic>
                  <a:graphicData uri="http://schemas.microsoft.com/office/word/2010/wordprocessingGroup">
                    <wpg:wgp>
                      <wpg:cNvPr id="64" name="Group 64"/>
                      <wpg:cNvGrpSpPr/>
                      <wpg:grpSpPr>
                        <a:xfrm>
                          <a:off x="0" y="0"/>
                          <a:ext cx="4267200" cy="958215"/>
                          <a:chExt cx="4267200" cy="958215"/>
                        </a:xfrm>
                      </wpg:grpSpPr>
                      <pic:pic>
                        <pic:nvPicPr>
                          <pic:cNvPr id="65" name="Image 65"/>
                          <pic:cNvPicPr/>
                        </pic:nvPicPr>
                        <pic:blipFill>
                          <a:blip r:embed="rId44" cstate="print"/>
                          <a:stretch>
                            <a:fillRect/>
                          </a:stretch>
                        </pic:blipFill>
                        <pic:spPr>
                          <a:xfrm>
                            <a:off x="762000" y="0"/>
                            <a:ext cx="2743200" cy="894588"/>
                          </a:xfrm>
                          <a:prstGeom prst="rect">
                            <a:avLst/>
                          </a:prstGeom>
                        </pic:spPr>
                      </pic:pic>
                      <wps:wsp>
                        <wps:cNvPr id="66" name="Graphic 66"/>
                        <wps:cNvSpPr/>
                        <wps:spPr>
                          <a:xfrm>
                            <a:off x="0" y="94491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75.45pt;mso-position-horizontal-relative:char;mso-position-vertical-relative:line" id="docshapegroup46" coordorigin="0,0" coordsize="6720,1509">
                <v:shape style="position:absolute;left:1200;top:0;width:4320;height:1409" type="#_x0000_t75" id="docshape47" stroked="false">
                  <v:imagedata r:id="rId44" o:title=""/>
                </v:shape>
                <v:line style="position:absolute" from="0,1488" to="6720,1488" stroked="true" strokeweight="2pt" strokecolor="#231f20">
                  <v:stroke dashstyle="solid"/>
                </v:line>
              </v:group>
            </w:pict>
          </mc:Fallback>
        </mc:AlternateContent>
      </w:r>
      <w:r>
        <w:rPr>
          <w:rFonts w:ascii="Trebuchet MS"/>
          <w:sz w:val="20"/>
        </w:rPr>
      </w:r>
    </w:p>
    <w:p>
      <w:pPr>
        <w:spacing w:line="249" w:lineRule="auto" w:before="79"/>
        <w:ind w:left="330" w:right="0"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2.2</w:t>
      </w:r>
      <w:r>
        <w:rPr>
          <w:rFonts w:ascii="Trebuchet MS"/>
          <w:b/>
          <w:color w:val="231F20"/>
          <w:spacing w:val="80"/>
          <w:w w:val="150"/>
          <w:sz w:val="19"/>
        </w:rPr>
        <w:t> </w:t>
      </w:r>
      <w:r>
        <w:rPr>
          <w:rFonts w:ascii="Trebuchet MS"/>
          <w:b/>
          <w:color w:val="231F20"/>
          <w:spacing w:val="-6"/>
          <w:sz w:val="19"/>
        </w:rPr>
        <w:t>Contradictions</w:t>
      </w:r>
      <w:r>
        <w:rPr>
          <w:rFonts w:ascii="Trebuchet MS"/>
          <w:b/>
          <w:color w:val="231F20"/>
          <w:spacing w:val="-8"/>
          <w:sz w:val="19"/>
        </w:rPr>
        <w:t> </w:t>
      </w:r>
      <w:r>
        <w:rPr>
          <w:rFonts w:ascii="Trebuchet MS"/>
          <w:b/>
          <w:color w:val="231F20"/>
          <w:spacing w:val="-6"/>
          <w:sz w:val="19"/>
        </w:rPr>
        <w:t>between</w:t>
      </w:r>
      <w:r>
        <w:rPr>
          <w:rFonts w:ascii="Trebuchet MS"/>
          <w:b/>
          <w:color w:val="231F20"/>
          <w:spacing w:val="-8"/>
          <w:sz w:val="19"/>
        </w:rPr>
        <w:t> </w:t>
      </w:r>
      <w:r>
        <w:rPr>
          <w:rFonts w:ascii="Trebuchet MS"/>
          <w:b/>
          <w:color w:val="231F20"/>
          <w:spacing w:val="-6"/>
          <w:sz w:val="19"/>
        </w:rPr>
        <w:t>tools</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objects</w:t>
      </w:r>
      <w:r>
        <w:rPr>
          <w:rFonts w:ascii="Trebuchet MS"/>
          <w:b/>
          <w:color w:val="231F20"/>
          <w:spacing w:val="-8"/>
          <w:sz w:val="19"/>
        </w:rPr>
        <w:t> </w:t>
      </w:r>
      <w:r>
        <w:rPr>
          <w:rFonts w:ascii="Trebuchet MS"/>
          <w:b/>
          <w:color w:val="231F20"/>
          <w:spacing w:val="-6"/>
          <w:sz w:val="19"/>
        </w:rPr>
        <w:t>are</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moving</w:t>
      </w:r>
      <w:r>
        <w:rPr>
          <w:rFonts w:ascii="Trebuchet MS"/>
          <w:b/>
          <w:color w:val="231F20"/>
          <w:spacing w:val="-8"/>
          <w:sz w:val="19"/>
        </w:rPr>
        <w:t> </w:t>
      </w:r>
      <w:r>
        <w:rPr>
          <w:rFonts w:ascii="Trebuchet MS"/>
          <w:b/>
          <w:color w:val="231F20"/>
          <w:spacing w:val="-6"/>
          <w:sz w:val="19"/>
        </w:rPr>
        <w:t>force</w:t>
      </w:r>
      <w:r>
        <w:rPr>
          <w:rFonts w:ascii="Trebuchet MS"/>
          <w:b/>
          <w:color w:val="231F20"/>
          <w:spacing w:val="-8"/>
          <w:sz w:val="19"/>
        </w:rPr>
        <w:t> </w:t>
      </w:r>
      <w:r>
        <w:rPr>
          <w:rFonts w:ascii="Trebuchet MS"/>
          <w:b/>
          <w:color w:val="231F20"/>
          <w:spacing w:val="-6"/>
          <w:sz w:val="19"/>
        </w:rPr>
        <w:t>of </w:t>
      </w:r>
      <w:r>
        <w:rPr>
          <w:rFonts w:ascii="Trebuchet MS"/>
          <w:b/>
          <w:color w:val="231F20"/>
          <w:spacing w:val="-2"/>
          <w:sz w:val="19"/>
        </w:rPr>
        <w:t>evolution.</w:t>
      </w:r>
    </w:p>
    <w:p>
      <w:pPr>
        <w:pStyle w:val="BodyText"/>
        <w:spacing w:line="264" w:lineRule="auto" w:before="198"/>
        <w:ind w:left="330" w:right="366"/>
        <w:jc w:val="both"/>
      </w:pPr>
      <w:r>
        <w:rPr>
          <w:color w:val="231F20"/>
          <w:spacing w:val="-6"/>
        </w:rPr>
        <w:t>to</w:t>
      </w:r>
      <w:r>
        <w:rPr>
          <w:color w:val="231F20"/>
          <w:spacing w:val="-8"/>
        </w:rPr>
        <w:t> </w:t>
      </w:r>
      <w:r>
        <w:rPr>
          <w:color w:val="231F20"/>
          <w:spacing w:val="-6"/>
        </w:rPr>
        <w:t>use</w:t>
      </w:r>
      <w:r>
        <w:rPr>
          <w:color w:val="231F20"/>
          <w:spacing w:val="-7"/>
        </w:rPr>
        <w:t> </w:t>
      </w:r>
      <w:r>
        <w:rPr>
          <w:color w:val="231F20"/>
          <w:spacing w:val="-6"/>
        </w:rPr>
        <w:t>in</w:t>
      </w:r>
      <w:r>
        <w:rPr>
          <w:color w:val="231F20"/>
          <w:spacing w:val="-7"/>
        </w:rPr>
        <w:t> </w:t>
      </w:r>
      <w:r>
        <w:rPr>
          <w:color w:val="231F20"/>
          <w:spacing w:val="-6"/>
        </w:rPr>
        <w:t>deciding</w:t>
      </w:r>
      <w:r>
        <w:rPr>
          <w:color w:val="231F20"/>
          <w:spacing w:val="-7"/>
        </w:rPr>
        <w:t> </w:t>
      </w:r>
      <w:r>
        <w:rPr>
          <w:color w:val="231F20"/>
          <w:spacing w:val="-6"/>
        </w:rPr>
        <w:t>whether</w:t>
      </w:r>
      <w:r>
        <w:rPr>
          <w:color w:val="231F20"/>
          <w:spacing w:val="-7"/>
        </w:rPr>
        <w:t> </w:t>
      </w:r>
      <w:r>
        <w:rPr>
          <w:color w:val="231F20"/>
          <w:spacing w:val="-6"/>
        </w:rPr>
        <w:t>you</w:t>
      </w:r>
      <w:r>
        <w:rPr>
          <w:color w:val="231F20"/>
          <w:spacing w:val="-7"/>
        </w:rPr>
        <w:t> </w:t>
      </w:r>
      <w:r>
        <w:rPr>
          <w:color w:val="231F20"/>
          <w:spacing w:val="-6"/>
        </w:rPr>
        <w:t>need</w:t>
      </w:r>
      <w:r>
        <w:rPr>
          <w:color w:val="231F20"/>
          <w:spacing w:val="-7"/>
        </w:rPr>
        <w:t> </w:t>
      </w:r>
      <w:r>
        <w:rPr>
          <w:color w:val="231F20"/>
          <w:spacing w:val="-6"/>
        </w:rPr>
        <w:t>TRIZ</w:t>
      </w:r>
      <w:r>
        <w:rPr>
          <w:color w:val="231F20"/>
          <w:spacing w:val="-7"/>
        </w:rPr>
        <w:t> </w:t>
      </w:r>
      <w:r>
        <w:rPr>
          <w:color w:val="231F20"/>
          <w:spacing w:val="-6"/>
        </w:rPr>
        <w:t>to</w:t>
      </w:r>
      <w:r>
        <w:rPr>
          <w:color w:val="231F20"/>
          <w:spacing w:val="-8"/>
        </w:rPr>
        <w:t> </w:t>
      </w:r>
      <w:r>
        <w:rPr>
          <w:color w:val="231F20"/>
          <w:spacing w:val="-6"/>
        </w:rPr>
        <w:t>solve</w:t>
      </w:r>
      <w:r>
        <w:rPr>
          <w:color w:val="231F20"/>
          <w:spacing w:val="-7"/>
        </w:rPr>
        <w:t> </w:t>
      </w:r>
      <w:r>
        <w:rPr>
          <w:color w:val="231F20"/>
          <w:spacing w:val="-6"/>
        </w:rPr>
        <w:t>the</w:t>
      </w:r>
      <w:r>
        <w:rPr>
          <w:color w:val="231F20"/>
          <w:spacing w:val="-7"/>
        </w:rPr>
        <w:t> </w:t>
      </w:r>
      <w:r>
        <w:rPr>
          <w:color w:val="231F20"/>
          <w:spacing w:val="-6"/>
        </w:rPr>
        <w:t>problem.</w:t>
      </w:r>
      <w:r>
        <w:rPr>
          <w:color w:val="231F20"/>
          <w:spacing w:val="-7"/>
        </w:rPr>
        <w:t> </w:t>
      </w:r>
      <w:r>
        <w:rPr>
          <w:color w:val="231F20"/>
          <w:spacing w:val="-6"/>
        </w:rPr>
        <w:t>Drawing</w:t>
      </w:r>
      <w:r>
        <w:rPr>
          <w:color w:val="231F20"/>
          <w:spacing w:val="-7"/>
        </w:rPr>
        <w:t> </w:t>
      </w:r>
      <w:r>
        <w:rPr>
          <w:color w:val="231F20"/>
          <w:spacing w:val="-6"/>
        </w:rPr>
        <w:t>the</w:t>
      </w:r>
      <w:r>
        <w:rPr>
          <w:color w:val="231F20"/>
          <w:spacing w:val="-7"/>
        </w:rPr>
        <w:t> </w:t>
      </w:r>
      <w:r>
        <w:rPr>
          <w:color w:val="231F20"/>
          <w:spacing w:val="-6"/>
        </w:rPr>
        <w:t>diagram </w:t>
      </w:r>
      <w:r>
        <w:rPr>
          <w:color w:val="231F20"/>
          <w:spacing w:val="-8"/>
        </w:rPr>
        <w:t>makes</w:t>
      </w:r>
      <w:r>
        <w:rPr>
          <w:color w:val="231F20"/>
          <w:spacing w:val="-1"/>
        </w:rPr>
        <w:t> </w:t>
      </w:r>
      <w:r>
        <w:rPr>
          <w:color w:val="231F20"/>
          <w:spacing w:val="-8"/>
        </w:rPr>
        <w:t>you</w:t>
      </w:r>
      <w:r>
        <w:rPr>
          <w:color w:val="231F20"/>
          <w:spacing w:val="-1"/>
        </w:rPr>
        <w:t> </w:t>
      </w:r>
      <w:r>
        <w:rPr>
          <w:color w:val="231F20"/>
          <w:spacing w:val="-8"/>
        </w:rPr>
        <w:t>think</w:t>
      </w:r>
      <w:r>
        <w:rPr>
          <w:color w:val="231F20"/>
          <w:spacing w:val="-1"/>
        </w:rPr>
        <w:t> </w:t>
      </w:r>
      <w:r>
        <w:rPr>
          <w:color w:val="231F20"/>
          <w:spacing w:val="-8"/>
        </w:rPr>
        <w:t>about</w:t>
      </w:r>
      <w:r>
        <w:rPr>
          <w:color w:val="231F20"/>
          <w:spacing w:val="-1"/>
        </w:rPr>
        <w:t> </w:t>
      </w:r>
      <w:r>
        <w:rPr>
          <w:color w:val="231F20"/>
          <w:spacing w:val="-8"/>
        </w:rPr>
        <w:t>the</w:t>
      </w:r>
      <w:r>
        <w:rPr>
          <w:color w:val="231F20"/>
          <w:spacing w:val="-1"/>
        </w:rPr>
        <w:t> </w:t>
      </w:r>
      <w:r>
        <w:rPr>
          <w:color w:val="231F20"/>
          <w:spacing w:val="-8"/>
        </w:rPr>
        <w:t>problem</w:t>
      </w:r>
      <w:r>
        <w:rPr>
          <w:color w:val="231F20"/>
          <w:spacing w:val="-1"/>
        </w:rPr>
        <w:t> </w:t>
      </w:r>
      <w:r>
        <w:rPr>
          <w:color w:val="231F20"/>
          <w:spacing w:val="-8"/>
        </w:rPr>
        <w:t>and</w:t>
      </w:r>
      <w:r>
        <w:rPr>
          <w:color w:val="231F20"/>
          <w:spacing w:val="-1"/>
        </w:rPr>
        <w:t> </w:t>
      </w:r>
      <w:r>
        <w:rPr>
          <w:color w:val="231F20"/>
          <w:spacing w:val="-8"/>
        </w:rPr>
        <w:t>decide</w:t>
      </w:r>
      <w:r>
        <w:rPr>
          <w:color w:val="231F20"/>
          <w:spacing w:val="-1"/>
        </w:rPr>
        <w:t> </w:t>
      </w:r>
      <w:r>
        <w:rPr>
          <w:color w:val="231F20"/>
          <w:spacing w:val="-8"/>
        </w:rPr>
        <w:t>whether</w:t>
      </w:r>
      <w:r>
        <w:rPr>
          <w:color w:val="231F20"/>
          <w:spacing w:val="-1"/>
        </w:rPr>
        <w:t> </w:t>
      </w:r>
      <w:r>
        <w:rPr>
          <w:color w:val="231F20"/>
          <w:spacing w:val="-8"/>
        </w:rPr>
        <w:t>you</w:t>
      </w:r>
      <w:r>
        <w:rPr>
          <w:color w:val="231F20"/>
          <w:spacing w:val="-1"/>
        </w:rPr>
        <w:t> </w:t>
      </w:r>
      <w:r>
        <w:rPr>
          <w:color w:val="231F20"/>
          <w:spacing w:val="-8"/>
        </w:rPr>
        <w:t>have</w:t>
      </w:r>
      <w:r>
        <w:rPr>
          <w:color w:val="231F20"/>
          <w:spacing w:val="-1"/>
        </w:rPr>
        <w:t> </w:t>
      </w:r>
      <w:r>
        <w:rPr>
          <w:color w:val="231F20"/>
          <w:spacing w:val="-8"/>
        </w:rPr>
        <w:t>a</w:t>
      </w:r>
      <w:r>
        <w:rPr>
          <w:color w:val="231F20"/>
          <w:spacing w:val="-1"/>
        </w:rPr>
        <w:t> </w:t>
      </w:r>
      <w:r>
        <w:rPr>
          <w:color w:val="231F20"/>
          <w:spacing w:val="-8"/>
        </w:rPr>
        <w:t>contradiction.</w:t>
      </w:r>
      <w:r>
        <w:rPr>
          <w:color w:val="231F20"/>
          <w:spacing w:val="-1"/>
        </w:rPr>
        <w:t> </w:t>
      </w:r>
      <w:r>
        <w:rPr>
          <w:color w:val="231F20"/>
          <w:spacing w:val="-8"/>
        </w:rPr>
        <w:t>You </w:t>
      </w:r>
      <w:r>
        <w:rPr>
          <w:color w:val="231F20"/>
          <w:w w:val="90"/>
        </w:rPr>
        <w:t>can</w:t>
      </w:r>
      <w:r>
        <w:rPr>
          <w:color w:val="231F20"/>
          <w:spacing w:val="-4"/>
          <w:w w:val="90"/>
        </w:rPr>
        <w:t> </w:t>
      </w:r>
      <w:r>
        <w:rPr>
          <w:color w:val="231F20"/>
          <w:w w:val="90"/>
        </w:rPr>
        <w:t>solve</w:t>
      </w:r>
      <w:r>
        <w:rPr>
          <w:color w:val="231F20"/>
          <w:spacing w:val="-4"/>
          <w:w w:val="90"/>
        </w:rPr>
        <w:t> </w:t>
      </w:r>
      <w:r>
        <w:rPr>
          <w:color w:val="231F20"/>
          <w:w w:val="90"/>
        </w:rPr>
        <w:t>many</w:t>
      </w:r>
      <w:r>
        <w:rPr>
          <w:color w:val="231F20"/>
          <w:spacing w:val="-4"/>
          <w:w w:val="90"/>
        </w:rPr>
        <w:t> </w:t>
      </w:r>
      <w:r>
        <w:rPr>
          <w:color w:val="231F20"/>
          <w:w w:val="90"/>
        </w:rPr>
        <w:t>kinds</w:t>
      </w:r>
      <w:r>
        <w:rPr>
          <w:color w:val="231F20"/>
          <w:spacing w:val="-4"/>
          <w:w w:val="90"/>
        </w:rPr>
        <w:t> </w:t>
      </w:r>
      <w:r>
        <w:rPr>
          <w:color w:val="231F20"/>
          <w:w w:val="90"/>
        </w:rPr>
        <w:t>of</w:t>
      </w:r>
      <w:r>
        <w:rPr>
          <w:color w:val="231F20"/>
          <w:spacing w:val="-4"/>
          <w:w w:val="90"/>
        </w:rPr>
        <w:t> </w:t>
      </w:r>
      <w:r>
        <w:rPr>
          <w:color w:val="231F20"/>
          <w:w w:val="90"/>
        </w:rPr>
        <w:t>problems</w:t>
      </w:r>
      <w:r>
        <w:rPr>
          <w:color w:val="231F20"/>
          <w:spacing w:val="-4"/>
          <w:w w:val="90"/>
        </w:rPr>
        <w:t> </w:t>
      </w:r>
      <w:r>
        <w:rPr>
          <w:color w:val="231F20"/>
          <w:w w:val="90"/>
        </w:rPr>
        <w:t>using</w:t>
      </w:r>
      <w:r>
        <w:rPr>
          <w:color w:val="231F20"/>
          <w:spacing w:val="-4"/>
          <w:w w:val="90"/>
        </w:rPr>
        <w:t> </w:t>
      </w:r>
      <w:r>
        <w:rPr>
          <w:color w:val="231F20"/>
          <w:w w:val="90"/>
        </w:rPr>
        <w:t>TRIZ,</w:t>
      </w:r>
      <w:r>
        <w:rPr>
          <w:color w:val="231F20"/>
          <w:spacing w:val="-4"/>
          <w:w w:val="90"/>
        </w:rPr>
        <w:t> </w:t>
      </w:r>
      <w:r>
        <w:rPr>
          <w:color w:val="231F20"/>
          <w:w w:val="90"/>
        </w:rPr>
        <w:t>but</w:t>
      </w:r>
      <w:r>
        <w:rPr>
          <w:color w:val="231F20"/>
          <w:spacing w:val="-4"/>
          <w:w w:val="90"/>
        </w:rPr>
        <w:t> </w:t>
      </w:r>
      <w:r>
        <w:rPr>
          <w:color w:val="231F20"/>
          <w:w w:val="90"/>
        </w:rPr>
        <w:t>the</w:t>
      </w:r>
      <w:r>
        <w:rPr>
          <w:color w:val="231F20"/>
          <w:spacing w:val="-4"/>
          <w:w w:val="90"/>
        </w:rPr>
        <w:t> </w:t>
      </w:r>
      <w:r>
        <w:rPr>
          <w:color w:val="231F20"/>
          <w:w w:val="90"/>
        </w:rPr>
        <w:t>theory</w:t>
      </w:r>
      <w:r>
        <w:rPr>
          <w:color w:val="231F20"/>
          <w:spacing w:val="-4"/>
          <w:w w:val="90"/>
        </w:rPr>
        <w:t> </w:t>
      </w:r>
      <w:r>
        <w:rPr>
          <w:color w:val="231F20"/>
          <w:w w:val="90"/>
        </w:rPr>
        <w:t>is</w:t>
      </w:r>
      <w:r>
        <w:rPr>
          <w:color w:val="231F20"/>
          <w:spacing w:val="-4"/>
          <w:w w:val="90"/>
        </w:rPr>
        <w:t> </w:t>
      </w:r>
      <w:r>
        <w:rPr>
          <w:color w:val="231F20"/>
          <w:w w:val="90"/>
        </w:rPr>
        <w:t>most</w:t>
      </w:r>
      <w:r>
        <w:rPr>
          <w:color w:val="231F20"/>
          <w:spacing w:val="-4"/>
          <w:w w:val="90"/>
        </w:rPr>
        <w:t> </w:t>
      </w:r>
      <w:r>
        <w:rPr>
          <w:color w:val="231F20"/>
          <w:w w:val="90"/>
        </w:rPr>
        <w:t>powerful</w:t>
      </w:r>
      <w:r>
        <w:rPr>
          <w:color w:val="231F20"/>
          <w:spacing w:val="-4"/>
          <w:w w:val="90"/>
        </w:rPr>
        <w:t> </w:t>
      </w:r>
      <w:r>
        <w:rPr>
          <w:color w:val="231F20"/>
          <w:w w:val="90"/>
        </w:rPr>
        <w:t>and</w:t>
      </w:r>
      <w:r>
        <w:rPr>
          <w:color w:val="231F20"/>
          <w:spacing w:val="-4"/>
          <w:w w:val="90"/>
        </w:rPr>
        <w:t> </w:t>
      </w:r>
      <w:r>
        <w:rPr>
          <w:color w:val="231F20"/>
          <w:w w:val="90"/>
        </w:rPr>
        <w:t>gives </w:t>
      </w:r>
      <w:r>
        <w:rPr>
          <w:color w:val="231F20"/>
          <w:spacing w:val="-8"/>
        </w:rPr>
        <w:t>the</w:t>
      </w:r>
      <w:r>
        <w:rPr>
          <w:color w:val="231F20"/>
          <w:spacing w:val="-2"/>
        </w:rPr>
        <w:t> </w:t>
      </w:r>
      <w:r>
        <w:rPr>
          <w:color w:val="231F20"/>
          <w:spacing w:val="-8"/>
        </w:rPr>
        <w:t>most</w:t>
      </w:r>
      <w:r>
        <w:rPr>
          <w:color w:val="231F20"/>
          <w:spacing w:val="-2"/>
        </w:rPr>
        <w:t> </w:t>
      </w:r>
      <w:r>
        <w:rPr>
          <w:color w:val="231F20"/>
          <w:spacing w:val="-8"/>
        </w:rPr>
        <w:t>value</w:t>
      </w:r>
      <w:r>
        <w:rPr>
          <w:color w:val="231F20"/>
          <w:spacing w:val="-2"/>
        </w:rPr>
        <w:t> </w:t>
      </w:r>
      <w:r>
        <w:rPr>
          <w:color w:val="231F20"/>
          <w:spacing w:val="-8"/>
        </w:rPr>
        <w:t>added</w:t>
      </w:r>
      <w:r>
        <w:rPr>
          <w:color w:val="231F20"/>
          <w:spacing w:val="-2"/>
        </w:rPr>
        <w:t> </w:t>
      </w:r>
      <w:r>
        <w:rPr>
          <w:color w:val="231F20"/>
          <w:spacing w:val="-8"/>
        </w:rPr>
        <w:t>when</w:t>
      </w:r>
      <w:r>
        <w:rPr>
          <w:color w:val="231F20"/>
          <w:spacing w:val="-2"/>
        </w:rPr>
        <w:t> </w:t>
      </w:r>
      <w:r>
        <w:rPr>
          <w:color w:val="231F20"/>
          <w:spacing w:val="-8"/>
        </w:rPr>
        <w:t>used</w:t>
      </w:r>
      <w:r>
        <w:rPr>
          <w:color w:val="231F20"/>
          <w:spacing w:val="-2"/>
        </w:rPr>
        <w:t> </w:t>
      </w:r>
      <w:r>
        <w:rPr>
          <w:color w:val="231F20"/>
          <w:spacing w:val="-8"/>
        </w:rPr>
        <w:t>to</w:t>
      </w:r>
      <w:r>
        <w:rPr>
          <w:color w:val="231F20"/>
          <w:spacing w:val="-2"/>
        </w:rPr>
        <w:t> </w:t>
      </w:r>
      <w:r>
        <w:rPr>
          <w:color w:val="231F20"/>
          <w:spacing w:val="-8"/>
        </w:rPr>
        <w:t>solve</w:t>
      </w:r>
      <w:r>
        <w:rPr>
          <w:color w:val="231F20"/>
          <w:spacing w:val="-2"/>
        </w:rPr>
        <w:t> </w:t>
      </w:r>
      <w:r>
        <w:rPr>
          <w:color w:val="231F20"/>
          <w:spacing w:val="-8"/>
        </w:rPr>
        <w:t>nonroutine</w:t>
      </w:r>
      <w:r>
        <w:rPr>
          <w:color w:val="231F20"/>
          <w:spacing w:val="-2"/>
        </w:rPr>
        <w:t> </w:t>
      </w:r>
      <w:r>
        <w:rPr>
          <w:color w:val="231F20"/>
          <w:spacing w:val="-8"/>
        </w:rPr>
        <w:t>(i.e.,</w:t>
      </w:r>
      <w:r>
        <w:rPr>
          <w:color w:val="231F20"/>
          <w:spacing w:val="-2"/>
        </w:rPr>
        <w:t> </w:t>
      </w:r>
      <w:r>
        <w:rPr>
          <w:color w:val="231F20"/>
          <w:spacing w:val="-8"/>
        </w:rPr>
        <w:t>the</w:t>
      </w:r>
      <w:r>
        <w:rPr>
          <w:color w:val="231F20"/>
          <w:spacing w:val="-2"/>
        </w:rPr>
        <w:t> </w:t>
      </w:r>
      <w:r>
        <w:rPr>
          <w:color w:val="231F20"/>
          <w:spacing w:val="-8"/>
        </w:rPr>
        <w:t>“inventive”</w:t>
      </w:r>
      <w:r>
        <w:rPr>
          <w:color w:val="231F20"/>
          <w:spacing w:val="-2"/>
        </w:rPr>
        <w:t> </w:t>
      </w:r>
      <w:r>
        <w:rPr>
          <w:color w:val="231F20"/>
          <w:spacing w:val="-8"/>
        </w:rPr>
        <w:t>in</w:t>
      </w:r>
      <w:r>
        <w:rPr>
          <w:color w:val="231F20"/>
          <w:spacing w:val="-2"/>
        </w:rPr>
        <w:t> </w:t>
      </w:r>
      <w:r>
        <w:rPr>
          <w:color w:val="231F20"/>
          <w:spacing w:val="-8"/>
        </w:rPr>
        <w:t>“theory</w:t>
      </w:r>
      <w:r>
        <w:rPr>
          <w:color w:val="231F20"/>
          <w:spacing w:val="-2"/>
        </w:rPr>
        <w:t> </w:t>
      </w:r>
      <w:r>
        <w:rPr>
          <w:color w:val="231F20"/>
          <w:spacing w:val="-8"/>
        </w:rPr>
        <w:t>of </w:t>
      </w:r>
      <w:r>
        <w:rPr>
          <w:color w:val="231F20"/>
          <w:spacing w:val="-6"/>
        </w:rPr>
        <w:t>inventive problem solving”) problems containing contradictions.</w:t>
      </w:r>
    </w:p>
    <w:p>
      <w:pPr>
        <w:pStyle w:val="BodyText"/>
      </w:pPr>
    </w:p>
    <w:p>
      <w:pPr>
        <w:pStyle w:val="BodyText"/>
        <w:spacing w:before="65"/>
      </w:pPr>
    </w:p>
    <w:p>
      <w:pPr>
        <w:pStyle w:val="Heading4"/>
        <w:numPr>
          <w:ilvl w:val="1"/>
          <w:numId w:val="25"/>
        </w:numPr>
        <w:tabs>
          <w:tab w:pos="1049" w:val="left" w:leader="none"/>
        </w:tabs>
        <w:spacing w:line="240" w:lineRule="auto" w:before="1" w:after="0"/>
        <w:ind w:left="1049" w:right="0" w:hanging="719"/>
        <w:jc w:val="left"/>
      </w:pPr>
      <w:bookmarkStart w:name="_TOC_250008" w:id="24"/>
      <w:bookmarkEnd w:id="24"/>
      <w:r>
        <w:rPr>
          <w:color w:val="231F20"/>
          <w:spacing w:val="-2"/>
        </w:rPr>
        <w:t>Resources</w:t>
      </w:r>
    </w:p>
    <w:p>
      <w:pPr>
        <w:pStyle w:val="BodyText"/>
        <w:spacing w:line="264" w:lineRule="auto" w:before="128"/>
        <w:ind w:left="330" w:right="368"/>
        <w:jc w:val="both"/>
      </w:pPr>
      <w:r>
        <w:rPr>
          <w:color w:val="231F20"/>
          <w:spacing w:val="-2"/>
        </w:rPr>
        <w:t>Sometimes</w:t>
      </w:r>
      <w:r>
        <w:rPr>
          <w:color w:val="231F20"/>
          <w:spacing w:val="-12"/>
        </w:rPr>
        <w:t> </w:t>
      </w:r>
      <w:r>
        <w:rPr>
          <w:color w:val="231F20"/>
          <w:spacing w:val="-2"/>
        </w:rPr>
        <w:t>the</w:t>
      </w:r>
      <w:r>
        <w:rPr>
          <w:color w:val="231F20"/>
          <w:spacing w:val="-11"/>
        </w:rPr>
        <w:t> </w:t>
      </w:r>
      <w:r>
        <w:rPr>
          <w:color w:val="231F20"/>
          <w:spacing w:val="-2"/>
        </w:rPr>
        <w:t>clear</w:t>
      </w:r>
      <w:r>
        <w:rPr>
          <w:color w:val="231F20"/>
          <w:spacing w:val="-11"/>
        </w:rPr>
        <w:t> </w:t>
      </w:r>
      <w:r>
        <w:rPr>
          <w:color w:val="231F20"/>
          <w:spacing w:val="-2"/>
        </w:rPr>
        <w:t>formulation</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contradiction</w:t>
      </w:r>
      <w:r>
        <w:rPr>
          <w:color w:val="231F20"/>
          <w:spacing w:val="-11"/>
        </w:rPr>
        <w:t> </w:t>
      </w:r>
      <w:r>
        <w:rPr>
          <w:color w:val="231F20"/>
          <w:spacing w:val="-2"/>
        </w:rPr>
        <w:t>suggests</w:t>
      </w:r>
      <w:r>
        <w:rPr>
          <w:color w:val="231F20"/>
          <w:spacing w:val="-11"/>
        </w:rPr>
        <w:t> </w:t>
      </w:r>
      <w:r>
        <w:rPr>
          <w:color w:val="231F20"/>
          <w:spacing w:val="-2"/>
        </w:rPr>
        <w:t>a</w:t>
      </w:r>
      <w:r>
        <w:rPr>
          <w:color w:val="231F20"/>
          <w:spacing w:val="-12"/>
        </w:rPr>
        <w:t> </w:t>
      </w:r>
      <w:r>
        <w:rPr>
          <w:color w:val="231F20"/>
          <w:spacing w:val="-2"/>
        </w:rPr>
        <w:t>possible</w:t>
      </w:r>
      <w:r>
        <w:rPr>
          <w:color w:val="231F20"/>
          <w:spacing w:val="-11"/>
        </w:rPr>
        <w:t> </w:t>
      </w:r>
      <w:r>
        <w:rPr>
          <w:color w:val="231F20"/>
          <w:spacing w:val="-2"/>
        </w:rPr>
        <w:t>answer</w:t>
      </w:r>
      <w:r>
        <w:rPr>
          <w:color w:val="231F20"/>
          <w:spacing w:val="-11"/>
        </w:rPr>
        <w:t> </w:t>
      </w:r>
      <w:r>
        <w:rPr>
          <w:color w:val="231F20"/>
          <w:spacing w:val="-2"/>
        </w:rPr>
        <w:t>to </w:t>
      </w:r>
      <w:r>
        <w:rPr>
          <w:color w:val="231F20"/>
          <w:spacing w:val="-4"/>
        </w:rPr>
        <w:t>the</w:t>
      </w:r>
      <w:r>
        <w:rPr>
          <w:color w:val="231F20"/>
          <w:spacing w:val="-8"/>
        </w:rPr>
        <w:t> </w:t>
      </w:r>
      <w:r>
        <w:rPr>
          <w:color w:val="231F20"/>
          <w:spacing w:val="-4"/>
        </w:rPr>
        <w:t>problem.</w:t>
      </w:r>
      <w:r>
        <w:rPr>
          <w:color w:val="231F20"/>
          <w:spacing w:val="-8"/>
        </w:rPr>
        <w:t> </w:t>
      </w:r>
      <w:r>
        <w:rPr>
          <w:color w:val="231F20"/>
          <w:spacing w:val="-4"/>
        </w:rPr>
        <w:t>Usually,</w:t>
      </w:r>
      <w:r>
        <w:rPr>
          <w:color w:val="231F20"/>
          <w:spacing w:val="-8"/>
        </w:rPr>
        <w:t> </w:t>
      </w:r>
      <w:r>
        <w:rPr>
          <w:color w:val="231F20"/>
          <w:spacing w:val="-4"/>
        </w:rPr>
        <w:t>however,</w:t>
      </w:r>
      <w:r>
        <w:rPr>
          <w:color w:val="231F20"/>
          <w:spacing w:val="-8"/>
        </w:rPr>
        <w:t> </w:t>
      </w:r>
      <w:r>
        <w:rPr>
          <w:color w:val="231F20"/>
          <w:spacing w:val="-4"/>
        </w:rPr>
        <w:t>additional</w:t>
      </w:r>
      <w:r>
        <w:rPr>
          <w:color w:val="231F20"/>
          <w:spacing w:val="-8"/>
        </w:rPr>
        <w:t> </w:t>
      </w:r>
      <w:r>
        <w:rPr>
          <w:color w:val="231F20"/>
          <w:spacing w:val="-4"/>
        </w:rPr>
        <w:t>information</w:t>
      </w:r>
      <w:r>
        <w:rPr>
          <w:color w:val="231F20"/>
          <w:spacing w:val="-8"/>
        </w:rPr>
        <w:t> </w:t>
      </w:r>
      <w:r>
        <w:rPr>
          <w:color w:val="231F20"/>
          <w:spacing w:val="-4"/>
        </w:rPr>
        <w:t>is</w:t>
      </w:r>
      <w:r>
        <w:rPr>
          <w:color w:val="231F20"/>
          <w:spacing w:val="-8"/>
        </w:rPr>
        <w:t> </w:t>
      </w:r>
      <w:r>
        <w:rPr>
          <w:color w:val="231F20"/>
          <w:spacing w:val="-4"/>
        </w:rPr>
        <w:t>needed.</w:t>
      </w:r>
      <w:r>
        <w:rPr>
          <w:color w:val="231F20"/>
          <w:spacing w:val="-8"/>
        </w:rPr>
        <w:t> </w:t>
      </w:r>
      <w:r>
        <w:rPr>
          <w:color w:val="231F20"/>
          <w:spacing w:val="-4"/>
        </w:rPr>
        <w:t>Resource</w:t>
      </w:r>
      <w:r>
        <w:rPr>
          <w:color w:val="231F20"/>
          <w:spacing w:val="-8"/>
        </w:rPr>
        <w:t> </w:t>
      </w:r>
      <w:r>
        <w:rPr>
          <w:color w:val="231F20"/>
          <w:spacing w:val="-4"/>
        </w:rPr>
        <w:t>analysis </w:t>
      </w:r>
      <w:r>
        <w:rPr>
          <w:color w:val="231F20"/>
        </w:rPr>
        <w:t>helps</w:t>
      </w:r>
      <w:r>
        <w:rPr>
          <w:color w:val="231F20"/>
          <w:spacing w:val="-2"/>
        </w:rPr>
        <w:t> </w:t>
      </w:r>
      <w:r>
        <w:rPr>
          <w:color w:val="231F20"/>
        </w:rPr>
        <w:t>you</w:t>
      </w:r>
      <w:r>
        <w:rPr>
          <w:color w:val="231F20"/>
          <w:spacing w:val="-2"/>
        </w:rPr>
        <w:t> </w:t>
      </w:r>
      <w:r>
        <w:rPr>
          <w:color w:val="231F20"/>
        </w:rPr>
        <w:t>find</w:t>
      </w:r>
      <w:r>
        <w:rPr>
          <w:color w:val="231F20"/>
          <w:spacing w:val="-2"/>
        </w:rPr>
        <w:t> </w:t>
      </w:r>
      <w:r>
        <w:rPr>
          <w:color w:val="231F20"/>
        </w:rPr>
        <w:t>ways</w:t>
      </w:r>
      <w:r>
        <w:rPr>
          <w:color w:val="231F20"/>
          <w:spacing w:val="-2"/>
        </w:rPr>
        <w:t> </w:t>
      </w:r>
      <w:r>
        <w:rPr>
          <w:color w:val="231F20"/>
        </w:rPr>
        <w:t>to</w:t>
      </w:r>
      <w:r>
        <w:rPr>
          <w:color w:val="231F20"/>
          <w:spacing w:val="-2"/>
        </w:rPr>
        <w:t> </w:t>
      </w:r>
      <w:r>
        <w:rPr>
          <w:color w:val="231F20"/>
        </w:rPr>
        <w:t>resolve</w:t>
      </w:r>
      <w:r>
        <w:rPr>
          <w:color w:val="231F20"/>
          <w:spacing w:val="-2"/>
        </w:rPr>
        <w:t> </w:t>
      </w:r>
      <w:r>
        <w:rPr>
          <w:color w:val="231F20"/>
        </w:rPr>
        <w:t>the</w:t>
      </w:r>
      <w:r>
        <w:rPr>
          <w:color w:val="231F20"/>
          <w:spacing w:val="-2"/>
        </w:rPr>
        <w:t> </w:t>
      </w:r>
      <w:r>
        <w:rPr>
          <w:color w:val="231F20"/>
        </w:rPr>
        <w:t>contradiction.</w:t>
      </w:r>
    </w:p>
    <w:p>
      <w:pPr>
        <w:pStyle w:val="BodyText"/>
        <w:spacing w:line="264" w:lineRule="auto" w:before="3"/>
        <w:ind w:left="330" w:right="369" w:firstLine="300"/>
        <w:jc w:val="both"/>
      </w:pPr>
      <w:r>
        <w:rPr>
          <w:color w:val="231F20"/>
          <w:spacing w:val="-4"/>
        </w:rPr>
        <w:t>Resources</w:t>
      </w:r>
      <w:r>
        <w:rPr>
          <w:color w:val="231F20"/>
          <w:spacing w:val="-5"/>
        </w:rPr>
        <w:t> </w:t>
      </w:r>
      <w:r>
        <w:rPr>
          <w:color w:val="231F20"/>
          <w:spacing w:val="-4"/>
        </w:rPr>
        <w:t>are</w:t>
      </w:r>
      <w:r>
        <w:rPr>
          <w:color w:val="231F20"/>
          <w:spacing w:val="-5"/>
        </w:rPr>
        <w:t> </w:t>
      </w:r>
      <w:r>
        <w:rPr>
          <w:color w:val="231F20"/>
          <w:spacing w:val="-4"/>
        </w:rPr>
        <w:t>things,</w:t>
      </w:r>
      <w:r>
        <w:rPr>
          <w:color w:val="231F20"/>
          <w:spacing w:val="-5"/>
        </w:rPr>
        <w:t> </w:t>
      </w:r>
      <w:r>
        <w:rPr>
          <w:color w:val="231F20"/>
          <w:spacing w:val="-4"/>
        </w:rPr>
        <w:t>information,</w:t>
      </w:r>
      <w:r>
        <w:rPr>
          <w:color w:val="231F20"/>
          <w:spacing w:val="-5"/>
        </w:rPr>
        <w:t> </w:t>
      </w:r>
      <w:r>
        <w:rPr>
          <w:color w:val="231F20"/>
          <w:spacing w:val="-4"/>
        </w:rPr>
        <w:t>energy,</w:t>
      </w:r>
      <w:r>
        <w:rPr>
          <w:color w:val="231F20"/>
          <w:spacing w:val="-5"/>
        </w:rPr>
        <w:t> </w:t>
      </w:r>
      <w:r>
        <w:rPr>
          <w:color w:val="231F20"/>
          <w:spacing w:val="-4"/>
        </w:rPr>
        <w:t>or</w:t>
      </w:r>
      <w:r>
        <w:rPr>
          <w:color w:val="231F20"/>
          <w:spacing w:val="-5"/>
        </w:rPr>
        <w:t> </w:t>
      </w:r>
      <w:r>
        <w:rPr>
          <w:color w:val="231F20"/>
          <w:spacing w:val="-4"/>
        </w:rPr>
        <w:t>properties</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materials</w:t>
      </w:r>
      <w:r>
        <w:rPr>
          <w:color w:val="231F20"/>
          <w:spacing w:val="-5"/>
        </w:rPr>
        <w:t> </w:t>
      </w:r>
      <w:r>
        <w:rPr>
          <w:color w:val="231F20"/>
          <w:spacing w:val="-4"/>
        </w:rPr>
        <w:t>that</w:t>
      </w:r>
      <w:r>
        <w:rPr>
          <w:color w:val="231F20"/>
          <w:spacing w:val="-5"/>
        </w:rPr>
        <w:t> </w:t>
      </w:r>
      <w:r>
        <w:rPr>
          <w:color w:val="231F20"/>
          <w:spacing w:val="-4"/>
        </w:rPr>
        <w:t>are </w:t>
      </w:r>
      <w:r>
        <w:rPr>
          <w:color w:val="231F20"/>
        </w:rPr>
        <w:t>already</w:t>
      </w:r>
      <w:r>
        <w:rPr>
          <w:color w:val="231F20"/>
          <w:spacing w:val="-8"/>
        </w:rPr>
        <w:t> </w:t>
      </w:r>
      <w:r>
        <w:rPr>
          <w:color w:val="231F20"/>
        </w:rPr>
        <w:t>in</w:t>
      </w:r>
      <w:r>
        <w:rPr>
          <w:color w:val="231F20"/>
          <w:spacing w:val="-9"/>
        </w:rPr>
        <w:t> </w:t>
      </w:r>
      <w:r>
        <w:rPr>
          <w:color w:val="231F20"/>
        </w:rPr>
        <w:t>or</w:t>
      </w:r>
      <w:r>
        <w:rPr>
          <w:color w:val="231F20"/>
          <w:spacing w:val="-8"/>
        </w:rPr>
        <w:t> </w:t>
      </w:r>
      <w:r>
        <w:rPr>
          <w:color w:val="231F20"/>
        </w:rPr>
        <w:t>near</w:t>
      </w:r>
      <w:r>
        <w:rPr>
          <w:color w:val="231F20"/>
          <w:spacing w:val="-8"/>
        </w:rPr>
        <w:t> </w:t>
      </w:r>
      <w:r>
        <w:rPr>
          <w:color w:val="231F20"/>
        </w:rPr>
        <w:t>the</w:t>
      </w:r>
      <w:r>
        <w:rPr>
          <w:color w:val="231F20"/>
          <w:spacing w:val="-9"/>
        </w:rPr>
        <w:t> </w:t>
      </w:r>
      <w:r>
        <w:rPr>
          <w:color w:val="231F20"/>
        </w:rPr>
        <w:t>environment</w:t>
      </w:r>
      <w:r>
        <w:rPr>
          <w:color w:val="231F20"/>
          <w:spacing w:val="-8"/>
        </w:rPr>
        <w:t> </w:t>
      </w:r>
      <w:r>
        <w:rPr>
          <w:color w:val="231F20"/>
        </w:rPr>
        <w:t>of</w:t>
      </w:r>
      <w:r>
        <w:rPr>
          <w:color w:val="231F20"/>
          <w:spacing w:val="-9"/>
        </w:rPr>
        <w:t> </w:t>
      </w:r>
      <w:r>
        <w:rPr>
          <w:color w:val="231F20"/>
        </w:rPr>
        <w:t>the</w:t>
      </w:r>
      <w:r>
        <w:rPr>
          <w:color w:val="231F20"/>
          <w:spacing w:val="-8"/>
        </w:rPr>
        <w:t> </w:t>
      </w:r>
      <w:r>
        <w:rPr>
          <w:color w:val="231F20"/>
        </w:rPr>
        <w:t>problem.</w:t>
      </w:r>
      <w:r>
        <w:rPr>
          <w:color w:val="231F20"/>
          <w:spacing w:val="-8"/>
        </w:rPr>
        <w:t> </w:t>
      </w:r>
      <w:r>
        <w:rPr>
          <w:color w:val="231F20"/>
        </w:rPr>
        <w:t>If</w:t>
      </w:r>
      <w:r>
        <w:rPr>
          <w:color w:val="231F20"/>
          <w:spacing w:val="-9"/>
        </w:rPr>
        <w:t> </w:t>
      </w:r>
      <w:r>
        <w:rPr>
          <w:color w:val="231F20"/>
        </w:rPr>
        <w:t>they</w:t>
      </w:r>
      <w:r>
        <w:rPr>
          <w:color w:val="231F20"/>
          <w:spacing w:val="-9"/>
        </w:rPr>
        <w:t> </w:t>
      </w:r>
      <w:r>
        <w:rPr>
          <w:color w:val="231F20"/>
        </w:rPr>
        <w:t>can</w:t>
      </w:r>
      <w:r>
        <w:rPr>
          <w:color w:val="231F20"/>
          <w:spacing w:val="-8"/>
        </w:rPr>
        <w:t> </w:t>
      </w:r>
      <w:r>
        <w:rPr>
          <w:color w:val="231F20"/>
        </w:rPr>
        <w:t>be</w:t>
      </w:r>
      <w:r>
        <w:rPr>
          <w:color w:val="231F20"/>
          <w:spacing w:val="-9"/>
        </w:rPr>
        <w:t> </w:t>
      </w:r>
      <w:r>
        <w:rPr>
          <w:color w:val="231F20"/>
        </w:rPr>
        <w:t>used</w:t>
      </w:r>
      <w:r>
        <w:rPr>
          <w:color w:val="231F20"/>
          <w:spacing w:val="-9"/>
        </w:rPr>
        <w:t> </w:t>
      </w:r>
      <w:r>
        <w:rPr>
          <w:color w:val="231F20"/>
        </w:rPr>
        <w:t>directly</w:t>
      </w:r>
      <w:r>
        <w:rPr>
          <w:color w:val="231F20"/>
          <w:spacing w:val="-9"/>
        </w:rPr>
        <w:t> </w:t>
      </w:r>
      <w:r>
        <w:rPr>
          <w:color w:val="231F20"/>
        </w:rPr>
        <w:t>or </w:t>
      </w:r>
      <w:r>
        <w:rPr>
          <w:color w:val="231F20"/>
          <w:spacing w:val="-2"/>
        </w:rPr>
        <w:t>modified</w:t>
      </w:r>
      <w:r>
        <w:rPr>
          <w:color w:val="231F20"/>
          <w:spacing w:val="-12"/>
        </w:rPr>
        <w:t> </w:t>
      </w:r>
      <w:r>
        <w:rPr>
          <w:color w:val="231F20"/>
          <w:spacing w:val="-2"/>
        </w:rPr>
        <w:t>to</w:t>
      </w:r>
      <w:r>
        <w:rPr>
          <w:color w:val="231F20"/>
          <w:spacing w:val="-11"/>
        </w:rPr>
        <w:t> </w:t>
      </w:r>
      <w:r>
        <w:rPr>
          <w:color w:val="231F20"/>
          <w:spacing w:val="-2"/>
        </w:rPr>
        <w:t>make</w:t>
      </w:r>
      <w:r>
        <w:rPr>
          <w:color w:val="231F20"/>
          <w:spacing w:val="-11"/>
        </w:rPr>
        <w:t> </w:t>
      </w:r>
      <w:r>
        <w:rPr>
          <w:color w:val="231F20"/>
          <w:spacing w:val="-2"/>
        </w:rPr>
        <w:t>them</w:t>
      </w:r>
      <w:r>
        <w:rPr>
          <w:color w:val="231F20"/>
          <w:spacing w:val="-11"/>
        </w:rPr>
        <w:t> </w:t>
      </w:r>
      <w:r>
        <w:rPr>
          <w:color w:val="231F20"/>
          <w:spacing w:val="-2"/>
        </w:rPr>
        <w:t>useful,</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will</w:t>
      </w:r>
      <w:r>
        <w:rPr>
          <w:color w:val="231F20"/>
          <w:spacing w:val="-11"/>
        </w:rPr>
        <w:t> </w:t>
      </w:r>
      <w:r>
        <w:rPr>
          <w:color w:val="231F20"/>
          <w:spacing w:val="-2"/>
        </w:rPr>
        <w:t>appear</w:t>
      </w:r>
      <w:r>
        <w:rPr>
          <w:color w:val="231F20"/>
          <w:spacing w:val="-12"/>
        </w:rPr>
        <w:t> </w:t>
      </w:r>
      <w:r>
        <w:rPr>
          <w:color w:val="231F20"/>
          <w:spacing w:val="-2"/>
        </w:rPr>
        <w:t>to</w:t>
      </w:r>
      <w:r>
        <w:rPr>
          <w:color w:val="231F20"/>
          <w:spacing w:val="-11"/>
        </w:rPr>
        <w:t> </w:t>
      </w:r>
      <w:r>
        <w:rPr>
          <w:color w:val="231F20"/>
          <w:spacing w:val="-2"/>
        </w:rPr>
        <w:t>have</w:t>
      </w:r>
      <w:r>
        <w:rPr>
          <w:color w:val="231F20"/>
          <w:spacing w:val="-11"/>
        </w:rPr>
        <w:t> </w:t>
      </w:r>
      <w:r>
        <w:rPr>
          <w:color w:val="231F20"/>
          <w:spacing w:val="-2"/>
        </w:rPr>
        <w:t>solved</w:t>
      </w:r>
      <w:r>
        <w:rPr>
          <w:color w:val="231F20"/>
          <w:spacing w:val="-11"/>
        </w:rPr>
        <w:t> </w:t>
      </w:r>
      <w:r>
        <w:rPr>
          <w:color w:val="231F20"/>
          <w:spacing w:val="-2"/>
        </w:rPr>
        <w:t>itself.</w:t>
      </w:r>
      <w:r>
        <w:rPr>
          <w:color w:val="231F20"/>
          <w:spacing w:val="-11"/>
        </w:rPr>
        <w:t> </w:t>
      </w:r>
      <w:r>
        <w:rPr>
          <w:color w:val="231F20"/>
          <w:spacing w:val="-2"/>
        </w:rPr>
        <w:t>Think </w:t>
      </w:r>
      <w:r>
        <w:rPr>
          <w:color w:val="231F20"/>
        </w:rPr>
        <w:t>of</w:t>
      </w:r>
      <w:r>
        <w:rPr>
          <w:color w:val="231F20"/>
          <w:spacing w:val="-11"/>
        </w:rPr>
        <w:t> </w:t>
      </w:r>
      <w:r>
        <w:rPr>
          <w:color w:val="231F20"/>
        </w:rPr>
        <w:t>the</w:t>
      </w:r>
      <w:r>
        <w:rPr>
          <w:color w:val="231F20"/>
          <w:spacing w:val="-11"/>
        </w:rPr>
        <w:t> </w:t>
      </w:r>
      <w:r>
        <w:rPr>
          <w:color w:val="231F20"/>
        </w:rPr>
        <w:t>resources</w:t>
      </w:r>
      <w:r>
        <w:rPr>
          <w:color w:val="231F20"/>
          <w:spacing w:val="-11"/>
        </w:rPr>
        <w:t> </w:t>
      </w:r>
      <w:r>
        <w:rPr>
          <w:color w:val="231F20"/>
        </w:rPr>
        <w:t>as</w:t>
      </w:r>
      <w:r>
        <w:rPr>
          <w:color w:val="231F20"/>
          <w:spacing w:val="-11"/>
        </w:rPr>
        <w:t> </w:t>
      </w:r>
      <w:r>
        <w:rPr>
          <w:color w:val="231F20"/>
        </w:rPr>
        <w:t>the</w:t>
      </w:r>
      <w:r>
        <w:rPr>
          <w:color w:val="231F20"/>
          <w:spacing w:val="-11"/>
        </w:rPr>
        <w:t> </w:t>
      </w:r>
      <w:r>
        <w:rPr>
          <w:color w:val="231F20"/>
        </w:rPr>
        <w:t>reserves—they</w:t>
      </w:r>
      <w:r>
        <w:rPr>
          <w:color w:val="231F20"/>
          <w:spacing w:val="-11"/>
        </w:rPr>
        <w:t> </w:t>
      </w:r>
      <w:r>
        <w:rPr>
          <w:color w:val="231F20"/>
        </w:rPr>
        <w:t>are</w:t>
      </w:r>
      <w:r>
        <w:rPr>
          <w:color w:val="231F20"/>
          <w:spacing w:val="-11"/>
        </w:rPr>
        <w:t> </w:t>
      </w:r>
      <w:r>
        <w:rPr>
          <w:color w:val="231F20"/>
        </w:rPr>
        <w:t>invisible</w:t>
      </w:r>
      <w:r>
        <w:rPr>
          <w:color w:val="231F20"/>
          <w:spacing w:val="-11"/>
        </w:rPr>
        <w:t> </w:t>
      </w:r>
      <w:r>
        <w:rPr>
          <w:color w:val="231F20"/>
        </w:rPr>
        <w:t>at</w:t>
      </w:r>
      <w:r>
        <w:rPr>
          <w:color w:val="231F20"/>
          <w:spacing w:val="-11"/>
        </w:rPr>
        <w:t> </w:t>
      </w:r>
      <w:r>
        <w:rPr>
          <w:color w:val="231F20"/>
        </w:rPr>
        <w:t>first,</w:t>
      </w:r>
      <w:r>
        <w:rPr>
          <w:color w:val="231F20"/>
          <w:spacing w:val="-11"/>
        </w:rPr>
        <w:t> </w:t>
      </w:r>
      <w:r>
        <w:rPr>
          <w:color w:val="231F20"/>
        </w:rPr>
        <w:t>because</w:t>
      </w:r>
      <w:r>
        <w:rPr>
          <w:color w:val="231F20"/>
          <w:spacing w:val="-11"/>
        </w:rPr>
        <w:t> </w:t>
      </w:r>
      <w:r>
        <w:rPr>
          <w:color w:val="231F20"/>
        </w:rPr>
        <w:t>we</w:t>
      </w:r>
      <w:r>
        <w:rPr>
          <w:color w:val="231F20"/>
          <w:spacing w:val="-11"/>
        </w:rPr>
        <w:t> </w:t>
      </w:r>
      <w:r>
        <w:rPr>
          <w:color w:val="231F20"/>
        </w:rPr>
        <w:t>are</w:t>
      </w:r>
      <w:r>
        <w:rPr>
          <w:color w:val="231F20"/>
          <w:spacing w:val="-11"/>
        </w:rPr>
        <w:t> </w:t>
      </w:r>
      <w:r>
        <w:rPr>
          <w:color w:val="231F20"/>
        </w:rPr>
        <w:t>accus- </w:t>
      </w:r>
      <w:r>
        <w:rPr>
          <w:color w:val="231F20"/>
          <w:spacing w:val="-2"/>
        </w:rPr>
        <w:t>tomed</w:t>
      </w:r>
      <w:r>
        <w:rPr>
          <w:color w:val="231F20"/>
          <w:spacing w:val="-11"/>
        </w:rPr>
        <w:t> </w:t>
      </w:r>
      <w:r>
        <w:rPr>
          <w:color w:val="231F20"/>
          <w:spacing w:val="-2"/>
        </w:rPr>
        <w:t>to</w:t>
      </w:r>
      <w:r>
        <w:rPr>
          <w:color w:val="231F20"/>
          <w:spacing w:val="-11"/>
        </w:rPr>
        <w:t> </w:t>
      </w:r>
      <w:r>
        <w:rPr>
          <w:color w:val="231F20"/>
          <w:spacing w:val="-2"/>
        </w:rPr>
        <w:t>not</w:t>
      </w:r>
      <w:r>
        <w:rPr>
          <w:color w:val="231F20"/>
          <w:spacing w:val="-11"/>
        </w:rPr>
        <w:t> </w:t>
      </w:r>
      <w:r>
        <w:rPr>
          <w:color w:val="231F20"/>
          <w:spacing w:val="-2"/>
        </w:rPr>
        <w:t>seeing</w:t>
      </w:r>
      <w:r>
        <w:rPr>
          <w:color w:val="231F20"/>
          <w:spacing w:val="-11"/>
        </w:rPr>
        <w:t> </w:t>
      </w:r>
      <w:r>
        <w:rPr>
          <w:color w:val="231F20"/>
          <w:spacing w:val="-2"/>
        </w:rPr>
        <w:t>them</w:t>
      </w:r>
      <w:r>
        <w:rPr>
          <w:color w:val="231F20"/>
          <w:spacing w:val="-11"/>
        </w:rPr>
        <w:t> </w:t>
      </w:r>
      <w:r>
        <w:rPr>
          <w:color w:val="231F20"/>
          <w:spacing w:val="-2"/>
        </w:rPr>
        <w:t>when</w:t>
      </w:r>
      <w:r>
        <w:rPr>
          <w:color w:val="231F20"/>
          <w:spacing w:val="-11"/>
        </w:rPr>
        <w:t> </w:t>
      </w:r>
      <w:r>
        <w:rPr>
          <w:color w:val="231F20"/>
          <w:spacing w:val="-2"/>
        </w:rPr>
        <w:t>we</w:t>
      </w:r>
      <w:r>
        <w:rPr>
          <w:color w:val="231F20"/>
          <w:spacing w:val="-11"/>
        </w:rPr>
        <w:t> </w:t>
      </w:r>
      <w:r>
        <w:rPr>
          <w:color w:val="231F20"/>
          <w:spacing w:val="-2"/>
        </w:rPr>
        <w:t>look</w:t>
      </w:r>
      <w:r>
        <w:rPr>
          <w:color w:val="231F20"/>
          <w:spacing w:val="-11"/>
        </w:rPr>
        <w:t> </w:t>
      </w:r>
      <w:r>
        <w:rPr>
          <w:color w:val="231F20"/>
          <w:spacing w:val="-2"/>
        </w:rPr>
        <w:t>at</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situation,</w:t>
      </w:r>
      <w:r>
        <w:rPr>
          <w:color w:val="231F20"/>
          <w:spacing w:val="-11"/>
        </w:rPr>
        <w:t> </w:t>
      </w:r>
      <w:r>
        <w:rPr>
          <w:color w:val="231F20"/>
          <w:spacing w:val="-2"/>
        </w:rPr>
        <w:t>but</w:t>
      </w:r>
      <w:r>
        <w:rPr>
          <w:color w:val="231F20"/>
          <w:spacing w:val="-11"/>
        </w:rPr>
        <w:t> </w:t>
      </w:r>
      <w:r>
        <w:rPr>
          <w:color w:val="231F20"/>
          <w:spacing w:val="-2"/>
        </w:rPr>
        <w:t>we</w:t>
      </w:r>
      <w:r>
        <w:rPr>
          <w:color w:val="231F20"/>
          <w:spacing w:val="-11"/>
        </w:rPr>
        <w:t> </w:t>
      </w:r>
      <w:r>
        <w:rPr>
          <w:color w:val="231F20"/>
          <w:spacing w:val="-2"/>
        </w:rPr>
        <w:t>can</w:t>
      </w:r>
      <w:r>
        <w:rPr>
          <w:color w:val="231F20"/>
          <w:spacing w:val="-11"/>
        </w:rPr>
        <w:t> </w:t>
      </w:r>
      <w:r>
        <w:rPr>
          <w:color w:val="231F20"/>
          <w:spacing w:val="-2"/>
        </w:rPr>
        <w:t>mobi- lize</w:t>
      </w:r>
      <w:r>
        <w:rPr>
          <w:color w:val="231F20"/>
          <w:spacing w:val="-12"/>
        </w:rPr>
        <w:t> </w:t>
      </w:r>
      <w:r>
        <w:rPr>
          <w:color w:val="231F20"/>
          <w:spacing w:val="-2"/>
        </w:rPr>
        <w:t>these</w:t>
      </w:r>
      <w:r>
        <w:rPr>
          <w:color w:val="231F20"/>
          <w:spacing w:val="-11"/>
        </w:rPr>
        <w:t> </w:t>
      </w:r>
      <w:r>
        <w:rPr>
          <w:color w:val="231F20"/>
          <w:spacing w:val="-2"/>
        </w:rPr>
        <w:t>reserves</w:t>
      </w:r>
      <w:r>
        <w:rPr>
          <w:color w:val="231F20"/>
          <w:spacing w:val="-11"/>
        </w:rPr>
        <w:t> </w:t>
      </w:r>
      <w:r>
        <w:rPr>
          <w:color w:val="231F20"/>
          <w:spacing w:val="-2"/>
        </w:rPr>
        <w:t>to</w:t>
      </w:r>
      <w:r>
        <w:rPr>
          <w:color w:val="231F20"/>
          <w:spacing w:val="-11"/>
        </w:rPr>
        <w:t> </w:t>
      </w:r>
      <w:r>
        <w:rPr>
          <w:color w:val="231F20"/>
          <w:spacing w:val="-2"/>
        </w:rPr>
        <w:t>solve</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That</w:t>
      </w:r>
      <w:r>
        <w:rPr>
          <w:color w:val="231F20"/>
          <w:spacing w:val="-11"/>
        </w:rPr>
        <w:t> </w:t>
      </w:r>
      <w:r>
        <w:rPr>
          <w:color w:val="231F20"/>
          <w:spacing w:val="-2"/>
        </w:rPr>
        <w:t>is</w:t>
      </w:r>
      <w:r>
        <w:rPr>
          <w:color w:val="231F20"/>
          <w:spacing w:val="-12"/>
        </w:rPr>
        <w:t> </w:t>
      </w:r>
      <w:r>
        <w:rPr>
          <w:color w:val="231F20"/>
          <w:spacing w:val="-2"/>
        </w:rPr>
        <w:t>why</w:t>
      </w:r>
      <w:r>
        <w:rPr>
          <w:color w:val="231F20"/>
          <w:spacing w:val="-11"/>
        </w:rPr>
        <w:t> </w:t>
      </w:r>
      <w:r>
        <w:rPr>
          <w:color w:val="231F20"/>
          <w:spacing w:val="-2"/>
        </w:rPr>
        <w:t>we</w:t>
      </w:r>
      <w:r>
        <w:rPr>
          <w:color w:val="231F20"/>
          <w:spacing w:val="-11"/>
        </w:rPr>
        <w:t> </w:t>
      </w:r>
      <w:r>
        <w:rPr>
          <w:color w:val="231F20"/>
          <w:spacing w:val="-2"/>
        </w:rPr>
        <w:t>add</w:t>
      </w:r>
      <w:r>
        <w:rPr>
          <w:color w:val="231F20"/>
          <w:spacing w:val="-11"/>
        </w:rPr>
        <w:t> </w:t>
      </w:r>
      <w:r>
        <w:rPr>
          <w:color w:val="231F20"/>
          <w:spacing w:val="-2"/>
        </w:rPr>
        <w:t>the</w:t>
      </w:r>
      <w:r>
        <w:rPr>
          <w:color w:val="231F20"/>
          <w:spacing w:val="-11"/>
        </w:rPr>
        <w:t> </w:t>
      </w:r>
      <w:r>
        <w:rPr>
          <w:color w:val="231F20"/>
          <w:spacing w:val="-2"/>
        </w:rPr>
        <w:t>block</w:t>
      </w:r>
      <w:r>
        <w:rPr>
          <w:color w:val="231F20"/>
          <w:spacing w:val="-11"/>
        </w:rPr>
        <w:t> </w:t>
      </w:r>
      <w:r>
        <w:rPr>
          <w:color w:val="231F20"/>
          <w:spacing w:val="-2"/>
        </w:rPr>
        <w:t>“Resources” </w:t>
      </w:r>
      <w:r>
        <w:rPr>
          <w:color w:val="231F20"/>
        </w:rPr>
        <w:t>to our model (see Figure 2.3).</w:t>
      </w:r>
    </w:p>
    <w:p>
      <w:pPr>
        <w:pStyle w:val="BodyText"/>
        <w:spacing w:line="264" w:lineRule="auto" w:before="8"/>
        <w:ind w:left="330" w:right="368" w:firstLine="300"/>
        <w:jc w:val="both"/>
      </w:pPr>
      <w:r>
        <w:rPr>
          <w:color w:val="231F20"/>
          <w:spacing w:val="-4"/>
        </w:rPr>
        <w:t>The</w:t>
      </w:r>
      <w:r>
        <w:rPr>
          <w:color w:val="231F20"/>
          <w:spacing w:val="-7"/>
        </w:rPr>
        <w:t> </w:t>
      </w:r>
      <w:r>
        <w:rPr>
          <w:color w:val="231F20"/>
          <w:spacing w:val="-4"/>
        </w:rPr>
        <w:t>system</w:t>
      </w:r>
      <w:r>
        <w:rPr>
          <w:color w:val="231F20"/>
          <w:spacing w:val="-7"/>
        </w:rPr>
        <w:t> </w:t>
      </w:r>
      <w:r>
        <w:rPr>
          <w:color w:val="231F20"/>
          <w:spacing w:val="-4"/>
        </w:rPr>
        <w:t>should</w:t>
      </w:r>
      <w:r>
        <w:rPr>
          <w:color w:val="231F20"/>
          <w:spacing w:val="-7"/>
        </w:rPr>
        <w:t> </w:t>
      </w:r>
      <w:r>
        <w:rPr>
          <w:color w:val="231F20"/>
          <w:spacing w:val="-4"/>
        </w:rPr>
        <w:t>be</w:t>
      </w:r>
      <w:r>
        <w:rPr>
          <w:color w:val="231F20"/>
          <w:spacing w:val="-7"/>
        </w:rPr>
        <w:t> </w:t>
      </w:r>
      <w:r>
        <w:rPr>
          <w:color w:val="231F20"/>
          <w:spacing w:val="-4"/>
        </w:rPr>
        <w:t>changed</w:t>
      </w:r>
      <w:r>
        <w:rPr>
          <w:color w:val="231F20"/>
          <w:spacing w:val="-7"/>
        </w:rPr>
        <w:t> </w:t>
      </w:r>
      <w:r>
        <w:rPr>
          <w:color w:val="231F20"/>
          <w:spacing w:val="-4"/>
        </w:rPr>
        <w:t>so</w:t>
      </w:r>
      <w:r>
        <w:rPr>
          <w:color w:val="231F20"/>
          <w:spacing w:val="-7"/>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needed</w:t>
      </w:r>
      <w:r>
        <w:rPr>
          <w:color w:val="231F20"/>
          <w:spacing w:val="-7"/>
        </w:rPr>
        <w:t> </w:t>
      </w:r>
      <w:r>
        <w:rPr>
          <w:color w:val="231F20"/>
          <w:spacing w:val="-4"/>
        </w:rPr>
        <w:t>improvement</w:t>
      </w:r>
      <w:r>
        <w:rPr>
          <w:color w:val="231F20"/>
          <w:spacing w:val="-7"/>
        </w:rPr>
        <w:t> </w:t>
      </w:r>
      <w:r>
        <w:rPr>
          <w:color w:val="231F20"/>
          <w:spacing w:val="-4"/>
        </w:rPr>
        <w:t>seems</w:t>
      </w:r>
      <w:r>
        <w:rPr>
          <w:color w:val="231F20"/>
          <w:spacing w:val="-7"/>
        </w:rPr>
        <w:t> </w:t>
      </w:r>
      <w:r>
        <w:rPr>
          <w:color w:val="231F20"/>
          <w:spacing w:val="-4"/>
        </w:rPr>
        <w:t>to</w:t>
      </w:r>
      <w:r>
        <w:rPr>
          <w:color w:val="231F20"/>
          <w:spacing w:val="-7"/>
        </w:rPr>
        <w:t> </w:t>
      </w:r>
      <w:r>
        <w:rPr>
          <w:color w:val="231F20"/>
          <w:spacing w:val="-4"/>
        </w:rPr>
        <w:t>appear </w:t>
      </w:r>
      <w:r>
        <w:rPr>
          <w:color w:val="231F20"/>
        </w:rPr>
        <w:t>from nowhere. For example, in Chapter 1, we described a garbage bin that was partly hidden underground. The needed change was achieved using the space beneath the bin.</w:t>
      </w:r>
    </w:p>
    <w:p>
      <w:pPr>
        <w:pStyle w:val="BodyText"/>
        <w:spacing w:line="264" w:lineRule="auto" w:before="4"/>
        <w:ind w:left="330" w:right="366" w:firstLine="300"/>
        <w:jc w:val="both"/>
      </w:pPr>
      <w:r>
        <w:rPr>
          <w:color w:val="231F20"/>
          <w:spacing w:val="-4"/>
        </w:rPr>
        <w:t>In</w:t>
      </w:r>
      <w:r>
        <w:rPr>
          <w:color w:val="231F20"/>
          <w:spacing w:val="-6"/>
        </w:rPr>
        <w:t> </w:t>
      </w:r>
      <w:r>
        <w:rPr>
          <w:color w:val="231F20"/>
          <w:spacing w:val="-4"/>
        </w:rPr>
        <w:t>the</w:t>
      </w:r>
      <w:r>
        <w:rPr>
          <w:color w:val="231F20"/>
          <w:spacing w:val="-6"/>
        </w:rPr>
        <w:t> </w:t>
      </w:r>
      <w:r>
        <w:rPr>
          <w:color w:val="231F20"/>
          <w:spacing w:val="-4"/>
        </w:rPr>
        <w:t>ax</w:t>
      </w:r>
      <w:r>
        <w:rPr>
          <w:color w:val="231F20"/>
          <w:spacing w:val="-6"/>
        </w:rPr>
        <w:t> </w:t>
      </w:r>
      <w:r>
        <w:rPr>
          <w:color w:val="231F20"/>
          <w:spacing w:val="-4"/>
        </w:rPr>
        <w:t>example</w:t>
      </w:r>
      <w:r>
        <w:rPr>
          <w:color w:val="231F20"/>
          <w:spacing w:val="-6"/>
        </w:rPr>
        <w:t> </w:t>
      </w:r>
      <w:r>
        <w:rPr>
          <w:color w:val="231F20"/>
          <w:spacing w:val="-4"/>
        </w:rPr>
        <w:t>mentioned</w:t>
      </w:r>
      <w:r>
        <w:rPr>
          <w:color w:val="231F20"/>
          <w:spacing w:val="-6"/>
        </w:rPr>
        <w:t> </w:t>
      </w:r>
      <w:r>
        <w:rPr>
          <w:color w:val="231F20"/>
          <w:spacing w:val="-4"/>
        </w:rPr>
        <w:t>earlier,</w:t>
      </w:r>
      <w:r>
        <w:rPr>
          <w:color w:val="231F20"/>
          <w:spacing w:val="-6"/>
        </w:rPr>
        <w:t> </w:t>
      </w:r>
      <w:r>
        <w:rPr>
          <w:color w:val="231F20"/>
          <w:spacing w:val="-4"/>
        </w:rPr>
        <w:t>we</w:t>
      </w:r>
      <w:r>
        <w:rPr>
          <w:color w:val="231F20"/>
          <w:spacing w:val="-6"/>
        </w:rPr>
        <w:t> </w:t>
      </w:r>
      <w:r>
        <w:rPr>
          <w:color w:val="231F20"/>
          <w:spacing w:val="-4"/>
        </w:rPr>
        <w:t>need</w:t>
      </w:r>
      <w:r>
        <w:rPr>
          <w:color w:val="231F20"/>
          <w:spacing w:val="-6"/>
        </w:rPr>
        <w:t> </w:t>
      </w:r>
      <w:r>
        <w:rPr>
          <w:color w:val="231F20"/>
          <w:spacing w:val="-4"/>
        </w:rPr>
        <w:t>to</w:t>
      </w:r>
      <w:r>
        <w:rPr>
          <w:color w:val="231F20"/>
          <w:spacing w:val="-6"/>
        </w:rPr>
        <w:t> </w:t>
      </w:r>
      <w:r>
        <w:rPr>
          <w:color w:val="231F20"/>
          <w:spacing w:val="-4"/>
        </w:rPr>
        <w:t>change</w:t>
      </w:r>
      <w:r>
        <w:rPr>
          <w:color w:val="231F20"/>
          <w:spacing w:val="-6"/>
        </w:rPr>
        <w:t> </w:t>
      </w:r>
      <w:r>
        <w:rPr>
          <w:color w:val="231F20"/>
          <w:spacing w:val="-4"/>
        </w:rPr>
        <w:t>the</w:t>
      </w:r>
      <w:r>
        <w:rPr>
          <w:color w:val="231F20"/>
          <w:spacing w:val="-6"/>
        </w:rPr>
        <w:t> </w:t>
      </w:r>
      <w:r>
        <w:rPr>
          <w:color w:val="231F20"/>
          <w:spacing w:val="-4"/>
        </w:rPr>
        <w:t>system</w:t>
      </w:r>
      <w:r>
        <w:rPr>
          <w:color w:val="231F20"/>
          <w:spacing w:val="-6"/>
        </w:rPr>
        <w:t> </w:t>
      </w:r>
      <w:r>
        <w:rPr>
          <w:color w:val="231F20"/>
          <w:spacing w:val="-4"/>
        </w:rPr>
        <w:t>so</w:t>
      </w:r>
      <w:r>
        <w:rPr>
          <w:color w:val="231F20"/>
          <w:spacing w:val="-6"/>
        </w:rPr>
        <w:t> </w:t>
      </w:r>
      <w:r>
        <w:rPr>
          <w:color w:val="231F20"/>
          <w:spacing w:val="-4"/>
        </w:rPr>
        <w:t>that</w:t>
      </w:r>
      <w:r>
        <w:rPr>
          <w:color w:val="231F20"/>
          <w:spacing w:val="-6"/>
        </w:rPr>
        <w:t> </w:t>
      </w:r>
      <w:r>
        <w:rPr>
          <w:color w:val="231F20"/>
          <w:spacing w:val="-4"/>
        </w:rPr>
        <w:t>split- </w:t>
      </w:r>
      <w:r>
        <w:rPr>
          <w:color w:val="231F20"/>
          <w:spacing w:val="-2"/>
        </w:rPr>
        <w:t>ting</w:t>
      </w:r>
      <w:r>
        <w:rPr>
          <w:color w:val="231F20"/>
          <w:spacing w:val="-12"/>
        </w:rPr>
        <w:t> </w:t>
      </w:r>
      <w:r>
        <w:rPr>
          <w:color w:val="231F20"/>
          <w:spacing w:val="-2"/>
        </w:rPr>
        <w:t>power</w:t>
      </w:r>
      <w:r>
        <w:rPr>
          <w:color w:val="231F20"/>
          <w:spacing w:val="-11"/>
        </w:rPr>
        <w:t> </w:t>
      </w:r>
      <w:r>
        <w:rPr>
          <w:color w:val="231F20"/>
          <w:spacing w:val="-2"/>
        </w:rPr>
        <w:t>is</w:t>
      </w:r>
      <w:r>
        <w:rPr>
          <w:color w:val="231F20"/>
          <w:spacing w:val="-11"/>
        </w:rPr>
        <w:t> </w:t>
      </w:r>
      <w:r>
        <w:rPr>
          <w:color w:val="231F20"/>
          <w:spacing w:val="-2"/>
        </w:rPr>
        <w:t>improved,</w:t>
      </w:r>
      <w:r>
        <w:rPr>
          <w:color w:val="231F20"/>
          <w:spacing w:val="-11"/>
        </w:rPr>
        <w:t> </w:t>
      </w:r>
      <w:r>
        <w:rPr>
          <w:color w:val="231F20"/>
          <w:spacing w:val="-2"/>
        </w:rPr>
        <w:t>but</w:t>
      </w:r>
      <w:r>
        <w:rPr>
          <w:color w:val="231F20"/>
          <w:spacing w:val="-11"/>
        </w:rPr>
        <w:t> </w:t>
      </w:r>
      <w:r>
        <w:rPr>
          <w:color w:val="231F20"/>
          <w:spacing w:val="-2"/>
        </w:rPr>
        <w:t>the</w:t>
      </w:r>
      <w:r>
        <w:rPr>
          <w:color w:val="231F20"/>
          <w:spacing w:val="-11"/>
        </w:rPr>
        <w:t> </w:t>
      </w:r>
      <w:r>
        <w:rPr>
          <w:color w:val="231F20"/>
          <w:spacing w:val="-2"/>
        </w:rPr>
        <w:t>ax</w:t>
      </w:r>
      <w:r>
        <w:rPr>
          <w:color w:val="231F20"/>
          <w:spacing w:val="-11"/>
        </w:rPr>
        <w:t> </w:t>
      </w:r>
      <w:r>
        <w:rPr>
          <w:color w:val="231F20"/>
          <w:spacing w:val="-2"/>
        </w:rPr>
        <w:t>does</w:t>
      </w:r>
      <w:r>
        <w:rPr>
          <w:color w:val="231F20"/>
          <w:spacing w:val="-11"/>
        </w:rPr>
        <w:t> </w:t>
      </w:r>
      <w:r>
        <w:rPr>
          <w:color w:val="231F20"/>
          <w:spacing w:val="-2"/>
        </w:rPr>
        <w:t>not</w:t>
      </w:r>
      <w:r>
        <w:rPr>
          <w:color w:val="231F20"/>
          <w:spacing w:val="-12"/>
        </w:rPr>
        <w:t> </w:t>
      </w:r>
      <w:r>
        <w:rPr>
          <w:color w:val="231F20"/>
          <w:spacing w:val="-2"/>
        </w:rPr>
        <w:t>get</w:t>
      </w:r>
      <w:r>
        <w:rPr>
          <w:color w:val="231F20"/>
          <w:spacing w:val="-11"/>
        </w:rPr>
        <w:t> </w:t>
      </w:r>
      <w:r>
        <w:rPr>
          <w:color w:val="231F20"/>
          <w:spacing w:val="-2"/>
        </w:rPr>
        <w:t>more</w:t>
      </w:r>
      <w:r>
        <w:rPr>
          <w:color w:val="231F20"/>
          <w:spacing w:val="-11"/>
        </w:rPr>
        <w:t> </w:t>
      </w:r>
      <w:r>
        <w:rPr>
          <w:color w:val="231F20"/>
          <w:spacing w:val="-2"/>
        </w:rPr>
        <w:t>difficult</w:t>
      </w:r>
      <w:r>
        <w:rPr>
          <w:color w:val="231F20"/>
          <w:spacing w:val="-11"/>
        </w:rPr>
        <w:t> </w:t>
      </w:r>
      <w:r>
        <w:rPr>
          <w:color w:val="231F20"/>
          <w:spacing w:val="-2"/>
        </w:rPr>
        <w:t>to</w:t>
      </w:r>
      <w:r>
        <w:rPr>
          <w:color w:val="231F20"/>
          <w:spacing w:val="-11"/>
        </w:rPr>
        <w:t> </w:t>
      </w:r>
      <w:r>
        <w:rPr>
          <w:color w:val="231F20"/>
          <w:spacing w:val="-2"/>
        </w:rPr>
        <w:t>use.</w:t>
      </w:r>
      <w:r>
        <w:rPr>
          <w:color w:val="231F20"/>
          <w:spacing w:val="-11"/>
        </w:rPr>
        <w:t> </w:t>
      </w:r>
      <w:r>
        <w:rPr>
          <w:color w:val="231F20"/>
          <w:spacing w:val="-2"/>
        </w:rPr>
        <w:t>The</w:t>
      </w:r>
      <w:r>
        <w:rPr>
          <w:color w:val="231F20"/>
          <w:spacing w:val="-11"/>
        </w:rPr>
        <w:t> </w:t>
      </w:r>
      <w:r>
        <w:rPr>
          <w:color w:val="231F20"/>
          <w:spacing w:val="-2"/>
        </w:rPr>
        <w:t>resources </w:t>
      </w:r>
      <w:r>
        <w:rPr>
          <w:color w:val="231F20"/>
        </w:rPr>
        <w:t>in the ax and chunk of wood system are the blade, its edge, form, material, and other</w:t>
      </w:r>
      <w:r>
        <w:rPr>
          <w:color w:val="231F20"/>
          <w:spacing w:val="-6"/>
        </w:rPr>
        <w:t> </w:t>
      </w:r>
      <w:r>
        <w:rPr>
          <w:color w:val="231F20"/>
        </w:rPr>
        <w:t>properties;</w:t>
      </w:r>
      <w:r>
        <w:rPr>
          <w:color w:val="231F20"/>
          <w:spacing w:val="-6"/>
        </w:rPr>
        <w:t> </w:t>
      </w:r>
      <w:r>
        <w:rPr>
          <w:color w:val="231F20"/>
        </w:rPr>
        <w:t>the</w:t>
      </w:r>
      <w:r>
        <w:rPr>
          <w:color w:val="231F20"/>
          <w:spacing w:val="-6"/>
        </w:rPr>
        <w:t> </w:t>
      </w:r>
      <w:r>
        <w:rPr>
          <w:color w:val="231F20"/>
        </w:rPr>
        <w:t>handle</w:t>
      </w:r>
      <w:r>
        <w:rPr>
          <w:color w:val="231F20"/>
          <w:spacing w:val="-6"/>
        </w:rPr>
        <w:t> </w:t>
      </w:r>
      <w:r>
        <w:rPr>
          <w:color w:val="231F20"/>
        </w:rPr>
        <w:t>and</w:t>
      </w:r>
      <w:r>
        <w:rPr>
          <w:color w:val="231F20"/>
          <w:spacing w:val="-6"/>
        </w:rPr>
        <w:t> </w:t>
      </w:r>
      <w:r>
        <w:rPr>
          <w:color w:val="231F20"/>
        </w:rPr>
        <w:t>its</w:t>
      </w:r>
      <w:r>
        <w:rPr>
          <w:color w:val="231F20"/>
          <w:spacing w:val="-6"/>
        </w:rPr>
        <w:t> </w:t>
      </w:r>
      <w:r>
        <w:rPr>
          <w:color w:val="231F20"/>
        </w:rPr>
        <w:t>properties;</w:t>
      </w:r>
      <w:r>
        <w:rPr>
          <w:color w:val="231F20"/>
          <w:spacing w:val="-6"/>
        </w:rPr>
        <w:t> </w:t>
      </w:r>
      <w:r>
        <w:rPr>
          <w:color w:val="231F20"/>
        </w:rPr>
        <w:t>the</w:t>
      </w:r>
      <w:r>
        <w:rPr>
          <w:color w:val="231F20"/>
          <w:spacing w:val="-6"/>
        </w:rPr>
        <w:t> </w:t>
      </w:r>
      <w:r>
        <w:rPr>
          <w:color w:val="231F20"/>
        </w:rPr>
        <w:t>chunk</w:t>
      </w:r>
      <w:r>
        <w:rPr>
          <w:color w:val="231F20"/>
          <w:spacing w:val="-6"/>
        </w:rPr>
        <w:t> </w:t>
      </w:r>
      <w:r>
        <w:rPr>
          <w:color w:val="231F20"/>
        </w:rPr>
        <w:t>of</w:t>
      </w:r>
      <w:r>
        <w:rPr>
          <w:color w:val="231F20"/>
          <w:spacing w:val="-6"/>
        </w:rPr>
        <w:t> </w:t>
      </w:r>
      <w:r>
        <w:rPr>
          <w:color w:val="231F20"/>
        </w:rPr>
        <w:t>wood</w:t>
      </w:r>
      <w:r>
        <w:rPr>
          <w:color w:val="231F20"/>
          <w:spacing w:val="-6"/>
        </w:rPr>
        <w:t> </w:t>
      </w:r>
      <w:r>
        <w:rPr>
          <w:color w:val="231F20"/>
        </w:rPr>
        <w:t>and</w:t>
      </w:r>
      <w:r>
        <w:rPr>
          <w:color w:val="231F20"/>
          <w:spacing w:val="-6"/>
        </w:rPr>
        <w:t> </w:t>
      </w:r>
      <w:r>
        <w:rPr>
          <w:color w:val="231F20"/>
        </w:rPr>
        <w:t>its</w:t>
      </w:r>
      <w:r>
        <w:rPr>
          <w:color w:val="231F20"/>
          <w:spacing w:val="-6"/>
        </w:rPr>
        <w:t> </w:t>
      </w:r>
      <w:r>
        <w:rPr>
          <w:color w:val="231F20"/>
        </w:rPr>
        <w:t>proper- ties;</w:t>
      </w:r>
      <w:r>
        <w:rPr>
          <w:color w:val="231F20"/>
          <w:spacing w:val="-1"/>
        </w:rPr>
        <w:t> </w:t>
      </w:r>
      <w:r>
        <w:rPr>
          <w:color w:val="231F20"/>
        </w:rPr>
        <w:t>the</w:t>
      </w:r>
      <w:r>
        <w:rPr>
          <w:color w:val="231F20"/>
          <w:spacing w:val="-1"/>
        </w:rPr>
        <w:t> </w:t>
      </w:r>
      <w:r>
        <w:rPr>
          <w:color w:val="231F20"/>
        </w:rPr>
        <w:t>surrounding</w:t>
      </w:r>
      <w:r>
        <w:rPr>
          <w:color w:val="231F20"/>
          <w:spacing w:val="-1"/>
        </w:rPr>
        <w:t> </w:t>
      </w:r>
      <w:r>
        <w:rPr>
          <w:color w:val="231F20"/>
        </w:rPr>
        <w:t>air;</w:t>
      </w:r>
      <w:r>
        <w:rPr>
          <w:color w:val="231F20"/>
          <w:spacing w:val="-1"/>
        </w:rPr>
        <w:t> </w:t>
      </w:r>
      <w:r>
        <w:rPr>
          <w:color w:val="231F20"/>
        </w:rPr>
        <w:t>and</w:t>
      </w:r>
      <w:r>
        <w:rPr>
          <w:color w:val="231F20"/>
          <w:spacing w:val="-1"/>
        </w:rPr>
        <w:t> </w:t>
      </w:r>
      <w:r>
        <w:rPr>
          <w:color w:val="231F20"/>
        </w:rPr>
        <w:t>so</w:t>
      </w:r>
      <w:r>
        <w:rPr>
          <w:color w:val="231F20"/>
          <w:spacing w:val="-1"/>
        </w:rPr>
        <w:t> </w:t>
      </w:r>
      <w:r>
        <w:rPr>
          <w:color w:val="231F20"/>
        </w:rPr>
        <w:t>forth.</w:t>
      </w:r>
      <w:r>
        <w:rPr>
          <w:color w:val="231F20"/>
          <w:spacing w:val="-1"/>
        </w:rPr>
        <w:t> </w:t>
      </w:r>
      <w:r>
        <w:rPr>
          <w:color w:val="231F20"/>
        </w:rPr>
        <w:t>Depending</w:t>
      </w:r>
      <w:r>
        <w:rPr>
          <w:color w:val="231F20"/>
          <w:spacing w:val="-1"/>
        </w:rPr>
        <w:t> </w:t>
      </w:r>
      <w:r>
        <w:rPr>
          <w:color w:val="231F20"/>
        </w:rPr>
        <w:t>on</w:t>
      </w:r>
      <w:r>
        <w:rPr>
          <w:color w:val="231F20"/>
          <w:spacing w:val="-1"/>
        </w:rPr>
        <w:t> </w:t>
      </w:r>
      <w:r>
        <w:rPr>
          <w:color w:val="231F20"/>
        </w:rPr>
        <w:t>how</w:t>
      </w:r>
      <w:r>
        <w:rPr>
          <w:color w:val="231F20"/>
          <w:spacing w:val="-1"/>
        </w:rPr>
        <w:t> </w:t>
      </w:r>
      <w:r>
        <w:rPr>
          <w:color w:val="231F20"/>
        </w:rPr>
        <w:t>the</w:t>
      </w:r>
      <w:r>
        <w:rPr>
          <w:color w:val="231F20"/>
          <w:spacing w:val="-1"/>
        </w:rPr>
        <w:t> </w:t>
      </w:r>
      <w:r>
        <w:rPr>
          <w:color w:val="231F20"/>
        </w:rPr>
        <w:t>system</w:t>
      </w:r>
      <w:r>
        <w:rPr>
          <w:color w:val="231F20"/>
          <w:spacing w:val="-1"/>
        </w:rPr>
        <w:t> </w:t>
      </w:r>
      <w:r>
        <w:rPr>
          <w:color w:val="231F20"/>
        </w:rPr>
        <w:t>is</w:t>
      </w:r>
      <w:r>
        <w:rPr>
          <w:color w:val="231F20"/>
          <w:spacing w:val="-1"/>
        </w:rPr>
        <w:t> </w:t>
      </w:r>
      <w:r>
        <w:rPr>
          <w:color w:val="231F20"/>
        </w:rPr>
        <w:t>defined, we</w:t>
      </w:r>
      <w:r>
        <w:rPr>
          <w:color w:val="231F20"/>
          <w:spacing w:val="-4"/>
        </w:rPr>
        <w:t> </w:t>
      </w:r>
      <w:r>
        <w:rPr>
          <w:color w:val="231F20"/>
        </w:rPr>
        <w:t>can</w:t>
      </w:r>
      <w:r>
        <w:rPr>
          <w:color w:val="231F20"/>
          <w:spacing w:val="-4"/>
        </w:rPr>
        <w:t> </w:t>
      </w:r>
      <w:r>
        <w:rPr>
          <w:color w:val="231F20"/>
        </w:rPr>
        <w:t>also</w:t>
      </w:r>
      <w:r>
        <w:rPr>
          <w:color w:val="231F20"/>
          <w:spacing w:val="-4"/>
        </w:rPr>
        <w:t> </w:t>
      </w:r>
      <w:r>
        <w:rPr>
          <w:color w:val="231F20"/>
        </w:rPr>
        <w:t>include</w:t>
      </w:r>
      <w:r>
        <w:rPr>
          <w:color w:val="231F20"/>
          <w:spacing w:val="-4"/>
        </w:rPr>
        <w:t> </w:t>
      </w:r>
      <w:r>
        <w:rPr>
          <w:color w:val="231F20"/>
        </w:rPr>
        <w:t>the</w:t>
      </w:r>
      <w:r>
        <w:rPr>
          <w:color w:val="231F20"/>
          <w:spacing w:val="-4"/>
        </w:rPr>
        <w:t> </w:t>
      </w:r>
      <w:r>
        <w:rPr>
          <w:color w:val="231F20"/>
        </w:rPr>
        <w:t>person</w:t>
      </w:r>
      <w:r>
        <w:rPr>
          <w:color w:val="231F20"/>
          <w:spacing w:val="-4"/>
        </w:rPr>
        <w:t> </w:t>
      </w:r>
      <w:r>
        <w:rPr>
          <w:color w:val="231F20"/>
        </w:rPr>
        <w:t>whose</w:t>
      </w:r>
      <w:r>
        <w:rPr>
          <w:color w:val="231F20"/>
          <w:spacing w:val="-4"/>
        </w:rPr>
        <w:t> </w:t>
      </w:r>
      <w:r>
        <w:rPr>
          <w:color w:val="231F20"/>
        </w:rPr>
        <w:t>arm</w:t>
      </w:r>
      <w:r>
        <w:rPr>
          <w:color w:val="231F20"/>
          <w:spacing w:val="-4"/>
        </w:rPr>
        <w:t> </w:t>
      </w:r>
      <w:r>
        <w:rPr>
          <w:color w:val="231F20"/>
        </w:rPr>
        <w:t>provides</w:t>
      </w:r>
      <w:r>
        <w:rPr>
          <w:color w:val="231F20"/>
          <w:spacing w:val="-4"/>
        </w:rPr>
        <w:t> </w:t>
      </w:r>
      <w:r>
        <w:rPr>
          <w:color w:val="231F20"/>
        </w:rPr>
        <w:t>the</w:t>
      </w:r>
      <w:r>
        <w:rPr>
          <w:color w:val="231F20"/>
          <w:spacing w:val="-4"/>
        </w:rPr>
        <w:t> </w:t>
      </w:r>
      <w:r>
        <w:rPr>
          <w:color w:val="231F20"/>
        </w:rPr>
        <w:t>energy</w:t>
      </w:r>
      <w:r>
        <w:rPr>
          <w:color w:val="231F20"/>
          <w:spacing w:val="-4"/>
        </w:rPr>
        <w:t> </w:t>
      </w:r>
      <w:r>
        <w:rPr>
          <w:color w:val="231F20"/>
        </w:rPr>
        <w:t>and</w:t>
      </w:r>
      <w:r>
        <w:rPr>
          <w:color w:val="231F20"/>
          <w:spacing w:val="-4"/>
        </w:rPr>
        <w:t> </w:t>
      </w:r>
      <w:r>
        <w:rPr>
          <w:color w:val="231F20"/>
        </w:rPr>
        <w:t>whose</w:t>
      </w:r>
      <w:r>
        <w:rPr>
          <w:color w:val="231F20"/>
          <w:spacing w:val="-4"/>
        </w:rPr>
        <w:t> </w:t>
      </w:r>
      <w:r>
        <w:rPr>
          <w:color w:val="231F20"/>
        </w:rPr>
        <w:t>hands provide the transmission of energy to the ax.</w:t>
      </w:r>
    </w:p>
    <w:p>
      <w:pPr>
        <w:pStyle w:val="BodyText"/>
        <w:spacing w:line="264" w:lineRule="auto" w:before="8"/>
        <w:ind w:left="330" w:right="368" w:firstLine="300"/>
        <w:jc w:val="both"/>
      </w:pPr>
      <w:r>
        <w:rPr>
          <w:color w:val="231F20"/>
        </w:rPr>
        <w:t>In the training example, the curriculum, its structure and properties, skills</w:t>
      </w:r>
      <w:r>
        <w:rPr>
          <w:color w:val="231F20"/>
          <w:spacing w:val="80"/>
        </w:rPr>
        <w:t> </w:t>
      </w:r>
      <w:r>
        <w:rPr>
          <w:color w:val="231F20"/>
        </w:rPr>
        <w:t>of</w:t>
      </w:r>
      <w:r>
        <w:rPr>
          <w:color w:val="231F20"/>
          <w:spacing w:val="1"/>
        </w:rPr>
        <w:t> </w:t>
      </w:r>
      <w:r>
        <w:rPr>
          <w:color w:val="231F20"/>
        </w:rPr>
        <w:t>teachers,</w:t>
      </w:r>
      <w:r>
        <w:rPr>
          <w:color w:val="231F20"/>
          <w:spacing w:val="1"/>
        </w:rPr>
        <w:t> </w:t>
      </w:r>
      <w:r>
        <w:rPr>
          <w:color w:val="231F20"/>
        </w:rPr>
        <w:t>textbooks,</w:t>
      </w:r>
      <w:r>
        <w:rPr>
          <w:color w:val="231F20"/>
          <w:spacing w:val="1"/>
        </w:rPr>
        <w:t> </w:t>
      </w:r>
      <w:r>
        <w:rPr>
          <w:color w:val="231F20"/>
        </w:rPr>
        <w:t>the</w:t>
      </w:r>
      <w:r>
        <w:rPr>
          <w:color w:val="231F20"/>
          <w:spacing w:val="1"/>
        </w:rPr>
        <w:t> </w:t>
      </w:r>
      <w:r>
        <w:rPr>
          <w:color w:val="231F20"/>
        </w:rPr>
        <w:t>motivation,</w:t>
      </w:r>
      <w:r>
        <w:rPr>
          <w:color w:val="231F20"/>
          <w:spacing w:val="1"/>
        </w:rPr>
        <w:t> </w:t>
      </w:r>
      <w:r>
        <w:rPr>
          <w:color w:val="231F20"/>
        </w:rPr>
        <w:t>and</w:t>
      </w:r>
      <w:r>
        <w:rPr>
          <w:color w:val="231F20"/>
          <w:spacing w:val="2"/>
        </w:rPr>
        <w:t> </w:t>
      </w:r>
      <w:r>
        <w:rPr>
          <w:color w:val="231F20"/>
        </w:rPr>
        <w:t>existing</w:t>
      </w:r>
      <w:r>
        <w:rPr>
          <w:color w:val="231F20"/>
          <w:spacing w:val="1"/>
        </w:rPr>
        <w:t> </w:t>
      </w:r>
      <w:r>
        <w:rPr>
          <w:color w:val="231F20"/>
        </w:rPr>
        <w:t>knowledge</w:t>
      </w:r>
      <w:r>
        <w:rPr>
          <w:color w:val="231F20"/>
          <w:spacing w:val="1"/>
        </w:rPr>
        <w:t> </w:t>
      </w:r>
      <w:r>
        <w:rPr>
          <w:color w:val="231F20"/>
        </w:rPr>
        <w:t>and</w:t>
      </w:r>
      <w:r>
        <w:rPr>
          <w:color w:val="231F20"/>
          <w:spacing w:val="1"/>
        </w:rPr>
        <w:t> </w:t>
      </w:r>
      <w:r>
        <w:rPr>
          <w:color w:val="231F20"/>
        </w:rPr>
        <w:t>skills</w:t>
      </w:r>
      <w:r>
        <w:rPr>
          <w:color w:val="231F20"/>
          <w:spacing w:val="1"/>
        </w:rPr>
        <w:t> </w:t>
      </w:r>
      <w:r>
        <w:rPr>
          <w:color w:val="231F20"/>
        </w:rPr>
        <w:t>of</w:t>
      </w:r>
      <w:r>
        <w:rPr>
          <w:color w:val="231F20"/>
          <w:spacing w:val="2"/>
        </w:rPr>
        <w:t> </w:t>
      </w:r>
      <w:r>
        <w:rPr>
          <w:color w:val="231F20"/>
          <w:spacing w:val="-5"/>
        </w:rPr>
        <w:t>the</w:t>
      </w:r>
    </w:p>
    <w:p>
      <w:pPr>
        <w:spacing w:after="0" w:line="264"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334135"/>
                <wp:effectExtent l="19050" t="0" r="9525" b="8890"/>
                <wp:docPr id="67" name="Group 67"/>
                <wp:cNvGraphicFramePr>
                  <a:graphicFrameLocks/>
                </wp:cNvGraphicFramePr>
                <a:graphic>
                  <a:graphicData uri="http://schemas.microsoft.com/office/word/2010/wordprocessingGroup">
                    <wpg:wgp>
                      <wpg:cNvPr id="67" name="Group 67"/>
                      <wpg:cNvGrpSpPr/>
                      <wpg:grpSpPr>
                        <a:xfrm>
                          <a:off x="0" y="0"/>
                          <a:ext cx="4267200" cy="1334135"/>
                          <a:chExt cx="4267200" cy="1334135"/>
                        </a:xfrm>
                      </wpg:grpSpPr>
                      <pic:pic>
                        <pic:nvPicPr>
                          <pic:cNvPr id="68" name="Image 68"/>
                          <pic:cNvPicPr/>
                        </pic:nvPicPr>
                        <pic:blipFill>
                          <a:blip r:embed="rId45" cstate="print"/>
                          <a:stretch>
                            <a:fillRect/>
                          </a:stretch>
                        </pic:blipFill>
                        <pic:spPr>
                          <a:xfrm>
                            <a:off x="762000" y="0"/>
                            <a:ext cx="2743200" cy="1271015"/>
                          </a:xfrm>
                          <a:prstGeom prst="rect">
                            <a:avLst/>
                          </a:prstGeom>
                        </pic:spPr>
                      </pic:pic>
                      <wps:wsp>
                        <wps:cNvPr id="69" name="Graphic 69"/>
                        <wps:cNvSpPr/>
                        <wps:spPr>
                          <a:xfrm>
                            <a:off x="0" y="132134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05.05pt;mso-position-horizontal-relative:char;mso-position-vertical-relative:line" id="docshapegroup48" coordorigin="0,0" coordsize="6720,2101">
                <v:shape style="position:absolute;left:1200;top:0;width:4320;height:2002" type="#_x0000_t75" id="docshape49" stroked="false">
                  <v:imagedata r:id="rId45" o:title=""/>
                </v:shape>
                <v:line style="position:absolute" from="0,2081" to="6720,2081" stroked="true" strokeweight="2pt" strokecolor="#231f20">
                  <v:stroke dashstyle="solid"/>
                </v:line>
              </v:group>
            </w:pict>
          </mc:Fallback>
        </mc:AlternateContent>
      </w:r>
      <w:r>
        <w:rPr>
          <w:sz w:val="20"/>
        </w:rPr>
      </w:r>
    </w:p>
    <w:p>
      <w:pPr>
        <w:spacing w:line="249" w:lineRule="auto" w:before="72"/>
        <w:ind w:left="330" w:right="369"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2.3</w:t>
      </w:r>
      <w:r>
        <w:rPr>
          <w:rFonts w:ascii="Trebuchet MS"/>
          <w:b/>
          <w:color w:val="231F20"/>
          <w:spacing w:val="67"/>
          <w:w w:val="150"/>
          <w:sz w:val="19"/>
        </w:rPr>
        <w:t> </w:t>
      </w:r>
      <w:r>
        <w:rPr>
          <w:rFonts w:ascii="Trebuchet MS"/>
          <w:b/>
          <w:color w:val="231F20"/>
          <w:spacing w:val="-4"/>
          <w:sz w:val="19"/>
        </w:rPr>
        <w:t>Resources</w:t>
      </w:r>
      <w:r>
        <w:rPr>
          <w:rFonts w:ascii="Trebuchet MS"/>
          <w:b/>
          <w:color w:val="231F20"/>
          <w:spacing w:val="-10"/>
          <w:sz w:val="19"/>
        </w:rPr>
        <w:t> </w:t>
      </w:r>
      <w:r>
        <w:rPr>
          <w:rFonts w:ascii="Trebuchet MS"/>
          <w:b/>
          <w:color w:val="231F20"/>
          <w:spacing w:val="-4"/>
          <w:sz w:val="19"/>
        </w:rPr>
        <w:t>are</w:t>
      </w:r>
      <w:r>
        <w:rPr>
          <w:rFonts w:ascii="Trebuchet MS"/>
          <w:b/>
          <w:color w:val="231F20"/>
          <w:spacing w:val="-11"/>
          <w:sz w:val="19"/>
        </w:rPr>
        <w:t> </w:t>
      </w:r>
      <w:r>
        <w:rPr>
          <w:rFonts w:ascii="Trebuchet MS"/>
          <w:b/>
          <w:color w:val="231F20"/>
          <w:spacing w:val="-4"/>
          <w:sz w:val="19"/>
        </w:rPr>
        <w:t>information,</w:t>
      </w:r>
      <w:r>
        <w:rPr>
          <w:rFonts w:ascii="Trebuchet MS"/>
          <w:b/>
          <w:color w:val="231F20"/>
          <w:spacing w:val="-10"/>
          <w:sz w:val="19"/>
        </w:rPr>
        <w:t> </w:t>
      </w:r>
      <w:r>
        <w:rPr>
          <w:rFonts w:ascii="Trebuchet MS"/>
          <w:b/>
          <w:color w:val="231F20"/>
          <w:spacing w:val="-4"/>
          <w:sz w:val="19"/>
        </w:rPr>
        <w:t>energy,</w:t>
      </w:r>
      <w:r>
        <w:rPr>
          <w:rFonts w:ascii="Trebuchet MS"/>
          <w:b/>
          <w:color w:val="231F20"/>
          <w:spacing w:val="-10"/>
          <w:sz w:val="19"/>
        </w:rPr>
        <w:t> </w:t>
      </w:r>
      <w:r>
        <w:rPr>
          <w:rFonts w:ascii="Trebuchet MS"/>
          <w:b/>
          <w:color w:val="231F20"/>
          <w:spacing w:val="-4"/>
          <w:sz w:val="19"/>
        </w:rPr>
        <w:t>properties,</w:t>
      </w:r>
      <w:r>
        <w:rPr>
          <w:rFonts w:ascii="Trebuchet MS"/>
          <w:b/>
          <w:color w:val="231F20"/>
          <w:spacing w:val="-11"/>
          <w:sz w:val="19"/>
        </w:rPr>
        <w:t> </w:t>
      </w:r>
      <w:r>
        <w:rPr>
          <w:rFonts w:ascii="Trebuchet MS"/>
          <w:b/>
          <w:color w:val="231F20"/>
          <w:spacing w:val="-4"/>
          <w:sz w:val="19"/>
        </w:rPr>
        <w:t>and</w:t>
      </w:r>
      <w:r>
        <w:rPr>
          <w:rFonts w:ascii="Trebuchet MS"/>
          <w:b/>
          <w:color w:val="231F20"/>
          <w:spacing w:val="-10"/>
          <w:sz w:val="19"/>
        </w:rPr>
        <w:t> </w:t>
      </w:r>
      <w:r>
        <w:rPr>
          <w:rFonts w:ascii="Trebuchet MS"/>
          <w:b/>
          <w:color w:val="231F20"/>
          <w:spacing w:val="-4"/>
          <w:sz w:val="19"/>
        </w:rPr>
        <w:t>such,</w:t>
      </w:r>
      <w:r>
        <w:rPr>
          <w:rFonts w:ascii="Trebuchet MS"/>
          <w:b/>
          <w:color w:val="231F20"/>
          <w:spacing w:val="-10"/>
          <w:sz w:val="19"/>
        </w:rPr>
        <w:t> </w:t>
      </w:r>
      <w:r>
        <w:rPr>
          <w:rFonts w:ascii="Trebuchet MS"/>
          <w:b/>
          <w:color w:val="231F20"/>
          <w:spacing w:val="-4"/>
          <w:sz w:val="19"/>
        </w:rPr>
        <w:t>available </w:t>
      </w:r>
      <w:r>
        <w:rPr>
          <w:rFonts w:ascii="Trebuchet MS"/>
          <w:b/>
          <w:color w:val="231F20"/>
          <w:w w:val="90"/>
          <w:sz w:val="19"/>
        </w:rPr>
        <w:t>for solving contradictions. They are often invisible at first because we are accus- </w:t>
      </w:r>
      <w:r>
        <w:rPr>
          <w:rFonts w:ascii="Trebuchet MS"/>
          <w:b/>
          <w:color w:val="231F20"/>
          <w:spacing w:val="-2"/>
          <w:sz w:val="19"/>
        </w:rPr>
        <w:t>tomed</w:t>
      </w:r>
      <w:r>
        <w:rPr>
          <w:rFonts w:ascii="Trebuchet MS"/>
          <w:b/>
          <w:color w:val="231F20"/>
          <w:spacing w:val="-13"/>
          <w:sz w:val="19"/>
        </w:rPr>
        <w:t> </w:t>
      </w:r>
      <w:r>
        <w:rPr>
          <w:rFonts w:ascii="Trebuchet MS"/>
          <w:b/>
          <w:color w:val="231F20"/>
          <w:spacing w:val="-2"/>
          <w:sz w:val="19"/>
        </w:rPr>
        <w:t>to</w:t>
      </w:r>
      <w:r>
        <w:rPr>
          <w:rFonts w:ascii="Trebuchet MS"/>
          <w:b/>
          <w:color w:val="231F20"/>
          <w:spacing w:val="-12"/>
          <w:sz w:val="19"/>
        </w:rPr>
        <w:t> </w:t>
      </w:r>
      <w:r>
        <w:rPr>
          <w:rFonts w:ascii="Trebuchet MS"/>
          <w:b/>
          <w:color w:val="231F20"/>
          <w:spacing w:val="-2"/>
          <w:sz w:val="19"/>
        </w:rPr>
        <w:t>not</w:t>
      </w:r>
      <w:r>
        <w:rPr>
          <w:rFonts w:ascii="Trebuchet MS"/>
          <w:b/>
          <w:color w:val="231F20"/>
          <w:spacing w:val="-12"/>
          <w:sz w:val="19"/>
        </w:rPr>
        <w:t> </w:t>
      </w:r>
      <w:r>
        <w:rPr>
          <w:rFonts w:ascii="Trebuchet MS"/>
          <w:b/>
          <w:color w:val="231F20"/>
          <w:spacing w:val="-2"/>
          <w:sz w:val="19"/>
        </w:rPr>
        <w:t>seeing</w:t>
      </w:r>
      <w:r>
        <w:rPr>
          <w:rFonts w:ascii="Trebuchet MS"/>
          <w:b/>
          <w:color w:val="231F20"/>
          <w:spacing w:val="-13"/>
          <w:sz w:val="19"/>
        </w:rPr>
        <w:t> </w:t>
      </w:r>
      <w:r>
        <w:rPr>
          <w:rFonts w:ascii="Trebuchet MS"/>
          <w:b/>
          <w:color w:val="231F20"/>
          <w:spacing w:val="-2"/>
          <w:sz w:val="19"/>
        </w:rPr>
        <w:t>them</w:t>
      </w:r>
      <w:r>
        <w:rPr>
          <w:rFonts w:ascii="Trebuchet MS"/>
          <w:b/>
          <w:color w:val="231F20"/>
          <w:spacing w:val="-12"/>
          <w:sz w:val="19"/>
        </w:rPr>
        <w:t> </w:t>
      </w:r>
      <w:r>
        <w:rPr>
          <w:rFonts w:ascii="Trebuchet MS"/>
          <w:b/>
          <w:color w:val="231F20"/>
          <w:spacing w:val="-2"/>
          <w:sz w:val="19"/>
        </w:rPr>
        <w:t>when</w:t>
      </w:r>
      <w:r>
        <w:rPr>
          <w:rFonts w:ascii="Trebuchet MS"/>
          <w:b/>
          <w:color w:val="231F20"/>
          <w:spacing w:val="-12"/>
          <w:sz w:val="19"/>
        </w:rPr>
        <w:t> </w:t>
      </w:r>
      <w:r>
        <w:rPr>
          <w:rFonts w:ascii="Trebuchet MS"/>
          <w:b/>
          <w:color w:val="231F20"/>
          <w:spacing w:val="-2"/>
          <w:sz w:val="19"/>
        </w:rPr>
        <w:t>we</w:t>
      </w:r>
      <w:r>
        <w:rPr>
          <w:rFonts w:ascii="Trebuchet MS"/>
          <w:b/>
          <w:color w:val="231F20"/>
          <w:spacing w:val="-13"/>
          <w:sz w:val="19"/>
        </w:rPr>
        <w:t> </w:t>
      </w:r>
      <w:r>
        <w:rPr>
          <w:rFonts w:ascii="Trebuchet MS"/>
          <w:b/>
          <w:color w:val="231F20"/>
          <w:spacing w:val="-2"/>
          <w:sz w:val="19"/>
        </w:rPr>
        <w:t>look</w:t>
      </w:r>
      <w:r>
        <w:rPr>
          <w:rFonts w:ascii="Trebuchet MS"/>
          <w:b/>
          <w:color w:val="231F20"/>
          <w:spacing w:val="-12"/>
          <w:sz w:val="19"/>
        </w:rPr>
        <w:t> </w:t>
      </w:r>
      <w:r>
        <w:rPr>
          <w:rFonts w:ascii="Trebuchet MS"/>
          <w:b/>
          <w:color w:val="231F20"/>
          <w:spacing w:val="-2"/>
          <w:sz w:val="19"/>
        </w:rPr>
        <w:t>at</w:t>
      </w:r>
      <w:r>
        <w:rPr>
          <w:rFonts w:ascii="Trebuchet MS"/>
          <w:b/>
          <w:color w:val="231F20"/>
          <w:spacing w:val="-12"/>
          <w:sz w:val="19"/>
        </w:rPr>
        <w:t> </w:t>
      </w:r>
      <w:r>
        <w:rPr>
          <w:rFonts w:ascii="Trebuchet MS"/>
          <w:b/>
          <w:color w:val="231F20"/>
          <w:spacing w:val="-2"/>
          <w:sz w:val="19"/>
        </w:rPr>
        <w:t>the</w:t>
      </w:r>
      <w:r>
        <w:rPr>
          <w:rFonts w:ascii="Trebuchet MS"/>
          <w:b/>
          <w:color w:val="231F20"/>
          <w:spacing w:val="-13"/>
          <w:sz w:val="19"/>
        </w:rPr>
        <w:t> </w:t>
      </w:r>
      <w:r>
        <w:rPr>
          <w:rFonts w:ascii="Trebuchet MS"/>
          <w:b/>
          <w:color w:val="231F20"/>
          <w:spacing w:val="-2"/>
          <w:sz w:val="19"/>
        </w:rPr>
        <w:t>problem</w:t>
      </w:r>
      <w:r>
        <w:rPr>
          <w:rFonts w:ascii="Trebuchet MS"/>
          <w:b/>
          <w:color w:val="231F20"/>
          <w:spacing w:val="-12"/>
          <w:sz w:val="19"/>
        </w:rPr>
        <w:t> </w:t>
      </w:r>
      <w:r>
        <w:rPr>
          <w:rFonts w:ascii="Trebuchet MS"/>
          <w:b/>
          <w:color w:val="231F20"/>
          <w:spacing w:val="-2"/>
          <w:sz w:val="19"/>
        </w:rPr>
        <w:t>situation.</w:t>
      </w:r>
    </w:p>
    <w:p>
      <w:pPr>
        <w:pStyle w:val="BodyText"/>
        <w:spacing w:line="249" w:lineRule="auto" w:before="121"/>
        <w:ind w:left="330" w:right="368"/>
        <w:jc w:val="both"/>
      </w:pPr>
      <w:r>
        <w:rPr>
          <w:color w:val="231F20"/>
        </w:rPr>
        <w:t>students</w:t>
      </w:r>
      <w:r>
        <w:rPr>
          <w:color w:val="231F20"/>
          <w:spacing w:val="-5"/>
        </w:rPr>
        <w:t> </w:t>
      </w:r>
      <w:r>
        <w:rPr>
          <w:color w:val="231F20"/>
        </w:rPr>
        <w:t>are</w:t>
      </w:r>
      <w:r>
        <w:rPr>
          <w:color w:val="231F20"/>
          <w:spacing w:val="-5"/>
        </w:rPr>
        <w:t> </w:t>
      </w:r>
      <w:r>
        <w:rPr>
          <w:color w:val="231F20"/>
        </w:rPr>
        <w:t>all</w:t>
      </w:r>
      <w:r>
        <w:rPr>
          <w:color w:val="231F20"/>
          <w:spacing w:val="-5"/>
        </w:rPr>
        <w:t> </w:t>
      </w:r>
      <w:r>
        <w:rPr>
          <w:color w:val="231F20"/>
        </w:rPr>
        <w:t>resources,</w:t>
      </w:r>
      <w:r>
        <w:rPr>
          <w:color w:val="231F20"/>
          <w:spacing w:val="-5"/>
        </w:rPr>
        <w:t> </w:t>
      </w:r>
      <w:r>
        <w:rPr>
          <w:color w:val="231F20"/>
        </w:rPr>
        <w:t>as</w:t>
      </w:r>
      <w:r>
        <w:rPr>
          <w:color w:val="231F20"/>
          <w:spacing w:val="-5"/>
        </w:rPr>
        <w:t> </w:t>
      </w:r>
      <w:r>
        <w:rPr>
          <w:color w:val="231F20"/>
        </w:rPr>
        <w:t>well</w:t>
      </w:r>
      <w:r>
        <w:rPr>
          <w:color w:val="231F20"/>
          <w:spacing w:val="-5"/>
        </w:rPr>
        <w:t> </w:t>
      </w:r>
      <w:r>
        <w:rPr>
          <w:color w:val="231F20"/>
        </w:rPr>
        <w:t>as</w:t>
      </w:r>
      <w:r>
        <w:rPr>
          <w:color w:val="231F20"/>
          <w:spacing w:val="-5"/>
        </w:rPr>
        <w:t> </w:t>
      </w:r>
      <w:r>
        <w:rPr>
          <w:color w:val="231F20"/>
        </w:rPr>
        <w:t>the</w:t>
      </w:r>
      <w:r>
        <w:rPr>
          <w:color w:val="231F20"/>
          <w:spacing w:val="-5"/>
        </w:rPr>
        <w:t> </w:t>
      </w:r>
      <w:r>
        <w:rPr>
          <w:color w:val="231F20"/>
        </w:rPr>
        <w:t>culture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company</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physical environment of the training.</w:t>
      </w:r>
    </w:p>
    <w:p>
      <w:pPr>
        <w:pStyle w:val="BodyText"/>
      </w:pPr>
    </w:p>
    <w:p>
      <w:pPr>
        <w:pStyle w:val="BodyText"/>
        <w:spacing w:before="59"/>
      </w:pPr>
    </w:p>
    <w:p>
      <w:pPr>
        <w:pStyle w:val="Heading4"/>
        <w:numPr>
          <w:ilvl w:val="1"/>
          <w:numId w:val="25"/>
        </w:numPr>
        <w:tabs>
          <w:tab w:pos="1049" w:val="left" w:leader="none"/>
        </w:tabs>
        <w:spacing w:line="240" w:lineRule="auto" w:before="0" w:after="0"/>
        <w:ind w:left="1049" w:right="0" w:hanging="719"/>
        <w:jc w:val="left"/>
      </w:pPr>
      <w:bookmarkStart w:name="_TOC_250007" w:id="25"/>
      <w:r>
        <w:rPr>
          <w:color w:val="231F20"/>
          <w:w w:val="90"/>
        </w:rPr>
        <w:t>The</w:t>
      </w:r>
      <w:r>
        <w:rPr>
          <w:color w:val="231F20"/>
          <w:spacing w:val="-1"/>
        </w:rPr>
        <w:t> </w:t>
      </w:r>
      <w:r>
        <w:rPr>
          <w:color w:val="231F20"/>
          <w:w w:val="90"/>
        </w:rPr>
        <w:t>Ideal</w:t>
      </w:r>
      <w:r>
        <w:rPr>
          <w:color w:val="231F20"/>
        </w:rPr>
        <w:t> </w:t>
      </w:r>
      <w:r>
        <w:rPr>
          <w:color w:val="231F20"/>
          <w:w w:val="90"/>
        </w:rPr>
        <w:t>Final</w:t>
      </w:r>
      <w:r>
        <w:rPr>
          <w:color w:val="231F20"/>
          <w:spacing w:val="-1"/>
        </w:rPr>
        <w:t> </w:t>
      </w:r>
      <w:bookmarkEnd w:id="25"/>
      <w:r>
        <w:rPr>
          <w:color w:val="231F20"/>
          <w:spacing w:val="-2"/>
          <w:w w:val="90"/>
        </w:rPr>
        <w:t>Result</w:t>
      </w:r>
    </w:p>
    <w:p>
      <w:pPr>
        <w:pStyle w:val="BodyText"/>
        <w:spacing w:line="249" w:lineRule="auto" w:before="113"/>
        <w:ind w:left="330" w:right="368"/>
        <w:jc w:val="both"/>
      </w:pPr>
      <w:r>
        <w:rPr>
          <w:color w:val="231F20"/>
        </w:rPr>
        <w:t>Using</w:t>
      </w:r>
      <w:r>
        <w:rPr>
          <w:color w:val="231F20"/>
          <w:spacing w:val="-2"/>
        </w:rPr>
        <w:t> </w:t>
      </w:r>
      <w:r>
        <w:rPr>
          <w:color w:val="231F20"/>
        </w:rPr>
        <w:t>resources,</w:t>
      </w:r>
      <w:r>
        <w:rPr>
          <w:color w:val="231F20"/>
          <w:spacing w:val="-2"/>
        </w:rPr>
        <w:t> </w:t>
      </w:r>
      <w:r>
        <w:rPr>
          <w:color w:val="231F20"/>
        </w:rPr>
        <w:t>one</w:t>
      </w:r>
      <w:r>
        <w:rPr>
          <w:color w:val="231F20"/>
          <w:spacing w:val="-2"/>
        </w:rPr>
        <w:t> </w:t>
      </w:r>
      <w:r>
        <w:rPr>
          <w:color w:val="231F20"/>
        </w:rPr>
        <w:t>can</w:t>
      </w:r>
      <w:r>
        <w:rPr>
          <w:color w:val="231F20"/>
          <w:spacing w:val="-2"/>
        </w:rPr>
        <w:t> </w:t>
      </w:r>
      <w:r>
        <w:rPr>
          <w:color w:val="231F20"/>
        </w:rPr>
        <w:t>remove</w:t>
      </w:r>
      <w:r>
        <w:rPr>
          <w:color w:val="231F20"/>
          <w:spacing w:val="-2"/>
        </w:rPr>
        <w:t> </w:t>
      </w:r>
      <w:r>
        <w:rPr>
          <w:color w:val="231F20"/>
        </w:rPr>
        <w:t>the</w:t>
      </w:r>
      <w:r>
        <w:rPr>
          <w:color w:val="231F20"/>
          <w:spacing w:val="-2"/>
        </w:rPr>
        <w:t> </w:t>
      </w:r>
      <w:r>
        <w:rPr>
          <w:color w:val="231F20"/>
        </w:rPr>
        <w:t>contradiction</w:t>
      </w:r>
      <w:r>
        <w:rPr>
          <w:color w:val="231F20"/>
          <w:spacing w:val="-2"/>
        </w:rPr>
        <w:t> </w:t>
      </w:r>
      <w:r>
        <w:rPr>
          <w:color w:val="231F20"/>
        </w:rPr>
        <w:t>and</w:t>
      </w:r>
      <w:r>
        <w:rPr>
          <w:color w:val="231F20"/>
          <w:spacing w:val="-2"/>
        </w:rPr>
        <w:t> </w:t>
      </w:r>
      <w:r>
        <w:rPr>
          <w:color w:val="231F20"/>
        </w:rPr>
        <w:t>get</w:t>
      </w:r>
      <w:r>
        <w:rPr>
          <w:color w:val="231F20"/>
          <w:spacing w:val="-2"/>
        </w:rPr>
        <w:t> </w:t>
      </w:r>
      <w:r>
        <w:rPr>
          <w:color w:val="231F20"/>
        </w:rPr>
        <w:t>the</w:t>
      </w:r>
      <w:r>
        <w:rPr>
          <w:color w:val="231F20"/>
          <w:spacing w:val="-2"/>
        </w:rPr>
        <w:t> </w:t>
      </w:r>
      <w:r>
        <w:rPr>
          <w:color w:val="231F20"/>
        </w:rPr>
        <w:t>ideal</w:t>
      </w:r>
      <w:r>
        <w:rPr>
          <w:color w:val="231F20"/>
          <w:spacing w:val="-2"/>
        </w:rPr>
        <w:t> </w:t>
      </w:r>
      <w:r>
        <w:rPr>
          <w:color w:val="231F20"/>
        </w:rPr>
        <w:t>final</w:t>
      </w:r>
      <w:r>
        <w:rPr>
          <w:color w:val="231F20"/>
          <w:spacing w:val="-2"/>
        </w:rPr>
        <w:t> </w:t>
      </w:r>
      <w:r>
        <w:rPr>
          <w:color w:val="231F20"/>
        </w:rPr>
        <w:t>result. This is the final concept that will be added to the model (Figure 2.4).</w:t>
      </w:r>
    </w:p>
    <w:p>
      <w:pPr>
        <w:pStyle w:val="BodyText"/>
        <w:spacing w:line="249" w:lineRule="auto"/>
        <w:ind w:left="330" w:right="368" w:firstLine="300"/>
        <w:jc w:val="both"/>
      </w:pPr>
      <w:r>
        <w:rPr>
          <w:color w:val="231F20"/>
        </w:rPr>
        <w:t>Imagine that both ends of the plank forming the seesaw go up by virtue of resources.</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child’s</w:t>
      </w:r>
      <w:r>
        <w:rPr>
          <w:color w:val="231F20"/>
          <w:spacing w:val="-13"/>
        </w:rPr>
        <w:t> </w:t>
      </w:r>
      <w:r>
        <w:rPr>
          <w:color w:val="231F20"/>
        </w:rPr>
        <w:t>resources</w:t>
      </w:r>
      <w:r>
        <w:rPr>
          <w:color w:val="231F20"/>
          <w:spacing w:val="-13"/>
        </w:rPr>
        <w:t> </w:t>
      </w:r>
      <w:r>
        <w:rPr>
          <w:color w:val="231F20"/>
        </w:rPr>
        <w:t>included</w:t>
      </w:r>
      <w:r>
        <w:rPr>
          <w:color w:val="231F20"/>
          <w:spacing w:val="-13"/>
        </w:rPr>
        <w:t> </w:t>
      </w:r>
      <w:r>
        <w:rPr>
          <w:color w:val="231F20"/>
        </w:rPr>
        <w:t>some</w:t>
      </w:r>
      <w:r>
        <w:rPr>
          <w:color w:val="231F20"/>
          <w:spacing w:val="-13"/>
        </w:rPr>
        <w:t> </w:t>
      </w:r>
      <w:r>
        <w:rPr>
          <w:color w:val="231F20"/>
        </w:rPr>
        <w:t>rope,</w:t>
      </w:r>
      <w:r>
        <w:rPr>
          <w:color w:val="231F20"/>
          <w:spacing w:val="-13"/>
        </w:rPr>
        <w:t> </w:t>
      </w:r>
      <w:r>
        <w:rPr>
          <w:color w:val="231F20"/>
        </w:rPr>
        <w:t>a</w:t>
      </w:r>
      <w:r>
        <w:rPr>
          <w:color w:val="231F20"/>
          <w:spacing w:val="-13"/>
        </w:rPr>
        <w:t> </w:t>
      </w:r>
      <w:r>
        <w:rPr>
          <w:color w:val="231F20"/>
        </w:rPr>
        <w:t>tree,</w:t>
      </w:r>
      <w:r>
        <w:rPr>
          <w:color w:val="231F20"/>
          <w:spacing w:val="-13"/>
        </w:rPr>
        <w:t> </w:t>
      </w:r>
      <w:r>
        <w:rPr>
          <w:color w:val="231F20"/>
        </w:rPr>
        <w:t>and</w:t>
      </w:r>
      <w:r>
        <w:rPr>
          <w:color w:val="231F20"/>
          <w:spacing w:val="-13"/>
        </w:rPr>
        <w:t> </w:t>
      </w:r>
      <w:r>
        <w:rPr>
          <w:color w:val="231F20"/>
        </w:rPr>
        <w:t>a</w:t>
      </w:r>
      <w:r>
        <w:rPr>
          <w:color w:val="231F20"/>
          <w:spacing w:val="-13"/>
        </w:rPr>
        <w:t> </w:t>
      </w:r>
      <w:r>
        <w:rPr>
          <w:color w:val="231F20"/>
        </w:rPr>
        <w:t>strong</w:t>
      </w:r>
      <w:r>
        <w:rPr>
          <w:color w:val="231F20"/>
          <w:spacing w:val="-13"/>
        </w:rPr>
        <w:t> </w:t>
      </w:r>
      <w:r>
        <w:rPr>
          <w:color w:val="231F20"/>
        </w:rPr>
        <w:t>parent, both ends of the plank could go up at the same time (Figure 2.5).</w:t>
      </w:r>
    </w:p>
    <w:p>
      <w:pPr>
        <w:pStyle w:val="BodyText"/>
        <w:spacing w:line="249" w:lineRule="auto"/>
        <w:ind w:left="330" w:right="365" w:firstLine="300"/>
        <w:jc w:val="both"/>
      </w:pPr>
      <w:r>
        <w:rPr>
          <w:color w:val="231F20"/>
        </w:rPr>
        <w:t>The</w:t>
      </w:r>
      <w:r>
        <w:rPr>
          <w:color w:val="231F20"/>
          <w:spacing w:val="-9"/>
        </w:rPr>
        <w:t> </w:t>
      </w:r>
      <w:r>
        <w:rPr>
          <w:color w:val="231F20"/>
        </w:rPr>
        <w:t>blow</w:t>
      </w:r>
      <w:r>
        <w:rPr>
          <w:color w:val="231F20"/>
          <w:spacing w:val="-9"/>
        </w:rPr>
        <w:t> </w:t>
      </w:r>
      <w:r>
        <w:rPr>
          <w:color w:val="231F20"/>
        </w:rPr>
        <w:t>struck</w:t>
      </w:r>
      <w:r>
        <w:rPr>
          <w:color w:val="231F20"/>
          <w:spacing w:val="-9"/>
        </w:rPr>
        <w:t> </w:t>
      </w:r>
      <w:r>
        <w:rPr>
          <w:color w:val="231F20"/>
        </w:rPr>
        <w:t>by</w:t>
      </w:r>
      <w:r>
        <w:rPr>
          <w:color w:val="231F20"/>
          <w:spacing w:val="-9"/>
        </w:rPr>
        <w:t> </w:t>
      </w:r>
      <w:r>
        <w:rPr>
          <w:color w:val="231F20"/>
        </w:rPr>
        <w:t>the</w:t>
      </w:r>
      <w:r>
        <w:rPr>
          <w:color w:val="231F20"/>
          <w:spacing w:val="-9"/>
        </w:rPr>
        <w:t> </w:t>
      </w:r>
      <w:r>
        <w:rPr>
          <w:color w:val="231F20"/>
        </w:rPr>
        <w:t>ax</w:t>
      </w:r>
      <w:r>
        <w:rPr>
          <w:color w:val="231F20"/>
          <w:spacing w:val="-9"/>
        </w:rPr>
        <w:t> </w:t>
      </w:r>
      <w:r>
        <w:rPr>
          <w:color w:val="231F20"/>
        </w:rPr>
        <w:t>should</w:t>
      </w:r>
      <w:r>
        <w:rPr>
          <w:color w:val="231F20"/>
          <w:spacing w:val="-9"/>
        </w:rPr>
        <w:t> </w:t>
      </w:r>
      <w:r>
        <w:rPr>
          <w:color w:val="231F20"/>
        </w:rPr>
        <w:t>be</w:t>
      </w:r>
      <w:r>
        <w:rPr>
          <w:color w:val="231F20"/>
          <w:spacing w:val="-9"/>
        </w:rPr>
        <w:t> </w:t>
      </w:r>
      <w:r>
        <w:rPr>
          <w:color w:val="231F20"/>
        </w:rPr>
        <w:t>made</w:t>
      </w:r>
      <w:r>
        <w:rPr>
          <w:color w:val="231F20"/>
          <w:spacing w:val="-9"/>
        </w:rPr>
        <w:t> </w:t>
      </w:r>
      <w:r>
        <w:rPr>
          <w:color w:val="231F20"/>
        </w:rPr>
        <w:t>stronger,</w:t>
      </w:r>
      <w:r>
        <w:rPr>
          <w:color w:val="231F20"/>
          <w:spacing w:val="-9"/>
        </w:rPr>
        <w:t> </w:t>
      </w:r>
      <w:r>
        <w:rPr>
          <w:color w:val="231F20"/>
        </w:rPr>
        <w:t>but,</w:t>
      </w:r>
      <w:r>
        <w:rPr>
          <w:color w:val="231F20"/>
          <w:spacing w:val="-9"/>
        </w:rPr>
        <w:t> </w:t>
      </w:r>
      <w:r>
        <w:rPr>
          <w:color w:val="231F20"/>
        </w:rPr>
        <w:t>at</w:t>
      </w:r>
      <w:r>
        <w:rPr>
          <w:color w:val="231F20"/>
          <w:spacing w:val="-9"/>
        </w:rPr>
        <w:t> </w:t>
      </w:r>
      <w:r>
        <w:rPr>
          <w:color w:val="231F20"/>
        </w:rPr>
        <w:t>the</w:t>
      </w:r>
      <w:r>
        <w:rPr>
          <w:color w:val="231F20"/>
          <w:spacing w:val="-9"/>
        </w:rPr>
        <w:t> </w:t>
      </w:r>
      <w:r>
        <w:rPr>
          <w:color w:val="231F20"/>
        </w:rPr>
        <w:t>same</w:t>
      </w:r>
      <w:r>
        <w:rPr>
          <w:color w:val="231F20"/>
          <w:spacing w:val="-9"/>
        </w:rPr>
        <w:t> </w:t>
      </w:r>
      <w:r>
        <w:rPr>
          <w:color w:val="231F20"/>
        </w:rPr>
        <w:t>time,</w:t>
      </w:r>
      <w:r>
        <w:rPr>
          <w:color w:val="231F20"/>
          <w:spacing w:val="-9"/>
        </w:rPr>
        <w:t> </w:t>
      </w:r>
      <w:r>
        <w:rPr>
          <w:color w:val="231F20"/>
        </w:rPr>
        <w:t>the </w:t>
      </w:r>
      <w:r>
        <w:rPr>
          <w:color w:val="231F20"/>
          <w:spacing w:val="-2"/>
        </w:rPr>
        <w:t>tool</w:t>
      </w:r>
      <w:r>
        <w:rPr>
          <w:color w:val="231F20"/>
          <w:spacing w:val="-12"/>
        </w:rPr>
        <w:t> </w:t>
      </w:r>
      <w:r>
        <w:rPr>
          <w:color w:val="231F20"/>
          <w:spacing w:val="-2"/>
        </w:rPr>
        <w:t>should</w:t>
      </w:r>
      <w:r>
        <w:rPr>
          <w:color w:val="231F20"/>
          <w:spacing w:val="-11"/>
        </w:rPr>
        <w:t> </w:t>
      </w:r>
      <w:r>
        <w:rPr>
          <w:color w:val="231F20"/>
          <w:spacing w:val="-2"/>
        </w:rPr>
        <w:t>remain</w:t>
      </w:r>
      <w:r>
        <w:rPr>
          <w:color w:val="231F20"/>
          <w:spacing w:val="-11"/>
        </w:rPr>
        <w:t> </w:t>
      </w:r>
      <w:r>
        <w:rPr>
          <w:color w:val="231F20"/>
          <w:spacing w:val="-2"/>
        </w:rPr>
        <w:t>easy</w:t>
      </w:r>
      <w:r>
        <w:rPr>
          <w:color w:val="231F20"/>
          <w:spacing w:val="-11"/>
        </w:rPr>
        <w:t> </w:t>
      </w:r>
      <w:r>
        <w:rPr>
          <w:color w:val="231F20"/>
          <w:spacing w:val="-2"/>
        </w:rPr>
        <w:t>to</w:t>
      </w:r>
      <w:r>
        <w:rPr>
          <w:color w:val="231F20"/>
          <w:spacing w:val="-11"/>
        </w:rPr>
        <w:t> </w:t>
      </w:r>
      <w:r>
        <w:rPr>
          <w:color w:val="231F20"/>
          <w:spacing w:val="-2"/>
        </w:rPr>
        <w:t>use.</w:t>
      </w:r>
      <w:r>
        <w:rPr>
          <w:color w:val="231F20"/>
          <w:spacing w:val="-11"/>
        </w:rPr>
        <w:t> </w:t>
      </w:r>
      <w:r>
        <w:rPr>
          <w:color w:val="231F20"/>
          <w:spacing w:val="-2"/>
        </w:rPr>
        <w:t>To</w:t>
      </w:r>
      <w:r>
        <w:rPr>
          <w:color w:val="231F20"/>
          <w:spacing w:val="-11"/>
        </w:rPr>
        <w:t> </w:t>
      </w:r>
      <w:r>
        <w:rPr>
          <w:color w:val="231F20"/>
          <w:spacing w:val="-2"/>
        </w:rPr>
        <w:t>split</w:t>
      </w:r>
      <w:r>
        <w:rPr>
          <w:color w:val="231F20"/>
          <w:spacing w:val="-11"/>
        </w:rPr>
        <w:t> </w:t>
      </w:r>
      <w:r>
        <w:rPr>
          <w:color w:val="231F20"/>
          <w:spacing w:val="-2"/>
        </w:rPr>
        <w:t>the</w:t>
      </w:r>
      <w:r>
        <w:rPr>
          <w:color w:val="231F20"/>
          <w:spacing w:val="-12"/>
        </w:rPr>
        <w:t> </w:t>
      </w:r>
      <w:r>
        <w:rPr>
          <w:color w:val="231F20"/>
          <w:spacing w:val="-2"/>
        </w:rPr>
        <w:t>chunk</w:t>
      </w:r>
      <w:r>
        <w:rPr>
          <w:color w:val="231F20"/>
          <w:spacing w:val="-11"/>
        </w:rPr>
        <w:t> </w:t>
      </w:r>
      <w:r>
        <w:rPr>
          <w:color w:val="231F20"/>
          <w:spacing w:val="-2"/>
        </w:rPr>
        <w:t>of</w:t>
      </w:r>
      <w:r>
        <w:rPr>
          <w:color w:val="231F20"/>
          <w:spacing w:val="-11"/>
        </w:rPr>
        <w:t> </w:t>
      </w:r>
      <w:r>
        <w:rPr>
          <w:color w:val="231F20"/>
          <w:spacing w:val="-2"/>
        </w:rPr>
        <w:t>wood,</w:t>
      </w:r>
      <w:r>
        <w:rPr>
          <w:color w:val="231F20"/>
          <w:spacing w:val="-11"/>
        </w:rPr>
        <w:t> </w:t>
      </w:r>
      <w:r>
        <w:rPr>
          <w:color w:val="231F20"/>
          <w:spacing w:val="-2"/>
        </w:rPr>
        <w:t>the</w:t>
      </w:r>
      <w:r>
        <w:rPr>
          <w:color w:val="231F20"/>
          <w:spacing w:val="-11"/>
        </w:rPr>
        <w:t> </w:t>
      </w:r>
      <w:r>
        <w:rPr>
          <w:color w:val="231F20"/>
          <w:spacing w:val="-2"/>
        </w:rPr>
        <w:t>ax</w:t>
      </w:r>
      <w:r>
        <w:rPr>
          <w:color w:val="231F20"/>
          <w:spacing w:val="-11"/>
        </w:rPr>
        <w:t> </w:t>
      </w:r>
      <w:r>
        <w:rPr>
          <w:color w:val="231F20"/>
          <w:spacing w:val="-2"/>
        </w:rPr>
        <w:t>should</w:t>
      </w:r>
      <w:r>
        <w:rPr>
          <w:color w:val="231F20"/>
          <w:spacing w:val="-11"/>
        </w:rPr>
        <w:t> </w:t>
      </w:r>
      <w:r>
        <w:rPr>
          <w:color w:val="231F20"/>
          <w:spacing w:val="-2"/>
        </w:rPr>
        <w:t>be</w:t>
      </w:r>
      <w:r>
        <w:rPr>
          <w:color w:val="231F20"/>
          <w:spacing w:val="-11"/>
        </w:rPr>
        <w:t> </w:t>
      </w:r>
      <w:r>
        <w:rPr>
          <w:color w:val="231F20"/>
          <w:spacing w:val="-2"/>
        </w:rPr>
        <w:t>heavy, </w:t>
      </w:r>
      <w:r>
        <w:rPr>
          <w:color w:val="231F20"/>
        </w:rPr>
        <w:t>but, at the same time, for ease of handling, the ax should be light.</w:t>
      </w:r>
    </w:p>
    <w:p>
      <w:pPr>
        <w:pStyle w:val="BodyText"/>
        <w:spacing w:line="249" w:lineRule="auto"/>
        <w:ind w:left="330" w:right="367" w:firstLine="300"/>
        <w:jc w:val="both"/>
      </w:pPr>
      <w:r>
        <w:rPr>
          <w:color w:val="231F20"/>
          <w:spacing w:val="-4"/>
        </w:rPr>
        <w:t>The</w:t>
      </w:r>
      <w:r>
        <w:rPr>
          <w:color w:val="231F20"/>
          <w:spacing w:val="-10"/>
        </w:rPr>
        <w:t> </w:t>
      </w:r>
      <w:r>
        <w:rPr>
          <w:color w:val="231F20"/>
          <w:spacing w:val="-4"/>
        </w:rPr>
        <w:t>ideal</w:t>
      </w:r>
      <w:r>
        <w:rPr>
          <w:color w:val="231F20"/>
          <w:spacing w:val="-9"/>
        </w:rPr>
        <w:t> </w:t>
      </w:r>
      <w:r>
        <w:rPr>
          <w:color w:val="231F20"/>
          <w:spacing w:val="-4"/>
        </w:rPr>
        <w:t>final</w:t>
      </w:r>
      <w:r>
        <w:rPr>
          <w:color w:val="231F20"/>
          <w:spacing w:val="-9"/>
        </w:rPr>
        <w:t> </w:t>
      </w:r>
      <w:r>
        <w:rPr>
          <w:color w:val="231F20"/>
          <w:spacing w:val="-4"/>
        </w:rPr>
        <w:t>result</w:t>
      </w:r>
      <w:r>
        <w:rPr>
          <w:color w:val="231F20"/>
          <w:spacing w:val="-9"/>
        </w:rPr>
        <w:t> </w:t>
      </w:r>
      <w:r>
        <w:rPr>
          <w:color w:val="231F20"/>
          <w:spacing w:val="-4"/>
        </w:rPr>
        <w:t>can</w:t>
      </w:r>
      <w:r>
        <w:rPr>
          <w:color w:val="231F20"/>
          <w:spacing w:val="-9"/>
        </w:rPr>
        <w:t> </w:t>
      </w:r>
      <w:r>
        <w:rPr>
          <w:color w:val="231F20"/>
          <w:spacing w:val="-4"/>
        </w:rPr>
        <w:t>now</w:t>
      </w:r>
      <w:r>
        <w:rPr>
          <w:color w:val="231F20"/>
          <w:spacing w:val="-9"/>
        </w:rPr>
        <w:t> </w:t>
      </w:r>
      <w:r>
        <w:rPr>
          <w:color w:val="231F20"/>
          <w:spacing w:val="-4"/>
        </w:rPr>
        <w:t>be</w:t>
      </w:r>
      <w:r>
        <w:rPr>
          <w:color w:val="231F20"/>
          <w:spacing w:val="-9"/>
        </w:rPr>
        <w:t> </w:t>
      </w:r>
      <w:r>
        <w:rPr>
          <w:color w:val="231F20"/>
          <w:spacing w:val="-4"/>
        </w:rPr>
        <w:t>described</w:t>
      </w:r>
      <w:r>
        <w:rPr>
          <w:color w:val="231F20"/>
          <w:spacing w:val="-9"/>
        </w:rPr>
        <w:t> </w:t>
      </w:r>
      <w:r>
        <w:rPr>
          <w:color w:val="231F20"/>
          <w:spacing w:val="-4"/>
        </w:rPr>
        <w:t>as</w:t>
      </w:r>
      <w:r>
        <w:rPr>
          <w:color w:val="231F20"/>
          <w:spacing w:val="-10"/>
        </w:rPr>
        <w:t> </w:t>
      </w:r>
      <w:r>
        <w:rPr>
          <w:color w:val="231F20"/>
          <w:spacing w:val="-4"/>
        </w:rPr>
        <w:t>follows:</w:t>
      </w:r>
      <w:r>
        <w:rPr>
          <w:color w:val="231F20"/>
          <w:spacing w:val="-9"/>
        </w:rPr>
        <w:t> </w:t>
      </w:r>
      <w:r>
        <w:rPr>
          <w:color w:val="231F20"/>
          <w:spacing w:val="-4"/>
        </w:rPr>
        <w:t>something</w:t>
      </w:r>
      <w:r>
        <w:rPr>
          <w:color w:val="231F20"/>
          <w:spacing w:val="-9"/>
        </w:rPr>
        <w:t> </w:t>
      </w:r>
      <w:r>
        <w:rPr>
          <w:color w:val="231F20"/>
          <w:spacing w:val="-4"/>
        </w:rPr>
        <w:t>changes</w:t>
      </w:r>
      <w:r>
        <w:rPr>
          <w:color w:val="231F20"/>
          <w:spacing w:val="-9"/>
        </w:rPr>
        <w:t> </w:t>
      </w:r>
      <w:r>
        <w:rPr>
          <w:color w:val="231F20"/>
          <w:spacing w:val="-4"/>
        </w:rPr>
        <w:t>the</w:t>
      </w:r>
      <w:r>
        <w:rPr>
          <w:color w:val="231F20"/>
          <w:spacing w:val="-9"/>
        </w:rPr>
        <w:t> </w:t>
      </w:r>
      <w:r>
        <w:rPr>
          <w:color w:val="231F20"/>
          <w:spacing w:val="-4"/>
        </w:rPr>
        <w:t>ax in</w:t>
      </w:r>
      <w:r>
        <w:rPr>
          <w:color w:val="231F20"/>
          <w:spacing w:val="-6"/>
        </w:rPr>
        <w:t> </w:t>
      </w:r>
      <w:r>
        <w:rPr>
          <w:color w:val="231F20"/>
          <w:spacing w:val="-4"/>
        </w:rPr>
        <w:t>some</w:t>
      </w:r>
      <w:r>
        <w:rPr>
          <w:color w:val="231F20"/>
          <w:spacing w:val="-6"/>
        </w:rPr>
        <w:t> </w:t>
      </w:r>
      <w:r>
        <w:rPr>
          <w:color w:val="231F20"/>
          <w:spacing w:val="-4"/>
        </w:rPr>
        <w:t>way</w:t>
      </w:r>
      <w:r>
        <w:rPr>
          <w:color w:val="231F20"/>
          <w:spacing w:val="-6"/>
        </w:rPr>
        <w:t> </w:t>
      </w:r>
      <w:r>
        <w:rPr>
          <w:color w:val="231F20"/>
          <w:spacing w:val="-4"/>
        </w:rPr>
        <w:t>so</w:t>
      </w:r>
      <w:r>
        <w:rPr>
          <w:color w:val="231F20"/>
          <w:spacing w:val="-6"/>
        </w:rPr>
        <w:t> </w:t>
      </w:r>
      <w:r>
        <w:rPr>
          <w:color w:val="231F20"/>
          <w:spacing w:val="-4"/>
        </w:rPr>
        <w:t>that</w:t>
      </w:r>
      <w:r>
        <w:rPr>
          <w:color w:val="231F20"/>
          <w:spacing w:val="-6"/>
        </w:rPr>
        <w:t> </w:t>
      </w:r>
      <w:r>
        <w:rPr>
          <w:color w:val="231F20"/>
          <w:spacing w:val="-4"/>
        </w:rPr>
        <w:t>it</w:t>
      </w:r>
      <w:r>
        <w:rPr>
          <w:color w:val="231F20"/>
          <w:spacing w:val="-6"/>
        </w:rPr>
        <w:t> </w:t>
      </w:r>
      <w:r>
        <w:rPr>
          <w:color w:val="231F20"/>
          <w:spacing w:val="-4"/>
        </w:rPr>
        <w:t>is</w:t>
      </w:r>
      <w:r>
        <w:rPr>
          <w:color w:val="231F20"/>
          <w:spacing w:val="-6"/>
        </w:rPr>
        <w:t> </w:t>
      </w:r>
      <w:r>
        <w:rPr>
          <w:color w:val="231F20"/>
          <w:spacing w:val="-4"/>
        </w:rPr>
        <w:t>both</w:t>
      </w:r>
      <w:r>
        <w:rPr>
          <w:color w:val="231F20"/>
          <w:spacing w:val="-6"/>
        </w:rPr>
        <w:t> </w:t>
      </w:r>
      <w:r>
        <w:rPr>
          <w:color w:val="231F20"/>
          <w:spacing w:val="-4"/>
        </w:rPr>
        <w:t>heavy</w:t>
      </w:r>
      <w:r>
        <w:rPr>
          <w:color w:val="231F20"/>
          <w:spacing w:val="-6"/>
        </w:rPr>
        <w:t> </w:t>
      </w:r>
      <w:r>
        <w:rPr>
          <w:color w:val="231F20"/>
          <w:spacing w:val="-4"/>
        </w:rPr>
        <w:t>and</w:t>
      </w:r>
      <w:r>
        <w:rPr>
          <w:color w:val="231F20"/>
          <w:spacing w:val="-6"/>
        </w:rPr>
        <w:t> </w:t>
      </w:r>
      <w:r>
        <w:rPr>
          <w:color w:val="231F20"/>
          <w:spacing w:val="-4"/>
        </w:rPr>
        <w:t>light,</w:t>
      </w:r>
      <w:r>
        <w:rPr>
          <w:color w:val="231F20"/>
          <w:spacing w:val="-6"/>
        </w:rPr>
        <w:t> </w:t>
      </w:r>
      <w:r>
        <w:rPr>
          <w:color w:val="231F20"/>
          <w:spacing w:val="-4"/>
        </w:rPr>
        <w:t>for</w:t>
      </w:r>
      <w:r>
        <w:rPr>
          <w:color w:val="231F20"/>
          <w:spacing w:val="-6"/>
        </w:rPr>
        <w:t> </w:t>
      </w:r>
      <w:r>
        <w:rPr>
          <w:color w:val="231F20"/>
          <w:spacing w:val="-4"/>
        </w:rPr>
        <w:t>the</w:t>
      </w:r>
      <w:r>
        <w:rPr>
          <w:color w:val="231F20"/>
          <w:spacing w:val="-6"/>
        </w:rPr>
        <w:t> </w:t>
      </w:r>
      <w:r>
        <w:rPr>
          <w:color w:val="231F20"/>
          <w:spacing w:val="-4"/>
        </w:rPr>
        <w:t>double</w:t>
      </w:r>
      <w:r>
        <w:rPr>
          <w:color w:val="231F20"/>
          <w:spacing w:val="-6"/>
        </w:rPr>
        <w:t> </w:t>
      </w:r>
      <w:r>
        <w:rPr>
          <w:color w:val="231F20"/>
          <w:spacing w:val="-4"/>
        </w:rPr>
        <w:t>purpose</w:t>
      </w:r>
      <w:r>
        <w:rPr>
          <w:color w:val="231F20"/>
          <w:spacing w:val="-6"/>
        </w:rPr>
        <w:t> </w:t>
      </w:r>
      <w:r>
        <w:rPr>
          <w:color w:val="231F20"/>
          <w:spacing w:val="-4"/>
        </w:rPr>
        <w:t>of</w:t>
      </w:r>
      <w:r>
        <w:rPr>
          <w:color w:val="231F20"/>
          <w:spacing w:val="-6"/>
        </w:rPr>
        <w:t> </w:t>
      </w:r>
      <w:r>
        <w:rPr>
          <w:color w:val="231F20"/>
          <w:spacing w:val="-4"/>
        </w:rPr>
        <w:t>making</w:t>
      </w:r>
      <w:r>
        <w:rPr>
          <w:color w:val="231F20"/>
          <w:spacing w:val="-6"/>
        </w:rPr>
        <w:t> </w:t>
      </w:r>
      <w:r>
        <w:rPr>
          <w:color w:val="231F20"/>
          <w:spacing w:val="-5"/>
        </w:rPr>
        <w:t>the</w:t>
      </w:r>
    </w:p>
    <w:p>
      <w:pPr>
        <w:pStyle w:val="BodyText"/>
        <w:spacing w:before="5"/>
        <w:rPr>
          <w:sz w:val="13"/>
        </w:rPr>
      </w:pPr>
      <w:r>
        <w:rPr/>
        <mc:AlternateContent>
          <mc:Choice Requires="wps">
            <w:drawing>
              <wp:anchor distT="0" distB="0" distL="0" distR="0" allowOverlap="1" layoutInCell="1" locked="0" behindDoc="1" simplePos="0" relativeHeight="487605760">
                <wp:simplePos x="0" y="0"/>
                <wp:positionH relativeFrom="page">
                  <wp:posOffset>590550</wp:posOffset>
                </wp:positionH>
                <wp:positionV relativeFrom="paragraph">
                  <wp:posOffset>113808</wp:posOffset>
                </wp:positionV>
                <wp:extent cx="4267200" cy="170942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4267200" cy="1709420"/>
                          <a:chExt cx="4267200" cy="1709420"/>
                        </a:xfrm>
                      </wpg:grpSpPr>
                      <pic:pic>
                        <pic:nvPicPr>
                          <pic:cNvPr id="71" name="Image 71"/>
                          <pic:cNvPicPr/>
                        </pic:nvPicPr>
                        <pic:blipFill>
                          <a:blip r:embed="rId46" cstate="print"/>
                          <a:stretch>
                            <a:fillRect/>
                          </a:stretch>
                        </pic:blipFill>
                        <pic:spPr>
                          <a:xfrm>
                            <a:off x="762000" y="0"/>
                            <a:ext cx="2743200" cy="1645916"/>
                          </a:xfrm>
                          <a:prstGeom prst="rect">
                            <a:avLst/>
                          </a:prstGeom>
                        </pic:spPr>
                      </pic:pic>
                      <wps:wsp>
                        <wps:cNvPr id="72" name="Graphic 72"/>
                        <wps:cNvSpPr/>
                        <wps:spPr>
                          <a:xfrm>
                            <a:off x="0" y="1696259"/>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8.961307pt;width:336pt;height:134.6pt;mso-position-horizontal-relative:page;mso-position-vertical-relative:paragraph;z-index:-15710720;mso-wrap-distance-left:0;mso-wrap-distance-right:0" id="docshapegroup50" coordorigin="930,179" coordsize="6720,2692">
                <v:shape style="position:absolute;left:2130;top:179;width:4320;height:2592" type="#_x0000_t75" id="docshape51" stroked="false">
                  <v:imagedata r:id="rId46" o:title=""/>
                </v:shape>
                <v:line style="position:absolute" from="930,2851" to="7650,2851" stroked="true" strokeweight="2pt" strokecolor="#231f20">
                  <v:stroke dashstyle="solid"/>
                </v:line>
                <w10:wrap type="topAndBottom"/>
              </v:group>
            </w:pict>
          </mc:Fallback>
        </mc:AlternateContent>
      </w:r>
    </w:p>
    <w:p>
      <w:pPr>
        <w:spacing w:line="249" w:lineRule="auto"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2.4</w:t>
      </w:r>
      <w:r>
        <w:rPr>
          <w:rFonts w:ascii="Trebuchet MS"/>
          <w:b/>
          <w:color w:val="231F20"/>
          <w:spacing w:val="67"/>
          <w:w w:val="150"/>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ideal</w:t>
      </w:r>
      <w:r>
        <w:rPr>
          <w:rFonts w:ascii="Trebuchet MS"/>
          <w:b/>
          <w:color w:val="231F20"/>
          <w:spacing w:val="-9"/>
          <w:sz w:val="19"/>
        </w:rPr>
        <w:t> </w:t>
      </w:r>
      <w:r>
        <w:rPr>
          <w:rFonts w:ascii="Trebuchet MS"/>
          <w:b/>
          <w:color w:val="231F20"/>
          <w:spacing w:val="-6"/>
          <w:sz w:val="19"/>
        </w:rPr>
        <w:t>final</w:t>
      </w:r>
      <w:r>
        <w:rPr>
          <w:rFonts w:ascii="Trebuchet MS"/>
          <w:b/>
          <w:color w:val="231F20"/>
          <w:spacing w:val="-8"/>
          <w:sz w:val="19"/>
        </w:rPr>
        <w:t> </w:t>
      </w:r>
      <w:r>
        <w:rPr>
          <w:rFonts w:ascii="Trebuchet MS"/>
          <w:b/>
          <w:color w:val="231F20"/>
          <w:spacing w:val="-6"/>
          <w:sz w:val="19"/>
        </w:rPr>
        <w:t>result</w:t>
      </w:r>
      <w:r>
        <w:rPr>
          <w:rFonts w:ascii="Trebuchet MS"/>
          <w:b/>
          <w:color w:val="231F20"/>
          <w:spacing w:val="-8"/>
          <w:sz w:val="19"/>
        </w:rPr>
        <w:t> </w:t>
      </w:r>
      <w:r>
        <w:rPr>
          <w:rFonts w:ascii="Trebuchet MS"/>
          <w:b/>
          <w:color w:val="231F20"/>
          <w:spacing w:val="-6"/>
          <w:sz w:val="19"/>
        </w:rPr>
        <w:t>is</w:t>
      </w:r>
      <w:r>
        <w:rPr>
          <w:rFonts w:ascii="Trebuchet MS"/>
          <w:b/>
          <w:color w:val="231F20"/>
          <w:spacing w:val="-8"/>
          <w:sz w:val="19"/>
        </w:rPr>
        <w:t> </w:t>
      </w:r>
      <w:r>
        <w:rPr>
          <w:rFonts w:ascii="Trebuchet MS"/>
          <w:b/>
          <w:color w:val="231F20"/>
          <w:spacing w:val="-6"/>
          <w:sz w:val="19"/>
        </w:rPr>
        <w:t>the</w:t>
      </w:r>
      <w:r>
        <w:rPr>
          <w:rFonts w:ascii="Trebuchet MS"/>
          <w:b/>
          <w:color w:val="231F20"/>
          <w:spacing w:val="-9"/>
          <w:sz w:val="19"/>
        </w:rPr>
        <w:t> </w:t>
      </w:r>
      <w:r>
        <w:rPr>
          <w:rFonts w:ascii="Trebuchet MS"/>
          <w:b/>
          <w:color w:val="231F20"/>
          <w:spacing w:val="-6"/>
          <w:sz w:val="19"/>
        </w:rPr>
        <w:t>solution</w:t>
      </w:r>
      <w:r>
        <w:rPr>
          <w:rFonts w:ascii="Trebuchet MS"/>
          <w:b/>
          <w:color w:val="231F20"/>
          <w:spacing w:val="-8"/>
          <w:sz w:val="19"/>
        </w:rPr>
        <w:t> </w:t>
      </w:r>
      <w:r>
        <w:rPr>
          <w:rFonts w:ascii="Trebuchet MS"/>
          <w:b/>
          <w:color w:val="231F20"/>
          <w:spacing w:val="-6"/>
          <w:sz w:val="19"/>
        </w:rPr>
        <w:t>that</w:t>
      </w:r>
      <w:r>
        <w:rPr>
          <w:rFonts w:ascii="Trebuchet MS"/>
          <w:b/>
          <w:color w:val="231F20"/>
          <w:spacing w:val="-8"/>
          <w:sz w:val="19"/>
        </w:rPr>
        <w:t> </w:t>
      </w:r>
      <w:r>
        <w:rPr>
          <w:rFonts w:ascii="Trebuchet MS"/>
          <w:b/>
          <w:color w:val="231F20"/>
          <w:spacing w:val="-6"/>
          <w:sz w:val="19"/>
        </w:rPr>
        <w:t>resolves</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contradiction </w:t>
      </w:r>
      <w:r>
        <w:rPr>
          <w:rFonts w:ascii="Trebuchet MS"/>
          <w:b/>
          <w:color w:val="231F20"/>
          <w:spacing w:val="-2"/>
          <w:sz w:val="19"/>
        </w:rPr>
        <w:t>without</w:t>
      </w:r>
      <w:r>
        <w:rPr>
          <w:rFonts w:ascii="Trebuchet MS"/>
          <w:b/>
          <w:color w:val="231F20"/>
          <w:spacing w:val="-13"/>
          <w:sz w:val="19"/>
        </w:rPr>
        <w:t> </w:t>
      </w:r>
      <w:r>
        <w:rPr>
          <w:rFonts w:ascii="Trebuchet MS"/>
          <w:b/>
          <w:color w:val="231F20"/>
          <w:spacing w:val="-2"/>
          <w:sz w:val="19"/>
        </w:rPr>
        <w:t>compromise.</w:t>
      </w:r>
      <w:r>
        <w:rPr>
          <w:rFonts w:ascii="Trebuchet MS"/>
          <w:b/>
          <w:color w:val="231F20"/>
          <w:spacing w:val="-12"/>
          <w:sz w:val="19"/>
        </w:rPr>
        <w:t> </w:t>
      </w:r>
      <w:r>
        <w:rPr>
          <w:rFonts w:ascii="Trebuchet MS"/>
          <w:b/>
          <w:color w:val="231F20"/>
          <w:spacing w:val="-2"/>
          <w:sz w:val="19"/>
        </w:rPr>
        <w:t>Resources</w:t>
      </w:r>
      <w:r>
        <w:rPr>
          <w:rFonts w:ascii="Trebuchet MS"/>
          <w:b/>
          <w:color w:val="231F20"/>
          <w:spacing w:val="-12"/>
          <w:sz w:val="19"/>
        </w:rPr>
        <w:t> </w:t>
      </w:r>
      <w:r>
        <w:rPr>
          <w:rFonts w:ascii="Trebuchet MS"/>
          <w:b/>
          <w:color w:val="231F20"/>
          <w:spacing w:val="-2"/>
          <w:sz w:val="19"/>
        </w:rPr>
        <w:t>are</w:t>
      </w:r>
      <w:r>
        <w:rPr>
          <w:rFonts w:ascii="Trebuchet MS"/>
          <w:b/>
          <w:color w:val="231F20"/>
          <w:spacing w:val="-13"/>
          <w:sz w:val="19"/>
        </w:rPr>
        <w:t> </w:t>
      </w:r>
      <w:r>
        <w:rPr>
          <w:rFonts w:ascii="Trebuchet MS"/>
          <w:b/>
          <w:color w:val="231F20"/>
          <w:spacing w:val="-2"/>
          <w:sz w:val="19"/>
        </w:rPr>
        <w:t>used</w:t>
      </w:r>
      <w:r>
        <w:rPr>
          <w:rFonts w:ascii="Trebuchet MS"/>
          <w:b/>
          <w:color w:val="231F20"/>
          <w:spacing w:val="-12"/>
          <w:sz w:val="19"/>
        </w:rPr>
        <w:t> </w:t>
      </w:r>
      <w:r>
        <w:rPr>
          <w:rFonts w:ascii="Trebuchet MS"/>
          <w:b/>
          <w:color w:val="231F20"/>
          <w:spacing w:val="-2"/>
          <w:sz w:val="19"/>
        </w:rPr>
        <w:t>to</w:t>
      </w:r>
      <w:r>
        <w:rPr>
          <w:rFonts w:ascii="Trebuchet MS"/>
          <w:b/>
          <w:color w:val="231F20"/>
          <w:spacing w:val="-12"/>
          <w:sz w:val="19"/>
        </w:rPr>
        <w:t> </w:t>
      </w:r>
      <w:r>
        <w:rPr>
          <w:rFonts w:ascii="Trebuchet MS"/>
          <w:b/>
          <w:color w:val="231F20"/>
          <w:spacing w:val="-2"/>
          <w:sz w:val="19"/>
        </w:rPr>
        <w:t>go</w:t>
      </w:r>
      <w:r>
        <w:rPr>
          <w:rFonts w:ascii="Trebuchet MS"/>
          <w:b/>
          <w:color w:val="231F20"/>
          <w:spacing w:val="-13"/>
          <w:sz w:val="19"/>
        </w:rPr>
        <w:t> </w:t>
      </w:r>
      <w:r>
        <w:rPr>
          <w:rFonts w:ascii="Trebuchet MS"/>
          <w:b/>
          <w:color w:val="231F20"/>
          <w:spacing w:val="-2"/>
          <w:sz w:val="19"/>
        </w:rPr>
        <w:t>from</w:t>
      </w:r>
      <w:r>
        <w:rPr>
          <w:rFonts w:ascii="Trebuchet MS"/>
          <w:b/>
          <w:color w:val="231F20"/>
          <w:spacing w:val="-12"/>
          <w:sz w:val="19"/>
        </w:rPr>
        <w:t> </w:t>
      </w:r>
      <w:r>
        <w:rPr>
          <w:rFonts w:ascii="Trebuchet MS"/>
          <w:b/>
          <w:color w:val="231F20"/>
          <w:spacing w:val="-2"/>
          <w:sz w:val="19"/>
        </w:rPr>
        <w:t>the</w:t>
      </w:r>
      <w:r>
        <w:rPr>
          <w:rFonts w:ascii="Trebuchet MS"/>
          <w:b/>
          <w:color w:val="231F20"/>
          <w:spacing w:val="-12"/>
          <w:sz w:val="19"/>
        </w:rPr>
        <w:t> </w:t>
      </w:r>
      <w:r>
        <w:rPr>
          <w:rFonts w:ascii="Trebuchet MS"/>
          <w:b/>
          <w:color w:val="231F20"/>
          <w:spacing w:val="-2"/>
          <w:sz w:val="19"/>
        </w:rPr>
        <w:t>contradiction</w:t>
      </w:r>
      <w:r>
        <w:rPr>
          <w:rFonts w:ascii="Trebuchet MS"/>
          <w:b/>
          <w:color w:val="231F20"/>
          <w:spacing w:val="-13"/>
          <w:sz w:val="19"/>
        </w:rPr>
        <w:t> </w:t>
      </w:r>
      <w:r>
        <w:rPr>
          <w:rFonts w:ascii="Trebuchet MS"/>
          <w:b/>
          <w:color w:val="231F20"/>
          <w:spacing w:val="-2"/>
          <w:sz w:val="19"/>
        </w:rPr>
        <w:t>to</w:t>
      </w:r>
      <w:r>
        <w:rPr>
          <w:rFonts w:ascii="Trebuchet MS"/>
          <w:b/>
          <w:color w:val="231F20"/>
          <w:spacing w:val="-12"/>
          <w:sz w:val="19"/>
        </w:rPr>
        <w:t> </w:t>
      </w:r>
      <w:r>
        <w:rPr>
          <w:rFonts w:ascii="Trebuchet MS"/>
          <w:b/>
          <w:color w:val="231F20"/>
          <w:spacing w:val="-2"/>
          <w:sz w:val="19"/>
        </w:rPr>
        <w:t>as </w:t>
      </w:r>
      <w:r>
        <w:rPr>
          <w:rFonts w:ascii="Trebuchet MS"/>
          <w:b/>
          <w:color w:val="231F20"/>
          <w:sz w:val="19"/>
        </w:rPr>
        <w:t>perfect</w:t>
      </w:r>
      <w:r>
        <w:rPr>
          <w:rFonts w:ascii="Trebuchet MS"/>
          <w:b/>
          <w:color w:val="231F20"/>
          <w:spacing w:val="-9"/>
          <w:sz w:val="19"/>
        </w:rPr>
        <w:t> </w:t>
      </w:r>
      <w:r>
        <w:rPr>
          <w:rFonts w:ascii="Trebuchet MS"/>
          <w:b/>
          <w:color w:val="231F20"/>
          <w:sz w:val="19"/>
        </w:rPr>
        <w:t>a</w:t>
      </w:r>
      <w:r>
        <w:rPr>
          <w:rFonts w:ascii="Trebuchet MS"/>
          <w:b/>
          <w:color w:val="231F20"/>
          <w:spacing w:val="-9"/>
          <w:sz w:val="19"/>
        </w:rPr>
        <w:t> </w:t>
      </w:r>
      <w:r>
        <w:rPr>
          <w:rFonts w:ascii="Trebuchet MS"/>
          <w:b/>
          <w:color w:val="231F20"/>
          <w:sz w:val="19"/>
        </w:rPr>
        <w:t>solution</w:t>
      </w:r>
      <w:r>
        <w:rPr>
          <w:rFonts w:ascii="Trebuchet MS"/>
          <w:b/>
          <w:color w:val="231F20"/>
          <w:spacing w:val="-9"/>
          <w:sz w:val="19"/>
        </w:rPr>
        <w:t> </w:t>
      </w:r>
      <w:r>
        <w:rPr>
          <w:rFonts w:ascii="Trebuchet MS"/>
          <w:b/>
          <w:color w:val="231F20"/>
          <w:sz w:val="19"/>
        </w:rPr>
        <w:t>as</w:t>
      </w:r>
      <w:r>
        <w:rPr>
          <w:rFonts w:ascii="Trebuchet MS"/>
          <w:b/>
          <w:color w:val="231F20"/>
          <w:spacing w:val="-9"/>
          <w:sz w:val="19"/>
        </w:rPr>
        <w:t> </w:t>
      </w:r>
      <w:r>
        <w:rPr>
          <w:rFonts w:ascii="Trebuchet MS"/>
          <w:b/>
          <w:color w:val="231F20"/>
          <w:sz w:val="19"/>
        </w:rPr>
        <w:t>possible.</w:t>
      </w:r>
    </w:p>
    <w:p>
      <w:pPr>
        <w:spacing w:after="0" w:line="249" w:lineRule="auto"/>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2400935"/>
                <wp:effectExtent l="19050" t="0" r="9525" b="8889"/>
                <wp:docPr id="73" name="Group 73"/>
                <wp:cNvGraphicFramePr>
                  <a:graphicFrameLocks/>
                </wp:cNvGraphicFramePr>
                <a:graphic>
                  <a:graphicData uri="http://schemas.microsoft.com/office/word/2010/wordprocessingGroup">
                    <wpg:wgp>
                      <wpg:cNvPr id="73" name="Group 73"/>
                      <wpg:cNvGrpSpPr/>
                      <wpg:grpSpPr>
                        <a:xfrm>
                          <a:off x="0" y="0"/>
                          <a:ext cx="4267200" cy="2400935"/>
                          <a:chExt cx="4267200" cy="2400935"/>
                        </a:xfrm>
                      </wpg:grpSpPr>
                      <pic:pic>
                        <pic:nvPicPr>
                          <pic:cNvPr id="74" name="Image 74"/>
                          <pic:cNvPicPr/>
                        </pic:nvPicPr>
                        <pic:blipFill>
                          <a:blip r:embed="rId47" cstate="print"/>
                          <a:stretch>
                            <a:fillRect/>
                          </a:stretch>
                        </pic:blipFill>
                        <pic:spPr>
                          <a:xfrm>
                            <a:off x="762000" y="0"/>
                            <a:ext cx="2743199" cy="2337815"/>
                          </a:xfrm>
                          <a:prstGeom prst="rect">
                            <a:avLst/>
                          </a:prstGeom>
                        </pic:spPr>
                      </pic:pic>
                      <wps:wsp>
                        <wps:cNvPr id="75" name="Graphic 75"/>
                        <wps:cNvSpPr/>
                        <wps:spPr>
                          <a:xfrm>
                            <a:off x="0" y="2388145"/>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89.05pt;mso-position-horizontal-relative:char;mso-position-vertical-relative:line" id="docshapegroup52" coordorigin="0,0" coordsize="6720,3781">
                <v:shape style="position:absolute;left:1200;top:0;width:4320;height:3682" type="#_x0000_t75" id="docshape53" stroked="false">
                  <v:imagedata r:id="rId47" o:title=""/>
                </v:shape>
                <v:line style="position:absolute" from="0,3761" to="6720,3761" stroked="true" strokeweight="2pt" strokecolor="#231f20">
                  <v:stroke dashstyle="solid"/>
                </v:line>
              </v:group>
            </w:pict>
          </mc:Fallback>
        </mc:AlternateContent>
      </w:r>
      <w:r>
        <w:rPr>
          <w:rFonts w:ascii="Trebuchet MS"/>
          <w:sz w:val="20"/>
        </w:rPr>
      </w:r>
    </w:p>
    <w:p>
      <w:pPr>
        <w:spacing w:line="249" w:lineRule="auto" w:before="72"/>
        <w:ind w:left="330" w:right="479" w:firstLine="0"/>
        <w:jc w:val="both"/>
        <w:rPr>
          <w:rFonts w:ascii="Trebuchet MS"/>
          <w:b/>
          <w:sz w:val="19"/>
        </w:rPr>
      </w:pPr>
      <w:r>
        <w:rPr>
          <w:rFonts w:ascii="Trebuchet MS"/>
          <w:b/>
          <w:color w:val="231F20"/>
          <w:spacing w:val="-10"/>
          <w:sz w:val="19"/>
        </w:rPr>
        <w:t>Figure</w:t>
      </w:r>
      <w:r>
        <w:rPr>
          <w:rFonts w:ascii="Trebuchet MS"/>
          <w:b/>
          <w:color w:val="231F20"/>
          <w:spacing w:val="-5"/>
          <w:sz w:val="19"/>
        </w:rPr>
        <w:t> </w:t>
      </w:r>
      <w:r>
        <w:rPr>
          <w:rFonts w:ascii="Trebuchet MS"/>
          <w:b/>
          <w:color w:val="231F20"/>
          <w:spacing w:val="-10"/>
          <w:sz w:val="19"/>
        </w:rPr>
        <w:t>2.5</w:t>
      </w:r>
      <w:r>
        <w:rPr>
          <w:rFonts w:ascii="Trebuchet MS"/>
          <w:b/>
          <w:color w:val="231F20"/>
          <w:spacing w:val="65"/>
          <w:sz w:val="19"/>
        </w:rPr>
        <w:t> </w:t>
      </w:r>
      <w:r>
        <w:rPr>
          <w:rFonts w:ascii="Trebuchet MS"/>
          <w:b/>
          <w:color w:val="231F20"/>
          <w:spacing w:val="-10"/>
          <w:sz w:val="19"/>
        </w:rPr>
        <w:t>The</w:t>
      </w:r>
      <w:r>
        <w:rPr>
          <w:rFonts w:ascii="Trebuchet MS"/>
          <w:b/>
          <w:color w:val="231F20"/>
          <w:spacing w:val="-4"/>
          <w:sz w:val="19"/>
        </w:rPr>
        <w:t> </w:t>
      </w:r>
      <w:r>
        <w:rPr>
          <w:rFonts w:ascii="Trebuchet MS"/>
          <w:b/>
          <w:color w:val="231F20"/>
          <w:spacing w:val="-10"/>
          <w:sz w:val="19"/>
        </w:rPr>
        <w:t>seesaw</w:t>
      </w:r>
      <w:r>
        <w:rPr>
          <w:rFonts w:ascii="Trebuchet MS"/>
          <w:b/>
          <w:color w:val="231F20"/>
          <w:spacing w:val="-4"/>
          <w:sz w:val="19"/>
        </w:rPr>
        <w:t> </w:t>
      </w:r>
      <w:r>
        <w:rPr>
          <w:rFonts w:ascii="Trebuchet MS"/>
          <w:b/>
          <w:color w:val="231F20"/>
          <w:spacing w:val="-10"/>
          <w:sz w:val="19"/>
        </w:rPr>
        <w:t>analogy</w:t>
      </w:r>
      <w:r>
        <w:rPr>
          <w:rFonts w:ascii="Trebuchet MS"/>
          <w:b/>
          <w:color w:val="231F20"/>
          <w:spacing w:val="-5"/>
          <w:sz w:val="19"/>
        </w:rPr>
        <w:t> </w:t>
      </w:r>
      <w:r>
        <w:rPr>
          <w:rFonts w:ascii="Trebuchet MS"/>
          <w:b/>
          <w:color w:val="231F20"/>
          <w:spacing w:val="-10"/>
          <w:sz w:val="19"/>
        </w:rPr>
        <w:t>of</w:t>
      </w:r>
      <w:r>
        <w:rPr>
          <w:rFonts w:ascii="Trebuchet MS"/>
          <w:b/>
          <w:color w:val="231F20"/>
          <w:spacing w:val="-4"/>
          <w:sz w:val="19"/>
        </w:rPr>
        <w:t> </w:t>
      </w:r>
      <w:r>
        <w:rPr>
          <w:rFonts w:ascii="Trebuchet MS"/>
          <w:b/>
          <w:color w:val="231F20"/>
          <w:spacing w:val="-10"/>
          <w:sz w:val="19"/>
        </w:rPr>
        <w:t>the</w:t>
      </w:r>
      <w:r>
        <w:rPr>
          <w:rFonts w:ascii="Trebuchet MS"/>
          <w:b/>
          <w:color w:val="231F20"/>
          <w:spacing w:val="-4"/>
          <w:sz w:val="19"/>
        </w:rPr>
        <w:t> </w:t>
      </w:r>
      <w:r>
        <w:rPr>
          <w:rFonts w:ascii="Trebuchet MS"/>
          <w:b/>
          <w:color w:val="231F20"/>
          <w:spacing w:val="-10"/>
          <w:sz w:val="19"/>
        </w:rPr>
        <w:t>ideal</w:t>
      </w:r>
      <w:r>
        <w:rPr>
          <w:rFonts w:ascii="Trebuchet MS"/>
          <w:b/>
          <w:color w:val="231F20"/>
          <w:spacing w:val="-5"/>
          <w:sz w:val="19"/>
        </w:rPr>
        <w:t> </w:t>
      </w:r>
      <w:r>
        <w:rPr>
          <w:rFonts w:ascii="Trebuchet MS"/>
          <w:b/>
          <w:color w:val="231F20"/>
          <w:spacing w:val="-10"/>
          <w:sz w:val="19"/>
        </w:rPr>
        <w:t>final</w:t>
      </w:r>
      <w:r>
        <w:rPr>
          <w:rFonts w:ascii="Trebuchet MS"/>
          <w:b/>
          <w:color w:val="231F20"/>
          <w:spacing w:val="-4"/>
          <w:sz w:val="19"/>
        </w:rPr>
        <w:t> </w:t>
      </w:r>
      <w:r>
        <w:rPr>
          <w:rFonts w:ascii="Trebuchet MS"/>
          <w:b/>
          <w:color w:val="231F20"/>
          <w:spacing w:val="-10"/>
          <w:sz w:val="19"/>
        </w:rPr>
        <w:t>result.</w:t>
      </w:r>
      <w:r>
        <w:rPr>
          <w:rFonts w:ascii="Trebuchet MS"/>
          <w:b/>
          <w:color w:val="231F20"/>
          <w:spacing w:val="-4"/>
          <w:sz w:val="19"/>
        </w:rPr>
        <w:t> </w:t>
      </w:r>
      <w:r>
        <w:rPr>
          <w:rFonts w:ascii="Trebuchet MS"/>
          <w:b/>
          <w:color w:val="231F20"/>
          <w:spacing w:val="-10"/>
          <w:sz w:val="19"/>
        </w:rPr>
        <w:t>Both</w:t>
      </w:r>
      <w:r>
        <w:rPr>
          <w:rFonts w:ascii="Trebuchet MS"/>
          <w:b/>
          <w:color w:val="231F20"/>
          <w:spacing w:val="-4"/>
          <w:sz w:val="19"/>
        </w:rPr>
        <w:t> </w:t>
      </w:r>
      <w:r>
        <w:rPr>
          <w:rFonts w:ascii="Trebuchet MS"/>
          <w:b/>
          <w:color w:val="231F20"/>
          <w:spacing w:val="-10"/>
          <w:sz w:val="19"/>
        </w:rPr>
        <w:t>ends</w:t>
      </w:r>
      <w:r>
        <w:rPr>
          <w:rFonts w:ascii="Trebuchet MS"/>
          <w:b/>
          <w:color w:val="231F20"/>
          <w:spacing w:val="-5"/>
          <w:sz w:val="19"/>
        </w:rPr>
        <w:t> </w:t>
      </w:r>
      <w:r>
        <w:rPr>
          <w:rFonts w:ascii="Trebuchet MS"/>
          <w:b/>
          <w:color w:val="231F20"/>
          <w:spacing w:val="-10"/>
          <w:sz w:val="19"/>
        </w:rPr>
        <w:t>of</w:t>
      </w:r>
      <w:r>
        <w:rPr>
          <w:rFonts w:ascii="Trebuchet MS"/>
          <w:b/>
          <w:color w:val="231F20"/>
          <w:spacing w:val="-4"/>
          <w:sz w:val="19"/>
        </w:rPr>
        <w:t> </w:t>
      </w:r>
      <w:r>
        <w:rPr>
          <w:rFonts w:ascii="Trebuchet MS"/>
          <w:b/>
          <w:color w:val="231F20"/>
          <w:spacing w:val="-10"/>
          <w:sz w:val="19"/>
        </w:rPr>
        <w:t>the</w:t>
      </w:r>
      <w:r>
        <w:rPr>
          <w:rFonts w:ascii="Trebuchet MS"/>
          <w:b/>
          <w:color w:val="231F20"/>
          <w:spacing w:val="-4"/>
          <w:sz w:val="19"/>
        </w:rPr>
        <w:t> </w:t>
      </w:r>
      <w:r>
        <w:rPr>
          <w:rFonts w:ascii="Trebuchet MS"/>
          <w:b/>
          <w:color w:val="231F20"/>
          <w:spacing w:val="-10"/>
          <w:sz w:val="19"/>
        </w:rPr>
        <w:t>plank</w:t>
      </w:r>
      <w:r>
        <w:rPr>
          <w:rFonts w:ascii="Trebuchet MS"/>
          <w:b/>
          <w:color w:val="231F20"/>
          <w:spacing w:val="-5"/>
          <w:sz w:val="19"/>
        </w:rPr>
        <w:t> </w:t>
      </w:r>
      <w:r>
        <w:rPr>
          <w:rFonts w:ascii="Trebuchet MS"/>
          <w:b/>
          <w:color w:val="231F20"/>
          <w:spacing w:val="-10"/>
          <w:sz w:val="19"/>
        </w:rPr>
        <w:t>go </w:t>
      </w:r>
      <w:r>
        <w:rPr>
          <w:rFonts w:ascii="Trebuchet MS"/>
          <w:b/>
          <w:color w:val="231F20"/>
          <w:spacing w:val="-4"/>
          <w:sz w:val="19"/>
        </w:rPr>
        <w:t>up.</w:t>
      </w:r>
    </w:p>
    <w:p>
      <w:pPr>
        <w:pStyle w:val="BodyText"/>
        <w:spacing w:line="259" w:lineRule="auto" w:before="190"/>
        <w:ind w:left="330" w:right="367"/>
        <w:jc w:val="both"/>
      </w:pPr>
      <w:r>
        <w:rPr>
          <w:color w:val="231F20"/>
          <w:spacing w:val="-4"/>
        </w:rPr>
        <w:t>blow</w:t>
      </w:r>
      <w:r>
        <w:rPr>
          <w:color w:val="231F20"/>
          <w:spacing w:val="-10"/>
        </w:rPr>
        <w:t> </w:t>
      </w:r>
      <w:r>
        <w:rPr>
          <w:color w:val="231F20"/>
          <w:spacing w:val="-4"/>
        </w:rPr>
        <w:t>stronger</w:t>
      </w:r>
      <w:r>
        <w:rPr>
          <w:color w:val="231F20"/>
          <w:spacing w:val="-9"/>
        </w:rPr>
        <w:t> </w:t>
      </w:r>
      <w:r>
        <w:rPr>
          <w:color w:val="231F20"/>
          <w:spacing w:val="-4"/>
        </w:rPr>
        <w:t>without</w:t>
      </w:r>
      <w:r>
        <w:rPr>
          <w:color w:val="231F20"/>
          <w:spacing w:val="-9"/>
        </w:rPr>
        <w:t> </w:t>
      </w:r>
      <w:r>
        <w:rPr>
          <w:color w:val="231F20"/>
          <w:spacing w:val="-4"/>
        </w:rPr>
        <w:t>decreasing</w:t>
      </w:r>
      <w:r>
        <w:rPr>
          <w:color w:val="231F20"/>
          <w:spacing w:val="-9"/>
        </w:rPr>
        <w:t> </w:t>
      </w:r>
      <w:r>
        <w:rPr>
          <w:color w:val="231F20"/>
          <w:spacing w:val="-4"/>
        </w:rPr>
        <w:t>the</w:t>
      </w:r>
      <w:r>
        <w:rPr>
          <w:color w:val="231F20"/>
          <w:spacing w:val="-9"/>
        </w:rPr>
        <w:t> </w:t>
      </w:r>
      <w:r>
        <w:rPr>
          <w:color w:val="231F20"/>
          <w:spacing w:val="-4"/>
        </w:rPr>
        <w:t>ease</w:t>
      </w:r>
      <w:r>
        <w:rPr>
          <w:color w:val="231F20"/>
          <w:spacing w:val="-9"/>
        </w:rPr>
        <w:t> </w:t>
      </w:r>
      <w:r>
        <w:rPr>
          <w:color w:val="231F20"/>
          <w:spacing w:val="-4"/>
        </w:rPr>
        <w:t>of</w:t>
      </w:r>
      <w:r>
        <w:rPr>
          <w:color w:val="231F20"/>
          <w:spacing w:val="-9"/>
        </w:rPr>
        <w:t> </w:t>
      </w:r>
      <w:r>
        <w:rPr>
          <w:color w:val="231F20"/>
          <w:spacing w:val="-4"/>
        </w:rPr>
        <w:t>use.</w:t>
      </w:r>
      <w:r>
        <w:rPr>
          <w:color w:val="231F20"/>
          <w:spacing w:val="-9"/>
        </w:rPr>
        <w:t> </w:t>
      </w:r>
      <w:r>
        <w:rPr>
          <w:color w:val="231F20"/>
          <w:spacing w:val="-4"/>
        </w:rPr>
        <w:t>The</w:t>
      </w:r>
      <w:r>
        <w:rPr>
          <w:color w:val="231F20"/>
          <w:spacing w:val="-10"/>
        </w:rPr>
        <w:t> </w:t>
      </w:r>
      <w:r>
        <w:rPr>
          <w:color w:val="231F20"/>
          <w:spacing w:val="-4"/>
        </w:rPr>
        <w:t>ax</w:t>
      </w:r>
      <w:r>
        <w:rPr>
          <w:color w:val="231F20"/>
          <w:spacing w:val="-9"/>
        </w:rPr>
        <w:t> </w:t>
      </w:r>
      <w:r>
        <w:rPr>
          <w:color w:val="231F20"/>
          <w:spacing w:val="-4"/>
        </w:rPr>
        <w:t>marketed</w:t>
      </w:r>
      <w:r>
        <w:rPr>
          <w:color w:val="231F20"/>
          <w:spacing w:val="-9"/>
        </w:rPr>
        <w:t> </w:t>
      </w:r>
      <w:r>
        <w:rPr>
          <w:color w:val="231F20"/>
          <w:spacing w:val="-4"/>
        </w:rPr>
        <w:t>by</w:t>
      </w:r>
      <w:r>
        <w:rPr>
          <w:color w:val="231F20"/>
          <w:spacing w:val="-9"/>
        </w:rPr>
        <w:t> </w:t>
      </w:r>
      <w:r>
        <w:rPr>
          <w:color w:val="231F20"/>
          <w:spacing w:val="-4"/>
        </w:rPr>
        <w:t>Fiskars</w:t>
      </w:r>
      <w:r>
        <w:rPr>
          <w:color w:val="231F20"/>
          <w:spacing w:val="-9"/>
        </w:rPr>
        <w:t> </w:t>
      </w:r>
      <w:r>
        <w:rPr>
          <w:color w:val="231F20"/>
          <w:spacing w:val="-4"/>
        </w:rPr>
        <w:t>solves </w:t>
      </w:r>
      <w:r>
        <w:rPr>
          <w:color w:val="231F20"/>
        </w:rPr>
        <w:t>this</w:t>
      </w:r>
      <w:r>
        <w:rPr>
          <w:color w:val="231F20"/>
          <w:spacing w:val="-8"/>
        </w:rPr>
        <w:t> </w:t>
      </w:r>
      <w:r>
        <w:rPr>
          <w:color w:val="231F20"/>
        </w:rPr>
        <w:t>problem</w:t>
      </w:r>
      <w:r>
        <w:rPr>
          <w:color w:val="231F20"/>
          <w:spacing w:val="-8"/>
        </w:rPr>
        <w:t> </w:t>
      </w:r>
      <w:r>
        <w:rPr>
          <w:color w:val="231F20"/>
        </w:rPr>
        <w:t>by</w:t>
      </w:r>
      <w:r>
        <w:rPr>
          <w:color w:val="231F20"/>
          <w:spacing w:val="-8"/>
        </w:rPr>
        <w:t> </w:t>
      </w:r>
      <w:r>
        <w:rPr>
          <w:color w:val="231F20"/>
        </w:rPr>
        <w:t>using</w:t>
      </w:r>
      <w:r>
        <w:rPr>
          <w:color w:val="231F20"/>
          <w:spacing w:val="-8"/>
        </w:rPr>
        <w:t> </w:t>
      </w:r>
      <w:r>
        <w:rPr>
          <w:color w:val="231F20"/>
        </w:rPr>
        <w:t>a</w:t>
      </w:r>
      <w:r>
        <w:rPr>
          <w:color w:val="231F20"/>
          <w:spacing w:val="-8"/>
        </w:rPr>
        <w:t> </w:t>
      </w:r>
      <w:r>
        <w:rPr>
          <w:color w:val="231F20"/>
        </w:rPr>
        <w:t>hollow</w:t>
      </w:r>
      <w:r>
        <w:rPr>
          <w:color w:val="231F20"/>
          <w:spacing w:val="-8"/>
        </w:rPr>
        <w:t> </w:t>
      </w:r>
      <w:r>
        <w:rPr>
          <w:color w:val="231F20"/>
        </w:rPr>
        <w:t>handle.</w:t>
      </w:r>
      <w:r>
        <w:rPr>
          <w:color w:val="231F20"/>
          <w:spacing w:val="-8"/>
        </w:rPr>
        <w:t> </w:t>
      </w:r>
      <w:r>
        <w:rPr>
          <w:color w:val="231F20"/>
        </w:rPr>
        <w:t>Air</w:t>
      </w:r>
      <w:r>
        <w:rPr>
          <w:color w:val="231F20"/>
          <w:spacing w:val="-8"/>
        </w:rPr>
        <w:t> </w:t>
      </w:r>
      <w:r>
        <w:rPr>
          <w:color w:val="231F20"/>
        </w:rPr>
        <w:t>is</w:t>
      </w:r>
      <w:r>
        <w:rPr>
          <w:color w:val="231F20"/>
          <w:spacing w:val="-8"/>
        </w:rPr>
        <w:t> </w:t>
      </w:r>
      <w:r>
        <w:rPr>
          <w:color w:val="231F20"/>
        </w:rPr>
        <w:t>used</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resource</w:t>
      </w:r>
      <w:r>
        <w:rPr>
          <w:color w:val="231F20"/>
          <w:spacing w:val="-8"/>
        </w:rPr>
        <w:t> </w:t>
      </w:r>
      <w:r>
        <w:rPr>
          <w:color w:val="231F20"/>
        </w:rPr>
        <w:t>that</w:t>
      </w:r>
      <w:r>
        <w:rPr>
          <w:color w:val="231F20"/>
          <w:spacing w:val="-8"/>
        </w:rPr>
        <w:t> </w:t>
      </w:r>
      <w:r>
        <w:rPr>
          <w:color w:val="231F20"/>
        </w:rPr>
        <w:t>solves</w:t>
      </w:r>
      <w:r>
        <w:rPr>
          <w:color w:val="231F20"/>
          <w:spacing w:val="-8"/>
        </w:rPr>
        <w:t> </w:t>
      </w:r>
      <w:r>
        <w:rPr>
          <w:color w:val="231F20"/>
        </w:rPr>
        <w:t>the </w:t>
      </w:r>
      <w:r>
        <w:rPr>
          <w:color w:val="231F20"/>
          <w:spacing w:val="-4"/>
        </w:rPr>
        <w:t>problem.</w:t>
      </w:r>
      <w:r>
        <w:rPr>
          <w:color w:val="231F20"/>
          <w:spacing w:val="-8"/>
        </w:rPr>
        <w:t> </w:t>
      </w:r>
      <w:r>
        <w:rPr>
          <w:color w:val="231F20"/>
          <w:spacing w:val="-4"/>
        </w:rPr>
        <w:t>The</w:t>
      </w:r>
      <w:r>
        <w:rPr>
          <w:color w:val="231F20"/>
          <w:spacing w:val="-8"/>
        </w:rPr>
        <w:t> </w:t>
      </w:r>
      <w:r>
        <w:rPr>
          <w:color w:val="231F20"/>
          <w:spacing w:val="-4"/>
        </w:rPr>
        <w:t>hollow</w:t>
      </w:r>
      <w:r>
        <w:rPr>
          <w:color w:val="231F20"/>
          <w:spacing w:val="-8"/>
        </w:rPr>
        <w:t> </w:t>
      </w:r>
      <w:r>
        <w:rPr>
          <w:color w:val="231F20"/>
          <w:spacing w:val="-4"/>
        </w:rPr>
        <w:t>handle</w:t>
      </w:r>
      <w:r>
        <w:rPr>
          <w:color w:val="231F20"/>
          <w:spacing w:val="-8"/>
        </w:rPr>
        <w:t> </w:t>
      </w:r>
      <w:r>
        <w:rPr>
          <w:color w:val="231F20"/>
          <w:spacing w:val="-4"/>
        </w:rPr>
        <w:t>gives</w:t>
      </w:r>
      <w:r>
        <w:rPr>
          <w:color w:val="231F20"/>
          <w:spacing w:val="-8"/>
        </w:rPr>
        <w:t> </w:t>
      </w:r>
      <w:r>
        <w:rPr>
          <w:color w:val="231F20"/>
          <w:spacing w:val="-4"/>
        </w:rPr>
        <w:t>an</w:t>
      </w:r>
      <w:r>
        <w:rPr>
          <w:color w:val="231F20"/>
          <w:spacing w:val="-8"/>
        </w:rPr>
        <w:t> </w:t>
      </w:r>
      <w:r>
        <w:rPr>
          <w:color w:val="231F20"/>
          <w:spacing w:val="-4"/>
        </w:rPr>
        <w:t>unexpected</w:t>
      </w:r>
      <w:r>
        <w:rPr>
          <w:color w:val="231F20"/>
          <w:spacing w:val="-8"/>
        </w:rPr>
        <w:t> </w:t>
      </w:r>
      <w:r>
        <w:rPr>
          <w:color w:val="231F20"/>
          <w:spacing w:val="-4"/>
        </w:rPr>
        <w:t>new</w:t>
      </w:r>
      <w:r>
        <w:rPr>
          <w:color w:val="231F20"/>
          <w:spacing w:val="-8"/>
        </w:rPr>
        <w:t> </w:t>
      </w:r>
      <w:r>
        <w:rPr>
          <w:color w:val="231F20"/>
          <w:spacing w:val="-4"/>
        </w:rPr>
        <w:t>quality.</w:t>
      </w:r>
      <w:r>
        <w:rPr>
          <w:color w:val="231F20"/>
          <w:spacing w:val="-8"/>
        </w:rPr>
        <w:t> </w:t>
      </w:r>
      <w:r>
        <w:rPr>
          <w:color w:val="231F20"/>
          <w:spacing w:val="-4"/>
        </w:rPr>
        <w:t>The</w:t>
      </w:r>
      <w:r>
        <w:rPr>
          <w:color w:val="231F20"/>
          <w:spacing w:val="-8"/>
        </w:rPr>
        <w:t> </w:t>
      </w:r>
      <w:r>
        <w:rPr>
          <w:color w:val="231F20"/>
          <w:spacing w:val="-4"/>
        </w:rPr>
        <w:t>center</w:t>
      </w:r>
      <w:r>
        <w:rPr>
          <w:color w:val="231F20"/>
          <w:spacing w:val="-8"/>
        </w:rPr>
        <w:t> </w:t>
      </w:r>
      <w:r>
        <w:rPr>
          <w:color w:val="231F20"/>
          <w:spacing w:val="-4"/>
        </w:rPr>
        <w:t>of</w:t>
      </w:r>
      <w:r>
        <w:rPr>
          <w:color w:val="231F20"/>
          <w:spacing w:val="-8"/>
        </w:rPr>
        <w:t> </w:t>
      </w:r>
      <w:r>
        <w:rPr>
          <w:color w:val="231F20"/>
          <w:spacing w:val="-4"/>
        </w:rPr>
        <w:t>gravity </w:t>
      </w:r>
      <w:r>
        <w:rPr>
          <w:color w:val="231F20"/>
        </w:rPr>
        <w:t>moves</w:t>
      </w:r>
      <w:r>
        <w:rPr>
          <w:color w:val="231F20"/>
          <w:spacing w:val="-13"/>
        </w:rPr>
        <w:t> </w:t>
      </w:r>
      <w:r>
        <w:rPr>
          <w:color w:val="231F20"/>
        </w:rPr>
        <w:t>nearer</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blade.</w:t>
      </w:r>
      <w:r>
        <w:rPr>
          <w:color w:val="231F20"/>
          <w:spacing w:val="-13"/>
        </w:rPr>
        <w:t> </w:t>
      </w:r>
      <w:r>
        <w:rPr>
          <w:color w:val="231F20"/>
        </w:rPr>
        <w:t>The</w:t>
      </w:r>
      <w:r>
        <w:rPr>
          <w:color w:val="231F20"/>
          <w:spacing w:val="-13"/>
        </w:rPr>
        <w:t> </w:t>
      </w:r>
      <w:r>
        <w:rPr>
          <w:color w:val="231F20"/>
        </w:rPr>
        <w:t>blow</w:t>
      </w:r>
      <w:r>
        <w:rPr>
          <w:color w:val="231F20"/>
          <w:spacing w:val="-13"/>
        </w:rPr>
        <w:t> </w:t>
      </w:r>
      <w:r>
        <w:rPr>
          <w:color w:val="231F20"/>
        </w:rPr>
        <w:t>is</w:t>
      </w:r>
      <w:r>
        <w:rPr>
          <w:color w:val="231F20"/>
          <w:spacing w:val="-13"/>
        </w:rPr>
        <w:t> </w:t>
      </w:r>
      <w:r>
        <w:rPr>
          <w:color w:val="231F20"/>
        </w:rPr>
        <w:t>more</w:t>
      </w:r>
      <w:r>
        <w:rPr>
          <w:color w:val="231F20"/>
          <w:spacing w:val="-13"/>
        </w:rPr>
        <w:t> </w:t>
      </w:r>
      <w:r>
        <w:rPr>
          <w:color w:val="231F20"/>
        </w:rPr>
        <w:t>powerful,</w:t>
      </w:r>
      <w:r>
        <w:rPr>
          <w:color w:val="231F20"/>
          <w:spacing w:val="-13"/>
        </w:rPr>
        <w:t> </w:t>
      </w:r>
      <w:r>
        <w:rPr>
          <w:color w:val="231F20"/>
        </w:rPr>
        <w:t>which</w:t>
      </w:r>
      <w:r>
        <w:rPr>
          <w:color w:val="231F20"/>
          <w:spacing w:val="-13"/>
        </w:rPr>
        <w:t> </w:t>
      </w:r>
      <w:r>
        <w:rPr>
          <w:color w:val="231F20"/>
        </w:rPr>
        <w:t>could</w:t>
      </w:r>
      <w:r>
        <w:rPr>
          <w:color w:val="231F20"/>
          <w:spacing w:val="-13"/>
        </w:rPr>
        <w:t> </w:t>
      </w:r>
      <w:r>
        <w:rPr>
          <w:color w:val="231F20"/>
        </w:rPr>
        <w:t>be</w:t>
      </w:r>
      <w:r>
        <w:rPr>
          <w:color w:val="231F20"/>
          <w:spacing w:val="-13"/>
        </w:rPr>
        <w:t> </w:t>
      </w:r>
      <w:r>
        <w:rPr>
          <w:color w:val="231F20"/>
        </w:rPr>
        <w:t>thought</w:t>
      </w:r>
      <w:r>
        <w:rPr>
          <w:color w:val="231F20"/>
          <w:spacing w:val="-13"/>
        </w:rPr>
        <w:t> </w:t>
      </w:r>
      <w:r>
        <w:rPr>
          <w:color w:val="231F20"/>
        </w:rPr>
        <w:t>of as heavy, although the tool is lighter.</w:t>
      </w:r>
    </w:p>
    <w:p>
      <w:pPr>
        <w:pStyle w:val="BodyText"/>
        <w:spacing w:line="259" w:lineRule="auto"/>
        <w:ind w:left="330" w:right="367" w:firstLine="300"/>
        <w:jc w:val="both"/>
      </w:pPr>
      <w:r>
        <w:rPr>
          <w:color w:val="231F20"/>
          <w:spacing w:val="-4"/>
        </w:rPr>
        <w:t>In</w:t>
      </w:r>
      <w:r>
        <w:rPr>
          <w:color w:val="231F20"/>
          <w:spacing w:val="-6"/>
        </w:rPr>
        <w:t> </w:t>
      </w:r>
      <w:r>
        <w:rPr>
          <w:color w:val="231F20"/>
          <w:spacing w:val="-4"/>
        </w:rPr>
        <w:t>the</w:t>
      </w:r>
      <w:r>
        <w:rPr>
          <w:color w:val="231F20"/>
          <w:spacing w:val="-6"/>
        </w:rPr>
        <w:t> </w:t>
      </w:r>
      <w:r>
        <w:rPr>
          <w:color w:val="231F20"/>
          <w:spacing w:val="-4"/>
        </w:rPr>
        <w:t>ideal</w:t>
      </w:r>
      <w:r>
        <w:rPr>
          <w:color w:val="231F20"/>
          <w:spacing w:val="-6"/>
        </w:rPr>
        <w:t> </w:t>
      </w:r>
      <w:r>
        <w:rPr>
          <w:color w:val="231F20"/>
          <w:spacing w:val="-4"/>
        </w:rPr>
        <w:t>training,</w:t>
      </w:r>
      <w:r>
        <w:rPr>
          <w:color w:val="231F20"/>
          <w:spacing w:val="-6"/>
        </w:rPr>
        <w:t> </w:t>
      </w:r>
      <w:r>
        <w:rPr>
          <w:color w:val="231F20"/>
          <w:spacing w:val="-4"/>
        </w:rPr>
        <w:t>results</w:t>
      </w:r>
      <w:r>
        <w:rPr>
          <w:color w:val="231F20"/>
          <w:spacing w:val="-6"/>
        </w:rPr>
        <w:t> </w:t>
      </w:r>
      <w:r>
        <w:rPr>
          <w:color w:val="231F20"/>
          <w:spacing w:val="-4"/>
        </w:rPr>
        <w:t>are</w:t>
      </w:r>
      <w:r>
        <w:rPr>
          <w:color w:val="231F20"/>
          <w:spacing w:val="-6"/>
        </w:rPr>
        <w:t> </w:t>
      </w:r>
      <w:r>
        <w:rPr>
          <w:color w:val="231F20"/>
          <w:spacing w:val="-4"/>
        </w:rPr>
        <w:t>improved</w:t>
      </w:r>
      <w:r>
        <w:rPr>
          <w:color w:val="231F20"/>
          <w:spacing w:val="-6"/>
        </w:rPr>
        <w:t> </w:t>
      </w:r>
      <w:r>
        <w:rPr>
          <w:color w:val="231F20"/>
          <w:spacing w:val="-4"/>
        </w:rPr>
        <w:t>but</w:t>
      </w:r>
      <w:r>
        <w:rPr>
          <w:color w:val="231F20"/>
          <w:spacing w:val="-6"/>
        </w:rPr>
        <w:t> </w:t>
      </w:r>
      <w:r>
        <w:rPr>
          <w:color w:val="231F20"/>
          <w:spacing w:val="-4"/>
        </w:rPr>
        <w:t>the</w:t>
      </w:r>
      <w:r>
        <w:rPr>
          <w:color w:val="231F20"/>
          <w:spacing w:val="-6"/>
        </w:rPr>
        <w:t> </w:t>
      </w:r>
      <w:r>
        <w:rPr>
          <w:color w:val="231F20"/>
          <w:spacing w:val="-4"/>
        </w:rPr>
        <w:t>length</w:t>
      </w:r>
      <w:r>
        <w:rPr>
          <w:color w:val="231F20"/>
          <w:spacing w:val="-6"/>
        </w:rPr>
        <w:t> </w:t>
      </w:r>
      <w:r>
        <w:rPr>
          <w:color w:val="231F20"/>
          <w:spacing w:val="-4"/>
        </w:rPr>
        <w:t>of</w:t>
      </w:r>
      <w:r>
        <w:rPr>
          <w:color w:val="231F20"/>
          <w:spacing w:val="-6"/>
        </w:rPr>
        <w:t> </w:t>
      </w:r>
      <w:r>
        <w:rPr>
          <w:color w:val="231F20"/>
          <w:spacing w:val="-4"/>
        </w:rPr>
        <w:t>time</w:t>
      </w:r>
      <w:r>
        <w:rPr>
          <w:color w:val="231F20"/>
          <w:spacing w:val="-6"/>
        </w:rPr>
        <w:t> </w:t>
      </w:r>
      <w:r>
        <w:rPr>
          <w:color w:val="231F20"/>
          <w:spacing w:val="-4"/>
        </w:rPr>
        <w:t>is</w:t>
      </w:r>
      <w:r>
        <w:rPr>
          <w:color w:val="231F20"/>
          <w:spacing w:val="-6"/>
        </w:rPr>
        <w:t> </w:t>
      </w:r>
      <w:r>
        <w:rPr>
          <w:color w:val="231F20"/>
          <w:spacing w:val="-4"/>
        </w:rPr>
        <w:t>not</w:t>
      </w:r>
      <w:r>
        <w:rPr>
          <w:color w:val="231F20"/>
          <w:spacing w:val="-6"/>
        </w:rPr>
        <w:t> </w:t>
      </w:r>
      <w:r>
        <w:rPr>
          <w:color w:val="231F20"/>
          <w:spacing w:val="-4"/>
        </w:rPr>
        <w:t>increased. </w:t>
      </w:r>
      <w:r>
        <w:rPr>
          <w:color w:val="231F20"/>
        </w:rPr>
        <w:t>Changing the training so that part of it is done on the job, not in the classroom, </w:t>
      </w:r>
      <w:r>
        <w:rPr>
          <w:color w:val="231F20"/>
          <w:spacing w:val="-2"/>
        </w:rPr>
        <w:t>frequently</w:t>
      </w:r>
      <w:r>
        <w:rPr>
          <w:color w:val="231F20"/>
          <w:spacing w:val="-7"/>
        </w:rPr>
        <w:t> </w:t>
      </w:r>
      <w:r>
        <w:rPr>
          <w:color w:val="231F20"/>
          <w:spacing w:val="-2"/>
        </w:rPr>
        <w:t>results</w:t>
      </w:r>
      <w:r>
        <w:rPr>
          <w:color w:val="231F20"/>
          <w:spacing w:val="-7"/>
        </w:rPr>
        <w:t> </w:t>
      </w:r>
      <w:r>
        <w:rPr>
          <w:color w:val="231F20"/>
          <w:spacing w:val="-2"/>
        </w:rPr>
        <w:t>in</w:t>
      </w:r>
      <w:r>
        <w:rPr>
          <w:color w:val="231F20"/>
          <w:spacing w:val="-7"/>
        </w:rPr>
        <w:t> </w:t>
      </w:r>
      <w:r>
        <w:rPr>
          <w:color w:val="231F20"/>
          <w:spacing w:val="-2"/>
        </w:rPr>
        <w:t>better</w:t>
      </w:r>
      <w:r>
        <w:rPr>
          <w:color w:val="231F20"/>
          <w:spacing w:val="-7"/>
        </w:rPr>
        <w:t> </w:t>
      </w:r>
      <w:r>
        <w:rPr>
          <w:color w:val="231F20"/>
          <w:spacing w:val="-2"/>
        </w:rPr>
        <w:t>learning</w:t>
      </w:r>
      <w:r>
        <w:rPr>
          <w:color w:val="231F20"/>
          <w:spacing w:val="-7"/>
        </w:rPr>
        <w:t> </w:t>
      </w:r>
      <w:r>
        <w:rPr>
          <w:color w:val="231F20"/>
          <w:spacing w:val="-2"/>
        </w:rPr>
        <w:t>as</w:t>
      </w:r>
      <w:r>
        <w:rPr>
          <w:color w:val="231F20"/>
          <w:spacing w:val="-7"/>
        </w:rPr>
        <w:t> </w:t>
      </w:r>
      <w:r>
        <w:rPr>
          <w:color w:val="231F20"/>
          <w:spacing w:val="-2"/>
        </w:rPr>
        <w:t>well</w:t>
      </w:r>
      <w:r>
        <w:rPr>
          <w:color w:val="231F20"/>
          <w:spacing w:val="-7"/>
        </w:rPr>
        <w:t> </w:t>
      </w:r>
      <w:r>
        <w:rPr>
          <w:color w:val="231F20"/>
          <w:spacing w:val="-2"/>
        </w:rPr>
        <w:t>as</w:t>
      </w:r>
      <w:r>
        <w:rPr>
          <w:color w:val="231F20"/>
          <w:spacing w:val="-7"/>
        </w:rPr>
        <w:t> </w:t>
      </w:r>
      <w:r>
        <w:rPr>
          <w:color w:val="231F20"/>
          <w:spacing w:val="-2"/>
        </w:rPr>
        <w:t>shorter</w:t>
      </w:r>
      <w:r>
        <w:rPr>
          <w:color w:val="231F20"/>
          <w:spacing w:val="-7"/>
        </w:rPr>
        <w:t> </w:t>
      </w:r>
      <w:r>
        <w:rPr>
          <w:color w:val="231F20"/>
          <w:spacing w:val="-2"/>
        </w:rPr>
        <w:t>classes,</w:t>
      </w:r>
      <w:r>
        <w:rPr>
          <w:color w:val="231F20"/>
          <w:spacing w:val="-7"/>
        </w:rPr>
        <w:t> </w:t>
      </w:r>
      <w:r>
        <w:rPr>
          <w:color w:val="231F20"/>
          <w:spacing w:val="-2"/>
        </w:rPr>
        <w:t>because</w:t>
      </w:r>
      <w:r>
        <w:rPr>
          <w:color w:val="231F20"/>
          <w:spacing w:val="-7"/>
        </w:rPr>
        <w:t> </w:t>
      </w:r>
      <w:r>
        <w:rPr>
          <w:color w:val="231F20"/>
          <w:spacing w:val="-2"/>
        </w:rPr>
        <w:t>the</w:t>
      </w:r>
      <w:r>
        <w:rPr>
          <w:color w:val="231F20"/>
          <w:spacing w:val="-7"/>
        </w:rPr>
        <w:t> </w:t>
      </w:r>
      <w:r>
        <w:rPr>
          <w:color w:val="231F20"/>
          <w:spacing w:val="-2"/>
        </w:rPr>
        <w:t>students </w:t>
      </w:r>
      <w:r>
        <w:rPr>
          <w:color w:val="231F20"/>
        </w:rPr>
        <w:t>can see the results immediately and are in a better position to apply them. This improves both motivation and feedback.</w:t>
      </w:r>
    </w:p>
    <w:p>
      <w:pPr>
        <w:pStyle w:val="BodyText"/>
        <w:spacing w:line="259" w:lineRule="auto"/>
        <w:ind w:left="330" w:right="369" w:firstLine="300"/>
        <w:jc w:val="both"/>
      </w:pPr>
      <w:r>
        <w:rPr>
          <w:color w:val="231F20"/>
        </w:rPr>
        <w:t>“Ideality” is the measure of how close the system is to the ideal final result. If</w:t>
      </w:r>
      <w:r>
        <w:rPr>
          <w:color w:val="231F20"/>
          <w:spacing w:val="-3"/>
        </w:rPr>
        <w:t> </w:t>
      </w:r>
      <w:r>
        <w:rPr>
          <w:color w:val="231F20"/>
        </w:rPr>
        <w:t>the</w:t>
      </w:r>
      <w:r>
        <w:rPr>
          <w:color w:val="231F20"/>
          <w:spacing w:val="-3"/>
        </w:rPr>
        <w:t> </w:t>
      </w:r>
      <w:r>
        <w:rPr>
          <w:color w:val="231F20"/>
        </w:rPr>
        <w:t>useful</w:t>
      </w:r>
      <w:r>
        <w:rPr>
          <w:color w:val="231F20"/>
          <w:spacing w:val="-3"/>
        </w:rPr>
        <w:t> </w:t>
      </w:r>
      <w:r>
        <w:rPr>
          <w:color w:val="231F20"/>
        </w:rPr>
        <w:t>feature</w:t>
      </w:r>
      <w:r>
        <w:rPr>
          <w:color w:val="231F20"/>
          <w:spacing w:val="-3"/>
        </w:rPr>
        <w:t> </w:t>
      </w:r>
      <w:r>
        <w:rPr>
          <w:color w:val="231F20"/>
        </w:rPr>
        <w:t>improves,</w:t>
      </w:r>
      <w:r>
        <w:rPr>
          <w:color w:val="231F20"/>
          <w:spacing w:val="-3"/>
        </w:rPr>
        <w:t> </w:t>
      </w:r>
      <w:r>
        <w:rPr>
          <w:color w:val="231F20"/>
        </w:rPr>
        <w:t>the</w:t>
      </w:r>
      <w:r>
        <w:rPr>
          <w:color w:val="231F20"/>
          <w:spacing w:val="-3"/>
        </w:rPr>
        <w:t> </w:t>
      </w:r>
      <w:r>
        <w:rPr>
          <w:color w:val="231F20"/>
        </w:rPr>
        <w:t>ideality</w:t>
      </w:r>
      <w:r>
        <w:rPr>
          <w:color w:val="231F20"/>
          <w:spacing w:val="-3"/>
        </w:rPr>
        <w:t> </w:t>
      </w:r>
      <w:r>
        <w:rPr>
          <w:color w:val="231F20"/>
        </w:rPr>
        <w:t>improves.</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harmful</w:t>
      </w:r>
      <w:r>
        <w:rPr>
          <w:color w:val="231F20"/>
          <w:spacing w:val="-3"/>
        </w:rPr>
        <w:t> </w:t>
      </w:r>
      <w:r>
        <w:rPr>
          <w:color w:val="231F20"/>
        </w:rPr>
        <w:t>feature</w:t>
      </w:r>
      <w:r>
        <w:rPr>
          <w:color w:val="231F20"/>
          <w:spacing w:val="-3"/>
        </w:rPr>
        <w:t> </w:t>
      </w:r>
      <w:r>
        <w:rPr>
          <w:color w:val="231F20"/>
        </w:rPr>
        <w:t>less- ens,</w:t>
      </w:r>
      <w:r>
        <w:rPr>
          <w:color w:val="231F20"/>
          <w:spacing w:val="-5"/>
        </w:rPr>
        <w:t> </w:t>
      </w:r>
      <w:r>
        <w:rPr>
          <w:color w:val="231F20"/>
        </w:rPr>
        <w:t>the</w:t>
      </w:r>
      <w:r>
        <w:rPr>
          <w:color w:val="231F20"/>
          <w:spacing w:val="-5"/>
        </w:rPr>
        <w:t> </w:t>
      </w:r>
      <w:r>
        <w:rPr>
          <w:color w:val="231F20"/>
        </w:rPr>
        <w:t>ideality</w:t>
      </w:r>
      <w:r>
        <w:rPr>
          <w:color w:val="231F20"/>
          <w:spacing w:val="-5"/>
        </w:rPr>
        <w:t> </w:t>
      </w:r>
      <w:r>
        <w:rPr>
          <w:color w:val="231F20"/>
        </w:rPr>
        <w:t>also</w:t>
      </w:r>
      <w:r>
        <w:rPr>
          <w:color w:val="231F20"/>
          <w:spacing w:val="-5"/>
        </w:rPr>
        <w:t> </w:t>
      </w:r>
      <w:r>
        <w:rPr>
          <w:color w:val="231F20"/>
        </w:rPr>
        <w:t>improves.</w:t>
      </w:r>
      <w:r>
        <w:rPr>
          <w:color w:val="231F20"/>
          <w:spacing w:val="-5"/>
        </w:rPr>
        <w:t> </w:t>
      </w:r>
      <w:r>
        <w:rPr>
          <w:color w:val="231F20"/>
        </w:rPr>
        <w:t>To</w:t>
      </w:r>
      <w:r>
        <w:rPr>
          <w:color w:val="231F20"/>
          <w:spacing w:val="-5"/>
        </w:rPr>
        <w:t> </w:t>
      </w:r>
      <w:r>
        <w:rPr>
          <w:color w:val="231F20"/>
        </w:rPr>
        <w:t>solve</w:t>
      </w:r>
      <w:r>
        <w:rPr>
          <w:color w:val="231F20"/>
          <w:spacing w:val="-5"/>
        </w:rPr>
        <w:t> </w:t>
      </w:r>
      <w:r>
        <w:rPr>
          <w:color w:val="231F20"/>
        </w:rPr>
        <w:t>the</w:t>
      </w:r>
      <w:r>
        <w:rPr>
          <w:color w:val="231F20"/>
          <w:spacing w:val="-5"/>
        </w:rPr>
        <w:t> </w:t>
      </w:r>
      <w:r>
        <w:rPr>
          <w:color w:val="231F20"/>
        </w:rPr>
        <w:t>problem,</w:t>
      </w:r>
      <w:r>
        <w:rPr>
          <w:color w:val="231F20"/>
          <w:spacing w:val="-5"/>
        </w:rPr>
        <w:t> </w:t>
      </w:r>
      <w:r>
        <w:rPr>
          <w:color w:val="231F20"/>
        </w:rPr>
        <w:t>look</w:t>
      </w:r>
      <w:r>
        <w:rPr>
          <w:color w:val="231F20"/>
          <w:spacing w:val="-5"/>
        </w:rPr>
        <w:t> </w:t>
      </w:r>
      <w:r>
        <w:rPr>
          <w:color w:val="231F20"/>
        </w:rPr>
        <w:t>for</w:t>
      </w:r>
      <w:r>
        <w:rPr>
          <w:color w:val="231F20"/>
          <w:spacing w:val="-5"/>
        </w:rPr>
        <w:t> </w:t>
      </w:r>
      <w:r>
        <w:rPr>
          <w:color w:val="231F20"/>
        </w:rPr>
        <w:t>resources</w:t>
      </w:r>
      <w:r>
        <w:rPr>
          <w:color w:val="231F20"/>
          <w:spacing w:val="-5"/>
        </w:rPr>
        <w:t> </w:t>
      </w:r>
      <w:r>
        <w:rPr>
          <w:color w:val="231F20"/>
        </w:rPr>
        <w:t>already in</w:t>
      </w:r>
      <w:r>
        <w:rPr>
          <w:color w:val="231F20"/>
          <w:spacing w:val="-3"/>
        </w:rPr>
        <w:t> </w:t>
      </w:r>
      <w:r>
        <w:rPr>
          <w:color w:val="231F20"/>
        </w:rPr>
        <w:t>the</w:t>
      </w:r>
      <w:r>
        <w:rPr>
          <w:color w:val="231F20"/>
          <w:spacing w:val="-3"/>
        </w:rPr>
        <w:t> </w:t>
      </w:r>
      <w:r>
        <w:rPr>
          <w:color w:val="231F20"/>
        </w:rPr>
        <w:t>system</w:t>
      </w:r>
      <w:r>
        <w:rPr>
          <w:color w:val="231F20"/>
          <w:spacing w:val="-3"/>
        </w:rPr>
        <w:t> </w:t>
      </w:r>
      <w:r>
        <w:rPr>
          <w:color w:val="231F20"/>
        </w:rPr>
        <w:t>that</w:t>
      </w:r>
      <w:r>
        <w:rPr>
          <w:color w:val="231F20"/>
          <w:spacing w:val="-3"/>
        </w:rPr>
        <w:t> </w:t>
      </w:r>
      <w:r>
        <w:rPr>
          <w:color w:val="231F20"/>
        </w:rPr>
        <w:t>can</w:t>
      </w:r>
      <w:r>
        <w:rPr>
          <w:color w:val="231F20"/>
          <w:spacing w:val="-3"/>
        </w:rPr>
        <w:t> </w:t>
      </w:r>
      <w:r>
        <w:rPr>
          <w:color w:val="231F20"/>
        </w:rPr>
        <w:t>help</w:t>
      </w:r>
      <w:r>
        <w:rPr>
          <w:color w:val="231F20"/>
          <w:spacing w:val="-3"/>
        </w:rPr>
        <w:t> </w:t>
      </w:r>
      <w:r>
        <w:rPr>
          <w:color w:val="231F20"/>
        </w:rPr>
        <w:t>the</w:t>
      </w:r>
      <w:r>
        <w:rPr>
          <w:color w:val="231F20"/>
          <w:spacing w:val="-3"/>
        </w:rPr>
        <w:t> </w:t>
      </w:r>
      <w:r>
        <w:rPr>
          <w:color w:val="231F20"/>
        </w:rPr>
        <w:t>useful</w:t>
      </w:r>
      <w:r>
        <w:rPr>
          <w:color w:val="231F20"/>
          <w:spacing w:val="-3"/>
        </w:rPr>
        <w:t> </w:t>
      </w:r>
      <w:r>
        <w:rPr>
          <w:color w:val="231F20"/>
        </w:rPr>
        <w:t>feature</w:t>
      </w:r>
      <w:r>
        <w:rPr>
          <w:color w:val="231F20"/>
          <w:spacing w:val="-3"/>
        </w:rPr>
        <w:t> </w:t>
      </w:r>
      <w:r>
        <w:rPr>
          <w:color w:val="231F20"/>
        </w:rPr>
        <w:t>get</w:t>
      </w:r>
      <w:r>
        <w:rPr>
          <w:color w:val="231F20"/>
          <w:spacing w:val="-3"/>
        </w:rPr>
        <w:t> </w:t>
      </w:r>
      <w:r>
        <w:rPr>
          <w:color w:val="231F20"/>
        </w:rPr>
        <w:t>better</w:t>
      </w:r>
      <w:r>
        <w:rPr>
          <w:color w:val="231F20"/>
          <w:spacing w:val="-3"/>
        </w:rPr>
        <w:t> </w:t>
      </w:r>
      <w:r>
        <w:rPr>
          <w:color w:val="231F20"/>
        </w:rPr>
        <w:t>or</w:t>
      </w:r>
      <w:r>
        <w:rPr>
          <w:color w:val="231F20"/>
          <w:spacing w:val="-3"/>
        </w:rPr>
        <w:t> </w:t>
      </w:r>
      <w:r>
        <w:rPr>
          <w:color w:val="231F20"/>
        </w:rPr>
        <w:t>the</w:t>
      </w:r>
      <w:r>
        <w:rPr>
          <w:color w:val="231F20"/>
          <w:spacing w:val="-3"/>
        </w:rPr>
        <w:t> </w:t>
      </w:r>
      <w:r>
        <w:rPr>
          <w:color w:val="231F20"/>
        </w:rPr>
        <w:t>harmful</w:t>
      </w:r>
      <w:r>
        <w:rPr>
          <w:color w:val="231F20"/>
          <w:spacing w:val="-3"/>
        </w:rPr>
        <w:t> </w:t>
      </w:r>
      <w:r>
        <w:rPr>
          <w:color w:val="231F20"/>
        </w:rPr>
        <w:t>feature</w:t>
      </w:r>
      <w:r>
        <w:rPr>
          <w:color w:val="231F20"/>
          <w:spacing w:val="-3"/>
        </w:rPr>
        <w:t> </w:t>
      </w:r>
      <w:r>
        <w:rPr>
          <w:color w:val="231F20"/>
        </w:rPr>
        <w:t>be reduced—or vanish entirely.</w:t>
      </w:r>
    </w:p>
    <w:p>
      <w:pPr>
        <w:pStyle w:val="BodyText"/>
      </w:pPr>
    </w:p>
    <w:p>
      <w:pPr>
        <w:pStyle w:val="BodyText"/>
        <w:spacing w:before="50"/>
      </w:pPr>
    </w:p>
    <w:p>
      <w:pPr>
        <w:pStyle w:val="Heading4"/>
        <w:numPr>
          <w:ilvl w:val="1"/>
          <w:numId w:val="25"/>
        </w:numPr>
        <w:tabs>
          <w:tab w:pos="1050" w:val="left" w:leader="none"/>
        </w:tabs>
        <w:spacing w:line="240" w:lineRule="auto" w:before="0" w:after="0"/>
        <w:ind w:left="1050" w:right="0" w:hanging="720"/>
        <w:jc w:val="left"/>
      </w:pPr>
      <w:bookmarkStart w:name="_TOC_250006" w:id="26"/>
      <w:r>
        <w:rPr>
          <w:color w:val="231F20"/>
          <w:w w:val="90"/>
        </w:rPr>
        <w:t>Patterns</w:t>
      </w:r>
      <w:r>
        <w:rPr>
          <w:color w:val="231F20"/>
          <w:spacing w:val="-6"/>
          <w:w w:val="90"/>
        </w:rPr>
        <w:t> </w:t>
      </w:r>
      <w:r>
        <w:rPr>
          <w:color w:val="231F20"/>
          <w:w w:val="90"/>
        </w:rPr>
        <w:t>of</w:t>
      </w:r>
      <w:r>
        <w:rPr>
          <w:color w:val="231F20"/>
          <w:spacing w:val="-5"/>
          <w:w w:val="90"/>
        </w:rPr>
        <w:t> </w:t>
      </w:r>
      <w:bookmarkEnd w:id="26"/>
      <w:r>
        <w:rPr>
          <w:color w:val="231F20"/>
          <w:spacing w:val="-2"/>
          <w:w w:val="90"/>
        </w:rPr>
        <w:t>Evolution</w:t>
      </w:r>
    </w:p>
    <w:p>
      <w:pPr>
        <w:pStyle w:val="BodyText"/>
        <w:spacing w:line="259" w:lineRule="auto" w:before="122"/>
        <w:ind w:left="330" w:right="367"/>
        <w:jc w:val="both"/>
      </w:pPr>
      <w:r>
        <w:rPr>
          <w:color w:val="231F20"/>
          <w:spacing w:val="-2"/>
        </w:rPr>
        <w:t>Formulate</w:t>
      </w:r>
      <w:r>
        <w:rPr>
          <w:color w:val="231F20"/>
          <w:spacing w:val="-8"/>
        </w:rPr>
        <w:t> </w:t>
      </w:r>
      <w:r>
        <w:rPr>
          <w:color w:val="231F20"/>
          <w:spacing w:val="-2"/>
        </w:rPr>
        <w:t>the</w:t>
      </w:r>
      <w:r>
        <w:rPr>
          <w:color w:val="231F20"/>
          <w:spacing w:val="-8"/>
        </w:rPr>
        <w:t> </w:t>
      </w:r>
      <w:r>
        <w:rPr>
          <w:color w:val="231F20"/>
          <w:spacing w:val="-2"/>
        </w:rPr>
        <w:t>contradiction,</w:t>
      </w:r>
      <w:r>
        <w:rPr>
          <w:color w:val="231F20"/>
          <w:spacing w:val="-8"/>
        </w:rPr>
        <w:t> </w:t>
      </w:r>
      <w:r>
        <w:rPr>
          <w:color w:val="231F20"/>
          <w:spacing w:val="-2"/>
        </w:rPr>
        <w:t>map</w:t>
      </w:r>
      <w:r>
        <w:rPr>
          <w:color w:val="231F20"/>
          <w:spacing w:val="-8"/>
        </w:rPr>
        <w:t> </w:t>
      </w:r>
      <w:r>
        <w:rPr>
          <w:color w:val="231F20"/>
          <w:spacing w:val="-2"/>
        </w:rPr>
        <w:t>the</w:t>
      </w:r>
      <w:r>
        <w:rPr>
          <w:color w:val="231F20"/>
          <w:spacing w:val="-8"/>
        </w:rPr>
        <w:t> </w:t>
      </w:r>
      <w:r>
        <w:rPr>
          <w:color w:val="231F20"/>
          <w:spacing w:val="-2"/>
        </w:rPr>
        <w:t>resources,</w:t>
      </w:r>
      <w:r>
        <w:rPr>
          <w:color w:val="231F20"/>
          <w:spacing w:val="-8"/>
        </w:rPr>
        <w:t> </w:t>
      </w:r>
      <w:r>
        <w:rPr>
          <w:color w:val="231F20"/>
          <w:spacing w:val="-2"/>
        </w:rPr>
        <w:t>and</w:t>
      </w:r>
      <w:r>
        <w:rPr>
          <w:color w:val="231F20"/>
          <w:spacing w:val="-8"/>
        </w:rPr>
        <w:t> </w:t>
      </w:r>
      <w:r>
        <w:rPr>
          <w:color w:val="231F20"/>
          <w:spacing w:val="-2"/>
        </w:rPr>
        <w:t>define</w:t>
      </w:r>
      <w:r>
        <w:rPr>
          <w:color w:val="231F20"/>
          <w:spacing w:val="-8"/>
        </w:rPr>
        <w:t> </w:t>
      </w:r>
      <w:r>
        <w:rPr>
          <w:color w:val="231F20"/>
          <w:spacing w:val="-2"/>
        </w:rPr>
        <w:t>the</w:t>
      </w:r>
      <w:r>
        <w:rPr>
          <w:color w:val="231F20"/>
          <w:spacing w:val="-8"/>
        </w:rPr>
        <w:t> </w:t>
      </w:r>
      <w:r>
        <w:rPr>
          <w:color w:val="231F20"/>
          <w:spacing w:val="-2"/>
        </w:rPr>
        <w:t>ideal</w:t>
      </w:r>
      <w:r>
        <w:rPr>
          <w:color w:val="231F20"/>
          <w:spacing w:val="-8"/>
        </w:rPr>
        <w:t> </w:t>
      </w:r>
      <w:r>
        <w:rPr>
          <w:color w:val="231F20"/>
          <w:spacing w:val="-2"/>
        </w:rPr>
        <w:t>final</w:t>
      </w:r>
      <w:r>
        <w:rPr>
          <w:color w:val="231F20"/>
          <w:spacing w:val="-8"/>
        </w:rPr>
        <w:t> </w:t>
      </w:r>
      <w:r>
        <w:rPr>
          <w:color w:val="231F20"/>
          <w:spacing w:val="-2"/>
        </w:rPr>
        <w:t>result.</w:t>
      </w:r>
      <w:r>
        <w:rPr>
          <w:color w:val="231F20"/>
          <w:spacing w:val="-8"/>
        </w:rPr>
        <w:t> </w:t>
      </w:r>
      <w:r>
        <w:rPr>
          <w:color w:val="231F20"/>
          <w:spacing w:val="-2"/>
        </w:rPr>
        <w:t>Is </w:t>
      </w:r>
      <w:r>
        <w:rPr>
          <w:color w:val="231F20"/>
        </w:rPr>
        <w:t>this</w:t>
      </w:r>
      <w:r>
        <w:rPr>
          <w:color w:val="231F20"/>
          <w:spacing w:val="-14"/>
        </w:rPr>
        <w:t> </w:t>
      </w:r>
      <w:r>
        <w:rPr>
          <w:color w:val="231F20"/>
        </w:rPr>
        <w:t>enough?</w:t>
      </w:r>
      <w:r>
        <w:rPr>
          <w:color w:val="231F20"/>
          <w:spacing w:val="-13"/>
        </w:rPr>
        <w:t> </w:t>
      </w:r>
      <w:r>
        <w:rPr>
          <w:color w:val="231F20"/>
        </w:rPr>
        <w:t>Sometimes</w:t>
      </w:r>
      <w:r>
        <w:rPr>
          <w:color w:val="231F20"/>
          <w:spacing w:val="-13"/>
        </w:rPr>
        <w:t> </w:t>
      </w:r>
      <w:r>
        <w:rPr>
          <w:color w:val="231F20"/>
        </w:rPr>
        <w:t>yes.</w:t>
      </w:r>
      <w:r>
        <w:rPr>
          <w:color w:val="231F20"/>
          <w:spacing w:val="-13"/>
        </w:rPr>
        <w:t> </w:t>
      </w:r>
      <w:r>
        <w:rPr>
          <w:color w:val="231F20"/>
        </w:rPr>
        <w:t>Often,</w:t>
      </w:r>
      <w:r>
        <w:rPr>
          <w:color w:val="231F20"/>
          <w:spacing w:val="-13"/>
        </w:rPr>
        <w:t> </w:t>
      </w:r>
      <w:r>
        <w:rPr>
          <w:color w:val="231F20"/>
        </w:rPr>
        <w:t>however,</w:t>
      </w:r>
      <w:r>
        <w:rPr>
          <w:color w:val="231F20"/>
          <w:spacing w:val="-13"/>
        </w:rPr>
        <w:t> </w:t>
      </w:r>
      <w:r>
        <w:rPr>
          <w:color w:val="231F20"/>
        </w:rPr>
        <w:t>something</w:t>
      </w:r>
      <w:r>
        <w:rPr>
          <w:color w:val="231F20"/>
          <w:spacing w:val="-13"/>
        </w:rPr>
        <w:t> </w:t>
      </w:r>
      <w:r>
        <w:rPr>
          <w:color w:val="231F20"/>
        </w:rPr>
        <w:t>more</w:t>
      </w:r>
      <w:r>
        <w:rPr>
          <w:color w:val="231F20"/>
          <w:spacing w:val="-13"/>
        </w:rPr>
        <w:t> </w:t>
      </w:r>
      <w:r>
        <w:rPr>
          <w:color w:val="231F20"/>
        </w:rPr>
        <w:t>is</w:t>
      </w:r>
      <w:r>
        <w:rPr>
          <w:color w:val="231F20"/>
          <w:spacing w:val="-14"/>
        </w:rPr>
        <w:t> </w:t>
      </w:r>
      <w:r>
        <w:rPr>
          <w:color w:val="231F20"/>
        </w:rPr>
        <w:t>needed</w:t>
      </w:r>
      <w:r>
        <w:rPr>
          <w:color w:val="231F20"/>
          <w:spacing w:val="-13"/>
        </w:rPr>
        <w:t> </w:t>
      </w:r>
      <w:r>
        <w:rPr>
          <w:color w:val="231F20"/>
        </w:rPr>
        <w:t>to</w:t>
      </w:r>
      <w:r>
        <w:rPr>
          <w:color w:val="231F20"/>
          <w:spacing w:val="-13"/>
        </w:rPr>
        <w:t> </w:t>
      </w:r>
      <w:r>
        <w:rPr>
          <w:color w:val="231F20"/>
        </w:rPr>
        <w:t>move </w:t>
      </w:r>
      <w:r>
        <w:rPr>
          <w:color w:val="231F20"/>
          <w:spacing w:val="-4"/>
        </w:rPr>
        <w:t>from</w:t>
      </w:r>
      <w:r>
        <w:rPr>
          <w:color w:val="231F20"/>
          <w:spacing w:val="-10"/>
        </w:rPr>
        <w:t> </w:t>
      </w:r>
      <w:r>
        <w:rPr>
          <w:color w:val="231F20"/>
          <w:spacing w:val="-4"/>
        </w:rPr>
        <w:t>the</w:t>
      </w:r>
      <w:r>
        <w:rPr>
          <w:color w:val="231F20"/>
          <w:spacing w:val="-9"/>
        </w:rPr>
        <w:t> </w:t>
      </w:r>
      <w:r>
        <w:rPr>
          <w:color w:val="231F20"/>
          <w:spacing w:val="-4"/>
        </w:rPr>
        <w:t>ideal</w:t>
      </w:r>
      <w:r>
        <w:rPr>
          <w:color w:val="231F20"/>
          <w:spacing w:val="-9"/>
        </w:rPr>
        <w:t> </w:t>
      </w:r>
      <w:r>
        <w:rPr>
          <w:color w:val="231F20"/>
          <w:spacing w:val="-4"/>
        </w:rPr>
        <w:t>final</w:t>
      </w:r>
      <w:r>
        <w:rPr>
          <w:color w:val="231F20"/>
          <w:spacing w:val="-9"/>
        </w:rPr>
        <w:t> </w:t>
      </w:r>
      <w:r>
        <w:rPr>
          <w:color w:val="231F20"/>
          <w:spacing w:val="-4"/>
        </w:rPr>
        <w:t>result</w:t>
      </w:r>
      <w:r>
        <w:rPr>
          <w:color w:val="231F20"/>
          <w:spacing w:val="-9"/>
        </w:rPr>
        <w:t> </w:t>
      </w:r>
      <w:r>
        <w:rPr>
          <w:color w:val="231F20"/>
          <w:spacing w:val="-4"/>
        </w:rPr>
        <w:t>to</w:t>
      </w:r>
      <w:r>
        <w:rPr>
          <w:color w:val="231F20"/>
          <w:spacing w:val="-9"/>
        </w:rPr>
        <w:t> </w:t>
      </w:r>
      <w:r>
        <w:rPr>
          <w:color w:val="231F20"/>
          <w:spacing w:val="-4"/>
        </w:rPr>
        <w:t>the</w:t>
      </w:r>
      <w:r>
        <w:rPr>
          <w:color w:val="231F20"/>
          <w:spacing w:val="-9"/>
        </w:rPr>
        <w:t> </w:t>
      </w:r>
      <w:r>
        <w:rPr>
          <w:color w:val="231F20"/>
          <w:spacing w:val="-4"/>
        </w:rPr>
        <w:t>technical</w:t>
      </w:r>
      <w:r>
        <w:rPr>
          <w:color w:val="231F20"/>
          <w:spacing w:val="-9"/>
        </w:rPr>
        <w:t> </w:t>
      </w:r>
      <w:r>
        <w:rPr>
          <w:color w:val="231F20"/>
          <w:spacing w:val="-4"/>
        </w:rPr>
        <w:t>solution</w:t>
      </w:r>
      <w:r>
        <w:rPr>
          <w:color w:val="231F20"/>
          <w:spacing w:val="-10"/>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problem.</w:t>
      </w:r>
      <w:r>
        <w:rPr>
          <w:color w:val="231F20"/>
          <w:spacing w:val="-9"/>
        </w:rPr>
        <w:t> </w:t>
      </w:r>
      <w:r>
        <w:rPr>
          <w:color w:val="231F20"/>
          <w:spacing w:val="-4"/>
        </w:rPr>
        <w:t>We</w:t>
      </w:r>
      <w:r>
        <w:rPr>
          <w:color w:val="231F20"/>
          <w:spacing w:val="-9"/>
        </w:rPr>
        <w:t> </w:t>
      </w:r>
      <w:r>
        <w:rPr>
          <w:color w:val="231F20"/>
          <w:spacing w:val="-4"/>
        </w:rPr>
        <w:t>need</w:t>
      </w:r>
      <w:r>
        <w:rPr>
          <w:color w:val="231F20"/>
          <w:spacing w:val="-9"/>
        </w:rPr>
        <w:t> </w:t>
      </w:r>
      <w:r>
        <w:rPr>
          <w:color w:val="231F20"/>
          <w:spacing w:val="-4"/>
        </w:rPr>
        <w:t>methods </w:t>
      </w:r>
      <w:r>
        <w:rPr>
          <w:color w:val="231F20"/>
          <w:spacing w:val="-2"/>
        </w:rPr>
        <w:t>to</w:t>
      </w:r>
      <w:r>
        <w:rPr>
          <w:color w:val="231F20"/>
          <w:spacing w:val="-6"/>
        </w:rPr>
        <w:t> </w:t>
      </w:r>
      <w:r>
        <w:rPr>
          <w:color w:val="231F20"/>
          <w:spacing w:val="-2"/>
        </w:rPr>
        <w:t>follow</w:t>
      </w:r>
      <w:r>
        <w:rPr>
          <w:color w:val="231F20"/>
          <w:spacing w:val="-6"/>
        </w:rPr>
        <w:t> </w:t>
      </w:r>
      <w:r>
        <w:rPr>
          <w:color w:val="231F20"/>
          <w:spacing w:val="-2"/>
        </w:rPr>
        <w:t>to</w:t>
      </w:r>
      <w:r>
        <w:rPr>
          <w:color w:val="231F20"/>
          <w:spacing w:val="-6"/>
        </w:rPr>
        <w:t> </w:t>
      </w:r>
      <w:r>
        <w:rPr>
          <w:color w:val="231F20"/>
          <w:spacing w:val="-2"/>
        </w:rPr>
        <w:t>resolve</w:t>
      </w:r>
      <w:r>
        <w:rPr>
          <w:color w:val="231F20"/>
          <w:spacing w:val="-6"/>
        </w:rPr>
        <w:t> </w:t>
      </w:r>
      <w:r>
        <w:rPr>
          <w:color w:val="231F20"/>
          <w:spacing w:val="-2"/>
        </w:rPr>
        <w:t>contradictions,</w:t>
      </w:r>
      <w:r>
        <w:rPr>
          <w:color w:val="231F20"/>
          <w:spacing w:val="-6"/>
        </w:rPr>
        <w:t> </w:t>
      </w:r>
      <w:r>
        <w:rPr>
          <w:color w:val="231F20"/>
          <w:spacing w:val="-2"/>
        </w:rPr>
        <w:t>to</w:t>
      </w:r>
      <w:r>
        <w:rPr>
          <w:color w:val="231F20"/>
          <w:spacing w:val="-6"/>
        </w:rPr>
        <w:t> </w:t>
      </w:r>
      <w:r>
        <w:rPr>
          <w:color w:val="231F20"/>
          <w:spacing w:val="-2"/>
        </w:rPr>
        <w:t>use</w:t>
      </w:r>
      <w:r>
        <w:rPr>
          <w:color w:val="231F20"/>
          <w:spacing w:val="-6"/>
        </w:rPr>
        <w:t> </w:t>
      </w:r>
      <w:r>
        <w:rPr>
          <w:color w:val="231F20"/>
          <w:spacing w:val="-2"/>
        </w:rPr>
        <w:t>resources,</w:t>
      </w:r>
      <w:r>
        <w:rPr>
          <w:color w:val="231F20"/>
          <w:spacing w:val="-6"/>
        </w:rPr>
        <w:t> </w:t>
      </w:r>
      <w:r>
        <w:rPr>
          <w:color w:val="231F20"/>
          <w:spacing w:val="-2"/>
        </w:rPr>
        <w:t>and</w:t>
      </w:r>
      <w:r>
        <w:rPr>
          <w:color w:val="231F20"/>
          <w:spacing w:val="-6"/>
        </w:rPr>
        <w:t> </w:t>
      </w:r>
      <w:r>
        <w:rPr>
          <w:color w:val="231F20"/>
          <w:spacing w:val="-2"/>
        </w:rPr>
        <w:t>to</w:t>
      </w:r>
      <w:r>
        <w:rPr>
          <w:color w:val="231F20"/>
          <w:spacing w:val="-6"/>
        </w:rPr>
        <w:t> </w:t>
      </w:r>
      <w:r>
        <w:rPr>
          <w:color w:val="231F20"/>
          <w:spacing w:val="-2"/>
        </w:rPr>
        <w:t>make</w:t>
      </w:r>
      <w:r>
        <w:rPr>
          <w:color w:val="231F20"/>
          <w:spacing w:val="-6"/>
        </w:rPr>
        <w:t> </w:t>
      </w:r>
      <w:r>
        <w:rPr>
          <w:color w:val="231F20"/>
          <w:spacing w:val="-2"/>
        </w:rPr>
        <w:t>the</w:t>
      </w:r>
      <w:r>
        <w:rPr>
          <w:color w:val="231F20"/>
          <w:spacing w:val="-6"/>
        </w:rPr>
        <w:t> </w:t>
      </w:r>
      <w:r>
        <w:rPr>
          <w:color w:val="231F20"/>
          <w:spacing w:val="-2"/>
        </w:rPr>
        <w:t>system</w:t>
      </w:r>
      <w:r>
        <w:rPr>
          <w:color w:val="231F20"/>
          <w:spacing w:val="-6"/>
        </w:rPr>
        <w:t> </w:t>
      </w:r>
      <w:r>
        <w:rPr>
          <w:color w:val="231F20"/>
          <w:spacing w:val="-2"/>
        </w:rPr>
        <w:t>more ideal.</w:t>
      </w:r>
      <w:r>
        <w:rPr>
          <w:color w:val="231F20"/>
          <w:spacing w:val="-10"/>
        </w:rPr>
        <w:t> </w:t>
      </w:r>
      <w:r>
        <w:rPr>
          <w:color w:val="231F20"/>
          <w:spacing w:val="-2"/>
        </w:rPr>
        <w:t>One</w:t>
      </w:r>
      <w:r>
        <w:rPr>
          <w:color w:val="231F20"/>
          <w:spacing w:val="-9"/>
        </w:rPr>
        <w:t> </w:t>
      </w:r>
      <w:r>
        <w:rPr>
          <w:color w:val="231F20"/>
          <w:spacing w:val="-2"/>
        </w:rPr>
        <w:t>method</w:t>
      </w:r>
      <w:r>
        <w:rPr>
          <w:color w:val="231F20"/>
          <w:spacing w:val="-10"/>
        </w:rPr>
        <w:t> </w:t>
      </w:r>
      <w:r>
        <w:rPr>
          <w:color w:val="231F20"/>
          <w:spacing w:val="-2"/>
        </w:rPr>
        <w:t>is</w:t>
      </w:r>
      <w:r>
        <w:rPr>
          <w:color w:val="231F20"/>
          <w:spacing w:val="-10"/>
        </w:rPr>
        <w:t> </w:t>
      </w:r>
      <w:r>
        <w:rPr>
          <w:color w:val="231F20"/>
          <w:spacing w:val="-2"/>
        </w:rPr>
        <w:t>the</w:t>
      </w:r>
      <w:r>
        <w:rPr>
          <w:color w:val="231F20"/>
          <w:spacing w:val="-9"/>
        </w:rPr>
        <w:t> </w:t>
      </w:r>
      <w:r>
        <w:rPr>
          <w:color w:val="231F20"/>
          <w:spacing w:val="-2"/>
        </w:rPr>
        <w:t>use</w:t>
      </w:r>
      <w:r>
        <w:rPr>
          <w:color w:val="231F20"/>
          <w:spacing w:val="-10"/>
        </w:rPr>
        <w:t> </w:t>
      </w:r>
      <w:r>
        <w:rPr>
          <w:color w:val="231F20"/>
          <w:spacing w:val="-2"/>
        </w:rPr>
        <w:t>of</w:t>
      </w:r>
      <w:r>
        <w:rPr>
          <w:color w:val="231F20"/>
          <w:spacing w:val="-9"/>
        </w:rPr>
        <w:t> </w:t>
      </w:r>
      <w:r>
        <w:rPr>
          <w:color w:val="231F20"/>
          <w:spacing w:val="-2"/>
        </w:rPr>
        <w:t>the</w:t>
      </w:r>
      <w:r>
        <w:rPr>
          <w:color w:val="231F20"/>
          <w:spacing w:val="-10"/>
        </w:rPr>
        <w:t> </w:t>
      </w:r>
      <w:r>
        <w:rPr>
          <w:color w:val="231F20"/>
          <w:spacing w:val="-2"/>
        </w:rPr>
        <w:t>patterns</w:t>
      </w:r>
      <w:r>
        <w:rPr>
          <w:color w:val="231F20"/>
          <w:spacing w:val="-9"/>
        </w:rPr>
        <w:t> </w:t>
      </w:r>
      <w:r>
        <w:rPr>
          <w:color w:val="231F20"/>
          <w:spacing w:val="-2"/>
        </w:rPr>
        <w:t>of</w:t>
      </w:r>
      <w:r>
        <w:rPr>
          <w:color w:val="231F20"/>
          <w:spacing w:val="-10"/>
        </w:rPr>
        <w:t> </w:t>
      </w:r>
      <w:r>
        <w:rPr>
          <w:color w:val="231F20"/>
          <w:spacing w:val="-2"/>
        </w:rPr>
        <w:t>evolution</w:t>
      </w:r>
      <w:r>
        <w:rPr>
          <w:color w:val="231F20"/>
          <w:spacing w:val="-9"/>
        </w:rPr>
        <w:t> </w:t>
      </w:r>
      <w:r>
        <w:rPr>
          <w:color w:val="231F20"/>
          <w:spacing w:val="-2"/>
        </w:rPr>
        <w:t>of</w:t>
      </w:r>
      <w:r>
        <w:rPr>
          <w:color w:val="231F20"/>
          <w:spacing w:val="-10"/>
        </w:rPr>
        <w:t> </w:t>
      </w:r>
      <w:r>
        <w:rPr>
          <w:color w:val="231F20"/>
          <w:spacing w:val="-2"/>
        </w:rPr>
        <w:t>systems.</w:t>
      </w:r>
      <w:r>
        <w:rPr>
          <w:color w:val="231F20"/>
          <w:spacing w:val="-9"/>
        </w:rPr>
        <w:t> </w:t>
      </w:r>
      <w:r>
        <w:rPr>
          <w:color w:val="231F20"/>
          <w:spacing w:val="-2"/>
        </w:rPr>
        <w:t>We</w:t>
      </w:r>
      <w:r>
        <w:rPr>
          <w:color w:val="231F20"/>
          <w:spacing w:val="-10"/>
        </w:rPr>
        <w:t> </w:t>
      </w:r>
      <w:r>
        <w:rPr>
          <w:color w:val="231F20"/>
          <w:spacing w:val="-2"/>
        </w:rPr>
        <w:t>will</w:t>
      </w:r>
      <w:r>
        <w:rPr>
          <w:color w:val="231F20"/>
          <w:spacing w:val="-9"/>
        </w:rPr>
        <w:t> </w:t>
      </w:r>
      <w:r>
        <w:rPr>
          <w:color w:val="231F20"/>
          <w:spacing w:val="-2"/>
        </w:rPr>
        <w:t>speak</w:t>
      </w:r>
    </w:p>
    <w:p>
      <w:pPr>
        <w:spacing w:after="0" w:line="259" w:lineRule="auto"/>
        <w:jc w:val="both"/>
        <w:sectPr>
          <w:pgSz w:w="8580" w:h="13080"/>
          <w:pgMar w:header="689" w:footer="0" w:top="920" w:bottom="280" w:left="600" w:right="560"/>
        </w:sectPr>
      </w:pPr>
    </w:p>
    <w:p>
      <w:pPr>
        <w:pStyle w:val="BodyText"/>
        <w:spacing w:before="227"/>
      </w:pPr>
    </w:p>
    <w:p>
      <w:pPr>
        <w:pStyle w:val="BodyText"/>
        <w:spacing w:line="249" w:lineRule="auto"/>
        <w:ind w:left="330" w:right="369"/>
        <w:jc w:val="both"/>
      </w:pPr>
      <w:r>
        <w:rPr>
          <w:color w:val="231F20"/>
        </w:rPr>
        <w:t>in</w:t>
      </w:r>
      <w:r>
        <w:rPr>
          <w:color w:val="231F20"/>
          <w:spacing w:val="-14"/>
        </w:rPr>
        <w:t> </w:t>
      </w:r>
      <w:r>
        <w:rPr>
          <w:color w:val="231F20"/>
        </w:rPr>
        <w:t>this</w:t>
      </w:r>
      <w:r>
        <w:rPr>
          <w:color w:val="231F20"/>
          <w:spacing w:val="-13"/>
        </w:rPr>
        <w:t> </w:t>
      </w:r>
      <w:r>
        <w:rPr>
          <w:color w:val="231F20"/>
        </w:rPr>
        <w:t>book</w:t>
      </w:r>
      <w:r>
        <w:rPr>
          <w:color w:val="231F20"/>
          <w:spacing w:val="-13"/>
        </w:rPr>
        <w:t> </w:t>
      </w:r>
      <w:r>
        <w:rPr>
          <w:color w:val="231F20"/>
        </w:rPr>
        <w:t>of</w:t>
      </w:r>
      <w:r>
        <w:rPr>
          <w:color w:val="231F20"/>
          <w:spacing w:val="-13"/>
        </w:rPr>
        <w:t> </w:t>
      </w:r>
      <w:r>
        <w:rPr>
          <w:color w:val="231F20"/>
        </w:rPr>
        <w:t>features,</w:t>
      </w:r>
      <w:r>
        <w:rPr>
          <w:color w:val="231F20"/>
          <w:spacing w:val="-13"/>
        </w:rPr>
        <w:t> </w:t>
      </w:r>
      <w:r>
        <w:rPr>
          <w:color w:val="231F20"/>
        </w:rPr>
        <w:t>patterns,</w:t>
      </w:r>
      <w:r>
        <w:rPr>
          <w:color w:val="231F20"/>
          <w:spacing w:val="-13"/>
        </w:rPr>
        <w:t> </w:t>
      </w:r>
      <w:r>
        <w:rPr>
          <w:color w:val="231F20"/>
        </w:rPr>
        <w:t>and</w:t>
      </w:r>
      <w:r>
        <w:rPr>
          <w:color w:val="231F20"/>
          <w:spacing w:val="-13"/>
        </w:rPr>
        <w:t> </w:t>
      </w:r>
      <w:r>
        <w:rPr>
          <w:color w:val="231F20"/>
        </w:rPr>
        <w:t>laws.</w:t>
      </w:r>
      <w:r>
        <w:rPr>
          <w:color w:val="231F20"/>
          <w:spacing w:val="-13"/>
        </w:rPr>
        <w:t> </w:t>
      </w:r>
      <w:r>
        <w:rPr>
          <w:color w:val="231F20"/>
        </w:rPr>
        <w:t>Features</w:t>
      </w:r>
      <w:r>
        <w:rPr>
          <w:color w:val="231F20"/>
          <w:spacing w:val="-14"/>
        </w:rPr>
        <w:t> </w:t>
      </w:r>
      <w:r>
        <w:rPr>
          <w:color w:val="231F20"/>
        </w:rPr>
        <w:t>are,</w:t>
      </w:r>
      <w:r>
        <w:rPr>
          <w:color w:val="231F20"/>
          <w:spacing w:val="-13"/>
        </w:rPr>
        <w:t> </w:t>
      </w:r>
      <w:r>
        <w:rPr>
          <w:color w:val="231F20"/>
        </w:rPr>
        <w:t>as</w:t>
      </w:r>
      <w:r>
        <w:rPr>
          <w:color w:val="231F20"/>
          <w:spacing w:val="-13"/>
        </w:rPr>
        <w:t> </w:t>
      </w:r>
      <w:r>
        <w:rPr>
          <w:color w:val="231F20"/>
        </w:rPr>
        <w:t>in</w:t>
      </w:r>
      <w:r>
        <w:rPr>
          <w:color w:val="231F20"/>
          <w:spacing w:val="-13"/>
        </w:rPr>
        <w:t> </w:t>
      </w:r>
      <w:r>
        <w:rPr>
          <w:color w:val="231F20"/>
        </w:rPr>
        <w:t>everyday</w:t>
      </w:r>
      <w:r>
        <w:rPr>
          <w:color w:val="231F20"/>
          <w:spacing w:val="-13"/>
        </w:rPr>
        <w:t> </w:t>
      </w:r>
      <w:r>
        <w:rPr>
          <w:color w:val="231F20"/>
        </w:rPr>
        <w:t>language, </w:t>
      </w:r>
      <w:r>
        <w:rPr>
          <w:color w:val="231F20"/>
          <w:spacing w:val="-4"/>
        </w:rPr>
        <w:t>any properties of systems: size, weight, speed, flexibility, color, and so on. Patterns </w:t>
      </w:r>
      <w:r>
        <w:rPr>
          <w:color w:val="231F20"/>
          <w:spacing w:val="-2"/>
        </w:rPr>
        <w:t>of</w:t>
      </w:r>
      <w:r>
        <w:rPr>
          <w:color w:val="231F20"/>
          <w:spacing w:val="-5"/>
        </w:rPr>
        <w:t> </w:t>
      </w:r>
      <w:r>
        <w:rPr>
          <w:color w:val="231F20"/>
          <w:spacing w:val="-2"/>
        </w:rPr>
        <w:t>evolution</w:t>
      </w:r>
      <w:r>
        <w:rPr>
          <w:color w:val="231F20"/>
          <w:spacing w:val="-5"/>
        </w:rPr>
        <w:t> </w:t>
      </w:r>
      <w:r>
        <w:rPr>
          <w:color w:val="231F20"/>
          <w:spacing w:val="-2"/>
        </w:rPr>
        <w:t>are</w:t>
      </w:r>
      <w:r>
        <w:rPr>
          <w:color w:val="231F20"/>
          <w:spacing w:val="-5"/>
        </w:rPr>
        <w:t> </w:t>
      </w:r>
      <w:r>
        <w:rPr>
          <w:color w:val="231F20"/>
          <w:spacing w:val="-2"/>
        </w:rPr>
        <w:t>important</w:t>
      </w:r>
      <w:r>
        <w:rPr>
          <w:color w:val="231F20"/>
          <w:spacing w:val="-5"/>
        </w:rPr>
        <w:t> </w:t>
      </w:r>
      <w:r>
        <w:rPr>
          <w:color w:val="231F20"/>
          <w:spacing w:val="-2"/>
        </w:rPr>
        <w:t>regularities</w:t>
      </w:r>
      <w:r>
        <w:rPr>
          <w:color w:val="231F20"/>
          <w:spacing w:val="-5"/>
        </w:rPr>
        <w:t> </w:t>
      </w:r>
      <w:r>
        <w:rPr>
          <w:color w:val="231F20"/>
          <w:spacing w:val="-2"/>
        </w:rPr>
        <w:t>in</w:t>
      </w:r>
      <w:r>
        <w:rPr>
          <w:color w:val="231F20"/>
          <w:spacing w:val="-5"/>
        </w:rPr>
        <w:t> </w:t>
      </w:r>
      <w:r>
        <w:rPr>
          <w:color w:val="231F20"/>
          <w:spacing w:val="-2"/>
        </w:rPr>
        <w:t>the</w:t>
      </w:r>
      <w:r>
        <w:rPr>
          <w:color w:val="231F20"/>
          <w:spacing w:val="-5"/>
        </w:rPr>
        <w:t> </w:t>
      </w:r>
      <w:r>
        <w:rPr>
          <w:color w:val="231F20"/>
          <w:spacing w:val="-2"/>
        </w:rPr>
        <w:t>development,</w:t>
      </w:r>
      <w:r>
        <w:rPr>
          <w:color w:val="231F20"/>
          <w:spacing w:val="-5"/>
        </w:rPr>
        <w:t> </w:t>
      </w:r>
      <w:r>
        <w:rPr>
          <w:color w:val="231F20"/>
          <w:spacing w:val="-2"/>
        </w:rPr>
        <w:t>for</w:t>
      </w:r>
      <w:r>
        <w:rPr>
          <w:color w:val="231F20"/>
          <w:spacing w:val="-5"/>
        </w:rPr>
        <w:t> </w:t>
      </w:r>
      <w:r>
        <w:rPr>
          <w:color w:val="231F20"/>
          <w:spacing w:val="-2"/>
        </w:rPr>
        <w:t>example,</w:t>
      </w:r>
      <w:r>
        <w:rPr>
          <w:color w:val="231F20"/>
          <w:spacing w:val="-5"/>
        </w:rPr>
        <w:t> </w:t>
      </w:r>
      <w:r>
        <w:rPr>
          <w:color w:val="231F20"/>
          <w:spacing w:val="-2"/>
        </w:rPr>
        <w:t>transition </w:t>
      </w:r>
      <w:r>
        <w:rPr>
          <w:color w:val="231F20"/>
        </w:rPr>
        <w:t>from the macro- to the microlevel or the division of the system to smaller parts. </w:t>
      </w:r>
      <w:r>
        <w:rPr>
          <w:color w:val="231F20"/>
          <w:spacing w:val="-2"/>
        </w:rPr>
        <w:t>Patterns</w:t>
      </w:r>
      <w:r>
        <w:rPr>
          <w:color w:val="231F20"/>
          <w:spacing w:val="-10"/>
        </w:rPr>
        <w:t> </w:t>
      </w:r>
      <w:r>
        <w:rPr>
          <w:color w:val="231F20"/>
          <w:spacing w:val="-2"/>
        </w:rPr>
        <w:t>are</w:t>
      </w:r>
      <w:r>
        <w:rPr>
          <w:color w:val="231F20"/>
          <w:spacing w:val="-10"/>
        </w:rPr>
        <w:t> </w:t>
      </w:r>
      <w:r>
        <w:rPr>
          <w:color w:val="231F20"/>
          <w:spacing w:val="-2"/>
        </w:rPr>
        <w:t>actually</w:t>
      </w:r>
      <w:r>
        <w:rPr>
          <w:color w:val="231F20"/>
          <w:spacing w:val="-10"/>
        </w:rPr>
        <w:t> </w:t>
      </w:r>
      <w:r>
        <w:rPr>
          <w:color w:val="231F20"/>
          <w:spacing w:val="-2"/>
        </w:rPr>
        <w:t>laws,</w:t>
      </w:r>
      <w:r>
        <w:rPr>
          <w:color w:val="231F20"/>
          <w:spacing w:val="-10"/>
        </w:rPr>
        <w:t> </w:t>
      </w:r>
      <w:r>
        <w:rPr>
          <w:color w:val="231F20"/>
          <w:spacing w:val="-2"/>
        </w:rPr>
        <w:t>but</w:t>
      </w:r>
      <w:r>
        <w:rPr>
          <w:color w:val="231F20"/>
          <w:spacing w:val="-10"/>
        </w:rPr>
        <w:t> </w:t>
      </w:r>
      <w:r>
        <w:rPr>
          <w:color w:val="231F20"/>
          <w:spacing w:val="-2"/>
        </w:rPr>
        <w:t>they</w:t>
      </w:r>
      <w:r>
        <w:rPr>
          <w:color w:val="231F20"/>
          <w:spacing w:val="-10"/>
        </w:rPr>
        <w:t> </w:t>
      </w:r>
      <w:r>
        <w:rPr>
          <w:color w:val="231F20"/>
          <w:spacing w:val="-2"/>
        </w:rPr>
        <w:t>are</w:t>
      </w:r>
      <w:r>
        <w:rPr>
          <w:color w:val="231F20"/>
          <w:spacing w:val="-10"/>
        </w:rPr>
        <w:t> </w:t>
      </w:r>
      <w:r>
        <w:rPr>
          <w:color w:val="231F20"/>
          <w:spacing w:val="-2"/>
        </w:rPr>
        <w:t>soft,</w:t>
      </w:r>
      <w:r>
        <w:rPr>
          <w:color w:val="231F20"/>
          <w:spacing w:val="-10"/>
        </w:rPr>
        <w:t> </w:t>
      </w:r>
      <w:r>
        <w:rPr>
          <w:color w:val="231F20"/>
          <w:spacing w:val="-2"/>
        </w:rPr>
        <w:t>not</w:t>
      </w:r>
      <w:r>
        <w:rPr>
          <w:color w:val="231F20"/>
          <w:spacing w:val="-10"/>
        </w:rPr>
        <w:t> </w:t>
      </w:r>
      <w:r>
        <w:rPr>
          <w:color w:val="231F20"/>
          <w:spacing w:val="-2"/>
        </w:rPr>
        <w:t>rigorous</w:t>
      </w:r>
      <w:r>
        <w:rPr>
          <w:color w:val="231F20"/>
          <w:spacing w:val="-10"/>
        </w:rPr>
        <w:t> </w:t>
      </w:r>
      <w:r>
        <w:rPr>
          <w:color w:val="231F20"/>
          <w:spacing w:val="-2"/>
        </w:rPr>
        <w:t>mathematical</w:t>
      </w:r>
      <w:r>
        <w:rPr>
          <w:color w:val="231F20"/>
          <w:spacing w:val="-10"/>
        </w:rPr>
        <w:t> </w:t>
      </w:r>
      <w:r>
        <w:rPr>
          <w:color w:val="231F20"/>
          <w:spacing w:val="-2"/>
        </w:rPr>
        <w:t>formulas</w:t>
      </w:r>
      <w:r>
        <w:rPr>
          <w:color w:val="231F20"/>
          <w:spacing w:val="-10"/>
        </w:rPr>
        <w:t> </w:t>
      </w:r>
      <w:r>
        <w:rPr>
          <w:color w:val="231F20"/>
          <w:spacing w:val="-2"/>
        </w:rPr>
        <w:t>as </w:t>
      </w:r>
      <w:r>
        <w:rPr>
          <w:color w:val="231F20"/>
        </w:rPr>
        <w:t>in</w:t>
      </w:r>
      <w:r>
        <w:rPr>
          <w:color w:val="231F20"/>
          <w:spacing w:val="-4"/>
        </w:rPr>
        <w:t> </w:t>
      </w:r>
      <w:r>
        <w:rPr>
          <w:color w:val="231F20"/>
        </w:rPr>
        <w:t>physics.</w:t>
      </w:r>
      <w:r>
        <w:rPr>
          <w:color w:val="231F20"/>
          <w:spacing w:val="-4"/>
        </w:rPr>
        <w:t> </w:t>
      </w:r>
      <w:r>
        <w:rPr>
          <w:color w:val="231F20"/>
        </w:rPr>
        <w:t>That</w:t>
      </w:r>
      <w:r>
        <w:rPr>
          <w:color w:val="231F20"/>
          <w:spacing w:val="-4"/>
        </w:rPr>
        <w:t> </w:t>
      </w:r>
      <w:r>
        <w:rPr>
          <w:color w:val="231F20"/>
        </w:rPr>
        <w:t>is</w:t>
      </w:r>
      <w:r>
        <w:rPr>
          <w:color w:val="231F20"/>
          <w:spacing w:val="-4"/>
        </w:rPr>
        <w:t> </w:t>
      </w:r>
      <w:r>
        <w:rPr>
          <w:color w:val="231F20"/>
        </w:rPr>
        <w:t>why</w:t>
      </w:r>
      <w:r>
        <w:rPr>
          <w:color w:val="231F20"/>
          <w:spacing w:val="-4"/>
        </w:rPr>
        <w:t> </w:t>
      </w:r>
      <w:r>
        <w:rPr>
          <w:color w:val="231F20"/>
        </w:rPr>
        <w:t>we</w:t>
      </w:r>
      <w:r>
        <w:rPr>
          <w:color w:val="231F20"/>
          <w:spacing w:val="-4"/>
        </w:rPr>
        <w:t> </w:t>
      </w:r>
      <w:r>
        <w:rPr>
          <w:color w:val="231F20"/>
        </w:rPr>
        <w:t>usually</w:t>
      </w:r>
      <w:r>
        <w:rPr>
          <w:color w:val="231F20"/>
          <w:spacing w:val="-4"/>
        </w:rPr>
        <w:t> </w:t>
      </w:r>
      <w:r>
        <w:rPr>
          <w:color w:val="231F20"/>
        </w:rPr>
        <w:t>refer</w:t>
      </w:r>
      <w:r>
        <w:rPr>
          <w:color w:val="231F20"/>
          <w:spacing w:val="-4"/>
        </w:rPr>
        <w:t> </w:t>
      </w:r>
      <w:r>
        <w:rPr>
          <w:color w:val="231F20"/>
        </w:rPr>
        <w:t>to</w:t>
      </w:r>
      <w:r>
        <w:rPr>
          <w:color w:val="231F20"/>
          <w:spacing w:val="-4"/>
        </w:rPr>
        <w:t> </w:t>
      </w:r>
      <w:r>
        <w:rPr>
          <w:color w:val="231F20"/>
        </w:rPr>
        <w:t>them</w:t>
      </w:r>
      <w:r>
        <w:rPr>
          <w:color w:val="231F20"/>
          <w:spacing w:val="-4"/>
        </w:rPr>
        <w:t> </w:t>
      </w:r>
      <w:r>
        <w:rPr>
          <w:color w:val="231F20"/>
        </w:rPr>
        <w:t>as</w:t>
      </w:r>
      <w:r>
        <w:rPr>
          <w:color w:val="231F20"/>
          <w:spacing w:val="-4"/>
        </w:rPr>
        <w:t> </w:t>
      </w:r>
      <w:r>
        <w:rPr>
          <w:color w:val="231F20"/>
        </w:rPr>
        <w:t>patterns.</w:t>
      </w:r>
    </w:p>
    <w:p>
      <w:pPr>
        <w:pStyle w:val="BodyText"/>
        <w:spacing w:line="249" w:lineRule="auto"/>
        <w:ind w:left="330" w:right="367" w:firstLine="300"/>
        <w:jc w:val="both"/>
      </w:pPr>
      <w:r>
        <w:rPr>
          <w:color w:val="231F20"/>
        </w:rPr>
        <w:t>Studies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history</w:t>
      </w:r>
      <w:r>
        <w:rPr>
          <w:color w:val="231F20"/>
          <w:spacing w:val="-12"/>
        </w:rPr>
        <w:t> </w:t>
      </w:r>
      <w:r>
        <w:rPr>
          <w:color w:val="231F20"/>
        </w:rPr>
        <w:t>of</w:t>
      </w:r>
      <w:r>
        <w:rPr>
          <w:color w:val="231F20"/>
          <w:spacing w:val="-12"/>
        </w:rPr>
        <w:t> </w:t>
      </w:r>
      <w:r>
        <w:rPr>
          <w:color w:val="231F20"/>
        </w:rPr>
        <w:t>innovation</w:t>
      </w:r>
      <w:r>
        <w:rPr>
          <w:color w:val="231F20"/>
          <w:spacing w:val="-13"/>
        </w:rPr>
        <w:t> </w:t>
      </w:r>
      <w:r>
        <w:rPr>
          <w:color w:val="231F20"/>
        </w:rPr>
        <w:t>have</w:t>
      </w:r>
      <w:r>
        <w:rPr>
          <w:color w:val="231F20"/>
          <w:spacing w:val="-12"/>
        </w:rPr>
        <w:t> </w:t>
      </w:r>
      <w:r>
        <w:rPr>
          <w:color w:val="231F20"/>
        </w:rPr>
        <w:t>shown</w:t>
      </w:r>
      <w:r>
        <w:rPr>
          <w:color w:val="231F20"/>
          <w:spacing w:val="-12"/>
        </w:rPr>
        <w:t> </w:t>
      </w:r>
      <w:r>
        <w:rPr>
          <w:color w:val="231F20"/>
        </w:rPr>
        <w:t>that</w:t>
      </w:r>
      <w:r>
        <w:rPr>
          <w:color w:val="231F20"/>
          <w:spacing w:val="-12"/>
        </w:rPr>
        <w:t> </w:t>
      </w:r>
      <w:r>
        <w:rPr>
          <w:color w:val="231F20"/>
        </w:rPr>
        <w:t>many</w:t>
      </w:r>
      <w:r>
        <w:rPr>
          <w:color w:val="231F20"/>
          <w:spacing w:val="-12"/>
        </w:rPr>
        <w:t> </w:t>
      </w:r>
      <w:r>
        <w:rPr>
          <w:color w:val="231F20"/>
        </w:rPr>
        <w:t>improvements</w:t>
      </w:r>
      <w:r>
        <w:rPr>
          <w:color w:val="231F20"/>
          <w:spacing w:val="-12"/>
        </w:rPr>
        <w:t> </w:t>
      </w:r>
      <w:r>
        <w:rPr>
          <w:color w:val="231F20"/>
        </w:rPr>
        <w:t>fol- low similar patterns. We just named the transition to the microlevel or division of</w:t>
      </w:r>
      <w:r>
        <w:rPr>
          <w:color w:val="231F20"/>
          <w:spacing w:val="-1"/>
        </w:rPr>
        <w:t> </w:t>
      </w:r>
      <w:r>
        <w:rPr>
          <w:color w:val="231F20"/>
        </w:rPr>
        <w:t>the</w:t>
      </w:r>
      <w:r>
        <w:rPr>
          <w:color w:val="231F20"/>
          <w:spacing w:val="-1"/>
        </w:rPr>
        <w:t> </w:t>
      </w:r>
      <w:r>
        <w:rPr>
          <w:color w:val="231F20"/>
        </w:rPr>
        <w:t>system</w:t>
      </w:r>
      <w:r>
        <w:rPr>
          <w:color w:val="231F20"/>
          <w:spacing w:val="-1"/>
        </w:rPr>
        <w:t> </w:t>
      </w:r>
      <w:r>
        <w:rPr>
          <w:color w:val="231F20"/>
        </w:rPr>
        <w:t>into</w:t>
      </w:r>
      <w:r>
        <w:rPr>
          <w:color w:val="231F20"/>
          <w:spacing w:val="-1"/>
        </w:rPr>
        <w:t> </w:t>
      </w:r>
      <w:r>
        <w:rPr>
          <w:color w:val="231F20"/>
        </w:rPr>
        <w:t>parts.</w:t>
      </w:r>
      <w:r>
        <w:rPr>
          <w:color w:val="231F20"/>
          <w:spacing w:val="-1"/>
        </w:rPr>
        <w:t> </w:t>
      </w:r>
      <w:r>
        <w:rPr>
          <w:color w:val="231F20"/>
        </w:rPr>
        <w:t>Let</w:t>
      </w:r>
      <w:r>
        <w:rPr>
          <w:color w:val="231F20"/>
          <w:spacing w:val="-1"/>
        </w:rPr>
        <w:t> </w:t>
      </w:r>
      <w:r>
        <w:rPr>
          <w:color w:val="231F20"/>
        </w:rPr>
        <w:t>us</w:t>
      </w:r>
      <w:r>
        <w:rPr>
          <w:color w:val="231F20"/>
          <w:spacing w:val="-1"/>
        </w:rPr>
        <w:t> </w:t>
      </w:r>
      <w:r>
        <w:rPr>
          <w:color w:val="231F20"/>
        </w:rPr>
        <w:t>look</w:t>
      </w:r>
      <w:r>
        <w:rPr>
          <w:color w:val="231F20"/>
          <w:spacing w:val="-1"/>
        </w:rPr>
        <w:t> </w:t>
      </w:r>
      <w:r>
        <w:rPr>
          <w:color w:val="231F20"/>
        </w:rPr>
        <w:t>around.</w:t>
      </w:r>
      <w:r>
        <w:rPr>
          <w:color w:val="231F20"/>
          <w:spacing w:val="-1"/>
        </w:rPr>
        <w:t> </w:t>
      </w:r>
      <w:r>
        <w:rPr>
          <w:color w:val="231F20"/>
        </w:rPr>
        <w:t>In</w:t>
      </w:r>
      <w:r>
        <w:rPr>
          <w:color w:val="231F20"/>
          <w:spacing w:val="-1"/>
        </w:rPr>
        <w:t> </w:t>
      </w:r>
      <w:r>
        <w:rPr>
          <w:color w:val="231F20"/>
        </w:rPr>
        <w:t>your</w:t>
      </w:r>
      <w:r>
        <w:rPr>
          <w:color w:val="231F20"/>
          <w:spacing w:val="-1"/>
        </w:rPr>
        <w:t> </w:t>
      </w:r>
      <w:r>
        <w:rPr>
          <w:color w:val="231F20"/>
        </w:rPr>
        <w:t>computer</w:t>
      </w:r>
      <w:r>
        <w:rPr>
          <w:color w:val="231F20"/>
          <w:spacing w:val="-1"/>
        </w:rPr>
        <w:t> </w:t>
      </w:r>
      <w:r>
        <w:rPr>
          <w:color w:val="231F20"/>
        </w:rPr>
        <w:t>and</w:t>
      </w:r>
      <w:r>
        <w:rPr>
          <w:color w:val="231F20"/>
          <w:spacing w:val="-1"/>
        </w:rPr>
        <w:t> </w:t>
      </w:r>
      <w:r>
        <w:rPr>
          <w:color w:val="231F20"/>
        </w:rPr>
        <w:t>printer,</w:t>
      </w:r>
      <w:r>
        <w:rPr>
          <w:color w:val="231F20"/>
          <w:spacing w:val="-1"/>
        </w:rPr>
        <w:t> </w:t>
      </w:r>
      <w:r>
        <w:rPr>
          <w:color w:val="231F20"/>
        </w:rPr>
        <w:t>elec- trons and other microscopic parts have replaced the cumbersome details of old typewriters</w:t>
      </w:r>
      <w:r>
        <w:rPr>
          <w:color w:val="231F20"/>
          <w:spacing w:val="-14"/>
        </w:rPr>
        <w:t> </w:t>
      </w:r>
      <w:r>
        <w:rPr>
          <w:color w:val="231F20"/>
        </w:rPr>
        <w:t>and</w:t>
      </w:r>
      <w:r>
        <w:rPr>
          <w:color w:val="231F20"/>
          <w:spacing w:val="-13"/>
        </w:rPr>
        <w:t> </w:t>
      </w:r>
      <w:r>
        <w:rPr>
          <w:color w:val="231F20"/>
        </w:rPr>
        <w:t>calculators.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kitchen,</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a</w:t>
      </w:r>
      <w:r>
        <w:rPr>
          <w:color w:val="231F20"/>
          <w:spacing w:val="-14"/>
        </w:rPr>
        <w:t> </w:t>
      </w:r>
      <w:r>
        <w:rPr>
          <w:color w:val="231F20"/>
        </w:rPr>
        <w:t>microwave</w:t>
      </w:r>
      <w:r>
        <w:rPr>
          <w:color w:val="231F20"/>
          <w:spacing w:val="-13"/>
        </w:rPr>
        <w:t> </w:t>
      </w:r>
      <w:r>
        <w:rPr>
          <w:color w:val="231F20"/>
        </w:rPr>
        <w:t>oven.</w:t>
      </w:r>
      <w:r>
        <w:rPr>
          <w:color w:val="231F20"/>
          <w:spacing w:val="-13"/>
        </w:rPr>
        <w:t> </w:t>
      </w:r>
      <w:r>
        <w:rPr>
          <w:color w:val="231F20"/>
        </w:rPr>
        <w:t>The</w:t>
      </w:r>
      <w:r>
        <w:rPr>
          <w:color w:val="231F20"/>
          <w:spacing w:val="-13"/>
        </w:rPr>
        <w:t> </w:t>
      </w:r>
      <w:r>
        <w:rPr>
          <w:color w:val="231F20"/>
        </w:rPr>
        <w:t>food is</w:t>
      </w:r>
      <w:r>
        <w:rPr>
          <w:color w:val="231F20"/>
          <w:spacing w:val="-14"/>
        </w:rPr>
        <w:t> </w:t>
      </w:r>
      <w:r>
        <w:rPr>
          <w:color w:val="231F20"/>
        </w:rPr>
        <w:t>heated</w:t>
      </w:r>
      <w:r>
        <w:rPr>
          <w:color w:val="231F20"/>
          <w:spacing w:val="-13"/>
        </w:rPr>
        <w:t> </w:t>
      </w:r>
      <w:r>
        <w:rPr>
          <w:color w:val="231F20"/>
        </w:rPr>
        <w:t>by</w:t>
      </w:r>
      <w:r>
        <w:rPr>
          <w:color w:val="231F20"/>
          <w:spacing w:val="-13"/>
        </w:rPr>
        <w:t> </w:t>
      </w:r>
      <w:r>
        <w:rPr>
          <w:color w:val="231F20"/>
        </w:rPr>
        <w:t>electromagnetic</w:t>
      </w:r>
      <w:r>
        <w:rPr>
          <w:color w:val="231F20"/>
          <w:spacing w:val="-13"/>
        </w:rPr>
        <w:t> </w:t>
      </w:r>
      <w:r>
        <w:rPr>
          <w:color w:val="231F20"/>
        </w:rPr>
        <w:t>vibration</w:t>
      </w:r>
      <w:r>
        <w:rPr>
          <w:color w:val="231F20"/>
          <w:spacing w:val="-13"/>
        </w:rPr>
        <w:t> </w:t>
      </w:r>
      <w:r>
        <w:rPr>
          <w:color w:val="231F20"/>
        </w:rPr>
        <w:t>of</w:t>
      </w:r>
      <w:r>
        <w:rPr>
          <w:color w:val="231F20"/>
          <w:spacing w:val="-13"/>
        </w:rPr>
        <w:t> </w:t>
      </w:r>
      <w:r>
        <w:rPr>
          <w:color w:val="231F20"/>
        </w:rPr>
        <w:t>its</w:t>
      </w:r>
      <w:r>
        <w:rPr>
          <w:color w:val="231F20"/>
          <w:spacing w:val="-13"/>
        </w:rPr>
        <w:t> </w:t>
      </w:r>
      <w:r>
        <w:rPr>
          <w:color w:val="231F20"/>
        </w:rPr>
        <w:t>water</w:t>
      </w:r>
      <w:r>
        <w:rPr>
          <w:color w:val="231F20"/>
          <w:spacing w:val="-13"/>
        </w:rPr>
        <w:t> </w:t>
      </w:r>
      <w:r>
        <w:rPr>
          <w:color w:val="231F20"/>
        </w:rPr>
        <w:t>molecules,</w:t>
      </w:r>
      <w:r>
        <w:rPr>
          <w:color w:val="231F20"/>
          <w:spacing w:val="-14"/>
        </w:rPr>
        <w:t> </w:t>
      </w:r>
      <w:r>
        <w:rPr>
          <w:color w:val="231F20"/>
        </w:rPr>
        <w:t>not</w:t>
      </w:r>
      <w:r>
        <w:rPr>
          <w:color w:val="231F20"/>
          <w:spacing w:val="-13"/>
        </w:rPr>
        <w:t> </w:t>
      </w:r>
      <w:r>
        <w:rPr>
          <w:color w:val="231F20"/>
        </w:rPr>
        <w:t>by</w:t>
      </w:r>
      <w:r>
        <w:rPr>
          <w:color w:val="231F20"/>
          <w:spacing w:val="-13"/>
        </w:rPr>
        <w:t> </w:t>
      </w:r>
      <w:r>
        <w:rPr>
          <w:color w:val="231F20"/>
        </w:rPr>
        <w:t>radiant</w:t>
      </w:r>
      <w:r>
        <w:rPr>
          <w:color w:val="231F20"/>
          <w:spacing w:val="-13"/>
        </w:rPr>
        <w:t> </w:t>
      </w:r>
      <w:r>
        <w:rPr>
          <w:color w:val="231F20"/>
        </w:rPr>
        <w:t>heat- ing</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heavy</w:t>
      </w:r>
      <w:r>
        <w:rPr>
          <w:color w:val="231F20"/>
          <w:spacing w:val="-3"/>
        </w:rPr>
        <w:t> </w:t>
      </w:r>
      <w:r>
        <w:rPr>
          <w:color w:val="231F20"/>
        </w:rPr>
        <w:t>metal</w:t>
      </w:r>
      <w:r>
        <w:rPr>
          <w:color w:val="231F20"/>
          <w:spacing w:val="-3"/>
        </w:rPr>
        <w:t> </w:t>
      </w:r>
      <w:r>
        <w:rPr>
          <w:color w:val="231F20"/>
        </w:rPr>
        <w:t>plate.</w:t>
      </w:r>
      <w:r>
        <w:rPr>
          <w:color w:val="231F20"/>
          <w:spacing w:val="-3"/>
        </w:rPr>
        <w:t> </w:t>
      </w:r>
      <w:r>
        <w:rPr>
          <w:color w:val="231F20"/>
        </w:rPr>
        <w:t>You</w:t>
      </w:r>
      <w:r>
        <w:rPr>
          <w:color w:val="231F20"/>
          <w:spacing w:val="-3"/>
        </w:rPr>
        <w:t> </w:t>
      </w:r>
      <w:r>
        <w:rPr>
          <w:color w:val="231F20"/>
        </w:rPr>
        <w:t>may</w:t>
      </w:r>
      <w:r>
        <w:rPr>
          <w:color w:val="231F20"/>
          <w:spacing w:val="-3"/>
        </w:rPr>
        <w:t> </w:t>
      </w:r>
      <w:r>
        <w:rPr>
          <w:color w:val="231F20"/>
        </w:rPr>
        <w:t>work</w:t>
      </w:r>
      <w:r>
        <w:rPr>
          <w:color w:val="231F20"/>
          <w:spacing w:val="-3"/>
        </w:rPr>
        <w:t> </w:t>
      </w:r>
      <w:r>
        <w:rPr>
          <w:color w:val="231F20"/>
        </w:rPr>
        <w:t>in</w:t>
      </w:r>
      <w:r>
        <w:rPr>
          <w:color w:val="231F20"/>
          <w:spacing w:val="-3"/>
        </w:rPr>
        <w:t> </w:t>
      </w:r>
      <w:r>
        <w:rPr>
          <w:color w:val="231F20"/>
        </w:rPr>
        <w:t>an</w:t>
      </w:r>
      <w:r>
        <w:rPr>
          <w:color w:val="231F20"/>
          <w:spacing w:val="-3"/>
        </w:rPr>
        <w:t> </w:t>
      </w:r>
      <w:r>
        <w:rPr>
          <w:color w:val="231F20"/>
        </w:rPr>
        <w:t>organization</w:t>
      </w:r>
      <w:r>
        <w:rPr>
          <w:color w:val="231F20"/>
          <w:spacing w:val="-3"/>
        </w:rPr>
        <w:t> </w:t>
      </w:r>
      <w:r>
        <w:rPr>
          <w:color w:val="231F20"/>
        </w:rPr>
        <w:t>that</w:t>
      </w:r>
      <w:r>
        <w:rPr>
          <w:color w:val="231F20"/>
          <w:spacing w:val="-3"/>
        </w:rPr>
        <w:t> </w:t>
      </w:r>
      <w:r>
        <w:rPr>
          <w:color w:val="231F20"/>
        </w:rPr>
        <w:t>has</w:t>
      </w:r>
      <w:r>
        <w:rPr>
          <w:color w:val="231F20"/>
          <w:spacing w:val="-3"/>
        </w:rPr>
        <w:t> </w:t>
      </w:r>
      <w:r>
        <w:rPr>
          <w:color w:val="231F20"/>
        </w:rPr>
        <w:t>divided </w:t>
      </w:r>
      <w:r>
        <w:rPr>
          <w:color w:val="231F20"/>
          <w:spacing w:val="-4"/>
        </w:rPr>
        <w:t>itself</w:t>
      </w:r>
      <w:r>
        <w:rPr>
          <w:color w:val="231F20"/>
          <w:spacing w:val="-6"/>
        </w:rPr>
        <w:t> </w:t>
      </w:r>
      <w:r>
        <w:rPr>
          <w:color w:val="231F20"/>
          <w:spacing w:val="-4"/>
        </w:rPr>
        <w:t>into</w:t>
      </w:r>
      <w:r>
        <w:rPr>
          <w:color w:val="231F20"/>
          <w:spacing w:val="-6"/>
        </w:rPr>
        <w:t> </w:t>
      </w:r>
      <w:r>
        <w:rPr>
          <w:color w:val="231F20"/>
          <w:spacing w:val="-4"/>
        </w:rPr>
        <w:t>many</w:t>
      </w:r>
      <w:r>
        <w:rPr>
          <w:color w:val="231F20"/>
          <w:spacing w:val="-6"/>
        </w:rPr>
        <w:t> </w:t>
      </w:r>
      <w:r>
        <w:rPr>
          <w:color w:val="231F20"/>
          <w:spacing w:val="-4"/>
        </w:rPr>
        <w:t>relatively</w:t>
      </w:r>
      <w:r>
        <w:rPr>
          <w:color w:val="231F20"/>
          <w:spacing w:val="-6"/>
        </w:rPr>
        <w:t> </w:t>
      </w:r>
      <w:r>
        <w:rPr>
          <w:color w:val="231F20"/>
          <w:spacing w:val="-4"/>
        </w:rPr>
        <w:t>independent</w:t>
      </w:r>
      <w:r>
        <w:rPr>
          <w:color w:val="231F20"/>
          <w:spacing w:val="-6"/>
        </w:rPr>
        <w:t> </w:t>
      </w:r>
      <w:r>
        <w:rPr>
          <w:color w:val="231F20"/>
          <w:spacing w:val="-4"/>
        </w:rPr>
        <w:t>teams.</w:t>
      </w:r>
      <w:r>
        <w:rPr>
          <w:color w:val="231F20"/>
          <w:spacing w:val="-6"/>
        </w:rPr>
        <w:t> </w:t>
      </w:r>
      <w:r>
        <w:rPr>
          <w:color w:val="231F20"/>
          <w:spacing w:val="-4"/>
        </w:rPr>
        <w:t>If</w:t>
      </w:r>
      <w:r>
        <w:rPr>
          <w:color w:val="231F20"/>
          <w:spacing w:val="-6"/>
        </w:rPr>
        <w:t> </w:t>
      </w:r>
      <w:r>
        <w:rPr>
          <w:color w:val="231F20"/>
          <w:spacing w:val="-4"/>
        </w:rPr>
        <w:t>you</w:t>
      </w:r>
      <w:r>
        <w:rPr>
          <w:color w:val="231F20"/>
          <w:spacing w:val="-6"/>
        </w:rPr>
        <w:t> </w:t>
      </w:r>
      <w:r>
        <w:rPr>
          <w:color w:val="231F20"/>
          <w:spacing w:val="-4"/>
        </w:rPr>
        <w:t>like</w:t>
      </w:r>
      <w:r>
        <w:rPr>
          <w:color w:val="231F20"/>
          <w:spacing w:val="-6"/>
        </w:rPr>
        <w:t> </w:t>
      </w:r>
      <w:r>
        <w:rPr>
          <w:color w:val="231F20"/>
          <w:spacing w:val="-4"/>
        </w:rPr>
        <w:t>outdoor</w:t>
      </w:r>
      <w:r>
        <w:rPr>
          <w:color w:val="231F20"/>
          <w:spacing w:val="-6"/>
        </w:rPr>
        <w:t> </w:t>
      </w:r>
      <w:r>
        <w:rPr>
          <w:color w:val="231F20"/>
          <w:spacing w:val="-4"/>
        </w:rPr>
        <w:t>activities,</w:t>
      </w:r>
      <w:r>
        <w:rPr>
          <w:color w:val="231F20"/>
          <w:spacing w:val="-6"/>
        </w:rPr>
        <w:t> </w:t>
      </w:r>
      <w:r>
        <w:rPr>
          <w:color w:val="231F20"/>
          <w:spacing w:val="-4"/>
        </w:rPr>
        <w:t>you</w:t>
      </w:r>
      <w:r>
        <w:rPr>
          <w:color w:val="231F20"/>
          <w:spacing w:val="-6"/>
        </w:rPr>
        <w:t> </w:t>
      </w:r>
      <w:r>
        <w:rPr>
          <w:color w:val="231F20"/>
          <w:spacing w:val="-4"/>
        </w:rPr>
        <w:t>can </w:t>
      </w:r>
      <w:r>
        <w:rPr>
          <w:color w:val="231F20"/>
          <w:spacing w:val="-2"/>
        </w:rPr>
        <w:t>wear</w:t>
      </w:r>
      <w:r>
        <w:rPr>
          <w:color w:val="231F20"/>
          <w:spacing w:val="-11"/>
        </w:rPr>
        <w:t> </w:t>
      </w:r>
      <w:r>
        <w:rPr>
          <w:color w:val="231F20"/>
          <w:spacing w:val="-2"/>
        </w:rPr>
        <w:t>clothes</w:t>
      </w:r>
      <w:r>
        <w:rPr>
          <w:color w:val="231F20"/>
          <w:spacing w:val="-11"/>
        </w:rPr>
        <w:t> </w:t>
      </w:r>
      <w:r>
        <w:rPr>
          <w:color w:val="231F20"/>
          <w:spacing w:val="-2"/>
        </w:rPr>
        <w:t>made</w:t>
      </w:r>
      <w:r>
        <w:rPr>
          <w:color w:val="231F20"/>
          <w:spacing w:val="-11"/>
        </w:rPr>
        <w:t> </w:t>
      </w:r>
      <w:r>
        <w:rPr>
          <w:color w:val="231F20"/>
          <w:spacing w:val="-2"/>
        </w:rPr>
        <w:t>from</w:t>
      </w:r>
      <w:r>
        <w:rPr>
          <w:color w:val="231F20"/>
          <w:spacing w:val="-11"/>
        </w:rPr>
        <w:t> </w:t>
      </w:r>
      <w:r>
        <w:rPr>
          <w:color w:val="231F20"/>
          <w:spacing w:val="-2"/>
        </w:rPr>
        <w:t>microfibers.</w:t>
      </w:r>
      <w:r>
        <w:rPr>
          <w:color w:val="231F20"/>
          <w:spacing w:val="-11"/>
        </w:rPr>
        <w:t> </w:t>
      </w:r>
      <w:r>
        <w:rPr>
          <w:color w:val="231F20"/>
          <w:spacing w:val="-2"/>
        </w:rPr>
        <w:t>In</w:t>
      </w:r>
      <w:r>
        <w:rPr>
          <w:color w:val="231F20"/>
          <w:spacing w:val="-11"/>
        </w:rPr>
        <w:t> </w:t>
      </w:r>
      <w:r>
        <w:rPr>
          <w:color w:val="231F20"/>
          <w:spacing w:val="-2"/>
        </w:rPr>
        <w:t>your</w:t>
      </w:r>
      <w:r>
        <w:rPr>
          <w:color w:val="231F20"/>
          <w:spacing w:val="-11"/>
        </w:rPr>
        <w:t> </w:t>
      </w:r>
      <w:r>
        <w:rPr>
          <w:color w:val="231F20"/>
          <w:spacing w:val="-2"/>
        </w:rPr>
        <w:t>household</w:t>
      </w:r>
      <w:r>
        <w:rPr>
          <w:color w:val="231F20"/>
          <w:spacing w:val="-11"/>
        </w:rPr>
        <w:t> </w:t>
      </w:r>
      <w:r>
        <w:rPr>
          <w:color w:val="231F20"/>
          <w:spacing w:val="-2"/>
        </w:rPr>
        <w:t>work,</w:t>
      </w:r>
      <w:r>
        <w:rPr>
          <w:color w:val="231F20"/>
          <w:spacing w:val="-11"/>
        </w:rPr>
        <w:t> </w:t>
      </w:r>
      <w:r>
        <w:rPr>
          <w:color w:val="231F20"/>
          <w:spacing w:val="-2"/>
        </w:rPr>
        <w:t>you</w:t>
      </w:r>
      <w:r>
        <w:rPr>
          <w:color w:val="231F20"/>
          <w:spacing w:val="-11"/>
        </w:rPr>
        <w:t> </w:t>
      </w:r>
      <w:r>
        <w:rPr>
          <w:color w:val="231F20"/>
          <w:spacing w:val="-2"/>
        </w:rPr>
        <w:t>may</w:t>
      </w:r>
      <w:r>
        <w:rPr>
          <w:color w:val="231F20"/>
          <w:spacing w:val="-11"/>
        </w:rPr>
        <w:t> </w:t>
      </w:r>
      <w:r>
        <w:rPr>
          <w:color w:val="231F20"/>
          <w:spacing w:val="-2"/>
        </w:rPr>
        <w:t>use</w:t>
      </w:r>
      <w:r>
        <w:rPr>
          <w:color w:val="231F20"/>
          <w:spacing w:val="-11"/>
        </w:rPr>
        <w:t> </w:t>
      </w:r>
      <w:r>
        <w:rPr>
          <w:color w:val="231F20"/>
          <w:spacing w:val="-2"/>
        </w:rPr>
        <w:t>micro- </w:t>
      </w:r>
      <w:r>
        <w:rPr>
          <w:color w:val="231F20"/>
        </w:rPr>
        <w:t>fiber</w:t>
      </w:r>
      <w:r>
        <w:rPr>
          <w:color w:val="231F20"/>
          <w:spacing w:val="-14"/>
        </w:rPr>
        <w:t> </w:t>
      </w:r>
      <w:r>
        <w:rPr>
          <w:color w:val="231F20"/>
        </w:rPr>
        <w:t>cloths</w:t>
      </w:r>
      <w:r>
        <w:rPr>
          <w:color w:val="231F20"/>
          <w:spacing w:val="-13"/>
        </w:rPr>
        <w:t> </w:t>
      </w:r>
      <w:r>
        <w:rPr>
          <w:color w:val="231F20"/>
        </w:rPr>
        <w:t>for</w:t>
      </w:r>
      <w:r>
        <w:rPr>
          <w:color w:val="231F20"/>
          <w:spacing w:val="-13"/>
        </w:rPr>
        <w:t> </w:t>
      </w:r>
      <w:r>
        <w:rPr>
          <w:color w:val="231F20"/>
        </w:rPr>
        <w:t>cleaning.</w:t>
      </w:r>
      <w:r>
        <w:rPr>
          <w:color w:val="231F20"/>
          <w:spacing w:val="-13"/>
        </w:rPr>
        <w:t> </w:t>
      </w:r>
      <w:r>
        <w:rPr>
          <w:color w:val="231F20"/>
        </w:rPr>
        <w:t>The</w:t>
      </w:r>
      <w:r>
        <w:rPr>
          <w:color w:val="231F20"/>
          <w:spacing w:val="-13"/>
        </w:rPr>
        <w:t> </w:t>
      </w:r>
      <w:r>
        <w:rPr>
          <w:color w:val="231F20"/>
        </w:rPr>
        <w:t>bed</w:t>
      </w:r>
      <w:r>
        <w:rPr>
          <w:color w:val="231F20"/>
          <w:spacing w:val="-13"/>
        </w:rPr>
        <w:t> </w:t>
      </w:r>
      <w:r>
        <w:rPr>
          <w:color w:val="231F20"/>
        </w:rPr>
        <w:t>in</w:t>
      </w:r>
      <w:r>
        <w:rPr>
          <w:color w:val="231F20"/>
          <w:spacing w:val="-13"/>
        </w:rPr>
        <w:t> </w:t>
      </w:r>
      <w:r>
        <w:rPr>
          <w:color w:val="231F20"/>
        </w:rPr>
        <w:t>your</w:t>
      </w:r>
      <w:r>
        <w:rPr>
          <w:color w:val="231F20"/>
          <w:spacing w:val="-13"/>
        </w:rPr>
        <w:t> </w:t>
      </w:r>
      <w:r>
        <w:rPr>
          <w:color w:val="231F20"/>
        </w:rPr>
        <w:t>bedroom</w:t>
      </w:r>
      <w:r>
        <w:rPr>
          <w:color w:val="231F20"/>
          <w:spacing w:val="-14"/>
        </w:rPr>
        <w:t> </w:t>
      </w:r>
      <w:r>
        <w:rPr>
          <w:color w:val="231F20"/>
        </w:rPr>
        <w:t>is</w:t>
      </w:r>
      <w:r>
        <w:rPr>
          <w:color w:val="231F20"/>
          <w:spacing w:val="-13"/>
        </w:rPr>
        <w:t> </w:t>
      </w:r>
      <w:r>
        <w:rPr>
          <w:color w:val="231F20"/>
        </w:rPr>
        <w:t>also</w:t>
      </w:r>
      <w:r>
        <w:rPr>
          <w:color w:val="231F20"/>
          <w:spacing w:val="-13"/>
        </w:rPr>
        <w:t> </w:t>
      </w:r>
      <w:r>
        <w:rPr>
          <w:color w:val="231F20"/>
        </w:rPr>
        <w:t>making</w:t>
      </w:r>
      <w:r>
        <w:rPr>
          <w:color w:val="231F20"/>
          <w:spacing w:val="-13"/>
        </w:rPr>
        <w:t> </w:t>
      </w:r>
      <w:r>
        <w:rPr>
          <w:color w:val="231F20"/>
        </w:rPr>
        <w:t>the</w:t>
      </w:r>
      <w:r>
        <w:rPr>
          <w:color w:val="231F20"/>
          <w:spacing w:val="-13"/>
        </w:rPr>
        <w:t> </w:t>
      </w:r>
      <w:r>
        <w:rPr>
          <w:color w:val="231F20"/>
        </w:rPr>
        <w:t>transition</w:t>
      </w:r>
      <w:r>
        <w:rPr>
          <w:color w:val="231F20"/>
          <w:spacing w:val="-13"/>
        </w:rPr>
        <w:t> </w:t>
      </w:r>
      <w:r>
        <w:rPr>
          <w:color w:val="231F20"/>
        </w:rPr>
        <w:t>to </w:t>
      </w:r>
      <w:r>
        <w:rPr>
          <w:color w:val="231F20"/>
          <w:spacing w:val="-6"/>
        </w:rPr>
        <w:t>microlevel. Water beds, air beds, or mattresses composed of small cells of some kind </w:t>
      </w:r>
      <w:r>
        <w:rPr>
          <w:color w:val="231F20"/>
          <w:spacing w:val="-2"/>
        </w:rPr>
        <w:t>in</w:t>
      </w:r>
      <w:r>
        <w:rPr>
          <w:color w:val="231F20"/>
          <w:spacing w:val="-5"/>
        </w:rPr>
        <w:t> </w:t>
      </w:r>
      <w:r>
        <w:rPr>
          <w:color w:val="231F20"/>
          <w:spacing w:val="-2"/>
        </w:rPr>
        <w:t>place</w:t>
      </w:r>
      <w:r>
        <w:rPr>
          <w:color w:val="231F20"/>
          <w:spacing w:val="-5"/>
        </w:rPr>
        <w:t> </w:t>
      </w:r>
      <w:r>
        <w:rPr>
          <w:color w:val="231F20"/>
          <w:spacing w:val="-2"/>
        </w:rPr>
        <w:t>of</w:t>
      </w:r>
      <w:r>
        <w:rPr>
          <w:color w:val="231F20"/>
          <w:spacing w:val="-5"/>
        </w:rPr>
        <w:t> </w:t>
      </w:r>
      <w:r>
        <w:rPr>
          <w:color w:val="231F20"/>
          <w:spacing w:val="-2"/>
        </w:rPr>
        <w:t>steel</w:t>
      </w:r>
      <w:r>
        <w:rPr>
          <w:color w:val="231F20"/>
          <w:spacing w:val="-5"/>
        </w:rPr>
        <w:t> </w:t>
      </w:r>
      <w:r>
        <w:rPr>
          <w:color w:val="231F20"/>
          <w:spacing w:val="-2"/>
        </w:rPr>
        <w:t>innersprings</w:t>
      </w:r>
      <w:r>
        <w:rPr>
          <w:color w:val="231F20"/>
          <w:spacing w:val="-5"/>
        </w:rPr>
        <w:t> </w:t>
      </w:r>
      <w:r>
        <w:rPr>
          <w:color w:val="231F20"/>
          <w:spacing w:val="-2"/>
        </w:rPr>
        <w:t>are</w:t>
      </w:r>
      <w:r>
        <w:rPr>
          <w:color w:val="231F20"/>
          <w:spacing w:val="-5"/>
        </w:rPr>
        <w:t> </w:t>
      </w:r>
      <w:r>
        <w:rPr>
          <w:color w:val="231F20"/>
          <w:spacing w:val="-2"/>
        </w:rPr>
        <w:t>beating</w:t>
      </w:r>
      <w:r>
        <w:rPr>
          <w:color w:val="231F20"/>
          <w:spacing w:val="-5"/>
        </w:rPr>
        <w:t> </w:t>
      </w:r>
      <w:r>
        <w:rPr>
          <w:color w:val="231F20"/>
          <w:spacing w:val="-2"/>
        </w:rPr>
        <w:t>traditional</w:t>
      </w:r>
      <w:r>
        <w:rPr>
          <w:color w:val="231F20"/>
          <w:spacing w:val="-5"/>
        </w:rPr>
        <w:t> </w:t>
      </w:r>
      <w:r>
        <w:rPr>
          <w:color w:val="231F20"/>
          <w:spacing w:val="-2"/>
        </w:rPr>
        <w:t>beds.</w:t>
      </w:r>
      <w:r>
        <w:rPr>
          <w:color w:val="231F20"/>
          <w:spacing w:val="-5"/>
        </w:rPr>
        <w:t> </w:t>
      </w:r>
      <w:r>
        <w:rPr>
          <w:color w:val="231F20"/>
          <w:spacing w:val="-2"/>
        </w:rPr>
        <w:t>Everything</w:t>
      </w:r>
      <w:r>
        <w:rPr>
          <w:color w:val="231F20"/>
          <w:spacing w:val="-5"/>
        </w:rPr>
        <w:t> </w:t>
      </w:r>
      <w:r>
        <w:rPr>
          <w:color w:val="231F20"/>
          <w:spacing w:val="-2"/>
        </w:rPr>
        <w:t>seems</w:t>
      </w:r>
      <w:r>
        <w:rPr>
          <w:color w:val="231F20"/>
          <w:spacing w:val="-5"/>
        </w:rPr>
        <w:t> </w:t>
      </w:r>
      <w:r>
        <w:rPr>
          <w:color w:val="231F20"/>
          <w:spacing w:val="-2"/>
        </w:rPr>
        <w:t>to</w:t>
      </w:r>
      <w:r>
        <w:rPr>
          <w:color w:val="231F20"/>
          <w:spacing w:val="-5"/>
        </w:rPr>
        <w:t> </w:t>
      </w:r>
      <w:r>
        <w:rPr>
          <w:color w:val="231F20"/>
          <w:spacing w:val="-2"/>
        </w:rPr>
        <w:t>get </w:t>
      </w:r>
      <w:r>
        <w:rPr>
          <w:color w:val="231F20"/>
        </w:rPr>
        <w:t>divided into smaller parts.</w:t>
      </w:r>
    </w:p>
    <w:p>
      <w:pPr>
        <w:pStyle w:val="BodyText"/>
        <w:spacing w:line="249" w:lineRule="auto"/>
        <w:ind w:left="330" w:right="367" w:firstLine="300"/>
        <w:jc w:val="both"/>
      </w:pPr>
      <w:r>
        <w:rPr>
          <w:color w:val="231F20"/>
          <w:spacing w:val="-6"/>
        </w:rPr>
        <w:t>Different parts of a system may change at different rates and may follow different </w:t>
      </w:r>
      <w:r>
        <w:rPr>
          <w:color w:val="231F20"/>
          <w:spacing w:val="-4"/>
        </w:rPr>
        <w:t>patterns.</w:t>
      </w:r>
      <w:r>
        <w:rPr>
          <w:color w:val="231F20"/>
          <w:spacing w:val="-8"/>
        </w:rPr>
        <w:t> </w:t>
      </w:r>
      <w:r>
        <w:rPr>
          <w:color w:val="231F20"/>
          <w:spacing w:val="-4"/>
        </w:rPr>
        <w:t>The</w:t>
      </w:r>
      <w:r>
        <w:rPr>
          <w:color w:val="231F20"/>
          <w:spacing w:val="-8"/>
        </w:rPr>
        <w:t> </w:t>
      </w:r>
      <w:r>
        <w:rPr>
          <w:color w:val="231F20"/>
          <w:spacing w:val="-4"/>
        </w:rPr>
        <w:t>evolution</w:t>
      </w:r>
      <w:r>
        <w:rPr>
          <w:color w:val="231F20"/>
          <w:spacing w:val="-8"/>
        </w:rPr>
        <w:t> </w:t>
      </w:r>
      <w:r>
        <w:rPr>
          <w:color w:val="231F20"/>
          <w:spacing w:val="-4"/>
        </w:rPr>
        <w:t>is</w:t>
      </w:r>
      <w:r>
        <w:rPr>
          <w:color w:val="231F20"/>
          <w:spacing w:val="-8"/>
        </w:rPr>
        <w:t> </w:t>
      </w:r>
      <w:r>
        <w:rPr>
          <w:color w:val="231F20"/>
          <w:spacing w:val="-4"/>
        </w:rPr>
        <w:t>uneven.</w:t>
      </w:r>
      <w:r>
        <w:rPr>
          <w:color w:val="231F20"/>
          <w:spacing w:val="-8"/>
        </w:rPr>
        <w:t> </w:t>
      </w:r>
      <w:r>
        <w:rPr>
          <w:color w:val="231F20"/>
          <w:spacing w:val="-4"/>
        </w:rPr>
        <w:t>We</w:t>
      </w:r>
      <w:r>
        <w:rPr>
          <w:color w:val="231F20"/>
          <w:spacing w:val="-8"/>
        </w:rPr>
        <w:t> </w:t>
      </w:r>
      <w:r>
        <w:rPr>
          <w:color w:val="231F20"/>
          <w:spacing w:val="-4"/>
        </w:rPr>
        <w:t>spoke</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transition</w:t>
      </w:r>
      <w:r>
        <w:rPr>
          <w:color w:val="231F20"/>
          <w:spacing w:val="-8"/>
        </w:rPr>
        <w:t> </w:t>
      </w:r>
      <w:r>
        <w:rPr>
          <w:color w:val="231F20"/>
          <w:spacing w:val="-4"/>
        </w:rPr>
        <w:t>to</w:t>
      </w:r>
      <w:r>
        <w:rPr>
          <w:color w:val="231F20"/>
          <w:spacing w:val="-8"/>
        </w:rPr>
        <w:t> </w:t>
      </w:r>
      <w:r>
        <w:rPr>
          <w:color w:val="231F20"/>
          <w:spacing w:val="-4"/>
        </w:rPr>
        <w:t>microlevel.</w:t>
      </w:r>
      <w:r>
        <w:rPr>
          <w:color w:val="231F20"/>
          <w:spacing w:val="-8"/>
        </w:rPr>
        <w:t> </w:t>
      </w:r>
      <w:r>
        <w:rPr>
          <w:color w:val="231F20"/>
          <w:spacing w:val="-4"/>
        </w:rPr>
        <w:t>There</w:t>
      </w:r>
      <w:r>
        <w:rPr>
          <w:color w:val="231F20"/>
          <w:spacing w:val="-8"/>
        </w:rPr>
        <w:t> </w:t>
      </w:r>
      <w:r>
        <w:rPr>
          <w:color w:val="231F20"/>
          <w:spacing w:val="-4"/>
        </w:rPr>
        <w:t>is </w:t>
      </w:r>
      <w:r>
        <w:rPr>
          <w:color w:val="231F20"/>
          <w:spacing w:val="-6"/>
        </w:rPr>
        <w:t>the</w:t>
      </w:r>
      <w:r>
        <w:rPr>
          <w:color w:val="231F20"/>
          <w:spacing w:val="-8"/>
        </w:rPr>
        <w:t> </w:t>
      </w:r>
      <w:r>
        <w:rPr>
          <w:color w:val="231F20"/>
          <w:spacing w:val="-6"/>
        </w:rPr>
        <w:t>transition</w:t>
      </w:r>
      <w:r>
        <w:rPr>
          <w:color w:val="231F20"/>
          <w:spacing w:val="-7"/>
        </w:rPr>
        <w:t> </w:t>
      </w:r>
      <w:r>
        <w:rPr>
          <w:color w:val="231F20"/>
          <w:spacing w:val="-6"/>
        </w:rPr>
        <w:t>to</w:t>
      </w:r>
      <w:r>
        <w:rPr>
          <w:color w:val="231F20"/>
          <w:spacing w:val="-7"/>
        </w:rPr>
        <w:t> </w:t>
      </w:r>
      <w:r>
        <w:rPr>
          <w:color w:val="231F20"/>
          <w:spacing w:val="-6"/>
        </w:rPr>
        <w:t>macrolevel</w:t>
      </w:r>
      <w:r>
        <w:rPr>
          <w:color w:val="231F20"/>
          <w:spacing w:val="-7"/>
        </w:rPr>
        <w:t> </w:t>
      </w:r>
      <w:r>
        <w:rPr>
          <w:color w:val="231F20"/>
          <w:spacing w:val="-6"/>
        </w:rPr>
        <w:t>(also</w:t>
      </w:r>
      <w:r>
        <w:rPr>
          <w:color w:val="231F20"/>
          <w:spacing w:val="-7"/>
        </w:rPr>
        <w:t> </w:t>
      </w:r>
      <w:r>
        <w:rPr>
          <w:color w:val="231F20"/>
          <w:spacing w:val="-6"/>
        </w:rPr>
        <w:t>called</w:t>
      </w:r>
      <w:r>
        <w:rPr>
          <w:color w:val="231F20"/>
          <w:spacing w:val="-7"/>
        </w:rPr>
        <w:t> </w:t>
      </w:r>
      <w:r>
        <w:rPr>
          <w:color w:val="231F20"/>
          <w:spacing w:val="-6"/>
        </w:rPr>
        <w:t>the</w:t>
      </w:r>
      <w:r>
        <w:rPr>
          <w:color w:val="231F20"/>
          <w:spacing w:val="-7"/>
        </w:rPr>
        <w:t> </w:t>
      </w:r>
      <w:r>
        <w:rPr>
          <w:color w:val="231F20"/>
          <w:spacing w:val="-6"/>
        </w:rPr>
        <w:t>supersystem),</w:t>
      </w:r>
      <w:r>
        <w:rPr>
          <w:color w:val="231F20"/>
          <w:spacing w:val="-7"/>
        </w:rPr>
        <w:t> </w:t>
      </w:r>
      <w:r>
        <w:rPr>
          <w:color w:val="231F20"/>
          <w:spacing w:val="-6"/>
        </w:rPr>
        <w:t>too.</w:t>
      </w:r>
      <w:r>
        <w:rPr>
          <w:color w:val="231F20"/>
          <w:spacing w:val="-8"/>
        </w:rPr>
        <w:t> </w:t>
      </w:r>
      <w:r>
        <w:rPr>
          <w:color w:val="231F20"/>
          <w:spacing w:val="-6"/>
        </w:rPr>
        <w:t>The</w:t>
      </w:r>
      <w:r>
        <w:rPr>
          <w:color w:val="231F20"/>
          <w:spacing w:val="-7"/>
        </w:rPr>
        <w:t> </w:t>
      </w:r>
      <w:r>
        <w:rPr>
          <w:color w:val="231F20"/>
          <w:spacing w:val="-6"/>
        </w:rPr>
        <w:t>parts</w:t>
      </w:r>
      <w:r>
        <w:rPr>
          <w:color w:val="231F20"/>
          <w:spacing w:val="-7"/>
        </w:rPr>
        <w:t> </w:t>
      </w:r>
      <w:r>
        <w:rPr>
          <w:color w:val="231F20"/>
          <w:spacing w:val="-6"/>
        </w:rPr>
        <w:t>of</w:t>
      </w:r>
      <w:r>
        <w:rPr>
          <w:color w:val="231F20"/>
          <w:spacing w:val="-7"/>
        </w:rPr>
        <w:t> </w:t>
      </w:r>
      <w:r>
        <w:rPr>
          <w:color w:val="231F20"/>
          <w:spacing w:val="-6"/>
        </w:rPr>
        <w:t>the</w:t>
      </w:r>
      <w:r>
        <w:rPr>
          <w:color w:val="231F20"/>
          <w:spacing w:val="-7"/>
        </w:rPr>
        <w:t> </w:t>
      </w:r>
      <w:r>
        <w:rPr>
          <w:color w:val="231F20"/>
          <w:spacing w:val="-6"/>
        </w:rPr>
        <w:t>system become more interactive with each other. The system is expanded and convoluted. It is improved by adding more and more features, then combining all the features into a </w:t>
      </w:r>
      <w:r>
        <w:rPr>
          <w:color w:val="231F20"/>
          <w:spacing w:val="-2"/>
        </w:rPr>
        <w:t>new,</w:t>
      </w:r>
      <w:r>
        <w:rPr>
          <w:color w:val="231F20"/>
          <w:spacing w:val="-10"/>
        </w:rPr>
        <w:t> </w:t>
      </w:r>
      <w:r>
        <w:rPr>
          <w:color w:val="231F20"/>
          <w:spacing w:val="-2"/>
        </w:rPr>
        <w:t>simpler</w:t>
      </w:r>
      <w:r>
        <w:rPr>
          <w:color w:val="231F20"/>
          <w:spacing w:val="-10"/>
        </w:rPr>
        <w:t> </w:t>
      </w:r>
      <w:r>
        <w:rPr>
          <w:color w:val="231F20"/>
          <w:spacing w:val="-2"/>
        </w:rPr>
        <w:t>system</w:t>
      </w:r>
      <w:r>
        <w:rPr>
          <w:color w:val="231F20"/>
          <w:spacing w:val="-10"/>
        </w:rPr>
        <w:t> </w:t>
      </w:r>
      <w:r>
        <w:rPr>
          <w:color w:val="231F20"/>
          <w:spacing w:val="-2"/>
        </w:rPr>
        <w:t>that</w:t>
      </w:r>
      <w:r>
        <w:rPr>
          <w:color w:val="231F20"/>
          <w:spacing w:val="-10"/>
        </w:rPr>
        <w:t> </w:t>
      </w:r>
      <w:r>
        <w:rPr>
          <w:color w:val="231F20"/>
          <w:spacing w:val="-2"/>
        </w:rPr>
        <w:t>has</w:t>
      </w:r>
      <w:r>
        <w:rPr>
          <w:color w:val="231F20"/>
          <w:spacing w:val="-10"/>
        </w:rPr>
        <w:t> </w:t>
      </w:r>
      <w:r>
        <w:rPr>
          <w:color w:val="231F20"/>
          <w:spacing w:val="-2"/>
        </w:rPr>
        <w:t>all</w:t>
      </w:r>
      <w:r>
        <w:rPr>
          <w:color w:val="231F20"/>
          <w:spacing w:val="-10"/>
        </w:rPr>
        <w:t> </w:t>
      </w:r>
      <w:r>
        <w:rPr>
          <w:color w:val="231F20"/>
          <w:spacing w:val="-2"/>
        </w:rPr>
        <w:t>the</w:t>
      </w:r>
      <w:r>
        <w:rPr>
          <w:color w:val="231F20"/>
          <w:spacing w:val="-10"/>
        </w:rPr>
        <w:t> </w:t>
      </w:r>
      <w:r>
        <w:rPr>
          <w:color w:val="231F20"/>
          <w:spacing w:val="-2"/>
        </w:rPr>
        <w:t>benefits</w:t>
      </w:r>
      <w:r>
        <w:rPr>
          <w:color w:val="231F20"/>
          <w:spacing w:val="-10"/>
        </w:rPr>
        <w:t> </w:t>
      </w:r>
      <w:r>
        <w:rPr>
          <w:color w:val="231F20"/>
          <w:spacing w:val="-2"/>
        </w:rPr>
        <w:t>without</w:t>
      </w:r>
      <w:r>
        <w:rPr>
          <w:color w:val="231F20"/>
          <w:spacing w:val="-10"/>
        </w:rPr>
        <w:t> </w:t>
      </w:r>
      <w:r>
        <w:rPr>
          <w:color w:val="231F20"/>
          <w:spacing w:val="-2"/>
        </w:rPr>
        <w:t>all</w:t>
      </w:r>
      <w:r>
        <w:rPr>
          <w:color w:val="231F20"/>
          <w:spacing w:val="-10"/>
        </w:rPr>
        <w:t> </w:t>
      </w:r>
      <w:r>
        <w:rPr>
          <w:color w:val="231F20"/>
          <w:spacing w:val="-2"/>
        </w:rPr>
        <w:t>the</w:t>
      </w:r>
      <w:r>
        <w:rPr>
          <w:color w:val="231F20"/>
          <w:spacing w:val="-10"/>
        </w:rPr>
        <w:t> </w:t>
      </w:r>
      <w:r>
        <w:rPr>
          <w:color w:val="231F20"/>
          <w:spacing w:val="-2"/>
        </w:rPr>
        <w:t>complexity.</w:t>
      </w:r>
    </w:p>
    <w:p>
      <w:pPr>
        <w:pStyle w:val="BodyText"/>
        <w:spacing w:line="249" w:lineRule="auto"/>
        <w:ind w:left="330" w:right="368" w:firstLine="300"/>
        <w:jc w:val="both"/>
      </w:pPr>
      <w:r>
        <w:rPr>
          <w:color w:val="231F20"/>
          <w:spacing w:val="-8"/>
        </w:rPr>
        <w:t>We</w:t>
      </w:r>
      <w:r>
        <w:rPr>
          <w:color w:val="231F20"/>
          <w:spacing w:val="-1"/>
        </w:rPr>
        <w:t> </w:t>
      </w:r>
      <w:r>
        <w:rPr>
          <w:color w:val="231F20"/>
          <w:spacing w:val="-8"/>
        </w:rPr>
        <w:t>can</w:t>
      </w:r>
      <w:r>
        <w:rPr>
          <w:color w:val="231F20"/>
          <w:spacing w:val="-1"/>
        </w:rPr>
        <w:t> </w:t>
      </w:r>
      <w:r>
        <w:rPr>
          <w:color w:val="231F20"/>
          <w:spacing w:val="-8"/>
        </w:rPr>
        <w:t>use</w:t>
      </w:r>
      <w:r>
        <w:rPr>
          <w:color w:val="231F20"/>
          <w:spacing w:val="-1"/>
        </w:rPr>
        <w:t> </w:t>
      </w:r>
      <w:r>
        <w:rPr>
          <w:color w:val="231F20"/>
          <w:spacing w:val="-8"/>
        </w:rPr>
        <w:t>these</w:t>
      </w:r>
      <w:r>
        <w:rPr>
          <w:color w:val="231F20"/>
          <w:spacing w:val="-1"/>
        </w:rPr>
        <w:t> </w:t>
      </w:r>
      <w:r>
        <w:rPr>
          <w:color w:val="231F20"/>
          <w:spacing w:val="-8"/>
        </w:rPr>
        <w:t>patterns</w:t>
      </w:r>
      <w:r>
        <w:rPr>
          <w:color w:val="231F20"/>
          <w:spacing w:val="-1"/>
        </w:rPr>
        <w:t> </w:t>
      </w:r>
      <w:r>
        <w:rPr>
          <w:color w:val="231F20"/>
          <w:spacing w:val="-8"/>
        </w:rPr>
        <w:t>to</w:t>
      </w:r>
      <w:r>
        <w:rPr>
          <w:color w:val="231F20"/>
          <w:spacing w:val="-1"/>
        </w:rPr>
        <w:t> </w:t>
      </w:r>
      <w:r>
        <w:rPr>
          <w:color w:val="231F20"/>
          <w:spacing w:val="-8"/>
        </w:rPr>
        <w:t>find</w:t>
      </w:r>
      <w:r>
        <w:rPr>
          <w:color w:val="231F20"/>
          <w:spacing w:val="-1"/>
        </w:rPr>
        <w:t> </w:t>
      </w:r>
      <w:r>
        <w:rPr>
          <w:color w:val="231F20"/>
          <w:spacing w:val="-8"/>
        </w:rPr>
        <w:t>hints</w:t>
      </w:r>
      <w:r>
        <w:rPr>
          <w:color w:val="231F20"/>
          <w:spacing w:val="-1"/>
        </w:rPr>
        <w:t> </w:t>
      </w:r>
      <w:r>
        <w:rPr>
          <w:color w:val="231F20"/>
          <w:spacing w:val="-8"/>
        </w:rPr>
        <w:t>about</w:t>
      </w:r>
      <w:r>
        <w:rPr>
          <w:color w:val="231F20"/>
          <w:spacing w:val="-1"/>
        </w:rPr>
        <w:t> </w:t>
      </w:r>
      <w:r>
        <w:rPr>
          <w:color w:val="231F20"/>
          <w:spacing w:val="-8"/>
        </w:rPr>
        <w:t>how</w:t>
      </w:r>
      <w:r>
        <w:rPr>
          <w:color w:val="231F20"/>
          <w:spacing w:val="-1"/>
        </w:rPr>
        <w:t> </w:t>
      </w:r>
      <w:r>
        <w:rPr>
          <w:color w:val="231F20"/>
          <w:spacing w:val="-8"/>
        </w:rPr>
        <w:t>any</w:t>
      </w:r>
      <w:r>
        <w:rPr>
          <w:color w:val="231F20"/>
          <w:spacing w:val="-1"/>
        </w:rPr>
        <w:t> </w:t>
      </w:r>
      <w:r>
        <w:rPr>
          <w:color w:val="231F20"/>
          <w:spacing w:val="-8"/>
        </w:rPr>
        <w:t>situation</w:t>
      </w:r>
      <w:r>
        <w:rPr>
          <w:color w:val="231F20"/>
          <w:spacing w:val="-1"/>
        </w:rPr>
        <w:t> </w:t>
      </w:r>
      <w:r>
        <w:rPr>
          <w:color w:val="231F20"/>
          <w:spacing w:val="-8"/>
        </w:rPr>
        <w:t>could</w:t>
      </w:r>
      <w:r>
        <w:rPr>
          <w:color w:val="231F20"/>
          <w:spacing w:val="-1"/>
        </w:rPr>
        <w:t> </w:t>
      </w:r>
      <w:r>
        <w:rPr>
          <w:color w:val="231F20"/>
          <w:spacing w:val="-8"/>
        </w:rPr>
        <w:t>be</w:t>
      </w:r>
      <w:r>
        <w:rPr>
          <w:color w:val="231F20"/>
          <w:spacing w:val="-1"/>
        </w:rPr>
        <w:t> </w:t>
      </w:r>
      <w:r>
        <w:rPr>
          <w:color w:val="231F20"/>
          <w:spacing w:val="-8"/>
        </w:rPr>
        <w:t>improved </w:t>
      </w:r>
      <w:r>
        <w:rPr>
          <w:color w:val="231F20"/>
          <w:spacing w:val="-2"/>
        </w:rPr>
        <w:t>and</w:t>
      </w:r>
      <w:r>
        <w:rPr>
          <w:color w:val="231F20"/>
          <w:spacing w:val="-12"/>
        </w:rPr>
        <w:t> </w:t>
      </w:r>
      <w:r>
        <w:rPr>
          <w:color w:val="231F20"/>
          <w:spacing w:val="-2"/>
        </w:rPr>
        <w:t>to</w:t>
      </w:r>
      <w:r>
        <w:rPr>
          <w:color w:val="231F20"/>
          <w:spacing w:val="-11"/>
        </w:rPr>
        <w:t> </w:t>
      </w:r>
      <w:r>
        <w:rPr>
          <w:color w:val="231F20"/>
          <w:spacing w:val="-2"/>
        </w:rPr>
        <w:t>obtain</w:t>
      </w:r>
      <w:r>
        <w:rPr>
          <w:color w:val="231F20"/>
          <w:spacing w:val="-11"/>
        </w:rPr>
        <w:t> </w:t>
      </w:r>
      <w:r>
        <w:rPr>
          <w:color w:val="231F20"/>
          <w:spacing w:val="-2"/>
        </w:rPr>
        <w:t>suggestions</w:t>
      </w:r>
      <w:r>
        <w:rPr>
          <w:color w:val="231F20"/>
          <w:spacing w:val="-11"/>
        </w:rPr>
        <w:t> </w:t>
      </w:r>
      <w:r>
        <w:rPr>
          <w:color w:val="231F20"/>
          <w:spacing w:val="-2"/>
        </w:rPr>
        <w:t>about</w:t>
      </w:r>
      <w:r>
        <w:rPr>
          <w:color w:val="231F20"/>
          <w:spacing w:val="-11"/>
        </w:rPr>
        <w:t> </w:t>
      </w:r>
      <w:r>
        <w:rPr>
          <w:color w:val="231F20"/>
          <w:spacing w:val="-2"/>
        </w:rPr>
        <w:t>how</w:t>
      </w:r>
      <w:r>
        <w:rPr>
          <w:color w:val="231F20"/>
          <w:spacing w:val="-11"/>
        </w:rPr>
        <w:t> </w:t>
      </w:r>
      <w:r>
        <w:rPr>
          <w:color w:val="231F20"/>
          <w:spacing w:val="-2"/>
        </w:rPr>
        <w:t>the</w:t>
      </w:r>
      <w:r>
        <w:rPr>
          <w:color w:val="231F20"/>
          <w:spacing w:val="-11"/>
        </w:rPr>
        <w:t> </w:t>
      </w:r>
      <w:r>
        <w:rPr>
          <w:color w:val="231F20"/>
          <w:spacing w:val="-2"/>
        </w:rPr>
        <w:t>system</w:t>
      </w:r>
      <w:r>
        <w:rPr>
          <w:color w:val="231F20"/>
          <w:spacing w:val="-11"/>
        </w:rPr>
        <w:t> </w:t>
      </w:r>
      <w:r>
        <w:rPr>
          <w:color w:val="231F20"/>
          <w:spacing w:val="-2"/>
        </w:rPr>
        <w:t>could</w:t>
      </w:r>
      <w:r>
        <w:rPr>
          <w:color w:val="231F20"/>
          <w:spacing w:val="-12"/>
        </w:rPr>
        <w:t> </w:t>
      </w:r>
      <w:r>
        <w:rPr>
          <w:color w:val="231F20"/>
          <w:spacing w:val="-2"/>
        </w:rPr>
        <w:t>be</w:t>
      </w:r>
      <w:r>
        <w:rPr>
          <w:color w:val="231F20"/>
          <w:spacing w:val="-11"/>
        </w:rPr>
        <w:t> </w:t>
      </w:r>
      <w:r>
        <w:rPr>
          <w:color w:val="231F20"/>
          <w:spacing w:val="-2"/>
        </w:rPr>
        <w:t>changed</w:t>
      </w:r>
      <w:r>
        <w:rPr>
          <w:color w:val="231F20"/>
          <w:spacing w:val="-11"/>
        </w:rPr>
        <w:t> </w:t>
      </w:r>
      <w:r>
        <w:rPr>
          <w:color w:val="231F20"/>
          <w:spacing w:val="-2"/>
        </w:rPr>
        <w:t>to</w:t>
      </w:r>
      <w:r>
        <w:rPr>
          <w:color w:val="231F20"/>
          <w:spacing w:val="-11"/>
        </w:rPr>
        <w:t> </w:t>
      </w:r>
      <w:r>
        <w:rPr>
          <w:color w:val="231F20"/>
          <w:spacing w:val="-2"/>
        </w:rPr>
        <w:t>become</w:t>
      </w:r>
      <w:r>
        <w:rPr>
          <w:color w:val="231F20"/>
          <w:spacing w:val="-11"/>
        </w:rPr>
        <w:t> </w:t>
      </w:r>
      <w:r>
        <w:rPr>
          <w:color w:val="231F20"/>
          <w:spacing w:val="-2"/>
        </w:rPr>
        <w:t>ideal. </w:t>
      </w:r>
      <w:r>
        <w:rPr>
          <w:color w:val="231F20"/>
        </w:rPr>
        <w:t>Chapter</w:t>
      </w:r>
      <w:r>
        <w:rPr>
          <w:color w:val="231F20"/>
          <w:spacing w:val="-9"/>
        </w:rPr>
        <w:t> </w:t>
      </w:r>
      <w:r>
        <w:rPr>
          <w:color w:val="231F20"/>
        </w:rPr>
        <w:t>9</w:t>
      </w:r>
      <w:r>
        <w:rPr>
          <w:color w:val="231F20"/>
          <w:spacing w:val="-9"/>
        </w:rPr>
        <w:t> </w:t>
      </w:r>
      <w:r>
        <w:rPr>
          <w:color w:val="231F20"/>
        </w:rPr>
        <w:t>is</w:t>
      </w:r>
      <w:r>
        <w:rPr>
          <w:color w:val="231F20"/>
          <w:spacing w:val="-9"/>
        </w:rPr>
        <w:t> </w:t>
      </w:r>
      <w:r>
        <w:rPr>
          <w:color w:val="231F20"/>
        </w:rPr>
        <w:t>a</w:t>
      </w:r>
      <w:r>
        <w:rPr>
          <w:color w:val="231F20"/>
          <w:spacing w:val="-9"/>
        </w:rPr>
        <w:t> </w:t>
      </w:r>
      <w:r>
        <w:rPr>
          <w:color w:val="231F20"/>
        </w:rPr>
        <w:t>detailed</w:t>
      </w:r>
      <w:r>
        <w:rPr>
          <w:color w:val="231F20"/>
          <w:spacing w:val="-9"/>
        </w:rPr>
        <w:t> </w:t>
      </w:r>
      <w:r>
        <w:rPr>
          <w:color w:val="231F20"/>
        </w:rPr>
        <w:t>presentation</w:t>
      </w:r>
      <w:r>
        <w:rPr>
          <w:color w:val="231F20"/>
          <w:spacing w:val="-9"/>
        </w:rPr>
        <w:t> </w:t>
      </w:r>
      <w:r>
        <w:rPr>
          <w:color w:val="231F20"/>
        </w:rPr>
        <w:t>of</w:t>
      </w:r>
      <w:r>
        <w:rPr>
          <w:color w:val="231F20"/>
          <w:spacing w:val="-9"/>
        </w:rPr>
        <w:t> </w:t>
      </w:r>
      <w:r>
        <w:rPr>
          <w:color w:val="231F20"/>
        </w:rPr>
        <w:t>how</w:t>
      </w:r>
      <w:r>
        <w:rPr>
          <w:color w:val="231F20"/>
          <w:spacing w:val="-9"/>
        </w:rPr>
        <w:t> </w:t>
      </w:r>
      <w:r>
        <w:rPr>
          <w:color w:val="231F20"/>
        </w:rPr>
        <w:t>to</w:t>
      </w:r>
      <w:r>
        <w:rPr>
          <w:color w:val="231F20"/>
          <w:spacing w:val="-9"/>
        </w:rPr>
        <w:t> </w:t>
      </w:r>
      <w:r>
        <w:rPr>
          <w:color w:val="231F20"/>
        </w:rPr>
        <w:t>use</w:t>
      </w:r>
      <w:r>
        <w:rPr>
          <w:color w:val="231F20"/>
          <w:spacing w:val="-9"/>
        </w:rPr>
        <w:t> </w:t>
      </w:r>
      <w:r>
        <w:rPr>
          <w:color w:val="231F20"/>
        </w:rPr>
        <w:t>the</w:t>
      </w:r>
      <w:r>
        <w:rPr>
          <w:color w:val="231F20"/>
          <w:spacing w:val="-9"/>
        </w:rPr>
        <w:t> </w:t>
      </w:r>
      <w:r>
        <w:rPr>
          <w:color w:val="231F20"/>
        </w:rPr>
        <w:t>patterns</w:t>
      </w:r>
      <w:r>
        <w:rPr>
          <w:color w:val="231F20"/>
          <w:spacing w:val="-9"/>
        </w:rPr>
        <w:t> </w:t>
      </w:r>
      <w:r>
        <w:rPr>
          <w:color w:val="231F20"/>
        </w:rPr>
        <w:t>of</w:t>
      </w:r>
      <w:r>
        <w:rPr>
          <w:color w:val="231F20"/>
          <w:spacing w:val="-9"/>
        </w:rPr>
        <w:t> </w:t>
      </w:r>
      <w:r>
        <w:rPr>
          <w:color w:val="231F20"/>
        </w:rPr>
        <w:t>evolution.</w:t>
      </w:r>
    </w:p>
    <w:p>
      <w:pPr>
        <w:pStyle w:val="BodyText"/>
        <w:spacing w:line="249" w:lineRule="auto"/>
        <w:ind w:left="330" w:right="366" w:firstLine="300"/>
        <w:jc w:val="both"/>
      </w:pPr>
      <w:r>
        <w:rPr>
          <w:color w:val="231F20"/>
        </w:rPr>
        <w:t>In the ax example, one can think of the transition to the microlevel. The ax can</w:t>
      </w:r>
      <w:r>
        <w:rPr>
          <w:color w:val="231F20"/>
          <w:spacing w:val="-14"/>
        </w:rPr>
        <w:t> </w:t>
      </w:r>
      <w:r>
        <w:rPr>
          <w:color w:val="231F20"/>
        </w:rPr>
        <w:t>be</w:t>
      </w:r>
      <w:r>
        <w:rPr>
          <w:color w:val="231F20"/>
          <w:spacing w:val="-13"/>
        </w:rPr>
        <w:t> </w:t>
      </w:r>
      <w:r>
        <w:rPr>
          <w:color w:val="231F20"/>
        </w:rPr>
        <w:t>segmented</w:t>
      </w:r>
      <w:r>
        <w:rPr>
          <w:color w:val="231F20"/>
          <w:spacing w:val="-13"/>
        </w:rPr>
        <w:t> </w:t>
      </w:r>
      <w:r>
        <w:rPr>
          <w:color w:val="231F20"/>
        </w:rPr>
        <w:t>or</w:t>
      </w:r>
      <w:r>
        <w:rPr>
          <w:color w:val="231F20"/>
          <w:spacing w:val="-13"/>
        </w:rPr>
        <w:t> </w:t>
      </w:r>
      <w:r>
        <w:rPr>
          <w:color w:val="231F20"/>
        </w:rPr>
        <w:t>divided</w:t>
      </w:r>
      <w:r>
        <w:rPr>
          <w:color w:val="231F20"/>
          <w:spacing w:val="-13"/>
        </w:rPr>
        <w:t> </w:t>
      </w:r>
      <w:r>
        <w:rPr>
          <w:color w:val="231F20"/>
        </w:rPr>
        <w:t>into</w:t>
      </w:r>
      <w:r>
        <w:rPr>
          <w:color w:val="231F20"/>
          <w:spacing w:val="-13"/>
        </w:rPr>
        <w:t> </w:t>
      </w:r>
      <w:r>
        <w:rPr>
          <w:color w:val="231F20"/>
        </w:rPr>
        <w:t>parts.</w:t>
      </w:r>
      <w:r>
        <w:rPr>
          <w:color w:val="231F20"/>
          <w:spacing w:val="-13"/>
        </w:rPr>
        <w:t> </w:t>
      </w:r>
      <w:r>
        <w:rPr>
          <w:color w:val="231F20"/>
        </w:rPr>
        <w:t>If</w:t>
      </w:r>
      <w:r>
        <w:rPr>
          <w:color w:val="231F20"/>
          <w:spacing w:val="-13"/>
        </w:rPr>
        <w:t> </w:t>
      </w:r>
      <w:r>
        <w:rPr>
          <w:color w:val="231F20"/>
        </w:rPr>
        <w:t>you</w:t>
      </w:r>
      <w:r>
        <w:rPr>
          <w:color w:val="231F20"/>
          <w:spacing w:val="-14"/>
        </w:rPr>
        <w:t> </w:t>
      </w:r>
      <w:r>
        <w:rPr>
          <w:color w:val="231F20"/>
        </w:rPr>
        <w:t>continue</w:t>
      </w:r>
      <w:r>
        <w:rPr>
          <w:color w:val="231F20"/>
          <w:spacing w:val="-13"/>
        </w:rPr>
        <w:t> </w:t>
      </w:r>
      <w:r>
        <w:rPr>
          <w:color w:val="231F20"/>
        </w:rPr>
        <w:t>segmenting</w:t>
      </w:r>
      <w:r>
        <w:rPr>
          <w:color w:val="231F20"/>
          <w:spacing w:val="-13"/>
        </w:rPr>
        <w:t> </w:t>
      </w:r>
      <w:r>
        <w:rPr>
          <w:color w:val="231F20"/>
        </w:rPr>
        <w:t>it</w:t>
      </w:r>
      <w:r>
        <w:rPr>
          <w:color w:val="231F20"/>
          <w:spacing w:val="-13"/>
        </w:rPr>
        <w:t> </w:t>
      </w:r>
      <w:r>
        <w:rPr>
          <w:color w:val="231F20"/>
        </w:rPr>
        <w:t>into</w:t>
      </w:r>
      <w:r>
        <w:rPr>
          <w:color w:val="231F20"/>
          <w:spacing w:val="-13"/>
        </w:rPr>
        <w:t> </w:t>
      </w:r>
      <w:r>
        <w:rPr>
          <w:color w:val="231F20"/>
        </w:rPr>
        <w:t>smaller and smaller parts, eventually you get particles, then molecules. An ax made of </w:t>
      </w:r>
      <w:r>
        <w:rPr>
          <w:color w:val="231F20"/>
          <w:spacing w:val="-4"/>
        </w:rPr>
        <w:t>molecules?</w:t>
      </w:r>
      <w:r>
        <w:rPr>
          <w:color w:val="231F20"/>
          <w:spacing w:val="-10"/>
        </w:rPr>
        <w:t> </w:t>
      </w:r>
      <w:r>
        <w:rPr>
          <w:color w:val="231F20"/>
          <w:spacing w:val="-4"/>
        </w:rPr>
        <w:t>A</w:t>
      </w:r>
      <w:r>
        <w:rPr>
          <w:color w:val="231F20"/>
          <w:spacing w:val="-9"/>
        </w:rPr>
        <w:t> </w:t>
      </w:r>
      <w:r>
        <w:rPr>
          <w:color w:val="231F20"/>
          <w:spacing w:val="-4"/>
        </w:rPr>
        <w:t>gaseous</w:t>
      </w:r>
      <w:r>
        <w:rPr>
          <w:color w:val="231F20"/>
          <w:spacing w:val="-9"/>
        </w:rPr>
        <w:t> </w:t>
      </w:r>
      <w:r>
        <w:rPr>
          <w:color w:val="231F20"/>
          <w:spacing w:val="-4"/>
        </w:rPr>
        <w:t>ax?</w:t>
      </w:r>
      <w:r>
        <w:rPr>
          <w:color w:val="231F20"/>
          <w:spacing w:val="-9"/>
        </w:rPr>
        <w:t> </w:t>
      </w:r>
      <w:r>
        <w:rPr>
          <w:color w:val="231F20"/>
          <w:spacing w:val="-4"/>
        </w:rPr>
        <w:t>Is</w:t>
      </w:r>
      <w:r>
        <w:rPr>
          <w:color w:val="231F20"/>
          <w:spacing w:val="-9"/>
        </w:rPr>
        <w:t> </w:t>
      </w:r>
      <w:r>
        <w:rPr>
          <w:color w:val="231F20"/>
          <w:spacing w:val="-4"/>
        </w:rPr>
        <w:t>this</w:t>
      </w:r>
      <w:r>
        <w:rPr>
          <w:color w:val="231F20"/>
          <w:spacing w:val="-9"/>
        </w:rPr>
        <w:t> </w:t>
      </w:r>
      <w:r>
        <w:rPr>
          <w:color w:val="231F20"/>
          <w:spacing w:val="-4"/>
        </w:rPr>
        <w:t>crazy?</w:t>
      </w:r>
      <w:r>
        <w:rPr>
          <w:color w:val="231F20"/>
          <w:spacing w:val="-9"/>
        </w:rPr>
        <w:t> </w:t>
      </w:r>
      <w:r>
        <w:rPr>
          <w:color w:val="231F20"/>
          <w:spacing w:val="-4"/>
        </w:rPr>
        <w:t>The</w:t>
      </w:r>
      <w:r>
        <w:rPr>
          <w:color w:val="231F20"/>
          <w:spacing w:val="-9"/>
        </w:rPr>
        <w:t> </w:t>
      </w:r>
      <w:r>
        <w:rPr>
          <w:color w:val="231F20"/>
          <w:spacing w:val="-4"/>
        </w:rPr>
        <w:t>hollow</w:t>
      </w:r>
      <w:r>
        <w:rPr>
          <w:color w:val="231F20"/>
          <w:spacing w:val="-10"/>
        </w:rPr>
        <w:t> </w:t>
      </w:r>
      <w:r>
        <w:rPr>
          <w:color w:val="231F20"/>
          <w:spacing w:val="-4"/>
        </w:rPr>
        <w:t>ax,</w:t>
      </w:r>
      <w:r>
        <w:rPr>
          <w:color w:val="231F20"/>
          <w:spacing w:val="-9"/>
        </w:rPr>
        <w:t> </w:t>
      </w:r>
      <w:r>
        <w:rPr>
          <w:color w:val="231F20"/>
          <w:spacing w:val="-4"/>
        </w:rPr>
        <w:t>containing</w:t>
      </w:r>
      <w:r>
        <w:rPr>
          <w:color w:val="231F20"/>
          <w:spacing w:val="-9"/>
        </w:rPr>
        <w:t> </w:t>
      </w:r>
      <w:r>
        <w:rPr>
          <w:color w:val="231F20"/>
          <w:spacing w:val="-4"/>
        </w:rPr>
        <w:t>air</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handle, </w:t>
      </w:r>
      <w:r>
        <w:rPr>
          <w:color w:val="231F20"/>
        </w:rPr>
        <w:t>is</w:t>
      </w:r>
      <w:r>
        <w:rPr>
          <w:color w:val="231F20"/>
          <w:spacing w:val="-9"/>
        </w:rPr>
        <w:t> </w:t>
      </w:r>
      <w:r>
        <w:rPr>
          <w:color w:val="231F20"/>
        </w:rPr>
        <w:t>partially</w:t>
      </w:r>
      <w:r>
        <w:rPr>
          <w:color w:val="231F20"/>
          <w:spacing w:val="-9"/>
        </w:rPr>
        <w:t> </w:t>
      </w:r>
      <w:r>
        <w:rPr>
          <w:color w:val="231F20"/>
        </w:rPr>
        <w:t>gaseous.</w:t>
      </w:r>
      <w:r>
        <w:rPr>
          <w:color w:val="231F20"/>
          <w:spacing w:val="-9"/>
        </w:rPr>
        <w:t> </w:t>
      </w:r>
      <w:r>
        <w:rPr>
          <w:color w:val="231F20"/>
        </w:rPr>
        <w:t>Or,</w:t>
      </w:r>
      <w:r>
        <w:rPr>
          <w:color w:val="231F20"/>
          <w:spacing w:val="-9"/>
        </w:rPr>
        <w:t> </w:t>
      </w:r>
      <w:r>
        <w:rPr>
          <w:color w:val="231F20"/>
        </w:rPr>
        <w:t>a</w:t>
      </w:r>
      <w:r>
        <w:rPr>
          <w:color w:val="231F20"/>
          <w:spacing w:val="-9"/>
        </w:rPr>
        <w:t> </w:t>
      </w:r>
      <w:r>
        <w:rPr>
          <w:color w:val="231F20"/>
        </w:rPr>
        <w:t>stream</w:t>
      </w:r>
      <w:r>
        <w:rPr>
          <w:color w:val="231F20"/>
          <w:spacing w:val="-9"/>
        </w:rPr>
        <w:t> </w:t>
      </w:r>
      <w:r>
        <w:rPr>
          <w:color w:val="231F20"/>
        </w:rPr>
        <w:t>of</w:t>
      </w:r>
      <w:r>
        <w:rPr>
          <w:color w:val="231F20"/>
          <w:spacing w:val="-9"/>
        </w:rPr>
        <w:t> </w:t>
      </w:r>
      <w:r>
        <w:rPr>
          <w:color w:val="231F20"/>
        </w:rPr>
        <w:t>particles,</w:t>
      </w:r>
      <w:r>
        <w:rPr>
          <w:color w:val="231F20"/>
          <w:spacing w:val="-9"/>
        </w:rPr>
        <w:t> </w:t>
      </w:r>
      <w:r>
        <w:rPr>
          <w:color w:val="231F20"/>
        </w:rPr>
        <w:t>as</w:t>
      </w:r>
      <w:r>
        <w:rPr>
          <w:color w:val="231F20"/>
          <w:spacing w:val="-9"/>
        </w:rPr>
        <w:t> </w:t>
      </w:r>
      <w:r>
        <w:rPr>
          <w:color w:val="231F20"/>
        </w:rPr>
        <w:t>with</w:t>
      </w:r>
      <w:r>
        <w:rPr>
          <w:color w:val="231F20"/>
          <w:spacing w:val="-9"/>
        </w:rPr>
        <w:t> </w:t>
      </w:r>
      <w:r>
        <w:rPr>
          <w:color w:val="231F20"/>
        </w:rPr>
        <w:t>a</w:t>
      </w:r>
      <w:r>
        <w:rPr>
          <w:color w:val="231F20"/>
          <w:spacing w:val="-9"/>
        </w:rPr>
        <w:t> </w:t>
      </w:r>
      <w:r>
        <w:rPr>
          <w:color w:val="231F20"/>
        </w:rPr>
        <w:t>sandblaster,</w:t>
      </w:r>
      <w:r>
        <w:rPr>
          <w:color w:val="231F20"/>
          <w:spacing w:val="-9"/>
        </w:rPr>
        <w:t> </w:t>
      </w:r>
      <w:r>
        <w:rPr>
          <w:color w:val="231F20"/>
        </w:rPr>
        <w:t>can</w:t>
      </w:r>
      <w:r>
        <w:rPr>
          <w:color w:val="231F20"/>
          <w:spacing w:val="-9"/>
        </w:rPr>
        <w:t> </w:t>
      </w:r>
      <w:r>
        <w:rPr>
          <w:color w:val="231F20"/>
        </w:rPr>
        <w:t>be</w:t>
      </w:r>
      <w:r>
        <w:rPr>
          <w:color w:val="231F20"/>
          <w:spacing w:val="-9"/>
        </w:rPr>
        <w:t> </w:t>
      </w:r>
      <w:r>
        <w:rPr>
          <w:color w:val="231F20"/>
        </w:rPr>
        <w:t>a</w:t>
      </w:r>
      <w:r>
        <w:rPr>
          <w:color w:val="231F20"/>
          <w:spacing w:val="-9"/>
        </w:rPr>
        <w:t> </w:t>
      </w:r>
      <w:r>
        <w:rPr>
          <w:color w:val="231F20"/>
        </w:rPr>
        <w:t>very effective</w:t>
      </w:r>
      <w:r>
        <w:rPr>
          <w:color w:val="231F20"/>
          <w:spacing w:val="-10"/>
        </w:rPr>
        <w:t> </w:t>
      </w:r>
      <w:r>
        <w:rPr>
          <w:color w:val="231F20"/>
        </w:rPr>
        <w:t>cutting</w:t>
      </w:r>
      <w:r>
        <w:rPr>
          <w:color w:val="231F20"/>
          <w:spacing w:val="-10"/>
        </w:rPr>
        <w:t> </w:t>
      </w:r>
      <w:r>
        <w:rPr>
          <w:color w:val="231F20"/>
        </w:rPr>
        <w:t>tool,</w:t>
      </w:r>
      <w:r>
        <w:rPr>
          <w:color w:val="231F20"/>
          <w:spacing w:val="-10"/>
        </w:rPr>
        <w:t> </w:t>
      </w:r>
      <w:r>
        <w:rPr>
          <w:color w:val="231F20"/>
        </w:rPr>
        <w:t>where</w:t>
      </w:r>
      <w:r>
        <w:rPr>
          <w:color w:val="231F20"/>
          <w:spacing w:val="-10"/>
        </w:rPr>
        <w:t> </w:t>
      </w:r>
      <w:r>
        <w:rPr>
          <w:color w:val="231F20"/>
        </w:rPr>
        <w:t>each</w:t>
      </w:r>
      <w:r>
        <w:rPr>
          <w:color w:val="231F20"/>
          <w:spacing w:val="-10"/>
        </w:rPr>
        <w:t> </w:t>
      </w:r>
      <w:r>
        <w:rPr>
          <w:color w:val="231F20"/>
        </w:rPr>
        <w:t>particle</w:t>
      </w:r>
      <w:r>
        <w:rPr>
          <w:color w:val="231F20"/>
          <w:spacing w:val="-10"/>
        </w:rPr>
        <w:t> </w:t>
      </w:r>
      <w:r>
        <w:rPr>
          <w:color w:val="231F20"/>
        </w:rPr>
        <w:t>could</w:t>
      </w:r>
      <w:r>
        <w:rPr>
          <w:color w:val="231F20"/>
          <w:spacing w:val="-10"/>
        </w:rPr>
        <w:t> </w:t>
      </w:r>
      <w:r>
        <w:rPr>
          <w:color w:val="231F20"/>
        </w:rPr>
        <w:t>be</w:t>
      </w:r>
      <w:r>
        <w:rPr>
          <w:color w:val="231F20"/>
          <w:spacing w:val="-10"/>
        </w:rPr>
        <w:t> </w:t>
      </w:r>
      <w:r>
        <w:rPr>
          <w:color w:val="231F20"/>
        </w:rPr>
        <w:t>considered</w:t>
      </w:r>
      <w:r>
        <w:rPr>
          <w:color w:val="231F20"/>
          <w:spacing w:val="-10"/>
        </w:rPr>
        <w:t> </w:t>
      </w:r>
      <w:r>
        <w:rPr>
          <w:color w:val="231F20"/>
        </w:rPr>
        <w:t>a</w:t>
      </w:r>
      <w:r>
        <w:rPr>
          <w:color w:val="231F20"/>
          <w:spacing w:val="-10"/>
        </w:rPr>
        <w:t> </w:t>
      </w:r>
      <w:r>
        <w:rPr>
          <w:color w:val="231F20"/>
        </w:rPr>
        <w:t>microax.</w:t>
      </w:r>
    </w:p>
    <w:p>
      <w:pPr>
        <w:pStyle w:val="BodyText"/>
        <w:spacing w:line="249" w:lineRule="auto"/>
        <w:ind w:left="330" w:right="367" w:firstLine="300"/>
        <w:jc w:val="both"/>
      </w:pPr>
      <w:r>
        <w:rPr>
          <w:color w:val="231F20"/>
        </w:rPr>
        <w:t>Some important patterns of evolution can be applied to business systems. Training</w:t>
      </w:r>
      <w:r>
        <w:rPr>
          <w:color w:val="231F20"/>
          <w:spacing w:val="-14"/>
        </w:rPr>
        <w:t> </w:t>
      </w:r>
      <w:r>
        <w:rPr>
          <w:color w:val="231F20"/>
        </w:rPr>
        <w:t>is</w:t>
      </w:r>
      <w:r>
        <w:rPr>
          <w:color w:val="231F20"/>
          <w:spacing w:val="-13"/>
        </w:rPr>
        <w:t> </w:t>
      </w:r>
      <w:r>
        <w:rPr>
          <w:color w:val="231F20"/>
        </w:rPr>
        <w:t>a</w:t>
      </w:r>
      <w:r>
        <w:rPr>
          <w:color w:val="231F20"/>
          <w:spacing w:val="-13"/>
        </w:rPr>
        <w:t> </w:t>
      </w:r>
      <w:r>
        <w:rPr>
          <w:color w:val="231F20"/>
        </w:rPr>
        <w:t>system</w:t>
      </w:r>
      <w:r>
        <w:rPr>
          <w:color w:val="231F20"/>
          <w:spacing w:val="-13"/>
        </w:rPr>
        <w:t> </w:t>
      </w:r>
      <w:r>
        <w:rPr>
          <w:color w:val="231F20"/>
        </w:rPr>
        <w:t>that</w:t>
      </w:r>
      <w:r>
        <w:rPr>
          <w:color w:val="231F20"/>
          <w:spacing w:val="-13"/>
        </w:rPr>
        <w:t> </w:t>
      </w:r>
      <w:r>
        <w:rPr>
          <w:color w:val="231F20"/>
        </w:rPr>
        <w:t>evolves</w:t>
      </w:r>
      <w:r>
        <w:rPr>
          <w:color w:val="231F20"/>
          <w:spacing w:val="-13"/>
        </w:rPr>
        <w:t> </w:t>
      </w:r>
      <w:r>
        <w:rPr>
          <w:color w:val="231F20"/>
        </w:rPr>
        <w:t>unevenly.</w:t>
      </w:r>
      <w:r>
        <w:rPr>
          <w:color w:val="231F20"/>
          <w:spacing w:val="-13"/>
        </w:rPr>
        <w:t> </w:t>
      </w:r>
      <w:r>
        <w:rPr>
          <w:color w:val="231F20"/>
        </w:rPr>
        <w:t>A</w:t>
      </w:r>
      <w:r>
        <w:rPr>
          <w:color w:val="231F20"/>
          <w:spacing w:val="-13"/>
        </w:rPr>
        <w:t> </w:t>
      </w:r>
      <w:r>
        <w:rPr>
          <w:color w:val="231F20"/>
        </w:rPr>
        <w:t>training</w:t>
      </w:r>
      <w:r>
        <w:rPr>
          <w:color w:val="231F20"/>
          <w:spacing w:val="-14"/>
        </w:rPr>
        <w:t> </w:t>
      </w:r>
      <w:r>
        <w:rPr>
          <w:color w:val="231F20"/>
        </w:rPr>
        <w:t>program</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segmented </w:t>
      </w:r>
      <w:r>
        <w:rPr>
          <w:color w:val="231F20"/>
          <w:spacing w:val="-4"/>
        </w:rPr>
        <w:t>(transition</w:t>
      </w:r>
      <w:r>
        <w:rPr>
          <w:color w:val="231F20"/>
          <w:spacing w:val="-8"/>
        </w:rPr>
        <w:t> </w:t>
      </w:r>
      <w:r>
        <w:rPr>
          <w:color w:val="231F20"/>
          <w:spacing w:val="-4"/>
        </w:rPr>
        <w:t>to</w:t>
      </w:r>
      <w:r>
        <w:rPr>
          <w:color w:val="231F20"/>
          <w:spacing w:val="-8"/>
        </w:rPr>
        <w:t> </w:t>
      </w:r>
      <w:r>
        <w:rPr>
          <w:color w:val="231F20"/>
          <w:spacing w:val="-4"/>
        </w:rPr>
        <w:t>microlevel)</w:t>
      </w:r>
      <w:r>
        <w:rPr>
          <w:color w:val="231F20"/>
          <w:spacing w:val="-8"/>
        </w:rPr>
        <w:t> </w:t>
      </w:r>
      <w:r>
        <w:rPr>
          <w:color w:val="231F20"/>
          <w:spacing w:val="-4"/>
        </w:rPr>
        <w:t>and</w:t>
      </w:r>
      <w:r>
        <w:rPr>
          <w:color w:val="231F20"/>
          <w:spacing w:val="-8"/>
        </w:rPr>
        <w:t> </w:t>
      </w:r>
      <w:r>
        <w:rPr>
          <w:color w:val="231F20"/>
          <w:spacing w:val="-4"/>
        </w:rPr>
        <w:t>integrated</w:t>
      </w:r>
      <w:r>
        <w:rPr>
          <w:color w:val="231F20"/>
          <w:spacing w:val="-8"/>
        </w:rPr>
        <w:t> </w:t>
      </w:r>
      <w:r>
        <w:rPr>
          <w:color w:val="231F20"/>
          <w:spacing w:val="-4"/>
        </w:rPr>
        <w:t>to</w:t>
      </w:r>
      <w:r>
        <w:rPr>
          <w:color w:val="231F20"/>
          <w:spacing w:val="-8"/>
        </w:rPr>
        <w:t> </w:t>
      </w:r>
      <w:r>
        <w:rPr>
          <w:color w:val="231F20"/>
          <w:spacing w:val="-4"/>
        </w:rPr>
        <w:t>larger</w:t>
      </w:r>
      <w:r>
        <w:rPr>
          <w:color w:val="231F20"/>
          <w:spacing w:val="-8"/>
        </w:rPr>
        <w:t> </w:t>
      </w:r>
      <w:r>
        <w:rPr>
          <w:color w:val="231F20"/>
          <w:spacing w:val="-4"/>
        </w:rPr>
        <w:t>systems</w:t>
      </w:r>
      <w:r>
        <w:rPr>
          <w:color w:val="231F20"/>
          <w:spacing w:val="-8"/>
        </w:rPr>
        <w:t> </w:t>
      </w:r>
      <w:r>
        <w:rPr>
          <w:color w:val="231F20"/>
          <w:spacing w:val="-4"/>
        </w:rPr>
        <w:t>(transition</w:t>
      </w:r>
      <w:r>
        <w:rPr>
          <w:color w:val="231F20"/>
          <w:spacing w:val="-8"/>
        </w:rPr>
        <w:t> </w:t>
      </w:r>
      <w:r>
        <w:rPr>
          <w:color w:val="231F20"/>
          <w:spacing w:val="-4"/>
        </w:rPr>
        <w:t>to</w:t>
      </w:r>
      <w:r>
        <w:rPr>
          <w:color w:val="231F20"/>
          <w:spacing w:val="-8"/>
        </w:rPr>
        <w:t> </w:t>
      </w:r>
      <w:r>
        <w:rPr>
          <w:color w:val="231F20"/>
          <w:spacing w:val="-4"/>
        </w:rPr>
        <w:t>macrolevel). </w:t>
      </w:r>
      <w:r>
        <w:rPr>
          <w:color w:val="231F20"/>
        </w:rPr>
        <w:t>Programs</w:t>
      </w:r>
      <w:r>
        <w:rPr>
          <w:color w:val="231F20"/>
          <w:spacing w:val="-5"/>
        </w:rPr>
        <w:t> </w:t>
      </w:r>
      <w:r>
        <w:rPr>
          <w:color w:val="231F20"/>
        </w:rPr>
        <w:t>tend</w:t>
      </w:r>
      <w:r>
        <w:rPr>
          <w:color w:val="231F20"/>
          <w:spacing w:val="-5"/>
        </w:rPr>
        <w:t> </w:t>
      </w:r>
      <w:r>
        <w:rPr>
          <w:color w:val="231F20"/>
        </w:rPr>
        <w:t>to</w:t>
      </w:r>
      <w:r>
        <w:rPr>
          <w:color w:val="231F20"/>
          <w:spacing w:val="-5"/>
        </w:rPr>
        <w:t> </w:t>
      </w:r>
      <w:r>
        <w:rPr>
          <w:color w:val="231F20"/>
        </w:rPr>
        <w:t>expand</w:t>
      </w:r>
      <w:r>
        <w:rPr>
          <w:color w:val="231F20"/>
          <w:spacing w:val="-5"/>
        </w:rPr>
        <w:t> </w:t>
      </w:r>
      <w:r>
        <w:rPr>
          <w:color w:val="231F20"/>
        </w:rPr>
        <w:t>and</w:t>
      </w:r>
      <w:r>
        <w:rPr>
          <w:color w:val="231F20"/>
          <w:spacing w:val="-5"/>
        </w:rPr>
        <w:t> </w:t>
      </w:r>
      <w:r>
        <w:rPr>
          <w:color w:val="231F20"/>
        </w:rPr>
        <w:t>then</w:t>
      </w:r>
      <w:r>
        <w:rPr>
          <w:color w:val="231F20"/>
          <w:spacing w:val="-5"/>
        </w:rPr>
        <w:t> </w:t>
      </w:r>
      <w:r>
        <w:rPr>
          <w:color w:val="231F20"/>
        </w:rPr>
        <w:t>inevitably</w:t>
      </w:r>
      <w:r>
        <w:rPr>
          <w:color w:val="231F20"/>
          <w:spacing w:val="-5"/>
        </w:rPr>
        <w:t> </w:t>
      </w:r>
      <w:r>
        <w:rPr>
          <w:color w:val="231F20"/>
        </w:rPr>
        <w:t>be</w:t>
      </w:r>
      <w:r>
        <w:rPr>
          <w:color w:val="231F20"/>
          <w:spacing w:val="-5"/>
        </w:rPr>
        <w:t> </w:t>
      </w:r>
      <w:r>
        <w:rPr>
          <w:color w:val="231F20"/>
        </w:rPr>
        <w:t>compressed</w:t>
      </w:r>
      <w:r>
        <w:rPr>
          <w:color w:val="231F20"/>
          <w:spacing w:val="-5"/>
        </w:rPr>
        <w:t> </w:t>
      </w:r>
      <w:r>
        <w:rPr>
          <w:color w:val="231F20"/>
        </w:rPr>
        <w:t>so</w:t>
      </w:r>
      <w:r>
        <w:rPr>
          <w:color w:val="231F20"/>
          <w:spacing w:val="-5"/>
        </w:rPr>
        <w:t> </w:t>
      </w:r>
      <w:r>
        <w:rPr>
          <w:color w:val="231F20"/>
        </w:rPr>
        <w:t>that</w:t>
      </w:r>
      <w:r>
        <w:rPr>
          <w:color w:val="231F20"/>
          <w:spacing w:val="-5"/>
        </w:rPr>
        <w:t> </w:t>
      </w:r>
      <w:r>
        <w:rPr>
          <w:color w:val="231F20"/>
        </w:rPr>
        <w:t>efficiency</w:t>
      </w:r>
      <w:r>
        <w:rPr>
          <w:color w:val="231F20"/>
          <w:spacing w:val="-5"/>
        </w:rPr>
        <w:t> </w:t>
      </w:r>
      <w:r>
        <w:rPr>
          <w:color w:val="231F20"/>
        </w:rPr>
        <w:t>is maintained</w:t>
      </w:r>
      <w:r>
        <w:rPr>
          <w:color w:val="231F20"/>
          <w:spacing w:val="-5"/>
        </w:rPr>
        <w:t> </w:t>
      </w:r>
      <w:r>
        <w:rPr>
          <w:color w:val="231F20"/>
        </w:rPr>
        <w:t>or</w:t>
      </w:r>
      <w:r>
        <w:rPr>
          <w:color w:val="231F20"/>
          <w:spacing w:val="-5"/>
        </w:rPr>
        <w:t> </w:t>
      </w:r>
      <w:r>
        <w:rPr>
          <w:color w:val="231F20"/>
        </w:rPr>
        <w:t>increased.</w:t>
      </w:r>
      <w:r>
        <w:rPr>
          <w:color w:val="231F20"/>
          <w:spacing w:val="-5"/>
        </w:rPr>
        <w:t> </w:t>
      </w:r>
      <w:r>
        <w:rPr>
          <w:color w:val="231F20"/>
        </w:rPr>
        <w:t>The</w:t>
      </w:r>
      <w:r>
        <w:rPr>
          <w:color w:val="231F20"/>
          <w:spacing w:val="-5"/>
        </w:rPr>
        <w:t> </w:t>
      </w:r>
      <w:r>
        <w:rPr>
          <w:color w:val="231F20"/>
        </w:rPr>
        <w:t>simplified</w:t>
      </w:r>
      <w:r>
        <w:rPr>
          <w:color w:val="231F20"/>
          <w:spacing w:val="-5"/>
        </w:rPr>
        <w:t> </w:t>
      </w:r>
      <w:r>
        <w:rPr>
          <w:color w:val="231F20"/>
        </w:rPr>
        <w:t>model</w:t>
      </w:r>
      <w:r>
        <w:rPr>
          <w:color w:val="231F20"/>
          <w:spacing w:val="-5"/>
        </w:rPr>
        <w:t> </w:t>
      </w:r>
      <w:r>
        <w:rPr>
          <w:color w:val="231F20"/>
        </w:rPr>
        <w:t>of</w:t>
      </w:r>
      <w:r>
        <w:rPr>
          <w:color w:val="231F20"/>
          <w:spacing w:val="-5"/>
        </w:rPr>
        <w:t> </w:t>
      </w:r>
      <w:r>
        <w:rPr>
          <w:color w:val="231F20"/>
        </w:rPr>
        <w:t>TRIZ</w:t>
      </w:r>
      <w:r>
        <w:rPr>
          <w:color w:val="231F20"/>
          <w:spacing w:val="-5"/>
        </w:rPr>
        <w:t> </w:t>
      </w:r>
      <w:r>
        <w:rPr>
          <w:color w:val="231F20"/>
        </w:rPr>
        <w:t>that</w:t>
      </w:r>
      <w:r>
        <w:rPr>
          <w:color w:val="231F20"/>
          <w:spacing w:val="-5"/>
        </w:rPr>
        <w:t> </w:t>
      </w:r>
      <w:r>
        <w:rPr>
          <w:color w:val="231F20"/>
        </w:rPr>
        <w:t>we</w:t>
      </w:r>
      <w:r>
        <w:rPr>
          <w:color w:val="231F20"/>
          <w:spacing w:val="-5"/>
        </w:rPr>
        <w:t> </w:t>
      </w:r>
      <w:r>
        <w:rPr>
          <w:color w:val="231F20"/>
        </w:rPr>
        <w:t>are</w:t>
      </w:r>
      <w:r>
        <w:rPr>
          <w:color w:val="231F20"/>
          <w:spacing w:val="-5"/>
        </w:rPr>
        <w:t> </w:t>
      </w:r>
      <w:r>
        <w:rPr>
          <w:color w:val="231F20"/>
        </w:rPr>
        <w:t>constructing </w:t>
      </w:r>
      <w:r>
        <w:rPr>
          <w:color w:val="231F20"/>
          <w:spacing w:val="-2"/>
        </w:rPr>
        <w:t>here</w:t>
      </w:r>
      <w:r>
        <w:rPr>
          <w:color w:val="231F20"/>
          <w:spacing w:val="-9"/>
        </w:rPr>
        <w:t> </w:t>
      </w:r>
      <w:r>
        <w:rPr>
          <w:color w:val="231F20"/>
          <w:spacing w:val="-2"/>
        </w:rPr>
        <w:t>is</w:t>
      </w:r>
      <w:r>
        <w:rPr>
          <w:color w:val="231F20"/>
          <w:spacing w:val="-9"/>
        </w:rPr>
        <w:t> </w:t>
      </w:r>
      <w:r>
        <w:rPr>
          <w:color w:val="231F20"/>
          <w:spacing w:val="-2"/>
        </w:rPr>
        <w:t>an</w:t>
      </w:r>
      <w:r>
        <w:rPr>
          <w:color w:val="231F20"/>
          <w:spacing w:val="-9"/>
        </w:rPr>
        <w:t> </w:t>
      </w:r>
      <w:r>
        <w:rPr>
          <w:color w:val="231F20"/>
          <w:spacing w:val="-2"/>
        </w:rPr>
        <w:t>example</w:t>
      </w:r>
      <w:r>
        <w:rPr>
          <w:color w:val="231F20"/>
          <w:spacing w:val="-9"/>
        </w:rPr>
        <w:t> </w:t>
      </w:r>
      <w:r>
        <w:rPr>
          <w:color w:val="231F20"/>
          <w:spacing w:val="-2"/>
        </w:rPr>
        <w:t>of</w:t>
      </w:r>
      <w:r>
        <w:rPr>
          <w:color w:val="231F20"/>
          <w:spacing w:val="-9"/>
        </w:rPr>
        <w:t> </w:t>
      </w:r>
      <w:r>
        <w:rPr>
          <w:color w:val="231F20"/>
          <w:spacing w:val="-2"/>
        </w:rPr>
        <w:t>trimming</w:t>
      </w:r>
      <w:r>
        <w:rPr>
          <w:color w:val="231F20"/>
          <w:spacing w:val="-9"/>
        </w:rPr>
        <w:t> </w:t>
      </w:r>
      <w:r>
        <w:rPr>
          <w:color w:val="231F20"/>
          <w:spacing w:val="-2"/>
        </w:rPr>
        <w:t>a</w:t>
      </w:r>
      <w:r>
        <w:rPr>
          <w:color w:val="231F20"/>
          <w:spacing w:val="-9"/>
        </w:rPr>
        <w:t> </w:t>
      </w:r>
      <w:r>
        <w:rPr>
          <w:color w:val="231F20"/>
          <w:spacing w:val="-2"/>
        </w:rPr>
        <w:t>complex</w:t>
      </w:r>
      <w:r>
        <w:rPr>
          <w:color w:val="231F20"/>
          <w:spacing w:val="-9"/>
        </w:rPr>
        <w:t> </w:t>
      </w:r>
      <w:r>
        <w:rPr>
          <w:color w:val="231F20"/>
          <w:spacing w:val="-2"/>
        </w:rPr>
        <w:t>subject</w:t>
      </w:r>
      <w:r>
        <w:rPr>
          <w:color w:val="231F20"/>
          <w:spacing w:val="-9"/>
        </w:rPr>
        <w:t> </w:t>
      </w:r>
      <w:r>
        <w:rPr>
          <w:color w:val="231F20"/>
          <w:spacing w:val="-2"/>
        </w:rPr>
        <w:t>to</w:t>
      </w:r>
      <w:r>
        <w:rPr>
          <w:color w:val="231F20"/>
          <w:spacing w:val="-9"/>
        </w:rPr>
        <w:t> </w:t>
      </w:r>
      <w:r>
        <w:rPr>
          <w:color w:val="231F20"/>
          <w:spacing w:val="-2"/>
        </w:rPr>
        <w:t>make</w:t>
      </w:r>
      <w:r>
        <w:rPr>
          <w:color w:val="231F20"/>
          <w:spacing w:val="-9"/>
        </w:rPr>
        <w:t> </w:t>
      </w:r>
      <w:r>
        <w:rPr>
          <w:color w:val="231F20"/>
          <w:spacing w:val="-2"/>
        </w:rPr>
        <w:t>it</w:t>
      </w:r>
      <w:r>
        <w:rPr>
          <w:color w:val="231F20"/>
          <w:spacing w:val="-9"/>
        </w:rPr>
        <w:t> </w:t>
      </w:r>
      <w:r>
        <w:rPr>
          <w:color w:val="231F20"/>
          <w:spacing w:val="-2"/>
        </w:rPr>
        <w:t>easy</w:t>
      </w:r>
      <w:r>
        <w:rPr>
          <w:color w:val="231F20"/>
          <w:spacing w:val="-9"/>
        </w:rPr>
        <w:t> </w:t>
      </w:r>
      <w:r>
        <w:rPr>
          <w:color w:val="231F20"/>
          <w:spacing w:val="-2"/>
        </w:rPr>
        <w:t>for</w:t>
      </w:r>
      <w:r>
        <w:rPr>
          <w:color w:val="231F20"/>
          <w:spacing w:val="-9"/>
        </w:rPr>
        <w:t> </w:t>
      </w:r>
      <w:r>
        <w:rPr>
          <w:color w:val="231F20"/>
          <w:spacing w:val="-2"/>
        </w:rPr>
        <w:t>people</w:t>
      </w:r>
      <w:r>
        <w:rPr>
          <w:color w:val="231F20"/>
          <w:spacing w:val="-9"/>
        </w:rPr>
        <w:t> </w:t>
      </w:r>
      <w:r>
        <w:rPr>
          <w:color w:val="231F20"/>
          <w:spacing w:val="-2"/>
        </w:rPr>
        <w:t>to</w:t>
      </w:r>
      <w:r>
        <w:rPr>
          <w:color w:val="231F20"/>
          <w:spacing w:val="-9"/>
        </w:rPr>
        <w:t> </w:t>
      </w:r>
      <w:r>
        <w:rPr>
          <w:color w:val="231F20"/>
          <w:spacing w:val="-2"/>
        </w:rPr>
        <w:t>get </w:t>
      </w:r>
      <w:r>
        <w:rPr>
          <w:color w:val="231F20"/>
        </w:rPr>
        <w:t>started using it.</w:t>
      </w:r>
    </w:p>
    <w:p>
      <w:pPr>
        <w:pStyle w:val="BodyText"/>
        <w:spacing w:line="249" w:lineRule="auto"/>
        <w:ind w:left="330" w:right="367" w:firstLine="300"/>
        <w:jc w:val="both"/>
      </w:pPr>
      <w:r>
        <w:rPr>
          <w:color w:val="231F20"/>
        </w:rPr>
        <w:t>We add the patterns of evolution to the pictorial model. They can often be </w:t>
      </w:r>
      <w:r>
        <w:rPr>
          <w:color w:val="231F20"/>
          <w:spacing w:val="-2"/>
        </w:rPr>
        <w:t>used</w:t>
      </w:r>
      <w:r>
        <w:rPr>
          <w:color w:val="231F20"/>
          <w:spacing w:val="-12"/>
        </w:rPr>
        <w:t> </w:t>
      </w:r>
      <w:r>
        <w:rPr>
          <w:color w:val="231F20"/>
          <w:spacing w:val="-2"/>
        </w:rPr>
        <w:t>directly</w:t>
      </w:r>
      <w:r>
        <w:rPr>
          <w:color w:val="231F20"/>
          <w:spacing w:val="-11"/>
        </w:rPr>
        <w:t> </w:t>
      </w:r>
      <w:r>
        <w:rPr>
          <w:color w:val="231F20"/>
          <w:spacing w:val="-2"/>
        </w:rPr>
        <w:t>to</w:t>
      </w:r>
      <w:r>
        <w:rPr>
          <w:color w:val="231F20"/>
          <w:spacing w:val="-11"/>
        </w:rPr>
        <w:t> </w:t>
      </w:r>
      <w:r>
        <w:rPr>
          <w:color w:val="231F20"/>
          <w:spacing w:val="-2"/>
        </w:rPr>
        <w:t>develop</w:t>
      </w:r>
      <w:r>
        <w:rPr>
          <w:color w:val="231F20"/>
          <w:spacing w:val="-11"/>
        </w:rPr>
        <w:t> </w:t>
      </w:r>
      <w:r>
        <w:rPr>
          <w:color w:val="231F20"/>
          <w:spacing w:val="-2"/>
        </w:rPr>
        <w:t>good</w:t>
      </w:r>
      <w:r>
        <w:rPr>
          <w:color w:val="231F20"/>
          <w:spacing w:val="-11"/>
        </w:rPr>
        <w:t> </w:t>
      </w:r>
      <w:r>
        <w:rPr>
          <w:color w:val="231F20"/>
          <w:spacing w:val="-2"/>
        </w:rPr>
        <w:t>solutions</w:t>
      </w:r>
      <w:r>
        <w:rPr>
          <w:color w:val="231F20"/>
          <w:spacing w:val="-11"/>
        </w:rPr>
        <w:t> </w:t>
      </w:r>
      <w:r>
        <w:rPr>
          <w:color w:val="231F20"/>
          <w:spacing w:val="-2"/>
        </w:rPr>
        <w:t>to</w:t>
      </w:r>
      <w:r>
        <w:rPr>
          <w:color w:val="231F20"/>
          <w:spacing w:val="-11"/>
        </w:rPr>
        <w:t> </w:t>
      </w:r>
      <w:r>
        <w:rPr>
          <w:color w:val="231F20"/>
          <w:spacing w:val="-2"/>
        </w:rPr>
        <w:t>problems,</w:t>
      </w:r>
      <w:r>
        <w:rPr>
          <w:color w:val="231F20"/>
          <w:spacing w:val="-11"/>
        </w:rPr>
        <w:t> </w:t>
      </w:r>
      <w:r>
        <w:rPr>
          <w:color w:val="231F20"/>
          <w:spacing w:val="-2"/>
        </w:rPr>
        <w:t>as</w:t>
      </w:r>
      <w:r>
        <w:rPr>
          <w:color w:val="231F20"/>
          <w:spacing w:val="-12"/>
        </w:rPr>
        <w:t> </w:t>
      </w:r>
      <w:r>
        <w:rPr>
          <w:color w:val="231F20"/>
          <w:spacing w:val="-2"/>
        </w:rPr>
        <w:t>well</w:t>
      </w:r>
      <w:r>
        <w:rPr>
          <w:color w:val="231F20"/>
          <w:spacing w:val="-11"/>
        </w:rPr>
        <w:t> </w:t>
      </w:r>
      <w:r>
        <w:rPr>
          <w:color w:val="231F20"/>
          <w:spacing w:val="-2"/>
        </w:rPr>
        <w:t>as</w:t>
      </w:r>
      <w:r>
        <w:rPr>
          <w:color w:val="231F20"/>
          <w:spacing w:val="-11"/>
        </w:rPr>
        <w:t> </w:t>
      </w:r>
      <w:r>
        <w:rPr>
          <w:color w:val="231F20"/>
          <w:spacing w:val="-2"/>
        </w:rPr>
        <w:t>to</w:t>
      </w:r>
      <w:r>
        <w:rPr>
          <w:color w:val="231F20"/>
          <w:spacing w:val="-11"/>
        </w:rPr>
        <w:t> </w:t>
      </w:r>
      <w:r>
        <w:rPr>
          <w:color w:val="231F20"/>
          <w:spacing w:val="-2"/>
        </w:rPr>
        <w:t>predict</w:t>
      </w:r>
      <w:r>
        <w:rPr>
          <w:color w:val="231F20"/>
          <w:spacing w:val="-11"/>
        </w:rPr>
        <w:t> </w:t>
      </w:r>
      <w:r>
        <w:rPr>
          <w:color w:val="231F20"/>
          <w:spacing w:val="-2"/>
        </w:rPr>
        <w:t>the</w:t>
      </w:r>
      <w:r>
        <w:rPr>
          <w:color w:val="231F20"/>
          <w:spacing w:val="-11"/>
        </w:rPr>
        <w:t> </w:t>
      </w:r>
      <w:r>
        <w:rPr>
          <w:color w:val="231F20"/>
          <w:spacing w:val="-2"/>
        </w:rPr>
        <w:t>future</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3221355"/>
                <wp:effectExtent l="19050" t="0" r="9525" b="7619"/>
                <wp:docPr id="76" name="Group 76"/>
                <wp:cNvGraphicFramePr>
                  <a:graphicFrameLocks/>
                </wp:cNvGraphicFramePr>
                <a:graphic>
                  <a:graphicData uri="http://schemas.microsoft.com/office/word/2010/wordprocessingGroup">
                    <wpg:wgp>
                      <wpg:cNvPr id="76" name="Group 76"/>
                      <wpg:cNvGrpSpPr/>
                      <wpg:grpSpPr>
                        <a:xfrm>
                          <a:off x="0" y="0"/>
                          <a:ext cx="4267200" cy="3221355"/>
                          <a:chExt cx="4267200" cy="3221355"/>
                        </a:xfrm>
                      </wpg:grpSpPr>
                      <pic:pic>
                        <pic:nvPicPr>
                          <pic:cNvPr id="77" name="Image 77"/>
                          <pic:cNvPicPr/>
                        </pic:nvPicPr>
                        <pic:blipFill>
                          <a:blip r:embed="rId48" cstate="print"/>
                          <a:stretch>
                            <a:fillRect/>
                          </a:stretch>
                        </pic:blipFill>
                        <pic:spPr>
                          <a:xfrm>
                            <a:off x="304800" y="0"/>
                            <a:ext cx="3657599" cy="3157727"/>
                          </a:xfrm>
                          <a:prstGeom prst="rect">
                            <a:avLst/>
                          </a:prstGeom>
                        </pic:spPr>
                      </pic:pic>
                      <wps:wsp>
                        <wps:cNvPr id="78" name="Graphic 78"/>
                        <wps:cNvSpPr/>
                        <wps:spPr>
                          <a:xfrm>
                            <a:off x="0" y="320805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53.65pt;mso-position-horizontal-relative:char;mso-position-vertical-relative:line" id="docshapegroup54" coordorigin="0,0" coordsize="6720,5073">
                <v:shape style="position:absolute;left:480;top:0;width:5760;height:4973" type="#_x0000_t75" id="docshape55" stroked="false">
                  <v:imagedata r:id="rId48" o:title=""/>
                </v:shape>
                <v:line style="position:absolute" from="0,5052" to="6720,5052" stroked="true" strokeweight="2pt" strokecolor="#231f20">
                  <v:stroke dashstyle="solid"/>
                </v:line>
              </v:group>
            </w:pict>
          </mc:Fallback>
        </mc:AlternateContent>
      </w:r>
      <w:r>
        <w:rPr>
          <w:sz w:val="20"/>
        </w:rPr>
      </w:r>
    </w:p>
    <w:p>
      <w:pPr>
        <w:spacing w:line="249" w:lineRule="auto" w:before="73"/>
        <w:ind w:left="330" w:right="444" w:firstLine="0"/>
        <w:jc w:val="left"/>
        <w:rPr>
          <w:rFonts w:ascii="Trebuchet MS"/>
          <w:b/>
          <w:sz w:val="19"/>
        </w:rPr>
      </w:pPr>
      <w:r>
        <w:rPr>
          <w:rFonts w:ascii="Trebuchet MS"/>
          <w:b/>
          <w:color w:val="231F20"/>
          <w:w w:val="90"/>
          <w:sz w:val="19"/>
        </w:rPr>
        <w:t>Figure 2.6</w:t>
      </w:r>
      <w:r>
        <w:rPr>
          <w:rFonts w:ascii="Trebuchet MS"/>
          <w:b/>
          <w:color w:val="231F20"/>
          <w:spacing w:val="80"/>
          <w:w w:val="150"/>
          <w:sz w:val="19"/>
        </w:rPr>
        <w:t> </w:t>
      </w:r>
      <w:r>
        <w:rPr>
          <w:rFonts w:ascii="Trebuchet MS"/>
          <w:b/>
          <w:color w:val="231F20"/>
          <w:w w:val="90"/>
          <w:sz w:val="19"/>
        </w:rPr>
        <w:t>The patterns of evolution have multiple uses: they support the tools </w:t>
      </w:r>
      <w:r>
        <w:rPr>
          <w:rFonts w:ascii="Trebuchet MS"/>
          <w:b/>
          <w:color w:val="231F20"/>
          <w:spacing w:val="-6"/>
          <w:sz w:val="19"/>
        </w:rPr>
        <w:t>for problem solving, help to get solutions directly, and can be used for the pre- </w:t>
      </w:r>
      <w:r>
        <w:rPr>
          <w:rFonts w:ascii="Trebuchet MS"/>
          <w:b/>
          <w:color w:val="231F20"/>
          <w:spacing w:val="-2"/>
          <w:sz w:val="19"/>
        </w:rPr>
        <w:t>diction</w:t>
      </w:r>
      <w:r>
        <w:rPr>
          <w:rFonts w:ascii="Trebuchet MS"/>
          <w:b/>
          <w:color w:val="231F20"/>
          <w:spacing w:val="-13"/>
          <w:sz w:val="19"/>
        </w:rPr>
        <w:t> </w:t>
      </w:r>
      <w:r>
        <w:rPr>
          <w:rFonts w:ascii="Trebuchet MS"/>
          <w:b/>
          <w:color w:val="231F20"/>
          <w:spacing w:val="-2"/>
          <w:sz w:val="19"/>
        </w:rPr>
        <w:t>of</w:t>
      </w:r>
      <w:r>
        <w:rPr>
          <w:rFonts w:ascii="Trebuchet MS"/>
          <w:b/>
          <w:color w:val="231F20"/>
          <w:spacing w:val="-12"/>
          <w:sz w:val="19"/>
        </w:rPr>
        <w:t> </w:t>
      </w:r>
      <w:r>
        <w:rPr>
          <w:rFonts w:ascii="Trebuchet MS"/>
          <w:b/>
          <w:color w:val="231F20"/>
          <w:spacing w:val="-2"/>
          <w:sz w:val="19"/>
        </w:rPr>
        <w:t>the</w:t>
      </w:r>
      <w:r>
        <w:rPr>
          <w:rFonts w:ascii="Trebuchet MS"/>
          <w:b/>
          <w:color w:val="231F20"/>
          <w:spacing w:val="-12"/>
          <w:sz w:val="19"/>
        </w:rPr>
        <w:t> </w:t>
      </w:r>
      <w:r>
        <w:rPr>
          <w:rFonts w:ascii="Trebuchet MS"/>
          <w:b/>
          <w:color w:val="231F20"/>
          <w:spacing w:val="-2"/>
          <w:sz w:val="19"/>
        </w:rPr>
        <w:t>future</w:t>
      </w:r>
      <w:r>
        <w:rPr>
          <w:rFonts w:ascii="Trebuchet MS"/>
          <w:b/>
          <w:color w:val="231F20"/>
          <w:spacing w:val="-13"/>
          <w:sz w:val="19"/>
        </w:rPr>
        <w:t> </w:t>
      </w:r>
      <w:r>
        <w:rPr>
          <w:rFonts w:ascii="Trebuchet MS"/>
          <w:b/>
          <w:color w:val="231F20"/>
          <w:spacing w:val="-2"/>
          <w:sz w:val="19"/>
        </w:rPr>
        <w:t>features</w:t>
      </w:r>
      <w:r>
        <w:rPr>
          <w:rFonts w:ascii="Trebuchet MS"/>
          <w:b/>
          <w:color w:val="231F20"/>
          <w:spacing w:val="-12"/>
          <w:sz w:val="19"/>
        </w:rPr>
        <w:t> </w:t>
      </w:r>
      <w:r>
        <w:rPr>
          <w:rFonts w:ascii="Trebuchet MS"/>
          <w:b/>
          <w:color w:val="231F20"/>
          <w:spacing w:val="-2"/>
          <w:sz w:val="19"/>
        </w:rPr>
        <w:t>of</w:t>
      </w:r>
      <w:r>
        <w:rPr>
          <w:rFonts w:ascii="Trebuchet MS"/>
          <w:b/>
          <w:color w:val="231F20"/>
          <w:spacing w:val="-12"/>
          <w:sz w:val="19"/>
        </w:rPr>
        <w:t> </w:t>
      </w:r>
      <w:r>
        <w:rPr>
          <w:rFonts w:ascii="Trebuchet MS"/>
          <w:b/>
          <w:color w:val="231F20"/>
          <w:spacing w:val="-2"/>
          <w:sz w:val="19"/>
        </w:rPr>
        <w:t>technology.</w:t>
      </w:r>
    </w:p>
    <w:p>
      <w:pPr>
        <w:pStyle w:val="BodyText"/>
        <w:spacing w:before="22"/>
        <w:rPr>
          <w:rFonts w:ascii="Trebuchet MS"/>
          <w:b/>
        </w:rPr>
      </w:pPr>
    </w:p>
    <w:p>
      <w:pPr>
        <w:pStyle w:val="BodyText"/>
        <w:spacing w:line="256" w:lineRule="auto"/>
        <w:ind w:left="330" w:right="369"/>
        <w:jc w:val="both"/>
      </w:pPr>
      <w:r>
        <w:rPr>
          <w:color w:val="231F20"/>
          <w:spacing w:val="-4"/>
        </w:rPr>
        <w:t>evolution</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system.</w:t>
      </w:r>
      <w:r>
        <w:rPr>
          <w:color w:val="231F20"/>
          <w:spacing w:val="-6"/>
        </w:rPr>
        <w:t> </w:t>
      </w:r>
      <w:r>
        <w:rPr>
          <w:color w:val="231F20"/>
          <w:spacing w:val="-4"/>
        </w:rPr>
        <w:t>Figure</w:t>
      </w:r>
      <w:r>
        <w:rPr>
          <w:color w:val="231F20"/>
        </w:rPr>
        <w:t> </w:t>
      </w:r>
      <w:r>
        <w:rPr>
          <w:color w:val="231F20"/>
          <w:spacing w:val="-4"/>
        </w:rPr>
        <w:t>2.6</w:t>
      </w:r>
      <w:r>
        <w:rPr>
          <w:color w:val="231F20"/>
          <w:spacing w:val="-6"/>
        </w:rPr>
        <w:t> </w:t>
      </w:r>
      <w:r>
        <w:rPr>
          <w:color w:val="231F20"/>
          <w:spacing w:val="-4"/>
        </w:rPr>
        <w:t>illustrates</w:t>
      </w:r>
      <w:r>
        <w:rPr>
          <w:color w:val="231F20"/>
          <w:spacing w:val="-6"/>
        </w:rPr>
        <w:t> </w:t>
      </w:r>
      <w:r>
        <w:rPr>
          <w:color w:val="231F20"/>
          <w:spacing w:val="-4"/>
        </w:rPr>
        <w:t>multiple</w:t>
      </w:r>
      <w:r>
        <w:rPr>
          <w:color w:val="231F20"/>
          <w:spacing w:val="-6"/>
        </w:rPr>
        <w:t> </w:t>
      </w:r>
      <w:r>
        <w:rPr>
          <w:color w:val="231F20"/>
          <w:spacing w:val="-4"/>
        </w:rPr>
        <w:t>uses</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patterns</w:t>
      </w:r>
      <w:r>
        <w:rPr>
          <w:color w:val="231F20"/>
          <w:spacing w:val="-6"/>
        </w:rPr>
        <w:t> </w:t>
      </w:r>
      <w:r>
        <w:rPr>
          <w:color w:val="231F20"/>
          <w:spacing w:val="-4"/>
        </w:rPr>
        <w:t>of</w:t>
      </w:r>
      <w:r>
        <w:rPr>
          <w:color w:val="231F20"/>
          <w:spacing w:val="-6"/>
        </w:rPr>
        <w:t> </w:t>
      </w:r>
      <w:r>
        <w:rPr>
          <w:color w:val="231F20"/>
          <w:spacing w:val="-4"/>
        </w:rPr>
        <w:t>evolu- </w:t>
      </w:r>
      <w:r>
        <w:rPr>
          <w:color w:val="231F20"/>
          <w:spacing w:val="-2"/>
        </w:rPr>
        <w:t>tion.</w:t>
      </w:r>
      <w:r>
        <w:rPr>
          <w:color w:val="231F20"/>
          <w:spacing w:val="-7"/>
        </w:rPr>
        <w:t> </w:t>
      </w:r>
      <w:r>
        <w:rPr>
          <w:color w:val="231F20"/>
          <w:spacing w:val="-2"/>
        </w:rPr>
        <w:t>To</w:t>
      </w:r>
      <w:r>
        <w:rPr>
          <w:color w:val="231F20"/>
          <w:spacing w:val="-7"/>
        </w:rPr>
        <w:t> </w:t>
      </w:r>
      <w:r>
        <w:rPr>
          <w:color w:val="231F20"/>
          <w:spacing w:val="-2"/>
        </w:rPr>
        <w:t>keep</w:t>
      </w:r>
      <w:r>
        <w:rPr>
          <w:color w:val="231F20"/>
          <w:spacing w:val="-7"/>
        </w:rPr>
        <w:t> </w:t>
      </w:r>
      <w:r>
        <w:rPr>
          <w:color w:val="231F20"/>
          <w:spacing w:val="-2"/>
        </w:rPr>
        <w:t>the</w:t>
      </w:r>
      <w:r>
        <w:rPr>
          <w:color w:val="231F20"/>
          <w:spacing w:val="-7"/>
        </w:rPr>
        <w:t> </w:t>
      </w:r>
      <w:r>
        <w:rPr>
          <w:color w:val="231F20"/>
          <w:spacing w:val="-2"/>
        </w:rPr>
        <w:t>model</w:t>
      </w:r>
      <w:r>
        <w:rPr>
          <w:color w:val="231F20"/>
          <w:spacing w:val="-7"/>
        </w:rPr>
        <w:t> </w:t>
      </w:r>
      <w:r>
        <w:rPr>
          <w:color w:val="231F20"/>
          <w:spacing w:val="-2"/>
        </w:rPr>
        <w:t>simple,</w:t>
      </w:r>
      <w:r>
        <w:rPr>
          <w:color w:val="231F20"/>
          <w:spacing w:val="-7"/>
        </w:rPr>
        <w:t> </w:t>
      </w:r>
      <w:r>
        <w:rPr>
          <w:color w:val="231F20"/>
          <w:spacing w:val="-2"/>
        </w:rPr>
        <w:t>arrows</w:t>
      </w:r>
      <w:r>
        <w:rPr>
          <w:color w:val="231F20"/>
          <w:spacing w:val="-7"/>
        </w:rPr>
        <w:t> </w:t>
      </w:r>
      <w:r>
        <w:rPr>
          <w:color w:val="231F20"/>
          <w:spacing w:val="-2"/>
        </w:rPr>
        <w:t>are</w:t>
      </w:r>
      <w:r>
        <w:rPr>
          <w:color w:val="231F20"/>
          <w:spacing w:val="-7"/>
        </w:rPr>
        <w:t> </w:t>
      </w:r>
      <w:r>
        <w:rPr>
          <w:color w:val="231F20"/>
          <w:spacing w:val="-2"/>
        </w:rPr>
        <w:t>drawn</w:t>
      </w:r>
      <w:r>
        <w:rPr>
          <w:color w:val="231F20"/>
          <w:spacing w:val="-7"/>
        </w:rPr>
        <w:t> </w:t>
      </w:r>
      <w:r>
        <w:rPr>
          <w:color w:val="231F20"/>
          <w:spacing w:val="-2"/>
        </w:rPr>
        <w:t>only</w:t>
      </w:r>
      <w:r>
        <w:rPr>
          <w:color w:val="231F20"/>
          <w:spacing w:val="-7"/>
        </w:rPr>
        <w:t> </w:t>
      </w:r>
      <w:r>
        <w:rPr>
          <w:color w:val="231F20"/>
          <w:spacing w:val="-2"/>
        </w:rPr>
        <w:t>from</w:t>
      </w:r>
      <w:r>
        <w:rPr>
          <w:color w:val="231F20"/>
          <w:spacing w:val="-7"/>
        </w:rPr>
        <w:t> </w:t>
      </w:r>
      <w:r>
        <w:rPr>
          <w:color w:val="231F20"/>
          <w:spacing w:val="-2"/>
        </w:rPr>
        <w:t>the</w:t>
      </w:r>
      <w:r>
        <w:rPr>
          <w:color w:val="231F20"/>
          <w:spacing w:val="-7"/>
        </w:rPr>
        <w:t> </w:t>
      </w:r>
      <w:r>
        <w:rPr>
          <w:color w:val="231F20"/>
          <w:spacing w:val="-2"/>
        </w:rPr>
        <w:t>patterns</w:t>
      </w:r>
      <w:r>
        <w:rPr>
          <w:color w:val="231F20"/>
          <w:spacing w:val="-7"/>
        </w:rPr>
        <w:t> </w:t>
      </w:r>
      <w:r>
        <w:rPr>
          <w:color w:val="231F20"/>
          <w:spacing w:val="-2"/>
        </w:rPr>
        <w:t>of</w:t>
      </w:r>
      <w:r>
        <w:rPr>
          <w:color w:val="231F20"/>
          <w:spacing w:val="-7"/>
        </w:rPr>
        <w:t> </w:t>
      </w:r>
      <w:r>
        <w:rPr>
          <w:color w:val="231F20"/>
          <w:spacing w:val="-2"/>
        </w:rPr>
        <w:t>evolu- tion</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ideal</w:t>
      </w:r>
      <w:r>
        <w:rPr>
          <w:color w:val="231F20"/>
          <w:spacing w:val="-11"/>
        </w:rPr>
        <w:t> </w:t>
      </w:r>
      <w:r>
        <w:rPr>
          <w:color w:val="231F20"/>
          <w:spacing w:val="-2"/>
        </w:rPr>
        <w:t>final</w:t>
      </w:r>
      <w:r>
        <w:rPr>
          <w:color w:val="231F20"/>
          <w:spacing w:val="-11"/>
        </w:rPr>
        <w:t> </w:t>
      </w:r>
      <w:r>
        <w:rPr>
          <w:color w:val="231F20"/>
          <w:spacing w:val="-2"/>
        </w:rPr>
        <w:t>result.</w:t>
      </w:r>
      <w:r>
        <w:rPr>
          <w:color w:val="231F20"/>
          <w:spacing w:val="-11"/>
        </w:rPr>
        <w:t> </w:t>
      </w:r>
      <w:r>
        <w:rPr>
          <w:color w:val="231F20"/>
          <w:spacing w:val="-2"/>
        </w:rPr>
        <w:t>This</w:t>
      </w:r>
      <w:r>
        <w:rPr>
          <w:color w:val="231F20"/>
          <w:spacing w:val="-11"/>
        </w:rPr>
        <w:t> </w:t>
      </w:r>
      <w:r>
        <w:rPr>
          <w:color w:val="231F20"/>
          <w:spacing w:val="-2"/>
        </w:rPr>
        <w:t>connection</w:t>
      </w:r>
      <w:r>
        <w:rPr>
          <w:color w:val="231F20"/>
          <w:spacing w:val="-11"/>
        </w:rPr>
        <w:t> </w:t>
      </w:r>
      <w:r>
        <w:rPr>
          <w:color w:val="231F20"/>
          <w:spacing w:val="-2"/>
        </w:rPr>
        <w:t>is</w:t>
      </w:r>
      <w:r>
        <w:rPr>
          <w:color w:val="231F20"/>
          <w:spacing w:val="-11"/>
        </w:rPr>
        <w:t> </w:t>
      </w:r>
      <w:r>
        <w:rPr>
          <w:color w:val="231F20"/>
          <w:spacing w:val="-2"/>
        </w:rPr>
        <w:t>most</w:t>
      </w:r>
      <w:r>
        <w:rPr>
          <w:color w:val="231F20"/>
          <w:spacing w:val="-11"/>
        </w:rPr>
        <w:t> </w:t>
      </w:r>
      <w:r>
        <w:rPr>
          <w:color w:val="231F20"/>
          <w:spacing w:val="-2"/>
        </w:rPr>
        <w:t>important</w:t>
      </w:r>
      <w:r>
        <w:rPr>
          <w:color w:val="231F20"/>
          <w:spacing w:val="-11"/>
        </w:rPr>
        <w:t> </w:t>
      </w:r>
      <w:r>
        <w:rPr>
          <w:color w:val="231F20"/>
          <w:spacing w:val="-2"/>
        </w:rPr>
        <w:t>for</w:t>
      </w:r>
      <w:r>
        <w:rPr>
          <w:color w:val="231F20"/>
          <w:spacing w:val="-11"/>
        </w:rPr>
        <w:t> </w:t>
      </w:r>
      <w:r>
        <w:rPr>
          <w:color w:val="231F20"/>
          <w:spacing w:val="-2"/>
        </w:rPr>
        <w:t>problem</w:t>
      </w:r>
      <w:r>
        <w:rPr>
          <w:color w:val="231F20"/>
          <w:spacing w:val="-11"/>
        </w:rPr>
        <w:t> </w:t>
      </w:r>
      <w:r>
        <w:rPr>
          <w:color w:val="231F20"/>
          <w:spacing w:val="-2"/>
        </w:rPr>
        <w:t>solving </w:t>
      </w:r>
      <w:r>
        <w:rPr>
          <w:color w:val="231F20"/>
        </w:rPr>
        <w:t>because</w:t>
      </w:r>
      <w:r>
        <w:rPr>
          <w:color w:val="231F20"/>
          <w:spacing w:val="-2"/>
        </w:rPr>
        <w:t> </w:t>
      </w:r>
      <w:r>
        <w:rPr>
          <w:color w:val="231F20"/>
        </w:rPr>
        <w:t>the</w:t>
      </w:r>
      <w:r>
        <w:rPr>
          <w:color w:val="231F20"/>
          <w:spacing w:val="-2"/>
        </w:rPr>
        <w:t> </w:t>
      </w:r>
      <w:r>
        <w:rPr>
          <w:color w:val="231F20"/>
        </w:rPr>
        <w:t>more</w:t>
      </w:r>
      <w:r>
        <w:rPr>
          <w:color w:val="231F20"/>
          <w:spacing w:val="-2"/>
        </w:rPr>
        <w:t> </w:t>
      </w:r>
      <w:r>
        <w:rPr>
          <w:color w:val="231F20"/>
        </w:rPr>
        <w:t>ideal</w:t>
      </w:r>
      <w:r>
        <w:rPr>
          <w:color w:val="231F20"/>
          <w:spacing w:val="-2"/>
        </w:rPr>
        <w:t> </w:t>
      </w:r>
      <w:r>
        <w:rPr>
          <w:color w:val="231F20"/>
        </w:rPr>
        <w:t>system</w:t>
      </w:r>
      <w:r>
        <w:rPr>
          <w:color w:val="231F20"/>
          <w:spacing w:val="-2"/>
        </w:rPr>
        <w:t> </w:t>
      </w:r>
      <w:r>
        <w:rPr>
          <w:color w:val="231F20"/>
        </w:rPr>
        <w:t>is</w:t>
      </w:r>
      <w:r>
        <w:rPr>
          <w:color w:val="231F20"/>
          <w:spacing w:val="-2"/>
        </w:rPr>
        <w:t> </w:t>
      </w:r>
      <w:r>
        <w:rPr>
          <w:color w:val="231F20"/>
        </w:rPr>
        <w:t>what</w:t>
      </w:r>
      <w:r>
        <w:rPr>
          <w:color w:val="231F20"/>
          <w:spacing w:val="-2"/>
        </w:rPr>
        <w:t> </w:t>
      </w:r>
      <w:r>
        <w:rPr>
          <w:color w:val="231F20"/>
        </w:rPr>
        <w:t>we</w:t>
      </w:r>
      <w:r>
        <w:rPr>
          <w:color w:val="231F20"/>
          <w:spacing w:val="-2"/>
        </w:rPr>
        <w:t> </w:t>
      </w:r>
      <w:r>
        <w:rPr>
          <w:color w:val="231F20"/>
        </w:rPr>
        <w:t>need.</w:t>
      </w:r>
    </w:p>
    <w:p>
      <w:pPr>
        <w:pStyle w:val="BodyText"/>
      </w:pPr>
    </w:p>
    <w:p>
      <w:pPr>
        <w:pStyle w:val="BodyText"/>
        <w:spacing w:before="57"/>
      </w:pPr>
    </w:p>
    <w:p>
      <w:pPr>
        <w:pStyle w:val="Heading4"/>
        <w:numPr>
          <w:ilvl w:val="1"/>
          <w:numId w:val="25"/>
        </w:numPr>
        <w:tabs>
          <w:tab w:pos="1049" w:val="left" w:leader="none"/>
        </w:tabs>
        <w:spacing w:line="240" w:lineRule="auto" w:before="0" w:after="0"/>
        <w:ind w:left="1049" w:right="0" w:hanging="719"/>
        <w:jc w:val="left"/>
      </w:pPr>
      <w:bookmarkStart w:name="_TOC_250005" w:id="27"/>
      <w:r>
        <w:rPr>
          <w:color w:val="231F20"/>
          <w:w w:val="90"/>
        </w:rPr>
        <w:t>Innovative</w:t>
      </w:r>
      <w:r>
        <w:rPr>
          <w:color w:val="231F20"/>
          <w:spacing w:val="10"/>
        </w:rPr>
        <w:t> </w:t>
      </w:r>
      <w:r>
        <w:rPr>
          <w:color w:val="231F20"/>
          <w:w w:val="90"/>
        </w:rPr>
        <w:t>Principles</w:t>
      </w:r>
      <w:r>
        <w:rPr>
          <w:color w:val="231F20"/>
          <w:spacing w:val="11"/>
        </w:rPr>
        <w:t> </w:t>
      </w:r>
      <w:r>
        <w:rPr>
          <w:color w:val="231F20"/>
          <w:w w:val="90"/>
        </w:rPr>
        <w:t>across</w:t>
      </w:r>
      <w:r>
        <w:rPr>
          <w:color w:val="231F20"/>
          <w:spacing w:val="11"/>
        </w:rPr>
        <w:t> </w:t>
      </w:r>
      <w:bookmarkEnd w:id="27"/>
      <w:r>
        <w:rPr>
          <w:color w:val="231F20"/>
          <w:spacing w:val="-2"/>
          <w:w w:val="90"/>
        </w:rPr>
        <w:t>Industries</w:t>
      </w:r>
    </w:p>
    <w:p>
      <w:pPr>
        <w:pStyle w:val="BodyText"/>
        <w:spacing w:line="256" w:lineRule="auto" w:before="120"/>
        <w:ind w:left="330" w:right="367"/>
        <w:jc w:val="both"/>
      </w:pPr>
      <w:r>
        <w:rPr>
          <w:color w:val="231F20"/>
        </w:rPr>
        <w:t>We now have four important concepts in the model: contradiction, resources, the</w:t>
      </w:r>
      <w:r>
        <w:rPr>
          <w:color w:val="231F20"/>
          <w:spacing w:val="-14"/>
        </w:rPr>
        <w:t> </w:t>
      </w:r>
      <w:r>
        <w:rPr>
          <w:color w:val="231F20"/>
        </w:rPr>
        <w:t>ideal</w:t>
      </w:r>
      <w:r>
        <w:rPr>
          <w:color w:val="231F20"/>
          <w:spacing w:val="-13"/>
        </w:rPr>
        <w:t> </w:t>
      </w:r>
      <w:r>
        <w:rPr>
          <w:color w:val="231F20"/>
        </w:rPr>
        <w:t>final</w:t>
      </w:r>
      <w:r>
        <w:rPr>
          <w:color w:val="231F20"/>
          <w:spacing w:val="-13"/>
        </w:rPr>
        <w:t> </w:t>
      </w:r>
      <w:r>
        <w:rPr>
          <w:color w:val="231F20"/>
        </w:rPr>
        <w:t>result,</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patterns</w:t>
      </w:r>
      <w:r>
        <w:rPr>
          <w:color w:val="231F20"/>
          <w:spacing w:val="-13"/>
        </w:rPr>
        <w:t> </w:t>
      </w:r>
      <w:r>
        <w:rPr>
          <w:color w:val="231F20"/>
        </w:rPr>
        <w:t>of</w:t>
      </w:r>
      <w:r>
        <w:rPr>
          <w:color w:val="231F20"/>
          <w:spacing w:val="-13"/>
        </w:rPr>
        <w:t> </w:t>
      </w:r>
      <w:r>
        <w:rPr>
          <w:color w:val="231F20"/>
        </w:rPr>
        <w:t>evolution.</w:t>
      </w:r>
      <w:r>
        <w:rPr>
          <w:color w:val="231F20"/>
          <w:spacing w:val="-14"/>
        </w:rPr>
        <w:t> </w:t>
      </w:r>
      <w:r>
        <w:rPr>
          <w:color w:val="231F20"/>
        </w:rPr>
        <w:t>However,</w:t>
      </w:r>
      <w:r>
        <w:rPr>
          <w:color w:val="231F20"/>
          <w:spacing w:val="-13"/>
        </w:rPr>
        <w:t> </w:t>
      </w:r>
      <w:r>
        <w:rPr>
          <w:color w:val="231F20"/>
        </w:rPr>
        <w:t>these</w:t>
      </w:r>
      <w:r>
        <w:rPr>
          <w:color w:val="231F20"/>
          <w:spacing w:val="-13"/>
        </w:rPr>
        <w:t> </w:t>
      </w:r>
      <w:r>
        <w:rPr>
          <w:color w:val="231F20"/>
        </w:rPr>
        <w:t>are</w:t>
      </w:r>
      <w:r>
        <w:rPr>
          <w:color w:val="231F20"/>
          <w:spacing w:val="-13"/>
        </w:rPr>
        <w:t> </w:t>
      </w:r>
      <w:r>
        <w:rPr>
          <w:color w:val="231F20"/>
        </w:rPr>
        <w:t>not</w:t>
      </w:r>
      <w:r>
        <w:rPr>
          <w:color w:val="231F20"/>
          <w:spacing w:val="-13"/>
        </w:rPr>
        <w:t> </w:t>
      </w:r>
      <w:r>
        <w:rPr>
          <w:color w:val="231F20"/>
        </w:rPr>
        <w:t>always enough. The evolution pattern of the system may suggest a rather vague idea of </w:t>
      </w:r>
      <w:r>
        <w:rPr>
          <w:color w:val="231F20"/>
          <w:spacing w:val="-4"/>
        </w:rPr>
        <w:t>solution,</w:t>
      </w:r>
      <w:r>
        <w:rPr>
          <w:color w:val="231F20"/>
          <w:spacing w:val="-5"/>
        </w:rPr>
        <w:t> </w:t>
      </w:r>
      <w:r>
        <w:rPr>
          <w:color w:val="231F20"/>
          <w:spacing w:val="-4"/>
        </w:rPr>
        <w:t>and</w:t>
      </w:r>
      <w:r>
        <w:rPr>
          <w:color w:val="231F20"/>
          <w:spacing w:val="-5"/>
        </w:rPr>
        <w:t> </w:t>
      </w:r>
      <w:r>
        <w:rPr>
          <w:color w:val="231F20"/>
          <w:spacing w:val="-4"/>
        </w:rPr>
        <w:t>we</w:t>
      </w:r>
      <w:r>
        <w:rPr>
          <w:color w:val="231F20"/>
          <w:spacing w:val="-5"/>
        </w:rPr>
        <w:t> </w:t>
      </w:r>
      <w:r>
        <w:rPr>
          <w:color w:val="231F20"/>
          <w:spacing w:val="-4"/>
        </w:rPr>
        <w:t>may</w:t>
      </w:r>
      <w:r>
        <w:rPr>
          <w:color w:val="231F20"/>
          <w:spacing w:val="-5"/>
        </w:rPr>
        <w:t> </w:t>
      </w:r>
      <w:r>
        <w:rPr>
          <w:color w:val="231F20"/>
          <w:spacing w:val="-4"/>
        </w:rPr>
        <w:t>need</w:t>
      </w:r>
      <w:r>
        <w:rPr>
          <w:color w:val="231F20"/>
          <w:spacing w:val="-5"/>
        </w:rPr>
        <w:t> </w:t>
      </w:r>
      <w:r>
        <w:rPr>
          <w:color w:val="231F20"/>
          <w:spacing w:val="-4"/>
        </w:rPr>
        <w:t>much</w:t>
      </w:r>
      <w:r>
        <w:rPr>
          <w:color w:val="231F20"/>
          <w:spacing w:val="-5"/>
        </w:rPr>
        <w:t> </w:t>
      </w:r>
      <w:r>
        <w:rPr>
          <w:color w:val="231F20"/>
          <w:spacing w:val="-4"/>
        </w:rPr>
        <w:t>more</w:t>
      </w:r>
      <w:r>
        <w:rPr>
          <w:color w:val="231F20"/>
          <w:spacing w:val="-5"/>
        </w:rPr>
        <w:t> </w:t>
      </w:r>
      <w:r>
        <w:rPr>
          <w:color w:val="231F20"/>
          <w:spacing w:val="-4"/>
        </w:rPr>
        <w:t>specific</w:t>
      </w:r>
      <w:r>
        <w:rPr>
          <w:color w:val="231F20"/>
          <w:spacing w:val="-5"/>
        </w:rPr>
        <w:t> </w:t>
      </w:r>
      <w:r>
        <w:rPr>
          <w:color w:val="231F20"/>
          <w:spacing w:val="-4"/>
        </w:rPr>
        <w:t>help.</w:t>
      </w:r>
      <w:r>
        <w:rPr>
          <w:color w:val="231F20"/>
          <w:spacing w:val="-5"/>
        </w:rPr>
        <w:t> </w:t>
      </w:r>
      <w:r>
        <w:rPr>
          <w:color w:val="231F20"/>
          <w:spacing w:val="-4"/>
        </w:rPr>
        <w:t>Innovative</w:t>
      </w:r>
      <w:r>
        <w:rPr>
          <w:color w:val="231F20"/>
          <w:spacing w:val="-5"/>
        </w:rPr>
        <w:t> </w:t>
      </w:r>
      <w:r>
        <w:rPr>
          <w:color w:val="231F20"/>
          <w:spacing w:val="-4"/>
        </w:rPr>
        <w:t>principles</w:t>
      </w:r>
      <w:r>
        <w:rPr>
          <w:color w:val="231F20"/>
          <w:spacing w:val="-5"/>
        </w:rPr>
        <w:t> </w:t>
      </w:r>
      <w:r>
        <w:rPr>
          <w:color w:val="231F20"/>
          <w:spacing w:val="-4"/>
        </w:rPr>
        <w:t>are</w:t>
      </w:r>
      <w:r>
        <w:rPr>
          <w:color w:val="231F20"/>
          <w:spacing w:val="-5"/>
        </w:rPr>
        <w:t> </w:t>
      </w:r>
      <w:r>
        <w:rPr>
          <w:color w:val="231F20"/>
          <w:spacing w:val="-4"/>
        </w:rPr>
        <w:t>tools </w:t>
      </w:r>
      <w:r>
        <w:rPr>
          <w:color w:val="231F20"/>
        </w:rPr>
        <w:t>that</w:t>
      </w:r>
      <w:r>
        <w:rPr>
          <w:color w:val="231F20"/>
          <w:spacing w:val="-8"/>
        </w:rPr>
        <w:t> </w:t>
      </w:r>
      <w:r>
        <w:rPr>
          <w:color w:val="231F20"/>
        </w:rPr>
        <w:t>tell</w:t>
      </w:r>
      <w:r>
        <w:rPr>
          <w:color w:val="231F20"/>
          <w:spacing w:val="-8"/>
        </w:rPr>
        <w:t> </w:t>
      </w:r>
      <w:r>
        <w:rPr>
          <w:color w:val="231F20"/>
        </w:rPr>
        <w:t>what</w:t>
      </w:r>
      <w:r>
        <w:rPr>
          <w:color w:val="231F20"/>
          <w:spacing w:val="-8"/>
        </w:rPr>
        <w:t> </w:t>
      </w:r>
      <w:r>
        <w:rPr>
          <w:color w:val="231F20"/>
        </w:rPr>
        <w:t>the</w:t>
      </w:r>
      <w:r>
        <w:rPr>
          <w:color w:val="231F20"/>
          <w:spacing w:val="-8"/>
        </w:rPr>
        <w:t> </w:t>
      </w:r>
      <w:r>
        <w:rPr>
          <w:color w:val="231F20"/>
        </w:rPr>
        <w:t>patterns</w:t>
      </w:r>
      <w:r>
        <w:rPr>
          <w:color w:val="231F20"/>
          <w:spacing w:val="-8"/>
        </w:rPr>
        <w:t> </w:t>
      </w:r>
      <w:r>
        <w:rPr>
          <w:color w:val="231F20"/>
        </w:rPr>
        <w:t>mean</w:t>
      </w:r>
      <w:r>
        <w:rPr>
          <w:color w:val="231F20"/>
          <w:spacing w:val="-8"/>
        </w:rPr>
        <w:t> </w:t>
      </w:r>
      <w:r>
        <w:rPr>
          <w:color w:val="231F20"/>
        </w:rPr>
        <w:t>and</w:t>
      </w:r>
      <w:r>
        <w:rPr>
          <w:color w:val="231F20"/>
          <w:spacing w:val="-8"/>
        </w:rPr>
        <w:t> </w:t>
      </w:r>
      <w:r>
        <w:rPr>
          <w:color w:val="231F20"/>
        </w:rPr>
        <w:t>help</w:t>
      </w:r>
      <w:r>
        <w:rPr>
          <w:color w:val="231F20"/>
          <w:spacing w:val="-8"/>
        </w:rPr>
        <w:t> </w:t>
      </w:r>
      <w:r>
        <w:rPr>
          <w:color w:val="231F20"/>
        </w:rPr>
        <w:t>us</w:t>
      </w:r>
      <w:r>
        <w:rPr>
          <w:color w:val="231F20"/>
          <w:spacing w:val="-8"/>
        </w:rPr>
        <w:t> </w:t>
      </w:r>
      <w:r>
        <w:rPr>
          <w:color w:val="231F20"/>
        </w:rPr>
        <w:t>interpret</w:t>
      </w:r>
      <w:r>
        <w:rPr>
          <w:color w:val="231F20"/>
          <w:spacing w:val="-8"/>
        </w:rPr>
        <w:t> </w:t>
      </w:r>
      <w:r>
        <w:rPr>
          <w:color w:val="231F20"/>
        </w:rPr>
        <w:t>the</w:t>
      </w:r>
      <w:r>
        <w:rPr>
          <w:color w:val="231F20"/>
          <w:spacing w:val="-8"/>
        </w:rPr>
        <w:t> </w:t>
      </w:r>
      <w:r>
        <w:rPr>
          <w:color w:val="231F20"/>
        </w:rPr>
        <w:t>patterns</w:t>
      </w:r>
      <w:r>
        <w:rPr>
          <w:color w:val="231F20"/>
          <w:spacing w:val="-8"/>
        </w:rPr>
        <w:t> </w:t>
      </w:r>
      <w:r>
        <w:rPr>
          <w:color w:val="231F20"/>
        </w:rPr>
        <w:t>for</w:t>
      </w:r>
      <w:r>
        <w:rPr>
          <w:color w:val="231F20"/>
          <w:spacing w:val="-8"/>
        </w:rPr>
        <w:t> </w:t>
      </w:r>
      <w:r>
        <w:rPr>
          <w:color w:val="231F20"/>
        </w:rPr>
        <w:t>any</w:t>
      </w:r>
      <w:r>
        <w:rPr>
          <w:color w:val="231F20"/>
          <w:spacing w:val="-8"/>
        </w:rPr>
        <w:t> </w:t>
      </w:r>
      <w:r>
        <w:rPr>
          <w:color w:val="231F20"/>
        </w:rPr>
        <w:t>particu- </w:t>
      </w:r>
      <w:r>
        <w:rPr>
          <w:color w:val="231F20"/>
          <w:spacing w:val="-2"/>
        </w:rPr>
        <w:t>lar</w:t>
      </w:r>
      <w:r>
        <w:rPr>
          <w:color w:val="231F20"/>
          <w:spacing w:val="-7"/>
        </w:rPr>
        <w:t> </w:t>
      </w:r>
      <w:r>
        <w:rPr>
          <w:color w:val="231F20"/>
          <w:spacing w:val="-2"/>
        </w:rPr>
        <w:t>problem.</w:t>
      </w:r>
      <w:r>
        <w:rPr>
          <w:color w:val="231F20"/>
          <w:spacing w:val="-7"/>
        </w:rPr>
        <w:t> </w:t>
      </w:r>
      <w:r>
        <w:rPr>
          <w:color w:val="231F20"/>
          <w:spacing w:val="-2"/>
        </w:rPr>
        <w:t>There</w:t>
      </w:r>
      <w:r>
        <w:rPr>
          <w:color w:val="231F20"/>
          <w:spacing w:val="-7"/>
        </w:rPr>
        <w:t> </w:t>
      </w:r>
      <w:r>
        <w:rPr>
          <w:color w:val="231F20"/>
          <w:spacing w:val="-2"/>
        </w:rPr>
        <w:t>are</w:t>
      </w:r>
      <w:r>
        <w:rPr>
          <w:color w:val="231F20"/>
          <w:spacing w:val="-7"/>
        </w:rPr>
        <w:t> </w:t>
      </w:r>
      <w:r>
        <w:rPr>
          <w:color w:val="231F20"/>
          <w:spacing w:val="-2"/>
        </w:rPr>
        <w:t>40</w:t>
      </w:r>
      <w:r>
        <w:rPr>
          <w:color w:val="231F20"/>
          <w:spacing w:val="-7"/>
        </w:rPr>
        <w:t> </w:t>
      </w:r>
      <w:r>
        <w:rPr>
          <w:color w:val="231F20"/>
          <w:spacing w:val="-2"/>
        </w:rPr>
        <w:t>principles,</w:t>
      </w:r>
      <w:r>
        <w:rPr>
          <w:color w:val="231F20"/>
          <w:spacing w:val="-7"/>
        </w:rPr>
        <w:t> </w:t>
      </w:r>
      <w:r>
        <w:rPr>
          <w:color w:val="231F20"/>
          <w:spacing w:val="-2"/>
        </w:rPr>
        <w:t>which</w:t>
      </w:r>
      <w:r>
        <w:rPr>
          <w:color w:val="231F20"/>
          <w:spacing w:val="-7"/>
        </w:rPr>
        <w:t> </w:t>
      </w:r>
      <w:r>
        <w:rPr>
          <w:color w:val="231F20"/>
          <w:spacing w:val="-2"/>
        </w:rPr>
        <w:t>will</w:t>
      </w:r>
      <w:r>
        <w:rPr>
          <w:color w:val="231F20"/>
          <w:spacing w:val="-7"/>
        </w:rPr>
        <w:t> </w:t>
      </w:r>
      <w:r>
        <w:rPr>
          <w:color w:val="231F20"/>
          <w:spacing w:val="-2"/>
        </w:rPr>
        <w:t>be</w:t>
      </w:r>
      <w:r>
        <w:rPr>
          <w:color w:val="231F20"/>
          <w:spacing w:val="-7"/>
        </w:rPr>
        <w:t> </w:t>
      </w:r>
      <w:r>
        <w:rPr>
          <w:color w:val="231F20"/>
          <w:spacing w:val="-2"/>
        </w:rPr>
        <w:t>studied</w:t>
      </w:r>
      <w:r>
        <w:rPr>
          <w:color w:val="231F20"/>
          <w:spacing w:val="-7"/>
        </w:rPr>
        <w:t> </w:t>
      </w:r>
      <w:r>
        <w:rPr>
          <w:color w:val="231F20"/>
          <w:spacing w:val="-2"/>
        </w:rPr>
        <w:t>in</w:t>
      </w:r>
      <w:r>
        <w:rPr>
          <w:color w:val="231F20"/>
          <w:spacing w:val="-7"/>
        </w:rPr>
        <w:t> </w:t>
      </w:r>
      <w:r>
        <w:rPr>
          <w:color w:val="231F20"/>
          <w:spacing w:val="-2"/>
        </w:rPr>
        <w:t>detail</w:t>
      </w:r>
      <w:r>
        <w:rPr>
          <w:color w:val="231F20"/>
          <w:spacing w:val="-7"/>
        </w:rPr>
        <w:t> </w:t>
      </w:r>
      <w:r>
        <w:rPr>
          <w:color w:val="231F20"/>
          <w:spacing w:val="-2"/>
        </w:rPr>
        <w:t>in</w:t>
      </w:r>
      <w:r>
        <w:rPr>
          <w:color w:val="231F20"/>
          <w:spacing w:val="-7"/>
        </w:rPr>
        <w:t> </w:t>
      </w:r>
      <w:r>
        <w:rPr>
          <w:color w:val="231F20"/>
          <w:spacing w:val="-2"/>
        </w:rPr>
        <w:t>Chapter</w:t>
      </w:r>
      <w:r>
        <w:rPr>
          <w:color w:val="231F20"/>
          <w:spacing w:val="-7"/>
        </w:rPr>
        <w:t> </w:t>
      </w:r>
      <w:r>
        <w:rPr>
          <w:color w:val="231F20"/>
          <w:spacing w:val="-2"/>
        </w:rPr>
        <w:t>10. </w:t>
      </w:r>
      <w:r>
        <w:rPr>
          <w:color w:val="231F20"/>
        </w:rPr>
        <w:t>A</w:t>
      </w:r>
      <w:r>
        <w:rPr>
          <w:color w:val="231F20"/>
          <w:spacing w:val="-4"/>
        </w:rPr>
        <w:t> </w:t>
      </w:r>
      <w:r>
        <w:rPr>
          <w:color w:val="231F20"/>
        </w:rPr>
        <w:t>few</w:t>
      </w:r>
      <w:r>
        <w:rPr>
          <w:color w:val="231F20"/>
          <w:spacing w:val="-4"/>
        </w:rPr>
        <w:t> </w:t>
      </w:r>
      <w:r>
        <w:rPr>
          <w:color w:val="231F20"/>
        </w:rPr>
        <w:t>examples</w:t>
      </w:r>
      <w:r>
        <w:rPr>
          <w:color w:val="231F20"/>
          <w:spacing w:val="-4"/>
        </w:rPr>
        <w:t> </w:t>
      </w:r>
      <w:r>
        <w:rPr>
          <w:color w:val="231F20"/>
        </w:rPr>
        <w:t>show</w:t>
      </w:r>
      <w:r>
        <w:rPr>
          <w:color w:val="231F20"/>
          <w:spacing w:val="-4"/>
        </w:rPr>
        <w:t> </w:t>
      </w:r>
      <w:r>
        <w:rPr>
          <w:color w:val="231F20"/>
        </w:rPr>
        <w:t>how</w:t>
      </w:r>
      <w:r>
        <w:rPr>
          <w:color w:val="231F20"/>
          <w:spacing w:val="-4"/>
        </w:rPr>
        <w:t> </w:t>
      </w:r>
      <w:r>
        <w:rPr>
          <w:color w:val="231F20"/>
        </w:rPr>
        <w:t>they</w:t>
      </w:r>
      <w:r>
        <w:rPr>
          <w:color w:val="231F20"/>
          <w:spacing w:val="-4"/>
        </w:rPr>
        <w:t> </w:t>
      </w:r>
      <w:r>
        <w:rPr>
          <w:color w:val="231F20"/>
        </w:rPr>
        <w:t>are</w:t>
      </w:r>
      <w:r>
        <w:rPr>
          <w:color w:val="231F20"/>
          <w:spacing w:val="-4"/>
        </w:rPr>
        <w:t> </w:t>
      </w:r>
      <w:r>
        <w:rPr>
          <w:color w:val="231F20"/>
        </w:rPr>
        <w:t>used.</w:t>
      </w:r>
    </w:p>
    <w:p>
      <w:pPr>
        <w:pStyle w:val="BodyText"/>
        <w:spacing w:line="256" w:lineRule="auto"/>
        <w:ind w:left="330" w:right="366" w:firstLine="300"/>
        <w:jc w:val="both"/>
      </w:pPr>
      <w:r>
        <w:rPr>
          <w:color w:val="231F20"/>
        </w:rPr>
        <w:t>For the example of the improvement of the ax, it might not be obvious at first</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replacement</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solid</w:t>
      </w:r>
      <w:r>
        <w:rPr>
          <w:color w:val="231F20"/>
          <w:spacing w:val="-9"/>
        </w:rPr>
        <w:t> </w:t>
      </w:r>
      <w:r>
        <w:rPr>
          <w:color w:val="231F20"/>
        </w:rPr>
        <w:t>body</w:t>
      </w:r>
      <w:r>
        <w:rPr>
          <w:color w:val="231F20"/>
          <w:spacing w:val="-9"/>
        </w:rPr>
        <w:t> </w:t>
      </w:r>
      <w:r>
        <w:rPr>
          <w:color w:val="231F20"/>
        </w:rPr>
        <w:t>with</w:t>
      </w:r>
      <w:r>
        <w:rPr>
          <w:color w:val="231F20"/>
          <w:spacing w:val="-9"/>
        </w:rPr>
        <w:t> </w:t>
      </w:r>
      <w:r>
        <w:rPr>
          <w:color w:val="231F20"/>
        </w:rPr>
        <w:t>a</w:t>
      </w:r>
      <w:r>
        <w:rPr>
          <w:color w:val="231F20"/>
          <w:spacing w:val="-9"/>
        </w:rPr>
        <w:t> </w:t>
      </w:r>
      <w:r>
        <w:rPr>
          <w:color w:val="231F20"/>
        </w:rPr>
        <w:t>hollow</w:t>
      </w:r>
      <w:r>
        <w:rPr>
          <w:color w:val="231F20"/>
          <w:spacing w:val="-9"/>
        </w:rPr>
        <w:t> </w:t>
      </w:r>
      <w:r>
        <w:rPr>
          <w:color w:val="231F20"/>
        </w:rPr>
        <w:t>one</w:t>
      </w:r>
      <w:r>
        <w:rPr>
          <w:color w:val="231F20"/>
          <w:spacing w:val="-9"/>
        </w:rPr>
        <w:t> </w:t>
      </w:r>
      <w:r>
        <w:rPr>
          <w:color w:val="231F20"/>
        </w:rPr>
        <w:t>follows</w:t>
      </w:r>
      <w:r>
        <w:rPr>
          <w:color w:val="231F20"/>
          <w:spacing w:val="-9"/>
        </w:rPr>
        <w:t> </w:t>
      </w:r>
      <w:r>
        <w:rPr>
          <w:color w:val="231F20"/>
        </w:rPr>
        <w:t>the</w:t>
      </w:r>
      <w:r>
        <w:rPr>
          <w:color w:val="231F20"/>
          <w:spacing w:val="-9"/>
        </w:rPr>
        <w:t> </w:t>
      </w:r>
      <w:r>
        <w:rPr>
          <w:color w:val="231F20"/>
        </w:rPr>
        <w:t>pattern</w:t>
      </w:r>
      <w:r>
        <w:rPr>
          <w:color w:val="231F20"/>
          <w:spacing w:val="-9"/>
        </w:rPr>
        <w:t> </w:t>
      </w:r>
      <w:r>
        <w:rPr>
          <w:color w:val="231F20"/>
        </w:rPr>
        <w:t>of transition</w:t>
      </w:r>
      <w:r>
        <w:rPr>
          <w:color w:val="231F20"/>
          <w:spacing w:val="3"/>
        </w:rPr>
        <w:t> </w:t>
      </w:r>
      <w:r>
        <w:rPr>
          <w:color w:val="231F20"/>
        </w:rPr>
        <w:t>to</w:t>
      </w:r>
      <w:r>
        <w:rPr>
          <w:color w:val="231F20"/>
          <w:spacing w:val="3"/>
        </w:rPr>
        <w:t> </w:t>
      </w:r>
      <w:r>
        <w:rPr>
          <w:color w:val="231F20"/>
        </w:rPr>
        <w:t>a</w:t>
      </w:r>
      <w:r>
        <w:rPr>
          <w:color w:val="231F20"/>
          <w:spacing w:val="4"/>
        </w:rPr>
        <w:t> </w:t>
      </w:r>
      <w:r>
        <w:rPr>
          <w:color w:val="231F20"/>
        </w:rPr>
        <w:t>microlevel.</w:t>
      </w:r>
      <w:r>
        <w:rPr>
          <w:color w:val="231F20"/>
          <w:spacing w:val="3"/>
        </w:rPr>
        <w:t> </w:t>
      </w:r>
      <w:r>
        <w:rPr>
          <w:color w:val="231F20"/>
        </w:rPr>
        <w:t>Principle</w:t>
      </w:r>
      <w:r>
        <w:rPr>
          <w:color w:val="231F20"/>
          <w:spacing w:val="4"/>
        </w:rPr>
        <w:t> </w:t>
      </w:r>
      <w:r>
        <w:rPr>
          <w:color w:val="231F20"/>
        </w:rPr>
        <w:t>29</w:t>
      </w:r>
      <w:r>
        <w:rPr>
          <w:color w:val="231F20"/>
          <w:spacing w:val="3"/>
        </w:rPr>
        <w:t> </w:t>
      </w:r>
      <w:r>
        <w:rPr>
          <w:color w:val="231F20"/>
        </w:rPr>
        <w:t>gives</w:t>
      </w:r>
      <w:r>
        <w:rPr>
          <w:color w:val="231F20"/>
          <w:spacing w:val="3"/>
        </w:rPr>
        <w:t> </w:t>
      </w:r>
      <w:r>
        <w:rPr>
          <w:color w:val="231F20"/>
        </w:rPr>
        <w:t>a</w:t>
      </w:r>
      <w:r>
        <w:rPr>
          <w:color w:val="231F20"/>
          <w:spacing w:val="4"/>
        </w:rPr>
        <w:t> </w:t>
      </w:r>
      <w:r>
        <w:rPr>
          <w:color w:val="231F20"/>
        </w:rPr>
        <w:t>more</w:t>
      </w:r>
      <w:r>
        <w:rPr>
          <w:color w:val="231F20"/>
          <w:spacing w:val="3"/>
        </w:rPr>
        <w:t> </w:t>
      </w:r>
      <w:r>
        <w:rPr>
          <w:color w:val="231F20"/>
        </w:rPr>
        <w:t>concrete</w:t>
      </w:r>
      <w:r>
        <w:rPr>
          <w:color w:val="231F20"/>
          <w:spacing w:val="4"/>
        </w:rPr>
        <w:t> </w:t>
      </w:r>
      <w:r>
        <w:rPr>
          <w:color w:val="231F20"/>
        </w:rPr>
        <w:t>hint:</w:t>
      </w:r>
      <w:r>
        <w:rPr>
          <w:color w:val="231F20"/>
          <w:spacing w:val="3"/>
        </w:rPr>
        <w:t> </w:t>
      </w:r>
      <w:r>
        <w:rPr>
          <w:color w:val="231F20"/>
          <w:spacing w:val="-2"/>
        </w:rPr>
        <w:t>“Pneumatics</w:t>
      </w:r>
    </w:p>
    <w:p>
      <w:pPr>
        <w:spacing w:after="0" w:line="256" w:lineRule="auto"/>
        <w:jc w:val="both"/>
        <w:sectPr>
          <w:pgSz w:w="8580" w:h="13080"/>
          <w:pgMar w:header="689" w:footer="0" w:top="920" w:bottom="280" w:left="600" w:right="560"/>
        </w:sectPr>
      </w:pPr>
    </w:p>
    <w:p>
      <w:pPr>
        <w:pStyle w:val="BodyText"/>
        <w:spacing w:before="227"/>
      </w:pPr>
    </w:p>
    <w:p>
      <w:pPr>
        <w:pStyle w:val="BodyText"/>
        <w:spacing w:line="268" w:lineRule="auto"/>
        <w:ind w:left="330" w:right="367"/>
        <w:jc w:val="both"/>
      </w:pPr>
      <w:r>
        <w:rPr>
          <w:color w:val="231F20"/>
        </w:rPr>
        <w:t>and hydraulics. Use gas and liquid as parts of an object. … ” Now one needs to remember</w:t>
      </w:r>
      <w:r>
        <w:rPr>
          <w:color w:val="231F20"/>
          <w:spacing w:val="-14"/>
        </w:rPr>
        <w:t> </w:t>
      </w:r>
      <w:r>
        <w:rPr>
          <w:color w:val="231F20"/>
        </w:rPr>
        <w:t>only</w:t>
      </w:r>
      <w:r>
        <w:rPr>
          <w:color w:val="231F20"/>
          <w:spacing w:val="-13"/>
        </w:rPr>
        <w:t> </w:t>
      </w:r>
      <w:r>
        <w:rPr>
          <w:color w:val="231F20"/>
        </w:rPr>
        <w:t>that</w:t>
      </w:r>
      <w:r>
        <w:rPr>
          <w:color w:val="231F20"/>
          <w:spacing w:val="-13"/>
        </w:rPr>
        <w:t> </w:t>
      </w:r>
      <w:r>
        <w:rPr>
          <w:color w:val="231F20"/>
        </w:rPr>
        <w:t>air</w:t>
      </w:r>
      <w:r>
        <w:rPr>
          <w:color w:val="231F20"/>
          <w:spacing w:val="-13"/>
        </w:rPr>
        <w:t> </w:t>
      </w:r>
      <w:r>
        <w:rPr>
          <w:color w:val="231F20"/>
        </w:rPr>
        <w:t>is</w:t>
      </w:r>
      <w:r>
        <w:rPr>
          <w:color w:val="231F20"/>
          <w:spacing w:val="-13"/>
        </w:rPr>
        <w:t> </w:t>
      </w:r>
      <w:r>
        <w:rPr>
          <w:color w:val="231F20"/>
        </w:rPr>
        <w:t>also</w:t>
      </w:r>
      <w:r>
        <w:rPr>
          <w:color w:val="231F20"/>
          <w:spacing w:val="-13"/>
        </w:rPr>
        <w:t> </w:t>
      </w:r>
      <w:r>
        <w:rPr>
          <w:color w:val="231F20"/>
        </w:rPr>
        <w:t>gas</w:t>
      </w:r>
      <w:r>
        <w:rPr>
          <w:color w:val="231F20"/>
          <w:spacing w:val="-13"/>
        </w:rPr>
        <w:t> </w:t>
      </w:r>
      <w:r>
        <w:rPr>
          <w:color w:val="231F20"/>
        </w:rPr>
        <w:t>to</w:t>
      </w:r>
      <w:r>
        <w:rPr>
          <w:color w:val="231F20"/>
          <w:spacing w:val="-13"/>
        </w:rPr>
        <w:t> </w:t>
      </w:r>
      <w:r>
        <w:rPr>
          <w:color w:val="231F20"/>
        </w:rPr>
        <w:t>see</w:t>
      </w:r>
      <w:r>
        <w:rPr>
          <w:color w:val="231F20"/>
          <w:spacing w:val="-14"/>
        </w:rPr>
        <w:t> </w:t>
      </w:r>
      <w:r>
        <w:rPr>
          <w:color w:val="231F20"/>
        </w:rPr>
        <w:t>that</w:t>
      </w:r>
      <w:r>
        <w:rPr>
          <w:color w:val="231F20"/>
          <w:spacing w:val="-13"/>
        </w:rPr>
        <w:t> </w:t>
      </w:r>
      <w:r>
        <w:rPr>
          <w:color w:val="231F20"/>
        </w:rPr>
        <w:t>a</w:t>
      </w:r>
      <w:r>
        <w:rPr>
          <w:color w:val="231F20"/>
          <w:spacing w:val="-13"/>
        </w:rPr>
        <w:t> </w:t>
      </w:r>
      <w:r>
        <w:rPr>
          <w:color w:val="231F20"/>
        </w:rPr>
        <w:t>part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ax</w:t>
      </w:r>
      <w:r>
        <w:rPr>
          <w:color w:val="231F20"/>
          <w:spacing w:val="-13"/>
        </w:rPr>
        <w:t> </w:t>
      </w:r>
      <w:r>
        <w:rPr>
          <w:color w:val="231F20"/>
        </w:rPr>
        <w:t>can</w:t>
      </w:r>
      <w:r>
        <w:rPr>
          <w:color w:val="231F20"/>
          <w:spacing w:val="-13"/>
        </w:rPr>
        <w:t> </w:t>
      </w:r>
      <w:r>
        <w:rPr>
          <w:color w:val="231F20"/>
        </w:rPr>
        <w:t>be</w:t>
      </w:r>
      <w:r>
        <w:rPr>
          <w:color w:val="231F20"/>
          <w:spacing w:val="-14"/>
        </w:rPr>
        <w:t> </w:t>
      </w:r>
      <w:r>
        <w:rPr>
          <w:color w:val="231F20"/>
        </w:rPr>
        <w:t>made</w:t>
      </w:r>
      <w:r>
        <w:rPr>
          <w:color w:val="231F20"/>
          <w:spacing w:val="-13"/>
        </w:rPr>
        <w:t> </w:t>
      </w:r>
      <w:r>
        <w:rPr>
          <w:color w:val="231F20"/>
        </w:rPr>
        <w:t>from</w:t>
      </w:r>
      <w:r>
        <w:rPr>
          <w:color w:val="231F20"/>
          <w:spacing w:val="-13"/>
        </w:rPr>
        <w:t> </w:t>
      </w:r>
      <w:r>
        <w:rPr>
          <w:color w:val="231F20"/>
        </w:rPr>
        <w:t>air. The</w:t>
      </w:r>
      <w:r>
        <w:rPr>
          <w:color w:val="231F20"/>
          <w:spacing w:val="-9"/>
        </w:rPr>
        <w:t> </w:t>
      </w:r>
      <w:r>
        <w:rPr>
          <w:color w:val="231F20"/>
        </w:rPr>
        <w:t>idea</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hollow</w:t>
      </w:r>
      <w:r>
        <w:rPr>
          <w:color w:val="231F20"/>
          <w:spacing w:val="-9"/>
        </w:rPr>
        <w:t> </w:t>
      </w:r>
      <w:r>
        <w:rPr>
          <w:color w:val="231F20"/>
        </w:rPr>
        <w:t>handle</w:t>
      </w:r>
      <w:r>
        <w:rPr>
          <w:color w:val="231F20"/>
          <w:spacing w:val="-9"/>
        </w:rPr>
        <w:t> </w:t>
      </w:r>
      <w:r>
        <w:rPr>
          <w:color w:val="231F20"/>
        </w:rPr>
        <w:t>is</w:t>
      </w:r>
      <w:r>
        <w:rPr>
          <w:color w:val="231F20"/>
          <w:spacing w:val="-9"/>
        </w:rPr>
        <w:t> </w:t>
      </w:r>
      <w:r>
        <w:rPr>
          <w:color w:val="231F20"/>
        </w:rPr>
        <w:t>generated</w:t>
      </w:r>
      <w:r>
        <w:rPr>
          <w:color w:val="231F20"/>
          <w:spacing w:val="-9"/>
        </w:rPr>
        <w:t> </w:t>
      </w:r>
      <w:r>
        <w:rPr>
          <w:color w:val="231F20"/>
        </w:rPr>
        <w:t>nearly</w:t>
      </w:r>
      <w:r>
        <w:rPr>
          <w:color w:val="231F20"/>
          <w:spacing w:val="-9"/>
        </w:rPr>
        <w:t> </w:t>
      </w:r>
      <w:r>
        <w:rPr>
          <w:color w:val="231F20"/>
        </w:rPr>
        <w:t>automatically.</w:t>
      </w:r>
    </w:p>
    <w:p>
      <w:pPr>
        <w:pStyle w:val="BodyText"/>
        <w:spacing w:line="268" w:lineRule="auto"/>
        <w:ind w:left="330" w:right="369" w:firstLine="300"/>
        <w:jc w:val="both"/>
      </w:pPr>
      <w:r>
        <w:rPr>
          <w:color w:val="231F20"/>
        </w:rPr>
        <w:t>The</w:t>
      </w:r>
      <w:r>
        <w:rPr>
          <w:color w:val="231F20"/>
          <w:spacing w:val="-6"/>
        </w:rPr>
        <w:t> </w:t>
      </w:r>
      <w:r>
        <w:rPr>
          <w:color w:val="231F20"/>
        </w:rPr>
        <w:t>40</w:t>
      </w:r>
      <w:r>
        <w:rPr>
          <w:color w:val="231F20"/>
          <w:spacing w:val="-6"/>
        </w:rPr>
        <w:t> </w:t>
      </w:r>
      <w:r>
        <w:rPr>
          <w:color w:val="231F20"/>
        </w:rPr>
        <w:t>principles</w:t>
      </w:r>
      <w:r>
        <w:rPr>
          <w:color w:val="231F20"/>
          <w:spacing w:val="-6"/>
        </w:rPr>
        <w:t> </w:t>
      </w:r>
      <w:r>
        <w:rPr>
          <w:color w:val="231F20"/>
        </w:rPr>
        <w:t>are</w:t>
      </w:r>
      <w:r>
        <w:rPr>
          <w:color w:val="231F20"/>
          <w:spacing w:val="-6"/>
        </w:rPr>
        <w:t> </w:t>
      </w:r>
      <w:r>
        <w:rPr>
          <w:color w:val="231F20"/>
        </w:rPr>
        <w:t>based</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study</w:t>
      </w:r>
      <w:r>
        <w:rPr>
          <w:color w:val="231F20"/>
          <w:spacing w:val="-6"/>
        </w:rPr>
        <w:t> </w:t>
      </w:r>
      <w:r>
        <w:rPr>
          <w:color w:val="231F20"/>
        </w:rPr>
        <w:t>of</w:t>
      </w:r>
      <w:r>
        <w:rPr>
          <w:color w:val="231F20"/>
          <w:spacing w:val="-6"/>
        </w:rPr>
        <w:t> </w:t>
      </w:r>
      <w:r>
        <w:rPr>
          <w:color w:val="231F20"/>
        </w:rPr>
        <w:t>patents</w:t>
      </w:r>
      <w:r>
        <w:rPr>
          <w:color w:val="231F20"/>
          <w:spacing w:val="-6"/>
        </w:rPr>
        <w:t> </w:t>
      </w:r>
      <w:r>
        <w:rPr>
          <w:color w:val="231F20"/>
        </w:rPr>
        <w:t>and</w:t>
      </w:r>
      <w:r>
        <w:rPr>
          <w:color w:val="231F20"/>
          <w:spacing w:val="-6"/>
        </w:rPr>
        <w:t> </w:t>
      </w:r>
      <w:r>
        <w:rPr>
          <w:color w:val="231F20"/>
        </w:rPr>
        <w:t>technology</w:t>
      </w:r>
      <w:r>
        <w:rPr>
          <w:color w:val="231F20"/>
          <w:spacing w:val="-6"/>
        </w:rPr>
        <w:t> </w:t>
      </w:r>
      <w:r>
        <w:rPr>
          <w:color w:val="231F20"/>
        </w:rPr>
        <w:t>that </w:t>
      </w:r>
      <w:r>
        <w:rPr>
          <w:color w:val="231F20"/>
          <w:spacing w:val="-4"/>
        </w:rPr>
        <w:t>developed</w:t>
      </w:r>
      <w:r>
        <w:rPr>
          <w:color w:val="231F20"/>
          <w:spacing w:val="-10"/>
        </w:rPr>
        <w:t> </w:t>
      </w:r>
      <w:r>
        <w:rPr>
          <w:color w:val="231F20"/>
          <w:spacing w:val="-4"/>
        </w:rPr>
        <w:t>the</w:t>
      </w:r>
      <w:r>
        <w:rPr>
          <w:color w:val="231F20"/>
          <w:spacing w:val="-9"/>
        </w:rPr>
        <w:t> </w:t>
      </w:r>
      <w:r>
        <w:rPr>
          <w:color w:val="231F20"/>
          <w:spacing w:val="-4"/>
        </w:rPr>
        <w:t>patterns</w:t>
      </w:r>
      <w:r>
        <w:rPr>
          <w:color w:val="231F20"/>
          <w:spacing w:val="-9"/>
        </w:rPr>
        <w:t> </w:t>
      </w:r>
      <w:r>
        <w:rPr>
          <w:color w:val="231F20"/>
          <w:spacing w:val="-4"/>
        </w:rPr>
        <w:t>of</w:t>
      </w:r>
      <w:r>
        <w:rPr>
          <w:color w:val="231F20"/>
          <w:spacing w:val="-9"/>
        </w:rPr>
        <w:t> </w:t>
      </w:r>
      <w:r>
        <w:rPr>
          <w:color w:val="231F20"/>
          <w:spacing w:val="-4"/>
        </w:rPr>
        <w:t>evolution.</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larger</w:t>
      </w:r>
      <w:r>
        <w:rPr>
          <w:color w:val="231F20"/>
          <w:spacing w:val="-9"/>
        </w:rPr>
        <w:t> </w:t>
      </w:r>
      <w:r>
        <w:rPr>
          <w:color w:val="231F20"/>
          <w:spacing w:val="-4"/>
        </w:rPr>
        <w:t>sense,</w:t>
      </w:r>
      <w:r>
        <w:rPr>
          <w:color w:val="231F20"/>
          <w:spacing w:val="-10"/>
        </w:rPr>
        <w:t> </w:t>
      </w:r>
      <w:r>
        <w:rPr>
          <w:color w:val="231F20"/>
          <w:spacing w:val="-4"/>
        </w:rPr>
        <w:t>this</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study</w:t>
      </w:r>
      <w:r>
        <w:rPr>
          <w:color w:val="231F20"/>
          <w:spacing w:val="-9"/>
        </w:rPr>
        <w:t> </w:t>
      </w:r>
      <w:r>
        <w:rPr>
          <w:color w:val="231F20"/>
          <w:spacing w:val="-4"/>
        </w:rPr>
        <w:t>of</w:t>
      </w:r>
      <w:r>
        <w:rPr>
          <w:color w:val="231F20"/>
          <w:spacing w:val="-9"/>
        </w:rPr>
        <w:t> </w:t>
      </w:r>
      <w:r>
        <w:rPr>
          <w:color w:val="231F20"/>
          <w:spacing w:val="-4"/>
        </w:rPr>
        <w:t>how</w:t>
      </w:r>
      <w:r>
        <w:rPr>
          <w:color w:val="231F20"/>
          <w:spacing w:val="-9"/>
        </w:rPr>
        <w:t> </w:t>
      </w:r>
      <w:r>
        <w:rPr>
          <w:color w:val="231F20"/>
          <w:spacing w:val="-4"/>
        </w:rPr>
        <w:t>people </w:t>
      </w:r>
      <w:r>
        <w:rPr>
          <w:color w:val="231F20"/>
          <w:spacing w:val="-2"/>
        </w:rPr>
        <w:t>solve</w:t>
      </w:r>
      <w:r>
        <w:rPr>
          <w:color w:val="231F20"/>
          <w:spacing w:val="-12"/>
        </w:rPr>
        <w:t> </w:t>
      </w:r>
      <w:r>
        <w:rPr>
          <w:color w:val="231F20"/>
          <w:spacing w:val="-2"/>
        </w:rPr>
        <w:t>problems,</w:t>
      </w:r>
      <w:r>
        <w:rPr>
          <w:color w:val="231F20"/>
          <w:spacing w:val="-11"/>
        </w:rPr>
        <w:t> </w:t>
      </w:r>
      <w:r>
        <w:rPr>
          <w:color w:val="231F20"/>
          <w:spacing w:val="-2"/>
        </w:rPr>
        <w:t>not</w:t>
      </w:r>
      <w:r>
        <w:rPr>
          <w:color w:val="231F20"/>
          <w:spacing w:val="-11"/>
        </w:rPr>
        <w:t> </w:t>
      </w:r>
      <w:r>
        <w:rPr>
          <w:color w:val="231F20"/>
          <w:spacing w:val="-2"/>
        </w:rPr>
        <w:t>just</w:t>
      </w:r>
      <w:r>
        <w:rPr>
          <w:color w:val="231F20"/>
          <w:spacing w:val="-11"/>
        </w:rPr>
        <w:t> </w:t>
      </w:r>
      <w:r>
        <w:rPr>
          <w:color w:val="231F20"/>
          <w:spacing w:val="-2"/>
        </w:rPr>
        <w:t>a</w:t>
      </w:r>
      <w:r>
        <w:rPr>
          <w:color w:val="231F20"/>
          <w:spacing w:val="-11"/>
        </w:rPr>
        <w:t> </w:t>
      </w:r>
      <w:r>
        <w:rPr>
          <w:color w:val="231F20"/>
          <w:spacing w:val="-2"/>
        </w:rPr>
        <w:t>study</w:t>
      </w:r>
      <w:r>
        <w:rPr>
          <w:color w:val="231F20"/>
          <w:spacing w:val="-11"/>
        </w:rPr>
        <w:t> </w:t>
      </w:r>
      <w:r>
        <w:rPr>
          <w:color w:val="231F20"/>
          <w:spacing w:val="-2"/>
        </w:rPr>
        <w:t>of</w:t>
      </w:r>
      <w:r>
        <w:rPr>
          <w:color w:val="231F20"/>
          <w:spacing w:val="-11"/>
        </w:rPr>
        <w:t> </w:t>
      </w:r>
      <w:r>
        <w:rPr>
          <w:color w:val="231F20"/>
          <w:spacing w:val="-2"/>
        </w:rPr>
        <w:t>technology.</w:t>
      </w:r>
      <w:r>
        <w:rPr>
          <w:color w:val="231F20"/>
          <w:spacing w:val="-11"/>
        </w:rPr>
        <w:t> </w:t>
      </w:r>
      <w:r>
        <w:rPr>
          <w:color w:val="231F20"/>
          <w:spacing w:val="-2"/>
        </w:rPr>
        <w:t>That</w:t>
      </w:r>
      <w:r>
        <w:rPr>
          <w:color w:val="231F20"/>
          <w:spacing w:val="-12"/>
        </w:rPr>
        <w:t> </w:t>
      </w:r>
      <w:r>
        <w:rPr>
          <w:color w:val="231F20"/>
          <w:spacing w:val="-2"/>
        </w:rPr>
        <w:t>is</w:t>
      </w:r>
      <w:r>
        <w:rPr>
          <w:color w:val="231F20"/>
          <w:spacing w:val="-11"/>
        </w:rPr>
        <w:t> </w:t>
      </w:r>
      <w:r>
        <w:rPr>
          <w:color w:val="231F20"/>
          <w:spacing w:val="-2"/>
        </w:rPr>
        <w:t>why</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principles</w:t>
      </w:r>
      <w:r>
        <w:rPr>
          <w:color w:val="231F20"/>
          <w:spacing w:val="-11"/>
        </w:rPr>
        <w:t> </w:t>
      </w:r>
      <w:r>
        <w:rPr>
          <w:color w:val="231F20"/>
          <w:spacing w:val="-2"/>
        </w:rPr>
        <w:t>can </w:t>
      </w:r>
      <w:r>
        <w:rPr>
          <w:color w:val="231F20"/>
        </w:rPr>
        <w:t>frequently</w:t>
      </w:r>
      <w:r>
        <w:rPr>
          <w:color w:val="231F20"/>
          <w:spacing w:val="-11"/>
        </w:rPr>
        <w:t> </w:t>
      </w:r>
      <w:r>
        <w:rPr>
          <w:color w:val="231F20"/>
        </w:rPr>
        <w:t>be</w:t>
      </w:r>
      <w:r>
        <w:rPr>
          <w:color w:val="231F20"/>
          <w:spacing w:val="-11"/>
        </w:rPr>
        <w:t> </w:t>
      </w:r>
      <w:r>
        <w:rPr>
          <w:color w:val="231F20"/>
        </w:rPr>
        <w:t>applied</w:t>
      </w:r>
      <w:r>
        <w:rPr>
          <w:color w:val="231F20"/>
          <w:spacing w:val="-11"/>
        </w:rPr>
        <w:t> </w:t>
      </w:r>
      <w:r>
        <w:rPr>
          <w:color w:val="231F20"/>
        </w:rPr>
        <w:t>to</w:t>
      </w:r>
      <w:r>
        <w:rPr>
          <w:color w:val="231F20"/>
          <w:spacing w:val="-11"/>
        </w:rPr>
        <w:t> </w:t>
      </w:r>
      <w:r>
        <w:rPr>
          <w:color w:val="231F20"/>
        </w:rPr>
        <w:t>problems</w:t>
      </w:r>
      <w:r>
        <w:rPr>
          <w:color w:val="231F20"/>
          <w:spacing w:val="-11"/>
        </w:rPr>
        <w:t> </w:t>
      </w:r>
      <w:r>
        <w:rPr>
          <w:color w:val="231F20"/>
        </w:rPr>
        <w:t>in</w:t>
      </w:r>
      <w:r>
        <w:rPr>
          <w:color w:val="231F20"/>
          <w:spacing w:val="-11"/>
        </w:rPr>
        <w:t> </w:t>
      </w:r>
      <w:r>
        <w:rPr>
          <w:color w:val="231F20"/>
        </w:rPr>
        <w:t>management,</w:t>
      </w:r>
      <w:r>
        <w:rPr>
          <w:color w:val="231F20"/>
          <w:spacing w:val="-11"/>
        </w:rPr>
        <w:t> </w:t>
      </w:r>
      <w:r>
        <w:rPr>
          <w:color w:val="231F20"/>
        </w:rPr>
        <w:t>marketing,</w:t>
      </w:r>
      <w:r>
        <w:rPr>
          <w:color w:val="231F20"/>
          <w:spacing w:val="-11"/>
        </w:rPr>
        <w:t> </w:t>
      </w:r>
      <w:r>
        <w:rPr>
          <w:color w:val="231F20"/>
        </w:rPr>
        <w:t>training,</w:t>
      </w:r>
      <w:r>
        <w:rPr>
          <w:color w:val="231F20"/>
          <w:spacing w:val="-11"/>
        </w:rPr>
        <w:t> </w:t>
      </w:r>
      <w:r>
        <w:rPr>
          <w:color w:val="231F20"/>
        </w:rPr>
        <w:t>and</w:t>
      </w:r>
      <w:r>
        <w:rPr>
          <w:color w:val="231F20"/>
          <w:spacing w:val="-11"/>
        </w:rPr>
        <w:t> </w:t>
      </w:r>
      <w:r>
        <w:rPr>
          <w:color w:val="231F20"/>
        </w:rPr>
        <w:t>other fields,</w:t>
      </w:r>
      <w:r>
        <w:rPr>
          <w:color w:val="231F20"/>
          <w:spacing w:val="-10"/>
        </w:rPr>
        <w:t> </w:t>
      </w:r>
      <w:r>
        <w:rPr>
          <w:color w:val="231F20"/>
        </w:rPr>
        <w:t>even</w:t>
      </w:r>
      <w:r>
        <w:rPr>
          <w:color w:val="231F20"/>
          <w:spacing w:val="-10"/>
        </w:rPr>
        <w:t> </w:t>
      </w:r>
      <w:r>
        <w:rPr>
          <w:color w:val="231F20"/>
        </w:rPr>
        <w:t>though</w:t>
      </w:r>
      <w:r>
        <w:rPr>
          <w:color w:val="231F20"/>
          <w:spacing w:val="-10"/>
        </w:rPr>
        <w:t> </w:t>
      </w:r>
      <w:r>
        <w:rPr>
          <w:color w:val="231F20"/>
        </w:rPr>
        <w:t>there</w:t>
      </w:r>
      <w:r>
        <w:rPr>
          <w:color w:val="231F20"/>
          <w:spacing w:val="-10"/>
        </w:rPr>
        <w:t> </w:t>
      </w:r>
      <w:r>
        <w:rPr>
          <w:color w:val="231F20"/>
        </w:rPr>
        <w:t>are</w:t>
      </w:r>
      <w:r>
        <w:rPr>
          <w:color w:val="231F20"/>
          <w:spacing w:val="-10"/>
        </w:rPr>
        <w:t> </w:t>
      </w:r>
      <w:r>
        <w:rPr>
          <w:color w:val="231F20"/>
        </w:rPr>
        <w:t>no</w:t>
      </w:r>
      <w:r>
        <w:rPr>
          <w:color w:val="231F20"/>
          <w:spacing w:val="-10"/>
        </w:rPr>
        <w:t> </w:t>
      </w:r>
      <w:r>
        <w:rPr>
          <w:color w:val="231F20"/>
        </w:rPr>
        <w:t>corresponding</w:t>
      </w:r>
      <w:r>
        <w:rPr>
          <w:color w:val="231F20"/>
          <w:spacing w:val="-10"/>
        </w:rPr>
        <w:t> </w:t>
      </w:r>
      <w:r>
        <w:rPr>
          <w:color w:val="231F20"/>
        </w:rPr>
        <w:t>selected</w:t>
      </w:r>
      <w:r>
        <w:rPr>
          <w:color w:val="231F20"/>
          <w:spacing w:val="-10"/>
        </w:rPr>
        <w:t> </w:t>
      </w:r>
      <w:r>
        <w:rPr>
          <w:color w:val="231F20"/>
        </w:rPr>
        <w:t>knowledge</w:t>
      </w:r>
      <w:r>
        <w:rPr>
          <w:color w:val="231F20"/>
          <w:spacing w:val="-10"/>
        </w:rPr>
        <w:t> </w:t>
      </w:r>
      <w:r>
        <w:rPr>
          <w:color w:val="231F20"/>
        </w:rPr>
        <w:t>bases</w:t>
      </w:r>
      <w:r>
        <w:rPr>
          <w:color w:val="231F20"/>
          <w:spacing w:val="-10"/>
        </w:rPr>
        <w:t> </w:t>
      </w:r>
      <w:r>
        <w:rPr>
          <w:color w:val="231F20"/>
        </w:rPr>
        <w:t>for</w:t>
      </w:r>
      <w:r>
        <w:rPr>
          <w:color w:val="231F20"/>
          <w:spacing w:val="-10"/>
        </w:rPr>
        <w:t> </w:t>
      </w:r>
      <w:r>
        <w:rPr>
          <w:color w:val="231F20"/>
        </w:rPr>
        <w:t>cre- </w:t>
      </w:r>
      <w:r>
        <w:rPr>
          <w:color w:val="231F20"/>
          <w:spacing w:val="-2"/>
        </w:rPr>
        <w:t>ative</w:t>
      </w:r>
      <w:r>
        <w:rPr>
          <w:color w:val="231F20"/>
          <w:spacing w:val="-14"/>
        </w:rPr>
        <w:t> </w:t>
      </w:r>
      <w:r>
        <w:rPr>
          <w:color w:val="231F20"/>
          <w:spacing w:val="-2"/>
        </w:rPr>
        <w:t>problem</w:t>
      </w:r>
      <w:r>
        <w:rPr>
          <w:color w:val="231F20"/>
          <w:spacing w:val="-11"/>
        </w:rPr>
        <w:t> </w:t>
      </w:r>
      <w:r>
        <w:rPr>
          <w:color w:val="231F20"/>
          <w:spacing w:val="-2"/>
        </w:rPr>
        <w:t>solving.</w:t>
      </w:r>
      <w:r>
        <w:rPr>
          <w:color w:val="231F20"/>
          <w:spacing w:val="-11"/>
        </w:rPr>
        <w:t> </w:t>
      </w:r>
      <w:r>
        <w:rPr>
          <w:color w:val="231F20"/>
          <w:spacing w:val="-2"/>
        </w:rPr>
        <w:t>For</w:t>
      </w:r>
      <w:r>
        <w:rPr>
          <w:color w:val="231F20"/>
          <w:spacing w:val="-11"/>
        </w:rPr>
        <w:t> </w:t>
      </w:r>
      <w:r>
        <w:rPr>
          <w:color w:val="231F20"/>
          <w:spacing w:val="-2"/>
        </w:rPr>
        <w:t>example,</w:t>
      </w:r>
      <w:r>
        <w:rPr>
          <w:color w:val="231F20"/>
          <w:spacing w:val="-11"/>
        </w:rPr>
        <w:t> </w:t>
      </w:r>
      <w:r>
        <w:rPr>
          <w:color w:val="231F20"/>
          <w:spacing w:val="-2"/>
        </w:rPr>
        <w:t>Principle</w:t>
      </w:r>
      <w:r>
        <w:rPr>
          <w:color w:val="231F20"/>
          <w:spacing w:val="-11"/>
        </w:rPr>
        <w:t> </w:t>
      </w:r>
      <w:r>
        <w:rPr>
          <w:color w:val="231F20"/>
          <w:spacing w:val="-2"/>
        </w:rPr>
        <w:t>18—Mechanical</w:t>
      </w:r>
      <w:r>
        <w:rPr>
          <w:color w:val="231F20"/>
          <w:spacing w:val="-11"/>
        </w:rPr>
        <w:t> </w:t>
      </w:r>
      <w:r>
        <w:rPr>
          <w:color w:val="231F20"/>
          <w:spacing w:val="-2"/>
        </w:rPr>
        <w:t>Vibration</w:t>
      </w:r>
      <w:r>
        <w:rPr>
          <w:color w:val="231F20"/>
          <w:spacing w:val="-11"/>
        </w:rPr>
        <w:t> </w:t>
      </w:r>
      <w:r>
        <w:rPr>
          <w:color w:val="231F20"/>
          <w:spacing w:val="-2"/>
        </w:rPr>
        <w:t>suggests using</w:t>
      </w:r>
      <w:r>
        <w:rPr>
          <w:color w:val="231F20"/>
          <w:spacing w:val="-12"/>
        </w:rPr>
        <w:t> </w:t>
      </w:r>
      <w:r>
        <w:rPr>
          <w:color w:val="231F20"/>
          <w:spacing w:val="-2"/>
        </w:rPr>
        <w:t>an</w:t>
      </w:r>
      <w:r>
        <w:rPr>
          <w:color w:val="231F20"/>
          <w:spacing w:val="-11"/>
        </w:rPr>
        <w:t> </w:t>
      </w:r>
      <w:r>
        <w:rPr>
          <w:color w:val="231F20"/>
          <w:spacing w:val="-2"/>
        </w:rPr>
        <w:t>object’s</w:t>
      </w:r>
      <w:r>
        <w:rPr>
          <w:color w:val="231F20"/>
          <w:spacing w:val="-11"/>
        </w:rPr>
        <w:t> </w:t>
      </w:r>
      <w:r>
        <w:rPr>
          <w:color w:val="231F20"/>
          <w:spacing w:val="-2"/>
        </w:rPr>
        <w:t>resonant</w:t>
      </w:r>
      <w:r>
        <w:rPr>
          <w:color w:val="231F20"/>
          <w:spacing w:val="-11"/>
        </w:rPr>
        <w:t> </w:t>
      </w:r>
      <w:r>
        <w:rPr>
          <w:color w:val="231F20"/>
          <w:spacing w:val="-2"/>
        </w:rPr>
        <w:t>frequency.</w:t>
      </w:r>
      <w:r>
        <w:rPr>
          <w:color w:val="231F20"/>
          <w:spacing w:val="-11"/>
        </w:rPr>
        <w:t> </w:t>
      </w:r>
      <w:r>
        <w:rPr>
          <w:color w:val="231F20"/>
          <w:spacing w:val="-2"/>
        </w:rPr>
        <w:t>It</w:t>
      </w:r>
      <w:r>
        <w:rPr>
          <w:color w:val="231F20"/>
          <w:spacing w:val="-11"/>
        </w:rPr>
        <w:t> </w:t>
      </w:r>
      <w:r>
        <w:rPr>
          <w:color w:val="231F20"/>
          <w:spacing w:val="-2"/>
        </w:rPr>
        <w:t>may</w:t>
      </w:r>
      <w:r>
        <w:rPr>
          <w:color w:val="231F20"/>
          <w:spacing w:val="-11"/>
        </w:rPr>
        <w:t> </w:t>
      </w:r>
      <w:r>
        <w:rPr>
          <w:color w:val="231F20"/>
          <w:spacing w:val="-2"/>
        </w:rPr>
        <w:t>mean</w:t>
      </w:r>
      <w:r>
        <w:rPr>
          <w:color w:val="231F20"/>
          <w:spacing w:val="-11"/>
        </w:rPr>
        <w:t> </w:t>
      </w:r>
      <w:r>
        <w:rPr>
          <w:color w:val="231F20"/>
          <w:spacing w:val="-2"/>
        </w:rPr>
        <w:t>resonance</w:t>
      </w:r>
      <w:r>
        <w:rPr>
          <w:color w:val="231F20"/>
          <w:spacing w:val="-12"/>
        </w:rPr>
        <w:t> </w:t>
      </w:r>
      <w:r>
        <w:rPr>
          <w:color w:val="231F20"/>
          <w:spacing w:val="-2"/>
        </w:rPr>
        <w:t>or</w:t>
      </w:r>
      <w:r>
        <w:rPr>
          <w:color w:val="231F20"/>
          <w:spacing w:val="-11"/>
        </w:rPr>
        <w:t> </w:t>
      </w:r>
      <w:r>
        <w:rPr>
          <w:color w:val="231F20"/>
          <w:spacing w:val="-2"/>
        </w:rPr>
        <w:t>synchronization</w:t>
      </w:r>
      <w:r>
        <w:rPr>
          <w:color w:val="231F20"/>
          <w:spacing w:val="-11"/>
        </w:rPr>
        <w:t> </w:t>
      </w:r>
      <w:r>
        <w:rPr>
          <w:color w:val="231F20"/>
          <w:spacing w:val="-2"/>
        </w:rPr>
        <w:t>in </w:t>
      </w:r>
      <w:r>
        <w:rPr>
          <w:color w:val="231F20"/>
        </w:rPr>
        <w:t>mechanical,</w:t>
      </w:r>
      <w:r>
        <w:rPr>
          <w:color w:val="231F20"/>
          <w:spacing w:val="-10"/>
        </w:rPr>
        <w:t> </w:t>
      </w:r>
      <w:r>
        <w:rPr>
          <w:color w:val="231F20"/>
        </w:rPr>
        <w:t>electromagnetic,</w:t>
      </w:r>
      <w:r>
        <w:rPr>
          <w:color w:val="231F20"/>
          <w:spacing w:val="-11"/>
        </w:rPr>
        <w:t> </w:t>
      </w:r>
      <w:r>
        <w:rPr>
          <w:color w:val="231F20"/>
        </w:rPr>
        <w:t>or</w:t>
      </w:r>
      <w:r>
        <w:rPr>
          <w:color w:val="231F20"/>
          <w:spacing w:val="-10"/>
        </w:rPr>
        <w:t> </w:t>
      </w:r>
      <w:r>
        <w:rPr>
          <w:color w:val="231F20"/>
        </w:rPr>
        <w:t>acoustical</w:t>
      </w:r>
      <w:r>
        <w:rPr>
          <w:color w:val="231F20"/>
          <w:spacing w:val="-11"/>
        </w:rPr>
        <w:t> </w:t>
      </w:r>
      <w:r>
        <w:rPr>
          <w:color w:val="231F20"/>
        </w:rPr>
        <w:t>systems,</w:t>
      </w:r>
      <w:r>
        <w:rPr>
          <w:color w:val="231F20"/>
          <w:spacing w:val="-10"/>
        </w:rPr>
        <w:t> </w:t>
      </w:r>
      <w:r>
        <w:rPr>
          <w:color w:val="231F20"/>
        </w:rPr>
        <w:t>but</w:t>
      </w:r>
      <w:r>
        <w:rPr>
          <w:color w:val="231F20"/>
          <w:spacing w:val="-10"/>
        </w:rPr>
        <w:t> </w:t>
      </w:r>
      <w:r>
        <w:rPr>
          <w:color w:val="231F20"/>
        </w:rPr>
        <w:t>in</w:t>
      </w:r>
      <w:r>
        <w:rPr>
          <w:color w:val="231F20"/>
          <w:spacing w:val="-11"/>
        </w:rPr>
        <w:t> </w:t>
      </w:r>
      <w:r>
        <w:rPr>
          <w:color w:val="231F20"/>
        </w:rPr>
        <w:t>training,</w:t>
      </w:r>
      <w:r>
        <w:rPr>
          <w:color w:val="231F20"/>
          <w:spacing w:val="-11"/>
        </w:rPr>
        <w:t> </w:t>
      </w:r>
      <w:r>
        <w:rPr>
          <w:color w:val="231F20"/>
        </w:rPr>
        <w:t>it</w:t>
      </w:r>
      <w:r>
        <w:rPr>
          <w:color w:val="231F20"/>
          <w:spacing w:val="-11"/>
        </w:rPr>
        <w:t> </w:t>
      </w:r>
      <w:r>
        <w:rPr>
          <w:color w:val="231F20"/>
        </w:rPr>
        <w:t>can</w:t>
      </w:r>
      <w:r>
        <w:rPr>
          <w:color w:val="231F20"/>
          <w:spacing w:val="-10"/>
        </w:rPr>
        <w:t> </w:t>
      </w:r>
      <w:r>
        <w:rPr>
          <w:color w:val="231F20"/>
        </w:rPr>
        <w:t>also</w:t>
      </w:r>
      <w:r>
        <w:rPr>
          <w:color w:val="231F20"/>
          <w:spacing w:val="-11"/>
        </w:rPr>
        <w:t> </w:t>
      </w:r>
      <w:r>
        <w:rPr>
          <w:color w:val="231F20"/>
        </w:rPr>
        <w:t>be </w:t>
      </w:r>
      <w:r>
        <w:rPr>
          <w:color w:val="231F20"/>
          <w:spacing w:val="-2"/>
        </w:rPr>
        <w:t>interpreted</w:t>
      </w:r>
      <w:r>
        <w:rPr>
          <w:color w:val="231F20"/>
          <w:spacing w:val="-7"/>
        </w:rPr>
        <w:t> </w:t>
      </w:r>
      <w:r>
        <w:rPr>
          <w:color w:val="231F20"/>
          <w:spacing w:val="-2"/>
        </w:rPr>
        <w:t>as</w:t>
      </w:r>
      <w:r>
        <w:rPr>
          <w:color w:val="231F20"/>
          <w:spacing w:val="-7"/>
        </w:rPr>
        <w:t> </w:t>
      </w:r>
      <w:r>
        <w:rPr>
          <w:color w:val="231F20"/>
          <w:spacing w:val="-2"/>
        </w:rPr>
        <w:t>improving</w:t>
      </w:r>
      <w:r>
        <w:rPr>
          <w:color w:val="231F20"/>
          <w:spacing w:val="-7"/>
        </w:rPr>
        <w:t> </w:t>
      </w:r>
      <w:r>
        <w:rPr>
          <w:color w:val="231F20"/>
          <w:spacing w:val="-2"/>
        </w:rPr>
        <w:t>the</w:t>
      </w:r>
      <w:r>
        <w:rPr>
          <w:color w:val="231F20"/>
          <w:spacing w:val="-7"/>
        </w:rPr>
        <w:t> </w:t>
      </w:r>
      <w:r>
        <w:rPr>
          <w:color w:val="231F20"/>
          <w:spacing w:val="-2"/>
        </w:rPr>
        <w:t>coordination</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curriculum,</w:t>
      </w:r>
      <w:r>
        <w:rPr>
          <w:color w:val="231F20"/>
          <w:spacing w:val="-7"/>
        </w:rPr>
        <w:t> </w:t>
      </w:r>
      <w:r>
        <w:rPr>
          <w:color w:val="231F20"/>
          <w:spacing w:val="-2"/>
        </w:rPr>
        <w:t>textbooks,</w:t>
      </w:r>
      <w:r>
        <w:rPr>
          <w:color w:val="231F20"/>
          <w:spacing w:val="-7"/>
        </w:rPr>
        <w:t> </w:t>
      </w:r>
      <w:r>
        <w:rPr>
          <w:color w:val="231F20"/>
          <w:spacing w:val="-2"/>
        </w:rPr>
        <w:t>and</w:t>
      </w:r>
      <w:r>
        <w:rPr>
          <w:color w:val="231F20"/>
          <w:spacing w:val="-7"/>
        </w:rPr>
        <w:t> </w:t>
      </w:r>
      <w:r>
        <w:rPr>
          <w:color w:val="231F20"/>
          <w:spacing w:val="-2"/>
        </w:rPr>
        <w:t>teach- </w:t>
      </w:r>
      <w:r>
        <w:rPr>
          <w:color w:val="231F20"/>
        </w:rPr>
        <w:t>ing with the learning style of the students and the culture of the company.</w:t>
      </w:r>
    </w:p>
    <w:p>
      <w:pPr>
        <w:pStyle w:val="BodyText"/>
        <w:spacing w:line="268" w:lineRule="auto"/>
        <w:ind w:left="330" w:right="369" w:firstLine="300"/>
        <w:jc w:val="both"/>
      </w:pPr>
      <w:r>
        <w:rPr>
          <w:color w:val="231F20"/>
        </w:rPr>
        <w:t>Let</w:t>
      </w:r>
      <w:r>
        <w:rPr>
          <w:color w:val="231F20"/>
          <w:spacing w:val="-6"/>
        </w:rPr>
        <w:t> </w:t>
      </w:r>
      <w:r>
        <w:rPr>
          <w:color w:val="231F20"/>
        </w:rPr>
        <w:t>us</w:t>
      </w:r>
      <w:r>
        <w:rPr>
          <w:color w:val="231F20"/>
          <w:spacing w:val="-6"/>
        </w:rPr>
        <w:t> </w:t>
      </w:r>
      <w:r>
        <w:rPr>
          <w:color w:val="231F20"/>
        </w:rPr>
        <w:t>add</w:t>
      </w:r>
      <w:r>
        <w:rPr>
          <w:color w:val="231F20"/>
          <w:spacing w:val="-6"/>
        </w:rPr>
        <w:t> </w:t>
      </w:r>
      <w:r>
        <w:rPr>
          <w:color w:val="231F20"/>
        </w:rPr>
        <w:t>principles</w:t>
      </w:r>
      <w:r>
        <w:rPr>
          <w:color w:val="231F20"/>
          <w:spacing w:val="-6"/>
        </w:rPr>
        <w:t> </w:t>
      </w:r>
      <w:r>
        <w:rPr>
          <w:color w:val="231F20"/>
        </w:rPr>
        <w:t>to</w:t>
      </w:r>
      <w:r>
        <w:rPr>
          <w:color w:val="231F20"/>
          <w:spacing w:val="-6"/>
        </w:rPr>
        <w:t> </w:t>
      </w:r>
      <w:r>
        <w:rPr>
          <w:color w:val="231F20"/>
        </w:rPr>
        <w:t>our</w:t>
      </w:r>
      <w:r>
        <w:rPr>
          <w:color w:val="231F20"/>
          <w:spacing w:val="-6"/>
        </w:rPr>
        <w:t> </w:t>
      </w:r>
      <w:r>
        <w:rPr>
          <w:color w:val="231F20"/>
        </w:rPr>
        <w:t>model</w:t>
      </w:r>
      <w:r>
        <w:rPr>
          <w:color w:val="231F20"/>
          <w:spacing w:val="-6"/>
        </w:rPr>
        <w:t> </w:t>
      </w:r>
      <w:r>
        <w:rPr>
          <w:color w:val="231F20"/>
        </w:rPr>
        <w:t>(see</w:t>
      </w:r>
      <w:r>
        <w:rPr>
          <w:color w:val="231F20"/>
          <w:spacing w:val="-6"/>
        </w:rPr>
        <w:t> </w:t>
      </w:r>
      <w:r>
        <w:rPr>
          <w:color w:val="231F20"/>
        </w:rPr>
        <w:t>Figure</w:t>
      </w:r>
      <w:r>
        <w:rPr>
          <w:color w:val="231F20"/>
          <w:spacing w:val="-14"/>
        </w:rPr>
        <w:t> </w:t>
      </w:r>
      <w:r>
        <w:rPr>
          <w:color w:val="231F20"/>
        </w:rPr>
        <w:t>2.7).</w:t>
      </w:r>
      <w:r>
        <w:rPr>
          <w:color w:val="231F20"/>
          <w:spacing w:val="-5"/>
        </w:rPr>
        <w:t> </w:t>
      </w:r>
      <w:r>
        <w:rPr>
          <w:color w:val="231F20"/>
        </w:rPr>
        <w:t>The</w:t>
      </w:r>
      <w:r>
        <w:rPr>
          <w:color w:val="231F20"/>
          <w:spacing w:val="-6"/>
        </w:rPr>
        <w:t> </w:t>
      </w:r>
      <w:r>
        <w:rPr>
          <w:color w:val="231F20"/>
        </w:rPr>
        <w:t>arrow</w:t>
      </w:r>
      <w:r>
        <w:rPr>
          <w:color w:val="231F20"/>
          <w:spacing w:val="-6"/>
        </w:rPr>
        <w:t> </w:t>
      </w:r>
      <w:r>
        <w:rPr>
          <w:color w:val="231F20"/>
        </w:rPr>
        <w:t>from</w:t>
      </w:r>
      <w:r>
        <w:rPr>
          <w:color w:val="231F20"/>
          <w:spacing w:val="-6"/>
        </w:rPr>
        <w:t> </w:t>
      </w:r>
      <w:r>
        <w:rPr>
          <w:color w:val="231F20"/>
        </w:rPr>
        <w:t>the</w:t>
      </w:r>
      <w:r>
        <w:rPr>
          <w:color w:val="231F20"/>
          <w:spacing w:val="-6"/>
        </w:rPr>
        <w:t> </w:t>
      </w:r>
      <w:r>
        <w:rPr>
          <w:color w:val="231F20"/>
        </w:rPr>
        <w:t>prin- ciples</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ideal</w:t>
      </w:r>
      <w:r>
        <w:rPr>
          <w:color w:val="231F20"/>
          <w:spacing w:val="-11"/>
        </w:rPr>
        <w:t> </w:t>
      </w:r>
      <w:r>
        <w:rPr>
          <w:color w:val="231F20"/>
        </w:rPr>
        <w:t>final</w:t>
      </w:r>
      <w:r>
        <w:rPr>
          <w:color w:val="231F20"/>
          <w:spacing w:val="-11"/>
        </w:rPr>
        <w:t> </w:t>
      </w:r>
      <w:r>
        <w:rPr>
          <w:color w:val="231F20"/>
        </w:rPr>
        <w:t>result</w:t>
      </w:r>
      <w:r>
        <w:rPr>
          <w:color w:val="231F20"/>
          <w:spacing w:val="-11"/>
        </w:rPr>
        <w:t> </w:t>
      </w:r>
      <w:r>
        <w:rPr>
          <w:color w:val="231F20"/>
        </w:rPr>
        <w:t>shows</w:t>
      </w:r>
      <w:r>
        <w:rPr>
          <w:color w:val="231F20"/>
          <w:spacing w:val="-11"/>
        </w:rPr>
        <w:t> </w:t>
      </w:r>
      <w:r>
        <w:rPr>
          <w:color w:val="231F20"/>
        </w:rPr>
        <w:t>that</w:t>
      </w:r>
      <w:r>
        <w:rPr>
          <w:color w:val="231F20"/>
          <w:spacing w:val="-11"/>
        </w:rPr>
        <w:t> </w:t>
      </w:r>
      <w:r>
        <w:rPr>
          <w:color w:val="231F20"/>
        </w:rPr>
        <w:t>these</w:t>
      </w:r>
      <w:r>
        <w:rPr>
          <w:color w:val="231F20"/>
          <w:spacing w:val="-11"/>
        </w:rPr>
        <w:t> </w:t>
      </w:r>
      <w:r>
        <w:rPr>
          <w:color w:val="231F20"/>
        </w:rPr>
        <w:t>are</w:t>
      </w:r>
      <w:r>
        <w:rPr>
          <w:color w:val="231F20"/>
          <w:spacing w:val="-11"/>
        </w:rPr>
        <w:t> </w:t>
      </w:r>
      <w:r>
        <w:rPr>
          <w:color w:val="231F20"/>
        </w:rPr>
        <w:t>shortcuts</w:t>
      </w:r>
      <w:r>
        <w:rPr>
          <w:color w:val="231F20"/>
          <w:spacing w:val="-11"/>
        </w:rPr>
        <w:t> </w:t>
      </w:r>
      <w:r>
        <w:rPr>
          <w:color w:val="231F20"/>
        </w:rPr>
        <w:t>that</w:t>
      </w:r>
      <w:r>
        <w:rPr>
          <w:color w:val="231F20"/>
          <w:spacing w:val="-11"/>
        </w:rPr>
        <w:t> </w:t>
      </w:r>
      <w:r>
        <w:rPr>
          <w:color w:val="231F20"/>
        </w:rPr>
        <w:t>sometimes</w:t>
      </w:r>
      <w:r>
        <w:rPr>
          <w:color w:val="231F20"/>
          <w:spacing w:val="-11"/>
        </w:rPr>
        <w:t> </w:t>
      </w:r>
      <w:r>
        <w:rPr>
          <w:color w:val="231F20"/>
        </w:rPr>
        <w:t>allow </w:t>
      </w:r>
      <w:r>
        <w:rPr>
          <w:color w:val="231F20"/>
          <w:spacing w:val="-2"/>
        </w:rPr>
        <w:t>us</w:t>
      </w:r>
      <w:r>
        <w:rPr>
          <w:color w:val="231F20"/>
          <w:spacing w:val="-12"/>
        </w:rPr>
        <w:t> </w:t>
      </w:r>
      <w:r>
        <w:rPr>
          <w:color w:val="231F20"/>
          <w:spacing w:val="-2"/>
        </w:rPr>
        <w:t>to</w:t>
      </w:r>
      <w:r>
        <w:rPr>
          <w:color w:val="231F20"/>
          <w:spacing w:val="-11"/>
        </w:rPr>
        <w:t> </w:t>
      </w:r>
      <w:r>
        <w:rPr>
          <w:color w:val="231F20"/>
          <w:spacing w:val="-2"/>
        </w:rPr>
        <w:t>bypass</w:t>
      </w:r>
      <w:r>
        <w:rPr>
          <w:color w:val="231F20"/>
          <w:spacing w:val="-11"/>
        </w:rPr>
        <w:t> </w:t>
      </w:r>
      <w:r>
        <w:rPr>
          <w:color w:val="231F20"/>
          <w:spacing w:val="-2"/>
        </w:rPr>
        <w:t>the</w:t>
      </w:r>
      <w:r>
        <w:rPr>
          <w:color w:val="231F20"/>
          <w:spacing w:val="-11"/>
        </w:rPr>
        <w:t> </w:t>
      </w:r>
      <w:r>
        <w:rPr>
          <w:color w:val="231F20"/>
          <w:spacing w:val="-2"/>
        </w:rPr>
        <w:t>analysis</w:t>
      </w:r>
      <w:r>
        <w:rPr>
          <w:color w:val="231F20"/>
          <w:spacing w:val="-11"/>
        </w:rPr>
        <w:t> </w:t>
      </w:r>
      <w:r>
        <w:rPr>
          <w:color w:val="231F20"/>
          <w:spacing w:val="-2"/>
        </w:rPr>
        <w:t>of</w:t>
      </w:r>
      <w:r>
        <w:rPr>
          <w:color w:val="231F20"/>
          <w:spacing w:val="-11"/>
        </w:rPr>
        <w:t> </w:t>
      </w:r>
      <w:r>
        <w:rPr>
          <w:color w:val="231F20"/>
          <w:spacing w:val="-2"/>
        </w:rPr>
        <w:t>contradictions</w:t>
      </w:r>
      <w:r>
        <w:rPr>
          <w:color w:val="231F20"/>
          <w:spacing w:val="-11"/>
        </w:rPr>
        <w:t> </w:t>
      </w:r>
      <w:r>
        <w:rPr>
          <w:color w:val="231F20"/>
          <w:spacing w:val="-2"/>
        </w:rPr>
        <w:t>and</w:t>
      </w:r>
      <w:r>
        <w:rPr>
          <w:color w:val="231F20"/>
          <w:spacing w:val="-11"/>
        </w:rPr>
        <w:t> </w:t>
      </w:r>
      <w:r>
        <w:rPr>
          <w:color w:val="231F20"/>
          <w:spacing w:val="-2"/>
        </w:rPr>
        <w:t>resources.</w:t>
      </w:r>
      <w:r>
        <w:rPr>
          <w:color w:val="231F20"/>
          <w:spacing w:val="-12"/>
        </w:rPr>
        <w:t> </w:t>
      </w:r>
      <w:r>
        <w:rPr>
          <w:color w:val="231F20"/>
          <w:spacing w:val="-2"/>
        </w:rPr>
        <w:t>Using</w:t>
      </w:r>
      <w:r>
        <w:rPr>
          <w:color w:val="231F20"/>
          <w:spacing w:val="-11"/>
        </w:rPr>
        <w:t> </w:t>
      </w:r>
      <w:r>
        <w:rPr>
          <w:color w:val="231F20"/>
          <w:spacing w:val="-2"/>
        </w:rPr>
        <w:t>the</w:t>
      </w:r>
      <w:r>
        <w:rPr>
          <w:color w:val="231F20"/>
          <w:spacing w:val="-11"/>
        </w:rPr>
        <w:t> </w:t>
      </w:r>
      <w:r>
        <w:rPr>
          <w:color w:val="231F20"/>
          <w:spacing w:val="-2"/>
        </w:rPr>
        <w:t>whole</w:t>
      </w:r>
      <w:r>
        <w:rPr>
          <w:color w:val="231F20"/>
          <w:spacing w:val="-11"/>
        </w:rPr>
        <w:t> </w:t>
      </w:r>
      <w:r>
        <w:rPr>
          <w:color w:val="231F20"/>
          <w:spacing w:val="-2"/>
        </w:rPr>
        <w:t>model</w:t>
      </w:r>
      <w:r>
        <w:rPr>
          <w:color w:val="231F20"/>
          <w:spacing w:val="-11"/>
        </w:rPr>
        <w:t> </w:t>
      </w:r>
      <w:r>
        <w:rPr>
          <w:color w:val="231F20"/>
          <w:spacing w:val="-2"/>
        </w:rPr>
        <w:t>is more</w:t>
      </w:r>
      <w:r>
        <w:rPr>
          <w:color w:val="231F20"/>
          <w:spacing w:val="-5"/>
        </w:rPr>
        <w:t> </w:t>
      </w:r>
      <w:r>
        <w:rPr>
          <w:color w:val="231F20"/>
          <w:spacing w:val="-2"/>
        </w:rPr>
        <w:t>effective</w:t>
      </w:r>
      <w:r>
        <w:rPr>
          <w:color w:val="231F20"/>
          <w:spacing w:val="-5"/>
        </w:rPr>
        <w:t> </w:t>
      </w:r>
      <w:r>
        <w:rPr>
          <w:color w:val="231F20"/>
          <w:spacing w:val="-2"/>
        </w:rPr>
        <w:t>than</w:t>
      </w:r>
      <w:r>
        <w:rPr>
          <w:color w:val="231F20"/>
          <w:spacing w:val="-5"/>
        </w:rPr>
        <w:t> </w:t>
      </w:r>
      <w:r>
        <w:rPr>
          <w:color w:val="231F20"/>
          <w:spacing w:val="-2"/>
        </w:rPr>
        <w:t>using</w:t>
      </w:r>
      <w:r>
        <w:rPr>
          <w:color w:val="231F20"/>
          <w:spacing w:val="-5"/>
        </w:rPr>
        <w:t> </w:t>
      </w:r>
      <w:r>
        <w:rPr>
          <w:color w:val="231F20"/>
          <w:spacing w:val="-2"/>
        </w:rPr>
        <w:t>the</w:t>
      </w:r>
      <w:r>
        <w:rPr>
          <w:color w:val="231F20"/>
          <w:spacing w:val="-5"/>
        </w:rPr>
        <w:t> </w:t>
      </w:r>
      <w:r>
        <w:rPr>
          <w:color w:val="231F20"/>
          <w:spacing w:val="-2"/>
        </w:rPr>
        <w:t>parts</w:t>
      </w:r>
      <w:r>
        <w:rPr>
          <w:color w:val="231F20"/>
          <w:spacing w:val="-5"/>
        </w:rPr>
        <w:t> </w:t>
      </w:r>
      <w:r>
        <w:rPr>
          <w:color w:val="231F20"/>
          <w:spacing w:val="-2"/>
        </w:rPr>
        <w:t>separately.</w:t>
      </w:r>
      <w:r>
        <w:rPr>
          <w:color w:val="231F20"/>
          <w:spacing w:val="-5"/>
        </w:rPr>
        <w:t> </w:t>
      </w:r>
      <w:r>
        <w:rPr>
          <w:color w:val="231F20"/>
          <w:spacing w:val="-2"/>
        </w:rPr>
        <w:t>Innovative</w:t>
      </w:r>
      <w:r>
        <w:rPr>
          <w:color w:val="231F20"/>
          <w:spacing w:val="-5"/>
        </w:rPr>
        <w:t> </w:t>
      </w:r>
      <w:r>
        <w:rPr>
          <w:color w:val="231F20"/>
          <w:spacing w:val="-2"/>
        </w:rPr>
        <w:t>principles</w:t>
      </w:r>
      <w:r>
        <w:rPr>
          <w:color w:val="231F20"/>
          <w:spacing w:val="-5"/>
        </w:rPr>
        <w:t> </w:t>
      </w:r>
      <w:r>
        <w:rPr>
          <w:color w:val="231F20"/>
          <w:spacing w:val="-2"/>
        </w:rPr>
        <w:t>are</w:t>
      </w:r>
      <w:r>
        <w:rPr>
          <w:color w:val="231F20"/>
          <w:spacing w:val="-5"/>
        </w:rPr>
        <w:t> </w:t>
      </w:r>
      <w:r>
        <w:rPr>
          <w:color w:val="231F20"/>
          <w:spacing w:val="-2"/>
        </w:rPr>
        <w:t>studied</w:t>
      </w:r>
      <w:r>
        <w:rPr>
          <w:color w:val="231F20"/>
          <w:spacing w:val="-5"/>
        </w:rPr>
        <w:t> </w:t>
      </w:r>
      <w:r>
        <w:rPr>
          <w:color w:val="231F20"/>
          <w:spacing w:val="-2"/>
        </w:rPr>
        <w:t>in </w:t>
      </w:r>
      <w:r>
        <w:rPr>
          <w:color w:val="231F20"/>
        </w:rPr>
        <w:t>detail in Chapter 10.</w:t>
      </w:r>
    </w:p>
    <w:p>
      <w:pPr>
        <w:pStyle w:val="BodyText"/>
        <w:rPr>
          <w:sz w:val="11"/>
        </w:rPr>
      </w:pPr>
      <w:r>
        <w:rPr/>
        <mc:AlternateContent>
          <mc:Choice Requires="wps">
            <w:drawing>
              <wp:anchor distT="0" distB="0" distL="0" distR="0" allowOverlap="1" layoutInCell="1" locked="0" behindDoc="1" simplePos="0" relativeHeight="487607296">
                <wp:simplePos x="0" y="0"/>
                <wp:positionH relativeFrom="page">
                  <wp:posOffset>590550</wp:posOffset>
                </wp:positionH>
                <wp:positionV relativeFrom="paragraph">
                  <wp:posOffset>96070</wp:posOffset>
                </wp:positionV>
                <wp:extent cx="4267200" cy="3216275"/>
                <wp:effectExtent l="0" t="0" r="0" b="0"/>
                <wp:wrapTopAndBottom/>
                <wp:docPr id="79" name="Group 79"/>
                <wp:cNvGraphicFramePr>
                  <a:graphicFrameLocks/>
                </wp:cNvGraphicFramePr>
                <a:graphic>
                  <a:graphicData uri="http://schemas.microsoft.com/office/word/2010/wordprocessingGroup">
                    <wpg:wgp>
                      <wpg:cNvPr id="79" name="Group 79"/>
                      <wpg:cNvGrpSpPr/>
                      <wpg:grpSpPr>
                        <a:xfrm>
                          <a:off x="0" y="0"/>
                          <a:ext cx="4267200" cy="3216275"/>
                          <a:chExt cx="4267200" cy="3216275"/>
                        </a:xfrm>
                      </wpg:grpSpPr>
                      <pic:pic>
                        <pic:nvPicPr>
                          <pic:cNvPr id="80" name="Image 80"/>
                          <pic:cNvPicPr/>
                        </pic:nvPicPr>
                        <pic:blipFill>
                          <a:blip r:embed="rId49" cstate="print"/>
                          <a:stretch>
                            <a:fillRect/>
                          </a:stretch>
                        </pic:blipFill>
                        <pic:spPr>
                          <a:xfrm>
                            <a:off x="304800" y="0"/>
                            <a:ext cx="3657600" cy="3153155"/>
                          </a:xfrm>
                          <a:prstGeom prst="rect">
                            <a:avLst/>
                          </a:prstGeom>
                        </pic:spPr>
                      </pic:pic>
                      <wps:wsp>
                        <wps:cNvPr id="81" name="Graphic 81"/>
                        <wps:cNvSpPr/>
                        <wps:spPr>
                          <a:xfrm>
                            <a:off x="0" y="320348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7.564597pt;width:336pt;height:253.25pt;mso-position-horizontal-relative:page;mso-position-vertical-relative:paragraph;z-index:-15709184;mso-wrap-distance-left:0;mso-wrap-distance-right:0" id="docshapegroup56" coordorigin="930,151" coordsize="6720,5065">
                <v:shape style="position:absolute;left:1410;top:151;width:5760;height:4966" type="#_x0000_t75" id="docshape57" stroked="false">
                  <v:imagedata r:id="rId49" o:title=""/>
                </v:shape>
                <v:line style="position:absolute" from="930,5196" to="7650,5196" stroked="true" strokeweight="2pt" strokecolor="#231f20">
                  <v:stroke dashstyle="solid"/>
                </v:line>
                <w10:wrap type="topAndBottom"/>
              </v:group>
            </w:pict>
          </mc:Fallback>
        </mc:AlternateContent>
      </w:r>
    </w:p>
    <w:p>
      <w:pPr>
        <w:spacing w:line="249" w:lineRule="auto" w:before="101"/>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2.7</w:t>
      </w:r>
      <w:r>
        <w:rPr>
          <w:rFonts w:ascii="Trebuchet MS"/>
          <w:b/>
          <w:color w:val="231F20"/>
          <w:spacing w:val="80"/>
          <w:w w:val="150"/>
          <w:sz w:val="19"/>
        </w:rPr>
        <w:t> </w:t>
      </w:r>
      <w:r>
        <w:rPr>
          <w:rFonts w:ascii="Trebuchet MS"/>
          <w:b/>
          <w:color w:val="231F20"/>
          <w:spacing w:val="-6"/>
          <w:sz w:val="19"/>
        </w:rPr>
        <w:t>Forty</w:t>
      </w:r>
      <w:r>
        <w:rPr>
          <w:rFonts w:ascii="Trebuchet MS"/>
          <w:b/>
          <w:color w:val="231F20"/>
          <w:spacing w:val="-9"/>
          <w:sz w:val="19"/>
        </w:rPr>
        <w:t> </w:t>
      </w:r>
      <w:r>
        <w:rPr>
          <w:rFonts w:ascii="Trebuchet MS"/>
          <w:b/>
          <w:color w:val="231F20"/>
          <w:spacing w:val="-6"/>
          <w:sz w:val="19"/>
        </w:rPr>
        <w:t>innovative</w:t>
      </w:r>
      <w:r>
        <w:rPr>
          <w:rFonts w:ascii="Trebuchet MS"/>
          <w:b/>
          <w:color w:val="231F20"/>
          <w:spacing w:val="-8"/>
          <w:sz w:val="19"/>
        </w:rPr>
        <w:t> </w:t>
      </w:r>
      <w:r>
        <w:rPr>
          <w:rFonts w:ascii="Trebuchet MS"/>
          <w:b/>
          <w:color w:val="231F20"/>
          <w:spacing w:val="-6"/>
          <w:sz w:val="19"/>
        </w:rPr>
        <w:t>principles</w:t>
      </w:r>
      <w:r>
        <w:rPr>
          <w:rFonts w:ascii="Trebuchet MS"/>
          <w:b/>
          <w:color w:val="231F20"/>
          <w:spacing w:val="-8"/>
          <w:sz w:val="19"/>
        </w:rPr>
        <w:t> </w:t>
      </w:r>
      <w:r>
        <w:rPr>
          <w:rFonts w:ascii="Trebuchet MS"/>
          <w:b/>
          <w:color w:val="231F20"/>
          <w:spacing w:val="-6"/>
          <w:sz w:val="19"/>
        </w:rPr>
        <w:t>give</w:t>
      </w:r>
      <w:r>
        <w:rPr>
          <w:rFonts w:ascii="Trebuchet MS"/>
          <w:b/>
          <w:color w:val="231F20"/>
          <w:spacing w:val="-9"/>
          <w:sz w:val="19"/>
        </w:rPr>
        <w:t> </w:t>
      </w:r>
      <w:r>
        <w:rPr>
          <w:rFonts w:ascii="Trebuchet MS"/>
          <w:b/>
          <w:color w:val="231F20"/>
          <w:spacing w:val="-6"/>
          <w:sz w:val="19"/>
        </w:rPr>
        <w:t>cues</w:t>
      </w:r>
      <w:r>
        <w:rPr>
          <w:rFonts w:ascii="Trebuchet MS"/>
          <w:b/>
          <w:color w:val="231F20"/>
          <w:spacing w:val="-8"/>
          <w:sz w:val="19"/>
        </w:rPr>
        <w:t> </w:t>
      </w:r>
      <w:r>
        <w:rPr>
          <w:rFonts w:ascii="Trebuchet MS"/>
          <w:b/>
          <w:color w:val="231F20"/>
          <w:spacing w:val="-6"/>
          <w:sz w:val="19"/>
        </w:rPr>
        <w:t>for</w:t>
      </w:r>
      <w:r>
        <w:rPr>
          <w:rFonts w:ascii="Trebuchet MS"/>
          <w:b/>
          <w:color w:val="231F20"/>
          <w:spacing w:val="-8"/>
          <w:sz w:val="19"/>
        </w:rPr>
        <w:t> </w:t>
      </w:r>
      <w:r>
        <w:rPr>
          <w:rFonts w:ascii="Trebuchet MS"/>
          <w:b/>
          <w:color w:val="231F20"/>
          <w:spacing w:val="-6"/>
          <w:sz w:val="19"/>
        </w:rPr>
        <w:t>finding</w:t>
      </w:r>
      <w:r>
        <w:rPr>
          <w:rFonts w:ascii="Trebuchet MS"/>
          <w:b/>
          <w:color w:val="231F20"/>
          <w:spacing w:val="-9"/>
          <w:sz w:val="19"/>
        </w:rPr>
        <w:t> </w:t>
      </w:r>
      <w:r>
        <w:rPr>
          <w:rFonts w:ascii="Trebuchet MS"/>
          <w:b/>
          <w:color w:val="231F20"/>
          <w:spacing w:val="-6"/>
          <w:sz w:val="19"/>
        </w:rPr>
        <w:t>ideas.</w:t>
      </w:r>
      <w:r>
        <w:rPr>
          <w:rFonts w:ascii="Trebuchet MS"/>
          <w:b/>
          <w:color w:val="231F20"/>
          <w:spacing w:val="-8"/>
          <w:sz w:val="19"/>
        </w:rPr>
        <w:t> </w:t>
      </w:r>
      <w:r>
        <w:rPr>
          <w:rFonts w:ascii="Trebuchet MS"/>
          <w:b/>
          <w:color w:val="231F20"/>
          <w:spacing w:val="-6"/>
          <w:sz w:val="19"/>
        </w:rPr>
        <w:t>They</w:t>
      </w:r>
      <w:r>
        <w:rPr>
          <w:rFonts w:ascii="Trebuchet MS"/>
          <w:b/>
          <w:color w:val="231F20"/>
          <w:spacing w:val="-8"/>
          <w:sz w:val="19"/>
        </w:rPr>
        <w:t> </w:t>
      </w:r>
      <w:r>
        <w:rPr>
          <w:rFonts w:ascii="Trebuchet MS"/>
          <w:b/>
          <w:color w:val="231F20"/>
          <w:spacing w:val="-6"/>
          <w:sz w:val="19"/>
        </w:rPr>
        <w:t>can</w:t>
      </w:r>
      <w:r>
        <w:rPr>
          <w:rFonts w:ascii="Trebuchet MS"/>
          <w:b/>
          <w:color w:val="231F20"/>
          <w:spacing w:val="-9"/>
          <w:sz w:val="19"/>
        </w:rPr>
        <w:t> </w:t>
      </w:r>
      <w:r>
        <w:rPr>
          <w:rFonts w:ascii="Trebuchet MS"/>
          <w:b/>
          <w:color w:val="231F20"/>
          <w:spacing w:val="-6"/>
          <w:sz w:val="19"/>
        </w:rPr>
        <w:t>be </w:t>
      </w:r>
      <w:r>
        <w:rPr>
          <w:rFonts w:ascii="Trebuchet MS"/>
          <w:b/>
          <w:color w:val="231F20"/>
          <w:spacing w:val="-2"/>
          <w:sz w:val="19"/>
        </w:rPr>
        <w:t>used</w:t>
      </w:r>
      <w:r>
        <w:rPr>
          <w:rFonts w:ascii="Trebuchet MS"/>
          <w:b/>
          <w:color w:val="231F20"/>
          <w:spacing w:val="-13"/>
          <w:sz w:val="19"/>
        </w:rPr>
        <w:t> </w:t>
      </w:r>
      <w:r>
        <w:rPr>
          <w:rFonts w:ascii="Trebuchet MS"/>
          <w:b/>
          <w:color w:val="231F20"/>
          <w:spacing w:val="-2"/>
          <w:sz w:val="19"/>
        </w:rPr>
        <w:t>both</w:t>
      </w:r>
      <w:r>
        <w:rPr>
          <w:rFonts w:ascii="Trebuchet MS"/>
          <w:b/>
          <w:color w:val="231F20"/>
          <w:spacing w:val="-12"/>
          <w:sz w:val="19"/>
        </w:rPr>
        <w:t> </w:t>
      </w:r>
      <w:r>
        <w:rPr>
          <w:rFonts w:ascii="Trebuchet MS"/>
          <w:b/>
          <w:color w:val="231F20"/>
          <w:spacing w:val="-2"/>
          <w:sz w:val="19"/>
        </w:rPr>
        <w:t>as</w:t>
      </w:r>
      <w:r>
        <w:rPr>
          <w:rFonts w:ascii="Trebuchet MS"/>
          <w:b/>
          <w:color w:val="231F20"/>
          <w:spacing w:val="-12"/>
          <w:sz w:val="19"/>
        </w:rPr>
        <w:t> </w:t>
      </w:r>
      <w:r>
        <w:rPr>
          <w:rFonts w:ascii="Trebuchet MS"/>
          <w:b/>
          <w:color w:val="231F20"/>
          <w:spacing w:val="-2"/>
          <w:sz w:val="19"/>
        </w:rPr>
        <w:t>independent</w:t>
      </w:r>
      <w:r>
        <w:rPr>
          <w:rFonts w:ascii="Trebuchet MS"/>
          <w:b/>
          <w:color w:val="231F20"/>
          <w:spacing w:val="-13"/>
          <w:sz w:val="19"/>
        </w:rPr>
        <w:t> </w:t>
      </w:r>
      <w:r>
        <w:rPr>
          <w:rFonts w:ascii="Trebuchet MS"/>
          <w:b/>
          <w:color w:val="231F20"/>
          <w:spacing w:val="-2"/>
          <w:sz w:val="19"/>
        </w:rPr>
        <w:t>tools</w:t>
      </w:r>
      <w:r>
        <w:rPr>
          <w:rFonts w:ascii="Trebuchet MS"/>
          <w:b/>
          <w:color w:val="231F20"/>
          <w:spacing w:val="-12"/>
          <w:sz w:val="19"/>
        </w:rPr>
        <w:t> </w:t>
      </w:r>
      <w:r>
        <w:rPr>
          <w:rFonts w:ascii="Trebuchet MS"/>
          <w:b/>
          <w:color w:val="231F20"/>
          <w:spacing w:val="-2"/>
          <w:sz w:val="19"/>
        </w:rPr>
        <w:t>and</w:t>
      </w:r>
      <w:r>
        <w:rPr>
          <w:rFonts w:ascii="Trebuchet MS"/>
          <w:b/>
          <w:color w:val="231F20"/>
          <w:spacing w:val="-12"/>
          <w:sz w:val="19"/>
        </w:rPr>
        <w:t> </w:t>
      </w:r>
      <w:r>
        <w:rPr>
          <w:rFonts w:ascii="Trebuchet MS"/>
          <w:b/>
          <w:color w:val="231F20"/>
          <w:spacing w:val="-2"/>
          <w:sz w:val="19"/>
        </w:rPr>
        <w:t>to</w:t>
      </w:r>
      <w:r>
        <w:rPr>
          <w:rFonts w:ascii="Trebuchet MS"/>
          <w:b/>
          <w:color w:val="231F20"/>
          <w:spacing w:val="-13"/>
          <w:sz w:val="19"/>
        </w:rPr>
        <w:t> </w:t>
      </w:r>
      <w:r>
        <w:rPr>
          <w:rFonts w:ascii="Trebuchet MS"/>
          <w:b/>
          <w:color w:val="231F20"/>
          <w:spacing w:val="-2"/>
          <w:sz w:val="19"/>
        </w:rPr>
        <w:t>support</w:t>
      </w:r>
      <w:r>
        <w:rPr>
          <w:rFonts w:ascii="Trebuchet MS"/>
          <w:b/>
          <w:color w:val="231F20"/>
          <w:spacing w:val="-12"/>
          <w:sz w:val="19"/>
        </w:rPr>
        <w:t> </w:t>
      </w:r>
      <w:r>
        <w:rPr>
          <w:rFonts w:ascii="Trebuchet MS"/>
          <w:b/>
          <w:color w:val="231F20"/>
          <w:spacing w:val="-2"/>
          <w:sz w:val="19"/>
        </w:rPr>
        <w:t>other</w:t>
      </w:r>
      <w:r>
        <w:rPr>
          <w:rFonts w:ascii="Trebuchet MS"/>
          <w:b/>
          <w:color w:val="231F20"/>
          <w:spacing w:val="-12"/>
          <w:sz w:val="19"/>
        </w:rPr>
        <w:t> </w:t>
      </w:r>
      <w:r>
        <w:rPr>
          <w:rFonts w:ascii="Trebuchet MS"/>
          <w:b/>
          <w:color w:val="231F20"/>
          <w:spacing w:val="-2"/>
          <w:sz w:val="19"/>
        </w:rPr>
        <w:t>methods.</w:t>
      </w:r>
    </w:p>
    <w:p>
      <w:pPr>
        <w:spacing w:after="0" w:line="249" w:lineRule="auto"/>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2766695"/>
                <wp:effectExtent l="19050" t="0" r="9525" b="5080"/>
                <wp:docPr id="82" name="Group 82"/>
                <wp:cNvGraphicFramePr>
                  <a:graphicFrameLocks/>
                </wp:cNvGraphicFramePr>
                <a:graphic>
                  <a:graphicData uri="http://schemas.microsoft.com/office/word/2010/wordprocessingGroup">
                    <wpg:wgp>
                      <wpg:cNvPr id="82" name="Group 82"/>
                      <wpg:cNvGrpSpPr/>
                      <wpg:grpSpPr>
                        <a:xfrm>
                          <a:off x="0" y="0"/>
                          <a:ext cx="4267200" cy="2766695"/>
                          <a:chExt cx="4267200" cy="2766695"/>
                        </a:xfrm>
                      </wpg:grpSpPr>
                      <pic:pic>
                        <pic:nvPicPr>
                          <pic:cNvPr id="83" name="Image 83"/>
                          <pic:cNvPicPr/>
                        </pic:nvPicPr>
                        <pic:blipFill>
                          <a:blip r:embed="rId50" cstate="print"/>
                          <a:stretch>
                            <a:fillRect/>
                          </a:stretch>
                        </pic:blipFill>
                        <pic:spPr>
                          <a:xfrm>
                            <a:off x="213360" y="0"/>
                            <a:ext cx="3840479" cy="2703410"/>
                          </a:xfrm>
                          <a:prstGeom prst="rect">
                            <a:avLst/>
                          </a:prstGeom>
                        </pic:spPr>
                      </pic:pic>
                      <wps:wsp>
                        <wps:cNvPr id="84" name="Graphic 84"/>
                        <wps:cNvSpPr/>
                        <wps:spPr>
                          <a:xfrm>
                            <a:off x="0" y="2753753"/>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85" name="Textbox 85"/>
                        <wps:cNvSpPr txBox="1"/>
                        <wps:spPr>
                          <a:xfrm>
                            <a:off x="1780458" y="221365"/>
                            <a:ext cx="814069" cy="91440"/>
                          </a:xfrm>
                          <a:prstGeom prst="rect">
                            <a:avLst/>
                          </a:prstGeom>
                        </wps:spPr>
                        <wps:txbx>
                          <w:txbxContent>
                            <w:p>
                              <w:pPr>
                                <w:spacing w:line="139" w:lineRule="exact" w:before="0"/>
                                <w:ind w:left="0" w:right="0" w:firstLine="0"/>
                                <w:jc w:val="left"/>
                                <w:rPr>
                                  <w:sz w:val="14"/>
                                </w:rPr>
                              </w:pPr>
                              <w:r>
                                <w:rPr>
                                  <w:color w:val="231F20"/>
                                  <w:w w:val="105"/>
                                  <w:sz w:val="14"/>
                                </w:rPr>
                                <w:t>Patterns</w:t>
                              </w:r>
                              <w:r>
                                <w:rPr>
                                  <w:color w:val="231F20"/>
                                  <w:spacing w:val="3"/>
                                  <w:w w:val="105"/>
                                  <w:sz w:val="14"/>
                                </w:rPr>
                                <w:t> </w:t>
                              </w:r>
                              <w:r>
                                <w:rPr>
                                  <w:color w:val="231F20"/>
                                  <w:w w:val="105"/>
                                  <w:sz w:val="14"/>
                                </w:rPr>
                                <w:t>of</w:t>
                              </w:r>
                              <w:r>
                                <w:rPr>
                                  <w:color w:val="231F20"/>
                                  <w:spacing w:val="4"/>
                                  <w:w w:val="105"/>
                                  <w:sz w:val="14"/>
                                </w:rPr>
                                <w:t> </w:t>
                              </w:r>
                              <w:r>
                                <w:rPr>
                                  <w:color w:val="231F20"/>
                                  <w:spacing w:val="-2"/>
                                  <w:w w:val="105"/>
                                  <w:sz w:val="14"/>
                                </w:rPr>
                                <w:t>Evolution</w:t>
                              </w:r>
                            </w:p>
                          </w:txbxContent>
                        </wps:txbx>
                        <wps:bodyPr wrap="square" lIns="0" tIns="0" rIns="0" bIns="0" rtlCol="0">
                          <a:noAutofit/>
                        </wps:bodyPr>
                      </wps:wsp>
                      <wps:wsp>
                        <wps:cNvPr id="86" name="Textbox 86"/>
                        <wps:cNvSpPr txBox="1"/>
                        <wps:spPr>
                          <a:xfrm>
                            <a:off x="1553927" y="802486"/>
                            <a:ext cx="186055" cy="91440"/>
                          </a:xfrm>
                          <a:prstGeom prst="rect">
                            <a:avLst/>
                          </a:prstGeom>
                        </wps:spPr>
                        <wps:txbx>
                          <w:txbxContent>
                            <w:p>
                              <w:pPr>
                                <w:spacing w:line="139" w:lineRule="exact" w:before="0"/>
                                <w:ind w:left="0" w:right="0" w:firstLine="0"/>
                                <w:jc w:val="left"/>
                                <w:rPr>
                                  <w:sz w:val="14"/>
                                </w:rPr>
                              </w:pPr>
                              <w:r>
                                <w:rPr>
                                  <w:color w:val="231F20"/>
                                  <w:spacing w:val="-4"/>
                                  <w:w w:val="105"/>
                                  <w:sz w:val="14"/>
                                </w:rPr>
                                <w:t>Tool</w:t>
                              </w:r>
                            </w:p>
                          </w:txbxContent>
                        </wps:txbx>
                        <wps:bodyPr wrap="square" lIns="0" tIns="0" rIns="0" bIns="0" rtlCol="0">
                          <a:noAutofit/>
                        </wps:bodyPr>
                      </wps:wsp>
                      <wps:wsp>
                        <wps:cNvPr id="87" name="Textbox 87"/>
                        <wps:cNvSpPr txBox="1"/>
                        <wps:spPr>
                          <a:xfrm>
                            <a:off x="2593886" y="829966"/>
                            <a:ext cx="271780" cy="91440"/>
                          </a:xfrm>
                          <a:prstGeom prst="rect">
                            <a:avLst/>
                          </a:prstGeom>
                        </wps:spPr>
                        <wps:txbx>
                          <w:txbxContent>
                            <w:p>
                              <w:pPr>
                                <w:spacing w:line="139" w:lineRule="exact" w:before="0"/>
                                <w:ind w:left="0" w:right="0" w:firstLine="0"/>
                                <w:jc w:val="left"/>
                                <w:rPr>
                                  <w:sz w:val="14"/>
                                </w:rPr>
                              </w:pPr>
                              <w:r>
                                <w:rPr>
                                  <w:color w:val="231F20"/>
                                  <w:spacing w:val="-2"/>
                                  <w:w w:val="105"/>
                                  <w:sz w:val="14"/>
                                </w:rPr>
                                <w:t>Object</w:t>
                              </w:r>
                            </w:p>
                          </w:txbxContent>
                        </wps:txbx>
                        <wps:bodyPr wrap="square" lIns="0" tIns="0" rIns="0" bIns="0" rtlCol="0">
                          <a:noAutofit/>
                        </wps:bodyPr>
                      </wps:wsp>
                      <wps:wsp>
                        <wps:cNvPr id="88" name="Textbox 88"/>
                        <wps:cNvSpPr txBox="1"/>
                        <wps:spPr>
                          <a:xfrm>
                            <a:off x="1897090" y="1266453"/>
                            <a:ext cx="550545" cy="91440"/>
                          </a:xfrm>
                          <a:prstGeom prst="rect">
                            <a:avLst/>
                          </a:prstGeom>
                        </wps:spPr>
                        <wps:txbx>
                          <w:txbxContent>
                            <w:p>
                              <w:pPr>
                                <w:spacing w:line="139" w:lineRule="exact" w:before="0"/>
                                <w:ind w:left="0" w:right="0" w:firstLine="0"/>
                                <w:jc w:val="left"/>
                                <w:rPr>
                                  <w:sz w:val="14"/>
                                </w:rPr>
                              </w:pPr>
                              <w:r>
                                <w:rPr>
                                  <w:color w:val="231F20"/>
                                  <w:spacing w:val="-2"/>
                                  <w:w w:val="110"/>
                                  <w:sz w:val="14"/>
                                </w:rPr>
                                <w:t>Contradiction</w:t>
                              </w:r>
                            </w:p>
                          </w:txbxContent>
                        </wps:txbx>
                        <wps:bodyPr wrap="square" lIns="0" tIns="0" rIns="0" bIns="0" rtlCol="0">
                          <a:noAutofit/>
                        </wps:bodyPr>
                      </wps:wsp>
                      <wps:wsp>
                        <wps:cNvPr id="89" name="Textbox 89"/>
                        <wps:cNvSpPr txBox="1"/>
                        <wps:spPr>
                          <a:xfrm>
                            <a:off x="1973168" y="1617468"/>
                            <a:ext cx="398145" cy="91440"/>
                          </a:xfrm>
                          <a:prstGeom prst="rect">
                            <a:avLst/>
                          </a:prstGeom>
                        </wps:spPr>
                        <wps:txbx>
                          <w:txbxContent>
                            <w:p>
                              <w:pPr>
                                <w:spacing w:line="139" w:lineRule="exact" w:before="0"/>
                                <w:ind w:left="0" w:right="0" w:firstLine="0"/>
                                <w:jc w:val="left"/>
                                <w:rPr>
                                  <w:sz w:val="14"/>
                                </w:rPr>
                              </w:pPr>
                              <w:r>
                                <w:rPr>
                                  <w:color w:val="231F20"/>
                                  <w:spacing w:val="-2"/>
                                  <w:w w:val="105"/>
                                  <w:sz w:val="14"/>
                                </w:rPr>
                                <w:t>Resources</w:t>
                              </w:r>
                            </w:p>
                          </w:txbxContent>
                        </wps:txbx>
                        <wps:bodyPr wrap="square" lIns="0" tIns="0" rIns="0" bIns="0" rtlCol="0">
                          <a:noAutofit/>
                        </wps:bodyPr>
                      </wps:wsp>
                      <wps:wsp>
                        <wps:cNvPr id="90" name="Textbox 90"/>
                        <wps:cNvSpPr txBox="1"/>
                        <wps:spPr>
                          <a:xfrm>
                            <a:off x="647805" y="1773430"/>
                            <a:ext cx="224154" cy="91440"/>
                          </a:xfrm>
                          <a:prstGeom prst="rect">
                            <a:avLst/>
                          </a:prstGeom>
                        </wps:spPr>
                        <wps:txbx>
                          <w:txbxContent>
                            <w:p>
                              <w:pPr>
                                <w:spacing w:line="139" w:lineRule="exact" w:before="0"/>
                                <w:ind w:left="0" w:right="0" w:firstLine="0"/>
                                <w:jc w:val="left"/>
                                <w:rPr>
                                  <w:sz w:val="14"/>
                                </w:rPr>
                              </w:pPr>
                              <w:r>
                                <w:rPr>
                                  <w:color w:val="231F20"/>
                                  <w:spacing w:val="-4"/>
                                  <w:sz w:val="14"/>
                                </w:rPr>
                                <w:t>ARIZ</w:t>
                              </w:r>
                            </w:p>
                          </w:txbxContent>
                        </wps:txbx>
                        <wps:bodyPr wrap="square" lIns="0" tIns="0" rIns="0" bIns="0" rtlCol="0">
                          <a:noAutofit/>
                        </wps:bodyPr>
                      </wps:wsp>
                      <wps:wsp>
                        <wps:cNvPr id="91" name="Textbox 91"/>
                        <wps:cNvSpPr txBox="1"/>
                        <wps:spPr>
                          <a:xfrm>
                            <a:off x="1837928" y="1957625"/>
                            <a:ext cx="668020" cy="91440"/>
                          </a:xfrm>
                          <a:prstGeom prst="rect">
                            <a:avLst/>
                          </a:prstGeom>
                        </wps:spPr>
                        <wps:txbx>
                          <w:txbxContent>
                            <w:p>
                              <w:pPr>
                                <w:spacing w:line="139" w:lineRule="exact" w:before="0"/>
                                <w:ind w:left="0" w:right="0" w:firstLine="0"/>
                                <w:jc w:val="left"/>
                                <w:rPr>
                                  <w:sz w:val="14"/>
                                </w:rPr>
                              </w:pPr>
                              <w:r>
                                <w:rPr>
                                  <w:color w:val="231F20"/>
                                  <w:w w:val="105"/>
                                  <w:sz w:val="14"/>
                                </w:rPr>
                                <w:t>Ideal</w:t>
                              </w:r>
                              <w:r>
                                <w:rPr>
                                  <w:color w:val="231F20"/>
                                  <w:spacing w:val="-9"/>
                                  <w:w w:val="105"/>
                                  <w:sz w:val="14"/>
                                </w:rPr>
                                <w:t> </w:t>
                              </w:r>
                              <w:r>
                                <w:rPr>
                                  <w:color w:val="231F20"/>
                                  <w:w w:val="105"/>
                                  <w:sz w:val="14"/>
                                </w:rPr>
                                <w:t>Final</w:t>
                              </w:r>
                              <w:r>
                                <w:rPr>
                                  <w:color w:val="231F20"/>
                                  <w:spacing w:val="-9"/>
                                  <w:w w:val="105"/>
                                  <w:sz w:val="14"/>
                                </w:rPr>
                                <w:t> </w:t>
                              </w:r>
                              <w:r>
                                <w:rPr>
                                  <w:color w:val="231F20"/>
                                  <w:spacing w:val="-2"/>
                                  <w:w w:val="105"/>
                                  <w:sz w:val="14"/>
                                </w:rPr>
                                <w:t>Result</w:t>
                              </w:r>
                            </w:p>
                          </w:txbxContent>
                        </wps:txbx>
                        <wps:bodyPr wrap="square" lIns="0" tIns="0" rIns="0" bIns="0" rtlCol="0">
                          <a:noAutofit/>
                        </wps:bodyPr>
                      </wps:wsp>
                      <wps:wsp>
                        <wps:cNvPr id="92" name="Textbox 92"/>
                        <wps:cNvSpPr txBox="1"/>
                        <wps:spPr>
                          <a:xfrm>
                            <a:off x="3414160" y="1739232"/>
                            <a:ext cx="255270" cy="274320"/>
                          </a:xfrm>
                          <a:prstGeom prst="rect">
                            <a:avLst/>
                          </a:prstGeom>
                        </wps:spPr>
                        <wps:txbx>
                          <w:txbxContent>
                            <w:p>
                              <w:pPr>
                                <w:spacing w:line="131" w:lineRule="exact" w:before="0"/>
                                <w:ind w:left="0" w:right="0" w:firstLine="0"/>
                                <w:jc w:val="left"/>
                                <w:rPr>
                                  <w:sz w:val="14"/>
                                </w:rPr>
                              </w:pPr>
                              <w:r>
                                <w:rPr>
                                  <w:color w:val="231F20"/>
                                  <w:spacing w:val="-4"/>
                                  <w:w w:val="105"/>
                                  <w:sz w:val="14"/>
                                </w:rPr>
                                <w:t>TRIZ-</w:t>
                              </w:r>
                            </w:p>
                            <w:p>
                              <w:pPr>
                                <w:spacing w:line="213" w:lineRule="auto" w:before="6"/>
                                <w:ind w:left="79" w:right="22" w:hanging="69"/>
                                <w:jc w:val="left"/>
                                <w:rPr>
                                  <w:sz w:val="14"/>
                                </w:rPr>
                              </w:pPr>
                              <w:r>
                                <w:rPr>
                                  <w:color w:val="231F20"/>
                                  <w:spacing w:val="-2"/>
                                  <w:w w:val="105"/>
                                  <w:sz w:val="14"/>
                                </w:rPr>
                                <w:t>Based</w:t>
                              </w:r>
                              <w:r>
                                <w:rPr>
                                  <w:color w:val="231F20"/>
                                  <w:spacing w:val="40"/>
                                  <w:w w:val="105"/>
                                  <w:sz w:val="14"/>
                                </w:rPr>
                                <w:t> </w:t>
                              </w:r>
                              <w:r>
                                <w:rPr>
                                  <w:color w:val="231F20"/>
                                  <w:spacing w:val="-6"/>
                                  <w:w w:val="105"/>
                                  <w:sz w:val="14"/>
                                </w:rPr>
                                <w:t>SW</w:t>
                              </w:r>
                            </w:p>
                          </w:txbxContent>
                        </wps:txbx>
                        <wps:bodyPr wrap="square" lIns="0" tIns="0" rIns="0" bIns="0" rtlCol="0">
                          <a:noAutofit/>
                        </wps:bodyPr>
                      </wps:wsp>
                      <wps:wsp>
                        <wps:cNvPr id="93" name="Textbox 93"/>
                        <wps:cNvSpPr txBox="1"/>
                        <wps:spPr>
                          <a:xfrm>
                            <a:off x="881674" y="2107072"/>
                            <a:ext cx="394335" cy="91440"/>
                          </a:xfrm>
                          <a:prstGeom prst="rect">
                            <a:avLst/>
                          </a:prstGeom>
                        </wps:spPr>
                        <wps:txbx>
                          <w:txbxContent>
                            <w:p>
                              <w:pPr>
                                <w:spacing w:line="139" w:lineRule="exact" w:before="0"/>
                                <w:ind w:left="0" w:right="0" w:firstLine="0"/>
                                <w:jc w:val="left"/>
                                <w:rPr>
                                  <w:sz w:val="14"/>
                                </w:rPr>
                              </w:pPr>
                              <w:r>
                                <w:rPr>
                                  <w:color w:val="231F20"/>
                                  <w:spacing w:val="-2"/>
                                  <w:w w:val="110"/>
                                  <w:sz w:val="14"/>
                                </w:rPr>
                                <w:t>Standards</w:t>
                              </w:r>
                            </w:p>
                          </w:txbxContent>
                        </wps:txbx>
                        <wps:bodyPr wrap="square" lIns="0" tIns="0" rIns="0" bIns="0" rtlCol="0">
                          <a:noAutofit/>
                        </wps:bodyPr>
                      </wps:wsp>
                      <wps:wsp>
                        <wps:cNvPr id="94" name="Textbox 94"/>
                        <wps:cNvSpPr txBox="1"/>
                        <wps:spPr>
                          <a:xfrm>
                            <a:off x="2896449" y="2258634"/>
                            <a:ext cx="269875" cy="91440"/>
                          </a:xfrm>
                          <a:prstGeom prst="rect">
                            <a:avLst/>
                          </a:prstGeom>
                        </wps:spPr>
                        <wps:txbx>
                          <w:txbxContent>
                            <w:p>
                              <w:pPr>
                                <w:spacing w:line="139" w:lineRule="exact" w:before="0"/>
                                <w:ind w:left="0" w:right="0" w:firstLine="0"/>
                                <w:jc w:val="left"/>
                                <w:rPr>
                                  <w:sz w:val="14"/>
                                </w:rPr>
                              </w:pPr>
                              <w:r>
                                <w:rPr>
                                  <w:color w:val="231F20"/>
                                  <w:spacing w:val="-2"/>
                                  <w:sz w:val="14"/>
                                </w:rPr>
                                <w:t>Effects</w:t>
                              </w:r>
                            </w:p>
                          </w:txbxContent>
                        </wps:txbx>
                        <wps:bodyPr wrap="square" lIns="0" tIns="0" rIns="0" bIns="0" rtlCol="0">
                          <a:noAutofit/>
                        </wps:bodyPr>
                      </wps:wsp>
                      <wps:wsp>
                        <wps:cNvPr id="95" name="Textbox 95"/>
                        <wps:cNvSpPr txBox="1"/>
                        <wps:spPr>
                          <a:xfrm>
                            <a:off x="1919070" y="2336164"/>
                            <a:ext cx="506730" cy="91440"/>
                          </a:xfrm>
                          <a:prstGeom prst="rect">
                            <a:avLst/>
                          </a:prstGeom>
                        </wps:spPr>
                        <wps:txbx>
                          <w:txbxContent>
                            <w:p>
                              <w:pPr>
                                <w:spacing w:line="139" w:lineRule="exact" w:before="0"/>
                                <w:ind w:left="0" w:right="0" w:firstLine="0"/>
                                <w:jc w:val="left"/>
                                <w:rPr>
                                  <w:sz w:val="14"/>
                                </w:rPr>
                              </w:pPr>
                              <w:r>
                                <w:rPr>
                                  <w:color w:val="231F20"/>
                                  <w:w w:val="105"/>
                                  <w:sz w:val="14"/>
                                </w:rPr>
                                <w:t>40</w:t>
                              </w:r>
                              <w:r>
                                <w:rPr>
                                  <w:color w:val="231F20"/>
                                  <w:spacing w:val="-7"/>
                                  <w:w w:val="105"/>
                                  <w:sz w:val="14"/>
                                </w:rPr>
                                <w:t> </w:t>
                              </w:r>
                              <w:r>
                                <w:rPr>
                                  <w:color w:val="231F20"/>
                                  <w:spacing w:val="-2"/>
                                  <w:w w:val="105"/>
                                  <w:sz w:val="14"/>
                                </w:rPr>
                                <w:t>Principles</w:t>
                              </w:r>
                            </w:p>
                          </w:txbxContent>
                        </wps:txbx>
                        <wps:bodyPr wrap="square" lIns="0" tIns="0" rIns="0" bIns="0" rtlCol="0">
                          <a:noAutofit/>
                        </wps:bodyPr>
                      </wps:wsp>
                    </wpg:wgp>
                  </a:graphicData>
                </a:graphic>
              </wp:inline>
            </w:drawing>
          </mc:Choice>
          <mc:Fallback>
            <w:pict>
              <v:group style="width:336pt;height:217.85pt;mso-position-horizontal-relative:char;mso-position-vertical-relative:line" id="docshapegroup58" coordorigin="0,0" coordsize="6720,4357">
                <v:shape style="position:absolute;left:336;top:0;width:6048;height:4258" type="#_x0000_t75" id="docshape59" stroked="false">
                  <v:imagedata r:id="rId50" o:title=""/>
                </v:shape>
                <v:line style="position:absolute" from="0,4337" to="6720,4337" stroked="true" strokeweight="2pt" strokecolor="#231f20">
                  <v:stroke dashstyle="solid"/>
                </v:line>
                <v:shape style="position:absolute;left:2803;top:348;width:1282;height:144" type="#_x0000_t202" id="docshape60" filled="false" stroked="false">
                  <v:textbox inset="0,0,0,0">
                    <w:txbxContent>
                      <w:p>
                        <w:pPr>
                          <w:spacing w:line="139" w:lineRule="exact" w:before="0"/>
                          <w:ind w:left="0" w:right="0" w:firstLine="0"/>
                          <w:jc w:val="left"/>
                          <w:rPr>
                            <w:sz w:val="14"/>
                          </w:rPr>
                        </w:pPr>
                        <w:r>
                          <w:rPr>
                            <w:color w:val="231F20"/>
                            <w:w w:val="105"/>
                            <w:sz w:val="14"/>
                          </w:rPr>
                          <w:t>Patterns</w:t>
                        </w:r>
                        <w:r>
                          <w:rPr>
                            <w:color w:val="231F20"/>
                            <w:spacing w:val="3"/>
                            <w:w w:val="105"/>
                            <w:sz w:val="14"/>
                          </w:rPr>
                          <w:t> </w:t>
                        </w:r>
                        <w:r>
                          <w:rPr>
                            <w:color w:val="231F20"/>
                            <w:w w:val="105"/>
                            <w:sz w:val="14"/>
                          </w:rPr>
                          <w:t>of</w:t>
                        </w:r>
                        <w:r>
                          <w:rPr>
                            <w:color w:val="231F20"/>
                            <w:spacing w:val="4"/>
                            <w:w w:val="105"/>
                            <w:sz w:val="14"/>
                          </w:rPr>
                          <w:t> </w:t>
                        </w:r>
                        <w:r>
                          <w:rPr>
                            <w:color w:val="231F20"/>
                            <w:spacing w:val="-2"/>
                            <w:w w:val="105"/>
                            <w:sz w:val="14"/>
                          </w:rPr>
                          <w:t>Evolution</w:t>
                        </w:r>
                      </w:p>
                    </w:txbxContent>
                  </v:textbox>
                  <w10:wrap type="none"/>
                </v:shape>
                <v:shape style="position:absolute;left:2447;top:1263;width:293;height:144" type="#_x0000_t202" id="docshape61" filled="false" stroked="false">
                  <v:textbox inset="0,0,0,0">
                    <w:txbxContent>
                      <w:p>
                        <w:pPr>
                          <w:spacing w:line="139" w:lineRule="exact" w:before="0"/>
                          <w:ind w:left="0" w:right="0" w:firstLine="0"/>
                          <w:jc w:val="left"/>
                          <w:rPr>
                            <w:sz w:val="14"/>
                          </w:rPr>
                        </w:pPr>
                        <w:r>
                          <w:rPr>
                            <w:color w:val="231F20"/>
                            <w:spacing w:val="-4"/>
                            <w:w w:val="105"/>
                            <w:sz w:val="14"/>
                          </w:rPr>
                          <w:t>Tool</w:t>
                        </w:r>
                      </w:p>
                    </w:txbxContent>
                  </v:textbox>
                  <w10:wrap type="none"/>
                </v:shape>
                <v:shape style="position:absolute;left:4084;top:1307;width:428;height:144" type="#_x0000_t202" id="docshape62" filled="false" stroked="false">
                  <v:textbox inset="0,0,0,0">
                    <w:txbxContent>
                      <w:p>
                        <w:pPr>
                          <w:spacing w:line="139" w:lineRule="exact" w:before="0"/>
                          <w:ind w:left="0" w:right="0" w:firstLine="0"/>
                          <w:jc w:val="left"/>
                          <w:rPr>
                            <w:sz w:val="14"/>
                          </w:rPr>
                        </w:pPr>
                        <w:r>
                          <w:rPr>
                            <w:color w:val="231F20"/>
                            <w:spacing w:val="-2"/>
                            <w:w w:val="105"/>
                            <w:sz w:val="14"/>
                          </w:rPr>
                          <w:t>Object</w:t>
                        </w:r>
                      </w:p>
                    </w:txbxContent>
                  </v:textbox>
                  <w10:wrap type="none"/>
                </v:shape>
                <v:shape style="position:absolute;left:2987;top:1994;width:867;height:144" type="#_x0000_t202" id="docshape63" filled="false" stroked="false">
                  <v:textbox inset="0,0,0,0">
                    <w:txbxContent>
                      <w:p>
                        <w:pPr>
                          <w:spacing w:line="139" w:lineRule="exact" w:before="0"/>
                          <w:ind w:left="0" w:right="0" w:firstLine="0"/>
                          <w:jc w:val="left"/>
                          <w:rPr>
                            <w:sz w:val="14"/>
                          </w:rPr>
                        </w:pPr>
                        <w:r>
                          <w:rPr>
                            <w:color w:val="231F20"/>
                            <w:spacing w:val="-2"/>
                            <w:w w:val="110"/>
                            <w:sz w:val="14"/>
                          </w:rPr>
                          <w:t>Contradiction</w:t>
                        </w:r>
                      </w:p>
                    </w:txbxContent>
                  </v:textbox>
                  <w10:wrap type="none"/>
                </v:shape>
                <v:shape style="position:absolute;left:3107;top:2547;width:627;height:144" type="#_x0000_t202" id="docshape64" filled="false" stroked="false">
                  <v:textbox inset="0,0,0,0">
                    <w:txbxContent>
                      <w:p>
                        <w:pPr>
                          <w:spacing w:line="139" w:lineRule="exact" w:before="0"/>
                          <w:ind w:left="0" w:right="0" w:firstLine="0"/>
                          <w:jc w:val="left"/>
                          <w:rPr>
                            <w:sz w:val="14"/>
                          </w:rPr>
                        </w:pPr>
                        <w:r>
                          <w:rPr>
                            <w:color w:val="231F20"/>
                            <w:spacing w:val="-2"/>
                            <w:w w:val="105"/>
                            <w:sz w:val="14"/>
                          </w:rPr>
                          <w:t>Resources</w:t>
                        </w:r>
                      </w:p>
                    </w:txbxContent>
                  </v:textbox>
                  <w10:wrap type="none"/>
                </v:shape>
                <v:shape style="position:absolute;left:1020;top:2792;width:353;height:144" type="#_x0000_t202" id="docshape65" filled="false" stroked="false">
                  <v:textbox inset="0,0,0,0">
                    <w:txbxContent>
                      <w:p>
                        <w:pPr>
                          <w:spacing w:line="139" w:lineRule="exact" w:before="0"/>
                          <w:ind w:left="0" w:right="0" w:firstLine="0"/>
                          <w:jc w:val="left"/>
                          <w:rPr>
                            <w:sz w:val="14"/>
                          </w:rPr>
                        </w:pPr>
                        <w:r>
                          <w:rPr>
                            <w:color w:val="231F20"/>
                            <w:spacing w:val="-4"/>
                            <w:sz w:val="14"/>
                          </w:rPr>
                          <w:t>ARIZ</w:t>
                        </w:r>
                      </w:p>
                    </w:txbxContent>
                  </v:textbox>
                  <w10:wrap type="none"/>
                </v:shape>
                <v:shape style="position:absolute;left:2894;top:3082;width:1052;height:144" type="#_x0000_t202" id="docshape66" filled="false" stroked="false">
                  <v:textbox inset="0,0,0,0">
                    <w:txbxContent>
                      <w:p>
                        <w:pPr>
                          <w:spacing w:line="139" w:lineRule="exact" w:before="0"/>
                          <w:ind w:left="0" w:right="0" w:firstLine="0"/>
                          <w:jc w:val="left"/>
                          <w:rPr>
                            <w:sz w:val="14"/>
                          </w:rPr>
                        </w:pPr>
                        <w:r>
                          <w:rPr>
                            <w:color w:val="231F20"/>
                            <w:w w:val="105"/>
                            <w:sz w:val="14"/>
                          </w:rPr>
                          <w:t>Ideal</w:t>
                        </w:r>
                        <w:r>
                          <w:rPr>
                            <w:color w:val="231F20"/>
                            <w:spacing w:val="-9"/>
                            <w:w w:val="105"/>
                            <w:sz w:val="14"/>
                          </w:rPr>
                          <w:t> </w:t>
                        </w:r>
                        <w:r>
                          <w:rPr>
                            <w:color w:val="231F20"/>
                            <w:w w:val="105"/>
                            <w:sz w:val="14"/>
                          </w:rPr>
                          <w:t>Final</w:t>
                        </w:r>
                        <w:r>
                          <w:rPr>
                            <w:color w:val="231F20"/>
                            <w:spacing w:val="-9"/>
                            <w:w w:val="105"/>
                            <w:sz w:val="14"/>
                          </w:rPr>
                          <w:t> </w:t>
                        </w:r>
                        <w:r>
                          <w:rPr>
                            <w:color w:val="231F20"/>
                            <w:spacing w:val="-2"/>
                            <w:w w:val="105"/>
                            <w:sz w:val="14"/>
                          </w:rPr>
                          <w:t>Result</w:t>
                        </w:r>
                      </w:p>
                    </w:txbxContent>
                  </v:textbox>
                  <w10:wrap type="none"/>
                </v:shape>
                <v:shape style="position:absolute;left:5376;top:2738;width:402;height:432" type="#_x0000_t202" id="docshape67" filled="false" stroked="false">
                  <v:textbox inset="0,0,0,0">
                    <w:txbxContent>
                      <w:p>
                        <w:pPr>
                          <w:spacing w:line="131" w:lineRule="exact" w:before="0"/>
                          <w:ind w:left="0" w:right="0" w:firstLine="0"/>
                          <w:jc w:val="left"/>
                          <w:rPr>
                            <w:sz w:val="14"/>
                          </w:rPr>
                        </w:pPr>
                        <w:r>
                          <w:rPr>
                            <w:color w:val="231F20"/>
                            <w:spacing w:val="-4"/>
                            <w:w w:val="105"/>
                            <w:sz w:val="14"/>
                          </w:rPr>
                          <w:t>TRIZ-</w:t>
                        </w:r>
                      </w:p>
                      <w:p>
                        <w:pPr>
                          <w:spacing w:line="213" w:lineRule="auto" w:before="6"/>
                          <w:ind w:left="79" w:right="22" w:hanging="69"/>
                          <w:jc w:val="left"/>
                          <w:rPr>
                            <w:sz w:val="14"/>
                          </w:rPr>
                        </w:pPr>
                        <w:r>
                          <w:rPr>
                            <w:color w:val="231F20"/>
                            <w:spacing w:val="-2"/>
                            <w:w w:val="105"/>
                            <w:sz w:val="14"/>
                          </w:rPr>
                          <w:t>Based</w:t>
                        </w:r>
                        <w:r>
                          <w:rPr>
                            <w:color w:val="231F20"/>
                            <w:spacing w:val="40"/>
                            <w:w w:val="105"/>
                            <w:sz w:val="14"/>
                          </w:rPr>
                          <w:t> </w:t>
                        </w:r>
                        <w:r>
                          <w:rPr>
                            <w:color w:val="231F20"/>
                            <w:spacing w:val="-6"/>
                            <w:w w:val="105"/>
                            <w:sz w:val="14"/>
                          </w:rPr>
                          <w:t>SW</w:t>
                        </w:r>
                      </w:p>
                    </w:txbxContent>
                  </v:textbox>
                  <w10:wrap type="none"/>
                </v:shape>
                <v:shape style="position:absolute;left:1388;top:3318;width:621;height:144" type="#_x0000_t202" id="docshape68" filled="false" stroked="false">
                  <v:textbox inset="0,0,0,0">
                    <w:txbxContent>
                      <w:p>
                        <w:pPr>
                          <w:spacing w:line="139" w:lineRule="exact" w:before="0"/>
                          <w:ind w:left="0" w:right="0" w:firstLine="0"/>
                          <w:jc w:val="left"/>
                          <w:rPr>
                            <w:sz w:val="14"/>
                          </w:rPr>
                        </w:pPr>
                        <w:r>
                          <w:rPr>
                            <w:color w:val="231F20"/>
                            <w:spacing w:val="-2"/>
                            <w:w w:val="110"/>
                            <w:sz w:val="14"/>
                          </w:rPr>
                          <w:t>Standards</w:t>
                        </w:r>
                      </w:p>
                    </w:txbxContent>
                  </v:textbox>
                  <w10:wrap type="none"/>
                </v:shape>
                <v:shape style="position:absolute;left:4561;top:3556;width:425;height:144" type="#_x0000_t202" id="docshape69" filled="false" stroked="false">
                  <v:textbox inset="0,0,0,0">
                    <w:txbxContent>
                      <w:p>
                        <w:pPr>
                          <w:spacing w:line="139" w:lineRule="exact" w:before="0"/>
                          <w:ind w:left="0" w:right="0" w:firstLine="0"/>
                          <w:jc w:val="left"/>
                          <w:rPr>
                            <w:sz w:val="14"/>
                          </w:rPr>
                        </w:pPr>
                        <w:r>
                          <w:rPr>
                            <w:color w:val="231F20"/>
                            <w:spacing w:val="-2"/>
                            <w:sz w:val="14"/>
                          </w:rPr>
                          <w:t>Effects</w:t>
                        </w:r>
                      </w:p>
                    </w:txbxContent>
                  </v:textbox>
                  <w10:wrap type="none"/>
                </v:shape>
                <v:shape style="position:absolute;left:3022;top:3679;width:798;height:144" type="#_x0000_t202" id="docshape70" filled="false" stroked="false">
                  <v:textbox inset="0,0,0,0">
                    <w:txbxContent>
                      <w:p>
                        <w:pPr>
                          <w:spacing w:line="139" w:lineRule="exact" w:before="0"/>
                          <w:ind w:left="0" w:right="0" w:firstLine="0"/>
                          <w:jc w:val="left"/>
                          <w:rPr>
                            <w:sz w:val="14"/>
                          </w:rPr>
                        </w:pPr>
                        <w:r>
                          <w:rPr>
                            <w:color w:val="231F20"/>
                            <w:w w:val="105"/>
                            <w:sz w:val="14"/>
                          </w:rPr>
                          <w:t>40</w:t>
                        </w:r>
                        <w:r>
                          <w:rPr>
                            <w:color w:val="231F20"/>
                            <w:spacing w:val="-7"/>
                            <w:w w:val="105"/>
                            <w:sz w:val="14"/>
                          </w:rPr>
                          <w:t> </w:t>
                        </w:r>
                        <w:r>
                          <w:rPr>
                            <w:color w:val="231F20"/>
                            <w:spacing w:val="-2"/>
                            <w:w w:val="105"/>
                            <w:sz w:val="14"/>
                          </w:rPr>
                          <w:t>Principles</w:t>
                        </w:r>
                      </w:p>
                    </w:txbxContent>
                  </v:textbox>
                  <w10:wrap type="none"/>
                </v:shape>
              </v:group>
            </w:pict>
          </mc:Fallback>
        </mc:AlternateContent>
      </w:r>
      <w:r>
        <w:rPr>
          <w:rFonts w:ascii="Trebuchet MS"/>
          <w:sz w:val="20"/>
        </w:rPr>
      </w:r>
    </w:p>
    <w:p>
      <w:pPr>
        <w:spacing w:before="78"/>
        <w:ind w:left="330" w:right="0"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2.8</w:t>
      </w:r>
      <w:r>
        <w:rPr>
          <w:rFonts w:ascii="Trebuchet MS"/>
          <w:b/>
          <w:color w:val="231F20"/>
          <w:spacing w:val="77"/>
          <w:sz w:val="19"/>
        </w:rPr>
        <w:t> </w:t>
      </w:r>
      <w:r>
        <w:rPr>
          <w:rFonts w:ascii="Trebuchet MS"/>
          <w:b/>
          <w:color w:val="231F20"/>
          <w:spacing w:val="-4"/>
          <w:sz w:val="19"/>
        </w:rPr>
        <w:t>Many</w:t>
      </w:r>
      <w:r>
        <w:rPr>
          <w:rFonts w:ascii="Trebuchet MS"/>
          <w:b/>
          <w:color w:val="231F20"/>
          <w:spacing w:val="-11"/>
          <w:sz w:val="19"/>
        </w:rPr>
        <w:t> </w:t>
      </w:r>
      <w:r>
        <w:rPr>
          <w:rFonts w:ascii="Trebuchet MS"/>
          <w:b/>
          <w:color w:val="231F20"/>
          <w:spacing w:val="-4"/>
          <w:sz w:val="19"/>
        </w:rPr>
        <w:t>other</w:t>
      </w:r>
      <w:r>
        <w:rPr>
          <w:rFonts w:ascii="Trebuchet MS"/>
          <w:b/>
          <w:color w:val="231F20"/>
          <w:spacing w:val="-10"/>
          <w:sz w:val="19"/>
        </w:rPr>
        <w:t> </w:t>
      </w:r>
      <w:r>
        <w:rPr>
          <w:rFonts w:ascii="Trebuchet MS"/>
          <w:b/>
          <w:color w:val="231F20"/>
          <w:spacing w:val="-4"/>
          <w:sz w:val="19"/>
        </w:rPr>
        <w:t>tools</w:t>
      </w:r>
      <w:r>
        <w:rPr>
          <w:rFonts w:ascii="Trebuchet MS"/>
          <w:b/>
          <w:color w:val="231F20"/>
          <w:spacing w:val="-10"/>
          <w:sz w:val="19"/>
        </w:rPr>
        <w:t> </w:t>
      </w:r>
      <w:r>
        <w:rPr>
          <w:rFonts w:ascii="Trebuchet MS"/>
          <w:b/>
          <w:color w:val="231F20"/>
          <w:spacing w:val="-4"/>
          <w:sz w:val="19"/>
        </w:rPr>
        <w:t>can</w:t>
      </w:r>
      <w:r>
        <w:rPr>
          <w:rFonts w:ascii="Trebuchet MS"/>
          <w:b/>
          <w:color w:val="231F20"/>
          <w:spacing w:val="-11"/>
          <w:sz w:val="19"/>
        </w:rPr>
        <w:t> </w:t>
      </w:r>
      <w:r>
        <w:rPr>
          <w:rFonts w:ascii="Trebuchet MS"/>
          <w:b/>
          <w:color w:val="231F20"/>
          <w:spacing w:val="-4"/>
          <w:sz w:val="19"/>
        </w:rPr>
        <w:t>be</w:t>
      </w:r>
      <w:r>
        <w:rPr>
          <w:rFonts w:ascii="Trebuchet MS"/>
          <w:b/>
          <w:color w:val="231F20"/>
          <w:spacing w:val="-10"/>
          <w:sz w:val="19"/>
        </w:rPr>
        <w:t> </w:t>
      </w:r>
      <w:r>
        <w:rPr>
          <w:rFonts w:ascii="Trebuchet MS"/>
          <w:b/>
          <w:color w:val="231F20"/>
          <w:spacing w:val="-4"/>
          <w:sz w:val="19"/>
        </w:rPr>
        <w:t>added</w:t>
      </w:r>
      <w:r>
        <w:rPr>
          <w:rFonts w:ascii="Trebuchet MS"/>
          <w:b/>
          <w:color w:val="231F20"/>
          <w:spacing w:val="-10"/>
          <w:sz w:val="19"/>
        </w:rPr>
        <w:t> </w:t>
      </w:r>
      <w:r>
        <w:rPr>
          <w:rFonts w:ascii="Trebuchet MS"/>
          <w:b/>
          <w:color w:val="231F20"/>
          <w:spacing w:val="-4"/>
          <w:sz w:val="19"/>
        </w:rPr>
        <w:t>to</w:t>
      </w:r>
      <w:r>
        <w:rPr>
          <w:rFonts w:ascii="Trebuchet MS"/>
          <w:b/>
          <w:color w:val="231F20"/>
          <w:spacing w:val="-11"/>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model.</w:t>
      </w:r>
    </w:p>
    <w:p>
      <w:pPr>
        <w:pStyle w:val="BodyText"/>
        <w:spacing w:before="55"/>
        <w:rPr>
          <w:rFonts w:ascii="Trebuchet MS"/>
          <w:b/>
          <w:sz w:val="28"/>
        </w:rPr>
      </w:pPr>
    </w:p>
    <w:p>
      <w:pPr>
        <w:pStyle w:val="Heading4"/>
        <w:numPr>
          <w:ilvl w:val="1"/>
          <w:numId w:val="25"/>
        </w:numPr>
        <w:tabs>
          <w:tab w:pos="1050" w:val="left" w:leader="none"/>
        </w:tabs>
        <w:spacing w:line="240" w:lineRule="auto" w:before="1" w:after="0"/>
        <w:ind w:left="1050" w:right="0" w:hanging="720"/>
        <w:jc w:val="left"/>
      </w:pPr>
      <w:bookmarkStart w:name="_TOC_250004" w:id="28"/>
      <w:r>
        <w:rPr>
          <w:color w:val="231F20"/>
          <w:spacing w:val="-8"/>
        </w:rPr>
        <w:t>Other</w:t>
      </w:r>
      <w:r>
        <w:rPr>
          <w:color w:val="231F20"/>
          <w:spacing w:val="-10"/>
        </w:rPr>
        <w:t> </w:t>
      </w:r>
      <w:r>
        <w:rPr>
          <w:color w:val="231F20"/>
          <w:spacing w:val="-8"/>
        </w:rPr>
        <w:t>Concepts</w:t>
      </w:r>
      <w:r>
        <w:rPr>
          <w:color w:val="231F20"/>
          <w:spacing w:val="-10"/>
        </w:rPr>
        <w:t> </w:t>
      </w:r>
      <w:r>
        <w:rPr>
          <w:color w:val="231F20"/>
          <w:spacing w:val="-8"/>
        </w:rPr>
        <w:t>and</w:t>
      </w:r>
      <w:r>
        <w:rPr>
          <w:color w:val="231F20"/>
          <w:spacing w:val="-10"/>
        </w:rPr>
        <w:t> </w:t>
      </w:r>
      <w:bookmarkEnd w:id="28"/>
      <w:r>
        <w:rPr>
          <w:color w:val="231F20"/>
          <w:spacing w:val="-8"/>
        </w:rPr>
        <w:t>Tools</w:t>
      </w:r>
    </w:p>
    <w:p>
      <w:pPr>
        <w:pStyle w:val="BodyText"/>
        <w:spacing w:line="304" w:lineRule="auto" w:before="168"/>
        <w:ind w:left="330" w:right="367"/>
        <w:jc w:val="both"/>
      </w:pPr>
      <w:r>
        <w:rPr>
          <w:color w:val="231F20"/>
        </w:rPr>
        <w:t>Figure</w:t>
      </w:r>
      <w:r>
        <w:rPr>
          <w:color w:val="231F20"/>
          <w:spacing w:val="-7"/>
        </w:rPr>
        <w:t> </w:t>
      </w:r>
      <w:r>
        <w:rPr>
          <w:color w:val="231F20"/>
        </w:rPr>
        <w:t>2.7 is the model that will be used throughout this book. It is easy to </w:t>
      </w:r>
      <w:r>
        <w:rPr>
          <w:color w:val="231F20"/>
          <w:spacing w:val="-2"/>
        </w:rPr>
        <w:t>remember,</w:t>
      </w:r>
      <w:r>
        <w:rPr>
          <w:color w:val="231F20"/>
          <w:spacing w:val="-9"/>
        </w:rPr>
        <w:t> </w:t>
      </w:r>
      <w:r>
        <w:rPr>
          <w:color w:val="231F20"/>
          <w:spacing w:val="-2"/>
        </w:rPr>
        <w:t>easy</w:t>
      </w:r>
      <w:r>
        <w:rPr>
          <w:color w:val="231F20"/>
          <w:spacing w:val="-9"/>
        </w:rPr>
        <w:t> </w:t>
      </w:r>
      <w:r>
        <w:rPr>
          <w:color w:val="231F20"/>
          <w:spacing w:val="-2"/>
        </w:rPr>
        <w:t>to</w:t>
      </w:r>
      <w:r>
        <w:rPr>
          <w:color w:val="231F20"/>
          <w:spacing w:val="-9"/>
        </w:rPr>
        <w:t> </w:t>
      </w:r>
      <w:r>
        <w:rPr>
          <w:color w:val="231F20"/>
          <w:spacing w:val="-2"/>
        </w:rPr>
        <w:t>use,</w:t>
      </w:r>
      <w:r>
        <w:rPr>
          <w:color w:val="231F20"/>
          <w:spacing w:val="-9"/>
        </w:rPr>
        <w:t> </w:t>
      </w:r>
      <w:r>
        <w:rPr>
          <w:color w:val="231F20"/>
          <w:spacing w:val="-2"/>
        </w:rPr>
        <w:t>and</w:t>
      </w:r>
      <w:r>
        <w:rPr>
          <w:color w:val="231F20"/>
          <w:spacing w:val="-9"/>
        </w:rPr>
        <w:t> </w:t>
      </w:r>
      <w:r>
        <w:rPr>
          <w:color w:val="231F20"/>
          <w:spacing w:val="-2"/>
        </w:rPr>
        <w:t>gives</w:t>
      </w:r>
      <w:r>
        <w:rPr>
          <w:color w:val="231F20"/>
          <w:spacing w:val="-9"/>
        </w:rPr>
        <w:t> </w:t>
      </w:r>
      <w:r>
        <w:rPr>
          <w:color w:val="231F20"/>
          <w:spacing w:val="-2"/>
        </w:rPr>
        <w:t>you</w:t>
      </w:r>
      <w:r>
        <w:rPr>
          <w:color w:val="231F20"/>
          <w:spacing w:val="-9"/>
        </w:rPr>
        <w:t> </w:t>
      </w:r>
      <w:r>
        <w:rPr>
          <w:color w:val="231F20"/>
          <w:spacing w:val="-2"/>
        </w:rPr>
        <w:t>the</w:t>
      </w:r>
      <w:r>
        <w:rPr>
          <w:color w:val="231F20"/>
          <w:spacing w:val="-9"/>
        </w:rPr>
        <w:t> </w:t>
      </w:r>
      <w:r>
        <w:rPr>
          <w:color w:val="231F20"/>
          <w:spacing w:val="-2"/>
        </w:rPr>
        <w:t>power</w:t>
      </w:r>
      <w:r>
        <w:rPr>
          <w:color w:val="231F20"/>
          <w:spacing w:val="-9"/>
        </w:rPr>
        <w:t> </w:t>
      </w:r>
      <w:r>
        <w:rPr>
          <w:color w:val="231F20"/>
          <w:spacing w:val="-2"/>
        </w:rPr>
        <w:t>of</w:t>
      </w:r>
      <w:r>
        <w:rPr>
          <w:color w:val="231F20"/>
          <w:spacing w:val="-9"/>
        </w:rPr>
        <w:t> </w:t>
      </w:r>
      <w:r>
        <w:rPr>
          <w:color w:val="231F20"/>
          <w:spacing w:val="-2"/>
        </w:rPr>
        <w:t>TRIZ</w:t>
      </w:r>
      <w:r>
        <w:rPr>
          <w:color w:val="231F20"/>
          <w:spacing w:val="-9"/>
        </w:rPr>
        <w:t> </w:t>
      </w:r>
      <w:r>
        <w:rPr>
          <w:color w:val="231F20"/>
          <w:spacing w:val="-2"/>
        </w:rPr>
        <w:t>very</w:t>
      </w:r>
      <w:r>
        <w:rPr>
          <w:color w:val="231F20"/>
          <w:spacing w:val="-9"/>
        </w:rPr>
        <w:t> </w:t>
      </w:r>
      <w:r>
        <w:rPr>
          <w:color w:val="231F20"/>
          <w:spacing w:val="-2"/>
        </w:rPr>
        <w:t>quickly.</w:t>
      </w:r>
      <w:r>
        <w:rPr>
          <w:color w:val="231F20"/>
          <w:spacing w:val="-9"/>
        </w:rPr>
        <w:t> </w:t>
      </w:r>
      <w:r>
        <w:rPr>
          <w:color w:val="231F20"/>
          <w:spacing w:val="-2"/>
        </w:rPr>
        <w:t>Traditional </w:t>
      </w:r>
      <w:r>
        <w:rPr>
          <w:color w:val="231F20"/>
        </w:rPr>
        <w:t>TRIZ</w:t>
      </w:r>
      <w:r>
        <w:rPr>
          <w:color w:val="231F20"/>
          <w:spacing w:val="-13"/>
        </w:rPr>
        <w:t> </w:t>
      </w:r>
      <w:r>
        <w:rPr>
          <w:color w:val="231F20"/>
        </w:rPr>
        <w:t>has</w:t>
      </w:r>
      <w:r>
        <w:rPr>
          <w:color w:val="231F20"/>
          <w:spacing w:val="-13"/>
        </w:rPr>
        <w:t> </w:t>
      </w:r>
      <w:r>
        <w:rPr>
          <w:color w:val="231F20"/>
        </w:rPr>
        <w:t>many</w:t>
      </w:r>
      <w:r>
        <w:rPr>
          <w:color w:val="231F20"/>
          <w:spacing w:val="-13"/>
        </w:rPr>
        <w:t> </w:t>
      </w:r>
      <w:r>
        <w:rPr>
          <w:color w:val="231F20"/>
        </w:rPr>
        <w:t>more</w:t>
      </w:r>
      <w:r>
        <w:rPr>
          <w:color w:val="231F20"/>
          <w:spacing w:val="-13"/>
        </w:rPr>
        <w:t> </w:t>
      </w:r>
      <w:r>
        <w:rPr>
          <w:color w:val="231F20"/>
        </w:rPr>
        <w:t>tools</w:t>
      </w:r>
      <w:r>
        <w:rPr>
          <w:color w:val="231F20"/>
          <w:spacing w:val="-13"/>
        </w:rPr>
        <w:t> </w:t>
      </w:r>
      <w:r>
        <w:rPr>
          <w:color w:val="231F20"/>
        </w:rPr>
        <w:t>that</w:t>
      </w:r>
      <w:r>
        <w:rPr>
          <w:color w:val="231F20"/>
          <w:spacing w:val="-13"/>
        </w:rPr>
        <w:t> </w:t>
      </w:r>
      <w:r>
        <w:rPr>
          <w:color w:val="231F20"/>
        </w:rPr>
        <w:t>you</w:t>
      </w:r>
      <w:r>
        <w:rPr>
          <w:color w:val="231F20"/>
          <w:spacing w:val="-13"/>
        </w:rPr>
        <w:t> </w:t>
      </w:r>
      <w:r>
        <w:rPr>
          <w:color w:val="231F20"/>
        </w:rPr>
        <w:t>may</w:t>
      </w:r>
      <w:r>
        <w:rPr>
          <w:color w:val="231F20"/>
          <w:spacing w:val="-13"/>
        </w:rPr>
        <w:t> </w:t>
      </w:r>
      <w:r>
        <w:rPr>
          <w:color w:val="231F20"/>
        </w:rPr>
        <w:t>want</w:t>
      </w:r>
      <w:r>
        <w:rPr>
          <w:color w:val="231F20"/>
          <w:spacing w:val="-13"/>
        </w:rPr>
        <w:t> </w:t>
      </w:r>
      <w:r>
        <w:rPr>
          <w:color w:val="231F20"/>
        </w:rPr>
        <w:t>to</w:t>
      </w:r>
      <w:r>
        <w:rPr>
          <w:color w:val="231F20"/>
          <w:spacing w:val="-13"/>
        </w:rPr>
        <w:t> </w:t>
      </w:r>
      <w:r>
        <w:rPr>
          <w:color w:val="231F20"/>
        </w:rPr>
        <w:t>explore</w:t>
      </w:r>
      <w:r>
        <w:rPr>
          <w:color w:val="231F20"/>
          <w:spacing w:val="-13"/>
        </w:rPr>
        <w:t> </w:t>
      </w:r>
      <w:r>
        <w:rPr>
          <w:color w:val="231F20"/>
        </w:rPr>
        <w:t>after</w:t>
      </w:r>
      <w:r>
        <w:rPr>
          <w:color w:val="231F20"/>
          <w:spacing w:val="-13"/>
        </w:rPr>
        <w:t> </w:t>
      </w:r>
      <w:r>
        <w:rPr>
          <w:color w:val="231F20"/>
        </w:rPr>
        <w:t>mastering</w:t>
      </w:r>
      <w:r>
        <w:rPr>
          <w:color w:val="231F20"/>
          <w:spacing w:val="-13"/>
        </w:rPr>
        <w:t> </w:t>
      </w:r>
      <w:r>
        <w:rPr>
          <w:color w:val="231F20"/>
        </w:rPr>
        <w:t>the</w:t>
      </w:r>
      <w:r>
        <w:rPr>
          <w:color w:val="231F20"/>
          <w:spacing w:val="-13"/>
        </w:rPr>
        <w:t> </w:t>
      </w:r>
      <w:r>
        <w:rPr>
          <w:color w:val="231F20"/>
        </w:rPr>
        <w:t>tools and</w:t>
      </w:r>
      <w:r>
        <w:rPr>
          <w:color w:val="231F20"/>
          <w:spacing w:val="-11"/>
        </w:rPr>
        <w:t> </w:t>
      </w:r>
      <w:r>
        <w:rPr>
          <w:color w:val="231F20"/>
        </w:rPr>
        <w:t>concepts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model</w:t>
      </w:r>
      <w:r>
        <w:rPr>
          <w:color w:val="231F20"/>
          <w:spacing w:val="-11"/>
        </w:rPr>
        <w:t> </w:t>
      </w:r>
      <w:r>
        <w:rPr>
          <w:color w:val="231F20"/>
        </w:rPr>
        <w:t>in</w:t>
      </w:r>
      <w:r>
        <w:rPr>
          <w:color w:val="231F20"/>
          <w:spacing w:val="-11"/>
        </w:rPr>
        <w:t> </w:t>
      </w:r>
      <w:r>
        <w:rPr>
          <w:color w:val="231F20"/>
        </w:rPr>
        <w:t>this</w:t>
      </w:r>
      <w:r>
        <w:rPr>
          <w:color w:val="231F20"/>
          <w:spacing w:val="-11"/>
        </w:rPr>
        <w:t> </w:t>
      </w:r>
      <w:r>
        <w:rPr>
          <w:color w:val="231F20"/>
        </w:rPr>
        <w:t>book.</w:t>
      </w:r>
      <w:r>
        <w:rPr>
          <w:color w:val="231F20"/>
          <w:spacing w:val="-11"/>
        </w:rPr>
        <w:t> </w:t>
      </w:r>
      <w:r>
        <w:rPr>
          <w:color w:val="231F20"/>
        </w:rPr>
        <w:t>Figure</w:t>
      </w:r>
      <w:r>
        <w:rPr>
          <w:color w:val="231F20"/>
          <w:spacing w:val="-14"/>
        </w:rPr>
        <w:t> </w:t>
      </w:r>
      <w:r>
        <w:rPr>
          <w:color w:val="231F20"/>
        </w:rPr>
        <w:t>2.8</w:t>
      </w:r>
      <w:r>
        <w:rPr>
          <w:color w:val="231F20"/>
          <w:spacing w:val="-10"/>
        </w:rPr>
        <w:t> </w:t>
      </w:r>
      <w:r>
        <w:rPr>
          <w:color w:val="231F20"/>
        </w:rPr>
        <w:t>shows</w:t>
      </w:r>
      <w:r>
        <w:rPr>
          <w:color w:val="231F20"/>
          <w:spacing w:val="-11"/>
        </w:rPr>
        <w:t> </w:t>
      </w:r>
      <w:r>
        <w:rPr>
          <w:color w:val="231F20"/>
        </w:rPr>
        <w:t>an</w:t>
      </w:r>
      <w:r>
        <w:rPr>
          <w:color w:val="231F20"/>
          <w:spacing w:val="-11"/>
        </w:rPr>
        <w:t> </w:t>
      </w:r>
      <w:r>
        <w:rPr>
          <w:color w:val="231F20"/>
        </w:rPr>
        <w:t>enhanced</w:t>
      </w:r>
      <w:r>
        <w:rPr>
          <w:color w:val="231F20"/>
          <w:spacing w:val="-11"/>
        </w:rPr>
        <w:t> </w:t>
      </w:r>
      <w:r>
        <w:rPr>
          <w:color w:val="231F20"/>
        </w:rPr>
        <w:t>model</w:t>
      </w:r>
      <w:r>
        <w:rPr>
          <w:color w:val="231F20"/>
          <w:spacing w:val="-11"/>
        </w:rPr>
        <w:t> </w:t>
      </w:r>
      <w:r>
        <w:rPr>
          <w:color w:val="231F20"/>
        </w:rPr>
        <w:t>that you</w:t>
      </w:r>
      <w:r>
        <w:rPr>
          <w:color w:val="231F20"/>
          <w:spacing w:val="-4"/>
        </w:rPr>
        <w:t> </w:t>
      </w:r>
      <w:r>
        <w:rPr>
          <w:color w:val="231F20"/>
        </w:rPr>
        <w:t>can</w:t>
      </w:r>
      <w:r>
        <w:rPr>
          <w:color w:val="231F20"/>
          <w:spacing w:val="-2"/>
        </w:rPr>
        <w:t> </w:t>
      </w:r>
      <w:r>
        <w:rPr>
          <w:color w:val="231F20"/>
        </w:rPr>
        <w:t>use</w:t>
      </w:r>
      <w:r>
        <w:rPr>
          <w:color w:val="231F20"/>
          <w:spacing w:val="-2"/>
        </w:rPr>
        <w:t> </w:t>
      </w:r>
      <w:r>
        <w:rPr>
          <w:color w:val="231F20"/>
        </w:rPr>
        <w:t>if</w:t>
      </w:r>
      <w:r>
        <w:rPr>
          <w:color w:val="231F20"/>
          <w:spacing w:val="-2"/>
        </w:rPr>
        <w:t> </w:t>
      </w:r>
      <w:r>
        <w:rPr>
          <w:color w:val="231F20"/>
        </w:rPr>
        <w:t>you</w:t>
      </w:r>
      <w:r>
        <w:rPr>
          <w:color w:val="231F20"/>
          <w:spacing w:val="-2"/>
        </w:rPr>
        <w:t> </w:t>
      </w:r>
      <w:r>
        <w:rPr>
          <w:color w:val="231F20"/>
        </w:rPr>
        <w:t>study</w:t>
      </w:r>
      <w:r>
        <w:rPr>
          <w:color w:val="231F20"/>
          <w:spacing w:val="-2"/>
        </w:rPr>
        <w:t> </w:t>
      </w:r>
      <w:r>
        <w:rPr>
          <w:color w:val="231F20"/>
        </w:rPr>
        <w:t>any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other</w:t>
      </w:r>
      <w:r>
        <w:rPr>
          <w:color w:val="231F20"/>
          <w:spacing w:val="-2"/>
        </w:rPr>
        <w:t> </w:t>
      </w:r>
      <w:r>
        <w:rPr>
          <w:color w:val="231F20"/>
        </w:rPr>
        <w:t>TRIZ</w:t>
      </w:r>
      <w:r>
        <w:rPr>
          <w:color w:val="231F20"/>
          <w:spacing w:val="-2"/>
        </w:rPr>
        <w:t> </w:t>
      </w:r>
      <w:r>
        <w:rPr>
          <w:color w:val="231F20"/>
        </w:rPr>
        <w:t>systems</w:t>
      </w:r>
      <w:r>
        <w:rPr>
          <w:color w:val="231F20"/>
          <w:spacing w:val="-2"/>
        </w:rPr>
        <w:t> </w:t>
      </w:r>
      <w:r>
        <w:rPr>
          <w:color w:val="231F20"/>
        </w:rPr>
        <w:t>later.</w:t>
      </w:r>
    </w:p>
    <w:p>
      <w:pPr>
        <w:pStyle w:val="BodyText"/>
        <w:spacing w:line="304" w:lineRule="auto" w:before="1"/>
        <w:ind w:left="330" w:right="367" w:firstLine="300"/>
        <w:jc w:val="both"/>
        <w:rPr>
          <w:sz w:val="13"/>
        </w:rPr>
      </w:pPr>
      <w:r>
        <w:rPr>
          <w:color w:val="231F20"/>
        </w:rPr>
        <w:t>The model also shows four other tools: ARIZ, standards, effects, and TRIZ- based</w:t>
      </w:r>
      <w:r>
        <w:rPr>
          <w:color w:val="231F20"/>
          <w:spacing w:val="-10"/>
        </w:rPr>
        <w:t> </w:t>
      </w:r>
      <w:r>
        <w:rPr>
          <w:color w:val="231F20"/>
        </w:rPr>
        <w:t>software.</w:t>
      </w:r>
      <w:r>
        <w:rPr>
          <w:color w:val="231F20"/>
          <w:spacing w:val="-10"/>
        </w:rPr>
        <w:t> </w:t>
      </w:r>
      <w:r>
        <w:rPr>
          <w:color w:val="231F20"/>
        </w:rPr>
        <w:t>ARIZ</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long</w:t>
      </w:r>
      <w:r>
        <w:rPr>
          <w:color w:val="231F20"/>
          <w:spacing w:val="-10"/>
        </w:rPr>
        <w:t> </w:t>
      </w:r>
      <w:r>
        <w:rPr>
          <w:color w:val="231F20"/>
        </w:rPr>
        <w:t>step-by-step</w:t>
      </w:r>
      <w:r>
        <w:rPr>
          <w:color w:val="231F20"/>
          <w:spacing w:val="-10"/>
        </w:rPr>
        <w:t> </w:t>
      </w:r>
      <w:r>
        <w:rPr>
          <w:color w:val="231F20"/>
        </w:rPr>
        <w:t>guide</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analysis</w:t>
      </w:r>
      <w:r>
        <w:rPr>
          <w:color w:val="231F20"/>
          <w:spacing w:val="-10"/>
        </w:rPr>
        <w:t> </w:t>
      </w:r>
      <w:r>
        <w:rPr>
          <w:color w:val="231F20"/>
        </w:rPr>
        <w:t>and</w:t>
      </w:r>
      <w:r>
        <w:rPr>
          <w:color w:val="231F20"/>
          <w:spacing w:val="-10"/>
        </w:rPr>
        <w:t> </w:t>
      </w:r>
      <w:r>
        <w:rPr>
          <w:color w:val="231F20"/>
        </w:rPr>
        <w:t>resolution </w:t>
      </w:r>
      <w:r>
        <w:rPr>
          <w:color w:val="231F20"/>
          <w:spacing w:val="-2"/>
        </w:rPr>
        <w:t>of</w:t>
      </w:r>
      <w:r>
        <w:rPr>
          <w:color w:val="231F20"/>
          <w:spacing w:val="-12"/>
        </w:rPr>
        <w:t> </w:t>
      </w:r>
      <w:r>
        <w:rPr>
          <w:color w:val="231F20"/>
          <w:spacing w:val="-2"/>
        </w:rPr>
        <w:t>contradictions</w:t>
      </w:r>
      <w:r>
        <w:rPr>
          <w:color w:val="231F20"/>
          <w:spacing w:val="-11"/>
        </w:rPr>
        <w:t> </w:t>
      </w:r>
      <w:r>
        <w:rPr>
          <w:color w:val="231F20"/>
          <w:spacing w:val="-2"/>
        </w:rPr>
        <w:t>(algorithm</w:t>
      </w:r>
      <w:r>
        <w:rPr>
          <w:color w:val="231F20"/>
          <w:spacing w:val="-11"/>
        </w:rPr>
        <w:t> </w:t>
      </w:r>
      <w:r>
        <w:rPr>
          <w:color w:val="231F20"/>
          <w:spacing w:val="-2"/>
        </w:rPr>
        <w:t>for</w:t>
      </w:r>
      <w:r>
        <w:rPr>
          <w:color w:val="231F20"/>
          <w:spacing w:val="-11"/>
        </w:rPr>
        <w:t> </w:t>
      </w:r>
      <w:r>
        <w:rPr>
          <w:color w:val="231F20"/>
          <w:spacing w:val="-2"/>
        </w:rPr>
        <w:t>inventive</w:t>
      </w:r>
      <w:r>
        <w:rPr>
          <w:color w:val="231F20"/>
          <w:spacing w:val="-11"/>
        </w:rPr>
        <w:t> </w:t>
      </w:r>
      <w:r>
        <w:rPr>
          <w:color w:val="231F20"/>
          <w:spacing w:val="-2"/>
        </w:rPr>
        <w:t>problem</w:t>
      </w:r>
      <w:r>
        <w:rPr>
          <w:color w:val="231F20"/>
          <w:spacing w:val="-11"/>
        </w:rPr>
        <w:t> </w:t>
      </w:r>
      <w:r>
        <w:rPr>
          <w:color w:val="231F20"/>
          <w:spacing w:val="-2"/>
        </w:rPr>
        <w:t>solving).</w:t>
      </w:r>
      <w:r>
        <w:rPr>
          <w:color w:val="231F20"/>
          <w:spacing w:val="-11"/>
        </w:rPr>
        <w:t> </w:t>
      </w:r>
      <w:r>
        <w:rPr>
          <w:color w:val="231F20"/>
          <w:spacing w:val="-2"/>
        </w:rPr>
        <w:t>Standard</w:t>
      </w:r>
      <w:r>
        <w:rPr>
          <w:color w:val="231F20"/>
          <w:spacing w:val="-11"/>
        </w:rPr>
        <w:t> </w:t>
      </w:r>
      <w:r>
        <w:rPr>
          <w:color w:val="231F20"/>
          <w:spacing w:val="-2"/>
        </w:rPr>
        <w:t>solutions</w:t>
      </w:r>
      <w:r>
        <w:rPr>
          <w:color w:val="231F20"/>
          <w:spacing w:val="-12"/>
        </w:rPr>
        <w:t> </w:t>
      </w:r>
      <w:r>
        <w:rPr>
          <w:color w:val="231F20"/>
          <w:spacing w:val="-2"/>
        </w:rPr>
        <w:t>list </w:t>
      </w:r>
      <w:r>
        <w:rPr>
          <w:color w:val="231F20"/>
        </w:rPr>
        <w:t>the</w:t>
      </w:r>
      <w:r>
        <w:rPr>
          <w:color w:val="231F20"/>
          <w:spacing w:val="-9"/>
        </w:rPr>
        <w:t> </w:t>
      </w:r>
      <w:r>
        <w:rPr>
          <w:color w:val="231F20"/>
        </w:rPr>
        <w:t>ways</w:t>
      </w:r>
      <w:r>
        <w:rPr>
          <w:color w:val="231F20"/>
          <w:spacing w:val="-9"/>
        </w:rPr>
        <w:t> </w:t>
      </w:r>
      <w:r>
        <w:rPr>
          <w:color w:val="231F20"/>
        </w:rPr>
        <w:t>of</w:t>
      </w:r>
      <w:r>
        <w:rPr>
          <w:color w:val="231F20"/>
          <w:spacing w:val="-9"/>
        </w:rPr>
        <w:t> </w:t>
      </w:r>
      <w:r>
        <w:rPr>
          <w:color w:val="231F20"/>
        </w:rPr>
        <w:t>transforming</w:t>
      </w:r>
      <w:r>
        <w:rPr>
          <w:color w:val="231F20"/>
          <w:spacing w:val="-9"/>
        </w:rPr>
        <w:t> </w:t>
      </w:r>
      <w:r>
        <w:rPr>
          <w:color w:val="231F20"/>
        </w:rPr>
        <w:t>the</w:t>
      </w:r>
      <w:r>
        <w:rPr>
          <w:color w:val="231F20"/>
          <w:spacing w:val="-9"/>
        </w:rPr>
        <w:t> </w:t>
      </w:r>
      <w:r>
        <w:rPr>
          <w:color w:val="231F20"/>
        </w:rPr>
        <w:t>system,</w:t>
      </w:r>
      <w:r>
        <w:rPr>
          <w:color w:val="231F20"/>
          <w:spacing w:val="-9"/>
        </w:rPr>
        <w:t> </w:t>
      </w:r>
      <w:r>
        <w:rPr>
          <w:color w:val="231F20"/>
        </w:rPr>
        <w:t>based</w:t>
      </w:r>
      <w:r>
        <w:rPr>
          <w:color w:val="231F20"/>
          <w:spacing w:val="-9"/>
        </w:rPr>
        <w:t> </w:t>
      </w:r>
      <w:r>
        <w:rPr>
          <w:color w:val="231F20"/>
        </w:rPr>
        <w:t>on</w:t>
      </w:r>
      <w:r>
        <w:rPr>
          <w:color w:val="231F20"/>
          <w:spacing w:val="-9"/>
        </w:rPr>
        <w:t> </w:t>
      </w:r>
      <w:r>
        <w:rPr>
          <w:color w:val="231F20"/>
        </w:rPr>
        <w:t>Altshuller’s</w:t>
      </w:r>
      <w:r>
        <w:rPr>
          <w:color w:val="231F20"/>
          <w:spacing w:val="-9"/>
        </w:rPr>
        <w:t> </w:t>
      </w:r>
      <w:r>
        <w:rPr>
          <w:color w:val="231F20"/>
        </w:rPr>
        <w:t>1985</w:t>
      </w:r>
      <w:r>
        <w:rPr>
          <w:color w:val="231F20"/>
          <w:spacing w:val="-9"/>
        </w:rPr>
        <w:t> </w:t>
      </w:r>
      <w:r>
        <w:rPr>
          <w:color w:val="231F20"/>
        </w:rPr>
        <w:t>publication</w:t>
      </w:r>
      <w:r>
        <w:rPr>
          <w:color w:val="231F20"/>
          <w:spacing w:val="-9"/>
        </w:rPr>
        <w:t> </w:t>
      </w:r>
      <w:r>
        <w:rPr>
          <w:color w:val="231F20"/>
        </w:rPr>
        <w:t>of</w:t>
      </w:r>
      <w:r>
        <w:rPr>
          <w:color w:val="231F20"/>
          <w:spacing w:val="-9"/>
        </w:rPr>
        <w:t> </w:t>
      </w:r>
      <w:r>
        <w:rPr>
          <w:color w:val="231F20"/>
        </w:rPr>
        <w:t>a list called 76 standards. (One of them has ten parts.) Effects is a technical data- </w:t>
      </w:r>
      <w:r>
        <w:rPr>
          <w:color w:val="231F20"/>
          <w:spacing w:val="-4"/>
        </w:rPr>
        <w:t>base</w:t>
      </w:r>
      <w:r>
        <w:rPr>
          <w:color w:val="231F20"/>
          <w:spacing w:val="-5"/>
        </w:rPr>
        <w:t> </w:t>
      </w:r>
      <w:r>
        <w:rPr>
          <w:color w:val="231F20"/>
          <w:spacing w:val="-4"/>
        </w:rPr>
        <w:t>of</w:t>
      </w:r>
      <w:r>
        <w:rPr>
          <w:color w:val="231F20"/>
          <w:spacing w:val="-5"/>
        </w:rPr>
        <w:t> </w:t>
      </w:r>
      <w:r>
        <w:rPr>
          <w:color w:val="231F20"/>
          <w:spacing w:val="-4"/>
        </w:rPr>
        <w:t>physical,</w:t>
      </w:r>
      <w:r>
        <w:rPr>
          <w:color w:val="231F20"/>
          <w:spacing w:val="-5"/>
        </w:rPr>
        <w:t> </w:t>
      </w:r>
      <w:r>
        <w:rPr>
          <w:color w:val="231F20"/>
          <w:spacing w:val="-4"/>
        </w:rPr>
        <w:t>chemical,</w:t>
      </w:r>
      <w:r>
        <w:rPr>
          <w:color w:val="231F20"/>
          <w:spacing w:val="-5"/>
        </w:rPr>
        <w:t> </w:t>
      </w:r>
      <w:r>
        <w:rPr>
          <w:color w:val="231F20"/>
          <w:spacing w:val="-4"/>
        </w:rPr>
        <w:t>mechanical,</w:t>
      </w:r>
      <w:r>
        <w:rPr>
          <w:color w:val="231F20"/>
          <w:spacing w:val="-5"/>
        </w:rPr>
        <w:t> </w:t>
      </w:r>
      <w:r>
        <w:rPr>
          <w:color w:val="231F20"/>
          <w:spacing w:val="-4"/>
        </w:rPr>
        <w:t>biological,</w:t>
      </w:r>
      <w:r>
        <w:rPr>
          <w:color w:val="231F20"/>
          <w:spacing w:val="-5"/>
        </w:rPr>
        <w:t> </w:t>
      </w:r>
      <w:r>
        <w:rPr>
          <w:color w:val="231F20"/>
          <w:spacing w:val="-4"/>
        </w:rPr>
        <w:t>geometrical,</w:t>
      </w:r>
      <w:r>
        <w:rPr>
          <w:color w:val="231F20"/>
          <w:spacing w:val="-5"/>
        </w:rPr>
        <w:t> </w:t>
      </w:r>
      <w:r>
        <w:rPr>
          <w:color w:val="231F20"/>
          <w:spacing w:val="-4"/>
        </w:rPr>
        <w:t>and</w:t>
      </w:r>
      <w:r>
        <w:rPr>
          <w:color w:val="231F20"/>
          <w:spacing w:val="-5"/>
        </w:rPr>
        <w:t> </w:t>
      </w:r>
      <w:r>
        <w:rPr>
          <w:color w:val="231F20"/>
          <w:spacing w:val="-4"/>
        </w:rPr>
        <w:t>other</w:t>
      </w:r>
      <w:r>
        <w:rPr>
          <w:color w:val="231F20"/>
          <w:spacing w:val="-5"/>
        </w:rPr>
        <w:t> </w:t>
      </w:r>
      <w:r>
        <w:rPr>
          <w:color w:val="231F20"/>
          <w:spacing w:val="-4"/>
        </w:rPr>
        <w:t>technical </w:t>
      </w:r>
      <w:r>
        <w:rPr>
          <w:color w:val="231F20"/>
        </w:rPr>
        <w:t>phenomena</w:t>
      </w:r>
      <w:r>
        <w:rPr>
          <w:color w:val="231F20"/>
          <w:spacing w:val="-8"/>
        </w:rPr>
        <w:t> </w:t>
      </w:r>
      <w:r>
        <w:rPr>
          <w:color w:val="231F20"/>
        </w:rPr>
        <w:t>that</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used</w:t>
      </w:r>
      <w:r>
        <w:rPr>
          <w:color w:val="231F20"/>
          <w:spacing w:val="-8"/>
        </w:rPr>
        <w:t> </w:t>
      </w:r>
      <w:r>
        <w:rPr>
          <w:color w:val="231F20"/>
        </w:rPr>
        <w:t>for</w:t>
      </w:r>
      <w:r>
        <w:rPr>
          <w:color w:val="231F20"/>
          <w:spacing w:val="-8"/>
        </w:rPr>
        <w:t> </w:t>
      </w:r>
      <w:r>
        <w:rPr>
          <w:color w:val="231F20"/>
        </w:rPr>
        <w:t>inventive</w:t>
      </w:r>
      <w:r>
        <w:rPr>
          <w:color w:val="231F20"/>
          <w:spacing w:val="-8"/>
        </w:rPr>
        <w:t> </w:t>
      </w:r>
      <w:r>
        <w:rPr>
          <w:color w:val="231F20"/>
        </w:rPr>
        <w:t>problem</w:t>
      </w:r>
      <w:r>
        <w:rPr>
          <w:color w:val="231F20"/>
          <w:spacing w:val="-8"/>
        </w:rPr>
        <w:t> </w:t>
      </w:r>
      <w:r>
        <w:rPr>
          <w:color w:val="231F20"/>
        </w:rPr>
        <w:t>solving.</w:t>
      </w:r>
      <w:r>
        <w:rPr>
          <w:color w:val="231F20"/>
          <w:spacing w:val="-8"/>
        </w:rPr>
        <w:t> </w:t>
      </w:r>
      <w:r>
        <w:rPr>
          <w:color w:val="231F20"/>
        </w:rPr>
        <w:t>Various</w:t>
      </w:r>
      <w:r>
        <w:rPr>
          <w:color w:val="231F20"/>
          <w:spacing w:val="-8"/>
        </w:rPr>
        <w:t> </w:t>
      </w:r>
      <w:r>
        <w:rPr>
          <w:color w:val="231F20"/>
        </w:rPr>
        <w:t>forms</w:t>
      </w:r>
      <w:r>
        <w:rPr>
          <w:color w:val="231F20"/>
          <w:spacing w:val="-8"/>
        </w:rPr>
        <w:t> </w:t>
      </w:r>
      <w:r>
        <w:rPr>
          <w:color w:val="231F20"/>
        </w:rPr>
        <w:t>of</w:t>
      </w:r>
      <w:r>
        <w:rPr>
          <w:color w:val="231F20"/>
          <w:spacing w:val="-8"/>
        </w:rPr>
        <w:t> </w:t>
      </w:r>
      <w:r>
        <w:rPr>
          <w:color w:val="231F20"/>
        </w:rPr>
        <w:t>the database</w:t>
      </w:r>
      <w:r>
        <w:rPr>
          <w:color w:val="231F20"/>
          <w:spacing w:val="-13"/>
        </w:rPr>
        <w:t> </w:t>
      </w:r>
      <w:r>
        <w:rPr>
          <w:color w:val="231F20"/>
        </w:rPr>
        <w:t>appear</w:t>
      </w:r>
      <w:r>
        <w:rPr>
          <w:color w:val="231F20"/>
          <w:spacing w:val="-13"/>
        </w:rPr>
        <w:t> </w:t>
      </w:r>
      <w:r>
        <w:rPr>
          <w:color w:val="231F20"/>
        </w:rPr>
        <w:t>in</w:t>
      </w:r>
      <w:r>
        <w:rPr>
          <w:color w:val="231F20"/>
          <w:spacing w:val="-13"/>
        </w:rPr>
        <w:t> </w:t>
      </w:r>
      <w:r>
        <w:rPr>
          <w:color w:val="231F20"/>
        </w:rPr>
        <w:t>textbooks,</w:t>
      </w:r>
      <w:r>
        <w:rPr>
          <w:color w:val="231F20"/>
          <w:spacing w:val="-13"/>
        </w:rPr>
        <w:t> </w:t>
      </w:r>
      <w:r>
        <w:rPr>
          <w:color w:val="231F20"/>
        </w:rPr>
        <w:t>software,</w:t>
      </w:r>
      <w:r>
        <w:rPr>
          <w:color w:val="231F20"/>
          <w:spacing w:val="-13"/>
        </w:rPr>
        <w:t> </w:t>
      </w:r>
      <w:r>
        <w:rPr>
          <w:color w:val="231F20"/>
        </w:rPr>
        <w:t>and</w:t>
      </w:r>
      <w:r>
        <w:rPr>
          <w:color w:val="231F20"/>
          <w:spacing w:val="-13"/>
        </w:rPr>
        <w:t> </w:t>
      </w:r>
      <w:r>
        <w:rPr>
          <w:color w:val="231F20"/>
        </w:rPr>
        <w:t>online</w:t>
      </w:r>
      <w:r>
        <w:rPr>
          <w:color w:val="231F20"/>
          <w:spacing w:val="-13"/>
        </w:rPr>
        <w:t> </w:t>
      </w:r>
      <w:r>
        <w:rPr>
          <w:color w:val="231F20"/>
        </w:rPr>
        <w:t>resources.</w:t>
      </w:r>
      <w:r>
        <w:rPr>
          <w:color w:val="231F20"/>
          <w:spacing w:val="-13"/>
        </w:rPr>
        <w:t> </w:t>
      </w:r>
      <w:r>
        <w:rPr>
          <w:color w:val="231F20"/>
        </w:rPr>
        <w:t>Standard</w:t>
      </w:r>
      <w:r>
        <w:rPr>
          <w:color w:val="231F20"/>
          <w:spacing w:val="-13"/>
        </w:rPr>
        <w:t> </w:t>
      </w:r>
      <w:r>
        <w:rPr>
          <w:color w:val="231F20"/>
        </w:rPr>
        <w:t>solutions, </w:t>
      </w:r>
      <w:r>
        <w:rPr>
          <w:color w:val="231F20"/>
          <w:spacing w:val="-4"/>
        </w:rPr>
        <w:t>principles,</w:t>
      </w:r>
      <w:r>
        <w:rPr>
          <w:color w:val="231F20"/>
          <w:spacing w:val="-5"/>
        </w:rPr>
        <w:t> </w:t>
      </w:r>
      <w:r>
        <w:rPr>
          <w:color w:val="231F20"/>
          <w:spacing w:val="-4"/>
        </w:rPr>
        <w:t>and</w:t>
      </w:r>
      <w:r>
        <w:rPr>
          <w:color w:val="231F20"/>
          <w:spacing w:val="-5"/>
        </w:rPr>
        <w:t> </w:t>
      </w:r>
      <w:r>
        <w:rPr>
          <w:color w:val="231F20"/>
          <w:spacing w:val="-4"/>
        </w:rPr>
        <w:t>effects</w:t>
      </w:r>
      <w:r>
        <w:rPr>
          <w:color w:val="231F20"/>
          <w:spacing w:val="-5"/>
        </w:rPr>
        <w:t> </w:t>
      </w:r>
      <w:r>
        <w:rPr>
          <w:color w:val="231F20"/>
          <w:spacing w:val="-4"/>
        </w:rPr>
        <w:t>are</w:t>
      </w:r>
      <w:r>
        <w:rPr>
          <w:color w:val="231F20"/>
          <w:spacing w:val="-5"/>
        </w:rPr>
        <w:t> </w:t>
      </w:r>
      <w:r>
        <w:rPr>
          <w:color w:val="231F20"/>
          <w:spacing w:val="-4"/>
        </w:rPr>
        <w:t>lists</w:t>
      </w:r>
      <w:r>
        <w:rPr>
          <w:color w:val="231F20"/>
          <w:spacing w:val="-5"/>
        </w:rPr>
        <w:t> </w:t>
      </w:r>
      <w:r>
        <w:rPr>
          <w:color w:val="231F20"/>
          <w:spacing w:val="-4"/>
        </w:rPr>
        <w:t>of</w:t>
      </w:r>
      <w:r>
        <w:rPr>
          <w:color w:val="231F20"/>
          <w:spacing w:val="-5"/>
        </w:rPr>
        <w:t> </w:t>
      </w:r>
      <w:r>
        <w:rPr>
          <w:color w:val="231F20"/>
          <w:spacing w:val="-4"/>
        </w:rPr>
        <w:t>recommendations</w:t>
      </w:r>
      <w:r>
        <w:rPr>
          <w:color w:val="231F20"/>
          <w:spacing w:val="-5"/>
        </w:rPr>
        <w:t> </w:t>
      </w:r>
      <w:r>
        <w:rPr>
          <w:color w:val="231F20"/>
          <w:spacing w:val="-4"/>
        </w:rPr>
        <w:t>and</w:t>
      </w:r>
      <w:r>
        <w:rPr>
          <w:color w:val="231F20"/>
          <w:spacing w:val="-5"/>
        </w:rPr>
        <w:t> </w:t>
      </w:r>
      <w:r>
        <w:rPr>
          <w:color w:val="231F20"/>
          <w:spacing w:val="-4"/>
        </w:rPr>
        <w:t>examples</w:t>
      </w:r>
      <w:r>
        <w:rPr>
          <w:color w:val="231F20"/>
          <w:spacing w:val="-5"/>
        </w:rPr>
        <w:t> </w:t>
      </w:r>
      <w:r>
        <w:rPr>
          <w:color w:val="231F20"/>
          <w:spacing w:val="-4"/>
        </w:rPr>
        <w:t>that</w:t>
      </w:r>
      <w:r>
        <w:rPr>
          <w:color w:val="231F20"/>
          <w:spacing w:val="-5"/>
        </w:rPr>
        <w:t> </w:t>
      </w:r>
      <w:r>
        <w:rPr>
          <w:color w:val="231F20"/>
          <w:spacing w:val="-4"/>
        </w:rPr>
        <w:t>can</w:t>
      </w:r>
      <w:r>
        <w:rPr>
          <w:color w:val="231F20"/>
          <w:spacing w:val="-5"/>
        </w:rPr>
        <w:t> </w:t>
      </w:r>
      <w:r>
        <w:rPr>
          <w:color w:val="231F20"/>
          <w:spacing w:val="-4"/>
        </w:rPr>
        <w:t>be</w:t>
      </w:r>
      <w:r>
        <w:rPr>
          <w:color w:val="231F20"/>
          <w:spacing w:val="-5"/>
        </w:rPr>
        <w:t> </w:t>
      </w:r>
      <w:r>
        <w:rPr>
          <w:color w:val="231F20"/>
          <w:spacing w:val="-4"/>
        </w:rPr>
        <w:t>easily </w:t>
      </w:r>
      <w:r>
        <w:rPr>
          <w:color w:val="231F20"/>
          <w:spacing w:val="-2"/>
        </w:rPr>
        <w:t>processed</w:t>
      </w:r>
      <w:r>
        <w:rPr>
          <w:color w:val="231F20"/>
          <w:spacing w:val="-6"/>
        </w:rPr>
        <w:t> </w:t>
      </w:r>
      <w:r>
        <w:rPr>
          <w:color w:val="231F20"/>
          <w:spacing w:val="-2"/>
        </w:rPr>
        <w:t>by</w:t>
      </w:r>
      <w:r>
        <w:rPr>
          <w:color w:val="231F20"/>
          <w:spacing w:val="-6"/>
        </w:rPr>
        <w:t> </w:t>
      </w:r>
      <w:r>
        <w:rPr>
          <w:color w:val="231F20"/>
          <w:spacing w:val="-2"/>
        </w:rPr>
        <w:t>computer.</w:t>
      </w:r>
      <w:r>
        <w:rPr>
          <w:color w:val="231F20"/>
          <w:spacing w:val="-6"/>
        </w:rPr>
        <w:t> </w:t>
      </w:r>
      <w:r>
        <w:rPr>
          <w:color w:val="231F20"/>
          <w:spacing w:val="-2"/>
        </w:rPr>
        <w:t>Software</w:t>
      </w:r>
      <w:r>
        <w:rPr>
          <w:color w:val="231F20"/>
          <w:spacing w:val="-6"/>
        </w:rPr>
        <w:t> </w:t>
      </w:r>
      <w:r>
        <w:rPr>
          <w:color w:val="231F20"/>
          <w:spacing w:val="-2"/>
        </w:rPr>
        <w:t>containing</w:t>
      </w:r>
      <w:r>
        <w:rPr>
          <w:color w:val="231F20"/>
          <w:spacing w:val="-6"/>
        </w:rPr>
        <w:t> </w:t>
      </w:r>
      <w:r>
        <w:rPr>
          <w:color w:val="231F20"/>
          <w:spacing w:val="-2"/>
        </w:rPr>
        <w:t>these</w:t>
      </w:r>
      <w:r>
        <w:rPr>
          <w:color w:val="231F20"/>
          <w:spacing w:val="-6"/>
        </w:rPr>
        <w:t> </w:t>
      </w:r>
      <w:r>
        <w:rPr>
          <w:color w:val="231F20"/>
          <w:spacing w:val="-2"/>
        </w:rPr>
        <w:t>and</w:t>
      </w:r>
      <w:r>
        <w:rPr>
          <w:color w:val="231F20"/>
          <w:spacing w:val="-6"/>
        </w:rPr>
        <w:t> </w:t>
      </w:r>
      <w:r>
        <w:rPr>
          <w:color w:val="231F20"/>
          <w:spacing w:val="-2"/>
        </w:rPr>
        <w:t>other</w:t>
      </w:r>
      <w:r>
        <w:rPr>
          <w:color w:val="231F20"/>
          <w:spacing w:val="-6"/>
        </w:rPr>
        <w:t> </w:t>
      </w:r>
      <w:r>
        <w:rPr>
          <w:color w:val="231F20"/>
          <w:spacing w:val="-2"/>
        </w:rPr>
        <w:t>TRIZ-related</w:t>
      </w:r>
      <w:r>
        <w:rPr>
          <w:color w:val="231F20"/>
          <w:spacing w:val="-6"/>
        </w:rPr>
        <w:t> </w:t>
      </w:r>
      <w:r>
        <w:rPr>
          <w:color w:val="231F20"/>
          <w:spacing w:val="-2"/>
        </w:rPr>
        <w:t>knowl- </w:t>
      </w:r>
      <w:r>
        <w:rPr>
          <w:color w:val="231F20"/>
        </w:rPr>
        <w:t>edge</w:t>
      </w:r>
      <w:r>
        <w:rPr>
          <w:color w:val="231F20"/>
          <w:spacing w:val="-14"/>
        </w:rPr>
        <w:t> </w:t>
      </w:r>
      <w:r>
        <w:rPr>
          <w:color w:val="231F20"/>
        </w:rPr>
        <w:t>bases</w:t>
      </w:r>
      <w:r>
        <w:rPr>
          <w:color w:val="231F20"/>
          <w:spacing w:val="-13"/>
        </w:rPr>
        <w:t> </w:t>
      </w:r>
      <w:r>
        <w:rPr>
          <w:color w:val="231F20"/>
        </w:rPr>
        <w:t>has</w:t>
      </w:r>
      <w:r>
        <w:rPr>
          <w:color w:val="231F20"/>
          <w:spacing w:val="-13"/>
        </w:rPr>
        <w:t> </w:t>
      </w:r>
      <w:r>
        <w:rPr>
          <w:color w:val="231F20"/>
        </w:rPr>
        <w:t>been</w:t>
      </w:r>
      <w:r>
        <w:rPr>
          <w:color w:val="231F20"/>
          <w:spacing w:val="-13"/>
        </w:rPr>
        <w:t> </w:t>
      </w:r>
      <w:r>
        <w:rPr>
          <w:color w:val="231F20"/>
        </w:rPr>
        <w:t>available</w:t>
      </w:r>
      <w:r>
        <w:rPr>
          <w:color w:val="231F20"/>
          <w:spacing w:val="-13"/>
        </w:rPr>
        <w:t> </w:t>
      </w:r>
      <w:r>
        <w:rPr>
          <w:color w:val="231F20"/>
        </w:rPr>
        <w:t>since</w:t>
      </w:r>
      <w:r>
        <w:rPr>
          <w:color w:val="231F20"/>
          <w:spacing w:val="-13"/>
        </w:rPr>
        <w:t> </w:t>
      </w:r>
      <w:r>
        <w:rPr>
          <w:color w:val="231F20"/>
        </w:rPr>
        <w:t>the</w:t>
      </w:r>
      <w:r>
        <w:rPr>
          <w:color w:val="231F20"/>
          <w:spacing w:val="-13"/>
        </w:rPr>
        <w:t> </w:t>
      </w:r>
      <w:r>
        <w:rPr>
          <w:color w:val="231F20"/>
        </w:rPr>
        <w:t>early</w:t>
      </w:r>
      <w:r>
        <w:rPr>
          <w:color w:val="231F20"/>
          <w:spacing w:val="-13"/>
        </w:rPr>
        <w:t> </w:t>
      </w:r>
      <w:r>
        <w:rPr>
          <w:color w:val="231F20"/>
        </w:rPr>
        <w:t>1990s.</w:t>
      </w:r>
      <w:r>
        <w:rPr>
          <w:color w:val="231F20"/>
          <w:position w:val="6"/>
          <w:sz w:val="13"/>
        </w:rPr>
        <w:t>1–3</w:t>
      </w:r>
      <w:r>
        <w:rPr>
          <w:color w:val="231F20"/>
          <w:spacing w:val="-9"/>
          <w:position w:val="6"/>
          <w:sz w:val="13"/>
        </w:rPr>
        <w:t> </w:t>
      </w:r>
      <w:r>
        <w:rPr>
          <w:color w:val="231F20"/>
        </w:rPr>
        <w:t>Many</w:t>
      </w:r>
      <w:r>
        <w:rPr>
          <w:color w:val="231F20"/>
          <w:spacing w:val="-13"/>
        </w:rPr>
        <w:t> </w:t>
      </w:r>
      <w:r>
        <w:rPr>
          <w:color w:val="231F20"/>
        </w:rPr>
        <w:t>other</w:t>
      </w:r>
      <w:r>
        <w:rPr>
          <w:color w:val="231F20"/>
          <w:spacing w:val="-13"/>
        </w:rPr>
        <w:t> </w:t>
      </w:r>
      <w:r>
        <w:rPr>
          <w:color w:val="231F20"/>
        </w:rPr>
        <w:t>tools</w:t>
      </w:r>
      <w:r>
        <w:rPr>
          <w:color w:val="231F20"/>
          <w:spacing w:val="-13"/>
        </w:rPr>
        <w:t> </w:t>
      </w:r>
      <w:r>
        <w:rPr>
          <w:color w:val="231F20"/>
        </w:rPr>
        <w:t>and</w:t>
      </w:r>
      <w:r>
        <w:rPr>
          <w:color w:val="231F20"/>
          <w:spacing w:val="-13"/>
        </w:rPr>
        <w:t> </w:t>
      </w:r>
      <w:r>
        <w:rPr>
          <w:color w:val="231F20"/>
        </w:rPr>
        <w:t>tech- niques</w:t>
      </w:r>
      <w:r>
        <w:rPr>
          <w:color w:val="231F20"/>
          <w:spacing w:val="-6"/>
        </w:rPr>
        <w:t> </w:t>
      </w:r>
      <w:r>
        <w:rPr>
          <w:color w:val="231F20"/>
        </w:rPr>
        <w:t>are</w:t>
      </w:r>
      <w:r>
        <w:rPr>
          <w:color w:val="231F20"/>
          <w:spacing w:val="-6"/>
        </w:rPr>
        <w:t> </w:t>
      </w:r>
      <w:r>
        <w:rPr>
          <w:color w:val="231F20"/>
        </w:rPr>
        <w:t>available</w:t>
      </w:r>
      <w:r>
        <w:rPr>
          <w:color w:val="231F20"/>
          <w:spacing w:val="-6"/>
        </w:rPr>
        <w:t> </w:t>
      </w:r>
      <w:r>
        <w:rPr>
          <w:color w:val="231F20"/>
        </w:rPr>
        <w:t>from</w:t>
      </w:r>
      <w:r>
        <w:rPr>
          <w:color w:val="231F20"/>
          <w:spacing w:val="-6"/>
        </w:rPr>
        <w:t> </w:t>
      </w:r>
      <w:r>
        <w:rPr>
          <w:color w:val="231F20"/>
        </w:rPr>
        <w:t>other</w:t>
      </w:r>
      <w:r>
        <w:rPr>
          <w:color w:val="231F20"/>
          <w:spacing w:val="-6"/>
        </w:rPr>
        <w:t> </w:t>
      </w:r>
      <w:r>
        <w:rPr>
          <w:color w:val="231F20"/>
        </w:rPr>
        <w:t>books</w:t>
      </w:r>
      <w:r>
        <w:rPr>
          <w:color w:val="231F20"/>
          <w:spacing w:val="-6"/>
        </w:rPr>
        <w:t> </w:t>
      </w:r>
      <w:r>
        <w:rPr>
          <w:color w:val="231F20"/>
        </w:rPr>
        <w:t>and</w:t>
      </w:r>
      <w:r>
        <w:rPr>
          <w:color w:val="231F20"/>
          <w:spacing w:val="-6"/>
        </w:rPr>
        <w:t> </w:t>
      </w:r>
      <w:r>
        <w:rPr>
          <w:color w:val="231F20"/>
        </w:rPr>
        <w:t>from</w:t>
      </w:r>
      <w:r>
        <w:rPr>
          <w:color w:val="231F20"/>
          <w:spacing w:val="-6"/>
        </w:rPr>
        <w:t> </w:t>
      </w:r>
      <w:r>
        <w:rPr>
          <w:color w:val="231F20"/>
        </w:rPr>
        <w:t>online</w:t>
      </w:r>
      <w:r>
        <w:rPr>
          <w:color w:val="231F20"/>
          <w:spacing w:val="-6"/>
        </w:rPr>
        <w:t> </w:t>
      </w:r>
      <w:r>
        <w:rPr>
          <w:color w:val="231F20"/>
        </w:rPr>
        <w:t>resources.</w:t>
      </w:r>
      <w:r>
        <w:rPr>
          <w:color w:val="231F20"/>
          <w:position w:val="6"/>
          <w:sz w:val="13"/>
        </w:rPr>
        <w:t>4</w:t>
      </w:r>
    </w:p>
    <w:p>
      <w:pPr>
        <w:spacing w:after="0" w:line="304" w:lineRule="auto"/>
        <w:jc w:val="both"/>
        <w:rPr>
          <w:sz w:val="13"/>
        </w:rPr>
        <w:sectPr>
          <w:pgSz w:w="8580" w:h="13080"/>
          <w:pgMar w:header="689" w:footer="0" w:top="920" w:bottom="280" w:left="600" w:right="560"/>
        </w:sectPr>
      </w:pPr>
    </w:p>
    <w:p>
      <w:pPr>
        <w:pStyle w:val="BodyText"/>
        <w:spacing w:before="133"/>
        <w:rPr>
          <w:sz w:val="28"/>
        </w:rPr>
      </w:pPr>
    </w:p>
    <w:p>
      <w:pPr>
        <w:pStyle w:val="Heading4"/>
        <w:numPr>
          <w:ilvl w:val="1"/>
          <w:numId w:val="25"/>
        </w:numPr>
        <w:tabs>
          <w:tab w:pos="1050" w:val="left" w:leader="none"/>
        </w:tabs>
        <w:spacing w:line="240" w:lineRule="auto" w:before="0" w:after="0"/>
        <w:ind w:left="1050" w:right="0" w:hanging="720"/>
        <w:jc w:val="left"/>
      </w:pPr>
      <w:bookmarkStart w:name="_TOC_250003" w:id="29"/>
      <w:r>
        <w:rPr>
          <w:color w:val="231F20"/>
          <w:spacing w:val="-8"/>
        </w:rPr>
        <w:t>Why</w:t>
      </w:r>
      <w:r>
        <w:rPr>
          <w:color w:val="231F20"/>
          <w:spacing w:val="-12"/>
        </w:rPr>
        <w:t> </w:t>
      </w:r>
      <w:r>
        <w:rPr>
          <w:color w:val="231F20"/>
          <w:spacing w:val="-8"/>
        </w:rPr>
        <w:t>Introduce</w:t>
      </w:r>
      <w:r>
        <w:rPr>
          <w:color w:val="231F20"/>
          <w:spacing w:val="-12"/>
        </w:rPr>
        <w:t> </w:t>
      </w:r>
      <w:r>
        <w:rPr>
          <w:color w:val="231F20"/>
          <w:spacing w:val="-8"/>
        </w:rPr>
        <w:t>This</w:t>
      </w:r>
      <w:r>
        <w:rPr>
          <w:color w:val="231F20"/>
          <w:spacing w:val="-12"/>
        </w:rPr>
        <w:t> </w:t>
      </w:r>
      <w:bookmarkEnd w:id="29"/>
      <w:r>
        <w:rPr>
          <w:color w:val="231F20"/>
          <w:spacing w:val="-8"/>
        </w:rPr>
        <w:t>Model?</w:t>
      </w:r>
    </w:p>
    <w:p>
      <w:pPr>
        <w:pStyle w:val="BodyText"/>
        <w:spacing w:line="256" w:lineRule="auto" w:before="120"/>
        <w:ind w:left="330" w:right="367"/>
        <w:jc w:val="both"/>
      </w:pPr>
      <w:r>
        <w:rPr>
          <w:color w:val="231F20"/>
          <w:spacing w:val="-4"/>
        </w:rPr>
        <w:t>First,</w:t>
      </w:r>
      <w:r>
        <w:rPr>
          <w:color w:val="231F20"/>
          <w:spacing w:val="-8"/>
        </w:rPr>
        <w:t> </w:t>
      </w:r>
      <w:r>
        <w:rPr>
          <w:color w:val="231F20"/>
          <w:spacing w:val="-4"/>
        </w:rPr>
        <w:t>the</w:t>
      </w:r>
      <w:r>
        <w:rPr>
          <w:color w:val="231F20"/>
          <w:spacing w:val="-8"/>
        </w:rPr>
        <w:t> </w:t>
      </w:r>
      <w:r>
        <w:rPr>
          <w:color w:val="231F20"/>
          <w:spacing w:val="-4"/>
        </w:rPr>
        <w:t>model</w:t>
      </w:r>
      <w:r>
        <w:rPr>
          <w:color w:val="231F20"/>
          <w:spacing w:val="-8"/>
        </w:rPr>
        <w:t> </w:t>
      </w:r>
      <w:r>
        <w:rPr>
          <w:color w:val="231F20"/>
          <w:spacing w:val="-4"/>
        </w:rPr>
        <w:t>presented</w:t>
      </w:r>
      <w:r>
        <w:rPr>
          <w:color w:val="231F20"/>
          <w:spacing w:val="-8"/>
        </w:rPr>
        <w:t> </w:t>
      </w:r>
      <w:r>
        <w:rPr>
          <w:color w:val="231F20"/>
          <w:spacing w:val="-4"/>
        </w:rPr>
        <w:t>in</w:t>
      </w:r>
      <w:r>
        <w:rPr>
          <w:color w:val="231F20"/>
          <w:spacing w:val="-8"/>
        </w:rPr>
        <w:t> </w:t>
      </w:r>
      <w:r>
        <w:rPr>
          <w:color w:val="231F20"/>
          <w:spacing w:val="-4"/>
        </w:rPr>
        <w:t>this</w:t>
      </w:r>
      <w:r>
        <w:rPr>
          <w:color w:val="231F20"/>
          <w:spacing w:val="-8"/>
        </w:rPr>
        <w:t> </w:t>
      </w:r>
      <w:r>
        <w:rPr>
          <w:color w:val="231F20"/>
          <w:spacing w:val="-4"/>
        </w:rPr>
        <w:t>book</w:t>
      </w:r>
      <w:r>
        <w:rPr>
          <w:color w:val="231F20"/>
          <w:spacing w:val="-8"/>
        </w:rPr>
        <w:t> </w:t>
      </w:r>
      <w:r>
        <w:rPr>
          <w:color w:val="231F20"/>
          <w:spacing w:val="-4"/>
        </w:rPr>
        <w:t>is</w:t>
      </w:r>
      <w:r>
        <w:rPr>
          <w:color w:val="231F20"/>
          <w:spacing w:val="-8"/>
        </w:rPr>
        <w:t> </w:t>
      </w:r>
      <w:r>
        <w:rPr>
          <w:color w:val="231F20"/>
          <w:spacing w:val="-4"/>
        </w:rPr>
        <w:t>based</w:t>
      </w:r>
      <w:r>
        <w:rPr>
          <w:color w:val="231F20"/>
          <w:spacing w:val="-8"/>
        </w:rPr>
        <w:t> </w:t>
      </w:r>
      <w:r>
        <w:rPr>
          <w:color w:val="231F20"/>
          <w:spacing w:val="-4"/>
        </w:rPr>
        <w:t>on</w:t>
      </w:r>
      <w:r>
        <w:rPr>
          <w:color w:val="231F20"/>
          <w:spacing w:val="-8"/>
        </w:rPr>
        <w:t> </w:t>
      </w:r>
      <w:r>
        <w:rPr>
          <w:color w:val="231F20"/>
          <w:spacing w:val="-4"/>
        </w:rPr>
        <w:t>modern</w:t>
      </w:r>
      <w:r>
        <w:rPr>
          <w:color w:val="231F20"/>
          <w:spacing w:val="-8"/>
        </w:rPr>
        <w:t> </w:t>
      </w:r>
      <w:r>
        <w:rPr>
          <w:color w:val="231F20"/>
          <w:spacing w:val="-4"/>
        </w:rPr>
        <w:t>TRIZ,</w:t>
      </w:r>
      <w:r>
        <w:rPr>
          <w:color w:val="231F20"/>
          <w:spacing w:val="-8"/>
        </w:rPr>
        <w:t> </w:t>
      </w:r>
      <w:r>
        <w:rPr>
          <w:color w:val="231F20"/>
          <w:spacing w:val="-4"/>
        </w:rPr>
        <w:t>on</w:t>
      </w:r>
      <w:r>
        <w:rPr>
          <w:color w:val="231F20"/>
          <w:spacing w:val="-8"/>
        </w:rPr>
        <w:t> </w:t>
      </w:r>
      <w:r>
        <w:rPr>
          <w:color w:val="231F20"/>
          <w:spacing w:val="-4"/>
        </w:rPr>
        <w:t>recent</w:t>
      </w:r>
      <w:r>
        <w:rPr>
          <w:color w:val="231F20"/>
          <w:spacing w:val="-8"/>
        </w:rPr>
        <w:t> </w:t>
      </w:r>
      <w:r>
        <w:rPr>
          <w:color w:val="231F20"/>
          <w:spacing w:val="-4"/>
        </w:rPr>
        <w:t>achieve- </w:t>
      </w:r>
      <w:r>
        <w:rPr>
          <w:color w:val="231F20"/>
          <w:spacing w:val="-6"/>
        </w:rPr>
        <w:t>ments</w:t>
      </w:r>
      <w:r>
        <w:rPr>
          <w:color w:val="231F20"/>
          <w:spacing w:val="-7"/>
        </w:rPr>
        <w:t> </w:t>
      </w:r>
      <w:r>
        <w:rPr>
          <w:color w:val="231F20"/>
          <w:spacing w:val="-6"/>
        </w:rPr>
        <w:t>of</w:t>
      </w:r>
      <w:r>
        <w:rPr>
          <w:color w:val="231F20"/>
          <w:spacing w:val="-7"/>
        </w:rPr>
        <w:t> </w:t>
      </w:r>
      <w:r>
        <w:rPr>
          <w:color w:val="231F20"/>
          <w:spacing w:val="-6"/>
        </w:rPr>
        <w:t>innovative</w:t>
      </w:r>
      <w:r>
        <w:rPr>
          <w:color w:val="231F20"/>
          <w:spacing w:val="-7"/>
        </w:rPr>
        <w:t> </w:t>
      </w:r>
      <w:r>
        <w:rPr>
          <w:color w:val="231F20"/>
          <w:spacing w:val="-6"/>
        </w:rPr>
        <w:t>design</w:t>
      </w:r>
      <w:r>
        <w:rPr>
          <w:color w:val="231F20"/>
          <w:spacing w:val="-7"/>
        </w:rPr>
        <w:t> </w:t>
      </w:r>
      <w:r>
        <w:rPr>
          <w:color w:val="231F20"/>
          <w:spacing w:val="-6"/>
        </w:rPr>
        <w:t>in</w:t>
      </w:r>
      <w:r>
        <w:rPr>
          <w:color w:val="231F20"/>
          <w:spacing w:val="-7"/>
        </w:rPr>
        <w:t> </w:t>
      </w:r>
      <w:r>
        <w:rPr>
          <w:color w:val="231F20"/>
          <w:spacing w:val="-6"/>
        </w:rPr>
        <w:t>industry,</w:t>
      </w:r>
      <w:r>
        <w:rPr>
          <w:color w:val="231F20"/>
          <w:spacing w:val="-7"/>
        </w:rPr>
        <w:t> </w:t>
      </w:r>
      <w:r>
        <w:rPr>
          <w:color w:val="231F20"/>
          <w:spacing w:val="-6"/>
        </w:rPr>
        <w:t>and</w:t>
      </w:r>
      <w:r>
        <w:rPr>
          <w:color w:val="231F20"/>
          <w:spacing w:val="-7"/>
        </w:rPr>
        <w:t> </w:t>
      </w:r>
      <w:r>
        <w:rPr>
          <w:color w:val="231F20"/>
          <w:spacing w:val="-6"/>
        </w:rPr>
        <w:t>on</w:t>
      </w:r>
      <w:r>
        <w:rPr>
          <w:color w:val="231F20"/>
          <w:spacing w:val="-7"/>
        </w:rPr>
        <w:t> </w:t>
      </w:r>
      <w:r>
        <w:rPr>
          <w:color w:val="231F20"/>
          <w:spacing w:val="-6"/>
        </w:rPr>
        <w:t>the</w:t>
      </w:r>
      <w:r>
        <w:rPr>
          <w:color w:val="231F20"/>
          <w:spacing w:val="-7"/>
        </w:rPr>
        <w:t> </w:t>
      </w:r>
      <w:r>
        <w:rPr>
          <w:color w:val="231F20"/>
          <w:spacing w:val="-6"/>
        </w:rPr>
        <w:t>latest</w:t>
      </w:r>
      <w:r>
        <w:rPr>
          <w:color w:val="231F20"/>
          <w:spacing w:val="-7"/>
        </w:rPr>
        <w:t> </w:t>
      </w:r>
      <w:r>
        <w:rPr>
          <w:color w:val="231F20"/>
          <w:spacing w:val="-6"/>
        </w:rPr>
        <w:t>research.</w:t>
      </w:r>
      <w:r>
        <w:rPr>
          <w:color w:val="231F20"/>
          <w:spacing w:val="-7"/>
        </w:rPr>
        <w:t> </w:t>
      </w:r>
      <w:r>
        <w:rPr>
          <w:color w:val="231F20"/>
          <w:spacing w:val="-6"/>
        </w:rPr>
        <w:t>The</w:t>
      </w:r>
      <w:r>
        <w:rPr>
          <w:color w:val="231F20"/>
          <w:spacing w:val="-7"/>
        </w:rPr>
        <w:t> </w:t>
      </w:r>
      <w:r>
        <w:rPr>
          <w:color w:val="231F20"/>
          <w:spacing w:val="-6"/>
        </w:rPr>
        <w:t>research</w:t>
      </w:r>
      <w:r>
        <w:rPr>
          <w:color w:val="231F20"/>
          <w:spacing w:val="-7"/>
        </w:rPr>
        <w:t> </w:t>
      </w:r>
      <w:r>
        <w:rPr>
          <w:color w:val="231F20"/>
          <w:spacing w:val="-6"/>
        </w:rPr>
        <w:t>on</w:t>
      </w:r>
      <w:r>
        <w:rPr>
          <w:color w:val="231F20"/>
          <w:spacing w:val="-7"/>
        </w:rPr>
        <w:t> </w:t>
      </w:r>
      <w:r>
        <w:rPr>
          <w:color w:val="231F20"/>
          <w:spacing w:val="-6"/>
        </w:rPr>
        <w:t>the evolution</w:t>
      </w:r>
      <w:r>
        <w:rPr>
          <w:color w:val="231F20"/>
          <w:spacing w:val="-8"/>
        </w:rPr>
        <w:t> </w:t>
      </w:r>
      <w:r>
        <w:rPr>
          <w:color w:val="231F20"/>
          <w:spacing w:val="-6"/>
        </w:rPr>
        <w:t>of</w:t>
      </w:r>
      <w:r>
        <w:rPr>
          <w:color w:val="231F20"/>
          <w:spacing w:val="-7"/>
        </w:rPr>
        <w:t> </w:t>
      </w:r>
      <w:r>
        <w:rPr>
          <w:color w:val="231F20"/>
          <w:spacing w:val="-6"/>
        </w:rPr>
        <w:t>technical</w:t>
      </w:r>
      <w:r>
        <w:rPr>
          <w:color w:val="231F20"/>
          <w:spacing w:val="-7"/>
        </w:rPr>
        <w:t> </w:t>
      </w:r>
      <w:r>
        <w:rPr>
          <w:color w:val="231F20"/>
          <w:spacing w:val="-6"/>
        </w:rPr>
        <w:t>systems</w:t>
      </w:r>
      <w:r>
        <w:rPr>
          <w:color w:val="231F20"/>
          <w:spacing w:val="-7"/>
        </w:rPr>
        <w:t> </w:t>
      </w:r>
      <w:r>
        <w:rPr>
          <w:color w:val="231F20"/>
          <w:spacing w:val="-6"/>
        </w:rPr>
        <w:t>and</w:t>
      </w:r>
      <w:r>
        <w:rPr>
          <w:color w:val="231F20"/>
          <w:spacing w:val="-7"/>
        </w:rPr>
        <w:t> </w:t>
      </w:r>
      <w:r>
        <w:rPr>
          <w:color w:val="231F20"/>
          <w:spacing w:val="-6"/>
        </w:rPr>
        <w:t>other</w:t>
      </w:r>
      <w:r>
        <w:rPr>
          <w:color w:val="231F20"/>
          <w:spacing w:val="-7"/>
        </w:rPr>
        <w:t> </w:t>
      </w:r>
      <w:r>
        <w:rPr>
          <w:color w:val="231F20"/>
          <w:spacing w:val="-6"/>
        </w:rPr>
        <w:t>systems</w:t>
      </w:r>
      <w:r>
        <w:rPr>
          <w:color w:val="231F20"/>
          <w:spacing w:val="-7"/>
        </w:rPr>
        <w:t> </w:t>
      </w:r>
      <w:r>
        <w:rPr>
          <w:color w:val="231F20"/>
          <w:spacing w:val="-6"/>
        </w:rPr>
        <w:t>guided</w:t>
      </w:r>
      <w:r>
        <w:rPr>
          <w:color w:val="231F20"/>
          <w:spacing w:val="-7"/>
        </w:rPr>
        <w:t> </w:t>
      </w:r>
      <w:r>
        <w:rPr>
          <w:color w:val="231F20"/>
          <w:spacing w:val="-6"/>
        </w:rPr>
        <w:t>the</w:t>
      </w:r>
      <w:r>
        <w:rPr>
          <w:color w:val="231F20"/>
          <w:spacing w:val="-8"/>
        </w:rPr>
        <w:t> </w:t>
      </w:r>
      <w:r>
        <w:rPr>
          <w:color w:val="231F20"/>
          <w:spacing w:val="-6"/>
        </w:rPr>
        <w:t>creation</w:t>
      </w:r>
      <w:r>
        <w:rPr>
          <w:color w:val="231F20"/>
          <w:spacing w:val="-7"/>
        </w:rPr>
        <w:t> </w:t>
      </w:r>
      <w:r>
        <w:rPr>
          <w:color w:val="231F20"/>
          <w:spacing w:val="-6"/>
        </w:rPr>
        <w:t>of</w:t>
      </w:r>
      <w:r>
        <w:rPr>
          <w:color w:val="231F20"/>
          <w:spacing w:val="-7"/>
        </w:rPr>
        <w:t> </w:t>
      </w:r>
      <w:r>
        <w:rPr>
          <w:color w:val="231F20"/>
          <w:spacing w:val="-6"/>
        </w:rPr>
        <w:t>the</w:t>
      </w:r>
      <w:r>
        <w:rPr>
          <w:color w:val="231F20"/>
          <w:spacing w:val="-7"/>
        </w:rPr>
        <w:t> </w:t>
      </w:r>
      <w:r>
        <w:rPr>
          <w:color w:val="231F20"/>
          <w:spacing w:val="-6"/>
        </w:rPr>
        <w:t>model</w:t>
      </w:r>
      <w:r>
        <w:rPr>
          <w:color w:val="231F20"/>
          <w:spacing w:val="-7"/>
        </w:rPr>
        <w:t> </w:t>
      </w:r>
      <w:r>
        <w:rPr>
          <w:color w:val="231F20"/>
          <w:spacing w:val="-6"/>
        </w:rPr>
        <w:t>and the</w:t>
      </w:r>
      <w:r>
        <w:rPr>
          <w:color w:val="231F20"/>
          <w:spacing w:val="-7"/>
        </w:rPr>
        <w:t> </w:t>
      </w:r>
      <w:r>
        <w:rPr>
          <w:color w:val="231F20"/>
          <w:spacing w:val="-6"/>
        </w:rPr>
        <w:t>organization</w:t>
      </w:r>
      <w:r>
        <w:rPr>
          <w:color w:val="231F20"/>
          <w:spacing w:val="-7"/>
        </w:rPr>
        <w:t> </w:t>
      </w:r>
      <w:r>
        <w:rPr>
          <w:color w:val="231F20"/>
          <w:spacing w:val="-6"/>
        </w:rPr>
        <w:t>of</w:t>
      </w:r>
      <w:r>
        <w:rPr>
          <w:color w:val="231F20"/>
          <w:spacing w:val="-7"/>
        </w:rPr>
        <w:t> </w:t>
      </w:r>
      <w:r>
        <w:rPr>
          <w:color w:val="231F20"/>
          <w:spacing w:val="-6"/>
        </w:rPr>
        <w:t>tools</w:t>
      </w:r>
      <w:r>
        <w:rPr>
          <w:color w:val="231F20"/>
          <w:spacing w:val="-7"/>
        </w:rPr>
        <w:t> </w:t>
      </w:r>
      <w:r>
        <w:rPr>
          <w:color w:val="231F20"/>
          <w:spacing w:val="-6"/>
        </w:rPr>
        <w:t>in</w:t>
      </w:r>
      <w:r>
        <w:rPr>
          <w:color w:val="231F20"/>
          <w:spacing w:val="-7"/>
        </w:rPr>
        <w:t> </w:t>
      </w:r>
      <w:r>
        <w:rPr>
          <w:color w:val="231F20"/>
          <w:spacing w:val="-6"/>
        </w:rPr>
        <w:t>the</w:t>
      </w:r>
      <w:r>
        <w:rPr>
          <w:color w:val="231F20"/>
          <w:spacing w:val="-7"/>
        </w:rPr>
        <w:t> </w:t>
      </w:r>
      <w:r>
        <w:rPr>
          <w:color w:val="231F20"/>
          <w:spacing w:val="-6"/>
        </w:rPr>
        <w:t>model.</w:t>
      </w:r>
      <w:r>
        <w:rPr>
          <w:color w:val="231F20"/>
          <w:spacing w:val="-7"/>
        </w:rPr>
        <w:t> </w:t>
      </w:r>
      <w:r>
        <w:rPr>
          <w:color w:val="231F20"/>
          <w:spacing w:val="-6"/>
        </w:rPr>
        <w:t>At</w:t>
      </w:r>
      <w:r>
        <w:rPr>
          <w:color w:val="231F20"/>
          <w:spacing w:val="-7"/>
        </w:rPr>
        <w:t> </w:t>
      </w:r>
      <w:r>
        <w:rPr>
          <w:color w:val="231F20"/>
          <w:spacing w:val="-6"/>
        </w:rPr>
        <w:t>the</w:t>
      </w:r>
      <w:r>
        <w:rPr>
          <w:color w:val="231F20"/>
          <w:spacing w:val="-7"/>
        </w:rPr>
        <w:t> </w:t>
      </w:r>
      <w:r>
        <w:rPr>
          <w:color w:val="231F20"/>
          <w:spacing w:val="-6"/>
        </w:rPr>
        <w:t>same</w:t>
      </w:r>
      <w:r>
        <w:rPr>
          <w:color w:val="231F20"/>
          <w:spacing w:val="-7"/>
        </w:rPr>
        <w:t> </w:t>
      </w:r>
      <w:r>
        <w:rPr>
          <w:color w:val="231F20"/>
          <w:spacing w:val="-6"/>
        </w:rPr>
        <w:t>time,</w:t>
      </w:r>
      <w:r>
        <w:rPr>
          <w:color w:val="231F20"/>
          <w:spacing w:val="-7"/>
        </w:rPr>
        <w:t> </w:t>
      </w:r>
      <w:r>
        <w:rPr>
          <w:color w:val="231F20"/>
          <w:spacing w:val="-6"/>
        </w:rPr>
        <w:t>we</w:t>
      </w:r>
      <w:r>
        <w:rPr>
          <w:color w:val="231F20"/>
          <w:spacing w:val="-7"/>
        </w:rPr>
        <w:t> </w:t>
      </w:r>
      <w:r>
        <w:rPr>
          <w:color w:val="231F20"/>
          <w:spacing w:val="-6"/>
        </w:rPr>
        <w:t>have</w:t>
      </w:r>
      <w:r>
        <w:rPr>
          <w:color w:val="231F20"/>
          <w:spacing w:val="-7"/>
        </w:rPr>
        <w:t> </w:t>
      </w:r>
      <w:r>
        <w:rPr>
          <w:color w:val="231F20"/>
          <w:spacing w:val="-6"/>
        </w:rPr>
        <w:t>carefully</w:t>
      </w:r>
      <w:r>
        <w:rPr>
          <w:color w:val="231F20"/>
          <w:spacing w:val="-7"/>
        </w:rPr>
        <w:t> </w:t>
      </w:r>
      <w:r>
        <w:rPr>
          <w:color w:val="231F20"/>
          <w:spacing w:val="-6"/>
        </w:rPr>
        <w:t>kept</w:t>
      </w:r>
      <w:r>
        <w:rPr>
          <w:color w:val="231F20"/>
          <w:spacing w:val="-7"/>
        </w:rPr>
        <w:t> </w:t>
      </w:r>
      <w:r>
        <w:rPr>
          <w:color w:val="231F20"/>
          <w:spacing w:val="-6"/>
        </w:rPr>
        <w:t>intact </w:t>
      </w:r>
      <w:r>
        <w:rPr>
          <w:color w:val="231F20"/>
        </w:rPr>
        <w:t>some</w:t>
      </w:r>
      <w:r>
        <w:rPr>
          <w:color w:val="231F20"/>
          <w:spacing w:val="-14"/>
        </w:rPr>
        <w:t> </w:t>
      </w:r>
      <w:r>
        <w:rPr>
          <w:color w:val="231F20"/>
        </w:rPr>
        <w:t>important</w:t>
      </w:r>
      <w:r>
        <w:rPr>
          <w:color w:val="231F20"/>
          <w:spacing w:val="-13"/>
        </w:rPr>
        <w:t> </w:t>
      </w:r>
      <w:r>
        <w:rPr>
          <w:color w:val="231F20"/>
        </w:rPr>
        <w:t>old</w:t>
      </w:r>
      <w:r>
        <w:rPr>
          <w:color w:val="231F20"/>
          <w:spacing w:val="-13"/>
        </w:rPr>
        <w:t> </w:t>
      </w:r>
      <w:r>
        <w:rPr>
          <w:color w:val="231F20"/>
        </w:rPr>
        <w:t>tools</w:t>
      </w:r>
      <w:r>
        <w:rPr>
          <w:color w:val="231F20"/>
          <w:spacing w:val="-13"/>
        </w:rPr>
        <w:t> </w:t>
      </w:r>
      <w:r>
        <w:rPr>
          <w:color w:val="231F20"/>
        </w:rPr>
        <w:t>that</w:t>
      </w:r>
      <w:r>
        <w:rPr>
          <w:color w:val="231F20"/>
          <w:spacing w:val="-13"/>
        </w:rPr>
        <w:t> </w:t>
      </w:r>
      <w:r>
        <w:rPr>
          <w:color w:val="231F20"/>
        </w:rPr>
        <w:t>have</w:t>
      </w:r>
      <w:r>
        <w:rPr>
          <w:color w:val="231F20"/>
          <w:spacing w:val="-13"/>
        </w:rPr>
        <w:t> </w:t>
      </w:r>
      <w:r>
        <w:rPr>
          <w:color w:val="231F20"/>
        </w:rPr>
        <w:t>proven</w:t>
      </w:r>
      <w:r>
        <w:rPr>
          <w:color w:val="231F20"/>
          <w:spacing w:val="-13"/>
        </w:rPr>
        <w:t> </w:t>
      </w:r>
      <w:r>
        <w:rPr>
          <w:color w:val="231F20"/>
        </w:rPr>
        <w:t>to</w:t>
      </w:r>
      <w:r>
        <w:rPr>
          <w:color w:val="231F20"/>
          <w:spacing w:val="-13"/>
        </w:rPr>
        <w:t> </w:t>
      </w:r>
      <w:r>
        <w:rPr>
          <w:color w:val="231F20"/>
        </w:rPr>
        <w:t>be</w:t>
      </w:r>
      <w:r>
        <w:rPr>
          <w:color w:val="231F20"/>
          <w:spacing w:val="-14"/>
        </w:rPr>
        <w:t> </w:t>
      </w:r>
      <w:r>
        <w:rPr>
          <w:color w:val="231F20"/>
        </w:rPr>
        <w:t>fruitful,</w:t>
      </w:r>
      <w:r>
        <w:rPr>
          <w:color w:val="231F20"/>
          <w:spacing w:val="-13"/>
        </w:rPr>
        <w:t> </w:t>
      </w:r>
      <w:r>
        <w:rPr>
          <w:color w:val="231F20"/>
        </w:rPr>
        <w:t>handy,</w:t>
      </w:r>
      <w:r>
        <w:rPr>
          <w:color w:val="231F20"/>
          <w:spacing w:val="-13"/>
        </w:rPr>
        <w:t> </w:t>
      </w:r>
      <w:r>
        <w:rPr>
          <w:color w:val="231F20"/>
        </w:rPr>
        <w:t>and</w:t>
      </w:r>
      <w:r>
        <w:rPr>
          <w:color w:val="231F20"/>
          <w:spacing w:val="-13"/>
        </w:rPr>
        <w:t> </w:t>
      </w:r>
      <w:r>
        <w:rPr>
          <w:color w:val="231F20"/>
        </w:rPr>
        <w:t>robust</w:t>
      </w:r>
      <w:r>
        <w:rPr>
          <w:color w:val="231F20"/>
          <w:spacing w:val="-13"/>
        </w:rPr>
        <w:t> </w:t>
      </w:r>
      <w:r>
        <w:rPr>
          <w:color w:val="231F20"/>
        </w:rPr>
        <w:t>during </w:t>
      </w:r>
      <w:r>
        <w:rPr>
          <w:color w:val="231F20"/>
          <w:spacing w:val="-2"/>
        </w:rPr>
        <w:t>many</w:t>
      </w:r>
      <w:r>
        <w:rPr>
          <w:color w:val="231F20"/>
          <w:spacing w:val="-11"/>
        </w:rPr>
        <w:t> </w:t>
      </w:r>
      <w:r>
        <w:rPr>
          <w:color w:val="231F20"/>
          <w:spacing w:val="-2"/>
        </w:rPr>
        <w:t>years</w:t>
      </w:r>
      <w:r>
        <w:rPr>
          <w:color w:val="231F20"/>
          <w:spacing w:val="-11"/>
        </w:rPr>
        <w:t> </w:t>
      </w:r>
      <w:r>
        <w:rPr>
          <w:color w:val="231F20"/>
          <w:spacing w:val="-2"/>
        </w:rPr>
        <w:t>of</w:t>
      </w:r>
      <w:r>
        <w:rPr>
          <w:color w:val="231F20"/>
          <w:spacing w:val="-11"/>
        </w:rPr>
        <w:t> </w:t>
      </w:r>
      <w:r>
        <w:rPr>
          <w:color w:val="231F20"/>
          <w:spacing w:val="-2"/>
        </w:rPr>
        <w:t>application.</w:t>
      </w:r>
      <w:r>
        <w:rPr>
          <w:color w:val="231F20"/>
          <w:spacing w:val="-11"/>
        </w:rPr>
        <w:t> </w:t>
      </w:r>
      <w:r>
        <w:rPr>
          <w:color w:val="231F20"/>
          <w:spacing w:val="-2"/>
        </w:rPr>
        <w:t>The</w:t>
      </w:r>
      <w:r>
        <w:rPr>
          <w:color w:val="231F20"/>
          <w:spacing w:val="-11"/>
        </w:rPr>
        <w:t> </w:t>
      </w:r>
      <w:r>
        <w:rPr>
          <w:color w:val="231F20"/>
          <w:spacing w:val="-2"/>
        </w:rPr>
        <w:t>most</w:t>
      </w:r>
      <w:r>
        <w:rPr>
          <w:color w:val="231F20"/>
          <w:spacing w:val="-11"/>
        </w:rPr>
        <w:t> </w:t>
      </w:r>
      <w:r>
        <w:rPr>
          <w:color w:val="231F20"/>
          <w:spacing w:val="-2"/>
        </w:rPr>
        <w:t>famous</w:t>
      </w:r>
      <w:r>
        <w:rPr>
          <w:color w:val="231F20"/>
          <w:spacing w:val="-11"/>
        </w:rPr>
        <w:t> </w:t>
      </w:r>
      <w:r>
        <w:rPr>
          <w:color w:val="231F20"/>
          <w:spacing w:val="-2"/>
        </w:rPr>
        <w:t>of</w:t>
      </w:r>
      <w:r>
        <w:rPr>
          <w:color w:val="231F20"/>
          <w:spacing w:val="-11"/>
        </w:rPr>
        <w:t> </w:t>
      </w:r>
      <w:r>
        <w:rPr>
          <w:color w:val="231F20"/>
          <w:spacing w:val="-2"/>
        </w:rPr>
        <w:t>these</w:t>
      </w:r>
      <w:r>
        <w:rPr>
          <w:color w:val="231F20"/>
          <w:spacing w:val="-11"/>
        </w:rPr>
        <w:t> </w:t>
      </w:r>
      <w:r>
        <w:rPr>
          <w:color w:val="231F20"/>
          <w:spacing w:val="-2"/>
        </w:rPr>
        <w:t>classical</w:t>
      </w:r>
      <w:r>
        <w:rPr>
          <w:color w:val="231F20"/>
          <w:spacing w:val="-11"/>
        </w:rPr>
        <w:t> </w:t>
      </w:r>
      <w:r>
        <w:rPr>
          <w:color w:val="231F20"/>
          <w:spacing w:val="-2"/>
        </w:rPr>
        <w:t>tools</w:t>
      </w:r>
      <w:r>
        <w:rPr>
          <w:color w:val="231F20"/>
          <w:spacing w:val="-11"/>
        </w:rPr>
        <w:t> </w:t>
      </w:r>
      <w:r>
        <w:rPr>
          <w:color w:val="231F20"/>
          <w:spacing w:val="-2"/>
        </w:rPr>
        <w:t>is</w:t>
      </w:r>
      <w:r>
        <w:rPr>
          <w:color w:val="231F20"/>
          <w:spacing w:val="-11"/>
        </w:rPr>
        <w:t> </w:t>
      </w:r>
      <w:r>
        <w:rPr>
          <w:color w:val="231F20"/>
          <w:spacing w:val="-2"/>
        </w:rPr>
        <w:t>the</w:t>
      </w:r>
      <w:r>
        <w:rPr>
          <w:color w:val="231F20"/>
          <w:spacing w:val="-11"/>
        </w:rPr>
        <w:t> </w:t>
      </w:r>
      <w:r>
        <w:rPr>
          <w:color w:val="231F20"/>
          <w:spacing w:val="-2"/>
        </w:rPr>
        <w:t>list</w:t>
      </w:r>
      <w:r>
        <w:rPr>
          <w:color w:val="231F20"/>
          <w:spacing w:val="-11"/>
        </w:rPr>
        <w:t> </w:t>
      </w:r>
      <w:r>
        <w:rPr>
          <w:color w:val="231F20"/>
          <w:spacing w:val="-2"/>
        </w:rPr>
        <w:t>of</w:t>
      </w:r>
      <w:r>
        <w:rPr>
          <w:color w:val="231F20"/>
          <w:spacing w:val="-11"/>
        </w:rPr>
        <w:t> </w:t>
      </w:r>
      <w:r>
        <w:rPr>
          <w:color w:val="231F20"/>
          <w:spacing w:val="-2"/>
        </w:rPr>
        <w:t>40 </w:t>
      </w:r>
      <w:r>
        <w:rPr>
          <w:color w:val="231F20"/>
        </w:rPr>
        <w:t>principles</w:t>
      </w:r>
      <w:r>
        <w:rPr>
          <w:color w:val="231F20"/>
          <w:spacing w:val="-3"/>
        </w:rPr>
        <w:t> </w:t>
      </w:r>
      <w:r>
        <w:rPr>
          <w:color w:val="231F20"/>
        </w:rPr>
        <w:t>presented</w:t>
      </w:r>
      <w:r>
        <w:rPr>
          <w:color w:val="231F20"/>
          <w:spacing w:val="-3"/>
        </w:rPr>
        <w:t> </w:t>
      </w:r>
      <w:r>
        <w:rPr>
          <w:color w:val="231F20"/>
        </w:rPr>
        <w:t>in</w:t>
      </w:r>
      <w:r>
        <w:rPr>
          <w:color w:val="231F20"/>
          <w:spacing w:val="-3"/>
        </w:rPr>
        <w:t> </w:t>
      </w:r>
      <w:r>
        <w:rPr>
          <w:color w:val="231F20"/>
        </w:rPr>
        <w:t>Chapter</w:t>
      </w:r>
      <w:r>
        <w:rPr>
          <w:color w:val="231F20"/>
          <w:spacing w:val="-3"/>
        </w:rPr>
        <w:t> </w:t>
      </w:r>
      <w:r>
        <w:rPr>
          <w:color w:val="231F20"/>
        </w:rPr>
        <w:t>10.</w:t>
      </w:r>
    </w:p>
    <w:p>
      <w:pPr>
        <w:pStyle w:val="BodyText"/>
        <w:spacing w:line="256" w:lineRule="auto"/>
        <w:ind w:left="330" w:right="367" w:firstLine="300"/>
        <w:jc w:val="both"/>
      </w:pPr>
      <w:r>
        <w:rPr>
          <w:color w:val="231F20"/>
        </w:rPr>
        <w:t>Second, we have begun with the general concepts described by the model is the</w:t>
      </w:r>
      <w:r>
        <w:rPr>
          <w:color w:val="231F20"/>
          <w:spacing w:val="-11"/>
        </w:rPr>
        <w:t> </w:t>
      </w:r>
      <w:r>
        <w:rPr>
          <w:color w:val="231F20"/>
        </w:rPr>
        <w:t>feedback</w:t>
      </w:r>
      <w:r>
        <w:rPr>
          <w:color w:val="231F20"/>
          <w:spacing w:val="-11"/>
        </w:rPr>
        <w:t> </w:t>
      </w:r>
      <w:r>
        <w:rPr>
          <w:color w:val="231F20"/>
        </w:rPr>
        <w:t>from</w:t>
      </w:r>
      <w:r>
        <w:rPr>
          <w:color w:val="231F20"/>
          <w:spacing w:val="-11"/>
        </w:rPr>
        <w:t> </w:t>
      </w:r>
      <w:r>
        <w:rPr>
          <w:color w:val="231F20"/>
        </w:rPr>
        <w:t>users.</w:t>
      </w:r>
      <w:r>
        <w:rPr>
          <w:color w:val="231F20"/>
          <w:spacing w:val="-11"/>
        </w:rPr>
        <w:t> </w:t>
      </w:r>
      <w:r>
        <w:rPr>
          <w:color w:val="231F20"/>
        </w:rPr>
        <w:t>Users</w:t>
      </w:r>
      <w:r>
        <w:rPr>
          <w:color w:val="231F20"/>
          <w:spacing w:val="-11"/>
        </w:rPr>
        <w:t> </w:t>
      </w:r>
      <w:r>
        <w:rPr>
          <w:color w:val="231F20"/>
        </w:rPr>
        <w:t>we</w:t>
      </w:r>
      <w:r>
        <w:rPr>
          <w:color w:val="231F20"/>
          <w:spacing w:val="-11"/>
        </w:rPr>
        <w:t> </w:t>
      </w:r>
      <w:r>
        <w:rPr>
          <w:color w:val="231F20"/>
        </w:rPr>
        <w:t>have</w:t>
      </w:r>
      <w:r>
        <w:rPr>
          <w:color w:val="231F20"/>
          <w:spacing w:val="-11"/>
        </w:rPr>
        <w:t> </w:t>
      </w:r>
      <w:r>
        <w:rPr>
          <w:color w:val="231F20"/>
        </w:rPr>
        <w:t>met</w:t>
      </w:r>
      <w:r>
        <w:rPr>
          <w:color w:val="231F20"/>
          <w:spacing w:val="-11"/>
        </w:rPr>
        <w:t> </w:t>
      </w:r>
      <w:r>
        <w:rPr>
          <w:color w:val="231F20"/>
        </w:rPr>
        <w:t>in</w:t>
      </w:r>
      <w:r>
        <w:rPr>
          <w:color w:val="231F20"/>
          <w:spacing w:val="-11"/>
        </w:rPr>
        <w:t> </w:t>
      </w:r>
      <w:r>
        <w:rPr>
          <w:color w:val="231F20"/>
        </w:rPr>
        <w:t>our</w:t>
      </w:r>
      <w:r>
        <w:rPr>
          <w:color w:val="231F20"/>
          <w:spacing w:val="-11"/>
        </w:rPr>
        <w:t> </w:t>
      </w:r>
      <w:r>
        <w:rPr>
          <w:color w:val="231F20"/>
        </w:rPr>
        <w:t>training</w:t>
      </w:r>
      <w:r>
        <w:rPr>
          <w:color w:val="231F20"/>
          <w:spacing w:val="-11"/>
        </w:rPr>
        <w:t> </w:t>
      </w:r>
      <w:r>
        <w:rPr>
          <w:color w:val="231F20"/>
        </w:rPr>
        <w:t>classes</w:t>
      </w:r>
      <w:r>
        <w:rPr>
          <w:color w:val="231F20"/>
          <w:spacing w:val="-11"/>
        </w:rPr>
        <w:t> </w:t>
      </w:r>
      <w:r>
        <w:rPr>
          <w:color w:val="231F20"/>
        </w:rPr>
        <w:t>prefer</w:t>
      </w:r>
      <w:r>
        <w:rPr>
          <w:color w:val="231F20"/>
          <w:spacing w:val="-11"/>
        </w:rPr>
        <w:t> </w:t>
      </w:r>
      <w:r>
        <w:rPr>
          <w:color w:val="231F20"/>
        </w:rPr>
        <w:t>general concepts</w:t>
      </w:r>
      <w:r>
        <w:rPr>
          <w:color w:val="231F20"/>
          <w:spacing w:val="-9"/>
        </w:rPr>
        <w:t> </w:t>
      </w:r>
      <w:r>
        <w:rPr>
          <w:color w:val="231F20"/>
        </w:rPr>
        <w:t>to</w:t>
      </w:r>
      <w:r>
        <w:rPr>
          <w:color w:val="231F20"/>
          <w:spacing w:val="-9"/>
        </w:rPr>
        <w:t> </w:t>
      </w:r>
      <w:r>
        <w:rPr>
          <w:color w:val="231F20"/>
        </w:rPr>
        <w:t>long</w:t>
      </w:r>
      <w:r>
        <w:rPr>
          <w:color w:val="231F20"/>
          <w:spacing w:val="-9"/>
        </w:rPr>
        <w:t> </w:t>
      </w:r>
      <w:r>
        <w:rPr>
          <w:color w:val="231F20"/>
        </w:rPr>
        <w:t>procedures.</w:t>
      </w:r>
      <w:r>
        <w:rPr>
          <w:color w:val="231F20"/>
          <w:spacing w:val="-9"/>
        </w:rPr>
        <w:t> </w:t>
      </w:r>
      <w:r>
        <w:rPr>
          <w:color w:val="231F20"/>
        </w:rPr>
        <w:t>They</w:t>
      </w:r>
      <w:r>
        <w:rPr>
          <w:color w:val="231F20"/>
          <w:spacing w:val="-9"/>
        </w:rPr>
        <w:t> </w:t>
      </w:r>
      <w:r>
        <w:rPr>
          <w:color w:val="231F20"/>
        </w:rPr>
        <w:t>have</w:t>
      </w:r>
      <w:r>
        <w:rPr>
          <w:color w:val="231F20"/>
          <w:spacing w:val="-9"/>
        </w:rPr>
        <w:t> </w:t>
      </w:r>
      <w:r>
        <w:rPr>
          <w:color w:val="231F20"/>
        </w:rPr>
        <w:t>told</w:t>
      </w:r>
      <w:r>
        <w:rPr>
          <w:color w:val="231F20"/>
          <w:spacing w:val="-9"/>
        </w:rPr>
        <w:t> </w:t>
      </w:r>
      <w:r>
        <w:rPr>
          <w:color w:val="231F20"/>
        </w:rPr>
        <w:t>us</w:t>
      </w:r>
      <w:r>
        <w:rPr>
          <w:color w:val="231F20"/>
          <w:spacing w:val="-9"/>
        </w:rPr>
        <w:t> </w:t>
      </w:r>
      <w:r>
        <w:rPr>
          <w:color w:val="231F20"/>
        </w:rPr>
        <w:t>that</w:t>
      </w:r>
      <w:r>
        <w:rPr>
          <w:color w:val="231F20"/>
          <w:spacing w:val="-9"/>
        </w:rPr>
        <w:t> </w:t>
      </w:r>
      <w:r>
        <w:rPr>
          <w:color w:val="231F20"/>
        </w:rPr>
        <w:t>they</w:t>
      </w:r>
      <w:r>
        <w:rPr>
          <w:color w:val="231F20"/>
          <w:spacing w:val="-9"/>
        </w:rPr>
        <w:t> </w:t>
      </w:r>
      <w:r>
        <w:rPr>
          <w:color w:val="231F20"/>
        </w:rPr>
        <w:t>prefer</w:t>
      </w:r>
      <w:r>
        <w:rPr>
          <w:color w:val="231F20"/>
          <w:spacing w:val="-9"/>
        </w:rPr>
        <w:t> </w:t>
      </w:r>
      <w:r>
        <w:rPr>
          <w:color w:val="231F20"/>
        </w:rPr>
        <w:t>to</w:t>
      </w:r>
      <w:r>
        <w:rPr>
          <w:color w:val="231F20"/>
          <w:spacing w:val="-9"/>
        </w:rPr>
        <w:t> </w:t>
      </w:r>
      <w:r>
        <w:rPr>
          <w:color w:val="231F20"/>
        </w:rPr>
        <w:t>study</w:t>
      </w:r>
      <w:r>
        <w:rPr>
          <w:color w:val="231F20"/>
          <w:spacing w:val="-9"/>
        </w:rPr>
        <w:t> </w:t>
      </w:r>
      <w:r>
        <w:rPr>
          <w:color w:val="231F20"/>
        </w:rPr>
        <w:t>concepts first,</w:t>
      </w:r>
      <w:r>
        <w:rPr>
          <w:color w:val="231F20"/>
          <w:spacing w:val="-14"/>
        </w:rPr>
        <w:t> </w:t>
      </w:r>
      <w:r>
        <w:rPr>
          <w:color w:val="231F20"/>
        </w:rPr>
        <w:t>then</w:t>
      </w:r>
      <w:r>
        <w:rPr>
          <w:color w:val="231F20"/>
          <w:spacing w:val="-13"/>
        </w:rPr>
        <w:t> </w:t>
      </w:r>
      <w:r>
        <w:rPr>
          <w:color w:val="231F20"/>
        </w:rPr>
        <w:t>short</w:t>
      </w:r>
      <w:r>
        <w:rPr>
          <w:color w:val="231F20"/>
          <w:spacing w:val="-13"/>
        </w:rPr>
        <w:t> </w:t>
      </w:r>
      <w:r>
        <w:rPr>
          <w:color w:val="231F20"/>
        </w:rPr>
        <w:t>step-by-step</w:t>
      </w:r>
      <w:r>
        <w:rPr>
          <w:color w:val="231F20"/>
          <w:spacing w:val="-13"/>
        </w:rPr>
        <w:t> </w:t>
      </w:r>
      <w:r>
        <w:rPr>
          <w:color w:val="231F20"/>
        </w:rPr>
        <w:t>guides</w:t>
      </w:r>
      <w:r>
        <w:rPr>
          <w:color w:val="231F20"/>
          <w:spacing w:val="-13"/>
        </w:rPr>
        <w:t> </w:t>
      </w:r>
      <w:r>
        <w:rPr>
          <w:color w:val="231F20"/>
        </w:rPr>
        <w:t>and</w:t>
      </w:r>
      <w:r>
        <w:rPr>
          <w:color w:val="231F20"/>
          <w:spacing w:val="-13"/>
        </w:rPr>
        <w:t> </w:t>
      </w:r>
      <w:r>
        <w:rPr>
          <w:color w:val="231F20"/>
        </w:rPr>
        <w:t>checklists,</w:t>
      </w:r>
      <w:r>
        <w:rPr>
          <w:color w:val="231F20"/>
          <w:spacing w:val="-13"/>
        </w:rPr>
        <w:t> </w:t>
      </w:r>
      <w:r>
        <w:rPr>
          <w:color w:val="231F20"/>
        </w:rPr>
        <w:t>and</w:t>
      </w:r>
      <w:r>
        <w:rPr>
          <w:color w:val="231F20"/>
          <w:spacing w:val="-13"/>
        </w:rPr>
        <w:t> </w:t>
      </w:r>
      <w:r>
        <w:rPr>
          <w:color w:val="231F20"/>
        </w:rPr>
        <w:t>then</w:t>
      </w:r>
      <w:r>
        <w:rPr>
          <w:color w:val="231F20"/>
          <w:spacing w:val="-14"/>
        </w:rPr>
        <w:t> </w:t>
      </w:r>
      <w:r>
        <w:rPr>
          <w:color w:val="231F20"/>
        </w:rPr>
        <w:t>apply</w:t>
      </w:r>
      <w:r>
        <w:rPr>
          <w:color w:val="231F20"/>
          <w:spacing w:val="-13"/>
        </w:rPr>
        <w:t> </w:t>
      </w:r>
      <w:r>
        <w:rPr>
          <w:color w:val="231F20"/>
        </w:rPr>
        <w:t>the</w:t>
      </w:r>
      <w:r>
        <w:rPr>
          <w:color w:val="231F20"/>
          <w:spacing w:val="-13"/>
        </w:rPr>
        <w:t> </w:t>
      </w:r>
      <w:r>
        <w:rPr>
          <w:color w:val="231F20"/>
        </w:rPr>
        <w:t>concepts</w:t>
      </w:r>
      <w:r>
        <w:rPr>
          <w:color w:val="231F20"/>
          <w:spacing w:val="-13"/>
        </w:rPr>
        <w:t> </w:t>
      </w:r>
      <w:r>
        <w:rPr>
          <w:color w:val="231F20"/>
        </w:rPr>
        <w:t>to </w:t>
      </w:r>
      <w:r>
        <w:rPr>
          <w:color w:val="231F20"/>
          <w:spacing w:val="-4"/>
        </w:rPr>
        <w:t>their own problems. They like the contradiction concept and the ideality concept as </w:t>
      </w:r>
      <w:r>
        <w:rPr>
          <w:color w:val="231F20"/>
          <w:spacing w:val="-2"/>
        </w:rPr>
        <w:t>new</w:t>
      </w:r>
      <w:r>
        <w:rPr>
          <w:color w:val="231F20"/>
          <w:spacing w:val="-9"/>
        </w:rPr>
        <w:t> </w:t>
      </w:r>
      <w:r>
        <w:rPr>
          <w:color w:val="231F20"/>
          <w:spacing w:val="-2"/>
        </w:rPr>
        <w:t>lenses</w:t>
      </w:r>
      <w:r>
        <w:rPr>
          <w:color w:val="231F20"/>
          <w:spacing w:val="-9"/>
        </w:rPr>
        <w:t> </w:t>
      </w:r>
      <w:r>
        <w:rPr>
          <w:color w:val="231F20"/>
          <w:spacing w:val="-2"/>
        </w:rPr>
        <w:t>for</w:t>
      </w:r>
      <w:r>
        <w:rPr>
          <w:color w:val="231F20"/>
          <w:spacing w:val="-9"/>
        </w:rPr>
        <w:t> </w:t>
      </w:r>
      <w:r>
        <w:rPr>
          <w:color w:val="231F20"/>
          <w:spacing w:val="-2"/>
        </w:rPr>
        <w:t>seeing</w:t>
      </w:r>
      <w:r>
        <w:rPr>
          <w:color w:val="231F20"/>
          <w:spacing w:val="-9"/>
        </w:rPr>
        <w:t> </w:t>
      </w:r>
      <w:r>
        <w:rPr>
          <w:color w:val="231F20"/>
          <w:spacing w:val="-2"/>
        </w:rPr>
        <w:t>reality.</w:t>
      </w:r>
      <w:r>
        <w:rPr>
          <w:color w:val="231F20"/>
          <w:spacing w:val="-9"/>
        </w:rPr>
        <w:t> </w:t>
      </w:r>
      <w:r>
        <w:rPr>
          <w:color w:val="231F20"/>
          <w:spacing w:val="-2"/>
        </w:rPr>
        <w:t>They</w:t>
      </w:r>
      <w:r>
        <w:rPr>
          <w:color w:val="231F20"/>
          <w:spacing w:val="-9"/>
        </w:rPr>
        <w:t> </w:t>
      </w:r>
      <w:r>
        <w:rPr>
          <w:color w:val="231F20"/>
          <w:spacing w:val="-2"/>
        </w:rPr>
        <w:t>usually</w:t>
      </w:r>
      <w:r>
        <w:rPr>
          <w:color w:val="231F20"/>
          <w:spacing w:val="-9"/>
        </w:rPr>
        <w:t> </w:t>
      </w:r>
      <w:r>
        <w:rPr>
          <w:color w:val="231F20"/>
          <w:spacing w:val="-2"/>
        </w:rPr>
        <w:t>dislike</w:t>
      </w:r>
      <w:r>
        <w:rPr>
          <w:color w:val="231F20"/>
          <w:spacing w:val="-9"/>
        </w:rPr>
        <w:t> </w:t>
      </w:r>
      <w:r>
        <w:rPr>
          <w:color w:val="231F20"/>
          <w:spacing w:val="-2"/>
        </w:rPr>
        <w:t>long</w:t>
      </w:r>
      <w:r>
        <w:rPr>
          <w:color w:val="231F20"/>
          <w:spacing w:val="-9"/>
        </w:rPr>
        <w:t> </w:t>
      </w:r>
      <w:r>
        <w:rPr>
          <w:color w:val="231F20"/>
          <w:spacing w:val="-2"/>
        </w:rPr>
        <w:t>instructions—it</w:t>
      </w:r>
      <w:r>
        <w:rPr>
          <w:color w:val="231F20"/>
          <w:spacing w:val="-9"/>
        </w:rPr>
        <w:t> </w:t>
      </w:r>
      <w:r>
        <w:rPr>
          <w:color w:val="231F20"/>
          <w:spacing w:val="-2"/>
        </w:rPr>
        <w:t>seems</w:t>
      </w:r>
      <w:r>
        <w:rPr>
          <w:color w:val="231F20"/>
          <w:spacing w:val="-9"/>
        </w:rPr>
        <w:t> </w:t>
      </w:r>
      <w:r>
        <w:rPr>
          <w:color w:val="231F20"/>
          <w:spacing w:val="-2"/>
        </w:rPr>
        <w:t>that </w:t>
      </w:r>
      <w:r>
        <w:rPr>
          <w:color w:val="231F20"/>
        </w:rPr>
        <w:t>an instruction longer than one page will never be used.</w:t>
      </w:r>
    </w:p>
    <w:p>
      <w:pPr>
        <w:pStyle w:val="BodyText"/>
        <w:spacing w:line="256" w:lineRule="auto"/>
        <w:ind w:left="330" w:right="367" w:firstLine="300"/>
        <w:jc w:val="both"/>
      </w:pPr>
      <w:r>
        <w:rPr>
          <w:color w:val="231F20"/>
        </w:rPr>
        <w:t>Third,</w:t>
      </w:r>
      <w:r>
        <w:rPr>
          <w:color w:val="231F20"/>
          <w:spacing w:val="-1"/>
        </w:rPr>
        <w:t> </w:t>
      </w:r>
      <w:r>
        <w:rPr>
          <w:color w:val="231F20"/>
        </w:rPr>
        <w:t>we</w:t>
      </w:r>
      <w:r>
        <w:rPr>
          <w:color w:val="231F20"/>
          <w:spacing w:val="-1"/>
        </w:rPr>
        <w:t> </w:t>
      </w:r>
      <w:r>
        <w:rPr>
          <w:color w:val="231F20"/>
        </w:rPr>
        <w:t>use</w:t>
      </w:r>
      <w:r>
        <w:rPr>
          <w:color w:val="231F20"/>
          <w:spacing w:val="-1"/>
        </w:rPr>
        <w:t> </w:t>
      </w:r>
      <w:r>
        <w:rPr>
          <w:color w:val="231F20"/>
        </w:rPr>
        <w:t>the</w:t>
      </w:r>
      <w:r>
        <w:rPr>
          <w:color w:val="231F20"/>
          <w:spacing w:val="-1"/>
        </w:rPr>
        <w:t> </w:t>
      </w:r>
      <w:r>
        <w:rPr>
          <w:color w:val="231F20"/>
        </w:rPr>
        <w:t>results</w:t>
      </w:r>
      <w:r>
        <w:rPr>
          <w:color w:val="231F20"/>
          <w:spacing w:val="-1"/>
        </w:rPr>
        <w:t> </w:t>
      </w:r>
      <w:r>
        <w:rPr>
          <w:color w:val="231F20"/>
        </w:rPr>
        <w:t>from</w:t>
      </w:r>
      <w:r>
        <w:rPr>
          <w:color w:val="231F20"/>
          <w:spacing w:val="-1"/>
        </w:rPr>
        <w:t> </w:t>
      </w:r>
      <w:r>
        <w:rPr>
          <w:color w:val="231F20"/>
        </w:rPr>
        <w:t>behavioral</w:t>
      </w:r>
      <w:r>
        <w:rPr>
          <w:color w:val="231F20"/>
          <w:spacing w:val="-1"/>
        </w:rPr>
        <w:t> </w:t>
      </w:r>
      <w:r>
        <w:rPr>
          <w:color w:val="231F20"/>
        </w:rPr>
        <w:t>sciences,</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study</w:t>
      </w:r>
      <w:r>
        <w:rPr>
          <w:color w:val="231F20"/>
          <w:spacing w:val="-1"/>
        </w:rPr>
        <w:t> </w:t>
      </w:r>
      <w:r>
        <w:rPr>
          <w:color w:val="231F20"/>
        </w:rPr>
        <w:t>of</w:t>
      </w:r>
      <w:r>
        <w:rPr>
          <w:color w:val="231F20"/>
          <w:spacing w:val="-1"/>
        </w:rPr>
        <w:t> </w:t>
      </w:r>
      <w:r>
        <w:rPr>
          <w:color w:val="231F20"/>
        </w:rPr>
        <w:t>human activity. Activity theory and cognitive psychology have shown that individuals and teams need general organizing models to solve problems effectively. Work researchers</w:t>
      </w:r>
      <w:r>
        <w:rPr>
          <w:color w:val="231F20"/>
          <w:spacing w:val="-11"/>
        </w:rPr>
        <w:t> </w:t>
      </w:r>
      <w:r>
        <w:rPr>
          <w:color w:val="231F20"/>
        </w:rPr>
        <w:t>use</w:t>
      </w:r>
      <w:r>
        <w:rPr>
          <w:color w:val="231F20"/>
          <w:spacing w:val="-11"/>
        </w:rPr>
        <w:t> </w:t>
      </w:r>
      <w:r>
        <w:rPr>
          <w:color w:val="231F20"/>
        </w:rPr>
        <w:t>a</w:t>
      </w:r>
      <w:r>
        <w:rPr>
          <w:color w:val="231F20"/>
          <w:spacing w:val="-11"/>
        </w:rPr>
        <w:t> </w:t>
      </w:r>
      <w:r>
        <w:rPr>
          <w:color w:val="231F20"/>
        </w:rPr>
        <w:t>model</w:t>
      </w:r>
      <w:r>
        <w:rPr>
          <w:color w:val="231F20"/>
          <w:spacing w:val="-11"/>
        </w:rPr>
        <w:t> </w:t>
      </w:r>
      <w:r>
        <w:rPr>
          <w:color w:val="231F20"/>
        </w:rPr>
        <w:t>of</w:t>
      </w:r>
      <w:r>
        <w:rPr>
          <w:color w:val="231F20"/>
          <w:spacing w:val="-11"/>
        </w:rPr>
        <w:t> </w:t>
      </w:r>
      <w:r>
        <w:rPr>
          <w:color w:val="231F20"/>
        </w:rPr>
        <w:t>human</w:t>
      </w:r>
      <w:r>
        <w:rPr>
          <w:color w:val="231F20"/>
          <w:spacing w:val="-11"/>
        </w:rPr>
        <w:t> </w:t>
      </w:r>
      <w:r>
        <w:rPr>
          <w:color w:val="231F20"/>
        </w:rPr>
        <w:t>activity</w:t>
      </w:r>
      <w:r>
        <w:rPr>
          <w:color w:val="231F20"/>
          <w:spacing w:val="-11"/>
        </w:rPr>
        <w:t> </w:t>
      </w:r>
      <w:r>
        <w:rPr>
          <w:color w:val="231F20"/>
        </w:rPr>
        <w:t>containing</w:t>
      </w:r>
      <w:r>
        <w:rPr>
          <w:color w:val="231F20"/>
          <w:spacing w:val="-11"/>
        </w:rPr>
        <w:t> </w:t>
      </w:r>
      <w:r>
        <w:rPr>
          <w:color w:val="231F20"/>
        </w:rPr>
        <w:t>subject,</w:t>
      </w:r>
      <w:r>
        <w:rPr>
          <w:color w:val="231F20"/>
          <w:spacing w:val="-11"/>
        </w:rPr>
        <w:t> </w:t>
      </w:r>
      <w:r>
        <w:rPr>
          <w:color w:val="231F20"/>
        </w:rPr>
        <w:t>tools,</w:t>
      </w:r>
      <w:r>
        <w:rPr>
          <w:color w:val="231F20"/>
          <w:spacing w:val="-11"/>
        </w:rPr>
        <w:t> </w:t>
      </w:r>
      <w:r>
        <w:rPr>
          <w:color w:val="231F20"/>
        </w:rPr>
        <w:t>object</w:t>
      </w:r>
      <w:r>
        <w:rPr>
          <w:color w:val="231F20"/>
          <w:spacing w:val="-11"/>
        </w:rPr>
        <w:t> </w:t>
      </w:r>
      <w:r>
        <w:rPr>
          <w:color w:val="231F20"/>
        </w:rPr>
        <w:t>(there </w:t>
      </w:r>
      <w:r>
        <w:rPr>
          <w:color w:val="231F20"/>
          <w:spacing w:val="-2"/>
        </w:rPr>
        <w:t>is</w:t>
      </w:r>
      <w:r>
        <w:rPr>
          <w:color w:val="231F20"/>
          <w:spacing w:val="-7"/>
        </w:rPr>
        <w:t> </w:t>
      </w:r>
      <w:r>
        <w:rPr>
          <w:color w:val="231F20"/>
          <w:spacing w:val="-2"/>
        </w:rPr>
        <w:t>considerable</w:t>
      </w:r>
      <w:r>
        <w:rPr>
          <w:color w:val="231F20"/>
          <w:spacing w:val="-7"/>
        </w:rPr>
        <w:t> </w:t>
      </w:r>
      <w:r>
        <w:rPr>
          <w:color w:val="231F20"/>
          <w:spacing w:val="-2"/>
        </w:rPr>
        <w:t>overlap</w:t>
      </w:r>
      <w:r>
        <w:rPr>
          <w:color w:val="231F20"/>
          <w:spacing w:val="-7"/>
        </w:rPr>
        <w:t> </w:t>
      </w:r>
      <w:r>
        <w:rPr>
          <w:color w:val="231F20"/>
          <w:spacing w:val="-2"/>
        </w:rPr>
        <w:t>with</w:t>
      </w:r>
      <w:r>
        <w:rPr>
          <w:color w:val="231F20"/>
          <w:spacing w:val="-7"/>
        </w:rPr>
        <w:t> </w:t>
      </w:r>
      <w:r>
        <w:rPr>
          <w:color w:val="231F20"/>
          <w:spacing w:val="-2"/>
        </w:rPr>
        <w:t>the</w:t>
      </w:r>
      <w:r>
        <w:rPr>
          <w:color w:val="231F20"/>
          <w:spacing w:val="-7"/>
        </w:rPr>
        <w:t> </w:t>
      </w:r>
      <w:r>
        <w:rPr>
          <w:color w:val="231F20"/>
          <w:spacing w:val="-2"/>
        </w:rPr>
        <w:t>definition</w:t>
      </w:r>
      <w:r>
        <w:rPr>
          <w:color w:val="231F20"/>
          <w:spacing w:val="-7"/>
        </w:rPr>
        <w:t> </w:t>
      </w:r>
      <w:r>
        <w:rPr>
          <w:color w:val="231F20"/>
          <w:spacing w:val="-2"/>
        </w:rPr>
        <w:t>of</w:t>
      </w:r>
      <w:r>
        <w:rPr>
          <w:color w:val="231F20"/>
          <w:spacing w:val="-7"/>
        </w:rPr>
        <w:t> </w:t>
      </w:r>
      <w:r>
        <w:rPr>
          <w:color w:val="231F20"/>
          <w:spacing w:val="-2"/>
        </w:rPr>
        <w:t>a</w:t>
      </w:r>
      <w:r>
        <w:rPr>
          <w:color w:val="231F20"/>
          <w:spacing w:val="-7"/>
        </w:rPr>
        <w:t> </w:t>
      </w:r>
      <w:r>
        <w:rPr>
          <w:color w:val="231F20"/>
          <w:spacing w:val="-2"/>
        </w:rPr>
        <w:t>system</w:t>
      </w:r>
      <w:r>
        <w:rPr>
          <w:color w:val="231F20"/>
          <w:spacing w:val="-7"/>
        </w:rPr>
        <w:t> </w:t>
      </w:r>
      <w:r>
        <w:rPr>
          <w:color w:val="231F20"/>
          <w:spacing w:val="-2"/>
        </w:rPr>
        <w:t>in</w:t>
      </w:r>
      <w:r>
        <w:rPr>
          <w:color w:val="231F20"/>
          <w:spacing w:val="-7"/>
        </w:rPr>
        <w:t> </w:t>
      </w:r>
      <w:r>
        <w:rPr>
          <w:color w:val="231F20"/>
          <w:spacing w:val="-2"/>
        </w:rPr>
        <w:t>TRIZ),</w:t>
      </w:r>
      <w:r>
        <w:rPr>
          <w:color w:val="231F20"/>
          <w:spacing w:val="-7"/>
        </w:rPr>
        <w:t> </w:t>
      </w:r>
      <w:r>
        <w:rPr>
          <w:color w:val="231F20"/>
          <w:spacing w:val="-2"/>
        </w:rPr>
        <w:t>and</w:t>
      </w:r>
      <w:r>
        <w:rPr>
          <w:color w:val="231F20"/>
          <w:spacing w:val="-7"/>
        </w:rPr>
        <w:t> </w:t>
      </w:r>
      <w:r>
        <w:rPr>
          <w:color w:val="231F20"/>
          <w:spacing w:val="-2"/>
        </w:rPr>
        <w:t>also</w:t>
      </w:r>
      <w:r>
        <w:rPr>
          <w:color w:val="231F20"/>
          <w:spacing w:val="-7"/>
        </w:rPr>
        <w:t> </w:t>
      </w:r>
      <w:r>
        <w:rPr>
          <w:color w:val="231F20"/>
          <w:spacing w:val="-2"/>
        </w:rPr>
        <w:t>commu- </w:t>
      </w:r>
      <w:r>
        <w:rPr>
          <w:color w:val="231F20"/>
          <w:spacing w:val="-4"/>
        </w:rPr>
        <w:t>nity,</w:t>
      </w:r>
      <w:r>
        <w:rPr>
          <w:color w:val="231F20"/>
          <w:spacing w:val="-7"/>
        </w:rPr>
        <w:t> </w:t>
      </w:r>
      <w:r>
        <w:rPr>
          <w:color w:val="231F20"/>
          <w:spacing w:val="-4"/>
        </w:rPr>
        <w:t>rules,</w:t>
      </w:r>
      <w:r>
        <w:rPr>
          <w:color w:val="231F20"/>
          <w:spacing w:val="-7"/>
        </w:rPr>
        <w:t> </w:t>
      </w:r>
      <w:r>
        <w:rPr>
          <w:color w:val="231F20"/>
          <w:spacing w:val="-4"/>
        </w:rPr>
        <w:t>and</w:t>
      </w:r>
      <w:r>
        <w:rPr>
          <w:color w:val="231F20"/>
          <w:spacing w:val="-7"/>
        </w:rPr>
        <w:t> </w:t>
      </w:r>
      <w:r>
        <w:rPr>
          <w:color w:val="231F20"/>
          <w:spacing w:val="-4"/>
        </w:rPr>
        <w:t>division</w:t>
      </w:r>
      <w:r>
        <w:rPr>
          <w:color w:val="231F20"/>
          <w:spacing w:val="-7"/>
        </w:rPr>
        <w:t> </w:t>
      </w:r>
      <w:r>
        <w:rPr>
          <w:color w:val="231F20"/>
          <w:spacing w:val="-4"/>
        </w:rPr>
        <w:t>of</w:t>
      </w:r>
      <w:r>
        <w:rPr>
          <w:color w:val="231F20"/>
          <w:spacing w:val="-7"/>
        </w:rPr>
        <w:t> </w:t>
      </w:r>
      <w:r>
        <w:rPr>
          <w:color w:val="231F20"/>
          <w:spacing w:val="-4"/>
        </w:rPr>
        <w:t>labor,</w:t>
      </w:r>
      <w:r>
        <w:rPr>
          <w:color w:val="231F20"/>
          <w:spacing w:val="-7"/>
        </w:rPr>
        <w:t> </w:t>
      </w:r>
      <w:r>
        <w:rPr>
          <w:color w:val="231F20"/>
          <w:spacing w:val="-4"/>
        </w:rPr>
        <w:t>see</w:t>
      </w:r>
      <w:r>
        <w:rPr>
          <w:color w:val="231F20"/>
          <w:spacing w:val="-7"/>
        </w:rPr>
        <w:t> </w:t>
      </w:r>
      <w:r>
        <w:rPr>
          <w:color w:val="231F20"/>
          <w:spacing w:val="-4"/>
        </w:rPr>
        <w:t>Engeström.</w:t>
      </w:r>
      <w:r>
        <w:rPr>
          <w:color w:val="231F20"/>
          <w:spacing w:val="-4"/>
          <w:position w:val="6"/>
          <w:sz w:val="13"/>
        </w:rPr>
        <w:t>5</w:t>
      </w:r>
      <w:r>
        <w:rPr>
          <w:color w:val="231F20"/>
          <w:spacing w:val="13"/>
          <w:position w:val="6"/>
          <w:sz w:val="13"/>
        </w:rPr>
        <w:t> </w:t>
      </w:r>
      <w:r>
        <w:rPr>
          <w:color w:val="231F20"/>
          <w:spacing w:val="-4"/>
        </w:rPr>
        <w:t>Peter</w:t>
      </w:r>
      <w:r>
        <w:rPr>
          <w:color w:val="231F20"/>
          <w:spacing w:val="-7"/>
        </w:rPr>
        <w:t> </w:t>
      </w:r>
      <w:r>
        <w:rPr>
          <w:color w:val="231F20"/>
          <w:spacing w:val="-4"/>
        </w:rPr>
        <w:t>Senge</w:t>
      </w:r>
      <w:r>
        <w:rPr>
          <w:color w:val="231F20"/>
          <w:spacing w:val="-7"/>
        </w:rPr>
        <w:t> </w:t>
      </w:r>
      <w:r>
        <w:rPr>
          <w:color w:val="231F20"/>
          <w:spacing w:val="-4"/>
        </w:rPr>
        <w:t>and</w:t>
      </w:r>
      <w:r>
        <w:rPr>
          <w:color w:val="231F20"/>
          <w:spacing w:val="-7"/>
        </w:rPr>
        <w:t> </w:t>
      </w:r>
      <w:r>
        <w:rPr>
          <w:color w:val="231F20"/>
          <w:spacing w:val="-4"/>
        </w:rPr>
        <w:t>his</w:t>
      </w:r>
      <w:r>
        <w:rPr>
          <w:color w:val="231F20"/>
          <w:spacing w:val="-7"/>
        </w:rPr>
        <w:t> </w:t>
      </w:r>
      <w:r>
        <w:rPr>
          <w:color w:val="231F20"/>
          <w:spacing w:val="-4"/>
        </w:rPr>
        <w:t>team</w:t>
      </w:r>
      <w:r>
        <w:rPr>
          <w:color w:val="231F20"/>
          <w:spacing w:val="-7"/>
        </w:rPr>
        <w:t> </w:t>
      </w:r>
      <w:r>
        <w:rPr>
          <w:color w:val="231F20"/>
          <w:spacing w:val="-4"/>
        </w:rPr>
        <w:t>speak</w:t>
      </w:r>
      <w:r>
        <w:rPr>
          <w:color w:val="231F20"/>
          <w:spacing w:val="-7"/>
        </w:rPr>
        <w:t> </w:t>
      </w:r>
      <w:r>
        <w:rPr>
          <w:color w:val="231F20"/>
          <w:spacing w:val="-4"/>
        </w:rPr>
        <w:t>of </w:t>
      </w:r>
      <w:r>
        <w:rPr>
          <w:color w:val="231F20"/>
        </w:rPr>
        <w:t>“mental</w:t>
      </w:r>
      <w:r>
        <w:rPr>
          <w:color w:val="231F20"/>
          <w:spacing w:val="-4"/>
        </w:rPr>
        <w:t> </w:t>
      </w:r>
      <w:r>
        <w:rPr>
          <w:color w:val="231F20"/>
        </w:rPr>
        <w:t>models”</w:t>
      </w:r>
      <w:r>
        <w:rPr>
          <w:color w:val="231F20"/>
          <w:spacing w:val="-4"/>
        </w:rPr>
        <w:t> </w:t>
      </w:r>
      <w:r>
        <w:rPr>
          <w:color w:val="231F20"/>
        </w:rPr>
        <w:t>and</w:t>
      </w:r>
      <w:r>
        <w:rPr>
          <w:color w:val="231F20"/>
          <w:spacing w:val="-4"/>
        </w:rPr>
        <w:t> </w:t>
      </w:r>
      <w:r>
        <w:rPr>
          <w:color w:val="231F20"/>
        </w:rPr>
        <w:t>“shared</w:t>
      </w:r>
      <w:r>
        <w:rPr>
          <w:color w:val="231F20"/>
          <w:spacing w:val="-4"/>
        </w:rPr>
        <w:t> </w:t>
      </w:r>
      <w:r>
        <w:rPr>
          <w:color w:val="231F20"/>
        </w:rPr>
        <w:t>visions”</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organization.</w:t>
      </w:r>
    </w:p>
    <w:p>
      <w:pPr>
        <w:pStyle w:val="BodyText"/>
        <w:spacing w:line="256" w:lineRule="auto"/>
        <w:ind w:left="330" w:right="367" w:firstLine="300"/>
        <w:jc w:val="both"/>
        <w:rPr>
          <w:sz w:val="13"/>
        </w:rPr>
      </w:pPr>
      <w:r>
        <w:rPr>
          <w:color w:val="231F20"/>
        </w:rPr>
        <w:t>All</w:t>
      </w:r>
      <w:r>
        <w:rPr>
          <w:color w:val="231F20"/>
          <w:spacing w:val="-10"/>
        </w:rPr>
        <w:t> </w:t>
      </w:r>
      <w:r>
        <w:rPr>
          <w:color w:val="231F20"/>
        </w:rPr>
        <w:t>kinds</w:t>
      </w:r>
      <w:r>
        <w:rPr>
          <w:color w:val="231F20"/>
          <w:spacing w:val="-10"/>
        </w:rPr>
        <w:t> </w:t>
      </w:r>
      <w:r>
        <w:rPr>
          <w:color w:val="231F20"/>
        </w:rPr>
        <w:t>of</w:t>
      </w:r>
      <w:r>
        <w:rPr>
          <w:color w:val="231F20"/>
          <w:spacing w:val="-10"/>
        </w:rPr>
        <w:t> </w:t>
      </w:r>
      <w:r>
        <w:rPr>
          <w:color w:val="231F20"/>
        </w:rPr>
        <w:t>models</w:t>
      </w:r>
      <w:r>
        <w:rPr>
          <w:color w:val="231F20"/>
          <w:spacing w:val="-10"/>
        </w:rPr>
        <w:t> </w:t>
      </w:r>
      <w:r>
        <w:rPr>
          <w:color w:val="231F20"/>
        </w:rPr>
        <w:t>have</w:t>
      </w:r>
      <w:r>
        <w:rPr>
          <w:color w:val="231F20"/>
          <w:spacing w:val="-10"/>
        </w:rPr>
        <w:t> </w:t>
      </w:r>
      <w:r>
        <w:rPr>
          <w:color w:val="231F20"/>
        </w:rPr>
        <w:t>become</w:t>
      </w:r>
      <w:r>
        <w:rPr>
          <w:color w:val="231F20"/>
          <w:spacing w:val="-10"/>
        </w:rPr>
        <w:t> </w:t>
      </w:r>
      <w:r>
        <w:rPr>
          <w:color w:val="231F20"/>
        </w:rPr>
        <w:t>fashionable</w:t>
      </w:r>
      <w:r>
        <w:rPr>
          <w:color w:val="231F20"/>
          <w:spacing w:val="-10"/>
        </w:rPr>
        <w:t> </w:t>
      </w:r>
      <w:r>
        <w:rPr>
          <w:color w:val="231F20"/>
        </w:rPr>
        <w:t>in</w:t>
      </w:r>
      <w:r>
        <w:rPr>
          <w:color w:val="231F20"/>
          <w:spacing w:val="-10"/>
        </w:rPr>
        <w:t> </w:t>
      </w:r>
      <w:r>
        <w:rPr>
          <w:color w:val="231F20"/>
        </w:rPr>
        <w:t>recent</w:t>
      </w:r>
      <w:r>
        <w:rPr>
          <w:color w:val="231F20"/>
          <w:spacing w:val="-10"/>
        </w:rPr>
        <w:t> </w:t>
      </w:r>
      <w:r>
        <w:rPr>
          <w:color w:val="231F20"/>
        </w:rPr>
        <w:t>years.</w:t>
      </w:r>
      <w:r>
        <w:rPr>
          <w:color w:val="231F20"/>
          <w:spacing w:val="-10"/>
        </w:rPr>
        <w:t> </w:t>
      </w:r>
      <w:r>
        <w:rPr>
          <w:color w:val="231F20"/>
        </w:rPr>
        <w:t>Many</w:t>
      </w:r>
      <w:r>
        <w:rPr>
          <w:color w:val="231F20"/>
          <w:spacing w:val="-10"/>
        </w:rPr>
        <w:t> </w:t>
      </w:r>
      <w:r>
        <w:rPr>
          <w:color w:val="231F20"/>
        </w:rPr>
        <w:t>different words</w:t>
      </w:r>
      <w:r>
        <w:rPr>
          <w:color w:val="231F20"/>
          <w:spacing w:val="-10"/>
        </w:rPr>
        <w:t> </w:t>
      </w:r>
      <w:r>
        <w:rPr>
          <w:color w:val="231F20"/>
        </w:rPr>
        <w:t>are</w:t>
      </w:r>
      <w:r>
        <w:rPr>
          <w:color w:val="231F20"/>
          <w:spacing w:val="-10"/>
        </w:rPr>
        <w:t> </w:t>
      </w:r>
      <w:r>
        <w:rPr>
          <w:color w:val="231F20"/>
        </w:rPr>
        <w:t>used:</w:t>
      </w:r>
      <w:r>
        <w:rPr>
          <w:color w:val="231F20"/>
          <w:spacing w:val="-10"/>
        </w:rPr>
        <w:t> </w:t>
      </w:r>
      <w:r>
        <w:rPr>
          <w:color w:val="231F20"/>
        </w:rPr>
        <w:t>model,</w:t>
      </w:r>
      <w:r>
        <w:rPr>
          <w:color w:val="231F20"/>
          <w:spacing w:val="-10"/>
        </w:rPr>
        <w:t> </w:t>
      </w:r>
      <w:r>
        <w:rPr>
          <w:color w:val="231F20"/>
        </w:rPr>
        <w:t>internal</w:t>
      </w:r>
      <w:r>
        <w:rPr>
          <w:color w:val="231F20"/>
          <w:spacing w:val="-10"/>
        </w:rPr>
        <w:t> </w:t>
      </w:r>
      <w:r>
        <w:rPr>
          <w:color w:val="231F20"/>
        </w:rPr>
        <w:t>model,</w:t>
      </w:r>
      <w:r>
        <w:rPr>
          <w:color w:val="231F20"/>
          <w:spacing w:val="-10"/>
        </w:rPr>
        <w:t> </w:t>
      </w:r>
      <w:r>
        <w:rPr>
          <w:color w:val="231F20"/>
        </w:rPr>
        <w:t>mental</w:t>
      </w:r>
      <w:r>
        <w:rPr>
          <w:color w:val="231F20"/>
          <w:spacing w:val="-10"/>
        </w:rPr>
        <w:t> </w:t>
      </w:r>
      <w:r>
        <w:rPr>
          <w:color w:val="231F20"/>
        </w:rPr>
        <w:t>model,</w:t>
      </w:r>
      <w:r>
        <w:rPr>
          <w:color w:val="231F20"/>
          <w:spacing w:val="-10"/>
        </w:rPr>
        <w:t> </w:t>
      </w:r>
      <w:r>
        <w:rPr>
          <w:color w:val="231F20"/>
        </w:rPr>
        <w:t>paradigm,</w:t>
      </w:r>
      <w:r>
        <w:rPr>
          <w:color w:val="231F20"/>
          <w:spacing w:val="-10"/>
        </w:rPr>
        <w:t> </w:t>
      </w:r>
      <w:r>
        <w:rPr>
          <w:color w:val="231F20"/>
        </w:rPr>
        <w:t>vision,</w:t>
      </w:r>
      <w:r>
        <w:rPr>
          <w:color w:val="231F20"/>
          <w:spacing w:val="-10"/>
        </w:rPr>
        <w:t> </w:t>
      </w:r>
      <w:r>
        <w:rPr>
          <w:color w:val="231F20"/>
        </w:rPr>
        <w:t>schema, </w:t>
      </w:r>
      <w:r>
        <w:rPr>
          <w:color w:val="231F20"/>
          <w:spacing w:val="-4"/>
        </w:rPr>
        <w:t>and</w:t>
      </w:r>
      <w:r>
        <w:rPr>
          <w:color w:val="231F20"/>
          <w:spacing w:val="-5"/>
        </w:rPr>
        <w:t> </w:t>
      </w:r>
      <w:r>
        <w:rPr>
          <w:color w:val="231F20"/>
          <w:spacing w:val="-4"/>
        </w:rPr>
        <w:t>others.</w:t>
      </w:r>
      <w:r>
        <w:rPr>
          <w:color w:val="231F20"/>
          <w:spacing w:val="-5"/>
        </w:rPr>
        <w:t> </w:t>
      </w:r>
      <w:r>
        <w:rPr>
          <w:color w:val="231F20"/>
          <w:spacing w:val="-4"/>
        </w:rPr>
        <w:t>However,</w:t>
      </w:r>
      <w:r>
        <w:rPr>
          <w:color w:val="231F20"/>
          <w:spacing w:val="-5"/>
        </w:rPr>
        <w:t> </w:t>
      </w:r>
      <w:r>
        <w:rPr>
          <w:color w:val="231F20"/>
          <w:spacing w:val="-4"/>
        </w:rPr>
        <w:t>it</w:t>
      </w:r>
      <w:r>
        <w:rPr>
          <w:color w:val="231F20"/>
          <w:spacing w:val="-5"/>
        </w:rPr>
        <w:t> </w:t>
      </w:r>
      <w:r>
        <w:rPr>
          <w:color w:val="231F20"/>
          <w:spacing w:val="-4"/>
        </w:rPr>
        <w:t>is</w:t>
      </w:r>
      <w:r>
        <w:rPr>
          <w:color w:val="231F20"/>
          <w:spacing w:val="-5"/>
        </w:rPr>
        <w:t> </w:t>
      </w:r>
      <w:r>
        <w:rPr>
          <w:color w:val="231F20"/>
          <w:spacing w:val="-4"/>
        </w:rPr>
        <w:t>not</w:t>
      </w:r>
      <w:r>
        <w:rPr>
          <w:color w:val="231F20"/>
          <w:spacing w:val="-5"/>
        </w:rPr>
        <w:t> </w:t>
      </w:r>
      <w:r>
        <w:rPr>
          <w:color w:val="231F20"/>
          <w:spacing w:val="-4"/>
        </w:rPr>
        <w:t>enough</w:t>
      </w:r>
      <w:r>
        <w:rPr>
          <w:color w:val="231F20"/>
          <w:spacing w:val="-5"/>
        </w:rPr>
        <w:t> </w:t>
      </w:r>
      <w:r>
        <w:rPr>
          <w:color w:val="231F20"/>
          <w:spacing w:val="-4"/>
        </w:rPr>
        <w:t>to</w:t>
      </w:r>
      <w:r>
        <w:rPr>
          <w:color w:val="231F20"/>
          <w:spacing w:val="-5"/>
        </w:rPr>
        <w:t> </w:t>
      </w:r>
      <w:r>
        <w:rPr>
          <w:color w:val="231F20"/>
          <w:spacing w:val="-4"/>
        </w:rPr>
        <w:t>say</w:t>
      </w:r>
      <w:r>
        <w:rPr>
          <w:color w:val="231F20"/>
          <w:spacing w:val="-5"/>
        </w:rPr>
        <w:t> </w:t>
      </w:r>
      <w:r>
        <w:rPr>
          <w:color w:val="231F20"/>
          <w:spacing w:val="-4"/>
        </w:rPr>
        <w:t>that</w:t>
      </w:r>
      <w:r>
        <w:rPr>
          <w:color w:val="231F20"/>
          <w:spacing w:val="-5"/>
        </w:rPr>
        <w:t> </w:t>
      </w:r>
      <w:r>
        <w:rPr>
          <w:color w:val="231F20"/>
          <w:spacing w:val="-4"/>
        </w:rPr>
        <w:t>internal</w:t>
      </w:r>
      <w:r>
        <w:rPr>
          <w:color w:val="231F20"/>
          <w:spacing w:val="-5"/>
        </w:rPr>
        <w:t> </w:t>
      </w:r>
      <w:r>
        <w:rPr>
          <w:color w:val="231F20"/>
          <w:spacing w:val="-4"/>
        </w:rPr>
        <w:t>models</w:t>
      </w:r>
      <w:r>
        <w:rPr>
          <w:color w:val="231F20"/>
          <w:spacing w:val="-5"/>
        </w:rPr>
        <w:t> </w:t>
      </w:r>
      <w:r>
        <w:rPr>
          <w:color w:val="231F20"/>
          <w:spacing w:val="-4"/>
        </w:rPr>
        <w:t>are</w:t>
      </w:r>
      <w:r>
        <w:rPr>
          <w:color w:val="231F20"/>
          <w:spacing w:val="-5"/>
        </w:rPr>
        <w:t> </w:t>
      </w:r>
      <w:r>
        <w:rPr>
          <w:color w:val="231F20"/>
          <w:spacing w:val="-4"/>
        </w:rPr>
        <w:t>necessary.</w:t>
      </w:r>
      <w:r>
        <w:rPr>
          <w:color w:val="231F20"/>
          <w:spacing w:val="-5"/>
        </w:rPr>
        <w:t> </w:t>
      </w:r>
      <w:r>
        <w:rPr>
          <w:color w:val="231F20"/>
          <w:spacing w:val="-4"/>
        </w:rPr>
        <w:t>The </w:t>
      </w:r>
      <w:r>
        <w:rPr>
          <w:color w:val="231F20"/>
          <w:spacing w:val="-2"/>
        </w:rPr>
        <w:t>model</w:t>
      </w:r>
      <w:r>
        <w:rPr>
          <w:color w:val="231F20"/>
          <w:spacing w:val="-7"/>
        </w:rPr>
        <w:t> </w:t>
      </w:r>
      <w:r>
        <w:rPr>
          <w:color w:val="231F20"/>
          <w:spacing w:val="-2"/>
        </w:rPr>
        <w:t>should</w:t>
      </w:r>
      <w:r>
        <w:rPr>
          <w:color w:val="231F20"/>
          <w:spacing w:val="-7"/>
        </w:rPr>
        <w:t> </w:t>
      </w:r>
      <w:r>
        <w:rPr>
          <w:color w:val="231F20"/>
          <w:spacing w:val="-2"/>
        </w:rPr>
        <w:t>adequately</w:t>
      </w:r>
      <w:r>
        <w:rPr>
          <w:color w:val="231F20"/>
          <w:spacing w:val="-7"/>
        </w:rPr>
        <w:t> </w:t>
      </w:r>
      <w:r>
        <w:rPr>
          <w:color w:val="231F20"/>
          <w:spacing w:val="-2"/>
        </w:rPr>
        <w:t>describe</w:t>
      </w:r>
      <w:r>
        <w:rPr>
          <w:color w:val="231F20"/>
          <w:spacing w:val="-7"/>
        </w:rPr>
        <w:t> </w:t>
      </w:r>
      <w:r>
        <w:rPr>
          <w:color w:val="231F20"/>
          <w:spacing w:val="-2"/>
        </w:rPr>
        <w:t>the</w:t>
      </w:r>
      <w:r>
        <w:rPr>
          <w:color w:val="231F20"/>
          <w:spacing w:val="-7"/>
        </w:rPr>
        <w:t> </w:t>
      </w:r>
      <w:r>
        <w:rPr>
          <w:color w:val="231F20"/>
          <w:spacing w:val="-2"/>
        </w:rPr>
        <w:t>essential</w:t>
      </w:r>
      <w:r>
        <w:rPr>
          <w:color w:val="231F20"/>
          <w:spacing w:val="-7"/>
        </w:rPr>
        <w:t> </w:t>
      </w:r>
      <w:r>
        <w:rPr>
          <w:color w:val="231F20"/>
          <w:spacing w:val="-2"/>
        </w:rPr>
        <w:t>features</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object.</w:t>
      </w:r>
      <w:r>
        <w:rPr>
          <w:color w:val="231F20"/>
          <w:spacing w:val="-7"/>
        </w:rPr>
        <w:t> </w:t>
      </w:r>
      <w:r>
        <w:rPr>
          <w:color w:val="231F20"/>
          <w:spacing w:val="-2"/>
        </w:rPr>
        <w:t>In</w:t>
      </w:r>
      <w:r>
        <w:rPr>
          <w:color w:val="231F20"/>
          <w:spacing w:val="-7"/>
        </w:rPr>
        <w:t> </w:t>
      </w:r>
      <w:r>
        <w:rPr>
          <w:color w:val="231F20"/>
          <w:spacing w:val="-2"/>
        </w:rPr>
        <w:t>his</w:t>
      </w:r>
      <w:r>
        <w:rPr>
          <w:color w:val="231F20"/>
          <w:spacing w:val="-7"/>
        </w:rPr>
        <w:t> </w:t>
      </w:r>
      <w:r>
        <w:rPr>
          <w:color w:val="231F20"/>
          <w:spacing w:val="-2"/>
        </w:rPr>
        <w:t>article </w:t>
      </w:r>
      <w:r>
        <w:rPr>
          <w:color w:val="231F20"/>
        </w:rPr>
        <w:t>on</w:t>
      </w:r>
      <w:r>
        <w:rPr>
          <w:color w:val="231F20"/>
          <w:spacing w:val="-11"/>
        </w:rPr>
        <w:t> </w:t>
      </w:r>
      <w:r>
        <w:rPr>
          <w:color w:val="231F20"/>
        </w:rPr>
        <w:t>the</w:t>
      </w:r>
      <w:r>
        <w:rPr>
          <w:color w:val="231F20"/>
          <w:spacing w:val="-11"/>
        </w:rPr>
        <w:t> </w:t>
      </w:r>
      <w:r>
        <w:rPr>
          <w:color w:val="231F20"/>
        </w:rPr>
        <w:t>history</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transistor,</w:t>
      </w:r>
      <w:r>
        <w:rPr>
          <w:color w:val="231F20"/>
          <w:spacing w:val="-11"/>
        </w:rPr>
        <w:t> </w:t>
      </w:r>
      <w:r>
        <w:rPr>
          <w:color w:val="231F20"/>
        </w:rPr>
        <w:t>Shockley</w:t>
      </w:r>
      <w:r>
        <w:rPr>
          <w:color w:val="231F20"/>
          <w:spacing w:val="-11"/>
        </w:rPr>
        <w:t> </w:t>
      </w:r>
      <w:r>
        <w:rPr>
          <w:color w:val="231F20"/>
        </w:rPr>
        <w:t>describes</w:t>
      </w:r>
      <w:r>
        <w:rPr>
          <w:color w:val="231F20"/>
          <w:spacing w:val="-11"/>
        </w:rPr>
        <w:t> </w:t>
      </w:r>
      <w:r>
        <w:rPr>
          <w:color w:val="231F20"/>
        </w:rPr>
        <w:t>the</w:t>
      </w:r>
      <w:r>
        <w:rPr>
          <w:color w:val="231F20"/>
          <w:spacing w:val="-11"/>
        </w:rPr>
        <w:t> </w:t>
      </w:r>
      <w:r>
        <w:rPr>
          <w:color w:val="231F20"/>
        </w:rPr>
        <w:t>foyer</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main</w:t>
      </w:r>
      <w:r>
        <w:rPr>
          <w:color w:val="231F20"/>
          <w:spacing w:val="-11"/>
        </w:rPr>
        <w:t> </w:t>
      </w:r>
      <w:r>
        <w:rPr>
          <w:color w:val="231F20"/>
        </w:rPr>
        <w:t>entrance </w:t>
      </w:r>
      <w:r>
        <w:rPr>
          <w:color w:val="231F20"/>
          <w:spacing w:val="-2"/>
        </w:rPr>
        <w:t>to</w:t>
      </w:r>
      <w:r>
        <w:rPr>
          <w:color w:val="231F20"/>
          <w:spacing w:val="-12"/>
        </w:rPr>
        <w:t> </w:t>
      </w:r>
      <w:r>
        <w:rPr>
          <w:color w:val="231F20"/>
          <w:spacing w:val="-2"/>
        </w:rPr>
        <w:t>Bell</w:t>
      </w:r>
      <w:r>
        <w:rPr>
          <w:color w:val="231F20"/>
          <w:spacing w:val="-11"/>
        </w:rPr>
        <w:t> </w:t>
      </w:r>
      <w:r>
        <w:rPr>
          <w:color w:val="231F20"/>
          <w:spacing w:val="-2"/>
        </w:rPr>
        <w:t>Laboratories,</w:t>
      </w:r>
      <w:r>
        <w:rPr>
          <w:color w:val="231F20"/>
          <w:spacing w:val="-11"/>
        </w:rPr>
        <w:t> </w:t>
      </w:r>
      <w:r>
        <w:rPr>
          <w:color w:val="231F20"/>
          <w:spacing w:val="-2"/>
        </w:rPr>
        <w:t>where</w:t>
      </w:r>
      <w:r>
        <w:rPr>
          <w:color w:val="231F20"/>
          <w:spacing w:val="-11"/>
        </w:rPr>
        <w:t> </w:t>
      </w:r>
      <w:r>
        <w:rPr>
          <w:color w:val="231F20"/>
          <w:spacing w:val="-2"/>
        </w:rPr>
        <w:t>the</w:t>
      </w:r>
      <w:r>
        <w:rPr>
          <w:color w:val="231F20"/>
          <w:spacing w:val="-11"/>
        </w:rPr>
        <w:t> </w:t>
      </w:r>
      <w:r>
        <w:rPr>
          <w:color w:val="231F20"/>
          <w:spacing w:val="-2"/>
        </w:rPr>
        <w:t>following</w:t>
      </w:r>
      <w:r>
        <w:rPr>
          <w:color w:val="231F20"/>
          <w:spacing w:val="-11"/>
        </w:rPr>
        <w:t> </w:t>
      </w:r>
      <w:r>
        <w:rPr>
          <w:color w:val="231F20"/>
          <w:spacing w:val="-2"/>
        </w:rPr>
        <w:t>statement</w:t>
      </w:r>
      <w:r>
        <w:rPr>
          <w:color w:val="231F20"/>
          <w:spacing w:val="-11"/>
        </w:rPr>
        <w:t> </w:t>
      </w:r>
      <w:r>
        <w:rPr>
          <w:color w:val="231F20"/>
          <w:spacing w:val="-2"/>
        </w:rPr>
        <w:t>credited</w:t>
      </w:r>
      <w:r>
        <w:rPr>
          <w:color w:val="231F20"/>
          <w:spacing w:val="-11"/>
        </w:rPr>
        <w:t> </w:t>
      </w:r>
      <w:r>
        <w:rPr>
          <w:color w:val="231F20"/>
          <w:spacing w:val="-2"/>
        </w:rPr>
        <w:t>to</w:t>
      </w:r>
      <w:r>
        <w:rPr>
          <w:color w:val="231F20"/>
          <w:spacing w:val="-12"/>
        </w:rPr>
        <w:t> </w:t>
      </w:r>
      <w:r>
        <w:rPr>
          <w:color w:val="231F20"/>
          <w:spacing w:val="-2"/>
        </w:rPr>
        <w:t>Alexander</w:t>
      </w:r>
      <w:r>
        <w:rPr>
          <w:color w:val="231F20"/>
          <w:spacing w:val="-11"/>
        </w:rPr>
        <w:t> </w:t>
      </w:r>
      <w:r>
        <w:rPr>
          <w:color w:val="231F20"/>
          <w:spacing w:val="-2"/>
        </w:rPr>
        <w:t>Graham </w:t>
      </w:r>
      <w:r>
        <w:rPr>
          <w:color w:val="231F20"/>
        </w:rPr>
        <w:t>Bell</w:t>
      </w:r>
      <w:r>
        <w:rPr>
          <w:color w:val="231F20"/>
          <w:spacing w:val="-14"/>
        </w:rPr>
        <w:t> </w:t>
      </w:r>
      <w:r>
        <w:rPr>
          <w:color w:val="231F20"/>
        </w:rPr>
        <w:t>is</w:t>
      </w:r>
      <w:r>
        <w:rPr>
          <w:color w:val="231F20"/>
          <w:spacing w:val="-13"/>
        </w:rPr>
        <w:t> </w:t>
      </w:r>
      <w:r>
        <w:rPr>
          <w:color w:val="231F20"/>
        </w:rPr>
        <w:t>posted:</w:t>
      </w:r>
      <w:r>
        <w:rPr>
          <w:color w:val="231F20"/>
          <w:spacing w:val="-13"/>
        </w:rPr>
        <w:t> </w:t>
      </w:r>
      <w:r>
        <w:rPr>
          <w:color w:val="231F20"/>
        </w:rPr>
        <w:t>“Leave</w:t>
      </w:r>
      <w:r>
        <w:rPr>
          <w:color w:val="231F20"/>
          <w:spacing w:val="-13"/>
        </w:rPr>
        <w:t> </w:t>
      </w:r>
      <w:r>
        <w:rPr>
          <w:color w:val="231F20"/>
        </w:rPr>
        <w:t>the</w:t>
      </w:r>
      <w:r>
        <w:rPr>
          <w:color w:val="231F20"/>
          <w:spacing w:val="-13"/>
        </w:rPr>
        <w:t> </w:t>
      </w:r>
      <w:r>
        <w:rPr>
          <w:color w:val="231F20"/>
        </w:rPr>
        <w:t>beaten</w:t>
      </w:r>
      <w:r>
        <w:rPr>
          <w:color w:val="231F20"/>
          <w:spacing w:val="-13"/>
        </w:rPr>
        <w:t> </w:t>
      </w:r>
      <w:r>
        <w:rPr>
          <w:color w:val="231F20"/>
        </w:rPr>
        <w:t>track</w:t>
      </w:r>
      <w:r>
        <w:rPr>
          <w:color w:val="231F20"/>
          <w:spacing w:val="-13"/>
        </w:rPr>
        <w:t> </w:t>
      </w:r>
      <w:r>
        <w:rPr>
          <w:color w:val="231F20"/>
        </w:rPr>
        <w:t>occasionally</w:t>
      </w:r>
      <w:r>
        <w:rPr>
          <w:color w:val="231F20"/>
          <w:spacing w:val="-13"/>
        </w:rPr>
        <w:t> </w:t>
      </w:r>
      <w:r>
        <w:rPr>
          <w:color w:val="231F20"/>
        </w:rPr>
        <w:t>and</w:t>
      </w:r>
      <w:r>
        <w:rPr>
          <w:color w:val="231F20"/>
          <w:spacing w:val="-14"/>
        </w:rPr>
        <w:t> </w:t>
      </w:r>
      <w:r>
        <w:rPr>
          <w:color w:val="231F20"/>
        </w:rPr>
        <w:t>dive</w:t>
      </w:r>
      <w:r>
        <w:rPr>
          <w:color w:val="231F20"/>
          <w:spacing w:val="-13"/>
        </w:rPr>
        <w:t> </w:t>
      </w:r>
      <w:r>
        <w:rPr>
          <w:color w:val="231F20"/>
        </w:rPr>
        <w:t>into</w:t>
      </w:r>
      <w:r>
        <w:rPr>
          <w:color w:val="231F20"/>
          <w:spacing w:val="-13"/>
        </w:rPr>
        <w:t> </w:t>
      </w:r>
      <w:r>
        <w:rPr>
          <w:color w:val="231F20"/>
        </w:rPr>
        <w:t>the</w:t>
      </w:r>
      <w:r>
        <w:rPr>
          <w:color w:val="231F20"/>
          <w:spacing w:val="-13"/>
        </w:rPr>
        <w:t> </w:t>
      </w:r>
      <w:r>
        <w:rPr>
          <w:color w:val="231F20"/>
        </w:rPr>
        <w:t>woods.</w:t>
      </w:r>
      <w:r>
        <w:rPr>
          <w:color w:val="231F20"/>
          <w:spacing w:val="-13"/>
        </w:rPr>
        <w:t> </w:t>
      </w:r>
      <w:r>
        <w:rPr>
          <w:color w:val="231F20"/>
        </w:rPr>
        <w:t>You will</w:t>
      </w:r>
      <w:r>
        <w:rPr>
          <w:color w:val="231F20"/>
          <w:spacing w:val="-5"/>
        </w:rPr>
        <w:t> </w:t>
      </w:r>
      <w:r>
        <w:rPr>
          <w:color w:val="231F20"/>
        </w:rPr>
        <w:t>be</w:t>
      </w:r>
      <w:r>
        <w:rPr>
          <w:color w:val="231F20"/>
          <w:spacing w:val="-5"/>
        </w:rPr>
        <w:t> </w:t>
      </w:r>
      <w:r>
        <w:rPr>
          <w:color w:val="231F20"/>
        </w:rPr>
        <w:t>certain</w:t>
      </w:r>
      <w:r>
        <w:rPr>
          <w:color w:val="231F20"/>
          <w:spacing w:val="-5"/>
        </w:rPr>
        <w:t> </w:t>
      </w:r>
      <w:r>
        <w:rPr>
          <w:color w:val="231F20"/>
        </w:rPr>
        <w:t>to</w:t>
      </w:r>
      <w:r>
        <w:rPr>
          <w:color w:val="231F20"/>
          <w:spacing w:val="-5"/>
        </w:rPr>
        <w:t> </w:t>
      </w:r>
      <w:r>
        <w:rPr>
          <w:color w:val="231F20"/>
        </w:rPr>
        <w:t>find</w:t>
      </w:r>
      <w:r>
        <w:rPr>
          <w:color w:val="231F20"/>
          <w:spacing w:val="-5"/>
        </w:rPr>
        <w:t> </w:t>
      </w:r>
      <w:r>
        <w:rPr>
          <w:color w:val="231F20"/>
        </w:rPr>
        <w:t>something</w:t>
      </w:r>
      <w:r>
        <w:rPr>
          <w:color w:val="231F20"/>
          <w:spacing w:val="-5"/>
        </w:rPr>
        <w:t> </w:t>
      </w:r>
      <w:r>
        <w:rPr>
          <w:color w:val="231F20"/>
        </w:rPr>
        <w:t>that</w:t>
      </w:r>
      <w:r>
        <w:rPr>
          <w:color w:val="231F20"/>
          <w:spacing w:val="-5"/>
        </w:rPr>
        <w:t> </w:t>
      </w:r>
      <w:r>
        <w:rPr>
          <w:color w:val="231F20"/>
        </w:rPr>
        <w:t>you</w:t>
      </w:r>
      <w:r>
        <w:rPr>
          <w:color w:val="231F20"/>
          <w:spacing w:val="-5"/>
        </w:rPr>
        <w:t> </w:t>
      </w:r>
      <w:r>
        <w:rPr>
          <w:color w:val="231F20"/>
        </w:rPr>
        <w:t>have</w:t>
      </w:r>
      <w:r>
        <w:rPr>
          <w:color w:val="231F20"/>
          <w:spacing w:val="-5"/>
        </w:rPr>
        <w:t> </w:t>
      </w:r>
      <w:r>
        <w:rPr>
          <w:color w:val="231F20"/>
        </w:rPr>
        <w:t>never</w:t>
      </w:r>
      <w:r>
        <w:rPr>
          <w:color w:val="231F20"/>
          <w:spacing w:val="-5"/>
        </w:rPr>
        <w:t> </w:t>
      </w:r>
      <w:r>
        <w:rPr>
          <w:color w:val="231F20"/>
        </w:rPr>
        <w:t>seen</w:t>
      </w:r>
      <w:r>
        <w:rPr>
          <w:color w:val="231F20"/>
          <w:spacing w:val="-5"/>
        </w:rPr>
        <w:t> </w:t>
      </w:r>
      <w:r>
        <w:rPr>
          <w:color w:val="231F20"/>
        </w:rPr>
        <w:t>before.”</w:t>
      </w:r>
      <w:r>
        <w:rPr>
          <w:color w:val="231F20"/>
          <w:position w:val="6"/>
          <w:sz w:val="13"/>
        </w:rPr>
        <w:t>6</w:t>
      </w:r>
    </w:p>
    <w:p>
      <w:pPr>
        <w:pStyle w:val="BodyText"/>
        <w:spacing w:line="256" w:lineRule="auto"/>
        <w:ind w:left="330" w:right="366" w:firstLine="300"/>
        <w:jc w:val="both"/>
      </w:pPr>
      <w:r>
        <w:rPr>
          <w:color w:val="231F20"/>
        </w:rPr>
        <w:t>The statement encourages traditional problem solving through the trial-</w:t>
      </w:r>
      <w:r>
        <w:rPr>
          <w:color w:val="231F20"/>
          <w:spacing w:val="80"/>
        </w:rPr>
        <w:t> </w:t>
      </w:r>
      <w:r>
        <w:rPr>
          <w:color w:val="231F20"/>
        </w:rPr>
        <w:t>and-error</w:t>
      </w:r>
      <w:r>
        <w:rPr>
          <w:color w:val="231F20"/>
          <w:spacing w:val="18"/>
        </w:rPr>
        <w:t> </w:t>
      </w:r>
      <w:r>
        <w:rPr>
          <w:color w:val="231F20"/>
        </w:rPr>
        <w:t>method.</w:t>
      </w:r>
      <w:r>
        <w:rPr>
          <w:color w:val="231F20"/>
          <w:spacing w:val="18"/>
        </w:rPr>
        <w:t> </w:t>
      </w:r>
      <w:r>
        <w:rPr>
          <w:color w:val="231F20"/>
        </w:rPr>
        <w:t>The</w:t>
      </w:r>
      <w:r>
        <w:rPr>
          <w:color w:val="231F20"/>
          <w:spacing w:val="18"/>
        </w:rPr>
        <w:t> </w:t>
      </w:r>
      <w:r>
        <w:rPr>
          <w:color w:val="231F20"/>
        </w:rPr>
        <w:t>mental</w:t>
      </w:r>
      <w:r>
        <w:rPr>
          <w:color w:val="231F20"/>
          <w:spacing w:val="18"/>
        </w:rPr>
        <w:t> </w:t>
      </w:r>
      <w:r>
        <w:rPr>
          <w:color w:val="231F20"/>
        </w:rPr>
        <w:t>model</w:t>
      </w:r>
      <w:r>
        <w:rPr>
          <w:color w:val="231F20"/>
          <w:spacing w:val="18"/>
        </w:rPr>
        <w:t> </w:t>
      </w:r>
      <w:r>
        <w:rPr>
          <w:color w:val="231F20"/>
        </w:rPr>
        <w:t>of</w:t>
      </w:r>
      <w:r>
        <w:rPr>
          <w:color w:val="231F20"/>
          <w:spacing w:val="18"/>
        </w:rPr>
        <w:t> </w:t>
      </w:r>
      <w:r>
        <w:rPr>
          <w:color w:val="231F20"/>
        </w:rPr>
        <w:t>TRIZ</w:t>
      </w:r>
      <w:r>
        <w:rPr>
          <w:color w:val="231F20"/>
          <w:spacing w:val="18"/>
        </w:rPr>
        <w:t> </w:t>
      </w:r>
      <w:r>
        <w:rPr>
          <w:color w:val="231F20"/>
        </w:rPr>
        <w:t>can</w:t>
      </w:r>
      <w:r>
        <w:rPr>
          <w:color w:val="231F20"/>
          <w:spacing w:val="18"/>
        </w:rPr>
        <w:t> </w:t>
      </w:r>
      <w:r>
        <w:rPr>
          <w:color w:val="231F20"/>
        </w:rPr>
        <w:t>be</w:t>
      </w:r>
      <w:r>
        <w:rPr>
          <w:color w:val="231F20"/>
          <w:spacing w:val="18"/>
        </w:rPr>
        <w:t> </w:t>
      </w:r>
      <w:r>
        <w:rPr>
          <w:color w:val="231F20"/>
        </w:rPr>
        <w:t>compared</w:t>
      </w:r>
      <w:r>
        <w:rPr>
          <w:color w:val="231F20"/>
          <w:spacing w:val="18"/>
        </w:rPr>
        <w:t> </w:t>
      </w:r>
      <w:r>
        <w:rPr>
          <w:color w:val="231F20"/>
        </w:rPr>
        <w:t>to</w:t>
      </w:r>
      <w:r>
        <w:rPr>
          <w:color w:val="231F20"/>
          <w:spacing w:val="18"/>
        </w:rPr>
        <w:t> </w:t>
      </w:r>
      <w:r>
        <w:rPr>
          <w:color w:val="231F20"/>
        </w:rPr>
        <w:t>a</w:t>
      </w:r>
      <w:r>
        <w:rPr>
          <w:color w:val="231F20"/>
          <w:spacing w:val="18"/>
        </w:rPr>
        <w:t> </w:t>
      </w:r>
      <w:r>
        <w:rPr>
          <w:color w:val="231F20"/>
        </w:rPr>
        <w:t>map</w:t>
      </w:r>
      <w:r>
        <w:rPr>
          <w:color w:val="231F20"/>
          <w:spacing w:val="18"/>
        </w:rPr>
        <w:t> </w:t>
      </w:r>
      <w:r>
        <w:rPr>
          <w:color w:val="231F20"/>
        </w:rPr>
        <w:t>and a compass. One leaves the beaten track but not with empty hands. The model is </w:t>
      </w:r>
      <w:r>
        <w:rPr>
          <w:color w:val="231F20"/>
          <w:spacing w:val="-4"/>
        </w:rPr>
        <w:t>sometimes referred to as an orienting basis by direct analogy with orientation in the </w:t>
      </w:r>
      <w:r>
        <w:rPr>
          <w:color w:val="231F20"/>
        </w:rPr>
        <w:t>forest</w:t>
      </w:r>
      <w:r>
        <w:rPr>
          <w:color w:val="231F20"/>
          <w:spacing w:val="-7"/>
        </w:rPr>
        <w:t> </w:t>
      </w:r>
      <w:r>
        <w:rPr>
          <w:color w:val="231F20"/>
        </w:rPr>
        <w:t>using</w:t>
      </w:r>
      <w:r>
        <w:rPr>
          <w:color w:val="231F20"/>
          <w:spacing w:val="-7"/>
        </w:rPr>
        <w:t> </w:t>
      </w:r>
      <w:r>
        <w:rPr>
          <w:color w:val="231F20"/>
        </w:rPr>
        <w:t>maps,</w:t>
      </w:r>
      <w:r>
        <w:rPr>
          <w:color w:val="231F20"/>
          <w:spacing w:val="-7"/>
        </w:rPr>
        <w:t> </w:t>
      </w:r>
      <w:r>
        <w:rPr>
          <w:color w:val="231F20"/>
        </w:rPr>
        <w:t>compasses,</w:t>
      </w:r>
      <w:r>
        <w:rPr>
          <w:color w:val="231F20"/>
          <w:spacing w:val="-7"/>
        </w:rPr>
        <w:t> </w:t>
      </w:r>
      <w:r>
        <w:rPr>
          <w:color w:val="231F20"/>
        </w:rPr>
        <w:t>and</w:t>
      </w:r>
      <w:r>
        <w:rPr>
          <w:color w:val="231F20"/>
          <w:spacing w:val="-7"/>
        </w:rPr>
        <w:t> </w:t>
      </w:r>
      <w:r>
        <w:rPr>
          <w:color w:val="231F20"/>
        </w:rPr>
        <w:t>other</w:t>
      </w:r>
      <w:r>
        <w:rPr>
          <w:color w:val="231F20"/>
          <w:spacing w:val="-7"/>
        </w:rPr>
        <w:t> </w:t>
      </w:r>
      <w:r>
        <w:rPr>
          <w:color w:val="231F20"/>
        </w:rPr>
        <w:t>positioning</w:t>
      </w:r>
      <w:r>
        <w:rPr>
          <w:color w:val="231F20"/>
          <w:spacing w:val="-7"/>
        </w:rPr>
        <w:t> </w:t>
      </w:r>
      <w:r>
        <w:rPr>
          <w:color w:val="231F20"/>
        </w:rPr>
        <w:t>devices.</w:t>
      </w:r>
    </w:p>
    <w:p>
      <w:pPr>
        <w:pStyle w:val="BodyText"/>
        <w:spacing w:line="256" w:lineRule="auto"/>
        <w:ind w:left="330" w:right="366" w:firstLine="300"/>
        <w:jc w:val="both"/>
      </w:pPr>
      <w:r>
        <w:rPr>
          <w:color w:val="231F20"/>
          <w:spacing w:val="-2"/>
        </w:rPr>
        <w:t>The</w:t>
      </w:r>
      <w:r>
        <w:rPr>
          <w:color w:val="231F20"/>
          <w:spacing w:val="-8"/>
        </w:rPr>
        <w:t> </w:t>
      </w:r>
      <w:r>
        <w:rPr>
          <w:color w:val="231F20"/>
          <w:spacing w:val="-2"/>
        </w:rPr>
        <w:t>model</w:t>
      </w:r>
      <w:r>
        <w:rPr>
          <w:color w:val="231F20"/>
          <w:spacing w:val="-8"/>
        </w:rPr>
        <w:t> </w:t>
      </w:r>
      <w:r>
        <w:rPr>
          <w:color w:val="231F20"/>
          <w:spacing w:val="-2"/>
        </w:rPr>
        <w:t>is</w:t>
      </w:r>
      <w:r>
        <w:rPr>
          <w:color w:val="231F20"/>
          <w:spacing w:val="-8"/>
        </w:rPr>
        <w:t> </w:t>
      </w:r>
      <w:r>
        <w:rPr>
          <w:color w:val="231F20"/>
          <w:spacing w:val="-2"/>
        </w:rPr>
        <w:t>not</w:t>
      </w:r>
      <w:r>
        <w:rPr>
          <w:color w:val="231F20"/>
          <w:spacing w:val="-8"/>
        </w:rPr>
        <w:t> </w:t>
      </w:r>
      <w:r>
        <w:rPr>
          <w:color w:val="231F20"/>
          <w:spacing w:val="-2"/>
        </w:rPr>
        <w:t>an</w:t>
      </w:r>
      <w:r>
        <w:rPr>
          <w:color w:val="231F20"/>
          <w:spacing w:val="-8"/>
        </w:rPr>
        <w:t> </w:t>
      </w:r>
      <w:r>
        <w:rPr>
          <w:color w:val="231F20"/>
          <w:spacing w:val="-2"/>
        </w:rPr>
        <w:t>arbitrary</w:t>
      </w:r>
      <w:r>
        <w:rPr>
          <w:color w:val="231F20"/>
          <w:spacing w:val="-8"/>
        </w:rPr>
        <w:t> </w:t>
      </w:r>
      <w:r>
        <w:rPr>
          <w:color w:val="231F20"/>
          <w:spacing w:val="-2"/>
        </w:rPr>
        <w:t>construction,</w:t>
      </w:r>
      <w:r>
        <w:rPr>
          <w:color w:val="231F20"/>
          <w:spacing w:val="-8"/>
        </w:rPr>
        <w:t> </w:t>
      </w:r>
      <w:r>
        <w:rPr>
          <w:color w:val="231F20"/>
          <w:spacing w:val="-2"/>
        </w:rPr>
        <w:t>but</w:t>
      </w:r>
      <w:r>
        <w:rPr>
          <w:color w:val="231F20"/>
          <w:spacing w:val="-8"/>
        </w:rPr>
        <w:t> </w:t>
      </w:r>
      <w:r>
        <w:rPr>
          <w:color w:val="231F20"/>
          <w:spacing w:val="-2"/>
        </w:rPr>
        <w:t>the</w:t>
      </w:r>
      <w:r>
        <w:rPr>
          <w:color w:val="231F20"/>
          <w:spacing w:val="-8"/>
        </w:rPr>
        <w:t> </w:t>
      </w:r>
      <w:r>
        <w:rPr>
          <w:color w:val="231F20"/>
          <w:spacing w:val="-2"/>
        </w:rPr>
        <w:t>reflection</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system</w:t>
      </w:r>
      <w:r>
        <w:rPr>
          <w:color w:val="231F20"/>
          <w:spacing w:val="-8"/>
        </w:rPr>
        <w:t> </w:t>
      </w:r>
      <w:r>
        <w:rPr>
          <w:color w:val="231F20"/>
          <w:spacing w:val="-2"/>
        </w:rPr>
        <w:t>that </w:t>
      </w:r>
      <w:r>
        <w:rPr>
          <w:color w:val="231F20"/>
          <w:spacing w:val="-4"/>
        </w:rPr>
        <w:t>is</w:t>
      </w:r>
      <w:r>
        <w:rPr>
          <w:color w:val="231F20"/>
          <w:spacing w:val="-10"/>
        </w:rPr>
        <w:t> </w:t>
      </w:r>
      <w:r>
        <w:rPr>
          <w:color w:val="231F20"/>
          <w:spacing w:val="-4"/>
        </w:rPr>
        <w:t>the</w:t>
      </w:r>
      <w:r>
        <w:rPr>
          <w:color w:val="231F20"/>
          <w:spacing w:val="-9"/>
        </w:rPr>
        <w:t> </w:t>
      </w:r>
      <w:r>
        <w:rPr>
          <w:color w:val="231F20"/>
          <w:spacing w:val="-4"/>
        </w:rPr>
        <w:t>object</w:t>
      </w:r>
      <w:r>
        <w:rPr>
          <w:color w:val="231F20"/>
          <w:spacing w:val="-9"/>
        </w:rPr>
        <w:t> </w:t>
      </w:r>
      <w:r>
        <w:rPr>
          <w:color w:val="231F20"/>
          <w:spacing w:val="-4"/>
        </w:rPr>
        <w:t>of</w:t>
      </w:r>
      <w:r>
        <w:rPr>
          <w:color w:val="231F20"/>
          <w:spacing w:val="-9"/>
        </w:rPr>
        <w:t> </w:t>
      </w:r>
      <w:r>
        <w:rPr>
          <w:color w:val="231F20"/>
          <w:spacing w:val="-4"/>
        </w:rPr>
        <w:t>creative</w:t>
      </w:r>
      <w:r>
        <w:rPr>
          <w:color w:val="231F20"/>
          <w:spacing w:val="-9"/>
        </w:rPr>
        <w:t> </w:t>
      </w:r>
      <w:r>
        <w:rPr>
          <w:color w:val="231F20"/>
          <w:spacing w:val="-4"/>
        </w:rPr>
        <w:t>activity.</w:t>
      </w:r>
      <w:r>
        <w:rPr>
          <w:color w:val="231F20"/>
          <w:spacing w:val="-9"/>
        </w:rPr>
        <w:t> </w:t>
      </w:r>
      <w:r>
        <w:rPr>
          <w:color w:val="231F20"/>
          <w:spacing w:val="-4"/>
        </w:rPr>
        <w:t>The</w:t>
      </w:r>
      <w:r>
        <w:rPr>
          <w:color w:val="231F20"/>
          <w:spacing w:val="-9"/>
        </w:rPr>
        <w:t> </w:t>
      </w:r>
      <w:r>
        <w:rPr>
          <w:color w:val="231F20"/>
          <w:spacing w:val="-4"/>
        </w:rPr>
        <w:t>model</w:t>
      </w:r>
      <w:r>
        <w:rPr>
          <w:color w:val="231F20"/>
          <w:spacing w:val="-9"/>
        </w:rPr>
        <w:t> </w:t>
      </w:r>
      <w:r>
        <w:rPr>
          <w:color w:val="231F20"/>
          <w:spacing w:val="-4"/>
        </w:rPr>
        <w:t>as</w:t>
      </w:r>
      <w:r>
        <w:rPr>
          <w:color w:val="231F20"/>
          <w:spacing w:val="-10"/>
        </w:rPr>
        <w:t> </w:t>
      </w:r>
      <w:r>
        <w:rPr>
          <w:color w:val="231F20"/>
          <w:spacing w:val="-4"/>
        </w:rPr>
        <w:t>presented</w:t>
      </w:r>
      <w:r>
        <w:rPr>
          <w:color w:val="231F20"/>
          <w:spacing w:val="-9"/>
        </w:rPr>
        <w:t> </w:t>
      </w:r>
      <w:r>
        <w:rPr>
          <w:color w:val="231F20"/>
          <w:spacing w:val="-4"/>
        </w:rPr>
        <w:t>here</w:t>
      </w:r>
      <w:r>
        <w:rPr>
          <w:color w:val="231F20"/>
          <w:spacing w:val="-9"/>
        </w:rPr>
        <w:t> </w:t>
      </w:r>
      <w:r>
        <w:rPr>
          <w:color w:val="231F20"/>
          <w:spacing w:val="-4"/>
        </w:rPr>
        <w:t>will</w:t>
      </w:r>
      <w:r>
        <w:rPr>
          <w:color w:val="231F20"/>
          <w:spacing w:val="-9"/>
        </w:rPr>
        <w:t> </w:t>
      </w:r>
      <w:r>
        <w:rPr>
          <w:color w:val="231F20"/>
          <w:spacing w:val="-4"/>
        </w:rPr>
        <w:t>help</w:t>
      </w:r>
      <w:r>
        <w:rPr>
          <w:color w:val="231F20"/>
          <w:spacing w:val="-9"/>
        </w:rPr>
        <w:t> </w:t>
      </w:r>
      <w:r>
        <w:rPr>
          <w:color w:val="231F20"/>
          <w:spacing w:val="-4"/>
        </w:rPr>
        <w:t>beginners</w:t>
      </w:r>
      <w:r>
        <w:rPr>
          <w:color w:val="231F20"/>
          <w:spacing w:val="-9"/>
        </w:rPr>
        <w:t> </w:t>
      </w:r>
      <w:r>
        <w:rPr>
          <w:color w:val="231F20"/>
          <w:spacing w:val="-4"/>
        </w:rPr>
        <w:t>get </w:t>
      </w:r>
      <w:r>
        <w:rPr>
          <w:color w:val="231F20"/>
        </w:rPr>
        <w:t>a</w:t>
      </w:r>
      <w:r>
        <w:rPr>
          <w:color w:val="231F20"/>
          <w:spacing w:val="-14"/>
        </w:rPr>
        <w:t> </w:t>
      </w:r>
      <w:r>
        <w:rPr>
          <w:color w:val="231F20"/>
        </w:rPr>
        <w:t>fast</w:t>
      </w:r>
      <w:r>
        <w:rPr>
          <w:color w:val="231F20"/>
          <w:spacing w:val="-13"/>
        </w:rPr>
        <w:t> </w:t>
      </w:r>
      <w:r>
        <w:rPr>
          <w:color w:val="231F20"/>
        </w:rPr>
        <w:t>start</w:t>
      </w:r>
      <w:r>
        <w:rPr>
          <w:color w:val="231F20"/>
          <w:spacing w:val="-13"/>
        </w:rPr>
        <w:t> </w:t>
      </w:r>
      <w:r>
        <w:rPr>
          <w:color w:val="231F20"/>
        </w:rPr>
        <w:t>in</w:t>
      </w:r>
      <w:r>
        <w:rPr>
          <w:color w:val="231F20"/>
          <w:spacing w:val="-13"/>
        </w:rPr>
        <w:t> </w:t>
      </w:r>
      <w:r>
        <w:rPr>
          <w:color w:val="231F20"/>
        </w:rPr>
        <w:t>obtaining</w:t>
      </w:r>
      <w:r>
        <w:rPr>
          <w:color w:val="231F20"/>
          <w:spacing w:val="-13"/>
        </w:rPr>
        <w:t> </w:t>
      </w:r>
      <w:r>
        <w:rPr>
          <w:color w:val="231F20"/>
        </w:rPr>
        <w:t>useful,</w:t>
      </w:r>
      <w:r>
        <w:rPr>
          <w:color w:val="231F20"/>
          <w:spacing w:val="-13"/>
        </w:rPr>
        <w:t> </w:t>
      </w:r>
      <w:r>
        <w:rPr>
          <w:color w:val="231F20"/>
        </w:rPr>
        <w:t>creative</w:t>
      </w:r>
      <w:r>
        <w:rPr>
          <w:color w:val="231F20"/>
          <w:spacing w:val="-13"/>
        </w:rPr>
        <w:t> </w:t>
      </w:r>
      <w:r>
        <w:rPr>
          <w:color w:val="231F20"/>
        </w:rPr>
        <w:t>results.</w:t>
      </w:r>
      <w:r>
        <w:rPr>
          <w:color w:val="231F20"/>
          <w:spacing w:val="-13"/>
        </w:rPr>
        <w:t> </w:t>
      </w:r>
      <w:r>
        <w:rPr>
          <w:color w:val="231F20"/>
        </w:rPr>
        <w:t>As</w:t>
      </w:r>
      <w:r>
        <w:rPr>
          <w:color w:val="231F20"/>
          <w:spacing w:val="-14"/>
        </w:rPr>
        <w:t> </w:t>
      </w:r>
      <w:r>
        <w:rPr>
          <w:color w:val="231F20"/>
        </w:rPr>
        <w:t>you</w:t>
      </w:r>
      <w:r>
        <w:rPr>
          <w:color w:val="231F20"/>
          <w:spacing w:val="-13"/>
        </w:rPr>
        <w:t> </w:t>
      </w:r>
      <w:r>
        <w:rPr>
          <w:color w:val="231F20"/>
        </w:rPr>
        <w:t>learn</w:t>
      </w:r>
      <w:r>
        <w:rPr>
          <w:color w:val="231F20"/>
          <w:spacing w:val="-13"/>
        </w:rPr>
        <w:t> </w:t>
      </w:r>
      <w:r>
        <w:rPr>
          <w:color w:val="231F20"/>
        </w:rPr>
        <w:t>more</w:t>
      </w:r>
      <w:r>
        <w:rPr>
          <w:color w:val="231F20"/>
          <w:spacing w:val="-13"/>
        </w:rPr>
        <w:t> </w:t>
      </w:r>
      <w:r>
        <w:rPr>
          <w:color w:val="231F20"/>
        </w:rPr>
        <w:t>and</w:t>
      </w:r>
      <w:r>
        <w:rPr>
          <w:color w:val="231F20"/>
          <w:spacing w:val="-13"/>
        </w:rPr>
        <w:t> </w:t>
      </w:r>
      <w:r>
        <w:rPr>
          <w:color w:val="231F20"/>
        </w:rPr>
        <w:t>more</w:t>
      </w:r>
      <w:r>
        <w:rPr>
          <w:color w:val="231F20"/>
          <w:spacing w:val="-13"/>
        </w:rPr>
        <w:t> </w:t>
      </w:r>
      <w:r>
        <w:rPr>
          <w:color w:val="231F20"/>
        </w:rPr>
        <w:t>about </w:t>
      </w:r>
      <w:r>
        <w:rPr>
          <w:color w:val="231F20"/>
          <w:spacing w:val="-2"/>
        </w:rPr>
        <w:t>TRIZ,</w:t>
      </w:r>
      <w:r>
        <w:rPr>
          <w:color w:val="231F20"/>
          <w:spacing w:val="-6"/>
        </w:rPr>
        <w:t> </w:t>
      </w:r>
      <w:r>
        <w:rPr>
          <w:color w:val="231F20"/>
          <w:spacing w:val="-2"/>
        </w:rPr>
        <w:t>you</w:t>
      </w:r>
      <w:r>
        <w:rPr>
          <w:color w:val="231F20"/>
          <w:spacing w:val="-6"/>
        </w:rPr>
        <w:t> </w:t>
      </w:r>
      <w:r>
        <w:rPr>
          <w:color w:val="231F20"/>
          <w:spacing w:val="-2"/>
        </w:rPr>
        <w:t>will</w:t>
      </w:r>
      <w:r>
        <w:rPr>
          <w:color w:val="231F20"/>
          <w:spacing w:val="-6"/>
        </w:rPr>
        <w:t> </w:t>
      </w:r>
      <w:r>
        <w:rPr>
          <w:color w:val="231F20"/>
          <w:spacing w:val="-2"/>
        </w:rPr>
        <w:t>modify</w:t>
      </w:r>
      <w:r>
        <w:rPr>
          <w:color w:val="231F20"/>
          <w:spacing w:val="-6"/>
        </w:rPr>
        <w:t> </w:t>
      </w:r>
      <w:r>
        <w:rPr>
          <w:color w:val="231F20"/>
          <w:spacing w:val="-2"/>
        </w:rPr>
        <w:t>the</w:t>
      </w:r>
      <w:r>
        <w:rPr>
          <w:color w:val="231F20"/>
          <w:spacing w:val="-6"/>
        </w:rPr>
        <w:t> </w:t>
      </w:r>
      <w:r>
        <w:rPr>
          <w:color w:val="231F20"/>
          <w:spacing w:val="-2"/>
        </w:rPr>
        <w:t>model</w:t>
      </w:r>
      <w:r>
        <w:rPr>
          <w:color w:val="231F20"/>
          <w:spacing w:val="-6"/>
        </w:rPr>
        <w:t> </w:t>
      </w:r>
      <w:r>
        <w:rPr>
          <w:color w:val="231F20"/>
          <w:spacing w:val="-2"/>
        </w:rPr>
        <w:t>and,</w:t>
      </w:r>
      <w:r>
        <w:rPr>
          <w:color w:val="231F20"/>
          <w:spacing w:val="-6"/>
        </w:rPr>
        <w:t> </w:t>
      </w:r>
      <w:r>
        <w:rPr>
          <w:color w:val="231F20"/>
          <w:spacing w:val="-2"/>
        </w:rPr>
        <w:t>as</w:t>
      </w:r>
      <w:r>
        <w:rPr>
          <w:color w:val="231F20"/>
          <w:spacing w:val="-6"/>
        </w:rPr>
        <w:t> </w:t>
      </w:r>
      <w:r>
        <w:rPr>
          <w:color w:val="231F20"/>
          <w:spacing w:val="-2"/>
        </w:rPr>
        <w:t>TRIZ</w:t>
      </w:r>
      <w:r>
        <w:rPr>
          <w:color w:val="231F20"/>
          <w:spacing w:val="-6"/>
        </w:rPr>
        <w:t> </w:t>
      </w:r>
      <w:r>
        <w:rPr>
          <w:color w:val="231F20"/>
          <w:spacing w:val="-2"/>
        </w:rPr>
        <w:t>research</w:t>
      </w:r>
      <w:r>
        <w:rPr>
          <w:color w:val="231F20"/>
          <w:spacing w:val="-6"/>
        </w:rPr>
        <w:t> </w:t>
      </w:r>
      <w:r>
        <w:rPr>
          <w:color w:val="231F20"/>
          <w:spacing w:val="-2"/>
        </w:rPr>
        <w:t>continues,</w:t>
      </w:r>
      <w:r>
        <w:rPr>
          <w:color w:val="231F20"/>
          <w:spacing w:val="-6"/>
        </w:rPr>
        <w:t> </w:t>
      </w:r>
      <w:r>
        <w:rPr>
          <w:color w:val="231F20"/>
          <w:spacing w:val="-2"/>
        </w:rPr>
        <w:t>more</w:t>
      </w:r>
      <w:r>
        <w:rPr>
          <w:color w:val="231F20"/>
          <w:spacing w:val="-6"/>
        </w:rPr>
        <w:t> </w:t>
      </w:r>
      <w:r>
        <w:rPr>
          <w:color w:val="231F20"/>
          <w:spacing w:val="-2"/>
        </w:rPr>
        <w:t>methods and</w:t>
      </w:r>
      <w:r>
        <w:rPr>
          <w:color w:val="231F20"/>
          <w:spacing w:val="-9"/>
        </w:rPr>
        <w:t> </w:t>
      </w:r>
      <w:r>
        <w:rPr>
          <w:color w:val="231F20"/>
          <w:spacing w:val="-2"/>
        </w:rPr>
        <w:t>tools</w:t>
      </w:r>
      <w:r>
        <w:rPr>
          <w:color w:val="231F20"/>
          <w:spacing w:val="-9"/>
        </w:rPr>
        <w:t> </w:t>
      </w:r>
      <w:r>
        <w:rPr>
          <w:color w:val="231F20"/>
          <w:spacing w:val="-2"/>
        </w:rPr>
        <w:t>will</w:t>
      </w:r>
      <w:r>
        <w:rPr>
          <w:color w:val="231F20"/>
          <w:spacing w:val="-9"/>
        </w:rPr>
        <w:t> </w:t>
      </w:r>
      <w:r>
        <w:rPr>
          <w:color w:val="231F20"/>
          <w:spacing w:val="-2"/>
        </w:rPr>
        <w:t>become</w:t>
      </w:r>
      <w:r>
        <w:rPr>
          <w:color w:val="231F20"/>
          <w:spacing w:val="-9"/>
        </w:rPr>
        <w:t> </w:t>
      </w:r>
      <w:r>
        <w:rPr>
          <w:color w:val="231F20"/>
          <w:spacing w:val="-2"/>
        </w:rPr>
        <w:t>available</w:t>
      </w:r>
      <w:r>
        <w:rPr>
          <w:color w:val="231F20"/>
          <w:spacing w:val="-9"/>
        </w:rPr>
        <w:t> </w:t>
      </w:r>
      <w:r>
        <w:rPr>
          <w:color w:val="231F20"/>
          <w:spacing w:val="-2"/>
        </w:rPr>
        <w:t>for</w:t>
      </w:r>
      <w:r>
        <w:rPr>
          <w:color w:val="231F20"/>
          <w:spacing w:val="-9"/>
        </w:rPr>
        <w:t> </w:t>
      </w:r>
      <w:r>
        <w:rPr>
          <w:color w:val="231F20"/>
          <w:spacing w:val="-2"/>
        </w:rPr>
        <w:t>inclusion</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model.</w:t>
      </w:r>
      <w:r>
        <w:rPr>
          <w:color w:val="231F20"/>
          <w:spacing w:val="-9"/>
        </w:rPr>
        <w:t> </w:t>
      </w:r>
      <w:r>
        <w:rPr>
          <w:color w:val="231F20"/>
          <w:spacing w:val="-2"/>
        </w:rPr>
        <w:t>The</w:t>
      </w:r>
      <w:r>
        <w:rPr>
          <w:color w:val="231F20"/>
          <w:spacing w:val="-9"/>
        </w:rPr>
        <w:t> </w:t>
      </w:r>
      <w:r>
        <w:rPr>
          <w:color w:val="231F20"/>
          <w:spacing w:val="-2"/>
        </w:rPr>
        <w:t>user</w:t>
      </w:r>
      <w:r>
        <w:rPr>
          <w:color w:val="231F20"/>
          <w:spacing w:val="-9"/>
        </w:rPr>
        <w:t> </w:t>
      </w:r>
      <w:r>
        <w:rPr>
          <w:color w:val="231F20"/>
          <w:spacing w:val="-2"/>
        </w:rPr>
        <w:t>is</w:t>
      </w:r>
      <w:r>
        <w:rPr>
          <w:color w:val="231F20"/>
          <w:spacing w:val="-9"/>
        </w:rPr>
        <w:t> </w:t>
      </w:r>
      <w:r>
        <w:rPr>
          <w:color w:val="231F20"/>
          <w:spacing w:val="-2"/>
        </w:rPr>
        <w:t>encouraged </w:t>
      </w:r>
      <w:r>
        <w:rPr>
          <w:color w:val="231F20"/>
        </w:rPr>
        <w:t>to test and improve the model continuously.</w:t>
      </w:r>
    </w:p>
    <w:p>
      <w:pPr>
        <w:spacing w:after="0" w:line="256" w:lineRule="auto"/>
        <w:jc w:val="both"/>
        <w:sectPr>
          <w:pgSz w:w="8580" w:h="13080"/>
          <w:pgMar w:header="689" w:footer="0" w:top="920" w:bottom="280" w:left="600" w:right="560"/>
        </w:sectPr>
      </w:pPr>
    </w:p>
    <w:p>
      <w:pPr>
        <w:pStyle w:val="BodyText"/>
        <w:spacing w:before="133"/>
        <w:rPr>
          <w:sz w:val="28"/>
        </w:rPr>
      </w:pPr>
    </w:p>
    <w:p>
      <w:pPr>
        <w:pStyle w:val="Heading4"/>
        <w:numPr>
          <w:ilvl w:val="1"/>
          <w:numId w:val="25"/>
        </w:numPr>
        <w:tabs>
          <w:tab w:pos="1050" w:val="left" w:leader="none"/>
        </w:tabs>
        <w:spacing w:line="240" w:lineRule="auto" w:before="0" w:after="0"/>
        <w:ind w:left="1050" w:right="0" w:hanging="720"/>
        <w:jc w:val="left"/>
      </w:pPr>
      <w:bookmarkStart w:name="_TOC_250002" w:id="30"/>
      <w:bookmarkEnd w:id="30"/>
      <w:r>
        <w:rPr>
          <w:color w:val="231F20"/>
          <w:spacing w:val="-2"/>
        </w:rPr>
        <w:t>Summary</w:t>
      </w:r>
    </w:p>
    <w:p>
      <w:pPr>
        <w:pStyle w:val="BodyText"/>
        <w:spacing w:line="249" w:lineRule="auto" w:before="112"/>
        <w:ind w:left="330" w:right="367"/>
        <w:jc w:val="both"/>
      </w:pPr>
      <w:r>
        <w:rPr>
          <w:color w:val="231F20"/>
          <w:spacing w:val="-2"/>
        </w:rPr>
        <w:t>The</w:t>
      </w:r>
      <w:r>
        <w:rPr>
          <w:color w:val="231F20"/>
          <w:spacing w:val="-5"/>
        </w:rPr>
        <w:t> </w:t>
      </w:r>
      <w:r>
        <w:rPr>
          <w:color w:val="231F20"/>
          <w:spacing w:val="-2"/>
        </w:rPr>
        <w:t>problem-solving</w:t>
      </w:r>
      <w:r>
        <w:rPr>
          <w:color w:val="231F20"/>
          <w:spacing w:val="-5"/>
        </w:rPr>
        <w:t> </w:t>
      </w:r>
      <w:r>
        <w:rPr>
          <w:color w:val="231F20"/>
          <w:spacing w:val="-2"/>
        </w:rPr>
        <w:t>model</w:t>
      </w:r>
      <w:r>
        <w:rPr>
          <w:color w:val="231F20"/>
          <w:spacing w:val="-5"/>
        </w:rPr>
        <w:t> </w:t>
      </w:r>
      <w:r>
        <w:rPr>
          <w:color w:val="231F20"/>
          <w:spacing w:val="-2"/>
        </w:rPr>
        <w:t>uses</w:t>
      </w:r>
      <w:r>
        <w:rPr>
          <w:color w:val="231F20"/>
          <w:spacing w:val="-5"/>
        </w:rPr>
        <w:t> </w:t>
      </w:r>
      <w:r>
        <w:rPr>
          <w:color w:val="231F20"/>
          <w:spacing w:val="-2"/>
        </w:rPr>
        <w:t>five</w:t>
      </w:r>
      <w:r>
        <w:rPr>
          <w:color w:val="231F20"/>
          <w:spacing w:val="-5"/>
        </w:rPr>
        <w:t> </w:t>
      </w:r>
      <w:r>
        <w:rPr>
          <w:color w:val="231F20"/>
          <w:spacing w:val="-2"/>
        </w:rPr>
        <w:t>concepts:</w:t>
      </w:r>
      <w:r>
        <w:rPr>
          <w:color w:val="231F20"/>
          <w:spacing w:val="-5"/>
        </w:rPr>
        <w:t> </w:t>
      </w:r>
      <w:r>
        <w:rPr>
          <w:color w:val="231F20"/>
          <w:spacing w:val="-2"/>
        </w:rPr>
        <w:t>contradiction,</w:t>
      </w:r>
      <w:r>
        <w:rPr>
          <w:color w:val="231F20"/>
          <w:spacing w:val="-5"/>
        </w:rPr>
        <w:t> </w:t>
      </w:r>
      <w:r>
        <w:rPr>
          <w:color w:val="231F20"/>
          <w:spacing w:val="-2"/>
        </w:rPr>
        <w:t>resources,</w:t>
      </w:r>
      <w:r>
        <w:rPr>
          <w:color w:val="231F20"/>
          <w:spacing w:val="-5"/>
        </w:rPr>
        <w:t> </w:t>
      </w:r>
      <w:r>
        <w:rPr>
          <w:color w:val="231F20"/>
          <w:spacing w:val="-2"/>
        </w:rPr>
        <w:t>the</w:t>
      </w:r>
      <w:r>
        <w:rPr>
          <w:color w:val="231F20"/>
          <w:spacing w:val="-5"/>
        </w:rPr>
        <w:t> </w:t>
      </w:r>
      <w:r>
        <w:rPr>
          <w:color w:val="231F20"/>
          <w:spacing w:val="-2"/>
        </w:rPr>
        <w:t>ideal </w:t>
      </w:r>
      <w:r>
        <w:rPr>
          <w:color w:val="231F20"/>
          <w:spacing w:val="-4"/>
        </w:rPr>
        <w:t>final</w:t>
      </w:r>
      <w:r>
        <w:rPr>
          <w:color w:val="231F20"/>
          <w:spacing w:val="-5"/>
        </w:rPr>
        <w:t> </w:t>
      </w:r>
      <w:r>
        <w:rPr>
          <w:color w:val="231F20"/>
          <w:spacing w:val="-4"/>
        </w:rPr>
        <w:t>result,</w:t>
      </w:r>
      <w:r>
        <w:rPr>
          <w:color w:val="231F20"/>
          <w:spacing w:val="-5"/>
        </w:rPr>
        <w:t> </w:t>
      </w:r>
      <w:r>
        <w:rPr>
          <w:color w:val="231F20"/>
          <w:spacing w:val="-4"/>
        </w:rPr>
        <w:t>the</w:t>
      </w:r>
      <w:r>
        <w:rPr>
          <w:color w:val="231F20"/>
          <w:spacing w:val="-5"/>
        </w:rPr>
        <w:t> </w:t>
      </w:r>
      <w:r>
        <w:rPr>
          <w:color w:val="231F20"/>
          <w:spacing w:val="-4"/>
        </w:rPr>
        <w:t>patterns</w:t>
      </w:r>
      <w:r>
        <w:rPr>
          <w:color w:val="231F20"/>
          <w:spacing w:val="-5"/>
        </w:rPr>
        <w:t> </w:t>
      </w:r>
      <w:r>
        <w:rPr>
          <w:color w:val="231F20"/>
          <w:spacing w:val="-4"/>
        </w:rPr>
        <w:t>of</w:t>
      </w:r>
      <w:r>
        <w:rPr>
          <w:color w:val="231F20"/>
          <w:spacing w:val="-5"/>
        </w:rPr>
        <w:t> </w:t>
      </w:r>
      <w:r>
        <w:rPr>
          <w:color w:val="231F20"/>
          <w:spacing w:val="-4"/>
        </w:rPr>
        <w:t>evolution,</w:t>
      </w:r>
      <w:r>
        <w:rPr>
          <w:color w:val="231F20"/>
          <w:spacing w:val="-5"/>
        </w:rPr>
        <w:t> </w:t>
      </w:r>
      <w:r>
        <w:rPr>
          <w:color w:val="231F20"/>
          <w:spacing w:val="-4"/>
        </w:rPr>
        <w:t>and</w:t>
      </w:r>
      <w:r>
        <w:rPr>
          <w:color w:val="231F20"/>
          <w:spacing w:val="-5"/>
        </w:rPr>
        <w:t> </w:t>
      </w:r>
      <w:r>
        <w:rPr>
          <w:color w:val="231F20"/>
          <w:spacing w:val="-4"/>
        </w:rPr>
        <w:t>innovative</w:t>
      </w:r>
      <w:r>
        <w:rPr>
          <w:color w:val="231F20"/>
          <w:spacing w:val="-5"/>
        </w:rPr>
        <w:t> </w:t>
      </w:r>
      <w:r>
        <w:rPr>
          <w:color w:val="231F20"/>
          <w:spacing w:val="-4"/>
        </w:rPr>
        <w:t>principles.</w:t>
      </w:r>
      <w:r>
        <w:rPr>
          <w:color w:val="231F20"/>
          <w:spacing w:val="-5"/>
        </w:rPr>
        <w:t> </w:t>
      </w:r>
      <w:r>
        <w:rPr>
          <w:color w:val="231F20"/>
          <w:spacing w:val="-4"/>
        </w:rPr>
        <w:t>The</w:t>
      </w:r>
      <w:r>
        <w:rPr>
          <w:color w:val="231F20"/>
          <w:spacing w:val="-5"/>
        </w:rPr>
        <w:t> </w:t>
      </w:r>
      <w:r>
        <w:rPr>
          <w:color w:val="231F20"/>
          <w:spacing w:val="-4"/>
        </w:rPr>
        <w:t>diagram</w:t>
      </w:r>
      <w:r>
        <w:rPr>
          <w:color w:val="231F20"/>
          <w:spacing w:val="-5"/>
        </w:rPr>
        <w:t> </w:t>
      </w:r>
      <w:r>
        <w:rPr>
          <w:color w:val="231F20"/>
          <w:spacing w:val="-4"/>
        </w:rPr>
        <w:t>shows </w:t>
      </w:r>
      <w:r>
        <w:rPr>
          <w:color w:val="231F20"/>
        </w:rPr>
        <w:t>the relationships among them.</w:t>
      </w:r>
    </w:p>
    <w:p>
      <w:pPr>
        <w:pStyle w:val="ListParagraph"/>
        <w:numPr>
          <w:ilvl w:val="0"/>
          <w:numId w:val="26"/>
        </w:numPr>
        <w:tabs>
          <w:tab w:pos="808" w:val="left" w:leader="none"/>
          <w:tab w:pos="810" w:val="left" w:leader="none"/>
        </w:tabs>
        <w:spacing w:line="249" w:lineRule="auto" w:before="121" w:after="0"/>
        <w:ind w:left="810" w:right="369" w:hanging="219"/>
        <w:jc w:val="both"/>
        <w:rPr>
          <w:sz w:val="21"/>
        </w:rPr>
      </w:pPr>
      <w:r>
        <w:rPr>
          <w:color w:val="231F20"/>
          <w:sz w:val="21"/>
        </w:rPr>
        <w:t>Contradiction:</w:t>
      </w:r>
      <w:r>
        <w:rPr>
          <w:color w:val="231F20"/>
          <w:spacing w:val="-14"/>
          <w:sz w:val="21"/>
        </w:rPr>
        <w:t> </w:t>
      </w:r>
      <w:r>
        <w:rPr>
          <w:color w:val="231F20"/>
          <w:sz w:val="21"/>
        </w:rPr>
        <w:t>Solving</w:t>
      </w:r>
      <w:r>
        <w:rPr>
          <w:color w:val="231F20"/>
          <w:spacing w:val="-13"/>
          <w:sz w:val="21"/>
        </w:rPr>
        <w:t> </w:t>
      </w:r>
      <w:r>
        <w:rPr>
          <w:color w:val="231F20"/>
          <w:sz w:val="21"/>
        </w:rPr>
        <w:t>a</w:t>
      </w:r>
      <w:r>
        <w:rPr>
          <w:color w:val="231F20"/>
          <w:spacing w:val="-13"/>
          <w:sz w:val="21"/>
        </w:rPr>
        <w:t> </w:t>
      </w:r>
      <w:r>
        <w:rPr>
          <w:color w:val="231F20"/>
          <w:sz w:val="21"/>
        </w:rPr>
        <w:t>problem</w:t>
      </w:r>
      <w:r>
        <w:rPr>
          <w:color w:val="231F20"/>
          <w:spacing w:val="-13"/>
          <w:sz w:val="21"/>
        </w:rPr>
        <w:t> </w:t>
      </w:r>
      <w:r>
        <w:rPr>
          <w:color w:val="231F20"/>
          <w:sz w:val="21"/>
        </w:rPr>
        <w:t>means</w:t>
      </w:r>
      <w:r>
        <w:rPr>
          <w:color w:val="231F20"/>
          <w:spacing w:val="-13"/>
          <w:sz w:val="21"/>
        </w:rPr>
        <w:t> </w:t>
      </w:r>
      <w:r>
        <w:rPr>
          <w:color w:val="231F20"/>
          <w:sz w:val="21"/>
        </w:rPr>
        <w:t>removing</w:t>
      </w:r>
      <w:r>
        <w:rPr>
          <w:color w:val="231F20"/>
          <w:spacing w:val="-13"/>
          <w:sz w:val="21"/>
        </w:rPr>
        <w:t> </w:t>
      </w:r>
      <w:r>
        <w:rPr>
          <w:color w:val="231F20"/>
          <w:sz w:val="21"/>
        </w:rPr>
        <w:t>a</w:t>
      </w:r>
      <w:r>
        <w:rPr>
          <w:color w:val="231F20"/>
          <w:spacing w:val="-13"/>
          <w:sz w:val="21"/>
        </w:rPr>
        <w:t> </w:t>
      </w:r>
      <w:r>
        <w:rPr>
          <w:color w:val="231F20"/>
          <w:sz w:val="21"/>
        </w:rPr>
        <w:t>contradiction.</w:t>
      </w:r>
      <w:r>
        <w:rPr>
          <w:color w:val="231F20"/>
          <w:spacing w:val="-13"/>
          <w:sz w:val="21"/>
        </w:rPr>
        <w:t> </w:t>
      </w:r>
      <w:r>
        <w:rPr>
          <w:color w:val="231F20"/>
          <w:sz w:val="21"/>
        </w:rPr>
        <w:t>Contra- dictions are considered in detail in Chapters 3 and 4.</w:t>
      </w:r>
    </w:p>
    <w:p>
      <w:pPr>
        <w:pStyle w:val="ListParagraph"/>
        <w:numPr>
          <w:ilvl w:val="0"/>
          <w:numId w:val="26"/>
        </w:numPr>
        <w:tabs>
          <w:tab w:pos="810" w:val="left" w:leader="none"/>
        </w:tabs>
        <w:spacing w:line="249" w:lineRule="auto" w:before="0" w:after="0"/>
        <w:ind w:left="810" w:right="366" w:hanging="231"/>
        <w:jc w:val="both"/>
        <w:rPr>
          <w:sz w:val="21"/>
        </w:rPr>
      </w:pPr>
      <w:r>
        <w:rPr>
          <w:color w:val="231F20"/>
          <w:sz w:val="21"/>
        </w:rPr>
        <w:t>Resources:</w:t>
      </w:r>
      <w:r>
        <w:rPr>
          <w:color w:val="231F20"/>
          <w:spacing w:val="-13"/>
          <w:sz w:val="21"/>
        </w:rPr>
        <w:t> </w:t>
      </w:r>
      <w:r>
        <w:rPr>
          <w:color w:val="231F20"/>
          <w:sz w:val="21"/>
        </w:rPr>
        <w:t>Resources</w:t>
      </w:r>
      <w:r>
        <w:rPr>
          <w:color w:val="231F20"/>
          <w:spacing w:val="-13"/>
          <w:sz w:val="21"/>
        </w:rPr>
        <w:t> </w:t>
      </w:r>
      <w:r>
        <w:rPr>
          <w:color w:val="231F20"/>
          <w:sz w:val="21"/>
        </w:rPr>
        <w:t>are</w:t>
      </w:r>
      <w:r>
        <w:rPr>
          <w:color w:val="231F20"/>
          <w:spacing w:val="-13"/>
          <w:sz w:val="21"/>
        </w:rPr>
        <w:t> </w:t>
      </w:r>
      <w:r>
        <w:rPr>
          <w:color w:val="231F20"/>
          <w:sz w:val="21"/>
        </w:rPr>
        <w:t>available,</w:t>
      </w:r>
      <w:r>
        <w:rPr>
          <w:color w:val="231F20"/>
          <w:spacing w:val="-13"/>
          <w:sz w:val="21"/>
        </w:rPr>
        <w:t> </w:t>
      </w:r>
      <w:r>
        <w:rPr>
          <w:color w:val="231F20"/>
          <w:sz w:val="21"/>
        </w:rPr>
        <w:t>but</w:t>
      </w:r>
      <w:r>
        <w:rPr>
          <w:color w:val="231F20"/>
          <w:spacing w:val="-13"/>
          <w:sz w:val="21"/>
        </w:rPr>
        <w:t> </w:t>
      </w:r>
      <w:r>
        <w:rPr>
          <w:color w:val="231F20"/>
          <w:sz w:val="21"/>
        </w:rPr>
        <w:t>idle</w:t>
      </w:r>
      <w:r>
        <w:rPr>
          <w:color w:val="231F20"/>
          <w:spacing w:val="-13"/>
          <w:sz w:val="21"/>
        </w:rPr>
        <w:t> </w:t>
      </w:r>
      <w:r>
        <w:rPr>
          <w:color w:val="231F20"/>
          <w:sz w:val="21"/>
        </w:rPr>
        <w:t>and</w:t>
      </w:r>
      <w:r>
        <w:rPr>
          <w:color w:val="231F20"/>
          <w:spacing w:val="-13"/>
          <w:sz w:val="21"/>
        </w:rPr>
        <w:t> </w:t>
      </w:r>
      <w:r>
        <w:rPr>
          <w:color w:val="231F20"/>
          <w:sz w:val="21"/>
        </w:rPr>
        <w:t>often</w:t>
      </w:r>
      <w:r>
        <w:rPr>
          <w:color w:val="231F20"/>
          <w:spacing w:val="-13"/>
          <w:sz w:val="21"/>
        </w:rPr>
        <w:t> </w:t>
      </w:r>
      <w:r>
        <w:rPr>
          <w:color w:val="231F20"/>
          <w:sz w:val="21"/>
        </w:rPr>
        <w:t>invisible</w:t>
      </w:r>
      <w:r>
        <w:rPr>
          <w:color w:val="231F20"/>
          <w:spacing w:val="-13"/>
          <w:sz w:val="21"/>
        </w:rPr>
        <w:t> </w:t>
      </w:r>
      <w:r>
        <w:rPr>
          <w:color w:val="231F20"/>
          <w:sz w:val="21"/>
        </w:rPr>
        <w:t>substances, energy, properties, and other things in or near the system can be used to resolve</w:t>
      </w:r>
      <w:r>
        <w:rPr>
          <w:color w:val="231F20"/>
          <w:spacing w:val="-14"/>
          <w:sz w:val="21"/>
        </w:rPr>
        <w:t> </w:t>
      </w:r>
      <w:r>
        <w:rPr>
          <w:color w:val="231F20"/>
          <w:sz w:val="21"/>
        </w:rPr>
        <w:t>the</w:t>
      </w:r>
      <w:r>
        <w:rPr>
          <w:color w:val="231F20"/>
          <w:spacing w:val="-13"/>
          <w:sz w:val="21"/>
        </w:rPr>
        <w:t> </w:t>
      </w:r>
      <w:r>
        <w:rPr>
          <w:color w:val="231F20"/>
          <w:sz w:val="21"/>
        </w:rPr>
        <w:t>contradiction.</w:t>
      </w:r>
      <w:r>
        <w:rPr>
          <w:color w:val="231F20"/>
          <w:spacing w:val="-13"/>
          <w:sz w:val="21"/>
        </w:rPr>
        <w:t> </w:t>
      </w:r>
      <w:r>
        <w:rPr>
          <w:color w:val="231F20"/>
          <w:sz w:val="21"/>
        </w:rPr>
        <w:t>The</w:t>
      </w:r>
      <w:r>
        <w:rPr>
          <w:color w:val="231F20"/>
          <w:spacing w:val="-13"/>
          <w:sz w:val="21"/>
        </w:rPr>
        <w:t> </w:t>
      </w:r>
      <w:r>
        <w:rPr>
          <w:color w:val="231F20"/>
          <w:sz w:val="21"/>
        </w:rPr>
        <w:t>mapping</w:t>
      </w:r>
      <w:r>
        <w:rPr>
          <w:color w:val="231F20"/>
          <w:spacing w:val="-13"/>
          <w:sz w:val="21"/>
        </w:rPr>
        <w:t> </w:t>
      </w:r>
      <w:r>
        <w:rPr>
          <w:color w:val="231F20"/>
          <w:sz w:val="21"/>
        </w:rPr>
        <w:t>of</w:t>
      </w:r>
      <w:r>
        <w:rPr>
          <w:color w:val="231F20"/>
          <w:spacing w:val="-13"/>
          <w:sz w:val="21"/>
        </w:rPr>
        <w:t> </w:t>
      </w:r>
      <w:r>
        <w:rPr>
          <w:color w:val="231F20"/>
          <w:sz w:val="21"/>
        </w:rPr>
        <w:t>resources</w:t>
      </w:r>
      <w:r>
        <w:rPr>
          <w:color w:val="231F20"/>
          <w:spacing w:val="-13"/>
          <w:sz w:val="21"/>
        </w:rPr>
        <w:t> </w:t>
      </w:r>
      <w:r>
        <w:rPr>
          <w:color w:val="231F20"/>
          <w:sz w:val="21"/>
        </w:rPr>
        <w:t>is</w:t>
      </w:r>
      <w:r>
        <w:rPr>
          <w:color w:val="231F20"/>
          <w:spacing w:val="-13"/>
          <w:sz w:val="21"/>
        </w:rPr>
        <w:t> </w:t>
      </w:r>
      <w:r>
        <w:rPr>
          <w:color w:val="231F20"/>
          <w:sz w:val="21"/>
        </w:rPr>
        <w:t>studied</w:t>
      </w:r>
      <w:r>
        <w:rPr>
          <w:color w:val="231F20"/>
          <w:spacing w:val="-14"/>
          <w:sz w:val="21"/>
        </w:rPr>
        <w:t> </w:t>
      </w:r>
      <w:r>
        <w:rPr>
          <w:color w:val="231F20"/>
          <w:sz w:val="21"/>
        </w:rPr>
        <w:t>in</w:t>
      </w:r>
      <w:r>
        <w:rPr>
          <w:color w:val="231F20"/>
          <w:spacing w:val="-13"/>
          <w:sz w:val="21"/>
        </w:rPr>
        <w:t> </w:t>
      </w:r>
      <w:r>
        <w:rPr>
          <w:color w:val="231F20"/>
          <w:sz w:val="21"/>
        </w:rPr>
        <w:t>Chapter</w:t>
      </w:r>
      <w:r>
        <w:rPr>
          <w:color w:val="231F20"/>
          <w:spacing w:val="-13"/>
          <w:sz w:val="21"/>
        </w:rPr>
        <w:t> </w:t>
      </w:r>
      <w:r>
        <w:rPr>
          <w:color w:val="231F20"/>
          <w:sz w:val="21"/>
        </w:rPr>
        <w:t>5.</w:t>
      </w:r>
    </w:p>
    <w:p>
      <w:pPr>
        <w:pStyle w:val="ListParagraph"/>
        <w:numPr>
          <w:ilvl w:val="0"/>
          <w:numId w:val="26"/>
        </w:numPr>
        <w:tabs>
          <w:tab w:pos="808" w:val="left" w:leader="none"/>
          <w:tab w:pos="810" w:val="left" w:leader="none"/>
        </w:tabs>
        <w:spacing w:line="249" w:lineRule="auto" w:before="0" w:after="0"/>
        <w:ind w:left="810" w:right="368" w:hanging="223"/>
        <w:jc w:val="both"/>
        <w:rPr>
          <w:sz w:val="21"/>
        </w:rPr>
      </w:pPr>
      <w:r>
        <w:rPr>
          <w:color w:val="231F20"/>
          <w:sz w:val="21"/>
        </w:rPr>
        <w:t>Ideal</w:t>
      </w:r>
      <w:r>
        <w:rPr>
          <w:color w:val="231F20"/>
          <w:spacing w:val="-14"/>
          <w:sz w:val="21"/>
        </w:rPr>
        <w:t> </w:t>
      </w:r>
      <w:r>
        <w:rPr>
          <w:color w:val="231F20"/>
          <w:sz w:val="21"/>
        </w:rPr>
        <w:t>final</w:t>
      </w:r>
      <w:r>
        <w:rPr>
          <w:color w:val="231F20"/>
          <w:spacing w:val="-13"/>
          <w:sz w:val="21"/>
        </w:rPr>
        <w:t> </w:t>
      </w:r>
      <w:r>
        <w:rPr>
          <w:color w:val="231F20"/>
          <w:sz w:val="21"/>
        </w:rPr>
        <w:t>result:</w:t>
      </w:r>
      <w:r>
        <w:rPr>
          <w:color w:val="231F20"/>
          <w:spacing w:val="-13"/>
          <w:sz w:val="21"/>
        </w:rPr>
        <w:t> </w:t>
      </w:r>
      <w:r>
        <w:rPr>
          <w:color w:val="231F20"/>
          <w:sz w:val="21"/>
        </w:rPr>
        <w:t>The</w:t>
      </w:r>
      <w:r>
        <w:rPr>
          <w:color w:val="231F20"/>
          <w:spacing w:val="-13"/>
          <w:sz w:val="21"/>
        </w:rPr>
        <w:t> </w:t>
      </w:r>
      <w:r>
        <w:rPr>
          <w:color w:val="231F20"/>
          <w:sz w:val="21"/>
        </w:rPr>
        <w:t>ideal</w:t>
      </w:r>
      <w:r>
        <w:rPr>
          <w:color w:val="231F20"/>
          <w:spacing w:val="-13"/>
          <w:sz w:val="21"/>
        </w:rPr>
        <w:t> </w:t>
      </w:r>
      <w:r>
        <w:rPr>
          <w:color w:val="231F20"/>
          <w:sz w:val="21"/>
        </w:rPr>
        <w:t>final</w:t>
      </w:r>
      <w:r>
        <w:rPr>
          <w:color w:val="231F20"/>
          <w:spacing w:val="-13"/>
          <w:sz w:val="21"/>
        </w:rPr>
        <w:t> </w:t>
      </w:r>
      <w:r>
        <w:rPr>
          <w:color w:val="231F20"/>
          <w:sz w:val="21"/>
        </w:rPr>
        <w:t>result</w:t>
      </w:r>
      <w:r>
        <w:rPr>
          <w:color w:val="231F20"/>
          <w:spacing w:val="-13"/>
          <w:sz w:val="21"/>
        </w:rPr>
        <w:t> </w:t>
      </w:r>
      <w:r>
        <w:rPr>
          <w:color w:val="231F20"/>
          <w:sz w:val="21"/>
        </w:rPr>
        <w:t>is</w:t>
      </w:r>
      <w:r>
        <w:rPr>
          <w:color w:val="231F20"/>
          <w:spacing w:val="-13"/>
          <w:sz w:val="21"/>
        </w:rPr>
        <w:t> </w:t>
      </w:r>
      <w:r>
        <w:rPr>
          <w:color w:val="231F20"/>
          <w:sz w:val="21"/>
        </w:rPr>
        <w:t>achieved</w:t>
      </w:r>
      <w:r>
        <w:rPr>
          <w:color w:val="231F20"/>
          <w:spacing w:val="-14"/>
          <w:sz w:val="21"/>
        </w:rPr>
        <w:t> </w:t>
      </w:r>
      <w:r>
        <w:rPr>
          <w:color w:val="231F20"/>
          <w:sz w:val="21"/>
        </w:rPr>
        <w:t>when</w:t>
      </w:r>
      <w:r>
        <w:rPr>
          <w:color w:val="231F20"/>
          <w:spacing w:val="-13"/>
          <w:sz w:val="21"/>
        </w:rPr>
        <w:t> </w:t>
      </w:r>
      <w:r>
        <w:rPr>
          <w:color w:val="231F20"/>
          <w:sz w:val="21"/>
        </w:rPr>
        <w:t>the</w:t>
      </w:r>
      <w:r>
        <w:rPr>
          <w:color w:val="231F20"/>
          <w:spacing w:val="-13"/>
          <w:sz w:val="21"/>
        </w:rPr>
        <w:t> </w:t>
      </w:r>
      <w:r>
        <w:rPr>
          <w:color w:val="231F20"/>
          <w:sz w:val="21"/>
        </w:rPr>
        <w:t>contradiction</w:t>
      </w:r>
      <w:r>
        <w:rPr>
          <w:color w:val="231F20"/>
          <w:spacing w:val="-13"/>
          <w:sz w:val="21"/>
        </w:rPr>
        <w:t> </w:t>
      </w:r>
      <w:r>
        <w:rPr>
          <w:color w:val="231F20"/>
          <w:sz w:val="21"/>
        </w:rPr>
        <w:t>is </w:t>
      </w:r>
      <w:r>
        <w:rPr>
          <w:color w:val="231F20"/>
          <w:spacing w:val="-2"/>
          <w:sz w:val="21"/>
        </w:rPr>
        <w:t>resolved.</w:t>
      </w:r>
      <w:r>
        <w:rPr>
          <w:color w:val="231F20"/>
          <w:spacing w:val="-5"/>
          <w:sz w:val="21"/>
        </w:rPr>
        <w:t> </w:t>
      </w:r>
      <w:r>
        <w:rPr>
          <w:color w:val="231F20"/>
          <w:spacing w:val="-2"/>
          <w:sz w:val="21"/>
        </w:rPr>
        <w:t>The</w:t>
      </w:r>
      <w:r>
        <w:rPr>
          <w:color w:val="231F20"/>
          <w:spacing w:val="-5"/>
          <w:sz w:val="21"/>
        </w:rPr>
        <w:t> </w:t>
      </w:r>
      <w:r>
        <w:rPr>
          <w:color w:val="231F20"/>
          <w:spacing w:val="-2"/>
          <w:sz w:val="21"/>
        </w:rPr>
        <w:t>desired</w:t>
      </w:r>
      <w:r>
        <w:rPr>
          <w:color w:val="231F20"/>
          <w:spacing w:val="-5"/>
          <w:sz w:val="21"/>
        </w:rPr>
        <w:t> </w:t>
      </w:r>
      <w:r>
        <w:rPr>
          <w:color w:val="231F20"/>
          <w:spacing w:val="-2"/>
          <w:sz w:val="21"/>
        </w:rPr>
        <w:t>features</w:t>
      </w:r>
      <w:r>
        <w:rPr>
          <w:color w:val="231F20"/>
          <w:spacing w:val="-5"/>
          <w:sz w:val="21"/>
        </w:rPr>
        <w:t> </w:t>
      </w:r>
      <w:r>
        <w:rPr>
          <w:color w:val="231F20"/>
          <w:spacing w:val="-2"/>
          <w:sz w:val="21"/>
        </w:rPr>
        <w:t>should</w:t>
      </w:r>
      <w:r>
        <w:rPr>
          <w:color w:val="231F20"/>
          <w:spacing w:val="-5"/>
          <w:sz w:val="21"/>
        </w:rPr>
        <w:t> </w:t>
      </w:r>
      <w:r>
        <w:rPr>
          <w:color w:val="231F20"/>
          <w:spacing w:val="-2"/>
          <w:sz w:val="21"/>
        </w:rPr>
        <w:t>be</w:t>
      </w:r>
      <w:r>
        <w:rPr>
          <w:color w:val="231F20"/>
          <w:spacing w:val="-5"/>
          <w:sz w:val="21"/>
        </w:rPr>
        <w:t> </w:t>
      </w:r>
      <w:r>
        <w:rPr>
          <w:color w:val="231F20"/>
          <w:spacing w:val="-2"/>
          <w:sz w:val="21"/>
        </w:rPr>
        <w:t>obtained</w:t>
      </w:r>
      <w:r>
        <w:rPr>
          <w:color w:val="231F20"/>
          <w:spacing w:val="-5"/>
          <w:sz w:val="21"/>
        </w:rPr>
        <w:t> </w:t>
      </w:r>
      <w:r>
        <w:rPr>
          <w:color w:val="231F20"/>
          <w:spacing w:val="-2"/>
          <w:sz w:val="21"/>
        </w:rPr>
        <w:t>without</w:t>
      </w:r>
      <w:r>
        <w:rPr>
          <w:color w:val="231F20"/>
          <w:spacing w:val="-5"/>
          <w:sz w:val="21"/>
        </w:rPr>
        <w:t> </w:t>
      </w:r>
      <w:r>
        <w:rPr>
          <w:color w:val="231F20"/>
          <w:spacing w:val="-2"/>
          <w:sz w:val="21"/>
        </w:rPr>
        <w:t>compromise.</w:t>
      </w:r>
      <w:r>
        <w:rPr>
          <w:color w:val="231F20"/>
          <w:spacing w:val="-5"/>
          <w:sz w:val="21"/>
        </w:rPr>
        <w:t> </w:t>
      </w:r>
      <w:r>
        <w:rPr>
          <w:color w:val="231F20"/>
          <w:spacing w:val="-2"/>
          <w:sz w:val="21"/>
        </w:rPr>
        <w:t>The </w:t>
      </w:r>
      <w:r>
        <w:rPr>
          <w:color w:val="231F20"/>
          <w:sz w:val="21"/>
        </w:rPr>
        <w:t>use</w:t>
      </w:r>
      <w:r>
        <w:rPr>
          <w:color w:val="231F20"/>
          <w:spacing w:val="-10"/>
          <w:sz w:val="21"/>
        </w:rPr>
        <w:t> </w:t>
      </w:r>
      <w:r>
        <w:rPr>
          <w:color w:val="231F20"/>
          <w:sz w:val="21"/>
        </w:rPr>
        <w:t>of</w:t>
      </w:r>
      <w:r>
        <w:rPr>
          <w:color w:val="231F20"/>
          <w:spacing w:val="-10"/>
          <w:sz w:val="21"/>
        </w:rPr>
        <w:t> </w:t>
      </w:r>
      <w:r>
        <w:rPr>
          <w:color w:val="231F20"/>
          <w:sz w:val="21"/>
        </w:rPr>
        <w:t>the</w:t>
      </w:r>
      <w:r>
        <w:rPr>
          <w:color w:val="231F20"/>
          <w:spacing w:val="-10"/>
          <w:sz w:val="21"/>
        </w:rPr>
        <w:t> </w:t>
      </w:r>
      <w:r>
        <w:rPr>
          <w:color w:val="231F20"/>
          <w:sz w:val="21"/>
        </w:rPr>
        <w:t>concept</w:t>
      </w:r>
      <w:r>
        <w:rPr>
          <w:color w:val="231F20"/>
          <w:spacing w:val="-10"/>
          <w:sz w:val="21"/>
        </w:rPr>
        <w:t> </w:t>
      </w:r>
      <w:r>
        <w:rPr>
          <w:color w:val="231F20"/>
          <w:sz w:val="21"/>
        </w:rPr>
        <w:t>of</w:t>
      </w:r>
      <w:r>
        <w:rPr>
          <w:color w:val="231F20"/>
          <w:spacing w:val="-10"/>
          <w:sz w:val="21"/>
        </w:rPr>
        <w:t> </w:t>
      </w:r>
      <w:r>
        <w:rPr>
          <w:color w:val="231F20"/>
          <w:sz w:val="21"/>
        </w:rPr>
        <w:t>ideality</w:t>
      </w:r>
      <w:r>
        <w:rPr>
          <w:color w:val="231F20"/>
          <w:spacing w:val="-10"/>
          <w:sz w:val="21"/>
        </w:rPr>
        <w:t> </w:t>
      </w:r>
      <w:r>
        <w:rPr>
          <w:color w:val="231F20"/>
          <w:sz w:val="21"/>
        </w:rPr>
        <w:t>is</w:t>
      </w:r>
      <w:r>
        <w:rPr>
          <w:color w:val="231F20"/>
          <w:spacing w:val="-10"/>
          <w:sz w:val="21"/>
        </w:rPr>
        <w:t> </w:t>
      </w:r>
      <w:r>
        <w:rPr>
          <w:color w:val="231F20"/>
          <w:sz w:val="21"/>
        </w:rPr>
        <w:t>considered</w:t>
      </w:r>
      <w:r>
        <w:rPr>
          <w:color w:val="231F20"/>
          <w:spacing w:val="-10"/>
          <w:sz w:val="21"/>
        </w:rPr>
        <w:t> </w:t>
      </w:r>
      <w:r>
        <w:rPr>
          <w:color w:val="231F20"/>
          <w:sz w:val="21"/>
        </w:rPr>
        <w:t>in</w:t>
      </w:r>
      <w:r>
        <w:rPr>
          <w:color w:val="231F20"/>
          <w:spacing w:val="-10"/>
          <w:sz w:val="21"/>
        </w:rPr>
        <w:t> </w:t>
      </w:r>
      <w:r>
        <w:rPr>
          <w:color w:val="231F20"/>
          <w:sz w:val="21"/>
        </w:rPr>
        <w:t>Chapters</w:t>
      </w:r>
      <w:r>
        <w:rPr>
          <w:color w:val="231F20"/>
          <w:spacing w:val="-10"/>
          <w:sz w:val="21"/>
        </w:rPr>
        <w:t> </w:t>
      </w:r>
      <w:r>
        <w:rPr>
          <w:color w:val="231F20"/>
          <w:sz w:val="21"/>
        </w:rPr>
        <w:t>6</w:t>
      </w:r>
      <w:r>
        <w:rPr>
          <w:color w:val="231F20"/>
          <w:spacing w:val="-10"/>
          <w:sz w:val="21"/>
        </w:rPr>
        <w:t> </w:t>
      </w:r>
      <w:r>
        <w:rPr>
          <w:color w:val="231F20"/>
          <w:sz w:val="21"/>
        </w:rPr>
        <w:t>and</w:t>
      </w:r>
      <w:r>
        <w:rPr>
          <w:color w:val="231F20"/>
          <w:spacing w:val="-10"/>
          <w:sz w:val="21"/>
        </w:rPr>
        <w:t> </w:t>
      </w:r>
      <w:r>
        <w:rPr>
          <w:color w:val="231F20"/>
          <w:sz w:val="21"/>
        </w:rPr>
        <w:t>7.</w:t>
      </w:r>
    </w:p>
    <w:p>
      <w:pPr>
        <w:pStyle w:val="ListParagraph"/>
        <w:numPr>
          <w:ilvl w:val="0"/>
          <w:numId w:val="26"/>
        </w:numPr>
        <w:tabs>
          <w:tab w:pos="810" w:val="left" w:leader="none"/>
        </w:tabs>
        <w:spacing w:line="249" w:lineRule="auto" w:before="0" w:after="0"/>
        <w:ind w:left="810" w:right="369" w:hanging="227"/>
        <w:jc w:val="both"/>
        <w:rPr>
          <w:sz w:val="21"/>
        </w:rPr>
      </w:pPr>
      <w:r>
        <w:rPr>
          <w:color w:val="231F20"/>
          <w:spacing w:val="-2"/>
          <w:sz w:val="21"/>
        </w:rPr>
        <w:t>Patterns</w:t>
      </w:r>
      <w:r>
        <w:rPr>
          <w:color w:val="231F20"/>
          <w:spacing w:val="-11"/>
          <w:sz w:val="21"/>
        </w:rPr>
        <w:t> </w:t>
      </w:r>
      <w:r>
        <w:rPr>
          <w:color w:val="231F20"/>
          <w:spacing w:val="-2"/>
          <w:sz w:val="21"/>
        </w:rPr>
        <w:t>of</w:t>
      </w:r>
      <w:r>
        <w:rPr>
          <w:color w:val="231F20"/>
          <w:spacing w:val="-11"/>
          <w:sz w:val="21"/>
        </w:rPr>
        <w:t> </w:t>
      </w:r>
      <w:r>
        <w:rPr>
          <w:color w:val="231F20"/>
          <w:spacing w:val="-2"/>
          <w:sz w:val="21"/>
        </w:rPr>
        <w:t>evolution:</w:t>
      </w:r>
      <w:r>
        <w:rPr>
          <w:color w:val="231F20"/>
          <w:spacing w:val="-11"/>
          <w:sz w:val="21"/>
        </w:rPr>
        <w:t> </w:t>
      </w:r>
      <w:r>
        <w:rPr>
          <w:color w:val="231F20"/>
          <w:spacing w:val="-2"/>
          <w:sz w:val="21"/>
        </w:rPr>
        <w:t>Systems</w:t>
      </w:r>
      <w:r>
        <w:rPr>
          <w:color w:val="231F20"/>
          <w:spacing w:val="-11"/>
          <w:sz w:val="21"/>
        </w:rPr>
        <w:t> </w:t>
      </w:r>
      <w:r>
        <w:rPr>
          <w:color w:val="231F20"/>
          <w:spacing w:val="-2"/>
          <w:sz w:val="21"/>
        </w:rPr>
        <w:t>evolve</w:t>
      </w:r>
      <w:r>
        <w:rPr>
          <w:color w:val="231F20"/>
          <w:spacing w:val="-11"/>
          <w:sz w:val="21"/>
        </w:rPr>
        <w:t> </w:t>
      </w:r>
      <w:r>
        <w:rPr>
          <w:color w:val="231F20"/>
          <w:spacing w:val="-2"/>
          <w:sz w:val="21"/>
        </w:rPr>
        <w:t>according</w:t>
      </w:r>
      <w:r>
        <w:rPr>
          <w:color w:val="231F20"/>
          <w:spacing w:val="-11"/>
          <w:sz w:val="21"/>
        </w:rPr>
        <w:t> </w:t>
      </w:r>
      <w:r>
        <w:rPr>
          <w:color w:val="231F20"/>
          <w:spacing w:val="-2"/>
          <w:sz w:val="21"/>
        </w:rPr>
        <w:t>to</w:t>
      </w:r>
      <w:r>
        <w:rPr>
          <w:color w:val="231F20"/>
          <w:spacing w:val="-11"/>
          <w:sz w:val="21"/>
        </w:rPr>
        <w:t> </w:t>
      </w:r>
      <w:r>
        <w:rPr>
          <w:color w:val="231F20"/>
          <w:spacing w:val="-2"/>
          <w:sz w:val="21"/>
        </w:rPr>
        <w:t>certain</w:t>
      </w:r>
      <w:r>
        <w:rPr>
          <w:color w:val="231F20"/>
          <w:spacing w:val="-11"/>
          <w:sz w:val="21"/>
        </w:rPr>
        <w:t> </w:t>
      </w:r>
      <w:r>
        <w:rPr>
          <w:color w:val="231F20"/>
          <w:spacing w:val="-2"/>
          <w:sz w:val="21"/>
        </w:rPr>
        <w:t>patterns,</w:t>
      </w:r>
      <w:r>
        <w:rPr>
          <w:color w:val="231F20"/>
          <w:spacing w:val="-11"/>
          <w:sz w:val="21"/>
        </w:rPr>
        <w:t> </w:t>
      </w:r>
      <w:r>
        <w:rPr>
          <w:color w:val="231F20"/>
          <w:spacing w:val="-2"/>
          <w:sz w:val="21"/>
        </w:rPr>
        <w:t>not</w:t>
      </w:r>
      <w:r>
        <w:rPr>
          <w:color w:val="231F20"/>
          <w:spacing w:val="-11"/>
          <w:sz w:val="21"/>
        </w:rPr>
        <w:t> </w:t>
      </w:r>
      <w:r>
        <w:rPr>
          <w:color w:val="231F20"/>
          <w:spacing w:val="-2"/>
          <w:sz w:val="21"/>
        </w:rPr>
        <w:t>acci- </w:t>
      </w:r>
      <w:r>
        <w:rPr>
          <w:color w:val="231F20"/>
          <w:sz w:val="21"/>
        </w:rPr>
        <w:t>dentally.</w:t>
      </w:r>
      <w:r>
        <w:rPr>
          <w:color w:val="231F20"/>
          <w:spacing w:val="-5"/>
          <w:sz w:val="21"/>
        </w:rPr>
        <w:t> </w:t>
      </w:r>
      <w:r>
        <w:rPr>
          <w:color w:val="231F20"/>
          <w:sz w:val="21"/>
        </w:rPr>
        <w:t>The</w:t>
      </w:r>
      <w:r>
        <w:rPr>
          <w:color w:val="231F20"/>
          <w:spacing w:val="-5"/>
          <w:sz w:val="21"/>
        </w:rPr>
        <w:t> </w:t>
      </w:r>
      <w:r>
        <w:rPr>
          <w:color w:val="231F20"/>
          <w:sz w:val="21"/>
        </w:rPr>
        <w:t>patterns</w:t>
      </w:r>
      <w:r>
        <w:rPr>
          <w:color w:val="231F20"/>
          <w:spacing w:val="-5"/>
          <w:sz w:val="21"/>
        </w:rPr>
        <w:t> </w:t>
      </w:r>
      <w:r>
        <w:rPr>
          <w:color w:val="231F20"/>
          <w:sz w:val="21"/>
        </w:rPr>
        <w:t>can</w:t>
      </w:r>
      <w:r>
        <w:rPr>
          <w:color w:val="231F20"/>
          <w:spacing w:val="-5"/>
          <w:sz w:val="21"/>
        </w:rPr>
        <w:t> </w:t>
      </w:r>
      <w:r>
        <w:rPr>
          <w:color w:val="231F20"/>
          <w:sz w:val="21"/>
        </w:rPr>
        <w:t>be</w:t>
      </w:r>
      <w:r>
        <w:rPr>
          <w:color w:val="231F20"/>
          <w:spacing w:val="-5"/>
          <w:sz w:val="21"/>
        </w:rPr>
        <w:t> </w:t>
      </w:r>
      <w:r>
        <w:rPr>
          <w:color w:val="231F20"/>
          <w:sz w:val="21"/>
        </w:rPr>
        <w:t>used</w:t>
      </w:r>
      <w:r>
        <w:rPr>
          <w:color w:val="231F20"/>
          <w:spacing w:val="-5"/>
          <w:sz w:val="21"/>
        </w:rPr>
        <w:t> </w:t>
      </w:r>
      <w:r>
        <w:rPr>
          <w:color w:val="231F20"/>
          <w:sz w:val="21"/>
        </w:rPr>
        <w:t>many</w:t>
      </w:r>
      <w:r>
        <w:rPr>
          <w:color w:val="231F20"/>
          <w:spacing w:val="-5"/>
          <w:sz w:val="21"/>
        </w:rPr>
        <w:t> </w:t>
      </w:r>
      <w:r>
        <w:rPr>
          <w:color w:val="231F20"/>
          <w:sz w:val="21"/>
        </w:rPr>
        <w:t>ways</w:t>
      </w:r>
      <w:r>
        <w:rPr>
          <w:color w:val="231F20"/>
          <w:spacing w:val="-5"/>
          <w:sz w:val="21"/>
        </w:rPr>
        <w:t> </w:t>
      </w:r>
      <w:r>
        <w:rPr>
          <w:color w:val="231F20"/>
          <w:sz w:val="21"/>
        </w:rPr>
        <w:t>to</w:t>
      </w:r>
      <w:r>
        <w:rPr>
          <w:color w:val="231F20"/>
          <w:spacing w:val="-5"/>
          <w:sz w:val="21"/>
        </w:rPr>
        <w:t> </w:t>
      </w:r>
      <w:r>
        <w:rPr>
          <w:color w:val="231F20"/>
          <w:sz w:val="21"/>
        </w:rPr>
        <w:t>get</w:t>
      </w:r>
      <w:r>
        <w:rPr>
          <w:color w:val="231F20"/>
          <w:spacing w:val="-5"/>
          <w:sz w:val="21"/>
        </w:rPr>
        <w:t> </w:t>
      </w:r>
      <w:r>
        <w:rPr>
          <w:color w:val="231F20"/>
          <w:sz w:val="21"/>
        </w:rPr>
        <w:t>new</w:t>
      </w:r>
      <w:r>
        <w:rPr>
          <w:color w:val="231F20"/>
          <w:spacing w:val="-5"/>
          <w:sz w:val="21"/>
        </w:rPr>
        <w:t> </w:t>
      </w:r>
      <w:r>
        <w:rPr>
          <w:color w:val="231F20"/>
          <w:sz w:val="21"/>
        </w:rPr>
        <w:t>ideas</w:t>
      </w:r>
      <w:r>
        <w:rPr>
          <w:color w:val="231F20"/>
          <w:spacing w:val="-5"/>
          <w:sz w:val="21"/>
        </w:rPr>
        <w:t> </w:t>
      </w:r>
      <w:r>
        <w:rPr>
          <w:color w:val="231F20"/>
          <w:sz w:val="21"/>
        </w:rPr>
        <w:t>and</w:t>
      </w:r>
      <w:r>
        <w:rPr>
          <w:color w:val="231F20"/>
          <w:spacing w:val="-5"/>
          <w:sz w:val="21"/>
        </w:rPr>
        <w:t> </w:t>
      </w:r>
      <w:r>
        <w:rPr>
          <w:color w:val="231F20"/>
          <w:sz w:val="21"/>
        </w:rPr>
        <w:t>predict the</w:t>
      </w:r>
      <w:r>
        <w:rPr>
          <w:color w:val="231F20"/>
          <w:spacing w:val="-4"/>
          <w:sz w:val="21"/>
        </w:rPr>
        <w:t> </w:t>
      </w:r>
      <w:r>
        <w:rPr>
          <w:color w:val="231F20"/>
          <w:sz w:val="21"/>
        </w:rPr>
        <w:t>evolution</w:t>
      </w:r>
      <w:r>
        <w:rPr>
          <w:color w:val="231F20"/>
          <w:spacing w:val="-4"/>
          <w:sz w:val="21"/>
        </w:rPr>
        <w:t> </w:t>
      </w:r>
      <w:r>
        <w:rPr>
          <w:color w:val="231F20"/>
          <w:sz w:val="21"/>
        </w:rPr>
        <w:t>of</w:t>
      </w:r>
      <w:r>
        <w:rPr>
          <w:color w:val="231F20"/>
          <w:spacing w:val="-4"/>
          <w:sz w:val="21"/>
        </w:rPr>
        <w:t> </w:t>
      </w:r>
      <w:r>
        <w:rPr>
          <w:color w:val="231F20"/>
          <w:sz w:val="21"/>
        </w:rPr>
        <w:t>the</w:t>
      </w:r>
      <w:r>
        <w:rPr>
          <w:color w:val="231F20"/>
          <w:spacing w:val="-4"/>
          <w:sz w:val="21"/>
        </w:rPr>
        <w:t> </w:t>
      </w:r>
      <w:r>
        <w:rPr>
          <w:color w:val="231F20"/>
          <w:sz w:val="21"/>
        </w:rPr>
        <w:t>system.</w:t>
      </w:r>
      <w:r>
        <w:rPr>
          <w:color w:val="231F20"/>
          <w:spacing w:val="-4"/>
          <w:sz w:val="21"/>
        </w:rPr>
        <w:t> </w:t>
      </w:r>
      <w:r>
        <w:rPr>
          <w:color w:val="231F20"/>
          <w:sz w:val="21"/>
        </w:rPr>
        <w:t>Five</w:t>
      </w:r>
      <w:r>
        <w:rPr>
          <w:color w:val="231F20"/>
          <w:spacing w:val="-4"/>
          <w:sz w:val="21"/>
        </w:rPr>
        <w:t> </w:t>
      </w:r>
      <w:r>
        <w:rPr>
          <w:color w:val="231F20"/>
          <w:sz w:val="21"/>
        </w:rPr>
        <w:t>important</w:t>
      </w:r>
      <w:r>
        <w:rPr>
          <w:color w:val="231F20"/>
          <w:spacing w:val="-4"/>
          <w:sz w:val="21"/>
        </w:rPr>
        <w:t> </w:t>
      </w:r>
      <w:r>
        <w:rPr>
          <w:color w:val="231F20"/>
          <w:sz w:val="21"/>
        </w:rPr>
        <w:t>patterns</w:t>
      </w:r>
      <w:r>
        <w:rPr>
          <w:color w:val="231F20"/>
          <w:spacing w:val="-4"/>
          <w:sz w:val="21"/>
        </w:rPr>
        <w:t> </w:t>
      </w:r>
      <w:r>
        <w:rPr>
          <w:color w:val="231F20"/>
          <w:sz w:val="21"/>
        </w:rPr>
        <w:t>are</w:t>
      </w:r>
      <w:r>
        <w:rPr>
          <w:color w:val="231F20"/>
          <w:spacing w:val="-4"/>
          <w:sz w:val="21"/>
        </w:rPr>
        <w:t> </w:t>
      </w:r>
      <w:r>
        <w:rPr>
          <w:color w:val="231F20"/>
          <w:sz w:val="21"/>
        </w:rPr>
        <w:t>presented</w:t>
      </w:r>
      <w:r>
        <w:rPr>
          <w:color w:val="231F20"/>
          <w:spacing w:val="-4"/>
          <w:sz w:val="21"/>
        </w:rPr>
        <w:t> </w:t>
      </w:r>
      <w:r>
        <w:rPr>
          <w:color w:val="231F20"/>
          <w:sz w:val="21"/>
        </w:rPr>
        <w:t>in</w:t>
      </w:r>
      <w:r>
        <w:rPr>
          <w:color w:val="231F20"/>
          <w:spacing w:val="-4"/>
          <w:sz w:val="21"/>
        </w:rPr>
        <w:t> </w:t>
      </w:r>
      <w:r>
        <w:rPr>
          <w:color w:val="231F20"/>
          <w:sz w:val="21"/>
        </w:rPr>
        <w:t>detail in Chapter 9.</w:t>
      </w:r>
    </w:p>
    <w:p>
      <w:pPr>
        <w:pStyle w:val="ListParagraph"/>
        <w:numPr>
          <w:ilvl w:val="0"/>
          <w:numId w:val="26"/>
        </w:numPr>
        <w:tabs>
          <w:tab w:pos="810" w:val="left" w:leader="none"/>
        </w:tabs>
        <w:spacing w:line="249" w:lineRule="auto" w:before="0" w:after="0"/>
        <w:ind w:left="810" w:right="368" w:hanging="223"/>
        <w:jc w:val="both"/>
        <w:rPr>
          <w:sz w:val="21"/>
        </w:rPr>
      </w:pPr>
      <w:r>
        <w:rPr>
          <w:color w:val="231F20"/>
          <w:sz w:val="21"/>
        </w:rPr>
        <w:t>Innovative</w:t>
      </w:r>
      <w:r>
        <w:rPr>
          <w:color w:val="231F20"/>
          <w:spacing w:val="-14"/>
          <w:sz w:val="21"/>
        </w:rPr>
        <w:t> </w:t>
      </w:r>
      <w:r>
        <w:rPr>
          <w:color w:val="231F20"/>
          <w:sz w:val="21"/>
        </w:rPr>
        <w:t>principles:</w:t>
      </w:r>
      <w:r>
        <w:rPr>
          <w:color w:val="231F20"/>
          <w:spacing w:val="-13"/>
          <w:sz w:val="21"/>
        </w:rPr>
        <w:t> </w:t>
      </w:r>
      <w:r>
        <w:rPr>
          <w:color w:val="231F20"/>
          <w:sz w:val="21"/>
        </w:rPr>
        <w:t>These</w:t>
      </w:r>
      <w:r>
        <w:rPr>
          <w:color w:val="231F20"/>
          <w:spacing w:val="-13"/>
          <w:sz w:val="21"/>
        </w:rPr>
        <w:t> </w:t>
      </w:r>
      <w:r>
        <w:rPr>
          <w:color w:val="231F20"/>
          <w:sz w:val="21"/>
        </w:rPr>
        <w:t>principles</w:t>
      </w:r>
      <w:r>
        <w:rPr>
          <w:color w:val="231F20"/>
          <w:spacing w:val="-13"/>
          <w:sz w:val="21"/>
        </w:rPr>
        <w:t> </w:t>
      </w:r>
      <w:r>
        <w:rPr>
          <w:color w:val="231F20"/>
          <w:sz w:val="21"/>
        </w:rPr>
        <w:t>give</w:t>
      </w:r>
      <w:r>
        <w:rPr>
          <w:color w:val="231F20"/>
          <w:spacing w:val="-13"/>
          <w:sz w:val="21"/>
        </w:rPr>
        <w:t> </w:t>
      </w:r>
      <w:r>
        <w:rPr>
          <w:color w:val="231F20"/>
          <w:sz w:val="21"/>
        </w:rPr>
        <w:t>concrete</w:t>
      </w:r>
      <w:r>
        <w:rPr>
          <w:color w:val="231F20"/>
          <w:spacing w:val="-13"/>
          <w:sz w:val="21"/>
        </w:rPr>
        <w:t> </w:t>
      </w:r>
      <w:r>
        <w:rPr>
          <w:color w:val="231F20"/>
          <w:sz w:val="21"/>
        </w:rPr>
        <w:t>cues</w:t>
      </w:r>
      <w:r>
        <w:rPr>
          <w:color w:val="231F20"/>
          <w:spacing w:val="-13"/>
          <w:sz w:val="21"/>
        </w:rPr>
        <w:t> </w:t>
      </w:r>
      <w:r>
        <w:rPr>
          <w:color w:val="231F20"/>
          <w:sz w:val="21"/>
        </w:rPr>
        <w:t>for</w:t>
      </w:r>
      <w:r>
        <w:rPr>
          <w:color w:val="231F20"/>
          <w:spacing w:val="-13"/>
          <w:sz w:val="21"/>
        </w:rPr>
        <w:t> </w:t>
      </w:r>
      <w:r>
        <w:rPr>
          <w:color w:val="231F20"/>
          <w:sz w:val="21"/>
        </w:rPr>
        <w:t>solutions</w:t>
      </w:r>
      <w:r>
        <w:rPr>
          <w:color w:val="231F20"/>
          <w:spacing w:val="-14"/>
          <w:sz w:val="21"/>
        </w:rPr>
        <w:t> </w:t>
      </w:r>
      <w:r>
        <w:rPr>
          <w:color w:val="231F20"/>
          <w:sz w:val="21"/>
        </w:rPr>
        <w:t>and illustrate</w:t>
      </w:r>
      <w:r>
        <w:rPr>
          <w:color w:val="231F20"/>
          <w:spacing w:val="-10"/>
          <w:sz w:val="21"/>
        </w:rPr>
        <w:t> </w:t>
      </w:r>
      <w:r>
        <w:rPr>
          <w:color w:val="231F20"/>
          <w:sz w:val="21"/>
        </w:rPr>
        <w:t>what</w:t>
      </w:r>
      <w:r>
        <w:rPr>
          <w:color w:val="231F20"/>
          <w:spacing w:val="-10"/>
          <w:sz w:val="21"/>
        </w:rPr>
        <w:t> </w:t>
      </w:r>
      <w:r>
        <w:rPr>
          <w:color w:val="231F20"/>
          <w:sz w:val="21"/>
        </w:rPr>
        <w:t>the</w:t>
      </w:r>
      <w:r>
        <w:rPr>
          <w:color w:val="231F20"/>
          <w:spacing w:val="-10"/>
          <w:sz w:val="21"/>
        </w:rPr>
        <w:t> </w:t>
      </w:r>
      <w:r>
        <w:rPr>
          <w:color w:val="231F20"/>
          <w:sz w:val="21"/>
        </w:rPr>
        <w:t>patterns</w:t>
      </w:r>
      <w:r>
        <w:rPr>
          <w:color w:val="231F20"/>
          <w:spacing w:val="-10"/>
          <w:sz w:val="21"/>
        </w:rPr>
        <w:t> </w:t>
      </w:r>
      <w:r>
        <w:rPr>
          <w:color w:val="231F20"/>
          <w:sz w:val="21"/>
        </w:rPr>
        <w:t>can</w:t>
      </w:r>
      <w:r>
        <w:rPr>
          <w:color w:val="231F20"/>
          <w:spacing w:val="-10"/>
          <w:sz w:val="21"/>
        </w:rPr>
        <w:t> </w:t>
      </w:r>
      <w:r>
        <w:rPr>
          <w:color w:val="231F20"/>
          <w:sz w:val="21"/>
        </w:rPr>
        <w:t>mean.</w:t>
      </w:r>
      <w:r>
        <w:rPr>
          <w:color w:val="231F20"/>
          <w:spacing w:val="-10"/>
          <w:sz w:val="21"/>
        </w:rPr>
        <w:t> </w:t>
      </w:r>
      <w:r>
        <w:rPr>
          <w:color w:val="231F20"/>
          <w:sz w:val="21"/>
        </w:rPr>
        <w:t>The</w:t>
      </w:r>
      <w:r>
        <w:rPr>
          <w:color w:val="231F20"/>
          <w:spacing w:val="-10"/>
          <w:sz w:val="21"/>
        </w:rPr>
        <w:t> </w:t>
      </w:r>
      <w:r>
        <w:rPr>
          <w:color w:val="231F20"/>
          <w:sz w:val="21"/>
        </w:rPr>
        <w:t>list</w:t>
      </w:r>
      <w:r>
        <w:rPr>
          <w:color w:val="231F20"/>
          <w:spacing w:val="-10"/>
          <w:sz w:val="21"/>
        </w:rPr>
        <w:t> </w:t>
      </w:r>
      <w:r>
        <w:rPr>
          <w:color w:val="231F20"/>
          <w:sz w:val="21"/>
        </w:rPr>
        <w:t>of</w:t>
      </w:r>
      <w:r>
        <w:rPr>
          <w:color w:val="231F20"/>
          <w:spacing w:val="-10"/>
          <w:sz w:val="21"/>
        </w:rPr>
        <w:t> </w:t>
      </w:r>
      <w:r>
        <w:rPr>
          <w:color w:val="231F20"/>
          <w:sz w:val="21"/>
        </w:rPr>
        <w:t>40</w:t>
      </w:r>
      <w:r>
        <w:rPr>
          <w:color w:val="231F20"/>
          <w:spacing w:val="-10"/>
          <w:sz w:val="21"/>
        </w:rPr>
        <w:t> </w:t>
      </w:r>
      <w:r>
        <w:rPr>
          <w:color w:val="231F20"/>
          <w:sz w:val="21"/>
        </w:rPr>
        <w:t>innovative</w:t>
      </w:r>
      <w:r>
        <w:rPr>
          <w:color w:val="231F20"/>
          <w:spacing w:val="-10"/>
          <w:sz w:val="21"/>
        </w:rPr>
        <w:t> </w:t>
      </w:r>
      <w:r>
        <w:rPr>
          <w:color w:val="231F20"/>
          <w:sz w:val="21"/>
        </w:rPr>
        <w:t>principles</w:t>
      </w:r>
      <w:r>
        <w:rPr>
          <w:color w:val="231F20"/>
          <w:spacing w:val="-10"/>
          <w:sz w:val="21"/>
        </w:rPr>
        <w:t> </w:t>
      </w:r>
      <w:r>
        <w:rPr>
          <w:color w:val="231F20"/>
          <w:sz w:val="21"/>
        </w:rPr>
        <w:t>is studied in Chapter 10.</w:t>
      </w:r>
    </w:p>
    <w:p>
      <w:pPr>
        <w:pStyle w:val="BodyText"/>
        <w:spacing w:line="249" w:lineRule="auto" w:before="108"/>
        <w:ind w:left="330" w:right="369" w:firstLine="300"/>
        <w:jc w:val="both"/>
      </w:pPr>
      <w:r>
        <w:rPr>
          <w:color w:val="231F20"/>
          <w:spacing w:val="-2"/>
        </w:rPr>
        <w:t>Why</w:t>
      </w:r>
      <w:r>
        <w:rPr>
          <w:color w:val="231F20"/>
          <w:spacing w:val="-12"/>
        </w:rPr>
        <w:t> </w:t>
      </w:r>
      <w:r>
        <w:rPr>
          <w:color w:val="231F20"/>
          <w:spacing w:val="-2"/>
        </w:rPr>
        <w:t>introduce</w:t>
      </w:r>
      <w:r>
        <w:rPr>
          <w:color w:val="231F20"/>
          <w:spacing w:val="-11"/>
        </w:rPr>
        <w:t> </w:t>
      </w:r>
      <w:r>
        <w:rPr>
          <w:color w:val="231F20"/>
          <w:spacing w:val="-2"/>
        </w:rPr>
        <w:t>this</w:t>
      </w:r>
      <w:r>
        <w:rPr>
          <w:color w:val="231F20"/>
          <w:spacing w:val="-11"/>
        </w:rPr>
        <w:t> </w:t>
      </w:r>
      <w:r>
        <w:rPr>
          <w:color w:val="231F20"/>
          <w:spacing w:val="-2"/>
        </w:rPr>
        <w:t>model?</w:t>
      </w:r>
      <w:r>
        <w:rPr>
          <w:color w:val="231F20"/>
          <w:spacing w:val="-11"/>
        </w:rPr>
        <w:t> </w:t>
      </w:r>
      <w:r>
        <w:rPr>
          <w:color w:val="231F20"/>
          <w:spacing w:val="-2"/>
        </w:rPr>
        <w:t>The</w:t>
      </w:r>
      <w:r>
        <w:rPr>
          <w:color w:val="231F20"/>
          <w:spacing w:val="-11"/>
        </w:rPr>
        <w:t> </w:t>
      </w:r>
      <w:r>
        <w:rPr>
          <w:color w:val="231F20"/>
          <w:spacing w:val="-2"/>
        </w:rPr>
        <w:t>model</w:t>
      </w:r>
      <w:r>
        <w:rPr>
          <w:color w:val="231F20"/>
          <w:spacing w:val="-11"/>
        </w:rPr>
        <w:t> </w:t>
      </w:r>
      <w:r>
        <w:rPr>
          <w:color w:val="231F20"/>
          <w:spacing w:val="-2"/>
        </w:rPr>
        <w:t>for</w:t>
      </w:r>
      <w:r>
        <w:rPr>
          <w:color w:val="231F20"/>
          <w:spacing w:val="-11"/>
        </w:rPr>
        <w:t> </w:t>
      </w:r>
      <w:r>
        <w:rPr>
          <w:color w:val="231F20"/>
          <w:spacing w:val="-2"/>
        </w:rPr>
        <w:t>problem</w:t>
      </w:r>
      <w:r>
        <w:rPr>
          <w:color w:val="231F20"/>
          <w:spacing w:val="-11"/>
        </w:rPr>
        <w:t> </w:t>
      </w:r>
      <w:r>
        <w:rPr>
          <w:color w:val="231F20"/>
          <w:spacing w:val="-2"/>
        </w:rPr>
        <w:t>solving</w:t>
      </w:r>
      <w:r>
        <w:rPr>
          <w:color w:val="231F20"/>
          <w:spacing w:val="-12"/>
        </w:rPr>
        <w:t> </w:t>
      </w:r>
      <w:r>
        <w:rPr>
          <w:color w:val="231F20"/>
          <w:spacing w:val="-2"/>
        </w:rPr>
        <w:t>connects</w:t>
      </w:r>
      <w:r>
        <w:rPr>
          <w:color w:val="231F20"/>
          <w:spacing w:val="-11"/>
        </w:rPr>
        <w:t> </w:t>
      </w:r>
      <w:r>
        <w:rPr>
          <w:color w:val="231F20"/>
          <w:spacing w:val="-2"/>
        </w:rPr>
        <w:t>basic</w:t>
      </w:r>
      <w:r>
        <w:rPr>
          <w:color w:val="231F20"/>
          <w:spacing w:val="-11"/>
        </w:rPr>
        <w:t> </w:t>
      </w:r>
      <w:r>
        <w:rPr>
          <w:color w:val="231F20"/>
          <w:spacing w:val="-2"/>
        </w:rPr>
        <w:t>con- </w:t>
      </w:r>
      <w:r>
        <w:rPr>
          <w:color w:val="231F20"/>
          <w:spacing w:val="-4"/>
        </w:rPr>
        <w:t>cepts and tools. The integrated system is more effective than the separate parts. It is </w:t>
      </w:r>
      <w:r>
        <w:rPr>
          <w:color w:val="231F20"/>
        </w:rPr>
        <w:t>based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scientific</w:t>
      </w:r>
      <w:r>
        <w:rPr>
          <w:color w:val="231F20"/>
          <w:spacing w:val="-12"/>
        </w:rPr>
        <w:t> </w:t>
      </w:r>
      <w:r>
        <w:rPr>
          <w:color w:val="231F20"/>
        </w:rPr>
        <w:t>research</w:t>
      </w:r>
      <w:r>
        <w:rPr>
          <w:color w:val="231F20"/>
          <w:spacing w:val="-12"/>
        </w:rPr>
        <w:t> </w:t>
      </w:r>
      <w:r>
        <w:rPr>
          <w:color w:val="231F20"/>
        </w:rPr>
        <w:t>of</w:t>
      </w:r>
      <w:r>
        <w:rPr>
          <w:color w:val="231F20"/>
          <w:spacing w:val="-12"/>
        </w:rPr>
        <w:t> </w:t>
      </w:r>
      <w:r>
        <w:rPr>
          <w:color w:val="231F20"/>
        </w:rPr>
        <w:t>TRIZ</w:t>
      </w:r>
      <w:r>
        <w:rPr>
          <w:color w:val="231F20"/>
          <w:spacing w:val="-12"/>
        </w:rPr>
        <w:t> </w:t>
      </w:r>
      <w:r>
        <w:rPr>
          <w:color w:val="231F20"/>
        </w:rPr>
        <w:t>and</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feedback</w:t>
      </w:r>
      <w:r>
        <w:rPr>
          <w:color w:val="231F20"/>
          <w:spacing w:val="-12"/>
        </w:rPr>
        <w:t> </w:t>
      </w:r>
      <w:r>
        <w:rPr>
          <w:color w:val="231F20"/>
        </w:rPr>
        <w:t>from</w:t>
      </w:r>
      <w:r>
        <w:rPr>
          <w:color w:val="231F20"/>
          <w:spacing w:val="-12"/>
        </w:rPr>
        <w:t> </w:t>
      </w:r>
      <w:r>
        <w:rPr>
          <w:color w:val="231F20"/>
        </w:rPr>
        <w:t>many</w:t>
      </w:r>
      <w:r>
        <w:rPr>
          <w:color w:val="231F20"/>
          <w:spacing w:val="-12"/>
        </w:rPr>
        <w:t> </w:t>
      </w:r>
      <w:r>
        <w:rPr>
          <w:color w:val="231F20"/>
        </w:rPr>
        <w:t>students of TRIZ over the past two decades.</w:t>
      </w:r>
    </w:p>
    <w:p>
      <w:pPr>
        <w:pStyle w:val="BodyText"/>
      </w:pPr>
    </w:p>
    <w:p>
      <w:pPr>
        <w:pStyle w:val="BodyText"/>
        <w:spacing w:before="56"/>
      </w:pPr>
    </w:p>
    <w:p>
      <w:pPr>
        <w:pStyle w:val="Heading4"/>
        <w:ind w:left="330" w:firstLine="0"/>
      </w:pPr>
      <w:bookmarkStart w:name="_TOC_250001" w:id="31"/>
      <w:bookmarkEnd w:id="31"/>
      <w:r>
        <w:rPr>
          <w:color w:val="231F20"/>
          <w:spacing w:val="-2"/>
        </w:rPr>
        <w:t>References</w:t>
      </w:r>
    </w:p>
    <w:p>
      <w:pPr>
        <w:pStyle w:val="ListParagraph"/>
        <w:numPr>
          <w:ilvl w:val="0"/>
          <w:numId w:val="27"/>
        </w:numPr>
        <w:tabs>
          <w:tab w:pos="768" w:val="left" w:leader="none"/>
          <w:tab w:pos="770" w:val="left" w:leader="none"/>
        </w:tabs>
        <w:spacing w:line="252" w:lineRule="auto" w:before="110" w:after="0"/>
        <w:ind w:left="770" w:right="368" w:hanging="207"/>
        <w:jc w:val="left"/>
        <w:rPr>
          <w:sz w:val="19"/>
        </w:rPr>
      </w:pPr>
      <w:r>
        <w:rPr>
          <w:color w:val="231F20"/>
          <w:spacing w:val="-2"/>
          <w:sz w:val="19"/>
        </w:rPr>
        <w:t>TechOptimizer,</w:t>
      </w:r>
      <w:r>
        <w:rPr>
          <w:color w:val="231F20"/>
          <w:spacing w:val="17"/>
          <w:sz w:val="19"/>
        </w:rPr>
        <w:t> </w:t>
      </w:r>
      <w:r>
        <w:rPr>
          <w:color w:val="231F20"/>
          <w:spacing w:val="-2"/>
          <w:sz w:val="19"/>
        </w:rPr>
        <w:t>The</w:t>
      </w:r>
      <w:r>
        <w:rPr>
          <w:color w:val="231F20"/>
          <w:spacing w:val="17"/>
          <w:sz w:val="19"/>
        </w:rPr>
        <w:t> </w:t>
      </w:r>
      <w:r>
        <w:rPr>
          <w:color w:val="231F20"/>
          <w:spacing w:val="-2"/>
          <w:sz w:val="19"/>
        </w:rPr>
        <w:t>Invention</w:t>
      </w:r>
      <w:r>
        <w:rPr>
          <w:color w:val="231F20"/>
          <w:spacing w:val="17"/>
          <w:sz w:val="19"/>
        </w:rPr>
        <w:t> </w:t>
      </w:r>
      <w:r>
        <w:rPr>
          <w:color w:val="231F20"/>
          <w:spacing w:val="-2"/>
          <w:sz w:val="19"/>
        </w:rPr>
        <w:t>Machine</w:t>
      </w:r>
      <w:r>
        <w:rPr>
          <w:color w:val="231F20"/>
          <w:spacing w:val="17"/>
          <w:sz w:val="19"/>
        </w:rPr>
        <w:t> </w:t>
      </w:r>
      <w:r>
        <w:rPr>
          <w:color w:val="231F20"/>
          <w:spacing w:val="-2"/>
          <w:sz w:val="19"/>
        </w:rPr>
        <w:t>Company,</w:t>
      </w:r>
      <w:r>
        <w:rPr>
          <w:color w:val="231F20"/>
          <w:spacing w:val="17"/>
          <w:sz w:val="19"/>
        </w:rPr>
        <w:t> </w:t>
      </w:r>
      <w:r>
        <w:rPr>
          <w:color w:val="231F20"/>
          <w:spacing w:val="-2"/>
          <w:sz w:val="19"/>
        </w:rPr>
        <w:t>http://www.invention-machine. </w:t>
      </w:r>
      <w:r>
        <w:rPr>
          <w:color w:val="231F20"/>
          <w:spacing w:val="-4"/>
          <w:sz w:val="19"/>
        </w:rPr>
        <w:t>com.</w:t>
      </w:r>
    </w:p>
    <w:p>
      <w:pPr>
        <w:pStyle w:val="ListParagraph"/>
        <w:numPr>
          <w:ilvl w:val="0"/>
          <w:numId w:val="27"/>
        </w:numPr>
        <w:tabs>
          <w:tab w:pos="768" w:val="left" w:leader="none"/>
        </w:tabs>
        <w:spacing w:line="240" w:lineRule="auto" w:before="2" w:after="0"/>
        <w:ind w:left="768" w:right="0" w:hanging="215"/>
        <w:jc w:val="left"/>
        <w:rPr>
          <w:sz w:val="19"/>
        </w:rPr>
      </w:pPr>
      <w:r>
        <w:rPr>
          <w:color w:val="231F20"/>
          <w:spacing w:val="-6"/>
          <w:sz w:val="19"/>
        </w:rPr>
        <w:t>Ideation</w:t>
      </w:r>
      <w:r>
        <w:rPr>
          <w:color w:val="231F20"/>
          <w:spacing w:val="7"/>
          <w:sz w:val="19"/>
        </w:rPr>
        <w:t> </w:t>
      </w:r>
      <w:r>
        <w:rPr>
          <w:color w:val="231F20"/>
          <w:spacing w:val="-6"/>
          <w:sz w:val="19"/>
        </w:rPr>
        <w:t>Workbench,</w:t>
      </w:r>
      <w:r>
        <w:rPr>
          <w:color w:val="231F20"/>
          <w:spacing w:val="7"/>
          <w:sz w:val="19"/>
        </w:rPr>
        <w:t> </w:t>
      </w:r>
      <w:r>
        <w:rPr>
          <w:color w:val="231F20"/>
          <w:spacing w:val="-6"/>
          <w:sz w:val="19"/>
        </w:rPr>
        <w:t>Ideation</w:t>
      </w:r>
      <w:r>
        <w:rPr>
          <w:color w:val="231F20"/>
          <w:spacing w:val="7"/>
          <w:sz w:val="19"/>
        </w:rPr>
        <w:t> </w:t>
      </w:r>
      <w:r>
        <w:rPr>
          <w:color w:val="231F20"/>
          <w:spacing w:val="-6"/>
          <w:sz w:val="19"/>
        </w:rPr>
        <w:t>International</w:t>
      </w:r>
      <w:r>
        <w:rPr>
          <w:color w:val="231F20"/>
          <w:spacing w:val="7"/>
          <w:sz w:val="19"/>
        </w:rPr>
        <w:t> </w:t>
      </w:r>
      <w:r>
        <w:rPr>
          <w:color w:val="231F20"/>
          <w:spacing w:val="-6"/>
          <w:sz w:val="19"/>
        </w:rPr>
        <w:t>Incorporated,</w:t>
      </w:r>
      <w:r>
        <w:rPr>
          <w:color w:val="231F20"/>
          <w:spacing w:val="7"/>
          <w:sz w:val="19"/>
        </w:rPr>
        <w:t> </w:t>
      </w:r>
      <w:hyperlink r:id="rId51">
        <w:r>
          <w:rPr>
            <w:color w:val="231F20"/>
            <w:spacing w:val="-6"/>
            <w:sz w:val="19"/>
          </w:rPr>
          <w:t>http://www.ideationtriz.com.</w:t>
        </w:r>
      </w:hyperlink>
    </w:p>
    <w:p>
      <w:pPr>
        <w:pStyle w:val="ListParagraph"/>
        <w:numPr>
          <w:ilvl w:val="0"/>
          <w:numId w:val="27"/>
        </w:numPr>
        <w:tabs>
          <w:tab w:pos="768" w:val="left" w:leader="none"/>
        </w:tabs>
        <w:spacing w:line="240" w:lineRule="auto" w:before="11" w:after="0"/>
        <w:ind w:left="768" w:right="0" w:hanging="213"/>
        <w:jc w:val="left"/>
        <w:rPr>
          <w:sz w:val="19"/>
        </w:rPr>
      </w:pPr>
      <w:r>
        <w:rPr>
          <w:color w:val="231F20"/>
          <w:sz w:val="19"/>
        </w:rPr>
        <w:t>TRIZ</w:t>
      </w:r>
      <w:r>
        <w:rPr>
          <w:color w:val="231F20"/>
          <w:spacing w:val="-10"/>
          <w:sz w:val="19"/>
        </w:rPr>
        <w:t> </w:t>
      </w:r>
      <w:r>
        <w:rPr>
          <w:color w:val="231F20"/>
          <w:sz w:val="19"/>
        </w:rPr>
        <w:t>Explorer,</w:t>
      </w:r>
      <w:r>
        <w:rPr>
          <w:color w:val="231F20"/>
          <w:spacing w:val="-9"/>
          <w:sz w:val="19"/>
        </w:rPr>
        <w:t> </w:t>
      </w:r>
      <w:r>
        <w:rPr>
          <w:color w:val="231F20"/>
          <w:sz w:val="19"/>
        </w:rPr>
        <w:t>Insytec,</w:t>
      </w:r>
      <w:r>
        <w:rPr>
          <w:color w:val="231F20"/>
          <w:spacing w:val="-10"/>
          <w:sz w:val="19"/>
        </w:rPr>
        <w:t> </w:t>
      </w:r>
      <w:hyperlink r:id="rId52">
        <w:r>
          <w:rPr>
            <w:color w:val="231F20"/>
            <w:spacing w:val="-2"/>
            <w:sz w:val="19"/>
          </w:rPr>
          <w:t>http://www.insytec.com.</w:t>
        </w:r>
      </w:hyperlink>
    </w:p>
    <w:p>
      <w:pPr>
        <w:pStyle w:val="ListParagraph"/>
        <w:numPr>
          <w:ilvl w:val="0"/>
          <w:numId w:val="27"/>
        </w:numPr>
        <w:tabs>
          <w:tab w:pos="768" w:val="left" w:leader="none"/>
          <w:tab w:pos="770" w:val="left" w:leader="none"/>
        </w:tabs>
        <w:spacing w:line="252" w:lineRule="auto" w:before="12" w:after="0"/>
        <w:ind w:left="770" w:right="368" w:hanging="217"/>
        <w:jc w:val="left"/>
        <w:rPr>
          <w:sz w:val="19"/>
        </w:rPr>
      </w:pPr>
      <w:r>
        <w:rPr>
          <w:i/>
          <w:color w:val="231F20"/>
          <w:sz w:val="19"/>
        </w:rPr>
        <w:t>The TRIZ Journal, </w:t>
      </w:r>
      <w:r>
        <w:rPr>
          <w:color w:val="231F20"/>
          <w:sz w:val="19"/>
        </w:rPr>
        <w:t>http://www.triz-journal.com; and CreaTRIZ _CREAX, http:// </w:t>
      </w:r>
      <w:hyperlink r:id="rId53">
        <w:r>
          <w:rPr>
            <w:color w:val="231F20"/>
            <w:spacing w:val="-2"/>
            <w:sz w:val="19"/>
          </w:rPr>
          <w:t>www.creax.com.</w:t>
        </w:r>
      </w:hyperlink>
    </w:p>
    <w:p>
      <w:pPr>
        <w:pStyle w:val="ListParagraph"/>
        <w:numPr>
          <w:ilvl w:val="0"/>
          <w:numId w:val="27"/>
        </w:numPr>
        <w:tabs>
          <w:tab w:pos="768" w:val="left" w:leader="none"/>
        </w:tabs>
        <w:spacing w:line="240" w:lineRule="auto" w:before="1" w:after="0"/>
        <w:ind w:left="768" w:right="0" w:hanging="212"/>
        <w:jc w:val="left"/>
        <w:rPr>
          <w:sz w:val="19"/>
        </w:rPr>
      </w:pPr>
      <w:r>
        <w:rPr>
          <w:color w:val="231F20"/>
          <w:spacing w:val="-4"/>
          <w:sz w:val="19"/>
        </w:rPr>
        <w:t>Engeström,</w:t>
      </w:r>
      <w:r>
        <w:rPr>
          <w:color w:val="231F20"/>
          <w:spacing w:val="4"/>
          <w:sz w:val="19"/>
        </w:rPr>
        <w:t> </w:t>
      </w:r>
      <w:r>
        <w:rPr>
          <w:color w:val="231F20"/>
          <w:spacing w:val="-4"/>
          <w:sz w:val="19"/>
        </w:rPr>
        <w:t>Y.,</w:t>
      </w:r>
      <w:r>
        <w:rPr>
          <w:color w:val="231F20"/>
          <w:spacing w:val="4"/>
          <w:sz w:val="19"/>
        </w:rPr>
        <w:t> </w:t>
      </w:r>
      <w:r>
        <w:rPr>
          <w:i/>
          <w:color w:val="231F20"/>
          <w:spacing w:val="-4"/>
          <w:sz w:val="19"/>
        </w:rPr>
        <w:t>Learning</w:t>
      </w:r>
      <w:r>
        <w:rPr>
          <w:i/>
          <w:color w:val="231F20"/>
          <w:spacing w:val="4"/>
          <w:sz w:val="19"/>
        </w:rPr>
        <w:t> </w:t>
      </w:r>
      <w:r>
        <w:rPr>
          <w:i/>
          <w:color w:val="231F20"/>
          <w:spacing w:val="-4"/>
          <w:sz w:val="19"/>
        </w:rPr>
        <w:t>by</w:t>
      </w:r>
      <w:r>
        <w:rPr>
          <w:i/>
          <w:color w:val="231F20"/>
          <w:spacing w:val="4"/>
          <w:sz w:val="19"/>
        </w:rPr>
        <w:t> </w:t>
      </w:r>
      <w:r>
        <w:rPr>
          <w:i/>
          <w:color w:val="231F20"/>
          <w:spacing w:val="-4"/>
          <w:sz w:val="19"/>
        </w:rPr>
        <w:t>Expanding</w:t>
      </w:r>
      <w:r>
        <w:rPr>
          <w:i/>
          <w:color w:val="231F20"/>
          <w:spacing w:val="4"/>
          <w:sz w:val="19"/>
        </w:rPr>
        <w:t> </w:t>
      </w:r>
      <w:r>
        <w:rPr>
          <w:color w:val="231F20"/>
          <w:spacing w:val="-4"/>
          <w:sz w:val="19"/>
        </w:rPr>
        <w:t>(Helsinki:</w:t>
      </w:r>
      <w:r>
        <w:rPr>
          <w:color w:val="231F20"/>
          <w:spacing w:val="4"/>
          <w:sz w:val="19"/>
        </w:rPr>
        <w:t> </w:t>
      </w:r>
      <w:r>
        <w:rPr>
          <w:color w:val="231F20"/>
          <w:spacing w:val="-4"/>
          <w:sz w:val="19"/>
        </w:rPr>
        <w:t>Orienta-Konsultit,</w:t>
      </w:r>
      <w:r>
        <w:rPr>
          <w:color w:val="231F20"/>
          <w:spacing w:val="4"/>
          <w:sz w:val="19"/>
        </w:rPr>
        <w:t> </w:t>
      </w:r>
      <w:r>
        <w:rPr>
          <w:color w:val="231F20"/>
          <w:spacing w:val="-4"/>
          <w:sz w:val="19"/>
        </w:rPr>
        <w:t>1987).</w:t>
      </w:r>
    </w:p>
    <w:p>
      <w:pPr>
        <w:pStyle w:val="ListParagraph"/>
        <w:numPr>
          <w:ilvl w:val="0"/>
          <w:numId w:val="27"/>
        </w:numPr>
        <w:tabs>
          <w:tab w:pos="768" w:val="left" w:leader="none"/>
          <w:tab w:pos="770" w:val="left" w:leader="none"/>
        </w:tabs>
        <w:spacing w:line="252" w:lineRule="auto" w:before="11" w:after="0"/>
        <w:ind w:left="770" w:right="369" w:hanging="219"/>
        <w:jc w:val="left"/>
        <w:rPr>
          <w:sz w:val="19"/>
        </w:rPr>
      </w:pPr>
      <w:r>
        <w:rPr>
          <w:color w:val="231F20"/>
          <w:spacing w:val="-2"/>
          <w:sz w:val="19"/>
        </w:rPr>
        <w:t>Shockley,</w:t>
      </w:r>
      <w:r>
        <w:rPr>
          <w:color w:val="231F20"/>
          <w:spacing w:val="-4"/>
          <w:sz w:val="19"/>
        </w:rPr>
        <w:t> </w:t>
      </w:r>
      <w:r>
        <w:rPr>
          <w:color w:val="231F20"/>
          <w:spacing w:val="-2"/>
          <w:sz w:val="19"/>
        </w:rPr>
        <w:t>W.,</w:t>
      </w:r>
      <w:r>
        <w:rPr>
          <w:color w:val="231F20"/>
          <w:spacing w:val="-4"/>
          <w:sz w:val="19"/>
        </w:rPr>
        <w:t> </w:t>
      </w:r>
      <w:r>
        <w:rPr>
          <w:color w:val="231F20"/>
          <w:spacing w:val="-2"/>
          <w:sz w:val="19"/>
        </w:rPr>
        <w:t>“The</w:t>
      </w:r>
      <w:r>
        <w:rPr>
          <w:color w:val="231F20"/>
          <w:spacing w:val="-4"/>
          <w:sz w:val="19"/>
        </w:rPr>
        <w:t> </w:t>
      </w:r>
      <w:r>
        <w:rPr>
          <w:color w:val="231F20"/>
          <w:spacing w:val="-2"/>
          <w:sz w:val="19"/>
        </w:rPr>
        <w:t>Path</w:t>
      </w:r>
      <w:r>
        <w:rPr>
          <w:color w:val="231F20"/>
          <w:spacing w:val="-4"/>
          <w:sz w:val="19"/>
        </w:rPr>
        <w:t> </w:t>
      </w:r>
      <w:r>
        <w:rPr>
          <w:color w:val="231F20"/>
          <w:spacing w:val="-2"/>
          <w:sz w:val="19"/>
        </w:rPr>
        <w:t>to</w:t>
      </w:r>
      <w:r>
        <w:rPr>
          <w:color w:val="231F20"/>
          <w:spacing w:val="-4"/>
          <w:sz w:val="19"/>
        </w:rPr>
        <w:t> </w:t>
      </w:r>
      <w:r>
        <w:rPr>
          <w:color w:val="231F20"/>
          <w:spacing w:val="-2"/>
          <w:sz w:val="19"/>
        </w:rPr>
        <w:t>the</w:t>
      </w:r>
      <w:r>
        <w:rPr>
          <w:color w:val="231F20"/>
          <w:spacing w:val="-4"/>
          <w:sz w:val="19"/>
        </w:rPr>
        <w:t> </w:t>
      </w:r>
      <w:r>
        <w:rPr>
          <w:color w:val="231F20"/>
          <w:spacing w:val="-2"/>
          <w:sz w:val="19"/>
        </w:rPr>
        <w:t>Conception</w:t>
      </w:r>
      <w:r>
        <w:rPr>
          <w:color w:val="231F20"/>
          <w:spacing w:val="-4"/>
          <w:sz w:val="19"/>
        </w:rPr>
        <w:t> </w:t>
      </w:r>
      <w:r>
        <w:rPr>
          <w:color w:val="231F20"/>
          <w:spacing w:val="-2"/>
          <w:sz w:val="19"/>
        </w:rPr>
        <w:t>of</w:t>
      </w:r>
      <w:r>
        <w:rPr>
          <w:color w:val="231F20"/>
          <w:spacing w:val="-4"/>
          <w:sz w:val="19"/>
        </w:rPr>
        <w:t> </w:t>
      </w:r>
      <w:r>
        <w:rPr>
          <w:color w:val="231F20"/>
          <w:spacing w:val="-2"/>
          <w:sz w:val="19"/>
        </w:rPr>
        <w:t>the</w:t>
      </w:r>
      <w:r>
        <w:rPr>
          <w:color w:val="231F20"/>
          <w:spacing w:val="-4"/>
          <w:sz w:val="19"/>
        </w:rPr>
        <w:t> </w:t>
      </w:r>
      <w:r>
        <w:rPr>
          <w:color w:val="231F20"/>
          <w:spacing w:val="-2"/>
          <w:sz w:val="19"/>
        </w:rPr>
        <w:t>Junction</w:t>
      </w:r>
      <w:r>
        <w:rPr>
          <w:color w:val="231F20"/>
          <w:spacing w:val="-4"/>
          <w:sz w:val="19"/>
        </w:rPr>
        <w:t> </w:t>
      </w:r>
      <w:r>
        <w:rPr>
          <w:color w:val="231F20"/>
          <w:spacing w:val="-2"/>
          <w:sz w:val="19"/>
        </w:rPr>
        <w:t>Transistor,”</w:t>
      </w:r>
      <w:r>
        <w:rPr>
          <w:color w:val="231F20"/>
          <w:spacing w:val="-4"/>
          <w:sz w:val="19"/>
        </w:rPr>
        <w:t> </w:t>
      </w:r>
      <w:r>
        <w:rPr>
          <w:i/>
          <w:color w:val="231F20"/>
          <w:spacing w:val="-2"/>
          <w:sz w:val="19"/>
        </w:rPr>
        <w:t>IEEE</w:t>
      </w:r>
      <w:r>
        <w:rPr>
          <w:i/>
          <w:color w:val="231F20"/>
          <w:spacing w:val="-4"/>
          <w:sz w:val="19"/>
        </w:rPr>
        <w:t> </w:t>
      </w:r>
      <w:r>
        <w:rPr>
          <w:i/>
          <w:color w:val="231F20"/>
          <w:spacing w:val="-2"/>
          <w:sz w:val="19"/>
        </w:rPr>
        <w:t>Trans- </w:t>
      </w:r>
      <w:r>
        <w:rPr>
          <w:i/>
          <w:color w:val="231F20"/>
          <w:sz w:val="19"/>
        </w:rPr>
        <w:t>actions</w:t>
      </w:r>
      <w:r>
        <w:rPr>
          <w:i/>
          <w:color w:val="231F20"/>
          <w:spacing w:val="-12"/>
          <w:sz w:val="19"/>
        </w:rPr>
        <w:t> </w:t>
      </w:r>
      <w:r>
        <w:rPr>
          <w:i/>
          <w:color w:val="231F20"/>
          <w:sz w:val="19"/>
        </w:rPr>
        <w:t>on</w:t>
      </w:r>
      <w:r>
        <w:rPr>
          <w:i/>
          <w:color w:val="231F20"/>
          <w:spacing w:val="-12"/>
          <w:sz w:val="19"/>
        </w:rPr>
        <w:t> </w:t>
      </w:r>
      <w:r>
        <w:rPr>
          <w:i/>
          <w:color w:val="231F20"/>
          <w:sz w:val="19"/>
        </w:rPr>
        <w:t>Electron</w:t>
      </w:r>
      <w:r>
        <w:rPr>
          <w:i/>
          <w:color w:val="231F20"/>
          <w:spacing w:val="-12"/>
          <w:sz w:val="19"/>
        </w:rPr>
        <w:t> </w:t>
      </w:r>
      <w:r>
        <w:rPr>
          <w:i/>
          <w:color w:val="231F20"/>
          <w:sz w:val="19"/>
        </w:rPr>
        <w:t>Devices</w:t>
      </w:r>
      <w:r>
        <w:rPr>
          <w:i/>
          <w:color w:val="231F20"/>
          <w:spacing w:val="-12"/>
          <w:sz w:val="19"/>
        </w:rPr>
        <w:t> </w:t>
      </w:r>
      <w:r>
        <w:rPr>
          <w:color w:val="231F20"/>
          <w:sz w:val="19"/>
        </w:rPr>
        <w:t>ED-23,</w:t>
      </w:r>
      <w:r>
        <w:rPr>
          <w:color w:val="231F20"/>
          <w:spacing w:val="-12"/>
          <w:sz w:val="19"/>
        </w:rPr>
        <w:t> </w:t>
      </w:r>
      <w:r>
        <w:rPr>
          <w:color w:val="231F20"/>
          <w:sz w:val="19"/>
        </w:rPr>
        <w:t>No.</w:t>
      </w:r>
      <w:r>
        <w:rPr>
          <w:color w:val="231F20"/>
          <w:spacing w:val="-12"/>
          <w:sz w:val="19"/>
        </w:rPr>
        <w:t> </w:t>
      </w:r>
      <w:r>
        <w:rPr>
          <w:color w:val="231F20"/>
          <w:sz w:val="19"/>
        </w:rPr>
        <w:t>7</w:t>
      </w:r>
      <w:r>
        <w:rPr>
          <w:color w:val="231F20"/>
          <w:spacing w:val="-12"/>
          <w:sz w:val="19"/>
        </w:rPr>
        <w:t> </w:t>
      </w:r>
      <w:r>
        <w:rPr>
          <w:color w:val="231F20"/>
          <w:sz w:val="19"/>
        </w:rPr>
        <w:t>(July</w:t>
      </w:r>
      <w:r>
        <w:rPr>
          <w:color w:val="231F20"/>
          <w:spacing w:val="-11"/>
          <w:sz w:val="19"/>
        </w:rPr>
        <w:t> </w:t>
      </w:r>
      <w:r>
        <w:rPr>
          <w:color w:val="231F20"/>
          <w:sz w:val="19"/>
        </w:rPr>
        <w:t>1976),</w:t>
      </w:r>
      <w:r>
        <w:rPr>
          <w:color w:val="231F20"/>
          <w:spacing w:val="-12"/>
          <w:sz w:val="19"/>
        </w:rPr>
        <w:t> </w:t>
      </w:r>
      <w:r>
        <w:rPr>
          <w:color w:val="231F20"/>
          <w:sz w:val="19"/>
        </w:rPr>
        <w:t>597.</w:t>
      </w:r>
    </w:p>
    <w:p>
      <w:pPr>
        <w:spacing w:after="0" w:line="252" w:lineRule="auto"/>
        <w:jc w:val="left"/>
        <w:rPr>
          <w:sz w:val="19"/>
        </w:rPr>
        <w:sectPr>
          <w:pgSz w:w="8580" w:h="13080"/>
          <w:pgMar w:header="689" w:footer="0" w:top="920" w:bottom="280" w:left="600" w:right="560"/>
        </w:sectPr>
      </w:pPr>
    </w:p>
    <w:p>
      <w:pPr>
        <w:pStyle w:val="BodyText"/>
        <w:spacing w:before="4"/>
        <w:rPr>
          <w:sz w:val="17"/>
        </w:rPr>
      </w:pPr>
    </w:p>
    <w:p>
      <w:pPr>
        <w:spacing w:after="0"/>
        <w:rPr>
          <w:sz w:val="17"/>
        </w:rPr>
        <w:sectPr>
          <w:headerReference w:type="even" r:id="rId54"/>
          <w:pgSz w:w="8580" w:h="13080"/>
          <w:pgMar w:header="0" w:footer="0" w:top="148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3. Clarify the Tradeoff behind a" w:id="32"/>
      <w:bookmarkEnd w:id="32"/>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10"/>
          <w:sz w:val="48"/>
        </w:rPr>
        <w:t>3</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08320">
                <wp:simplePos x="0" y="0"/>
                <wp:positionH relativeFrom="page">
                  <wp:posOffset>590550</wp:posOffset>
                </wp:positionH>
                <wp:positionV relativeFrom="paragraph">
                  <wp:posOffset>110199</wp:posOffset>
                </wp:positionV>
                <wp:extent cx="42672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708160;mso-wrap-distance-left:0;mso-wrap-distance-right:0" id="docshape71"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910"/>
      </w:pPr>
      <w:r>
        <w:rPr>
          <w:color w:val="231F20"/>
          <w:w w:val="90"/>
        </w:rPr>
        <w:t>Clarify</w:t>
      </w:r>
      <w:r>
        <w:rPr>
          <w:color w:val="231F20"/>
          <w:spacing w:val="-5"/>
          <w:w w:val="90"/>
        </w:rPr>
        <w:t> </w:t>
      </w:r>
      <w:r>
        <w:rPr>
          <w:color w:val="231F20"/>
          <w:w w:val="90"/>
        </w:rPr>
        <w:t>the</w:t>
      </w:r>
      <w:r>
        <w:rPr>
          <w:color w:val="231F20"/>
          <w:spacing w:val="-5"/>
          <w:w w:val="90"/>
        </w:rPr>
        <w:t> </w:t>
      </w:r>
      <w:r>
        <w:rPr>
          <w:color w:val="231F20"/>
          <w:w w:val="90"/>
        </w:rPr>
        <w:t>Tradeoff </w:t>
      </w:r>
      <w:r>
        <w:rPr>
          <w:color w:val="231F20"/>
          <w:spacing w:val="-8"/>
        </w:rPr>
        <w:t>behind</w:t>
      </w:r>
      <w:r>
        <w:rPr>
          <w:color w:val="231F20"/>
          <w:spacing w:val="-38"/>
        </w:rPr>
        <w:t> </w:t>
      </w:r>
      <w:r>
        <w:rPr>
          <w:color w:val="231F20"/>
          <w:spacing w:val="-8"/>
        </w:rPr>
        <w:t>a</w:t>
      </w:r>
      <w:r>
        <w:rPr>
          <w:color w:val="231F20"/>
          <w:spacing w:val="-37"/>
        </w:rPr>
        <w:t> </w:t>
      </w:r>
      <w:r>
        <w:rPr>
          <w:color w:val="231F20"/>
          <w:spacing w:val="-8"/>
        </w:rPr>
        <w:t>Problem</w:t>
      </w:r>
    </w:p>
    <w:p>
      <w:pPr>
        <w:pStyle w:val="BodyText"/>
        <w:spacing w:before="4"/>
        <w:rPr>
          <w:rFonts w:ascii="Trebuchet MS"/>
          <w:b/>
          <w:sz w:val="18"/>
        </w:rPr>
      </w:pPr>
      <w:r>
        <w:rPr/>
        <mc:AlternateContent>
          <mc:Choice Requires="wps">
            <w:drawing>
              <wp:anchor distT="0" distB="0" distL="0" distR="0" allowOverlap="1" layoutInCell="1" locked="0" behindDoc="1" simplePos="0" relativeHeight="487608832">
                <wp:simplePos x="0" y="0"/>
                <wp:positionH relativeFrom="page">
                  <wp:posOffset>590550</wp:posOffset>
                </wp:positionH>
                <wp:positionV relativeFrom="paragraph">
                  <wp:posOffset>150564</wp:posOffset>
                </wp:positionV>
                <wp:extent cx="42672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55469pt;width:336pt;height:.1pt;mso-position-horizontal-relative:page;mso-position-vertical-relative:paragraph;z-index:-15707648;mso-wrap-distance-left:0;mso-wrap-distance-right:0" id="docshape72" coordorigin="930,237" coordsize="6720,0" path="m930,237l7650,237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28"/>
        </w:numPr>
        <w:tabs>
          <w:tab w:pos="1049" w:val="left" w:leader="none"/>
        </w:tabs>
        <w:spacing w:line="240" w:lineRule="auto" w:before="0" w:after="0"/>
        <w:ind w:left="1049" w:right="0" w:hanging="719"/>
        <w:jc w:val="left"/>
      </w:pPr>
      <w:r>
        <w:rPr>
          <w:color w:val="231F20"/>
          <w:spacing w:val="-2"/>
        </w:rPr>
        <w:t>Introduction</w:t>
      </w:r>
    </w:p>
    <w:p>
      <w:pPr>
        <w:pStyle w:val="BodyText"/>
        <w:spacing w:line="249" w:lineRule="auto" w:before="112"/>
        <w:ind w:left="330" w:right="366"/>
        <w:jc w:val="both"/>
      </w:pPr>
      <w:r>
        <w:rPr>
          <w:color w:val="231F20"/>
          <w:spacing w:val="-2"/>
        </w:rPr>
        <w:t>If</w:t>
      </w:r>
      <w:r>
        <w:rPr>
          <w:color w:val="231F20"/>
          <w:spacing w:val="-10"/>
        </w:rPr>
        <w:t> </w:t>
      </w:r>
      <w:r>
        <w:rPr>
          <w:color w:val="231F20"/>
          <w:spacing w:val="-2"/>
        </w:rPr>
        <w:t>a</w:t>
      </w:r>
      <w:r>
        <w:rPr>
          <w:color w:val="231F20"/>
          <w:spacing w:val="-10"/>
        </w:rPr>
        <w:t> </w:t>
      </w:r>
      <w:r>
        <w:rPr>
          <w:color w:val="231F20"/>
          <w:spacing w:val="-2"/>
        </w:rPr>
        <w:t>problem</w:t>
      </w:r>
      <w:r>
        <w:rPr>
          <w:color w:val="231F20"/>
          <w:spacing w:val="-10"/>
        </w:rPr>
        <w:t> </w:t>
      </w:r>
      <w:r>
        <w:rPr>
          <w:color w:val="231F20"/>
          <w:spacing w:val="-2"/>
        </w:rPr>
        <w:t>exists,</w:t>
      </w:r>
      <w:r>
        <w:rPr>
          <w:color w:val="231F20"/>
          <w:spacing w:val="-10"/>
        </w:rPr>
        <w:t> </w:t>
      </w:r>
      <w:r>
        <w:rPr>
          <w:color w:val="231F20"/>
          <w:spacing w:val="-2"/>
        </w:rPr>
        <w:t>clarify</w:t>
      </w:r>
      <w:r>
        <w:rPr>
          <w:color w:val="231F20"/>
          <w:spacing w:val="-10"/>
        </w:rPr>
        <w:t> </w:t>
      </w:r>
      <w:r>
        <w:rPr>
          <w:color w:val="231F20"/>
          <w:spacing w:val="-2"/>
        </w:rPr>
        <w:t>the</w:t>
      </w:r>
      <w:r>
        <w:rPr>
          <w:color w:val="231F20"/>
          <w:spacing w:val="-10"/>
        </w:rPr>
        <w:t> </w:t>
      </w:r>
      <w:r>
        <w:rPr>
          <w:color w:val="231F20"/>
          <w:spacing w:val="-2"/>
        </w:rPr>
        <w:t>tradeoff</w:t>
      </w:r>
      <w:r>
        <w:rPr>
          <w:color w:val="231F20"/>
          <w:spacing w:val="-10"/>
        </w:rPr>
        <w:t> </w:t>
      </w:r>
      <w:r>
        <w:rPr>
          <w:color w:val="231F20"/>
          <w:spacing w:val="-2"/>
        </w:rPr>
        <w:t>behind</w:t>
      </w:r>
      <w:r>
        <w:rPr>
          <w:color w:val="231F20"/>
          <w:spacing w:val="-10"/>
        </w:rPr>
        <w:t> </w:t>
      </w:r>
      <w:r>
        <w:rPr>
          <w:color w:val="231F20"/>
          <w:spacing w:val="-2"/>
        </w:rPr>
        <w:t>it.</w:t>
      </w:r>
      <w:r>
        <w:rPr>
          <w:color w:val="231F20"/>
          <w:spacing w:val="-10"/>
        </w:rPr>
        <w:t> </w:t>
      </w:r>
      <w:r>
        <w:rPr>
          <w:color w:val="231F20"/>
          <w:spacing w:val="-2"/>
        </w:rPr>
        <w:t>This</w:t>
      </w:r>
      <w:r>
        <w:rPr>
          <w:color w:val="231F20"/>
          <w:spacing w:val="-10"/>
        </w:rPr>
        <w:t> </w:t>
      </w:r>
      <w:r>
        <w:rPr>
          <w:color w:val="231F20"/>
          <w:spacing w:val="-2"/>
        </w:rPr>
        <w:t>is</w:t>
      </w:r>
      <w:r>
        <w:rPr>
          <w:color w:val="231F20"/>
          <w:spacing w:val="-10"/>
        </w:rPr>
        <w:t> </w:t>
      </w:r>
      <w:r>
        <w:rPr>
          <w:color w:val="231F20"/>
          <w:spacing w:val="-2"/>
        </w:rPr>
        <w:t>the</w:t>
      </w:r>
      <w:r>
        <w:rPr>
          <w:color w:val="231F20"/>
          <w:spacing w:val="-10"/>
        </w:rPr>
        <w:t> </w:t>
      </w:r>
      <w:r>
        <w:rPr>
          <w:color w:val="231F20"/>
          <w:spacing w:val="-2"/>
        </w:rPr>
        <w:t>first</w:t>
      </w:r>
      <w:r>
        <w:rPr>
          <w:color w:val="231F20"/>
          <w:spacing w:val="-10"/>
        </w:rPr>
        <w:t> </w:t>
      </w:r>
      <w:r>
        <w:rPr>
          <w:color w:val="231F20"/>
          <w:spacing w:val="-2"/>
        </w:rPr>
        <w:t>step</w:t>
      </w:r>
      <w:r>
        <w:rPr>
          <w:color w:val="231F20"/>
          <w:spacing w:val="-10"/>
        </w:rPr>
        <w:t> </w:t>
      </w:r>
      <w:r>
        <w:rPr>
          <w:color w:val="231F20"/>
          <w:spacing w:val="-2"/>
        </w:rPr>
        <w:t>in</w:t>
      </w:r>
      <w:r>
        <w:rPr>
          <w:color w:val="231F20"/>
          <w:spacing w:val="-10"/>
        </w:rPr>
        <w:t> </w:t>
      </w:r>
      <w:r>
        <w:rPr>
          <w:color w:val="231F20"/>
          <w:spacing w:val="-2"/>
        </w:rPr>
        <w:t>finding</w:t>
      </w:r>
      <w:r>
        <w:rPr>
          <w:color w:val="231F20"/>
          <w:spacing w:val="-10"/>
        </w:rPr>
        <w:t> </w:t>
      </w:r>
      <w:r>
        <w:rPr>
          <w:color w:val="231F20"/>
          <w:spacing w:val="-2"/>
        </w:rPr>
        <w:t>the </w:t>
      </w:r>
      <w:r>
        <w:rPr>
          <w:color w:val="231F20"/>
        </w:rPr>
        <w:t>real problem and good solutions.</w:t>
      </w:r>
    </w:p>
    <w:p>
      <w:pPr>
        <w:pStyle w:val="BodyText"/>
        <w:spacing w:line="249" w:lineRule="auto"/>
        <w:ind w:left="330" w:right="367" w:firstLine="300"/>
        <w:jc w:val="both"/>
      </w:pPr>
      <w:r>
        <w:rPr>
          <w:color w:val="231F20"/>
          <w:spacing w:val="-2"/>
        </w:rPr>
        <w:t>We</w:t>
      </w:r>
      <w:r>
        <w:rPr>
          <w:color w:val="231F20"/>
          <w:spacing w:val="-5"/>
        </w:rPr>
        <w:t> </w:t>
      </w:r>
      <w:r>
        <w:rPr>
          <w:color w:val="231F20"/>
          <w:spacing w:val="-2"/>
        </w:rPr>
        <w:t>have</w:t>
      </w:r>
      <w:r>
        <w:rPr>
          <w:color w:val="231F20"/>
          <w:spacing w:val="-5"/>
        </w:rPr>
        <w:t> </w:t>
      </w:r>
      <w:r>
        <w:rPr>
          <w:color w:val="231F20"/>
          <w:spacing w:val="-2"/>
        </w:rPr>
        <w:t>already</w:t>
      </w:r>
      <w:r>
        <w:rPr>
          <w:color w:val="231F20"/>
          <w:spacing w:val="-5"/>
        </w:rPr>
        <w:t> </w:t>
      </w:r>
      <w:r>
        <w:rPr>
          <w:color w:val="231F20"/>
          <w:spacing w:val="-2"/>
        </w:rPr>
        <w:t>said</w:t>
      </w:r>
      <w:r>
        <w:rPr>
          <w:color w:val="231F20"/>
          <w:spacing w:val="-5"/>
        </w:rPr>
        <w:t> </w:t>
      </w:r>
      <w:r>
        <w:rPr>
          <w:color w:val="231F20"/>
          <w:spacing w:val="-2"/>
        </w:rPr>
        <w:t>that</w:t>
      </w:r>
      <w:r>
        <w:rPr>
          <w:color w:val="231F20"/>
          <w:spacing w:val="-5"/>
        </w:rPr>
        <w:t> </w:t>
      </w:r>
      <w:r>
        <w:rPr>
          <w:color w:val="231F20"/>
          <w:spacing w:val="-2"/>
        </w:rPr>
        <w:t>there</w:t>
      </w:r>
      <w:r>
        <w:rPr>
          <w:color w:val="231F20"/>
          <w:spacing w:val="-5"/>
        </w:rPr>
        <w:t> </w:t>
      </w:r>
      <w:r>
        <w:rPr>
          <w:color w:val="231F20"/>
          <w:spacing w:val="-2"/>
        </w:rPr>
        <w:t>are</w:t>
      </w:r>
      <w:r>
        <w:rPr>
          <w:color w:val="231F20"/>
          <w:spacing w:val="-5"/>
        </w:rPr>
        <w:t> </w:t>
      </w:r>
      <w:r>
        <w:rPr>
          <w:color w:val="231F20"/>
          <w:spacing w:val="-2"/>
        </w:rPr>
        <w:t>contradictions</w:t>
      </w:r>
      <w:r>
        <w:rPr>
          <w:color w:val="231F20"/>
          <w:spacing w:val="-5"/>
        </w:rPr>
        <w:t> </w:t>
      </w:r>
      <w:r>
        <w:rPr>
          <w:color w:val="231F20"/>
          <w:spacing w:val="-2"/>
        </w:rPr>
        <w:t>behind</w:t>
      </w:r>
      <w:r>
        <w:rPr>
          <w:color w:val="231F20"/>
          <w:spacing w:val="-5"/>
        </w:rPr>
        <w:t> </w:t>
      </w:r>
      <w:r>
        <w:rPr>
          <w:color w:val="231F20"/>
          <w:spacing w:val="-2"/>
        </w:rPr>
        <w:t>every</w:t>
      </w:r>
      <w:r>
        <w:rPr>
          <w:color w:val="231F20"/>
          <w:spacing w:val="-5"/>
        </w:rPr>
        <w:t> </w:t>
      </w:r>
      <w:r>
        <w:rPr>
          <w:color w:val="231F20"/>
          <w:spacing w:val="-2"/>
        </w:rPr>
        <w:t>difficult</w:t>
      </w:r>
      <w:r>
        <w:rPr>
          <w:color w:val="231F20"/>
          <w:spacing w:val="-5"/>
        </w:rPr>
        <w:t> </w:t>
      </w:r>
      <w:r>
        <w:rPr>
          <w:color w:val="231F20"/>
          <w:spacing w:val="-2"/>
        </w:rPr>
        <w:t>prob- </w:t>
      </w:r>
      <w:r>
        <w:rPr>
          <w:color w:val="231F20"/>
        </w:rPr>
        <w:t>lem. The concept of a contradiction is very important. Participants in problem- solving training often wish for more help with contradiction analysis, because </w:t>
      </w:r>
      <w:r>
        <w:rPr>
          <w:color w:val="231F20"/>
          <w:spacing w:val="-2"/>
        </w:rPr>
        <w:t>contradictions</w:t>
      </w:r>
      <w:r>
        <w:rPr>
          <w:color w:val="231F20"/>
          <w:spacing w:val="-10"/>
        </w:rPr>
        <w:t> </w:t>
      </w:r>
      <w:r>
        <w:rPr>
          <w:color w:val="231F20"/>
          <w:spacing w:val="-2"/>
        </w:rPr>
        <w:t>are</w:t>
      </w:r>
      <w:r>
        <w:rPr>
          <w:color w:val="231F20"/>
          <w:spacing w:val="-10"/>
        </w:rPr>
        <w:t> </w:t>
      </w:r>
      <w:r>
        <w:rPr>
          <w:color w:val="231F20"/>
          <w:spacing w:val="-2"/>
        </w:rPr>
        <w:t>at</w:t>
      </w:r>
      <w:r>
        <w:rPr>
          <w:color w:val="231F20"/>
          <w:spacing w:val="-10"/>
        </w:rPr>
        <w:t> </w:t>
      </w:r>
      <w:r>
        <w:rPr>
          <w:color w:val="231F20"/>
          <w:spacing w:val="-2"/>
        </w:rPr>
        <w:t>the</w:t>
      </w:r>
      <w:r>
        <w:rPr>
          <w:color w:val="231F20"/>
          <w:spacing w:val="-10"/>
        </w:rPr>
        <w:t> </w:t>
      </w:r>
      <w:r>
        <w:rPr>
          <w:color w:val="231F20"/>
          <w:spacing w:val="-2"/>
        </w:rPr>
        <w:t>core</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most</w:t>
      </w:r>
      <w:r>
        <w:rPr>
          <w:color w:val="231F20"/>
          <w:spacing w:val="-10"/>
        </w:rPr>
        <w:t> </w:t>
      </w:r>
      <w:r>
        <w:rPr>
          <w:color w:val="231F20"/>
          <w:spacing w:val="-2"/>
        </w:rPr>
        <w:t>challenging</w:t>
      </w:r>
      <w:r>
        <w:rPr>
          <w:color w:val="231F20"/>
          <w:spacing w:val="-10"/>
        </w:rPr>
        <w:t> </w:t>
      </w:r>
      <w:r>
        <w:rPr>
          <w:color w:val="231F20"/>
          <w:spacing w:val="-2"/>
        </w:rPr>
        <w:t>problems.</w:t>
      </w:r>
      <w:r>
        <w:rPr>
          <w:color w:val="231F20"/>
          <w:spacing w:val="-10"/>
        </w:rPr>
        <w:t> </w:t>
      </w:r>
      <w:r>
        <w:rPr>
          <w:color w:val="231F20"/>
          <w:spacing w:val="-2"/>
        </w:rPr>
        <w:t>In</w:t>
      </w:r>
      <w:r>
        <w:rPr>
          <w:color w:val="231F20"/>
          <w:spacing w:val="-10"/>
        </w:rPr>
        <w:t> </w:t>
      </w:r>
      <w:r>
        <w:rPr>
          <w:color w:val="231F20"/>
          <w:spacing w:val="-2"/>
        </w:rPr>
        <w:t>this</w:t>
      </w:r>
      <w:r>
        <w:rPr>
          <w:color w:val="231F20"/>
          <w:spacing w:val="-10"/>
        </w:rPr>
        <w:t> </w:t>
      </w:r>
      <w:r>
        <w:rPr>
          <w:color w:val="231F20"/>
          <w:spacing w:val="-2"/>
        </w:rPr>
        <w:t>chapter</w:t>
      </w:r>
      <w:r>
        <w:rPr>
          <w:color w:val="231F20"/>
          <w:spacing w:val="-10"/>
        </w:rPr>
        <w:t> </w:t>
      </w:r>
      <w:r>
        <w:rPr>
          <w:color w:val="231F20"/>
          <w:spacing w:val="-2"/>
        </w:rPr>
        <w:t>and </w:t>
      </w:r>
      <w:r>
        <w:rPr>
          <w:color w:val="231F20"/>
        </w:rPr>
        <w:t>the next, we will focus on the concept of contradictions.</w:t>
      </w:r>
    </w:p>
    <w:p>
      <w:pPr>
        <w:pStyle w:val="BodyText"/>
        <w:spacing w:line="249" w:lineRule="auto"/>
        <w:ind w:left="330" w:right="367" w:firstLine="300"/>
        <w:jc w:val="both"/>
      </w:pPr>
      <w:r>
        <w:rPr>
          <w:color w:val="231F20"/>
          <w:spacing w:val="-6"/>
        </w:rPr>
        <w:t>Recall</w:t>
      </w:r>
      <w:r>
        <w:rPr>
          <w:color w:val="231F20"/>
          <w:spacing w:val="-8"/>
        </w:rPr>
        <w:t> </w:t>
      </w:r>
      <w:r>
        <w:rPr>
          <w:color w:val="231F20"/>
          <w:spacing w:val="-6"/>
        </w:rPr>
        <w:t>the</w:t>
      </w:r>
      <w:r>
        <w:rPr>
          <w:color w:val="231F20"/>
          <w:spacing w:val="-7"/>
        </w:rPr>
        <w:t> </w:t>
      </w:r>
      <w:r>
        <w:rPr>
          <w:color w:val="231F20"/>
          <w:spacing w:val="-6"/>
        </w:rPr>
        <w:t>model</w:t>
      </w:r>
      <w:r>
        <w:rPr>
          <w:color w:val="231F20"/>
          <w:spacing w:val="-7"/>
        </w:rPr>
        <w:t> </w:t>
      </w:r>
      <w:r>
        <w:rPr>
          <w:color w:val="231F20"/>
          <w:spacing w:val="-6"/>
        </w:rPr>
        <w:t>for</w:t>
      </w:r>
      <w:r>
        <w:rPr>
          <w:color w:val="231F20"/>
          <w:spacing w:val="-4"/>
        </w:rPr>
        <w:t> </w:t>
      </w:r>
      <w:r>
        <w:rPr>
          <w:color w:val="231F20"/>
          <w:spacing w:val="-6"/>
        </w:rPr>
        <w:t>problem solving (Figure</w:t>
      </w:r>
      <w:r>
        <w:rPr>
          <w:color w:val="231F20"/>
          <w:spacing w:val="-8"/>
        </w:rPr>
        <w:t> </w:t>
      </w:r>
      <w:r>
        <w:rPr>
          <w:color w:val="231F20"/>
          <w:spacing w:val="-6"/>
        </w:rPr>
        <w:t>3.1).</w:t>
      </w:r>
      <w:r>
        <w:rPr>
          <w:color w:val="231F20"/>
          <w:spacing w:val="-3"/>
        </w:rPr>
        <w:t> </w:t>
      </w:r>
      <w:r>
        <w:rPr>
          <w:color w:val="231F20"/>
          <w:spacing w:val="-6"/>
        </w:rPr>
        <w:t>In this chapter, we analyze the </w:t>
      </w:r>
      <w:r>
        <w:rPr>
          <w:color w:val="231F20"/>
          <w:spacing w:val="-8"/>
        </w:rPr>
        <w:t>conflict</w:t>
      </w:r>
      <w:r>
        <w:rPr>
          <w:color w:val="231F20"/>
          <w:spacing w:val="-6"/>
        </w:rPr>
        <w:t> </w:t>
      </w:r>
      <w:r>
        <w:rPr>
          <w:color w:val="231F20"/>
          <w:spacing w:val="-8"/>
        </w:rPr>
        <w:t>between</w:t>
      </w:r>
      <w:r>
        <w:rPr>
          <w:color w:val="231F20"/>
          <w:spacing w:val="-5"/>
        </w:rPr>
        <w:t> </w:t>
      </w:r>
      <w:r>
        <w:rPr>
          <w:color w:val="231F20"/>
          <w:spacing w:val="-8"/>
        </w:rPr>
        <w:t>two</w:t>
      </w:r>
      <w:r>
        <w:rPr>
          <w:color w:val="231F20"/>
          <w:spacing w:val="-5"/>
        </w:rPr>
        <w:t> </w:t>
      </w:r>
      <w:r>
        <w:rPr>
          <w:color w:val="231F20"/>
          <w:spacing w:val="-8"/>
        </w:rPr>
        <w:t>features.</w:t>
      </w:r>
      <w:r>
        <w:rPr>
          <w:color w:val="231F20"/>
          <w:spacing w:val="-5"/>
        </w:rPr>
        <w:t> </w:t>
      </w:r>
      <w:r>
        <w:rPr>
          <w:color w:val="231F20"/>
          <w:spacing w:val="-8"/>
        </w:rPr>
        <w:t>These</w:t>
      </w:r>
      <w:r>
        <w:rPr>
          <w:color w:val="231F20"/>
          <w:spacing w:val="-5"/>
        </w:rPr>
        <w:t> </w:t>
      </w:r>
      <w:r>
        <w:rPr>
          <w:color w:val="231F20"/>
          <w:spacing w:val="-8"/>
        </w:rPr>
        <w:t>are</w:t>
      </w:r>
      <w:r>
        <w:rPr>
          <w:color w:val="231F20"/>
          <w:spacing w:val="-5"/>
        </w:rPr>
        <w:t> </w:t>
      </w:r>
      <w:r>
        <w:rPr>
          <w:color w:val="231F20"/>
          <w:spacing w:val="-8"/>
        </w:rPr>
        <w:t>frequently</w:t>
      </w:r>
      <w:r>
        <w:rPr>
          <w:color w:val="231F20"/>
          <w:spacing w:val="-5"/>
        </w:rPr>
        <w:t> </w:t>
      </w:r>
      <w:r>
        <w:rPr>
          <w:color w:val="231F20"/>
          <w:spacing w:val="-8"/>
        </w:rPr>
        <w:t>called</w:t>
      </w:r>
      <w:r>
        <w:rPr>
          <w:color w:val="231F20"/>
          <w:spacing w:val="-5"/>
        </w:rPr>
        <w:t> </w:t>
      </w:r>
      <w:r>
        <w:rPr>
          <w:color w:val="231F20"/>
          <w:spacing w:val="-8"/>
        </w:rPr>
        <w:t>“tradeoffs”</w:t>
      </w:r>
      <w:r>
        <w:rPr>
          <w:color w:val="231F20"/>
          <w:spacing w:val="-6"/>
        </w:rPr>
        <w:t> </w:t>
      </w:r>
      <w:r>
        <w:rPr>
          <w:color w:val="231F20"/>
          <w:spacing w:val="-8"/>
        </w:rPr>
        <w:t>because</w:t>
      </w:r>
      <w:r>
        <w:rPr>
          <w:color w:val="231F20"/>
          <w:spacing w:val="-5"/>
        </w:rPr>
        <w:t> </w:t>
      </w:r>
      <w:r>
        <w:rPr>
          <w:color w:val="231F20"/>
          <w:spacing w:val="-8"/>
        </w:rPr>
        <w:t>the</w:t>
      </w:r>
      <w:r>
        <w:rPr>
          <w:color w:val="231F20"/>
          <w:spacing w:val="-5"/>
        </w:rPr>
        <w:t> </w:t>
      </w:r>
      <w:r>
        <w:rPr>
          <w:color w:val="231F20"/>
          <w:spacing w:val="-8"/>
        </w:rPr>
        <w:t>prob- </w:t>
      </w:r>
      <w:r>
        <w:rPr>
          <w:color w:val="231F20"/>
          <w:spacing w:val="-6"/>
        </w:rPr>
        <w:t>lem solver trades improvement of one feature against decline in another feature in the </w:t>
      </w:r>
      <w:r>
        <w:rPr>
          <w:color w:val="231F20"/>
          <w:spacing w:val="-10"/>
        </w:rPr>
        <w:t>hope</w:t>
      </w:r>
      <w:r>
        <w:rPr>
          <w:color w:val="231F20"/>
          <w:spacing w:val="-4"/>
        </w:rPr>
        <w:t> </w:t>
      </w:r>
      <w:r>
        <w:rPr>
          <w:color w:val="231F20"/>
          <w:spacing w:val="-10"/>
        </w:rPr>
        <w:t>of</w:t>
      </w:r>
      <w:r>
        <w:rPr>
          <w:color w:val="231F20"/>
          <w:spacing w:val="-3"/>
        </w:rPr>
        <w:t> </w:t>
      </w:r>
      <w:r>
        <w:rPr>
          <w:color w:val="231F20"/>
          <w:spacing w:val="-10"/>
        </w:rPr>
        <w:t>finding</w:t>
      </w:r>
      <w:r>
        <w:rPr>
          <w:color w:val="231F20"/>
          <w:spacing w:val="-3"/>
        </w:rPr>
        <w:t> </w:t>
      </w:r>
      <w:r>
        <w:rPr>
          <w:color w:val="231F20"/>
          <w:spacing w:val="-10"/>
        </w:rPr>
        <w:t>a</w:t>
      </w:r>
      <w:r>
        <w:rPr>
          <w:color w:val="231F20"/>
          <w:spacing w:val="-3"/>
        </w:rPr>
        <w:t> </w:t>
      </w:r>
      <w:r>
        <w:rPr>
          <w:color w:val="231F20"/>
          <w:spacing w:val="-10"/>
        </w:rPr>
        <w:t>solution</w:t>
      </w:r>
      <w:r>
        <w:rPr>
          <w:color w:val="231F20"/>
          <w:spacing w:val="-3"/>
        </w:rPr>
        <w:t> </w:t>
      </w:r>
      <w:r>
        <w:rPr>
          <w:color w:val="231F20"/>
          <w:spacing w:val="-10"/>
        </w:rPr>
        <w:t>to</w:t>
      </w:r>
      <w:r>
        <w:rPr>
          <w:color w:val="231F20"/>
          <w:spacing w:val="-3"/>
        </w:rPr>
        <w:t> </w:t>
      </w:r>
      <w:r>
        <w:rPr>
          <w:color w:val="231F20"/>
          <w:spacing w:val="-10"/>
        </w:rPr>
        <w:t>the</w:t>
      </w:r>
      <w:r>
        <w:rPr>
          <w:color w:val="231F20"/>
          <w:spacing w:val="-3"/>
        </w:rPr>
        <w:t> </w:t>
      </w:r>
      <w:r>
        <w:rPr>
          <w:color w:val="231F20"/>
          <w:spacing w:val="-10"/>
        </w:rPr>
        <w:t>problem.</w:t>
      </w:r>
      <w:r>
        <w:rPr>
          <w:color w:val="231F20"/>
          <w:spacing w:val="-3"/>
        </w:rPr>
        <w:t> </w:t>
      </w:r>
      <w:r>
        <w:rPr>
          <w:color w:val="231F20"/>
          <w:spacing w:val="-10"/>
        </w:rPr>
        <w:t>In</w:t>
      </w:r>
      <w:r>
        <w:rPr>
          <w:color w:val="231F20"/>
          <w:spacing w:val="-4"/>
        </w:rPr>
        <w:t> </w:t>
      </w:r>
      <w:r>
        <w:rPr>
          <w:color w:val="231F20"/>
          <w:spacing w:val="-10"/>
        </w:rPr>
        <w:t>Chapter</w:t>
      </w:r>
      <w:r>
        <w:rPr>
          <w:color w:val="231F20"/>
          <w:spacing w:val="-3"/>
        </w:rPr>
        <w:t> </w:t>
      </w:r>
      <w:r>
        <w:rPr>
          <w:color w:val="231F20"/>
          <w:spacing w:val="-10"/>
        </w:rPr>
        <w:t>4,</w:t>
      </w:r>
      <w:r>
        <w:rPr>
          <w:color w:val="231F20"/>
          <w:spacing w:val="-3"/>
        </w:rPr>
        <w:t> </w:t>
      </w:r>
      <w:r>
        <w:rPr>
          <w:color w:val="231F20"/>
          <w:spacing w:val="-10"/>
        </w:rPr>
        <w:t>we</w:t>
      </w:r>
      <w:r>
        <w:rPr>
          <w:color w:val="231F20"/>
          <w:spacing w:val="-3"/>
        </w:rPr>
        <w:t> </w:t>
      </w:r>
      <w:r>
        <w:rPr>
          <w:color w:val="231F20"/>
          <w:spacing w:val="-10"/>
        </w:rPr>
        <w:t>will</w:t>
      </w:r>
      <w:r>
        <w:rPr>
          <w:color w:val="231F20"/>
          <w:spacing w:val="-3"/>
        </w:rPr>
        <w:t> </w:t>
      </w:r>
      <w:r>
        <w:rPr>
          <w:color w:val="231F20"/>
          <w:spacing w:val="-10"/>
        </w:rPr>
        <w:t>study</w:t>
      </w:r>
      <w:r>
        <w:rPr>
          <w:color w:val="231F20"/>
          <w:spacing w:val="-3"/>
        </w:rPr>
        <w:t> </w:t>
      </w:r>
      <w:r>
        <w:rPr>
          <w:color w:val="231F20"/>
          <w:spacing w:val="-10"/>
        </w:rPr>
        <w:t>inherent</w:t>
      </w:r>
      <w:r>
        <w:rPr>
          <w:color w:val="231F20"/>
          <w:spacing w:val="-3"/>
        </w:rPr>
        <w:t> </w:t>
      </w:r>
      <w:r>
        <w:rPr>
          <w:color w:val="231F20"/>
          <w:spacing w:val="-10"/>
        </w:rPr>
        <w:t>contradic- </w:t>
      </w:r>
      <w:r>
        <w:rPr>
          <w:color w:val="231F20"/>
          <w:spacing w:val="-8"/>
        </w:rPr>
        <w:t>tions,</w:t>
      </w:r>
      <w:r>
        <w:rPr>
          <w:color w:val="231F20"/>
          <w:spacing w:val="-1"/>
        </w:rPr>
        <w:t> </w:t>
      </w:r>
      <w:r>
        <w:rPr>
          <w:color w:val="231F20"/>
          <w:spacing w:val="-8"/>
        </w:rPr>
        <w:t>when</w:t>
      </w:r>
      <w:r>
        <w:rPr>
          <w:color w:val="231F20"/>
          <w:spacing w:val="-1"/>
        </w:rPr>
        <w:t> </w:t>
      </w:r>
      <w:r>
        <w:rPr>
          <w:color w:val="231F20"/>
          <w:spacing w:val="-8"/>
        </w:rPr>
        <w:t>one</w:t>
      </w:r>
      <w:r>
        <w:rPr>
          <w:color w:val="231F20"/>
          <w:spacing w:val="-1"/>
        </w:rPr>
        <w:t> </w:t>
      </w:r>
      <w:r>
        <w:rPr>
          <w:color w:val="231F20"/>
          <w:spacing w:val="-8"/>
        </w:rPr>
        <w:t>thing</w:t>
      </w:r>
      <w:r>
        <w:rPr>
          <w:color w:val="231F20"/>
          <w:spacing w:val="-1"/>
        </w:rPr>
        <w:t> </w:t>
      </w:r>
      <w:r>
        <w:rPr>
          <w:color w:val="231F20"/>
          <w:spacing w:val="-8"/>
        </w:rPr>
        <w:t>has</w:t>
      </w:r>
      <w:r>
        <w:rPr>
          <w:color w:val="231F20"/>
          <w:spacing w:val="-1"/>
        </w:rPr>
        <w:t> </w:t>
      </w:r>
      <w:r>
        <w:rPr>
          <w:color w:val="231F20"/>
          <w:spacing w:val="-8"/>
        </w:rPr>
        <w:t>two</w:t>
      </w:r>
      <w:r>
        <w:rPr>
          <w:color w:val="231F20"/>
          <w:spacing w:val="-1"/>
        </w:rPr>
        <w:t> </w:t>
      </w:r>
      <w:r>
        <w:rPr>
          <w:color w:val="231F20"/>
          <w:spacing w:val="-8"/>
        </w:rPr>
        <w:t>opposite</w:t>
      </w:r>
      <w:r>
        <w:rPr>
          <w:color w:val="231F20"/>
          <w:spacing w:val="-1"/>
        </w:rPr>
        <w:t> </w:t>
      </w:r>
      <w:r>
        <w:rPr>
          <w:color w:val="231F20"/>
          <w:spacing w:val="-8"/>
        </w:rPr>
        <w:t>properties.</w:t>
      </w:r>
      <w:r>
        <w:rPr>
          <w:color w:val="231F20"/>
          <w:spacing w:val="-1"/>
        </w:rPr>
        <w:t> </w:t>
      </w:r>
      <w:r>
        <w:rPr>
          <w:color w:val="231F20"/>
          <w:spacing w:val="-8"/>
        </w:rPr>
        <w:t>In</w:t>
      </w:r>
      <w:r>
        <w:rPr>
          <w:color w:val="231F20"/>
          <w:spacing w:val="-1"/>
        </w:rPr>
        <w:t> </w:t>
      </w:r>
      <w:r>
        <w:rPr>
          <w:color w:val="231F20"/>
          <w:spacing w:val="-8"/>
        </w:rPr>
        <w:t>traditional</w:t>
      </w:r>
      <w:r>
        <w:rPr>
          <w:color w:val="231F20"/>
          <w:spacing w:val="-1"/>
        </w:rPr>
        <w:t> </w:t>
      </w:r>
      <w:r>
        <w:rPr>
          <w:color w:val="231F20"/>
          <w:spacing w:val="-8"/>
        </w:rPr>
        <w:t>TRIZ</w:t>
      </w:r>
      <w:r>
        <w:rPr>
          <w:color w:val="231F20"/>
          <w:spacing w:val="-1"/>
        </w:rPr>
        <w:t> </w:t>
      </w:r>
      <w:r>
        <w:rPr>
          <w:color w:val="231F20"/>
          <w:spacing w:val="-8"/>
        </w:rPr>
        <w:t>books,</w:t>
      </w:r>
      <w:r>
        <w:rPr>
          <w:color w:val="231F20"/>
          <w:spacing w:val="-1"/>
        </w:rPr>
        <w:t> </w:t>
      </w:r>
      <w:r>
        <w:rPr>
          <w:color w:val="231F20"/>
          <w:spacing w:val="-8"/>
        </w:rPr>
        <w:t>tradeoffs </w:t>
      </w:r>
      <w:r>
        <w:rPr>
          <w:color w:val="231F20"/>
          <w:spacing w:val="-6"/>
        </w:rPr>
        <w:t>are called “technical contradictions,” and inherent contradictions are called “physical </w:t>
      </w:r>
      <w:r>
        <w:rPr>
          <w:color w:val="231F20"/>
          <w:spacing w:val="-10"/>
        </w:rPr>
        <w:t>contradictions.”</w:t>
      </w:r>
      <w:r>
        <w:rPr>
          <w:color w:val="231F20"/>
        </w:rPr>
        <w:t> </w:t>
      </w:r>
      <w:r>
        <w:rPr>
          <w:color w:val="231F20"/>
          <w:spacing w:val="-10"/>
        </w:rPr>
        <w:t>We</w:t>
      </w:r>
      <w:r>
        <w:rPr>
          <w:color w:val="231F20"/>
        </w:rPr>
        <w:t> </w:t>
      </w:r>
      <w:r>
        <w:rPr>
          <w:color w:val="231F20"/>
          <w:spacing w:val="-10"/>
        </w:rPr>
        <w:t>use</w:t>
      </w:r>
      <w:r>
        <w:rPr>
          <w:color w:val="231F20"/>
        </w:rPr>
        <w:t> </w:t>
      </w:r>
      <w:r>
        <w:rPr>
          <w:color w:val="231F20"/>
          <w:spacing w:val="-10"/>
        </w:rPr>
        <w:t>lay</w:t>
      </w:r>
      <w:r>
        <w:rPr>
          <w:color w:val="231F20"/>
        </w:rPr>
        <w:t> </w:t>
      </w:r>
      <w:r>
        <w:rPr>
          <w:color w:val="231F20"/>
          <w:spacing w:val="-10"/>
        </w:rPr>
        <w:t>terms</w:t>
      </w:r>
      <w:r>
        <w:rPr>
          <w:color w:val="231F20"/>
        </w:rPr>
        <w:t> </w:t>
      </w:r>
      <w:r>
        <w:rPr>
          <w:color w:val="231F20"/>
          <w:spacing w:val="-10"/>
        </w:rPr>
        <w:t>because</w:t>
      </w:r>
      <w:r>
        <w:rPr>
          <w:color w:val="231F20"/>
        </w:rPr>
        <w:t> </w:t>
      </w:r>
      <w:r>
        <w:rPr>
          <w:color w:val="231F20"/>
          <w:spacing w:val="-10"/>
        </w:rPr>
        <w:t>they</w:t>
      </w:r>
      <w:r>
        <w:rPr>
          <w:color w:val="231F20"/>
        </w:rPr>
        <w:t> </w:t>
      </w:r>
      <w:r>
        <w:rPr>
          <w:color w:val="231F20"/>
          <w:spacing w:val="-10"/>
        </w:rPr>
        <w:t>make</w:t>
      </w:r>
      <w:r>
        <w:rPr>
          <w:color w:val="231F20"/>
        </w:rPr>
        <w:t> </w:t>
      </w:r>
      <w:r>
        <w:rPr>
          <w:color w:val="231F20"/>
          <w:spacing w:val="-10"/>
        </w:rPr>
        <w:t>sense</w:t>
      </w:r>
      <w:r>
        <w:rPr>
          <w:color w:val="231F20"/>
        </w:rPr>
        <w:t> </w:t>
      </w:r>
      <w:r>
        <w:rPr>
          <w:color w:val="231F20"/>
          <w:spacing w:val="-10"/>
        </w:rPr>
        <w:t>and</w:t>
      </w:r>
      <w:r>
        <w:rPr>
          <w:color w:val="231F20"/>
        </w:rPr>
        <w:t> </w:t>
      </w:r>
      <w:r>
        <w:rPr>
          <w:color w:val="231F20"/>
          <w:spacing w:val="-10"/>
        </w:rPr>
        <w:t>it</w:t>
      </w:r>
      <w:r>
        <w:rPr>
          <w:color w:val="231F20"/>
        </w:rPr>
        <w:t> </w:t>
      </w:r>
      <w:r>
        <w:rPr>
          <w:color w:val="231F20"/>
          <w:spacing w:val="-10"/>
        </w:rPr>
        <w:t>avoids</w:t>
      </w:r>
      <w:r>
        <w:rPr>
          <w:color w:val="231F20"/>
        </w:rPr>
        <w:t> </w:t>
      </w:r>
      <w:r>
        <w:rPr>
          <w:color w:val="231F20"/>
          <w:spacing w:val="-10"/>
        </w:rPr>
        <w:t>having</w:t>
      </w:r>
      <w:r>
        <w:rPr>
          <w:color w:val="231F20"/>
        </w:rPr>
        <w:t> </w:t>
      </w:r>
      <w:r>
        <w:rPr>
          <w:color w:val="231F20"/>
          <w:spacing w:val="-10"/>
        </w:rPr>
        <w:t>special </w:t>
      </w:r>
      <w:r>
        <w:rPr>
          <w:color w:val="231F20"/>
          <w:spacing w:val="-6"/>
        </w:rPr>
        <w:t>definitions for TRIZ that do not always agree with everyday language.</w:t>
      </w:r>
    </w:p>
    <w:p>
      <w:pPr>
        <w:pStyle w:val="ListParagraph"/>
        <w:numPr>
          <w:ilvl w:val="0"/>
          <w:numId w:val="29"/>
        </w:numPr>
        <w:tabs>
          <w:tab w:pos="810" w:val="left" w:leader="none"/>
        </w:tabs>
        <w:spacing w:line="225" w:lineRule="auto" w:before="212" w:after="0"/>
        <w:ind w:left="810" w:right="367" w:hanging="240"/>
        <w:jc w:val="both"/>
        <w:rPr>
          <w:sz w:val="21"/>
        </w:rPr>
      </w:pPr>
      <w:r>
        <w:rPr>
          <w:color w:val="231F20"/>
          <w:sz w:val="21"/>
        </w:rPr>
        <w:t>In</w:t>
      </w:r>
      <w:r>
        <w:rPr>
          <w:color w:val="231F20"/>
          <w:spacing w:val="-6"/>
          <w:sz w:val="21"/>
        </w:rPr>
        <w:t> </w:t>
      </w:r>
      <w:r>
        <w:rPr>
          <w:color w:val="231F20"/>
          <w:sz w:val="21"/>
        </w:rPr>
        <w:t>this</w:t>
      </w:r>
      <w:r>
        <w:rPr>
          <w:color w:val="231F20"/>
          <w:spacing w:val="-6"/>
          <w:sz w:val="21"/>
        </w:rPr>
        <w:t> </w:t>
      </w:r>
      <w:r>
        <w:rPr>
          <w:color w:val="231F20"/>
          <w:sz w:val="21"/>
        </w:rPr>
        <w:t>chapter,</w:t>
      </w:r>
      <w:r>
        <w:rPr>
          <w:color w:val="231F20"/>
          <w:spacing w:val="-6"/>
          <w:sz w:val="21"/>
        </w:rPr>
        <w:t> </w:t>
      </w:r>
      <w:r>
        <w:rPr>
          <w:color w:val="231F20"/>
          <w:sz w:val="21"/>
        </w:rPr>
        <w:t>we</w:t>
      </w:r>
      <w:r>
        <w:rPr>
          <w:color w:val="231F20"/>
          <w:spacing w:val="-6"/>
          <w:sz w:val="21"/>
        </w:rPr>
        <w:t> </w:t>
      </w:r>
      <w:r>
        <w:rPr>
          <w:color w:val="231F20"/>
          <w:sz w:val="21"/>
        </w:rPr>
        <w:t>discuss</w:t>
      </w:r>
      <w:r>
        <w:rPr>
          <w:color w:val="231F20"/>
          <w:spacing w:val="-6"/>
          <w:sz w:val="21"/>
        </w:rPr>
        <w:t> </w:t>
      </w:r>
      <w:r>
        <w:rPr>
          <w:color w:val="231F20"/>
          <w:sz w:val="21"/>
        </w:rPr>
        <w:t>in</w:t>
      </w:r>
      <w:r>
        <w:rPr>
          <w:color w:val="231F20"/>
          <w:spacing w:val="-6"/>
          <w:sz w:val="21"/>
        </w:rPr>
        <w:t> </w:t>
      </w:r>
      <w:r>
        <w:rPr>
          <w:color w:val="231F20"/>
          <w:sz w:val="21"/>
        </w:rPr>
        <w:t>detail</w:t>
      </w:r>
      <w:r>
        <w:rPr>
          <w:color w:val="231F20"/>
          <w:spacing w:val="-6"/>
          <w:sz w:val="21"/>
        </w:rPr>
        <w:t> </w:t>
      </w:r>
      <w:r>
        <w:rPr>
          <w:color w:val="231F20"/>
          <w:sz w:val="21"/>
        </w:rPr>
        <w:t>why</w:t>
      </w:r>
      <w:r>
        <w:rPr>
          <w:color w:val="231F20"/>
          <w:spacing w:val="-6"/>
          <w:sz w:val="21"/>
        </w:rPr>
        <w:t> </w:t>
      </w:r>
      <w:r>
        <w:rPr>
          <w:color w:val="231F20"/>
          <w:sz w:val="21"/>
        </w:rPr>
        <w:t>it</w:t>
      </w:r>
      <w:r>
        <w:rPr>
          <w:color w:val="231F20"/>
          <w:spacing w:val="-6"/>
          <w:sz w:val="21"/>
        </w:rPr>
        <w:t> </w:t>
      </w:r>
      <w:r>
        <w:rPr>
          <w:color w:val="231F20"/>
          <w:sz w:val="21"/>
        </w:rPr>
        <w:t>is</w:t>
      </w:r>
      <w:r>
        <w:rPr>
          <w:color w:val="231F20"/>
          <w:spacing w:val="-6"/>
          <w:sz w:val="21"/>
        </w:rPr>
        <w:t> </w:t>
      </w:r>
      <w:r>
        <w:rPr>
          <w:color w:val="231F20"/>
          <w:sz w:val="21"/>
        </w:rPr>
        <w:t>so</w:t>
      </w:r>
      <w:r>
        <w:rPr>
          <w:color w:val="231F20"/>
          <w:spacing w:val="-6"/>
          <w:sz w:val="21"/>
        </w:rPr>
        <w:t> </w:t>
      </w:r>
      <w:r>
        <w:rPr>
          <w:color w:val="231F20"/>
          <w:sz w:val="21"/>
        </w:rPr>
        <w:t>useful</w:t>
      </w:r>
      <w:r>
        <w:rPr>
          <w:color w:val="231F20"/>
          <w:spacing w:val="-6"/>
          <w:sz w:val="21"/>
        </w:rPr>
        <w:t> </w:t>
      </w:r>
      <w:r>
        <w:rPr>
          <w:color w:val="231F20"/>
          <w:sz w:val="21"/>
        </w:rPr>
        <w:t>to</w:t>
      </w:r>
      <w:r>
        <w:rPr>
          <w:color w:val="231F20"/>
          <w:spacing w:val="-6"/>
          <w:sz w:val="21"/>
        </w:rPr>
        <w:t> </w:t>
      </w:r>
      <w:r>
        <w:rPr>
          <w:color w:val="231F20"/>
          <w:sz w:val="21"/>
        </w:rPr>
        <w:t>analyze</w:t>
      </w:r>
      <w:r>
        <w:rPr>
          <w:color w:val="231F20"/>
          <w:spacing w:val="-6"/>
          <w:sz w:val="21"/>
        </w:rPr>
        <w:t> </w:t>
      </w:r>
      <w:r>
        <w:rPr>
          <w:color w:val="231F20"/>
          <w:sz w:val="21"/>
        </w:rPr>
        <w:t>tradeoffs. The</w:t>
      </w:r>
      <w:r>
        <w:rPr>
          <w:color w:val="231F20"/>
          <w:spacing w:val="-10"/>
          <w:sz w:val="21"/>
        </w:rPr>
        <w:t> </w:t>
      </w:r>
      <w:r>
        <w:rPr>
          <w:color w:val="231F20"/>
          <w:sz w:val="21"/>
        </w:rPr>
        <w:t>benefit</w:t>
      </w:r>
      <w:r>
        <w:rPr>
          <w:color w:val="231F20"/>
          <w:spacing w:val="-10"/>
          <w:sz w:val="21"/>
        </w:rPr>
        <w:t> </w:t>
      </w:r>
      <w:r>
        <w:rPr>
          <w:color w:val="231F20"/>
          <w:sz w:val="21"/>
        </w:rPr>
        <w:t>of</w:t>
      </w:r>
      <w:r>
        <w:rPr>
          <w:color w:val="231F20"/>
          <w:spacing w:val="-10"/>
          <w:sz w:val="21"/>
        </w:rPr>
        <w:t> </w:t>
      </w:r>
      <w:r>
        <w:rPr>
          <w:color w:val="231F20"/>
          <w:sz w:val="21"/>
        </w:rPr>
        <w:t>TRIZ</w:t>
      </w:r>
      <w:r>
        <w:rPr>
          <w:color w:val="231F20"/>
          <w:spacing w:val="-10"/>
          <w:sz w:val="21"/>
        </w:rPr>
        <w:t> </w:t>
      </w:r>
      <w:r>
        <w:rPr>
          <w:color w:val="231F20"/>
          <w:sz w:val="21"/>
        </w:rPr>
        <w:t>comes</w:t>
      </w:r>
      <w:r>
        <w:rPr>
          <w:color w:val="231F20"/>
          <w:spacing w:val="-10"/>
          <w:sz w:val="21"/>
        </w:rPr>
        <w:t> </w:t>
      </w:r>
      <w:r>
        <w:rPr>
          <w:color w:val="231F20"/>
          <w:sz w:val="21"/>
        </w:rPr>
        <w:t>from</w:t>
      </w:r>
      <w:r>
        <w:rPr>
          <w:color w:val="231F20"/>
          <w:spacing w:val="-10"/>
          <w:sz w:val="21"/>
        </w:rPr>
        <w:t> </w:t>
      </w:r>
      <w:r>
        <w:rPr>
          <w:color w:val="231F20"/>
          <w:sz w:val="21"/>
        </w:rPr>
        <w:t>solving</w:t>
      </w:r>
      <w:r>
        <w:rPr>
          <w:color w:val="231F20"/>
          <w:spacing w:val="-10"/>
          <w:sz w:val="21"/>
        </w:rPr>
        <w:t> </w:t>
      </w:r>
      <w:r>
        <w:rPr>
          <w:color w:val="231F20"/>
          <w:sz w:val="21"/>
        </w:rPr>
        <w:t>difficult</w:t>
      </w:r>
      <w:r>
        <w:rPr>
          <w:color w:val="231F20"/>
          <w:spacing w:val="-10"/>
          <w:sz w:val="21"/>
        </w:rPr>
        <w:t> </w:t>
      </w:r>
      <w:r>
        <w:rPr>
          <w:color w:val="231F20"/>
          <w:sz w:val="21"/>
        </w:rPr>
        <w:t>problems</w:t>
      </w:r>
      <w:r>
        <w:rPr>
          <w:color w:val="231F20"/>
          <w:spacing w:val="-10"/>
          <w:sz w:val="21"/>
        </w:rPr>
        <w:t> </w:t>
      </w:r>
      <w:r>
        <w:rPr>
          <w:color w:val="231F20"/>
          <w:sz w:val="21"/>
        </w:rPr>
        <w:t>and</w:t>
      </w:r>
      <w:r>
        <w:rPr>
          <w:color w:val="231F20"/>
          <w:spacing w:val="-10"/>
          <w:sz w:val="21"/>
        </w:rPr>
        <w:t> </w:t>
      </w:r>
      <w:r>
        <w:rPr>
          <w:color w:val="231F20"/>
          <w:sz w:val="21"/>
        </w:rPr>
        <w:t>that</w:t>
      </w:r>
      <w:r>
        <w:rPr>
          <w:color w:val="231F20"/>
          <w:spacing w:val="-10"/>
          <w:sz w:val="21"/>
        </w:rPr>
        <w:t> </w:t>
      </w:r>
      <w:r>
        <w:rPr>
          <w:color w:val="231F20"/>
          <w:sz w:val="21"/>
        </w:rPr>
        <w:t>means </w:t>
      </w:r>
      <w:r>
        <w:rPr>
          <w:color w:val="231F20"/>
          <w:spacing w:val="-2"/>
          <w:sz w:val="21"/>
        </w:rPr>
        <w:t>resolving</w:t>
      </w:r>
      <w:r>
        <w:rPr>
          <w:color w:val="231F20"/>
          <w:spacing w:val="-7"/>
          <w:sz w:val="21"/>
        </w:rPr>
        <w:t> </w:t>
      </w:r>
      <w:r>
        <w:rPr>
          <w:color w:val="231F20"/>
          <w:spacing w:val="-2"/>
          <w:sz w:val="21"/>
        </w:rPr>
        <w:t>tradeoffs.</w:t>
      </w:r>
      <w:r>
        <w:rPr>
          <w:color w:val="231F20"/>
          <w:spacing w:val="-7"/>
          <w:sz w:val="21"/>
        </w:rPr>
        <w:t> </w:t>
      </w:r>
      <w:r>
        <w:rPr>
          <w:color w:val="231F20"/>
          <w:spacing w:val="-2"/>
          <w:sz w:val="21"/>
        </w:rPr>
        <w:t>To</w:t>
      </w:r>
      <w:r>
        <w:rPr>
          <w:color w:val="231F20"/>
          <w:spacing w:val="-7"/>
          <w:sz w:val="21"/>
        </w:rPr>
        <w:t> </w:t>
      </w:r>
      <w:r>
        <w:rPr>
          <w:color w:val="231F20"/>
          <w:spacing w:val="-2"/>
          <w:sz w:val="21"/>
        </w:rPr>
        <w:t>do</w:t>
      </w:r>
      <w:r>
        <w:rPr>
          <w:color w:val="231F20"/>
          <w:spacing w:val="-7"/>
          <w:sz w:val="21"/>
        </w:rPr>
        <w:t> </w:t>
      </w:r>
      <w:r>
        <w:rPr>
          <w:color w:val="231F20"/>
          <w:spacing w:val="-2"/>
          <w:sz w:val="21"/>
        </w:rPr>
        <w:t>this,</w:t>
      </w:r>
      <w:r>
        <w:rPr>
          <w:color w:val="231F20"/>
          <w:spacing w:val="-7"/>
          <w:sz w:val="21"/>
        </w:rPr>
        <w:t> </w:t>
      </w:r>
      <w:r>
        <w:rPr>
          <w:color w:val="231F20"/>
          <w:spacing w:val="-2"/>
          <w:sz w:val="21"/>
        </w:rPr>
        <w:t>it</w:t>
      </w:r>
      <w:r>
        <w:rPr>
          <w:color w:val="231F20"/>
          <w:spacing w:val="-7"/>
          <w:sz w:val="21"/>
        </w:rPr>
        <w:t> </w:t>
      </w:r>
      <w:r>
        <w:rPr>
          <w:color w:val="231F20"/>
          <w:spacing w:val="-2"/>
          <w:sz w:val="21"/>
        </w:rPr>
        <w:t>is</w:t>
      </w:r>
      <w:r>
        <w:rPr>
          <w:color w:val="231F20"/>
          <w:spacing w:val="-7"/>
          <w:sz w:val="21"/>
        </w:rPr>
        <w:t> </w:t>
      </w:r>
      <w:r>
        <w:rPr>
          <w:color w:val="231F20"/>
          <w:spacing w:val="-2"/>
          <w:sz w:val="21"/>
        </w:rPr>
        <w:t>necessary</w:t>
      </w:r>
      <w:r>
        <w:rPr>
          <w:color w:val="231F20"/>
          <w:spacing w:val="-7"/>
          <w:sz w:val="21"/>
        </w:rPr>
        <w:t> </w:t>
      </w:r>
      <w:r>
        <w:rPr>
          <w:color w:val="231F20"/>
          <w:spacing w:val="-2"/>
          <w:sz w:val="21"/>
        </w:rPr>
        <w:t>to</w:t>
      </w:r>
      <w:r>
        <w:rPr>
          <w:color w:val="231F20"/>
          <w:spacing w:val="-7"/>
          <w:sz w:val="21"/>
        </w:rPr>
        <w:t> </w:t>
      </w:r>
      <w:r>
        <w:rPr>
          <w:color w:val="231F20"/>
          <w:spacing w:val="-2"/>
          <w:sz w:val="21"/>
        </w:rPr>
        <w:t>formulate</w:t>
      </w:r>
      <w:r>
        <w:rPr>
          <w:color w:val="231F20"/>
          <w:spacing w:val="-7"/>
          <w:sz w:val="21"/>
        </w:rPr>
        <w:t> </w:t>
      </w:r>
      <w:r>
        <w:rPr>
          <w:color w:val="231F20"/>
          <w:spacing w:val="-2"/>
          <w:sz w:val="21"/>
        </w:rPr>
        <w:t>these</w:t>
      </w:r>
      <w:r>
        <w:rPr>
          <w:color w:val="231F20"/>
          <w:spacing w:val="-7"/>
          <w:sz w:val="21"/>
        </w:rPr>
        <w:t> </w:t>
      </w:r>
      <w:r>
        <w:rPr>
          <w:color w:val="231F20"/>
          <w:spacing w:val="-2"/>
          <w:sz w:val="21"/>
        </w:rPr>
        <w:t>tradeoffs</w:t>
      </w:r>
      <w:r>
        <w:rPr>
          <w:color w:val="231F20"/>
          <w:spacing w:val="-7"/>
          <w:sz w:val="21"/>
        </w:rPr>
        <w:t> </w:t>
      </w:r>
      <w:r>
        <w:rPr>
          <w:color w:val="231F20"/>
          <w:spacing w:val="-2"/>
          <w:sz w:val="21"/>
        </w:rPr>
        <w:t>or</w:t>
      </w:r>
    </w:p>
    <w:p>
      <w:pPr>
        <w:pStyle w:val="BodyText"/>
        <w:spacing w:before="13"/>
        <w:ind w:left="810"/>
        <w:jc w:val="both"/>
      </w:pPr>
      <w:r>
        <w:rPr>
          <w:color w:val="231F20"/>
        </w:rPr>
        <w:t>rewrite</w:t>
      </w:r>
      <w:r>
        <w:rPr>
          <w:color w:val="231F20"/>
          <w:spacing w:val="-12"/>
        </w:rPr>
        <w:t> </w:t>
      </w:r>
      <w:r>
        <w:rPr>
          <w:color w:val="231F20"/>
        </w:rPr>
        <w:t>the</w:t>
      </w:r>
      <w:r>
        <w:rPr>
          <w:color w:val="231F20"/>
          <w:spacing w:val="-12"/>
        </w:rPr>
        <w:t> </w:t>
      </w:r>
      <w:r>
        <w:rPr>
          <w:color w:val="231F20"/>
        </w:rPr>
        <w:t>problem</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form</w:t>
      </w:r>
      <w:r>
        <w:rPr>
          <w:color w:val="231F20"/>
          <w:spacing w:val="-12"/>
        </w:rPr>
        <w:t> </w:t>
      </w:r>
      <w:r>
        <w:rPr>
          <w:color w:val="231F20"/>
        </w:rPr>
        <w:t>that</w:t>
      </w:r>
      <w:r>
        <w:rPr>
          <w:color w:val="231F20"/>
          <w:spacing w:val="-12"/>
        </w:rPr>
        <w:t> </w:t>
      </w:r>
      <w:r>
        <w:rPr>
          <w:color w:val="231F20"/>
        </w:rPr>
        <w:t>makes</w:t>
      </w:r>
      <w:r>
        <w:rPr>
          <w:color w:val="231F20"/>
          <w:spacing w:val="-12"/>
        </w:rPr>
        <w:t> </w:t>
      </w:r>
      <w:r>
        <w:rPr>
          <w:color w:val="231F20"/>
        </w:rPr>
        <w:t>the</w:t>
      </w:r>
      <w:r>
        <w:rPr>
          <w:color w:val="231F20"/>
          <w:spacing w:val="-12"/>
        </w:rPr>
        <w:t> </w:t>
      </w:r>
      <w:r>
        <w:rPr>
          <w:color w:val="231F20"/>
        </w:rPr>
        <w:t>tradeoff</w:t>
      </w:r>
      <w:r>
        <w:rPr>
          <w:color w:val="231F20"/>
          <w:spacing w:val="-12"/>
        </w:rPr>
        <w:t> </w:t>
      </w:r>
      <w:r>
        <w:rPr>
          <w:color w:val="231F20"/>
          <w:spacing w:val="-2"/>
        </w:rPr>
        <w:t>obvious.</w:t>
      </w:r>
    </w:p>
    <w:p>
      <w:pPr>
        <w:pStyle w:val="BodyText"/>
        <w:spacing w:before="72"/>
        <w:rPr>
          <w:sz w:val="20"/>
        </w:rPr>
      </w:pPr>
    </w:p>
    <w:p>
      <w:pPr>
        <w:spacing w:before="0"/>
        <w:ind w:left="159" w:right="367" w:firstLine="0"/>
        <w:jc w:val="right"/>
        <w:rPr>
          <w:rFonts w:ascii="Trebuchet MS"/>
          <w:b/>
          <w:sz w:val="20"/>
        </w:rPr>
      </w:pPr>
      <w:r>
        <w:rPr>
          <w:rFonts w:ascii="Trebuchet MS"/>
          <w:b/>
          <w:color w:val="231F20"/>
          <w:spacing w:val="-5"/>
          <w:sz w:val="20"/>
        </w:rPr>
        <w:t>23</w:t>
      </w:r>
    </w:p>
    <w:p>
      <w:pPr>
        <w:spacing w:after="0"/>
        <w:jc w:val="right"/>
        <w:rPr>
          <w:rFonts w:ascii="Trebuchet MS"/>
          <w:sz w:val="20"/>
        </w:rPr>
        <w:sectPr>
          <w:headerReference w:type="default" r:id="rId55"/>
          <w:pgSz w:w="8580" w:h="13080"/>
          <w:pgMar w:header="0" w:footer="0" w:top="148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3208655"/>
                <wp:effectExtent l="19050" t="0" r="9525" b="1269"/>
                <wp:docPr id="100" name="Group 100"/>
                <wp:cNvGraphicFramePr>
                  <a:graphicFrameLocks/>
                </wp:cNvGraphicFramePr>
                <a:graphic>
                  <a:graphicData uri="http://schemas.microsoft.com/office/word/2010/wordprocessingGroup">
                    <wpg:wgp>
                      <wpg:cNvPr id="100" name="Group 100"/>
                      <wpg:cNvGrpSpPr/>
                      <wpg:grpSpPr>
                        <a:xfrm>
                          <a:off x="0" y="0"/>
                          <a:ext cx="4267200" cy="3208655"/>
                          <a:chExt cx="4267200" cy="3208655"/>
                        </a:xfrm>
                      </wpg:grpSpPr>
                      <pic:pic>
                        <pic:nvPicPr>
                          <pic:cNvPr id="101" name="Image 101"/>
                          <pic:cNvPicPr/>
                        </pic:nvPicPr>
                        <pic:blipFill>
                          <a:blip r:embed="rId58" cstate="print"/>
                          <a:stretch>
                            <a:fillRect/>
                          </a:stretch>
                        </pic:blipFill>
                        <pic:spPr>
                          <a:xfrm>
                            <a:off x="19811" y="0"/>
                            <a:ext cx="4227575" cy="3145535"/>
                          </a:xfrm>
                          <a:prstGeom prst="rect">
                            <a:avLst/>
                          </a:prstGeom>
                        </pic:spPr>
                      </pic:pic>
                      <wps:wsp>
                        <wps:cNvPr id="102" name="Graphic 102"/>
                        <wps:cNvSpPr/>
                        <wps:spPr>
                          <a:xfrm>
                            <a:off x="0" y="319586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52.65pt;mso-position-horizontal-relative:char;mso-position-vertical-relative:line" id="docshapegroup75" coordorigin="0,0" coordsize="6720,5053">
                <v:shape style="position:absolute;left:31;top:0;width:6658;height:4954" type="#_x0000_t75" id="docshape76" stroked="false">
                  <v:imagedata r:id="rId58" o:title=""/>
                </v:shape>
                <v:line style="position:absolute" from="0,5033" to="6720,5033" stroked="true" strokeweight="2pt" strokecolor="#231f20">
                  <v:stroke dashstyle="solid"/>
                </v:line>
              </v:group>
            </w:pict>
          </mc:Fallback>
        </mc:AlternateContent>
      </w:r>
      <w:r>
        <w:rPr>
          <w:rFonts w:ascii="Trebuchet MS"/>
          <w:sz w:val="20"/>
        </w:rPr>
      </w:r>
    </w:p>
    <w:p>
      <w:pPr>
        <w:spacing w:before="84"/>
        <w:ind w:left="330" w:right="0"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3.1</w:t>
      </w:r>
      <w:r>
        <w:rPr>
          <w:rFonts w:ascii="Trebuchet MS"/>
          <w:b/>
          <w:color w:val="231F20"/>
          <w:spacing w:val="33"/>
          <w:sz w:val="19"/>
        </w:rPr>
        <w:t>  </w:t>
      </w:r>
      <w:r>
        <w:rPr>
          <w:rFonts w:ascii="Trebuchet MS"/>
          <w:b/>
          <w:color w:val="231F20"/>
          <w:spacing w:val="-6"/>
          <w:sz w:val="19"/>
        </w:rPr>
        <w:t>Contradiction</w:t>
      </w:r>
      <w:r>
        <w:rPr>
          <w:rFonts w:ascii="Trebuchet MS"/>
          <w:b/>
          <w:color w:val="231F20"/>
          <w:spacing w:val="-7"/>
          <w:sz w:val="19"/>
        </w:rPr>
        <w:t> </w:t>
      </w:r>
      <w:r>
        <w:rPr>
          <w:rFonts w:ascii="Trebuchet MS"/>
          <w:b/>
          <w:color w:val="231F20"/>
          <w:spacing w:val="-6"/>
          <w:sz w:val="19"/>
        </w:rPr>
        <w:t>is</w:t>
      </w:r>
      <w:r>
        <w:rPr>
          <w:rFonts w:ascii="Trebuchet MS"/>
          <w:b/>
          <w:color w:val="231F20"/>
          <w:spacing w:val="-8"/>
          <w:sz w:val="19"/>
        </w:rPr>
        <w:t> </w:t>
      </w:r>
      <w:r>
        <w:rPr>
          <w:rFonts w:ascii="Trebuchet MS"/>
          <w:b/>
          <w:color w:val="231F20"/>
          <w:spacing w:val="-6"/>
          <w:sz w:val="19"/>
        </w:rPr>
        <w:t>the</w:t>
      </w:r>
      <w:r>
        <w:rPr>
          <w:rFonts w:ascii="Trebuchet MS"/>
          <w:b/>
          <w:color w:val="231F20"/>
          <w:spacing w:val="-7"/>
          <w:sz w:val="19"/>
        </w:rPr>
        <w:t> </w:t>
      </w:r>
      <w:r>
        <w:rPr>
          <w:rFonts w:ascii="Trebuchet MS"/>
          <w:b/>
          <w:color w:val="231F20"/>
          <w:spacing w:val="-6"/>
          <w:sz w:val="19"/>
        </w:rPr>
        <w:t>core</w:t>
      </w:r>
      <w:r>
        <w:rPr>
          <w:rFonts w:ascii="Trebuchet MS"/>
          <w:b/>
          <w:color w:val="231F20"/>
          <w:spacing w:val="-8"/>
          <w:sz w:val="19"/>
        </w:rPr>
        <w:t> </w:t>
      </w:r>
      <w:r>
        <w:rPr>
          <w:rFonts w:ascii="Trebuchet MS"/>
          <w:b/>
          <w:color w:val="231F20"/>
          <w:spacing w:val="-6"/>
          <w:sz w:val="19"/>
        </w:rPr>
        <w:t>of</w:t>
      </w:r>
      <w:r>
        <w:rPr>
          <w:rFonts w:ascii="Trebuchet MS"/>
          <w:b/>
          <w:color w:val="231F20"/>
          <w:spacing w:val="-7"/>
          <w:sz w:val="19"/>
        </w:rPr>
        <w:t> </w:t>
      </w:r>
      <w:r>
        <w:rPr>
          <w:rFonts w:ascii="Trebuchet MS"/>
          <w:b/>
          <w:color w:val="231F20"/>
          <w:spacing w:val="-6"/>
          <w:sz w:val="19"/>
        </w:rPr>
        <w:t>a</w:t>
      </w:r>
      <w:r>
        <w:rPr>
          <w:rFonts w:ascii="Trebuchet MS"/>
          <w:b/>
          <w:color w:val="231F20"/>
          <w:spacing w:val="-8"/>
          <w:sz w:val="19"/>
        </w:rPr>
        <w:t> </w:t>
      </w:r>
      <w:r>
        <w:rPr>
          <w:rFonts w:ascii="Trebuchet MS"/>
          <w:b/>
          <w:color w:val="231F20"/>
          <w:spacing w:val="-6"/>
          <w:sz w:val="19"/>
        </w:rPr>
        <w:t>challenging</w:t>
      </w:r>
      <w:r>
        <w:rPr>
          <w:rFonts w:ascii="Trebuchet MS"/>
          <w:b/>
          <w:color w:val="231F20"/>
          <w:spacing w:val="-7"/>
          <w:sz w:val="19"/>
        </w:rPr>
        <w:t> </w:t>
      </w:r>
      <w:r>
        <w:rPr>
          <w:rFonts w:ascii="Trebuchet MS"/>
          <w:b/>
          <w:color w:val="231F20"/>
          <w:spacing w:val="-6"/>
          <w:sz w:val="19"/>
        </w:rPr>
        <w:t>problem.</w:t>
      </w:r>
    </w:p>
    <w:p>
      <w:pPr>
        <w:pStyle w:val="ListParagraph"/>
        <w:numPr>
          <w:ilvl w:val="0"/>
          <w:numId w:val="29"/>
        </w:numPr>
        <w:tabs>
          <w:tab w:pos="810" w:val="left" w:leader="none"/>
        </w:tabs>
        <w:spacing w:line="225" w:lineRule="auto" w:before="134" w:after="0"/>
        <w:ind w:left="810" w:right="367" w:hanging="240"/>
        <w:jc w:val="both"/>
        <w:rPr>
          <w:sz w:val="21"/>
        </w:rPr>
      </w:pPr>
      <w:r>
        <w:rPr>
          <w:color w:val="231F20"/>
          <w:spacing w:val="-4"/>
          <w:sz w:val="21"/>
        </w:rPr>
        <w:t>We</w:t>
      </w:r>
      <w:r>
        <w:rPr>
          <w:color w:val="231F20"/>
          <w:spacing w:val="-7"/>
          <w:sz w:val="21"/>
        </w:rPr>
        <w:t> </w:t>
      </w:r>
      <w:r>
        <w:rPr>
          <w:color w:val="231F20"/>
          <w:spacing w:val="-4"/>
          <w:sz w:val="21"/>
        </w:rPr>
        <w:t>show</w:t>
      </w:r>
      <w:r>
        <w:rPr>
          <w:color w:val="231F20"/>
          <w:spacing w:val="-7"/>
          <w:sz w:val="21"/>
        </w:rPr>
        <w:t> </w:t>
      </w:r>
      <w:r>
        <w:rPr>
          <w:color w:val="231F20"/>
          <w:spacing w:val="-4"/>
          <w:sz w:val="21"/>
        </w:rPr>
        <w:t>how</w:t>
      </w:r>
      <w:r>
        <w:rPr>
          <w:color w:val="231F20"/>
          <w:spacing w:val="-7"/>
          <w:sz w:val="21"/>
        </w:rPr>
        <w:t> </w:t>
      </w:r>
      <w:r>
        <w:rPr>
          <w:color w:val="231F20"/>
          <w:spacing w:val="-4"/>
          <w:sz w:val="21"/>
        </w:rPr>
        <w:t>to</w:t>
      </w:r>
      <w:r>
        <w:rPr>
          <w:color w:val="231F20"/>
          <w:spacing w:val="-7"/>
          <w:sz w:val="21"/>
        </w:rPr>
        <w:t> </w:t>
      </w:r>
      <w:r>
        <w:rPr>
          <w:color w:val="231F20"/>
          <w:spacing w:val="-4"/>
          <w:sz w:val="21"/>
        </w:rPr>
        <w:t>formulate</w:t>
      </w:r>
      <w:r>
        <w:rPr>
          <w:color w:val="231F20"/>
          <w:spacing w:val="-7"/>
          <w:sz w:val="21"/>
        </w:rPr>
        <w:t> </w:t>
      </w:r>
      <w:r>
        <w:rPr>
          <w:color w:val="231F20"/>
          <w:spacing w:val="-4"/>
          <w:sz w:val="21"/>
        </w:rPr>
        <w:t>the</w:t>
      </w:r>
      <w:r>
        <w:rPr>
          <w:color w:val="231F20"/>
          <w:spacing w:val="-7"/>
          <w:sz w:val="21"/>
        </w:rPr>
        <w:t> </w:t>
      </w:r>
      <w:r>
        <w:rPr>
          <w:color w:val="231F20"/>
          <w:spacing w:val="-4"/>
          <w:sz w:val="21"/>
        </w:rPr>
        <w:t>tradeoff.</w:t>
      </w:r>
      <w:r>
        <w:rPr>
          <w:color w:val="231F20"/>
          <w:spacing w:val="-7"/>
          <w:sz w:val="21"/>
        </w:rPr>
        <w:t> </w:t>
      </w:r>
      <w:r>
        <w:rPr>
          <w:color w:val="231F20"/>
          <w:spacing w:val="-4"/>
          <w:sz w:val="21"/>
        </w:rPr>
        <w:t>The</w:t>
      </w:r>
      <w:r>
        <w:rPr>
          <w:color w:val="231F20"/>
          <w:spacing w:val="-7"/>
          <w:sz w:val="21"/>
        </w:rPr>
        <w:t> </w:t>
      </w:r>
      <w:r>
        <w:rPr>
          <w:color w:val="231F20"/>
          <w:spacing w:val="-4"/>
          <w:sz w:val="21"/>
        </w:rPr>
        <w:t>tradeoff</w:t>
      </w:r>
      <w:r>
        <w:rPr>
          <w:color w:val="231F20"/>
          <w:spacing w:val="-7"/>
          <w:sz w:val="21"/>
        </w:rPr>
        <w:t> </w:t>
      </w:r>
      <w:r>
        <w:rPr>
          <w:color w:val="231F20"/>
          <w:spacing w:val="-4"/>
          <w:sz w:val="21"/>
        </w:rPr>
        <w:t>appears</w:t>
      </w:r>
      <w:r>
        <w:rPr>
          <w:color w:val="231F20"/>
          <w:spacing w:val="-7"/>
          <w:sz w:val="21"/>
        </w:rPr>
        <w:t> </w:t>
      </w:r>
      <w:r>
        <w:rPr>
          <w:color w:val="231F20"/>
          <w:spacing w:val="-4"/>
          <w:sz w:val="21"/>
        </w:rPr>
        <w:t>in</w:t>
      </w:r>
      <w:r>
        <w:rPr>
          <w:color w:val="231F20"/>
          <w:spacing w:val="-7"/>
          <w:sz w:val="21"/>
        </w:rPr>
        <w:t> </w:t>
      </w:r>
      <w:r>
        <w:rPr>
          <w:color w:val="231F20"/>
          <w:spacing w:val="-4"/>
          <w:sz w:val="21"/>
        </w:rPr>
        <w:t>the</w:t>
      </w:r>
      <w:r>
        <w:rPr>
          <w:color w:val="231F20"/>
          <w:spacing w:val="-7"/>
          <w:sz w:val="21"/>
        </w:rPr>
        <w:t> </w:t>
      </w:r>
      <w:r>
        <w:rPr>
          <w:color w:val="231F20"/>
          <w:spacing w:val="-4"/>
          <w:sz w:val="21"/>
        </w:rPr>
        <w:t>system</w:t>
      </w:r>
      <w:r>
        <w:rPr>
          <w:color w:val="231F20"/>
          <w:spacing w:val="-7"/>
          <w:sz w:val="21"/>
        </w:rPr>
        <w:t> </w:t>
      </w:r>
      <w:r>
        <w:rPr>
          <w:color w:val="231F20"/>
          <w:spacing w:val="-4"/>
          <w:sz w:val="21"/>
        </w:rPr>
        <w:t>of </w:t>
      </w:r>
      <w:r>
        <w:rPr>
          <w:color w:val="231F20"/>
          <w:spacing w:val="-6"/>
          <w:sz w:val="21"/>
        </w:rPr>
        <w:t>the tool and the object. There may be different models of tradeoffs. The system </w:t>
      </w:r>
      <w:r>
        <w:rPr>
          <w:color w:val="231F20"/>
          <w:spacing w:val="-8"/>
          <w:sz w:val="21"/>
        </w:rPr>
        <w:t>has different features. When we have the problem, we have the tradeoff between</w:t>
      </w:r>
    </w:p>
    <w:p>
      <w:pPr>
        <w:pStyle w:val="BodyText"/>
        <w:spacing w:line="229" w:lineRule="exact" w:before="14"/>
        <w:ind w:left="810"/>
        <w:jc w:val="both"/>
      </w:pPr>
      <w:r>
        <w:rPr>
          <w:color w:val="231F20"/>
          <w:spacing w:val="-8"/>
        </w:rPr>
        <w:t>features.</w:t>
      </w:r>
      <w:r>
        <w:rPr>
          <w:color w:val="231F20"/>
          <w:spacing w:val="-3"/>
        </w:rPr>
        <w:t> </w:t>
      </w:r>
      <w:r>
        <w:rPr>
          <w:color w:val="231F20"/>
          <w:spacing w:val="-8"/>
        </w:rPr>
        <w:t>A</w:t>
      </w:r>
      <w:r>
        <w:rPr>
          <w:color w:val="231F20"/>
          <w:spacing w:val="-3"/>
        </w:rPr>
        <w:t> </w:t>
      </w:r>
      <w:r>
        <w:rPr>
          <w:color w:val="231F20"/>
          <w:spacing w:val="-8"/>
        </w:rPr>
        <w:t>simple</w:t>
      </w:r>
      <w:r>
        <w:rPr>
          <w:color w:val="231F20"/>
          <w:spacing w:val="-3"/>
        </w:rPr>
        <w:t> </w:t>
      </w:r>
      <w:r>
        <w:rPr>
          <w:color w:val="231F20"/>
          <w:spacing w:val="-8"/>
        </w:rPr>
        <w:t>way</w:t>
      </w:r>
      <w:r>
        <w:rPr>
          <w:color w:val="231F20"/>
          <w:spacing w:val="-3"/>
        </w:rPr>
        <w:t> </w:t>
      </w:r>
      <w:r>
        <w:rPr>
          <w:color w:val="231F20"/>
          <w:spacing w:val="-8"/>
        </w:rPr>
        <w:t>to</w:t>
      </w:r>
      <w:r>
        <w:rPr>
          <w:color w:val="231F20"/>
          <w:spacing w:val="-2"/>
        </w:rPr>
        <w:t> </w:t>
      </w:r>
      <w:r>
        <w:rPr>
          <w:color w:val="231F20"/>
          <w:spacing w:val="-8"/>
        </w:rPr>
        <w:t>formulate</w:t>
      </w:r>
      <w:r>
        <w:rPr>
          <w:color w:val="231F20"/>
          <w:spacing w:val="-3"/>
        </w:rPr>
        <w:t> </w:t>
      </w:r>
      <w:r>
        <w:rPr>
          <w:color w:val="231F20"/>
          <w:spacing w:val="-8"/>
        </w:rPr>
        <w:t>the</w:t>
      </w:r>
      <w:r>
        <w:rPr>
          <w:color w:val="231F20"/>
          <w:spacing w:val="-3"/>
        </w:rPr>
        <w:t> </w:t>
      </w:r>
      <w:r>
        <w:rPr>
          <w:color w:val="231F20"/>
          <w:spacing w:val="-8"/>
        </w:rPr>
        <w:t>tradeoff</w:t>
      </w:r>
      <w:r>
        <w:rPr>
          <w:color w:val="231F20"/>
          <w:spacing w:val="-3"/>
        </w:rPr>
        <w:t> </w:t>
      </w:r>
      <w:r>
        <w:rPr>
          <w:color w:val="231F20"/>
          <w:spacing w:val="-8"/>
        </w:rPr>
        <w:t>between</w:t>
      </w:r>
      <w:r>
        <w:rPr>
          <w:color w:val="231F20"/>
          <w:spacing w:val="-2"/>
        </w:rPr>
        <w:t> </w:t>
      </w:r>
      <w:r>
        <w:rPr>
          <w:color w:val="231F20"/>
          <w:spacing w:val="-8"/>
        </w:rPr>
        <w:t>features</w:t>
      </w:r>
      <w:r>
        <w:rPr>
          <w:color w:val="231F20"/>
          <w:spacing w:val="-3"/>
        </w:rPr>
        <w:t> </w:t>
      </w:r>
      <w:r>
        <w:rPr>
          <w:color w:val="231F20"/>
          <w:spacing w:val="-8"/>
        </w:rPr>
        <w:t>is</w:t>
      </w:r>
      <w:r>
        <w:rPr>
          <w:color w:val="231F20"/>
          <w:spacing w:val="-3"/>
        </w:rPr>
        <w:t> </w:t>
      </w:r>
      <w:r>
        <w:rPr>
          <w:color w:val="231F20"/>
          <w:spacing w:val="-8"/>
        </w:rPr>
        <w:t>introduced.</w:t>
      </w:r>
    </w:p>
    <w:p>
      <w:pPr>
        <w:pStyle w:val="ListParagraph"/>
        <w:numPr>
          <w:ilvl w:val="0"/>
          <w:numId w:val="29"/>
        </w:numPr>
        <w:tabs>
          <w:tab w:pos="810" w:val="left" w:leader="none"/>
        </w:tabs>
        <w:spacing w:line="225" w:lineRule="auto" w:before="1" w:after="0"/>
        <w:ind w:left="810" w:right="368" w:hanging="240"/>
        <w:jc w:val="both"/>
        <w:rPr>
          <w:sz w:val="21"/>
        </w:rPr>
      </w:pPr>
      <w:r>
        <w:rPr>
          <w:color w:val="231F20"/>
          <w:sz w:val="21"/>
        </w:rPr>
        <w:t>We</w:t>
      </w:r>
      <w:r>
        <w:rPr>
          <w:color w:val="231F20"/>
          <w:spacing w:val="-9"/>
          <w:sz w:val="21"/>
        </w:rPr>
        <w:t> </w:t>
      </w:r>
      <w:r>
        <w:rPr>
          <w:color w:val="231F20"/>
          <w:sz w:val="21"/>
        </w:rPr>
        <w:t>consider</w:t>
      </w:r>
      <w:r>
        <w:rPr>
          <w:color w:val="231F20"/>
          <w:spacing w:val="-9"/>
          <w:sz w:val="21"/>
        </w:rPr>
        <w:t> </w:t>
      </w:r>
      <w:r>
        <w:rPr>
          <w:color w:val="231F20"/>
          <w:sz w:val="21"/>
        </w:rPr>
        <w:t>complex</w:t>
      </w:r>
      <w:r>
        <w:rPr>
          <w:color w:val="231F20"/>
          <w:spacing w:val="-9"/>
          <w:sz w:val="21"/>
        </w:rPr>
        <w:t> </w:t>
      </w:r>
      <w:r>
        <w:rPr>
          <w:color w:val="231F20"/>
          <w:sz w:val="21"/>
        </w:rPr>
        <w:t>problems</w:t>
      </w:r>
      <w:r>
        <w:rPr>
          <w:color w:val="231F20"/>
          <w:spacing w:val="-9"/>
          <w:sz w:val="21"/>
        </w:rPr>
        <w:t> </w:t>
      </w:r>
      <w:r>
        <w:rPr>
          <w:color w:val="231F20"/>
          <w:sz w:val="21"/>
        </w:rPr>
        <w:t>that</w:t>
      </w:r>
      <w:r>
        <w:rPr>
          <w:color w:val="231F20"/>
          <w:spacing w:val="-9"/>
          <w:sz w:val="21"/>
        </w:rPr>
        <w:t> </w:t>
      </w:r>
      <w:r>
        <w:rPr>
          <w:color w:val="231F20"/>
          <w:sz w:val="21"/>
        </w:rPr>
        <w:t>have</w:t>
      </w:r>
      <w:r>
        <w:rPr>
          <w:color w:val="231F20"/>
          <w:spacing w:val="-9"/>
          <w:sz w:val="21"/>
        </w:rPr>
        <w:t> </w:t>
      </w:r>
      <w:r>
        <w:rPr>
          <w:color w:val="231F20"/>
          <w:sz w:val="21"/>
        </w:rPr>
        <w:t>many</w:t>
      </w:r>
      <w:r>
        <w:rPr>
          <w:color w:val="231F20"/>
          <w:spacing w:val="-9"/>
          <w:sz w:val="21"/>
        </w:rPr>
        <w:t> </w:t>
      </w:r>
      <w:r>
        <w:rPr>
          <w:color w:val="231F20"/>
          <w:sz w:val="21"/>
        </w:rPr>
        <w:t>tradeoffs.</w:t>
      </w:r>
      <w:r>
        <w:rPr>
          <w:color w:val="231F20"/>
          <w:spacing w:val="-9"/>
          <w:sz w:val="21"/>
        </w:rPr>
        <w:t> </w:t>
      </w:r>
      <w:r>
        <w:rPr>
          <w:color w:val="231F20"/>
          <w:sz w:val="21"/>
        </w:rPr>
        <w:t>The</w:t>
      </w:r>
      <w:r>
        <w:rPr>
          <w:color w:val="231F20"/>
          <w:spacing w:val="-9"/>
          <w:sz w:val="21"/>
        </w:rPr>
        <w:t> </w:t>
      </w:r>
      <w:r>
        <w:rPr>
          <w:color w:val="231F20"/>
          <w:sz w:val="21"/>
        </w:rPr>
        <w:t>tradeoff</w:t>
      </w:r>
      <w:r>
        <w:rPr>
          <w:color w:val="231F20"/>
          <w:spacing w:val="-9"/>
          <w:sz w:val="21"/>
        </w:rPr>
        <w:t> </w:t>
      </w:r>
      <w:r>
        <w:rPr>
          <w:color w:val="231F20"/>
          <w:sz w:val="21"/>
        </w:rPr>
        <w:t>can appear</w:t>
      </w:r>
      <w:r>
        <w:rPr>
          <w:color w:val="231F20"/>
          <w:spacing w:val="-14"/>
          <w:sz w:val="21"/>
        </w:rPr>
        <w:t> </w:t>
      </w:r>
      <w:r>
        <w:rPr>
          <w:color w:val="231F20"/>
          <w:sz w:val="21"/>
        </w:rPr>
        <w:t>on</w:t>
      </w:r>
      <w:r>
        <w:rPr>
          <w:color w:val="231F20"/>
          <w:spacing w:val="-13"/>
          <w:sz w:val="21"/>
        </w:rPr>
        <w:t> </w:t>
      </w:r>
      <w:r>
        <w:rPr>
          <w:color w:val="231F20"/>
          <w:sz w:val="21"/>
        </w:rPr>
        <w:t>different</w:t>
      </w:r>
      <w:r>
        <w:rPr>
          <w:color w:val="231F20"/>
          <w:spacing w:val="-13"/>
          <w:sz w:val="21"/>
        </w:rPr>
        <w:t> </w:t>
      </w:r>
      <w:r>
        <w:rPr>
          <w:color w:val="231F20"/>
          <w:sz w:val="21"/>
        </w:rPr>
        <w:t>system</w:t>
      </w:r>
      <w:r>
        <w:rPr>
          <w:color w:val="231F20"/>
          <w:spacing w:val="-13"/>
          <w:sz w:val="21"/>
        </w:rPr>
        <w:t> </w:t>
      </w:r>
      <w:r>
        <w:rPr>
          <w:color w:val="231F20"/>
          <w:sz w:val="21"/>
        </w:rPr>
        <w:t>levels</w:t>
      </w:r>
      <w:r>
        <w:rPr>
          <w:color w:val="231F20"/>
          <w:spacing w:val="-13"/>
          <w:sz w:val="21"/>
        </w:rPr>
        <w:t> </w:t>
      </w:r>
      <w:r>
        <w:rPr>
          <w:color w:val="231F20"/>
          <w:sz w:val="21"/>
        </w:rPr>
        <w:t>and</w:t>
      </w:r>
      <w:r>
        <w:rPr>
          <w:color w:val="231F20"/>
          <w:spacing w:val="-13"/>
          <w:sz w:val="21"/>
        </w:rPr>
        <w:t> </w:t>
      </w:r>
      <w:r>
        <w:rPr>
          <w:color w:val="231F20"/>
          <w:sz w:val="21"/>
        </w:rPr>
        <w:t>at</w:t>
      </w:r>
      <w:r>
        <w:rPr>
          <w:color w:val="231F20"/>
          <w:spacing w:val="-13"/>
          <w:sz w:val="21"/>
        </w:rPr>
        <w:t> </w:t>
      </w:r>
      <w:r>
        <w:rPr>
          <w:color w:val="231F20"/>
          <w:sz w:val="21"/>
        </w:rPr>
        <w:t>different</w:t>
      </w:r>
      <w:r>
        <w:rPr>
          <w:color w:val="231F20"/>
          <w:spacing w:val="-13"/>
          <w:sz w:val="21"/>
        </w:rPr>
        <w:t> </w:t>
      </w:r>
      <w:r>
        <w:rPr>
          <w:color w:val="231F20"/>
          <w:sz w:val="21"/>
        </w:rPr>
        <w:t>times.</w:t>
      </w:r>
      <w:r>
        <w:rPr>
          <w:color w:val="231F20"/>
          <w:spacing w:val="-14"/>
          <w:sz w:val="21"/>
        </w:rPr>
        <w:t> </w:t>
      </w:r>
      <w:r>
        <w:rPr>
          <w:color w:val="231F20"/>
          <w:sz w:val="21"/>
        </w:rPr>
        <w:t>The</w:t>
      </w:r>
      <w:r>
        <w:rPr>
          <w:color w:val="231F20"/>
          <w:spacing w:val="-13"/>
          <w:sz w:val="21"/>
        </w:rPr>
        <w:t> </w:t>
      </w:r>
      <w:r>
        <w:rPr>
          <w:color w:val="231F20"/>
          <w:sz w:val="21"/>
        </w:rPr>
        <w:t>selection</w:t>
      </w:r>
      <w:r>
        <w:rPr>
          <w:color w:val="231F20"/>
          <w:spacing w:val="-13"/>
          <w:sz w:val="21"/>
        </w:rPr>
        <w:t> </w:t>
      </w:r>
      <w:r>
        <w:rPr>
          <w:color w:val="231F20"/>
          <w:sz w:val="21"/>
        </w:rPr>
        <w:t>of</w:t>
      </w:r>
      <w:r>
        <w:rPr>
          <w:color w:val="231F20"/>
          <w:spacing w:val="-13"/>
          <w:sz w:val="21"/>
        </w:rPr>
        <w:t> </w:t>
      </w:r>
      <w:r>
        <w:rPr>
          <w:color w:val="231F20"/>
          <w:sz w:val="21"/>
        </w:rPr>
        <w:t>the tradeoff is discussed.</w:t>
      </w:r>
    </w:p>
    <w:p>
      <w:pPr>
        <w:pStyle w:val="ListParagraph"/>
        <w:numPr>
          <w:ilvl w:val="0"/>
          <w:numId w:val="29"/>
        </w:numPr>
        <w:tabs>
          <w:tab w:pos="809" w:val="left" w:leader="none"/>
        </w:tabs>
        <w:spacing w:line="302" w:lineRule="exact" w:before="0" w:after="0"/>
        <w:ind w:left="809" w:right="0" w:hanging="239"/>
        <w:jc w:val="both"/>
        <w:rPr>
          <w:sz w:val="21"/>
        </w:rPr>
      </w:pPr>
      <w:r>
        <w:rPr>
          <w:color w:val="231F20"/>
          <w:spacing w:val="-4"/>
          <w:sz w:val="21"/>
        </w:rPr>
        <w:t>The</w:t>
      </w:r>
      <w:r>
        <w:rPr>
          <w:color w:val="231F20"/>
          <w:spacing w:val="-3"/>
          <w:sz w:val="21"/>
        </w:rPr>
        <w:t> </w:t>
      </w:r>
      <w:r>
        <w:rPr>
          <w:color w:val="231F20"/>
          <w:spacing w:val="-4"/>
          <w:sz w:val="21"/>
        </w:rPr>
        <w:t>last</w:t>
      </w:r>
      <w:r>
        <w:rPr>
          <w:color w:val="231F20"/>
          <w:spacing w:val="-2"/>
          <w:sz w:val="21"/>
        </w:rPr>
        <w:t> </w:t>
      </w:r>
      <w:r>
        <w:rPr>
          <w:color w:val="231F20"/>
          <w:spacing w:val="-4"/>
          <w:sz w:val="21"/>
        </w:rPr>
        <w:t>part</w:t>
      </w:r>
      <w:r>
        <w:rPr>
          <w:color w:val="231F20"/>
          <w:spacing w:val="-2"/>
          <w:sz w:val="21"/>
        </w:rPr>
        <w:t> </w:t>
      </w:r>
      <w:r>
        <w:rPr>
          <w:color w:val="231F20"/>
          <w:spacing w:val="-4"/>
          <w:sz w:val="21"/>
        </w:rPr>
        <w:t>of</w:t>
      </w:r>
      <w:r>
        <w:rPr>
          <w:color w:val="231F20"/>
          <w:spacing w:val="-3"/>
          <w:sz w:val="21"/>
        </w:rPr>
        <w:t> </w:t>
      </w:r>
      <w:r>
        <w:rPr>
          <w:color w:val="231F20"/>
          <w:spacing w:val="-4"/>
          <w:sz w:val="21"/>
        </w:rPr>
        <w:t>the</w:t>
      </w:r>
      <w:r>
        <w:rPr>
          <w:color w:val="231F20"/>
          <w:spacing w:val="-2"/>
          <w:sz w:val="21"/>
        </w:rPr>
        <w:t> </w:t>
      </w:r>
      <w:r>
        <w:rPr>
          <w:color w:val="231F20"/>
          <w:spacing w:val="-4"/>
          <w:sz w:val="21"/>
        </w:rPr>
        <w:t>chapter</w:t>
      </w:r>
      <w:r>
        <w:rPr>
          <w:color w:val="231F20"/>
          <w:spacing w:val="-2"/>
          <w:sz w:val="21"/>
        </w:rPr>
        <w:t> </w:t>
      </w:r>
      <w:r>
        <w:rPr>
          <w:color w:val="231F20"/>
          <w:spacing w:val="-4"/>
          <w:sz w:val="21"/>
        </w:rPr>
        <w:t>presents</w:t>
      </w:r>
      <w:r>
        <w:rPr>
          <w:color w:val="231F20"/>
          <w:spacing w:val="-3"/>
          <w:sz w:val="21"/>
        </w:rPr>
        <w:t> </w:t>
      </w:r>
      <w:r>
        <w:rPr>
          <w:color w:val="231F20"/>
          <w:spacing w:val="-4"/>
          <w:sz w:val="21"/>
        </w:rPr>
        <w:t>five</w:t>
      </w:r>
      <w:r>
        <w:rPr>
          <w:color w:val="231F20"/>
          <w:spacing w:val="-2"/>
          <w:sz w:val="21"/>
        </w:rPr>
        <w:t> </w:t>
      </w:r>
      <w:r>
        <w:rPr>
          <w:color w:val="231F20"/>
          <w:spacing w:val="-4"/>
          <w:sz w:val="21"/>
        </w:rPr>
        <w:t>steps</w:t>
      </w:r>
      <w:r>
        <w:rPr>
          <w:color w:val="231F20"/>
          <w:spacing w:val="-2"/>
          <w:sz w:val="21"/>
        </w:rPr>
        <w:t> </w:t>
      </w:r>
      <w:r>
        <w:rPr>
          <w:color w:val="231F20"/>
          <w:spacing w:val="-4"/>
          <w:sz w:val="21"/>
        </w:rPr>
        <w:t>for</w:t>
      </w:r>
      <w:r>
        <w:rPr>
          <w:color w:val="231F20"/>
          <w:spacing w:val="-3"/>
          <w:sz w:val="21"/>
        </w:rPr>
        <w:t> </w:t>
      </w:r>
      <w:r>
        <w:rPr>
          <w:color w:val="231F20"/>
          <w:spacing w:val="-4"/>
          <w:sz w:val="21"/>
        </w:rPr>
        <w:t>problem</w:t>
      </w:r>
      <w:r>
        <w:rPr>
          <w:color w:val="231F20"/>
          <w:spacing w:val="-2"/>
          <w:sz w:val="21"/>
        </w:rPr>
        <w:t> </w:t>
      </w:r>
      <w:r>
        <w:rPr>
          <w:color w:val="231F20"/>
          <w:spacing w:val="-4"/>
          <w:sz w:val="21"/>
        </w:rPr>
        <w:t>clarification.</w:t>
      </w:r>
    </w:p>
    <w:p>
      <w:pPr>
        <w:pStyle w:val="BodyText"/>
        <w:spacing w:before="2"/>
        <w:rPr>
          <w:sz w:val="28"/>
        </w:rPr>
      </w:pPr>
    </w:p>
    <w:p>
      <w:pPr>
        <w:pStyle w:val="Heading4"/>
        <w:numPr>
          <w:ilvl w:val="1"/>
          <w:numId w:val="28"/>
        </w:numPr>
        <w:tabs>
          <w:tab w:pos="1049" w:val="left" w:leader="none"/>
        </w:tabs>
        <w:spacing w:line="240" w:lineRule="auto" w:before="0" w:after="0"/>
        <w:ind w:left="1049" w:right="0" w:hanging="719"/>
        <w:jc w:val="left"/>
      </w:pPr>
      <w:r>
        <w:rPr>
          <w:color w:val="231F20"/>
          <w:w w:val="90"/>
        </w:rPr>
        <w:t>What</w:t>
      </w:r>
      <w:r>
        <w:rPr>
          <w:color w:val="231F20"/>
          <w:spacing w:val="10"/>
        </w:rPr>
        <w:t> </w:t>
      </w:r>
      <w:r>
        <w:rPr>
          <w:color w:val="231F20"/>
          <w:w w:val="90"/>
        </w:rPr>
        <w:t>Are</w:t>
      </w:r>
      <w:r>
        <w:rPr>
          <w:color w:val="231F20"/>
          <w:spacing w:val="10"/>
        </w:rPr>
        <w:t> </w:t>
      </w:r>
      <w:r>
        <w:rPr>
          <w:color w:val="231F20"/>
          <w:w w:val="90"/>
        </w:rPr>
        <w:t>Tradeoffs</w:t>
      </w:r>
      <w:r>
        <w:rPr>
          <w:color w:val="231F20"/>
          <w:spacing w:val="10"/>
        </w:rPr>
        <w:t> </w:t>
      </w:r>
      <w:r>
        <w:rPr>
          <w:color w:val="231F20"/>
          <w:w w:val="90"/>
        </w:rPr>
        <w:t>and</w:t>
      </w:r>
      <w:r>
        <w:rPr>
          <w:color w:val="231F20"/>
          <w:spacing w:val="10"/>
        </w:rPr>
        <w:t> </w:t>
      </w:r>
      <w:r>
        <w:rPr>
          <w:color w:val="231F20"/>
          <w:w w:val="90"/>
        </w:rPr>
        <w:t>Inherent</w:t>
      </w:r>
      <w:r>
        <w:rPr>
          <w:color w:val="231F20"/>
          <w:spacing w:val="10"/>
        </w:rPr>
        <w:t> </w:t>
      </w:r>
      <w:r>
        <w:rPr>
          <w:color w:val="231F20"/>
          <w:spacing w:val="-2"/>
          <w:w w:val="90"/>
        </w:rPr>
        <w:t>Contradictions?</w:t>
      </w:r>
    </w:p>
    <w:p>
      <w:pPr>
        <w:pStyle w:val="BodyText"/>
        <w:spacing w:line="249" w:lineRule="auto" w:before="112"/>
        <w:ind w:left="330" w:right="368"/>
        <w:jc w:val="both"/>
      </w:pPr>
      <w:r>
        <w:rPr>
          <w:color w:val="231F20"/>
          <w:spacing w:val="-2"/>
        </w:rPr>
        <w:t>In</w:t>
      </w:r>
      <w:r>
        <w:rPr>
          <w:color w:val="231F20"/>
          <w:spacing w:val="-12"/>
        </w:rPr>
        <w:t> </w:t>
      </w:r>
      <w:r>
        <w:rPr>
          <w:color w:val="231F20"/>
          <w:spacing w:val="-2"/>
        </w:rPr>
        <w:t>this</w:t>
      </w:r>
      <w:r>
        <w:rPr>
          <w:color w:val="231F20"/>
          <w:spacing w:val="-11"/>
        </w:rPr>
        <w:t> </w:t>
      </w:r>
      <w:r>
        <w:rPr>
          <w:color w:val="231F20"/>
          <w:spacing w:val="-2"/>
        </w:rPr>
        <w:t>and</w:t>
      </w:r>
      <w:r>
        <w:rPr>
          <w:color w:val="231F20"/>
          <w:spacing w:val="-11"/>
        </w:rPr>
        <w:t> </w:t>
      </w:r>
      <w:r>
        <w:rPr>
          <w:color w:val="231F20"/>
          <w:spacing w:val="-2"/>
        </w:rPr>
        <w:t>following</w:t>
      </w:r>
      <w:r>
        <w:rPr>
          <w:color w:val="231F20"/>
          <w:spacing w:val="-11"/>
        </w:rPr>
        <w:t> </w:t>
      </w:r>
      <w:r>
        <w:rPr>
          <w:color w:val="231F20"/>
          <w:spacing w:val="-2"/>
        </w:rPr>
        <w:t>chapters,</w:t>
      </w:r>
      <w:r>
        <w:rPr>
          <w:color w:val="231F20"/>
          <w:spacing w:val="-11"/>
        </w:rPr>
        <w:t> </w:t>
      </w:r>
      <w:r>
        <w:rPr>
          <w:color w:val="231F20"/>
          <w:spacing w:val="-2"/>
        </w:rPr>
        <w:t>we</w:t>
      </w:r>
      <w:r>
        <w:rPr>
          <w:color w:val="231F20"/>
          <w:spacing w:val="-11"/>
        </w:rPr>
        <w:t> </w:t>
      </w:r>
      <w:r>
        <w:rPr>
          <w:color w:val="231F20"/>
          <w:spacing w:val="-2"/>
        </w:rPr>
        <w:t>will</w:t>
      </w:r>
      <w:r>
        <w:rPr>
          <w:color w:val="231F20"/>
          <w:spacing w:val="-11"/>
        </w:rPr>
        <w:t> </w:t>
      </w:r>
      <w:r>
        <w:rPr>
          <w:color w:val="231F20"/>
          <w:spacing w:val="-2"/>
        </w:rPr>
        <w:t>often</w:t>
      </w:r>
      <w:r>
        <w:rPr>
          <w:color w:val="231F20"/>
          <w:spacing w:val="-11"/>
        </w:rPr>
        <w:t> </w:t>
      </w:r>
      <w:r>
        <w:rPr>
          <w:color w:val="231F20"/>
          <w:spacing w:val="-2"/>
        </w:rPr>
        <w:t>use</w:t>
      </w:r>
      <w:r>
        <w:rPr>
          <w:color w:val="231F20"/>
          <w:spacing w:val="-12"/>
        </w:rPr>
        <w:t> </w:t>
      </w:r>
      <w:r>
        <w:rPr>
          <w:color w:val="231F20"/>
          <w:spacing w:val="-2"/>
        </w:rPr>
        <w:t>the</w:t>
      </w:r>
      <w:r>
        <w:rPr>
          <w:color w:val="231F20"/>
          <w:spacing w:val="-11"/>
        </w:rPr>
        <w:t> </w:t>
      </w:r>
      <w:r>
        <w:rPr>
          <w:color w:val="231F20"/>
          <w:spacing w:val="-2"/>
        </w:rPr>
        <w:t>terms</w:t>
      </w:r>
      <w:r>
        <w:rPr>
          <w:color w:val="231F20"/>
          <w:spacing w:val="-11"/>
        </w:rPr>
        <w:t> </w:t>
      </w:r>
      <w:r>
        <w:rPr>
          <w:color w:val="231F20"/>
          <w:spacing w:val="-2"/>
        </w:rPr>
        <w:t>“tradeoff”</w:t>
      </w:r>
      <w:r>
        <w:rPr>
          <w:color w:val="231F20"/>
          <w:spacing w:val="-11"/>
        </w:rPr>
        <w:t> </w:t>
      </w:r>
      <w:r>
        <w:rPr>
          <w:color w:val="231F20"/>
          <w:spacing w:val="-2"/>
        </w:rPr>
        <w:t>and</w:t>
      </w:r>
      <w:r>
        <w:rPr>
          <w:color w:val="231F20"/>
          <w:spacing w:val="-11"/>
        </w:rPr>
        <w:t> </w:t>
      </w:r>
      <w:r>
        <w:rPr>
          <w:color w:val="231F20"/>
          <w:spacing w:val="-2"/>
        </w:rPr>
        <w:t>“inherent </w:t>
      </w:r>
      <w:r>
        <w:rPr>
          <w:color w:val="231F20"/>
          <w:spacing w:val="-4"/>
        </w:rPr>
        <w:t>contradiction.”</w:t>
      </w:r>
      <w:r>
        <w:rPr>
          <w:color w:val="231F20"/>
          <w:spacing w:val="-6"/>
        </w:rPr>
        <w:t> </w:t>
      </w:r>
      <w:r>
        <w:rPr>
          <w:color w:val="231F20"/>
          <w:spacing w:val="-4"/>
        </w:rPr>
        <w:t>These</w:t>
      </w:r>
      <w:r>
        <w:rPr>
          <w:color w:val="231F20"/>
          <w:spacing w:val="-6"/>
        </w:rPr>
        <w:t> </w:t>
      </w:r>
      <w:r>
        <w:rPr>
          <w:color w:val="231F20"/>
          <w:spacing w:val="-4"/>
        </w:rPr>
        <w:t>terms</w:t>
      </w:r>
      <w:r>
        <w:rPr>
          <w:color w:val="231F20"/>
          <w:spacing w:val="-6"/>
        </w:rPr>
        <w:t> </w:t>
      </w:r>
      <w:r>
        <w:rPr>
          <w:color w:val="231F20"/>
          <w:spacing w:val="-4"/>
        </w:rPr>
        <w:t>have</w:t>
      </w:r>
      <w:r>
        <w:rPr>
          <w:color w:val="231F20"/>
          <w:spacing w:val="-6"/>
        </w:rPr>
        <w:t> </w:t>
      </w:r>
      <w:r>
        <w:rPr>
          <w:color w:val="231F20"/>
          <w:spacing w:val="-4"/>
        </w:rPr>
        <w:t>the</w:t>
      </w:r>
      <w:r>
        <w:rPr>
          <w:color w:val="231F20"/>
          <w:spacing w:val="-6"/>
        </w:rPr>
        <w:t> </w:t>
      </w:r>
      <w:r>
        <w:rPr>
          <w:color w:val="231F20"/>
          <w:spacing w:val="-4"/>
        </w:rPr>
        <w:t>same</w:t>
      </w:r>
      <w:r>
        <w:rPr>
          <w:color w:val="231F20"/>
          <w:spacing w:val="-6"/>
        </w:rPr>
        <w:t> </w:t>
      </w:r>
      <w:r>
        <w:rPr>
          <w:color w:val="231F20"/>
          <w:spacing w:val="-4"/>
        </w:rPr>
        <w:t>meaning</w:t>
      </w:r>
      <w:r>
        <w:rPr>
          <w:color w:val="231F20"/>
          <w:spacing w:val="-6"/>
        </w:rPr>
        <w:t> </w:t>
      </w:r>
      <w:r>
        <w:rPr>
          <w:color w:val="231F20"/>
          <w:spacing w:val="-4"/>
        </w:rPr>
        <w:t>in</w:t>
      </w:r>
      <w:r>
        <w:rPr>
          <w:color w:val="231F20"/>
          <w:spacing w:val="-6"/>
        </w:rPr>
        <w:t> </w:t>
      </w:r>
      <w:r>
        <w:rPr>
          <w:color w:val="231F20"/>
          <w:spacing w:val="-4"/>
        </w:rPr>
        <w:t>TRIZ</w:t>
      </w:r>
      <w:r>
        <w:rPr>
          <w:color w:val="231F20"/>
          <w:spacing w:val="-6"/>
        </w:rPr>
        <w:t> </w:t>
      </w:r>
      <w:r>
        <w:rPr>
          <w:color w:val="231F20"/>
          <w:spacing w:val="-4"/>
        </w:rPr>
        <w:t>as</w:t>
      </w:r>
      <w:r>
        <w:rPr>
          <w:color w:val="231F20"/>
          <w:spacing w:val="-6"/>
        </w:rPr>
        <w:t> </w:t>
      </w:r>
      <w:r>
        <w:rPr>
          <w:color w:val="231F20"/>
          <w:spacing w:val="-4"/>
        </w:rPr>
        <w:t>they</w:t>
      </w:r>
      <w:r>
        <w:rPr>
          <w:color w:val="231F20"/>
          <w:spacing w:val="-6"/>
        </w:rPr>
        <w:t> </w:t>
      </w:r>
      <w:r>
        <w:rPr>
          <w:color w:val="231F20"/>
          <w:spacing w:val="-4"/>
        </w:rPr>
        <w:t>do</w:t>
      </w:r>
      <w:r>
        <w:rPr>
          <w:color w:val="231F20"/>
          <w:spacing w:val="-6"/>
        </w:rPr>
        <w:t> </w:t>
      </w:r>
      <w:r>
        <w:rPr>
          <w:color w:val="231F20"/>
          <w:spacing w:val="-4"/>
        </w:rPr>
        <w:t>in</w:t>
      </w:r>
      <w:r>
        <w:rPr>
          <w:color w:val="231F20"/>
          <w:spacing w:val="-6"/>
        </w:rPr>
        <w:t> </w:t>
      </w:r>
      <w:r>
        <w:rPr>
          <w:color w:val="231F20"/>
          <w:spacing w:val="-4"/>
        </w:rPr>
        <w:t>everyday </w:t>
      </w:r>
      <w:r>
        <w:rPr>
          <w:color w:val="231F20"/>
          <w:spacing w:val="-2"/>
        </w:rPr>
        <w:t>English.</w:t>
      </w:r>
    </w:p>
    <w:p>
      <w:pPr>
        <w:pStyle w:val="BodyText"/>
        <w:spacing w:before="221"/>
      </w:pPr>
    </w:p>
    <w:p>
      <w:pPr>
        <w:pStyle w:val="Heading5"/>
        <w:numPr>
          <w:ilvl w:val="2"/>
          <w:numId w:val="28"/>
        </w:numPr>
        <w:tabs>
          <w:tab w:pos="1047" w:val="left" w:leader="none"/>
        </w:tabs>
        <w:spacing w:line="240" w:lineRule="auto" w:before="0" w:after="0"/>
        <w:ind w:left="1047" w:right="0" w:hanging="717"/>
        <w:jc w:val="left"/>
      </w:pPr>
      <w:r>
        <w:rPr>
          <w:color w:val="231F20"/>
          <w:spacing w:val="-2"/>
          <w:w w:val="95"/>
        </w:rPr>
        <w:t>Tradeoff</w:t>
      </w:r>
    </w:p>
    <w:p>
      <w:pPr>
        <w:pStyle w:val="BodyText"/>
        <w:spacing w:line="249" w:lineRule="auto" w:before="119"/>
        <w:ind w:left="330" w:right="366"/>
        <w:jc w:val="both"/>
      </w:pPr>
      <w:r>
        <w:rPr>
          <w:color w:val="231F20"/>
        </w:rPr>
        <w:t>When something good happens, something bad happens. Alternatively, when </w:t>
      </w:r>
      <w:r>
        <w:rPr>
          <w:color w:val="231F20"/>
          <w:spacing w:val="-2"/>
        </w:rPr>
        <w:t>something</w:t>
      </w:r>
      <w:r>
        <w:rPr>
          <w:color w:val="231F20"/>
          <w:spacing w:val="-6"/>
        </w:rPr>
        <w:t> </w:t>
      </w:r>
      <w:r>
        <w:rPr>
          <w:color w:val="231F20"/>
          <w:spacing w:val="-2"/>
        </w:rPr>
        <w:t>good</w:t>
      </w:r>
      <w:r>
        <w:rPr>
          <w:color w:val="231F20"/>
          <w:spacing w:val="-6"/>
        </w:rPr>
        <w:t> </w:t>
      </w:r>
      <w:r>
        <w:rPr>
          <w:color w:val="231F20"/>
          <w:spacing w:val="-2"/>
        </w:rPr>
        <w:t>gets</w:t>
      </w:r>
      <w:r>
        <w:rPr>
          <w:color w:val="231F20"/>
          <w:spacing w:val="-6"/>
        </w:rPr>
        <w:t> </w:t>
      </w:r>
      <w:r>
        <w:rPr>
          <w:color w:val="231F20"/>
          <w:spacing w:val="-2"/>
        </w:rPr>
        <w:t>better,</w:t>
      </w:r>
      <w:r>
        <w:rPr>
          <w:color w:val="231F20"/>
          <w:spacing w:val="-6"/>
        </w:rPr>
        <w:t> </w:t>
      </w:r>
      <w:r>
        <w:rPr>
          <w:color w:val="231F20"/>
          <w:spacing w:val="-2"/>
        </w:rPr>
        <w:t>something</w:t>
      </w:r>
      <w:r>
        <w:rPr>
          <w:color w:val="231F20"/>
          <w:spacing w:val="-6"/>
        </w:rPr>
        <w:t> </w:t>
      </w:r>
      <w:r>
        <w:rPr>
          <w:color w:val="231F20"/>
          <w:spacing w:val="-2"/>
        </w:rPr>
        <w:t>undesirable</w:t>
      </w:r>
      <w:r>
        <w:rPr>
          <w:color w:val="231F20"/>
          <w:spacing w:val="-6"/>
        </w:rPr>
        <w:t> </w:t>
      </w:r>
      <w:r>
        <w:rPr>
          <w:color w:val="231F20"/>
          <w:spacing w:val="-2"/>
        </w:rPr>
        <w:t>gets</w:t>
      </w:r>
      <w:r>
        <w:rPr>
          <w:color w:val="231F20"/>
          <w:spacing w:val="-6"/>
        </w:rPr>
        <w:t> </w:t>
      </w:r>
      <w:r>
        <w:rPr>
          <w:color w:val="231F20"/>
          <w:spacing w:val="-2"/>
        </w:rPr>
        <w:t>worse.</w:t>
      </w:r>
      <w:r>
        <w:rPr>
          <w:color w:val="231F20"/>
          <w:spacing w:val="-6"/>
        </w:rPr>
        <w:t> </w:t>
      </w:r>
      <w:r>
        <w:rPr>
          <w:color w:val="231F20"/>
          <w:spacing w:val="-2"/>
        </w:rPr>
        <w:t>Some</w:t>
      </w:r>
      <w:r>
        <w:rPr>
          <w:color w:val="231F20"/>
          <w:spacing w:val="-6"/>
        </w:rPr>
        <w:t> </w:t>
      </w:r>
      <w:r>
        <w:rPr>
          <w:color w:val="231F20"/>
          <w:spacing w:val="-2"/>
        </w:rPr>
        <w:t>examples</w:t>
      </w:r>
      <w:r>
        <w:rPr>
          <w:color w:val="231F20"/>
          <w:spacing w:val="-6"/>
        </w:rPr>
        <w:t> </w:t>
      </w:r>
      <w:r>
        <w:rPr>
          <w:color w:val="231F20"/>
          <w:spacing w:val="-2"/>
        </w:rPr>
        <w:t>of </w:t>
      </w:r>
      <w:r>
        <w:rPr>
          <w:color w:val="231F20"/>
        </w:rPr>
        <w:t>tradeoffs are</w:t>
      </w:r>
    </w:p>
    <w:p>
      <w:pPr>
        <w:spacing w:after="0" w:line="249" w:lineRule="auto"/>
        <w:jc w:val="both"/>
        <w:sectPr>
          <w:headerReference w:type="even" r:id="rId56"/>
          <w:headerReference w:type="default" r:id="rId57"/>
          <w:pgSz w:w="8580" w:h="13080"/>
          <w:pgMar w:header="689" w:footer="0" w:top="920" w:bottom="280" w:left="600" w:right="560"/>
          <w:pgNumType w:start="24"/>
        </w:sectPr>
      </w:pPr>
    </w:p>
    <w:p>
      <w:pPr>
        <w:pStyle w:val="BodyText"/>
        <w:spacing w:before="193"/>
      </w:pPr>
    </w:p>
    <w:p>
      <w:pPr>
        <w:pStyle w:val="ListParagraph"/>
        <w:numPr>
          <w:ilvl w:val="3"/>
          <w:numId w:val="28"/>
        </w:numPr>
        <w:tabs>
          <w:tab w:pos="809" w:val="left" w:leader="none"/>
        </w:tabs>
        <w:spacing w:line="289" w:lineRule="exact" w:before="0" w:after="0"/>
        <w:ind w:left="809" w:right="0" w:hanging="239"/>
        <w:jc w:val="left"/>
        <w:rPr>
          <w:sz w:val="21"/>
        </w:rPr>
      </w:pPr>
      <w:r>
        <w:rPr>
          <w:color w:val="231F20"/>
          <w:spacing w:val="-2"/>
          <w:sz w:val="21"/>
        </w:rPr>
        <w:t>The</w:t>
      </w:r>
      <w:r>
        <w:rPr>
          <w:color w:val="231F20"/>
          <w:spacing w:val="-10"/>
          <w:sz w:val="21"/>
        </w:rPr>
        <w:t> </w:t>
      </w:r>
      <w:r>
        <w:rPr>
          <w:color w:val="231F20"/>
          <w:spacing w:val="-2"/>
          <w:sz w:val="21"/>
        </w:rPr>
        <w:t>product</w:t>
      </w:r>
      <w:r>
        <w:rPr>
          <w:color w:val="231F20"/>
          <w:spacing w:val="-10"/>
          <w:sz w:val="21"/>
        </w:rPr>
        <w:t> </w:t>
      </w:r>
      <w:r>
        <w:rPr>
          <w:color w:val="231F20"/>
          <w:spacing w:val="-2"/>
          <w:sz w:val="21"/>
        </w:rPr>
        <w:t>gets</w:t>
      </w:r>
      <w:r>
        <w:rPr>
          <w:color w:val="231F20"/>
          <w:spacing w:val="-10"/>
          <w:sz w:val="21"/>
        </w:rPr>
        <w:t> </w:t>
      </w:r>
      <w:r>
        <w:rPr>
          <w:color w:val="231F20"/>
          <w:spacing w:val="-2"/>
          <w:sz w:val="21"/>
        </w:rPr>
        <w:t>stronger</w:t>
      </w:r>
      <w:r>
        <w:rPr>
          <w:color w:val="231F20"/>
          <w:spacing w:val="-10"/>
          <w:sz w:val="21"/>
        </w:rPr>
        <w:t> </w:t>
      </w:r>
      <w:r>
        <w:rPr>
          <w:color w:val="231F20"/>
          <w:spacing w:val="-2"/>
          <w:sz w:val="21"/>
        </w:rPr>
        <w:t>(good)</w:t>
      </w:r>
      <w:r>
        <w:rPr>
          <w:color w:val="231F20"/>
          <w:spacing w:val="-10"/>
          <w:sz w:val="21"/>
        </w:rPr>
        <w:t> </w:t>
      </w:r>
      <w:r>
        <w:rPr>
          <w:color w:val="231F20"/>
          <w:spacing w:val="-2"/>
          <w:sz w:val="21"/>
        </w:rPr>
        <w:t>but</w:t>
      </w:r>
      <w:r>
        <w:rPr>
          <w:color w:val="231F20"/>
          <w:spacing w:val="-10"/>
          <w:sz w:val="21"/>
        </w:rPr>
        <w:t> </w:t>
      </w:r>
      <w:r>
        <w:rPr>
          <w:color w:val="231F20"/>
          <w:spacing w:val="-2"/>
          <w:sz w:val="21"/>
        </w:rPr>
        <w:t>the</w:t>
      </w:r>
      <w:r>
        <w:rPr>
          <w:color w:val="231F20"/>
          <w:spacing w:val="-9"/>
          <w:sz w:val="21"/>
        </w:rPr>
        <w:t> </w:t>
      </w:r>
      <w:r>
        <w:rPr>
          <w:color w:val="231F20"/>
          <w:spacing w:val="-2"/>
          <w:sz w:val="21"/>
        </w:rPr>
        <w:t>weight</w:t>
      </w:r>
      <w:r>
        <w:rPr>
          <w:color w:val="231F20"/>
          <w:spacing w:val="-10"/>
          <w:sz w:val="21"/>
        </w:rPr>
        <w:t> </w:t>
      </w:r>
      <w:r>
        <w:rPr>
          <w:color w:val="231F20"/>
          <w:spacing w:val="-2"/>
          <w:sz w:val="21"/>
        </w:rPr>
        <w:t>increases</w:t>
      </w:r>
      <w:r>
        <w:rPr>
          <w:color w:val="231F20"/>
          <w:spacing w:val="-10"/>
          <w:sz w:val="21"/>
        </w:rPr>
        <w:t> </w:t>
      </w:r>
      <w:r>
        <w:rPr>
          <w:color w:val="231F20"/>
          <w:spacing w:val="-2"/>
          <w:sz w:val="21"/>
        </w:rPr>
        <w:t>(bad).</w:t>
      </w:r>
    </w:p>
    <w:p>
      <w:pPr>
        <w:pStyle w:val="ListParagraph"/>
        <w:numPr>
          <w:ilvl w:val="3"/>
          <w:numId w:val="28"/>
        </w:numPr>
        <w:tabs>
          <w:tab w:pos="809" w:val="left" w:leader="none"/>
        </w:tabs>
        <w:spacing w:line="254" w:lineRule="exact" w:before="0" w:after="0"/>
        <w:ind w:left="809" w:right="0" w:hanging="239"/>
        <w:jc w:val="left"/>
        <w:rPr>
          <w:sz w:val="21"/>
        </w:rPr>
      </w:pPr>
      <w:r>
        <w:rPr>
          <w:color w:val="231F20"/>
          <w:spacing w:val="-4"/>
          <w:sz w:val="21"/>
        </w:rPr>
        <w:t>Software</w:t>
      </w:r>
      <w:r>
        <w:rPr>
          <w:color w:val="231F20"/>
          <w:spacing w:val="-6"/>
          <w:sz w:val="21"/>
        </w:rPr>
        <w:t> </w:t>
      </w:r>
      <w:r>
        <w:rPr>
          <w:color w:val="231F20"/>
          <w:spacing w:val="-4"/>
          <w:sz w:val="21"/>
        </w:rPr>
        <w:t>is</w:t>
      </w:r>
      <w:r>
        <w:rPr>
          <w:color w:val="231F20"/>
          <w:spacing w:val="-6"/>
          <w:sz w:val="21"/>
        </w:rPr>
        <w:t> </w:t>
      </w:r>
      <w:r>
        <w:rPr>
          <w:color w:val="231F20"/>
          <w:spacing w:val="-4"/>
          <w:sz w:val="21"/>
        </w:rPr>
        <w:t>made</w:t>
      </w:r>
      <w:r>
        <w:rPr>
          <w:color w:val="231F20"/>
          <w:spacing w:val="-5"/>
          <w:sz w:val="21"/>
        </w:rPr>
        <w:t> </w:t>
      </w:r>
      <w:r>
        <w:rPr>
          <w:color w:val="231F20"/>
          <w:spacing w:val="-4"/>
          <w:sz w:val="21"/>
        </w:rPr>
        <w:t>easier</w:t>
      </w:r>
      <w:r>
        <w:rPr>
          <w:color w:val="231F20"/>
          <w:spacing w:val="-6"/>
          <w:sz w:val="21"/>
        </w:rPr>
        <w:t> </w:t>
      </w:r>
      <w:r>
        <w:rPr>
          <w:color w:val="231F20"/>
          <w:spacing w:val="-4"/>
          <w:sz w:val="21"/>
        </w:rPr>
        <w:t>to</w:t>
      </w:r>
      <w:r>
        <w:rPr>
          <w:color w:val="231F20"/>
          <w:spacing w:val="-5"/>
          <w:sz w:val="21"/>
        </w:rPr>
        <w:t> </w:t>
      </w:r>
      <w:r>
        <w:rPr>
          <w:color w:val="231F20"/>
          <w:spacing w:val="-4"/>
          <w:sz w:val="21"/>
        </w:rPr>
        <w:t>use</w:t>
      </w:r>
      <w:r>
        <w:rPr>
          <w:color w:val="231F20"/>
          <w:spacing w:val="-6"/>
          <w:sz w:val="21"/>
        </w:rPr>
        <w:t> </w:t>
      </w:r>
      <w:r>
        <w:rPr>
          <w:color w:val="231F20"/>
          <w:spacing w:val="-4"/>
          <w:sz w:val="21"/>
        </w:rPr>
        <w:t>(good)</w:t>
      </w:r>
      <w:r>
        <w:rPr>
          <w:color w:val="231F20"/>
          <w:spacing w:val="-5"/>
          <w:sz w:val="21"/>
        </w:rPr>
        <w:t> </w:t>
      </w:r>
      <w:r>
        <w:rPr>
          <w:color w:val="231F20"/>
          <w:spacing w:val="-4"/>
          <w:sz w:val="21"/>
        </w:rPr>
        <w:t>but</w:t>
      </w:r>
      <w:r>
        <w:rPr>
          <w:color w:val="231F20"/>
          <w:spacing w:val="-6"/>
          <w:sz w:val="21"/>
        </w:rPr>
        <w:t> </w:t>
      </w:r>
      <w:r>
        <w:rPr>
          <w:color w:val="231F20"/>
          <w:spacing w:val="-4"/>
          <w:sz w:val="21"/>
        </w:rPr>
        <w:t>versatility</w:t>
      </w:r>
      <w:r>
        <w:rPr>
          <w:color w:val="231F20"/>
          <w:spacing w:val="-5"/>
          <w:sz w:val="21"/>
        </w:rPr>
        <w:t> </w:t>
      </w:r>
      <w:r>
        <w:rPr>
          <w:color w:val="231F20"/>
          <w:spacing w:val="-4"/>
          <w:sz w:val="21"/>
        </w:rPr>
        <w:t>decreases</w:t>
      </w:r>
      <w:r>
        <w:rPr>
          <w:color w:val="231F20"/>
          <w:spacing w:val="-6"/>
          <w:sz w:val="21"/>
        </w:rPr>
        <w:t> </w:t>
      </w:r>
      <w:r>
        <w:rPr>
          <w:color w:val="231F20"/>
          <w:spacing w:val="-4"/>
          <w:sz w:val="21"/>
        </w:rPr>
        <w:t>(bad).</w:t>
      </w:r>
    </w:p>
    <w:p>
      <w:pPr>
        <w:pStyle w:val="ListParagraph"/>
        <w:numPr>
          <w:ilvl w:val="3"/>
          <w:numId w:val="28"/>
        </w:numPr>
        <w:tabs>
          <w:tab w:pos="809" w:val="left" w:leader="none"/>
        </w:tabs>
        <w:spacing w:line="254" w:lineRule="exact" w:before="0" w:after="0"/>
        <w:ind w:left="809" w:right="0" w:hanging="239"/>
        <w:jc w:val="left"/>
        <w:rPr>
          <w:sz w:val="21"/>
        </w:rPr>
      </w:pPr>
      <w:r>
        <w:rPr>
          <w:color w:val="231F20"/>
          <w:spacing w:val="-2"/>
          <w:sz w:val="21"/>
        </w:rPr>
        <w:t>The</w:t>
      </w:r>
      <w:r>
        <w:rPr>
          <w:color w:val="231F20"/>
          <w:spacing w:val="-6"/>
          <w:sz w:val="21"/>
        </w:rPr>
        <w:t> </w:t>
      </w:r>
      <w:r>
        <w:rPr>
          <w:color w:val="231F20"/>
          <w:spacing w:val="-2"/>
          <w:sz w:val="21"/>
        </w:rPr>
        <w:t>hot</w:t>
      </w:r>
      <w:r>
        <w:rPr>
          <w:color w:val="231F20"/>
          <w:spacing w:val="-5"/>
          <w:sz w:val="21"/>
        </w:rPr>
        <w:t> </w:t>
      </w:r>
      <w:r>
        <w:rPr>
          <w:color w:val="231F20"/>
          <w:spacing w:val="-2"/>
          <w:sz w:val="21"/>
        </w:rPr>
        <w:t>coffee</w:t>
      </w:r>
      <w:r>
        <w:rPr>
          <w:color w:val="231F20"/>
          <w:spacing w:val="-6"/>
          <w:sz w:val="21"/>
        </w:rPr>
        <w:t> </w:t>
      </w:r>
      <w:r>
        <w:rPr>
          <w:color w:val="231F20"/>
          <w:spacing w:val="-2"/>
          <w:sz w:val="21"/>
        </w:rPr>
        <w:t>is</w:t>
      </w:r>
      <w:r>
        <w:rPr>
          <w:color w:val="231F20"/>
          <w:spacing w:val="-6"/>
          <w:sz w:val="21"/>
        </w:rPr>
        <w:t> </w:t>
      </w:r>
      <w:r>
        <w:rPr>
          <w:color w:val="231F20"/>
          <w:spacing w:val="-2"/>
          <w:sz w:val="21"/>
        </w:rPr>
        <w:t>enjoyable</w:t>
      </w:r>
      <w:r>
        <w:rPr>
          <w:color w:val="231F20"/>
          <w:spacing w:val="-5"/>
          <w:sz w:val="21"/>
        </w:rPr>
        <w:t> </w:t>
      </w:r>
      <w:r>
        <w:rPr>
          <w:color w:val="231F20"/>
          <w:spacing w:val="-2"/>
          <w:sz w:val="21"/>
        </w:rPr>
        <w:t>to</w:t>
      </w:r>
      <w:r>
        <w:rPr>
          <w:color w:val="231F20"/>
          <w:spacing w:val="-6"/>
          <w:sz w:val="21"/>
        </w:rPr>
        <w:t> </w:t>
      </w:r>
      <w:r>
        <w:rPr>
          <w:color w:val="231F20"/>
          <w:spacing w:val="-2"/>
          <w:sz w:val="21"/>
        </w:rPr>
        <w:t>drink</w:t>
      </w:r>
      <w:r>
        <w:rPr>
          <w:color w:val="231F20"/>
          <w:spacing w:val="-5"/>
          <w:sz w:val="21"/>
        </w:rPr>
        <w:t> </w:t>
      </w:r>
      <w:r>
        <w:rPr>
          <w:color w:val="231F20"/>
          <w:spacing w:val="-2"/>
          <w:sz w:val="21"/>
        </w:rPr>
        <w:t>(good)</w:t>
      </w:r>
      <w:r>
        <w:rPr>
          <w:color w:val="231F20"/>
          <w:spacing w:val="-6"/>
          <w:sz w:val="21"/>
        </w:rPr>
        <w:t> </w:t>
      </w:r>
      <w:r>
        <w:rPr>
          <w:color w:val="231F20"/>
          <w:spacing w:val="-2"/>
          <w:sz w:val="21"/>
        </w:rPr>
        <w:t>but</w:t>
      </w:r>
      <w:r>
        <w:rPr>
          <w:color w:val="231F20"/>
          <w:spacing w:val="-5"/>
          <w:sz w:val="21"/>
        </w:rPr>
        <w:t> </w:t>
      </w:r>
      <w:r>
        <w:rPr>
          <w:color w:val="231F20"/>
          <w:spacing w:val="-2"/>
          <w:sz w:val="21"/>
        </w:rPr>
        <w:t>can</w:t>
      </w:r>
      <w:r>
        <w:rPr>
          <w:color w:val="231F20"/>
          <w:spacing w:val="-6"/>
          <w:sz w:val="21"/>
        </w:rPr>
        <w:t> </w:t>
      </w:r>
      <w:r>
        <w:rPr>
          <w:color w:val="231F20"/>
          <w:spacing w:val="-2"/>
          <w:sz w:val="21"/>
        </w:rPr>
        <w:t>burn</w:t>
      </w:r>
      <w:r>
        <w:rPr>
          <w:color w:val="231F20"/>
          <w:spacing w:val="-5"/>
          <w:sz w:val="21"/>
        </w:rPr>
        <w:t> </w:t>
      </w:r>
      <w:r>
        <w:rPr>
          <w:color w:val="231F20"/>
          <w:spacing w:val="-2"/>
          <w:sz w:val="21"/>
        </w:rPr>
        <w:t>the</w:t>
      </w:r>
      <w:r>
        <w:rPr>
          <w:color w:val="231F20"/>
          <w:spacing w:val="-6"/>
          <w:sz w:val="21"/>
        </w:rPr>
        <w:t> </w:t>
      </w:r>
      <w:r>
        <w:rPr>
          <w:color w:val="231F20"/>
          <w:spacing w:val="-2"/>
          <w:sz w:val="21"/>
        </w:rPr>
        <w:t>customer</w:t>
      </w:r>
      <w:r>
        <w:rPr>
          <w:color w:val="231F20"/>
          <w:spacing w:val="-5"/>
          <w:sz w:val="21"/>
        </w:rPr>
        <w:t> </w:t>
      </w:r>
      <w:r>
        <w:rPr>
          <w:color w:val="231F20"/>
          <w:spacing w:val="-2"/>
          <w:sz w:val="21"/>
        </w:rPr>
        <w:t>(bad).</w:t>
      </w:r>
    </w:p>
    <w:p>
      <w:pPr>
        <w:pStyle w:val="ListParagraph"/>
        <w:numPr>
          <w:ilvl w:val="3"/>
          <w:numId w:val="28"/>
        </w:numPr>
        <w:tabs>
          <w:tab w:pos="809" w:val="left" w:leader="none"/>
        </w:tabs>
        <w:spacing w:line="254" w:lineRule="exact" w:before="0" w:after="0"/>
        <w:ind w:left="809" w:right="0" w:hanging="239"/>
        <w:jc w:val="left"/>
        <w:rPr>
          <w:sz w:val="21"/>
        </w:rPr>
      </w:pPr>
      <w:r>
        <w:rPr>
          <w:color w:val="231F20"/>
          <w:spacing w:val="-2"/>
          <w:sz w:val="21"/>
        </w:rPr>
        <w:t>Training</w:t>
      </w:r>
      <w:r>
        <w:rPr>
          <w:color w:val="231F20"/>
          <w:spacing w:val="-4"/>
          <w:sz w:val="21"/>
        </w:rPr>
        <w:t> </w:t>
      </w:r>
      <w:r>
        <w:rPr>
          <w:color w:val="231F20"/>
          <w:spacing w:val="-2"/>
          <w:sz w:val="21"/>
        </w:rPr>
        <w:t>gets</w:t>
      </w:r>
      <w:r>
        <w:rPr>
          <w:color w:val="231F20"/>
          <w:spacing w:val="-3"/>
          <w:sz w:val="21"/>
        </w:rPr>
        <w:t> </w:t>
      </w:r>
      <w:r>
        <w:rPr>
          <w:color w:val="231F20"/>
          <w:spacing w:val="-2"/>
          <w:sz w:val="21"/>
        </w:rPr>
        <w:t>more</w:t>
      </w:r>
      <w:r>
        <w:rPr>
          <w:color w:val="231F20"/>
          <w:spacing w:val="-3"/>
          <w:sz w:val="21"/>
        </w:rPr>
        <w:t> </w:t>
      </w:r>
      <w:r>
        <w:rPr>
          <w:color w:val="231F20"/>
          <w:spacing w:val="-2"/>
          <w:sz w:val="21"/>
        </w:rPr>
        <w:t>thorough</w:t>
      </w:r>
      <w:r>
        <w:rPr>
          <w:color w:val="231F20"/>
          <w:spacing w:val="-4"/>
          <w:sz w:val="21"/>
        </w:rPr>
        <w:t> </w:t>
      </w:r>
      <w:r>
        <w:rPr>
          <w:color w:val="231F20"/>
          <w:spacing w:val="-2"/>
          <w:sz w:val="21"/>
        </w:rPr>
        <w:t>(good)</w:t>
      </w:r>
      <w:r>
        <w:rPr>
          <w:color w:val="231F20"/>
          <w:spacing w:val="-3"/>
          <w:sz w:val="21"/>
        </w:rPr>
        <w:t> </w:t>
      </w:r>
      <w:r>
        <w:rPr>
          <w:color w:val="231F20"/>
          <w:spacing w:val="-2"/>
          <w:sz w:val="21"/>
        </w:rPr>
        <w:t>but</w:t>
      </w:r>
      <w:r>
        <w:rPr>
          <w:color w:val="231F20"/>
          <w:spacing w:val="-3"/>
          <w:sz w:val="21"/>
        </w:rPr>
        <w:t> </w:t>
      </w:r>
      <w:r>
        <w:rPr>
          <w:color w:val="231F20"/>
          <w:spacing w:val="-2"/>
          <w:sz w:val="21"/>
        </w:rPr>
        <w:t>requires</w:t>
      </w:r>
      <w:r>
        <w:rPr>
          <w:color w:val="231F20"/>
          <w:spacing w:val="-3"/>
          <w:sz w:val="21"/>
        </w:rPr>
        <w:t> </w:t>
      </w:r>
      <w:r>
        <w:rPr>
          <w:color w:val="231F20"/>
          <w:spacing w:val="-2"/>
          <w:sz w:val="21"/>
        </w:rPr>
        <w:t>more</w:t>
      </w:r>
      <w:r>
        <w:rPr>
          <w:color w:val="231F20"/>
          <w:spacing w:val="-4"/>
          <w:sz w:val="21"/>
        </w:rPr>
        <w:t> </w:t>
      </w:r>
      <w:r>
        <w:rPr>
          <w:color w:val="231F20"/>
          <w:spacing w:val="-2"/>
          <w:sz w:val="21"/>
        </w:rPr>
        <w:t>time</w:t>
      </w:r>
      <w:r>
        <w:rPr>
          <w:color w:val="231F20"/>
          <w:spacing w:val="-3"/>
          <w:sz w:val="21"/>
        </w:rPr>
        <w:t> </w:t>
      </w:r>
      <w:r>
        <w:rPr>
          <w:color w:val="231F20"/>
          <w:spacing w:val="-2"/>
          <w:sz w:val="21"/>
        </w:rPr>
        <w:t>(bad).</w:t>
      </w:r>
    </w:p>
    <w:p>
      <w:pPr>
        <w:pStyle w:val="ListParagraph"/>
        <w:numPr>
          <w:ilvl w:val="3"/>
          <w:numId w:val="28"/>
        </w:numPr>
        <w:tabs>
          <w:tab w:pos="810" w:val="left" w:leader="none"/>
        </w:tabs>
        <w:spacing w:line="211" w:lineRule="auto" w:before="0" w:after="0"/>
        <w:ind w:left="810" w:right="367" w:hanging="240"/>
        <w:jc w:val="left"/>
        <w:rPr>
          <w:sz w:val="21"/>
        </w:rPr>
      </w:pPr>
      <w:r>
        <w:rPr>
          <w:color w:val="231F20"/>
          <w:sz w:val="21"/>
        </w:rPr>
        <w:t>The</w:t>
      </w:r>
      <w:r>
        <w:rPr>
          <w:color w:val="231F20"/>
          <w:spacing w:val="-12"/>
          <w:sz w:val="21"/>
        </w:rPr>
        <w:t> </w:t>
      </w:r>
      <w:r>
        <w:rPr>
          <w:color w:val="231F20"/>
          <w:sz w:val="21"/>
        </w:rPr>
        <w:t>faster</w:t>
      </w:r>
      <w:r>
        <w:rPr>
          <w:color w:val="231F20"/>
          <w:spacing w:val="-12"/>
          <w:sz w:val="21"/>
        </w:rPr>
        <w:t> </w:t>
      </w:r>
      <w:r>
        <w:rPr>
          <w:color w:val="231F20"/>
          <w:sz w:val="21"/>
        </w:rPr>
        <w:t>the</w:t>
      </w:r>
      <w:r>
        <w:rPr>
          <w:color w:val="231F20"/>
          <w:spacing w:val="-12"/>
          <w:sz w:val="21"/>
        </w:rPr>
        <w:t> </w:t>
      </w:r>
      <w:r>
        <w:rPr>
          <w:color w:val="231F20"/>
          <w:sz w:val="21"/>
        </w:rPr>
        <w:t>automobile</w:t>
      </w:r>
      <w:r>
        <w:rPr>
          <w:color w:val="231F20"/>
          <w:spacing w:val="-12"/>
          <w:sz w:val="21"/>
        </w:rPr>
        <w:t> </w:t>
      </w:r>
      <w:r>
        <w:rPr>
          <w:color w:val="231F20"/>
          <w:sz w:val="21"/>
        </w:rPr>
        <w:t>airbag</w:t>
      </w:r>
      <w:r>
        <w:rPr>
          <w:color w:val="231F20"/>
          <w:spacing w:val="-12"/>
          <w:sz w:val="21"/>
        </w:rPr>
        <w:t> </w:t>
      </w:r>
      <w:r>
        <w:rPr>
          <w:color w:val="231F20"/>
          <w:sz w:val="21"/>
        </w:rPr>
        <w:t>deploys,</w:t>
      </w:r>
      <w:r>
        <w:rPr>
          <w:color w:val="231F20"/>
          <w:spacing w:val="-12"/>
          <w:sz w:val="21"/>
        </w:rPr>
        <w:t> </w:t>
      </w:r>
      <w:r>
        <w:rPr>
          <w:color w:val="231F20"/>
          <w:sz w:val="21"/>
        </w:rPr>
        <w:t>the</w:t>
      </w:r>
      <w:r>
        <w:rPr>
          <w:color w:val="231F20"/>
          <w:spacing w:val="-12"/>
          <w:sz w:val="21"/>
        </w:rPr>
        <w:t> </w:t>
      </w:r>
      <w:r>
        <w:rPr>
          <w:color w:val="231F20"/>
          <w:sz w:val="21"/>
        </w:rPr>
        <w:t>better</w:t>
      </w:r>
      <w:r>
        <w:rPr>
          <w:color w:val="231F20"/>
          <w:spacing w:val="-12"/>
          <w:sz w:val="21"/>
        </w:rPr>
        <w:t> </w:t>
      </w:r>
      <w:r>
        <w:rPr>
          <w:color w:val="231F20"/>
          <w:sz w:val="21"/>
        </w:rPr>
        <w:t>it</w:t>
      </w:r>
      <w:r>
        <w:rPr>
          <w:color w:val="231F20"/>
          <w:spacing w:val="-12"/>
          <w:sz w:val="21"/>
        </w:rPr>
        <w:t> </w:t>
      </w:r>
      <w:r>
        <w:rPr>
          <w:color w:val="231F20"/>
          <w:sz w:val="21"/>
        </w:rPr>
        <w:t>protects</w:t>
      </w:r>
      <w:r>
        <w:rPr>
          <w:color w:val="231F20"/>
          <w:spacing w:val="-12"/>
          <w:sz w:val="21"/>
        </w:rPr>
        <w:t> </w:t>
      </w:r>
      <w:r>
        <w:rPr>
          <w:color w:val="231F20"/>
          <w:sz w:val="21"/>
        </w:rPr>
        <w:t>the</w:t>
      </w:r>
      <w:r>
        <w:rPr>
          <w:color w:val="231F20"/>
          <w:spacing w:val="-12"/>
          <w:sz w:val="21"/>
        </w:rPr>
        <w:t> </w:t>
      </w:r>
      <w:r>
        <w:rPr>
          <w:color w:val="231F20"/>
          <w:sz w:val="21"/>
        </w:rPr>
        <w:t>occupant (good),</w:t>
      </w:r>
      <w:r>
        <w:rPr>
          <w:color w:val="231F20"/>
          <w:spacing w:val="-10"/>
          <w:sz w:val="21"/>
        </w:rPr>
        <w:t> </w:t>
      </w:r>
      <w:r>
        <w:rPr>
          <w:color w:val="231F20"/>
          <w:sz w:val="21"/>
        </w:rPr>
        <w:t>but</w:t>
      </w:r>
      <w:r>
        <w:rPr>
          <w:color w:val="231F20"/>
          <w:spacing w:val="-10"/>
          <w:sz w:val="21"/>
        </w:rPr>
        <w:t> </w:t>
      </w:r>
      <w:r>
        <w:rPr>
          <w:color w:val="231F20"/>
          <w:sz w:val="21"/>
        </w:rPr>
        <w:t>the</w:t>
      </w:r>
      <w:r>
        <w:rPr>
          <w:color w:val="231F20"/>
          <w:spacing w:val="-10"/>
          <w:sz w:val="21"/>
        </w:rPr>
        <w:t> </w:t>
      </w:r>
      <w:r>
        <w:rPr>
          <w:color w:val="231F20"/>
          <w:sz w:val="21"/>
        </w:rPr>
        <w:t>more</w:t>
      </w:r>
      <w:r>
        <w:rPr>
          <w:color w:val="231F20"/>
          <w:spacing w:val="-10"/>
          <w:sz w:val="21"/>
        </w:rPr>
        <w:t> </w:t>
      </w:r>
      <w:r>
        <w:rPr>
          <w:color w:val="231F20"/>
          <w:sz w:val="21"/>
        </w:rPr>
        <w:t>likely</w:t>
      </w:r>
      <w:r>
        <w:rPr>
          <w:color w:val="231F20"/>
          <w:spacing w:val="-10"/>
          <w:sz w:val="21"/>
        </w:rPr>
        <w:t> </w:t>
      </w:r>
      <w:r>
        <w:rPr>
          <w:color w:val="231F20"/>
          <w:sz w:val="21"/>
        </w:rPr>
        <w:t>it</w:t>
      </w:r>
      <w:r>
        <w:rPr>
          <w:color w:val="231F20"/>
          <w:spacing w:val="-10"/>
          <w:sz w:val="21"/>
        </w:rPr>
        <w:t> </w:t>
      </w:r>
      <w:r>
        <w:rPr>
          <w:color w:val="231F20"/>
          <w:sz w:val="21"/>
        </w:rPr>
        <w:t>is</w:t>
      </w:r>
      <w:r>
        <w:rPr>
          <w:color w:val="231F20"/>
          <w:spacing w:val="-10"/>
          <w:sz w:val="21"/>
        </w:rPr>
        <w:t> </w:t>
      </w:r>
      <w:r>
        <w:rPr>
          <w:color w:val="231F20"/>
          <w:sz w:val="21"/>
        </w:rPr>
        <w:t>to</w:t>
      </w:r>
      <w:r>
        <w:rPr>
          <w:color w:val="231F20"/>
          <w:spacing w:val="-10"/>
          <w:sz w:val="21"/>
        </w:rPr>
        <w:t> </w:t>
      </w:r>
      <w:r>
        <w:rPr>
          <w:color w:val="231F20"/>
          <w:sz w:val="21"/>
        </w:rPr>
        <w:t>injure</w:t>
      </w:r>
      <w:r>
        <w:rPr>
          <w:color w:val="231F20"/>
          <w:spacing w:val="-10"/>
          <w:sz w:val="21"/>
        </w:rPr>
        <w:t> </w:t>
      </w:r>
      <w:r>
        <w:rPr>
          <w:color w:val="231F20"/>
          <w:sz w:val="21"/>
        </w:rPr>
        <w:t>or</w:t>
      </w:r>
      <w:r>
        <w:rPr>
          <w:color w:val="231F20"/>
          <w:spacing w:val="-10"/>
          <w:sz w:val="21"/>
        </w:rPr>
        <w:t> </w:t>
      </w:r>
      <w:r>
        <w:rPr>
          <w:color w:val="231F20"/>
          <w:sz w:val="21"/>
        </w:rPr>
        <w:t>kill</w:t>
      </w:r>
      <w:r>
        <w:rPr>
          <w:color w:val="231F20"/>
          <w:spacing w:val="-10"/>
          <w:sz w:val="21"/>
        </w:rPr>
        <w:t> </w:t>
      </w:r>
      <w:r>
        <w:rPr>
          <w:color w:val="231F20"/>
          <w:sz w:val="21"/>
        </w:rPr>
        <w:t>small</w:t>
      </w:r>
      <w:r>
        <w:rPr>
          <w:color w:val="231F20"/>
          <w:spacing w:val="-10"/>
          <w:sz w:val="21"/>
        </w:rPr>
        <w:t> </w:t>
      </w:r>
      <w:r>
        <w:rPr>
          <w:color w:val="231F20"/>
          <w:sz w:val="21"/>
        </w:rPr>
        <w:t>people</w:t>
      </w:r>
      <w:r>
        <w:rPr>
          <w:color w:val="231F20"/>
          <w:spacing w:val="-10"/>
          <w:sz w:val="21"/>
        </w:rPr>
        <w:t> </w:t>
      </w:r>
      <w:r>
        <w:rPr>
          <w:color w:val="231F20"/>
          <w:sz w:val="21"/>
        </w:rPr>
        <w:t>or</w:t>
      </w:r>
      <w:r>
        <w:rPr>
          <w:color w:val="231F20"/>
          <w:spacing w:val="-10"/>
          <w:sz w:val="21"/>
        </w:rPr>
        <w:t> </w:t>
      </w:r>
      <w:r>
        <w:rPr>
          <w:color w:val="231F20"/>
          <w:sz w:val="21"/>
        </w:rPr>
        <w:t>out-of-posi-</w:t>
      </w:r>
    </w:p>
    <w:p>
      <w:pPr>
        <w:pStyle w:val="BodyText"/>
        <w:spacing w:before="13"/>
        <w:ind w:left="810"/>
      </w:pPr>
      <w:r>
        <w:rPr>
          <w:color w:val="231F20"/>
          <w:spacing w:val="-2"/>
        </w:rPr>
        <w:t>tion</w:t>
      </w:r>
      <w:r>
        <w:rPr>
          <w:color w:val="231F20"/>
          <w:spacing w:val="-6"/>
        </w:rPr>
        <w:t> </w:t>
      </w:r>
      <w:r>
        <w:rPr>
          <w:color w:val="231F20"/>
          <w:spacing w:val="-2"/>
        </w:rPr>
        <w:t>people</w:t>
      </w:r>
      <w:r>
        <w:rPr>
          <w:color w:val="231F20"/>
          <w:spacing w:val="-5"/>
        </w:rPr>
        <w:t> </w:t>
      </w:r>
      <w:r>
        <w:rPr>
          <w:color w:val="231F20"/>
          <w:spacing w:val="-2"/>
        </w:rPr>
        <w:t>(bad).</w:t>
      </w:r>
    </w:p>
    <w:p>
      <w:pPr>
        <w:pStyle w:val="BodyText"/>
        <w:spacing w:before="191"/>
        <w:rPr>
          <w:sz w:val="25"/>
        </w:rPr>
      </w:pPr>
    </w:p>
    <w:p>
      <w:pPr>
        <w:pStyle w:val="Heading5"/>
        <w:numPr>
          <w:ilvl w:val="2"/>
          <w:numId w:val="28"/>
        </w:numPr>
        <w:tabs>
          <w:tab w:pos="1047" w:val="left" w:leader="none"/>
        </w:tabs>
        <w:spacing w:line="240" w:lineRule="auto" w:before="1" w:after="0"/>
        <w:ind w:left="1047" w:right="0" w:hanging="717"/>
        <w:jc w:val="left"/>
      </w:pPr>
      <w:r>
        <w:rPr>
          <w:color w:val="231F20"/>
          <w:w w:val="90"/>
        </w:rPr>
        <w:t>Inherent</w:t>
      </w:r>
      <w:r>
        <w:rPr>
          <w:color w:val="231F20"/>
          <w:spacing w:val="12"/>
        </w:rPr>
        <w:t> </w:t>
      </w:r>
      <w:r>
        <w:rPr>
          <w:color w:val="231F20"/>
          <w:spacing w:val="-2"/>
          <w:w w:val="95"/>
        </w:rPr>
        <w:t>Contradiction</w:t>
      </w:r>
    </w:p>
    <w:p>
      <w:pPr>
        <w:pStyle w:val="BodyText"/>
        <w:spacing w:line="252" w:lineRule="auto" w:before="123"/>
        <w:ind w:left="330" w:right="366"/>
        <w:jc w:val="both"/>
      </w:pPr>
      <w:r>
        <w:rPr>
          <w:color w:val="231F20"/>
        </w:rPr>
        <w:t>One</w:t>
      </w:r>
      <w:r>
        <w:rPr>
          <w:color w:val="231F20"/>
          <w:spacing w:val="-3"/>
        </w:rPr>
        <w:t> </w:t>
      </w:r>
      <w:r>
        <w:rPr>
          <w:color w:val="231F20"/>
        </w:rPr>
        <w:t>thing</w:t>
      </w:r>
      <w:r>
        <w:rPr>
          <w:color w:val="231F20"/>
          <w:spacing w:val="-3"/>
        </w:rPr>
        <w:t> </w:t>
      </w:r>
      <w:r>
        <w:rPr>
          <w:color w:val="231F20"/>
        </w:rPr>
        <w:t>has</w:t>
      </w:r>
      <w:r>
        <w:rPr>
          <w:color w:val="231F20"/>
          <w:spacing w:val="-3"/>
        </w:rPr>
        <w:t> </w:t>
      </w:r>
      <w:r>
        <w:rPr>
          <w:color w:val="231F20"/>
        </w:rPr>
        <w:t>two</w:t>
      </w:r>
      <w:r>
        <w:rPr>
          <w:color w:val="231F20"/>
          <w:spacing w:val="-3"/>
        </w:rPr>
        <w:t> </w:t>
      </w:r>
      <w:r>
        <w:rPr>
          <w:color w:val="231F20"/>
        </w:rPr>
        <w:t>opposite</w:t>
      </w:r>
      <w:r>
        <w:rPr>
          <w:color w:val="231F20"/>
          <w:spacing w:val="-3"/>
        </w:rPr>
        <w:t> </w:t>
      </w:r>
      <w:r>
        <w:rPr>
          <w:color w:val="231F20"/>
        </w:rPr>
        <w:t>properties:</w:t>
      </w:r>
      <w:r>
        <w:rPr>
          <w:color w:val="231F20"/>
          <w:spacing w:val="-3"/>
        </w:rPr>
        <w:t> </w:t>
      </w:r>
      <w:r>
        <w:rPr>
          <w:color w:val="231F20"/>
        </w:rPr>
        <w:t>I</w:t>
      </w:r>
      <w:r>
        <w:rPr>
          <w:color w:val="231F20"/>
          <w:spacing w:val="-3"/>
        </w:rPr>
        <w:t> </w:t>
      </w:r>
      <w:r>
        <w:rPr>
          <w:color w:val="231F20"/>
        </w:rPr>
        <w:t>want</w:t>
      </w:r>
      <w:r>
        <w:rPr>
          <w:color w:val="231F20"/>
          <w:spacing w:val="-3"/>
        </w:rPr>
        <w:t> </w:t>
      </w:r>
      <w:r>
        <w:rPr>
          <w:color w:val="231F20"/>
        </w:rPr>
        <w:t>it</w:t>
      </w:r>
      <w:r>
        <w:rPr>
          <w:color w:val="231F20"/>
          <w:spacing w:val="-3"/>
        </w:rPr>
        <w:t> </w:t>
      </w:r>
      <w:r>
        <w:rPr>
          <w:color w:val="231F20"/>
        </w:rPr>
        <w:t>cold,</w:t>
      </w:r>
      <w:r>
        <w:rPr>
          <w:color w:val="231F20"/>
          <w:spacing w:val="-3"/>
        </w:rPr>
        <w:t> </w:t>
      </w:r>
      <w:r>
        <w:rPr>
          <w:color w:val="231F20"/>
        </w:rPr>
        <w:t>but</w:t>
      </w:r>
      <w:r>
        <w:rPr>
          <w:color w:val="231F20"/>
          <w:spacing w:val="-3"/>
        </w:rPr>
        <w:t> </w:t>
      </w:r>
      <w:r>
        <w:rPr>
          <w:color w:val="231F20"/>
        </w:rPr>
        <w:t>I</w:t>
      </w:r>
      <w:r>
        <w:rPr>
          <w:color w:val="231F20"/>
          <w:spacing w:val="-3"/>
        </w:rPr>
        <w:t> </w:t>
      </w:r>
      <w:r>
        <w:rPr>
          <w:color w:val="231F20"/>
        </w:rPr>
        <w:t>want</w:t>
      </w:r>
      <w:r>
        <w:rPr>
          <w:color w:val="231F20"/>
          <w:spacing w:val="-3"/>
        </w:rPr>
        <w:t> </w:t>
      </w:r>
      <w:r>
        <w:rPr>
          <w:color w:val="231F20"/>
        </w:rPr>
        <w:t>it</w:t>
      </w:r>
      <w:r>
        <w:rPr>
          <w:color w:val="231F20"/>
          <w:spacing w:val="-3"/>
        </w:rPr>
        <w:t> </w:t>
      </w:r>
      <w:r>
        <w:rPr>
          <w:color w:val="231F20"/>
        </w:rPr>
        <w:t>hot.</w:t>
      </w:r>
      <w:r>
        <w:rPr>
          <w:color w:val="231F20"/>
          <w:spacing w:val="-3"/>
        </w:rPr>
        <w:t> </w:t>
      </w:r>
      <w:r>
        <w:rPr>
          <w:color w:val="231F20"/>
        </w:rPr>
        <w:t>I</w:t>
      </w:r>
      <w:r>
        <w:rPr>
          <w:color w:val="231F20"/>
          <w:spacing w:val="-3"/>
        </w:rPr>
        <w:t> </w:t>
      </w:r>
      <w:r>
        <w:rPr>
          <w:color w:val="231F20"/>
        </w:rPr>
        <w:t>want</w:t>
      </w:r>
      <w:r>
        <w:rPr>
          <w:color w:val="231F20"/>
          <w:spacing w:val="-3"/>
        </w:rPr>
        <w:t> </w:t>
      </w:r>
      <w:r>
        <w:rPr>
          <w:color w:val="231F20"/>
        </w:rPr>
        <w:t>it, but I don’t want it. There are always inherent contradictions behind tradeoffs— sometimes</w:t>
      </w:r>
      <w:r>
        <w:rPr>
          <w:color w:val="231F20"/>
          <w:spacing w:val="-2"/>
        </w:rPr>
        <w:t> </w:t>
      </w:r>
      <w:r>
        <w:rPr>
          <w:color w:val="231F20"/>
        </w:rPr>
        <w:t>they</w:t>
      </w:r>
      <w:r>
        <w:rPr>
          <w:color w:val="231F20"/>
          <w:spacing w:val="-2"/>
        </w:rPr>
        <w:t> </w:t>
      </w:r>
      <w:r>
        <w:rPr>
          <w:color w:val="231F20"/>
        </w:rPr>
        <w:t>are</w:t>
      </w:r>
      <w:r>
        <w:rPr>
          <w:color w:val="231F20"/>
          <w:spacing w:val="-2"/>
        </w:rPr>
        <w:t> </w:t>
      </w:r>
      <w:r>
        <w:rPr>
          <w:color w:val="231F20"/>
        </w:rPr>
        <w:t>obvious</w:t>
      </w:r>
      <w:r>
        <w:rPr>
          <w:color w:val="231F20"/>
          <w:spacing w:val="-2"/>
        </w:rPr>
        <w:t> </w:t>
      </w:r>
      <w:r>
        <w:rPr>
          <w:color w:val="231F20"/>
        </w:rPr>
        <w:t>and</w:t>
      </w:r>
      <w:r>
        <w:rPr>
          <w:color w:val="231F20"/>
          <w:spacing w:val="-2"/>
        </w:rPr>
        <w:t> </w:t>
      </w:r>
      <w:r>
        <w:rPr>
          <w:color w:val="231F20"/>
        </w:rPr>
        <w:t>sometimes</w:t>
      </w:r>
      <w:r>
        <w:rPr>
          <w:color w:val="231F20"/>
          <w:spacing w:val="-2"/>
        </w:rPr>
        <w:t> </w:t>
      </w:r>
      <w:r>
        <w:rPr>
          <w:color w:val="231F20"/>
        </w:rPr>
        <w:t>they</w:t>
      </w:r>
      <w:r>
        <w:rPr>
          <w:color w:val="231F20"/>
          <w:spacing w:val="-2"/>
        </w:rPr>
        <w:t> </w:t>
      </w:r>
      <w:r>
        <w:rPr>
          <w:color w:val="231F20"/>
        </w:rPr>
        <w:t>are</w:t>
      </w:r>
      <w:r>
        <w:rPr>
          <w:color w:val="231F20"/>
          <w:spacing w:val="-2"/>
        </w:rPr>
        <w:t> </w:t>
      </w:r>
      <w:r>
        <w:rPr>
          <w:color w:val="231F20"/>
        </w:rPr>
        <w:t>hidden.</w:t>
      </w:r>
    </w:p>
    <w:p>
      <w:pPr>
        <w:pStyle w:val="BodyText"/>
        <w:spacing w:before="4"/>
      </w:pPr>
    </w:p>
    <w:p>
      <w:pPr>
        <w:pStyle w:val="ListParagraph"/>
        <w:numPr>
          <w:ilvl w:val="3"/>
          <w:numId w:val="28"/>
        </w:numPr>
        <w:tabs>
          <w:tab w:pos="810" w:val="left" w:leader="none"/>
        </w:tabs>
        <w:spacing w:line="211" w:lineRule="auto" w:before="0" w:after="0"/>
        <w:ind w:left="810" w:right="367" w:hanging="240"/>
        <w:jc w:val="left"/>
        <w:rPr>
          <w:sz w:val="21"/>
        </w:rPr>
      </w:pPr>
      <w:r>
        <w:rPr>
          <w:color w:val="231F20"/>
          <w:sz w:val="21"/>
        </w:rPr>
        <w:t>The</w:t>
      </w:r>
      <w:r>
        <w:rPr>
          <w:color w:val="231F20"/>
          <w:spacing w:val="-3"/>
          <w:sz w:val="21"/>
        </w:rPr>
        <w:t> </w:t>
      </w:r>
      <w:r>
        <w:rPr>
          <w:color w:val="231F20"/>
          <w:sz w:val="21"/>
        </w:rPr>
        <w:t>product</w:t>
      </w:r>
      <w:r>
        <w:rPr>
          <w:color w:val="231F20"/>
          <w:spacing w:val="-3"/>
          <w:sz w:val="21"/>
        </w:rPr>
        <w:t> </w:t>
      </w:r>
      <w:r>
        <w:rPr>
          <w:color w:val="231F20"/>
          <w:sz w:val="21"/>
        </w:rPr>
        <w:t>should</w:t>
      </w:r>
      <w:r>
        <w:rPr>
          <w:color w:val="231F20"/>
          <w:spacing w:val="-3"/>
          <w:sz w:val="21"/>
        </w:rPr>
        <w:t> </w:t>
      </w:r>
      <w:r>
        <w:rPr>
          <w:color w:val="231F20"/>
          <w:sz w:val="21"/>
        </w:rPr>
        <w:t>be</w:t>
      </w:r>
      <w:r>
        <w:rPr>
          <w:color w:val="231F20"/>
          <w:spacing w:val="-3"/>
          <w:sz w:val="21"/>
        </w:rPr>
        <w:t> </w:t>
      </w:r>
      <w:r>
        <w:rPr>
          <w:color w:val="231F20"/>
          <w:sz w:val="21"/>
        </w:rPr>
        <w:t>thick</w:t>
      </w:r>
      <w:r>
        <w:rPr>
          <w:color w:val="231F20"/>
          <w:spacing w:val="-3"/>
          <w:sz w:val="21"/>
        </w:rPr>
        <w:t> </w:t>
      </w:r>
      <w:r>
        <w:rPr>
          <w:color w:val="231F20"/>
          <w:sz w:val="21"/>
        </w:rPr>
        <w:t>(to</w:t>
      </w:r>
      <w:r>
        <w:rPr>
          <w:color w:val="231F20"/>
          <w:spacing w:val="-3"/>
          <w:sz w:val="21"/>
        </w:rPr>
        <w:t> </w:t>
      </w:r>
      <w:r>
        <w:rPr>
          <w:color w:val="231F20"/>
          <w:sz w:val="21"/>
        </w:rPr>
        <w:t>get</w:t>
      </w:r>
      <w:r>
        <w:rPr>
          <w:color w:val="231F20"/>
          <w:spacing w:val="-3"/>
          <w:sz w:val="21"/>
        </w:rPr>
        <w:t> </w:t>
      </w:r>
      <w:r>
        <w:rPr>
          <w:color w:val="231F20"/>
          <w:sz w:val="21"/>
        </w:rPr>
        <w:t>needed</w:t>
      </w:r>
      <w:r>
        <w:rPr>
          <w:color w:val="231F20"/>
          <w:spacing w:val="-3"/>
          <w:sz w:val="21"/>
        </w:rPr>
        <w:t> </w:t>
      </w:r>
      <w:r>
        <w:rPr>
          <w:color w:val="231F20"/>
          <w:sz w:val="21"/>
        </w:rPr>
        <w:t>strength)</w:t>
      </w:r>
      <w:r>
        <w:rPr>
          <w:color w:val="231F20"/>
          <w:spacing w:val="-3"/>
          <w:sz w:val="21"/>
        </w:rPr>
        <w:t> </w:t>
      </w:r>
      <w:r>
        <w:rPr>
          <w:color w:val="231F20"/>
          <w:sz w:val="21"/>
        </w:rPr>
        <w:t>yet</w:t>
      </w:r>
      <w:r>
        <w:rPr>
          <w:color w:val="231F20"/>
          <w:spacing w:val="-3"/>
          <w:sz w:val="21"/>
        </w:rPr>
        <w:t> </w:t>
      </w:r>
      <w:r>
        <w:rPr>
          <w:color w:val="231F20"/>
          <w:sz w:val="21"/>
        </w:rPr>
        <w:t>should</w:t>
      </w:r>
      <w:r>
        <w:rPr>
          <w:color w:val="231F20"/>
          <w:spacing w:val="-3"/>
          <w:sz w:val="21"/>
        </w:rPr>
        <w:t> </w:t>
      </w:r>
      <w:r>
        <w:rPr>
          <w:color w:val="231F20"/>
          <w:sz w:val="21"/>
        </w:rPr>
        <w:t>be</w:t>
      </w:r>
      <w:r>
        <w:rPr>
          <w:color w:val="231F20"/>
          <w:spacing w:val="-3"/>
          <w:sz w:val="21"/>
        </w:rPr>
        <w:t> </w:t>
      </w:r>
      <w:r>
        <w:rPr>
          <w:color w:val="231F20"/>
          <w:sz w:val="21"/>
        </w:rPr>
        <w:t>thin</w:t>
      </w:r>
      <w:r>
        <w:rPr>
          <w:color w:val="231F20"/>
          <w:spacing w:val="-3"/>
          <w:sz w:val="21"/>
        </w:rPr>
        <w:t> </w:t>
      </w:r>
      <w:r>
        <w:rPr>
          <w:color w:val="231F20"/>
          <w:sz w:val="21"/>
        </w:rPr>
        <w:t>(to be light).</w:t>
      </w:r>
    </w:p>
    <w:p>
      <w:pPr>
        <w:pStyle w:val="ListParagraph"/>
        <w:numPr>
          <w:ilvl w:val="3"/>
          <w:numId w:val="28"/>
        </w:numPr>
        <w:tabs>
          <w:tab w:pos="810" w:val="left" w:leader="none"/>
        </w:tabs>
        <w:spacing w:line="211" w:lineRule="auto" w:before="13" w:after="0"/>
        <w:ind w:left="810" w:right="369" w:hanging="240"/>
        <w:jc w:val="left"/>
        <w:rPr>
          <w:sz w:val="21"/>
        </w:rPr>
      </w:pPr>
      <w:r>
        <w:rPr>
          <w:color w:val="231F20"/>
          <w:spacing w:val="-6"/>
          <w:sz w:val="21"/>
        </w:rPr>
        <w:t>Software should have very few options for ease of use and should have numer- </w:t>
      </w:r>
      <w:r>
        <w:rPr>
          <w:color w:val="231F20"/>
          <w:sz w:val="21"/>
        </w:rPr>
        <w:t>ous options to be effective.</w:t>
      </w:r>
    </w:p>
    <w:p>
      <w:pPr>
        <w:pStyle w:val="ListParagraph"/>
        <w:numPr>
          <w:ilvl w:val="3"/>
          <w:numId w:val="28"/>
        </w:numPr>
        <w:tabs>
          <w:tab w:pos="810" w:val="left" w:leader="none"/>
        </w:tabs>
        <w:spacing w:line="211" w:lineRule="auto" w:before="12" w:after="0"/>
        <w:ind w:left="810" w:right="367" w:hanging="240"/>
        <w:jc w:val="left"/>
        <w:rPr>
          <w:sz w:val="21"/>
        </w:rPr>
      </w:pPr>
      <w:r>
        <w:rPr>
          <w:color w:val="231F20"/>
          <w:sz w:val="21"/>
        </w:rPr>
        <w:t>Coffee</w:t>
      </w:r>
      <w:r>
        <w:rPr>
          <w:color w:val="231F20"/>
          <w:spacing w:val="-2"/>
          <w:sz w:val="21"/>
        </w:rPr>
        <w:t> </w:t>
      </w:r>
      <w:r>
        <w:rPr>
          <w:color w:val="231F20"/>
          <w:sz w:val="21"/>
        </w:rPr>
        <w:t>should</w:t>
      </w:r>
      <w:r>
        <w:rPr>
          <w:color w:val="231F20"/>
          <w:spacing w:val="-2"/>
          <w:sz w:val="21"/>
        </w:rPr>
        <w:t> </w:t>
      </w:r>
      <w:r>
        <w:rPr>
          <w:color w:val="231F20"/>
          <w:sz w:val="21"/>
        </w:rPr>
        <w:t>be</w:t>
      </w:r>
      <w:r>
        <w:rPr>
          <w:color w:val="231F20"/>
          <w:spacing w:val="-2"/>
          <w:sz w:val="21"/>
        </w:rPr>
        <w:t> </w:t>
      </w:r>
      <w:r>
        <w:rPr>
          <w:color w:val="231F20"/>
          <w:sz w:val="21"/>
        </w:rPr>
        <w:t>hot</w:t>
      </w:r>
      <w:r>
        <w:rPr>
          <w:color w:val="231F20"/>
          <w:spacing w:val="-2"/>
          <w:sz w:val="21"/>
        </w:rPr>
        <w:t> </w:t>
      </w:r>
      <w:r>
        <w:rPr>
          <w:color w:val="231F20"/>
          <w:sz w:val="21"/>
        </w:rPr>
        <w:t>for</w:t>
      </w:r>
      <w:r>
        <w:rPr>
          <w:color w:val="231F20"/>
          <w:spacing w:val="-2"/>
          <w:sz w:val="21"/>
        </w:rPr>
        <w:t> </w:t>
      </w:r>
      <w:r>
        <w:rPr>
          <w:color w:val="231F20"/>
          <w:sz w:val="21"/>
        </w:rPr>
        <w:t>enjoyable</w:t>
      </w:r>
      <w:r>
        <w:rPr>
          <w:color w:val="231F20"/>
          <w:spacing w:val="-2"/>
          <w:sz w:val="21"/>
        </w:rPr>
        <w:t> </w:t>
      </w:r>
      <w:r>
        <w:rPr>
          <w:color w:val="231F20"/>
          <w:sz w:val="21"/>
        </w:rPr>
        <w:t>drinking</w:t>
      </w:r>
      <w:r>
        <w:rPr>
          <w:color w:val="231F20"/>
          <w:spacing w:val="-2"/>
          <w:sz w:val="21"/>
        </w:rPr>
        <w:t> </w:t>
      </w:r>
      <w:r>
        <w:rPr>
          <w:color w:val="231F20"/>
          <w:sz w:val="21"/>
        </w:rPr>
        <w:t>and</w:t>
      </w:r>
      <w:r>
        <w:rPr>
          <w:color w:val="231F20"/>
          <w:spacing w:val="-2"/>
          <w:sz w:val="21"/>
        </w:rPr>
        <w:t> </w:t>
      </w:r>
      <w:r>
        <w:rPr>
          <w:color w:val="231F20"/>
          <w:sz w:val="21"/>
        </w:rPr>
        <w:t>should</w:t>
      </w:r>
      <w:r>
        <w:rPr>
          <w:color w:val="231F20"/>
          <w:spacing w:val="-2"/>
          <w:sz w:val="21"/>
        </w:rPr>
        <w:t> </w:t>
      </w:r>
      <w:r>
        <w:rPr>
          <w:color w:val="231F20"/>
          <w:sz w:val="21"/>
        </w:rPr>
        <w:t>be</w:t>
      </w:r>
      <w:r>
        <w:rPr>
          <w:color w:val="231F20"/>
          <w:spacing w:val="-2"/>
          <w:sz w:val="21"/>
        </w:rPr>
        <w:t> </w:t>
      </w:r>
      <w:r>
        <w:rPr>
          <w:color w:val="231F20"/>
          <w:sz w:val="21"/>
        </w:rPr>
        <w:t>cold</w:t>
      </w:r>
      <w:r>
        <w:rPr>
          <w:color w:val="231F20"/>
          <w:spacing w:val="-2"/>
          <w:sz w:val="21"/>
        </w:rPr>
        <w:t> </w:t>
      </w:r>
      <w:r>
        <w:rPr>
          <w:color w:val="231F20"/>
          <w:sz w:val="21"/>
        </w:rPr>
        <w:t>to</w:t>
      </w:r>
      <w:r>
        <w:rPr>
          <w:color w:val="231F20"/>
          <w:spacing w:val="-2"/>
          <w:sz w:val="21"/>
        </w:rPr>
        <w:t> </w:t>
      </w:r>
      <w:r>
        <w:rPr>
          <w:color w:val="231F20"/>
          <w:sz w:val="21"/>
        </w:rPr>
        <w:t>prevent burning the customer.</w:t>
      </w:r>
    </w:p>
    <w:p>
      <w:pPr>
        <w:pStyle w:val="ListParagraph"/>
        <w:numPr>
          <w:ilvl w:val="3"/>
          <w:numId w:val="28"/>
        </w:numPr>
        <w:tabs>
          <w:tab w:pos="810" w:val="left" w:leader="none"/>
        </w:tabs>
        <w:spacing w:line="211" w:lineRule="auto" w:before="13" w:after="0"/>
        <w:ind w:left="810" w:right="367" w:hanging="240"/>
        <w:jc w:val="left"/>
        <w:rPr>
          <w:sz w:val="21"/>
        </w:rPr>
      </w:pPr>
      <w:r>
        <w:rPr>
          <w:color w:val="231F20"/>
          <w:spacing w:val="-2"/>
          <w:sz w:val="21"/>
        </w:rPr>
        <w:t>Training</w:t>
      </w:r>
      <w:r>
        <w:rPr>
          <w:color w:val="231F20"/>
          <w:spacing w:val="-8"/>
          <w:sz w:val="21"/>
        </w:rPr>
        <w:t> </w:t>
      </w:r>
      <w:r>
        <w:rPr>
          <w:color w:val="231F20"/>
          <w:spacing w:val="-2"/>
          <w:sz w:val="21"/>
        </w:rPr>
        <w:t>should</w:t>
      </w:r>
      <w:r>
        <w:rPr>
          <w:color w:val="231F20"/>
          <w:spacing w:val="-8"/>
          <w:sz w:val="21"/>
        </w:rPr>
        <w:t> </w:t>
      </w:r>
      <w:r>
        <w:rPr>
          <w:color w:val="231F20"/>
          <w:spacing w:val="-2"/>
          <w:sz w:val="21"/>
        </w:rPr>
        <w:t>be</w:t>
      </w:r>
      <w:r>
        <w:rPr>
          <w:color w:val="231F20"/>
          <w:spacing w:val="-8"/>
          <w:sz w:val="21"/>
        </w:rPr>
        <w:t> </w:t>
      </w:r>
      <w:r>
        <w:rPr>
          <w:color w:val="231F20"/>
          <w:spacing w:val="-2"/>
          <w:sz w:val="21"/>
        </w:rPr>
        <w:t>lengthy</w:t>
      </w:r>
      <w:r>
        <w:rPr>
          <w:color w:val="231F20"/>
          <w:spacing w:val="-8"/>
          <w:sz w:val="21"/>
        </w:rPr>
        <w:t> </w:t>
      </w:r>
      <w:r>
        <w:rPr>
          <w:color w:val="231F20"/>
          <w:spacing w:val="-2"/>
          <w:sz w:val="21"/>
        </w:rPr>
        <w:t>to</w:t>
      </w:r>
      <w:r>
        <w:rPr>
          <w:color w:val="231F20"/>
          <w:spacing w:val="-8"/>
          <w:sz w:val="21"/>
        </w:rPr>
        <w:t> </w:t>
      </w:r>
      <w:r>
        <w:rPr>
          <w:color w:val="231F20"/>
          <w:spacing w:val="-2"/>
          <w:sz w:val="21"/>
        </w:rPr>
        <w:t>ensure</w:t>
      </w:r>
      <w:r>
        <w:rPr>
          <w:color w:val="231F20"/>
          <w:spacing w:val="-8"/>
          <w:sz w:val="21"/>
        </w:rPr>
        <w:t> </w:t>
      </w:r>
      <w:r>
        <w:rPr>
          <w:color w:val="231F20"/>
          <w:spacing w:val="-2"/>
          <w:sz w:val="21"/>
        </w:rPr>
        <w:t>good</w:t>
      </w:r>
      <w:r>
        <w:rPr>
          <w:color w:val="231F20"/>
          <w:spacing w:val="-8"/>
          <w:sz w:val="21"/>
        </w:rPr>
        <w:t> </w:t>
      </w:r>
      <w:r>
        <w:rPr>
          <w:color w:val="231F20"/>
          <w:spacing w:val="-2"/>
          <w:sz w:val="21"/>
        </w:rPr>
        <w:t>learning</w:t>
      </w:r>
      <w:r>
        <w:rPr>
          <w:color w:val="231F20"/>
          <w:spacing w:val="-8"/>
          <w:sz w:val="21"/>
        </w:rPr>
        <w:t> </w:t>
      </w:r>
      <w:r>
        <w:rPr>
          <w:color w:val="231F20"/>
          <w:spacing w:val="-2"/>
          <w:sz w:val="21"/>
        </w:rPr>
        <w:t>and</w:t>
      </w:r>
      <w:r>
        <w:rPr>
          <w:color w:val="231F20"/>
          <w:spacing w:val="-8"/>
          <w:sz w:val="21"/>
        </w:rPr>
        <w:t> </w:t>
      </w:r>
      <w:r>
        <w:rPr>
          <w:color w:val="231F20"/>
          <w:spacing w:val="-2"/>
          <w:sz w:val="21"/>
        </w:rPr>
        <w:t>should</w:t>
      </w:r>
      <w:r>
        <w:rPr>
          <w:color w:val="231F20"/>
          <w:spacing w:val="-8"/>
          <w:sz w:val="21"/>
        </w:rPr>
        <w:t> </w:t>
      </w:r>
      <w:r>
        <w:rPr>
          <w:color w:val="231F20"/>
          <w:spacing w:val="-2"/>
          <w:sz w:val="21"/>
        </w:rPr>
        <w:t>be</w:t>
      </w:r>
      <w:r>
        <w:rPr>
          <w:color w:val="231F20"/>
          <w:spacing w:val="-8"/>
          <w:sz w:val="21"/>
        </w:rPr>
        <w:t> </w:t>
      </w:r>
      <w:r>
        <w:rPr>
          <w:color w:val="231F20"/>
          <w:spacing w:val="-2"/>
          <w:sz w:val="21"/>
        </w:rPr>
        <w:t>very</w:t>
      </w:r>
      <w:r>
        <w:rPr>
          <w:color w:val="231F20"/>
          <w:spacing w:val="-8"/>
          <w:sz w:val="21"/>
        </w:rPr>
        <w:t> </w:t>
      </w:r>
      <w:r>
        <w:rPr>
          <w:color w:val="231F20"/>
          <w:spacing w:val="-2"/>
          <w:sz w:val="21"/>
        </w:rPr>
        <w:t>short </w:t>
      </w:r>
      <w:r>
        <w:rPr>
          <w:color w:val="231F20"/>
          <w:sz w:val="21"/>
        </w:rPr>
        <w:t>to minimize demands on time.</w:t>
      </w:r>
    </w:p>
    <w:p>
      <w:pPr>
        <w:pStyle w:val="ListParagraph"/>
        <w:numPr>
          <w:ilvl w:val="3"/>
          <w:numId w:val="28"/>
        </w:numPr>
        <w:tabs>
          <w:tab w:pos="810" w:val="left" w:leader="none"/>
        </w:tabs>
        <w:spacing w:line="211" w:lineRule="auto" w:before="12" w:after="0"/>
        <w:ind w:left="810" w:right="368" w:hanging="240"/>
        <w:jc w:val="left"/>
        <w:rPr>
          <w:sz w:val="21"/>
        </w:rPr>
      </w:pPr>
      <w:r>
        <w:rPr>
          <w:color w:val="231F20"/>
          <w:spacing w:val="-4"/>
          <w:sz w:val="21"/>
        </w:rPr>
        <w:t>The automobile airbag should deploy quickly to save the driver or passenger, </w:t>
      </w:r>
      <w:r>
        <w:rPr>
          <w:color w:val="231F20"/>
          <w:sz w:val="21"/>
        </w:rPr>
        <w:t>yet</w:t>
      </w:r>
      <w:r>
        <w:rPr>
          <w:color w:val="231F20"/>
          <w:spacing w:val="-10"/>
          <w:sz w:val="21"/>
        </w:rPr>
        <w:t> </w:t>
      </w:r>
      <w:r>
        <w:rPr>
          <w:color w:val="231F20"/>
          <w:sz w:val="21"/>
        </w:rPr>
        <w:t>should</w:t>
      </w:r>
      <w:r>
        <w:rPr>
          <w:color w:val="231F20"/>
          <w:spacing w:val="-10"/>
          <w:sz w:val="21"/>
        </w:rPr>
        <w:t> </w:t>
      </w:r>
      <w:r>
        <w:rPr>
          <w:color w:val="231F20"/>
          <w:sz w:val="21"/>
        </w:rPr>
        <w:t>deploy</w:t>
      </w:r>
      <w:r>
        <w:rPr>
          <w:color w:val="231F20"/>
          <w:spacing w:val="-10"/>
          <w:sz w:val="21"/>
        </w:rPr>
        <w:t> </w:t>
      </w:r>
      <w:r>
        <w:rPr>
          <w:color w:val="231F20"/>
          <w:sz w:val="21"/>
        </w:rPr>
        <w:t>slowly</w:t>
      </w:r>
      <w:r>
        <w:rPr>
          <w:color w:val="231F20"/>
          <w:spacing w:val="-10"/>
          <w:sz w:val="21"/>
        </w:rPr>
        <w:t> </w:t>
      </w:r>
      <w:r>
        <w:rPr>
          <w:color w:val="231F20"/>
          <w:sz w:val="21"/>
        </w:rPr>
        <w:t>to</w:t>
      </w:r>
      <w:r>
        <w:rPr>
          <w:color w:val="231F20"/>
          <w:spacing w:val="-10"/>
          <w:sz w:val="21"/>
        </w:rPr>
        <w:t> </w:t>
      </w:r>
      <w:r>
        <w:rPr>
          <w:color w:val="231F20"/>
          <w:sz w:val="21"/>
        </w:rPr>
        <w:t>minimize</w:t>
      </w:r>
      <w:r>
        <w:rPr>
          <w:color w:val="231F20"/>
          <w:spacing w:val="-10"/>
          <w:sz w:val="21"/>
        </w:rPr>
        <w:t> </w:t>
      </w:r>
      <w:r>
        <w:rPr>
          <w:color w:val="231F20"/>
          <w:sz w:val="21"/>
        </w:rPr>
        <w:t>harm</w:t>
      </w:r>
      <w:r>
        <w:rPr>
          <w:color w:val="231F20"/>
          <w:spacing w:val="-10"/>
          <w:sz w:val="21"/>
        </w:rPr>
        <w:t> </w:t>
      </w:r>
      <w:r>
        <w:rPr>
          <w:color w:val="231F20"/>
          <w:sz w:val="21"/>
        </w:rPr>
        <w:t>to</w:t>
      </w:r>
      <w:r>
        <w:rPr>
          <w:color w:val="231F20"/>
          <w:spacing w:val="-10"/>
          <w:sz w:val="21"/>
        </w:rPr>
        <w:t> </w:t>
      </w:r>
      <w:r>
        <w:rPr>
          <w:color w:val="231F20"/>
          <w:sz w:val="21"/>
        </w:rPr>
        <w:t>small</w:t>
      </w:r>
      <w:r>
        <w:rPr>
          <w:color w:val="231F20"/>
          <w:spacing w:val="-10"/>
          <w:sz w:val="21"/>
        </w:rPr>
        <w:t> </w:t>
      </w:r>
      <w:r>
        <w:rPr>
          <w:color w:val="231F20"/>
          <w:sz w:val="21"/>
        </w:rPr>
        <w:t>drivers</w:t>
      </w:r>
      <w:r>
        <w:rPr>
          <w:color w:val="231F20"/>
          <w:spacing w:val="-10"/>
          <w:sz w:val="21"/>
        </w:rPr>
        <w:t> </w:t>
      </w:r>
      <w:r>
        <w:rPr>
          <w:color w:val="231F20"/>
          <w:sz w:val="21"/>
        </w:rPr>
        <w:t>or</w:t>
      </w:r>
      <w:r>
        <w:rPr>
          <w:color w:val="231F20"/>
          <w:spacing w:val="-10"/>
          <w:sz w:val="21"/>
        </w:rPr>
        <w:t> </w:t>
      </w:r>
      <w:r>
        <w:rPr>
          <w:color w:val="231F20"/>
          <w:sz w:val="21"/>
        </w:rPr>
        <w:t>passengers.</w:t>
      </w:r>
    </w:p>
    <w:p>
      <w:pPr>
        <w:pStyle w:val="BodyText"/>
        <w:spacing w:before="28"/>
      </w:pPr>
    </w:p>
    <w:p>
      <w:pPr>
        <w:pStyle w:val="BodyText"/>
        <w:spacing w:line="252" w:lineRule="auto"/>
        <w:ind w:left="330" w:right="368" w:firstLine="300"/>
        <w:jc w:val="both"/>
      </w:pPr>
      <w:r>
        <w:rPr>
          <w:color w:val="231F20"/>
        </w:rPr>
        <w:t>As</w:t>
      </w:r>
      <w:r>
        <w:rPr>
          <w:color w:val="231F20"/>
          <w:spacing w:val="-14"/>
        </w:rPr>
        <w:t> </w:t>
      </w:r>
      <w:r>
        <w:rPr>
          <w:color w:val="231F20"/>
        </w:rPr>
        <w:t>the</w:t>
      </w:r>
      <w:r>
        <w:rPr>
          <w:color w:val="231F20"/>
          <w:spacing w:val="-13"/>
        </w:rPr>
        <w:t> </w:t>
      </w:r>
      <w:r>
        <w:rPr>
          <w:color w:val="231F20"/>
        </w:rPr>
        <w:t>examples</w:t>
      </w:r>
      <w:r>
        <w:rPr>
          <w:color w:val="231F20"/>
          <w:spacing w:val="-13"/>
        </w:rPr>
        <w:t> </w:t>
      </w:r>
      <w:r>
        <w:rPr>
          <w:color w:val="231F20"/>
        </w:rPr>
        <w:t>show,</w:t>
      </w:r>
      <w:r>
        <w:rPr>
          <w:color w:val="231F20"/>
          <w:spacing w:val="-13"/>
        </w:rPr>
        <w:t> </w:t>
      </w:r>
      <w:r>
        <w:rPr>
          <w:color w:val="231F20"/>
        </w:rPr>
        <w:t>the</w:t>
      </w:r>
      <w:r>
        <w:rPr>
          <w:color w:val="231F20"/>
          <w:spacing w:val="-13"/>
        </w:rPr>
        <w:t> </w:t>
      </w:r>
      <w:r>
        <w:rPr>
          <w:color w:val="231F20"/>
        </w:rPr>
        <w:t>terms</w:t>
      </w:r>
      <w:r>
        <w:rPr>
          <w:color w:val="231F20"/>
          <w:spacing w:val="-13"/>
        </w:rPr>
        <w:t> </w:t>
      </w:r>
      <w:r>
        <w:rPr>
          <w:color w:val="231F20"/>
        </w:rPr>
        <w:t>are</w:t>
      </w:r>
      <w:r>
        <w:rPr>
          <w:color w:val="231F20"/>
          <w:spacing w:val="-13"/>
        </w:rPr>
        <w:t> </w:t>
      </w:r>
      <w:r>
        <w:rPr>
          <w:color w:val="231F20"/>
        </w:rPr>
        <w:t>easy</w:t>
      </w:r>
      <w:r>
        <w:rPr>
          <w:color w:val="231F20"/>
          <w:spacing w:val="-13"/>
        </w:rPr>
        <w:t> </w:t>
      </w:r>
      <w:r>
        <w:rPr>
          <w:color w:val="231F20"/>
        </w:rPr>
        <w:t>to</w:t>
      </w:r>
      <w:r>
        <w:rPr>
          <w:color w:val="231F20"/>
          <w:spacing w:val="-14"/>
        </w:rPr>
        <w:t> </w:t>
      </w:r>
      <w:r>
        <w:rPr>
          <w:color w:val="231F20"/>
        </w:rPr>
        <w:t>understand.</w:t>
      </w:r>
      <w:r>
        <w:rPr>
          <w:color w:val="231F20"/>
          <w:spacing w:val="-13"/>
        </w:rPr>
        <w:t> </w:t>
      </w:r>
      <w:r>
        <w:rPr>
          <w:color w:val="231F20"/>
        </w:rPr>
        <w:t>If</w:t>
      </w:r>
      <w:r>
        <w:rPr>
          <w:color w:val="231F20"/>
          <w:spacing w:val="-13"/>
        </w:rPr>
        <w:t> </w:t>
      </w:r>
      <w:r>
        <w:rPr>
          <w:color w:val="231F20"/>
        </w:rPr>
        <w:t>necessary,</w:t>
      </w:r>
      <w:r>
        <w:rPr>
          <w:color w:val="231F20"/>
          <w:spacing w:val="-13"/>
        </w:rPr>
        <w:t> </w:t>
      </w:r>
      <w:r>
        <w:rPr>
          <w:color w:val="231F20"/>
        </w:rPr>
        <w:t>you</w:t>
      </w:r>
      <w:r>
        <w:rPr>
          <w:color w:val="231F20"/>
          <w:spacing w:val="-13"/>
        </w:rPr>
        <w:t> </w:t>
      </w:r>
      <w:r>
        <w:rPr>
          <w:color w:val="231F20"/>
        </w:rPr>
        <w:t>can always</w:t>
      </w:r>
      <w:r>
        <w:rPr>
          <w:color w:val="231F20"/>
          <w:spacing w:val="-4"/>
        </w:rPr>
        <w:t> </w:t>
      </w:r>
      <w:r>
        <w:rPr>
          <w:color w:val="231F20"/>
        </w:rPr>
        <w:t>go</w:t>
      </w:r>
      <w:r>
        <w:rPr>
          <w:color w:val="231F20"/>
          <w:spacing w:val="-4"/>
        </w:rPr>
        <w:t> </w:t>
      </w:r>
      <w:r>
        <w:rPr>
          <w:color w:val="231F20"/>
        </w:rPr>
        <w:t>back</w:t>
      </w:r>
      <w:r>
        <w:rPr>
          <w:color w:val="231F20"/>
          <w:spacing w:val="-4"/>
        </w:rPr>
        <w:t> </w:t>
      </w:r>
      <w:r>
        <w:rPr>
          <w:color w:val="231F20"/>
        </w:rPr>
        <w:t>to</w:t>
      </w:r>
      <w:r>
        <w:rPr>
          <w:color w:val="231F20"/>
          <w:spacing w:val="-4"/>
        </w:rPr>
        <w:t> </w:t>
      </w:r>
      <w:r>
        <w:rPr>
          <w:color w:val="231F20"/>
        </w:rPr>
        <w:t>the</w:t>
      </w:r>
      <w:r>
        <w:rPr>
          <w:color w:val="231F20"/>
          <w:spacing w:val="-4"/>
        </w:rPr>
        <w:t> </w:t>
      </w:r>
      <w:r>
        <w:rPr>
          <w:color w:val="231F20"/>
        </w:rPr>
        <w:t>examples</w:t>
      </w:r>
      <w:r>
        <w:rPr>
          <w:color w:val="231F20"/>
          <w:spacing w:val="-4"/>
        </w:rPr>
        <w:t> </w:t>
      </w:r>
      <w:r>
        <w:rPr>
          <w:color w:val="231F20"/>
        </w:rPr>
        <w:t>to</w:t>
      </w:r>
      <w:r>
        <w:rPr>
          <w:color w:val="231F20"/>
          <w:spacing w:val="-4"/>
        </w:rPr>
        <w:t> </w:t>
      </w:r>
      <w:r>
        <w:rPr>
          <w:color w:val="231F20"/>
        </w:rPr>
        <w:t>recall</w:t>
      </w:r>
      <w:r>
        <w:rPr>
          <w:color w:val="231F20"/>
          <w:spacing w:val="-4"/>
        </w:rPr>
        <w:t> </w:t>
      </w:r>
      <w:r>
        <w:rPr>
          <w:color w:val="231F20"/>
        </w:rPr>
        <w:t>the</w:t>
      </w:r>
      <w:r>
        <w:rPr>
          <w:color w:val="231F20"/>
          <w:spacing w:val="-4"/>
        </w:rPr>
        <w:t> </w:t>
      </w:r>
      <w:r>
        <w:rPr>
          <w:color w:val="231F20"/>
        </w:rPr>
        <w:t>definitions.</w:t>
      </w:r>
    </w:p>
    <w:p>
      <w:pPr>
        <w:pStyle w:val="BodyText"/>
      </w:pPr>
    </w:p>
    <w:p>
      <w:pPr>
        <w:pStyle w:val="BodyText"/>
        <w:spacing w:before="62"/>
      </w:pPr>
    </w:p>
    <w:p>
      <w:pPr>
        <w:pStyle w:val="Heading4"/>
        <w:numPr>
          <w:ilvl w:val="1"/>
          <w:numId w:val="28"/>
        </w:numPr>
        <w:tabs>
          <w:tab w:pos="1049" w:val="left" w:leader="none"/>
        </w:tabs>
        <w:spacing w:line="240" w:lineRule="auto" w:before="0" w:after="0"/>
        <w:ind w:left="1049" w:right="0" w:hanging="719"/>
        <w:jc w:val="left"/>
      </w:pPr>
      <w:r>
        <w:rPr>
          <w:color w:val="231F20"/>
          <w:spacing w:val="-6"/>
        </w:rPr>
        <w:t>Why</w:t>
      </w:r>
      <w:r>
        <w:rPr>
          <w:color w:val="231F20"/>
          <w:spacing w:val="-14"/>
        </w:rPr>
        <w:t> </w:t>
      </w:r>
      <w:r>
        <w:rPr>
          <w:color w:val="231F20"/>
          <w:spacing w:val="-6"/>
        </w:rPr>
        <w:t>Analyze</w:t>
      </w:r>
      <w:r>
        <w:rPr>
          <w:color w:val="231F20"/>
          <w:spacing w:val="-14"/>
        </w:rPr>
        <w:t> </w:t>
      </w:r>
      <w:r>
        <w:rPr>
          <w:color w:val="231F20"/>
          <w:spacing w:val="-6"/>
        </w:rPr>
        <w:t>Tradeoffs?</w:t>
      </w:r>
    </w:p>
    <w:p>
      <w:pPr>
        <w:pStyle w:val="BodyText"/>
        <w:spacing w:line="252" w:lineRule="auto" w:before="116"/>
        <w:ind w:left="330" w:right="369"/>
        <w:jc w:val="both"/>
      </w:pPr>
      <w:r>
        <w:rPr>
          <w:color w:val="231F20"/>
        </w:rPr>
        <w:t>Why are experts in engineering, business, and other fields so interested in con- tradictions today? The most obvious reason is that they need to solve problems. Moreover,</w:t>
      </w:r>
      <w:r>
        <w:rPr>
          <w:color w:val="231F20"/>
          <w:spacing w:val="-14"/>
        </w:rPr>
        <w:t> </w:t>
      </w:r>
      <w:r>
        <w:rPr>
          <w:color w:val="231F20"/>
        </w:rPr>
        <w:t>the</w:t>
      </w:r>
      <w:r>
        <w:rPr>
          <w:color w:val="231F20"/>
          <w:spacing w:val="-13"/>
        </w:rPr>
        <w:t> </w:t>
      </w:r>
      <w:r>
        <w:rPr>
          <w:color w:val="231F20"/>
        </w:rPr>
        <w:t>problems</w:t>
      </w:r>
      <w:r>
        <w:rPr>
          <w:color w:val="231F20"/>
          <w:spacing w:val="-13"/>
        </w:rPr>
        <w:t> </w:t>
      </w:r>
      <w:r>
        <w:rPr>
          <w:color w:val="231F20"/>
        </w:rPr>
        <w:t>they</w:t>
      </w:r>
      <w:r>
        <w:rPr>
          <w:color w:val="231F20"/>
          <w:spacing w:val="-13"/>
        </w:rPr>
        <w:t> </w:t>
      </w:r>
      <w:r>
        <w:rPr>
          <w:color w:val="231F20"/>
        </w:rPr>
        <w:t>need</w:t>
      </w:r>
      <w:r>
        <w:rPr>
          <w:color w:val="231F20"/>
          <w:spacing w:val="-13"/>
        </w:rPr>
        <w:t> </w:t>
      </w:r>
      <w:r>
        <w:rPr>
          <w:color w:val="231F20"/>
        </w:rPr>
        <w:t>to</w:t>
      </w:r>
      <w:r>
        <w:rPr>
          <w:color w:val="231F20"/>
          <w:spacing w:val="-13"/>
        </w:rPr>
        <w:t> </w:t>
      </w:r>
      <w:r>
        <w:rPr>
          <w:color w:val="231F20"/>
        </w:rPr>
        <w:t>solve</w:t>
      </w:r>
      <w:r>
        <w:rPr>
          <w:color w:val="231F20"/>
          <w:spacing w:val="-13"/>
        </w:rPr>
        <w:t> </w:t>
      </w:r>
      <w:r>
        <w:rPr>
          <w:color w:val="231F20"/>
        </w:rPr>
        <w:t>have</w:t>
      </w:r>
      <w:r>
        <w:rPr>
          <w:color w:val="231F20"/>
          <w:spacing w:val="-13"/>
        </w:rPr>
        <w:t> </w:t>
      </w:r>
      <w:r>
        <w:rPr>
          <w:color w:val="231F20"/>
        </w:rPr>
        <w:t>an</w:t>
      </w:r>
      <w:r>
        <w:rPr>
          <w:color w:val="231F20"/>
          <w:spacing w:val="-14"/>
        </w:rPr>
        <w:t> </w:t>
      </w:r>
      <w:r>
        <w:rPr>
          <w:color w:val="231F20"/>
        </w:rPr>
        <w:t>important</w:t>
      </w:r>
      <w:r>
        <w:rPr>
          <w:color w:val="231F20"/>
          <w:spacing w:val="-13"/>
        </w:rPr>
        <w:t> </w:t>
      </w:r>
      <w:r>
        <w:rPr>
          <w:color w:val="231F20"/>
        </w:rPr>
        <w:t>difference</w:t>
      </w:r>
      <w:r>
        <w:rPr>
          <w:color w:val="231F20"/>
          <w:spacing w:val="-13"/>
        </w:rPr>
        <w:t> </w:t>
      </w:r>
      <w:r>
        <w:rPr>
          <w:color w:val="231F20"/>
        </w:rPr>
        <w:t>from</w:t>
      </w:r>
      <w:r>
        <w:rPr>
          <w:color w:val="231F20"/>
          <w:spacing w:val="-13"/>
        </w:rPr>
        <w:t> </w:t>
      </w:r>
      <w:r>
        <w:rPr>
          <w:color w:val="231F20"/>
        </w:rPr>
        <w:t>the ones people dealt with in earlier times.</w:t>
      </w:r>
    </w:p>
    <w:p>
      <w:pPr>
        <w:pStyle w:val="BodyText"/>
        <w:spacing w:line="252" w:lineRule="auto" w:before="4"/>
        <w:ind w:left="330" w:right="367" w:firstLine="300"/>
        <w:jc w:val="both"/>
      </w:pPr>
      <w:r>
        <w:rPr>
          <w:color w:val="231F20"/>
          <w:w w:val="90"/>
        </w:rPr>
        <w:t>Mankind has always resolved problems. Homer’s </w:t>
      </w:r>
      <w:r>
        <w:rPr>
          <w:i/>
          <w:color w:val="231F20"/>
          <w:w w:val="90"/>
        </w:rPr>
        <w:t>The Odyssey </w:t>
      </w:r>
      <w:r>
        <w:rPr>
          <w:color w:val="231F20"/>
          <w:w w:val="90"/>
        </w:rPr>
        <w:t>is, actually, a story</w:t>
      </w:r>
      <w:r>
        <w:rPr>
          <w:color w:val="231F20"/>
          <w:spacing w:val="40"/>
        </w:rPr>
        <w:t> </w:t>
      </w:r>
      <w:r>
        <w:rPr>
          <w:color w:val="231F20"/>
        </w:rPr>
        <w:t>of</w:t>
      </w:r>
      <w:r>
        <w:rPr>
          <w:color w:val="231F20"/>
          <w:spacing w:val="-5"/>
        </w:rPr>
        <w:t> </w:t>
      </w:r>
      <w:r>
        <w:rPr>
          <w:color w:val="231F20"/>
        </w:rPr>
        <w:t>problem</w:t>
      </w:r>
      <w:r>
        <w:rPr>
          <w:color w:val="231F20"/>
          <w:spacing w:val="-5"/>
        </w:rPr>
        <w:t> </w:t>
      </w:r>
      <w:r>
        <w:rPr>
          <w:color w:val="231F20"/>
        </w:rPr>
        <w:t>solving.</w:t>
      </w:r>
      <w:r>
        <w:rPr>
          <w:color w:val="231F20"/>
          <w:spacing w:val="-5"/>
        </w:rPr>
        <w:t> </w:t>
      </w:r>
      <w:r>
        <w:rPr>
          <w:color w:val="231F20"/>
        </w:rPr>
        <w:t>First,</w:t>
      </w:r>
      <w:r>
        <w:rPr>
          <w:color w:val="231F20"/>
          <w:spacing w:val="-5"/>
        </w:rPr>
        <w:t> </w:t>
      </w:r>
      <w:r>
        <w:rPr>
          <w:color w:val="231F20"/>
        </w:rPr>
        <w:t>Odysseus</w:t>
      </w:r>
      <w:r>
        <w:rPr>
          <w:color w:val="231F20"/>
          <w:spacing w:val="-5"/>
        </w:rPr>
        <w:t> </w:t>
      </w:r>
      <w:r>
        <w:rPr>
          <w:color w:val="231F20"/>
        </w:rPr>
        <w:t>had</w:t>
      </w:r>
      <w:r>
        <w:rPr>
          <w:color w:val="231F20"/>
          <w:spacing w:val="-5"/>
        </w:rPr>
        <w:t> </w:t>
      </w:r>
      <w:r>
        <w:rPr>
          <w:color w:val="231F20"/>
        </w:rPr>
        <w:t>to</w:t>
      </w:r>
      <w:r>
        <w:rPr>
          <w:color w:val="231F20"/>
          <w:spacing w:val="-5"/>
        </w:rPr>
        <w:t> </w:t>
      </w:r>
      <w:r>
        <w:rPr>
          <w:color w:val="231F20"/>
        </w:rPr>
        <w:t>pass</w:t>
      </w:r>
      <w:r>
        <w:rPr>
          <w:color w:val="231F20"/>
          <w:spacing w:val="-5"/>
        </w:rPr>
        <w:t> </w:t>
      </w:r>
      <w:r>
        <w:rPr>
          <w:color w:val="231F20"/>
        </w:rPr>
        <w:t>the</w:t>
      </w:r>
      <w:r>
        <w:rPr>
          <w:color w:val="231F20"/>
          <w:spacing w:val="-5"/>
        </w:rPr>
        <w:t> </w:t>
      </w:r>
      <w:r>
        <w:rPr>
          <w:color w:val="231F20"/>
        </w:rPr>
        <w:t>Sirens</w:t>
      </w:r>
      <w:r>
        <w:rPr>
          <w:color w:val="231F20"/>
          <w:spacing w:val="-5"/>
        </w:rPr>
        <w:t> </w:t>
      </w:r>
      <w:r>
        <w:rPr>
          <w:color w:val="231F20"/>
        </w:rPr>
        <w:t>and</w:t>
      </w:r>
      <w:r>
        <w:rPr>
          <w:color w:val="231F20"/>
          <w:spacing w:val="-5"/>
        </w:rPr>
        <w:t> </w:t>
      </w:r>
      <w:r>
        <w:rPr>
          <w:color w:val="231F20"/>
        </w:rPr>
        <w:t>then</w:t>
      </w:r>
      <w:r>
        <w:rPr>
          <w:color w:val="231F20"/>
          <w:spacing w:val="-5"/>
        </w:rPr>
        <w:t> </w:t>
      </w:r>
      <w:r>
        <w:rPr>
          <w:color w:val="231F20"/>
        </w:rPr>
        <w:t>sail</w:t>
      </w:r>
      <w:r>
        <w:rPr>
          <w:color w:val="231F20"/>
          <w:spacing w:val="-5"/>
        </w:rPr>
        <w:t> </w:t>
      </w:r>
      <w:r>
        <w:rPr>
          <w:color w:val="231F20"/>
        </w:rPr>
        <w:t>between </w:t>
      </w:r>
      <w:r>
        <w:rPr>
          <w:color w:val="231F20"/>
          <w:spacing w:val="-2"/>
        </w:rPr>
        <w:t>Scylla</w:t>
      </w:r>
      <w:r>
        <w:rPr>
          <w:color w:val="231F20"/>
          <w:spacing w:val="-5"/>
        </w:rPr>
        <w:t> </w:t>
      </w:r>
      <w:r>
        <w:rPr>
          <w:color w:val="231F20"/>
          <w:spacing w:val="-2"/>
        </w:rPr>
        <w:t>and</w:t>
      </w:r>
      <w:r>
        <w:rPr>
          <w:color w:val="231F20"/>
          <w:spacing w:val="-5"/>
        </w:rPr>
        <w:t> </w:t>
      </w:r>
      <w:r>
        <w:rPr>
          <w:color w:val="231F20"/>
          <w:spacing w:val="-2"/>
        </w:rPr>
        <w:t>Charybdis.</w:t>
      </w:r>
      <w:r>
        <w:rPr>
          <w:color w:val="231F20"/>
          <w:spacing w:val="-5"/>
        </w:rPr>
        <w:t> </w:t>
      </w:r>
      <w:r>
        <w:rPr>
          <w:color w:val="231F20"/>
          <w:spacing w:val="-2"/>
        </w:rPr>
        <w:t>The</w:t>
      </w:r>
      <w:r>
        <w:rPr>
          <w:color w:val="231F20"/>
          <w:spacing w:val="-5"/>
        </w:rPr>
        <w:t> </w:t>
      </w:r>
      <w:r>
        <w:rPr>
          <w:color w:val="231F20"/>
          <w:spacing w:val="-2"/>
        </w:rPr>
        <w:t>Sirens</w:t>
      </w:r>
      <w:r>
        <w:rPr>
          <w:color w:val="231F20"/>
          <w:spacing w:val="-5"/>
        </w:rPr>
        <w:t> </w:t>
      </w:r>
      <w:r>
        <w:rPr>
          <w:color w:val="231F20"/>
          <w:spacing w:val="-2"/>
        </w:rPr>
        <w:t>bewitched</w:t>
      </w:r>
      <w:r>
        <w:rPr>
          <w:color w:val="231F20"/>
          <w:spacing w:val="-5"/>
        </w:rPr>
        <w:t> </w:t>
      </w:r>
      <w:r>
        <w:rPr>
          <w:color w:val="231F20"/>
          <w:spacing w:val="-2"/>
        </w:rPr>
        <w:t>everybody,</w:t>
      </w:r>
      <w:r>
        <w:rPr>
          <w:color w:val="231F20"/>
          <w:spacing w:val="-5"/>
        </w:rPr>
        <w:t> </w:t>
      </w:r>
      <w:r>
        <w:rPr>
          <w:color w:val="231F20"/>
          <w:spacing w:val="-2"/>
        </w:rPr>
        <w:t>and</w:t>
      </w:r>
      <w:r>
        <w:rPr>
          <w:color w:val="231F20"/>
          <w:spacing w:val="-5"/>
        </w:rPr>
        <w:t> </w:t>
      </w:r>
      <w:r>
        <w:rPr>
          <w:color w:val="231F20"/>
          <w:spacing w:val="-2"/>
        </w:rPr>
        <w:t>there</w:t>
      </w:r>
      <w:r>
        <w:rPr>
          <w:color w:val="231F20"/>
          <w:spacing w:val="-5"/>
        </w:rPr>
        <w:t> </w:t>
      </w:r>
      <w:r>
        <w:rPr>
          <w:color w:val="231F20"/>
          <w:spacing w:val="-2"/>
        </w:rPr>
        <w:t>was</w:t>
      </w:r>
      <w:r>
        <w:rPr>
          <w:color w:val="231F20"/>
          <w:spacing w:val="-5"/>
        </w:rPr>
        <w:t> </w:t>
      </w:r>
      <w:r>
        <w:rPr>
          <w:color w:val="231F20"/>
          <w:spacing w:val="-2"/>
        </w:rPr>
        <w:t>“no</w:t>
      </w:r>
      <w:r>
        <w:rPr>
          <w:color w:val="231F20"/>
          <w:spacing w:val="-5"/>
        </w:rPr>
        <w:t> </w:t>
      </w:r>
      <w:r>
        <w:rPr>
          <w:color w:val="231F20"/>
          <w:spacing w:val="-2"/>
        </w:rPr>
        <w:t>home- </w:t>
      </w:r>
      <w:r>
        <w:rPr>
          <w:color w:val="231F20"/>
        </w:rPr>
        <w:t>coming for the man who draws near them. … For with their high clear song the Sirens</w:t>
      </w:r>
      <w:r>
        <w:rPr>
          <w:color w:val="231F20"/>
          <w:spacing w:val="-3"/>
        </w:rPr>
        <w:t> </w:t>
      </w:r>
      <w:r>
        <w:rPr>
          <w:color w:val="231F20"/>
        </w:rPr>
        <w:t>bewitch</w:t>
      </w:r>
      <w:r>
        <w:rPr>
          <w:color w:val="231F20"/>
          <w:spacing w:val="-3"/>
        </w:rPr>
        <w:t> </w:t>
      </w:r>
      <w:r>
        <w:rPr>
          <w:color w:val="231F20"/>
        </w:rPr>
        <w:t>him,</w:t>
      </w:r>
      <w:r>
        <w:rPr>
          <w:color w:val="231F20"/>
          <w:spacing w:val="-3"/>
        </w:rPr>
        <w:t> </w:t>
      </w:r>
      <w:r>
        <w:rPr>
          <w:color w:val="231F20"/>
        </w:rPr>
        <w:t>as</w:t>
      </w:r>
      <w:r>
        <w:rPr>
          <w:color w:val="231F20"/>
          <w:spacing w:val="-3"/>
        </w:rPr>
        <w:t> </w:t>
      </w:r>
      <w:r>
        <w:rPr>
          <w:color w:val="231F20"/>
        </w:rPr>
        <w:t>they</w:t>
      </w:r>
      <w:r>
        <w:rPr>
          <w:color w:val="231F20"/>
          <w:spacing w:val="-3"/>
        </w:rPr>
        <w:t> </w:t>
      </w:r>
      <w:r>
        <w:rPr>
          <w:color w:val="231F20"/>
        </w:rPr>
        <w:t>sit</w:t>
      </w:r>
      <w:r>
        <w:rPr>
          <w:color w:val="231F20"/>
          <w:spacing w:val="-3"/>
        </w:rPr>
        <w:t> </w:t>
      </w:r>
      <w:r>
        <w:rPr>
          <w:color w:val="231F20"/>
        </w:rPr>
        <w:t>there</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meadow</w:t>
      </w:r>
      <w:r>
        <w:rPr>
          <w:color w:val="231F20"/>
          <w:spacing w:val="-3"/>
        </w:rPr>
        <w:t> </w:t>
      </w:r>
      <w:r>
        <w:rPr>
          <w:color w:val="231F20"/>
        </w:rPr>
        <w:t>piled</w:t>
      </w:r>
      <w:r>
        <w:rPr>
          <w:color w:val="231F20"/>
          <w:spacing w:val="-3"/>
        </w:rPr>
        <w:t> </w:t>
      </w:r>
      <w:r>
        <w:rPr>
          <w:color w:val="231F20"/>
        </w:rPr>
        <w:t>high</w:t>
      </w:r>
      <w:r>
        <w:rPr>
          <w:color w:val="231F20"/>
          <w:spacing w:val="-3"/>
        </w:rPr>
        <w:t> </w:t>
      </w:r>
      <w:r>
        <w:rPr>
          <w:color w:val="231F20"/>
        </w:rPr>
        <w:t>with</w:t>
      </w:r>
      <w:r>
        <w:rPr>
          <w:color w:val="231F20"/>
          <w:spacing w:val="-3"/>
        </w:rPr>
        <w:t> </w:t>
      </w:r>
      <w:r>
        <w:rPr>
          <w:color w:val="231F20"/>
        </w:rPr>
        <w:t>the</w:t>
      </w:r>
      <w:r>
        <w:rPr>
          <w:color w:val="231F20"/>
          <w:spacing w:val="-3"/>
        </w:rPr>
        <w:t> </w:t>
      </w:r>
      <w:r>
        <w:rPr>
          <w:color w:val="231F20"/>
        </w:rPr>
        <w:t>moldering </w:t>
      </w:r>
      <w:r>
        <w:rPr>
          <w:color w:val="231F20"/>
          <w:spacing w:val="-4"/>
        </w:rPr>
        <w:t>skeletons of men, whose withered skin still hangs upon their bones.”</w:t>
      </w:r>
      <w:r>
        <w:rPr>
          <w:color w:val="231F20"/>
          <w:spacing w:val="-4"/>
          <w:position w:val="6"/>
          <w:sz w:val="13"/>
        </w:rPr>
        <w:t>1</w:t>
      </w:r>
      <w:r>
        <w:rPr>
          <w:color w:val="231F20"/>
          <w:spacing w:val="16"/>
          <w:position w:val="6"/>
          <w:sz w:val="13"/>
        </w:rPr>
        <w:t> </w:t>
      </w:r>
      <w:r>
        <w:rPr>
          <w:color w:val="231F20"/>
          <w:spacing w:val="-4"/>
        </w:rPr>
        <w:t>This problem was</w:t>
      </w:r>
      <w:r>
        <w:rPr>
          <w:color w:val="231F20"/>
          <w:spacing w:val="-10"/>
        </w:rPr>
        <w:t> </w:t>
      </w:r>
      <w:r>
        <w:rPr>
          <w:color w:val="231F20"/>
          <w:spacing w:val="-4"/>
        </w:rPr>
        <w:t>easy</w:t>
      </w:r>
      <w:r>
        <w:rPr>
          <w:color w:val="231F20"/>
          <w:spacing w:val="-9"/>
        </w:rPr>
        <w:t> </w:t>
      </w:r>
      <w:r>
        <w:rPr>
          <w:color w:val="231F20"/>
          <w:spacing w:val="-4"/>
        </w:rPr>
        <w:t>to</w:t>
      </w:r>
      <w:r>
        <w:rPr>
          <w:color w:val="231F20"/>
          <w:spacing w:val="-9"/>
        </w:rPr>
        <w:t> </w:t>
      </w:r>
      <w:r>
        <w:rPr>
          <w:color w:val="231F20"/>
          <w:spacing w:val="-4"/>
        </w:rPr>
        <w:t>solve</w:t>
      </w:r>
      <w:r>
        <w:rPr>
          <w:color w:val="231F20"/>
          <w:spacing w:val="-9"/>
        </w:rPr>
        <w:t> </w:t>
      </w:r>
      <w:r>
        <w:rPr>
          <w:color w:val="231F20"/>
          <w:spacing w:val="-4"/>
        </w:rPr>
        <w:t>because</w:t>
      </w:r>
      <w:r>
        <w:rPr>
          <w:color w:val="231F20"/>
          <w:spacing w:val="-9"/>
        </w:rPr>
        <w:t> </w:t>
      </w:r>
      <w:r>
        <w:rPr>
          <w:color w:val="231F20"/>
          <w:spacing w:val="-4"/>
        </w:rPr>
        <w:t>the</w:t>
      </w:r>
      <w:r>
        <w:rPr>
          <w:color w:val="231F20"/>
          <w:spacing w:val="-9"/>
        </w:rPr>
        <w:t> </w:t>
      </w:r>
      <w:r>
        <w:rPr>
          <w:color w:val="231F20"/>
          <w:spacing w:val="-4"/>
        </w:rPr>
        <w:t>goddess</w:t>
      </w:r>
      <w:r>
        <w:rPr>
          <w:color w:val="231F20"/>
          <w:spacing w:val="-9"/>
        </w:rPr>
        <w:t> </w:t>
      </w:r>
      <w:r>
        <w:rPr>
          <w:color w:val="231F20"/>
          <w:spacing w:val="-4"/>
        </w:rPr>
        <w:t>Circe</w:t>
      </w:r>
      <w:r>
        <w:rPr>
          <w:color w:val="231F20"/>
          <w:spacing w:val="-9"/>
        </w:rPr>
        <w:t> </w:t>
      </w:r>
      <w:r>
        <w:rPr>
          <w:color w:val="231F20"/>
          <w:spacing w:val="-4"/>
        </w:rPr>
        <w:t>gave</w:t>
      </w:r>
      <w:r>
        <w:rPr>
          <w:color w:val="231F20"/>
          <w:spacing w:val="-10"/>
        </w:rPr>
        <w:t> </w:t>
      </w:r>
      <w:r>
        <w:rPr>
          <w:color w:val="231F20"/>
          <w:spacing w:val="-4"/>
        </w:rPr>
        <w:t>good</w:t>
      </w:r>
      <w:r>
        <w:rPr>
          <w:color w:val="231F20"/>
          <w:spacing w:val="-9"/>
        </w:rPr>
        <w:t> </w:t>
      </w:r>
      <w:r>
        <w:rPr>
          <w:color w:val="231F20"/>
          <w:spacing w:val="-4"/>
        </w:rPr>
        <w:t>instructions:</w:t>
      </w:r>
      <w:r>
        <w:rPr>
          <w:color w:val="231F20"/>
          <w:spacing w:val="-9"/>
        </w:rPr>
        <w:t> </w:t>
      </w:r>
      <w:r>
        <w:rPr>
          <w:color w:val="231F20"/>
          <w:spacing w:val="-4"/>
        </w:rPr>
        <w:t>“</w:t>
      </w:r>
      <w:r>
        <w:rPr>
          <w:color w:val="231F20"/>
          <w:spacing w:val="-9"/>
        </w:rPr>
        <w:t> </w:t>
      </w:r>
      <w:r>
        <w:rPr>
          <w:color w:val="231F20"/>
          <w:spacing w:val="-4"/>
        </w:rPr>
        <w:t>…</w:t>
      </w:r>
      <w:r>
        <w:rPr>
          <w:color w:val="231F20"/>
          <w:spacing w:val="16"/>
        </w:rPr>
        <w:t> </w:t>
      </w:r>
      <w:r>
        <w:rPr>
          <w:color w:val="231F20"/>
          <w:spacing w:val="-4"/>
        </w:rPr>
        <w:t>to</w:t>
      </w:r>
      <w:r>
        <w:rPr>
          <w:color w:val="231F20"/>
          <w:spacing w:val="-10"/>
        </w:rPr>
        <w:t> </w:t>
      </w:r>
      <w:r>
        <w:rPr>
          <w:color w:val="231F20"/>
          <w:spacing w:val="-4"/>
        </w:rPr>
        <w:t>prevent</w:t>
      </w:r>
    </w:p>
    <w:p>
      <w:pPr>
        <w:spacing w:after="0" w:line="252" w:lineRule="auto"/>
        <w:jc w:val="both"/>
        <w:sectPr>
          <w:pgSz w:w="8580" w:h="13080"/>
          <w:pgMar w:header="689" w:footer="0" w:top="920" w:bottom="280" w:left="600" w:right="560"/>
        </w:sectPr>
      </w:pPr>
    </w:p>
    <w:p>
      <w:pPr>
        <w:pStyle w:val="BodyText"/>
        <w:spacing w:before="227"/>
      </w:pPr>
    </w:p>
    <w:p>
      <w:pPr>
        <w:pStyle w:val="BodyText"/>
        <w:spacing w:line="254" w:lineRule="auto"/>
        <w:ind w:left="330" w:right="367"/>
        <w:jc w:val="both"/>
        <w:rPr>
          <w:sz w:val="13"/>
        </w:rPr>
      </w:pPr>
      <w:r>
        <w:rPr>
          <w:color w:val="231F20"/>
          <w:spacing w:val="-2"/>
        </w:rPr>
        <w:t>any</w:t>
      </w:r>
      <w:r>
        <w:rPr>
          <w:color w:val="231F20"/>
          <w:spacing w:val="-8"/>
        </w:rPr>
        <w:t> </w:t>
      </w:r>
      <w:r>
        <w:rPr>
          <w:color w:val="231F20"/>
          <w:spacing w:val="-2"/>
        </w:rPr>
        <w:t>of</w:t>
      </w:r>
      <w:r>
        <w:rPr>
          <w:color w:val="231F20"/>
          <w:spacing w:val="-8"/>
        </w:rPr>
        <w:t> </w:t>
      </w:r>
      <w:r>
        <w:rPr>
          <w:color w:val="231F20"/>
          <w:spacing w:val="-2"/>
        </w:rPr>
        <w:t>your</w:t>
      </w:r>
      <w:r>
        <w:rPr>
          <w:color w:val="231F20"/>
          <w:spacing w:val="-8"/>
        </w:rPr>
        <w:t> </w:t>
      </w:r>
      <w:r>
        <w:rPr>
          <w:color w:val="231F20"/>
          <w:spacing w:val="-2"/>
        </w:rPr>
        <w:t>crew</w:t>
      </w:r>
      <w:r>
        <w:rPr>
          <w:color w:val="231F20"/>
          <w:spacing w:val="-8"/>
        </w:rPr>
        <w:t> </w:t>
      </w:r>
      <w:r>
        <w:rPr>
          <w:color w:val="231F20"/>
          <w:spacing w:val="-2"/>
        </w:rPr>
        <w:t>from</w:t>
      </w:r>
      <w:r>
        <w:rPr>
          <w:color w:val="231F20"/>
          <w:spacing w:val="-8"/>
        </w:rPr>
        <w:t> </w:t>
      </w:r>
      <w:r>
        <w:rPr>
          <w:color w:val="231F20"/>
          <w:spacing w:val="-2"/>
        </w:rPr>
        <w:t>hearing,</w:t>
      </w:r>
      <w:r>
        <w:rPr>
          <w:color w:val="231F20"/>
          <w:spacing w:val="-8"/>
        </w:rPr>
        <w:t> </w:t>
      </w:r>
      <w:r>
        <w:rPr>
          <w:color w:val="231F20"/>
          <w:spacing w:val="-2"/>
        </w:rPr>
        <w:t>soften</w:t>
      </w:r>
      <w:r>
        <w:rPr>
          <w:color w:val="231F20"/>
          <w:spacing w:val="-8"/>
        </w:rPr>
        <w:t> </w:t>
      </w:r>
      <w:r>
        <w:rPr>
          <w:color w:val="231F20"/>
          <w:spacing w:val="-2"/>
        </w:rPr>
        <w:t>some</w:t>
      </w:r>
      <w:r>
        <w:rPr>
          <w:color w:val="231F20"/>
          <w:spacing w:val="-8"/>
        </w:rPr>
        <w:t> </w:t>
      </w:r>
      <w:r>
        <w:rPr>
          <w:color w:val="231F20"/>
          <w:spacing w:val="-2"/>
        </w:rPr>
        <w:t>beeswax</w:t>
      </w:r>
      <w:r>
        <w:rPr>
          <w:color w:val="231F20"/>
          <w:spacing w:val="-8"/>
        </w:rPr>
        <w:t> </w:t>
      </w:r>
      <w:r>
        <w:rPr>
          <w:color w:val="231F20"/>
          <w:spacing w:val="-2"/>
        </w:rPr>
        <w:t>and</w:t>
      </w:r>
      <w:r>
        <w:rPr>
          <w:color w:val="231F20"/>
          <w:spacing w:val="-8"/>
        </w:rPr>
        <w:t> </w:t>
      </w:r>
      <w:r>
        <w:rPr>
          <w:color w:val="231F20"/>
          <w:spacing w:val="-2"/>
        </w:rPr>
        <w:t>plug</w:t>
      </w:r>
      <w:r>
        <w:rPr>
          <w:color w:val="231F20"/>
          <w:spacing w:val="-8"/>
        </w:rPr>
        <w:t> </w:t>
      </w:r>
      <w:r>
        <w:rPr>
          <w:color w:val="231F20"/>
          <w:spacing w:val="-2"/>
        </w:rPr>
        <w:t>their</w:t>
      </w:r>
      <w:r>
        <w:rPr>
          <w:color w:val="231F20"/>
          <w:spacing w:val="-8"/>
        </w:rPr>
        <w:t> </w:t>
      </w:r>
      <w:r>
        <w:rPr>
          <w:color w:val="231F20"/>
          <w:spacing w:val="-2"/>
        </w:rPr>
        <w:t>ears</w:t>
      </w:r>
      <w:r>
        <w:rPr>
          <w:color w:val="231F20"/>
          <w:spacing w:val="-8"/>
        </w:rPr>
        <w:t> </w:t>
      </w:r>
      <w:r>
        <w:rPr>
          <w:color w:val="231F20"/>
          <w:spacing w:val="-2"/>
        </w:rPr>
        <w:t>with</w:t>
      </w:r>
      <w:r>
        <w:rPr>
          <w:color w:val="231F20"/>
          <w:spacing w:val="-8"/>
        </w:rPr>
        <w:t> </w:t>
      </w:r>
      <w:r>
        <w:rPr>
          <w:color w:val="231F20"/>
          <w:spacing w:val="-2"/>
        </w:rPr>
        <w:t>it</w:t>
      </w:r>
      <w:r>
        <w:rPr>
          <w:color w:val="231F20"/>
          <w:spacing w:val="-8"/>
        </w:rPr>
        <w:t> </w:t>
      </w:r>
      <w:r>
        <w:rPr>
          <w:color w:val="231F20"/>
          <w:spacing w:val="-2"/>
        </w:rPr>
        <w:t>… </w:t>
      </w:r>
      <w:r>
        <w:rPr>
          <w:color w:val="231F20"/>
        </w:rPr>
        <w:t>if you wish to listen yourself, make them bind you hand and foot on board and place you upright by the housing of the mast, with the rope’s ends lashed to the mast itself.”</w:t>
      </w:r>
      <w:r>
        <w:rPr>
          <w:color w:val="231F20"/>
          <w:position w:val="6"/>
          <w:sz w:val="13"/>
        </w:rPr>
        <w:t>1</w:t>
      </w:r>
    </w:p>
    <w:p>
      <w:pPr>
        <w:pStyle w:val="BodyText"/>
        <w:spacing w:line="254" w:lineRule="auto" w:before="2"/>
        <w:ind w:left="330" w:right="367" w:firstLine="300"/>
        <w:jc w:val="both"/>
      </w:pPr>
      <w:r>
        <w:rPr>
          <w:color w:val="231F20"/>
        </w:rPr>
        <w:t>The</w:t>
      </w:r>
      <w:r>
        <w:rPr>
          <w:color w:val="231F20"/>
          <w:spacing w:val="-5"/>
        </w:rPr>
        <w:t> </w:t>
      </w:r>
      <w:r>
        <w:rPr>
          <w:color w:val="231F20"/>
        </w:rPr>
        <w:t>problem</w:t>
      </w:r>
      <w:r>
        <w:rPr>
          <w:color w:val="231F20"/>
          <w:spacing w:val="-5"/>
        </w:rPr>
        <w:t> </w:t>
      </w:r>
      <w:r>
        <w:rPr>
          <w:color w:val="231F20"/>
        </w:rPr>
        <w:t>with</w:t>
      </w:r>
      <w:r>
        <w:rPr>
          <w:color w:val="231F20"/>
          <w:spacing w:val="-5"/>
        </w:rPr>
        <w:t> </w:t>
      </w:r>
      <w:r>
        <w:rPr>
          <w:color w:val="231F20"/>
        </w:rPr>
        <w:t>Scylla</w:t>
      </w:r>
      <w:r>
        <w:rPr>
          <w:color w:val="231F20"/>
          <w:spacing w:val="-5"/>
        </w:rPr>
        <w:t> </w:t>
      </w:r>
      <w:r>
        <w:rPr>
          <w:color w:val="231F20"/>
        </w:rPr>
        <w:t>and</w:t>
      </w:r>
      <w:r>
        <w:rPr>
          <w:color w:val="231F20"/>
          <w:spacing w:val="-5"/>
        </w:rPr>
        <w:t> </w:t>
      </w:r>
      <w:r>
        <w:rPr>
          <w:color w:val="231F20"/>
        </w:rPr>
        <w:t>Charybdis</w:t>
      </w:r>
      <w:r>
        <w:rPr>
          <w:color w:val="231F20"/>
          <w:spacing w:val="-5"/>
        </w:rPr>
        <w:t> </w:t>
      </w:r>
      <w:r>
        <w:rPr>
          <w:color w:val="231F20"/>
        </w:rPr>
        <w:t>was</w:t>
      </w:r>
      <w:r>
        <w:rPr>
          <w:color w:val="231F20"/>
          <w:spacing w:val="-5"/>
        </w:rPr>
        <w:t> </w:t>
      </w:r>
      <w:r>
        <w:rPr>
          <w:color w:val="231F20"/>
        </w:rPr>
        <w:t>different.</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route</w:t>
      </w:r>
      <w:r>
        <w:rPr>
          <w:color w:val="231F20"/>
          <w:spacing w:val="-5"/>
        </w:rPr>
        <w:t> </w:t>
      </w:r>
      <w:r>
        <w:rPr>
          <w:color w:val="231F20"/>
        </w:rPr>
        <w:t>rose</w:t>
      </w:r>
      <w:r>
        <w:rPr>
          <w:color w:val="231F20"/>
          <w:spacing w:val="-5"/>
        </w:rPr>
        <w:t> </w:t>
      </w:r>
      <w:r>
        <w:rPr>
          <w:color w:val="231F20"/>
        </w:rPr>
        <w:t>two rocks.</w:t>
      </w:r>
      <w:r>
        <w:rPr>
          <w:color w:val="231F20"/>
          <w:spacing w:val="-5"/>
        </w:rPr>
        <w:t> </w:t>
      </w:r>
      <w:r>
        <w:rPr>
          <w:color w:val="231F20"/>
        </w:rPr>
        <w:t>One</w:t>
      </w:r>
      <w:r>
        <w:rPr>
          <w:color w:val="231F20"/>
          <w:spacing w:val="-5"/>
        </w:rPr>
        <w:t> </w:t>
      </w:r>
      <w:r>
        <w:rPr>
          <w:color w:val="231F20"/>
        </w:rPr>
        <w:t>was</w:t>
      </w:r>
      <w:r>
        <w:rPr>
          <w:color w:val="231F20"/>
          <w:spacing w:val="-5"/>
        </w:rPr>
        <w:t> </w:t>
      </w:r>
      <w:r>
        <w:rPr>
          <w:color w:val="231F20"/>
        </w:rPr>
        <w:t>“the</w:t>
      </w:r>
      <w:r>
        <w:rPr>
          <w:color w:val="231F20"/>
          <w:spacing w:val="-5"/>
        </w:rPr>
        <w:t> </w:t>
      </w:r>
      <w:r>
        <w:rPr>
          <w:color w:val="231F20"/>
        </w:rPr>
        <w:t>home</w:t>
      </w:r>
      <w:r>
        <w:rPr>
          <w:color w:val="231F20"/>
          <w:spacing w:val="-5"/>
        </w:rPr>
        <w:t> </w:t>
      </w:r>
      <w:r>
        <w:rPr>
          <w:color w:val="231F20"/>
        </w:rPr>
        <w:t>of</w:t>
      </w:r>
      <w:r>
        <w:rPr>
          <w:color w:val="231F20"/>
          <w:spacing w:val="-5"/>
        </w:rPr>
        <w:t> </w:t>
      </w:r>
      <w:r>
        <w:rPr>
          <w:color w:val="231F20"/>
        </w:rPr>
        <w:t>Scylla,</w:t>
      </w:r>
      <w:r>
        <w:rPr>
          <w:color w:val="231F20"/>
          <w:spacing w:val="-5"/>
        </w:rPr>
        <w:t> </w:t>
      </w:r>
      <w:r>
        <w:rPr>
          <w:color w:val="231F20"/>
        </w:rPr>
        <w:t>the</w:t>
      </w:r>
      <w:r>
        <w:rPr>
          <w:color w:val="231F20"/>
          <w:spacing w:val="-5"/>
        </w:rPr>
        <w:t> </w:t>
      </w:r>
      <w:r>
        <w:rPr>
          <w:color w:val="231F20"/>
        </w:rPr>
        <w:t>creature</w:t>
      </w:r>
      <w:r>
        <w:rPr>
          <w:color w:val="231F20"/>
          <w:spacing w:val="-5"/>
        </w:rPr>
        <w:t> </w:t>
      </w:r>
      <w:r>
        <w:rPr>
          <w:color w:val="231F20"/>
        </w:rPr>
        <w:t>with</w:t>
      </w:r>
      <w:r>
        <w:rPr>
          <w:color w:val="231F20"/>
          <w:spacing w:val="-5"/>
        </w:rPr>
        <w:t> </w:t>
      </w:r>
      <w:r>
        <w:rPr>
          <w:color w:val="231F20"/>
        </w:rPr>
        <w:t>the</w:t>
      </w:r>
      <w:r>
        <w:rPr>
          <w:color w:val="231F20"/>
          <w:spacing w:val="-5"/>
        </w:rPr>
        <w:t> </w:t>
      </w:r>
      <w:r>
        <w:rPr>
          <w:color w:val="231F20"/>
        </w:rPr>
        <w:t>dreadful</w:t>
      </w:r>
      <w:r>
        <w:rPr>
          <w:color w:val="231F20"/>
          <w:spacing w:val="-5"/>
        </w:rPr>
        <w:t> </w:t>
      </w:r>
      <w:r>
        <w:rPr>
          <w:color w:val="231F20"/>
        </w:rPr>
        <w:t>bark.</w:t>
      </w:r>
      <w:r>
        <w:rPr>
          <w:color w:val="231F20"/>
          <w:spacing w:val="-5"/>
        </w:rPr>
        <w:t> </w:t>
      </w:r>
      <w:r>
        <w:rPr>
          <w:color w:val="231F20"/>
        </w:rPr>
        <w:t>…</w:t>
      </w:r>
      <w:r>
        <w:rPr>
          <w:color w:val="231F20"/>
          <w:spacing w:val="40"/>
        </w:rPr>
        <w:t> </w:t>
      </w:r>
      <w:r>
        <w:rPr>
          <w:color w:val="231F20"/>
        </w:rPr>
        <w:t>She </w:t>
      </w:r>
      <w:r>
        <w:rPr>
          <w:color w:val="231F20"/>
          <w:spacing w:val="-2"/>
        </w:rPr>
        <w:t>has</w:t>
      </w:r>
      <w:r>
        <w:rPr>
          <w:color w:val="231F20"/>
          <w:spacing w:val="-12"/>
        </w:rPr>
        <w:t> </w:t>
      </w:r>
      <w:r>
        <w:rPr>
          <w:color w:val="231F20"/>
          <w:spacing w:val="-2"/>
        </w:rPr>
        <w:t>twelve</w:t>
      </w:r>
      <w:r>
        <w:rPr>
          <w:color w:val="231F20"/>
          <w:spacing w:val="-11"/>
        </w:rPr>
        <w:t> </w:t>
      </w:r>
      <w:r>
        <w:rPr>
          <w:color w:val="231F20"/>
          <w:spacing w:val="-2"/>
        </w:rPr>
        <w:t>feet,</w:t>
      </w:r>
      <w:r>
        <w:rPr>
          <w:color w:val="231F20"/>
          <w:spacing w:val="-11"/>
        </w:rPr>
        <w:t> </w:t>
      </w:r>
      <w:r>
        <w:rPr>
          <w:color w:val="231F20"/>
          <w:spacing w:val="-2"/>
        </w:rPr>
        <w:t>all</w:t>
      </w:r>
      <w:r>
        <w:rPr>
          <w:color w:val="231F20"/>
          <w:spacing w:val="-11"/>
        </w:rPr>
        <w:t> </w:t>
      </w:r>
      <w:r>
        <w:rPr>
          <w:color w:val="231F20"/>
          <w:spacing w:val="-2"/>
        </w:rPr>
        <w:t>dangling</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air</w:t>
      </w:r>
      <w:r>
        <w:rPr>
          <w:color w:val="231F20"/>
          <w:spacing w:val="-11"/>
        </w:rPr>
        <w:t> </w:t>
      </w:r>
      <w:r>
        <w:rPr>
          <w:color w:val="231F20"/>
          <w:spacing w:val="-2"/>
        </w:rPr>
        <w:t>and</w:t>
      </w:r>
      <w:r>
        <w:rPr>
          <w:color w:val="231F20"/>
          <w:spacing w:val="-12"/>
        </w:rPr>
        <w:t> </w:t>
      </w:r>
      <w:r>
        <w:rPr>
          <w:color w:val="231F20"/>
          <w:spacing w:val="-2"/>
        </w:rPr>
        <w:t>six</w:t>
      </w:r>
      <w:r>
        <w:rPr>
          <w:color w:val="231F20"/>
          <w:spacing w:val="-11"/>
        </w:rPr>
        <w:t> </w:t>
      </w:r>
      <w:r>
        <w:rPr>
          <w:color w:val="231F20"/>
          <w:spacing w:val="-2"/>
        </w:rPr>
        <w:t>long</w:t>
      </w:r>
      <w:r>
        <w:rPr>
          <w:color w:val="231F20"/>
          <w:spacing w:val="-11"/>
        </w:rPr>
        <w:t> </w:t>
      </w:r>
      <w:r>
        <w:rPr>
          <w:color w:val="231F20"/>
          <w:spacing w:val="-2"/>
        </w:rPr>
        <w:t>scrawny</w:t>
      </w:r>
      <w:r>
        <w:rPr>
          <w:color w:val="231F20"/>
          <w:spacing w:val="-11"/>
        </w:rPr>
        <w:t> </w:t>
      </w:r>
      <w:r>
        <w:rPr>
          <w:color w:val="231F20"/>
          <w:spacing w:val="-2"/>
        </w:rPr>
        <w:t>necks,</w:t>
      </w:r>
      <w:r>
        <w:rPr>
          <w:color w:val="231F20"/>
          <w:spacing w:val="-11"/>
        </w:rPr>
        <w:t> </w:t>
      </w:r>
      <w:r>
        <w:rPr>
          <w:color w:val="231F20"/>
          <w:spacing w:val="-2"/>
        </w:rPr>
        <w:t>each</w:t>
      </w:r>
      <w:r>
        <w:rPr>
          <w:color w:val="231F20"/>
          <w:spacing w:val="-11"/>
        </w:rPr>
        <w:t> </w:t>
      </w:r>
      <w:r>
        <w:rPr>
          <w:color w:val="231F20"/>
          <w:spacing w:val="-2"/>
        </w:rPr>
        <w:t>ending</w:t>
      </w:r>
      <w:r>
        <w:rPr>
          <w:color w:val="231F20"/>
          <w:spacing w:val="-11"/>
        </w:rPr>
        <w:t> </w:t>
      </w:r>
      <w:r>
        <w:rPr>
          <w:color w:val="231F20"/>
          <w:spacing w:val="-2"/>
        </w:rPr>
        <w:t>in</w:t>
      </w:r>
      <w:r>
        <w:rPr>
          <w:color w:val="231F20"/>
          <w:spacing w:val="-11"/>
        </w:rPr>
        <w:t> </w:t>
      </w:r>
      <w:r>
        <w:rPr>
          <w:color w:val="231F20"/>
          <w:spacing w:val="-2"/>
        </w:rPr>
        <w:t>a </w:t>
      </w:r>
      <w:r>
        <w:rPr>
          <w:color w:val="231F20"/>
          <w:spacing w:val="-4"/>
        </w:rPr>
        <w:t>grisly</w:t>
      </w:r>
      <w:r>
        <w:rPr>
          <w:color w:val="231F20"/>
          <w:spacing w:val="-8"/>
        </w:rPr>
        <w:t> </w:t>
      </w:r>
      <w:r>
        <w:rPr>
          <w:color w:val="231F20"/>
          <w:spacing w:val="-4"/>
        </w:rPr>
        <w:t>head</w:t>
      </w:r>
      <w:r>
        <w:rPr>
          <w:color w:val="231F20"/>
          <w:spacing w:val="-8"/>
        </w:rPr>
        <w:t> </w:t>
      </w:r>
      <w:r>
        <w:rPr>
          <w:color w:val="231F20"/>
          <w:spacing w:val="-4"/>
        </w:rPr>
        <w:t>with</w:t>
      </w:r>
      <w:r>
        <w:rPr>
          <w:color w:val="231F20"/>
          <w:spacing w:val="-8"/>
        </w:rPr>
        <w:t> </w:t>
      </w:r>
      <w:r>
        <w:rPr>
          <w:color w:val="231F20"/>
          <w:spacing w:val="-4"/>
        </w:rPr>
        <w:t>triple</w:t>
      </w:r>
      <w:r>
        <w:rPr>
          <w:color w:val="231F20"/>
          <w:spacing w:val="-8"/>
        </w:rPr>
        <w:t> </w:t>
      </w:r>
      <w:r>
        <w:rPr>
          <w:color w:val="231F20"/>
          <w:spacing w:val="-4"/>
        </w:rPr>
        <w:t>rows</w:t>
      </w:r>
      <w:r>
        <w:rPr>
          <w:color w:val="231F20"/>
          <w:spacing w:val="-8"/>
        </w:rPr>
        <w:t> </w:t>
      </w:r>
      <w:r>
        <w:rPr>
          <w:color w:val="231F20"/>
          <w:spacing w:val="-4"/>
        </w:rPr>
        <w:t>of</w:t>
      </w:r>
      <w:r>
        <w:rPr>
          <w:color w:val="231F20"/>
          <w:spacing w:val="-8"/>
        </w:rPr>
        <w:t> </w:t>
      </w:r>
      <w:r>
        <w:rPr>
          <w:color w:val="231F20"/>
          <w:spacing w:val="-4"/>
        </w:rPr>
        <w:t>fangs,</w:t>
      </w:r>
      <w:r>
        <w:rPr>
          <w:color w:val="231F20"/>
          <w:spacing w:val="-8"/>
        </w:rPr>
        <w:t> </w:t>
      </w:r>
      <w:r>
        <w:rPr>
          <w:color w:val="231F20"/>
          <w:spacing w:val="-4"/>
        </w:rPr>
        <w:t>set</w:t>
      </w:r>
      <w:r>
        <w:rPr>
          <w:color w:val="231F20"/>
          <w:spacing w:val="-8"/>
        </w:rPr>
        <w:t> </w:t>
      </w:r>
      <w:r>
        <w:rPr>
          <w:color w:val="231F20"/>
          <w:spacing w:val="-4"/>
        </w:rPr>
        <w:t>thick</w:t>
      </w:r>
      <w:r>
        <w:rPr>
          <w:color w:val="231F20"/>
          <w:spacing w:val="-8"/>
        </w:rPr>
        <w:t> </w:t>
      </w:r>
      <w:r>
        <w:rPr>
          <w:color w:val="231F20"/>
          <w:spacing w:val="-4"/>
        </w:rPr>
        <w:t>and</w:t>
      </w:r>
      <w:r>
        <w:rPr>
          <w:color w:val="231F20"/>
          <w:spacing w:val="-8"/>
        </w:rPr>
        <w:t> </w:t>
      </w:r>
      <w:r>
        <w:rPr>
          <w:color w:val="231F20"/>
          <w:spacing w:val="-4"/>
        </w:rPr>
        <w:t>close</w:t>
      </w:r>
      <w:r>
        <w:rPr>
          <w:color w:val="231F20"/>
          <w:spacing w:val="-8"/>
        </w:rPr>
        <w:t> </w:t>
      </w:r>
      <w:r>
        <w:rPr>
          <w:color w:val="231F20"/>
          <w:spacing w:val="-4"/>
        </w:rPr>
        <w:t>and</w:t>
      </w:r>
      <w:r>
        <w:rPr>
          <w:color w:val="231F20"/>
          <w:spacing w:val="-8"/>
        </w:rPr>
        <w:t> </w:t>
      </w:r>
      <w:r>
        <w:rPr>
          <w:color w:val="231F20"/>
          <w:spacing w:val="-4"/>
        </w:rPr>
        <w:t>darkly</w:t>
      </w:r>
      <w:r>
        <w:rPr>
          <w:color w:val="231F20"/>
          <w:spacing w:val="-8"/>
        </w:rPr>
        <w:t> </w:t>
      </w:r>
      <w:r>
        <w:rPr>
          <w:color w:val="231F20"/>
          <w:spacing w:val="-4"/>
        </w:rPr>
        <w:t>menacing</w:t>
      </w:r>
      <w:r>
        <w:rPr>
          <w:color w:val="231F20"/>
          <w:spacing w:val="-8"/>
        </w:rPr>
        <w:t> </w:t>
      </w:r>
      <w:r>
        <w:rPr>
          <w:color w:val="231F20"/>
          <w:spacing w:val="-4"/>
        </w:rPr>
        <w:t>death.</w:t>
      </w:r>
    </w:p>
    <w:p>
      <w:pPr>
        <w:pStyle w:val="BodyText"/>
        <w:spacing w:line="254" w:lineRule="auto" w:before="1"/>
        <w:ind w:left="330" w:right="367"/>
        <w:jc w:val="both"/>
        <w:rPr>
          <w:sz w:val="13"/>
        </w:rPr>
      </w:pPr>
      <w:r>
        <w:rPr>
          <w:color w:val="231F20"/>
        </w:rPr>
        <w:t>…</w:t>
      </w:r>
      <w:r>
        <w:rPr>
          <w:color w:val="231F20"/>
          <w:spacing w:val="40"/>
        </w:rPr>
        <w:t> </w:t>
      </w:r>
      <w:r>
        <w:rPr>
          <w:color w:val="231F20"/>
        </w:rPr>
        <w:t>No crew can boast that they ever sailed their ship past Scylla unscathed, for from</w:t>
      </w:r>
      <w:r>
        <w:rPr>
          <w:color w:val="231F20"/>
          <w:spacing w:val="-13"/>
        </w:rPr>
        <w:t> </w:t>
      </w:r>
      <w:r>
        <w:rPr>
          <w:color w:val="231F20"/>
        </w:rPr>
        <w:t>every</w:t>
      </w:r>
      <w:r>
        <w:rPr>
          <w:color w:val="231F20"/>
          <w:spacing w:val="-13"/>
        </w:rPr>
        <w:t> </w:t>
      </w:r>
      <w:r>
        <w:rPr>
          <w:color w:val="231F20"/>
        </w:rPr>
        <w:t>…</w:t>
      </w:r>
      <w:r>
        <w:rPr>
          <w:color w:val="231F20"/>
          <w:spacing w:val="27"/>
        </w:rPr>
        <w:t> </w:t>
      </w:r>
      <w:r>
        <w:rPr>
          <w:color w:val="231F20"/>
        </w:rPr>
        <w:t>vessel</w:t>
      </w:r>
      <w:r>
        <w:rPr>
          <w:color w:val="231F20"/>
          <w:spacing w:val="-13"/>
        </w:rPr>
        <w:t> </w:t>
      </w:r>
      <w:r>
        <w:rPr>
          <w:color w:val="231F20"/>
        </w:rPr>
        <w:t>she</w:t>
      </w:r>
      <w:r>
        <w:rPr>
          <w:color w:val="231F20"/>
          <w:spacing w:val="-13"/>
        </w:rPr>
        <w:t> </w:t>
      </w:r>
      <w:r>
        <w:rPr>
          <w:color w:val="231F20"/>
        </w:rPr>
        <w:t>snatches</w:t>
      </w:r>
      <w:r>
        <w:rPr>
          <w:color w:val="231F20"/>
          <w:spacing w:val="-13"/>
        </w:rPr>
        <w:t> </w:t>
      </w:r>
      <w:r>
        <w:rPr>
          <w:color w:val="231F20"/>
        </w:rPr>
        <w:t>and</w:t>
      </w:r>
      <w:r>
        <w:rPr>
          <w:color w:val="231F20"/>
          <w:spacing w:val="-13"/>
        </w:rPr>
        <w:t> </w:t>
      </w:r>
      <w:r>
        <w:rPr>
          <w:color w:val="231F20"/>
        </w:rPr>
        <w:t>carries</w:t>
      </w:r>
      <w:r>
        <w:rPr>
          <w:color w:val="231F20"/>
          <w:spacing w:val="-13"/>
        </w:rPr>
        <w:t> </w:t>
      </w:r>
      <w:r>
        <w:rPr>
          <w:color w:val="231F20"/>
        </w:rPr>
        <w:t>off</w:t>
      </w:r>
      <w:r>
        <w:rPr>
          <w:color w:val="231F20"/>
          <w:spacing w:val="-13"/>
        </w:rPr>
        <w:t> </w:t>
      </w:r>
      <w:r>
        <w:rPr>
          <w:color w:val="231F20"/>
        </w:rPr>
        <w:t>a</w:t>
      </w:r>
      <w:r>
        <w:rPr>
          <w:color w:val="231F20"/>
          <w:spacing w:val="-13"/>
        </w:rPr>
        <w:t> </w:t>
      </w:r>
      <w:r>
        <w:rPr>
          <w:color w:val="231F20"/>
        </w:rPr>
        <w:t>man</w:t>
      </w:r>
      <w:r>
        <w:rPr>
          <w:color w:val="231F20"/>
          <w:spacing w:val="-13"/>
        </w:rPr>
        <w:t> </w:t>
      </w:r>
      <w:r>
        <w:rPr>
          <w:color w:val="231F20"/>
        </w:rPr>
        <w:t>with</w:t>
      </w:r>
      <w:r>
        <w:rPr>
          <w:color w:val="231F20"/>
          <w:spacing w:val="-13"/>
        </w:rPr>
        <w:t> </w:t>
      </w:r>
      <w:r>
        <w:rPr>
          <w:color w:val="231F20"/>
        </w:rPr>
        <w:t>each</w:t>
      </w:r>
      <w:r>
        <w:rPr>
          <w:color w:val="231F20"/>
          <w:spacing w:val="-13"/>
        </w:rPr>
        <w:t> </w:t>
      </w:r>
      <w:r>
        <w:rPr>
          <w:color w:val="231F20"/>
        </w:rPr>
        <w:t>of</w:t>
      </w:r>
      <w:r>
        <w:rPr>
          <w:color w:val="231F20"/>
          <w:spacing w:val="-13"/>
        </w:rPr>
        <w:t> </w:t>
      </w:r>
      <w:r>
        <w:rPr>
          <w:color w:val="231F20"/>
        </w:rPr>
        <w:t>her</w:t>
      </w:r>
      <w:r>
        <w:rPr>
          <w:color w:val="231F20"/>
          <w:spacing w:val="-13"/>
        </w:rPr>
        <w:t> </w:t>
      </w:r>
      <w:r>
        <w:rPr>
          <w:color w:val="231F20"/>
        </w:rPr>
        <w:t>heads.”</w:t>
      </w:r>
      <w:r>
        <w:rPr>
          <w:color w:val="231F20"/>
          <w:position w:val="6"/>
          <w:sz w:val="13"/>
        </w:rPr>
        <w:t>1</w:t>
      </w:r>
    </w:p>
    <w:p>
      <w:pPr>
        <w:pStyle w:val="BodyText"/>
        <w:spacing w:line="254" w:lineRule="auto" w:before="1"/>
        <w:ind w:left="330" w:right="367" w:firstLine="300"/>
        <w:jc w:val="right"/>
      </w:pPr>
      <w:r>
        <w:rPr>
          <w:color w:val="231F20"/>
        </w:rPr>
        <w:t>On the other of the two rocks, “ …</w:t>
      </w:r>
      <w:r>
        <w:rPr>
          <w:color w:val="231F20"/>
          <w:spacing w:val="40"/>
        </w:rPr>
        <w:t> </w:t>
      </w:r>
      <w:r>
        <w:rPr>
          <w:color w:val="231F20"/>
        </w:rPr>
        <w:t>dread Charybdis sucks the dark waters down. Three times a day she spews them up and three times she swallows them down</w:t>
      </w:r>
      <w:r>
        <w:rPr>
          <w:color w:val="231F20"/>
          <w:spacing w:val="-14"/>
        </w:rPr>
        <w:t> </w:t>
      </w:r>
      <w:r>
        <w:rPr>
          <w:color w:val="231F20"/>
        </w:rPr>
        <w:t>once</w:t>
      </w:r>
      <w:r>
        <w:rPr>
          <w:color w:val="231F20"/>
          <w:spacing w:val="-13"/>
        </w:rPr>
        <w:t> </w:t>
      </w:r>
      <w:r>
        <w:rPr>
          <w:color w:val="231F20"/>
        </w:rPr>
        <w:t>more</w:t>
      </w:r>
      <w:r>
        <w:rPr>
          <w:color w:val="231F20"/>
          <w:spacing w:val="-13"/>
        </w:rPr>
        <w:t> </w:t>
      </w:r>
      <w:r>
        <w:rPr>
          <w:color w:val="231F20"/>
        </w:rPr>
        <w:t>in</w:t>
      </w:r>
      <w:r>
        <w:rPr>
          <w:color w:val="231F20"/>
          <w:spacing w:val="-13"/>
        </w:rPr>
        <w:t> </w:t>
      </w:r>
      <w:r>
        <w:rPr>
          <w:color w:val="231F20"/>
        </w:rPr>
        <w:t>her</w:t>
      </w:r>
      <w:r>
        <w:rPr>
          <w:color w:val="231F20"/>
          <w:spacing w:val="-13"/>
        </w:rPr>
        <w:t> </w:t>
      </w:r>
      <w:r>
        <w:rPr>
          <w:color w:val="231F20"/>
        </w:rPr>
        <w:t>horrible</w:t>
      </w:r>
      <w:r>
        <w:rPr>
          <w:color w:val="231F20"/>
          <w:spacing w:val="-13"/>
        </w:rPr>
        <w:t> </w:t>
      </w:r>
      <w:r>
        <w:rPr>
          <w:color w:val="231F20"/>
        </w:rPr>
        <w:t>way.</w:t>
      </w:r>
      <w:r>
        <w:rPr>
          <w:color w:val="231F20"/>
          <w:spacing w:val="-13"/>
        </w:rPr>
        <w:t> </w:t>
      </w:r>
      <w:r>
        <w:rPr>
          <w:color w:val="231F20"/>
        </w:rPr>
        <w:t>Heaven</w:t>
      </w:r>
      <w:r>
        <w:rPr>
          <w:color w:val="231F20"/>
          <w:spacing w:val="-13"/>
        </w:rPr>
        <w:t> </w:t>
      </w:r>
      <w:r>
        <w:rPr>
          <w:color w:val="231F20"/>
        </w:rPr>
        <w:t>keep</w:t>
      </w:r>
      <w:r>
        <w:rPr>
          <w:color w:val="231F20"/>
          <w:spacing w:val="-14"/>
        </w:rPr>
        <w:t> </w:t>
      </w:r>
      <w:r>
        <w:rPr>
          <w:color w:val="231F20"/>
        </w:rPr>
        <w:t>you</w:t>
      </w:r>
      <w:r>
        <w:rPr>
          <w:color w:val="231F20"/>
          <w:spacing w:val="-13"/>
        </w:rPr>
        <w:t> </w:t>
      </w:r>
      <w:r>
        <w:rPr>
          <w:color w:val="231F20"/>
        </w:rPr>
        <w:t>up</w:t>
      </w:r>
      <w:r>
        <w:rPr>
          <w:color w:val="231F20"/>
          <w:spacing w:val="-13"/>
        </w:rPr>
        <w:t> </w:t>
      </w:r>
      <w:r>
        <w:rPr>
          <w:color w:val="231F20"/>
        </w:rPr>
        <w:t>from</w:t>
      </w:r>
      <w:r>
        <w:rPr>
          <w:color w:val="231F20"/>
          <w:spacing w:val="-13"/>
        </w:rPr>
        <w:t> </w:t>
      </w:r>
      <w:r>
        <w:rPr>
          <w:color w:val="231F20"/>
        </w:rPr>
        <w:t>the</w:t>
      </w:r>
      <w:r>
        <w:rPr>
          <w:color w:val="231F20"/>
          <w:spacing w:val="-13"/>
        </w:rPr>
        <w:t> </w:t>
      </w:r>
      <w:r>
        <w:rPr>
          <w:color w:val="231F20"/>
        </w:rPr>
        <w:t>spot</w:t>
      </w:r>
      <w:r>
        <w:rPr>
          <w:color w:val="231F20"/>
          <w:spacing w:val="-13"/>
        </w:rPr>
        <w:t> </w:t>
      </w:r>
      <w:r>
        <w:rPr>
          <w:color w:val="231F20"/>
        </w:rPr>
        <w:t>when</w:t>
      </w:r>
      <w:r>
        <w:rPr>
          <w:color w:val="231F20"/>
          <w:spacing w:val="-13"/>
        </w:rPr>
        <w:t> </w:t>
      </w:r>
      <w:r>
        <w:rPr>
          <w:color w:val="231F20"/>
        </w:rPr>
        <w:t>she </w:t>
      </w:r>
      <w:r>
        <w:rPr>
          <w:color w:val="231F20"/>
          <w:spacing w:val="-2"/>
        </w:rPr>
        <w:t>does</w:t>
      </w:r>
      <w:r>
        <w:rPr>
          <w:color w:val="231F20"/>
          <w:spacing w:val="-8"/>
        </w:rPr>
        <w:t> </w:t>
      </w:r>
      <w:r>
        <w:rPr>
          <w:color w:val="231F20"/>
          <w:spacing w:val="-2"/>
        </w:rPr>
        <w:t>this</w:t>
      </w:r>
      <w:r>
        <w:rPr>
          <w:color w:val="231F20"/>
          <w:spacing w:val="-8"/>
        </w:rPr>
        <w:t> </w:t>
      </w:r>
      <w:r>
        <w:rPr>
          <w:color w:val="231F20"/>
          <w:spacing w:val="-2"/>
        </w:rPr>
        <w:t>because</w:t>
      </w:r>
      <w:r>
        <w:rPr>
          <w:color w:val="231F20"/>
          <w:spacing w:val="-8"/>
        </w:rPr>
        <w:t> </w:t>
      </w:r>
      <w:r>
        <w:rPr>
          <w:color w:val="231F20"/>
          <w:spacing w:val="-2"/>
        </w:rPr>
        <w:t>not</w:t>
      </w:r>
      <w:r>
        <w:rPr>
          <w:color w:val="231F20"/>
          <w:spacing w:val="-8"/>
        </w:rPr>
        <w:t> </w:t>
      </w:r>
      <w:r>
        <w:rPr>
          <w:color w:val="231F20"/>
          <w:spacing w:val="-2"/>
        </w:rPr>
        <w:t>even</w:t>
      </w:r>
      <w:r>
        <w:rPr>
          <w:color w:val="231F20"/>
          <w:spacing w:val="-8"/>
        </w:rPr>
        <w:t> </w:t>
      </w:r>
      <w:r>
        <w:rPr>
          <w:color w:val="231F20"/>
          <w:spacing w:val="-2"/>
        </w:rPr>
        <w:t>the</w:t>
      </w:r>
      <w:r>
        <w:rPr>
          <w:color w:val="231F20"/>
          <w:spacing w:val="-8"/>
        </w:rPr>
        <w:t> </w:t>
      </w:r>
      <w:r>
        <w:rPr>
          <w:color w:val="231F20"/>
          <w:spacing w:val="-2"/>
        </w:rPr>
        <w:t>Earthshaker</w:t>
      </w:r>
      <w:r>
        <w:rPr>
          <w:color w:val="231F20"/>
          <w:spacing w:val="-8"/>
        </w:rPr>
        <w:t> </w:t>
      </w:r>
      <w:r>
        <w:rPr>
          <w:color w:val="231F20"/>
          <w:spacing w:val="-2"/>
        </w:rPr>
        <w:t>could</w:t>
      </w:r>
      <w:r>
        <w:rPr>
          <w:color w:val="231F20"/>
          <w:spacing w:val="-8"/>
        </w:rPr>
        <w:t> </w:t>
      </w:r>
      <w:r>
        <w:rPr>
          <w:color w:val="231F20"/>
          <w:spacing w:val="-2"/>
        </w:rPr>
        <w:t>save</w:t>
      </w:r>
      <w:r>
        <w:rPr>
          <w:color w:val="231F20"/>
          <w:spacing w:val="-8"/>
        </w:rPr>
        <w:t> </w:t>
      </w:r>
      <w:r>
        <w:rPr>
          <w:color w:val="231F20"/>
          <w:spacing w:val="-2"/>
        </w:rPr>
        <w:t>you</w:t>
      </w:r>
      <w:r>
        <w:rPr>
          <w:color w:val="231F20"/>
          <w:spacing w:val="-8"/>
        </w:rPr>
        <w:t> </w:t>
      </w:r>
      <w:r>
        <w:rPr>
          <w:color w:val="231F20"/>
          <w:spacing w:val="-2"/>
        </w:rPr>
        <w:t>from</w:t>
      </w:r>
      <w:r>
        <w:rPr>
          <w:color w:val="231F20"/>
          <w:spacing w:val="-8"/>
        </w:rPr>
        <w:t> </w:t>
      </w:r>
      <w:r>
        <w:rPr>
          <w:color w:val="231F20"/>
          <w:spacing w:val="-2"/>
        </w:rPr>
        <w:t>destruction</w:t>
      </w:r>
      <w:r>
        <w:rPr>
          <w:color w:val="231F20"/>
          <w:spacing w:val="-8"/>
        </w:rPr>
        <w:t> </w:t>
      </w:r>
      <w:r>
        <w:rPr>
          <w:color w:val="231F20"/>
          <w:spacing w:val="-2"/>
        </w:rPr>
        <w:t>then.” </w:t>
      </w:r>
      <w:r>
        <w:rPr>
          <w:color w:val="231F20"/>
        </w:rPr>
        <w:t>Circe advised, “ …</w:t>
      </w:r>
      <w:r>
        <w:rPr>
          <w:color w:val="231F20"/>
          <w:spacing w:val="40"/>
        </w:rPr>
        <w:t> </w:t>
      </w:r>
      <w:r>
        <w:rPr>
          <w:color w:val="231F20"/>
        </w:rPr>
        <w:t>you must hug Scylla’s rock and with all speed drive your ship through, since it is far better to lose six of your company than your whole </w:t>
      </w:r>
      <w:r>
        <w:rPr>
          <w:color w:val="231F20"/>
          <w:spacing w:val="-4"/>
        </w:rPr>
        <w:t>crew.”</w:t>
      </w:r>
      <w:r>
        <w:rPr>
          <w:color w:val="231F20"/>
          <w:spacing w:val="-4"/>
          <w:position w:val="6"/>
          <w:sz w:val="13"/>
        </w:rPr>
        <w:t>1</w:t>
      </w:r>
      <w:r>
        <w:rPr>
          <w:color w:val="231F20"/>
          <w:spacing w:val="12"/>
          <w:position w:val="6"/>
          <w:sz w:val="13"/>
        </w:rPr>
        <w:t> </w:t>
      </w:r>
      <w:r>
        <w:rPr>
          <w:color w:val="231F20"/>
          <w:spacing w:val="-4"/>
        </w:rPr>
        <w:t>Odysseus</w:t>
      </w:r>
      <w:r>
        <w:rPr>
          <w:color w:val="231F20"/>
          <w:spacing w:val="-8"/>
        </w:rPr>
        <w:t> </w:t>
      </w:r>
      <w:r>
        <w:rPr>
          <w:color w:val="231F20"/>
          <w:spacing w:val="-4"/>
        </w:rPr>
        <w:t>asked,</w:t>
      </w:r>
      <w:r>
        <w:rPr>
          <w:color w:val="231F20"/>
          <w:spacing w:val="-8"/>
        </w:rPr>
        <w:t> </w:t>
      </w:r>
      <w:r>
        <w:rPr>
          <w:color w:val="231F20"/>
          <w:spacing w:val="-4"/>
        </w:rPr>
        <w:t>“Could</w:t>
      </w:r>
      <w:r>
        <w:rPr>
          <w:color w:val="231F20"/>
          <w:spacing w:val="-8"/>
        </w:rPr>
        <w:t> </w:t>
      </w:r>
      <w:r>
        <w:rPr>
          <w:color w:val="231F20"/>
          <w:spacing w:val="-4"/>
        </w:rPr>
        <w:t>I</w:t>
      </w:r>
      <w:r>
        <w:rPr>
          <w:color w:val="231F20"/>
          <w:spacing w:val="-8"/>
        </w:rPr>
        <w:t> </w:t>
      </w:r>
      <w:r>
        <w:rPr>
          <w:color w:val="231F20"/>
          <w:spacing w:val="-4"/>
        </w:rPr>
        <w:t>not</w:t>
      </w:r>
      <w:r>
        <w:rPr>
          <w:color w:val="231F20"/>
          <w:spacing w:val="-8"/>
        </w:rPr>
        <w:t> </w:t>
      </w:r>
      <w:r>
        <w:rPr>
          <w:color w:val="231F20"/>
          <w:spacing w:val="-4"/>
        </w:rPr>
        <w:t>somehow</w:t>
      </w:r>
      <w:r>
        <w:rPr>
          <w:color w:val="231F20"/>
          <w:spacing w:val="-8"/>
        </w:rPr>
        <w:t> </w:t>
      </w:r>
      <w:r>
        <w:rPr>
          <w:color w:val="231F20"/>
          <w:spacing w:val="-4"/>
        </w:rPr>
        <w:t>steer</w:t>
      </w:r>
      <w:r>
        <w:rPr>
          <w:color w:val="231F20"/>
          <w:spacing w:val="-8"/>
        </w:rPr>
        <w:t> </w:t>
      </w:r>
      <w:r>
        <w:rPr>
          <w:color w:val="231F20"/>
          <w:spacing w:val="-4"/>
        </w:rPr>
        <w:t>clear</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deadly</w:t>
      </w:r>
      <w:r>
        <w:rPr>
          <w:color w:val="231F20"/>
          <w:spacing w:val="-8"/>
        </w:rPr>
        <w:t> </w:t>
      </w:r>
      <w:r>
        <w:rPr>
          <w:color w:val="231F20"/>
          <w:spacing w:val="-4"/>
        </w:rPr>
        <w:t>Charybdis, </w:t>
      </w:r>
      <w:r>
        <w:rPr>
          <w:color w:val="231F20"/>
        </w:rPr>
        <w:t>yet</w:t>
      </w:r>
      <w:r>
        <w:rPr>
          <w:color w:val="231F20"/>
          <w:spacing w:val="-5"/>
        </w:rPr>
        <w:t> </w:t>
      </w:r>
      <w:r>
        <w:rPr>
          <w:color w:val="231F20"/>
        </w:rPr>
        <w:t>ward</w:t>
      </w:r>
      <w:r>
        <w:rPr>
          <w:color w:val="231F20"/>
          <w:spacing w:val="-4"/>
        </w:rPr>
        <w:t> </w:t>
      </w:r>
      <w:r>
        <w:rPr>
          <w:color w:val="231F20"/>
        </w:rPr>
        <w:t>off</w:t>
      </w:r>
      <w:r>
        <w:rPr>
          <w:color w:val="231F20"/>
          <w:spacing w:val="-4"/>
        </w:rPr>
        <w:t> </w:t>
      </w:r>
      <w:r>
        <w:rPr>
          <w:color w:val="231F20"/>
        </w:rPr>
        <w:t>Scylla</w:t>
      </w:r>
      <w:r>
        <w:rPr>
          <w:color w:val="231F20"/>
          <w:spacing w:val="-4"/>
        </w:rPr>
        <w:t> </w:t>
      </w:r>
      <w:r>
        <w:rPr>
          <w:color w:val="231F20"/>
        </w:rPr>
        <w:t>when</w:t>
      </w:r>
      <w:r>
        <w:rPr>
          <w:color w:val="231F20"/>
          <w:spacing w:val="-4"/>
        </w:rPr>
        <w:t> </w:t>
      </w:r>
      <w:r>
        <w:rPr>
          <w:color w:val="231F20"/>
        </w:rPr>
        <w:t>she</w:t>
      </w:r>
      <w:r>
        <w:rPr>
          <w:color w:val="231F20"/>
          <w:spacing w:val="-4"/>
        </w:rPr>
        <w:t> </w:t>
      </w:r>
      <w:r>
        <w:rPr>
          <w:color w:val="231F20"/>
        </w:rPr>
        <w:t>attacks</w:t>
      </w:r>
      <w:r>
        <w:rPr>
          <w:color w:val="231F20"/>
          <w:spacing w:val="-4"/>
        </w:rPr>
        <w:t> </w:t>
      </w:r>
      <w:r>
        <w:rPr>
          <w:color w:val="231F20"/>
        </w:rPr>
        <w:t>my</w:t>
      </w:r>
      <w:r>
        <w:rPr>
          <w:color w:val="231F20"/>
          <w:spacing w:val="-4"/>
        </w:rPr>
        <w:t> </w:t>
      </w:r>
      <w:r>
        <w:rPr>
          <w:color w:val="231F20"/>
        </w:rPr>
        <w:t>crew?”</w:t>
      </w:r>
      <w:r>
        <w:rPr>
          <w:color w:val="231F20"/>
          <w:position w:val="6"/>
          <w:sz w:val="13"/>
        </w:rPr>
        <w:t>1</w:t>
      </w:r>
      <w:r>
        <w:rPr>
          <w:color w:val="231F20"/>
          <w:spacing w:val="15"/>
          <w:position w:val="6"/>
          <w:sz w:val="13"/>
        </w:rPr>
        <w:t> </w:t>
      </w:r>
      <w:r>
        <w:rPr>
          <w:color w:val="231F20"/>
        </w:rPr>
        <w:t>The</w:t>
      </w:r>
      <w:r>
        <w:rPr>
          <w:color w:val="231F20"/>
          <w:spacing w:val="-4"/>
        </w:rPr>
        <w:t> </w:t>
      </w:r>
      <w:r>
        <w:rPr>
          <w:color w:val="231F20"/>
        </w:rPr>
        <w:t>goddess</w:t>
      </w:r>
      <w:r>
        <w:rPr>
          <w:color w:val="231F20"/>
          <w:spacing w:val="-4"/>
        </w:rPr>
        <w:t> </w:t>
      </w:r>
      <w:r>
        <w:rPr>
          <w:color w:val="231F20"/>
        </w:rPr>
        <w:t>gave</w:t>
      </w:r>
      <w:r>
        <w:rPr>
          <w:color w:val="231F20"/>
          <w:spacing w:val="-4"/>
        </w:rPr>
        <w:t> </w:t>
      </w:r>
      <w:r>
        <w:rPr>
          <w:color w:val="231F20"/>
        </w:rPr>
        <w:t>him</w:t>
      </w:r>
      <w:r>
        <w:rPr>
          <w:color w:val="231F20"/>
          <w:spacing w:val="-4"/>
        </w:rPr>
        <w:t> </w:t>
      </w:r>
      <w:r>
        <w:rPr>
          <w:color w:val="231F20"/>
        </w:rPr>
        <w:t>a</w:t>
      </w:r>
      <w:r>
        <w:rPr>
          <w:color w:val="231F20"/>
          <w:spacing w:val="-4"/>
        </w:rPr>
        <w:t> </w:t>
      </w:r>
      <w:r>
        <w:rPr>
          <w:color w:val="231F20"/>
        </w:rPr>
        <w:t>sound berating,</w:t>
      </w:r>
      <w:r>
        <w:rPr>
          <w:color w:val="231F20"/>
          <w:spacing w:val="-4"/>
        </w:rPr>
        <w:t> </w:t>
      </w:r>
      <w:r>
        <w:rPr>
          <w:color w:val="231F20"/>
        </w:rPr>
        <w:t>called</w:t>
      </w:r>
      <w:r>
        <w:rPr>
          <w:color w:val="231F20"/>
          <w:spacing w:val="-4"/>
        </w:rPr>
        <w:t> </w:t>
      </w:r>
      <w:r>
        <w:rPr>
          <w:color w:val="231F20"/>
        </w:rPr>
        <w:t>him</w:t>
      </w:r>
      <w:r>
        <w:rPr>
          <w:color w:val="231F20"/>
          <w:spacing w:val="-4"/>
        </w:rPr>
        <w:t> </w:t>
      </w:r>
      <w:r>
        <w:rPr>
          <w:color w:val="231F20"/>
        </w:rPr>
        <w:t>an</w:t>
      </w:r>
      <w:r>
        <w:rPr>
          <w:color w:val="231F20"/>
          <w:spacing w:val="-4"/>
        </w:rPr>
        <w:t> </w:t>
      </w:r>
      <w:r>
        <w:rPr>
          <w:color w:val="231F20"/>
        </w:rPr>
        <w:t>“obstinate</w:t>
      </w:r>
      <w:r>
        <w:rPr>
          <w:color w:val="231F20"/>
          <w:spacing w:val="-4"/>
        </w:rPr>
        <w:t> </w:t>
      </w:r>
      <w:r>
        <w:rPr>
          <w:color w:val="231F20"/>
        </w:rPr>
        <w:t>fool,”</w:t>
      </w:r>
      <w:r>
        <w:rPr>
          <w:color w:val="231F20"/>
          <w:spacing w:val="-4"/>
        </w:rPr>
        <w:t> </w:t>
      </w:r>
      <w:r>
        <w:rPr>
          <w:color w:val="231F20"/>
        </w:rPr>
        <w:t>and</w:t>
      </w:r>
      <w:r>
        <w:rPr>
          <w:color w:val="231F20"/>
          <w:spacing w:val="-4"/>
        </w:rPr>
        <w:t> </w:t>
      </w:r>
      <w:r>
        <w:rPr>
          <w:color w:val="231F20"/>
        </w:rPr>
        <w:t>continued,</w:t>
      </w:r>
      <w:r>
        <w:rPr>
          <w:color w:val="231F20"/>
          <w:spacing w:val="-4"/>
        </w:rPr>
        <w:t> </w:t>
      </w:r>
      <w:r>
        <w:rPr>
          <w:color w:val="231F20"/>
        </w:rPr>
        <w:t>“Again</w:t>
      </w:r>
      <w:r>
        <w:rPr>
          <w:color w:val="231F20"/>
          <w:spacing w:val="-4"/>
        </w:rPr>
        <w:t> </w:t>
      </w:r>
      <w:r>
        <w:rPr>
          <w:color w:val="231F20"/>
        </w:rPr>
        <w:t>you</w:t>
      </w:r>
      <w:r>
        <w:rPr>
          <w:color w:val="231F20"/>
          <w:spacing w:val="-4"/>
        </w:rPr>
        <w:t> </w:t>
      </w:r>
      <w:r>
        <w:rPr>
          <w:color w:val="231F20"/>
        </w:rPr>
        <w:t>are</w:t>
      </w:r>
      <w:r>
        <w:rPr>
          <w:color w:val="231F20"/>
          <w:spacing w:val="-4"/>
        </w:rPr>
        <w:t> </w:t>
      </w:r>
      <w:r>
        <w:rPr>
          <w:color w:val="231F20"/>
        </w:rPr>
        <w:t>spoiling for</w:t>
      </w:r>
      <w:r>
        <w:rPr>
          <w:color w:val="231F20"/>
          <w:spacing w:val="3"/>
        </w:rPr>
        <w:t> </w:t>
      </w:r>
      <w:r>
        <w:rPr>
          <w:color w:val="231F20"/>
        </w:rPr>
        <w:t>a</w:t>
      </w:r>
      <w:r>
        <w:rPr>
          <w:color w:val="231F20"/>
          <w:spacing w:val="3"/>
        </w:rPr>
        <w:t> </w:t>
      </w:r>
      <w:r>
        <w:rPr>
          <w:color w:val="231F20"/>
        </w:rPr>
        <w:t>fight</w:t>
      </w:r>
      <w:r>
        <w:rPr>
          <w:color w:val="231F20"/>
          <w:spacing w:val="3"/>
        </w:rPr>
        <w:t> </w:t>
      </w:r>
      <w:r>
        <w:rPr>
          <w:color w:val="231F20"/>
        </w:rPr>
        <w:t>and</w:t>
      </w:r>
      <w:r>
        <w:rPr>
          <w:color w:val="231F20"/>
          <w:spacing w:val="3"/>
        </w:rPr>
        <w:t> </w:t>
      </w:r>
      <w:r>
        <w:rPr>
          <w:color w:val="231F20"/>
        </w:rPr>
        <w:t>looking</w:t>
      </w:r>
      <w:r>
        <w:rPr>
          <w:color w:val="231F20"/>
          <w:spacing w:val="3"/>
        </w:rPr>
        <w:t> </w:t>
      </w:r>
      <w:r>
        <w:rPr>
          <w:color w:val="231F20"/>
        </w:rPr>
        <w:t>for</w:t>
      </w:r>
      <w:r>
        <w:rPr>
          <w:color w:val="231F20"/>
          <w:spacing w:val="3"/>
        </w:rPr>
        <w:t> </w:t>
      </w:r>
      <w:r>
        <w:rPr>
          <w:color w:val="231F20"/>
        </w:rPr>
        <w:t>trouble!</w:t>
      </w:r>
      <w:r>
        <w:rPr>
          <w:color w:val="231F20"/>
          <w:spacing w:val="3"/>
        </w:rPr>
        <w:t> </w:t>
      </w:r>
      <w:r>
        <w:rPr>
          <w:color w:val="231F20"/>
        </w:rPr>
        <w:t>Are</w:t>
      </w:r>
      <w:r>
        <w:rPr>
          <w:color w:val="231F20"/>
          <w:spacing w:val="3"/>
        </w:rPr>
        <w:t> </w:t>
      </w:r>
      <w:r>
        <w:rPr>
          <w:color w:val="231F20"/>
        </w:rPr>
        <w:t>you</w:t>
      </w:r>
      <w:r>
        <w:rPr>
          <w:color w:val="231F20"/>
          <w:spacing w:val="3"/>
        </w:rPr>
        <w:t> </w:t>
      </w:r>
      <w:r>
        <w:rPr>
          <w:color w:val="231F20"/>
        </w:rPr>
        <w:t>not</w:t>
      </w:r>
      <w:r>
        <w:rPr>
          <w:color w:val="231F20"/>
          <w:spacing w:val="3"/>
        </w:rPr>
        <w:t> </w:t>
      </w:r>
      <w:r>
        <w:rPr>
          <w:color w:val="231F20"/>
        </w:rPr>
        <w:t>prepared</w:t>
      </w:r>
      <w:r>
        <w:rPr>
          <w:color w:val="231F20"/>
          <w:spacing w:val="3"/>
        </w:rPr>
        <w:t> </w:t>
      </w:r>
      <w:r>
        <w:rPr>
          <w:color w:val="231F20"/>
        </w:rPr>
        <w:t>to</w:t>
      </w:r>
      <w:r>
        <w:rPr>
          <w:color w:val="231F20"/>
          <w:spacing w:val="3"/>
        </w:rPr>
        <w:t> </w:t>
      </w:r>
      <w:r>
        <w:rPr>
          <w:color w:val="231F20"/>
        </w:rPr>
        <w:t>give</w:t>
      </w:r>
      <w:r>
        <w:rPr>
          <w:color w:val="231F20"/>
          <w:spacing w:val="3"/>
        </w:rPr>
        <w:t> </w:t>
      </w:r>
      <w:r>
        <w:rPr>
          <w:color w:val="231F20"/>
        </w:rPr>
        <w:t>in</w:t>
      </w:r>
      <w:r>
        <w:rPr>
          <w:color w:val="231F20"/>
          <w:spacing w:val="4"/>
        </w:rPr>
        <w:t> </w:t>
      </w:r>
      <w:r>
        <w:rPr>
          <w:color w:val="231F20"/>
        </w:rPr>
        <w:t>to</w:t>
      </w:r>
      <w:r>
        <w:rPr>
          <w:color w:val="231F20"/>
          <w:spacing w:val="3"/>
        </w:rPr>
        <w:t> </w:t>
      </w:r>
      <w:r>
        <w:rPr>
          <w:color w:val="231F20"/>
          <w:spacing w:val="-2"/>
        </w:rPr>
        <w:t>immortal</w:t>
      </w:r>
    </w:p>
    <w:p>
      <w:pPr>
        <w:pStyle w:val="BodyText"/>
        <w:spacing w:before="3"/>
        <w:ind w:left="330"/>
        <w:rPr>
          <w:sz w:val="13"/>
        </w:rPr>
      </w:pPr>
      <w:r>
        <w:rPr>
          <w:color w:val="231F20"/>
          <w:spacing w:val="-2"/>
        </w:rPr>
        <w:t>gods?”</w:t>
      </w:r>
      <w:r>
        <w:rPr>
          <w:color w:val="231F20"/>
          <w:spacing w:val="-2"/>
          <w:position w:val="6"/>
          <w:sz w:val="13"/>
        </w:rPr>
        <w:t>1</w:t>
      </w:r>
    </w:p>
    <w:p>
      <w:pPr>
        <w:pStyle w:val="BodyText"/>
        <w:spacing w:line="254" w:lineRule="auto" w:before="15"/>
        <w:ind w:left="330" w:right="366" w:firstLine="300"/>
        <w:jc w:val="both"/>
        <w:rPr>
          <w:sz w:val="13"/>
        </w:rPr>
      </w:pPr>
      <w:r>
        <w:rPr>
          <w:color w:val="231F20"/>
          <w:spacing w:val="-2"/>
        </w:rPr>
        <w:t>Indeed,</w:t>
      </w:r>
      <w:r>
        <w:rPr>
          <w:color w:val="231F20"/>
          <w:spacing w:val="-7"/>
        </w:rPr>
        <w:t> </w:t>
      </w:r>
      <w:r>
        <w:rPr>
          <w:color w:val="231F20"/>
          <w:spacing w:val="-2"/>
        </w:rPr>
        <w:t>Odysseus</w:t>
      </w:r>
      <w:r>
        <w:rPr>
          <w:color w:val="231F20"/>
          <w:spacing w:val="-6"/>
        </w:rPr>
        <w:t> </w:t>
      </w:r>
      <w:r>
        <w:rPr>
          <w:color w:val="231F20"/>
          <w:spacing w:val="-2"/>
        </w:rPr>
        <w:t>had</w:t>
      </w:r>
      <w:r>
        <w:rPr>
          <w:color w:val="231F20"/>
          <w:spacing w:val="-7"/>
        </w:rPr>
        <w:t> </w:t>
      </w:r>
      <w:r>
        <w:rPr>
          <w:color w:val="231F20"/>
          <w:spacing w:val="-2"/>
        </w:rPr>
        <w:t>no</w:t>
      </w:r>
      <w:r>
        <w:rPr>
          <w:color w:val="231F20"/>
          <w:spacing w:val="-7"/>
        </w:rPr>
        <w:t> </w:t>
      </w:r>
      <w:r>
        <w:rPr>
          <w:color w:val="231F20"/>
          <w:spacing w:val="-2"/>
        </w:rPr>
        <w:t>defense</w:t>
      </w:r>
      <w:r>
        <w:rPr>
          <w:color w:val="231F20"/>
          <w:spacing w:val="-7"/>
        </w:rPr>
        <w:t> </w:t>
      </w:r>
      <w:r>
        <w:rPr>
          <w:color w:val="231F20"/>
          <w:spacing w:val="-2"/>
        </w:rPr>
        <w:t>against</w:t>
      </w:r>
      <w:r>
        <w:rPr>
          <w:color w:val="231F20"/>
          <w:spacing w:val="-6"/>
        </w:rPr>
        <w:t> </w:t>
      </w:r>
      <w:r>
        <w:rPr>
          <w:color w:val="231F20"/>
          <w:spacing w:val="-2"/>
        </w:rPr>
        <w:t>Scylla.</w:t>
      </w:r>
      <w:r>
        <w:rPr>
          <w:color w:val="231F20"/>
          <w:spacing w:val="-6"/>
        </w:rPr>
        <w:t> </w:t>
      </w:r>
      <w:r>
        <w:rPr>
          <w:color w:val="231F20"/>
          <w:spacing w:val="-2"/>
        </w:rPr>
        <w:t>The</w:t>
      </w:r>
      <w:r>
        <w:rPr>
          <w:color w:val="231F20"/>
          <w:spacing w:val="-6"/>
        </w:rPr>
        <w:t> </w:t>
      </w:r>
      <w:r>
        <w:rPr>
          <w:color w:val="231F20"/>
          <w:spacing w:val="-2"/>
        </w:rPr>
        <w:t>Sirens</w:t>
      </w:r>
      <w:r>
        <w:rPr>
          <w:color w:val="231F20"/>
          <w:spacing w:val="-6"/>
        </w:rPr>
        <w:t> </w:t>
      </w:r>
      <w:r>
        <w:rPr>
          <w:color w:val="231F20"/>
          <w:spacing w:val="-2"/>
        </w:rPr>
        <w:t>he</w:t>
      </w:r>
      <w:r>
        <w:rPr>
          <w:color w:val="231F20"/>
          <w:spacing w:val="-7"/>
        </w:rPr>
        <w:t> </w:t>
      </w:r>
      <w:r>
        <w:rPr>
          <w:color w:val="231F20"/>
          <w:spacing w:val="-2"/>
        </w:rPr>
        <w:t>passed</w:t>
      </w:r>
      <w:r>
        <w:rPr>
          <w:color w:val="231F20"/>
          <w:spacing w:val="-7"/>
        </w:rPr>
        <w:t> </w:t>
      </w:r>
      <w:r>
        <w:rPr>
          <w:color w:val="231F20"/>
          <w:spacing w:val="-2"/>
        </w:rPr>
        <w:t>without problems,</w:t>
      </w:r>
      <w:r>
        <w:rPr>
          <w:color w:val="231F20"/>
          <w:spacing w:val="-11"/>
        </w:rPr>
        <w:t> </w:t>
      </w:r>
      <w:r>
        <w:rPr>
          <w:color w:val="231F20"/>
          <w:spacing w:val="-2"/>
        </w:rPr>
        <w:t>following</w:t>
      </w:r>
      <w:r>
        <w:rPr>
          <w:color w:val="231F20"/>
          <w:spacing w:val="-11"/>
        </w:rPr>
        <w:t> </w:t>
      </w:r>
      <w:r>
        <w:rPr>
          <w:color w:val="231F20"/>
          <w:spacing w:val="-2"/>
        </w:rPr>
        <w:t>Circe’s</w:t>
      </w:r>
      <w:r>
        <w:rPr>
          <w:color w:val="231F20"/>
          <w:spacing w:val="-11"/>
        </w:rPr>
        <w:t> </w:t>
      </w:r>
      <w:r>
        <w:rPr>
          <w:color w:val="231F20"/>
          <w:spacing w:val="-2"/>
        </w:rPr>
        <w:t>instructions,</w:t>
      </w:r>
      <w:r>
        <w:rPr>
          <w:color w:val="231F20"/>
          <w:spacing w:val="-11"/>
        </w:rPr>
        <w:t> </w:t>
      </w:r>
      <w:r>
        <w:rPr>
          <w:color w:val="231F20"/>
          <w:spacing w:val="-2"/>
        </w:rPr>
        <w:t>but</w:t>
      </w:r>
      <w:r>
        <w:rPr>
          <w:color w:val="231F20"/>
          <w:spacing w:val="-11"/>
        </w:rPr>
        <w:t> </w:t>
      </w:r>
      <w:r>
        <w:rPr>
          <w:color w:val="231F20"/>
          <w:spacing w:val="-2"/>
        </w:rPr>
        <w:t>to</w:t>
      </w:r>
      <w:r>
        <w:rPr>
          <w:color w:val="231F20"/>
          <w:spacing w:val="-11"/>
        </w:rPr>
        <w:t> </w:t>
      </w:r>
      <w:r>
        <w:rPr>
          <w:color w:val="231F20"/>
          <w:spacing w:val="-2"/>
        </w:rPr>
        <w:t>Scylla</w:t>
      </w:r>
      <w:r>
        <w:rPr>
          <w:color w:val="231F20"/>
          <w:spacing w:val="-11"/>
        </w:rPr>
        <w:t> </w:t>
      </w:r>
      <w:r>
        <w:rPr>
          <w:color w:val="231F20"/>
          <w:spacing w:val="-2"/>
        </w:rPr>
        <w:t>he</w:t>
      </w:r>
      <w:r>
        <w:rPr>
          <w:color w:val="231F20"/>
          <w:spacing w:val="-11"/>
        </w:rPr>
        <w:t> </w:t>
      </w:r>
      <w:r>
        <w:rPr>
          <w:color w:val="231F20"/>
          <w:spacing w:val="-2"/>
        </w:rPr>
        <w:t>lost</w:t>
      </w:r>
      <w:r>
        <w:rPr>
          <w:color w:val="231F20"/>
          <w:spacing w:val="-11"/>
        </w:rPr>
        <w:t> </w:t>
      </w:r>
      <w:r>
        <w:rPr>
          <w:color w:val="231F20"/>
          <w:spacing w:val="-2"/>
        </w:rPr>
        <w:t>six</w:t>
      </w:r>
      <w:r>
        <w:rPr>
          <w:color w:val="231F20"/>
          <w:spacing w:val="-11"/>
        </w:rPr>
        <w:t> </w:t>
      </w:r>
      <w:r>
        <w:rPr>
          <w:color w:val="231F20"/>
          <w:spacing w:val="-2"/>
        </w:rPr>
        <w:t>men:</w:t>
      </w:r>
      <w:r>
        <w:rPr>
          <w:color w:val="231F20"/>
          <w:spacing w:val="-11"/>
        </w:rPr>
        <w:t> </w:t>
      </w:r>
      <w:r>
        <w:rPr>
          <w:color w:val="231F20"/>
          <w:spacing w:val="-2"/>
        </w:rPr>
        <w:t>“</w:t>
      </w:r>
      <w:r>
        <w:rPr>
          <w:color w:val="231F20"/>
          <w:spacing w:val="-11"/>
        </w:rPr>
        <w:t> </w:t>
      </w:r>
      <w:r>
        <w:rPr>
          <w:color w:val="231F20"/>
          <w:spacing w:val="-2"/>
        </w:rPr>
        <w:t>…</w:t>
      </w:r>
      <w:r>
        <w:rPr>
          <w:color w:val="231F20"/>
          <w:spacing w:val="31"/>
        </w:rPr>
        <w:t> </w:t>
      </w:r>
      <w:r>
        <w:rPr>
          <w:color w:val="231F20"/>
          <w:spacing w:val="-2"/>
        </w:rPr>
        <w:t>Scylla </w:t>
      </w:r>
      <w:r>
        <w:rPr>
          <w:color w:val="231F20"/>
        </w:rPr>
        <w:t>snatched</w:t>
      </w:r>
      <w:r>
        <w:rPr>
          <w:color w:val="231F20"/>
          <w:spacing w:val="-11"/>
        </w:rPr>
        <w:t> </w:t>
      </w:r>
      <w:r>
        <w:rPr>
          <w:color w:val="231F20"/>
        </w:rPr>
        <w:t>out</w:t>
      </w:r>
      <w:r>
        <w:rPr>
          <w:color w:val="231F20"/>
          <w:spacing w:val="-11"/>
        </w:rPr>
        <w:t> </w:t>
      </w:r>
      <w:r>
        <w:rPr>
          <w:color w:val="231F20"/>
        </w:rPr>
        <w:t>of</w:t>
      </w:r>
      <w:r>
        <w:rPr>
          <w:color w:val="231F20"/>
          <w:spacing w:val="-11"/>
        </w:rPr>
        <w:t> </w:t>
      </w:r>
      <w:r>
        <w:rPr>
          <w:color w:val="231F20"/>
        </w:rPr>
        <w:t>my</w:t>
      </w:r>
      <w:r>
        <w:rPr>
          <w:color w:val="231F20"/>
          <w:spacing w:val="-11"/>
        </w:rPr>
        <w:t> </w:t>
      </w:r>
      <w:r>
        <w:rPr>
          <w:color w:val="231F20"/>
        </w:rPr>
        <w:t>ship</w:t>
      </w:r>
      <w:r>
        <w:rPr>
          <w:color w:val="231F20"/>
          <w:spacing w:val="-11"/>
        </w:rPr>
        <w:t> </w:t>
      </w:r>
      <w:r>
        <w:rPr>
          <w:color w:val="231F20"/>
        </w:rPr>
        <w:t>the</w:t>
      </w:r>
      <w:r>
        <w:rPr>
          <w:color w:val="231F20"/>
          <w:spacing w:val="-11"/>
        </w:rPr>
        <w:t> </w:t>
      </w:r>
      <w:r>
        <w:rPr>
          <w:color w:val="231F20"/>
        </w:rPr>
        <w:t>six</w:t>
      </w:r>
      <w:r>
        <w:rPr>
          <w:color w:val="231F20"/>
          <w:spacing w:val="-11"/>
        </w:rPr>
        <w:t> </w:t>
      </w:r>
      <w:r>
        <w:rPr>
          <w:color w:val="231F20"/>
        </w:rPr>
        <w:t>strongest</w:t>
      </w:r>
      <w:r>
        <w:rPr>
          <w:color w:val="231F20"/>
          <w:spacing w:val="-11"/>
        </w:rPr>
        <w:t> </w:t>
      </w:r>
      <w:r>
        <w:rPr>
          <w:color w:val="231F20"/>
        </w:rPr>
        <w:t>and</w:t>
      </w:r>
      <w:r>
        <w:rPr>
          <w:color w:val="231F20"/>
          <w:spacing w:val="-11"/>
        </w:rPr>
        <w:t> </w:t>
      </w:r>
      <w:r>
        <w:rPr>
          <w:color w:val="231F20"/>
        </w:rPr>
        <w:t>ablest</w:t>
      </w:r>
      <w:r>
        <w:rPr>
          <w:color w:val="231F20"/>
          <w:spacing w:val="-11"/>
        </w:rPr>
        <w:t> </w:t>
      </w:r>
      <w:r>
        <w:rPr>
          <w:color w:val="231F20"/>
        </w:rPr>
        <w:t>men.</w:t>
      </w:r>
      <w:r>
        <w:rPr>
          <w:color w:val="231F20"/>
          <w:spacing w:val="-11"/>
        </w:rPr>
        <w:t> </w:t>
      </w:r>
      <w:r>
        <w:rPr>
          <w:color w:val="231F20"/>
        </w:rPr>
        <w:t>…</w:t>
      </w:r>
      <w:r>
        <w:rPr>
          <w:color w:val="231F20"/>
          <w:spacing w:val="32"/>
        </w:rPr>
        <w:t> </w:t>
      </w:r>
      <w:r>
        <w:rPr>
          <w:color w:val="231F20"/>
        </w:rPr>
        <w:t>I</w:t>
      </w:r>
      <w:r>
        <w:rPr>
          <w:color w:val="231F20"/>
          <w:spacing w:val="-11"/>
        </w:rPr>
        <w:t> </w:t>
      </w:r>
      <w:r>
        <w:rPr>
          <w:color w:val="231F20"/>
        </w:rPr>
        <w:t>saw</w:t>
      </w:r>
      <w:r>
        <w:rPr>
          <w:color w:val="231F20"/>
          <w:spacing w:val="-11"/>
        </w:rPr>
        <w:t> </w:t>
      </w:r>
      <w:r>
        <w:rPr>
          <w:color w:val="231F20"/>
        </w:rPr>
        <w:t>their</w:t>
      </w:r>
      <w:r>
        <w:rPr>
          <w:color w:val="231F20"/>
          <w:spacing w:val="-11"/>
        </w:rPr>
        <w:t> </w:t>
      </w:r>
      <w:r>
        <w:rPr>
          <w:color w:val="231F20"/>
        </w:rPr>
        <w:t>arms</w:t>
      </w:r>
      <w:r>
        <w:rPr>
          <w:color w:val="231F20"/>
          <w:spacing w:val="-11"/>
        </w:rPr>
        <w:t> </w:t>
      </w:r>
      <w:r>
        <w:rPr>
          <w:color w:val="231F20"/>
        </w:rPr>
        <w:t>and legs dangling high in the air above my head. …</w:t>
      </w:r>
      <w:r>
        <w:rPr>
          <w:color w:val="231F20"/>
          <w:spacing w:val="40"/>
        </w:rPr>
        <w:t> </w:t>
      </w:r>
      <w:r>
        <w:rPr>
          <w:color w:val="231F20"/>
        </w:rPr>
        <w:t>In all I have gone through as I </w:t>
      </w:r>
      <w:r>
        <w:rPr>
          <w:color w:val="231F20"/>
          <w:spacing w:val="-2"/>
        </w:rPr>
        <w:t>explored</w:t>
      </w:r>
      <w:r>
        <w:rPr>
          <w:color w:val="231F20"/>
          <w:spacing w:val="-12"/>
        </w:rPr>
        <w:t> </w:t>
      </w:r>
      <w:r>
        <w:rPr>
          <w:color w:val="231F20"/>
          <w:spacing w:val="-2"/>
        </w:rPr>
        <w:t>the</w:t>
      </w:r>
      <w:r>
        <w:rPr>
          <w:color w:val="231F20"/>
          <w:spacing w:val="-11"/>
        </w:rPr>
        <w:t> </w:t>
      </w:r>
      <w:r>
        <w:rPr>
          <w:color w:val="231F20"/>
          <w:spacing w:val="-2"/>
        </w:rPr>
        <w:t>pathways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seas,</w:t>
      </w:r>
      <w:r>
        <w:rPr>
          <w:color w:val="231F20"/>
          <w:spacing w:val="-11"/>
        </w:rPr>
        <w:t> </w:t>
      </w:r>
      <w:r>
        <w:rPr>
          <w:color w:val="231F20"/>
          <w:spacing w:val="-2"/>
        </w:rPr>
        <w:t>I</w:t>
      </w:r>
      <w:r>
        <w:rPr>
          <w:color w:val="231F20"/>
          <w:spacing w:val="-11"/>
        </w:rPr>
        <w:t> </w:t>
      </w:r>
      <w:r>
        <w:rPr>
          <w:color w:val="231F20"/>
          <w:spacing w:val="-2"/>
        </w:rPr>
        <w:t>have</w:t>
      </w:r>
      <w:r>
        <w:rPr>
          <w:color w:val="231F20"/>
          <w:spacing w:val="-11"/>
        </w:rPr>
        <w:t> </w:t>
      </w:r>
      <w:r>
        <w:rPr>
          <w:color w:val="231F20"/>
          <w:spacing w:val="-2"/>
        </w:rPr>
        <w:t>never</w:t>
      </w:r>
      <w:r>
        <w:rPr>
          <w:color w:val="231F20"/>
          <w:spacing w:val="-12"/>
        </w:rPr>
        <w:t> </w:t>
      </w:r>
      <w:r>
        <w:rPr>
          <w:color w:val="231F20"/>
          <w:spacing w:val="-2"/>
        </w:rPr>
        <w:t>had</w:t>
      </w:r>
      <w:r>
        <w:rPr>
          <w:color w:val="231F20"/>
          <w:spacing w:val="-11"/>
        </w:rPr>
        <w:t> </w:t>
      </w:r>
      <w:r>
        <w:rPr>
          <w:color w:val="231F20"/>
          <w:spacing w:val="-2"/>
        </w:rPr>
        <w:t>to</w:t>
      </w:r>
      <w:r>
        <w:rPr>
          <w:color w:val="231F20"/>
          <w:spacing w:val="-11"/>
        </w:rPr>
        <w:t> </w:t>
      </w:r>
      <w:r>
        <w:rPr>
          <w:color w:val="231F20"/>
          <w:spacing w:val="-2"/>
        </w:rPr>
        <w:t>witness</w:t>
      </w:r>
      <w:r>
        <w:rPr>
          <w:color w:val="231F20"/>
          <w:spacing w:val="-11"/>
        </w:rPr>
        <w:t> </w:t>
      </w:r>
      <w:r>
        <w:rPr>
          <w:color w:val="231F20"/>
          <w:spacing w:val="-2"/>
        </w:rPr>
        <w:t>a</w:t>
      </w:r>
      <w:r>
        <w:rPr>
          <w:color w:val="231F20"/>
          <w:spacing w:val="-11"/>
        </w:rPr>
        <w:t> </w:t>
      </w:r>
      <w:r>
        <w:rPr>
          <w:color w:val="231F20"/>
          <w:spacing w:val="-2"/>
        </w:rPr>
        <w:t>more</w:t>
      </w:r>
      <w:r>
        <w:rPr>
          <w:color w:val="231F20"/>
          <w:spacing w:val="-11"/>
        </w:rPr>
        <w:t> </w:t>
      </w:r>
      <w:r>
        <w:rPr>
          <w:color w:val="231F20"/>
          <w:spacing w:val="-2"/>
        </w:rPr>
        <w:t>pitiable</w:t>
      </w:r>
      <w:r>
        <w:rPr>
          <w:color w:val="231F20"/>
          <w:spacing w:val="-11"/>
        </w:rPr>
        <w:t> </w:t>
      </w:r>
      <w:r>
        <w:rPr>
          <w:color w:val="231F20"/>
          <w:spacing w:val="-2"/>
        </w:rPr>
        <w:t>sight </w:t>
      </w:r>
      <w:r>
        <w:rPr>
          <w:color w:val="231F20"/>
        </w:rPr>
        <w:t>than that.”</w:t>
      </w:r>
      <w:r>
        <w:rPr>
          <w:color w:val="231F20"/>
          <w:position w:val="6"/>
          <w:sz w:val="13"/>
        </w:rPr>
        <w:t>1</w:t>
      </w:r>
    </w:p>
    <w:p>
      <w:pPr>
        <w:pStyle w:val="BodyText"/>
        <w:spacing w:line="254" w:lineRule="auto" w:before="1"/>
        <w:ind w:left="330" w:right="367" w:firstLine="300"/>
        <w:jc w:val="both"/>
      </w:pPr>
      <w:r>
        <w:rPr>
          <w:color w:val="231F20"/>
        </w:rPr>
        <w:t>For</w:t>
      </w:r>
      <w:r>
        <w:rPr>
          <w:color w:val="231F20"/>
          <w:spacing w:val="-12"/>
        </w:rPr>
        <w:t> </w:t>
      </w:r>
      <w:r>
        <w:rPr>
          <w:color w:val="231F20"/>
        </w:rPr>
        <w:t>thousands</w:t>
      </w:r>
      <w:r>
        <w:rPr>
          <w:color w:val="231F20"/>
          <w:spacing w:val="-12"/>
        </w:rPr>
        <w:t> </w:t>
      </w:r>
      <w:r>
        <w:rPr>
          <w:color w:val="231F20"/>
        </w:rPr>
        <w:t>of</w:t>
      </w:r>
      <w:r>
        <w:rPr>
          <w:color w:val="231F20"/>
          <w:spacing w:val="-12"/>
        </w:rPr>
        <w:t> </w:t>
      </w:r>
      <w:r>
        <w:rPr>
          <w:color w:val="231F20"/>
        </w:rPr>
        <w:t>years,</w:t>
      </w:r>
      <w:r>
        <w:rPr>
          <w:color w:val="231F20"/>
          <w:spacing w:val="-12"/>
        </w:rPr>
        <w:t> </w:t>
      </w:r>
      <w:r>
        <w:rPr>
          <w:color w:val="231F20"/>
        </w:rPr>
        <w:t>people</w:t>
      </w:r>
      <w:r>
        <w:rPr>
          <w:color w:val="231F20"/>
          <w:spacing w:val="-12"/>
        </w:rPr>
        <w:t> </w:t>
      </w:r>
      <w:r>
        <w:rPr>
          <w:color w:val="231F20"/>
        </w:rPr>
        <w:t>have</w:t>
      </w:r>
      <w:r>
        <w:rPr>
          <w:color w:val="231F20"/>
          <w:spacing w:val="-12"/>
        </w:rPr>
        <w:t> </w:t>
      </w:r>
      <w:r>
        <w:rPr>
          <w:color w:val="231F20"/>
        </w:rPr>
        <w:t>accepted</w:t>
      </w:r>
      <w:r>
        <w:rPr>
          <w:color w:val="231F20"/>
          <w:spacing w:val="-12"/>
        </w:rPr>
        <w:t> </w:t>
      </w:r>
      <w:r>
        <w:rPr>
          <w:color w:val="231F20"/>
        </w:rPr>
        <w:t>that</w:t>
      </w:r>
      <w:r>
        <w:rPr>
          <w:color w:val="231F20"/>
          <w:spacing w:val="-12"/>
        </w:rPr>
        <w:t> </w:t>
      </w:r>
      <w:r>
        <w:rPr>
          <w:color w:val="231F20"/>
        </w:rPr>
        <w:t>there</w:t>
      </w:r>
      <w:r>
        <w:rPr>
          <w:color w:val="231F20"/>
          <w:spacing w:val="-12"/>
        </w:rPr>
        <w:t> </w:t>
      </w:r>
      <w:r>
        <w:rPr>
          <w:color w:val="231F20"/>
        </w:rPr>
        <w:t>cannot</w:t>
      </w:r>
      <w:r>
        <w:rPr>
          <w:color w:val="231F20"/>
          <w:spacing w:val="-12"/>
        </w:rPr>
        <w:t> </w:t>
      </w:r>
      <w:r>
        <w:rPr>
          <w:color w:val="231F20"/>
        </w:rPr>
        <w:t>be</w:t>
      </w:r>
      <w:r>
        <w:rPr>
          <w:color w:val="231F20"/>
          <w:spacing w:val="-12"/>
        </w:rPr>
        <w:t> </w:t>
      </w:r>
      <w:r>
        <w:rPr>
          <w:color w:val="231F20"/>
        </w:rPr>
        <w:t>better</w:t>
      </w:r>
      <w:r>
        <w:rPr>
          <w:color w:val="231F20"/>
          <w:spacing w:val="-12"/>
        </w:rPr>
        <w:t> </w:t>
      </w:r>
      <w:r>
        <w:rPr>
          <w:color w:val="231F20"/>
        </w:rPr>
        <w:t>ways </w:t>
      </w:r>
      <w:r>
        <w:rPr>
          <w:color w:val="231F20"/>
          <w:spacing w:val="-2"/>
        </w:rPr>
        <w:t>to</w:t>
      </w:r>
      <w:r>
        <w:rPr>
          <w:color w:val="231F20"/>
          <w:spacing w:val="-6"/>
        </w:rPr>
        <w:t> </w:t>
      </w:r>
      <w:r>
        <w:rPr>
          <w:color w:val="231F20"/>
          <w:spacing w:val="-2"/>
        </w:rPr>
        <w:t>handle</w:t>
      </w:r>
      <w:r>
        <w:rPr>
          <w:color w:val="231F20"/>
          <w:spacing w:val="-6"/>
        </w:rPr>
        <w:t> </w:t>
      </w:r>
      <w:r>
        <w:rPr>
          <w:color w:val="231F20"/>
          <w:spacing w:val="-2"/>
        </w:rPr>
        <w:t>difficult</w:t>
      </w:r>
      <w:r>
        <w:rPr>
          <w:color w:val="231F20"/>
          <w:spacing w:val="-6"/>
        </w:rPr>
        <w:t> </w:t>
      </w:r>
      <w:r>
        <w:rPr>
          <w:color w:val="231F20"/>
          <w:spacing w:val="-2"/>
        </w:rPr>
        <w:t>problems.</w:t>
      </w:r>
      <w:r>
        <w:rPr>
          <w:color w:val="231F20"/>
          <w:spacing w:val="-6"/>
        </w:rPr>
        <w:t> </w:t>
      </w:r>
      <w:r>
        <w:rPr>
          <w:color w:val="231F20"/>
          <w:spacing w:val="-2"/>
        </w:rPr>
        <w:t>Had</w:t>
      </w:r>
      <w:r>
        <w:rPr>
          <w:color w:val="231F20"/>
          <w:spacing w:val="-6"/>
        </w:rPr>
        <w:t> </w:t>
      </w:r>
      <w:r>
        <w:rPr>
          <w:color w:val="231F20"/>
          <w:spacing w:val="-2"/>
        </w:rPr>
        <w:t>not</w:t>
      </w:r>
      <w:r>
        <w:rPr>
          <w:color w:val="231F20"/>
          <w:spacing w:val="-6"/>
        </w:rPr>
        <w:t> </w:t>
      </w:r>
      <w:r>
        <w:rPr>
          <w:color w:val="231F20"/>
          <w:spacing w:val="-2"/>
        </w:rPr>
        <w:t>the</w:t>
      </w:r>
      <w:r>
        <w:rPr>
          <w:color w:val="231F20"/>
          <w:spacing w:val="-6"/>
        </w:rPr>
        <w:t> </w:t>
      </w:r>
      <w:r>
        <w:rPr>
          <w:color w:val="231F20"/>
          <w:spacing w:val="-2"/>
        </w:rPr>
        <w:t>gods</w:t>
      </w:r>
      <w:r>
        <w:rPr>
          <w:color w:val="231F20"/>
          <w:spacing w:val="-6"/>
        </w:rPr>
        <w:t> </w:t>
      </w:r>
      <w:r>
        <w:rPr>
          <w:color w:val="231F20"/>
          <w:spacing w:val="-2"/>
        </w:rPr>
        <w:t>themselves</w:t>
      </w:r>
      <w:r>
        <w:rPr>
          <w:color w:val="231F20"/>
          <w:spacing w:val="-6"/>
        </w:rPr>
        <w:t> </w:t>
      </w:r>
      <w:r>
        <w:rPr>
          <w:color w:val="231F20"/>
          <w:spacing w:val="-2"/>
        </w:rPr>
        <w:t>warned</w:t>
      </w:r>
      <w:r>
        <w:rPr>
          <w:color w:val="231F20"/>
          <w:spacing w:val="-6"/>
        </w:rPr>
        <w:t> </w:t>
      </w:r>
      <w:r>
        <w:rPr>
          <w:color w:val="231F20"/>
          <w:spacing w:val="-2"/>
        </w:rPr>
        <w:t>humans</w:t>
      </w:r>
      <w:r>
        <w:rPr>
          <w:color w:val="231F20"/>
          <w:spacing w:val="-6"/>
        </w:rPr>
        <w:t> </w:t>
      </w:r>
      <w:r>
        <w:rPr>
          <w:color w:val="231F20"/>
          <w:spacing w:val="-2"/>
        </w:rPr>
        <w:t>against </w:t>
      </w:r>
      <w:r>
        <w:rPr>
          <w:color w:val="231F20"/>
          <w:spacing w:val="-4"/>
        </w:rPr>
        <w:t>trying too much? Then, too, new solutions were not needed very often. Many prob- </w:t>
      </w:r>
      <w:r>
        <w:rPr>
          <w:color w:val="231F20"/>
        </w:rPr>
        <w:t>lems</w:t>
      </w:r>
      <w:r>
        <w:rPr>
          <w:color w:val="231F20"/>
          <w:spacing w:val="-6"/>
        </w:rPr>
        <w:t> </w:t>
      </w:r>
      <w:r>
        <w:rPr>
          <w:color w:val="231F20"/>
        </w:rPr>
        <w:t>were</w:t>
      </w:r>
      <w:r>
        <w:rPr>
          <w:color w:val="231F20"/>
          <w:spacing w:val="-6"/>
        </w:rPr>
        <w:t> </w:t>
      </w:r>
      <w:r>
        <w:rPr>
          <w:color w:val="231F20"/>
        </w:rPr>
        <w:t>Siren</w:t>
      </w:r>
      <w:r>
        <w:rPr>
          <w:color w:val="231F20"/>
          <w:spacing w:val="-6"/>
        </w:rPr>
        <w:t> </w:t>
      </w:r>
      <w:r>
        <w:rPr>
          <w:color w:val="231F20"/>
        </w:rPr>
        <w:t>problems</w:t>
      </w:r>
      <w:r>
        <w:rPr>
          <w:color w:val="231F20"/>
          <w:spacing w:val="-6"/>
        </w:rPr>
        <w:t> </w:t>
      </w:r>
      <w:r>
        <w:rPr>
          <w:color w:val="231F20"/>
        </w:rPr>
        <w:t>that</w:t>
      </w:r>
      <w:r>
        <w:rPr>
          <w:color w:val="231F20"/>
          <w:spacing w:val="-6"/>
        </w:rPr>
        <w:t> </w:t>
      </w:r>
      <w:r>
        <w:rPr>
          <w:color w:val="231F20"/>
        </w:rPr>
        <w:t>could</w:t>
      </w:r>
      <w:r>
        <w:rPr>
          <w:color w:val="231F20"/>
          <w:spacing w:val="-6"/>
        </w:rPr>
        <w:t> </w:t>
      </w:r>
      <w:r>
        <w:rPr>
          <w:color w:val="231F20"/>
        </w:rPr>
        <w:t>be</w:t>
      </w:r>
      <w:r>
        <w:rPr>
          <w:color w:val="231F20"/>
          <w:spacing w:val="-6"/>
        </w:rPr>
        <w:t> </w:t>
      </w:r>
      <w:r>
        <w:rPr>
          <w:color w:val="231F20"/>
        </w:rPr>
        <w:t>managed</w:t>
      </w:r>
      <w:r>
        <w:rPr>
          <w:color w:val="231F20"/>
          <w:spacing w:val="-6"/>
        </w:rPr>
        <w:t> </w:t>
      </w:r>
      <w:r>
        <w:rPr>
          <w:color w:val="231F20"/>
        </w:rPr>
        <w:t>using</w:t>
      </w:r>
      <w:r>
        <w:rPr>
          <w:color w:val="231F20"/>
          <w:spacing w:val="-6"/>
        </w:rPr>
        <w:t> </w:t>
      </w:r>
      <w:r>
        <w:rPr>
          <w:color w:val="231F20"/>
        </w:rPr>
        <w:t>what</w:t>
      </w:r>
      <w:r>
        <w:rPr>
          <w:color w:val="231F20"/>
          <w:spacing w:val="-6"/>
        </w:rPr>
        <w:t> </w:t>
      </w:r>
      <w:r>
        <w:rPr>
          <w:color w:val="231F20"/>
        </w:rPr>
        <w:t>they</w:t>
      </w:r>
      <w:r>
        <w:rPr>
          <w:color w:val="231F20"/>
          <w:spacing w:val="-6"/>
        </w:rPr>
        <w:t> </w:t>
      </w:r>
      <w:r>
        <w:rPr>
          <w:color w:val="231F20"/>
        </w:rPr>
        <w:t>already</w:t>
      </w:r>
      <w:r>
        <w:rPr>
          <w:color w:val="231F20"/>
          <w:spacing w:val="-6"/>
        </w:rPr>
        <w:t> </w:t>
      </w:r>
      <w:r>
        <w:rPr>
          <w:color w:val="231F20"/>
        </w:rPr>
        <w:t>knew. However,</w:t>
      </w:r>
      <w:r>
        <w:rPr>
          <w:color w:val="231F20"/>
          <w:spacing w:val="-10"/>
        </w:rPr>
        <w:t> </w:t>
      </w:r>
      <w:r>
        <w:rPr>
          <w:color w:val="231F20"/>
        </w:rPr>
        <w:t>this</w:t>
      </w:r>
      <w:r>
        <w:rPr>
          <w:color w:val="231F20"/>
          <w:spacing w:val="-10"/>
        </w:rPr>
        <w:t> </w:t>
      </w:r>
      <w:r>
        <w:rPr>
          <w:color w:val="231F20"/>
        </w:rPr>
        <w:t>did</w:t>
      </w:r>
      <w:r>
        <w:rPr>
          <w:color w:val="231F20"/>
          <w:spacing w:val="-10"/>
        </w:rPr>
        <w:t> </w:t>
      </w:r>
      <w:r>
        <w:rPr>
          <w:color w:val="231F20"/>
        </w:rPr>
        <w:t>not</w:t>
      </w:r>
      <w:r>
        <w:rPr>
          <w:color w:val="231F20"/>
          <w:spacing w:val="-10"/>
        </w:rPr>
        <w:t> </w:t>
      </w:r>
      <w:r>
        <w:rPr>
          <w:color w:val="231F20"/>
        </w:rPr>
        <w:t>apply</w:t>
      </w:r>
      <w:r>
        <w:rPr>
          <w:color w:val="231F20"/>
          <w:spacing w:val="-10"/>
        </w:rPr>
        <w:t> </w:t>
      </w:r>
      <w:r>
        <w:rPr>
          <w:color w:val="231F20"/>
        </w:rPr>
        <w:t>to</w:t>
      </w:r>
      <w:r>
        <w:rPr>
          <w:color w:val="231F20"/>
          <w:spacing w:val="-10"/>
        </w:rPr>
        <w:t> </w:t>
      </w:r>
      <w:r>
        <w:rPr>
          <w:color w:val="231F20"/>
        </w:rPr>
        <w:t>all</w:t>
      </w:r>
      <w:r>
        <w:rPr>
          <w:color w:val="231F20"/>
          <w:spacing w:val="-10"/>
        </w:rPr>
        <w:t> </w:t>
      </w:r>
      <w:r>
        <w:rPr>
          <w:color w:val="231F20"/>
        </w:rPr>
        <w:t>problems.</w:t>
      </w:r>
      <w:r>
        <w:rPr>
          <w:color w:val="231F20"/>
          <w:spacing w:val="-10"/>
        </w:rPr>
        <w:t> </w:t>
      </w:r>
      <w:r>
        <w:rPr>
          <w:color w:val="231F20"/>
        </w:rPr>
        <w:t>During</w:t>
      </w:r>
      <w:r>
        <w:rPr>
          <w:color w:val="231F20"/>
          <w:spacing w:val="-10"/>
        </w:rPr>
        <w:t> </w:t>
      </w:r>
      <w:r>
        <w:rPr>
          <w:color w:val="231F20"/>
        </w:rPr>
        <w:t>the</w:t>
      </w:r>
      <w:r>
        <w:rPr>
          <w:color w:val="231F20"/>
          <w:spacing w:val="-10"/>
        </w:rPr>
        <w:t> </w:t>
      </w:r>
      <w:r>
        <w:rPr>
          <w:color w:val="231F20"/>
        </w:rPr>
        <w:t>same</w:t>
      </w:r>
      <w:r>
        <w:rPr>
          <w:color w:val="231F20"/>
          <w:spacing w:val="-10"/>
        </w:rPr>
        <w:t> </w:t>
      </w:r>
      <w:r>
        <w:rPr>
          <w:color w:val="231F20"/>
        </w:rPr>
        <w:t>thousands</w:t>
      </w:r>
      <w:r>
        <w:rPr>
          <w:color w:val="231F20"/>
          <w:spacing w:val="-10"/>
        </w:rPr>
        <w:t> </w:t>
      </w:r>
      <w:r>
        <w:rPr>
          <w:color w:val="231F20"/>
        </w:rPr>
        <w:t>of</w:t>
      </w:r>
      <w:r>
        <w:rPr>
          <w:color w:val="231F20"/>
          <w:spacing w:val="-10"/>
        </w:rPr>
        <w:t> </w:t>
      </w:r>
      <w:r>
        <w:rPr>
          <w:color w:val="231F20"/>
        </w:rPr>
        <w:t>years, because</w:t>
      </w:r>
      <w:r>
        <w:rPr>
          <w:color w:val="231F20"/>
          <w:spacing w:val="-11"/>
        </w:rPr>
        <w:t> </w:t>
      </w:r>
      <w:r>
        <w:rPr>
          <w:color w:val="231F20"/>
        </w:rPr>
        <w:t>of</w:t>
      </w:r>
      <w:r>
        <w:rPr>
          <w:color w:val="231F20"/>
          <w:spacing w:val="-11"/>
        </w:rPr>
        <w:t> </w:t>
      </w:r>
      <w:r>
        <w:rPr>
          <w:color w:val="231F20"/>
        </w:rPr>
        <w:t>many</w:t>
      </w:r>
      <w:r>
        <w:rPr>
          <w:color w:val="231F20"/>
          <w:spacing w:val="-11"/>
        </w:rPr>
        <w:t> </w:t>
      </w:r>
      <w:r>
        <w:rPr>
          <w:color w:val="231F20"/>
        </w:rPr>
        <w:t>cycles</w:t>
      </w:r>
      <w:r>
        <w:rPr>
          <w:color w:val="231F20"/>
          <w:spacing w:val="-11"/>
        </w:rPr>
        <w:t> </w:t>
      </w:r>
      <w:r>
        <w:rPr>
          <w:color w:val="231F20"/>
        </w:rPr>
        <w:t>of</w:t>
      </w:r>
      <w:r>
        <w:rPr>
          <w:color w:val="231F20"/>
          <w:spacing w:val="-11"/>
        </w:rPr>
        <w:t> </w:t>
      </w:r>
      <w:r>
        <w:rPr>
          <w:color w:val="231F20"/>
        </w:rPr>
        <w:t>trial</w:t>
      </w:r>
      <w:r>
        <w:rPr>
          <w:color w:val="231F20"/>
          <w:spacing w:val="-11"/>
        </w:rPr>
        <w:t> </w:t>
      </w:r>
      <w:r>
        <w:rPr>
          <w:color w:val="231F20"/>
        </w:rPr>
        <w:t>and</w:t>
      </w:r>
      <w:r>
        <w:rPr>
          <w:color w:val="231F20"/>
          <w:spacing w:val="-11"/>
        </w:rPr>
        <w:t> </w:t>
      </w:r>
      <w:r>
        <w:rPr>
          <w:color w:val="231F20"/>
        </w:rPr>
        <w:t>error,</w:t>
      </w:r>
      <w:r>
        <w:rPr>
          <w:color w:val="231F20"/>
          <w:spacing w:val="-11"/>
        </w:rPr>
        <w:t> </w:t>
      </w:r>
      <w:r>
        <w:rPr>
          <w:color w:val="231F20"/>
        </w:rPr>
        <w:t>qualitative</w:t>
      </w:r>
      <w:r>
        <w:rPr>
          <w:color w:val="231F20"/>
          <w:spacing w:val="-11"/>
        </w:rPr>
        <w:t> </w:t>
      </w:r>
      <w:r>
        <w:rPr>
          <w:color w:val="231F20"/>
        </w:rPr>
        <w:t>breakthroughs</w:t>
      </w:r>
      <w:r>
        <w:rPr>
          <w:color w:val="231F20"/>
          <w:spacing w:val="-11"/>
        </w:rPr>
        <w:t> </w:t>
      </w:r>
      <w:r>
        <w:rPr>
          <w:color w:val="231F20"/>
        </w:rPr>
        <w:t>were</w:t>
      </w:r>
      <w:r>
        <w:rPr>
          <w:color w:val="231F20"/>
          <w:spacing w:val="-11"/>
        </w:rPr>
        <w:t> </w:t>
      </w:r>
      <w:r>
        <w:rPr>
          <w:color w:val="231F20"/>
        </w:rPr>
        <w:t>accom- </w:t>
      </w:r>
      <w:r>
        <w:rPr>
          <w:color w:val="231F20"/>
          <w:spacing w:val="-2"/>
        </w:rPr>
        <w:t>plished:</w:t>
      </w:r>
      <w:r>
        <w:rPr>
          <w:color w:val="231F20"/>
          <w:spacing w:val="-9"/>
        </w:rPr>
        <w:t> </w:t>
      </w:r>
      <w:r>
        <w:rPr>
          <w:color w:val="231F20"/>
          <w:spacing w:val="-2"/>
        </w:rPr>
        <w:t>agriculture,</w:t>
      </w:r>
      <w:r>
        <w:rPr>
          <w:color w:val="231F20"/>
          <w:spacing w:val="-9"/>
        </w:rPr>
        <w:t> </w:t>
      </w:r>
      <w:r>
        <w:rPr>
          <w:color w:val="231F20"/>
          <w:spacing w:val="-2"/>
        </w:rPr>
        <w:t>clocks,</w:t>
      </w:r>
      <w:r>
        <w:rPr>
          <w:color w:val="231F20"/>
          <w:spacing w:val="-9"/>
        </w:rPr>
        <w:t> </w:t>
      </w:r>
      <w:r>
        <w:rPr>
          <w:color w:val="231F20"/>
          <w:spacing w:val="-2"/>
        </w:rPr>
        <w:t>the</w:t>
      </w:r>
      <w:r>
        <w:rPr>
          <w:color w:val="231F20"/>
          <w:spacing w:val="-9"/>
        </w:rPr>
        <w:t> </w:t>
      </w:r>
      <w:r>
        <w:rPr>
          <w:color w:val="231F20"/>
          <w:spacing w:val="-2"/>
        </w:rPr>
        <w:t>printing</w:t>
      </w:r>
      <w:r>
        <w:rPr>
          <w:color w:val="231F20"/>
          <w:spacing w:val="-9"/>
        </w:rPr>
        <w:t> </w:t>
      </w:r>
      <w:r>
        <w:rPr>
          <w:color w:val="231F20"/>
          <w:spacing w:val="-2"/>
        </w:rPr>
        <w:t>press,</w:t>
      </w:r>
      <w:r>
        <w:rPr>
          <w:color w:val="231F20"/>
          <w:spacing w:val="-9"/>
        </w:rPr>
        <w:t> </w:t>
      </w:r>
      <w:r>
        <w:rPr>
          <w:color w:val="231F20"/>
          <w:spacing w:val="-2"/>
        </w:rPr>
        <w:t>and</w:t>
      </w:r>
      <w:r>
        <w:rPr>
          <w:color w:val="231F20"/>
          <w:spacing w:val="-9"/>
        </w:rPr>
        <w:t> </w:t>
      </w:r>
      <w:r>
        <w:rPr>
          <w:color w:val="231F20"/>
          <w:spacing w:val="-2"/>
        </w:rPr>
        <w:t>other</w:t>
      </w:r>
      <w:r>
        <w:rPr>
          <w:color w:val="231F20"/>
          <w:spacing w:val="-9"/>
        </w:rPr>
        <w:t> </w:t>
      </w:r>
      <w:r>
        <w:rPr>
          <w:color w:val="231F20"/>
          <w:spacing w:val="-2"/>
        </w:rPr>
        <w:t>innovations.</w:t>
      </w:r>
      <w:r>
        <w:rPr>
          <w:color w:val="231F20"/>
          <w:spacing w:val="-9"/>
        </w:rPr>
        <w:t> </w:t>
      </w:r>
      <w:r>
        <w:rPr>
          <w:color w:val="231F20"/>
          <w:spacing w:val="-2"/>
        </w:rPr>
        <w:t>They</w:t>
      </w:r>
      <w:r>
        <w:rPr>
          <w:color w:val="231F20"/>
          <w:spacing w:val="-9"/>
        </w:rPr>
        <w:t> </w:t>
      </w:r>
      <w:r>
        <w:rPr>
          <w:color w:val="231F20"/>
          <w:spacing w:val="-2"/>
        </w:rPr>
        <w:t>clearly did</w:t>
      </w:r>
      <w:r>
        <w:rPr>
          <w:color w:val="231F20"/>
          <w:spacing w:val="-7"/>
        </w:rPr>
        <w:t> </w:t>
      </w:r>
      <w:r>
        <w:rPr>
          <w:color w:val="231F20"/>
          <w:spacing w:val="-2"/>
        </w:rPr>
        <w:t>not</w:t>
      </w:r>
      <w:r>
        <w:rPr>
          <w:color w:val="231F20"/>
          <w:spacing w:val="-7"/>
        </w:rPr>
        <w:t> </w:t>
      </w:r>
      <w:r>
        <w:rPr>
          <w:color w:val="231F20"/>
          <w:spacing w:val="-2"/>
        </w:rPr>
        <w:t>fit</w:t>
      </w:r>
      <w:r>
        <w:rPr>
          <w:color w:val="231F20"/>
          <w:spacing w:val="-7"/>
        </w:rPr>
        <w:t> </w:t>
      </w:r>
      <w:r>
        <w:rPr>
          <w:color w:val="231F20"/>
          <w:spacing w:val="-2"/>
        </w:rPr>
        <w:t>old</w:t>
      </w:r>
      <w:r>
        <w:rPr>
          <w:color w:val="231F20"/>
          <w:spacing w:val="-7"/>
        </w:rPr>
        <w:t> </w:t>
      </w:r>
      <w:r>
        <w:rPr>
          <w:color w:val="231F20"/>
          <w:spacing w:val="-2"/>
        </w:rPr>
        <w:t>thinking</w:t>
      </w:r>
      <w:r>
        <w:rPr>
          <w:color w:val="231F20"/>
          <w:spacing w:val="-7"/>
        </w:rPr>
        <w:t> </w:t>
      </w:r>
      <w:r>
        <w:rPr>
          <w:color w:val="231F20"/>
          <w:spacing w:val="-2"/>
        </w:rPr>
        <w:t>schemes.</w:t>
      </w:r>
      <w:r>
        <w:rPr>
          <w:color w:val="231F20"/>
          <w:spacing w:val="-7"/>
        </w:rPr>
        <w:t> </w:t>
      </w:r>
      <w:r>
        <w:rPr>
          <w:color w:val="231F20"/>
          <w:spacing w:val="-2"/>
        </w:rPr>
        <w:t>In</w:t>
      </w:r>
      <w:r>
        <w:rPr>
          <w:color w:val="231F20"/>
          <w:spacing w:val="-7"/>
        </w:rPr>
        <w:t> </w:t>
      </w:r>
      <w:r>
        <w:rPr>
          <w:color w:val="231F20"/>
          <w:spacing w:val="-2"/>
        </w:rPr>
        <w:t>Homer’s</w:t>
      </w:r>
      <w:r>
        <w:rPr>
          <w:color w:val="231F20"/>
          <w:spacing w:val="-7"/>
        </w:rPr>
        <w:t> </w:t>
      </w:r>
      <w:r>
        <w:rPr>
          <w:color w:val="231F20"/>
          <w:spacing w:val="-2"/>
        </w:rPr>
        <w:t>terms,</w:t>
      </w:r>
      <w:r>
        <w:rPr>
          <w:color w:val="231F20"/>
          <w:spacing w:val="-7"/>
        </w:rPr>
        <w:t> </w:t>
      </w:r>
      <w:r>
        <w:rPr>
          <w:color w:val="231F20"/>
          <w:spacing w:val="-2"/>
        </w:rPr>
        <w:t>occasionally</w:t>
      </w:r>
      <w:r>
        <w:rPr>
          <w:color w:val="231F20"/>
          <w:spacing w:val="-7"/>
        </w:rPr>
        <w:t> </w:t>
      </w:r>
      <w:r>
        <w:rPr>
          <w:color w:val="231F20"/>
          <w:spacing w:val="-2"/>
        </w:rPr>
        <w:t>it</w:t>
      </w:r>
      <w:r>
        <w:rPr>
          <w:color w:val="231F20"/>
          <w:spacing w:val="-7"/>
        </w:rPr>
        <w:t> </w:t>
      </w:r>
      <w:r>
        <w:rPr>
          <w:color w:val="231F20"/>
          <w:spacing w:val="-2"/>
        </w:rPr>
        <w:t>was</w:t>
      </w:r>
      <w:r>
        <w:rPr>
          <w:color w:val="231F20"/>
          <w:spacing w:val="-7"/>
        </w:rPr>
        <w:t> </w:t>
      </w:r>
      <w:r>
        <w:rPr>
          <w:color w:val="231F20"/>
          <w:spacing w:val="-2"/>
        </w:rPr>
        <w:t>possible</w:t>
      </w:r>
      <w:r>
        <w:rPr>
          <w:color w:val="231F20"/>
          <w:spacing w:val="-7"/>
        </w:rPr>
        <w:t> </w:t>
      </w:r>
      <w:r>
        <w:rPr>
          <w:color w:val="231F20"/>
          <w:spacing w:val="-2"/>
        </w:rPr>
        <w:t>to </w:t>
      </w:r>
      <w:r>
        <w:rPr>
          <w:color w:val="231F20"/>
        </w:rPr>
        <w:t>sail without any losses past both Scylla and Charybdis.</w:t>
      </w:r>
    </w:p>
    <w:p>
      <w:pPr>
        <w:pStyle w:val="BodyText"/>
        <w:spacing w:line="254" w:lineRule="auto" w:before="3"/>
        <w:ind w:left="330" w:right="367" w:firstLine="300"/>
        <w:jc w:val="both"/>
      </w:pPr>
      <w:r>
        <w:rPr>
          <w:color w:val="231F20"/>
        </w:rPr>
        <w:t>Today there are more Scylla-and-Charybdis problems than ever before and </w:t>
      </w:r>
      <w:r>
        <w:rPr>
          <w:color w:val="231F20"/>
          <w:spacing w:val="-2"/>
        </w:rPr>
        <w:t>requirements</w:t>
      </w:r>
      <w:r>
        <w:rPr>
          <w:color w:val="231F20"/>
          <w:spacing w:val="-7"/>
        </w:rPr>
        <w:t> </w:t>
      </w:r>
      <w:r>
        <w:rPr>
          <w:color w:val="231F20"/>
          <w:spacing w:val="-2"/>
        </w:rPr>
        <w:t>for</w:t>
      </w:r>
      <w:r>
        <w:rPr>
          <w:color w:val="231F20"/>
          <w:spacing w:val="-7"/>
        </w:rPr>
        <w:t> </w:t>
      </w:r>
      <w:r>
        <w:rPr>
          <w:color w:val="231F20"/>
          <w:spacing w:val="-2"/>
        </w:rPr>
        <w:t>the</w:t>
      </w:r>
      <w:r>
        <w:rPr>
          <w:color w:val="231F20"/>
          <w:spacing w:val="-7"/>
        </w:rPr>
        <w:t> </w:t>
      </w:r>
      <w:r>
        <w:rPr>
          <w:color w:val="231F20"/>
          <w:spacing w:val="-2"/>
        </w:rPr>
        <w:t>solutions</w:t>
      </w:r>
      <w:r>
        <w:rPr>
          <w:color w:val="231F20"/>
          <w:spacing w:val="-7"/>
        </w:rPr>
        <w:t> </w:t>
      </w:r>
      <w:r>
        <w:rPr>
          <w:color w:val="231F20"/>
          <w:spacing w:val="-2"/>
        </w:rPr>
        <w:t>are</w:t>
      </w:r>
      <w:r>
        <w:rPr>
          <w:color w:val="231F20"/>
          <w:spacing w:val="-7"/>
        </w:rPr>
        <w:t> </w:t>
      </w:r>
      <w:r>
        <w:rPr>
          <w:color w:val="231F20"/>
          <w:spacing w:val="-2"/>
        </w:rPr>
        <w:t>more</w:t>
      </w:r>
      <w:r>
        <w:rPr>
          <w:color w:val="231F20"/>
          <w:spacing w:val="-7"/>
        </w:rPr>
        <w:t> </w:t>
      </w:r>
      <w:r>
        <w:rPr>
          <w:color w:val="231F20"/>
          <w:spacing w:val="-2"/>
        </w:rPr>
        <w:t>stringent.</w:t>
      </w:r>
      <w:r>
        <w:rPr>
          <w:color w:val="231F20"/>
          <w:spacing w:val="-7"/>
        </w:rPr>
        <w:t> </w:t>
      </w:r>
      <w:r>
        <w:rPr>
          <w:color w:val="231F20"/>
          <w:spacing w:val="-2"/>
        </w:rPr>
        <w:t>It</w:t>
      </w:r>
      <w:r>
        <w:rPr>
          <w:color w:val="231F20"/>
          <w:spacing w:val="-7"/>
        </w:rPr>
        <w:t> </w:t>
      </w:r>
      <w:r>
        <w:rPr>
          <w:color w:val="231F20"/>
          <w:spacing w:val="-2"/>
        </w:rPr>
        <w:t>is</w:t>
      </w:r>
      <w:r>
        <w:rPr>
          <w:color w:val="231F20"/>
          <w:spacing w:val="-7"/>
        </w:rPr>
        <w:t> </w:t>
      </w:r>
      <w:r>
        <w:rPr>
          <w:color w:val="231F20"/>
          <w:spacing w:val="-2"/>
        </w:rPr>
        <w:t>no</w:t>
      </w:r>
      <w:r>
        <w:rPr>
          <w:color w:val="231F20"/>
          <w:spacing w:val="-7"/>
        </w:rPr>
        <w:t> </w:t>
      </w:r>
      <w:r>
        <w:rPr>
          <w:color w:val="231F20"/>
          <w:spacing w:val="-2"/>
        </w:rPr>
        <w:t>longer</w:t>
      </w:r>
      <w:r>
        <w:rPr>
          <w:color w:val="231F20"/>
          <w:spacing w:val="-7"/>
        </w:rPr>
        <w:t> </w:t>
      </w:r>
      <w:r>
        <w:rPr>
          <w:color w:val="231F20"/>
          <w:spacing w:val="-2"/>
        </w:rPr>
        <w:t>acceptable</w:t>
      </w:r>
      <w:r>
        <w:rPr>
          <w:color w:val="231F20"/>
          <w:spacing w:val="-7"/>
        </w:rPr>
        <w:t> </w:t>
      </w:r>
      <w:r>
        <w:rPr>
          <w:color w:val="231F20"/>
          <w:spacing w:val="-2"/>
        </w:rPr>
        <w:t>to</w:t>
      </w:r>
      <w:r>
        <w:rPr>
          <w:color w:val="231F20"/>
          <w:spacing w:val="-7"/>
        </w:rPr>
        <w:t> </w:t>
      </w:r>
      <w:r>
        <w:rPr>
          <w:color w:val="231F20"/>
          <w:spacing w:val="-2"/>
        </w:rPr>
        <w:t>lose </w:t>
      </w:r>
      <w:r>
        <w:rPr>
          <w:color w:val="231F20"/>
        </w:rPr>
        <w:t>six</w:t>
      </w:r>
      <w:r>
        <w:rPr>
          <w:color w:val="231F20"/>
          <w:spacing w:val="-14"/>
        </w:rPr>
        <w:t> </w:t>
      </w:r>
      <w:r>
        <w:rPr>
          <w:color w:val="231F20"/>
        </w:rPr>
        <w:t>men,</w:t>
      </w:r>
      <w:r>
        <w:rPr>
          <w:color w:val="231F20"/>
          <w:spacing w:val="-13"/>
        </w:rPr>
        <w:t> </w:t>
      </w:r>
      <w:r>
        <w:rPr>
          <w:color w:val="231F20"/>
        </w:rPr>
        <w:t>even</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rest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crew</w:t>
      </w:r>
      <w:r>
        <w:rPr>
          <w:color w:val="231F20"/>
          <w:spacing w:val="-14"/>
        </w:rPr>
        <w:t> </w:t>
      </w:r>
      <w:r>
        <w:rPr>
          <w:color w:val="231F20"/>
        </w:rPr>
        <w:t>will</w:t>
      </w:r>
      <w:r>
        <w:rPr>
          <w:color w:val="231F20"/>
          <w:spacing w:val="-13"/>
        </w:rPr>
        <w:t> </w:t>
      </w:r>
      <w:r>
        <w:rPr>
          <w:color w:val="231F20"/>
        </w:rPr>
        <w:t>be</w:t>
      </w:r>
      <w:r>
        <w:rPr>
          <w:color w:val="231F20"/>
          <w:spacing w:val="-13"/>
        </w:rPr>
        <w:t> </w:t>
      </w:r>
      <w:r>
        <w:rPr>
          <w:color w:val="231F20"/>
        </w:rPr>
        <w:t>saved.</w:t>
      </w:r>
      <w:r>
        <w:rPr>
          <w:color w:val="231F20"/>
          <w:spacing w:val="-13"/>
        </w:rPr>
        <w:t> </w:t>
      </w:r>
      <w:r>
        <w:rPr>
          <w:color w:val="231F20"/>
        </w:rPr>
        <w:t>Likewise,</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acceptable</w:t>
      </w:r>
      <w:r>
        <w:rPr>
          <w:color w:val="231F20"/>
          <w:spacing w:val="-14"/>
        </w:rPr>
        <w:t> </w:t>
      </w:r>
      <w:r>
        <w:rPr>
          <w:color w:val="231F20"/>
        </w:rPr>
        <w:t>to </w:t>
      </w:r>
      <w:r>
        <w:rPr>
          <w:color w:val="231F20"/>
          <w:spacing w:val="-6"/>
        </w:rPr>
        <w:t>solve a technical problem if the solution causes social problems or to solve a problem </w:t>
      </w:r>
      <w:r>
        <w:rPr>
          <w:color w:val="231F20"/>
        </w:rPr>
        <w:t>for</w:t>
      </w:r>
      <w:r>
        <w:rPr>
          <w:color w:val="231F20"/>
          <w:spacing w:val="-14"/>
        </w:rPr>
        <w:t> </w:t>
      </w:r>
      <w:r>
        <w:rPr>
          <w:color w:val="231F20"/>
        </w:rPr>
        <w:t>your</w:t>
      </w:r>
      <w:r>
        <w:rPr>
          <w:color w:val="231F20"/>
          <w:spacing w:val="-13"/>
        </w:rPr>
        <w:t> </w:t>
      </w:r>
      <w:r>
        <w:rPr>
          <w:color w:val="231F20"/>
        </w:rPr>
        <w:t>own</w:t>
      </w:r>
      <w:r>
        <w:rPr>
          <w:color w:val="231F20"/>
          <w:spacing w:val="-13"/>
        </w:rPr>
        <w:t> </w:t>
      </w:r>
      <w:r>
        <w:rPr>
          <w:color w:val="231F20"/>
        </w:rPr>
        <w:t>customer</w:t>
      </w:r>
      <w:r>
        <w:rPr>
          <w:color w:val="231F20"/>
          <w:spacing w:val="-13"/>
        </w:rPr>
        <w:t> </w:t>
      </w:r>
      <w:r>
        <w:rPr>
          <w:color w:val="231F20"/>
        </w:rPr>
        <w:t>but</w:t>
      </w:r>
      <w:r>
        <w:rPr>
          <w:color w:val="231F20"/>
          <w:spacing w:val="-13"/>
        </w:rPr>
        <w:t> </w:t>
      </w:r>
      <w:r>
        <w:rPr>
          <w:color w:val="231F20"/>
        </w:rPr>
        <w:t>cause</w:t>
      </w:r>
      <w:r>
        <w:rPr>
          <w:color w:val="231F20"/>
          <w:spacing w:val="-13"/>
        </w:rPr>
        <w:t> </w:t>
      </w:r>
      <w:r>
        <w:rPr>
          <w:color w:val="231F20"/>
        </w:rPr>
        <w:t>new</w:t>
      </w:r>
      <w:r>
        <w:rPr>
          <w:color w:val="231F20"/>
          <w:spacing w:val="-13"/>
        </w:rPr>
        <w:t> </w:t>
      </w:r>
      <w:r>
        <w:rPr>
          <w:color w:val="231F20"/>
        </w:rPr>
        <w:t>problems</w:t>
      </w:r>
      <w:r>
        <w:rPr>
          <w:color w:val="231F20"/>
          <w:spacing w:val="-13"/>
        </w:rPr>
        <w:t> </w:t>
      </w:r>
      <w:r>
        <w:rPr>
          <w:color w:val="231F20"/>
        </w:rPr>
        <w:t>for</w:t>
      </w:r>
      <w:r>
        <w:rPr>
          <w:color w:val="231F20"/>
          <w:spacing w:val="-14"/>
        </w:rPr>
        <w:t> </w:t>
      </w:r>
      <w:r>
        <w:rPr>
          <w:color w:val="231F20"/>
        </w:rPr>
        <w:t>other</w:t>
      </w:r>
      <w:r>
        <w:rPr>
          <w:color w:val="231F20"/>
          <w:spacing w:val="-13"/>
        </w:rPr>
        <w:t> </w:t>
      </w:r>
      <w:r>
        <w:rPr>
          <w:color w:val="231F20"/>
        </w:rPr>
        <w:t>people.</w:t>
      </w:r>
      <w:r>
        <w:rPr>
          <w:color w:val="231F20"/>
          <w:spacing w:val="-13"/>
        </w:rPr>
        <w:t> </w:t>
      </w:r>
      <w:r>
        <w:rPr>
          <w:color w:val="231F20"/>
        </w:rPr>
        <w:t>Also,</w:t>
      </w:r>
      <w:r>
        <w:rPr>
          <w:color w:val="231F20"/>
          <w:spacing w:val="-13"/>
        </w:rPr>
        <w:t> </w:t>
      </w:r>
      <w:r>
        <w:rPr>
          <w:color w:val="231F20"/>
        </w:rPr>
        <w:t>there</w:t>
      </w:r>
      <w:r>
        <w:rPr>
          <w:color w:val="231F20"/>
          <w:spacing w:val="-13"/>
        </w:rPr>
        <w:t> </w:t>
      </w:r>
      <w:r>
        <w:rPr>
          <w:color w:val="231F20"/>
        </w:rPr>
        <w:t>is</w:t>
      </w:r>
      <w:r>
        <w:rPr>
          <w:color w:val="231F20"/>
          <w:spacing w:val="-13"/>
        </w:rPr>
        <w:t> </w:t>
      </w:r>
      <w:r>
        <w:rPr>
          <w:color w:val="231F20"/>
        </w:rPr>
        <w:t>no time</w:t>
      </w:r>
      <w:r>
        <w:rPr>
          <w:color w:val="231F20"/>
          <w:spacing w:val="-9"/>
        </w:rPr>
        <w:t> </w:t>
      </w:r>
      <w:r>
        <w:rPr>
          <w:color w:val="231F20"/>
        </w:rPr>
        <w:t>to</w:t>
      </w:r>
      <w:r>
        <w:rPr>
          <w:color w:val="231F20"/>
          <w:spacing w:val="-9"/>
        </w:rPr>
        <w:t> </w:t>
      </w:r>
      <w:r>
        <w:rPr>
          <w:color w:val="231F20"/>
        </w:rPr>
        <w:t>wait</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trial-and-error</w:t>
      </w:r>
      <w:r>
        <w:rPr>
          <w:color w:val="231F20"/>
          <w:spacing w:val="-9"/>
        </w:rPr>
        <w:t> </w:t>
      </w:r>
      <w:r>
        <w:rPr>
          <w:color w:val="231F20"/>
        </w:rPr>
        <w:t>method</w:t>
      </w:r>
      <w:r>
        <w:rPr>
          <w:color w:val="231F20"/>
          <w:spacing w:val="-9"/>
        </w:rPr>
        <w:t> </w:t>
      </w:r>
      <w:r>
        <w:rPr>
          <w:color w:val="231F20"/>
        </w:rPr>
        <w:t>to</w:t>
      </w:r>
      <w:r>
        <w:rPr>
          <w:color w:val="231F20"/>
          <w:spacing w:val="-9"/>
        </w:rPr>
        <w:t> </w:t>
      </w:r>
      <w:r>
        <w:rPr>
          <w:color w:val="231F20"/>
        </w:rPr>
        <w:t>eventually</w:t>
      </w:r>
      <w:r>
        <w:rPr>
          <w:color w:val="231F20"/>
          <w:spacing w:val="-9"/>
        </w:rPr>
        <w:t> </w:t>
      </w:r>
      <w:r>
        <w:rPr>
          <w:color w:val="231F20"/>
        </w:rPr>
        <w:t>come</w:t>
      </w:r>
      <w:r>
        <w:rPr>
          <w:color w:val="231F20"/>
          <w:spacing w:val="-9"/>
        </w:rPr>
        <w:t> </w:t>
      </w:r>
      <w:r>
        <w:rPr>
          <w:color w:val="231F20"/>
        </w:rPr>
        <w:t>up</w:t>
      </w:r>
      <w:r>
        <w:rPr>
          <w:color w:val="231F20"/>
          <w:spacing w:val="-9"/>
        </w:rPr>
        <w:t> </w:t>
      </w:r>
      <w:r>
        <w:rPr>
          <w:color w:val="231F20"/>
        </w:rPr>
        <w:t>with</w:t>
      </w:r>
      <w:r>
        <w:rPr>
          <w:color w:val="231F20"/>
          <w:spacing w:val="-9"/>
        </w:rPr>
        <w:t> </w:t>
      </w:r>
      <w:r>
        <w:rPr>
          <w:color w:val="231F20"/>
        </w:rPr>
        <w:t>a</w:t>
      </w:r>
      <w:r>
        <w:rPr>
          <w:color w:val="231F20"/>
          <w:spacing w:val="-9"/>
        </w:rPr>
        <w:t> </w:t>
      </w:r>
      <w:r>
        <w:rPr>
          <w:color w:val="231F20"/>
        </w:rPr>
        <w:t>solution.</w:t>
      </w:r>
    </w:p>
    <w:p>
      <w:pPr>
        <w:spacing w:after="0" w:line="254" w:lineRule="auto"/>
        <w:jc w:val="both"/>
        <w:sectPr>
          <w:pgSz w:w="8580" w:h="13080"/>
          <w:pgMar w:header="689" w:footer="0" w:top="920" w:bottom="280" w:left="600" w:right="560"/>
        </w:sectPr>
      </w:pPr>
    </w:p>
    <w:p>
      <w:pPr>
        <w:pStyle w:val="BodyText"/>
        <w:spacing w:before="227"/>
      </w:pPr>
    </w:p>
    <w:p>
      <w:pPr>
        <w:pStyle w:val="BodyText"/>
        <w:ind w:left="630"/>
      </w:pPr>
      <w:r>
        <w:rPr>
          <w:color w:val="231F20"/>
          <w:spacing w:val="-2"/>
        </w:rPr>
        <w:t>There</w:t>
      </w:r>
      <w:r>
        <w:rPr>
          <w:color w:val="231F20"/>
          <w:spacing w:val="-11"/>
        </w:rPr>
        <w:t> </w:t>
      </w:r>
      <w:r>
        <w:rPr>
          <w:color w:val="231F20"/>
          <w:spacing w:val="-2"/>
        </w:rPr>
        <w:t>are</w:t>
      </w:r>
      <w:r>
        <w:rPr>
          <w:color w:val="231F20"/>
          <w:spacing w:val="-10"/>
        </w:rPr>
        <w:t> </w:t>
      </w:r>
      <w:r>
        <w:rPr>
          <w:color w:val="231F20"/>
          <w:spacing w:val="-2"/>
        </w:rPr>
        <w:t>two</w:t>
      </w:r>
      <w:r>
        <w:rPr>
          <w:color w:val="231F20"/>
          <w:spacing w:val="-10"/>
        </w:rPr>
        <w:t> </w:t>
      </w:r>
      <w:r>
        <w:rPr>
          <w:color w:val="231F20"/>
          <w:spacing w:val="-2"/>
        </w:rPr>
        <w:t>types</w:t>
      </w:r>
      <w:r>
        <w:rPr>
          <w:color w:val="231F20"/>
          <w:spacing w:val="-10"/>
        </w:rPr>
        <w:t> </w:t>
      </w:r>
      <w:r>
        <w:rPr>
          <w:color w:val="231F20"/>
          <w:spacing w:val="-2"/>
        </w:rPr>
        <w:t>of</w:t>
      </w:r>
      <w:r>
        <w:rPr>
          <w:color w:val="231F20"/>
          <w:spacing w:val="-11"/>
        </w:rPr>
        <w:t> </w:t>
      </w:r>
      <w:r>
        <w:rPr>
          <w:color w:val="231F20"/>
          <w:spacing w:val="-2"/>
        </w:rPr>
        <w:t>problems:</w:t>
      </w:r>
    </w:p>
    <w:p>
      <w:pPr>
        <w:pStyle w:val="ListParagraph"/>
        <w:numPr>
          <w:ilvl w:val="0"/>
          <w:numId w:val="30"/>
        </w:numPr>
        <w:tabs>
          <w:tab w:pos="808" w:val="left" w:leader="none"/>
          <w:tab w:pos="810" w:val="left" w:leader="none"/>
        </w:tabs>
        <w:spacing w:line="249" w:lineRule="auto" w:before="135" w:after="0"/>
        <w:ind w:left="810" w:right="368" w:hanging="219"/>
        <w:jc w:val="both"/>
        <w:rPr>
          <w:sz w:val="21"/>
        </w:rPr>
      </w:pPr>
      <w:r>
        <w:rPr>
          <w:color w:val="231F20"/>
          <w:sz w:val="21"/>
        </w:rPr>
        <w:t>Siren problems or problems that can be resolved straightforwardly using existing rules and instructions.</w:t>
      </w:r>
    </w:p>
    <w:p>
      <w:pPr>
        <w:pStyle w:val="ListParagraph"/>
        <w:numPr>
          <w:ilvl w:val="0"/>
          <w:numId w:val="30"/>
        </w:numPr>
        <w:tabs>
          <w:tab w:pos="810" w:val="left" w:leader="none"/>
        </w:tabs>
        <w:spacing w:line="249" w:lineRule="auto" w:before="0" w:after="0"/>
        <w:ind w:left="810" w:right="367" w:hanging="231"/>
        <w:jc w:val="both"/>
        <w:rPr>
          <w:sz w:val="21"/>
        </w:rPr>
      </w:pPr>
      <w:r>
        <w:rPr>
          <w:color w:val="231F20"/>
          <w:spacing w:val="-2"/>
          <w:sz w:val="21"/>
        </w:rPr>
        <w:t>Scylla-and-Charybdis</w:t>
      </w:r>
      <w:r>
        <w:rPr>
          <w:color w:val="231F20"/>
          <w:spacing w:val="-9"/>
          <w:sz w:val="21"/>
        </w:rPr>
        <w:t> </w:t>
      </w:r>
      <w:r>
        <w:rPr>
          <w:color w:val="231F20"/>
          <w:spacing w:val="-2"/>
          <w:sz w:val="21"/>
        </w:rPr>
        <w:t>problems</w:t>
      </w:r>
      <w:r>
        <w:rPr>
          <w:color w:val="231F20"/>
          <w:spacing w:val="-9"/>
          <w:sz w:val="21"/>
        </w:rPr>
        <w:t> </w:t>
      </w:r>
      <w:r>
        <w:rPr>
          <w:color w:val="231F20"/>
          <w:spacing w:val="-2"/>
          <w:sz w:val="21"/>
        </w:rPr>
        <w:t>or</w:t>
      </w:r>
      <w:r>
        <w:rPr>
          <w:color w:val="231F20"/>
          <w:spacing w:val="-9"/>
          <w:sz w:val="21"/>
        </w:rPr>
        <w:t> </w:t>
      </w:r>
      <w:r>
        <w:rPr>
          <w:color w:val="231F20"/>
          <w:spacing w:val="-2"/>
          <w:sz w:val="21"/>
        </w:rPr>
        <w:t>those</w:t>
      </w:r>
      <w:r>
        <w:rPr>
          <w:color w:val="231F20"/>
          <w:spacing w:val="-9"/>
          <w:sz w:val="21"/>
        </w:rPr>
        <w:t> </w:t>
      </w:r>
      <w:r>
        <w:rPr>
          <w:color w:val="231F20"/>
          <w:spacing w:val="-2"/>
          <w:sz w:val="21"/>
        </w:rPr>
        <w:t>containing</w:t>
      </w:r>
      <w:r>
        <w:rPr>
          <w:color w:val="231F20"/>
          <w:spacing w:val="-9"/>
          <w:sz w:val="21"/>
        </w:rPr>
        <w:t> </w:t>
      </w:r>
      <w:r>
        <w:rPr>
          <w:color w:val="231F20"/>
          <w:spacing w:val="-2"/>
          <w:sz w:val="21"/>
        </w:rPr>
        <w:t>tradeoffs.</w:t>
      </w:r>
      <w:r>
        <w:rPr>
          <w:color w:val="231F20"/>
          <w:spacing w:val="-9"/>
          <w:sz w:val="21"/>
        </w:rPr>
        <w:t> </w:t>
      </w:r>
      <w:r>
        <w:rPr>
          <w:color w:val="231F20"/>
          <w:spacing w:val="-2"/>
          <w:sz w:val="21"/>
        </w:rPr>
        <w:t>That</w:t>
      </w:r>
      <w:r>
        <w:rPr>
          <w:color w:val="231F20"/>
          <w:spacing w:val="-9"/>
          <w:sz w:val="21"/>
        </w:rPr>
        <w:t> </w:t>
      </w:r>
      <w:r>
        <w:rPr>
          <w:color w:val="231F20"/>
          <w:spacing w:val="-2"/>
          <w:sz w:val="21"/>
        </w:rPr>
        <w:t>is,</w:t>
      </w:r>
      <w:r>
        <w:rPr>
          <w:color w:val="231F20"/>
          <w:spacing w:val="-9"/>
          <w:sz w:val="21"/>
        </w:rPr>
        <w:t> </w:t>
      </w:r>
      <w:r>
        <w:rPr>
          <w:color w:val="231F20"/>
          <w:spacing w:val="-2"/>
          <w:sz w:val="21"/>
        </w:rPr>
        <w:t>if</w:t>
      </w:r>
      <w:r>
        <w:rPr>
          <w:color w:val="231F20"/>
          <w:spacing w:val="-9"/>
          <w:sz w:val="21"/>
        </w:rPr>
        <w:t> </w:t>
      </w:r>
      <w:r>
        <w:rPr>
          <w:color w:val="231F20"/>
          <w:spacing w:val="-2"/>
          <w:sz w:val="21"/>
        </w:rPr>
        <w:t>you </w:t>
      </w:r>
      <w:r>
        <w:rPr>
          <w:color w:val="231F20"/>
          <w:spacing w:val="-4"/>
          <w:sz w:val="21"/>
        </w:rPr>
        <w:t>sail</w:t>
      </w:r>
      <w:r>
        <w:rPr>
          <w:color w:val="231F20"/>
          <w:spacing w:val="-7"/>
          <w:sz w:val="21"/>
        </w:rPr>
        <w:t> </w:t>
      </w:r>
      <w:r>
        <w:rPr>
          <w:color w:val="231F20"/>
          <w:spacing w:val="-4"/>
          <w:sz w:val="21"/>
        </w:rPr>
        <w:t>too</w:t>
      </w:r>
      <w:r>
        <w:rPr>
          <w:color w:val="231F20"/>
          <w:spacing w:val="-7"/>
          <w:sz w:val="21"/>
        </w:rPr>
        <w:t> </w:t>
      </w:r>
      <w:r>
        <w:rPr>
          <w:color w:val="231F20"/>
          <w:spacing w:val="-4"/>
          <w:sz w:val="21"/>
        </w:rPr>
        <w:t>close</w:t>
      </w:r>
      <w:r>
        <w:rPr>
          <w:color w:val="231F20"/>
          <w:spacing w:val="-7"/>
          <w:sz w:val="21"/>
        </w:rPr>
        <w:t> </w:t>
      </w:r>
      <w:r>
        <w:rPr>
          <w:color w:val="231F20"/>
          <w:spacing w:val="-4"/>
          <w:sz w:val="21"/>
        </w:rPr>
        <w:t>to</w:t>
      </w:r>
      <w:r>
        <w:rPr>
          <w:color w:val="231F20"/>
          <w:spacing w:val="-7"/>
          <w:sz w:val="21"/>
        </w:rPr>
        <w:t> </w:t>
      </w:r>
      <w:r>
        <w:rPr>
          <w:color w:val="231F20"/>
          <w:spacing w:val="-4"/>
          <w:sz w:val="21"/>
        </w:rPr>
        <w:t>Charybdis,</w:t>
      </w:r>
      <w:r>
        <w:rPr>
          <w:color w:val="231F20"/>
          <w:spacing w:val="-7"/>
          <w:sz w:val="21"/>
        </w:rPr>
        <w:t> </w:t>
      </w:r>
      <w:r>
        <w:rPr>
          <w:color w:val="231F20"/>
          <w:spacing w:val="-4"/>
          <w:sz w:val="21"/>
        </w:rPr>
        <w:t>you</w:t>
      </w:r>
      <w:r>
        <w:rPr>
          <w:color w:val="231F20"/>
          <w:spacing w:val="-7"/>
          <w:sz w:val="21"/>
        </w:rPr>
        <w:t> </w:t>
      </w:r>
      <w:r>
        <w:rPr>
          <w:color w:val="231F20"/>
          <w:spacing w:val="-4"/>
          <w:sz w:val="21"/>
        </w:rPr>
        <w:t>lose</w:t>
      </w:r>
      <w:r>
        <w:rPr>
          <w:color w:val="231F20"/>
          <w:spacing w:val="-7"/>
          <w:sz w:val="21"/>
        </w:rPr>
        <w:t> </w:t>
      </w:r>
      <w:r>
        <w:rPr>
          <w:color w:val="231F20"/>
          <w:spacing w:val="-4"/>
          <w:sz w:val="21"/>
        </w:rPr>
        <w:t>the</w:t>
      </w:r>
      <w:r>
        <w:rPr>
          <w:color w:val="231F20"/>
          <w:spacing w:val="-7"/>
          <w:sz w:val="21"/>
        </w:rPr>
        <w:t> </w:t>
      </w:r>
      <w:r>
        <w:rPr>
          <w:color w:val="231F20"/>
          <w:spacing w:val="-4"/>
          <w:sz w:val="21"/>
        </w:rPr>
        <w:t>whole</w:t>
      </w:r>
      <w:r>
        <w:rPr>
          <w:color w:val="231F20"/>
          <w:spacing w:val="-7"/>
          <w:sz w:val="21"/>
        </w:rPr>
        <w:t> </w:t>
      </w:r>
      <w:r>
        <w:rPr>
          <w:color w:val="231F20"/>
          <w:spacing w:val="-4"/>
          <w:sz w:val="21"/>
        </w:rPr>
        <w:t>ship.</w:t>
      </w:r>
      <w:r>
        <w:rPr>
          <w:color w:val="231F20"/>
          <w:spacing w:val="-7"/>
          <w:sz w:val="21"/>
        </w:rPr>
        <w:t> </w:t>
      </w:r>
      <w:r>
        <w:rPr>
          <w:color w:val="231F20"/>
          <w:spacing w:val="-4"/>
          <w:sz w:val="21"/>
        </w:rPr>
        <w:t>If</w:t>
      </w:r>
      <w:r>
        <w:rPr>
          <w:color w:val="231F20"/>
          <w:spacing w:val="-7"/>
          <w:sz w:val="21"/>
        </w:rPr>
        <w:t> </w:t>
      </w:r>
      <w:r>
        <w:rPr>
          <w:color w:val="231F20"/>
          <w:spacing w:val="-4"/>
          <w:sz w:val="21"/>
        </w:rPr>
        <w:t>you</w:t>
      </w:r>
      <w:r>
        <w:rPr>
          <w:color w:val="231F20"/>
          <w:spacing w:val="-7"/>
          <w:sz w:val="21"/>
        </w:rPr>
        <w:t> </w:t>
      </w:r>
      <w:r>
        <w:rPr>
          <w:color w:val="231F20"/>
          <w:spacing w:val="-4"/>
          <w:sz w:val="21"/>
        </w:rPr>
        <w:t>sail</w:t>
      </w:r>
      <w:r>
        <w:rPr>
          <w:color w:val="231F20"/>
          <w:spacing w:val="-7"/>
          <w:sz w:val="21"/>
        </w:rPr>
        <w:t> </w:t>
      </w:r>
      <w:r>
        <w:rPr>
          <w:color w:val="231F20"/>
          <w:spacing w:val="-4"/>
          <w:sz w:val="21"/>
        </w:rPr>
        <w:t>between</w:t>
      </w:r>
      <w:r>
        <w:rPr>
          <w:color w:val="231F20"/>
          <w:spacing w:val="-7"/>
          <w:sz w:val="21"/>
        </w:rPr>
        <w:t> </w:t>
      </w:r>
      <w:r>
        <w:rPr>
          <w:color w:val="231F20"/>
          <w:spacing w:val="-4"/>
          <w:sz w:val="21"/>
        </w:rPr>
        <w:t>them, </w:t>
      </w:r>
      <w:r>
        <w:rPr>
          <w:color w:val="231F20"/>
          <w:sz w:val="21"/>
        </w:rPr>
        <w:t>you</w:t>
      </w:r>
      <w:r>
        <w:rPr>
          <w:color w:val="231F20"/>
          <w:spacing w:val="-14"/>
          <w:sz w:val="21"/>
        </w:rPr>
        <w:t> </w:t>
      </w:r>
      <w:r>
        <w:rPr>
          <w:color w:val="231F20"/>
          <w:sz w:val="21"/>
        </w:rPr>
        <w:t>lose</w:t>
      </w:r>
      <w:r>
        <w:rPr>
          <w:color w:val="231F20"/>
          <w:spacing w:val="-13"/>
          <w:sz w:val="21"/>
        </w:rPr>
        <w:t> </w:t>
      </w:r>
      <w:r>
        <w:rPr>
          <w:color w:val="231F20"/>
          <w:sz w:val="21"/>
        </w:rPr>
        <w:t>six</w:t>
      </w:r>
      <w:r>
        <w:rPr>
          <w:color w:val="231F20"/>
          <w:spacing w:val="-13"/>
          <w:sz w:val="21"/>
        </w:rPr>
        <w:t> </w:t>
      </w:r>
      <w:r>
        <w:rPr>
          <w:color w:val="231F20"/>
          <w:sz w:val="21"/>
        </w:rPr>
        <w:t>people.</w:t>
      </w:r>
      <w:r>
        <w:rPr>
          <w:color w:val="231F20"/>
          <w:spacing w:val="-13"/>
          <w:sz w:val="21"/>
        </w:rPr>
        <w:t> </w:t>
      </w:r>
      <w:r>
        <w:rPr>
          <w:color w:val="231F20"/>
          <w:sz w:val="21"/>
        </w:rPr>
        <w:t>If</w:t>
      </w:r>
      <w:r>
        <w:rPr>
          <w:color w:val="231F20"/>
          <w:spacing w:val="-13"/>
          <w:sz w:val="21"/>
        </w:rPr>
        <w:t> </w:t>
      </w:r>
      <w:r>
        <w:rPr>
          <w:color w:val="231F20"/>
          <w:sz w:val="21"/>
        </w:rPr>
        <w:t>you</w:t>
      </w:r>
      <w:r>
        <w:rPr>
          <w:color w:val="231F20"/>
          <w:spacing w:val="-13"/>
          <w:sz w:val="21"/>
        </w:rPr>
        <w:t> </w:t>
      </w:r>
      <w:r>
        <w:rPr>
          <w:color w:val="231F20"/>
          <w:sz w:val="21"/>
        </w:rPr>
        <w:t>sail</w:t>
      </w:r>
      <w:r>
        <w:rPr>
          <w:color w:val="231F20"/>
          <w:spacing w:val="-13"/>
          <w:sz w:val="21"/>
        </w:rPr>
        <w:t> </w:t>
      </w:r>
      <w:r>
        <w:rPr>
          <w:color w:val="231F20"/>
          <w:sz w:val="21"/>
        </w:rPr>
        <w:t>too</w:t>
      </w:r>
      <w:r>
        <w:rPr>
          <w:color w:val="231F20"/>
          <w:spacing w:val="-13"/>
          <w:sz w:val="21"/>
        </w:rPr>
        <w:t> </w:t>
      </w:r>
      <w:r>
        <w:rPr>
          <w:color w:val="231F20"/>
          <w:sz w:val="21"/>
        </w:rPr>
        <w:t>close</w:t>
      </w:r>
      <w:r>
        <w:rPr>
          <w:color w:val="231F20"/>
          <w:spacing w:val="-14"/>
          <w:sz w:val="21"/>
        </w:rPr>
        <w:t> </w:t>
      </w:r>
      <w:r>
        <w:rPr>
          <w:color w:val="231F20"/>
          <w:sz w:val="21"/>
        </w:rPr>
        <w:t>to</w:t>
      </w:r>
      <w:r>
        <w:rPr>
          <w:color w:val="231F20"/>
          <w:spacing w:val="-13"/>
          <w:sz w:val="21"/>
        </w:rPr>
        <w:t> </w:t>
      </w:r>
      <w:r>
        <w:rPr>
          <w:color w:val="231F20"/>
          <w:sz w:val="21"/>
        </w:rPr>
        <w:t>Scylla,</w:t>
      </w:r>
      <w:r>
        <w:rPr>
          <w:color w:val="231F20"/>
          <w:spacing w:val="-13"/>
          <w:sz w:val="21"/>
        </w:rPr>
        <w:t> </w:t>
      </w:r>
      <w:r>
        <w:rPr>
          <w:color w:val="231F20"/>
          <w:sz w:val="21"/>
        </w:rPr>
        <w:t>you</w:t>
      </w:r>
      <w:r>
        <w:rPr>
          <w:color w:val="231F20"/>
          <w:spacing w:val="-13"/>
          <w:sz w:val="21"/>
        </w:rPr>
        <w:t> </w:t>
      </w:r>
      <w:r>
        <w:rPr>
          <w:color w:val="231F20"/>
          <w:sz w:val="21"/>
        </w:rPr>
        <w:t>could</w:t>
      </w:r>
      <w:r>
        <w:rPr>
          <w:color w:val="231F20"/>
          <w:spacing w:val="-13"/>
          <w:sz w:val="21"/>
        </w:rPr>
        <w:t> </w:t>
      </w:r>
      <w:r>
        <w:rPr>
          <w:color w:val="231F20"/>
          <w:sz w:val="21"/>
        </w:rPr>
        <w:t>lose</w:t>
      </w:r>
      <w:r>
        <w:rPr>
          <w:color w:val="231F20"/>
          <w:spacing w:val="-13"/>
          <w:sz w:val="21"/>
        </w:rPr>
        <w:t> </w:t>
      </w:r>
      <w:r>
        <w:rPr>
          <w:color w:val="231F20"/>
          <w:sz w:val="21"/>
        </w:rPr>
        <w:t>more</w:t>
      </w:r>
      <w:r>
        <w:rPr>
          <w:color w:val="231F20"/>
          <w:spacing w:val="-13"/>
          <w:sz w:val="21"/>
        </w:rPr>
        <w:t> </w:t>
      </w:r>
      <w:r>
        <w:rPr>
          <w:color w:val="231F20"/>
          <w:sz w:val="21"/>
        </w:rPr>
        <w:t>than six people. This is the original tough tradeoff.</w:t>
      </w:r>
    </w:p>
    <w:p>
      <w:pPr>
        <w:pStyle w:val="BodyText"/>
        <w:spacing w:line="249" w:lineRule="auto" w:before="125"/>
        <w:ind w:left="330" w:right="367" w:firstLine="300"/>
        <w:jc w:val="both"/>
      </w:pPr>
      <w:r>
        <w:rPr>
          <w:color w:val="231F20"/>
          <w:spacing w:val="-2"/>
        </w:rPr>
        <w:t>TRIZ</w:t>
      </w:r>
      <w:r>
        <w:rPr>
          <w:color w:val="231F20"/>
          <w:spacing w:val="-12"/>
        </w:rPr>
        <w:t> </w:t>
      </w:r>
      <w:r>
        <w:rPr>
          <w:color w:val="231F20"/>
          <w:spacing w:val="-2"/>
        </w:rPr>
        <w:t>is</w:t>
      </w:r>
      <w:r>
        <w:rPr>
          <w:color w:val="231F20"/>
          <w:spacing w:val="-11"/>
        </w:rPr>
        <w:t> </w:t>
      </w:r>
      <w:r>
        <w:rPr>
          <w:color w:val="231F20"/>
          <w:spacing w:val="-2"/>
        </w:rPr>
        <w:t>a</w:t>
      </w:r>
      <w:r>
        <w:rPr>
          <w:color w:val="231F20"/>
          <w:spacing w:val="-11"/>
        </w:rPr>
        <w:t> </w:t>
      </w:r>
      <w:r>
        <w:rPr>
          <w:color w:val="231F20"/>
          <w:spacing w:val="-2"/>
        </w:rPr>
        <w:t>new</w:t>
      </w:r>
      <w:r>
        <w:rPr>
          <w:color w:val="231F20"/>
          <w:spacing w:val="-11"/>
        </w:rPr>
        <w:t> </w:t>
      </w:r>
      <w:r>
        <w:rPr>
          <w:color w:val="231F20"/>
          <w:spacing w:val="-2"/>
        </w:rPr>
        <w:t>approach</w:t>
      </w:r>
      <w:r>
        <w:rPr>
          <w:color w:val="231F20"/>
          <w:spacing w:val="-11"/>
        </w:rPr>
        <w:t> </w:t>
      </w:r>
      <w:r>
        <w:rPr>
          <w:color w:val="231F20"/>
          <w:spacing w:val="-2"/>
        </w:rPr>
        <w:t>that</w:t>
      </w:r>
      <w:r>
        <w:rPr>
          <w:color w:val="231F20"/>
          <w:spacing w:val="-11"/>
        </w:rPr>
        <w:t> </w:t>
      </w:r>
      <w:r>
        <w:rPr>
          <w:color w:val="231F20"/>
          <w:spacing w:val="-2"/>
        </w:rPr>
        <w:t>sees</w:t>
      </w:r>
      <w:r>
        <w:rPr>
          <w:color w:val="231F20"/>
          <w:spacing w:val="-11"/>
        </w:rPr>
        <w:t> </w:t>
      </w:r>
      <w:r>
        <w:rPr>
          <w:color w:val="231F20"/>
          <w:spacing w:val="-2"/>
        </w:rPr>
        <w:t>contradictions</w:t>
      </w:r>
      <w:r>
        <w:rPr>
          <w:color w:val="231F20"/>
          <w:spacing w:val="-11"/>
        </w:rPr>
        <w:t> </w:t>
      </w:r>
      <w:r>
        <w:rPr>
          <w:color w:val="231F20"/>
          <w:spacing w:val="-2"/>
        </w:rPr>
        <w:t>(tradeoffs</w:t>
      </w:r>
      <w:r>
        <w:rPr>
          <w:color w:val="231F20"/>
          <w:spacing w:val="-12"/>
        </w:rPr>
        <w:t> </w:t>
      </w:r>
      <w:r>
        <w:rPr>
          <w:color w:val="231F20"/>
          <w:spacing w:val="-2"/>
        </w:rPr>
        <w:t>and</w:t>
      </w:r>
      <w:r>
        <w:rPr>
          <w:color w:val="231F20"/>
          <w:spacing w:val="-11"/>
        </w:rPr>
        <w:t> </w:t>
      </w:r>
      <w:r>
        <w:rPr>
          <w:color w:val="231F20"/>
          <w:spacing w:val="-2"/>
        </w:rPr>
        <w:t>inherent</w:t>
      </w:r>
      <w:r>
        <w:rPr>
          <w:color w:val="231F20"/>
          <w:spacing w:val="-11"/>
        </w:rPr>
        <w:t> </w:t>
      </w:r>
      <w:r>
        <w:rPr>
          <w:color w:val="231F20"/>
          <w:spacing w:val="-2"/>
        </w:rPr>
        <w:t>contra- dictions)</w:t>
      </w:r>
      <w:r>
        <w:rPr>
          <w:color w:val="231F20"/>
          <w:spacing w:val="-12"/>
        </w:rPr>
        <w:t> </w:t>
      </w:r>
      <w:r>
        <w:rPr>
          <w:color w:val="231F20"/>
          <w:spacing w:val="-2"/>
        </w:rPr>
        <w:t>as</w:t>
      </w:r>
      <w:r>
        <w:rPr>
          <w:color w:val="231F20"/>
          <w:spacing w:val="-11"/>
        </w:rPr>
        <w:t> </w:t>
      </w:r>
      <w:r>
        <w:rPr>
          <w:color w:val="231F20"/>
          <w:spacing w:val="-2"/>
        </w:rPr>
        <w:t>sources</w:t>
      </w:r>
      <w:r>
        <w:rPr>
          <w:color w:val="231F20"/>
          <w:spacing w:val="-11"/>
        </w:rPr>
        <w:t> </w:t>
      </w:r>
      <w:r>
        <w:rPr>
          <w:color w:val="231F20"/>
          <w:spacing w:val="-2"/>
        </w:rPr>
        <w:t>of</w:t>
      </w:r>
      <w:r>
        <w:rPr>
          <w:color w:val="231F20"/>
          <w:spacing w:val="-11"/>
        </w:rPr>
        <w:t> </w:t>
      </w:r>
      <w:r>
        <w:rPr>
          <w:color w:val="231F20"/>
          <w:spacing w:val="-2"/>
        </w:rPr>
        <w:t>development.</w:t>
      </w:r>
      <w:r>
        <w:rPr>
          <w:color w:val="231F20"/>
          <w:spacing w:val="-11"/>
        </w:rPr>
        <w:t> </w:t>
      </w:r>
      <w:r>
        <w:rPr>
          <w:color w:val="231F20"/>
          <w:spacing w:val="-2"/>
        </w:rPr>
        <w:t>Resolving</w:t>
      </w:r>
      <w:r>
        <w:rPr>
          <w:color w:val="231F20"/>
          <w:spacing w:val="-11"/>
        </w:rPr>
        <w:t> </w:t>
      </w:r>
      <w:r>
        <w:rPr>
          <w:color w:val="231F20"/>
          <w:spacing w:val="-2"/>
        </w:rPr>
        <w:t>the</w:t>
      </w:r>
      <w:r>
        <w:rPr>
          <w:color w:val="231F20"/>
          <w:spacing w:val="-11"/>
        </w:rPr>
        <w:t> </w:t>
      </w:r>
      <w:r>
        <w:rPr>
          <w:color w:val="231F20"/>
          <w:spacing w:val="-2"/>
        </w:rPr>
        <w:t>conflicts</w:t>
      </w:r>
      <w:r>
        <w:rPr>
          <w:color w:val="231F20"/>
          <w:spacing w:val="-11"/>
        </w:rPr>
        <w:t> </w:t>
      </w:r>
      <w:r>
        <w:rPr>
          <w:color w:val="231F20"/>
          <w:spacing w:val="-2"/>
        </w:rPr>
        <w:t>in</w:t>
      </w:r>
      <w:r>
        <w:rPr>
          <w:color w:val="231F20"/>
          <w:spacing w:val="-12"/>
        </w:rPr>
        <w:t> </w:t>
      </w:r>
      <w:r>
        <w:rPr>
          <w:color w:val="231F20"/>
          <w:spacing w:val="-2"/>
        </w:rPr>
        <w:t>a</w:t>
      </w:r>
      <w:r>
        <w:rPr>
          <w:color w:val="231F20"/>
          <w:spacing w:val="-11"/>
        </w:rPr>
        <w:t> </w:t>
      </w:r>
      <w:r>
        <w:rPr>
          <w:color w:val="231F20"/>
          <w:spacing w:val="-2"/>
        </w:rPr>
        <w:t>system</w:t>
      </w:r>
      <w:r>
        <w:rPr>
          <w:color w:val="231F20"/>
          <w:spacing w:val="-11"/>
        </w:rPr>
        <w:t> </w:t>
      </w:r>
      <w:r>
        <w:rPr>
          <w:color w:val="231F20"/>
          <w:spacing w:val="-2"/>
        </w:rPr>
        <w:t>causes</w:t>
      </w:r>
      <w:r>
        <w:rPr>
          <w:color w:val="231F20"/>
          <w:spacing w:val="-11"/>
        </w:rPr>
        <w:t> </w:t>
      </w:r>
      <w:r>
        <w:rPr>
          <w:color w:val="231F20"/>
          <w:spacing w:val="-2"/>
        </w:rPr>
        <w:t>the </w:t>
      </w:r>
      <w:r>
        <w:rPr>
          <w:color w:val="231F20"/>
        </w:rPr>
        <w:t>development</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system.</w:t>
      </w:r>
      <w:r>
        <w:rPr>
          <w:color w:val="231F20"/>
          <w:spacing w:val="-13"/>
        </w:rPr>
        <w:t> </w:t>
      </w:r>
      <w:r>
        <w:rPr>
          <w:color w:val="231F20"/>
        </w:rPr>
        <w:t>Resolving</w:t>
      </w:r>
      <w:r>
        <w:rPr>
          <w:color w:val="231F20"/>
          <w:spacing w:val="-13"/>
        </w:rPr>
        <w:t> </w:t>
      </w:r>
      <w:r>
        <w:rPr>
          <w:color w:val="231F20"/>
        </w:rPr>
        <w:t>conflicts</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rationale</w:t>
      </w:r>
      <w:r>
        <w:rPr>
          <w:color w:val="231F20"/>
          <w:spacing w:val="-14"/>
        </w:rPr>
        <w:t> </w:t>
      </w:r>
      <w:r>
        <w:rPr>
          <w:color w:val="231F20"/>
        </w:rPr>
        <w:t>behind</w:t>
      </w:r>
      <w:r>
        <w:rPr>
          <w:color w:val="231F20"/>
          <w:spacing w:val="-13"/>
        </w:rPr>
        <w:t> </w:t>
      </w:r>
      <w:r>
        <w:rPr>
          <w:color w:val="231F20"/>
        </w:rPr>
        <w:t>successful inventions and innovations. If you want to move technology forward, you need to understand the conflicts. To do this, one method is to consciously clarify and </w:t>
      </w:r>
      <w:r>
        <w:rPr>
          <w:color w:val="231F20"/>
          <w:spacing w:val="-2"/>
        </w:rPr>
        <w:t>intensify</w:t>
      </w:r>
      <w:r>
        <w:rPr>
          <w:color w:val="231F20"/>
          <w:spacing w:val="-6"/>
        </w:rPr>
        <w:t> </w:t>
      </w:r>
      <w:r>
        <w:rPr>
          <w:color w:val="231F20"/>
          <w:spacing w:val="-2"/>
        </w:rPr>
        <w:t>the</w:t>
      </w:r>
      <w:r>
        <w:rPr>
          <w:color w:val="231F20"/>
          <w:spacing w:val="-6"/>
        </w:rPr>
        <w:t> </w:t>
      </w:r>
      <w:r>
        <w:rPr>
          <w:color w:val="231F20"/>
          <w:spacing w:val="-2"/>
        </w:rPr>
        <w:t>conflicts</w:t>
      </w:r>
      <w:r>
        <w:rPr>
          <w:color w:val="231F20"/>
          <w:spacing w:val="-6"/>
        </w:rPr>
        <w:t> </w:t>
      </w:r>
      <w:r>
        <w:rPr>
          <w:color w:val="231F20"/>
          <w:spacing w:val="-2"/>
        </w:rPr>
        <w:t>or</w:t>
      </w:r>
      <w:r>
        <w:rPr>
          <w:color w:val="231F20"/>
          <w:spacing w:val="-6"/>
        </w:rPr>
        <w:t> </w:t>
      </w:r>
      <w:r>
        <w:rPr>
          <w:color w:val="231F20"/>
          <w:spacing w:val="-2"/>
        </w:rPr>
        <w:t>contradictions.</w:t>
      </w:r>
      <w:r>
        <w:rPr>
          <w:color w:val="231F20"/>
          <w:spacing w:val="-6"/>
        </w:rPr>
        <w:t> </w:t>
      </w:r>
      <w:r>
        <w:rPr>
          <w:color w:val="231F20"/>
          <w:spacing w:val="-2"/>
        </w:rPr>
        <w:t>Do</w:t>
      </w:r>
      <w:r>
        <w:rPr>
          <w:color w:val="231F20"/>
          <w:spacing w:val="-6"/>
        </w:rPr>
        <w:t> </w:t>
      </w:r>
      <w:r>
        <w:rPr>
          <w:color w:val="231F20"/>
          <w:spacing w:val="-2"/>
        </w:rPr>
        <w:t>not</w:t>
      </w:r>
      <w:r>
        <w:rPr>
          <w:color w:val="231F20"/>
          <w:spacing w:val="-6"/>
        </w:rPr>
        <w:t> </w:t>
      </w:r>
      <w:r>
        <w:rPr>
          <w:color w:val="231F20"/>
          <w:spacing w:val="-2"/>
        </w:rPr>
        <w:t>treat</w:t>
      </w:r>
      <w:r>
        <w:rPr>
          <w:color w:val="231F20"/>
          <w:spacing w:val="-6"/>
        </w:rPr>
        <w:t> </w:t>
      </w:r>
      <w:r>
        <w:rPr>
          <w:color w:val="231F20"/>
          <w:spacing w:val="-2"/>
        </w:rPr>
        <w:t>them</w:t>
      </w:r>
      <w:r>
        <w:rPr>
          <w:color w:val="231F20"/>
          <w:spacing w:val="-6"/>
        </w:rPr>
        <w:t> </w:t>
      </w:r>
      <w:r>
        <w:rPr>
          <w:color w:val="231F20"/>
          <w:spacing w:val="-2"/>
        </w:rPr>
        <w:t>as</w:t>
      </w:r>
      <w:r>
        <w:rPr>
          <w:color w:val="231F20"/>
          <w:spacing w:val="-6"/>
        </w:rPr>
        <w:t> </w:t>
      </w:r>
      <w:r>
        <w:rPr>
          <w:color w:val="231F20"/>
          <w:spacing w:val="-2"/>
        </w:rPr>
        <w:t>disorders</w:t>
      </w:r>
      <w:r>
        <w:rPr>
          <w:color w:val="231F20"/>
          <w:spacing w:val="-6"/>
        </w:rPr>
        <w:t> </w:t>
      </w:r>
      <w:r>
        <w:rPr>
          <w:color w:val="231F20"/>
          <w:spacing w:val="-2"/>
        </w:rPr>
        <w:t>that</w:t>
      </w:r>
      <w:r>
        <w:rPr>
          <w:color w:val="231F20"/>
          <w:spacing w:val="-6"/>
        </w:rPr>
        <w:t> </w:t>
      </w:r>
      <w:r>
        <w:rPr>
          <w:color w:val="231F20"/>
          <w:spacing w:val="-2"/>
        </w:rPr>
        <w:t>should </w:t>
      </w:r>
      <w:r>
        <w:rPr>
          <w:color w:val="231F20"/>
        </w:rPr>
        <w:t>be hidden; treat them as important clues to the solution.</w:t>
      </w:r>
    </w:p>
    <w:p>
      <w:pPr>
        <w:pStyle w:val="BodyText"/>
      </w:pPr>
    </w:p>
    <w:p>
      <w:pPr>
        <w:pStyle w:val="BodyText"/>
        <w:spacing w:before="60"/>
      </w:pPr>
    </w:p>
    <w:p>
      <w:pPr>
        <w:pStyle w:val="Heading4"/>
        <w:numPr>
          <w:ilvl w:val="1"/>
          <w:numId w:val="28"/>
        </w:numPr>
        <w:tabs>
          <w:tab w:pos="1049" w:val="left" w:leader="none"/>
        </w:tabs>
        <w:spacing w:line="240" w:lineRule="auto" w:before="0" w:after="0"/>
        <w:ind w:left="1049" w:right="0" w:hanging="719"/>
        <w:jc w:val="left"/>
      </w:pPr>
      <w:r>
        <w:rPr>
          <w:color w:val="231F20"/>
          <w:spacing w:val="-8"/>
        </w:rPr>
        <w:t>Defining</w:t>
      </w:r>
      <w:r>
        <w:rPr>
          <w:color w:val="231F20"/>
          <w:spacing w:val="-10"/>
        </w:rPr>
        <w:t> </w:t>
      </w:r>
      <w:r>
        <w:rPr>
          <w:color w:val="231F20"/>
          <w:spacing w:val="-8"/>
        </w:rPr>
        <w:t>the</w:t>
      </w:r>
      <w:r>
        <w:rPr>
          <w:color w:val="231F20"/>
          <w:spacing w:val="-9"/>
        </w:rPr>
        <w:t> </w:t>
      </w:r>
      <w:r>
        <w:rPr>
          <w:color w:val="231F20"/>
          <w:spacing w:val="-8"/>
        </w:rPr>
        <w:t>Tradeoff</w:t>
      </w:r>
    </w:p>
    <w:p>
      <w:pPr>
        <w:pStyle w:val="Heading5"/>
        <w:numPr>
          <w:ilvl w:val="2"/>
          <w:numId w:val="28"/>
        </w:numPr>
        <w:tabs>
          <w:tab w:pos="1048" w:val="left" w:leader="none"/>
        </w:tabs>
        <w:spacing w:line="240" w:lineRule="auto" w:before="114" w:after="0"/>
        <w:ind w:left="1048" w:right="0" w:hanging="718"/>
        <w:jc w:val="left"/>
      </w:pPr>
      <w:r>
        <w:rPr>
          <w:color w:val="231F20"/>
          <w:w w:val="90"/>
        </w:rPr>
        <w:t>Tool</w:t>
      </w:r>
      <w:r>
        <w:rPr>
          <w:color w:val="231F20"/>
          <w:spacing w:val="-5"/>
          <w:w w:val="90"/>
        </w:rPr>
        <w:t> </w:t>
      </w:r>
      <w:r>
        <w:rPr>
          <w:color w:val="231F20"/>
          <w:w w:val="90"/>
        </w:rPr>
        <w:t>and</w:t>
      </w:r>
      <w:r>
        <w:rPr>
          <w:color w:val="231F20"/>
          <w:spacing w:val="-5"/>
          <w:w w:val="90"/>
        </w:rPr>
        <w:t> </w:t>
      </w:r>
      <w:r>
        <w:rPr>
          <w:color w:val="231F20"/>
          <w:spacing w:val="-2"/>
          <w:w w:val="90"/>
        </w:rPr>
        <w:t>Object</w:t>
      </w:r>
    </w:p>
    <w:p>
      <w:pPr>
        <w:pStyle w:val="BodyText"/>
        <w:spacing w:line="249" w:lineRule="auto" w:before="120"/>
        <w:ind w:left="330" w:right="368"/>
        <w:jc w:val="both"/>
      </w:pPr>
      <w:r>
        <w:rPr>
          <w:color w:val="231F20"/>
        </w:rPr>
        <w:t>The</w:t>
      </w:r>
      <w:r>
        <w:rPr>
          <w:color w:val="231F20"/>
          <w:spacing w:val="-10"/>
        </w:rPr>
        <w:t> </w:t>
      </w:r>
      <w:r>
        <w:rPr>
          <w:color w:val="231F20"/>
        </w:rPr>
        <w:t>tradeoff</w:t>
      </w:r>
      <w:r>
        <w:rPr>
          <w:color w:val="231F20"/>
          <w:spacing w:val="-10"/>
        </w:rPr>
        <w:t> </w:t>
      </w:r>
      <w:r>
        <w:rPr>
          <w:color w:val="231F20"/>
        </w:rPr>
        <w:t>arises</w:t>
      </w:r>
      <w:r>
        <w:rPr>
          <w:color w:val="231F20"/>
          <w:spacing w:val="-10"/>
        </w:rPr>
        <w:t> </w:t>
      </w:r>
      <w:r>
        <w:rPr>
          <w:color w:val="231F20"/>
        </w:rPr>
        <w:t>in</w:t>
      </w:r>
      <w:r>
        <w:rPr>
          <w:color w:val="231F20"/>
          <w:spacing w:val="-10"/>
        </w:rPr>
        <w:t> </w:t>
      </w:r>
      <w:r>
        <w:rPr>
          <w:color w:val="231F20"/>
        </w:rPr>
        <w:t>a</w:t>
      </w:r>
      <w:r>
        <w:rPr>
          <w:color w:val="231F20"/>
          <w:spacing w:val="-10"/>
        </w:rPr>
        <w:t> </w:t>
      </w:r>
      <w:r>
        <w:rPr>
          <w:color w:val="231F20"/>
        </w:rPr>
        <w:t>system</w:t>
      </w:r>
      <w:r>
        <w:rPr>
          <w:color w:val="231F20"/>
          <w:spacing w:val="-10"/>
        </w:rPr>
        <w:t> </w:t>
      </w:r>
      <w:r>
        <w:rPr>
          <w:color w:val="231F20"/>
        </w:rPr>
        <w:t>consisting</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tool</w:t>
      </w:r>
      <w:r>
        <w:rPr>
          <w:color w:val="231F20"/>
          <w:spacing w:val="-10"/>
        </w:rPr>
        <w:t> </w:t>
      </w:r>
      <w:r>
        <w:rPr>
          <w:color w:val="231F20"/>
        </w:rPr>
        <w:t>and</w:t>
      </w:r>
      <w:r>
        <w:rPr>
          <w:color w:val="231F20"/>
          <w:spacing w:val="-10"/>
        </w:rPr>
        <w:t> </w:t>
      </w:r>
      <w:r>
        <w:rPr>
          <w:color w:val="231F20"/>
        </w:rPr>
        <w:t>an</w:t>
      </w:r>
      <w:r>
        <w:rPr>
          <w:color w:val="231F20"/>
          <w:spacing w:val="-10"/>
        </w:rPr>
        <w:t> </w:t>
      </w:r>
      <w:r>
        <w:rPr>
          <w:color w:val="231F20"/>
        </w:rPr>
        <w:t>object.</w:t>
      </w:r>
      <w:r>
        <w:rPr>
          <w:color w:val="231F20"/>
          <w:spacing w:val="-10"/>
        </w:rPr>
        <w:t> </w:t>
      </w:r>
      <w:r>
        <w:rPr>
          <w:color w:val="231F20"/>
        </w:rPr>
        <w:t>All</w:t>
      </w:r>
      <w:r>
        <w:rPr>
          <w:color w:val="231F20"/>
          <w:spacing w:val="-10"/>
        </w:rPr>
        <w:t> </w:t>
      </w:r>
      <w:r>
        <w:rPr>
          <w:color w:val="231F20"/>
        </w:rPr>
        <w:t>engineering systems</w:t>
      </w:r>
      <w:r>
        <w:rPr>
          <w:color w:val="231F20"/>
          <w:spacing w:val="-11"/>
        </w:rPr>
        <w:t> </w:t>
      </w:r>
      <w:r>
        <w:rPr>
          <w:color w:val="231F20"/>
        </w:rPr>
        <w:t>(and</w:t>
      </w:r>
      <w:r>
        <w:rPr>
          <w:color w:val="231F20"/>
          <w:spacing w:val="-11"/>
        </w:rPr>
        <w:t> </w:t>
      </w:r>
      <w:r>
        <w:rPr>
          <w:color w:val="231F20"/>
        </w:rPr>
        <w:t>many</w:t>
      </w:r>
      <w:r>
        <w:rPr>
          <w:color w:val="231F20"/>
          <w:spacing w:val="-11"/>
        </w:rPr>
        <w:t> </w:t>
      </w:r>
      <w:r>
        <w:rPr>
          <w:color w:val="231F20"/>
        </w:rPr>
        <w:t>others</w:t>
      </w:r>
      <w:r>
        <w:rPr>
          <w:color w:val="231F20"/>
          <w:spacing w:val="-11"/>
        </w:rPr>
        <w:t> </w:t>
      </w:r>
      <w:r>
        <w:rPr>
          <w:color w:val="231F20"/>
        </w:rPr>
        <w:t>that</w:t>
      </w:r>
      <w:r>
        <w:rPr>
          <w:color w:val="231F20"/>
          <w:spacing w:val="-11"/>
        </w:rPr>
        <w:t> </w:t>
      </w:r>
      <w:r>
        <w:rPr>
          <w:color w:val="231F20"/>
        </w:rPr>
        <w:t>would</w:t>
      </w:r>
      <w:r>
        <w:rPr>
          <w:color w:val="231F20"/>
          <w:spacing w:val="-11"/>
        </w:rPr>
        <w:t> </w:t>
      </w:r>
      <w:r>
        <w:rPr>
          <w:color w:val="231F20"/>
        </w:rPr>
        <w:t>not</w:t>
      </w:r>
      <w:r>
        <w:rPr>
          <w:color w:val="231F20"/>
          <w:spacing w:val="-11"/>
        </w:rPr>
        <w:t> </w:t>
      </w:r>
      <w:r>
        <w:rPr>
          <w:color w:val="231F20"/>
        </w:rPr>
        <w:t>be</w:t>
      </w:r>
      <w:r>
        <w:rPr>
          <w:color w:val="231F20"/>
          <w:spacing w:val="-11"/>
        </w:rPr>
        <w:t> </w:t>
      </w:r>
      <w:r>
        <w:rPr>
          <w:color w:val="231F20"/>
        </w:rPr>
        <w:t>considered</w:t>
      </w:r>
      <w:r>
        <w:rPr>
          <w:color w:val="231F20"/>
          <w:spacing w:val="-11"/>
        </w:rPr>
        <w:t> </w:t>
      </w:r>
      <w:r>
        <w:rPr>
          <w:color w:val="231F20"/>
        </w:rPr>
        <w:t>engineering</w:t>
      </w:r>
      <w:r>
        <w:rPr>
          <w:color w:val="231F20"/>
          <w:spacing w:val="-11"/>
        </w:rPr>
        <w:t> </w:t>
      </w:r>
      <w:r>
        <w:rPr>
          <w:color w:val="231F20"/>
        </w:rPr>
        <w:t>systems)</w:t>
      </w:r>
      <w:r>
        <w:rPr>
          <w:color w:val="231F20"/>
          <w:spacing w:val="-11"/>
        </w:rPr>
        <w:t> </w:t>
      </w:r>
      <w:r>
        <w:rPr>
          <w:color w:val="231F20"/>
        </w:rPr>
        <w:t>are built</w:t>
      </w:r>
      <w:r>
        <w:rPr>
          <w:color w:val="231F20"/>
          <w:spacing w:val="-13"/>
        </w:rPr>
        <w:t> </w:t>
      </w:r>
      <w:r>
        <w:rPr>
          <w:color w:val="231F20"/>
        </w:rPr>
        <w:t>from</w:t>
      </w:r>
      <w:r>
        <w:rPr>
          <w:color w:val="231F20"/>
          <w:spacing w:val="-13"/>
        </w:rPr>
        <w:t> </w:t>
      </w:r>
      <w:r>
        <w:rPr>
          <w:color w:val="231F20"/>
        </w:rPr>
        <w:t>tools</w:t>
      </w:r>
      <w:r>
        <w:rPr>
          <w:color w:val="231F20"/>
          <w:spacing w:val="-13"/>
        </w:rPr>
        <w:t> </w:t>
      </w:r>
      <w:r>
        <w:rPr>
          <w:color w:val="231F20"/>
        </w:rPr>
        <w:t>and</w:t>
      </w:r>
      <w:r>
        <w:rPr>
          <w:color w:val="231F20"/>
          <w:spacing w:val="-13"/>
        </w:rPr>
        <w:t> </w:t>
      </w:r>
      <w:r>
        <w:rPr>
          <w:color w:val="231F20"/>
        </w:rPr>
        <w:t>objects.</w:t>
      </w:r>
      <w:r>
        <w:rPr>
          <w:color w:val="231F20"/>
          <w:spacing w:val="-13"/>
        </w:rPr>
        <w:t> </w:t>
      </w:r>
      <w:r>
        <w:rPr>
          <w:color w:val="231F20"/>
        </w:rPr>
        <w:t>A</w:t>
      </w:r>
      <w:r>
        <w:rPr>
          <w:color w:val="231F20"/>
          <w:spacing w:val="-13"/>
        </w:rPr>
        <w:t> </w:t>
      </w:r>
      <w:r>
        <w:rPr>
          <w:color w:val="231F20"/>
        </w:rPr>
        <w:t>knife,</w:t>
      </w:r>
      <w:r>
        <w:rPr>
          <w:color w:val="231F20"/>
          <w:spacing w:val="-13"/>
        </w:rPr>
        <w:t> </w:t>
      </w:r>
      <w:r>
        <w:rPr>
          <w:color w:val="231F20"/>
        </w:rPr>
        <w:t>a</w:t>
      </w:r>
      <w:r>
        <w:rPr>
          <w:color w:val="231F20"/>
          <w:spacing w:val="-13"/>
        </w:rPr>
        <w:t> </w:t>
      </w:r>
      <w:r>
        <w:rPr>
          <w:color w:val="231F20"/>
        </w:rPr>
        <w:t>saw,</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pair</w:t>
      </w:r>
      <w:r>
        <w:rPr>
          <w:color w:val="231F20"/>
          <w:spacing w:val="-13"/>
        </w:rPr>
        <w:t> </w:t>
      </w:r>
      <w:r>
        <w:rPr>
          <w:color w:val="231F20"/>
        </w:rPr>
        <w:t>of</w:t>
      </w:r>
      <w:r>
        <w:rPr>
          <w:color w:val="231F20"/>
          <w:spacing w:val="-13"/>
        </w:rPr>
        <w:t> </w:t>
      </w:r>
      <w:r>
        <w:rPr>
          <w:color w:val="231F20"/>
        </w:rPr>
        <w:t>scissors</w:t>
      </w:r>
      <w:r>
        <w:rPr>
          <w:color w:val="231F20"/>
          <w:spacing w:val="-13"/>
        </w:rPr>
        <w:t> </w:t>
      </w:r>
      <w:r>
        <w:rPr>
          <w:color w:val="231F20"/>
        </w:rPr>
        <w:t>(or</w:t>
      </w:r>
      <w:r>
        <w:rPr>
          <w:color w:val="231F20"/>
          <w:spacing w:val="-13"/>
        </w:rPr>
        <w:t> </w:t>
      </w:r>
      <w:r>
        <w:rPr>
          <w:color w:val="231F20"/>
        </w:rPr>
        <w:t>anything</w:t>
      </w:r>
      <w:r>
        <w:rPr>
          <w:color w:val="231F20"/>
          <w:spacing w:val="-13"/>
        </w:rPr>
        <w:t> </w:t>
      </w:r>
      <w:r>
        <w:rPr>
          <w:color w:val="231F20"/>
        </w:rPr>
        <w:t>with a</w:t>
      </w:r>
      <w:r>
        <w:rPr>
          <w:color w:val="231F20"/>
          <w:spacing w:val="-14"/>
        </w:rPr>
        <w:t> </w:t>
      </w:r>
      <w:r>
        <w:rPr>
          <w:color w:val="231F20"/>
        </w:rPr>
        <w:t>sharp</w:t>
      </w:r>
      <w:r>
        <w:rPr>
          <w:color w:val="231F20"/>
          <w:spacing w:val="-13"/>
        </w:rPr>
        <w:t> </w:t>
      </w:r>
      <w:r>
        <w:rPr>
          <w:color w:val="231F20"/>
        </w:rPr>
        <w:t>edge)</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tool</w:t>
      </w:r>
      <w:r>
        <w:rPr>
          <w:color w:val="231F20"/>
          <w:spacing w:val="-13"/>
        </w:rPr>
        <w:t> </w:t>
      </w:r>
      <w:r>
        <w:rPr>
          <w:color w:val="231F20"/>
        </w:rPr>
        <w:t>for</w:t>
      </w:r>
      <w:r>
        <w:rPr>
          <w:color w:val="231F20"/>
          <w:spacing w:val="-13"/>
        </w:rPr>
        <w:t> </w:t>
      </w:r>
      <w:r>
        <w:rPr>
          <w:color w:val="231F20"/>
        </w:rPr>
        <w:t>working</w:t>
      </w:r>
      <w:r>
        <w:rPr>
          <w:color w:val="231F20"/>
          <w:spacing w:val="-13"/>
        </w:rPr>
        <w:t> </w:t>
      </w:r>
      <w:r>
        <w:rPr>
          <w:color w:val="231F20"/>
        </w:rPr>
        <w:t>material.</w:t>
      </w:r>
      <w:r>
        <w:rPr>
          <w:color w:val="231F20"/>
          <w:spacing w:val="-14"/>
        </w:rPr>
        <w:t> </w:t>
      </w:r>
      <w:r>
        <w:rPr>
          <w:color w:val="231F20"/>
        </w:rPr>
        <w:t>A</w:t>
      </w:r>
      <w:r>
        <w:rPr>
          <w:color w:val="231F20"/>
          <w:spacing w:val="-13"/>
        </w:rPr>
        <w:t> </w:t>
      </w:r>
      <w:r>
        <w:rPr>
          <w:color w:val="231F20"/>
        </w:rPr>
        <w:t>car</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tool</w:t>
      </w:r>
      <w:r>
        <w:rPr>
          <w:color w:val="231F20"/>
          <w:spacing w:val="-13"/>
        </w:rPr>
        <w:t> </w:t>
      </w:r>
      <w:r>
        <w:rPr>
          <w:color w:val="231F20"/>
        </w:rPr>
        <w:t>for</w:t>
      </w:r>
      <w:r>
        <w:rPr>
          <w:color w:val="231F20"/>
          <w:spacing w:val="-13"/>
        </w:rPr>
        <w:t> </w:t>
      </w:r>
      <w:r>
        <w:rPr>
          <w:color w:val="231F20"/>
        </w:rPr>
        <w:t>carrying</w:t>
      </w:r>
      <w:r>
        <w:rPr>
          <w:color w:val="231F20"/>
          <w:spacing w:val="-13"/>
        </w:rPr>
        <w:t> </w:t>
      </w:r>
      <w:r>
        <w:rPr>
          <w:color w:val="231F20"/>
        </w:rPr>
        <w:t>passengers </w:t>
      </w:r>
      <w:r>
        <w:rPr>
          <w:color w:val="231F20"/>
          <w:spacing w:val="-2"/>
        </w:rPr>
        <w:t>and</w:t>
      </w:r>
      <w:r>
        <w:rPr>
          <w:color w:val="231F20"/>
          <w:spacing w:val="-10"/>
        </w:rPr>
        <w:t> </w:t>
      </w:r>
      <w:r>
        <w:rPr>
          <w:color w:val="231F20"/>
          <w:spacing w:val="-2"/>
        </w:rPr>
        <w:t>cargo.</w:t>
      </w:r>
      <w:r>
        <w:rPr>
          <w:color w:val="231F20"/>
          <w:spacing w:val="-10"/>
        </w:rPr>
        <w:t> </w:t>
      </w:r>
      <w:r>
        <w:rPr>
          <w:color w:val="231F20"/>
          <w:spacing w:val="-2"/>
        </w:rPr>
        <w:t>A</w:t>
      </w:r>
      <w:r>
        <w:rPr>
          <w:color w:val="231F20"/>
          <w:spacing w:val="-10"/>
        </w:rPr>
        <w:t> </w:t>
      </w:r>
      <w:r>
        <w:rPr>
          <w:color w:val="231F20"/>
          <w:spacing w:val="-2"/>
        </w:rPr>
        <w:t>transistor</w:t>
      </w:r>
      <w:r>
        <w:rPr>
          <w:color w:val="231F20"/>
          <w:spacing w:val="-10"/>
        </w:rPr>
        <w:t> </w:t>
      </w:r>
      <w:r>
        <w:rPr>
          <w:color w:val="231F20"/>
          <w:spacing w:val="-2"/>
        </w:rPr>
        <w:t>is</w:t>
      </w:r>
      <w:r>
        <w:rPr>
          <w:color w:val="231F20"/>
          <w:spacing w:val="-10"/>
        </w:rPr>
        <w:t> </w:t>
      </w:r>
      <w:r>
        <w:rPr>
          <w:color w:val="231F20"/>
          <w:spacing w:val="-2"/>
        </w:rPr>
        <w:t>a</w:t>
      </w:r>
      <w:r>
        <w:rPr>
          <w:color w:val="231F20"/>
          <w:spacing w:val="-10"/>
        </w:rPr>
        <w:t> </w:t>
      </w:r>
      <w:r>
        <w:rPr>
          <w:color w:val="231F20"/>
          <w:spacing w:val="-2"/>
        </w:rPr>
        <w:t>tool</w:t>
      </w:r>
      <w:r>
        <w:rPr>
          <w:color w:val="231F20"/>
          <w:spacing w:val="-10"/>
        </w:rPr>
        <w:t> </w:t>
      </w:r>
      <w:r>
        <w:rPr>
          <w:color w:val="231F20"/>
          <w:spacing w:val="-2"/>
        </w:rPr>
        <w:t>for</w:t>
      </w:r>
      <w:r>
        <w:rPr>
          <w:color w:val="231F20"/>
          <w:spacing w:val="-10"/>
        </w:rPr>
        <w:t> </w:t>
      </w:r>
      <w:r>
        <w:rPr>
          <w:color w:val="231F20"/>
          <w:spacing w:val="-2"/>
        </w:rPr>
        <w:t>switching</w:t>
      </w:r>
      <w:r>
        <w:rPr>
          <w:color w:val="231F20"/>
          <w:spacing w:val="-10"/>
        </w:rPr>
        <w:t> </w:t>
      </w:r>
      <w:r>
        <w:rPr>
          <w:color w:val="231F20"/>
          <w:spacing w:val="-2"/>
        </w:rPr>
        <w:t>electrical</w:t>
      </w:r>
      <w:r>
        <w:rPr>
          <w:color w:val="231F20"/>
          <w:spacing w:val="-10"/>
        </w:rPr>
        <w:t> </w:t>
      </w:r>
      <w:r>
        <w:rPr>
          <w:color w:val="231F20"/>
          <w:spacing w:val="-2"/>
        </w:rPr>
        <w:t>current</w:t>
      </w:r>
      <w:r>
        <w:rPr>
          <w:color w:val="231F20"/>
          <w:spacing w:val="-10"/>
        </w:rPr>
        <w:t> </w:t>
      </w:r>
      <w:r>
        <w:rPr>
          <w:color w:val="231F20"/>
          <w:spacing w:val="-2"/>
        </w:rPr>
        <w:t>on</w:t>
      </w:r>
      <w:r>
        <w:rPr>
          <w:color w:val="231F20"/>
          <w:spacing w:val="-10"/>
        </w:rPr>
        <w:t> </w:t>
      </w:r>
      <w:r>
        <w:rPr>
          <w:color w:val="231F20"/>
          <w:spacing w:val="-2"/>
        </w:rPr>
        <w:t>and</w:t>
      </w:r>
      <w:r>
        <w:rPr>
          <w:color w:val="231F20"/>
          <w:spacing w:val="-10"/>
        </w:rPr>
        <w:t> </w:t>
      </w:r>
      <w:r>
        <w:rPr>
          <w:color w:val="231F20"/>
          <w:spacing w:val="-2"/>
        </w:rPr>
        <w:t>off.</w:t>
      </w:r>
      <w:r>
        <w:rPr>
          <w:color w:val="231F20"/>
          <w:spacing w:val="-10"/>
        </w:rPr>
        <w:t> </w:t>
      </w:r>
      <w:r>
        <w:rPr>
          <w:color w:val="231F20"/>
          <w:spacing w:val="-2"/>
        </w:rPr>
        <w:t>A</w:t>
      </w:r>
      <w:r>
        <w:rPr>
          <w:color w:val="231F20"/>
          <w:spacing w:val="-10"/>
        </w:rPr>
        <w:t> </w:t>
      </w:r>
      <w:r>
        <w:rPr>
          <w:color w:val="231F20"/>
          <w:spacing w:val="-2"/>
        </w:rPr>
        <w:t>bee</w:t>
      </w:r>
      <w:r>
        <w:rPr>
          <w:color w:val="231F20"/>
          <w:spacing w:val="-10"/>
        </w:rPr>
        <w:t> </w:t>
      </w:r>
      <w:r>
        <w:rPr>
          <w:color w:val="231F20"/>
          <w:spacing w:val="-2"/>
        </w:rPr>
        <w:t>is </w:t>
      </w:r>
      <w:r>
        <w:rPr>
          <w:color w:val="231F20"/>
        </w:rPr>
        <w:t>a tool for collecting pollen.</w:t>
      </w:r>
    </w:p>
    <w:p>
      <w:pPr>
        <w:pStyle w:val="BodyText"/>
        <w:spacing w:line="249" w:lineRule="auto"/>
        <w:ind w:left="330" w:right="366" w:firstLine="300"/>
        <w:jc w:val="both"/>
      </w:pPr>
      <w:r>
        <w:rPr>
          <w:color w:val="231F20"/>
          <w:spacing w:val="-2"/>
        </w:rPr>
        <w:t>Knowledge,</w:t>
      </w:r>
      <w:r>
        <w:rPr>
          <w:color w:val="231F20"/>
          <w:spacing w:val="-8"/>
        </w:rPr>
        <w:t> </w:t>
      </w:r>
      <w:r>
        <w:rPr>
          <w:color w:val="231F20"/>
          <w:spacing w:val="-2"/>
        </w:rPr>
        <w:t>models,</w:t>
      </w:r>
      <w:r>
        <w:rPr>
          <w:color w:val="231F20"/>
          <w:spacing w:val="-8"/>
        </w:rPr>
        <w:t> </w:t>
      </w:r>
      <w:r>
        <w:rPr>
          <w:color w:val="231F20"/>
          <w:spacing w:val="-2"/>
        </w:rPr>
        <w:t>and</w:t>
      </w:r>
      <w:r>
        <w:rPr>
          <w:color w:val="231F20"/>
          <w:spacing w:val="-8"/>
        </w:rPr>
        <w:t> </w:t>
      </w:r>
      <w:r>
        <w:rPr>
          <w:color w:val="231F20"/>
          <w:spacing w:val="-2"/>
        </w:rPr>
        <w:t>information</w:t>
      </w:r>
      <w:r>
        <w:rPr>
          <w:color w:val="231F20"/>
          <w:spacing w:val="-8"/>
        </w:rPr>
        <w:t> </w:t>
      </w:r>
      <w:r>
        <w:rPr>
          <w:color w:val="231F20"/>
          <w:spacing w:val="-2"/>
        </w:rPr>
        <w:t>are</w:t>
      </w:r>
      <w:r>
        <w:rPr>
          <w:color w:val="231F20"/>
          <w:spacing w:val="-8"/>
        </w:rPr>
        <w:t> </w:t>
      </w:r>
      <w:r>
        <w:rPr>
          <w:color w:val="231F20"/>
          <w:spacing w:val="-2"/>
        </w:rPr>
        <w:t>also</w:t>
      </w:r>
      <w:r>
        <w:rPr>
          <w:color w:val="231F20"/>
          <w:spacing w:val="-8"/>
        </w:rPr>
        <w:t> </w:t>
      </w:r>
      <w:r>
        <w:rPr>
          <w:color w:val="231F20"/>
          <w:spacing w:val="-2"/>
        </w:rPr>
        <w:t>tools.</w:t>
      </w:r>
      <w:r>
        <w:rPr>
          <w:color w:val="231F20"/>
          <w:spacing w:val="-8"/>
        </w:rPr>
        <w:t> </w:t>
      </w:r>
      <w:r>
        <w:rPr>
          <w:color w:val="231F20"/>
          <w:spacing w:val="-2"/>
        </w:rPr>
        <w:t>An</w:t>
      </w:r>
      <w:r>
        <w:rPr>
          <w:color w:val="231F20"/>
          <w:spacing w:val="-8"/>
        </w:rPr>
        <w:t> </w:t>
      </w:r>
      <w:r>
        <w:rPr>
          <w:color w:val="231F20"/>
          <w:spacing w:val="-2"/>
        </w:rPr>
        <w:t>advertisement</w:t>
      </w:r>
      <w:r>
        <w:rPr>
          <w:color w:val="231F20"/>
          <w:spacing w:val="-8"/>
        </w:rPr>
        <w:t> </w:t>
      </w:r>
      <w:r>
        <w:rPr>
          <w:color w:val="231F20"/>
          <w:spacing w:val="-2"/>
        </w:rPr>
        <w:t>is</w:t>
      </w:r>
      <w:r>
        <w:rPr>
          <w:color w:val="231F20"/>
          <w:spacing w:val="-8"/>
        </w:rPr>
        <w:t> </w:t>
      </w:r>
      <w:r>
        <w:rPr>
          <w:color w:val="231F20"/>
          <w:spacing w:val="-2"/>
        </w:rPr>
        <w:t>a</w:t>
      </w:r>
      <w:r>
        <w:rPr>
          <w:color w:val="231F20"/>
          <w:spacing w:val="-8"/>
        </w:rPr>
        <w:t> </w:t>
      </w:r>
      <w:r>
        <w:rPr>
          <w:color w:val="231F20"/>
          <w:spacing w:val="-2"/>
        </w:rPr>
        <w:t>tool </w:t>
      </w:r>
      <w:r>
        <w:rPr>
          <w:color w:val="231F20"/>
        </w:rPr>
        <w:t>to inform potential buyers. Computer-aided design (CAD) software is a tool for the</w:t>
      </w:r>
      <w:r>
        <w:rPr>
          <w:color w:val="231F20"/>
          <w:spacing w:val="-5"/>
        </w:rPr>
        <w:t> </w:t>
      </w:r>
      <w:r>
        <w:rPr>
          <w:color w:val="231F20"/>
        </w:rPr>
        <w:t>design</w:t>
      </w:r>
      <w:r>
        <w:rPr>
          <w:color w:val="231F20"/>
          <w:spacing w:val="-5"/>
        </w:rPr>
        <w:t> </w:t>
      </w:r>
      <w:r>
        <w:rPr>
          <w:color w:val="231F20"/>
        </w:rPr>
        <w:t>of</w:t>
      </w:r>
      <w:r>
        <w:rPr>
          <w:color w:val="231F20"/>
          <w:spacing w:val="-5"/>
        </w:rPr>
        <w:t> </w:t>
      </w:r>
      <w:r>
        <w:rPr>
          <w:color w:val="231F20"/>
        </w:rPr>
        <w:t>products.</w:t>
      </w:r>
      <w:r>
        <w:rPr>
          <w:color w:val="231F20"/>
          <w:spacing w:val="-5"/>
        </w:rPr>
        <w:t> </w:t>
      </w:r>
      <w:r>
        <w:rPr>
          <w:color w:val="231F20"/>
        </w:rPr>
        <w:t>An</w:t>
      </w:r>
      <w:r>
        <w:rPr>
          <w:color w:val="231F20"/>
          <w:spacing w:val="-5"/>
        </w:rPr>
        <w:t> </w:t>
      </w:r>
      <w:r>
        <w:rPr>
          <w:color w:val="231F20"/>
        </w:rPr>
        <w:t>interview</w:t>
      </w:r>
      <w:r>
        <w:rPr>
          <w:color w:val="231F20"/>
          <w:spacing w:val="-5"/>
        </w:rPr>
        <w:t> </w:t>
      </w:r>
      <w:r>
        <w:rPr>
          <w:color w:val="231F20"/>
        </w:rPr>
        <w:t>is</w:t>
      </w:r>
      <w:r>
        <w:rPr>
          <w:color w:val="231F20"/>
          <w:spacing w:val="-5"/>
        </w:rPr>
        <w:t> </w:t>
      </w:r>
      <w:r>
        <w:rPr>
          <w:color w:val="231F20"/>
        </w:rPr>
        <w:t>a</w:t>
      </w:r>
      <w:r>
        <w:rPr>
          <w:color w:val="231F20"/>
          <w:spacing w:val="-5"/>
        </w:rPr>
        <w:t> </w:t>
      </w:r>
      <w:r>
        <w:rPr>
          <w:color w:val="231F20"/>
        </w:rPr>
        <w:t>tool</w:t>
      </w:r>
      <w:r>
        <w:rPr>
          <w:color w:val="231F20"/>
          <w:spacing w:val="-5"/>
        </w:rPr>
        <w:t> </w:t>
      </w:r>
      <w:r>
        <w:rPr>
          <w:color w:val="231F20"/>
        </w:rPr>
        <w:t>for</w:t>
      </w:r>
      <w:r>
        <w:rPr>
          <w:color w:val="231F20"/>
          <w:spacing w:val="-5"/>
        </w:rPr>
        <w:t> </w:t>
      </w:r>
      <w:r>
        <w:rPr>
          <w:color w:val="231F20"/>
        </w:rPr>
        <w:t>gathering</w:t>
      </w:r>
      <w:r>
        <w:rPr>
          <w:color w:val="231F20"/>
          <w:spacing w:val="-5"/>
        </w:rPr>
        <w:t> </w:t>
      </w:r>
      <w:r>
        <w:rPr>
          <w:color w:val="231F20"/>
        </w:rPr>
        <w:t>data.</w:t>
      </w:r>
      <w:r>
        <w:rPr>
          <w:color w:val="231F20"/>
          <w:spacing w:val="-5"/>
        </w:rPr>
        <w:t> </w:t>
      </w:r>
      <w:r>
        <w:rPr>
          <w:color w:val="231F20"/>
        </w:rPr>
        <w:t>A</w:t>
      </w:r>
      <w:r>
        <w:rPr>
          <w:color w:val="231F20"/>
          <w:spacing w:val="-5"/>
        </w:rPr>
        <w:t> </w:t>
      </w:r>
      <w:r>
        <w:rPr>
          <w:color w:val="231F20"/>
        </w:rPr>
        <w:t>committee</w:t>
      </w:r>
      <w:r>
        <w:rPr>
          <w:color w:val="231F20"/>
          <w:spacing w:val="-5"/>
        </w:rPr>
        <w:t> </w:t>
      </w:r>
      <w:r>
        <w:rPr>
          <w:color w:val="231F20"/>
        </w:rPr>
        <w:t>or a</w:t>
      </w:r>
      <w:r>
        <w:rPr>
          <w:color w:val="231F20"/>
          <w:spacing w:val="-8"/>
        </w:rPr>
        <w:t> </w:t>
      </w:r>
      <w:r>
        <w:rPr>
          <w:color w:val="231F20"/>
        </w:rPr>
        <w:t>team</w:t>
      </w:r>
      <w:r>
        <w:rPr>
          <w:color w:val="231F20"/>
          <w:spacing w:val="-8"/>
        </w:rPr>
        <w:t> </w:t>
      </w:r>
      <w:r>
        <w:rPr>
          <w:color w:val="231F20"/>
        </w:rPr>
        <w:t>is</w:t>
      </w:r>
      <w:r>
        <w:rPr>
          <w:color w:val="231F20"/>
          <w:spacing w:val="-8"/>
        </w:rPr>
        <w:t> </w:t>
      </w:r>
      <w:r>
        <w:rPr>
          <w:color w:val="231F20"/>
        </w:rPr>
        <w:t>a</w:t>
      </w:r>
      <w:r>
        <w:rPr>
          <w:color w:val="231F20"/>
          <w:spacing w:val="-8"/>
        </w:rPr>
        <w:t> </w:t>
      </w:r>
      <w:r>
        <w:rPr>
          <w:color w:val="231F20"/>
        </w:rPr>
        <w:t>tool</w:t>
      </w:r>
      <w:r>
        <w:rPr>
          <w:color w:val="231F20"/>
          <w:spacing w:val="-8"/>
        </w:rPr>
        <w:t> </w:t>
      </w:r>
      <w:r>
        <w:rPr>
          <w:color w:val="231F20"/>
        </w:rPr>
        <w:t>for</w:t>
      </w:r>
      <w:r>
        <w:rPr>
          <w:color w:val="231F20"/>
          <w:spacing w:val="-8"/>
        </w:rPr>
        <w:t> </w:t>
      </w:r>
      <w:r>
        <w:rPr>
          <w:color w:val="231F20"/>
        </w:rPr>
        <w:t>making</w:t>
      </w:r>
      <w:r>
        <w:rPr>
          <w:color w:val="231F20"/>
          <w:spacing w:val="-8"/>
        </w:rPr>
        <w:t> </w:t>
      </w:r>
      <w:r>
        <w:rPr>
          <w:color w:val="231F20"/>
        </w:rPr>
        <w:t>decisions</w:t>
      </w:r>
      <w:r>
        <w:rPr>
          <w:color w:val="231F20"/>
          <w:spacing w:val="-8"/>
        </w:rPr>
        <w:t> </w:t>
      </w:r>
      <w:r>
        <w:rPr>
          <w:color w:val="231F20"/>
        </w:rPr>
        <w:t>in</w:t>
      </w:r>
      <w:r>
        <w:rPr>
          <w:color w:val="231F20"/>
          <w:spacing w:val="-8"/>
        </w:rPr>
        <w:t> </w:t>
      </w:r>
      <w:r>
        <w:rPr>
          <w:color w:val="231F20"/>
        </w:rPr>
        <w:t>some</w:t>
      </w:r>
      <w:r>
        <w:rPr>
          <w:color w:val="231F20"/>
          <w:spacing w:val="-8"/>
        </w:rPr>
        <w:t> </w:t>
      </w:r>
      <w:r>
        <w:rPr>
          <w:color w:val="231F20"/>
        </w:rPr>
        <w:t>companies.</w:t>
      </w:r>
      <w:r>
        <w:rPr>
          <w:color w:val="231F20"/>
          <w:spacing w:val="-8"/>
        </w:rPr>
        <w:t> </w:t>
      </w:r>
      <w:r>
        <w:rPr>
          <w:color w:val="231F20"/>
        </w:rPr>
        <w:t>The</w:t>
      </w:r>
      <w:r>
        <w:rPr>
          <w:color w:val="231F20"/>
          <w:spacing w:val="-8"/>
        </w:rPr>
        <w:t> </w:t>
      </w:r>
      <w:r>
        <w:rPr>
          <w:color w:val="231F20"/>
        </w:rPr>
        <w:t>model</w:t>
      </w:r>
      <w:r>
        <w:rPr>
          <w:color w:val="231F20"/>
          <w:spacing w:val="-8"/>
        </w:rPr>
        <w:t> </w:t>
      </w:r>
      <w:r>
        <w:rPr>
          <w:color w:val="231F20"/>
        </w:rPr>
        <w:t>of</w:t>
      </w:r>
      <w:r>
        <w:rPr>
          <w:color w:val="231F20"/>
          <w:spacing w:val="-8"/>
        </w:rPr>
        <w:t> </w:t>
      </w:r>
      <w:r>
        <w:rPr>
          <w:color w:val="231F20"/>
        </w:rPr>
        <w:t>TRIZ</w:t>
      </w:r>
      <w:r>
        <w:rPr>
          <w:color w:val="231F20"/>
          <w:spacing w:val="-8"/>
        </w:rPr>
        <w:t> </w:t>
      </w:r>
      <w:r>
        <w:rPr>
          <w:color w:val="231F20"/>
        </w:rPr>
        <w:t>for problem</w:t>
      </w:r>
      <w:r>
        <w:rPr>
          <w:color w:val="231F20"/>
          <w:spacing w:val="-14"/>
        </w:rPr>
        <w:t> </w:t>
      </w:r>
      <w:r>
        <w:rPr>
          <w:color w:val="231F20"/>
        </w:rPr>
        <w:t>solving</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tool</w:t>
      </w:r>
      <w:r>
        <w:rPr>
          <w:color w:val="231F20"/>
          <w:spacing w:val="-13"/>
        </w:rPr>
        <w:t> </w:t>
      </w:r>
      <w:r>
        <w:rPr>
          <w:color w:val="231F20"/>
        </w:rPr>
        <w:t>for</w:t>
      </w:r>
      <w:r>
        <w:rPr>
          <w:color w:val="231F20"/>
          <w:spacing w:val="-13"/>
        </w:rPr>
        <w:t> </w:t>
      </w:r>
      <w:r>
        <w:rPr>
          <w:color w:val="231F20"/>
        </w:rPr>
        <w:t>improving</w:t>
      </w:r>
      <w:r>
        <w:rPr>
          <w:color w:val="231F20"/>
          <w:spacing w:val="-13"/>
        </w:rPr>
        <w:t> </w:t>
      </w:r>
      <w:r>
        <w:rPr>
          <w:color w:val="231F20"/>
        </w:rPr>
        <w:t>systems.</w:t>
      </w:r>
      <w:r>
        <w:rPr>
          <w:color w:val="231F20"/>
          <w:spacing w:val="-13"/>
        </w:rPr>
        <w:t> </w:t>
      </w:r>
      <w:r>
        <w:rPr>
          <w:color w:val="231F20"/>
        </w:rPr>
        <w:t>We</w:t>
      </w:r>
      <w:r>
        <w:rPr>
          <w:color w:val="231F20"/>
          <w:spacing w:val="-14"/>
        </w:rPr>
        <w:t> </w:t>
      </w:r>
      <w:r>
        <w:rPr>
          <w:color w:val="231F20"/>
        </w:rPr>
        <w:t>can</w:t>
      </w:r>
      <w:r>
        <w:rPr>
          <w:color w:val="231F20"/>
          <w:spacing w:val="-13"/>
        </w:rPr>
        <w:t> </w:t>
      </w:r>
      <w:r>
        <w:rPr>
          <w:color w:val="231F20"/>
        </w:rPr>
        <w:t>describe</w:t>
      </w:r>
      <w:r>
        <w:rPr>
          <w:color w:val="231F20"/>
          <w:spacing w:val="-13"/>
        </w:rPr>
        <w:t> </w:t>
      </w:r>
      <w:r>
        <w:rPr>
          <w:color w:val="231F20"/>
        </w:rPr>
        <w:t>the</w:t>
      </w:r>
      <w:r>
        <w:rPr>
          <w:color w:val="231F20"/>
          <w:spacing w:val="-13"/>
        </w:rPr>
        <w:t> </w:t>
      </w:r>
      <w:r>
        <w:rPr>
          <w:color w:val="231F20"/>
        </w:rPr>
        <w:t>tool</w:t>
      </w:r>
      <w:r>
        <w:rPr>
          <w:color w:val="231F20"/>
          <w:spacing w:val="-13"/>
        </w:rPr>
        <w:t> </w:t>
      </w:r>
      <w:r>
        <w:rPr>
          <w:color w:val="231F20"/>
        </w:rPr>
        <w:t>and</w:t>
      </w:r>
      <w:r>
        <w:rPr>
          <w:color w:val="231F20"/>
          <w:spacing w:val="-13"/>
        </w:rPr>
        <w:t> </w:t>
      </w:r>
      <w:r>
        <w:rPr>
          <w:color w:val="231F20"/>
        </w:rPr>
        <w:t>the object using a simple diagram (Figure 3.2).</w:t>
      </w:r>
    </w:p>
    <w:p>
      <w:pPr>
        <w:pStyle w:val="BodyText"/>
        <w:spacing w:line="249" w:lineRule="auto"/>
        <w:ind w:left="330" w:right="368" w:firstLine="300"/>
        <w:jc w:val="both"/>
      </w:pPr>
      <w:r>
        <w:rPr>
          <w:color w:val="231F20"/>
          <w:spacing w:val="-4"/>
        </w:rPr>
        <w:t>The</w:t>
      </w:r>
      <w:r>
        <w:rPr>
          <w:color w:val="231F20"/>
          <w:spacing w:val="-10"/>
        </w:rPr>
        <w:t> </w:t>
      </w:r>
      <w:r>
        <w:rPr>
          <w:color w:val="231F20"/>
          <w:spacing w:val="-4"/>
        </w:rPr>
        <w:t>tool</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component</w:t>
      </w:r>
      <w:r>
        <w:rPr>
          <w:color w:val="231F20"/>
          <w:spacing w:val="-9"/>
        </w:rPr>
        <w:t> </w:t>
      </w:r>
      <w:r>
        <w:rPr>
          <w:color w:val="231F20"/>
          <w:spacing w:val="-4"/>
        </w:rPr>
        <w:t>that</w:t>
      </w:r>
      <w:r>
        <w:rPr>
          <w:color w:val="231F20"/>
          <w:spacing w:val="-9"/>
        </w:rPr>
        <w:t> </w:t>
      </w:r>
      <w:r>
        <w:rPr>
          <w:color w:val="231F20"/>
          <w:spacing w:val="-4"/>
        </w:rPr>
        <w:t>is</w:t>
      </w:r>
      <w:r>
        <w:rPr>
          <w:color w:val="231F20"/>
          <w:spacing w:val="-9"/>
        </w:rPr>
        <w:t> </w:t>
      </w:r>
      <w:r>
        <w:rPr>
          <w:color w:val="231F20"/>
          <w:spacing w:val="-4"/>
        </w:rPr>
        <w:t>easiest</w:t>
      </w:r>
      <w:r>
        <w:rPr>
          <w:color w:val="231F20"/>
          <w:spacing w:val="-9"/>
        </w:rPr>
        <w:t> </w:t>
      </w:r>
      <w:r>
        <w:rPr>
          <w:color w:val="231F20"/>
          <w:spacing w:val="-4"/>
        </w:rPr>
        <w:t>to</w:t>
      </w:r>
      <w:r>
        <w:rPr>
          <w:color w:val="231F20"/>
          <w:spacing w:val="-10"/>
        </w:rPr>
        <w:t> </w:t>
      </w:r>
      <w:r>
        <w:rPr>
          <w:color w:val="231F20"/>
          <w:spacing w:val="-4"/>
        </w:rPr>
        <w:t>change</w:t>
      </w:r>
      <w:r>
        <w:rPr>
          <w:color w:val="231F20"/>
          <w:spacing w:val="-9"/>
        </w:rPr>
        <w:t> </w:t>
      </w:r>
      <w:r>
        <w:rPr>
          <w:color w:val="231F20"/>
          <w:spacing w:val="-4"/>
        </w:rPr>
        <w:t>when</w:t>
      </w:r>
      <w:r>
        <w:rPr>
          <w:color w:val="231F20"/>
          <w:spacing w:val="-9"/>
        </w:rPr>
        <w:t> </w:t>
      </w:r>
      <w:r>
        <w:rPr>
          <w:color w:val="231F20"/>
          <w:spacing w:val="-4"/>
        </w:rPr>
        <w:t>the</w:t>
      </w:r>
      <w:r>
        <w:rPr>
          <w:color w:val="231F20"/>
          <w:spacing w:val="-9"/>
        </w:rPr>
        <w:t> </w:t>
      </w:r>
      <w:r>
        <w:rPr>
          <w:color w:val="231F20"/>
          <w:spacing w:val="-4"/>
        </w:rPr>
        <w:t>problem</w:t>
      </w:r>
      <w:r>
        <w:rPr>
          <w:color w:val="231F20"/>
          <w:spacing w:val="-9"/>
        </w:rPr>
        <w:t> </w:t>
      </w:r>
      <w:r>
        <w:rPr>
          <w:color w:val="231F20"/>
          <w:spacing w:val="-4"/>
        </w:rPr>
        <w:t>is</w:t>
      </w:r>
      <w:r>
        <w:rPr>
          <w:color w:val="231F20"/>
          <w:spacing w:val="-9"/>
        </w:rPr>
        <w:t> </w:t>
      </w:r>
      <w:r>
        <w:rPr>
          <w:color w:val="231F20"/>
          <w:spacing w:val="-4"/>
        </w:rPr>
        <w:t>resolved. </w:t>
      </w:r>
      <w:r>
        <w:rPr>
          <w:color w:val="231F20"/>
        </w:rPr>
        <w:t>If the problem is how to decrease the wear of a saw that cuts metal, there are many possibilities—change</w:t>
      </w:r>
      <w:r>
        <w:rPr>
          <w:color w:val="231F20"/>
          <w:spacing w:val="1"/>
        </w:rPr>
        <w:t> </w:t>
      </w:r>
      <w:r>
        <w:rPr>
          <w:color w:val="231F20"/>
        </w:rPr>
        <w:t>the</w:t>
      </w:r>
      <w:r>
        <w:rPr>
          <w:color w:val="231F20"/>
          <w:spacing w:val="1"/>
        </w:rPr>
        <w:t> </w:t>
      </w:r>
      <w:r>
        <w:rPr>
          <w:color w:val="231F20"/>
        </w:rPr>
        <w:t>sharpness</w:t>
      </w:r>
      <w:r>
        <w:rPr>
          <w:color w:val="231F20"/>
          <w:spacing w:val="1"/>
        </w:rPr>
        <w:t> </w:t>
      </w:r>
      <w:r>
        <w:rPr>
          <w:color w:val="231F20"/>
        </w:rPr>
        <w:t>or</w:t>
      </w:r>
      <w:r>
        <w:rPr>
          <w:color w:val="231F20"/>
          <w:spacing w:val="1"/>
        </w:rPr>
        <w:t> </w:t>
      </w:r>
      <w:r>
        <w:rPr>
          <w:color w:val="231F20"/>
        </w:rPr>
        <w:t>the</w:t>
      </w:r>
      <w:r>
        <w:rPr>
          <w:color w:val="231F20"/>
          <w:spacing w:val="1"/>
        </w:rPr>
        <w:t> </w:t>
      </w:r>
      <w:r>
        <w:rPr>
          <w:color w:val="231F20"/>
        </w:rPr>
        <w:t>shape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teeth,</w:t>
      </w:r>
      <w:r>
        <w:rPr>
          <w:color w:val="231F20"/>
          <w:spacing w:val="1"/>
        </w:rPr>
        <w:t> </w:t>
      </w:r>
      <w:r>
        <w:rPr>
          <w:color w:val="231F20"/>
        </w:rPr>
        <w:t>put</w:t>
      </w:r>
      <w:r>
        <w:rPr>
          <w:color w:val="231F20"/>
          <w:spacing w:val="1"/>
        </w:rPr>
        <w:t> </w:t>
      </w:r>
      <w:r>
        <w:rPr>
          <w:color w:val="231F20"/>
          <w:spacing w:val="-2"/>
        </w:rPr>
        <w:t>coatings</w:t>
      </w:r>
    </w:p>
    <w:p>
      <w:pPr>
        <w:pStyle w:val="BodyText"/>
        <w:spacing w:before="10"/>
        <w:rPr>
          <w:sz w:val="13"/>
        </w:rPr>
      </w:pPr>
      <w:r>
        <w:rPr/>
        <mc:AlternateContent>
          <mc:Choice Requires="wps">
            <w:drawing>
              <wp:anchor distT="0" distB="0" distL="0" distR="0" allowOverlap="1" layoutInCell="1" locked="0" behindDoc="1" simplePos="0" relativeHeight="487609856">
                <wp:simplePos x="0" y="0"/>
                <wp:positionH relativeFrom="page">
                  <wp:posOffset>590550</wp:posOffset>
                </wp:positionH>
                <wp:positionV relativeFrom="paragraph">
                  <wp:posOffset>117091</wp:posOffset>
                </wp:positionV>
                <wp:extent cx="4267200" cy="834390"/>
                <wp:effectExtent l="0" t="0" r="0" b="0"/>
                <wp:wrapTopAndBottom/>
                <wp:docPr id="103" name="Group 103"/>
                <wp:cNvGraphicFramePr>
                  <a:graphicFrameLocks/>
                </wp:cNvGraphicFramePr>
                <a:graphic>
                  <a:graphicData uri="http://schemas.microsoft.com/office/word/2010/wordprocessingGroup">
                    <wpg:wgp>
                      <wpg:cNvPr id="103" name="Group 103"/>
                      <wpg:cNvGrpSpPr/>
                      <wpg:grpSpPr>
                        <a:xfrm>
                          <a:off x="0" y="0"/>
                          <a:ext cx="4267200" cy="834390"/>
                          <a:chExt cx="4267200" cy="834390"/>
                        </a:xfrm>
                      </wpg:grpSpPr>
                      <pic:pic>
                        <pic:nvPicPr>
                          <pic:cNvPr id="104" name="Image 104"/>
                          <pic:cNvPicPr/>
                        </pic:nvPicPr>
                        <pic:blipFill>
                          <a:blip r:embed="rId59" cstate="print"/>
                          <a:stretch>
                            <a:fillRect/>
                          </a:stretch>
                        </pic:blipFill>
                        <pic:spPr>
                          <a:xfrm>
                            <a:off x="838200" y="0"/>
                            <a:ext cx="2590800" cy="771144"/>
                          </a:xfrm>
                          <a:prstGeom prst="rect">
                            <a:avLst/>
                          </a:prstGeom>
                        </pic:spPr>
                      </pic:pic>
                      <wps:wsp>
                        <wps:cNvPr id="105" name="Graphic 105"/>
                        <wps:cNvSpPr/>
                        <wps:spPr>
                          <a:xfrm>
                            <a:off x="0" y="82147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219841pt;width:336pt;height:65.7pt;mso-position-horizontal-relative:page;mso-position-vertical-relative:paragraph;z-index:-15706624;mso-wrap-distance-left:0;mso-wrap-distance-right:0" id="docshapegroup77" coordorigin="930,184" coordsize="6720,1314">
                <v:shape style="position:absolute;left:2250;top:184;width:4080;height:1215" type="#_x0000_t75" id="docshape78" stroked="false">
                  <v:imagedata r:id="rId59" o:title=""/>
                </v:shape>
                <v:line style="position:absolute" from="930,1478" to="7650,1478"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w w:val="90"/>
          <w:sz w:val="19"/>
        </w:rPr>
        <w:t>Figure</w:t>
      </w:r>
      <w:r>
        <w:rPr>
          <w:rFonts w:ascii="Trebuchet MS"/>
          <w:b/>
          <w:color w:val="231F20"/>
          <w:spacing w:val="1"/>
          <w:sz w:val="19"/>
        </w:rPr>
        <w:t> </w:t>
      </w:r>
      <w:r>
        <w:rPr>
          <w:rFonts w:ascii="Trebuchet MS"/>
          <w:b/>
          <w:color w:val="231F20"/>
          <w:w w:val="90"/>
          <w:sz w:val="19"/>
        </w:rPr>
        <w:t>3.2</w:t>
      </w:r>
      <w:r>
        <w:rPr>
          <w:rFonts w:ascii="Trebuchet MS"/>
          <w:b/>
          <w:color w:val="231F20"/>
          <w:spacing w:val="49"/>
          <w:sz w:val="19"/>
        </w:rPr>
        <w:t>  </w:t>
      </w:r>
      <w:r>
        <w:rPr>
          <w:rFonts w:ascii="Trebuchet MS"/>
          <w:b/>
          <w:color w:val="231F20"/>
          <w:w w:val="90"/>
          <w:sz w:val="19"/>
        </w:rPr>
        <w:t>Tool,</w:t>
      </w:r>
      <w:r>
        <w:rPr>
          <w:rFonts w:ascii="Trebuchet MS"/>
          <w:b/>
          <w:color w:val="231F20"/>
          <w:spacing w:val="2"/>
          <w:sz w:val="19"/>
        </w:rPr>
        <w:t> </w:t>
      </w:r>
      <w:r>
        <w:rPr>
          <w:rFonts w:ascii="Trebuchet MS"/>
          <w:b/>
          <w:color w:val="231F20"/>
          <w:w w:val="90"/>
          <w:sz w:val="19"/>
        </w:rPr>
        <w:t>action,</w:t>
      </w:r>
      <w:r>
        <w:rPr>
          <w:rFonts w:ascii="Trebuchet MS"/>
          <w:b/>
          <w:color w:val="231F20"/>
          <w:spacing w:val="1"/>
          <w:sz w:val="19"/>
        </w:rPr>
        <w:t> </w:t>
      </w:r>
      <w:r>
        <w:rPr>
          <w:rFonts w:ascii="Trebuchet MS"/>
          <w:b/>
          <w:color w:val="231F20"/>
          <w:w w:val="90"/>
          <w:sz w:val="19"/>
        </w:rPr>
        <w:t>and</w:t>
      </w:r>
      <w:r>
        <w:rPr>
          <w:rFonts w:ascii="Trebuchet MS"/>
          <w:b/>
          <w:color w:val="231F20"/>
          <w:spacing w:val="2"/>
          <w:sz w:val="19"/>
        </w:rPr>
        <w:t> </w:t>
      </w:r>
      <w:r>
        <w:rPr>
          <w:rFonts w:ascii="Trebuchet MS"/>
          <w:b/>
          <w:color w:val="231F20"/>
          <w:w w:val="90"/>
          <w:sz w:val="19"/>
        </w:rPr>
        <w:t>object</w:t>
      </w:r>
      <w:r>
        <w:rPr>
          <w:rFonts w:ascii="Trebuchet MS"/>
          <w:b/>
          <w:color w:val="231F20"/>
          <w:spacing w:val="1"/>
          <w:sz w:val="19"/>
        </w:rPr>
        <w:t> </w:t>
      </w:r>
      <w:r>
        <w:rPr>
          <w:rFonts w:ascii="Trebuchet MS"/>
          <w:b/>
          <w:color w:val="231F20"/>
          <w:w w:val="90"/>
          <w:sz w:val="19"/>
        </w:rPr>
        <w:t>diagram</w:t>
      </w:r>
      <w:r>
        <w:rPr>
          <w:rFonts w:ascii="Trebuchet MS"/>
          <w:b/>
          <w:color w:val="231F20"/>
          <w:spacing w:val="2"/>
          <w:sz w:val="19"/>
        </w:rPr>
        <w:t> </w:t>
      </w:r>
      <w:r>
        <w:rPr>
          <w:rFonts w:ascii="Trebuchet MS"/>
          <w:b/>
          <w:color w:val="231F20"/>
          <w:w w:val="90"/>
          <w:sz w:val="19"/>
        </w:rPr>
        <w:t>that</w:t>
      </w:r>
      <w:r>
        <w:rPr>
          <w:rFonts w:ascii="Trebuchet MS"/>
          <w:b/>
          <w:color w:val="231F20"/>
          <w:spacing w:val="1"/>
          <w:sz w:val="19"/>
        </w:rPr>
        <w:t> </w:t>
      </w:r>
      <w:r>
        <w:rPr>
          <w:rFonts w:ascii="Trebuchet MS"/>
          <w:b/>
          <w:color w:val="231F20"/>
          <w:w w:val="90"/>
          <w:sz w:val="19"/>
        </w:rPr>
        <w:t>defines</w:t>
      </w:r>
      <w:r>
        <w:rPr>
          <w:rFonts w:ascii="Trebuchet MS"/>
          <w:b/>
          <w:color w:val="231F20"/>
          <w:spacing w:val="2"/>
          <w:sz w:val="19"/>
        </w:rPr>
        <w:t> </w:t>
      </w:r>
      <w:r>
        <w:rPr>
          <w:rFonts w:ascii="Trebuchet MS"/>
          <w:b/>
          <w:color w:val="231F20"/>
          <w:w w:val="90"/>
          <w:sz w:val="19"/>
        </w:rPr>
        <w:t>a</w:t>
      </w:r>
      <w:r>
        <w:rPr>
          <w:rFonts w:ascii="Trebuchet MS"/>
          <w:b/>
          <w:color w:val="231F20"/>
          <w:spacing w:val="1"/>
          <w:sz w:val="19"/>
        </w:rPr>
        <w:t> </w:t>
      </w:r>
      <w:r>
        <w:rPr>
          <w:rFonts w:ascii="Trebuchet MS"/>
          <w:b/>
          <w:color w:val="231F20"/>
          <w:spacing w:val="-2"/>
          <w:w w:val="90"/>
          <w:sz w:val="19"/>
        </w:rPr>
        <w:t>system.</w:t>
      </w:r>
    </w:p>
    <w:p>
      <w:pPr>
        <w:spacing w:after="0"/>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59" w:lineRule="auto"/>
        <w:ind w:left="330" w:right="366"/>
        <w:jc w:val="both"/>
      </w:pPr>
      <w:r>
        <w:rPr>
          <w:color w:val="231F20"/>
        </w:rPr>
        <w:t>of tougher metal on the teeth, change the thickness of the blade, add a lubricant during</w:t>
      </w:r>
      <w:r>
        <w:rPr>
          <w:color w:val="231F20"/>
          <w:spacing w:val="-1"/>
        </w:rPr>
        <w:t> </w:t>
      </w:r>
      <w:r>
        <w:rPr>
          <w:color w:val="231F20"/>
        </w:rPr>
        <w:t>cutting,</w:t>
      </w:r>
      <w:r>
        <w:rPr>
          <w:color w:val="231F20"/>
          <w:spacing w:val="-1"/>
        </w:rPr>
        <w:t> </w:t>
      </w:r>
      <w:r>
        <w:rPr>
          <w:color w:val="231F20"/>
        </w:rPr>
        <w:t>and</w:t>
      </w:r>
      <w:r>
        <w:rPr>
          <w:color w:val="231F20"/>
          <w:spacing w:val="-1"/>
        </w:rPr>
        <w:t> </w:t>
      </w:r>
      <w:r>
        <w:rPr>
          <w:color w:val="231F20"/>
        </w:rPr>
        <w:t>so</w:t>
      </w:r>
      <w:r>
        <w:rPr>
          <w:color w:val="231F20"/>
          <w:spacing w:val="-1"/>
        </w:rPr>
        <w:t> </w:t>
      </w:r>
      <w:r>
        <w:rPr>
          <w:color w:val="231F20"/>
        </w:rPr>
        <w:t>on.</w:t>
      </w:r>
      <w:r>
        <w:rPr>
          <w:color w:val="231F20"/>
          <w:spacing w:val="-1"/>
        </w:rPr>
        <w:t> </w:t>
      </w:r>
      <w:r>
        <w:rPr>
          <w:color w:val="231F20"/>
        </w:rPr>
        <w:t>The</w:t>
      </w:r>
      <w:r>
        <w:rPr>
          <w:color w:val="231F20"/>
          <w:spacing w:val="-1"/>
        </w:rPr>
        <w:t> </w:t>
      </w:r>
      <w:r>
        <w:rPr>
          <w:color w:val="231F20"/>
        </w:rPr>
        <w:t>metal</w:t>
      </w:r>
      <w:r>
        <w:rPr>
          <w:color w:val="231F20"/>
          <w:spacing w:val="-1"/>
        </w:rPr>
        <w:t> </w:t>
      </w:r>
      <w:r>
        <w:rPr>
          <w:color w:val="231F20"/>
        </w:rPr>
        <w:t>being</w:t>
      </w:r>
      <w:r>
        <w:rPr>
          <w:color w:val="231F20"/>
          <w:spacing w:val="-1"/>
        </w:rPr>
        <w:t> </w:t>
      </w:r>
      <w:r>
        <w:rPr>
          <w:color w:val="231F20"/>
        </w:rPr>
        <w:t>cut</w:t>
      </w:r>
      <w:r>
        <w:rPr>
          <w:color w:val="231F20"/>
          <w:spacing w:val="-1"/>
        </w:rPr>
        <w:t> </w:t>
      </w:r>
      <w:r>
        <w:rPr>
          <w:color w:val="231F20"/>
        </w:rPr>
        <w:t>(the</w:t>
      </w:r>
      <w:r>
        <w:rPr>
          <w:color w:val="231F20"/>
          <w:spacing w:val="-1"/>
        </w:rPr>
        <w:t> </w:t>
      </w:r>
      <w:r>
        <w:rPr>
          <w:color w:val="231F20"/>
        </w:rPr>
        <w:t>object)</w:t>
      </w:r>
      <w:r>
        <w:rPr>
          <w:color w:val="231F20"/>
          <w:spacing w:val="-1"/>
        </w:rPr>
        <w:t> </w:t>
      </w:r>
      <w:r>
        <w:rPr>
          <w:color w:val="231F20"/>
        </w:rPr>
        <w:t>most</w:t>
      </w:r>
      <w:r>
        <w:rPr>
          <w:color w:val="231F20"/>
          <w:spacing w:val="-1"/>
        </w:rPr>
        <w:t> </w:t>
      </w:r>
      <w:r>
        <w:rPr>
          <w:color w:val="231F20"/>
        </w:rPr>
        <w:t>often</w:t>
      </w:r>
      <w:r>
        <w:rPr>
          <w:color w:val="231F20"/>
          <w:spacing w:val="-1"/>
        </w:rPr>
        <w:t> </w:t>
      </w:r>
      <w:r>
        <w:rPr>
          <w:color w:val="231F20"/>
        </w:rPr>
        <w:t>cannot</w:t>
      </w:r>
      <w:r>
        <w:rPr>
          <w:color w:val="231F20"/>
          <w:spacing w:val="-1"/>
        </w:rPr>
        <w:t> </w:t>
      </w:r>
      <w:r>
        <w:rPr>
          <w:color w:val="231F20"/>
        </w:rPr>
        <w:t>be changed or can be changed very little.</w:t>
      </w:r>
    </w:p>
    <w:p>
      <w:pPr>
        <w:pStyle w:val="BodyText"/>
        <w:spacing w:line="259" w:lineRule="auto"/>
        <w:ind w:left="330" w:right="367" w:firstLine="300"/>
        <w:jc w:val="both"/>
      </w:pPr>
      <w:r>
        <w:rPr>
          <w:color w:val="231F20"/>
        </w:rPr>
        <w:t>The</w:t>
      </w:r>
      <w:r>
        <w:rPr>
          <w:color w:val="231F20"/>
          <w:spacing w:val="-14"/>
        </w:rPr>
        <w:t> </w:t>
      </w:r>
      <w:r>
        <w:rPr>
          <w:color w:val="231F20"/>
        </w:rPr>
        <w:t>object,</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other</w:t>
      </w:r>
      <w:r>
        <w:rPr>
          <w:color w:val="231F20"/>
          <w:spacing w:val="-13"/>
        </w:rPr>
        <w:t> </w:t>
      </w:r>
      <w:r>
        <w:rPr>
          <w:color w:val="231F20"/>
        </w:rPr>
        <w:t>hand,</w:t>
      </w:r>
      <w:r>
        <w:rPr>
          <w:color w:val="231F20"/>
          <w:spacing w:val="-13"/>
        </w:rPr>
        <w:t> </w:t>
      </w:r>
      <w:r>
        <w:rPr>
          <w:color w:val="231F20"/>
        </w:rPr>
        <w:t>gives</w:t>
      </w:r>
      <w:r>
        <w:rPr>
          <w:color w:val="231F20"/>
          <w:spacing w:val="-13"/>
        </w:rPr>
        <w:t> </w:t>
      </w:r>
      <w:r>
        <w:rPr>
          <w:color w:val="231F20"/>
        </w:rPr>
        <w:t>constraints</w:t>
      </w:r>
      <w:r>
        <w:rPr>
          <w:color w:val="231F20"/>
          <w:spacing w:val="-13"/>
        </w:rPr>
        <w:t> </w:t>
      </w:r>
      <w:r>
        <w:rPr>
          <w:color w:val="231F20"/>
        </w:rPr>
        <w:t>for</w:t>
      </w:r>
      <w:r>
        <w:rPr>
          <w:color w:val="231F20"/>
          <w:spacing w:val="-14"/>
        </w:rPr>
        <w:t> </w:t>
      </w:r>
      <w:r>
        <w:rPr>
          <w:color w:val="231F20"/>
        </w:rPr>
        <w:t>the</w:t>
      </w:r>
      <w:r>
        <w:rPr>
          <w:color w:val="231F20"/>
          <w:spacing w:val="-13"/>
        </w:rPr>
        <w:t> </w:t>
      </w:r>
      <w:r>
        <w:rPr>
          <w:color w:val="231F20"/>
        </w:rPr>
        <w:t>change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tool.</w:t>
      </w:r>
      <w:r>
        <w:rPr>
          <w:color w:val="231F20"/>
          <w:spacing w:val="-13"/>
        </w:rPr>
        <w:t> </w:t>
      </w:r>
      <w:r>
        <w:rPr>
          <w:color w:val="231F20"/>
        </w:rPr>
        <w:t>The material</w:t>
      </w:r>
      <w:r>
        <w:rPr>
          <w:color w:val="231F20"/>
          <w:spacing w:val="-14"/>
        </w:rPr>
        <w:t> </w:t>
      </w:r>
      <w:r>
        <w:rPr>
          <w:color w:val="231F20"/>
        </w:rPr>
        <w:t>being</w:t>
      </w:r>
      <w:r>
        <w:rPr>
          <w:color w:val="231F20"/>
          <w:spacing w:val="-13"/>
        </w:rPr>
        <w:t> </w:t>
      </w:r>
      <w:r>
        <w:rPr>
          <w:color w:val="231F20"/>
        </w:rPr>
        <w:t>cut</w:t>
      </w:r>
      <w:r>
        <w:rPr>
          <w:color w:val="231F20"/>
          <w:spacing w:val="-13"/>
        </w:rPr>
        <w:t> </w:t>
      </w:r>
      <w:r>
        <w:rPr>
          <w:color w:val="231F20"/>
        </w:rPr>
        <w:t>limits</w:t>
      </w:r>
      <w:r>
        <w:rPr>
          <w:color w:val="231F20"/>
          <w:spacing w:val="-13"/>
        </w:rPr>
        <w:t> </w:t>
      </w:r>
      <w:r>
        <w:rPr>
          <w:color w:val="231F20"/>
        </w:rPr>
        <w:t>the</w:t>
      </w:r>
      <w:r>
        <w:rPr>
          <w:color w:val="231F20"/>
          <w:spacing w:val="-13"/>
        </w:rPr>
        <w:t> </w:t>
      </w:r>
      <w:r>
        <w:rPr>
          <w:color w:val="231F20"/>
        </w:rPr>
        <w:t>choice</w:t>
      </w:r>
      <w:r>
        <w:rPr>
          <w:color w:val="231F20"/>
          <w:spacing w:val="-13"/>
        </w:rPr>
        <w:t> </w:t>
      </w:r>
      <w:r>
        <w:rPr>
          <w:color w:val="231F20"/>
        </w:rPr>
        <w:t>of</w:t>
      </w:r>
      <w:r>
        <w:rPr>
          <w:color w:val="231F20"/>
          <w:spacing w:val="-13"/>
        </w:rPr>
        <w:t> </w:t>
      </w:r>
      <w:r>
        <w:rPr>
          <w:color w:val="231F20"/>
        </w:rPr>
        <w:t>cutting</w:t>
      </w:r>
      <w:r>
        <w:rPr>
          <w:color w:val="231F20"/>
          <w:spacing w:val="-13"/>
        </w:rPr>
        <w:t> </w:t>
      </w:r>
      <w:r>
        <w:rPr>
          <w:color w:val="231F20"/>
        </w:rPr>
        <w:t>tool.</w:t>
      </w:r>
      <w:r>
        <w:rPr>
          <w:color w:val="231F20"/>
          <w:spacing w:val="-14"/>
        </w:rPr>
        <w:t> </w:t>
      </w:r>
      <w:r>
        <w:rPr>
          <w:color w:val="231F20"/>
        </w:rPr>
        <w:t>Sometimes</w:t>
      </w:r>
      <w:r>
        <w:rPr>
          <w:color w:val="231F20"/>
          <w:spacing w:val="-13"/>
        </w:rPr>
        <w:t> </w:t>
      </w:r>
      <w:r>
        <w:rPr>
          <w:color w:val="231F20"/>
        </w:rPr>
        <w:t>the</w:t>
      </w:r>
      <w:r>
        <w:rPr>
          <w:color w:val="231F20"/>
          <w:spacing w:val="-13"/>
        </w:rPr>
        <w:t> </w:t>
      </w:r>
      <w:r>
        <w:rPr>
          <w:color w:val="231F20"/>
        </w:rPr>
        <w:t>object,</w:t>
      </w:r>
      <w:r>
        <w:rPr>
          <w:color w:val="231F20"/>
          <w:spacing w:val="-13"/>
        </w:rPr>
        <w:t> </w:t>
      </w:r>
      <w:r>
        <w:rPr>
          <w:color w:val="231F20"/>
        </w:rPr>
        <w:t>too,</w:t>
      </w:r>
      <w:r>
        <w:rPr>
          <w:color w:val="231F20"/>
          <w:spacing w:val="-13"/>
        </w:rPr>
        <w:t> </w:t>
      </w:r>
      <w:r>
        <w:rPr>
          <w:color w:val="231F20"/>
        </w:rPr>
        <w:t>can be</w:t>
      </w:r>
      <w:r>
        <w:rPr>
          <w:color w:val="231F20"/>
          <w:spacing w:val="-14"/>
        </w:rPr>
        <w:t> </w:t>
      </w:r>
      <w:r>
        <w:rPr>
          <w:color w:val="231F20"/>
        </w:rPr>
        <w:t>changed</w:t>
      </w:r>
      <w:r>
        <w:rPr>
          <w:color w:val="231F20"/>
          <w:spacing w:val="-13"/>
        </w:rPr>
        <w:t> </w:t>
      </w:r>
      <w:r>
        <w:rPr>
          <w:color w:val="231F20"/>
        </w:rPr>
        <w:t>in</w:t>
      </w:r>
      <w:r>
        <w:rPr>
          <w:color w:val="231F20"/>
          <w:spacing w:val="-13"/>
        </w:rPr>
        <w:t> </w:t>
      </w:r>
      <w:r>
        <w:rPr>
          <w:color w:val="231F20"/>
        </w:rPr>
        <w:t>some</w:t>
      </w:r>
      <w:r>
        <w:rPr>
          <w:color w:val="231F20"/>
          <w:spacing w:val="-13"/>
        </w:rPr>
        <w:t> </w:t>
      </w:r>
      <w:r>
        <w:rPr>
          <w:color w:val="231F20"/>
        </w:rPr>
        <w:t>way,</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many</w:t>
      </w:r>
      <w:r>
        <w:rPr>
          <w:color w:val="231F20"/>
          <w:spacing w:val="-13"/>
        </w:rPr>
        <w:t> </w:t>
      </w:r>
      <w:r>
        <w:rPr>
          <w:color w:val="231F20"/>
        </w:rPr>
        <w:t>objects</w:t>
      </w:r>
      <w:r>
        <w:rPr>
          <w:color w:val="231F20"/>
          <w:spacing w:val="-14"/>
        </w:rPr>
        <w:t> </w:t>
      </w:r>
      <w:r>
        <w:rPr>
          <w:color w:val="231F20"/>
        </w:rPr>
        <w:t>can</w:t>
      </w:r>
      <w:r>
        <w:rPr>
          <w:color w:val="231F20"/>
          <w:spacing w:val="-13"/>
        </w:rPr>
        <w:t> </w:t>
      </w:r>
      <w:r>
        <w:rPr>
          <w:color w:val="231F20"/>
        </w:rPr>
        <w:t>be</w:t>
      </w:r>
      <w:r>
        <w:rPr>
          <w:color w:val="231F20"/>
          <w:spacing w:val="-13"/>
        </w:rPr>
        <w:t> </w:t>
      </w:r>
      <w:r>
        <w:rPr>
          <w:color w:val="231F20"/>
        </w:rPr>
        <w:t>combined—it</w:t>
      </w:r>
      <w:r>
        <w:rPr>
          <w:color w:val="231F20"/>
          <w:spacing w:val="-13"/>
        </w:rPr>
        <w:t> </w:t>
      </w:r>
      <w:r>
        <w:rPr>
          <w:color w:val="231F20"/>
        </w:rPr>
        <w:t>may</w:t>
      </w:r>
      <w:r>
        <w:rPr>
          <w:color w:val="231F20"/>
          <w:spacing w:val="-13"/>
        </w:rPr>
        <w:t> </w:t>
      </w:r>
      <w:r>
        <w:rPr>
          <w:color w:val="231F20"/>
        </w:rPr>
        <w:t>be easier</w:t>
      </w:r>
      <w:r>
        <w:rPr>
          <w:color w:val="231F20"/>
          <w:spacing w:val="-7"/>
        </w:rPr>
        <w:t> </w:t>
      </w:r>
      <w:r>
        <w:rPr>
          <w:color w:val="231F20"/>
        </w:rPr>
        <w:t>to</w:t>
      </w:r>
      <w:r>
        <w:rPr>
          <w:color w:val="231F20"/>
          <w:spacing w:val="-7"/>
        </w:rPr>
        <w:t> </w:t>
      </w:r>
      <w:r>
        <w:rPr>
          <w:color w:val="231F20"/>
        </w:rPr>
        <w:t>cut</w:t>
      </w:r>
      <w:r>
        <w:rPr>
          <w:color w:val="231F20"/>
          <w:spacing w:val="-7"/>
        </w:rPr>
        <w:t> </w:t>
      </w:r>
      <w:r>
        <w:rPr>
          <w:color w:val="231F20"/>
        </w:rPr>
        <w:t>a</w:t>
      </w:r>
      <w:r>
        <w:rPr>
          <w:color w:val="231F20"/>
          <w:spacing w:val="-7"/>
        </w:rPr>
        <w:t> </w:t>
      </w:r>
      <w:r>
        <w:rPr>
          <w:color w:val="231F20"/>
        </w:rPr>
        <w:t>stack</w:t>
      </w:r>
      <w:r>
        <w:rPr>
          <w:color w:val="231F20"/>
          <w:spacing w:val="-7"/>
        </w:rPr>
        <w:t> </w:t>
      </w:r>
      <w:r>
        <w:rPr>
          <w:color w:val="231F20"/>
        </w:rPr>
        <w:t>of</w:t>
      </w:r>
      <w:r>
        <w:rPr>
          <w:color w:val="231F20"/>
          <w:spacing w:val="-7"/>
        </w:rPr>
        <w:t> </w:t>
      </w:r>
      <w:r>
        <w:rPr>
          <w:color w:val="231F20"/>
        </w:rPr>
        <w:t>glass</w:t>
      </w:r>
      <w:r>
        <w:rPr>
          <w:color w:val="231F20"/>
          <w:spacing w:val="-7"/>
        </w:rPr>
        <w:t> </w:t>
      </w:r>
      <w:r>
        <w:rPr>
          <w:color w:val="231F20"/>
        </w:rPr>
        <w:t>plates</w:t>
      </w:r>
      <w:r>
        <w:rPr>
          <w:color w:val="231F20"/>
          <w:spacing w:val="-7"/>
        </w:rPr>
        <w:t> </w:t>
      </w:r>
      <w:r>
        <w:rPr>
          <w:color w:val="231F20"/>
        </w:rPr>
        <w:t>than</w:t>
      </w:r>
      <w:r>
        <w:rPr>
          <w:color w:val="231F20"/>
          <w:spacing w:val="-7"/>
        </w:rPr>
        <w:t> </w:t>
      </w:r>
      <w:r>
        <w:rPr>
          <w:color w:val="231F20"/>
        </w:rPr>
        <w:t>a</w:t>
      </w:r>
      <w:r>
        <w:rPr>
          <w:color w:val="231F20"/>
          <w:spacing w:val="-7"/>
        </w:rPr>
        <w:t> </w:t>
      </w:r>
      <w:r>
        <w:rPr>
          <w:color w:val="231F20"/>
        </w:rPr>
        <w:t>single</w:t>
      </w:r>
      <w:r>
        <w:rPr>
          <w:color w:val="231F20"/>
          <w:spacing w:val="-7"/>
        </w:rPr>
        <w:t> </w:t>
      </w:r>
      <w:r>
        <w:rPr>
          <w:color w:val="231F20"/>
        </w:rPr>
        <w:t>thin</w:t>
      </w:r>
      <w:r>
        <w:rPr>
          <w:color w:val="231F20"/>
          <w:spacing w:val="-7"/>
        </w:rPr>
        <w:t> </w:t>
      </w:r>
      <w:r>
        <w:rPr>
          <w:color w:val="231F20"/>
        </w:rPr>
        <w:t>sheet</w:t>
      </w:r>
      <w:r>
        <w:rPr>
          <w:color w:val="231F20"/>
          <w:spacing w:val="-7"/>
        </w:rPr>
        <w:t> </w:t>
      </w:r>
      <w:r>
        <w:rPr>
          <w:color w:val="231F20"/>
        </w:rPr>
        <w:t>of</w:t>
      </w:r>
      <w:r>
        <w:rPr>
          <w:color w:val="231F20"/>
          <w:spacing w:val="-7"/>
        </w:rPr>
        <w:t> </w:t>
      </w:r>
      <w:r>
        <w:rPr>
          <w:color w:val="231F20"/>
        </w:rPr>
        <w:t>glass.</w:t>
      </w:r>
    </w:p>
    <w:p>
      <w:pPr>
        <w:pStyle w:val="BodyText"/>
        <w:spacing w:before="1"/>
        <w:ind w:left="630"/>
        <w:jc w:val="both"/>
      </w:pPr>
      <w:r>
        <w:rPr>
          <w:color w:val="231F20"/>
        </w:rPr>
        <w:t>Action</w:t>
      </w:r>
      <w:r>
        <w:rPr>
          <w:color w:val="231F20"/>
          <w:spacing w:val="-12"/>
        </w:rPr>
        <w:t> </w:t>
      </w:r>
      <w:r>
        <w:rPr>
          <w:color w:val="231F20"/>
        </w:rPr>
        <w:t>means</w:t>
      </w:r>
      <w:r>
        <w:rPr>
          <w:color w:val="231F20"/>
          <w:spacing w:val="-12"/>
        </w:rPr>
        <w:t> </w:t>
      </w:r>
      <w:r>
        <w:rPr>
          <w:color w:val="231F20"/>
        </w:rPr>
        <w:t>that</w:t>
      </w:r>
      <w:r>
        <w:rPr>
          <w:color w:val="231F20"/>
          <w:spacing w:val="-12"/>
        </w:rPr>
        <w:t> </w:t>
      </w:r>
      <w:r>
        <w:rPr>
          <w:color w:val="231F20"/>
        </w:rPr>
        <w:t>the</w:t>
      </w:r>
      <w:r>
        <w:rPr>
          <w:color w:val="231F20"/>
          <w:spacing w:val="-12"/>
        </w:rPr>
        <w:t> </w:t>
      </w:r>
      <w:r>
        <w:rPr>
          <w:color w:val="231F20"/>
        </w:rPr>
        <w:t>tool</w:t>
      </w:r>
      <w:r>
        <w:rPr>
          <w:color w:val="231F20"/>
          <w:spacing w:val="-11"/>
        </w:rPr>
        <w:t> </w:t>
      </w:r>
      <w:r>
        <w:rPr>
          <w:color w:val="231F20"/>
        </w:rPr>
        <w:t>does</w:t>
      </w:r>
      <w:r>
        <w:rPr>
          <w:color w:val="231F20"/>
          <w:spacing w:val="-12"/>
        </w:rPr>
        <w:t> </w:t>
      </w:r>
      <w:r>
        <w:rPr>
          <w:color w:val="231F20"/>
        </w:rPr>
        <w:t>something</w:t>
      </w:r>
      <w:r>
        <w:rPr>
          <w:color w:val="231F20"/>
          <w:spacing w:val="-12"/>
        </w:rPr>
        <w:t> </w:t>
      </w:r>
      <w:r>
        <w:rPr>
          <w:color w:val="231F20"/>
        </w:rPr>
        <w:t>that</w:t>
      </w:r>
      <w:r>
        <w:rPr>
          <w:color w:val="231F20"/>
          <w:spacing w:val="-12"/>
        </w:rPr>
        <w:t> </w:t>
      </w:r>
      <w:r>
        <w:rPr>
          <w:color w:val="231F20"/>
        </w:rPr>
        <w:t>causes</w:t>
      </w:r>
      <w:r>
        <w:rPr>
          <w:color w:val="231F20"/>
          <w:spacing w:val="-11"/>
        </w:rPr>
        <w:t> </w:t>
      </w:r>
      <w:r>
        <w:rPr>
          <w:color w:val="231F20"/>
        </w:rPr>
        <w:t>the</w:t>
      </w:r>
      <w:r>
        <w:rPr>
          <w:color w:val="231F20"/>
          <w:spacing w:val="-12"/>
        </w:rPr>
        <w:t> </w:t>
      </w:r>
      <w:r>
        <w:rPr>
          <w:color w:val="231F20"/>
        </w:rPr>
        <w:t>object</w:t>
      </w:r>
      <w:r>
        <w:rPr>
          <w:color w:val="231F20"/>
          <w:spacing w:val="-12"/>
        </w:rPr>
        <w:t> </w:t>
      </w:r>
      <w:r>
        <w:rPr>
          <w:color w:val="231F20"/>
        </w:rPr>
        <w:t>to</w:t>
      </w:r>
      <w:r>
        <w:rPr>
          <w:color w:val="231F20"/>
          <w:spacing w:val="-12"/>
        </w:rPr>
        <w:t> </w:t>
      </w:r>
      <w:r>
        <w:rPr>
          <w:color w:val="231F20"/>
          <w:spacing w:val="-2"/>
        </w:rPr>
        <w:t>change.</w:t>
      </w:r>
    </w:p>
    <w:p>
      <w:pPr>
        <w:pStyle w:val="BodyText"/>
        <w:spacing w:line="259" w:lineRule="auto" w:before="19"/>
        <w:ind w:left="330" w:right="366" w:firstLine="300"/>
        <w:jc w:val="both"/>
      </w:pPr>
      <w:r>
        <w:rPr>
          <w:color w:val="231F20"/>
          <w:spacing w:val="-2"/>
        </w:rPr>
        <w:t>The</w:t>
      </w:r>
      <w:r>
        <w:rPr>
          <w:color w:val="231F20"/>
          <w:spacing w:val="-10"/>
        </w:rPr>
        <w:t> </w:t>
      </w:r>
      <w:r>
        <w:rPr>
          <w:color w:val="231F20"/>
          <w:spacing w:val="-2"/>
        </w:rPr>
        <w:t>statements</w:t>
      </w:r>
      <w:r>
        <w:rPr>
          <w:color w:val="231F20"/>
          <w:spacing w:val="-10"/>
        </w:rPr>
        <w:t> </w:t>
      </w:r>
      <w:r>
        <w:rPr>
          <w:color w:val="231F20"/>
          <w:spacing w:val="-2"/>
        </w:rPr>
        <w:t>of</w:t>
      </w:r>
      <w:r>
        <w:rPr>
          <w:color w:val="231F20"/>
          <w:spacing w:val="-10"/>
        </w:rPr>
        <w:t> </w:t>
      </w:r>
      <w:r>
        <w:rPr>
          <w:color w:val="231F20"/>
          <w:spacing w:val="-2"/>
        </w:rPr>
        <w:t>problem</w:t>
      </w:r>
      <w:r>
        <w:rPr>
          <w:color w:val="231F20"/>
          <w:spacing w:val="-10"/>
        </w:rPr>
        <w:t> </w:t>
      </w:r>
      <w:r>
        <w:rPr>
          <w:color w:val="231F20"/>
          <w:spacing w:val="-2"/>
        </w:rPr>
        <w:t>and</w:t>
      </w:r>
      <w:r>
        <w:rPr>
          <w:color w:val="231F20"/>
          <w:spacing w:val="-10"/>
        </w:rPr>
        <w:t> </w:t>
      </w:r>
      <w:r>
        <w:rPr>
          <w:color w:val="231F20"/>
          <w:spacing w:val="-2"/>
        </w:rPr>
        <w:t>solving</w:t>
      </w:r>
      <w:r>
        <w:rPr>
          <w:color w:val="231F20"/>
          <w:spacing w:val="-10"/>
        </w:rPr>
        <w:t> </w:t>
      </w:r>
      <w:r>
        <w:rPr>
          <w:color w:val="231F20"/>
          <w:spacing w:val="-2"/>
        </w:rPr>
        <w:t>the</w:t>
      </w:r>
      <w:r>
        <w:rPr>
          <w:color w:val="231F20"/>
          <w:spacing w:val="-10"/>
        </w:rPr>
        <w:t> </w:t>
      </w:r>
      <w:r>
        <w:rPr>
          <w:color w:val="231F20"/>
          <w:spacing w:val="-2"/>
        </w:rPr>
        <w:t>problem</w:t>
      </w:r>
      <w:r>
        <w:rPr>
          <w:color w:val="231F20"/>
          <w:spacing w:val="-10"/>
        </w:rPr>
        <w:t> </w:t>
      </w:r>
      <w:r>
        <w:rPr>
          <w:color w:val="231F20"/>
          <w:spacing w:val="-2"/>
        </w:rPr>
        <w:t>become</w:t>
      </w:r>
      <w:r>
        <w:rPr>
          <w:color w:val="231F20"/>
          <w:spacing w:val="-10"/>
        </w:rPr>
        <w:t> </w:t>
      </w:r>
      <w:r>
        <w:rPr>
          <w:color w:val="231F20"/>
          <w:spacing w:val="-2"/>
        </w:rPr>
        <w:t>much</w:t>
      </w:r>
      <w:r>
        <w:rPr>
          <w:color w:val="231F20"/>
          <w:spacing w:val="-10"/>
        </w:rPr>
        <w:t> </w:t>
      </w:r>
      <w:r>
        <w:rPr>
          <w:color w:val="231F20"/>
          <w:spacing w:val="-2"/>
        </w:rPr>
        <w:t>easier</w:t>
      </w:r>
      <w:r>
        <w:rPr>
          <w:color w:val="231F20"/>
          <w:spacing w:val="-10"/>
        </w:rPr>
        <w:t> </w:t>
      </w:r>
      <w:r>
        <w:rPr>
          <w:color w:val="231F20"/>
          <w:spacing w:val="-2"/>
        </w:rPr>
        <w:t>when </w:t>
      </w:r>
      <w:r>
        <w:rPr>
          <w:color w:val="231F20"/>
        </w:rPr>
        <w:t>the tool and the object that are at the heart of the problem are isolated from the numerous</w:t>
      </w:r>
      <w:r>
        <w:rPr>
          <w:color w:val="231F20"/>
          <w:spacing w:val="-1"/>
        </w:rPr>
        <w:t> </w:t>
      </w:r>
      <w:r>
        <w:rPr>
          <w:color w:val="231F20"/>
        </w:rPr>
        <w:t>other</w:t>
      </w:r>
      <w:r>
        <w:rPr>
          <w:color w:val="231F20"/>
          <w:spacing w:val="-1"/>
        </w:rPr>
        <w:t> </w:t>
      </w:r>
      <w:r>
        <w:rPr>
          <w:color w:val="231F20"/>
        </w:rPr>
        <w:t>components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system.</w:t>
      </w:r>
      <w:r>
        <w:rPr>
          <w:color w:val="231F20"/>
          <w:spacing w:val="-1"/>
        </w:rPr>
        <w:t> </w:t>
      </w:r>
      <w:r>
        <w:rPr>
          <w:color w:val="231F20"/>
        </w:rPr>
        <w:t>For</w:t>
      </w:r>
      <w:r>
        <w:rPr>
          <w:color w:val="231F20"/>
          <w:spacing w:val="-1"/>
        </w:rPr>
        <w:t> </w:t>
      </w:r>
      <w:r>
        <w:rPr>
          <w:color w:val="231F20"/>
        </w:rPr>
        <w:t>example,</w:t>
      </w:r>
      <w:r>
        <w:rPr>
          <w:color w:val="231F20"/>
          <w:spacing w:val="-1"/>
        </w:rPr>
        <w:t> </w:t>
      </w:r>
      <w:r>
        <w:rPr>
          <w:color w:val="231F20"/>
        </w:rPr>
        <w:t>many</w:t>
      </w:r>
      <w:r>
        <w:rPr>
          <w:color w:val="231F20"/>
          <w:spacing w:val="-1"/>
        </w:rPr>
        <w:t> </w:t>
      </w:r>
      <w:r>
        <w:rPr>
          <w:color w:val="231F20"/>
        </w:rPr>
        <w:t>gates</w:t>
      </w:r>
      <w:r>
        <w:rPr>
          <w:color w:val="231F20"/>
          <w:spacing w:val="-1"/>
        </w:rPr>
        <w:t> </w:t>
      </w:r>
      <w:r>
        <w:rPr>
          <w:color w:val="231F20"/>
        </w:rPr>
        <w:t>are</w:t>
      </w:r>
      <w:r>
        <w:rPr>
          <w:color w:val="231F20"/>
          <w:spacing w:val="-1"/>
        </w:rPr>
        <w:t> </w:t>
      </w:r>
      <w:r>
        <w:rPr>
          <w:color w:val="231F20"/>
        </w:rPr>
        <w:t>locked by</w:t>
      </w:r>
      <w:r>
        <w:rPr>
          <w:color w:val="231F20"/>
          <w:spacing w:val="-9"/>
        </w:rPr>
        <w:t> </w:t>
      </w:r>
      <w:r>
        <w:rPr>
          <w:color w:val="231F20"/>
        </w:rPr>
        <w:t>a</w:t>
      </w:r>
      <w:r>
        <w:rPr>
          <w:color w:val="231F20"/>
          <w:spacing w:val="-9"/>
        </w:rPr>
        <w:t> </w:t>
      </w:r>
      <w:r>
        <w:rPr>
          <w:color w:val="231F20"/>
        </w:rPr>
        <w:t>latch</w:t>
      </w:r>
      <w:r>
        <w:rPr>
          <w:color w:val="231F20"/>
          <w:spacing w:val="-9"/>
        </w:rPr>
        <w:t> </w:t>
      </w:r>
      <w:r>
        <w:rPr>
          <w:color w:val="231F20"/>
        </w:rPr>
        <w:t>mechanism.</w:t>
      </w:r>
      <w:r>
        <w:rPr>
          <w:color w:val="231F20"/>
          <w:spacing w:val="-9"/>
        </w:rPr>
        <w:t> </w:t>
      </w:r>
      <w:r>
        <w:rPr>
          <w:color w:val="231F20"/>
        </w:rPr>
        <w:t>The</w:t>
      </w:r>
      <w:r>
        <w:rPr>
          <w:color w:val="231F20"/>
          <w:spacing w:val="-9"/>
        </w:rPr>
        <w:t> </w:t>
      </w:r>
      <w:r>
        <w:rPr>
          <w:color w:val="231F20"/>
        </w:rPr>
        <w:t>mechanism</w:t>
      </w:r>
      <w:r>
        <w:rPr>
          <w:color w:val="231F20"/>
          <w:spacing w:val="-9"/>
        </w:rPr>
        <w:t> </w:t>
      </w:r>
      <w:r>
        <w:rPr>
          <w:color w:val="231F20"/>
        </w:rPr>
        <w:t>consists</w:t>
      </w:r>
      <w:r>
        <w:rPr>
          <w:color w:val="231F20"/>
          <w:spacing w:val="-9"/>
        </w:rPr>
        <w:t> </w:t>
      </w:r>
      <w:r>
        <w:rPr>
          <w:color w:val="231F20"/>
        </w:rPr>
        <w:t>of</w:t>
      </w:r>
      <w:r>
        <w:rPr>
          <w:color w:val="231F20"/>
          <w:spacing w:val="-9"/>
        </w:rPr>
        <w:t> </w:t>
      </w:r>
      <w:r>
        <w:rPr>
          <w:color w:val="231F20"/>
        </w:rPr>
        <w:t>a</w:t>
      </w:r>
      <w:r>
        <w:rPr>
          <w:color w:val="231F20"/>
          <w:spacing w:val="-9"/>
        </w:rPr>
        <w:t> </w:t>
      </w:r>
      <w:r>
        <w:rPr>
          <w:color w:val="231F20"/>
        </w:rPr>
        <w:t>female</w:t>
      </w:r>
      <w:r>
        <w:rPr>
          <w:color w:val="231F20"/>
          <w:spacing w:val="-9"/>
        </w:rPr>
        <w:t> </w:t>
      </w:r>
      <w:r>
        <w:rPr>
          <w:color w:val="231F20"/>
        </w:rPr>
        <w:t>part,</w:t>
      </w:r>
      <w:r>
        <w:rPr>
          <w:color w:val="231F20"/>
          <w:spacing w:val="-9"/>
        </w:rPr>
        <w:t> </w:t>
      </w:r>
      <w:r>
        <w:rPr>
          <w:color w:val="231F20"/>
        </w:rPr>
        <w:t>a</w:t>
      </w:r>
      <w:r>
        <w:rPr>
          <w:color w:val="231F20"/>
          <w:spacing w:val="-9"/>
        </w:rPr>
        <w:t> </w:t>
      </w:r>
      <w:r>
        <w:rPr>
          <w:color w:val="231F20"/>
        </w:rPr>
        <w:t>male</w:t>
      </w:r>
      <w:r>
        <w:rPr>
          <w:color w:val="231F20"/>
          <w:spacing w:val="-9"/>
        </w:rPr>
        <w:t> </w:t>
      </w:r>
      <w:r>
        <w:rPr>
          <w:color w:val="231F20"/>
        </w:rPr>
        <w:t>part,</w:t>
      </w:r>
      <w:r>
        <w:rPr>
          <w:color w:val="231F20"/>
          <w:spacing w:val="-9"/>
        </w:rPr>
        <w:t> </w:t>
      </w:r>
      <w:r>
        <w:rPr>
          <w:color w:val="231F20"/>
        </w:rPr>
        <w:t>and a pin. Female and male parts have a hole for the pin. Figure</w:t>
      </w:r>
      <w:r>
        <w:rPr>
          <w:color w:val="231F20"/>
          <w:spacing w:val="-11"/>
        </w:rPr>
        <w:t> </w:t>
      </w:r>
      <w:r>
        <w:rPr>
          <w:color w:val="231F20"/>
        </w:rPr>
        <w:t>3.3 shows how the mechanism works.</w:t>
      </w:r>
    </w:p>
    <w:p>
      <w:pPr>
        <w:pStyle w:val="BodyText"/>
        <w:spacing w:line="259" w:lineRule="auto" w:before="1"/>
        <w:ind w:left="330" w:right="367" w:firstLine="300"/>
        <w:jc w:val="both"/>
      </w:pPr>
      <w:r>
        <w:rPr>
          <w:color w:val="231F20"/>
        </w:rPr>
        <w:t>The</w:t>
      </w:r>
      <w:r>
        <w:rPr>
          <w:color w:val="231F20"/>
          <w:spacing w:val="-10"/>
        </w:rPr>
        <w:t> </w:t>
      </w:r>
      <w:r>
        <w:rPr>
          <w:color w:val="231F20"/>
        </w:rPr>
        <w:t>male</w:t>
      </w:r>
      <w:r>
        <w:rPr>
          <w:color w:val="231F20"/>
          <w:spacing w:val="-10"/>
        </w:rPr>
        <w:t> </w:t>
      </w:r>
      <w:r>
        <w:rPr>
          <w:color w:val="231F20"/>
        </w:rPr>
        <w:t>part</w:t>
      </w:r>
      <w:r>
        <w:rPr>
          <w:color w:val="231F20"/>
          <w:spacing w:val="-10"/>
        </w:rPr>
        <w:t> </w:t>
      </w:r>
      <w:r>
        <w:rPr>
          <w:color w:val="231F20"/>
        </w:rPr>
        <w:t>is</w:t>
      </w:r>
      <w:r>
        <w:rPr>
          <w:color w:val="231F20"/>
          <w:spacing w:val="-10"/>
        </w:rPr>
        <w:t> </w:t>
      </w:r>
      <w:r>
        <w:rPr>
          <w:color w:val="231F20"/>
        </w:rPr>
        <w:t>inserted</w:t>
      </w:r>
      <w:r>
        <w:rPr>
          <w:color w:val="231F20"/>
          <w:spacing w:val="-10"/>
        </w:rPr>
        <w:t> </w:t>
      </w:r>
      <w:r>
        <w:rPr>
          <w:color w:val="231F20"/>
        </w:rPr>
        <w:t>into</w:t>
      </w:r>
      <w:r>
        <w:rPr>
          <w:color w:val="231F20"/>
          <w:spacing w:val="-10"/>
        </w:rPr>
        <w:t> </w:t>
      </w:r>
      <w:r>
        <w:rPr>
          <w:color w:val="231F20"/>
        </w:rPr>
        <w:t>the</w:t>
      </w:r>
      <w:r>
        <w:rPr>
          <w:color w:val="231F20"/>
          <w:spacing w:val="-10"/>
        </w:rPr>
        <w:t> </w:t>
      </w:r>
      <w:r>
        <w:rPr>
          <w:color w:val="231F20"/>
        </w:rPr>
        <w:t>female</w:t>
      </w:r>
      <w:r>
        <w:rPr>
          <w:color w:val="231F20"/>
          <w:spacing w:val="-10"/>
        </w:rPr>
        <w:t> </w:t>
      </w:r>
      <w:r>
        <w:rPr>
          <w:color w:val="231F20"/>
        </w:rPr>
        <w:t>part.</w:t>
      </w:r>
      <w:r>
        <w:rPr>
          <w:color w:val="231F20"/>
          <w:spacing w:val="-10"/>
        </w:rPr>
        <w:t> </w:t>
      </w:r>
      <w:r>
        <w:rPr>
          <w:color w:val="231F20"/>
        </w:rPr>
        <w:t>Then</w:t>
      </w:r>
      <w:r>
        <w:rPr>
          <w:color w:val="231F20"/>
          <w:spacing w:val="-10"/>
        </w:rPr>
        <w:t> </w:t>
      </w:r>
      <w:r>
        <w:rPr>
          <w:color w:val="231F20"/>
        </w:rPr>
        <w:t>the</w:t>
      </w:r>
      <w:r>
        <w:rPr>
          <w:color w:val="231F20"/>
          <w:spacing w:val="-10"/>
        </w:rPr>
        <w:t> </w:t>
      </w:r>
      <w:r>
        <w:rPr>
          <w:color w:val="231F20"/>
        </w:rPr>
        <w:t>pin</w:t>
      </w:r>
      <w:r>
        <w:rPr>
          <w:color w:val="231F20"/>
          <w:spacing w:val="-10"/>
        </w:rPr>
        <w:t> </w:t>
      </w:r>
      <w:r>
        <w:rPr>
          <w:color w:val="231F20"/>
        </w:rPr>
        <w:t>is</w:t>
      </w:r>
      <w:r>
        <w:rPr>
          <w:color w:val="231F20"/>
          <w:spacing w:val="-10"/>
        </w:rPr>
        <w:t> </w:t>
      </w:r>
      <w:r>
        <w:rPr>
          <w:color w:val="231F20"/>
        </w:rPr>
        <w:t>inserted</w:t>
      </w:r>
      <w:r>
        <w:rPr>
          <w:color w:val="231F20"/>
          <w:spacing w:val="-10"/>
        </w:rPr>
        <w:t> </w:t>
      </w:r>
      <w:r>
        <w:rPr>
          <w:color w:val="231F20"/>
        </w:rPr>
        <w:t>into</w:t>
      </w:r>
      <w:r>
        <w:rPr>
          <w:color w:val="231F20"/>
          <w:spacing w:val="-10"/>
        </w:rPr>
        <w:t> </w:t>
      </w:r>
      <w:r>
        <w:rPr>
          <w:color w:val="231F20"/>
        </w:rPr>
        <w:t>the </w:t>
      </w:r>
      <w:r>
        <w:rPr>
          <w:color w:val="231F20"/>
          <w:spacing w:val="-4"/>
        </w:rPr>
        <w:t>hole.</w:t>
      </w:r>
      <w:r>
        <w:rPr>
          <w:color w:val="231F20"/>
          <w:spacing w:val="-6"/>
        </w:rPr>
        <w:t> </w:t>
      </w:r>
      <w:r>
        <w:rPr>
          <w:color w:val="231F20"/>
          <w:spacing w:val="-4"/>
        </w:rPr>
        <w:t>There</w:t>
      </w:r>
      <w:r>
        <w:rPr>
          <w:color w:val="231F20"/>
          <w:spacing w:val="-6"/>
        </w:rPr>
        <w:t> </w:t>
      </w:r>
      <w:r>
        <w:rPr>
          <w:color w:val="231F20"/>
          <w:spacing w:val="-4"/>
        </w:rPr>
        <w:t>is</w:t>
      </w:r>
      <w:r>
        <w:rPr>
          <w:color w:val="231F20"/>
          <w:spacing w:val="-6"/>
        </w:rPr>
        <w:t> </w:t>
      </w:r>
      <w:r>
        <w:rPr>
          <w:color w:val="231F20"/>
          <w:spacing w:val="-4"/>
        </w:rPr>
        <w:t>a</w:t>
      </w:r>
      <w:r>
        <w:rPr>
          <w:color w:val="231F20"/>
          <w:spacing w:val="-6"/>
        </w:rPr>
        <w:t> </w:t>
      </w:r>
      <w:r>
        <w:rPr>
          <w:color w:val="231F20"/>
          <w:spacing w:val="-4"/>
        </w:rPr>
        <w:t>small</w:t>
      </w:r>
      <w:r>
        <w:rPr>
          <w:color w:val="231F20"/>
          <w:spacing w:val="-6"/>
        </w:rPr>
        <w:t> </w:t>
      </w:r>
      <w:r>
        <w:rPr>
          <w:color w:val="231F20"/>
          <w:spacing w:val="-4"/>
        </w:rPr>
        <w:t>clearance</w:t>
      </w:r>
      <w:r>
        <w:rPr>
          <w:color w:val="231F20"/>
          <w:spacing w:val="-6"/>
        </w:rPr>
        <w:t> </w:t>
      </w:r>
      <w:r>
        <w:rPr>
          <w:color w:val="231F20"/>
          <w:spacing w:val="-4"/>
        </w:rPr>
        <w:t>between</w:t>
      </w:r>
      <w:r>
        <w:rPr>
          <w:color w:val="231F20"/>
          <w:spacing w:val="-6"/>
        </w:rPr>
        <w:t> </w:t>
      </w:r>
      <w:r>
        <w:rPr>
          <w:color w:val="231F20"/>
          <w:spacing w:val="-4"/>
        </w:rPr>
        <w:t>the</w:t>
      </w:r>
      <w:r>
        <w:rPr>
          <w:color w:val="231F20"/>
          <w:spacing w:val="-6"/>
        </w:rPr>
        <w:t> </w:t>
      </w:r>
      <w:r>
        <w:rPr>
          <w:color w:val="231F20"/>
          <w:spacing w:val="-4"/>
        </w:rPr>
        <w:t>pin</w:t>
      </w:r>
      <w:r>
        <w:rPr>
          <w:color w:val="231F20"/>
          <w:spacing w:val="-6"/>
        </w:rPr>
        <w:t> </w:t>
      </w:r>
      <w:r>
        <w:rPr>
          <w:color w:val="231F20"/>
          <w:spacing w:val="-4"/>
        </w:rPr>
        <w:t>and</w:t>
      </w:r>
      <w:r>
        <w:rPr>
          <w:color w:val="231F20"/>
          <w:spacing w:val="-6"/>
        </w:rPr>
        <w:t> </w:t>
      </w:r>
      <w:r>
        <w:rPr>
          <w:color w:val="231F20"/>
          <w:spacing w:val="-4"/>
        </w:rPr>
        <w:t>fixed</w:t>
      </w:r>
      <w:r>
        <w:rPr>
          <w:color w:val="231F20"/>
          <w:spacing w:val="-6"/>
        </w:rPr>
        <w:t> </w:t>
      </w:r>
      <w:r>
        <w:rPr>
          <w:color w:val="231F20"/>
          <w:spacing w:val="-4"/>
        </w:rPr>
        <w:t>parts,</w:t>
      </w:r>
      <w:r>
        <w:rPr>
          <w:color w:val="231F20"/>
          <w:spacing w:val="-6"/>
        </w:rPr>
        <w:t> </w:t>
      </w:r>
      <w:r>
        <w:rPr>
          <w:color w:val="231F20"/>
          <w:spacing w:val="-4"/>
        </w:rPr>
        <w:t>so</w:t>
      </w:r>
      <w:r>
        <w:rPr>
          <w:color w:val="231F20"/>
          <w:spacing w:val="-6"/>
        </w:rPr>
        <w:t> </w:t>
      </w:r>
      <w:r>
        <w:rPr>
          <w:color w:val="231F20"/>
          <w:spacing w:val="-4"/>
        </w:rPr>
        <w:t>that</w:t>
      </w:r>
      <w:r>
        <w:rPr>
          <w:color w:val="231F20"/>
          <w:spacing w:val="-6"/>
        </w:rPr>
        <w:t> </w:t>
      </w:r>
      <w:r>
        <w:rPr>
          <w:color w:val="231F20"/>
          <w:spacing w:val="-4"/>
        </w:rPr>
        <w:t>the</w:t>
      </w:r>
      <w:r>
        <w:rPr>
          <w:color w:val="231F20"/>
          <w:spacing w:val="-6"/>
        </w:rPr>
        <w:t> </w:t>
      </w:r>
      <w:r>
        <w:rPr>
          <w:color w:val="231F20"/>
          <w:spacing w:val="-4"/>
        </w:rPr>
        <w:t>gate</w:t>
      </w:r>
      <w:r>
        <w:rPr>
          <w:color w:val="231F20"/>
          <w:spacing w:val="-6"/>
        </w:rPr>
        <w:t> </w:t>
      </w:r>
      <w:r>
        <w:rPr>
          <w:color w:val="231F20"/>
          <w:spacing w:val="-4"/>
        </w:rPr>
        <w:t>can </w:t>
      </w:r>
      <w:r>
        <w:rPr>
          <w:color w:val="231F20"/>
        </w:rPr>
        <w:t>be easily locked and opened.</w:t>
      </w:r>
    </w:p>
    <w:p>
      <w:pPr>
        <w:pStyle w:val="BodyText"/>
        <w:spacing w:line="259" w:lineRule="auto"/>
        <w:ind w:left="330" w:right="367" w:firstLine="300"/>
        <w:jc w:val="both"/>
      </w:pPr>
      <w:r>
        <w:rPr>
          <w:color w:val="231F20"/>
          <w:spacing w:val="-4"/>
        </w:rPr>
        <w:t>Latches</w:t>
      </w:r>
      <w:r>
        <w:rPr>
          <w:color w:val="231F20"/>
          <w:spacing w:val="-8"/>
        </w:rPr>
        <w:t> </w:t>
      </w:r>
      <w:r>
        <w:rPr>
          <w:color w:val="231F20"/>
          <w:spacing w:val="-4"/>
        </w:rPr>
        <w:t>of</w:t>
      </w:r>
      <w:r>
        <w:rPr>
          <w:color w:val="231F20"/>
          <w:spacing w:val="-8"/>
        </w:rPr>
        <w:t> </w:t>
      </w:r>
      <w:r>
        <w:rPr>
          <w:color w:val="231F20"/>
          <w:spacing w:val="-4"/>
        </w:rPr>
        <w:t>this</w:t>
      </w:r>
      <w:r>
        <w:rPr>
          <w:color w:val="231F20"/>
          <w:spacing w:val="-8"/>
        </w:rPr>
        <w:t> </w:t>
      </w:r>
      <w:r>
        <w:rPr>
          <w:color w:val="231F20"/>
          <w:spacing w:val="-4"/>
        </w:rPr>
        <w:t>kind</w:t>
      </w:r>
      <w:r>
        <w:rPr>
          <w:color w:val="231F20"/>
          <w:spacing w:val="-8"/>
        </w:rPr>
        <w:t> </w:t>
      </w:r>
      <w:r>
        <w:rPr>
          <w:color w:val="231F20"/>
          <w:spacing w:val="-4"/>
        </w:rPr>
        <w:t>work</w:t>
      </w:r>
      <w:r>
        <w:rPr>
          <w:color w:val="231F20"/>
          <w:spacing w:val="-8"/>
        </w:rPr>
        <w:t> </w:t>
      </w:r>
      <w:r>
        <w:rPr>
          <w:color w:val="231F20"/>
          <w:spacing w:val="-4"/>
        </w:rPr>
        <w:t>well</w:t>
      </w:r>
      <w:r>
        <w:rPr>
          <w:color w:val="231F20"/>
          <w:spacing w:val="-8"/>
        </w:rPr>
        <w:t> </w:t>
      </w:r>
      <w:r>
        <w:rPr>
          <w:color w:val="231F20"/>
          <w:spacing w:val="-4"/>
        </w:rPr>
        <w:t>on</w:t>
      </w:r>
      <w:r>
        <w:rPr>
          <w:color w:val="231F20"/>
          <w:spacing w:val="-8"/>
        </w:rPr>
        <w:t> </w:t>
      </w:r>
      <w:r>
        <w:rPr>
          <w:color w:val="231F20"/>
          <w:spacing w:val="-4"/>
        </w:rPr>
        <w:t>garden</w:t>
      </w:r>
      <w:r>
        <w:rPr>
          <w:color w:val="231F20"/>
          <w:spacing w:val="-8"/>
        </w:rPr>
        <w:t> </w:t>
      </w:r>
      <w:r>
        <w:rPr>
          <w:color w:val="231F20"/>
          <w:spacing w:val="-4"/>
        </w:rPr>
        <w:t>gates.</w:t>
      </w:r>
      <w:r>
        <w:rPr>
          <w:color w:val="231F20"/>
          <w:spacing w:val="-8"/>
        </w:rPr>
        <w:t> </w:t>
      </w:r>
      <w:r>
        <w:rPr>
          <w:color w:val="231F20"/>
          <w:spacing w:val="-4"/>
        </w:rPr>
        <w:t>However,</w:t>
      </w:r>
      <w:r>
        <w:rPr>
          <w:color w:val="231F20"/>
          <w:spacing w:val="-8"/>
        </w:rPr>
        <w:t> </w:t>
      </w:r>
      <w:r>
        <w:rPr>
          <w:color w:val="231F20"/>
          <w:spacing w:val="-4"/>
        </w:rPr>
        <w:t>when</w:t>
      </w:r>
      <w:r>
        <w:rPr>
          <w:color w:val="231F20"/>
          <w:spacing w:val="-8"/>
        </w:rPr>
        <w:t> </w:t>
      </w:r>
      <w:r>
        <w:rPr>
          <w:color w:val="231F20"/>
          <w:spacing w:val="-4"/>
        </w:rPr>
        <w:t>the</w:t>
      </w:r>
      <w:r>
        <w:rPr>
          <w:color w:val="231F20"/>
          <w:spacing w:val="-8"/>
        </w:rPr>
        <w:t> </w:t>
      </w:r>
      <w:r>
        <w:rPr>
          <w:color w:val="231F20"/>
          <w:spacing w:val="-4"/>
        </w:rPr>
        <w:t>same</w:t>
      </w:r>
      <w:r>
        <w:rPr>
          <w:color w:val="231F20"/>
          <w:spacing w:val="-8"/>
        </w:rPr>
        <w:t> </w:t>
      </w:r>
      <w:r>
        <w:rPr>
          <w:color w:val="231F20"/>
          <w:spacing w:val="-4"/>
        </w:rPr>
        <w:t>mech- </w:t>
      </w:r>
      <w:r>
        <w:rPr>
          <w:color w:val="231F20"/>
        </w:rPr>
        <w:t>anism</w:t>
      </w:r>
      <w:r>
        <w:rPr>
          <w:color w:val="231F20"/>
          <w:spacing w:val="-6"/>
        </w:rPr>
        <w:t> </w:t>
      </w:r>
      <w:r>
        <w:rPr>
          <w:color w:val="231F20"/>
        </w:rPr>
        <w:t>is</w:t>
      </w:r>
      <w:r>
        <w:rPr>
          <w:color w:val="231F20"/>
          <w:spacing w:val="-6"/>
        </w:rPr>
        <w:t> </w:t>
      </w:r>
      <w:r>
        <w:rPr>
          <w:color w:val="231F20"/>
        </w:rPr>
        <w:t>used</w:t>
      </w:r>
      <w:r>
        <w:rPr>
          <w:color w:val="231F20"/>
          <w:spacing w:val="-6"/>
        </w:rPr>
        <w:t> </w:t>
      </w:r>
      <w:r>
        <w:rPr>
          <w:color w:val="231F20"/>
        </w:rPr>
        <w:t>on</w:t>
      </w:r>
      <w:r>
        <w:rPr>
          <w:color w:val="231F20"/>
          <w:spacing w:val="-6"/>
        </w:rPr>
        <w:t> </w:t>
      </w:r>
      <w:r>
        <w:rPr>
          <w:color w:val="231F20"/>
        </w:rPr>
        <w:t>a</w:t>
      </w:r>
      <w:r>
        <w:rPr>
          <w:color w:val="231F20"/>
          <w:spacing w:val="-6"/>
        </w:rPr>
        <w:t> </w:t>
      </w:r>
      <w:r>
        <w:rPr>
          <w:color w:val="231F20"/>
        </w:rPr>
        <w:t>big</w:t>
      </w:r>
      <w:r>
        <w:rPr>
          <w:color w:val="231F20"/>
          <w:spacing w:val="-6"/>
        </w:rPr>
        <w:t> </w:t>
      </w:r>
      <w:r>
        <w:rPr>
          <w:color w:val="231F20"/>
        </w:rPr>
        <w:t>ship,</w:t>
      </w:r>
      <w:r>
        <w:rPr>
          <w:color w:val="231F20"/>
          <w:spacing w:val="-6"/>
        </w:rPr>
        <w:t> </w:t>
      </w:r>
      <w:r>
        <w:rPr>
          <w:color w:val="231F20"/>
        </w:rPr>
        <w:t>a</w:t>
      </w:r>
      <w:r>
        <w:rPr>
          <w:color w:val="231F20"/>
          <w:spacing w:val="-6"/>
        </w:rPr>
        <w:t> </w:t>
      </w:r>
      <w:r>
        <w:rPr>
          <w:color w:val="231F20"/>
        </w:rPr>
        <w:t>problem</w:t>
      </w:r>
      <w:r>
        <w:rPr>
          <w:color w:val="231F20"/>
          <w:spacing w:val="-6"/>
        </w:rPr>
        <w:t> </w:t>
      </w:r>
      <w:r>
        <w:rPr>
          <w:color w:val="231F20"/>
        </w:rPr>
        <w:t>appears.</w:t>
      </w:r>
      <w:r>
        <w:rPr>
          <w:color w:val="231F20"/>
          <w:spacing w:val="-6"/>
        </w:rPr>
        <w:t> </w:t>
      </w:r>
      <w:r>
        <w:rPr>
          <w:color w:val="231F20"/>
        </w:rPr>
        <w:t>The</w:t>
      </w:r>
      <w:r>
        <w:rPr>
          <w:color w:val="231F20"/>
          <w:spacing w:val="-6"/>
        </w:rPr>
        <w:t> </w:t>
      </w:r>
      <w:r>
        <w:rPr>
          <w:color w:val="231F20"/>
        </w:rPr>
        <w:t>vessel</w:t>
      </w:r>
      <w:r>
        <w:rPr>
          <w:color w:val="231F20"/>
          <w:spacing w:val="-6"/>
        </w:rPr>
        <w:t> </w:t>
      </w:r>
      <w:r>
        <w:rPr>
          <w:color w:val="231F20"/>
        </w:rPr>
        <w:t>is</w:t>
      </w:r>
      <w:r>
        <w:rPr>
          <w:color w:val="231F20"/>
          <w:spacing w:val="-6"/>
        </w:rPr>
        <w:t> </w:t>
      </w:r>
      <w:r>
        <w:rPr>
          <w:color w:val="231F20"/>
        </w:rPr>
        <w:t>constantly</w:t>
      </w:r>
      <w:r>
        <w:rPr>
          <w:color w:val="231F20"/>
          <w:spacing w:val="-6"/>
        </w:rPr>
        <w:t> </w:t>
      </w:r>
      <w:r>
        <w:rPr>
          <w:color w:val="231F20"/>
        </w:rPr>
        <w:t>moving. Parts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latch</w:t>
      </w:r>
      <w:r>
        <w:rPr>
          <w:color w:val="231F20"/>
          <w:spacing w:val="-2"/>
        </w:rPr>
        <w:t> </w:t>
      </w:r>
      <w:r>
        <w:rPr>
          <w:color w:val="231F20"/>
        </w:rPr>
        <w:t>wear</w:t>
      </w:r>
      <w:r>
        <w:rPr>
          <w:color w:val="231F20"/>
          <w:spacing w:val="-2"/>
        </w:rPr>
        <w:t> </w:t>
      </w:r>
      <w:r>
        <w:rPr>
          <w:color w:val="231F20"/>
        </w:rPr>
        <w:t>and</w:t>
      </w:r>
      <w:r>
        <w:rPr>
          <w:color w:val="231F20"/>
          <w:spacing w:val="-2"/>
        </w:rPr>
        <w:t> </w:t>
      </w:r>
      <w:r>
        <w:rPr>
          <w:color w:val="231F20"/>
        </w:rPr>
        <w:t>may</w:t>
      </w:r>
      <w:r>
        <w:rPr>
          <w:color w:val="231F20"/>
          <w:spacing w:val="-2"/>
        </w:rPr>
        <w:t> </w:t>
      </w:r>
      <w:r>
        <w:rPr>
          <w:color w:val="231F20"/>
        </w:rPr>
        <w:t>even</w:t>
      </w:r>
      <w:r>
        <w:rPr>
          <w:color w:val="231F20"/>
          <w:spacing w:val="-2"/>
        </w:rPr>
        <w:t> </w:t>
      </w:r>
      <w:r>
        <w:rPr>
          <w:color w:val="231F20"/>
        </w:rPr>
        <w:t>fracture.</w:t>
      </w:r>
      <w:r>
        <w:rPr>
          <w:color w:val="231F20"/>
          <w:spacing w:val="-2"/>
        </w:rPr>
        <w:t> </w:t>
      </w:r>
      <w:r>
        <w:rPr>
          <w:color w:val="231F20"/>
        </w:rPr>
        <w:t>In</w:t>
      </w:r>
      <w:r>
        <w:rPr>
          <w:color w:val="231F20"/>
          <w:spacing w:val="-2"/>
        </w:rPr>
        <w:t> </w:t>
      </w:r>
      <w:r>
        <w:rPr>
          <w:color w:val="231F20"/>
        </w:rPr>
        <w:t>1994,</w:t>
      </w:r>
      <w:r>
        <w:rPr>
          <w:color w:val="231F20"/>
          <w:spacing w:val="-2"/>
        </w:rPr>
        <w:t> </w:t>
      </w:r>
      <w:r>
        <w:rPr>
          <w:color w:val="231F20"/>
        </w:rPr>
        <w:t>the</w:t>
      </w:r>
      <w:r>
        <w:rPr>
          <w:color w:val="231F20"/>
          <w:spacing w:val="-2"/>
        </w:rPr>
        <w:t> </w:t>
      </w:r>
      <w:r>
        <w:rPr>
          <w:color w:val="231F20"/>
        </w:rPr>
        <w:t>ferry</w:t>
      </w:r>
      <w:r>
        <w:rPr>
          <w:color w:val="231F20"/>
          <w:spacing w:val="-2"/>
        </w:rPr>
        <w:t> </w:t>
      </w:r>
      <w:r>
        <w:rPr>
          <w:color w:val="231F20"/>
        </w:rPr>
        <w:t>Estonia</w:t>
      </w:r>
      <w:r>
        <w:rPr>
          <w:color w:val="231F20"/>
          <w:spacing w:val="-2"/>
        </w:rPr>
        <w:t> </w:t>
      </w:r>
      <w:r>
        <w:rPr>
          <w:color w:val="231F20"/>
        </w:rPr>
        <w:t>sank</w:t>
      </w:r>
      <w:r>
        <w:rPr>
          <w:color w:val="231F20"/>
          <w:spacing w:val="-2"/>
        </w:rPr>
        <w:t> </w:t>
      </w:r>
      <w:r>
        <w:rPr>
          <w:color w:val="231F20"/>
        </w:rPr>
        <w:t>in </w:t>
      </w:r>
      <w:r>
        <w:rPr>
          <w:color w:val="231F20"/>
          <w:spacing w:val="-4"/>
        </w:rPr>
        <w:t>the Baltic Sea and 852 persons lost their lives. The investigating commission found </w:t>
      </w:r>
      <w:r>
        <w:rPr>
          <w:color w:val="231F20"/>
        </w:rPr>
        <w:t>that</w:t>
      </w:r>
      <w:r>
        <w:rPr>
          <w:color w:val="231F20"/>
          <w:spacing w:val="-6"/>
        </w:rPr>
        <w:t> </w:t>
      </w:r>
      <w:r>
        <w:rPr>
          <w:color w:val="231F20"/>
        </w:rPr>
        <w:t>the</w:t>
      </w:r>
      <w:r>
        <w:rPr>
          <w:color w:val="231F20"/>
          <w:spacing w:val="-6"/>
        </w:rPr>
        <w:t> </w:t>
      </w:r>
      <w:r>
        <w:rPr>
          <w:color w:val="231F20"/>
        </w:rPr>
        <w:t>reason</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disaster</w:t>
      </w:r>
      <w:r>
        <w:rPr>
          <w:color w:val="231F20"/>
          <w:spacing w:val="-6"/>
        </w:rPr>
        <w:t> </w:t>
      </w:r>
      <w:r>
        <w:rPr>
          <w:color w:val="231F20"/>
        </w:rPr>
        <w:t>was</w:t>
      </w:r>
      <w:r>
        <w:rPr>
          <w:color w:val="231F20"/>
          <w:spacing w:val="-6"/>
        </w:rPr>
        <w:t> </w:t>
      </w:r>
      <w:r>
        <w:rPr>
          <w:color w:val="231F20"/>
        </w:rPr>
        <w:t>failure</w:t>
      </w:r>
      <w:r>
        <w:rPr>
          <w:color w:val="231F20"/>
          <w:spacing w:val="-6"/>
        </w:rPr>
        <w:t> </w:t>
      </w:r>
      <w:r>
        <w:rPr>
          <w:color w:val="231F20"/>
        </w:rPr>
        <w:t>of</w:t>
      </w:r>
      <w:r>
        <w:rPr>
          <w:color w:val="231F20"/>
          <w:spacing w:val="-6"/>
        </w:rPr>
        <w:t> </w:t>
      </w:r>
      <w:r>
        <w:rPr>
          <w:color w:val="231F20"/>
        </w:rPr>
        <w:t>a</w:t>
      </w:r>
      <w:r>
        <w:rPr>
          <w:color w:val="231F20"/>
          <w:spacing w:val="-6"/>
        </w:rPr>
        <w:t> </w:t>
      </w:r>
      <w:r>
        <w:rPr>
          <w:color w:val="231F20"/>
        </w:rPr>
        <w:t>locking</w:t>
      </w:r>
      <w:r>
        <w:rPr>
          <w:color w:val="231F20"/>
          <w:spacing w:val="-6"/>
        </w:rPr>
        <w:t> </w:t>
      </w:r>
      <w:r>
        <w:rPr>
          <w:color w:val="231F20"/>
        </w:rPr>
        <w:t>mechanism.</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result,</w:t>
      </w:r>
      <w:r>
        <w:rPr>
          <w:color w:val="231F20"/>
          <w:spacing w:val="-6"/>
        </w:rPr>
        <w:t> </w:t>
      </w:r>
      <w:r>
        <w:rPr>
          <w:color w:val="231F20"/>
        </w:rPr>
        <w:t>a </w:t>
      </w:r>
      <w:r>
        <w:rPr>
          <w:color w:val="231F20"/>
          <w:spacing w:val="-6"/>
        </w:rPr>
        <w:t>so-called</w:t>
      </w:r>
      <w:r>
        <w:rPr>
          <w:color w:val="231F20"/>
          <w:spacing w:val="-1"/>
        </w:rPr>
        <w:t> </w:t>
      </w:r>
      <w:r>
        <w:rPr>
          <w:color w:val="231F20"/>
          <w:spacing w:val="-6"/>
        </w:rPr>
        <w:t>visor</w:t>
      </w:r>
      <w:r>
        <w:rPr>
          <w:color w:val="231F20"/>
        </w:rPr>
        <w:t> </w:t>
      </w:r>
      <w:r>
        <w:rPr>
          <w:color w:val="231F20"/>
          <w:spacing w:val="-6"/>
        </w:rPr>
        <w:t>was</w:t>
      </w:r>
      <w:r>
        <w:rPr>
          <w:color w:val="231F20"/>
        </w:rPr>
        <w:t> </w:t>
      </w:r>
      <w:r>
        <w:rPr>
          <w:color w:val="231F20"/>
          <w:spacing w:val="-6"/>
        </w:rPr>
        <w:t>lost,</w:t>
      </w:r>
      <w:r>
        <w:rPr>
          <w:color w:val="231F20"/>
        </w:rPr>
        <w:t> </w:t>
      </w:r>
      <w:r>
        <w:rPr>
          <w:color w:val="231F20"/>
          <w:spacing w:val="-6"/>
        </w:rPr>
        <w:t>water</w:t>
      </w:r>
      <w:r>
        <w:rPr>
          <w:color w:val="231F20"/>
        </w:rPr>
        <w:t> </w:t>
      </w:r>
      <w:r>
        <w:rPr>
          <w:color w:val="231F20"/>
          <w:spacing w:val="-6"/>
        </w:rPr>
        <w:t>accumulated</w:t>
      </w:r>
      <w:r>
        <w:rPr>
          <w:color w:val="231F20"/>
        </w:rPr>
        <w:t> </w:t>
      </w:r>
      <w:r>
        <w:rPr>
          <w:color w:val="231F20"/>
          <w:spacing w:val="-6"/>
        </w:rPr>
        <w:t>on</w:t>
      </w:r>
      <w:r>
        <w:rPr>
          <w:color w:val="231F20"/>
        </w:rPr>
        <w:t> </w:t>
      </w:r>
      <w:r>
        <w:rPr>
          <w:color w:val="231F20"/>
          <w:spacing w:val="-6"/>
        </w:rPr>
        <w:t>the</w:t>
      </w:r>
      <w:r>
        <w:rPr>
          <w:color w:val="231F20"/>
        </w:rPr>
        <w:t> </w:t>
      </w:r>
      <w:r>
        <w:rPr>
          <w:color w:val="231F20"/>
          <w:spacing w:val="-6"/>
        </w:rPr>
        <w:t>car</w:t>
      </w:r>
      <w:r>
        <w:rPr>
          <w:color w:val="231F20"/>
        </w:rPr>
        <w:t> </w:t>
      </w:r>
      <w:r>
        <w:rPr>
          <w:color w:val="231F20"/>
          <w:spacing w:val="-6"/>
        </w:rPr>
        <w:t>deck,</w:t>
      </w:r>
      <w:r>
        <w:rPr>
          <w:color w:val="231F20"/>
        </w:rPr>
        <w:t> </w:t>
      </w:r>
      <w:r>
        <w:rPr>
          <w:color w:val="231F20"/>
          <w:spacing w:val="-6"/>
        </w:rPr>
        <w:t>and</w:t>
      </w:r>
      <w:r>
        <w:rPr>
          <w:color w:val="231F20"/>
        </w:rPr>
        <w:t> </w:t>
      </w:r>
      <w:r>
        <w:rPr>
          <w:color w:val="231F20"/>
          <w:spacing w:val="-6"/>
        </w:rPr>
        <w:t>the</w:t>
      </w:r>
      <w:r>
        <w:rPr>
          <w:color w:val="231F20"/>
        </w:rPr>
        <w:t> </w:t>
      </w:r>
      <w:r>
        <w:rPr>
          <w:color w:val="231F20"/>
          <w:spacing w:val="-6"/>
        </w:rPr>
        <w:t>vessel</w:t>
      </w:r>
      <w:r>
        <w:rPr>
          <w:color w:val="231F20"/>
        </w:rPr>
        <w:t> </w:t>
      </w:r>
      <w:r>
        <w:rPr>
          <w:color w:val="231F20"/>
          <w:spacing w:val="-6"/>
        </w:rPr>
        <w:t>capsized.</w:t>
      </w:r>
    </w:p>
    <w:p>
      <w:pPr>
        <w:pStyle w:val="BodyText"/>
        <w:spacing w:before="2"/>
        <w:rPr>
          <w:sz w:val="13"/>
        </w:rPr>
      </w:pPr>
      <w:r>
        <w:rPr/>
        <mc:AlternateContent>
          <mc:Choice Requires="wps">
            <w:drawing>
              <wp:anchor distT="0" distB="0" distL="0" distR="0" allowOverlap="1" layoutInCell="1" locked="0" behindDoc="1" simplePos="0" relativeHeight="487610368">
                <wp:simplePos x="0" y="0"/>
                <wp:positionH relativeFrom="page">
                  <wp:posOffset>590550</wp:posOffset>
                </wp:positionH>
                <wp:positionV relativeFrom="paragraph">
                  <wp:posOffset>111777</wp:posOffset>
                </wp:positionV>
                <wp:extent cx="4267200" cy="269748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4267200" cy="2697480"/>
                          <a:chExt cx="4267200" cy="2697480"/>
                        </a:xfrm>
                      </wpg:grpSpPr>
                      <pic:pic>
                        <pic:nvPicPr>
                          <pic:cNvPr id="107" name="Image 107"/>
                          <pic:cNvPicPr/>
                        </pic:nvPicPr>
                        <pic:blipFill>
                          <a:blip r:embed="rId60" cstate="print"/>
                          <a:stretch>
                            <a:fillRect/>
                          </a:stretch>
                        </pic:blipFill>
                        <pic:spPr>
                          <a:xfrm>
                            <a:off x="344170" y="0"/>
                            <a:ext cx="3578859" cy="2634043"/>
                          </a:xfrm>
                          <a:prstGeom prst="rect">
                            <a:avLst/>
                          </a:prstGeom>
                        </pic:spPr>
                      </pic:pic>
                      <wps:wsp>
                        <wps:cNvPr id="108" name="Graphic 108"/>
                        <wps:cNvSpPr/>
                        <wps:spPr>
                          <a:xfrm>
                            <a:off x="342900" y="491223"/>
                            <a:ext cx="321945" cy="307975"/>
                          </a:xfrm>
                          <a:custGeom>
                            <a:avLst/>
                            <a:gdLst/>
                            <a:ahLst/>
                            <a:cxnLst/>
                            <a:rect l="l" t="t" r="r" b="b"/>
                            <a:pathLst>
                              <a:path w="321945" h="307975">
                                <a:moveTo>
                                  <a:pt x="321500" y="0"/>
                                </a:moveTo>
                                <a:lnTo>
                                  <a:pt x="0" y="0"/>
                                </a:lnTo>
                                <a:lnTo>
                                  <a:pt x="0" y="307759"/>
                                </a:lnTo>
                                <a:lnTo>
                                  <a:pt x="321500" y="307759"/>
                                </a:lnTo>
                                <a:lnTo>
                                  <a:pt x="321500" y="0"/>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0" y="2684373"/>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110" name="Textbox 110"/>
                        <wps:cNvSpPr txBox="1"/>
                        <wps:spPr>
                          <a:xfrm>
                            <a:off x="1161567" y="64003"/>
                            <a:ext cx="188595" cy="101600"/>
                          </a:xfrm>
                          <a:prstGeom prst="rect">
                            <a:avLst/>
                          </a:prstGeom>
                        </wps:spPr>
                        <wps:txbx>
                          <w:txbxContent>
                            <w:p>
                              <w:pPr>
                                <w:spacing w:line="155" w:lineRule="exact" w:before="0"/>
                                <w:ind w:left="0" w:right="0" w:firstLine="0"/>
                                <w:jc w:val="left"/>
                                <w:rPr>
                                  <w:sz w:val="16"/>
                                </w:rPr>
                              </w:pPr>
                              <w:r>
                                <w:rPr>
                                  <w:color w:val="231F20"/>
                                  <w:spacing w:val="-14"/>
                                  <w:w w:val="105"/>
                                  <w:sz w:val="16"/>
                                  <w:shd w:fill="FFFFFF" w:color="auto" w:val="clear"/>
                                </w:rPr>
                                <w:t> </w:t>
                              </w:r>
                              <w:r>
                                <w:rPr>
                                  <w:color w:val="231F20"/>
                                  <w:spacing w:val="-5"/>
                                  <w:w w:val="105"/>
                                  <w:sz w:val="16"/>
                                  <w:shd w:fill="FFFFFF" w:color="auto" w:val="clear"/>
                                </w:rPr>
                                <w:t>Pin</w:t>
                              </w:r>
                              <w:r>
                                <w:rPr>
                                  <w:color w:val="231F20"/>
                                  <w:spacing w:val="40"/>
                                  <w:w w:val="105"/>
                                  <w:sz w:val="16"/>
                                  <w:shd w:fill="FFFFFF" w:color="auto" w:val="clear"/>
                                </w:rPr>
                                <w:t> </w:t>
                              </w:r>
                            </w:p>
                          </w:txbxContent>
                        </wps:txbx>
                        <wps:bodyPr wrap="square" lIns="0" tIns="0" rIns="0" bIns="0" rtlCol="0">
                          <a:noAutofit/>
                        </wps:bodyPr>
                      </wps:wsp>
                      <wps:wsp>
                        <wps:cNvPr id="111" name="Textbox 111"/>
                        <wps:cNvSpPr txBox="1"/>
                        <wps:spPr>
                          <a:xfrm>
                            <a:off x="344161" y="533556"/>
                            <a:ext cx="313690" cy="228600"/>
                          </a:xfrm>
                          <a:prstGeom prst="rect">
                            <a:avLst/>
                          </a:prstGeom>
                        </wps:spPr>
                        <wps:txbx>
                          <w:txbxContent>
                            <w:p>
                              <w:pPr>
                                <w:spacing w:line="155" w:lineRule="exact" w:before="0"/>
                                <w:ind w:left="0" w:right="0" w:firstLine="0"/>
                                <w:jc w:val="left"/>
                                <w:rPr>
                                  <w:sz w:val="16"/>
                                </w:rPr>
                              </w:pPr>
                              <w:r>
                                <w:rPr>
                                  <w:color w:val="231F20"/>
                                  <w:spacing w:val="-2"/>
                                  <w:sz w:val="16"/>
                                </w:rPr>
                                <w:t>Female</w:t>
                              </w:r>
                            </w:p>
                            <w:p>
                              <w:pPr>
                                <w:spacing w:before="16"/>
                                <w:ind w:left="0" w:right="0" w:firstLine="0"/>
                                <w:jc w:val="left"/>
                                <w:rPr>
                                  <w:sz w:val="16"/>
                                </w:rPr>
                              </w:pPr>
                              <w:r>
                                <w:rPr>
                                  <w:color w:val="231F20"/>
                                  <w:spacing w:val="-4"/>
                                  <w:w w:val="110"/>
                                  <w:sz w:val="16"/>
                                </w:rPr>
                                <w:t>part</w:t>
                              </w:r>
                            </w:p>
                          </w:txbxContent>
                        </wps:txbx>
                        <wps:bodyPr wrap="square" lIns="0" tIns="0" rIns="0" bIns="0" rtlCol="0">
                          <a:noAutofit/>
                        </wps:bodyPr>
                      </wps:wsp>
                      <wps:wsp>
                        <wps:cNvPr id="112" name="Textbox 112"/>
                        <wps:cNvSpPr txBox="1"/>
                        <wps:spPr>
                          <a:xfrm>
                            <a:off x="3685273" y="483819"/>
                            <a:ext cx="239395" cy="425450"/>
                          </a:xfrm>
                          <a:prstGeom prst="rect">
                            <a:avLst/>
                          </a:prstGeom>
                          <a:solidFill>
                            <a:srgbClr val="FFFFFF"/>
                          </a:solidFill>
                        </wps:spPr>
                        <wps:txbx>
                          <w:txbxContent>
                            <w:p>
                              <w:pPr>
                                <w:spacing w:line="261" w:lineRule="auto" w:before="49"/>
                                <w:ind w:left="35" w:right="2" w:firstLine="0"/>
                                <w:jc w:val="left"/>
                                <w:rPr>
                                  <w:color w:val="000000"/>
                                  <w:sz w:val="16"/>
                                </w:rPr>
                              </w:pPr>
                              <w:r>
                                <w:rPr>
                                  <w:color w:val="231F20"/>
                                  <w:spacing w:val="-4"/>
                                  <w:sz w:val="16"/>
                                </w:rPr>
                                <w:t>Male</w:t>
                              </w:r>
                              <w:r>
                                <w:rPr>
                                  <w:color w:val="231F20"/>
                                  <w:spacing w:val="40"/>
                                  <w:w w:val="105"/>
                                  <w:sz w:val="16"/>
                                </w:rPr>
                                <w:t> </w:t>
                              </w:r>
                              <w:r>
                                <w:rPr>
                                  <w:color w:val="231F20"/>
                                  <w:spacing w:val="-4"/>
                                  <w:w w:val="105"/>
                                  <w:sz w:val="16"/>
                                </w:rPr>
                                <w:t>part</w:t>
                              </w:r>
                            </w:p>
                          </w:txbxContent>
                        </wps:txbx>
                        <wps:bodyPr wrap="square" lIns="0" tIns="0" rIns="0" bIns="0" rtlCol="0">
                          <a:noAutofit/>
                        </wps:bodyPr>
                      </wps:wsp>
                    </wpg:wgp>
                  </a:graphicData>
                </a:graphic>
              </wp:anchor>
            </w:drawing>
          </mc:Choice>
          <mc:Fallback>
            <w:pict>
              <v:group style="position:absolute;margin-left:46.5pt;margin-top:8.801394pt;width:336pt;height:212.4pt;mso-position-horizontal-relative:page;mso-position-vertical-relative:paragraph;z-index:-15706112;mso-wrap-distance-left:0;mso-wrap-distance-right:0" id="docshapegroup79" coordorigin="930,176" coordsize="6720,4248">
                <v:shape style="position:absolute;left:1472;top:176;width:5636;height:4149" type="#_x0000_t75" id="docshape80" stroked="false">
                  <v:imagedata r:id="rId60" o:title=""/>
                </v:shape>
                <v:rect style="position:absolute;left:1470;top:949;width:507;height:485" id="docshape81" filled="true" fillcolor="#ffffff" stroked="false">
                  <v:fill type="solid"/>
                </v:rect>
                <v:line style="position:absolute" from="930,4403" to="7650,4403" stroked="true" strokeweight="2pt" strokecolor="#231f20">
                  <v:stroke dashstyle="solid"/>
                </v:line>
                <v:shape style="position:absolute;left:2759;top:276;width:297;height:160" type="#_x0000_t202" id="docshape82" filled="false" stroked="false">
                  <v:textbox inset="0,0,0,0">
                    <w:txbxContent>
                      <w:p>
                        <w:pPr>
                          <w:spacing w:line="155" w:lineRule="exact" w:before="0"/>
                          <w:ind w:left="0" w:right="0" w:firstLine="0"/>
                          <w:jc w:val="left"/>
                          <w:rPr>
                            <w:sz w:val="16"/>
                          </w:rPr>
                        </w:pPr>
                        <w:r>
                          <w:rPr>
                            <w:color w:val="231F20"/>
                            <w:spacing w:val="-14"/>
                            <w:w w:val="105"/>
                            <w:sz w:val="16"/>
                            <w:shd w:fill="FFFFFF" w:color="auto" w:val="clear"/>
                          </w:rPr>
                          <w:t> </w:t>
                        </w:r>
                        <w:r>
                          <w:rPr>
                            <w:color w:val="231F20"/>
                            <w:spacing w:val="-5"/>
                            <w:w w:val="105"/>
                            <w:sz w:val="16"/>
                            <w:shd w:fill="FFFFFF" w:color="auto" w:val="clear"/>
                          </w:rPr>
                          <w:t>Pin</w:t>
                        </w:r>
                        <w:r>
                          <w:rPr>
                            <w:color w:val="231F20"/>
                            <w:spacing w:val="40"/>
                            <w:w w:val="105"/>
                            <w:sz w:val="16"/>
                            <w:shd w:fill="FFFFFF" w:color="auto" w:val="clear"/>
                          </w:rPr>
                          <w:t> </w:t>
                        </w:r>
                      </w:p>
                    </w:txbxContent>
                  </v:textbox>
                  <w10:wrap type="none"/>
                </v:shape>
                <v:shape style="position:absolute;left:1471;top:1016;width:494;height:360" type="#_x0000_t202" id="docshape83" filled="false" stroked="false">
                  <v:textbox inset="0,0,0,0">
                    <w:txbxContent>
                      <w:p>
                        <w:pPr>
                          <w:spacing w:line="155" w:lineRule="exact" w:before="0"/>
                          <w:ind w:left="0" w:right="0" w:firstLine="0"/>
                          <w:jc w:val="left"/>
                          <w:rPr>
                            <w:sz w:val="16"/>
                          </w:rPr>
                        </w:pPr>
                        <w:r>
                          <w:rPr>
                            <w:color w:val="231F20"/>
                            <w:spacing w:val="-2"/>
                            <w:sz w:val="16"/>
                          </w:rPr>
                          <w:t>Female</w:t>
                        </w:r>
                      </w:p>
                      <w:p>
                        <w:pPr>
                          <w:spacing w:before="16"/>
                          <w:ind w:left="0" w:right="0" w:firstLine="0"/>
                          <w:jc w:val="left"/>
                          <w:rPr>
                            <w:sz w:val="16"/>
                          </w:rPr>
                        </w:pPr>
                        <w:r>
                          <w:rPr>
                            <w:color w:val="231F20"/>
                            <w:spacing w:val="-4"/>
                            <w:w w:val="110"/>
                            <w:sz w:val="16"/>
                          </w:rPr>
                          <w:t>part</w:t>
                        </w:r>
                      </w:p>
                    </w:txbxContent>
                  </v:textbox>
                  <w10:wrap type="none"/>
                </v:shape>
                <v:shape style="position:absolute;left:6733;top:937;width:377;height:670" type="#_x0000_t202" id="docshape84" filled="true" fillcolor="#ffffff" stroked="false">
                  <v:textbox inset="0,0,0,0">
                    <w:txbxContent>
                      <w:p>
                        <w:pPr>
                          <w:spacing w:line="261" w:lineRule="auto" w:before="49"/>
                          <w:ind w:left="35" w:right="2" w:firstLine="0"/>
                          <w:jc w:val="left"/>
                          <w:rPr>
                            <w:color w:val="000000"/>
                            <w:sz w:val="16"/>
                          </w:rPr>
                        </w:pPr>
                        <w:r>
                          <w:rPr>
                            <w:color w:val="231F20"/>
                            <w:spacing w:val="-4"/>
                            <w:sz w:val="16"/>
                          </w:rPr>
                          <w:t>Male</w:t>
                        </w:r>
                        <w:r>
                          <w:rPr>
                            <w:color w:val="231F20"/>
                            <w:spacing w:val="40"/>
                            <w:w w:val="105"/>
                            <w:sz w:val="16"/>
                          </w:rPr>
                          <w:t> </w:t>
                        </w:r>
                        <w:r>
                          <w:rPr>
                            <w:color w:val="231F20"/>
                            <w:spacing w:val="-4"/>
                            <w:w w:val="105"/>
                            <w:sz w:val="16"/>
                          </w:rPr>
                          <w:t>part</w:t>
                        </w:r>
                      </w:p>
                    </w:txbxContent>
                  </v:textbox>
                  <v:fill type="solid"/>
                  <w10:wrap type="none"/>
                </v:shap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3.3</w:t>
      </w:r>
      <w:r>
        <w:rPr>
          <w:rFonts w:ascii="Trebuchet MS"/>
          <w:b/>
          <w:color w:val="231F20"/>
          <w:spacing w:val="71"/>
          <w:w w:val="150"/>
          <w:sz w:val="19"/>
        </w:rPr>
        <w:t> </w:t>
      </w:r>
      <w:r>
        <w:rPr>
          <w:rFonts w:ascii="Trebuchet MS"/>
          <w:b/>
          <w:color w:val="231F20"/>
          <w:spacing w:val="-6"/>
          <w:sz w:val="19"/>
        </w:rPr>
        <w:t>Tools</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objects</w:t>
      </w:r>
      <w:r>
        <w:rPr>
          <w:rFonts w:ascii="Trebuchet MS"/>
          <w:b/>
          <w:color w:val="231F20"/>
          <w:spacing w:val="-9"/>
          <w:sz w:val="19"/>
        </w:rPr>
        <w:t> </w:t>
      </w:r>
      <w:r>
        <w:rPr>
          <w:rFonts w:ascii="Trebuchet MS"/>
          <w:b/>
          <w:color w:val="231F20"/>
          <w:spacing w:val="-6"/>
          <w:sz w:val="19"/>
        </w:rPr>
        <w:t>in</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latching</w:t>
      </w:r>
      <w:r>
        <w:rPr>
          <w:rFonts w:ascii="Trebuchet MS"/>
          <w:b/>
          <w:color w:val="231F20"/>
          <w:spacing w:val="-9"/>
          <w:sz w:val="19"/>
        </w:rPr>
        <w:t> </w:t>
      </w:r>
      <w:r>
        <w:rPr>
          <w:rFonts w:ascii="Trebuchet MS"/>
          <w:b/>
          <w:color w:val="231F20"/>
          <w:spacing w:val="-6"/>
          <w:sz w:val="19"/>
        </w:rPr>
        <w:t>mechanism.</w:t>
      </w:r>
    </w:p>
    <w:p>
      <w:pPr>
        <w:spacing w:after="0"/>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199"/>
        <w:rPr>
          <w:rFonts w:ascii="Trebuchet MS"/>
          <w:b/>
          <w:sz w:val="20"/>
        </w:rPr>
      </w:pPr>
    </w:p>
    <w:p>
      <w:pPr>
        <w:pStyle w:val="BodyText"/>
        <w:ind w:left="2303"/>
        <w:rPr>
          <w:rFonts w:ascii="Trebuchet MS"/>
          <w:sz w:val="20"/>
        </w:rPr>
      </w:pPr>
      <w:r>
        <w:rPr>
          <w:rFonts w:ascii="Trebuchet MS"/>
          <w:sz w:val="20"/>
        </w:rPr>
        <mc:AlternateContent>
          <mc:Choice Requires="wps">
            <w:drawing>
              <wp:inline distT="0" distB="0" distL="0" distR="0">
                <wp:extent cx="1729739" cy="1078865"/>
                <wp:effectExtent l="0" t="0" r="0" b="6984"/>
                <wp:docPr id="113" name="Group 113"/>
                <wp:cNvGraphicFramePr>
                  <a:graphicFrameLocks/>
                </wp:cNvGraphicFramePr>
                <a:graphic>
                  <a:graphicData uri="http://schemas.microsoft.com/office/word/2010/wordprocessingGroup">
                    <wpg:wgp>
                      <wpg:cNvPr id="113" name="Group 113"/>
                      <wpg:cNvGrpSpPr/>
                      <wpg:grpSpPr>
                        <a:xfrm>
                          <a:off x="0" y="0"/>
                          <a:ext cx="1729739" cy="1078865"/>
                          <a:chExt cx="1729739" cy="1078865"/>
                        </a:xfrm>
                      </wpg:grpSpPr>
                      <pic:pic>
                        <pic:nvPicPr>
                          <pic:cNvPr id="114" name="Image 114"/>
                          <pic:cNvPicPr/>
                        </pic:nvPicPr>
                        <pic:blipFill>
                          <a:blip r:embed="rId61" cstate="print"/>
                          <a:stretch>
                            <a:fillRect/>
                          </a:stretch>
                        </pic:blipFill>
                        <pic:spPr>
                          <a:xfrm>
                            <a:off x="0" y="0"/>
                            <a:ext cx="1728454" cy="1078654"/>
                          </a:xfrm>
                          <a:prstGeom prst="rect">
                            <a:avLst/>
                          </a:prstGeom>
                        </pic:spPr>
                      </pic:pic>
                      <wps:wsp>
                        <wps:cNvPr id="115" name="Textbox 115"/>
                        <wps:cNvSpPr txBox="1"/>
                        <wps:spPr>
                          <a:xfrm>
                            <a:off x="408086" y="10470"/>
                            <a:ext cx="499109" cy="101600"/>
                          </a:xfrm>
                          <a:prstGeom prst="rect">
                            <a:avLst/>
                          </a:prstGeom>
                        </wps:spPr>
                        <wps:txbx>
                          <w:txbxContent>
                            <w:p>
                              <w:pPr>
                                <w:spacing w:line="155" w:lineRule="exact" w:before="0"/>
                                <w:ind w:left="0" w:right="0" w:firstLine="0"/>
                                <w:jc w:val="left"/>
                                <w:rPr>
                                  <w:sz w:val="16"/>
                                </w:rPr>
                              </w:pPr>
                              <w:r>
                                <w:rPr>
                                  <w:color w:val="231F20"/>
                                  <w:spacing w:val="15"/>
                                  <w:sz w:val="16"/>
                                  <w:shd w:fill="FFFFFF" w:color="auto" w:val="clear"/>
                                </w:rPr>
                                <w:t> </w:t>
                              </w:r>
                              <w:r>
                                <w:rPr>
                                  <w:color w:val="231F20"/>
                                  <w:spacing w:val="-4"/>
                                  <w:sz w:val="16"/>
                                  <w:shd w:fill="FFFFFF" w:color="auto" w:val="clear"/>
                                </w:rPr>
                                <w:t>Loose </w:t>
                              </w:r>
                              <w:r>
                                <w:rPr>
                                  <w:color w:val="231F20"/>
                                  <w:spacing w:val="-5"/>
                                  <w:sz w:val="16"/>
                                  <w:shd w:fill="FFFFFF" w:color="auto" w:val="clear"/>
                                </w:rPr>
                                <w:t>pin</w:t>
                              </w:r>
                              <w:r>
                                <w:rPr>
                                  <w:color w:val="231F20"/>
                                  <w:spacing w:val="80"/>
                                  <w:sz w:val="16"/>
                                  <w:shd w:fill="FFFFFF" w:color="auto" w:val="clear"/>
                                </w:rPr>
                                <w:t> </w:t>
                              </w:r>
                            </w:p>
                          </w:txbxContent>
                        </wps:txbx>
                        <wps:bodyPr wrap="square" lIns="0" tIns="0" rIns="0" bIns="0" rtlCol="0">
                          <a:noAutofit/>
                        </wps:bodyPr>
                      </wps:wsp>
                      <wps:wsp>
                        <wps:cNvPr id="116" name="Textbox 116"/>
                        <wps:cNvSpPr txBox="1"/>
                        <wps:spPr>
                          <a:xfrm>
                            <a:off x="466110" y="651822"/>
                            <a:ext cx="439420" cy="101600"/>
                          </a:xfrm>
                          <a:prstGeom prst="rect">
                            <a:avLst/>
                          </a:prstGeom>
                        </wps:spPr>
                        <wps:txbx>
                          <w:txbxContent>
                            <w:p>
                              <w:pPr>
                                <w:spacing w:line="155" w:lineRule="exact" w:before="0"/>
                                <w:ind w:left="0" w:right="0" w:firstLine="0"/>
                                <w:jc w:val="left"/>
                                <w:rPr>
                                  <w:sz w:val="16"/>
                                </w:rPr>
                              </w:pPr>
                              <w:r>
                                <w:rPr>
                                  <w:color w:val="231F20"/>
                                  <w:spacing w:val="1"/>
                                  <w:sz w:val="16"/>
                                  <w:shd w:fill="FFFFFF" w:color="auto" w:val="clear"/>
                                </w:rPr>
                                <w:t> </w:t>
                              </w:r>
                              <w:r>
                                <w:rPr>
                                  <w:color w:val="231F20"/>
                                  <w:spacing w:val="-2"/>
                                  <w:sz w:val="16"/>
                                  <w:shd w:fill="FFFFFF" w:color="auto" w:val="clear"/>
                                </w:rPr>
                                <w:t>Tight</w:t>
                              </w:r>
                              <w:r>
                                <w:rPr>
                                  <w:color w:val="231F20"/>
                                  <w:spacing w:val="-6"/>
                                  <w:sz w:val="16"/>
                                  <w:shd w:fill="FFFFFF" w:color="auto" w:val="clear"/>
                                </w:rPr>
                                <w:t> </w:t>
                              </w:r>
                              <w:r>
                                <w:rPr>
                                  <w:color w:val="231F20"/>
                                  <w:spacing w:val="-5"/>
                                  <w:sz w:val="16"/>
                                  <w:shd w:fill="FFFFFF" w:color="auto" w:val="clear"/>
                                </w:rPr>
                                <w:t>pin</w:t>
                              </w:r>
                              <w:r>
                                <w:rPr>
                                  <w:color w:val="231F20"/>
                                  <w:spacing w:val="80"/>
                                  <w:sz w:val="16"/>
                                  <w:shd w:fill="FFFFFF" w:color="auto" w:val="clear"/>
                                </w:rPr>
                                <w:t> </w:t>
                              </w:r>
                            </w:p>
                          </w:txbxContent>
                        </wps:txbx>
                        <wps:bodyPr wrap="square" lIns="0" tIns="0" rIns="0" bIns="0" rtlCol="0">
                          <a:noAutofit/>
                        </wps:bodyPr>
                      </wps:wsp>
                      <wps:wsp>
                        <wps:cNvPr id="117" name="Textbox 117"/>
                        <wps:cNvSpPr txBox="1"/>
                        <wps:spPr>
                          <a:xfrm>
                            <a:off x="979421" y="184663"/>
                            <a:ext cx="750570" cy="194945"/>
                          </a:xfrm>
                          <a:prstGeom prst="rect">
                            <a:avLst/>
                          </a:prstGeom>
                          <a:solidFill>
                            <a:srgbClr val="FFFFFF"/>
                          </a:solidFill>
                        </wps:spPr>
                        <wps:txbx>
                          <w:txbxContent>
                            <w:p>
                              <w:pPr>
                                <w:spacing w:before="57"/>
                                <w:ind w:left="29" w:right="0" w:firstLine="0"/>
                                <w:jc w:val="left"/>
                                <w:rPr>
                                  <w:color w:val="000000"/>
                                  <w:sz w:val="16"/>
                                </w:rPr>
                              </w:pPr>
                              <w:r>
                                <w:rPr>
                                  <w:color w:val="231F20"/>
                                  <w:sz w:val="16"/>
                                </w:rPr>
                                <w:t>A</w:t>
                              </w:r>
                              <w:r>
                                <w:rPr>
                                  <w:color w:val="231F20"/>
                                  <w:spacing w:val="-7"/>
                                  <w:sz w:val="16"/>
                                </w:rPr>
                                <w:t> </w:t>
                              </w:r>
                              <w:r>
                                <w:rPr>
                                  <w:color w:val="231F20"/>
                                  <w:sz w:val="16"/>
                                </w:rPr>
                                <w:t>part</w:t>
                              </w:r>
                              <w:r>
                                <w:rPr>
                                  <w:color w:val="231F20"/>
                                  <w:spacing w:val="-7"/>
                                  <w:sz w:val="16"/>
                                </w:rPr>
                                <w:t> </w:t>
                              </w:r>
                              <w:r>
                                <w:rPr>
                                  <w:color w:val="231F20"/>
                                  <w:sz w:val="16"/>
                                </w:rPr>
                                <w:t>with</w:t>
                              </w:r>
                              <w:r>
                                <w:rPr>
                                  <w:color w:val="231F20"/>
                                  <w:spacing w:val="-7"/>
                                  <w:sz w:val="16"/>
                                </w:rPr>
                                <w:t> </w:t>
                              </w:r>
                              <w:r>
                                <w:rPr>
                                  <w:color w:val="231F20"/>
                                  <w:sz w:val="16"/>
                                </w:rPr>
                                <w:t>a</w:t>
                              </w:r>
                              <w:r>
                                <w:rPr>
                                  <w:color w:val="231F20"/>
                                  <w:spacing w:val="-8"/>
                                  <w:sz w:val="16"/>
                                </w:rPr>
                                <w:t> </w:t>
                              </w:r>
                              <w:r>
                                <w:rPr>
                                  <w:color w:val="231F20"/>
                                  <w:spacing w:val="-4"/>
                                  <w:sz w:val="16"/>
                                </w:rPr>
                                <w:t>hole</w:t>
                              </w:r>
                            </w:p>
                          </w:txbxContent>
                        </wps:txbx>
                        <wps:bodyPr wrap="square" lIns="0" tIns="0" rIns="0" bIns="0" rtlCol="0">
                          <a:noAutofit/>
                        </wps:bodyPr>
                      </wps:wsp>
                    </wpg:wgp>
                  </a:graphicData>
                </a:graphic>
              </wp:inline>
            </w:drawing>
          </mc:Choice>
          <mc:Fallback>
            <w:pict>
              <v:group style="width:136.2pt;height:84.95pt;mso-position-horizontal-relative:char;mso-position-vertical-relative:line" id="docshapegroup85" coordorigin="0,0" coordsize="2724,1699">
                <v:shape style="position:absolute;left:0;top:0;width:2722;height:1699" type="#_x0000_t75" id="docshape86" stroked="false">
                  <v:imagedata r:id="rId61" o:title=""/>
                </v:shape>
                <v:shape style="position:absolute;left:642;top:16;width:786;height:160" type="#_x0000_t202" id="docshape87" filled="false" stroked="false">
                  <v:textbox inset="0,0,0,0">
                    <w:txbxContent>
                      <w:p>
                        <w:pPr>
                          <w:spacing w:line="155" w:lineRule="exact" w:before="0"/>
                          <w:ind w:left="0" w:right="0" w:firstLine="0"/>
                          <w:jc w:val="left"/>
                          <w:rPr>
                            <w:sz w:val="16"/>
                          </w:rPr>
                        </w:pPr>
                        <w:r>
                          <w:rPr>
                            <w:color w:val="231F20"/>
                            <w:spacing w:val="15"/>
                            <w:sz w:val="16"/>
                            <w:shd w:fill="FFFFFF" w:color="auto" w:val="clear"/>
                          </w:rPr>
                          <w:t> </w:t>
                        </w:r>
                        <w:r>
                          <w:rPr>
                            <w:color w:val="231F20"/>
                            <w:spacing w:val="-4"/>
                            <w:sz w:val="16"/>
                            <w:shd w:fill="FFFFFF" w:color="auto" w:val="clear"/>
                          </w:rPr>
                          <w:t>Loose </w:t>
                        </w:r>
                        <w:r>
                          <w:rPr>
                            <w:color w:val="231F20"/>
                            <w:spacing w:val="-5"/>
                            <w:sz w:val="16"/>
                            <w:shd w:fill="FFFFFF" w:color="auto" w:val="clear"/>
                          </w:rPr>
                          <w:t>pin</w:t>
                        </w:r>
                        <w:r>
                          <w:rPr>
                            <w:color w:val="231F20"/>
                            <w:spacing w:val="80"/>
                            <w:sz w:val="16"/>
                            <w:shd w:fill="FFFFFF" w:color="auto" w:val="clear"/>
                          </w:rPr>
                          <w:t> </w:t>
                        </w:r>
                      </w:p>
                    </w:txbxContent>
                  </v:textbox>
                  <w10:wrap type="none"/>
                </v:shape>
                <v:shape style="position:absolute;left:734;top:1026;width:692;height:160" type="#_x0000_t202" id="docshape88" filled="false" stroked="false">
                  <v:textbox inset="0,0,0,0">
                    <w:txbxContent>
                      <w:p>
                        <w:pPr>
                          <w:spacing w:line="155" w:lineRule="exact" w:before="0"/>
                          <w:ind w:left="0" w:right="0" w:firstLine="0"/>
                          <w:jc w:val="left"/>
                          <w:rPr>
                            <w:sz w:val="16"/>
                          </w:rPr>
                        </w:pPr>
                        <w:r>
                          <w:rPr>
                            <w:color w:val="231F20"/>
                            <w:spacing w:val="1"/>
                            <w:sz w:val="16"/>
                            <w:shd w:fill="FFFFFF" w:color="auto" w:val="clear"/>
                          </w:rPr>
                          <w:t> </w:t>
                        </w:r>
                        <w:r>
                          <w:rPr>
                            <w:color w:val="231F20"/>
                            <w:spacing w:val="-2"/>
                            <w:sz w:val="16"/>
                            <w:shd w:fill="FFFFFF" w:color="auto" w:val="clear"/>
                          </w:rPr>
                          <w:t>Tight</w:t>
                        </w:r>
                        <w:r>
                          <w:rPr>
                            <w:color w:val="231F20"/>
                            <w:spacing w:val="-6"/>
                            <w:sz w:val="16"/>
                            <w:shd w:fill="FFFFFF" w:color="auto" w:val="clear"/>
                          </w:rPr>
                          <w:t> </w:t>
                        </w:r>
                        <w:r>
                          <w:rPr>
                            <w:color w:val="231F20"/>
                            <w:spacing w:val="-5"/>
                            <w:sz w:val="16"/>
                            <w:shd w:fill="FFFFFF" w:color="auto" w:val="clear"/>
                          </w:rPr>
                          <w:t>pin</w:t>
                        </w:r>
                        <w:r>
                          <w:rPr>
                            <w:color w:val="231F20"/>
                            <w:spacing w:val="80"/>
                            <w:sz w:val="16"/>
                            <w:shd w:fill="FFFFFF" w:color="auto" w:val="clear"/>
                          </w:rPr>
                          <w:t> </w:t>
                        </w:r>
                      </w:p>
                    </w:txbxContent>
                  </v:textbox>
                  <w10:wrap type="none"/>
                </v:shape>
                <v:shape style="position:absolute;left:1542;top:290;width:1182;height:307" type="#_x0000_t202" id="docshape89" filled="true" fillcolor="#ffffff" stroked="false">
                  <v:textbox inset="0,0,0,0">
                    <w:txbxContent>
                      <w:p>
                        <w:pPr>
                          <w:spacing w:before="57"/>
                          <w:ind w:left="29" w:right="0" w:firstLine="0"/>
                          <w:jc w:val="left"/>
                          <w:rPr>
                            <w:color w:val="000000"/>
                            <w:sz w:val="16"/>
                          </w:rPr>
                        </w:pPr>
                        <w:r>
                          <w:rPr>
                            <w:color w:val="231F20"/>
                            <w:sz w:val="16"/>
                          </w:rPr>
                          <w:t>A</w:t>
                        </w:r>
                        <w:r>
                          <w:rPr>
                            <w:color w:val="231F20"/>
                            <w:spacing w:val="-7"/>
                            <w:sz w:val="16"/>
                          </w:rPr>
                          <w:t> </w:t>
                        </w:r>
                        <w:r>
                          <w:rPr>
                            <w:color w:val="231F20"/>
                            <w:sz w:val="16"/>
                          </w:rPr>
                          <w:t>part</w:t>
                        </w:r>
                        <w:r>
                          <w:rPr>
                            <w:color w:val="231F20"/>
                            <w:spacing w:val="-7"/>
                            <w:sz w:val="16"/>
                          </w:rPr>
                          <w:t> </w:t>
                        </w:r>
                        <w:r>
                          <w:rPr>
                            <w:color w:val="231F20"/>
                            <w:sz w:val="16"/>
                          </w:rPr>
                          <w:t>with</w:t>
                        </w:r>
                        <w:r>
                          <w:rPr>
                            <w:color w:val="231F20"/>
                            <w:spacing w:val="-7"/>
                            <w:sz w:val="16"/>
                          </w:rPr>
                          <w:t> </w:t>
                        </w:r>
                        <w:r>
                          <w:rPr>
                            <w:color w:val="231F20"/>
                            <w:sz w:val="16"/>
                          </w:rPr>
                          <w:t>a</w:t>
                        </w:r>
                        <w:r>
                          <w:rPr>
                            <w:color w:val="231F20"/>
                            <w:spacing w:val="-8"/>
                            <w:sz w:val="16"/>
                          </w:rPr>
                          <w:t> </w:t>
                        </w:r>
                        <w:r>
                          <w:rPr>
                            <w:color w:val="231F20"/>
                            <w:spacing w:val="-4"/>
                            <w:sz w:val="16"/>
                          </w:rPr>
                          <w:t>hole</w:t>
                        </w:r>
                      </w:p>
                    </w:txbxContent>
                  </v:textbox>
                  <v:fill type="solid"/>
                  <w10:wrap type="none"/>
                </v:shape>
              </v:group>
            </w:pict>
          </mc:Fallback>
        </mc:AlternateContent>
      </w:r>
      <w:r>
        <w:rPr>
          <w:rFonts w:ascii="Trebuchet MS"/>
          <w:sz w:val="20"/>
        </w:rPr>
      </w:r>
    </w:p>
    <w:p>
      <w:pPr>
        <w:pStyle w:val="BodyText"/>
        <w:spacing w:before="4"/>
        <w:rPr>
          <w:rFonts w:ascii="Trebuchet MS"/>
          <w:b/>
          <w:sz w:val="11"/>
        </w:rPr>
      </w:pPr>
      <w:r>
        <w:rPr/>
        <mc:AlternateContent>
          <mc:Choice Requires="wps">
            <w:drawing>
              <wp:anchor distT="0" distB="0" distL="0" distR="0" allowOverlap="1" layoutInCell="1" locked="0" behindDoc="1" simplePos="0" relativeHeight="487611392">
                <wp:simplePos x="0" y="0"/>
                <wp:positionH relativeFrom="page">
                  <wp:posOffset>590550</wp:posOffset>
                </wp:positionH>
                <wp:positionV relativeFrom="paragraph">
                  <wp:posOffset>99192</wp:posOffset>
                </wp:positionV>
                <wp:extent cx="426720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7.810437pt;width:336pt;height:.1pt;mso-position-horizontal-relative:page;mso-position-vertical-relative:paragraph;z-index:-15705088;mso-wrap-distance-left:0;mso-wrap-distance-right:0" id="docshape90" coordorigin="930,156" coordsize="6720,0" path="m930,156l7650,156e" filled="false" stroked="true" strokeweight="2pt" strokecolor="#231f20">
                <v:path arrowok="t"/>
                <v:stroke dashstyle="solid"/>
                <w10:wrap type="topAndBottom"/>
              </v:shape>
            </w:pict>
          </mc:Fallback>
        </mc:AlternateContent>
      </w:r>
    </w:p>
    <w:p>
      <w:pPr>
        <w:spacing w:before="101"/>
        <w:ind w:left="330" w:right="0" w:firstLine="0"/>
        <w:jc w:val="both"/>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3.4</w:t>
      </w:r>
      <w:r>
        <w:rPr>
          <w:rFonts w:ascii="Trebuchet MS"/>
          <w:b/>
          <w:color w:val="231F20"/>
          <w:spacing w:val="70"/>
          <w:w w:val="150"/>
          <w:sz w:val="19"/>
        </w:rPr>
        <w:t> </w:t>
      </w:r>
      <w:r>
        <w:rPr>
          <w:rFonts w:ascii="Trebuchet MS"/>
          <w:b/>
          <w:color w:val="231F20"/>
          <w:spacing w:val="-6"/>
          <w:sz w:val="19"/>
        </w:rPr>
        <w:t>Limiting</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view</w:t>
      </w:r>
      <w:r>
        <w:rPr>
          <w:rFonts w:ascii="Trebuchet MS"/>
          <w:b/>
          <w:color w:val="231F20"/>
          <w:spacing w:val="-8"/>
          <w:sz w:val="19"/>
        </w:rPr>
        <w:t> </w:t>
      </w:r>
      <w:r>
        <w:rPr>
          <w:rFonts w:ascii="Trebuchet MS"/>
          <w:b/>
          <w:color w:val="231F20"/>
          <w:spacing w:val="-6"/>
          <w:sz w:val="19"/>
        </w:rPr>
        <w:t>in</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latching</w:t>
      </w:r>
      <w:r>
        <w:rPr>
          <w:rFonts w:ascii="Trebuchet MS"/>
          <w:b/>
          <w:color w:val="231F20"/>
          <w:spacing w:val="-8"/>
          <w:sz w:val="19"/>
        </w:rPr>
        <w:t> </w:t>
      </w:r>
      <w:r>
        <w:rPr>
          <w:rFonts w:ascii="Trebuchet MS"/>
          <w:b/>
          <w:color w:val="231F20"/>
          <w:spacing w:val="-6"/>
          <w:sz w:val="19"/>
        </w:rPr>
        <w:t>mechanism</w:t>
      </w:r>
      <w:r>
        <w:rPr>
          <w:rFonts w:ascii="Trebuchet MS"/>
          <w:b/>
          <w:color w:val="231F20"/>
          <w:spacing w:val="-9"/>
          <w:sz w:val="19"/>
        </w:rPr>
        <w:t> </w:t>
      </w:r>
      <w:r>
        <w:rPr>
          <w:rFonts w:ascii="Trebuchet MS"/>
          <w:b/>
          <w:color w:val="231F20"/>
          <w:spacing w:val="-6"/>
          <w:sz w:val="19"/>
        </w:rPr>
        <w:t>problem.</w:t>
      </w:r>
    </w:p>
    <w:p>
      <w:pPr>
        <w:pStyle w:val="BodyText"/>
        <w:spacing w:line="249" w:lineRule="auto" w:before="155"/>
        <w:ind w:left="330" w:right="368"/>
        <w:jc w:val="both"/>
      </w:pPr>
      <w:r>
        <w:rPr>
          <w:color w:val="231F20"/>
        </w:rPr>
        <w:t>(A</w:t>
      </w:r>
      <w:r>
        <w:rPr>
          <w:color w:val="231F20"/>
          <w:spacing w:val="-3"/>
        </w:rPr>
        <w:t> </w:t>
      </w:r>
      <w:r>
        <w:rPr>
          <w:color w:val="231F20"/>
        </w:rPr>
        <w:t>“visor”</w:t>
      </w:r>
      <w:r>
        <w:rPr>
          <w:color w:val="231F20"/>
          <w:spacing w:val="-4"/>
        </w:rPr>
        <w:t> </w:t>
      </w:r>
      <w:r>
        <w:rPr>
          <w:color w:val="231F20"/>
        </w:rPr>
        <w:t>on</w:t>
      </w:r>
      <w:r>
        <w:rPr>
          <w:color w:val="231F20"/>
          <w:spacing w:val="-3"/>
        </w:rPr>
        <w:t> </w:t>
      </w:r>
      <w:r>
        <w:rPr>
          <w:color w:val="231F20"/>
        </w:rPr>
        <w:t>a</w:t>
      </w:r>
      <w:r>
        <w:rPr>
          <w:color w:val="231F20"/>
          <w:spacing w:val="-4"/>
        </w:rPr>
        <w:t> </w:t>
      </w:r>
      <w:r>
        <w:rPr>
          <w:color w:val="231F20"/>
        </w:rPr>
        <w:t>ship</w:t>
      </w:r>
      <w:r>
        <w:rPr>
          <w:color w:val="231F20"/>
          <w:spacing w:val="-3"/>
        </w:rPr>
        <w:t> </w:t>
      </w:r>
      <w:r>
        <w:rPr>
          <w:color w:val="231F20"/>
        </w:rPr>
        <w:t>is</w:t>
      </w:r>
      <w:r>
        <w:rPr>
          <w:color w:val="231F20"/>
          <w:spacing w:val="-4"/>
        </w:rPr>
        <w:t> </w:t>
      </w:r>
      <w:r>
        <w:rPr>
          <w:color w:val="231F20"/>
        </w:rPr>
        <w:t>a</w:t>
      </w:r>
      <w:r>
        <w:rPr>
          <w:color w:val="231F20"/>
          <w:spacing w:val="-3"/>
        </w:rPr>
        <w:t> </w:t>
      </w:r>
      <w:r>
        <w:rPr>
          <w:color w:val="231F20"/>
        </w:rPr>
        <w:t>type</w:t>
      </w:r>
      <w:r>
        <w:rPr>
          <w:color w:val="231F20"/>
          <w:spacing w:val="-4"/>
        </w:rPr>
        <w:t> </w:t>
      </w:r>
      <w:r>
        <w:rPr>
          <w:color w:val="231F20"/>
        </w:rPr>
        <w:t>of</w:t>
      </w:r>
      <w:r>
        <w:rPr>
          <w:color w:val="231F20"/>
          <w:spacing w:val="-3"/>
        </w:rPr>
        <w:t> </w:t>
      </w:r>
      <w:r>
        <w:rPr>
          <w:color w:val="231F20"/>
        </w:rPr>
        <w:t>gate</w:t>
      </w:r>
      <w:r>
        <w:rPr>
          <w:color w:val="231F20"/>
          <w:spacing w:val="-4"/>
        </w:rPr>
        <w:t> </w:t>
      </w:r>
      <w:r>
        <w:rPr>
          <w:color w:val="231F20"/>
        </w:rPr>
        <w:t>that</w:t>
      </w:r>
      <w:r>
        <w:rPr>
          <w:color w:val="231F20"/>
          <w:spacing w:val="-3"/>
        </w:rPr>
        <w:t> </w:t>
      </w:r>
      <w:r>
        <w:rPr>
          <w:color w:val="231F20"/>
        </w:rPr>
        <w:t>resembles</w:t>
      </w:r>
      <w:r>
        <w:rPr>
          <w:color w:val="231F20"/>
          <w:spacing w:val="-4"/>
        </w:rPr>
        <w:t> </w:t>
      </w:r>
      <w:r>
        <w:rPr>
          <w:color w:val="231F20"/>
        </w:rPr>
        <w:t>the</w:t>
      </w:r>
      <w:r>
        <w:rPr>
          <w:color w:val="231F20"/>
          <w:spacing w:val="-3"/>
        </w:rPr>
        <w:t> </w:t>
      </w:r>
      <w:r>
        <w:rPr>
          <w:color w:val="231F20"/>
        </w:rPr>
        <w:t>visor</w:t>
      </w:r>
      <w:r>
        <w:rPr>
          <w:color w:val="231F20"/>
          <w:spacing w:val="-4"/>
        </w:rPr>
        <w:t> </w:t>
      </w:r>
      <w:r>
        <w:rPr>
          <w:color w:val="231F20"/>
        </w:rPr>
        <w:t>in</w:t>
      </w:r>
      <w:r>
        <w:rPr>
          <w:color w:val="231F20"/>
          <w:spacing w:val="-3"/>
        </w:rPr>
        <w:t> </w:t>
      </w:r>
      <w:r>
        <w:rPr>
          <w:color w:val="231F20"/>
        </w:rPr>
        <w:t>a</w:t>
      </w:r>
      <w:r>
        <w:rPr>
          <w:color w:val="231F20"/>
          <w:spacing w:val="-4"/>
        </w:rPr>
        <w:t> </w:t>
      </w:r>
      <w:r>
        <w:rPr>
          <w:color w:val="231F20"/>
        </w:rPr>
        <w:t>motorcyclist’s </w:t>
      </w:r>
      <w:r>
        <w:rPr>
          <w:color w:val="231F20"/>
          <w:spacing w:val="-2"/>
        </w:rPr>
        <w:t>helmet.)</w:t>
      </w:r>
    </w:p>
    <w:p>
      <w:pPr>
        <w:pStyle w:val="BodyText"/>
        <w:spacing w:line="249" w:lineRule="auto" w:before="1"/>
        <w:ind w:left="330" w:right="369" w:firstLine="300"/>
        <w:jc w:val="both"/>
      </w:pPr>
      <w:r>
        <w:rPr>
          <w:color w:val="231F20"/>
          <w:w w:val="90"/>
        </w:rPr>
        <w:t>If</w:t>
      </w:r>
      <w:r>
        <w:rPr>
          <w:color w:val="231F20"/>
          <w:spacing w:val="-3"/>
          <w:w w:val="90"/>
        </w:rPr>
        <w:t> </w:t>
      </w:r>
      <w:r>
        <w:rPr>
          <w:color w:val="231F20"/>
          <w:w w:val="90"/>
        </w:rPr>
        <w:t>the</w:t>
      </w:r>
      <w:r>
        <w:rPr>
          <w:color w:val="231F20"/>
          <w:spacing w:val="-3"/>
          <w:w w:val="90"/>
        </w:rPr>
        <w:t> </w:t>
      </w:r>
      <w:r>
        <w:rPr>
          <w:color w:val="231F20"/>
          <w:w w:val="90"/>
        </w:rPr>
        <w:t>pin</w:t>
      </w:r>
      <w:r>
        <w:rPr>
          <w:color w:val="231F20"/>
          <w:spacing w:val="-3"/>
          <w:w w:val="90"/>
        </w:rPr>
        <w:t> </w:t>
      </w:r>
      <w:r>
        <w:rPr>
          <w:color w:val="231F20"/>
          <w:w w:val="90"/>
        </w:rPr>
        <w:t>is</w:t>
      </w:r>
      <w:r>
        <w:rPr>
          <w:color w:val="231F20"/>
          <w:spacing w:val="-3"/>
          <w:w w:val="90"/>
        </w:rPr>
        <w:t> </w:t>
      </w:r>
      <w:r>
        <w:rPr>
          <w:color w:val="231F20"/>
          <w:w w:val="90"/>
        </w:rPr>
        <w:t>easy</w:t>
      </w:r>
      <w:r>
        <w:rPr>
          <w:color w:val="231F20"/>
          <w:spacing w:val="-3"/>
          <w:w w:val="90"/>
        </w:rPr>
        <w:t> </w:t>
      </w:r>
      <w:r>
        <w:rPr>
          <w:color w:val="231F20"/>
          <w:w w:val="90"/>
        </w:rPr>
        <w:t>to</w:t>
      </w:r>
      <w:r>
        <w:rPr>
          <w:color w:val="231F20"/>
          <w:spacing w:val="-3"/>
          <w:w w:val="90"/>
        </w:rPr>
        <w:t> </w:t>
      </w:r>
      <w:r>
        <w:rPr>
          <w:color w:val="231F20"/>
          <w:w w:val="90"/>
        </w:rPr>
        <w:t>lock</w:t>
      </w:r>
      <w:r>
        <w:rPr>
          <w:color w:val="231F20"/>
          <w:spacing w:val="-3"/>
          <w:w w:val="90"/>
        </w:rPr>
        <w:t> </w:t>
      </w:r>
      <w:r>
        <w:rPr>
          <w:color w:val="231F20"/>
          <w:w w:val="90"/>
        </w:rPr>
        <w:t>and</w:t>
      </w:r>
      <w:r>
        <w:rPr>
          <w:color w:val="231F20"/>
          <w:spacing w:val="-3"/>
          <w:w w:val="90"/>
        </w:rPr>
        <w:t> </w:t>
      </w:r>
      <w:r>
        <w:rPr>
          <w:color w:val="231F20"/>
          <w:w w:val="90"/>
        </w:rPr>
        <w:t>open</w:t>
      </w:r>
      <w:r>
        <w:rPr>
          <w:color w:val="231F20"/>
          <w:spacing w:val="-3"/>
          <w:w w:val="90"/>
        </w:rPr>
        <w:t> </w:t>
      </w:r>
      <w:r>
        <w:rPr>
          <w:color w:val="231F20"/>
          <w:w w:val="90"/>
        </w:rPr>
        <w:t>(loose</w:t>
      </w:r>
      <w:r>
        <w:rPr>
          <w:color w:val="231F20"/>
          <w:spacing w:val="-3"/>
          <w:w w:val="90"/>
        </w:rPr>
        <w:t> </w:t>
      </w:r>
      <w:r>
        <w:rPr>
          <w:color w:val="231F20"/>
          <w:w w:val="90"/>
        </w:rPr>
        <w:t>pin),</w:t>
      </w:r>
      <w:r>
        <w:rPr>
          <w:color w:val="231F20"/>
          <w:spacing w:val="-3"/>
          <w:w w:val="90"/>
        </w:rPr>
        <w:t> </w:t>
      </w:r>
      <w:r>
        <w:rPr>
          <w:color w:val="231F20"/>
          <w:w w:val="90"/>
        </w:rPr>
        <w:t>the</w:t>
      </w:r>
      <w:r>
        <w:rPr>
          <w:color w:val="231F20"/>
          <w:spacing w:val="-3"/>
          <w:w w:val="90"/>
        </w:rPr>
        <w:t> </w:t>
      </w:r>
      <w:r>
        <w:rPr>
          <w:color w:val="231F20"/>
          <w:w w:val="90"/>
        </w:rPr>
        <w:t>device</w:t>
      </w:r>
      <w:r>
        <w:rPr>
          <w:color w:val="231F20"/>
          <w:spacing w:val="-3"/>
          <w:w w:val="90"/>
        </w:rPr>
        <w:t> </w:t>
      </w:r>
      <w:r>
        <w:rPr>
          <w:color w:val="231F20"/>
          <w:w w:val="90"/>
        </w:rPr>
        <w:t>gets</w:t>
      </w:r>
      <w:r>
        <w:rPr>
          <w:color w:val="231F20"/>
          <w:spacing w:val="-3"/>
          <w:w w:val="90"/>
        </w:rPr>
        <w:t> </w:t>
      </w:r>
      <w:r>
        <w:rPr>
          <w:color w:val="231F20"/>
          <w:w w:val="90"/>
        </w:rPr>
        <w:t>less</w:t>
      </w:r>
      <w:r>
        <w:rPr>
          <w:color w:val="231F20"/>
          <w:spacing w:val="-3"/>
          <w:w w:val="90"/>
        </w:rPr>
        <w:t> </w:t>
      </w:r>
      <w:r>
        <w:rPr>
          <w:color w:val="231F20"/>
          <w:w w:val="90"/>
        </w:rPr>
        <w:t>reliable.</w:t>
      </w:r>
      <w:r>
        <w:rPr>
          <w:color w:val="231F20"/>
          <w:spacing w:val="-3"/>
          <w:w w:val="90"/>
        </w:rPr>
        <w:t> </w:t>
      </w:r>
      <w:r>
        <w:rPr>
          <w:color w:val="231F20"/>
          <w:w w:val="90"/>
        </w:rPr>
        <w:t>If</w:t>
      </w:r>
      <w:r>
        <w:rPr>
          <w:color w:val="231F20"/>
          <w:spacing w:val="-3"/>
          <w:w w:val="90"/>
        </w:rPr>
        <w:t> </w:t>
      </w:r>
      <w:r>
        <w:rPr>
          <w:color w:val="231F20"/>
          <w:w w:val="90"/>
        </w:rPr>
        <w:t>the</w:t>
      </w:r>
      <w:r>
        <w:rPr>
          <w:color w:val="231F20"/>
          <w:spacing w:val="-3"/>
          <w:w w:val="90"/>
        </w:rPr>
        <w:t> </w:t>
      </w:r>
      <w:r>
        <w:rPr>
          <w:color w:val="231F20"/>
          <w:w w:val="90"/>
        </w:rPr>
        <w:t>reli- </w:t>
      </w:r>
      <w:r>
        <w:rPr>
          <w:color w:val="231F20"/>
          <w:spacing w:val="-4"/>
        </w:rPr>
        <w:t>ability</w:t>
      </w:r>
      <w:r>
        <w:rPr>
          <w:color w:val="231F20"/>
          <w:spacing w:val="-10"/>
        </w:rPr>
        <w:t> </w:t>
      </w:r>
      <w:r>
        <w:rPr>
          <w:color w:val="231F20"/>
          <w:spacing w:val="-4"/>
        </w:rPr>
        <w:t>is</w:t>
      </w:r>
      <w:r>
        <w:rPr>
          <w:color w:val="231F20"/>
          <w:spacing w:val="-9"/>
        </w:rPr>
        <w:t> </w:t>
      </w:r>
      <w:r>
        <w:rPr>
          <w:color w:val="231F20"/>
          <w:spacing w:val="-4"/>
        </w:rPr>
        <w:t>increased</w:t>
      </w:r>
      <w:r>
        <w:rPr>
          <w:color w:val="231F20"/>
          <w:spacing w:val="-9"/>
        </w:rPr>
        <w:t> </w:t>
      </w:r>
      <w:r>
        <w:rPr>
          <w:color w:val="231F20"/>
          <w:spacing w:val="-4"/>
        </w:rPr>
        <w:t>(by</w:t>
      </w:r>
      <w:r>
        <w:rPr>
          <w:color w:val="231F20"/>
          <w:spacing w:val="-9"/>
        </w:rPr>
        <w:t> </w:t>
      </w:r>
      <w:r>
        <w:rPr>
          <w:color w:val="231F20"/>
          <w:spacing w:val="-4"/>
        </w:rPr>
        <w:t>making</w:t>
      </w:r>
      <w:r>
        <w:rPr>
          <w:color w:val="231F20"/>
          <w:spacing w:val="-9"/>
        </w:rPr>
        <w:t> </w:t>
      </w:r>
      <w:r>
        <w:rPr>
          <w:color w:val="231F20"/>
          <w:spacing w:val="-4"/>
        </w:rPr>
        <w:t>the</w:t>
      </w:r>
      <w:r>
        <w:rPr>
          <w:color w:val="231F20"/>
          <w:spacing w:val="-9"/>
        </w:rPr>
        <w:t> </w:t>
      </w:r>
      <w:r>
        <w:rPr>
          <w:color w:val="231F20"/>
          <w:spacing w:val="-4"/>
        </w:rPr>
        <w:t>pin</w:t>
      </w:r>
      <w:r>
        <w:rPr>
          <w:color w:val="231F20"/>
          <w:spacing w:val="-9"/>
        </w:rPr>
        <w:t> </w:t>
      </w:r>
      <w:r>
        <w:rPr>
          <w:color w:val="231F20"/>
          <w:spacing w:val="-4"/>
        </w:rPr>
        <w:t>tight),</w:t>
      </w:r>
      <w:r>
        <w:rPr>
          <w:color w:val="231F20"/>
          <w:spacing w:val="-9"/>
        </w:rPr>
        <w:t> </w:t>
      </w:r>
      <w:r>
        <w:rPr>
          <w:color w:val="231F20"/>
          <w:spacing w:val="-4"/>
        </w:rPr>
        <w:t>opening</w:t>
      </w:r>
      <w:r>
        <w:rPr>
          <w:color w:val="231F20"/>
          <w:spacing w:val="-10"/>
        </w:rPr>
        <w:t> </w:t>
      </w:r>
      <w:r>
        <w:rPr>
          <w:color w:val="231F20"/>
          <w:spacing w:val="-4"/>
        </w:rPr>
        <w:t>and</w:t>
      </w:r>
      <w:r>
        <w:rPr>
          <w:color w:val="231F20"/>
          <w:spacing w:val="-9"/>
        </w:rPr>
        <w:t> </w:t>
      </w:r>
      <w:r>
        <w:rPr>
          <w:color w:val="231F20"/>
          <w:spacing w:val="-4"/>
        </w:rPr>
        <w:t>locking</w:t>
      </w:r>
      <w:r>
        <w:rPr>
          <w:color w:val="231F20"/>
          <w:spacing w:val="-9"/>
        </w:rPr>
        <w:t> </w:t>
      </w:r>
      <w:r>
        <w:rPr>
          <w:color w:val="231F20"/>
          <w:spacing w:val="-4"/>
        </w:rPr>
        <w:t>get</w:t>
      </w:r>
      <w:r>
        <w:rPr>
          <w:color w:val="231F20"/>
          <w:spacing w:val="-9"/>
        </w:rPr>
        <w:t> </w:t>
      </w:r>
      <w:r>
        <w:rPr>
          <w:color w:val="231F20"/>
          <w:spacing w:val="-4"/>
        </w:rPr>
        <w:t>more</w:t>
      </w:r>
      <w:r>
        <w:rPr>
          <w:color w:val="231F20"/>
          <w:spacing w:val="-9"/>
        </w:rPr>
        <w:t> </w:t>
      </w:r>
      <w:r>
        <w:rPr>
          <w:color w:val="231F20"/>
          <w:spacing w:val="-4"/>
        </w:rPr>
        <w:t>difficult.</w:t>
      </w:r>
    </w:p>
    <w:p>
      <w:pPr>
        <w:pStyle w:val="BodyText"/>
        <w:spacing w:line="249" w:lineRule="auto" w:before="2"/>
        <w:ind w:left="329" w:right="367" w:firstLine="300"/>
        <w:jc w:val="both"/>
      </w:pPr>
      <w:r>
        <w:rPr>
          <w:color w:val="231F20"/>
          <w:spacing w:val="-2"/>
        </w:rPr>
        <w:t>To</w:t>
      </w:r>
      <w:r>
        <w:rPr>
          <w:color w:val="231F20"/>
          <w:spacing w:val="-11"/>
        </w:rPr>
        <w:t> </w:t>
      </w:r>
      <w:r>
        <w:rPr>
          <w:color w:val="231F20"/>
          <w:spacing w:val="-2"/>
        </w:rPr>
        <w:t>begin</w:t>
      </w:r>
      <w:r>
        <w:rPr>
          <w:color w:val="231F20"/>
          <w:spacing w:val="-11"/>
        </w:rPr>
        <w:t> </w:t>
      </w:r>
      <w:r>
        <w:rPr>
          <w:color w:val="231F20"/>
          <w:spacing w:val="-2"/>
        </w:rPr>
        <w:t>studying</w:t>
      </w:r>
      <w:r>
        <w:rPr>
          <w:color w:val="231F20"/>
          <w:spacing w:val="-11"/>
        </w:rPr>
        <w:t> </w:t>
      </w:r>
      <w:r>
        <w:rPr>
          <w:color w:val="231F20"/>
          <w:spacing w:val="-2"/>
        </w:rPr>
        <w:t>this</w:t>
      </w:r>
      <w:r>
        <w:rPr>
          <w:color w:val="231F20"/>
          <w:spacing w:val="-11"/>
        </w:rPr>
        <w:t> </w:t>
      </w:r>
      <w:r>
        <w:rPr>
          <w:color w:val="231F20"/>
          <w:spacing w:val="-2"/>
        </w:rPr>
        <w:t>problem,</w:t>
      </w:r>
      <w:r>
        <w:rPr>
          <w:color w:val="231F20"/>
          <w:spacing w:val="-11"/>
        </w:rPr>
        <w:t> </w:t>
      </w:r>
      <w:r>
        <w:rPr>
          <w:color w:val="231F20"/>
          <w:spacing w:val="-2"/>
        </w:rPr>
        <w:t>we</w:t>
      </w:r>
      <w:r>
        <w:rPr>
          <w:color w:val="231F20"/>
          <w:spacing w:val="-11"/>
        </w:rPr>
        <w:t> </w:t>
      </w:r>
      <w:r>
        <w:rPr>
          <w:color w:val="231F20"/>
          <w:spacing w:val="-2"/>
        </w:rPr>
        <w:t>will</w:t>
      </w:r>
      <w:r>
        <w:rPr>
          <w:color w:val="231F20"/>
          <w:spacing w:val="-11"/>
        </w:rPr>
        <w:t> </w:t>
      </w:r>
      <w:r>
        <w:rPr>
          <w:color w:val="231F20"/>
          <w:spacing w:val="-2"/>
        </w:rPr>
        <w:t>select</w:t>
      </w:r>
      <w:r>
        <w:rPr>
          <w:color w:val="231F20"/>
          <w:spacing w:val="-11"/>
        </w:rPr>
        <w:t> </w:t>
      </w:r>
      <w:r>
        <w:rPr>
          <w:color w:val="231F20"/>
          <w:spacing w:val="-2"/>
        </w:rPr>
        <w:t>the</w:t>
      </w:r>
      <w:r>
        <w:rPr>
          <w:color w:val="231F20"/>
          <w:spacing w:val="-11"/>
        </w:rPr>
        <w:t> </w:t>
      </w:r>
      <w:r>
        <w:rPr>
          <w:color w:val="231F20"/>
          <w:spacing w:val="-2"/>
        </w:rPr>
        <w:t>two</w:t>
      </w:r>
      <w:r>
        <w:rPr>
          <w:color w:val="231F20"/>
          <w:spacing w:val="-11"/>
        </w:rPr>
        <w:t> </w:t>
      </w:r>
      <w:r>
        <w:rPr>
          <w:color w:val="231F20"/>
          <w:spacing w:val="-2"/>
        </w:rPr>
        <w:t>components</w:t>
      </w:r>
      <w:r>
        <w:rPr>
          <w:color w:val="231F20"/>
          <w:spacing w:val="-11"/>
        </w:rPr>
        <w:t> </w:t>
      </w:r>
      <w:r>
        <w:rPr>
          <w:color w:val="231F20"/>
          <w:spacing w:val="-2"/>
        </w:rPr>
        <w:t>that</w:t>
      </w:r>
      <w:r>
        <w:rPr>
          <w:color w:val="231F20"/>
          <w:spacing w:val="-11"/>
        </w:rPr>
        <w:t> </w:t>
      </w:r>
      <w:r>
        <w:rPr>
          <w:color w:val="231F20"/>
          <w:spacing w:val="-2"/>
        </w:rPr>
        <w:t>disturb </w:t>
      </w:r>
      <w:r>
        <w:rPr>
          <w:color w:val="231F20"/>
        </w:rPr>
        <w:t>each</w:t>
      </w:r>
      <w:r>
        <w:rPr>
          <w:color w:val="231F20"/>
          <w:spacing w:val="-3"/>
        </w:rPr>
        <w:t> </w:t>
      </w:r>
      <w:r>
        <w:rPr>
          <w:color w:val="231F20"/>
        </w:rPr>
        <w:t>other.</w:t>
      </w:r>
      <w:r>
        <w:rPr>
          <w:color w:val="231F20"/>
          <w:spacing w:val="-3"/>
        </w:rPr>
        <w:t> </w:t>
      </w:r>
      <w:r>
        <w:rPr>
          <w:color w:val="231F20"/>
        </w:rPr>
        <w:t>Let</w:t>
      </w:r>
      <w:r>
        <w:rPr>
          <w:color w:val="231F20"/>
          <w:spacing w:val="-3"/>
        </w:rPr>
        <w:t> </w:t>
      </w:r>
      <w:r>
        <w:rPr>
          <w:color w:val="231F20"/>
        </w:rPr>
        <w:t>us</w:t>
      </w:r>
      <w:r>
        <w:rPr>
          <w:color w:val="231F20"/>
          <w:spacing w:val="-3"/>
        </w:rPr>
        <w:t> </w:t>
      </w:r>
      <w:r>
        <w:rPr>
          <w:color w:val="231F20"/>
        </w:rPr>
        <w:t>imagine</w:t>
      </w:r>
      <w:r>
        <w:rPr>
          <w:color w:val="231F20"/>
          <w:spacing w:val="-3"/>
        </w:rPr>
        <w:t> </w:t>
      </w:r>
      <w:r>
        <w:rPr>
          <w:color w:val="231F20"/>
        </w:rPr>
        <w:t>a</w:t>
      </w:r>
      <w:r>
        <w:rPr>
          <w:color w:val="231F20"/>
          <w:spacing w:val="-3"/>
        </w:rPr>
        <w:t> </w:t>
      </w:r>
      <w:r>
        <w:rPr>
          <w:color w:val="231F20"/>
        </w:rPr>
        <w:t>pin</w:t>
      </w:r>
      <w:r>
        <w:rPr>
          <w:color w:val="231F20"/>
          <w:spacing w:val="-3"/>
        </w:rPr>
        <w:t> </w:t>
      </w:r>
      <w:r>
        <w:rPr>
          <w:color w:val="231F20"/>
        </w:rPr>
        <w:t>or</w:t>
      </w:r>
      <w:r>
        <w:rPr>
          <w:color w:val="231F20"/>
          <w:spacing w:val="-3"/>
        </w:rPr>
        <w:t> </w:t>
      </w:r>
      <w:r>
        <w:rPr>
          <w:color w:val="231F20"/>
        </w:rPr>
        <w:t>peg</w:t>
      </w:r>
      <w:r>
        <w:rPr>
          <w:color w:val="231F20"/>
          <w:spacing w:val="-3"/>
        </w:rPr>
        <w:t> </w:t>
      </w:r>
      <w:r>
        <w:rPr>
          <w:color w:val="231F20"/>
        </w:rPr>
        <w:t>and</w:t>
      </w:r>
      <w:r>
        <w:rPr>
          <w:color w:val="231F20"/>
          <w:spacing w:val="-3"/>
        </w:rPr>
        <w:t> </w:t>
      </w:r>
      <w:r>
        <w:rPr>
          <w:color w:val="231F20"/>
        </w:rPr>
        <w:t>some</w:t>
      </w:r>
      <w:r>
        <w:rPr>
          <w:color w:val="231F20"/>
          <w:spacing w:val="-3"/>
        </w:rPr>
        <w:t> </w:t>
      </w:r>
      <w:r>
        <w:rPr>
          <w:color w:val="231F20"/>
        </w:rPr>
        <w:t>part</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hole</w:t>
      </w:r>
      <w:r>
        <w:rPr>
          <w:color w:val="231F20"/>
          <w:spacing w:val="-3"/>
        </w:rPr>
        <w:t> </w:t>
      </w:r>
      <w:r>
        <w:rPr>
          <w:color w:val="231F20"/>
        </w:rPr>
        <w:t>(Figure</w:t>
      </w:r>
      <w:r>
        <w:rPr>
          <w:color w:val="231F20"/>
          <w:spacing w:val="-3"/>
        </w:rPr>
        <w:t> </w:t>
      </w:r>
      <w:r>
        <w:rPr>
          <w:color w:val="231F20"/>
        </w:rPr>
        <w:t>3.4).</w:t>
      </w:r>
    </w:p>
    <w:p>
      <w:pPr>
        <w:pStyle w:val="BodyText"/>
        <w:spacing w:line="249" w:lineRule="auto" w:before="1"/>
        <w:ind w:left="330" w:right="366" w:firstLine="300"/>
        <w:jc w:val="both"/>
      </w:pPr>
      <w:r>
        <w:rPr>
          <w:color w:val="231F20"/>
        </w:rPr>
        <w:t>By</w:t>
      </w:r>
      <w:r>
        <w:rPr>
          <w:color w:val="231F20"/>
          <w:spacing w:val="-14"/>
        </w:rPr>
        <w:t> </w:t>
      </w:r>
      <w:r>
        <w:rPr>
          <w:color w:val="231F20"/>
        </w:rPr>
        <w:t>limiting</w:t>
      </w:r>
      <w:r>
        <w:rPr>
          <w:color w:val="231F20"/>
          <w:spacing w:val="-13"/>
        </w:rPr>
        <w:t> </w:t>
      </w:r>
      <w:r>
        <w:rPr>
          <w:color w:val="231F20"/>
        </w:rPr>
        <w:t>our</w:t>
      </w:r>
      <w:r>
        <w:rPr>
          <w:color w:val="231F20"/>
          <w:spacing w:val="-13"/>
        </w:rPr>
        <w:t> </w:t>
      </w:r>
      <w:r>
        <w:rPr>
          <w:color w:val="231F20"/>
        </w:rPr>
        <w:t>view,</w:t>
      </w:r>
      <w:r>
        <w:rPr>
          <w:color w:val="231F20"/>
          <w:spacing w:val="-13"/>
        </w:rPr>
        <w:t> </w:t>
      </w:r>
      <w:r>
        <w:rPr>
          <w:color w:val="231F20"/>
        </w:rPr>
        <w:t>the</w:t>
      </w:r>
      <w:r>
        <w:rPr>
          <w:color w:val="231F20"/>
          <w:spacing w:val="-13"/>
        </w:rPr>
        <w:t> </w:t>
      </w:r>
      <w:r>
        <w:rPr>
          <w:color w:val="231F20"/>
        </w:rPr>
        <w:t>problem</w:t>
      </w:r>
      <w:r>
        <w:rPr>
          <w:color w:val="231F20"/>
          <w:spacing w:val="-13"/>
        </w:rPr>
        <w:t> </w:t>
      </w:r>
      <w:r>
        <w:rPr>
          <w:color w:val="231F20"/>
        </w:rPr>
        <w:t>has</w:t>
      </w:r>
      <w:r>
        <w:rPr>
          <w:color w:val="231F20"/>
          <w:spacing w:val="-13"/>
        </w:rPr>
        <w:t> </w:t>
      </w:r>
      <w:r>
        <w:rPr>
          <w:color w:val="231F20"/>
        </w:rPr>
        <w:t>become</w:t>
      </w:r>
      <w:r>
        <w:rPr>
          <w:color w:val="231F20"/>
          <w:spacing w:val="-13"/>
        </w:rPr>
        <w:t> </w:t>
      </w:r>
      <w:r>
        <w:rPr>
          <w:color w:val="231F20"/>
        </w:rPr>
        <w:t>simpler</w:t>
      </w:r>
      <w:r>
        <w:rPr>
          <w:color w:val="231F20"/>
          <w:spacing w:val="-14"/>
        </w:rPr>
        <w:t> </w:t>
      </w:r>
      <w:r>
        <w:rPr>
          <w:color w:val="231F20"/>
        </w:rPr>
        <w:t>and</w:t>
      </w:r>
      <w:r>
        <w:rPr>
          <w:color w:val="231F20"/>
          <w:spacing w:val="-13"/>
        </w:rPr>
        <w:t> </w:t>
      </w:r>
      <w:r>
        <w:rPr>
          <w:color w:val="231F20"/>
        </w:rPr>
        <w:t>better</w:t>
      </w:r>
      <w:r>
        <w:rPr>
          <w:color w:val="231F20"/>
          <w:spacing w:val="-13"/>
        </w:rPr>
        <w:t> </w:t>
      </w:r>
      <w:r>
        <w:rPr>
          <w:color w:val="231F20"/>
        </w:rPr>
        <w:t>defined.</w:t>
      </w:r>
      <w:r>
        <w:rPr>
          <w:color w:val="231F20"/>
          <w:spacing w:val="-13"/>
        </w:rPr>
        <w:t> </w:t>
      </w:r>
      <w:r>
        <w:rPr>
          <w:color w:val="231F20"/>
        </w:rPr>
        <w:t>We see only two parts: a pin and a component with a hole. Gate, visor, actuators, </w:t>
      </w:r>
      <w:r>
        <w:rPr>
          <w:color w:val="231F20"/>
          <w:spacing w:val="-2"/>
        </w:rPr>
        <w:t>electronic</w:t>
      </w:r>
      <w:r>
        <w:rPr>
          <w:color w:val="231F20"/>
          <w:spacing w:val="-4"/>
        </w:rPr>
        <w:t> </w:t>
      </w:r>
      <w:r>
        <w:rPr>
          <w:color w:val="231F20"/>
          <w:spacing w:val="-2"/>
        </w:rPr>
        <w:t>control</w:t>
      </w:r>
      <w:r>
        <w:rPr>
          <w:color w:val="231F20"/>
          <w:spacing w:val="-4"/>
        </w:rPr>
        <w:t> </w:t>
      </w:r>
      <w:r>
        <w:rPr>
          <w:color w:val="231F20"/>
          <w:spacing w:val="-2"/>
        </w:rPr>
        <w:t>devices,</w:t>
      </w:r>
      <w:r>
        <w:rPr>
          <w:color w:val="231F20"/>
          <w:spacing w:val="-4"/>
        </w:rPr>
        <w:t> </w:t>
      </w:r>
      <w:r>
        <w:rPr>
          <w:color w:val="231F20"/>
          <w:spacing w:val="-2"/>
        </w:rPr>
        <w:t>and</w:t>
      </w:r>
      <w:r>
        <w:rPr>
          <w:color w:val="231F20"/>
          <w:spacing w:val="-4"/>
        </w:rPr>
        <w:t> </w:t>
      </w:r>
      <w:r>
        <w:rPr>
          <w:color w:val="231F20"/>
          <w:spacing w:val="-2"/>
        </w:rPr>
        <w:t>numerous</w:t>
      </w:r>
      <w:r>
        <w:rPr>
          <w:color w:val="231F20"/>
          <w:spacing w:val="-4"/>
        </w:rPr>
        <w:t> </w:t>
      </w:r>
      <w:r>
        <w:rPr>
          <w:color w:val="231F20"/>
          <w:spacing w:val="-2"/>
        </w:rPr>
        <w:t>other</w:t>
      </w:r>
      <w:r>
        <w:rPr>
          <w:color w:val="231F20"/>
          <w:spacing w:val="-4"/>
        </w:rPr>
        <w:t> </w:t>
      </w:r>
      <w:r>
        <w:rPr>
          <w:color w:val="231F20"/>
          <w:spacing w:val="-2"/>
        </w:rPr>
        <w:t>components</w:t>
      </w:r>
      <w:r>
        <w:rPr>
          <w:color w:val="231F20"/>
          <w:spacing w:val="-4"/>
        </w:rPr>
        <w:t> </w:t>
      </w:r>
      <w:r>
        <w:rPr>
          <w:color w:val="231F20"/>
          <w:spacing w:val="-2"/>
        </w:rPr>
        <w:t>have</w:t>
      </w:r>
      <w:r>
        <w:rPr>
          <w:color w:val="231F20"/>
          <w:spacing w:val="-4"/>
        </w:rPr>
        <w:t> </w:t>
      </w:r>
      <w:r>
        <w:rPr>
          <w:color w:val="231F20"/>
          <w:spacing w:val="-2"/>
        </w:rPr>
        <w:t>vanished.</w:t>
      </w:r>
      <w:r>
        <w:rPr>
          <w:color w:val="231F20"/>
          <w:spacing w:val="-4"/>
        </w:rPr>
        <w:t> </w:t>
      </w:r>
      <w:r>
        <w:rPr>
          <w:color w:val="231F20"/>
          <w:spacing w:val="-2"/>
        </w:rPr>
        <w:t>Using common,</w:t>
      </w:r>
      <w:r>
        <w:rPr>
          <w:color w:val="231F20"/>
          <w:spacing w:val="-8"/>
        </w:rPr>
        <w:t> </w:t>
      </w:r>
      <w:r>
        <w:rPr>
          <w:color w:val="231F20"/>
          <w:spacing w:val="-2"/>
        </w:rPr>
        <w:t>everyday</w:t>
      </w:r>
      <w:r>
        <w:rPr>
          <w:color w:val="231F20"/>
          <w:spacing w:val="-8"/>
        </w:rPr>
        <w:t> </w:t>
      </w:r>
      <w:r>
        <w:rPr>
          <w:color w:val="231F20"/>
          <w:spacing w:val="-2"/>
        </w:rPr>
        <w:t>words</w:t>
      </w:r>
      <w:r>
        <w:rPr>
          <w:color w:val="231F20"/>
          <w:spacing w:val="-8"/>
        </w:rPr>
        <w:t> </w:t>
      </w:r>
      <w:r>
        <w:rPr>
          <w:color w:val="231F20"/>
          <w:spacing w:val="-2"/>
        </w:rPr>
        <w:t>instead</w:t>
      </w:r>
      <w:r>
        <w:rPr>
          <w:color w:val="231F20"/>
          <w:spacing w:val="-8"/>
        </w:rPr>
        <w:t> </w:t>
      </w:r>
      <w:r>
        <w:rPr>
          <w:color w:val="231F20"/>
          <w:spacing w:val="-2"/>
        </w:rPr>
        <w:t>of</w:t>
      </w:r>
      <w:r>
        <w:rPr>
          <w:color w:val="231F20"/>
          <w:spacing w:val="-8"/>
        </w:rPr>
        <w:t> </w:t>
      </w:r>
      <w:r>
        <w:rPr>
          <w:color w:val="231F20"/>
          <w:spacing w:val="-2"/>
        </w:rPr>
        <w:t>specialized</w:t>
      </w:r>
      <w:r>
        <w:rPr>
          <w:color w:val="231F20"/>
          <w:spacing w:val="-8"/>
        </w:rPr>
        <w:t> </w:t>
      </w:r>
      <w:r>
        <w:rPr>
          <w:color w:val="231F20"/>
          <w:spacing w:val="-2"/>
        </w:rPr>
        <w:t>technical</w:t>
      </w:r>
      <w:r>
        <w:rPr>
          <w:color w:val="231F20"/>
          <w:spacing w:val="-8"/>
        </w:rPr>
        <w:t> </w:t>
      </w:r>
      <w:r>
        <w:rPr>
          <w:color w:val="231F20"/>
          <w:spacing w:val="-2"/>
        </w:rPr>
        <w:t>terms</w:t>
      </w:r>
      <w:r>
        <w:rPr>
          <w:color w:val="231F20"/>
          <w:spacing w:val="-8"/>
        </w:rPr>
        <w:t> </w:t>
      </w:r>
      <w:r>
        <w:rPr>
          <w:color w:val="231F20"/>
          <w:spacing w:val="-2"/>
        </w:rPr>
        <w:t>can</w:t>
      </w:r>
      <w:r>
        <w:rPr>
          <w:color w:val="231F20"/>
          <w:spacing w:val="-8"/>
        </w:rPr>
        <w:t> </w:t>
      </w:r>
      <w:r>
        <w:rPr>
          <w:color w:val="231F20"/>
          <w:spacing w:val="-2"/>
        </w:rPr>
        <w:t>help</w:t>
      </w:r>
      <w:r>
        <w:rPr>
          <w:color w:val="231F20"/>
          <w:spacing w:val="-8"/>
        </w:rPr>
        <w:t> </w:t>
      </w:r>
      <w:r>
        <w:rPr>
          <w:color w:val="231F20"/>
          <w:spacing w:val="-2"/>
        </w:rPr>
        <w:t>with</w:t>
      </w:r>
      <w:r>
        <w:rPr>
          <w:color w:val="231F20"/>
          <w:spacing w:val="-8"/>
        </w:rPr>
        <w:t> </w:t>
      </w:r>
      <w:r>
        <w:rPr>
          <w:color w:val="231F20"/>
          <w:spacing w:val="-2"/>
        </w:rPr>
        <w:t>this </w:t>
      </w:r>
      <w:r>
        <w:rPr>
          <w:color w:val="231F20"/>
        </w:rPr>
        <w:t>step in the analysis.</w:t>
      </w:r>
    </w:p>
    <w:p>
      <w:pPr>
        <w:pStyle w:val="BodyText"/>
        <w:spacing w:line="249" w:lineRule="auto" w:before="4"/>
        <w:ind w:left="330" w:right="366" w:firstLine="300"/>
        <w:jc w:val="both"/>
      </w:pPr>
      <w:r>
        <w:rPr>
          <w:color w:val="231F20"/>
        </w:rPr>
        <w:t>A very simple solution to this problem was found and patented in the 1990s </w:t>
      </w:r>
      <w:r>
        <w:rPr>
          <w:color w:val="231F20"/>
          <w:spacing w:val="-2"/>
        </w:rPr>
        <w:t>(yes,</w:t>
      </w:r>
      <w:r>
        <w:rPr>
          <w:color w:val="231F20"/>
          <w:spacing w:val="-7"/>
        </w:rPr>
        <w:t> </w:t>
      </w:r>
      <w:r>
        <w:rPr>
          <w:color w:val="231F20"/>
          <w:spacing w:val="-2"/>
        </w:rPr>
        <w:t>in</w:t>
      </w:r>
      <w:r>
        <w:rPr>
          <w:color w:val="231F20"/>
          <w:spacing w:val="-7"/>
        </w:rPr>
        <w:t> </w:t>
      </w:r>
      <w:r>
        <w:rPr>
          <w:color w:val="231F20"/>
          <w:spacing w:val="-2"/>
        </w:rPr>
        <w:t>the</w:t>
      </w:r>
      <w:r>
        <w:rPr>
          <w:color w:val="231F20"/>
          <w:spacing w:val="-7"/>
        </w:rPr>
        <w:t> </w:t>
      </w:r>
      <w:r>
        <w:rPr>
          <w:color w:val="231F20"/>
          <w:spacing w:val="-2"/>
        </w:rPr>
        <w:t>last</w:t>
      </w:r>
      <w:r>
        <w:rPr>
          <w:color w:val="231F20"/>
          <w:spacing w:val="-7"/>
        </w:rPr>
        <w:t> </w:t>
      </w:r>
      <w:r>
        <w:rPr>
          <w:color w:val="231F20"/>
          <w:spacing w:val="-2"/>
        </w:rPr>
        <w:t>decade</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20th,</w:t>
      </w:r>
      <w:r>
        <w:rPr>
          <w:color w:val="231F20"/>
          <w:spacing w:val="-7"/>
        </w:rPr>
        <w:t> </w:t>
      </w:r>
      <w:r>
        <w:rPr>
          <w:color w:val="231F20"/>
          <w:spacing w:val="-2"/>
        </w:rPr>
        <w:t>not</w:t>
      </w:r>
      <w:r>
        <w:rPr>
          <w:color w:val="231F20"/>
          <w:spacing w:val="-7"/>
        </w:rPr>
        <w:t> </w:t>
      </w:r>
      <w:r>
        <w:rPr>
          <w:color w:val="231F20"/>
          <w:spacing w:val="-2"/>
        </w:rPr>
        <w:t>the</w:t>
      </w:r>
      <w:r>
        <w:rPr>
          <w:color w:val="231F20"/>
          <w:spacing w:val="-7"/>
        </w:rPr>
        <w:t> </w:t>
      </w:r>
      <w:r>
        <w:rPr>
          <w:color w:val="231F20"/>
          <w:spacing w:val="-2"/>
        </w:rPr>
        <w:t>19th</w:t>
      </w:r>
      <w:r>
        <w:rPr>
          <w:color w:val="231F20"/>
          <w:spacing w:val="-7"/>
        </w:rPr>
        <w:t> </w:t>
      </w:r>
      <w:r>
        <w:rPr>
          <w:color w:val="231F20"/>
          <w:spacing w:val="-2"/>
        </w:rPr>
        <w:t>century).</w:t>
      </w:r>
      <w:r>
        <w:rPr>
          <w:color w:val="231F20"/>
          <w:spacing w:val="-7"/>
        </w:rPr>
        <w:t> </w:t>
      </w:r>
      <w:r>
        <w:rPr>
          <w:color w:val="231F20"/>
          <w:spacing w:val="-2"/>
        </w:rPr>
        <w:t>The</w:t>
      </w:r>
      <w:r>
        <w:rPr>
          <w:color w:val="231F20"/>
          <w:spacing w:val="-7"/>
        </w:rPr>
        <w:t> </w:t>
      </w:r>
      <w:r>
        <w:rPr>
          <w:color w:val="231F20"/>
          <w:spacing w:val="-2"/>
        </w:rPr>
        <w:t>principle</w:t>
      </w:r>
      <w:r>
        <w:rPr>
          <w:color w:val="231F20"/>
          <w:spacing w:val="-7"/>
        </w:rPr>
        <w:t> </w:t>
      </w:r>
      <w:r>
        <w:rPr>
          <w:color w:val="231F20"/>
          <w:spacing w:val="-2"/>
        </w:rPr>
        <w:t>of</w:t>
      </w:r>
      <w:r>
        <w:rPr>
          <w:color w:val="231F20"/>
          <w:spacing w:val="-7"/>
        </w:rPr>
        <w:t> </w:t>
      </w:r>
      <w:r>
        <w:rPr>
          <w:color w:val="231F20"/>
          <w:spacing w:val="-2"/>
        </w:rPr>
        <w:t>solution </w:t>
      </w:r>
      <w:r>
        <w:rPr>
          <w:color w:val="231F20"/>
        </w:rPr>
        <w:t>is</w:t>
      </w:r>
      <w:r>
        <w:rPr>
          <w:color w:val="231F20"/>
          <w:spacing w:val="-14"/>
        </w:rPr>
        <w:t> </w:t>
      </w:r>
      <w:r>
        <w:rPr>
          <w:color w:val="231F20"/>
        </w:rPr>
        <w:t>shown</w:t>
      </w:r>
      <w:r>
        <w:rPr>
          <w:color w:val="231F20"/>
          <w:spacing w:val="-13"/>
        </w:rPr>
        <w:t> </w:t>
      </w:r>
      <w:r>
        <w:rPr>
          <w:color w:val="231F20"/>
        </w:rPr>
        <w:t>in</w:t>
      </w:r>
      <w:r>
        <w:rPr>
          <w:color w:val="231F20"/>
          <w:spacing w:val="-13"/>
        </w:rPr>
        <w:t> </w:t>
      </w:r>
      <w:r>
        <w:rPr>
          <w:color w:val="231F20"/>
        </w:rPr>
        <w:t>Figure</w:t>
      </w:r>
      <w:r>
        <w:rPr>
          <w:color w:val="231F20"/>
          <w:spacing w:val="-13"/>
        </w:rPr>
        <w:t> </w:t>
      </w:r>
      <w:r>
        <w:rPr>
          <w:color w:val="231F20"/>
        </w:rPr>
        <w:t>3.5.</w:t>
      </w:r>
      <w:r>
        <w:rPr>
          <w:color w:val="231F20"/>
          <w:spacing w:val="-13"/>
        </w:rPr>
        <w:t> </w:t>
      </w:r>
      <w:r>
        <w:rPr>
          <w:color w:val="231F20"/>
        </w:rPr>
        <w:t>A</w:t>
      </w:r>
      <w:r>
        <w:rPr>
          <w:color w:val="231F20"/>
          <w:spacing w:val="-13"/>
        </w:rPr>
        <w:t> </w:t>
      </w:r>
      <w:r>
        <w:rPr>
          <w:color w:val="231F20"/>
        </w:rPr>
        <w:t>conical</w:t>
      </w:r>
      <w:r>
        <w:rPr>
          <w:color w:val="231F20"/>
          <w:spacing w:val="-13"/>
        </w:rPr>
        <w:t> </w:t>
      </w:r>
      <w:r>
        <w:rPr>
          <w:color w:val="231F20"/>
        </w:rPr>
        <w:t>pin</w:t>
      </w:r>
      <w:r>
        <w:rPr>
          <w:color w:val="231F20"/>
          <w:spacing w:val="-13"/>
        </w:rPr>
        <w:t> </w:t>
      </w:r>
      <w:r>
        <w:rPr>
          <w:color w:val="231F20"/>
        </w:rPr>
        <w:t>replaces</w:t>
      </w:r>
      <w:r>
        <w:rPr>
          <w:color w:val="231F20"/>
          <w:spacing w:val="-14"/>
        </w:rPr>
        <w:t> </w:t>
      </w:r>
      <w:r>
        <w:rPr>
          <w:color w:val="231F20"/>
        </w:rPr>
        <w:t>the</w:t>
      </w:r>
      <w:r>
        <w:rPr>
          <w:color w:val="231F20"/>
          <w:spacing w:val="-13"/>
        </w:rPr>
        <w:t> </w:t>
      </w:r>
      <w:r>
        <w:rPr>
          <w:color w:val="231F20"/>
        </w:rPr>
        <w:t>cylindrical</w:t>
      </w:r>
      <w:r>
        <w:rPr>
          <w:color w:val="231F20"/>
          <w:spacing w:val="-13"/>
        </w:rPr>
        <w:t> </w:t>
      </w:r>
      <w:r>
        <w:rPr>
          <w:color w:val="231F20"/>
        </w:rPr>
        <w:t>pin.</w:t>
      </w:r>
      <w:r>
        <w:rPr>
          <w:color w:val="231F20"/>
          <w:spacing w:val="-13"/>
        </w:rPr>
        <w:t> </w:t>
      </w:r>
      <w:r>
        <w:rPr>
          <w:color w:val="231F20"/>
        </w:rPr>
        <w:t>The</w:t>
      </w:r>
      <w:r>
        <w:rPr>
          <w:color w:val="231F20"/>
          <w:spacing w:val="-13"/>
        </w:rPr>
        <w:t> </w:t>
      </w:r>
      <w:r>
        <w:rPr>
          <w:color w:val="231F20"/>
        </w:rPr>
        <w:t>angle</w:t>
      </w:r>
      <w:r>
        <w:rPr>
          <w:color w:val="231F20"/>
          <w:spacing w:val="-13"/>
        </w:rPr>
        <w:t> </w:t>
      </w:r>
      <w:r>
        <w:rPr>
          <w:color w:val="231F20"/>
        </w:rPr>
        <w:t>of</w:t>
      </w:r>
      <w:r>
        <w:rPr>
          <w:color w:val="231F20"/>
          <w:spacing w:val="-13"/>
        </w:rPr>
        <w:t> </w:t>
      </w:r>
      <w:r>
        <w:rPr>
          <w:color w:val="231F20"/>
        </w:rPr>
        <w:t>the cone</w:t>
      </w:r>
      <w:r>
        <w:rPr>
          <w:color w:val="231F20"/>
          <w:spacing w:val="-8"/>
        </w:rPr>
        <w:t> </w:t>
      </w:r>
      <w:r>
        <w:rPr>
          <w:color w:val="231F20"/>
        </w:rPr>
        <w:t>is</w:t>
      </w:r>
      <w:r>
        <w:rPr>
          <w:color w:val="231F20"/>
          <w:spacing w:val="-8"/>
        </w:rPr>
        <w:t> </w:t>
      </w:r>
      <w:r>
        <w:rPr>
          <w:color w:val="231F20"/>
        </w:rPr>
        <w:t>selected</w:t>
      </w:r>
      <w:r>
        <w:rPr>
          <w:color w:val="231F20"/>
          <w:spacing w:val="-8"/>
        </w:rPr>
        <w:t> </w:t>
      </w:r>
      <w:r>
        <w:rPr>
          <w:color w:val="231F20"/>
        </w:rPr>
        <w:t>so</w:t>
      </w:r>
      <w:r>
        <w:rPr>
          <w:color w:val="231F20"/>
          <w:spacing w:val="-8"/>
        </w:rPr>
        <w:t> </w:t>
      </w:r>
      <w:r>
        <w:rPr>
          <w:color w:val="231F20"/>
        </w:rPr>
        <w:t>that</w:t>
      </w:r>
      <w:r>
        <w:rPr>
          <w:color w:val="231F20"/>
          <w:spacing w:val="-8"/>
        </w:rPr>
        <w:t> </w:t>
      </w:r>
      <w:r>
        <w:rPr>
          <w:color w:val="231F20"/>
        </w:rPr>
        <w:t>the</w:t>
      </w:r>
      <w:r>
        <w:rPr>
          <w:color w:val="231F20"/>
          <w:spacing w:val="-8"/>
        </w:rPr>
        <w:t> </w:t>
      </w:r>
      <w:r>
        <w:rPr>
          <w:color w:val="231F20"/>
        </w:rPr>
        <w:t>pin</w:t>
      </w:r>
      <w:r>
        <w:rPr>
          <w:color w:val="231F20"/>
          <w:spacing w:val="-8"/>
        </w:rPr>
        <w:t> </w:t>
      </w:r>
      <w:r>
        <w:rPr>
          <w:color w:val="231F20"/>
        </w:rPr>
        <w:t>is</w:t>
      </w:r>
      <w:r>
        <w:rPr>
          <w:color w:val="231F20"/>
          <w:spacing w:val="-8"/>
        </w:rPr>
        <w:t> </w:t>
      </w:r>
      <w:r>
        <w:rPr>
          <w:color w:val="231F20"/>
        </w:rPr>
        <w:t>tight</w:t>
      </w:r>
      <w:r>
        <w:rPr>
          <w:color w:val="231F20"/>
          <w:spacing w:val="-8"/>
        </w:rPr>
        <w:t> </w:t>
      </w:r>
      <w:r>
        <w:rPr>
          <w:color w:val="231F20"/>
        </w:rPr>
        <w:t>enough</w:t>
      </w:r>
      <w:r>
        <w:rPr>
          <w:color w:val="231F20"/>
          <w:spacing w:val="-8"/>
        </w:rPr>
        <w:t> </w:t>
      </w:r>
      <w:r>
        <w:rPr>
          <w:color w:val="231F20"/>
        </w:rPr>
        <w:t>but</w:t>
      </w:r>
      <w:r>
        <w:rPr>
          <w:color w:val="231F20"/>
          <w:spacing w:val="-8"/>
        </w:rPr>
        <w:t> </w:t>
      </w:r>
      <w:r>
        <w:rPr>
          <w:color w:val="231F20"/>
        </w:rPr>
        <w:t>will</w:t>
      </w:r>
      <w:r>
        <w:rPr>
          <w:color w:val="231F20"/>
          <w:spacing w:val="-8"/>
        </w:rPr>
        <w:t> </w:t>
      </w:r>
      <w:r>
        <w:rPr>
          <w:color w:val="231F20"/>
        </w:rPr>
        <w:t>not</w:t>
      </w:r>
      <w:r>
        <w:rPr>
          <w:color w:val="231F20"/>
          <w:spacing w:val="-8"/>
        </w:rPr>
        <w:t> </w:t>
      </w:r>
      <w:r>
        <w:rPr>
          <w:color w:val="231F20"/>
        </w:rPr>
        <w:t>stick</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latch.</w:t>
      </w:r>
      <w:r>
        <w:rPr>
          <w:color w:val="231F20"/>
          <w:spacing w:val="-8"/>
        </w:rPr>
        <w:t> </w:t>
      </w:r>
      <w:r>
        <w:rPr>
          <w:color w:val="231F20"/>
        </w:rPr>
        <w:t>(The proper angle</w:t>
      </w:r>
      <w:r>
        <w:rPr>
          <w:color w:val="231F20"/>
          <w:spacing w:val="-1"/>
        </w:rPr>
        <w:t> </w:t>
      </w:r>
      <w:r>
        <w:rPr>
          <w:color w:val="231F20"/>
        </w:rPr>
        <w:t>was 15.4º—details</w:t>
      </w:r>
      <w:r>
        <w:rPr>
          <w:color w:val="231F20"/>
          <w:spacing w:val="-1"/>
        </w:rPr>
        <w:t> </w:t>
      </w:r>
      <w:r>
        <w:rPr>
          <w:color w:val="231F20"/>
        </w:rPr>
        <w:t>depend on</w:t>
      </w:r>
      <w:r>
        <w:rPr>
          <w:color w:val="231F20"/>
          <w:spacing w:val="-1"/>
        </w:rPr>
        <w:t> </w:t>
      </w:r>
      <w:r>
        <w:rPr>
          <w:color w:val="231F20"/>
        </w:rPr>
        <w:t>the thickness</w:t>
      </w:r>
      <w:r>
        <w:rPr>
          <w:color w:val="231F20"/>
          <w:spacing w:val="-1"/>
        </w:rPr>
        <w:t> </w:t>
      </w:r>
      <w:r>
        <w:rPr>
          <w:color w:val="231F20"/>
        </w:rPr>
        <w:t>and the</w:t>
      </w:r>
      <w:r>
        <w:rPr>
          <w:color w:val="231F20"/>
          <w:spacing w:val="-1"/>
        </w:rPr>
        <w:t> </w:t>
      </w:r>
      <w:r>
        <w:rPr>
          <w:color w:val="231F20"/>
        </w:rPr>
        <w:t>material of</w:t>
      </w:r>
      <w:r>
        <w:rPr>
          <w:color w:val="231F20"/>
          <w:spacing w:val="-1"/>
        </w:rPr>
        <w:t> </w:t>
      </w:r>
      <w:r>
        <w:rPr>
          <w:color w:val="231F20"/>
        </w:rPr>
        <w:t>the </w:t>
      </w:r>
      <w:r>
        <w:rPr>
          <w:color w:val="231F20"/>
          <w:spacing w:val="-2"/>
        </w:rPr>
        <w:t>latch</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pin.)</w:t>
      </w:r>
      <w:r>
        <w:rPr>
          <w:color w:val="231F20"/>
          <w:spacing w:val="-11"/>
        </w:rPr>
        <w:t> </w:t>
      </w:r>
      <w:r>
        <w:rPr>
          <w:color w:val="231F20"/>
          <w:spacing w:val="-2"/>
        </w:rPr>
        <w:t>Here</w:t>
      </w:r>
      <w:r>
        <w:rPr>
          <w:color w:val="231F20"/>
          <w:spacing w:val="-11"/>
        </w:rPr>
        <w:t> </w:t>
      </w:r>
      <w:r>
        <w:rPr>
          <w:color w:val="231F20"/>
          <w:spacing w:val="-2"/>
        </w:rPr>
        <w:t>are</w:t>
      </w:r>
      <w:r>
        <w:rPr>
          <w:color w:val="231F20"/>
          <w:spacing w:val="-11"/>
        </w:rPr>
        <w:t> </w:t>
      </w:r>
      <w:r>
        <w:rPr>
          <w:color w:val="231F20"/>
          <w:spacing w:val="-2"/>
        </w:rPr>
        <w:t>excerpts</w:t>
      </w:r>
      <w:r>
        <w:rPr>
          <w:color w:val="231F20"/>
          <w:spacing w:val="-11"/>
        </w:rPr>
        <w:t> </w:t>
      </w:r>
      <w:r>
        <w:rPr>
          <w:color w:val="231F20"/>
          <w:spacing w:val="-2"/>
        </w:rPr>
        <w:t>from</w:t>
      </w:r>
      <w:r>
        <w:rPr>
          <w:color w:val="231F20"/>
          <w:spacing w:val="-11"/>
        </w:rPr>
        <w:t> </w:t>
      </w:r>
      <w:r>
        <w:rPr>
          <w:color w:val="231F20"/>
          <w:spacing w:val="-2"/>
        </w:rPr>
        <w:t>the</w:t>
      </w:r>
      <w:r>
        <w:rPr>
          <w:color w:val="231F20"/>
          <w:spacing w:val="-11"/>
        </w:rPr>
        <w:t> </w:t>
      </w:r>
      <w:r>
        <w:rPr>
          <w:color w:val="231F20"/>
          <w:spacing w:val="-2"/>
        </w:rPr>
        <w:t>patent</w:t>
      </w:r>
      <w:r>
        <w:rPr>
          <w:color w:val="231F20"/>
          <w:spacing w:val="-11"/>
        </w:rPr>
        <w:t> </w:t>
      </w:r>
      <w:r>
        <w:rPr>
          <w:color w:val="231F20"/>
          <w:spacing w:val="-2"/>
        </w:rPr>
        <w:t>text:</w:t>
      </w:r>
      <w:r>
        <w:rPr>
          <w:color w:val="231F20"/>
          <w:spacing w:val="-11"/>
        </w:rPr>
        <w:t> </w:t>
      </w:r>
      <w:r>
        <w:rPr>
          <w:color w:val="231F20"/>
          <w:spacing w:val="-2"/>
        </w:rPr>
        <w:t>“The</w:t>
      </w:r>
      <w:r>
        <w:rPr>
          <w:color w:val="231F20"/>
          <w:spacing w:val="-11"/>
        </w:rPr>
        <w:t> </w:t>
      </w:r>
      <w:r>
        <w:rPr>
          <w:color w:val="231F20"/>
          <w:spacing w:val="-2"/>
        </w:rPr>
        <w:t>locking</w:t>
      </w:r>
      <w:r>
        <w:rPr>
          <w:color w:val="231F20"/>
          <w:spacing w:val="-11"/>
        </w:rPr>
        <w:t> </w:t>
      </w:r>
      <w:r>
        <w:rPr>
          <w:color w:val="231F20"/>
          <w:spacing w:val="-2"/>
        </w:rPr>
        <w:t>mechanism according</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present</w:t>
      </w:r>
      <w:r>
        <w:rPr>
          <w:color w:val="231F20"/>
          <w:spacing w:val="-7"/>
        </w:rPr>
        <w:t> </w:t>
      </w:r>
      <w:r>
        <w:rPr>
          <w:color w:val="231F20"/>
          <w:spacing w:val="-2"/>
        </w:rPr>
        <w:t>invention</w:t>
      </w:r>
      <w:r>
        <w:rPr>
          <w:color w:val="231F20"/>
          <w:spacing w:val="-7"/>
        </w:rPr>
        <w:t> </w:t>
      </w:r>
      <w:r>
        <w:rPr>
          <w:color w:val="231F20"/>
          <w:spacing w:val="-2"/>
        </w:rPr>
        <w:t>assists</w:t>
      </w:r>
      <w:r>
        <w:rPr>
          <w:color w:val="231F20"/>
          <w:spacing w:val="-7"/>
        </w:rPr>
        <w:t> </w:t>
      </w:r>
      <w:r>
        <w:rPr>
          <w:color w:val="231F20"/>
          <w:spacing w:val="-2"/>
        </w:rPr>
        <w:t>in</w:t>
      </w:r>
      <w:r>
        <w:rPr>
          <w:color w:val="231F20"/>
          <w:spacing w:val="-7"/>
        </w:rPr>
        <w:t> </w:t>
      </w:r>
      <w:r>
        <w:rPr>
          <w:color w:val="231F20"/>
          <w:spacing w:val="-2"/>
        </w:rPr>
        <w:t>eliminating</w:t>
      </w:r>
      <w:r>
        <w:rPr>
          <w:color w:val="231F20"/>
          <w:spacing w:val="-7"/>
        </w:rPr>
        <w:t> </w:t>
      </w:r>
      <w:r>
        <w:rPr>
          <w:color w:val="231F20"/>
          <w:spacing w:val="-2"/>
        </w:rPr>
        <w:t>problems</w:t>
      </w:r>
      <w:r>
        <w:rPr>
          <w:color w:val="231F20"/>
          <w:spacing w:val="-7"/>
        </w:rPr>
        <w:t> </w:t>
      </w:r>
      <w:r>
        <w:rPr>
          <w:color w:val="231F20"/>
          <w:spacing w:val="-2"/>
        </w:rPr>
        <w:t>arising</w:t>
      </w:r>
      <w:r>
        <w:rPr>
          <w:color w:val="231F20"/>
          <w:spacing w:val="-7"/>
        </w:rPr>
        <w:t> </w:t>
      </w:r>
      <w:r>
        <w:rPr>
          <w:color w:val="231F20"/>
          <w:spacing w:val="-2"/>
        </w:rPr>
        <w:t>from</w:t>
      </w:r>
      <w:r>
        <w:rPr>
          <w:color w:val="231F20"/>
          <w:spacing w:val="-7"/>
        </w:rPr>
        <w:t> </w:t>
      </w:r>
      <w:r>
        <w:rPr>
          <w:color w:val="231F20"/>
          <w:spacing w:val="-2"/>
        </w:rPr>
        <w:t>the </w:t>
      </w:r>
      <w:r>
        <w:rPr>
          <w:color w:val="231F20"/>
        </w:rPr>
        <w:t>deformation</w:t>
      </w:r>
      <w:r>
        <w:rPr>
          <w:color w:val="231F20"/>
          <w:spacing w:val="-10"/>
        </w:rPr>
        <w:t> </w:t>
      </w:r>
      <w:r>
        <w:rPr>
          <w:color w:val="231F20"/>
        </w:rPr>
        <w:t>of</w:t>
      </w:r>
      <w:r>
        <w:rPr>
          <w:color w:val="231F20"/>
          <w:spacing w:val="-10"/>
        </w:rPr>
        <w:t> </w:t>
      </w:r>
      <w:r>
        <w:rPr>
          <w:color w:val="231F20"/>
        </w:rPr>
        <w:t>large</w:t>
      </w:r>
      <w:r>
        <w:rPr>
          <w:color w:val="231F20"/>
          <w:spacing w:val="-10"/>
        </w:rPr>
        <w:t> </w:t>
      </w:r>
      <w:r>
        <w:rPr>
          <w:color w:val="231F20"/>
        </w:rPr>
        <w:t>gates</w:t>
      </w:r>
      <w:r>
        <w:rPr>
          <w:color w:val="231F20"/>
          <w:spacing w:val="-10"/>
        </w:rPr>
        <w:t> </w:t>
      </w:r>
      <w:r>
        <w:rPr>
          <w:color w:val="231F20"/>
        </w:rPr>
        <w:t>…</w:t>
      </w:r>
      <w:r>
        <w:rPr>
          <w:color w:val="231F20"/>
          <w:spacing w:val="-10"/>
        </w:rPr>
        <w:t> </w:t>
      </w:r>
      <w:r>
        <w:rPr>
          <w:color w:val="231F20"/>
        </w:rPr>
        <w:t>invention</w:t>
      </w:r>
      <w:r>
        <w:rPr>
          <w:color w:val="231F20"/>
          <w:spacing w:val="-10"/>
        </w:rPr>
        <w:t> </w:t>
      </w:r>
      <w:r>
        <w:rPr>
          <w:color w:val="231F20"/>
        </w:rPr>
        <w:t>includes</w:t>
      </w:r>
      <w:r>
        <w:rPr>
          <w:color w:val="231F20"/>
          <w:spacing w:val="-10"/>
        </w:rPr>
        <w:t> </w:t>
      </w:r>
      <w:r>
        <w:rPr>
          <w:color w:val="231F20"/>
        </w:rPr>
        <w:t>an</w:t>
      </w:r>
      <w:r>
        <w:rPr>
          <w:color w:val="231F20"/>
          <w:spacing w:val="-10"/>
        </w:rPr>
        <w:t> </w:t>
      </w:r>
      <w:r>
        <w:rPr>
          <w:color w:val="231F20"/>
        </w:rPr>
        <w:t>elongated</w:t>
      </w:r>
      <w:r>
        <w:rPr>
          <w:color w:val="231F20"/>
          <w:spacing w:val="-10"/>
        </w:rPr>
        <w:t> </w:t>
      </w:r>
      <w:r>
        <w:rPr>
          <w:color w:val="231F20"/>
        </w:rPr>
        <w:t>guide</w:t>
      </w:r>
      <w:r>
        <w:rPr>
          <w:color w:val="231F20"/>
          <w:spacing w:val="-10"/>
        </w:rPr>
        <w:t> </w:t>
      </w:r>
      <w:r>
        <w:rPr>
          <w:color w:val="231F20"/>
        </w:rPr>
        <w:t>slot</w:t>
      </w:r>
      <w:r>
        <w:rPr>
          <w:color w:val="231F20"/>
          <w:spacing w:val="-10"/>
        </w:rPr>
        <w:t> </w:t>
      </w:r>
      <w:r>
        <w:rPr>
          <w:color w:val="231F20"/>
        </w:rPr>
        <w:t>part</w:t>
      </w:r>
      <w:r>
        <w:rPr>
          <w:color w:val="231F20"/>
          <w:spacing w:val="-10"/>
        </w:rPr>
        <w:t> </w:t>
      </w:r>
      <w:r>
        <w:rPr>
          <w:color w:val="231F20"/>
        </w:rPr>
        <w:t>and</w:t>
      </w:r>
    </w:p>
    <w:p>
      <w:pPr>
        <w:pStyle w:val="BodyText"/>
        <w:spacing w:before="3"/>
        <w:rPr>
          <w:sz w:val="16"/>
        </w:rPr>
      </w:pPr>
      <w:r>
        <w:rPr/>
        <mc:AlternateContent>
          <mc:Choice Requires="wps">
            <w:drawing>
              <wp:anchor distT="0" distB="0" distL="0" distR="0" allowOverlap="1" layoutInCell="1" locked="0" behindDoc="1" simplePos="0" relativeHeight="487611904">
                <wp:simplePos x="0" y="0"/>
                <wp:positionH relativeFrom="page">
                  <wp:posOffset>1801583</wp:posOffset>
                </wp:positionH>
                <wp:positionV relativeFrom="paragraph">
                  <wp:posOffset>134080</wp:posOffset>
                </wp:positionV>
                <wp:extent cx="1828800" cy="175323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1828800" cy="1753235"/>
                          <a:chExt cx="1828800" cy="1753235"/>
                        </a:xfrm>
                      </wpg:grpSpPr>
                      <pic:pic>
                        <pic:nvPicPr>
                          <pic:cNvPr id="120" name="Image 120"/>
                          <pic:cNvPicPr/>
                        </pic:nvPicPr>
                        <pic:blipFill>
                          <a:blip r:embed="rId62" cstate="print"/>
                          <a:stretch>
                            <a:fillRect/>
                          </a:stretch>
                        </pic:blipFill>
                        <pic:spPr>
                          <a:xfrm>
                            <a:off x="1" y="0"/>
                            <a:ext cx="1828798" cy="1753209"/>
                          </a:xfrm>
                          <a:prstGeom prst="rect">
                            <a:avLst/>
                          </a:prstGeom>
                        </pic:spPr>
                      </pic:pic>
                      <wps:wsp>
                        <wps:cNvPr id="121" name="Graphic 121"/>
                        <wps:cNvSpPr/>
                        <wps:spPr>
                          <a:xfrm>
                            <a:off x="0" y="271919"/>
                            <a:ext cx="582295" cy="209550"/>
                          </a:xfrm>
                          <a:custGeom>
                            <a:avLst/>
                            <a:gdLst/>
                            <a:ahLst/>
                            <a:cxnLst/>
                            <a:rect l="l" t="t" r="r" b="b"/>
                            <a:pathLst>
                              <a:path w="582295" h="209550">
                                <a:moveTo>
                                  <a:pt x="582079" y="0"/>
                                </a:moveTo>
                                <a:lnTo>
                                  <a:pt x="0" y="0"/>
                                </a:lnTo>
                                <a:lnTo>
                                  <a:pt x="0" y="209549"/>
                                </a:lnTo>
                                <a:lnTo>
                                  <a:pt x="582079" y="209549"/>
                                </a:lnTo>
                                <a:lnTo>
                                  <a:pt x="582079"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519379" y="333387"/>
                            <a:ext cx="561340" cy="81915"/>
                          </a:xfrm>
                          <a:custGeom>
                            <a:avLst/>
                            <a:gdLst/>
                            <a:ahLst/>
                            <a:cxnLst/>
                            <a:rect l="l" t="t" r="r" b="b"/>
                            <a:pathLst>
                              <a:path w="561340" h="81915">
                                <a:moveTo>
                                  <a:pt x="0" y="81699"/>
                                </a:moveTo>
                                <a:lnTo>
                                  <a:pt x="560793" y="0"/>
                                </a:lnTo>
                              </a:path>
                            </a:pathLst>
                          </a:custGeom>
                          <a:ln w="6350">
                            <a:solidFill>
                              <a:srgbClr val="231F20"/>
                            </a:solidFill>
                            <a:prstDash val="solid"/>
                          </a:ln>
                        </wps:spPr>
                        <wps:bodyPr wrap="square" lIns="0" tIns="0" rIns="0" bIns="0" rtlCol="0">
                          <a:prstTxWarp prst="textNoShape">
                            <a:avLst/>
                          </a:prstTxWarp>
                          <a:noAutofit/>
                        </wps:bodyPr>
                      </wps:wsp>
                      <wps:wsp>
                        <wps:cNvPr id="123" name="Textbox 123"/>
                        <wps:cNvSpPr txBox="1"/>
                        <wps:spPr>
                          <a:xfrm>
                            <a:off x="6351" y="377373"/>
                            <a:ext cx="492759" cy="101600"/>
                          </a:xfrm>
                          <a:prstGeom prst="rect">
                            <a:avLst/>
                          </a:prstGeom>
                        </wps:spPr>
                        <wps:txbx>
                          <w:txbxContent>
                            <w:p>
                              <w:pPr>
                                <w:spacing w:line="155" w:lineRule="exact" w:before="0"/>
                                <w:ind w:left="0" w:right="0" w:firstLine="0"/>
                                <w:jc w:val="left"/>
                                <w:rPr>
                                  <w:sz w:val="16"/>
                                </w:rPr>
                              </w:pPr>
                              <w:r>
                                <w:rPr>
                                  <w:color w:val="231F20"/>
                                  <w:sz w:val="16"/>
                                </w:rPr>
                                <w:t>Angle</w:t>
                              </w:r>
                              <w:r>
                                <w:rPr>
                                  <w:color w:val="231F20"/>
                                  <w:spacing w:val="-3"/>
                                  <w:sz w:val="16"/>
                                </w:rPr>
                                <w:t> </w:t>
                              </w:r>
                              <w:r>
                                <w:rPr>
                                  <w:color w:val="231F20"/>
                                  <w:spacing w:val="-2"/>
                                  <w:sz w:val="16"/>
                                </w:rPr>
                                <w:t>15.4°</w:t>
                              </w:r>
                            </w:p>
                          </w:txbxContent>
                        </wps:txbx>
                        <wps:bodyPr wrap="square" lIns="0" tIns="0" rIns="0" bIns="0" rtlCol="0">
                          <a:noAutofit/>
                        </wps:bodyPr>
                      </wps:wsp>
                      <wps:wsp>
                        <wps:cNvPr id="124" name="Textbox 124"/>
                        <wps:cNvSpPr txBox="1"/>
                        <wps:spPr>
                          <a:xfrm>
                            <a:off x="1255191" y="349852"/>
                            <a:ext cx="525145" cy="101600"/>
                          </a:xfrm>
                          <a:prstGeom prst="rect">
                            <a:avLst/>
                          </a:prstGeom>
                        </wps:spPr>
                        <wps:txbx>
                          <w:txbxContent>
                            <w:p>
                              <w:pPr>
                                <w:spacing w:line="155" w:lineRule="exact" w:before="0"/>
                                <w:ind w:left="0" w:right="0" w:firstLine="0"/>
                                <w:jc w:val="left"/>
                                <w:rPr>
                                  <w:sz w:val="16"/>
                                </w:rPr>
                              </w:pPr>
                              <w:r>
                                <w:rPr>
                                  <w:color w:val="231F20"/>
                                  <w:spacing w:val="17"/>
                                  <w:sz w:val="16"/>
                                  <w:shd w:fill="FFFFFF" w:color="auto" w:val="clear"/>
                                </w:rPr>
                                <w:t> </w:t>
                              </w:r>
                              <w:r>
                                <w:rPr>
                                  <w:color w:val="231F20"/>
                                  <w:sz w:val="16"/>
                                  <w:shd w:fill="FFFFFF" w:color="auto" w:val="clear"/>
                                </w:rPr>
                                <w:t>Loose</w:t>
                              </w:r>
                              <w:r>
                                <w:rPr>
                                  <w:color w:val="231F20"/>
                                  <w:spacing w:val="-2"/>
                                  <w:sz w:val="16"/>
                                  <w:shd w:fill="FFFFFF" w:color="auto" w:val="clear"/>
                                </w:rPr>
                                <w:t> </w:t>
                              </w:r>
                              <w:r>
                                <w:rPr>
                                  <w:color w:val="231F20"/>
                                  <w:spacing w:val="-5"/>
                                  <w:sz w:val="16"/>
                                  <w:shd w:fill="FFFFFF" w:color="auto" w:val="clear"/>
                                </w:rPr>
                                <w:t>pin</w:t>
                              </w:r>
                              <w:r>
                                <w:rPr>
                                  <w:color w:val="231F20"/>
                                  <w:spacing w:val="80"/>
                                  <w:sz w:val="16"/>
                                  <w:shd w:fill="FFFFFF" w:color="auto" w:val="clear"/>
                                </w:rPr>
                                <w:t> </w:t>
                              </w:r>
                            </w:p>
                          </w:txbxContent>
                        </wps:txbx>
                        <wps:bodyPr wrap="square" lIns="0" tIns="0" rIns="0" bIns="0" rtlCol="0">
                          <a:noAutofit/>
                        </wps:bodyPr>
                      </wps:wsp>
                      <wps:wsp>
                        <wps:cNvPr id="125" name="Textbox 125"/>
                        <wps:cNvSpPr txBox="1"/>
                        <wps:spPr>
                          <a:xfrm>
                            <a:off x="1308100" y="1052594"/>
                            <a:ext cx="480695" cy="101600"/>
                          </a:xfrm>
                          <a:prstGeom prst="rect">
                            <a:avLst/>
                          </a:prstGeom>
                        </wps:spPr>
                        <wps:txbx>
                          <w:txbxContent>
                            <w:p>
                              <w:pPr>
                                <w:spacing w:line="155" w:lineRule="exact" w:before="0"/>
                                <w:ind w:left="0" w:right="0" w:firstLine="0"/>
                                <w:jc w:val="left"/>
                                <w:rPr>
                                  <w:sz w:val="16"/>
                                </w:rPr>
                              </w:pPr>
                              <w:r>
                                <w:rPr>
                                  <w:color w:val="231F20"/>
                                  <w:spacing w:val="43"/>
                                  <w:w w:val="105"/>
                                  <w:sz w:val="16"/>
                                  <w:shd w:fill="FFFFFF" w:color="auto" w:val="clear"/>
                                </w:rPr>
                                <w:t> </w:t>
                              </w:r>
                              <w:r>
                                <w:rPr>
                                  <w:color w:val="231F20"/>
                                  <w:spacing w:val="-2"/>
                                  <w:w w:val="105"/>
                                  <w:sz w:val="16"/>
                                  <w:shd w:fill="FFFFFF" w:color="auto" w:val="clear"/>
                                </w:rPr>
                                <w:t>Tight</w:t>
                              </w:r>
                              <w:r>
                                <w:rPr>
                                  <w:color w:val="231F20"/>
                                  <w:spacing w:val="-5"/>
                                  <w:w w:val="105"/>
                                  <w:sz w:val="16"/>
                                  <w:shd w:fill="FFFFFF" w:color="auto" w:val="clear"/>
                                </w:rPr>
                                <w:t> pin</w:t>
                              </w:r>
                              <w:r>
                                <w:rPr>
                                  <w:color w:val="231F20"/>
                                  <w:spacing w:val="40"/>
                                  <w:w w:val="105"/>
                                  <w:sz w:val="16"/>
                                  <w:shd w:fill="FFFFFF" w:color="auto" w:val="clear"/>
                                </w:rPr>
                                <w:t> </w:t>
                              </w:r>
                            </w:p>
                          </w:txbxContent>
                        </wps:txbx>
                        <wps:bodyPr wrap="square" lIns="0" tIns="0" rIns="0" bIns="0" rtlCol="0">
                          <a:noAutofit/>
                        </wps:bodyPr>
                      </wps:wsp>
                    </wpg:wgp>
                  </a:graphicData>
                </a:graphic>
              </wp:anchor>
            </w:drawing>
          </mc:Choice>
          <mc:Fallback>
            <w:pict>
              <v:group style="position:absolute;margin-left:141.856995pt;margin-top:10.55750pt;width:144pt;height:138.050pt;mso-position-horizontal-relative:page;mso-position-vertical-relative:paragraph;z-index:-15704576;mso-wrap-distance-left:0;mso-wrap-distance-right:0" id="docshapegroup91" coordorigin="2837,211" coordsize="2880,2761">
                <v:shape style="position:absolute;left:2837;top:211;width:2880;height:2761" type="#_x0000_t75" id="docshape92" stroked="false">
                  <v:imagedata r:id="rId62" o:title=""/>
                </v:shape>
                <v:rect style="position:absolute;left:2837;top:639;width:917;height:330" id="docshape93" filled="true" fillcolor="#ffffff" stroked="false">
                  <v:fill type="solid"/>
                </v:rect>
                <v:line style="position:absolute" from="3655,865" to="4538,736" stroked="true" strokeweight=".5pt" strokecolor="#231f20">
                  <v:stroke dashstyle="solid"/>
                </v:line>
                <v:shape style="position:absolute;left:2847;top:805;width:776;height:160" type="#_x0000_t202" id="docshape94" filled="false" stroked="false">
                  <v:textbox inset="0,0,0,0">
                    <w:txbxContent>
                      <w:p>
                        <w:pPr>
                          <w:spacing w:line="155" w:lineRule="exact" w:before="0"/>
                          <w:ind w:left="0" w:right="0" w:firstLine="0"/>
                          <w:jc w:val="left"/>
                          <w:rPr>
                            <w:sz w:val="16"/>
                          </w:rPr>
                        </w:pPr>
                        <w:r>
                          <w:rPr>
                            <w:color w:val="231F20"/>
                            <w:sz w:val="16"/>
                          </w:rPr>
                          <w:t>Angle</w:t>
                        </w:r>
                        <w:r>
                          <w:rPr>
                            <w:color w:val="231F20"/>
                            <w:spacing w:val="-3"/>
                            <w:sz w:val="16"/>
                          </w:rPr>
                          <w:t> </w:t>
                        </w:r>
                        <w:r>
                          <w:rPr>
                            <w:color w:val="231F20"/>
                            <w:spacing w:val="-2"/>
                            <w:sz w:val="16"/>
                          </w:rPr>
                          <w:t>15.4°</w:t>
                        </w:r>
                      </w:p>
                    </w:txbxContent>
                  </v:textbox>
                  <w10:wrap type="none"/>
                </v:shape>
                <v:shape style="position:absolute;left:4813;top:762;width:827;height:160" type="#_x0000_t202" id="docshape95" filled="false" stroked="false">
                  <v:textbox inset="0,0,0,0">
                    <w:txbxContent>
                      <w:p>
                        <w:pPr>
                          <w:spacing w:line="155" w:lineRule="exact" w:before="0"/>
                          <w:ind w:left="0" w:right="0" w:firstLine="0"/>
                          <w:jc w:val="left"/>
                          <w:rPr>
                            <w:sz w:val="16"/>
                          </w:rPr>
                        </w:pPr>
                        <w:r>
                          <w:rPr>
                            <w:color w:val="231F20"/>
                            <w:spacing w:val="17"/>
                            <w:sz w:val="16"/>
                            <w:shd w:fill="FFFFFF" w:color="auto" w:val="clear"/>
                          </w:rPr>
                          <w:t> </w:t>
                        </w:r>
                        <w:r>
                          <w:rPr>
                            <w:color w:val="231F20"/>
                            <w:sz w:val="16"/>
                            <w:shd w:fill="FFFFFF" w:color="auto" w:val="clear"/>
                          </w:rPr>
                          <w:t>Loose</w:t>
                        </w:r>
                        <w:r>
                          <w:rPr>
                            <w:color w:val="231F20"/>
                            <w:spacing w:val="-2"/>
                            <w:sz w:val="16"/>
                            <w:shd w:fill="FFFFFF" w:color="auto" w:val="clear"/>
                          </w:rPr>
                          <w:t> </w:t>
                        </w:r>
                        <w:r>
                          <w:rPr>
                            <w:color w:val="231F20"/>
                            <w:spacing w:val="-5"/>
                            <w:sz w:val="16"/>
                            <w:shd w:fill="FFFFFF" w:color="auto" w:val="clear"/>
                          </w:rPr>
                          <w:t>pin</w:t>
                        </w:r>
                        <w:r>
                          <w:rPr>
                            <w:color w:val="231F20"/>
                            <w:spacing w:val="80"/>
                            <w:sz w:val="16"/>
                            <w:shd w:fill="FFFFFF" w:color="auto" w:val="clear"/>
                          </w:rPr>
                          <w:t> </w:t>
                        </w:r>
                      </w:p>
                    </w:txbxContent>
                  </v:textbox>
                  <w10:wrap type="none"/>
                </v:shape>
                <v:shape style="position:absolute;left:4897;top:1868;width:757;height:160" type="#_x0000_t202" id="docshape96" filled="false" stroked="false">
                  <v:textbox inset="0,0,0,0">
                    <w:txbxContent>
                      <w:p>
                        <w:pPr>
                          <w:spacing w:line="155" w:lineRule="exact" w:before="0"/>
                          <w:ind w:left="0" w:right="0" w:firstLine="0"/>
                          <w:jc w:val="left"/>
                          <w:rPr>
                            <w:sz w:val="16"/>
                          </w:rPr>
                        </w:pPr>
                        <w:r>
                          <w:rPr>
                            <w:color w:val="231F20"/>
                            <w:spacing w:val="43"/>
                            <w:w w:val="105"/>
                            <w:sz w:val="16"/>
                            <w:shd w:fill="FFFFFF" w:color="auto" w:val="clear"/>
                          </w:rPr>
                          <w:t> </w:t>
                        </w:r>
                        <w:r>
                          <w:rPr>
                            <w:color w:val="231F20"/>
                            <w:spacing w:val="-2"/>
                            <w:w w:val="105"/>
                            <w:sz w:val="16"/>
                            <w:shd w:fill="FFFFFF" w:color="auto" w:val="clear"/>
                          </w:rPr>
                          <w:t>Tight</w:t>
                        </w:r>
                        <w:r>
                          <w:rPr>
                            <w:color w:val="231F20"/>
                            <w:spacing w:val="-5"/>
                            <w:w w:val="105"/>
                            <w:sz w:val="16"/>
                            <w:shd w:fill="FFFFFF" w:color="auto" w:val="clear"/>
                          </w:rPr>
                          <w:t> pin</w:t>
                        </w:r>
                        <w:r>
                          <w:rPr>
                            <w:color w:val="231F20"/>
                            <w:spacing w:val="40"/>
                            <w:w w:val="105"/>
                            <w:sz w:val="16"/>
                            <w:shd w:fill="FFFFFF" w:color="auto" w:val="clear"/>
                          </w:rPr>
                          <w:t> </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12416">
                <wp:simplePos x="0" y="0"/>
                <wp:positionH relativeFrom="page">
                  <wp:posOffset>590550</wp:posOffset>
                </wp:positionH>
                <wp:positionV relativeFrom="paragraph">
                  <wp:posOffset>1947741</wp:posOffset>
                </wp:positionV>
                <wp:extent cx="42672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53.365494pt;width:336pt;height:.1pt;mso-position-horizontal-relative:page;mso-position-vertical-relative:paragraph;z-index:-15704064;mso-wrap-distance-left:0;mso-wrap-distance-right:0" id="docshape97" coordorigin="930,3067" coordsize="6720,0" path="m930,3067l7650,3067e" filled="false" stroked="true" strokeweight="2pt" strokecolor="#231f20">
                <v:path arrowok="t"/>
                <v:stroke dashstyle="solid"/>
                <w10:wrap type="topAndBottom"/>
              </v:shape>
            </w:pict>
          </mc:Fallback>
        </mc:AlternateContent>
      </w:r>
    </w:p>
    <w:p>
      <w:pPr>
        <w:pStyle w:val="BodyText"/>
        <w:spacing w:before="2"/>
        <w:rPr>
          <w:sz w:val="6"/>
        </w:rPr>
      </w:pP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3.5</w:t>
      </w:r>
      <w:r>
        <w:rPr>
          <w:rFonts w:ascii="Trebuchet MS"/>
          <w:b/>
          <w:color w:val="231F20"/>
          <w:spacing w:val="32"/>
          <w:sz w:val="19"/>
        </w:rPr>
        <w:t>  </w:t>
      </w:r>
      <w:r>
        <w:rPr>
          <w:rFonts w:ascii="Trebuchet MS"/>
          <w:b/>
          <w:color w:val="231F20"/>
          <w:spacing w:val="-6"/>
          <w:sz w:val="19"/>
        </w:rPr>
        <w:t>The</w:t>
      </w:r>
      <w:r>
        <w:rPr>
          <w:rFonts w:ascii="Trebuchet MS"/>
          <w:b/>
          <w:color w:val="231F20"/>
          <w:spacing w:val="-7"/>
          <w:sz w:val="19"/>
        </w:rPr>
        <w:t> </w:t>
      </w:r>
      <w:r>
        <w:rPr>
          <w:rFonts w:ascii="Trebuchet MS"/>
          <w:b/>
          <w:color w:val="231F20"/>
          <w:spacing w:val="-6"/>
          <w:sz w:val="19"/>
        </w:rPr>
        <w:t>principle</w:t>
      </w:r>
      <w:r>
        <w:rPr>
          <w:rFonts w:ascii="Trebuchet MS"/>
          <w:b/>
          <w:color w:val="231F20"/>
          <w:spacing w:val="-7"/>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solution</w:t>
      </w:r>
      <w:r>
        <w:rPr>
          <w:rFonts w:ascii="Trebuchet MS"/>
          <w:b/>
          <w:color w:val="231F20"/>
          <w:spacing w:val="-8"/>
          <w:sz w:val="19"/>
        </w:rPr>
        <w:t> </w:t>
      </w:r>
      <w:r>
        <w:rPr>
          <w:rFonts w:ascii="Trebuchet MS"/>
          <w:b/>
          <w:color w:val="231F20"/>
          <w:spacing w:val="-6"/>
          <w:sz w:val="19"/>
        </w:rPr>
        <w:t>of</w:t>
      </w:r>
      <w:r>
        <w:rPr>
          <w:rFonts w:ascii="Trebuchet MS"/>
          <w:b/>
          <w:color w:val="231F20"/>
          <w:spacing w:val="-7"/>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locking</w:t>
      </w:r>
      <w:r>
        <w:rPr>
          <w:rFonts w:ascii="Trebuchet MS"/>
          <w:b/>
          <w:color w:val="231F20"/>
          <w:spacing w:val="-8"/>
          <w:sz w:val="19"/>
        </w:rPr>
        <w:t> </w:t>
      </w:r>
      <w:r>
        <w:rPr>
          <w:rFonts w:ascii="Trebuchet MS"/>
          <w:b/>
          <w:color w:val="231F20"/>
          <w:spacing w:val="-6"/>
          <w:sz w:val="19"/>
        </w:rPr>
        <w:t>mechanism</w:t>
      </w:r>
      <w:r>
        <w:rPr>
          <w:rFonts w:ascii="Trebuchet MS"/>
          <w:b/>
          <w:color w:val="231F20"/>
          <w:spacing w:val="-7"/>
          <w:sz w:val="19"/>
        </w:rPr>
        <w:t> </w:t>
      </w:r>
      <w:r>
        <w:rPr>
          <w:rFonts w:ascii="Trebuchet MS"/>
          <w:b/>
          <w:color w:val="231F20"/>
          <w:spacing w:val="-6"/>
          <w:sz w:val="19"/>
        </w:rPr>
        <w:t>problem.</w:t>
      </w:r>
    </w:p>
    <w:p>
      <w:pPr>
        <w:spacing w:after="0"/>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52" w:lineRule="auto"/>
        <w:ind w:left="330" w:right="366"/>
        <w:jc w:val="both"/>
        <w:rPr>
          <w:sz w:val="13"/>
        </w:rPr>
      </w:pPr>
      <w:r>
        <w:rPr>
          <w:color w:val="231F20"/>
        </w:rPr>
        <w:t>an</w:t>
      </w:r>
      <w:r>
        <w:rPr>
          <w:color w:val="231F20"/>
          <w:spacing w:val="-12"/>
        </w:rPr>
        <w:t> </w:t>
      </w:r>
      <w:r>
        <w:rPr>
          <w:color w:val="231F20"/>
        </w:rPr>
        <w:t>elongated</w:t>
      </w:r>
      <w:r>
        <w:rPr>
          <w:color w:val="231F20"/>
          <w:spacing w:val="-12"/>
        </w:rPr>
        <w:t> </w:t>
      </w:r>
      <w:r>
        <w:rPr>
          <w:color w:val="231F20"/>
        </w:rPr>
        <w:t>locking</w:t>
      </w:r>
      <w:r>
        <w:rPr>
          <w:color w:val="231F20"/>
          <w:spacing w:val="-12"/>
        </w:rPr>
        <w:t> </w:t>
      </w:r>
      <w:r>
        <w:rPr>
          <w:color w:val="231F20"/>
        </w:rPr>
        <w:t>part</w:t>
      </w:r>
      <w:r>
        <w:rPr>
          <w:color w:val="231F20"/>
          <w:spacing w:val="-12"/>
        </w:rPr>
        <w:t> </w:t>
      </w:r>
      <w:r>
        <w:rPr>
          <w:color w:val="231F20"/>
        </w:rPr>
        <w:t>for</w:t>
      </w:r>
      <w:r>
        <w:rPr>
          <w:color w:val="231F20"/>
          <w:spacing w:val="-12"/>
        </w:rPr>
        <w:t> </w:t>
      </w:r>
      <w:r>
        <w:rPr>
          <w:color w:val="231F20"/>
        </w:rPr>
        <w:t>securing</w:t>
      </w:r>
      <w:r>
        <w:rPr>
          <w:color w:val="231F20"/>
          <w:spacing w:val="-12"/>
        </w:rPr>
        <w:t> </w:t>
      </w:r>
      <w:r>
        <w:rPr>
          <w:color w:val="231F20"/>
        </w:rPr>
        <w:t>within</w:t>
      </w:r>
      <w:r>
        <w:rPr>
          <w:color w:val="231F20"/>
          <w:spacing w:val="-12"/>
        </w:rPr>
        <w:t> </w:t>
      </w:r>
      <w:r>
        <w:rPr>
          <w:color w:val="231F20"/>
        </w:rPr>
        <w:t>the</w:t>
      </w:r>
      <w:r>
        <w:rPr>
          <w:color w:val="231F20"/>
          <w:spacing w:val="-12"/>
        </w:rPr>
        <w:t> </w:t>
      </w:r>
      <w:r>
        <w:rPr>
          <w:color w:val="231F20"/>
        </w:rPr>
        <w:t>guide</w:t>
      </w:r>
      <w:r>
        <w:rPr>
          <w:color w:val="231F20"/>
          <w:spacing w:val="-12"/>
        </w:rPr>
        <w:t> </w:t>
      </w:r>
      <w:r>
        <w:rPr>
          <w:color w:val="231F20"/>
        </w:rPr>
        <w:t>slot</w:t>
      </w:r>
      <w:r>
        <w:rPr>
          <w:color w:val="231F20"/>
          <w:spacing w:val="-12"/>
        </w:rPr>
        <w:t> </w:t>
      </w:r>
      <w:r>
        <w:rPr>
          <w:color w:val="231F20"/>
        </w:rPr>
        <w:t>part.</w:t>
      </w:r>
      <w:r>
        <w:rPr>
          <w:color w:val="231F20"/>
          <w:spacing w:val="-12"/>
        </w:rPr>
        <w:t> </w:t>
      </w:r>
      <w:r>
        <w:rPr>
          <w:color w:val="231F20"/>
        </w:rPr>
        <w:t>The</w:t>
      </w:r>
      <w:r>
        <w:rPr>
          <w:color w:val="231F20"/>
          <w:spacing w:val="-12"/>
        </w:rPr>
        <w:t> </w:t>
      </w:r>
      <w:r>
        <w:rPr>
          <w:color w:val="231F20"/>
        </w:rPr>
        <w:t>locking</w:t>
      </w:r>
      <w:r>
        <w:rPr>
          <w:color w:val="231F20"/>
          <w:spacing w:val="-12"/>
        </w:rPr>
        <w:t> </w:t>
      </w:r>
      <w:r>
        <w:rPr>
          <w:color w:val="231F20"/>
        </w:rPr>
        <w:t>part and the guide slot part each include two long sides that are beveled in a similar manner</w:t>
      </w:r>
      <w:r>
        <w:rPr>
          <w:color w:val="231F20"/>
          <w:spacing w:val="-4"/>
        </w:rPr>
        <w:t> </w:t>
      </w:r>
      <w:r>
        <w:rPr>
          <w:color w:val="231F20"/>
        </w:rPr>
        <w:t>for</w:t>
      </w:r>
      <w:r>
        <w:rPr>
          <w:color w:val="231F20"/>
          <w:spacing w:val="-4"/>
        </w:rPr>
        <w:t> </w:t>
      </w:r>
      <w:r>
        <w:rPr>
          <w:color w:val="231F20"/>
        </w:rPr>
        <w:t>forming</w:t>
      </w:r>
      <w:r>
        <w:rPr>
          <w:color w:val="231F20"/>
          <w:spacing w:val="-4"/>
        </w:rPr>
        <w:t> </w:t>
      </w:r>
      <w:r>
        <w:rPr>
          <w:color w:val="231F20"/>
        </w:rPr>
        <w:t>a</w:t>
      </w:r>
      <w:r>
        <w:rPr>
          <w:color w:val="231F20"/>
          <w:spacing w:val="-4"/>
        </w:rPr>
        <w:t> </w:t>
      </w:r>
      <w:r>
        <w:rPr>
          <w:color w:val="231F20"/>
        </w:rPr>
        <w:t>tight</w:t>
      </w:r>
      <w:r>
        <w:rPr>
          <w:color w:val="231F20"/>
          <w:spacing w:val="-4"/>
        </w:rPr>
        <w:t> </w:t>
      </w:r>
      <w:r>
        <w:rPr>
          <w:color w:val="231F20"/>
        </w:rPr>
        <w:t>fit.</w:t>
      </w:r>
      <w:r>
        <w:rPr>
          <w:color w:val="231F20"/>
          <w:spacing w:val="-4"/>
        </w:rPr>
        <w:t> </w:t>
      </w:r>
      <w:r>
        <w:rPr>
          <w:color w:val="231F20"/>
        </w:rPr>
        <w:t>…</w:t>
      </w:r>
      <w:r>
        <w:rPr>
          <w:color w:val="231F20"/>
          <w:spacing w:val="-4"/>
        </w:rPr>
        <w:t> </w:t>
      </w:r>
      <w:r>
        <w:rPr>
          <w:color w:val="231F20"/>
        </w:rPr>
        <w:t>Moreover,</w:t>
      </w:r>
      <w:r>
        <w:rPr>
          <w:color w:val="231F20"/>
          <w:spacing w:val="-4"/>
        </w:rPr>
        <w:t> </w:t>
      </w:r>
      <w:r>
        <w:rPr>
          <w:color w:val="231F20"/>
        </w:rPr>
        <w:t>the</w:t>
      </w:r>
      <w:r>
        <w:rPr>
          <w:color w:val="231F20"/>
          <w:spacing w:val="-4"/>
        </w:rPr>
        <w:t> </w:t>
      </w:r>
      <w:r>
        <w:rPr>
          <w:color w:val="231F20"/>
        </w:rPr>
        <w:t>locking</w:t>
      </w:r>
      <w:r>
        <w:rPr>
          <w:color w:val="231F20"/>
          <w:spacing w:val="-4"/>
        </w:rPr>
        <w:t> </w:t>
      </w:r>
      <w:r>
        <w:rPr>
          <w:color w:val="231F20"/>
        </w:rPr>
        <w:t>mechanism</w:t>
      </w:r>
      <w:r>
        <w:rPr>
          <w:color w:val="231F20"/>
          <w:spacing w:val="-4"/>
        </w:rPr>
        <w:t> </w:t>
      </w:r>
      <w:r>
        <w:rPr>
          <w:color w:val="231F20"/>
        </w:rPr>
        <w:t>reduces</w:t>
      </w:r>
      <w:r>
        <w:rPr>
          <w:color w:val="231F20"/>
          <w:spacing w:val="-4"/>
        </w:rPr>
        <w:t> </w:t>
      </w:r>
      <w:r>
        <w:rPr>
          <w:color w:val="231F20"/>
        </w:rPr>
        <w:t>the amount of force needed to initially open a gate or hatch.”</w:t>
      </w:r>
      <w:r>
        <w:rPr>
          <w:color w:val="231F20"/>
          <w:position w:val="6"/>
          <w:sz w:val="13"/>
        </w:rPr>
        <w:t>2</w:t>
      </w:r>
    </w:p>
    <w:p>
      <w:pPr>
        <w:pStyle w:val="BodyText"/>
        <w:spacing w:line="252" w:lineRule="auto"/>
        <w:ind w:left="330" w:right="363" w:firstLine="300"/>
      </w:pPr>
      <w:r>
        <w:rPr>
          <w:color w:val="231F20"/>
          <w:spacing w:val="-4"/>
        </w:rPr>
        <w:t>The</w:t>
      </w:r>
      <w:r>
        <w:rPr>
          <w:color w:val="231F20"/>
          <w:spacing w:val="-10"/>
        </w:rPr>
        <w:t> </w:t>
      </w:r>
      <w:r>
        <w:rPr>
          <w:color w:val="231F20"/>
          <w:spacing w:val="-4"/>
        </w:rPr>
        <w:t>tradeoff</w:t>
      </w:r>
      <w:r>
        <w:rPr>
          <w:color w:val="231F20"/>
          <w:spacing w:val="-10"/>
        </w:rPr>
        <w:t> </w:t>
      </w:r>
      <w:r>
        <w:rPr>
          <w:color w:val="231F20"/>
          <w:spacing w:val="-4"/>
        </w:rPr>
        <w:t>is</w:t>
      </w:r>
      <w:r>
        <w:rPr>
          <w:color w:val="231F20"/>
          <w:spacing w:val="-10"/>
        </w:rPr>
        <w:t> </w:t>
      </w:r>
      <w:r>
        <w:rPr>
          <w:color w:val="231F20"/>
          <w:spacing w:val="-4"/>
        </w:rPr>
        <w:t>resolved.</w:t>
      </w:r>
      <w:r>
        <w:rPr>
          <w:color w:val="231F20"/>
          <w:spacing w:val="-10"/>
        </w:rPr>
        <w:t> </w:t>
      </w:r>
      <w:r>
        <w:rPr>
          <w:color w:val="231F20"/>
          <w:spacing w:val="-4"/>
        </w:rPr>
        <w:t>A</w:t>
      </w:r>
      <w:r>
        <w:rPr>
          <w:color w:val="231F20"/>
          <w:spacing w:val="-10"/>
        </w:rPr>
        <w:t> </w:t>
      </w:r>
      <w:r>
        <w:rPr>
          <w:color w:val="231F20"/>
          <w:spacing w:val="-4"/>
        </w:rPr>
        <w:t>conical</w:t>
      </w:r>
      <w:r>
        <w:rPr>
          <w:color w:val="231F20"/>
          <w:spacing w:val="-10"/>
        </w:rPr>
        <w:t> </w:t>
      </w:r>
      <w:r>
        <w:rPr>
          <w:color w:val="231F20"/>
          <w:spacing w:val="-4"/>
        </w:rPr>
        <w:t>pin</w:t>
      </w:r>
      <w:r>
        <w:rPr>
          <w:color w:val="231F20"/>
          <w:spacing w:val="-10"/>
        </w:rPr>
        <w:t> </w:t>
      </w:r>
      <w:r>
        <w:rPr>
          <w:color w:val="231F20"/>
          <w:spacing w:val="-4"/>
        </w:rPr>
        <w:t>is</w:t>
      </w:r>
      <w:r>
        <w:rPr>
          <w:color w:val="231F20"/>
          <w:spacing w:val="-10"/>
        </w:rPr>
        <w:t> </w:t>
      </w:r>
      <w:r>
        <w:rPr>
          <w:color w:val="231F20"/>
          <w:spacing w:val="-4"/>
        </w:rPr>
        <w:t>easy</w:t>
      </w:r>
      <w:r>
        <w:rPr>
          <w:color w:val="231F20"/>
          <w:spacing w:val="-10"/>
        </w:rPr>
        <w:t> </w:t>
      </w:r>
      <w:r>
        <w:rPr>
          <w:color w:val="231F20"/>
          <w:spacing w:val="-4"/>
        </w:rPr>
        <w:t>to</w:t>
      </w:r>
      <w:r>
        <w:rPr>
          <w:color w:val="231F20"/>
          <w:spacing w:val="-10"/>
        </w:rPr>
        <w:t> </w:t>
      </w:r>
      <w:r>
        <w:rPr>
          <w:color w:val="231F20"/>
          <w:spacing w:val="-4"/>
        </w:rPr>
        <w:t>insert</w:t>
      </w:r>
      <w:r>
        <w:rPr>
          <w:color w:val="231F20"/>
          <w:spacing w:val="-10"/>
        </w:rPr>
        <w:t> </w:t>
      </w:r>
      <w:r>
        <w:rPr>
          <w:color w:val="231F20"/>
          <w:spacing w:val="-4"/>
        </w:rPr>
        <w:t>and</w:t>
      </w:r>
      <w:r>
        <w:rPr>
          <w:color w:val="231F20"/>
          <w:spacing w:val="-10"/>
        </w:rPr>
        <w:t> </w:t>
      </w:r>
      <w:r>
        <w:rPr>
          <w:color w:val="231F20"/>
          <w:spacing w:val="-4"/>
        </w:rPr>
        <w:t>remove.</w:t>
      </w:r>
      <w:r>
        <w:rPr>
          <w:color w:val="231F20"/>
          <w:spacing w:val="-10"/>
        </w:rPr>
        <w:t> </w:t>
      </w:r>
      <w:r>
        <w:rPr>
          <w:color w:val="231F20"/>
          <w:spacing w:val="-4"/>
        </w:rPr>
        <w:t>In</w:t>
      </w:r>
      <w:r>
        <w:rPr>
          <w:color w:val="231F20"/>
          <w:spacing w:val="-10"/>
        </w:rPr>
        <w:t> </w:t>
      </w:r>
      <w:r>
        <w:rPr>
          <w:color w:val="231F20"/>
          <w:spacing w:val="-4"/>
        </w:rPr>
        <w:t>the</w:t>
      </w:r>
      <w:r>
        <w:rPr>
          <w:color w:val="231F20"/>
          <w:spacing w:val="-10"/>
        </w:rPr>
        <w:t> </w:t>
      </w:r>
      <w:r>
        <w:rPr>
          <w:color w:val="231F20"/>
          <w:spacing w:val="-4"/>
        </w:rPr>
        <w:t>locked </w:t>
      </w:r>
      <w:r>
        <w:rPr>
          <w:color w:val="231F20"/>
        </w:rPr>
        <w:t>position, it entirely fills the hole and will not wear.</w:t>
      </w:r>
    </w:p>
    <w:p>
      <w:pPr>
        <w:pStyle w:val="BodyText"/>
        <w:spacing w:line="252" w:lineRule="auto"/>
        <w:ind w:left="330" w:right="369" w:firstLine="300"/>
      </w:pPr>
      <w:r>
        <w:rPr>
          <w:color w:val="231F20"/>
          <w:spacing w:val="-4"/>
        </w:rPr>
        <w:t>One</w:t>
      </w:r>
      <w:r>
        <w:rPr>
          <w:color w:val="231F20"/>
          <w:spacing w:val="-7"/>
        </w:rPr>
        <w:t> </w:t>
      </w:r>
      <w:r>
        <w:rPr>
          <w:color w:val="231F20"/>
          <w:spacing w:val="-4"/>
        </w:rPr>
        <w:t>may</w:t>
      </w:r>
      <w:r>
        <w:rPr>
          <w:color w:val="231F20"/>
          <w:spacing w:val="-7"/>
        </w:rPr>
        <w:t> </w:t>
      </w:r>
      <w:r>
        <w:rPr>
          <w:color w:val="231F20"/>
          <w:spacing w:val="-4"/>
        </w:rPr>
        <w:t>ask:</w:t>
      </w:r>
      <w:r>
        <w:rPr>
          <w:color w:val="231F20"/>
          <w:spacing w:val="-7"/>
        </w:rPr>
        <w:t> </w:t>
      </w:r>
      <w:r>
        <w:rPr>
          <w:color w:val="231F20"/>
          <w:spacing w:val="-4"/>
        </w:rPr>
        <w:t>What</w:t>
      </w:r>
      <w:r>
        <w:rPr>
          <w:color w:val="231F20"/>
          <w:spacing w:val="-7"/>
        </w:rPr>
        <w:t> </w:t>
      </w:r>
      <w:r>
        <w:rPr>
          <w:color w:val="231F20"/>
          <w:spacing w:val="-4"/>
        </w:rPr>
        <w:t>is</w:t>
      </w:r>
      <w:r>
        <w:rPr>
          <w:color w:val="231F20"/>
          <w:spacing w:val="-7"/>
        </w:rPr>
        <w:t> </w:t>
      </w:r>
      <w:r>
        <w:rPr>
          <w:color w:val="231F20"/>
          <w:spacing w:val="-4"/>
        </w:rPr>
        <w:t>interesting</w:t>
      </w:r>
      <w:r>
        <w:rPr>
          <w:color w:val="231F20"/>
          <w:spacing w:val="-7"/>
        </w:rPr>
        <w:t> </w:t>
      </w:r>
      <w:r>
        <w:rPr>
          <w:color w:val="231F20"/>
          <w:spacing w:val="-4"/>
        </w:rPr>
        <w:t>in</w:t>
      </w:r>
      <w:r>
        <w:rPr>
          <w:color w:val="231F20"/>
          <w:spacing w:val="-7"/>
        </w:rPr>
        <w:t> </w:t>
      </w:r>
      <w:r>
        <w:rPr>
          <w:color w:val="231F20"/>
          <w:spacing w:val="-4"/>
        </w:rPr>
        <w:t>this</w:t>
      </w:r>
      <w:r>
        <w:rPr>
          <w:color w:val="231F20"/>
          <w:spacing w:val="-7"/>
        </w:rPr>
        <w:t> </w:t>
      </w:r>
      <w:r>
        <w:rPr>
          <w:color w:val="231F20"/>
          <w:spacing w:val="-4"/>
        </w:rPr>
        <w:t>solution?</w:t>
      </w:r>
      <w:r>
        <w:rPr>
          <w:color w:val="231F20"/>
          <w:spacing w:val="-7"/>
        </w:rPr>
        <w:t> </w:t>
      </w:r>
      <w:r>
        <w:rPr>
          <w:color w:val="231F20"/>
          <w:spacing w:val="-4"/>
        </w:rPr>
        <w:t>Would</w:t>
      </w:r>
      <w:r>
        <w:rPr>
          <w:color w:val="231F20"/>
          <w:spacing w:val="-7"/>
        </w:rPr>
        <w:t> </w:t>
      </w:r>
      <w:r>
        <w:rPr>
          <w:color w:val="231F20"/>
          <w:spacing w:val="-4"/>
        </w:rPr>
        <w:t>not</w:t>
      </w:r>
      <w:r>
        <w:rPr>
          <w:color w:val="231F20"/>
          <w:spacing w:val="-7"/>
        </w:rPr>
        <w:t> </w:t>
      </w:r>
      <w:r>
        <w:rPr>
          <w:color w:val="231F20"/>
          <w:spacing w:val="-4"/>
        </w:rPr>
        <w:t>every</w:t>
      </w:r>
      <w:r>
        <w:rPr>
          <w:color w:val="231F20"/>
          <w:spacing w:val="-7"/>
        </w:rPr>
        <w:t> </w:t>
      </w:r>
      <w:r>
        <w:rPr>
          <w:color w:val="231F20"/>
          <w:spacing w:val="-4"/>
        </w:rPr>
        <w:t>ten-year-old </w:t>
      </w:r>
      <w:r>
        <w:rPr>
          <w:color w:val="231F20"/>
        </w:rPr>
        <w:t>child</w:t>
      </w:r>
      <w:r>
        <w:rPr>
          <w:color w:val="231F20"/>
          <w:spacing w:val="-2"/>
        </w:rPr>
        <w:t> </w:t>
      </w:r>
      <w:r>
        <w:rPr>
          <w:color w:val="231F20"/>
        </w:rPr>
        <w:t>find</w:t>
      </w:r>
      <w:r>
        <w:rPr>
          <w:color w:val="231F20"/>
          <w:spacing w:val="-2"/>
        </w:rPr>
        <w:t> </w:t>
      </w:r>
      <w:r>
        <w:rPr>
          <w:color w:val="231F20"/>
        </w:rPr>
        <w:t>it?</w:t>
      </w:r>
      <w:r>
        <w:rPr>
          <w:color w:val="231F20"/>
          <w:spacing w:val="-2"/>
        </w:rPr>
        <w:t> </w:t>
      </w:r>
      <w:r>
        <w:rPr>
          <w:color w:val="231F20"/>
        </w:rPr>
        <w:t>If</w:t>
      </w:r>
      <w:r>
        <w:rPr>
          <w:color w:val="231F20"/>
          <w:spacing w:val="-2"/>
        </w:rPr>
        <w:t> </w:t>
      </w:r>
      <w:r>
        <w:rPr>
          <w:color w:val="231F20"/>
        </w:rPr>
        <w:t>this</w:t>
      </w:r>
      <w:r>
        <w:rPr>
          <w:color w:val="231F20"/>
          <w:spacing w:val="-2"/>
        </w:rPr>
        <w:t> </w:t>
      </w:r>
      <w:r>
        <w:rPr>
          <w:color w:val="231F20"/>
        </w:rPr>
        <w:t>is</w:t>
      </w:r>
      <w:r>
        <w:rPr>
          <w:color w:val="231F20"/>
          <w:spacing w:val="-2"/>
        </w:rPr>
        <w:t> </w:t>
      </w:r>
      <w:r>
        <w:rPr>
          <w:color w:val="231F20"/>
        </w:rPr>
        <w:t>your</w:t>
      </w:r>
      <w:r>
        <w:rPr>
          <w:color w:val="231F20"/>
          <w:spacing w:val="-2"/>
        </w:rPr>
        <w:t> </w:t>
      </w:r>
      <w:r>
        <w:rPr>
          <w:color w:val="231F20"/>
        </w:rPr>
        <w:t>thought,</w:t>
      </w:r>
      <w:r>
        <w:rPr>
          <w:color w:val="231F20"/>
          <w:spacing w:val="-2"/>
        </w:rPr>
        <w:t> </w:t>
      </w:r>
      <w:r>
        <w:rPr>
          <w:color w:val="231F20"/>
        </w:rPr>
        <w:t>try</w:t>
      </w:r>
      <w:r>
        <w:rPr>
          <w:color w:val="231F20"/>
          <w:spacing w:val="-2"/>
        </w:rPr>
        <w:t> </w:t>
      </w:r>
      <w:r>
        <w:rPr>
          <w:color w:val="231F20"/>
        </w:rPr>
        <w:t>to</w:t>
      </w:r>
      <w:r>
        <w:rPr>
          <w:color w:val="231F20"/>
          <w:spacing w:val="-2"/>
        </w:rPr>
        <w:t> </w:t>
      </w:r>
      <w:r>
        <w:rPr>
          <w:color w:val="231F20"/>
        </w:rPr>
        <w:t>answer</w:t>
      </w:r>
      <w:r>
        <w:rPr>
          <w:color w:val="231F20"/>
          <w:spacing w:val="-2"/>
        </w:rPr>
        <w:t> </w:t>
      </w:r>
      <w:r>
        <w:rPr>
          <w:color w:val="231F20"/>
        </w:rPr>
        <w:t>the</w:t>
      </w:r>
      <w:r>
        <w:rPr>
          <w:color w:val="231F20"/>
          <w:spacing w:val="-2"/>
        </w:rPr>
        <w:t> </w:t>
      </w:r>
      <w:r>
        <w:rPr>
          <w:color w:val="231F20"/>
        </w:rPr>
        <w:t>following</w:t>
      </w:r>
      <w:r>
        <w:rPr>
          <w:color w:val="231F20"/>
          <w:spacing w:val="-2"/>
        </w:rPr>
        <w:t> </w:t>
      </w:r>
      <w:r>
        <w:rPr>
          <w:color w:val="231F20"/>
        </w:rPr>
        <w:t>two</w:t>
      </w:r>
      <w:r>
        <w:rPr>
          <w:color w:val="231F20"/>
          <w:spacing w:val="-2"/>
        </w:rPr>
        <w:t> </w:t>
      </w:r>
      <w:r>
        <w:rPr>
          <w:color w:val="231F20"/>
        </w:rPr>
        <w:t>questions:</w:t>
      </w:r>
    </w:p>
    <w:p>
      <w:pPr>
        <w:pStyle w:val="ListParagraph"/>
        <w:numPr>
          <w:ilvl w:val="0"/>
          <w:numId w:val="31"/>
        </w:numPr>
        <w:tabs>
          <w:tab w:pos="808" w:val="left" w:leader="none"/>
        </w:tabs>
        <w:spacing w:line="240" w:lineRule="auto" w:before="124" w:after="0"/>
        <w:ind w:left="808" w:right="0" w:hanging="214"/>
        <w:jc w:val="left"/>
        <w:rPr>
          <w:sz w:val="21"/>
        </w:rPr>
      </w:pPr>
      <w:r>
        <w:rPr>
          <w:color w:val="231F20"/>
          <w:spacing w:val="-6"/>
          <w:sz w:val="21"/>
        </w:rPr>
        <w:t>How</w:t>
      </w:r>
      <w:r>
        <w:rPr>
          <w:color w:val="231F20"/>
          <w:spacing w:val="-3"/>
          <w:sz w:val="21"/>
        </w:rPr>
        <w:t> </w:t>
      </w:r>
      <w:r>
        <w:rPr>
          <w:color w:val="231F20"/>
          <w:spacing w:val="-6"/>
          <w:sz w:val="21"/>
        </w:rPr>
        <w:t>was</w:t>
      </w:r>
      <w:r>
        <w:rPr>
          <w:color w:val="231F20"/>
          <w:spacing w:val="-2"/>
          <w:sz w:val="21"/>
        </w:rPr>
        <w:t> </w:t>
      </w:r>
      <w:r>
        <w:rPr>
          <w:color w:val="231F20"/>
          <w:spacing w:val="-6"/>
          <w:sz w:val="21"/>
        </w:rPr>
        <w:t>it</w:t>
      </w:r>
      <w:r>
        <w:rPr>
          <w:color w:val="231F20"/>
          <w:spacing w:val="-2"/>
          <w:sz w:val="21"/>
        </w:rPr>
        <w:t> </w:t>
      </w:r>
      <w:r>
        <w:rPr>
          <w:color w:val="231F20"/>
          <w:spacing w:val="-6"/>
          <w:sz w:val="21"/>
        </w:rPr>
        <w:t>possible</w:t>
      </w:r>
      <w:r>
        <w:rPr>
          <w:color w:val="231F20"/>
          <w:spacing w:val="-2"/>
          <w:sz w:val="21"/>
        </w:rPr>
        <w:t> </w:t>
      </w:r>
      <w:r>
        <w:rPr>
          <w:color w:val="231F20"/>
          <w:spacing w:val="-6"/>
          <w:sz w:val="21"/>
        </w:rPr>
        <w:t>that</w:t>
      </w:r>
      <w:r>
        <w:rPr>
          <w:color w:val="231F20"/>
          <w:spacing w:val="-3"/>
          <w:sz w:val="21"/>
        </w:rPr>
        <w:t> </w:t>
      </w:r>
      <w:r>
        <w:rPr>
          <w:color w:val="231F20"/>
          <w:spacing w:val="-6"/>
          <w:sz w:val="21"/>
        </w:rPr>
        <w:t>such</w:t>
      </w:r>
      <w:r>
        <w:rPr>
          <w:color w:val="231F20"/>
          <w:spacing w:val="-2"/>
          <w:sz w:val="21"/>
        </w:rPr>
        <w:t> </w:t>
      </w:r>
      <w:r>
        <w:rPr>
          <w:color w:val="231F20"/>
          <w:spacing w:val="-6"/>
          <w:sz w:val="21"/>
        </w:rPr>
        <w:t>a</w:t>
      </w:r>
      <w:r>
        <w:rPr>
          <w:color w:val="231F20"/>
          <w:spacing w:val="-2"/>
          <w:sz w:val="21"/>
        </w:rPr>
        <w:t> </w:t>
      </w:r>
      <w:r>
        <w:rPr>
          <w:color w:val="231F20"/>
          <w:spacing w:val="-6"/>
          <w:sz w:val="21"/>
        </w:rPr>
        <w:t>simple</w:t>
      </w:r>
      <w:r>
        <w:rPr>
          <w:color w:val="231F20"/>
          <w:spacing w:val="-2"/>
          <w:sz w:val="21"/>
        </w:rPr>
        <w:t> </w:t>
      </w:r>
      <w:r>
        <w:rPr>
          <w:color w:val="231F20"/>
          <w:spacing w:val="-6"/>
          <w:sz w:val="21"/>
        </w:rPr>
        <w:t>solution</w:t>
      </w:r>
      <w:r>
        <w:rPr>
          <w:color w:val="231F20"/>
          <w:spacing w:val="-3"/>
          <w:sz w:val="21"/>
        </w:rPr>
        <w:t> </w:t>
      </w:r>
      <w:r>
        <w:rPr>
          <w:color w:val="231F20"/>
          <w:spacing w:val="-6"/>
          <w:sz w:val="21"/>
        </w:rPr>
        <w:t>was</w:t>
      </w:r>
      <w:r>
        <w:rPr>
          <w:color w:val="231F20"/>
          <w:spacing w:val="-2"/>
          <w:sz w:val="21"/>
        </w:rPr>
        <w:t> </w:t>
      </w:r>
      <w:r>
        <w:rPr>
          <w:color w:val="231F20"/>
          <w:spacing w:val="-6"/>
          <w:sz w:val="21"/>
        </w:rPr>
        <w:t>not</w:t>
      </w:r>
      <w:r>
        <w:rPr>
          <w:color w:val="231F20"/>
          <w:spacing w:val="-2"/>
          <w:sz w:val="21"/>
        </w:rPr>
        <w:t> </w:t>
      </w:r>
      <w:r>
        <w:rPr>
          <w:color w:val="231F20"/>
          <w:spacing w:val="-6"/>
          <w:sz w:val="21"/>
        </w:rPr>
        <w:t>found</w:t>
      </w:r>
      <w:r>
        <w:rPr>
          <w:color w:val="231F20"/>
          <w:spacing w:val="-2"/>
          <w:sz w:val="21"/>
        </w:rPr>
        <w:t> </w:t>
      </w:r>
      <w:r>
        <w:rPr>
          <w:color w:val="231F20"/>
          <w:spacing w:val="-6"/>
          <w:sz w:val="21"/>
        </w:rPr>
        <w:t>until</w:t>
      </w:r>
      <w:r>
        <w:rPr>
          <w:color w:val="231F20"/>
          <w:spacing w:val="-3"/>
          <w:sz w:val="21"/>
        </w:rPr>
        <w:t> </w:t>
      </w:r>
      <w:r>
        <w:rPr>
          <w:color w:val="231F20"/>
          <w:spacing w:val="-6"/>
          <w:sz w:val="21"/>
        </w:rPr>
        <w:t>the</w:t>
      </w:r>
      <w:r>
        <w:rPr>
          <w:color w:val="231F20"/>
          <w:spacing w:val="-2"/>
          <w:sz w:val="21"/>
        </w:rPr>
        <w:t> </w:t>
      </w:r>
      <w:r>
        <w:rPr>
          <w:color w:val="231F20"/>
          <w:spacing w:val="-6"/>
          <w:sz w:val="21"/>
        </w:rPr>
        <w:t>1990s?</w:t>
      </w:r>
    </w:p>
    <w:p>
      <w:pPr>
        <w:pStyle w:val="ListParagraph"/>
        <w:numPr>
          <w:ilvl w:val="0"/>
          <w:numId w:val="31"/>
        </w:numPr>
        <w:tabs>
          <w:tab w:pos="810" w:val="left" w:leader="none"/>
        </w:tabs>
        <w:spacing w:line="252" w:lineRule="auto" w:before="12" w:after="0"/>
        <w:ind w:left="810" w:right="366" w:hanging="231"/>
        <w:jc w:val="left"/>
        <w:rPr>
          <w:sz w:val="21"/>
        </w:rPr>
      </w:pPr>
      <w:r>
        <w:rPr>
          <w:color w:val="231F20"/>
          <w:sz w:val="21"/>
        </w:rPr>
        <w:t>What</w:t>
      </w:r>
      <w:r>
        <w:rPr>
          <w:color w:val="231F20"/>
          <w:spacing w:val="-14"/>
          <w:sz w:val="21"/>
        </w:rPr>
        <w:t> </w:t>
      </w:r>
      <w:r>
        <w:rPr>
          <w:color w:val="231F20"/>
          <w:sz w:val="21"/>
        </w:rPr>
        <w:t>should</w:t>
      </w:r>
      <w:r>
        <w:rPr>
          <w:color w:val="231F20"/>
          <w:spacing w:val="-13"/>
          <w:sz w:val="21"/>
        </w:rPr>
        <w:t> </w:t>
      </w:r>
      <w:r>
        <w:rPr>
          <w:color w:val="231F20"/>
          <w:sz w:val="21"/>
        </w:rPr>
        <w:t>be</w:t>
      </w:r>
      <w:r>
        <w:rPr>
          <w:color w:val="231F20"/>
          <w:spacing w:val="-13"/>
          <w:sz w:val="21"/>
        </w:rPr>
        <w:t> </w:t>
      </w:r>
      <w:r>
        <w:rPr>
          <w:color w:val="231F20"/>
          <w:sz w:val="21"/>
        </w:rPr>
        <w:t>done</w:t>
      </w:r>
      <w:r>
        <w:rPr>
          <w:color w:val="231F20"/>
          <w:spacing w:val="-13"/>
          <w:sz w:val="21"/>
        </w:rPr>
        <w:t> </w:t>
      </w:r>
      <w:r>
        <w:rPr>
          <w:color w:val="231F20"/>
          <w:sz w:val="21"/>
        </w:rPr>
        <w:t>to</w:t>
      </w:r>
      <w:r>
        <w:rPr>
          <w:color w:val="231F20"/>
          <w:spacing w:val="-13"/>
          <w:sz w:val="21"/>
        </w:rPr>
        <w:t> </w:t>
      </w:r>
      <w:r>
        <w:rPr>
          <w:color w:val="231F20"/>
          <w:sz w:val="21"/>
        </w:rPr>
        <w:t>avoid</w:t>
      </w:r>
      <w:r>
        <w:rPr>
          <w:color w:val="231F20"/>
          <w:spacing w:val="-13"/>
          <w:sz w:val="21"/>
        </w:rPr>
        <w:t> </w:t>
      </w:r>
      <w:r>
        <w:rPr>
          <w:color w:val="231F20"/>
          <w:sz w:val="21"/>
        </w:rPr>
        <w:t>big</w:t>
      </w:r>
      <w:r>
        <w:rPr>
          <w:color w:val="231F20"/>
          <w:spacing w:val="-13"/>
          <w:sz w:val="21"/>
        </w:rPr>
        <w:t> </w:t>
      </w:r>
      <w:r>
        <w:rPr>
          <w:color w:val="231F20"/>
          <w:sz w:val="21"/>
        </w:rPr>
        <w:t>losses</w:t>
      </w:r>
      <w:r>
        <w:rPr>
          <w:color w:val="231F20"/>
          <w:spacing w:val="-13"/>
          <w:sz w:val="21"/>
        </w:rPr>
        <w:t> </w:t>
      </w:r>
      <w:r>
        <w:rPr>
          <w:color w:val="231F20"/>
          <w:sz w:val="21"/>
        </w:rPr>
        <w:t>of</w:t>
      </w:r>
      <w:r>
        <w:rPr>
          <w:color w:val="231F20"/>
          <w:spacing w:val="-14"/>
          <w:sz w:val="21"/>
        </w:rPr>
        <w:t> </w:t>
      </w:r>
      <w:r>
        <w:rPr>
          <w:color w:val="231F20"/>
          <w:sz w:val="21"/>
        </w:rPr>
        <w:t>time</w:t>
      </w:r>
      <w:r>
        <w:rPr>
          <w:color w:val="231F20"/>
          <w:spacing w:val="-13"/>
          <w:sz w:val="21"/>
        </w:rPr>
        <w:t> </w:t>
      </w:r>
      <w:r>
        <w:rPr>
          <w:color w:val="231F20"/>
          <w:sz w:val="21"/>
        </w:rPr>
        <w:t>in</w:t>
      </w:r>
      <w:r>
        <w:rPr>
          <w:color w:val="231F20"/>
          <w:spacing w:val="-13"/>
          <w:sz w:val="21"/>
        </w:rPr>
        <w:t> </w:t>
      </w:r>
      <w:r>
        <w:rPr>
          <w:color w:val="231F20"/>
          <w:sz w:val="21"/>
        </w:rPr>
        <w:t>seeking</w:t>
      </w:r>
      <w:r>
        <w:rPr>
          <w:color w:val="231F20"/>
          <w:spacing w:val="-13"/>
          <w:sz w:val="21"/>
        </w:rPr>
        <w:t> </w:t>
      </w:r>
      <w:r>
        <w:rPr>
          <w:color w:val="231F20"/>
          <w:sz w:val="21"/>
        </w:rPr>
        <w:t>simple</w:t>
      </w:r>
      <w:r>
        <w:rPr>
          <w:color w:val="231F20"/>
          <w:spacing w:val="-13"/>
          <w:sz w:val="21"/>
        </w:rPr>
        <w:t> </w:t>
      </w:r>
      <w:r>
        <w:rPr>
          <w:color w:val="231F20"/>
          <w:sz w:val="21"/>
        </w:rPr>
        <w:t>solutions that are badly needed?</w:t>
      </w:r>
    </w:p>
    <w:p>
      <w:pPr>
        <w:pStyle w:val="BodyText"/>
        <w:spacing w:line="252" w:lineRule="auto" w:before="125"/>
        <w:ind w:left="330" w:right="366" w:firstLine="300"/>
        <w:jc w:val="both"/>
      </w:pPr>
      <w:r>
        <w:rPr>
          <w:color w:val="231F20"/>
        </w:rPr>
        <w:t>In</w:t>
      </w:r>
      <w:r>
        <w:rPr>
          <w:color w:val="231F20"/>
          <w:spacing w:val="-4"/>
        </w:rPr>
        <w:t> </w:t>
      </w:r>
      <w:r>
        <w:rPr>
          <w:color w:val="231F20"/>
        </w:rPr>
        <w:t>business</w:t>
      </w:r>
      <w:r>
        <w:rPr>
          <w:color w:val="231F20"/>
          <w:spacing w:val="-4"/>
        </w:rPr>
        <w:t> </w:t>
      </w:r>
      <w:r>
        <w:rPr>
          <w:color w:val="231F20"/>
        </w:rPr>
        <w:t>problems,</w:t>
      </w:r>
      <w:r>
        <w:rPr>
          <w:color w:val="231F20"/>
          <w:spacing w:val="-4"/>
        </w:rPr>
        <w:t> </w:t>
      </w:r>
      <w:r>
        <w:rPr>
          <w:color w:val="231F20"/>
        </w:rPr>
        <w:t>understanding</w:t>
      </w:r>
      <w:r>
        <w:rPr>
          <w:color w:val="231F20"/>
          <w:spacing w:val="-4"/>
        </w:rPr>
        <w:t> </w:t>
      </w:r>
      <w:r>
        <w:rPr>
          <w:color w:val="231F20"/>
        </w:rPr>
        <w:t>the</w:t>
      </w:r>
      <w:r>
        <w:rPr>
          <w:color w:val="231F20"/>
          <w:spacing w:val="-4"/>
        </w:rPr>
        <w:t> </w:t>
      </w:r>
      <w:r>
        <w:rPr>
          <w:color w:val="231F20"/>
        </w:rPr>
        <w:t>purpose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activity</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even more important than in simple engineering tasks. For example, a company pro- </w:t>
      </w:r>
      <w:r>
        <w:rPr>
          <w:color w:val="231F20"/>
          <w:spacing w:val="-2"/>
        </w:rPr>
        <w:t>duces</w:t>
      </w:r>
      <w:r>
        <w:rPr>
          <w:color w:val="231F20"/>
          <w:spacing w:val="-12"/>
        </w:rPr>
        <w:t> </w:t>
      </w:r>
      <w:r>
        <w:rPr>
          <w:color w:val="231F20"/>
          <w:spacing w:val="-2"/>
        </w:rPr>
        <w:t>boilers,</w:t>
      </w:r>
      <w:r>
        <w:rPr>
          <w:color w:val="231F20"/>
          <w:spacing w:val="-11"/>
        </w:rPr>
        <w:t> </w:t>
      </w:r>
      <w:r>
        <w:rPr>
          <w:color w:val="231F20"/>
          <w:spacing w:val="-2"/>
        </w:rPr>
        <w:t>turbines,</w:t>
      </w:r>
      <w:r>
        <w:rPr>
          <w:color w:val="231F20"/>
          <w:spacing w:val="-11"/>
        </w:rPr>
        <w:t> </w:t>
      </w:r>
      <w:r>
        <w:rPr>
          <w:color w:val="231F20"/>
          <w:spacing w:val="-2"/>
        </w:rPr>
        <w:t>generators,</w:t>
      </w:r>
      <w:r>
        <w:rPr>
          <w:color w:val="231F20"/>
          <w:spacing w:val="-11"/>
        </w:rPr>
        <w:t> </w:t>
      </w:r>
      <w:r>
        <w:rPr>
          <w:color w:val="231F20"/>
          <w:spacing w:val="-2"/>
        </w:rPr>
        <w:t>and</w:t>
      </w:r>
      <w:r>
        <w:rPr>
          <w:color w:val="231F20"/>
          <w:spacing w:val="-11"/>
        </w:rPr>
        <w:t> </w:t>
      </w:r>
      <w:r>
        <w:rPr>
          <w:color w:val="231F20"/>
          <w:spacing w:val="-2"/>
        </w:rPr>
        <w:t>other</w:t>
      </w:r>
      <w:r>
        <w:rPr>
          <w:color w:val="231F20"/>
          <w:spacing w:val="-11"/>
        </w:rPr>
        <w:t> </w:t>
      </w:r>
      <w:r>
        <w:rPr>
          <w:color w:val="231F20"/>
          <w:spacing w:val="-2"/>
        </w:rPr>
        <w:t>energy</w:t>
      </w:r>
      <w:r>
        <w:rPr>
          <w:color w:val="231F20"/>
          <w:spacing w:val="-11"/>
        </w:rPr>
        <w:t> </w:t>
      </w:r>
      <w:r>
        <w:rPr>
          <w:color w:val="231F20"/>
          <w:spacing w:val="-2"/>
        </w:rPr>
        <w:t>technology</w:t>
      </w:r>
      <w:r>
        <w:rPr>
          <w:color w:val="231F20"/>
          <w:spacing w:val="-11"/>
        </w:rPr>
        <w:t> </w:t>
      </w:r>
      <w:r>
        <w:rPr>
          <w:color w:val="231F20"/>
          <w:spacing w:val="-2"/>
        </w:rPr>
        <w:t>for</w:t>
      </w:r>
      <w:r>
        <w:rPr>
          <w:color w:val="231F20"/>
          <w:spacing w:val="-12"/>
        </w:rPr>
        <w:t> </w:t>
      </w:r>
      <w:r>
        <w:rPr>
          <w:color w:val="231F20"/>
          <w:spacing w:val="-2"/>
        </w:rPr>
        <w:t>industry.</w:t>
      </w:r>
      <w:r>
        <w:rPr>
          <w:color w:val="231F20"/>
          <w:spacing w:val="-11"/>
        </w:rPr>
        <w:t> </w:t>
      </w:r>
      <w:r>
        <w:rPr>
          <w:color w:val="231F20"/>
          <w:spacing w:val="-2"/>
        </w:rPr>
        <w:t>What </w:t>
      </w:r>
      <w:r>
        <w:rPr>
          <w:color w:val="231F20"/>
          <w:spacing w:val="-4"/>
        </w:rPr>
        <w:t>is</w:t>
      </w:r>
      <w:r>
        <w:rPr>
          <w:color w:val="231F20"/>
          <w:spacing w:val="-10"/>
        </w:rPr>
        <w:t> </w:t>
      </w:r>
      <w:r>
        <w:rPr>
          <w:color w:val="231F20"/>
          <w:spacing w:val="-4"/>
        </w:rPr>
        <w:t>the</w:t>
      </w:r>
      <w:r>
        <w:rPr>
          <w:color w:val="231F20"/>
          <w:spacing w:val="-9"/>
        </w:rPr>
        <w:t> </w:t>
      </w:r>
      <w:r>
        <w:rPr>
          <w:color w:val="231F20"/>
          <w:spacing w:val="-4"/>
        </w:rPr>
        <w:t>object</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company’s</w:t>
      </w:r>
      <w:r>
        <w:rPr>
          <w:color w:val="231F20"/>
          <w:spacing w:val="-9"/>
        </w:rPr>
        <w:t> </w:t>
      </w:r>
      <w:r>
        <w:rPr>
          <w:color w:val="231F20"/>
          <w:spacing w:val="-4"/>
        </w:rPr>
        <w:t>activity?</w:t>
      </w:r>
      <w:r>
        <w:rPr>
          <w:color w:val="231F20"/>
          <w:spacing w:val="-9"/>
        </w:rPr>
        <w:t> </w:t>
      </w:r>
      <w:r>
        <w:rPr>
          <w:color w:val="231F20"/>
          <w:spacing w:val="-4"/>
        </w:rPr>
        <w:t>In</w:t>
      </w:r>
      <w:r>
        <w:rPr>
          <w:color w:val="231F20"/>
          <w:spacing w:val="-9"/>
        </w:rPr>
        <w:t> </w:t>
      </w:r>
      <w:r>
        <w:rPr>
          <w:color w:val="231F20"/>
          <w:spacing w:val="-4"/>
        </w:rPr>
        <w:t>earlier</w:t>
      </w:r>
      <w:r>
        <w:rPr>
          <w:color w:val="231F20"/>
          <w:spacing w:val="-10"/>
        </w:rPr>
        <w:t> </w:t>
      </w:r>
      <w:r>
        <w:rPr>
          <w:color w:val="231F20"/>
          <w:spacing w:val="-4"/>
        </w:rPr>
        <w:t>decades,</w:t>
      </w:r>
      <w:r>
        <w:rPr>
          <w:color w:val="231F20"/>
          <w:spacing w:val="-9"/>
        </w:rPr>
        <w:t> </w:t>
      </w:r>
      <w:r>
        <w:rPr>
          <w:color w:val="231F20"/>
          <w:spacing w:val="-4"/>
        </w:rPr>
        <w:t>the</w:t>
      </w:r>
      <w:r>
        <w:rPr>
          <w:color w:val="231F20"/>
          <w:spacing w:val="-9"/>
        </w:rPr>
        <w:t> </w:t>
      </w:r>
      <w:r>
        <w:rPr>
          <w:color w:val="231F20"/>
          <w:spacing w:val="-4"/>
        </w:rPr>
        <w:t>answer</w:t>
      </w:r>
      <w:r>
        <w:rPr>
          <w:color w:val="231F20"/>
          <w:spacing w:val="-9"/>
        </w:rPr>
        <w:t> </w:t>
      </w:r>
      <w:r>
        <w:rPr>
          <w:color w:val="231F20"/>
          <w:spacing w:val="-4"/>
        </w:rPr>
        <w:t>would</w:t>
      </w:r>
      <w:r>
        <w:rPr>
          <w:color w:val="231F20"/>
          <w:spacing w:val="-9"/>
        </w:rPr>
        <w:t> </w:t>
      </w:r>
      <w:r>
        <w:rPr>
          <w:color w:val="231F20"/>
          <w:spacing w:val="-4"/>
        </w:rPr>
        <w:t>be</w:t>
      </w:r>
      <w:r>
        <w:rPr>
          <w:color w:val="231F20"/>
          <w:spacing w:val="-9"/>
        </w:rPr>
        <w:t> </w:t>
      </w:r>
      <w:r>
        <w:rPr>
          <w:color w:val="231F20"/>
          <w:spacing w:val="-4"/>
        </w:rPr>
        <w:t>sim- </w:t>
      </w:r>
      <w:r>
        <w:rPr>
          <w:color w:val="231F20"/>
        </w:rPr>
        <w:t>ply</w:t>
      </w:r>
      <w:r>
        <w:rPr>
          <w:color w:val="231F20"/>
          <w:spacing w:val="-13"/>
        </w:rPr>
        <w:t> </w:t>
      </w:r>
      <w:r>
        <w:rPr>
          <w:color w:val="231F20"/>
        </w:rPr>
        <w:t>to</w:t>
      </w:r>
      <w:r>
        <w:rPr>
          <w:color w:val="231F20"/>
          <w:spacing w:val="-13"/>
        </w:rPr>
        <w:t> </w:t>
      </w:r>
      <w:r>
        <w:rPr>
          <w:color w:val="231F20"/>
        </w:rPr>
        <w:t>produce</w:t>
      </w:r>
      <w:r>
        <w:rPr>
          <w:color w:val="231F20"/>
          <w:spacing w:val="-13"/>
        </w:rPr>
        <w:t> </w:t>
      </w:r>
      <w:r>
        <w:rPr>
          <w:color w:val="231F20"/>
        </w:rPr>
        <w:t>and</w:t>
      </w:r>
      <w:r>
        <w:rPr>
          <w:color w:val="231F20"/>
          <w:spacing w:val="-13"/>
        </w:rPr>
        <w:t> </w:t>
      </w:r>
      <w:r>
        <w:rPr>
          <w:color w:val="231F20"/>
        </w:rPr>
        <w:t>sell</w:t>
      </w:r>
      <w:r>
        <w:rPr>
          <w:color w:val="231F20"/>
          <w:spacing w:val="-13"/>
        </w:rPr>
        <w:t> </w:t>
      </w:r>
      <w:r>
        <w:rPr>
          <w:color w:val="231F20"/>
        </w:rPr>
        <w:t>boilers</w:t>
      </w:r>
      <w:r>
        <w:rPr>
          <w:color w:val="231F20"/>
          <w:spacing w:val="-13"/>
        </w:rPr>
        <w:t> </w:t>
      </w:r>
      <w:r>
        <w:rPr>
          <w:color w:val="231F20"/>
        </w:rPr>
        <w:t>and</w:t>
      </w:r>
      <w:r>
        <w:rPr>
          <w:color w:val="231F20"/>
          <w:spacing w:val="-13"/>
        </w:rPr>
        <w:t> </w:t>
      </w:r>
      <w:r>
        <w:rPr>
          <w:color w:val="231F20"/>
        </w:rPr>
        <w:t>turbines.</w:t>
      </w:r>
      <w:r>
        <w:rPr>
          <w:color w:val="231F20"/>
          <w:spacing w:val="-13"/>
        </w:rPr>
        <w:t> </w:t>
      </w:r>
      <w:r>
        <w:rPr>
          <w:color w:val="231F20"/>
        </w:rPr>
        <w:t>Today,</w:t>
      </w:r>
      <w:r>
        <w:rPr>
          <w:color w:val="231F20"/>
          <w:spacing w:val="-13"/>
        </w:rPr>
        <w:t> </w:t>
      </w:r>
      <w:r>
        <w:rPr>
          <w:color w:val="231F20"/>
        </w:rPr>
        <w:t>companies</w:t>
      </w:r>
      <w:r>
        <w:rPr>
          <w:color w:val="231F20"/>
          <w:spacing w:val="-13"/>
        </w:rPr>
        <w:t> </w:t>
      </w:r>
      <w:r>
        <w:rPr>
          <w:color w:val="231F20"/>
        </w:rPr>
        <w:t>often</w:t>
      </w:r>
      <w:r>
        <w:rPr>
          <w:color w:val="231F20"/>
          <w:spacing w:val="-13"/>
        </w:rPr>
        <w:t> </w:t>
      </w:r>
      <w:r>
        <w:rPr>
          <w:color w:val="231F20"/>
        </w:rPr>
        <w:t>prefer</w:t>
      </w:r>
      <w:r>
        <w:rPr>
          <w:color w:val="231F20"/>
          <w:spacing w:val="-13"/>
        </w:rPr>
        <w:t> </w:t>
      </w:r>
      <w:r>
        <w:rPr>
          <w:color w:val="231F20"/>
        </w:rPr>
        <w:t>to</w:t>
      </w:r>
      <w:r>
        <w:rPr>
          <w:color w:val="231F20"/>
          <w:spacing w:val="-13"/>
        </w:rPr>
        <w:t> </w:t>
      </w:r>
      <w:r>
        <w:rPr>
          <w:color w:val="231F20"/>
        </w:rPr>
        <w:t>say </w:t>
      </w:r>
      <w:r>
        <w:rPr>
          <w:color w:val="231F20"/>
          <w:spacing w:val="-2"/>
        </w:rPr>
        <w:t>that</w:t>
      </w:r>
      <w:r>
        <w:rPr>
          <w:color w:val="231F20"/>
          <w:spacing w:val="-12"/>
        </w:rPr>
        <w:t> </w:t>
      </w:r>
      <w:r>
        <w:rPr>
          <w:color w:val="231F20"/>
          <w:spacing w:val="-2"/>
        </w:rPr>
        <w:t>solving</w:t>
      </w:r>
      <w:r>
        <w:rPr>
          <w:color w:val="231F20"/>
          <w:spacing w:val="-11"/>
        </w:rPr>
        <w:t> </w:t>
      </w:r>
      <w:r>
        <w:rPr>
          <w:color w:val="231F20"/>
          <w:spacing w:val="-2"/>
        </w:rPr>
        <w:t>the</w:t>
      </w:r>
      <w:r>
        <w:rPr>
          <w:color w:val="231F20"/>
          <w:spacing w:val="-11"/>
        </w:rPr>
        <w:t> </w:t>
      </w:r>
      <w:r>
        <w:rPr>
          <w:color w:val="231F20"/>
          <w:spacing w:val="-2"/>
        </w:rPr>
        <w:t>customers’</w:t>
      </w:r>
      <w:r>
        <w:rPr>
          <w:color w:val="231F20"/>
          <w:spacing w:val="-11"/>
        </w:rPr>
        <w:t> </w:t>
      </w:r>
      <w:r>
        <w:rPr>
          <w:color w:val="231F20"/>
          <w:spacing w:val="-2"/>
        </w:rPr>
        <w:t>problems</w:t>
      </w:r>
      <w:r>
        <w:rPr>
          <w:color w:val="231F20"/>
          <w:spacing w:val="-11"/>
        </w:rPr>
        <w:t> </w:t>
      </w:r>
      <w:r>
        <w:rPr>
          <w:color w:val="231F20"/>
          <w:spacing w:val="-2"/>
        </w:rPr>
        <w:t>is</w:t>
      </w:r>
      <w:r>
        <w:rPr>
          <w:color w:val="231F20"/>
          <w:spacing w:val="-11"/>
        </w:rPr>
        <w:t> </w:t>
      </w:r>
      <w:r>
        <w:rPr>
          <w:color w:val="231F20"/>
          <w:spacing w:val="-2"/>
        </w:rPr>
        <w:t>the</w:t>
      </w:r>
      <w:r>
        <w:rPr>
          <w:color w:val="231F20"/>
          <w:spacing w:val="-11"/>
        </w:rPr>
        <w:t> </w:t>
      </w:r>
      <w:r>
        <w:rPr>
          <w:color w:val="231F20"/>
          <w:spacing w:val="-2"/>
        </w:rPr>
        <w:t>real</w:t>
      </w:r>
      <w:r>
        <w:rPr>
          <w:color w:val="231F20"/>
          <w:spacing w:val="-11"/>
        </w:rPr>
        <w:t> </w:t>
      </w:r>
      <w:r>
        <w:rPr>
          <w:color w:val="231F20"/>
          <w:spacing w:val="-2"/>
        </w:rPr>
        <w:t>objective</w:t>
      </w:r>
      <w:r>
        <w:rPr>
          <w:color w:val="231F20"/>
          <w:spacing w:val="-12"/>
        </w:rPr>
        <w:t> </w:t>
      </w:r>
      <w:r>
        <w:rPr>
          <w:color w:val="231F20"/>
          <w:spacing w:val="-2"/>
        </w:rPr>
        <w:t>of</w:t>
      </w:r>
      <w:r>
        <w:rPr>
          <w:color w:val="231F20"/>
          <w:spacing w:val="-11"/>
        </w:rPr>
        <w:t> </w:t>
      </w:r>
      <w:r>
        <w:rPr>
          <w:color w:val="231F20"/>
          <w:spacing w:val="-2"/>
        </w:rPr>
        <w:t>their</w:t>
      </w:r>
      <w:r>
        <w:rPr>
          <w:color w:val="231F20"/>
          <w:spacing w:val="-11"/>
        </w:rPr>
        <w:t> </w:t>
      </w:r>
      <w:r>
        <w:rPr>
          <w:color w:val="231F20"/>
          <w:spacing w:val="-2"/>
        </w:rPr>
        <w:t>work.</w:t>
      </w:r>
      <w:r>
        <w:rPr>
          <w:color w:val="231F20"/>
          <w:spacing w:val="-11"/>
        </w:rPr>
        <w:t> </w:t>
      </w:r>
      <w:r>
        <w:rPr>
          <w:color w:val="231F20"/>
          <w:spacing w:val="-2"/>
        </w:rPr>
        <w:t>Indeed,</w:t>
      </w:r>
      <w:r>
        <w:rPr>
          <w:color w:val="231F20"/>
          <w:spacing w:val="-11"/>
        </w:rPr>
        <w:t> </w:t>
      </w:r>
      <w:r>
        <w:rPr>
          <w:color w:val="231F20"/>
          <w:spacing w:val="-2"/>
        </w:rPr>
        <w:t>the </w:t>
      </w:r>
      <w:r>
        <w:rPr>
          <w:color w:val="231F20"/>
        </w:rPr>
        <w:t>buyer</w:t>
      </w:r>
      <w:r>
        <w:rPr>
          <w:color w:val="231F20"/>
          <w:spacing w:val="-13"/>
        </w:rPr>
        <w:t> </w:t>
      </w:r>
      <w:r>
        <w:rPr>
          <w:color w:val="231F20"/>
        </w:rPr>
        <w:t>of</w:t>
      </w:r>
      <w:r>
        <w:rPr>
          <w:color w:val="231F20"/>
          <w:spacing w:val="-13"/>
        </w:rPr>
        <w:t> </w:t>
      </w:r>
      <w:r>
        <w:rPr>
          <w:color w:val="231F20"/>
        </w:rPr>
        <w:t>energy</w:t>
      </w:r>
      <w:r>
        <w:rPr>
          <w:color w:val="231F20"/>
          <w:spacing w:val="-13"/>
        </w:rPr>
        <w:t> </w:t>
      </w:r>
      <w:r>
        <w:rPr>
          <w:color w:val="231F20"/>
        </w:rPr>
        <w:t>technology</w:t>
      </w:r>
      <w:r>
        <w:rPr>
          <w:color w:val="231F20"/>
          <w:spacing w:val="-13"/>
        </w:rPr>
        <w:t> </w:t>
      </w:r>
      <w:r>
        <w:rPr>
          <w:color w:val="231F20"/>
        </w:rPr>
        <w:t>usually</w:t>
      </w:r>
      <w:r>
        <w:rPr>
          <w:color w:val="231F20"/>
          <w:spacing w:val="-13"/>
        </w:rPr>
        <w:t> </w:t>
      </w:r>
      <w:r>
        <w:rPr>
          <w:color w:val="231F20"/>
        </w:rPr>
        <w:t>does</w:t>
      </w:r>
      <w:r>
        <w:rPr>
          <w:color w:val="231F20"/>
          <w:spacing w:val="-13"/>
        </w:rPr>
        <w:t> </w:t>
      </w:r>
      <w:r>
        <w:rPr>
          <w:color w:val="231F20"/>
        </w:rPr>
        <w:t>not</w:t>
      </w:r>
      <w:r>
        <w:rPr>
          <w:color w:val="231F20"/>
          <w:spacing w:val="-13"/>
        </w:rPr>
        <w:t> </w:t>
      </w:r>
      <w:r>
        <w:rPr>
          <w:color w:val="231F20"/>
        </w:rPr>
        <w:t>need</w:t>
      </w:r>
      <w:r>
        <w:rPr>
          <w:color w:val="231F20"/>
          <w:spacing w:val="-13"/>
        </w:rPr>
        <w:t> </w:t>
      </w:r>
      <w:r>
        <w:rPr>
          <w:color w:val="231F20"/>
        </w:rPr>
        <w:t>equipment</w:t>
      </w:r>
      <w:r>
        <w:rPr>
          <w:color w:val="231F20"/>
          <w:spacing w:val="-13"/>
        </w:rPr>
        <w:t> </w:t>
      </w:r>
      <w:r>
        <w:rPr>
          <w:color w:val="231F20"/>
        </w:rPr>
        <w:t>as</w:t>
      </w:r>
      <w:r>
        <w:rPr>
          <w:color w:val="231F20"/>
          <w:spacing w:val="-13"/>
        </w:rPr>
        <w:t> </w:t>
      </w:r>
      <w:r>
        <w:rPr>
          <w:color w:val="231F20"/>
        </w:rPr>
        <w:t>such,</w:t>
      </w:r>
      <w:r>
        <w:rPr>
          <w:color w:val="231F20"/>
          <w:spacing w:val="-13"/>
        </w:rPr>
        <w:t> </w:t>
      </w:r>
      <w:r>
        <w:rPr>
          <w:color w:val="231F20"/>
        </w:rPr>
        <w:t>but</w:t>
      </w:r>
      <w:r>
        <w:rPr>
          <w:color w:val="231F20"/>
          <w:spacing w:val="-13"/>
        </w:rPr>
        <w:t> </w:t>
      </w:r>
      <w:r>
        <w:rPr>
          <w:color w:val="231F20"/>
        </w:rPr>
        <w:t>energy. Do</w:t>
      </w:r>
      <w:r>
        <w:rPr>
          <w:color w:val="231F20"/>
          <w:spacing w:val="-13"/>
        </w:rPr>
        <w:t> </w:t>
      </w:r>
      <w:r>
        <w:rPr>
          <w:color w:val="231F20"/>
        </w:rPr>
        <w:t>the</w:t>
      </w:r>
      <w:r>
        <w:rPr>
          <w:color w:val="231F20"/>
          <w:spacing w:val="-13"/>
        </w:rPr>
        <w:t> </w:t>
      </w:r>
      <w:r>
        <w:rPr>
          <w:color w:val="231F20"/>
        </w:rPr>
        <w:t>buyers</w:t>
      </w:r>
      <w:r>
        <w:rPr>
          <w:color w:val="231F20"/>
          <w:spacing w:val="-13"/>
        </w:rPr>
        <w:t> </w:t>
      </w:r>
      <w:r>
        <w:rPr>
          <w:color w:val="231F20"/>
        </w:rPr>
        <w:t>of</w:t>
      </w:r>
      <w:r>
        <w:rPr>
          <w:color w:val="231F20"/>
          <w:spacing w:val="-13"/>
        </w:rPr>
        <w:t> </w:t>
      </w:r>
      <w:r>
        <w:rPr>
          <w:color w:val="231F20"/>
        </w:rPr>
        <w:t>energy</w:t>
      </w:r>
      <w:r>
        <w:rPr>
          <w:color w:val="231F20"/>
          <w:spacing w:val="-13"/>
        </w:rPr>
        <w:t> </w:t>
      </w:r>
      <w:r>
        <w:rPr>
          <w:color w:val="231F20"/>
        </w:rPr>
        <w:t>need</w:t>
      </w:r>
      <w:r>
        <w:rPr>
          <w:color w:val="231F20"/>
          <w:spacing w:val="-13"/>
        </w:rPr>
        <w:t> </w:t>
      </w:r>
      <w:r>
        <w:rPr>
          <w:color w:val="231F20"/>
        </w:rPr>
        <w:t>just</w:t>
      </w:r>
      <w:r>
        <w:rPr>
          <w:color w:val="231F20"/>
          <w:spacing w:val="-13"/>
        </w:rPr>
        <w:t> </w:t>
      </w:r>
      <w:r>
        <w:rPr>
          <w:color w:val="231F20"/>
        </w:rPr>
        <w:t>energy?</w:t>
      </w:r>
      <w:r>
        <w:rPr>
          <w:color w:val="231F20"/>
          <w:spacing w:val="-13"/>
        </w:rPr>
        <w:t> </w:t>
      </w:r>
      <w:r>
        <w:rPr>
          <w:color w:val="231F20"/>
        </w:rPr>
        <w:t>Maybe</w:t>
      </w:r>
      <w:r>
        <w:rPr>
          <w:color w:val="231F20"/>
          <w:spacing w:val="-13"/>
        </w:rPr>
        <w:t> </w:t>
      </w:r>
      <w:r>
        <w:rPr>
          <w:color w:val="231F20"/>
        </w:rPr>
        <w:t>they</w:t>
      </w:r>
      <w:r>
        <w:rPr>
          <w:color w:val="231F20"/>
          <w:spacing w:val="-13"/>
        </w:rPr>
        <w:t> </w:t>
      </w:r>
      <w:r>
        <w:rPr>
          <w:color w:val="231F20"/>
        </w:rPr>
        <w:t>need</w:t>
      </w:r>
      <w:r>
        <w:rPr>
          <w:color w:val="231F20"/>
          <w:spacing w:val="-13"/>
        </w:rPr>
        <w:t> </w:t>
      </w:r>
      <w:r>
        <w:rPr>
          <w:color w:val="231F20"/>
        </w:rPr>
        <w:t>solutions</w:t>
      </w:r>
      <w:r>
        <w:rPr>
          <w:color w:val="231F20"/>
          <w:spacing w:val="-13"/>
        </w:rPr>
        <w:t> </w:t>
      </w:r>
      <w:r>
        <w:rPr>
          <w:color w:val="231F20"/>
        </w:rPr>
        <w:t>that</w:t>
      </w:r>
      <w:r>
        <w:rPr>
          <w:color w:val="231F20"/>
          <w:spacing w:val="-13"/>
        </w:rPr>
        <w:t> </w:t>
      </w:r>
      <w:r>
        <w:rPr>
          <w:color w:val="231F20"/>
        </w:rPr>
        <w:t>help</w:t>
      </w:r>
      <w:r>
        <w:rPr>
          <w:color w:val="231F20"/>
          <w:spacing w:val="-13"/>
        </w:rPr>
        <w:t> </w:t>
      </w:r>
      <w:r>
        <w:rPr>
          <w:color w:val="231F20"/>
        </w:rPr>
        <w:t>to save</w:t>
      </w:r>
      <w:r>
        <w:rPr>
          <w:color w:val="231F20"/>
          <w:spacing w:val="-7"/>
        </w:rPr>
        <w:t> </w:t>
      </w:r>
      <w:r>
        <w:rPr>
          <w:color w:val="231F20"/>
        </w:rPr>
        <w:t>energy?</w:t>
      </w:r>
      <w:r>
        <w:rPr>
          <w:color w:val="231F20"/>
          <w:spacing w:val="-7"/>
        </w:rPr>
        <w:t> </w:t>
      </w:r>
      <w:r>
        <w:rPr>
          <w:color w:val="231F20"/>
        </w:rPr>
        <w:t>This</w:t>
      </w:r>
      <w:r>
        <w:rPr>
          <w:color w:val="231F20"/>
          <w:spacing w:val="-7"/>
        </w:rPr>
        <w:t> </w:t>
      </w:r>
      <w:r>
        <w:rPr>
          <w:color w:val="231F20"/>
        </w:rPr>
        <w:t>is</w:t>
      </w:r>
      <w:r>
        <w:rPr>
          <w:color w:val="231F20"/>
          <w:spacing w:val="-7"/>
        </w:rPr>
        <w:t> </w:t>
      </w:r>
      <w:r>
        <w:rPr>
          <w:color w:val="231F20"/>
        </w:rPr>
        <w:t>why</w:t>
      </w:r>
      <w:r>
        <w:rPr>
          <w:color w:val="231F20"/>
          <w:spacing w:val="-7"/>
        </w:rPr>
        <w:t> </w:t>
      </w:r>
      <w:r>
        <w:rPr>
          <w:color w:val="231F20"/>
        </w:rPr>
        <w:t>companies</w:t>
      </w:r>
      <w:r>
        <w:rPr>
          <w:color w:val="231F20"/>
          <w:spacing w:val="-7"/>
        </w:rPr>
        <w:t> </w:t>
      </w:r>
      <w:r>
        <w:rPr>
          <w:color w:val="231F20"/>
        </w:rPr>
        <w:t>invest</w:t>
      </w:r>
      <w:r>
        <w:rPr>
          <w:color w:val="231F20"/>
          <w:spacing w:val="-7"/>
        </w:rPr>
        <w:t> </w:t>
      </w:r>
      <w:r>
        <w:rPr>
          <w:color w:val="231F20"/>
        </w:rPr>
        <w:t>so</w:t>
      </w:r>
      <w:r>
        <w:rPr>
          <w:color w:val="231F20"/>
          <w:spacing w:val="-7"/>
        </w:rPr>
        <w:t> </w:t>
      </w:r>
      <w:r>
        <w:rPr>
          <w:color w:val="231F20"/>
        </w:rPr>
        <w:t>much</w:t>
      </w:r>
      <w:r>
        <w:rPr>
          <w:color w:val="231F20"/>
          <w:spacing w:val="-7"/>
        </w:rPr>
        <w:t> </w:t>
      </w:r>
      <w:r>
        <w:rPr>
          <w:color w:val="231F20"/>
        </w:rPr>
        <w:t>time</w:t>
      </w:r>
      <w:r>
        <w:rPr>
          <w:color w:val="231F20"/>
          <w:spacing w:val="-7"/>
        </w:rPr>
        <w:t> </w:t>
      </w:r>
      <w:r>
        <w:rPr>
          <w:color w:val="231F20"/>
        </w:rPr>
        <w:t>and</w:t>
      </w:r>
      <w:r>
        <w:rPr>
          <w:color w:val="231F20"/>
          <w:spacing w:val="-7"/>
        </w:rPr>
        <w:t> </w:t>
      </w:r>
      <w:r>
        <w:rPr>
          <w:color w:val="231F20"/>
        </w:rPr>
        <w:t>so</w:t>
      </w:r>
      <w:r>
        <w:rPr>
          <w:color w:val="231F20"/>
          <w:spacing w:val="-7"/>
        </w:rPr>
        <w:t> </w:t>
      </w:r>
      <w:r>
        <w:rPr>
          <w:color w:val="231F20"/>
        </w:rPr>
        <w:t>many</w:t>
      </w:r>
      <w:r>
        <w:rPr>
          <w:color w:val="231F20"/>
          <w:spacing w:val="-7"/>
        </w:rPr>
        <w:t> </w:t>
      </w:r>
      <w:r>
        <w:rPr>
          <w:color w:val="231F20"/>
        </w:rPr>
        <w:t>resources to develop mission statements—once the entire company has a common defini- </w:t>
      </w:r>
      <w:r>
        <w:rPr>
          <w:color w:val="231F20"/>
          <w:spacing w:val="-2"/>
        </w:rPr>
        <w:t>tion</w:t>
      </w:r>
      <w:r>
        <w:rPr>
          <w:color w:val="231F20"/>
          <w:spacing w:val="-8"/>
        </w:rPr>
        <w:t> </w:t>
      </w:r>
      <w:r>
        <w:rPr>
          <w:color w:val="231F20"/>
          <w:spacing w:val="-2"/>
        </w:rPr>
        <w:t>of</w:t>
      </w:r>
      <w:r>
        <w:rPr>
          <w:color w:val="231F20"/>
          <w:spacing w:val="-8"/>
        </w:rPr>
        <w:t> </w:t>
      </w:r>
      <w:r>
        <w:rPr>
          <w:color w:val="231F20"/>
          <w:spacing w:val="-2"/>
        </w:rPr>
        <w:t>its</w:t>
      </w:r>
      <w:r>
        <w:rPr>
          <w:color w:val="231F20"/>
          <w:spacing w:val="-8"/>
        </w:rPr>
        <w:t> </w:t>
      </w:r>
      <w:r>
        <w:rPr>
          <w:color w:val="231F20"/>
          <w:spacing w:val="-2"/>
        </w:rPr>
        <w:t>goal,</w:t>
      </w:r>
      <w:r>
        <w:rPr>
          <w:color w:val="231F20"/>
          <w:spacing w:val="-8"/>
        </w:rPr>
        <w:t> </w:t>
      </w:r>
      <w:r>
        <w:rPr>
          <w:color w:val="231F20"/>
          <w:spacing w:val="-2"/>
        </w:rPr>
        <w:t>it</w:t>
      </w:r>
      <w:r>
        <w:rPr>
          <w:color w:val="231F20"/>
          <w:spacing w:val="-8"/>
        </w:rPr>
        <w:t> </w:t>
      </w:r>
      <w:r>
        <w:rPr>
          <w:color w:val="231F20"/>
          <w:spacing w:val="-2"/>
        </w:rPr>
        <w:t>becomes</w:t>
      </w:r>
      <w:r>
        <w:rPr>
          <w:color w:val="231F20"/>
          <w:spacing w:val="-8"/>
        </w:rPr>
        <w:t> </w:t>
      </w:r>
      <w:r>
        <w:rPr>
          <w:color w:val="231F20"/>
          <w:spacing w:val="-2"/>
        </w:rPr>
        <w:t>much</w:t>
      </w:r>
      <w:r>
        <w:rPr>
          <w:color w:val="231F20"/>
          <w:spacing w:val="-8"/>
        </w:rPr>
        <w:t> </w:t>
      </w:r>
      <w:r>
        <w:rPr>
          <w:color w:val="231F20"/>
          <w:spacing w:val="-2"/>
        </w:rPr>
        <w:t>easier</w:t>
      </w:r>
      <w:r>
        <w:rPr>
          <w:color w:val="231F20"/>
          <w:spacing w:val="-8"/>
        </w:rPr>
        <w:t> </w:t>
      </w:r>
      <w:r>
        <w:rPr>
          <w:color w:val="231F20"/>
          <w:spacing w:val="-2"/>
        </w:rPr>
        <w:t>to</w:t>
      </w:r>
      <w:r>
        <w:rPr>
          <w:color w:val="231F20"/>
          <w:spacing w:val="-8"/>
        </w:rPr>
        <w:t> </w:t>
      </w:r>
      <w:r>
        <w:rPr>
          <w:color w:val="231F20"/>
          <w:spacing w:val="-2"/>
        </w:rPr>
        <w:t>judge</w:t>
      </w:r>
      <w:r>
        <w:rPr>
          <w:color w:val="231F20"/>
          <w:spacing w:val="-8"/>
        </w:rPr>
        <w:t> </w:t>
      </w:r>
      <w:r>
        <w:rPr>
          <w:color w:val="231F20"/>
          <w:spacing w:val="-2"/>
        </w:rPr>
        <w:t>any</w:t>
      </w:r>
      <w:r>
        <w:rPr>
          <w:color w:val="231F20"/>
          <w:spacing w:val="-8"/>
        </w:rPr>
        <w:t> </w:t>
      </w:r>
      <w:r>
        <w:rPr>
          <w:color w:val="231F20"/>
          <w:spacing w:val="-2"/>
        </w:rPr>
        <w:t>proposed</w:t>
      </w:r>
      <w:r>
        <w:rPr>
          <w:color w:val="231F20"/>
          <w:spacing w:val="-8"/>
        </w:rPr>
        <w:t> </w:t>
      </w:r>
      <w:r>
        <w:rPr>
          <w:color w:val="231F20"/>
          <w:spacing w:val="-2"/>
        </w:rPr>
        <w:t>action</w:t>
      </w:r>
      <w:r>
        <w:rPr>
          <w:color w:val="231F20"/>
          <w:spacing w:val="-8"/>
        </w:rPr>
        <w:t> </w:t>
      </w:r>
      <w:r>
        <w:rPr>
          <w:color w:val="231F20"/>
          <w:spacing w:val="-2"/>
        </w:rPr>
        <w:t>by</w:t>
      </w:r>
      <w:r>
        <w:rPr>
          <w:color w:val="231F20"/>
          <w:spacing w:val="-8"/>
        </w:rPr>
        <w:t> </w:t>
      </w:r>
      <w:r>
        <w:rPr>
          <w:color w:val="231F20"/>
          <w:spacing w:val="-2"/>
        </w:rPr>
        <w:t>whether</w:t>
      </w:r>
      <w:r>
        <w:rPr>
          <w:color w:val="231F20"/>
          <w:spacing w:val="-8"/>
        </w:rPr>
        <w:t> </w:t>
      </w:r>
      <w:r>
        <w:rPr>
          <w:color w:val="231F20"/>
          <w:spacing w:val="-2"/>
        </w:rPr>
        <w:t>it </w:t>
      </w:r>
      <w:r>
        <w:rPr>
          <w:color w:val="231F20"/>
        </w:rPr>
        <w:t>advances the goal.</w:t>
      </w:r>
    </w:p>
    <w:p>
      <w:pPr>
        <w:pStyle w:val="BodyText"/>
        <w:spacing w:line="252" w:lineRule="auto"/>
        <w:ind w:left="330" w:right="367" w:firstLine="300"/>
        <w:jc w:val="both"/>
      </w:pPr>
      <w:r>
        <w:rPr>
          <w:color w:val="231F20"/>
        </w:rPr>
        <w:t>Returning</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discussion</w:t>
      </w:r>
      <w:r>
        <w:rPr>
          <w:color w:val="231F20"/>
          <w:spacing w:val="-9"/>
        </w:rPr>
        <w:t> </w:t>
      </w:r>
      <w:r>
        <w:rPr>
          <w:color w:val="231F20"/>
        </w:rPr>
        <w:t>of</w:t>
      </w:r>
      <w:r>
        <w:rPr>
          <w:color w:val="231F20"/>
          <w:spacing w:val="-9"/>
        </w:rPr>
        <w:t> </w:t>
      </w:r>
      <w:r>
        <w:rPr>
          <w:color w:val="231F20"/>
        </w:rPr>
        <w:t>relatively</w:t>
      </w:r>
      <w:r>
        <w:rPr>
          <w:color w:val="231F20"/>
          <w:spacing w:val="-9"/>
        </w:rPr>
        <w:t> </w:t>
      </w:r>
      <w:r>
        <w:rPr>
          <w:color w:val="231F20"/>
        </w:rPr>
        <w:t>simple</w:t>
      </w:r>
      <w:r>
        <w:rPr>
          <w:color w:val="231F20"/>
          <w:spacing w:val="-9"/>
        </w:rPr>
        <w:t> </w:t>
      </w:r>
      <w:r>
        <w:rPr>
          <w:color w:val="231F20"/>
        </w:rPr>
        <w:t>systems,</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true</w:t>
      </w:r>
      <w:r>
        <w:rPr>
          <w:color w:val="231F20"/>
          <w:spacing w:val="-9"/>
        </w:rPr>
        <w:t> </w:t>
      </w:r>
      <w:r>
        <w:rPr>
          <w:color w:val="231F20"/>
        </w:rPr>
        <w:t>(and</w:t>
      </w:r>
      <w:r>
        <w:rPr>
          <w:color w:val="231F20"/>
          <w:spacing w:val="-9"/>
        </w:rPr>
        <w:t> </w:t>
      </w:r>
      <w:r>
        <w:rPr>
          <w:color w:val="231F20"/>
        </w:rPr>
        <w:t>some- times confusing) that the same element of the system can be an object or a tool, depending on the problem. If the problem is how to get the ax to cut the wood chunk</w:t>
      </w:r>
      <w:r>
        <w:rPr>
          <w:color w:val="231F20"/>
          <w:spacing w:val="-3"/>
        </w:rPr>
        <w:t> </w:t>
      </w:r>
      <w:r>
        <w:rPr>
          <w:color w:val="231F20"/>
        </w:rPr>
        <w:t>more</w:t>
      </w:r>
      <w:r>
        <w:rPr>
          <w:color w:val="231F20"/>
          <w:spacing w:val="-3"/>
        </w:rPr>
        <w:t> </w:t>
      </w:r>
      <w:r>
        <w:rPr>
          <w:color w:val="231F20"/>
        </w:rPr>
        <w:t>effectively,</w:t>
      </w:r>
      <w:r>
        <w:rPr>
          <w:color w:val="231F20"/>
          <w:spacing w:val="-3"/>
        </w:rPr>
        <w:t> </w:t>
      </w:r>
      <w:r>
        <w:rPr>
          <w:color w:val="231F20"/>
        </w:rPr>
        <w:t>the</w:t>
      </w:r>
      <w:r>
        <w:rPr>
          <w:color w:val="231F20"/>
          <w:spacing w:val="-3"/>
        </w:rPr>
        <w:t> </w:t>
      </w:r>
      <w:r>
        <w:rPr>
          <w:color w:val="231F20"/>
        </w:rPr>
        <w:t>ax</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tool</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chunk</w:t>
      </w:r>
      <w:r>
        <w:rPr>
          <w:color w:val="231F20"/>
          <w:spacing w:val="-3"/>
        </w:rPr>
        <w:t> </w:t>
      </w:r>
      <w:r>
        <w:rPr>
          <w:color w:val="231F20"/>
        </w:rPr>
        <w:t>of</w:t>
      </w:r>
      <w:r>
        <w:rPr>
          <w:color w:val="231F20"/>
          <w:spacing w:val="-3"/>
        </w:rPr>
        <w:t> </w:t>
      </w:r>
      <w:r>
        <w:rPr>
          <w:color w:val="231F20"/>
        </w:rPr>
        <w:t>wood</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object.</w:t>
      </w:r>
      <w:r>
        <w:rPr>
          <w:color w:val="231F20"/>
          <w:spacing w:val="-3"/>
        </w:rPr>
        <w:t> </w:t>
      </w:r>
      <w:r>
        <w:rPr>
          <w:color w:val="231F20"/>
        </w:rPr>
        <w:t>If the</w:t>
      </w:r>
      <w:r>
        <w:rPr>
          <w:color w:val="231F20"/>
          <w:spacing w:val="-3"/>
        </w:rPr>
        <w:t> </w:t>
      </w:r>
      <w:r>
        <w:rPr>
          <w:color w:val="231F20"/>
        </w:rPr>
        <w:t>problem</w:t>
      </w:r>
      <w:r>
        <w:rPr>
          <w:color w:val="231F20"/>
          <w:spacing w:val="-3"/>
        </w:rPr>
        <w:t> </w:t>
      </w:r>
      <w:r>
        <w:rPr>
          <w:color w:val="231F20"/>
        </w:rPr>
        <w:t>is</w:t>
      </w:r>
      <w:r>
        <w:rPr>
          <w:color w:val="231F20"/>
          <w:spacing w:val="-3"/>
        </w:rPr>
        <w:t> </w:t>
      </w:r>
      <w:r>
        <w:rPr>
          <w:color w:val="231F20"/>
        </w:rPr>
        <w:t>that</w:t>
      </w:r>
      <w:r>
        <w:rPr>
          <w:color w:val="231F20"/>
          <w:spacing w:val="-3"/>
        </w:rPr>
        <w:t> </w:t>
      </w:r>
      <w:r>
        <w:rPr>
          <w:color w:val="231F20"/>
        </w:rPr>
        <w:t>the</w:t>
      </w:r>
      <w:r>
        <w:rPr>
          <w:color w:val="231F20"/>
          <w:spacing w:val="-3"/>
        </w:rPr>
        <w:t> </w:t>
      </w:r>
      <w:r>
        <w:rPr>
          <w:color w:val="231F20"/>
        </w:rPr>
        <w:t>edge</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ax</w:t>
      </w:r>
      <w:r>
        <w:rPr>
          <w:color w:val="231F20"/>
          <w:spacing w:val="-3"/>
        </w:rPr>
        <w:t> </w:t>
      </w:r>
      <w:r>
        <w:rPr>
          <w:color w:val="231F20"/>
        </w:rPr>
        <w:t>is</w:t>
      </w:r>
      <w:r>
        <w:rPr>
          <w:color w:val="231F20"/>
          <w:spacing w:val="-3"/>
        </w:rPr>
        <w:t> </w:t>
      </w:r>
      <w:r>
        <w:rPr>
          <w:color w:val="231F20"/>
        </w:rPr>
        <w:t>not</w:t>
      </w:r>
      <w:r>
        <w:rPr>
          <w:color w:val="231F20"/>
          <w:spacing w:val="-3"/>
        </w:rPr>
        <w:t> </w:t>
      </w:r>
      <w:r>
        <w:rPr>
          <w:color w:val="231F20"/>
        </w:rPr>
        <w:t>sharp,</w:t>
      </w:r>
      <w:r>
        <w:rPr>
          <w:color w:val="231F20"/>
          <w:spacing w:val="-3"/>
        </w:rPr>
        <w:t> </w:t>
      </w:r>
      <w:r>
        <w:rPr>
          <w:color w:val="231F20"/>
        </w:rPr>
        <w:t>the</w:t>
      </w:r>
      <w:r>
        <w:rPr>
          <w:color w:val="231F20"/>
          <w:spacing w:val="-3"/>
        </w:rPr>
        <w:t> </w:t>
      </w:r>
      <w:r>
        <w:rPr>
          <w:color w:val="231F20"/>
        </w:rPr>
        <w:t>wood</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tool</w:t>
      </w:r>
      <w:r>
        <w:rPr>
          <w:color w:val="231F20"/>
          <w:spacing w:val="-3"/>
        </w:rPr>
        <w:t> </w:t>
      </w:r>
      <w:r>
        <w:rPr>
          <w:color w:val="231F20"/>
        </w:rPr>
        <w:t>that</w:t>
      </w:r>
      <w:r>
        <w:rPr>
          <w:color w:val="231F20"/>
          <w:spacing w:val="-3"/>
        </w:rPr>
        <w:t> </w:t>
      </w:r>
      <w:r>
        <w:rPr>
          <w:color w:val="231F20"/>
        </w:rPr>
        <w:t>dulls the</w:t>
      </w:r>
      <w:r>
        <w:rPr>
          <w:color w:val="231F20"/>
          <w:spacing w:val="-13"/>
        </w:rPr>
        <w:t> </w:t>
      </w:r>
      <w:r>
        <w:rPr>
          <w:color w:val="231F20"/>
        </w:rPr>
        <w:t>blade</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ax</w:t>
      </w:r>
      <w:r>
        <w:rPr>
          <w:color w:val="231F20"/>
          <w:spacing w:val="-13"/>
        </w:rPr>
        <w:t> </w:t>
      </w:r>
      <w:r>
        <w:rPr>
          <w:color w:val="231F20"/>
        </w:rPr>
        <w:t>blade</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object</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acted</w:t>
      </w:r>
      <w:r>
        <w:rPr>
          <w:color w:val="231F20"/>
          <w:spacing w:val="-13"/>
        </w:rPr>
        <w:t> </w:t>
      </w:r>
      <w:r>
        <w:rPr>
          <w:color w:val="231F20"/>
        </w:rPr>
        <w:t>on.</w:t>
      </w:r>
      <w:r>
        <w:rPr>
          <w:color w:val="231F20"/>
          <w:spacing w:val="-13"/>
        </w:rPr>
        <w:t> </w:t>
      </w:r>
      <w:r>
        <w:rPr>
          <w:color w:val="231F20"/>
        </w:rPr>
        <w:t>In</w:t>
      </w:r>
      <w:r>
        <w:rPr>
          <w:color w:val="231F20"/>
          <w:spacing w:val="-13"/>
        </w:rPr>
        <w:t> </w:t>
      </w:r>
      <w:r>
        <w:rPr>
          <w:color w:val="231F20"/>
        </w:rPr>
        <w:t>some</w:t>
      </w:r>
      <w:r>
        <w:rPr>
          <w:color w:val="231F20"/>
          <w:spacing w:val="-13"/>
        </w:rPr>
        <w:t> </w:t>
      </w:r>
      <w:r>
        <w:rPr>
          <w:color w:val="231F20"/>
        </w:rPr>
        <w:t>situations,</w:t>
      </w:r>
      <w:r>
        <w:rPr>
          <w:color w:val="231F20"/>
          <w:spacing w:val="-13"/>
        </w:rPr>
        <w:t> </w:t>
      </w:r>
      <w:r>
        <w:rPr>
          <w:color w:val="231F20"/>
        </w:rPr>
        <w:t>we</w:t>
      </w:r>
      <w:r>
        <w:rPr>
          <w:color w:val="231F20"/>
          <w:spacing w:val="-13"/>
        </w:rPr>
        <w:t> </w:t>
      </w:r>
      <w:r>
        <w:rPr>
          <w:color w:val="231F20"/>
        </w:rPr>
        <w:t>sell </w:t>
      </w:r>
      <w:r>
        <w:rPr>
          <w:color w:val="231F20"/>
          <w:spacing w:val="-2"/>
        </w:rPr>
        <w:t>things</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color w:val="231F20"/>
          <w:spacing w:val="-2"/>
        </w:rPr>
        <w:t>customer,</w:t>
      </w:r>
      <w:r>
        <w:rPr>
          <w:color w:val="231F20"/>
          <w:spacing w:val="-6"/>
        </w:rPr>
        <w:t> </w:t>
      </w:r>
      <w:r>
        <w:rPr>
          <w:color w:val="231F20"/>
          <w:spacing w:val="-2"/>
        </w:rPr>
        <w:t>and</w:t>
      </w:r>
      <w:r>
        <w:rPr>
          <w:color w:val="231F20"/>
          <w:spacing w:val="-6"/>
        </w:rPr>
        <w:t> </w:t>
      </w:r>
      <w:r>
        <w:rPr>
          <w:color w:val="231F20"/>
          <w:spacing w:val="-2"/>
        </w:rPr>
        <w:t>in</w:t>
      </w:r>
      <w:r>
        <w:rPr>
          <w:color w:val="231F20"/>
          <w:spacing w:val="-6"/>
        </w:rPr>
        <w:t> </w:t>
      </w:r>
      <w:r>
        <w:rPr>
          <w:color w:val="231F20"/>
          <w:spacing w:val="-2"/>
        </w:rPr>
        <w:t>others,</w:t>
      </w:r>
      <w:r>
        <w:rPr>
          <w:color w:val="231F20"/>
          <w:spacing w:val="-6"/>
        </w:rPr>
        <w:t> </w:t>
      </w:r>
      <w:r>
        <w:rPr>
          <w:color w:val="231F20"/>
          <w:spacing w:val="-2"/>
        </w:rPr>
        <w:t>the</w:t>
      </w:r>
      <w:r>
        <w:rPr>
          <w:color w:val="231F20"/>
          <w:spacing w:val="-6"/>
        </w:rPr>
        <w:t> </w:t>
      </w:r>
      <w:r>
        <w:rPr>
          <w:color w:val="231F20"/>
          <w:spacing w:val="-2"/>
        </w:rPr>
        <w:t>customer</w:t>
      </w:r>
      <w:r>
        <w:rPr>
          <w:color w:val="231F20"/>
          <w:spacing w:val="-6"/>
        </w:rPr>
        <w:t> </w:t>
      </w:r>
      <w:r>
        <w:rPr>
          <w:color w:val="231F20"/>
          <w:spacing w:val="-2"/>
        </w:rPr>
        <w:t>provides</w:t>
      </w:r>
      <w:r>
        <w:rPr>
          <w:color w:val="231F20"/>
          <w:spacing w:val="-6"/>
        </w:rPr>
        <w:t> </w:t>
      </w:r>
      <w:r>
        <w:rPr>
          <w:color w:val="231F20"/>
          <w:spacing w:val="-2"/>
        </w:rPr>
        <w:t>data</w:t>
      </w:r>
      <w:r>
        <w:rPr>
          <w:color w:val="231F20"/>
          <w:spacing w:val="-6"/>
        </w:rPr>
        <w:t> </w:t>
      </w:r>
      <w:r>
        <w:rPr>
          <w:color w:val="231F20"/>
          <w:spacing w:val="-2"/>
        </w:rPr>
        <w:t>that</w:t>
      </w:r>
      <w:r>
        <w:rPr>
          <w:color w:val="231F20"/>
          <w:spacing w:val="-6"/>
        </w:rPr>
        <w:t> </w:t>
      </w:r>
      <w:r>
        <w:rPr>
          <w:color w:val="231F20"/>
          <w:spacing w:val="-2"/>
        </w:rPr>
        <w:t>modifies</w:t>
      </w:r>
      <w:r>
        <w:rPr>
          <w:color w:val="231F20"/>
          <w:spacing w:val="-6"/>
        </w:rPr>
        <w:t> </w:t>
      </w:r>
      <w:r>
        <w:rPr>
          <w:color w:val="231F20"/>
          <w:spacing w:val="-2"/>
        </w:rPr>
        <w:t>our </w:t>
      </w:r>
      <w:r>
        <w:rPr>
          <w:color w:val="231F20"/>
        </w:rPr>
        <w:t>actions. The customer can be the tool or the object.</w:t>
      </w:r>
    </w:p>
    <w:p>
      <w:pPr>
        <w:pStyle w:val="BodyText"/>
        <w:spacing w:line="252" w:lineRule="auto"/>
        <w:ind w:left="330" w:right="367" w:firstLine="300"/>
        <w:jc w:val="both"/>
      </w:pPr>
      <w:r>
        <w:rPr>
          <w:color w:val="231F20"/>
        </w:rPr>
        <w:t>For</w:t>
      </w:r>
      <w:r>
        <w:rPr>
          <w:color w:val="231F20"/>
          <w:spacing w:val="-7"/>
        </w:rPr>
        <w:t> </w:t>
      </w:r>
      <w:r>
        <w:rPr>
          <w:color w:val="231F20"/>
        </w:rPr>
        <w:t>any</w:t>
      </w:r>
      <w:r>
        <w:rPr>
          <w:color w:val="231F20"/>
          <w:spacing w:val="-7"/>
        </w:rPr>
        <w:t> </w:t>
      </w:r>
      <w:r>
        <w:rPr>
          <w:color w:val="231F20"/>
        </w:rPr>
        <w:t>particular</w:t>
      </w:r>
      <w:r>
        <w:rPr>
          <w:color w:val="231F20"/>
          <w:spacing w:val="-7"/>
        </w:rPr>
        <w:t> </w:t>
      </w:r>
      <w:r>
        <w:rPr>
          <w:color w:val="231F20"/>
        </w:rPr>
        <w:t>situation,</w:t>
      </w:r>
      <w:r>
        <w:rPr>
          <w:color w:val="231F20"/>
          <w:spacing w:val="-7"/>
        </w:rPr>
        <w:t> </w:t>
      </w:r>
      <w:r>
        <w:rPr>
          <w:color w:val="231F20"/>
        </w:rPr>
        <w:t>it</w:t>
      </w:r>
      <w:r>
        <w:rPr>
          <w:color w:val="231F20"/>
          <w:spacing w:val="-7"/>
        </w:rPr>
        <w:t> </w:t>
      </w:r>
      <w:r>
        <w:rPr>
          <w:color w:val="231F20"/>
        </w:rPr>
        <w:t>takes</w:t>
      </w:r>
      <w:r>
        <w:rPr>
          <w:color w:val="231F20"/>
          <w:spacing w:val="-7"/>
        </w:rPr>
        <w:t> </w:t>
      </w:r>
      <w:r>
        <w:rPr>
          <w:color w:val="231F20"/>
        </w:rPr>
        <w:t>some</w:t>
      </w:r>
      <w:r>
        <w:rPr>
          <w:color w:val="231F20"/>
          <w:spacing w:val="-7"/>
        </w:rPr>
        <w:t> </w:t>
      </w:r>
      <w:r>
        <w:rPr>
          <w:color w:val="231F20"/>
        </w:rPr>
        <w:t>work</w:t>
      </w:r>
      <w:r>
        <w:rPr>
          <w:color w:val="231F20"/>
          <w:spacing w:val="-7"/>
        </w:rPr>
        <w:t> </w:t>
      </w:r>
      <w:r>
        <w:rPr>
          <w:color w:val="231F20"/>
        </w:rPr>
        <w:t>to</w:t>
      </w:r>
      <w:r>
        <w:rPr>
          <w:color w:val="231F20"/>
          <w:spacing w:val="-7"/>
        </w:rPr>
        <w:t> </w:t>
      </w:r>
      <w:r>
        <w:rPr>
          <w:color w:val="231F20"/>
        </w:rPr>
        <w:t>decide</w:t>
      </w:r>
      <w:r>
        <w:rPr>
          <w:color w:val="231F20"/>
          <w:spacing w:val="-7"/>
        </w:rPr>
        <w:t> </w:t>
      </w:r>
      <w:r>
        <w:rPr>
          <w:color w:val="231F20"/>
        </w:rPr>
        <w:t>what</w:t>
      </w:r>
      <w:r>
        <w:rPr>
          <w:color w:val="231F20"/>
          <w:spacing w:val="-7"/>
        </w:rPr>
        <w:t> </w:t>
      </w:r>
      <w:r>
        <w:rPr>
          <w:color w:val="231F20"/>
        </w:rPr>
        <w:t>is</w:t>
      </w:r>
      <w:r>
        <w:rPr>
          <w:color w:val="231F20"/>
          <w:spacing w:val="-7"/>
        </w:rPr>
        <w:t> </w:t>
      </w:r>
      <w:r>
        <w:rPr>
          <w:color w:val="231F20"/>
        </w:rPr>
        <w:t>the</w:t>
      </w:r>
      <w:r>
        <w:rPr>
          <w:color w:val="231F20"/>
          <w:spacing w:val="-7"/>
        </w:rPr>
        <w:t> </w:t>
      </w:r>
      <w:r>
        <w:rPr>
          <w:color w:val="231F20"/>
        </w:rPr>
        <w:t>tool</w:t>
      </w:r>
      <w:r>
        <w:rPr>
          <w:color w:val="231F20"/>
          <w:spacing w:val="-7"/>
        </w:rPr>
        <w:t> </w:t>
      </w:r>
      <w:r>
        <w:rPr>
          <w:color w:val="231F20"/>
        </w:rPr>
        <w:t>and </w:t>
      </w:r>
      <w:r>
        <w:rPr>
          <w:color w:val="231F20"/>
          <w:spacing w:val="-4"/>
        </w:rPr>
        <w:t>what</w:t>
      </w:r>
      <w:r>
        <w:rPr>
          <w:color w:val="231F20"/>
          <w:spacing w:val="-10"/>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object,</w:t>
      </w:r>
      <w:r>
        <w:rPr>
          <w:color w:val="231F20"/>
          <w:spacing w:val="-9"/>
        </w:rPr>
        <w:t> </w:t>
      </w:r>
      <w:r>
        <w:rPr>
          <w:color w:val="231F20"/>
          <w:spacing w:val="-4"/>
        </w:rPr>
        <w:t>but</w:t>
      </w:r>
      <w:r>
        <w:rPr>
          <w:color w:val="231F20"/>
          <w:spacing w:val="-9"/>
        </w:rPr>
        <w:t> </w:t>
      </w:r>
      <w:r>
        <w:rPr>
          <w:color w:val="231F20"/>
          <w:spacing w:val="-4"/>
        </w:rPr>
        <w:t>it</w:t>
      </w:r>
      <w:r>
        <w:rPr>
          <w:color w:val="231F20"/>
          <w:spacing w:val="-9"/>
        </w:rPr>
        <w:t> </w:t>
      </w:r>
      <w:r>
        <w:rPr>
          <w:color w:val="231F20"/>
          <w:spacing w:val="-4"/>
        </w:rPr>
        <w:t>will</w:t>
      </w:r>
      <w:r>
        <w:rPr>
          <w:color w:val="231F20"/>
          <w:spacing w:val="-9"/>
        </w:rPr>
        <w:t> </w:t>
      </w:r>
      <w:r>
        <w:rPr>
          <w:color w:val="231F20"/>
          <w:spacing w:val="-4"/>
        </w:rPr>
        <w:t>make</w:t>
      </w:r>
      <w:r>
        <w:rPr>
          <w:color w:val="231F20"/>
          <w:spacing w:val="-9"/>
        </w:rPr>
        <w:t> </w:t>
      </w:r>
      <w:r>
        <w:rPr>
          <w:color w:val="231F20"/>
          <w:spacing w:val="-4"/>
        </w:rPr>
        <w:t>your</w:t>
      </w:r>
      <w:r>
        <w:rPr>
          <w:color w:val="231F20"/>
          <w:spacing w:val="-10"/>
        </w:rPr>
        <w:t> </w:t>
      </w:r>
      <w:r>
        <w:rPr>
          <w:color w:val="231F20"/>
          <w:spacing w:val="-4"/>
        </w:rPr>
        <w:t>problem</w:t>
      </w:r>
      <w:r>
        <w:rPr>
          <w:color w:val="231F20"/>
          <w:spacing w:val="-9"/>
        </w:rPr>
        <w:t> </w:t>
      </w:r>
      <w:r>
        <w:rPr>
          <w:color w:val="231F20"/>
          <w:spacing w:val="-4"/>
        </w:rPr>
        <w:t>solving</w:t>
      </w:r>
      <w:r>
        <w:rPr>
          <w:color w:val="231F20"/>
          <w:spacing w:val="-9"/>
        </w:rPr>
        <w:t> </w:t>
      </w:r>
      <w:r>
        <w:rPr>
          <w:color w:val="231F20"/>
          <w:spacing w:val="-4"/>
        </w:rPr>
        <w:t>easier,</w:t>
      </w:r>
      <w:r>
        <w:rPr>
          <w:color w:val="231F20"/>
          <w:spacing w:val="-9"/>
        </w:rPr>
        <w:t> </w:t>
      </w:r>
      <w:r>
        <w:rPr>
          <w:color w:val="231F20"/>
          <w:spacing w:val="-4"/>
        </w:rPr>
        <w:t>so</w:t>
      </w:r>
      <w:r>
        <w:rPr>
          <w:color w:val="231F20"/>
          <w:spacing w:val="-9"/>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worth</w:t>
      </w:r>
      <w:r>
        <w:rPr>
          <w:color w:val="231F20"/>
          <w:spacing w:val="-9"/>
        </w:rPr>
        <w:t> </w:t>
      </w:r>
      <w:r>
        <w:rPr>
          <w:color w:val="231F20"/>
          <w:spacing w:val="-4"/>
        </w:rPr>
        <w:t>spend- </w:t>
      </w:r>
      <w:r>
        <w:rPr>
          <w:color w:val="231F20"/>
        </w:rPr>
        <w:t>ing</w:t>
      </w:r>
      <w:r>
        <w:rPr>
          <w:color w:val="231F20"/>
          <w:spacing w:val="-7"/>
        </w:rPr>
        <w:t> </w:t>
      </w:r>
      <w:r>
        <w:rPr>
          <w:color w:val="231F20"/>
        </w:rPr>
        <w:t>the</w:t>
      </w:r>
      <w:r>
        <w:rPr>
          <w:color w:val="231F20"/>
          <w:spacing w:val="-7"/>
        </w:rPr>
        <w:t> </w:t>
      </w:r>
      <w:r>
        <w:rPr>
          <w:color w:val="231F20"/>
        </w:rPr>
        <w:t>time.</w:t>
      </w:r>
      <w:r>
        <w:rPr>
          <w:color w:val="231F20"/>
          <w:spacing w:val="-7"/>
        </w:rPr>
        <w:t> </w:t>
      </w:r>
      <w:r>
        <w:rPr>
          <w:color w:val="231F20"/>
        </w:rPr>
        <w:t>It</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helpful</w:t>
      </w:r>
      <w:r>
        <w:rPr>
          <w:color w:val="231F20"/>
          <w:spacing w:val="-7"/>
        </w:rPr>
        <w:t> </w:t>
      </w:r>
      <w:r>
        <w:rPr>
          <w:color w:val="231F20"/>
        </w:rPr>
        <w:t>to</w:t>
      </w:r>
      <w:r>
        <w:rPr>
          <w:color w:val="231F20"/>
          <w:spacing w:val="-7"/>
        </w:rPr>
        <w:t> </w:t>
      </w:r>
      <w:r>
        <w:rPr>
          <w:color w:val="231F20"/>
        </w:rPr>
        <w:t>draw</w:t>
      </w:r>
      <w:r>
        <w:rPr>
          <w:color w:val="231F20"/>
          <w:spacing w:val="-7"/>
        </w:rPr>
        <w:t> </w:t>
      </w:r>
      <w:r>
        <w:rPr>
          <w:color w:val="231F20"/>
        </w:rPr>
        <w:t>a</w:t>
      </w:r>
      <w:r>
        <w:rPr>
          <w:color w:val="231F20"/>
          <w:spacing w:val="-7"/>
        </w:rPr>
        <w:t> </w:t>
      </w:r>
      <w:r>
        <w:rPr>
          <w:color w:val="231F20"/>
        </w:rPr>
        <w:t>picture</w:t>
      </w:r>
      <w:r>
        <w:rPr>
          <w:color w:val="231F20"/>
          <w:spacing w:val="-7"/>
        </w:rPr>
        <w:t> </w:t>
      </w:r>
      <w:r>
        <w:rPr>
          <w:color w:val="231F20"/>
        </w:rPr>
        <w:t>or</w:t>
      </w:r>
      <w:r>
        <w:rPr>
          <w:color w:val="231F20"/>
          <w:spacing w:val="-7"/>
        </w:rPr>
        <w:t> </w:t>
      </w:r>
      <w:r>
        <w:rPr>
          <w:color w:val="231F20"/>
        </w:rPr>
        <w:t>write</w:t>
      </w:r>
      <w:r>
        <w:rPr>
          <w:color w:val="231F20"/>
          <w:spacing w:val="-7"/>
        </w:rPr>
        <w:t> </w:t>
      </w:r>
      <w:r>
        <w:rPr>
          <w:color w:val="231F20"/>
        </w:rPr>
        <w:t>the</w:t>
      </w:r>
      <w:r>
        <w:rPr>
          <w:color w:val="231F20"/>
          <w:spacing w:val="-7"/>
        </w:rPr>
        <w:t> </w:t>
      </w:r>
      <w:r>
        <w:rPr>
          <w:color w:val="231F20"/>
        </w:rPr>
        <w:t>sentence,</w:t>
      </w:r>
      <w:r>
        <w:rPr>
          <w:color w:val="231F20"/>
          <w:spacing w:val="-7"/>
        </w:rPr>
        <w:t> </w:t>
      </w:r>
      <w:r>
        <w:rPr>
          <w:color w:val="231F20"/>
        </w:rPr>
        <w:t>“Tool</w:t>
      </w:r>
      <w:r>
        <w:rPr>
          <w:color w:val="231F20"/>
          <w:spacing w:val="-7"/>
        </w:rPr>
        <w:t> </w:t>
      </w:r>
      <w:r>
        <w:rPr>
          <w:color w:val="231F20"/>
        </w:rPr>
        <w:t>acts on object,” and then substitute the words from your problem.</w:t>
      </w:r>
    </w:p>
    <w:p>
      <w:pPr>
        <w:pStyle w:val="BodyText"/>
        <w:spacing w:before="224"/>
      </w:pPr>
    </w:p>
    <w:p>
      <w:pPr>
        <w:pStyle w:val="Heading5"/>
        <w:numPr>
          <w:ilvl w:val="2"/>
          <w:numId w:val="28"/>
        </w:numPr>
        <w:tabs>
          <w:tab w:pos="1047" w:val="left" w:leader="none"/>
        </w:tabs>
        <w:spacing w:line="240" w:lineRule="auto" w:before="0" w:after="0"/>
        <w:ind w:left="1047" w:right="0" w:hanging="717"/>
        <w:jc w:val="left"/>
      </w:pPr>
      <w:r>
        <w:rPr>
          <w:color w:val="231F20"/>
          <w:w w:val="85"/>
        </w:rPr>
        <w:t>Tradeoffs</w:t>
      </w:r>
      <w:r>
        <w:rPr>
          <w:color w:val="231F20"/>
          <w:spacing w:val="-4"/>
          <w:w w:val="85"/>
        </w:rPr>
        <w:t> </w:t>
      </w:r>
      <w:r>
        <w:rPr>
          <w:color w:val="231F20"/>
          <w:spacing w:val="-2"/>
        </w:rPr>
        <w:t>Everywhere</w:t>
      </w:r>
    </w:p>
    <w:p>
      <w:pPr>
        <w:pStyle w:val="BodyText"/>
        <w:spacing w:line="252" w:lineRule="auto" w:before="122"/>
        <w:ind w:left="330" w:right="367"/>
        <w:jc w:val="both"/>
      </w:pPr>
      <w:r>
        <w:rPr>
          <w:color w:val="231F20"/>
        </w:rPr>
        <w:t>It</w:t>
      </w:r>
      <w:r>
        <w:rPr>
          <w:color w:val="231F20"/>
          <w:spacing w:val="-14"/>
        </w:rPr>
        <w:t> </w:t>
      </w:r>
      <w:r>
        <w:rPr>
          <w:color w:val="231F20"/>
        </w:rPr>
        <w:t>is</w:t>
      </w:r>
      <w:r>
        <w:rPr>
          <w:color w:val="231F20"/>
          <w:spacing w:val="-13"/>
        </w:rPr>
        <w:t> </w:t>
      </w:r>
      <w:r>
        <w:rPr>
          <w:color w:val="231F20"/>
        </w:rPr>
        <w:t>worth</w:t>
      </w:r>
      <w:r>
        <w:rPr>
          <w:color w:val="231F20"/>
          <w:spacing w:val="-13"/>
        </w:rPr>
        <w:t> </w:t>
      </w:r>
      <w:r>
        <w:rPr>
          <w:color w:val="231F20"/>
        </w:rPr>
        <w:t>repeating</w:t>
      </w:r>
      <w:r>
        <w:rPr>
          <w:color w:val="231F20"/>
          <w:spacing w:val="-13"/>
        </w:rPr>
        <w:t> </w:t>
      </w:r>
      <w:r>
        <w:rPr>
          <w:color w:val="231F20"/>
        </w:rPr>
        <w:t>that</w:t>
      </w:r>
      <w:r>
        <w:rPr>
          <w:color w:val="231F20"/>
          <w:spacing w:val="-13"/>
        </w:rPr>
        <w:t> </w:t>
      </w:r>
      <w:r>
        <w:rPr>
          <w:color w:val="231F20"/>
        </w:rPr>
        <w:t>tradeoffs</w:t>
      </w:r>
      <w:r>
        <w:rPr>
          <w:color w:val="231F20"/>
          <w:spacing w:val="-13"/>
        </w:rPr>
        <w:t> </w:t>
      </w:r>
      <w:r>
        <w:rPr>
          <w:color w:val="231F20"/>
        </w:rPr>
        <w:t>will</w:t>
      </w:r>
      <w:r>
        <w:rPr>
          <w:color w:val="231F20"/>
          <w:spacing w:val="-13"/>
        </w:rPr>
        <w:t> </w:t>
      </w:r>
      <w:r>
        <w:rPr>
          <w:color w:val="231F20"/>
        </w:rPr>
        <w:t>inevitably</w:t>
      </w:r>
      <w:r>
        <w:rPr>
          <w:color w:val="231F20"/>
          <w:spacing w:val="-13"/>
        </w:rPr>
        <w:t> </w:t>
      </w:r>
      <w:r>
        <w:rPr>
          <w:color w:val="231F20"/>
        </w:rPr>
        <w:t>arise</w:t>
      </w:r>
      <w:r>
        <w:rPr>
          <w:color w:val="231F20"/>
          <w:spacing w:val="-14"/>
        </w:rPr>
        <w:t> </w:t>
      </w:r>
      <w:r>
        <w:rPr>
          <w:color w:val="231F20"/>
        </w:rPr>
        <w:t>in</w:t>
      </w:r>
      <w:r>
        <w:rPr>
          <w:color w:val="231F20"/>
          <w:spacing w:val="-13"/>
        </w:rPr>
        <w:t> </w:t>
      </w:r>
      <w:r>
        <w:rPr>
          <w:color w:val="231F20"/>
        </w:rPr>
        <w:t>any</w:t>
      </w:r>
      <w:r>
        <w:rPr>
          <w:color w:val="231F20"/>
          <w:spacing w:val="-13"/>
        </w:rPr>
        <w:t> </w:t>
      </w:r>
      <w:r>
        <w:rPr>
          <w:color w:val="231F20"/>
        </w:rPr>
        <w:t>system.</w:t>
      </w:r>
      <w:r>
        <w:rPr>
          <w:color w:val="231F20"/>
          <w:spacing w:val="-13"/>
        </w:rPr>
        <w:t> </w:t>
      </w:r>
      <w:r>
        <w:rPr>
          <w:color w:val="231F20"/>
        </w:rPr>
        <w:t>The</w:t>
      </w:r>
      <w:r>
        <w:rPr>
          <w:color w:val="231F20"/>
          <w:spacing w:val="-13"/>
        </w:rPr>
        <w:t> </w:t>
      </w:r>
      <w:r>
        <w:rPr>
          <w:color w:val="231F20"/>
        </w:rPr>
        <w:t>system consists of the tool and the object interacting with each other. In the top row of </w:t>
      </w:r>
      <w:r>
        <w:rPr>
          <w:color w:val="231F20"/>
          <w:spacing w:val="-2"/>
        </w:rPr>
        <w:t>Figure</w:t>
      </w:r>
      <w:r>
        <w:rPr>
          <w:color w:val="231F20"/>
          <w:spacing w:val="-5"/>
        </w:rPr>
        <w:t> </w:t>
      </w:r>
      <w:r>
        <w:rPr>
          <w:color w:val="231F20"/>
          <w:spacing w:val="-2"/>
        </w:rPr>
        <w:t>3.6,</w:t>
      </w:r>
      <w:r>
        <w:rPr>
          <w:color w:val="231F20"/>
          <w:spacing w:val="-3"/>
        </w:rPr>
        <w:t> </w:t>
      </w:r>
      <w:r>
        <w:rPr>
          <w:color w:val="231F20"/>
          <w:spacing w:val="-2"/>
        </w:rPr>
        <w:t>the</w:t>
      </w:r>
      <w:r>
        <w:rPr>
          <w:color w:val="231F20"/>
          <w:spacing w:val="-3"/>
        </w:rPr>
        <w:t> </w:t>
      </w:r>
      <w:r>
        <w:rPr>
          <w:color w:val="231F20"/>
          <w:spacing w:val="-2"/>
        </w:rPr>
        <w:t>straight</w:t>
      </w:r>
      <w:r>
        <w:rPr>
          <w:color w:val="231F20"/>
          <w:spacing w:val="-3"/>
        </w:rPr>
        <w:t> </w:t>
      </w:r>
      <w:r>
        <w:rPr>
          <w:color w:val="231F20"/>
          <w:spacing w:val="-2"/>
        </w:rPr>
        <w:t>arrow</w:t>
      </w:r>
      <w:r>
        <w:rPr>
          <w:color w:val="231F20"/>
          <w:spacing w:val="-3"/>
        </w:rPr>
        <w:t> </w:t>
      </w:r>
      <w:r>
        <w:rPr>
          <w:color w:val="231F20"/>
          <w:spacing w:val="-2"/>
        </w:rPr>
        <w:t>represents the</w:t>
      </w:r>
      <w:r>
        <w:rPr>
          <w:color w:val="231F20"/>
          <w:spacing w:val="-3"/>
        </w:rPr>
        <w:t> </w:t>
      </w:r>
      <w:r>
        <w:rPr>
          <w:color w:val="231F20"/>
          <w:spacing w:val="-2"/>
        </w:rPr>
        <w:t>situation</w:t>
      </w:r>
      <w:r>
        <w:rPr>
          <w:color w:val="231F20"/>
          <w:spacing w:val="-3"/>
        </w:rPr>
        <w:t> </w:t>
      </w:r>
      <w:r>
        <w:rPr>
          <w:color w:val="231F20"/>
          <w:spacing w:val="-2"/>
        </w:rPr>
        <w:t>without</w:t>
      </w:r>
      <w:r>
        <w:rPr>
          <w:color w:val="231F20"/>
          <w:spacing w:val="-3"/>
        </w:rPr>
        <w:t> </w:t>
      </w:r>
      <w:r>
        <w:rPr>
          <w:color w:val="231F20"/>
          <w:spacing w:val="-2"/>
        </w:rPr>
        <w:t>a</w:t>
      </w:r>
      <w:r>
        <w:rPr>
          <w:color w:val="231F20"/>
          <w:spacing w:val="-3"/>
        </w:rPr>
        <w:t> </w:t>
      </w:r>
      <w:r>
        <w:rPr>
          <w:color w:val="231F20"/>
          <w:spacing w:val="-2"/>
        </w:rPr>
        <w:t>tradeoff.</w:t>
      </w:r>
      <w:r>
        <w:rPr>
          <w:color w:val="231F20"/>
          <w:spacing w:val="-3"/>
        </w:rPr>
        <w:t> </w:t>
      </w:r>
      <w:r>
        <w:rPr>
          <w:color w:val="231F20"/>
          <w:spacing w:val="-2"/>
        </w:rPr>
        <w:t>Then </w:t>
      </w:r>
      <w:r>
        <w:rPr>
          <w:color w:val="231F20"/>
          <w:spacing w:val="-5"/>
        </w:rPr>
        <w:t>the</w:t>
      </w:r>
    </w:p>
    <w:p>
      <w:pPr>
        <w:spacing w:after="0" w:line="252"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226185"/>
                <wp:effectExtent l="19050" t="0" r="9525" b="2540"/>
                <wp:docPr id="127" name="Group 127"/>
                <wp:cNvGraphicFramePr>
                  <a:graphicFrameLocks/>
                </wp:cNvGraphicFramePr>
                <a:graphic>
                  <a:graphicData uri="http://schemas.microsoft.com/office/word/2010/wordprocessingGroup">
                    <wpg:wgp>
                      <wpg:cNvPr id="127" name="Group 127"/>
                      <wpg:cNvGrpSpPr/>
                      <wpg:grpSpPr>
                        <a:xfrm>
                          <a:off x="0" y="0"/>
                          <a:ext cx="4267200" cy="1226185"/>
                          <a:chExt cx="4267200" cy="1226185"/>
                        </a:xfrm>
                      </wpg:grpSpPr>
                      <pic:pic>
                        <pic:nvPicPr>
                          <pic:cNvPr id="128" name="Image 128"/>
                          <pic:cNvPicPr/>
                        </pic:nvPicPr>
                        <pic:blipFill>
                          <a:blip r:embed="rId63" cstate="print"/>
                          <a:stretch>
                            <a:fillRect/>
                          </a:stretch>
                        </pic:blipFill>
                        <pic:spPr>
                          <a:xfrm>
                            <a:off x="533400" y="0"/>
                            <a:ext cx="3200400" cy="1162811"/>
                          </a:xfrm>
                          <a:prstGeom prst="rect">
                            <a:avLst/>
                          </a:prstGeom>
                        </pic:spPr>
                      </pic:pic>
                      <wps:wsp>
                        <wps:cNvPr id="129" name="Graphic 129"/>
                        <wps:cNvSpPr/>
                        <wps:spPr>
                          <a:xfrm>
                            <a:off x="0" y="121314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130" name="Textbox 130"/>
                        <wps:cNvSpPr txBox="1"/>
                        <wps:spPr>
                          <a:xfrm>
                            <a:off x="613680" y="115231"/>
                            <a:ext cx="205104" cy="101600"/>
                          </a:xfrm>
                          <a:prstGeom prst="rect">
                            <a:avLst/>
                          </a:prstGeom>
                        </wps:spPr>
                        <wps:txbx>
                          <w:txbxContent>
                            <w:p>
                              <w:pPr>
                                <w:spacing w:line="155" w:lineRule="exact" w:before="0"/>
                                <w:ind w:left="0" w:right="0" w:firstLine="0"/>
                                <w:jc w:val="left"/>
                                <w:rPr>
                                  <w:sz w:val="16"/>
                                </w:rPr>
                              </w:pPr>
                              <w:r>
                                <w:rPr>
                                  <w:color w:val="231F20"/>
                                  <w:spacing w:val="-4"/>
                                  <w:w w:val="105"/>
                                  <w:sz w:val="16"/>
                                </w:rPr>
                                <w:t>Tool</w:t>
                              </w:r>
                            </w:p>
                          </w:txbxContent>
                        </wps:txbx>
                        <wps:bodyPr wrap="square" lIns="0" tIns="0" rIns="0" bIns="0" rtlCol="0">
                          <a:noAutofit/>
                        </wps:bodyPr>
                      </wps:wsp>
                      <wps:wsp>
                        <wps:cNvPr id="131" name="Textbox 131"/>
                        <wps:cNvSpPr txBox="1"/>
                        <wps:spPr>
                          <a:xfrm>
                            <a:off x="1293564" y="106239"/>
                            <a:ext cx="300990" cy="101600"/>
                          </a:xfrm>
                          <a:prstGeom prst="rect">
                            <a:avLst/>
                          </a:prstGeom>
                        </wps:spPr>
                        <wps:txbx>
                          <w:txbxContent>
                            <w:p>
                              <w:pPr>
                                <w:spacing w:line="155" w:lineRule="exact" w:before="0"/>
                                <w:ind w:left="0" w:right="0" w:firstLine="0"/>
                                <w:jc w:val="left"/>
                                <w:rPr>
                                  <w:sz w:val="16"/>
                                </w:rPr>
                              </w:pPr>
                              <w:r>
                                <w:rPr>
                                  <w:color w:val="231F20"/>
                                  <w:spacing w:val="-2"/>
                                  <w:w w:val="105"/>
                                  <w:sz w:val="16"/>
                                </w:rPr>
                                <w:t>Object</w:t>
                              </w:r>
                            </w:p>
                          </w:txbxContent>
                        </wps:txbx>
                        <wps:bodyPr wrap="square" lIns="0" tIns="0" rIns="0" bIns="0" rtlCol="0">
                          <a:noAutofit/>
                        </wps:bodyPr>
                      </wps:wsp>
                      <wps:wsp>
                        <wps:cNvPr id="132" name="Textbox 132"/>
                        <wps:cNvSpPr txBox="1"/>
                        <wps:spPr>
                          <a:xfrm>
                            <a:off x="617847" y="555193"/>
                            <a:ext cx="205104" cy="101600"/>
                          </a:xfrm>
                          <a:prstGeom prst="rect">
                            <a:avLst/>
                          </a:prstGeom>
                        </wps:spPr>
                        <wps:txbx>
                          <w:txbxContent>
                            <w:p>
                              <w:pPr>
                                <w:spacing w:line="155" w:lineRule="exact" w:before="0"/>
                                <w:ind w:left="0" w:right="0" w:firstLine="0"/>
                                <w:jc w:val="left"/>
                                <w:rPr>
                                  <w:sz w:val="16"/>
                                </w:rPr>
                              </w:pPr>
                              <w:r>
                                <w:rPr>
                                  <w:color w:val="231F20"/>
                                  <w:spacing w:val="-4"/>
                                  <w:w w:val="105"/>
                                  <w:sz w:val="16"/>
                                </w:rPr>
                                <w:t>Tool</w:t>
                              </w:r>
                            </w:p>
                          </w:txbxContent>
                        </wps:txbx>
                        <wps:bodyPr wrap="square" lIns="0" tIns="0" rIns="0" bIns="0" rtlCol="0">
                          <a:noAutofit/>
                        </wps:bodyPr>
                      </wps:wsp>
                      <wps:wsp>
                        <wps:cNvPr id="133" name="Textbox 133"/>
                        <wps:cNvSpPr txBox="1"/>
                        <wps:spPr>
                          <a:xfrm>
                            <a:off x="1293564" y="555193"/>
                            <a:ext cx="300990" cy="101600"/>
                          </a:xfrm>
                          <a:prstGeom prst="rect">
                            <a:avLst/>
                          </a:prstGeom>
                        </wps:spPr>
                        <wps:txbx>
                          <w:txbxContent>
                            <w:p>
                              <w:pPr>
                                <w:spacing w:line="155" w:lineRule="exact" w:before="0"/>
                                <w:ind w:left="0" w:right="0" w:firstLine="0"/>
                                <w:jc w:val="left"/>
                                <w:rPr>
                                  <w:sz w:val="16"/>
                                </w:rPr>
                              </w:pPr>
                              <w:r>
                                <w:rPr>
                                  <w:color w:val="231F20"/>
                                  <w:spacing w:val="-2"/>
                                  <w:w w:val="105"/>
                                  <w:sz w:val="16"/>
                                </w:rPr>
                                <w:t>Object</w:t>
                              </w:r>
                            </w:p>
                          </w:txbxContent>
                        </wps:txbx>
                        <wps:bodyPr wrap="square" lIns="0" tIns="0" rIns="0" bIns="0" rtlCol="0">
                          <a:noAutofit/>
                        </wps:bodyPr>
                      </wps:wsp>
                      <wps:wsp>
                        <wps:cNvPr id="134" name="Textbox 134"/>
                        <wps:cNvSpPr txBox="1"/>
                        <wps:spPr>
                          <a:xfrm>
                            <a:off x="2371496" y="555193"/>
                            <a:ext cx="205104" cy="101600"/>
                          </a:xfrm>
                          <a:prstGeom prst="rect">
                            <a:avLst/>
                          </a:prstGeom>
                        </wps:spPr>
                        <wps:txbx>
                          <w:txbxContent>
                            <w:p>
                              <w:pPr>
                                <w:spacing w:line="155" w:lineRule="exact" w:before="0"/>
                                <w:ind w:left="0" w:right="0" w:firstLine="0"/>
                                <w:jc w:val="left"/>
                                <w:rPr>
                                  <w:sz w:val="16"/>
                                </w:rPr>
                              </w:pPr>
                              <w:r>
                                <w:rPr>
                                  <w:color w:val="231F20"/>
                                  <w:spacing w:val="-4"/>
                                  <w:w w:val="105"/>
                                  <w:sz w:val="16"/>
                                </w:rPr>
                                <w:t>Tool</w:t>
                              </w:r>
                            </w:p>
                          </w:txbxContent>
                        </wps:txbx>
                        <wps:bodyPr wrap="square" lIns="0" tIns="0" rIns="0" bIns="0" rtlCol="0">
                          <a:noAutofit/>
                        </wps:bodyPr>
                      </wps:wsp>
                      <wps:wsp>
                        <wps:cNvPr id="135" name="Textbox 135"/>
                        <wps:cNvSpPr txBox="1"/>
                        <wps:spPr>
                          <a:xfrm>
                            <a:off x="3054311" y="555193"/>
                            <a:ext cx="300990" cy="101600"/>
                          </a:xfrm>
                          <a:prstGeom prst="rect">
                            <a:avLst/>
                          </a:prstGeom>
                        </wps:spPr>
                        <wps:txbx>
                          <w:txbxContent>
                            <w:p>
                              <w:pPr>
                                <w:spacing w:line="155" w:lineRule="exact" w:before="0"/>
                                <w:ind w:left="0" w:right="0" w:firstLine="0"/>
                                <w:jc w:val="left"/>
                                <w:rPr>
                                  <w:sz w:val="16"/>
                                </w:rPr>
                              </w:pPr>
                              <w:r>
                                <w:rPr>
                                  <w:color w:val="231F20"/>
                                  <w:spacing w:val="-2"/>
                                  <w:w w:val="105"/>
                                  <w:sz w:val="16"/>
                                </w:rPr>
                                <w:t>Object</w:t>
                              </w:r>
                            </w:p>
                          </w:txbxContent>
                        </wps:txbx>
                        <wps:bodyPr wrap="square" lIns="0" tIns="0" rIns="0" bIns="0" rtlCol="0">
                          <a:noAutofit/>
                        </wps:bodyPr>
                      </wps:wsp>
                      <wps:wsp>
                        <wps:cNvPr id="136" name="Textbox 136"/>
                        <wps:cNvSpPr txBox="1"/>
                        <wps:spPr>
                          <a:xfrm>
                            <a:off x="676659" y="997534"/>
                            <a:ext cx="81280" cy="101600"/>
                          </a:xfrm>
                          <a:prstGeom prst="rect">
                            <a:avLst/>
                          </a:prstGeom>
                        </wps:spPr>
                        <wps:txbx>
                          <w:txbxContent>
                            <w:p>
                              <w:pPr>
                                <w:spacing w:line="155" w:lineRule="exact" w:before="0"/>
                                <w:ind w:left="0" w:right="0" w:firstLine="0"/>
                                <w:jc w:val="left"/>
                                <w:rPr>
                                  <w:sz w:val="16"/>
                                </w:rPr>
                              </w:pPr>
                              <w:r>
                                <w:rPr>
                                  <w:color w:val="231F20"/>
                                  <w:spacing w:val="-10"/>
                                  <w:w w:val="110"/>
                                  <w:sz w:val="16"/>
                                </w:rPr>
                                <w:t>T</w:t>
                              </w:r>
                            </w:p>
                          </w:txbxContent>
                        </wps:txbx>
                        <wps:bodyPr wrap="square" lIns="0" tIns="0" rIns="0" bIns="0" rtlCol="0">
                          <a:noAutofit/>
                        </wps:bodyPr>
                      </wps:wsp>
                      <wps:wsp>
                        <wps:cNvPr id="137" name="Textbox 137"/>
                        <wps:cNvSpPr txBox="1"/>
                        <wps:spPr>
                          <a:xfrm>
                            <a:off x="1194630" y="997534"/>
                            <a:ext cx="92710" cy="101600"/>
                          </a:xfrm>
                          <a:prstGeom prst="rect">
                            <a:avLst/>
                          </a:prstGeom>
                        </wps:spPr>
                        <wps:txbx>
                          <w:txbxContent>
                            <w:p>
                              <w:pPr>
                                <w:spacing w:line="155" w:lineRule="exact" w:before="0"/>
                                <w:ind w:left="0" w:right="0" w:firstLine="0"/>
                                <w:jc w:val="left"/>
                                <w:rPr>
                                  <w:sz w:val="16"/>
                                </w:rPr>
                              </w:pPr>
                              <w:r>
                                <w:rPr>
                                  <w:color w:val="231F20"/>
                                  <w:spacing w:val="-10"/>
                                  <w:w w:val="110"/>
                                  <w:sz w:val="16"/>
                                </w:rPr>
                                <w:t>O</w:t>
                              </w:r>
                            </w:p>
                          </w:txbxContent>
                        </wps:txbx>
                        <wps:bodyPr wrap="square" lIns="0" tIns="0" rIns="0" bIns="0" rtlCol="0">
                          <a:noAutofit/>
                        </wps:bodyPr>
                      </wps:wsp>
                      <wps:wsp>
                        <wps:cNvPr id="138" name="Textbox 138"/>
                        <wps:cNvSpPr txBox="1"/>
                        <wps:spPr>
                          <a:xfrm>
                            <a:off x="1855952" y="997534"/>
                            <a:ext cx="81280" cy="101600"/>
                          </a:xfrm>
                          <a:prstGeom prst="rect">
                            <a:avLst/>
                          </a:prstGeom>
                        </wps:spPr>
                        <wps:txbx>
                          <w:txbxContent>
                            <w:p>
                              <w:pPr>
                                <w:spacing w:line="155" w:lineRule="exact" w:before="0"/>
                                <w:ind w:left="0" w:right="0" w:firstLine="0"/>
                                <w:jc w:val="left"/>
                                <w:rPr>
                                  <w:sz w:val="16"/>
                                </w:rPr>
                              </w:pPr>
                              <w:r>
                                <w:rPr>
                                  <w:color w:val="231F20"/>
                                  <w:spacing w:val="-10"/>
                                  <w:w w:val="110"/>
                                  <w:sz w:val="16"/>
                                </w:rPr>
                                <w:t>T</w:t>
                              </w:r>
                            </w:p>
                          </w:txbxContent>
                        </wps:txbx>
                        <wps:bodyPr wrap="square" lIns="0" tIns="0" rIns="0" bIns="0" rtlCol="0">
                          <a:noAutofit/>
                        </wps:bodyPr>
                      </wps:wsp>
                      <wps:wsp>
                        <wps:cNvPr id="139" name="Textbox 139"/>
                        <wps:cNvSpPr txBox="1"/>
                        <wps:spPr>
                          <a:xfrm>
                            <a:off x="2377973" y="997534"/>
                            <a:ext cx="92710" cy="101600"/>
                          </a:xfrm>
                          <a:prstGeom prst="rect">
                            <a:avLst/>
                          </a:prstGeom>
                        </wps:spPr>
                        <wps:txbx>
                          <w:txbxContent>
                            <w:p>
                              <w:pPr>
                                <w:spacing w:line="155" w:lineRule="exact" w:before="0"/>
                                <w:ind w:left="0" w:right="0" w:firstLine="0"/>
                                <w:jc w:val="left"/>
                                <w:rPr>
                                  <w:sz w:val="16"/>
                                </w:rPr>
                              </w:pPr>
                              <w:r>
                                <w:rPr>
                                  <w:color w:val="231F20"/>
                                  <w:spacing w:val="-10"/>
                                  <w:w w:val="110"/>
                                  <w:sz w:val="16"/>
                                </w:rPr>
                                <w:t>O</w:t>
                              </w:r>
                            </w:p>
                          </w:txbxContent>
                        </wps:txbx>
                        <wps:bodyPr wrap="square" lIns="0" tIns="0" rIns="0" bIns="0" rtlCol="0">
                          <a:noAutofit/>
                        </wps:bodyPr>
                      </wps:wsp>
                      <wps:wsp>
                        <wps:cNvPr id="140" name="Textbox 140"/>
                        <wps:cNvSpPr txBox="1"/>
                        <wps:spPr>
                          <a:xfrm>
                            <a:off x="3047390" y="997534"/>
                            <a:ext cx="81280" cy="101600"/>
                          </a:xfrm>
                          <a:prstGeom prst="rect">
                            <a:avLst/>
                          </a:prstGeom>
                        </wps:spPr>
                        <wps:txbx>
                          <w:txbxContent>
                            <w:p>
                              <w:pPr>
                                <w:spacing w:line="155" w:lineRule="exact" w:before="0"/>
                                <w:ind w:left="0" w:right="0" w:firstLine="0"/>
                                <w:jc w:val="left"/>
                                <w:rPr>
                                  <w:sz w:val="16"/>
                                </w:rPr>
                              </w:pPr>
                              <w:r>
                                <w:rPr>
                                  <w:color w:val="231F20"/>
                                  <w:spacing w:val="-10"/>
                                  <w:w w:val="110"/>
                                  <w:sz w:val="16"/>
                                </w:rPr>
                                <w:t>T</w:t>
                              </w:r>
                            </w:p>
                          </w:txbxContent>
                        </wps:txbx>
                        <wps:bodyPr wrap="square" lIns="0" tIns="0" rIns="0" bIns="0" rtlCol="0">
                          <a:noAutofit/>
                        </wps:bodyPr>
                      </wps:wsp>
                      <wps:wsp>
                        <wps:cNvPr id="141" name="Textbox 141"/>
                        <wps:cNvSpPr txBox="1"/>
                        <wps:spPr>
                          <a:xfrm>
                            <a:off x="3564077" y="997534"/>
                            <a:ext cx="92710" cy="101600"/>
                          </a:xfrm>
                          <a:prstGeom prst="rect">
                            <a:avLst/>
                          </a:prstGeom>
                        </wps:spPr>
                        <wps:txbx>
                          <w:txbxContent>
                            <w:p>
                              <w:pPr>
                                <w:spacing w:line="155" w:lineRule="exact" w:before="0"/>
                                <w:ind w:left="0" w:right="0" w:firstLine="0"/>
                                <w:jc w:val="left"/>
                                <w:rPr>
                                  <w:sz w:val="16"/>
                                </w:rPr>
                              </w:pPr>
                              <w:r>
                                <w:rPr>
                                  <w:color w:val="231F20"/>
                                  <w:spacing w:val="-10"/>
                                  <w:w w:val="110"/>
                                  <w:sz w:val="16"/>
                                </w:rPr>
                                <w:t>O</w:t>
                              </w:r>
                            </w:p>
                          </w:txbxContent>
                        </wps:txbx>
                        <wps:bodyPr wrap="square" lIns="0" tIns="0" rIns="0" bIns="0" rtlCol="0">
                          <a:noAutofit/>
                        </wps:bodyPr>
                      </wps:wsp>
                    </wpg:wgp>
                  </a:graphicData>
                </a:graphic>
              </wp:inline>
            </w:drawing>
          </mc:Choice>
          <mc:Fallback>
            <w:pict>
              <v:group style="width:336pt;height:96.55pt;mso-position-horizontal-relative:char;mso-position-vertical-relative:line" id="docshapegroup98" coordorigin="0,0" coordsize="6720,1931">
                <v:shape style="position:absolute;left:840;top:0;width:5040;height:1832" type="#_x0000_t75" id="docshape99" stroked="false">
                  <v:imagedata r:id="rId63" o:title=""/>
                </v:shape>
                <v:line style="position:absolute" from="0,1910" to="6720,1910" stroked="true" strokeweight="2pt" strokecolor="#231f20">
                  <v:stroke dashstyle="solid"/>
                </v:line>
                <v:shape style="position:absolute;left:966;top:181;width:323;height:160" type="#_x0000_t202" id="docshape100" filled="false" stroked="false">
                  <v:textbox inset="0,0,0,0">
                    <w:txbxContent>
                      <w:p>
                        <w:pPr>
                          <w:spacing w:line="155" w:lineRule="exact" w:before="0"/>
                          <w:ind w:left="0" w:right="0" w:firstLine="0"/>
                          <w:jc w:val="left"/>
                          <w:rPr>
                            <w:sz w:val="16"/>
                          </w:rPr>
                        </w:pPr>
                        <w:r>
                          <w:rPr>
                            <w:color w:val="231F20"/>
                            <w:spacing w:val="-4"/>
                            <w:w w:val="105"/>
                            <w:sz w:val="16"/>
                          </w:rPr>
                          <w:t>Tool</w:t>
                        </w:r>
                      </w:p>
                    </w:txbxContent>
                  </v:textbox>
                  <w10:wrap type="none"/>
                </v:shape>
                <v:shape style="position:absolute;left:2037;top:167;width:474;height:160" type="#_x0000_t202" id="docshape101" filled="false" stroked="false">
                  <v:textbox inset="0,0,0,0">
                    <w:txbxContent>
                      <w:p>
                        <w:pPr>
                          <w:spacing w:line="155" w:lineRule="exact" w:before="0"/>
                          <w:ind w:left="0" w:right="0" w:firstLine="0"/>
                          <w:jc w:val="left"/>
                          <w:rPr>
                            <w:sz w:val="16"/>
                          </w:rPr>
                        </w:pPr>
                        <w:r>
                          <w:rPr>
                            <w:color w:val="231F20"/>
                            <w:spacing w:val="-2"/>
                            <w:w w:val="105"/>
                            <w:sz w:val="16"/>
                          </w:rPr>
                          <w:t>Object</w:t>
                        </w:r>
                      </w:p>
                    </w:txbxContent>
                  </v:textbox>
                  <w10:wrap type="none"/>
                </v:shape>
                <v:shape style="position:absolute;left:972;top:874;width:323;height:160" type="#_x0000_t202" id="docshape102" filled="false" stroked="false">
                  <v:textbox inset="0,0,0,0">
                    <w:txbxContent>
                      <w:p>
                        <w:pPr>
                          <w:spacing w:line="155" w:lineRule="exact" w:before="0"/>
                          <w:ind w:left="0" w:right="0" w:firstLine="0"/>
                          <w:jc w:val="left"/>
                          <w:rPr>
                            <w:sz w:val="16"/>
                          </w:rPr>
                        </w:pPr>
                        <w:r>
                          <w:rPr>
                            <w:color w:val="231F20"/>
                            <w:spacing w:val="-4"/>
                            <w:w w:val="105"/>
                            <w:sz w:val="16"/>
                          </w:rPr>
                          <w:t>Tool</w:t>
                        </w:r>
                      </w:p>
                    </w:txbxContent>
                  </v:textbox>
                  <w10:wrap type="none"/>
                </v:shape>
                <v:shape style="position:absolute;left:2037;top:874;width:474;height:160" type="#_x0000_t202" id="docshape103" filled="false" stroked="false">
                  <v:textbox inset="0,0,0,0">
                    <w:txbxContent>
                      <w:p>
                        <w:pPr>
                          <w:spacing w:line="155" w:lineRule="exact" w:before="0"/>
                          <w:ind w:left="0" w:right="0" w:firstLine="0"/>
                          <w:jc w:val="left"/>
                          <w:rPr>
                            <w:sz w:val="16"/>
                          </w:rPr>
                        </w:pPr>
                        <w:r>
                          <w:rPr>
                            <w:color w:val="231F20"/>
                            <w:spacing w:val="-2"/>
                            <w:w w:val="105"/>
                            <w:sz w:val="16"/>
                          </w:rPr>
                          <w:t>Object</w:t>
                        </w:r>
                      </w:p>
                    </w:txbxContent>
                  </v:textbox>
                  <w10:wrap type="none"/>
                </v:shape>
                <v:shape style="position:absolute;left:3734;top:874;width:323;height:160" type="#_x0000_t202" id="docshape104" filled="false" stroked="false">
                  <v:textbox inset="0,0,0,0">
                    <w:txbxContent>
                      <w:p>
                        <w:pPr>
                          <w:spacing w:line="155" w:lineRule="exact" w:before="0"/>
                          <w:ind w:left="0" w:right="0" w:firstLine="0"/>
                          <w:jc w:val="left"/>
                          <w:rPr>
                            <w:sz w:val="16"/>
                          </w:rPr>
                        </w:pPr>
                        <w:r>
                          <w:rPr>
                            <w:color w:val="231F20"/>
                            <w:spacing w:val="-4"/>
                            <w:w w:val="105"/>
                            <w:sz w:val="16"/>
                          </w:rPr>
                          <w:t>Tool</w:t>
                        </w:r>
                      </w:p>
                    </w:txbxContent>
                  </v:textbox>
                  <w10:wrap type="none"/>
                </v:shape>
                <v:shape style="position:absolute;left:4809;top:874;width:474;height:160" type="#_x0000_t202" id="docshape105" filled="false" stroked="false">
                  <v:textbox inset="0,0,0,0">
                    <w:txbxContent>
                      <w:p>
                        <w:pPr>
                          <w:spacing w:line="155" w:lineRule="exact" w:before="0"/>
                          <w:ind w:left="0" w:right="0" w:firstLine="0"/>
                          <w:jc w:val="left"/>
                          <w:rPr>
                            <w:sz w:val="16"/>
                          </w:rPr>
                        </w:pPr>
                        <w:r>
                          <w:rPr>
                            <w:color w:val="231F20"/>
                            <w:spacing w:val="-2"/>
                            <w:w w:val="105"/>
                            <w:sz w:val="16"/>
                          </w:rPr>
                          <w:t>Object</w:t>
                        </w:r>
                      </w:p>
                    </w:txbxContent>
                  </v:textbox>
                  <w10:wrap type="none"/>
                </v:shape>
                <v:shape style="position:absolute;left:1065;top:1570;width:128;height:160" type="#_x0000_t202" id="docshape106" filled="false" stroked="false">
                  <v:textbox inset="0,0,0,0">
                    <w:txbxContent>
                      <w:p>
                        <w:pPr>
                          <w:spacing w:line="155" w:lineRule="exact" w:before="0"/>
                          <w:ind w:left="0" w:right="0" w:firstLine="0"/>
                          <w:jc w:val="left"/>
                          <w:rPr>
                            <w:sz w:val="16"/>
                          </w:rPr>
                        </w:pPr>
                        <w:r>
                          <w:rPr>
                            <w:color w:val="231F20"/>
                            <w:spacing w:val="-10"/>
                            <w:w w:val="110"/>
                            <w:sz w:val="16"/>
                          </w:rPr>
                          <w:t>T</w:t>
                        </w:r>
                      </w:p>
                    </w:txbxContent>
                  </v:textbox>
                  <w10:wrap type="none"/>
                </v:shape>
                <v:shape style="position:absolute;left:1881;top:1570;width:146;height:160" type="#_x0000_t202" id="docshape107" filled="false" stroked="false">
                  <v:textbox inset="0,0,0,0">
                    <w:txbxContent>
                      <w:p>
                        <w:pPr>
                          <w:spacing w:line="155" w:lineRule="exact" w:before="0"/>
                          <w:ind w:left="0" w:right="0" w:firstLine="0"/>
                          <w:jc w:val="left"/>
                          <w:rPr>
                            <w:sz w:val="16"/>
                          </w:rPr>
                        </w:pPr>
                        <w:r>
                          <w:rPr>
                            <w:color w:val="231F20"/>
                            <w:spacing w:val="-10"/>
                            <w:w w:val="110"/>
                            <w:sz w:val="16"/>
                          </w:rPr>
                          <w:t>O</w:t>
                        </w:r>
                      </w:p>
                    </w:txbxContent>
                  </v:textbox>
                  <w10:wrap type="none"/>
                </v:shape>
                <v:shape style="position:absolute;left:2922;top:1570;width:128;height:160" type="#_x0000_t202" id="docshape108" filled="false" stroked="false">
                  <v:textbox inset="0,0,0,0">
                    <w:txbxContent>
                      <w:p>
                        <w:pPr>
                          <w:spacing w:line="155" w:lineRule="exact" w:before="0"/>
                          <w:ind w:left="0" w:right="0" w:firstLine="0"/>
                          <w:jc w:val="left"/>
                          <w:rPr>
                            <w:sz w:val="16"/>
                          </w:rPr>
                        </w:pPr>
                        <w:r>
                          <w:rPr>
                            <w:color w:val="231F20"/>
                            <w:spacing w:val="-10"/>
                            <w:w w:val="110"/>
                            <w:sz w:val="16"/>
                          </w:rPr>
                          <w:t>T</w:t>
                        </w:r>
                      </w:p>
                    </w:txbxContent>
                  </v:textbox>
                  <w10:wrap type="none"/>
                </v:shape>
                <v:shape style="position:absolute;left:3744;top:1570;width:146;height:160" type="#_x0000_t202" id="docshape109" filled="false" stroked="false">
                  <v:textbox inset="0,0,0,0">
                    <w:txbxContent>
                      <w:p>
                        <w:pPr>
                          <w:spacing w:line="155" w:lineRule="exact" w:before="0"/>
                          <w:ind w:left="0" w:right="0" w:firstLine="0"/>
                          <w:jc w:val="left"/>
                          <w:rPr>
                            <w:sz w:val="16"/>
                          </w:rPr>
                        </w:pPr>
                        <w:r>
                          <w:rPr>
                            <w:color w:val="231F20"/>
                            <w:spacing w:val="-10"/>
                            <w:w w:val="110"/>
                            <w:sz w:val="16"/>
                          </w:rPr>
                          <w:t>O</w:t>
                        </w:r>
                      </w:p>
                    </w:txbxContent>
                  </v:textbox>
                  <w10:wrap type="none"/>
                </v:shape>
                <v:shape style="position:absolute;left:4799;top:1570;width:128;height:160" type="#_x0000_t202" id="docshape110" filled="false" stroked="false">
                  <v:textbox inset="0,0,0,0">
                    <w:txbxContent>
                      <w:p>
                        <w:pPr>
                          <w:spacing w:line="155" w:lineRule="exact" w:before="0"/>
                          <w:ind w:left="0" w:right="0" w:firstLine="0"/>
                          <w:jc w:val="left"/>
                          <w:rPr>
                            <w:sz w:val="16"/>
                          </w:rPr>
                        </w:pPr>
                        <w:r>
                          <w:rPr>
                            <w:color w:val="231F20"/>
                            <w:spacing w:val="-10"/>
                            <w:w w:val="110"/>
                            <w:sz w:val="16"/>
                          </w:rPr>
                          <w:t>T</w:t>
                        </w:r>
                      </w:p>
                    </w:txbxContent>
                  </v:textbox>
                  <w10:wrap type="none"/>
                </v:shape>
                <v:shape style="position:absolute;left:5612;top:1570;width:146;height:160" type="#_x0000_t202" id="docshape111" filled="false" stroked="false">
                  <v:textbox inset="0,0,0,0">
                    <w:txbxContent>
                      <w:p>
                        <w:pPr>
                          <w:spacing w:line="155" w:lineRule="exact" w:before="0"/>
                          <w:ind w:left="0" w:right="0" w:firstLine="0"/>
                          <w:jc w:val="left"/>
                          <w:rPr>
                            <w:sz w:val="16"/>
                          </w:rPr>
                        </w:pPr>
                        <w:r>
                          <w:rPr>
                            <w:color w:val="231F20"/>
                            <w:spacing w:val="-10"/>
                            <w:w w:val="110"/>
                            <w:sz w:val="16"/>
                          </w:rPr>
                          <w:t>O</w:t>
                        </w:r>
                      </w:p>
                    </w:txbxContent>
                  </v:textbox>
                  <w10:wrap type="none"/>
                </v:shape>
              </v:group>
            </w:pict>
          </mc:Fallback>
        </mc:AlternateContent>
      </w:r>
      <w:r>
        <w:rPr>
          <w:sz w:val="20"/>
        </w:rPr>
      </w:r>
    </w:p>
    <w:p>
      <w:pPr>
        <w:spacing w:line="249" w:lineRule="auto" w:before="82"/>
        <w:ind w:left="330" w:right="369" w:firstLine="0"/>
        <w:jc w:val="left"/>
        <w:rPr>
          <w:rFonts w:ascii="Trebuchet MS"/>
          <w:b/>
          <w:sz w:val="19"/>
        </w:rPr>
      </w:pPr>
      <w:r>
        <w:rPr>
          <w:rFonts w:ascii="Trebuchet MS"/>
          <w:b/>
          <w:color w:val="231F20"/>
          <w:spacing w:val="-2"/>
          <w:sz w:val="19"/>
        </w:rPr>
        <w:t>Figure</w:t>
      </w:r>
      <w:r>
        <w:rPr>
          <w:rFonts w:ascii="Trebuchet MS"/>
          <w:b/>
          <w:color w:val="231F20"/>
          <w:spacing w:val="-13"/>
          <w:sz w:val="19"/>
        </w:rPr>
        <w:t> </w:t>
      </w:r>
      <w:r>
        <w:rPr>
          <w:rFonts w:ascii="Trebuchet MS"/>
          <w:b/>
          <w:color w:val="231F20"/>
          <w:spacing w:val="-2"/>
          <w:sz w:val="19"/>
        </w:rPr>
        <w:t>3.6</w:t>
      </w:r>
      <w:r>
        <w:rPr>
          <w:rFonts w:ascii="Trebuchet MS"/>
          <w:b/>
          <w:color w:val="231F20"/>
          <w:spacing w:val="66"/>
          <w:sz w:val="19"/>
        </w:rPr>
        <w:t> </w:t>
      </w:r>
      <w:r>
        <w:rPr>
          <w:rFonts w:ascii="Trebuchet MS"/>
          <w:b/>
          <w:color w:val="231F20"/>
          <w:spacing w:val="-2"/>
          <w:sz w:val="19"/>
        </w:rPr>
        <w:t>A</w:t>
      </w:r>
      <w:r>
        <w:rPr>
          <w:rFonts w:ascii="Trebuchet MS"/>
          <w:b/>
          <w:color w:val="231F20"/>
          <w:spacing w:val="-12"/>
          <w:sz w:val="19"/>
        </w:rPr>
        <w:t> </w:t>
      </w:r>
      <w:r>
        <w:rPr>
          <w:rFonts w:ascii="Trebuchet MS"/>
          <w:b/>
          <w:color w:val="231F20"/>
          <w:spacing w:val="-2"/>
          <w:sz w:val="19"/>
        </w:rPr>
        <w:t>system</w:t>
      </w:r>
      <w:r>
        <w:rPr>
          <w:rFonts w:ascii="Trebuchet MS"/>
          <w:b/>
          <w:color w:val="231F20"/>
          <w:spacing w:val="-13"/>
          <w:sz w:val="19"/>
        </w:rPr>
        <w:t> </w:t>
      </w:r>
      <w:r>
        <w:rPr>
          <w:rFonts w:ascii="Trebuchet MS"/>
          <w:b/>
          <w:color w:val="231F20"/>
          <w:spacing w:val="-2"/>
          <w:sz w:val="19"/>
        </w:rPr>
        <w:t>improves</w:t>
      </w:r>
      <w:r>
        <w:rPr>
          <w:rFonts w:ascii="Trebuchet MS"/>
          <w:b/>
          <w:color w:val="231F20"/>
          <w:spacing w:val="-12"/>
          <w:sz w:val="19"/>
        </w:rPr>
        <w:t> </w:t>
      </w:r>
      <w:r>
        <w:rPr>
          <w:rFonts w:ascii="Trebuchet MS"/>
          <w:b/>
          <w:color w:val="231F20"/>
          <w:spacing w:val="-2"/>
          <w:sz w:val="19"/>
        </w:rPr>
        <w:t>through</w:t>
      </w:r>
      <w:r>
        <w:rPr>
          <w:rFonts w:ascii="Trebuchet MS"/>
          <w:b/>
          <w:color w:val="231F20"/>
          <w:spacing w:val="-12"/>
          <w:sz w:val="19"/>
        </w:rPr>
        <w:t> </w:t>
      </w:r>
      <w:r>
        <w:rPr>
          <w:rFonts w:ascii="Trebuchet MS"/>
          <w:b/>
          <w:color w:val="231F20"/>
          <w:spacing w:val="-2"/>
          <w:sz w:val="19"/>
        </w:rPr>
        <w:t>the</w:t>
      </w:r>
      <w:r>
        <w:rPr>
          <w:rFonts w:ascii="Trebuchet MS"/>
          <w:b/>
          <w:color w:val="231F20"/>
          <w:spacing w:val="-13"/>
          <w:sz w:val="19"/>
        </w:rPr>
        <w:t> </w:t>
      </w:r>
      <w:r>
        <w:rPr>
          <w:rFonts w:ascii="Trebuchet MS"/>
          <w:b/>
          <w:color w:val="231F20"/>
          <w:spacing w:val="-2"/>
          <w:sz w:val="19"/>
        </w:rPr>
        <w:t>resolution</w:t>
      </w:r>
      <w:r>
        <w:rPr>
          <w:rFonts w:ascii="Trebuchet MS"/>
          <w:b/>
          <w:color w:val="231F20"/>
          <w:spacing w:val="-12"/>
          <w:sz w:val="19"/>
        </w:rPr>
        <w:t> </w:t>
      </w:r>
      <w:r>
        <w:rPr>
          <w:rFonts w:ascii="Trebuchet MS"/>
          <w:b/>
          <w:color w:val="231F20"/>
          <w:spacing w:val="-2"/>
          <w:sz w:val="19"/>
        </w:rPr>
        <w:t>of</w:t>
      </w:r>
      <w:r>
        <w:rPr>
          <w:rFonts w:ascii="Trebuchet MS"/>
          <w:b/>
          <w:color w:val="231F20"/>
          <w:spacing w:val="-12"/>
          <w:sz w:val="19"/>
        </w:rPr>
        <w:t> </w:t>
      </w:r>
      <w:r>
        <w:rPr>
          <w:rFonts w:ascii="Trebuchet MS"/>
          <w:b/>
          <w:color w:val="231F20"/>
          <w:spacing w:val="-2"/>
          <w:sz w:val="19"/>
        </w:rPr>
        <w:t>tradeoffs.</w:t>
      </w:r>
      <w:r>
        <w:rPr>
          <w:rFonts w:ascii="Trebuchet MS"/>
          <w:b/>
          <w:color w:val="231F20"/>
          <w:spacing w:val="-13"/>
          <w:sz w:val="19"/>
        </w:rPr>
        <w:t> </w:t>
      </w:r>
      <w:r>
        <w:rPr>
          <w:rFonts w:ascii="Trebuchet MS"/>
          <w:b/>
          <w:color w:val="231F20"/>
          <w:spacing w:val="-2"/>
          <w:sz w:val="19"/>
        </w:rPr>
        <w:t>In</w:t>
      </w:r>
      <w:r>
        <w:rPr>
          <w:rFonts w:ascii="Trebuchet MS"/>
          <w:b/>
          <w:color w:val="231F20"/>
          <w:spacing w:val="-12"/>
          <w:sz w:val="19"/>
        </w:rPr>
        <w:t> </w:t>
      </w:r>
      <w:r>
        <w:rPr>
          <w:rFonts w:ascii="Trebuchet MS"/>
          <w:b/>
          <w:color w:val="231F20"/>
          <w:spacing w:val="-2"/>
          <w:sz w:val="19"/>
        </w:rPr>
        <w:t>the</w:t>
      </w:r>
      <w:r>
        <w:rPr>
          <w:rFonts w:ascii="Trebuchet MS"/>
          <w:b/>
          <w:color w:val="231F20"/>
          <w:spacing w:val="-12"/>
          <w:sz w:val="19"/>
        </w:rPr>
        <w:t> </w:t>
      </w:r>
      <w:r>
        <w:rPr>
          <w:rFonts w:ascii="Trebuchet MS"/>
          <w:b/>
          <w:color w:val="231F20"/>
          <w:spacing w:val="-2"/>
          <w:sz w:val="19"/>
        </w:rPr>
        <w:t>top </w:t>
      </w:r>
      <w:r>
        <w:rPr>
          <w:rFonts w:ascii="Trebuchet MS"/>
          <w:b/>
          <w:color w:val="231F20"/>
          <w:spacing w:val="-6"/>
          <w:sz w:val="19"/>
        </w:rPr>
        <w:t>row, the straight arrow represents the situation without a tradeoff. Then the tradeoff</w:t>
      </w:r>
      <w:r>
        <w:rPr>
          <w:rFonts w:ascii="Trebuchet MS"/>
          <w:b/>
          <w:color w:val="231F20"/>
          <w:spacing w:val="-7"/>
          <w:sz w:val="19"/>
        </w:rPr>
        <w:t> </w:t>
      </w:r>
      <w:r>
        <w:rPr>
          <w:rFonts w:ascii="Trebuchet MS"/>
          <w:b/>
          <w:color w:val="231F20"/>
          <w:spacing w:val="-6"/>
          <w:sz w:val="19"/>
        </w:rPr>
        <w:t>appears</w:t>
      </w:r>
      <w:r>
        <w:rPr>
          <w:rFonts w:ascii="Trebuchet MS"/>
          <w:b/>
          <w:color w:val="231F20"/>
          <w:spacing w:val="-7"/>
          <w:sz w:val="19"/>
        </w:rPr>
        <w:t> </w:t>
      </w:r>
      <w:r>
        <w:rPr>
          <w:rFonts w:ascii="Trebuchet MS"/>
          <w:b/>
          <w:color w:val="231F20"/>
          <w:spacing w:val="-6"/>
          <w:sz w:val="19"/>
        </w:rPr>
        <w:t>(a</w:t>
      </w:r>
      <w:r>
        <w:rPr>
          <w:rFonts w:ascii="Trebuchet MS"/>
          <w:b/>
          <w:color w:val="231F20"/>
          <w:spacing w:val="-7"/>
          <w:sz w:val="19"/>
        </w:rPr>
        <w:t> </w:t>
      </w:r>
      <w:r>
        <w:rPr>
          <w:rFonts w:ascii="Trebuchet MS"/>
          <w:b/>
          <w:color w:val="231F20"/>
          <w:spacing w:val="-6"/>
          <w:sz w:val="19"/>
        </w:rPr>
        <w:t>flash</w:t>
      </w:r>
      <w:r>
        <w:rPr>
          <w:rFonts w:ascii="Trebuchet MS"/>
          <w:b/>
          <w:color w:val="231F20"/>
          <w:spacing w:val="-7"/>
          <w:sz w:val="19"/>
        </w:rPr>
        <w:t> </w:t>
      </w:r>
      <w:r>
        <w:rPr>
          <w:rFonts w:ascii="Trebuchet MS"/>
          <w:b/>
          <w:color w:val="231F20"/>
          <w:spacing w:val="-6"/>
          <w:sz w:val="19"/>
        </w:rPr>
        <w:t>arrow)</w:t>
      </w:r>
      <w:r>
        <w:rPr>
          <w:rFonts w:ascii="Trebuchet MS"/>
          <w:b/>
          <w:color w:val="231F20"/>
          <w:spacing w:val="-7"/>
          <w:sz w:val="19"/>
        </w:rPr>
        <w:t> </w:t>
      </w:r>
      <w:r>
        <w:rPr>
          <w:rFonts w:ascii="Trebuchet MS"/>
          <w:b/>
          <w:color w:val="231F20"/>
          <w:spacing w:val="-6"/>
          <w:sz w:val="19"/>
        </w:rPr>
        <w:t>and</w:t>
      </w:r>
      <w:r>
        <w:rPr>
          <w:rFonts w:ascii="Trebuchet MS"/>
          <w:b/>
          <w:color w:val="231F20"/>
          <w:spacing w:val="-7"/>
          <w:sz w:val="19"/>
        </w:rPr>
        <w:t> </w:t>
      </w:r>
      <w:r>
        <w:rPr>
          <w:rFonts w:ascii="Trebuchet MS"/>
          <w:b/>
          <w:color w:val="231F20"/>
          <w:spacing w:val="-6"/>
          <w:sz w:val="19"/>
        </w:rPr>
        <w:t>is</w:t>
      </w:r>
      <w:r>
        <w:rPr>
          <w:rFonts w:ascii="Trebuchet MS"/>
          <w:b/>
          <w:color w:val="231F20"/>
          <w:spacing w:val="-7"/>
          <w:sz w:val="19"/>
        </w:rPr>
        <w:t> </w:t>
      </w:r>
      <w:r>
        <w:rPr>
          <w:rFonts w:ascii="Trebuchet MS"/>
          <w:b/>
          <w:color w:val="231F20"/>
          <w:spacing w:val="-6"/>
          <w:sz w:val="19"/>
        </w:rPr>
        <w:t>solved</w:t>
      </w:r>
      <w:r>
        <w:rPr>
          <w:rFonts w:ascii="Trebuchet MS"/>
          <w:b/>
          <w:color w:val="231F20"/>
          <w:spacing w:val="-7"/>
          <w:sz w:val="19"/>
        </w:rPr>
        <w:t> </w:t>
      </w:r>
      <w:r>
        <w:rPr>
          <w:rFonts w:ascii="Trebuchet MS"/>
          <w:b/>
          <w:color w:val="231F20"/>
          <w:spacing w:val="-6"/>
          <w:sz w:val="19"/>
        </w:rPr>
        <w:t>(a</w:t>
      </w:r>
      <w:r>
        <w:rPr>
          <w:rFonts w:ascii="Trebuchet MS"/>
          <w:b/>
          <w:color w:val="231F20"/>
          <w:spacing w:val="-7"/>
          <w:sz w:val="19"/>
        </w:rPr>
        <w:t> </w:t>
      </w:r>
      <w:r>
        <w:rPr>
          <w:rFonts w:ascii="Trebuchet MS"/>
          <w:b/>
          <w:color w:val="231F20"/>
          <w:spacing w:val="-6"/>
          <w:sz w:val="19"/>
        </w:rPr>
        <w:t>big</w:t>
      </w:r>
      <w:r>
        <w:rPr>
          <w:rFonts w:ascii="Trebuchet MS"/>
          <w:b/>
          <w:color w:val="231F20"/>
          <w:spacing w:val="-7"/>
          <w:sz w:val="19"/>
        </w:rPr>
        <w:t> </w:t>
      </w:r>
      <w:r>
        <w:rPr>
          <w:rFonts w:ascii="Trebuchet MS"/>
          <w:b/>
          <w:color w:val="231F20"/>
          <w:spacing w:val="-6"/>
          <w:sz w:val="19"/>
        </w:rPr>
        <w:t>arrow</w:t>
      </w:r>
      <w:r>
        <w:rPr>
          <w:rFonts w:ascii="Trebuchet MS"/>
          <w:b/>
          <w:color w:val="231F20"/>
          <w:spacing w:val="-7"/>
          <w:sz w:val="19"/>
        </w:rPr>
        <w:t> </w:t>
      </w:r>
      <w:r>
        <w:rPr>
          <w:rFonts w:ascii="Trebuchet MS"/>
          <w:b/>
          <w:color w:val="231F20"/>
          <w:spacing w:val="-6"/>
          <w:sz w:val="19"/>
        </w:rPr>
        <w:t>shows</w:t>
      </w:r>
      <w:r>
        <w:rPr>
          <w:rFonts w:ascii="Trebuchet MS"/>
          <w:b/>
          <w:color w:val="231F20"/>
          <w:spacing w:val="-7"/>
          <w:sz w:val="19"/>
        </w:rPr>
        <w:t> </w:t>
      </w:r>
      <w:r>
        <w:rPr>
          <w:rFonts w:ascii="Trebuchet MS"/>
          <w:b/>
          <w:color w:val="231F20"/>
          <w:spacing w:val="-6"/>
          <w:sz w:val="19"/>
        </w:rPr>
        <w:t>a</w:t>
      </w:r>
      <w:r>
        <w:rPr>
          <w:rFonts w:ascii="Trebuchet MS"/>
          <w:b/>
          <w:color w:val="231F20"/>
          <w:spacing w:val="-7"/>
          <w:sz w:val="19"/>
        </w:rPr>
        <w:t> </w:t>
      </w:r>
      <w:r>
        <w:rPr>
          <w:rFonts w:ascii="Trebuchet MS"/>
          <w:b/>
          <w:color w:val="231F20"/>
          <w:spacing w:val="-6"/>
          <w:sz w:val="19"/>
        </w:rPr>
        <w:t>change</w:t>
      </w:r>
      <w:r>
        <w:rPr>
          <w:rFonts w:ascii="Trebuchet MS"/>
          <w:b/>
          <w:color w:val="231F20"/>
          <w:spacing w:val="-7"/>
          <w:sz w:val="19"/>
        </w:rPr>
        <w:t> </w:t>
      </w:r>
      <w:r>
        <w:rPr>
          <w:rFonts w:ascii="Trebuchet MS"/>
          <w:b/>
          <w:color w:val="231F20"/>
          <w:spacing w:val="-6"/>
          <w:sz w:val="19"/>
        </w:rPr>
        <w:t>in</w:t>
      </w:r>
      <w:r>
        <w:rPr>
          <w:rFonts w:ascii="Trebuchet MS"/>
          <w:b/>
          <w:color w:val="231F20"/>
          <w:spacing w:val="-7"/>
          <w:sz w:val="19"/>
        </w:rPr>
        <w:t> </w:t>
      </w:r>
      <w:r>
        <w:rPr>
          <w:rFonts w:ascii="Trebuchet MS"/>
          <w:b/>
          <w:color w:val="231F20"/>
          <w:spacing w:val="-6"/>
          <w:sz w:val="19"/>
        </w:rPr>
        <w:t>the </w:t>
      </w:r>
      <w:r>
        <w:rPr>
          <w:rFonts w:ascii="Trebuchet MS"/>
          <w:b/>
          <w:color w:val="231F20"/>
          <w:spacing w:val="-4"/>
          <w:sz w:val="19"/>
        </w:rPr>
        <w:t>system).</w:t>
      </w:r>
      <w:r>
        <w:rPr>
          <w:rFonts w:ascii="Trebuchet MS"/>
          <w:b/>
          <w:color w:val="231F20"/>
          <w:spacing w:val="-11"/>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pattern</w:t>
      </w:r>
      <w:r>
        <w:rPr>
          <w:rFonts w:ascii="Trebuchet MS"/>
          <w:b/>
          <w:color w:val="231F20"/>
          <w:spacing w:val="-10"/>
          <w:sz w:val="19"/>
        </w:rPr>
        <w:t> </w:t>
      </w:r>
      <w:r>
        <w:rPr>
          <w:rFonts w:ascii="Trebuchet MS"/>
          <w:b/>
          <w:color w:val="231F20"/>
          <w:spacing w:val="-4"/>
          <w:sz w:val="19"/>
        </w:rPr>
        <w:t>repeats</w:t>
      </w:r>
      <w:r>
        <w:rPr>
          <w:rFonts w:ascii="Trebuchet MS"/>
          <w:b/>
          <w:color w:val="231F20"/>
          <w:spacing w:val="-11"/>
          <w:sz w:val="19"/>
        </w:rPr>
        <w:t> </w:t>
      </w:r>
      <w:r>
        <w:rPr>
          <w:rFonts w:ascii="Trebuchet MS"/>
          <w:b/>
          <w:color w:val="231F20"/>
          <w:spacing w:val="-4"/>
          <w:sz w:val="19"/>
        </w:rPr>
        <w:t>many</w:t>
      </w:r>
      <w:r>
        <w:rPr>
          <w:rFonts w:ascii="Trebuchet MS"/>
          <w:b/>
          <w:color w:val="231F20"/>
          <w:spacing w:val="-10"/>
          <w:sz w:val="19"/>
        </w:rPr>
        <w:t> </w:t>
      </w:r>
      <w:r>
        <w:rPr>
          <w:rFonts w:ascii="Trebuchet MS"/>
          <w:b/>
          <w:color w:val="231F20"/>
          <w:spacing w:val="-4"/>
          <w:sz w:val="19"/>
        </w:rPr>
        <w:t>times,</w:t>
      </w:r>
      <w:r>
        <w:rPr>
          <w:rFonts w:ascii="Trebuchet MS"/>
          <w:b/>
          <w:color w:val="231F20"/>
          <w:spacing w:val="-10"/>
          <w:sz w:val="19"/>
        </w:rPr>
        <w:t> </w:t>
      </w:r>
      <w:r>
        <w:rPr>
          <w:rFonts w:ascii="Trebuchet MS"/>
          <w:b/>
          <w:color w:val="231F20"/>
          <w:spacing w:val="-4"/>
          <w:sz w:val="19"/>
        </w:rPr>
        <w:t>as</w:t>
      </w:r>
      <w:r>
        <w:rPr>
          <w:rFonts w:ascii="Trebuchet MS"/>
          <w:b/>
          <w:color w:val="231F20"/>
          <w:spacing w:val="-11"/>
          <w:sz w:val="19"/>
        </w:rPr>
        <w:t> </w:t>
      </w:r>
      <w:r>
        <w:rPr>
          <w:rFonts w:ascii="Trebuchet MS"/>
          <w:b/>
          <w:color w:val="231F20"/>
          <w:spacing w:val="-4"/>
          <w:sz w:val="19"/>
        </w:rPr>
        <w:t>shown</w:t>
      </w:r>
      <w:r>
        <w:rPr>
          <w:rFonts w:ascii="Trebuchet MS"/>
          <w:b/>
          <w:color w:val="231F20"/>
          <w:spacing w:val="-10"/>
          <w:sz w:val="19"/>
        </w:rPr>
        <w:t> </w:t>
      </w:r>
      <w:r>
        <w:rPr>
          <w:rFonts w:ascii="Trebuchet MS"/>
          <w:b/>
          <w:color w:val="231F20"/>
          <w:spacing w:val="-4"/>
          <w:sz w:val="19"/>
        </w:rPr>
        <w:t>in</w:t>
      </w:r>
      <w:r>
        <w:rPr>
          <w:rFonts w:ascii="Trebuchet MS"/>
          <w:b/>
          <w:color w:val="231F20"/>
          <w:spacing w:val="-10"/>
          <w:sz w:val="19"/>
        </w:rPr>
        <w:t> </w:t>
      </w:r>
      <w:r>
        <w:rPr>
          <w:rFonts w:ascii="Trebuchet MS"/>
          <w:b/>
          <w:color w:val="231F20"/>
          <w:spacing w:val="-4"/>
          <w:sz w:val="19"/>
        </w:rPr>
        <w:t>the</w:t>
      </w:r>
      <w:r>
        <w:rPr>
          <w:rFonts w:ascii="Trebuchet MS"/>
          <w:b/>
          <w:color w:val="231F20"/>
          <w:spacing w:val="-11"/>
          <w:sz w:val="19"/>
        </w:rPr>
        <w:t> </w:t>
      </w:r>
      <w:r>
        <w:rPr>
          <w:rFonts w:ascii="Trebuchet MS"/>
          <w:b/>
          <w:color w:val="231F20"/>
          <w:spacing w:val="-4"/>
          <w:sz w:val="19"/>
        </w:rPr>
        <w:t>bottom</w:t>
      </w:r>
      <w:r>
        <w:rPr>
          <w:rFonts w:ascii="Trebuchet MS"/>
          <w:b/>
          <w:color w:val="231F20"/>
          <w:spacing w:val="-10"/>
          <w:sz w:val="19"/>
        </w:rPr>
        <w:t> </w:t>
      </w:r>
      <w:r>
        <w:rPr>
          <w:rFonts w:ascii="Trebuchet MS"/>
          <w:b/>
          <w:color w:val="231F20"/>
          <w:spacing w:val="-4"/>
          <w:sz w:val="19"/>
        </w:rPr>
        <w:t>row.</w:t>
      </w:r>
    </w:p>
    <w:p>
      <w:pPr>
        <w:pStyle w:val="BodyText"/>
        <w:spacing w:before="8"/>
        <w:rPr>
          <w:rFonts w:ascii="Trebuchet MS"/>
          <w:b/>
          <w:sz w:val="19"/>
        </w:rPr>
      </w:pPr>
    </w:p>
    <w:p>
      <w:pPr>
        <w:pStyle w:val="BodyText"/>
        <w:spacing w:line="278" w:lineRule="auto"/>
        <w:ind w:left="330" w:right="368"/>
        <w:jc w:val="both"/>
      </w:pPr>
      <w:r>
        <w:rPr>
          <w:color w:val="231F20"/>
        </w:rPr>
        <w:t>tradeoff</w:t>
      </w:r>
      <w:r>
        <w:rPr>
          <w:color w:val="231F20"/>
          <w:spacing w:val="-6"/>
        </w:rPr>
        <w:t> </w:t>
      </w:r>
      <w:r>
        <w:rPr>
          <w:color w:val="231F20"/>
        </w:rPr>
        <w:t>appears</w:t>
      </w:r>
      <w:r>
        <w:rPr>
          <w:color w:val="231F20"/>
          <w:spacing w:val="-6"/>
        </w:rPr>
        <w:t> </w:t>
      </w:r>
      <w:r>
        <w:rPr>
          <w:color w:val="231F20"/>
        </w:rPr>
        <w:t>(a</w:t>
      </w:r>
      <w:r>
        <w:rPr>
          <w:color w:val="231F20"/>
          <w:spacing w:val="-6"/>
        </w:rPr>
        <w:t> </w:t>
      </w:r>
      <w:r>
        <w:rPr>
          <w:color w:val="231F20"/>
        </w:rPr>
        <w:t>flash</w:t>
      </w:r>
      <w:r>
        <w:rPr>
          <w:color w:val="231F20"/>
          <w:spacing w:val="-6"/>
        </w:rPr>
        <w:t> </w:t>
      </w:r>
      <w:r>
        <w:rPr>
          <w:color w:val="231F20"/>
        </w:rPr>
        <w:t>arrow)</w:t>
      </w:r>
      <w:r>
        <w:rPr>
          <w:color w:val="231F20"/>
          <w:spacing w:val="-6"/>
        </w:rPr>
        <w:t> </w:t>
      </w:r>
      <w:r>
        <w:rPr>
          <w:color w:val="231F20"/>
        </w:rPr>
        <w:t>and</w:t>
      </w:r>
      <w:r>
        <w:rPr>
          <w:color w:val="231F20"/>
          <w:spacing w:val="-6"/>
        </w:rPr>
        <w:t> </w:t>
      </w:r>
      <w:r>
        <w:rPr>
          <w:color w:val="231F20"/>
        </w:rPr>
        <w:t>is</w:t>
      </w:r>
      <w:r>
        <w:rPr>
          <w:color w:val="231F20"/>
          <w:spacing w:val="-6"/>
        </w:rPr>
        <w:t> </w:t>
      </w:r>
      <w:r>
        <w:rPr>
          <w:color w:val="231F20"/>
        </w:rPr>
        <w:t>solved</w:t>
      </w:r>
      <w:r>
        <w:rPr>
          <w:color w:val="231F20"/>
          <w:spacing w:val="-6"/>
        </w:rPr>
        <w:t> </w:t>
      </w:r>
      <w:r>
        <w:rPr>
          <w:color w:val="231F20"/>
        </w:rPr>
        <w:t>(a</w:t>
      </w:r>
      <w:r>
        <w:rPr>
          <w:color w:val="231F20"/>
          <w:spacing w:val="-6"/>
        </w:rPr>
        <w:t> </w:t>
      </w:r>
      <w:r>
        <w:rPr>
          <w:color w:val="231F20"/>
        </w:rPr>
        <w:t>big</w:t>
      </w:r>
      <w:r>
        <w:rPr>
          <w:color w:val="231F20"/>
          <w:spacing w:val="-6"/>
        </w:rPr>
        <w:t> </w:t>
      </w:r>
      <w:r>
        <w:rPr>
          <w:color w:val="231F20"/>
        </w:rPr>
        <w:t>arrow</w:t>
      </w:r>
      <w:r>
        <w:rPr>
          <w:color w:val="231F20"/>
          <w:spacing w:val="-6"/>
        </w:rPr>
        <w:t> </w:t>
      </w:r>
      <w:r>
        <w:rPr>
          <w:color w:val="231F20"/>
        </w:rPr>
        <w:t>shows</w:t>
      </w:r>
      <w:r>
        <w:rPr>
          <w:color w:val="231F20"/>
          <w:spacing w:val="-6"/>
        </w:rPr>
        <w:t> </w:t>
      </w:r>
      <w:r>
        <w:rPr>
          <w:color w:val="231F20"/>
        </w:rPr>
        <w:t>a</w:t>
      </w:r>
      <w:r>
        <w:rPr>
          <w:color w:val="231F20"/>
          <w:spacing w:val="-6"/>
        </w:rPr>
        <w:t> </w:t>
      </w:r>
      <w:r>
        <w:rPr>
          <w:color w:val="231F20"/>
        </w:rPr>
        <w:t>change</w:t>
      </w:r>
      <w:r>
        <w:rPr>
          <w:color w:val="231F20"/>
          <w:spacing w:val="-6"/>
        </w:rPr>
        <w:t> </w:t>
      </w:r>
      <w:r>
        <w:rPr>
          <w:color w:val="231F20"/>
        </w:rPr>
        <w:t>in</w:t>
      </w:r>
      <w:r>
        <w:rPr>
          <w:color w:val="231F20"/>
          <w:spacing w:val="-6"/>
        </w:rPr>
        <w:t> </w:t>
      </w:r>
      <w:r>
        <w:rPr>
          <w:color w:val="231F20"/>
        </w:rPr>
        <w:t>the system).</w:t>
      </w:r>
      <w:r>
        <w:rPr>
          <w:color w:val="231F20"/>
          <w:spacing w:val="-2"/>
        </w:rPr>
        <w:t> </w:t>
      </w:r>
      <w:r>
        <w:rPr>
          <w:color w:val="231F20"/>
        </w:rPr>
        <w:t>The</w:t>
      </w:r>
      <w:r>
        <w:rPr>
          <w:color w:val="231F20"/>
          <w:spacing w:val="-2"/>
        </w:rPr>
        <w:t> </w:t>
      </w:r>
      <w:r>
        <w:rPr>
          <w:color w:val="231F20"/>
        </w:rPr>
        <w:t>pattern</w:t>
      </w:r>
      <w:r>
        <w:rPr>
          <w:color w:val="231F20"/>
          <w:spacing w:val="-2"/>
        </w:rPr>
        <w:t> </w:t>
      </w:r>
      <w:r>
        <w:rPr>
          <w:color w:val="231F20"/>
        </w:rPr>
        <w:t>repeats</w:t>
      </w:r>
      <w:r>
        <w:rPr>
          <w:color w:val="231F20"/>
          <w:spacing w:val="-2"/>
        </w:rPr>
        <w:t> </w:t>
      </w:r>
      <w:r>
        <w:rPr>
          <w:color w:val="231F20"/>
        </w:rPr>
        <w:t>many</w:t>
      </w:r>
      <w:r>
        <w:rPr>
          <w:color w:val="231F20"/>
          <w:spacing w:val="-2"/>
        </w:rPr>
        <w:t> </w:t>
      </w:r>
      <w:r>
        <w:rPr>
          <w:color w:val="231F20"/>
        </w:rPr>
        <w:t>times,</w:t>
      </w:r>
      <w:r>
        <w:rPr>
          <w:color w:val="231F20"/>
          <w:spacing w:val="-2"/>
        </w:rPr>
        <w:t> </w:t>
      </w:r>
      <w:r>
        <w:rPr>
          <w:color w:val="231F20"/>
        </w:rPr>
        <w:t>as</w:t>
      </w:r>
      <w:r>
        <w:rPr>
          <w:color w:val="231F20"/>
          <w:spacing w:val="-2"/>
        </w:rPr>
        <w:t> </w:t>
      </w:r>
      <w:r>
        <w:rPr>
          <w:color w:val="231F20"/>
        </w:rPr>
        <w:t>shown</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bottom</w:t>
      </w:r>
      <w:r>
        <w:rPr>
          <w:color w:val="231F20"/>
          <w:spacing w:val="-2"/>
        </w:rPr>
        <w:t> </w:t>
      </w:r>
      <w:r>
        <w:rPr>
          <w:color w:val="231F20"/>
        </w:rPr>
        <w:t>row.</w:t>
      </w:r>
    </w:p>
    <w:p>
      <w:pPr>
        <w:pStyle w:val="BodyText"/>
        <w:spacing w:line="278" w:lineRule="auto"/>
        <w:ind w:left="330" w:right="365" w:firstLine="300"/>
        <w:jc w:val="both"/>
      </w:pPr>
      <w:r>
        <w:rPr>
          <w:color w:val="231F20"/>
        </w:rPr>
        <w:t>The</w:t>
      </w:r>
      <w:r>
        <w:rPr>
          <w:color w:val="231F20"/>
          <w:spacing w:val="-14"/>
        </w:rPr>
        <w:t> </w:t>
      </w:r>
      <w:r>
        <w:rPr>
          <w:color w:val="231F20"/>
        </w:rPr>
        <w:t>tradeoff</w:t>
      </w:r>
      <w:r>
        <w:rPr>
          <w:color w:val="231F20"/>
          <w:spacing w:val="-13"/>
        </w:rPr>
        <w:t> </w:t>
      </w:r>
      <w:r>
        <w:rPr>
          <w:color w:val="231F20"/>
        </w:rPr>
        <w:t>may</w:t>
      </w:r>
      <w:r>
        <w:rPr>
          <w:color w:val="231F20"/>
          <w:spacing w:val="-13"/>
        </w:rPr>
        <w:t> </w:t>
      </w:r>
      <w:r>
        <w:rPr>
          <w:color w:val="231F20"/>
        </w:rPr>
        <w:t>appear</w:t>
      </w:r>
      <w:r>
        <w:rPr>
          <w:color w:val="231F20"/>
          <w:spacing w:val="-13"/>
        </w:rPr>
        <w:t> </w:t>
      </w:r>
      <w:r>
        <w:rPr>
          <w:color w:val="231F20"/>
        </w:rPr>
        <w:t>clearly</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harmful</w:t>
      </w:r>
      <w:r>
        <w:rPr>
          <w:color w:val="231F20"/>
          <w:spacing w:val="-13"/>
        </w:rPr>
        <w:t> </w:t>
      </w:r>
      <w:r>
        <w:rPr>
          <w:color w:val="231F20"/>
        </w:rPr>
        <w:t>action</w:t>
      </w:r>
      <w:r>
        <w:rPr>
          <w:color w:val="231F20"/>
          <w:spacing w:val="-14"/>
        </w:rPr>
        <w:t> </w:t>
      </w:r>
      <w:r>
        <w:rPr>
          <w:color w:val="231F20"/>
        </w:rPr>
        <w:t>that</w:t>
      </w:r>
      <w:r>
        <w:rPr>
          <w:color w:val="231F20"/>
          <w:spacing w:val="-13"/>
        </w:rPr>
        <w:t> </w:t>
      </w:r>
      <w:r>
        <w:rPr>
          <w:color w:val="231F20"/>
        </w:rPr>
        <w:t>accompanies</w:t>
      </w:r>
      <w:r>
        <w:rPr>
          <w:color w:val="231F20"/>
          <w:spacing w:val="-13"/>
        </w:rPr>
        <w:t> </w:t>
      </w:r>
      <w:r>
        <w:rPr>
          <w:color w:val="231F20"/>
        </w:rPr>
        <w:t>a</w:t>
      </w:r>
      <w:r>
        <w:rPr>
          <w:color w:val="231F20"/>
          <w:spacing w:val="-13"/>
        </w:rPr>
        <w:t> </w:t>
      </w:r>
      <w:r>
        <w:rPr>
          <w:color w:val="231F20"/>
        </w:rPr>
        <w:t>useful action.</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cutting</w:t>
      </w:r>
      <w:r>
        <w:rPr>
          <w:color w:val="231F20"/>
          <w:spacing w:val="-10"/>
        </w:rPr>
        <w:t> </w:t>
      </w:r>
      <w:r>
        <w:rPr>
          <w:color w:val="231F20"/>
        </w:rPr>
        <w:t>tool,</w:t>
      </w:r>
      <w:r>
        <w:rPr>
          <w:color w:val="231F20"/>
          <w:spacing w:val="-10"/>
        </w:rPr>
        <w:t> </w:t>
      </w:r>
      <w:r>
        <w:rPr>
          <w:color w:val="231F20"/>
        </w:rPr>
        <w:t>the</w:t>
      </w:r>
      <w:r>
        <w:rPr>
          <w:color w:val="231F20"/>
          <w:spacing w:val="-10"/>
        </w:rPr>
        <w:t> </w:t>
      </w:r>
      <w:r>
        <w:rPr>
          <w:color w:val="231F20"/>
        </w:rPr>
        <w:t>edge</w:t>
      </w:r>
      <w:r>
        <w:rPr>
          <w:color w:val="231F20"/>
          <w:spacing w:val="-10"/>
        </w:rPr>
        <w:t> </w:t>
      </w:r>
      <w:r>
        <w:rPr>
          <w:color w:val="231F20"/>
        </w:rPr>
        <w:t>works</w:t>
      </w:r>
      <w:r>
        <w:rPr>
          <w:color w:val="231F20"/>
          <w:spacing w:val="-10"/>
        </w:rPr>
        <w:t> </w:t>
      </w:r>
      <w:r>
        <w:rPr>
          <w:color w:val="231F20"/>
        </w:rPr>
        <w:t>the</w:t>
      </w:r>
      <w:r>
        <w:rPr>
          <w:color w:val="231F20"/>
          <w:spacing w:val="-10"/>
        </w:rPr>
        <w:t> </w:t>
      </w:r>
      <w:r>
        <w:rPr>
          <w:color w:val="231F20"/>
        </w:rPr>
        <w:t>material,</w:t>
      </w:r>
      <w:r>
        <w:rPr>
          <w:color w:val="231F20"/>
          <w:spacing w:val="-10"/>
        </w:rPr>
        <w:t> </w:t>
      </w:r>
      <w:r>
        <w:rPr>
          <w:color w:val="231F20"/>
        </w:rPr>
        <w:t>but</w:t>
      </w:r>
      <w:r>
        <w:rPr>
          <w:color w:val="231F20"/>
          <w:spacing w:val="-10"/>
        </w:rPr>
        <w:t> </w:t>
      </w:r>
      <w:r>
        <w:rPr>
          <w:color w:val="231F20"/>
        </w:rPr>
        <w:t>at</w:t>
      </w:r>
      <w:r>
        <w:rPr>
          <w:color w:val="231F20"/>
          <w:spacing w:val="-10"/>
        </w:rPr>
        <w:t> </w:t>
      </w:r>
      <w:r>
        <w:rPr>
          <w:color w:val="231F20"/>
        </w:rPr>
        <w:t>the</w:t>
      </w:r>
      <w:r>
        <w:rPr>
          <w:color w:val="231F20"/>
          <w:spacing w:val="-10"/>
        </w:rPr>
        <w:t> </w:t>
      </w:r>
      <w:r>
        <w:rPr>
          <w:color w:val="231F20"/>
        </w:rPr>
        <w:t>same</w:t>
      </w:r>
      <w:r>
        <w:rPr>
          <w:color w:val="231F20"/>
          <w:spacing w:val="-10"/>
        </w:rPr>
        <w:t> </w:t>
      </w:r>
      <w:r>
        <w:rPr>
          <w:color w:val="231F20"/>
        </w:rPr>
        <w:t>time</w:t>
      </w:r>
      <w:r>
        <w:rPr>
          <w:color w:val="231F20"/>
          <w:spacing w:val="-10"/>
        </w:rPr>
        <w:t> </w:t>
      </w:r>
      <w:r>
        <w:rPr>
          <w:color w:val="231F20"/>
        </w:rPr>
        <w:t>heats </w:t>
      </w:r>
      <w:r>
        <w:rPr>
          <w:color w:val="231F20"/>
          <w:spacing w:val="-2"/>
        </w:rPr>
        <w:t>it.</w:t>
      </w:r>
      <w:r>
        <w:rPr>
          <w:color w:val="231F20"/>
          <w:spacing w:val="-10"/>
        </w:rPr>
        <w:t> </w:t>
      </w:r>
      <w:r>
        <w:rPr>
          <w:color w:val="231F20"/>
          <w:spacing w:val="-2"/>
        </w:rPr>
        <w:t>The</w:t>
      </w:r>
      <w:r>
        <w:rPr>
          <w:color w:val="231F20"/>
          <w:spacing w:val="-10"/>
        </w:rPr>
        <w:t> </w:t>
      </w:r>
      <w:r>
        <w:rPr>
          <w:color w:val="231F20"/>
          <w:spacing w:val="-2"/>
        </w:rPr>
        <w:t>material</w:t>
      </w:r>
      <w:r>
        <w:rPr>
          <w:color w:val="231F20"/>
          <w:spacing w:val="-10"/>
        </w:rPr>
        <w:t> </w:t>
      </w:r>
      <w:r>
        <w:rPr>
          <w:color w:val="231F20"/>
          <w:spacing w:val="-2"/>
        </w:rPr>
        <w:t>being</w:t>
      </w:r>
      <w:r>
        <w:rPr>
          <w:color w:val="231F20"/>
          <w:spacing w:val="-10"/>
        </w:rPr>
        <w:t> </w:t>
      </w:r>
      <w:r>
        <w:rPr>
          <w:color w:val="231F20"/>
          <w:spacing w:val="-2"/>
        </w:rPr>
        <w:t>worked</w:t>
      </w:r>
      <w:r>
        <w:rPr>
          <w:color w:val="231F20"/>
          <w:spacing w:val="-10"/>
        </w:rPr>
        <w:t> </w:t>
      </w:r>
      <w:r>
        <w:rPr>
          <w:color w:val="231F20"/>
          <w:spacing w:val="-2"/>
        </w:rPr>
        <w:t>wears</w:t>
      </w:r>
      <w:r>
        <w:rPr>
          <w:color w:val="231F20"/>
          <w:spacing w:val="-10"/>
        </w:rPr>
        <w:t> </w:t>
      </w:r>
      <w:r>
        <w:rPr>
          <w:color w:val="231F20"/>
          <w:spacing w:val="-2"/>
        </w:rPr>
        <w:t>the</w:t>
      </w:r>
      <w:r>
        <w:rPr>
          <w:color w:val="231F20"/>
          <w:spacing w:val="-10"/>
        </w:rPr>
        <w:t> </w:t>
      </w:r>
      <w:r>
        <w:rPr>
          <w:color w:val="231F20"/>
          <w:spacing w:val="-2"/>
        </w:rPr>
        <w:t>edge.</w:t>
      </w:r>
      <w:r>
        <w:rPr>
          <w:color w:val="231F20"/>
          <w:spacing w:val="-10"/>
        </w:rPr>
        <w:t> </w:t>
      </w:r>
      <w:r>
        <w:rPr>
          <w:color w:val="231F20"/>
          <w:spacing w:val="-2"/>
        </w:rPr>
        <w:t>The</w:t>
      </w:r>
      <w:r>
        <w:rPr>
          <w:color w:val="231F20"/>
          <w:spacing w:val="-10"/>
        </w:rPr>
        <w:t> </w:t>
      </w:r>
      <w:r>
        <w:rPr>
          <w:color w:val="231F20"/>
          <w:spacing w:val="-2"/>
        </w:rPr>
        <w:t>car</w:t>
      </w:r>
      <w:r>
        <w:rPr>
          <w:color w:val="231F20"/>
          <w:spacing w:val="-10"/>
        </w:rPr>
        <w:t> </w:t>
      </w:r>
      <w:r>
        <w:rPr>
          <w:color w:val="231F20"/>
          <w:spacing w:val="-2"/>
        </w:rPr>
        <w:t>transports</w:t>
      </w:r>
      <w:r>
        <w:rPr>
          <w:color w:val="231F20"/>
          <w:spacing w:val="-10"/>
        </w:rPr>
        <w:t> </w:t>
      </w:r>
      <w:r>
        <w:rPr>
          <w:color w:val="231F20"/>
          <w:spacing w:val="-2"/>
        </w:rPr>
        <w:t>people</w:t>
      </w:r>
      <w:r>
        <w:rPr>
          <w:color w:val="231F20"/>
          <w:spacing w:val="-10"/>
        </w:rPr>
        <w:t> </w:t>
      </w:r>
      <w:r>
        <w:rPr>
          <w:color w:val="231F20"/>
          <w:spacing w:val="-2"/>
        </w:rPr>
        <w:t>and</w:t>
      </w:r>
      <w:r>
        <w:rPr>
          <w:color w:val="231F20"/>
          <w:spacing w:val="-10"/>
        </w:rPr>
        <w:t> </w:t>
      </w:r>
      <w:r>
        <w:rPr>
          <w:color w:val="231F20"/>
          <w:spacing w:val="-2"/>
        </w:rPr>
        <w:t>cargo, </w:t>
      </w:r>
      <w:r>
        <w:rPr>
          <w:color w:val="231F20"/>
        </w:rPr>
        <w:t>but</w:t>
      </w:r>
      <w:r>
        <w:rPr>
          <w:color w:val="231F20"/>
          <w:spacing w:val="-11"/>
        </w:rPr>
        <w:t> </w:t>
      </w:r>
      <w:r>
        <w:rPr>
          <w:color w:val="231F20"/>
        </w:rPr>
        <w:t>the</w:t>
      </w:r>
      <w:r>
        <w:rPr>
          <w:color w:val="231F20"/>
          <w:spacing w:val="-11"/>
        </w:rPr>
        <w:t> </w:t>
      </w:r>
      <w:r>
        <w:rPr>
          <w:color w:val="231F20"/>
        </w:rPr>
        <w:t>noise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car</w:t>
      </w:r>
      <w:r>
        <w:rPr>
          <w:color w:val="231F20"/>
          <w:spacing w:val="-11"/>
        </w:rPr>
        <w:t> </w:t>
      </w:r>
      <w:r>
        <w:rPr>
          <w:color w:val="231F20"/>
        </w:rPr>
        <w:t>disturbs</w:t>
      </w:r>
      <w:r>
        <w:rPr>
          <w:color w:val="231F20"/>
          <w:spacing w:val="-11"/>
        </w:rPr>
        <w:t> </w:t>
      </w:r>
      <w:r>
        <w:rPr>
          <w:color w:val="231F20"/>
        </w:rPr>
        <w:t>people</w:t>
      </w:r>
      <w:r>
        <w:rPr>
          <w:color w:val="231F20"/>
          <w:spacing w:val="-11"/>
        </w:rPr>
        <w:t> </w:t>
      </w:r>
      <w:r>
        <w:rPr>
          <w:color w:val="231F20"/>
        </w:rPr>
        <w:t>and</w:t>
      </w:r>
      <w:r>
        <w:rPr>
          <w:color w:val="231F20"/>
          <w:spacing w:val="-11"/>
        </w:rPr>
        <w:t> </w:t>
      </w:r>
      <w:r>
        <w:rPr>
          <w:color w:val="231F20"/>
        </w:rPr>
        <w:t>exhaust</w:t>
      </w:r>
      <w:r>
        <w:rPr>
          <w:color w:val="231F20"/>
          <w:spacing w:val="-11"/>
        </w:rPr>
        <w:t> </w:t>
      </w:r>
      <w:r>
        <w:rPr>
          <w:color w:val="231F20"/>
        </w:rPr>
        <w:t>gases</w:t>
      </w:r>
      <w:r>
        <w:rPr>
          <w:color w:val="231F20"/>
          <w:spacing w:val="-11"/>
        </w:rPr>
        <w:t> </w:t>
      </w:r>
      <w:r>
        <w:rPr>
          <w:color w:val="231F20"/>
        </w:rPr>
        <w:t>pollute</w:t>
      </w:r>
      <w:r>
        <w:rPr>
          <w:color w:val="231F20"/>
          <w:spacing w:val="-11"/>
        </w:rPr>
        <w:t> </w:t>
      </w:r>
      <w:r>
        <w:rPr>
          <w:color w:val="231F20"/>
        </w:rPr>
        <w:t>the</w:t>
      </w:r>
      <w:r>
        <w:rPr>
          <w:color w:val="231F20"/>
          <w:spacing w:val="-11"/>
        </w:rPr>
        <w:t> </w:t>
      </w:r>
      <w:r>
        <w:rPr>
          <w:color w:val="231F20"/>
        </w:rPr>
        <w:t>atmosphere. The</w:t>
      </w:r>
      <w:r>
        <w:rPr>
          <w:color w:val="231F20"/>
          <w:spacing w:val="-6"/>
        </w:rPr>
        <w:t> </w:t>
      </w:r>
      <w:r>
        <w:rPr>
          <w:color w:val="231F20"/>
        </w:rPr>
        <w:t>transistor</w:t>
      </w:r>
      <w:r>
        <w:rPr>
          <w:color w:val="231F20"/>
          <w:spacing w:val="-6"/>
        </w:rPr>
        <w:t> </w:t>
      </w:r>
      <w:r>
        <w:rPr>
          <w:color w:val="231F20"/>
        </w:rPr>
        <w:t>produces</w:t>
      </w:r>
      <w:r>
        <w:rPr>
          <w:color w:val="231F20"/>
          <w:spacing w:val="-6"/>
        </w:rPr>
        <w:t> </w:t>
      </w:r>
      <w:r>
        <w:rPr>
          <w:color w:val="231F20"/>
        </w:rPr>
        <w:t>harmful</w:t>
      </w:r>
      <w:r>
        <w:rPr>
          <w:color w:val="231F20"/>
          <w:spacing w:val="-6"/>
        </w:rPr>
        <w:t> </w:t>
      </w:r>
      <w:r>
        <w:rPr>
          <w:color w:val="231F20"/>
        </w:rPr>
        <w:t>heat</w:t>
      </w:r>
      <w:r>
        <w:rPr>
          <w:color w:val="231F20"/>
          <w:spacing w:val="-6"/>
        </w:rPr>
        <w:t> </w:t>
      </w:r>
      <w:r>
        <w:rPr>
          <w:color w:val="231F20"/>
        </w:rPr>
        <w:t>while</w:t>
      </w:r>
      <w:r>
        <w:rPr>
          <w:color w:val="231F20"/>
          <w:spacing w:val="-6"/>
        </w:rPr>
        <w:t> </w:t>
      </w:r>
      <w:r>
        <w:rPr>
          <w:color w:val="231F20"/>
        </w:rPr>
        <w:t>it</w:t>
      </w:r>
      <w:r>
        <w:rPr>
          <w:color w:val="231F20"/>
          <w:spacing w:val="-6"/>
        </w:rPr>
        <w:t> </w:t>
      </w:r>
      <w:r>
        <w:rPr>
          <w:color w:val="231F20"/>
        </w:rPr>
        <w:t>does</w:t>
      </w:r>
      <w:r>
        <w:rPr>
          <w:color w:val="231F20"/>
          <w:spacing w:val="-6"/>
        </w:rPr>
        <w:t> </w:t>
      </w:r>
      <w:r>
        <w:rPr>
          <w:color w:val="231F20"/>
        </w:rPr>
        <w:t>beneficial</w:t>
      </w:r>
      <w:r>
        <w:rPr>
          <w:color w:val="231F20"/>
          <w:spacing w:val="-6"/>
        </w:rPr>
        <w:t> </w:t>
      </w:r>
      <w:r>
        <w:rPr>
          <w:color w:val="231F20"/>
        </w:rPr>
        <w:t>switching.</w:t>
      </w:r>
    </w:p>
    <w:p>
      <w:pPr>
        <w:pStyle w:val="BodyText"/>
        <w:spacing w:line="278" w:lineRule="auto" w:before="1"/>
        <w:ind w:left="330" w:right="367" w:firstLine="300"/>
        <w:jc w:val="both"/>
      </w:pPr>
      <w:r>
        <w:rPr>
          <w:color w:val="231F20"/>
          <w:spacing w:val="-4"/>
        </w:rPr>
        <w:t>There</w:t>
      </w:r>
      <w:r>
        <w:rPr>
          <w:color w:val="231F20"/>
          <w:spacing w:val="-8"/>
        </w:rPr>
        <w:t> </w:t>
      </w:r>
      <w:r>
        <w:rPr>
          <w:color w:val="231F20"/>
          <w:spacing w:val="-4"/>
        </w:rPr>
        <w:t>are</w:t>
      </w:r>
      <w:r>
        <w:rPr>
          <w:color w:val="231F20"/>
          <w:spacing w:val="-8"/>
        </w:rPr>
        <w:t> </w:t>
      </w:r>
      <w:r>
        <w:rPr>
          <w:color w:val="231F20"/>
          <w:spacing w:val="-4"/>
        </w:rPr>
        <w:t>tradeoffs</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system</w:t>
      </w:r>
      <w:r>
        <w:rPr>
          <w:color w:val="231F20"/>
          <w:spacing w:val="-8"/>
        </w:rPr>
        <w:t> </w:t>
      </w:r>
      <w:r>
        <w:rPr>
          <w:color w:val="231F20"/>
          <w:spacing w:val="-4"/>
        </w:rPr>
        <w:t>even</w:t>
      </w:r>
      <w:r>
        <w:rPr>
          <w:color w:val="231F20"/>
          <w:spacing w:val="-8"/>
        </w:rPr>
        <w:t> </w:t>
      </w:r>
      <w:r>
        <w:rPr>
          <w:color w:val="231F20"/>
          <w:spacing w:val="-4"/>
        </w:rPr>
        <w:t>when</w:t>
      </w:r>
      <w:r>
        <w:rPr>
          <w:color w:val="231F20"/>
          <w:spacing w:val="-8"/>
        </w:rPr>
        <w:t> </w:t>
      </w:r>
      <w:r>
        <w:rPr>
          <w:color w:val="231F20"/>
          <w:spacing w:val="-4"/>
        </w:rPr>
        <w:t>there</w:t>
      </w:r>
      <w:r>
        <w:rPr>
          <w:color w:val="231F20"/>
          <w:spacing w:val="-8"/>
        </w:rPr>
        <w:t> </w:t>
      </w:r>
      <w:r>
        <w:rPr>
          <w:color w:val="231F20"/>
          <w:spacing w:val="-4"/>
        </w:rPr>
        <w:t>are</w:t>
      </w:r>
      <w:r>
        <w:rPr>
          <w:color w:val="231F20"/>
          <w:spacing w:val="-8"/>
        </w:rPr>
        <w:t> </w:t>
      </w:r>
      <w:r>
        <w:rPr>
          <w:color w:val="231F20"/>
          <w:spacing w:val="-4"/>
        </w:rPr>
        <w:t>no</w:t>
      </w:r>
      <w:r>
        <w:rPr>
          <w:color w:val="231F20"/>
          <w:spacing w:val="-8"/>
        </w:rPr>
        <w:t> </w:t>
      </w:r>
      <w:r>
        <w:rPr>
          <w:color w:val="231F20"/>
          <w:spacing w:val="-4"/>
        </w:rPr>
        <w:t>visible</w:t>
      </w:r>
      <w:r>
        <w:rPr>
          <w:color w:val="231F20"/>
          <w:spacing w:val="-8"/>
        </w:rPr>
        <w:t> </w:t>
      </w:r>
      <w:r>
        <w:rPr>
          <w:color w:val="231F20"/>
          <w:spacing w:val="-4"/>
        </w:rPr>
        <w:t>harmful</w:t>
      </w:r>
      <w:r>
        <w:rPr>
          <w:color w:val="231F20"/>
          <w:spacing w:val="-8"/>
        </w:rPr>
        <w:t> </w:t>
      </w:r>
      <w:r>
        <w:rPr>
          <w:color w:val="231F20"/>
          <w:spacing w:val="-4"/>
        </w:rPr>
        <w:t>effects. </w:t>
      </w:r>
      <w:r>
        <w:rPr>
          <w:color w:val="231F20"/>
          <w:spacing w:val="-2"/>
        </w:rPr>
        <w:t>The</w:t>
      </w:r>
      <w:r>
        <w:rPr>
          <w:color w:val="231F20"/>
          <w:spacing w:val="-9"/>
        </w:rPr>
        <w:t> </w:t>
      </w:r>
      <w:r>
        <w:rPr>
          <w:color w:val="231F20"/>
          <w:spacing w:val="-2"/>
        </w:rPr>
        <w:t>electric</w:t>
      </w:r>
      <w:r>
        <w:rPr>
          <w:color w:val="231F20"/>
          <w:spacing w:val="-9"/>
        </w:rPr>
        <w:t> </w:t>
      </w:r>
      <w:r>
        <w:rPr>
          <w:color w:val="231F20"/>
          <w:spacing w:val="-2"/>
        </w:rPr>
        <w:t>car</w:t>
      </w:r>
      <w:r>
        <w:rPr>
          <w:color w:val="231F20"/>
          <w:spacing w:val="-9"/>
        </w:rPr>
        <w:t> </w:t>
      </w:r>
      <w:r>
        <w:rPr>
          <w:color w:val="231F20"/>
          <w:spacing w:val="-2"/>
        </w:rPr>
        <w:t>is</w:t>
      </w:r>
      <w:r>
        <w:rPr>
          <w:color w:val="231F20"/>
          <w:spacing w:val="-9"/>
        </w:rPr>
        <w:t> </w:t>
      </w:r>
      <w:r>
        <w:rPr>
          <w:color w:val="231F20"/>
          <w:spacing w:val="-2"/>
        </w:rPr>
        <w:t>silent</w:t>
      </w:r>
      <w:r>
        <w:rPr>
          <w:color w:val="231F20"/>
          <w:spacing w:val="-9"/>
        </w:rPr>
        <w:t> </w:t>
      </w:r>
      <w:r>
        <w:rPr>
          <w:color w:val="231F20"/>
          <w:spacing w:val="-2"/>
        </w:rPr>
        <w:t>and</w:t>
      </w:r>
      <w:r>
        <w:rPr>
          <w:color w:val="231F20"/>
          <w:spacing w:val="-9"/>
        </w:rPr>
        <w:t> </w:t>
      </w:r>
      <w:r>
        <w:rPr>
          <w:color w:val="231F20"/>
          <w:spacing w:val="-2"/>
        </w:rPr>
        <w:t>does</w:t>
      </w:r>
      <w:r>
        <w:rPr>
          <w:color w:val="231F20"/>
          <w:spacing w:val="-9"/>
        </w:rPr>
        <w:t> </w:t>
      </w:r>
      <w:r>
        <w:rPr>
          <w:color w:val="231F20"/>
          <w:spacing w:val="-2"/>
        </w:rPr>
        <w:t>not</w:t>
      </w:r>
      <w:r>
        <w:rPr>
          <w:color w:val="231F20"/>
          <w:spacing w:val="-9"/>
        </w:rPr>
        <w:t> </w:t>
      </w:r>
      <w:r>
        <w:rPr>
          <w:color w:val="231F20"/>
          <w:spacing w:val="-2"/>
        </w:rPr>
        <w:t>produce</w:t>
      </w:r>
      <w:r>
        <w:rPr>
          <w:color w:val="231F20"/>
          <w:spacing w:val="-9"/>
        </w:rPr>
        <w:t> </w:t>
      </w:r>
      <w:r>
        <w:rPr>
          <w:color w:val="231F20"/>
          <w:spacing w:val="-2"/>
        </w:rPr>
        <w:t>exhaust</w:t>
      </w:r>
      <w:r>
        <w:rPr>
          <w:color w:val="231F20"/>
          <w:spacing w:val="-9"/>
        </w:rPr>
        <w:t> </w:t>
      </w:r>
      <w:r>
        <w:rPr>
          <w:color w:val="231F20"/>
          <w:spacing w:val="-2"/>
        </w:rPr>
        <w:t>gases,</w:t>
      </w:r>
      <w:r>
        <w:rPr>
          <w:color w:val="231F20"/>
          <w:spacing w:val="-9"/>
        </w:rPr>
        <w:t> </w:t>
      </w:r>
      <w:r>
        <w:rPr>
          <w:color w:val="231F20"/>
          <w:spacing w:val="-2"/>
        </w:rPr>
        <w:t>but</w:t>
      </w:r>
      <w:r>
        <w:rPr>
          <w:color w:val="231F20"/>
          <w:spacing w:val="-9"/>
        </w:rPr>
        <w:t> </w:t>
      </w:r>
      <w:r>
        <w:rPr>
          <w:color w:val="231F20"/>
          <w:spacing w:val="-2"/>
        </w:rPr>
        <w:t>the</w:t>
      </w:r>
      <w:r>
        <w:rPr>
          <w:color w:val="231F20"/>
          <w:spacing w:val="-9"/>
        </w:rPr>
        <w:t> </w:t>
      </w:r>
      <w:r>
        <w:rPr>
          <w:color w:val="231F20"/>
          <w:spacing w:val="-2"/>
        </w:rPr>
        <w:t>power</w:t>
      </w:r>
      <w:r>
        <w:rPr>
          <w:color w:val="231F20"/>
          <w:spacing w:val="-9"/>
        </w:rPr>
        <w:t> </w:t>
      </w:r>
      <w:r>
        <w:rPr>
          <w:color w:val="231F20"/>
          <w:spacing w:val="-2"/>
        </w:rPr>
        <w:t>system </w:t>
      </w:r>
      <w:r>
        <w:rPr>
          <w:color w:val="231F20"/>
        </w:rPr>
        <w:t>occupies</w:t>
      </w:r>
      <w:r>
        <w:rPr>
          <w:color w:val="231F20"/>
          <w:spacing w:val="-6"/>
        </w:rPr>
        <w:t> </w:t>
      </w:r>
      <w:r>
        <w:rPr>
          <w:color w:val="231F20"/>
        </w:rPr>
        <w:t>a</w:t>
      </w:r>
      <w:r>
        <w:rPr>
          <w:color w:val="231F20"/>
          <w:spacing w:val="-6"/>
        </w:rPr>
        <w:t> </w:t>
      </w:r>
      <w:r>
        <w:rPr>
          <w:color w:val="231F20"/>
        </w:rPr>
        <w:t>great</w:t>
      </w:r>
      <w:r>
        <w:rPr>
          <w:color w:val="231F20"/>
          <w:spacing w:val="-6"/>
        </w:rPr>
        <w:t> </w:t>
      </w:r>
      <w:r>
        <w:rPr>
          <w:color w:val="231F20"/>
        </w:rPr>
        <w:t>deal</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space</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car</w:t>
      </w:r>
      <w:r>
        <w:rPr>
          <w:color w:val="231F20"/>
          <w:spacing w:val="-6"/>
        </w:rPr>
        <w:t> </w:t>
      </w:r>
      <w:r>
        <w:rPr>
          <w:color w:val="231F20"/>
        </w:rPr>
        <w:t>and</w:t>
      </w:r>
      <w:r>
        <w:rPr>
          <w:color w:val="231F20"/>
          <w:spacing w:val="-6"/>
        </w:rPr>
        <w:t> </w:t>
      </w:r>
      <w:r>
        <w:rPr>
          <w:color w:val="231F20"/>
        </w:rPr>
        <w:t>reduces</w:t>
      </w:r>
      <w:r>
        <w:rPr>
          <w:color w:val="231F20"/>
          <w:spacing w:val="-6"/>
        </w:rPr>
        <w:t> </w:t>
      </w:r>
      <w:r>
        <w:rPr>
          <w:color w:val="231F20"/>
        </w:rPr>
        <w:t>the</w:t>
      </w:r>
      <w:r>
        <w:rPr>
          <w:color w:val="231F20"/>
          <w:spacing w:val="-6"/>
        </w:rPr>
        <w:t> </w:t>
      </w:r>
      <w:r>
        <w:rPr>
          <w:color w:val="231F20"/>
        </w:rPr>
        <w:t>load</w:t>
      </w:r>
      <w:r>
        <w:rPr>
          <w:color w:val="231F20"/>
          <w:spacing w:val="-6"/>
        </w:rPr>
        <w:t> </w:t>
      </w:r>
      <w:r>
        <w:rPr>
          <w:color w:val="231F20"/>
        </w:rPr>
        <w:t>it</w:t>
      </w:r>
      <w:r>
        <w:rPr>
          <w:color w:val="231F20"/>
          <w:spacing w:val="-6"/>
        </w:rPr>
        <w:t> </w:t>
      </w:r>
      <w:r>
        <w:rPr>
          <w:color w:val="231F20"/>
        </w:rPr>
        <w:t>can</w:t>
      </w:r>
      <w:r>
        <w:rPr>
          <w:color w:val="231F20"/>
          <w:spacing w:val="-6"/>
        </w:rPr>
        <w:t> </w:t>
      </w:r>
      <w:r>
        <w:rPr>
          <w:color w:val="231F20"/>
        </w:rPr>
        <w:t>carry.</w:t>
      </w:r>
      <w:r>
        <w:rPr>
          <w:color w:val="231F20"/>
          <w:spacing w:val="-6"/>
        </w:rPr>
        <w:t> </w:t>
      </w:r>
      <w:r>
        <w:rPr>
          <w:color w:val="231F20"/>
        </w:rPr>
        <w:t>No matter</w:t>
      </w:r>
      <w:r>
        <w:rPr>
          <w:color w:val="231F20"/>
          <w:spacing w:val="-9"/>
        </w:rPr>
        <w:t> </w:t>
      </w:r>
      <w:r>
        <w:rPr>
          <w:color w:val="231F20"/>
        </w:rPr>
        <w:t>what</w:t>
      </w:r>
      <w:r>
        <w:rPr>
          <w:color w:val="231F20"/>
          <w:spacing w:val="-9"/>
        </w:rPr>
        <w:t> </w:t>
      </w:r>
      <w:r>
        <w:rPr>
          <w:color w:val="231F20"/>
        </w:rPr>
        <w:t>kind</w:t>
      </w:r>
      <w:r>
        <w:rPr>
          <w:color w:val="231F20"/>
          <w:spacing w:val="-9"/>
        </w:rPr>
        <w:t> </w:t>
      </w:r>
      <w:r>
        <w:rPr>
          <w:color w:val="231F20"/>
        </w:rPr>
        <w:t>of</w:t>
      </w:r>
      <w:r>
        <w:rPr>
          <w:color w:val="231F20"/>
          <w:spacing w:val="-9"/>
        </w:rPr>
        <w:t> </w:t>
      </w:r>
      <w:r>
        <w:rPr>
          <w:color w:val="231F20"/>
        </w:rPr>
        <w:t>system</w:t>
      </w:r>
      <w:r>
        <w:rPr>
          <w:color w:val="231F20"/>
          <w:spacing w:val="-9"/>
        </w:rPr>
        <w:t> </w:t>
      </w:r>
      <w:r>
        <w:rPr>
          <w:color w:val="231F20"/>
        </w:rPr>
        <w:t>is</w:t>
      </w:r>
      <w:r>
        <w:rPr>
          <w:color w:val="231F20"/>
          <w:spacing w:val="-9"/>
        </w:rPr>
        <w:t> </w:t>
      </w:r>
      <w:r>
        <w:rPr>
          <w:color w:val="231F20"/>
        </w:rPr>
        <w:t>used</w:t>
      </w:r>
      <w:r>
        <w:rPr>
          <w:color w:val="231F20"/>
          <w:spacing w:val="-9"/>
        </w:rPr>
        <w:t> </w:t>
      </w:r>
      <w:r>
        <w:rPr>
          <w:color w:val="231F20"/>
        </w:rPr>
        <w:t>to</w:t>
      </w:r>
      <w:r>
        <w:rPr>
          <w:color w:val="231F20"/>
          <w:spacing w:val="-9"/>
        </w:rPr>
        <w:t> </w:t>
      </w:r>
      <w:r>
        <w:rPr>
          <w:color w:val="231F20"/>
        </w:rPr>
        <w:t>generate</w:t>
      </w:r>
      <w:r>
        <w:rPr>
          <w:color w:val="231F20"/>
          <w:spacing w:val="-9"/>
        </w:rPr>
        <w:t> </w:t>
      </w:r>
      <w:r>
        <w:rPr>
          <w:color w:val="231F20"/>
        </w:rPr>
        <w:t>electricity</w:t>
      </w:r>
      <w:r>
        <w:rPr>
          <w:color w:val="231F20"/>
          <w:spacing w:val="-9"/>
        </w:rPr>
        <w:t> </w:t>
      </w:r>
      <w:r>
        <w:rPr>
          <w:color w:val="231F20"/>
        </w:rPr>
        <w:t>(solar,</w:t>
      </w:r>
      <w:r>
        <w:rPr>
          <w:color w:val="231F20"/>
          <w:spacing w:val="-9"/>
        </w:rPr>
        <w:t> </w:t>
      </w:r>
      <w:r>
        <w:rPr>
          <w:color w:val="231F20"/>
        </w:rPr>
        <w:t>conventional,</w:t>
      </w:r>
      <w:r>
        <w:rPr>
          <w:color w:val="231F20"/>
          <w:spacing w:val="-9"/>
        </w:rPr>
        <w:t> </w:t>
      </w:r>
      <w:r>
        <w:rPr>
          <w:color w:val="231F20"/>
        </w:rPr>
        <w:t>or </w:t>
      </w:r>
      <w:r>
        <w:rPr>
          <w:color w:val="231F20"/>
          <w:spacing w:val="-2"/>
        </w:rPr>
        <w:t>nuclear)</w:t>
      </w:r>
      <w:r>
        <w:rPr>
          <w:color w:val="231F20"/>
          <w:spacing w:val="-7"/>
        </w:rPr>
        <w:t> </w:t>
      </w:r>
      <w:r>
        <w:rPr>
          <w:color w:val="231F20"/>
          <w:spacing w:val="-2"/>
        </w:rPr>
        <w:t>to</w:t>
      </w:r>
      <w:r>
        <w:rPr>
          <w:color w:val="231F20"/>
          <w:spacing w:val="-7"/>
        </w:rPr>
        <w:t> </w:t>
      </w:r>
      <w:r>
        <w:rPr>
          <w:color w:val="231F20"/>
          <w:spacing w:val="-2"/>
        </w:rPr>
        <w:t>charge</w:t>
      </w:r>
      <w:r>
        <w:rPr>
          <w:color w:val="231F20"/>
          <w:spacing w:val="-7"/>
        </w:rPr>
        <w:t> </w:t>
      </w:r>
      <w:r>
        <w:rPr>
          <w:color w:val="231F20"/>
          <w:spacing w:val="-2"/>
        </w:rPr>
        <w:t>the</w:t>
      </w:r>
      <w:r>
        <w:rPr>
          <w:color w:val="231F20"/>
          <w:spacing w:val="-7"/>
        </w:rPr>
        <w:t> </w:t>
      </w:r>
      <w:r>
        <w:rPr>
          <w:color w:val="231F20"/>
          <w:spacing w:val="-2"/>
        </w:rPr>
        <w:t>batteries,</w:t>
      </w:r>
      <w:r>
        <w:rPr>
          <w:color w:val="231F20"/>
          <w:spacing w:val="-7"/>
        </w:rPr>
        <w:t> </w:t>
      </w:r>
      <w:r>
        <w:rPr>
          <w:color w:val="231F20"/>
          <w:spacing w:val="-2"/>
        </w:rPr>
        <w:t>equipment</w:t>
      </w:r>
      <w:r>
        <w:rPr>
          <w:color w:val="231F20"/>
          <w:spacing w:val="-7"/>
        </w:rPr>
        <w:t> </w:t>
      </w:r>
      <w:r>
        <w:rPr>
          <w:color w:val="231F20"/>
          <w:spacing w:val="-2"/>
        </w:rPr>
        <w:t>is</w:t>
      </w:r>
      <w:r>
        <w:rPr>
          <w:color w:val="231F20"/>
          <w:spacing w:val="-7"/>
        </w:rPr>
        <w:t> </w:t>
      </w:r>
      <w:r>
        <w:rPr>
          <w:color w:val="231F20"/>
          <w:spacing w:val="-2"/>
        </w:rPr>
        <w:t>needed</w:t>
      </w:r>
      <w:r>
        <w:rPr>
          <w:color w:val="231F20"/>
          <w:spacing w:val="-7"/>
        </w:rPr>
        <w:t> </w:t>
      </w:r>
      <w:r>
        <w:rPr>
          <w:color w:val="231F20"/>
          <w:spacing w:val="-2"/>
        </w:rPr>
        <w:t>to</w:t>
      </w:r>
      <w:r>
        <w:rPr>
          <w:color w:val="231F20"/>
          <w:spacing w:val="-7"/>
        </w:rPr>
        <w:t> </w:t>
      </w:r>
      <w:r>
        <w:rPr>
          <w:color w:val="231F20"/>
          <w:spacing w:val="-2"/>
        </w:rPr>
        <w:t>produce</w:t>
      </w:r>
      <w:r>
        <w:rPr>
          <w:color w:val="231F20"/>
          <w:spacing w:val="-7"/>
        </w:rPr>
        <w:t> </w:t>
      </w:r>
      <w:r>
        <w:rPr>
          <w:color w:val="231F20"/>
          <w:spacing w:val="-2"/>
        </w:rPr>
        <w:t>the</w:t>
      </w:r>
      <w:r>
        <w:rPr>
          <w:color w:val="231F20"/>
          <w:spacing w:val="-7"/>
        </w:rPr>
        <w:t> </w:t>
      </w:r>
      <w:r>
        <w:rPr>
          <w:color w:val="231F20"/>
          <w:spacing w:val="-2"/>
        </w:rPr>
        <w:t>energy,</w:t>
      </w:r>
      <w:r>
        <w:rPr>
          <w:color w:val="231F20"/>
          <w:spacing w:val="-7"/>
        </w:rPr>
        <w:t> </w:t>
      </w:r>
      <w:r>
        <w:rPr>
          <w:color w:val="231F20"/>
          <w:spacing w:val="-2"/>
        </w:rPr>
        <w:t>pollu- </w:t>
      </w:r>
      <w:r>
        <w:rPr>
          <w:color w:val="231F20"/>
        </w:rPr>
        <w:t>tion</w:t>
      </w:r>
      <w:r>
        <w:rPr>
          <w:color w:val="231F20"/>
          <w:spacing w:val="-4"/>
        </w:rPr>
        <w:t> </w:t>
      </w:r>
      <w:r>
        <w:rPr>
          <w:color w:val="231F20"/>
        </w:rPr>
        <w:t>is</w:t>
      </w:r>
      <w:r>
        <w:rPr>
          <w:color w:val="231F20"/>
          <w:spacing w:val="-4"/>
        </w:rPr>
        <w:t> </w:t>
      </w:r>
      <w:r>
        <w:rPr>
          <w:color w:val="231F20"/>
        </w:rPr>
        <w:t>generated</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system,</w:t>
      </w:r>
      <w:r>
        <w:rPr>
          <w:color w:val="231F20"/>
          <w:spacing w:val="-4"/>
        </w:rPr>
        <w:t> </w:t>
      </w:r>
      <w:r>
        <w:rPr>
          <w:color w:val="231F20"/>
        </w:rPr>
        <w:t>and</w:t>
      </w:r>
      <w:r>
        <w:rPr>
          <w:color w:val="231F20"/>
          <w:spacing w:val="-4"/>
        </w:rPr>
        <w:t> </w:t>
      </w:r>
      <w:r>
        <w:rPr>
          <w:color w:val="231F20"/>
        </w:rPr>
        <w:t>additional</w:t>
      </w:r>
      <w:r>
        <w:rPr>
          <w:color w:val="231F20"/>
          <w:spacing w:val="-4"/>
        </w:rPr>
        <w:t> </w:t>
      </w:r>
      <w:r>
        <w:rPr>
          <w:color w:val="231F20"/>
        </w:rPr>
        <w:t>machinery</w:t>
      </w:r>
      <w:r>
        <w:rPr>
          <w:color w:val="231F20"/>
          <w:spacing w:val="-4"/>
        </w:rPr>
        <w:t> </w:t>
      </w:r>
      <w:r>
        <w:rPr>
          <w:color w:val="231F20"/>
        </w:rPr>
        <w:t>and</w:t>
      </w:r>
      <w:r>
        <w:rPr>
          <w:color w:val="231F20"/>
          <w:spacing w:val="-4"/>
        </w:rPr>
        <w:t> </w:t>
      </w:r>
      <w:r>
        <w:rPr>
          <w:color w:val="231F20"/>
        </w:rPr>
        <w:t>energy</w:t>
      </w:r>
      <w:r>
        <w:rPr>
          <w:color w:val="231F20"/>
          <w:spacing w:val="-4"/>
        </w:rPr>
        <w:t> </w:t>
      </w:r>
      <w:r>
        <w:rPr>
          <w:color w:val="231F20"/>
        </w:rPr>
        <w:t>are</w:t>
      </w:r>
      <w:r>
        <w:rPr>
          <w:color w:val="231F20"/>
          <w:spacing w:val="-4"/>
        </w:rPr>
        <w:t> </w:t>
      </w:r>
      <w:r>
        <w:rPr>
          <w:color w:val="231F20"/>
        </w:rPr>
        <w:t>used</w:t>
      </w:r>
      <w:r>
        <w:rPr>
          <w:color w:val="231F20"/>
          <w:spacing w:val="-4"/>
        </w:rPr>
        <w:t> </w:t>
      </w:r>
      <w:r>
        <w:rPr>
          <w:color w:val="231F20"/>
        </w:rPr>
        <w:t>to produce</w:t>
      </w:r>
      <w:r>
        <w:rPr>
          <w:color w:val="231F20"/>
          <w:spacing w:val="-8"/>
        </w:rPr>
        <w:t> </w:t>
      </w:r>
      <w:r>
        <w:rPr>
          <w:color w:val="231F20"/>
        </w:rPr>
        <w:t>the</w:t>
      </w:r>
      <w:r>
        <w:rPr>
          <w:color w:val="231F20"/>
          <w:spacing w:val="-8"/>
        </w:rPr>
        <w:t> </w:t>
      </w:r>
      <w:r>
        <w:rPr>
          <w:color w:val="231F20"/>
        </w:rPr>
        <w:t>infrastructure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power</w:t>
      </w:r>
      <w:r>
        <w:rPr>
          <w:color w:val="231F20"/>
          <w:spacing w:val="-8"/>
        </w:rPr>
        <w:t> </w:t>
      </w:r>
      <w:r>
        <w:rPr>
          <w:color w:val="231F20"/>
        </w:rPr>
        <w:t>system.</w:t>
      </w:r>
      <w:r>
        <w:rPr>
          <w:color w:val="231F20"/>
          <w:spacing w:val="-8"/>
        </w:rPr>
        <w:t> </w:t>
      </w:r>
      <w:r>
        <w:rPr>
          <w:color w:val="231F20"/>
        </w:rPr>
        <w:t>Eventually,</w:t>
      </w:r>
      <w:r>
        <w:rPr>
          <w:color w:val="231F20"/>
          <w:spacing w:val="-8"/>
        </w:rPr>
        <w:t> </w:t>
      </w:r>
      <w:r>
        <w:rPr>
          <w:color w:val="231F20"/>
        </w:rPr>
        <w:t>the</w:t>
      </w:r>
      <w:r>
        <w:rPr>
          <w:color w:val="231F20"/>
          <w:spacing w:val="-8"/>
        </w:rPr>
        <w:t> </w:t>
      </w:r>
      <w:r>
        <w:rPr>
          <w:color w:val="231F20"/>
        </w:rPr>
        <w:t>batteries</w:t>
      </w:r>
      <w:r>
        <w:rPr>
          <w:color w:val="231F20"/>
          <w:spacing w:val="-8"/>
        </w:rPr>
        <w:t> </w:t>
      </w:r>
      <w:r>
        <w:rPr>
          <w:color w:val="231F20"/>
        </w:rPr>
        <w:t>must</w:t>
      </w:r>
      <w:r>
        <w:rPr>
          <w:color w:val="231F20"/>
          <w:spacing w:val="-8"/>
        </w:rPr>
        <w:t> </w:t>
      </w:r>
      <w:r>
        <w:rPr>
          <w:color w:val="231F20"/>
        </w:rPr>
        <w:t>be </w:t>
      </w:r>
      <w:r>
        <w:rPr>
          <w:color w:val="231F20"/>
          <w:spacing w:val="-2"/>
        </w:rPr>
        <w:t>disposed</w:t>
      </w:r>
      <w:r>
        <w:rPr>
          <w:color w:val="231F20"/>
          <w:spacing w:val="-9"/>
        </w:rPr>
        <w:t> </w:t>
      </w:r>
      <w:r>
        <w:rPr>
          <w:color w:val="231F20"/>
          <w:spacing w:val="-2"/>
        </w:rPr>
        <w:t>of,</w:t>
      </w:r>
      <w:r>
        <w:rPr>
          <w:color w:val="231F20"/>
          <w:spacing w:val="-9"/>
        </w:rPr>
        <w:t> </w:t>
      </w:r>
      <w:r>
        <w:rPr>
          <w:color w:val="231F20"/>
          <w:spacing w:val="-2"/>
        </w:rPr>
        <w:t>which</w:t>
      </w:r>
      <w:r>
        <w:rPr>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very</w:t>
      </w:r>
      <w:r>
        <w:rPr>
          <w:color w:val="231F20"/>
          <w:spacing w:val="-9"/>
        </w:rPr>
        <w:t> </w:t>
      </w:r>
      <w:r>
        <w:rPr>
          <w:color w:val="231F20"/>
          <w:spacing w:val="-2"/>
        </w:rPr>
        <w:t>big</w:t>
      </w:r>
      <w:r>
        <w:rPr>
          <w:color w:val="231F20"/>
          <w:spacing w:val="-9"/>
        </w:rPr>
        <w:t> </w:t>
      </w:r>
      <w:r>
        <w:rPr>
          <w:color w:val="231F20"/>
          <w:spacing w:val="-2"/>
        </w:rPr>
        <w:t>source</w:t>
      </w:r>
      <w:r>
        <w:rPr>
          <w:color w:val="231F20"/>
          <w:spacing w:val="-9"/>
        </w:rPr>
        <w:t> </w:t>
      </w:r>
      <w:r>
        <w:rPr>
          <w:color w:val="231F20"/>
          <w:spacing w:val="-2"/>
        </w:rPr>
        <w:t>of</w:t>
      </w:r>
      <w:r>
        <w:rPr>
          <w:color w:val="231F20"/>
          <w:spacing w:val="-9"/>
        </w:rPr>
        <w:t> </w:t>
      </w:r>
      <w:r>
        <w:rPr>
          <w:color w:val="231F20"/>
          <w:spacing w:val="-2"/>
        </w:rPr>
        <w:t>pollution.</w:t>
      </w:r>
      <w:r>
        <w:rPr>
          <w:color w:val="231F20"/>
          <w:spacing w:val="-9"/>
        </w:rPr>
        <w:t> </w:t>
      </w:r>
      <w:r>
        <w:rPr>
          <w:color w:val="231F20"/>
          <w:spacing w:val="-2"/>
        </w:rPr>
        <w:t>Each</w:t>
      </w:r>
      <w:r>
        <w:rPr>
          <w:color w:val="231F20"/>
          <w:spacing w:val="-9"/>
        </w:rPr>
        <w:t> </w:t>
      </w:r>
      <w:r>
        <w:rPr>
          <w:color w:val="231F20"/>
          <w:spacing w:val="-2"/>
        </w:rPr>
        <w:t>of</w:t>
      </w:r>
      <w:r>
        <w:rPr>
          <w:color w:val="231F20"/>
          <w:spacing w:val="-9"/>
        </w:rPr>
        <w:t> </w:t>
      </w:r>
      <w:r>
        <w:rPr>
          <w:color w:val="231F20"/>
          <w:spacing w:val="-2"/>
        </w:rPr>
        <w:t>these</w:t>
      </w:r>
      <w:r>
        <w:rPr>
          <w:color w:val="231F20"/>
          <w:spacing w:val="-9"/>
        </w:rPr>
        <w:t> </w:t>
      </w:r>
      <w:r>
        <w:rPr>
          <w:color w:val="231F20"/>
          <w:spacing w:val="-2"/>
        </w:rPr>
        <w:t>issues</w:t>
      </w:r>
      <w:r>
        <w:rPr>
          <w:color w:val="231F20"/>
          <w:spacing w:val="-9"/>
        </w:rPr>
        <w:t> </w:t>
      </w:r>
      <w:r>
        <w:rPr>
          <w:color w:val="231F20"/>
          <w:spacing w:val="-2"/>
        </w:rPr>
        <w:t>gives</w:t>
      </w:r>
      <w:r>
        <w:rPr>
          <w:color w:val="231F20"/>
          <w:spacing w:val="-9"/>
        </w:rPr>
        <w:t> </w:t>
      </w:r>
      <w:r>
        <w:rPr>
          <w:color w:val="231F20"/>
          <w:spacing w:val="-2"/>
        </w:rPr>
        <w:t>rise </w:t>
      </w:r>
      <w:r>
        <w:rPr>
          <w:color w:val="231F20"/>
        </w:rPr>
        <w:t>to tradeoffs.</w:t>
      </w:r>
    </w:p>
    <w:p>
      <w:pPr>
        <w:pStyle w:val="BodyText"/>
        <w:spacing w:line="278" w:lineRule="auto"/>
        <w:ind w:left="330" w:right="367" w:firstLine="300"/>
        <w:jc w:val="both"/>
      </w:pPr>
      <w:r>
        <w:rPr>
          <w:color w:val="231F20"/>
          <w:w w:val="90"/>
        </w:rPr>
        <w:t>To generalize, the system is bad simply because it exists. To have the capability of </w:t>
      </w:r>
      <w:r>
        <w:rPr>
          <w:color w:val="231F20"/>
          <w:spacing w:val="-2"/>
        </w:rPr>
        <w:t>acting</w:t>
      </w:r>
      <w:r>
        <w:rPr>
          <w:color w:val="231F20"/>
          <w:spacing w:val="-12"/>
        </w:rPr>
        <w:t> </w:t>
      </w:r>
      <w:r>
        <w:rPr>
          <w:color w:val="231F20"/>
          <w:spacing w:val="-2"/>
        </w:rPr>
        <w:t>on</w:t>
      </w:r>
      <w:r>
        <w:rPr>
          <w:color w:val="231F20"/>
          <w:spacing w:val="-11"/>
        </w:rPr>
        <w:t> </w:t>
      </w:r>
      <w:r>
        <w:rPr>
          <w:color w:val="231F20"/>
          <w:spacing w:val="-2"/>
        </w:rPr>
        <w:t>the</w:t>
      </w:r>
      <w:r>
        <w:rPr>
          <w:color w:val="231F20"/>
          <w:spacing w:val="-11"/>
        </w:rPr>
        <w:t> </w:t>
      </w:r>
      <w:r>
        <w:rPr>
          <w:color w:val="231F20"/>
          <w:spacing w:val="-2"/>
        </w:rPr>
        <w:t>object</w:t>
      </w:r>
      <w:r>
        <w:rPr>
          <w:color w:val="231F20"/>
          <w:spacing w:val="-11"/>
        </w:rPr>
        <w:t> </w:t>
      </w:r>
      <w:r>
        <w:rPr>
          <w:color w:val="231F20"/>
          <w:spacing w:val="-2"/>
        </w:rPr>
        <w:t>(useful</w:t>
      </w:r>
      <w:r>
        <w:rPr>
          <w:color w:val="231F20"/>
          <w:spacing w:val="-11"/>
        </w:rPr>
        <w:t> </w:t>
      </w:r>
      <w:r>
        <w:rPr>
          <w:color w:val="231F20"/>
          <w:spacing w:val="-2"/>
        </w:rPr>
        <w:t>feature),</w:t>
      </w:r>
      <w:r>
        <w:rPr>
          <w:color w:val="231F20"/>
          <w:spacing w:val="-11"/>
        </w:rPr>
        <w:t> </w:t>
      </w:r>
      <w:r>
        <w:rPr>
          <w:color w:val="231F20"/>
          <w:spacing w:val="-2"/>
        </w:rPr>
        <w:t>the</w:t>
      </w:r>
      <w:r>
        <w:rPr>
          <w:color w:val="231F20"/>
          <w:spacing w:val="-11"/>
        </w:rPr>
        <w:t> </w:t>
      </w:r>
      <w:r>
        <w:rPr>
          <w:color w:val="231F20"/>
          <w:spacing w:val="-2"/>
        </w:rPr>
        <w:t>tool</w:t>
      </w:r>
      <w:r>
        <w:rPr>
          <w:color w:val="231F20"/>
          <w:spacing w:val="-11"/>
        </w:rPr>
        <w:t> </w:t>
      </w:r>
      <w:r>
        <w:rPr>
          <w:color w:val="231F20"/>
          <w:spacing w:val="-2"/>
        </w:rPr>
        <w:t>has</w:t>
      </w:r>
      <w:r>
        <w:rPr>
          <w:color w:val="231F20"/>
          <w:spacing w:val="-12"/>
        </w:rPr>
        <w:t> </w:t>
      </w:r>
      <w:r>
        <w:rPr>
          <w:color w:val="231F20"/>
          <w:spacing w:val="-2"/>
        </w:rPr>
        <w:t>dimensions</w:t>
      </w:r>
      <w:r>
        <w:rPr>
          <w:color w:val="231F20"/>
          <w:spacing w:val="-11"/>
        </w:rPr>
        <w:t> </w:t>
      </w:r>
      <w:r>
        <w:rPr>
          <w:color w:val="231F20"/>
          <w:spacing w:val="-2"/>
        </w:rPr>
        <w:t>and</w:t>
      </w:r>
      <w:r>
        <w:rPr>
          <w:color w:val="231F20"/>
          <w:spacing w:val="-11"/>
        </w:rPr>
        <w:t> </w:t>
      </w:r>
      <w:r>
        <w:rPr>
          <w:color w:val="231F20"/>
          <w:spacing w:val="-2"/>
        </w:rPr>
        <w:t>weight,</w:t>
      </w:r>
      <w:r>
        <w:rPr>
          <w:color w:val="231F20"/>
          <w:spacing w:val="-11"/>
        </w:rPr>
        <w:t> </w:t>
      </w:r>
      <w:r>
        <w:rPr>
          <w:color w:val="231F20"/>
          <w:spacing w:val="-2"/>
        </w:rPr>
        <w:t>consumes </w:t>
      </w:r>
      <w:r>
        <w:rPr>
          <w:color w:val="231F20"/>
        </w:rPr>
        <w:t>energy, and has other features that engender cost and harm. When the tradeoff</w:t>
      </w:r>
      <w:r>
        <w:rPr>
          <w:color w:val="231F20"/>
          <w:spacing w:val="40"/>
        </w:rPr>
        <w:t> </w:t>
      </w:r>
      <w:r>
        <w:rPr>
          <w:color w:val="231F20"/>
        </w:rPr>
        <w:t>is removed, you might think that the perfect system or the ideal final result has </w:t>
      </w:r>
      <w:r>
        <w:rPr>
          <w:color w:val="231F20"/>
          <w:spacing w:val="-6"/>
        </w:rPr>
        <w:t>been achieved. This achievement, however, is relative and temporary. New tradeoffs </w:t>
      </w:r>
      <w:r>
        <w:rPr>
          <w:color w:val="231F20"/>
        </w:rPr>
        <w:t>appear soon, either in the system itself or in other systems that are affected by</w:t>
      </w:r>
      <w:r>
        <w:rPr>
          <w:color w:val="231F20"/>
          <w:spacing w:val="40"/>
        </w:rPr>
        <w:t> </w:t>
      </w:r>
      <w:r>
        <w:rPr>
          <w:color w:val="231F20"/>
        </w:rPr>
        <w:t>it.</w:t>
      </w:r>
      <w:r>
        <w:rPr>
          <w:color w:val="231F20"/>
          <w:spacing w:val="-14"/>
        </w:rPr>
        <w:t> </w:t>
      </w:r>
      <w:r>
        <w:rPr>
          <w:color w:val="231F20"/>
        </w:rPr>
        <w:t>Every</w:t>
      </w:r>
      <w:r>
        <w:rPr>
          <w:color w:val="231F20"/>
          <w:spacing w:val="-13"/>
        </w:rPr>
        <w:t> </w:t>
      </w:r>
      <w:r>
        <w:rPr>
          <w:color w:val="231F20"/>
        </w:rPr>
        <w:t>new</w:t>
      </w:r>
      <w:r>
        <w:rPr>
          <w:color w:val="231F20"/>
          <w:spacing w:val="-13"/>
        </w:rPr>
        <w:t> </w:t>
      </w:r>
      <w:r>
        <w:rPr>
          <w:color w:val="231F20"/>
        </w:rPr>
        <w:t>generation</w:t>
      </w:r>
      <w:r>
        <w:rPr>
          <w:color w:val="231F20"/>
          <w:spacing w:val="-13"/>
        </w:rPr>
        <w:t> </w:t>
      </w:r>
      <w:r>
        <w:rPr>
          <w:color w:val="231F20"/>
        </w:rPr>
        <w:t>of</w:t>
      </w:r>
      <w:r>
        <w:rPr>
          <w:color w:val="231F20"/>
          <w:spacing w:val="-13"/>
        </w:rPr>
        <w:t> </w:t>
      </w:r>
      <w:r>
        <w:rPr>
          <w:color w:val="231F20"/>
        </w:rPr>
        <w:t>transistors</w:t>
      </w:r>
      <w:r>
        <w:rPr>
          <w:color w:val="231F20"/>
          <w:spacing w:val="-13"/>
        </w:rPr>
        <w:t> </w:t>
      </w:r>
      <w:r>
        <w:rPr>
          <w:color w:val="231F20"/>
        </w:rPr>
        <w:t>has</w:t>
      </w:r>
      <w:r>
        <w:rPr>
          <w:color w:val="231F20"/>
          <w:spacing w:val="-13"/>
        </w:rPr>
        <w:t> </w:t>
      </w:r>
      <w:r>
        <w:rPr>
          <w:color w:val="231F20"/>
        </w:rPr>
        <w:t>occupied</w:t>
      </w:r>
      <w:r>
        <w:rPr>
          <w:color w:val="231F20"/>
          <w:spacing w:val="-13"/>
        </w:rPr>
        <w:t> </w:t>
      </w:r>
      <w:r>
        <w:rPr>
          <w:color w:val="231F20"/>
        </w:rPr>
        <w:t>less</w:t>
      </w:r>
      <w:r>
        <w:rPr>
          <w:color w:val="231F20"/>
          <w:spacing w:val="-14"/>
        </w:rPr>
        <w:t> </w:t>
      </w:r>
      <w:r>
        <w:rPr>
          <w:color w:val="231F20"/>
        </w:rPr>
        <w:t>space</w:t>
      </w:r>
      <w:r>
        <w:rPr>
          <w:color w:val="231F20"/>
          <w:spacing w:val="-13"/>
        </w:rPr>
        <w:t> </w:t>
      </w:r>
      <w:r>
        <w:rPr>
          <w:color w:val="231F20"/>
        </w:rPr>
        <w:t>and</w:t>
      </w:r>
      <w:r>
        <w:rPr>
          <w:color w:val="231F20"/>
          <w:spacing w:val="-13"/>
        </w:rPr>
        <w:t> </w:t>
      </w:r>
      <w:r>
        <w:rPr>
          <w:color w:val="231F20"/>
        </w:rPr>
        <w:t>consumed</w:t>
      </w:r>
      <w:r>
        <w:rPr>
          <w:color w:val="231F20"/>
          <w:spacing w:val="-13"/>
        </w:rPr>
        <w:t> </w:t>
      </w:r>
      <w:r>
        <w:rPr>
          <w:color w:val="231F20"/>
        </w:rPr>
        <w:t>less </w:t>
      </w:r>
      <w:r>
        <w:rPr>
          <w:color w:val="231F20"/>
          <w:spacing w:val="-2"/>
        </w:rPr>
        <w:t>energy</w:t>
      </w:r>
      <w:r>
        <w:rPr>
          <w:color w:val="231F20"/>
          <w:spacing w:val="-11"/>
        </w:rPr>
        <w:t> </w:t>
      </w:r>
      <w:r>
        <w:rPr>
          <w:color w:val="231F20"/>
          <w:spacing w:val="-2"/>
        </w:rPr>
        <w:t>than</w:t>
      </w:r>
      <w:r>
        <w:rPr>
          <w:color w:val="231F20"/>
          <w:spacing w:val="-11"/>
        </w:rPr>
        <w:t> </w:t>
      </w:r>
      <w:r>
        <w:rPr>
          <w:color w:val="231F20"/>
          <w:spacing w:val="-2"/>
        </w:rPr>
        <w:t>the</w:t>
      </w:r>
      <w:r>
        <w:rPr>
          <w:color w:val="231F20"/>
          <w:spacing w:val="-11"/>
        </w:rPr>
        <w:t> </w:t>
      </w:r>
      <w:r>
        <w:rPr>
          <w:color w:val="231F20"/>
          <w:spacing w:val="-2"/>
        </w:rPr>
        <w:t>previous</w:t>
      </w:r>
      <w:r>
        <w:rPr>
          <w:color w:val="231F20"/>
          <w:spacing w:val="-11"/>
        </w:rPr>
        <w:t> </w:t>
      </w:r>
      <w:r>
        <w:rPr>
          <w:color w:val="231F20"/>
          <w:spacing w:val="-2"/>
        </w:rPr>
        <w:t>one,</w:t>
      </w:r>
      <w:r>
        <w:rPr>
          <w:color w:val="231F20"/>
          <w:spacing w:val="-11"/>
        </w:rPr>
        <w:t> </w:t>
      </w:r>
      <w:r>
        <w:rPr>
          <w:color w:val="231F20"/>
          <w:spacing w:val="-2"/>
        </w:rPr>
        <w:t>but</w:t>
      </w:r>
      <w:r>
        <w:rPr>
          <w:color w:val="231F20"/>
          <w:spacing w:val="-11"/>
        </w:rPr>
        <w:t> </w:t>
      </w:r>
      <w:r>
        <w:rPr>
          <w:color w:val="231F20"/>
          <w:spacing w:val="-2"/>
        </w:rPr>
        <w:t>the</w:t>
      </w:r>
      <w:r>
        <w:rPr>
          <w:color w:val="231F20"/>
          <w:spacing w:val="-11"/>
        </w:rPr>
        <w:t> </w:t>
      </w:r>
      <w:r>
        <w:rPr>
          <w:color w:val="231F20"/>
          <w:spacing w:val="-2"/>
        </w:rPr>
        <w:t>higher</w:t>
      </w:r>
      <w:r>
        <w:rPr>
          <w:color w:val="231F20"/>
          <w:spacing w:val="-11"/>
        </w:rPr>
        <w:t> </w:t>
      </w:r>
      <w:r>
        <w:rPr>
          <w:color w:val="231F20"/>
          <w:spacing w:val="-2"/>
        </w:rPr>
        <w:t>density</w:t>
      </w:r>
      <w:r>
        <w:rPr>
          <w:color w:val="231F20"/>
          <w:spacing w:val="-11"/>
        </w:rPr>
        <w:t> </w:t>
      </w:r>
      <w:r>
        <w:rPr>
          <w:color w:val="231F20"/>
          <w:spacing w:val="-2"/>
        </w:rPr>
        <w:t>of</w:t>
      </w:r>
      <w:r>
        <w:rPr>
          <w:color w:val="231F20"/>
          <w:spacing w:val="-11"/>
        </w:rPr>
        <w:t> </w:t>
      </w:r>
      <w:r>
        <w:rPr>
          <w:color w:val="231F20"/>
          <w:spacing w:val="-2"/>
        </w:rPr>
        <w:t>transistors</w:t>
      </w:r>
      <w:r>
        <w:rPr>
          <w:color w:val="231F20"/>
          <w:spacing w:val="-11"/>
        </w:rPr>
        <w:t> </w:t>
      </w:r>
      <w:r>
        <w:rPr>
          <w:color w:val="231F20"/>
          <w:spacing w:val="-2"/>
        </w:rPr>
        <w:t>on</w:t>
      </w:r>
      <w:r>
        <w:rPr>
          <w:color w:val="231F20"/>
          <w:spacing w:val="-11"/>
        </w:rPr>
        <w:t> </w:t>
      </w:r>
      <w:r>
        <w:rPr>
          <w:color w:val="231F20"/>
          <w:spacing w:val="-2"/>
        </w:rPr>
        <w:t>the</w:t>
      </w:r>
      <w:r>
        <w:rPr>
          <w:color w:val="231F20"/>
          <w:spacing w:val="-11"/>
        </w:rPr>
        <w:t> </w:t>
      </w:r>
      <w:r>
        <w:rPr>
          <w:color w:val="231F20"/>
          <w:spacing w:val="-2"/>
        </w:rPr>
        <w:t>new</w:t>
      </w:r>
      <w:r>
        <w:rPr>
          <w:color w:val="231F20"/>
          <w:spacing w:val="-11"/>
        </w:rPr>
        <w:t> </w:t>
      </w:r>
      <w:r>
        <w:rPr>
          <w:color w:val="231F20"/>
          <w:spacing w:val="-2"/>
        </w:rPr>
        <w:t>chips </w:t>
      </w:r>
      <w:r>
        <w:rPr>
          <w:color w:val="231F20"/>
        </w:rPr>
        <w:t>requires</w:t>
      </w:r>
      <w:r>
        <w:rPr>
          <w:color w:val="231F20"/>
          <w:spacing w:val="-14"/>
        </w:rPr>
        <w:t> </w:t>
      </w:r>
      <w:r>
        <w:rPr>
          <w:color w:val="231F20"/>
        </w:rPr>
        <w:t>more</w:t>
      </w:r>
      <w:r>
        <w:rPr>
          <w:color w:val="231F20"/>
          <w:spacing w:val="-13"/>
        </w:rPr>
        <w:t> </w:t>
      </w:r>
      <w:r>
        <w:rPr>
          <w:color w:val="231F20"/>
        </w:rPr>
        <w:t>and</w:t>
      </w:r>
      <w:r>
        <w:rPr>
          <w:color w:val="231F20"/>
          <w:spacing w:val="-13"/>
        </w:rPr>
        <w:t> </w:t>
      </w:r>
      <w:r>
        <w:rPr>
          <w:color w:val="231F20"/>
        </w:rPr>
        <w:t>more</w:t>
      </w:r>
      <w:r>
        <w:rPr>
          <w:color w:val="231F20"/>
          <w:spacing w:val="-13"/>
        </w:rPr>
        <w:t> </w:t>
      </w:r>
      <w:r>
        <w:rPr>
          <w:color w:val="231F20"/>
        </w:rPr>
        <w:t>complex</w:t>
      </w:r>
      <w:r>
        <w:rPr>
          <w:color w:val="231F20"/>
          <w:spacing w:val="-13"/>
        </w:rPr>
        <w:t> </w:t>
      </w:r>
      <w:r>
        <w:rPr>
          <w:color w:val="231F20"/>
        </w:rPr>
        <w:t>systems</w:t>
      </w:r>
      <w:r>
        <w:rPr>
          <w:color w:val="231F20"/>
          <w:spacing w:val="-13"/>
        </w:rPr>
        <w:t> </w:t>
      </w:r>
      <w:r>
        <w:rPr>
          <w:color w:val="231F20"/>
        </w:rPr>
        <w:t>for</w:t>
      </w:r>
      <w:r>
        <w:rPr>
          <w:color w:val="231F20"/>
          <w:spacing w:val="-13"/>
        </w:rPr>
        <w:t> </w:t>
      </w:r>
      <w:r>
        <w:rPr>
          <w:color w:val="231F20"/>
        </w:rPr>
        <w:t>connection</w:t>
      </w:r>
      <w:r>
        <w:rPr>
          <w:color w:val="231F20"/>
          <w:spacing w:val="-13"/>
        </w:rPr>
        <w:t> </w:t>
      </w:r>
      <w:r>
        <w:rPr>
          <w:color w:val="231F20"/>
        </w:rPr>
        <w:t>and</w:t>
      </w:r>
      <w:r>
        <w:rPr>
          <w:color w:val="231F20"/>
          <w:spacing w:val="-14"/>
        </w:rPr>
        <w:t> </w:t>
      </w:r>
      <w:r>
        <w:rPr>
          <w:color w:val="231F20"/>
        </w:rPr>
        <w:t>for</w:t>
      </w:r>
      <w:r>
        <w:rPr>
          <w:color w:val="231F20"/>
          <w:spacing w:val="-13"/>
        </w:rPr>
        <w:t> </w:t>
      </w:r>
      <w:r>
        <w:rPr>
          <w:color w:val="231F20"/>
        </w:rPr>
        <w:t>heat</w:t>
      </w:r>
      <w:r>
        <w:rPr>
          <w:color w:val="231F20"/>
          <w:spacing w:val="-13"/>
        </w:rPr>
        <w:t> </w:t>
      </w:r>
      <w:r>
        <w:rPr>
          <w:color w:val="231F20"/>
        </w:rPr>
        <w:t>dissipation. The</w:t>
      </w:r>
      <w:r>
        <w:rPr>
          <w:color w:val="231F20"/>
          <w:spacing w:val="-8"/>
        </w:rPr>
        <w:t> </w:t>
      </w:r>
      <w:r>
        <w:rPr>
          <w:color w:val="231F20"/>
        </w:rPr>
        <w:t>electric</w:t>
      </w:r>
      <w:r>
        <w:rPr>
          <w:color w:val="231F20"/>
          <w:spacing w:val="-8"/>
        </w:rPr>
        <w:t> </w:t>
      </w:r>
      <w:r>
        <w:rPr>
          <w:color w:val="231F20"/>
        </w:rPr>
        <w:t>car</w:t>
      </w:r>
      <w:r>
        <w:rPr>
          <w:color w:val="231F20"/>
          <w:spacing w:val="-8"/>
        </w:rPr>
        <w:t> </w:t>
      </w:r>
      <w:r>
        <w:rPr>
          <w:color w:val="231F20"/>
        </w:rPr>
        <w:t>eliminates</w:t>
      </w:r>
      <w:r>
        <w:rPr>
          <w:color w:val="231F20"/>
          <w:spacing w:val="-8"/>
        </w:rPr>
        <w:t> </w:t>
      </w:r>
      <w:r>
        <w:rPr>
          <w:color w:val="231F20"/>
        </w:rPr>
        <w:t>petrochemical</w:t>
      </w:r>
      <w:r>
        <w:rPr>
          <w:color w:val="231F20"/>
          <w:spacing w:val="-8"/>
        </w:rPr>
        <w:t> </w:t>
      </w:r>
      <w:r>
        <w:rPr>
          <w:color w:val="231F20"/>
        </w:rPr>
        <w:t>pollution,</w:t>
      </w:r>
      <w:r>
        <w:rPr>
          <w:color w:val="231F20"/>
          <w:spacing w:val="-8"/>
        </w:rPr>
        <w:t> </w:t>
      </w:r>
      <w:r>
        <w:rPr>
          <w:color w:val="231F20"/>
        </w:rPr>
        <w:t>but</w:t>
      </w:r>
      <w:r>
        <w:rPr>
          <w:color w:val="231F20"/>
          <w:spacing w:val="-8"/>
        </w:rPr>
        <w:t> </w:t>
      </w:r>
      <w:r>
        <w:rPr>
          <w:color w:val="231F20"/>
        </w:rPr>
        <w:t>increases</w:t>
      </w:r>
      <w:r>
        <w:rPr>
          <w:color w:val="231F20"/>
          <w:spacing w:val="-8"/>
        </w:rPr>
        <w:t> </w:t>
      </w:r>
      <w:r>
        <w:rPr>
          <w:color w:val="231F20"/>
        </w:rPr>
        <w:t>the</w:t>
      </w:r>
      <w:r>
        <w:rPr>
          <w:color w:val="231F20"/>
          <w:spacing w:val="-8"/>
        </w:rPr>
        <w:t> </w:t>
      </w:r>
      <w:r>
        <w:rPr>
          <w:color w:val="231F20"/>
        </w:rPr>
        <w:t>problem</w:t>
      </w:r>
      <w:r>
        <w:rPr>
          <w:color w:val="231F20"/>
          <w:spacing w:val="-8"/>
        </w:rPr>
        <w:t> </w:t>
      </w:r>
      <w:r>
        <w:rPr>
          <w:color w:val="231F20"/>
        </w:rPr>
        <w:t>of battery production and disposal.</w:t>
      </w:r>
    </w:p>
    <w:p>
      <w:pPr>
        <w:spacing w:after="0" w:line="278" w:lineRule="auto"/>
        <w:jc w:val="both"/>
        <w:sectPr>
          <w:pgSz w:w="8580" w:h="13080"/>
          <w:pgMar w:header="689" w:footer="0" w:top="920" w:bottom="280" w:left="600" w:right="560"/>
        </w:sectPr>
      </w:pPr>
    </w:p>
    <w:p>
      <w:pPr>
        <w:pStyle w:val="BodyText"/>
        <w:rPr>
          <w:sz w:val="20"/>
        </w:rPr>
      </w:pPr>
    </w:p>
    <w:p>
      <w:pPr>
        <w:pStyle w:val="BodyText"/>
        <w:spacing w:before="53" w:after="1"/>
        <w:rPr>
          <w:sz w:val="20"/>
        </w:rPr>
      </w:pPr>
    </w:p>
    <w:p>
      <w:pPr>
        <w:pStyle w:val="BodyText"/>
        <w:ind w:left="310"/>
        <w:rPr>
          <w:sz w:val="20"/>
        </w:rPr>
      </w:pPr>
      <w:r>
        <w:rPr>
          <w:sz w:val="20"/>
        </w:rPr>
        <mc:AlternateContent>
          <mc:Choice Requires="wps">
            <w:drawing>
              <wp:inline distT="0" distB="0" distL="0" distR="0">
                <wp:extent cx="4267200" cy="2420620"/>
                <wp:effectExtent l="19050" t="0" r="9525" b="8255"/>
                <wp:docPr id="142" name="Group 142"/>
                <wp:cNvGraphicFramePr>
                  <a:graphicFrameLocks/>
                </wp:cNvGraphicFramePr>
                <a:graphic>
                  <a:graphicData uri="http://schemas.microsoft.com/office/word/2010/wordprocessingGroup">
                    <wpg:wgp>
                      <wpg:cNvPr id="142" name="Group 142"/>
                      <wpg:cNvGrpSpPr/>
                      <wpg:grpSpPr>
                        <a:xfrm>
                          <a:off x="0" y="0"/>
                          <a:ext cx="4267200" cy="2420620"/>
                          <a:chExt cx="4267200" cy="2420620"/>
                        </a:xfrm>
                      </wpg:grpSpPr>
                      <pic:pic>
                        <pic:nvPicPr>
                          <pic:cNvPr id="143" name="Image 143"/>
                          <pic:cNvPicPr/>
                        </pic:nvPicPr>
                        <pic:blipFill>
                          <a:blip r:embed="rId64" cstate="print"/>
                          <a:stretch>
                            <a:fillRect/>
                          </a:stretch>
                        </pic:blipFill>
                        <pic:spPr>
                          <a:xfrm>
                            <a:off x="533400" y="0"/>
                            <a:ext cx="3200400" cy="2357101"/>
                          </a:xfrm>
                          <a:prstGeom prst="rect">
                            <a:avLst/>
                          </a:prstGeom>
                        </pic:spPr>
                      </pic:pic>
                      <wps:wsp>
                        <wps:cNvPr id="144" name="Graphic 144"/>
                        <wps:cNvSpPr/>
                        <wps:spPr>
                          <a:xfrm>
                            <a:off x="0" y="2407431"/>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145" name="Textbox 145"/>
                        <wps:cNvSpPr txBox="1"/>
                        <wps:spPr>
                          <a:xfrm>
                            <a:off x="636968" y="131184"/>
                            <a:ext cx="205104" cy="101600"/>
                          </a:xfrm>
                          <a:prstGeom prst="rect">
                            <a:avLst/>
                          </a:prstGeom>
                        </wps:spPr>
                        <wps:txbx>
                          <w:txbxContent>
                            <w:p>
                              <w:pPr>
                                <w:spacing w:line="155" w:lineRule="exact" w:before="0"/>
                                <w:ind w:left="0" w:right="0" w:firstLine="0"/>
                                <w:jc w:val="left"/>
                                <w:rPr>
                                  <w:sz w:val="16"/>
                                </w:rPr>
                              </w:pPr>
                              <w:r>
                                <w:rPr>
                                  <w:color w:val="231F20"/>
                                  <w:spacing w:val="-4"/>
                                  <w:w w:val="105"/>
                                  <w:sz w:val="16"/>
                                </w:rPr>
                                <w:t>Tool</w:t>
                              </w:r>
                            </w:p>
                          </w:txbxContent>
                        </wps:txbx>
                        <wps:bodyPr wrap="square" lIns="0" tIns="0" rIns="0" bIns="0" rtlCol="0">
                          <a:noAutofit/>
                        </wps:bodyPr>
                      </wps:wsp>
                      <wps:wsp>
                        <wps:cNvPr id="146" name="Textbox 146"/>
                        <wps:cNvSpPr txBox="1"/>
                        <wps:spPr>
                          <a:xfrm>
                            <a:off x="1361692" y="124808"/>
                            <a:ext cx="300990" cy="101600"/>
                          </a:xfrm>
                          <a:prstGeom prst="rect">
                            <a:avLst/>
                          </a:prstGeom>
                        </wps:spPr>
                        <wps:txbx>
                          <w:txbxContent>
                            <w:p>
                              <w:pPr>
                                <w:spacing w:line="155" w:lineRule="exact" w:before="0"/>
                                <w:ind w:left="0" w:right="0" w:firstLine="0"/>
                                <w:jc w:val="left"/>
                                <w:rPr>
                                  <w:sz w:val="16"/>
                                </w:rPr>
                              </w:pPr>
                              <w:r>
                                <w:rPr>
                                  <w:color w:val="231F20"/>
                                  <w:spacing w:val="-2"/>
                                  <w:w w:val="105"/>
                                  <w:sz w:val="16"/>
                                </w:rPr>
                                <w:t>Object</w:t>
                              </w:r>
                            </w:p>
                          </w:txbxContent>
                        </wps:txbx>
                        <wps:bodyPr wrap="square" lIns="0" tIns="0" rIns="0" bIns="0" rtlCol="0">
                          <a:noAutofit/>
                        </wps:bodyPr>
                      </wps:wsp>
                      <wps:wsp>
                        <wps:cNvPr id="147" name="Textbox 147"/>
                        <wps:cNvSpPr txBox="1"/>
                        <wps:spPr>
                          <a:xfrm>
                            <a:off x="629495" y="875771"/>
                            <a:ext cx="220345" cy="101600"/>
                          </a:xfrm>
                          <a:prstGeom prst="rect">
                            <a:avLst/>
                          </a:prstGeom>
                        </wps:spPr>
                        <wps:txbx>
                          <w:txbxContent>
                            <w:p>
                              <w:pPr>
                                <w:spacing w:line="155" w:lineRule="exact" w:before="0"/>
                                <w:ind w:left="0" w:right="0" w:firstLine="0"/>
                                <w:jc w:val="left"/>
                                <w:rPr>
                                  <w:sz w:val="16"/>
                                </w:rPr>
                              </w:pPr>
                              <w:r>
                                <w:rPr>
                                  <w:color w:val="231F20"/>
                                  <w:spacing w:val="-4"/>
                                  <w:sz w:val="16"/>
                                </w:rPr>
                                <w:t>Edge</w:t>
                              </w:r>
                            </w:p>
                          </w:txbxContent>
                        </wps:txbx>
                        <wps:bodyPr wrap="square" lIns="0" tIns="0" rIns="0" bIns="0" rtlCol="0">
                          <a:noAutofit/>
                        </wps:bodyPr>
                      </wps:wsp>
                      <wps:wsp>
                        <wps:cNvPr id="148" name="Textbox 148"/>
                        <wps:cNvSpPr txBox="1"/>
                        <wps:spPr>
                          <a:xfrm>
                            <a:off x="1348353" y="889933"/>
                            <a:ext cx="328295" cy="88900"/>
                          </a:xfrm>
                          <a:prstGeom prst="rect">
                            <a:avLst/>
                          </a:prstGeom>
                        </wps:spPr>
                        <wps:txbx>
                          <w:txbxContent>
                            <w:p>
                              <w:pPr>
                                <w:spacing w:line="136" w:lineRule="exact" w:before="0"/>
                                <w:ind w:left="0" w:right="0" w:firstLine="0"/>
                                <w:jc w:val="left"/>
                                <w:rPr>
                                  <w:sz w:val="14"/>
                                </w:rPr>
                              </w:pPr>
                              <w:r>
                                <w:rPr>
                                  <w:color w:val="231F20"/>
                                  <w:spacing w:val="-2"/>
                                  <w:w w:val="105"/>
                                  <w:sz w:val="14"/>
                                </w:rPr>
                                <w:t>Material</w:t>
                              </w:r>
                            </w:p>
                          </w:txbxContent>
                        </wps:txbx>
                        <wps:bodyPr wrap="square" lIns="0" tIns="0" rIns="0" bIns="0" rtlCol="0">
                          <a:noAutofit/>
                        </wps:bodyPr>
                      </wps:wsp>
                      <wps:wsp>
                        <wps:cNvPr id="149" name="Textbox 149"/>
                        <wps:cNvSpPr txBox="1"/>
                        <wps:spPr>
                          <a:xfrm>
                            <a:off x="2621796" y="883633"/>
                            <a:ext cx="220345" cy="101600"/>
                          </a:xfrm>
                          <a:prstGeom prst="rect">
                            <a:avLst/>
                          </a:prstGeom>
                        </wps:spPr>
                        <wps:txbx>
                          <w:txbxContent>
                            <w:p>
                              <w:pPr>
                                <w:spacing w:line="155" w:lineRule="exact" w:before="0"/>
                                <w:ind w:left="0" w:right="0" w:firstLine="0"/>
                                <w:jc w:val="left"/>
                                <w:rPr>
                                  <w:sz w:val="16"/>
                                </w:rPr>
                              </w:pPr>
                              <w:r>
                                <w:rPr>
                                  <w:color w:val="231F20"/>
                                  <w:spacing w:val="-4"/>
                                  <w:sz w:val="16"/>
                                </w:rPr>
                                <w:t>Edge</w:t>
                              </w:r>
                            </w:p>
                          </w:txbxContent>
                        </wps:txbx>
                        <wps:bodyPr wrap="square" lIns="0" tIns="0" rIns="0" bIns="0" rtlCol="0">
                          <a:noAutofit/>
                        </wps:bodyPr>
                      </wps:wsp>
                      <wps:wsp>
                        <wps:cNvPr id="150" name="Textbox 150"/>
                        <wps:cNvSpPr txBox="1"/>
                        <wps:spPr>
                          <a:xfrm>
                            <a:off x="3381561" y="893206"/>
                            <a:ext cx="328295" cy="88900"/>
                          </a:xfrm>
                          <a:prstGeom prst="rect">
                            <a:avLst/>
                          </a:prstGeom>
                        </wps:spPr>
                        <wps:txbx>
                          <w:txbxContent>
                            <w:p>
                              <w:pPr>
                                <w:spacing w:line="136" w:lineRule="exact" w:before="0"/>
                                <w:ind w:left="0" w:right="0" w:firstLine="0"/>
                                <w:jc w:val="left"/>
                                <w:rPr>
                                  <w:sz w:val="14"/>
                                </w:rPr>
                              </w:pPr>
                              <w:r>
                                <w:rPr>
                                  <w:color w:val="231F20"/>
                                  <w:spacing w:val="-2"/>
                                  <w:w w:val="105"/>
                                  <w:sz w:val="14"/>
                                </w:rPr>
                                <w:t>Material</w:t>
                              </w:r>
                            </w:p>
                          </w:txbxContent>
                        </wps:txbx>
                        <wps:bodyPr wrap="square" lIns="0" tIns="0" rIns="0" bIns="0" rtlCol="0">
                          <a:noAutofit/>
                        </wps:bodyPr>
                      </wps:wsp>
                      <wps:wsp>
                        <wps:cNvPr id="151" name="Textbox 151"/>
                        <wps:cNvSpPr txBox="1"/>
                        <wps:spPr>
                          <a:xfrm>
                            <a:off x="1377133" y="1600378"/>
                            <a:ext cx="269875" cy="101600"/>
                          </a:xfrm>
                          <a:prstGeom prst="rect">
                            <a:avLst/>
                          </a:prstGeom>
                        </wps:spPr>
                        <wps:txbx>
                          <w:txbxContent>
                            <w:p>
                              <w:pPr>
                                <w:spacing w:line="155" w:lineRule="exact" w:before="0"/>
                                <w:ind w:left="0" w:right="0" w:firstLine="0"/>
                                <w:jc w:val="left"/>
                                <w:rPr>
                                  <w:sz w:val="16"/>
                                </w:rPr>
                              </w:pPr>
                              <w:r>
                                <w:rPr>
                                  <w:color w:val="231F20"/>
                                  <w:spacing w:val="-4"/>
                                  <w:w w:val="105"/>
                                  <w:sz w:val="16"/>
                                </w:rPr>
                                <w:t>Cargo</w:t>
                              </w:r>
                            </w:p>
                          </w:txbxContent>
                        </wps:txbx>
                        <wps:bodyPr wrap="square" lIns="0" tIns="0" rIns="0" bIns="0" rtlCol="0">
                          <a:noAutofit/>
                        </wps:bodyPr>
                      </wps:wsp>
                      <wps:wsp>
                        <wps:cNvPr id="152" name="Textbox 152"/>
                        <wps:cNvSpPr txBox="1"/>
                        <wps:spPr>
                          <a:xfrm>
                            <a:off x="644484" y="1815783"/>
                            <a:ext cx="168910" cy="101600"/>
                          </a:xfrm>
                          <a:prstGeom prst="rect">
                            <a:avLst/>
                          </a:prstGeom>
                        </wps:spPr>
                        <wps:txbx>
                          <w:txbxContent>
                            <w:p>
                              <w:pPr>
                                <w:spacing w:line="155" w:lineRule="exact" w:before="0"/>
                                <w:ind w:left="0" w:right="0" w:firstLine="0"/>
                                <w:jc w:val="left"/>
                                <w:rPr>
                                  <w:sz w:val="16"/>
                                </w:rPr>
                              </w:pPr>
                              <w:r>
                                <w:rPr>
                                  <w:color w:val="231F20"/>
                                  <w:spacing w:val="-5"/>
                                  <w:w w:val="105"/>
                                  <w:sz w:val="16"/>
                                </w:rPr>
                                <w:t>Car</w:t>
                              </w:r>
                            </w:p>
                          </w:txbxContent>
                        </wps:txbx>
                        <wps:bodyPr wrap="square" lIns="0" tIns="0" rIns="0" bIns="0" rtlCol="0">
                          <a:noAutofit/>
                        </wps:bodyPr>
                      </wps:wsp>
                      <wps:wsp>
                        <wps:cNvPr id="153" name="Textbox 153"/>
                        <wps:cNvSpPr txBox="1"/>
                        <wps:spPr>
                          <a:xfrm>
                            <a:off x="1396692" y="2132648"/>
                            <a:ext cx="230504" cy="101600"/>
                          </a:xfrm>
                          <a:prstGeom prst="rect">
                            <a:avLst/>
                          </a:prstGeom>
                        </wps:spPr>
                        <wps:txbx>
                          <w:txbxContent>
                            <w:p>
                              <w:pPr>
                                <w:spacing w:line="155" w:lineRule="exact" w:before="0"/>
                                <w:ind w:left="0" w:right="0" w:firstLine="0"/>
                                <w:jc w:val="left"/>
                                <w:rPr>
                                  <w:sz w:val="16"/>
                                </w:rPr>
                              </w:pPr>
                              <w:r>
                                <w:rPr>
                                  <w:color w:val="231F20"/>
                                  <w:spacing w:val="-4"/>
                                  <w:sz w:val="16"/>
                                </w:rPr>
                                <w:t>Road</w:t>
                              </w:r>
                            </w:p>
                          </w:txbxContent>
                        </wps:txbx>
                        <wps:bodyPr wrap="square" lIns="0" tIns="0" rIns="0" bIns="0" rtlCol="0">
                          <a:noAutofit/>
                        </wps:bodyPr>
                      </wps:wsp>
                    </wpg:wgp>
                  </a:graphicData>
                </a:graphic>
              </wp:inline>
            </w:drawing>
          </mc:Choice>
          <mc:Fallback>
            <w:pict>
              <v:group style="width:336pt;height:190.6pt;mso-position-horizontal-relative:char;mso-position-vertical-relative:line" id="docshapegroup112" coordorigin="0,0" coordsize="6720,3812">
                <v:shape style="position:absolute;left:840;top:0;width:5040;height:3712" type="#_x0000_t75" id="docshape113" stroked="false">
                  <v:imagedata r:id="rId64" o:title=""/>
                </v:shape>
                <v:line style="position:absolute" from="0,3791" to="6720,3791" stroked="true" strokeweight="2pt" strokecolor="#231f20">
                  <v:stroke dashstyle="solid"/>
                </v:line>
                <v:shape style="position:absolute;left:1003;top:206;width:323;height:160" type="#_x0000_t202" id="docshape114" filled="false" stroked="false">
                  <v:textbox inset="0,0,0,0">
                    <w:txbxContent>
                      <w:p>
                        <w:pPr>
                          <w:spacing w:line="155" w:lineRule="exact" w:before="0"/>
                          <w:ind w:left="0" w:right="0" w:firstLine="0"/>
                          <w:jc w:val="left"/>
                          <w:rPr>
                            <w:sz w:val="16"/>
                          </w:rPr>
                        </w:pPr>
                        <w:r>
                          <w:rPr>
                            <w:color w:val="231F20"/>
                            <w:spacing w:val="-4"/>
                            <w:w w:val="105"/>
                            <w:sz w:val="16"/>
                          </w:rPr>
                          <w:t>Tool</w:t>
                        </w:r>
                      </w:p>
                    </w:txbxContent>
                  </v:textbox>
                  <w10:wrap type="none"/>
                </v:shape>
                <v:shape style="position:absolute;left:2144;top:196;width:474;height:160" type="#_x0000_t202" id="docshape115" filled="false" stroked="false">
                  <v:textbox inset="0,0,0,0">
                    <w:txbxContent>
                      <w:p>
                        <w:pPr>
                          <w:spacing w:line="155" w:lineRule="exact" w:before="0"/>
                          <w:ind w:left="0" w:right="0" w:firstLine="0"/>
                          <w:jc w:val="left"/>
                          <w:rPr>
                            <w:sz w:val="16"/>
                          </w:rPr>
                        </w:pPr>
                        <w:r>
                          <w:rPr>
                            <w:color w:val="231F20"/>
                            <w:spacing w:val="-2"/>
                            <w:w w:val="105"/>
                            <w:sz w:val="16"/>
                          </w:rPr>
                          <w:t>Object</w:t>
                        </w:r>
                      </w:p>
                    </w:txbxContent>
                  </v:textbox>
                  <w10:wrap type="none"/>
                </v:shape>
                <v:shape style="position:absolute;left:991;top:1379;width:347;height:160" type="#_x0000_t202" id="docshape116" filled="false" stroked="false">
                  <v:textbox inset="0,0,0,0">
                    <w:txbxContent>
                      <w:p>
                        <w:pPr>
                          <w:spacing w:line="155" w:lineRule="exact" w:before="0"/>
                          <w:ind w:left="0" w:right="0" w:firstLine="0"/>
                          <w:jc w:val="left"/>
                          <w:rPr>
                            <w:sz w:val="16"/>
                          </w:rPr>
                        </w:pPr>
                        <w:r>
                          <w:rPr>
                            <w:color w:val="231F20"/>
                            <w:spacing w:val="-4"/>
                            <w:sz w:val="16"/>
                          </w:rPr>
                          <w:t>Edge</w:t>
                        </w:r>
                      </w:p>
                    </w:txbxContent>
                  </v:textbox>
                  <w10:wrap type="none"/>
                </v:shape>
                <v:shape style="position:absolute;left:2123;top:1401;width:517;height:140" type="#_x0000_t202" id="docshape117" filled="false" stroked="false">
                  <v:textbox inset="0,0,0,0">
                    <w:txbxContent>
                      <w:p>
                        <w:pPr>
                          <w:spacing w:line="136" w:lineRule="exact" w:before="0"/>
                          <w:ind w:left="0" w:right="0" w:firstLine="0"/>
                          <w:jc w:val="left"/>
                          <w:rPr>
                            <w:sz w:val="14"/>
                          </w:rPr>
                        </w:pPr>
                        <w:r>
                          <w:rPr>
                            <w:color w:val="231F20"/>
                            <w:spacing w:val="-2"/>
                            <w:w w:val="105"/>
                            <w:sz w:val="14"/>
                          </w:rPr>
                          <w:t>Material</w:t>
                        </w:r>
                      </w:p>
                    </w:txbxContent>
                  </v:textbox>
                  <w10:wrap type="none"/>
                </v:shape>
                <v:shape style="position:absolute;left:4128;top:1391;width:347;height:160" type="#_x0000_t202" id="docshape118" filled="false" stroked="false">
                  <v:textbox inset="0,0,0,0">
                    <w:txbxContent>
                      <w:p>
                        <w:pPr>
                          <w:spacing w:line="155" w:lineRule="exact" w:before="0"/>
                          <w:ind w:left="0" w:right="0" w:firstLine="0"/>
                          <w:jc w:val="left"/>
                          <w:rPr>
                            <w:sz w:val="16"/>
                          </w:rPr>
                        </w:pPr>
                        <w:r>
                          <w:rPr>
                            <w:color w:val="231F20"/>
                            <w:spacing w:val="-4"/>
                            <w:sz w:val="16"/>
                          </w:rPr>
                          <w:t>Edge</w:t>
                        </w:r>
                      </w:p>
                    </w:txbxContent>
                  </v:textbox>
                  <w10:wrap type="none"/>
                </v:shape>
                <v:shape style="position:absolute;left:5325;top:1406;width:517;height:140" type="#_x0000_t202" id="docshape119" filled="false" stroked="false">
                  <v:textbox inset="0,0,0,0">
                    <w:txbxContent>
                      <w:p>
                        <w:pPr>
                          <w:spacing w:line="136" w:lineRule="exact" w:before="0"/>
                          <w:ind w:left="0" w:right="0" w:firstLine="0"/>
                          <w:jc w:val="left"/>
                          <w:rPr>
                            <w:sz w:val="14"/>
                          </w:rPr>
                        </w:pPr>
                        <w:r>
                          <w:rPr>
                            <w:color w:val="231F20"/>
                            <w:spacing w:val="-2"/>
                            <w:w w:val="105"/>
                            <w:sz w:val="14"/>
                          </w:rPr>
                          <w:t>Material</w:t>
                        </w:r>
                      </w:p>
                    </w:txbxContent>
                  </v:textbox>
                  <w10:wrap type="none"/>
                </v:shape>
                <v:shape style="position:absolute;left:2168;top:2520;width:425;height:160" type="#_x0000_t202" id="docshape120" filled="false" stroked="false">
                  <v:textbox inset="0,0,0,0">
                    <w:txbxContent>
                      <w:p>
                        <w:pPr>
                          <w:spacing w:line="155" w:lineRule="exact" w:before="0"/>
                          <w:ind w:left="0" w:right="0" w:firstLine="0"/>
                          <w:jc w:val="left"/>
                          <w:rPr>
                            <w:sz w:val="16"/>
                          </w:rPr>
                        </w:pPr>
                        <w:r>
                          <w:rPr>
                            <w:color w:val="231F20"/>
                            <w:spacing w:val="-4"/>
                            <w:w w:val="105"/>
                            <w:sz w:val="16"/>
                          </w:rPr>
                          <w:t>Cargo</w:t>
                        </w:r>
                      </w:p>
                    </w:txbxContent>
                  </v:textbox>
                  <w10:wrap type="none"/>
                </v:shape>
                <v:shape style="position:absolute;left:1014;top:2859;width:266;height:160" type="#_x0000_t202" id="docshape121" filled="false" stroked="false">
                  <v:textbox inset="0,0,0,0">
                    <w:txbxContent>
                      <w:p>
                        <w:pPr>
                          <w:spacing w:line="155" w:lineRule="exact" w:before="0"/>
                          <w:ind w:left="0" w:right="0" w:firstLine="0"/>
                          <w:jc w:val="left"/>
                          <w:rPr>
                            <w:sz w:val="16"/>
                          </w:rPr>
                        </w:pPr>
                        <w:r>
                          <w:rPr>
                            <w:color w:val="231F20"/>
                            <w:spacing w:val="-5"/>
                            <w:w w:val="105"/>
                            <w:sz w:val="16"/>
                          </w:rPr>
                          <w:t>Car</w:t>
                        </w:r>
                      </w:p>
                    </w:txbxContent>
                  </v:textbox>
                  <w10:wrap type="none"/>
                </v:shape>
                <v:shape style="position:absolute;left:2199;top:3358;width:363;height:160" type="#_x0000_t202" id="docshape122" filled="false" stroked="false">
                  <v:textbox inset="0,0,0,0">
                    <w:txbxContent>
                      <w:p>
                        <w:pPr>
                          <w:spacing w:line="155" w:lineRule="exact" w:before="0"/>
                          <w:ind w:left="0" w:right="0" w:firstLine="0"/>
                          <w:jc w:val="left"/>
                          <w:rPr>
                            <w:sz w:val="16"/>
                          </w:rPr>
                        </w:pPr>
                        <w:r>
                          <w:rPr>
                            <w:color w:val="231F20"/>
                            <w:spacing w:val="-4"/>
                            <w:sz w:val="16"/>
                          </w:rPr>
                          <w:t>Road</w:t>
                        </w:r>
                      </w:p>
                    </w:txbxContent>
                  </v:textbox>
                  <w10:wrap type="none"/>
                </v:shape>
              </v:group>
            </w:pict>
          </mc:Fallback>
        </mc:AlternateContent>
      </w:r>
      <w:r>
        <w:rPr>
          <w:sz w:val="20"/>
        </w:rPr>
      </w:r>
    </w:p>
    <w:p>
      <w:pPr>
        <w:spacing w:line="249" w:lineRule="auto" w:before="73"/>
        <w:ind w:left="330" w:right="369"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3.7</w:t>
      </w:r>
      <w:r>
        <w:rPr>
          <w:rFonts w:ascii="Trebuchet MS"/>
          <w:b/>
          <w:color w:val="231F20"/>
          <w:spacing w:val="80"/>
          <w:w w:val="150"/>
          <w:sz w:val="19"/>
        </w:rPr>
        <w:t> </w:t>
      </w:r>
      <w:r>
        <w:rPr>
          <w:rFonts w:ascii="Trebuchet MS"/>
          <w:b/>
          <w:color w:val="231F20"/>
          <w:spacing w:val="-6"/>
          <w:sz w:val="19"/>
        </w:rPr>
        <w:t>A</w:t>
      </w:r>
      <w:r>
        <w:rPr>
          <w:rFonts w:ascii="Trebuchet MS"/>
          <w:b/>
          <w:color w:val="231F20"/>
          <w:spacing w:val="-8"/>
          <w:sz w:val="19"/>
        </w:rPr>
        <w:t> </w:t>
      </w:r>
      <w:r>
        <w:rPr>
          <w:rFonts w:ascii="Trebuchet MS"/>
          <w:b/>
          <w:color w:val="231F20"/>
          <w:spacing w:val="-6"/>
          <w:sz w:val="19"/>
        </w:rPr>
        <w:t>variety</w:t>
      </w:r>
      <w:r>
        <w:rPr>
          <w:rFonts w:ascii="Trebuchet MS"/>
          <w:b/>
          <w:color w:val="231F20"/>
          <w:spacing w:val="-8"/>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graphical</w:t>
      </w:r>
      <w:r>
        <w:rPr>
          <w:rFonts w:ascii="Trebuchet MS"/>
          <w:b/>
          <w:color w:val="231F20"/>
          <w:spacing w:val="-8"/>
          <w:sz w:val="19"/>
        </w:rPr>
        <w:t> </w:t>
      </w:r>
      <w:r>
        <w:rPr>
          <w:rFonts w:ascii="Trebuchet MS"/>
          <w:b/>
          <w:color w:val="231F20"/>
          <w:spacing w:val="-6"/>
          <w:sz w:val="19"/>
        </w:rPr>
        <w:t>models</w:t>
      </w:r>
      <w:r>
        <w:rPr>
          <w:rFonts w:ascii="Trebuchet MS"/>
          <w:b/>
          <w:color w:val="231F20"/>
          <w:spacing w:val="-8"/>
          <w:sz w:val="19"/>
        </w:rPr>
        <w:t> </w:t>
      </w:r>
      <w:r>
        <w:rPr>
          <w:rFonts w:ascii="Trebuchet MS"/>
          <w:b/>
          <w:color w:val="231F20"/>
          <w:spacing w:val="-6"/>
          <w:sz w:val="19"/>
        </w:rPr>
        <w:t>are</w:t>
      </w:r>
      <w:r>
        <w:rPr>
          <w:rFonts w:ascii="Trebuchet MS"/>
          <w:b/>
          <w:color w:val="231F20"/>
          <w:spacing w:val="-8"/>
          <w:sz w:val="19"/>
        </w:rPr>
        <w:t> </w:t>
      </w:r>
      <w:r>
        <w:rPr>
          <w:rFonts w:ascii="Trebuchet MS"/>
          <w:b/>
          <w:color w:val="231F20"/>
          <w:spacing w:val="-6"/>
          <w:sz w:val="19"/>
        </w:rPr>
        <w:t>used</w:t>
      </w:r>
      <w:r>
        <w:rPr>
          <w:rFonts w:ascii="Trebuchet MS"/>
          <w:b/>
          <w:color w:val="231F20"/>
          <w:spacing w:val="-8"/>
          <w:sz w:val="19"/>
        </w:rPr>
        <w:t> </w:t>
      </w:r>
      <w:r>
        <w:rPr>
          <w:rFonts w:ascii="Trebuchet MS"/>
          <w:b/>
          <w:color w:val="231F20"/>
          <w:spacing w:val="-6"/>
          <w:sz w:val="19"/>
        </w:rPr>
        <w:t>to</w:t>
      </w:r>
      <w:r>
        <w:rPr>
          <w:rFonts w:ascii="Trebuchet MS"/>
          <w:b/>
          <w:color w:val="231F20"/>
          <w:spacing w:val="-8"/>
          <w:sz w:val="19"/>
        </w:rPr>
        <w:t> </w:t>
      </w:r>
      <w:r>
        <w:rPr>
          <w:rFonts w:ascii="Trebuchet MS"/>
          <w:b/>
          <w:color w:val="231F20"/>
          <w:spacing w:val="-6"/>
          <w:sz w:val="19"/>
        </w:rPr>
        <w:t>show</w:t>
      </w:r>
      <w:r>
        <w:rPr>
          <w:rFonts w:ascii="Trebuchet MS"/>
          <w:b/>
          <w:color w:val="231F20"/>
          <w:spacing w:val="-8"/>
          <w:sz w:val="19"/>
        </w:rPr>
        <w:t> </w:t>
      </w:r>
      <w:r>
        <w:rPr>
          <w:rFonts w:ascii="Trebuchet MS"/>
          <w:b/>
          <w:color w:val="231F20"/>
          <w:spacing w:val="-6"/>
          <w:sz w:val="19"/>
        </w:rPr>
        <w:t>tradeoffs.</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flash- like arrow represents the tradeoff in general. Sometimes the flash represents </w:t>
      </w:r>
      <w:r>
        <w:rPr>
          <w:rFonts w:ascii="Trebuchet MS"/>
          <w:b/>
          <w:color w:val="231F20"/>
          <w:spacing w:val="-4"/>
          <w:sz w:val="19"/>
        </w:rPr>
        <w:t>negative</w:t>
      </w:r>
      <w:r>
        <w:rPr>
          <w:rFonts w:ascii="Trebuchet MS"/>
          <w:b/>
          <w:color w:val="231F20"/>
          <w:spacing w:val="-10"/>
          <w:sz w:val="19"/>
        </w:rPr>
        <w:t> </w:t>
      </w:r>
      <w:r>
        <w:rPr>
          <w:rFonts w:ascii="Trebuchet MS"/>
          <w:b/>
          <w:color w:val="231F20"/>
          <w:spacing w:val="-4"/>
          <w:sz w:val="19"/>
        </w:rPr>
        <w:t>action</w:t>
      </w:r>
      <w:r>
        <w:rPr>
          <w:rFonts w:ascii="Trebuchet MS"/>
          <w:b/>
          <w:color w:val="231F20"/>
          <w:spacing w:val="-10"/>
          <w:sz w:val="19"/>
        </w:rPr>
        <w:t> </w:t>
      </w:r>
      <w:r>
        <w:rPr>
          <w:rFonts w:ascii="Trebuchet MS"/>
          <w:b/>
          <w:color w:val="231F20"/>
          <w:spacing w:val="-4"/>
          <w:sz w:val="19"/>
        </w:rPr>
        <w:t>and</w:t>
      </w:r>
      <w:r>
        <w:rPr>
          <w:rFonts w:ascii="Trebuchet MS"/>
          <w:b/>
          <w:color w:val="231F20"/>
          <w:spacing w:val="-10"/>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straight</w:t>
      </w:r>
      <w:r>
        <w:rPr>
          <w:rFonts w:ascii="Trebuchet MS"/>
          <w:b/>
          <w:color w:val="231F20"/>
          <w:spacing w:val="-10"/>
          <w:sz w:val="19"/>
        </w:rPr>
        <w:t> </w:t>
      </w:r>
      <w:r>
        <w:rPr>
          <w:rFonts w:ascii="Trebuchet MS"/>
          <w:b/>
          <w:color w:val="231F20"/>
          <w:spacing w:val="-4"/>
          <w:sz w:val="19"/>
        </w:rPr>
        <w:t>arrow</w:t>
      </w:r>
      <w:r>
        <w:rPr>
          <w:rFonts w:ascii="Trebuchet MS"/>
          <w:b/>
          <w:color w:val="231F20"/>
          <w:spacing w:val="-10"/>
          <w:sz w:val="19"/>
        </w:rPr>
        <w:t> </w:t>
      </w:r>
      <w:r>
        <w:rPr>
          <w:rFonts w:ascii="Trebuchet MS"/>
          <w:b/>
          <w:color w:val="231F20"/>
          <w:spacing w:val="-4"/>
          <w:sz w:val="19"/>
        </w:rPr>
        <w:t>a</w:t>
      </w:r>
      <w:r>
        <w:rPr>
          <w:rFonts w:ascii="Trebuchet MS"/>
          <w:b/>
          <w:color w:val="231F20"/>
          <w:spacing w:val="-10"/>
          <w:sz w:val="19"/>
        </w:rPr>
        <w:t> </w:t>
      </w:r>
      <w:r>
        <w:rPr>
          <w:rFonts w:ascii="Trebuchet MS"/>
          <w:b/>
          <w:color w:val="231F20"/>
          <w:spacing w:val="-4"/>
          <w:sz w:val="19"/>
        </w:rPr>
        <w:t>positive</w:t>
      </w:r>
      <w:r>
        <w:rPr>
          <w:rFonts w:ascii="Trebuchet MS"/>
          <w:b/>
          <w:color w:val="231F20"/>
          <w:spacing w:val="-10"/>
          <w:sz w:val="19"/>
        </w:rPr>
        <w:t> </w:t>
      </w:r>
      <w:r>
        <w:rPr>
          <w:rFonts w:ascii="Trebuchet MS"/>
          <w:b/>
          <w:color w:val="231F20"/>
          <w:spacing w:val="-4"/>
          <w:sz w:val="19"/>
        </w:rPr>
        <w:t>one.</w:t>
      </w:r>
      <w:r>
        <w:rPr>
          <w:rFonts w:ascii="Trebuchet MS"/>
          <w:b/>
          <w:color w:val="231F20"/>
          <w:spacing w:val="-10"/>
          <w:sz w:val="19"/>
        </w:rPr>
        <w:t> </w:t>
      </w:r>
      <w:r>
        <w:rPr>
          <w:rFonts w:ascii="Trebuchet MS"/>
          <w:b/>
          <w:color w:val="231F20"/>
          <w:spacing w:val="-4"/>
          <w:sz w:val="19"/>
        </w:rPr>
        <w:t>Edge</w:t>
      </w:r>
      <w:r>
        <w:rPr>
          <w:rFonts w:ascii="Trebuchet MS"/>
          <w:b/>
          <w:color w:val="231F20"/>
          <w:spacing w:val="-10"/>
          <w:sz w:val="19"/>
        </w:rPr>
        <w:t> </w:t>
      </w:r>
      <w:r>
        <w:rPr>
          <w:rFonts w:ascii="Trebuchet MS"/>
          <w:b/>
          <w:color w:val="231F20"/>
          <w:spacing w:val="-4"/>
          <w:sz w:val="19"/>
        </w:rPr>
        <w:t>cuts</w:t>
      </w:r>
      <w:r>
        <w:rPr>
          <w:rFonts w:ascii="Trebuchet MS"/>
          <w:b/>
          <w:color w:val="231F20"/>
          <w:spacing w:val="-10"/>
          <w:sz w:val="19"/>
        </w:rPr>
        <w:t> </w:t>
      </w:r>
      <w:r>
        <w:rPr>
          <w:rFonts w:ascii="Trebuchet MS"/>
          <w:b/>
          <w:color w:val="231F20"/>
          <w:spacing w:val="-4"/>
          <w:sz w:val="19"/>
        </w:rPr>
        <w:t>material,</w:t>
      </w:r>
      <w:r>
        <w:rPr>
          <w:rFonts w:ascii="Trebuchet MS"/>
          <w:b/>
          <w:color w:val="231F20"/>
          <w:spacing w:val="-10"/>
          <w:sz w:val="19"/>
        </w:rPr>
        <w:t> </w:t>
      </w:r>
      <w:r>
        <w:rPr>
          <w:rFonts w:ascii="Trebuchet MS"/>
          <w:b/>
          <w:color w:val="231F20"/>
          <w:spacing w:val="-4"/>
          <w:sz w:val="19"/>
        </w:rPr>
        <w:t>but </w:t>
      </w:r>
      <w:r>
        <w:rPr>
          <w:rFonts w:ascii="Trebuchet MS"/>
          <w:b/>
          <w:color w:val="231F20"/>
          <w:spacing w:val="-2"/>
          <w:sz w:val="19"/>
        </w:rPr>
        <w:t>also</w:t>
      </w:r>
      <w:r>
        <w:rPr>
          <w:rFonts w:ascii="Trebuchet MS"/>
          <w:b/>
          <w:color w:val="231F20"/>
          <w:spacing w:val="-13"/>
          <w:sz w:val="19"/>
        </w:rPr>
        <w:t> </w:t>
      </w:r>
      <w:r>
        <w:rPr>
          <w:rFonts w:ascii="Trebuchet MS"/>
          <w:b/>
          <w:color w:val="231F20"/>
          <w:spacing w:val="-2"/>
          <w:sz w:val="19"/>
        </w:rPr>
        <w:t>heats</w:t>
      </w:r>
      <w:r>
        <w:rPr>
          <w:rFonts w:ascii="Trebuchet MS"/>
          <w:b/>
          <w:color w:val="231F20"/>
          <w:spacing w:val="-12"/>
          <w:sz w:val="19"/>
        </w:rPr>
        <w:t> </w:t>
      </w:r>
      <w:r>
        <w:rPr>
          <w:rFonts w:ascii="Trebuchet MS"/>
          <w:b/>
          <w:color w:val="231F20"/>
          <w:spacing w:val="-2"/>
          <w:sz w:val="19"/>
        </w:rPr>
        <w:t>it.</w:t>
      </w:r>
      <w:r>
        <w:rPr>
          <w:rFonts w:ascii="Trebuchet MS"/>
          <w:b/>
          <w:color w:val="231F20"/>
          <w:spacing w:val="-12"/>
          <w:sz w:val="19"/>
        </w:rPr>
        <w:t> </w:t>
      </w:r>
      <w:r>
        <w:rPr>
          <w:rFonts w:ascii="Trebuchet MS"/>
          <w:b/>
          <w:color w:val="231F20"/>
          <w:spacing w:val="-2"/>
          <w:sz w:val="19"/>
        </w:rPr>
        <w:t>In</w:t>
      </w:r>
      <w:r>
        <w:rPr>
          <w:rFonts w:ascii="Trebuchet MS"/>
          <w:b/>
          <w:color w:val="231F20"/>
          <w:spacing w:val="-13"/>
          <w:sz w:val="19"/>
        </w:rPr>
        <w:t> </w:t>
      </w:r>
      <w:r>
        <w:rPr>
          <w:rFonts w:ascii="Trebuchet MS"/>
          <w:b/>
          <w:color w:val="231F20"/>
          <w:spacing w:val="-2"/>
          <w:sz w:val="19"/>
        </w:rPr>
        <w:t>some</w:t>
      </w:r>
      <w:r>
        <w:rPr>
          <w:rFonts w:ascii="Trebuchet MS"/>
          <w:b/>
          <w:color w:val="231F20"/>
          <w:spacing w:val="-12"/>
          <w:sz w:val="19"/>
        </w:rPr>
        <w:t> </w:t>
      </w:r>
      <w:r>
        <w:rPr>
          <w:rFonts w:ascii="Trebuchet MS"/>
          <w:b/>
          <w:color w:val="231F20"/>
          <w:spacing w:val="-2"/>
          <w:sz w:val="19"/>
        </w:rPr>
        <w:t>TRIZ</w:t>
      </w:r>
      <w:r>
        <w:rPr>
          <w:rFonts w:ascii="Trebuchet MS"/>
          <w:b/>
          <w:color w:val="231F20"/>
          <w:spacing w:val="-12"/>
          <w:sz w:val="19"/>
        </w:rPr>
        <w:t> </w:t>
      </w:r>
      <w:r>
        <w:rPr>
          <w:rFonts w:ascii="Trebuchet MS"/>
          <w:b/>
          <w:color w:val="231F20"/>
          <w:spacing w:val="-2"/>
          <w:sz w:val="19"/>
        </w:rPr>
        <w:t>books,</w:t>
      </w:r>
      <w:r>
        <w:rPr>
          <w:rFonts w:ascii="Trebuchet MS"/>
          <w:b/>
          <w:color w:val="231F20"/>
          <w:spacing w:val="-13"/>
          <w:sz w:val="19"/>
        </w:rPr>
        <w:t> </w:t>
      </w:r>
      <w:r>
        <w:rPr>
          <w:rFonts w:ascii="Trebuchet MS"/>
          <w:b/>
          <w:color w:val="231F20"/>
          <w:spacing w:val="-2"/>
          <w:sz w:val="19"/>
        </w:rPr>
        <w:t>wavelike</w:t>
      </w:r>
      <w:r>
        <w:rPr>
          <w:rFonts w:ascii="Trebuchet MS"/>
          <w:b/>
          <w:color w:val="231F20"/>
          <w:spacing w:val="-12"/>
          <w:sz w:val="19"/>
        </w:rPr>
        <w:t> </w:t>
      </w:r>
      <w:r>
        <w:rPr>
          <w:rFonts w:ascii="Trebuchet MS"/>
          <w:b/>
          <w:color w:val="231F20"/>
          <w:spacing w:val="-2"/>
          <w:sz w:val="19"/>
        </w:rPr>
        <w:t>lines</w:t>
      </w:r>
      <w:r>
        <w:rPr>
          <w:rFonts w:ascii="Trebuchet MS"/>
          <w:b/>
          <w:color w:val="231F20"/>
          <w:spacing w:val="-12"/>
          <w:sz w:val="19"/>
        </w:rPr>
        <w:t> </w:t>
      </w:r>
      <w:r>
        <w:rPr>
          <w:rFonts w:ascii="Trebuchet MS"/>
          <w:b/>
          <w:color w:val="231F20"/>
          <w:spacing w:val="-2"/>
          <w:sz w:val="19"/>
        </w:rPr>
        <w:t>often</w:t>
      </w:r>
      <w:r>
        <w:rPr>
          <w:rFonts w:ascii="Trebuchet MS"/>
          <w:b/>
          <w:color w:val="231F20"/>
          <w:spacing w:val="-13"/>
          <w:sz w:val="19"/>
        </w:rPr>
        <w:t> </w:t>
      </w:r>
      <w:r>
        <w:rPr>
          <w:rFonts w:ascii="Trebuchet MS"/>
          <w:b/>
          <w:color w:val="231F20"/>
          <w:spacing w:val="-2"/>
          <w:sz w:val="19"/>
        </w:rPr>
        <w:t>show</w:t>
      </w:r>
      <w:r>
        <w:rPr>
          <w:rFonts w:ascii="Trebuchet MS"/>
          <w:b/>
          <w:color w:val="231F20"/>
          <w:spacing w:val="-12"/>
          <w:sz w:val="19"/>
        </w:rPr>
        <w:t> </w:t>
      </w:r>
      <w:r>
        <w:rPr>
          <w:rFonts w:ascii="Trebuchet MS"/>
          <w:b/>
          <w:color w:val="231F20"/>
          <w:spacing w:val="-2"/>
          <w:sz w:val="19"/>
        </w:rPr>
        <w:t>a</w:t>
      </w:r>
      <w:r>
        <w:rPr>
          <w:rFonts w:ascii="Trebuchet MS"/>
          <w:b/>
          <w:color w:val="231F20"/>
          <w:spacing w:val="-12"/>
          <w:sz w:val="19"/>
        </w:rPr>
        <w:t> </w:t>
      </w:r>
      <w:r>
        <w:rPr>
          <w:rFonts w:ascii="Trebuchet MS"/>
          <w:b/>
          <w:color w:val="231F20"/>
          <w:spacing w:val="-2"/>
          <w:sz w:val="19"/>
        </w:rPr>
        <w:t>harmful</w:t>
      </w:r>
      <w:r>
        <w:rPr>
          <w:rFonts w:ascii="Trebuchet MS"/>
          <w:b/>
          <w:color w:val="231F20"/>
          <w:spacing w:val="-13"/>
          <w:sz w:val="19"/>
        </w:rPr>
        <w:t> </w:t>
      </w:r>
      <w:r>
        <w:rPr>
          <w:rFonts w:ascii="Trebuchet MS"/>
          <w:b/>
          <w:color w:val="231F20"/>
          <w:spacing w:val="-2"/>
          <w:sz w:val="19"/>
        </w:rPr>
        <w:t>action, </w:t>
      </w:r>
      <w:r>
        <w:rPr>
          <w:rFonts w:ascii="Trebuchet MS"/>
          <w:b/>
          <w:color w:val="231F20"/>
          <w:spacing w:val="-6"/>
          <w:sz w:val="19"/>
        </w:rPr>
        <w:t>particularly in the substance-field (Su-field) method. In some software systems, </w:t>
      </w:r>
      <w:r>
        <w:rPr>
          <w:rFonts w:ascii="Trebuchet MS"/>
          <w:b/>
          <w:color w:val="231F20"/>
          <w:spacing w:val="-2"/>
          <w:sz w:val="19"/>
        </w:rPr>
        <w:t>blue</w:t>
      </w:r>
      <w:r>
        <w:rPr>
          <w:rFonts w:ascii="Trebuchet MS"/>
          <w:b/>
          <w:color w:val="231F20"/>
          <w:spacing w:val="-13"/>
          <w:sz w:val="19"/>
        </w:rPr>
        <w:t> </w:t>
      </w:r>
      <w:r>
        <w:rPr>
          <w:rFonts w:ascii="Trebuchet MS"/>
          <w:b/>
          <w:color w:val="231F20"/>
          <w:spacing w:val="-2"/>
          <w:sz w:val="19"/>
        </w:rPr>
        <w:t>arrows</w:t>
      </w:r>
      <w:r>
        <w:rPr>
          <w:rFonts w:ascii="Trebuchet MS"/>
          <w:b/>
          <w:color w:val="231F20"/>
          <w:spacing w:val="-12"/>
          <w:sz w:val="19"/>
        </w:rPr>
        <w:t> </w:t>
      </w:r>
      <w:r>
        <w:rPr>
          <w:rFonts w:ascii="Trebuchet MS"/>
          <w:b/>
          <w:color w:val="231F20"/>
          <w:spacing w:val="-2"/>
          <w:sz w:val="19"/>
        </w:rPr>
        <w:t>show</w:t>
      </w:r>
      <w:r>
        <w:rPr>
          <w:rFonts w:ascii="Trebuchet MS"/>
          <w:b/>
          <w:color w:val="231F20"/>
          <w:spacing w:val="-12"/>
          <w:sz w:val="19"/>
        </w:rPr>
        <w:t> </w:t>
      </w:r>
      <w:r>
        <w:rPr>
          <w:rFonts w:ascii="Trebuchet MS"/>
          <w:b/>
          <w:color w:val="231F20"/>
          <w:spacing w:val="-2"/>
          <w:sz w:val="19"/>
        </w:rPr>
        <w:t>useful</w:t>
      </w:r>
      <w:r>
        <w:rPr>
          <w:rFonts w:ascii="Trebuchet MS"/>
          <w:b/>
          <w:color w:val="231F20"/>
          <w:spacing w:val="-13"/>
          <w:sz w:val="19"/>
        </w:rPr>
        <w:t> </w:t>
      </w:r>
      <w:r>
        <w:rPr>
          <w:rFonts w:ascii="Trebuchet MS"/>
          <w:b/>
          <w:color w:val="231F20"/>
          <w:spacing w:val="-2"/>
          <w:sz w:val="19"/>
        </w:rPr>
        <w:t>actions</w:t>
      </w:r>
      <w:r>
        <w:rPr>
          <w:rFonts w:ascii="Trebuchet MS"/>
          <w:b/>
          <w:color w:val="231F20"/>
          <w:spacing w:val="-12"/>
          <w:sz w:val="19"/>
        </w:rPr>
        <w:t> </w:t>
      </w:r>
      <w:r>
        <w:rPr>
          <w:rFonts w:ascii="Trebuchet MS"/>
          <w:b/>
          <w:color w:val="231F20"/>
          <w:spacing w:val="-2"/>
          <w:sz w:val="19"/>
        </w:rPr>
        <w:t>and</w:t>
      </w:r>
      <w:r>
        <w:rPr>
          <w:rFonts w:ascii="Trebuchet MS"/>
          <w:b/>
          <w:color w:val="231F20"/>
          <w:spacing w:val="-12"/>
          <w:sz w:val="19"/>
        </w:rPr>
        <w:t> </w:t>
      </w:r>
      <w:r>
        <w:rPr>
          <w:rFonts w:ascii="Trebuchet MS"/>
          <w:b/>
          <w:color w:val="231F20"/>
          <w:spacing w:val="-2"/>
          <w:sz w:val="19"/>
        </w:rPr>
        <w:t>red</w:t>
      </w:r>
      <w:r>
        <w:rPr>
          <w:rFonts w:ascii="Trebuchet MS"/>
          <w:b/>
          <w:color w:val="231F20"/>
          <w:spacing w:val="-13"/>
          <w:sz w:val="19"/>
        </w:rPr>
        <w:t> </w:t>
      </w:r>
      <w:r>
        <w:rPr>
          <w:rFonts w:ascii="Trebuchet MS"/>
          <w:b/>
          <w:color w:val="231F20"/>
          <w:spacing w:val="-2"/>
          <w:sz w:val="19"/>
        </w:rPr>
        <w:t>arrows</w:t>
      </w:r>
      <w:r>
        <w:rPr>
          <w:rFonts w:ascii="Trebuchet MS"/>
          <w:b/>
          <w:color w:val="231F20"/>
          <w:spacing w:val="-12"/>
          <w:sz w:val="19"/>
        </w:rPr>
        <w:t> </w:t>
      </w:r>
      <w:r>
        <w:rPr>
          <w:rFonts w:ascii="Trebuchet MS"/>
          <w:b/>
          <w:color w:val="231F20"/>
          <w:spacing w:val="-2"/>
          <w:sz w:val="19"/>
        </w:rPr>
        <w:t>show</w:t>
      </w:r>
      <w:r>
        <w:rPr>
          <w:rFonts w:ascii="Trebuchet MS"/>
          <w:b/>
          <w:color w:val="231F20"/>
          <w:spacing w:val="-12"/>
          <w:sz w:val="19"/>
        </w:rPr>
        <w:t> </w:t>
      </w:r>
      <w:r>
        <w:rPr>
          <w:rFonts w:ascii="Trebuchet MS"/>
          <w:b/>
          <w:color w:val="231F20"/>
          <w:spacing w:val="-2"/>
          <w:sz w:val="19"/>
        </w:rPr>
        <w:t>harmful</w:t>
      </w:r>
      <w:r>
        <w:rPr>
          <w:rFonts w:ascii="Trebuchet MS"/>
          <w:b/>
          <w:color w:val="231F20"/>
          <w:spacing w:val="-13"/>
          <w:sz w:val="19"/>
        </w:rPr>
        <w:t> </w:t>
      </w:r>
      <w:r>
        <w:rPr>
          <w:rFonts w:ascii="Trebuchet MS"/>
          <w:b/>
          <w:color w:val="231F20"/>
          <w:spacing w:val="-2"/>
          <w:sz w:val="19"/>
        </w:rPr>
        <w:t>actions,</w:t>
      </w:r>
      <w:r>
        <w:rPr>
          <w:rFonts w:ascii="Trebuchet MS"/>
          <w:b/>
          <w:color w:val="231F20"/>
          <w:spacing w:val="-12"/>
          <w:sz w:val="19"/>
        </w:rPr>
        <w:t> </w:t>
      </w:r>
      <w:r>
        <w:rPr>
          <w:rFonts w:ascii="Trebuchet MS"/>
          <w:b/>
          <w:color w:val="231F20"/>
          <w:spacing w:val="-2"/>
          <w:sz w:val="19"/>
        </w:rPr>
        <w:t>so</w:t>
      </w:r>
      <w:r>
        <w:rPr>
          <w:rFonts w:ascii="Trebuchet MS"/>
          <w:b/>
          <w:color w:val="231F20"/>
          <w:spacing w:val="-12"/>
          <w:sz w:val="19"/>
        </w:rPr>
        <w:t> </w:t>
      </w:r>
      <w:r>
        <w:rPr>
          <w:rFonts w:ascii="Trebuchet MS"/>
          <w:b/>
          <w:color w:val="231F20"/>
          <w:spacing w:val="-2"/>
          <w:sz w:val="19"/>
        </w:rPr>
        <w:t>the </w:t>
      </w:r>
      <w:r>
        <w:rPr>
          <w:rFonts w:ascii="Trebuchet MS"/>
          <w:b/>
          <w:color w:val="231F20"/>
          <w:sz w:val="19"/>
        </w:rPr>
        <w:t>presence</w:t>
      </w:r>
      <w:r>
        <w:rPr>
          <w:rFonts w:ascii="Trebuchet MS"/>
          <w:b/>
          <w:color w:val="231F20"/>
          <w:spacing w:val="-15"/>
          <w:sz w:val="19"/>
        </w:rPr>
        <w:t> </w:t>
      </w:r>
      <w:r>
        <w:rPr>
          <w:rFonts w:ascii="Trebuchet MS"/>
          <w:b/>
          <w:color w:val="231F20"/>
          <w:sz w:val="19"/>
        </w:rPr>
        <w:t>of</w:t>
      </w:r>
      <w:r>
        <w:rPr>
          <w:rFonts w:ascii="Trebuchet MS"/>
          <w:b/>
          <w:color w:val="231F20"/>
          <w:spacing w:val="-14"/>
          <w:sz w:val="19"/>
        </w:rPr>
        <w:t> </w:t>
      </w:r>
      <w:r>
        <w:rPr>
          <w:rFonts w:ascii="Trebuchet MS"/>
          <w:b/>
          <w:color w:val="231F20"/>
          <w:sz w:val="19"/>
        </w:rPr>
        <w:t>both</w:t>
      </w:r>
      <w:r>
        <w:rPr>
          <w:rFonts w:ascii="Trebuchet MS"/>
          <w:b/>
          <w:color w:val="231F20"/>
          <w:spacing w:val="-14"/>
          <w:sz w:val="19"/>
        </w:rPr>
        <w:t> </w:t>
      </w:r>
      <w:r>
        <w:rPr>
          <w:rFonts w:ascii="Trebuchet MS"/>
          <w:b/>
          <w:color w:val="231F20"/>
          <w:sz w:val="19"/>
        </w:rPr>
        <w:t>colors</w:t>
      </w:r>
      <w:r>
        <w:rPr>
          <w:rFonts w:ascii="Trebuchet MS"/>
          <w:b/>
          <w:color w:val="231F20"/>
          <w:spacing w:val="-15"/>
          <w:sz w:val="19"/>
        </w:rPr>
        <w:t> </w:t>
      </w:r>
      <w:r>
        <w:rPr>
          <w:rFonts w:ascii="Trebuchet MS"/>
          <w:b/>
          <w:color w:val="231F20"/>
          <w:sz w:val="19"/>
        </w:rPr>
        <w:t>shows</w:t>
      </w:r>
      <w:r>
        <w:rPr>
          <w:rFonts w:ascii="Trebuchet MS"/>
          <w:b/>
          <w:color w:val="231F20"/>
          <w:spacing w:val="-14"/>
          <w:sz w:val="19"/>
        </w:rPr>
        <w:t> </w:t>
      </w:r>
      <w:r>
        <w:rPr>
          <w:rFonts w:ascii="Trebuchet MS"/>
          <w:b/>
          <w:color w:val="231F20"/>
          <w:sz w:val="19"/>
        </w:rPr>
        <w:t>a</w:t>
      </w:r>
      <w:r>
        <w:rPr>
          <w:rFonts w:ascii="Trebuchet MS"/>
          <w:b/>
          <w:color w:val="231F20"/>
          <w:spacing w:val="-14"/>
          <w:sz w:val="19"/>
        </w:rPr>
        <w:t> </w:t>
      </w:r>
      <w:r>
        <w:rPr>
          <w:rFonts w:ascii="Trebuchet MS"/>
          <w:b/>
          <w:color w:val="231F20"/>
          <w:sz w:val="19"/>
        </w:rPr>
        <w:t>tradeoff.</w:t>
      </w:r>
    </w:p>
    <w:p>
      <w:pPr>
        <w:pStyle w:val="Heading5"/>
        <w:numPr>
          <w:ilvl w:val="2"/>
          <w:numId w:val="28"/>
        </w:numPr>
        <w:tabs>
          <w:tab w:pos="1048" w:val="left" w:leader="none"/>
        </w:tabs>
        <w:spacing w:line="240" w:lineRule="auto" w:before="208" w:after="0"/>
        <w:ind w:left="1048" w:right="0" w:hanging="718"/>
        <w:jc w:val="left"/>
      </w:pPr>
      <w:r>
        <w:rPr>
          <w:color w:val="231F20"/>
          <w:w w:val="90"/>
        </w:rPr>
        <w:t>Different</w:t>
      </w:r>
      <w:r>
        <w:rPr>
          <w:color w:val="231F20"/>
          <w:spacing w:val="2"/>
        </w:rPr>
        <w:t> </w:t>
      </w:r>
      <w:r>
        <w:rPr>
          <w:color w:val="231F20"/>
          <w:w w:val="90"/>
        </w:rPr>
        <w:t>Models</w:t>
      </w:r>
      <w:r>
        <w:rPr>
          <w:color w:val="231F20"/>
          <w:spacing w:val="3"/>
        </w:rPr>
        <w:t> </w:t>
      </w:r>
      <w:r>
        <w:rPr>
          <w:color w:val="231F20"/>
          <w:w w:val="90"/>
        </w:rPr>
        <w:t>of</w:t>
      </w:r>
      <w:r>
        <w:rPr>
          <w:color w:val="231F20"/>
          <w:spacing w:val="2"/>
        </w:rPr>
        <w:t> </w:t>
      </w:r>
      <w:r>
        <w:rPr>
          <w:color w:val="231F20"/>
          <w:w w:val="90"/>
        </w:rPr>
        <w:t>the</w:t>
      </w:r>
      <w:r>
        <w:rPr>
          <w:color w:val="231F20"/>
          <w:spacing w:val="3"/>
        </w:rPr>
        <w:t> </w:t>
      </w:r>
      <w:r>
        <w:rPr>
          <w:color w:val="231F20"/>
          <w:spacing w:val="-2"/>
          <w:w w:val="90"/>
        </w:rPr>
        <w:t>Tradeoff</w:t>
      </w:r>
    </w:p>
    <w:p>
      <w:pPr>
        <w:pStyle w:val="BodyText"/>
        <w:spacing w:line="264" w:lineRule="auto" w:before="132"/>
        <w:ind w:left="330" w:right="369"/>
        <w:jc w:val="both"/>
      </w:pPr>
      <w:r>
        <w:rPr>
          <w:color w:val="231F20"/>
        </w:rPr>
        <w:t>To</w:t>
      </w:r>
      <w:r>
        <w:rPr>
          <w:color w:val="231F20"/>
          <w:spacing w:val="-5"/>
        </w:rPr>
        <w:t> </w:t>
      </w:r>
      <w:r>
        <w:rPr>
          <w:color w:val="231F20"/>
        </w:rPr>
        <w:t>describe</w:t>
      </w:r>
      <w:r>
        <w:rPr>
          <w:color w:val="231F20"/>
          <w:spacing w:val="-5"/>
        </w:rPr>
        <w:t> </w:t>
      </w:r>
      <w:r>
        <w:rPr>
          <w:color w:val="231F20"/>
        </w:rPr>
        <w:t>the</w:t>
      </w:r>
      <w:r>
        <w:rPr>
          <w:color w:val="231F20"/>
          <w:spacing w:val="-5"/>
        </w:rPr>
        <w:t> </w:t>
      </w:r>
      <w:r>
        <w:rPr>
          <w:color w:val="231F20"/>
        </w:rPr>
        <w:t>tradeoff</w:t>
      </w:r>
      <w:r>
        <w:rPr>
          <w:color w:val="231F20"/>
          <w:spacing w:val="-5"/>
        </w:rPr>
        <w:t> </w:t>
      </w:r>
      <w:r>
        <w:rPr>
          <w:color w:val="231F20"/>
        </w:rPr>
        <w:t>between</w:t>
      </w:r>
      <w:r>
        <w:rPr>
          <w:color w:val="231F20"/>
          <w:spacing w:val="-5"/>
        </w:rPr>
        <w:t> </w:t>
      </w:r>
      <w:r>
        <w:rPr>
          <w:color w:val="231F20"/>
        </w:rPr>
        <w:t>the</w:t>
      </w:r>
      <w:r>
        <w:rPr>
          <w:color w:val="231F20"/>
          <w:spacing w:val="-5"/>
        </w:rPr>
        <w:t> </w:t>
      </w:r>
      <w:r>
        <w:rPr>
          <w:color w:val="231F20"/>
        </w:rPr>
        <w:t>tool</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object</w:t>
      </w:r>
      <w:r>
        <w:rPr>
          <w:color w:val="231F20"/>
          <w:spacing w:val="-5"/>
        </w:rPr>
        <w:t> </w:t>
      </w:r>
      <w:r>
        <w:rPr>
          <w:color w:val="231F20"/>
        </w:rPr>
        <w:t>graphically,</w:t>
      </w:r>
      <w:r>
        <w:rPr>
          <w:color w:val="231F20"/>
          <w:spacing w:val="-5"/>
        </w:rPr>
        <w:t> </w:t>
      </w:r>
      <w:r>
        <w:rPr>
          <w:color w:val="231F20"/>
        </w:rPr>
        <w:t>a</w:t>
      </w:r>
      <w:r>
        <w:rPr>
          <w:color w:val="231F20"/>
          <w:spacing w:val="-5"/>
        </w:rPr>
        <w:t> </w:t>
      </w:r>
      <w:r>
        <w:rPr>
          <w:color w:val="231F20"/>
        </w:rPr>
        <w:t>variety</w:t>
      </w:r>
      <w:r>
        <w:rPr>
          <w:color w:val="231F20"/>
          <w:spacing w:val="-5"/>
        </w:rPr>
        <w:t> </w:t>
      </w:r>
      <w:r>
        <w:rPr>
          <w:color w:val="231F20"/>
        </w:rPr>
        <w:t>of symbols</w:t>
      </w:r>
      <w:r>
        <w:rPr>
          <w:color w:val="231F20"/>
          <w:spacing w:val="-8"/>
        </w:rPr>
        <w:t> </w:t>
      </w:r>
      <w:r>
        <w:rPr>
          <w:color w:val="231F20"/>
        </w:rPr>
        <w:t>are</w:t>
      </w:r>
      <w:r>
        <w:rPr>
          <w:color w:val="231F20"/>
          <w:spacing w:val="-6"/>
        </w:rPr>
        <w:t> </w:t>
      </w:r>
      <w:r>
        <w:rPr>
          <w:color w:val="231F20"/>
        </w:rPr>
        <w:t>used</w:t>
      </w:r>
      <w:r>
        <w:rPr>
          <w:color w:val="231F20"/>
          <w:spacing w:val="-6"/>
        </w:rPr>
        <w:t> </w:t>
      </w:r>
      <w:r>
        <w:rPr>
          <w:color w:val="231F20"/>
        </w:rPr>
        <w:t>(see</w:t>
      </w:r>
      <w:r>
        <w:rPr>
          <w:color w:val="231F20"/>
          <w:spacing w:val="-6"/>
        </w:rPr>
        <w:t> </w:t>
      </w:r>
      <w:r>
        <w:rPr>
          <w:color w:val="231F20"/>
        </w:rPr>
        <w:t>Figure</w:t>
      </w:r>
      <w:r>
        <w:rPr>
          <w:color w:val="231F20"/>
          <w:spacing w:val="-14"/>
        </w:rPr>
        <w:t> </w:t>
      </w:r>
      <w:r>
        <w:rPr>
          <w:color w:val="231F20"/>
        </w:rPr>
        <w:t>3.7).</w:t>
      </w:r>
      <w:r>
        <w:rPr>
          <w:color w:val="231F20"/>
          <w:spacing w:val="-5"/>
        </w:rPr>
        <w:t> </w:t>
      </w:r>
      <w:r>
        <w:rPr>
          <w:color w:val="231F20"/>
        </w:rPr>
        <w:t>The</w:t>
      </w:r>
      <w:r>
        <w:rPr>
          <w:color w:val="231F20"/>
          <w:spacing w:val="-6"/>
        </w:rPr>
        <w:t> </w:t>
      </w:r>
      <w:r>
        <w:rPr>
          <w:color w:val="231F20"/>
        </w:rPr>
        <w:t>tool</w:t>
      </w:r>
      <w:r>
        <w:rPr>
          <w:color w:val="231F20"/>
          <w:spacing w:val="-6"/>
        </w:rPr>
        <w:t> </w:t>
      </w:r>
      <w:r>
        <w:rPr>
          <w:color w:val="231F20"/>
        </w:rPr>
        <w:t>can</w:t>
      </w:r>
      <w:r>
        <w:rPr>
          <w:color w:val="231F20"/>
          <w:spacing w:val="-6"/>
        </w:rPr>
        <w:t> </w:t>
      </w:r>
      <w:r>
        <w:rPr>
          <w:color w:val="231F20"/>
        </w:rPr>
        <w:t>interact</w:t>
      </w:r>
      <w:r>
        <w:rPr>
          <w:color w:val="231F20"/>
          <w:spacing w:val="-6"/>
        </w:rPr>
        <w:t> </w:t>
      </w:r>
      <w:r>
        <w:rPr>
          <w:color w:val="231F20"/>
        </w:rPr>
        <w:t>in</w:t>
      </w:r>
      <w:r>
        <w:rPr>
          <w:color w:val="231F20"/>
          <w:spacing w:val="-6"/>
        </w:rPr>
        <w:t> </w:t>
      </w:r>
      <w:r>
        <w:rPr>
          <w:color w:val="231F20"/>
        </w:rPr>
        <w:t>a</w:t>
      </w:r>
      <w:r>
        <w:rPr>
          <w:color w:val="231F20"/>
          <w:spacing w:val="-6"/>
        </w:rPr>
        <w:t> </w:t>
      </w:r>
      <w:r>
        <w:rPr>
          <w:color w:val="231F20"/>
        </w:rPr>
        <w:t>useful</w:t>
      </w:r>
      <w:r>
        <w:rPr>
          <w:color w:val="231F20"/>
          <w:spacing w:val="-6"/>
        </w:rPr>
        <w:t> </w:t>
      </w:r>
      <w:r>
        <w:rPr>
          <w:color w:val="231F20"/>
        </w:rPr>
        <w:t>way</w:t>
      </w:r>
      <w:r>
        <w:rPr>
          <w:color w:val="231F20"/>
          <w:spacing w:val="-6"/>
        </w:rPr>
        <w:t> </w:t>
      </w:r>
      <w:r>
        <w:rPr>
          <w:color w:val="231F20"/>
        </w:rPr>
        <w:t>with</w:t>
      </w:r>
      <w:r>
        <w:rPr>
          <w:color w:val="231F20"/>
          <w:spacing w:val="-6"/>
        </w:rPr>
        <w:t> </w:t>
      </w:r>
      <w:r>
        <w:rPr>
          <w:color w:val="231F20"/>
        </w:rPr>
        <w:t>one object and in a harmful way with another: a truck moves cargo, but at the same time wears out the road.</w:t>
      </w:r>
    </w:p>
    <w:p>
      <w:pPr>
        <w:pStyle w:val="BodyText"/>
        <w:spacing w:before="220"/>
      </w:pPr>
    </w:p>
    <w:p>
      <w:pPr>
        <w:pStyle w:val="Heading5"/>
        <w:numPr>
          <w:ilvl w:val="2"/>
          <w:numId w:val="28"/>
        </w:numPr>
        <w:tabs>
          <w:tab w:pos="1047" w:val="left" w:leader="none"/>
        </w:tabs>
        <w:spacing w:line="240" w:lineRule="auto" w:before="1" w:after="0"/>
        <w:ind w:left="1047" w:right="0" w:hanging="717"/>
        <w:jc w:val="left"/>
      </w:pPr>
      <w:r>
        <w:rPr>
          <w:color w:val="231F20"/>
          <w:spacing w:val="-2"/>
          <w:w w:val="95"/>
        </w:rPr>
        <w:t>Features</w:t>
      </w:r>
    </w:p>
    <w:p>
      <w:pPr>
        <w:pStyle w:val="BodyText"/>
        <w:spacing w:line="264" w:lineRule="auto" w:before="132"/>
        <w:ind w:left="330" w:right="367"/>
        <w:jc w:val="both"/>
      </w:pPr>
      <w:r>
        <w:rPr>
          <w:color w:val="231F20"/>
          <w:spacing w:val="-4"/>
        </w:rPr>
        <w:t>Features and actions can describe tradeoffs. It is simplest to describe features. Most </w:t>
      </w:r>
      <w:r>
        <w:rPr>
          <w:color w:val="231F20"/>
        </w:rPr>
        <w:t>often,</w:t>
      </w:r>
      <w:r>
        <w:rPr>
          <w:color w:val="231F20"/>
          <w:spacing w:val="-13"/>
        </w:rPr>
        <w:t> </w:t>
      </w:r>
      <w:r>
        <w:rPr>
          <w:color w:val="231F20"/>
        </w:rPr>
        <w:t>the</w:t>
      </w:r>
      <w:r>
        <w:rPr>
          <w:color w:val="231F20"/>
          <w:spacing w:val="-13"/>
        </w:rPr>
        <w:t> </w:t>
      </w:r>
      <w:r>
        <w:rPr>
          <w:color w:val="231F20"/>
        </w:rPr>
        <w:t>development</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product</w:t>
      </w:r>
      <w:r>
        <w:rPr>
          <w:color w:val="231F20"/>
          <w:spacing w:val="-13"/>
        </w:rPr>
        <w:t> </w:t>
      </w:r>
      <w:r>
        <w:rPr>
          <w:color w:val="231F20"/>
        </w:rPr>
        <w:t>means</w:t>
      </w:r>
      <w:r>
        <w:rPr>
          <w:color w:val="231F20"/>
          <w:spacing w:val="-13"/>
        </w:rPr>
        <w:t> </w:t>
      </w:r>
      <w:r>
        <w:rPr>
          <w:color w:val="231F20"/>
        </w:rPr>
        <w:t>the</w:t>
      </w:r>
      <w:r>
        <w:rPr>
          <w:color w:val="231F20"/>
          <w:spacing w:val="-13"/>
        </w:rPr>
        <w:t> </w:t>
      </w:r>
      <w:r>
        <w:rPr>
          <w:color w:val="231F20"/>
        </w:rPr>
        <w:t>improvement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features.</w:t>
      </w:r>
      <w:r>
        <w:rPr>
          <w:color w:val="231F20"/>
          <w:spacing w:val="-13"/>
        </w:rPr>
        <w:t> </w:t>
      </w:r>
      <w:r>
        <w:rPr>
          <w:color w:val="231F20"/>
        </w:rPr>
        <w:t>Usu- ally,</w:t>
      </w:r>
      <w:r>
        <w:rPr>
          <w:color w:val="231F20"/>
          <w:spacing w:val="-13"/>
        </w:rPr>
        <w:t> </w:t>
      </w:r>
      <w:r>
        <w:rPr>
          <w:color w:val="231F20"/>
        </w:rPr>
        <w:t>the</w:t>
      </w:r>
      <w:r>
        <w:rPr>
          <w:color w:val="231F20"/>
          <w:spacing w:val="-13"/>
        </w:rPr>
        <w:t> </w:t>
      </w:r>
      <w:r>
        <w:rPr>
          <w:color w:val="231F20"/>
        </w:rPr>
        <w:t>user</w:t>
      </w:r>
      <w:r>
        <w:rPr>
          <w:color w:val="231F20"/>
          <w:spacing w:val="-13"/>
        </w:rPr>
        <w:t> </w:t>
      </w:r>
      <w:r>
        <w:rPr>
          <w:color w:val="231F20"/>
        </w:rPr>
        <w:t>does</w:t>
      </w:r>
      <w:r>
        <w:rPr>
          <w:color w:val="231F20"/>
          <w:spacing w:val="-13"/>
        </w:rPr>
        <w:t> </w:t>
      </w:r>
      <w:r>
        <w:rPr>
          <w:color w:val="231F20"/>
        </w:rPr>
        <w:t>not</w:t>
      </w:r>
      <w:r>
        <w:rPr>
          <w:color w:val="231F20"/>
          <w:spacing w:val="-13"/>
        </w:rPr>
        <w:t> </w:t>
      </w:r>
      <w:r>
        <w:rPr>
          <w:color w:val="231F20"/>
        </w:rPr>
        <w:t>need</w:t>
      </w:r>
      <w:r>
        <w:rPr>
          <w:color w:val="231F20"/>
          <w:spacing w:val="-13"/>
        </w:rPr>
        <w:t> </w:t>
      </w:r>
      <w:r>
        <w:rPr>
          <w:color w:val="231F20"/>
        </w:rPr>
        <w:t>the</w:t>
      </w:r>
      <w:r>
        <w:rPr>
          <w:color w:val="231F20"/>
          <w:spacing w:val="-13"/>
        </w:rPr>
        <w:t> </w:t>
      </w:r>
      <w:r>
        <w:rPr>
          <w:color w:val="231F20"/>
        </w:rPr>
        <w:t>product</w:t>
      </w:r>
      <w:r>
        <w:rPr>
          <w:color w:val="231F20"/>
          <w:spacing w:val="-13"/>
        </w:rPr>
        <w:t> </w:t>
      </w:r>
      <w:r>
        <w:rPr>
          <w:color w:val="231F20"/>
        </w:rPr>
        <w:t>itself,</w:t>
      </w:r>
      <w:r>
        <w:rPr>
          <w:color w:val="231F20"/>
          <w:spacing w:val="-13"/>
        </w:rPr>
        <w:t> </w:t>
      </w:r>
      <w:r>
        <w:rPr>
          <w:color w:val="231F20"/>
        </w:rPr>
        <w:t>but</w:t>
      </w:r>
      <w:r>
        <w:rPr>
          <w:color w:val="231F20"/>
          <w:spacing w:val="-13"/>
        </w:rPr>
        <w:t> </w:t>
      </w:r>
      <w:r>
        <w:rPr>
          <w:color w:val="231F20"/>
        </w:rPr>
        <w:t>needs</w:t>
      </w:r>
      <w:r>
        <w:rPr>
          <w:color w:val="231F20"/>
          <w:spacing w:val="-13"/>
        </w:rPr>
        <w:t> </w:t>
      </w:r>
      <w:r>
        <w:rPr>
          <w:color w:val="231F20"/>
        </w:rPr>
        <w:t>the</w:t>
      </w:r>
      <w:r>
        <w:rPr>
          <w:color w:val="231F20"/>
          <w:spacing w:val="-13"/>
        </w:rPr>
        <w:t> </w:t>
      </w:r>
      <w:r>
        <w:rPr>
          <w:color w:val="231F20"/>
        </w:rPr>
        <w:t>features.</w:t>
      </w:r>
      <w:r>
        <w:rPr>
          <w:color w:val="231F20"/>
          <w:spacing w:val="-13"/>
        </w:rPr>
        <w:t> </w:t>
      </w:r>
      <w:r>
        <w:rPr>
          <w:color w:val="231F20"/>
        </w:rPr>
        <w:t>Consider</w:t>
      </w:r>
      <w:r>
        <w:rPr>
          <w:color w:val="231F20"/>
          <w:spacing w:val="-13"/>
        </w:rPr>
        <w:t> </w:t>
      </w:r>
      <w:r>
        <w:rPr>
          <w:color w:val="231F20"/>
        </w:rPr>
        <w:t>the following examples.</w:t>
      </w:r>
    </w:p>
    <w:p>
      <w:pPr>
        <w:pStyle w:val="BodyText"/>
        <w:spacing w:line="264" w:lineRule="auto"/>
        <w:ind w:left="330" w:right="367" w:firstLine="300"/>
        <w:jc w:val="both"/>
      </w:pPr>
      <w:r>
        <w:rPr>
          <w:color w:val="231F20"/>
          <w:spacing w:val="-2"/>
        </w:rPr>
        <w:t>How</w:t>
      </w:r>
      <w:r>
        <w:rPr>
          <w:color w:val="231F20"/>
          <w:spacing w:val="-11"/>
        </w:rPr>
        <w:t> </w:t>
      </w:r>
      <w:r>
        <w:rPr>
          <w:color w:val="231F20"/>
          <w:spacing w:val="-2"/>
        </w:rPr>
        <w:t>can</w:t>
      </w:r>
      <w:r>
        <w:rPr>
          <w:color w:val="231F20"/>
          <w:spacing w:val="-11"/>
        </w:rPr>
        <w:t> </w:t>
      </w:r>
      <w:r>
        <w:rPr>
          <w:color w:val="231F20"/>
          <w:spacing w:val="-2"/>
        </w:rPr>
        <w:t>we</w:t>
      </w:r>
      <w:r>
        <w:rPr>
          <w:color w:val="231F20"/>
          <w:spacing w:val="-11"/>
        </w:rPr>
        <w:t> </w:t>
      </w:r>
      <w:r>
        <w:rPr>
          <w:color w:val="231F20"/>
          <w:spacing w:val="-2"/>
        </w:rPr>
        <w:t>improve</w:t>
      </w:r>
      <w:r>
        <w:rPr>
          <w:color w:val="231F20"/>
          <w:spacing w:val="-11"/>
        </w:rPr>
        <w:t> </w:t>
      </w:r>
      <w:r>
        <w:rPr>
          <w:color w:val="231F20"/>
          <w:spacing w:val="-2"/>
        </w:rPr>
        <w:t>a</w:t>
      </w:r>
      <w:r>
        <w:rPr>
          <w:color w:val="231F20"/>
          <w:spacing w:val="-11"/>
        </w:rPr>
        <w:t> </w:t>
      </w:r>
      <w:r>
        <w:rPr>
          <w:color w:val="231F20"/>
          <w:spacing w:val="-2"/>
        </w:rPr>
        <w:t>muffler</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conventional</w:t>
      </w:r>
      <w:r>
        <w:rPr>
          <w:color w:val="231F20"/>
          <w:spacing w:val="-11"/>
        </w:rPr>
        <w:t> </w:t>
      </w:r>
      <w:r>
        <w:rPr>
          <w:color w:val="231F20"/>
          <w:spacing w:val="-2"/>
        </w:rPr>
        <w:t>lawnmower</w:t>
      </w:r>
      <w:r>
        <w:rPr>
          <w:color w:val="231F20"/>
          <w:spacing w:val="-11"/>
        </w:rPr>
        <w:t> </w:t>
      </w:r>
      <w:r>
        <w:rPr>
          <w:color w:val="231F20"/>
          <w:spacing w:val="-2"/>
        </w:rPr>
        <w:t>powered</w:t>
      </w:r>
      <w:r>
        <w:rPr>
          <w:color w:val="231F20"/>
          <w:spacing w:val="-11"/>
        </w:rPr>
        <w:t> </w:t>
      </w:r>
      <w:r>
        <w:rPr>
          <w:color w:val="231F20"/>
          <w:spacing w:val="-2"/>
        </w:rPr>
        <w:t>by</w:t>
      </w:r>
      <w:r>
        <w:rPr>
          <w:color w:val="231F20"/>
          <w:spacing w:val="-11"/>
        </w:rPr>
        <w:t> </w:t>
      </w:r>
      <w:r>
        <w:rPr>
          <w:color w:val="231F20"/>
          <w:spacing w:val="-2"/>
        </w:rPr>
        <w:t>an </w:t>
      </w:r>
      <w:r>
        <w:rPr>
          <w:color w:val="231F20"/>
        </w:rPr>
        <w:t>internal</w:t>
      </w:r>
      <w:r>
        <w:rPr>
          <w:color w:val="231F20"/>
          <w:spacing w:val="-3"/>
        </w:rPr>
        <w:t> </w:t>
      </w:r>
      <w:r>
        <w:rPr>
          <w:color w:val="231F20"/>
        </w:rPr>
        <w:t>combustion</w:t>
      </w:r>
      <w:r>
        <w:rPr>
          <w:color w:val="231F20"/>
          <w:spacing w:val="-3"/>
        </w:rPr>
        <w:t> </w:t>
      </w:r>
      <w:r>
        <w:rPr>
          <w:color w:val="231F20"/>
        </w:rPr>
        <w:t>engine?</w:t>
      </w:r>
      <w:r>
        <w:rPr>
          <w:color w:val="231F20"/>
          <w:spacing w:val="-3"/>
        </w:rPr>
        <w:t> </w:t>
      </w:r>
      <w:r>
        <w:rPr>
          <w:color w:val="231F20"/>
        </w:rPr>
        <w:t>List</w:t>
      </w:r>
      <w:r>
        <w:rPr>
          <w:color w:val="231F20"/>
          <w:spacing w:val="-3"/>
        </w:rPr>
        <w:t> </w:t>
      </w:r>
      <w:r>
        <w:rPr>
          <w:color w:val="231F20"/>
        </w:rPr>
        <w:t>the</w:t>
      </w:r>
      <w:r>
        <w:rPr>
          <w:color w:val="231F20"/>
          <w:spacing w:val="-3"/>
        </w:rPr>
        <w:t> </w:t>
      </w:r>
      <w:r>
        <w:rPr>
          <w:color w:val="231F20"/>
        </w:rPr>
        <w:t>features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muffler:</w:t>
      </w:r>
    </w:p>
    <w:p>
      <w:pPr>
        <w:pStyle w:val="ListParagraph"/>
        <w:numPr>
          <w:ilvl w:val="3"/>
          <w:numId w:val="28"/>
        </w:numPr>
        <w:tabs>
          <w:tab w:pos="809" w:val="left" w:leader="none"/>
        </w:tabs>
        <w:spacing w:line="294" w:lineRule="exact" w:before="209" w:after="0"/>
        <w:ind w:left="809" w:right="0" w:hanging="239"/>
        <w:jc w:val="left"/>
        <w:rPr>
          <w:sz w:val="21"/>
        </w:rPr>
      </w:pPr>
      <w:r>
        <w:rPr>
          <w:color w:val="231F20"/>
          <w:spacing w:val="-2"/>
          <w:sz w:val="21"/>
        </w:rPr>
        <w:t>Dimensions</w:t>
      </w:r>
    </w:p>
    <w:p>
      <w:pPr>
        <w:pStyle w:val="ListParagraph"/>
        <w:numPr>
          <w:ilvl w:val="3"/>
          <w:numId w:val="28"/>
        </w:numPr>
        <w:tabs>
          <w:tab w:pos="809" w:val="left" w:leader="none"/>
        </w:tabs>
        <w:spacing w:line="264" w:lineRule="exact" w:before="0" w:after="0"/>
        <w:ind w:left="809" w:right="0" w:hanging="239"/>
        <w:jc w:val="left"/>
        <w:rPr>
          <w:sz w:val="21"/>
        </w:rPr>
      </w:pPr>
      <w:r>
        <w:rPr>
          <w:color w:val="231F20"/>
          <w:spacing w:val="-2"/>
          <w:sz w:val="21"/>
        </w:rPr>
        <w:t>Weight</w:t>
      </w:r>
    </w:p>
    <w:p>
      <w:pPr>
        <w:pStyle w:val="ListParagraph"/>
        <w:numPr>
          <w:ilvl w:val="3"/>
          <w:numId w:val="28"/>
        </w:numPr>
        <w:tabs>
          <w:tab w:pos="809" w:val="left" w:leader="none"/>
        </w:tabs>
        <w:spacing w:line="294" w:lineRule="exact" w:before="0" w:after="0"/>
        <w:ind w:left="809" w:right="0" w:hanging="239"/>
        <w:jc w:val="left"/>
        <w:rPr>
          <w:sz w:val="21"/>
        </w:rPr>
      </w:pPr>
      <w:r>
        <w:rPr>
          <w:color w:val="231F20"/>
          <w:spacing w:val="-2"/>
          <w:sz w:val="21"/>
        </w:rPr>
        <w:t>Noise</w:t>
      </w:r>
      <w:r>
        <w:rPr>
          <w:color w:val="231F20"/>
          <w:spacing w:val="-10"/>
          <w:sz w:val="21"/>
        </w:rPr>
        <w:t> </w:t>
      </w:r>
      <w:r>
        <w:rPr>
          <w:color w:val="231F20"/>
          <w:spacing w:val="-2"/>
          <w:sz w:val="21"/>
        </w:rPr>
        <w:t>absorption</w:t>
      </w:r>
      <w:r>
        <w:rPr>
          <w:color w:val="231F20"/>
          <w:spacing w:val="-9"/>
          <w:sz w:val="21"/>
        </w:rPr>
        <w:t> </w:t>
      </w:r>
      <w:r>
        <w:rPr>
          <w:color w:val="231F20"/>
          <w:spacing w:val="-2"/>
          <w:sz w:val="21"/>
        </w:rPr>
        <w:t>capacity</w:t>
      </w:r>
    </w:p>
    <w:p>
      <w:pPr>
        <w:spacing w:after="0" w:line="294" w:lineRule="exact"/>
        <w:jc w:val="left"/>
        <w:rPr>
          <w:sz w:val="21"/>
        </w:rPr>
        <w:sectPr>
          <w:pgSz w:w="8580" w:h="13080"/>
          <w:pgMar w:header="689" w:footer="0" w:top="920" w:bottom="280" w:left="600" w:right="560"/>
        </w:sectPr>
      </w:pPr>
    </w:p>
    <w:p>
      <w:pPr>
        <w:pStyle w:val="BodyText"/>
        <w:spacing w:before="193"/>
      </w:pPr>
    </w:p>
    <w:p>
      <w:pPr>
        <w:pStyle w:val="ListParagraph"/>
        <w:numPr>
          <w:ilvl w:val="3"/>
          <w:numId w:val="28"/>
        </w:numPr>
        <w:tabs>
          <w:tab w:pos="809" w:val="left" w:leader="none"/>
        </w:tabs>
        <w:spacing w:line="291" w:lineRule="exact" w:before="0" w:after="0"/>
        <w:ind w:left="809" w:right="0" w:hanging="239"/>
        <w:jc w:val="left"/>
        <w:rPr>
          <w:sz w:val="21"/>
        </w:rPr>
      </w:pPr>
      <w:r>
        <w:rPr>
          <w:color w:val="231F20"/>
          <w:spacing w:val="-6"/>
          <w:sz w:val="21"/>
        </w:rPr>
        <w:t>Ease</w:t>
      </w:r>
      <w:r>
        <w:rPr>
          <w:color w:val="231F20"/>
          <w:spacing w:val="-7"/>
          <w:sz w:val="21"/>
        </w:rPr>
        <w:t> </w:t>
      </w:r>
      <w:r>
        <w:rPr>
          <w:color w:val="231F20"/>
          <w:spacing w:val="-6"/>
          <w:sz w:val="21"/>
        </w:rPr>
        <w:t>of</w:t>
      </w:r>
      <w:r>
        <w:rPr>
          <w:color w:val="231F20"/>
          <w:spacing w:val="-4"/>
          <w:sz w:val="21"/>
        </w:rPr>
        <w:t> </w:t>
      </w:r>
      <w:r>
        <w:rPr>
          <w:color w:val="231F20"/>
          <w:spacing w:val="-6"/>
          <w:sz w:val="21"/>
        </w:rPr>
        <w:t>manufacture</w:t>
      </w:r>
    </w:p>
    <w:p>
      <w:pPr>
        <w:pStyle w:val="ListParagraph"/>
        <w:numPr>
          <w:ilvl w:val="3"/>
          <w:numId w:val="28"/>
        </w:numPr>
        <w:tabs>
          <w:tab w:pos="809" w:val="left" w:leader="none"/>
        </w:tabs>
        <w:spacing w:line="291" w:lineRule="exact" w:before="0" w:after="0"/>
        <w:ind w:left="809" w:right="0" w:hanging="239"/>
        <w:jc w:val="left"/>
        <w:rPr>
          <w:sz w:val="21"/>
        </w:rPr>
      </w:pPr>
      <w:r>
        <w:rPr>
          <w:color w:val="231F20"/>
          <w:sz w:val="21"/>
        </w:rPr>
        <w:t>Form,</w:t>
      </w:r>
      <w:r>
        <w:rPr>
          <w:color w:val="231F20"/>
          <w:spacing w:val="-14"/>
          <w:sz w:val="21"/>
        </w:rPr>
        <w:t> </w:t>
      </w:r>
      <w:r>
        <w:rPr>
          <w:color w:val="231F20"/>
          <w:sz w:val="21"/>
        </w:rPr>
        <w:t>outer</w:t>
      </w:r>
      <w:r>
        <w:rPr>
          <w:color w:val="231F20"/>
          <w:spacing w:val="-13"/>
          <w:sz w:val="21"/>
        </w:rPr>
        <w:t> </w:t>
      </w:r>
      <w:r>
        <w:rPr>
          <w:color w:val="231F20"/>
          <w:spacing w:val="-2"/>
          <w:sz w:val="21"/>
        </w:rPr>
        <w:t>appearance</w:t>
      </w:r>
    </w:p>
    <w:p>
      <w:pPr>
        <w:pStyle w:val="BodyText"/>
        <w:spacing w:line="256" w:lineRule="auto" w:before="221"/>
        <w:ind w:left="330" w:right="369" w:firstLine="300"/>
      </w:pPr>
      <w:r>
        <w:rPr>
          <w:color w:val="231F20"/>
          <w:spacing w:val="-2"/>
        </w:rPr>
        <w:t>How</w:t>
      </w:r>
      <w:r>
        <w:rPr>
          <w:color w:val="231F20"/>
          <w:spacing w:val="-10"/>
        </w:rPr>
        <w:t> </w:t>
      </w:r>
      <w:r>
        <w:rPr>
          <w:color w:val="231F20"/>
          <w:spacing w:val="-2"/>
        </w:rPr>
        <w:t>can</w:t>
      </w:r>
      <w:r>
        <w:rPr>
          <w:color w:val="231F20"/>
          <w:spacing w:val="-10"/>
        </w:rPr>
        <w:t> </w:t>
      </w:r>
      <w:r>
        <w:rPr>
          <w:color w:val="231F20"/>
          <w:spacing w:val="-2"/>
        </w:rPr>
        <w:t>we</w:t>
      </w:r>
      <w:r>
        <w:rPr>
          <w:color w:val="231F20"/>
          <w:spacing w:val="-10"/>
        </w:rPr>
        <w:t> </w:t>
      </w:r>
      <w:r>
        <w:rPr>
          <w:color w:val="231F20"/>
          <w:spacing w:val="-2"/>
        </w:rPr>
        <w:t>thin</w:t>
      </w:r>
      <w:r>
        <w:rPr>
          <w:color w:val="231F20"/>
          <w:spacing w:val="-10"/>
        </w:rPr>
        <w:t> </w:t>
      </w:r>
      <w:r>
        <w:rPr>
          <w:color w:val="231F20"/>
          <w:spacing w:val="-2"/>
        </w:rPr>
        <w:t>out</w:t>
      </w:r>
      <w:r>
        <w:rPr>
          <w:color w:val="231F20"/>
          <w:spacing w:val="-10"/>
        </w:rPr>
        <w:t> </w:t>
      </w:r>
      <w:r>
        <w:rPr>
          <w:color w:val="231F20"/>
          <w:spacing w:val="-2"/>
        </w:rPr>
        <w:t>carrot</w:t>
      </w:r>
      <w:r>
        <w:rPr>
          <w:color w:val="231F20"/>
          <w:spacing w:val="-10"/>
        </w:rPr>
        <w:t> </w:t>
      </w:r>
      <w:r>
        <w:rPr>
          <w:color w:val="231F20"/>
          <w:spacing w:val="-2"/>
        </w:rPr>
        <w:t>seedlings</w:t>
      </w:r>
      <w:r>
        <w:rPr>
          <w:color w:val="231F20"/>
          <w:spacing w:val="-10"/>
        </w:rPr>
        <w:t> </w:t>
      </w:r>
      <w:r>
        <w:rPr>
          <w:color w:val="231F20"/>
          <w:spacing w:val="-2"/>
        </w:rPr>
        <w:t>in</w:t>
      </w:r>
      <w:r>
        <w:rPr>
          <w:color w:val="231F20"/>
          <w:spacing w:val="-10"/>
        </w:rPr>
        <w:t> </w:t>
      </w:r>
      <w:r>
        <w:rPr>
          <w:color w:val="231F20"/>
          <w:spacing w:val="-2"/>
        </w:rPr>
        <w:t>a</w:t>
      </w:r>
      <w:r>
        <w:rPr>
          <w:color w:val="231F20"/>
          <w:spacing w:val="-10"/>
        </w:rPr>
        <w:t> </w:t>
      </w:r>
      <w:r>
        <w:rPr>
          <w:color w:val="231F20"/>
          <w:spacing w:val="-2"/>
        </w:rPr>
        <w:t>small</w:t>
      </w:r>
      <w:r>
        <w:rPr>
          <w:color w:val="231F20"/>
          <w:spacing w:val="-10"/>
        </w:rPr>
        <w:t> </w:t>
      </w:r>
      <w:r>
        <w:rPr>
          <w:color w:val="231F20"/>
          <w:spacing w:val="-2"/>
        </w:rPr>
        <w:t>home</w:t>
      </w:r>
      <w:r>
        <w:rPr>
          <w:color w:val="231F20"/>
          <w:spacing w:val="-10"/>
        </w:rPr>
        <w:t> </w:t>
      </w:r>
      <w:r>
        <w:rPr>
          <w:color w:val="231F20"/>
          <w:spacing w:val="-2"/>
        </w:rPr>
        <w:t>garden?</w:t>
      </w:r>
      <w:r>
        <w:rPr>
          <w:color w:val="231F20"/>
          <w:spacing w:val="-10"/>
        </w:rPr>
        <w:t> </w:t>
      </w:r>
      <w:r>
        <w:rPr>
          <w:color w:val="231F20"/>
          <w:spacing w:val="-2"/>
        </w:rPr>
        <w:t>List</w:t>
      </w:r>
      <w:r>
        <w:rPr>
          <w:color w:val="231F20"/>
          <w:spacing w:val="-10"/>
        </w:rPr>
        <w:t> </w:t>
      </w:r>
      <w:r>
        <w:rPr>
          <w:color w:val="231F20"/>
          <w:spacing w:val="-2"/>
        </w:rPr>
        <w:t>the</w:t>
      </w:r>
      <w:r>
        <w:rPr>
          <w:color w:val="231F20"/>
          <w:spacing w:val="-10"/>
        </w:rPr>
        <w:t> </w:t>
      </w:r>
      <w:r>
        <w:rPr>
          <w:color w:val="231F20"/>
          <w:spacing w:val="-2"/>
        </w:rPr>
        <w:t>features </w:t>
      </w:r>
      <w:r>
        <w:rPr>
          <w:color w:val="231F20"/>
        </w:rPr>
        <w:t>of the thinning technology:</w:t>
      </w:r>
    </w:p>
    <w:p>
      <w:pPr>
        <w:pStyle w:val="ListParagraph"/>
        <w:numPr>
          <w:ilvl w:val="3"/>
          <w:numId w:val="28"/>
        </w:numPr>
        <w:tabs>
          <w:tab w:pos="809" w:val="left" w:leader="none"/>
        </w:tabs>
        <w:spacing w:line="291" w:lineRule="exact" w:before="217" w:after="0"/>
        <w:ind w:left="809" w:right="0" w:hanging="239"/>
        <w:jc w:val="left"/>
        <w:rPr>
          <w:sz w:val="21"/>
        </w:rPr>
      </w:pPr>
      <w:r>
        <w:rPr>
          <w:color w:val="231F20"/>
          <w:spacing w:val="-2"/>
          <w:sz w:val="21"/>
        </w:rPr>
        <w:t>Speed</w:t>
      </w:r>
    </w:p>
    <w:p>
      <w:pPr>
        <w:pStyle w:val="ListParagraph"/>
        <w:numPr>
          <w:ilvl w:val="3"/>
          <w:numId w:val="28"/>
        </w:numPr>
        <w:tabs>
          <w:tab w:pos="809" w:val="left" w:leader="none"/>
        </w:tabs>
        <w:spacing w:line="259" w:lineRule="exact" w:before="0" w:after="0"/>
        <w:ind w:left="809" w:right="0" w:hanging="239"/>
        <w:jc w:val="left"/>
        <w:rPr>
          <w:sz w:val="21"/>
        </w:rPr>
      </w:pPr>
      <w:r>
        <w:rPr>
          <w:color w:val="231F20"/>
          <w:spacing w:val="-2"/>
          <w:sz w:val="21"/>
        </w:rPr>
        <w:t>Precision</w:t>
      </w:r>
    </w:p>
    <w:p>
      <w:pPr>
        <w:pStyle w:val="ListParagraph"/>
        <w:numPr>
          <w:ilvl w:val="3"/>
          <w:numId w:val="28"/>
        </w:numPr>
        <w:tabs>
          <w:tab w:pos="809" w:val="left" w:leader="none"/>
        </w:tabs>
        <w:spacing w:line="291" w:lineRule="exact" w:before="0" w:after="0"/>
        <w:ind w:left="809" w:right="0" w:hanging="239"/>
        <w:jc w:val="left"/>
        <w:rPr>
          <w:sz w:val="21"/>
        </w:rPr>
      </w:pPr>
      <w:r>
        <w:rPr>
          <w:color w:val="231F20"/>
          <w:spacing w:val="-4"/>
          <w:sz w:val="21"/>
        </w:rPr>
        <w:t>Ergonomic</w:t>
      </w:r>
      <w:r>
        <w:rPr>
          <w:color w:val="231F20"/>
          <w:spacing w:val="-2"/>
          <w:sz w:val="21"/>
        </w:rPr>
        <w:t> </w:t>
      </w:r>
      <w:r>
        <w:rPr>
          <w:color w:val="231F20"/>
          <w:spacing w:val="-4"/>
          <w:sz w:val="21"/>
        </w:rPr>
        <w:t>level</w:t>
      </w:r>
    </w:p>
    <w:p>
      <w:pPr>
        <w:pStyle w:val="BodyText"/>
        <w:spacing w:line="256" w:lineRule="auto" w:before="221"/>
        <w:ind w:left="330" w:firstLine="300"/>
      </w:pPr>
      <w:r>
        <w:rPr>
          <w:color w:val="231F20"/>
          <w:spacing w:val="-4"/>
        </w:rPr>
        <w:t>We</w:t>
      </w:r>
      <w:r>
        <w:rPr>
          <w:color w:val="231F20"/>
          <w:spacing w:val="-7"/>
        </w:rPr>
        <w:t> </w:t>
      </w:r>
      <w:r>
        <w:rPr>
          <w:color w:val="231F20"/>
          <w:spacing w:val="-4"/>
        </w:rPr>
        <w:t>have</w:t>
      </w:r>
      <w:r>
        <w:rPr>
          <w:color w:val="231F20"/>
          <w:spacing w:val="-7"/>
        </w:rPr>
        <w:t> </w:t>
      </w:r>
      <w:r>
        <w:rPr>
          <w:color w:val="231F20"/>
          <w:spacing w:val="-4"/>
        </w:rPr>
        <w:t>spoken</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latch</w:t>
      </w:r>
      <w:r>
        <w:rPr>
          <w:color w:val="231F20"/>
          <w:spacing w:val="-7"/>
        </w:rPr>
        <w:t> </w:t>
      </w:r>
      <w:r>
        <w:rPr>
          <w:color w:val="231F20"/>
          <w:spacing w:val="-4"/>
        </w:rPr>
        <w:t>mechanism.</w:t>
      </w:r>
      <w:r>
        <w:rPr>
          <w:color w:val="231F20"/>
          <w:spacing w:val="-7"/>
        </w:rPr>
        <w:t> </w:t>
      </w:r>
      <w:r>
        <w:rPr>
          <w:color w:val="231F20"/>
          <w:spacing w:val="-4"/>
        </w:rPr>
        <w:t>How</w:t>
      </w:r>
      <w:r>
        <w:rPr>
          <w:color w:val="231F20"/>
          <w:spacing w:val="-7"/>
        </w:rPr>
        <w:t> </w:t>
      </w:r>
      <w:r>
        <w:rPr>
          <w:color w:val="231F20"/>
          <w:spacing w:val="-4"/>
        </w:rPr>
        <w:t>can</w:t>
      </w:r>
      <w:r>
        <w:rPr>
          <w:color w:val="231F20"/>
          <w:spacing w:val="-7"/>
        </w:rPr>
        <w:t> </w:t>
      </w:r>
      <w:r>
        <w:rPr>
          <w:color w:val="231F20"/>
          <w:spacing w:val="-4"/>
        </w:rPr>
        <w:t>we</w:t>
      </w:r>
      <w:r>
        <w:rPr>
          <w:color w:val="231F20"/>
          <w:spacing w:val="-7"/>
        </w:rPr>
        <w:t> </w:t>
      </w:r>
      <w:r>
        <w:rPr>
          <w:color w:val="231F20"/>
          <w:spacing w:val="-4"/>
        </w:rPr>
        <w:t>improve</w:t>
      </w:r>
      <w:r>
        <w:rPr>
          <w:color w:val="231F20"/>
          <w:spacing w:val="-7"/>
        </w:rPr>
        <w:t> </w:t>
      </w:r>
      <w:r>
        <w:rPr>
          <w:color w:val="231F20"/>
          <w:spacing w:val="-4"/>
        </w:rPr>
        <w:t>the</w:t>
      </w:r>
      <w:r>
        <w:rPr>
          <w:color w:val="231F20"/>
          <w:spacing w:val="-7"/>
        </w:rPr>
        <w:t> </w:t>
      </w:r>
      <w:r>
        <w:rPr>
          <w:color w:val="231F20"/>
          <w:spacing w:val="-4"/>
        </w:rPr>
        <w:t>pin?</w:t>
      </w:r>
      <w:r>
        <w:rPr>
          <w:color w:val="231F20"/>
          <w:spacing w:val="-7"/>
        </w:rPr>
        <w:t> </w:t>
      </w:r>
      <w:r>
        <w:rPr>
          <w:color w:val="231F20"/>
          <w:spacing w:val="-4"/>
        </w:rPr>
        <w:t>List</w:t>
      </w:r>
      <w:r>
        <w:rPr>
          <w:color w:val="231F20"/>
          <w:spacing w:val="-7"/>
        </w:rPr>
        <w:t> </w:t>
      </w:r>
      <w:r>
        <w:rPr>
          <w:color w:val="231F20"/>
          <w:spacing w:val="-4"/>
        </w:rPr>
        <w:t>the </w:t>
      </w:r>
      <w:r>
        <w:rPr>
          <w:color w:val="231F20"/>
        </w:rPr>
        <w:t>features of the pin:</w:t>
      </w:r>
    </w:p>
    <w:p>
      <w:pPr>
        <w:pStyle w:val="ListParagraph"/>
        <w:numPr>
          <w:ilvl w:val="3"/>
          <w:numId w:val="28"/>
        </w:numPr>
        <w:tabs>
          <w:tab w:pos="809" w:val="left" w:leader="none"/>
        </w:tabs>
        <w:spacing w:line="291" w:lineRule="exact" w:before="217" w:after="0"/>
        <w:ind w:left="809" w:right="0" w:hanging="239"/>
        <w:jc w:val="left"/>
        <w:rPr>
          <w:sz w:val="21"/>
        </w:rPr>
      </w:pPr>
      <w:r>
        <w:rPr>
          <w:color w:val="231F20"/>
          <w:spacing w:val="-2"/>
          <w:sz w:val="21"/>
        </w:rPr>
        <w:t>Dimensions</w:t>
      </w:r>
    </w:p>
    <w:p>
      <w:pPr>
        <w:pStyle w:val="ListParagraph"/>
        <w:numPr>
          <w:ilvl w:val="3"/>
          <w:numId w:val="28"/>
        </w:numPr>
        <w:tabs>
          <w:tab w:pos="809" w:val="left" w:leader="none"/>
        </w:tabs>
        <w:spacing w:line="259" w:lineRule="exact" w:before="0" w:after="0"/>
        <w:ind w:left="809" w:right="0" w:hanging="239"/>
        <w:jc w:val="left"/>
        <w:rPr>
          <w:sz w:val="21"/>
        </w:rPr>
      </w:pPr>
      <w:r>
        <w:rPr>
          <w:color w:val="231F20"/>
          <w:spacing w:val="-4"/>
          <w:sz w:val="21"/>
        </w:rPr>
        <w:t>Form</w:t>
      </w:r>
    </w:p>
    <w:p>
      <w:pPr>
        <w:pStyle w:val="ListParagraph"/>
        <w:numPr>
          <w:ilvl w:val="3"/>
          <w:numId w:val="28"/>
        </w:numPr>
        <w:tabs>
          <w:tab w:pos="809" w:val="left" w:leader="none"/>
        </w:tabs>
        <w:spacing w:line="259" w:lineRule="exact" w:before="0" w:after="0"/>
        <w:ind w:left="809" w:right="0" w:hanging="239"/>
        <w:jc w:val="left"/>
        <w:rPr>
          <w:sz w:val="21"/>
        </w:rPr>
      </w:pPr>
      <w:r>
        <w:rPr>
          <w:color w:val="231F20"/>
          <w:spacing w:val="-2"/>
          <w:sz w:val="21"/>
        </w:rPr>
        <w:t>Surface</w:t>
      </w:r>
      <w:r>
        <w:rPr>
          <w:color w:val="231F20"/>
          <w:spacing w:val="-8"/>
          <w:sz w:val="21"/>
        </w:rPr>
        <w:t> </w:t>
      </w:r>
      <w:r>
        <w:rPr>
          <w:color w:val="231F20"/>
          <w:spacing w:val="-2"/>
          <w:sz w:val="21"/>
        </w:rPr>
        <w:t>quality,</w:t>
      </w:r>
      <w:r>
        <w:rPr>
          <w:color w:val="231F20"/>
          <w:spacing w:val="-8"/>
          <w:sz w:val="21"/>
        </w:rPr>
        <w:t> </w:t>
      </w:r>
      <w:r>
        <w:rPr>
          <w:color w:val="231F20"/>
          <w:spacing w:val="-2"/>
          <w:sz w:val="21"/>
        </w:rPr>
        <w:t>manufacturing</w:t>
      </w:r>
      <w:r>
        <w:rPr>
          <w:color w:val="231F20"/>
          <w:spacing w:val="-7"/>
          <w:sz w:val="21"/>
        </w:rPr>
        <w:t> </w:t>
      </w:r>
      <w:r>
        <w:rPr>
          <w:color w:val="231F20"/>
          <w:spacing w:val="-2"/>
          <w:sz w:val="21"/>
        </w:rPr>
        <w:t>precision</w:t>
      </w:r>
    </w:p>
    <w:p>
      <w:pPr>
        <w:pStyle w:val="ListParagraph"/>
        <w:numPr>
          <w:ilvl w:val="3"/>
          <w:numId w:val="28"/>
        </w:numPr>
        <w:tabs>
          <w:tab w:pos="809" w:val="left" w:leader="none"/>
        </w:tabs>
        <w:spacing w:line="259" w:lineRule="exact" w:before="0" w:after="0"/>
        <w:ind w:left="809" w:right="0" w:hanging="239"/>
        <w:jc w:val="left"/>
        <w:rPr>
          <w:sz w:val="21"/>
        </w:rPr>
      </w:pPr>
      <w:r>
        <w:rPr>
          <w:color w:val="231F20"/>
          <w:spacing w:val="-6"/>
          <w:sz w:val="21"/>
        </w:rPr>
        <w:t>Ease</w:t>
      </w:r>
      <w:r>
        <w:rPr>
          <w:color w:val="231F20"/>
          <w:spacing w:val="-7"/>
          <w:sz w:val="21"/>
        </w:rPr>
        <w:t> </w:t>
      </w:r>
      <w:r>
        <w:rPr>
          <w:color w:val="231F20"/>
          <w:spacing w:val="-6"/>
          <w:sz w:val="21"/>
        </w:rPr>
        <w:t>of</w:t>
      </w:r>
      <w:r>
        <w:rPr>
          <w:color w:val="231F20"/>
          <w:spacing w:val="-4"/>
          <w:sz w:val="21"/>
        </w:rPr>
        <w:t> </w:t>
      </w:r>
      <w:r>
        <w:rPr>
          <w:color w:val="231F20"/>
          <w:spacing w:val="-6"/>
          <w:sz w:val="21"/>
        </w:rPr>
        <w:t>manufacture</w:t>
      </w:r>
    </w:p>
    <w:p>
      <w:pPr>
        <w:pStyle w:val="ListParagraph"/>
        <w:numPr>
          <w:ilvl w:val="3"/>
          <w:numId w:val="28"/>
        </w:numPr>
        <w:tabs>
          <w:tab w:pos="809" w:val="left" w:leader="none"/>
        </w:tabs>
        <w:spacing w:line="259" w:lineRule="exact" w:before="0" w:after="0"/>
        <w:ind w:left="809" w:right="0" w:hanging="239"/>
        <w:jc w:val="left"/>
        <w:rPr>
          <w:sz w:val="21"/>
        </w:rPr>
      </w:pPr>
      <w:r>
        <w:rPr>
          <w:color w:val="231F20"/>
          <w:spacing w:val="-2"/>
          <w:sz w:val="21"/>
        </w:rPr>
        <w:t>Ease</w:t>
      </w:r>
      <w:r>
        <w:rPr>
          <w:color w:val="231F20"/>
          <w:spacing w:val="-10"/>
          <w:sz w:val="21"/>
        </w:rPr>
        <w:t> </w:t>
      </w:r>
      <w:r>
        <w:rPr>
          <w:color w:val="231F20"/>
          <w:spacing w:val="-2"/>
          <w:sz w:val="21"/>
        </w:rPr>
        <w:t>of</w:t>
      </w:r>
      <w:r>
        <w:rPr>
          <w:color w:val="231F20"/>
          <w:spacing w:val="-9"/>
          <w:sz w:val="21"/>
        </w:rPr>
        <w:t> </w:t>
      </w:r>
      <w:r>
        <w:rPr>
          <w:color w:val="231F20"/>
          <w:spacing w:val="-2"/>
          <w:sz w:val="21"/>
        </w:rPr>
        <w:t>locking</w:t>
      </w:r>
      <w:r>
        <w:rPr>
          <w:color w:val="231F20"/>
          <w:spacing w:val="-9"/>
          <w:sz w:val="21"/>
        </w:rPr>
        <w:t> </w:t>
      </w:r>
      <w:r>
        <w:rPr>
          <w:color w:val="231F20"/>
          <w:spacing w:val="-2"/>
          <w:sz w:val="21"/>
        </w:rPr>
        <w:t>and</w:t>
      </w:r>
      <w:r>
        <w:rPr>
          <w:color w:val="231F20"/>
          <w:spacing w:val="-9"/>
          <w:sz w:val="21"/>
        </w:rPr>
        <w:t> </w:t>
      </w:r>
      <w:r>
        <w:rPr>
          <w:color w:val="231F20"/>
          <w:spacing w:val="-2"/>
          <w:sz w:val="21"/>
        </w:rPr>
        <w:t>opening</w:t>
      </w:r>
    </w:p>
    <w:p>
      <w:pPr>
        <w:pStyle w:val="ListParagraph"/>
        <w:numPr>
          <w:ilvl w:val="3"/>
          <w:numId w:val="28"/>
        </w:numPr>
        <w:tabs>
          <w:tab w:pos="809" w:val="left" w:leader="none"/>
        </w:tabs>
        <w:spacing w:line="291" w:lineRule="exact" w:before="0" w:after="0"/>
        <w:ind w:left="809" w:right="0" w:hanging="239"/>
        <w:jc w:val="left"/>
        <w:rPr>
          <w:sz w:val="21"/>
        </w:rPr>
      </w:pPr>
      <w:r>
        <w:rPr>
          <w:color w:val="231F20"/>
          <w:spacing w:val="-2"/>
          <w:sz w:val="21"/>
        </w:rPr>
        <w:t>Reliability</w:t>
      </w:r>
    </w:p>
    <w:p>
      <w:pPr>
        <w:pStyle w:val="BodyText"/>
        <w:spacing w:before="150"/>
        <w:rPr>
          <w:sz w:val="25"/>
        </w:rPr>
      </w:pPr>
    </w:p>
    <w:p>
      <w:pPr>
        <w:pStyle w:val="Heading5"/>
        <w:numPr>
          <w:ilvl w:val="2"/>
          <w:numId w:val="28"/>
        </w:numPr>
        <w:tabs>
          <w:tab w:pos="1048" w:val="left" w:leader="none"/>
        </w:tabs>
        <w:spacing w:line="240" w:lineRule="auto" w:before="0" w:after="0"/>
        <w:ind w:left="1048" w:right="0" w:hanging="718"/>
        <w:jc w:val="left"/>
      </w:pPr>
      <w:r>
        <w:rPr>
          <w:color w:val="231F20"/>
          <w:spacing w:val="-2"/>
          <w:w w:val="90"/>
        </w:rPr>
        <w:t>The</w:t>
      </w:r>
      <w:r>
        <w:rPr>
          <w:color w:val="231F20"/>
          <w:spacing w:val="-9"/>
          <w:w w:val="90"/>
        </w:rPr>
        <w:t> </w:t>
      </w:r>
      <w:r>
        <w:rPr>
          <w:color w:val="231F20"/>
          <w:spacing w:val="-2"/>
          <w:w w:val="90"/>
        </w:rPr>
        <w:t>Tradeoff</w:t>
      </w:r>
      <w:r>
        <w:rPr>
          <w:color w:val="231F20"/>
          <w:spacing w:val="-9"/>
          <w:w w:val="90"/>
        </w:rPr>
        <w:t> </w:t>
      </w:r>
      <w:r>
        <w:rPr>
          <w:color w:val="231F20"/>
          <w:spacing w:val="-2"/>
          <w:w w:val="90"/>
        </w:rPr>
        <w:t>between</w:t>
      </w:r>
      <w:r>
        <w:rPr>
          <w:color w:val="231F20"/>
          <w:spacing w:val="-9"/>
          <w:w w:val="90"/>
        </w:rPr>
        <w:t> </w:t>
      </w:r>
      <w:r>
        <w:rPr>
          <w:color w:val="231F20"/>
          <w:spacing w:val="-2"/>
          <w:w w:val="90"/>
        </w:rPr>
        <w:t>Features</w:t>
      </w:r>
    </w:p>
    <w:p>
      <w:pPr>
        <w:pStyle w:val="BodyText"/>
        <w:spacing w:line="256" w:lineRule="auto" w:before="127"/>
        <w:ind w:left="330" w:right="367"/>
        <w:jc w:val="both"/>
      </w:pPr>
      <w:r>
        <w:rPr>
          <w:color w:val="231F20"/>
        </w:rPr>
        <w:t>The</w:t>
      </w:r>
      <w:r>
        <w:rPr>
          <w:color w:val="231F20"/>
          <w:spacing w:val="-13"/>
        </w:rPr>
        <w:t> </w:t>
      </w:r>
      <w:r>
        <w:rPr>
          <w:color w:val="231F20"/>
        </w:rPr>
        <w:t>tradeoff</w:t>
      </w:r>
      <w:r>
        <w:rPr>
          <w:color w:val="231F20"/>
          <w:spacing w:val="-13"/>
        </w:rPr>
        <w:t> </w:t>
      </w:r>
      <w:r>
        <w:rPr>
          <w:color w:val="231F20"/>
        </w:rPr>
        <w:t>between</w:t>
      </w:r>
      <w:r>
        <w:rPr>
          <w:color w:val="231F20"/>
          <w:spacing w:val="-13"/>
        </w:rPr>
        <w:t> </w:t>
      </w:r>
      <w:r>
        <w:rPr>
          <w:color w:val="231F20"/>
        </w:rPr>
        <w:t>tool</w:t>
      </w:r>
      <w:r>
        <w:rPr>
          <w:color w:val="231F20"/>
          <w:spacing w:val="-13"/>
        </w:rPr>
        <w:t> </w:t>
      </w:r>
      <w:r>
        <w:rPr>
          <w:color w:val="231F20"/>
        </w:rPr>
        <w:t>and</w:t>
      </w:r>
      <w:r>
        <w:rPr>
          <w:color w:val="231F20"/>
          <w:spacing w:val="-13"/>
        </w:rPr>
        <w:t> </w:t>
      </w:r>
      <w:r>
        <w:rPr>
          <w:color w:val="231F20"/>
        </w:rPr>
        <w:t>object</w:t>
      </w:r>
      <w:r>
        <w:rPr>
          <w:color w:val="231F20"/>
          <w:spacing w:val="-13"/>
        </w:rPr>
        <w:t> </w:t>
      </w:r>
      <w:r>
        <w:rPr>
          <w:color w:val="231F20"/>
        </w:rPr>
        <w:t>shows</w:t>
      </w:r>
      <w:r>
        <w:rPr>
          <w:color w:val="231F20"/>
          <w:spacing w:val="-13"/>
        </w:rPr>
        <w:t> </w:t>
      </w:r>
      <w:r>
        <w:rPr>
          <w:color w:val="231F20"/>
        </w:rPr>
        <w:t>where</w:t>
      </w:r>
      <w:r>
        <w:rPr>
          <w:color w:val="231F20"/>
          <w:spacing w:val="-13"/>
        </w:rPr>
        <w:t> </w:t>
      </w:r>
      <w:r>
        <w:rPr>
          <w:color w:val="231F20"/>
        </w:rPr>
        <w:t>the</w:t>
      </w:r>
      <w:r>
        <w:rPr>
          <w:color w:val="231F20"/>
          <w:spacing w:val="-13"/>
        </w:rPr>
        <w:t> </w:t>
      </w:r>
      <w:r>
        <w:rPr>
          <w:color w:val="231F20"/>
        </w:rPr>
        <w:t>problem</w:t>
      </w:r>
      <w:r>
        <w:rPr>
          <w:color w:val="231F20"/>
          <w:spacing w:val="-13"/>
        </w:rPr>
        <w:t> </w:t>
      </w:r>
      <w:r>
        <w:rPr>
          <w:color w:val="231F20"/>
        </w:rPr>
        <w:t>lies.</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useful</w:t>
      </w:r>
      <w:r>
        <w:rPr>
          <w:color w:val="231F20"/>
          <w:spacing w:val="-13"/>
        </w:rPr>
        <w:t> </w:t>
      </w:r>
      <w:r>
        <w:rPr>
          <w:color w:val="231F20"/>
        </w:rPr>
        <w:t>to </w:t>
      </w:r>
      <w:r>
        <w:rPr>
          <w:color w:val="231F20"/>
          <w:spacing w:val="-4"/>
        </w:rPr>
        <w:t>express</w:t>
      </w:r>
      <w:r>
        <w:rPr>
          <w:color w:val="231F20"/>
          <w:spacing w:val="-6"/>
        </w:rPr>
        <w:t> </w:t>
      </w:r>
      <w:r>
        <w:rPr>
          <w:color w:val="231F20"/>
          <w:spacing w:val="-4"/>
        </w:rPr>
        <w:t>the</w:t>
      </w:r>
      <w:r>
        <w:rPr>
          <w:color w:val="231F20"/>
          <w:spacing w:val="-6"/>
        </w:rPr>
        <w:t> </w:t>
      </w:r>
      <w:r>
        <w:rPr>
          <w:color w:val="231F20"/>
          <w:spacing w:val="-4"/>
        </w:rPr>
        <w:t>tradeoff</w:t>
      </w:r>
      <w:r>
        <w:rPr>
          <w:color w:val="231F20"/>
          <w:spacing w:val="-6"/>
        </w:rPr>
        <w:t> </w:t>
      </w:r>
      <w:r>
        <w:rPr>
          <w:color w:val="231F20"/>
          <w:spacing w:val="-4"/>
        </w:rPr>
        <w:t>as</w:t>
      </w:r>
      <w:r>
        <w:rPr>
          <w:color w:val="231F20"/>
          <w:spacing w:val="-6"/>
        </w:rPr>
        <w:t> </w:t>
      </w:r>
      <w:r>
        <w:rPr>
          <w:color w:val="231F20"/>
          <w:spacing w:val="-4"/>
        </w:rPr>
        <w:t>a</w:t>
      </w:r>
      <w:r>
        <w:rPr>
          <w:color w:val="231F20"/>
          <w:spacing w:val="-6"/>
        </w:rPr>
        <w:t> </w:t>
      </w:r>
      <w:r>
        <w:rPr>
          <w:color w:val="231F20"/>
          <w:spacing w:val="-4"/>
        </w:rPr>
        <w:t>conflict</w:t>
      </w:r>
      <w:r>
        <w:rPr>
          <w:color w:val="231F20"/>
          <w:spacing w:val="-6"/>
        </w:rPr>
        <w:t> </w:t>
      </w:r>
      <w:r>
        <w:rPr>
          <w:color w:val="231F20"/>
          <w:spacing w:val="-4"/>
        </w:rPr>
        <w:t>between</w:t>
      </w:r>
      <w:r>
        <w:rPr>
          <w:color w:val="231F20"/>
          <w:spacing w:val="-6"/>
        </w:rPr>
        <w:t> </w:t>
      </w:r>
      <w:r>
        <w:rPr>
          <w:color w:val="231F20"/>
          <w:spacing w:val="-4"/>
        </w:rPr>
        <w:t>two</w:t>
      </w:r>
      <w:r>
        <w:rPr>
          <w:color w:val="231F20"/>
          <w:spacing w:val="-6"/>
        </w:rPr>
        <w:t> </w:t>
      </w:r>
      <w:r>
        <w:rPr>
          <w:color w:val="231F20"/>
          <w:spacing w:val="-4"/>
        </w:rPr>
        <w:t>features.</w:t>
      </w:r>
      <w:r>
        <w:rPr>
          <w:color w:val="231F20"/>
          <w:spacing w:val="-6"/>
        </w:rPr>
        <w:t> </w:t>
      </w:r>
      <w:r>
        <w:rPr>
          <w:color w:val="231F20"/>
          <w:spacing w:val="-4"/>
        </w:rPr>
        <w:t>When</w:t>
      </w:r>
      <w:r>
        <w:rPr>
          <w:color w:val="231F20"/>
          <w:spacing w:val="-6"/>
        </w:rPr>
        <w:t> </w:t>
      </w:r>
      <w:r>
        <w:rPr>
          <w:color w:val="231F20"/>
          <w:spacing w:val="-4"/>
        </w:rPr>
        <w:t>the</w:t>
      </w:r>
      <w:r>
        <w:rPr>
          <w:color w:val="231F20"/>
          <w:spacing w:val="-6"/>
        </w:rPr>
        <w:t> </w:t>
      </w:r>
      <w:r>
        <w:rPr>
          <w:color w:val="231F20"/>
          <w:spacing w:val="-4"/>
        </w:rPr>
        <w:t>velocity</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car </w:t>
      </w:r>
      <w:r>
        <w:rPr>
          <w:color w:val="231F20"/>
          <w:spacing w:val="-2"/>
        </w:rPr>
        <w:t>increases,</w:t>
      </w:r>
      <w:r>
        <w:rPr>
          <w:color w:val="231F20"/>
          <w:spacing w:val="-9"/>
        </w:rPr>
        <w:t> </w:t>
      </w:r>
      <w:r>
        <w:rPr>
          <w:color w:val="231F20"/>
          <w:spacing w:val="-2"/>
        </w:rPr>
        <w:t>safety</w:t>
      </w:r>
      <w:r>
        <w:rPr>
          <w:color w:val="231F20"/>
          <w:spacing w:val="-8"/>
        </w:rPr>
        <w:t> </w:t>
      </w:r>
      <w:r>
        <w:rPr>
          <w:color w:val="231F20"/>
          <w:spacing w:val="-2"/>
        </w:rPr>
        <w:t>worsens.</w:t>
      </w:r>
      <w:r>
        <w:rPr>
          <w:color w:val="231F20"/>
          <w:spacing w:val="-8"/>
        </w:rPr>
        <w:t> </w:t>
      </w:r>
      <w:r>
        <w:rPr>
          <w:color w:val="231F20"/>
          <w:spacing w:val="-2"/>
        </w:rPr>
        <w:t>A</w:t>
      </w:r>
      <w:r>
        <w:rPr>
          <w:color w:val="231F20"/>
          <w:spacing w:val="-8"/>
        </w:rPr>
        <w:t> </w:t>
      </w:r>
      <w:r>
        <w:rPr>
          <w:color w:val="231F20"/>
          <w:spacing w:val="-2"/>
        </w:rPr>
        <w:t>simple</w:t>
      </w:r>
      <w:r>
        <w:rPr>
          <w:color w:val="231F20"/>
          <w:spacing w:val="-8"/>
        </w:rPr>
        <w:t> </w:t>
      </w:r>
      <w:r>
        <w:rPr>
          <w:color w:val="231F20"/>
          <w:spacing w:val="-2"/>
        </w:rPr>
        <w:t>diagram,</w:t>
      </w:r>
      <w:r>
        <w:rPr>
          <w:color w:val="231F20"/>
          <w:spacing w:val="-8"/>
        </w:rPr>
        <w:t> </w:t>
      </w:r>
      <w:r>
        <w:rPr>
          <w:color w:val="231F20"/>
          <w:spacing w:val="-2"/>
        </w:rPr>
        <w:t>as</w:t>
      </w:r>
      <w:r>
        <w:rPr>
          <w:color w:val="231F20"/>
          <w:spacing w:val="-8"/>
        </w:rPr>
        <w:t> </w:t>
      </w:r>
      <w:r>
        <w:rPr>
          <w:color w:val="231F20"/>
          <w:spacing w:val="-2"/>
        </w:rPr>
        <w:t>shown</w:t>
      </w:r>
      <w:r>
        <w:rPr>
          <w:color w:val="231F20"/>
          <w:spacing w:val="-8"/>
        </w:rPr>
        <w:t> </w:t>
      </w:r>
      <w:r>
        <w:rPr>
          <w:color w:val="231F20"/>
          <w:spacing w:val="-2"/>
        </w:rPr>
        <w:t>in</w:t>
      </w:r>
      <w:r>
        <w:rPr>
          <w:color w:val="231F20"/>
          <w:spacing w:val="-8"/>
        </w:rPr>
        <w:t> </w:t>
      </w:r>
      <w:r>
        <w:rPr>
          <w:color w:val="231F20"/>
          <w:spacing w:val="-2"/>
        </w:rPr>
        <w:t>Figure</w:t>
      </w:r>
      <w:r>
        <w:rPr>
          <w:color w:val="231F20"/>
          <w:spacing w:val="-12"/>
        </w:rPr>
        <w:t> </w:t>
      </w:r>
      <w:r>
        <w:rPr>
          <w:color w:val="231F20"/>
          <w:spacing w:val="-2"/>
        </w:rPr>
        <w:t>3.8,</w:t>
      </w:r>
      <w:r>
        <w:rPr>
          <w:color w:val="231F20"/>
          <w:spacing w:val="-7"/>
        </w:rPr>
        <w:t> </w:t>
      </w:r>
      <w:r>
        <w:rPr>
          <w:color w:val="231F20"/>
          <w:spacing w:val="-2"/>
        </w:rPr>
        <w:t>can</w:t>
      </w:r>
      <w:r>
        <w:rPr>
          <w:color w:val="231F20"/>
          <w:spacing w:val="-8"/>
        </w:rPr>
        <w:t> </w:t>
      </w:r>
      <w:r>
        <w:rPr>
          <w:color w:val="231F20"/>
          <w:spacing w:val="-2"/>
        </w:rPr>
        <w:t>illustrate </w:t>
      </w:r>
      <w:r>
        <w:rPr>
          <w:color w:val="231F20"/>
        </w:rPr>
        <w:t>the conflict between two useful features.</w:t>
      </w:r>
    </w:p>
    <w:p>
      <w:pPr>
        <w:pStyle w:val="BodyText"/>
        <w:spacing w:line="256" w:lineRule="auto" w:before="4"/>
        <w:ind w:left="329" w:right="368" w:firstLine="300"/>
        <w:jc w:val="both"/>
      </w:pPr>
      <w:r>
        <w:rPr>
          <w:color w:val="231F20"/>
          <w:spacing w:val="-2"/>
        </w:rPr>
        <w:t>Often,</w:t>
      </w:r>
      <w:r>
        <w:rPr>
          <w:color w:val="231F20"/>
          <w:spacing w:val="-9"/>
        </w:rPr>
        <w:t> </w:t>
      </w:r>
      <w:r>
        <w:rPr>
          <w:color w:val="231F20"/>
          <w:spacing w:val="-2"/>
        </w:rPr>
        <w:t>the</w:t>
      </w:r>
      <w:r>
        <w:rPr>
          <w:color w:val="231F20"/>
          <w:spacing w:val="-9"/>
        </w:rPr>
        <w:t> </w:t>
      </w:r>
      <w:r>
        <w:rPr>
          <w:color w:val="231F20"/>
          <w:spacing w:val="-2"/>
        </w:rPr>
        <w:t>improvement</w:t>
      </w:r>
      <w:r>
        <w:rPr>
          <w:color w:val="231F20"/>
          <w:spacing w:val="-9"/>
        </w:rPr>
        <w:t> </w:t>
      </w:r>
      <w:r>
        <w:rPr>
          <w:color w:val="231F20"/>
          <w:spacing w:val="-2"/>
        </w:rPr>
        <w:t>of</w:t>
      </w:r>
      <w:r>
        <w:rPr>
          <w:color w:val="231F20"/>
          <w:spacing w:val="-9"/>
        </w:rPr>
        <w:t> </w:t>
      </w:r>
      <w:r>
        <w:rPr>
          <w:color w:val="231F20"/>
          <w:spacing w:val="-2"/>
        </w:rPr>
        <w:t>a</w:t>
      </w:r>
      <w:r>
        <w:rPr>
          <w:color w:val="231F20"/>
          <w:spacing w:val="-9"/>
        </w:rPr>
        <w:t> </w:t>
      </w:r>
      <w:r>
        <w:rPr>
          <w:color w:val="231F20"/>
          <w:spacing w:val="-2"/>
        </w:rPr>
        <w:t>useful</w:t>
      </w:r>
      <w:r>
        <w:rPr>
          <w:color w:val="231F20"/>
          <w:spacing w:val="-9"/>
        </w:rPr>
        <w:t> </w:t>
      </w:r>
      <w:r>
        <w:rPr>
          <w:color w:val="231F20"/>
          <w:spacing w:val="-2"/>
        </w:rPr>
        <w:t>feature</w:t>
      </w:r>
      <w:r>
        <w:rPr>
          <w:color w:val="231F20"/>
          <w:spacing w:val="-9"/>
        </w:rPr>
        <w:t> </w:t>
      </w:r>
      <w:r>
        <w:rPr>
          <w:color w:val="231F20"/>
          <w:spacing w:val="-2"/>
        </w:rPr>
        <w:t>is</w:t>
      </w:r>
      <w:r>
        <w:rPr>
          <w:color w:val="231F20"/>
          <w:spacing w:val="-9"/>
        </w:rPr>
        <w:t> </w:t>
      </w:r>
      <w:r>
        <w:rPr>
          <w:color w:val="231F20"/>
          <w:spacing w:val="-2"/>
        </w:rPr>
        <w:t>connected</w:t>
      </w:r>
      <w:r>
        <w:rPr>
          <w:color w:val="231F20"/>
          <w:spacing w:val="-9"/>
        </w:rPr>
        <w:t> </w:t>
      </w:r>
      <w:r>
        <w:rPr>
          <w:color w:val="231F20"/>
          <w:spacing w:val="-2"/>
        </w:rPr>
        <w:t>with</w:t>
      </w:r>
      <w:r>
        <w:rPr>
          <w:color w:val="231F20"/>
          <w:spacing w:val="-9"/>
        </w:rPr>
        <w:t> </w:t>
      </w:r>
      <w:r>
        <w:rPr>
          <w:color w:val="231F20"/>
          <w:spacing w:val="-2"/>
        </w:rPr>
        <w:t>the</w:t>
      </w:r>
      <w:r>
        <w:rPr>
          <w:color w:val="231F20"/>
          <w:spacing w:val="-9"/>
        </w:rPr>
        <w:t> </w:t>
      </w:r>
      <w:r>
        <w:rPr>
          <w:color w:val="231F20"/>
          <w:spacing w:val="-2"/>
        </w:rPr>
        <w:t>strengthening </w:t>
      </w:r>
      <w:r>
        <w:rPr>
          <w:color w:val="231F20"/>
        </w:rPr>
        <w:t>of</w:t>
      </w:r>
      <w:r>
        <w:rPr>
          <w:color w:val="231F20"/>
          <w:spacing w:val="-4"/>
        </w:rPr>
        <w:t> </w:t>
      </w:r>
      <w:r>
        <w:rPr>
          <w:color w:val="231F20"/>
        </w:rPr>
        <w:t>a</w:t>
      </w:r>
      <w:r>
        <w:rPr>
          <w:color w:val="231F20"/>
          <w:spacing w:val="-2"/>
        </w:rPr>
        <w:t> </w:t>
      </w:r>
      <w:r>
        <w:rPr>
          <w:color w:val="231F20"/>
        </w:rPr>
        <w:t>harmful</w:t>
      </w:r>
      <w:r>
        <w:rPr>
          <w:color w:val="231F20"/>
          <w:spacing w:val="-2"/>
        </w:rPr>
        <w:t> </w:t>
      </w:r>
      <w:r>
        <w:rPr>
          <w:color w:val="231F20"/>
        </w:rPr>
        <w:t>feature</w:t>
      </w:r>
      <w:r>
        <w:rPr>
          <w:color w:val="231F20"/>
          <w:spacing w:val="-2"/>
        </w:rPr>
        <w:t> </w:t>
      </w:r>
      <w:r>
        <w:rPr>
          <w:color w:val="231F20"/>
        </w:rPr>
        <w:t>(see</w:t>
      </w:r>
      <w:r>
        <w:rPr>
          <w:color w:val="231F20"/>
          <w:spacing w:val="-2"/>
        </w:rPr>
        <w:t> </w:t>
      </w:r>
      <w:r>
        <w:rPr>
          <w:color w:val="231F20"/>
        </w:rPr>
        <w:t>Figure</w:t>
      </w:r>
      <w:r>
        <w:rPr>
          <w:color w:val="231F20"/>
          <w:spacing w:val="-14"/>
        </w:rPr>
        <w:t> </w:t>
      </w:r>
      <w:r>
        <w:rPr>
          <w:color w:val="231F20"/>
        </w:rPr>
        <w:t>3.9).</w:t>
      </w:r>
      <w:r>
        <w:rPr>
          <w:color w:val="231F20"/>
          <w:spacing w:val="-2"/>
        </w:rPr>
        <w:t> </w:t>
      </w:r>
      <w:r>
        <w:rPr>
          <w:color w:val="231F20"/>
        </w:rPr>
        <w:t>When</w:t>
      </w:r>
      <w:r>
        <w:rPr>
          <w:color w:val="231F20"/>
          <w:spacing w:val="-2"/>
        </w:rPr>
        <w:t> </w:t>
      </w:r>
      <w:r>
        <w:rPr>
          <w:color w:val="231F20"/>
        </w:rPr>
        <w:t>the</w:t>
      </w:r>
      <w:r>
        <w:rPr>
          <w:color w:val="231F20"/>
          <w:spacing w:val="-2"/>
        </w:rPr>
        <w:t> </w:t>
      </w:r>
      <w:r>
        <w:rPr>
          <w:color w:val="231F20"/>
        </w:rPr>
        <w:t>velocity</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car</w:t>
      </w:r>
      <w:r>
        <w:rPr>
          <w:color w:val="231F20"/>
          <w:spacing w:val="-2"/>
        </w:rPr>
        <w:t> </w:t>
      </w:r>
      <w:r>
        <w:rPr>
          <w:color w:val="231F20"/>
        </w:rPr>
        <w:t>increases,</w:t>
      </w:r>
      <w:r>
        <w:rPr>
          <w:color w:val="231F20"/>
          <w:spacing w:val="-2"/>
        </w:rPr>
        <w:t> </w:t>
      </w:r>
      <w:r>
        <w:rPr>
          <w:color w:val="231F20"/>
        </w:rPr>
        <w:t>the consumption of fuel also increases.</w:t>
      </w:r>
    </w:p>
    <w:p>
      <w:pPr>
        <w:pStyle w:val="BodyText"/>
        <w:spacing w:before="5"/>
        <w:rPr>
          <w:sz w:val="13"/>
        </w:rPr>
      </w:pPr>
      <w:r>
        <w:rPr/>
        <mc:AlternateContent>
          <mc:Choice Requires="wps">
            <w:drawing>
              <wp:anchor distT="0" distB="0" distL="0" distR="0" allowOverlap="1" layoutInCell="1" locked="0" behindDoc="1" simplePos="0" relativeHeight="487613952">
                <wp:simplePos x="0" y="0"/>
                <wp:positionH relativeFrom="page">
                  <wp:posOffset>590550</wp:posOffset>
                </wp:positionH>
                <wp:positionV relativeFrom="paragraph">
                  <wp:posOffset>113817</wp:posOffset>
                </wp:positionV>
                <wp:extent cx="4267200" cy="1689735"/>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4267200" cy="1689735"/>
                          <a:chExt cx="4267200" cy="1689735"/>
                        </a:xfrm>
                      </wpg:grpSpPr>
                      <pic:pic>
                        <pic:nvPicPr>
                          <pic:cNvPr id="155" name="Image 155"/>
                          <pic:cNvPicPr/>
                        </pic:nvPicPr>
                        <pic:blipFill>
                          <a:blip r:embed="rId65" cstate="print"/>
                          <a:stretch>
                            <a:fillRect/>
                          </a:stretch>
                        </pic:blipFill>
                        <pic:spPr>
                          <a:xfrm>
                            <a:off x="838200" y="0"/>
                            <a:ext cx="2590800" cy="1626107"/>
                          </a:xfrm>
                          <a:prstGeom prst="rect">
                            <a:avLst/>
                          </a:prstGeom>
                        </pic:spPr>
                      </pic:pic>
                      <wps:wsp>
                        <wps:cNvPr id="156" name="Graphic 156"/>
                        <wps:cNvSpPr/>
                        <wps:spPr>
                          <a:xfrm>
                            <a:off x="0" y="1676437"/>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8.962009pt;width:336pt;height:133.050pt;mso-position-horizontal-relative:page;mso-position-vertical-relative:paragraph;z-index:-15702528;mso-wrap-distance-left:0;mso-wrap-distance-right:0" id="docshapegroup123" coordorigin="930,179" coordsize="6720,2661">
                <v:shape style="position:absolute;left:2250;top:179;width:4080;height:2561" type="#_x0000_t75" id="docshape124" stroked="false">
                  <v:imagedata r:id="rId65" o:title=""/>
                </v:shape>
                <v:line style="position:absolute" from="930,2819" to="7650,2819"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3.8</w:t>
      </w:r>
      <w:r>
        <w:rPr>
          <w:rFonts w:ascii="Trebuchet MS"/>
          <w:b/>
          <w:color w:val="231F20"/>
          <w:spacing w:val="30"/>
          <w:sz w:val="19"/>
        </w:rPr>
        <w:t>  </w:t>
      </w:r>
      <w:r>
        <w:rPr>
          <w:rFonts w:ascii="Trebuchet MS"/>
          <w:b/>
          <w:color w:val="231F20"/>
          <w:spacing w:val="-6"/>
          <w:sz w:val="19"/>
        </w:rPr>
        <w:t>A</w:t>
      </w:r>
      <w:r>
        <w:rPr>
          <w:rFonts w:ascii="Trebuchet MS"/>
          <w:b/>
          <w:color w:val="231F20"/>
          <w:spacing w:val="-8"/>
          <w:sz w:val="19"/>
        </w:rPr>
        <w:t> </w:t>
      </w:r>
      <w:r>
        <w:rPr>
          <w:rFonts w:ascii="Trebuchet MS"/>
          <w:b/>
          <w:color w:val="231F20"/>
          <w:spacing w:val="-6"/>
          <w:sz w:val="19"/>
        </w:rPr>
        <w:t>conflict</w:t>
      </w:r>
      <w:r>
        <w:rPr>
          <w:rFonts w:ascii="Trebuchet MS"/>
          <w:b/>
          <w:color w:val="231F20"/>
          <w:spacing w:val="-8"/>
          <w:sz w:val="19"/>
        </w:rPr>
        <w:t> </w:t>
      </w:r>
      <w:r>
        <w:rPr>
          <w:rFonts w:ascii="Trebuchet MS"/>
          <w:b/>
          <w:color w:val="231F20"/>
          <w:spacing w:val="-6"/>
          <w:sz w:val="19"/>
        </w:rPr>
        <w:t>between</w:t>
      </w:r>
      <w:r>
        <w:rPr>
          <w:rFonts w:ascii="Trebuchet MS"/>
          <w:b/>
          <w:color w:val="231F20"/>
          <w:spacing w:val="-9"/>
          <w:sz w:val="19"/>
        </w:rPr>
        <w:t> </w:t>
      </w:r>
      <w:r>
        <w:rPr>
          <w:rFonts w:ascii="Trebuchet MS"/>
          <w:b/>
          <w:color w:val="231F20"/>
          <w:spacing w:val="-6"/>
          <w:sz w:val="19"/>
        </w:rPr>
        <w:t>two</w:t>
      </w:r>
      <w:r>
        <w:rPr>
          <w:rFonts w:ascii="Trebuchet MS"/>
          <w:b/>
          <w:color w:val="231F20"/>
          <w:spacing w:val="-8"/>
          <w:sz w:val="19"/>
        </w:rPr>
        <w:t> </w:t>
      </w:r>
      <w:r>
        <w:rPr>
          <w:rFonts w:ascii="Trebuchet MS"/>
          <w:b/>
          <w:color w:val="231F20"/>
          <w:spacing w:val="-6"/>
          <w:sz w:val="19"/>
        </w:rPr>
        <w:t>useful</w:t>
      </w:r>
      <w:r>
        <w:rPr>
          <w:rFonts w:ascii="Trebuchet MS"/>
          <w:b/>
          <w:color w:val="231F20"/>
          <w:spacing w:val="-8"/>
          <w:sz w:val="19"/>
        </w:rPr>
        <w:t> </w:t>
      </w:r>
      <w:r>
        <w:rPr>
          <w:rFonts w:ascii="Trebuchet MS"/>
          <w:b/>
          <w:color w:val="231F20"/>
          <w:spacing w:val="-6"/>
          <w:sz w:val="19"/>
        </w:rPr>
        <w:t>features.</w:t>
      </w:r>
    </w:p>
    <w:p>
      <w:pPr>
        <w:spacing w:after="0"/>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1828164"/>
                <wp:effectExtent l="19050" t="0" r="9525" b="635"/>
                <wp:docPr id="157" name="Group 157"/>
                <wp:cNvGraphicFramePr>
                  <a:graphicFrameLocks/>
                </wp:cNvGraphicFramePr>
                <a:graphic>
                  <a:graphicData uri="http://schemas.microsoft.com/office/word/2010/wordprocessingGroup">
                    <wpg:wgp>
                      <wpg:cNvPr id="157" name="Group 157"/>
                      <wpg:cNvGrpSpPr/>
                      <wpg:grpSpPr>
                        <a:xfrm>
                          <a:off x="0" y="0"/>
                          <a:ext cx="4267200" cy="1828164"/>
                          <a:chExt cx="4267200" cy="1828164"/>
                        </a:xfrm>
                      </wpg:grpSpPr>
                      <pic:pic>
                        <pic:nvPicPr>
                          <pic:cNvPr id="158" name="Image 158"/>
                          <pic:cNvPicPr/>
                        </pic:nvPicPr>
                        <pic:blipFill>
                          <a:blip r:embed="rId66" cstate="print"/>
                          <a:stretch>
                            <a:fillRect/>
                          </a:stretch>
                        </pic:blipFill>
                        <pic:spPr>
                          <a:xfrm>
                            <a:off x="838200" y="0"/>
                            <a:ext cx="2590800" cy="1764791"/>
                          </a:xfrm>
                          <a:prstGeom prst="rect">
                            <a:avLst/>
                          </a:prstGeom>
                        </pic:spPr>
                      </pic:pic>
                      <wps:wsp>
                        <wps:cNvPr id="159" name="Graphic 159"/>
                        <wps:cNvSpPr/>
                        <wps:spPr>
                          <a:xfrm>
                            <a:off x="0" y="181512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43.950pt;mso-position-horizontal-relative:char;mso-position-vertical-relative:line" id="docshapegroup125" coordorigin="0,0" coordsize="6720,2879">
                <v:shape style="position:absolute;left:1320;top:0;width:4080;height:2780" type="#_x0000_t75" id="docshape126" stroked="false">
                  <v:imagedata r:id="rId66" o:title=""/>
                </v:shape>
                <v:line style="position:absolute" from="0,2858" to="6720,2858" stroked="true" strokeweight="2pt" strokecolor="#231f20">
                  <v:stroke dashstyle="solid"/>
                </v:line>
              </v:group>
            </w:pict>
          </mc:Fallback>
        </mc:AlternateContent>
      </w:r>
      <w:r>
        <w:rPr>
          <w:rFonts w:ascii="Trebuchet MS"/>
          <w:sz w:val="20"/>
        </w:rPr>
      </w:r>
    </w:p>
    <w:p>
      <w:pPr>
        <w:spacing w:line="249" w:lineRule="auto" w:before="85"/>
        <w:ind w:left="330" w:right="444"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3.9</w:t>
      </w:r>
      <w:r>
        <w:rPr>
          <w:rFonts w:ascii="Trebuchet MS"/>
          <w:b/>
          <w:color w:val="231F20"/>
          <w:spacing w:val="66"/>
          <w:sz w:val="19"/>
        </w:rPr>
        <w:t> </w:t>
      </w:r>
      <w:r>
        <w:rPr>
          <w:rFonts w:ascii="Trebuchet MS"/>
          <w:b/>
          <w:color w:val="231F20"/>
          <w:spacing w:val="-6"/>
          <w:sz w:val="19"/>
        </w:rPr>
        <w:t>A</w:t>
      </w:r>
      <w:r>
        <w:rPr>
          <w:rFonts w:ascii="Trebuchet MS"/>
          <w:b/>
          <w:color w:val="231F20"/>
          <w:spacing w:val="-8"/>
          <w:sz w:val="19"/>
        </w:rPr>
        <w:t> </w:t>
      </w:r>
      <w:r>
        <w:rPr>
          <w:rFonts w:ascii="Trebuchet MS"/>
          <w:b/>
          <w:color w:val="231F20"/>
          <w:spacing w:val="-6"/>
          <w:sz w:val="19"/>
        </w:rPr>
        <w:t>conflict</w:t>
      </w:r>
      <w:r>
        <w:rPr>
          <w:rFonts w:ascii="Trebuchet MS"/>
          <w:b/>
          <w:color w:val="231F20"/>
          <w:spacing w:val="-9"/>
          <w:sz w:val="19"/>
        </w:rPr>
        <w:t> </w:t>
      </w:r>
      <w:r>
        <w:rPr>
          <w:rFonts w:ascii="Trebuchet MS"/>
          <w:b/>
          <w:color w:val="231F20"/>
          <w:spacing w:val="-6"/>
          <w:sz w:val="19"/>
        </w:rPr>
        <w:t>between</w:t>
      </w:r>
      <w:r>
        <w:rPr>
          <w:rFonts w:ascii="Trebuchet MS"/>
          <w:b/>
          <w:color w:val="231F20"/>
          <w:spacing w:val="-8"/>
          <w:sz w:val="19"/>
        </w:rPr>
        <w:t> </w:t>
      </w:r>
      <w:r>
        <w:rPr>
          <w:rFonts w:ascii="Trebuchet MS"/>
          <w:b/>
          <w:color w:val="231F20"/>
          <w:spacing w:val="-6"/>
          <w:sz w:val="19"/>
        </w:rPr>
        <w:t>useful</w:t>
      </w:r>
      <w:r>
        <w:rPr>
          <w:rFonts w:ascii="Trebuchet MS"/>
          <w:b/>
          <w:color w:val="231F20"/>
          <w:spacing w:val="-8"/>
          <w:sz w:val="19"/>
        </w:rPr>
        <w:t> </w:t>
      </w:r>
      <w:r>
        <w:rPr>
          <w:rFonts w:ascii="Trebuchet MS"/>
          <w:b/>
          <w:color w:val="231F20"/>
          <w:spacing w:val="-6"/>
          <w:sz w:val="19"/>
        </w:rPr>
        <w:t>and</w:t>
      </w:r>
      <w:r>
        <w:rPr>
          <w:rFonts w:ascii="Trebuchet MS"/>
          <w:b/>
          <w:color w:val="231F20"/>
          <w:spacing w:val="-9"/>
          <w:sz w:val="19"/>
        </w:rPr>
        <w:t> </w:t>
      </w:r>
      <w:r>
        <w:rPr>
          <w:rFonts w:ascii="Trebuchet MS"/>
          <w:b/>
          <w:color w:val="231F20"/>
          <w:spacing w:val="-6"/>
          <w:sz w:val="19"/>
        </w:rPr>
        <w:t>harmful</w:t>
      </w:r>
      <w:r>
        <w:rPr>
          <w:rFonts w:ascii="Trebuchet MS"/>
          <w:b/>
          <w:color w:val="231F20"/>
          <w:spacing w:val="-8"/>
          <w:sz w:val="19"/>
        </w:rPr>
        <w:t> </w:t>
      </w:r>
      <w:r>
        <w:rPr>
          <w:rFonts w:ascii="Trebuchet MS"/>
          <w:b/>
          <w:color w:val="231F20"/>
          <w:spacing w:val="-6"/>
          <w:sz w:val="19"/>
        </w:rPr>
        <w:t>features.</w:t>
      </w:r>
      <w:r>
        <w:rPr>
          <w:rFonts w:ascii="Trebuchet MS"/>
          <w:b/>
          <w:color w:val="231F20"/>
          <w:spacing w:val="-8"/>
          <w:sz w:val="19"/>
        </w:rPr>
        <w:t> </w:t>
      </w:r>
      <w:r>
        <w:rPr>
          <w:rFonts w:ascii="Trebuchet MS"/>
          <w:b/>
          <w:color w:val="231F20"/>
          <w:spacing w:val="-6"/>
          <w:sz w:val="19"/>
        </w:rPr>
        <w:t>Here,</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dotted </w:t>
      </w:r>
      <w:r>
        <w:rPr>
          <w:rFonts w:ascii="Trebuchet MS"/>
          <w:b/>
          <w:color w:val="231F20"/>
          <w:spacing w:val="-2"/>
          <w:sz w:val="19"/>
        </w:rPr>
        <w:t>line</w:t>
      </w:r>
      <w:r>
        <w:rPr>
          <w:rFonts w:ascii="Trebuchet MS"/>
          <w:b/>
          <w:color w:val="231F20"/>
          <w:spacing w:val="-12"/>
          <w:sz w:val="19"/>
        </w:rPr>
        <w:t> </w:t>
      </w:r>
      <w:r>
        <w:rPr>
          <w:rFonts w:ascii="Trebuchet MS"/>
          <w:b/>
          <w:color w:val="231F20"/>
          <w:spacing w:val="-2"/>
          <w:sz w:val="19"/>
        </w:rPr>
        <w:t>in</w:t>
      </w:r>
      <w:r>
        <w:rPr>
          <w:rFonts w:ascii="Trebuchet MS"/>
          <w:b/>
          <w:color w:val="231F20"/>
          <w:spacing w:val="-12"/>
          <w:sz w:val="19"/>
        </w:rPr>
        <w:t> </w:t>
      </w:r>
      <w:r>
        <w:rPr>
          <w:rFonts w:ascii="Trebuchet MS"/>
          <w:b/>
          <w:color w:val="231F20"/>
          <w:spacing w:val="-2"/>
          <w:sz w:val="19"/>
        </w:rPr>
        <w:t>the</w:t>
      </w:r>
      <w:r>
        <w:rPr>
          <w:rFonts w:ascii="Trebuchet MS"/>
          <w:b/>
          <w:color w:val="231F20"/>
          <w:spacing w:val="-12"/>
          <w:sz w:val="19"/>
        </w:rPr>
        <w:t> </w:t>
      </w:r>
      <w:r>
        <w:rPr>
          <w:rFonts w:ascii="Trebuchet MS"/>
          <w:b/>
          <w:color w:val="231F20"/>
          <w:spacing w:val="-2"/>
          <w:sz w:val="19"/>
        </w:rPr>
        <w:t>figure</w:t>
      </w:r>
      <w:r>
        <w:rPr>
          <w:rFonts w:ascii="Trebuchet MS"/>
          <w:b/>
          <w:color w:val="231F20"/>
          <w:spacing w:val="-12"/>
          <w:sz w:val="19"/>
        </w:rPr>
        <w:t> </w:t>
      </w:r>
      <w:r>
        <w:rPr>
          <w:rFonts w:ascii="Trebuchet MS"/>
          <w:b/>
          <w:color w:val="231F20"/>
          <w:spacing w:val="-2"/>
          <w:sz w:val="19"/>
        </w:rPr>
        <w:t>means</w:t>
      </w:r>
      <w:r>
        <w:rPr>
          <w:rFonts w:ascii="Trebuchet MS"/>
          <w:b/>
          <w:color w:val="231F20"/>
          <w:spacing w:val="-12"/>
          <w:sz w:val="19"/>
        </w:rPr>
        <w:t> </w:t>
      </w:r>
      <w:r>
        <w:rPr>
          <w:rFonts w:ascii="Trebuchet MS"/>
          <w:b/>
          <w:color w:val="231F20"/>
          <w:spacing w:val="-2"/>
          <w:sz w:val="19"/>
        </w:rPr>
        <w:t>a</w:t>
      </w:r>
      <w:r>
        <w:rPr>
          <w:rFonts w:ascii="Trebuchet MS"/>
          <w:b/>
          <w:color w:val="231F20"/>
          <w:spacing w:val="-12"/>
          <w:sz w:val="19"/>
        </w:rPr>
        <w:t> </w:t>
      </w:r>
      <w:r>
        <w:rPr>
          <w:rFonts w:ascii="Trebuchet MS"/>
          <w:b/>
          <w:color w:val="231F20"/>
          <w:spacing w:val="-2"/>
          <w:sz w:val="19"/>
        </w:rPr>
        <w:t>harmful</w:t>
      </w:r>
      <w:r>
        <w:rPr>
          <w:rFonts w:ascii="Trebuchet MS"/>
          <w:b/>
          <w:color w:val="231F20"/>
          <w:spacing w:val="-12"/>
          <w:sz w:val="19"/>
        </w:rPr>
        <w:t> </w:t>
      </w:r>
      <w:r>
        <w:rPr>
          <w:rFonts w:ascii="Trebuchet MS"/>
          <w:b/>
          <w:color w:val="231F20"/>
          <w:spacing w:val="-2"/>
          <w:sz w:val="19"/>
        </w:rPr>
        <w:t>feature.</w:t>
      </w:r>
    </w:p>
    <w:p>
      <w:pPr>
        <w:pStyle w:val="BodyText"/>
        <w:spacing w:before="27"/>
        <w:rPr>
          <w:rFonts w:ascii="Trebuchet MS"/>
          <w:b/>
          <w:sz w:val="19"/>
        </w:rPr>
      </w:pPr>
    </w:p>
    <w:p>
      <w:pPr>
        <w:pStyle w:val="BodyText"/>
        <w:spacing w:line="249" w:lineRule="auto"/>
        <w:ind w:left="330" w:right="367" w:firstLine="300"/>
        <w:jc w:val="both"/>
      </w:pPr>
      <w:r>
        <w:rPr>
          <w:color w:val="231F20"/>
        </w:rPr>
        <w:t>We</w:t>
      </w:r>
      <w:r>
        <w:rPr>
          <w:color w:val="231F20"/>
          <w:spacing w:val="-10"/>
        </w:rPr>
        <w:t> </w:t>
      </w:r>
      <w:r>
        <w:rPr>
          <w:color w:val="231F20"/>
        </w:rPr>
        <w:t>can</w:t>
      </w:r>
      <w:r>
        <w:rPr>
          <w:color w:val="231F20"/>
          <w:spacing w:val="-10"/>
        </w:rPr>
        <w:t> </w:t>
      </w:r>
      <w:r>
        <w:rPr>
          <w:color w:val="231F20"/>
        </w:rPr>
        <w:t>use</w:t>
      </w:r>
      <w:r>
        <w:rPr>
          <w:color w:val="231F20"/>
          <w:spacing w:val="-10"/>
        </w:rPr>
        <w:t> </w:t>
      </w:r>
      <w:r>
        <w:rPr>
          <w:color w:val="231F20"/>
        </w:rPr>
        <w:t>the</w:t>
      </w:r>
      <w:r>
        <w:rPr>
          <w:color w:val="231F20"/>
          <w:spacing w:val="-10"/>
        </w:rPr>
        <w:t> </w:t>
      </w:r>
      <w:r>
        <w:rPr>
          <w:color w:val="231F20"/>
        </w:rPr>
        <w:t>features</w:t>
      </w:r>
      <w:r>
        <w:rPr>
          <w:color w:val="231F20"/>
          <w:spacing w:val="-10"/>
        </w:rPr>
        <w:t> </w:t>
      </w:r>
      <w:r>
        <w:rPr>
          <w:color w:val="231F20"/>
        </w:rPr>
        <w:t>to</w:t>
      </w:r>
      <w:r>
        <w:rPr>
          <w:color w:val="231F20"/>
          <w:spacing w:val="-10"/>
        </w:rPr>
        <w:t> </w:t>
      </w:r>
      <w:r>
        <w:rPr>
          <w:color w:val="231F20"/>
        </w:rPr>
        <w:t>describe</w:t>
      </w:r>
      <w:r>
        <w:rPr>
          <w:color w:val="231F20"/>
          <w:spacing w:val="-10"/>
        </w:rPr>
        <w:t> </w:t>
      </w:r>
      <w:r>
        <w:rPr>
          <w:color w:val="231F20"/>
        </w:rPr>
        <w:t>the</w:t>
      </w:r>
      <w:r>
        <w:rPr>
          <w:color w:val="231F20"/>
          <w:spacing w:val="-10"/>
        </w:rPr>
        <w:t> </w:t>
      </w:r>
      <w:r>
        <w:rPr>
          <w:color w:val="231F20"/>
        </w:rPr>
        <w:t>current</w:t>
      </w:r>
      <w:r>
        <w:rPr>
          <w:color w:val="231F20"/>
          <w:spacing w:val="-10"/>
        </w:rPr>
        <w:t> </w:t>
      </w:r>
      <w:r>
        <w:rPr>
          <w:color w:val="231F20"/>
        </w:rPr>
        <w:t>state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system</w:t>
      </w:r>
      <w:r>
        <w:rPr>
          <w:color w:val="231F20"/>
          <w:spacing w:val="-10"/>
        </w:rPr>
        <w:t> </w:t>
      </w:r>
      <w:r>
        <w:rPr>
          <w:color w:val="231F20"/>
        </w:rPr>
        <w:t>and</w:t>
      </w:r>
      <w:r>
        <w:rPr>
          <w:color w:val="231F20"/>
          <w:spacing w:val="-10"/>
        </w:rPr>
        <w:t> </w:t>
      </w:r>
      <w:r>
        <w:rPr>
          <w:color w:val="231F20"/>
        </w:rPr>
        <w:t>we</w:t>
      </w:r>
      <w:r>
        <w:rPr>
          <w:color w:val="231F20"/>
          <w:spacing w:val="-10"/>
        </w:rPr>
        <w:t> </w:t>
      </w:r>
      <w:r>
        <w:rPr>
          <w:color w:val="231F20"/>
        </w:rPr>
        <w:t>can use them to describe the system that we want. If there is a conflict between the features</w:t>
      </w:r>
      <w:r>
        <w:rPr>
          <w:color w:val="231F20"/>
          <w:spacing w:val="-14"/>
        </w:rPr>
        <w:t> </w:t>
      </w:r>
      <w:r>
        <w:rPr>
          <w:color w:val="231F20"/>
        </w:rPr>
        <w:t>or</w:t>
      </w:r>
      <w:r>
        <w:rPr>
          <w:color w:val="231F20"/>
          <w:spacing w:val="-13"/>
        </w:rPr>
        <w:t> </w:t>
      </w:r>
      <w:r>
        <w:rPr>
          <w:color w:val="231F20"/>
        </w:rPr>
        <w:t>a</w:t>
      </w:r>
      <w:r>
        <w:rPr>
          <w:color w:val="231F20"/>
          <w:spacing w:val="-13"/>
        </w:rPr>
        <w:t> </w:t>
      </w:r>
      <w:r>
        <w:rPr>
          <w:color w:val="231F20"/>
        </w:rPr>
        <w:t>tradeoff,</w:t>
      </w:r>
      <w:r>
        <w:rPr>
          <w:color w:val="231F20"/>
          <w:spacing w:val="-13"/>
        </w:rPr>
        <w:t> </w:t>
      </w:r>
      <w:r>
        <w:rPr>
          <w:color w:val="231F20"/>
        </w:rPr>
        <w:t>we</w:t>
      </w:r>
      <w:r>
        <w:rPr>
          <w:color w:val="231F20"/>
          <w:spacing w:val="-13"/>
        </w:rPr>
        <w:t> </w:t>
      </w:r>
      <w:r>
        <w:rPr>
          <w:color w:val="231F20"/>
        </w:rPr>
        <w:t>can</w:t>
      </w:r>
      <w:r>
        <w:rPr>
          <w:color w:val="231F20"/>
          <w:spacing w:val="-13"/>
        </w:rPr>
        <w:t> </w:t>
      </w:r>
      <w:r>
        <w:rPr>
          <w:color w:val="231F20"/>
        </w:rPr>
        <w:t>use</w:t>
      </w:r>
      <w:r>
        <w:rPr>
          <w:color w:val="231F20"/>
          <w:spacing w:val="-13"/>
        </w:rPr>
        <w:t> </w:t>
      </w:r>
      <w:r>
        <w:rPr>
          <w:color w:val="231F20"/>
        </w:rPr>
        <w:t>TRIZ</w:t>
      </w:r>
      <w:r>
        <w:rPr>
          <w:color w:val="231F20"/>
          <w:spacing w:val="-13"/>
        </w:rPr>
        <w:t> </w:t>
      </w:r>
      <w:r>
        <w:rPr>
          <w:color w:val="231F20"/>
        </w:rPr>
        <w:t>to</w:t>
      </w:r>
      <w:r>
        <w:rPr>
          <w:color w:val="231F20"/>
          <w:spacing w:val="-14"/>
        </w:rPr>
        <w:t> </w:t>
      </w:r>
      <w:r>
        <w:rPr>
          <w:color w:val="231F20"/>
        </w:rPr>
        <w:t>remove</w:t>
      </w:r>
      <w:r>
        <w:rPr>
          <w:color w:val="231F20"/>
          <w:spacing w:val="-13"/>
        </w:rPr>
        <w:t> </w:t>
      </w:r>
      <w:r>
        <w:rPr>
          <w:color w:val="231F20"/>
        </w:rPr>
        <w:t>the</w:t>
      </w:r>
      <w:r>
        <w:rPr>
          <w:color w:val="231F20"/>
          <w:spacing w:val="-13"/>
        </w:rPr>
        <w:t> </w:t>
      </w:r>
      <w:r>
        <w:rPr>
          <w:color w:val="231F20"/>
        </w:rPr>
        <w:t>tradeoff</w:t>
      </w:r>
      <w:r>
        <w:rPr>
          <w:color w:val="231F20"/>
          <w:spacing w:val="-13"/>
        </w:rPr>
        <w:t> </w:t>
      </w:r>
      <w:r>
        <w:rPr>
          <w:color w:val="231F20"/>
        </w:rPr>
        <w:t>and</w:t>
      </w:r>
      <w:r>
        <w:rPr>
          <w:color w:val="231F20"/>
          <w:spacing w:val="-13"/>
        </w:rPr>
        <w:t> </w:t>
      </w:r>
      <w:r>
        <w:rPr>
          <w:color w:val="231F20"/>
        </w:rPr>
        <w:t>create</w:t>
      </w:r>
      <w:r>
        <w:rPr>
          <w:color w:val="231F20"/>
          <w:spacing w:val="-13"/>
        </w:rPr>
        <w:t> </w:t>
      </w:r>
      <w:r>
        <w:rPr>
          <w:color w:val="231F20"/>
        </w:rPr>
        <w:t>the</w:t>
      </w:r>
      <w:r>
        <w:rPr>
          <w:color w:val="231F20"/>
          <w:spacing w:val="-13"/>
        </w:rPr>
        <w:t> </w:t>
      </w:r>
      <w:r>
        <w:rPr>
          <w:color w:val="231F20"/>
        </w:rPr>
        <w:t>new, improved system.</w:t>
      </w:r>
    </w:p>
    <w:p>
      <w:pPr>
        <w:pStyle w:val="BodyText"/>
        <w:spacing w:line="249" w:lineRule="auto"/>
        <w:ind w:left="330" w:right="369" w:firstLine="300"/>
        <w:jc w:val="both"/>
      </w:pPr>
      <w:r>
        <w:rPr>
          <w:color w:val="231F20"/>
        </w:rPr>
        <w:t>Sometimes,</w:t>
      </w:r>
      <w:r>
        <w:rPr>
          <w:color w:val="231F20"/>
          <w:spacing w:val="-13"/>
        </w:rPr>
        <w:t> </w:t>
      </w:r>
      <w:r>
        <w:rPr>
          <w:color w:val="231F20"/>
        </w:rPr>
        <w:t>the</w:t>
      </w:r>
      <w:r>
        <w:rPr>
          <w:color w:val="231F20"/>
          <w:spacing w:val="-13"/>
        </w:rPr>
        <w:t> </w:t>
      </w:r>
      <w:r>
        <w:rPr>
          <w:color w:val="231F20"/>
        </w:rPr>
        <w:t>analysis</w:t>
      </w:r>
      <w:r>
        <w:rPr>
          <w:color w:val="231F20"/>
          <w:spacing w:val="-13"/>
        </w:rPr>
        <w:t> </w:t>
      </w:r>
      <w:r>
        <w:rPr>
          <w:color w:val="231F20"/>
        </w:rPr>
        <w:t>of</w:t>
      </w:r>
      <w:r>
        <w:rPr>
          <w:color w:val="231F20"/>
          <w:spacing w:val="-13"/>
        </w:rPr>
        <w:t> </w:t>
      </w:r>
      <w:r>
        <w:rPr>
          <w:color w:val="231F20"/>
        </w:rPr>
        <w:t>functions</w:t>
      </w:r>
      <w:r>
        <w:rPr>
          <w:color w:val="231F20"/>
          <w:spacing w:val="-13"/>
        </w:rPr>
        <w:t> </w:t>
      </w:r>
      <w:r>
        <w:rPr>
          <w:color w:val="231F20"/>
        </w:rPr>
        <w:t>and</w:t>
      </w:r>
      <w:r>
        <w:rPr>
          <w:color w:val="231F20"/>
          <w:spacing w:val="-13"/>
        </w:rPr>
        <w:t> </w:t>
      </w:r>
      <w:r>
        <w:rPr>
          <w:color w:val="231F20"/>
        </w:rPr>
        <w:t>actions</w:t>
      </w:r>
      <w:r>
        <w:rPr>
          <w:color w:val="231F20"/>
          <w:spacing w:val="-13"/>
        </w:rPr>
        <w:t> </w:t>
      </w:r>
      <w:r>
        <w:rPr>
          <w:color w:val="231F20"/>
        </w:rPr>
        <w:t>can</w:t>
      </w:r>
      <w:r>
        <w:rPr>
          <w:color w:val="231F20"/>
          <w:spacing w:val="-13"/>
        </w:rPr>
        <w:t> </w:t>
      </w:r>
      <w:r>
        <w:rPr>
          <w:color w:val="231F20"/>
        </w:rPr>
        <w:t>give</w:t>
      </w:r>
      <w:r>
        <w:rPr>
          <w:color w:val="231F20"/>
          <w:spacing w:val="-13"/>
        </w:rPr>
        <w:t> </w:t>
      </w:r>
      <w:r>
        <w:rPr>
          <w:color w:val="231F20"/>
        </w:rPr>
        <w:t>valuable</w:t>
      </w:r>
      <w:r>
        <w:rPr>
          <w:color w:val="231F20"/>
          <w:spacing w:val="-13"/>
        </w:rPr>
        <w:t> </w:t>
      </w:r>
      <w:r>
        <w:rPr>
          <w:color w:val="231F20"/>
        </w:rPr>
        <w:t>additional information</w:t>
      </w:r>
      <w:r>
        <w:rPr>
          <w:color w:val="231F20"/>
          <w:spacing w:val="-12"/>
        </w:rPr>
        <w:t> </w:t>
      </w:r>
      <w:r>
        <w:rPr>
          <w:color w:val="231F20"/>
        </w:rPr>
        <w:t>about</w:t>
      </w:r>
      <w:r>
        <w:rPr>
          <w:color w:val="231F20"/>
          <w:spacing w:val="-12"/>
        </w:rPr>
        <w:t> </w:t>
      </w:r>
      <w:r>
        <w:rPr>
          <w:color w:val="231F20"/>
        </w:rPr>
        <w:t>tradeoffs.</w:t>
      </w:r>
      <w:r>
        <w:rPr>
          <w:color w:val="231F20"/>
          <w:spacing w:val="-12"/>
        </w:rPr>
        <w:t> </w:t>
      </w:r>
      <w:r>
        <w:rPr>
          <w:color w:val="231F20"/>
        </w:rPr>
        <w:t>This</w:t>
      </w:r>
      <w:r>
        <w:rPr>
          <w:color w:val="231F20"/>
          <w:spacing w:val="-12"/>
        </w:rPr>
        <w:t> </w:t>
      </w:r>
      <w:r>
        <w:rPr>
          <w:color w:val="231F20"/>
        </w:rPr>
        <w:t>is</w:t>
      </w:r>
      <w:r>
        <w:rPr>
          <w:color w:val="231F20"/>
          <w:spacing w:val="-12"/>
        </w:rPr>
        <w:t> </w:t>
      </w:r>
      <w:r>
        <w:rPr>
          <w:color w:val="231F20"/>
        </w:rPr>
        <w:t>the</w:t>
      </w:r>
      <w:r>
        <w:rPr>
          <w:color w:val="231F20"/>
          <w:spacing w:val="-12"/>
        </w:rPr>
        <w:t> </w:t>
      </w:r>
      <w:r>
        <w:rPr>
          <w:color w:val="231F20"/>
        </w:rPr>
        <w:t>case</w:t>
      </w:r>
      <w:r>
        <w:rPr>
          <w:color w:val="231F20"/>
          <w:spacing w:val="-12"/>
        </w:rPr>
        <w:t> </w:t>
      </w:r>
      <w:r>
        <w:rPr>
          <w:color w:val="231F20"/>
        </w:rPr>
        <w:t>if</w:t>
      </w:r>
      <w:r>
        <w:rPr>
          <w:color w:val="231F20"/>
          <w:spacing w:val="-12"/>
        </w:rPr>
        <w:t> </w:t>
      </w:r>
      <w:r>
        <w:rPr>
          <w:color w:val="231F20"/>
        </w:rPr>
        <w:t>functions</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expressed</w:t>
      </w:r>
      <w:r>
        <w:rPr>
          <w:color w:val="231F20"/>
          <w:spacing w:val="-12"/>
        </w:rPr>
        <w:t> </w:t>
      </w:r>
      <w:r>
        <w:rPr>
          <w:color w:val="231F20"/>
        </w:rPr>
        <w:t>clearly enough.</w:t>
      </w:r>
      <w:r>
        <w:rPr>
          <w:color w:val="231F20"/>
          <w:spacing w:val="-3"/>
        </w:rPr>
        <w:t> </w:t>
      </w:r>
      <w:r>
        <w:rPr>
          <w:color w:val="231F20"/>
        </w:rPr>
        <w:t>Often,</w:t>
      </w:r>
      <w:r>
        <w:rPr>
          <w:color w:val="231F20"/>
          <w:spacing w:val="-3"/>
        </w:rPr>
        <w:t> </w:t>
      </w:r>
      <w:r>
        <w:rPr>
          <w:color w:val="231F20"/>
        </w:rPr>
        <w:t>however,</w:t>
      </w:r>
      <w:r>
        <w:rPr>
          <w:color w:val="231F20"/>
          <w:spacing w:val="-3"/>
        </w:rPr>
        <w:t> </w:t>
      </w:r>
      <w:r>
        <w:rPr>
          <w:color w:val="231F20"/>
        </w:rPr>
        <w:t>one</w:t>
      </w:r>
      <w:r>
        <w:rPr>
          <w:color w:val="231F20"/>
          <w:spacing w:val="-3"/>
        </w:rPr>
        <w:t> </w:t>
      </w:r>
      <w:r>
        <w:rPr>
          <w:color w:val="231F20"/>
        </w:rPr>
        <w:t>cannot</w:t>
      </w:r>
      <w:r>
        <w:rPr>
          <w:color w:val="231F20"/>
          <w:spacing w:val="-3"/>
        </w:rPr>
        <w:t> </w:t>
      </w:r>
      <w:r>
        <w:rPr>
          <w:color w:val="231F20"/>
        </w:rPr>
        <w:t>find</w:t>
      </w:r>
      <w:r>
        <w:rPr>
          <w:color w:val="231F20"/>
          <w:spacing w:val="-3"/>
        </w:rPr>
        <w:t> </w:t>
      </w:r>
      <w:r>
        <w:rPr>
          <w:color w:val="231F20"/>
        </w:rPr>
        <w:t>verbs</w:t>
      </w:r>
      <w:r>
        <w:rPr>
          <w:color w:val="231F20"/>
          <w:spacing w:val="-3"/>
        </w:rPr>
        <w:t> </w:t>
      </w:r>
      <w:r>
        <w:rPr>
          <w:color w:val="231F20"/>
        </w:rPr>
        <w:t>and</w:t>
      </w:r>
      <w:r>
        <w:rPr>
          <w:color w:val="231F20"/>
          <w:spacing w:val="-3"/>
        </w:rPr>
        <w:t> </w:t>
      </w:r>
      <w:r>
        <w:rPr>
          <w:color w:val="231F20"/>
        </w:rPr>
        <w:t>nouns</w:t>
      </w:r>
      <w:r>
        <w:rPr>
          <w:color w:val="231F20"/>
          <w:spacing w:val="-3"/>
        </w:rPr>
        <w:t> </w:t>
      </w:r>
      <w:r>
        <w:rPr>
          <w:color w:val="231F20"/>
        </w:rPr>
        <w:t>that</w:t>
      </w:r>
      <w:r>
        <w:rPr>
          <w:color w:val="231F20"/>
          <w:spacing w:val="-3"/>
        </w:rPr>
        <w:t> </w:t>
      </w:r>
      <w:r>
        <w:rPr>
          <w:color w:val="231F20"/>
        </w:rPr>
        <w:t>can</w:t>
      </w:r>
      <w:r>
        <w:rPr>
          <w:color w:val="231F20"/>
          <w:spacing w:val="-3"/>
        </w:rPr>
        <w:t> </w:t>
      </w:r>
      <w:r>
        <w:rPr>
          <w:color w:val="231F20"/>
        </w:rPr>
        <w:t>satisfactorily </w:t>
      </w:r>
      <w:r>
        <w:rPr>
          <w:color w:val="231F20"/>
          <w:spacing w:val="-4"/>
        </w:rPr>
        <w:t>describe</w:t>
      </w:r>
      <w:r>
        <w:rPr>
          <w:color w:val="231F20"/>
          <w:spacing w:val="-9"/>
        </w:rPr>
        <w:t> </w:t>
      </w:r>
      <w:r>
        <w:rPr>
          <w:color w:val="231F20"/>
          <w:spacing w:val="-4"/>
        </w:rPr>
        <w:t>functions</w:t>
      </w:r>
      <w:r>
        <w:rPr>
          <w:color w:val="231F20"/>
          <w:spacing w:val="-9"/>
        </w:rPr>
        <w:t> </w:t>
      </w:r>
      <w:r>
        <w:rPr>
          <w:color w:val="231F20"/>
          <w:spacing w:val="-4"/>
        </w:rPr>
        <w:t>of</w:t>
      </w:r>
      <w:r>
        <w:rPr>
          <w:color w:val="231F20"/>
          <w:spacing w:val="-9"/>
        </w:rPr>
        <w:t> </w:t>
      </w:r>
      <w:r>
        <w:rPr>
          <w:color w:val="231F20"/>
          <w:spacing w:val="-4"/>
        </w:rPr>
        <w:t>even</w:t>
      </w:r>
      <w:r>
        <w:rPr>
          <w:color w:val="231F20"/>
          <w:spacing w:val="-9"/>
        </w:rPr>
        <w:t> </w:t>
      </w:r>
      <w:r>
        <w:rPr>
          <w:color w:val="231F20"/>
          <w:spacing w:val="-4"/>
        </w:rPr>
        <w:t>simple</w:t>
      </w:r>
      <w:r>
        <w:rPr>
          <w:color w:val="231F20"/>
          <w:spacing w:val="-9"/>
        </w:rPr>
        <w:t> </w:t>
      </w:r>
      <w:r>
        <w:rPr>
          <w:color w:val="231F20"/>
          <w:spacing w:val="-4"/>
        </w:rPr>
        <w:t>everyday</w:t>
      </w:r>
      <w:r>
        <w:rPr>
          <w:color w:val="231F20"/>
          <w:spacing w:val="-9"/>
        </w:rPr>
        <w:t> </w:t>
      </w:r>
      <w:r>
        <w:rPr>
          <w:color w:val="231F20"/>
          <w:spacing w:val="-4"/>
        </w:rPr>
        <w:t>systems.</w:t>
      </w:r>
      <w:r>
        <w:rPr>
          <w:color w:val="231F20"/>
          <w:spacing w:val="-9"/>
        </w:rPr>
        <w:t> </w:t>
      </w:r>
      <w:r>
        <w:rPr>
          <w:color w:val="231F20"/>
          <w:spacing w:val="-4"/>
        </w:rPr>
        <w:t>What</w:t>
      </w:r>
      <w:r>
        <w:rPr>
          <w:color w:val="231F20"/>
          <w:spacing w:val="-9"/>
        </w:rPr>
        <w:t> </w:t>
      </w:r>
      <w:r>
        <w:rPr>
          <w:color w:val="231F20"/>
          <w:spacing w:val="-4"/>
        </w:rPr>
        <w:t>is</w:t>
      </w:r>
      <w:r>
        <w:rPr>
          <w:color w:val="231F20"/>
          <w:spacing w:val="-9"/>
        </w:rPr>
        <w:t> </w:t>
      </w:r>
      <w:r>
        <w:rPr>
          <w:color w:val="231F20"/>
          <w:spacing w:val="-4"/>
        </w:rPr>
        <w:t>the</w:t>
      </w:r>
      <w:r>
        <w:rPr>
          <w:color w:val="231F20"/>
          <w:spacing w:val="-9"/>
        </w:rPr>
        <w:t> </w:t>
      </w:r>
      <w:r>
        <w:rPr>
          <w:color w:val="231F20"/>
          <w:spacing w:val="-4"/>
        </w:rPr>
        <w:t>function</w:t>
      </w:r>
      <w:r>
        <w:rPr>
          <w:color w:val="231F20"/>
          <w:spacing w:val="-9"/>
        </w:rPr>
        <w:t> </w:t>
      </w:r>
      <w:r>
        <w:rPr>
          <w:color w:val="231F20"/>
          <w:spacing w:val="-4"/>
        </w:rPr>
        <w:t>of</w:t>
      </w:r>
      <w:r>
        <w:rPr>
          <w:color w:val="231F20"/>
          <w:spacing w:val="-9"/>
        </w:rPr>
        <w:t> </w:t>
      </w:r>
      <w:r>
        <w:rPr>
          <w:color w:val="231F20"/>
          <w:spacing w:val="-4"/>
        </w:rPr>
        <w:t>a</w:t>
      </w:r>
      <w:r>
        <w:rPr>
          <w:color w:val="231F20"/>
          <w:spacing w:val="-9"/>
        </w:rPr>
        <w:t> </w:t>
      </w:r>
      <w:r>
        <w:rPr>
          <w:color w:val="231F20"/>
          <w:spacing w:val="-4"/>
        </w:rPr>
        <w:t>water </w:t>
      </w:r>
      <w:r>
        <w:rPr>
          <w:color w:val="231F20"/>
        </w:rPr>
        <w:t>tap?</w:t>
      </w:r>
      <w:r>
        <w:rPr>
          <w:color w:val="231F20"/>
          <w:spacing w:val="-6"/>
        </w:rPr>
        <w:t> </w:t>
      </w:r>
      <w:r>
        <w:rPr>
          <w:color w:val="231F20"/>
        </w:rPr>
        <w:t>Is</w:t>
      </w:r>
      <w:r>
        <w:rPr>
          <w:color w:val="231F20"/>
          <w:spacing w:val="-6"/>
        </w:rPr>
        <w:t> </w:t>
      </w:r>
      <w:r>
        <w:rPr>
          <w:color w:val="231F20"/>
        </w:rPr>
        <w:t>it</w:t>
      </w:r>
      <w:r>
        <w:rPr>
          <w:color w:val="231F20"/>
          <w:spacing w:val="-6"/>
        </w:rPr>
        <w:t> </w:t>
      </w:r>
      <w:r>
        <w:rPr>
          <w:color w:val="231F20"/>
        </w:rPr>
        <w:t>to</w:t>
      </w:r>
      <w:r>
        <w:rPr>
          <w:color w:val="231F20"/>
          <w:spacing w:val="-6"/>
        </w:rPr>
        <w:t> </w:t>
      </w:r>
      <w:r>
        <w:rPr>
          <w:color w:val="231F20"/>
        </w:rPr>
        <w:t>control</w:t>
      </w:r>
      <w:r>
        <w:rPr>
          <w:color w:val="231F20"/>
          <w:spacing w:val="-6"/>
        </w:rPr>
        <w:t> </w:t>
      </w:r>
      <w:r>
        <w:rPr>
          <w:color w:val="231F20"/>
        </w:rPr>
        <w:t>water</w:t>
      </w:r>
      <w:r>
        <w:rPr>
          <w:color w:val="231F20"/>
          <w:spacing w:val="-6"/>
        </w:rPr>
        <w:t> </w:t>
      </w:r>
      <w:r>
        <w:rPr>
          <w:color w:val="231F20"/>
        </w:rPr>
        <w:t>flow?</w:t>
      </w:r>
      <w:r>
        <w:rPr>
          <w:color w:val="231F20"/>
          <w:spacing w:val="-6"/>
        </w:rPr>
        <w:t> </w:t>
      </w:r>
      <w:r>
        <w:rPr>
          <w:color w:val="231F20"/>
        </w:rPr>
        <w:t>“Control”</w:t>
      </w:r>
      <w:r>
        <w:rPr>
          <w:color w:val="231F20"/>
          <w:spacing w:val="-6"/>
        </w:rPr>
        <w:t> </w:t>
      </w:r>
      <w:r>
        <w:rPr>
          <w:color w:val="231F20"/>
        </w:rPr>
        <w:t>is</w:t>
      </w:r>
      <w:r>
        <w:rPr>
          <w:color w:val="231F20"/>
          <w:spacing w:val="-6"/>
        </w:rPr>
        <w:t> </w:t>
      </w:r>
      <w:r>
        <w:rPr>
          <w:color w:val="231F20"/>
        </w:rPr>
        <w:t>an</w:t>
      </w:r>
      <w:r>
        <w:rPr>
          <w:color w:val="231F20"/>
          <w:spacing w:val="-6"/>
        </w:rPr>
        <w:t> </w:t>
      </w:r>
      <w:r>
        <w:rPr>
          <w:color w:val="231F20"/>
        </w:rPr>
        <w:t>extremely</w:t>
      </w:r>
      <w:r>
        <w:rPr>
          <w:color w:val="231F20"/>
          <w:spacing w:val="-6"/>
        </w:rPr>
        <w:t> </w:t>
      </w:r>
      <w:r>
        <w:rPr>
          <w:color w:val="231F20"/>
        </w:rPr>
        <w:t>general</w:t>
      </w:r>
      <w:r>
        <w:rPr>
          <w:color w:val="231F20"/>
          <w:spacing w:val="-6"/>
        </w:rPr>
        <w:t> </w:t>
      </w:r>
      <w:r>
        <w:rPr>
          <w:color w:val="231F20"/>
        </w:rPr>
        <w:t>verb</w:t>
      </w:r>
      <w:r>
        <w:rPr>
          <w:color w:val="231F20"/>
          <w:spacing w:val="-6"/>
        </w:rPr>
        <w:t> </w:t>
      </w:r>
      <w:r>
        <w:rPr>
          <w:color w:val="231F20"/>
        </w:rPr>
        <w:t>that</w:t>
      </w:r>
      <w:r>
        <w:rPr>
          <w:color w:val="231F20"/>
          <w:spacing w:val="-6"/>
        </w:rPr>
        <w:t> </w:t>
      </w:r>
      <w:r>
        <w:rPr>
          <w:color w:val="231F20"/>
        </w:rPr>
        <w:t>does not tell how to detect the function of delivery of water. “To stop water” or “to </w:t>
      </w:r>
      <w:r>
        <w:rPr>
          <w:color w:val="231F20"/>
          <w:spacing w:val="-2"/>
        </w:rPr>
        <w:t>regulate</w:t>
      </w:r>
      <w:r>
        <w:rPr>
          <w:color w:val="231F20"/>
          <w:spacing w:val="-5"/>
        </w:rPr>
        <w:t> </w:t>
      </w:r>
      <w:r>
        <w:rPr>
          <w:color w:val="231F20"/>
          <w:spacing w:val="-2"/>
        </w:rPr>
        <w:t>water”</w:t>
      </w:r>
      <w:r>
        <w:rPr>
          <w:color w:val="231F20"/>
          <w:spacing w:val="-5"/>
        </w:rPr>
        <w:t> </w:t>
      </w:r>
      <w:r>
        <w:rPr>
          <w:color w:val="231F20"/>
          <w:spacing w:val="-2"/>
        </w:rPr>
        <w:t>both</w:t>
      </w:r>
      <w:r>
        <w:rPr>
          <w:color w:val="231F20"/>
          <w:spacing w:val="-5"/>
        </w:rPr>
        <w:t> </w:t>
      </w:r>
      <w:r>
        <w:rPr>
          <w:color w:val="231F20"/>
          <w:spacing w:val="-2"/>
        </w:rPr>
        <w:t>define</w:t>
      </w:r>
      <w:r>
        <w:rPr>
          <w:color w:val="231F20"/>
          <w:spacing w:val="-5"/>
        </w:rPr>
        <w:t> </w:t>
      </w:r>
      <w:r>
        <w:rPr>
          <w:color w:val="231F20"/>
          <w:spacing w:val="-2"/>
        </w:rPr>
        <w:t>only</w:t>
      </w:r>
      <w:r>
        <w:rPr>
          <w:color w:val="231F20"/>
          <w:spacing w:val="-5"/>
        </w:rPr>
        <w:t> </w:t>
      </w:r>
      <w:r>
        <w:rPr>
          <w:color w:val="231F20"/>
          <w:spacing w:val="-2"/>
        </w:rPr>
        <w:t>one-half</w:t>
      </w:r>
      <w:r>
        <w:rPr>
          <w:color w:val="231F20"/>
          <w:spacing w:val="-5"/>
        </w:rPr>
        <w:t> </w:t>
      </w:r>
      <w:r>
        <w:rPr>
          <w:color w:val="231F20"/>
          <w:spacing w:val="-2"/>
        </w:rPr>
        <w:t>of</w:t>
      </w:r>
      <w:r>
        <w:rPr>
          <w:color w:val="231F20"/>
          <w:spacing w:val="-5"/>
        </w:rPr>
        <w:t> </w:t>
      </w:r>
      <w:r>
        <w:rPr>
          <w:color w:val="231F20"/>
          <w:spacing w:val="-2"/>
        </w:rPr>
        <w:t>a</w:t>
      </w:r>
      <w:r>
        <w:rPr>
          <w:color w:val="231F20"/>
          <w:spacing w:val="-5"/>
        </w:rPr>
        <w:t> </w:t>
      </w:r>
      <w:r>
        <w:rPr>
          <w:color w:val="231F20"/>
          <w:spacing w:val="-2"/>
        </w:rPr>
        <w:t>function.</w:t>
      </w:r>
      <w:r>
        <w:rPr>
          <w:color w:val="231F20"/>
          <w:spacing w:val="-5"/>
        </w:rPr>
        <w:t> </w:t>
      </w:r>
      <w:r>
        <w:rPr>
          <w:color w:val="231F20"/>
          <w:spacing w:val="-2"/>
        </w:rPr>
        <w:t>In</w:t>
      </w:r>
      <w:r>
        <w:rPr>
          <w:color w:val="231F20"/>
          <w:spacing w:val="-5"/>
        </w:rPr>
        <w:t> </w:t>
      </w:r>
      <w:r>
        <w:rPr>
          <w:color w:val="231F20"/>
          <w:spacing w:val="-2"/>
        </w:rPr>
        <w:t>contrast,</w:t>
      </w:r>
      <w:r>
        <w:rPr>
          <w:color w:val="231F20"/>
          <w:spacing w:val="-5"/>
        </w:rPr>
        <w:t> </w:t>
      </w:r>
      <w:r>
        <w:rPr>
          <w:color w:val="231F20"/>
          <w:spacing w:val="-2"/>
        </w:rPr>
        <w:t>one</w:t>
      </w:r>
      <w:r>
        <w:rPr>
          <w:color w:val="231F20"/>
          <w:spacing w:val="-5"/>
        </w:rPr>
        <w:t> </w:t>
      </w:r>
      <w:r>
        <w:rPr>
          <w:color w:val="231F20"/>
          <w:spacing w:val="-2"/>
        </w:rPr>
        <w:t>can</w:t>
      </w:r>
      <w:r>
        <w:rPr>
          <w:color w:val="231F20"/>
          <w:spacing w:val="-5"/>
        </w:rPr>
        <w:t> </w:t>
      </w:r>
      <w:r>
        <w:rPr>
          <w:color w:val="231F20"/>
          <w:spacing w:val="-2"/>
        </w:rPr>
        <w:t>easily list</w:t>
      </w:r>
      <w:r>
        <w:rPr>
          <w:color w:val="231F20"/>
          <w:spacing w:val="-5"/>
        </w:rPr>
        <w:t> </w:t>
      </w:r>
      <w:r>
        <w:rPr>
          <w:color w:val="231F20"/>
          <w:spacing w:val="-2"/>
        </w:rPr>
        <w:t>essential</w:t>
      </w:r>
      <w:r>
        <w:rPr>
          <w:color w:val="231F20"/>
          <w:spacing w:val="-5"/>
        </w:rPr>
        <w:t> </w:t>
      </w:r>
      <w:r>
        <w:rPr>
          <w:color w:val="231F20"/>
          <w:spacing w:val="-2"/>
        </w:rPr>
        <w:t>features</w:t>
      </w:r>
      <w:r>
        <w:rPr>
          <w:color w:val="231F20"/>
          <w:spacing w:val="-5"/>
        </w:rPr>
        <w:t> </w:t>
      </w:r>
      <w:r>
        <w:rPr>
          <w:color w:val="231F20"/>
          <w:spacing w:val="-2"/>
        </w:rPr>
        <w:t>of</w:t>
      </w:r>
      <w:r>
        <w:rPr>
          <w:color w:val="231F20"/>
          <w:spacing w:val="-5"/>
        </w:rPr>
        <w:t> </w:t>
      </w:r>
      <w:r>
        <w:rPr>
          <w:color w:val="231F20"/>
          <w:spacing w:val="-2"/>
        </w:rPr>
        <w:t>a</w:t>
      </w:r>
      <w:r>
        <w:rPr>
          <w:color w:val="231F20"/>
          <w:spacing w:val="-5"/>
        </w:rPr>
        <w:t> </w:t>
      </w:r>
      <w:r>
        <w:rPr>
          <w:color w:val="231F20"/>
          <w:spacing w:val="-2"/>
        </w:rPr>
        <w:t>water</w:t>
      </w:r>
      <w:r>
        <w:rPr>
          <w:color w:val="231F20"/>
          <w:spacing w:val="-5"/>
        </w:rPr>
        <w:t> </w:t>
      </w:r>
      <w:r>
        <w:rPr>
          <w:color w:val="231F20"/>
          <w:spacing w:val="-2"/>
        </w:rPr>
        <w:t>tap:</w:t>
      </w:r>
      <w:r>
        <w:rPr>
          <w:color w:val="231F20"/>
          <w:spacing w:val="-5"/>
        </w:rPr>
        <w:t> </w:t>
      </w:r>
      <w:r>
        <w:rPr>
          <w:color w:val="231F20"/>
          <w:spacing w:val="-2"/>
        </w:rPr>
        <w:t>water</w:t>
      </w:r>
      <w:r>
        <w:rPr>
          <w:color w:val="231F20"/>
          <w:spacing w:val="-5"/>
        </w:rPr>
        <w:t> </w:t>
      </w:r>
      <w:r>
        <w:rPr>
          <w:color w:val="231F20"/>
          <w:spacing w:val="-2"/>
        </w:rPr>
        <w:t>flow,</w:t>
      </w:r>
      <w:r>
        <w:rPr>
          <w:color w:val="231F20"/>
          <w:spacing w:val="-5"/>
        </w:rPr>
        <w:t> </w:t>
      </w:r>
      <w:r>
        <w:rPr>
          <w:color w:val="231F20"/>
          <w:spacing w:val="-2"/>
        </w:rPr>
        <w:t>reliability,</w:t>
      </w:r>
      <w:r>
        <w:rPr>
          <w:color w:val="231F20"/>
          <w:spacing w:val="-5"/>
        </w:rPr>
        <w:t> </w:t>
      </w:r>
      <w:r>
        <w:rPr>
          <w:color w:val="231F20"/>
          <w:spacing w:val="-2"/>
        </w:rPr>
        <w:t>ease</w:t>
      </w:r>
      <w:r>
        <w:rPr>
          <w:color w:val="231F20"/>
          <w:spacing w:val="-5"/>
        </w:rPr>
        <w:t> </w:t>
      </w:r>
      <w:r>
        <w:rPr>
          <w:color w:val="231F20"/>
          <w:spacing w:val="-2"/>
        </w:rPr>
        <w:t>of</w:t>
      </w:r>
      <w:r>
        <w:rPr>
          <w:color w:val="231F20"/>
          <w:spacing w:val="-5"/>
        </w:rPr>
        <w:t> </w:t>
      </w:r>
      <w:r>
        <w:rPr>
          <w:color w:val="231F20"/>
          <w:spacing w:val="-2"/>
        </w:rPr>
        <w:t>use,</w:t>
      </w:r>
      <w:r>
        <w:rPr>
          <w:color w:val="231F20"/>
          <w:spacing w:val="-5"/>
        </w:rPr>
        <w:t> </w:t>
      </w:r>
      <w:r>
        <w:rPr>
          <w:color w:val="231F20"/>
          <w:spacing w:val="-2"/>
        </w:rPr>
        <w:t>decorative </w:t>
      </w:r>
      <w:r>
        <w:rPr>
          <w:color w:val="231F20"/>
        </w:rPr>
        <w:t>appearance,</w:t>
      </w:r>
      <w:r>
        <w:rPr>
          <w:color w:val="231F20"/>
          <w:spacing w:val="-4"/>
        </w:rPr>
        <w:t> </w:t>
      </w:r>
      <w:r>
        <w:rPr>
          <w:color w:val="231F20"/>
        </w:rPr>
        <w:t>and</w:t>
      </w:r>
      <w:r>
        <w:rPr>
          <w:color w:val="231F20"/>
          <w:spacing w:val="-4"/>
        </w:rPr>
        <w:t> </w:t>
      </w:r>
      <w:r>
        <w:rPr>
          <w:color w:val="231F20"/>
        </w:rPr>
        <w:t>others.</w:t>
      </w:r>
      <w:r>
        <w:rPr>
          <w:color w:val="231F20"/>
          <w:spacing w:val="-4"/>
        </w:rPr>
        <w:t> </w:t>
      </w:r>
      <w:r>
        <w:rPr>
          <w:color w:val="231F20"/>
        </w:rPr>
        <w:t>Therefore,</w:t>
      </w:r>
      <w:r>
        <w:rPr>
          <w:color w:val="231F20"/>
          <w:spacing w:val="-4"/>
        </w:rPr>
        <w:t> </w:t>
      </w:r>
      <w:r>
        <w:rPr>
          <w:color w:val="231F20"/>
        </w:rPr>
        <w:t>we</w:t>
      </w:r>
      <w:r>
        <w:rPr>
          <w:color w:val="231F20"/>
          <w:spacing w:val="-4"/>
        </w:rPr>
        <w:t> </w:t>
      </w:r>
      <w:r>
        <w:rPr>
          <w:color w:val="231F20"/>
        </w:rPr>
        <w:t>will</w:t>
      </w:r>
      <w:r>
        <w:rPr>
          <w:color w:val="231F20"/>
          <w:spacing w:val="-4"/>
        </w:rPr>
        <w:t> </w:t>
      </w:r>
      <w:r>
        <w:rPr>
          <w:color w:val="231F20"/>
        </w:rPr>
        <w:t>use</w:t>
      </w:r>
      <w:r>
        <w:rPr>
          <w:color w:val="231F20"/>
          <w:spacing w:val="-4"/>
        </w:rPr>
        <w:t> </w:t>
      </w:r>
      <w:r>
        <w:rPr>
          <w:color w:val="231F20"/>
        </w:rPr>
        <w:t>features</w:t>
      </w:r>
      <w:r>
        <w:rPr>
          <w:color w:val="231F20"/>
          <w:spacing w:val="-4"/>
        </w:rPr>
        <w:t> </w:t>
      </w:r>
      <w:r>
        <w:rPr>
          <w:color w:val="231F20"/>
        </w:rPr>
        <w:t>rather</w:t>
      </w:r>
      <w:r>
        <w:rPr>
          <w:color w:val="231F20"/>
          <w:spacing w:val="-4"/>
        </w:rPr>
        <w:t> </w:t>
      </w:r>
      <w:r>
        <w:rPr>
          <w:color w:val="231F20"/>
        </w:rPr>
        <w:t>than</w:t>
      </w:r>
      <w:r>
        <w:rPr>
          <w:color w:val="231F20"/>
          <w:spacing w:val="-4"/>
        </w:rPr>
        <w:t> </w:t>
      </w:r>
      <w:r>
        <w:rPr>
          <w:color w:val="231F20"/>
        </w:rPr>
        <w:t>functions</w:t>
      </w:r>
      <w:r>
        <w:rPr>
          <w:color w:val="231F20"/>
          <w:spacing w:val="-4"/>
        </w:rPr>
        <w:t> </w:t>
      </w:r>
      <w:r>
        <w:rPr>
          <w:color w:val="231F20"/>
        </w:rPr>
        <w:t>for most of our examples.</w:t>
      </w:r>
    </w:p>
    <w:p>
      <w:pPr>
        <w:pStyle w:val="BodyText"/>
        <w:spacing w:line="249" w:lineRule="auto"/>
        <w:ind w:left="330" w:right="367" w:firstLine="300"/>
        <w:jc w:val="both"/>
      </w:pPr>
      <w:r>
        <w:rPr>
          <w:color w:val="231F20"/>
          <w:spacing w:val="-2"/>
        </w:rPr>
        <w:t>When</w:t>
      </w:r>
      <w:r>
        <w:rPr>
          <w:color w:val="231F20"/>
          <w:spacing w:val="-11"/>
        </w:rPr>
        <w:t> </w:t>
      </w:r>
      <w:r>
        <w:rPr>
          <w:color w:val="231F20"/>
          <w:spacing w:val="-2"/>
        </w:rPr>
        <w:t>people</w:t>
      </w:r>
      <w:r>
        <w:rPr>
          <w:color w:val="231F20"/>
          <w:spacing w:val="-11"/>
        </w:rPr>
        <w:t> </w:t>
      </w:r>
      <w:r>
        <w:rPr>
          <w:color w:val="231F20"/>
          <w:spacing w:val="-2"/>
        </w:rPr>
        <w:t>describe</w:t>
      </w:r>
      <w:r>
        <w:rPr>
          <w:color w:val="231F20"/>
          <w:spacing w:val="-11"/>
        </w:rPr>
        <w:t> </w:t>
      </w:r>
      <w:r>
        <w:rPr>
          <w:color w:val="231F20"/>
          <w:spacing w:val="-2"/>
        </w:rPr>
        <w:t>problems,</w:t>
      </w:r>
      <w:r>
        <w:rPr>
          <w:color w:val="231F20"/>
          <w:spacing w:val="-11"/>
        </w:rPr>
        <w:t> </w:t>
      </w:r>
      <w:r>
        <w:rPr>
          <w:color w:val="231F20"/>
          <w:spacing w:val="-2"/>
        </w:rPr>
        <w:t>often</w:t>
      </w:r>
      <w:r>
        <w:rPr>
          <w:color w:val="231F20"/>
          <w:spacing w:val="-11"/>
        </w:rPr>
        <w:t> </w:t>
      </w:r>
      <w:r>
        <w:rPr>
          <w:color w:val="231F20"/>
          <w:spacing w:val="-2"/>
        </w:rPr>
        <w:t>only</w:t>
      </w:r>
      <w:r>
        <w:rPr>
          <w:color w:val="231F20"/>
          <w:spacing w:val="-11"/>
        </w:rPr>
        <w:t> </w:t>
      </w:r>
      <w:r>
        <w:rPr>
          <w:color w:val="231F20"/>
          <w:spacing w:val="-2"/>
        </w:rPr>
        <w:t>the</w:t>
      </w:r>
      <w:r>
        <w:rPr>
          <w:color w:val="231F20"/>
          <w:spacing w:val="-11"/>
        </w:rPr>
        <w:t> </w:t>
      </w:r>
      <w:r>
        <w:rPr>
          <w:color w:val="231F20"/>
          <w:spacing w:val="-2"/>
        </w:rPr>
        <w:t>drawback</w:t>
      </w:r>
      <w:r>
        <w:rPr>
          <w:color w:val="231F20"/>
          <w:spacing w:val="-11"/>
        </w:rPr>
        <w:t> </w:t>
      </w:r>
      <w:r>
        <w:rPr>
          <w:color w:val="231F20"/>
          <w:spacing w:val="-2"/>
        </w:rPr>
        <w:t>is</w:t>
      </w:r>
      <w:r>
        <w:rPr>
          <w:color w:val="231F20"/>
          <w:spacing w:val="-11"/>
        </w:rPr>
        <w:t> </w:t>
      </w:r>
      <w:r>
        <w:rPr>
          <w:color w:val="231F20"/>
          <w:spacing w:val="-2"/>
        </w:rPr>
        <w:t>mentioned</w:t>
      </w:r>
      <w:r>
        <w:rPr>
          <w:color w:val="231F20"/>
          <w:spacing w:val="-11"/>
        </w:rPr>
        <w:t> </w:t>
      </w:r>
      <w:r>
        <w:rPr>
          <w:color w:val="231F20"/>
          <w:spacing w:val="-2"/>
        </w:rPr>
        <w:t>instead </w:t>
      </w:r>
      <w:r>
        <w:rPr>
          <w:color w:val="231F20"/>
        </w:rPr>
        <w:t>of the tradeoff. Insufficient safety or excess consumption of fuel is identified as the</w:t>
      </w:r>
      <w:r>
        <w:rPr>
          <w:color w:val="231F20"/>
          <w:spacing w:val="-3"/>
        </w:rPr>
        <w:t> </w:t>
      </w:r>
      <w:r>
        <w:rPr>
          <w:color w:val="231F20"/>
        </w:rPr>
        <w:t>problem</w:t>
      </w:r>
      <w:r>
        <w:rPr>
          <w:color w:val="231F20"/>
          <w:spacing w:val="-3"/>
        </w:rPr>
        <w:t> </w:t>
      </w:r>
      <w:r>
        <w:rPr>
          <w:color w:val="231F20"/>
        </w:rPr>
        <w:t>with</w:t>
      </w:r>
      <w:r>
        <w:rPr>
          <w:color w:val="231F20"/>
          <w:spacing w:val="-3"/>
        </w:rPr>
        <w:t> </w:t>
      </w:r>
      <w:r>
        <w:rPr>
          <w:color w:val="231F20"/>
        </w:rPr>
        <w:t>a</w:t>
      </w:r>
      <w:r>
        <w:rPr>
          <w:color w:val="231F20"/>
          <w:spacing w:val="-3"/>
        </w:rPr>
        <w:t> </w:t>
      </w:r>
      <w:r>
        <w:rPr>
          <w:color w:val="231F20"/>
        </w:rPr>
        <w:t>car</w:t>
      </w:r>
      <w:r>
        <w:rPr>
          <w:color w:val="231F20"/>
          <w:spacing w:val="-3"/>
        </w:rPr>
        <w:t> </w:t>
      </w:r>
      <w:r>
        <w:rPr>
          <w:color w:val="231F20"/>
        </w:rPr>
        <w:t>and</w:t>
      </w:r>
      <w:r>
        <w:rPr>
          <w:color w:val="231F20"/>
          <w:spacing w:val="-3"/>
        </w:rPr>
        <w:t> </w:t>
      </w:r>
      <w:r>
        <w:rPr>
          <w:color w:val="231F20"/>
        </w:rPr>
        <w:t>the</w:t>
      </w:r>
      <w:r>
        <w:rPr>
          <w:color w:val="231F20"/>
          <w:spacing w:val="-3"/>
        </w:rPr>
        <w:t> </w:t>
      </w:r>
      <w:r>
        <w:rPr>
          <w:color w:val="231F20"/>
        </w:rPr>
        <w:t>tradeoff</w:t>
      </w:r>
      <w:r>
        <w:rPr>
          <w:color w:val="231F20"/>
          <w:spacing w:val="-3"/>
        </w:rPr>
        <w:t> </w:t>
      </w:r>
      <w:r>
        <w:rPr>
          <w:color w:val="231F20"/>
        </w:rPr>
        <w:t>(fuel</w:t>
      </w:r>
      <w:r>
        <w:rPr>
          <w:color w:val="231F20"/>
          <w:spacing w:val="-3"/>
        </w:rPr>
        <w:t> </w:t>
      </w:r>
      <w:r>
        <w:rPr>
          <w:color w:val="231F20"/>
        </w:rPr>
        <w:t>consumption</w:t>
      </w:r>
      <w:r>
        <w:rPr>
          <w:color w:val="231F20"/>
          <w:spacing w:val="-3"/>
        </w:rPr>
        <w:t> </w:t>
      </w:r>
      <w:r>
        <w:rPr>
          <w:color w:val="231F20"/>
        </w:rPr>
        <w:t>increases</w:t>
      </w:r>
      <w:r>
        <w:rPr>
          <w:color w:val="231F20"/>
          <w:spacing w:val="-3"/>
        </w:rPr>
        <w:t> </w:t>
      </w:r>
      <w:r>
        <w:rPr>
          <w:color w:val="231F20"/>
        </w:rPr>
        <w:t>when</w:t>
      </w:r>
      <w:r>
        <w:rPr>
          <w:color w:val="231F20"/>
          <w:spacing w:val="-3"/>
        </w:rPr>
        <w:t> </w:t>
      </w:r>
      <w:r>
        <w:rPr>
          <w:color w:val="231F20"/>
        </w:rPr>
        <w:t>speed increases</w:t>
      </w:r>
      <w:r>
        <w:rPr>
          <w:color w:val="231F20"/>
          <w:spacing w:val="-14"/>
        </w:rPr>
        <w:t> </w:t>
      </w:r>
      <w:r>
        <w:rPr>
          <w:color w:val="231F20"/>
        </w:rPr>
        <w:t>or</w:t>
      </w:r>
      <w:r>
        <w:rPr>
          <w:color w:val="231F20"/>
          <w:spacing w:val="-13"/>
        </w:rPr>
        <w:t> </w:t>
      </w:r>
      <w:r>
        <w:rPr>
          <w:color w:val="231F20"/>
        </w:rPr>
        <w:t>safety</w:t>
      </w:r>
      <w:r>
        <w:rPr>
          <w:color w:val="231F20"/>
          <w:spacing w:val="-13"/>
        </w:rPr>
        <w:t> </w:t>
      </w:r>
      <w:r>
        <w:rPr>
          <w:color w:val="231F20"/>
        </w:rPr>
        <w:t>decreases</w:t>
      </w:r>
      <w:r>
        <w:rPr>
          <w:color w:val="231F20"/>
          <w:spacing w:val="-13"/>
        </w:rPr>
        <w:t> </w:t>
      </w:r>
      <w:r>
        <w:rPr>
          <w:color w:val="231F20"/>
        </w:rPr>
        <w:t>when</w:t>
      </w:r>
      <w:r>
        <w:rPr>
          <w:color w:val="231F20"/>
          <w:spacing w:val="-13"/>
        </w:rPr>
        <w:t> </w:t>
      </w:r>
      <w:r>
        <w:rPr>
          <w:color w:val="231F20"/>
        </w:rPr>
        <w:t>speed</w:t>
      </w:r>
      <w:r>
        <w:rPr>
          <w:color w:val="231F20"/>
          <w:spacing w:val="-13"/>
        </w:rPr>
        <w:t> </w:t>
      </w:r>
      <w:r>
        <w:rPr>
          <w:color w:val="231F20"/>
        </w:rPr>
        <w:t>increases)</w:t>
      </w:r>
      <w:r>
        <w:rPr>
          <w:color w:val="231F20"/>
          <w:spacing w:val="-13"/>
        </w:rPr>
        <w:t> </w:t>
      </w:r>
      <w:r>
        <w:rPr>
          <w:color w:val="231F20"/>
        </w:rPr>
        <w:t>is</w:t>
      </w:r>
      <w:r>
        <w:rPr>
          <w:color w:val="231F20"/>
          <w:spacing w:val="-13"/>
        </w:rPr>
        <w:t> </w:t>
      </w:r>
      <w:r>
        <w:rPr>
          <w:color w:val="231F20"/>
        </w:rPr>
        <w:t>not</w:t>
      </w:r>
      <w:r>
        <w:rPr>
          <w:color w:val="231F20"/>
          <w:spacing w:val="-14"/>
        </w:rPr>
        <w:t> </w:t>
      </w:r>
      <w:r>
        <w:rPr>
          <w:color w:val="231F20"/>
        </w:rPr>
        <w:t>mentioned.</w:t>
      </w:r>
    </w:p>
    <w:p>
      <w:pPr>
        <w:pStyle w:val="BodyText"/>
        <w:spacing w:line="249" w:lineRule="auto"/>
        <w:ind w:left="330" w:right="369" w:firstLine="300"/>
        <w:jc w:val="both"/>
      </w:pPr>
      <w:r>
        <w:rPr>
          <w:color w:val="231F20"/>
          <w:spacing w:val="-2"/>
        </w:rPr>
        <w:t>Sometimes,</w:t>
      </w:r>
      <w:r>
        <w:rPr>
          <w:color w:val="231F20"/>
          <w:spacing w:val="-3"/>
        </w:rPr>
        <w:t> </w:t>
      </w:r>
      <w:r>
        <w:rPr>
          <w:color w:val="231F20"/>
          <w:spacing w:val="-2"/>
        </w:rPr>
        <w:t>desired</w:t>
      </w:r>
      <w:r>
        <w:rPr>
          <w:color w:val="231F20"/>
          <w:spacing w:val="-3"/>
        </w:rPr>
        <w:t> </w:t>
      </w:r>
      <w:r>
        <w:rPr>
          <w:color w:val="231F20"/>
          <w:spacing w:val="-2"/>
        </w:rPr>
        <w:t>features</w:t>
      </w:r>
      <w:r>
        <w:rPr>
          <w:color w:val="231F20"/>
          <w:spacing w:val="-3"/>
        </w:rPr>
        <w:t> </w:t>
      </w:r>
      <w:r>
        <w:rPr>
          <w:color w:val="231F20"/>
          <w:spacing w:val="-2"/>
        </w:rPr>
        <w:t>are</w:t>
      </w:r>
      <w:r>
        <w:rPr>
          <w:color w:val="231F20"/>
          <w:spacing w:val="-3"/>
        </w:rPr>
        <w:t> </w:t>
      </w:r>
      <w:r>
        <w:rPr>
          <w:color w:val="231F20"/>
          <w:spacing w:val="-2"/>
        </w:rPr>
        <w:t>formulated</w:t>
      </w:r>
      <w:r>
        <w:rPr>
          <w:color w:val="231F20"/>
          <w:spacing w:val="-3"/>
        </w:rPr>
        <w:t> </w:t>
      </w:r>
      <w:r>
        <w:rPr>
          <w:color w:val="231F20"/>
          <w:spacing w:val="-2"/>
        </w:rPr>
        <w:t>instead</w:t>
      </w:r>
      <w:r>
        <w:rPr>
          <w:color w:val="231F20"/>
          <w:spacing w:val="-3"/>
        </w:rPr>
        <w:t> </w:t>
      </w:r>
      <w:r>
        <w:rPr>
          <w:color w:val="231F20"/>
          <w:spacing w:val="-2"/>
        </w:rPr>
        <w:t>of</w:t>
      </w:r>
      <w:r>
        <w:rPr>
          <w:color w:val="231F20"/>
          <w:spacing w:val="-3"/>
        </w:rPr>
        <w:t> </w:t>
      </w:r>
      <w:r>
        <w:rPr>
          <w:color w:val="231F20"/>
          <w:spacing w:val="-2"/>
        </w:rPr>
        <w:t>the</w:t>
      </w:r>
      <w:r>
        <w:rPr>
          <w:color w:val="231F20"/>
          <w:spacing w:val="-3"/>
        </w:rPr>
        <w:t> </w:t>
      </w:r>
      <w:r>
        <w:rPr>
          <w:color w:val="231F20"/>
          <w:spacing w:val="-2"/>
        </w:rPr>
        <w:t>tradeoff.</w:t>
      </w:r>
      <w:r>
        <w:rPr>
          <w:color w:val="231F20"/>
          <w:spacing w:val="-3"/>
        </w:rPr>
        <w:t> </w:t>
      </w:r>
      <w:r>
        <w:rPr>
          <w:color w:val="231F20"/>
          <w:spacing w:val="-2"/>
        </w:rPr>
        <w:t>Safety</w:t>
      </w:r>
      <w:r>
        <w:rPr>
          <w:color w:val="231F20"/>
          <w:spacing w:val="-3"/>
        </w:rPr>
        <w:t> </w:t>
      </w:r>
      <w:r>
        <w:rPr>
          <w:color w:val="231F20"/>
          <w:spacing w:val="-2"/>
        </w:rPr>
        <w:t>and fuel</w:t>
      </w:r>
      <w:r>
        <w:rPr>
          <w:color w:val="231F20"/>
          <w:spacing w:val="-4"/>
        </w:rPr>
        <w:t> </w:t>
      </w:r>
      <w:r>
        <w:rPr>
          <w:color w:val="231F20"/>
          <w:spacing w:val="-2"/>
        </w:rPr>
        <w:t>economy</w:t>
      </w:r>
      <w:r>
        <w:rPr>
          <w:color w:val="231F20"/>
          <w:spacing w:val="-4"/>
        </w:rPr>
        <w:t> </w:t>
      </w:r>
      <w:r>
        <w:rPr>
          <w:color w:val="231F20"/>
          <w:spacing w:val="-2"/>
        </w:rPr>
        <w:t>are</w:t>
      </w:r>
      <w:r>
        <w:rPr>
          <w:color w:val="231F20"/>
          <w:spacing w:val="-4"/>
        </w:rPr>
        <w:t> </w:t>
      </w:r>
      <w:r>
        <w:rPr>
          <w:color w:val="231F20"/>
          <w:spacing w:val="-2"/>
        </w:rPr>
        <w:t>described</w:t>
      </w:r>
      <w:r>
        <w:rPr>
          <w:color w:val="231F20"/>
          <w:spacing w:val="-4"/>
        </w:rPr>
        <w:t> </w:t>
      </w:r>
      <w:r>
        <w:rPr>
          <w:color w:val="231F20"/>
          <w:spacing w:val="-2"/>
        </w:rPr>
        <w:t>as</w:t>
      </w:r>
      <w:r>
        <w:rPr>
          <w:color w:val="231F20"/>
          <w:spacing w:val="-4"/>
        </w:rPr>
        <w:t> </w:t>
      </w:r>
      <w:r>
        <w:rPr>
          <w:color w:val="231F20"/>
          <w:spacing w:val="-2"/>
        </w:rPr>
        <w:t>tradeoffs</w:t>
      </w:r>
      <w:r>
        <w:rPr>
          <w:color w:val="231F20"/>
          <w:spacing w:val="-4"/>
        </w:rPr>
        <w:t> </w:t>
      </w:r>
      <w:r>
        <w:rPr>
          <w:color w:val="231F20"/>
          <w:spacing w:val="-2"/>
        </w:rPr>
        <w:t>without</w:t>
      </w:r>
      <w:r>
        <w:rPr>
          <w:color w:val="231F20"/>
          <w:spacing w:val="-4"/>
        </w:rPr>
        <w:t> </w:t>
      </w:r>
      <w:r>
        <w:rPr>
          <w:color w:val="231F20"/>
          <w:spacing w:val="-2"/>
        </w:rPr>
        <w:t>specifying</w:t>
      </w:r>
      <w:r>
        <w:rPr>
          <w:color w:val="231F20"/>
          <w:spacing w:val="-4"/>
        </w:rPr>
        <w:t> </w:t>
      </w:r>
      <w:r>
        <w:rPr>
          <w:color w:val="231F20"/>
          <w:spacing w:val="-2"/>
        </w:rPr>
        <w:t>what</w:t>
      </w:r>
      <w:r>
        <w:rPr>
          <w:color w:val="231F20"/>
          <w:spacing w:val="-4"/>
        </w:rPr>
        <w:t> </w:t>
      </w:r>
      <w:r>
        <w:rPr>
          <w:color w:val="231F20"/>
          <w:spacing w:val="-2"/>
        </w:rPr>
        <w:t>feature</w:t>
      </w:r>
      <w:r>
        <w:rPr>
          <w:color w:val="231F20"/>
          <w:spacing w:val="-4"/>
        </w:rPr>
        <w:t> </w:t>
      </w:r>
      <w:r>
        <w:rPr>
          <w:color w:val="231F20"/>
          <w:spacing w:val="-2"/>
        </w:rPr>
        <w:t>is</w:t>
      </w:r>
      <w:r>
        <w:rPr>
          <w:color w:val="231F20"/>
          <w:spacing w:val="-4"/>
        </w:rPr>
        <w:t> </w:t>
      </w:r>
      <w:r>
        <w:rPr>
          <w:color w:val="231F20"/>
          <w:spacing w:val="-2"/>
        </w:rPr>
        <w:t>dimin- </w:t>
      </w:r>
      <w:r>
        <w:rPr>
          <w:color w:val="231F20"/>
        </w:rPr>
        <w:t>ishing</w:t>
      </w:r>
      <w:r>
        <w:rPr>
          <w:color w:val="231F20"/>
          <w:spacing w:val="-2"/>
        </w:rPr>
        <w:t> </w:t>
      </w:r>
      <w:r>
        <w:rPr>
          <w:color w:val="231F20"/>
        </w:rPr>
        <w:t>when</w:t>
      </w:r>
      <w:r>
        <w:rPr>
          <w:color w:val="231F20"/>
          <w:spacing w:val="-2"/>
        </w:rPr>
        <w:t> </w:t>
      </w:r>
      <w:r>
        <w:rPr>
          <w:color w:val="231F20"/>
        </w:rPr>
        <w:t>safety</w:t>
      </w:r>
      <w:r>
        <w:rPr>
          <w:color w:val="231F20"/>
          <w:spacing w:val="-2"/>
        </w:rPr>
        <w:t> </w:t>
      </w:r>
      <w:r>
        <w:rPr>
          <w:color w:val="231F20"/>
        </w:rPr>
        <w:t>or</w:t>
      </w:r>
      <w:r>
        <w:rPr>
          <w:color w:val="231F20"/>
          <w:spacing w:val="-2"/>
        </w:rPr>
        <w:t> </w:t>
      </w:r>
      <w:r>
        <w:rPr>
          <w:color w:val="231F20"/>
        </w:rPr>
        <w:t>fuel</w:t>
      </w:r>
      <w:r>
        <w:rPr>
          <w:color w:val="231F20"/>
          <w:spacing w:val="-2"/>
        </w:rPr>
        <w:t> </w:t>
      </w:r>
      <w:r>
        <w:rPr>
          <w:color w:val="231F20"/>
        </w:rPr>
        <w:t>economy</w:t>
      </w:r>
      <w:r>
        <w:rPr>
          <w:color w:val="231F20"/>
          <w:spacing w:val="-2"/>
        </w:rPr>
        <w:t> </w:t>
      </w:r>
      <w:r>
        <w:rPr>
          <w:color w:val="231F20"/>
        </w:rPr>
        <w:t>improves.</w:t>
      </w:r>
      <w:r>
        <w:rPr>
          <w:color w:val="231F20"/>
          <w:spacing w:val="-2"/>
        </w:rPr>
        <w:t> </w:t>
      </w:r>
      <w:r>
        <w:rPr>
          <w:color w:val="231F20"/>
        </w:rPr>
        <w:t>The</w:t>
      </w:r>
      <w:r>
        <w:rPr>
          <w:color w:val="231F20"/>
          <w:spacing w:val="-2"/>
        </w:rPr>
        <w:t> </w:t>
      </w:r>
      <w:r>
        <w:rPr>
          <w:color w:val="231F20"/>
        </w:rPr>
        <w:t>problem</w:t>
      </w:r>
      <w:r>
        <w:rPr>
          <w:color w:val="231F20"/>
          <w:spacing w:val="-2"/>
        </w:rPr>
        <w:t> </w:t>
      </w:r>
      <w:r>
        <w:rPr>
          <w:color w:val="231F20"/>
        </w:rPr>
        <w:t>solver</w:t>
      </w:r>
      <w:r>
        <w:rPr>
          <w:color w:val="231F20"/>
          <w:spacing w:val="-2"/>
        </w:rPr>
        <w:t> </w:t>
      </w:r>
      <w:r>
        <w:rPr>
          <w:color w:val="231F20"/>
        </w:rPr>
        <w:t>tries</w:t>
      </w:r>
      <w:r>
        <w:rPr>
          <w:color w:val="231F20"/>
          <w:spacing w:val="-2"/>
        </w:rPr>
        <w:t> </w:t>
      </w:r>
      <w:r>
        <w:rPr>
          <w:color w:val="231F20"/>
        </w:rPr>
        <w:t>to</w:t>
      </w:r>
      <w:r>
        <w:rPr>
          <w:color w:val="231F20"/>
          <w:spacing w:val="-2"/>
        </w:rPr>
        <w:t> </w:t>
      </w:r>
      <w:r>
        <w:rPr>
          <w:color w:val="231F20"/>
        </w:rPr>
        <w:t>jump directly to the solution.</w:t>
      </w:r>
    </w:p>
    <w:p>
      <w:pPr>
        <w:pStyle w:val="BodyText"/>
        <w:spacing w:line="249" w:lineRule="auto"/>
        <w:ind w:left="330" w:right="367" w:firstLine="300"/>
        <w:jc w:val="both"/>
      </w:pPr>
      <w:r>
        <w:rPr>
          <w:color w:val="231F20"/>
          <w:spacing w:val="-4"/>
        </w:rPr>
        <w:t>Analysis</w:t>
      </w:r>
      <w:r>
        <w:rPr>
          <w:color w:val="231F20"/>
          <w:spacing w:val="-10"/>
        </w:rPr>
        <w:t> </w:t>
      </w:r>
      <w:r>
        <w:rPr>
          <w:color w:val="231F20"/>
          <w:spacing w:val="-4"/>
        </w:rPr>
        <w:t>of</w:t>
      </w:r>
      <w:r>
        <w:rPr>
          <w:color w:val="231F20"/>
          <w:spacing w:val="-9"/>
        </w:rPr>
        <w:t> </w:t>
      </w:r>
      <w:r>
        <w:rPr>
          <w:color w:val="231F20"/>
          <w:spacing w:val="-4"/>
        </w:rPr>
        <w:t>both</w:t>
      </w:r>
      <w:r>
        <w:rPr>
          <w:color w:val="231F20"/>
          <w:spacing w:val="-9"/>
        </w:rPr>
        <w:t> </w:t>
      </w:r>
      <w:r>
        <w:rPr>
          <w:color w:val="231F20"/>
          <w:spacing w:val="-4"/>
        </w:rPr>
        <w:t>sides</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tradeoff</w:t>
      </w:r>
      <w:r>
        <w:rPr>
          <w:color w:val="231F20"/>
          <w:spacing w:val="-9"/>
        </w:rPr>
        <w:t> </w:t>
      </w:r>
      <w:r>
        <w:rPr>
          <w:color w:val="231F20"/>
          <w:spacing w:val="-4"/>
        </w:rPr>
        <w:t>is</w:t>
      </w:r>
      <w:r>
        <w:rPr>
          <w:color w:val="231F20"/>
          <w:spacing w:val="-9"/>
        </w:rPr>
        <w:t> </w:t>
      </w:r>
      <w:r>
        <w:rPr>
          <w:color w:val="231F20"/>
          <w:spacing w:val="-4"/>
        </w:rPr>
        <w:t>essential.</w:t>
      </w:r>
      <w:r>
        <w:rPr>
          <w:color w:val="231F20"/>
          <w:spacing w:val="-10"/>
        </w:rPr>
        <w:t> </w:t>
      </w:r>
      <w:r>
        <w:rPr>
          <w:color w:val="231F20"/>
          <w:spacing w:val="-4"/>
        </w:rPr>
        <w:t>It</w:t>
      </w:r>
      <w:r>
        <w:rPr>
          <w:color w:val="231F20"/>
          <w:spacing w:val="-9"/>
        </w:rPr>
        <w:t> </w:t>
      </w:r>
      <w:r>
        <w:rPr>
          <w:color w:val="231F20"/>
          <w:spacing w:val="-4"/>
        </w:rPr>
        <w:t>is</w:t>
      </w:r>
      <w:r>
        <w:rPr>
          <w:color w:val="231F20"/>
          <w:spacing w:val="-9"/>
        </w:rPr>
        <w:t> </w:t>
      </w:r>
      <w:r>
        <w:rPr>
          <w:color w:val="231F20"/>
          <w:spacing w:val="-4"/>
        </w:rPr>
        <w:t>not</w:t>
      </w:r>
      <w:r>
        <w:rPr>
          <w:color w:val="231F20"/>
          <w:spacing w:val="-9"/>
        </w:rPr>
        <w:t> </w:t>
      </w:r>
      <w:r>
        <w:rPr>
          <w:color w:val="231F20"/>
          <w:spacing w:val="-4"/>
        </w:rPr>
        <w:t>academic</w:t>
      </w:r>
      <w:r>
        <w:rPr>
          <w:color w:val="231F20"/>
          <w:spacing w:val="-9"/>
        </w:rPr>
        <w:t> </w:t>
      </w:r>
      <w:r>
        <w:rPr>
          <w:color w:val="231F20"/>
          <w:spacing w:val="-4"/>
        </w:rPr>
        <w:t>hairsplitting. When</w:t>
      </w:r>
      <w:r>
        <w:rPr>
          <w:color w:val="231F20"/>
          <w:spacing w:val="-5"/>
        </w:rPr>
        <w:t> </w:t>
      </w:r>
      <w:r>
        <w:rPr>
          <w:color w:val="231F20"/>
          <w:spacing w:val="-4"/>
        </w:rPr>
        <w:t>the</w:t>
      </w:r>
      <w:r>
        <w:rPr>
          <w:color w:val="231F20"/>
          <w:spacing w:val="-5"/>
        </w:rPr>
        <w:t> </w:t>
      </w:r>
      <w:r>
        <w:rPr>
          <w:color w:val="231F20"/>
          <w:spacing w:val="-4"/>
        </w:rPr>
        <w:t>connection</w:t>
      </w:r>
      <w:r>
        <w:rPr>
          <w:color w:val="231F20"/>
          <w:spacing w:val="-5"/>
        </w:rPr>
        <w:t> </w:t>
      </w:r>
      <w:r>
        <w:rPr>
          <w:color w:val="231F20"/>
          <w:spacing w:val="-4"/>
        </w:rPr>
        <w:t>between</w:t>
      </w:r>
      <w:r>
        <w:rPr>
          <w:color w:val="231F20"/>
          <w:spacing w:val="-5"/>
        </w:rPr>
        <w:t> </w:t>
      </w:r>
      <w:r>
        <w:rPr>
          <w:color w:val="231F20"/>
          <w:spacing w:val="-4"/>
        </w:rPr>
        <w:t>good</w:t>
      </w:r>
      <w:r>
        <w:rPr>
          <w:color w:val="231F20"/>
          <w:spacing w:val="-5"/>
        </w:rPr>
        <w:t> </w:t>
      </w:r>
      <w:r>
        <w:rPr>
          <w:color w:val="231F20"/>
          <w:spacing w:val="-4"/>
        </w:rPr>
        <w:t>and</w:t>
      </w:r>
      <w:r>
        <w:rPr>
          <w:color w:val="231F20"/>
          <w:spacing w:val="-5"/>
        </w:rPr>
        <w:t> </w:t>
      </w:r>
      <w:r>
        <w:rPr>
          <w:color w:val="231F20"/>
          <w:spacing w:val="-4"/>
        </w:rPr>
        <w:t>bad</w:t>
      </w:r>
      <w:r>
        <w:rPr>
          <w:color w:val="231F20"/>
          <w:spacing w:val="-5"/>
        </w:rPr>
        <w:t> </w:t>
      </w:r>
      <w:r>
        <w:rPr>
          <w:color w:val="231F20"/>
          <w:spacing w:val="-4"/>
        </w:rPr>
        <w:t>features</w:t>
      </w:r>
      <w:r>
        <w:rPr>
          <w:color w:val="231F20"/>
          <w:spacing w:val="-5"/>
        </w:rPr>
        <w:t> </w:t>
      </w:r>
      <w:r>
        <w:rPr>
          <w:color w:val="231F20"/>
          <w:spacing w:val="-4"/>
        </w:rPr>
        <w:t>is</w:t>
      </w:r>
      <w:r>
        <w:rPr>
          <w:color w:val="231F20"/>
          <w:spacing w:val="-5"/>
        </w:rPr>
        <w:t> </w:t>
      </w:r>
      <w:r>
        <w:rPr>
          <w:color w:val="231F20"/>
          <w:spacing w:val="-4"/>
        </w:rPr>
        <w:t>expressed,</w:t>
      </w:r>
      <w:r>
        <w:rPr>
          <w:color w:val="231F20"/>
          <w:spacing w:val="-5"/>
        </w:rPr>
        <w:t> </w:t>
      </w:r>
      <w:r>
        <w:rPr>
          <w:color w:val="231F20"/>
          <w:spacing w:val="-4"/>
        </w:rPr>
        <w:t>some</w:t>
      </w:r>
      <w:r>
        <w:rPr>
          <w:color w:val="231F20"/>
          <w:spacing w:val="-5"/>
        </w:rPr>
        <w:t> </w:t>
      </w:r>
      <w:r>
        <w:rPr>
          <w:color w:val="231F20"/>
          <w:spacing w:val="-4"/>
        </w:rPr>
        <w:t>features</w:t>
      </w:r>
      <w:r>
        <w:rPr>
          <w:color w:val="231F20"/>
          <w:spacing w:val="-5"/>
        </w:rPr>
        <w:t> </w:t>
      </w:r>
      <w:r>
        <w:rPr>
          <w:color w:val="231F20"/>
          <w:spacing w:val="-4"/>
        </w:rPr>
        <w:t>of </w:t>
      </w:r>
      <w:r>
        <w:rPr>
          <w:color w:val="231F20"/>
        </w:rPr>
        <w:t>the</w:t>
      </w:r>
      <w:r>
        <w:rPr>
          <w:color w:val="231F20"/>
          <w:spacing w:val="-11"/>
        </w:rPr>
        <w:t> </w:t>
      </w:r>
      <w:r>
        <w:rPr>
          <w:color w:val="231F20"/>
        </w:rPr>
        <w:t>solution</w:t>
      </w:r>
      <w:r>
        <w:rPr>
          <w:color w:val="231F20"/>
          <w:spacing w:val="-11"/>
        </w:rPr>
        <w:t> </w:t>
      </w:r>
      <w:r>
        <w:rPr>
          <w:color w:val="231F20"/>
        </w:rPr>
        <w:t>begin</w:t>
      </w:r>
      <w:r>
        <w:rPr>
          <w:color w:val="231F20"/>
          <w:spacing w:val="-11"/>
        </w:rPr>
        <w:t> </w:t>
      </w:r>
      <w:r>
        <w:rPr>
          <w:color w:val="231F20"/>
        </w:rPr>
        <w:t>to</w:t>
      </w:r>
      <w:r>
        <w:rPr>
          <w:color w:val="231F20"/>
          <w:spacing w:val="-11"/>
        </w:rPr>
        <w:t> </w:t>
      </w:r>
      <w:r>
        <w:rPr>
          <w:color w:val="231F20"/>
        </w:rPr>
        <w:t>appear.</w:t>
      </w:r>
      <w:r>
        <w:rPr>
          <w:color w:val="231F20"/>
          <w:spacing w:val="-11"/>
        </w:rPr>
        <w:t> </w:t>
      </w:r>
      <w:r>
        <w:rPr>
          <w:color w:val="231F20"/>
        </w:rPr>
        <w:t>We</w:t>
      </w:r>
      <w:r>
        <w:rPr>
          <w:color w:val="231F20"/>
          <w:spacing w:val="-11"/>
        </w:rPr>
        <w:t> </w:t>
      </w:r>
      <w:r>
        <w:rPr>
          <w:color w:val="231F20"/>
        </w:rPr>
        <w:t>know</w:t>
      </w:r>
      <w:r>
        <w:rPr>
          <w:color w:val="231F20"/>
          <w:spacing w:val="-11"/>
        </w:rPr>
        <w:t> </w:t>
      </w:r>
      <w:r>
        <w:rPr>
          <w:color w:val="231F20"/>
        </w:rPr>
        <w:t>what</w:t>
      </w:r>
      <w:r>
        <w:rPr>
          <w:color w:val="231F20"/>
          <w:spacing w:val="-11"/>
        </w:rPr>
        <w:t> </w:t>
      </w:r>
      <w:r>
        <w:rPr>
          <w:color w:val="231F20"/>
        </w:rPr>
        <w:t>tradeoff</w:t>
      </w:r>
      <w:r>
        <w:rPr>
          <w:color w:val="231F20"/>
          <w:spacing w:val="-11"/>
        </w:rPr>
        <w:t> </w:t>
      </w:r>
      <w:r>
        <w:rPr>
          <w:color w:val="231F20"/>
        </w:rPr>
        <w:t>the</w:t>
      </w:r>
      <w:r>
        <w:rPr>
          <w:color w:val="231F20"/>
          <w:spacing w:val="-11"/>
        </w:rPr>
        <w:t> </w:t>
      </w:r>
      <w:r>
        <w:rPr>
          <w:color w:val="231F20"/>
        </w:rPr>
        <w:t>solution</w:t>
      </w:r>
      <w:r>
        <w:rPr>
          <w:color w:val="231F20"/>
          <w:spacing w:val="-11"/>
        </w:rPr>
        <w:t> </w:t>
      </w:r>
      <w:r>
        <w:rPr>
          <w:color w:val="231F20"/>
        </w:rPr>
        <w:t>should</w:t>
      </w:r>
      <w:r>
        <w:rPr>
          <w:color w:val="231F20"/>
          <w:spacing w:val="-11"/>
        </w:rPr>
        <w:t> </w:t>
      </w:r>
      <w:r>
        <w:rPr>
          <w:color w:val="231F20"/>
        </w:rPr>
        <w:t>remove, although we do not yet know how.</w:t>
      </w:r>
    </w:p>
    <w:p>
      <w:pPr>
        <w:pStyle w:val="BodyText"/>
        <w:spacing w:line="249" w:lineRule="auto"/>
        <w:ind w:left="329" w:right="367" w:firstLine="300"/>
        <w:jc w:val="both"/>
      </w:pPr>
      <w:r>
        <w:rPr>
          <w:color w:val="231F20"/>
        </w:rPr>
        <w:t>In real situations, problems contain many possible pairs of tools and objects and</w:t>
      </w:r>
      <w:r>
        <w:rPr>
          <w:color w:val="231F20"/>
          <w:spacing w:val="9"/>
        </w:rPr>
        <w:t> </w:t>
      </w:r>
      <w:r>
        <w:rPr>
          <w:color w:val="231F20"/>
        </w:rPr>
        <w:t>many</w:t>
      </w:r>
      <w:r>
        <w:rPr>
          <w:color w:val="231F20"/>
          <w:spacing w:val="9"/>
        </w:rPr>
        <w:t> </w:t>
      </w:r>
      <w:r>
        <w:rPr>
          <w:color w:val="231F20"/>
        </w:rPr>
        <w:t>tradeoffs.</w:t>
      </w:r>
      <w:r>
        <w:rPr>
          <w:color w:val="231F20"/>
          <w:spacing w:val="9"/>
        </w:rPr>
        <w:t> </w:t>
      </w:r>
      <w:r>
        <w:rPr>
          <w:color w:val="231F20"/>
        </w:rPr>
        <w:t>We</w:t>
      </w:r>
      <w:r>
        <w:rPr>
          <w:color w:val="231F20"/>
          <w:spacing w:val="9"/>
        </w:rPr>
        <w:t> </w:t>
      </w:r>
      <w:r>
        <w:rPr>
          <w:color w:val="231F20"/>
        </w:rPr>
        <w:t>recommend</w:t>
      </w:r>
      <w:r>
        <w:rPr>
          <w:color w:val="231F20"/>
          <w:spacing w:val="9"/>
        </w:rPr>
        <w:t> </w:t>
      </w:r>
      <w:r>
        <w:rPr>
          <w:color w:val="231F20"/>
        </w:rPr>
        <w:t>trying</w:t>
      </w:r>
      <w:r>
        <w:rPr>
          <w:color w:val="231F20"/>
          <w:spacing w:val="9"/>
        </w:rPr>
        <w:t> </w:t>
      </w:r>
      <w:r>
        <w:rPr>
          <w:color w:val="231F20"/>
        </w:rPr>
        <w:t>the</w:t>
      </w:r>
      <w:r>
        <w:rPr>
          <w:color w:val="231F20"/>
          <w:spacing w:val="9"/>
        </w:rPr>
        <w:t> </w:t>
      </w:r>
      <w:r>
        <w:rPr>
          <w:color w:val="231F20"/>
        </w:rPr>
        <w:t>exercise</w:t>
      </w:r>
      <w:r>
        <w:rPr>
          <w:color w:val="231F20"/>
          <w:spacing w:val="9"/>
        </w:rPr>
        <w:t> </w:t>
      </w:r>
      <w:r>
        <w:rPr>
          <w:color w:val="231F20"/>
        </w:rPr>
        <w:t>in</w:t>
      </w:r>
      <w:r>
        <w:rPr>
          <w:color w:val="231F20"/>
          <w:spacing w:val="9"/>
        </w:rPr>
        <w:t> </w:t>
      </w:r>
      <w:r>
        <w:rPr>
          <w:color w:val="231F20"/>
        </w:rPr>
        <w:t>Table</w:t>
      </w:r>
      <w:r>
        <w:rPr>
          <w:color w:val="231F20"/>
          <w:spacing w:val="-12"/>
        </w:rPr>
        <w:t> </w:t>
      </w:r>
      <w:r>
        <w:rPr>
          <w:color w:val="231F20"/>
        </w:rPr>
        <w:t>3.1</w:t>
      </w:r>
      <w:r>
        <w:rPr>
          <w:color w:val="231F20"/>
          <w:spacing w:val="9"/>
        </w:rPr>
        <w:t> </w:t>
      </w:r>
      <w:r>
        <w:rPr>
          <w:color w:val="231F20"/>
        </w:rPr>
        <w:t>to</w:t>
      </w:r>
      <w:r>
        <w:rPr>
          <w:color w:val="231F20"/>
          <w:spacing w:val="9"/>
        </w:rPr>
        <w:t> </w:t>
      </w:r>
      <w:r>
        <w:rPr>
          <w:color w:val="231F20"/>
        </w:rPr>
        <w:t>see</w:t>
      </w:r>
      <w:r>
        <w:rPr>
          <w:color w:val="231F20"/>
          <w:spacing w:val="9"/>
        </w:rPr>
        <w:t> </w:t>
      </w:r>
      <w:r>
        <w:rPr>
          <w:color w:val="231F20"/>
          <w:spacing w:val="-5"/>
        </w:rPr>
        <w:t>the</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both"/>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3.1</w:t>
      </w:r>
      <w:r>
        <w:rPr>
          <w:rFonts w:ascii="Trebuchet MS"/>
          <w:b/>
          <w:color w:val="231F20"/>
          <w:spacing w:val="76"/>
          <w:sz w:val="20"/>
        </w:rPr>
        <w:t> </w:t>
      </w:r>
      <w:r>
        <w:rPr>
          <w:rFonts w:ascii="Trebuchet MS"/>
          <w:b/>
          <w:color w:val="231F20"/>
          <w:spacing w:val="-6"/>
          <w:sz w:val="20"/>
        </w:rPr>
        <w:t>Examples</w:t>
      </w:r>
      <w:r>
        <w:rPr>
          <w:rFonts w:ascii="Trebuchet MS"/>
          <w:b/>
          <w:color w:val="231F20"/>
          <w:spacing w:val="-9"/>
          <w:sz w:val="20"/>
        </w:rPr>
        <w:t> </w:t>
      </w:r>
      <w:r>
        <w:rPr>
          <w:rFonts w:ascii="Trebuchet MS"/>
          <w:b/>
          <w:color w:val="231F20"/>
          <w:spacing w:val="-6"/>
          <w:sz w:val="20"/>
        </w:rPr>
        <w:t>of</w:t>
      </w:r>
      <w:r>
        <w:rPr>
          <w:rFonts w:ascii="Trebuchet MS"/>
          <w:b/>
          <w:color w:val="231F20"/>
          <w:spacing w:val="-24"/>
          <w:sz w:val="20"/>
        </w:rPr>
        <w:t> </w:t>
      </w:r>
      <w:r>
        <w:rPr>
          <w:rFonts w:ascii="Trebuchet MS"/>
          <w:b/>
          <w:color w:val="231F20"/>
          <w:spacing w:val="-6"/>
          <w:sz w:val="20"/>
        </w:rPr>
        <w:t>Tradeoffs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3360" w:type="dxa"/>
          </w:tcPr>
          <w:p>
            <w:pPr>
              <w:pStyle w:val="TableParagraph"/>
              <w:spacing w:before="33"/>
              <w:ind w:left="732"/>
              <w:rPr>
                <w:rFonts w:ascii="Arial"/>
                <w:i/>
                <w:sz w:val="18"/>
              </w:rPr>
            </w:pPr>
            <w:r>
              <w:rPr>
                <w:rFonts w:ascii="Arial"/>
                <w:i/>
                <w:color w:val="231F20"/>
                <w:sz w:val="18"/>
              </w:rPr>
              <w:t>When</w:t>
            </w:r>
            <w:r>
              <w:rPr>
                <w:rFonts w:ascii="Arial"/>
                <w:i/>
                <w:color w:val="231F20"/>
                <w:spacing w:val="-5"/>
                <w:sz w:val="18"/>
              </w:rPr>
              <w:t> </w:t>
            </w:r>
            <w:r>
              <w:rPr>
                <w:rFonts w:ascii="Arial"/>
                <w:i/>
                <w:color w:val="231F20"/>
                <w:sz w:val="18"/>
              </w:rPr>
              <w:t>THIS</w:t>
            </w:r>
            <w:r>
              <w:rPr>
                <w:rFonts w:ascii="Arial"/>
                <w:i/>
                <w:color w:val="231F20"/>
                <w:spacing w:val="-4"/>
                <w:sz w:val="18"/>
              </w:rPr>
              <w:t> </w:t>
            </w:r>
            <w:r>
              <w:rPr>
                <w:rFonts w:ascii="Arial"/>
                <w:i/>
                <w:color w:val="231F20"/>
                <w:sz w:val="18"/>
              </w:rPr>
              <w:t>Gets</w:t>
            </w:r>
            <w:r>
              <w:rPr>
                <w:rFonts w:ascii="Arial"/>
                <w:i/>
                <w:color w:val="231F20"/>
                <w:spacing w:val="-4"/>
                <w:sz w:val="18"/>
              </w:rPr>
              <w:t> </w:t>
            </w:r>
            <w:r>
              <w:rPr>
                <w:rFonts w:ascii="Arial"/>
                <w:i/>
                <w:color w:val="231F20"/>
                <w:spacing w:val="-2"/>
                <w:sz w:val="18"/>
              </w:rPr>
              <w:t>Better</w:t>
            </w:r>
          </w:p>
        </w:tc>
        <w:tc>
          <w:tcPr>
            <w:tcW w:w="3360" w:type="dxa"/>
          </w:tcPr>
          <w:p>
            <w:pPr>
              <w:pStyle w:val="TableParagraph"/>
              <w:spacing w:before="33"/>
              <w:ind w:left="20"/>
              <w:jc w:val="center"/>
              <w:rPr>
                <w:rFonts w:ascii="Arial"/>
                <w:i/>
                <w:sz w:val="18"/>
              </w:rPr>
            </w:pPr>
            <w:r>
              <w:rPr>
                <w:rFonts w:ascii="Arial"/>
                <w:i/>
                <w:color w:val="231F20"/>
                <w:spacing w:val="-2"/>
                <w:sz w:val="18"/>
              </w:rPr>
              <w:t>THIS</w:t>
            </w:r>
            <w:r>
              <w:rPr>
                <w:rFonts w:ascii="Arial"/>
                <w:i/>
                <w:color w:val="231F20"/>
                <w:spacing w:val="-6"/>
                <w:sz w:val="18"/>
              </w:rPr>
              <w:t> </w:t>
            </w:r>
            <w:r>
              <w:rPr>
                <w:rFonts w:ascii="Arial"/>
                <w:i/>
                <w:color w:val="231F20"/>
                <w:spacing w:val="-2"/>
                <w:sz w:val="18"/>
              </w:rPr>
              <w:t>Gets</w:t>
            </w:r>
            <w:r>
              <w:rPr>
                <w:rFonts w:ascii="Arial"/>
                <w:i/>
                <w:color w:val="231F20"/>
                <w:spacing w:val="-10"/>
                <w:sz w:val="18"/>
              </w:rPr>
              <w:t> </w:t>
            </w:r>
            <w:r>
              <w:rPr>
                <w:rFonts w:ascii="Arial"/>
                <w:i/>
                <w:color w:val="231F20"/>
                <w:spacing w:val="-2"/>
                <w:sz w:val="18"/>
              </w:rPr>
              <w:t>Worse</w:t>
            </w:r>
          </w:p>
        </w:tc>
      </w:tr>
      <w:tr>
        <w:trPr>
          <w:trHeight w:val="271" w:hRule="atLeast"/>
        </w:trPr>
        <w:tc>
          <w:tcPr>
            <w:tcW w:w="3360" w:type="dxa"/>
          </w:tcPr>
          <w:p>
            <w:pPr>
              <w:pStyle w:val="TableParagraph"/>
              <w:spacing w:before="33"/>
              <w:ind w:left="80"/>
              <w:rPr>
                <w:sz w:val="18"/>
              </w:rPr>
            </w:pPr>
            <w:r>
              <w:rPr>
                <w:color w:val="231F20"/>
                <w:sz w:val="18"/>
              </w:rPr>
              <w:t>The</w:t>
            </w:r>
            <w:r>
              <w:rPr>
                <w:color w:val="231F20"/>
                <w:spacing w:val="-11"/>
                <w:sz w:val="18"/>
              </w:rPr>
              <w:t> </w:t>
            </w:r>
            <w:r>
              <w:rPr>
                <w:color w:val="231F20"/>
                <w:sz w:val="18"/>
              </w:rPr>
              <w:t>size</w:t>
            </w:r>
            <w:r>
              <w:rPr>
                <w:color w:val="231F20"/>
                <w:spacing w:val="-11"/>
                <w:sz w:val="18"/>
              </w:rPr>
              <w:t> </w:t>
            </w:r>
            <w:r>
              <w:rPr>
                <w:color w:val="231F20"/>
                <w:sz w:val="18"/>
              </w:rPr>
              <w:t>of</w:t>
            </w:r>
            <w:r>
              <w:rPr>
                <w:color w:val="231F20"/>
                <w:spacing w:val="-11"/>
                <w:sz w:val="18"/>
              </w:rPr>
              <w:t> </w:t>
            </w:r>
            <w:r>
              <w:rPr>
                <w:color w:val="231F20"/>
                <w:sz w:val="18"/>
              </w:rPr>
              <w:t>the</w:t>
            </w:r>
            <w:r>
              <w:rPr>
                <w:color w:val="231F20"/>
                <w:spacing w:val="-11"/>
                <w:sz w:val="18"/>
              </w:rPr>
              <w:t> </w:t>
            </w:r>
            <w:r>
              <w:rPr>
                <w:color w:val="231F20"/>
                <w:sz w:val="18"/>
              </w:rPr>
              <w:t>warehouse</w:t>
            </w:r>
            <w:r>
              <w:rPr>
                <w:color w:val="231F20"/>
                <w:spacing w:val="-10"/>
                <w:sz w:val="18"/>
              </w:rPr>
              <w:t> </w:t>
            </w:r>
            <w:r>
              <w:rPr>
                <w:color w:val="231F20"/>
                <w:spacing w:val="-2"/>
                <w:sz w:val="18"/>
              </w:rPr>
              <w:t>increases</w:t>
            </w:r>
          </w:p>
        </w:tc>
        <w:tc>
          <w:tcPr>
            <w:tcW w:w="3360" w:type="dxa"/>
          </w:tcPr>
          <w:p>
            <w:pPr>
              <w:pStyle w:val="TableParagraph"/>
              <w:spacing w:before="33"/>
              <w:ind w:left="20" w:right="1"/>
              <w:jc w:val="center"/>
              <w:rPr>
                <w:sz w:val="18"/>
              </w:rPr>
            </w:pPr>
            <w:r>
              <w:rPr>
                <w:color w:val="231F20"/>
                <w:sz w:val="18"/>
              </w:rPr>
              <w:t>The</w:t>
            </w:r>
            <w:r>
              <w:rPr>
                <w:color w:val="231F20"/>
                <w:spacing w:val="-7"/>
                <w:sz w:val="18"/>
              </w:rPr>
              <w:t> </w:t>
            </w:r>
            <w:r>
              <w:rPr>
                <w:color w:val="231F20"/>
                <w:sz w:val="18"/>
              </w:rPr>
              <w:t>accuracy</w:t>
            </w:r>
            <w:r>
              <w:rPr>
                <w:color w:val="231F20"/>
                <w:spacing w:val="-6"/>
                <w:sz w:val="18"/>
              </w:rPr>
              <w:t> </w:t>
            </w:r>
            <w:r>
              <w:rPr>
                <w:color w:val="231F20"/>
                <w:sz w:val="18"/>
              </w:rPr>
              <w:t>of</w:t>
            </w:r>
            <w:r>
              <w:rPr>
                <w:color w:val="231F20"/>
                <w:spacing w:val="-7"/>
                <w:sz w:val="18"/>
              </w:rPr>
              <w:t> </w:t>
            </w:r>
            <w:r>
              <w:rPr>
                <w:color w:val="231F20"/>
                <w:sz w:val="18"/>
              </w:rPr>
              <w:t>the</w:t>
            </w:r>
            <w:r>
              <w:rPr>
                <w:color w:val="231F20"/>
                <w:spacing w:val="-6"/>
                <w:sz w:val="18"/>
              </w:rPr>
              <w:t> </w:t>
            </w:r>
            <w:r>
              <w:rPr>
                <w:color w:val="231F20"/>
                <w:sz w:val="18"/>
              </w:rPr>
              <w:t>inventory</w:t>
            </w:r>
            <w:r>
              <w:rPr>
                <w:color w:val="231F20"/>
                <w:spacing w:val="-7"/>
                <w:sz w:val="18"/>
              </w:rPr>
              <w:t> </w:t>
            </w:r>
            <w:r>
              <w:rPr>
                <w:color w:val="231F20"/>
                <w:spacing w:val="-2"/>
                <w:sz w:val="18"/>
              </w:rPr>
              <w:t>decreases</w:t>
            </w:r>
          </w:p>
        </w:tc>
      </w:tr>
      <w:tr>
        <w:trPr>
          <w:trHeight w:val="271" w:hRule="atLeast"/>
        </w:trPr>
        <w:tc>
          <w:tcPr>
            <w:tcW w:w="3360" w:type="dxa"/>
          </w:tcPr>
          <w:p>
            <w:pPr>
              <w:pStyle w:val="TableParagraph"/>
              <w:spacing w:before="33"/>
              <w:ind w:left="80"/>
              <w:rPr>
                <w:sz w:val="18"/>
              </w:rPr>
            </w:pPr>
            <w:r>
              <w:rPr>
                <w:color w:val="231F20"/>
                <w:w w:val="105"/>
                <w:sz w:val="18"/>
              </w:rPr>
              <w:t>My</w:t>
            </w:r>
            <w:r>
              <w:rPr>
                <w:color w:val="231F20"/>
                <w:spacing w:val="-8"/>
                <w:w w:val="105"/>
                <w:sz w:val="18"/>
              </w:rPr>
              <w:t> </w:t>
            </w:r>
            <w:r>
              <w:rPr>
                <w:color w:val="231F20"/>
                <w:w w:val="105"/>
                <w:sz w:val="18"/>
              </w:rPr>
              <w:t>family</w:t>
            </w:r>
            <w:r>
              <w:rPr>
                <w:color w:val="231F20"/>
                <w:spacing w:val="-7"/>
                <w:w w:val="105"/>
                <w:sz w:val="18"/>
              </w:rPr>
              <w:t> </w:t>
            </w:r>
            <w:r>
              <w:rPr>
                <w:color w:val="231F20"/>
                <w:w w:val="105"/>
                <w:sz w:val="18"/>
              </w:rPr>
              <w:t>is</w:t>
            </w:r>
            <w:r>
              <w:rPr>
                <w:color w:val="231F20"/>
                <w:spacing w:val="-8"/>
                <w:w w:val="105"/>
                <w:sz w:val="18"/>
              </w:rPr>
              <w:t> </w:t>
            </w:r>
            <w:r>
              <w:rPr>
                <w:color w:val="231F20"/>
                <w:w w:val="105"/>
                <w:sz w:val="18"/>
              </w:rPr>
              <w:t>happy</w:t>
            </w:r>
            <w:r>
              <w:rPr>
                <w:color w:val="231F20"/>
                <w:spacing w:val="-7"/>
                <w:w w:val="105"/>
                <w:sz w:val="18"/>
              </w:rPr>
              <w:t> </w:t>
            </w:r>
            <w:r>
              <w:rPr>
                <w:color w:val="231F20"/>
                <w:w w:val="105"/>
                <w:sz w:val="18"/>
              </w:rPr>
              <w:t>with</w:t>
            </w:r>
            <w:r>
              <w:rPr>
                <w:color w:val="231F20"/>
                <w:spacing w:val="-8"/>
                <w:w w:val="105"/>
                <w:sz w:val="18"/>
              </w:rPr>
              <w:t> </w:t>
            </w:r>
            <w:r>
              <w:rPr>
                <w:color w:val="231F20"/>
                <w:w w:val="105"/>
                <w:sz w:val="18"/>
              </w:rPr>
              <w:t>a</w:t>
            </w:r>
            <w:r>
              <w:rPr>
                <w:color w:val="231F20"/>
                <w:spacing w:val="-7"/>
                <w:w w:val="105"/>
                <w:sz w:val="18"/>
              </w:rPr>
              <w:t> </w:t>
            </w:r>
            <w:r>
              <w:rPr>
                <w:color w:val="231F20"/>
                <w:spacing w:val="-2"/>
                <w:w w:val="105"/>
                <w:sz w:val="18"/>
              </w:rPr>
              <w:t>vacation</w:t>
            </w:r>
          </w:p>
        </w:tc>
        <w:tc>
          <w:tcPr>
            <w:tcW w:w="3360" w:type="dxa"/>
          </w:tcPr>
          <w:p>
            <w:pPr>
              <w:pStyle w:val="TableParagraph"/>
              <w:spacing w:before="33"/>
              <w:ind w:left="20" w:right="151"/>
              <w:jc w:val="center"/>
              <w:rPr>
                <w:sz w:val="18"/>
              </w:rPr>
            </w:pPr>
            <w:r>
              <w:rPr>
                <w:color w:val="231F20"/>
                <w:sz w:val="18"/>
              </w:rPr>
              <w:t>It</w:t>
            </w:r>
            <w:r>
              <w:rPr>
                <w:color w:val="231F20"/>
                <w:spacing w:val="15"/>
                <w:sz w:val="18"/>
              </w:rPr>
              <w:t> </w:t>
            </w:r>
            <w:r>
              <w:rPr>
                <w:color w:val="231F20"/>
                <w:sz w:val="18"/>
              </w:rPr>
              <w:t>takes</w:t>
            </w:r>
            <w:r>
              <w:rPr>
                <w:color w:val="231F20"/>
                <w:spacing w:val="14"/>
                <w:sz w:val="18"/>
              </w:rPr>
              <w:t> </w:t>
            </w:r>
            <w:r>
              <w:rPr>
                <w:color w:val="231F20"/>
                <w:sz w:val="18"/>
              </w:rPr>
              <w:t>too</w:t>
            </w:r>
            <w:r>
              <w:rPr>
                <w:color w:val="231F20"/>
                <w:spacing w:val="15"/>
                <w:sz w:val="18"/>
              </w:rPr>
              <w:t> </w:t>
            </w:r>
            <w:r>
              <w:rPr>
                <w:color w:val="231F20"/>
                <w:sz w:val="18"/>
              </w:rPr>
              <w:t>much</w:t>
            </w:r>
            <w:r>
              <w:rPr>
                <w:color w:val="231F20"/>
                <w:spacing w:val="15"/>
                <w:sz w:val="18"/>
              </w:rPr>
              <w:t> </w:t>
            </w:r>
            <w:r>
              <w:rPr>
                <w:color w:val="231F20"/>
                <w:sz w:val="18"/>
              </w:rPr>
              <w:t>time</w:t>
            </w:r>
            <w:r>
              <w:rPr>
                <w:color w:val="231F20"/>
                <w:spacing w:val="15"/>
                <w:sz w:val="18"/>
              </w:rPr>
              <w:t> </w:t>
            </w:r>
            <w:r>
              <w:rPr>
                <w:color w:val="231F20"/>
                <w:sz w:val="18"/>
              </w:rPr>
              <w:t>from</w:t>
            </w:r>
            <w:r>
              <w:rPr>
                <w:color w:val="231F20"/>
                <w:spacing w:val="15"/>
                <w:sz w:val="18"/>
              </w:rPr>
              <w:t> </w:t>
            </w:r>
            <w:r>
              <w:rPr>
                <w:color w:val="231F20"/>
                <w:sz w:val="18"/>
              </w:rPr>
              <w:t>my</w:t>
            </w:r>
            <w:r>
              <w:rPr>
                <w:color w:val="231F20"/>
                <w:spacing w:val="15"/>
                <w:sz w:val="18"/>
              </w:rPr>
              <w:t> </w:t>
            </w:r>
            <w:r>
              <w:rPr>
                <w:color w:val="231F20"/>
                <w:spacing w:val="-4"/>
                <w:sz w:val="18"/>
              </w:rPr>
              <w:t>work</w:t>
            </w: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71"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r>
        <w:trPr>
          <w:trHeight w:val="292" w:hRule="atLeast"/>
        </w:trPr>
        <w:tc>
          <w:tcPr>
            <w:tcW w:w="3360" w:type="dxa"/>
          </w:tcPr>
          <w:p>
            <w:pPr>
              <w:pStyle w:val="TableParagraph"/>
              <w:spacing w:before="0"/>
              <w:ind w:left="0"/>
              <w:rPr>
                <w:rFonts w:ascii="Times New Roman"/>
                <w:sz w:val="20"/>
              </w:rPr>
            </w:pPr>
          </w:p>
        </w:tc>
        <w:tc>
          <w:tcPr>
            <w:tcW w:w="3360" w:type="dxa"/>
          </w:tcPr>
          <w:p>
            <w:pPr>
              <w:pStyle w:val="TableParagraph"/>
              <w:spacing w:before="0"/>
              <w:ind w:left="0"/>
              <w:rPr>
                <w:rFonts w:ascii="Times New Roman"/>
                <w:sz w:val="20"/>
              </w:rPr>
            </w:pPr>
          </w:p>
        </w:tc>
      </w:tr>
    </w:tbl>
    <w:p>
      <w:pPr>
        <w:pStyle w:val="BodyText"/>
        <w:spacing w:before="75"/>
        <w:rPr>
          <w:rFonts w:ascii="Trebuchet MS"/>
          <w:b/>
          <w:sz w:val="20"/>
        </w:rPr>
      </w:pPr>
    </w:p>
    <w:p>
      <w:pPr>
        <w:pStyle w:val="BodyText"/>
        <w:spacing w:line="273" w:lineRule="auto"/>
        <w:ind w:left="330" w:right="366"/>
        <w:jc w:val="both"/>
      </w:pPr>
      <w:r>
        <w:rPr>
          <w:color w:val="231F20"/>
        </w:rPr>
        <w:t>multiplicity of tradeoffs. It is suggested that you fill in the table with examples </w:t>
      </w:r>
      <w:r>
        <w:rPr>
          <w:color w:val="231F20"/>
          <w:spacing w:val="-4"/>
        </w:rPr>
        <w:t>from</w:t>
      </w:r>
      <w:r>
        <w:rPr>
          <w:color w:val="231F20"/>
          <w:spacing w:val="-5"/>
        </w:rPr>
        <w:t> </w:t>
      </w:r>
      <w:r>
        <w:rPr>
          <w:color w:val="231F20"/>
          <w:spacing w:val="-4"/>
        </w:rPr>
        <w:t>your</w:t>
      </w:r>
      <w:r>
        <w:rPr>
          <w:color w:val="231F20"/>
          <w:spacing w:val="-5"/>
        </w:rPr>
        <w:t> </w:t>
      </w:r>
      <w:r>
        <w:rPr>
          <w:color w:val="231F20"/>
          <w:spacing w:val="-4"/>
        </w:rPr>
        <w:t>personal</w:t>
      </w:r>
      <w:r>
        <w:rPr>
          <w:color w:val="231F20"/>
          <w:spacing w:val="-5"/>
        </w:rPr>
        <w:t> </w:t>
      </w:r>
      <w:r>
        <w:rPr>
          <w:color w:val="231F20"/>
          <w:spacing w:val="-4"/>
        </w:rPr>
        <w:t>life</w:t>
      </w:r>
      <w:r>
        <w:rPr>
          <w:color w:val="231F20"/>
          <w:spacing w:val="-5"/>
        </w:rPr>
        <w:t> </w:t>
      </w:r>
      <w:r>
        <w:rPr>
          <w:color w:val="231F20"/>
          <w:spacing w:val="-4"/>
        </w:rPr>
        <w:t>and</w:t>
      </w:r>
      <w:r>
        <w:rPr>
          <w:color w:val="231F20"/>
          <w:spacing w:val="-5"/>
        </w:rPr>
        <w:t> </w:t>
      </w:r>
      <w:r>
        <w:rPr>
          <w:color w:val="231F20"/>
          <w:spacing w:val="-4"/>
        </w:rPr>
        <w:t>from</w:t>
      </w:r>
      <w:r>
        <w:rPr>
          <w:color w:val="231F20"/>
          <w:spacing w:val="-5"/>
        </w:rPr>
        <w:t> </w:t>
      </w:r>
      <w:r>
        <w:rPr>
          <w:color w:val="231F20"/>
          <w:spacing w:val="-4"/>
        </w:rPr>
        <w:t>your</w:t>
      </w:r>
      <w:r>
        <w:rPr>
          <w:color w:val="231F20"/>
          <w:spacing w:val="-5"/>
        </w:rPr>
        <w:t> </w:t>
      </w:r>
      <w:r>
        <w:rPr>
          <w:color w:val="231F20"/>
          <w:spacing w:val="-4"/>
        </w:rPr>
        <w:t>business</w:t>
      </w:r>
      <w:r>
        <w:rPr>
          <w:color w:val="231F20"/>
          <w:spacing w:val="-5"/>
        </w:rPr>
        <w:t> </w:t>
      </w:r>
      <w:r>
        <w:rPr>
          <w:color w:val="231F20"/>
          <w:spacing w:val="-4"/>
        </w:rPr>
        <w:t>experience.</w:t>
      </w:r>
      <w:r>
        <w:rPr>
          <w:color w:val="231F20"/>
          <w:spacing w:val="-5"/>
        </w:rPr>
        <w:t> </w:t>
      </w:r>
      <w:r>
        <w:rPr>
          <w:color w:val="231F20"/>
          <w:spacing w:val="-4"/>
        </w:rPr>
        <w:t>Which</w:t>
      </w:r>
      <w:r>
        <w:rPr>
          <w:color w:val="231F20"/>
          <w:spacing w:val="-5"/>
        </w:rPr>
        <w:t> </w:t>
      </w:r>
      <w:r>
        <w:rPr>
          <w:color w:val="231F20"/>
          <w:spacing w:val="-4"/>
        </w:rPr>
        <w:t>components</w:t>
      </w:r>
      <w:r>
        <w:rPr>
          <w:color w:val="231F20"/>
          <w:spacing w:val="-5"/>
        </w:rPr>
        <w:t> </w:t>
      </w:r>
      <w:r>
        <w:rPr>
          <w:color w:val="231F20"/>
          <w:spacing w:val="-4"/>
        </w:rPr>
        <w:t>and </w:t>
      </w:r>
      <w:r>
        <w:rPr>
          <w:color w:val="231F20"/>
        </w:rPr>
        <w:t>which</w:t>
      </w:r>
      <w:r>
        <w:rPr>
          <w:color w:val="231F20"/>
          <w:spacing w:val="-4"/>
        </w:rPr>
        <w:t> </w:t>
      </w:r>
      <w:r>
        <w:rPr>
          <w:color w:val="231F20"/>
        </w:rPr>
        <w:t>tradeoffs</w:t>
      </w:r>
      <w:r>
        <w:rPr>
          <w:color w:val="231F20"/>
          <w:spacing w:val="-4"/>
        </w:rPr>
        <w:t> </w:t>
      </w:r>
      <w:r>
        <w:rPr>
          <w:color w:val="231F20"/>
        </w:rPr>
        <w:t>should</w:t>
      </w:r>
      <w:r>
        <w:rPr>
          <w:color w:val="231F20"/>
          <w:spacing w:val="-4"/>
        </w:rPr>
        <w:t> </w:t>
      </w:r>
      <w:r>
        <w:rPr>
          <w:color w:val="231F20"/>
        </w:rPr>
        <w:t>you</w:t>
      </w:r>
      <w:r>
        <w:rPr>
          <w:color w:val="231F20"/>
          <w:spacing w:val="-4"/>
        </w:rPr>
        <w:t> </w:t>
      </w:r>
      <w:r>
        <w:rPr>
          <w:color w:val="231F20"/>
        </w:rPr>
        <w:t>select</w:t>
      </w:r>
      <w:r>
        <w:rPr>
          <w:color w:val="231F20"/>
          <w:spacing w:val="-4"/>
        </w:rPr>
        <w:t> </w:t>
      </w:r>
      <w:r>
        <w:rPr>
          <w:color w:val="231F20"/>
        </w:rPr>
        <w:t>to</w:t>
      </w:r>
      <w:r>
        <w:rPr>
          <w:color w:val="231F20"/>
          <w:spacing w:val="-4"/>
        </w:rPr>
        <w:t> </w:t>
      </w:r>
      <w:r>
        <w:rPr>
          <w:color w:val="231F20"/>
        </w:rPr>
        <w:t>get</w:t>
      </w:r>
      <w:r>
        <w:rPr>
          <w:color w:val="231F20"/>
          <w:spacing w:val="-4"/>
        </w:rPr>
        <w:t> </w:t>
      </w:r>
      <w:r>
        <w:rPr>
          <w:color w:val="231F20"/>
        </w:rPr>
        <w:t>a</w:t>
      </w:r>
      <w:r>
        <w:rPr>
          <w:color w:val="231F20"/>
          <w:spacing w:val="-4"/>
        </w:rPr>
        <w:t> </w:t>
      </w:r>
      <w:r>
        <w:rPr>
          <w:color w:val="231F20"/>
        </w:rPr>
        <w:t>good</w:t>
      </w:r>
      <w:r>
        <w:rPr>
          <w:color w:val="231F20"/>
          <w:spacing w:val="-4"/>
        </w:rPr>
        <w:t> </w:t>
      </w:r>
      <w:r>
        <w:rPr>
          <w:color w:val="231F20"/>
        </w:rPr>
        <w:t>solution</w:t>
      </w:r>
      <w:r>
        <w:rPr>
          <w:color w:val="231F20"/>
          <w:spacing w:val="-4"/>
        </w:rPr>
        <w:t> </w:t>
      </w:r>
      <w:r>
        <w:rPr>
          <w:color w:val="231F20"/>
        </w:rPr>
        <w:t>to</w:t>
      </w:r>
      <w:r>
        <w:rPr>
          <w:color w:val="231F20"/>
          <w:spacing w:val="-4"/>
        </w:rPr>
        <w:t> </w:t>
      </w:r>
      <w:r>
        <w:rPr>
          <w:color w:val="231F20"/>
        </w:rPr>
        <w:t>your</w:t>
      </w:r>
      <w:r>
        <w:rPr>
          <w:color w:val="231F20"/>
          <w:spacing w:val="-4"/>
        </w:rPr>
        <w:t> </w:t>
      </w:r>
      <w:r>
        <w:rPr>
          <w:color w:val="231F20"/>
        </w:rPr>
        <w:t>problem?</w:t>
      </w:r>
      <w:r>
        <w:rPr>
          <w:color w:val="231F20"/>
          <w:spacing w:val="-4"/>
        </w:rPr>
        <w:t> </w:t>
      </w:r>
      <w:r>
        <w:rPr>
          <w:color w:val="231F20"/>
        </w:rPr>
        <w:t>In</w:t>
      </w:r>
      <w:r>
        <w:rPr>
          <w:color w:val="231F20"/>
          <w:spacing w:val="-4"/>
        </w:rPr>
        <w:t> </w:t>
      </w:r>
      <w:r>
        <w:rPr>
          <w:color w:val="231F20"/>
        </w:rPr>
        <w:t>the following</w:t>
      </w:r>
      <w:r>
        <w:rPr>
          <w:color w:val="231F20"/>
          <w:spacing w:val="-12"/>
        </w:rPr>
        <w:t> </w:t>
      </w:r>
      <w:r>
        <w:rPr>
          <w:color w:val="231F20"/>
        </w:rPr>
        <w:t>section,</w:t>
      </w:r>
      <w:r>
        <w:rPr>
          <w:color w:val="231F20"/>
          <w:spacing w:val="-12"/>
        </w:rPr>
        <w:t> </w:t>
      </w:r>
      <w:r>
        <w:rPr>
          <w:color w:val="231F20"/>
        </w:rPr>
        <w:t>we</w:t>
      </w:r>
      <w:r>
        <w:rPr>
          <w:color w:val="231F20"/>
          <w:spacing w:val="-12"/>
        </w:rPr>
        <w:t> </w:t>
      </w:r>
      <w:r>
        <w:rPr>
          <w:color w:val="231F20"/>
        </w:rPr>
        <w:t>will</w:t>
      </w:r>
      <w:r>
        <w:rPr>
          <w:color w:val="231F20"/>
          <w:spacing w:val="-12"/>
        </w:rPr>
        <w:t> </w:t>
      </w:r>
      <w:r>
        <w:rPr>
          <w:color w:val="231F20"/>
        </w:rPr>
        <w:t>consider</w:t>
      </w:r>
      <w:r>
        <w:rPr>
          <w:color w:val="231F20"/>
          <w:spacing w:val="-12"/>
        </w:rPr>
        <w:t> </w:t>
      </w:r>
      <w:r>
        <w:rPr>
          <w:color w:val="231F20"/>
        </w:rPr>
        <w:t>the</w:t>
      </w:r>
      <w:r>
        <w:rPr>
          <w:color w:val="231F20"/>
          <w:spacing w:val="-12"/>
        </w:rPr>
        <w:t> </w:t>
      </w:r>
      <w:r>
        <w:rPr>
          <w:color w:val="231F20"/>
        </w:rPr>
        <w:t>selection</w:t>
      </w:r>
      <w:r>
        <w:rPr>
          <w:color w:val="231F20"/>
          <w:spacing w:val="-12"/>
        </w:rPr>
        <w:t> </w:t>
      </w:r>
      <w:r>
        <w:rPr>
          <w:color w:val="231F20"/>
        </w:rPr>
        <w:t>of</w:t>
      </w:r>
      <w:r>
        <w:rPr>
          <w:color w:val="231F20"/>
          <w:spacing w:val="-12"/>
        </w:rPr>
        <w:t> </w:t>
      </w:r>
      <w:r>
        <w:rPr>
          <w:color w:val="231F20"/>
        </w:rPr>
        <w:t>tradeoffs.</w:t>
      </w:r>
    </w:p>
    <w:p>
      <w:pPr>
        <w:pStyle w:val="BodyText"/>
      </w:pPr>
    </w:p>
    <w:p>
      <w:pPr>
        <w:pStyle w:val="BodyText"/>
        <w:spacing w:before="64"/>
      </w:pPr>
    </w:p>
    <w:p>
      <w:pPr>
        <w:pStyle w:val="Heading4"/>
        <w:numPr>
          <w:ilvl w:val="1"/>
          <w:numId w:val="28"/>
        </w:numPr>
        <w:tabs>
          <w:tab w:pos="1049" w:val="left" w:leader="none"/>
        </w:tabs>
        <w:spacing w:line="240" w:lineRule="auto" w:before="0" w:after="0"/>
        <w:ind w:left="1049" w:right="0" w:hanging="719"/>
        <w:jc w:val="left"/>
      </w:pPr>
      <w:r>
        <w:rPr>
          <w:color w:val="231F20"/>
          <w:spacing w:val="-8"/>
        </w:rPr>
        <w:t>An</w:t>
      </w:r>
      <w:r>
        <w:rPr>
          <w:color w:val="231F20"/>
          <w:spacing w:val="-10"/>
        </w:rPr>
        <w:t> </w:t>
      </w:r>
      <w:r>
        <w:rPr>
          <w:color w:val="231F20"/>
          <w:spacing w:val="-8"/>
        </w:rPr>
        <w:t>Abundance</w:t>
      </w:r>
      <w:r>
        <w:rPr>
          <w:color w:val="231F20"/>
          <w:spacing w:val="-10"/>
        </w:rPr>
        <w:t> </w:t>
      </w:r>
      <w:r>
        <w:rPr>
          <w:color w:val="231F20"/>
          <w:spacing w:val="-8"/>
        </w:rPr>
        <w:t>of</w:t>
      </w:r>
      <w:r>
        <w:rPr>
          <w:color w:val="231F20"/>
          <w:spacing w:val="-10"/>
        </w:rPr>
        <w:t> </w:t>
      </w:r>
      <w:r>
        <w:rPr>
          <w:color w:val="231F20"/>
          <w:spacing w:val="-8"/>
        </w:rPr>
        <w:t>Tradeoffs</w:t>
      </w:r>
    </w:p>
    <w:p>
      <w:pPr>
        <w:pStyle w:val="Heading5"/>
        <w:numPr>
          <w:ilvl w:val="2"/>
          <w:numId w:val="28"/>
        </w:numPr>
        <w:tabs>
          <w:tab w:pos="1048" w:val="left" w:leader="none"/>
        </w:tabs>
        <w:spacing w:line="240" w:lineRule="auto" w:before="139" w:after="0"/>
        <w:ind w:left="1048" w:right="0" w:hanging="718"/>
        <w:jc w:val="left"/>
      </w:pPr>
      <w:r>
        <w:rPr>
          <w:color w:val="231F20"/>
          <w:w w:val="90"/>
        </w:rPr>
        <w:t>Where</w:t>
      </w:r>
      <w:r>
        <w:rPr>
          <w:color w:val="231F20"/>
          <w:spacing w:val="-4"/>
        </w:rPr>
        <w:t> </w:t>
      </w:r>
      <w:r>
        <w:rPr>
          <w:color w:val="231F20"/>
          <w:w w:val="90"/>
        </w:rPr>
        <w:t>Does</w:t>
      </w:r>
      <w:r>
        <w:rPr>
          <w:color w:val="231F20"/>
          <w:spacing w:val="-4"/>
        </w:rPr>
        <w:t> </w:t>
      </w:r>
      <w:r>
        <w:rPr>
          <w:color w:val="231F20"/>
          <w:w w:val="90"/>
        </w:rPr>
        <w:t>the</w:t>
      </w:r>
      <w:r>
        <w:rPr>
          <w:color w:val="231F20"/>
          <w:spacing w:val="-3"/>
        </w:rPr>
        <w:t> </w:t>
      </w:r>
      <w:r>
        <w:rPr>
          <w:color w:val="231F20"/>
          <w:w w:val="90"/>
        </w:rPr>
        <w:t>Tradeoff</w:t>
      </w:r>
      <w:r>
        <w:rPr>
          <w:color w:val="231F20"/>
          <w:spacing w:val="-4"/>
        </w:rPr>
        <w:t> </w:t>
      </w:r>
      <w:r>
        <w:rPr>
          <w:color w:val="231F20"/>
          <w:spacing w:val="-2"/>
          <w:w w:val="90"/>
        </w:rPr>
        <w:t>Appear?</w:t>
      </w:r>
    </w:p>
    <w:p>
      <w:pPr>
        <w:pStyle w:val="BodyText"/>
        <w:spacing w:line="273" w:lineRule="auto" w:before="144"/>
        <w:ind w:left="330" w:right="367"/>
        <w:jc w:val="both"/>
      </w:pPr>
      <w:r>
        <w:rPr>
          <w:color w:val="231F20"/>
        </w:rPr>
        <w:t>The</w:t>
      </w:r>
      <w:r>
        <w:rPr>
          <w:color w:val="231F20"/>
          <w:spacing w:val="-8"/>
        </w:rPr>
        <w:t> </w:t>
      </w:r>
      <w:r>
        <w:rPr>
          <w:color w:val="231F20"/>
        </w:rPr>
        <w:t>problem</w:t>
      </w:r>
      <w:r>
        <w:rPr>
          <w:color w:val="231F20"/>
          <w:spacing w:val="-8"/>
        </w:rPr>
        <w:t> </w:t>
      </w:r>
      <w:r>
        <w:rPr>
          <w:color w:val="231F20"/>
        </w:rPr>
        <w:t>statement</w:t>
      </w:r>
      <w:r>
        <w:rPr>
          <w:color w:val="231F20"/>
          <w:spacing w:val="-8"/>
        </w:rPr>
        <w:t> </w:t>
      </w:r>
      <w:r>
        <w:rPr>
          <w:color w:val="231F20"/>
        </w:rPr>
        <w:t>is</w:t>
      </w:r>
      <w:r>
        <w:rPr>
          <w:color w:val="231F20"/>
          <w:spacing w:val="-8"/>
        </w:rPr>
        <w:t> </w:t>
      </w:r>
      <w:r>
        <w:rPr>
          <w:color w:val="231F20"/>
        </w:rPr>
        <w:t>like</w:t>
      </w:r>
      <w:r>
        <w:rPr>
          <w:color w:val="231F20"/>
          <w:spacing w:val="-8"/>
        </w:rPr>
        <w:t> </w:t>
      </w:r>
      <w:r>
        <w:rPr>
          <w:color w:val="231F20"/>
        </w:rPr>
        <w:t>the</w:t>
      </w:r>
      <w:r>
        <w:rPr>
          <w:color w:val="231F20"/>
          <w:spacing w:val="-8"/>
        </w:rPr>
        <w:t> </w:t>
      </w:r>
      <w:r>
        <w:rPr>
          <w:color w:val="231F20"/>
        </w:rPr>
        <w:t>answers</w:t>
      </w:r>
      <w:r>
        <w:rPr>
          <w:color w:val="231F20"/>
          <w:spacing w:val="-8"/>
        </w:rPr>
        <w:t> </w:t>
      </w:r>
      <w:r>
        <w:rPr>
          <w:color w:val="231F20"/>
        </w:rPr>
        <w:t>to</w:t>
      </w:r>
      <w:r>
        <w:rPr>
          <w:color w:val="231F20"/>
          <w:spacing w:val="-8"/>
        </w:rPr>
        <w:t> </w:t>
      </w:r>
      <w:r>
        <w:rPr>
          <w:color w:val="231F20"/>
        </w:rPr>
        <w:t>a</w:t>
      </w:r>
      <w:r>
        <w:rPr>
          <w:color w:val="231F20"/>
          <w:spacing w:val="-8"/>
        </w:rPr>
        <w:t> </w:t>
      </w:r>
      <w:r>
        <w:rPr>
          <w:color w:val="231F20"/>
        </w:rPr>
        <w:t>journalist’s</w:t>
      </w:r>
      <w:r>
        <w:rPr>
          <w:color w:val="231F20"/>
          <w:spacing w:val="-8"/>
        </w:rPr>
        <w:t> </w:t>
      </w:r>
      <w:r>
        <w:rPr>
          <w:color w:val="231F20"/>
        </w:rPr>
        <w:t>questions:</w:t>
      </w:r>
      <w:r>
        <w:rPr>
          <w:color w:val="231F20"/>
          <w:spacing w:val="-8"/>
        </w:rPr>
        <w:t> </w:t>
      </w:r>
      <w:r>
        <w:rPr>
          <w:color w:val="231F20"/>
        </w:rPr>
        <w:t>who,</w:t>
      </w:r>
      <w:r>
        <w:rPr>
          <w:color w:val="231F20"/>
          <w:spacing w:val="-8"/>
        </w:rPr>
        <w:t> </w:t>
      </w:r>
      <w:r>
        <w:rPr>
          <w:color w:val="231F20"/>
        </w:rPr>
        <w:t>what, </w:t>
      </w:r>
      <w:r>
        <w:rPr>
          <w:color w:val="231F20"/>
          <w:spacing w:val="-4"/>
        </w:rPr>
        <w:t>where,</w:t>
      </w:r>
      <w:r>
        <w:rPr>
          <w:color w:val="231F20"/>
          <w:spacing w:val="-9"/>
        </w:rPr>
        <w:t> </w:t>
      </w:r>
      <w:r>
        <w:rPr>
          <w:color w:val="231F20"/>
          <w:spacing w:val="-4"/>
        </w:rPr>
        <w:t>when,</w:t>
      </w:r>
      <w:r>
        <w:rPr>
          <w:color w:val="231F20"/>
          <w:spacing w:val="-9"/>
        </w:rPr>
        <w:t> </w:t>
      </w:r>
      <w:r>
        <w:rPr>
          <w:color w:val="231F20"/>
          <w:spacing w:val="-4"/>
        </w:rPr>
        <w:t>why,</w:t>
      </w:r>
      <w:r>
        <w:rPr>
          <w:color w:val="231F20"/>
          <w:spacing w:val="-9"/>
        </w:rPr>
        <w:t> </w:t>
      </w:r>
      <w:r>
        <w:rPr>
          <w:color w:val="231F20"/>
          <w:spacing w:val="-4"/>
        </w:rPr>
        <w:t>and</w:t>
      </w:r>
      <w:r>
        <w:rPr>
          <w:color w:val="231F20"/>
          <w:spacing w:val="-9"/>
        </w:rPr>
        <w:t> </w:t>
      </w:r>
      <w:r>
        <w:rPr>
          <w:color w:val="231F20"/>
          <w:spacing w:val="-4"/>
        </w:rPr>
        <w:t>how.</w:t>
      </w:r>
      <w:r>
        <w:rPr>
          <w:color w:val="231F20"/>
          <w:spacing w:val="-9"/>
        </w:rPr>
        <w:t> </w:t>
      </w:r>
      <w:r>
        <w:rPr>
          <w:color w:val="231F20"/>
          <w:spacing w:val="-4"/>
        </w:rPr>
        <w:t>Answering</w:t>
      </w:r>
      <w:r>
        <w:rPr>
          <w:color w:val="231F20"/>
          <w:spacing w:val="-9"/>
        </w:rPr>
        <w:t> </w:t>
      </w:r>
      <w:r>
        <w:rPr>
          <w:color w:val="231F20"/>
          <w:spacing w:val="-4"/>
        </w:rPr>
        <w:t>the</w:t>
      </w:r>
      <w:r>
        <w:rPr>
          <w:color w:val="231F20"/>
          <w:spacing w:val="-9"/>
        </w:rPr>
        <w:t> </w:t>
      </w:r>
      <w:r>
        <w:rPr>
          <w:color w:val="231F20"/>
          <w:spacing w:val="-4"/>
        </w:rPr>
        <w:t>questions</w:t>
      </w:r>
      <w:r>
        <w:rPr>
          <w:color w:val="231F20"/>
          <w:spacing w:val="-9"/>
        </w:rPr>
        <w:t> </w:t>
      </w:r>
      <w:r>
        <w:rPr>
          <w:color w:val="231F20"/>
          <w:spacing w:val="-4"/>
        </w:rPr>
        <w:t>may</w:t>
      </w:r>
      <w:r>
        <w:rPr>
          <w:color w:val="231F20"/>
          <w:spacing w:val="-9"/>
        </w:rPr>
        <w:t> </w:t>
      </w:r>
      <w:r>
        <w:rPr>
          <w:color w:val="231F20"/>
          <w:spacing w:val="-4"/>
        </w:rPr>
        <w:t>reveal</w:t>
      </w:r>
      <w:r>
        <w:rPr>
          <w:color w:val="231F20"/>
          <w:spacing w:val="-9"/>
        </w:rPr>
        <w:t> </w:t>
      </w:r>
      <w:r>
        <w:rPr>
          <w:color w:val="231F20"/>
          <w:spacing w:val="-4"/>
        </w:rPr>
        <w:t>the</w:t>
      </w:r>
      <w:r>
        <w:rPr>
          <w:color w:val="231F20"/>
          <w:spacing w:val="-9"/>
        </w:rPr>
        <w:t> </w:t>
      </w:r>
      <w:r>
        <w:rPr>
          <w:color w:val="231F20"/>
          <w:spacing w:val="-4"/>
        </w:rPr>
        <w:t>tradeoffs.</w:t>
      </w:r>
      <w:r>
        <w:rPr>
          <w:color w:val="231F20"/>
          <w:spacing w:val="-9"/>
        </w:rPr>
        <w:t> </w:t>
      </w:r>
      <w:r>
        <w:rPr>
          <w:color w:val="231F20"/>
          <w:spacing w:val="-4"/>
        </w:rPr>
        <w:t>The level of the system is important, too. The system contains some parts of lower level </w:t>
      </w:r>
      <w:r>
        <w:rPr>
          <w:color w:val="231F20"/>
        </w:rPr>
        <w:t>and</w:t>
      </w:r>
      <w:r>
        <w:rPr>
          <w:color w:val="231F20"/>
          <w:spacing w:val="-7"/>
        </w:rPr>
        <w:t> </w:t>
      </w:r>
      <w:r>
        <w:rPr>
          <w:color w:val="231F20"/>
        </w:rPr>
        <w:t>is</w:t>
      </w:r>
      <w:r>
        <w:rPr>
          <w:color w:val="231F20"/>
          <w:spacing w:val="-7"/>
        </w:rPr>
        <w:t> </w:t>
      </w:r>
      <w:r>
        <w:rPr>
          <w:color w:val="231F20"/>
        </w:rPr>
        <w:t>itself</w:t>
      </w:r>
      <w:r>
        <w:rPr>
          <w:color w:val="231F20"/>
          <w:spacing w:val="-7"/>
        </w:rPr>
        <w:t> </w:t>
      </w:r>
      <w:r>
        <w:rPr>
          <w:color w:val="231F20"/>
        </w:rPr>
        <w:t>a</w:t>
      </w:r>
      <w:r>
        <w:rPr>
          <w:color w:val="231F20"/>
          <w:spacing w:val="-7"/>
        </w:rPr>
        <w:t> </w:t>
      </w:r>
      <w:r>
        <w:rPr>
          <w:color w:val="231F20"/>
        </w:rPr>
        <w:t>part</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higher-level</w:t>
      </w:r>
      <w:r>
        <w:rPr>
          <w:color w:val="231F20"/>
          <w:spacing w:val="-7"/>
        </w:rPr>
        <w:t> </w:t>
      </w:r>
      <w:r>
        <w:rPr>
          <w:color w:val="231F20"/>
        </w:rPr>
        <w:t>system</w:t>
      </w:r>
      <w:r>
        <w:rPr>
          <w:color w:val="231F20"/>
          <w:spacing w:val="-7"/>
        </w:rPr>
        <w:t> </w:t>
      </w:r>
      <w:r>
        <w:rPr>
          <w:color w:val="231F20"/>
        </w:rPr>
        <w:t>or</w:t>
      </w:r>
      <w:r>
        <w:rPr>
          <w:color w:val="231F20"/>
          <w:spacing w:val="-7"/>
        </w:rPr>
        <w:t> </w:t>
      </w:r>
      <w:r>
        <w:rPr>
          <w:color w:val="231F20"/>
        </w:rPr>
        <w:t>macrosystem.</w:t>
      </w:r>
    </w:p>
    <w:p>
      <w:pPr>
        <w:pStyle w:val="BodyText"/>
        <w:spacing w:line="273" w:lineRule="auto" w:before="4"/>
        <w:ind w:left="330" w:right="367" w:firstLine="300"/>
        <w:jc w:val="both"/>
      </w:pPr>
      <w:r>
        <w:rPr>
          <w:color w:val="231F20"/>
          <w:spacing w:val="-4"/>
        </w:rPr>
        <w:t>The</w:t>
      </w:r>
      <w:r>
        <w:rPr>
          <w:color w:val="231F20"/>
          <w:spacing w:val="-7"/>
        </w:rPr>
        <w:t> </w:t>
      </w:r>
      <w:r>
        <w:rPr>
          <w:color w:val="231F20"/>
          <w:spacing w:val="-4"/>
        </w:rPr>
        <w:t>muffler</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lawnmower</w:t>
      </w:r>
      <w:r>
        <w:rPr>
          <w:color w:val="231F20"/>
          <w:spacing w:val="-7"/>
        </w:rPr>
        <w:t> </w:t>
      </w:r>
      <w:r>
        <w:rPr>
          <w:color w:val="231F20"/>
          <w:spacing w:val="-4"/>
        </w:rPr>
        <w:t>is</w:t>
      </w:r>
      <w:r>
        <w:rPr>
          <w:color w:val="231F20"/>
          <w:spacing w:val="-7"/>
        </w:rPr>
        <w:t> </w:t>
      </w:r>
      <w:r>
        <w:rPr>
          <w:color w:val="231F20"/>
          <w:spacing w:val="-4"/>
        </w:rPr>
        <w:t>a</w:t>
      </w:r>
      <w:r>
        <w:rPr>
          <w:color w:val="231F20"/>
          <w:spacing w:val="-7"/>
        </w:rPr>
        <w:t> </w:t>
      </w:r>
      <w:r>
        <w:rPr>
          <w:color w:val="231F20"/>
          <w:spacing w:val="-4"/>
        </w:rPr>
        <w:t>system</w:t>
      </w:r>
      <w:r>
        <w:rPr>
          <w:color w:val="231F20"/>
          <w:spacing w:val="-7"/>
        </w:rPr>
        <w:t> </w:t>
      </w:r>
      <w:r>
        <w:rPr>
          <w:color w:val="231F20"/>
          <w:spacing w:val="-4"/>
        </w:rPr>
        <w:t>containing</w:t>
      </w:r>
      <w:r>
        <w:rPr>
          <w:color w:val="231F20"/>
          <w:spacing w:val="-7"/>
        </w:rPr>
        <w:t> </w:t>
      </w:r>
      <w:r>
        <w:rPr>
          <w:color w:val="231F20"/>
          <w:spacing w:val="-4"/>
        </w:rPr>
        <w:t>at</w:t>
      </w:r>
      <w:r>
        <w:rPr>
          <w:color w:val="231F20"/>
          <w:spacing w:val="-7"/>
        </w:rPr>
        <w:t> </w:t>
      </w:r>
      <w:r>
        <w:rPr>
          <w:color w:val="231F20"/>
          <w:spacing w:val="-4"/>
        </w:rPr>
        <w:t>least</w:t>
      </w:r>
      <w:r>
        <w:rPr>
          <w:color w:val="231F20"/>
          <w:spacing w:val="-7"/>
        </w:rPr>
        <w:t> </w:t>
      </w:r>
      <w:r>
        <w:rPr>
          <w:color w:val="231F20"/>
          <w:spacing w:val="-4"/>
        </w:rPr>
        <w:t>two</w:t>
      </w:r>
      <w:r>
        <w:rPr>
          <w:color w:val="231F20"/>
          <w:spacing w:val="-7"/>
        </w:rPr>
        <w:t> </w:t>
      </w:r>
      <w:r>
        <w:rPr>
          <w:color w:val="231F20"/>
          <w:spacing w:val="-4"/>
        </w:rPr>
        <w:t>subsystems:</w:t>
      </w:r>
      <w:r>
        <w:rPr>
          <w:color w:val="231F20"/>
          <w:spacing w:val="-7"/>
        </w:rPr>
        <w:t> </w:t>
      </w:r>
      <w:r>
        <w:rPr>
          <w:color w:val="231F20"/>
          <w:spacing w:val="-4"/>
        </w:rPr>
        <w:t>a casing</w:t>
      </w:r>
      <w:r>
        <w:rPr>
          <w:color w:val="231F20"/>
          <w:spacing w:val="-9"/>
        </w:rPr>
        <w:t> </w:t>
      </w:r>
      <w:r>
        <w:rPr>
          <w:color w:val="231F20"/>
          <w:spacing w:val="-4"/>
        </w:rPr>
        <w:t>and</w:t>
      </w:r>
      <w:r>
        <w:rPr>
          <w:color w:val="231F20"/>
          <w:spacing w:val="-9"/>
        </w:rPr>
        <w:t> </w:t>
      </w:r>
      <w:r>
        <w:rPr>
          <w:color w:val="231F20"/>
          <w:spacing w:val="-4"/>
        </w:rPr>
        <w:t>porous</w:t>
      </w:r>
      <w:r>
        <w:rPr>
          <w:color w:val="231F20"/>
          <w:spacing w:val="-9"/>
        </w:rPr>
        <w:t> </w:t>
      </w:r>
      <w:r>
        <w:rPr>
          <w:color w:val="231F20"/>
          <w:spacing w:val="-4"/>
        </w:rPr>
        <w:t>absorbing</w:t>
      </w:r>
      <w:r>
        <w:rPr>
          <w:color w:val="231F20"/>
          <w:spacing w:val="-9"/>
        </w:rPr>
        <w:t> </w:t>
      </w:r>
      <w:r>
        <w:rPr>
          <w:color w:val="231F20"/>
          <w:spacing w:val="-4"/>
        </w:rPr>
        <w:t>material.</w:t>
      </w:r>
      <w:r>
        <w:rPr>
          <w:color w:val="231F20"/>
          <w:spacing w:val="-9"/>
        </w:rPr>
        <w:t> </w:t>
      </w:r>
      <w:r>
        <w:rPr>
          <w:color w:val="231F20"/>
          <w:spacing w:val="-4"/>
        </w:rPr>
        <w:t>The</w:t>
      </w:r>
      <w:r>
        <w:rPr>
          <w:color w:val="231F20"/>
          <w:spacing w:val="-9"/>
        </w:rPr>
        <w:t> </w:t>
      </w:r>
      <w:r>
        <w:rPr>
          <w:color w:val="231F20"/>
          <w:spacing w:val="-4"/>
        </w:rPr>
        <w:t>muffler</w:t>
      </w:r>
      <w:r>
        <w:rPr>
          <w:color w:val="231F20"/>
          <w:spacing w:val="-9"/>
        </w:rPr>
        <w:t> </w:t>
      </w:r>
      <w:r>
        <w:rPr>
          <w:color w:val="231F20"/>
          <w:spacing w:val="-4"/>
        </w:rPr>
        <w:t>itself</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part</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lawnmower. </w:t>
      </w:r>
      <w:r>
        <w:rPr>
          <w:color w:val="231F20"/>
          <w:spacing w:val="-2"/>
        </w:rPr>
        <w:t>The</w:t>
      </w:r>
      <w:r>
        <w:rPr>
          <w:color w:val="231F20"/>
          <w:spacing w:val="-12"/>
        </w:rPr>
        <w:t> </w:t>
      </w:r>
      <w:r>
        <w:rPr>
          <w:color w:val="231F20"/>
          <w:spacing w:val="-2"/>
        </w:rPr>
        <w:t>lawnmower,</w:t>
      </w:r>
      <w:r>
        <w:rPr>
          <w:color w:val="231F20"/>
          <w:spacing w:val="-11"/>
        </w:rPr>
        <w:t> </w:t>
      </w:r>
      <w:r>
        <w:rPr>
          <w:color w:val="231F20"/>
          <w:spacing w:val="-2"/>
        </w:rPr>
        <w:t>further,</w:t>
      </w:r>
      <w:r>
        <w:rPr>
          <w:color w:val="231F20"/>
          <w:spacing w:val="-11"/>
        </w:rPr>
        <w:t> </w:t>
      </w:r>
      <w:r>
        <w:rPr>
          <w:color w:val="231F20"/>
          <w:spacing w:val="-2"/>
        </w:rPr>
        <w:t>is</w:t>
      </w:r>
      <w:r>
        <w:rPr>
          <w:color w:val="231F20"/>
          <w:spacing w:val="-11"/>
        </w:rPr>
        <w:t> </w:t>
      </w:r>
      <w:r>
        <w:rPr>
          <w:color w:val="231F20"/>
          <w:spacing w:val="-2"/>
        </w:rPr>
        <w:t>a</w:t>
      </w:r>
      <w:r>
        <w:rPr>
          <w:color w:val="231F20"/>
          <w:spacing w:val="-11"/>
        </w:rPr>
        <w:t> </w:t>
      </w:r>
      <w:r>
        <w:rPr>
          <w:color w:val="231F20"/>
          <w:spacing w:val="-2"/>
        </w:rPr>
        <w:t>part</w:t>
      </w:r>
      <w:r>
        <w:rPr>
          <w:color w:val="231F20"/>
          <w:spacing w:val="-11"/>
        </w:rPr>
        <w:t> </w:t>
      </w:r>
      <w:r>
        <w:rPr>
          <w:color w:val="231F20"/>
          <w:spacing w:val="-2"/>
        </w:rPr>
        <w:t>of</w:t>
      </w:r>
      <w:r>
        <w:rPr>
          <w:color w:val="231F20"/>
          <w:spacing w:val="-11"/>
        </w:rPr>
        <w:t> </w:t>
      </w:r>
      <w:r>
        <w:rPr>
          <w:color w:val="231F20"/>
          <w:spacing w:val="-2"/>
        </w:rPr>
        <w:t>a</w:t>
      </w:r>
      <w:r>
        <w:rPr>
          <w:color w:val="231F20"/>
          <w:spacing w:val="-11"/>
        </w:rPr>
        <w:t> </w:t>
      </w:r>
      <w:r>
        <w:rPr>
          <w:color w:val="231F20"/>
          <w:spacing w:val="-2"/>
        </w:rPr>
        <w:t>park</w:t>
      </w:r>
      <w:r>
        <w:rPr>
          <w:color w:val="231F20"/>
          <w:spacing w:val="-12"/>
        </w:rPr>
        <w:t> </w:t>
      </w:r>
      <w:r>
        <w:rPr>
          <w:color w:val="231F20"/>
          <w:spacing w:val="-2"/>
        </w:rPr>
        <w:t>system</w:t>
      </w:r>
      <w:r>
        <w:rPr>
          <w:color w:val="231F20"/>
          <w:spacing w:val="-11"/>
        </w:rPr>
        <w:t> </w:t>
      </w:r>
      <w:r>
        <w:rPr>
          <w:color w:val="231F20"/>
          <w:spacing w:val="-2"/>
        </w:rPr>
        <w:t>or</w:t>
      </w:r>
      <w:r>
        <w:rPr>
          <w:color w:val="231F20"/>
          <w:spacing w:val="-11"/>
        </w:rPr>
        <w:t> </w:t>
      </w:r>
      <w:r>
        <w:rPr>
          <w:color w:val="231F20"/>
          <w:spacing w:val="-2"/>
        </w:rPr>
        <w:t>a</w:t>
      </w:r>
      <w:r>
        <w:rPr>
          <w:color w:val="231F20"/>
          <w:spacing w:val="-11"/>
        </w:rPr>
        <w:t> </w:t>
      </w:r>
      <w:r>
        <w:rPr>
          <w:color w:val="231F20"/>
          <w:spacing w:val="-2"/>
        </w:rPr>
        <w:t>garden</w:t>
      </w:r>
      <w:r>
        <w:rPr>
          <w:color w:val="231F20"/>
          <w:spacing w:val="-11"/>
        </w:rPr>
        <w:t> </w:t>
      </w:r>
      <w:r>
        <w:rPr>
          <w:color w:val="231F20"/>
          <w:spacing w:val="-2"/>
        </w:rPr>
        <w:t>system</w:t>
      </w:r>
      <w:r>
        <w:rPr>
          <w:color w:val="231F20"/>
          <w:spacing w:val="-11"/>
        </w:rPr>
        <w:t> </w:t>
      </w:r>
      <w:r>
        <w:rPr>
          <w:color w:val="231F20"/>
          <w:spacing w:val="-2"/>
        </w:rPr>
        <w:t>that</w:t>
      </w:r>
      <w:r>
        <w:rPr>
          <w:color w:val="231F20"/>
          <w:spacing w:val="-11"/>
        </w:rPr>
        <w:t> </w:t>
      </w:r>
      <w:r>
        <w:rPr>
          <w:color w:val="231F20"/>
          <w:spacing w:val="-2"/>
        </w:rPr>
        <w:t>contains </w:t>
      </w:r>
      <w:r>
        <w:rPr>
          <w:color w:val="231F20"/>
        </w:rPr>
        <w:t>grass, dirt, the gardener, and other systems.</w:t>
      </w:r>
    </w:p>
    <w:p>
      <w:pPr>
        <w:pStyle w:val="BodyText"/>
        <w:spacing w:before="3"/>
        <w:ind w:left="630"/>
        <w:jc w:val="both"/>
      </w:pPr>
      <w:r>
        <w:rPr>
          <w:color w:val="231F20"/>
          <w:spacing w:val="-4"/>
        </w:rPr>
        <w:t>There</w:t>
      </w:r>
      <w:r>
        <w:rPr>
          <w:color w:val="231F20"/>
          <w:spacing w:val="-2"/>
        </w:rPr>
        <w:t> </w:t>
      </w:r>
      <w:r>
        <w:rPr>
          <w:color w:val="231F20"/>
          <w:spacing w:val="-4"/>
        </w:rPr>
        <w:t>are</w:t>
      </w:r>
      <w:r>
        <w:rPr>
          <w:color w:val="231F20"/>
          <w:spacing w:val="-2"/>
        </w:rPr>
        <w:t> </w:t>
      </w:r>
      <w:r>
        <w:rPr>
          <w:color w:val="231F20"/>
          <w:spacing w:val="-4"/>
        </w:rPr>
        <w:t>tradeoffs</w:t>
      </w:r>
      <w:r>
        <w:rPr>
          <w:color w:val="231F20"/>
          <w:spacing w:val="-2"/>
        </w:rPr>
        <w:t> </w:t>
      </w:r>
      <w:r>
        <w:rPr>
          <w:color w:val="231F20"/>
          <w:spacing w:val="-4"/>
        </w:rPr>
        <w:t>and</w:t>
      </w:r>
      <w:r>
        <w:rPr>
          <w:color w:val="231F20"/>
          <w:spacing w:val="-2"/>
        </w:rPr>
        <w:t> </w:t>
      </w:r>
      <w:r>
        <w:rPr>
          <w:color w:val="231F20"/>
          <w:spacing w:val="-4"/>
        </w:rPr>
        <w:t>solutions</w:t>
      </w:r>
      <w:r>
        <w:rPr>
          <w:color w:val="231F20"/>
          <w:spacing w:val="-2"/>
        </w:rPr>
        <w:t> </w:t>
      </w:r>
      <w:r>
        <w:rPr>
          <w:color w:val="231F20"/>
          <w:spacing w:val="-4"/>
        </w:rPr>
        <w:t>on</w:t>
      </w:r>
      <w:r>
        <w:rPr>
          <w:color w:val="231F20"/>
          <w:spacing w:val="-2"/>
        </w:rPr>
        <w:t> </w:t>
      </w:r>
      <w:r>
        <w:rPr>
          <w:color w:val="231F20"/>
          <w:spacing w:val="-4"/>
        </w:rPr>
        <w:t>all</w:t>
      </w:r>
      <w:r>
        <w:rPr>
          <w:color w:val="231F20"/>
          <w:spacing w:val="-2"/>
        </w:rPr>
        <w:t> </w:t>
      </w:r>
      <w:r>
        <w:rPr>
          <w:color w:val="231F20"/>
          <w:spacing w:val="-4"/>
        </w:rPr>
        <w:t>levels:</w:t>
      </w:r>
    </w:p>
    <w:p>
      <w:pPr>
        <w:pStyle w:val="BodyText"/>
        <w:spacing w:before="18"/>
      </w:pPr>
    </w:p>
    <w:p>
      <w:pPr>
        <w:pStyle w:val="ListParagraph"/>
        <w:numPr>
          <w:ilvl w:val="3"/>
          <w:numId w:val="28"/>
        </w:numPr>
        <w:tabs>
          <w:tab w:pos="810" w:val="left" w:leader="none"/>
        </w:tabs>
        <w:spacing w:line="276" w:lineRule="exact" w:before="0" w:after="0"/>
        <w:ind w:left="810" w:right="367" w:hanging="240"/>
        <w:jc w:val="both"/>
        <w:rPr>
          <w:sz w:val="21"/>
        </w:rPr>
      </w:pPr>
      <w:r>
        <w:rPr>
          <w:color w:val="231F20"/>
          <w:spacing w:val="-2"/>
          <w:sz w:val="21"/>
        </w:rPr>
        <w:t>The</w:t>
      </w:r>
      <w:r>
        <w:rPr>
          <w:color w:val="231F20"/>
          <w:spacing w:val="-10"/>
          <w:sz w:val="21"/>
        </w:rPr>
        <w:t> </w:t>
      </w:r>
      <w:r>
        <w:rPr>
          <w:color w:val="231F20"/>
          <w:spacing w:val="-2"/>
          <w:sz w:val="21"/>
        </w:rPr>
        <w:t>level</w:t>
      </w:r>
      <w:r>
        <w:rPr>
          <w:color w:val="231F20"/>
          <w:spacing w:val="-10"/>
          <w:sz w:val="21"/>
        </w:rPr>
        <w:t> </w:t>
      </w:r>
      <w:r>
        <w:rPr>
          <w:color w:val="231F20"/>
          <w:spacing w:val="-2"/>
          <w:sz w:val="21"/>
        </w:rPr>
        <w:t>of</w:t>
      </w:r>
      <w:r>
        <w:rPr>
          <w:color w:val="231F20"/>
          <w:spacing w:val="-10"/>
          <w:sz w:val="21"/>
        </w:rPr>
        <w:t> </w:t>
      </w:r>
      <w:r>
        <w:rPr>
          <w:color w:val="231F20"/>
          <w:spacing w:val="-2"/>
          <w:sz w:val="21"/>
        </w:rPr>
        <w:t>the</w:t>
      </w:r>
      <w:r>
        <w:rPr>
          <w:color w:val="231F20"/>
          <w:spacing w:val="-10"/>
          <w:sz w:val="21"/>
        </w:rPr>
        <w:t> </w:t>
      </w:r>
      <w:r>
        <w:rPr>
          <w:color w:val="231F20"/>
          <w:spacing w:val="-2"/>
          <w:sz w:val="21"/>
        </w:rPr>
        <w:t>muffler:</w:t>
      </w:r>
      <w:r>
        <w:rPr>
          <w:color w:val="231F20"/>
          <w:spacing w:val="-10"/>
          <w:sz w:val="21"/>
        </w:rPr>
        <w:t> </w:t>
      </w:r>
      <w:r>
        <w:rPr>
          <w:color w:val="231F20"/>
          <w:spacing w:val="-2"/>
          <w:sz w:val="21"/>
        </w:rPr>
        <w:t>The</w:t>
      </w:r>
      <w:r>
        <w:rPr>
          <w:color w:val="231F20"/>
          <w:spacing w:val="-10"/>
          <w:sz w:val="21"/>
        </w:rPr>
        <w:t> </w:t>
      </w:r>
      <w:r>
        <w:rPr>
          <w:color w:val="231F20"/>
          <w:spacing w:val="-2"/>
          <w:sz w:val="21"/>
        </w:rPr>
        <w:t>lower</w:t>
      </w:r>
      <w:r>
        <w:rPr>
          <w:color w:val="231F20"/>
          <w:spacing w:val="-10"/>
          <w:sz w:val="21"/>
        </w:rPr>
        <w:t> </w:t>
      </w:r>
      <w:r>
        <w:rPr>
          <w:color w:val="231F20"/>
          <w:spacing w:val="-2"/>
          <w:sz w:val="21"/>
        </w:rPr>
        <w:t>the</w:t>
      </w:r>
      <w:r>
        <w:rPr>
          <w:color w:val="231F20"/>
          <w:spacing w:val="-10"/>
          <w:sz w:val="21"/>
        </w:rPr>
        <w:t> </w:t>
      </w:r>
      <w:r>
        <w:rPr>
          <w:color w:val="231F20"/>
          <w:spacing w:val="-2"/>
          <w:sz w:val="21"/>
        </w:rPr>
        <w:t>level</w:t>
      </w:r>
      <w:r>
        <w:rPr>
          <w:color w:val="231F20"/>
          <w:spacing w:val="-10"/>
          <w:sz w:val="21"/>
        </w:rPr>
        <w:t> </w:t>
      </w:r>
      <w:r>
        <w:rPr>
          <w:color w:val="231F20"/>
          <w:spacing w:val="-2"/>
          <w:sz w:val="21"/>
        </w:rPr>
        <w:t>of</w:t>
      </w:r>
      <w:r>
        <w:rPr>
          <w:color w:val="231F20"/>
          <w:spacing w:val="-10"/>
          <w:sz w:val="21"/>
        </w:rPr>
        <w:t> </w:t>
      </w:r>
      <w:r>
        <w:rPr>
          <w:color w:val="231F20"/>
          <w:spacing w:val="-2"/>
          <w:sz w:val="21"/>
        </w:rPr>
        <w:t>noise,</w:t>
      </w:r>
      <w:r>
        <w:rPr>
          <w:color w:val="231F20"/>
          <w:spacing w:val="-10"/>
          <w:sz w:val="21"/>
        </w:rPr>
        <w:t> </w:t>
      </w:r>
      <w:r>
        <w:rPr>
          <w:color w:val="231F20"/>
          <w:spacing w:val="-2"/>
          <w:sz w:val="21"/>
        </w:rPr>
        <w:t>the</w:t>
      </w:r>
      <w:r>
        <w:rPr>
          <w:color w:val="231F20"/>
          <w:spacing w:val="-10"/>
          <w:sz w:val="21"/>
        </w:rPr>
        <w:t> </w:t>
      </w:r>
      <w:r>
        <w:rPr>
          <w:color w:val="231F20"/>
          <w:spacing w:val="-2"/>
          <w:sz w:val="21"/>
        </w:rPr>
        <w:t>thicker</w:t>
      </w:r>
      <w:r>
        <w:rPr>
          <w:color w:val="231F20"/>
          <w:spacing w:val="-10"/>
          <w:sz w:val="21"/>
        </w:rPr>
        <w:t> </w:t>
      </w:r>
      <w:r>
        <w:rPr>
          <w:color w:val="231F20"/>
          <w:spacing w:val="-2"/>
          <w:sz w:val="21"/>
        </w:rPr>
        <w:t>the</w:t>
      </w:r>
      <w:r>
        <w:rPr>
          <w:color w:val="231F20"/>
          <w:spacing w:val="-10"/>
          <w:sz w:val="21"/>
        </w:rPr>
        <w:t> </w:t>
      </w:r>
      <w:r>
        <w:rPr>
          <w:color w:val="231F20"/>
          <w:spacing w:val="-2"/>
          <w:sz w:val="21"/>
        </w:rPr>
        <w:t>layer</w:t>
      </w:r>
      <w:r>
        <w:rPr>
          <w:color w:val="231F20"/>
          <w:spacing w:val="-10"/>
          <w:sz w:val="21"/>
        </w:rPr>
        <w:t> </w:t>
      </w:r>
      <w:r>
        <w:rPr>
          <w:color w:val="231F20"/>
          <w:spacing w:val="-2"/>
          <w:sz w:val="21"/>
        </w:rPr>
        <w:t>of </w:t>
      </w:r>
      <w:r>
        <w:rPr>
          <w:color w:val="231F20"/>
          <w:sz w:val="21"/>
        </w:rPr>
        <w:t>porous</w:t>
      </w:r>
      <w:r>
        <w:rPr>
          <w:color w:val="231F20"/>
          <w:spacing w:val="-14"/>
          <w:sz w:val="21"/>
        </w:rPr>
        <w:t> </w:t>
      </w:r>
      <w:r>
        <w:rPr>
          <w:color w:val="231F20"/>
          <w:sz w:val="21"/>
        </w:rPr>
        <w:t>material.</w:t>
      </w:r>
      <w:r>
        <w:rPr>
          <w:color w:val="231F20"/>
          <w:spacing w:val="-13"/>
          <w:sz w:val="21"/>
        </w:rPr>
        <w:t> </w:t>
      </w:r>
      <w:r>
        <w:rPr>
          <w:color w:val="231F20"/>
          <w:sz w:val="21"/>
        </w:rPr>
        <w:t>One</w:t>
      </w:r>
      <w:r>
        <w:rPr>
          <w:color w:val="231F20"/>
          <w:spacing w:val="-13"/>
          <w:sz w:val="21"/>
        </w:rPr>
        <w:t> </w:t>
      </w:r>
      <w:r>
        <w:rPr>
          <w:color w:val="231F20"/>
          <w:sz w:val="21"/>
        </w:rPr>
        <w:t>possible</w:t>
      </w:r>
      <w:r>
        <w:rPr>
          <w:color w:val="231F20"/>
          <w:spacing w:val="-13"/>
          <w:sz w:val="21"/>
        </w:rPr>
        <w:t> </w:t>
      </w:r>
      <w:r>
        <w:rPr>
          <w:color w:val="231F20"/>
          <w:sz w:val="21"/>
        </w:rPr>
        <w:t>way</w:t>
      </w:r>
      <w:r>
        <w:rPr>
          <w:color w:val="231F20"/>
          <w:spacing w:val="-13"/>
          <w:sz w:val="21"/>
        </w:rPr>
        <w:t> </w:t>
      </w:r>
      <w:r>
        <w:rPr>
          <w:color w:val="231F20"/>
          <w:sz w:val="21"/>
        </w:rPr>
        <w:t>to</w:t>
      </w:r>
      <w:r>
        <w:rPr>
          <w:color w:val="231F20"/>
          <w:spacing w:val="-13"/>
          <w:sz w:val="21"/>
        </w:rPr>
        <w:t> </w:t>
      </w:r>
      <w:r>
        <w:rPr>
          <w:color w:val="231F20"/>
          <w:sz w:val="21"/>
        </w:rPr>
        <w:t>decrease</w:t>
      </w:r>
      <w:r>
        <w:rPr>
          <w:color w:val="231F20"/>
          <w:spacing w:val="-13"/>
          <w:sz w:val="21"/>
        </w:rPr>
        <w:t> </w:t>
      </w:r>
      <w:r>
        <w:rPr>
          <w:color w:val="231F20"/>
          <w:sz w:val="21"/>
        </w:rPr>
        <w:t>noise</w:t>
      </w:r>
      <w:r>
        <w:rPr>
          <w:color w:val="231F20"/>
          <w:spacing w:val="-13"/>
          <w:sz w:val="21"/>
        </w:rPr>
        <w:t> </w:t>
      </w:r>
      <w:r>
        <w:rPr>
          <w:color w:val="231F20"/>
          <w:sz w:val="21"/>
        </w:rPr>
        <w:t>without</w:t>
      </w:r>
      <w:r>
        <w:rPr>
          <w:color w:val="231F20"/>
          <w:spacing w:val="-14"/>
          <w:sz w:val="21"/>
        </w:rPr>
        <w:t> </w:t>
      </w:r>
      <w:r>
        <w:rPr>
          <w:color w:val="231F20"/>
          <w:sz w:val="21"/>
        </w:rPr>
        <w:t>thickening</w:t>
      </w:r>
      <w:r>
        <w:rPr>
          <w:color w:val="231F20"/>
          <w:spacing w:val="-13"/>
          <w:sz w:val="21"/>
        </w:rPr>
        <w:t> </w:t>
      </w:r>
      <w:r>
        <w:rPr>
          <w:color w:val="231F20"/>
          <w:sz w:val="21"/>
        </w:rPr>
        <w:t>the </w:t>
      </w:r>
      <w:r>
        <w:rPr>
          <w:color w:val="231F20"/>
          <w:spacing w:val="-2"/>
          <w:sz w:val="21"/>
        </w:rPr>
        <w:t>muffler</w:t>
      </w:r>
      <w:r>
        <w:rPr>
          <w:color w:val="231F20"/>
          <w:spacing w:val="-9"/>
          <w:sz w:val="21"/>
        </w:rPr>
        <w:t> </w:t>
      </w:r>
      <w:r>
        <w:rPr>
          <w:color w:val="231F20"/>
          <w:spacing w:val="-2"/>
          <w:sz w:val="21"/>
        </w:rPr>
        <w:t>is</w:t>
      </w:r>
      <w:r>
        <w:rPr>
          <w:color w:val="231F20"/>
          <w:spacing w:val="-9"/>
          <w:sz w:val="21"/>
        </w:rPr>
        <w:t> </w:t>
      </w:r>
      <w:r>
        <w:rPr>
          <w:color w:val="231F20"/>
          <w:spacing w:val="-2"/>
          <w:sz w:val="21"/>
        </w:rPr>
        <w:t>using</w:t>
      </w:r>
      <w:r>
        <w:rPr>
          <w:color w:val="231F20"/>
          <w:spacing w:val="-9"/>
          <w:sz w:val="21"/>
        </w:rPr>
        <w:t> </w:t>
      </w:r>
      <w:r>
        <w:rPr>
          <w:color w:val="231F20"/>
          <w:spacing w:val="-2"/>
          <w:sz w:val="21"/>
        </w:rPr>
        <w:t>noise</w:t>
      </w:r>
      <w:r>
        <w:rPr>
          <w:color w:val="231F20"/>
          <w:spacing w:val="-9"/>
          <w:sz w:val="21"/>
        </w:rPr>
        <w:t> </w:t>
      </w:r>
      <w:r>
        <w:rPr>
          <w:color w:val="231F20"/>
          <w:spacing w:val="-2"/>
          <w:sz w:val="21"/>
        </w:rPr>
        <w:t>cancellation.</w:t>
      </w:r>
      <w:r>
        <w:rPr>
          <w:color w:val="231F20"/>
          <w:spacing w:val="-9"/>
          <w:sz w:val="21"/>
        </w:rPr>
        <w:t> </w:t>
      </w:r>
      <w:r>
        <w:rPr>
          <w:color w:val="231F20"/>
          <w:spacing w:val="-2"/>
          <w:sz w:val="21"/>
        </w:rPr>
        <w:t>An</w:t>
      </w:r>
      <w:r>
        <w:rPr>
          <w:color w:val="231F20"/>
          <w:spacing w:val="-9"/>
          <w:sz w:val="21"/>
        </w:rPr>
        <w:t> </w:t>
      </w:r>
      <w:r>
        <w:rPr>
          <w:color w:val="231F20"/>
          <w:spacing w:val="-2"/>
          <w:sz w:val="21"/>
        </w:rPr>
        <w:t>active</w:t>
      </w:r>
      <w:r>
        <w:rPr>
          <w:color w:val="231F20"/>
          <w:spacing w:val="-9"/>
          <w:sz w:val="21"/>
        </w:rPr>
        <w:t> </w:t>
      </w:r>
      <w:r>
        <w:rPr>
          <w:color w:val="231F20"/>
          <w:spacing w:val="-2"/>
          <w:sz w:val="21"/>
        </w:rPr>
        <w:t>noise-control</w:t>
      </w:r>
      <w:r>
        <w:rPr>
          <w:color w:val="231F20"/>
          <w:spacing w:val="-9"/>
          <w:sz w:val="21"/>
        </w:rPr>
        <w:t> </w:t>
      </w:r>
      <w:r>
        <w:rPr>
          <w:color w:val="231F20"/>
          <w:spacing w:val="-2"/>
          <w:sz w:val="21"/>
        </w:rPr>
        <w:t>device</w:t>
      </w:r>
      <w:r>
        <w:rPr>
          <w:color w:val="231F20"/>
          <w:spacing w:val="-9"/>
          <w:sz w:val="21"/>
        </w:rPr>
        <w:t> </w:t>
      </w:r>
      <w:r>
        <w:rPr>
          <w:color w:val="231F20"/>
          <w:spacing w:val="-2"/>
          <w:sz w:val="21"/>
        </w:rPr>
        <w:t>generates </w:t>
      </w:r>
      <w:r>
        <w:rPr>
          <w:color w:val="231F20"/>
          <w:sz w:val="21"/>
        </w:rPr>
        <w:t>sound</w:t>
      </w:r>
      <w:r>
        <w:rPr>
          <w:color w:val="231F20"/>
          <w:spacing w:val="-11"/>
          <w:sz w:val="21"/>
        </w:rPr>
        <w:t> </w:t>
      </w:r>
      <w:r>
        <w:rPr>
          <w:color w:val="231F20"/>
          <w:sz w:val="21"/>
        </w:rPr>
        <w:t>waves</w:t>
      </w:r>
      <w:r>
        <w:rPr>
          <w:color w:val="231F20"/>
          <w:spacing w:val="-11"/>
          <w:sz w:val="21"/>
        </w:rPr>
        <w:t> </w:t>
      </w:r>
      <w:r>
        <w:rPr>
          <w:color w:val="231F20"/>
          <w:sz w:val="21"/>
        </w:rPr>
        <w:t>whose</w:t>
      </w:r>
      <w:r>
        <w:rPr>
          <w:color w:val="231F20"/>
          <w:spacing w:val="-11"/>
          <w:sz w:val="21"/>
        </w:rPr>
        <w:t> </w:t>
      </w:r>
      <w:r>
        <w:rPr>
          <w:color w:val="231F20"/>
          <w:sz w:val="21"/>
        </w:rPr>
        <w:t>peaks</w:t>
      </w:r>
      <w:r>
        <w:rPr>
          <w:color w:val="231F20"/>
          <w:spacing w:val="-11"/>
          <w:sz w:val="21"/>
        </w:rPr>
        <w:t> </w:t>
      </w:r>
      <w:r>
        <w:rPr>
          <w:color w:val="231F20"/>
          <w:sz w:val="21"/>
        </w:rPr>
        <w:t>correspond</w:t>
      </w:r>
      <w:r>
        <w:rPr>
          <w:color w:val="231F20"/>
          <w:spacing w:val="-11"/>
          <w:sz w:val="21"/>
        </w:rPr>
        <w:t> </w:t>
      </w:r>
      <w:r>
        <w:rPr>
          <w:color w:val="231F20"/>
          <w:sz w:val="21"/>
        </w:rPr>
        <w:t>to</w:t>
      </w:r>
      <w:r>
        <w:rPr>
          <w:color w:val="231F20"/>
          <w:spacing w:val="-11"/>
          <w:sz w:val="21"/>
        </w:rPr>
        <w:t> </w:t>
      </w:r>
      <w:r>
        <w:rPr>
          <w:color w:val="231F20"/>
          <w:sz w:val="21"/>
        </w:rPr>
        <w:t>the</w:t>
      </w:r>
      <w:r>
        <w:rPr>
          <w:color w:val="231F20"/>
          <w:spacing w:val="-11"/>
          <w:sz w:val="21"/>
        </w:rPr>
        <w:t> </w:t>
      </w:r>
      <w:r>
        <w:rPr>
          <w:color w:val="231F20"/>
          <w:sz w:val="21"/>
        </w:rPr>
        <w:t>valleys</w:t>
      </w:r>
      <w:r>
        <w:rPr>
          <w:color w:val="231F20"/>
          <w:spacing w:val="-11"/>
          <w:sz w:val="21"/>
        </w:rPr>
        <w:t> </w:t>
      </w:r>
      <w:r>
        <w:rPr>
          <w:color w:val="231F20"/>
          <w:sz w:val="21"/>
        </w:rPr>
        <w:t>of</w:t>
      </w:r>
      <w:r>
        <w:rPr>
          <w:color w:val="231F20"/>
          <w:spacing w:val="-11"/>
          <w:sz w:val="21"/>
        </w:rPr>
        <w:t> </w:t>
      </w:r>
      <w:r>
        <w:rPr>
          <w:color w:val="231F20"/>
          <w:sz w:val="21"/>
        </w:rPr>
        <w:t>the</w:t>
      </w:r>
      <w:r>
        <w:rPr>
          <w:color w:val="231F20"/>
          <w:spacing w:val="-11"/>
          <w:sz w:val="21"/>
        </w:rPr>
        <w:t> </w:t>
      </w:r>
      <w:r>
        <w:rPr>
          <w:color w:val="231F20"/>
          <w:sz w:val="21"/>
        </w:rPr>
        <w:t>undesired</w:t>
      </w:r>
      <w:r>
        <w:rPr>
          <w:color w:val="231F20"/>
          <w:spacing w:val="-11"/>
          <w:sz w:val="21"/>
        </w:rPr>
        <w:t> </w:t>
      </w:r>
      <w:r>
        <w:rPr>
          <w:color w:val="231F20"/>
          <w:sz w:val="21"/>
        </w:rPr>
        <w:t>sound and</w:t>
      </w:r>
      <w:r>
        <w:rPr>
          <w:color w:val="231F20"/>
          <w:spacing w:val="-8"/>
          <w:sz w:val="21"/>
        </w:rPr>
        <w:t> </w:t>
      </w:r>
      <w:r>
        <w:rPr>
          <w:color w:val="231F20"/>
          <w:sz w:val="21"/>
        </w:rPr>
        <w:t>vice</w:t>
      </w:r>
      <w:r>
        <w:rPr>
          <w:color w:val="231F20"/>
          <w:spacing w:val="-6"/>
          <w:sz w:val="21"/>
        </w:rPr>
        <w:t> </w:t>
      </w:r>
      <w:r>
        <w:rPr>
          <w:color w:val="231F20"/>
          <w:sz w:val="21"/>
        </w:rPr>
        <w:t>versa.</w:t>
      </w:r>
      <w:r>
        <w:rPr>
          <w:color w:val="231F20"/>
          <w:spacing w:val="-6"/>
          <w:sz w:val="21"/>
        </w:rPr>
        <w:t> </w:t>
      </w:r>
      <w:r>
        <w:rPr>
          <w:color w:val="231F20"/>
          <w:sz w:val="21"/>
        </w:rPr>
        <w:t>A</w:t>
      </w:r>
      <w:r>
        <w:rPr>
          <w:color w:val="231F20"/>
          <w:spacing w:val="-6"/>
          <w:sz w:val="21"/>
        </w:rPr>
        <w:t> </w:t>
      </w:r>
      <w:r>
        <w:rPr>
          <w:color w:val="231F20"/>
          <w:sz w:val="21"/>
        </w:rPr>
        <w:t>system</w:t>
      </w:r>
      <w:r>
        <w:rPr>
          <w:color w:val="231F20"/>
          <w:spacing w:val="-6"/>
          <w:sz w:val="21"/>
        </w:rPr>
        <w:t> </w:t>
      </w:r>
      <w:r>
        <w:rPr>
          <w:color w:val="231F20"/>
          <w:sz w:val="21"/>
        </w:rPr>
        <w:t>like</w:t>
      </w:r>
      <w:r>
        <w:rPr>
          <w:color w:val="231F20"/>
          <w:spacing w:val="-6"/>
          <w:sz w:val="21"/>
        </w:rPr>
        <w:t> </w:t>
      </w:r>
      <w:r>
        <w:rPr>
          <w:color w:val="231F20"/>
          <w:sz w:val="21"/>
        </w:rPr>
        <w:t>this</w:t>
      </w:r>
      <w:r>
        <w:rPr>
          <w:color w:val="231F20"/>
          <w:spacing w:val="-6"/>
          <w:sz w:val="21"/>
        </w:rPr>
        <w:t> </w:t>
      </w:r>
      <w:r>
        <w:rPr>
          <w:color w:val="231F20"/>
          <w:sz w:val="21"/>
        </w:rPr>
        <w:t>is</w:t>
      </w:r>
      <w:r>
        <w:rPr>
          <w:color w:val="231F20"/>
          <w:spacing w:val="-6"/>
          <w:sz w:val="21"/>
        </w:rPr>
        <w:t> </w:t>
      </w:r>
      <w:r>
        <w:rPr>
          <w:color w:val="231F20"/>
          <w:sz w:val="21"/>
        </w:rPr>
        <w:t>used</w:t>
      </w:r>
      <w:r>
        <w:rPr>
          <w:color w:val="231F20"/>
          <w:spacing w:val="-6"/>
          <w:sz w:val="21"/>
        </w:rPr>
        <w:t> </w:t>
      </w:r>
      <w:r>
        <w:rPr>
          <w:color w:val="231F20"/>
          <w:sz w:val="21"/>
        </w:rPr>
        <w:t>in</w:t>
      </w:r>
      <w:r>
        <w:rPr>
          <w:color w:val="231F20"/>
          <w:spacing w:val="-6"/>
          <w:sz w:val="21"/>
        </w:rPr>
        <w:t> </w:t>
      </w:r>
      <w:r>
        <w:rPr>
          <w:color w:val="231F20"/>
          <w:sz w:val="21"/>
        </w:rPr>
        <w:t>some</w:t>
      </w:r>
      <w:r>
        <w:rPr>
          <w:color w:val="231F20"/>
          <w:spacing w:val="-6"/>
          <w:sz w:val="21"/>
        </w:rPr>
        <w:t> </w:t>
      </w:r>
      <w:r>
        <w:rPr>
          <w:color w:val="231F20"/>
          <w:sz w:val="21"/>
        </w:rPr>
        <w:t>cars.</w:t>
      </w:r>
    </w:p>
    <w:p>
      <w:pPr>
        <w:pStyle w:val="ListParagraph"/>
        <w:numPr>
          <w:ilvl w:val="3"/>
          <w:numId w:val="28"/>
        </w:numPr>
        <w:tabs>
          <w:tab w:pos="810" w:val="left" w:leader="none"/>
        </w:tabs>
        <w:spacing w:line="276" w:lineRule="exact" w:before="1" w:after="0"/>
        <w:ind w:left="810" w:right="367" w:hanging="240"/>
        <w:jc w:val="both"/>
        <w:rPr>
          <w:sz w:val="21"/>
        </w:rPr>
      </w:pPr>
      <w:r>
        <w:rPr>
          <w:color w:val="231F20"/>
          <w:sz w:val="21"/>
        </w:rPr>
        <w:t>The</w:t>
      </w:r>
      <w:r>
        <w:rPr>
          <w:color w:val="231F20"/>
          <w:spacing w:val="-4"/>
          <w:sz w:val="21"/>
        </w:rPr>
        <w:t> </w:t>
      </w:r>
      <w:r>
        <w:rPr>
          <w:color w:val="231F20"/>
          <w:sz w:val="21"/>
        </w:rPr>
        <w:t>level</w:t>
      </w:r>
      <w:r>
        <w:rPr>
          <w:color w:val="231F20"/>
          <w:spacing w:val="-4"/>
          <w:sz w:val="21"/>
        </w:rPr>
        <w:t> </w:t>
      </w:r>
      <w:r>
        <w:rPr>
          <w:color w:val="231F20"/>
          <w:sz w:val="21"/>
        </w:rPr>
        <w:t>of</w:t>
      </w:r>
      <w:r>
        <w:rPr>
          <w:color w:val="231F20"/>
          <w:spacing w:val="-4"/>
          <w:sz w:val="21"/>
        </w:rPr>
        <w:t> </w:t>
      </w:r>
      <w:r>
        <w:rPr>
          <w:color w:val="231F20"/>
          <w:sz w:val="21"/>
        </w:rPr>
        <w:t>the</w:t>
      </w:r>
      <w:r>
        <w:rPr>
          <w:color w:val="231F20"/>
          <w:spacing w:val="-4"/>
          <w:sz w:val="21"/>
        </w:rPr>
        <w:t> </w:t>
      </w:r>
      <w:r>
        <w:rPr>
          <w:color w:val="231F20"/>
          <w:sz w:val="21"/>
        </w:rPr>
        <w:t>lawnmower:</w:t>
      </w:r>
      <w:r>
        <w:rPr>
          <w:color w:val="231F20"/>
          <w:spacing w:val="-4"/>
          <w:sz w:val="21"/>
        </w:rPr>
        <w:t> </w:t>
      </w:r>
      <w:r>
        <w:rPr>
          <w:color w:val="231F20"/>
          <w:sz w:val="21"/>
        </w:rPr>
        <w:t>This</w:t>
      </w:r>
      <w:r>
        <w:rPr>
          <w:color w:val="231F20"/>
          <w:spacing w:val="-4"/>
          <w:sz w:val="21"/>
        </w:rPr>
        <w:t> </w:t>
      </w:r>
      <w:r>
        <w:rPr>
          <w:color w:val="231F20"/>
          <w:sz w:val="21"/>
        </w:rPr>
        <w:t>system</w:t>
      </w:r>
      <w:r>
        <w:rPr>
          <w:color w:val="231F20"/>
          <w:spacing w:val="-4"/>
          <w:sz w:val="21"/>
        </w:rPr>
        <w:t> </w:t>
      </w:r>
      <w:r>
        <w:rPr>
          <w:color w:val="231F20"/>
          <w:sz w:val="21"/>
        </w:rPr>
        <w:t>contains</w:t>
      </w:r>
      <w:r>
        <w:rPr>
          <w:color w:val="231F20"/>
          <w:spacing w:val="-4"/>
          <w:sz w:val="21"/>
        </w:rPr>
        <w:t> </w:t>
      </w:r>
      <w:r>
        <w:rPr>
          <w:color w:val="231F20"/>
          <w:sz w:val="21"/>
        </w:rPr>
        <w:t>casing,</w:t>
      </w:r>
      <w:r>
        <w:rPr>
          <w:color w:val="231F20"/>
          <w:spacing w:val="-4"/>
          <w:sz w:val="21"/>
        </w:rPr>
        <w:t> </w:t>
      </w:r>
      <w:r>
        <w:rPr>
          <w:color w:val="231F20"/>
          <w:sz w:val="21"/>
        </w:rPr>
        <w:t>engine,</w:t>
      </w:r>
      <w:r>
        <w:rPr>
          <w:color w:val="231F20"/>
          <w:spacing w:val="-4"/>
          <w:sz w:val="21"/>
        </w:rPr>
        <w:t> </w:t>
      </w:r>
      <w:r>
        <w:rPr>
          <w:color w:val="231F20"/>
          <w:sz w:val="21"/>
        </w:rPr>
        <w:t>exhaust </w:t>
      </w:r>
      <w:r>
        <w:rPr>
          <w:color w:val="231F20"/>
          <w:spacing w:val="-6"/>
          <w:sz w:val="21"/>
        </w:rPr>
        <w:t>tube, muffler, and other parts of the lawnmower. If noise is decreased using the </w:t>
      </w:r>
      <w:r>
        <w:rPr>
          <w:color w:val="231F20"/>
          <w:spacing w:val="-4"/>
          <w:sz w:val="21"/>
        </w:rPr>
        <w:t>muffler,</w:t>
      </w:r>
      <w:r>
        <w:rPr>
          <w:color w:val="231F20"/>
          <w:spacing w:val="-8"/>
          <w:sz w:val="21"/>
        </w:rPr>
        <w:t> </w:t>
      </w:r>
      <w:r>
        <w:rPr>
          <w:color w:val="231F20"/>
          <w:spacing w:val="-4"/>
          <w:sz w:val="21"/>
        </w:rPr>
        <w:t>the</w:t>
      </w:r>
      <w:r>
        <w:rPr>
          <w:color w:val="231F20"/>
          <w:spacing w:val="-8"/>
          <w:sz w:val="21"/>
        </w:rPr>
        <w:t> </w:t>
      </w:r>
      <w:r>
        <w:rPr>
          <w:color w:val="231F20"/>
          <w:spacing w:val="-4"/>
          <w:sz w:val="21"/>
        </w:rPr>
        <w:t>lawnmower</w:t>
      </w:r>
      <w:r>
        <w:rPr>
          <w:color w:val="231F20"/>
          <w:spacing w:val="-8"/>
          <w:sz w:val="21"/>
        </w:rPr>
        <w:t> </w:t>
      </w:r>
      <w:r>
        <w:rPr>
          <w:color w:val="231F20"/>
          <w:spacing w:val="-4"/>
          <w:sz w:val="21"/>
        </w:rPr>
        <w:t>becomes</w:t>
      </w:r>
      <w:r>
        <w:rPr>
          <w:color w:val="231F20"/>
          <w:spacing w:val="-8"/>
          <w:sz w:val="21"/>
        </w:rPr>
        <w:t> </w:t>
      </w:r>
      <w:r>
        <w:rPr>
          <w:color w:val="231F20"/>
          <w:spacing w:val="-4"/>
          <w:sz w:val="21"/>
        </w:rPr>
        <w:t>more</w:t>
      </w:r>
      <w:r>
        <w:rPr>
          <w:color w:val="231F20"/>
          <w:spacing w:val="-8"/>
          <w:sz w:val="21"/>
        </w:rPr>
        <w:t> </w:t>
      </w:r>
      <w:r>
        <w:rPr>
          <w:color w:val="231F20"/>
          <w:spacing w:val="-4"/>
          <w:sz w:val="21"/>
        </w:rPr>
        <w:t>complex.</w:t>
      </w:r>
      <w:r>
        <w:rPr>
          <w:color w:val="231F20"/>
          <w:spacing w:val="-8"/>
          <w:sz w:val="21"/>
        </w:rPr>
        <w:t> </w:t>
      </w:r>
      <w:r>
        <w:rPr>
          <w:color w:val="231F20"/>
          <w:spacing w:val="-4"/>
          <w:sz w:val="21"/>
        </w:rPr>
        <w:t>One</w:t>
      </w:r>
      <w:r>
        <w:rPr>
          <w:color w:val="231F20"/>
          <w:spacing w:val="-8"/>
          <w:sz w:val="21"/>
        </w:rPr>
        <w:t> </w:t>
      </w:r>
      <w:r>
        <w:rPr>
          <w:color w:val="231F20"/>
          <w:spacing w:val="-4"/>
          <w:sz w:val="21"/>
        </w:rPr>
        <w:t>obvious</w:t>
      </w:r>
      <w:r>
        <w:rPr>
          <w:color w:val="231F20"/>
          <w:spacing w:val="-8"/>
          <w:sz w:val="21"/>
        </w:rPr>
        <w:t> </w:t>
      </w:r>
      <w:r>
        <w:rPr>
          <w:color w:val="231F20"/>
          <w:spacing w:val="-4"/>
          <w:sz w:val="21"/>
        </w:rPr>
        <w:t>problem</w:t>
      </w:r>
      <w:r>
        <w:rPr>
          <w:color w:val="231F20"/>
          <w:spacing w:val="-8"/>
          <w:sz w:val="21"/>
        </w:rPr>
        <w:t> </w:t>
      </w:r>
      <w:r>
        <w:rPr>
          <w:color w:val="231F20"/>
          <w:spacing w:val="-4"/>
          <w:sz w:val="21"/>
        </w:rPr>
        <w:t>state- </w:t>
      </w:r>
      <w:r>
        <w:rPr>
          <w:color w:val="231F20"/>
          <w:sz w:val="21"/>
        </w:rPr>
        <w:t>ment</w:t>
      </w:r>
      <w:r>
        <w:rPr>
          <w:color w:val="231F20"/>
          <w:spacing w:val="-6"/>
          <w:sz w:val="21"/>
        </w:rPr>
        <w:t> </w:t>
      </w:r>
      <w:r>
        <w:rPr>
          <w:color w:val="231F20"/>
          <w:sz w:val="21"/>
        </w:rPr>
        <w:t>is</w:t>
      </w:r>
      <w:r>
        <w:rPr>
          <w:color w:val="231F20"/>
          <w:spacing w:val="-6"/>
          <w:sz w:val="21"/>
        </w:rPr>
        <w:t> </w:t>
      </w:r>
      <w:r>
        <w:rPr>
          <w:color w:val="231F20"/>
          <w:sz w:val="21"/>
        </w:rPr>
        <w:t>how</w:t>
      </w:r>
      <w:r>
        <w:rPr>
          <w:color w:val="231F20"/>
          <w:spacing w:val="-6"/>
          <w:sz w:val="21"/>
        </w:rPr>
        <w:t> </w:t>
      </w:r>
      <w:r>
        <w:rPr>
          <w:color w:val="231F20"/>
          <w:sz w:val="21"/>
        </w:rPr>
        <w:t>to</w:t>
      </w:r>
      <w:r>
        <w:rPr>
          <w:color w:val="231F20"/>
          <w:spacing w:val="-6"/>
          <w:sz w:val="21"/>
        </w:rPr>
        <w:t> </w:t>
      </w:r>
      <w:r>
        <w:rPr>
          <w:color w:val="231F20"/>
          <w:sz w:val="21"/>
        </w:rPr>
        <w:t>change</w:t>
      </w:r>
      <w:r>
        <w:rPr>
          <w:color w:val="231F20"/>
          <w:spacing w:val="-6"/>
          <w:sz w:val="21"/>
        </w:rPr>
        <w:t> </w:t>
      </w:r>
      <w:r>
        <w:rPr>
          <w:color w:val="231F20"/>
          <w:sz w:val="21"/>
        </w:rPr>
        <w:t>the</w:t>
      </w:r>
      <w:r>
        <w:rPr>
          <w:color w:val="231F20"/>
          <w:spacing w:val="-6"/>
          <w:sz w:val="21"/>
        </w:rPr>
        <w:t> </w:t>
      </w:r>
      <w:r>
        <w:rPr>
          <w:color w:val="231F20"/>
          <w:sz w:val="21"/>
        </w:rPr>
        <w:t>casing</w:t>
      </w:r>
      <w:r>
        <w:rPr>
          <w:color w:val="231F20"/>
          <w:spacing w:val="-6"/>
          <w:sz w:val="21"/>
        </w:rPr>
        <w:t> </w:t>
      </w:r>
      <w:r>
        <w:rPr>
          <w:color w:val="231F20"/>
          <w:sz w:val="21"/>
        </w:rPr>
        <w:t>so</w:t>
      </w:r>
      <w:r>
        <w:rPr>
          <w:color w:val="231F20"/>
          <w:spacing w:val="-6"/>
          <w:sz w:val="21"/>
        </w:rPr>
        <w:t> </w:t>
      </w:r>
      <w:r>
        <w:rPr>
          <w:color w:val="231F20"/>
          <w:sz w:val="21"/>
        </w:rPr>
        <w:t>that</w:t>
      </w:r>
      <w:r>
        <w:rPr>
          <w:color w:val="231F20"/>
          <w:spacing w:val="-6"/>
          <w:sz w:val="21"/>
        </w:rPr>
        <w:t> </w:t>
      </w:r>
      <w:r>
        <w:rPr>
          <w:color w:val="231F20"/>
          <w:sz w:val="21"/>
        </w:rPr>
        <w:t>it</w:t>
      </w:r>
      <w:r>
        <w:rPr>
          <w:color w:val="231F20"/>
          <w:spacing w:val="-6"/>
          <w:sz w:val="21"/>
        </w:rPr>
        <w:t> </w:t>
      </w:r>
      <w:r>
        <w:rPr>
          <w:color w:val="231F20"/>
          <w:sz w:val="21"/>
        </w:rPr>
        <w:t>also</w:t>
      </w:r>
      <w:r>
        <w:rPr>
          <w:color w:val="231F20"/>
          <w:spacing w:val="-6"/>
          <w:sz w:val="21"/>
        </w:rPr>
        <w:t> </w:t>
      </w:r>
      <w:r>
        <w:rPr>
          <w:color w:val="231F20"/>
          <w:sz w:val="21"/>
        </w:rPr>
        <w:t>does</w:t>
      </w:r>
      <w:r>
        <w:rPr>
          <w:color w:val="231F20"/>
          <w:spacing w:val="-6"/>
          <w:sz w:val="21"/>
        </w:rPr>
        <w:t> </w:t>
      </w:r>
      <w:r>
        <w:rPr>
          <w:color w:val="231F20"/>
          <w:sz w:val="21"/>
        </w:rPr>
        <w:t>the</w:t>
      </w:r>
      <w:r>
        <w:rPr>
          <w:color w:val="231F20"/>
          <w:spacing w:val="-6"/>
          <w:sz w:val="21"/>
        </w:rPr>
        <w:t> </w:t>
      </w:r>
      <w:r>
        <w:rPr>
          <w:color w:val="231F20"/>
          <w:sz w:val="21"/>
        </w:rPr>
        <w:t>job</w:t>
      </w:r>
      <w:r>
        <w:rPr>
          <w:color w:val="231F20"/>
          <w:spacing w:val="-6"/>
          <w:sz w:val="21"/>
        </w:rPr>
        <w:t> </w:t>
      </w:r>
      <w:r>
        <w:rPr>
          <w:color w:val="231F20"/>
          <w:sz w:val="21"/>
        </w:rPr>
        <w:t>of</w:t>
      </w:r>
      <w:r>
        <w:rPr>
          <w:color w:val="231F20"/>
          <w:spacing w:val="-6"/>
          <w:sz w:val="21"/>
        </w:rPr>
        <w:t> </w:t>
      </w:r>
      <w:r>
        <w:rPr>
          <w:color w:val="231F20"/>
          <w:sz w:val="21"/>
        </w:rPr>
        <w:t>the</w:t>
      </w:r>
      <w:r>
        <w:rPr>
          <w:color w:val="231F20"/>
          <w:spacing w:val="-6"/>
          <w:sz w:val="21"/>
        </w:rPr>
        <w:t> </w:t>
      </w:r>
      <w:r>
        <w:rPr>
          <w:color w:val="231F20"/>
          <w:sz w:val="21"/>
        </w:rPr>
        <w:t>muffler.</w:t>
      </w:r>
    </w:p>
    <w:p>
      <w:pPr>
        <w:spacing w:after="0" w:line="276" w:lineRule="exact"/>
        <w:jc w:val="both"/>
        <w:rPr>
          <w:sz w:val="21"/>
        </w:rPr>
        <w:sectPr>
          <w:pgSz w:w="8580" w:h="13080"/>
          <w:pgMar w:header="689" w:footer="0" w:top="920" w:bottom="280" w:left="600" w:right="560"/>
        </w:sectPr>
      </w:pPr>
    </w:p>
    <w:p>
      <w:pPr>
        <w:pStyle w:val="BodyText"/>
        <w:rPr>
          <w:sz w:val="16"/>
        </w:rPr>
      </w:pPr>
    </w:p>
    <w:p>
      <w:pPr>
        <w:pStyle w:val="BodyText"/>
        <w:spacing w:before="128"/>
        <w:rPr>
          <w:sz w:val="16"/>
        </w:rPr>
      </w:pPr>
    </w:p>
    <w:p>
      <w:pPr>
        <w:tabs>
          <w:tab w:pos="4411" w:val="left" w:leader="none"/>
        </w:tabs>
        <w:spacing w:before="0"/>
        <w:ind w:left="1517" w:right="0" w:firstLine="0"/>
        <w:jc w:val="left"/>
        <w:rPr>
          <w:sz w:val="16"/>
        </w:rPr>
      </w:pPr>
      <w:r>
        <w:rPr>
          <w:color w:val="231F20"/>
          <w:sz w:val="16"/>
        </w:rPr>
        <w:t>Old</w:t>
      </w:r>
      <w:r>
        <w:rPr>
          <w:color w:val="231F20"/>
          <w:spacing w:val="9"/>
          <w:sz w:val="16"/>
        </w:rPr>
        <w:t> </w:t>
      </w:r>
      <w:r>
        <w:rPr>
          <w:color w:val="231F20"/>
          <w:spacing w:val="-2"/>
          <w:sz w:val="16"/>
        </w:rPr>
        <w:t>design</w:t>
      </w:r>
      <w:r>
        <w:rPr>
          <w:color w:val="231F20"/>
          <w:sz w:val="16"/>
        </w:rPr>
        <w:tab/>
        <w:t>New</w:t>
      </w:r>
      <w:r>
        <w:rPr>
          <w:color w:val="231F20"/>
          <w:spacing w:val="5"/>
          <w:sz w:val="16"/>
        </w:rPr>
        <w:t> </w:t>
      </w:r>
      <w:r>
        <w:rPr>
          <w:color w:val="231F20"/>
          <w:spacing w:val="-2"/>
          <w:sz w:val="16"/>
        </w:rPr>
        <w:t>design</w:t>
      </w:r>
    </w:p>
    <w:p>
      <w:pPr>
        <w:pStyle w:val="BodyText"/>
        <w:spacing w:before="101"/>
        <w:rPr>
          <w:sz w:val="16"/>
        </w:rPr>
      </w:pPr>
    </w:p>
    <w:p>
      <w:pPr>
        <w:tabs>
          <w:tab w:pos="4447" w:val="left" w:leader="none"/>
        </w:tabs>
        <w:spacing w:before="1"/>
        <w:ind w:left="1608" w:right="0" w:firstLine="0"/>
        <w:jc w:val="left"/>
        <w:rPr>
          <w:sz w:val="16"/>
        </w:rPr>
      </w:pPr>
      <w:r>
        <w:rPr/>
        <mc:AlternateContent>
          <mc:Choice Requires="wps">
            <w:drawing>
              <wp:anchor distT="0" distB="0" distL="0" distR="0" allowOverlap="1" layoutInCell="1" locked="0" behindDoc="1" simplePos="0" relativeHeight="487614976">
                <wp:simplePos x="0" y="0"/>
                <wp:positionH relativeFrom="page">
                  <wp:posOffset>590550</wp:posOffset>
                </wp:positionH>
                <wp:positionV relativeFrom="paragraph">
                  <wp:posOffset>142530</wp:posOffset>
                </wp:positionV>
                <wp:extent cx="4267200" cy="100965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4267200" cy="1009650"/>
                          <a:chExt cx="4267200" cy="1009650"/>
                        </a:xfrm>
                      </wpg:grpSpPr>
                      <pic:pic>
                        <pic:nvPicPr>
                          <pic:cNvPr id="161" name="Image 161"/>
                          <pic:cNvPicPr/>
                        </pic:nvPicPr>
                        <pic:blipFill>
                          <a:blip r:embed="rId67" cstate="print"/>
                          <a:stretch>
                            <a:fillRect/>
                          </a:stretch>
                        </pic:blipFill>
                        <pic:spPr>
                          <a:xfrm>
                            <a:off x="753618" y="0"/>
                            <a:ext cx="2759964" cy="946330"/>
                          </a:xfrm>
                          <a:prstGeom prst="rect">
                            <a:avLst/>
                          </a:prstGeom>
                        </pic:spPr>
                      </pic:pic>
                      <wps:wsp>
                        <wps:cNvPr id="162" name="Graphic 162"/>
                        <wps:cNvSpPr/>
                        <wps:spPr>
                          <a:xfrm>
                            <a:off x="0" y="99667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11.222839pt;width:336pt;height:79.5pt;mso-position-horizontal-relative:page;mso-position-vertical-relative:paragraph;z-index:-15701504;mso-wrap-distance-left:0;mso-wrap-distance-right:0" id="docshapegroup127" coordorigin="930,224" coordsize="6720,1590">
                <v:shape style="position:absolute;left:2116;top:224;width:4347;height:1491" type="#_x0000_t75" id="docshape128" stroked="false">
                  <v:imagedata r:id="rId67" o:title=""/>
                </v:shape>
                <v:line style="position:absolute" from="930,1794" to="7650,1794" stroked="true" strokeweight="2pt" strokecolor="#231f20">
                  <v:stroke dashstyle="solid"/>
                </v:line>
                <w10:wrap type="topAndBottom"/>
              </v:group>
            </w:pict>
          </mc:Fallback>
        </mc:AlternateContent>
      </w:r>
      <w:r>
        <w:rPr>
          <w:color w:val="231F20"/>
          <w:sz w:val="16"/>
        </w:rPr>
        <w:t>Exhaust</w:t>
      </w:r>
      <w:r>
        <w:rPr>
          <w:color w:val="231F20"/>
          <w:spacing w:val="12"/>
          <w:sz w:val="16"/>
        </w:rPr>
        <w:t> </w:t>
      </w:r>
      <w:r>
        <w:rPr>
          <w:color w:val="231F20"/>
          <w:spacing w:val="-5"/>
          <w:sz w:val="16"/>
        </w:rPr>
        <w:t>gas</w:t>
      </w:r>
      <w:r>
        <w:rPr>
          <w:color w:val="231F20"/>
          <w:sz w:val="16"/>
        </w:rPr>
        <w:tab/>
        <w:t>Exhaust</w:t>
      </w:r>
      <w:r>
        <w:rPr>
          <w:color w:val="231F20"/>
          <w:spacing w:val="7"/>
          <w:sz w:val="16"/>
        </w:rPr>
        <w:t> </w:t>
      </w:r>
      <w:r>
        <w:rPr>
          <w:color w:val="231F20"/>
          <w:spacing w:val="-5"/>
          <w:sz w:val="16"/>
        </w:rPr>
        <w:t>gas</w:t>
      </w:r>
    </w:p>
    <w:p>
      <w:pPr>
        <w:spacing w:before="101"/>
        <w:ind w:left="330" w:right="0"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3.10</w:t>
      </w:r>
      <w:r>
        <w:rPr>
          <w:rFonts w:ascii="Trebuchet MS"/>
          <w:b/>
          <w:color w:val="231F20"/>
          <w:spacing w:val="55"/>
          <w:w w:val="150"/>
          <w:sz w:val="19"/>
        </w:rPr>
        <w:t> </w:t>
      </w:r>
      <w:r>
        <w:rPr>
          <w:rFonts w:ascii="Trebuchet MS"/>
          <w:b/>
          <w:color w:val="231F20"/>
          <w:spacing w:val="-4"/>
          <w:sz w:val="19"/>
        </w:rPr>
        <w:t>Grass</w:t>
      </w:r>
      <w:r>
        <w:rPr>
          <w:rFonts w:ascii="Trebuchet MS"/>
          <w:b/>
          <w:color w:val="231F20"/>
          <w:spacing w:val="-10"/>
          <w:sz w:val="19"/>
        </w:rPr>
        <w:t> </w:t>
      </w:r>
      <w:r>
        <w:rPr>
          <w:rFonts w:ascii="Trebuchet MS"/>
          <w:b/>
          <w:color w:val="231F20"/>
          <w:spacing w:val="-4"/>
          <w:sz w:val="19"/>
        </w:rPr>
        <w:t>working</w:t>
      </w:r>
      <w:r>
        <w:rPr>
          <w:rFonts w:ascii="Trebuchet MS"/>
          <w:b/>
          <w:color w:val="231F20"/>
          <w:spacing w:val="-11"/>
          <w:sz w:val="19"/>
        </w:rPr>
        <w:t> </w:t>
      </w:r>
      <w:r>
        <w:rPr>
          <w:rFonts w:ascii="Trebuchet MS"/>
          <w:b/>
          <w:color w:val="231F20"/>
          <w:spacing w:val="-4"/>
          <w:sz w:val="19"/>
        </w:rPr>
        <w:t>as</w:t>
      </w:r>
      <w:r>
        <w:rPr>
          <w:rFonts w:ascii="Trebuchet MS"/>
          <w:b/>
          <w:color w:val="231F20"/>
          <w:spacing w:val="-10"/>
          <w:sz w:val="19"/>
        </w:rPr>
        <w:t> </w:t>
      </w:r>
      <w:r>
        <w:rPr>
          <w:rFonts w:ascii="Trebuchet MS"/>
          <w:b/>
          <w:color w:val="231F20"/>
          <w:spacing w:val="-4"/>
          <w:sz w:val="19"/>
        </w:rPr>
        <w:t>sound-absorbing</w:t>
      </w:r>
      <w:r>
        <w:rPr>
          <w:rFonts w:ascii="Trebuchet MS"/>
          <w:b/>
          <w:color w:val="231F20"/>
          <w:spacing w:val="-10"/>
          <w:sz w:val="19"/>
        </w:rPr>
        <w:t> </w:t>
      </w:r>
      <w:r>
        <w:rPr>
          <w:rFonts w:ascii="Trebuchet MS"/>
          <w:b/>
          <w:color w:val="231F20"/>
          <w:spacing w:val="-4"/>
          <w:sz w:val="19"/>
        </w:rPr>
        <w:t>material.</w:t>
      </w:r>
    </w:p>
    <w:p>
      <w:pPr>
        <w:pStyle w:val="ListParagraph"/>
        <w:numPr>
          <w:ilvl w:val="3"/>
          <w:numId w:val="28"/>
        </w:numPr>
        <w:tabs>
          <w:tab w:pos="810" w:val="left" w:leader="none"/>
        </w:tabs>
        <w:spacing w:line="298" w:lineRule="exact" w:before="113" w:after="0"/>
        <w:ind w:left="810" w:right="369" w:hanging="240"/>
        <w:jc w:val="both"/>
        <w:rPr>
          <w:sz w:val="21"/>
        </w:rPr>
      </w:pPr>
      <w:r>
        <w:rPr>
          <w:color w:val="231F20"/>
          <w:spacing w:val="-4"/>
          <w:sz w:val="21"/>
        </w:rPr>
        <w:t>The</w:t>
      </w:r>
      <w:r>
        <w:rPr>
          <w:color w:val="231F20"/>
          <w:spacing w:val="-6"/>
          <w:sz w:val="21"/>
        </w:rPr>
        <w:t> </w:t>
      </w:r>
      <w:r>
        <w:rPr>
          <w:color w:val="231F20"/>
          <w:spacing w:val="-4"/>
          <w:sz w:val="21"/>
        </w:rPr>
        <w:t>level</w:t>
      </w:r>
      <w:r>
        <w:rPr>
          <w:color w:val="231F20"/>
          <w:spacing w:val="-6"/>
          <w:sz w:val="21"/>
        </w:rPr>
        <w:t> </w:t>
      </w:r>
      <w:r>
        <w:rPr>
          <w:color w:val="231F20"/>
          <w:spacing w:val="-4"/>
          <w:sz w:val="21"/>
        </w:rPr>
        <w:t>of</w:t>
      </w:r>
      <w:r>
        <w:rPr>
          <w:color w:val="231F20"/>
          <w:spacing w:val="-6"/>
          <w:sz w:val="21"/>
        </w:rPr>
        <w:t> </w:t>
      </w:r>
      <w:r>
        <w:rPr>
          <w:color w:val="231F20"/>
          <w:spacing w:val="-4"/>
          <w:sz w:val="21"/>
        </w:rPr>
        <w:t>a</w:t>
      </w:r>
      <w:r>
        <w:rPr>
          <w:color w:val="231F20"/>
          <w:spacing w:val="-6"/>
          <w:sz w:val="21"/>
        </w:rPr>
        <w:t> </w:t>
      </w:r>
      <w:r>
        <w:rPr>
          <w:color w:val="231F20"/>
          <w:spacing w:val="-4"/>
          <w:sz w:val="21"/>
        </w:rPr>
        <w:t>garden</w:t>
      </w:r>
      <w:r>
        <w:rPr>
          <w:color w:val="231F20"/>
          <w:spacing w:val="-6"/>
          <w:sz w:val="21"/>
        </w:rPr>
        <w:t> </w:t>
      </w:r>
      <w:r>
        <w:rPr>
          <w:color w:val="231F20"/>
          <w:spacing w:val="-4"/>
          <w:sz w:val="21"/>
        </w:rPr>
        <w:t>(or</w:t>
      </w:r>
      <w:r>
        <w:rPr>
          <w:color w:val="231F20"/>
          <w:spacing w:val="-6"/>
          <w:sz w:val="21"/>
        </w:rPr>
        <w:t> </w:t>
      </w:r>
      <w:r>
        <w:rPr>
          <w:color w:val="231F20"/>
          <w:spacing w:val="-4"/>
          <w:sz w:val="21"/>
        </w:rPr>
        <w:t>yard</w:t>
      </w:r>
      <w:r>
        <w:rPr>
          <w:color w:val="231F20"/>
          <w:spacing w:val="-6"/>
          <w:sz w:val="21"/>
        </w:rPr>
        <w:t> </w:t>
      </w:r>
      <w:r>
        <w:rPr>
          <w:color w:val="231F20"/>
          <w:spacing w:val="-4"/>
          <w:sz w:val="21"/>
        </w:rPr>
        <w:t>or</w:t>
      </w:r>
      <w:r>
        <w:rPr>
          <w:color w:val="231F20"/>
          <w:spacing w:val="-6"/>
          <w:sz w:val="21"/>
        </w:rPr>
        <w:t> </w:t>
      </w:r>
      <w:r>
        <w:rPr>
          <w:color w:val="231F20"/>
          <w:spacing w:val="-4"/>
          <w:sz w:val="21"/>
        </w:rPr>
        <w:t>park):</w:t>
      </w:r>
      <w:r>
        <w:rPr>
          <w:color w:val="231F20"/>
          <w:spacing w:val="-6"/>
          <w:sz w:val="21"/>
        </w:rPr>
        <w:t> </w:t>
      </w:r>
      <w:r>
        <w:rPr>
          <w:color w:val="231F20"/>
          <w:spacing w:val="-4"/>
          <w:sz w:val="21"/>
        </w:rPr>
        <w:t>The</w:t>
      </w:r>
      <w:r>
        <w:rPr>
          <w:color w:val="231F20"/>
          <w:spacing w:val="-6"/>
          <w:sz w:val="21"/>
        </w:rPr>
        <w:t> </w:t>
      </w:r>
      <w:r>
        <w:rPr>
          <w:color w:val="231F20"/>
          <w:spacing w:val="-4"/>
          <w:sz w:val="21"/>
        </w:rPr>
        <w:t>system</w:t>
      </w:r>
      <w:r>
        <w:rPr>
          <w:color w:val="231F20"/>
          <w:spacing w:val="-6"/>
          <w:sz w:val="21"/>
        </w:rPr>
        <w:t> </w:t>
      </w:r>
      <w:r>
        <w:rPr>
          <w:color w:val="231F20"/>
          <w:spacing w:val="-4"/>
          <w:sz w:val="21"/>
        </w:rPr>
        <w:t>contains</w:t>
      </w:r>
      <w:r>
        <w:rPr>
          <w:color w:val="231F20"/>
          <w:spacing w:val="-6"/>
          <w:sz w:val="21"/>
        </w:rPr>
        <w:t> </w:t>
      </w:r>
      <w:r>
        <w:rPr>
          <w:color w:val="231F20"/>
          <w:spacing w:val="-4"/>
          <w:sz w:val="21"/>
        </w:rPr>
        <w:t>at</w:t>
      </w:r>
      <w:r>
        <w:rPr>
          <w:color w:val="231F20"/>
          <w:spacing w:val="-6"/>
          <w:sz w:val="21"/>
        </w:rPr>
        <w:t> </w:t>
      </w:r>
      <w:r>
        <w:rPr>
          <w:color w:val="231F20"/>
          <w:spacing w:val="-4"/>
          <w:sz w:val="21"/>
        </w:rPr>
        <w:t>least</w:t>
      </w:r>
      <w:r>
        <w:rPr>
          <w:color w:val="231F20"/>
          <w:spacing w:val="-6"/>
          <w:sz w:val="21"/>
        </w:rPr>
        <w:t> </w:t>
      </w:r>
      <w:r>
        <w:rPr>
          <w:color w:val="231F20"/>
          <w:spacing w:val="-4"/>
          <w:sz w:val="21"/>
        </w:rPr>
        <w:t>the</w:t>
      </w:r>
      <w:r>
        <w:rPr>
          <w:color w:val="231F20"/>
          <w:spacing w:val="-6"/>
          <w:sz w:val="21"/>
        </w:rPr>
        <w:t> </w:t>
      </w:r>
      <w:r>
        <w:rPr>
          <w:color w:val="231F20"/>
          <w:spacing w:val="-4"/>
          <w:sz w:val="21"/>
        </w:rPr>
        <w:t>lawn- mower</w:t>
      </w:r>
      <w:r>
        <w:rPr>
          <w:color w:val="231F20"/>
          <w:spacing w:val="-6"/>
          <w:sz w:val="21"/>
        </w:rPr>
        <w:t> </w:t>
      </w:r>
      <w:r>
        <w:rPr>
          <w:color w:val="231F20"/>
          <w:spacing w:val="-4"/>
          <w:sz w:val="21"/>
        </w:rPr>
        <w:t>and</w:t>
      </w:r>
      <w:r>
        <w:rPr>
          <w:color w:val="231F20"/>
          <w:spacing w:val="-6"/>
          <w:sz w:val="21"/>
        </w:rPr>
        <w:t> </w:t>
      </w:r>
      <w:r>
        <w:rPr>
          <w:color w:val="231F20"/>
          <w:spacing w:val="-4"/>
          <w:sz w:val="21"/>
        </w:rPr>
        <w:t>grass.</w:t>
      </w:r>
      <w:r>
        <w:rPr>
          <w:color w:val="231F20"/>
          <w:spacing w:val="-6"/>
          <w:sz w:val="21"/>
        </w:rPr>
        <w:t> </w:t>
      </w:r>
      <w:r>
        <w:rPr>
          <w:color w:val="231F20"/>
          <w:spacing w:val="-4"/>
          <w:sz w:val="21"/>
        </w:rPr>
        <w:t>The</w:t>
      </w:r>
      <w:r>
        <w:rPr>
          <w:color w:val="231F20"/>
          <w:spacing w:val="-6"/>
          <w:sz w:val="21"/>
        </w:rPr>
        <w:t> </w:t>
      </w:r>
      <w:r>
        <w:rPr>
          <w:color w:val="231F20"/>
          <w:spacing w:val="-4"/>
          <w:sz w:val="21"/>
        </w:rPr>
        <w:t>number</w:t>
      </w:r>
      <w:r>
        <w:rPr>
          <w:color w:val="231F20"/>
          <w:spacing w:val="-6"/>
          <w:sz w:val="21"/>
        </w:rPr>
        <w:t> </w:t>
      </w:r>
      <w:r>
        <w:rPr>
          <w:color w:val="231F20"/>
          <w:spacing w:val="-4"/>
          <w:sz w:val="21"/>
        </w:rPr>
        <w:t>of</w:t>
      </w:r>
      <w:r>
        <w:rPr>
          <w:color w:val="231F20"/>
          <w:spacing w:val="-6"/>
          <w:sz w:val="21"/>
        </w:rPr>
        <w:t> </w:t>
      </w:r>
      <w:r>
        <w:rPr>
          <w:color w:val="231F20"/>
          <w:spacing w:val="-4"/>
          <w:sz w:val="21"/>
        </w:rPr>
        <w:t>problems</w:t>
      </w:r>
      <w:r>
        <w:rPr>
          <w:color w:val="231F20"/>
          <w:spacing w:val="-6"/>
          <w:sz w:val="21"/>
        </w:rPr>
        <w:t> </w:t>
      </w:r>
      <w:r>
        <w:rPr>
          <w:color w:val="231F20"/>
          <w:spacing w:val="-4"/>
          <w:sz w:val="21"/>
        </w:rPr>
        <w:t>and</w:t>
      </w:r>
      <w:r>
        <w:rPr>
          <w:color w:val="231F20"/>
          <w:spacing w:val="-6"/>
          <w:sz w:val="21"/>
        </w:rPr>
        <w:t> </w:t>
      </w:r>
      <w:r>
        <w:rPr>
          <w:color w:val="231F20"/>
          <w:spacing w:val="-4"/>
          <w:sz w:val="21"/>
        </w:rPr>
        <w:t>solutions</w:t>
      </w:r>
      <w:r>
        <w:rPr>
          <w:color w:val="231F20"/>
          <w:spacing w:val="-6"/>
          <w:sz w:val="21"/>
        </w:rPr>
        <w:t> </w:t>
      </w:r>
      <w:r>
        <w:rPr>
          <w:color w:val="231F20"/>
          <w:spacing w:val="-4"/>
          <w:sz w:val="21"/>
        </w:rPr>
        <w:t>increases.</w:t>
      </w:r>
      <w:r>
        <w:rPr>
          <w:color w:val="231F20"/>
          <w:spacing w:val="-6"/>
          <w:sz w:val="21"/>
        </w:rPr>
        <w:t> </w:t>
      </w:r>
      <w:r>
        <w:rPr>
          <w:color w:val="231F20"/>
          <w:spacing w:val="-4"/>
          <w:sz w:val="21"/>
        </w:rPr>
        <w:t>The</w:t>
      </w:r>
      <w:r>
        <w:rPr>
          <w:color w:val="231F20"/>
          <w:spacing w:val="-6"/>
          <w:sz w:val="21"/>
        </w:rPr>
        <w:t> </w:t>
      </w:r>
      <w:r>
        <w:rPr>
          <w:color w:val="231F20"/>
          <w:spacing w:val="-4"/>
          <w:sz w:val="21"/>
        </w:rPr>
        <w:t>grass </w:t>
      </w:r>
      <w:r>
        <w:rPr>
          <w:color w:val="231F20"/>
          <w:sz w:val="21"/>
        </w:rPr>
        <w:t>can be used two different ways:</w:t>
      </w:r>
    </w:p>
    <w:p>
      <w:pPr>
        <w:pStyle w:val="ListParagraph"/>
        <w:numPr>
          <w:ilvl w:val="4"/>
          <w:numId w:val="28"/>
        </w:numPr>
        <w:tabs>
          <w:tab w:pos="1130" w:val="left" w:leader="none"/>
        </w:tabs>
        <w:spacing w:line="297" w:lineRule="auto" w:before="45" w:after="0"/>
        <w:ind w:left="1130" w:right="368" w:hanging="260"/>
        <w:jc w:val="both"/>
        <w:rPr>
          <w:sz w:val="21"/>
        </w:rPr>
      </w:pPr>
      <w:r>
        <w:rPr>
          <w:color w:val="231F20"/>
          <w:spacing w:val="-2"/>
          <w:sz w:val="21"/>
        </w:rPr>
        <w:t>A</w:t>
      </w:r>
      <w:r>
        <w:rPr>
          <w:color w:val="231F20"/>
          <w:spacing w:val="-6"/>
          <w:sz w:val="21"/>
        </w:rPr>
        <w:t> </w:t>
      </w:r>
      <w:r>
        <w:rPr>
          <w:color w:val="231F20"/>
          <w:spacing w:val="-2"/>
          <w:sz w:val="21"/>
        </w:rPr>
        <w:t>Finnish</w:t>
      </w:r>
      <w:r>
        <w:rPr>
          <w:color w:val="231F20"/>
          <w:spacing w:val="-6"/>
          <w:sz w:val="21"/>
        </w:rPr>
        <w:t> </w:t>
      </w:r>
      <w:r>
        <w:rPr>
          <w:color w:val="231F20"/>
          <w:spacing w:val="-2"/>
          <w:sz w:val="21"/>
        </w:rPr>
        <w:t>inventor</w:t>
      </w:r>
      <w:r>
        <w:rPr>
          <w:color w:val="231F20"/>
          <w:spacing w:val="-6"/>
          <w:sz w:val="21"/>
        </w:rPr>
        <w:t> </w:t>
      </w:r>
      <w:r>
        <w:rPr>
          <w:color w:val="231F20"/>
          <w:spacing w:val="-2"/>
          <w:sz w:val="21"/>
        </w:rPr>
        <w:t>used</w:t>
      </w:r>
      <w:r>
        <w:rPr>
          <w:color w:val="231F20"/>
          <w:spacing w:val="-6"/>
          <w:sz w:val="21"/>
        </w:rPr>
        <w:t> </w:t>
      </w:r>
      <w:r>
        <w:rPr>
          <w:color w:val="231F20"/>
          <w:spacing w:val="-2"/>
          <w:sz w:val="21"/>
        </w:rPr>
        <w:t>grass.</w:t>
      </w:r>
      <w:r>
        <w:rPr>
          <w:color w:val="231F20"/>
          <w:spacing w:val="-6"/>
          <w:sz w:val="21"/>
        </w:rPr>
        <w:t> </w:t>
      </w:r>
      <w:r>
        <w:rPr>
          <w:color w:val="231F20"/>
          <w:spacing w:val="-2"/>
          <w:sz w:val="21"/>
        </w:rPr>
        <w:t>He</w:t>
      </w:r>
      <w:r>
        <w:rPr>
          <w:color w:val="231F20"/>
          <w:spacing w:val="-6"/>
          <w:sz w:val="21"/>
        </w:rPr>
        <w:t> </w:t>
      </w:r>
      <w:r>
        <w:rPr>
          <w:color w:val="231F20"/>
          <w:spacing w:val="-2"/>
          <w:sz w:val="21"/>
        </w:rPr>
        <w:t>turned</w:t>
      </w:r>
      <w:r>
        <w:rPr>
          <w:color w:val="231F20"/>
          <w:spacing w:val="-6"/>
          <w:sz w:val="21"/>
        </w:rPr>
        <w:t> </w:t>
      </w:r>
      <w:r>
        <w:rPr>
          <w:color w:val="231F20"/>
          <w:spacing w:val="-2"/>
          <w:sz w:val="21"/>
        </w:rPr>
        <w:t>the</w:t>
      </w:r>
      <w:r>
        <w:rPr>
          <w:color w:val="231F20"/>
          <w:spacing w:val="-6"/>
          <w:sz w:val="21"/>
        </w:rPr>
        <w:t> </w:t>
      </w:r>
      <w:r>
        <w:rPr>
          <w:color w:val="231F20"/>
          <w:spacing w:val="-2"/>
          <w:sz w:val="21"/>
        </w:rPr>
        <w:t>exhaust</w:t>
      </w:r>
      <w:r>
        <w:rPr>
          <w:color w:val="231F20"/>
          <w:spacing w:val="-6"/>
          <w:sz w:val="21"/>
        </w:rPr>
        <w:t> </w:t>
      </w:r>
      <w:r>
        <w:rPr>
          <w:color w:val="231F20"/>
          <w:spacing w:val="-2"/>
          <w:sz w:val="21"/>
        </w:rPr>
        <w:t>tube</w:t>
      </w:r>
      <w:r>
        <w:rPr>
          <w:color w:val="231F20"/>
          <w:spacing w:val="-6"/>
          <w:sz w:val="21"/>
        </w:rPr>
        <w:t> </w:t>
      </w:r>
      <w:r>
        <w:rPr>
          <w:color w:val="231F20"/>
          <w:spacing w:val="-2"/>
          <w:sz w:val="21"/>
        </w:rPr>
        <w:t>down</w:t>
      </w:r>
      <w:r>
        <w:rPr>
          <w:color w:val="231F20"/>
          <w:spacing w:val="-6"/>
          <w:sz w:val="21"/>
        </w:rPr>
        <w:t> </w:t>
      </w:r>
      <w:r>
        <w:rPr>
          <w:color w:val="231F20"/>
          <w:spacing w:val="-2"/>
          <w:sz w:val="21"/>
        </w:rPr>
        <w:t>into</w:t>
      </w:r>
      <w:r>
        <w:rPr>
          <w:color w:val="231F20"/>
          <w:spacing w:val="-6"/>
          <w:sz w:val="21"/>
        </w:rPr>
        <w:t> </w:t>
      </w:r>
      <w:r>
        <w:rPr>
          <w:color w:val="231F20"/>
          <w:spacing w:val="-2"/>
          <w:sz w:val="21"/>
        </w:rPr>
        <w:t>the </w:t>
      </w:r>
      <w:r>
        <w:rPr>
          <w:color w:val="231F20"/>
          <w:spacing w:val="-4"/>
          <w:sz w:val="21"/>
        </w:rPr>
        <w:t>grass</w:t>
      </w:r>
      <w:r>
        <w:rPr>
          <w:color w:val="231F20"/>
          <w:spacing w:val="-5"/>
          <w:sz w:val="21"/>
        </w:rPr>
        <w:t> </w:t>
      </w:r>
      <w:r>
        <w:rPr>
          <w:color w:val="231F20"/>
          <w:spacing w:val="-4"/>
          <w:sz w:val="21"/>
        </w:rPr>
        <w:t>(see</w:t>
      </w:r>
      <w:r>
        <w:rPr>
          <w:color w:val="231F20"/>
          <w:spacing w:val="-5"/>
          <w:sz w:val="21"/>
        </w:rPr>
        <w:t> </w:t>
      </w:r>
      <w:r>
        <w:rPr>
          <w:color w:val="231F20"/>
          <w:spacing w:val="-4"/>
          <w:sz w:val="21"/>
        </w:rPr>
        <w:t>Figure</w:t>
      </w:r>
      <w:r>
        <w:rPr>
          <w:color w:val="231F20"/>
          <w:spacing w:val="-6"/>
          <w:sz w:val="21"/>
        </w:rPr>
        <w:t> </w:t>
      </w:r>
      <w:r>
        <w:rPr>
          <w:color w:val="231F20"/>
          <w:spacing w:val="-4"/>
          <w:sz w:val="21"/>
        </w:rPr>
        <w:t>3.10).</w:t>
      </w:r>
      <w:r>
        <w:rPr>
          <w:color w:val="231F20"/>
          <w:spacing w:val="-5"/>
          <w:sz w:val="21"/>
        </w:rPr>
        <w:t> </w:t>
      </w:r>
      <w:r>
        <w:rPr>
          <w:color w:val="231F20"/>
          <w:spacing w:val="-4"/>
          <w:sz w:val="21"/>
        </w:rPr>
        <w:t>Grass</w:t>
      </w:r>
      <w:r>
        <w:rPr>
          <w:color w:val="231F20"/>
          <w:spacing w:val="-5"/>
          <w:sz w:val="21"/>
        </w:rPr>
        <w:t> </w:t>
      </w:r>
      <w:r>
        <w:rPr>
          <w:color w:val="231F20"/>
          <w:spacing w:val="-4"/>
          <w:sz w:val="21"/>
        </w:rPr>
        <w:t>worked</w:t>
      </w:r>
      <w:r>
        <w:rPr>
          <w:color w:val="231F20"/>
          <w:spacing w:val="-5"/>
          <w:sz w:val="21"/>
        </w:rPr>
        <w:t> </w:t>
      </w:r>
      <w:r>
        <w:rPr>
          <w:color w:val="231F20"/>
          <w:spacing w:val="-4"/>
          <w:sz w:val="21"/>
        </w:rPr>
        <w:t>as</w:t>
      </w:r>
      <w:r>
        <w:rPr>
          <w:color w:val="231F20"/>
          <w:spacing w:val="-5"/>
          <w:sz w:val="21"/>
        </w:rPr>
        <w:t> </w:t>
      </w:r>
      <w:r>
        <w:rPr>
          <w:color w:val="231F20"/>
          <w:spacing w:val="-4"/>
          <w:sz w:val="21"/>
        </w:rPr>
        <w:t>sound</w:t>
      </w:r>
      <w:r>
        <w:rPr>
          <w:color w:val="231F20"/>
          <w:spacing w:val="-5"/>
          <w:sz w:val="21"/>
        </w:rPr>
        <w:t> </w:t>
      </w:r>
      <w:r>
        <w:rPr>
          <w:color w:val="231F20"/>
          <w:spacing w:val="-4"/>
          <w:sz w:val="21"/>
        </w:rPr>
        <w:t>absorbing</w:t>
      </w:r>
      <w:r>
        <w:rPr>
          <w:color w:val="231F20"/>
          <w:spacing w:val="-5"/>
          <w:sz w:val="21"/>
        </w:rPr>
        <w:t> </w:t>
      </w:r>
      <w:r>
        <w:rPr>
          <w:color w:val="231F20"/>
          <w:spacing w:val="-4"/>
          <w:sz w:val="21"/>
        </w:rPr>
        <w:t>material.</w:t>
      </w:r>
      <w:r>
        <w:rPr>
          <w:color w:val="231F20"/>
          <w:spacing w:val="-5"/>
          <w:sz w:val="21"/>
        </w:rPr>
        <w:t> </w:t>
      </w:r>
      <w:r>
        <w:rPr>
          <w:color w:val="231F20"/>
          <w:spacing w:val="-4"/>
          <w:sz w:val="21"/>
        </w:rPr>
        <w:t>Noise decreased</w:t>
      </w:r>
      <w:r>
        <w:rPr>
          <w:color w:val="231F20"/>
          <w:spacing w:val="-8"/>
          <w:sz w:val="21"/>
        </w:rPr>
        <w:t> </w:t>
      </w:r>
      <w:r>
        <w:rPr>
          <w:color w:val="231F20"/>
          <w:spacing w:val="-4"/>
          <w:sz w:val="21"/>
        </w:rPr>
        <w:t>considerably.</w:t>
      </w:r>
      <w:r>
        <w:rPr>
          <w:color w:val="231F20"/>
          <w:spacing w:val="-8"/>
          <w:sz w:val="21"/>
        </w:rPr>
        <w:t> </w:t>
      </w:r>
      <w:r>
        <w:rPr>
          <w:color w:val="231F20"/>
          <w:spacing w:val="-4"/>
          <w:sz w:val="21"/>
        </w:rPr>
        <w:t>Hot</w:t>
      </w:r>
      <w:r>
        <w:rPr>
          <w:color w:val="231F20"/>
          <w:spacing w:val="-8"/>
          <w:sz w:val="21"/>
        </w:rPr>
        <w:t> </w:t>
      </w:r>
      <w:r>
        <w:rPr>
          <w:color w:val="231F20"/>
          <w:spacing w:val="-4"/>
          <w:sz w:val="21"/>
        </w:rPr>
        <w:t>gas</w:t>
      </w:r>
      <w:r>
        <w:rPr>
          <w:color w:val="231F20"/>
          <w:spacing w:val="-8"/>
          <w:sz w:val="21"/>
        </w:rPr>
        <w:t> </w:t>
      </w:r>
      <w:r>
        <w:rPr>
          <w:color w:val="231F20"/>
          <w:spacing w:val="-4"/>
          <w:sz w:val="21"/>
        </w:rPr>
        <w:t>also</w:t>
      </w:r>
      <w:r>
        <w:rPr>
          <w:color w:val="231F20"/>
          <w:spacing w:val="-8"/>
          <w:sz w:val="21"/>
        </w:rPr>
        <w:t> </w:t>
      </w:r>
      <w:r>
        <w:rPr>
          <w:color w:val="231F20"/>
          <w:spacing w:val="-4"/>
          <w:sz w:val="21"/>
        </w:rPr>
        <w:t>dried</w:t>
      </w:r>
      <w:r>
        <w:rPr>
          <w:color w:val="231F20"/>
          <w:spacing w:val="-8"/>
          <w:sz w:val="21"/>
        </w:rPr>
        <w:t> </w:t>
      </w:r>
      <w:r>
        <w:rPr>
          <w:color w:val="231F20"/>
          <w:spacing w:val="-4"/>
          <w:sz w:val="21"/>
        </w:rPr>
        <w:t>the</w:t>
      </w:r>
      <w:r>
        <w:rPr>
          <w:color w:val="231F20"/>
          <w:spacing w:val="-8"/>
          <w:sz w:val="21"/>
        </w:rPr>
        <w:t> </w:t>
      </w:r>
      <w:r>
        <w:rPr>
          <w:color w:val="231F20"/>
          <w:spacing w:val="-4"/>
          <w:sz w:val="21"/>
        </w:rPr>
        <w:t>grass</w:t>
      </w:r>
      <w:r>
        <w:rPr>
          <w:color w:val="231F20"/>
          <w:spacing w:val="-8"/>
          <w:sz w:val="21"/>
        </w:rPr>
        <w:t> </w:t>
      </w:r>
      <w:r>
        <w:rPr>
          <w:color w:val="231F20"/>
          <w:spacing w:val="-4"/>
          <w:sz w:val="21"/>
        </w:rPr>
        <w:t>so</w:t>
      </w:r>
      <w:r>
        <w:rPr>
          <w:color w:val="231F20"/>
          <w:spacing w:val="-8"/>
          <w:sz w:val="21"/>
        </w:rPr>
        <w:t> </w:t>
      </w:r>
      <w:r>
        <w:rPr>
          <w:color w:val="231F20"/>
          <w:spacing w:val="-4"/>
          <w:sz w:val="21"/>
        </w:rPr>
        <w:t>that</w:t>
      </w:r>
      <w:r>
        <w:rPr>
          <w:color w:val="231F20"/>
          <w:spacing w:val="-8"/>
          <w:sz w:val="21"/>
        </w:rPr>
        <w:t> </w:t>
      </w:r>
      <w:r>
        <w:rPr>
          <w:color w:val="231F20"/>
          <w:spacing w:val="-4"/>
          <w:sz w:val="21"/>
        </w:rPr>
        <w:t>it</w:t>
      </w:r>
      <w:r>
        <w:rPr>
          <w:color w:val="231F20"/>
          <w:spacing w:val="-8"/>
          <w:sz w:val="21"/>
        </w:rPr>
        <w:t> </w:t>
      </w:r>
      <w:r>
        <w:rPr>
          <w:color w:val="231F20"/>
          <w:spacing w:val="-4"/>
          <w:sz w:val="21"/>
        </w:rPr>
        <w:t>did</w:t>
      </w:r>
      <w:r>
        <w:rPr>
          <w:color w:val="231F20"/>
          <w:spacing w:val="-8"/>
          <w:sz w:val="21"/>
        </w:rPr>
        <w:t> </w:t>
      </w:r>
      <w:r>
        <w:rPr>
          <w:color w:val="231F20"/>
          <w:spacing w:val="-4"/>
          <w:sz w:val="21"/>
        </w:rPr>
        <w:t>not</w:t>
      </w:r>
      <w:r>
        <w:rPr>
          <w:color w:val="231F20"/>
          <w:spacing w:val="-8"/>
          <w:sz w:val="21"/>
        </w:rPr>
        <w:t> </w:t>
      </w:r>
      <w:r>
        <w:rPr>
          <w:color w:val="231F20"/>
          <w:spacing w:val="-4"/>
          <w:sz w:val="21"/>
        </w:rPr>
        <w:t>stick </w:t>
      </w:r>
      <w:r>
        <w:rPr>
          <w:color w:val="231F20"/>
          <w:sz w:val="21"/>
        </w:rPr>
        <w:t>to the lawnmower.</w:t>
      </w:r>
    </w:p>
    <w:p>
      <w:pPr>
        <w:pStyle w:val="ListParagraph"/>
        <w:numPr>
          <w:ilvl w:val="4"/>
          <w:numId w:val="28"/>
        </w:numPr>
        <w:tabs>
          <w:tab w:pos="1130" w:val="left" w:leader="none"/>
        </w:tabs>
        <w:spacing w:line="297" w:lineRule="auto" w:before="0" w:after="0"/>
        <w:ind w:left="1130" w:right="366" w:hanging="260"/>
        <w:jc w:val="both"/>
        <w:rPr>
          <w:sz w:val="21"/>
        </w:rPr>
      </w:pPr>
      <w:r>
        <w:rPr>
          <w:color w:val="231F20"/>
          <w:sz w:val="21"/>
        </w:rPr>
        <w:t>When</w:t>
      </w:r>
      <w:r>
        <w:rPr>
          <w:color w:val="231F20"/>
          <w:spacing w:val="-5"/>
          <w:sz w:val="21"/>
        </w:rPr>
        <w:t> </w:t>
      </w:r>
      <w:r>
        <w:rPr>
          <w:color w:val="231F20"/>
          <w:sz w:val="21"/>
        </w:rPr>
        <w:t>the</w:t>
      </w:r>
      <w:r>
        <w:rPr>
          <w:color w:val="231F20"/>
          <w:spacing w:val="-5"/>
          <w:sz w:val="21"/>
        </w:rPr>
        <w:t> </w:t>
      </w:r>
      <w:r>
        <w:rPr>
          <w:color w:val="231F20"/>
          <w:sz w:val="21"/>
        </w:rPr>
        <w:t>appearance</w:t>
      </w:r>
      <w:r>
        <w:rPr>
          <w:color w:val="231F20"/>
          <w:spacing w:val="-5"/>
          <w:sz w:val="21"/>
        </w:rPr>
        <w:t> </w:t>
      </w:r>
      <w:r>
        <w:rPr>
          <w:color w:val="231F20"/>
          <w:sz w:val="21"/>
        </w:rPr>
        <w:t>of</w:t>
      </w:r>
      <w:r>
        <w:rPr>
          <w:color w:val="231F20"/>
          <w:spacing w:val="-5"/>
          <w:sz w:val="21"/>
        </w:rPr>
        <w:t> </w:t>
      </w:r>
      <w:r>
        <w:rPr>
          <w:color w:val="231F20"/>
          <w:sz w:val="21"/>
        </w:rPr>
        <w:t>the</w:t>
      </w:r>
      <w:r>
        <w:rPr>
          <w:color w:val="231F20"/>
          <w:spacing w:val="-5"/>
          <w:sz w:val="21"/>
        </w:rPr>
        <w:t> </w:t>
      </w:r>
      <w:r>
        <w:rPr>
          <w:color w:val="231F20"/>
          <w:sz w:val="21"/>
        </w:rPr>
        <w:t>garden</w:t>
      </w:r>
      <w:r>
        <w:rPr>
          <w:color w:val="231F20"/>
          <w:spacing w:val="-5"/>
          <w:sz w:val="21"/>
        </w:rPr>
        <w:t> </w:t>
      </w:r>
      <w:r>
        <w:rPr>
          <w:color w:val="231F20"/>
          <w:sz w:val="21"/>
        </w:rPr>
        <w:t>is</w:t>
      </w:r>
      <w:r>
        <w:rPr>
          <w:color w:val="231F20"/>
          <w:spacing w:val="-5"/>
          <w:sz w:val="21"/>
        </w:rPr>
        <w:t> </w:t>
      </w:r>
      <w:r>
        <w:rPr>
          <w:color w:val="231F20"/>
          <w:sz w:val="21"/>
        </w:rPr>
        <w:t>improved</w:t>
      </w:r>
      <w:r>
        <w:rPr>
          <w:color w:val="231F20"/>
          <w:spacing w:val="-5"/>
          <w:sz w:val="21"/>
        </w:rPr>
        <w:t> </w:t>
      </w:r>
      <w:r>
        <w:rPr>
          <w:color w:val="231F20"/>
          <w:sz w:val="21"/>
        </w:rPr>
        <w:t>using</w:t>
      </w:r>
      <w:r>
        <w:rPr>
          <w:color w:val="231F20"/>
          <w:spacing w:val="-5"/>
          <w:sz w:val="21"/>
        </w:rPr>
        <w:t> </w:t>
      </w:r>
      <w:r>
        <w:rPr>
          <w:color w:val="231F20"/>
          <w:sz w:val="21"/>
        </w:rPr>
        <w:t>the</w:t>
      </w:r>
      <w:r>
        <w:rPr>
          <w:color w:val="231F20"/>
          <w:spacing w:val="-5"/>
          <w:sz w:val="21"/>
        </w:rPr>
        <w:t> </w:t>
      </w:r>
      <w:r>
        <w:rPr>
          <w:color w:val="231F20"/>
          <w:sz w:val="21"/>
        </w:rPr>
        <w:t>lawnmower, the</w:t>
      </w:r>
      <w:r>
        <w:rPr>
          <w:color w:val="231F20"/>
          <w:spacing w:val="-3"/>
          <w:sz w:val="21"/>
        </w:rPr>
        <w:t> </w:t>
      </w:r>
      <w:r>
        <w:rPr>
          <w:color w:val="231F20"/>
          <w:sz w:val="21"/>
        </w:rPr>
        <w:t>system</w:t>
      </w:r>
      <w:r>
        <w:rPr>
          <w:color w:val="231F20"/>
          <w:spacing w:val="-3"/>
          <w:sz w:val="21"/>
        </w:rPr>
        <w:t> </w:t>
      </w:r>
      <w:r>
        <w:rPr>
          <w:color w:val="231F20"/>
          <w:sz w:val="21"/>
        </w:rPr>
        <w:t>gets</w:t>
      </w:r>
      <w:r>
        <w:rPr>
          <w:color w:val="231F20"/>
          <w:spacing w:val="-3"/>
          <w:sz w:val="21"/>
        </w:rPr>
        <w:t> </w:t>
      </w:r>
      <w:r>
        <w:rPr>
          <w:color w:val="231F20"/>
          <w:sz w:val="21"/>
        </w:rPr>
        <w:t>more</w:t>
      </w:r>
      <w:r>
        <w:rPr>
          <w:color w:val="231F20"/>
          <w:spacing w:val="-3"/>
          <w:sz w:val="21"/>
        </w:rPr>
        <w:t> </w:t>
      </w:r>
      <w:r>
        <w:rPr>
          <w:color w:val="231F20"/>
          <w:sz w:val="21"/>
        </w:rPr>
        <w:t>complex.</w:t>
      </w:r>
      <w:r>
        <w:rPr>
          <w:color w:val="231F20"/>
          <w:spacing w:val="-3"/>
          <w:sz w:val="21"/>
        </w:rPr>
        <w:t> </w:t>
      </w:r>
      <w:r>
        <w:rPr>
          <w:color w:val="231F20"/>
          <w:sz w:val="21"/>
        </w:rPr>
        <w:t>If</w:t>
      </w:r>
      <w:r>
        <w:rPr>
          <w:color w:val="231F20"/>
          <w:spacing w:val="-3"/>
          <w:sz w:val="21"/>
        </w:rPr>
        <w:t> </w:t>
      </w:r>
      <w:r>
        <w:rPr>
          <w:color w:val="231F20"/>
          <w:sz w:val="21"/>
        </w:rPr>
        <w:t>the</w:t>
      </w:r>
      <w:r>
        <w:rPr>
          <w:color w:val="231F20"/>
          <w:spacing w:val="-3"/>
          <w:sz w:val="21"/>
        </w:rPr>
        <w:t> </w:t>
      </w:r>
      <w:r>
        <w:rPr>
          <w:color w:val="231F20"/>
          <w:sz w:val="21"/>
        </w:rPr>
        <w:t>grass</w:t>
      </w:r>
      <w:r>
        <w:rPr>
          <w:color w:val="231F20"/>
          <w:spacing w:val="-3"/>
          <w:sz w:val="21"/>
        </w:rPr>
        <w:t> </w:t>
      </w:r>
      <w:r>
        <w:rPr>
          <w:color w:val="231F20"/>
          <w:sz w:val="21"/>
        </w:rPr>
        <w:t>does</w:t>
      </w:r>
      <w:r>
        <w:rPr>
          <w:color w:val="231F20"/>
          <w:spacing w:val="-3"/>
          <w:sz w:val="21"/>
        </w:rPr>
        <w:t> </w:t>
      </w:r>
      <w:r>
        <w:rPr>
          <w:color w:val="231F20"/>
          <w:sz w:val="21"/>
        </w:rPr>
        <w:t>not</w:t>
      </w:r>
      <w:r>
        <w:rPr>
          <w:color w:val="231F20"/>
          <w:spacing w:val="-3"/>
          <w:sz w:val="21"/>
        </w:rPr>
        <w:t> </w:t>
      </w:r>
      <w:r>
        <w:rPr>
          <w:color w:val="231F20"/>
          <w:sz w:val="21"/>
        </w:rPr>
        <w:t>need</w:t>
      </w:r>
      <w:r>
        <w:rPr>
          <w:color w:val="231F20"/>
          <w:spacing w:val="-3"/>
          <w:sz w:val="21"/>
        </w:rPr>
        <w:t> </w:t>
      </w:r>
      <w:r>
        <w:rPr>
          <w:color w:val="231F20"/>
          <w:sz w:val="21"/>
        </w:rPr>
        <w:t>to</w:t>
      </w:r>
      <w:r>
        <w:rPr>
          <w:color w:val="231F20"/>
          <w:spacing w:val="-3"/>
          <w:sz w:val="21"/>
        </w:rPr>
        <w:t> </w:t>
      </w:r>
      <w:r>
        <w:rPr>
          <w:color w:val="231F20"/>
          <w:sz w:val="21"/>
        </w:rPr>
        <w:t>be</w:t>
      </w:r>
      <w:r>
        <w:rPr>
          <w:color w:val="231F20"/>
          <w:spacing w:val="-3"/>
          <w:sz w:val="21"/>
        </w:rPr>
        <w:t> </w:t>
      </w:r>
      <w:r>
        <w:rPr>
          <w:color w:val="231F20"/>
          <w:sz w:val="21"/>
        </w:rPr>
        <w:t>cut,</w:t>
      </w:r>
      <w:r>
        <w:rPr>
          <w:color w:val="231F20"/>
          <w:spacing w:val="-3"/>
          <w:sz w:val="21"/>
        </w:rPr>
        <w:t> </w:t>
      </w:r>
      <w:r>
        <w:rPr>
          <w:color w:val="231F20"/>
          <w:sz w:val="21"/>
        </w:rPr>
        <w:t>we will</w:t>
      </w:r>
      <w:r>
        <w:rPr>
          <w:color w:val="231F20"/>
          <w:spacing w:val="-6"/>
          <w:sz w:val="21"/>
        </w:rPr>
        <w:t> </w:t>
      </w:r>
      <w:r>
        <w:rPr>
          <w:color w:val="231F20"/>
          <w:sz w:val="21"/>
        </w:rPr>
        <w:t>not</w:t>
      </w:r>
      <w:r>
        <w:rPr>
          <w:color w:val="231F20"/>
          <w:spacing w:val="-6"/>
          <w:sz w:val="21"/>
        </w:rPr>
        <w:t> </w:t>
      </w:r>
      <w:r>
        <w:rPr>
          <w:color w:val="231F20"/>
          <w:sz w:val="21"/>
        </w:rPr>
        <w:t>have</w:t>
      </w:r>
      <w:r>
        <w:rPr>
          <w:color w:val="231F20"/>
          <w:spacing w:val="-6"/>
          <w:sz w:val="21"/>
        </w:rPr>
        <w:t> </w:t>
      </w:r>
      <w:r>
        <w:rPr>
          <w:color w:val="231F20"/>
          <w:sz w:val="21"/>
        </w:rPr>
        <w:t>to</w:t>
      </w:r>
      <w:r>
        <w:rPr>
          <w:color w:val="231F20"/>
          <w:spacing w:val="-6"/>
          <w:sz w:val="21"/>
        </w:rPr>
        <w:t> </w:t>
      </w:r>
      <w:r>
        <w:rPr>
          <w:color w:val="231F20"/>
          <w:sz w:val="21"/>
        </w:rPr>
        <w:t>worry</w:t>
      </w:r>
      <w:r>
        <w:rPr>
          <w:color w:val="231F20"/>
          <w:spacing w:val="-6"/>
          <w:sz w:val="21"/>
        </w:rPr>
        <w:t> </w:t>
      </w:r>
      <w:r>
        <w:rPr>
          <w:color w:val="231F20"/>
          <w:sz w:val="21"/>
        </w:rPr>
        <w:t>about</w:t>
      </w:r>
      <w:r>
        <w:rPr>
          <w:color w:val="231F20"/>
          <w:spacing w:val="-6"/>
          <w:sz w:val="21"/>
        </w:rPr>
        <w:t> </w:t>
      </w:r>
      <w:r>
        <w:rPr>
          <w:color w:val="231F20"/>
          <w:sz w:val="21"/>
        </w:rPr>
        <w:t>the</w:t>
      </w:r>
      <w:r>
        <w:rPr>
          <w:color w:val="231F20"/>
          <w:spacing w:val="-6"/>
          <w:sz w:val="21"/>
        </w:rPr>
        <w:t> </w:t>
      </w:r>
      <w:r>
        <w:rPr>
          <w:color w:val="231F20"/>
          <w:sz w:val="21"/>
        </w:rPr>
        <w:t>noise</w:t>
      </w:r>
      <w:r>
        <w:rPr>
          <w:color w:val="231F20"/>
          <w:spacing w:val="-6"/>
          <w:sz w:val="21"/>
        </w:rPr>
        <w:t> </w:t>
      </w:r>
      <w:r>
        <w:rPr>
          <w:color w:val="231F20"/>
          <w:sz w:val="21"/>
        </w:rPr>
        <w:t>from</w:t>
      </w:r>
      <w:r>
        <w:rPr>
          <w:color w:val="231F20"/>
          <w:spacing w:val="-6"/>
          <w:sz w:val="21"/>
        </w:rPr>
        <w:t> </w:t>
      </w:r>
      <w:r>
        <w:rPr>
          <w:color w:val="231F20"/>
          <w:sz w:val="21"/>
        </w:rPr>
        <w:t>the</w:t>
      </w:r>
      <w:r>
        <w:rPr>
          <w:color w:val="231F20"/>
          <w:spacing w:val="-6"/>
          <w:sz w:val="21"/>
        </w:rPr>
        <w:t> </w:t>
      </w:r>
      <w:r>
        <w:rPr>
          <w:color w:val="231F20"/>
          <w:sz w:val="21"/>
        </w:rPr>
        <w:t>lawnmower.</w:t>
      </w:r>
      <w:r>
        <w:rPr>
          <w:color w:val="231F20"/>
          <w:spacing w:val="-6"/>
          <w:sz w:val="21"/>
        </w:rPr>
        <w:t> </w:t>
      </w:r>
      <w:r>
        <w:rPr>
          <w:color w:val="231F20"/>
          <w:sz w:val="21"/>
        </w:rPr>
        <w:t>Grass</w:t>
      </w:r>
      <w:r>
        <w:rPr>
          <w:color w:val="231F20"/>
          <w:spacing w:val="-6"/>
          <w:sz w:val="21"/>
        </w:rPr>
        <w:t> </w:t>
      </w:r>
      <w:r>
        <w:rPr>
          <w:color w:val="231F20"/>
          <w:sz w:val="21"/>
        </w:rPr>
        <w:t>that </w:t>
      </w:r>
      <w:r>
        <w:rPr>
          <w:color w:val="231F20"/>
          <w:spacing w:val="-2"/>
          <w:sz w:val="21"/>
        </w:rPr>
        <w:t>grows</w:t>
      </w:r>
      <w:r>
        <w:rPr>
          <w:color w:val="231F20"/>
          <w:spacing w:val="-8"/>
          <w:sz w:val="21"/>
        </w:rPr>
        <w:t> </w:t>
      </w:r>
      <w:r>
        <w:rPr>
          <w:color w:val="231F20"/>
          <w:spacing w:val="-2"/>
          <w:sz w:val="21"/>
        </w:rPr>
        <w:t>to</w:t>
      </w:r>
      <w:r>
        <w:rPr>
          <w:color w:val="231F20"/>
          <w:spacing w:val="-8"/>
          <w:sz w:val="21"/>
        </w:rPr>
        <w:t> </w:t>
      </w:r>
      <w:r>
        <w:rPr>
          <w:color w:val="231F20"/>
          <w:spacing w:val="-2"/>
          <w:sz w:val="21"/>
        </w:rPr>
        <w:t>a</w:t>
      </w:r>
      <w:r>
        <w:rPr>
          <w:color w:val="231F20"/>
          <w:spacing w:val="-8"/>
          <w:sz w:val="21"/>
        </w:rPr>
        <w:t> </w:t>
      </w:r>
      <w:r>
        <w:rPr>
          <w:color w:val="231F20"/>
          <w:spacing w:val="-2"/>
          <w:sz w:val="21"/>
        </w:rPr>
        <w:t>certain</w:t>
      </w:r>
      <w:r>
        <w:rPr>
          <w:color w:val="231F20"/>
          <w:spacing w:val="-8"/>
          <w:sz w:val="21"/>
        </w:rPr>
        <w:t> </w:t>
      </w:r>
      <w:r>
        <w:rPr>
          <w:color w:val="231F20"/>
          <w:spacing w:val="-2"/>
          <w:sz w:val="21"/>
        </w:rPr>
        <w:t>height</w:t>
      </w:r>
      <w:r>
        <w:rPr>
          <w:color w:val="231F20"/>
          <w:spacing w:val="-8"/>
          <w:sz w:val="21"/>
        </w:rPr>
        <w:t> </w:t>
      </w:r>
      <w:r>
        <w:rPr>
          <w:color w:val="231F20"/>
          <w:spacing w:val="-2"/>
          <w:sz w:val="21"/>
        </w:rPr>
        <w:t>and</w:t>
      </w:r>
      <w:r>
        <w:rPr>
          <w:color w:val="231F20"/>
          <w:spacing w:val="-8"/>
          <w:sz w:val="21"/>
        </w:rPr>
        <w:t> </w:t>
      </w:r>
      <w:r>
        <w:rPr>
          <w:color w:val="231F20"/>
          <w:spacing w:val="-2"/>
          <w:sz w:val="21"/>
        </w:rPr>
        <w:t>then</w:t>
      </w:r>
      <w:r>
        <w:rPr>
          <w:color w:val="231F20"/>
          <w:spacing w:val="-8"/>
          <w:sz w:val="21"/>
        </w:rPr>
        <w:t> </w:t>
      </w:r>
      <w:r>
        <w:rPr>
          <w:color w:val="231F20"/>
          <w:spacing w:val="-2"/>
          <w:sz w:val="21"/>
        </w:rPr>
        <w:t>stops</w:t>
      </w:r>
      <w:r>
        <w:rPr>
          <w:color w:val="231F20"/>
          <w:spacing w:val="-8"/>
          <w:sz w:val="21"/>
        </w:rPr>
        <w:t> </w:t>
      </w:r>
      <w:r>
        <w:rPr>
          <w:color w:val="231F20"/>
          <w:spacing w:val="-2"/>
          <w:sz w:val="21"/>
        </w:rPr>
        <w:t>has</w:t>
      </w:r>
      <w:r>
        <w:rPr>
          <w:color w:val="231F20"/>
          <w:spacing w:val="-8"/>
          <w:sz w:val="21"/>
        </w:rPr>
        <w:t> </w:t>
      </w:r>
      <w:r>
        <w:rPr>
          <w:color w:val="231F20"/>
          <w:spacing w:val="-2"/>
          <w:sz w:val="21"/>
        </w:rPr>
        <w:t>been</w:t>
      </w:r>
      <w:r>
        <w:rPr>
          <w:color w:val="231F20"/>
          <w:spacing w:val="-8"/>
          <w:sz w:val="21"/>
        </w:rPr>
        <w:t> </w:t>
      </w:r>
      <w:r>
        <w:rPr>
          <w:color w:val="231F20"/>
          <w:spacing w:val="-2"/>
          <w:sz w:val="21"/>
        </w:rPr>
        <w:t>developed</w:t>
      </w:r>
      <w:r>
        <w:rPr>
          <w:color w:val="231F20"/>
          <w:spacing w:val="-8"/>
          <w:sz w:val="21"/>
        </w:rPr>
        <w:t> </w:t>
      </w:r>
      <w:r>
        <w:rPr>
          <w:color w:val="231F20"/>
          <w:spacing w:val="-2"/>
          <w:sz w:val="21"/>
        </w:rPr>
        <w:t>and</w:t>
      </w:r>
      <w:r>
        <w:rPr>
          <w:color w:val="231F20"/>
          <w:spacing w:val="-8"/>
          <w:sz w:val="21"/>
        </w:rPr>
        <w:t> </w:t>
      </w:r>
      <w:r>
        <w:rPr>
          <w:color w:val="231F20"/>
          <w:spacing w:val="-2"/>
          <w:sz w:val="21"/>
        </w:rPr>
        <w:t>is</w:t>
      </w:r>
      <w:r>
        <w:rPr>
          <w:color w:val="231F20"/>
          <w:spacing w:val="-8"/>
          <w:sz w:val="21"/>
        </w:rPr>
        <w:t> </w:t>
      </w:r>
      <w:r>
        <w:rPr>
          <w:color w:val="231F20"/>
          <w:spacing w:val="-2"/>
          <w:sz w:val="21"/>
        </w:rPr>
        <w:t>being </w:t>
      </w:r>
      <w:r>
        <w:rPr>
          <w:color w:val="231F20"/>
          <w:spacing w:val="-4"/>
          <w:sz w:val="21"/>
        </w:rPr>
        <w:t>tested</w:t>
      </w:r>
      <w:r>
        <w:rPr>
          <w:color w:val="231F20"/>
          <w:spacing w:val="-10"/>
          <w:sz w:val="21"/>
        </w:rPr>
        <w:t> </w:t>
      </w:r>
      <w:r>
        <w:rPr>
          <w:color w:val="231F20"/>
          <w:spacing w:val="-4"/>
          <w:sz w:val="21"/>
        </w:rPr>
        <w:t>for</w:t>
      </w:r>
      <w:r>
        <w:rPr>
          <w:color w:val="231F20"/>
          <w:spacing w:val="-9"/>
          <w:sz w:val="21"/>
        </w:rPr>
        <w:t> </w:t>
      </w:r>
      <w:r>
        <w:rPr>
          <w:color w:val="231F20"/>
          <w:spacing w:val="-4"/>
          <w:sz w:val="21"/>
        </w:rPr>
        <w:t>commercial</w:t>
      </w:r>
      <w:r>
        <w:rPr>
          <w:color w:val="231F20"/>
          <w:spacing w:val="-9"/>
          <w:sz w:val="21"/>
        </w:rPr>
        <w:t> </w:t>
      </w:r>
      <w:r>
        <w:rPr>
          <w:color w:val="231F20"/>
          <w:spacing w:val="-4"/>
          <w:sz w:val="21"/>
        </w:rPr>
        <w:t>use.</w:t>
      </w:r>
      <w:r>
        <w:rPr>
          <w:color w:val="231F20"/>
          <w:spacing w:val="-9"/>
          <w:sz w:val="21"/>
        </w:rPr>
        <w:t> </w:t>
      </w:r>
      <w:r>
        <w:rPr>
          <w:color w:val="231F20"/>
          <w:spacing w:val="-4"/>
          <w:sz w:val="21"/>
        </w:rPr>
        <w:t>The</w:t>
      </w:r>
      <w:r>
        <w:rPr>
          <w:color w:val="231F20"/>
          <w:spacing w:val="-9"/>
          <w:sz w:val="21"/>
        </w:rPr>
        <w:t> </w:t>
      </w:r>
      <w:r>
        <w:rPr>
          <w:color w:val="231F20"/>
          <w:spacing w:val="-4"/>
          <w:sz w:val="21"/>
        </w:rPr>
        <w:t>Japanese</w:t>
      </w:r>
      <w:r>
        <w:rPr>
          <w:color w:val="231F20"/>
          <w:spacing w:val="-9"/>
          <w:sz w:val="21"/>
        </w:rPr>
        <w:t> </w:t>
      </w:r>
      <w:r>
        <w:rPr>
          <w:color w:val="231F20"/>
          <w:spacing w:val="-4"/>
          <w:sz w:val="21"/>
        </w:rPr>
        <w:t>have</w:t>
      </w:r>
      <w:r>
        <w:rPr>
          <w:color w:val="231F20"/>
          <w:spacing w:val="-9"/>
          <w:sz w:val="21"/>
        </w:rPr>
        <w:t> </w:t>
      </w:r>
      <w:r>
        <w:rPr>
          <w:color w:val="231F20"/>
          <w:spacing w:val="-4"/>
          <w:sz w:val="21"/>
        </w:rPr>
        <w:t>hundreds</w:t>
      </w:r>
      <w:r>
        <w:rPr>
          <w:color w:val="231F20"/>
          <w:spacing w:val="-9"/>
          <w:sz w:val="21"/>
        </w:rPr>
        <w:t> </w:t>
      </w:r>
      <w:r>
        <w:rPr>
          <w:color w:val="231F20"/>
          <w:spacing w:val="-4"/>
          <w:sz w:val="21"/>
        </w:rPr>
        <w:t>of</w:t>
      </w:r>
      <w:r>
        <w:rPr>
          <w:color w:val="231F20"/>
          <w:spacing w:val="-10"/>
          <w:sz w:val="21"/>
        </w:rPr>
        <w:t> </w:t>
      </w:r>
      <w:r>
        <w:rPr>
          <w:color w:val="231F20"/>
          <w:spacing w:val="-4"/>
          <w:sz w:val="21"/>
        </w:rPr>
        <w:t>years</w:t>
      </w:r>
      <w:r>
        <w:rPr>
          <w:color w:val="231F20"/>
          <w:spacing w:val="-9"/>
          <w:sz w:val="21"/>
        </w:rPr>
        <w:t> </w:t>
      </w:r>
      <w:r>
        <w:rPr>
          <w:color w:val="231F20"/>
          <w:spacing w:val="-4"/>
          <w:sz w:val="21"/>
        </w:rPr>
        <w:t>of</w:t>
      </w:r>
      <w:r>
        <w:rPr>
          <w:color w:val="231F20"/>
          <w:spacing w:val="-9"/>
          <w:sz w:val="21"/>
        </w:rPr>
        <w:t> </w:t>
      </w:r>
      <w:r>
        <w:rPr>
          <w:color w:val="231F20"/>
          <w:spacing w:val="-4"/>
          <w:sz w:val="21"/>
        </w:rPr>
        <w:t>experi- </w:t>
      </w:r>
      <w:r>
        <w:rPr>
          <w:color w:val="231F20"/>
          <w:spacing w:val="-2"/>
          <w:sz w:val="21"/>
        </w:rPr>
        <w:t>ence</w:t>
      </w:r>
      <w:r>
        <w:rPr>
          <w:color w:val="231F20"/>
          <w:spacing w:val="-12"/>
          <w:sz w:val="21"/>
        </w:rPr>
        <w:t> </w:t>
      </w:r>
      <w:r>
        <w:rPr>
          <w:color w:val="231F20"/>
          <w:spacing w:val="-2"/>
          <w:sz w:val="21"/>
        </w:rPr>
        <w:t>developing</w:t>
      </w:r>
      <w:r>
        <w:rPr>
          <w:color w:val="231F20"/>
          <w:spacing w:val="-11"/>
          <w:sz w:val="21"/>
        </w:rPr>
        <w:t> </w:t>
      </w:r>
      <w:r>
        <w:rPr>
          <w:color w:val="231F20"/>
          <w:spacing w:val="-2"/>
          <w:sz w:val="21"/>
        </w:rPr>
        <w:t>moss</w:t>
      </w:r>
      <w:r>
        <w:rPr>
          <w:color w:val="231F20"/>
          <w:spacing w:val="-11"/>
          <w:sz w:val="21"/>
        </w:rPr>
        <w:t> </w:t>
      </w:r>
      <w:r>
        <w:rPr>
          <w:color w:val="231F20"/>
          <w:spacing w:val="-2"/>
          <w:sz w:val="21"/>
        </w:rPr>
        <w:t>gardening.</w:t>
      </w:r>
      <w:r>
        <w:rPr>
          <w:color w:val="231F20"/>
          <w:spacing w:val="-11"/>
          <w:sz w:val="21"/>
        </w:rPr>
        <w:t> </w:t>
      </w:r>
      <w:r>
        <w:rPr>
          <w:color w:val="231F20"/>
          <w:spacing w:val="-2"/>
          <w:sz w:val="21"/>
        </w:rPr>
        <w:t>Moss</w:t>
      </w:r>
      <w:r>
        <w:rPr>
          <w:color w:val="231F20"/>
          <w:spacing w:val="-11"/>
          <w:sz w:val="21"/>
        </w:rPr>
        <w:t> </w:t>
      </w:r>
      <w:r>
        <w:rPr>
          <w:color w:val="231F20"/>
          <w:spacing w:val="-2"/>
          <w:sz w:val="21"/>
        </w:rPr>
        <w:t>carpet</w:t>
      </w:r>
      <w:r>
        <w:rPr>
          <w:color w:val="231F20"/>
          <w:spacing w:val="-11"/>
          <w:sz w:val="21"/>
        </w:rPr>
        <w:t> </w:t>
      </w:r>
      <w:r>
        <w:rPr>
          <w:color w:val="231F20"/>
          <w:spacing w:val="-2"/>
          <w:sz w:val="21"/>
        </w:rPr>
        <w:t>does</w:t>
      </w:r>
      <w:r>
        <w:rPr>
          <w:color w:val="231F20"/>
          <w:spacing w:val="-11"/>
          <w:sz w:val="21"/>
        </w:rPr>
        <w:t> </w:t>
      </w:r>
      <w:r>
        <w:rPr>
          <w:color w:val="231F20"/>
          <w:spacing w:val="-2"/>
          <w:sz w:val="21"/>
        </w:rPr>
        <w:t>not</w:t>
      </w:r>
      <w:r>
        <w:rPr>
          <w:color w:val="231F20"/>
          <w:spacing w:val="-11"/>
          <w:sz w:val="21"/>
        </w:rPr>
        <w:t> </w:t>
      </w:r>
      <w:r>
        <w:rPr>
          <w:color w:val="231F20"/>
          <w:spacing w:val="-2"/>
          <w:sz w:val="21"/>
        </w:rPr>
        <w:t>need</w:t>
      </w:r>
      <w:r>
        <w:rPr>
          <w:color w:val="231F20"/>
          <w:spacing w:val="-12"/>
          <w:sz w:val="21"/>
        </w:rPr>
        <w:t> </w:t>
      </w:r>
      <w:r>
        <w:rPr>
          <w:color w:val="231F20"/>
          <w:spacing w:val="-2"/>
          <w:sz w:val="21"/>
        </w:rPr>
        <w:t>any</w:t>
      </w:r>
      <w:r>
        <w:rPr>
          <w:color w:val="231F20"/>
          <w:spacing w:val="-11"/>
          <w:sz w:val="21"/>
        </w:rPr>
        <w:t> </w:t>
      </w:r>
      <w:r>
        <w:rPr>
          <w:color w:val="231F20"/>
          <w:spacing w:val="-2"/>
          <w:sz w:val="21"/>
        </w:rPr>
        <w:t>cutting. </w:t>
      </w:r>
      <w:r>
        <w:rPr>
          <w:color w:val="231F20"/>
          <w:sz w:val="21"/>
        </w:rPr>
        <w:t>In</w:t>
      </w:r>
      <w:r>
        <w:rPr>
          <w:color w:val="231F20"/>
          <w:spacing w:val="-4"/>
          <w:sz w:val="21"/>
        </w:rPr>
        <w:t> </w:t>
      </w:r>
      <w:r>
        <w:rPr>
          <w:color w:val="231F20"/>
          <w:sz w:val="21"/>
        </w:rPr>
        <w:t>trailer</w:t>
      </w:r>
      <w:r>
        <w:rPr>
          <w:color w:val="231F20"/>
          <w:spacing w:val="-4"/>
          <w:sz w:val="21"/>
        </w:rPr>
        <w:t> </w:t>
      </w:r>
      <w:r>
        <w:rPr>
          <w:color w:val="231F20"/>
          <w:sz w:val="21"/>
        </w:rPr>
        <w:t>parks,</w:t>
      </w:r>
      <w:r>
        <w:rPr>
          <w:color w:val="231F20"/>
          <w:spacing w:val="-4"/>
          <w:sz w:val="21"/>
        </w:rPr>
        <w:t> </w:t>
      </w:r>
      <w:r>
        <w:rPr>
          <w:color w:val="231F20"/>
          <w:sz w:val="21"/>
        </w:rPr>
        <w:t>people</w:t>
      </w:r>
      <w:r>
        <w:rPr>
          <w:color w:val="231F20"/>
          <w:spacing w:val="-4"/>
          <w:sz w:val="21"/>
        </w:rPr>
        <w:t> </w:t>
      </w:r>
      <w:r>
        <w:rPr>
          <w:color w:val="231F20"/>
          <w:sz w:val="21"/>
        </w:rPr>
        <w:t>frequently</w:t>
      </w:r>
      <w:r>
        <w:rPr>
          <w:color w:val="231F20"/>
          <w:spacing w:val="-4"/>
          <w:sz w:val="21"/>
        </w:rPr>
        <w:t> </w:t>
      </w:r>
      <w:r>
        <w:rPr>
          <w:color w:val="231F20"/>
          <w:sz w:val="21"/>
        </w:rPr>
        <w:t>paint</w:t>
      </w:r>
      <w:r>
        <w:rPr>
          <w:color w:val="231F20"/>
          <w:spacing w:val="-4"/>
          <w:sz w:val="21"/>
        </w:rPr>
        <w:t> </w:t>
      </w:r>
      <w:r>
        <w:rPr>
          <w:color w:val="231F20"/>
          <w:sz w:val="21"/>
        </w:rPr>
        <w:t>rocks</w:t>
      </w:r>
      <w:r>
        <w:rPr>
          <w:color w:val="231F20"/>
          <w:spacing w:val="-4"/>
          <w:sz w:val="21"/>
        </w:rPr>
        <w:t> </w:t>
      </w:r>
      <w:r>
        <w:rPr>
          <w:color w:val="231F20"/>
          <w:sz w:val="21"/>
        </w:rPr>
        <w:t>green</w:t>
      </w:r>
      <w:r>
        <w:rPr>
          <w:color w:val="231F20"/>
          <w:spacing w:val="-4"/>
          <w:sz w:val="21"/>
        </w:rPr>
        <w:t> </w:t>
      </w:r>
      <w:r>
        <w:rPr>
          <w:color w:val="231F20"/>
          <w:sz w:val="21"/>
        </w:rPr>
        <w:t>and</w:t>
      </w:r>
      <w:r>
        <w:rPr>
          <w:color w:val="231F20"/>
          <w:spacing w:val="-4"/>
          <w:sz w:val="21"/>
        </w:rPr>
        <w:t> </w:t>
      </w:r>
      <w:r>
        <w:rPr>
          <w:color w:val="231F20"/>
          <w:sz w:val="21"/>
        </w:rPr>
        <w:t>have</w:t>
      </w:r>
      <w:r>
        <w:rPr>
          <w:color w:val="231F20"/>
          <w:spacing w:val="-4"/>
          <w:sz w:val="21"/>
        </w:rPr>
        <w:t> </w:t>
      </w:r>
      <w:r>
        <w:rPr>
          <w:color w:val="231F20"/>
          <w:sz w:val="21"/>
        </w:rPr>
        <w:t>no</w:t>
      </w:r>
      <w:r>
        <w:rPr>
          <w:color w:val="231F20"/>
          <w:spacing w:val="-4"/>
          <w:sz w:val="21"/>
        </w:rPr>
        <w:t> </w:t>
      </w:r>
      <w:r>
        <w:rPr>
          <w:color w:val="231F20"/>
          <w:sz w:val="21"/>
        </w:rPr>
        <w:t>grass. Sports</w:t>
      </w:r>
      <w:r>
        <w:rPr>
          <w:color w:val="231F20"/>
          <w:spacing w:val="-1"/>
          <w:sz w:val="21"/>
        </w:rPr>
        <w:t> </w:t>
      </w:r>
      <w:r>
        <w:rPr>
          <w:color w:val="231F20"/>
          <w:sz w:val="21"/>
        </w:rPr>
        <w:t>centers</w:t>
      </w:r>
      <w:r>
        <w:rPr>
          <w:color w:val="231F20"/>
          <w:spacing w:val="-1"/>
          <w:sz w:val="21"/>
        </w:rPr>
        <w:t> </w:t>
      </w:r>
      <w:r>
        <w:rPr>
          <w:color w:val="231F20"/>
          <w:sz w:val="21"/>
        </w:rPr>
        <w:t>often</w:t>
      </w:r>
      <w:r>
        <w:rPr>
          <w:color w:val="231F20"/>
          <w:spacing w:val="-1"/>
          <w:sz w:val="21"/>
        </w:rPr>
        <w:t> </w:t>
      </w:r>
      <w:r>
        <w:rPr>
          <w:color w:val="231F20"/>
          <w:sz w:val="21"/>
        </w:rPr>
        <w:t>use</w:t>
      </w:r>
      <w:r>
        <w:rPr>
          <w:color w:val="231F20"/>
          <w:spacing w:val="-1"/>
          <w:sz w:val="21"/>
        </w:rPr>
        <w:t> </w:t>
      </w:r>
      <w:r>
        <w:rPr>
          <w:color w:val="231F20"/>
          <w:sz w:val="21"/>
        </w:rPr>
        <w:t>artificial</w:t>
      </w:r>
      <w:r>
        <w:rPr>
          <w:color w:val="231F20"/>
          <w:spacing w:val="-1"/>
          <w:sz w:val="21"/>
        </w:rPr>
        <w:t> </w:t>
      </w:r>
      <w:r>
        <w:rPr>
          <w:color w:val="231F20"/>
          <w:sz w:val="21"/>
        </w:rPr>
        <w:t>grass</w:t>
      </w:r>
      <w:r>
        <w:rPr>
          <w:color w:val="231F20"/>
          <w:spacing w:val="-1"/>
          <w:sz w:val="21"/>
        </w:rPr>
        <w:t> </w:t>
      </w:r>
      <w:r>
        <w:rPr>
          <w:color w:val="231F20"/>
          <w:sz w:val="21"/>
        </w:rPr>
        <w:t>such</w:t>
      </w:r>
      <w:r>
        <w:rPr>
          <w:color w:val="231F20"/>
          <w:spacing w:val="-1"/>
          <w:sz w:val="21"/>
        </w:rPr>
        <w:t> </w:t>
      </w:r>
      <w:r>
        <w:rPr>
          <w:color w:val="231F20"/>
          <w:sz w:val="21"/>
        </w:rPr>
        <w:t>as</w:t>
      </w:r>
      <w:r>
        <w:rPr>
          <w:color w:val="231F20"/>
          <w:spacing w:val="-1"/>
          <w:sz w:val="21"/>
        </w:rPr>
        <w:t> </w:t>
      </w:r>
      <w:r>
        <w:rPr>
          <w:color w:val="231F20"/>
          <w:sz w:val="21"/>
        </w:rPr>
        <w:t>Astroturf.</w:t>
      </w:r>
      <w:r>
        <w:rPr>
          <w:color w:val="231F20"/>
          <w:position w:val="6"/>
          <w:sz w:val="13"/>
        </w:rPr>
        <w:t>8</w:t>
      </w:r>
      <w:r>
        <w:rPr>
          <w:color w:val="231F20"/>
          <w:spacing w:val="19"/>
          <w:position w:val="6"/>
          <w:sz w:val="13"/>
        </w:rPr>
        <w:t> </w:t>
      </w:r>
      <w:r>
        <w:rPr>
          <w:color w:val="231F20"/>
          <w:sz w:val="21"/>
        </w:rPr>
        <w:t>Clearly,</w:t>
      </w:r>
      <w:r>
        <w:rPr>
          <w:color w:val="231F20"/>
          <w:spacing w:val="-1"/>
          <w:sz w:val="21"/>
        </w:rPr>
        <w:t> </w:t>
      </w:r>
      <w:r>
        <w:rPr>
          <w:color w:val="231F20"/>
          <w:sz w:val="21"/>
        </w:rPr>
        <w:t>the </w:t>
      </w:r>
      <w:r>
        <w:rPr>
          <w:color w:val="231F20"/>
          <w:spacing w:val="-2"/>
          <w:sz w:val="21"/>
        </w:rPr>
        <w:t>best</w:t>
      </w:r>
      <w:r>
        <w:rPr>
          <w:color w:val="231F20"/>
          <w:spacing w:val="-11"/>
          <w:sz w:val="21"/>
        </w:rPr>
        <w:t> </w:t>
      </w:r>
      <w:r>
        <w:rPr>
          <w:color w:val="231F20"/>
          <w:spacing w:val="-2"/>
          <w:sz w:val="21"/>
        </w:rPr>
        <w:t>solution</w:t>
      </w:r>
      <w:r>
        <w:rPr>
          <w:color w:val="231F20"/>
          <w:spacing w:val="-11"/>
          <w:sz w:val="21"/>
        </w:rPr>
        <w:t> </w:t>
      </w:r>
      <w:r>
        <w:rPr>
          <w:color w:val="231F20"/>
          <w:spacing w:val="-2"/>
          <w:sz w:val="21"/>
        </w:rPr>
        <w:t>to</w:t>
      </w:r>
      <w:r>
        <w:rPr>
          <w:color w:val="231F20"/>
          <w:spacing w:val="-11"/>
          <w:sz w:val="21"/>
        </w:rPr>
        <w:t> </w:t>
      </w:r>
      <w:r>
        <w:rPr>
          <w:color w:val="231F20"/>
          <w:spacing w:val="-2"/>
          <w:sz w:val="21"/>
        </w:rPr>
        <w:t>the</w:t>
      </w:r>
      <w:r>
        <w:rPr>
          <w:color w:val="231F20"/>
          <w:spacing w:val="-11"/>
          <w:sz w:val="21"/>
        </w:rPr>
        <w:t> </w:t>
      </w:r>
      <w:r>
        <w:rPr>
          <w:color w:val="231F20"/>
          <w:spacing w:val="-2"/>
          <w:sz w:val="21"/>
        </w:rPr>
        <w:t>problem</w:t>
      </w:r>
      <w:r>
        <w:rPr>
          <w:color w:val="231F20"/>
          <w:spacing w:val="-11"/>
          <w:sz w:val="21"/>
        </w:rPr>
        <w:t> </w:t>
      </w:r>
      <w:r>
        <w:rPr>
          <w:color w:val="231F20"/>
          <w:spacing w:val="-2"/>
          <w:sz w:val="21"/>
        </w:rPr>
        <w:t>requires</w:t>
      </w:r>
      <w:r>
        <w:rPr>
          <w:color w:val="231F20"/>
          <w:spacing w:val="-11"/>
          <w:sz w:val="21"/>
        </w:rPr>
        <w:t> </w:t>
      </w:r>
      <w:r>
        <w:rPr>
          <w:color w:val="231F20"/>
          <w:spacing w:val="-2"/>
          <w:sz w:val="21"/>
        </w:rPr>
        <w:t>knowing</w:t>
      </w:r>
      <w:r>
        <w:rPr>
          <w:color w:val="231F20"/>
          <w:spacing w:val="-11"/>
          <w:sz w:val="21"/>
        </w:rPr>
        <w:t> </w:t>
      </w:r>
      <w:r>
        <w:rPr>
          <w:color w:val="231F20"/>
          <w:spacing w:val="-2"/>
          <w:sz w:val="21"/>
        </w:rPr>
        <w:t>what</w:t>
      </w:r>
      <w:r>
        <w:rPr>
          <w:color w:val="231F20"/>
          <w:spacing w:val="-11"/>
          <w:sz w:val="21"/>
        </w:rPr>
        <w:t> </w:t>
      </w:r>
      <w:r>
        <w:rPr>
          <w:color w:val="231F20"/>
          <w:spacing w:val="-2"/>
          <w:sz w:val="21"/>
        </w:rPr>
        <w:t>the</w:t>
      </w:r>
      <w:r>
        <w:rPr>
          <w:color w:val="231F20"/>
          <w:spacing w:val="-11"/>
          <w:sz w:val="21"/>
        </w:rPr>
        <w:t> </w:t>
      </w:r>
      <w:r>
        <w:rPr>
          <w:color w:val="231F20"/>
          <w:spacing w:val="-2"/>
          <w:sz w:val="21"/>
        </w:rPr>
        <w:t>use</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system </w:t>
      </w:r>
      <w:r>
        <w:rPr>
          <w:color w:val="231F20"/>
          <w:sz w:val="21"/>
        </w:rPr>
        <w:t>will be.</w:t>
      </w:r>
    </w:p>
    <w:p>
      <w:pPr>
        <w:pStyle w:val="BodyText"/>
      </w:pPr>
    </w:p>
    <w:p>
      <w:pPr>
        <w:pStyle w:val="BodyText"/>
        <w:spacing w:line="297" w:lineRule="auto"/>
        <w:ind w:left="329" w:right="366" w:firstLine="300"/>
        <w:jc w:val="both"/>
      </w:pPr>
      <w:r>
        <w:rPr>
          <w:color w:val="231F20"/>
        </w:rPr>
        <w:t>It is useful to formulate problems and tradeoffs on more than one level (see </w:t>
      </w:r>
      <w:r>
        <w:rPr>
          <w:color w:val="231F20"/>
          <w:spacing w:val="-4"/>
        </w:rPr>
        <w:t>Figures</w:t>
      </w:r>
      <w:r>
        <w:rPr>
          <w:color w:val="231F20"/>
        </w:rPr>
        <w:t> </w:t>
      </w:r>
      <w:r>
        <w:rPr>
          <w:color w:val="231F20"/>
          <w:spacing w:val="-4"/>
        </w:rPr>
        <w:t>3.11 and 3.12). The selection of the tradeoff depends on the constraints and </w:t>
      </w:r>
      <w:r>
        <w:rPr>
          <w:color w:val="231F20"/>
          <w:spacing w:val="-2"/>
        </w:rPr>
        <w:t>conditions</w:t>
      </w:r>
      <w:r>
        <w:rPr>
          <w:color w:val="231F20"/>
          <w:spacing w:val="-12"/>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need</w:t>
      </w:r>
      <w:r>
        <w:rPr>
          <w:color w:val="231F20"/>
          <w:spacing w:val="-11"/>
        </w:rPr>
        <w:t> </w:t>
      </w:r>
      <w:r>
        <w:rPr>
          <w:color w:val="231F20"/>
          <w:spacing w:val="-2"/>
        </w:rPr>
        <w:t>a</w:t>
      </w:r>
      <w:r>
        <w:rPr>
          <w:color w:val="231F20"/>
          <w:spacing w:val="-11"/>
        </w:rPr>
        <w:t> </w:t>
      </w:r>
      <w:r>
        <w:rPr>
          <w:color w:val="231F20"/>
          <w:spacing w:val="-2"/>
        </w:rPr>
        <w:t>quick</w:t>
      </w:r>
      <w:r>
        <w:rPr>
          <w:color w:val="231F20"/>
          <w:spacing w:val="-12"/>
        </w:rPr>
        <w:t> </w:t>
      </w:r>
      <w:r>
        <w:rPr>
          <w:color w:val="231F20"/>
          <w:spacing w:val="-2"/>
        </w:rPr>
        <w:t>and</w:t>
      </w:r>
      <w:r>
        <w:rPr>
          <w:color w:val="231F20"/>
          <w:spacing w:val="-11"/>
        </w:rPr>
        <w:t> </w:t>
      </w:r>
      <w:r>
        <w:rPr>
          <w:color w:val="231F20"/>
          <w:spacing w:val="-2"/>
        </w:rPr>
        <w:t>cheap</w:t>
      </w:r>
      <w:r>
        <w:rPr>
          <w:color w:val="231F20"/>
          <w:spacing w:val="-11"/>
        </w:rPr>
        <w:t> </w:t>
      </w:r>
      <w:r>
        <w:rPr>
          <w:color w:val="231F20"/>
          <w:spacing w:val="-2"/>
        </w:rPr>
        <w:t>solution,</w:t>
      </w:r>
      <w:r>
        <w:rPr>
          <w:color w:val="231F20"/>
          <w:spacing w:val="-11"/>
        </w:rPr>
        <w:t> </w:t>
      </w:r>
      <w:r>
        <w:rPr>
          <w:color w:val="231F20"/>
          <w:spacing w:val="-2"/>
        </w:rPr>
        <w:t>it</w:t>
      </w:r>
      <w:r>
        <w:rPr>
          <w:color w:val="231F20"/>
          <w:spacing w:val="-11"/>
        </w:rPr>
        <w:t> </w:t>
      </w:r>
      <w:r>
        <w:rPr>
          <w:color w:val="231F20"/>
          <w:spacing w:val="-2"/>
        </w:rPr>
        <w:t>may</w:t>
      </w:r>
      <w:r>
        <w:rPr>
          <w:color w:val="231F20"/>
          <w:spacing w:val="-11"/>
        </w:rPr>
        <w:t> </w:t>
      </w:r>
      <w:r>
        <w:rPr>
          <w:color w:val="231F20"/>
          <w:spacing w:val="-2"/>
        </w:rPr>
        <w:t>be</w:t>
      </w:r>
      <w:r>
        <w:rPr>
          <w:color w:val="231F20"/>
          <w:spacing w:val="-11"/>
        </w:rPr>
        <w:t> </w:t>
      </w:r>
      <w:r>
        <w:rPr>
          <w:color w:val="231F20"/>
          <w:spacing w:val="-2"/>
        </w:rPr>
        <w:t>best</w:t>
      </w:r>
      <w:r>
        <w:rPr>
          <w:color w:val="231F20"/>
          <w:spacing w:val="-11"/>
        </w:rPr>
        <w:t> </w:t>
      </w:r>
      <w:r>
        <w:rPr>
          <w:color w:val="231F20"/>
          <w:spacing w:val="-2"/>
        </w:rPr>
        <w:t>to begin</w:t>
      </w:r>
      <w:r>
        <w:rPr>
          <w:color w:val="231F20"/>
          <w:spacing w:val="-9"/>
        </w:rPr>
        <w:t> </w:t>
      </w:r>
      <w:r>
        <w:rPr>
          <w:color w:val="231F20"/>
          <w:spacing w:val="-2"/>
        </w:rPr>
        <w:t>with</w:t>
      </w:r>
      <w:r>
        <w:rPr>
          <w:color w:val="231F20"/>
          <w:spacing w:val="-9"/>
        </w:rPr>
        <w:t> </w:t>
      </w:r>
      <w:r>
        <w:rPr>
          <w:color w:val="231F20"/>
          <w:spacing w:val="-2"/>
        </w:rPr>
        <w:t>mechanical</w:t>
      </w:r>
      <w:r>
        <w:rPr>
          <w:color w:val="231F20"/>
          <w:spacing w:val="-9"/>
        </w:rPr>
        <w:t> </w:t>
      </w:r>
      <w:r>
        <w:rPr>
          <w:color w:val="231F20"/>
          <w:spacing w:val="-2"/>
        </w:rPr>
        <w:t>changes</w:t>
      </w:r>
      <w:r>
        <w:rPr>
          <w:color w:val="231F20"/>
          <w:spacing w:val="-9"/>
        </w:rPr>
        <w:t> </w:t>
      </w:r>
      <w:r>
        <w:rPr>
          <w:color w:val="231F20"/>
          <w:spacing w:val="-2"/>
        </w:rPr>
        <w:t>to</w:t>
      </w:r>
      <w:r>
        <w:rPr>
          <w:color w:val="231F20"/>
          <w:spacing w:val="-9"/>
        </w:rPr>
        <w:t> </w:t>
      </w:r>
      <w:r>
        <w:rPr>
          <w:color w:val="231F20"/>
          <w:spacing w:val="-2"/>
        </w:rPr>
        <w:t>the</w:t>
      </w:r>
      <w:r>
        <w:rPr>
          <w:color w:val="231F20"/>
          <w:spacing w:val="-9"/>
        </w:rPr>
        <w:t> </w:t>
      </w:r>
      <w:r>
        <w:rPr>
          <w:color w:val="231F20"/>
          <w:spacing w:val="-2"/>
        </w:rPr>
        <w:t>lawnmower</w:t>
      </w:r>
      <w:r>
        <w:rPr>
          <w:color w:val="231F20"/>
          <w:spacing w:val="-9"/>
        </w:rPr>
        <w:t> </w:t>
      </w:r>
      <w:r>
        <w:rPr>
          <w:color w:val="231F20"/>
          <w:spacing w:val="-2"/>
        </w:rPr>
        <w:t>or</w:t>
      </w:r>
      <w:r>
        <w:rPr>
          <w:color w:val="231F20"/>
          <w:spacing w:val="-9"/>
        </w:rPr>
        <w:t> </w:t>
      </w:r>
      <w:r>
        <w:rPr>
          <w:color w:val="231F20"/>
          <w:spacing w:val="-2"/>
        </w:rPr>
        <w:t>the</w:t>
      </w:r>
      <w:r>
        <w:rPr>
          <w:color w:val="231F20"/>
          <w:spacing w:val="-9"/>
        </w:rPr>
        <w:t> </w:t>
      </w:r>
      <w:r>
        <w:rPr>
          <w:color w:val="231F20"/>
          <w:spacing w:val="-2"/>
        </w:rPr>
        <w:t>muffler.</w:t>
      </w:r>
      <w:r>
        <w:rPr>
          <w:color w:val="231F20"/>
          <w:spacing w:val="-9"/>
        </w:rPr>
        <w:t> </w:t>
      </w:r>
      <w:r>
        <w:rPr>
          <w:color w:val="231F20"/>
          <w:spacing w:val="-2"/>
        </w:rPr>
        <w:t>If</w:t>
      </w:r>
      <w:r>
        <w:rPr>
          <w:color w:val="231F20"/>
          <w:spacing w:val="-9"/>
        </w:rPr>
        <w:t> </w:t>
      </w:r>
      <w:r>
        <w:rPr>
          <w:color w:val="231F20"/>
          <w:spacing w:val="-2"/>
        </w:rPr>
        <w:t>there</w:t>
      </w:r>
      <w:r>
        <w:rPr>
          <w:color w:val="231F20"/>
          <w:spacing w:val="-9"/>
        </w:rPr>
        <w:t> </w:t>
      </w:r>
      <w:r>
        <w:rPr>
          <w:color w:val="231F20"/>
          <w:spacing w:val="-2"/>
        </w:rPr>
        <w:t>are</w:t>
      </w:r>
      <w:r>
        <w:rPr>
          <w:color w:val="231F20"/>
          <w:spacing w:val="-9"/>
        </w:rPr>
        <w:t> </w:t>
      </w:r>
      <w:r>
        <w:rPr>
          <w:color w:val="231F20"/>
          <w:spacing w:val="-2"/>
        </w:rPr>
        <w:t>more </w:t>
      </w:r>
      <w:r>
        <w:rPr>
          <w:color w:val="231F20"/>
        </w:rPr>
        <w:t>resources</w:t>
      </w:r>
      <w:r>
        <w:rPr>
          <w:color w:val="231F20"/>
          <w:spacing w:val="-14"/>
        </w:rPr>
        <w:t> </w:t>
      </w:r>
      <w:r>
        <w:rPr>
          <w:color w:val="231F20"/>
        </w:rPr>
        <w:t>available,</w:t>
      </w:r>
      <w:r>
        <w:rPr>
          <w:color w:val="231F20"/>
          <w:spacing w:val="-13"/>
        </w:rPr>
        <w:t> </w:t>
      </w:r>
      <w:r>
        <w:rPr>
          <w:color w:val="231F20"/>
        </w:rPr>
        <w:t>solving</w:t>
      </w:r>
      <w:r>
        <w:rPr>
          <w:color w:val="231F20"/>
          <w:spacing w:val="-13"/>
        </w:rPr>
        <w:t> </w:t>
      </w:r>
      <w:r>
        <w:rPr>
          <w:color w:val="231F20"/>
        </w:rPr>
        <w:t>problems</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micro-</w:t>
      </w:r>
      <w:r>
        <w:rPr>
          <w:color w:val="231F20"/>
          <w:spacing w:val="-13"/>
        </w:rPr>
        <w:t> </w:t>
      </w:r>
      <w:r>
        <w:rPr>
          <w:color w:val="231F20"/>
        </w:rPr>
        <w:t>and</w:t>
      </w:r>
      <w:r>
        <w:rPr>
          <w:color w:val="231F20"/>
          <w:spacing w:val="-13"/>
        </w:rPr>
        <w:t> </w:t>
      </w:r>
      <w:r>
        <w:rPr>
          <w:color w:val="231F20"/>
        </w:rPr>
        <w:t>macrolevels</w:t>
      </w:r>
      <w:r>
        <w:rPr>
          <w:color w:val="231F20"/>
          <w:spacing w:val="-14"/>
        </w:rPr>
        <w:t> </w:t>
      </w:r>
      <w:r>
        <w:rPr>
          <w:color w:val="231F20"/>
        </w:rPr>
        <w:t>can</w:t>
      </w:r>
      <w:r>
        <w:rPr>
          <w:color w:val="231F20"/>
          <w:spacing w:val="-13"/>
        </w:rPr>
        <w:t> </w:t>
      </w:r>
      <w:r>
        <w:rPr>
          <w:color w:val="231F20"/>
        </w:rPr>
        <w:t>be</w:t>
      </w:r>
      <w:r>
        <w:rPr>
          <w:color w:val="231F20"/>
          <w:spacing w:val="-13"/>
        </w:rPr>
        <w:t> </w:t>
      </w:r>
      <w:r>
        <w:rPr>
          <w:color w:val="231F20"/>
        </w:rPr>
        <w:t>more exciting</w:t>
      </w:r>
      <w:r>
        <w:rPr>
          <w:color w:val="231F20"/>
          <w:spacing w:val="-5"/>
        </w:rPr>
        <w:t> </w:t>
      </w:r>
      <w:r>
        <w:rPr>
          <w:color w:val="231F20"/>
        </w:rPr>
        <w:t>and</w:t>
      </w:r>
      <w:r>
        <w:rPr>
          <w:color w:val="231F20"/>
          <w:spacing w:val="-5"/>
        </w:rPr>
        <w:t> </w:t>
      </w:r>
      <w:r>
        <w:rPr>
          <w:color w:val="231F20"/>
        </w:rPr>
        <w:t>can</w:t>
      </w:r>
      <w:r>
        <w:rPr>
          <w:color w:val="231F20"/>
          <w:spacing w:val="-5"/>
        </w:rPr>
        <w:t> </w:t>
      </w:r>
      <w:r>
        <w:rPr>
          <w:color w:val="231F20"/>
        </w:rPr>
        <w:t>suggest</w:t>
      </w:r>
      <w:r>
        <w:rPr>
          <w:color w:val="231F20"/>
          <w:spacing w:val="-5"/>
        </w:rPr>
        <w:t> </w:t>
      </w:r>
      <w:r>
        <w:rPr>
          <w:color w:val="231F20"/>
        </w:rPr>
        <w:t>changes</w:t>
      </w:r>
      <w:r>
        <w:rPr>
          <w:color w:val="231F20"/>
          <w:spacing w:val="-5"/>
        </w:rPr>
        <w:t> </w:t>
      </w:r>
      <w:r>
        <w:rPr>
          <w:color w:val="231F20"/>
        </w:rPr>
        <w:t>that</w:t>
      </w:r>
      <w:r>
        <w:rPr>
          <w:color w:val="231F20"/>
          <w:spacing w:val="-5"/>
        </w:rPr>
        <w:t> </w:t>
      </w:r>
      <w:r>
        <w:rPr>
          <w:color w:val="231F20"/>
        </w:rPr>
        <w:t>will</w:t>
      </w:r>
      <w:r>
        <w:rPr>
          <w:color w:val="231F20"/>
          <w:spacing w:val="-5"/>
        </w:rPr>
        <w:t> </w:t>
      </w:r>
      <w:r>
        <w:rPr>
          <w:color w:val="231F20"/>
        </w:rPr>
        <w:t>influence</w:t>
      </w:r>
      <w:r>
        <w:rPr>
          <w:color w:val="231F20"/>
          <w:spacing w:val="-5"/>
        </w:rPr>
        <w:t> </w:t>
      </w:r>
      <w:r>
        <w:rPr>
          <w:color w:val="231F20"/>
        </w:rPr>
        <w:t>the</w:t>
      </w:r>
      <w:r>
        <w:rPr>
          <w:color w:val="231F20"/>
          <w:spacing w:val="-5"/>
        </w:rPr>
        <w:t> </w:t>
      </w:r>
      <w:r>
        <w:rPr>
          <w:color w:val="231F20"/>
        </w:rPr>
        <w:t>whole</w:t>
      </w:r>
      <w:r>
        <w:rPr>
          <w:color w:val="231F20"/>
          <w:spacing w:val="-5"/>
        </w:rPr>
        <w:t> </w:t>
      </w:r>
      <w:r>
        <w:rPr>
          <w:color w:val="231F20"/>
        </w:rPr>
        <w:t>industry.</w:t>
      </w:r>
    </w:p>
    <w:p>
      <w:pPr>
        <w:pStyle w:val="BodyText"/>
        <w:spacing w:line="297" w:lineRule="auto"/>
        <w:ind w:left="330" w:right="367" w:firstLine="300"/>
        <w:jc w:val="both"/>
      </w:pPr>
      <w:r>
        <w:rPr>
          <w:color w:val="231F20"/>
          <w:spacing w:val="-4"/>
        </w:rPr>
        <w:t>There</w:t>
      </w:r>
      <w:r>
        <w:rPr>
          <w:color w:val="231F20"/>
          <w:spacing w:val="-5"/>
        </w:rPr>
        <w:t> </w:t>
      </w:r>
      <w:r>
        <w:rPr>
          <w:color w:val="231F20"/>
          <w:spacing w:val="-4"/>
        </w:rPr>
        <w:t>is</w:t>
      </w:r>
      <w:r>
        <w:rPr>
          <w:color w:val="231F20"/>
          <w:spacing w:val="-5"/>
        </w:rPr>
        <w:t> </w:t>
      </w:r>
      <w:r>
        <w:rPr>
          <w:color w:val="231F20"/>
          <w:spacing w:val="-4"/>
        </w:rPr>
        <w:t>no</w:t>
      </w:r>
      <w:r>
        <w:rPr>
          <w:color w:val="231F20"/>
          <w:spacing w:val="-5"/>
        </w:rPr>
        <w:t> </w:t>
      </w:r>
      <w:r>
        <w:rPr>
          <w:color w:val="231F20"/>
          <w:spacing w:val="-4"/>
        </w:rPr>
        <w:t>way</w:t>
      </w:r>
      <w:r>
        <w:rPr>
          <w:color w:val="231F20"/>
          <w:spacing w:val="-5"/>
        </w:rPr>
        <w:t> </w:t>
      </w:r>
      <w:r>
        <w:rPr>
          <w:color w:val="231F20"/>
          <w:spacing w:val="-4"/>
        </w:rPr>
        <w:t>to</w:t>
      </w:r>
      <w:r>
        <w:rPr>
          <w:color w:val="231F20"/>
          <w:spacing w:val="-5"/>
        </w:rPr>
        <w:t> </w:t>
      </w:r>
      <w:r>
        <w:rPr>
          <w:color w:val="231F20"/>
          <w:spacing w:val="-4"/>
        </w:rPr>
        <w:t>guarantee</w:t>
      </w:r>
      <w:r>
        <w:rPr>
          <w:color w:val="231F20"/>
          <w:spacing w:val="-5"/>
        </w:rPr>
        <w:t> </w:t>
      </w:r>
      <w:r>
        <w:rPr>
          <w:color w:val="231F20"/>
          <w:spacing w:val="-4"/>
        </w:rPr>
        <w:t>a</w:t>
      </w:r>
      <w:r>
        <w:rPr>
          <w:color w:val="231F20"/>
          <w:spacing w:val="-5"/>
        </w:rPr>
        <w:t> </w:t>
      </w:r>
      <w:r>
        <w:rPr>
          <w:color w:val="231F20"/>
          <w:spacing w:val="-4"/>
        </w:rPr>
        <w:t>perfect</w:t>
      </w:r>
      <w:r>
        <w:rPr>
          <w:color w:val="231F20"/>
          <w:spacing w:val="-5"/>
        </w:rPr>
        <w:t> </w:t>
      </w:r>
      <w:r>
        <w:rPr>
          <w:color w:val="231F20"/>
          <w:spacing w:val="-4"/>
        </w:rPr>
        <w:t>problem</w:t>
      </w:r>
      <w:r>
        <w:rPr>
          <w:color w:val="231F20"/>
          <w:spacing w:val="-5"/>
        </w:rPr>
        <w:t> </w:t>
      </w:r>
      <w:r>
        <w:rPr>
          <w:color w:val="231F20"/>
          <w:spacing w:val="-4"/>
        </w:rPr>
        <w:t>statement.</w:t>
      </w:r>
      <w:r>
        <w:rPr>
          <w:color w:val="231F20"/>
          <w:spacing w:val="-5"/>
        </w:rPr>
        <w:t> </w:t>
      </w:r>
      <w:r>
        <w:rPr>
          <w:color w:val="231F20"/>
          <w:spacing w:val="-4"/>
        </w:rPr>
        <w:t>However,</w:t>
      </w:r>
      <w:r>
        <w:rPr>
          <w:color w:val="231F20"/>
          <w:spacing w:val="-5"/>
        </w:rPr>
        <w:t> </w:t>
      </w:r>
      <w:r>
        <w:rPr>
          <w:color w:val="231F20"/>
          <w:spacing w:val="-4"/>
        </w:rPr>
        <w:t>if</w:t>
      </w:r>
      <w:r>
        <w:rPr>
          <w:color w:val="231F20"/>
          <w:spacing w:val="-5"/>
        </w:rPr>
        <w:t> </w:t>
      </w:r>
      <w:r>
        <w:rPr>
          <w:color w:val="231F20"/>
          <w:spacing w:val="-4"/>
        </w:rPr>
        <w:t>you</w:t>
      </w:r>
      <w:r>
        <w:rPr>
          <w:color w:val="231F20"/>
          <w:spacing w:val="-5"/>
        </w:rPr>
        <w:t> </w:t>
      </w:r>
      <w:r>
        <w:rPr>
          <w:color w:val="231F20"/>
          <w:spacing w:val="-4"/>
        </w:rPr>
        <w:t>start </w:t>
      </w:r>
      <w:r>
        <w:rPr>
          <w:color w:val="231F20"/>
          <w:spacing w:val="-2"/>
        </w:rPr>
        <w:t>with</w:t>
      </w:r>
      <w:r>
        <w:rPr>
          <w:color w:val="231F20"/>
          <w:spacing w:val="-10"/>
        </w:rPr>
        <w:t> </w:t>
      </w:r>
      <w:r>
        <w:rPr>
          <w:color w:val="231F20"/>
          <w:spacing w:val="-2"/>
        </w:rPr>
        <w:t>the</w:t>
      </w:r>
      <w:r>
        <w:rPr>
          <w:color w:val="231F20"/>
          <w:spacing w:val="-10"/>
        </w:rPr>
        <w:t> </w:t>
      </w:r>
      <w:r>
        <w:rPr>
          <w:color w:val="231F20"/>
          <w:spacing w:val="-2"/>
        </w:rPr>
        <w:t>simplest,</w:t>
      </w:r>
      <w:r>
        <w:rPr>
          <w:color w:val="231F20"/>
          <w:spacing w:val="-10"/>
        </w:rPr>
        <w:t> </w:t>
      </w:r>
      <w:r>
        <w:rPr>
          <w:color w:val="231F20"/>
          <w:spacing w:val="-2"/>
        </w:rPr>
        <w:t>most</w:t>
      </w:r>
      <w:r>
        <w:rPr>
          <w:color w:val="231F20"/>
          <w:spacing w:val="-10"/>
        </w:rPr>
        <w:t> </w:t>
      </w:r>
      <w:r>
        <w:rPr>
          <w:color w:val="231F20"/>
          <w:spacing w:val="-2"/>
        </w:rPr>
        <w:t>obvious</w:t>
      </w:r>
      <w:r>
        <w:rPr>
          <w:color w:val="231F20"/>
          <w:spacing w:val="-10"/>
        </w:rPr>
        <w:t> </w:t>
      </w:r>
      <w:r>
        <w:rPr>
          <w:color w:val="231F20"/>
          <w:spacing w:val="-2"/>
        </w:rPr>
        <w:t>statement,</w:t>
      </w:r>
      <w:r>
        <w:rPr>
          <w:color w:val="231F20"/>
          <w:spacing w:val="-10"/>
        </w:rPr>
        <w:t> </w:t>
      </w:r>
      <w:r>
        <w:rPr>
          <w:color w:val="231F20"/>
          <w:spacing w:val="-2"/>
        </w:rPr>
        <w:t>you</w:t>
      </w:r>
      <w:r>
        <w:rPr>
          <w:color w:val="231F20"/>
          <w:spacing w:val="-10"/>
        </w:rPr>
        <w:t> </w:t>
      </w:r>
      <w:r>
        <w:rPr>
          <w:color w:val="231F20"/>
          <w:spacing w:val="-2"/>
        </w:rPr>
        <w:t>will</w:t>
      </w:r>
      <w:r>
        <w:rPr>
          <w:color w:val="231F20"/>
          <w:spacing w:val="-10"/>
        </w:rPr>
        <w:t> </w:t>
      </w:r>
      <w:r>
        <w:rPr>
          <w:color w:val="231F20"/>
          <w:spacing w:val="-2"/>
        </w:rPr>
        <w:t>be</w:t>
      </w:r>
      <w:r>
        <w:rPr>
          <w:color w:val="231F20"/>
          <w:spacing w:val="-10"/>
        </w:rPr>
        <w:t> </w:t>
      </w:r>
      <w:r>
        <w:rPr>
          <w:color w:val="231F20"/>
          <w:spacing w:val="-2"/>
        </w:rPr>
        <w:t>able</w:t>
      </w:r>
      <w:r>
        <w:rPr>
          <w:color w:val="231F20"/>
          <w:spacing w:val="-10"/>
        </w:rPr>
        <w:t> </w:t>
      </w:r>
      <w:r>
        <w:rPr>
          <w:color w:val="231F20"/>
          <w:spacing w:val="-2"/>
        </w:rPr>
        <w:t>to</w:t>
      </w:r>
      <w:r>
        <w:rPr>
          <w:color w:val="231F20"/>
          <w:spacing w:val="-10"/>
        </w:rPr>
        <w:t> </w:t>
      </w:r>
      <w:r>
        <w:rPr>
          <w:color w:val="231F20"/>
          <w:spacing w:val="-2"/>
        </w:rPr>
        <w:t>improve</w:t>
      </w:r>
      <w:r>
        <w:rPr>
          <w:color w:val="231F20"/>
          <w:spacing w:val="-10"/>
        </w:rPr>
        <w:t> </w:t>
      </w:r>
      <w:r>
        <w:rPr>
          <w:color w:val="231F20"/>
          <w:spacing w:val="-2"/>
        </w:rPr>
        <w:t>it</w:t>
      </w:r>
      <w:r>
        <w:rPr>
          <w:color w:val="231F20"/>
          <w:spacing w:val="-10"/>
        </w:rPr>
        <w:t> </w:t>
      </w:r>
      <w:r>
        <w:rPr>
          <w:color w:val="231F20"/>
          <w:spacing w:val="-2"/>
        </w:rPr>
        <w:t>later.</w:t>
      </w:r>
      <w:r>
        <w:rPr>
          <w:color w:val="231F20"/>
          <w:spacing w:val="-10"/>
        </w:rPr>
        <w:t> </w:t>
      </w:r>
      <w:r>
        <w:rPr>
          <w:color w:val="231F20"/>
          <w:spacing w:val="-2"/>
        </w:rPr>
        <w:t>It</w:t>
      </w:r>
      <w:r>
        <w:rPr>
          <w:color w:val="231F20"/>
          <w:spacing w:val="-10"/>
        </w:rPr>
        <w:t> </w:t>
      </w:r>
      <w:r>
        <w:rPr>
          <w:color w:val="231F20"/>
          <w:spacing w:val="-2"/>
        </w:rPr>
        <w:t>is </w:t>
      </w:r>
      <w:r>
        <w:rPr>
          <w:color w:val="231F20"/>
        </w:rPr>
        <w:t>important to start.</w:t>
      </w:r>
    </w:p>
    <w:p>
      <w:pPr>
        <w:spacing w:after="0" w:line="297"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2835275"/>
                <wp:effectExtent l="19050" t="0" r="9525" b="3175"/>
                <wp:docPr id="163" name="Group 163"/>
                <wp:cNvGraphicFramePr>
                  <a:graphicFrameLocks/>
                </wp:cNvGraphicFramePr>
                <a:graphic>
                  <a:graphicData uri="http://schemas.microsoft.com/office/word/2010/wordprocessingGroup">
                    <wpg:wgp>
                      <wpg:cNvPr id="163" name="Group 163"/>
                      <wpg:cNvGrpSpPr/>
                      <wpg:grpSpPr>
                        <a:xfrm>
                          <a:off x="0" y="0"/>
                          <a:ext cx="4267200" cy="2835275"/>
                          <a:chExt cx="4267200" cy="2835275"/>
                        </a:xfrm>
                      </wpg:grpSpPr>
                      <pic:pic>
                        <pic:nvPicPr>
                          <pic:cNvPr id="164" name="Image 164"/>
                          <pic:cNvPicPr/>
                        </pic:nvPicPr>
                        <pic:blipFill>
                          <a:blip r:embed="rId68" cstate="print"/>
                          <a:stretch>
                            <a:fillRect/>
                          </a:stretch>
                        </pic:blipFill>
                        <pic:spPr>
                          <a:xfrm>
                            <a:off x="1031750" y="0"/>
                            <a:ext cx="2203701" cy="2772143"/>
                          </a:xfrm>
                          <a:prstGeom prst="rect">
                            <a:avLst/>
                          </a:prstGeom>
                        </pic:spPr>
                      </pic:pic>
                      <wps:wsp>
                        <wps:cNvPr id="165" name="Graphic 165"/>
                        <wps:cNvSpPr/>
                        <wps:spPr>
                          <a:xfrm>
                            <a:off x="0" y="282249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166" name="Textbox 166"/>
                        <wps:cNvSpPr txBox="1"/>
                        <wps:spPr>
                          <a:xfrm>
                            <a:off x="2427633" y="208532"/>
                            <a:ext cx="650240" cy="223520"/>
                          </a:xfrm>
                          <a:prstGeom prst="rect">
                            <a:avLst/>
                          </a:prstGeom>
                        </wps:spPr>
                        <wps:txbx>
                          <w:txbxContent>
                            <w:p>
                              <w:pPr>
                                <w:spacing w:line="156" w:lineRule="exact" w:before="0"/>
                                <w:ind w:left="0" w:right="18" w:firstLine="0"/>
                                <w:jc w:val="center"/>
                                <w:rPr>
                                  <w:rFonts w:ascii="Cambria"/>
                                  <w:sz w:val="16"/>
                                </w:rPr>
                              </w:pPr>
                              <w:r>
                                <w:rPr>
                                  <w:rFonts w:ascii="Cambria"/>
                                  <w:color w:val="231F20"/>
                                  <w:sz w:val="16"/>
                                </w:rPr>
                                <w:t>How</w:t>
                              </w:r>
                              <w:r>
                                <w:rPr>
                                  <w:rFonts w:ascii="Cambria"/>
                                  <w:color w:val="231F20"/>
                                  <w:spacing w:val="-3"/>
                                  <w:sz w:val="16"/>
                                </w:rPr>
                                <w:t> </w:t>
                              </w:r>
                              <w:r>
                                <w:rPr>
                                  <w:rFonts w:ascii="Cambria"/>
                                  <w:color w:val="231F20"/>
                                  <w:sz w:val="16"/>
                                </w:rPr>
                                <w:t>to</w:t>
                              </w:r>
                              <w:r>
                                <w:rPr>
                                  <w:rFonts w:ascii="Cambria"/>
                                  <w:color w:val="231F20"/>
                                  <w:spacing w:val="-1"/>
                                  <w:sz w:val="16"/>
                                </w:rPr>
                                <w:t> </w:t>
                              </w:r>
                              <w:r>
                                <w:rPr>
                                  <w:rFonts w:ascii="Cambria"/>
                                  <w:color w:val="231F20"/>
                                  <w:spacing w:val="-4"/>
                                  <w:sz w:val="16"/>
                                </w:rPr>
                                <w:t>change</w:t>
                              </w:r>
                            </w:p>
                            <w:p>
                              <w:pPr>
                                <w:spacing w:before="4"/>
                                <w:ind w:left="0" w:right="19" w:firstLine="0"/>
                                <w:jc w:val="center"/>
                                <w:rPr>
                                  <w:rFonts w:ascii="Cambria"/>
                                  <w:sz w:val="16"/>
                                </w:rPr>
                              </w:pPr>
                              <w:r>
                                <w:rPr>
                                  <w:rFonts w:ascii="Cambria"/>
                                  <w:color w:val="231F20"/>
                                  <w:sz w:val="16"/>
                                </w:rPr>
                                <w:t>the</w:t>
                              </w:r>
                              <w:r>
                                <w:rPr>
                                  <w:rFonts w:ascii="Cambria"/>
                                  <w:color w:val="231F20"/>
                                  <w:spacing w:val="-8"/>
                                  <w:sz w:val="16"/>
                                </w:rPr>
                                <w:t> </w:t>
                              </w:r>
                              <w:r>
                                <w:rPr>
                                  <w:rFonts w:ascii="Cambria"/>
                                  <w:color w:val="231F20"/>
                                  <w:spacing w:val="-2"/>
                                  <w:sz w:val="16"/>
                                </w:rPr>
                                <w:t>garden?</w:t>
                              </w:r>
                            </w:p>
                          </w:txbxContent>
                        </wps:txbx>
                        <wps:bodyPr wrap="square" lIns="0" tIns="0" rIns="0" bIns="0" rtlCol="0">
                          <a:noAutofit/>
                        </wps:bodyPr>
                      </wps:wsp>
                      <wps:wsp>
                        <wps:cNvPr id="167" name="Textbox 167"/>
                        <wps:cNvSpPr txBox="1"/>
                        <wps:spPr>
                          <a:xfrm>
                            <a:off x="1205284" y="1364068"/>
                            <a:ext cx="624840" cy="101600"/>
                          </a:xfrm>
                          <a:prstGeom prst="rect">
                            <a:avLst/>
                          </a:prstGeom>
                        </wps:spPr>
                        <wps:txbx>
                          <w:txbxContent>
                            <w:p>
                              <w:pPr>
                                <w:spacing w:line="156" w:lineRule="exact" w:before="0"/>
                                <w:ind w:left="0" w:right="0" w:firstLine="0"/>
                                <w:jc w:val="left"/>
                                <w:rPr>
                                  <w:rFonts w:ascii="Cambria"/>
                                  <w:sz w:val="16"/>
                                </w:rPr>
                              </w:pPr>
                              <w:r>
                                <w:rPr>
                                  <w:rFonts w:ascii="Cambria"/>
                                  <w:color w:val="231F20"/>
                                  <w:sz w:val="16"/>
                                </w:rPr>
                                <w:t>Noise</w:t>
                              </w:r>
                              <w:r>
                                <w:rPr>
                                  <w:rFonts w:ascii="Cambria"/>
                                  <w:color w:val="231F20"/>
                                  <w:spacing w:val="-2"/>
                                  <w:sz w:val="16"/>
                                </w:rPr>
                                <w:t> disturbs</w:t>
                              </w:r>
                            </w:p>
                          </w:txbxContent>
                        </wps:txbx>
                        <wps:bodyPr wrap="square" lIns="0" tIns="0" rIns="0" bIns="0" rtlCol="0">
                          <a:noAutofit/>
                        </wps:bodyPr>
                      </wps:wsp>
                      <wps:wsp>
                        <wps:cNvPr id="168" name="Textbox 168"/>
                        <wps:cNvSpPr txBox="1"/>
                        <wps:spPr>
                          <a:xfrm>
                            <a:off x="2395743" y="1296695"/>
                            <a:ext cx="708660" cy="223520"/>
                          </a:xfrm>
                          <a:prstGeom prst="rect">
                            <a:avLst/>
                          </a:prstGeom>
                        </wps:spPr>
                        <wps:txbx>
                          <w:txbxContent>
                            <w:p>
                              <w:pPr>
                                <w:spacing w:line="156" w:lineRule="exact" w:before="0"/>
                                <w:ind w:left="46" w:right="0" w:firstLine="0"/>
                                <w:jc w:val="left"/>
                                <w:rPr>
                                  <w:rFonts w:ascii="Cambria"/>
                                  <w:sz w:val="16"/>
                                </w:rPr>
                              </w:pPr>
                              <w:r>
                                <w:rPr>
                                  <w:rFonts w:ascii="Cambria"/>
                                  <w:color w:val="231F20"/>
                                  <w:sz w:val="16"/>
                                </w:rPr>
                                <w:t>How</w:t>
                              </w:r>
                              <w:r>
                                <w:rPr>
                                  <w:rFonts w:ascii="Cambria"/>
                                  <w:color w:val="231F20"/>
                                  <w:spacing w:val="-1"/>
                                  <w:sz w:val="16"/>
                                </w:rPr>
                                <w:t> </w:t>
                              </w:r>
                              <w:r>
                                <w:rPr>
                                  <w:rFonts w:ascii="Cambria"/>
                                  <w:color w:val="231F20"/>
                                  <w:sz w:val="16"/>
                                </w:rPr>
                                <w:t>to</w:t>
                              </w:r>
                              <w:r>
                                <w:rPr>
                                  <w:rFonts w:ascii="Cambria"/>
                                  <w:color w:val="231F20"/>
                                  <w:spacing w:val="-1"/>
                                  <w:sz w:val="16"/>
                                </w:rPr>
                                <w:t> </w:t>
                              </w:r>
                              <w:r>
                                <w:rPr>
                                  <w:rFonts w:ascii="Cambria"/>
                                  <w:color w:val="231F20"/>
                                  <w:spacing w:val="-2"/>
                                  <w:sz w:val="16"/>
                                </w:rPr>
                                <w:t>change</w:t>
                              </w:r>
                            </w:p>
                            <w:p>
                              <w:pPr>
                                <w:spacing w:before="4"/>
                                <w:ind w:left="0" w:right="0" w:firstLine="0"/>
                                <w:jc w:val="left"/>
                                <w:rPr>
                                  <w:rFonts w:ascii="Cambria"/>
                                  <w:sz w:val="16"/>
                                </w:rPr>
                              </w:pPr>
                              <w:r>
                                <w:rPr>
                                  <w:rFonts w:ascii="Cambria"/>
                                  <w:color w:val="231F20"/>
                                  <w:sz w:val="16"/>
                                </w:rPr>
                                <w:t>the</w:t>
                              </w:r>
                              <w:r>
                                <w:rPr>
                                  <w:rFonts w:ascii="Cambria"/>
                                  <w:color w:val="231F20"/>
                                  <w:spacing w:val="-5"/>
                                  <w:sz w:val="16"/>
                                </w:rPr>
                                <w:t> lawnmower?</w:t>
                              </w:r>
                            </w:p>
                          </w:txbxContent>
                        </wps:txbx>
                        <wps:bodyPr wrap="square" lIns="0" tIns="0" rIns="0" bIns="0" rtlCol="0">
                          <a:noAutofit/>
                        </wps:bodyPr>
                      </wps:wsp>
                      <wps:wsp>
                        <wps:cNvPr id="169" name="Textbox 169"/>
                        <wps:cNvSpPr txBox="1"/>
                        <wps:spPr>
                          <a:xfrm>
                            <a:off x="2414945" y="2328824"/>
                            <a:ext cx="650240" cy="223520"/>
                          </a:xfrm>
                          <a:prstGeom prst="rect">
                            <a:avLst/>
                          </a:prstGeom>
                        </wps:spPr>
                        <wps:txbx>
                          <w:txbxContent>
                            <w:p>
                              <w:pPr>
                                <w:spacing w:line="156" w:lineRule="exact" w:before="0"/>
                                <w:ind w:left="0" w:right="18" w:firstLine="0"/>
                                <w:jc w:val="right"/>
                                <w:rPr>
                                  <w:rFonts w:ascii="Cambria"/>
                                  <w:sz w:val="16"/>
                                </w:rPr>
                              </w:pPr>
                              <w:r>
                                <w:rPr>
                                  <w:rFonts w:ascii="Cambria"/>
                                  <w:color w:val="231F20"/>
                                  <w:sz w:val="16"/>
                                </w:rPr>
                                <w:t>How</w:t>
                              </w:r>
                              <w:r>
                                <w:rPr>
                                  <w:rFonts w:ascii="Cambria"/>
                                  <w:color w:val="231F20"/>
                                  <w:spacing w:val="-3"/>
                                  <w:sz w:val="16"/>
                                </w:rPr>
                                <w:t> </w:t>
                              </w:r>
                              <w:r>
                                <w:rPr>
                                  <w:rFonts w:ascii="Cambria"/>
                                  <w:color w:val="231F20"/>
                                  <w:sz w:val="16"/>
                                </w:rPr>
                                <w:t>to</w:t>
                              </w:r>
                              <w:r>
                                <w:rPr>
                                  <w:rFonts w:ascii="Cambria"/>
                                  <w:color w:val="231F20"/>
                                  <w:spacing w:val="-1"/>
                                  <w:sz w:val="16"/>
                                </w:rPr>
                                <w:t> </w:t>
                              </w:r>
                              <w:r>
                                <w:rPr>
                                  <w:rFonts w:ascii="Cambria"/>
                                  <w:color w:val="231F20"/>
                                  <w:spacing w:val="-4"/>
                                  <w:sz w:val="16"/>
                                </w:rPr>
                                <w:t>change</w:t>
                              </w:r>
                            </w:p>
                            <w:p>
                              <w:pPr>
                                <w:spacing w:before="4"/>
                                <w:ind w:left="0" w:right="117" w:firstLine="0"/>
                                <w:jc w:val="right"/>
                                <w:rPr>
                                  <w:rFonts w:ascii="Cambria" w:hAnsi="Cambria"/>
                                  <w:sz w:val="16"/>
                                </w:rPr>
                              </w:pPr>
                              <w:r>
                                <w:rPr>
                                  <w:rFonts w:ascii="Cambria" w:hAnsi="Cambria"/>
                                  <w:color w:val="231F20"/>
                                  <w:sz w:val="16"/>
                                </w:rPr>
                                <w:t>the</w:t>
                              </w:r>
                              <w:r>
                                <w:rPr>
                                  <w:rFonts w:ascii="Cambria" w:hAnsi="Cambria"/>
                                  <w:color w:val="231F20"/>
                                  <w:spacing w:val="-5"/>
                                  <w:sz w:val="16"/>
                                </w:rPr>
                                <w:t> </w:t>
                              </w:r>
                              <w:r>
                                <w:rPr>
                                  <w:rFonts w:ascii="Cambria" w:hAnsi="Cambria"/>
                                  <w:color w:val="231F20"/>
                                  <w:spacing w:val="-2"/>
                                  <w:sz w:val="16"/>
                                </w:rPr>
                                <w:t>muﬄer?</w:t>
                              </w:r>
                            </w:p>
                          </w:txbxContent>
                        </wps:txbx>
                        <wps:bodyPr wrap="square" lIns="0" tIns="0" rIns="0" bIns="0" rtlCol="0">
                          <a:noAutofit/>
                        </wps:bodyPr>
                      </wps:wsp>
                    </wpg:wgp>
                  </a:graphicData>
                </a:graphic>
              </wp:inline>
            </w:drawing>
          </mc:Choice>
          <mc:Fallback>
            <w:pict>
              <v:group style="width:336pt;height:223.25pt;mso-position-horizontal-relative:char;mso-position-vertical-relative:line" id="docshapegroup129" coordorigin="0,0" coordsize="6720,4465">
                <v:shape style="position:absolute;left:1624;top:0;width:3471;height:4366" type="#_x0000_t75" id="docshape130" stroked="false">
                  <v:imagedata r:id="rId68" o:title=""/>
                </v:shape>
                <v:line style="position:absolute" from="0,4445" to="6720,4445" stroked="true" strokeweight="2pt" strokecolor="#231f20">
                  <v:stroke dashstyle="solid"/>
                </v:line>
                <v:shape style="position:absolute;left:3823;top:328;width:1024;height:352" type="#_x0000_t202" id="docshape131" filled="false" stroked="false">
                  <v:textbox inset="0,0,0,0">
                    <w:txbxContent>
                      <w:p>
                        <w:pPr>
                          <w:spacing w:line="156" w:lineRule="exact" w:before="0"/>
                          <w:ind w:left="0" w:right="18" w:firstLine="0"/>
                          <w:jc w:val="center"/>
                          <w:rPr>
                            <w:rFonts w:ascii="Cambria"/>
                            <w:sz w:val="16"/>
                          </w:rPr>
                        </w:pPr>
                        <w:r>
                          <w:rPr>
                            <w:rFonts w:ascii="Cambria"/>
                            <w:color w:val="231F20"/>
                            <w:sz w:val="16"/>
                          </w:rPr>
                          <w:t>How</w:t>
                        </w:r>
                        <w:r>
                          <w:rPr>
                            <w:rFonts w:ascii="Cambria"/>
                            <w:color w:val="231F20"/>
                            <w:spacing w:val="-3"/>
                            <w:sz w:val="16"/>
                          </w:rPr>
                          <w:t> </w:t>
                        </w:r>
                        <w:r>
                          <w:rPr>
                            <w:rFonts w:ascii="Cambria"/>
                            <w:color w:val="231F20"/>
                            <w:sz w:val="16"/>
                          </w:rPr>
                          <w:t>to</w:t>
                        </w:r>
                        <w:r>
                          <w:rPr>
                            <w:rFonts w:ascii="Cambria"/>
                            <w:color w:val="231F20"/>
                            <w:spacing w:val="-1"/>
                            <w:sz w:val="16"/>
                          </w:rPr>
                          <w:t> </w:t>
                        </w:r>
                        <w:r>
                          <w:rPr>
                            <w:rFonts w:ascii="Cambria"/>
                            <w:color w:val="231F20"/>
                            <w:spacing w:val="-4"/>
                            <w:sz w:val="16"/>
                          </w:rPr>
                          <w:t>change</w:t>
                        </w:r>
                      </w:p>
                      <w:p>
                        <w:pPr>
                          <w:spacing w:before="4"/>
                          <w:ind w:left="0" w:right="19" w:firstLine="0"/>
                          <w:jc w:val="center"/>
                          <w:rPr>
                            <w:rFonts w:ascii="Cambria"/>
                            <w:sz w:val="16"/>
                          </w:rPr>
                        </w:pPr>
                        <w:r>
                          <w:rPr>
                            <w:rFonts w:ascii="Cambria"/>
                            <w:color w:val="231F20"/>
                            <w:sz w:val="16"/>
                          </w:rPr>
                          <w:t>the</w:t>
                        </w:r>
                        <w:r>
                          <w:rPr>
                            <w:rFonts w:ascii="Cambria"/>
                            <w:color w:val="231F20"/>
                            <w:spacing w:val="-8"/>
                            <w:sz w:val="16"/>
                          </w:rPr>
                          <w:t> </w:t>
                        </w:r>
                        <w:r>
                          <w:rPr>
                            <w:rFonts w:ascii="Cambria"/>
                            <w:color w:val="231F20"/>
                            <w:spacing w:val="-2"/>
                            <w:sz w:val="16"/>
                          </w:rPr>
                          <w:t>garden?</w:t>
                        </w:r>
                      </w:p>
                    </w:txbxContent>
                  </v:textbox>
                  <w10:wrap type="none"/>
                </v:shape>
                <v:shape style="position:absolute;left:1898;top:2148;width:984;height:160" type="#_x0000_t202" id="docshape132" filled="false" stroked="false">
                  <v:textbox inset="0,0,0,0">
                    <w:txbxContent>
                      <w:p>
                        <w:pPr>
                          <w:spacing w:line="156" w:lineRule="exact" w:before="0"/>
                          <w:ind w:left="0" w:right="0" w:firstLine="0"/>
                          <w:jc w:val="left"/>
                          <w:rPr>
                            <w:rFonts w:ascii="Cambria"/>
                            <w:sz w:val="16"/>
                          </w:rPr>
                        </w:pPr>
                        <w:r>
                          <w:rPr>
                            <w:rFonts w:ascii="Cambria"/>
                            <w:color w:val="231F20"/>
                            <w:sz w:val="16"/>
                          </w:rPr>
                          <w:t>Noise</w:t>
                        </w:r>
                        <w:r>
                          <w:rPr>
                            <w:rFonts w:ascii="Cambria"/>
                            <w:color w:val="231F20"/>
                            <w:spacing w:val="-2"/>
                            <w:sz w:val="16"/>
                          </w:rPr>
                          <w:t> disturbs</w:t>
                        </w:r>
                      </w:p>
                    </w:txbxContent>
                  </v:textbox>
                  <w10:wrap type="none"/>
                </v:shape>
                <v:shape style="position:absolute;left:3772;top:2042;width:1116;height:352" type="#_x0000_t202" id="docshape133" filled="false" stroked="false">
                  <v:textbox inset="0,0,0,0">
                    <w:txbxContent>
                      <w:p>
                        <w:pPr>
                          <w:spacing w:line="156" w:lineRule="exact" w:before="0"/>
                          <w:ind w:left="46" w:right="0" w:firstLine="0"/>
                          <w:jc w:val="left"/>
                          <w:rPr>
                            <w:rFonts w:ascii="Cambria"/>
                            <w:sz w:val="16"/>
                          </w:rPr>
                        </w:pPr>
                        <w:r>
                          <w:rPr>
                            <w:rFonts w:ascii="Cambria"/>
                            <w:color w:val="231F20"/>
                            <w:sz w:val="16"/>
                          </w:rPr>
                          <w:t>How</w:t>
                        </w:r>
                        <w:r>
                          <w:rPr>
                            <w:rFonts w:ascii="Cambria"/>
                            <w:color w:val="231F20"/>
                            <w:spacing w:val="-1"/>
                            <w:sz w:val="16"/>
                          </w:rPr>
                          <w:t> </w:t>
                        </w:r>
                        <w:r>
                          <w:rPr>
                            <w:rFonts w:ascii="Cambria"/>
                            <w:color w:val="231F20"/>
                            <w:sz w:val="16"/>
                          </w:rPr>
                          <w:t>to</w:t>
                        </w:r>
                        <w:r>
                          <w:rPr>
                            <w:rFonts w:ascii="Cambria"/>
                            <w:color w:val="231F20"/>
                            <w:spacing w:val="-1"/>
                            <w:sz w:val="16"/>
                          </w:rPr>
                          <w:t> </w:t>
                        </w:r>
                        <w:r>
                          <w:rPr>
                            <w:rFonts w:ascii="Cambria"/>
                            <w:color w:val="231F20"/>
                            <w:spacing w:val="-2"/>
                            <w:sz w:val="16"/>
                          </w:rPr>
                          <w:t>change</w:t>
                        </w:r>
                      </w:p>
                      <w:p>
                        <w:pPr>
                          <w:spacing w:before="4"/>
                          <w:ind w:left="0" w:right="0" w:firstLine="0"/>
                          <w:jc w:val="left"/>
                          <w:rPr>
                            <w:rFonts w:ascii="Cambria"/>
                            <w:sz w:val="16"/>
                          </w:rPr>
                        </w:pPr>
                        <w:r>
                          <w:rPr>
                            <w:rFonts w:ascii="Cambria"/>
                            <w:color w:val="231F20"/>
                            <w:sz w:val="16"/>
                          </w:rPr>
                          <w:t>the</w:t>
                        </w:r>
                        <w:r>
                          <w:rPr>
                            <w:rFonts w:ascii="Cambria"/>
                            <w:color w:val="231F20"/>
                            <w:spacing w:val="-5"/>
                            <w:sz w:val="16"/>
                          </w:rPr>
                          <w:t> lawnmower?</w:t>
                        </w:r>
                      </w:p>
                    </w:txbxContent>
                  </v:textbox>
                  <w10:wrap type="none"/>
                </v:shape>
                <v:shape style="position:absolute;left:3803;top:3667;width:1024;height:352" type="#_x0000_t202" id="docshape134" filled="false" stroked="false">
                  <v:textbox inset="0,0,0,0">
                    <w:txbxContent>
                      <w:p>
                        <w:pPr>
                          <w:spacing w:line="156" w:lineRule="exact" w:before="0"/>
                          <w:ind w:left="0" w:right="18" w:firstLine="0"/>
                          <w:jc w:val="right"/>
                          <w:rPr>
                            <w:rFonts w:ascii="Cambria"/>
                            <w:sz w:val="16"/>
                          </w:rPr>
                        </w:pPr>
                        <w:r>
                          <w:rPr>
                            <w:rFonts w:ascii="Cambria"/>
                            <w:color w:val="231F20"/>
                            <w:sz w:val="16"/>
                          </w:rPr>
                          <w:t>How</w:t>
                        </w:r>
                        <w:r>
                          <w:rPr>
                            <w:rFonts w:ascii="Cambria"/>
                            <w:color w:val="231F20"/>
                            <w:spacing w:val="-3"/>
                            <w:sz w:val="16"/>
                          </w:rPr>
                          <w:t> </w:t>
                        </w:r>
                        <w:r>
                          <w:rPr>
                            <w:rFonts w:ascii="Cambria"/>
                            <w:color w:val="231F20"/>
                            <w:sz w:val="16"/>
                          </w:rPr>
                          <w:t>to</w:t>
                        </w:r>
                        <w:r>
                          <w:rPr>
                            <w:rFonts w:ascii="Cambria"/>
                            <w:color w:val="231F20"/>
                            <w:spacing w:val="-1"/>
                            <w:sz w:val="16"/>
                          </w:rPr>
                          <w:t> </w:t>
                        </w:r>
                        <w:r>
                          <w:rPr>
                            <w:rFonts w:ascii="Cambria"/>
                            <w:color w:val="231F20"/>
                            <w:spacing w:val="-4"/>
                            <w:sz w:val="16"/>
                          </w:rPr>
                          <w:t>change</w:t>
                        </w:r>
                      </w:p>
                      <w:p>
                        <w:pPr>
                          <w:spacing w:before="4"/>
                          <w:ind w:left="0" w:right="117" w:firstLine="0"/>
                          <w:jc w:val="right"/>
                          <w:rPr>
                            <w:rFonts w:ascii="Cambria" w:hAnsi="Cambria"/>
                            <w:sz w:val="16"/>
                          </w:rPr>
                        </w:pPr>
                        <w:r>
                          <w:rPr>
                            <w:rFonts w:ascii="Cambria" w:hAnsi="Cambria"/>
                            <w:color w:val="231F20"/>
                            <w:sz w:val="16"/>
                          </w:rPr>
                          <w:t>the</w:t>
                        </w:r>
                        <w:r>
                          <w:rPr>
                            <w:rFonts w:ascii="Cambria" w:hAnsi="Cambria"/>
                            <w:color w:val="231F20"/>
                            <w:spacing w:val="-5"/>
                            <w:sz w:val="16"/>
                          </w:rPr>
                          <w:t> </w:t>
                        </w:r>
                        <w:r>
                          <w:rPr>
                            <w:rFonts w:ascii="Cambria" w:hAnsi="Cambria"/>
                            <w:color w:val="231F20"/>
                            <w:spacing w:val="-2"/>
                            <w:sz w:val="16"/>
                          </w:rPr>
                          <w:t>muﬄer?</w:t>
                        </w:r>
                      </w:p>
                    </w:txbxContent>
                  </v:textbox>
                  <w10:wrap type="none"/>
                </v:shape>
              </v:group>
            </w:pict>
          </mc:Fallback>
        </mc:AlternateContent>
      </w:r>
      <w:r>
        <w:rPr>
          <w:sz w:val="20"/>
        </w:rPr>
      </w:r>
    </w:p>
    <w:p>
      <w:pPr>
        <w:spacing w:before="8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3.11</w:t>
      </w:r>
      <w:r>
        <w:rPr>
          <w:rFonts w:ascii="Trebuchet MS"/>
          <w:b/>
          <w:color w:val="231F20"/>
          <w:spacing w:val="68"/>
          <w:sz w:val="19"/>
        </w:rPr>
        <w:t> </w:t>
      </w:r>
      <w:r>
        <w:rPr>
          <w:rFonts w:ascii="Trebuchet MS"/>
          <w:b/>
          <w:color w:val="231F20"/>
          <w:spacing w:val="-6"/>
          <w:sz w:val="19"/>
        </w:rPr>
        <w:t>Formulate</w:t>
      </w:r>
      <w:r>
        <w:rPr>
          <w:rFonts w:ascii="Trebuchet MS"/>
          <w:b/>
          <w:color w:val="231F20"/>
          <w:spacing w:val="-8"/>
          <w:sz w:val="19"/>
        </w:rPr>
        <w:t> </w:t>
      </w:r>
      <w:r>
        <w:rPr>
          <w:rFonts w:ascii="Trebuchet MS"/>
          <w:b/>
          <w:color w:val="231F20"/>
          <w:spacing w:val="-6"/>
          <w:sz w:val="19"/>
        </w:rPr>
        <w:t>problems</w:t>
      </w:r>
      <w:r>
        <w:rPr>
          <w:rFonts w:ascii="Trebuchet MS"/>
          <w:b/>
          <w:color w:val="231F20"/>
          <w:spacing w:val="-8"/>
          <w:sz w:val="19"/>
        </w:rPr>
        <w:t> </w:t>
      </w:r>
      <w:r>
        <w:rPr>
          <w:rFonts w:ascii="Trebuchet MS"/>
          <w:b/>
          <w:color w:val="231F20"/>
          <w:spacing w:val="-6"/>
          <w:sz w:val="19"/>
        </w:rPr>
        <w:t>on</w:t>
      </w:r>
      <w:r>
        <w:rPr>
          <w:rFonts w:ascii="Trebuchet MS"/>
          <w:b/>
          <w:color w:val="231F20"/>
          <w:spacing w:val="-9"/>
          <w:sz w:val="19"/>
        </w:rPr>
        <w:t> </w:t>
      </w:r>
      <w:r>
        <w:rPr>
          <w:rFonts w:ascii="Trebuchet MS"/>
          <w:b/>
          <w:color w:val="231F20"/>
          <w:spacing w:val="-6"/>
          <w:sz w:val="19"/>
        </w:rPr>
        <w:t>more</w:t>
      </w:r>
      <w:r>
        <w:rPr>
          <w:rFonts w:ascii="Trebuchet MS"/>
          <w:b/>
          <w:color w:val="231F20"/>
          <w:spacing w:val="-8"/>
          <w:sz w:val="19"/>
        </w:rPr>
        <w:t> </w:t>
      </w:r>
      <w:r>
        <w:rPr>
          <w:rFonts w:ascii="Trebuchet MS"/>
          <w:b/>
          <w:color w:val="231F20"/>
          <w:spacing w:val="-6"/>
          <w:sz w:val="19"/>
        </w:rPr>
        <w:t>than</w:t>
      </w:r>
      <w:r>
        <w:rPr>
          <w:rFonts w:ascii="Trebuchet MS"/>
          <w:b/>
          <w:color w:val="231F20"/>
          <w:spacing w:val="-8"/>
          <w:sz w:val="19"/>
        </w:rPr>
        <w:t> </w:t>
      </w:r>
      <w:r>
        <w:rPr>
          <w:rFonts w:ascii="Trebuchet MS"/>
          <w:b/>
          <w:color w:val="231F20"/>
          <w:spacing w:val="-6"/>
          <w:sz w:val="19"/>
        </w:rPr>
        <w:t>one</w:t>
      </w:r>
      <w:r>
        <w:rPr>
          <w:rFonts w:ascii="Trebuchet MS"/>
          <w:b/>
          <w:color w:val="231F20"/>
          <w:spacing w:val="-9"/>
          <w:sz w:val="19"/>
        </w:rPr>
        <w:t> </w:t>
      </w:r>
      <w:r>
        <w:rPr>
          <w:rFonts w:ascii="Trebuchet MS"/>
          <w:b/>
          <w:color w:val="231F20"/>
          <w:spacing w:val="-6"/>
          <w:sz w:val="19"/>
        </w:rPr>
        <w:t>level.</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6"/>
        <w:rPr>
          <w:rFonts w:ascii="Trebuchet MS"/>
          <w:b/>
          <w:sz w:val="20"/>
        </w:rPr>
      </w:pPr>
      <w:r>
        <w:rPr/>
        <mc:AlternateContent>
          <mc:Choice Requires="wps">
            <w:drawing>
              <wp:anchor distT="0" distB="0" distL="0" distR="0" allowOverlap="1" layoutInCell="1" locked="0" behindDoc="1" simplePos="0" relativeHeight="487616000">
                <wp:simplePos x="0" y="0"/>
                <wp:positionH relativeFrom="page">
                  <wp:posOffset>590550</wp:posOffset>
                </wp:positionH>
                <wp:positionV relativeFrom="paragraph">
                  <wp:posOffset>167071</wp:posOffset>
                </wp:positionV>
                <wp:extent cx="4267200" cy="2941955"/>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4267200" cy="2941955"/>
                          <a:chExt cx="4267200" cy="2941955"/>
                        </a:xfrm>
                      </wpg:grpSpPr>
                      <pic:pic>
                        <pic:nvPicPr>
                          <pic:cNvPr id="171" name="Image 171"/>
                          <pic:cNvPicPr/>
                        </pic:nvPicPr>
                        <pic:blipFill>
                          <a:blip r:embed="rId69" cstate="print"/>
                          <a:stretch>
                            <a:fillRect/>
                          </a:stretch>
                        </pic:blipFill>
                        <pic:spPr>
                          <a:xfrm>
                            <a:off x="990600" y="0"/>
                            <a:ext cx="2286000" cy="2878835"/>
                          </a:xfrm>
                          <a:prstGeom prst="rect">
                            <a:avLst/>
                          </a:prstGeom>
                        </pic:spPr>
                      </pic:pic>
                      <wps:wsp>
                        <wps:cNvPr id="172" name="Graphic 172"/>
                        <wps:cNvSpPr/>
                        <wps:spPr>
                          <a:xfrm>
                            <a:off x="0" y="2929165"/>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13.155261pt;width:336pt;height:231.65pt;mso-position-horizontal-relative:page;mso-position-vertical-relative:paragraph;z-index:-15700480;mso-wrap-distance-left:0;mso-wrap-distance-right:0" id="docshapegroup135" coordorigin="930,263" coordsize="6720,4633">
                <v:shape style="position:absolute;left:2490;top:263;width:3600;height:4534" type="#_x0000_t75" id="docshape136" stroked="false">
                  <v:imagedata r:id="rId69" o:title=""/>
                </v:shape>
                <v:line style="position:absolute" from="930,4876" to="7650,4876"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w w:val="90"/>
          <w:sz w:val="19"/>
        </w:rPr>
        <w:t>Figure</w:t>
      </w:r>
      <w:r>
        <w:rPr>
          <w:rFonts w:ascii="Trebuchet MS"/>
          <w:b/>
          <w:color w:val="231F20"/>
          <w:spacing w:val="1"/>
          <w:sz w:val="19"/>
        </w:rPr>
        <w:t> </w:t>
      </w:r>
      <w:r>
        <w:rPr>
          <w:rFonts w:ascii="Trebuchet MS"/>
          <w:b/>
          <w:color w:val="231F20"/>
          <w:w w:val="90"/>
          <w:sz w:val="19"/>
        </w:rPr>
        <w:t>3.12</w:t>
      </w:r>
      <w:r>
        <w:rPr>
          <w:rFonts w:ascii="Trebuchet MS"/>
          <w:b/>
          <w:color w:val="231F20"/>
          <w:spacing w:val="48"/>
          <w:sz w:val="19"/>
        </w:rPr>
        <w:t>  </w:t>
      </w:r>
      <w:r>
        <w:rPr>
          <w:rFonts w:ascii="Trebuchet MS"/>
          <w:b/>
          <w:color w:val="231F20"/>
          <w:w w:val="90"/>
          <w:sz w:val="19"/>
        </w:rPr>
        <w:t>Exercise:</w:t>
      </w:r>
      <w:r>
        <w:rPr>
          <w:rFonts w:ascii="Trebuchet MS"/>
          <w:b/>
          <w:color w:val="231F20"/>
          <w:spacing w:val="3"/>
          <w:sz w:val="19"/>
        </w:rPr>
        <w:t> </w:t>
      </w:r>
      <w:r>
        <w:rPr>
          <w:rFonts w:ascii="Trebuchet MS"/>
          <w:b/>
          <w:color w:val="231F20"/>
          <w:w w:val="90"/>
          <w:sz w:val="19"/>
        </w:rPr>
        <w:t>Formulate</w:t>
      </w:r>
      <w:r>
        <w:rPr>
          <w:rFonts w:ascii="Trebuchet MS"/>
          <w:b/>
          <w:color w:val="231F20"/>
          <w:spacing w:val="1"/>
          <w:sz w:val="19"/>
        </w:rPr>
        <w:t> </w:t>
      </w:r>
      <w:r>
        <w:rPr>
          <w:rFonts w:ascii="Trebuchet MS"/>
          <w:b/>
          <w:color w:val="231F20"/>
          <w:w w:val="90"/>
          <w:sz w:val="19"/>
        </w:rPr>
        <w:t>problems</w:t>
      </w:r>
      <w:r>
        <w:rPr>
          <w:rFonts w:ascii="Trebuchet MS"/>
          <w:b/>
          <w:color w:val="231F20"/>
          <w:spacing w:val="1"/>
          <w:sz w:val="19"/>
        </w:rPr>
        <w:t> </w:t>
      </w:r>
      <w:r>
        <w:rPr>
          <w:rFonts w:ascii="Trebuchet MS"/>
          <w:b/>
          <w:color w:val="231F20"/>
          <w:w w:val="90"/>
          <w:sz w:val="19"/>
        </w:rPr>
        <w:t>on</w:t>
      </w:r>
      <w:r>
        <w:rPr>
          <w:rFonts w:ascii="Trebuchet MS"/>
          <w:b/>
          <w:color w:val="231F20"/>
          <w:spacing w:val="2"/>
          <w:sz w:val="19"/>
        </w:rPr>
        <w:t> </w:t>
      </w:r>
      <w:r>
        <w:rPr>
          <w:rFonts w:ascii="Trebuchet MS"/>
          <w:b/>
          <w:color w:val="231F20"/>
          <w:w w:val="90"/>
          <w:sz w:val="19"/>
        </w:rPr>
        <w:t>more</w:t>
      </w:r>
      <w:r>
        <w:rPr>
          <w:rFonts w:ascii="Trebuchet MS"/>
          <w:b/>
          <w:color w:val="231F20"/>
          <w:spacing w:val="1"/>
          <w:sz w:val="19"/>
        </w:rPr>
        <w:t> </w:t>
      </w:r>
      <w:r>
        <w:rPr>
          <w:rFonts w:ascii="Trebuchet MS"/>
          <w:b/>
          <w:color w:val="231F20"/>
          <w:w w:val="90"/>
          <w:sz w:val="19"/>
        </w:rPr>
        <w:t>than</w:t>
      </w:r>
      <w:r>
        <w:rPr>
          <w:rFonts w:ascii="Trebuchet MS"/>
          <w:b/>
          <w:color w:val="231F20"/>
          <w:spacing w:val="1"/>
          <w:sz w:val="19"/>
        </w:rPr>
        <w:t> </w:t>
      </w:r>
      <w:r>
        <w:rPr>
          <w:rFonts w:ascii="Trebuchet MS"/>
          <w:b/>
          <w:color w:val="231F20"/>
          <w:w w:val="90"/>
          <w:sz w:val="19"/>
        </w:rPr>
        <w:t>one</w:t>
      </w:r>
      <w:r>
        <w:rPr>
          <w:rFonts w:ascii="Trebuchet MS"/>
          <w:b/>
          <w:color w:val="231F20"/>
          <w:spacing w:val="2"/>
          <w:sz w:val="19"/>
        </w:rPr>
        <w:t> </w:t>
      </w:r>
      <w:r>
        <w:rPr>
          <w:rFonts w:ascii="Trebuchet MS"/>
          <w:b/>
          <w:color w:val="231F20"/>
          <w:spacing w:val="-2"/>
          <w:w w:val="90"/>
          <w:sz w:val="19"/>
        </w:rPr>
        <w:t>level.</w:t>
      </w:r>
    </w:p>
    <w:p>
      <w:pPr>
        <w:spacing w:after="0"/>
        <w:jc w:val="left"/>
        <w:rPr>
          <w:rFonts w:ascii="Trebuchet MS"/>
          <w:sz w:val="19"/>
        </w:rPr>
        <w:sectPr>
          <w:pgSz w:w="8580" w:h="13080"/>
          <w:pgMar w:header="689" w:footer="0" w:top="920" w:bottom="280" w:left="600" w:right="560"/>
        </w:sectPr>
      </w:pPr>
    </w:p>
    <w:p>
      <w:pPr>
        <w:pStyle w:val="BodyText"/>
        <w:spacing w:before="171"/>
        <w:rPr>
          <w:rFonts w:ascii="Trebuchet MS"/>
          <w:b/>
          <w:sz w:val="25"/>
        </w:rPr>
      </w:pPr>
    </w:p>
    <w:p>
      <w:pPr>
        <w:pStyle w:val="Heading5"/>
        <w:numPr>
          <w:ilvl w:val="2"/>
          <w:numId w:val="28"/>
        </w:numPr>
        <w:tabs>
          <w:tab w:pos="1047" w:val="left" w:leader="none"/>
        </w:tabs>
        <w:spacing w:line="240" w:lineRule="auto" w:before="0" w:after="0"/>
        <w:ind w:left="1047" w:right="0" w:hanging="717"/>
        <w:jc w:val="left"/>
      </w:pPr>
      <w:r>
        <w:rPr>
          <w:color w:val="231F20"/>
          <w:w w:val="90"/>
        </w:rPr>
        <w:t>When</w:t>
      </w:r>
      <w:r>
        <w:rPr>
          <w:color w:val="231F20"/>
          <w:spacing w:val="1"/>
        </w:rPr>
        <w:t> </w:t>
      </w:r>
      <w:r>
        <w:rPr>
          <w:color w:val="231F20"/>
          <w:w w:val="90"/>
        </w:rPr>
        <w:t>Does</w:t>
      </w:r>
      <w:r>
        <w:rPr>
          <w:color w:val="231F20"/>
          <w:spacing w:val="1"/>
        </w:rPr>
        <w:t> </w:t>
      </w:r>
      <w:r>
        <w:rPr>
          <w:color w:val="231F20"/>
          <w:w w:val="90"/>
        </w:rPr>
        <w:t>the</w:t>
      </w:r>
      <w:r>
        <w:rPr>
          <w:color w:val="231F20"/>
          <w:spacing w:val="1"/>
        </w:rPr>
        <w:t> </w:t>
      </w:r>
      <w:r>
        <w:rPr>
          <w:color w:val="231F20"/>
          <w:w w:val="90"/>
        </w:rPr>
        <w:t>Tradeoff</w:t>
      </w:r>
      <w:r>
        <w:rPr>
          <w:color w:val="231F20"/>
          <w:spacing w:val="1"/>
        </w:rPr>
        <w:t> </w:t>
      </w:r>
      <w:r>
        <w:rPr>
          <w:color w:val="231F20"/>
          <w:spacing w:val="-2"/>
          <w:w w:val="90"/>
        </w:rPr>
        <w:t>Appear?</w:t>
      </w:r>
    </w:p>
    <w:p>
      <w:pPr>
        <w:pStyle w:val="BodyText"/>
        <w:spacing w:line="259" w:lineRule="auto" w:before="130"/>
        <w:ind w:left="330" w:right="367"/>
        <w:jc w:val="both"/>
      </w:pPr>
      <w:r>
        <w:rPr>
          <w:color w:val="231F20"/>
        </w:rPr>
        <w:t>Problems</w:t>
      </w:r>
      <w:r>
        <w:rPr>
          <w:color w:val="231F20"/>
          <w:spacing w:val="-6"/>
        </w:rPr>
        <w:t> </w:t>
      </w:r>
      <w:r>
        <w:rPr>
          <w:color w:val="231F20"/>
        </w:rPr>
        <w:t>can</w:t>
      </w:r>
      <w:r>
        <w:rPr>
          <w:color w:val="231F20"/>
          <w:spacing w:val="-6"/>
        </w:rPr>
        <w:t> </w:t>
      </w:r>
      <w:r>
        <w:rPr>
          <w:color w:val="231F20"/>
        </w:rPr>
        <w:t>appear</w:t>
      </w:r>
      <w:r>
        <w:rPr>
          <w:color w:val="231F20"/>
          <w:spacing w:val="-6"/>
        </w:rPr>
        <w:t> </w:t>
      </w:r>
      <w:r>
        <w:rPr>
          <w:color w:val="231F20"/>
        </w:rPr>
        <w:t>at</w:t>
      </w:r>
      <w:r>
        <w:rPr>
          <w:color w:val="231F20"/>
          <w:spacing w:val="-6"/>
        </w:rPr>
        <w:t> </w:t>
      </w:r>
      <w:r>
        <w:rPr>
          <w:color w:val="231F20"/>
        </w:rPr>
        <w:t>different</w:t>
      </w:r>
      <w:r>
        <w:rPr>
          <w:color w:val="231F20"/>
          <w:spacing w:val="-6"/>
        </w:rPr>
        <w:t> </w:t>
      </w:r>
      <w:r>
        <w:rPr>
          <w:color w:val="231F20"/>
        </w:rPr>
        <w:t>times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life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system.</w:t>
      </w:r>
      <w:r>
        <w:rPr>
          <w:color w:val="231F20"/>
          <w:spacing w:val="-6"/>
        </w:rPr>
        <w:t> </w:t>
      </w:r>
      <w:r>
        <w:rPr>
          <w:color w:val="231F20"/>
        </w:rPr>
        <w:t>Another</w:t>
      </w:r>
      <w:r>
        <w:rPr>
          <w:color w:val="231F20"/>
          <w:spacing w:val="-6"/>
        </w:rPr>
        <w:t> </w:t>
      </w:r>
      <w:r>
        <w:rPr>
          <w:color w:val="231F20"/>
        </w:rPr>
        <w:t>garden- ing</w:t>
      </w:r>
      <w:r>
        <w:rPr>
          <w:color w:val="231F20"/>
          <w:spacing w:val="-14"/>
        </w:rPr>
        <w:t> </w:t>
      </w:r>
      <w:r>
        <w:rPr>
          <w:color w:val="231F20"/>
        </w:rPr>
        <w:t>example</w:t>
      </w:r>
      <w:r>
        <w:rPr>
          <w:color w:val="231F20"/>
          <w:spacing w:val="-13"/>
        </w:rPr>
        <w:t> </w:t>
      </w:r>
      <w:r>
        <w:rPr>
          <w:color w:val="231F20"/>
        </w:rPr>
        <w:t>can</w:t>
      </w:r>
      <w:r>
        <w:rPr>
          <w:color w:val="231F20"/>
          <w:spacing w:val="-13"/>
        </w:rPr>
        <w:t> </w:t>
      </w:r>
      <w:r>
        <w:rPr>
          <w:color w:val="231F20"/>
        </w:rPr>
        <w:t>illustrate</w:t>
      </w:r>
      <w:r>
        <w:rPr>
          <w:color w:val="231F20"/>
          <w:spacing w:val="-13"/>
        </w:rPr>
        <w:t> </w:t>
      </w:r>
      <w:r>
        <w:rPr>
          <w:color w:val="231F20"/>
        </w:rPr>
        <w:t>this.</w:t>
      </w:r>
      <w:r>
        <w:rPr>
          <w:color w:val="231F20"/>
          <w:spacing w:val="-13"/>
        </w:rPr>
        <w:t> </w:t>
      </w:r>
      <w:r>
        <w:rPr>
          <w:color w:val="231F20"/>
        </w:rPr>
        <w:t>Carrots</w:t>
      </w:r>
      <w:r>
        <w:rPr>
          <w:color w:val="231F20"/>
          <w:spacing w:val="-13"/>
        </w:rPr>
        <w:t> </w:t>
      </w:r>
      <w:r>
        <w:rPr>
          <w:color w:val="231F20"/>
        </w:rPr>
        <w:t>are</w:t>
      </w:r>
      <w:r>
        <w:rPr>
          <w:color w:val="231F20"/>
          <w:spacing w:val="-13"/>
        </w:rPr>
        <w:t> </w:t>
      </w:r>
      <w:r>
        <w:rPr>
          <w:color w:val="231F20"/>
        </w:rPr>
        <w:t>cultivated</w:t>
      </w:r>
      <w:r>
        <w:rPr>
          <w:color w:val="231F20"/>
          <w:spacing w:val="-13"/>
        </w:rPr>
        <w:t> </w:t>
      </w:r>
      <w:r>
        <w:rPr>
          <w:color w:val="231F20"/>
        </w:rPr>
        <w:t>in</w:t>
      </w:r>
      <w:r>
        <w:rPr>
          <w:color w:val="231F20"/>
          <w:spacing w:val="-14"/>
        </w:rPr>
        <w:t> </w:t>
      </w:r>
      <w:r>
        <w:rPr>
          <w:color w:val="231F20"/>
        </w:rPr>
        <w:t>a</w:t>
      </w:r>
      <w:r>
        <w:rPr>
          <w:color w:val="231F20"/>
          <w:spacing w:val="-13"/>
        </w:rPr>
        <w:t> </w:t>
      </w:r>
      <w:r>
        <w:rPr>
          <w:color w:val="231F20"/>
        </w:rPr>
        <w:t>small</w:t>
      </w:r>
      <w:r>
        <w:rPr>
          <w:color w:val="231F20"/>
          <w:spacing w:val="-13"/>
        </w:rPr>
        <w:t> </w:t>
      </w:r>
      <w:r>
        <w:rPr>
          <w:color w:val="231F20"/>
        </w:rPr>
        <w:t>home</w:t>
      </w:r>
      <w:r>
        <w:rPr>
          <w:color w:val="231F20"/>
          <w:spacing w:val="-13"/>
        </w:rPr>
        <w:t> </w:t>
      </w:r>
      <w:r>
        <w:rPr>
          <w:color w:val="231F20"/>
        </w:rPr>
        <w:t>garden.</w:t>
      </w:r>
      <w:r>
        <w:rPr>
          <w:color w:val="231F20"/>
          <w:spacing w:val="-13"/>
        </w:rPr>
        <w:t> </w:t>
      </w:r>
      <w:r>
        <w:rPr>
          <w:color w:val="231F20"/>
        </w:rPr>
        <w:t>The initial problem is how to make the thinning of carrot plants easier. Thinning is necessary</w:t>
      </w:r>
      <w:r>
        <w:rPr>
          <w:color w:val="231F20"/>
          <w:spacing w:val="-10"/>
        </w:rPr>
        <w:t> </w:t>
      </w:r>
      <w:r>
        <w:rPr>
          <w:color w:val="231F20"/>
        </w:rPr>
        <w:t>so</w:t>
      </w:r>
      <w:r>
        <w:rPr>
          <w:color w:val="231F20"/>
          <w:spacing w:val="-10"/>
        </w:rPr>
        <w:t> </w:t>
      </w:r>
      <w:r>
        <w:rPr>
          <w:color w:val="231F20"/>
        </w:rPr>
        <w:t>that</w:t>
      </w:r>
      <w:r>
        <w:rPr>
          <w:color w:val="231F20"/>
          <w:spacing w:val="-10"/>
        </w:rPr>
        <w:t> </w:t>
      </w:r>
      <w:r>
        <w:rPr>
          <w:color w:val="231F20"/>
        </w:rPr>
        <w:t>there</w:t>
      </w:r>
      <w:r>
        <w:rPr>
          <w:color w:val="231F20"/>
          <w:spacing w:val="-10"/>
        </w:rPr>
        <w:t> </w:t>
      </w:r>
      <w:r>
        <w:rPr>
          <w:color w:val="231F20"/>
        </w:rPr>
        <w:t>will</w:t>
      </w:r>
      <w:r>
        <w:rPr>
          <w:color w:val="231F20"/>
          <w:spacing w:val="-10"/>
        </w:rPr>
        <w:t> </w:t>
      </w:r>
      <w:r>
        <w:rPr>
          <w:color w:val="231F20"/>
        </w:rPr>
        <w:t>be</w:t>
      </w:r>
      <w:r>
        <w:rPr>
          <w:color w:val="231F20"/>
          <w:spacing w:val="-10"/>
        </w:rPr>
        <w:t> </w:t>
      </w:r>
      <w:r>
        <w:rPr>
          <w:color w:val="231F20"/>
        </w:rPr>
        <w:t>enough</w:t>
      </w:r>
      <w:r>
        <w:rPr>
          <w:color w:val="231F20"/>
          <w:spacing w:val="-10"/>
        </w:rPr>
        <w:t> </w:t>
      </w:r>
      <w:r>
        <w:rPr>
          <w:color w:val="231F20"/>
        </w:rPr>
        <w:t>space</w:t>
      </w:r>
      <w:r>
        <w:rPr>
          <w:color w:val="231F20"/>
          <w:spacing w:val="-10"/>
        </w:rPr>
        <w:t> </w:t>
      </w:r>
      <w:r>
        <w:rPr>
          <w:color w:val="231F20"/>
        </w:rPr>
        <w:t>between</w:t>
      </w:r>
      <w:r>
        <w:rPr>
          <w:color w:val="231F20"/>
          <w:spacing w:val="-10"/>
        </w:rPr>
        <w:t> </w:t>
      </w:r>
      <w:r>
        <w:rPr>
          <w:color w:val="231F20"/>
        </w:rPr>
        <w:t>the</w:t>
      </w:r>
      <w:r>
        <w:rPr>
          <w:color w:val="231F20"/>
          <w:spacing w:val="-10"/>
        </w:rPr>
        <w:t> </w:t>
      </w:r>
      <w:r>
        <w:rPr>
          <w:color w:val="231F20"/>
        </w:rPr>
        <w:t>plants</w:t>
      </w:r>
      <w:r>
        <w:rPr>
          <w:color w:val="231F20"/>
          <w:spacing w:val="-10"/>
        </w:rPr>
        <w:t> </w:t>
      </w:r>
      <w:r>
        <w:rPr>
          <w:color w:val="231F20"/>
        </w:rPr>
        <w:t>as</w:t>
      </w:r>
      <w:r>
        <w:rPr>
          <w:color w:val="231F20"/>
          <w:spacing w:val="-10"/>
        </w:rPr>
        <w:t> </w:t>
      </w:r>
      <w:r>
        <w:rPr>
          <w:color w:val="231F20"/>
        </w:rPr>
        <w:t>they</w:t>
      </w:r>
      <w:r>
        <w:rPr>
          <w:color w:val="231F20"/>
          <w:spacing w:val="-10"/>
        </w:rPr>
        <w:t> </w:t>
      </w:r>
      <w:r>
        <w:rPr>
          <w:color w:val="231F20"/>
        </w:rPr>
        <w:t>mature</w:t>
      </w:r>
      <w:r>
        <w:rPr>
          <w:color w:val="231F20"/>
          <w:spacing w:val="-10"/>
        </w:rPr>
        <w:t> </w:t>
      </w:r>
      <w:r>
        <w:rPr>
          <w:color w:val="231F20"/>
        </w:rPr>
        <w:t>to allow</w:t>
      </w:r>
      <w:r>
        <w:rPr>
          <w:color w:val="231F20"/>
          <w:spacing w:val="-6"/>
        </w:rPr>
        <w:t> </w:t>
      </w:r>
      <w:r>
        <w:rPr>
          <w:color w:val="231F20"/>
        </w:rPr>
        <w:t>each</w:t>
      </w:r>
      <w:r>
        <w:rPr>
          <w:color w:val="231F20"/>
          <w:spacing w:val="-6"/>
        </w:rPr>
        <w:t> </w:t>
      </w:r>
      <w:r>
        <w:rPr>
          <w:color w:val="231F20"/>
        </w:rPr>
        <w:t>plant</w:t>
      </w:r>
      <w:r>
        <w:rPr>
          <w:color w:val="231F20"/>
          <w:spacing w:val="-6"/>
        </w:rPr>
        <w:t> </w:t>
      </w:r>
      <w:r>
        <w:rPr>
          <w:color w:val="231F20"/>
        </w:rPr>
        <w:t>to</w:t>
      </w:r>
      <w:r>
        <w:rPr>
          <w:color w:val="231F20"/>
          <w:spacing w:val="-6"/>
        </w:rPr>
        <w:t> </w:t>
      </w:r>
      <w:r>
        <w:rPr>
          <w:color w:val="231F20"/>
        </w:rPr>
        <w:t>get</w:t>
      </w:r>
      <w:r>
        <w:rPr>
          <w:color w:val="231F20"/>
          <w:spacing w:val="-5"/>
        </w:rPr>
        <w:t> </w:t>
      </w:r>
      <w:r>
        <w:rPr>
          <w:color w:val="231F20"/>
        </w:rPr>
        <w:t>enough</w:t>
      </w:r>
      <w:r>
        <w:rPr>
          <w:color w:val="231F20"/>
          <w:spacing w:val="-5"/>
        </w:rPr>
        <w:t> </w:t>
      </w:r>
      <w:r>
        <w:rPr>
          <w:color w:val="231F20"/>
        </w:rPr>
        <w:t>nutrients</w:t>
      </w:r>
      <w:r>
        <w:rPr>
          <w:color w:val="231F20"/>
          <w:spacing w:val="-6"/>
        </w:rPr>
        <w:t> </w:t>
      </w:r>
      <w:r>
        <w:rPr>
          <w:color w:val="231F20"/>
        </w:rPr>
        <w:t>and</w:t>
      </w:r>
      <w:r>
        <w:rPr>
          <w:color w:val="231F20"/>
          <w:spacing w:val="-6"/>
        </w:rPr>
        <w:t> </w:t>
      </w:r>
      <w:r>
        <w:rPr>
          <w:color w:val="231F20"/>
        </w:rPr>
        <w:t>water.</w:t>
      </w:r>
      <w:r>
        <w:rPr>
          <w:color w:val="231F20"/>
          <w:spacing w:val="-6"/>
        </w:rPr>
        <w:t> </w:t>
      </w:r>
      <w:r>
        <w:rPr>
          <w:color w:val="231F20"/>
        </w:rPr>
        <w:t>Before</w:t>
      </w:r>
      <w:r>
        <w:rPr>
          <w:color w:val="231F20"/>
          <w:spacing w:val="-6"/>
        </w:rPr>
        <w:t> </w:t>
      </w:r>
      <w:r>
        <w:rPr>
          <w:color w:val="231F20"/>
        </w:rPr>
        <w:t>hurrying</w:t>
      </w:r>
      <w:r>
        <w:rPr>
          <w:color w:val="231F20"/>
          <w:spacing w:val="-5"/>
        </w:rPr>
        <w:t> </w:t>
      </w:r>
      <w:r>
        <w:rPr>
          <w:color w:val="231F20"/>
        </w:rPr>
        <w:t>to</w:t>
      </w:r>
      <w:r>
        <w:rPr>
          <w:color w:val="231F20"/>
          <w:spacing w:val="-6"/>
        </w:rPr>
        <w:t> </w:t>
      </w:r>
      <w:r>
        <w:rPr>
          <w:color w:val="231F20"/>
        </w:rPr>
        <w:t>solve</w:t>
      </w:r>
      <w:r>
        <w:rPr>
          <w:color w:val="231F20"/>
          <w:spacing w:val="-6"/>
        </w:rPr>
        <w:t> </w:t>
      </w:r>
      <w:r>
        <w:rPr>
          <w:color w:val="231F20"/>
        </w:rPr>
        <w:t>this problem,</w:t>
      </w:r>
      <w:r>
        <w:rPr>
          <w:color w:val="231F20"/>
          <w:spacing w:val="-4"/>
        </w:rPr>
        <w:t> </w:t>
      </w:r>
      <w:r>
        <w:rPr>
          <w:color w:val="231F20"/>
        </w:rPr>
        <w:t>it</w:t>
      </w:r>
      <w:r>
        <w:rPr>
          <w:color w:val="231F20"/>
          <w:spacing w:val="-4"/>
        </w:rPr>
        <w:t> </w:t>
      </w:r>
      <w:r>
        <w:rPr>
          <w:color w:val="231F20"/>
        </w:rPr>
        <w:t>is</w:t>
      </w:r>
      <w:r>
        <w:rPr>
          <w:color w:val="231F20"/>
          <w:spacing w:val="-4"/>
        </w:rPr>
        <w:t> </w:t>
      </w:r>
      <w:r>
        <w:rPr>
          <w:color w:val="231F20"/>
        </w:rPr>
        <w:t>useful</w:t>
      </w:r>
      <w:r>
        <w:rPr>
          <w:color w:val="231F20"/>
          <w:spacing w:val="-4"/>
        </w:rPr>
        <w:t> </w:t>
      </w:r>
      <w:r>
        <w:rPr>
          <w:color w:val="231F20"/>
        </w:rPr>
        <w:t>to</w:t>
      </w:r>
      <w:r>
        <w:rPr>
          <w:color w:val="231F20"/>
          <w:spacing w:val="-4"/>
        </w:rPr>
        <w:t> </w:t>
      </w:r>
      <w:r>
        <w:rPr>
          <w:color w:val="231F20"/>
        </w:rPr>
        <w:t>consider</w:t>
      </w:r>
      <w:r>
        <w:rPr>
          <w:color w:val="231F20"/>
          <w:spacing w:val="-4"/>
        </w:rPr>
        <w:t> </w:t>
      </w:r>
      <w:r>
        <w:rPr>
          <w:color w:val="231F20"/>
        </w:rPr>
        <w:t>the</w:t>
      </w:r>
      <w:r>
        <w:rPr>
          <w:color w:val="231F20"/>
          <w:spacing w:val="-4"/>
        </w:rPr>
        <w:t> </w:t>
      </w:r>
      <w:r>
        <w:rPr>
          <w:color w:val="231F20"/>
        </w:rPr>
        <w:t>stages</w:t>
      </w:r>
      <w:r>
        <w:rPr>
          <w:color w:val="231F20"/>
          <w:spacing w:val="-4"/>
        </w:rPr>
        <w:t> </w:t>
      </w:r>
      <w:r>
        <w:rPr>
          <w:color w:val="231F20"/>
        </w:rPr>
        <w:t>of</w:t>
      </w:r>
      <w:r>
        <w:rPr>
          <w:color w:val="231F20"/>
          <w:spacing w:val="-4"/>
        </w:rPr>
        <w:t> </w:t>
      </w:r>
      <w:r>
        <w:rPr>
          <w:color w:val="231F20"/>
        </w:rPr>
        <w:t>cultivation.</w:t>
      </w:r>
      <w:r>
        <w:rPr>
          <w:color w:val="231F20"/>
          <w:spacing w:val="-4"/>
        </w:rPr>
        <w:t> </w:t>
      </w:r>
      <w:r>
        <w:rPr>
          <w:color w:val="231F20"/>
        </w:rPr>
        <w:t>For</w:t>
      </w:r>
      <w:r>
        <w:rPr>
          <w:color w:val="231F20"/>
          <w:spacing w:val="-4"/>
        </w:rPr>
        <w:t> </w:t>
      </w:r>
      <w:r>
        <w:rPr>
          <w:color w:val="231F20"/>
        </w:rPr>
        <w:t>simplicity,</w:t>
      </w:r>
      <w:r>
        <w:rPr>
          <w:color w:val="231F20"/>
          <w:spacing w:val="-4"/>
        </w:rPr>
        <w:t> </w:t>
      </w:r>
      <w:r>
        <w:rPr>
          <w:color w:val="231F20"/>
        </w:rPr>
        <w:t>we</w:t>
      </w:r>
      <w:r>
        <w:rPr>
          <w:color w:val="231F20"/>
          <w:spacing w:val="-4"/>
        </w:rPr>
        <w:t> </w:t>
      </w:r>
      <w:r>
        <w:rPr>
          <w:color w:val="231F20"/>
        </w:rPr>
        <w:t>will look at only two stages:</w:t>
      </w:r>
    </w:p>
    <w:p>
      <w:pPr>
        <w:pStyle w:val="ListParagraph"/>
        <w:numPr>
          <w:ilvl w:val="3"/>
          <w:numId w:val="28"/>
        </w:numPr>
        <w:tabs>
          <w:tab w:pos="809" w:val="left" w:leader="none"/>
        </w:tabs>
        <w:spacing w:line="292" w:lineRule="exact" w:before="218" w:after="0"/>
        <w:ind w:left="809" w:right="0" w:hanging="239"/>
        <w:jc w:val="left"/>
        <w:rPr>
          <w:sz w:val="21"/>
        </w:rPr>
      </w:pPr>
      <w:r>
        <w:rPr>
          <w:color w:val="231F20"/>
          <w:spacing w:val="-2"/>
          <w:sz w:val="21"/>
        </w:rPr>
        <w:t>Seeding</w:t>
      </w:r>
    </w:p>
    <w:p>
      <w:pPr>
        <w:pStyle w:val="ListParagraph"/>
        <w:numPr>
          <w:ilvl w:val="3"/>
          <w:numId w:val="28"/>
        </w:numPr>
        <w:tabs>
          <w:tab w:pos="809" w:val="left" w:leader="none"/>
        </w:tabs>
        <w:spacing w:line="292" w:lineRule="exact" w:before="0" w:after="0"/>
        <w:ind w:left="809" w:right="0" w:hanging="239"/>
        <w:jc w:val="left"/>
        <w:rPr>
          <w:sz w:val="21"/>
        </w:rPr>
      </w:pPr>
      <w:r>
        <w:rPr>
          <w:color w:val="231F20"/>
          <w:spacing w:val="-2"/>
          <w:sz w:val="21"/>
        </w:rPr>
        <w:t>Thinning</w:t>
      </w:r>
    </w:p>
    <w:p>
      <w:pPr>
        <w:pStyle w:val="BodyText"/>
        <w:spacing w:before="223"/>
        <w:ind w:left="630"/>
      </w:pPr>
      <w:r>
        <w:rPr>
          <w:color w:val="231F20"/>
          <w:spacing w:val="-2"/>
        </w:rPr>
        <w:t>Both</w:t>
      </w:r>
      <w:r>
        <w:rPr>
          <w:color w:val="231F20"/>
          <w:spacing w:val="-5"/>
        </w:rPr>
        <w:t> </w:t>
      </w:r>
      <w:r>
        <w:rPr>
          <w:color w:val="231F20"/>
          <w:spacing w:val="-2"/>
        </w:rPr>
        <w:t>stages</w:t>
      </w:r>
      <w:r>
        <w:rPr>
          <w:color w:val="231F20"/>
          <w:spacing w:val="-4"/>
        </w:rPr>
        <w:t> </w:t>
      </w:r>
      <w:r>
        <w:rPr>
          <w:color w:val="231F20"/>
          <w:spacing w:val="-2"/>
        </w:rPr>
        <w:t>contain</w:t>
      </w:r>
      <w:r>
        <w:rPr>
          <w:color w:val="231F20"/>
          <w:spacing w:val="-4"/>
        </w:rPr>
        <w:t> </w:t>
      </w:r>
      <w:r>
        <w:rPr>
          <w:color w:val="231F20"/>
          <w:spacing w:val="-2"/>
        </w:rPr>
        <w:t>their</w:t>
      </w:r>
      <w:r>
        <w:rPr>
          <w:color w:val="231F20"/>
          <w:spacing w:val="-5"/>
        </w:rPr>
        <w:t> </w:t>
      </w:r>
      <w:r>
        <w:rPr>
          <w:color w:val="231F20"/>
          <w:spacing w:val="-2"/>
        </w:rPr>
        <w:t>own</w:t>
      </w:r>
      <w:r>
        <w:rPr>
          <w:color w:val="231F20"/>
          <w:spacing w:val="-4"/>
        </w:rPr>
        <w:t> </w:t>
      </w:r>
      <w:r>
        <w:rPr>
          <w:color w:val="231F20"/>
          <w:spacing w:val="-2"/>
        </w:rPr>
        <w:t>problems</w:t>
      </w:r>
      <w:r>
        <w:rPr>
          <w:color w:val="231F20"/>
          <w:spacing w:val="-4"/>
        </w:rPr>
        <w:t> </w:t>
      </w:r>
      <w:r>
        <w:rPr>
          <w:color w:val="231F20"/>
          <w:spacing w:val="-2"/>
        </w:rPr>
        <w:t>and</w:t>
      </w:r>
      <w:r>
        <w:rPr>
          <w:color w:val="231F20"/>
          <w:spacing w:val="-4"/>
        </w:rPr>
        <w:t> </w:t>
      </w:r>
      <w:r>
        <w:rPr>
          <w:color w:val="231F20"/>
          <w:spacing w:val="-2"/>
        </w:rPr>
        <w:t>tradeoffs.</w:t>
      </w:r>
    </w:p>
    <w:p>
      <w:pPr>
        <w:pStyle w:val="BodyText"/>
        <w:spacing w:before="15"/>
      </w:pPr>
    </w:p>
    <w:p>
      <w:pPr>
        <w:pStyle w:val="ListParagraph"/>
        <w:numPr>
          <w:ilvl w:val="3"/>
          <w:numId w:val="28"/>
        </w:numPr>
        <w:tabs>
          <w:tab w:pos="810" w:val="left" w:leader="none"/>
        </w:tabs>
        <w:spacing w:line="262" w:lineRule="exact" w:before="0" w:after="0"/>
        <w:ind w:left="810" w:right="366" w:hanging="240"/>
        <w:jc w:val="both"/>
        <w:rPr>
          <w:sz w:val="21"/>
        </w:rPr>
      </w:pPr>
      <w:r>
        <w:rPr>
          <w:color w:val="231F20"/>
          <w:sz w:val="21"/>
        </w:rPr>
        <w:t>Seeding:</w:t>
      </w:r>
      <w:r>
        <w:rPr>
          <w:color w:val="231F20"/>
          <w:spacing w:val="-6"/>
          <w:sz w:val="21"/>
        </w:rPr>
        <w:t> </w:t>
      </w:r>
      <w:r>
        <w:rPr>
          <w:color w:val="231F20"/>
          <w:sz w:val="21"/>
        </w:rPr>
        <w:t>If</w:t>
      </w:r>
      <w:r>
        <w:rPr>
          <w:color w:val="231F20"/>
          <w:spacing w:val="-6"/>
          <w:sz w:val="21"/>
        </w:rPr>
        <w:t> </w:t>
      </w:r>
      <w:r>
        <w:rPr>
          <w:color w:val="231F20"/>
          <w:sz w:val="21"/>
        </w:rPr>
        <w:t>every</w:t>
      </w:r>
      <w:r>
        <w:rPr>
          <w:color w:val="231F20"/>
          <w:spacing w:val="-6"/>
          <w:sz w:val="21"/>
        </w:rPr>
        <w:t> </w:t>
      </w:r>
      <w:r>
        <w:rPr>
          <w:color w:val="231F20"/>
          <w:sz w:val="21"/>
        </w:rPr>
        <w:t>seed</w:t>
      </w:r>
      <w:r>
        <w:rPr>
          <w:color w:val="231F20"/>
          <w:spacing w:val="-6"/>
          <w:sz w:val="21"/>
        </w:rPr>
        <w:t> </w:t>
      </w:r>
      <w:r>
        <w:rPr>
          <w:color w:val="231F20"/>
          <w:sz w:val="21"/>
        </w:rPr>
        <w:t>is</w:t>
      </w:r>
      <w:r>
        <w:rPr>
          <w:color w:val="231F20"/>
          <w:spacing w:val="-6"/>
          <w:sz w:val="21"/>
        </w:rPr>
        <w:t> </w:t>
      </w:r>
      <w:r>
        <w:rPr>
          <w:color w:val="231F20"/>
          <w:sz w:val="21"/>
        </w:rPr>
        <w:t>planted</w:t>
      </w:r>
      <w:r>
        <w:rPr>
          <w:color w:val="231F20"/>
          <w:spacing w:val="-6"/>
          <w:sz w:val="21"/>
        </w:rPr>
        <w:t> </w:t>
      </w:r>
      <w:r>
        <w:rPr>
          <w:color w:val="231F20"/>
          <w:sz w:val="21"/>
        </w:rPr>
        <w:t>precisely</w:t>
      </w:r>
      <w:r>
        <w:rPr>
          <w:color w:val="231F20"/>
          <w:spacing w:val="-6"/>
          <w:sz w:val="21"/>
        </w:rPr>
        <w:t> </w:t>
      </w:r>
      <w:r>
        <w:rPr>
          <w:color w:val="231F20"/>
          <w:sz w:val="21"/>
        </w:rPr>
        <w:t>in</w:t>
      </w:r>
      <w:r>
        <w:rPr>
          <w:color w:val="231F20"/>
          <w:spacing w:val="-6"/>
          <w:sz w:val="21"/>
        </w:rPr>
        <w:t> </w:t>
      </w:r>
      <w:r>
        <w:rPr>
          <w:color w:val="231F20"/>
          <w:sz w:val="21"/>
        </w:rPr>
        <w:t>the</w:t>
      </w:r>
      <w:r>
        <w:rPr>
          <w:color w:val="231F20"/>
          <w:spacing w:val="-6"/>
          <w:sz w:val="21"/>
        </w:rPr>
        <w:t> </w:t>
      </w:r>
      <w:r>
        <w:rPr>
          <w:color w:val="231F20"/>
          <w:sz w:val="21"/>
        </w:rPr>
        <w:t>right</w:t>
      </w:r>
      <w:r>
        <w:rPr>
          <w:color w:val="231F20"/>
          <w:spacing w:val="-6"/>
          <w:sz w:val="21"/>
        </w:rPr>
        <w:t> </w:t>
      </w:r>
      <w:r>
        <w:rPr>
          <w:color w:val="231F20"/>
          <w:sz w:val="21"/>
        </w:rPr>
        <w:t>place,</w:t>
      </w:r>
      <w:r>
        <w:rPr>
          <w:color w:val="231F20"/>
          <w:spacing w:val="-6"/>
          <w:sz w:val="21"/>
        </w:rPr>
        <w:t> </w:t>
      </w:r>
      <w:r>
        <w:rPr>
          <w:color w:val="231F20"/>
          <w:sz w:val="21"/>
        </w:rPr>
        <w:t>no</w:t>
      </w:r>
      <w:r>
        <w:rPr>
          <w:color w:val="231F20"/>
          <w:spacing w:val="-6"/>
          <w:sz w:val="21"/>
        </w:rPr>
        <w:t> </w:t>
      </w:r>
      <w:r>
        <w:rPr>
          <w:color w:val="231F20"/>
          <w:sz w:val="21"/>
        </w:rPr>
        <w:t>thinning</w:t>
      </w:r>
      <w:r>
        <w:rPr>
          <w:color w:val="231F20"/>
          <w:spacing w:val="-6"/>
          <w:sz w:val="21"/>
        </w:rPr>
        <w:t> </w:t>
      </w:r>
      <w:r>
        <w:rPr>
          <w:color w:val="231F20"/>
          <w:sz w:val="21"/>
        </w:rPr>
        <w:t>is </w:t>
      </w:r>
      <w:r>
        <w:rPr>
          <w:color w:val="231F20"/>
          <w:spacing w:val="-2"/>
          <w:sz w:val="21"/>
        </w:rPr>
        <w:t>needed.</w:t>
      </w:r>
      <w:r>
        <w:rPr>
          <w:color w:val="231F20"/>
          <w:spacing w:val="-7"/>
          <w:sz w:val="21"/>
        </w:rPr>
        <w:t> </w:t>
      </w:r>
      <w:r>
        <w:rPr>
          <w:color w:val="231F20"/>
          <w:spacing w:val="-2"/>
          <w:sz w:val="21"/>
        </w:rPr>
        <w:t>If</w:t>
      </w:r>
      <w:r>
        <w:rPr>
          <w:color w:val="231F20"/>
          <w:spacing w:val="-7"/>
          <w:sz w:val="21"/>
        </w:rPr>
        <w:t> </w:t>
      </w:r>
      <w:r>
        <w:rPr>
          <w:color w:val="231F20"/>
          <w:spacing w:val="-2"/>
          <w:sz w:val="21"/>
        </w:rPr>
        <w:t>one</w:t>
      </w:r>
      <w:r>
        <w:rPr>
          <w:color w:val="231F20"/>
          <w:spacing w:val="-7"/>
          <w:sz w:val="21"/>
        </w:rPr>
        <w:t> </w:t>
      </w:r>
      <w:r>
        <w:rPr>
          <w:color w:val="231F20"/>
          <w:spacing w:val="-2"/>
          <w:sz w:val="21"/>
        </w:rPr>
        <w:t>plants</w:t>
      </w:r>
      <w:r>
        <w:rPr>
          <w:color w:val="231F20"/>
          <w:spacing w:val="-7"/>
          <w:sz w:val="21"/>
        </w:rPr>
        <w:t> </w:t>
      </w:r>
      <w:r>
        <w:rPr>
          <w:color w:val="231F20"/>
          <w:spacing w:val="-2"/>
          <w:sz w:val="21"/>
        </w:rPr>
        <w:t>seeds</w:t>
      </w:r>
      <w:r>
        <w:rPr>
          <w:color w:val="231F20"/>
          <w:spacing w:val="-7"/>
          <w:sz w:val="21"/>
        </w:rPr>
        <w:t> </w:t>
      </w:r>
      <w:r>
        <w:rPr>
          <w:color w:val="231F20"/>
          <w:spacing w:val="-2"/>
          <w:sz w:val="21"/>
        </w:rPr>
        <w:t>very</w:t>
      </w:r>
      <w:r>
        <w:rPr>
          <w:color w:val="231F20"/>
          <w:spacing w:val="-7"/>
          <w:sz w:val="21"/>
        </w:rPr>
        <w:t> </w:t>
      </w:r>
      <w:r>
        <w:rPr>
          <w:color w:val="231F20"/>
          <w:spacing w:val="-2"/>
          <w:sz w:val="21"/>
        </w:rPr>
        <w:t>simply</w:t>
      </w:r>
      <w:r>
        <w:rPr>
          <w:color w:val="231F20"/>
          <w:spacing w:val="-7"/>
          <w:sz w:val="21"/>
        </w:rPr>
        <w:t> </w:t>
      </w:r>
      <w:r>
        <w:rPr>
          <w:color w:val="231F20"/>
          <w:spacing w:val="-2"/>
          <w:sz w:val="21"/>
        </w:rPr>
        <w:t>by</w:t>
      </w:r>
      <w:r>
        <w:rPr>
          <w:color w:val="231F20"/>
          <w:spacing w:val="-7"/>
          <w:sz w:val="21"/>
        </w:rPr>
        <w:t> </w:t>
      </w:r>
      <w:r>
        <w:rPr>
          <w:color w:val="231F20"/>
          <w:spacing w:val="-2"/>
          <w:sz w:val="21"/>
        </w:rPr>
        <w:t>hand,</w:t>
      </w:r>
      <w:r>
        <w:rPr>
          <w:color w:val="231F20"/>
          <w:spacing w:val="-7"/>
          <w:sz w:val="21"/>
        </w:rPr>
        <w:t> </w:t>
      </w:r>
      <w:r>
        <w:rPr>
          <w:color w:val="231F20"/>
          <w:spacing w:val="-2"/>
          <w:sz w:val="21"/>
        </w:rPr>
        <w:t>much</w:t>
      </w:r>
      <w:r>
        <w:rPr>
          <w:color w:val="231F20"/>
          <w:spacing w:val="-7"/>
          <w:sz w:val="21"/>
        </w:rPr>
        <w:t> </w:t>
      </w:r>
      <w:r>
        <w:rPr>
          <w:color w:val="231F20"/>
          <w:spacing w:val="-2"/>
          <w:sz w:val="21"/>
        </w:rPr>
        <w:t>time</w:t>
      </w:r>
      <w:r>
        <w:rPr>
          <w:color w:val="231F20"/>
          <w:spacing w:val="-7"/>
          <w:sz w:val="21"/>
        </w:rPr>
        <w:t> </w:t>
      </w:r>
      <w:r>
        <w:rPr>
          <w:color w:val="231F20"/>
          <w:spacing w:val="-2"/>
          <w:sz w:val="21"/>
        </w:rPr>
        <w:t>is</w:t>
      </w:r>
      <w:r>
        <w:rPr>
          <w:color w:val="231F20"/>
          <w:spacing w:val="-7"/>
          <w:sz w:val="21"/>
        </w:rPr>
        <w:t> </w:t>
      </w:r>
      <w:r>
        <w:rPr>
          <w:color w:val="231F20"/>
          <w:spacing w:val="-2"/>
          <w:sz w:val="21"/>
        </w:rPr>
        <w:t>needed.</w:t>
      </w:r>
      <w:r>
        <w:rPr>
          <w:color w:val="231F20"/>
          <w:spacing w:val="-7"/>
          <w:sz w:val="21"/>
        </w:rPr>
        <w:t> </w:t>
      </w:r>
      <w:r>
        <w:rPr>
          <w:color w:val="231F20"/>
          <w:spacing w:val="-2"/>
          <w:sz w:val="21"/>
        </w:rPr>
        <w:t>Time </w:t>
      </w:r>
      <w:r>
        <w:rPr>
          <w:color w:val="231F20"/>
          <w:spacing w:val="-4"/>
          <w:sz w:val="21"/>
        </w:rPr>
        <w:t>can</w:t>
      </w:r>
      <w:r>
        <w:rPr>
          <w:color w:val="231F20"/>
          <w:spacing w:val="-5"/>
          <w:sz w:val="21"/>
        </w:rPr>
        <w:t> </w:t>
      </w:r>
      <w:r>
        <w:rPr>
          <w:color w:val="231F20"/>
          <w:spacing w:val="-4"/>
          <w:sz w:val="21"/>
        </w:rPr>
        <w:t>be</w:t>
      </w:r>
      <w:r>
        <w:rPr>
          <w:color w:val="231F20"/>
          <w:spacing w:val="-5"/>
          <w:sz w:val="21"/>
        </w:rPr>
        <w:t> </w:t>
      </w:r>
      <w:r>
        <w:rPr>
          <w:color w:val="231F20"/>
          <w:spacing w:val="-4"/>
          <w:sz w:val="21"/>
        </w:rPr>
        <w:t>saved</w:t>
      </w:r>
      <w:r>
        <w:rPr>
          <w:color w:val="231F20"/>
          <w:spacing w:val="-5"/>
          <w:sz w:val="21"/>
        </w:rPr>
        <w:t> </w:t>
      </w:r>
      <w:r>
        <w:rPr>
          <w:color w:val="231F20"/>
          <w:spacing w:val="-4"/>
          <w:sz w:val="21"/>
        </w:rPr>
        <w:t>using</w:t>
      </w:r>
      <w:r>
        <w:rPr>
          <w:color w:val="231F20"/>
          <w:spacing w:val="-5"/>
          <w:sz w:val="21"/>
        </w:rPr>
        <w:t> </w:t>
      </w:r>
      <w:r>
        <w:rPr>
          <w:color w:val="231F20"/>
          <w:spacing w:val="-4"/>
          <w:sz w:val="21"/>
        </w:rPr>
        <w:t>seeding</w:t>
      </w:r>
      <w:r>
        <w:rPr>
          <w:color w:val="231F20"/>
          <w:spacing w:val="-5"/>
          <w:sz w:val="21"/>
        </w:rPr>
        <w:t> </w:t>
      </w:r>
      <w:r>
        <w:rPr>
          <w:color w:val="231F20"/>
          <w:spacing w:val="-4"/>
          <w:sz w:val="21"/>
        </w:rPr>
        <w:t>equipment,</w:t>
      </w:r>
      <w:r>
        <w:rPr>
          <w:color w:val="231F20"/>
          <w:spacing w:val="-5"/>
          <w:sz w:val="21"/>
        </w:rPr>
        <w:t> </w:t>
      </w:r>
      <w:r>
        <w:rPr>
          <w:color w:val="231F20"/>
          <w:spacing w:val="-4"/>
          <w:sz w:val="21"/>
        </w:rPr>
        <w:t>but</w:t>
      </w:r>
      <w:r>
        <w:rPr>
          <w:color w:val="231F20"/>
          <w:spacing w:val="-5"/>
          <w:sz w:val="21"/>
        </w:rPr>
        <w:t> </w:t>
      </w:r>
      <w:r>
        <w:rPr>
          <w:color w:val="231F20"/>
          <w:spacing w:val="-4"/>
          <w:sz w:val="21"/>
        </w:rPr>
        <w:t>then</w:t>
      </w:r>
      <w:r>
        <w:rPr>
          <w:color w:val="231F20"/>
          <w:spacing w:val="-5"/>
          <w:sz w:val="21"/>
        </w:rPr>
        <w:t> </w:t>
      </w:r>
      <w:r>
        <w:rPr>
          <w:color w:val="231F20"/>
          <w:spacing w:val="-4"/>
          <w:sz w:val="21"/>
        </w:rPr>
        <w:t>the</w:t>
      </w:r>
      <w:r>
        <w:rPr>
          <w:color w:val="231F20"/>
          <w:spacing w:val="-5"/>
          <w:sz w:val="21"/>
        </w:rPr>
        <w:t> </w:t>
      </w:r>
      <w:r>
        <w:rPr>
          <w:color w:val="231F20"/>
          <w:spacing w:val="-4"/>
          <w:sz w:val="21"/>
        </w:rPr>
        <w:t>drawback</w:t>
      </w:r>
      <w:r>
        <w:rPr>
          <w:color w:val="231F20"/>
          <w:spacing w:val="-5"/>
          <w:sz w:val="21"/>
        </w:rPr>
        <w:t> </w:t>
      </w:r>
      <w:r>
        <w:rPr>
          <w:color w:val="231F20"/>
          <w:spacing w:val="-4"/>
          <w:sz w:val="21"/>
        </w:rPr>
        <w:t>is</w:t>
      </w:r>
      <w:r>
        <w:rPr>
          <w:color w:val="231F20"/>
          <w:spacing w:val="-5"/>
          <w:sz w:val="21"/>
        </w:rPr>
        <w:t> </w:t>
      </w:r>
      <w:r>
        <w:rPr>
          <w:color w:val="231F20"/>
          <w:spacing w:val="-4"/>
          <w:sz w:val="21"/>
        </w:rPr>
        <w:t>the</w:t>
      </w:r>
      <w:r>
        <w:rPr>
          <w:color w:val="231F20"/>
          <w:spacing w:val="-5"/>
          <w:sz w:val="21"/>
        </w:rPr>
        <w:t> </w:t>
      </w:r>
      <w:r>
        <w:rPr>
          <w:color w:val="231F20"/>
          <w:spacing w:val="-4"/>
          <w:sz w:val="21"/>
        </w:rPr>
        <w:t>existence </w:t>
      </w:r>
      <w:r>
        <w:rPr>
          <w:color w:val="231F20"/>
          <w:sz w:val="21"/>
        </w:rPr>
        <w:t>of the equipment, its cost, storage, maintenance, and such.</w:t>
      </w:r>
    </w:p>
    <w:p>
      <w:pPr>
        <w:pStyle w:val="ListParagraph"/>
        <w:numPr>
          <w:ilvl w:val="3"/>
          <w:numId w:val="28"/>
        </w:numPr>
        <w:tabs>
          <w:tab w:pos="810" w:val="left" w:leader="none"/>
        </w:tabs>
        <w:spacing w:line="218" w:lineRule="auto" w:before="0" w:after="0"/>
        <w:ind w:left="810" w:right="367" w:hanging="240"/>
        <w:jc w:val="both"/>
        <w:rPr>
          <w:sz w:val="21"/>
        </w:rPr>
      </w:pPr>
      <w:r>
        <w:rPr>
          <w:color w:val="231F20"/>
          <w:spacing w:val="-2"/>
          <w:sz w:val="21"/>
        </w:rPr>
        <w:t>Thinning:</w:t>
      </w:r>
      <w:r>
        <w:rPr>
          <w:color w:val="231F20"/>
          <w:spacing w:val="-9"/>
          <w:sz w:val="21"/>
        </w:rPr>
        <w:t> </w:t>
      </w:r>
      <w:r>
        <w:rPr>
          <w:color w:val="231F20"/>
          <w:spacing w:val="-2"/>
          <w:sz w:val="21"/>
        </w:rPr>
        <w:t>The</w:t>
      </w:r>
      <w:r>
        <w:rPr>
          <w:color w:val="231F20"/>
          <w:spacing w:val="-9"/>
          <w:sz w:val="21"/>
        </w:rPr>
        <w:t> </w:t>
      </w:r>
      <w:r>
        <w:rPr>
          <w:color w:val="231F20"/>
          <w:spacing w:val="-2"/>
          <w:sz w:val="21"/>
        </w:rPr>
        <w:t>same</w:t>
      </w:r>
      <w:r>
        <w:rPr>
          <w:color w:val="231F20"/>
          <w:spacing w:val="-9"/>
          <w:sz w:val="21"/>
        </w:rPr>
        <w:t> </w:t>
      </w:r>
      <w:r>
        <w:rPr>
          <w:color w:val="231F20"/>
          <w:spacing w:val="-2"/>
          <w:sz w:val="21"/>
        </w:rPr>
        <w:t>tradeoff</w:t>
      </w:r>
      <w:r>
        <w:rPr>
          <w:color w:val="231F20"/>
          <w:spacing w:val="-9"/>
          <w:sz w:val="21"/>
        </w:rPr>
        <w:t> </w:t>
      </w:r>
      <w:r>
        <w:rPr>
          <w:color w:val="231F20"/>
          <w:spacing w:val="-2"/>
          <w:sz w:val="21"/>
        </w:rPr>
        <w:t>as</w:t>
      </w:r>
      <w:r>
        <w:rPr>
          <w:color w:val="231F20"/>
          <w:spacing w:val="-9"/>
          <w:sz w:val="21"/>
        </w:rPr>
        <w:t> </w:t>
      </w:r>
      <w:r>
        <w:rPr>
          <w:color w:val="231F20"/>
          <w:spacing w:val="-2"/>
          <w:sz w:val="21"/>
        </w:rPr>
        <w:t>in</w:t>
      </w:r>
      <w:r>
        <w:rPr>
          <w:color w:val="231F20"/>
          <w:spacing w:val="-9"/>
          <w:sz w:val="21"/>
        </w:rPr>
        <w:t> </w:t>
      </w:r>
      <w:r>
        <w:rPr>
          <w:color w:val="231F20"/>
          <w:spacing w:val="-2"/>
          <w:sz w:val="21"/>
        </w:rPr>
        <w:t>seeding</w:t>
      </w:r>
      <w:r>
        <w:rPr>
          <w:color w:val="231F20"/>
          <w:spacing w:val="-9"/>
          <w:sz w:val="21"/>
        </w:rPr>
        <w:t> </w:t>
      </w:r>
      <w:r>
        <w:rPr>
          <w:color w:val="231F20"/>
          <w:spacing w:val="-2"/>
          <w:sz w:val="21"/>
        </w:rPr>
        <w:t>—</w:t>
      </w:r>
      <w:r>
        <w:rPr>
          <w:color w:val="231F20"/>
          <w:spacing w:val="-9"/>
          <w:sz w:val="21"/>
        </w:rPr>
        <w:t> </w:t>
      </w:r>
      <w:r>
        <w:rPr>
          <w:color w:val="231F20"/>
          <w:spacing w:val="-2"/>
          <w:sz w:val="21"/>
        </w:rPr>
        <w:t>thinning</w:t>
      </w:r>
      <w:r>
        <w:rPr>
          <w:color w:val="231F20"/>
          <w:spacing w:val="-9"/>
          <w:sz w:val="21"/>
        </w:rPr>
        <w:t> </w:t>
      </w:r>
      <w:r>
        <w:rPr>
          <w:color w:val="231F20"/>
          <w:spacing w:val="-2"/>
          <w:sz w:val="21"/>
        </w:rPr>
        <w:t>can</w:t>
      </w:r>
      <w:r>
        <w:rPr>
          <w:color w:val="231F20"/>
          <w:spacing w:val="-9"/>
          <w:sz w:val="21"/>
        </w:rPr>
        <w:t> </w:t>
      </w:r>
      <w:r>
        <w:rPr>
          <w:color w:val="231F20"/>
          <w:spacing w:val="-2"/>
          <w:sz w:val="21"/>
        </w:rPr>
        <w:t>be</w:t>
      </w:r>
      <w:r>
        <w:rPr>
          <w:color w:val="231F20"/>
          <w:spacing w:val="-9"/>
          <w:sz w:val="21"/>
        </w:rPr>
        <w:t> </w:t>
      </w:r>
      <w:r>
        <w:rPr>
          <w:color w:val="231F20"/>
          <w:spacing w:val="-2"/>
          <w:sz w:val="21"/>
        </w:rPr>
        <w:t>mechanized</w:t>
      </w:r>
      <w:r>
        <w:rPr>
          <w:color w:val="231F20"/>
          <w:spacing w:val="-9"/>
          <w:sz w:val="21"/>
        </w:rPr>
        <w:t> </w:t>
      </w:r>
      <w:r>
        <w:rPr>
          <w:color w:val="231F20"/>
          <w:spacing w:val="-2"/>
          <w:sz w:val="21"/>
        </w:rPr>
        <w:t>in </w:t>
      </w:r>
      <w:r>
        <w:rPr>
          <w:color w:val="231F20"/>
          <w:sz w:val="21"/>
        </w:rPr>
        <w:t>some</w:t>
      </w:r>
      <w:r>
        <w:rPr>
          <w:color w:val="231F20"/>
          <w:spacing w:val="-8"/>
          <w:sz w:val="21"/>
        </w:rPr>
        <w:t> </w:t>
      </w:r>
      <w:r>
        <w:rPr>
          <w:color w:val="231F20"/>
          <w:sz w:val="21"/>
        </w:rPr>
        <w:t>way</w:t>
      </w:r>
      <w:r>
        <w:rPr>
          <w:color w:val="231F20"/>
          <w:spacing w:val="-8"/>
          <w:sz w:val="21"/>
        </w:rPr>
        <w:t> </w:t>
      </w:r>
      <w:r>
        <w:rPr>
          <w:color w:val="231F20"/>
          <w:sz w:val="21"/>
        </w:rPr>
        <w:t>and</w:t>
      </w:r>
      <w:r>
        <w:rPr>
          <w:color w:val="231F20"/>
          <w:spacing w:val="-8"/>
          <w:sz w:val="21"/>
        </w:rPr>
        <w:t> </w:t>
      </w:r>
      <w:r>
        <w:rPr>
          <w:color w:val="231F20"/>
          <w:sz w:val="21"/>
        </w:rPr>
        <w:t>time</w:t>
      </w:r>
      <w:r>
        <w:rPr>
          <w:color w:val="231F20"/>
          <w:spacing w:val="-8"/>
          <w:sz w:val="21"/>
        </w:rPr>
        <w:t> </w:t>
      </w:r>
      <w:r>
        <w:rPr>
          <w:color w:val="231F20"/>
          <w:sz w:val="21"/>
        </w:rPr>
        <w:t>saved,</w:t>
      </w:r>
      <w:r>
        <w:rPr>
          <w:color w:val="231F20"/>
          <w:spacing w:val="-8"/>
          <w:sz w:val="21"/>
        </w:rPr>
        <w:t> </w:t>
      </w:r>
      <w:r>
        <w:rPr>
          <w:color w:val="231F20"/>
          <w:sz w:val="21"/>
        </w:rPr>
        <w:t>but</w:t>
      </w:r>
      <w:r>
        <w:rPr>
          <w:color w:val="231F20"/>
          <w:spacing w:val="-8"/>
          <w:sz w:val="21"/>
        </w:rPr>
        <w:t> </w:t>
      </w:r>
      <w:r>
        <w:rPr>
          <w:color w:val="231F20"/>
          <w:sz w:val="21"/>
        </w:rPr>
        <w:t>the</w:t>
      </w:r>
      <w:r>
        <w:rPr>
          <w:color w:val="231F20"/>
          <w:spacing w:val="-8"/>
          <w:sz w:val="21"/>
        </w:rPr>
        <w:t> </w:t>
      </w:r>
      <w:r>
        <w:rPr>
          <w:color w:val="231F20"/>
          <w:sz w:val="21"/>
        </w:rPr>
        <w:t>system</w:t>
      </w:r>
      <w:r>
        <w:rPr>
          <w:color w:val="231F20"/>
          <w:spacing w:val="-8"/>
          <w:sz w:val="21"/>
        </w:rPr>
        <w:t> </w:t>
      </w:r>
      <w:r>
        <w:rPr>
          <w:color w:val="231F20"/>
          <w:sz w:val="21"/>
        </w:rPr>
        <w:t>becomes</w:t>
      </w:r>
      <w:r>
        <w:rPr>
          <w:color w:val="231F20"/>
          <w:spacing w:val="-8"/>
          <w:sz w:val="21"/>
        </w:rPr>
        <w:t> </w:t>
      </w:r>
      <w:r>
        <w:rPr>
          <w:color w:val="231F20"/>
          <w:sz w:val="21"/>
        </w:rPr>
        <w:t>complex.</w:t>
      </w:r>
    </w:p>
    <w:p>
      <w:pPr>
        <w:pStyle w:val="BodyText"/>
        <w:spacing w:before="28"/>
      </w:pPr>
    </w:p>
    <w:p>
      <w:pPr>
        <w:pStyle w:val="BodyText"/>
        <w:spacing w:line="259" w:lineRule="auto"/>
        <w:ind w:left="330" w:right="367" w:firstLine="300"/>
        <w:jc w:val="both"/>
      </w:pPr>
      <w:r>
        <w:rPr>
          <w:color w:val="231F20"/>
        </w:rPr>
        <w:t>There is one beautiful solution that makes seeding simple and thinning unnecessary. Seeds are fixed on a biodegradable tape. The gardener places the tape</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furrow.</w:t>
      </w:r>
      <w:r>
        <w:rPr>
          <w:color w:val="231F20"/>
          <w:spacing w:val="-2"/>
        </w:rPr>
        <w:t> </w:t>
      </w:r>
      <w:r>
        <w:rPr>
          <w:color w:val="231F20"/>
        </w:rPr>
        <w:t>The</w:t>
      </w:r>
      <w:r>
        <w:rPr>
          <w:color w:val="231F20"/>
          <w:spacing w:val="-2"/>
        </w:rPr>
        <w:t> </w:t>
      </w:r>
      <w:r>
        <w:rPr>
          <w:color w:val="231F20"/>
        </w:rPr>
        <w:t>plants</w:t>
      </w:r>
      <w:r>
        <w:rPr>
          <w:color w:val="231F20"/>
          <w:spacing w:val="-2"/>
        </w:rPr>
        <w:t> </w:t>
      </w:r>
      <w:r>
        <w:rPr>
          <w:color w:val="231F20"/>
        </w:rPr>
        <w:t>grow</w:t>
      </w:r>
      <w:r>
        <w:rPr>
          <w:color w:val="231F20"/>
          <w:spacing w:val="-2"/>
        </w:rPr>
        <w:t> </w:t>
      </w:r>
      <w:r>
        <w:rPr>
          <w:color w:val="231F20"/>
        </w:rPr>
        <w:t>in</w:t>
      </w:r>
      <w:r>
        <w:rPr>
          <w:color w:val="231F20"/>
          <w:spacing w:val="-2"/>
        </w:rPr>
        <w:t> </w:t>
      </w:r>
      <w:r>
        <w:rPr>
          <w:color w:val="231F20"/>
        </w:rPr>
        <w:t>exactly</w:t>
      </w:r>
      <w:r>
        <w:rPr>
          <w:color w:val="231F20"/>
          <w:spacing w:val="-2"/>
        </w:rPr>
        <w:t> </w:t>
      </w:r>
      <w:r>
        <w:rPr>
          <w:color w:val="231F20"/>
        </w:rPr>
        <w:t>the</w:t>
      </w:r>
      <w:r>
        <w:rPr>
          <w:color w:val="231F20"/>
          <w:spacing w:val="-2"/>
        </w:rPr>
        <w:t> </w:t>
      </w:r>
      <w:r>
        <w:rPr>
          <w:color w:val="231F20"/>
        </w:rPr>
        <w:t>right</w:t>
      </w:r>
      <w:r>
        <w:rPr>
          <w:color w:val="231F20"/>
          <w:spacing w:val="-2"/>
        </w:rPr>
        <w:t> </w:t>
      </w:r>
      <w:r>
        <w:rPr>
          <w:color w:val="231F20"/>
        </w:rPr>
        <w:t>places</w:t>
      </w:r>
      <w:r>
        <w:rPr>
          <w:color w:val="231F20"/>
          <w:spacing w:val="-2"/>
        </w:rPr>
        <w:t> </w:t>
      </w:r>
      <w:r>
        <w:rPr>
          <w:color w:val="231F20"/>
        </w:rPr>
        <w:t>(see</w:t>
      </w:r>
      <w:r>
        <w:rPr>
          <w:color w:val="231F20"/>
          <w:spacing w:val="-2"/>
        </w:rPr>
        <w:t> </w:t>
      </w:r>
      <w:r>
        <w:rPr>
          <w:color w:val="231F20"/>
        </w:rPr>
        <w:t>Figure</w:t>
      </w:r>
      <w:r>
        <w:rPr>
          <w:color w:val="231F20"/>
          <w:spacing w:val="-7"/>
        </w:rPr>
        <w:t> </w:t>
      </w:r>
      <w:r>
        <w:rPr>
          <w:color w:val="231F20"/>
        </w:rPr>
        <w:t>3.13). You can, yourself, make a seed tape from paper towels, white glue, and small seeds (see </w:t>
      </w:r>
      <w:hyperlink r:id="rId70">
        <w:r>
          <w:rPr>
            <w:color w:val="231F20"/>
          </w:rPr>
          <w:t>http://lancaster.unl.edu/hort/youth/seedtape.htm).</w:t>
        </w:r>
      </w:hyperlink>
    </w:p>
    <w:p>
      <w:pPr>
        <w:pStyle w:val="BodyText"/>
        <w:spacing w:line="259" w:lineRule="auto" w:before="2"/>
        <w:ind w:left="330" w:right="366" w:firstLine="300"/>
        <w:jc w:val="both"/>
      </w:pPr>
      <w:r>
        <w:rPr>
          <w:color w:val="231F20"/>
          <w:spacing w:val="-4"/>
        </w:rPr>
        <w:t>Sometimes</w:t>
      </w:r>
      <w:r>
        <w:rPr>
          <w:color w:val="231F20"/>
          <w:spacing w:val="-5"/>
        </w:rPr>
        <w:t> </w:t>
      </w:r>
      <w:r>
        <w:rPr>
          <w:color w:val="231F20"/>
          <w:spacing w:val="-4"/>
        </w:rPr>
        <w:t>a</w:t>
      </w:r>
      <w:r>
        <w:rPr>
          <w:color w:val="231F20"/>
          <w:spacing w:val="-5"/>
        </w:rPr>
        <w:t> </w:t>
      </w:r>
      <w:r>
        <w:rPr>
          <w:color w:val="231F20"/>
          <w:spacing w:val="-4"/>
        </w:rPr>
        <w:t>good</w:t>
      </w:r>
      <w:r>
        <w:rPr>
          <w:color w:val="231F20"/>
          <w:spacing w:val="-5"/>
        </w:rPr>
        <w:t> </w:t>
      </w:r>
      <w:r>
        <w:rPr>
          <w:color w:val="231F20"/>
          <w:spacing w:val="-4"/>
        </w:rPr>
        <w:t>solution</w:t>
      </w:r>
      <w:r>
        <w:rPr>
          <w:color w:val="231F20"/>
          <w:spacing w:val="-5"/>
        </w:rPr>
        <w:t> </w:t>
      </w:r>
      <w:r>
        <w:rPr>
          <w:color w:val="231F20"/>
          <w:spacing w:val="-4"/>
        </w:rPr>
        <w:t>is</w:t>
      </w:r>
      <w:r>
        <w:rPr>
          <w:color w:val="231F20"/>
          <w:spacing w:val="-5"/>
        </w:rPr>
        <w:t> </w:t>
      </w:r>
      <w:r>
        <w:rPr>
          <w:color w:val="231F20"/>
          <w:spacing w:val="-4"/>
        </w:rPr>
        <w:t>found</w:t>
      </w:r>
      <w:r>
        <w:rPr>
          <w:color w:val="231F20"/>
          <w:spacing w:val="-5"/>
        </w:rPr>
        <w:t> </w:t>
      </w:r>
      <w:r>
        <w:rPr>
          <w:color w:val="231F20"/>
          <w:spacing w:val="-4"/>
        </w:rPr>
        <w:t>in</w:t>
      </w:r>
      <w:r>
        <w:rPr>
          <w:color w:val="231F20"/>
          <w:spacing w:val="-5"/>
        </w:rPr>
        <w:t> </w:t>
      </w:r>
      <w:r>
        <w:rPr>
          <w:color w:val="231F20"/>
          <w:spacing w:val="-4"/>
        </w:rPr>
        <w:t>another</w:t>
      </w:r>
      <w:r>
        <w:rPr>
          <w:color w:val="231F20"/>
          <w:spacing w:val="-5"/>
        </w:rPr>
        <w:t> </w:t>
      </w:r>
      <w:r>
        <w:rPr>
          <w:color w:val="231F20"/>
          <w:spacing w:val="-4"/>
        </w:rPr>
        <w:t>stage</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process.</w:t>
      </w:r>
      <w:r>
        <w:rPr>
          <w:color w:val="231F20"/>
          <w:spacing w:val="-5"/>
        </w:rPr>
        <w:t> </w:t>
      </w:r>
      <w:r>
        <w:rPr>
          <w:color w:val="231F20"/>
          <w:spacing w:val="-4"/>
        </w:rPr>
        <w:t>That</w:t>
      </w:r>
      <w:r>
        <w:rPr>
          <w:color w:val="231F20"/>
          <w:spacing w:val="-5"/>
        </w:rPr>
        <w:t> </w:t>
      </w:r>
      <w:r>
        <w:rPr>
          <w:color w:val="231F20"/>
          <w:spacing w:val="-4"/>
        </w:rPr>
        <w:t>is</w:t>
      </w:r>
      <w:r>
        <w:rPr>
          <w:color w:val="231F20"/>
          <w:spacing w:val="-6"/>
        </w:rPr>
        <w:t> </w:t>
      </w:r>
      <w:r>
        <w:rPr>
          <w:color w:val="231F20"/>
          <w:spacing w:val="-4"/>
        </w:rPr>
        <w:t>why </w:t>
      </w:r>
      <w:r>
        <w:rPr>
          <w:color w:val="231F20"/>
        </w:rPr>
        <w:t>it</w:t>
      </w:r>
      <w:r>
        <w:rPr>
          <w:color w:val="231F20"/>
          <w:spacing w:val="-6"/>
        </w:rPr>
        <w:t> </w:t>
      </w:r>
      <w:r>
        <w:rPr>
          <w:color w:val="231F20"/>
        </w:rPr>
        <w:t>is</w:t>
      </w:r>
      <w:r>
        <w:rPr>
          <w:color w:val="231F20"/>
          <w:spacing w:val="-6"/>
        </w:rPr>
        <w:t> </w:t>
      </w:r>
      <w:r>
        <w:rPr>
          <w:color w:val="231F20"/>
        </w:rPr>
        <w:t>useful</w:t>
      </w:r>
      <w:r>
        <w:rPr>
          <w:color w:val="231F20"/>
          <w:spacing w:val="-6"/>
        </w:rPr>
        <w:t> </w:t>
      </w:r>
      <w:r>
        <w:rPr>
          <w:color w:val="231F20"/>
        </w:rPr>
        <w:t>to</w:t>
      </w:r>
      <w:r>
        <w:rPr>
          <w:color w:val="231F20"/>
          <w:spacing w:val="-6"/>
        </w:rPr>
        <w:t> </w:t>
      </w:r>
      <w:r>
        <w:rPr>
          <w:color w:val="231F20"/>
        </w:rPr>
        <w:t>formulate</w:t>
      </w:r>
      <w:r>
        <w:rPr>
          <w:color w:val="231F20"/>
          <w:spacing w:val="-6"/>
        </w:rPr>
        <w:t> </w:t>
      </w:r>
      <w:r>
        <w:rPr>
          <w:color w:val="231F20"/>
        </w:rPr>
        <w:t>tradeoffs</w:t>
      </w:r>
      <w:r>
        <w:rPr>
          <w:color w:val="231F20"/>
          <w:spacing w:val="-6"/>
        </w:rPr>
        <w:t> </w:t>
      </w:r>
      <w:r>
        <w:rPr>
          <w:color w:val="231F20"/>
        </w:rPr>
        <w:t>in</w:t>
      </w:r>
      <w:r>
        <w:rPr>
          <w:color w:val="231F20"/>
          <w:spacing w:val="-6"/>
        </w:rPr>
        <w:t> </w:t>
      </w:r>
      <w:r>
        <w:rPr>
          <w:color w:val="231F20"/>
        </w:rPr>
        <w:t>different</w:t>
      </w:r>
      <w:r>
        <w:rPr>
          <w:color w:val="231F20"/>
          <w:spacing w:val="-6"/>
        </w:rPr>
        <w:t> </w:t>
      </w:r>
      <w:r>
        <w:rPr>
          <w:color w:val="231F20"/>
        </w:rPr>
        <w:t>process</w:t>
      </w:r>
      <w:r>
        <w:rPr>
          <w:color w:val="231F20"/>
          <w:spacing w:val="-6"/>
        </w:rPr>
        <w:t> </w:t>
      </w:r>
      <w:r>
        <w:rPr>
          <w:color w:val="231F20"/>
        </w:rPr>
        <w:t>stages.</w:t>
      </w:r>
      <w:r>
        <w:rPr>
          <w:color w:val="231F20"/>
          <w:spacing w:val="-6"/>
        </w:rPr>
        <w:t> </w:t>
      </w:r>
      <w:r>
        <w:rPr>
          <w:color w:val="231F20"/>
        </w:rPr>
        <w:t>In</w:t>
      </w:r>
      <w:r>
        <w:rPr>
          <w:color w:val="231F20"/>
          <w:spacing w:val="-6"/>
        </w:rPr>
        <w:t> </w:t>
      </w:r>
      <w:r>
        <w:rPr>
          <w:color w:val="231F20"/>
        </w:rPr>
        <w:t>this</w:t>
      </w:r>
      <w:r>
        <w:rPr>
          <w:color w:val="231F20"/>
          <w:spacing w:val="-6"/>
        </w:rPr>
        <w:t> </w:t>
      </w:r>
      <w:r>
        <w:rPr>
          <w:color w:val="231F20"/>
        </w:rPr>
        <w:t>example,</w:t>
      </w:r>
      <w:r>
        <w:rPr>
          <w:color w:val="231F20"/>
          <w:spacing w:val="-6"/>
        </w:rPr>
        <w:t> </w:t>
      </w:r>
      <w:r>
        <w:rPr>
          <w:color w:val="231F20"/>
        </w:rPr>
        <w:t>the problem</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thinning</w:t>
      </w:r>
      <w:r>
        <w:rPr>
          <w:color w:val="231F20"/>
          <w:spacing w:val="-10"/>
        </w:rPr>
        <w:t> </w:t>
      </w:r>
      <w:r>
        <w:rPr>
          <w:color w:val="231F20"/>
        </w:rPr>
        <w:t>stage</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eliminated</w:t>
      </w:r>
      <w:r>
        <w:rPr>
          <w:color w:val="231F20"/>
          <w:spacing w:val="-10"/>
        </w:rPr>
        <w:t> </w:t>
      </w:r>
      <w:r>
        <w:rPr>
          <w:color w:val="231F20"/>
        </w:rPr>
        <w:t>by</w:t>
      </w:r>
      <w:r>
        <w:rPr>
          <w:color w:val="231F20"/>
          <w:spacing w:val="-10"/>
        </w:rPr>
        <w:t> </w:t>
      </w:r>
      <w:r>
        <w:rPr>
          <w:color w:val="231F20"/>
        </w:rPr>
        <w:t>a</w:t>
      </w:r>
      <w:r>
        <w:rPr>
          <w:color w:val="231F20"/>
          <w:spacing w:val="-10"/>
        </w:rPr>
        <w:t> </w:t>
      </w:r>
      <w:r>
        <w:rPr>
          <w:color w:val="231F20"/>
        </w:rPr>
        <w:t>change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seeding</w:t>
      </w:r>
      <w:r>
        <w:rPr>
          <w:color w:val="231F20"/>
          <w:spacing w:val="-10"/>
        </w:rPr>
        <w:t> </w:t>
      </w:r>
      <w:r>
        <w:rPr>
          <w:color w:val="231F20"/>
        </w:rPr>
        <w:t>stage.</w:t>
      </w:r>
    </w:p>
    <w:p>
      <w:pPr>
        <w:pStyle w:val="BodyText"/>
        <w:spacing w:before="3"/>
        <w:rPr>
          <w:sz w:val="13"/>
        </w:rPr>
      </w:pPr>
      <w:r>
        <w:rPr/>
        <mc:AlternateContent>
          <mc:Choice Requires="wps">
            <w:drawing>
              <wp:anchor distT="0" distB="0" distL="0" distR="0" allowOverlap="1" layoutInCell="1" locked="0" behindDoc="1" simplePos="0" relativeHeight="487616512">
                <wp:simplePos x="0" y="0"/>
                <wp:positionH relativeFrom="page">
                  <wp:posOffset>590550</wp:posOffset>
                </wp:positionH>
                <wp:positionV relativeFrom="paragraph">
                  <wp:posOffset>112083</wp:posOffset>
                </wp:positionV>
                <wp:extent cx="4267200" cy="1630045"/>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4267200" cy="1630045"/>
                          <a:chExt cx="4267200" cy="1630045"/>
                        </a:xfrm>
                      </wpg:grpSpPr>
                      <pic:pic>
                        <pic:nvPicPr>
                          <pic:cNvPr id="174" name="Image 174"/>
                          <pic:cNvPicPr/>
                        </pic:nvPicPr>
                        <pic:blipFill>
                          <a:blip r:embed="rId71" cstate="print"/>
                          <a:stretch>
                            <a:fillRect/>
                          </a:stretch>
                        </pic:blipFill>
                        <pic:spPr>
                          <a:xfrm>
                            <a:off x="762000" y="0"/>
                            <a:ext cx="2743200" cy="1566671"/>
                          </a:xfrm>
                          <a:prstGeom prst="rect">
                            <a:avLst/>
                          </a:prstGeom>
                        </pic:spPr>
                      </pic:pic>
                      <wps:wsp>
                        <wps:cNvPr id="175" name="Graphic 175"/>
                        <wps:cNvSpPr/>
                        <wps:spPr>
                          <a:xfrm>
                            <a:off x="0" y="1617001"/>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8.825444pt;width:336pt;height:128.35pt;mso-position-horizontal-relative:page;mso-position-vertical-relative:paragraph;z-index:-15699968;mso-wrap-distance-left:0;mso-wrap-distance-right:0" id="docshapegroup137" coordorigin="930,177" coordsize="6720,2567">
                <v:shape style="position:absolute;left:2130;top:176;width:4320;height:2468" type="#_x0000_t75" id="docshape138" stroked="false">
                  <v:imagedata r:id="rId71" o:title=""/>
                </v:shape>
                <v:line style="position:absolute" from="930,2723" to="7650,2723"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3.13</w:t>
      </w:r>
      <w:r>
        <w:rPr>
          <w:rFonts w:ascii="Trebuchet MS"/>
          <w:b/>
          <w:color w:val="231F20"/>
          <w:spacing w:val="55"/>
          <w:w w:val="150"/>
          <w:sz w:val="19"/>
        </w:rPr>
        <w:t> </w:t>
      </w:r>
      <w:r>
        <w:rPr>
          <w:rFonts w:ascii="Trebuchet MS"/>
          <w:b/>
          <w:color w:val="231F20"/>
          <w:spacing w:val="-6"/>
          <w:sz w:val="19"/>
        </w:rPr>
        <w:t>Seeds</w:t>
      </w:r>
      <w:r>
        <w:rPr>
          <w:rFonts w:ascii="Trebuchet MS"/>
          <w:b/>
          <w:color w:val="231F20"/>
          <w:spacing w:val="-9"/>
          <w:sz w:val="19"/>
        </w:rPr>
        <w:t> </w:t>
      </w:r>
      <w:r>
        <w:rPr>
          <w:rFonts w:ascii="Trebuchet MS"/>
          <w:b/>
          <w:color w:val="231F20"/>
          <w:spacing w:val="-6"/>
          <w:sz w:val="19"/>
        </w:rPr>
        <w:t>fixed</w:t>
      </w:r>
      <w:r>
        <w:rPr>
          <w:rFonts w:ascii="Trebuchet MS"/>
          <w:b/>
          <w:color w:val="231F20"/>
          <w:spacing w:val="-8"/>
          <w:sz w:val="19"/>
        </w:rPr>
        <w:t> </w:t>
      </w:r>
      <w:r>
        <w:rPr>
          <w:rFonts w:ascii="Trebuchet MS"/>
          <w:b/>
          <w:color w:val="231F20"/>
          <w:spacing w:val="-6"/>
          <w:sz w:val="19"/>
        </w:rPr>
        <w:t>on</w:t>
      </w:r>
      <w:r>
        <w:rPr>
          <w:rFonts w:ascii="Trebuchet MS"/>
          <w:b/>
          <w:color w:val="231F20"/>
          <w:spacing w:val="-8"/>
          <w:sz w:val="19"/>
        </w:rPr>
        <w:t> </w:t>
      </w:r>
      <w:r>
        <w:rPr>
          <w:rFonts w:ascii="Trebuchet MS"/>
          <w:b/>
          <w:color w:val="231F20"/>
          <w:spacing w:val="-6"/>
          <w:sz w:val="19"/>
        </w:rPr>
        <w:t>a</w:t>
      </w:r>
      <w:r>
        <w:rPr>
          <w:rFonts w:ascii="Trebuchet MS"/>
          <w:b/>
          <w:color w:val="231F20"/>
          <w:spacing w:val="-9"/>
          <w:sz w:val="19"/>
        </w:rPr>
        <w:t> </w:t>
      </w:r>
      <w:r>
        <w:rPr>
          <w:rFonts w:ascii="Trebuchet MS"/>
          <w:b/>
          <w:color w:val="231F20"/>
          <w:spacing w:val="-6"/>
          <w:sz w:val="19"/>
        </w:rPr>
        <w:t>biodegradable</w:t>
      </w:r>
      <w:r>
        <w:rPr>
          <w:rFonts w:ascii="Trebuchet MS"/>
          <w:b/>
          <w:color w:val="231F20"/>
          <w:spacing w:val="-8"/>
          <w:sz w:val="19"/>
        </w:rPr>
        <w:t> </w:t>
      </w:r>
      <w:r>
        <w:rPr>
          <w:rFonts w:ascii="Trebuchet MS"/>
          <w:b/>
          <w:color w:val="231F20"/>
          <w:spacing w:val="-6"/>
          <w:sz w:val="19"/>
        </w:rPr>
        <w:t>tape.</w:t>
      </w:r>
    </w:p>
    <w:p>
      <w:pPr>
        <w:spacing w:after="0"/>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3686175"/>
                <wp:effectExtent l="19050" t="0" r="9525" b="0"/>
                <wp:docPr id="176" name="Group 176"/>
                <wp:cNvGraphicFramePr>
                  <a:graphicFrameLocks/>
                </wp:cNvGraphicFramePr>
                <a:graphic>
                  <a:graphicData uri="http://schemas.microsoft.com/office/word/2010/wordprocessingGroup">
                    <wpg:wgp>
                      <wpg:cNvPr id="176" name="Group 176"/>
                      <wpg:cNvGrpSpPr/>
                      <wpg:grpSpPr>
                        <a:xfrm>
                          <a:off x="0" y="0"/>
                          <a:ext cx="4267200" cy="3686175"/>
                          <a:chExt cx="4267200" cy="3686175"/>
                        </a:xfrm>
                      </wpg:grpSpPr>
                      <pic:pic>
                        <pic:nvPicPr>
                          <pic:cNvPr id="177" name="Image 177"/>
                          <pic:cNvPicPr/>
                        </pic:nvPicPr>
                        <pic:blipFill>
                          <a:blip r:embed="rId72" cstate="print"/>
                          <a:stretch>
                            <a:fillRect/>
                          </a:stretch>
                        </pic:blipFill>
                        <pic:spPr>
                          <a:xfrm>
                            <a:off x="990600" y="0"/>
                            <a:ext cx="2286000" cy="3622535"/>
                          </a:xfrm>
                          <a:prstGeom prst="rect">
                            <a:avLst/>
                          </a:prstGeom>
                        </pic:spPr>
                      </pic:pic>
                      <wps:wsp>
                        <wps:cNvPr id="178" name="Graphic 178"/>
                        <wps:cNvSpPr/>
                        <wps:spPr>
                          <a:xfrm>
                            <a:off x="0" y="367289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179" name="Textbox 179"/>
                        <wps:cNvSpPr txBox="1"/>
                        <wps:spPr>
                          <a:xfrm>
                            <a:off x="1724409" y="188706"/>
                            <a:ext cx="190500" cy="101600"/>
                          </a:xfrm>
                          <a:prstGeom prst="rect">
                            <a:avLst/>
                          </a:prstGeom>
                        </wps:spPr>
                        <wps:txbx>
                          <w:txbxContent>
                            <w:p>
                              <w:pPr>
                                <w:spacing w:line="155" w:lineRule="exact" w:before="0"/>
                                <w:ind w:left="0" w:right="0" w:firstLine="0"/>
                                <w:jc w:val="left"/>
                                <w:rPr>
                                  <w:sz w:val="16"/>
                                </w:rPr>
                              </w:pPr>
                              <w:r>
                                <w:rPr>
                                  <w:color w:val="231F20"/>
                                  <w:spacing w:val="-4"/>
                                  <w:w w:val="105"/>
                                  <w:sz w:val="16"/>
                                </w:rPr>
                                <w:t>Past</w:t>
                              </w:r>
                            </w:p>
                          </w:txbxContent>
                        </wps:txbx>
                        <wps:bodyPr wrap="square" lIns="0" tIns="0" rIns="0" bIns="0" rtlCol="0">
                          <a:noAutofit/>
                        </wps:bodyPr>
                      </wps:wsp>
                      <wps:wsp>
                        <wps:cNvPr id="180" name="Textbox 180"/>
                        <wps:cNvSpPr txBox="1"/>
                        <wps:spPr>
                          <a:xfrm>
                            <a:off x="2202333" y="188706"/>
                            <a:ext cx="331470" cy="101600"/>
                          </a:xfrm>
                          <a:prstGeom prst="rect">
                            <a:avLst/>
                          </a:prstGeom>
                        </wps:spPr>
                        <wps:txbx>
                          <w:txbxContent>
                            <w:p>
                              <w:pPr>
                                <w:spacing w:line="155" w:lineRule="exact" w:before="0"/>
                                <w:ind w:left="0" w:right="0" w:firstLine="0"/>
                                <w:jc w:val="left"/>
                                <w:rPr>
                                  <w:sz w:val="16"/>
                                </w:rPr>
                              </w:pPr>
                              <w:r>
                                <w:rPr>
                                  <w:color w:val="231F20"/>
                                  <w:spacing w:val="-2"/>
                                  <w:w w:val="105"/>
                                  <w:sz w:val="16"/>
                                </w:rPr>
                                <w:t>Present</w:t>
                              </w:r>
                            </w:p>
                          </w:txbxContent>
                        </wps:txbx>
                        <wps:bodyPr wrap="square" lIns="0" tIns="0" rIns="0" bIns="0" rtlCol="0">
                          <a:noAutofit/>
                        </wps:bodyPr>
                      </wps:wsp>
                      <wps:wsp>
                        <wps:cNvPr id="181" name="Textbox 181"/>
                        <wps:cNvSpPr txBox="1"/>
                        <wps:spPr>
                          <a:xfrm>
                            <a:off x="2820898" y="188706"/>
                            <a:ext cx="290830" cy="101600"/>
                          </a:xfrm>
                          <a:prstGeom prst="rect">
                            <a:avLst/>
                          </a:prstGeom>
                        </wps:spPr>
                        <wps:txbx>
                          <w:txbxContent>
                            <w:p>
                              <w:pPr>
                                <w:spacing w:line="155" w:lineRule="exact" w:before="0"/>
                                <w:ind w:left="0" w:right="0" w:firstLine="0"/>
                                <w:jc w:val="left"/>
                                <w:rPr>
                                  <w:sz w:val="16"/>
                                </w:rPr>
                              </w:pPr>
                              <w:r>
                                <w:rPr>
                                  <w:color w:val="231F20"/>
                                  <w:spacing w:val="-2"/>
                                  <w:w w:val="110"/>
                                  <w:sz w:val="16"/>
                                </w:rPr>
                                <w:t>Future</w:t>
                              </w:r>
                            </w:p>
                          </w:txbxContent>
                        </wps:txbx>
                        <wps:bodyPr wrap="square" lIns="0" tIns="0" rIns="0" bIns="0" rtlCol="0">
                          <a:noAutofit/>
                        </wps:bodyPr>
                      </wps:wsp>
                      <wps:wsp>
                        <wps:cNvPr id="182" name="Textbox 182"/>
                        <wps:cNvSpPr txBox="1"/>
                        <wps:spPr>
                          <a:xfrm>
                            <a:off x="1111845" y="550023"/>
                            <a:ext cx="330835" cy="223520"/>
                          </a:xfrm>
                          <a:prstGeom prst="rect">
                            <a:avLst/>
                          </a:prstGeom>
                        </wps:spPr>
                        <wps:txbx>
                          <w:txbxContent>
                            <w:p>
                              <w:pPr>
                                <w:spacing w:line="155" w:lineRule="exact" w:before="0"/>
                                <w:ind w:left="0" w:right="0" w:firstLine="0"/>
                                <w:jc w:val="left"/>
                                <w:rPr>
                                  <w:sz w:val="16"/>
                                </w:rPr>
                              </w:pPr>
                              <w:r>
                                <w:rPr>
                                  <w:color w:val="231F20"/>
                                  <w:spacing w:val="-2"/>
                                  <w:w w:val="105"/>
                                  <w:sz w:val="16"/>
                                </w:rPr>
                                <w:t>Macro-</w:t>
                              </w:r>
                            </w:p>
                            <w:p>
                              <w:pPr>
                                <w:spacing w:before="8"/>
                                <w:ind w:left="96" w:right="0" w:firstLine="0"/>
                                <w:jc w:val="left"/>
                                <w:rPr>
                                  <w:sz w:val="16"/>
                                </w:rPr>
                              </w:pPr>
                              <w:r>
                                <w:rPr>
                                  <w:color w:val="231F20"/>
                                  <w:spacing w:val="-2"/>
                                  <w:sz w:val="16"/>
                                </w:rPr>
                                <w:t>level</w:t>
                              </w:r>
                            </w:p>
                          </w:txbxContent>
                        </wps:txbx>
                        <wps:bodyPr wrap="square" lIns="0" tIns="0" rIns="0" bIns="0" rtlCol="0">
                          <a:noAutofit/>
                        </wps:bodyPr>
                      </wps:wsp>
                      <wps:wsp>
                        <wps:cNvPr id="183" name="Textbox 183"/>
                        <wps:cNvSpPr txBox="1"/>
                        <wps:spPr>
                          <a:xfrm>
                            <a:off x="2213719" y="550023"/>
                            <a:ext cx="308610" cy="223520"/>
                          </a:xfrm>
                          <a:prstGeom prst="rect">
                            <a:avLst/>
                          </a:prstGeom>
                        </wps:spPr>
                        <wps:txbx>
                          <w:txbxContent>
                            <w:p>
                              <w:pPr>
                                <w:spacing w:line="155" w:lineRule="exact" w:before="0"/>
                                <w:ind w:left="19" w:right="0" w:firstLine="0"/>
                                <w:jc w:val="left"/>
                                <w:rPr>
                                  <w:sz w:val="16"/>
                                </w:rPr>
                              </w:pPr>
                              <w:r>
                                <w:rPr>
                                  <w:color w:val="231F20"/>
                                  <w:spacing w:val="-4"/>
                                  <w:w w:val="105"/>
                                  <w:sz w:val="16"/>
                                </w:rPr>
                                <w:t>Lawn-</w:t>
                              </w:r>
                            </w:p>
                            <w:p>
                              <w:pPr>
                                <w:spacing w:before="8"/>
                                <w:ind w:left="0" w:right="0" w:firstLine="0"/>
                                <w:jc w:val="left"/>
                                <w:rPr>
                                  <w:sz w:val="16"/>
                                </w:rPr>
                              </w:pPr>
                              <w:r>
                                <w:rPr>
                                  <w:color w:val="231F20"/>
                                  <w:spacing w:val="-4"/>
                                  <w:w w:val="105"/>
                                  <w:sz w:val="16"/>
                                </w:rPr>
                                <w:t>mower</w:t>
                              </w:r>
                            </w:p>
                          </w:txbxContent>
                        </wps:txbx>
                        <wps:bodyPr wrap="square" lIns="0" tIns="0" rIns="0" bIns="0" rtlCol="0">
                          <a:noAutofit/>
                        </wps:bodyPr>
                      </wps:wsp>
                      <wps:wsp>
                        <wps:cNvPr id="184" name="Textbox 184"/>
                        <wps:cNvSpPr txBox="1"/>
                        <wps:spPr>
                          <a:xfrm>
                            <a:off x="1119162" y="1025976"/>
                            <a:ext cx="315595" cy="101600"/>
                          </a:xfrm>
                          <a:prstGeom prst="rect">
                            <a:avLst/>
                          </a:prstGeom>
                        </wps:spPr>
                        <wps:txbx>
                          <w:txbxContent>
                            <w:p>
                              <w:pPr>
                                <w:spacing w:line="155" w:lineRule="exact" w:before="0"/>
                                <w:ind w:left="0" w:right="0" w:firstLine="0"/>
                                <w:jc w:val="left"/>
                                <w:rPr>
                                  <w:sz w:val="16"/>
                                </w:rPr>
                              </w:pPr>
                              <w:r>
                                <w:rPr>
                                  <w:color w:val="231F20"/>
                                  <w:spacing w:val="-2"/>
                                  <w:sz w:val="16"/>
                                </w:rPr>
                                <w:t>System</w:t>
                              </w:r>
                            </w:p>
                          </w:txbxContent>
                        </wps:txbx>
                        <wps:bodyPr wrap="square" lIns="0" tIns="0" rIns="0" bIns="0" rtlCol="0">
                          <a:noAutofit/>
                        </wps:bodyPr>
                      </wps:wsp>
                      <wps:wsp>
                        <wps:cNvPr id="185" name="Textbox 185"/>
                        <wps:cNvSpPr txBox="1"/>
                        <wps:spPr>
                          <a:xfrm>
                            <a:off x="2202544" y="1025976"/>
                            <a:ext cx="330835" cy="101600"/>
                          </a:xfrm>
                          <a:prstGeom prst="rect">
                            <a:avLst/>
                          </a:prstGeom>
                        </wps:spPr>
                        <wps:txbx>
                          <w:txbxContent>
                            <w:p>
                              <w:pPr>
                                <w:spacing w:line="155" w:lineRule="exact" w:before="0"/>
                                <w:ind w:left="0" w:right="0" w:firstLine="0"/>
                                <w:jc w:val="left"/>
                                <w:rPr>
                                  <w:sz w:val="16"/>
                                </w:rPr>
                              </w:pPr>
                              <w:r>
                                <w:rPr>
                                  <w:color w:val="231F20"/>
                                  <w:spacing w:val="-4"/>
                                  <w:w w:val="105"/>
                                  <w:sz w:val="16"/>
                                </w:rPr>
                                <w:t>Muﬄer</w:t>
                              </w:r>
                            </w:p>
                          </w:txbxContent>
                        </wps:txbx>
                        <wps:bodyPr wrap="square" lIns="0" tIns="0" rIns="0" bIns="0" rtlCol="0">
                          <a:noAutofit/>
                        </wps:bodyPr>
                      </wps:wsp>
                      <wps:wsp>
                        <wps:cNvPr id="186" name="Textbox 186"/>
                        <wps:cNvSpPr txBox="1"/>
                        <wps:spPr>
                          <a:xfrm>
                            <a:off x="1121345" y="1408012"/>
                            <a:ext cx="311785" cy="224154"/>
                          </a:xfrm>
                          <a:prstGeom prst="rect">
                            <a:avLst/>
                          </a:prstGeom>
                        </wps:spPr>
                        <wps:txbx>
                          <w:txbxContent>
                            <w:p>
                              <w:pPr>
                                <w:spacing w:line="155" w:lineRule="exact" w:before="0"/>
                                <w:ind w:left="0" w:right="0" w:firstLine="0"/>
                                <w:jc w:val="left"/>
                                <w:rPr>
                                  <w:sz w:val="16"/>
                                </w:rPr>
                              </w:pPr>
                              <w:r>
                                <w:rPr>
                                  <w:color w:val="231F20"/>
                                  <w:spacing w:val="-2"/>
                                  <w:w w:val="105"/>
                                  <w:sz w:val="16"/>
                                </w:rPr>
                                <w:t>Micro-</w:t>
                              </w:r>
                            </w:p>
                            <w:p>
                              <w:pPr>
                                <w:spacing w:before="8"/>
                                <w:ind w:left="81" w:right="0" w:firstLine="0"/>
                                <w:jc w:val="left"/>
                                <w:rPr>
                                  <w:sz w:val="16"/>
                                </w:rPr>
                              </w:pPr>
                              <w:r>
                                <w:rPr>
                                  <w:color w:val="231F20"/>
                                  <w:spacing w:val="-2"/>
                                  <w:sz w:val="16"/>
                                </w:rPr>
                                <w:t>level</w:t>
                              </w:r>
                            </w:p>
                          </w:txbxContent>
                        </wps:txbx>
                        <wps:bodyPr wrap="square" lIns="0" tIns="0" rIns="0" bIns="0" rtlCol="0">
                          <a:noAutofit/>
                        </wps:bodyPr>
                      </wps:wsp>
                      <wps:wsp>
                        <wps:cNvPr id="187" name="Textbox 187"/>
                        <wps:cNvSpPr txBox="1"/>
                        <wps:spPr>
                          <a:xfrm>
                            <a:off x="2153220" y="1408012"/>
                            <a:ext cx="429895" cy="224154"/>
                          </a:xfrm>
                          <a:prstGeom prst="rect">
                            <a:avLst/>
                          </a:prstGeom>
                        </wps:spPr>
                        <wps:txbx>
                          <w:txbxContent>
                            <w:p>
                              <w:pPr>
                                <w:spacing w:line="155" w:lineRule="exact" w:before="0"/>
                                <w:ind w:left="95" w:right="0" w:firstLine="0"/>
                                <w:jc w:val="left"/>
                                <w:rPr>
                                  <w:sz w:val="16"/>
                                </w:rPr>
                              </w:pPr>
                              <w:r>
                                <w:rPr>
                                  <w:color w:val="231F20"/>
                                  <w:spacing w:val="-2"/>
                                  <w:w w:val="105"/>
                                  <w:sz w:val="16"/>
                                </w:rPr>
                                <w:t>Porous</w:t>
                              </w:r>
                            </w:p>
                            <w:p>
                              <w:pPr>
                                <w:spacing w:before="8"/>
                                <w:ind w:left="0" w:right="0" w:firstLine="0"/>
                                <w:jc w:val="left"/>
                                <w:rPr>
                                  <w:sz w:val="16"/>
                                </w:rPr>
                              </w:pPr>
                              <w:r>
                                <w:rPr>
                                  <w:color w:val="231F20"/>
                                  <w:spacing w:val="-2"/>
                                  <w:w w:val="105"/>
                                  <w:sz w:val="16"/>
                                </w:rPr>
                                <w:t>substance</w:t>
                              </w:r>
                            </w:p>
                          </w:txbxContent>
                        </wps:txbx>
                        <wps:bodyPr wrap="square" lIns="0" tIns="0" rIns="0" bIns="0" rtlCol="0">
                          <a:noAutofit/>
                        </wps:bodyPr>
                      </wps:wsp>
                      <wps:wsp>
                        <wps:cNvPr id="188" name="Textbox 188"/>
                        <wps:cNvSpPr txBox="1"/>
                        <wps:spPr>
                          <a:xfrm>
                            <a:off x="1724409" y="2058087"/>
                            <a:ext cx="190500" cy="101600"/>
                          </a:xfrm>
                          <a:prstGeom prst="rect">
                            <a:avLst/>
                          </a:prstGeom>
                        </wps:spPr>
                        <wps:txbx>
                          <w:txbxContent>
                            <w:p>
                              <w:pPr>
                                <w:spacing w:line="155" w:lineRule="exact" w:before="0"/>
                                <w:ind w:left="0" w:right="0" w:firstLine="0"/>
                                <w:jc w:val="left"/>
                                <w:rPr>
                                  <w:sz w:val="16"/>
                                </w:rPr>
                              </w:pPr>
                              <w:r>
                                <w:rPr>
                                  <w:color w:val="231F20"/>
                                  <w:spacing w:val="-4"/>
                                  <w:w w:val="105"/>
                                  <w:sz w:val="16"/>
                                </w:rPr>
                                <w:t>Past</w:t>
                              </w:r>
                            </w:p>
                          </w:txbxContent>
                        </wps:txbx>
                        <wps:bodyPr wrap="square" lIns="0" tIns="0" rIns="0" bIns="0" rtlCol="0">
                          <a:noAutofit/>
                        </wps:bodyPr>
                      </wps:wsp>
                      <wps:wsp>
                        <wps:cNvPr id="189" name="Textbox 189"/>
                        <wps:cNvSpPr txBox="1"/>
                        <wps:spPr>
                          <a:xfrm>
                            <a:off x="2202339" y="2058087"/>
                            <a:ext cx="331470" cy="101600"/>
                          </a:xfrm>
                          <a:prstGeom prst="rect">
                            <a:avLst/>
                          </a:prstGeom>
                        </wps:spPr>
                        <wps:txbx>
                          <w:txbxContent>
                            <w:p>
                              <w:pPr>
                                <w:spacing w:line="155" w:lineRule="exact" w:before="0"/>
                                <w:ind w:left="0" w:right="0" w:firstLine="0"/>
                                <w:jc w:val="left"/>
                                <w:rPr>
                                  <w:sz w:val="16"/>
                                </w:rPr>
                              </w:pPr>
                              <w:r>
                                <w:rPr>
                                  <w:color w:val="231F20"/>
                                  <w:spacing w:val="-2"/>
                                  <w:w w:val="105"/>
                                  <w:sz w:val="16"/>
                                </w:rPr>
                                <w:t>Present</w:t>
                              </w:r>
                            </w:p>
                          </w:txbxContent>
                        </wps:txbx>
                        <wps:bodyPr wrap="square" lIns="0" tIns="0" rIns="0" bIns="0" rtlCol="0">
                          <a:noAutofit/>
                        </wps:bodyPr>
                      </wps:wsp>
                      <wps:wsp>
                        <wps:cNvPr id="190" name="Textbox 190"/>
                        <wps:cNvSpPr txBox="1"/>
                        <wps:spPr>
                          <a:xfrm>
                            <a:off x="2820873" y="2058087"/>
                            <a:ext cx="291465" cy="101600"/>
                          </a:xfrm>
                          <a:prstGeom prst="rect">
                            <a:avLst/>
                          </a:prstGeom>
                        </wps:spPr>
                        <wps:txbx>
                          <w:txbxContent>
                            <w:p>
                              <w:pPr>
                                <w:spacing w:line="155" w:lineRule="exact" w:before="0"/>
                                <w:ind w:left="0" w:right="0" w:firstLine="0"/>
                                <w:jc w:val="left"/>
                                <w:rPr>
                                  <w:sz w:val="16"/>
                                </w:rPr>
                              </w:pPr>
                              <w:r>
                                <w:rPr>
                                  <w:color w:val="231F20"/>
                                  <w:spacing w:val="-2"/>
                                  <w:w w:val="105"/>
                                  <w:sz w:val="16"/>
                                </w:rPr>
                                <w:t>Future</w:t>
                              </w:r>
                            </w:p>
                          </w:txbxContent>
                        </wps:txbx>
                        <wps:bodyPr wrap="square" lIns="0" tIns="0" rIns="0" bIns="0" rtlCol="0">
                          <a:noAutofit/>
                        </wps:bodyPr>
                      </wps:wsp>
                      <wps:wsp>
                        <wps:cNvPr id="191" name="Textbox 191"/>
                        <wps:cNvSpPr txBox="1"/>
                        <wps:spPr>
                          <a:xfrm>
                            <a:off x="1111845" y="2427645"/>
                            <a:ext cx="2143125" cy="1101725"/>
                          </a:xfrm>
                          <a:prstGeom prst="rect">
                            <a:avLst/>
                          </a:prstGeom>
                        </wps:spPr>
                        <wps:txbx>
                          <w:txbxContent>
                            <w:p>
                              <w:pPr>
                                <w:spacing w:line="155" w:lineRule="exact" w:before="0"/>
                                <w:ind w:left="0" w:right="0" w:firstLine="0"/>
                                <w:jc w:val="left"/>
                                <w:rPr>
                                  <w:sz w:val="16"/>
                                </w:rPr>
                              </w:pPr>
                              <w:r>
                                <w:rPr>
                                  <w:color w:val="231F20"/>
                                  <w:spacing w:val="-2"/>
                                  <w:w w:val="105"/>
                                  <w:sz w:val="16"/>
                                </w:rPr>
                                <w:t>Macro-</w:t>
                              </w:r>
                            </w:p>
                            <w:p>
                              <w:pPr>
                                <w:spacing w:before="8"/>
                                <w:ind w:left="96" w:right="0" w:firstLine="0"/>
                                <w:jc w:val="left"/>
                                <w:rPr>
                                  <w:sz w:val="16"/>
                                </w:rPr>
                              </w:pPr>
                              <w:r>
                                <w:rPr>
                                  <w:color w:val="231F20"/>
                                  <w:spacing w:val="-2"/>
                                  <w:sz w:val="16"/>
                                </w:rPr>
                                <w:t>level</w:t>
                              </w:r>
                            </w:p>
                            <w:p>
                              <w:pPr>
                                <w:spacing w:line="240" w:lineRule="auto" w:before="148"/>
                                <w:rPr>
                                  <w:sz w:val="16"/>
                                </w:rPr>
                              </w:pPr>
                            </w:p>
                            <w:p>
                              <w:pPr>
                                <w:tabs>
                                  <w:tab w:pos="861" w:val="left" w:leader="none"/>
                                  <w:tab w:pos="1682" w:val="left" w:leader="none"/>
                                  <w:tab w:pos="1725" w:val="left" w:leader="none"/>
                                  <w:tab w:pos="2469" w:val="left" w:leader="none"/>
                                  <w:tab w:pos="2667" w:val="left" w:leader="none"/>
                                </w:tabs>
                                <w:spacing w:line="163" w:lineRule="auto" w:before="0"/>
                                <w:ind w:left="850" w:right="18" w:hanging="840"/>
                                <w:jc w:val="left"/>
                                <w:rPr>
                                  <w:sz w:val="16"/>
                                </w:rPr>
                              </w:pPr>
                              <w:r>
                                <w:rPr>
                                  <w:color w:val="231F20"/>
                                  <w:spacing w:val="-2"/>
                                  <w:w w:val="105"/>
                                  <w:position w:val="-9"/>
                                  <w:sz w:val="16"/>
                                </w:rPr>
                                <w:t>System</w:t>
                              </w:r>
                              <w:r>
                                <w:rPr>
                                  <w:color w:val="231F20"/>
                                  <w:position w:val="-9"/>
                                  <w:sz w:val="16"/>
                                </w:rPr>
                                <w:tab/>
                                <w:tab/>
                              </w:r>
                              <w:r>
                                <w:rPr>
                                  <w:color w:val="231F20"/>
                                  <w:spacing w:val="-2"/>
                                  <w:w w:val="105"/>
                                  <w:sz w:val="16"/>
                                </w:rPr>
                                <w:t>Carrot:</w:t>
                              </w:r>
                              <w:r>
                                <w:rPr>
                                  <w:color w:val="231F20"/>
                                  <w:sz w:val="16"/>
                                </w:rPr>
                                <w:tab/>
                                <w:tab/>
                              </w:r>
                              <w:r>
                                <w:rPr>
                                  <w:color w:val="231F20"/>
                                  <w:spacing w:val="-2"/>
                                  <w:w w:val="105"/>
                                  <w:sz w:val="16"/>
                                </w:rPr>
                                <w:t>Carrot:</w:t>
                              </w:r>
                              <w:r>
                                <w:rPr>
                                  <w:color w:val="231F20"/>
                                  <w:sz w:val="16"/>
                                </w:rPr>
                                <w:tab/>
                                <w:tab/>
                              </w:r>
                              <w:r>
                                <w:rPr>
                                  <w:color w:val="231F20"/>
                                  <w:spacing w:val="-2"/>
                                  <w:w w:val="105"/>
                                  <w:sz w:val="16"/>
                                </w:rPr>
                                <w:t>Carrot:</w:t>
                              </w:r>
                              <w:r>
                                <w:rPr>
                                  <w:color w:val="231F20"/>
                                  <w:spacing w:val="40"/>
                                  <w:w w:val="105"/>
                                  <w:sz w:val="16"/>
                                </w:rPr>
                                <w:t> </w:t>
                              </w:r>
                              <w:r>
                                <w:rPr>
                                  <w:color w:val="231F20"/>
                                  <w:spacing w:val="-2"/>
                                  <w:w w:val="105"/>
                                  <w:sz w:val="16"/>
                                </w:rPr>
                                <w:t>seeding</w:t>
                              </w:r>
                              <w:r>
                                <w:rPr>
                                  <w:color w:val="231F20"/>
                                  <w:sz w:val="16"/>
                                </w:rPr>
                                <w:tab/>
                              </w:r>
                              <w:r>
                                <w:rPr>
                                  <w:color w:val="231F20"/>
                                  <w:spacing w:val="-2"/>
                                  <w:w w:val="105"/>
                                  <w:sz w:val="16"/>
                                </w:rPr>
                                <w:t>thinning</w:t>
                              </w:r>
                              <w:r>
                                <w:rPr>
                                  <w:color w:val="231F20"/>
                                  <w:sz w:val="16"/>
                                </w:rPr>
                                <w:tab/>
                              </w:r>
                              <w:r>
                                <w:rPr>
                                  <w:color w:val="231F20"/>
                                  <w:spacing w:val="-2"/>
                                  <w:w w:val="105"/>
                                  <w:sz w:val="16"/>
                                </w:rPr>
                                <w:t>consumption</w:t>
                              </w:r>
                            </w:p>
                            <w:p>
                              <w:pPr>
                                <w:spacing w:line="240" w:lineRule="auto" w:before="138"/>
                                <w:rPr>
                                  <w:sz w:val="16"/>
                                </w:rPr>
                              </w:pPr>
                            </w:p>
                            <w:p>
                              <w:pPr>
                                <w:spacing w:line="249" w:lineRule="auto" w:before="1"/>
                                <w:ind w:left="96" w:right="2647" w:hanging="82"/>
                                <w:jc w:val="left"/>
                                <w:rPr>
                                  <w:sz w:val="16"/>
                                </w:rPr>
                              </w:pPr>
                              <w:r>
                                <w:rPr>
                                  <w:color w:val="231F20"/>
                                  <w:spacing w:val="-2"/>
                                  <w:sz w:val="16"/>
                                </w:rPr>
                                <w:t>Micro-</w:t>
                              </w:r>
                              <w:r>
                                <w:rPr>
                                  <w:color w:val="231F20"/>
                                  <w:spacing w:val="40"/>
                                  <w:sz w:val="16"/>
                                </w:rPr>
                                <w:t> </w:t>
                              </w:r>
                              <w:r>
                                <w:rPr>
                                  <w:color w:val="231F20"/>
                                  <w:spacing w:val="-2"/>
                                  <w:sz w:val="16"/>
                                </w:rPr>
                                <w:t>level</w:t>
                              </w:r>
                            </w:p>
                          </w:txbxContent>
                        </wps:txbx>
                        <wps:bodyPr wrap="square" lIns="0" tIns="0" rIns="0" bIns="0" rtlCol="0">
                          <a:noAutofit/>
                        </wps:bodyPr>
                      </wps:wsp>
                    </wpg:wgp>
                  </a:graphicData>
                </a:graphic>
              </wp:inline>
            </w:drawing>
          </mc:Choice>
          <mc:Fallback>
            <w:pict>
              <v:group style="width:336pt;height:290.25pt;mso-position-horizontal-relative:char;mso-position-vertical-relative:line" id="docshapegroup139" coordorigin="0,0" coordsize="6720,5805">
                <v:shape style="position:absolute;left:1560;top:0;width:3600;height:5705" type="#_x0000_t75" id="docshape140" stroked="false">
                  <v:imagedata r:id="rId72" o:title=""/>
                </v:shape>
                <v:line style="position:absolute" from="0,5784" to="6720,5784" stroked="true" strokeweight="2pt" strokecolor="#231f20">
                  <v:stroke dashstyle="solid"/>
                </v:line>
                <v:shape style="position:absolute;left:2715;top:297;width:300;height:160" type="#_x0000_t202" id="docshape141" filled="false" stroked="false">
                  <v:textbox inset="0,0,0,0">
                    <w:txbxContent>
                      <w:p>
                        <w:pPr>
                          <w:spacing w:line="155" w:lineRule="exact" w:before="0"/>
                          <w:ind w:left="0" w:right="0" w:firstLine="0"/>
                          <w:jc w:val="left"/>
                          <w:rPr>
                            <w:sz w:val="16"/>
                          </w:rPr>
                        </w:pPr>
                        <w:r>
                          <w:rPr>
                            <w:color w:val="231F20"/>
                            <w:spacing w:val="-4"/>
                            <w:w w:val="105"/>
                            <w:sz w:val="16"/>
                          </w:rPr>
                          <w:t>Past</w:t>
                        </w:r>
                      </w:p>
                    </w:txbxContent>
                  </v:textbox>
                  <w10:wrap type="none"/>
                </v:shape>
                <v:shape style="position:absolute;left:3468;top:297;width:522;height:160" type="#_x0000_t202" id="docshape142" filled="false" stroked="false">
                  <v:textbox inset="0,0,0,0">
                    <w:txbxContent>
                      <w:p>
                        <w:pPr>
                          <w:spacing w:line="155" w:lineRule="exact" w:before="0"/>
                          <w:ind w:left="0" w:right="0" w:firstLine="0"/>
                          <w:jc w:val="left"/>
                          <w:rPr>
                            <w:sz w:val="16"/>
                          </w:rPr>
                        </w:pPr>
                        <w:r>
                          <w:rPr>
                            <w:color w:val="231F20"/>
                            <w:spacing w:val="-2"/>
                            <w:w w:val="105"/>
                            <w:sz w:val="16"/>
                          </w:rPr>
                          <w:t>Present</w:t>
                        </w:r>
                      </w:p>
                    </w:txbxContent>
                  </v:textbox>
                  <w10:wrap type="none"/>
                </v:shape>
                <v:shape style="position:absolute;left:4442;top:297;width:458;height:160" type="#_x0000_t202" id="docshape143" filled="false" stroked="false">
                  <v:textbox inset="0,0,0,0">
                    <w:txbxContent>
                      <w:p>
                        <w:pPr>
                          <w:spacing w:line="155" w:lineRule="exact" w:before="0"/>
                          <w:ind w:left="0" w:right="0" w:firstLine="0"/>
                          <w:jc w:val="left"/>
                          <w:rPr>
                            <w:sz w:val="16"/>
                          </w:rPr>
                        </w:pPr>
                        <w:r>
                          <w:rPr>
                            <w:color w:val="231F20"/>
                            <w:spacing w:val="-2"/>
                            <w:w w:val="110"/>
                            <w:sz w:val="16"/>
                          </w:rPr>
                          <w:t>Future</w:t>
                        </w:r>
                      </w:p>
                    </w:txbxContent>
                  </v:textbox>
                  <w10:wrap type="none"/>
                </v:shape>
                <v:shape style="position:absolute;left:1750;top:866;width:521;height:352" type="#_x0000_t202" id="docshape144" filled="false" stroked="false">
                  <v:textbox inset="0,0,0,0">
                    <w:txbxContent>
                      <w:p>
                        <w:pPr>
                          <w:spacing w:line="155" w:lineRule="exact" w:before="0"/>
                          <w:ind w:left="0" w:right="0" w:firstLine="0"/>
                          <w:jc w:val="left"/>
                          <w:rPr>
                            <w:sz w:val="16"/>
                          </w:rPr>
                        </w:pPr>
                        <w:r>
                          <w:rPr>
                            <w:color w:val="231F20"/>
                            <w:spacing w:val="-2"/>
                            <w:w w:val="105"/>
                            <w:sz w:val="16"/>
                          </w:rPr>
                          <w:t>Macro-</w:t>
                        </w:r>
                      </w:p>
                      <w:p>
                        <w:pPr>
                          <w:spacing w:before="8"/>
                          <w:ind w:left="96" w:right="0" w:firstLine="0"/>
                          <w:jc w:val="left"/>
                          <w:rPr>
                            <w:sz w:val="16"/>
                          </w:rPr>
                        </w:pPr>
                        <w:r>
                          <w:rPr>
                            <w:color w:val="231F20"/>
                            <w:spacing w:val="-2"/>
                            <w:sz w:val="16"/>
                          </w:rPr>
                          <w:t>level</w:t>
                        </w:r>
                      </w:p>
                    </w:txbxContent>
                  </v:textbox>
                  <w10:wrap type="none"/>
                </v:shape>
                <v:shape style="position:absolute;left:3486;top:866;width:486;height:352" type="#_x0000_t202" id="docshape145" filled="false" stroked="false">
                  <v:textbox inset="0,0,0,0">
                    <w:txbxContent>
                      <w:p>
                        <w:pPr>
                          <w:spacing w:line="155" w:lineRule="exact" w:before="0"/>
                          <w:ind w:left="19" w:right="0" w:firstLine="0"/>
                          <w:jc w:val="left"/>
                          <w:rPr>
                            <w:sz w:val="16"/>
                          </w:rPr>
                        </w:pPr>
                        <w:r>
                          <w:rPr>
                            <w:color w:val="231F20"/>
                            <w:spacing w:val="-4"/>
                            <w:w w:val="105"/>
                            <w:sz w:val="16"/>
                          </w:rPr>
                          <w:t>Lawn-</w:t>
                        </w:r>
                      </w:p>
                      <w:p>
                        <w:pPr>
                          <w:spacing w:before="8"/>
                          <w:ind w:left="0" w:right="0" w:firstLine="0"/>
                          <w:jc w:val="left"/>
                          <w:rPr>
                            <w:sz w:val="16"/>
                          </w:rPr>
                        </w:pPr>
                        <w:r>
                          <w:rPr>
                            <w:color w:val="231F20"/>
                            <w:spacing w:val="-4"/>
                            <w:w w:val="105"/>
                            <w:sz w:val="16"/>
                          </w:rPr>
                          <w:t>mower</w:t>
                        </w:r>
                      </w:p>
                    </w:txbxContent>
                  </v:textbox>
                  <w10:wrap type="none"/>
                </v:shape>
                <v:shape style="position:absolute;left:1762;top:1615;width:497;height:160" type="#_x0000_t202" id="docshape146" filled="false" stroked="false">
                  <v:textbox inset="0,0,0,0">
                    <w:txbxContent>
                      <w:p>
                        <w:pPr>
                          <w:spacing w:line="155" w:lineRule="exact" w:before="0"/>
                          <w:ind w:left="0" w:right="0" w:firstLine="0"/>
                          <w:jc w:val="left"/>
                          <w:rPr>
                            <w:sz w:val="16"/>
                          </w:rPr>
                        </w:pPr>
                        <w:r>
                          <w:rPr>
                            <w:color w:val="231F20"/>
                            <w:spacing w:val="-2"/>
                            <w:sz w:val="16"/>
                          </w:rPr>
                          <w:t>System</w:t>
                        </w:r>
                      </w:p>
                    </w:txbxContent>
                  </v:textbox>
                  <w10:wrap type="none"/>
                </v:shape>
                <v:shape style="position:absolute;left:3468;top:1615;width:521;height:160" type="#_x0000_t202" id="docshape147" filled="false" stroked="false">
                  <v:textbox inset="0,0,0,0">
                    <w:txbxContent>
                      <w:p>
                        <w:pPr>
                          <w:spacing w:line="155" w:lineRule="exact" w:before="0"/>
                          <w:ind w:left="0" w:right="0" w:firstLine="0"/>
                          <w:jc w:val="left"/>
                          <w:rPr>
                            <w:sz w:val="16"/>
                          </w:rPr>
                        </w:pPr>
                        <w:r>
                          <w:rPr>
                            <w:color w:val="231F20"/>
                            <w:spacing w:val="-4"/>
                            <w:w w:val="105"/>
                            <w:sz w:val="16"/>
                          </w:rPr>
                          <w:t>Muﬄer</w:t>
                        </w:r>
                      </w:p>
                    </w:txbxContent>
                  </v:textbox>
                  <w10:wrap type="none"/>
                </v:shape>
                <v:shape style="position:absolute;left:1765;top:2217;width:491;height:353" type="#_x0000_t202" id="docshape148" filled="false" stroked="false">
                  <v:textbox inset="0,0,0,0">
                    <w:txbxContent>
                      <w:p>
                        <w:pPr>
                          <w:spacing w:line="155" w:lineRule="exact" w:before="0"/>
                          <w:ind w:left="0" w:right="0" w:firstLine="0"/>
                          <w:jc w:val="left"/>
                          <w:rPr>
                            <w:sz w:val="16"/>
                          </w:rPr>
                        </w:pPr>
                        <w:r>
                          <w:rPr>
                            <w:color w:val="231F20"/>
                            <w:spacing w:val="-2"/>
                            <w:w w:val="105"/>
                            <w:sz w:val="16"/>
                          </w:rPr>
                          <w:t>Micro-</w:t>
                        </w:r>
                      </w:p>
                      <w:p>
                        <w:pPr>
                          <w:spacing w:before="8"/>
                          <w:ind w:left="81" w:right="0" w:firstLine="0"/>
                          <w:jc w:val="left"/>
                          <w:rPr>
                            <w:sz w:val="16"/>
                          </w:rPr>
                        </w:pPr>
                        <w:r>
                          <w:rPr>
                            <w:color w:val="231F20"/>
                            <w:spacing w:val="-2"/>
                            <w:sz w:val="16"/>
                          </w:rPr>
                          <w:t>level</w:t>
                        </w:r>
                      </w:p>
                    </w:txbxContent>
                  </v:textbox>
                  <w10:wrap type="none"/>
                </v:shape>
                <v:shape style="position:absolute;left:3390;top:2217;width:677;height:353" type="#_x0000_t202" id="docshape149" filled="false" stroked="false">
                  <v:textbox inset="0,0,0,0">
                    <w:txbxContent>
                      <w:p>
                        <w:pPr>
                          <w:spacing w:line="155" w:lineRule="exact" w:before="0"/>
                          <w:ind w:left="95" w:right="0" w:firstLine="0"/>
                          <w:jc w:val="left"/>
                          <w:rPr>
                            <w:sz w:val="16"/>
                          </w:rPr>
                        </w:pPr>
                        <w:r>
                          <w:rPr>
                            <w:color w:val="231F20"/>
                            <w:spacing w:val="-2"/>
                            <w:w w:val="105"/>
                            <w:sz w:val="16"/>
                          </w:rPr>
                          <w:t>Porous</w:t>
                        </w:r>
                      </w:p>
                      <w:p>
                        <w:pPr>
                          <w:spacing w:before="8"/>
                          <w:ind w:left="0" w:right="0" w:firstLine="0"/>
                          <w:jc w:val="left"/>
                          <w:rPr>
                            <w:sz w:val="16"/>
                          </w:rPr>
                        </w:pPr>
                        <w:r>
                          <w:rPr>
                            <w:color w:val="231F20"/>
                            <w:spacing w:val="-2"/>
                            <w:w w:val="105"/>
                            <w:sz w:val="16"/>
                          </w:rPr>
                          <w:t>substance</w:t>
                        </w:r>
                      </w:p>
                    </w:txbxContent>
                  </v:textbox>
                  <w10:wrap type="none"/>
                </v:shape>
                <v:shape style="position:absolute;left:2715;top:3241;width:300;height:160" type="#_x0000_t202" id="docshape150" filled="false" stroked="false">
                  <v:textbox inset="0,0,0,0">
                    <w:txbxContent>
                      <w:p>
                        <w:pPr>
                          <w:spacing w:line="155" w:lineRule="exact" w:before="0"/>
                          <w:ind w:left="0" w:right="0" w:firstLine="0"/>
                          <w:jc w:val="left"/>
                          <w:rPr>
                            <w:sz w:val="16"/>
                          </w:rPr>
                        </w:pPr>
                        <w:r>
                          <w:rPr>
                            <w:color w:val="231F20"/>
                            <w:spacing w:val="-4"/>
                            <w:w w:val="105"/>
                            <w:sz w:val="16"/>
                          </w:rPr>
                          <w:t>Past</w:t>
                        </w:r>
                      </w:p>
                    </w:txbxContent>
                  </v:textbox>
                  <w10:wrap type="none"/>
                </v:shape>
                <v:shape style="position:absolute;left:3468;top:3241;width:522;height:160" type="#_x0000_t202" id="docshape151" filled="false" stroked="false">
                  <v:textbox inset="0,0,0,0">
                    <w:txbxContent>
                      <w:p>
                        <w:pPr>
                          <w:spacing w:line="155" w:lineRule="exact" w:before="0"/>
                          <w:ind w:left="0" w:right="0" w:firstLine="0"/>
                          <w:jc w:val="left"/>
                          <w:rPr>
                            <w:sz w:val="16"/>
                          </w:rPr>
                        </w:pPr>
                        <w:r>
                          <w:rPr>
                            <w:color w:val="231F20"/>
                            <w:spacing w:val="-2"/>
                            <w:w w:val="105"/>
                            <w:sz w:val="16"/>
                          </w:rPr>
                          <w:t>Present</w:t>
                        </w:r>
                      </w:p>
                    </w:txbxContent>
                  </v:textbox>
                  <w10:wrap type="none"/>
                </v:shape>
                <v:shape style="position:absolute;left:4442;top:3241;width:459;height:160" type="#_x0000_t202" id="docshape152" filled="false" stroked="false">
                  <v:textbox inset="0,0,0,0">
                    <w:txbxContent>
                      <w:p>
                        <w:pPr>
                          <w:spacing w:line="155" w:lineRule="exact" w:before="0"/>
                          <w:ind w:left="0" w:right="0" w:firstLine="0"/>
                          <w:jc w:val="left"/>
                          <w:rPr>
                            <w:sz w:val="16"/>
                          </w:rPr>
                        </w:pPr>
                        <w:r>
                          <w:rPr>
                            <w:color w:val="231F20"/>
                            <w:spacing w:val="-2"/>
                            <w:w w:val="105"/>
                            <w:sz w:val="16"/>
                          </w:rPr>
                          <w:t>Future</w:t>
                        </w:r>
                      </w:p>
                    </w:txbxContent>
                  </v:textbox>
                  <w10:wrap type="none"/>
                </v:shape>
                <v:shape style="position:absolute;left:1750;top:3823;width:3375;height:1735" type="#_x0000_t202" id="docshape153" filled="false" stroked="false">
                  <v:textbox inset="0,0,0,0">
                    <w:txbxContent>
                      <w:p>
                        <w:pPr>
                          <w:spacing w:line="155" w:lineRule="exact" w:before="0"/>
                          <w:ind w:left="0" w:right="0" w:firstLine="0"/>
                          <w:jc w:val="left"/>
                          <w:rPr>
                            <w:sz w:val="16"/>
                          </w:rPr>
                        </w:pPr>
                        <w:r>
                          <w:rPr>
                            <w:color w:val="231F20"/>
                            <w:spacing w:val="-2"/>
                            <w:w w:val="105"/>
                            <w:sz w:val="16"/>
                          </w:rPr>
                          <w:t>Macro-</w:t>
                        </w:r>
                      </w:p>
                      <w:p>
                        <w:pPr>
                          <w:spacing w:before="8"/>
                          <w:ind w:left="96" w:right="0" w:firstLine="0"/>
                          <w:jc w:val="left"/>
                          <w:rPr>
                            <w:sz w:val="16"/>
                          </w:rPr>
                        </w:pPr>
                        <w:r>
                          <w:rPr>
                            <w:color w:val="231F20"/>
                            <w:spacing w:val="-2"/>
                            <w:sz w:val="16"/>
                          </w:rPr>
                          <w:t>level</w:t>
                        </w:r>
                      </w:p>
                      <w:p>
                        <w:pPr>
                          <w:spacing w:line="240" w:lineRule="auto" w:before="148"/>
                          <w:rPr>
                            <w:sz w:val="16"/>
                          </w:rPr>
                        </w:pPr>
                      </w:p>
                      <w:p>
                        <w:pPr>
                          <w:tabs>
                            <w:tab w:pos="861" w:val="left" w:leader="none"/>
                            <w:tab w:pos="1682" w:val="left" w:leader="none"/>
                            <w:tab w:pos="1725" w:val="left" w:leader="none"/>
                            <w:tab w:pos="2469" w:val="left" w:leader="none"/>
                            <w:tab w:pos="2667" w:val="left" w:leader="none"/>
                          </w:tabs>
                          <w:spacing w:line="163" w:lineRule="auto" w:before="0"/>
                          <w:ind w:left="850" w:right="18" w:hanging="840"/>
                          <w:jc w:val="left"/>
                          <w:rPr>
                            <w:sz w:val="16"/>
                          </w:rPr>
                        </w:pPr>
                        <w:r>
                          <w:rPr>
                            <w:color w:val="231F20"/>
                            <w:spacing w:val="-2"/>
                            <w:w w:val="105"/>
                            <w:position w:val="-9"/>
                            <w:sz w:val="16"/>
                          </w:rPr>
                          <w:t>System</w:t>
                        </w:r>
                        <w:r>
                          <w:rPr>
                            <w:color w:val="231F20"/>
                            <w:position w:val="-9"/>
                            <w:sz w:val="16"/>
                          </w:rPr>
                          <w:tab/>
                          <w:tab/>
                        </w:r>
                        <w:r>
                          <w:rPr>
                            <w:color w:val="231F20"/>
                            <w:spacing w:val="-2"/>
                            <w:w w:val="105"/>
                            <w:sz w:val="16"/>
                          </w:rPr>
                          <w:t>Carrot:</w:t>
                        </w:r>
                        <w:r>
                          <w:rPr>
                            <w:color w:val="231F20"/>
                            <w:sz w:val="16"/>
                          </w:rPr>
                          <w:tab/>
                          <w:tab/>
                        </w:r>
                        <w:r>
                          <w:rPr>
                            <w:color w:val="231F20"/>
                            <w:spacing w:val="-2"/>
                            <w:w w:val="105"/>
                            <w:sz w:val="16"/>
                          </w:rPr>
                          <w:t>Carrot:</w:t>
                        </w:r>
                        <w:r>
                          <w:rPr>
                            <w:color w:val="231F20"/>
                            <w:sz w:val="16"/>
                          </w:rPr>
                          <w:tab/>
                          <w:tab/>
                        </w:r>
                        <w:r>
                          <w:rPr>
                            <w:color w:val="231F20"/>
                            <w:spacing w:val="-2"/>
                            <w:w w:val="105"/>
                            <w:sz w:val="16"/>
                          </w:rPr>
                          <w:t>Carrot:</w:t>
                        </w:r>
                        <w:r>
                          <w:rPr>
                            <w:color w:val="231F20"/>
                            <w:spacing w:val="40"/>
                            <w:w w:val="105"/>
                            <w:sz w:val="16"/>
                          </w:rPr>
                          <w:t> </w:t>
                        </w:r>
                        <w:r>
                          <w:rPr>
                            <w:color w:val="231F20"/>
                            <w:spacing w:val="-2"/>
                            <w:w w:val="105"/>
                            <w:sz w:val="16"/>
                          </w:rPr>
                          <w:t>seeding</w:t>
                        </w:r>
                        <w:r>
                          <w:rPr>
                            <w:color w:val="231F20"/>
                            <w:sz w:val="16"/>
                          </w:rPr>
                          <w:tab/>
                        </w:r>
                        <w:r>
                          <w:rPr>
                            <w:color w:val="231F20"/>
                            <w:spacing w:val="-2"/>
                            <w:w w:val="105"/>
                            <w:sz w:val="16"/>
                          </w:rPr>
                          <w:t>thinning</w:t>
                        </w:r>
                        <w:r>
                          <w:rPr>
                            <w:color w:val="231F20"/>
                            <w:sz w:val="16"/>
                          </w:rPr>
                          <w:tab/>
                        </w:r>
                        <w:r>
                          <w:rPr>
                            <w:color w:val="231F20"/>
                            <w:spacing w:val="-2"/>
                            <w:w w:val="105"/>
                            <w:sz w:val="16"/>
                          </w:rPr>
                          <w:t>consumption</w:t>
                        </w:r>
                      </w:p>
                      <w:p>
                        <w:pPr>
                          <w:spacing w:line="240" w:lineRule="auto" w:before="138"/>
                          <w:rPr>
                            <w:sz w:val="16"/>
                          </w:rPr>
                        </w:pPr>
                      </w:p>
                      <w:p>
                        <w:pPr>
                          <w:spacing w:line="249" w:lineRule="auto" w:before="1"/>
                          <w:ind w:left="96" w:right="2647" w:hanging="82"/>
                          <w:jc w:val="left"/>
                          <w:rPr>
                            <w:sz w:val="16"/>
                          </w:rPr>
                        </w:pPr>
                        <w:r>
                          <w:rPr>
                            <w:color w:val="231F20"/>
                            <w:spacing w:val="-2"/>
                            <w:sz w:val="16"/>
                          </w:rPr>
                          <w:t>Micro-</w:t>
                        </w:r>
                        <w:r>
                          <w:rPr>
                            <w:color w:val="231F20"/>
                            <w:spacing w:val="40"/>
                            <w:sz w:val="16"/>
                          </w:rPr>
                          <w:t> </w:t>
                        </w:r>
                        <w:r>
                          <w:rPr>
                            <w:color w:val="231F20"/>
                            <w:spacing w:val="-2"/>
                            <w:sz w:val="16"/>
                          </w:rPr>
                          <w:t>level</w:t>
                        </w:r>
                      </w:p>
                    </w:txbxContent>
                  </v:textbox>
                  <w10:wrap type="none"/>
                </v:shape>
              </v:group>
            </w:pict>
          </mc:Fallback>
        </mc:AlternateContent>
      </w:r>
      <w:r>
        <w:rPr>
          <w:rFonts w:ascii="Trebuchet MS"/>
          <w:sz w:val="20"/>
        </w:rPr>
      </w:r>
    </w:p>
    <w:p>
      <w:pPr>
        <w:spacing w:before="85"/>
        <w:ind w:left="330" w:right="0" w:firstLine="0"/>
        <w:jc w:val="both"/>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3.14</w:t>
      </w:r>
      <w:r>
        <w:rPr>
          <w:rFonts w:ascii="Trebuchet MS"/>
          <w:b/>
          <w:color w:val="231F20"/>
          <w:spacing w:val="55"/>
          <w:w w:val="150"/>
          <w:sz w:val="19"/>
        </w:rPr>
        <w:t> </w:t>
      </w:r>
      <w:r>
        <w:rPr>
          <w:rFonts w:ascii="Trebuchet MS"/>
          <w:b/>
          <w:color w:val="231F20"/>
          <w:spacing w:val="-6"/>
          <w:sz w:val="19"/>
        </w:rPr>
        <w:t>Examples</w:t>
      </w:r>
      <w:r>
        <w:rPr>
          <w:rFonts w:ascii="Trebuchet MS"/>
          <w:b/>
          <w:color w:val="231F20"/>
          <w:spacing w:val="-9"/>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modeling</w:t>
      </w:r>
      <w:r>
        <w:rPr>
          <w:rFonts w:ascii="Trebuchet MS"/>
          <w:b/>
          <w:color w:val="231F20"/>
          <w:spacing w:val="-8"/>
          <w:sz w:val="19"/>
        </w:rPr>
        <w:t> </w:t>
      </w:r>
      <w:r>
        <w:rPr>
          <w:rFonts w:ascii="Trebuchet MS"/>
          <w:b/>
          <w:color w:val="231F20"/>
          <w:spacing w:val="-6"/>
          <w:sz w:val="19"/>
        </w:rPr>
        <w:t>by</w:t>
      </w:r>
      <w:r>
        <w:rPr>
          <w:rFonts w:ascii="Trebuchet MS"/>
          <w:b/>
          <w:color w:val="231F20"/>
          <w:spacing w:val="-8"/>
          <w:sz w:val="19"/>
        </w:rPr>
        <w:t> </w:t>
      </w:r>
      <w:r>
        <w:rPr>
          <w:rFonts w:ascii="Trebuchet MS"/>
          <w:b/>
          <w:color w:val="231F20"/>
          <w:spacing w:val="-6"/>
          <w:sz w:val="19"/>
        </w:rPr>
        <w:t>nine</w:t>
      </w:r>
      <w:r>
        <w:rPr>
          <w:rFonts w:ascii="Trebuchet MS"/>
          <w:b/>
          <w:color w:val="231F20"/>
          <w:spacing w:val="-9"/>
          <w:sz w:val="19"/>
        </w:rPr>
        <w:t> </w:t>
      </w:r>
      <w:r>
        <w:rPr>
          <w:rFonts w:ascii="Trebuchet MS"/>
          <w:b/>
          <w:color w:val="231F20"/>
          <w:spacing w:val="-6"/>
          <w:sz w:val="19"/>
        </w:rPr>
        <w:t>screens.</w:t>
      </w:r>
    </w:p>
    <w:p>
      <w:pPr>
        <w:pStyle w:val="Heading5"/>
        <w:numPr>
          <w:ilvl w:val="2"/>
          <w:numId w:val="28"/>
        </w:numPr>
        <w:tabs>
          <w:tab w:pos="1048" w:val="left" w:leader="none"/>
        </w:tabs>
        <w:spacing w:line="240" w:lineRule="auto" w:before="147" w:after="0"/>
        <w:ind w:left="1048" w:right="0" w:hanging="718"/>
        <w:jc w:val="left"/>
      </w:pPr>
      <w:r>
        <w:rPr>
          <w:color w:val="231F20"/>
        </w:rPr>
        <w:t>Nine</w:t>
      </w:r>
      <w:r>
        <w:rPr>
          <w:color w:val="231F20"/>
          <w:spacing w:val="-16"/>
        </w:rPr>
        <w:t> </w:t>
      </w:r>
      <w:r>
        <w:rPr>
          <w:color w:val="231F20"/>
          <w:spacing w:val="-2"/>
        </w:rPr>
        <w:t>Screens</w:t>
      </w:r>
    </w:p>
    <w:p>
      <w:pPr>
        <w:pStyle w:val="BodyText"/>
        <w:spacing w:line="249" w:lineRule="auto" w:before="121"/>
        <w:ind w:left="330" w:right="367"/>
        <w:jc w:val="both"/>
      </w:pPr>
      <w:r>
        <w:rPr>
          <w:color w:val="231F20"/>
        </w:rPr>
        <w:t>The</w:t>
      </w:r>
      <w:r>
        <w:rPr>
          <w:color w:val="231F20"/>
          <w:spacing w:val="-16"/>
        </w:rPr>
        <w:t> </w:t>
      </w:r>
      <w:r>
        <w:rPr>
          <w:color w:val="231F20"/>
        </w:rPr>
        <w:t>location</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problem</w:t>
      </w:r>
      <w:r>
        <w:rPr>
          <w:color w:val="231F20"/>
          <w:spacing w:val="-13"/>
        </w:rPr>
        <w:t> </w:t>
      </w:r>
      <w:r>
        <w:rPr>
          <w:color w:val="231F20"/>
        </w:rPr>
        <w:t>in</w:t>
      </w:r>
      <w:r>
        <w:rPr>
          <w:color w:val="231F20"/>
          <w:spacing w:val="-13"/>
        </w:rPr>
        <w:t> </w:t>
      </w:r>
      <w:r>
        <w:rPr>
          <w:color w:val="231F20"/>
        </w:rPr>
        <w:t>time</w:t>
      </w:r>
      <w:r>
        <w:rPr>
          <w:color w:val="231F20"/>
          <w:spacing w:val="-13"/>
        </w:rPr>
        <w:t> </w:t>
      </w:r>
      <w:r>
        <w:rPr>
          <w:color w:val="231F20"/>
        </w:rPr>
        <w:t>and</w:t>
      </w:r>
      <w:r>
        <w:rPr>
          <w:color w:val="231F20"/>
          <w:spacing w:val="-13"/>
        </w:rPr>
        <w:t> </w:t>
      </w:r>
      <w:r>
        <w:rPr>
          <w:color w:val="231F20"/>
        </w:rPr>
        <w:t>on</w:t>
      </w:r>
      <w:r>
        <w:rPr>
          <w:color w:val="231F20"/>
          <w:spacing w:val="-14"/>
        </w:rPr>
        <w:t> </w:t>
      </w:r>
      <w:r>
        <w:rPr>
          <w:color w:val="231F20"/>
        </w:rPr>
        <w:t>the</w:t>
      </w:r>
      <w:r>
        <w:rPr>
          <w:color w:val="231F20"/>
          <w:spacing w:val="-13"/>
        </w:rPr>
        <w:t> </w:t>
      </w:r>
      <w:r>
        <w:rPr>
          <w:color w:val="231F20"/>
        </w:rPr>
        <w:t>system</w:t>
      </w:r>
      <w:r>
        <w:rPr>
          <w:color w:val="231F20"/>
          <w:spacing w:val="-13"/>
        </w:rPr>
        <w:t> </w:t>
      </w:r>
      <w:r>
        <w:rPr>
          <w:color w:val="231F20"/>
        </w:rPr>
        <w:t>level</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illustrated</w:t>
      </w:r>
      <w:r>
        <w:rPr>
          <w:color w:val="231F20"/>
          <w:spacing w:val="-13"/>
        </w:rPr>
        <w:t> </w:t>
      </w:r>
      <w:r>
        <w:rPr>
          <w:color w:val="231F20"/>
        </w:rPr>
        <w:t>by</w:t>
      </w:r>
      <w:r>
        <w:rPr>
          <w:color w:val="231F20"/>
          <w:spacing w:val="-13"/>
        </w:rPr>
        <w:t> </w:t>
      </w:r>
      <w:r>
        <w:rPr>
          <w:color w:val="231F20"/>
        </w:rPr>
        <w:t>a </w:t>
      </w:r>
      <w:r>
        <w:rPr>
          <w:color w:val="231F20"/>
          <w:spacing w:val="-4"/>
        </w:rPr>
        <w:t>simple</w:t>
      </w:r>
      <w:r>
        <w:rPr>
          <w:color w:val="231F20"/>
          <w:spacing w:val="-6"/>
        </w:rPr>
        <w:t> </w:t>
      </w:r>
      <w:r>
        <w:rPr>
          <w:color w:val="231F20"/>
          <w:spacing w:val="-4"/>
        </w:rPr>
        <w:t>table</w:t>
      </w:r>
      <w:r>
        <w:rPr>
          <w:color w:val="231F20"/>
          <w:spacing w:val="-6"/>
        </w:rPr>
        <w:t> </w:t>
      </w:r>
      <w:r>
        <w:rPr>
          <w:color w:val="231F20"/>
          <w:spacing w:val="-4"/>
        </w:rPr>
        <w:t>containing</w:t>
      </w:r>
      <w:r>
        <w:rPr>
          <w:color w:val="231F20"/>
          <w:spacing w:val="-6"/>
        </w:rPr>
        <w:t> </w:t>
      </w:r>
      <w:r>
        <w:rPr>
          <w:color w:val="231F20"/>
          <w:spacing w:val="-4"/>
        </w:rPr>
        <w:t>nine</w:t>
      </w:r>
      <w:r>
        <w:rPr>
          <w:color w:val="231F20"/>
          <w:spacing w:val="-6"/>
        </w:rPr>
        <w:t> </w:t>
      </w:r>
      <w:r>
        <w:rPr>
          <w:color w:val="231F20"/>
          <w:spacing w:val="-4"/>
        </w:rPr>
        <w:t>screens</w:t>
      </w:r>
      <w:r>
        <w:rPr>
          <w:color w:val="231F20"/>
          <w:spacing w:val="-6"/>
        </w:rPr>
        <w:t> </w:t>
      </w:r>
      <w:r>
        <w:rPr>
          <w:color w:val="231F20"/>
          <w:spacing w:val="-4"/>
        </w:rPr>
        <w:t>(sometimes</w:t>
      </w:r>
      <w:r>
        <w:rPr>
          <w:color w:val="231F20"/>
          <w:spacing w:val="-6"/>
        </w:rPr>
        <w:t> </w:t>
      </w:r>
      <w:r>
        <w:rPr>
          <w:color w:val="231F20"/>
          <w:spacing w:val="-4"/>
        </w:rPr>
        <w:t>called</w:t>
      </w:r>
      <w:r>
        <w:rPr>
          <w:color w:val="231F20"/>
          <w:spacing w:val="-6"/>
        </w:rPr>
        <w:t> </w:t>
      </w:r>
      <w:r>
        <w:rPr>
          <w:color w:val="231F20"/>
          <w:spacing w:val="-4"/>
        </w:rPr>
        <w:t>windows,</w:t>
      </w:r>
      <w:r>
        <w:rPr>
          <w:color w:val="231F20"/>
          <w:spacing w:val="-6"/>
        </w:rPr>
        <w:t> </w:t>
      </w:r>
      <w:r>
        <w:rPr>
          <w:color w:val="231F20"/>
          <w:spacing w:val="-4"/>
        </w:rPr>
        <w:t>boxes,</w:t>
      </w:r>
      <w:r>
        <w:rPr>
          <w:color w:val="231F20"/>
          <w:spacing w:val="-6"/>
        </w:rPr>
        <w:t> </w:t>
      </w:r>
      <w:r>
        <w:rPr>
          <w:color w:val="231F20"/>
          <w:spacing w:val="-4"/>
        </w:rPr>
        <w:t>the</w:t>
      </w:r>
      <w:r>
        <w:rPr>
          <w:color w:val="231F20"/>
          <w:spacing w:val="-6"/>
        </w:rPr>
        <w:t> </w:t>
      </w:r>
      <w:r>
        <w:rPr>
          <w:color w:val="231F20"/>
          <w:spacing w:val="-4"/>
        </w:rPr>
        <w:t>tic-tac- </w:t>
      </w:r>
      <w:r>
        <w:rPr>
          <w:color w:val="231F20"/>
          <w:spacing w:val="-2"/>
        </w:rPr>
        <w:t>toe</w:t>
      </w:r>
      <w:r>
        <w:rPr>
          <w:color w:val="231F20"/>
          <w:spacing w:val="-12"/>
        </w:rPr>
        <w:t> </w:t>
      </w:r>
      <w:r>
        <w:rPr>
          <w:color w:val="231F20"/>
          <w:spacing w:val="-2"/>
        </w:rPr>
        <w:t>method,</w:t>
      </w:r>
      <w:r>
        <w:rPr>
          <w:color w:val="231F20"/>
          <w:spacing w:val="-11"/>
        </w:rPr>
        <w:t> </w:t>
      </w:r>
      <w:r>
        <w:rPr>
          <w:color w:val="231F20"/>
          <w:spacing w:val="-2"/>
        </w:rPr>
        <w:t>or</w:t>
      </w:r>
      <w:r>
        <w:rPr>
          <w:color w:val="231F20"/>
          <w:spacing w:val="-11"/>
        </w:rPr>
        <w:t> </w:t>
      </w:r>
      <w:r>
        <w:rPr>
          <w:color w:val="231F20"/>
          <w:spacing w:val="-2"/>
        </w:rPr>
        <w:t>the</w:t>
      </w:r>
      <w:r>
        <w:rPr>
          <w:color w:val="231F20"/>
          <w:spacing w:val="-11"/>
        </w:rPr>
        <w:t> </w:t>
      </w:r>
      <w:r>
        <w:rPr>
          <w:color w:val="231F20"/>
          <w:spacing w:val="-2"/>
        </w:rPr>
        <w:t>system</w:t>
      </w:r>
      <w:r>
        <w:rPr>
          <w:color w:val="231F20"/>
          <w:spacing w:val="-11"/>
        </w:rPr>
        <w:t> </w:t>
      </w:r>
      <w:r>
        <w:rPr>
          <w:color w:val="231F20"/>
          <w:spacing w:val="-2"/>
        </w:rPr>
        <w:t>operator).</w:t>
      </w:r>
      <w:r>
        <w:rPr>
          <w:color w:val="231F20"/>
          <w:spacing w:val="-11"/>
        </w:rPr>
        <w:t> </w:t>
      </w:r>
      <w:r>
        <w:rPr>
          <w:color w:val="231F20"/>
          <w:spacing w:val="-2"/>
        </w:rPr>
        <w:t>We</w:t>
      </w:r>
      <w:r>
        <w:rPr>
          <w:color w:val="231F20"/>
          <w:spacing w:val="-11"/>
        </w:rPr>
        <w:t> </w:t>
      </w:r>
      <w:r>
        <w:rPr>
          <w:color w:val="231F20"/>
          <w:spacing w:val="-2"/>
        </w:rPr>
        <w:t>show</w:t>
      </w:r>
      <w:r>
        <w:rPr>
          <w:color w:val="231F20"/>
          <w:spacing w:val="-11"/>
        </w:rPr>
        <w:t> </w:t>
      </w:r>
      <w:r>
        <w:rPr>
          <w:color w:val="231F20"/>
          <w:spacing w:val="-2"/>
        </w:rPr>
        <w:t>the</w:t>
      </w:r>
      <w:r>
        <w:rPr>
          <w:color w:val="231F20"/>
          <w:spacing w:val="-12"/>
        </w:rPr>
        <w:t> </w:t>
      </w:r>
      <w:r>
        <w:rPr>
          <w:color w:val="231F20"/>
          <w:spacing w:val="-2"/>
        </w:rPr>
        <w:t>examples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lawnmower</w:t>
      </w:r>
      <w:r>
        <w:rPr>
          <w:color w:val="231F20"/>
          <w:spacing w:val="-11"/>
        </w:rPr>
        <w:t> </w:t>
      </w:r>
      <w:r>
        <w:rPr>
          <w:color w:val="231F20"/>
          <w:spacing w:val="-2"/>
        </w:rPr>
        <w:t>and </w:t>
      </w:r>
      <w:r>
        <w:rPr>
          <w:color w:val="231F20"/>
        </w:rPr>
        <w:t>the</w:t>
      </w:r>
      <w:r>
        <w:rPr>
          <w:color w:val="231F20"/>
          <w:spacing w:val="-5"/>
        </w:rPr>
        <w:t> </w:t>
      </w:r>
      <w:r>
        <w:rPr>
          <w:color w:val="231F20"/>
        </w:rPr>
        <w:t>cultivation</w:t>
      </w:r>
      <w:r>
        <w:rPr>
          <w:color w:val="231F20"/>
          <w:spacing w:val="-5"/>
        </w:rPr>
        <w:t> </w:t>
      </w:r>
      <w:r>
        <w:rPr>
          <w:color w:val="231F20"/>
        </w:rPr>
        <w:t>of</w:t>
      </w:r>
      <w:r>
        <w:rPr>
          <w:color w:val="231F20"/>
          <w:spacing w:val="-5"/>
        </w:rPr>
        <w:t> </w:t>
      </w:r>
      <w:r>
        <w:rPr>
          <w:color w:val="231F20"/>
        </w:rPr>
        <w:t>carrots</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nine</w:t>
      </w:r>
      <w:r>
        <w:rPr>
          <w:color w:val="231F20"/>
          <w:spacing w:val="-5"/>
        </w:rPr>
        <w:t> </w:t>
      </w:r>
      <w:r>
        <w:rPr>
          <w:color w:val="231F20"/>
        </w:rPr>
        <w:t>screens</w:t>
      </w:r>
      <w:r>
        <w:rPr>
          <w:color w:val="231F20"/>
          <w:spacing w:val="-5"/>
        </w:rPr>
        <w:t> </w:t>
      </w:r>
      <w:r>
        <w:rPr>
          <w:color w:val="231F20"/>
        </w:rPr>
        <w:t>(see</w:t>
      </w:r>
      <w:r>
        <w:rPr>
          <w:color w:val="231F20"/>
          <w:spacing w:val="-5"/>
        </w:rPr>
        <w:t> </w:t>
      </w:r>
      <w:r>
        <w:rPr>
          <w:color w:val="231F20"/>
        </w:rPr>
        <w:t>Figure</w:t>
      </w:r>
      <w:r>
        <w:rPr>
          <w:color w:val="231F20"/>
          <w:spacing w:val="-5"/>
        </w:rPr>
        <w:t> </w:t>
      </w:r>
      <w:r>
        <w:rPr>
          <w:color w:val="231F20"/>
        </w:rPr>
        <w:t>3.14).</w:t>
      </w:r>
    </w:p>
    <w:p>
      <w:pPr>
        <w:pStyle w:val="BodyText"/>
        <w:spacing w:line="249" w:lineRule="auto" w:before="3"/>
        <w:ind w:left="330" w:right="367" w:firstLine="300"/>
        <w:jc w:val="both"/>
      </w:pPr>
      <w:r>
        <w:rPr>
          <w:color w:val="231F20"/>
        </w:rPr>
        <w:t>The</w:t>
      </w:r>
      <w:r>
        <w:rPr>
          <w:color w:val="231F20"/>
          <w:spacing w:val="-11"/>
        </w:rPr>
        <w:t> </w:t>
      </w:r>
      <w:r>
        <w:rPr>
          <w:color w:val="231F20"/>
        </w:rPr>
        <w:t>table</w:t>
      </w:r>
      <w:r>
        <w:rPr>
          <w:color w:val="231F20"/>
          <w:spacing w:val="-11"/>
        </w:rPr>
        <w:t> </w:t>
      </w:r>
      <w:r>
        <w:rPr>
          <w:color w:val="231F20"/>
        </w:rPr>
        <w:t>helps</w:t>
      </w:r>
      <w:r>
        <w:rPr>
          <w:color w:val="231F20"/>
          <w:spacing w:val="-11"/>
        </w:rPr>
        <w:t> </w:t>
      </w:r>
      <w:r>
        <w:rPr>
          <w:color w:val="231F20"/>
        </w:rPr>
        <w:t>you</w:t>
      </w:r>
      <w:r>
        <w:rPr>
          <w:color w:val="231F20"/>
          <w:spacing w:val="-11"/>
        </w:rPr>
        <w:t> </w:t>
      </w:r>
      <w:r>
        <w:rPr>
          <w:color w:val="231F20"/>
        </w:rPr>
        <w:t>to</w:t>
      </w:r>
      <w:r>
        <w:rPr>
          <w:color w:val="231F20"/>
          <w:spacing w:val="-11"/>
        </w:rPr>
        <w:t> </w:t>
      </w:r>
      <w:r>
        <w:rPr>
          <w:color w:val="231F20"/>
        </w:rPr>
        <w:t>see</w:t>
      </w:r>
      <w:r>
        <w:rPr>
          <w:color w:val="231F20"/>
          <w:spacing w:val="-11"/>
        </w:rPr>
        <w:t> </w:t>
      </w:r>
      <w:r>
        <w:rPr>
          <w:color w:val="231F20"/>
        </w:rPr>
        <w:t>the</w:t>
      </w:r>
      <w:r>
        <w:rPr>
          <w:color w:val="231F20"/>
          <w:spacing w:val="-11"/>
        </w:rPr>
        <w:t> </w:t>
      </w:r>
      <w:r>
        <w:rPr>
          <w:color w:val="231F20"/>
        </w:rPr>
        <w:t>problems</w:t>
      </w:r>
      <w:r>
        <w:rPr>
          <w:color w:val="231F20"/>
          <w:spacing w:val="-11"/>
        </w:rPr>
        <w:t> </w:t>
      </w:r>
      <w:r>
        <w:rPr>
          <w:color w:val="231F20"/>
        </w:rPr>
        <w:t>more</w:t>
      </w:r>
      <w:r>
        <w:rPr>
          <w:color w:val="231F20"/>
          <w:spacing w:val="-11"/>
        </w:rPr>
        <w:t> </w:t>
      </w:r>
      <w:r>
        <w:rPr>
          <w:color w:val="231F20"/>
        </w:rPr>
        <w:t>clearly</w:t>
      </w:r>
      <w:r>
        <w:rPr>
          <w:color w:val="231F20"/>
          <w:spacing w:val="-11"/>
        </w:rPr>
        <w:t> </w:t>
      </w:r>
      <w:r>
        <w:rPr>
          <w:color w:val="231F20"/>
        </w:rPr>
        <w:t>and</w:t>
      </w:r>
      <w:r>
        <w:rPr>
          <w:color w:val="231F20"/>
          <w:spacing w:val="-11"/>
        </w:rPr>
        <w:t> </w:t>
      </w:r>
      <w:r>
        <w:rPr>
          <w:color w:val="231F20"/>
        </w:rPr>
        <w:t>sometimes</w:t>
      </w:r>
      <w:r>
        <w:rPr>
          <w:color w:val="231F20"/>
          <w:spacing w:val="-11"/>
        </w:rPr>
        <w:t> </w:t>
      </w:r>
      <w:r>
        <w:rPr>
          <w:color w:val="231F20"/>
        </w:rPr>
        <w:t>suggests </w:t>
      </w:r>
      <w:r>
        <w:rPr>
          <w:color w:val="231F20"/>
          <w:spacing w:val="-4"/>
        </w:rPr>
        <w:t>solutions very directly. In the carrot example, we considered present and past. How </w:t>
      </w:r>
      <w:r>
        <w:rPr>
          <w:color w:val="231F20"/>
          <w:spacing w:val="-2"/>
        </w:rPr>
        <w:t>about</w:t>
      </w:r>
      <w:r>
        <w:rPr>
          <w:color w:val="231F20"/>
          <w:spacing w:val="-10"/>
        </w:rPr>
        <w:t> </w:t>
      </w:r>
      <w:r>
        <w:rPr>
          <w:color w:val="231F20"/>
          <w:spacing w:val="-2"/>
        </w:rPr>
        <w:t>the</w:t>
      </w:r>
      <w:r>
        <w:rPr>
          <w:color w:val="231F20"/>
          <w:spacing w:val="-10"/>
        </w:rPr>
        <w:t> </w:t>
      </w:r>
      <w:r>
        <w:rPr>
          <w:color w:val="231F20"/>
          <w:spacing w:val="-2"/>
        </w:rPr>
        <w:t>future?</w:t>
      </w:r>
      <w:r>
        <w:rPr>
          <w:color w:val="231F20"/>
          <w:spacing w:val="-10"/>
        </w:rPr>
        <w:t> </w:t>
      </w:r>
      <w:r>
        <w:rPr>
          <w:color w:val="231F20"/>
          <w:spacing w:val="-2"/>
        </w:rPr>
        <w:t>If</w:t>
      </w:r>
      <w:r>
        <w:rPr>
          <w:color w:val="231F20"/>
          <w:spacing w:val="-10"/>
        </w:rPr>
        <w:t> </w:t>
      </w:r>
      <w:r>
        <w:rPr>
          <w:color w:val="231F20"/>
          <w:spacing w:val="-2"/>
        </w:rPr>
        <w:t>the</w:t>
      </w:r>
      <w:r>
        <w:rPr>
          <w:color w:val="231F20"/>
          <w:spacing w:val="-10"/>
        </w:rPr>
        <w:t> </w:t>
      </w:r>
      <w:r>
        <w:rPr>
          <w:color w:val="231F20"/>
          <w:spacing w:val="-2"/>
        </w:rPr>
        <w:t>carrot</w:t>
      </w:r>
      <w:r>
        <w:rPr>
          <w:color w:val="231F20"/>
          <w:spacing w:val="-10"/>
        </w:rPr>
        <w:t> </w:t>
      </w:r>
      <w:r>
        <w:rPr>
          <w:color w:val="231F20"/>
          <w:spacing w:val="-2"/>
        </w:rPr>
        <w:t>row</w:t>
      </w:r>
      <w:r>
        <w:rPr>
          <w:color w:val="231F20"/>
          <w:spacing w:val="-10"/>
        </w:rPr>
        <w:t> </w:t>
      </w:r>
      <w:r>
        <w:rPr>
          <w:color w:val="231F20"/>
          <w:spacing w:val="-2"/>
        </w:rPr>
        <w:t>is</w:t>
      </w:r>
      <w:r>
        <w:rPr>
          <w:color w:val="231F20"/>
          <w:spacing w:val="-10"/>
        </w:rPr>
        <w:t> </w:t>
      </w:r>
      <w:r>
        <w:rPr>
          <w:color w:val="231F20"/>
          <w:spacing w:val="-2"/>
        </w:rPr>
        <w:t>not</w:t>
      </w:r>
      <w:r>
        <w:rPr>
          <w:color w:val="231F20"/>
          <w:spacing w:val="-10"/>
        </w:rPr>
        <w:t> </w:t>
      </w:r>
      <w:r>
        <w:rPr>
          <w:color w:val="231F20"/>
          <w:spacing w:val="-2"/>
        </w:rPr>
        <w:t>thinned,</w:t>
      </w:r>
      <w:r>
        <w:rPr>
          <w:color w:val="231F20"/>
          <w:spacing w:val="-10"/>
        </w:rPr>
        <w:t> </w:t>
      </w:r>
      <w:r>
        <w:rPr>
          <w:color w:val="231F20"/>
          <w:spacing w:val="-2"/>
        </w:rPr>
        <w:t>roots</w:t>
      </w:r>
      <w:r>
        <w:rPr>
          <w:color w:val="231F20"/>
          <w:spacing w:val="-10"/>
        </w:rPr>
        <w:t> </w:t>
      </w:r>
      <w:r>
        <w:rPr>
          <w:color w:val="231F20"/>
          <w:spacing w:val="-2"/>
        </w:rPr>
        <w:t>will</w:t>
      </w:r>
      <w:r>
        <w:rPr>
          <w:color w:val="231F20"/>
          <w:spacing w:val="-10"/>
        </w:rPr>
        <w:t> </w:t>
      </w:r>
      <w:r>
        <w:rPr>
          <w:color w:val="231F20"/>
          <w:spacing w:val="-2"/>
        </w:rPr>
        <w:t>be</w:t>
      </w:r>
      <w:r>
        <w:rPr>
          <w:color w:val="231F20"/>
          <w:spacing w:val="-10"/>
        </w:rPr>
        <w:t> </w:t>
      </w:r>
      <w:r>
        <w:rPr>
          <w:color w:val="231F20"/>
          <w:spacing w:val="-2"/>
        </w:rPr>
        <w:t>small.</w:t>
      </w:r>
      <w:r>
        <w:rPr>
          <w:color w:val="231F20"/>
          <w:spacing w:val="-10"/>
        </w:rPr>
        <w:t> </w:t>
      </w:r>
      <w:r>
        <w:rPr>
          <w:color w:val="231F20"/>
          <w:spacing w:val="-2"/>
        </w:rPr>
        <w:t>If</w:t>
      </w:r>
      <w:r>
        <w:rPr>
          <w:color w:val="231F20"/>
          <w:spacing w:val="-10"/>
        </w:rPr>
        <w:t> </w:t>
      </w:r>
      <w:r>
        <w:rPr>
          <w:color w:val="231F20"/>
          <w:spacing w:val="-2"/>
        </w:rPr>
        <w:t>we</w:t>
      </w:r>
      <w:r>
        <w:rPr>
          <w:color w:val="231F20"/>
          <w:spacing w:val="-10"/>
        </w:rPr>
        <w:t> </w:t>
      </w:r>
      <w:r>
        <w:rPr>
          <w:color w:val="231F20"/>
          <w:spacing w:val="-2"/>
        </w:rPr>
        <w:t>can</w:t>
      </w:r>
      <w:r>
        <w:rPr>
          <w:color w:val="231F20"/>
          <w:spacing w:val="-10"/>
        </w:rPr>
        <w:t> </w:t>
      </w:r>
      <w:r>
        <w:rPr>
          <w:color w:val="231F20"/>
          <w:spacing w:val="-2"/>
        </w:rPr>
        <w:t>find </w:t>
      </w:r>
      <w:r>
        <w:rPr>
          <w:color w:val="231F20"/>
          <w:spacing w:val="-4"/>
        </w:rPr>
        <w:t>a</w:t>
      </w:r>
      <w:r>
        <w:rPr>
          <w:color w:val="231F20"/>
          <w:spacing w:val="-6"/>
        </w:rPr>
        <w:t> </w:t>
      </w:r>
      <w:r>
        <w:rPr>
          <w:color w:val="231F20"/>
          <w:spacing w:val="-4"/>
        </w:rPr>
        <w:t>use</w:t>
      </w:r>
      <w:r>
        <w:rPr>
          <w:color w:val="231F20"/>
          <w:spacing w:val="-6"/>
        </w:rPr>
        <w:t> </w:t>
      </w:r>
      <w:r>
        <w:rPr>
          <w:color w:val="231F20"/>
          <w:spacing w:val="-4"/>
        </w:rPr>
        <w:t>for</w:t>
      </w:r>
      <w:r>
        <w:rPr>
          <w:color w:val="231F20"/>
          <w:spacing w:val="-6"/>
        </w:rPr>
        <w:t> </w:t>
      </w:r>
      <w:r>
        <w:rPr>
          <w:color w:val="231F20"/>
          <w:spacing w:val="-4"/>
        </w:rPr>
        <w:t>“minicarrots,”</w:t>
      </w:r>
      <w:r>
        <w:rPr>
          <w:color w:val="231F20"/>
          <w:spacing w:val="-6"/>
        </w:rPr>
        <w:t> </w:t>
      </w:r>
      <w:r>
        <w:rPr>
          <w:color w:val="231F20"/>
          <w:spacing w:val="-4"/>
        </w:rPr>
        <w:t>thinning</w:t>
      </w:r>
      <w:r>
        <w:rPr>
          <w:color w:val="231F20"/>
          <w:spacing w:val="-6"/>
        </w:rPr>
        <w:t> </w:t>
      </w:r>
      <w:r>
        <w:rPr>
          <w:color w:val="231F20"/>
          <w:spacing w:val="-4"/>
        </w:rPr>
        <w:t>is</w:t>
      </w:r>
      <w:r>
        <w:rPr>
          <w:color w:val="231F20"/>
          <w:spacing w:val="-6"/>
        </w:rPr>
        <w:t> </w:t>
      </w:r>
      <w:r>
        <w:rPr>
          <w:color w:val="231F20"/>
          <w:spacing w:val="-4"/>
        </w:rPr>
        <w:t>not</w:t>
      </w:r>
      <w:r>
        <w:rPr>
          <w:color w:val="231F20"/>
          <w:spacing w:val="-6"/>
        </w:rPr>
        <w:t> </w:t>
      </w:r>
      <w:r>
        <w:rPr>
          <w:color w:val="231F20"/>
          <w:spacing w:val="-4"/>
        </w:rPr>
        <w:t>needed.</w:t>
      </w:r>
      <w:r>
        <w:rPr>
          <w:color w:val="231F20"/>
          <w:spacing w:val="-6"/>
        </w:rPr>
        <w:t> </w:t>
      </w:r>
      <w:r>
        <w:rPr>
          <w:color w:val="231F20"/>
          <w:spacing w:val="-4"/>
        </w:rPr>
        <w:t>How</w:t>
      </w:r>
      <w:r>
        <w:rPr>
          <w:color w:val="231F20"/>
          <w:spacing w:val="-6"/>
        </w:rPr>
        <w:t> </w:t>
      </w:r>
      <w:r>
        <w:rPr>
          <w:color w:val="231F20"/>
          <w:spacing w:val="-4"/>
        </w:rPr>
        <w:t>about</w:t>
      </w:r>
      <w:r>
        <w:rPr>
          <w:color w:val="231F20"/>
          <w:spacing w:val="-6"/>
        </w:rPr>
        <w:t> </w:t>
      </w:r>
      <w:r>
        <w:rPr>
          <w:color w:val="231F20"/>
          <w:spacing w:val="-4"/>
        </w:rPr>
        <w:t>macrolevel?</w:t>
      </w:r>
      <w:r>
        <w:rPr>
          <w:color w:val="231F20"/>
          <w:spacing w:val="-6"/>
        </w:rPr>
        <w:t> </w:t>
      </w:r>
      <w:r>
        <w:rPr>
          <w:color w:val="231F20"/>
          <w:spacing w:val="-4"/>
        </w:rPr>
        <w:t>A</w:t>
      </w:r>
      <w:r>
        <w:rPr>
          <w:color w:val="231F20"/>
          <w:spacing w:val="-6"/>
        </w:rPr>
        <w:t> </w:t>
      </w:r>
      <w:r>
        <w:rPr>
          <w:color w:val="231F20"/>
          <w:spacing w:val="-4"/>
        </w:rPr>
        <w:t>tape</w:t>
      </w:r>
      <w:r>
        <w:rPr>
          <w:color w:val="231F20"/>
          <w:spacing w:val="-6"/>
        </w:rPr>
        <w:t> </w:t>
      </w:r>
      <w:r>
        <w:rPr>
          <w:color w:val="231F20"/>
          <w:spacing w:val="-4"/>
        </w:rPr>
        <w:t>with </w:t>
      </w:r>
      <w:r>
        <w:rPr>
          <w:color w:val="231F20"/>
        </w:rPr>
        <w:t>seeds</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considered</w:t>
      </w:r>
      <w:r>
        <w:rPr>
          <w:color w:val="231F20"/>
          <w:spacing w:val="-13"/>
        </w:rPr>
        <w:t> </w:t>
      </w:r>
      <w:r>
        <w:rPr>
          <w:color w:val="231F20"/>
        </w:rPr>
        <w:t>a</w:t>
      </w:r>
      <w:r>
        <w:rPr>
          <w:color w:val="231F20"/>
          <w:spacing w:val="-13"/>
        </w:rPr>
        <w:t> </w:t>
      </w:r>
      <w:r>
        <w:rPr>
          <w:color w:val="231F20"/>
        </w:rPr>
        <w:t>macrolevel</w:t>
      </w:r>
      <w:r>
        <w:rPr>
          <w:color w:val="231F20"/>
          <w:spacing w:val="-13"/>
        </w:rPr>
        <w:t> </w:t>
      </w:r>
      <w:r>
        <w:rPr>
          <w:color w:val="231F20"/>
        </w:rPr>
        <w:t>system.</w:t>
      </w:r>
      <w:r>
        <w:rPr>
          <w:color w:val="231F20"/>
          <w:spacing w:val="-13"/>
        </w:rPr>
        <w:t> </w:t>
      </w:r>
      <w:r>
        <w:rPr>
          <w:color w:val="231F20"/>
        </w:rPr>
        <w:t>How</w:t>
      </w:r>
      <w:r>
        <w:rPr>
          <w:color w:val="231F20"/>
          <w:spacing w:val="-13"/>
        </w:rPr>
        <w:t> </w:t>
      </w:r>
      <w:r>
        <w:rPr>
          <w:color w:val="231F20"/>
        </w:rPr>
        <w:t>can</w:t>
      </w:r>
      <w:r>
        <w:rPr>
          <w:color w:val="231F20"/>
          <w:spacing w:val="-13"/>
        </w:rPr>
        <w:t> </w:t>
      </w:r>
      <w:r>
        <w:rPr>
          <w:color w:val="231F20"/>
        </w:rPr>
        <w:t>this</w:t>
      </w:r>
      <w:r>
        <w:rPr>
          <w:color w:val="231F20"/>
          <w:spacing w:val="-13"/>
        </w:rPr>
        <w:t> </w:t>
      </w:r>
      <w:r>
        <w:rPr>
          <w:color w:val="231F20"/>
        </w:rPr>
        <w:t>system</w:t>
      </w:r>
      <w:r>
        <w:rPr>
          <w:color w:val="231F20"/>
          <w:spacing w:val="-13"/>
        </w:rPr>
        <w:t> </w:t>
      </w:r>
      <w:r>
        <w:rPr>
          <w:color w:val="231F20"/>
        </w:rPr>
        <w:t>be</w:t>
      </w:r>
      <w:r>
        <w:rPr>
          <w:color w:val="231F20"/>
          <w:spacing w:val="-13"/>
        </w:rPr>
        <w:t> </w:t>
      </w:r>
      <w:r>
        <w:rPr>
          <w:color w:val="231F20"/>
        </w:rPr>
        <w:t>improved? For example, the tape could contain fertilizer.</w:t>
      </w:r>
    </w:p>
    <w:p>
      <w:pPr>
        <w:pStyle w:val="BodyText"/>
        <w:spacing w:line="249" w:lineRule="auto" w:before="5"/>
        <w:ind w:left="330" w:right="367" w:firstLine="300"/>
        <w:jc w:val="both"/>
      </w:pPr>
      <w:r>
        <w:rPr>
          <w:color w:val="231F20"/>
        </w:rPr>
        <w:t>Altshuller</w:t>
      </w:r>
      <w:r>
        <w:rPr>
          <w:color w:val="231F20"/>
          <w:spacing w:val="-8"/>
        </w:rPr>
        <w:t> </w:t>
      </w:r>
      <w:r>
        <w:rPr>
          <w:color w:val="231F20"/>
        </w:rPr>
        <w:t>called</w:t>
      </w:r>
      <w:r>
        <w:rPr>
          <w:color w:val="231F20"/>
          <w:spacing w:val="-8"/>
        </w:rPr>
        <w:t> </w:t>
      </w:r>
      <w:r>
        <w:rPr>
          <w:color w:val="231F20"/>
        </w:rPr>
        <w:t>the</w:t>
      </w:r>
      <w:r>
        <w:rPr>
          <w:color w:val="231F20"/>
          <w:spacing w:val="-8"/>
        </w:rPr>
        <w:t> </w:t>
      </w:r>
      <w:r>
        <w:rPr>
          <w:color w:val="231F20"/>
        </w:rPr>
        <w:t>table</w:t>
      </w:r>
      <w:r>
        <w:rPr>
          <w:color w:val="231F20"/>
          <w:spacing w:val="-8"/>
        </w:rPr>
        <w:t> </w:t>
      </w:r>
      <w:r>
        <w:rPr>
          <w:color w:val="231F20"/>
        </w:rPr>
        <w:t>“screens</w:t>
      </w:r>
      <w:r>
        <w:rPr>
          <w:color w:val="231F20"/>
          <w:spacing w:val="-8"/>
        </w:rPr>
        <w:t> </w:t>
      </w:r>
      <w:r>
        <w:rPr>
          <w:color w:val="231F20"/>
        </w:rPr>
        <w:t>of</w:t>
      </w:r>
      <w:r>
        <w:rPr>
          <w:color w:val="231F20"/>
          <w:spacing w:val="-8"/>
        </w:rPr>
        <w:t> </w:t>
      </w:r>
      <w:r>
        <w:rPr>
          <w:color w:val="231F20"/>
        </w:rPr>
        <w:t>talented</w:t>
      </w:r>
      <w:r>
        <w:rPr>
          <w:color w:val="231F20"/>
          <w:spacing w:val="-8"/>
        </w:rPr>
        <w:t> </w:t>
      </w:r>
      <w:r>
        <w:rPr>
          <w:color w:val="231F20"/>
        </w:rPr>
        <w:t>thinking.”</w:t>
      </w:r>
      <w:r>
        <w:rPr>
          <w:color w:val="231F20"/>
          <w:spacing w:val="-8"/>
        </w:rPr>
        <w:t> </w:t>
      </w:r>
      <w:r>
        <w:rPr>
          <w:color w:val="231F20"/>
        </w:rPr>
        <w:t>Usually,</w:t>
      </w:r>
      <w:r>
        <w:rPr>
          <w:color w:val="231F20"/>
          <w:spacing w:val="-8"/>
        </w:rPr>
        <w:t> </w:t>
      </w:r>
      <w:r>
        <w:rPr>
          <w:color w:val="231F20"/>
        </w:rPr>
        <w:t>people</w:t>
      </w:r>
      <w:r>
        <w:rPr>
          <w:color w:val="231F20"/>
          <w:spacing w:val="-8"/>
        </w:rPr>
        <w:t> </w:t>
      </w:r>
      <w:r>
        <w:rPr>
          <w:color w:val="231F20"/>
        </w:rPr>
        <w:t>see </w:t>
      </w:r>
      <w:r>
        <w:rPr>
          <w:color w:val="231F20"/>
          <w:spacing w:val="-4"/>
        </w:rPr>
        <w:t>one</w:t>
      </w:r>
      <w:r>
        <w:rPr>
          <w:color w:val="231F20"/>
          <w:spacing w:val="-9"/>
        </w:rPr>
        <w:t> </w:t>
      </w:r>
      <w:r>
        <w:rPr>
          <w:color w:val="231F20"/>
          <w:spacing w:val="-4"/>
        </w:rPr>
        <w:t>screen:</w:t>
      </w:r>
      <w:r>
        <w:rPr>
          <w:color w:val="231F20"/>
          <w:spacing w:val="-9"/>
        </w:rPr>
        <w:t> </w:t>
      </w:r>
      <w:r>
        <w:rPr>
          <w:color w:val="231F20"/>
          <w:spacing w:val="-4"/>
        </w:rPr>
        <w:t>a</w:t>
      </w:r>
      <w:r>
        <w:rPr>
          <w:color w:val="231F20"/>
          <w:spacing w:val="-9"/>
        </w:rPr>
        <w:t> </w:t>
      </w:r>
      <w:r>
        <w:rPr>
          <w:color w:val="231F20"/>
          <w:spacing w:val="-4"/>
        </w:rPr>
        <w:t>system</w:t>
      </w:r>
      <w:r>
        <w:rPr>
          <w:color w:val="231F20"/>
          <w:spacing w:val="-9"/>
        </w:rPr>
        <w:t> </w:t>
      </w:r>
      <w:r>
        <w:rPr>
          <w:color w:val="231F20"/>
          <w:spacing w:val="-4"/>
        </w:rPr>
        <w:t>at</w:t>
      </w:r>
      <w:r>
        <w:rPr>
          <w:color w:val="231F20"/>
          <w:spacing w:val="-9"/>
        </w:rPr>
        <w:t> </w:t>
      </w:r>
      <w:r>
        <w:rPr>
          <w:color w:val="231F20"/>
          <w:spacing w:val="-4"/>
        </w:rPr>
        <w:t>present.</w:t>
      </w:r>
      <w:r>
        <w:rPr>
          <w:color w:val="231F20"/>
          <w:spacing w:val="-9"/>
        </w:rPr>
        <w:t> </w:t>
      </w:r>
      <w:r>
        <w:rPr>
          <w:color w:val="231F20"/>
          <w:spacing w:val="-4"/>
        </w:rPr>
        <w:t>A</w:t>
      </w:r>
      <w:r>
        <w:rPr>
          <w:color w:val="231F20"/>
          <w:spacing w:val="-9"/>
        </w:rPr>
        <w:t> </w:t>
      </w:r>
      <w:r>
        <w:rPr>
          <w:color w:val="231F20"/>
          <w:spacing w:val="-4"/>
        </w:rPr>
        <w:t>talented</w:t>
      </w:r>
      <w:r>
        <w:rPr>
          <w:color w:val="231F20"/>
          <w:spacing w:val="-9"/>
        </w:rPr>
        <w:t> </w:t>
      </w:r>
      <w:r>
        <w:rPr>
          <w:color w:val="231F20"/>
          <w:spacing w:val="-4"/>
        </w:rPr>
        <w:t>thinker</w:t>
      </w:r>
      <w:r>
        <w:rPr>
          <w:color w:val="231F20"/>
          <w:spacing w:val="-9"/>
        </w:rPr>
        <w:t> </w:t>
      </w:r>
      <w:r>
        <w:rPr>
          <w:color w:val="231F20"/>
          <w:spacing w:val="-4"/>
        </w:rPr>
        <w:t>sees</w:t>
      </w:r>
      <w:r>
        <w:rPr>
          <w:color w:val="231F20"/>
          <w:spacing w:val="-9"/>
        </w:rPr>
        <w:t> </w:t>
      </w:r>
      <w:r>
        <w:rPr>
          <w:color w:val="231F20"/>
          <w:spacing w:val="-4"/>
        </w:rPr>
        <w:t>at</w:t>
      </w:r>
      <w:r>
        <w:rPr>
          <w:color w:val="231F20"/>
          <w:spacing w:val="-9"/>
        </w:rPr>
        <w:t> </w:t>
      </w:r>
      <w:r>
        <w:rPr>
          <w:color w:val="231F20"/>
          <w:spacing w:val="-4"/>
        </w:rPr>
        <w:t>least</w:t>
      </w:r>
      <w:r>
        <w:rPr>
          <w:color w:val="231F20"/>
          <w:spacing w:val="-9"/>
        </w:rPr>
        <w:t> </w:t>
      </w:r>
      <w:r>
        <w:rPr>
          <w:color w:val="231F20"/>
          <w:spacing w:val="-4"/>
        </w:rPr>
        <w:t>nine</w:t>
      </w:r>
      <w:r>
        <w:rPr>
          <w:color w:val="231F20"/>
          <w:spacing w:val="-9"/>
        </w:rPr>
        <w:t> </w:t>
      </w:r>
      <w:r>
        <w:rPr>
          <w:color w:val="231F20"/>
          <w:spacing w:val="-4"/>
        </w:rPr>
        <w:t>screens:</w:t>
      </w:r>
      <w:r>
        <w:rPr>
          <w:color w:val="231F20"/>
          <w:spacing w:val="-9"/>
        </w:rPr>
        <w:t> </w:t>
      </w:r>
      <w:r>
        <w:rPr>
          <w:color w:val="231F20"/>
          <w:spacing w:val="-4"/>
        </w:rPr>
        <w:t>system, </w:t>
      </w:r>
      <w:r>
        <w:rPr>
          <w:color w:val="231F20"/>
        </w:rPr>
        <w:t>macrosystem,</w:t>
      </w:r>
      <w:r>
        <w:rPr>
          <w:color w:val="231F20"/>
          <w:spacing w:val="-3"/>
        </w:rPr>
        <w:t> </w:t>
      </w:r>
      <w:r>
        <w:rPr>
          <w:color w:val="231F20"/>
        </w:rPr>
        <w:t>microsystem,</w:t>
      </w:r>
      <w:r>
        <w:rPr>
          <w:color w:val="231F20"/>
          <w:spacing w:val="-3"/>
        </w:rPr>
        <w:t> </w:t>
      </w:r>
      <w:r>
        <w:rPr>
          <w:color w:val="231F20"/>
        </w:rPr>
        <w:t>and</w:t>
      </w:r>
      <w:r>
        <w:rPr>
          <w:color w:val="231F20"/>
          <w:spacing w:val="-3"/>
        </w:rPr>
        <w:t> </w:t>
      </w:r>
      <w:r>
        <w:rPr>
          <w:color w:val="231F20"/>
        </w:rPr>
        <w:t>all</w:t>
      </w:r>
      <w:r>
        <w:rPr>
          <w:color w:val="231F20"/>
          <w:spacing w:val="-3"/>
        </w:rPr>
        <w:t> </w:t>
      </w:r>
      <w:r>
        <w:rPr>
          <w:color w:val="231F20"/>
        </w:rPr>
        <w:t>three</w:t>
      </w:r>
      <w:r>
        <w:rPr>
          <w:color w:val="231F20"/>
          <w:spacing w:val="-3"/>
        </w:rPr>
        <w:t> </w:t>
      </w:r>
      <w:r>
        <w:rPr>
          <w:color w:val="231F20"/>
        </w:rPr>
        <w:t>levels</w:t>
      </w:r>
      <w:r>
        <w:rPr>
          <w:color w:val="231F20"/>
          <w:spacing w:val="-3"/>
        </w:rPr>
        <w:t> </w:t>
      </w:r>
      <w:r>
        <w:rPr>
          <w:color w:val="231F20"/>
        </w:rPr>
        <w:t>in</w:t>
      </w:r>
      <w:r>
        <w:rPr>
          <w:color w:val="231F20"/>
          <w:spacing w:val="-3"/>
        </w:rPr>
        <w:t> </w:t>
      </w:r>
      <w:r>
        <w:rPr>
          <w:color w:val="231F20"/>
        </w:rPr>
        <w:t>past,</w:t>
      </w:r>
      <w:r>
        <w:rPr>
          <w:color w:val="231F20"/>
          <w:spacing w:val="-3"/>
        </w:rPr>
        <w:t> </w:t>
      </w:r>
      <w:r>
        <w:rPr>
          <w:color w:val="231F20"/>
        </w:rPr>
        <w:t>present,</w:t>
      </w:r>
      <w:r>
        <w:rPr>
          <w:color w:val="231F20"/>
          <w:spacing w:val="-3"/>
        </w:rPr>
        <w:t> </w:t>
      </w:r>
      <w:r>
        <w:rPr>
          <w:color w:val="231F20"/>
        </w:rPr>
        <w:t>and</w:t>
      </w:r>
      <w:r>
        <w:rPr>
          <w:color w:val="231F20"/>
          <w:spacing w:val="-3"/>
        </w:rPr>
        <w:t> </w:t>
      </w:r>
      <w:r>
        <w:rPr>
          <w:color w:val="231F20"/>
        </w:rPr>
        <w:t>future.</w:t>
      </w:r>
      <w:r>
        <w:rPr>
          <w:color w:val="231F20"/>
          <w:spacing w:val="-3"/>
        </w:rPr>
        <w:t> </w:t>
      </w:r>
      <w:r>
        <w:rPr>
          <w:color w:val="231F20"/>
        </w:rPr>
        <w:t>Fig- ure</w:t>
      </w:r>
      <w:r>
        <w:rPr>
          <w:color w:val="231F20"/>
          <w:spacing w:val="-4"/>
        </w:rPr>
        <w:t> </w:t>
      </w:r>
      <w:r>
        <w:rPr>
          <w:color w:val="231F20"/>
        </w:rPr>
        <w:t>3.15</w:t>
      </w:r>
      <w:r>
        <w:rPr>
          <w:color w:val="231F20"/>
          <w:spacing w:val="-4"/>
        </w:rPr>
        <w:t> </w:t>
      </w:r>
      <w:r>
        <w:rPr>
          <w:color w:val="231F20"/>
        </w:rPr>
        <w:t>presents</w:t>
      </w:r>
      <w:r>
        <w:rPr>
          <w:color w:val="231F20"/>
          <w:spacing w:val="-4"/>
        </w:rPr>
        <w:t> </w:t>
      </w:r>
      <w:r>
        <w:rPr>
          <w:color w:val="231F20"/>
        </w:rPr>
        <w:t>a</w:t>
      </w:r>
      <w:r>
        <w:rPr>
          <w:color w:val="231F20"/>
          <w:spacing w:val="-4"/>
        </w:rPr>
        <w:t> </w:t>
      </w:r>
      <w:r>
        <w:rPr>
          <w:color w:val="231F20"/>
        </w:rPr>
        <w:t>template</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use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nine</w:t>
      </w:r>
      <w:r>
        <w:rPr>
          <w:color w:val="231F20"/>
          <w:spacing w:val="-4"/>
        </w:rPr>
        <w:t> </w:t>
      </w:r>
      <w:r>
        <w:rPr>
          <w:color w:val="231F20"/>
        </w:rPr>
        <w:t>screens.</w:t>
      </w:r>
    </w:p>
    <w:p>
      <w:pPr>
        <w:pStyle w:val="BodyText"/>
        <w:spacing w:line="249" w:lineRule="auto" w:before="4"/>
        <w:ind w:left="330" w:right="367" w:firstLine="300"/>
        <w:jc w:val="both"/>
      </w:pPr>
      <w:r>
        <w:rPr>
          <w:color w:val="231F20"/>
          <w:spacing w:val="-2"/>
        </w:rPr>
        <w:t>This</w:t>
      </w:r>
      <w:r>
        <w:rPr>
          <w:color w:val="231F20"/>
          <w:spacing w:val="-11"/>
        </w:rPr>
        <w:t> </w:t>
      </w:r>
      <w:r>
        <w:rPr>
          <w:color w:val="231F20"/>
          <w:spacing w:val="-2"/>
        </w:rPr>
        <w:t>is</w:t>
      </w:r>
      <w:r>
        <w:rPr>
          <w:color w:val="231F20"/>
          <w:spacing w:val="-11"/>
        </w:rPr>
        <w:t> </w:t>
      </w:r>
      <w:r>
        <w:rPr>
          <w:color w:val="231F20"/>
          <w:spacing w:val="-2"/>
        </w:rPr>
        <w:t>the</w:t>
      </w:r>
      <w:r>
        <w:rPr>
          <w:color w:val="231F20"/>
          <w:spacing w:val="-11"/>
        </w:rPr>
        <w:t> </w:t>
      </w:r>
      <w:r>
        <w:rPr>
          <w:color w:val="231F20"/>
          <w:spacing w:val="-2"/>
        </w:rPr>
        <w:t>simplest</w:t>
      </w:r>
      <w:r>
        <w:rPr>
          <w:color w:val="231F20"/>
          <w:spacing w:val="-11"/>
        </w:rPr>
        <w:t> </w:t>
      </w:r>
      <w:r>
        <w:rPr>
          <w:color w:val="231F20"/>
          <w:spacing w:val="-2"/>
        </w:rPr>
        <w:t>method</w:t>
      </w:r>
      <w:r>
        <w:rPr>
          <w:color w:val="231F20"/>
          <w:spacing w:val="-11"/>
        </w:rPr>
        <w:t> </w:t>
      </w:r>
      <w:r>
        <w:rPr>
          <w:color w:val="231F20"/>
          <w:spacing w:val="-2"/>
        </w:rPr>
        <w:t>for</w:t>
      </w:r>
      <w:r>
        <w:rPr>
          <w:color w:val="231F20"/>
          <w:spacing w:val="-11"/>
        </w:rPr>
        <w:t> </w:t>
      </w:r>
      <w:r>
        <w:rPr>
          <w:color w:val="231F20"/>
          <w:spacing w:val="-2"/>
        </w:rPr>
        <w:t>using</w:t>
      </w:r>
      <w:r>
        <w:rPr>
          <w:color w:val="231F20"/>
          <w:spacing w:val="-11"/>
        </w:rPr>
        <w:t> </w:t>
      </w:r>
      <w:r>
        <w:rPr>
          <w:color w:val="231F20"/>
          <w:spacing w:val="-2"/>
        </w:rPr>
        <w:t>the</w:t>
      </w:r>
      <w:r>
        <w:rPr>
          <w:color w:val="231F20"/>
          <w:spacing w:val="-11"/>
        </w:rPr>
        <w:t> </w:t>
      </w:r>
      <w:r>
        <w:rPr>
          <w:color w:val="231F20"/>
          <w:spacing w:val="-2"/>
        </w:rPr>
        <w:t>nine</w:t>
      </w:r>
      <w:r>
        <w:rPr>
          <w:color w:val="231F20"/>
          <w:spacing w:val="-11"/>
        </w:rPr>
        <w:t> </w:t>
      </w:r>
      <w:r>
        <w:rPr>
          <w:color w:val="231F20"/>
          <w:spacing w:val="-2"/>
        </w:rPr>
        <w:t>screens.</w:t>
      </w:r>
      <w:r>
        <w:rPr>
          <w:color w:val="231F20"/>
          <w:spacing w:val="-11"/>
        </w:rPr>
        <w:t> </w:t>
      </w:r>
      <w:r>
        <w:rPr>
          <w:color w:val="231F20"/>
          <w:spacing w:val="-2"/>
        </w:rPr>
        <w:t>The</w:t>
      </w:r>
      <w:r>
        <w:rPr>
          <w:color w:val="231F20"/>
          <w:spacing w:val="-11"/>
        </w:rPr>
        <w:t> </w:t>
      </w:r>
      <w:r>
        <w:rPr>
          <w:color w:val="231F20"/>
          <w:spacing w:val="-2"/>
        </w:rPr>
        <w:t>system</w:t>
      </w:r>
      <w:r>
        <w:rPr>
          <w:color w:val="231F20"/>
          <w:spacing w:val="-11"/>
        </w:rPr>
        <w:t> </w:t>
      </w:r>
      <w:r>
        <w:rPr>
          <w:color w:val="231F20"/>
          <w:spacing w:val="-2"/>
        </w:rPr>
        <w:t>of</w:t>
      </w:r>
      <w:r>
        <w:rPr>
          <w:color w:val="231F20"/>
          <w:spacing w:val="-11"/>
        </w:rPr>
        <w:t> </w:t>
      </w:r>
      <w:r>
        <w:rPr>
          <w:color w:val="231F20"/>
          <w:spacing w:val="-2"/>
        </w:rPr>
        <w:t>screens</w:t>
      </w:r>
      <w:r>
        <w:rPr>
          <w:color w:val="231F20"/>
          <w:spacing w:val="-11"/>
        </w:rPr>
        <w:t> </w:t>
      </w:r>
      <w:r>
        <w:rPr>
          <w:color w:val="231F20"/>
          <w:spacing w:val="-2"/>
        </w:rPr>
        <w:t>is </w:t>
      </w:r>
      <w:r>
        <w:rPr>
          <w:color w:val="231F20"/>
          <w:spacing w:val="-4"/>
        </w:rPr>
        <w:t>an independent</w:t>
      </w:r>
      <w:r>
        <w:rPr>
          <w:color w:val="231F20"/>
          <w:spacing w:val="-3"/>
        </w:rPr>
        <w:t> </w:t>
      </w:r>
      <w:r>
        <w:rPr>
          <w:color w:val="231F20"/>
          <w:spacing w:val="-4"/>
        </w:rPr>
        <w:t>set</w:t>
      </w:r>
      <w:r>
        <w:rPr>
          <w:color w:val="231F20"/>
          <w:spacing w:val="-3"/>
        </w:rPr>
        <w:t> </w:t>
      </w:r>
      <w:r>
        <w:rPr>
          <w:color w:val="231F20"/>
          <w:spacing w:val="-4"/>
        </w:rPr>
        <w:t>of</w:t>
      </w:r>
      <w:r>
        <w:rPr>
          <w:color w:val="231F20"/>
          <w:spacing w:val="-3"/>
        </w:rPr>
        <w:t> </w:t>
      </w:r>
      <w:r>
        <w:rPr>
          <w:color w:val="231F20"/>
          <w:spacing w:val="-4"/>
        </w:rPr>
        <w:t>tools that</w:t>
      </w:r>
      <w:r>
        <w:rPr>
          <w:color w:val="231F20"/>
          <w:spacing w:val="-3"/>
        </w:rPr>
        <w:t> </w:t>
      </w:r>
      <w:r>
        <w:rPr>
          <w:color w:val="231F20"/>
          <w:spacing w:val="-4"/>
        </w:rPr>
        <w:t>can</w:t>
      </w:r>
      <w:r>
        <w:rPr>
          <w:color w:val="231F20"/>
          <w:spacing w:val="-3"/>
        </w:rPr>
        <w:t> </w:t>
      </w:r>
      <w:r>
        <w:rPr>
          <w:color w:val="231F20"/>
          <w:spacing w:val="-4"/>
        </w:rPr>
        <w:t>be</w:t>
      </w:r>
      <w:r>
        <w:rPr>
          <w:color w:val="231F20"/>
          <w:spacing w:val="-3"/>
        </w:rPr>
        <w:t> </w:t>
      </w:r>
      <w:r>
        <w:rPr>
          <w:color w:val="231F20"/>
          <w:spacing w:val="-4"/>
        </w:rPr>
        <w:t>used many</w:t>
      </w:r>
      <w:r>
        <w:rPr>
          <w:color w:val="231F20"/>
          <w:spacing w:val="-3"/>
        </w:rPr>
        <w:t> </w:t>
      </w:r>
      <w:r>
        <w:rPr>
          <w:color w:val="231F20"/>
          <w:spacing w:val="-4"/>
        </w:rPr>
        <w:t>different</w:t>
      </w:r>
      <w:r>
        <w:rPr>
          <w:color w:val="231F20"/>
          <w:spacing w:val="-3"/>
        </w:rPr>
        <w:t> </w:t>
      </w:r>
      <w:r>
        <w:rPr>
          <w:color w:val="231F20"/>
          <w:spacing w:val="-4"/>
        </w:rPr>
        <w:t>ways—to</w:t>
      </w:r>
      <w:r>
        <w:rPr>
          <w:color w:val="231F20"/>
          <w:spacing w:val="-3"/>
        </w:rPr>
        <w:t> </w:t>
      </w:r>
      <w:r>
        <w:rPr>
          <w:color w:val="231F20"/>
          <w:spacing w:val="-4"/>
        </w:rPr>
        <w:t>enhance your</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3846195"/>
                <wp:effectExtent l="19050" t="0" r="9525" b="1904"/>
                <wp:docPr id="192" name="Group 192"/>
                <wp:cNvGraphicFramePr>
                  <a:graphicFrameLocks/>
                </wp:cNvGraphicFramePr>
                <a:graphic>
                  <a:graphicData uri="http://schemas.microsoft.com/office/word/2010/wordprocessingGroup">
                    <wpg:wgp>
                      <wpg:cNvPr id="192" name="Group 192"/>
                      <wpg:cNvGrpSpPr/>
                      <wpg:grpSpPr>
                        <a:xfrm>
                          <a:off x="0" y="0"/>
                          <a:ext cx="4267200" cy="3846195"/>
                          <a:chExt cx="4267200" cy="3846195"/>
                        </a:xfrm>
                      </wpg:grpSpPr>
                      <pic:pic>
                        <pic:nvPicPr>
                          <pic:cNvPr id="193" name="Image 193"/>
                          <pic:cNvPicPr/>
                        </pic:nvPicPr>
                        <pic:blipFill>
                          <a:blip r:embed="rId73" cstate="print"/>
                          <a:stretch>
                            <a:fillRect/>
                          </a:stretch>
                        </pic:blipFill>
                        <pic:spPr>
                          <a:xfrm>
                            <a:off x="990600" y="0"/>
                            <a:ext cx="2286000" cy="3782566"/>
                          </a:xfrm>
                          <a:prstGeom prst="rect">
                            <a:avLst/>
                          </a:prstGeom>
                        </pic:spPr>
                      </pic:pic>
                      <wps:wsp>
                        <wps:cNvPr id="194" name="Graphic 194"/>
                        <wps:cNvSpPr/>
                        <wps:spPr>
                          <a:xfrm>
                            <a:off x="2169807" y="121665"/>
                            <a:ext cx="1073150" cy="2232025"/>
                          </a:xfrm>
                          <a:custGeom>
                            <a:avLst/>
                            <a:gdLst/>
                            <a:ahLst/>
                            <a:cxnLst/>
                            <a:rect l="l" t="t" r="r" b="b"/>
                            <a:pathLst>
                              <a:path w="1073150" h="2232025">
                                <a:moveTo>
                                  <a:pt x="498716" y="1989899"/>
                                </a:moveTo>
                                <a:lnTo>
                                  <a:pt x="0" y="1989899"/>
                                </a:lnTo>
                                <a:lnTo>
                                  <a:pt x="0" y="2231707"/>
                                </a:lnTo>
                                <a:lnTo>
                                  <a:pt x="498716" y="2231707"/>
                                </a:lnTo>
                                <a:lnTo>
                                  <a:pt x="498716" y="1989899"/>
                                </a:lnTo>
                                <a:close/>
                              </a:path>
                              <a:path w="1073150" h="2232025">
                                <a:moveTo>
                                  <a:pt x="498716" y="0"/>
                                </a:moveTo>
                                <a:lnTo>
                                  <a:pt x="0" y="0"/>
                                </a:lnTo>
                                <a:lnTo>
                                  <a:pt x="0" y="241808"/>
                                </a:lnTo>
                                <a:lnTo>
                                  <a:pt x="498716" y="241808"/>
                                </a:lnTo>
                                <a:lnTo>
                                  <a:pt x="498716" y="0"/>
                                </a:lnTo>
                                <a:close/>
                              </a:path>
                              <a:path w="1073150" h="2232025">
                                <a:moveTo>
                                  <a:pt x="1073010" y="1989899"/>
                                </a:moveTo>
                                <a:lnTo>
                                  <a:pt x="574281" y="1989899"/>
                                </a:lnTo>
                                <a:lnTo>
                                  <a:pt x="574281" y="2231707"/>
                                </a:lnTo>
                                <a:lnTo>
                                  <a:pt x="1073010" y="2231707"/>
                                </a:lnTo>
                                <a:lnTo>
                                  <a:pt x="1073010" y="1989899"/>
                                </a:lnTo>
                                <a:close/>
                              </a:path>
                              <a:path w="1073150" h="2232025">
                                <a:moveTo>
                                  <a:pt x="1073010" y="0"/>
                                </a:moveTo>
                                <a:lnTo>
                                  <a:pt x="574281" y="0"/>
                                </a:lnTo>
                                <a:lnTo>
                                  <a:pt x="574281" y="241808"/>
                                </a:lnTo>
                                <a:lnTo>
                                  <a:pt x="1073010" y="241808"/>
                                </a:lnTo>
                                <a:lnTo>
                                  <a:pt x="1073010" y="0"/>
                                </a:lnTo>
                                <a:close/>
                              </a:path>
                            </a:pathLst>
                          </a:custGeom>
                          <a:solidFill>
                            <a:srgbClr val="FFFFFF"/>
                          </a:solidFill>
                        </wps:spPr>
                        <wps:bodyPr wrap="square" lIns="0" tIns="0" rIns="0" bIns="0" rtlCol="0">
                          <a:prstTxWarp prst="textNoShape">
                            <a:avLst/>
                          </a:prstTxWarp>
                          <a:noAutofit/>
                        </wps:bodyPr>
                      </wps:wsp>
                      <wps:wsp>
                        <wps:cNvPr id="195" name="Graphic 195"/>
                        <wps:cNvSpPr/>
                        <wps:spPr>
                          <a:xfrm>
                            <a:off x="0" y="383289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196" name="Textbox 196"/>
                        <wps:cNvSpPr txBox="1"/>
                        <wps:spPr>
                          <a:xfrm>
                            <a:off x="2267508" y="191176"/>
                            <a:ext cx="331470" cy="101600"/>
                          </a:xfrm>
                          <a:prstGeom prst="rect">
                            <a:avLst/>
                          </a:prstGeom>
                        </wps:spPr>
                        <wps:txbx>
                          <w:txbxContent>
                            <w:p>
                              <w:pPr>
                                <w:spacing w:line="155" w:lineRule="exact" w:before="0"/>
                                <w:ind w:left="0" w:right="0" w:firstLine="0"/>
                                <w:jc w:val="left"/>
                                <w:rPr>
                                  <w:sz w:val="16"/>
                                </w:rPr>
                              </w:pPr>
                              <w:r>
                                <w:rPr>
                                  <w:color w:val="231F20"/>
                                  <w:spacing w:val="-2"/>
                                  <w:w w:val="105"/>
                                  <w:sz w:val="16"/>
                                </w:rPr>
                                <w:t>Present</w:t>
                              </w:r>
                            </w:p>
                          </w:txbxContent>
                        </wps:txbx>
                        <wps:bodyPr wrap="square" lIns="0" tIns="0" rIns="0" bIns="0" rtlCol="0">
                          <a:noAutofit/>
                        </wps:bodyPr>
                      </wps:wsp>
                      <wps:wsp>
                        <wps:cNvPr id="197" name="Textbox 197"/>
                        <wps:cNvSpPr txBox="1"/>
                        <wps:spPr>
                          <a:xfrm>
                            <a:off x="2846622" y="191176"/>
                            <a:ext cx="291465" cy="101600"/>
                          </a:xfrm>
                          <a:prstGeom prst="rect">
                            <a:avLst/>
                          </a:prstGeom>
                        </wps:spPr>
                        <wps:txbx>
                          <w:txbxContent>
                            <w:p>
                              <w:pPr>
                                <w:spacing w:line="155" w:lineRule="exact" w:before="0"/>
                                <w:ind w:left="0" w:right="0" w:firstLine="0"/>
                                <w:jc w:val="left"/>
                                <w:rPr>
                                  <w:sz w:val="16"/>
                                </w:rPr>
                              </w:pPr>
                              <w:r>
                                <w:rPr>
                                  <w:color w:val="231F20"/>
                                  <w:spacing w:val="-2"/>
                                  <w:w w:val="105"/>
                                  <w:sz w:val="16"/>
                                </w:rPr>
                                <w:t>Future</w:t>
                              </w:r>
                            </w:p>
                          </w:txbxContent>
                        </wps:txbx>
                        <wps:bodyPr wrap="square" lIns="0" tIns="0" rIns="0" bIns="0" rtlCol="0">
                          <a:noAutofit/>
                        </wps:bodyPr>
                      </wps:wsp>
                      <wps:wsp>
                        <wps:cNvPr id="198" name="Textbox 198"/>
                        <wps:cNvSpPr txBox="1"/>
                        <wps:spPr>
                          <a:xfrm>
                            <a:off x="2267508" y="2181069"/>
                            <a:ext cx="331470" cy="101600"/>
                          </a:xfrm>
                          <a:prstGeom prst="rect">
                            <a:avLst/>
                          </a:prstGeom>
                        </wps:spPr>
                        <wps:txbx>
                          <w:txbxContent>
                            <w:p>
                              <w:pPr>
                                <w:spacing w:line="155" w:lineRule="exact" w:before="0"/>
                                <w:ind w:left="0" w:right="0" w:firstLine="0"/>
                                <w:jc w:val="left"/>
                                <w:rPr>
                                  <w:sz w:val="16"/>
                                </w:rPr>
                              </w:pPr>
                              <w:r>
                                <w:rPr>
                                  <w:color w:val="231F20"/>
                                  <w:spacing w:val="-2"/>
                                  <w:w w:val="105"/>
                                  <w:sz w:val="16"/>
                                </w:rPr>
                                <w:t>Present</w:t>
                              </w:r>
                            </w:p>
                          </w:txbxContent>
                        </wps:txbx>
                        <wps:bodyPr wrap="square" lIns="0" tIns="0" rIns="0" bIns="0" rtlCol="0">
                          <a:noAutofit/>
                        </wps:bodyPr>
                      </wps:wsp>
                      <wps:wsp>
                        <wps:cNvPr id="199" name="Textbox 199"/>
                        <wps:cNvSpPr txBox="1"/>
                        <wps:spPr>
                          <a:xfrm>
                            <a:off x="2846622" y="2181069"/>
                            <a:ext cx="291465" cy="101600"/>
                          </a:xfrm>
                          <a:prstGeom prst="rect">
                            <a:avLst/>
                          </a:prstGeom>
                        </wps:spPr>
                        <wps:txbx>
                          <w:txbxContent>
                            <w:p>
                              <w:pPr>
                                <w:spacing w:line="155" w:lineRule="exact" w:before="0"/>
                                <w:ind w:left="0" w:right="0" w:firstLine="0"/>
                                <w:jc w:val="left"/>
                                <w:rPr>
                                  <w:sz w:val="16"/>
                                </w:rPr>
                              </w:pPr>
                              <w:r>
                                <w:rPr>
                                  <w:color w:val="231F20"/>
                                  <w:spacing w:val="-2"/>
                                  <w:w w:val="105"/>
                                  <w:sz w:val="16"/>
                                </w:rPr>
                                <w:t>Future</w:t>
                              </w:r>
                            </w:p>
                          </w:txbxContent>
                        </wps:txbx>
                        <wps:bodyPr wrap="square" lIns="0" tIns="0" rIns="0" bIns="0" rtlCol="0">
                          <a:noAutofit/>
                        </wps:bodyPr>
                      </wps:wsp>
                      <wps:wsp>
                        <wps:cNvPr id="200" name="Textbox 200"/>
                        <wps:cNvSpPr txBox="1"/>
                        <wps:spPr>
                          <a:xfrm>
                            <a:off x="1026261" y="3357117"/>
                            <a:ext cx="509270" cy="393065"/>
                          </a:xfrm>
                          <a:prstGeom prst="rect">
                            <a:avLst/>
                          </a:prstGeom>
                          <a:solidFill>
                            <a:srgbClr val="FFFFFF"/>
                          </a:solidFill>
                        </wps:spPr>
                        <wps:txbx>
                          <w:txbxContent>
                            <w:p>
                              <w:pPr>
                                <w:spacing w:line="235" w:lineRule="auto" w:before="113"/>
                                <w:ind w:left="275" w:right="129" w:hanging="82"/>
                                <w:jc w:val="left"/>
                                <w:rPr>
                                  <w:color w:val="000000"/>
                                  <w:sz w:val="16"/>
                                </w:rPr>
                              </w:pPr>
                              <w:r>
                                <w:rPr>
                                  <w:color w:val="231F20"/>
                                  <w:spacing w:val="-2"/>
                                  <w:sz w:val="16"/>
                                </w:rPr>
                                <w:t>Micro–</w:t>
                              </w:r>
                              <w:r>
                                <w:rPr>
                                  <w:color w:val="231F20"/>
                                  <w:spacing w:val="40"/>
                                  <w:sz w:val="16"/>
                                </w:rPr>
                                <w:t> </w:t>
                              </w:r>
                              <w:r>
                                <w:rPr>
                                  <w:color w:val="231F20"/>
                                  <w:spacing w:val="-2"/>
                                  <w:sz w:val="16"/>
                                </w:rPr>
                                <w:t>level</w:t>
                              </w:r>
                            </w:p>
                          </w:txbxContent>
                        </wps:txbx>
                        <wps:bodyPr wrap="square" lIns="0" tIns="0" rIns="0" bIns="0" rtlCol="0">
                          <a:noAutofit/>
                        </wps:bodyPr>
                      </wps:wsp>
                      <wps:wsp>
                        <wps:cNvPr id="201" name="Textbox 201"/>
                        <wps:cNvSpPr txBox="1"/>
                        <wps:spPr>
                          <a:xfrm>
                            <a:off x="1026261" y="2912541"/>
                            <a:ext cx="509270" cy="393065"/>
                          </a:xfrm>
                          <a:prstGeom prst="rect">
                            <a:avLst/>
                          </a:prstGeom>
                          <a:solidFill>
                            <a:srgbClr val="FFFFFF"/>
                          </a:solidFill>
                        </wps:spPr>
                        <wps:txbx>
                          <w:txbxContent>
                            <w:p>
                              <w:pPr>
                                <w:spacing w:line="240" w:lineRule="auto" w:before="47"/>
                                <w:rPr>
                                  <w:color w:val="000000"/>
                                  <w:sz w:val="16"/>
                                </w:rPr>
                              </w:pPr>
                            </w:p>
                            <w:p>
                              <w:pPr>
                                <w:spacing w:before="0"/>
                                <w:ind w:left="190" w:right="0" w:firstLine="0"/>
                                <w:jc w:val="left"/>
                                <w:rPr>
                                  <w:color w:val="000000"/>
                                  <w:sz w:val="16"/>
                                </w:rPr>
                              </w:pPr>
                              <w:r>
                                <w:rPr>
                                  <w:color w:val="231F20"/>
                                  <w:spacing w:val="-2"/>
                                  <w:sz w:val="16"/>
                                </w:rPr>
                                <w:t>System</w:t>
                              </w:r>
                            </w:p>
                          </w:txbxContent>
                        </wps:txbx>
                        <wps:bodyPr wrap="square" lIns="0" tIns="0" rIns="0" bIns="0" rtlCol="0">
                          <a:noAutofit/>
                        </wps:bodyPr>
                      </wps:wsp>
                      <wps:wsp>
                        <wps:cNvPr id="202" name="Textbox 202"/>
                        <wps:cNvSpPr txBox="1"/>
                        <wps:spPr>
                          <a:xfrm>
                            <a:off x="1026261" y="2464180"/>
                            <a:ext cx="509270" cy="393065"/>
                          </a:xfrm>
                          <a:prstGeom prst="rect">
                            <a:avLst/>
                          </a:prstGeom>
                          <a:solidFill>
                            <a:srgbClr val="FFFFFF"/>
                          </a:solidFill>
                        </wps:spPr>
                        <wps:txbx>
                          <w:txbxContent>
                            <w:p>
                              <w:pPr>
                                <w:spacing w:line="235" w:lineRule="auto" w:before="91"/>
                                <w:ind w:left="275" w:right="118" w:hanging="97"/>
                                <w:jc w:val="left"/>
                                <w:rPr>
                                  <w:color w:val="000000"/>
                                  <w:sz w:val="16"/>
                                </w:rPr>
                              </w:pPr>
                              <w:r>
                                <w:rPr>
                                  <w:color w:val="231F20"/>
                                  <w:spacing w:val="-2"/>
                                  <w:sz w:val="16"/>
                                </w:rPr>
                                <w:t>Macro–</w:t>
                              </w:r>
                              <w:r>
                                <w:rPr>
                                  <w:color w:val="231F20"/>
                                  <w:spacing w:val="40"/>
                                  <w:sz w:val="16"/>
                                </w:rPr>
                                <w:t> </w:t>
                              </w:r>
                              <w:r>
                                <w:rPr>
                                  <w:color w:val="231F20"/>
                                  <w:spacing w:val="-2"/>
                                  <w:sz w:val="16"/>
                                </w:rPr>
                                <w:t>level</w:t>
                              </w:r>
                            </w:p>
                          </w:txbxContent>
                        </wps:txbx>
                        <wps:bodyPr wrap="square" lIns="0" tIns="0" rIns="0" bIns="0" rtlCol="0">
                          <a:noAutofit/>
                        </wps:bodyPr>
                      </wps:wsp>
                      <wps:wsp>
                        <wps:cNvPr id="203" name="Textbox 203"/>
                        <wps:cNvSpPr txBox="1"/>
                        <wps:spPr>
                          <a:xfrm>
                            <a:off x="1026261" y="1372273"/>
                            <a:ext cx="509270" cy="393065"/>
                          </a:xfrm>
                          <a:prstGeom prst="rect">
                            <a:avLst/>
                          </a:prstGeom>
                          <a:solidFill>
                            <a:srgbClr val="FFFFFF"/>
                          </a:solidFill>
                        </wps:spPr>
                        <wps:txbx>
                          <w:txbxContent>
                            <w:p>
                              <w:pPr>
                                <w:spacing w:line="235" w:lineRule="auto" w:before="105"/>
                                <w:ind w:left="275" w:right="129" w:hanging="82"/>
                                <w:jc w:val="left"/>
                                <w:rPr>
                                  <w:color w:val="000000"/>
                                  <w:sz w:val="16"/>
                                </w:rPr>
                              </w:pPr>
                              <w:r>
                                <w:rPr>
                                  <w:color w:val="231F20"/>
                                  <w:spacing w:val="-2"/>
                                  <w:sz w:val="16"/>
                                </w:rPr>
                                <w:t>Micro–</w:t>
                              </w:r>
                              <w:r>
                                <w:rPr>
                                  <w:color w:val="231F20"/>
                                  <w:spacing w:val="40"/>
                                  <w:sz w:val="16"/>
                                </w:rPr>
                                <w:t> </w:t>
                              </w:r>
                              <w:r>
                                <w:rPr>
                                  <w:color w:val="231F20"/>
                                  <w:spacing w:val="-2"/>
                                  <w:sz w:val="16"/>
                                </w:rPr>
                                <w:t>level</w:t>
                              </w:r>
                            </w:p>
                          </w:txbxContent>
                        </wps:txbx>
                        <wps:bodyPr wrap="square" lIns="0" tIns="0" rIns="0" bIns="0" rtlCol="0">
                          <a:noAutofit/>
                        </wps:bodyPr>
                      </wps:wsp>
                      <wps:wsp>
                        <wps:cNvPr id="204" name="Textbox 204"/>
                        <wps:cNvSpPr txBox="1"/>
                        <wps:spPr>
                          <a:xfrm>
                            <a:off x="1026261" y="927696"/>
                            <a:ext cx="509270" cy="393065"/>
                          </a:xfrm>
                          <a:prstGeom prst="rect">
                            <a:avLst/>
                          </a:prstGeom>
                          <a:solidFill>
                            <a:srgbClr val="FFFFFF"/>
                          </a:solidFill>
                        </wps:spPr>
                        <wps:txbx>
                          <w:txbxContent>
                            <w:p>
                              <w:pPr>
                                <w:spacing w:line="240" w:lineRule="auto" w:before="39"/>
                                <w:rPr>
                                  <w:color w:val="000000"/>
                                  <w:sz w:val="16"/>
                                </w:rPr>
                              </w:pPr>
                            </w:p>
                            <w:p>
                              <w:pPr>
                                <w:spacing w:before="0"/>
                                <w:ind w:left="190" w:right="0" w:firstLine="0"/>
                                <w:jc w:val="left"/>
                                <w:rPr>
                                  <w:color w:val="000000"/>
                                  <w:sz w:val="16"/>
                                </w:rPr>
                              </w:pPr>
                              <w:r>
                                <w:rPr>
                                  <w:color w:val="231F20"/>
                                  <w:spacing w:val="-2"/>
                                  <w:sz w:val="16"/>
                                </w:rPr>
                                <w:t>System</w:t>
                              </w:r>
                            </w:p>
                          </w:txbxContent>
                        </wps:txbx>
                        <wps:bodyPr wrap="square" lIns="0" tIns="0" rIns="0" bIns="0" rtlCol="0">
                          <a:noAutofit/>
                        </wps:bodyPr>
                      </wps:wsp>
                      <wps:wsp>
                        <wps:cNvPr id="205" name="Textbox 205"/>
                        <wps:cNvSpPr txBox="1"/>
                        <wps:spPr>
                          <a:xfrm>
                            <a:off x="1026261" y="479336"/>
                            <a:ext cx="509270" cy="393065"/>
                          </a:xfrm>
                          <a:prstGeom prst="rect">
                            <a:avLst/>
                          </a:prstGeom>
                          <a:solidFill>
                            <a:srgbClr val="FFFFFF"/>
                          </a:solidFill>
                        </wps:spPr>
                        <wps:txbx>
                          <w:txbxContent>
                            <w:p>
                              <w:pPr>
                                <w:spacing w:line="235" w:lineRule="auto" w:before="83"/>
                                <w:ind w:left="275" w:right="118" w:hanging="97"/>
                                <w:jc w:val="left"/>
                                <w:rPr>
                                  <w:color w:val="000000"/>
                                  <w:sz w:val="16"/>
                                </w:rPr>
                              </w:pPr>
                              <w:r>
                                <w:rPr>
                                  <w:color w:val="231F20"/>
                                  <w:spacing w:val="-2"/>
                                  <w:sz w:val="16"/>
                                </w:rPr>
                                <w:t>Macro–</w:t>
                              </w:r>
                              <w:r>
                                <w:rPr>
                                  <w:color w:val="231F20"/>
                                  <w:spacing w:val="40"/>
                                  <w:sz w:val="16"/>
                                </w:rPr>
                                <w:t> </w:t>
                              </w:r>
                              <w:r>
                                <w:rPr>
                                  <w:color w:val="231F20"/>
                                  <w:spacing w:val="-2"/>
                                  <w:sz w:val="16"/>
                                </w:rPr>
                                <w:t>level</w:t>
                              </w:r>
                            </w:p>
                          </w:txbxContent>
                        </wps:txbx>
                        <wps:bodyPr wrap="square" lIns="0" tIns="0" rIns="0" bIns="0" rtlCol="0">
                          <a:noAutofit/>
                        </wps:bodyPr>
                      </wps:wsp>
                      <wps:wsp>
                        <wps:cNvPr id="206" name="Textbox 206"/>
                        <wps:cNvSpPr txBox="1"/>
                        <wps:spPr>
                          <a:xfrm>
                            <a:off x="1640839" y="2111565"/>
                            <a:ext cx="418465" cy="241935"/>
                          </a:xfrm>
                          <a:prstGeom prst="rect">
                            <a:avLst/>
                          </a:prstGeom>
                          <a:solidFill>
                            <a:srgbClr val="FFFFFF"/>
                          </a:solidFill>
                        </wps:spPr>
                        <wps:txbx>
                          <w:txbxContent>
                            <w:p>
                              <w:pPr>
                                <w:spacing w:before="80"/>
                                <w:ind w:left="177" w:right="0" w:firstLine="0"/>
                                <w:jc w:val="left"/>
                                <w:rPr>
                                  <w:color w:val="000000"/>
                                  <w:sz w:val="16"/>
                                </w:rPr>
                              </w:pPr>
                              <w:r>
                                <w:rPr>
                                  <w:color w:val="231F20"/>
                                  <w:spacing w:val="-4"/>
                                  <w:w w:val="105"/>
                                  <w:sz w:val="16"/>
                                </w:rPr>
                                <w:t>Past</w:t>
                              </w:r>
                            </w:p>
                          </w:txbxContent>
                        </wps:txbx>
                        <wps:bodyPr wrap="square" lIns="0" tIns="0" rIns="0" bIns="0" rtlCol="0">
                          <a:noAutofit/>
                        </wps:bodyPr>
                      </wps:wsp>
                      <wps:wsp>
                        <wps:cNvPr id="207" name="Textbox 207"/>
                        <wps:cNvSpPr txBox="1"/>
                        <wps:spPr>
                          <a:xfrm>
                            <a:off x="1640839" y="121665"/>
                            <a:ext cx="418465" cy="241935"/>
                          </a:xfrm>
                          <a:prstGeom prst="rect">
                            <a:avLst/>
                          </a:prstGeom>
                          <a:solidFill>
                            <a:srgbClr val="FFFFFF"/>
                          </a:solidFill>
                        </wps:spPr>
                        <wps:txbx>
                          <w:txbxContent>
                            <w:p>
                              <w:pPr>
                                <w:spacing w:before="80"/>
                                <w:ind w:left="177" w:right="0" w:firstLine="0"/>
                                <w:jc w:val="left"/>
                                <w:rPr>
                                  <w:color w:val="000000"/>
                                  <w:sz w:val="16"/>
                                </w:rPr>
                              </w:pPr>
                              <w:r>
                                <w:rPr>
                                  <w:color w:val="231F20"/>
                                  <w:spacing w:val="-4"/>
                                  <w:w w:val="105"/>
                                  <w:sz w:val="16"/>
                                </w:rPr>
                                <w:t>Past</w:t>
                              </w:r>
                            </w:p>
                          </w:txbxContent>
                        </wps:txbx>
                        <wps:bodyPr wrap="square" lIns="0" tIns="0" rIns="0" bIns="0" rtlCol="0">
                          <a:noAutofit/>
                        </wps:bodyPr>
                      </wps:wsp>
                    </wpg:wgp>
                  </a:graphicData>
                </a:graphic>
              </wp:inline>
            </w:drawing>
          </mc:Choice>
          <mc:Fallback>
            <w:pict>
              <v:group style="width:336pt;height:302.850pt;mso-position-horizontal-relative:char;mso-position-vertical-relative:line" id="docshapegroup154" coordorigin="0,0" coordsize="6720,6057">
                <v:shape style="position:absolute;left:1560;top:0;width:3600;height:5957" type="#_x0000_t75" id="docshape155" stroked="false">
                  <v:imagedata r:id="rId73" o:title=""/>
                </v:shape>
                <v:shape style="position:absolute;left:3417;top:191;width:1690;height:3515" id="docshape156" coordorigin="3417,192" coordsize="1690,3515" path="m4202,3325l3417,3325,3417,3706,4202,3706,4202,3325xm4202,192l3417,192,3417,572,4202,572,4202,192xm5107,3325l4321,3325,4321,3706,5107,3706,5107,3325xm5107,192l4321,192,4321,572,5107,572,5107,192xe" filled="true" fillcolor="#ffffff" stroked="false">
                  <v:path arrowok="t"/>
                  <v:fill type="solid"/>
                </v:shape>
                <v:line style="position:absolute" from="0,6036" to="6720,6036" stroked="true" strokeweight="2pt" strokecolor="#231f20">
                  <v:stroke dashstyle="solid"/>
                </v:line>
                <v:shape style="position:absolute;left:3570;top:301;width:522;height:160" type="#_x0000_t202" id="docshape157" filled="false" stroked="false">
                  <v:textbox inset="0,0,0,0">
                    <w:txbxContent>
                      <w:p>
                        <w:pPr>
                          <w:spacing w:line="155" w:lineRule="exact" w:before="0"/>
                          <w:ind w:left="0" w:right="0" w:firstLine="0"/>
                          <w:jc w:val="left"/>
                          <w:rPr>
                            <w:sz w:val="16"/>
                          </w:rPr>
                        </w:pPr>
                        <w:r>
                          <w:rPr>
                            <w:color w:val="231F20"/>
                            <w:spacing w:val="-2"/>
                            <w:w w:val="105"/>
                            <w:sz w:val="16"/>
                          </w:rPr>
                          <w:t>Present</w:t>
                        </w:r>
                      </w:p>
                    </w:txbxContent>
                  </v:textbox>
                  <w10:wrap type="none"/>
                </v:shape>
                <v:shape style="position:absolute;left:4482;top:301;width:459;height:160" type="#_x0000_t202" id="docshape158" filled="false" stroked="false">
                  <v:textbox inset="0,0,0,0">
                    <w:txbxContent>
                      <w:p>
                        <w:pPr>
                          <w:spacing w:line="155" w:lineRule="exact" w:before="0"/>
                          <w:ind w:left="0" w:right="0" w:firstLine="0"/>
                          <w:jc w:val="left"/>
                          <w:rPr>
                            <w:sz w:val="16"/>
                          </w:rPr>
                        </w:pPr>
                        <w:r>
                          <w:rPr>
                            <w:color w:val="231F20"/>
                            <w:spacing w:val="-2"/>
                            <w:w w:val="105"/>
                            <w:sz w:val="16"/>
                          </w:rPr>
                          <w:t>Future</w:t>
                        </w:r>
                      </w:p>
                    </w:txbxContent>
                  </v:textbox>
                  <w10:wrap type="none"/>
                </v:shape>
                <v:shape style="position:absolute;left:3570;top:3434;width:522;height:160" type="#_x0000_t202" id="docshape159" filled="false" stroked="false">
                  <v:textbox inset="0,0,0,0">
                    <w:txbxContent>
                      <w:p>
                        <w:pPr>
                          <w:spacing w:line="155" w:lineRule="exact" w:before="0"/>
                          <w:ind w:left="0" w:right="0" w:firstLine="0"/>
                          <w:jc w:val="left"/>
                          <w:rPr>
                            <w:sz w:val="16"/>
                          </w:rPr>
                        </w:pPr>
                        <w:r>
                          <w:rPr>
                            <w:color w:val="231F20"/>
                            <w:spacing w:val="-2"/>
                            <w:w w:val="105"/>
                            <w:sz w:val="16"/>
                          </w:rPr>
                          <w:t>Present</w:t>
                        </w:r>
                      </w:p>
                    </w:txbxContent>
                  </v:textbox>
                  <w10:wrap type="none"/>
                </v:shape>
                <v:shape style="position:absolute;left:4482;top:3434;width:459;height:160" type="#_x0000_t202" id="docshape160" filled="false" stroked="false">
                  <v:textbox inset="0,0,0,0">
                    <w:txbxContent>
                      <w:p>
                        <w:pPr>
                          <w:spacing w:line="155" w:lineRule="exact" w:before="0"/>
                          <w:ind w:left="0" w:right="0" w:firstLine="0"/>
                          <w:jc w:val="left"/>
                          <w:rPr>
                            <w:sz w:val="16"/>
                          </w:rPr>
                        </w:pPr>
                        <w:r>
                          <w:rPr>
                            <w:color w:val="231F20"/>
                            <w:spacing w:val="-2"/>
                            <w:w w:val="105"/>
                            <w:sz w:val="16"/>
                          </w:rPr>
                          <w:t>Future</w:t>
                        </w:r>
                      </w:p>
                    </w:txbxContent>
                  </v:textbox>
                  <w10:wrap type="none"/>
                </v:shape>
                <v:shape style="position:absolute;left:1616;top:5286;width:802;height:619" type="#_x0000_t202" id="docshape161" filled="true" fillcolor="#ffffff" stroked="false">
                  <v:textbox inset="0,0,0,0">
                    <w:txbxContent>
                      <w:p>
                        <w:pPr>
                          <w:spacing w:line="235" w:lineRule="auto" w:before="113"/>
                          <w:ind w:left="275" w:right="129" w:hanging="82"/>
                          <w:jc w:val="left"/>
                          <w:rPr>
                            <w:color w:val="000000"/>
                            <w:sz w:val="16"/>
                          </w:rPr>
                        </w:pPr>
                        <w:r>
                          <w:rPr>
                            <w:color w:val="231F20"/>
                            <w:spacing w:val="-2"/>
                            <w:sz w:val="16"/>
                          </w:rPr>
                          <w:t>Micro–</w:t>
                        </w:r>
                        <w:r>
                          <w:rPr>
                            <w:color w:val="231F20"/>
                            <w:spacing w:val="40"/>
                            <w:sz w:val="16"/>
                          </w:rPr>
                          <w:t> </w:t>
                        </w:r>
                        <w:r>
                          <w:rPr>
                            <w:color w:val="231F20"/>
                            <w:spacing w:val="-2"/>
                            <w:sz w:val="16"/>
                          </w:rPr>
                          <w:t>level</w:t>
                        </w:r>
                      </w:p>
                    </w:txbxContent>
                  </v:textbox>
                  <v:fill type="solid"/>
                  <w10:wrap type="none"/>
                </v:shape>
                <v:shape style="position:absolute;left:1616;top:4586;width:802;height:619" type="#_x0000_t202" id="docshape162" filled="true" fillcolor="#ffffff" stroked="false">
                  <v:textbox inset="0,0,0,0">
                    <w:txbxContent>
                      <w:p>
                        <w:pPr>
                          <w:spacing w:line="240" w:lineRule="auto" w:before="47"/>
                          <w:rPr>
                            <w:color w:val="000000"/>
                            <w:sz w:val="16"/>
                          </w:rPr>
                        </w:pPr>
                      </w:p>
                      <w:p>
                        <w:pPr>
                          <w:spacing w:before="0"/>
                          <w:ind w:left="190" w:right="0" w:firstLine="0"/>
                          <w:jc w:val="left"/>
                          <w:rPr>
                            <w:color w:val="000000"/>
                            <w:sz w:val="16"/>
                          </w:rPr>
                        </w:pPr>
                        <w:r>
                          <w:rPr>
                            <w:color w:val="231F20"/>
                            <w:spacing w:val="-2"/>
                            <w:sz w:val="16"/>
                          </w:rPr>
                          <w:t>System</w:t>
                        </w:r>
                      </w:p>
                    </w:txbxContent>
                  </v:textbox>
                  <v:fill type="solid"/>
                  <w10:wrap type="none"/>
                </v:shape>
                <v:shape style="position:absolute;left:1616;top:3880;width:802;height:619" type="#_x0000_t202" id="docshape163" filled="true" fillcolor="#ffffff" stroked="false">
                  <v:textbox inset="0,0,0,0">
                    <w:txbxContent>
                      <w:p>
                        <w:pPr>
                          <w:spacing w:line="235" w:lineRule="auto" w:before="91"/>
                          <w:ind w:left="275" w:right="118" w:hanging="97"/>
                          <w:jc w:val="left"/>
                          <w:rPr>
                            <w:color w:val="000000"/>
                            <w:sz w:val="16"/>
                          </w:rPr>
                        </w:pPr>
                        <w:r>
                          <w:rPr>
                            <w:color w:val="231F20"/>
                            <w:spacing w:val="-2"/>
                            <w:sz w:val="16"/>
                          </w:rPr>
                          <w:t>Macro–</w:t>
                        </w:r>
                        <w:r>
                          <w:rPr>
                            <w:color w:val="231F20"/>
                            <w:spacing w:val="40"/>
                            <w:sz w:val="16"/>
                          </w:rPr>
                          <w:t> </w:t>
                        </w:r>
                        <w:r>
                          <w:rPr>
                            <w:color w:val="231F20"/>
                            <w:spacing w:val="-2"/>
                            <w:sz w:val="16"/>
                          </w:rPr>
                          <w:t>level</w:t>
                        </w:r>
                      </w:p>
                    </w:txbxContent>
                  </v:textbox>
                  <v:fill type="solid"/>
                  <w10:wrap type="none"/>
                </v:shape>
                <v:shape style="position:absolute;left:1616;top:2161;width:802;height:619" type="#_x0000_t202" id="docshape164" filled="true" fillcolor="#ffffff" stroked="false">
                  <v:textbox inset="0,0,0,0">
                    <w:txbxContent>
                      <w:p>
                        <w:pPr>
                          <w:spacing w:line="235" w:lineRule="auto" w:before="105"/>
                          <w:ind w:left="275" w:right="129" w:hanging="82"/>
                          <w:jc w:val="left"/>
                          <w:rPr>
                            <w:color w:val="000000"/>
                            <w:sz w:val="16"/>
                          </w:rPr>
                        </w:pPr>
                        <w:r>
                          <w:rPr>
                            <w:color w:val="231F20"/>
                            <w:spacing w:val="-2"/>
                            <w:sz w:val="16"/>
                          </w:rPr>
                          <w:t>Micro–</w:t>
                        </w:r>
                        <w:r>
                          <w:rPr>
                            <w:color w:val="231F20"/>
                            <w:spacing w:val="40"/>
                            <w:sz w:val="16"/>
                          </w:rPr>
                          <w:t> </w:t>
                        </w:r>
                        <w:r>
                          <w:rPr>
                            <w:color w:val="231F20"/>
                            <w:spacing w:val="-2"/>
                            <w:sz w:val="16"/>
                          </w:rPr>
                          <w:t>level</w:t>
                        </w:r>
                      </w:p>
                    </w:txbxContent>
                  </v:textbox>
                  <v:fill type="solid"/>
                  <w10:wrap type="none"/>
                </v:shape>
                <v:shape style="position:absolute;left:1616;top:1460;width:802;height:619" type="#_x0000_t202" id="docshape165" filled="true" fillcolor="#ffffff" stroked="false">
                  <v:textbox inset="0,0,0,0">
                    <w:txbxContent>
                      <w:p>
                        <w:pPr>
                          <w:spacing w:line="240" w:lineRule="auto" w:before="39"/>
                          <w:rPr>
                            <w:color w:val="000000"/>
                            <w:sz w:val="16"/>
                          </w:rPr>
                        </w:pPr>
                      </w:p>
                      <w:p>
                        <w:pPr>
                          <w:spacing w:before="0"/>
                          <w:ind w:left="190" w:right="0" w:firstLine="0"/>
                          <w:jc w:val="left"/>
                          <w:rPr>
                            <w:color w:val="000000"/>
                            <w:sz w:val="16"/>
                          </w:rPr>
                        </w:pPr>
                        <w:r>
                          <w:rPr>
                            <w:color w:val="231F20"/>
                            <w:spacing w:val="-2"/>
                            <w:sz w:val="16"/>
                          </w:rPr>
                          <w:t>System</w:t>
                        </w:r>
                      </w:p>
                    </w:txbxContent>
                  </v:textbox>
                  <v:fill type="solid"/>
                  <w10:wrap type="none"/>
                </v:shape>
                <v:shape style="position:absolute;left:1616;top:754;width:802;height:619" type="#_x0000_t202" id="docshape166" filled="true" fillcolor="#ffffff" stroked="false">
                  <v:textbox inset="0,0,0,0">
                    <w:txbxContent>
                      <w:p>
                        <w:pPr>
                          <w:spacing w:line="235" w:lineRule="auto" w:before="83"/>
                          <w:ind w:left="275" w:right="118" w:hanging="97"/>
                          <w:jc w:val="left"/>
                          <w:rPr>
                            <w:color w:val="000000"/>
                            <w:sz w:val="16"/>
                          </w:rPr>
                        </w:pPr>
                        <w:r>
                          <w:rPr>
                            <w:color w:val="231F20"/>
                            <w:spacing w:val="-2"/>
                            <w:sz w:val="16"/>
                          </w:rPr>
                          <w:t>Macro–</w:t>
                        </w:r>
                        <w:r>
                          <w:rPr>
                            <w:color w:val="231F20"/>
                            <w:spacing w:val="40"/>
                            <w:sz w:val="16"/>
                          </w:rPr>
                          <w:t> </w:t>
                        </w:r>
                        <w:r>
                          <w:rPr>
                            <w:color w:val="231F20"/>
                            <w:spacing w:val="-2"/>
                            <w:sz w:val="16"/>
                          </w:rPr>
                          <w:t>level</w:t>
                        </w:r>
                      </w:p>
                    </w:txbxContent>
                  </v:textbox>
                  <v:fill type="solid"/>
                  <w10:wrap type="none"/>
                </v:shape>
                <v:shape style="position:absolute;left:2584;top:3325;width:659;height:381" type="#_x0000_t202" id="docshape167" filled="true" fillcolor="#ffffff" stroked="false">
                  <v:textbox inset="0,0,0,0">
                    <w:txbxContent>
                      <w:p>
                        <w:pPr>
                          <w:spacing w:before="80"/>
                          <w:ind w:left="177" w:right="0" w:firstLine="0"/>
                          <w:jc w:val="left"/>
                          <w:rPr>
                            <w:color w:val="000000"/>
                            <w:sz w:val="16"/>
                          </w:rPr>
                        </w:pPr>
                        <w:r>
                          <w:rPr>
                            <w:color w:val="231F20"/>
                            <w:spacing w:val="-4"/>
                            <w:w w:val="105"/>
                            <w:sz w:val="16"/>
                          </w:rPr>
                          <w:t>Past</w:t>
                        </w:r>
                      </w:p>
                    </w:txbxContent>
                  </v:textbox>
                  <v:fill type="solid"/>
                  <w10:wrap type="none"/>
                </v:shape>
                <v:shape style="position:absolute;left:2584;top:191;width:659;height:381" type="#_x0000_t202" id="docshape168" filled="true" fillcolor="#ffffff" stroked="false">
                  <v:textbox inset="0,0,0,0">
                    <w:txbxContent>
                      <w:p>
                        <w:pPr>
                          <w:spacing w:before="80"/>
                          <w:ind w:left="177" w:right="0" w:firstLine="0"/>
                          <w:jc w:val="left"/>
                          <w:rPr>
                            <w:color w:val="000000"/>
                            <w:sz w:val="16"/>
                          </w:rPr>
                        </w:pPr>
                        <w:r>
                          <w:rPr>
                            <w:color w:val="231F20"/>
                            <w:spacing w:val="-4"/>
                            <w:w w:val="105"/>
                            <w:sz w:val="16"/>
                          </w:rPr>
                          <w:t>Past</w:t>
                        </w:r>
                      </w:p>
                    </w:txbxContent>
                  </v:textbox>
                  <v:fill type="solid"/>
                  <w10:wrap type="none"/>
                </v:shape>
              </v:group>
            </w:pict>
          </mc:Fallback>
        </mc:AlternateContent>
      </w:r>
      <w:r>
        <w:rPr>
          <w:sz w:val="20"/>
        </w:rPr>
      </w:r>
    </w:p>
    <w:p>
      <w:pPr>
        <w:spacing w:line="249" w:lineRule="auto" w:before="82"/>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3.15</w:t>
      </w:r>
      <w:r>
        <w:rPr>
          <w:rFonts w:ascii="Trebuchet MS"/>
          <w:b/>
          <w:color w:val="231F20"/>
          <w:spacing w:val="53"/>
          <w:w w:val="150"/>
          <w:sz w:val="19"/>
        </w:rPr>
        <w:t> </w:t>
      </w:r>
      <w:r>
        <w:rPr>
          <w:rFonts w:ascii="Trebuchet MS"/>
          <w:b/>
          <w:color w:val="231F20"/>
          <w:spacing w:val="-6"/>
          <w:sz w:val="19"/>
        </w:rPr>
        <w:t>Exercise:</w:t>
      </w:r>
      <w:r>
        <w:rPr>
          <w:rFonts w:ascii="Trebuchet MS"/>
          <w:b/>
          <w:color w:val="231F20"/>
          <w:spacing w:val="-9"/>
          <w:sz w:val="19"/>
        </w:rPr>
        <w:t> </w:t>
      </w:r>
      <w:r>
        <w:rPr>
          <w:rFonts w:ascii="Trebuchet MS"/>
          <w:b/>
          <w:color w:val="231F20"/>
          <w:spacing w:val="-6"/>
          <w:sz w:val="19"/>
        </w:rPr>
        <w:t>Give</w:t>
      </w:r>
      <w:r>
        <w:rPr>
          <w:rFonts w:ascii="Trebuchet MS"/>
          <w:b/>
          <w:color w:val="231F20"/>
          <w:spacing w:val="-8"/>
          <w:sz w:val="19"/>
        </w:rPr>
        <w:t> </w:t>
      </w:r>
      <w:r>
        <w:rPr>
          <w:rFonts w:ascii="Trebuchet MS"/>
          <w:b/>
          <w:color w:val="231F20"/>
          <w:spacing w:val="-6"/>
          <w:sz w:val="19"/>
        </w:rPr>
        <w:t>examples</w:t>
      </w:r>
      <w:r>
        <w:rPr>
          <w:rFonts w:ascii="Trebuchet MS"/>
          <w:b/>
          <w:color w:val="231F20"/>
          <w:spacing w:val="-8"/>
          <w:sz w:val="19"/>
        </w:rPr>
        <w:t> </w:t>
      </w:r>
      <w:r>
        <w:rPr>
          <w:rFonts w:ascii="Trebuchet MS"/>
          <w:b/>
          <w:color w:val="231F20"/>
          <w:spacing w:val="-6"/>
          <w:sz w:val="19"/>
        </w:rPr>
        <w:t>from</w:t>
      </w:r>
      <w:r>
        <w:rPr>
          <w:rFonts w:ascii="Trebuchet MS"/>
          <w:b/>
          <w:color w:val="231F20"/>
          <w:spacing w:val="-9"/>
          <w:sz w:val="19"/>
        </w:rPr>
        <w:t> </w:t>
      </w:r>
      <w:r>
        <w:rPr>
          <w:rFonts w:ascii="Trebuchet MS"/>
          <w:b/>
          <w:color w:val="231F20"/>
          <w:spacing w:val="-6"/>
          <w:sz w:val="19"/>
        </w:rPr>
        <w:t>your</w:t>
      </w:r>
      <w:r>
        <w:rPr>
          <w:rFonts w:ascii="Trebuchet MS"/>
          <w:b/>
          <w:color w:val="231F20"/>
          <w:spacing w:val="-8"/>
          <w:sz w:val="19"/>
        </w:rPr>
        <w:t> </w:t>
      </w:r>
      <w:r>
        <w:rPr>
          <w:rFonts w:ascii="Trebuchet MS"/>
          <w:b/>
          <w:color w:val="231F20"/>
          <w:spacing w:val="-6"/>
          <w:sz w:val="19"/>
        </w:rPr>
        <w:t>personal</w:t>
      </w:r>
      <w:r>
        <w:rPr>
          <w:rFonts w:ascii="Trebuchet MS"/>
          <w:b/>
          <w:color w:val="231F20"/>
          <w:spacing w:val="-8"/>
          <w:sz w:val="19"/>
        </w:rPr>
        <w:t> </w:t>
      </w:r>
      <w:r>
        <w:rPr>
          <w:rFonts w:ascii="Trebuchet MS"/>
          <w:b/>
          <w:color w:val="231F20"/>
          <w:spacing w:val="-6"/>
          <w:sz w:val="19"/>
        </w:rPr>
        <w:t>life</w:t>
      </w:r>
      <w:r>
        <w:rPr>
          <w:rFonts w:ascii="Trebuchet MS"/>
          <w:b/>
          <w:color w:val="231F20"/>
          <w:spacing w:val="-9"/>
          <w:sz w:val="19"/>
        </w:rPr>
        <w:t> </w:t>
      </w:r>
      <w:r>
        <w:rPr>
          <w:rFonts w:ascii="Trebuchet MS"/>
          <w:b/>
          <w:color w:val="231F20"/>
          <w:spacing w:val="-6"/>
          <w:sz w:val="19"/>
        </w:rPr>
        <w:t>or</w:t>
      </w:r>
      <w:r>
        <w:rPr>
          <w:rFonts w:ascii="Trebuchet MS"/>
          <w:b/>
          <w:color w:val="231F20"/>
          <w:spacing w:val="-8"/>
          <w:sz w:val="19"/>
        </w:rPr>
        <w:t> </w:t>
      </w:r>
      <w:r>
        <w:rPr>
          <w:rFonts w:ascii="Trebuchet MS"/>
          <w:b/>
          <w:color w:val="231F20"/>
          <w:spacing w:val="-6"/>
          <w:sz w:val="19"/>
        </w:rPr>
        <w:t>your</w:t>
      </w:r>
      <w:r>
        <w:rPr>
          <w:rFonts w:ascii="Trebuchet MS"/>
          <w:b/>
          <w:color w:val="231F20"/>
          <w:spacing w:val="-8"/>
          <w:sz w:val="19"/>
        </w:rPr>
        <w:t> </w:t>
      </w:r>
      <w:r>
        <w:rPr>
          <w:rFonts w:ascii="Trebuchet MS"/>
          <w:b/>
          <w:color w:val="231F20"/>
          <w:spacing w:val="-6"/>
          <w:sz w:val="19"/>
        </w:rPr>
        <w:t>business </w:t>
      </w:r>
      <w:r>
        <w:rPr>
          <w:rFonts w:ascii="Trebuchet MS"/>
          <w:b/>
          <w:color w:val="231F20"/>
          <w:sz w:val="19"/>
        </w:rPr>
        <w:t>situation</w:t>
      </w:r>
      <w:r>
        <w:rPr>
          <w:rFonts w:ascii="Trebuchet MS"/>
          <w:b/>
          <w:color w:val="231F20"/>
          <w:spacing w:val="-15"/>
          <w:sz w:val="19"/>
        </w:rPr>
        <w:t> </w:t>
      </w:r>
      <w:r>
        <w:rPr>
          <w:rFonts w:ascii="Trebuchet MS"/>
          <w:b/>
          <w:color w:val="231F20"/>
          <w:sz w:val="19"/>
        </w:rPr>
        <w:t>using</w:t>
      </w:r>
      <w:r>
        <w:rPr>
          <w:rFonts w:ascii="Trebuchet MS"/>
          <w:b/>
          <w:color w:val="231F20"/>
          <w:spacing w:val="-14"/>
          <w:sz w:val="19"/>
        </w:rPr>
        <w:t> </w:t>
      </w:r>
      <w:r>
        <w:rPr>
          <w:rFonts w:ascii="Trebuchet MS"/>
          <w:b/>
          <w:color w:val="231F20"/>
          <w:sz w:val="19"/>
        </w:rPr>
        <w:t>the</w:t>
      </w:r>
      <w:r>
        <w:rPr>
          <w:rFonts w:ascii="Trebuchet MS"/>
          <w:b/>
          <w:color w:val="231F20"/>
          <w:spacing w:val="-14"/>
          <w:sz w:val="19"/>
        </w:rPr>
        <w:t> </w:t>
      </w:r>
      <w:r>
        <w:rPr>
          <w:rFonts w:ascii="Trebuchet MS"/>
          <w:b/>
          <w:color w:val="231F20"/>
          <w:sz w:val="19"/>
        </w:rPr>
        <w:t>nine</w:t>
      </w:r>
      <w:r>
        <w:rPr>
          <w:rFonts w:ascii="Trebuchet MS"/>
          <w:b/>
          <w:color w:val="231F20"/>
          <w:spacing w:val="-15"/>
          <w:sz w:val="19"/>
        </w:rPr>
        <w:t> </w:t>
      </w:r>
      <w:r>
        <w:rPr>
          <w:rFonts w:ascii="Trebuchet MS"/>
          <w:b/>
          <w:color w:val="231F20"/>
          <w:sz w:val="19"/>
        </w:rPr>
        <w:t>screens.</w:t>
      </w:r>
    </w:p>
    <w:p>
      <w:pPr>
        <w:pStyle w:val="BodyText"/>
        <w:spacing w:before="4"/>
        <w:rPr>
          <w:rFonts w:ascii="Trebuchet MS"/>
          <w:b/>
          <w:sz w:val="19"/>
        </w:rPr>
      </w:pPr>
    </w:p>
    <w:p>
      <w:pPr>
        <w:pStyle w:val="BodyText"/>
        <w:spacing w:line="266" w:lineRule="auto"/>
        <w:ind w:left="330" w:right="366"/>
        <w:jc w:val="both"/>
        <w:rPr>
          <w:sz w:val="13"/>
        </w:rPr>
      </w:pPr>
      <w:r>
        <w:rPr>
          <w:color w:val="231F20"/>
        </w:rPr>
        <w:t>understanding of a problem and to help you expand the areas in which you can look</w:t>
      </w:r>
      <w:r>
        <w:rPr>
          <w:color w:val="231F20"/>
          <w:spacing w:val="-8"/>
        </w:rPr>
        <w:t> </w:t>
      </w:r>
      <w:r>
        <w:rPr>
          <w:color w:val="231F20"/>
        </w:rPr>
        <w:t>for</w:t>
      </w:r>
      <w:r>
        <w:rPr>
          <w:color w:val="231F20"/>
          <w:spacing w:val="-8"/>
        </w:rPr>
        <w:t> </w:t>
      </w:r>
      <w:r>
        <w:rPr>
          <w:color w:val="231F20"/>
        </w:rPr>
        <w:t>solutions.</w:t>
      </w:r>
      <w:r>
        <w:rPr>
          <w:color w:val="231F20"/>
          <w:spacing w:val="-8"/>
        </w:rPr>
        <w:t> </w:t>
      </w:r>
      <w:r>
        <w:rPr>
          <w:color w:val="231F20"/>
        </w:rPr>
        <w:t>You</w:t>
      </w:r>
      <w:r>
        <w:rPr>
          <w:color w:val="231F20"/>
          <w:spacing w:val="-8"/>
        </w:rPr>
        <w:t> </w:t>
      </w:r>
      <w:r>
        <w:rPr>
          <w:color w:val="231F20"/>
        </w:rPr>
        <w:t>can</w:t>
      </w:r>
      <w:r>
        <w:rPr>
          <w:color w:val="231F20"/>
          <w:spacing w:val="-8"/>
        </w:rPr>
        <w:t> </w:t>
      </w:r>
      <w:r>
        <w:rPr>
          <w:color w:val="231F20"/>
        </w:rPr>
        <w:t>obtain</w:t>
      </w:r>
      <w:r>
        <w:rPr>
          <w:color w:val="231F20"/>
          <w:spacing w:val="-8"/>
        </w:rPr>
        <w:t> </w:t>
      </w:r>
      <w:r>
        <w:rPr>
          <w:color w:val="231F20"/>
        </w:rPr>
        <w:t>many</w:t>
      </w:r>
      <w:r>
        <w:rPr>
          <w:color w:val="231F20"/>
          <w:spacing w:val="-8"/>
        </w:rPr>
        <w:t> </w:t>
      </w:r>
      <w:r>
        <w:rPr>
          <w:color w:val="231F20"/>
        </w:rPr>
        <w:t>more</w:t>
      </w:r>
      <w:r>
        <w:rPr>
          <w:color w:val="231F20"/>
          <w:spacing w:val="-8"/>
        </w:rPr>
        <w:t> </w:t>
      </w:r>
      <w:r>
        <w:rPr>
          <w:color w:val="231F20"/>
        </w:rPr>
        <w:t>ideas</w:t>
      </w:r>
      <w:r>
        <w:rPr>
          <w:color w:val="231F20"/>
          <w:spacing w:val="-8"/>
        </w:rPr>
        <w:t> </w:t>
      </w:r>
      <w:r>
        <w:rPr>
          <w:color w:val="231F20"/>
        </w:rPr>
        <w:t>about</w:t>
      </w:r>
      <w:r>
        <w:rPr>
          <w:color w:val="231F20"/>
          <w:spacing w:val="-8"/>
        </w:rPr>
        <w:t> </w:t>
      </w:r>
      <w:r>
        <w:rPr>
          <w:color w:val="231F20"/>
        </w:rPr>
        <w:t>using</w:t>
      </w:r>
      <w:r>
        <w:rPr>
          <w:color w:val="231F20"/>
          <w:spacing w:val="-8"/>
        </w:rPr>
        <w:t> </w:t>
      </w:r>
      <w:r>
        <w:rPr>
          <w:color w:val="231F20"/>
        </w:rPr>
        <w:t>the</w:t>
      </w:r>
      <w:r>
        <w:rPr>
          <w:color w:val="231F20"/>
          <w:spacing w:val="-8"/>
        </w:rPr>
        <w:t> </w:t>
      </w:r>
      <w:r>
        <w:rPr>
          <w:color w:val="231F20"/>
        </w:rPr>
        <w:t>nine</w:t>
      </w:r>
      <w:r>
        <w:rPr>
          <w:color w:val="231F20"/>
          <w:spacing w:val="-8"/>
        </w:rPr>
        <w:t> </w:t>
      </w:r>
      <w:r>
        <w:rPr>
          <w:color w:val="231F20"/>
        </w:rPr>
        <w:t>screens from four articles by Darrell Mann in </w:t>
      </w:r>
      <w:r>
        <w:rPr>
          <w:i/>
          <w:color w:val="231F20"/>
        </w:rPr>
        <w:t>The TRIZ Journal.</w:t>
      </w:r>
      <w:r>
        <w:rPr>
          <w:color w:val="231F20"/>
          <w:position w:val="6"/>
          <w:sz w:val="13"/>
        </w:rPr>
        <w:t>3</w:t>
      </w:r>
    </w:p>
    <w:p>
      <w:pPr>
        <w:pStyle w:val="BodyText"/>
        <w:spacing w:before="228"/>
      </w:pPr>
    </w:p>
    <w:p>
      <w:pPr>
        <w:pStyle w:val="Heading5"/>
        <w:numPr>
          <w:ilvl w:val="2"/>
          <w:numId w:val="28"/>
        </w:numPr>
        <w:tabs>
          <w:tab w:pos="1047" w:val="left" w:leader="none"/>
          <w:tab w:pos="1050" w:val="left" w:leader="none"/>
        </w:tabs>
        <w:spacing w:line="254" w:lineRule="auto" w:before="0" w:after="0"/>
        <w:ind w:left="1050" w:right="2475" w:hanging="720"/>
        <w:jc w:val="left"/>
      </w:pPr>
      <w:r>
        <w:rPr>
          <w:color w:val="231F20"/>
          <w:spacing w:val="-8"/>
        </w:rPr>
        <w:t>How</w:t>
      </w:r>
      <w:r>
        <w:rPr>
          <w:color w:val="231F20"/>
          <w:spacing w:val="-11"/>
        </w:rPr>
        <w:t> </w:t>
      </w:r>
      <w:r>
        <w:rPr>
          <w:color w:val="231F20"/>
          <w:spacing w:val="-8"/>
        </w:rPr>
        <w:t>to</w:t>
      </w:r>
      <w:r>
        <w:rPr>
          <w:color w:val="231F20"/>
          <w:spacing w:val="-11"/>
        </w:rPr>
        <w:t> </w:t>
      </w:r>
      <w:r>
        <w:rPr>
          <w:color w:val="231F20"/>
          <w:spacing w:val="-8"/>
        </w:rPr>
        <w:t>Decide</w:t>
      </w:r>
      <w:r>
        <w:rPr>
          <w:color w:val="231F20"/>
          <w:spacing w:val="-11"/>
        </w:rPr>
        <w:t> </w:t>
      </w:r>
      <w:r>
        <w:rPr>
          <w:color w:val="231F20"/>
          <w:spacing w:val="-8"/>
        </w:rPr>
        <w:t>Whether</w:t>
      </w:r>
      <w:r>
        <w:rPr>
          <w:color w:val="231F20"/>
          <w:spacing w:val="-11"/>
        </w:rPr>
        <w:t> </w:t>
      </w:r>
      <w:r>
        <w:rPr>
          <w:color w:val="231F20"/>
          <w:spacing w:val="-8"/>
        </w:rPr>
        <w:t>to</w:t>
      </w:r>
      <w:r>
        <w:rPr>
          <w:color w:val="231F20"/>
          <w:spacing w:val="-10"/>
        </w:rPr>
        <w:t> </w:t>
      </w:r>
      <w:r>
        <w:rPr>
          <w:color w:val="231F20"/>
          <w:spacing w:val="-8"/>
        </w:rPr>
        <w:t>Develop </w:t>
      </w:r>
      <w:r>
        <w:rPr>
          <w:color w:val="231F20"/>
          <w:spacing w:val="-2"/>
        </w:rPr>
        <w:t>the</w:t>
      </w:r>
      <w:r>
        <w:rPr>
          <w:color w:val="231F20"/>
          <w:spacing w:val="-17"/>
        </w:rPr>
        <w:t> </w:t>
      </w:r>
      <w:r>
        <w:rPr>
          <w:color w:val="231F20"/>
          <w:spacing w:val="-2"/>
        </w:rPr>
        <w:t>System</w:t>
      </w:r>
      <w:r>
        <w:rPr>
          <w:color w:val="231F20"/>
          <w:spacing w:val="-17"/>
        </w:rPr>
        <w:t> </w:t>
      </w:r>
      <w:r>
        <w:rPr>
          <w:color w:val="231F20"/>
          <w:spacing w:val="-2"/>
        </w:rPr>
        <w:t>or</w:t>
      </w:r>
      <w:r>
        <w:rPr>
          <w:color w:val="231F20"/>
          <w:spacing w:val="-17"/>
        </w:rPr>
        <w:t> </w:t>
      </w:r>
      <w:r>
        <w:rPr>
          <w:color w:val="231F20"/>
          <w:spacing w:val="-2"/>
        </w:rPr>
        <w:t>Remove</w:t>
      </w:r>
      <w:r>
        <w:rPr>
          <w:color w:val="231F20"/>
          <w:spacing w:val="-17"/>
        </w:rPr>
        <w:t> </w:t>
      </w:r>
      <w:r>
        <w:rPr>
          <w:color w:val="231F20"/>
          <w:spacing w:val="-2"/>
        </w:rPr>
        <w:t>It</w:t>
      </w:r>
    </w:p>
    <w:p>
      <w:pPr>
        <w:pStyle w:val="BodyText"/>
        <w:spacing w:line="266" w:lineRule="auto" w:before="121"/>
        <w:ind w:left="330" w:right="367"/>
        <w:jc w:val="both"/>
      </w:pPr>
      <w:r>
        <w:rPr>
          <w:color w:val="231F20"/>
        </w:rPr>
        <w:t>Sometimes,</w:t>
      </w:r>
      <w:r>
        <w:rPr>
          <w:color w:val="231F20"/>
          <w:spacing w:val="-9"/>
        </w:rPr>
        <w:t> </w:t>
      </w:r>
      <w:r>
        <w:rPr>
          <w:color w:val="231F20"/>
        </w:rPr>
        <w:t>it</w:t>
      </w:r>
      <w:r>
        <w:rPr>
          <w:color w:val="231F20"/>
          <w:spacing w:val="-9"/>
        </w:rPr>
        <w:t> </w:t>
      </w:r>
      <w:r>
        <w:rPr>
          <w:color w:val="231F20"/>
        </w:rPr>
        <w:t>may</w:t>
      </w:r>
      <w:r>
        <w:rPr>
          <w:color w:val="231F20"/>
          <w:spacing w:val="-9"/>
        </w:rPr>
        <w:t> </w:t>
      </w:r>
      <w:r>
        <w:rPr>
          <w:color w:val="231F20"/>
        </w:rPr>
        <w:t>be</w:t>
      </w:r>
      <w:r>
        <w:rPr>
          <w:color w:val="231F20"/>
          <w:spacing w:val="-9"/>
        </w:rPr>
        <w:t> </w:t>
      </w:r>
      <w:r>
        <w:rPr>
          <w:color w:val="231F20"/>
        </w:rPr>
        <w:t>simpler</w:t>
      </w:r>
      <w:r>
        <w:rPr>
          <w:color w:val="231F20"/>
          <w:spacing w:val="-9"/>
        </w:rPr>
        <w:t> </w:t>
      </w:r>
      <w:r>
        <w:rPr>
          <w:color w:val="231F20"/>
        </w:rPr>
        <w:t>to</w:t>
      </w:r>
      <w:r>
        <w:rPr>
          <w:color w:val="231F20"/>
          <w:spacing w:val="-9"/>
        </w:rPr>
        <w:t> </w:t>
      </w:r>
      <w:r>
        <w:rPr>
          <w:color w:val="231F20"/>
        </w:rPr>
        <w:t>remove</w:t>
      </w:r>
      <w:r>
        <w:rPr>
          <w:color w:val="231F20"/>
          <w:spacing w:val="-9"/>
        </w:rPr>
        <w:t> </w:t>
      </w:r>
      <w:r>
        <w:rPr>
          <w:color w:val="231F20"/>
        </w:rPr>
        <w:t>the</w:t>
      </w:r>
      <w:r>
        <w:rPr>
          <w:color w:val="231F20"/>
          <w:spacing w:val="-9"/>
        </w:rPr>
        <w:t> </w:t>
      </w:r>
      <w:r>
        <w:rPr>
          <w:color w:val="231F20"/>
        </w:rPr>
        <w:t>system</w:t>
      </w:r>
      <w:r>
        <w:rPr>
          <w:color w:val="231F20"/>
          <w:spacing w:val="-9"/>
        </w:rPr>
        <w:t> </w:t>
      </w:r>
      <w:r>
        <w:rPr>
          <w:color w:val="231F20"/>
        </w:rPr>
        <w:t>than</w:t>
      </w:r>
      <w:r>
        <w:rPr>
          <w:color w:val="231F20"/>
          <w:spacing w:val="-9"/>
        </w:rPr>
        <w:t> </w:t>
      </w:r>
      <w:r>
        <w:rPr>
          <w:color w:val="231F20"/>
        </w:rPr>
        <w:t>to</w:t>
      </w:r>
      <w:r>
        <w:rPr>
          <w:color w:val="231F20"/>
          <w:spacing w:val="-9"/>
        </w:rPr>
        <w:t> </w:t>
      </w:r>
      <w:r>
        <w:rPr>
          <w:color w:val="231F20"/>
        </w:rPr>
        <w:t>develop</w:t>
      </w:r>
      <w:r>
        <w:rPr>
          <w:color w:val="231F20"/>
          <w:spacing w:val="-9"/>
        </w:rPr>
        <w:t> </w:t>
      </w:r>
      <w:r>
        <w:rPr>
          <w:color w:val="231F20"/>
        </w:rPr>
        <w:t>it.</w:t>
      </w:r>
      <w:r>
        <w:rPr>
          <w:color w:val="231F20"/>
          <w:spacing w:val="-9"/>
        </w:rPr>
        <w:t> </w:t>
      </w:r>
      <w:r>
        <w:rPr>
          <w:color w:val="231F20"/>
        </w:rPr>
        <w:t>In</w:t>
      </w:r>
      <w:r>
        <w:rPr>
          <w:color w:val="231F20"/>
          <w:spacing w:val="-9"/>
        </w:rPr>
        <w:t> </w:t>
      </w:r>
      <w:r>
        <w:rPr>
          <w:color w:val="231F20"/>
        </w:rPr>
        <w:t>his</w:t>
      </w:r>
      <w:r>
        <w:rPr>
          <w:color w:val="231F20"/>
          <w:spacing w:val="-9"/>
        </w:rPr>
        <w:t> </w:t>
      </w:r>
      <w:r>
        <w:rPr>
          <w:color w:val="231F20"/>
        </w:rPr>
        <w:t>his- toric</w:t>
      </w:r>
      <w:r>
        <w:rPr>
          <w:color w:val="231F20"/>
          <w:spacing w:val="-5"/>
        </w:rPr>
        <w:t> </w:t>
      </w:r>
      <w:r>
        <w:rPr>
          <w:color w:val="231F20"/>
        </w:rPr>
        <w:t>work</w:t>
      </w:r>
      <w:r>
        <w:rPr>
          <w:color w:val="231F20"/>
          <w:spacing w:val="-4"/>
        </w:rPr>
        <w:t> </w:t>
      </w:r>
      <w:r>
        <w:rPr>
          <w:color w:val="231F20"/>
        </w:rPr>
        <w:t>on</w:t>
      </w:r>
      <w:r>
        <w:rPr>
          <w:color w:val="231F20"/>
          <w:spacing w:val="-5"/>
        </w:rPr>
        <w:t> </w:t>
      </w:r>
      <w:r>
        <w:rPr>
          <w:color w:val="231F20"/>
        </w:rPr>
        <w:t>brainstorming</w:t>
      </w:r>
      <w:r>
        <w:rPr>
          <w:color w:val="231F20"/>
          <w:spacing w:val="-4"/>
        </w:rPr>
        <w:t> </w:t>
      </w:r>
      <w:r>
        <w:rPr>
          <w:color w:val="231F20"/>
        </w:rPr>
        <w:t>and</w:t>
      </w:r>
      <w:r>
        <w:rPr>
          <w:color w:val="231F20"/>
          <w:spacing w:val="-4"/>
        </w:rPr>
        <w:t> </w:t>
      </w:r>
      <w:r>
        <w:rPr>
          <w:color w:val="231F20"/>
        </w:rPr>
        <w:t>idea</w:t>
      </w:r>
      <w:r>
        <w:rPr>
          <w:color w:val="231F20"/>
          <w:spacing w:val="-4"/>
        </w:rPr>
        <w:t> </w:t>
      </w:r>
      <w:r>
        <w:rPr>
          <w:color w:val="231F20"/>
        </w:rPr>
        <w:t>generation,</w:t>
      </w:r>
      <w:r>
        <w:rPr>
          <w:color w:val="231F20"/>
          <w:spacing w:val="-4"/>
        </w:rPr>
        <w:t> </w:t>
      </w:r>
      <w:r>
        <w:rPr>
          <w:color w:val="231F20"/>
        </w:rPr>
        <w:t>Alex</w:t>
      </w:r>
      <w:r>
        <w:rPr>
          <w:color w:val="231F20"/>
          <w:spacing w:val="-4"/>
        </w:rPr>
        <w:t> </w:t>
      </w:r>
      <w:r>
        <w:rPr>
          <w:color w:val="231F20"/>
        </w:rPr>
        <w:t>Osborn</w:t>
      </w:r>
      <w:r>
        <w:rPr>
          <w:color w:val="231F20"/>
          <w:spacing w:val="-4"/>
        </w:rPr>
        <w:t> </w:t>
      </w:r>
      <w:r>
        <w:rPr>
          <w:color w:val="231F20"/>
        </w:rPr>
        <w:t>suggested</w:t>
      </w:r>
      <w:r>
        <w:rPr>
          <w:color w:val="231F20"/>
          <w:spacing w:val="-5"/>
        </w:rPr>
        <w:t> </w:t>
      </w:r>
      <w:r>
        <w:rPr>
          <w:color w:val="231F20"/>
        </w:rPr>
        <w:t>asking </w:t>
      </w:r>
      <w:r>
        <w:rPr>
          <w:color w:val="231F20"/>
          <w:spacing w:val="-2"/>
        </w:rPr>
        <w:t>the</w:t>
      </w:r>
      <w:r>
        <w:rPr>
          <w:color w:val="231F20"/>
          <w:spacing w:val="-9"/>
        </w:rPr>
        <w:t> </w:t>
      </w:r>
      <w:r>
        <w:rPr>
          <w:color w:val="231F20"/>
          <w:spacing w:val="-2"/>
        </w:rPr>
        <w:t>questions:</w:t>
      </w:r>
      <w:r>
        <w:rPr>
          <w:color w:val="231F20"/>
          <w:spacing w:val="-9"/>
        </w:rPr>
        <w:t> </w:t>
      </w:r>
      <w:r>
        <w:rPr>
          <w:color w:val="231F20"/>
          <w:spacing w:val="-2"/>
        </w:rPr>
        <w:t>“What</w:t>
      </w:r>
      <w:r>
        <w:rPr>
          <w:color w:val="231F20"/>
          <w:spacing w:val="-9"/>
        </w:rPr>
        <w:t> </w:t>
      </w:r>
      <w:r>
        <w:rPr>
          <w:color w:val="231F20"/>
          <w:spacing w:val="-2"/>
        </w:rPr>
        <w:t>can</w:t>
      </w:r>
      <w:r>
        <w:rPr>
          <w:color w:val="231F20"/>
          <w:spacing w:val="-9"/>
        </w:rPr>
        <w:t> </w:t>
      </w:r>
      <w:r>
        <w:rPr>
          <w:color w:val="231F20"/>
          <w:spacing w:val="-2"/>
        </w:rPr>
        <w:t>we</w:t>
      </w:r>
      <w:r>
        <w:rPr>
          <w:color w:val="231F20"/>
          <w:spacing w:val="-9"/>
        </w:rPr>
        <w:t> </w:t>
      </w:r>
      <w:r>
        <w:rPr>
          <w:color w:val="231F20"/>
          <w:spacing w:val="-2"/>
        </w:rPr>
        <w:t>eliminate?</w:t>
      </w:r>
      <w:r>
        <w:rPr>
          <w:color w:val="231F20"/>
          <w:spacing w:val="-9"/>
        </w:rPr>
        <w:t> </w:t>
      </w:r>
      <w:r>
        <w:rPr>
          <w:color w:val="231F20"/>
          <w:spacing w:val="-2"/>
        </w:rPr>
        <w:t>…</w:t>
      </w:r>
      <w:r>
        <w:rPr>
          <w:color w:val="231F20"/>
          <w:spacing w:val="-9"/>
        </w:rPr>
        <w:t> </w:t>
      </w:r>
      <w:r>
        <w:rPr>
          <w:color w:val="231F20"/>
          <w:spacing w:val="-2"/>
        </w:rPr>
        <w:t>Suppose</w:t>
      </w:r>
      <w:r>
        <w:rPr>
          <w:color w:val="231F20"/>
          <w:spacing w:val="-9"/>
        </w:rPr>
        <w:t> </w:t>
      </w:r>
      <w:r>
        <w:rPr>
          <w:color w:val="231F20"/>
          <w:spacing w:val="-2"/>
        </w:rPr>
        <w:t>we</w:t>
      </w:r>
      <w:r>
        <w:rPr>
          <w:color w:val="231F20"/>
          <w:spacing w:val="-9"/>
        </w:rPr>
        <w:t> </w:t>
      </w:r>
      <w:r>
        <w:rPr>
          <w:color w:val="231F20"/>
          <w:spacing w:val="-2"/>
        </w:rPr>
        <w:t>leave</w:t>
      </w:r>
      <w:r>
        <w:rPr>
          <w:color w:val="231F20"/>
          <w:spacing w:val="-9"/>
        </w:rPr>
        <w:t> </w:t>
      </w:r>
      <w:r>
        <w:rPr>
          <w:color w:val="231F20"/>
          <w:spacing w:val="-2"/>
        </w:rPr>
        <w:t>this</w:t>
      </w:r>
      <w:r>
        <w:rPr>
          <w:color w:val="231F20"/>
          <w:spacing w:val="-9"/>
        </w:rPr>
        <w:t> </w:t>
      </w:r>
      <w:r>
        <w:rPr>
          <w:color w:val="231F20"/>
          <w:spacing w:val="-2"/>
        </w:rPr>
        <w:t>out.</w:t>
      </w:r>
      <w:r>
        <w:rPr>
          <w:color w:val="231F20"/>
          <w:spacing w:val="-9"/>
        </w:rPr>
        <w:t> </w:t>
      </w:r>
      <w:r>
        <w:rPr>
          <w:color w:val="231F20"/>
          <w:spacing w:val="-2"/>
        </w:rPr>
        <w:t>…</w:t>
      </w:r>
      <w:r>
        <w:rPr>
          <w:color w:val="231F20"/>
          <w:spacing w:val="-9"/>
        </w:rPr>
        <w:t> </w:t>
      </w:r>
      <w:r>
        <w:rPr>
          <w:color w:val="231F20"/>
          <w:spacing w:val="-2"/>
        </w:rPr>
        <w:t>Why</w:t>
      </w:r>
      <w:r>
        <w:rPr>
          <w:color w:val="231F20"/>
          <w:spacing w:val="-9"/>
        </w:rPr>
        <w:t> </w:t>
      </w:r>
      <w:r>
        <w:rPr>
          <w:color w:val="231F20"/>
          <w:spacing w:val="-2"/>
        </w:rPr>
        <w:t>not </w:t>
      </w:r>
      <w:r>
        <w:rPr>
          <w:color w:val="231F20"/>
          <w:spacing w:val="-6"/>
        </w:rPr>
        <w:t>fewer</w:t>
      </w:r>
      <w:r>
        <w:rPr>
          <w:color w:val="231F20"/>
          <w:spacing w:val="-8"/>
        </w:rPr>
        <w:t> </w:t>
      </w:r>
      <w:r>
        <w:rPr>
          <w:color w:val="231F20"/>
          <w:spacing w:val="-6"/>
        </w:rPr>
        <w:t>parts?”</w:t>
      </w:r>
      <w:r>
        <w:rPr>
          <w:color w:val="231F20"/>
          <w:spacing w:val="-6"/>
          <w:position w:val="6"/>
          <w:sz w:val="13"/>
        </w:rPr>
        <w:t>4</w:t>
      </w:r>
      <w:r>
        <w:rPr>
          <w:color w:val="231F20"/>
          <w:spacing w:val="10"/>
          <w:position w:val="6"/>
          <w:sz w:val="13"/>
        </w:rPr>
        <w:t> </w:t>
      </w:r>
      <w:r>
        <w:rPr>
          <w:color w:val="231F20"/>
          <w:spacing w:val="-6"/>
        </w:rPr>
        <w:t>Usually,</w:t>
      </w:r>
      <w:r>
        <w:rPr>
          <w:color w:val="231F20"/>
          <w:spacing w:val="-7"/>
        </w:rPr>
        <w:t> </w:t>
      </w:r>
      <w:r>
        <w:rPr>
          <w:color w:val="231F20"/>
          <w:spacing w:val="-6"/>
        </w:rPr>
        <w:t>however,</w:t>
      </w:r>
      <w:r>
        <w:rPr>
          <w:color w:val="231F20"/>
          <w:spacing w:val="-7"/>
        </w:rPr>
        <w:t> </w:t>
      </w:r>
      <w:r>
        <w:rPr>
          <w:color w:val="231F20"/>
          <w:spacing w:val="-6"/>
        </w:rPr>
        <w:t>it</w:t>
      </w:r>
      <w:r>
        <w:rPr>
          <w:color w:val="231F20"/>
          <w:spacing w:val="-7"/>
        </w:rPr>
        <w:t> </w:t>
      </w:r>
      <w:r>
        <w:rPr>
          <w:color w:val="231F20"/>
          <w:spacing w:val="-6"/>
        </w:rPr>
        <w:t>is</w:t>
      </w:r>
      <w:r>
        <w:rPr>
          <w:color w:val="231F20"/>
          <w:spacing w:val="-7"/>
        </w:rPr>
        <w:t> </w:t>
      </w:r>
      <w:r>
        <w:rPr>
          <w:color w:val="231F20"/>
          <w:spacing w:val="-6"/>
        </w:rPr>
        <w:t>not</w:t>
      </w:r>
      <w:r>
        <w:rPr>
          <w:color w:val="231F20"/>
          <w:spacing w:val="-8"/>
        </w:rPr>
        <w:t> </w:t>
      </w:r>
      <w:r>
        <w:rPr>
          <w:color w:val="231F20"/>
          <w:spacing w:val="-6"/>
        </w:rPr>
        <w:t>possible</w:t>
      </w:r>
      <w:r>
        <w:rPr>
          <w:color w:val="231F20"/>
          <w:spacing w:val="-7"/>
        </w:rPr>
        <w:t> </w:t>
      </w:r>
      <w:r>
        <w:rPr>
          <w:color w:val="231F20"/>
          <w:spacing w:val="-6"/>
        </w:rPr>
        <w:t>simply</w:t>
      </w:r>
      <w:r>
        <w:rPr>
          <w:color w:val="231F20"/>
          <w:spacing w:val="-7"/>
        </w:rPr>
        <w:t> </w:t>
      </w:r>
      <w:r>
        <w:rPr>
          <w:color w:val="231F20"/>
          <w:spacing w:val="-6"/>
        </w:rPr>
        <w:t>to</w:t>
      </w:r>
      <w:r>
        <w:rPr>
          <w:color w:val="231F20"/>
          <w:spacing w:val="-7"/>
        </w:rPr>
        <w:t> </w:t>
      </w:r>
      <w:r>
        <w:rPr>
          <w:color w:val="231F20"/>
          <w:spacing w:val="-6"/>
        </w:rPr>
        <w:t>leave</w:t>
      </w:r>
      <w:r>
        <w:rPr>
          <w:color w:val="231F20"/>
          <w:spacing w:val="-7"/>
        </w:rPr>
        <w:t> </w:t>
      </w:r>
      <w:r>
        <w:rPr>
          <w:color w:val="231F20"/>
          <w:spacing w:val="-6"/>
        </w:rPr>
        <w:t>out</w:t>
      </w:r>
      <w:r>
        <w:rPr>
          <w:color w:val="231F20"/>
          <w:spacing w:val="-7"/>
        </w:rPr>
        <w:t> </w:t>
      </w:r>
      <w:r>
        <w:rPr>
          <w:color w:val="231F20"/>
          <w:spacing w:val="-6"/>
        </w:rPr>
        <w:t>a</w:t>
      </w:r>
      <w:r>
        <w:rPr>
          <w:color w:val="231F20"/>
          <w:spacing w:val="-7"/>
        </w:rPr>
        <w:t> </w:t>
      </w:r>
      <w:r>
        <w:rPr>
          <w:color w:val="231F20"/>
          <w:spacing w:val="-6"/>
        </w:rPr>
        <w:t>part</w:t>
      </w:r>
      <w:r>
        <w:rPr>
          <w:color w:val="231F20"/>
          <w:spacing w:val="-7"/>
        </w:rPr>
        <w:t> </w:t>
      </w:r>
      <w:r>
        <w:rPr>
          <w:color w:val="231F20"/>
          <w:spacing w:val="-6"/>
        </w:rPr>
        <w:t>or</w:t>
      </w:r>
      <w:r>
        <w:rPr>
          <w:color w:val="231F20"/>
          <w:spacing w:val="-8"/>
        </w:rPr>
        <w:t> </w:t>
      </w:r>
      <w:r>
        <w:rPr>
          <w:color w:val="231F20"/>
          <w:spacing w:val="-6"/>
        </w:rPr>
        <w:t>a</w:t>
      </w:r>
      <w:r>
        <w:rPr>
          <w:color w:val="231F20"/>
          <w:spacing w:val="-7"/>
        </w:rPr>
        <w:t> </w:t>
      </w:r>
      <w:r>
        <w:rPr>
          <w:color w:val="231F20"/>
          <w:spacing w:val="-6"/>
        </w:rPr>
        <w:t>stage </w:t>
      </w:r>
      <w:r>
        <w:rPr>
          <w:color w:val="231F20"/>
          <w:spacing w:val="-2"/>
        </w:rPr>
        <w:t>of</w:t>
      </w:r>
      <w:r>
        <w:rPr>
          <w:color w:val="231F20"/>
          <w:spacing w:val="-12"/>
        </w:rPr>
        <w:t> </w:t>
      </w:r>
      <w:r>
        <w:rPr>
          <w:color w:val="231F20"/>
          <w:spacing w:val="-2"/>
        </w:rPr>
        <w:t>a</w:t>
      </w:r>
      <w:r>
        <w:rPr>
          <w:color w:val="231F20"/>
          <w:spacing w:val="-11"/>
        </w:rPr>
        <w:t> </w:t>
      </w:r>
      <w:r>
        <w:rPr>
          <w:color w:val="231F20"/>
          <w:spacing w:val="-2"/>
        </w:rPr>
        <w:t>process.</w:t>
      </w:r>
      <w:r>
        <w:rPr>
          <w:color w:val="231F20"/>
          <w:spacing w:val="-11"/>
        </w:rPr>
        <w:t> </w:t>
      </w:r>
      <w:r>
        <w:rPr>
          <w:color w:val="231F20"/>
          <w:spacing w:val="-2"/>
        </w:rPr>
        <w:t>The</w:t>
      </w:r>
      <w:r>
        <w:rPr>
          <w:color w:val="231F20"/>
          <w:spacing w:val="-11"/>
        </w:rPr>
        <w:t> </w:t>
      </w:r>
      <w:r>
        <w:rPr>
          <w:color w:val="231F20"/>
          <w:spacing w:val="-2"/>
        </w:rPr>
        <w:t>elimination</w:t>
      </w:r>
      <w:r>
        <w:rPr>
          <w:color w:val="231F20"/>
          <w:spacing w:val="-11"/>
        </w:rPr>
        <w:t> </w:t>
      </w:r>
      <w:r>
        <w:rPr>
          <w:color w:val="231F20"/>
          <w:spacing w:val="-2"/>
        </w:rPr>
        <w:t>of</w:t>
      </w:r>
      <w:r>
        <w:rPr>
          <w:color w:val="231F20"/>
          <w:spacing w:val="-11"/>
        </w:rPr>
        <w:t> </w:t>
      </w:r>
      <w:r>
        <w:rPr>
          <w:color w:val="231F20"/>
          <w:spacing w:val="-2"/>
        </w:rPr>
        <w:t>a</w:t>
      </w:r>
      <w:r>
        <w:rPr>
          <w:color w:val="231F20"/>
          <w:spacing w:val="-11"/>
        </w:rPr>
        <w:t> </w:t>
      </w:r>
      <w:r>
        <w:rPr>
          <w:color w:val="231F20"/>
          <w:spacing w:val="-2"/>
        </w:rPr>
        <w:t>part</w:t>
      </w:r>
      <w:r>
        <w:rPr>
          <w:color w:val="231F20"/>
          <w:spacing w:val="-11"/>
        </w:rPr>
        <w:t> </w:t>
      </w:r>
      <w:r>
        <w:rPr>
          <w:color w:val="231F20"/>
          <w:spacing w:val="-2"/>
        </w:rPr>
        <w:t>or</w:t>
      </w:r>
      <w:r>
        <w:rPr>
          <w:color w:val="231F20"/>
          <w:spacing w:val="-12"/>
        </w:rPr>
        <w:t> </w:t>
      </w:r>
      <w:r>
        <w:rPr>
          <w:color w:val="231F20"/>
          <w:spacing w:val="-2"/>
        </w:rPr>
        <w:t>operation</w:t>
      </w:r>
      <w:r>
        <w:rPr>
          <w:color w:val="231F20"/>
          <w:spacing w:val="-11"/>
        </w:rPr>
        <w:t> </w:t>
      </w:r>
      <w:r>
        <w:rPr>
          <w:color w:val="231F20"/>
          <w:spacing w:val="-2"/>
        </w:rPr>
        <w:t>means,</w:t>
      </w:r>
      <w:r>
        <w:rPr>
          <w:color w:val="231F20"/>
          <w:spacing w:val="-11"/>
        </w:rPr>
        <w:t> </w:t>
      </w:r>
      <w:r>
        <w:rPr>
          <w:color w:val="231F20"/>
          <w:spacing w:val="-2"/>
        </w:rPr>
        <w:t>in</w:t>
      </w:r>
      <w:r>
        <w:rPr>
          <w:color w:val="231F20"/>
          <w:spacing w:val="-11"/>
        </w:rPr>
        <w:t> </w:t>
      </w:r>
      <w:r>
        <w:rPr>
          <w:color w:val="231F20"/>
          <w:spacing w:val="-2"/>
        </w:rPr>
        <w:t>most</w:t>
      </w:r>
      <w:r>
        <w:rPr>
          <w:color w:val="231F20"/>
          <w:spacing w:val="-11"/>
        </w:rPr>
        <w:t> </w:t>
      </w:r>
      <w:r>
        <w:rPr>
          <w:color w:val="231F20"/>
          <w:spacing w:val="-2"/>
        </w:rPr>
        <w:t>cases,</w:t>
      </w:r>
      <w:r>
        <w:rPr>
          <w:color w:val="231F20"/>
          <w:spacing w:val="-11"/>
        </w:rPr>
        <w:t> </w:t>
      </w:r>
      <w:r>
        <w:rPr>
          <w:color w:val="231F20"/>
          <w:spacing w:val="-2"/>
        </w:rPr>
        <w:t>that</w:t>
      </w:r>
      <w:r>
        <w:rPr>
          <w:color w:val="231F20"/>
          <w:spacing w:val="-11"/>
        </w:rPr>
        <w:t> </w:t>
      </w:r>
      <w:r>
        <w:rPr>
          <w:color w:val="231F20"/>
          <w:spacing w:val="-2"/>
        </w:rPr>
        <w:t>some useful</w:t>
      </w:r>
      <w:r>
        <w:rPr>
          <w:color w:val="231F20"/>
          <w:spacing w:val="-12"/>
        </w:rPr>
        <w:t> </w:t>
      </w:r>
      <w:r>
        <w:rPr>
          <w:color w:val="231F20"/>
          <w:spacing w:val="-2"/>
        </w:rPr>
        <w:t>features</w:t>
      </w:r>
      <w:r>
        <w:rPr>
          <w:color w:val="231F20"/>
          <w:spacing w:val="-11"/>
        </w:rPr>
        <w:t> </w:t>
      </w:r>
      <w:r>
        <w:rPr>
          <w:color w:val="231F20"/>
          <w:spacing w:val="-2"/>
        </w:rPr>
        <w:t>and</w:t>
      </w:r>
      <w:r>
        <w:rPr>
          <w:color w:val="231F20"/>
          <w:spacing w:val="-11"/>
        </w:rPr>
        <w:t> </w:t>
      </w:r>
      <w:r>
        <w:rPr>
          <w:color w:val="231F20"/>
          <w:spacing w:val="-2"/>
        </w:rPr>
        <w:t>functions</w:t>
      </w:r>
      <w:r>
        <w:rPr>
          <w:color w:val="231F20"/>
          <w:spacing w:val="-11"/>
        </w:rPr>
        <w:t> </w:t>
      </w:r>
      <w:r>
        <w:rPr>
          <w:color w:val="231F20"/>
          <w:spacing w:val="-2"/>
        </w:rPr>
        <w:t>will</w:t>
      </w:r>
      <w:r>
        <w:rPr>
          <w:color w:val="231F20"/>
          <w:spacing w:val="-11"/>
        </w:rPr>
        <w:t> </w:t>
      </w:r>
      <w:r>
        <w:rPr>
          <w:color w:val="231F20"/>
          <w:spacing w:val="-2"/>
        </w:rPr>
        <w:t>disappear.</w:t>
      </w:r>
      <w:r>
        <w:rPr>
          <w:color w:val="231F20"/>
          <w:spacing w:val="-11"/>
        </w:rPr>
        <w:t> </w:t>
      </w:r>
      <w:r>
        <w:rPr>
          <w:color w:val="231F20"/>
          <w:spacing w:val="-2"/>
        </w:rPr>
        <w:t>By</w:t>
      </w:r>
      <w:r>
        <w:rPr>
          <w:color w:val="231F20"/>
          <w:spacing w:val="-11"/>
        </w:rPr>
        <w:t> </w:t>
      </w:r>
      <w:r>
        <w:rPr>
          <w:color w:val="231F20"/>
          <w:spacing w:val="-2"/>
        </w:rPr>
        <w:t>suggesting</w:t>
      </w:r>
      <w:r>
        <w:rPr>
          <w:color w:val="231F20"/>
          <w:spacing w:val="-11"/>
        </w:rPr>
        <w:t> </w:t>
      </w:r>
      <w:r>
        <w:rPr>
          <w:color w:val="231F20"/>
          <w:spacing w:val="-2"/>
        </w:rPr>
        <w:t>the</w:t>
      </w:r>
      <w:r>
        <w:rPr>
          <w:color w:val="231F20"/>
          <w:spacing w:val="-12"/>
        </w:rPr>
        <w:t> </w:t>
      </w:r>
      <w:r>
        <w:rPr>
          <w:color w:val="231F20"/>
          <w:spacing w:val="-2"/>
        </w:rPr>
        <w:t>removal</w:t>
      </w:r>
      <w:r>
        <w:rPr>
          <w:color w:val="231F20"/>
          <w:spacing w:val="-11"/>
        </w:rPr>
        <w:t> </w:t>
      </w:r>
      <w:r>
        <w:rPr>
          <w:color w:val="231F20"/>
          <w:spacing w:val="-2"/>
        </w:rPr>
        <w:t>of</w:t>
      </w:r>
      <w:r>
        <w:rPr>
          <w:color w:val="231F20"/>
          <w:spacing w:val="-11"/>
        </w:rPr>
        <w:t> </w:t>
      </w:r>
      <w:r>
        <w:rPr>
          <w:color w:val="231F20"/>
          <w:spacing w:val="-2"/>
        </w:rPr>
        <w:t>a</w:t>
      </w:r>
      <w:r>
        <w:rPr>
          <w:color w:val="231F20"/>
          <w:spacing w:val="-11"/>
        </w:rPr>
        <w:t> </w:t>
      </w:r>
      <w:r>
        <w:rPr>
          <w:color w:val="231F20"/>
          <w:spacing w:val="-2"/>
        </w:rPr>
        <w:t>part</w:t>
      </w:r>
      <w:r>
        <w:rPr>
          <w:color w:val="231F20"/>
          <w:spacing w:val="-11"/>
        </w:rPr>
        <w:t> </w:t>
      </w:r>
      <w:r>
        <w:rPr>
          <w:color w:val="231F20"/>
          <w:spacing w:val="-2"/>
        </w:rPr>
        <w:t>of </w:t>
      </w:r>
      <w:r>
        <w:rPr>
          <w:color w:val="231F20"/>
        </w:rPr>
        <w:t>a</w:t>
      </w:r>
      <w:r>
        <w:rPr>
          <w:color w:val="231F20"/>
          <w:spacing w:val="-13"/>
        </w:rPr>
        <w:t> </w:t>
      </w:r>
      <w:r>
        <w:rPr>
          <w:color w:val="231F20"/>
        </w:rPr>
        <w:t>system</w:t>
      </w:r>
      <w:r>
        <w:rPr>
          <w:color w:val="231F20"/>
          <w:spacing w:val="-12"/>
        </w:rPr>
        <w:t> </w:t>
      </w:r>
      <w:r>
        <w:rPr>
          <w:color w:val="231F20"/>
        </w:rPr>
        <w:t>or</w:t>
      </w:r>
      <w:r>
        <w:rPr>
          <w:color w:val="231F20"/>
          <w:spacing w:val="-12"/>
        </w:rPr>
        <w:t> </w:t>
      </w:r>
      <w:r>
        <w:rPr>
          <w:color w:val="231F20"/>
        </w:rPr>
        <w:t>a</w:t>
      </w:r>
      <w:r>
        <w:rPr>
          <w:color w:val="231F20"/>
          <w:spacing w:val="-12"/>
        </w:rPr>
        <w:t> </w:t>
      </w:r>
      <w:r>
        <w:rPr>
          <w:color w:val="231F20"/>
        </w:rPr>
        <w:t>process,</w:t>
      </w:r>
      <w:r>
        <w:rPr>
          <w:color w:val="231F20"/>
          <w:spacing w:val="-12"/>
        </w:rPr>
        <w:t> </w:t>
      </w:r>
      <w:r>
        <w:rPr>
          <w:color w:val="231F20"/>
        </w:rPr>
        <w:t>we</w:t>
      </w:r>
      <w:r>
        <w:rPr>
          <w:color w:val="231F20"/>
          <w:spacing w:val="-13"/>
        </w:rPr>
        <w:t> </w:t>
      </w:r>
      <w:r>
        <w:rPr>
          <w:color w:val="231F20"/>
        </w:rPr>
        <w:t>have</w:t>
      </w:r>
      <w:r>
        <w:rPr>
          <w:color w:val="231F20"/>
          <w:spacing w:val="-12"/>
        </w:rPr>
        <w:t> </w:t>
      </w:r>
      <w:r>
        <w:rPr>
          <w:color w:val="231F20"/>
        </w:rPr>
        <w:t>created</w:t>
      </w:r>
      <w:r>
        <w:rPr>
          <w:color w:val="231F20"/>
          <w:spacing w:val="-12"/>
        </w:rPr>
        <w:t> </w:t>
      </w:r>
      <w:r>
        <w:rPr>
          <w:color w:val="231F20"/>
        </w:rPr>
        <w:t>a</w:t>
      </w:r>
      <w:r>
        <w:rPr>
          <w:color w:val="231F20"/>
          <w:spacing w:val="-12"/>
        </w:rPr>
        <w:t> </w:t>
      </w:r>
      <w:r>
        <w:rPr>
          <w:color w:val="231F20"/>
        </w:rPr>
        <w:t>tradeoff.</w:t>
      </w:r>
      <w:r>
        <w:rPr>
          <w:color w:val="231F20"/>
          <w:spacing w:val="-12"/>
        </w:rPr>
        <w:t> </w:t>
      </w:r>
      <w:r>
        <w:rPr>
          <w:color w:val="231F20"/>
        </w:rPr>
        <w:t>If</w:t>
      </w:r>
      <w:r>
        <w:rPr>
          <w:color w:val="231F20"/>
          <w:spacing w:val="-12"/>
        </w:rPr>
        <w:t> </w:t>
      </w:r>
      <w:r>
        <w:rPr>
          <w:color w:val="231F20"/>
        </w:rPr>
        <w:t>we</w:t>
      </w:r>
      <w:r>
        <w:rPr>
          <w:color w:val="231F20"/>
          <w:spacing w:val="-13"/>
        </w:rPr>
        <w:t> </w:t>
      </w:r>
      <w:r>
        <w:rPr>
          <w:color w:val="231F20"/>
        </w:rPr>
        <w:t>can</w:t>
      </w:r>
      <w:r>
        <w:rPr>
          <w:color w:val="231F20"/>
          <w:spacing w:val="-12"/>
        </w:rPr>
        <w:t> </w:t>
      </w:r>
      <w:r>
        <w:rPr>
          <w:color w:val="231F20"/>
        </w:rPr>
        <w:t>formulate</w:t>
      </w:r>
      <w:r>
        <w:rPr>
          <w:color w:val="231F20"/>
          <w:spacing w:val="-12"/>
        </w:rPr>
        <w:t> </w:t>
      </w:r>
      <w:r>
        <w:rPr>
          <w:color w:val="231F20"/>
        </w:rPr>
        <w:t>the</w:t>
      </w:r>
      <w:r>
        <w:rPr>
          <w:color w:val="231F20"/>
          <w:spacing w:val="-12"/>
        </w:rPr>
        <w:t> </w:t>
      </w:r>
      <w:r>
        <w:rPr>
          <w:color w:val="231F20"/>
          <w:spacing w:val="-2"/>
        </w:rPr>
        <w:t>tradeoff</w:t>
      </w:r>
    </w:p>
    <w:p>
      <w:pPr>
        <w:spacing w:after="0" w:line="266" w:lineRule="auto"/>
        <w:jc w:val="both"/>
        <w:sectPr>
          <w:pgSz w:w="8580" w:h="13080"/>
          <w:pgMar w:header="689" w:footer="0" w:top="920" w:bottom="280" w:left="600" w:right="560"/>
        </w:sectPr>
      </w:pPr>
    </w:p>
    <w:p>
      <w:pPr>
        <w:pStyle w:val="BodyText"/>
        <w:spacing w:before="227"/>
      </w:pPr>
    </w:p>
    <w:p>
      <w:pPr>
        <w:pStyle w:val="BodyText"/>
        <w:spacing w:line="252" w:lineRule="auto"/>
        <w:ind w:left="330" w:right="369"/>
        <w:jc w:val="both"/>
      </w:pPr>
      <w:r>
        <w:rPr>
          <w:color w:val="231F20"/>
          <w:spacing w:val="-4"/>
        </w:rPr>
        <w:t>explicitly,</w:t>
      </w:r>
      <w:r>
        <w:rPr>
          <w:color w:val="231F20"/>
          <w:spacing w:val="-5"/>
        </w:rPr>
        <w:t> </w:t>
      </w:r>
      <w:r>
        <w:rPr>
          <w:color w:val="231F20"/>
          <w:spacing w:val="-4"/>
        </w:rPr>
        <w:t>and</w:t>
      </w:r>
      <w:r>
        <w:rPr>
          <w:color w:val="231F20"/>
          <w:spacing w:val="-5"/>
        </w:rPr>
        <w:t> </w:t>
      </w:r>
      <w:r>
        <w:rPr>
          <w:color w:val="231F20"/>
          <w:spacing w:val="-4"/>
        </w:rPr>
        <w:t>then</w:t>
      </w:r>
      <w:r>
        <w:rPr>
          <w:color w:val="231F20"/>
          <w:spacing w:val="-5"/>
        </w:rPr>
        <w:t> </w:t>
      </w:r>
      <w:r>
        <w:rPr>
          <w:color w:val="231F20"/>
          <w:spacing w:val="-4"/>
        </w:rPr>
        <w:t>resolve</w:t>
      </w:r>
      <w:r>
        <w:rPr>
          <w:color w:val="231F20"/>
          <w:spacing w:val="-5"/>
        </w:rPr>
        <w:t> </w:t>
      </w:r>
      <w:r>
        <w:rPr>
          <w:color w:val="231F20"/>
          <w:spacing w:val="-4"/>
        </w:rPr>
        <w:t>the</w:t>
      </w:r>
      <w:r>
        <w:rPr>
          <w:color w:val="231F20"/>
          <w:spacing w:val="-5"/>
        </w:rPr>
        <w:t> </w:t>
      </w:r>
      <w:r>
        <w:rPr>
          <w:color w:val="231F20"/>
          <w:spacing w:val="-4"/>
        </w:rPr>
        <w:t>tradeoff</w:t>
      </w:r>
      <w:r>
        <w:rPr>
          <w:color w:val="231F20"/>
          <w:spacing w:val="-5"/>
        </w:rPr>
        <w:t> </w:t>
      </w:r>
      <w:r>
        <w:rPr>
          <w:color w:val="231F20"/>
          <w:spacing w:val="-4"/>
        </w:rPr>
        <w:t>so</w:t>
      </w:r>
      <w:r>
        <w:rPr>
          <w:color w:val="231F20"/>
          <w:spacing w:val="-5"/>
        </w:rPr>
        <w:t> </w:t>
      </w:r>
      <w:r>
        <w:rPr>
          <w:color w:val="231F20"/>
          <w:spacing w:val="-4"/>
        </w:rPr>
        <w:t>that</w:t>
      </w:r>
      <w:r>
        <w:rPr>
          <w:color w:val="231F20"/>
          <w:spacing w:val="-5"/>
        </w:rPr>
        <w:t> </w:t>
      </w:r>
      <w:r>
        <w:rPr>
          <w:color w:val="231F20"/>
          <w:spacing w:val="-4"/>
        </w:rPr>
        <w:t>the</w:t>
      </w:r>
      <w:r>
        <w:rPr>
          <w:color w:val="231F20"/>
          <w:spacing w:val="-5"/>
        </w:rPr>
        <w:t> </w:t>
      </w:r>
      <w:r>
        <w:rPr>
          <w:color w:val="231F20"/>
          <w:spacing w:val="-4"/>
        </w:rPr>
        <w:t>system</w:t>
      </w:r>
      <w:r>
        <w:rPr>
          <w:color w:val="231F20"/>
          <w:spacing w:val="-5"/>
        </w:rPr>
        <w:t> </w:t>
      </w:r>
      <w:r>
        <w:rPr>
          <w:color w:val="231F20"/>
          <w:spacing w:val="-4"/>
        </w:rPr>
        <w:t>will</w:t>
      </w:r>
      <w:r>
        <w:rPr>
          <w:color w:val="231F20"/>
          <w:spacing w:val="-5"/>
        </w:rPr>
        <w:t> </w:t>
      </w:r>
      <w:r>
        <w:rPr>
          <w:color w:val="231F20"/>
          <w:spacing w:val="-4"/>
        </w:rPr>
        <w:t>have</w:t>
      </w:r>
      <w:r>
        <w:rPr>
          <w:color w:val="231F20"/>
          <w:spacing w:val="-5"/>
        </w:rPr>
        <w:t> </w:t>
      </w:r>
      <w:r>
        <w:rPr>
          <w:color w:val="231F20"/>
          <w:spacing w:val="-4"/>
        </w:rPr>
        <w:t>fewer</w:t>
      </w:r>
      <w:r>
        <w:rPr>
          <w:color w:val="231F20"/>
          <w:spacing w:val="-5"/>
        </w:rPr>
        <w:t> </w:t>
      </w:r>
      <w:r>
        <w:rPr>
          <w:color w:val="231F20"/>
          <w:spacing w:val="-4"/>
        </w:rPr>
        <w:t>parts</w:t>
      </w:r>
      <w:r>
        <w:rPr>
          <w:color w:val="231F20"/>
          <w:spacing w:val="-5"/>
        </w:rPr>
        <w:t> </w:t>
      </w:r>
      <w:r>
        <w:rPr>
          <w:color w:val="231F20"/>
          <w:spacing w:val="-4"/>
        </w:rPr>
        <w:t>and </w:t>
      </w:r>
      <w:r>
        <w:rPr>
          <w:color w:val="231F20"/>
        </w:rPr>
        <w:t>operations</w:t>
      </w:r>
      <w:r>
        <w:rPr>
          <w:color w:val="231F20"/>
          <w:spacing w:val="-14"/>
        </w:rPr>
        <w:t> </w:t>
      </w:r>
      <w:r>
        <w:rPr>
          <w:color w:val="231F20"/>
        </w:rPr>
        <w:t>and</w:t>
      </w:r>
      <w:r>
        <w:rPr>
          <w:color w:val="231F20"/>
          <w:spacing w:val="-13"/>
        </w:rPr>
        <w:t> </w:t>
      </w:r>
      <w:r>
        <w:rPr>
          <w:color w:val="231F20"/>
        </w:rPr>
        <w:t>more</w:t>
      </w:r>
      <w:r>
        <w:rPr>
          <w:color w:val="231F20"/>
          <w:spacing w:val="-13"/>
        </w:rPr>
        <w:t> </w:t>
      </w:r>
      <w:r>
        <w:rPr>
          <w:color w:val="231F20"/>
        </w:rPr>
        <w:t>useful</w:t>
      </w:r>
      <w:r>
        <w:rPr>
          <w:color w:val="231F20"/>
          <w:spacing w:val="-13"/>
        </w:rPr>
        <w:t> </w:t>
      </w:r>
      <w:r>
        <w:rPr>
          <w:color w:val="231F20"/>
        </w:rPr>
        <w:t>features,</w:t>
      </w:r>
      <w:r>
        <w:rPr>
          <w:color w:val="231F20"/>
          <w:spacing w:val="-13"/>
        </w:rPr>
        <w:t> </w:t>
      </w:r>
      <w:r>
        <w:rPr>
          <w:color w:val="231F20"/>
        </w:rPr>
        <w:t>we</w:t>
      </w:r>
      <w:r>
        <w:rPr>
          <w:color w:val="231F20"/>
          <w:spacing w:val="-13"/>
        </w:rPr>
        <w:t> </w:t>
      </w:r>
      <w:r>
        <w:rPr>
          <w:color w:val="231F20"/>
        </w:rPr>
        <w:t>will</w:t>
      </w:r>
      <w:r>
        <w:rPr>
          <w:color w:val="231F20"/>
          <w:spacing w:val="-13"/>
        </w:rPr>
        <w:t> </w:t>
      </w:r>
      <w:r>
        <w:rPr>
          <w:color w:val="231F20"/>
        </w:rPr>
        <w:t>have</w:t>
      </w:r>
      <w:r>
        <w:rPr>
          <w:color w:val="231F20"/>
          <w:spacing w:val="-13"/>
        </w:rPr>
        <w:t> </w:t>
      </w:r>
      <w:r>
        <w:rPr>
          <w:color w:val="231F20"/>
        </w:rPr>
        <w:t>significantly</w:t>
      </w:r>
      <w:r>
        <w:rPr>
          <w:color w:val="231F20"/>
          <w:spacing w:val="-14"/>
        </w:rPr>
        <w:t> </w:t>
      </w:r>
      <w:r>
        <w:rPr>
          <w:color w:val="231F20"/>
        </w:rPr>
        <w:t>improved</w:t>
      </w:r>
      <w:r>
        <w:rPr>
          <w:color w:val="231F20"/>
          <w:spacing w:val="-13"/>
        </w:rPr>
        <w:t> </w:t>
      </w:r>
      <w:r>
        <w:rPr>
          <w:color w:val="231F20"/>
        </w:rPr>
        <w:t>the</w:t>
      </w:r>
      <w:r>
        <w:rPr>
          <w:color w:val="231F20"/>
          <w:spacing w:val="-13"/>
        </w:rPr>
        <w:t> </w:t>
      </w:r>
      <w:r>
        <w:rPr>
          <w:color w:val="231F20"/>
        </w:rPr>
        <w:t>sys- tem. Conventional thinking often stops</w:t>
      </w:r>
      <w:r>
        <w:rPr>
          <w:color w:val="231F20"/>
          <w:spacing w:val="-1"/>
        </w:rPr>
        <w:t> </w:t>
      </w:r>
      <w:r>
        <w:rPr>
          <w:color w:val="231F20"/>
        </w:rPr>
        <w:t>before considering this kind of</w:t>
      </w:r>
      <w:r>
        <w:rPr>
          <w:color w:val="231F20"/>
          <w:spacing w:val="-1"/>
        </w:rPr>
        <w:t> </w:t>
      </w:r>
      <w:r>
        <w:rPr>
          <w:color w:val="231F20"/>
        </w:rPr>
        <w:t>tradeoff.</w:t>
      </w:r>
    </w:p>
    <w:p>
      <w:pPr>
        <w:pStyle w:val="BodyText"/>
        <w:spacing w:line="252" w:lineRule="auto" w:before="1"/>
        <w:ind w:left="330" w:right="366" w:firstLine="300"/>
        <w:jc w:val="both"/>
      </w:pPr>
      <w:r>
        <w:rPr>
          <w:color w:val="231F20"/>
        </w:rPr>
        <w:t>What</w:t>
      </w:r>
      <w:r>
        <w:rPr>
          <w:color w:val="231F20"/>
          <w:spacing w:val="-7"/>
        </w:rPr>
        <w:t> </w:t>
      </w:r>
      <w:r>
        <w:rPr>
          <w:color w:val="231F20"/>
        </w:rPr>
        <w:t>is</w:t>
      </w:r>
      <w:r>
        <w:rPr>
          <w:color w:val="231F20"/>
          <w:spacing w:val="-7"/>
        </w:rPr>
        <w:t> </w:t>
      </w:r>
      <w:r>
        <w:rPr>
          <w:color w:val="231F20"/>
        </w:rPr>
        <w:t>the</w:t>
      </w:r>
      <w:r>
        <w:rPr>
          <w:color w:val="231F20"/>
          <w:spacing w:val="-7"/>
        </w:rPr>
        <w:t> </w:t>
      </w:r>
      <w:r>
        <w:rPr>
          <w:color w:val="231F20"/>
        </w:rPr>
        <w:t>new</w:t>
      </w:r>
      <w:r>
        <w:rPr>
          <w:color w:val="231F20"/>
          <w:spacing w:val="-7"/>
        </w:rPr>
        <w:t> </w:t>
      </w:r>
      <w:r>
        <w:rPr>
          <w:color w:val="231F20"/>
        </w:rPr>
        <w:t>perspective</w:t>
      </w:r>
      <w:r>
        <w:rPr>
          <w:color w:val="231F20"/>
          <w:spacing w:val="-7"/>
        </w:rPr>
        <w:t> </w:t>
      </w:r>
      <w:r>
        <w:rPr>
          <w:color w:val="231F20"/>
        </w:rPr>
        <w:t>that</w:t>
      </w:r>
      <w:r>
        <w:rPr>
          <w:color w:val="231F20"/>
          <w:spacing w:val="-7"/>
        </w:rPr>
        <w:t> </w:t>
      </w:r>
      <w:r>
        <w:rPr>
          <w:color w:val="231F20"/>
        </w:rPr>
        <w:t>TRIZ</w:t>
      </w:r>
      <w:r>
        <w:rPr>
          <w:color w:val="231F20"/>
          <w:spacing w:val="-7"/>
        </w:rPr>
        <w:t> </w:t>
      </w:r>
      <w:r>
        <w:rPr>
          <w:color w:val="231F20"/>
        </w:rPr>
        <w:t>gives</w:t>
      </w:r>
      <w:r>
        <w:rPr>
          <w:color w:val="231F20"/>
          <w:spacing w:val="-7"/>
        </w:rPr>
        <w:t> </w:t>
      </w:r>
      <w:r>
        <w:rPr>
          <w:color w:val="231F20"/>
        </w:rPr>
        <w:t>here?</w:t>
      </w:r>
      <w:r>
        <w:rPr>
          <w:color w:val="231F20"/>
          <w:spacing w:val="-7"/>
        </w:rPr>
        <w:t> </w:t>
      </w:r>
      <w:r>
        <w:rPr>
          <w:color w:val="231F20"/>
        </w:rPr>
        <w:t>Instead</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suggestion: “Suppose</w:t>
      </w:r>
      <w:r>
        <w:rPr>
          <w:color w:val="231F20"/>
          <w:spacing w:val="-6"/>
        </w:rPr>
        <w:t> </w:t>
      </w:r>
      <w:r>
        <w:rPr>
          <w:color w:val="231F20"/>
        </w:rPr>
        <w:t>we</w:t>
      </w:r>
      <w:r>
        <w:rPr>
          <w:color w:val="231F20"/>
          <w:spacing w:val="-6"/>
        </w:rPr>
        <w:t> </w:t>
      </w:r>
      <w:r>
        <w:rPr>
          <w:color w:val="231F20"/>
        </w:rPr>
        <w:t>leave</w:t>
      </w:r>
      <w:r>
        <w:rPr>
          <w:color w:val="231F20"/>
          <w:spacing w:val="-6"/>
        </w:rPr>
        <w:t> </w:t>
      </w:r>
      <w:r>
        <w:rPr>
          <w:color w:val="231F20"/>
        </w:rPr>
        <w:t>this</w:t>
      </w:r>
      <w:r>
        <w:rPr>
          <w:color w:val="231F20"/>
          <w:spacing w:val="-6"/>
        </w:rPr>
        <w:t> </w:t>
      </w:r>
      <w:r>
        <w:rPr>
          <w:color w:val="231F20"/>
        </w:rPr>
        <w:t>out,”</w:t>
      </w:r>
      <w:r>
        <w:rPr>
          <w:color w:val="231F20"/>
          <w:spacing w:val="-6"/>
        </w:rPr>
        <w:t> </w:t>
      </w:r>
      <w:r>
        <w:rPr>
          <w:color w:val="231F20"/>
        </w:rPr>
        <w:t>we</w:t>
      </w:r>
      <w:r>
        <w:rPr>
          <w:color w:val="231F20"/>
          <w:spacing w:val="-6"/>
        </w:rPr>
        <w:t> </w:t>
      </w:r>
      <w:r>
        <w:rPr>
          <w:color w:val="231F20"/>
        </w:rPr>
        <w:t>use</w:t>
      </w:r>
      <w:r>
        <w:rPr>
          <w:color w:val="231F20"/>
          <w:spacing w:val="-6"/>
        </w:rPr>
        <w:t> </w:t>
      </w:r>
      <w:r>
        <w:rPr>
          <w:color w:val="231F20"/>
        </w:rPr>
        <w:t>new</w:t>
      </w:r>
      <w:r>
        <w:rPr>
          <w:color w:val="231F20"/>
          <w:spacing w:val="-6"/>
        </w:rPr>
        <w:t> </w:t>
      </w:r>
      <w:r>
        <w:rPr>
          <w:color w:val="231F20"/>
        </w:rPr>
        <w:t>questions:</w:t>
      </w:r>
      <w:r>
        <w:rPr>
          <w:color w:val="231F20"/>
          <w:spacing w:val="-6"/>
        </w:rPr>
        <w:t> </w:t>
      </w:r>
      <w:r>
        <w:rPr>
          <w:color w:val="231F20"/>
        </w:rPr>
        <w:t>“What</w:t>
      </w:r>
      <w:r>
        <w:rPr>
          <w:color w:val="231F20"/>
          <w:spacing w:val="-6"/>
        </w:rPr>
        <w:t> </w:t>
      </w:r>
      <w:r>
        <w:rPr>
          <w:color w:val="231F20"/>
        </w:rPr>
        <w:t>are</w:t>
      </w:r>
      <w:r>
        <w:rPr>
          <w:color w:val="231F20"/>
          <w:spacing w:val="-6"/>
        </w:rPr>
        <w:t> </w:t>
      </w:r>
      <w:r>
        <w:rPr>
          <w:color w:val="231F20"/>
        </w:rPr>
        <w:t>the</w:t>
      </w:r>
      <w:r>
        <w:rPr>
          <w:color w:val="231F20"/>
          <w:spacing w:val="-6"/>
        </w:rPr>
        <w:t> </w:t>
      </w:r>
      <w:r>
        <w:rPr>
          <w:color w:val="231F20"/>
        </w:rPr>
        <w:t>good</w:t>
      </w:r>
      <w:r>
        <w:rPr>
          <w:color w:val="231F20"/>
          <w:spacing w:val="-6"/>
        </w:rPr>
        <w:t> </w:t>
      </w:r>
      <w:r>
        <w:rPr>
          <w:color w:val="231F20"/>
        </w:rPr>
        <w:t>and</w:t>
      </w:r>
      <w:r>
        <w:rPr>
          <w:color w:val="231F20"/>
          <w:spacing w:val="-6"/>
        </w:rPr>
        <w:t> </w:t>
      </w:r>
      <w:r>
        <w:rPr>
          <w:color w:val="231F20"/>
        </w:rPr>
        <w:t>bad features</w:t>
      </w:r>
      <w:r>
        <w:rPr>
          <w:color w:val="231F20"/>
          <w:spacing w:val="-11"/>
        </w:rPr>
        <w:t> </w:t>
      </w:r>
      <w:r>
        <w:rPr>
          <w:color w:val="231F20"/>
        </w:rPr>
        <w:t>of</w:t>
      </w:r>
      <w:r>
        <w:rPr>
          <w:color w:val="231F20"/>
          <w:spacing w:val="-11"/>
        </w:rPr>
        <w:t> </w:t>
      </w:r>
      <w:r>
        <w:rPr>
          <w:color w:val="231F20"/>
        </w:rPr>
        <w:t>this</w:t>
      </w:r>
      <w:r>
        <w:rPr>
          <w:color w:val="231F20"/>
          <w:spacing w:val="-11"/>
        </w:rPr>
        <w:t> </w:t>
      </w:r>
      <w:r>
        <w:rPr>
          <w:color w:val="231F20"/>
        </w:rPr>
        <w:t>component</w:t>
      </w:r>
      <w:r>
        <w:rPr>
          <w:color w:val="231F20"/>
          <w:spacing w:val="-11"/>
        </w:rPr>
        <w:t> </w:t>
      </w:r>
      <w:r>
        <w:rPr>
          <w:color w:val="231F20"/>
        </w:rPr>
        <w:t>or</w:t>
      </w:r>
      <w:r>
        <w:rPr>
          <w:color w:val="231F20"/>
          <w:spacing w:val="-11"/>
        </w:rPr>
        <w:t> </w:t>
      </w:r>
      <w:r>
        <w:rPr>
          <w:color w:val="231F20"/>
        </w:rPr>
        <w:t>operation?</w:t>
      </w:r>
      <w:r>
        <w:rPr>
          <w:color w:val="231F20"/>
          <w:spacing w:val="-11"/>
        </w:rPr>
        <w:t> </w:t>
      </w:r>
      <w:r>
        <w:rPr>
          <w:color w:val="231F20"/>
        </w:rPr>
        <w:t>What</w:t>
      </w:r>
      <w:r>
        <w:rPr>
          <w:color w:val="231F20"/>
          <w:spacing w:val="-11"/>
        </w:rPr>
        <w:t> </w:t>
      </w:r>
      <w:r>
        <w:rPr>
          <w:color w:val="231F20"/>
        </w:rPr>
        <w:t>gets</w:t>
      </w:r>
      <w:r>
        <w:rPr>
          <w:color w:val="231F20"/>
          <w:spacing w:val="-11"/>
        </w:rPr>
        <w:t> </w:t>
      </w:r>
      <w:r>
        <w:rPr>
          <w:color w:val="231F20"/>
        </w:rPr>
        <w:t>better</w:t>
      </w:r>
      <w:r>
        <w:rPr>
          <w:color w:val="231F20"/>
          <w:spacing w:val="-11"/>
        </w:rPr>
        <w:t> </w:t>
      </w:r>
      <w:r>
        <w:rPr>
          <w:color w:val="231F20"/>
        </w:rPr>
        <w:t>and</w:t>
      </w:r>
      <w:r>
        <w:rPr>
          <w:color w:val="231F20"/>
          <w:spacing w:val="-11"/>
        </w:rPr>
        <w:t> </w:t>
      </w:r>
      <w:r>
        <w:rPr>
          <w:color w:val="231F20"/>
        </w:rPr>
        <w:t>what</w:t>
      </w:r>
      <w:r>
        <w:rPr>
          <w:color w:val="231F20"/>
          <w:spacing w:val="-11"/>
        </w:rPr>
        <w:t> </w:t>
      </w:r>
      <w:r>
        <w:rPr>
          <w:color w:val="231F20"/>
        </w:rPr>
        <w:t>gets</w:t>
      </w:r>
      <w:r>
        <w:rPr>
          <w:color w:val="231F20"/>
          <w:spacing w:val="-11"/>
        </w:rPr>
        <w:t> </w:t>
      </w:r>
      <w:r>
        <w:rPr>
          <w:color w:val="231F20"/>
        </w:rPr>
        <w:t>worse,</w:t>
      </w:r>
      <w:r>
        <w:rPr>
          <w:color w:val="231F20"/>
          <w:spacing w:val="-11"/>
        </w:rPr>
        <w:t> </w:t>
      </w:r>
      <w:r>
        <w:rPr>
          <w:color w:val="231F20"/>
        </w:rPr>
        <w:t>if we</w:t>
      </w:r>
      <w:r>
        <w:rPr>
          <w:color w:val="231F20"/>
          <w:spacing w:val="-13"/>
        </w:rPr>
        <w:t> </w:t>
      </w:r>
      <w:r>
        <w:rPr>
          <w:color w:val="231F20"/>
        </w:rPr>
        <w:t>leave</w:t>
      </w:r>
      <w:r>
        <w:rPr>
          <w:color w:val="231F20"/>
          <w:spacing w:val="-13"/>
        </w:rPr>
        <w:t> </w:t>
      </w:r>
      <w:r>
        <w:rPr>
          <w:color w:val="231F20"/>
        </w:rPr>
        <w:t>this</w:t>
      </w:r>
      <w:r>
        <w:rPr>
          <w:color w:val="231F20"/>
          <w:spacing w:val="-13"/>
        </w:rPr>
        <w:t> </w:t>
      </w:r>
      <w:r>
        <w:rPr>
          <w:color w:val="231F20"/>
        </w:rPr>
        <w:t>out?”</w:t>
      </w:r>
      <w:r>
        <w:rPr>
          <w:color w:val="231F20"/>
          <w:spacing w:val="-13"/>
        </w:rPr>
        <w:t> </w:t>
      </w:r>
      <w:r>
        <w:rPr>
          <w:color w:val="231F20"/>
        </w:rPr>
        <w:t>Some</w:t>
      </w:r>
      <w:r>
        <w:rPr>
          <w:color w:val="231F20"/>
          <w:spacing w:val="-13"/>
        </w:rPr>
        <w:t> </w:t>
      </w:r>
      <w:r>
        <w:rPr>
          <w:color w:val="231F20"/>
        </w:rPr>
        <w:t>examples</w:t>
      </w:r>
      <w:r>
        <w:rPr>
          <w:color w:val="231F20"/>
          <w:spacing w:val="-13"/>
        </w:rPr>
        <w:t> </w:t>
      </w:r>
      <w:r>
        <w:rPr>
          <w:color w:val="231F20"/>
        </w:rPr>
        <w:t>follow:</w:t>
      </w:r>
    </w:p>
    <w:p>
      <w:pPr>
        <w:pStyle w:val="ListParagraph"/>
        <w:numPr>
          <w:ilvl w:val="3"/>
          <w:numId w:val="28"/>
        </w:numPr>
        <w:tabs>
          <w:tab w:pos="810" w:val="left" w:leader="none"/>
        </w:tabs>
        <w:spacing w:line="230" w:lineRule="auto" w:before="225" w:after="0"/>
        <w:ind w:left="810" w:right="369" w:hanging="240"/>
        <w:jc w:val="both"/>
        <w:rPr>
          <w:sz w:val="21"/>
        </w:rPr>
      </w:pPr>
      <w:r>
        <w:rPr>
          <w:color w:val="231F20"/>
          <w:spacing w:val="-2"/>
          <w:sz w:val="21"/>
        </w:rPr>
        <w:t>What</w:t>
      </w:r>
      <w:r>
        <w:rPr>
          <w:color w:val="231F20"/>
          <w:spacing w:val="-9"/>
          <w:sz w:val="21"/>
        </w:rPr>
        <w:t> </w:t>
      </w:r>
      <w:r>
        <w:rPr>
          <w:color w:val="231F20"/>
          <w:spacing w:val="-2"/>
          <w:sz w:val="21"/>
        </w:rPr>
        <w:t>is</w:t>
      </w:r>
      <w:r>
        <w:rPr>
          <w:color w:val="231F20"/>
          <w:spacing w:val="-9"/>
          <w:sz w:val="21"/>
        </w:rPr>
        <w:t> </w:t>
      </w:r>
      <w:r>
        <w:rPr>
          <w:color w:val="231F20"/>
          <w:spacing w:val="-2"/>
          <w:sz w:val="21"/>
        </w:rPr>
        <w:t>good</w:t>
      </w:r>
      <w:r>
        <w:rPr>
          <w:color w:val="231F20"/>
          <w:spacing w:val="-9"/>
          <w:sz w:val="21"/>
        </w:rPr>
        <w:t> </w:t>
      </w:r>
      <w:r>
        <w:rPr>
          <w:color w:val="231F20"/>
          <w:spacing w:val="-2"/>
          <w:sz w:val="21"/>
        </w:rPr>
        <w:t>and</w:t>
      </w:r>
      <w:r>
        <w:rPr>
          <w:color w:val="231F20"/>
          <w:spacing w:val="-9"/>
          <w:sz w:val="21"/>
        </w:rPr>
        <w:t> </w:t>
      </w:r>
      <w:r>
        <w:rPr>
          <w:color w:val="231F20"/>
          <w:spacing w:val="-2"/>
          <w:sz w:val="21"/>
        </w:rPr>
        <w:t>what</w:t>
      </w:r>
      <w:r>
        <w:rPr>
          <w:color w:val="231F20"/>
          <w:spacing w:val="-9"/>
          <w:sz w:val="21"/>
        </w:rPr>
        <w:t> </w:t>
      </w:r>
      <w:r>
        <w:rPr>
          <w:color w:val="231F20"/>
          <w:spacing w:val="-2"/>
          <w:sz w:val="21"/>
        </w:rPr>
        <w:t>is</w:t>
      </w:r>
      <w:r>
        <w:rPr>
          <w:color w:val="231F20"/>
          <w:spacing w:val="-9"/>
          <w:sz w:val="21"/>
        </w:rPr>
        <w:t> </w:t>
      </w:r>
      <w:r>
        <w:rPr>
          <w:color w:val="231F20"/>
          <w:spacing w:val="-2"/>
          <w:sz w:val="21"/>
        </w:rPr>
        <w:t>bad</w:t>
      </w:r>
      <w:r>
        <w:rPr>
          <w:color w:val="231F20"/>
          <w:spacing w:val="-9"/>
          <w:sz w:val="21"/>
        </w:rPr>
        <w:t> </w:t>
      </w:r>
      <w:r>
        <w:rPr>
          <w:color w:val="231F20"/>
          <w:spacing w:val="-2"/>
          <w:sz w:val="21"/>
        </w:rPr>
        <w:t>about</w:t>
      </w:r>
      <w:r>
        <w:rPr>
          <w:color w:val="231F20"/>
          <w:spacing w:val="-9"/>
          <w:sz w:val="21"/>
        </w:rPr>
        <w:t> </w:t>
      </w:r>
      <w:r>
        <w:rPr>
          <w:color w:val="231F20"/>
          <w:spacing w:val="-2"/>
          <w:sz w:val="21"/>
        </w:rPr>
        <w:t>the</w:t>
      </w:r>
      <w:r>
        <w:rPr>
          <w:color w:val="231F20"/>
          <w:spacing w:val="-9"/>
          <w:sz w:val="21"/>
        </w:rPr>
        <w:t> </w:t>
      </w:r>
      <w:r>
        <w:rPr>
          <w:color w:val="231F20"/>
          <w:spacing w:val="-2"/>
          <w:sz w:val="21"/>
        </w:rPr>
        <w:t>spare</w:t>
      </w:r>
      <w:r>
        <w:rPr>
          <w:color w:val="231F20"/>
          <w:spacing w:val="-9"/>
          <w:sz w:val="21"/>
        </w:rPr>
        <w:t> </w:t>
      </w:r>
      <w:r>
        <w:rPr>
          <w:color w:val="231F20"/>
          <w:spacing w:val="-2"/>
          <w:sz w:val="21"/>
        </w:rPr>
        <w:t>tire</w:t>
      </w:r>
      <w:r>
        <w:rPr>
          <w:color w:val="231F20"/>
          <w:spacing w:val="-9"/>
          <w:sz w:val="21"/>
        </w:rPr>
        <w:t> </w:t>
      </w:r>
      <w:r>
        <w:rPr>
          <w:color w:val="231F20"/>
          <w:spacing w:val="-2"/>
          <w:sz w:val="21"/>
        </w:rPr>
        <w:t>in</w:t>
      </w:r>
      <w:r>
        <w:rPr>
          <w:color w:val="231F20"/>
          <w:spacing w:val="-9"/>
          <w:sz w:val="21"/>
        </w:rPr>
        <w:t> </w:t>
      </w:r>
      <w:r>
        <w:rPr>
          <w:color w:val="231F20"/>
          <w:spacing w:val="-2"/>
          <w:sz w:val="21"/>
        </w:rPr>
        <w:t>the</w:t>
      </w:r>
      <w:r>
        <w:rPr>
          <w:color w:val="231F20"/>
          <w:spacing w:val="-9"/>
          <w:sz w:val="21"/>
        </w:rPr>
        <w:t> </w:t>
      </w:r>
      <w:r>
        <w:rPr>
          <w:color w:val="231F20"/>
          <w:spacing w:val="-2"/>
          <w:sz w:val="21"/>
        </w:rPr>
        <w:t>car?</w:t>
      </w:r>
      <w:r>
        <w:rPr>
          <w:color w:val="231F20"/>
          <w:spacing w:val="-9"/>
          <w:sz w:val="21"/>
        </w:rPr>
        <w:t> </w:t>
      </w:r>
      <w:r>
        <w:rPr>
          <w:color w:val="231F20"/>
          <w:spacing w:val="-2"/>
          <w:sz w:val="21"/>
        </w:rPr>
        <w:t>It</w:t>
      </w:r>
      <w:r>
        <w:rPr>
          <w:color w:val="231F20"/>
          <w:spacing w:val="-9"/>
          <w:sz w:val="21"/>
        </w:rPr>
        <w:t> </w:t>
      </w:r>
      <w:r>
        <w:rPr>
          <w:color w:val="231F20"/>
          <w:spacing w:val="-2"/>
          <w:sz w:val="21"/>
        </w:rPr>
        <w:t>increases</w:t>
      </w:r>
      <w:r>
        <w:rPr>
          <w:color w:val="231F20"/>
          <w:spacing w:val="-9"/>
          <w:sz w:val="21"/>
        </w:rPr>
        <w:t> </w:t>
      </w:r>
      <w:r>
        <w:rPr>
          <w:color w:val="231F20"/>
          <w:spacing w:val="-2"/>
          <w:sz w:val="21"/>
        </w:rPr>
        <w:t>reli- </w:t>
      </w:r>
      <w:r>
        <w:rPr>
          <w:color w:val="231F20"/>
          <w:sz w:val="21"/>
        </w:rPr>
        <w:t>ability,</w:t>
      </w:r>
      <w:r>
        <w:rPr>
          <w:color w:val="231F20"/>
          <w:spacing w:val="-10"/>
          <w:sz w:val="21"/>
        </w:rPr>
        <w:t> </w:t>
      </w:r>
      <w:r>
        <w:rPr>
          <w:color w:val="231F20"/>
          <w:sz w:val="21"/>
        </w:rPr>
        <w:t>but</w:t>
      </w:r>
      <w:r>
        <w:rPr>
          <w:color w:val="231F20"/>
          <w:spacing w:val="-10"/>
          <w:sz w:val="21"/>
        </w:rPr>
        <w:t> </w:t>
      </w:r>
      <w:r>
        <w:rPr>
          <w:color w:val="231F20"/>
          <w:sz w:val="21"/>
        </w:rPr>
        <w:t>at</w:t>
      </w:r>
      <w:r>
        <w:rPr>
          <w:color w:val="231F20"/>
          <w:spacing w:val="-10"/>
          <w:sz w:val="21"/>
        </w:rPr>
        <w:t> </w:t>
      </w:r>
      <w:r>
        <w:rPr>
          <w:color w:val="231F20"/>
          <w:sz w:val="21"/>
        </w:rPr>
        <w:t>the</w:t>
      </w:r>
      <w:r>
        <w:rPr>
          <w:color w:val="231F20"/>
          <w:spacing w:val="-10"/>
          <w:sz w:val="21"/>
        </w:rPr>
        <w:t> </w:t>
      </w:r>
      <w:r>
        <w:rPr>
          <w:color w:val="231F20"/>
          <w:sz w:val="21"/>
        </w:rPr>
        <w:t>same</w:t>
      </w:r>
      <w:r>
        <w:rPr>
          <w:color w:val="231F20"/>
          <w:spacing w:val="-10"/>
          <w:sz w:val="21"/>
        </w:rPr>
        <w:t> </w:t>
      </w:r>
      <w:r>
        <w:rPr>
          <w:color w:val="231F20"/>
          <w:sz w:val="21"/>
        </w:rPr>
        <w:t>time</w:t>
      </w:r>
      <w:r>
        <w:rPr>
          <w:color w:val="231F20"/>
          <w:spacing w:val="-10"/>
          <w:sz w:val="21"/>
        </w:rPr>
        <w:t> </w:t>
      </w:r>
      <w:r>
        <w:rPr>
          <w:color w:val="231F20"/>
          <w:sz w:val="21"/>
        </w:rPr>
        <w:t>occupies</w:t>
      </w:r>
      <w:r>
        <w:rPr>
          <w:color w:val="231F20"/>
          <w:spacing w:val="-10"/>
          <w:sz w:val="21"/>
        </w:rPr>
        <w:t> </w:t>
      </w:r>
      <w:r>
        <w:rPr>
          <w:color w:val="231F20"/>
          <w:sz w:val="21"/>
        </w:rPr>
        <w:t>space.</w:t>
      </w:r>
      <w:r>
        <w:rPr>
          <w:color w:val="231F20"/>
          <w:spacing w:val="-10"/>
          <w:sz w:val="21"/>
        </w:rPr>
        <w:t> </w:t>
      </w:r>
      <w:r>
        <w:rPr>
          <w:color w:val="231F20"/>
          <w:sz w:val="21"/>
        </w:rPr>
        <w:t>In</w:t>
      </w:r>
      <w:r>
        <w:rPr>
          <w:color w:val="231F20"/>
          <w:spacing w:val="-10"/>
          <w:sz w:val="21"/>
        </w:rPr>
        <w:t> </w:t>
      </w:r>
      <w:r>
        <w:rPr>
          <w:color w:val="231F20"/>
          <w:sz w:val="21"/>
        </w:rPr>
        <w:t>some</w:t>
      </w:r>
      <w:r>
        <w:rPr>
          <w:color w:val="231F20"/>
          <w:spacing w:val="-10"/>
          <w:sz w:val="21"/>
        </w:rPr>
        <w:t> </w:t>
      </w:r>
      <w:r>
        <w:rPr>
          <w:color w:val="231F20"/>
          <w:sz w:val="21"/>
        </w:rPr>
        <w:t>cars,</w:t>
      </w:r>
      <w:r>
        <w:rPr>
          <w:color w:val="231F20"/>
          <w:spacing w:val="-10"/>
          <w:sz w:val="21"/>
        </w:rPr>
        <w:t> </w:t>
      </w:r>
      <w:r>
        <w:rPr>
          <w:color w:val="231F20"/>
          <w:sz w:val="21"/>
        </w:rPr>
        <w:t>the</w:t>
      </w:r>
      <w:r>
        <w:rPr>
          <w:color w:val="231F20"/>
          <w:spacing w:val="-10"/>
          <w:sz w:val="21"/>
        </w:rPr>
        <w:t> </w:t>
      </w:r>
      <w:r>
        <w:rPr>
          <w:color w:val="231F20"/>
          <w:sz w:val="21"/>
        </w:rPr>
        <w:t>normal</w:t>
      </w:r>
      <w:r>
        <w:rPr>
          <w:color w:val="231F20"/>
          <w:spacing w:val="-10"/>
          <w:sz w:val="21"/>
        </w:rPr>
        <w:t> </w:t>
      </w:r>
      <w:r>
        <w:rPr>
          <w:color w:val="231F20"/>
          <w:sz w:val="21"/>
        </w:rPr>
        <w:t>tire</w:t>
      </w:r>
      <w:r>
        <w:rPr>
          <w:color w:val="231F20"/>
          <w:spacing w:val="-10"/>
          <w:sz w:val="21"/>
        </w:rPr>
        <w:t> </w:t>
      </w:r>
      <w:r>
        <w:rPr>
          <w:color w:val="231F20"/>
          <w:sz w:val="21"/>
        </w:rPr>
        <w:t>is also</w:t>
      </w:r>
      <w:r>
        <w:rPr>
          <w:color w:val="231F20"/>
          <w:spacing w:val="-4"/>
          <w:sz w:val="21"/>
        </w:rPr>
        <w:t> </w:t>
      </w:r>
      <w:r>
        <w:rPr>
          <w:color w:val="231F20"/>
          <w:sz w:val="21"/>
        </w:rPr>
        <w:t>the</w:t>
      </w:r>
      <w:r>
        <w:rPr>
          <w:color w:val="231F20"/>
          <w:spacing w:val="-4"/>
          <w:sz w:val="21"/>
        </w:rPr>
        <w:t> </w:t>
      </w:r>
      <w:r>
        <w:rPr>
          <w:color w:val="231F20"/>
          <w:sz w:val="21"/>
        </w:rPr>
        <w:t>spare.</w:t>
      </w:r>
      <w:r>
        <w:rPr>
          <w:color w:val="231F20"/>
          <w:spacing w:val="-4"/>
          <w:sz w:val="21"/>
        </w:rPr>
        <w:t> </w:t>
      </w:r>
      <w:r>
        <w:rPr>
          <w:color w:val="231F20"/>
          <w:sz w:val="21"/>
        </w:rPr>
        <w:t>It</w:t>
      </w:r>
      <w:r>
        <w:rPr>
          <w:color w:val="231F20"/>
          <w:spacing w:val="-4"/>
          <w:sz w:val="21"/>
        </w:rPr>
        <w:t> </w:t>
      </w:r>
      <w:r>
        <w:rPr>
          <w:color w:val="231F20"/>
          <w:sz w:val="21"/>
        </w:rPr>
        <w:t>is</w:t>
      </w:r>
      <w:r>
        <w:rPr>
          <w:color w:val="231F20"/>
          <w:spacing w:val="-4"/>
          <w:sz w:val="21"/>
        </w:rPr>
        <w:t> </w:t>
      </w:r>
      <w:r>
        <w:rPr>
          <w:color w:val="231F20"/>
          <w:sz w:val="21"/>
        </w:rPr>
        <w:t>designed</w:t>
      </w:r>
      <w:r>
        <w:rPr>
          <w:color w:val="231F20"/>
          <w:spacing w:val="-4"/>
          <w:sz w:val="21"/>
        </w:rPr>
        <w:t> </w:t>
      </w:r>
      <w:r>
        <w:rPr>
          <w:color w:val="231F20"/>
          <w:sz w:val="21"/>
        </w:rPr>
        <w:t>so</w:t>
      </w:r>
      <w:r>
        <w:rPr>
          <w:color w:val="231F20"/>
          <w:spacing w:val="-4"/>
          <w:sz w:val="21"/>
        </w:rPr>
        <w:t> </w:t>
      </w:r>
      <w:r>
        <w:rPr>
          <w:color w:val="231F20"/>
          <w:sz w:val="21"/>
        </w:rPr>
        <w:t>that,</w:t>
      </w:r>
      <w:r>
        <w:rPr>
          <w:color w:val="231F20"/>
          <w:spacing w:val="-4"/>
          <w:sz w:val="21"/>
        </w:rPr>
        <w:t> </w:t>
      </w:r>
      <w:r>
        <w:rPr>
          <w:color w:val="231F20"/>
          <w:sz w:val="21"/>
        </w:rPr>
        <w:t>after</w:t>
      </w:r>
      <w:r>
        <w:rPr>
          <w:color w:val="231F20"/>
          <w:spacing w:val="-4"/>
          <w:sz w:val="21"/>
        </w:rPr>
        <w:t> </w:t>
      </w:r>
      <w:r>
        <w:rPr>
          <w:color w:val="231F20"/>
          <w:sz w:val="21"/>
        </w:rPr>
        <w:t>a</w:t>
      </w:r>
      <w:r>
        <w:rPr>
          <w:color w:val="231F20"/>
          <w:spacing w:val="-4"/>
          <w:sz w:val="21"/>
        </w:rPr>
        <w:t> </w:t>
      </w:r>
      <w:r>
        <w:rPr>
          <w:color w:val="231F20"/>
          <w:sz w:val="21"/>
        </w:rPr>
        <w:t>puncture,</w:t>
      </w:r>
      <w:r>
        <w:rPr>
          <w:color w:val="231F20"/>
          <w:spacing w:val="-4"/>
          <w:sz w:val="21"/>
        </w:rPr>
        <w:t> </w:t>
      </w:r>
      <w:r>
        <w:rPr>
          <w:color w:val="231F20"/>
          <w:sz w:val="21"/>
        </w:rPr>
        <w:t>the</w:t>
      </w:r>
      <w:r>
        <w:rPr>
          <w:color w:val="231F20"/>
          <w:spacing w:val="-4"/>
          <w:sz w:val="21"/>
        </w:rPr>
        <w:t> </w:t>
      </w:r>
      <w:r>
        <w:rPr>
          <w:color w:val="231F20"/>
          <w:sz w:val="21"/>
        </w:rPr>
        <w:t>car</w:t>
      </w:r>
      <w:r>
        <w:rPr>
          <w:color w:val="231F20"/>
          <w:spacing w:val="-4"/>
          <w:sz w:val="21"/>
        </w:rPr>
        <w:t> </w:t>
      </w:r>
      <w:r>
        <w:rPr>
          <w:color w:val="231F20"/>
          <w:sz w:val="21"/>
        </w:rPr>
        <w:t>can</w:t>
      </w:r>
      <w:r>
        <w:rPr>
          <w:color w:val="231F20"/>
          <w:spacing w:val="-4"/>
          <w:sz w:val="21"/>
        </w:rPr>
        <w:t> </w:t>
      </w:r>
      <w:r>
        <w:rPr>
          <w:color w:val="231F20"/>
          <w:sz w:val="21"/>
        </w:rPr>
        <w:t>be</w:t>
      </w:r>
      <w:r>
        <w:rPr>
          <w:color w:val="231F20"/>
          <w:spacing w:val="-4"/>
          <w:sz w:val="21"/>
        </w:rPr>
        <w:t> </w:t>
      </w:r>
      <w:r>
        <w:rPr>
          <w:color w:val="231F20"/>
          <w:sz w:val="21"/>
        </w:rPr>
        <w:t>driven</w:t>
      </w:r>
    </w:p>
    <w:p>
      <w:pPr>
        <w:pStyle w:val="BodyText"/>
        <w:spacing w:line="230" w:lineRule="exact" w:before="12"/>
        <w:ind w:left="810"/>
        <w:jc w:val="both"/>
      </w:pPr>
      <w:r>
        <w:rPr>
          <w:color w:val="231F20"/>
          <w:spacing w:val="-2"/>
        </w:rPr>
        <w:t>cautiously</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nearest</w:t>
      </w:r>
      <w:r>
        <w:rPr>
          <w:color w:val="231F20"/>
          <w:spacing w:val="-7"/>
        </w:rPr>
        <w:t> </w:t>
      </w:r>
      <w:r>
        <w:rPr>
          <w:color w:val="231F20"/>
          <w:spacing w:val="-2"/>
        </w:rPr>
        <w:t>repair</w:t>
      </w:r>
      <w:r>
        <w:rPr>
          <w:color w:val="231F20"/>
          <w:spacing w:val="-7"/>
        </w:rPr>
        <w:t> </w:t>
      </w:r>
      <w:r>
        <w:rPr>
          <w:color w:val="231F20"/>
          <w:spacing w:val="-4"/>
        </w:rPr>
        <w:t>shop.</w:t>
      </w:r>
    </w:p>
    <w:p>
      <w:pPr>
        <w:pStyle w:val="ListParagraph"/>
        <w:numPr>
          <w:ilvl w:val="3"/>
          <w:numId w:val="28"/>
        </w:numPr>
        <w:tabs>
          <w:tab w:pos="810" w:val="left" w:leader="none"/>
        </w:tabs>
        <w:spacing w:line="230" w:lineRule="auto" w:before="0" w:after="0"/>
        <w:ind w:left="810" w:right="366" w:hanging="240"/>
        <w:jc w:val="both"/>
        <w:rPr>
          <w:sz w:val="21"/>
        </w:rPr>
      </w:pPr>
      <w:r>
        <w:rPr>
          <w:color w:val="231F20"/>
          <w:spacing w:val="-2"/>
          <w:sz w:val="21"/>
        </w:rPr>
        <w:t>In</w:t>
      </w:r>
      <w:r>
        <w:rPr>
          <w:color w:val="231F20"/>
          <w:spacing w:val="-12"/>
          <w:sz w:val="21"/>
        </w:rPr>
        <w:t> </w:t>
      </w:r>
      <w:r>
        <w:rPr>
          <w:color w:val="231F20"/>
          <w:spacing w:val="-2"/>
          <w:sz w:val="21"/>
        </w:rPr>
        <w:t>the</w:t>
      </w:r>
      <w:r>
        <w:rPr>
          <w:color w:val="231F20"/>
          <w:spacing w:val="-11"/>
          <w:sz w:val="21"/>
        </w:rPr>
        <w:t> </w:t>
      </w:r>
      <w:r>
        <w:rPr>
          <w:color w:val="231F20"/>
          <w:spacing w:val="-2"/>
          <w:sz w:val="21"/>
        </w:rPr>
        <w:t>beginning</w:t>
      </w:r>
      <w:r>
        <w:rPr>
          <w:color w:val="231F20"/>
          <w:spacing w:val="-11"/>
          <w:sz w:val="21"/>
        </w:rPr>
        <w:t> </w:t>
      </w:r>
      <w:r>
        <w:rPr>
          <w:color w:val="231F20"/>
          <w:spacing w:val="-2"/>
          <w:sz w:val="21"/>
        </w:rPr>
        <w:t>of</w:t>
      </w:r>
      <w:r>
        <w:rPr>
          <w:color w:val="231F20"/>
          <w:spacing w:val="-11"/>
          <w:sz w:val="21"/>
        </w:rPr>
        <w:t> </w:t>
      </w:r>
      <w:r>
        <w:rPr>
          <w:color w:val="231F20"/>
          <w:spacing w:val="-2"/>
          <w:sz w:val="21"/>
        </w:rPr>
        <w:t>this</w:t>
      </w:r>
      <w:r>
        <w:rPr>
          <w:color w:val="231F20"/>
          <w:spacing w:val="-11"/>
          <w:sz w:val="21"/>
        </w:rPr>
        <w:t> </w:t>
      </w:r>
      <w:r>
        <w:rPr>
          <w:color w:val="231F20"/>
          <w:spacing w:val="-2"/>
          <w:sz w:val="21"/>
        </w:rPr>
        <w:t>book,</w:t>
      </w:r>
      <w:r>
        <w:rPr>
          <w:color w:val="231F20"/>
          <w:spacing w:val="-11"/>
          <w:sz w:val="21"/>
        </w:rPr>
        <w:t> </w:t>
      </w:r>
      <w:r>
        <w:rPr>
          <w:color w:val="231F20"/>
          <w:spacing w:val="-2"/>
          <w:sz w:val="21"/>
        </w:rPr>
        <w:t>we</w:t>
      </w:r>
      <w:r>
        <w:rPr>
          <w:color w:val="231F20"/>
          <w:spacing w:val="-11"/>
          <w:sz w:val="21"/>
        </w:rPr>
        <w:t> </w:t>
      </w:r>
      <w:r>
        <w:rPr>
          <w:color w:val="231F20"/>
          <w:spacing w:val="-2"/>
          <w:sz w:val="21"/>
        </w:rPr>
        <w:t>gave</w:t>
      </w:r>
      <w:r>
        <w:rPr>
          <w:color w:val="231F20"/>
          <w:spacing w:val="-11"/>
          <w:sz w:val="21"/>
        </w:rPr>
        <w:t> </w:t>
      </w:r>
      <w:r>
        <w:rPr>
          <w:color w:val="231F20"/>
          <w:spacing w:val="-2"/>
          <w:sz w:val="21"/>
        </w:rPr>
        <w:t>the</w:t>
      </w:r>
      <w:r>
        <w:rPr>
          <w:color w:val="231F20"/>
          <w:spacing w:val="-12"/>
          <w:sz w:val="21"/>
        </w:rPr>
        <w:t> </w:t>
      </w:r>
      <w:r>
        <w:rPr>
          <w:color w:val="231F20"/>
          <w:spacing w:val="-2"/>
          <w:sz w:val="21"/>
        </w:rPr>
        <w:t>example</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pipe</w:t>
      </w:r>
      <w:r>
        <w:rPr>
          <w:color w:val="231F20"/>
          <w:spacing w:val="-11"/>
          <w:sz w:val="21"/>
        </w:rPr>
        <w:t> </w:t>
      </w:r>
      <w:r>
        <w:rPr>
          <w:color w:val="231F20"/>
          <w:spacing w:val="-2"/>
          <w:sz w:val="21"/>
        </w:rPr>
        <w:t>with</w:t>
      </w:r>
      <w:r>
        <w:rPr>
          <w:color w:val="231F20"/>
          <w:spacing w:val="-11"/>
          <w:sz w:val="21"/>
        </w:rPr>
        <w:t> </w:t>
      </w:r>
      <w:r>
        <w:rPr>
          <w:color w:val="231F20"/>
          <w:spacing w:val="-2"/>
          <w:sz w:val="21"/>
        </w:rPr>
        <w:t>a</w:t>
      </w:r>
      <w:r>
        <w:rPr>
          <w:color w:val="231F20"/>
          <w:spacing w:val="-11"/>
          <w:sz w:val="21"/>
        </w:rPr>
        <w:t> </w:t>
      </w:r>
      <w:r>
        <w:rPr>
          <w:color w:val="231F20"/>
          <w:spacing w:val="-2"/>
          <w:sz w:val="21"/>
        </w:rPr>
        <w:t>T-joint. </w:t>
      </w:r>
      <w:r>
        <w:rPr>
          <w:color w:val="231F20"/>
          <w:sz w:val="21"/>
        </w:rPr>
        <w:t>T-fittings</w:t>
      </w:r>
      <w:r>
        <w:rPr>
          <w:color w:val="231F20"/>
          <w:spacing w:val="-11"/>
          <w:sz w:val="21"/>
        </w:rPr>
        <w:t> </w:t>
      </w:r>
      <w:r>
        <w:rPr>
          <w:color w:val="231F20"/>
          <w:sz w:val="21"/>
        </w:rPr>
        <w:t>are</w:t>
      </w:r>
      <w:r>
        <w:rPr>
          <w:color w:val="231F20"/>
          <w:spacing w:val="-11"/>
          <w:sz w:val="21"/>
        </w:rPr>
        <w:t> </w:t>
      </w:r>
      <w:r>
        <w:rPr>
          <w:color w:val="231F20"/>
          <w:sz w:val="21"/>
        </w:rPr>
        <w:t>needed</w:t>
      </w:r>
      <w:r>
        <w:rPr>
          <w:color w:val="231F20"/>
          <w:spacing w:val="-11"/>
          <w:sz w:val="21"/>
        </w:rPr>
        <w:t> </w:t>
      </w:r>
      <w:r>
        <w:rPr>
          <w:color w:val="231F20"/>
          <w:sz w:val="21"/>
        </w:rPr>
        <w:t>to</w:t>
      </w:r>
      <w:r>
        <w:rPr>
          <w:color w:val="231F20"/>
          <w:spacing w:val="-11"/>
          <w:sz w:val="21"/>
        </w:rPr>
        <w:t> </w:t>
      </w:r>
      <w:r>
        <w:rPr>
          <w:color w:val="231F20"/>
          <w:sz w:val="21"/>
        </w:rPr>
        <w:t>make</w:t>
      </w:r>
      <w:r>
        <w:rPr>
          <w:color w:val="231F20"/>
          <w:spacing w:val="-11"/>
          <w:sz w:val="21"/>
        </w:rPr>
        <w:t> </w:t>
      </w:r>
      <w:r>
        <w:rPr>
          <w:color w:val="231F20"/>
          <w:sz w:val="21"/>
        </w:rPr>
        <w:t>a</w:t>
      </w:r>
      <w:r>
        <w:rPr>
          <w:color w:val="231F20"/>
          <w:spacing w:val="-11"/>
          <w:sz w:val="21"/>
        </w:rPr>
        <w:t> </w:t>
      </w:r>
      <w:r>
        <w:rPr>
          <w:color w:val="231F20"/>
          <w:sz w:val="21"/>
        </w:rPr>
        <w:t>complete</w:t>
      </w:r>
      <w:r>
        <w:rPr>
          <w:color w:val="231F20"/>
          <w:spacing w:val="-11"/>
          <w:sz w:val="21"/>
        </w:rPr>
        <w:t> </w:t>
      </w:r>
      <w:r>
        <w:rPr>
          <w:color w:val="231F20"/>
          <w:sz w:val="21"/>
        </w:rPr>
        <w:t>pipe</w:t>
      </w:r>
      <w:r>
        <w:rPr>
          <w:color w:val="231F20"/>
          <w:spacing w:val="-11"/>
          <w:sz w:val="21"/>
        </w:rPr>
        <w:t> </w:t>
      </w:r>
      <w:r>
        <w:rPr>
          <w:color w:val="231F20"/>
          <w:sz w:val="21"/>
        </w:rPr>
        <w:t>system</w:t>
      </w:r>
      <w:r>
        <w:rPr>
          <w:color w:val="231F20"/>
          <w:spacing w:val="-11"/>
          <w:sz w:val="21"/>
        </w:rPr>
        <w:t> </w:t>
      </w:r>
      <w:r>
        <w:rPr>
          <w:color w:val="231F20"/>
          <w:sz w:val="21"/>
        </w:rPr>
        <w:t>(+),</w:t>
      </w:r>
      <w:r>
        <w:rPr>
          <w:color w:val="231F20"/>
          <w:spacing w:val="-11"/>
          <w:sz w:val="21"/>
        </w:rPr>
        <w:t> </w:t>
      </w:r>
      <w:r>
        <w:rPr>
          <w:color w:val="231F20"/>
          <w:sz w:val="21"/>
        </w:rPr>
        <w:t>but</w:t>
      </w:r>
      <w:r>
        <w:rPr>
          <w:color w:val="231F20"/>
          <w:spacing w:val="-11"/>
          <w:sz w:val="21"/>
        </w:rPr>
        <w:t> </w:t>
      </w:r>
      <w:r>
        <w:rPr>
          <w:color w:val="231F20"/>
          <w:sz w:val="21"/>
        </w:rPr>
        <w:t>they</w:t>
      </w:r>
      <w:r>
        <w:rPr>
          <w:color w:val="231F20"/>
          <w:spacing w:val="-11"/>
          <w:sz w:val="21"/>
        </w:rPr>
        <w:t> </w:t>
      </w:r>
      <w:r>
        <w:rPr>
          <w:color w:val="231F20"/>
          <w:sz w:val="21"/>
        </w:rPr>
        <w:t>increase </w:t>
      </w:r>
      <w:r>
        <w:rPr>
          <w:color w:val="231F20"/>
          <w:spacing w:val="-2"/>
          <w:sz w:val="21"/>
        </w:rPr>
        <w:t>the</w:t>
      </w:r>
      <w:r>
        <w:rPr>
          <w:color w:val="231F20"/>
          <w:spacing w:val="-12"/>
          <w:sz w:val="21"/>
        </w:rPr>
        <w:t> </w:t>
      </w:r>
      <w:r>
        <w:rPr>
          <w:color w:val="231F20"/>
          <w:spacing w:val="-2"/>
          <w:sz w:val="21"/>
        </w:rPr>
        <w:t>number</w:t>
      </w:r>
      <w:r>
        <w:rPr>
          <w:color w:val="231F20"/>
          <w:spacing w:val="-11"/>
          <w:sz w:val="21"/>
        </w:rPr>
        <w:t> </w:t>
      </w:r>
      <w:r>
        <w:rPr>
          <w:color w:val="231F20"/>
          <w:spacing w:val="-2"/>
          <w:sz w:val="21"/>
        </w:rPr>
        <w:t>of</w:t>
      </w:r>
      <w:r>
        <w:rPr>
          <w:color w:val="231F20"/>
          <w:spacing w:val="-11"/>
          <w:sz w:val="21"/>
        </w:rPr>
        <w:t> </w:t>
      </w:r>
      <w:r>
        <w:rPr>
          <w:color w:val="231F20"/>
          <w:spacing w:val="-2"/>
          <w:sz w:val="21"/>
        </w:rPr>
        <w:t>parts</w:t>
      </w:r>
      <w:r>
        <w:rPr>
          <w:color w:val="231F20"/>
          <w:spacing w:val="-11"/>
          <w:sz w:val="21"/>
        </w:rPr>
        <w:t> </w:t>
      </w:r>
      <w:r>
        <w:rPr>
          <w:color w:val="231F20"/>
          <w:spacing w:val="-2"/>
          <w:sz w:val="21"/>
        </w:rPr>
        <w:t>(–).</w:t>
      </w:r>
      <w:r>
        <w:rPr>
          <w:color w:val="231F20"/>
          <w:spacing w:val="-11"/>
          <w:sz w:val="21"/>
        </w:rPr>
        <w:t> </w:t>
      </w:r>
      <w:r>
        <w:rPr>
          <w:color w:val="231F20"/>
          <w:spacing w:val="-2"/>
          <w:sz w:val="21"/>
        </w:rPr>
        <w:t>A</w:t>
      </w:r>
      <w:r>
        <w:rPr>
          <w:color w:val="231F20"/>
          <w:spacing w:val="-11"/>
          <w:sz w:val="21"/>
        </w:rPr>
        <w:t> </w:t>
      </w:r>
      <w:r>
        <w:rPr>
          <w:color w:val="231F20"/>
          <w:spacing w:val="-2"/>
          <w:sz w:val="21"/>
        </w:rPr>
        <w:t>collared</w:t>
      </w:r>
      <w:r>
        <w:rPr>
          <w:color w:val="231F20"/>
          <w:spacing w:val="-11"/>
          <w:sz w:val="21"/>
        </w:rPr>
        <w:t> </w:t>
      </w:r>
      <w:r>
        <w:rPr>
          <w:color w:val="231F20"/>
          <w:spacing w:val="-2"/>
          <w:sz w:val="21"/>
        </w:rPr>
        <w:t>pipe</w:t>
      </w:r>
      <w:r>
        <w:rPr>
          <w:color w:val="231F20"/>
          <w:spacing w:val="-11"/>
          <w:sz w:val="21"/>
        </w:rPr>
        <w:t> </w:t>
      </w:r>
      <w:r>
        <w:rPr>
          <w:color w:val="231F20"/>
          <w:spacing w:val="-2"/>
          <w:sz w:val="21"/>
        </w:rPr>
        <w:t>is</w:t>
      </w:r>
      <w:r>
        <w:rPr>
          <w:color w:val="231F20"/>
          <w:spacing w:val="-12"/>
          <w:sz w:val="21"/>
        </w:rPr>
        <w:t> </w:t>
      </w:r>
      <w:r>
        <w:rPr>
          <w:color w:val="231F20"/>
          <w:spacing w:val="-2"/>
          <w:sz w:val="21"/>
        </w:rPr>
        <w:t>the</w:t>
      </w:r>
      <w:r>
        <w:rPr>
          <w:color w:val="231F20"/>
          <w:spacing w:val="-11"/>
          <w:sz w:val="21"/>
        </w:rPr>
        <w:t> </w:t>
      </w:r>
      <w:r>
        <w:rPr>
          <w:color w:val="231F20"/>
          <w:spacing w:val="-2"/>
          <w:sz w:val="21"/>
        </w:rPr>
        <w:t>solution</w:t>
      </w:r>
      <w:r>
        <w:rPr>
          <w:color w:val="231F20"/>
          <w:spacing w:val="-11"/>
          <w:sz w:val="21"/>
        </w:rPr>
        <w:t> </w:t>
      </w:r>
      <w:r>
        <w:rPr>
          <w:color w:val="231F20"/>
          <w:spacing w:val="-2"/>
          <w:sz w:val="21"/>
        </w:rPr>
        <w:t>that</w:t>
      </w:r>
      <w:r>
        <w:rPr>
          <w:color w:val="231F20"/>
          <w:spacing w:val="-11"/>
          <w:sz w:val="21"/>
        </w:rPr>
        <w:t> </w:t>
      </w:r>
      <w:r>
        <w:rPr>
          <w:color w:val="231F20"/>
          <w:spacing w:val="-2"/>
          <w:sz w:val="21"/>
        </w:rPr>
        <w:t>provides</w:t>
      </w:r>
      <w:r>
        <w:rPr>
          <w:color w:val="231F20"/>
          <w:spacing w:val="-11"/>
          <w:sz w:val="21"/>
        </w:rPr>
        <w:t> </w:t>
      </w:r>
      <w:r>
        <w:rPr>
          <w:color w:val="231F20"/>
          <w:spacing w:val="-2"/>
          <w:sz w:val="21"/>
        </w:rPr>
        <w:t>the</w:t>
      </w:r>
      <w:r>
        <w:rPr>
          <w:color w:val="231F20"/>
          <w:spacing w:val="-11"/>
          <w:sz w:val="21"/>
        </w:rPr>
        <w:t> </w:t>
      </w:r>
      <w:r>
        <w:rPr>
          <w:color w:val="231F20"/>
          <w:spacing w:val="-2"/>
          <w:sz w:val="21"/>
        </w:rPr>
        <w:t>func-</w:t>
      </w:r>
    </w:p>
    <w:p>
      <w:pPr>
        <w:pStyle w:val="BodyText"/>
        <w:spacing w:line="230" w:lineRule="exact" w:before="11"/>
        <w:ind w:left="810"/>
        <w:jc w:val="both"/>
      </w:pPr>
      <w:r>
        <w:rPr>
          <w:color w:val="231F20"/>
        </w:rPr>
        <w:t>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T-joint</w:t>
      </w:r>
      <w:r>
        <w:rPr>
          <w:color w:val="231F20"/>
          <w:spacing w:val="-7"/>
        </w:rPr>
        <w:t> </w:t>
      </w:r>
      <w:r>
        <w:rPr>
          <w:color w:val="231F20"/>
        </w:rPr>
        <w:t>without</w:t>
      </w:r>
      <w:r>
        <w:rPr>
          <w:color w:val="231F20"/>
          <w:spacing w:val="-6"/>
        </w:rPr>
        <w:t> </w:t>
      </w:r>
      <w:r>
        <w:rPr>
          <w:color w:val="231F20"/>
        </w:rPr>
        <w:t>the</w:t>
      </w:r>
      <w:r>
        <w:rPr>
          <w:color w:val="231F20"/>
          <w:spacing w:val="-7"/>
        </w:rPr>
        <w:t> </w:t>
      </w:r>
      <w:r>
        <w:rPr>
          <w:color w:val="231F20"/>
          <w:spacing w:val="-2"/>
        </w:rPr>
        <w:t>complexity.</w:t>
      </w:r>
    </w:p>
    <w:p>
      <w:pPr>
        <w:pStyle w:val="ListParagraph"/>
        <w:numPr>
          <w:ilvl w:val="3"/>
          <w:numId w:val="28"/>
        </w:numPr>
        <w:tabs>
          <w:tab w:pos="810" w:val="left" w:leader="none"/>
        </w:tabs>
        <w:spacing w:line="230" w:lineRule="auto" w:before="0" w:after="0"/>
        <w:ind w:left="810" w:right="369" w:hanging="240"/>
        <w:jc w:val="both"/>
        <w:rPr>
          <w:sz w:val="21"/>
        </w:rPr>
      </w:pPr>
      <w:r>
        <w:rPr>
          <w:color w:val="231F20"/>
          <w:spacing w:val="-6"/>
          <w:sz w:val="21"/>
        </w:rPr>
        <w:t>Operations</w:t>
      </w:r>
      <w:r>
        <w:rPr>
          <w:color w:val="231F20"/>
          <w:spacing w:val="-7"/>
          <w:sz w:val="21"/>
        </w:rPr>
        <w:t> </w:t>
      </w:r>
      <w:r>
        <w:rPr>
          <w:color w:val="231F20"/>
          <w:spacing w:val="-6"/>
          <w:sz w:val="21"/>
        </w:rPr>
        <w:t>can</w:t>
      </w:r>
      <w:r>
        <w:rPr>
          <w:color w:val="231F20"/>
          <w:spacing w:val="-7"/>
          <w:sz w:val="21"/>
        </w:rPr>
        <w:t> </w:t>
      </w:r>
      <w:r>
        <w:rPr>
          <w:color w:val="231F20"/>
          <w:spacing w:val="-6"/>
          <w:sz w:val="21"/>
        </w:rPr>
        <w:t>also</w:t>
      </w:r>
      <w:r>
        <w:rPr>
          <w:color w:val="231F20"/>
          <w:spacing w:val="-7"/>
          <w:sz w:val="21"/>
        </w:rPr>
        <w:t> </w:t>
      </w:r>
      <w:r>
        <w:rPr>
          <w:color w:val="231F20"/>
          <w:spacing w:val="-6"/>
          <w:sz w:val="21"/>
        </w:rPr>
        <w:t>be</w:t>
      </w:r>
      <w:r>
        <w:rPr>
          <w:color w:val="231F20"/>
          <w:spacing w:val="-7"/>
          <w:sz w:val="21"/>
        </w:rPr>
        <w:t> </w:t>
      </w:r>
      <w:r>
        <w:rPr>
          <w:color w:val="231F20"/>
          <w:spacing w:val="-6"/>
          <w:sz w:val="21"/>
        </w:rPr>
        <w:t>removed.</w:t>
      </w:r>
      <w:r>
        <w:rPr>
          <w:color w:val="231F20"/>
          <w:spacing w:val="-7"/>
          <w:sz w:val="21"/>
        </w:rPr>
        <w:t> </w:t>
      </w:r>
      <w:r>
        <w:rPr>
          <w:color w:val="231F20"/>
          <w:spacing w:val="-6"/>
          <w:sz w:val="21"/>
        </w:rPr>
        <w:t>The</w:t>
      </w:r>
      <w:r>
        <w:rPr>
          <w:color w:val="231F20"/>
          <w:spacing w:val="-7"/>
          <w:sz w:val="21"/>
        </w:rPr>
        <w:t> </w:t>
      </w:r>
      <w:r>
        <w:rPr>
          <w:color w:val="231F20"/>
          <w:spacing w:val="-6"/>
          <w:sz w:val="21"/>
        </w:rPr>
        <w:t>harvester</w:t>
      </w:r>
      <w:r>
        <w:rPr>
          <w:color w:val="231F20"/>
          <w:spacing w:val="-7"/>
          <w:sz w:val="21"/>
        </w:rPr>
        <w:t> </w:t>
      </w:r>
      <w:r>
        <w:rPr>
          <w:color w:val="231F20"/>
          <w:spacing w:val="-6"/>
          <w:sz w:val="21"/>
        </w:rPr>
        <w:t>cuts</w:t>
      </w:r>
      <w:r>
        <w:rPr>
          <w:color w:val="231F20"/>
          <w:spacing w:val="-7"/>
          <w:sz w:val="21"/>
        </w:rPr>
        <w:t> </w:t>
      </w:r>
      <w:r>
        <w:rPr>
          <w:color w:val="231F20"/>
          <w:spacing w:val="-6"/>
          <w:sz w:val="21"/>
        </w:rPr>
        <w:t>and</w:t>
      </w:r>
      <w:r>
        <w:rPr>
          <w:color w:val="231F20"/>
          <w:spacing w:val="-7"/>
          <w:sz w:val="21"/>
        </w:rPr>
        <w:t> </w:t>
      </w:r>
      <w:r>
        <w:rPr>
          <w:color w:val="231F20"/>
          <w:spacing w:val="-6"/>
          <w:sz w:val="21"/>
        </w:rPr>
        <w:t>reaps</w:t>
      </w:r>
      <w:r>
        <w:rPr>
          <w:color w:val="231F20"/>
          <w:spacing w:val="-7"/>
          <w:sz w:val="21"/>
        </w:rPr>
        <w:t> </w:t>
      </w:r>
      <w:r>
        <w:rPr>
          <w:color w:val="231F20"/>
          <w:spacing w:val="-6"/>
          <w:sz w:val="21"/>
        </w:rPr>
        <w:t>at</w:t>
      </w:r>
      <w:r>
        <w:rPr>
          <w:color w:val="231F20"/>
          <w:spacing w:val="-7"/>
          <w:sz w:val="21"/>
        </w:rPr>
        <w:t> </w:t>
      </w:r>
      <w:r>
        <w:rPr>
          <w:color w:val="231F20"/>
          <w:spacing w:val="-6"/>
          <w:sz w:val="21"/>
        </w:rPr>
        <w:t>the</w:t>
      </w:r>
      <w:r>
        <w:rPr>
          <w:color w:val="231F20"/>
          <w:spacing w:val="-7"/>
          <w:sz w:val="21"/>
        </w:rPr>
        <w:t> </w:t>
      </w:r>
      <w:r>
        <w:rPr>
          <w:color w:val="231F20"/>
          <w:spacing w:val="-6"/>
          <w:sz w:val="21"/>
        </w:rPr>
        <w:t>same</w:t>
      </w:r>
      <w:r>
        <w:rPr>
          <w:color w:val="231F20"/>
          <w:spacing w:val="-7"/>
          <w:sz w:val="21"/>
        </w:rPr>
        <w:t> </w:t>
      </w:r>
      <w:r>
        <w:rPr>
          <w:color w:val="231F20"/>
          <w:spacing w:val="-6"/>
          <w:sz w:val="21"/>
        </w:rPr>
        <w:t>time; although,</w:t>
      </w:r>
      <w:r>
        <w:rPr>
          <w:color w:val="231F20"/>
          <w:spacing w:val="-8"/>
          <w:sz w:val="21"/>
        </w:rPr>
        <w:t> </w:t>
      </w:r>
      <w:r>
        <w:rPr>
          <w:color w:val="231F20"/>
          <w:spacing w:val="-6"/>
          <w:sz w:val="21"/>
        </w:rPr>
        <w:t>years</w:t>
      </w:r>
      <w:r>
        <w:rPr>
          <w:color w:val="231F20"/>
          <w:spacing w:val="-7"/>
          <w:sz w:val="21"/>
        </w:rPr>
        <w:t> </w:t>
      </w:r>
      <w:r>
        <w:rPr>
          <w:color w:val="231F20"/>
          <w:spacing w:val="-6"/>
          <w:sz w:val="21"/>
        </w:rPr>
        <w:t>ago,</w:t>
      </w:r>
      <w:r>
        <w:rPr>
          <w:color w:val="231F20"/>
          <w:spacing w:val="-7"/>
          <w:sz w:val="21"/>
        </w:rPr>
        <w:t> </w:t>
      </w:r>
      <w:r>
        <w:rPr>
          <w:color w:val="231F20"/>
          <w:spacing w:val="-6"/>
          <w:sz w:val="21"/>
        </w:rPr>
        <w:t>cutting</w:t>
      </w:r>
      <w:r>
        <w:rPr>
          <w:color w:val="231F20"/>
          <w:spacing w:val="-7"/>
          <w:sz w:val="21"/>
        </w:rPr>
        <w:t> </w:t>
      </w:r>
      <w:r>
        <w:rPr>
          <w:color w:val="231F20"/>
          <w:spacing w:val="-6"/>
          <w:sz w:val="21"/>
        </w:rPr>
        <w:t>and</w:t>
      </w:r>
      <w:r>
        <w:rPr>
          <w:color w:val="231F20"/>
          <w:spacing w:val="-7"/>
          <w:sz w:val="21"/>
        </w:rPr>
        <w:t> </w:t>
      </w:r>
      <w:r>
        <w:rPr>
          <w:color w:val="231F20"/>
          <w:spacing w:val="-6"/>
          <w:sz w:val="21"/>
        </w:rPr>
        <w:t>reaping</w:t>
      </w:r>
      <w:r>
        <w:rPr>
          <w:color w:val="231F20"/>
          <w:spacing w:val="-7"/>
          <w:sz w:val="21"/>
        </w:rPr>
        <w:t> </w:t>
      </w:r>
      <w:r>
        <w:rPr>
          <w:color w:val="231F20"/>
          <w:spacing w:val="-6"/>
          <w:sz w:val="21"/>
        </w:rPr>
        <w:t>were</w:t>
      </w:r>
      <w:r>
        <w:rPr>
          <w:color w:val="231F20"/>
          <w:spacing w:val="-7"/>
          <w:sz w:val="21"/>
        </w:rPr>
        <w:t> </w:t>
      </w:r>
      <w:r>
        <w:rPr>
          <w:color w:val="231F20"/>
          <w:spacing w:val="-6"/>
          <w:sz w:val="21"/>
        </w:rPr>
        <w:t>separate</w:t>
      </w:r>
      <w:r>
        <w:rPr>
          <w:color w:val="231F20"/>
          <w:spacing w:val="-7"/>
          <w:sz w:val="21"/>
        </w:rPr>
        <w:t> </w:t>
      </w:r>
      <w:r>
        <w:rPr>
          <w:color w:val="231F20"/>
          <w:spacing w:val="-6"/>
          <w:sz w:val="21"/>
        </w:rPr>
        <w:t>operations.</w:t>
      </w:r>
      <w:r>
        <w:rPr>
          <w:color w:val="231F20"/>
          <w:spacing w:val="-8"/>
          <w:sz w:val="21"/>
        </w:rPr>
        <w:t> </w:t>
      </w:r>
      <w:r>
        <w:rPr>
          <w:color w:val="231F20"/>
          <w:spacing w:val="-6"/>
          <w:sz w:val="21"/>
        </w:rPr>
        <w:t>Digital</w:t>
      </w:r>
      <w:r>
        <w:rPr>
          <w:color w:val="231F20"/>
          <w:spacing w:val="-7"/>
          <w:sz w:val="21"/>
        </w:rPr>
        <w:t> </w:t>
      </w:r>
      <w:r>
        <w:rPr>
          <w:color w:val="231F20"/>
          <w:spacing w:val="-6"/>
          <w:sz w:val="21"/>
        </w:rPr>
        <w:t>print- </w:t>
      </w:r>
      <w:r>
        <w:rPr>
          <w:color w:val="231F20"/>
          <w:sz w:val="21"/>
        </w:rPr>
        <w:t>ing</w:t>
      </w:r>
      <w:r>
        <w:rPr>
          <w:color w:val="231F20"/>
          <w:spacing w:val="-14"/>
          <w:sz w:val="21"/>
        </w:rPr>
        <w:t> </w:t>
      </w:r>
      <w:r>
        <w:rPr>
          <w:color w:val="231F20"/>
          <w:sz w:val="21"/>
        </w:rPr>
        <w:t>removes</w:t>
      </w:r>
      <w:r>
        <w:rPr>
          <w:color w:val="231F20"/>
          <w:spacing w:val="-13"/>
          <w:sz w:val="21"/>
        </w:rPr>
        <w:t> </w:t>
      </w:r>
      <w:r>
        <w:rPr>
          <w:color w:val="231F20"/>
          <w:sz w:val="21"/>
        </w:rPr>
        <w:t>typesetting.</w:t>
      </w:r>
      <w:r>
        <w:rPr>
          <w:color w:val="231F20"/>
          <w:spacing w:val="-13"/>
          <w:sz w:val="21"/>
        </w:rPr>
        <w:t> </w:t>
      </w:r>
      <w:r>
        <w:rPr>
          <w:color w:val="231F20"/>
          <w:sz w:val="21"/>
        </w:rPr>
        <w:t>On-the-job</w:t>
      </w:r>
      <w:r>
        <w:rPr>
          <w:color w:val="231F20"/>
          <w:spacing w:val="-13"/>
          <w:sz w:val="21"/>
        </w:rPr>
        <w:t> </w:t>
      </w:r>
      <w:r>
        <w:rPr>
          <w:color w:val="231F20"/>
          <w:sz w:val="21"/>
        </w:rPr>
        <w:t>training</w:t>
      </w:r>
      <w:r>
        <w:rPr>
          <w:color w:val="231F20"/>
          <w:spacing w:val="-13"/>
          <w:sz w:val="21"/>
        </w:rPr>
        <w:t> </w:t>
      </w:r>
      <w:r>
        <w:rPr>
          <w:color w:val="231F20"/>
          <w:sz w:val="21"/>
        </w:rPr>
        <w:t>removes</w:t>
      </w:r>
      <w:r>
        <w:rPr>
          <w:color w:val="231F20"/>
          <w:spacing w:val="-13"/>
          <w:sz w:val="21"/>
        </w:rPr>
        <w:t> </w:t>
      </w:r>
      <w:r>
        <w:rPr>
          <w:color w:val="231F20"/>
          <w:sz w:val="21"/>
        </w:rPr>
        <w:t>classroom</w:t>
      </w:r>
      <w:r>
        <w:rPr>
          <w:color w:val="231F20"/>
          <w:spacing w:val="-13"/>
          <w:sz w:val="21"/>
        </w:rPr>
        <w:t> </w:t>
      </w:r>
      <w:r>
        <w:rPr>
          <w:color w:val="231F20"/>
          <w:sz w:val="21"/>
        </w:rPr>
        <w:t>training.</w:t>
      </w:r>
    </w:p>
    <w:p>
      <w:pPr>
        <w:pStyle w:val="ListParagraph"/>
        <w:numPr>
          <w:ilvl w:val="3"/>
          <w:numId w:val="28"/>
        </w:numPr>
        <w:tabs>
          <w:tab w:pos="810" w:val="left" w:leader="none"/>
        </w:tabs>
        <w:spacing w:line="230" w:lineRule="auto" w:before="0" w:after="0"/>
        <w:ind w:left="810" w:right="368" w:hanging="240"/>
        <w:jc w:val="both"/>
        <w:rPr>
          <w:sz w:val="21"/>
        </w:rPr>
      </w:pPr>
      <w:r>
        <w:rPr>
          <w:color w:val="231F20"/>
          <w:sz w:val="21"/>
        </w:rPr>
        <w:t>Storage</w:t>
      </w:r>
      <w:r>
        <w:rPr>
          <w:color w:val="231F20"/>
          <w:spacing w:val="-5"/>
          <w:sz w:val="21"/>
        </w:rPr>
        <w:t> </w:t>
      </w:r>
      <w:r>
        <w:rPr>
          <w:color w:val="231F20"/>
          <w:sz w:val="21"/>
        </w:rPr>
        <w:t>operations</w:t>
      </w:r>
      <w:r>
        <w:rPr>
          <w:color w:val="231F20"/>
          <w:spacing w:val="-5"/>
          <w:sz w:val="21"/>
        </w:rPr>
        <w:t> </w:t>
      </w:r>
      <w:r>
        <w:rPr>
          <w:color w:val="231F20"/>
          <w:sz w:val="21"/>
        </w:rPr>
        <w:t>and</w:t>
      </w:r>
      <w:r>
        <w:rPr>
          <w:color w:val="231F20"/>
          <w:spacing w:val="-5"/>
          <w:sz w:val="21"/>
        </w:rPr>
        <w:t> </w:t>
      </w:r>
      <w:r>
        <w:rPr>
          <w:color w:val="231F20"/>
          <w:sz w:val="21"/>
        </w:rPr>
        <w:t>warehouses,</w:t>
      </w:r>
      <w:r>
        <w:rPr>
          <w:color w:val="231F20"/>
          <w:spacing w:val="-5"/>
          <w:sz w:val="21"/>
        </w:rPr>
        <w:t> </w:t>
      </w:r>
      <w:r>
        <w:rPr>
          <w:color w:val="231F20"/>
          <w:sz w:val="21"/>
        </w:rPr>
        <w:t>once</w:t>
      </w:r>
      <w:r>
        <w:rPr>
          <w:color w:val="231F20"/>
          <w:spacing w:val="-5"/>
          <w:sz w:val="21"/>
        </w:rPr>
        <w:t> </w:t>
      </w:r>
      <w:r>
        <w:rPr>
          <w:color w:val="231F20"/>
          <w:sz w:val="21"/>
        </w:rPr>
        <w:t>considered</w:t>
      </w:r>
      <w:r>
        <w:rPr>
          <w:color w:val="231F20"/>
          <w:spacing w:val="-5"/>
          <w:sz w:val="21"/>
        </w:rPr>
        <w:t> </w:t>
      </w:r>
      <w:r>
        <w:rPr>
          <w:color w:val="231F20"/>
          <w:sz w:val="21"/>
        </w:rPr>
        <w:t>necessary,</w:t>
      </w:r>
      <w:r>
        <w:rPr>
          <w:color w:val="231F20"/>
          <w:spacing w:val="-5"/>
          <w:sz w:val="21"/>
        </w:rPr>
        <w:t> </w:t>
      </w:r>
      <w:r>
        <w:rPr>
          <w:color w:val="231F20"/>
          <w:sz w:val="21"/>
        </w:rPr>
        <w:t>have</w:t>
      </w:r>
      <w:r>
        <w:rPr>
          <w:color w:val="231F20"/>
          <w:spacing w:val="-5"/>
          <w:sz w:val="21"/>
        </w:rPr>
        <w:t> </w:t>
      </w:r>
      <w:r>
        <w:rPr>
          <w:color w:val="231F20"/>
          <w:sz w:val="21"/>
        </w:rPr>
        <w:t>been practically</w:t>
      </w:r>
      <w:r>
        <w:rPr>
          <w:color w:val="231F20"/>
          <w:spacing w:val="-7"/>
          <w:sz w:val="21"/>
        </w:rPr>
        <w:t> </w:t>
      </w:r>
      <w:r>
        <w:rPr>
          <w:color w:val="231F20"/>
          <w:sz w:val="21"/>
        </w:rPr>
        <w:t>eliminated</w:t>
      </w:r>
      <w:r>
        <w:rPr>
          <w:color w:val="231F20"/>
          <w:spacing w:val="-7"/>
          <w:sz w:val="21"/>
        </w:rPr>
        <w:t> </w:t>
      </w:r>
      <w:r>
        <w:rPr>
          <w:color w:val="231F20"/>
          <w:sz w:val="21"/>
        </w:rPr>
        <w:t>in</w:t>
      </w:r>
      <w:r>
        <w:rPr>
          <w:color w:val="231F20"/>
          <w:spacing w:val="-7"/>
          <w:sz w:val="21"/>
        </w:rPr>
        <w:t> </w:t>
      </w:r>
      <w:r>
        <w:rPr>
          <w:color w:val="231F20"/>
          <w:sz w:val="21"/>
        </w:rPr>
        <w:t>many</w:t>
      </w:r>
      <w:r>
        <w:rPr>
          <w:color w:val="231F20"/>
          <w:spacing w:val="-7"/>
          <w:sz w:val="21"/>
        </w:rPr>
        <w:t> </w:t>
      </w:r>
      <w:r>
        <w:rPr>
          <w:color w:val="231F20"/>
          <w:sz w:val="21"/>
        </w:rPr>
        <w:t>industries,</w:t>
      </w:r>
      <w:r>
        <w:rPr>
          <w:color w:val="231F20"/>
          <w:spacing w:val="-7"/>
          <w:sz w:val="21"/>
        </w:rPr>
        <w:t> </w:t>
      </w:r>
      <w:r>
        <w:rPr>
          <w:color w:val="231F20"/>
          <w:sz w:val="21"/>
        </w:rPr>
        <w:t>such</w:t>
      </w:r>
      <w:r>
        <w:rPr>
          <w:color w:val="231F20"/>
          <w:spacing w:val="-7"/>
          <w:sz w:val="21"/>
        </w:rPr>
        <w:t> </w:t>
      </w:r>
      <w:r>
        <w:rPr>
          <w:color w:val="231F20"/>
          <w:sz w:val="21"/>
        </w:rPr>
        <w:t>as</w:t>
      </w:r>
      <w:r>
        <w:rPr>
          <w:color w:val="231F20"/>
          <w:spacing w:val="-7"/>
          <w:sz w:val="21"/>
        </w:rPr>
        <w:t> </w:t>
      </w:r>
      <w:r>
        <w:rPr>
          <w:color w:val="231F20"/>
          <w:sz w:val="21"/>
        </w:rPr>
        <w:t>electronics.</w:t>
      </w:r>
      <w:r>
        <w:rPr>
          <w:color w:val="231F20"/>
          <w:spacing w:val="-7"/>
          <w:sz w:val="21"/>
        </w:rPr>
        <w:t> </w:t>
      </w:r>
      <w:r>
        <w:rPr>
          <w:color w:val="231F20"/>
          <w:sz w:val="21"/>
        </w:rPr>
        <w:t>Products</w:t>
      </w:r>
      <w:r>
        <w:rPr>
          <w:color w:val="231F20"/>
          <w:spacing w:val="-7"/>
          <w:sz w:val="21"/>
        </w:rPr>
        <w:t> </w:t>
      </w:r>
      <w:r>
        <w:rPr>
          <w:color w:val="231F20"/>
          <w:sz w:val="21"/>
        </w:rPr>
        <w:t>are manufactured</w:t>
      </w:r>
      <w:r>
        <w:rPr>
          <w:color w:val="231F20"/>
          <w:spacing w:val="-10"/>
          <w:sz w:val="21"/>
        </w:rPr>
        <w:t> </w:t>
      </w:r>
      <w:r>
        <w:rPr>
          <w:color w:val="231F20"/>
          <w:sz w:val="21"/>
        </w:rPr>
        <w:t>strictly</w:t>
      </w:r>
      <w:r>
        <w:rPr>
          <w:color w:val="231F20"/>
          <w:spacing w:val="-10"/>
          <w:sz w:val="21"/>
        </w:rPr>
        <w:t> </w:t>
      </w:r>
      <w:r>
        <w:rPr>
          <w:color w:val="231F20"/>
          <w:sz w:val="21"/>
        </w:rPr>
        <w:t>on</w:t>
      </w:r>
      <w:r>
        <w:rPr>
          <w:color w:val="231F20"/>
          <w:spacing w:val="-10"/>
          <w:sz w:val="21"/>
        </w:rPr>
        <w:t> </w:t>
      </w:r>
      <w:r>
        <w:rPr>
          <w:color w:val="231F20"/>
          <w:sz w:val="21"/>
        </w:rPr>
        <w:t>demand</w:t>
      </w:r>
      <w:r>
        <w:rPr>
          <w:color w:val="231F20"/>
          <w:spacing w:val="-10"/>
          <w:sz w:val="21"/>
        </w:rPr>
        <w:t> </w:t>
      </w:r>
      <w:r>
        <w:rPr>
          <w:color w:val="231F20"/>
          <w:sz w:val="21"/>
        </w:rPr>
        <w:t>and</w:t>
      </w:r>
      <w:r>
        <w:rPr>
          <w:color w:val="231F20"/>
          <w:spacing w:val="-10"/>
          <w:sz w:val="21"/>
        </w:rPr>
        <w:t> </w:t>
      </w:r>
      <w:r>
        <w:rPr>
          <w:color w:val="231F20"/>
          <w:sz w:val="21"/>
        </w:rPr>
        <w:t>then</w:t>
      </w:r>
      <w:r>
        <w:rPr>
          <w:color w:val="231F20"/>
          <w:spacing w:val="-10"/>
          <w:sz w:val="21"/>
        </w:rPr>
        <w:t> </w:t>
      </w:r>
      <w:r>
        <w:rPr>
          <w:color w:val="231F20"/>
          <w:sz w:val="21"/>
        </w:rPr>
        <w:t>delivered</w:t>
      </w:r>
      <w:r>
        <w:rPr>
          <w:color w:val="231F20"/>
          <w:spacing w:val="-10"/>
          <w:sz w:val="21"/>
        </w:rPr>
        <w:t> </w:t>
      </w:r>
      <w:r>
        <w:rPr>
          <w:color w:val="231F20"/>
          <w:sz w:val="21"/>
        </w:rPr>
        <w:t>directly</w:t>
      </w:r>
      <w:r>
        <w:rPr>
          <w:color w:val="231F20"/>
          <w:spacing w:val="-10"/>
          <w:sz w:val="21"/>
        </w:rPr>
        <w:t> </w:t>
      </w:r>
      <w:r>
        <w:rPr>
          <w:color w:val="231F20"/>
          <w:sz w:val="21"/>
        </w:rPr>
        <w:t>to</w:t>
      </w:r>
      <w:r>
        <w:rPr>
          <w:color w:val="231F20"/>
          <w:spacing w:val="-10"/>
          <w:sz w:val="21"/>
        </w:rPr>
        <w:t> </w:t>
      </w:r>
      <w:r>
        <w:rPr>
          <w:color w:val="231F20"/>
          <w:sz w:val="21"/>
        </w:rPr>
        <w:t>the</w:t>
      </w:r>
      <w:r>
        <w:rPr>
          <w:color w:val="231F20"/>
          <w:spacing w:val="-10"/>
          <w:sz w:val="21"/>
        </w:rPr>
        <w:t> </w:t>
      </w:r>
      <w:r>
        <w:rPr>
          <w:color w:val="231F20"/>
          <w:sz w:val="21"/>
        </w:rPr>
        <w:t>point</w:t>
      </w:r>
      <w:r>
        <w:rPr>
          <w:color w:val="231F20"/>
          <w:spacing w:val="-10"/>
          <w:sz w:val="21"/>
        </w:rPr>
        <w:t> </w:t>
      </w:r>
      <w:r>
        <w:rPr>
          <w:color w:val="231F20"/>
          <w:sz w:val="21"/>
        </w:rPr>
        <w:t>of</w:t>
      </w:r>
    </w:p>
    <w:p>
      <w:pPr>
        <w:pStyle w:val="BodyText"/>
        <w:spacing w:line="252" w:lineRule="auto"/>
        <w:ind w:left="810" w:right="368"/>
        <w:jc w:val="both"/>
      </w:pPr>
      <w:r>
        <w:rPr>
          <w:color w:val="231F20"/>
          <w:spacing w:val="-4"/>
        </w:rPr>
        <w:t>use. However, there are also industries where storage problems persist. Much </w:t>
      </w:r>
      <w:r>
        <w:rPr>
          <w:color w:val="231F20"/>
          <w:spacing w:val="-2"/>
        </w:rPr>
        <w:t>food</w:t>
      </w:r>
      <w:r>
        <w:rPr>
          <w:color w:val="231F20"/>
          <w:spacing w:val="-7"/>
        </w:rPr>
        <w:t> </w:t>
      </w:r>
      <w:r>
        <w:rPr>
          <w:color w:val="231F20"/>
          <w:spacing w:val="-2"/>
        </w:rPr>
        <w:t>is</w:t>
      </w:r>
      <w:r>
        <w:rPr>
          <w:color w:val="231F20"/>
          <w:spacing w:val="-7"/>
        </w:rPr>
        <w:t> </w:t>
      </w:r>
      <w:r>
        <w:rPr>
          <w:color w:val="231F20"/>
          <w:spacing w:val="-2"/>
        </w:rPr>
        <w:t>wasted</w:t>
      </w:r>
      <w:r>
        <w:rPr>
          <w:color w:val="231F20"/>
          <w:spacing w:val="-7"/>
        </w:rPr>
        <w:t> </w:t>
      </w:r>
      <w:r>
        <w:rPr>
          <w:color w:val="231F20"/>
          <w:spacing w:val="-2"/>
        </w:rPr>
        <w:t>in</w:t>
      </w:r>
      <w:r>
        <w:rPr>
          <w:color w:val="231F20"/>
          <w:spacing w:val="-7"/>
        </w:rPr>
        <w:t> </w:t>
      </w:r>
      <w:r>
        <w:rPr>
          <w:color w:val="231F20"/>
          <w:spacing w:val="-2"/>
        </w:rPr>
        <w:t>markets.</w:t>
      </w:r>
      <w:r>
        <w:rPr>
          <w:color w:val="231F20"/>
          <w:spacing w:val="-7"/>
        </w:rPr>
        <w:t> </w:t>
      </w:r>
      <w:r>
        <w:rPr>
          <w:color w:val="231F20"/>
          <w:spacing w:val="-2"/>
        </w:rPr>
        <w:t>Distributors</w:t>
      </w:r>
      <w:r>
        <w:rPr>
          <w:color w:val="231F20"/>
          <w:spacing w:val="-7"/>
        </w:rPr>
        <w:t> </w:t>
      </w:r>
      <w:r>
        <w:rPr>
          <w:color w:val="231F20"/>
          <w:spacing w:val="-2"/>
        </w:rPr>
        <w:t>keep</w:t>
      </w:r>
      <w:r>
        <w:rPr>
          <w:color w:val="231F20"/>
          <w:spacing w:val="-7"/>
        </w:rPr>
        <w:t> </w:t>
      </w:r>
      <w:r>
        <w:rPr>
          <w:color w:val="231F20"/>
          <w:spacing w:val="-2"/>
        </w:rPr>
        <w:t>extra</w:t>
      </w:r>
      <w:r>
        <w:rPr>
          <w:color w:val="231F20"/>
          <w:spacing w:val="-7"/>
        </w:rPr>
        <w:t> </w:t>
      </w:r>
      <w:r>
        <w:rPr>
          <w:color w:val="231F20"/>
          <w:spacing w:val="-2"/>
        </w:rPr>
        <w:t>food</w:t>
      </w:r>
      <w:r>
        <w:rPr>
          <w:color w:val="231F20"/>
          <w:spacing w:val="-7"/>
        </w:rPr>
        <w:t> </w:t>
      </w:r>
      <w:r>
        <w:rPr>
          <w:color w:val="231F20"/>
          <w:spacing w:val="-2"/>
        </w:rPr>
        <w:t>to</w:t>
      </w:r>
      <w:r>
        <w:rPr>
          <w:color w:val="231F20"/>
          <w:spacing w:val="-7"/>
        </w:rPr>
        <w:t> </w:t>
      </w:r>
      <w:r>
        <w:rPr>
          <w:color w:val="231F20"/>
          <w:spacing w:val="-2"/>
        </w:rPr>
        <w:t>ensure</w:t>
      </w:r>
      <w:r>
        <w:rPr>
          <w:color w:val="231F20"/>
          <w:spacing w:val="-7"/>
        </w:rPr>
        <w:t> </w:t>
      </w:r>
      <w:r>
        <w:rPr>
          <w:color w:val="231F20"/>
          <w:spacing w:val="-2"/>
        </w:rPr>
        <w:t>that</w:t>
      </w:r>
      <w:r>
        <w:rPr>
          <w:color w:val="231F20"/>
          <w:spacing w:val="-7"/>
        </w:rPr>
        <w:t> </w:t>
      </w:r>
      <w:r>
        <w:rPr>
          <w:color w:val="231F20"/>
          <w:spacing w:val="-2"/>
        </w:rPr>
        <w:t>buyers </w:t>
      </w:r>
      <w:r>
        <w:rPr>
          <w:color w:val="231F20"/>
        </w:rPr>
        <w:t>can</w:t>
      </w:r>
      <w:r>
        <w:rPr>
          <w:color w:val="231F20"/>
          <w:spacing w:val="-10"/>
        </w:rPr>
        <w:t> </w:t>
      </w:r>
      <w:r>
        <w:rPr>
          <w:color w:val="231F20"/>
        </w:rPr>
        <w:t>find</w:t>
      </w:r>
      <w:r>
        <w:rPr>
          <w:color w:val="231F20"/>
          <w:spacing w:val="-10"/>
        </w:rPr>
        <w:t> </w:t>
      </w:r>
      <w:r>
        <w:rPr>
          <w:color w:val="231F20"/>
        </w:rPr>
        <w:t>what</w:t>
      </w:r>
      <w:r>
        <w:rPr>
          <w:color w:val="231F20"/>
          <w:spacing w:val="-10"/>
        </w:rPr>
        <w:t> </w:t>
      </w:r>
      <w:r>
        <w:rPr>
          <w:color w:val="231F20"/>
        </w:rPr>
        <w:t>they</w:t>
      </w:r>
      <w:r>
        <w:rPr>
          <w:color w:val="231F20"/>
          <w:spacing w:val="-10"/>
        </w:rPr>
        <w:t> </w:t>
      </w:r>
      <w:r>
        <w:rPr>
          <w:color w:val="231F20"/>
        </w:rPr>
        <w:t>need,</w:t>
      </w:r>
      <w:r>
        <w:rPr>
          <w:color w:val="231F20"/>
          <w:spacing w:val="-10"/>
        </w:rPr>
        <w:t> </w:t>
      </w:r>
      <w:r>
        <w:rPr>
          <w:color w:val="231F20"/>
        </w:rPr>
        <w:t>but</w:t>
      </w:r>
      <w:r>
        <w:rPr>
          <w:color w:val="231F20"/>
          <w:spacing w:val="-10"/>
        </w:rPr>
        <w:t> </w:t>
      </w:r>
      <w:r>
        <w:rPr>
          <w:color w:val="231F20"/>
        </w:rPr>
        <w:t>some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food</w:t>
      </w:r>
      <w:r>
        <w:rPr>
          <w:color w:val="231F20"/>
          <w:spacing w:val="-10"/>
        </w:rPr>
        <w:t> </w:t>
      </w:r>
      <w:r>
        <w:rPr>
          <w:color w:val="231F20"/>
        </w:rPr>
        <w:t>will</w:t>
      </w:r>
      <w:r>
        <w:rPr>
          <w:color w:val="231F20"/>
          <w:spacing w:val="-10"/>
        </w:rPr>
        <w:t> </w:t>
      </w:r>
      <w:r>
        <w:rPr>
          <w:color w:val="231F20"/>
        </w:rPr>
        <w:t>be</w:t>
      </w:r>
      <w:r>
        <w:rPr>
          <w:color w:val="231F20"/>
          <w:spacing w:val="-10"/>
        </w:rPr>
        <w:t> </w:t>
      </w:r>
      <w:r>
        <w:rPr>
          <w:color w:val="231F20"/>
        </w:rPr>
        <w:t>left</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warehouse. How would you solve this problem?</w:t>
      </w:r>
    </w:p>
    <w:p>
      <w:pPr>
        <w:pStyle w:val="BodyText"/>
        <w:spacing w:before="6"/>
      </w:pPr>
    </w:p>
    <w:p>
      <w:pPr>
        <w:pStyle w:val="BodyText"/>
        <w:spacing w:line="252" w:lineRule="auto"/>
        <w:ind w:left="330" w:right="366" w:firstLine="300"/>
        <w:jc w:val="both"/>
      </w:pPr>
      <w:r>
        <w:rPr>
          <w:color w:val="231F20"/>
          <w:spacing w:val="-4"/>
        </w:rPr>
        <w:t>Removing</w:t>
      </w:r>
      <w:r>
        <w:rPr>
          <w:color w:val="231F20"/>
          <w:spacing w:val="-10"/>
        </w:rPr>
        <w:t> </w:t>
      </w:r>
      <w:r>
        <w:rPr>
          <w:color w:val="231F20"/>
          <w:spacing w:val="-4"/>
        </w:rPr>
        <w:t>the</w:t>
      </w:r>
      <w:r>
        <w:rPr>
          <w:color w:val="231F20"/>
          <w:spacing w:val="-9"/>
        </w:rPr>
        <w:t> </w:t>
      </w:r>
      <w:r>
        <w:rPr>
          <w:color w:val="231F20"/>
          <w:spacing w:val="-4"/>
        </w:rPr>
        <w:t>component</w:t>
      </w:r>
      <w:r>
        <w:rPr>
          <w:color w:val="231F20"/>
          <w:spacing w:val="-9"/>
        </w:rPr>
        <w:t> </w:t>
      </w:r>
      <w:r>
        <w:rPr>
          <w:color w:val="231F20"/>
          <w:spacing w:val="-4"/>
        </w:rPr>
        <w:t>or</w:t>
      </w:r>
      <w:r>
        <w:rPr>
          <w:color w:val="231F20"/>
          <w:spacing w:val="-9"/>
        </w:rPr>
        <w:t> </w:t>
      </w:r>
      <w:r>
        <w:rPr>
          <w:color w:val="231F20"/>
          <w:spacing w:val="-4"/>
        </w:rPr>
        <w:t>operation</w:t>
      </w:r>
      <w:r>
        <w:rPr>
          <w:color w:val="231F20"/>
          <w:spacing w:val="-9"/>
        </w:rPr>
        <w:t> </w:t>
      </w:r>
      <w:r>
        <w:rPr>
          <w:color w:val="231F20"/>
          <w:spacing w:val="-4"/>
        </w:rPr>
        <w:t>is</w:t>
      </w:r>
      <w:r>
        <w:rPr>
          <w:color w:val="231F20"/>
          <w:spacing w:val="-9"/>
        </w:rPr>
        <w:t> </w:t>
      </w:r>
      <w:r>
        <w:rPr>
          <w:color w:val="231F20"/>
          <w:spacing w:val="-4"/>
        </w:rPr>
        <w:t>not</w:t>
      </w:r>
      <w:r>
        <w:rPr>
          <w:color w:val="231F20"/>
          <w:spacing w:val="-9"/>
        </w:rPr>
        <w:t> </w:t>
      </w:r>
      <w:r>
        <w:rPr>
          <w:color w:val="231F20"/>
          <w:spacing w:val="-4"/>
        </w:rPr>
        <w:t>always</w:t>
      </w:r>
      <w:r>
        <w:rPr>
          <w:color w:val="231F20"/>
          <w:spacing w:val="-9"/>
        </w:rPr>
        <w:t> </w:t>
      </w:r>
      <w:r>
        <w:rPr>
          <w:color w:val="231F20"/>
          <w:spacing w:val="-4"/>
        </w:rPr>
        <w:t>possible.</w:t>
      </w:r>
      <w:r>
        <w:rPr>
          <w:color w:val="231F20"/>
          <w:spacing w:val="-10"/>
        </w:rPr>
        <w:t> </w:t>
      </w:r>
      <w:r>
        <w:rPr>
          <w:color w:val="231F20"/>
          <w:spacing w:val="-4"/>
        </w:rPr>
        <w:t>Often,</w:t>
      </w:r>
      <w:r>
        <w:rPr>
          <w:color w:val="231F20"/>
          <w:spacing w:val="-9"/>
        </w:rPr>
        <w:t> </w:t>
      </w:r>
      <w:r>
        <w:rPr>
          <w:color w:val="231F20"/>
          <w:spacing w:val="-4"/>
        </w:rPr>
        <w:t>some</w:t>
      </w:r>
      <w:r>
        <w:rPr>
          <w:color w:val="231F20"/>
          <w:spacing w:val="-9"/>
        </w:rPr>
        <w:t> </w:t>
      </w:r>
      <w:r>
        <w:rPr>
          <w:color w:val="231F20"/>
          <w:spacing w:val="-4"/>
        </w:rPr>
        <w:t>other </w:t>
      </w:r>
      <w:r>
        <w:rPr>
          <w:color w:val="231F20"/>
        </w:rPr>
        <w:t>solution for the tradeoff is needed, but this method, thinking about what would happen</w:t>
      </w:r>
      <w:r>
        <w:rPr>
          <w:color w:val="231F20"/>
          <w:spacing w:val="-14"/>
        </w:rPr>
        <w:t> </w:t>
      </w:r>
      <w:r>
        <w:rPr>
          <w:color w:val="231F20"/>
        </w:rPr>
        <w:t>if</w:t>
      </w:r>
      <w:r>
        <w:rPr>
          <w:color w:val="231F20"/>
          <w:spacing w:val="-13"/>
        </w:rPr>
        <w:t> </w:t>
      </w:r>
      <w:r>
        <w:rPr>
          <w:color w:val="231F20"/>
        </w:rPr>
        <w:t>we</w:t>
      </w:r>
      <w:r>
        <w:rPr>
          <w:color w:val="231F20"/>
          <w:spacing w:val="-13"/>
        </w:rPr>
        <w:t> </w:t>
      </w:r>
      <w:r>
        <w:rPr>
          <w:color w:val="231F20"/>
        </w:rPr>
        <w:t>removed</w:t>
      </w:r>
      <w:r>
        <w:rPr>
          <w:color w:val="231F20"/>
          <w:spacing w:val="-13"/>
        </w:rPr>
        <w:t> </w:t>
      </w:r>
      <w:r>
        <w:rPr>
          <w:color w:val="231F20"/>
        </w:rPr>
        <w:t>the</w:t>
      </w:r>
      <w:r>
        <w:rPr>
          <w:color w:val="231F20"/>
          <w:spacing w:val="-13"/>
        </w:rPr>
        <w:t> </w:t>
      </w:r>
      <w:r>
        <w:rPr>
          <w:color w:val="231F20"/>
        </w:rPr>
        <w:t>component</w:t>
      </w:r>
      <w:r>
        <w:rPr>
          <w:color w:val="231F20"/>
          <w:spacing w:val="-13"/>
        </w:rPr>
        <w:t> </w:t>
      </w:r>
      <w:r>
        <w:rPr>
          <w:color w:val="231F20"/>
        </w:rPr>
        <w:t>or</w:t>
      </w:r>
      <w:r>
        <w:rPr>
          <w:color w:val="231F20"/>
          <w:spacing w:val="-13"/>
        </w:rPr>
        <w:t> </w:t>
      </w:r>
      <w:r>
        <w:rPr>
          <w:color w:val="231F20"/>
        </w:rPr>
        <w:t>operation,</w:t>
      </w:r>
      <w:r>
        <w:rPr>
          <w:color w:val="231F20"/>
          <w:spacing w:val="-13"/>
        </w:rPr>
        <w:t> </w:t>
      </w:r>
      <w:r>
        <w:rPr>
          <w:color w:val="231F20"/>
        </w:rPr>
        <w:t>helps</w:t>
      </w:r>
      <w:r>
        <w:rPr>
          <w:color w:val="231F20"/>
          <w:spacing w:val="-14"/>
        </w:rPr>
        <w:t> </w:t>
      </w:r>
      <w:r>
        <w:rPr>
          <w:color w:val="231F20"/>
        </w:rPr>
        <w:t>to</w:t>
      </w:r>
      <w:r>
        <w:rPr>
          <w:color w:val="231F20"/>
          <w:spacing w:val="-13"/>
        </w:rPr>
        <w:t> </w:t>
      </w:r>
      <w:r>
        <w:rPr>
          <w:color w:val="231F20"/>
        </w:rPr>
        <w:t>find</w:t>
      </w:r>
      <w:r>
        <w:rPr>
          <w:color w:val="231F20"/>
          <w:spacing w:val="-13"/>
        </w:rPr>
        <w:t> </w:t>
      </w:r>
      <w:r>
        <w:rPr>
          <w:color w:val="231F20"/>
        </w:rPr>
        <w:t>the</w:t>
      </w:r>
      <w:r>
        <w:rPr>
          <w:color w:val="231F20"/>
          <w:spacing w:val="-13"/>
        </w:rPr>
        <w:t> </w:t>
      </w:r>
      <w:r>
        <w:rPr>
          <w:color w:val="231F20"/>
        </w:rPr>
        <w:t>real</w:t>
      </w:r>
      <w:r>
        <w:rPr>
          <w:color w:val="231F20"/>
          <w:spacing w:val="-13"/>
        </w:rPr>
        <w:t> </w:t>
      </w:r>
      <w:r>
        <w:rPr>
          <w:color w:val="231F20"/>
        </w:rPr>
        <w:t>problem.</w:t>
      </w:r>
    </w:p>
    <w:p>
      <w:pPr>
        <w:pStyle w:val="BodyText"/>
        <w:spacing w:before="225"/>
      </w:pPr>
    </w:p>
    <w:p>
      <w:pPr>
        <w:pStyle w:val="Heading5"/>
        <w:numPr>
          <w:ilvl w:val="2"/>
          <w:numId w:val="28"/>
        </w:numPr>
        <w:tabs>
          <w:tab w:pos="1048" w:val="left" w:leader="none"/>
        </w:tabs>
        <w:spacing w:line="240" w:lineRule="auto" w:before="0" w:after="0"/>
        <w:ind w:left="1048" w:right="0" w:hanging="718"/>
        <w:jc w:val="left"/>
      </w:pPr>
      <w:r>
        <w:rPr>
          <w:color w:val="231F20"/>
          <w:w w:val="90"/>
        </w:rPr>
        <w:t>How</w:t>
      </w:r>
      <w:r>
        <w:rPr>
          <w:color w:val="231F20"/>
          <w:spacing w:val="-3"/>
        </w:rPr>
        <w:t> </w:t>
      </w:r>
      <w:r>
        <w:rPr>
          <w:color w:val="231F20"/>
          <w:w w:val="90"/>
        </w:rPr>
        <w:t>to</w:t>
      </w:r>
      <w:r>
        <w:rPr>
          <w:color w:val="231F20"/>
          <w:spacing w:val="-2"/>
        </w:rPr>
        <w:t> </w:t>
      </w:r>
      <w:r>
        <w:rPr>
          <w:color w:val="231F20"/>
          <w:w w:val="90"/>
        </w:rPr>
        <w:t>Identify</w:t>
      </w:r>
      <w:r>
        <w:rPr>
          <w:color w:val="231F20"/>
          <w:spacing w:val="-2"/>
        </w:rPr>
        <w:t> </w:t>
      </w:r>
      <w:r>
        <w:rPr>
          <w:color w:val="231F20"/>
          <w:w w:val="90"/>
        </w:rPr>
        <w:t>the</w:t>
      </w:r>
      <w:r>
        <w:rPr>
          <w:color w:val="231F20"/>
          <w:spacing w:val="-2"/>
        </w:rPr>
        <w:t> </w:t>
      </w:r>
      <w:r>
        <w:rPr>
          <w:color w:val="231F20"/>
          <w:w w:val="90"/>
        </w:rPr>
        <w:t>Right</w:t>
      </w:r>
      <w:r>
        <w:rPr>
          <w:color w:val="231F20"/>
          <w:spacing w:val="-2"/>
        </w:rPr>
        <w:t> </w:t>
      </w:r>
      <w:r>
        <w:rPr>
          <w:color w:val="231F20"/>
          <w:w w:val="90"/>
        </w:rPr>
        <w:t>Problems</w:t>
      </w:r>
      <w:r>
        <w:rPr>
          <w:color w:val="231F20"/>
          <w:spacing w:val="-2"/>
        </w:rPr>
        <w:t> </w:t>
      </w:r>
      <w:r>
        <w:rPr>
          <w:color w:val="231F20"/>
          <w:w w:val="90"/>
        </w:rPr>
        <w:t>to</w:t>
      </w:r>
      <w:r>
        <w:rPr>
          <w:color w:val="231F20"/>
          <w:spacing w:val="-2"/>
        </w:rPr>
        <w:t> </w:t>
      </w:r>
      <w:r>
        <w:rPr>
          <w:color w:val="231F20"/>
          <w:spacing w:val="-2"/>
          <w:w w:val="90"/>
        </w:rPr>
        <w:t>Solve</w:t>
      </w:r>
    </w:p>
    <w:p>
      <w:pPr>
        <w:pStyle w:val="BodyText"/>
        <w:spacing w:line="252" w:lineRule="auto" w:before="122"/>
        <w:ind w:left="330" w:right="367"/>
        <w:jc w:val="both"/>
      </w:pPr>
      <w:r>
        <w:rPr>
          <w:color w:val="231F20"/>
        </w:rPr>
        <w:t>An</w:t>
      </w:r>
      <w:r>
        <w:rPr>
          <w:color w:val="231F20"/>
          <w:spacing w:val="-10"/>
        </w:rPr>
        <w:t> </w:t>
      </w:r>
      <w:r>
        <w:rPr>
          <w:color w:val="231F20"/>
        </w:rPr>
        <w:t>old</w:t>
      </w:r>
      <w:r>
        <w:rPr>
          <w:color w:val="231F20"/>
          <w:spacing w:val="-10"/>
        </w:rPr>
        <w:t> </w:t>
      </w:r>
      <w:r>
        <w:rPr>
          <w:color w:val="231F20"/>
        </w:rPr>
        <w:t>proverb</w:t>
      </w:r>
      <w:r>
        <w:rPr>
          <w:color w:val="231F20"/>
          <w:spacing w:val="-10"/>
        </w:rPr>
        <w:t> </w:t>
      </w:r>
      <w:r>
        <w:rPr>
          <w:color w:val="231F20"/>
        </w:rPr>
        <w:t>reads:</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more</w:t>
      </w:r>
      <w:r>
        <w:rPr>
          <w:color w:val="231F20"/>
          <w:spacing w:val="-10"/>
        </w:rPr>
        <w:t> </w:t>
      </w:r>
      <w:r>
        <w:rPr>
          <w:color w:val="231F20"/>
        </w:rPr>
        <w:t>important</w:t>
      </w:r>
      <w:r>
        <w:rPr>
          <w:color w:val="231F20"/>
          <w:spacing w:val="-10"/>
        </w:rPr>
        <w:t> </w:t>
      </w:r>
      <w:r>
        <w:rPr>
          <w:color w:val="231F20"/>
        </w:rPr>
        <w:t>to</w:t>
      </w:r>
      <w:r>
        <w:rPr>
          <w:color w:val="231F20"/>
          <w:spacing w:val="-10"/>
        </w:rPr>
        <w:t> </w:t>
      </w:r>
      <w:r>
        <w:rPr>
          <w:color w:val="231F20"/>
        </w:rPr>
        <w:t>do</w:t>
      </w:r>
      <w:r>
        <w:rPr>
          <w:color w:val="231F20"/>
          <w:spacing w:val="-10"/>
        </w:rPr>
        <w:t> </w:t>
      </w:r>
      <w:r>
        <w:rPr>
          <w:color w:val="231F20"/>
        </w:rPr>
        <w:t>the</w:t>
      </w:r>
      <w:r>
        <w:rPr>
          <w:color w:val="231F20"/>
          <w:spacing w:val="-10"/>
        </w:rPr>
        <w:t> </w:t>
      </w:r>
      <w:r>
        <w:rPr>
          <w:color w:val="231F20"/>
        </w:rPr>
        <w:t>right</w:t>
      </w:r>
      <w:r>
        <w:rPr>
          <w:color w:val="231F20"/>
          <w:spacing w:val="-10"/>
        </w:rPr>
        <w:t> </w:t>
      </w:r>
      <w:r>
        <w:rPr>
          <w:color w:val="231F20"/>
        </w:rPr>
        <w:t>things,</w:t>
      </w:r>
      <w:r>
        <w:rPr>
          <w:color w:val="231F20"/>
          <w:spacing w:val="-10"/>
        </w:rPr>
        <w:t> </w:t>
      </w:r>
      <w:r>
        <w:rPr>
          <w:color w:val="231F20"/>
        </w:rPr>
        <w:t>than</w:t>
      </w:r>
      <w:r>
        <w:rPr>
          <w:color w:val="231F20"/>
          <w:spacing w:val="-10"/>
        </w:rPr>
        <w:t> </w:t>
      </w:r>
      <w:r>
        <w:rPr>
          <w:color w:val="231F20"/>
        </w:rPr>
        <w:t>to</w:t>
      </w:r>
      <w:r>
        <w:rPr>
          <w:color w:val="231F20"/>
          <w:spacing w:val="-10"/>
        </w:rPr>
        <w:t> </w:t>
      </w:r>
      <w:r>
        <w:rPr>
          <w:color w:val="231F20"/>
        </w:rPr>
        <w:t>only</w:t>
      </w:r>
      <w:r>
        <w:rPr>
          <w:color w:val="231F20"/>
          <w:spacing w:val="-10"/>
        </w:rPr>
        <w:t> </w:t>
      </w:r>
      <w:r>
        <w:rPr>
          <w:color w:val="231F20"/>
        </w:rPr>
        <w:t>do </w:t>
      </w:r>
      <w:r>
        <w:rPr>
          <w:color w:val="231F20"/>
          <w:spacing w:val="-2"/>
        </w:rPr>
        <w:t>things</w:t>
      </w:r>
      <w:r>
        <w:rPr>
          <w:color w:val="231F20"/>
          <w:spacing w:val="-9"/>
        </w:rPr>
        <w:t> </w:t>
      </w:r>
      <w:r>
        <w:rPr>
          <w:color w:val="231F20"/>
          <w:spacing w:val="-2"/>
        </w:rPr>
        <w:t>right.”</w:t>
      </w:r>
      <w:r>
        <w:rPr>
          <w:color w:val="231F20"/>
          <w:spacing w:val="-9"/>
        </w:rPr>
        <w:t> </w:t>
      </w:r>
      <w:r>
        <w:rPr>
          <w:color w:val="231F20"/>
          <w:spacing w:val="-2"/>
        </w:rPr>
        <w:t>Unfortunately,</w:t>
      </w:r>
      <w:r>
        <w:rPr>
          <w:color w:val="231F20"/>
          <w:spacing w:val="-9"/>
        </w:rPr>
        <w:t> </w:t>
      </w:r>
      <w:r>
        <w:rPr>
          <w:color w:val="231F20"/>
          <w:spacing w:val="-2"/>
        </w:rPr>
        <w:t>repeating</w:t>
      </w:r>
      <w:r>
        <w:rPr>
          <w:color w:val="231F20"/>
          <w:spacing w:val="-9"/>
        </w:rPr>
        <w:t> </w:t>
      </w:r>
      <w:r>
        <w:rPr>
          <w:color w:val="231F20"/>
          <w:spacing w:val="-2"/>
        </w:rPr>
        <w:t>this</w:t>
      </w:r>
      <w:r>
        <w:rPr>
          <w:color w:val="231F20"/>
          <w:spacing w:val="-9"/>
        </w:rPr>
        <w:t> </w:t>
      </w:r>
      <w:r>
        <w:rPr>
          <w:color w:val="231F20"/>
          <w:spacing w:val="-2"/>
        </w:rPr>
        <w:t>and</w:t>
      </w:r>
      <w:r>
        <w:rPr>
          <w:color w:val="231F20"/>
          <w:spacing w:val="-9"/>
        </w:rPr>
        <w:t> </w:t>
      </w:r>
      <w:r>
        <w:rPr>
          <w:color w:val="231F20"/>
          <w:spacing w:val="-2"/>
        </w:rPr>
        <w:t>similar</w:t>
      </w:r>
      <w:r>
        <w:rPr>
          <w:color w:val="231F20"/>
          <w:spacing w:val="-9"/>
        </w:rPr>
        <w:t> </w:t>
      </w:r>
      <w:r>
        <w:rPr>
          <w:color w:val="231F20"/>
          <w:spacing w:val="-2"/>
        </w:rPr>
        <w:t>statements</w:t>
      </w:r>
      <w:r>
        <w:rPr>
          <w:color w:val="231F20"/>
          <w:spacing w:val="-9"/>
        </w:rPr>
        <w:t> </w:t>
      </w:r>
      <w:r>
        <w:rPr>
          <w:color w:val="231F20"/>
          <w:spacing w:val="-2"/>
        </w:rPr>
        <w:t>helps</w:t>
      </w:r>
      <w:r>
        <w:rPr>
          <w:color w:val="231F20"/>
          <w:spacing w:val="-9"/>
        </w:rPr>
        <w:t> </w:t>
      </w:r>
      <w:r>
        <w:rPr>
          <w:color w:val="231F20"/>
          <w:spacing w:val="-2"/>
        </w:rPr>
        <w:t>very</w:t>
      </w:r>
      <w:r>
        <w:rPr>
          <w:color w:val="231F20"/>
          <w:spacing w:val="-9"/>
        </w:rPr>
        <w:t> </w:t>
      </w:r>
      <w:r>
        <w:rPr>
          <w:color w:val="231F20"/>
          <w:spacing w:val="-2"/>
        </w:rPr>
        <w:t>little. </w:t>
      </w:r>
      <w:r>
        <w:rPr>
          <w:color w:val="231F20"/>
        </w:rPr>
        <w:t>Problem</w:t>
      </w:r>
      <w:r>
        <w:rPr>
          <w:color w:val="231F20"/>
          <w:spacing w:val="-11"/>
        </w:rPr>
        <w:t> </w:t>
      </w:r>
      <w:r>
        <w:rPr>
          <w:color w:val="231F20"/>
        </w:rPr>
        <w:t>selection</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past</w:t>
      </w:r>
      <w:r>
        <w:rPr>
          <w:color w:val="231F20"/>
          <w:spacing w:val="-11"/>
        </w:rPr>
        <w:t> </w:t>
      </w:r>
      <w:r>
        <w:rPr>
          <w:color w:val="231F20"/>
        </w:rPr>
        <w:t>has</w:t>
      </w:r>
      <w:r>
        <w:rPr>
          <w:color w:val="231F20"/>
          <w:spacing w:val="-11"/>
        </w:rPr>
        <w:t> </w:t>
      </w:r>
      <w:r>
        <w:rPr>
          <w:color w:val="231F20"/>
        </w:rPr>
        <w:t>often</w:t>
      </w:r>
      <w:r>
        <w:rPr>
          <w:color w:val="231F20"/>
          <w:spacing w:val="-11"/>
        </w:rPr>
        <w:t> </w:t>
      </w:r>
      <w:r>
        <w:rPr>
          <w:color w:val="231F20"/>
        </w:rPr>
        <w:t>been</w:t>
      </w:r>
      <w:r>
        <w:rPr>
          <w:color w:val="231F20"/>
          <w:spacing w:val="-11"/>
        </w:rPr>
        <w:t> </w:t>
      </w:r>
      <w:r>
        <w:rPr>
          <w:color w:val="231F20"/>
        </w:rPr>
        <w:t>the</w:t>
      </w:r>
      <w:r>
        <w:rPr>
          <w:color w:val="231F20"/>
          <w:spacing w:val="-11"/>
        </w:rPr>
        <w:t> </w:t>
      </w:r>
      <w:r>
        <w:rPr>
          <w:color w:val="231F20"/>
        </w:rPr>
        <w:t>expert’s</w:t>
      </w:r>
      <w:r>
        <w:rPr>
          <w:color w:val="231F20"/>
          <w:spacing w:val="-11"/>
        </w:rPr>
        <w:t> </w:t>
      </w:r>
      <w:r>
        <w:rPr>
          <w:color w:val="231F20"/>
        </w:rPr>
        <w:t>subjective</w:t>
      </w:r>
      <w:r>
        <w:rPr>
          <w:color w:val="231F20"/>
          <w:spacing w:val="-11"/>
        </w:rPr>
        <w:t> </w:t>
      </w:r>
      <w:r>
        <w:rPr>
          <w:color w:val="231F20"/>
        </w:rPr>
        <w:t>choice.</w:t>
      </w:r>
    </w:p>
    <w:p>
      <w:pPr>
        <w:pStyle w:val="BodyText"/>
        <w:spacing w:line="252" w:lineRule="auto"/>
        <w:ind w:left="330" w:right="366" w:firstLine="300"/>
        <w:jc w:val="both"/>
      </w:pPr>
      <w:r>
        <w:rPr>
          <w:color w:val="231F20"/>
          <w:spacing w:val="-4"/>
        </w:rPr>
        <w:t>TRIZ</w:t>
      </w:r>
      <w:r>
        <w:rPr>
          <w:color w:val="231F20"/>
          <w:spacing w:val="-6"/>
        </w:rPr>
        <w:t> </w:t>
      </w:r>
      <w:r>
        <w:rPr>
          <w:color w:val="231F20"/>
          <w:spacing w:val="-4"/>
        </w:rPr>
        <w:t>is</w:t>
      </w:r>
      <w:r>
        <w:rPr>
          <w:color w:val="231F20"/>
          <w:spacing w:val="-6"/>
        </w:rPr>
        <w:t> </w:t>
      </w:r>
      <w:r>
        <w:rPr>
          <w:color w:val="231F20"/>
          <w:spacing w:val="-4"/>
        </w:rPr>
        <w:t>revolutionizing</w:t>
      </w:r>
      <w:r>
        <w:rPr>
          <w:color w:val="231F20"/>
          <w:spacing w:val="-6"/>
        </w:rPr>
        <w:t> </w:t>
      </w:r>
      <w:r>
        <w:rPr>
          <w:color w:val="231F20"/>
          <w:spacing w:val="-4"/>
        </w:rPr>
        <w:t>the</w:t>
      </w:r>
      <w:r>
        <w:rPr>
          <w:color w:val="231F20"/>
          <w:spacing w:val="-6"/>
        </w:rPr>
        <w:t> </w:t>
      </w:r>
      <w:r>
        <w:rPr>
          <w:color w:val="231F20"/>
          <w:spacing w:val="-4"/>
        </w:rPr>
        <w:t>technology</w:t>
      </w:r>
      <w:r>
        <w:rPr>
          <w:color w:val="231F20"/>
          <w:spacing w:val="-6"/>
        </w:rPr>
        <w:t> </w:t>
      </w:r>
      <w:r>
        <w:rPr>
          <w:color w:val="231F20"/>
          <w:spacing w:val="-4"/>
        </w:rPr>
        <w:t>of</w:t>
      </w:r>
      <w:r>
        <w:rPr>
          <w:color w:val="231F20"/>
          <w:spacing w:val="-6"/>
        </w:rPr>
        <w:t> </w:t>
      </w:r>
      <w:r>
        <w:rPr>
          <w:color w:val="231F20"/>
          <w:spacing w:val="-4"/>
        </w:rPr>
        <w:t>problem</w:t>
      </w:r>
      <w:r>
        <w:rPr>
          <w:color w:val="231F20"/>
          <w:spacing w:val="-6"/>
        </w:rPr>
        <w:t> </w:t>
      </w:r>
      <w:r>
        <w:rPr>
          <w:color w:val="231F20"/>
          <w:spacing w:val="-4"/>
        </w:rPr>
        <w:t>solving,</w:t>
      </w:r>
      <w:r>
        <w:rPr>
          <w:color w:val="231F20"/>
          <w:spacing w:val="-6"/>
        </w:rPr>
        <w:t> </w:t>
      </w:r>
      <w:r>
        <w:rPr>
          <w:color w:val="231F20"/>
          <w:spacing w:val="-4"/>
        </w:rPr>
        <w:t>and</w:t>
      </w:r>
      <w:r>
        <w:rPr>
          <w:color w:val="231F20"/>
          <w:spacing w:val="-6"/>
        </w:rPr>
        <w:t> </w:t>
      </w:r>
      <w:r>
        <w:rPr>
          <w:color w:val="231F20"/>
          <w:spacing w:val="-4"/>
        </w:rPr>
        <w:t>it</w:t>
      </w:r>
      <w:r>
        <w:rPr>
          <w:color w:val="231F20"/>
          <w:spacing w:val="-6"/>
        </w:rPr>
        <w:t> </w:t>
      </w:r>
      <w:r>
        <w:rPr>
          <w:color w:val="231F20"/>
          <w:spacing w:val="-4"/>
        </w:rPr>
        <w:t>is</w:t>
      </w:r>
      <w:r>
        <w:rPr>
          <w:color w:val="231F20"/>
          <w:spacing w:val="-6"/>
        </w:rPr>
        <w:t> </w:t>
      </w:r>
      <w:r>
        <w:rPr>
          <w:color w:val="231F20"/>
          <w:spacing w:val="-4"/>
        </w:rPr>
        <w:t>also</w:t>
      </w:r>
      <w:r>
        <w:rPr>
          <w:color w:val="231F20"/>
          <w:spacing w:val="-6"/>
        </w:rPr>
        <w:t> </w:t>
      </w:r>
      <w:r>
        <w:rPr>
          <w:color w:val="231F20"/>
          <w:spacing w:val="-4"/>
        </w:rPr>
        <w:t>chang- </w:t>
      </w:r>
      <w:r>
        <w:rPr>
          <w:color w:val="231F20"/>
          <w:spacing w:val="-2"/>
        </w:rPr>
        <w:t>ing</w:t>
      </w:r>
      <w:r>
        <w:rPr>
          <w:color w:val="231F20"/>
          <w:spacing w:val="-11"/>
        </w:rPr>
        <w:t> </w:t>
      </w:r>
      <w:r>
        <w:rPr>
          <w:color w:val="231F20"/>
          <w:spacing w:val="-2"/>
        </w:rPr>
        <w:t>the</w:t>
      </w:r>
      <w:r>
        <w:rPr>
          <w:color w:val="231F20"/>
          <w:spacing w:val="-11"/>
        </w:rPr>
        <w:t> </w:t>
      </w:r>
      <w:r>
        <w:rPr>
          <w:color w:val="231F20"/>
          <w:spacing w:val="-2"/>
        </w:rPr>
        <w:t>methodology</w:t>
      </w:r>
      <w:r>
        <w:rPr>
          <w:color w:val="231F20"/>
          <w:spacing w:val="-11"/>
        </w:rPr>
        <w:t> </w:t>
      </w:r>
      <w:r>
        <w:rPr>
          <w:color w:val="231F20"/>
          <w:spacing w:val="-2"/>
        </w:rPr>
        <w:t>of</w:t>
      </w:r>
      <w:r>
        <w:rPr>
          <w:color w:val="231F20"/>
          <w:spacing w:val="-11"/>
        </w:rPr>
        <w:t> </w:t>
      </w:r>
      <w:r>
        <w:rPr>
          <w:color w:val="231F20"/>
          <w:spacing w:val="-2"/>
        </w:rPr>
        <w:t>developing</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statement.</w:t>
      </w:r>
      <w:r>
        <w:rPr>
          <w:color w:val="231F20"/>
          <w:spacing w:val="-11"/>
        </w:rPr>
        <w:t> </w:t>
      </w:r>
      <w:r>
        <w:rPr>
          <w:color w:val="231F20"/>
          <w:spacing w:val="-2"/>
        </w:rPr>
        <w:t>Instead</w:t>
      </w:r>
      <w:r>
        <w:rPr>
          <w:color w:val="231F20"/>
          <w:spacing w:val="-11"/>
        </w:rPr>
        <w:t> </w:t>
      </w:r>
      <w:r>
        <w:rPr>
          <w:color w:val="231F20"/>
          <w:spacing w:val="-2"/>
        </w:rPr>
        <w:t>of</w:t>
      </w:r>
      <w:r>
        <w:rPr>
          <w:color w:val="231F20"/>
          <w:spacing w:val="-11"/>
        </w:rPr>
        <w:t> </w:t>
      </w:r>
      <w:r>
        <w:rPr>
          <w:color w:val="231F20"/>
          <w:spacing w:val="-2"/>
        </w:rPr>
        <w:t>subjective</w:t>
      </w:r>
      <w:r>
        <w:rPr>
          <w:color w:val="231F20"/>
          <w:spacing w:val="-11"/>
        </w:rPr>
        <w:t> </w:t>
      </w:r>
      <w:r>
        <w:rPr>
          <w:color w:val="231F20"/>
          <w:spacing w:val="-2"/>
        </w:rPr>
        <w:t>or </w:t>
      </w:r>
      <w:r>
        <w:rPr>
          <w:color w:val="231F20"/>
        </w:rPr>
        <w:t>arbitrary</w:t>
      </w:r>
      <w:r>
        <w:rPr>
          <w:color w:val="231F20"/>
          <w:spacing w:val="-8"/>
        </w:rPr>
        <w:t> </w:t>
      </w:r>
      <w:r>
        <w:rPr>
          <w:color w:val="231F20"/>
        </w:rPr>
        <w:t>formulations,</w:t>
      </w:r>
      <w:r>
        <w:rPr>
          <w:color w:val="231F20"/>
          <w:spacing w:val="-8"/>
        </w:rPr>
        <w:t> </w:t>
      </w:r>
      <w:r>
        <w:rPr>
          <w:color w:val="231F20"/>
        </w:rPr>
        <w:t>using</w:t>
      </w:r>
      <w:r>
        <w:rPr>
          <w:color w:val="231F20"/>
          <w:spacing w:val="-8"/>
        </w:rPr>
        <w:t> </w:t>
      </w:r>
      <w:r>
        <w:rPr>
          <w:color w:val="231F20"/>
        </w:rPr>
        <w:t>TRIZ,</w:t>
      </w:r>
      <w:r>
        <w:rPr>
          <w:color w:val="231F20"/>
          <w:spacing w:val="-8"/>
        </w:rPr>
        <w:t> </w:t>
      </w:r>
      <w:r>
        <w:rPr>
          <w:color w:val="231F20"/>
        </w:rPr>
        <w:t>we</w:t>
      </w:r>
      <w:r>
        <w:rPr>
          <w:color w:val="231F20"/>
          <w:spacing w:val="-8"/>
        </w:rPr>
        <w:t> </w:t>
      </w:r>
      <w:r>
        <w:rPr>
          <w:color w:val="231F20"/>
        </w:rPr>
        <w:t>have</w:t>
      </w:r>
      <w:r>
        <w:rPr>
          <w:color w:val="231F20"/>
          <w:spacing w:val="-8"/>
        </w:rPr>
        <w:t> </w:t>
      </w:r>
      <w:r>
        <w:rPr>
          <w:color w:val="231F20"/>
        </w:rPr>
        <w:t>a</w:t>
      </w:r>
      <w:r>
        <w:rPr>
          <w:color w:val="231F20"/>
          <w:spacing w:val="-8"/>
        </w:rPr>
        <w:t> </w:t>
      </w:r>
      <w:r>
        <w:rPr>
          <w:color w:val="231F20"/>
        </w:rPr>
        <w:t>precise</w:t>
      </w:r>
      <w:r>
        <w:rPr>
          <w:color w:val="231F20"/>
          <w:spacing w:val="-8"/>
        </w:rPr>
        <w:t> </w:t>
      </w:r>
      <w:r>
        <w:rPr>
          <w:color w:val="231F20"/>
        </w:rPr>
        <w:t>definition.</w:t>
      </w:r>
      <w:r>
        <w:rPr>
          <w:color w:val="231F20"/>
          <w:spacing w:val="-8"/>
        </w:rPr>
        <w:t> </w:t>
      </w:r>
      <w:r>
        <w:rPr>
          <w:color w:val="231F20"/>
        </w:rPr>
        <w:t>A</w:t>
      </w:r>
      <w:r>
        <w:rPr>
          <w:color w:val="231F20"/>
          <w:spacing w:val="-8"/>
        </w:rPr>
        <w:t> </w:t>
      </w:r>
      <w:r>
        <w:rPr>
          <w:color w:val="231F20"/>
        </w:rPr>
        <w:t>real</w:t>
      </w:r>
      <w:r>
        <w:rPr>
          <w:color w:val="231F20"/>
          <w:spacing w:val="-8"/>
        </w:rPr>
        <w:t> </w:t>
      </w:r>
      <w:r>
        <w:rPr>
          <w:color w:val="231F20"/>
        </w:rPr>
        <w:t>problem contains tradeoffs.</w:t>
      </w:r>
    </w:p>
    <w:p>
      <w:pPr>
        <w:pStyle w:val="BodyText"/>
        <w:spacing w:line="252" w:lineRule="auto"/>
        <w:ind w:left="330" w:right="369" w:firstLine="300"/>
        <w:jc w:val="both"/>
      </w:pPr>
      <w:r>
        <w:rPr>
          <w:color w:val="231F20"/>
        </w:rPr>
        <w:t>The</w:t>
      </w:r>
      <w:r>
        <w:rPr>
          <w:color w:val="231F20"/>
          <w:spacing w:val="-6"/>
        </w:rPr>
        <w:t> </w:t>
      </w:r>
      <w:r>
        <w:rPr>
          <w:color w:val="231F20"/>
        </w:rPr>
        <w:t>analysis</w:t>
      </w:r>
      <w:r>
        <w:rPr>
          <w:color w:val="231F20"/>
          <w:spacing w:val="-6"/>
        </w:rPr>
        <w:t> </w:t>
      </w:r>
      <w:r>
        <w:rPr>
          <w:color w:val="231F20"/>
        </w:rPr>
        <w:t>of</w:t>
      </w:r>
      <w:r>
        <w:rPr>
          <w:color w:val="231F20"/>
          <w:spacing w:val="-6"/>
        </w:rPr>
        <w:t> </w:t>
      </w:r>
      <w:r>
        <w:rPr>
          <w:color w:val="231F20"/>
        </w:rPr>
        <w:t>tradeoffs</w:t>
      </w:r>
      <w:r>
        <w:rPr>
          <w:color w:val="231F20"/>
          <w:spacing w:val="-6"/>
        </w:rPr>
        <w:t> </w:t>
      </w:r>
      <w:r>
        <w:rPr>
          <w:color w:val="231F20"/>
        </w:rPr>
        <w:t>is</w:t>
      </w:r>
      <w:r>
        <w:rPr>
          <w:color w:val="231F20"/>
          <w:spacing w:val="-6"/>
        </w:rPr>
        <w:t> </w:t>
      </w:r>
      <w:r>
        <w:rPr>
          <w:color w:val="231F20"/>
        </w:rPr>
        <w:t>only</w:t>
      </w:r>
      <w:r>
        <w:rPr>
          <w:color w:val="231F20"/>
          <w:spacing w:val="-6"/>
        </w:rPr>
        <w:t> </w:t>
      </w:r>
      <w:r>
        <w:rPr>
          <w:color w:val="231F20"/>
        </w:rPr>
        <w:t>one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tools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toolkit</w:t>
      </w:r>
      <w:r>
        <w:rPr>
          <w:color w:val="231F20"/>
          <w:spacing w:val="-6"/>
        </w:rPr>
        <w:t> </w:t>
      </w:r>
      <w:r>
        <w:rPr>
          <w:color w:val="231F20"/>
        </w:rPr>
        <w:t>that</w:t>
      </w:r>
      <w:r>
        <w:rPr>
          <w:color w:val="231F20"/>
          <w:spacing w:val="-6"/>
        </w:rPr>
        <w:t> </w:t>
      </w:r>
      <w:r>
        <w:rPr>
          <w:color w:val="231F20"/>
        </w:rPr>
        <w:t>TRIZ</w:t>
      </w:r>
      <w:r>
        <w:rPr>
          <w:color w:val="231F20"/>
          <w:spacing w:val="-6"/>
        </w:rPr>
        <w:t> </w:t>
      </w:r>
      <w:r>
        <w:rPr>
          <w:color w:val="231F20"/>
        </w:rPr>
        <w:t>pro- vides</w:t>
      </w:r>
      <w:r>
        <w:rPr>
          <w:color w:val="231F20"/>
          <w:spacing w:val="-3"/>
        </w:rPr>
        <w:t> </w:t>
      </w:r>
      <w:r>
        <w:rPr>
          <w:color w:val="231F20"/>
        </w:rPr>
        <w:t>for</w:t>
      </w:r>
      <w:r>
        <w:rPr>
          <w:color w:val="231F20"/>
          <w:spacing w:val="-3"/>
        </w:rPr>
        <w:t> </w:t>
      </w:r>
      <w:r>
        <w:rPr>
          <w:color w:val="231F20"/>
        </w:rPr>
        <w:t>developing</w:t>
      </w:r>
      <w:r>
        <w:rPr>
          <w:color w:val="231F20"/>
          <w:spacing w:val="-3"/>
        </w:rPr>
        <w:t> </w:t>
      </w:r>
      <w:r>
        <w:rPr>
          <w:color w:val="231F20"/>
        </w:rPr>
        <w:t>a</w:t>
      </w:r>
      <w:r>
        <w:rPr>
          <w:color w:val="231F20"/>
          <w:spacing w:val="-3"/>
        </w:rPr>
        <w:t> </w:t>
      </w:r>
      <w:r>
        <w:rPr>
          <w:color w:val="231F20"/>
        </w:rPr>
        <w:t>precise</w:t>
      </w:r>
      <w:r>
        <w:rPr>
          <w:color w:val="231F20"/>
          <w:spacing w:val="-3"/>
        </w:rPr>
        <w:t> </w:t>
      </w:r>
      <w:r>
        <w:rPr>
          <w:color w:val="231F20"/>
        </w:rPr>
        <w:t>problem</w:t>
      </w:r>
      <w:r>
        <w:rPr>
          <w:color w:val="231F20"/>
          <w:spacing w:val="-3"/>
        </w:rPr>
        <w:t> </w:t>
      </w:r>
      <w:r>
        <w:rPr>
          <w:color w:val="231F20"/>
        </w:rPr>
        <w:t>statement.</w:t>
      </w:r>
      <w:r>
        <w:rPr>
          <w:color w:val="231F20"/>
          <w:spacing w:val="-3"/>
        </w:rPr>
        <w:t> </w:t>
      </w:r>
      <w:r>
        <w:rPr>
          <w:color w:val="231F20"/>
        </w:rPr>
        <w:t>All</w:t>
      </w:r>
      <w:r>
        <w:rPr>
          <w:color w:val="231F20"/>
          <w:spacing w:val="-3"/>
        </w:rPr>
        <w:t> </w:t>
      </w:r>
      <w:r>
        <w:rPr>
          <w:color w:val="231F20"/>
        </w:rPr>
        <w:t>the</w:t>
      </w:r>
      <w:r>
        <w:rPr>
          <w:color w:val="231F20"/>
          <w:spacing w:val="-2"/>
        </w:rPr>
        <w:t> </w:t>
      </w:r>
      <w:r>
        <w:rPr>
          <w:color w:val="231F20"/>
        </w:rPr>
        <w:t>tools</w:t>
      </w:r>
      <w:r>
        <w:rPr>
          <w:color w:val="231F20"/>
          <w:spacing w:val="-3"/>
        </w:rPr>
        <w:t> </w:t>
      </w:r>
      <w:r>
        <w:rPr>
          <w:color w:val="231F20"/>
        </w:rPr>
        <w:t>presented</w:t>
      </w:r>
      <w:r>
        <w:rPr>
          <w:color w:val="231F20"/>
          <w:spacing w:val="-3"/>
        </w:rPr>
        <w:t> </w:t>
      </w:r>
      <w:r>
        <w:rPr>
          <w:color w:val="231F20"/>
        </w:rPr>
        <w:t>in</w:t>
      </w:r>
      <w:r>
        <w:rPr>
          <w:color w:val="231F20"/>
          <w:spacing w:val="-3"/>
        </w:rPr>
        <w:t> </w:t>
      </w:r>
      <w:r>
        <w:rPr>
          <w:color w:val="231F20"/>
          <w:spacing w:val="-4"/>
        </w:rPr>
        <w:t>this</w:t>
      </w:r>
    </w:p>
    <w:p>
      <w:pPr>
        <w:spacing w:after="0" w:line="252" w:lineRule="auto"/>
        <w:jc w:val="both"/>
        <w:sectPr>
          <w:pgSz w:w="8580" w:h="13080"/>
          <w:pgMar w:header="689" w:footer="0" w:top="920" w:bottom="280" w:left="600" w:right="560"/>
        </w:sectPr>
      </w:pPr>
    </w:p>
    <w:p>
      <w:pPr>
        <w:pStyle w:val="BodyText"/>
        <w:spacing w:before="227"/>
      </w:pPr>
    </w:p>
    <w:p>
      <w:pPr>
        <w:pStyle w:val="BodyText"/>
        <w:spacing w:line="276" w:lineRule="auto"/>
        <w:ind w:left="330" w:right="367"/>
        <w:jc w:val="both"/>
      </w:pPr>
      <w:r>
        <w:rPr>
          <w:color w:val="231F20"/>
          <w:spacing w:val="-4"/>
        </w:rPr>
        <w:t>book</w:t>
      </w:r>
      <w:r>
        <w:rPr>
          <w:color w:val="231F20"/>
          <w:spacing w:val="-5"/>
        </w:rPr>
        <w:t> </w:t>
      </w:r>
      <w:r>
        <w:rPr>
          <w:color w:val="231F20"/>
          <w:spacing w:val="-4"/>
        </w:rPr>
        <w:t>can</w:t>
      </w:r>
      <w:r>
        <w:rPr>
          <w:color w:val="231F20"/>
          <w:spacing w:val="-5"/>
        </w:rPr>
        <w:t> </w:t>
      </w:r>
      <w:r>
        <w:rPr>
          <w:color w:val="231F20"/>
          <w:spacing w:val="-4"/>
        </w:rPr>
        <w:t>be</w:t>
      </w:r>
      <w:r>
        <w:rPr>
          <w:color w:val="231F20"/>
          <w:spacing w:val="-5"/>
        </w:rPr>
        <w:t> </w:t>
      </w:r>
      <w:r>
        <w:rPr>
          <w:color w:val="231F20"/>
          <w:spacing w:val="-4"/>
        </w:rPr>
        <w:t>used</w:t>
      </w:r>
      <w:r>
        <w:rPr>
          <w:color w:val="231F20"/>
          <w:spacing w:val="-5"/>
        </w:rPr>
        <w:t> </w:t>
      </w:r>
      <w:r>
        <w:rPr>
          <w:color w:val="231F20"/>
          <w:spacing w:val="-4"/>
        </w:rPr>
        <w:t>for</w:t>
      </w:r>
      <w:r>
        <w:rPr>
          <w:color w:val="231F20"/>
          <w:spacing w:val="-5"/>
        </w:rPr>
        <w:t> </w:t>
      </w:r>
      <w:r>
        <w:rPr>
          <w:color w:val="231F20"/>
          <w:spacing w:val="-4"/>
        </w:rPr>
        <w:t>both</w:t>
      </w:r>
      <w:r>
        <w:rPr>
          <w:color w:val="231F20"/>
          <w:spacing w:val="-5"/>
        </w:rPr>
        <w:t> </w:t>
      </w:r>
      <w:r>
        <w:rPr>
          <w:color w:val="231F20"/>
          <w:spacing w:val="-4"/>
        </w:rPr>
        <w:t>problem</w:t>
      </w:r>
      <w:r>
        <w:rPr>
          <w:color w:val="231F20"/>
          <w:spacing w:val="-5"/>
        </w:rPr>
        <w:t> </w:t>
      </w:r>
      <w:r>
        <w:rPr>
          <w:color w:val="231F20"/>
          <w:spacing w:val="-4"/>
        </w:rPr>
        <w:t>finding</w:t>
      </w:r>
      <w:r>
        <w:rPr>
          <w:color w:val="231F20"/>
          <w:spacing w:val="-5"/>
        </w:rPr>
        <w:t> </w:t>
      </w:r>
      <w:r>
        <w:rPr>
          <w:color w:val="231F20"/>
          <w:spacing w:val="-4"/>
        </w:rPr>
        <w:t>and</w:t>
      </w:r>
      <w:r>
        <w:rPr>
          <w:color w:val="231F20"/>
          <w:spacing w:val="-5"/>
        </w:rPr>
        <w:t> </w:t>
      </w:r>
      <w:r>
        <w:rPr>
          <w:color w:val="231F20"/>
          <w:spacing w:val="-4"/>
        </w:rPr>
        <w:t>problem</w:t>
      </w:r>
      <w:r>
        <w:rPr>
          <w:color w:val="231F20"/>
          <w:spacing w:val="-5"/>
        </w:rPr>
        <w:t> </w:t>
      </w:r>
      <w:r>
        <w:rPr>
          <w:color w:val="231F20"/>
          <w:spacing w:val="-4"/>
        </w:rPr>
        <w:t>solving.</w:t>
      </w:r>
      <w:r>
        <w:rPr>
          <w:color w:val="231F20"/>
          <w:spacing w:val="-5"/>
        </w:rPr>
        <w:t> </w:t>
      </w:r>
      <w:r>
        <w:rPr>
          <w:color w:val="231F20"/>
          <w:spacing w:val="-4"/>
        </w:rPr>
        <w:t>You</w:t>
      </w:r>
      <w:r>
        <w:rPr>
          <w:color w:val="231F20"/>
          <w:spacing w:val="-5"/>
        </w:rPr>
        <w:t> </w:t>
      </w:r>
      <w:r>
        <w:rPr>
          <w:color w:val="231F20"/>
          <w:spacing w:val="-4"/>
        </w:rPr>
        <w:t>can</w:t>
      </w:r>
      <w:r>
        <w:rPr>
          <w:color w:val="231F20"/>
          <w:spacing w:val="-5"/>
        </w:rPr>
        <w:t> </w:t>
      </w:r>
      <w:r>
        <w:rPr>
          <w:color w:val="231F20"/>
          <w:spacing w:val="-4"/>
        </w:rPr>
        <w:t>apply</w:t>
      </w:r>
      <w:r>
        <w:rPr>
          <w:color w:val="231F20"/>
          <w:spacing w:val="-5"/>
        </w:rPr>
        <w:t> </w:t>
      </w:r>
      <w:r>
        <w:rPr>
          <w:color w:val="231F20"/>
          <w:spacing w:val="-4"/>
        </w:rPr>
        <w:t>the </w:t>
      </w:r>
      <w:r>
        <w:rPr>
          <w:color w:val="231F20"/>
        </w:rPr>
        <w:t>tools</w:t>
      </w:r>
      <w:r>
        <w:rPr>
          <w:color w:val="231F20"/>
          <w:spacing w:val="-7"/>
        </w:rPr>
        <w:t> </w:t>
      </w:r>
      <w:r>
        <w:rPr>
          <w:color w:val="231F20"/>
        </w:rPr>
        <w:t>one</w:t>
      </w:r>
      <w:r>
        <w:rPr>
          <w:color w:val="231F20"/>
          <w:spacing w:val="-7"/>
        </w:rPr>
        <w:t> </w:t>
      </w:r>
      <w:r>
        <w:rPr>
          <w:color w:val="231F20"/>
        </w:rPr>
        <w:t>at</w:t>
      </w:r>
      <w:r>
        <w:rPr>
          <w:color w:val="231F20"/>
          <w:spacing w:val="-7"/>
        </w:rPr>
        <w:t> </w:t>
      </w:r>
      <w:r>
        <w:rPr>
          <w:color w:val="231F20"/>
        </w:rPr>
        <w:t>a</w:t>
      </w:r>
      <w:r>
        <w:rPr>
          <w:color w:val="231F20"/>
          <w:spacing w:val="-7"/>
        </w:rPr>
        <w:t> </w:t>
      </w:r>
      <w:r>
        <w:rPr>
          <w:color w:val="231F20"/>
        </w:rPr>
        <w:t>time</w:t>
      </w:r>
      <w:r>
        <w:rPr>
          <w:color w:val="231F20"/>
          <w:spacing w:val="-7"/>
        </w:rPr>
        <w:t> </w:t>
      </w:r>
      <w:r>
        <w:rPr>
          <w:color w:val="231F20"/>
        </w:rPr>
        <w:t>as</w:t>
      </w:r>
      <w:r>
        <w:rPr>
          <w:color w:val="231F20"/>
          <w:spacing w:val="-7"/>
        </w:rPr>
        <w:t> </w:t>
      </w:r>
      <w:r>
        <w:rPr>
          <w:color w:val="231F20"/>
        </w:rPr>
        <w:t>you</w:t>
      </w:r>
      <w:r>
        <w:rPr>
          <w:color w:val="231F20"/>
          <w:spacing w:val="-7"/>
        </w:rPr>
        <w:t> </w:t>
      </w:r>
      <w:r>
        <w:rPr>
          <w:color w:val="231F20"/>
        </w:rPr>
        <w:t>read</w:t>
      </w:r>
      <w:r>
        <w:rPr>
          <w:color w:val="231F20"/>
          <w:spacing w:val="-7"/>
        </w:rPr>
        <w:t> </w:t>
      </w:r>
      <w:r>
        <w:rPr>
          <w:color w:val="231F20"/>
        </w:rPr>
        <w:t>each</w:t>
      </w:r>
      <w:r>
        <w:rPr>
          <w:color w:val="231F20"/>
          <w:spacing w:val="-7"/>
        </w:rPr>
        <w:t> </w:t>
      </w:r>
      <w:r>
        <w:rPr>
          <w:color w:val="231F20"/>
        </w:rPr>
        <w:t>chapter,</w:t>
      </w:r>
      <w:r>
        <w:rPr>
          <w:color w:val="231F20"/>
          <w:spacing w:val="-7"/>
        </w:rPr>
        <w:t> </w:t>
      </w:r>
      <w:r>
        <w:rPr>
          <w:color w:val="231F20"/>
        </w:rPr>
        <w:t>but</w:t>
      </w:r>
      <w:r>
        <w:rPr>
          <w:color w:val="231F20"/>
          <w:spacing w:val="-7"/>
        </w:rPr>
        <w:t> </w:t>
      </w:r>
      <w:r>
        <w:rPr>
          <w:color w:val="231F20"/>
        </w:rPr>
        <w:t>you</w:t>
      </w:r>
      <w:r>
        <w:rPr>
          <w:color w:val="231F20"/>
          <w:spacing w:val="-7"/>
        </w:rPr>
        <w:t> </w:t>
      </w:r>
      <w:r>
        <w:rPr>
          <w:color w:val="231F20"/>
        </w:rPr>
        <w:t>will</w:t>
      </w:r>
      <w:r>
        <w:rPr>
          <w:color w:val="231F20"/>
          <w:spacing w:val="-7"/>
        </w:rPr>
        <w:t> </w:t>
      </w:r>
      <w:r>
        <w:rPr>
          <w:color w:val="231F20"/>
        </w:rPr>
        <w:t>enhance</w:t>
      </w:r>
      <w:r>
        <w:rPr>
          <w:color w:val="231F20"/>
          <w:spacing w:val="-7"/>
        </w:rPr>
        <w:t> </w:t>
      </w:r>
      <w:r>
        <w:rPr>
          <w:color w:val="231F20"/>
        </w:rPr>
        <w:t>your</w:t>
      </w:r>
      <w:r>
        <w:rPr>
          <w:color w:val="231F20"/>
          <w:spacing w:val="-7"/>
        </w:rPr>
        <w:t> </w:t>
      </w:r>
      <w:r>
        <w:rPr>
          <w:color w:val="231F20"/>
        </w:rPr>
        <w:t>problem- analysis</w:t>
      </w:r>
      <w:r>
        <w:rPr>
          <w:color w:val="231F20"/>
          <w:spacing w:val="-9"/>
        </w:rPr>
        <w:t> </w:t>
      </w:r>
      <w:r>
        <w:rPr>
          <w:color w:val="231F20"/>
        </w:rPr>
        <w:t>and</w:t>
      </w:r>
      <w:r>
        <w:rPr>
          <w:color w:val="231F20"/>
          <w:spacing w:val="-9"/>
        </w:rPr>
        <w:t> </w:t>
      </w:r>
      <w:r>
        <w:rPr>
          <w:color w:val="231F20"/>
        </w:rPr>
        <w:t>problem-solving</w:t>
      </w:r>
      <w:r>
        <w:rPr>
          <w:color w:val="231F20"/>
          <w:spacing w:val="-9"/>
        </w:rPr>
        <w:t> </w:t>
      </w:r>
      <w:r>
        <w:rPr>
          <w:color w:val="231F20"/>
        </w:rPr>
        <w:t>skills</w:t>
      </w:r>
      <w:r>
        <w:rPr>
          <w:color w:val="231F20"/>
          <w:spacing w:val="-9"/>
        </w:rPr>
        <w:t> </w:t>
      </w:r>
      <w:r>
        <w:rPr>
          <w:color w:val="231F20"/>
        </w:rPr>
        <w:t>by</w:t>
      </w:r>
      <w:r>
        <w:rPr>
          <w:color w:val="231F20"/>
          <w:spacing w:val="-9"/>
        </w:rPr>
        <w:t> </w:t>
      </w:r>
      <w:r>
        <w:rPr>
          <w:color w:val="231F20"/>
        </w:rPr>
        <w:t>using</w:t>
      </w:r>
      <w:r>
        <w:rPr>
          <w:color w:val="231F20"/>
          <w:spacing w:val="-9"/>
        </w:rPr>
        <w:t> </w:t>
      </w:r>
      <w:r>
        <w:rPr>
          <w:color w:val="231F20"/>
        </w:rPr>
        <w:t>all</w:t>
      </w:r>
      <w:r>
        <w:rPr>
          <w:color w:val="231F20"/>
          <w:spacing w:val="-9"/>
        </w:rPr>
        <w:t> </w:t>
      </w:r>
      <w:r>
        <w:rPr>
          <w:color w:val="231F20"/>
        </w:rPr>
        <w:t>the</w:t>
      </w:r>
      <w:r>
        <w:rPr>
          <w:color w:val="231F20"/>
          <w:spacing w:val="-9"/>
        </w:rPr>
        <w:t> </w:t>
      </w:r>
      <w:r>
        <w:rPr>
          <w:color w:val="231F20"/>
        </w:rPr>
        <w:t>tools</w:t>
      </w:r>
      <w:r>
        <w:rPr>
          <w:color w:val="231F20"/>
          <w:spacing w:val="-9"/>
        </w:rPr>
        <w:t> </w:t>
      </w:r>
      <w:r>
        <w:rPr>
          <w:color w:val="231F20"/>
        </w:rPr>
        <w:t>together.</w:t>
      </w:r>
    </w:p>
    <w:p>
      <w:pPr>
        <w:pStyle w:val="BodyText"/>
        <w:spacing w:line="276" w:lineRule="auto"/>
        <w:ind w:left="330" w:right="369" w:firstLine="300"/>
        <w:jc w:val="both"/>
      </w:pPr>
      <w:r>
        <w:rPr>
          <w:color w:val="231F20"/>
        </w:rPr>
        <w:t>In this section, we focus on tradeoffs. Finding the best problem to work on means</w:t>
      </w:r>
      <w:r>
        <w:rPr>
          <w:color w:val="231F20"/>
          <w:spacing w:val="-6"/>
        </w:rPr>
        <w:t> </w:t>
      </w:r>
      <w:r>
        <w:rPr>
          <w:color w:val="231F20"/>
        </w:rPr>
        <w:t>selecting</w:t>
      </w:r>
      <w:r>
        <w:rPr>
          <w:color w:val="231F20"/>
          <w:spacing w:val="-6"/>
        </w:rPr>
        <w:t> </w:t>
      </w:r>
      <w:r>
        <w:rPr>
          <w:color w:val="231F20"/>
        </w:rPr>
        <w:t>a</w:t>
      </w:r>
      <w:r>
        <w:rPr>
          <w:color w:val="231F20"/>
          <w:spacing w:val="-6"/>
        </w:rPr>
        <w:t> </w:t>
      </w:r>
      <w:r>
        <w:rPr>
          <w:color w:val="231F20"/>
        </w:rPr>
        <w:t>relevant</w:t>
      </w:r>
      <w:r>
        <w:rPr>
          <w:color w:val="231F20"/>
          <w:spacing w:val="-6"/>
        </w:rPr>
        <w:t> </w:t>
      </w:r>
      <w:r>
        <w:rPr>
          <w:color w:val="231F20"/>
        </w:rPr>
        <w:t>conflict</w:t>
      </w:r>
      <w:r>
        <w:rPr>
          <w:color w:val="231F20"/>
          <w:spacing w:val="-6"/>
        </w:rPr>
        <w:t> </w:t>
      </w:r>
      <w:r>
        <w:rPr>
          <w:color w:val="231F20"/>
        </w:rPr>
        <w:t>from</w:t>
      </w:r>
      <w:r>
        <w:rPr>
          <w:color w:val="231F20"/>
          <w:spacing w:val="-6"/>
        </w:rPr>
        <w:t> </w:t>
      </w:r>
      <w:r>
        <w:rPr>
          <w:color w:val="231F20"/>
        </w:rPr>
        <w:t>many</w:t>
      </w:r>
      <w:r>
        <w:rPr>
          <w:color w:val="231F20"/>
          <w:spacing w:val="-6"/>
        </w:rPr>
        <w:t> </w:t>
      </w:r>
      <w:r>
        <w:rPr>
          <w:color w:val="231F20"/>
        </w:rPr>
        <w:t>tradeoffs.</w:t>
      </w:r>
    </w:p>
    <w:p>
      <w:pPr>
        <w:pStyle w:val="BodyText"/>
        <w:spacing w:line="276" w:lineRule="auto"/>
        <w:ind w:left="330" w:right="366" w:firstLine="300"/>
        <w:jc w:val="both"/>
      </w:pPr>
      <w:r>
        <w:rPr>
          <w:color w:val="231F20"/>
        </w:rPr>
        <w:t>First, consider the available time and resources. In principle, there are many alternatives. In practice, the choice is much more limited. In the lawnmower example, the most dramatic improvement is to get nice looking grass without a lawnmower.</w:t>
      </w:r>
      <w:r>
        <w:rPr>
          <w:color w:val="231F20"/>
          <w:spacing w:val="-8"/>
        </w:rPr>
        <w:t> </w:t>
      </w:r>
      <w:r>
        <w:rPr>
          <w:color w:val="231F20"/>
        </w:rPr>
        <w:t>This</w:t>
      </w:r>
      <w:r>
        <w:rPr>
          <w:color w:val="231F20"/>
          <w:spacing w:val="-8"/>
        </w:rPr>
        <w:t> </w:t>
      </w:r>
      <w:r>
        <w:rPr>
          <w:color w:val="231F20"/>
        </w:rPr>
        <w:t>might</w:t>
      </w:r>
      <w:r>
        <w:rPr>
          <w:color w:val="231F20"/>
          <w:spacing w:val="-8"/>
        </w:rPr>
        <w:t> </w:t>
      </w:r>
      <w:r>
        <w:rPr>
          <w:color w:val="231F20"/>
        </w:rPr>
        <w:t>be</w:t>
      </w:r>
      <w:r>
        <w:rPr>
          <w:color w:val="231F20"/>
          <w:spacing w:val="-8"/>
        </w:rPr>
        <w:t> </w:t>
      </w:r>
      <w:r>
        <w:rPr>
          <w:color w:val="231F20"/>
        </w:rPr>
        <w:t>the</w:t>
      </w:r>
      <w:r>
        <w:rPr>
          <w:color w:val="231F20"/>
          <w:spacing w:val="-8"/>
        </w:rPr>
        <w:t> </w:t>
      </w:r>
      <w:r>
        <w:rPr>
          <w:color w:val="231F20"/>
        </w:rPr>
        <w:t>best</w:t>
      </w:r>
      <w:r>
        <w:rPr>
          <w:color w:val="231F20"/>
          <w:spacing w:val="-8"/>
        </w:rPr>
        <w:t> </w:t>
      </w:r>
      <w:r>
        <w:rPr>
          <w:color w:val="231F20"/>
        </w:rPr>
        <w:t>solution,</w:t>
      </w:r>
      <w:r>
        <w:rPr>
          <w:color w:val="231F20"/>
          <w:spacing w:val="-8"/>
        </w:rPr>
        <w:t> </w:t>
      </w:r>
      <w:r>
        <w:rPr>
          <w:color w:val="231F20"/>
        </w:rPr>
        <w:t>but</w:t>
      </w:r>
      <w:r>
        <w:rPr>
          <w:color w:val="231F20"/>
          <w:spacing w:val="-8"/>
        </w:rPr>
        <w:t> </w:t>
      </w:r>
      <w:r>
        <w:rPr>
          <w:color w:val="231F20"/>
        </w:rPr>
        <w:t>it</w:t>
      </w:r>
      <w:r>
        <w:rPr>
          <w:color w:val="231F20"/>
          <w:spacing w:val="-8"/>
        </w:rPr>
        <w:t> </w:t>
      </w:r>
      <w:r>
        <w:rPr>
          <w:color w:val="231F20"/>
        </w:rPr>
        <w:t>requires</w:t>
      </w:r>
      <w:r>
        <w:rPr>
          <w:color w:val="231F20"/>
          <w:spacing w:val="-8"/>
        </w:rPr>
        <w:t> </w:t>
      </w:r>
      <w:r>
        <w:rPr>
          <w:color w:val="231F20"/>
        </w:rPr>
        <w:t>a</w:t>
      </w:r>
      <w:r>
        <w:rPr>
          <w:color w:val="231F20"/>
          <w:spacing w:val="-8"/>
        </w:rPr>
        <w:t> </w:t>
      </w:r>
      <w:r>
        <w:rPr>
          <w:color w:val="231F20"/>
        </w:rPr>
        <w:t>large</w:t>
      </w:r>
      <w:r>
        <w:rPr>
          <w:color w:val="231F20"/>
          <w:spacing w:val="-8"/>
        </w:rPr>
        <w:t> </w:t>
      </w:r>
      <w:r>
        <w:rPr>
          <w:color w:val="231F20"/>
        </w:rPr>
        <w:t>investment</w:t>
      </w:r>
      <w:r>
        <w:rPr>
          <w:color w:val="231F20"/>
          <w:spacing w:val="-8"/>
        </w:rPr>
        <w:t> </w:t>
      </w:r>
      <w:r>
        <w:rPr>
          <w:color w:val="231F20"/>
        </w:rPr>
        <w:t>of research</w:t>
      </w:r>
      <w:r>
        <w:rPr>
          <w:color w:val="231F20"/>
          <w:spacing w:val="-8"/>
        </w:rPr>
        <w:t> </w:t>
      </w:r>
      <w:r>
        <w:rPr>
          <w:color w:val="231F20"/>
        </w:rPr>
        <w:t>money</w:t>
      </w:r>
      <w:r>
        <w:rPr>
          <w:color w:val="231F20"/>
          <w:spacing w:val="-8"/>
        </w:rPr>
        <w:t> </w:t>
      </w:r>
      <w:r>
        <w:rPr>
          <w:color w:val="231F20"/>
        </w:rPr>
        <w:t>over</w:t>
      </w:r>
      <w:r>
        <w:rPr>
          <w:color w:val="231F20"/>
          <w:spacing w:val="-8"/>
        </w:rPr>
        <w:t> </w:t>
      </w:r>
      <w:r>
        <w:rPr>
          <w:color w:val="231F20"/>
        </w:rPr>
        <w:t>a</w:t>
      </w:r>
      <w:r>
        <w:rPr>
          <w:color w:val="231F20"/>
          <w:spacing w:val="-8"/>
        </w:rPr>
        <w:t> </w:t>
      </w:r>
      <w:r>
        <w:rPr>
          <w:color w:val="231F20"/>
        </w:rPr>
        <w:t>considerable</w:t>
      </w:r>
      <w:r>
        <w:rPr>
          <w:color w:val="231F20"/>
          <w:spacing w:val="-8"/>
        </w:rPr>
        <w:t> </w:t>
      </w:r>
      <w:r>
        <w:rPr>
          <w:color w:val="231F20"/>
        </w:rPr>
        <w:t>period,</w:t>
      </w:r>
      <w:r>
        <w:rPr>
          <w:color w:val="231F20"/>
          <w:spacing w:val="-8"/>
        </w:rPr>
        <w:t> </w:t>
      </w:r>
      <w:r>
        <w:rPr>
          <w:color w:val="231F20"/>
        </w:rPr>
        <w:t>and</w:t>
      </w:r>
      <w:r>
        <w:rPr>
          <w:color w:val="231F20"/>
          <w:spacing w:val="-8"/>
        </w:rPr>
        <w:t> </w:t>
      </w:r>
      <w:r>
        <w:rPr>
          <w:color w:val="231F20"/>
        </w:rPr>
        <w:t>then</w:t>
      </w:r>
      <w:r>
        <w:rPr>
          <w:color w:val="231F20"/>
          <w:spacing w:val="-8"/>
        </w:rPr>
        <w:t> </w:t>
      </w:r>
      <w:r>
        <w:rPr>
          <w:color w:val="231F20"/>
        </w:rPr>
        <w:t>another</w:t>
      </w:r>
      <w:r>
        <w:rPr>
          <w:color w:val="231F20"/>
          <w:spacing w:val="-8"/>
        </w:rPr>
        <w:t> </w:t>
      </w:r>
      <w:r>
        <w:rPr>
          <w:color w:val="231F20"/>
        </w:rPr>
        <w:t>large</w:t>
      </w:r>
      <w:r>
        <w:rPr>
          <w:color w:val="231F20"/>
          <w:spacing w:val="-8"/>
        </w:rPr>
        <w:t> </w:t>
      </w:r>
      <w:r>
        <w:rPr>
          <w:color w:val="231F20"/>
        </w:rPr>
        <w:t>investment</w:t>
      </w:r>
      <w:r>
        <w:rPr>
          <w:color w:val="231F20"/>
          <w:spacing w:val="-8"/>
        </w:rPr>
        <w:t> </w:t>
      </w:r>
      <w:r>
        <w:rPr>
          <w:color w:val="231F20"/>
        </w:rPr>
        <w:t>to </w:t>
      </w:r>
      <w:r>
        <w:rPr>
          <w:color w:val="231F20"/>
          <w:spacing w:val="-2"/>
        </w:rPr>
        <w:t>introduce</w:t>
      </w:r>
      <w:r>
        <w:rPr>
          <w:color w:val="231F20"/>
          <w:spacing w:val="-6"/>
        </w:rPr>
        <w:t> </w:t>
      </w:r>
      <w:r>
        <w:rPr>
          <w:color w:val="231F20"/>
          <w:spacing w:val="-2"/>
        </w:rPr>
        <w:t>the</w:t>
      </w:r>
      <w:r>
        <w:rPr>
          <w:color w:val="231F20"/>
          <w:spacing w:val="-6"/>
        </w:rPr>
        <w:t> </w:t>
      </w:r>
      <w:r>
        <w:rPr>
          <w:color w:val="231F20"/>
          <w:spacing w:val="-2"/>
        </w:rPr>
        <w:t>new</w:t>
      </w:r>
      <w:r>
        <w:rPr>
          <w:color w:val="231F20"/>
          <w:spacing w:val="-6"/>
        </w:rPr>
        <w:t> </w:t>
      </w:r>
      <w:r>
        <w:rPr>
          <w:color w:val="231F20"/>
          <w:spacing w:val="-2"/>
        </w:rPr>
        <w:t>groundcover</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color w:val="231F20"/>
          <w:spacing w:val="-2"/>
        </w:rPr>
        <w:t>market.</w:t>
      </w:r>
      <w:r>
        <w:rPr>
          <w:color w:val="231F20"/>
          <w:spacing w:val="-6"/>
        </w:rPr>
        <w:t> </w:t>
      </w:r>
      <w:r>
        <w:rPr>
          <w:color w:val="231F20"/>
          <w:spacing w:val="-2"/>
        </w:rPr>
        <w:t>If</w:t>
      </w:r>
      <w:r>
        <w:rPr>
          <w:color w:val="231F20"/>
          <w:spacing w:val="-6"/>
        </w:rPr>
        <w:t> </w:t>
      </w:r>
      <w:r>
        <w:rPr>
          <w:color w:val="231F20"/>
          <w:spacing w:val="-2"/>
        </w:rPr>
        <w:t>the</w:t>
      </w:r>
      <w:r>
        <w:rPr>
          <w:color w:val="231F20"/>
          <w:spacing w:val="-6"/>
        </w:rPr>
        <w:t> </w:t>
      </w:r>
      <w:r>
        <w:rPr>
          <w:color w:val="231F20"/>
          <w:spacing w:val="-2"/>
        </w:rPr>
        <w:t>lawnmower</w:t>
      </w:r>
      <w:r>
        <w:rPr>
          <w:color w:val="231F20"/>
          <w:spacing w:val="-6"/>
        </w:rPr>
        <w:t> </w:t>
      </w:r>
      <w:r>
        <w:rPr>
          <w:color w:val="231F20"/>
          <w:spacing w:val="-2"/>
        </w:rPr>
        <w:t>company</w:t>
      </w:r>
      <w:r>
        <w:rPr>
          <w:color w:val="231F20"/>
          <w:spacing w:val="-6"/>
        </w:rPr>
        <w:t> </w:t>
      </w:r>
      <w:r>
        <w:rPr>
          <w:color w:val="231F20"/>
          <w:spacing w:val="-2"/>
        </w:rPr>
        <w:t>needs</w:t>
      </w:r>
      <w:r>
        <w:rPr>
          <w:color w:val="231F20"/>
          <w:spacing w:val="-6"/>
        </w:rPr>
        <w:t> </w:t>
      </w:r>
      <w:r>
        <w:rPr>
          <w:color w:val="231F20"/>
          <w:spacing w:val="-2"/>
        </w:rPr>
        <w:t>a </w:t>
      </w:r>
      <w:r>
        <w:rPr>
          <w:color w:val="231F20"/>
        </w:rPr>
        <w:t>quick</w:t>
      </w:r>
      <w:r>
        <w:rPr>
          <w:color w:val="231F20"/>
          <w:spacing w:val="-4"/>
        </w:rPr>
        <w:t> </w:t>
      </w:r>
      <w:r>
        <w:rPr>
          <w:color w:val="231F20"/>
        </w:rPr>
        <w:t>or</w:t>
      </w:r>
      <w:r>
        <w:rPr>
          <w:color w:val="231F20"/>
          <w:spacing w:val="-4"/>
        </w:rPr>
        <w:t> </w:t>
      </w:r>
      <w:r>
        <w:rPr>
          <w:color w:val="231F20"/>
        </w:rPr>
        <w:t>a</w:t>
      </w:r>
      <w:r>
        <w:rPr>
          <w:color w:val="231F20"/>
          <w:spacing w:val="-4"/>
        </w:rPr>
        <w:t> </w:t>
      </w:r>
      <w:r>
        <w:rPr>
          <w:color w:val="231F20"/>
        </w:rPr>
        <w:t>cheap</w:t>
      </w:r>
      <w:r>
        <w:rPr>
          <w:color w:val="231F20"/>
          <w:spacing w:val="-4"/>
        </w:rPr>
        <w:t> </w:t>
      </w:r>
      <w:r>
        <w:rPr>
          <w:color w:val="231F20"/>
        </w:rPr>
        <w:t>improvement,</w:t>
      </w:r>
      <w:r>
        <w:rPr>
          <w:color w:val="231F20"/>
          <w:spacing w:val="-4"/>
        </w:rPr>
        <w:t> </w:t>
      </w:r>
      <w:r>
        <w:rPr>
          <w:color w:val="231F20"/>
        </w:rPr>
        <w:t>it</w:t>
      </w:r>
      <w:r>
        <w:rPr>
          <w:color w:val="231F20"/>
          <w:spacing w:val="-4"/>
        </w:rPr>
        <w:t> </w:t>
      </w:r>
      <w:r>
        <w:rPr>
          <w:color w:val="231F20"/>
        </w:rPr>
        <w:t>might</w:t>
      </w:r>
      <w:r>
        <w:rPr>
          <w:color w:val="231F20"/>
          <w:spacing w:val="-4"/>
        </w:rPr>
        <w:t> </w:t>
      </w:r>
      <w:r>
        <w:rPr>
          <w:color w:val="231F20"/>
        </w:rPr>
        <w:t>be</w:t>
      </w:r>
      <w:r>
        <w:rPr>
          <w:color w:val="231F20"/>
          <w:spacing w:val="-4"/>
        </w:rPr>
        <w:t> </w:t>
      </w:r>
      <w:r>
        <w:rPr>
          <w:color w:val="231F20"/>
        </w:rPr>
        <w:t>better</w:t>
      </w:r>
      <w:r>
        <w:rPr>
          <w:color w:val="231F20"/>
          <w:spacing w:val="-4"/>
        </w:rPr>
        <w:t> </w:t>
      </w:r>
      <w:r>
        <w:rPr>
          <w:color w:val="231F20"/>
        </w:rPr>
        <w:t>to</w:t>
      </w:r>
      <w:r>
        <w:rPr>
          <w:color w:val="231F20"/>
          <w:spacing w:val="-4"/>
        </w:rPr>
        <w:t> </w:t>
      </w:r>
      <w:r>
        <w:rPr>
          <w:color w:val="231F20"/>
        </w:rPr>
        <w:t>examine</w:t>
      </w:r>
      <w:r>
        <w:rPr>
          <w:color w:val="231F20"/>
          <w:spacing w:val="-4"/>
        </w:rPr>
        <w:t> </w:t>
      </w:r>
      <w:r>
        <w:rPr>
          <w:color w:val="231F20"/>
        </w:rPr>
        <w:t>the</w:t>
      </w:r>
      <w:r>
        <w:rPr>
          <w:color w:val="231F20"/>
          <w:spacing w:val="-4"/>
        </w:rPr>
        <w:t> </w:t>
      </w:r>
      <w:r>
        <w:rPr>
          <w:color w:val="231F20"/>
        </w:rPr>
        <w:t>muffler</w:t>
      </w:r>
      <w:r>
        <w:rPr>
          <w:color w:val="231F20"/>
          <w:spacing w:val="-4"/>
        </w:rPr>
        <w:t> </w:t>
      </w:r>
      <w:r>
        <w:rPr>
          <w:color w:val="231F20"/>
        </w:rPr>
        <w:t>and</w:t>
      </w:r>
      <w:r>
        <w:rPr>
          <w:color w:val="231F20"/>
          <w:spacing w:val="-4"/>
        </w:rPr>
        <w:t> </w:t>
      </w:r>
      <w:r>
        <w:rPr>
          <w:color w:val="231F20"/>
        </w:rPr>
        <w:t>the elements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system</w:t>
      </w:r>
      <w:r>
        <w:rPr>
          <w:color w:val="231F20"/>
          <w:spacing w:val="-4"/>
        </w:rPr>
        <w:t> </w:t>
      </w:r>
      <w:r>
        <w:rPr>
          <w:color w:val="231F20"/>
        </w:rPr>
        <w:t>that</w:t>
      </w:r>
      <w:r>
        <w:rPr>
          <w:color w:val="231F20"/>
          <w:spacing w:val="-4"/>
        </w:rPr>
        <w:t> </w:t>
      </w:r>
      <w:r>
        <w:rPr>
          <w:color w:val="231F20"/>
        </w:rPr>
        <w:t>interact</w:t>
      </w:r>
      <w:r>
        <w:rPr>
          <w:color w:val="231F20"/>
          <w:spacing w:val="-4"/>
        </w:rPr>
        <w:t> </w:t>
      </w:r>
      <w:r>
        <w:rPr>
          <w:color w:val="231F20"/>
        </w:rPr>
        <w:t>or</w:t>
      </w:r>
      <w:r>
        <w:rPr>
          <w:color w:val="231F20"/>
          <w:spacing w:val="-4"/>
        </w:rPr>
        <w:t> </w:t>
      </w:r>
      <w:r>
        <w:rPr>
          <w:color w:val="231F20"/>
        </w:rPr>
        <w:t>could</w:t>
      </w:r>
      <w:r>
        <w:rPr>
          <w:color w:val="231F20"/>
          <w:spacing w:val="-4"/>
        </w:rPr>
        <w:t> </w:t>
      </w:r>
      <w:r>
        <w:rPr>
          <w:color w:val="231F20"/>
        </w:rPr>
        <w:t>interact</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muffler.</w:t>
      </w:r>
      <w:r>
        <w:rPr>
          <w:color w:val="231F20"/>
          <w:spacing w:val="-4"/>
        </w:rPr>
        <w:t> </w:t>
      </w:r>
      <w:r>
        <w:rPr>
          <w:color w:val="231F20"/>
        </w:rPr>
        <w:t>The</w:t>
      </w:r>
      <w:r>
        <w:rPr>
          <w:color w:val="231F20"/>
          <w:spacing w:val="-4"/>
        </w:rPr>
        <w:t> </w:t>
      </w:r>
      <w:r>
        <w:rPr>
          <w:color w:val="231F20"/>
        </w:rPr>
        <w:t>same can</w:t>
      </w:r>
      <w:r>
        <w:rPr>
          <w:color w:val="231F20"/>
          <w:spacing w:val="-4"/>
        </w:rPr>
        <w:t> </w:t>
      </w:r>
      <w:r>
        <w:rPr>
          <w:color w:val="231F20"/>
        </w:rPr>
        <w:t>be</w:t>
      </w:r>
      <w:r>
        <w:rPr>
          <w:color w:val="231F20"/>
          <w:spacing w:val="-4"/>
        </w:rPr>
        <w:t> </w:t>
      </w:r>
      <w:r>
        <w:rPr>
          <w:color w:val="231F20"/>
        </w:rPr>
        <w:t>said</w:t>
      </w:r>
      <w:r>
        <w:rPr>
          <w:color w:val="231F20"/>
          <w:spacing w:val="-4"/>
        </w:rPr>
        <w:t> </w:t>
      </w:r>
      <w:r>
        <w:rPr>
          <w:color w:val="231F20"/>
        </w:rPr>
        <w:t>of</w:t>
      </w:r>
      <w:r>
        <w:rPr>
          <w:color w:val="231F20"/>
          <w:spacing w:val="-4"/>
        </w:rPr>
        <w:t> </w:t>
      </w:r>
      <w:r>
        <w:rPr>
          <w:color w:val="231F20"/>
        </w:rPr>
        <w:t>making</w:t>
      </w:r>
      <w:r>
        <w:rPr>
          <w:color w:val="231F20"/>
          <w:spacing w:val="-4"/>
        </w:rPr>
        <w:t> </w:t>
      </w:r>
      <w:r>
        <w:rPr>
          <w:color w:val="231F20"/>
        </w:rPr>
        <w:t>choices</w:t>
      </w:r>
      <w:r>
        <w:rPr>
          <w:color w:val="231F20"/>
          <w:spacing w:val="-4"/>
        </w:rPr>
        <w:t> </w:t>
      </w:r>
      <w:r>
        <w:rPr>
          <w:color w:val="231F20"/>
        </w:rPr>
        <w:t>for</w:t>
      </w:r>
      <w:r>
        <w:rPr>
          <w:color w:val="231F20"/>
          <w:spacing w:val="-4"/>
        </w:rPr>
        <w:t> </w:t>
      </w:r>
      <w:r>
        <w:rPr>
          <w:color w:val="231F20"/>
        </w:rPr>
        <w:t>improvements</w:t>
      </w:r>
      <w:r>
        <w:rPr>
          <w:color w:val="231F20"/>
          <w:spacing w:val="-4"/>
        </w:rPr>
        <w:t> </w:t>
      </w:r>
      <w:r>
        <w:rPr>
          <w:color w:val="231F20"/>
        </w:rPr>
        <w:t>at</w:t>
      </w:r>
      <w:r>
        <w:rPr>
          <w:color w:val="231F20"/>
          <w:spacing w:val="-4"/>
        </w:rPr>
        <w:t> </w:t>
      </w:r>
      <w:r>
        <w:rPr>
          <w:color w:val="231F20"/>
        </w:rPr>
        <w:t>different</w:t>
      </w:r>
      <w:r>
        <w:rPr>
          <w:color w:val="231F20"/>
          <w:spacing w:val="-4"/>
        </w:rPr>
        <w:t> </w:t>
      </w:r>
      <w:r>
        <w:rPr>
          <w:color w:val="231F20"/>
        </w:rPr>
        <w:t>stages</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process. </w:t>
      </w:r>
      <w:r>
        <w:rPr>
          <w:color w:val="231F20"/>
          <w:spacing w:val="-6"/>
        </w:rPr>
        <w:t>Sometimes one can solve the problem by going to the past (see the example of carrot </w:t>
      </w:r>
      <w:r>
        <w:rPr>
          <w:color w:val="231F20"/>
        </w:rPr>
        <w:t>cultivation) or to the future and sometimes not.</w:t>
      </w:r>
    </w:p>
    <w:p>
      <w:pPr>
        <w:pStyle w:val="BodyText"/>
        <w:spacing w:line="276" w:lineRule="auto"/>
        <w:ind w:left="330" w:right="367" w:firstLine="300"/>
        <w:jc w:val="both"/>
      </w:pPr>
      <w:r>
        <w:rPr>
          <w:color w:val="231F20"/>
          <w:spacing w:val="-2"/>
        </w:rPr>
        <w:t>Second,</w:t>
      </w:r>
      <w:r>
        <w:rPr>
          <w:color w:val="231F20"/>
          <w:spacing w:val="-5"/>
        </w:rPr>
        <w:t> </w:t>
      </w:r>
      <w:r>
        <w:rPr>
          <w:color w:val="231F20"/>
          <w:spacing w:val="-2"/>
        </w:rPr>
        <w:t>the</w:t>
      </w:r>
      <w:r>
        <w:rPr>
          <w:color w:val="231F20"/>
          <w:spacing w:val="-5"/>
        </w:rPr>
        <w:t> </w:t>
      </w:r>
      <w:r>
        <w:rPr>
          <w:color w:val="231F20"/>
          <w:spacing w:val="-2"/>
        </w:rPr>
        <w:t>problem</w:t>
      </w:r>
      <w:r>
        <w:rPr>
          <w:color w:val="231F20"/>
          <w:spacing w:val="-5"/>
        </w:rPr>
        <w:t> </w:t>
      </w:r>
      <w:r>
        <w:rPr>
          <w:color w:val="231F20"/>
          <w:spacing w:val="-2"/>
        </w:rPr>
        <w:t>appears</w:t>
      </w:r>
      <w:r>
        <w:rPr>
          <w:color w:val="231F20"/>
          <w:spacing w:val="-4"/>
        </w:rPr>
        <w:t> </w:t>
      </w:r>
      <w:r>
        <w:rPr>
          <w:color w:val="231F20"/>
          <w:spacing w:val="-2"/>
        </w:rPr>
        <w:t>between</w:t>
      </w:r>
      <w:r>
        <w:rPr>
          <w:color w:val="231F20"/>
          <w:spacing w:val="-4"/>
        </w:rPr>
        <w:t> </w:t>
      </w:r>
      <w:r>
        <w:rPr>
          <w:color w:val="231F20"/>
          <w:spacing w:val="-2"/>
        </w:rPr>
        <w:t>certain</w:t>
      </w:r>
      <w:r>
        <w:rPr>
          <w:color w:val="231F20"/>
          <w:spacing w:val="-5"/>
        </w:rPr>
        <w:t> </w:t>
      </w:r>
      <w:r>
        <w:rPr>
          <w:color w:val="231F20"/>
          <w:spacing w:val="-2"/>
        </w:rPr>
        <w:t>components.</w:t>
      </w:r>
      <w:r>
        <w:rPr>
          <w:color w:val="231F20"/>
          <w:spacing w:val="-4"/>
        </w:rPr>
        <w:t> </w:t>
      </w:r>
      <w:r>
        <w:rPr>
          <w:color w:val="231F20"/>
          <w:spacing w:val="-2"/>
        </w:rPr>
        <w:t>That</w:t>
      </w:r>
      <w:r>
        <w:rPr>
          <w:color w:val="231F20"/>
          <w:spacing w:val="-4"/>
        </w:rPr>
        <w:t> </w:t>
      </w:r>
      <w:r>
        <w:rPr>
          <w:color w:val="231F20"/>
          <w:spacing w:val="-2"/>
        </w:rPr>
        <w:t>simplifies</w:t>
      </w:r>
      <w:r>
        <w:rPr>
          <w:color w:val="231F20"/>
          <w:spacing w:val="-5"/>
        </w:rPr>
        <w:t> </w:t>
      </w:r>
      <w:r>
        <w:rPr>
          <w:color w:val="231F20"/>
          <w:spacing w:val="-2"/>
        </w:rPr>
        <w:t>the </w:t>
      </w:r>
      <w:r>
        <w:rPr>
          <w:color w:val="231F20"/>
          <w:spacing w:val="-4"/>
        </w:rPr>
        <w:t>choice</w:t>
      </w:r>
      <w:r>
        <w:rPr>
          <w:color w:val="231F20"/>
          <w:spacing w:val="-10"/>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problem.</w:t>
      </w:r>
      <w:r>
        <w:rPr>
          <w:color w:val="231F20"/>
          <w:spacing w:val="-9"/>
        </w:rPr>
        <w:t> </w:t>
      </w:r>
      <w:r>
        <w:rPr>
          <w:color w:val="231F20"/>
          <w:spacing w:val="-4"/>
        </w:rPr>
        <w:t>You</w:t>
      </w:r>
      <w:r>
        <w:rPr>
          <w:color w:val="231F20"/>
          <w:spacing w:val="-9"/>
        </w:rPr>
        <w:t> </w:t>
      </w:r>
      <w:r>
        <w:rPr>
          <w:color w:val="231F20"/>
          <w:spacing w:val="-4"/>
        </w:rPr>
        <w:t>simply</w:t>
      </w:r>
      <w:r>
        <w:rPr>
          <w:color w:val="231F20"/>
          <w:spacing w:val="-9"/>
        </w:rPr>
        <w:t> </w:t>
      </w:r>
      <w:r>
        <w:rPr>
          <w:color w:val="231F20"/>
          <w:spacing w:val="-4"/>
        </w:rPr>
        <w:t>select</w:t>
      </w:r>
      <w:r>
        <w:rPr>
          <w:color w:val="231F20"/>
          <w:spacing w:val="-9"/>
        </w:rPr>
        <w:t> </w:t>
      </w:r>
      <w:r>
        <w:rPr>
          <w:color w:val="231F20"/>
          <w:spacing w:val="-4"/>
        </w:rPr>
        <w:t>the</w:t>
      </w:r>
      <w:r>
        <w:rPr>
          <w:color w:val="231F20"/>
          <w:spacing w:val="-9"/>
        </w:rPr>
        <w:t> </w:t>
      </w:r>
      <w:r>
        <w:rPr>
          <w:color w:val="231F20"/>
          <w:spacing w:val="-4"/>
        </w:rPr>
        <w:t>components</w:t>
      </w:r>
      <w:r>
        <w:rPr>
          <w:color w:val="231F20"/>
          <w:spacing w:val="-10"/>
        </w:rPr>
        <w:t> </w:t>
      </w:r>
      <w:r>
        <w:rPr>
          <w:color w:val="231F20"/>
          <w:spacing w:val="-4"/>
        </w:rPr>
        <w:t>touched</w:t>
      </w:r>
      <w:r>
        <w:rPr>
          <w:color w:val="231F20"/>
          <w:spacing w:val="-9"/>
        </w:rPr>
        <w:t> </w:t>
      </w:r>
      <w:r>
        <w:rPr>
          <w:color w:val="231F20"/>
          <w:spacing w:val="-4"/>
        </w:rPr>
        <w:t>by</w:t>
      </w:r>
      <w:r>
        <w:rPr>
          <w:color w:val="231F20"/>
          <w:spacing w:val="-9"/>
        </w:rPr>
        <w:t> </w:t>
      </w:r>
      <w:r>
        <w:rPr>
          <w:color w:val="231F20"/>
          <w:spacing w:val="-4"/>
        </w:rPr>
        <w:t>problems.</w:t>
      </w:r>
      <w:r>
        <w:rPr>
          <w:color w:val="231F20"/>
          <w:spacing w:val="-9"/>
        </w:rPr>
        <w:t> </w:t>
      </w:r>
      <w:r>
        <w:rPr>
          <w:color w:val="231F20"/>
          <w:spacing w:val="-4"/>
        </w:rPr>
        <w:t>The </w:t>
      </w:r>
      <w:r>
        <w:rPr>
          <w:color w:val="231F20"/>
        </w:rPr>
        <w:t>pin</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part</w:t>
      </w:r>
      <w:r>
        <w:rPr>
          <w:color w:val="231F20"/>
          <w:spacing w:val="-1"/>
        </w:rPr>
        <w:t> </w:t>
      </w:r>
      <w:r>
        <w:rPr>
          <w:color w:val="231F20"/>
        </w:rPr>
        <w:t>with</w:t>
      </w:r>
      <w:r>
        <w:rPr>
          <w:color w:val="231F20"/>
          <w:spacing w:val="-1"/>
        </w:rPr>
        <w:t> </w:t>
      </w:r>
      <w:r>
        <w:rPr>
          <w:color w:val="231F20"/>
        </w:rPr>
        <w:t>a</w:t>
      </w:r>
      <w:r>
        <w:rPr>
          <w:color w:val="231F20"/>
          <w:spacing w:val="-1"/>
        </w:rPr>
        <w:t> </w:t>
      </w:r>
      <w:r>
        <w:rPr>
          <w:color w:val="231F20"/>
        </w:rPr>
        <w:t>hole</w:t>
      </w:r>
      <w:r>
        <w:rPr>
          <w:color w:val="231F20"/>
          <w:spacing w:val="-1"/>
        </w:rPr>
        <w:t> </w:t>
      </w:r>
      <w:r>
        <w:rPr>
          <w:color w:val="231F20"/>
        </w:rPr>
        <w:t>disturb</w:t>
      </w:r>
      <w:r>
        <w:rPr>
          <w:color w:val="231F20"/>
          <w:spacing w:val="-1"/>
        </w:rPr>
        <w:t> </w:t>
      </w:r>
      <w:r>
        <w:rPr>
          <w:color w:val="231F20"/>
        </w:rPr>
        <w:t>each</w:t>
      </w:r>
      <w:r>
        <w:rPr>
          <w:color w:val="231F20"/>
          <w:spacing w:val="-1"/>
        </w:rPr>
        <w:t> </w:t>
      </w:r>
      <w:r>
        <w:rPr>
          <w:color w:val="231F20"/>
        </w:rPr>
        <w:t>other</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latch</w:t>
      </w:r>
      <w:r>
        <w:rPr>
          <w:color w:val="231F20"/>
          <w:spacing w:val="-1"/>
        </w:rPr>
        <w:t> </w:t>
      </w:r>
      <w:r>
        <w:rPr>
          <w:color w:val="231F20"/>
        </w:rPr>
        <w:t>problem.</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why </w:t>
      </w:r>
      <w:r>
        <w:rPr>
          <w:color w:val="231F20"/>
          <w:spacing w:val="-2"/>
        </w:rPr>
        <w:t>they</w:t>
      </w:r>
      <w:r>
        <w:rPr>
          <w:color w:val="231F20"/>
          <w:spacing w:val="-12"/>
        </w:rPr>
        <w:t> </w:t>
      </w:r>
      <w:r>
        <w:rPr>
          <w:color w:val="231F20"/>
          <w:spacing w:val="-2"/>
        </w:rPr>
        <w:t>are</w:t>
      </w:r>
      <w:r>
        <w:rPr>
          <w:color w:val="231F20"/>
          <w:spacing w:val="-11"/>
        </w:rPr>
        <w:t> </w:t>
      </w:r>
      <w:r>
        <w:rPr>
          <w:color w:val="231F20"/>
          <w:spacing w:val="-2"/>
        </w:rPr>
        <w:t>selected.</w:t>
      </w:r>
      <w:r>
        <w:rPr>
          <w:color w:val="231F20"/>
          <w:spacing w:val="-11"/>
        </w:rPr>
        <w:t> </w:t>
      </w:r>
      <w:r>
        <w:rPr>
          <w:color w:val="231F20"/>
          <w:spacing w:val="-2"/>
        </w:rPr>
        <w:t>A</w:t>
      </w:r>
      <w:r>
        <w:rPr>
          <w:color w:val="231F20"/>
          <w:spacing w:val="-11"/>
        </w:rPr>
        <w:t> </w:t>
      </w:r>
      <w:r>
        <w:rPr>
          <w:color w:val="231F20"/>
          <w:spacing w:val="-2"/>
        </w:rPr>
        <w:t>gate</w:t>
      </w:r>
      <w:r>
        <w:rPr>
          <w:color w:val="231F20"/>
          <w:spacing w:val="-11"/>
        </w:rPr>
        <w:t> </w:t>
      </w:r>
      <w:r>
        <w:rPr>
          <w:color w:val="231F20"/>
          <w:spacing w:val="-2"/>
        </w:rPr>
        <w:t>and</w:t>
      </w:r>
      <w:r>
        <w:rPr>
          <w:color w:val="231F20"/>
          <w:spacing w:val="-11"/>
        </w:rPr>
        <w:t> </w:t>
      </w:r>
      <w:r>
        <w:rPr>
          <w:color w:val="231F20"/>
          <w:spacing w:val="-2"/>
        </w:rPr>
        <w:t>actuators,</w:t>
      </w:r>
      <w:r>
        <w:rPr>
          <w:color w:val="231F20"/>
          <w:spacing w:val="-11"/>
        </w:rPr>
        <w:t> </w:t>
      </w:r>
      <w:r>
        <w:rPr>
          <w:color w:val="231F20"/>
          <w:spacing w:val="-2"/>
        </w:rPr>
        <w:t>for</w:t>
      </w:r>
      <w:r>
        <w:rPr>
          <w:color w:val="231F20"/>
          <w:spacing w:val="-11"/>
        </w:rPr>
        <w:t> </w:t>
      </w:r>
      <w:r>
        <w:rPr>
          <w:color w:val="231F20"/>
          <w:spacing w:val="-2"/>
        </w:rPr>
        <w:t>example,</w:t>
      </w:r>
      <w:r>
        <w:rPr>
          <w:color w:val="231F20"/>
          <w:spacing w:val="-12"/>
        </w:rPr>
        <w:t> </w:t>
      </w:r>
      <w:r>
        <w:rPr>
          <w:color w:val="231F20"/>
          <w:spacing w:val="-2"/>
        </w:rPr>
        <w:t>are</w:t>
      </w:r>
      <w:r>
        <w:rPr>
          <w:color w:val="231F20"/>
          <w:spacing w:val="-11"/>
        </w:rPr>
        <w:t> </w:t>
      </w:r>
      <w:r>
        <w:rPr>
          <w:color w:val="231F20"/>
          <w:spacing w:val="-2"/>
        </w:rPr>
        <w:t>omitted.</w:t>
      </w:r>
      <w:r>
        <w:rPr>
          <w:color w:val="231F20"/>
          <w:spacing w:val="-11"/>
        </w:rPr>
        <w:t> </w:t>
      </w:r>
      <w:r>
        <w:rPr>
          <w:color w:val="231F20"/>
          <w:spacing w:val="-2"/>
        </w:rPr>
        <w:t>They</w:t>
      </w:r>
      <w:r>
        <w:rPr>
          <w:color w:val="231F20"/>
          <w:spacing w:val="-11"/>
        </w:rPr>
        <w:t> </w:t>
      </w:r>
      <w:r>
        <w:rPr>
          <w:color w:val="231F20"/>
          <w:spacing w:val="-2"/>
        </w:rPr>
        <w:t>are</w:t>
      </w:r>
      <w:r>
        <w:rPr>
          <w:color w:val="231F20"/>
          <w:spacing w:val="-11"/>
        </w:rPr>
        <w:t> </w:t>
      </w:r>
      <w:r>
        <w:rPr>
          <w:color w:val="231F20"/>
          <w:spacing w:val="-2"/>
        </w:rPr>
        <w:t>not</w:t>
      </w:r>
      <w:r>
        <w:rPr>
          <w:color w:val="231F20"/>
          <w:spacing w:val="-11"/>
        </w:rPr>
        <w:t> </w:t>
      </w:r>
      <w:r>
        <w:rPr>
          <w:color w:val="231F20"/>
          <w:spacing w:val="-2"/>
        </w:rPr>
        <w:t>con- </w:t>
      </w:r>
      <w:r>
        <w:rPr>
          <w:color w:val="231F20"/>
        </w:rPr>
        <w:t>nected with harmful interactions or features.</w:t>
      </w:r>
    </w:p>
    <w:p>
      <w:pPr>
        <w:pStyle w:val="BodyText"/>
        <w:spacing w:line="276" w:lineRule="auto"/>
        <w:ind w:left="330" w:right="367" w:firstLine="300"/>
        <w:jc w:val="both"/>
      </w:pPr>
      <w:r>
        <w:rPr>
          <w:color w:val="231F20"/>
        </w:rPr>
        <w:t>These recommendations, however, do not guarantee the right choice for the problem. If we can find a groundcover that does not need cutting, the right task is to remove the lawnmower from the system. If we cannot, the right task is to improve</w:t>
      </w:r>
      <w:r>
        <w:rPr>
          <w:color w:val="231F20"/>
          <w:spacing w:val="-14"/>
        </w:rPr>
        <w:t> </w:t>
      </w:r>
      <w:r>
        <w:rPr>
          <w:color w:val="231F20"/>
        </w:rPr>
        <w:t>the</w:t>
      </w:r>
      <w:r>
        <w:rPr>
          <w:color w:val="231F20"/>
          <w:spacing w:val="-13"/>
        </w:rPr>
        <w:t> </w:t>
      </w:r>
      <w:r>
        <w:rPr>
          <w:color w:val="231F20"/>
        </w:rPr>
        <w:t>lawnmower.</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to</w:t>
      </w:r>
      <w:r>
        <w:rPr>
          <w:color w:val="231F20"/>
          <w:spacing w:val="-13"/>
        </w:rPr>
        <w:t> </w:t>
      </w:r>
      <w:r>
        <w:rPr>
          <w:color w:val="231F20"/>
        </w:rPr>
        <w:t>formulate</w:t>
      </w:r>
      <w:r>
        <w:rPr>
          <w:color w:val="231F20"/>
          <w:spacing w:val="-13"/>
        </w:rPr>
        <w:t> </w:t>
      </w:r>
      <w:r>
        <w:rPr>
          <w:color w:val="231F20"/>
        </w:rPr>
        <w:t>the</w:t>
      </w:r>
      <w:r>
        <w:rPr>
          <w:color w:val="231F20"/>
          <w:spacing w:val="-13"/>
        </w:rPr>
        <w:t> </w:t>
      </w:r>
      <w:r>
        <w:rPr>
          <w:color w:val="231F20"/>
        </w:rPr>
        <w:t>right</w:t>
      </w:r>
      <w:r>
        <w:rPr>
          <w:color w:val="231F20"/>
          <w:spacing w:val="-14"/>
        </w:rPr>
        <w:t> </w:t>
      </w:r>
      <w:r>
        <w:rPr>
          <w:color w:val="231F20"/>
        </w:rPr>
        <w:t>problem,</w:t>
      </w:r>
      <w:r>
        <w:rPr>
          <w:color w:val="231F20"/>
          <w:spacing w:val="-13"/>
        </w:rPr>
        <w:t> </w:t>
      </w:r>
      <w:r>
        <w:rPr>
          <w:color w:val="231F20"/>
        </w:rPr>
        <w:t>we</w:t>
      </w:r>
      <w:r>
        <w:rPr>
          <w:color w:val="231F20"/>
          <w:spacing w:val="-13"/>
        </w:rPr>
        <w:t> </w:t>
      </w:r>
      <w:r>
        <w:rPr>
          <w:color w:val="231F20"/>
        </w:rPr>
        <w:t>should</w:t>
      </w:r>
      <w:r>
        <w:rPr>
          <w:color w:val="231F20"/>
          <w:spacing w:val="-13"/>
        </w:rPr>
        <w:t> </w:t>
      </w:r>
      <w:r>
        <w:rPr>
          <w:color w:val="231F20"/>
        </w:rPr>
        <w:t>know the solution. To get the solution, it is very important to state the right problem. </w:t>
      </w:r>
      <w:r>
        <w:rPr>
          <w:color w:val="231F20"/>
          <w:spacing w:val="-4"/>
        </w:rPr>
        <w:t>Behind</w:t>
      </w:r>
      <w:r>
        <w:rPr>
          <w:color w:val="231F20"/>
          <w:spacing w:val="-6"/>
        </w:rPr>
        <w:t> </w:t>
      </w:r>
      <w:r>
        <w:rPr>
          <w:color w:val="231F20"/>
          <w:spacing w:val="-4"/>
        </w:rPr>
        <w:t>a</w:t>
      </w:r>
      <w:r>
        <w:rPr>
          <w:color w:val="231F20"/>
          <w:spacing w:val="-6"/>
        </w:rPr>
        <w:t> </w:t>
      </w:r>
      <w:r>
        <w:rPr>
          <w:color w:val="231F20"/>
          <w:spacing w:val="-4"/>
        </w:rPr>
        <w:t>popular</w:t>
      </w:r>
      <w:r>
        <w:rPr>
          <w:color w:val="231F20"/>
          <w:spacing w:val="-6"/>
        </w:rPr>
        <w:t> </w:t>
      </w:r>
      <w:r>
        <w:rPr>
          <w:color w:val="231F20"/>
          <w:spacing w:val="-4"/>
        </w:rPr>
        <w:t>phrase</w:t>
      </w:r>
      <w:r>
        <w:rPr>
          <w:color w:val="231F20"/>
          <w:spacing w:val="-6"/>
        </w:rPr>
        <w:t> </w:t>
      </w:r>
      <w:r>
        <w:rPr>
          <w:color w:val="231F20"/>
          <w:spacing w:val="-4"/>
        </w:rPr>
        <w:t>such</w:t>
      </w:r>
      <w:r>
        <w:rPr>
          <w:color w:val="231F20"/>
          <w:spacing w:val="-6"/>
        </w:rPr>
        <w:t> </w:t>
      </w:r>
      <w:r>
        <w:rPr>
          <w:color w:val="231F20"/>
          <w:spacing w:val="-4"/>
        </w:rPr>
        <w:t>as,</w:t>
      </w:r>
      <w:r>
        <w:rPr>
          <w:color w:val="231F20"/>
          <w:spacing w:val="-6"/>
        </w:rPr>
        <w:t> </w:t>
      </w:r>
      <w:r>
        <w:rPr>
          <w:color w:val="231F20"/>
          <w:spacing w:val="-4"/>
        </w:rPr>
        <w:t>“a</w:t>
      </w:r>
      <w:r>
        <w:rPr>
          <w:color w:val="231F20"/>
          <w:spacing w:val="-6"/>
        </w:rPr>
        <w:t> </w:t>
      </w:r>
      <w:r>
        <w:rPr>
          <w:color w:val="231F20"/>
          <w:spacing w:val="-4"/>
        </w:rPr>
        <w:t>problem</w:t>
      </w:r>
      <w:r>
        <w:rPr>
          <w:color w:val="231F20"/>
          <w:spacing w:val="-6"/>
        </w:rPr>
        <w:t> </w:t>
      </w:r>
      <w:r>
        <w:rPr>
          <w:color w:val="231F20"/>
          <w:spacing w:val="-4"/>
        </w:rPr>
        <w:t>well</w:t>
      </w:r>
      <w:r>
        <w:rPr>
          <w:color w:val="231F20"/>
          <w:spacing w:val="-6"/>
        </w:rPr>
        <w:t> </w:t>
      </w:r>
      <w:r>
        <w:rPr>
          <w:color w:val="231F20"/>
          <w:spacing w:val="-4"/>
        </w:rPr>
        <w:t>stated</w:t>
      </w:r>
      <w:r>
        <w:rPr>
          <w:color w:val="231F20"/>
          <w:spacing w:val="-6"/>
        </w:rPr>
        <w:t> </w:t>
      </w:r>
      <w:r>
        <w:rPr>
          <w:color w:val="231F20"/>
          <w:spacing w:val="-4"/>
        </w:rPr>
        <w:t>is</w:t>
      </w:r>
      <w:r>
        <w:rPr>
          <w:color w:val="231F20"/>
          <w:spacing w:val="-6"/>
        </w:rPr>
        <w:t> </w:t>
      </w:r>
      <w:r>
        <w:rPr>
          <w:color w:val="231F20"/>
          <w:spacing w:val="-4"/>
        </w:rPr>
        <w:t>half-solved,”</w:t>
      </w:r>
      <w:r>
        <w:rPr>
          <w:color w:val="231F20"/>
          <w:spacing w:val="-6"/>
        </w:rPr>
        <w:t> </w:t>
      </w:r>
      <w:r>
        <w:rPr>
          <w:color w:val="231F20"/>
          <w:spacing w:val="-4"/>
        </w:rPr>
        <w:t>lies</w:t>
      </w:r>
      <w:r>
        <w:rPr>
          <w:color w:val="231F20"/>
          <w:spacing w:val="-6"/>
        </w:rPr>
        <w:t> </w:t>
      </w:r>
      <w:r>
        <w:rPr>
          <w:color w:val="231F20"/>
          <w:spacing w:val="-4"/>
        </w:rPr>
        <w:t>a</w:t>
      </w:r>
      <w:r>
        <w:rPr>
          <w:color w:val="231F20"/>
          <w:spacing w:val="-6"/>
        </w:rPr>
        <w:t> </w:t>
      </w:r>
      <w:r>
        <w:rPr>
          <w:color w:val="231F20"/>
          <w:spacing w:val="-4"/>
        </w:rPr>
        <w:t>silent </w:t>
      </w:r>
      <w:r>
        <w:rPr>
          <w:color w:val="231F20"/>
        </w:rPr>
        <w:t>assumption that one can state the problem well. This assumption is wrong. No </w:t>
      </w:r>
      <w:r>
        <w:rPr>
          <w:color w:val="231F20"/>
          <w:spacing w:val="-2"/>
        </w:rPr>
        <w:t>expert</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world</w:t>
      </w:r>
      <w:r>
        <w:rPr>
          <w:color w:val="231F20"/>
          <w:spacing w:val="-6"/>
        </w:rPr>
        <w:t> </w:t>
      </w:r>
      <w:r>
        <w:rPr>
          <w:color w:val="231F20"/>
          <w:spacing w:val="-2"/>
        </w:rPr>
        <w:t>can</w:t>
      </w:r>
      <w:r>
        <w:rPr>
          <w:color w:val="231F20"/>
          <w:spacing w:val="-6"/>
        </w:rPr>
        <w:t> </w:t>
      </w:r>
      <w:r>
        <w:rPr>
          <w:color w:val="231F20"/>
          <w:spacing w:val="-2"/>
        </w:rPr>
        <w:t>state</w:t>
      </w:r>
      <w:r>
        <w:rPr>
          <w:color w:val="231F20"/>
          <w:spacing w:val="-6"/>
        </w:rPr>
        <w:t> </w:t>
      </w:r>
      <w:r>
        <w:rPr>
          <w:color w:val="231F20"/>
          <w:spacing w:val="-2"/>
        </w:rPr>
        <w:t>the</w:t>
      </w:r>
      <w:r>
        <w:rPr>
          <w:color w:val="231F20"/>
          <w:spacing w:val="-6"/>
        </w:rPr>
        <w:t> </w:t>
      </w:r>
      <w:r>
        <w:rPr>
          <w:color w:val="231F20"/>
          <w:spacing w:val="-2"/>
        </w:rPr>
        <w:t>problem</w:t>
      </w:r>
      <w:r>
        <w:rPr>
          <w:color w:val="231F20"/>
          <w:spacing w:val="-6"/>
        </w:rPr>
        <w:t> </w:t>
      </w:r>
      <w:r>
        <w:rPr>
          <w:color w:val="231F20"/>
          <w:spacing w:val="-2"/>
        </w:rPr>
        <w:t>exactly</w:t>
      </w:r>
      <w:r>
        <w:rPr>
          <w:color w:val="231F20"/>
          <w:spacing w:val="-6"/>
        </w:rPr>
        <w:t> </w:t>
      </w:r>
      <w:r>
        <w:rPr>
          <w:color w:val="231F20"/>
          <w:spacing w:val="-2"/>
        </w:rPr>
        <w:t>at</w:t>
      </w:r>
      <w:r>
        <w:rPr>
          <w:color w:val="231F20"/>
          <w:spacing w:val="-6"/>
        </w:rPr>
        <w:t> </w:t>
      </w:r>
      <w:r>
        <w:rPr>
          <w:color w:val="231F20"/>
          <w:spacing w:val="-2"/>
        </w:rPr>
        <w:t>first.</w:t>
      </w:r>
      <w:r>
        <w:rPr>
          <w:color w:val="231F20"/>
          <w:spacing w:val="-6"/>
        </w:rPr>
        <w:t> </w:t>
      </w:r>
      <w:r>
        <w:rPr>
          <w:color w:val="231F20"/>
          <w:spacing w:val="-2"/>
        </w:rPr>
        <w:t>Is</w:t>
      </w:r>
      <w:r>
        <w:rPr>
          <w:color w:val="231F20"/>
          <w:spacing w:val="-6"/>
        </w:rPr>
        <w:t> </w:t>
      </w:r>
      <w:r>
        <w:rPr>
          <w:color w:val="231F20"/>
          <w:spacing w:val="-2"/>
        </w:rPr>
        <w:t>this</w:t>
      </w:r>
      <w:r>
        <w:rPr>
          <w:color w:val="231F20"/>
          <w:spacing w:val="-6"/>
        </w:rPr>
        <w:t> </w:t>
      </w:r>
      <w:r>
        <w:rPr>
          <w:color w:val="231F20"/>
          <w:spacing w:val="-2"/>
        </w:rPr>
        <w:t>a</w:t>
      </w:r>
      <w:r>
        <w:rPr>
          <w:color w:val="231F20"/>
          <w:spacing w:val="-6"/>
        </w:rPr>
        <w:t> </w:t>
      </w:r>
      <w:r>
        <w:rPr>
          <w:color w:val="231F20"/>
          <w:spacing w:val="-2"/>
        </w:rPr>
        <w:t>deadlock?</w:t>
      </w:r>
      <w:r>
        <w:rPr>
          <w:color w:val="231F20"/>
          <w:spacing w:val="-6"/>
        </w:rPr>
        <w:t> </w:t>
      </w:r>
      <w:r>
        <w:rPr>
          <w:color w:val="231F20"/>
          <w:spacing w:val="-2"/>
        </w:rPr>
        <w:t>What, </w:t>
      </w:r>
      <w:r>
        <w:rPr>
          <w:color w:val="231F20"/>
        </w:rPr>
        <w:t>then, should the TRIZ practitioner do?</w:t>
      </w:r>
    </w:p>
    <w:p>
      <w:pPr>
        <w:pStyle w:val="BodyText"/>
        <w:spacing w:line="276" w:lineRule="auto"/>
        <w:ind w:left="330" w:right="367" w:firstLine="300"/>
        <w:jc w:val="both"/>
      </w:pPr>
      <w:r>
        <w:rPr>
          <w:color w:val="231F20"/>
        </w:rPr>
        <w:t>There</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well-proven,</w:t>
      </w:r>
      <w:r>
        <w:rPr>
          <w:color w:val="231F20"/>
          <w:spacing w:val="-13"/>
        </w:rPr>
        <w:t> </w:t>
      </w:r>
      <w:r>
        <w:rPr>
          <w:color w:val="231F20"/>
        </w:rPr>
        <w:t>practical</w:t>
      </w:r>
      <w:r>
        <w:rPr>
          <w:color w:val="231F20"/>
          <w:spacing w:val="-13"/>
        </w:rPr>
        <w:t> </w:t>
      </w:r>
      <w:r>
        <w:rPr>
          <w:color w:val="231F20"/>
        </w:rPr>
        <w:t>approach.</w:t>
      </w:r>
      <w:r>
        <w:rPr>
          <w:color w:val="231F20"/>
          <w:spacing w:val="-13"/>
        </w:rPr>
        <w:t> </w:t>
      </w:r>
      <w:r>
        <w:rPr>
          <w:color w:val="231F20"/>
        </w:rPr>
        <w:t>State</w:t>
      </w:r>
      <w:r>
        <w:rPr>
          <w:color w:val="231F20"/>
          <w:spacing w:val="-13"/>
        </w:rPr>
        <w:t> </w:t>
      </w:r>
      <w:r>
        <w:rPr>
          <w:color w:val="231F20"/>
        </w:rPr>
        <w:t>the</w:t>
      </w:r>
      <w:r>
        <w:rPr>
          <w:color w:val="231F20"/>
          <w:spacing w:val="-13"/>
        </w:rPr>
        <w:t> </w:t>
      </w:r>
      <w:r>
        <w:rPr>
          <w:color w:val="231F20"/>
        </w:rPr>
        <w:t>problem</w:t>
      </w:r>
      <w:r>
        <w:rPr>
          <w:color w:val="231F20"/>
          <w:spacing w:val="-13"/>
        </w:rPr>
        <w:t> </w:t>
      </w:r>
      <w:r>
        <w:rPr>
          <w:color w:val="231F20"/>
        </w:rPr>
        <w:t>that</w:t>
      </w:r>
      <w:r>
        <w:rPr>
          <w:color w:val="231F20"/>
          <w:spacing w:val="-13"/>
        </w:rPr>
        <w:t> </w:t>
      </w:r>
      <w:r>
        <w:rPr>
          <w:color w:val="231F20"/>
        </w:rPr>
        <w:t>seems</w:t>
      </w:r>
      <w:r>
        <w:rPr>
          <w:color w:val="231F20"/>
          <w:spacing w:val="-13"/>
        </w:rPr>
        <w:t> </w:t>
      </w:r>
      <w:r>
        <w:rPr>
          <w:color w:val="231F20"/>
        </w:rPr>
        <w:t>to</w:t>
      </w:r>
      <w:r>
        <w:rPr>
          <w:color w:val="231F20"/>
          <w:spacing w:val="-13"/>
        </w:rPr>
        <w:t> </w:t>
      </w:r>
      <w:r>
        <w:rPr>
          <w:color w:val="231F20"/>
        </w:rPr>
        <w:t>be </w:t>
      </w:r>
      <w:r>
        <w:rPr>
          <w:color w:val="231F20"/>
          <w:spacing w:val="-4"/>
        </w:rPr>
        <w:t>most</w:t>
      </w:r>
      <w:r>
        <w:rPr>
          <w:color w:val="231F20"/>
          <w:spacing w:val="-8"/>
        </w:rPr>
        <w:t> </w:t>
      </w:r>
      <w:r>
        <w:rPr>
          <w:color w:val="231F20"/>
          <w:spacing w:val="-4"/>
        </w:rPr>
        <w:t>reasonable</w:t>
      </w:r>
      <w:r>
        <w:rPr>
          <w:color w:val="231F20"/>
          <w:spacing w:val="-8"/>
        </w:rPr>
        <w:t> </w:t>
      </w:r>
      <w:r>
        <w:rPr>
          <w:color w:val="231F20"/>
          <w:spacing w:val="-4"/>
        </w:rPr>
        <w:t>based</w:t>
      </w:r>
      <w:r>
        <w:rPr>
          <w:color w:val="231F20"/>
          <w:spacing w:val="-8"/>
        </w:rPr>
        <w:t> </w:t>
      </w:r>
      <w:r>
        <w:rPr>
          <w:color w:val="231F20"/>
          <w:spacing w:val="-4"/>
        </w:rPr>
        <w:t>on</w:t>
      </w:r>
      <w:r>
        <w:rPr>
          <w:color w:val="231F20"/>
          <w:spacing w:val="-8"/>
        </w:rPr>
        <w:t> </w:t>
      </w:r>
      <w:r>
        <w:rPr>
          <w:color w:val="231F20"/>
          <w:spacing w:val="-4"/>
        </w:rPr>
        <w:t>existing</w:t>
      </w:r>
      <w:r>
        <w:rPr>
          <w:color w:val="231F20"/>
          <w:spacing w:val="-8"/>
        </w:rPr>
        <w:t> </w:t>
      </w:r>
      <w:r>
        <w:rPr>
          <w:color w:val="231F20"/>
          <w:spacing w:val="-4"/>
        </w:rPr>
        <w:t>knowledge</w:t>
      </w:r>
      <w:r>
        <w:rPr>
          <w:color w:val="231F20"/>
          <w:spacing w:val="-8"/>
        </w:rPr>
        <w:t> </w:t>
      </w:r>
      <w:r>
        <w:rPr>
          <w:color w:val="231F20"/>
          <w:spacing w:val="-4"/>
        </w:rPr>
        <w:t>and</w:t>
      </w:r>
      <w:r>
        <w:rPr>
          <w:color w:val="231F20"/>
          <w:spacing w:val="-8"/>
        </w:rPr>
        <w:t> </w:t>
      </w:r>
      <w:r>
        <w:rPr>
          <w:color w:val="231F20"/>
          <w:spacing w:val="-4"/>
        </w:rPr>
        <w:t>try</w:t>
      </w:r>
      <w:r>
        <w:rPr>
          <w:color w:val="231F20"/>
          <w:spacing w:val="-8"/>
        </w:rPr>
        <w:t> </w:t>
      </w:r>
      <w:r>
        <w:rPr>
          <w:color w:val="231F20"/>
          <w:spacing w:val="-4"/>
        </w:rPr>
        <w:t>to</w:t>
      </w:r>
      <w:r>
        <w:rPr>
          <w:color w:val="231F20"/>
          <w:spacing w:val="-8"/>
        </w:rPr>
        <w:t> </w:t>
      </w:r>
      <w:r>
        <w:rPr>
          <w:color w:val="231F20"/>
          <w:spacing w:val="-4"/>
        </w:rPr>
        <w:t>solve</w:t>
      </w:r>
      <w:r>
        <w:rPr>
          <w:color w:val="231F20"/>
          <w:spacing w:val="-8"/>
        </w:rPr>
        <w:t> </w:t>
      </w:r>
      <w:r>
        <w:rPr>
          <w:color w:val="231F20"/>
          <w:spacing w:val="-4"/>
        </w:rPr>
        <w:t>it.</w:t>
      </w:r>
      <w:r>
        <w:rPr>
          <w:color w:val="231F20"/>
          <w:spacing w:val="-8"/>
        </w:rPr>
        <w:t> </w:t>
      </w:r>
      <w:r>
        <w:rPr>
          <w:color w:val="231F20"/>
          <w:spacing w:val="-4"/>
        </w:rPr>
        <w:t>During</w:t>
      </w:r>
      <w:r>
        <w:rPr>
          <w:color w:val="231F20"/>
          <w:spacing w:val="-8"/>
        </w:rPr>
        <w:t> </w:t>
      </w:r>
      <w:r>
        <w:rPr>
          <w:color w:val="231F20"/>
          <w:spacing w:val="-4"/>
        </w:rPr>
        <w:t>the</w:t>
      </w:r>
      <w:r>
        <w:rPr>
          <w:color w:val="231F20"/>
          <w:spacing w:val="-8"/>
        </w:rPr>
        <w:t> </w:t>
      </w:r>
      <w:r>
        <w:rPr>
          <w:color w:val="231F20"/>
          <w:spacing w:val="-4"/>
        </w:rPr>
        <w:t>attempt </w:t>
      </w:r>
      <w:r>
        <w:rPr>
          <w:color w:val="231F20"/>
        </w:rPr>
        <w:t>to</w:t>
      </w:r>
      <w:r>
        <w:rPr>
          <w:color w:val="231F20"/>
          <w:spacing w:val="-9"/>
        </w:rPr>
        <w:t> </w:t>
      </w:r>
      <w:r>
        <w:rPr>
          <w:color w:val="231F20"/>
        </w:rPr>
        <w:t>get</w:t>
      </w:r>
      <w:r>
        <w:rPr>
          <w:color w:val="231F20"/>
          <w:spacing w:val="-9"/>
        </w:rPr>
        <w:t> </w:t>
      </w:r>
      <w:r>
        <w:rPr>
          <w:color w:val="231F20"/>
        </w:rPr>
        <w:t>the</w:t>
      </w:r>
      <w:r>
        <w:rPr>
          <w:color w:val="231F20"/>
          <w:spacing w:val="-9"/>
        </w:rPr>
        <w:t> </w:t>
      </w:r>
      <w:r>
        <w:rPr>
          <w:color w:val="231F20"/>
        </w:rPr>
        <w:t>solution,</w:t>
      </w:r>
      <w:r>
        <w:rPr>
          <w:color w:val="231F20"/>
          <w:spacing w:val="-9"/>
        </w:rPr>
        <w:t> </w:t>
      </w:r>
      <w:r>
        <w:rPr>
          <w:color w:val="231F20"/>
        </w:rPr>
        <w:t>new</w:t>
      </w:r>
      <w:r>
        <w:rPr>
          <w:color w:val="231F20"/>
          <w:spacing w:val="-9"/>
        </w:rPr>
        <w:t> </w:t>
      </w:r>
      <w:r>
        <w:rPr>
          <w:color w:val="231F20"/>
        </w:rPr>
        <w:t>obstacles,</w:t>
      </w:r>
      <w:r>
        <w:rPr>
          <w:color w:val="231F20"/>
          <w:spacing w:val="-9"/>
        </w:rPr>
        <w:t> </w:t>
      </w:r>
      <w:r>
        <w:rPr>
          <w:color w:val="231F20"/>
        </w:rPr>
        <w:t>as</w:t>
      </w:r>
      <w:r>
        <w:rPr>
          <w:color w:val="231F20"/>
          <w:spacing w:val="-9"/>
        </w:rPr>
        <w:t> </w:t>
      </w:r>
      <w:r>
        <w:rPr>
          <w:color w:val="231F20"/>
        </w:rPr>
        <w:t>well</w:t>
      </w:r>
      <w:r>
        <w:rPr>
          <w:color w:val="231F20"/>
          <w:spacing w:val="-9"/>
        </w:rPr>
        <w:t> </w:t>
      </w:r>
      <w:r>
        <w:rPr>
          <w:color w:val="231F20"/>
        </w:rPr>
        <w:t>as</w:t>
      </w:r>
      <w:r>
        <w:rPr>
          <w:color w:val="231F20"/>
          <w:spacing w:val="-9"/>
        </w:rPr>
        <w:t> </w:t>
      </w:r>
      <w:r>
        <w:rPr>
          <w:color w:val="231F20"/>
        </w:rPr>
        <w:t>new</w:t>
      </w:r>
      <w:r>
        <w:rPr>
          <w:color w:val="231F20"/>
          <w:spacing w:val="-9"/>
        </w:rPr>
        <w:t> </w:t>
      </w:r>
      <w:r>
        <w:rPr>
          <w:color w:val="231F20"/>
        </w:rPr>
        <w:t>opportunities,</w:t>
      </w:r>
      <w:r>
        <w:rPr>
          <w:color w:val="231F20"/>
          <w:spacing w:val="-9"/>
        </w:rPr>
        <w:t> </w:t>
      </w:r>
      <w:r>
        <w:rPr>
          <w:color w:val="231F20"/>
        </w:rPr>
        <w:t>will</w:t>
      </w:r>
      <w:r>
        <w:rPr>
          <w:color w:val="231F20"/>
          <w:spacing w:val="-9"/>
        </w:rPr>
        <w:t> </w:t>
      </w:r>
      <w:r>
        <w:rPr>
          <w:color w:val="231F20"/>
        </w:rPr>
        <w:t>appear.</w:t>
      </w:r>
      <w:r>
        <w:rPr>
          <w:color w:val="231F20"/>
          <w:spacing w:val="-9"/>
        </w:rPr>
        <w:t> </w:t>
      </w:r>
      <w:r>
        <w:rPr>
          <w:color w:val="231F20"/>
        </w:rPr>
        <w:t>This </w:t>
      </w:r>
      <w:r>
        <w:rPr>
          <w:color w:val="231F20"/>
          <w:spacing w:val="-4"/>
        </w:rPr>
        <w:t>new</w:t>
      </w:r>
      <w:r>
        <w:rPr>
          <w:color w:val="231F20"/>
          <w:spacing w:val="-7"/>
        </w:rPr>
        <w:t> </w:t>
      </w:r>
      <w:r>
        <w:rPr>
          <w:color w:val="231F20"/>
          <w:spacing w:val="-4"/>
        </w:rPr>
        <w:t>knowledge</w:t>
      </w:r>
      <w:r>
        <w:rPr>
          <w:color w:val="231F20"/>
          <w:spacing w:val="-7"/>
        </w:rPr>
        <w:t> </w:t>
      </w:r>
      <w:r>
        <w:rPr>
          <w:color w:val="231F20"/>
          <w:spacing w:val="-4"/>
        </w:rPr>
        <w:t>allows</w:t>
      </w:r>
      <w:r>
        <w:rPr>
          <w:color w:val="231F20"/>
          <w:spacing w:val="-7"/>
        </w:rPr>
        <w:t> </w:t>
      </w:r>
      <w:r>
        <w:rPr>
          <w:color w:val="231F20"/>
          <w:spacing w:val="-4"/>
        </w:rPr>
        <w:t>us</w:t>
      </w:r>
      <w:r>
        <w:rPr>
          <w:color w:val="231F20"/>
          <w:spacing w:val="-7"/>
        </w:rPr>
        <w:t> </w:t>
      </w:r>
      <w:r>
        <w:rPr>
          <w:color w:val="231F20"/>
          <w:spacing w:val="-4"/>
        </w:rPr>
        <w:t>to</w:t>
      </w:r>
      <w:r>
        <w:rPr>
          <w:color w:val="231F20"/>
          <w:spacing w:val="-7"/>
        </w:rPr>
        <w:t> </w:t>
      </w:r>
      <w:r>
        <w:rPr>
          <w:color w:val="231F20"/>
          <w:spacing w:val="-4"/>
        </w:rPr>
        <w:t>modify</w:t>
      </w:r>
      <w:r>
        <w:rPr>
          <w:color w:val="231F20"/>
          <w:spacing w:val="-7"/>
        </w:rPr>
        <w:t> </w:t>
      </w:r>
      <w:r>
        <w:rPr>
          <w:color w:val="231F20"/>
          <w:spacing w:val="-4"/>
        </w:rPr>
        <w:t>the</w:t>
      </w:r>
      <w:r>
        <w:rPr>
          <w:color w:val="231F20"/>
          <w:spacing w:val="-7"/>
        </w:rPr>
        <w:t> </w:t>
      </w:r>
      <w:r>
        <w:rPr>
          <w:color w:val="231F20"/>
          <w:spacing w:val="-4"/>
        </w:rPr>
        <w:t>problem</w:t>
      </w:r>
      <w:r>
        <w:rPr>
          <w:color w:val="231F20"/>
          <w:spacing w:val="-7"/>
        </w:rPr>
        <w:t> </w:t>
      </w:r>
      <w:r>
        <w:rPr>
          <w:color w:val="231F20"/>
          <w:spacing w:val="-4"/>
        </w:rPr>
        <w:t>statement.</w:t>
      </w:r>
      <w:r>
        <w:rPr>
          <w:color w:val="231F20"/>
          <w:spacing w:val="-7"/>
        </w:rPr>
        <w:t> </w:t>
      </w:r>
      <w:r>
        <w:rPr>
          <w:color w:val="231F20"/>
          <w:spacing w:val="-4"/>
        </w:rPr>
        <w:t>This</w:t>
      </w:r>
      <w:r>
        <w:rPr>
          <w:color w:val="231F20"/>
          <w:spacing w:val="-7"/>
        </w:rPr>
        <w:t> </w:t>
      </w:r>
      <w:r>
        <w:rPr>
          <w:color w:val="231F20"/>
          <w:spacing w:val="-4"/>
        </w:rPr>
        <w:t>kind</w:t>
      </w:r>
      <w:r>
        <w:rPr>
          <w:color w:val="231F20"/>
          <w:spacing w:val="-7"/>
        </w:rPr>
        <w:t> </w:t>
      </w:r>
      <w:r>
        <w:rPr>
          <w:color w:val="231F20"/>
          <w:spacing w:val="-4"/>
        </w:rPr>
        <w:t>of</w:t>
      </w:r>
      <w:r>
        <w:rPr>
          <w:color w:val="231F20"/>
          <w:spacing w:val="-7"/>
        </w:rPr>
        <w:t> </w:t>
      </w:r>
      <w:r>
        <w:rPr>
          <w:color w:val="231F20"/>
          <w:spacing w:val="-4"/>
        </w:rPr>
        <w:t>generation of</w:t>
      </w:r>
      <w:r>
        <w:rPr>
          <w:color w:val="231F20"/>
          <w:spacing w:val="-6"/>
        </w:rPr>
        <w:t> </w:t>
      </w:r>
      <w:r>
        <w:rPr>
          <w:color w:val="231F20"/>
          <w:spacing w:val="-4"/>
        </w:rPr>
        <w:t>new</w:t>
      </w:r>
      <w:r>
        <w:rPr>
          <w:color w:val="231F20"/>
          <w:spacing w:val="-6"/>
        </w:rPr>
        <w:t> </w:t>
      </w:r>
      <w:r>
        <w:rPr>
          <w:color w:val="231F20"/>
          <w:spacing w:val="-4"/>
        </w:rPr>
        <w:t>ideas</w:t>
      </w:r>
      <w:r>
        <w:rPr>
          <w:color w:val="231F20"/>
          <w:spacing w:val="-6"/>
        </w:rPr>
        <w:t> </w:t>
      </w:r>
      <w:r>
        <w:rPr>
          <w:color w:val="231F20"/>
          <w:spacing w:val="-4"/>
        </w:rPr>
        <w:t>may</w:t>
      </w:r>
      <w:r>
        <w:rPr>
          <w:color w:val="231F20"/>
          <w:spacing w:val="-6"/>
        </w:rPr>
        <w:t> </w:t>
      </w:r>
      <w:r>
        <w:rPr>
          <w:color w:val="231F20"/>
          <w:spacing w:val="-4"/>
        </w:rPr>
        <w:t>remind</w:t>
      </w:r>
      <w:r>
        <w:rPr>
          <w:color w:val="231F20"/>
          <w:spacing w:val="-6"/>
        </w:rPr>
        <w:t> </w:t>
      </w:r>
      <w:r>
        <w:rPr>
          <w:color w:val="231F20"/>
          <w:spacing w:val="-4"/>
        </w:rPr>
        <w:t>us</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exploration</w:t>
      </w:r>
      <w:r>
        <w:rPr>
          <w:color w:val="231F20"/>
          <w:spacing w:val="-6"/>
        </w:rPr>
        <w:t> </w:t>
      </w:r>
      <w:r>
        <w:rPr>
          <w:color w:val="231F20"/>
          <w:spacing w:val="-4"/>
        </w:rPr>
        <w:t>of</w:t>
      </w:r>
      <w:r>
        <w:rPr>
          <w:color w:val="231F20"/>
          <w:spacing w:val="-6"/>
        </w:rPr>
        <w:t> </w:t>
      </w:r>
      <w:r>
        <w:rPr>
          <w:color w:val="231F20"/>
          <w:spacing w:val="-4"/>
        </w:rPr>
        <w:t>unknown</w:t>
      </w:r>
      <w:r>
        <w:rPr>
          <w:color w:val="231F20"/>
          <w:spacing w:val="-6"/>
        </w:rPr>
        <w:t> </w:t>
      </w:r>
      <w:r>
        <w:rPr>
          <w:color w:val="231F20"/>
          <w:spacing w:val="-4"/>
        </w:rPr>
        <w:t>continents</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past</w:t>
      </w:r>
      <w:r>
        <w:rPr>
          <w:color w:val="231F20"/>
          <w:spacing w:val="-6"/>
        </w:rPr>
        <w:t> </w:t>
      </w:r>
      <w:r>
        <w:rPr>
          <w:color w:val="231F20"/>
          <w:spacing w:val="-4"/>
        </w:rPr>
        <w:t>or </w:t>
      </w:r>
      <w:r>
        <w:rPr>
          <w:color w:val="231F20"/>
          <w:spacing w:val="-2"/>
        </w:rPr>
        <w:t>of</w:t>
      </w:r>
      <w:r>
        <w:rPr>
          <w:color w:val="231F20"/>
          <w:spacing w:val="-14"/>
        </w:rPr>
        <w:t> </w:t>
      </w:r>
      <w:r>
        <w:rPr>
          <w:color w:val="231F20"/>
          <w:spacing w:val="-2"/>
        </w:rPr>
        <w:t>space</w:t>
      </w:r>
      <w:r>
        <w:rPr>
          <w:color w:val="231F20"/>
          <w:spacing w:val="-11"/>
        </w:rPr>
        <w:t> </w:t>
      </w:r>
      <w:r>
        <w:rPr>
          <w:color w:val="231F20"/>
          <w:spacing w:val="-2"/>
        </w:rPr>
        <w:t>research</w:t>
      </w:r>
      <w:r>
        <w:rPr>
          <w:color w:val="231F20"/>
          <w:spacing w:val="-11"/>
        </w:rPr>
        <w:t> </w:t>
      </w:r>
      <w:r>
        <w:rPr>
          <w:color w:val="231F20"/>
          <w:spacing w:val="-2"/>
        </w:rPr>
        <w:t>today.</w:t>
      </w:r>
      <w:r>
        <w:rPr>
          <w:color w:val="231F20"/>
          <w:spacing w:val="-11"/>
        </w:rPr>
        <w:t> </w:t>
      </w:r>
      <w:r>
        <w:rPr>
          <w:color w:val="231F20"/>
          <w:spacing w:val="-2"/>
        </w:rPr>
        <w:t>We</w:t>
      </w:r>
      <w:r>
        <w:rPr>
          <w:color w:val="231F20"/>
          <w:spacing w:val="-11"/>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know</w:t>
      </w:r>
      <w:r>
        <w:rPr>
          <w:color w:val="231F20"/>
          <w:spacing w:val="-11"/>
        </w:rPr>
        <w:t> </w:t>
      </w:r>
      <w:r>
        <w:rPr>
          <w:color w:val="231F20"/>
          <w:spacing w:val="-2"/>
        </w:rPr>
        <w:t>what</w:t>
      </w:r>
      <w:r>
        <w:rPr>
          <w:color w:val="231F20"/>
          <w:spacing w:val="-12"/>
        </w:rPr>
        <w:t> </w:t>
      </w:r>
      <w:r>
        <w:rPr>
          <w:color w:val="231F20"/>
          <w:spacing w:val="-2"/>
        </w:rPr>
        <w:t>is</w:t>
      </w:r>
      <w:r>
        <w:rPr>
          <w:color w:val="231F20"/>
          <w:spacing w:val="-11"/>
        </w:rPr>
        <w:t> </w:t>
      </w:r>
      <w:r>
        <w:rPr>
          <w:color w:val="231F20"/>
          <w:spacing w:val="-2"/>
        </w:rPr>
        <w:t>out</w:t>
      </w:r>
      <w:r>
        <w:rPr>
          <w:color w:val="231F20"/>
          <w:spacing w:val="-11"/>
        </w:rPr>
        <w:t> </w:t>
      </w:r>
      <w:r>
        <w:rPr>
          <w:color w:val="231F20"/>
          <w:spacing w:val="-2"/>
        </w:rPr>
        <w:t>there,</w:t>
      </w:r>
      <w:r>
        <w:rPr>
          <w:color w:val="231F20"/>
          <w:spacing w:val="-11"/>
        </w:rPr>
        <w:t> </w:t>
      </w:r>
      <w:r>
        <w:rPr>
          <w:color w:val="231F20"/>
          <w:spacing w:val="-2"/>
        </w:rPr>
        <w:t>but</w:t>
      </w:r>
      <w:r>
        <w:rPr>
          <w:color w:val="231F20"/>
          <w:spacing w:val="-11"/>
        </w:rPr>
        <w:t> </w:t>
      </w:r>
      <w:r>
        <w:rPr>
          <w:color w:val="231F20"/>
          <w:spacing w:val="-2"/>
        </w:rPr>
        <w:t>we</w:t>
      </w:r>
      <w:r>
        <w:rPr>
          <w:color w:val="231F20"/>
          <w:spacing w:val="-11"/>
        </w:rPr>
        <w:t> </w:t>
      </w:r>
      <w:r>
        <w:rPr>
          <w:color w:val="231F20"/>
          <w:spacing w:val="-2"/>
        </w:rPr>
        <w:t>have</w:t>
      </w:r>
      <w:r>
        <w:rPr>
          <w:color w:val="231F20"/>
          <w:spacing w:val="-11"/>
        </w:rPr>
        <w:t> </w:t>
      </w:r>
      <w:r>
        <w:rPr>
          <w:color w:val="231F20"/>
          <w:spacing w:val="-2"/>
        </w:rPr>
        <w:t>some</w:t>
      </w:r>
      <w:r>
        <w:rPr>
          <w:color w:val="231F20"/>
          <w:spacing w:val="-11"/>
        </w:rPr>
        <w:t> </w:t>
      </w:r>
      <w:r>
        <w:rPr>
          <w:color w:val="231F20"/>
          <w:spacing w:val="-2"/>
        </w:rPr>
        <w:t>basis </w:t>
      </w:r>
      <w:r>
        <w:rPr>
          <w:color w:val="231F20"/>
        </w:rPr>
        <w:t>for</w:t>
      </w:r>
      <w:r>
        <w:rPr>
          <w:color w:val="231F20"/>
          <w:spacing w:val="-12"/>
        </w:rPr>
        <w:t> </w:t>
      </w:r>
      <w:r>
        <w:rPr>
          <w:color w:val="231F20"/>
        </w:rPr>
        <w:t>the</w:t>
      </w:r>
      <w:r>
        <w:rPr>
          <w:color w:val="231F20"/>
          <w:spacing w:val="-12"/>
        </w:rPr>
        <w:t> </w:t>
      </w:r>
      <w:r>
        <w:rPr>
          <w:color w:val="231F20"/>
        </w:rPr>
        <w:t>assumption</w:t>
      </w:r>
      <w:r>
        <w:rPr>
          <w:color w:val="231F20"/>
          <w:spacing w:val="-12"/>
        </w:rPr>
        <w:t> </w:t>
      </w:r>
      <w:r>
        <w:rPr>
          <w:color w:val="231F20"/>
        </w:rPr>
        <w:t>that</w:t>
      </w:r>
      <w:r>
        <w:rPr>
          <w:color w:val="231F20"/>
          <w:spacing w:val="-12"/>
        </w:rPr>
        <w:t> </w:t>
      </w:r>
      <w:r>
        <w:rPr>
          <w:color w:val="231F20"/>
        </w:rPr>
        <w:t>it</w:t>
      </w:r>
      <w:r>
        <w:rPr>
          <w:color w:val="231F20"/>
          <w:spacing w:val="-12"/>
        </w:rPr>
        <w:t> </w:t>
      </w:r>
      <w:r>
        <w:rPr>
          <w:color w:val="231F20"/>
        </w:rPr>
        <w:t>is</w:t>
      </w:r>
      <w:r>
        <w:rPr>
          <w:color w:val="231F20"/>
          <w:spacing w:val="-12"/>
        </w:rPr>
        <w:t> </w:t>
      </w:r>
      <w:r>
        <w:rPr>
          <w:color w:val="231F20"/>
        </w:rPr>
        <w:t>worth</w:t>
      </w:r>
      <w:r>
        <w:rPr>
          <w:color w:val="231F20"/>
          <w:spacing w:val="-12"/>
        </w:rPr>
        <w:t> </w:t>
      </w:r>
      <w:r>
        <w:rPr>
          <w:color w:val="231F20"/>
        </w:rPr>
        <w:t>going.</w:t>
      </w:r>
      <w:r>
        <w:rPr>
          <w:color w:val="231F20"/>
          <w:spacing w:val="-12"/>
        </w:rPr>
        <w:t> </w:t>
      </w:r>
      <w:r>
        <w:rPr>
          <w:color w:val="231F20"/>
        </w:rPr>
        <w:t>Later</w:t>
      </w:r>
      <w:r>
        <w:rPr>
          <w:color w:val="231F20"/>
          <w:spacing w:val="-12"/>
        </w:rPr>
        <w:t> </w:t>
      </w:r>
      <w:r>
        <w:rPr>
          <w:color w:val="231F20"/>
        </w:rPr>
        <w:t>explorers</w:t>
      </w:r>
      <w:r>
        <w:rPr>
          <w:color w:val="231F20"/>
          <w:spacing w:val="-12"/>
        </w:rPr>
        <w:t> </w:t>
      </w:r>
      <w:r>
        <w:rPr>
          <w:color w:val="231F20"/>
        </w:rPr>
        <w:t>(or</w:t>
      </w:r>
      <w:r>
        <w:rPr>
          <w:color w:val="231F20"/>
          <w:spacing w:val="-12"/>
        </w:rPr>
        <w:t> </w:t>
      </w:r>
      <w:r>
        <w:rPr>
          <w:color w:val="231F20"/>
        </w:rPr>
        <w:t>the</w:t>
      </w:r>
      <w:r>
        <w:rPr>
          <w:color w:val="231F20"/>
          <w:spacing w:val="-12"/>
        </w:rPr>
        <w:t> </w:t>
      </w:r>
      <w:r>
        <w:rPr>
          <w:color w:val="231F20"/>
        </w:rPr>
        <w:t>first</w:t>
      </w:r>
      <w:r>
        <w:rPr>
          <w:color w:val="231F20"/>
          <w:spacing w:val="-12"/>
        </w:rPr>
        <w:t> </w:t>
      </w:r>
      <w:r>
        <w:rPr>
          <w:color w:val="231F20"/>
        </w:rPr>
        <w:t>explorers</w:t>
      </w:r>
      <w:r>
        <w:rPr>
          <w:color w:val="231F20"/>
          <w:spacing w:val="-12"/>
        </w:rPr>
        <w:t> </w:t>
      </w:r>
      <w:r>
        <w:rPr>
          <w:color w:val="231F20"/>
        </w:rPr>
        <w:t>on </w:t>
      </w:r>
      <w:r>
        <w:rPr>
          <w:color w:val="231F20"/>
          <w:spacing w:val="-2"/>
        </w:rPr>
        <w:t>later</w:t>
      </w:r>
      <w:r>
        <w:rPr>
          <w:color w:val="231F20"/>
          <w:spacing w:val="-11"/>
        </w:rPr>
        <w:t> </w:t>
      </w:r>
      <w:r>
        <w:rPr>
          <w:color w:val="231F20"/>
          <w:spacing w:val="-2"/>
        </w:rPr>
        <w:t>trips)</w:t>
      </w:r>
      <w:r>
        <w:rPr>
          <w:color w:val="231F20"/>
          <w:spacing w:val="-11"/>
        </w:rPr>
        <w:t> </w:t>
      </w:r>
      <w:r>
        <w:rPr>
          <w:color w:val="231F20"/>
          <w:spacing w:val="-2"/>
        </w:rPr>
        <w:t>will</w:t>
      </w:r>
      <w:r>
        <w:rPr>
          <w:color w:val="231F20"/>
          <w:spacing w:val="-11"/>
        </w:rPr>
        <w:t> </w:t>
      </w:r>
      <w:r>
        <w:rPr>
          <w:color w:val="231F20"/>
          <w:spacing w:val="-2"/>
        </w:rPr>
        <w:t>have</w:t>
      </w:r>
      <w:r>
        <w:rPr>
          <w:color w:val="231F20"/>
          <w:spacing w:val="-11"/>
        </w:rPr>
        <w:t> </w:t>
      </w:r>
      <w:r>
        <w:rPr>
          <w:color w:val="231F20"/>
          <w:spacing w:val="-2"/>
        </w:rPr>
        <w:t>better</w:t>
      </w:r>
      <w:r>
        <w:rPr>
          <w:color w:val="231F20"/>
          <w:spacing w:val="-11"/>
        </w:rPr>
        <w:t> </w:t>
      </w:r>
      <w:r>
        <w:rPr>
          <w:color w:val="231F20"/>
          <w:spacing w:val="-2"/>
        </w:rPr>
        <w:t>ideas</w:t>
      </w:r>
      <w:r>
        <w:rPr>
          <w:color w:val="231F20"/>
          <w:spacing w:val="-11"/>
        </w:rPr>
        <w:t> </w:t>
      </w:r>
      <w:r>
        <w:rPr>
          <w:color w:val="231F20"/>
          <w:spacing w:val="-2"/>
        </w:rPr>
        <w:t>about</w:t>
      </w:r>
      <w:r>
        <w:rPr>
          <w:color w:val="231F20"/>
          <w:spacing w:val="-11"/>
        </w:rPr>
        <w:t> </w:t>
      </w:r>
      <w:r>
        <w:rPr>
          <w:color w:val="231F20"/>
          <w:spacing w:val="-2"/>
        </w:rPr>
        <w:t>what</w:t>
      </w:r>
      <w:r>
        <w:rPr>
          <w:color w:val="231F20"/>
          <w:spacing w:val="-11"/>
        </w:rPr>
        <w:t> </w:t>
      </w:r>
      <w:r>
        <w:rPr>
          <w:color w:val="231F20"/>
          <w:spacing w:val="-2"/>
        </w:rPr>
        <w:t>they</w:t>
      </w:r>
      <w:r>
        <w:rPr>
          <w:color w:val="231F20"/>
          <w:spacing w:val="-11"/>
        </w:rPr>
        <w:t> </w:t>
      </w:r>
      <w:r>
        <w:rPr>
          <w:color w:val="231F20"/>
          <w:spacing w:val="-2"/>
        </w:rPr>
        <w:t>should</w:t>
      </w:r>
      <w:r>
        <w:rPr>
          <w:color w:val="231F20"/>
          <w:spacing w:val="-11"/>
        </w:rPr>
        <w:t> </w:t>
      </w:r>
      <w:r>
        <w:rPr>
          <w:color w:val="231F20"/>
          <w:spacing w:val="-2"/>
        </w:rPr>
        <w:t>look</w:t>
      </w:r>
      <w:r>
        <w:rPr>
          <w:color w:val="231F20"/>
          <w:spacing w:val="-11"/>
        </w:rPr>
        <w:t> </w:t>
      </w:r>
      <w:r>
        <w:rPr>
          <w:color w:val="231F20"/>
          <w:spacing w:val="-2"/>
        </w:rPr>
        <w:t>for,</w:t>
      </w:r>
      <w:r>
        <w:rPr>
          <w:color w:val="231F20"/>
          <w:spacing w:val="-11"/>
        </w:rPr>
        <w:t> </w:t>
      </w:r>
      <w:r>
        <w:rPr>
          <w:color w:val="231F20"/>
          <w:spacing w:val="-2"/>
        </w:rPr>
        <w:t>so</w:t>
      </w:r>
      <w:r>
        <w:rPr>
          <w:color w:val="231F20"/>
          <w:spacing w:val="-11"/>
        </w:rPr>
        <w:t> </w:t>
      </w:r>
      <w:r>
        <w:rPr>
          <w:color w:val="231F20"/>
          <w:spacing w:val="-2"/>
        </w:rPr>
        <w:t>they</w:t>
      </w:r>
      <w:r>
        <w:rPr>
          <w:color w:val="231F20"/>
          <w:spacing w:val="-11"/>
        </w:rPr>
        <w:t> </w:t>
      </w:r>
      <w:r>
        <w:rPr>
          <w:color w:val="231F20"/>
          <w:spacing w:val="-2"/>
        </w:rPr>
        <w:t>can</w:t>
      </w:r>
      <w:r>
        <w:rPr>
          <w:color w:val="231F20"/>
          <w:spacing w:val="-11"/>
        </w:rPr>
        <w:t> </w:t>
      </w:r>
      <w:r>
        <w:rPr>
          <w:color w:val="231F20"/>
          <w:spacing w:val="-2"/>
        </w:rPr>
        <w:t>bring </w:t>
      </w:r>
      <w:r>
        <w:rPr>
          <w:color w:val="231F20"/>
        </w:rPr>
        <w:t>better</w:t>
      </w:r>
      <w:r>
        <w:rPr>
          <w:color w:val="231F20"/>
          <w:spacing w:val="-11"/>
        </w:rPr>
        <w:t> </w:t>
      </w:r>
      <w:r>
        <w:rPr>
          <w:color w:val="231F20"/>
        </w:rPr>
        <w:t>tools</w:t>
      </w:r>
      <w:r>
        <w:rPr>
          <w:color w:val="231F20"/>
          <w:spacing w:val="-11"/>
        </w:rPr>
        <w:t> </w:t>
      </w:r>
      <w:r>
        <w:rPr>
          <w:color w:val="231F20"/>
        </w:rPr>
        <w:t>or</w:t>
      </w:r>
      <w:r>
        <w:rPr>
          <w:color w:val="231F20"/>
          <w:spacing w:val="-11"/>
        </w:rPr>
        <w:t> </w:t>
      </w:r>
      <w:r>
        <w:rPr>
          <w:color w:val="231F20"/>
        </w:rPr>
        <w:t>people</w:t>
      </w:r>
      <w:r>
        <w:rPr>
          <w:color w:val="231F20"/>
          <w:spacing w:val="-11"/>
        </w:rPr>
        <w:t> </w:t>
      </w:r>
      <w:r>
        <w:rPr>
          <w:color w:val="231F20"/>
        </w:rPr>
        <w:t>with</w:t>
      </w:r>
      <w:r>
        <w:rPr>
          <w:color w:val="231F20"/>
          <w:spacing w:val="-11"/>
        </w:rPr>
        <w:t> </w:t>
      </w:r>
      <w:r>
        <w:rPr>
          <w:color w:val="231F20"/>
        </w:rPr>
        <w:t>more</w:t>
      </w:r>
      <w:r>
        <w:rPr>
          <w:color w:val="231F20"/>
          <w:spacing w:val="-11"/>
        </w:rPr>
        <w:t> </w:t>
      </w:r>
      <w:r>
        <w:rPr>
          <w:color w:val="231F20"/>
        </w:rPr>
        <w:t>specialized</w:t>
      </w:r>
      <w:r>
        <w:rPr>
          <w:color w:val="231F20"/>
          <w:spacing w:val="-11"/>
        </w:rPr>
        <w:t> </w:t>
      </w:r>
      <w:r>
        <w:rPr>
          <w:color w:val="231F20"/>
        </w:rPr>
        <w:t>skills</w:t>
      </w:r>
      <w:r>
        <w:rPr>
          <w:color w:val="231F20"/>
          <w:spacing w:val="-11"/>
        </w:rPr>
        <w:t> </w:t>
      </w:r>
      <w:r>
        <w:rPr>
          <w:color w:val="231F20"/>
        </w:rPr>
        <w:t>(see</w:t>
      </w:r>
      <w:r>
        <w:rPr>
          <w:color w:val="231F20"/>
          <w:spacing w:val="-11"/>
        </w:rPr>
        <w:t> </w:t>
      </w:r>
      <w:r>
        <w:rPr>
          <w:color w:val="231F20"/>
        </w:rPr>
        <w:t>Figure</w:t>
      </w:r>
      <w:r>
        <w:rPr>
          <w:color w:val="231F20"/>
          <w:spacing w:val="-11"/>
        </w:rPr>
        <w:t> </w:t>
      </w:r>
      <w:r>
        <w:rPr>
          <w:color w:val="231F20"/>
        </w:rPr>
        <w:t>3.16).</w:t>
      </w:r>
    </w:p>
    <w:p>
      <w:pPr>
        <w:spacing w:after="0" w:line="276"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3512185"/>
                <wp:effectExtent l="19050" t="0" r="9525" b="2539"/>
                <wp:docPr id="208" name="Group 208"/>
                <wp:cNvGraphicFramePr>
                  <a:graphicFrameLocks/>
                </wp:cNvGraphicFramePr>
                <a:graphic>
                  <a:graphicData uri="http://schemas.microsoft.com/office/word/2010/wordprocessingGroup">
                    <wpg:wgp>
                      <wpg:cNvPr id="208" name="Group 208"/>
                      <wpg:cNvGrpSpPr/>
                      <wpg:grpSpPr>
                        <a:xfrm>
                          <a:off x="0" y="0"/>
                          <a:ext cx="4267200" cy="3512185"/>
                          <a:chExt cx="4267200" cy="3512185"/>
                        </a:xfrm>
                      </wpg:grpSpPr>
                      <pic:pic>
                        <pic:nvPicPr>
                          <pic:cNvPr id="209" name="Image 209"/>
                          <pic:cNvPicPr/>
                        </pic:nvPicPr>
                        <pic:blipFill>
                          <a:blip r:embed="rId74" cstate="print"/>
                          <a:stretch>
                            <a:fillRect/>
                          </a:stretch>
                        </pic:blipFill>
                        <pic:spPr>
                          <a:xfrm>
                            <a:off x="381000" y="0"/>
                            <a:ext cx="3505200" cy="3448811"/>
                          </a:xfrm>
                          <a:prstGeom prst="rect">
                            <a:avLst/>
                          </a:prstGeom>
                        </pic:spPr>
                      </pic:pic>
                      <wps:wsp>
                        <wps:cNvPr id="210" name="Graphic 210"/>
                        <wps:cNvSpPr/>
                        <wps:spPr>
                          <a:xfrm>
                            <a:off x="0" y="349914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76.55pt;mso-position-horizontal-relative:char;mso-position-vertical-relative:line" id="docshapegroup169" coordorigin="0,0" coordsize="6720,5531">
                <v:shape style="position:absolute;left:600;top:0;width:5520;height:5432" type="#_x0000_t75" id="docshape170" stroked="false">
                  <v:imagedata r:id="rId74" o:title=""/>
                </v:shape>
                <v:line style="position:absolute" from="0,5510" to="6720,5510" stroked="true" strokeweight="2pt" strokecolor="#231f20">
                  <v:stroke dashstyle="solid"/>
                </v:line>
              </v:group>
            </w:pict>
          </mc:Fallback>
        </mc:AlternateContent>
      </w:r>
      <w:r>
        <w:rPr>
          <w:sz w:val="20"/>
        </w:rPr>
      </w:r>
    </w:p>
    <w:p>
      <w:pPr>
        <w:spacing w:line="249" w:lineRule="auto" w:before="82"/>
        <w:ind w:left="330" w:right="601" w:firstLine="0"/>
        <w:jc w:val="both"/>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3.16</w:t>
      </w:r>
      <w:r>
        <w:rPr>
          <w:rFonts w:ascii="Trebuchet MS"/>
          <w:b/>
          <w:color w:val="231F20"/>
          <w:spacing w:val="40"/>
          <w:sz w:val="19"/>
        </w:rPr>
        <w:t> </w:t>
      </w:r>
      <w:r>
        <w:rPr>
          <w:rFonts w:ascii="Trebuchet MS"/>
          <w:b/>
          <w:color w:val="231F20"/>
          <w:spacing w:val="-4"/>
          <w:sz w:val="19"/>
        </w:rPr>
        <w:t>Flowchart</w:t>
      </w:r>
      <w:r>
        <w:rPr>
          <w:rFonts w:ascii="Trebuchet MS"/>
          <w:b/>
          <w:color w:val="231F20"/>
          <w:spacing w:val="-10"/>
          <w:sz w:val="19"/>
        </w:rPr>
        <w:t> </w:t>
      </w:r>
      <w:r>
        <w:rPr>
          <w:rFonts w:ascii="Trebuchet MS"/>
          <w:b/>
          <w:color w:val="231F20"/>
          <w:spacing w:val="-4"/>
          <w:sz w:val="19"/>
        </w:rPr>
        <w:t>for</w:t>
      </w:r>
      <w:r>
        <w:rPr>
          <w:rFonts w:ascii="Trebuchet MS"/>
          <w:b/>
          <w:color w:val="231F20"/>
          <w:spacing w:val="-10"/>
          <w:sz w:val="19"/>
        </w:rPr>
        <w:t> </w:t>
      </w:r>
      <w:r>
        <w:rPr>
          <w:rFonts w:ascii="Trebuchet MS"/>
          <w:b/>
          <w:color w:val="231F20"/>
          <w:spacing w:val="-4"/>
          <w:sz w:val="19"/>
        </w:rPr>
        <w:t>getting</w:t>
      </w:r>
      <w:r>
        <w:rPr>
          <w:rFonts w:ascii="Trebuchet MS"/>
          <w:b/>
          <w:color w:val="231F20"/>
          <w:spacing w:val="-11"/>
          <w:sz w:val="19"/>
        </w:rPr>
        <w:t> </w:t>
      </w:r>
      <w:r>
        <w:rPr>
          <w:rFonts w:ascii="Trebuchet MS"/>
          <w:b/>
          <w:color w:val="231F20"/>
          <w:spacing w:val="-4"/>
          <w:sz w:val="19"/>
        </w:rPr>
        <w:t>started</w:t>
      </w:r>
      <w:r>
        <w:rPr>
          <w:rFonts w:ascii="Trebuchet MS"/>
          <w:b/>
          <w:color w:val="231F20"/>
          <w:spacing w:val="-10"/>
          <w:sz w:val="19"/>
        </w:rPr>
        <w:t> </w:t>
      </w:r>
      <w:r>
        <w:rPr>
          <w:rFonts w:ascii="Trebuchet MS"/>
          <w:b/>
          <w:color w:val="231F20"/>
          <w:spacing w:val="-4"/>
          <w:sz w:val="19"/>
        </w:rPr>
        <w:t>in</w:t>
      </w:r>
      <w:r>
        <w:rPr>
          <w:rFonts w:ascii="Trebuchet MS"/>
          <w:b/>
          <w:color w:val="231F20"/>
          <w:spacing w:val="-10"/>
          <w:sz w:val="19"/>
        </w:rPr>
        <w:t> </w:t>
      </w:r>
      <w:r>
        <w:rPr>
          <w:rFonts w:ascii="Trebuchet MS"/>
          <w:b/>
          <w:color w:val="231F20"/>
          <w:spacing w:val="-4"/>
          <w:sz w:val="19"/>
        </w:rPr>
        <w:t>problem</w:t>
      </w:r>
      <w:r>
        <w:rPr>
          <w:rFonts w:ascii="Trebuchet MS"/>
          <w:b/>
          <w:color w:val="231F20"/>
          <w:spacing w:val="-10"/>
          <w:sz w:val="19"/>
        </w:rPr>
        <w:t> </w:t>
      </w:r>
      <w:r>
        <w:rPr>
          <w:rFonts w:ascii="Trebuchet MS"/>
          <w:b/>
          <w:color w:val="231F20"/>
          <w:spacing w:val="-4"/>
          <w:sz w:val="19"/>
        </w:rPr>
        <w:t>solving.</w:t>
      </w:r>
      <w:r>
        <w:rPr>
          <w:rFonts w:ascii="Trebuchet MS"/>
          <w:b/>
          <w:color w:val="231F20"/>
          <w:spacing w:val="-11"/>
          <w:sz w:val="19"/>
        </w:rPr>
        <w:t> </w:t>
      </w:r>
      <w:r>
        <w:rPr>
          <w:rFonts w:ascii="Trebuchet MS"/>
          <w:b/>
          <w:color w:val="231F20"/>
          <w:spacing w:val="-4"/>
          <w:sz w:val="19"/>
        </w:rPr>
        <w:t>In</w:t>
      </w:r>
      <w:r>
        <w:rPr>
          <w:rFonts w:ascii="Trebuchet MS"/>
          <w:b/>
          <w:color w:val="231F20"/>
          <w:spacing w:val="-10"/>
          <w:sz w:val="19"/>
        </w:rPr>
        <w:t> </w:t>
      </w:r>
      <w:r>
        <w:rPr>
          <w:rFonts w:ascii="Trebuchet MS"/>
          <w:b/>
          <w:color w:val="231F20"/>
          <w:spacing w:val="-4"/>
          <w:sz w:val="19"/>
        </w:rPr>
        <w:t>a</w:t>
      </w:r>
      <w:r>
        <w:rPr>
          <w:rFonts w:ascii="Trebuchet MS"/>
          <w:b/>
          <w:color w:val="231F20"/>
          <w:spacing w:val="-10"/>
          <w:sz w:val="19"/>
        </w:rPr>
        <w:t> </w:t>
      </w:r>
      <w:r>
        <w:rPr>
          <w:rFonts w:ascii="Trebuchet MS"/>
          <w:b/>
          <w:color w:val="231F20"/>
          <w:spacing w:val="-4"/>
          <w:sz w:val="19"/>
        </w:rPr>
        <w:t>flowchart, a</w:t>
      </w:r>
      <w:r>
        <w:rPr>
          <w:rFonts w:ascii="Trebuchet MS"/>
          <w:b/>
          <w:color w:val="231F20"/>
          <w:spacing w:val="-8"/>
          <w:sz w:val="19"/>
        </w:rPr>
        <w:t> </w:t>
      </w:r>
      <w:r>
        <w:rPr>
          <w:rFonts w:ascii="Trebuchet MS"/>
          <w:b/>
          <w:color w:val="231F20"/>
          <w:spacing w:val="-4"/>
          <w:sz w:val="19"/>
        </w:rPr>
        <w:t>box</w:t>
      </w:r>
      <w:r>
        <w:rPr>
          <w:rFonts w:ascii="Trebuchet MS"/>
          <w:b/>
          <w:color w:val="231F20"/>
          <w:spacing w:val="-8"/>
          <w:sz w:val="19"/>
        </w:rPr>
        <w:t> </w:t>
      </w:r>
      <w:r>
        <w:rPr>
          <w:rFonts w:ascii="Trebuchet MS"/>
          <w:b/>
          <w:color w:val="231F20"/>
          <w:spacing w:val="-4"/>
          <w:sz w:val="19"/>
        </w:rPr>
        <w:t>is</w:t>
      </w:r>
      <w:r>
        <w:rPr>
          <w:rFonts w:ascii="Trebuchet MS"/>
          <w:b/>
          <w:color w:val="231F20"/>
          <w:spacing w:val="-8"/>
          <w:sz w:val="19"/>
        </w:rPr>
        <w:t> </w:t>
      </w:r>
      <w:r>
        <w:rPr>
          <w:rFonts w:ascii="Trebuchet MS"/>
          <w:b/>
          <w:color w:val="231F20"/>
          <w:spacing w:val="-4"/>
          <w:sz w:val="19"/>
        </w:rPr>
        <w:t>an</w:t>
      </w:r>
      <w:r>
        <w:rPr>
          <w:rFonts w:ascii="Trebuchet MS"/>
          <w:b/>
          <w:color w:val="231F20"/>
          <w:spacing w:val="-8"/>
          <w:sz w:val="19"/>
        </w:rPr>
        <w:t> </w:t>
      </w:r>
      <w:r>
        <w:rPr>
          <w:rFonts w:ascii="Trebuchet MS"/>
          <w:b/>
          <w:color w:val="231F20"/>
          <w:spacing w:val="-4"/>
          <w:sz w:val="19"/>
        </w:rPr>
        <w:t>action</w:t>
      </w:r>
      <w:r>
        <w:rPr>
          <w:rFonts w:ascii="Trebuchet MS"/>
          <w:b/>
          <w:color w:val="231F20"/>
          <w:spacing w:val="-8"/>
          <w:sz w:val="19"/>
        </w:rPr>
        <w:t> </w:t>
      </w:r>
      <w:r>
        <w:rPr>
          <w:rFonts w:ascii="Trebuchet MS"/>
          <w:b/>
          <w:color w:val="231F20"/>
          <w:spacing w:val="-4"/>
          <w:sz w:val="19"/>
        </w:rPr>
        <w:t>and</w:t>
      </w:r>
      <w:r>
        <w:rPr>
          <w:rFonts w:ascii="Trebuchet MS"/>
          <w:b/>
          <w:color w:val="231F20"/>
          <w:spacing w:val="-8"/>
          <w:sz w:val="19"/>
        </w:rPr>
        <w:t> </w:t>
      </w:r>
      <w:r>
        <w:rPr>
          <w:rFonts w:ascii="Trebuchet MS"/>
          <w:b/>
          <w:color w:val="231F20"/>
          <w:spacing w:val="-4"/>
          <w:sz w:val="19"/>
        </w:rPr>
        <w:t>a</w:t>
      </w:r>
      <w:r>
        <w:rPr>
          <w:rFonts w:ascii="Trebuchet MS"/>
          <w:b/>
          <w:color w:val="231F20"/>
          <w:spacing w:val="-8"/>
          <w:sz w:val="19"/>
        </w:rPr>
        <w:t> </w:t>
      </w:r>
      <w:r>
        <w:rPr>
          <w:rFonts w:ascii="Trebuchet MS"/>
          <w:b/>
          <w:color w:val="231F20"/>
          <w:spacing w:val="-4"/>
          <w:sz w:val="19"/>
        </w:rPr>
        <w:t>diamond</w:t>
      </w:r>
      <w:r>
        <w:rPr>
          <w:rFonts w:ascii="Trebuchet MS"/>
          <w:b/>
          <w:color w:val="231F20"/>
          <w:spacing w:val="-8"/>
          <w:sz w:val="19"/>
        </w:rPr>
        <w:t> </w:t>
      </w:r>
      <w:r>
        <w:rPr>
          <w:rFonts w:ascii="Trebuchet MS"/>
          <w:b/>
          <w:color w:val="231F20"/>
          <w:spacing w:val="-4"/>
          <w:sz w:val="19"/>
        </w:rPr>
        <w:t>is</w:t>
      </w:r>
      <w:r>
        <w:rPr>
          <w:rFonts w:ascii="Trebuchet MS"/>
          <w:b/>
          <w:color w:val="231F20"/>
          <w:spacing w:val="-8"/>
          <w:sz w:val="19"/>
        </w:rPr>
        <w:t> </w:t>
      </w:r>
      <w:r>
        <w:rPr>
          <w:rFonts w:ascii="Trebuchet MS"/>
          <w:b/>
          <w:color w:val="231F20"/>
          <w:spacing w:val="-4"/>
          <w:sz w:val="19"/>
        </w:rPr>
        <w:t>a</w:t>
      </w:r>
      <w:r>
        <w:rPr>
          <w:rFonts w:ascii="Trebuchet MS"/>
          <w:b/>
          <w:color w:val="231F20"/>
          <w:spacing w:val="-8"/>
          <w:sz w:val="19"/>
        </w:rPr>
        <w:t> </w:t>
      </w:r>
      <w:r>
        <w:rPr>
          <w:rFonts w:ascii="Trebuchet MS"/>
          <w:b/>
          <w:color w:val="231F20"/>
          <w:spacing w:val="-4"/>
          <w:sz w:val="19"/>
        </w:rPr>
        <w:t>decision.</w:t>
      </w:r>
      <w:r>
        <w:rPr>
          <w:rFonts w:ascii="Trebuchet MS"/>
          <w:b/>
          <w:color w:val="231F20"/>
          <w:spacing w:val="-8"/>
          <w:sz w:val="19"/>
        </w:rPr>
        <w:t> </w:t>
      </w:r>
      <w:r>
        <w:rPr>
          <w:rFonts w:ascii="Trebuchet MS"/>
          <w:b/>
          <w:color w:val="231F20"/>
          <w:spacing w:val="-4"/>
          <w:sz w:val="19"/>
        </w:rPr>
        <w:t>The</w:t>
      </w:r>
      <w:r>
        <w:rPr>
          <w:rFonts w:ascii="Trebuchet MS"/>
          <w:b/>
          <w:color w:val="231F20"/>
          <w:spacing w:val="-8"/>
          <w:sz w:val="19"/>
        </w:rPr>
        <w:t> </w:t>
      </w:r>
      <w:r>
        <w:rPr>
          <w:rFonts w:ascii="Trebuchet MS"/>
          <w:b/>
          <w:color w:val="231F20"/>
          <w:spacing w:val="-4"/>
          <w:sz w:val="19"/>
        </w:rPr>
        <w:t>arrows</w:t>
      </w:r>
      <w:r>
        <w:rPr>
          <w:rFonts w:ascii="Trebuchet MS"/>
          <w:b/>
          <w:color w:val="231F20"/>
          <w:spacing w:val="-8"/>
          <w:sz w:val="19"/>
        </w:rPr>
        <w:t> </w:t>
      </w:r>
      <w:r>
        <w:rPr>
          <w:rFonts w:ascii="Trebuchet MS"/>
          <w:b/>
          <w:color w:val="231F20"/>
          <w:spacing w:val="-4"/>
          <w:sz w:val="19"/>
        </w:rPr>
        <w:t>show</w:t>
      </w:r>
      <w:r>
        <w:rPr>
          <w:rFonts w:ascii="Trebuchet MS"/>
          <w:b/>
          <w:color w:val="231F20"/>
          <w:spacing w:val="-8"/>
          <w:sz w:val="19"/>
        </w:rPr>
        <w:t> </w:t>
      </w:r>
      <w:r>
        <w:rPr>
          <w:rFonts w:ascii="Trebuchet MS"/>
          <w:b/>
          <w:color w:val="231F20"/>
          <w:spacing w:val="-4"/>
          <w:sz w:val="19"/>
        </w:rPr>
        <w:t>the</w:t>
      </w:r>
      <w:r>
        <w:rPr>
          <w:rFonts w:ascii="Trebuchet MS"/>
          <w:b/>
          <w:color w:val="231F20"/>
          <w:spacing w:val="-8"/>
          <w:sz w:val="19"/>
        </w:rPr>
        <w:t> </w:t>
      </w:r>
      <w:r>
        <w:rPr>
          <w:rFonts w:ascii="Trebuchet MS"/>
          <w:b/>
          <w:color w:val="231F20"/>
          <w:spacing w:val="-4"/>
          <w:sz w:val="19"/>
        </w:rPr>
        <w:t>order</w:t>
      </w:r>
      <w:r>
        <w:rPr>
          <w:rFonts w:ascii="Trebuchet MS"/>
          <w:b/>
          <w:color w:val="231F20"/>
          <w:spacing w:val="-8"/>
          <w:sz w:val="19"/>
        </w:rPr>
        <w:t> </w:t>
      </w:r>
      <w:r>
        <w:rPr>
          <w:rFonts w:ascii="Trebuchet MS"/>
          <w:b/>
          <w:color w:val="231F20"/>
          <w:spacing w:val="-4"/>
          <w:sz w:val="19"/>
        </w:rPr>
        <w:t>in </w:t>
      </w:r>
      <w:r>
        <w:rPr>
          <w:rFonts w:ascii="Trebuchet MS"/>
          <w:b/>
          <w:color w:val="231F20"/>
          <w:w w:val="90"/>
          <w:sz w:val="19"/>
        </w:rPr>
        <w:t>which</w:t>
      </w:r>
      <w:r>
        <w:rPr>
          <w:rFonts w:ascii="Trebuchet MS"/>
          <w:b/>
          <w:color w:val="231F20"/>
          <w:spacing w:val="9"/>
          <w:sz w:val="19"/>
        </w:rPr>
        <w:t> </w:t>
      </w:r>
      <w:r>
        <w:rPr>
          <w:rFonts w:ascii="Trebuchet MS"/>
          <w:b/>
          <w:color w:val="231F20"/>
          <w:w w:val="90"/>
          <w:sz w:val="19"/>
        </w:rPr>
        <w:t>things</w:t>
      </w:r>
      <w:r>
        <w:rPr>
          <w:rFonts w:ascii="Trebuchet MS"/>
          <w:b/>
          <w:color w:val="231F20"/>
          <w:spacing w:val="9"/>
          <w:sz w:val="19"/>
        </w:rPr>
        <w:t> </w:t>
      </w:r>
      <w:r>
        <w:rPr>
          <w:rFonts w:ascii="Trebuchet MS"/>
          <w:b/>
          <w:color w:val="231F20"/>
          <w:w w:val="90"/>
          <w:sz w:val="19"/>
        </w:rPr>
        <w:t>are</w:t>
      </w:r>
      <w:r>
        <w:rPr>
          <w:rFonts w:ascii="Trebuchet MS"/>
          <w:b/>
          <w:color w:val="231F20"/>
          <w:spacing w:val="9"/>
          <w:sz w:val="19"/>
        </w:rPr>
        <w:t> </w:t>
      </w:r>
      <w:r>
        <w:rPr>
          <w:rFonts w:ascii="Trebuchet MS"/>
          <w:b/>
          <w:color w:val="231F20"/>
          <w:w w:val="90"/>
          <w:sz w:val="19"/>
        </w:rPr>
        <w:t>done.</w:t>
      </w:r>
      <w:r>
        <w:rPr>
          <w:rFonts w:ascii="Trebuchet MS"/>
          <w:b/>
          <w:color w:val="231F20"/>
          <w:spacing w:val="9"/>
          <w:sz w:val="19"/>
        </w:rPr>
        <w:t> </w:t>
      </w:r>
      <w:r>
        <w:rPr>
          <w:rFonts w:ascii="Trebuchet MS"/>
          <w:b/>
          <w:color w:val="231F20"/>
          <w:w w:val="90"/>
          <w:sz w:val="19"/>
        </w:rPr>
        <w:t>This</w:t>
      </w:r>
      <w:r>
        <w:rPr>
          <w:rFonts w:ascii="Trebuchet MS"/>
          <w:b/>
          <w:color w:val="231F20"/>
          <w:spacing w:val="9"/>
          <w:sz w:val="19"/>
        </w:rPr>
        <w:t> </w:t>
      </w:r>
      <w:r>
        <w:rPr>
          <w:rFonts w:ascii="Trebuchet MS"/>
          <w:b/>
          <w:color w:val="231F20"/>
          <w:w w:val="90"/>
          <w:sz w:val="19"/>
        </w:rPr>
        <w:t>flowchart</w:t>
      </w:r>
      <w:r>
        <w:rPr>
          <w:rFonts w:ascii="Trebuchet MS"/>
          <w:b/>
          <w:color w:val="231F20"/>
          <w:spacing w:val="9"/>
          <w:sz w:val="19"/>
        </w:rPr>
        <w:t> </w:t>
      </w:r>
      <w:r>
        <w:rPr>
          <w:rFonts w:ascii="Trebuchet MS"/>
          <w:b/>
          <w:color w:val="231F20"/>
          <w:w w:val="90"/>
          <w:sz w:val="19"/>
        </w:rPr>
        <w:t>describes</w:t>
      </w:r>
      <w:r>
        <w:rPr>
          <w:rFonts w:ascii="Trebuchet MS"/>
          <w:b/>
          <w:color w:val="231F20"/>
          <w:spacing w:val="9"/>
          <w:sz w:val="19"/>
        </w:rPr>
        <w:t> </w:t>
      </w:r>
      <w:r>
        <w:rPr>
          <w:rFonts w:ascii="Trebuchet MS"/>
          <w:b/>
          <w:color w:val="231F20"/>
          <w:w w:val="90"/>
          <w:sz w:val="19"/>
        </w:rPr>
        <w:t>the</w:t>
      </w:r>
      <w:r>
        <w:rPr>
          <w:rFonts w:ascii="Trebuchet MS"/>
          <w:b/>
          <w:color w:val="231F20"/>
          <w:spacing w:val="9"/>
          <w:sz w:val="19"/>
        </w:rPr>
        <w:t> </w:t>
      </w:r>
      <w:r>
        <w:rPr>
          <w:rFonts w:ascii="Trebuchet MS"/>
          <w:b/>
          <w:color w:val="231F20"/>
          <w:w w:val="90"/>
          <w:sz w:val="19"/>
        </w:rPr>
        <w:t>method</w:t>
      </w:r>
      <w:r>
        <w:rPr>
          <w:rFonts w:ascii="Trebuchet MS"/>
          <w:b/>
          <w:color w:val="231F20"/>
          <w:spacing w:val="9"/>
          <w:sz w:val="19"/>
        </w:rPr>
        <w:t> </w:t>
      </w:r>
      <w:r>
        <w:rPr>
          <w:rFonts w:ascii="Trebuchet MS"/>
          <w:b/>
          <w:color w:val="231F20"/>
          <w:w w:val="90"/>
          <w:sz w:val="19"/>
        </w:rPr>
        <w:t>of</w:t>
      </w:r>
      <w:r>
        <w:rPr>
          <w:rFonts w:ascii="Trebuchet MS"/>
          <w:b/>
          <w:color w:val="231F20"/>
          <w:spacing w:val="9"/>
          <w:sz w:val="19"/>
        </w:rPr>
        <w:t> </w:t>
      </w:r>
      <w:r>
        <w:rPr>
          <w:rFonts w:ascii="Trebuchet MS"/>
          <w:b/>
          <w:color w:val="231F20"/>
          <w:w w:val="90"/>
          <w:sz w:val="19"/>
        </w:rPr>
        <w:t>starting</w:t>
      </w:r>
      <w:r>
        <w:rPr>
          <w:rFonts w:ascii="Trebuchet MS"/>
          <w:b/>
          <w:color w:val="231F20"/>
          <w:spacing w:val="9"/>
          <w:sz w:val="19"/>
        </w:rPr>
        <w:t> </w:t>
      </w:r>
      <w:r>
        <w:rPr>
          <w:rFonts w:ascii="Trebuchet MS"/>
          <w:b/>
          <w:color w:val="231F20"/>
          <w:w w:val="90"/>
          <w:sz w:val="19"/>
        </w:rPr>
        <w:t>with</w:t>
      </w:r>
      <w:r>
        <w:rPr>
          <w:rFonts w:ascii="Trebuchet MS"/>
          <w:b/>
          <w:color w:val="231F20"/>
          <w:spacing w:val="9"/>
          <w:sz w:val="19"/>
        </w:rPr>
        <w:t> </w:t>
      </w:r>
      <w:r>
        <w:rPr>
          <w:rFonts w:ascii="Trebuchet MS"/>
          <w:b/>
          <w:color w:val="231F20"/>
          <w:spacing w:val="-10"/>
          <w:w w:val="90"/>
          <w:sz w:val="19"/>
        </w:rPr>
        <w:t>a</w:t>
      </w:r>
    </w:p>
    <w:p>
      <w:pPr>
        <w:spacing w:line="249" w:lineRule="auto" w:before="1"/>
        <w:ind w:left="330" w:right="467" w:firstLine="0"/>
        <w:jc w:val="both"/>
        <w:rPr>
          <w:rFonts w:ascii="Trebuchet MS"/>
          <w:b/>
          <w:sz w:val="19"/>
        </w:rPr>
      </w:pPr>
      <w:r>
        <w:rPr>
          <w:rFonts w:ascii="Trebuchet MS"/>
          <w:b/>
          <w:color w:val="231F20"/>
          <w:w w:val="90"/>
          <w:sz w:val="19"/>
        </w:rPr>
        <w:t>preliminary problem statement and then developing better problem statements</w:t>
      </w:r>
      <w:r>
        <w:rPr>
          <w:rFonts w:ascii="Trebuchet MS"/>
          <w:b/>
          <w:color w:val="231F20"/>
          <w:spacing w:val="40"/>
          <w:sz w:val="19"/>
        </w:rPr>
        <w:t> </w:t>
      </w:r>
      <w:r>
        <w:rPr>
          <w:rFonts w:ascii="Trebuchet MS"/>
          <w:b/>
          <w:color w:val="231F20"/>
          <w:sz w:val="19"/>
        </w:rPr>
        <w:t>as</w:t>
      </w:r>
      <w:r>
        <w:rPr>
          <w:rFonts w:ascii="Trebuchet MS"/>
          <w:b/>
          <w:color w:val="231F20"/>
          <w:spacing w:val="-13"/>
          <w:sz w:val="19"/>
        </w:rPr>
        <w:t> </w:t>
      </w:r>
      <w:r>
        <w:rPr>
          <w:rFonts w:ascii="Trebuchet MS"/>
          <w:b/>
          <w:color w:val="231F20"/>
          <w:sz w:val="19"/>
        </w:rPr>
        <w:t>you</w:t>
      </w:r>
      <w:r>
        <w:rPr>
          <w:rFonts w:ascii="Trebuchet MS"/>
          <w:b/>
          <w:color w:val="231F20"/>
          <w:spacing w:val="-13"/>
          <w:sz w:val="19"/>
        </w:rPr>
        <w:t> </w:t>
      </w:r>
      <w:r>
        <w:rPr>
          <w:rFonts w:ascii="Trebuchet MS"/>
          <w:b/>
          <w:color w:val="231F20"/>
          <w:sz w:val="19"/>
        </w:rPr>
        <w:t>learn</w:t>
      </w:r>
      <w:r>
        <w:rPr>
          <w:rFonts w:ascii="Trebuchet MS"/>
          <w:b/>
          <w:color w:val="231F20"/>
          <w:spacing w:val="-13"/>
          <w:sz w:val="19"/>
        </w:rPr>
        <w:t> </w:t>
      </w:r>
      <w:r>
        <w:rPr>
          <w:rFonts w:ascii="Trebuchet MS"/>
          <w:b/>
          <w:color w:val="231F20"/>
          <w:sz w:val="19"/>
        </w:rPr>
        <w:t>more</w:t>
      </w:r>
      <w:r>
        <w:rPr>
          <w:rFonts w:ascii="Trebuchet MS"/>
          <w:b/>
          <w:color w:val="231F20"/>
          <w:spacing w:val="-13"/>
          <w:sz w:val="19"/>
        </w:rPr>
        <w:t> </w:t>
      </w:r>
      <w:r>
        <w:rPr>
          <w:rFonts w:ascii="Trebuchet MS"/>
          <w:b/>
          <w:color w:val="231F20"/>
          <w:sz w:val="19"/>
        </w:rPr>
        <w:t>about</w:t>
      </w:r>
      <w:r>
        <w:rPr>
          <w:rFonts w:ascii="Trebuchet MS"/>
          <w:b/>
          <w:color w:val="231F20"/>
          <w:spacing w:val="-13"/>
          <w:sz w:val="19"/>
        </w:rPr>
        <w:t> </w:t>
      </w:r>
      <w:r>
        <w:rPr>
          <w:rFonts w:ascii="Trebuchet MS"/>
          <w:b/>
          <w:color w:val="231F20"/>
          <w:sz w:val="19"/>
        </w:rPr>
        <w:t>the</w:t>
      </w:r>
      <w:r>
        <w:rPr>
          <w:rFonts w:ascii="Trebuchet MS"/>
          <w:b/>
          <w:color w:val="231F20"/>
          <w:spacing w:val="-13"/>
          <w:sz w:val="19"/>
        </w:rPr>
        <w:t> </w:t>
      </w:r>
      <w:r>
        <w:rPr>
          <w:rFonts w:ascii="Trebuchet MS"/>
          <w:b/>
          <w:color w:val="231F20"/>
          <w:sz w:val="19"/>
        </w:rPr>
        <w:t>problem.</w:t>
      </w:r>
    </w:p>
    <w:p>
      <w:pPr>
        <w:pStyle w:val="Heading4"/>
        <w:numPr>
          <w:ilvl w:val="1"/>
          <w:numId w:val="28"/>
        </w:numPr>
        <w:tabs>
          <w:tab w:pos="1049" w:val="left" w:leader="none"/>
        </w:tabs>
        <w:spacing w:line="240" w:lineRule="auto" w:before="128" w:after="0"/>
        <w:ind w:left="1049" w:right="0" w:hanging="719"/>
        <w:jc w:val="left"/>
      </w:pPr>
      <w:r>
        <w:rPr>
          <w:color w:val="231F20"/>
          <w:w w:val="90"/>
        </w:rPr>
        <w:t>From</w:t>
      </w:r>
      <w:r>
        <w:rPr>
          <w:color w:val="231F20"/>
          <w:spacing w:val="-3"/>
        </w:rPr>
        <w:t> </w:t>
      </w:r>
      <w:r>
        <w:rPr>
          <w:color w:val="231F20"/>
          <w:w w:val="90"/>
        </w:rPr>
        <w:t>the</w:t>
      </w:r>
      <w:r>
        <w:rPr>
          <w:color w:val="231F20"/>
          <w:spacing w:val="-3"/>
        </w:rPr>
        <w:t> </w:t>
      </w:r>
      <w:r>
        <w:rPr>
          <w:color w:val="231F20"/>
          <w:w w:val="90"/>
        </w:rPr>
        <w:t>Problem</w:t>
      </w:r>
      <w:r>
        <w:rPr>
          <w:color w:val="231F20"/>
          <w:spacing w:val="-3"/>
        </w:rPr>
        <w:t> </w:t>
      </w:r>
      <w:r>
        <w:rPr>
          <w:color w:val="231F20"/>
          <w:w w:val="90"/>
        </w:rPr>
        <w:t>to</w:t>
      </w:r>
      <w:r>
        <w:rPr>
          <w:color w:val="231F20"/>
          <w:spacing w:val="-3"/>
        </w:rPr>
        <w:t> </w:t>
      </w:r>
      <w:r>
        <w:rPr>
          <w:color w:val="231F20"/>
          <w:w w:val="90"/>
        </w:rPr>
        <w:t>the</w:t>
      </w:r>
      <w:r>
        <w:rPr>
          <w:color w:val="231F20"/>
          <w:spacing w:val="-3"/>
        </w:rPr>
        <w:t> </w:t>
      </w:r>
      <w:r>
        <w:rPr>
          <w:color w:val="231F20"/>
          <w:spacing w:val="-2"/>
          <w:w w:val="90"/>
        </w:rPr>
        <w:t>Tradeoff</w:t>
      </w:r>
    </w:p>
    <w:p>
      <w:pPr>
        <w:pStyle w:val="BodyText"/>
        <w:spacing w:line="259" w:lineRule="auto" w:before="122"/>
        <w:ind w:left="330" w:right="369"/>
      </w:pPr>
      <w:r>
        <w:rPr>
          <w:color w:val="231F20"/>
          <w:spacing w:val="-4"/>
        </w:rPr>
        <w:t>Let</w:t>
      </w:r>
      <w:r>
        <w:rPr>
          <w:color w:val="231F20"/>
          <w:spacing w:val="-5"/>
        </w:rPr>
        <w:t> </w:t>
      </w:r>
      <w:r>
        <w:rPr>
          <w:color w:val="231F20"/>
          <w:spacing w:val="-4"/>
        </w:rPr>
        <w:t>us</w:t>
      </w:r>
      <w:r>
        <w:rPr>
          <w:color w:val="231F20"/>
          <w:spacing w:val="-5"/>
        </w:rPr>
        <w:t> </w:t>
      </w:r>
      <w:r>
        <w:rPr>
          <w:color w:val="231F20"/>
          <w:spacing w:val="-4"/>
        </w:rPr>
        <w:t>summarize</w:t>
      </w:r>
      <w:r>
        <w:rPr>
          <w:color w:val="231F20"/>
          <w:spacing w:val="-5"/>
        </w:rPr>
        <w:t> </w:t>
      </w:r>
      <w:r>
        <w:rPr>
          <w:color w:val="231F20"/>
          <w:spacing w:val="-4"/>
        </w:rPr>
        <w:t>the</w:t>
      </w:r>
      <w:r>
        <w:rPr>
          <w:color w:val="231F20"/>
          <w:spacing w:val="-5"/>
        </w:rPr>
        <w:t> </w:t>
      </w:r>
      <w:r>
        <w:rPr>
          <w:color w:val="231F20"/>
          <w:spacing w:val="-4"/>
        </w:rPr>
        <w:t>points</w:t>
      </w:r>
      <w:r>
        <w:rPr>
          <w:color w:val="231F20"/>
          <w:spacing w:val="-5"/>
        </w:rPr>
        <w:t> </w:t>
      </w:r>
      <w:r>
        <w:rPr>
          <w:color w:val="231F20"/>
          <w:spacing w:val="-4"/>
        </w:rPr>
        <w:t>in</w:t>
      </w:r>
      <w:r>
        <w:rPr>
          <w:color w:val="231F20"/>
          <w:spacing w:val="-5"/>
        </w:rPr>
        <w:t> </w:t>
      </w:r>
      <w:r>
        <w:rPr>
          <w:color w:val="231F20"/>
          <w:spacing w:val="-4"/>
        </w:rPr>
        <w:t>this</w:t>
      </w:r>
      <w:r>
        <w:rPr>
          <w:color w:val="231F20"/>
          <w:spacing w:val="-5"/>
        </w:rPr>
        <w:t> </w:t>
      </w:r>
      <w:r>
        <w:rPr>
          <w:color w:val="231F20"/>
          <w:spacing w:val="-4"/>
        </w:rPr>
        <w:t>chapter.</w:t>
      </w:r>
      <w:r>
        <w:rPr>
          <w:color w:val="231F20"/>
          <w:spacing w:val="-5"/>
        </w:rPr>
        <w:t> </w:t>
      </w:r>
      <w:r>
        <w:rPr>
          <w:color w:val="231F20"/>
          <w:spacing w:val="-4"/>
        </w:rPr>
        <w:t>There</w:t>
      </w:r>
      <w:r>
        <w:rPr>
          <w:color w:val="231F20"/>
          <w:spacing w:val="-5"/>
        </w:rPr>
        <w:t> </w:t>
      </w:r>
      <w:r>
        <w:rPr>
          <w:color w:val="231F20"/>
          <w:spacing w:val="-4"/>
        </w:rPr>
        <w:t>are</w:t>
      </w:r>
      <w:r>
        <w:rPr>
          <w:color w:val="231F20"/>
          <w:spacing w:val="-5"/>
        </w:rPr>
        <w:t> </w:t>
      </w:r>
      <w:r>
        <w:rPr>
          <w:color w:val="231F20"/>
          <w:spacing w:val="-4"/>
        </w:rPr>
        <w:t>five</w:t>
      </w:r>
      <w:r>
        <w:rPr>
          <w:color w:val="231F20"/>
          <w:spacing w:val="-5"/>
        </w:rPr>
        <w:t> </w:t>
      </w:r>
      <w:r>
        <w:rPr>
          <w:color w:val="231F20"/>
          <w:spacing w:val="-4"/>
        </w:rPr>
        <w:t>steps</w:t>
      </w:r>
      <w:r>
        <w:rPr>
          <w:color w:val="231F20"/>
          <w:spacing w:val="-5"/>
        </w:rPr>
        <w:t> </w:t>
      </w:r>
      <w:r>
        <w:rPr>
          <w:color w:val="231F20"/>
          <w:spacing w:val="-4"/>
        </w:rPr>
        <w:t>for</w:t>
      </w:r>
      <w:r>
        <w:rPr>
          <w:color w:val="231F20"/>
          <w:spacing w:val="-5"/>
        </w:rPr>
        <w:t> </w:t>
      </w:r>
      <w:r>
        <w:rPr>
          <w:color w:val="231F20"/>
          <w:spacing w:val="-4"/>
        </w:rPr>
        <w:t>the</w:t>
      </w:r>
      <w:r>
        <w:rPr>
          <w:color w:val="231F20"/>
          <w:spacing w:val="-5"/>
        </w:rPr>
        <w:t> </w:t>
      </w:r>
      <w:r>
        <w:rPr>
          <w:color w:val="231F20"/>
          <w:spacing w:val="-4"/>
        </w:rPr>
        <w:t>clarification </w:t>
      </w:r>
      <w:r>
        <w:rPr>
          <w:color w:val="231F20"/>
        </w:rPr>
        <w:t>of a problem:</w:t>
      </w:r>
    </w:p>
    <w:p>
      <w:pPr>
        <w:pStyle w:val="ListParagraph"/>
        <w:numPr>
          <w:ilvl w:val="0"/>
          <w:numId w:val="32"/>
        </w:numPr>
        <w:tabs>
          <w:tab w:pos="808" w:val="left" w:leader="none"/>
          <w:tab w:pos="810" w:val="left" w:leader="none"/>
        </w:tabs>
        <w:spacing w:line="259" w:lineRule="auto" w:before="123" w:after="0"/>
        <w:ind w:left="810" w:right="368" w:hanging="219"/>
        <w:jc w:val="left"/>
        <w:rPr>
          <w:sz w:val="21"/>
        </w:rPr>
      </w:pPr>
      <w:r>
        <w:rPr>
          <w:color w:val="231F20"/>
          <w:sz w:val="21"/>
        </w:rPr>
        <w:t>Describe</w:t>
      </w:r>
      <w:r>
        <w:rPr>
          <w:color w:val="231F20"/>
          <w:spacing w:val="-14"/>
          <w:sz w:val="21"/>
        </w:rPr>
        <w:t> </w:t>
      </w:r>
      <w:r>
        <w:rPr>
          <w:color w:val="231F20"/>
          <w:sz w:val="21"/>
        </w:rPr>
        <w:t>pairs</w:t>
      </w:r>
      <w:r>
        <w:rPr>
          <w:color w:val="231F20"/>
          <w:spacing w:val="-13"/>
          <w:sz w:val="21"/>
        </w:rPr>
        <w:t> </w:t>
      </w:r>
      <w:r>
        <w:rPr>
          <w:color w:val="231F20"/>
          <w:sz w:val="21"/>
        </w:rPr>
        <w:t>of</w:t>
      </w:r>
      <w:r>
        <w:rPr>
          <w:color w:val="231F20"/>
          <w:spacing w:val="-13"/>
          <w:sz w:val="21"/>
        </w:rPr>
        <w:t> </w:t>
      </w:r>
      <w:r>
        <w:rPr>
          <w:color w:val="231F20"/>
          <w:sz w:val="21"/>
        </w:rPr>
        <w:t>tools</w:t>
      </w:r>
      <w:r>
        <w:rPr>
          <w:color w:val="231F20"/>
          <w:spacing w:val="-13"/>
          <w:sz w:val="21"/>
        </w:rPr>
        <w:t> </w:t>
      </w:r>
      <w:r>
        <w:rPr>
          <w:color w:val="231F20"/>
          <w:sz w:val="21"/>
        </w:rPr>
        <w:t>and</w:t>
      </w:r>
      <w:r>
        <w:rPr>
          <w:color w:val="231F20"/>
          <w:spacing w:val="-13"/>
          <w:sz w:val="21"/>
        </w:rPr>
        <w:t> </w:t>
      </w:r>
      <w:r>
        <w:rPr>
          <w:color w:val="231F20"/>
          <w:sz w:val="21"/>
        </w:rPr>
        <w:t>objects</w:t>
      </w:r>
      <w:r>
        <w:rPr>
          <w:color w:val="231F20"/>
          <w:spacing w:val="-13"/>
          <w:sz w:val="21"/>
        </w:rPr>
        <w:t> </w:t>
      </w:r>
      <w:r>
        <w:rPr>
          <w:color w:val="231F20"/>
          <w:sz w:val="21"/>
        </w:rPr>
        <w:t>and</w:t>
      </w:r>
      <w:r>
        <w:rPr>
          <w:color w:val="231F20"/>
          <w:spacing w:val="-13"/>
          <w:sz w:val="21"/>
        </w:rPr>
        <w:t> </w:t>
      </w:r>
      <w:r>
        <w:rPr>
          <w:color w:val="231F20"/>
          <w:sz w:val="21"/>
        </w:rPr>
        <w:t>the</w:t>
      </w:r>
      <w:r>
        <w:rPr>
          <w:color w:val="231F20"/>
          <w:spacing w:val="-13"/>
          <w:sz w:val="21"/>
        </w:rPr>
        <w:t> </w:t>
      </w:r>
      <w:r>
        <w:rPr>
          <w:color w:val="231F20"/>
          <w:sz w:val="21"/>
        </w:rPr>
        <w:t>action</w:t>
      </w:r>
      <w:r>
        <w:rPr>
          <w:color w:val="231F20"/>
          <w:spacing w:val="-14"/>
          <w:sz w:val="21"/>
        </w:rPr>
        <w:t> </w:t>
      </w:r>
      <w:r>
        <w:rPr>
          <w:color w:val="231F20"/>
          <w:sz w:val="21"/>
        </w:rPr>
        <w:t>that</w:t>
      </w:r>
      <w:r>
        <w:rPr>
          <w:color w:val="231F20"/>
          <w:spacing w:val="-13"/>
          <w:sz w:val="21"/>
        </w:rPr>
        <w:t> </w:t>
      </w:r>
      <w:r>
        <w:rPr>
          <w:color w:val="231F20"/>
          <w:sz w:val="21"/>
        </w:rPr>
        <w:t>links</w:t>
      </w:r>
      <w:r>
        <w:rPr>
          <w:color w:val="231F20"/>
          <w:spacing w:val="-13"/>
          <w:sz w:val="21"/>
        </w:rPr>
        <w:t> </w:t>
      </w:r>
      <w:r>
        <w:rPr>
          <w:color w:val="231F20"/>
          <w:sz w:val="21"/>
        </w:rPr>
        <w:t>them.</w:t>
      </w:r>
      <w:r>
        <w:rPr>
          <w:color w:val="231F20"/>
          <w:spacing w:val="-13"/>
          <w:sz w:val="21"/>
        </w:rPr>
        <w:t> </w:t>
      </w:r>
      <w:r>
        <w:rPr>
          <w:color w:val="231F20"/>
          <w:sz w:val="21"/>
        </w:rPr>
        <w:t>Select</w:t>
      </w:r>
      <w:r>
        <w:rPr>
          <w:color w:val="231F20"/>
          <w:spacing w:val="-13"/>
          <w:sz w:val="21"/>
        </w:rPr>
        <w:t> </w:t>
      </w:r>
      <w:r>
        <w:rPr>
          <w:color w:val="231F20"/>
          <w:sz w:val="21"/>
        </w:rPr>
        <w:t>one pair. Explain why you picked this tool and object.</w:t>
      </w:r>
    </w:p>
    <w:p>
      <w:pPr>
        <w:pStyle w:val="ListParagraph"/>
        <w:numPr>
          <w:ilvl w:val="0"/>
          <w:numId w:val="32"/>
        </w:numPr>
        <w:tabs>
          <w:tab w:pos="809" w:val="left" w:leader="none"/>
        </w:tabs>
        <w:spacing w:line="239" w:lineRule="exact" w:before="0" w:after="0"/>
        <w:ind w:left="809" w:right="0" w:hanging="230"/>
        <w:jc w:val="left"/>
        <w:rPr>
          <w:sz w:val="21"/>
        </w:rPr>
      </w:pPr>
      <w:r>
        <w:rPr>
          <w:color w:val="231F20"/>
          <w:spacing w:val="-4"/>
          <w:sz w:val="21"/>
        </w:rPr>
        <w:t>Describe</w:t>
      </w:r>
      <w:r>
        <w:rPr>
          <w:color w:val="231F20"/>
          <w:spacing w:val="1"/>
          <w:sz w:val="21"/>
        </w:rPr>
        <w:t> </w:t>
      </w:r>
      <w:r>
        <w:rPr>
          <w:color w:val="231F20"/>
          <w:spacing w:val="-4"/>
          <w:sz w:val="21"/>
        </w:rPr>
        <w:t>features</w:t>
      </w:r>
      <w:r>
        <w:rPr>
          <w:color w:val="231F20"/>
          <w:spacing w:val="1"/>
          <w:sz w:val="21"/>
        </w:rPr>
        <w:t> </w:t>
      </w:r>
      <w:r>
        <w:rPr>
          <w:color w:val="231F20"/>
          <w:spacing w:val="-4"/>
          <w:sz w:val="21"/>
        </w:rPr>
        <w:t>and</w:t>
      </w:r>
      <w:r>
        <w:rPr>
          <w:color w:val="231F20"/>
          <w:spacing w:val="2"/>
          <w:sz w:val="21"/>
        </w:rPr>
        <w:t> </w:t>
      </w:r>
      <w:r>
        <w:rPr>
          <w:color w:val="231F20"/>
          <w:spacing w:val="-4"/>
          <w:sz w:val="21"/>
        </w:rPr>
        <w:t>conflicts</w:t>
      </w:r>
      <w:r>
        <w:rPr>
          <w:color w:val="231F20"/>
          <w:spacing w:val="1"/>
          <w:sz w:val="21"/>
        </w:rPr>
        <w:t> </w:t>
      </w:r>
      <w:r>
        <w:rPr>
          <w:color w:val="231F20"/>
          <w:spacing w:val="-4"/>
          <w:sz w:val="21"/>
        </w:rPr>
        <w:t>between</w:t>
      </w:r>
      <w:r>
        <w:rPr>
          <w:color w:val="231F20"/>
          <w:spacing w:val="2"/>
          <w:sz w:val="21"/>
        </w:rPr>
        <w:t> </w:t>
      </w:r>
      <w:r>
        <w:rPr>
          <w:color w:val="231F20"/>
          <w:spacing w:val="-4"/>
          <w:sz w:val="21"/>
        </w:rPr>
        <w:t>them.</w:t>
      </w:r>
    </w:p>
    <w:p>
      <w:pPr>
        <w:pStyle w:val="ListParagraph"/>
        <w:numPr>
          <w:ilvl w:val="0"/>
          <w:numId w:val="32"/>
        </w:numPr>
        <w:tabs>
          <w:tab w:pos="808" w:val="left" w:leader="none"/>
        </w:tabs>
        <w:spacing w:line="240" w:lineRule="auto" w:before="18" w:after="0"/>
        <w:ind w:left="808" w:right="0" w:hanging="222"/>
        <w:jc w:val="left"/>
        <w:rPr>
          <w:sz w:val="21"/>
        </w:rPr>
      </w:pPr>
      <w:r>
        <w:rPr>
          <w:color w:val="231F20"/>
          <w:spacing w:val="-6"/>
          <w:sz w:val="21"/>
        </w:rPr>
        <w:t>Select</w:t>
      </w:r>
      <w:r>
        <w:rPr>
          <w:color w:val="231F20"/>
          <w:spacing w:val="-2"/>
          <w:sz w:val="21"/>
        </w:rPr>
        <w:t> </w:t>
      </w:r>
      <w:r>
        <w:rPr>
          <w:color w:val="231F20"/>
          <w:spacing w:val="-6"/>
          <w:sz w:val="21"/>
        </w:rPr>
        <w:t>one</w:t>
      </w:r>
      <w:r>
        <w:rPr>
          <w:color w:val="231F20"/>
          <w:spacing w:val="-1"/>
          <w:sz w:val="21"/>
        </w:rPr>
        <w:t> </w:t>
      </w:r>
      <w:r>
        <w:rPr>
          <w:color w:val="231F20"/>
          <w:spacing w:val="-6"/>
          <w:sz w:val="21"/>
        </w:rPr>
        <w:t>tradeoff.</w:t>
      </w:r>
    </w:p>
    <w:p>
      <w:pPr>
        <w:pStyle w:val="ListParagraph"/>
        <w:numPr>
          <w:ilvl w:val="0"/>
          <w:numId w:val="32"/>
        </w:numPr>
        <w:tabs>
          <w:tab w:pos="809" w:val="left" w:leader="none"/>
        </w:tabs>
        <w:spacing w:line="240" w:lineRule="auto" w:before="19" w:after="0"/>
        <w:ind w:left="809" w:right="0" w:hanging="226"/>
        <w:jc w:val="left"/>
        <w:rPr>
          <w:sz w:val="21"/>
        </w:rPr>
      </w:pPr>
      <w:r>
        <w:rPr>
          <w:color w:val="231F20"/>
          <w:spacing w:val="-2"/>
          <w:sz w:val="21"/>
        </w:rPr>
        <w:t>Explain</w:t>
      </w:r>
      <w:r>
        <w:rPr>
          <w:color w:val="231F20"/>
          <w:spacing w:val="-10"/>
          <w:sz w:val="21"/>
        </w:rPr>
        <w:t> </w:t>
      </w:r>
      <w:r>
        <w:rPr>
          <w:color w:val="231F20"/>
          <w:spacing w:val="-2"/>
          <w:sz w:val="21"/>
        </w:rPr>
        <w:t>why</w:t>
      </w:r>
      <w:r>
        <w:rPr>
          <w:color w:val="231F20"/>
          <w:spacing w:val="-10"/>
          <w:sz w:val="21"/>
        </w:rPr>
        <w:t> </w:t>
      </w:r>
      <w:r>
        <w:rPr>
          <w:color w:val="231F20"/>
          <w:spacing w:val="-2"/>
          <w:sz w:val="21"/>
        </w:rPr>
        <w:t>you</w:t>
      </w:r>
      <w:r>
        <w:rPr>
          <w:color w:val="231F20"/>
          <w:spacing w:val="-9"/>
          <w:sz w:val="21"/>
        </w:rPr>
        <w:t> </w:t>
      </w:r>
      <w:r>
        <w:rPr>
          <w:color w:val="231F20"/>
          <w:spacing w:val="-2"/>
          <w:sz w:val="21"/>
        </w:rPr>
        <w:t>identified</w:t>
      </w:r>
      <w:r>
        <w:rPr>
          <w:color w:val="231F20"/>
          <w:spacing w:val="-10"/>
          <w:sz w:val="21"/>
        </w:rPr>
        <w:t> </w:t>
      </w:r>
      <w:r>
        <w:rPr>
          <w:color w:val="231F20"/>
          <w:spacing w:val="-2"/>
          <w:sz w:val="21"/>
        </w:rPr>
        <w:t>this</w:t>
      </w:r>
      <w:r>
        <w:rPr>
          <w:color w:val="231F20"/>
          <w:spacing w:val="-10"/>
          <w:sz w:val="21"/>
        </w:rPr>
        <w:t> </w:t>
      </w:r>
      <w:r>
        <w:rPr>
          <w:color w:val="231F20"/>
          <w:spacing w:val="-2"/>
          <w:sz w:val="21"/>
        </w:rPr>
        <w:t>tradeoff.</w:t>
      </w:r>
    </w:p>
    <w:p>
      <w:pPr>
        <w:pStyle w:val="ListParagraph"/>
        <w:numPr>
          <w:ilvl w:val="0"/>
          <w:numId w:val="32"/>
        </w:numPr>
        <w:tabs>
          <w:tab w:pos="809" w:val="left" w:leader="none"/>
        </w:tabs>
        <w:spacing w:line="240" w:lineRule="auto" w:before="18" w:after="0"/>
        <w:ind w:left="809" w:right="0" w:hanging="222"/>
        <w:jc w:val="left"/>
        <w:rPr>
          <w:sz w:val="21"/>
        </w:rPr>
      </w:pPr>
      <w:r>
        <w:rPr>
          <w:color w:val="231F20"/>
          <w:spacing w:val="-2"/>
          <w:sz w:val="21"/>
        </w:rPr>
        <w:t>Describe</w:t>
      </w:r>
      <w:r>
        <w:rPr>
          <w:color w:val="231F20"/>
          <w:spacing w:val="-8"/>
          <w:sz w:val="21"/>
        </w:rPr>
        <w:t> </w:t>
      </w:r>
      <w:r>
        <w:rPr>
          <w:color w:val="231F20"/>
          <w:spacing w:val="-2"/>
          <w:sz w:val="21"/>
        </w:rPr>
        <w:t>the</w:t>
      </w:r>
      <w:r>
        <w:rPr>
          <w:color w:val="231F20"/>
          <w:spacing w:val="-7"/>
          <w:sz w:val="21"/>
        </w:rPr>
        <w:t> </w:t>
      </w:r>
      <w:r>
        <w:rPr>
          <w:color w:val="231F20"/>
          <w:spacing w:val="-2"/>
          <w:sz w:val="21"/>
        </w:rPr>
        <w:t>tradeoff</w:t>
      </w:r>
      <w:r>
        <w:rPr>
          <w:color w:val="231F20"/>
          <w:spacing w:val="-7"/>
          <w:sz w:val="21"/>
        </w:rPr>
        <w:t> </w:t>
      </w:r>
      <w:r>
        <w:rPr>
          <w:color w:val="231F20"/>
          <w:spacing w:val="-2"/>
          <w:sz w:val="21"/>
        </w:rPr>
        <w:t>graphically</w:t>
      </w:r>
      <w:r>
        <w:rPr>
          <w:color w:val="231F20"/>
          <w:spacing w:val="-7"/>
          <w:sz w:val="21"/>
        </w:rPr>
        <w:t> </w:t>
      </w:r>
      <w:r>
        <w:rPr>
          <w:color w:val="231F20"/>
          <w:spacing w:val="-2"/>
          <w:sz w:val="21"/>
        </w:rPr>
        <w:t>and</w:t>
      </w:r>
      <w:r>
        <w:rPr>
          <w:color w:val="231F20"/>
          <w:spacing w:val="-7"/>
          <w:sz w:val="21"/>
        </w:rPr>
        <w:t> </w:t>
      </w:r>
      <w:r>
        <w:rPr>
          <w:color w:val="231F20"/>
          <w:spacing w:val="-2"/>
          <w:sz w:val="21"/>
        </w:rPr>
        <w:t>in</w:t>
      </w:r>
      <w:r>
        <w:rPr>
          <w:color w:val="231F20"/>
          <w:spacing w:val="-7"/>
          <w:sz w:val="21"/>
        </w:rPr>
        <w:t> </w:t>
      </w:r>
      <w:r>
        <w:rPr>
          <w:color w:val="231F20"/>
          <w:spacing w:val="-2"/>
          <w:sz w:val="21"/>
        </w:rPr>
        <w:t>words.</w:t>
      </w:r>
    </w:p>
    <w:p>
      <w:pPr>
        <w:pStyle w:val="BodyText"/>
        <w:spacing w:line="259" w:lineRule="auto" w:before="144"/>
        <w:ind w:left="329" w:right="367" w:firstLine="300"/>
        <w:jc w:val="both"/>
      </w:pPr>
      <w:r>
        <w:rPr>
          <w:color w:val="231F20"/>
        </w:rPr>
        <w:t>The following tables and figures contain the summaries of some examples: noise</w:t>
      </w:r>
      <w:r>
        <w:rPr>
          <w:color w:val="231F20"/>
          <w:spacing w:val="-14"/>
        </w:rPr>
        <w:t> </w:t>
      </w:r>
      <w:r>
        <w:rPr>
          <w:color w:val="231F20"/>
        </w:rPr>
        <w:t>problem</w:t>
      </w:r>
      <w:r>
        <w:rPr>
          <w:color w:val="231F20"/>
          <w:spacing w:val="-13"/>
        </w:rPr>
        <w:t> </w:t>
      </w:r>
      <w:r>
        <w:rPr>
          <w:color w:val="231F20"/>
        </w:rPr>
        <w:t>in</w:t>
      </w:r>
      <w:r>
        <w:rPr>
          <w:color w:val="231F20"/>
          <w:spacing w:val="-12"/>
        </w:rPr>
        <w:t> </w:t>
      </w:r>
      <w:r>
        <w:rPr>
          <w:color w:val="231F20"/>
        </w:rPr>
        <w:t>a</w:t>
      </w:r>
      <w:r>
        <w:rPr>
          <w:color w:val="231F20"/>
          <w:spacing w:val="-10"/>
        </w:rPr>
        <w:t> </w:t>
      </w:r>
      <w:r>
        <w:rPr>
          <w:color w:val="231F20"/>
        </w:rPr>
        <w:t>lawnmower</w:t>
      </w:r>
      <w:r>
        <w:rPr>
          <w:color w:val="231F20"/>
          <w:spacing w:val="-10"/>
        </w:rPr>
        <w:t> </w:t>
      </w:r>
      <w:r>
        <w:rPr>
          <w:color w:val="231F20"/>
        </w:rPr>
        <w:t>(Table</w:t>
      </w:r>
      <w:r>
        <w:rPr>
          <w:color w:val="231F20"/>
          <w:spacing w:val="-14"/>
        </w:rPr>
        <w:t> </w:t>
      </w:r>
      <w:r>
        <w:rPr>
          <w:color w:val="231F20"/>
        </w:rPr>
        <w:t>3.2</w:t>
      </w:r>
      <w:r>
        <w:rPr>
          <w:color w:val="231F20"/>
          <w:spacing w:val="-9"/>
        </w:rPr>
        <w:t> </w:t>
      </w:r>
      <w:r>
        <w:rPr>
          <w:color w:val="231F20"/>
        </w:rPr>
        <w:t>and</w:t>
      </w:r>
      <w:r>
        <w:rPr>
          <w:color w:val="231F20"/>
          <w:spacing w:val="-10"/>
        </w:rPr>
        <w:t> </w:t>
      </w:r>
      <w:r>
        <w:rPr>
          <w:color w:val="231F20"/>
        </w:rPr>
        <w:t>Figure</w:t>
      </w:r>
      <w:r>
        <w:rPr>
          <w:color w:val="231F20"/>
          <w:spacing w:val="-14"/>
        </w:rPr>
        <w:t> </w:t>
      </w:r>
      <w:r>
        <w:rPr>
          <w:color w:val="231F20"/>
        </w:rPr>
        <w:t>3.17),</w:t>
      </w:r>
      <w:r>
        <w:rPr>
          <w:color w:val="231F20"/>
          <w:spacing w:val="-9"/>
        </w:rPr>
        <w:t> </w:t>
      </w:r>
      <w:r>
        <w:rPr>
          <w:color w:val="231F20"/>
        </w:rPr>
        <w:t>cultivation</w:t>
      </w:r>
      <w:r>
        <w:rPr>
          <w:color w:val="231F20"/>
          <w:spacing w:val="-10"/>
        </w:rPr>
        <w:t> </w:t>
      </w:r>
      <w:r>
        <w:rPr>
          <w:color w:val="231F20"/>
        </w:rPr>
        <w:t>of</w:t>
      </w:r>
      <w:r>
        <w:rPr>
          <w:color w:val="231F20"/>
          <w:spacing w:val="-10"/>
        </w:rPr>
        <w:t> </w:t>
      </w:r>
      <w:r>
        <w:rPr>
          <w:color w:val="231F20"/>
        </w:rPr>
        <w:t>carrots (Table</w:t>
      </w:r>
      <w:r>
        <w:rPr>
          <w:color w:val="231F20"/>
          <w:spacing w:val="-14"/>
        </w:rPr>
        <w:t> </w:t>
      </w:r>
      <w:r>
        <w:rPr>
          <w:color w:val="231F20"/>
        </w:rPr>
        <w:t>3.3</w:t>
      </w:r>
      <w:r>
        <w:rPr>
          <w:color w:val="231F20"/>
          <w:spacing w:val="-2"/>
        </w:rPr>
        <w:t> </w:t>
      </w:r>
      <w:r>
        <w:rPr>
          <w:color w:val="231F20"/>
        </w:rPr>
        <w:t>and</w:t>
      </w:r>
      <w:r>
        <w:rPr>
          <w:color w:val="231F20"/>
          <w:spacing w:val="-1"/>
        </w:rPr>
        <w:t> </w:t>
      </w:r>
      <w:r>
        <w:rPr>
          <w:color w:val="231F20"/>
        </w:rPr>
        <w:t>Figure</w:t>
      </w:r>
      <w:r>
        <w:rPr>
          <w:color w:val="231F20"/>
          <w:spacing w:val="-14"/>
        </w:rPr>
        <w:t> </w:t>
      </w:r>
      <w:r>
        <w:rPr>
          <w:color w:val="231F20"/>
        </w:rPr>
        <w:t>3.18), and</w:t>
      </w:r>
      <w:r>
        <w:rPr>
          <w:color w:val="231F20"/>
          <w:spacing w:val="-1"/>
        </w:rPr>
        <w:t> </w:t>
      </w:r>
      <w:r>
        <w:rPr>
          <w:color w:val="231F20"/>
        </w:rPr>
        <w:t>problems</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latching</w:t>
      </w:r>
      <w:r>
        <w:rPr>
          <w:color w:val="231F20"/>
          <w:spacing w:val="-1"/>
        </w:rPr>
        <w:t> </w:t>
      </w:r>
      <w:r>
        <w:rPr>
          <w:color w:val="231F20"/>
        </w:rPr>
        <w:t>mechanism</w:t>
      </w:r>
      <w:r>
        <w:rPr>
          <w:color w:val="231F20"/>
          <w:spacing w:val="-1"/>
        </w:rPr>
        <w:t> </w:t>
      </w:r>
      <w:r>
        <w:rPr>
          <w:color w:val="231F20"/>
        </w:rPr>
        <w:t>(Table</w:t>
      </w:r>
      <w:r>
        <w:rPr>
          <w:color w:val="231F20"/>
          <w:spacing w:val="-14"/>
        </w:rPr>
        <w:t> </w:t>
      </w:r>
      <w:r>
        <w:rPr>
          <w:color w:val="231F20"/>
        </w:rPr>
        <w:t>3.4 and</w:t>
      </w:r>
      <w:r>
        <w:rPr>
          <w:color w:val="231F20"/>
          <w:spacing w:val="-8"/>
        </w:rPr>
        <w:t> </w:t>
      </w:r>
      <w:r>
        <w:rPr>
          <w:color w:val="231F20"/>
        </w:rPr>
        <w:t>Figure</w:t>
      </w:r>
      <w:r>
        <w:rPr>
          <w:color w:val="231F20"/>
          <w:spacing w:val="-8"/>
        </w:rPr>
        <w:t> </w:t>
      </w:r>
      <w:r>
        <w:rPr>
          <w:color w:val="231F20"/>
        </w:rPr>
        <w:t>3.19).</w:t>
      </w:r>
      <w:r>
        <w:rPr>
          <w:color w:val="231F20"/>
          <w:spacing w:val="-8"/>
        </w:rPr>
        <w:t> </w:t>
      </w:r>
      <w:r>
        <w:rPr>
          <w:color w:val="231F20"/>
        </w:rPr>
        <w:t>Table</w:t>
      </w:r>
      <w:r>
        <w:rPr>
          <w:color w:val="231F20"/>
          <w:spacing w:val="-8"/>
        </w:rPr>
        <w:t> </w:t>
      </w:r>
      <w:r>
        <w:rPr>
          <w:color w:val="231F20"/>
        </w:rPr>
        <w:t>3.5</w:t>
      </w:r>
      <w:r>
        <w:rPr>
          <w:color w:val="231F20"/>
          <w:spacing w:val="-8"/>
        </w:rPr>
        <w:t> </w:t>
      </w:r>
      <w:r>
        <w:rPr>
          <w:color w:val="231F20"/>
        </w:rPr>
        <w:t>is</w:t>
      </w:r>
      <w:r>
        <w:rPr>
          <w:color w:val="231F20"/>
          <w:spacing w:val="-8"/>
        </w:rPr>
        <w:t> </w:t>
      </w:r>
      <w:r>
        <w:rPr>
          <w:color w:val="231F20"/>
        </w:rPr>
        <w:t>a</w:t>
      </w:r>
      <w:r>
        <w:rPr>
          <w:color w:val="231F20"/>
          <w:spacing w:val="-8"/>
        </w:rPr>
        <w:t> </w:t>
      </w:r>
      <w:r>
        <w:rPr>
          <w:color w:val="231F20"/>
        </w:rPr>
        <w:t>template</w:t>
      </w:r>
      <w:r>
        <w:rPr>
          <w:color w:val="231F20"/>
          <w:spacing w:val="-8"/>
        </w:rPr>
        <w:t> </w:t>
      </w:r>
      <w:r>
        <w:rPr>
          <w:color w:val="231F20"/>
        </w:rPr>
        <w:t>for</w:t>
      </w:r>
      <w:r>
        <w:rPr>
          <w:color w:val="231F20"/>
          <w:spacing w:val="-8"/>
        </w:rPr>
        <w:t> </w:t>
      </w:r>
      <w:r>
        <w:rPr>
          <w:color w:val="231F20"/>
        </w:rPr>
        <w:t>the</w:t>
      </w:r>
      <w:r>
        <w:rPr>
          <w:color w:val="231F20"/>
          <w:spacing w:val="-8"/>
        </w:rPr>
        <w:t> </w:t>
      </w:r>
      <w:r>
        <w:rPr>
          <w:color w:val="231F20"/>
        </w:rPr>
        <w:t>study</w:t>
      </w:r>
      <w:r>
        <w:rPr>
          <w:color w:val="231F20"/>
          <w:spacing w:val="-8"/>
        </w:rPr>
        <w:t> </w:t>
      </w:r>
      <w:r>
        <w:rPr>
          <w:color w:val="231F20"/>
        </w:rPr>
        <w:t>of</w:t>
      </w:r>
      <w:r>
        <w:rPr>
          <w:color w:val="231F20"/>
          <w:spacing w:val="-8"/>
        </w:rPr>
        <w:t> </w:t>
      </w:r>
      <w:r>
        <w:rPr>
          <w:color w:val="231F20"/>
        </w:rPr>
        <w:t>your</w:t>
      </w:r>
      <w:r>
        <w:rPr>
          <w:color w:val="231F20"/>
          <w:spacing w:val="-8"/>
        </w:rPr>
        <w:t> </w:t>
      </w:r>
      <w:r>
        <w:rPr>
          <w:color w:val="231F20"/>
        </w:rPr>
        <w:t>own</w:t>
      </w:r>
      <w:r>
        <w:rPr>
          <w:color w:val="231F20"/>
          <w:spacing w:val="-8"/>
        </w:rPr>
        <w:t> </w:t>
      </w:r>
      <w:r>
        <w:rPr>
          <w:color w:val="231F20"/>
        </w:rPr>
        <w:t>problems.</w:t>
      </w:r>
    </w:p>
    <w:p>
      <w:pPr>
        <w:spacing w:after="0" w:line="259"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line="247" w:lineRule="auto" w:before="1" w:after="19"/>
        <w:ind w:left="420" w:right="369"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3.2</w:t>
      </w:r>
      <w:r>
        <w:rPr>
          <w:rFonts w:ascii="Trebuchet MS"/>
          <w:b/>
          <w:color w:val="231F20"/>
          <w:spacing w:val="76"/>
          <w:sz w:val="20"/>
        </w:rPr>
        <w:t> </w:t>
      </w:r>
      <w:r>
        <w:rPr>
          <w:rFonts w:ascii="Trebuchet MS"/>
          <w:b/>
          <w:color w:val="231F20"/>
          <w:spacing w:val="-6"/>
          <w:sz w:val="20"/>
        </w:rPr>
        <w:t>Constructing</w:t>
      </w:r>
      <w:r>
        <w:rPr>
          <w:rFonts w:ascii="Trebuchet MS"/>
          <w:b/>
          <w:color w:val="231F20"/>
          <w:spacing w:val="-9"/>
          <w:sz w:val="20"/>
        </w:rPr>
        <w:t> </w:t>
      </w:r>
      <w:r>
        <w:rPr>
          <w:rFonts w:ascii="Trebuchet MS"/>
          <w:b/>
          <w:color w:val="231F20"/>
          <w:spacing w:val="-6"/>
          <w:sz w:val="20"/>
        </w:rPr>
        <w:t>the</w:t>
      </w:r>
      <w:r>
        <w:rPr>
          <w:rFonts w:ascii="Trebuchet MS"/>
          <w:b/>
          <w:color w:val="231F20"/>
          <w:spacing w:val="-10"/>
          <w:sz w:val="20"/>
        </w:rPr>
        <w:t> </w:t>
      </w:r>
      <w:r>
        <w:rPr>
          <w:rFonts w:ascii="Trebuchet MS"/>
          <w:b/>
          <w:color w:val="231F20"/>
          <w:spacing w:val="-6"/>
          <w:sz w:val="20"/>
        </w:rPr>
        <w:t>Model</w:t>
      </w:r>
      <w:r>
        <w:rPr>
          <w:rFonts w:ascii="Trebuchet MS"/>
          <w:b/>
          <w:color w:val="231F20"/>
          <w:spacing w:val="-9"/>
          <w:sz w:val="20"/>
        </w:rPr>
        <w:t> </w:t>
      </w:r>
      <w:r>
        <w:rPr>
          <w:rFonts w:ascii="Trebuchet MS"/>
          <w:b/>
          <w:color w:val="231F20"/>
          <w:spacing w:val="-6"/>
          <w:sz w:val="20"/>
        </w:rPr>
        <w:t>of</w:t>
      </w:r>
      <w:r>
        <w:rPr>
          <w:rFonts w:ascii="Trebuchet MS"/>
          <w:b/>
          <w:color w:val="231F20"/>
          <w:spacing w:val="-24"/>
          <w:sz w:val="20"/>
        </w:rPr>
        <w:t> </w:t>
      </w:r>
      <w:r>
        <w:rPr>
          <w:rFonts w:ascii="Trebuchet MS"/>
          <w:b/>
          <w:color w:val="231F20"/>
          <w:spacing w:val="-6"/>
          <w:sz w:val="20"/>
        </w:rPr>
        <w:t>Tradeoffs</w:t>
      </w:r>
      <w:r>
        <w:rPr>
          <w:rFonts w:ascii="Trebuchet MS"/>
          <w:b/>
          <w:color w:val="231F20"/>
          <w:spacing w:val="-9"/>
          <w:sz w:val="20"/>
        </w:rPr>
        <w:t> </w:t>
      </w:r>
      <w:r>
        <w:rPr>
          <w:rFonts w:ascii="Trebuchet MS"/>
          <w:b/>
          <w:color w:val="231F20"/>
          <w:spacing w:val="-6"/>
          <w:sz w:val="20"/>
        </w:rPr>
        <w:t>Using</w:t>
      </w:r>
      <w:r>
        <w:rPr>
          <w:rFonts w:ascii="Trebuchet MS"/>
          <w:b/>
          <w:color w:val="231F20"/>
          <w:spacing w:val="-9"/>
          <w:sz w:val="20"/>
        </w:rPr>
        <w:t> </w:t>
      </w:r>
      <w:r>
        <w:rPr>
          <w:rFonts w:ascii="Trebuchet MS"/>
          <w:b/>
          <w:color w:val="231F20"/>
          <w:spacing w:val="-6"/>
          <w:sz w:val="20"/>
        </w:rPr>
        <w:t>the</w:t>
      </w:r>
      <w:r>
        <w:rPr>
          <w:rFonts w:ascii="Trebuchet MS"/>
          <w:b/>
          <w:color w:val="231F20"/>
          <w:spacing w:val="-9"/>
          <w:sz w:val="20"/>
        </w:rPr>
        <w:t> </w:t>
      </w:r>
      <w:r>
        <w:rPr>
          <w:rFonts w:ascii="Trebuchet MS"/>
          <w:b/>
          <w:color w:val="231F20"/>
          <w:spacing w:val="-6"/>
          <w:sz w:val="20"/>
        </w:rPr>
        <w:t>Lawnmower </w:t>
      </w:r>
      <w:r>
        <w:rPr>
          <w:rFonts w:ascii="Trebuchet MS"/>
          <w:b/>
          <w:color w:val="231F20"/>
          <w:spacing w:val="-2"/>
          <w:sz w:val="20"/>
        </w:rPr>
        <w:t>Example</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65"/>
        <w:gridCol w:w="340"/>
        <w:gridCol w:w="6005"/>
      </w:tblGrid>
      <w:tr>
        <w:trPr>
          <w:trHeight w:val="271" w:hRule="atLeast"/>
        </w:trPr>
        <w:tc>
          <w:tcPr>
            <w:tcW w:w="365" w:type="dxa"/>
          </w:tcPr>
          <w:p>
            <w:pPr>
              <w:pStyle w:val="TableParagraph"/>
              <w:spacing w:before="33"/>
              <w:ind w:left="0" w:right="49"/>
              <w:jc w:val="center"/>
              <w:rPr>
                <w:sz w:val="18"/>
              </w:rPr>
            </w:pPr>
            <w:r>
              <w:rPr>
                <w:color w:val="231F20"/>
                <w:spacing w:val="-5"/>
                <w:sz w:val="18"/>
              </w:rPr>
              <w:t>1.</w:t>
            </w:r>
          </w:p>
        </w:tc>
        <w:tc>
          <w:tcPr>
            <w:tcW w:w="6345" w:type="dxa"/>
            <w:gridSpan w:val="2"/>
          </w:tcPr>
          <w:p>
            <w:pPr>
              <w:pStyle w:val="TableParagraph"/>
              <w:spacing w:before="33"/>
              <w:ind w:left="80"/>
              <w:rPr>
                <w:sz w:val="18"/>
              </w:rPr>
            </w:pPr>
            <w:r>
              <w:rPr>
                <w:color w:val="231F20"/>
                <w:w w:val="105"/>
                <w:sz w:val="18"/>
              </w:rPr>
              <w:t>Describe</w:t>
            </w:r>
            <w:r>
              <w:rPr>
                <w:color w:val="231F20"/>
                <w:spacing w:val="-9"/>
                <w:w w:val="105"/>
                <w:sz w:val="18"/>
              </w:rPr>
              <w:t> </w:t>
            </w:r>
            <w:r>
              <w:rPr>
                <w:color w:val="231F20"/>
                <w:w w:val="105"/>
                <w:sz w:val="18"/>
              </w:rPr>
              <w:t>pairs</w:t>
            </w:r>
            <w:r>
              <w:rPr>
                <w:color w:val="231F20"/>
                <w:spacing w:val="-9"/>
                <w:w w:val="105"/>
                <w:sz w:val="18"/>
              </w:rPr>
              <w:t> </w:t>
            </w:r>
            <w:r>
              <w:rPr>
                <w:color w:val="231F20"/>
                <w:w w:val="105"/>
                <w:sz w:val="18"/>
              </w:rPr>
              <w:t>of</w:t>
            </w:r>
            <w:r>
              <w:rPr>
                <w:color w:val="231F20"/>
                <w:spacing w:val="-8"/>
                <w:w w:val="105"/>
                <w:sz w:val="18"/>
              </w:rPr>
              <w:t> </w:t>
            </w:r>
            <w:r>
              <w:rPr>
                <w:color w:val="231F20"/>
                <w:w w:val="105"/>
                <w:sz w:val="18"/>
              </w:rPr>
              <w:t>tools</w:t>
            </w:r>
            <w:r>
              <w:rPr>
                <w:color w:val="231F20"/>
                <w:spacing w:val="-9"/>
                <w:w w:val="105"/>
                <w:sz w:val="18"/>
              </w:rPr>
              <w:t> </w:t>
            </w:r>
            <w:r>
              <w:rPr>
                <w:color w:val="231F20"/>
                <w:w w:val="105"/>
                <w:sz w:val="18"/>
              </w:rPr>
              <w:t>and</w:t>
            </w:r>
            <w:r>
              <w:rPr>
                <w:color w:val="231F20"/>
                <w:spacing w:val="-8"/>
                <w:w w:val="105"/>
                <w:sz w:val="18"/>
              </w:rPr>
              <w:t> </w:t>
            </w:r>
            <w:r>
              <w:rPr>
                <w:color w:val="231F20"/>
                <w:spacing w:val="-2"/>
                <w:w w:val="105"/>
                <w:sz w:val="18"/>
              </w:rPr>
              <w:t>objects.</w:t>
            </w:r>
          </w:p>
        </w:tc>
      </w:tr>
      <w:tr>
        <w:trPr>
          <w:trHeight w:val="271" w:hRule="atLeast"/>
        </w:trPr>
        <w:tc>
          <w:tcPr>
            <w:tcW w:w="365"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a.</w:t>
            </w:r>
          </w:p>
        </w:tc>
        <w:tc>
          <w:tcPr>
            <w:tcW w:w="6005" w:type="dxa"/>
          </w:tcPr>
          <w:p>
            <w:pPr>
              <w:pStyle w:val="TableParagraph"/>
              <w:spacing w:before="33"/>
              <w:ind w:left="80"/>
              <w:rPr>
                <w:sz w:val="18"/>
              </w:rPr>
            </w:pPr>
            <w:r>
              <w:rPr>
                <w:color w:val="231F20"/>
                <w:w w:val="105"/>
                <w:sz w:val="18"/>
              </w:rPr>
              <w:t>Muffler</w:t>
            </w:r>
            <w:r>
              <w:rPr>
                <w:color w:val="231F20"/>
                <w:spacing w:val="-1"/>
                <w:w w:val="105"/>
                <w:sz w:val="18"/>
              </w:rPr>
              <w:t> </w:t>
            </w:r>
            <w:r>
              <w:rPr>
                <w:color w:val="231F20"/>
                <w:w w:val="105"/>
                <w:sz w:val="18"/>
              </w:rPr>
              <w:t>and</w:t>
            </w:r>
            <w:r>
              <w:rPr>
                <w:color w:val="231F20"/>
                <w:spacing w:val="-1"/>
                <w:w w:val="105"/>
                <w:sz w:val="18"/>
              </w:rPr>
              <w:t> </w:t>
            </w:r>
            <w:r>
              <w:rPr>
                <w:color w:val="231F20"/>
                <w:w w:val="105"/>
                <w:sz w:val="18"/>
              </w:rPr>
              <w:t>noise (or</w:t>
            </w:r>
            <w:r>
              <w:rPr>
                <w:color w:val="231F20"/>
                <w:spacing w:val="-1"/>
                <w:w w:val="105"/>
                <w:sz w:val="18"/>
              </w:rPr>
              <w:t> </w:t>
            </w:r>
            <w:r>
              <w:rPr>
                <w:color w:val="231F20"/>
                <w:w w:val="105"/>
                <w:sz w:val="18"/>
              </w:rPr>
              <w:t>air that</w:t>
            </w:r>
            <w:r>
              <w:rPr>
                <w:color w:val="231F20"/>
                <w:spacing w:val="-1"/>
                <w:w w:val="105"/>
                <w:sz w:val="18"/>
              </w:rPr>
              <w:t> </w:t>
            </w:r>
            <w:r>
              <w:rPr>
                <w:color w:val="231F20"/>
                <w:spacing w:val="-2"/>
                <w:w w:val="105"/>
                <w:sz w:val="18"/>
              </w:rPr>
              <w:t>vibrates)</w:t>
            </w:r>
          </w:p>
        </w:tc>
      </w:tr>
      <w:tr>
        <w:trPr>
          <w:trHeight w:val="271" w:hRule="atLeast"/>
        </w:trPr>
        <w:tc>
          <w:tcPr>
            <w:tcW w:w="365" w:type="dxa"/>
          </w:tcPr>
          <w:p>
            <w:pPr>
              <w:pStyle w:val="TableParagraph"/>
              <w:spacing w:before="0"/>
              <w:ind w:left="0"/>
              <w:rPr>
                <w:rFonts w:ascii="Times New Roman"/>
                <w:sz w:val="18"/>
              </w:rPr>
            </w:pPr>
          </w:p>
        </w:tc>
        <w:tc>
          <w:tcPr>
            <w:tcW w:w="340" w:type="dxa"/>
          </w:tcPr>
          <w:p>
            <w:pPr>
              <w:pStyle w:val="TableParagraph"/>
              <w:spacing w:before="33"/>
              <w:ind w:left="22" w:right="24"/>
              <w:jc w:val="center"/>
              <w:rPr>
                <w:sz w:val="18"/>
              </w:rPr>
            </w:pPr>
            <w:r>
              <w:rPr>
                <w:color w:val="231F20"/>
                <w:spacing w:val="-5"/>
                <w:w w:val="105"/>
                <w:sz w:val="18"/>
              </w:rPr>
              <w:t>b.</w:t>
            </w:r>
          </w:p>
        </w:tc>
        <w:tc>
          <w:tcPr>
            <w:tcW w:w="6005" w:type="dxa"/>
          </w:tcPr>
          <w:p>
            <w:pPr>
              <w:pStyle w:val="TableParagraph"/>
              <w:spacing w:before="33"/>
              <w:ind w:left="80"/>
              <w:rPr>
                <w:sz w:val="18"/>
              </w:rPr>
            </w:pPr>
            <w:r>
              <w:rPr>
                <w:color w:val="231F20"/>
                <w:w w:val="105"/>
                <w:sz w:val="18"/>
              </w:rPr>
              <w:t>Noise</w:t>
            </w:r>
            <w:r>
              <w:rPr>
                <w:color w:val="231F20"/>
                <w:spacing w:val="-10"/>
                <w:w w:val="105"/>
                <w:sz w:val="18"/>
              </w:rPr>
              <w:t> </w:t>
            </w:r>
            <w:r>
              <w:rPr>
                <w:color w:val="231F20"/>
                <w:w w:val="105"/>
                <w:sz w:val="18"/>
              </w:rPr>
              <w:t>and</w:t>
            </w:r>
            <w:r>
              <w:rPr>
                <w:color w:val="231F20"/>
                <w:spacing w:val="-10"/>
                <w:w w:val="105"/>
                <w:sz w:val="18"/>
              </w:rPr>
              <w:t> </w:t>
            </w:r>
            <w:r>
              <w:rPr>
                <w:color w:val="231F20"/>
                <w:w w:val="105"/>
                <w:sz w:val="18"/>
              </w:rPr>
              <w:t>a</w:t>
            </w:r>
            <w:r>
              <w:rPr>
                <w:color w:val="231F20"/>
                <w:spacing w:val="-9"/>
                <w:w w:val="105"/>
                <w:sz w:val="18"/>
              </w:rPr>
              <w:t> </w:t>
            </w:r>
            <w:r>
              <w:rPr>
                <w:color w:val="231F20"/>
                <w:w w:val="105"/>
                <w:sz w:val="18"/>
              </w:rPr>
              <w:t>person</w:t>
            </w:r>
            <w:r>
              <w:rPr>
                <w:color w:val="231F20"/>
                <w:spacing w:val="-10"/>
                <w:w w:val="105"/>
                <w:sz w:val="18"/>
              </w:rPr>
              <w:t> </w:t>
            </w:r>
            <w:r>
              <w:rPr>
                <w:color w:val="231F20"/>
                <w:w w:val="105"/>
                <w:sz w:val="18"/>
              </w:rPr>
              <w:t>(disturbed</w:t>
            </w:r>
            <w:r>
              <w:rPr>
                <w:color w:val="231F20"/>
                <w:spacing w:val="-9"/>
                <w:w w:val="105"/>
                <w:sz w:val="18"/>
              </w:rPr>
              <w:t> </w:t>
            </w:r>
            <w:r>
              <w:rPr>
                <w:color w:val="231F20"/>
                <w:w w:val="105"/>
                <w:sz w:val="18"/>
              </w:rPr>
              <w:t>by</w:t>
            </w:r>
            <w:r>
              <w:rPr>
                <w:color w:val="231F20"/>
                <w:spacing w:val="-10"/>
                <w:w w:val="105"/>
                <w:sz w:val="18"/>
              </w:rPr>
              <w:t> </w:t>
            </w:r>
            <w:r>
              <w:rPr>
                <w:color w:val="231F20"/>
                <w:spacing w:val="-2"/>
                <w:w w:val="105"/>
                <w:sz w:val="18"/>
              </w:rPr>
              <w:t>noise)</w:t>
            </w:r>
          </w:p>
        </w:tc>
      </w:tr>
      <w:tr>
        <w:trPr>
          <w:trHeight w:val="271" w:hRule="atLeast"/>
        </w:trPr>
        <w:tc>
          <w:tcPr>
            <w:tcW w:w="365"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c.</w:t>
            </w:r>
          </w:p>
        </w:tc>
        <w:tc>
          <w:tcPr>
            <w:tcW w:w="6005" w:type="dxa"/>
          </w:tcPr>
          <w:p>
            <w:pPr>
              <w:pStyle w:val="TableParagraph"/>
              <w:spacing w:before="33"/>
              <w:ind w:left="80"/>
              <w:rPr>
                <w:sz w:val="18"/>
              </w:rPr>
            </w:pPr>
            <w:r>
              <w:rPr>
                <w:color w:val="231F20"/>
                <w:sz w:val="18"/>
              </w:rPr>
              <w:t>Engine</w:t>
            </w:r>
            <w:r>
              <w:rPr>
                <w:color w:val="231F20"/>
                <w:spacing w:val="-4"/>
                <w:sz w:val="18"/>
              </w:rPr>
              <w:t> </w:t>
            </w:r>
            <w:r>
              <w:rPr>
                <w:color w:val="231F20"/>
                <w:sz w:val="18"/>
              </w:rPr>
              <w:t>and</w:t>
            </w:r>
            <w:r>
              <w:rPr>
                <w:color w:val="231F20"/>
                <w:spacing w:val="-3"/>
                <w:sz w:val="18"/>
              </w:rPr>
              <w:t> </w:t>
            </w:r>
            <w:r>
              <w:rPr>
                <w:color w:val="231F20"/>
                <w:sz w:val="18"/>
              </w:rPr>
              <w:t>exhaust</w:t>
            </w:r>
            <w:r>
              <w:rPr>
                <w:color w:val="231F20"/>
                <w:spacing w:val="-3"/>
                <w:sz w:val="18"/>
              </w:rPr>
              <w:t> </w:t>
            </w:r>
            <w:r>
              <w:rPr>
                <w:color w:val="231F20"/>
                <w:sz w:val="18"/>
              </w:rPr>
              <w:t>gas</w:t>
            </w:r>
            <w:r>
              <w:rPr>
                <w:color w:val="231F20"/>
                <w:spacing w:val="-3"/>
                <w:sz w:val="18"/>
              </w:rPr>
              <w:t> </w:t>
            </w:r>
            <w:r>
              <w:rPr>
                <w:color w:val="231F20"/>
                <w:sz w:val="18"/>
              </w:rPr>
              <w:t>(engine</w:t>
            </w:r>
            <w:r>
              <w:rPr>
                <w:color w:val="231F20"/>
                <w:spacing w:val="-3"/>
                <w:sz w:val="18"/>
              </w:rPr>
              <w:t> </w:t>
            </w:r>
            <w:r>
              <w:rPr>
                <w:color w:val="231F20"/>
                <w:sz w:val="18"/>
              </w:rPr>
              <w:t>moves</w:t>
            </w:r>
            <w:r>
              <w:rPr>
                <w:color w:val="231F20"/>
                <w:spacing w:val="-3"/>
                <w:sz w:val="18"/>
              </w:rPr>
              <w:t> </w:t>
            </w:r>
            <w:r>
              <w:rPr>
                <w:color w:val="231F20"/>
                <w:spacing w:val="-4"/>
                <w:sz w:val="18"/>
              </w:rPr>
              <w:t>gas)</w:t>
            </w:r>
          </w:p>
        </w:tc>
      </w:tr>
      <w:tr>
        <w:trPr>
          <w:trHeight w:val="271" w:hRule="atLeast"/>
        </w:trPr>
        <w:tc>
          <w:tcPr>
            <w:tcW w:w="365" w:type="dxa"/>
          </w:tcPr>
          <w:p>
            <w:pPr>
              <w:pStyle w:val="TableParagraph"/>
              <w:spacing w:before="33"/>
              <w:ind w:left="0" w:right="49"/>
              <w:jc w:val="center"/>
              <w:rPr>
                <w:sz w:val="18"/>
              </w:rPr>
            </w:pPr>
            <w:r>
              <w:rPr>
                <w:color w:val="231F20"/>
                <w:spacing w:val="-5"/>
                <w:sz w:val="18"/>
              </w:rPr>
              <w:t>2.</w:t>
            </w:r>
          </w:p>
        </w:tc>
        <w:tc>
          <w:tcPr>
            <w:tcW w:w="6345" w:type="dxa"/>
            <w:gridSpan w:val="2"/>
          </w:tcPr>
          <w:p>
            <w:pPr>
              <w:pStyle w:val="TableParagraph"/>
              <w:spacing w:before="33"/>
              <w:ind w:left="80"/>
              <w:rPr>
                <w:sz w:val="18"/>
              </w:rPr>
            </w:pPr>
            <w:r>
              <w:rPr>
                <w:color w:val="231F20"/>
                <w:sz w:val="18"/>
              </w:rPr>
              <w:t>Select</w:t>
            </w:r>
            <w:r>
              <w:rPr>
                <w:color w:val="231F20"/>
                <w:spacing w:val="8"/>
                <w:sz w:val="18"/>
              </w:rPr>
              <w:t> </w:t>
            </w:r>
            <w:r>
              <w:rPr>
                <w:color w:val="231F20"/>
                <w:sz w:val="18"/>
              </w:rPr>
              <w:t>one</w:t>
            </w:r>
            <w:r>
              <w:rPr>
                <w:color w:val="231F20"/>
                <w:spacing w:val="8"/>
                <w:sz w:val="18"/>
              </w:rPr>
              <w:t> </w:t>
            </w:r>
            <w:r>
              <w:rPr>
                <w:color w:val="231F20"/>
                <w:sz w:val="18"/>
              </w:rPr>
              <w:t>pair.</w:t>
            </w:r>
            <w:r>
              <w:rPr>
                <w:color w:val="231F20"/>
                <w:spacing w:val="8"/>
                <w:sz w:val="18"/>
              </w:rPr>
              <w:t> </w:t>
            </w:r>
            <w:r>
              <w:rPr>
                <w:color w:val="231F20"/>
                <w:sz w:val="18"/>
              </w:rPr>
              <w:t>Explain</w:t>
            </w:r>
            <w:r>
              <w:rPr>
                <w:color w:val="231F20"/>
                <w:spacing w:val="8"/>
                <w:sz w:val="18"/>
              </w:rPr>
              <w:t> </w:t>
            </w:r>
            <w:r>
              <w:rPr>
                <w:color w:val="231F20"/>
                <w:sz w:val="18"/>
              </w:rPr>
              <w:t>why</w:t>
            </w:r>
            <w:r>
              <w:rPr>
                <w:color w:val="231F20"/>
                <w:spacing w:val="8"/>
                <w:sz w:val="18"/>
              </w:rPr>
              <w:t> </w:t>
            </w:r>
            <w:r>
              <w:rPr>
                <w:color w:val="231F20"/>
                <w:sz w:val="18"/>
              </w:rPr>
              <w:t>just</w:t>
            </w:r>
            <w:r>
              <w:rPr>
                <w:color w:val="231F20"/>
                <w:spacing w:val="8"/>
                <w:sz w:val="18"/>
              </w:rPr>
              <w:t> </w:t>
            </w:r>
            <w:r>
              <w:rPr>
                <w:color w:val="231F20"/>
                <w:sz w:val="18"/>
              </w:rPr>
              <w:t>this</w:t>
            </w:r>
            <w:r>
              <w:rPr>
                <w:color w:val="231F20"/>
                <w:spacing w:val="9"/>
                <w:sz w:val="18"/>
              </w:rPr>
              <w:t> </w:t>
            </w:r>
            <w:r>
              <w:rPr>
                <w:color w:val="231F20"/>
                <w:sz w:val="18"/>
              </w:rPr>
              <w:t>tool</w:t>
            </w:r>
            <w:r>
              <w:rPr>
                <w:color w:val="231F20"/>
                <w:spacing w:val="8"/>
                <w:sz w:val="18"/>
              </w:rPr>
              <w:t> </w:t>
            </w:r>
            <w:r>
              <w:rPr>
                <w:color w:val="231F20"/>
                <w:sz w:val="18"/>
              </w:rPr>
              <w:t>and</w:t>
            </w:r>
            <w:r>
              <w:rPr>
                <w:color w:val="231F20"/>
                <w:spacing w:val="8"/>
                <w:sz w:val="18"/>
              </w:rPr>
              <w:t> </w:t>
            </w:r>
            <w:r>
              <w:rPr>
                <w:color w:val="231F20"/>
                <w:sz w:val="18"/>
              </w:rPr>
              <w:t>object</w:t>
            </w:r>
            <w:r>
              <w:rPr>
                <w:color w:val="231F20"/>
                <w:spacing w:val="8"/>
                <w:sz w:val="18"/>
              </w:rPr>
              <w:t> </w:t>
            </w:r>
            <w:r>
              <w:rPr>
                <w:color w:val="231F20"/>
                <w:sz w:val="18"/>
              </w:rPr>
              <w:t>are</w:t>
            </w:r>
            <w:r>
              <w:rPr>
                <w:color w:val="231F20"/>
                <w:spacing w:val="8"/>
                <w:sz w:val="18"/>
              </w:rPr>
              <w:t> </w:t>
            </w:r>
            <w:r>
              <w:rPr>
                <w:color w:val="231F20"/>
                <w:spacing w:val="-2"/>
                <w:sz w:val="18"/>
              </w:rPr>
              <w:t>selected.</w:t>
            </w:r>
          </w:p>
        </w:tc>
      </w:tr>
      <w:tr>
        <w:trPr>
          <w:trHeight w:val="731" w:hRule="atLeast"/>
        </w:trPr>
        <w:tc>
          <w:tcPr>
            <w:tcW w:w="365" w:type="dxa"/>
          </w:tcPr>
          <w:p>
            <w:pPr>
              <w:pStyle w:val="TableParagraph"/>
              <w:spacing w:before="0"/>
              <w:ind w:left="0"/>
              <w:rPr>
                <w:rFonts w:ascii="Times New Roman"/>
                <w:sz w:val="18"/>
              </w:rPr>
            </w:pPr>
          </w:p>
        </w:tc>
        <w:tc>
          <w:tcPr>
            <w:tcW w:w="6345" w:type="dxa"/>
            <w:gridSpan w:val="2"/>
          </w:tcPr>
          <w:p>
            <w:pPr>
              <w:pStyle w:val="TableParagraph"/>
              <w:spacing w:line="230" w:lineRule="atLeast" w:before="10"/>
              <w:ind w:left="160" w:right="51" w:hanging="80"/>
              <w:rPr>
                <w:sz w:val="18"/>
              </w:rPr>
            </w:pPr>
            <w:r>
              <w:rPr>
                <w:color w:val="231F20"/>
                <w:w w:val="105"/>
                <w:sz w:val="18"/>
              </w:rPr>
              <w:t>We</w:t>
            </w:r>
            <w:r>
              <w:rPr>
                <w:color w:val="231F20"/>
                <w:spacing w:val="-7"/>
                <w:w w:val="105"/>
                <w:sz w:val="18"/>
              </w:rPr>
              <w:t> </w:t>
            </w:r>
            <w:r>
              <w:rPr>
                <w:color w:val="231F20"/>
                <w:w w:val="105"/>
                <w:sz w:val="18"/>
              </w:rPr>
              <w:t>select</w:t>
            </w:r>
            <w:r>
              <w:rPr>
                <w:color w:val="231F20"/>
                <w:spacing w:val="-7"/>
                <w:w w:val="105"/>
                <w:sz w:val="18"/>
              </w:rPr>
              <w:t> </w:t>
            </w:r>
            <w:r>
              <w:rPr>
                <w:color w:val="231F20"/>
                <w:w w:val="105"/>
                <w:sz w:val="18"/>
              </w:rPr>
              <w:t>the</w:t>
            </w:r>
            <w:r>
              <w:rPr>
                <w:color w:val="231F20"/>
                <w:spacing w:val="-7"/>
                <w:w w:val="105"/>
                <w:sz w:val="18"/>
              </w:rPr>
              <w:t> </w:t>
            </w:r>
            <w:r>
              <w:rPr>
                <w:color w:val="231F20"/>
                <w:w w:val="105"/>
                <w:sz w:val="18"/>
              </w:rPr>
              <w:t>pair</w:t>
            </w:r>
            <w:r>
              <w:rPr>
                <w:color w:val="231F20"/>
                <w:spacing w:val="-23"/>
                <w:w w:val="105"/>
                <w:sz w:val="18"/>
              </w:rPr>
              <w:t> </w:t>
            </w:r>
            <w:r>
              <w:rPr>
                <w:color w:val="231F20"/>
                <w:w w:val="105"/>
                <w:sz w:val="18"/>
              </w:rPr>
              <w:t>“muffler</w:t>
            </w:r>
            <w:r>
              <w:rPr>
                <w:color w:val="231F20"/>
                <w:spacing w:val="-7"/>
                <w:w w:val="105"/>
                <w:sz w:val="18"/>
              </w:rPr>
              <w:t> </w:t>
            </w:r>
            <w:r>
              <w:rPr>
                <w:color w:val="231F20"/>
                <w:w w:val="105"/>
                <w:sz w:val="18"/>
              </w:rPr>
              <w:t>and</w:t>
            </w:r>
            <w:r>
              <w:rPr>
                <w:color w:val="231F20"/>
                <w:spacing w:val="-7"/>
                <w:w w:val="105"/>
                <w:sz w:val="18"/>
              </w:rPr>
              <w:t> </w:t>
            </w:r>
            <w:r>
              <w:rPr>
                <w:color w:val="231F20"/>
                <w:w w:val="105"/>
                <w:sz w:val="18"/>
              </w:rPr>
              <w:t>noise”</w:t>
            </w:r>
            <w:r>
              <w:rPr>
                <w:color w:val="231F20"/>
                <w:spacing w:val="-23"/>
                <w:w w:val="105"/>
                <w:sz w:val="18"/>
              </w:rPr>
              <w:t> </w:t>
            </w:r>
            <w:r>
              <w:rPr>
                <w:color w:val="231F20"/>
                <w:w w:val="105"/>
                <w:sz w:val="18"/>
              </w:rPr>
              <w:t>because</w:t>
            </w:r>
            <w:r>
              <w:rPr>
                <w:color w:val="231F20"/>
                <w:spacing w:val="-7"/>
                <w:w w:val="105"/>
                <w:sz w:val="18"/>
              </w:rPr>
              <w:t> </w:t>
            </w:r>
            <w:r>
              <w:rPr>
                <w:color w:val="231F20"/>
                <w:w w:val="105"/>
                <w:sz w:val="18"/>
              </w:rPr>
              <w:t>we</w:t>
            </w:r>
            <w:r>
              <w:rPr>
                <w:color w:val="231F20"/>
                <w:spacing w:val="-7"/>
                <w:w w:val="105"/>
                <w:sz w:val="18"/>
              </w:rPr>
              <w:t> </w:t>
            </w:r>
            <w:r>
              <w:rPr>
                <w:color w:val="231F20"/>
                <w:w w:val="105"/>
                <w:sz w:val="18"/>
              </w:rPr>
              <w:t>want</w:t>
            </w:r>
            <w:r>
              <w:rPr>
                <w:color w:val="231F20"/>
                <w:spacing w:val="-7"/>
                <w:w w:val="105"/>
                <w:sz w:val="18"/>
              </w:rPr>
              <w:t> </w:t>
            </w:r>
            <w:r>
              <w:rPr>
                <w:color w:val="231F20"/>
                <w:w w:val="105"/>
                <w:sz w:val="18"/>
              </w:rPr>
              <w:t>to</w:t>
            </w:r>
            <w:r>
              <w:rPr>
                <w:color w:val="231F20"/>
                <w:spacing w:val="-7"/>
                <w:w w:val="105"/>
                <w:sz w:val="18"/>
              </w:rPr>
              <w:t> </w:t>
            </w:r>
            <w:r>
              <w:rPr>
                <w:color w:val="231F20"/>
                <w:w w:val="105"/>
                <w:sz w:val="18"/>
              </w:rPr>
              <w:t>select</w:t>
            </w:r>
            <w:r>
              <w:rPr>
                <w:color w:val="231F20"/>
                <w:spacing w:val="-7"/>
                <w:w w:val="105"/>
                <w:sz w:val="18"/>
              </w:rPr>
              <w:t> </w:t>
            </w:r>
            <w:r>
              <w:rPr>
                <w:color w:val="231F20"/>
                <w:w w:val="105"/>
                <w:sz w:val="18"/>
              </w:rPr>
              <w:t>a</w:t>
            </w:r>
            <w:r>
              <w:rPr>
                <w:color w:val="231F20"/>
                <w:spacing w:val="-7"/>
                <w:w w:val="105"/>
                <w:sz w:val="18"/>
              </w:rPr>
              <w:t> </w:t>
            </w:r>
            <w:r>
              <w:rPr>
                <w:color w:val="231F20"/>
                <w:w w:val="105"/>
                <w:sz w:val="18"/>
              </w:rPr>
              <w:t>limited problem. We want remove the harmful feature with minimal changes in the</w:t>
            </w:r>
            <w:r>
              <w:rPr>
                <w:color w:val="231F20"/>
                <w:spacing w:val="-3"/>
                <w:w w:val="105"/>
                <w:sz w:val="18"/>
              </w:rPr>
              <w:t> </w:t>
            </w:r>
            <w:r>
              <w:rPr>
                <w:color w:val="231F20"/>
                <w:w w:val="105"/>
                <w:sz w:val="18"/>
              </w:rPr>
              <w:t>system.</w:t>
            </w:r>
          </w:p>
        </w:tc>
      </w:tr>
      <w:tr>
        <w:trPr>
          <w:trHeight w:val="501" w:hRule="atLeast"/>
        </w:trPr>
        <w:tc>
          <w:tcPr>
            <w:tcW w:w="365" w:type="dxa"/>
          </w:tcPr>
          <w:p>
            <w:pPr>
              <w:pStyle w:val="TableParagraph"/>
              <w:spacing w:before="33"/>
              <w:ind w:left="0" w:right="49"/>
              <w:jc w:val="center"/>
              <w:rPr>
                <w:sz w:val="18"/>
              </w:rPr>
            </w:pPr>
            <w:r>
              <w:rPr>
                <w:color w:val="231F20"/>
                <w:spacing w:val="-5"/>
                <w:sz w:val="18"/>
              </w:rPr>
              <w:t>3.</w:t>
            </w:r>
          </w:p>
        </w:tc>
        <w:tc>
          <w:tcPr>
            <w:tcW w:w="6345" w:type="dxa"/>
            <w:gridSpan w:val="2"/>
          </w:tcPr>
          <w:p>
            <w:pPr>
              <w:pStyle w:val="TableParagraph"/>
              <w:spacing w:line="230" w:lineRule="atLeast" w:before="10"/>
              <w:ind w:left="160" w:hanging="80"/>
              <w:rPr>
                <w:sz w:val="18"/>
              </w:rPr>
            </w:pPr>
            <w:r>
              <w:rPr>
                <w:color w:val="231F20"/>
                <w:w w:val="105"/>
                <w:sz w:val="18"/>
              </w:rPr>
              <w:t>Describe</w:t>
            </w:r>
            <w:r>
              <w:rPr>
                <w:color w:val="231F20"/>
                <w:spacing w:val="-14"/>
                <w:w w:val="105"/>
                <w:sz w:val="18"/>
              </w:rPr>
              <w:t> </w:t>
            </w: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selected</w:t>
            </w:r>
            <w:r>
              <w:rPr>
                <w:color w:val="231F20"/>
                <w:spacing w:val="-13"/>
                <w:w w:val="105"/>
                <w:sz w:val="18"/>
              </w:rPr>
              <w:t> </w:t>
            </w:r>
            <w:r>
              <w:rPr>
                <w:color w:val="231F20"/>
                <w:w w:val="105"/>
                <w:sz w:val="18"/>
              </w:rPr>
              <w:t>system</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a</w:t>
            </w:r>
            <w:r>
              <w:rPr>
                <w:color w:val="231F20"/>
                <w:spacing w:val="-14"/>
                <w:w w:val="105"/>
                <w:sz w:val="18"/>
              </w:rPr>
              <w:t> </w:t>
            </w:r>
            <w:r>
              <w:rPr>
                <w:color w:val="231F20"/>
                <w:w w:val="105"/>
                <w:sz w:val="18"/>
              </w:rPr>
              <w:t>tool</w:t>
            </w:r>
            <w:r>
              <w:rPr>
                <w:color w:val="231F20"/>
                <w:spacing w:val="-13"/>
                <w:w w:val="105"/>
                <w:sz w:val="18"/>
              </w:rPr>
              <w:t> </w:t>
            </w:r>
            <w:r>
              <w:rPr>
                <w:color w:val="231F20"/>
                <w:w w:val="105"/>
                <w:sz w:val="18"/>
              </w:rPr>
              <w:t>and</w:t>
            </w:r>
            <w:r>
              <w:rPr>
                <w:color w:val="231F20"/>
                <w:spacing w:val="-13"/>
                <w:w w:val="105"/>
                <w:sz w:val="18"/>
              </w:rPr>
              <w:t> </w:t>
            </w:r>
            <w:r>
              <w:rPr>
                <w:color w:val="231F20"/>
                <w:w w:val="105"/>
                <w:sz w:val="18"/>
              </w:rPr>
              <w:t>an</w:t>
            </w:r>
            <w:r>
              <w:rPr>
                <w:color w:val="231F20"/>
                <w:spacing w:val="-13"/>
                <w:w w:val="105"/>
                <w:sz w:val="18"/>
              </w:rPr>
              <w:t> </w:t>
            </w:r>
            <w:r>
              <w:rPr>
                <w:color w:val="231F20"/>
                <w:w w:val="105"/>
                <w:sz w:val="18"/>
              </w:rPr>
              <w:t>object.</w:t>
            </w:r>
            <w:r>
              <w:rPr>
                <w:color w:val="231F20"/>
                <w:spacing w:val="-13"/>
                <w:w w:val="105"/>
                <w:sz w:val="18"/>
              </w:rPr>
              <w:t> </w:t>
            </w:r>
            <w:r>
              <w:rPr>
                <w:color w:val="231F20"/>
                <w:w w:val="105"/>
                <w:sz w:val="18"/>
              </w:rPr>
              <w:t>Describe conflicts in this system.</w:t>
            </w:r>
          </w:p>
        </w:tc>
      </w:tr>
      <w:tr>
        <w:trPr>
          <w:trHeight w:val="501" w:hRule="atLeast"/>
        </w:trPr>
        <w:tc>
          <w:tcPr>
            <w:tcW w:w="365" w:type="dxa"/>
          </w:tcPr>
          <w:p>
            <w:pPr>
              <w:pStyle w:val="TableParagraph"/>
              <w:spacing w:before="0"/>
              <w:ind w:left="0"/>
              <w:rPr>
                <w:rFonts w:ascii="Times New Roman"/>
                <w:sz w:val="18"/>
              </w:rPr>
            </w:pPr>
          </w:p>
        </w:tc>
        <w:tc>
          <w:tcPr>
            <w:tcW w:w="6345" w:type="dxa"/>
            <w:gridSpan w:val="2"/>
          </w:tcPr>
          <w:p>
            <w:pPr>
              <w:pStyle w:val="TableParagraph"/>
              <w:spacing w:line="230" w:lineRule="atLeast" w:before="10"/>
              <w:ind w:left="160" w:right="51" w:hanging="80"/>
              <w:rPr>
                <w:sz w:val="18"/>
              </w:rPr>
            </w:pPr>
            <w:r>
              <w:rPr>
                <w:color w:val="231F20"/>
                <w:sz w:val="18"/>
              </w:rPr>
              <w:t>Features: dimensions, weight, absorption capacity, ease of </w:t>
            </w:r>
            <w:r>
              <w:rPr>
                <w:color w:val="231F20"/>
                <w:sz w:val="18"/>
              </w:rPr>
              <w:t>manufacture, </w:t>
            </w:r>
            <w:r>
              <w:rPr>
                <w:color w:val="231F20"/>
                <w:w w:val="105"/>
                <w:sz w:val="18"/>
              </w:rPr>
              <w:t>form,</w:t>
            </w:r>
            <w:r>
              <w:rPr>
                <w:color w:val="231F20"/>
                <w:spacing w:val="-3"/>
                <w:w w:val="105"/>
                <w:sz w:val="18"/>
              </w:rPr>
              <w:t> </w:t>
            </w:r>
            <w:r>
              <w:rPr>
                <w:color w:val="231F20"/>
                <w:w w:val="105"/>
                <w:sz w:val="18"/>
              </w:rPr>
              <w:t>etc.</w:t>
            </w:r>
          </w:p>
        </w:tc>
      </w:tr>
      <w:tr>
        <w:trPr>
          <w:trHeight w:val="271" w:hRule="atLeast"/>
        </w:trPr>
        <w:tc>
          <w:tcPr>
            <w:tcW w:w="365" w:type="dxa"/>
          </w:tcPr>
          <w:p>
            <w:pPr>
              <w:pStyle w:val="TableParagraph"/>
              <w:spacing w:before="0"/>
              <w:ind w:left="0"/>
              <w:rPr>
                <w:rFonts w:ascii="Times New Roman"/>
                <w:sz w:val="18"/>
              </w:rPr>
            </w:pPr>
          </w:p>
        </w:tc>
        <w:tc>
          <w:tcPr>
            <w:tcW w:w="6345" w:type="dxa"/>
            <w:gridSpan w:val="2"/>
          </w:tcPr>
          <w:p>
            <w:pPr>
              <w:pStyle w:val="TableParagraph"/>
              <w:spacing w:before="33"/>
              <w:ind w:left="80"/>
              <w:rPr>
                <w:sz w:val="18"/>
              </w:rPr>
            </w:pPr>
            <w:r>
              <w:rPr>
                <w:color w:val="231F20"/>
                <w:w w:val="105"/>
                <w:sz w:val="18"/>
              </w:rPr>
              <w:t>Conflicts</w:t>
            </w:r>
            <w:r>
              <w:rPr>
                <w:color w:val="231F20"/>
                <w:spacing w:val="-1"/>
                <w:w w:val="105"/>
                <w:sz w:val="18"/>
              </w:rPr>
              <w:t> </w:t>
            </w:r>
            <w:r>
              <w:rPr>
                <w:color w:val="231F20"/>
                <w:w w:val="105"/>
                <w:sz w:val="18"/>
              </w:rPr>
              <w:t>between</w:t>
            </w:r>
            <w:r>
              <w:rPr>
                <w:color w:val="231F20"/>
                <w:spacing w:val="-1"/>
                <w:w w:val="105"/>
                <w:sz w:val="18"/>
              </w:rPr>
              <w:t> </w:t>
            </w:r>
            <w:r>
              <w:rPr>
                <w:color w:val="231F20"/>
                <w:spacing w:val="-2"/>
                <w:w w:val="105"/>
                <w:sz w:val="18"/>
              </w:rPr>
              <w:t>features:</w:t>
            </w:r>
          </w:p>
        </w:tc>
      </w:tr>
      <w:tr>
        <w:trPr>
          <w:trHeight w:val="501" w:hRule="atLeast"/>
        </w:trPr>
        <w:tc>
          <w:tcPr>
            <w:tcW w:w="365"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a.</w:t>
            </w:r>
          </w:p>
        </w:tc>
        <w:tc>
          <w:tcPr>
            <w:tcW w:w="6005" w:type="dxa"/>
          </w:tcPr>
          <w:p>
            <w:pPr>
              <w:pStyle w:val="TableParagraph"/>
              <w:spacing w:line="230" w:lineRule="atLeast" w:before="10"/>
              <w:ind w:left="160" w:hanging="80"/>
              <w:rPr>
                <w:sz w:val="18"/>
              </w:rPr>
            </w:pPr>
            <w:r>
              <w:rPr>
                <w:color w:val="231F20"/>
                <w:w w:val="105"/>
                <w:sz w:val="18"/>
              </w:rPr>
              <w:t>When</w:t>
            </w:r>
            <w:r>
              <w:rPr>
                <w:color w:val="231F20"/>
                <w:spacing w:val="-7"/>
                <w:w w:val="105"/>
                <w:sz w:val="18"/>
              </w:rPr>
              <w:t> </w:t>
            </w:r>
            <w:r>
              <w:rPr>
                <w:color w:val="231F20"/>
                <w:w w:val="105"/>
                <w:sz w:val="18"/>
              </w:rPr>
              <w:t>noise</w:t>
            </w:r>
            <w:r>
              <w:rPr>
                <w:color w:val="231F20"/>
                <w:spacing w:val="-7"/>
                <w:w w:val="105"/>
                <w:sz w:val="18"/>
              </w:rPr>
              <w:t> </w:t>
            </w:r>
            <w:r>
              <w:rPr>
                <w:color w:val="231F20"/>
                <w:w w:val="105"/>
                <w:sz w:val="18"/>
              </w:rPr>
              <w:t>absorption</w:t>
            </w:r>
            <w:r>
              <w:rPr>
                <w:color w:val="231F20"/>
                <w:spacing w:val="-7"/>
                <w:w w:val="105"/>
                <w:sz w:val="18"/>
              </w:rPr>
              <w:t> </w:t>
            </w:r>
            <w:r>
              <w:rPr>
                <w:color w:val="231F20"/>
                <w:w w:val="105"/>
                <w:sz w:val="18"/>
              </w:rPr>
              <w:t>improves</w:t>
            </w:r>
            <w:r>
              <w:rPr>
                <w:color w:val="231F20"/>
                <w:spacing w:val="-7"/>
                <w:w w:val="105"/>
                <w:sz w:val="18"/>
              </w:rPr>
              <w:t> </w:t>
            </w:r>
            <w:r>
              <w:rPr>
                <w:color w:val="231F20"/>
                <w:w w:val="105"/>
                <w:sz w:val="18"/>
              </w:rPr>
              <w:t>(+),</w:t>
            </w:r>
            <w:r>
              <w:rPr>
                <w:color w:val="231F20"/>
                <w:spacing w:val="-7"/>
                <w:w w:val="105"/>
                <w:sz w:val="18"/>
              </w:rPr>
              <w:t> </w:t>
            </w:r>
            <w:r>
              <w:rPr>
                <w:color w:val="231F20"/>
                <w:w w:val="105"/>
                <w:sz w:val="18"/>
              </w:rPr>
              <w:t>the</w:t>
            </w:r>
            <w:r>
              <w:rPr>
                <w:color w:val="231F20"/>
                <w:spacing w:val="-7"/>
                <w:w w:val="105"/>
                <w:sz w:val="18"/>
              </w:rPr>
              <w:t> </w:t>
            </w:r>
            <w:r>
              <w:rPr>
                <w:color w:val="231F20"/>
                <w:w w:val="105"/>
                <w:sz w:val="18"/>
              </w:rPr>
              <w:t>dimensions</w:t>
            </w:r>
            <w:r>
              <w:rPr>
                <w:color w:val="231F20"/>
                <w:spacing w:val="-7"/>
                <w:w w:val="105"/>
                <w:sz w:val="18"/>
              </w:rPr>
              <w:t> </w:t>
            </w:r>
            <w:r>
              <w:rPr>
                <w:color w:val="231F20"/>
                <w:w w:val="105"/>
                <w:sz w:val="18"/>
              </w:rPr>
              <w:t>of</w:t>
            </w:r>
            <w:r>
              <w:rPr>
                <w:color w:val="231F20"/>
                <w:spacing w:val="-7"/>
                <w:w w:val="105"/>
                <w:sz w:val="18"/>
              </w:rPr>
              <w:t> </w:t>
            </w:r>
            <w:r>
              <w:rPr>
                <w:color w:val="231F20"/>
                <w:w w:val="105"/>
                <w:sz w:val="18"/>
              </w:rPr>
              <w:t>a</w:t>
            </w:r>
            <w:r>
              <w:rPr>
                <w:color w:val="231F20"/>
                <w:spacing w:val="-7"/>
                <w:w w:val="105"/>
                <w:sz w:val="18"/>
              </w:rPr>
              <w:t> </w:t>
            </w:r>
            <w:r>
              <w:rPr>
                <w:color w:val="231F20"/>
                <w:w w:val="105"/>
                <w:sz w:val="18"/>
              </w:rPr>
              <w:t>muffler increase</w:t>
            </w:r>
            <w:r>
              <w:rPr>
                <w:color w:val="231F20"/>
                <w:spacing w:val="-3"/>
                <w:w w:val="105"/>
                <w:sz w:val="18"/>
              </w:rPr>
              <w:t> </w:t>
            </w:r>
            <w:r>
              <w:rPr>
                <w:color w:val="231F20"/>
                <w:w w:val="105"/>
                <w:sz w:val="18"/>
              </w:rPr>
              <w:t>(–)</w:t>
            </w:r>
          </w:p>
        </w:tc>
      </w:tr>
      <w:tr>
        <w:trPr>
          <w:trHeight w:val="501" w:hRule="atLeast"/>
        </w:trPr>
        <w:tc>
          <w:tcPr>
            <w:tcW w:w="365" w:type="dxa"/>
          </w:tcPr>
          <w:p>
            <w:pPr>
              <w:pStyle w:val="TableParagraph"/>
              <w:spacing w:before="0"/>
              <w:ind w:left="0"/>
              <w:rPr>
                <w:rFonts w:ascii="Times New Roman"/>
                <w:sz w:val="18"/>
              </w:rPr>
            </w:pPr>
          </w:p>
        </w:tc>
        <w:tc>
          <w:tcPr>
            <w:tcW w:w="340" w:type="dxa"/>
          </w:tcPr>
          <w:p>
            <w:pPr>
              <w:pStyle w:val="TableParagraph"/>
              <w:spacing w:before="33"/>
              <w:ind w:left="22" w:right="24"/>
              <w:jc w:val="center"/>
              <w:rPr>
                <w:sz w:val="18"/>
              </w:rPr>
            </w:pPr>
            <w:r>
              <w:rPr>
                <w:color w:val="231F20"/>
                <w:spacing w:val="-5"/>
                <w:w w:val="105"/>
                <w:sz w:val="18"/>
              </w:rPr>
              <w:t>b.</w:t>
            </w:r>
          </w:p>
        </w:tc>
        <w:tc>
          <w:tcPr>
            <w:tcW w:w="6005" w:type="dxa"/>
          </w:tcPr>
          <w:p>
            <w:pPr>
              <w:pStyle w:val="TableParagraph"/>
              <w:spacing w:line="230" w:lineRule="atLeast" w:before="10"/>
              <w:ind w:left="160" w:hanging="80"/>
              <w:rPr>
                <w:sz w:val="18"/>
              </w:rPr>
            </w:pPr>
            <w:r>
              <w:rPr>
                <w:color w:val="231F20"/>
                <w:w w:val="105"/>
                <w:sz w:val="18"/>
              </w:rPr>
              <w:t>When</w:t>
            </w:r>
            <w:r>
              <w:rPr>
                <w:color w:val="231F20"/>
                <w:spacing w:val="-14"/>
                <w:w w:val="105"/>
                <w:sz w:val="18"/>
              </w:rPr>
              <w:t> </w:t>
            </w:r>
            <w:r>
              <w:rPr>
                <w:color w:val="231F20"/>
                <w:w w:val="105"/>
                <w:sz w:val="18"/>
              </w:rPr>
              <w:t>noise</w:t>
            </w:r>
            <w:r>
              <w:rPr>
                <w:color w:val="231F20"/>
                <w:spacing w:val="-13"/>
                <w:w w:val="105"/>
                <w:sz w:val="18"/>
              </w:rPr>
              <w:t> </w:t>
            </w:r>
            <w:r>
              <w:rPr>
                <w:color w:val="231F20"/>
                <w:w w:val="105"/>
                <w:sz w:val="18"/>
              </w:rPr>
              <w:t>is</w:t>
            </w:r>
            <w:r>
              <w:rPr>
                <w:color w:val="231F20"/>
                <w:spacing w:val="-13"/>
                <w:w w:val="105"/>
                <w:sz w:val="18"/>
              </w:rPr>
              <w:t> </w:t>
            </w:r>
            <w:r>
              <w:rPr>
                <w:color w:val="231F20"/>
                <w:w w:val="105"/>
                <w:sz w:val="18"/>
              </w:rPr>
              <w:t>suppressed</w:t>
            </w:r>
            <w:r>
              <w:rPr>
                <w:color w:val="231F20"/>
                <w:spacing w:val="-13"/>
                <w:w w:val="105"/>
                <w:sz w:val="18"/>
              </w:rPr>
              <w:t> </w:t>
            </w:r>
            <w:r>
              <w:rPr>
                <w:color w:val="231F20"/>
                <w:w w:val="105"/>
                <w:sz w:val="18"/>
              </w:rPr>
              <w:t>(+),</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number</w:t>
            </w:r>
            <w:r>
              <w:rPr>
                <w:color w:val="231F20"/>
                <w:spacing w:val="-13"/>
                <w:w w:val="105"/>
                <w:sz w:val="18"/>
              </w:rPr>
              <w:t> </w:t>
            </w:r>
            <w:r>
              <w:rPr>
                <w:color w:val="231F20"/>
                <w:w w:val="105"/>
                <w:sz w:val="18"/>
              </w:rPr>
              <w:t>of</w:t>
            </w:r>
            <w:r>
              <w:rPr>
                <w:color w:val="231F20"/>
                <w:spacing w:val="-14"/>
                <w:w w:val="105"/>
                <w:sz w:val="18"/>
              </w:rPr>
              <w:t> </w:t>
            </w:r>
            <w:r>
              <w:rPr>
                <w:color w:val="231F20"/>
                <w:w w:val="105"/>
                <w:sz w:val="18"/>
              </w:rPr>
              <w:t>parts</w:t>
            </w:r>
            <w:r>
              <w:rPr>
                <w:color w:val="231F20"/>
                <w:spacing w:val="-13"/>
                <w:w w:val="105"/>
                <w:sz w:val="18"/>
              </w:rPr>
              <w:t> </w:t>
            </w:r>
            <w:r>
              <w:rPr>
                <w:color w:val="231F20"/>
                <w:w w:val="105"/>
                <w:sz w:val="18"/>
              </w:rPr>
              <w:t>increases</w:t>
            </w:r>
            <w:r>
              <w:rPr>
                <w:color w:val="231F20"/>
                <w:spacing w:val="-13"/>
                <w:w w:val="105"/>
                <w:sz w:val="18"/>
              </w:rPr>
              <w:t> </w:t>
            </w:r>
            <w:r>
              <w:rPr>
                <w:color w:val="231F20"/>
                <w:w w:val="105"/>
                <w:sz w:val="18"/>
              </w:rPr>
              <w:t>(muffler needed)</w:t>
            </w:r>
            <w:r>
              <w:rPr>
                <w:color w:val="231F20"/>
                <w:spacing w:val="-3"/>
                <w:w w:val="105"/>
                <w:sz w:val="18"/>
              </w:rPr>
              <w:t> </w:t>
            </w:r>
            <w:r>
              <w:rPr>
                <w:color w:val="231F20"/>
                <w:w w:val="105"/>
                <w:sz w:val="18"/>
              </w:rPr>
              <w:t>(–)</w:t>
            </w:r>
          </w:p>
        </w:tc>
      </w:tr>
      <w:tr>
        <w:trPr>
          <w:trHeight w:val="731" w:hRule="atLeast"/>
        </w:trPr>
        <w:tc>
          <w:tcPr>
            <w:tcW w:w="365" w:type="dxa"/>
          </w:tcPr>
          <w:p>
            <w:pPr>
              <w:pStyle w:val="TableParagraph"/>
              <w:spacing w:before="33"/>
              <w:ind w:left="0" w:right="49"/>
              <w:jc w:val="center"/>
              <w:rPr>
                <w:sz w:val="18"/>
              </w:rPr>
            </w:pPr>
            <w:r>
              <w:rPr>
                <w:color w:val="231F20"/>
                <w:spacing w:val="-5"/>
                <w:sz w:val="18"/>
              </w:rPr>
              <w:t>4.</w:t>
            </w:r>
          </w:p>
        </w:tc>
        <w:tc>
          <w:tcPr>
            <w:tcW w:w="6345" w:type="dxa"/>
            <w:gridSpan w:val="2"/>
          </w:tcPr>
          <w:p>
            <w:pPr>
              <w:pStyle w:val="TableParagraph"/>
              <w:spacing w:line="230" w:lineRule="atLeast" w:before="10"/>
              <w:ind w:left="160" w:hanging="80"/>
              <w:rPr>
                <w:sz w:val="18"/>
              </w:rPr>
            </w:pPr>
            <w:r>
              <w:rPr>
                <w:color w:val="231F20"/>
                <w:w w:val="105"/>
                <w:sz w:val="18"/>
              </w:rPr>
              <w:t>Select one pair of conflicting features. Explain why just this tradeoff is selected.</w:t>
            </w:r>
            <w:r>
              <w:rPr>
                <w:color w:val="231F20"/>
                <w:spacing w:val="-14"/>
                <w:w w:val="105"/>
                <w:sz w:val="18"/>
              </w:rPr>
              <w:t> </w:t>
            </w:r>
            <w:r>
              <w:rPr>
                <w:color w:val="231F20"/>
                <w:w w:val="105"/>
                <w:sz w:val="18"/>
              </w:rPr>
              <w:t>We</w:t>
            </w:r>
            <w:r>
              <w:rPr>
                <w:color w:val="231F20"/>
                <w:spacing w:val="-13"/>
                <w:w w:val="105"/>
                <w:sz w:val="18"/>
              </w:rPr>
              <w:t> </w:t>
            </w:r>
            <w:r>
              <w:rPr>
                <w:color w:val="231F20"/>
                <w:w w:val="105"/>
                <w:sz w:val="18"/>
              </w:rPr>
              <w:t>select</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formulation:</w:t>
            </w:r>
            <w:r>
              <w:rPr>
                <w:color w:val="231F20"/>
                <w:spacing w:val="-23"/>
                <w:w w:val="105"/>
                <w:sz w:val="18"/>
              </w:rPr>
              <w:t> </w:t>
            </w:r>
            <w:r>
              <w:rPr>
                <w:color w:val="231F20"/>
                <w:w w:val="105"/>
                <w:sz w:val="18"/>
              </w:rPr>
              <w:t>“When</w:t>
            </w:r>
            <w:r>
              <w:rPr>
                <w:color w:val="231F20"/>
                <w:spacing w:val="-13"/>
                <w:w w:val="105"/>
                <w:sz w:val="18"/>
              </w:rPr>
              <w:t> </w:t>
            </w:r>
            <w:r>
              <w:rPr>
                <w:color w:val="231F20"/>
                <w:w w:val="105"/>
                <w:sz w:val="18"/>
              </w:rPr>
              <w:t>noise</w:t>
            </w:r>
            <w:r>
              <w:rPr>
                <w:color w:val="231F20"/>
                <w:spacing w:val="-13"/>
                <w:w w:val="105"/>
                <w:sz w:val="18"/>
              </w:rPr>
              <w:t> </w:t>
            </w:r>
            <w:r>
              <w:rPr>
                <w:color w:val="231F20"/>
                <w:w w:val="105"/>
                <w:sz w:val="18"/>
              </w:rPr>
              <w:t>is</w:t>
            </w:r>
            <w:r>
              <w:rPr>
                <w:color w:val="231F20"/>
                <w:spacing w:val="-13"/>
                <w:w w:val="105"/>
                <w:sz w:val="18"/>
              </w:rPr>
              <w:t> </w:t>
            </w:r>
            <w:r>
              <w:rPr>
                <w:color w:val="231F20"/>
                <w:w w:val="105"/>
                <w:sz w:val="18"/>
              </w:rPr>
              <w:t>suppressed</w:t>
            </w:r>
            <w:r>
              <w:rPr>
                <w:color w:val="231F20"/>
                <w:spacing w:val="-13"/>
                <w:w w:val="105"/>
                <w:sz w:val="18"/>
              </w:rPr>
              <w:t> </w:t>
            </w:r>
            <w:r>
              <w:rPr>
                <w:color w:val="231F20"/>
                <w:w w:val="105"/>
                <w:sz w:val="18"/>
              </w:rPr>
              <w:t>(+),</w:t>
            </w:r>
            <w:r>
              <w:rPr>
                <w:color w:val="231F20"/>
                <w:spacing w:val="-13"/>
                <w:w w:val="105"/>
                <w:sz w:val="18"/>
              </w:rPr>
              <w:t> </w:t>
            </w:r>
            <w:r>
              <w:rPr>
                <w:color w:val="231F20"/>
                <w:w w:val="105"/>
                <w:sz w:val="18"/>
              </w:rPr>
              <w:t>the number of parts increases (muffler needed) (–).”</w:t>
            </w:r>
          </w:p>
        </w:tc>
      </w:tr>
      <w:tr>
        <w:trPr>
          <w:trHeight w:val="501" w:hRule="atLeast"/>
        </w:trPr>
        <w:tc>
          <w:tcPr>
            <w:tcW w:w="365" w:type="dxa"/>
          </w:tcPr>
          <w:p>
            <w:pPr>
              <w:pStyle w:val="TableParagraph"/>
              <w:spacing w:before="0"/>
              <w:ind w:left="0"/>
              <w:rPr>
                <w:rFonts w:ascii="Times New Roman"/>
                <w:sz w:val="18"/>
              </w:rPr>
            </w:pPr>
          </w:p>
        </w:tc>
        <w:tc>
          <w:tcPr>
            <w:tcW w:w="6345" w:type="dxa"/>
            <w:gridSpan w:val="2"/>
          </w:tcPr>
          <w:p>
            <w:pPr>
              <w:pStyle w:val="TableParagraph"/>
              <w:spacing w:line="230" w:lineRule="atLeast" w:before="10"/>
              <w:ind w:left="160" w:right="237" w:hanging="80"/>
              <w:rPr>
                <w:sz w:val="18"/>
              </w:rPr>
            </w:pPr>
            <w:r>
              <w:rPr>
                <w:color w:val="231F20"/>
                <w:w w:val="105"/>
                <w:sz w:val="18"/>
              </w:rPr>
              <w:t>The</w:t>
            </w:r>
            <w:r>
              <w:rPr>
                <w:color w:val="231F20"/>
                <w:spacing w:val="-14"/>
                <w:w w:val="105"/>
                <w:sz w:val="18"/>
              </w:rPr>
              <w:t> </w:t>
            </w:r>
            <w:r>
              <w:rPr>
                <w:color w:val="231F20"/>
                <w:w w:val="105"/>
                <w:sz w:val="18"/>
              </w:rPr>
              <w:t>reason:</w:t>
            </w:r>
            <w:r>
              <w:rPr>
                <w:color w:val="231F20"/>
                <w:spacing w:val="-13"/>
                <w:w w:val="105"/>
                <w:sz w:val="18"/>
              </w:rPr>
              <w:t> </w:t>
            </w:r>
            <w:r>
              <w:rPr>
                <w:color w:val="231F20"/>
                <w:w w:val="105"/>
                <w:sz w:val="18"/>
              </w:rPr>
              <w:t>A</w:t>
            </w:r>
            <w:r>
              <w:rPr>
                <w:color w:val="231F20"/>
                <w:spacing w:val="-13"/>
                <w:w w:val="105"/>
                <w:sz w:val="18"/>
              </w:rPr>
              <w:t> </w:t>
            </w:r>
            <w:r>
              <w:rPr>
                <w:color w:val="231F20"/>
                <w:w w:val="105"/>
                <w:sz w:val="18"/>
              </w:rPr>
              <w:t>limited</w:t>
            </w:r>
            <w:r>
              <w:rPr>
                <w:color w:val="231F20"/>
                <w:spacing w:val="-13"/>
                <w:w w:val="105"/>
                <w:sz w:val="18"/>
              </w:rPr>
              <w:t> </w:t>
            </w:r>
            <w:r>
              <w:rPr>
                <w:color w:val="231F20"/>
                <w:w w:val="105"/>
                <w:sz w:val="18"/>
              </w:rPr>
              <w:t>problem,</w:t>
            </w:r>
            <w:r>
              <w:rPr>
                <w:color w:val="231F20"/>
                <w:spacing w:val="-13"/>
                <w:w w:val="105"/>
                <w:sz w:val="18"/>
              </w:rPr>
              <w:t> </w:t>
            </w:r>
            <w:r>
              <w:rPr>
                <w:color w:val="231F20"/>
                <w:w w:val="105"/>
                <w:sz w:val="18"/>
              </w:rPr>
              <w:t>very</w:t>
            </w:r>
            <w:r>
              <w:rPr>
                <w:color w:val="231F20"/>
                <w:spacing w:val="-13"/>
                <w:w w:val="105"/>
                <w:sz w:val="18"/>
              </w:rPr>
              <w:t> </w:t>
            </w:r>
            <w:r>
              <w:rPr>
                <w:color w:val="231F20"/>
                <w:w w:val="105"/>
                <w:sz w:val="18"/>
              </w:rPr>
              <w:t>big</w:t>
            </w:r>
            <w:r>
              <w:rPr>
                <w:color w:val="231F20"/>
                <w:spacing w:val="-13"/>
                <w:w w:val="105"/>
                <w:sz w:val="18"/>
              </w:rPr>
              <w:t> </w:t>
            </w:r>
            <w:r>
              <w:rPr>
                <w:color w:val="231F20"/>
                <w:w w:val="105"/>
                <w:sz w:val="18"/>
              </w:rPr>
              <w:t>changes</w:t>
            </w:r>
            <w:r>
              <w:rPr>
                <w:color w:val="231F20"/>
                <w:spacing w:val="-14"/>
                <w:w w:val="105"/>
                <w:sz w:val="18"/>
              </w:rPr>
              <w:t> </w:t>
            </w:r>
            <w:r>
              <w:rPr>
                <w:color w:val="231F20"/>
                <w:w w:val="105"/>
                <w:sz w:val="18"/>
              </w:rPr>
              <w:t>not</w:t>
            </w:r>
            <w:r>
              <w:rPr>
                <w:color w:val="231F20"/>
                <w:spacing w:val="-13"/>
                <w:w w:val="105"/>
                <w:sz w:val="18"/>
              </w:rPr>
              <w:t> </w:t>
            </w:r>
            <w:r>
              <w:rPr>
                <w:color w:val="231F20"/>
                <w:w w:val="105"/>
                <w:sz w:val="18"/>
              </w:rPr>
              <w:t>needed,</w:t>
            </w:r>
            <w:r>
              <w:rPr>
                <w:color w:val="231F20"/>
                <w:spacing w:val="-13"/>
                <w:w w:val="105"/>
                <w:sz w:val="18"/>
              </w:rPr>
              <w:t> </w:t>
            </w:r>
            <w:r>
              <w:rPr>
                <w:color w:val="231F20"/>
                <w:w w:val="105"/>
                <w:sz w:val="18"/>
              </w:rPr>
              <w:t>at</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same time the goal is more than simple optimization of the size.</w:t>
            </w:r>
          </w:p>
        </w:tc>
      </w:tr>
      <w:tr>
        <w:trPr>
          <w:trHeight w:val="271" w:hRule="atLeast"/>
        </w:trPr>
        <w:tc>
          <w:tcPr>
            <w:tcW w:w="365" w:type="dxa"/>
          </w:tcPr>
          <w:p>
            <w:pPr>
              <w:pStyle w:val="TableParagraph"/>
              <w:spacing w:before="33"/>
              <w:ind w:left="0" w:right="49"/>
              <w:jc w:val="center"/>
              <w:rPr>
                <w:sz w:val="18"/>
              </w:rPr>
            </w:pPr>
            <w:r>
              <w:rPr>
                <w:color w:val="231F20"/>
                <w:spacing w:val="-5"/>
                <w:sz w:val="18"/>
              </w:rPr>
              <w:t>5.</w:t>
            </w:r>
          </w:p>
        </w:tc>
        <w:tc>
          <w:tcPr>
            <w:tcW w:w="6345" w:type="dxa"/>
            <w:gridSpan w:val="2"/>
          </w:tcPr>
          <w:p>
            <w:pPr>
              <w:pStyle w:val="TableParagraph"/>
              <w:spacing w:before="33"/>
              <w:ind w:left="80"/>
              <w:rPr>
                <w:sz w:val="18"/>
              </w:rPr>
            </w:pPr>
            <w:r>
              <w:rPr>
                <w:color w:val="231F20"/>
                <w:w w:val="105"/>
                <w:sz w:val="18"/>
              </w:rPr>
              <w:t>Describe</w:t>
            </w:r>
            <w:r>
              <w:rPr>
                <w:color w:val="231F20"/>
                <w:spacing w:val="-5"/>
                <w:w w:val="105"/>
                <w:sz w:val="18"/>
              </w:rPr>
              <w:t> </w:t>
            </w:r>
            <w:r>
              <w:rPr>
                <w:color w:val="231F20"/>
                <w:w w:val="105"/>
                <w:sz w:val="18"/>
              </w:rPr>
              <w:t>the</w:t>
            </w:r>
            <w:r>
              <w:rPr>
                <w:color w:val="231F20"/>
                <w:spacing w:val="-4"/>
                <w:w w:val="105"/>
                <w:sz w:val="18"/>
              </w:rPr>
              <w:t> </w:t>
            </w:r>
            <w:r>
              <w:rPr>
                <w:color w:val="231F20"/>
                <w:w w:val="105"/>
                <w:sz w:val="18"/>
              </w:rPr>
              <w:t>tradeoff</w:t>
            </w:r>
            <w:r>
              <w:rPr>
                <w:color w:val="231F20"/>
                <w:spacing w:val="-5"/>
                <w:w w:val="105"/>
                <w:sz w:val="18"/>
              </w:rPr>
              <w:t> </w:t>
            </w:r>
            <w:r>
              <w:rPr>
                <w:color w:val="231F20"/>
                <w:w w:val="105"/>
                <w:sz w:val="18"/>
              </w:rPr>
              <w:t>graphically</w:t>
            </w:r>
            <w:r>
              <w:rPr>
                <w:color w:val="231F20"/>
                <w:spacing w:val="-4"/>
                <w:w w:val="105"/>
                <w:sz w:val="18"/>
              </w:rPr>
              <w:t> </w:t>
            </w:r>
            <w:r>
              <w:rPr>
                <w:color w:val="231F20"/>
                <w:w w:val="105"/>
                <w:sz w:val="18"/>
              </w:rPr>
              <w:t>and</w:t>
            </w:r>
            <w:r>
              <w:rPr>
                <w:color w:val="231F20"/>
                <w:spacing w:val="-5"/>
                <w:w w:val="105"/>
                <w:sz w:val="18"/>
              </w:rPr>
              <w:t> </w:t>
            </w:r>
            <w:r>
              <w:rPr>
                <w:color w:val="231F20"/>
                <w:w w:val="105"/>
                <w:sz w:val="18"/>
              </w:rPr>
              <w:t>in</w:t>
            </w:r>
            <w:r>
              <w:rPr>
                <w:color w:val="231F20"/>
                <w:spacing w:val="-4"/>
                <w:w w:val="105"/>
                <w:sz w:val="18"/>
              </w:rPr>
              <w:t> </w:t>
            </w:r>
            <w:r>
              <w:rPr>
                <w:color w:val="231F20"/>
                <w:spacing w:val="-2"/>
                <w:w w:val="105"/>
                <w:sz w:val="18"/>
              </w:rPr>
              <w:t>words.</w:t>
            </w:r>
          </w:p>
        </w:tc>
      </w:tr>
      <w:tr>
        <w:trPr>
          <w:trHeight w:val="271" w:hRule="atLeast"/>
        </w:trPr>
        <w:tc>
          <w:tcPr>
            <w:tcW w:w="365" w:type="dxa"/>
          </w:tcPr>
          <w:p>
            <w:pPr>
              <w:pStyle w:val="TableParagraph"/>
              <w:spacing w:before="0"/>
              <w:ind w:left="0"/>
              <w:rPr>
                <w:rFonts w:ascii="Times New Roman"/>
                <w:sz w:val="18"/>
              </w:rPr>
            </w:pPr>
          </w:p>
        </w:tc>
        <w:tc>
          <w:tcPr>
            <w:tcW w:w="6345" w:type="dxa"/>
            <w:gridSpan w:val="2"/>
          </w:tcPr>
          <w:p>
            <w:pPr>
              <w:pStyle w:val="TableParagraph"/>
              <w:spacing w:before="33"/>
              <w:ind w:left="80"/>
              <w:rPr>
                <w:sz w:val="18"/>
              </w:rPr>
            </w:pPr>
            <w:r>
              <w:rPr>
                <w:color w:val="231F20"/>
                <w:sz w:val="18"/>
              </w:rPr>
              <w:t>Graphically: see</w:t>
            </w:r>
            <w:r>
              <w:rPr>
                <w:color w:val="231F20"/>
                <w:spacing w:val="1"/>
                <w:sz w:val="18"/>
              </w:rPr>
              <w:t> </w:t>
            </w:r>
            <w:r>
              <w:rPr>
                <w:color w:val="231F20"/>
                <w:sz w:val="18"/>
              </w:rPr>
              <w:t>Figure</w:t>
            </w:r>
            <w:r>
              <w:rPr>
                <w:color w:val="231F20"/>
                <w:spacing w:val="1"/>
                <w:sz w:val="18"/>
              </w:rPr>
              <w:t> </w:t>
            </w:r>
            <w:r>
              <w:rPr>
                <w:color w:val="231F20"/>
                <w:spacing w:val="-2"/>
                <w:sz w:val="18"/>
              </w:rPr>
              <w:t>3.17.</w:t>
            </w:r>
          </w:p>
        </w:tc>
      </w:tr>
      <w:tr>
        <w:trPr>
          <w:trHeight w:val="961" w:hRule="atLeast"/>
        </w:trPr>
        <w:tc>
          <w:tcPr>
            <w:tcW w:w="365" w:type="dxa"/>
          </w:tcPr>
          <w:p>
            <w:pPr>
              <w:pStyle w:val="TableParagraph"/>
              <w:spacing w:before="0"/>
              <w:ind w:left="0"/>
              <w:rPr>
                <w:rFonts w:ascii="Times New Roman"/>
                <w:sz w:val="18"/>
              </w:rPr>
            </w:pPr>
          </w:p>
        </w:tc>
        <w:tc>
          <w:tcPr>
            <w:tcW w:w="6345" w:type="dxa"/>
            <w:gridSpan w:val="2"/>
          </w:tcPr>
          <w:p>
            <w:pPr>
              <w:pStyle w:val="TableParagraph"/>
              <w:spacing w:line="230" w:lineRule="atLeast" w:before="10"/>
              <w:ind w:left="160" w:hanging="80"/>
              <w:rPr>
                <w:sz w:val="18"/>
              </w:rPr>
            </w:pPr>
            <w:r>
              <w:rPr>
                <w:color w:val="231F20"/>
                <w:w w:val="105"/>
                <w:sz w:val="18"/>
              </w:rPr>
              <w:t>In words: When noise absorption capacity improves, dimensions (of the muffler)</w:t>
            </w:r>
            <w:r>
              <w:rPr>
                <w:color w:val="231F20"/>
                <w:spacing w:val="-6"/>
                <w:w w:val="105"/>
                <w:sz w:val="18"/>
              </w:rPr>
              <w:t> </w:t>
            </w:r>
            <w:r>
              <w:rPr>
                <w:color w:val="231F20"/>
                <w:w w:val="105"/>
                <w:sz w:val="18"/>
              </w:rPr>
              <w:t>and</w:t>
            </w:r>
            <w:r>
              <w:rPr>
                <w:color w:val="231F20"/>
                <w:spacing w:val="-6"/>
                <w:w w:val="105"/>
                <w:sz w:val="18"/>
              </w:rPr>
              <w:t> </w:t>
            </w:r>
            <w:r>
              <w:rPr>
                <w:color w:val="231F20"/>
                <w:w w:val="105"/>
                <w:sz w:val="18"/>
              </w:rPr>
              <w:t>number</w:t>
            </w:r>
            <w:r>
              <w:rPr>
                <w:color w:val="231F20"/>
                <w:spacing w:val="-6"/>
                <w:w w:val="105"/>
                <w:sz w:val="18"/>
              </w:rPr>
              <w:t> </w:t>
            </w:r>
            <w:r>
              <w:rPr>
                <w:color w:val="231F20"/>
                <w:w w:val="105"/>
                <w:sz w:val="18"/>
              </w:rPr>
              <w:t>of</w:t>
            </w:r>
            <w:r>
              <w:rPr>
                <w:color w:val="231F20"/>
                <w:spacing w:val="-6"/>
                <w:w w:val="105"/>
                <w:sz w:val="18"/>
              </w:rPr>
              <w:t> </w:t>
            </w:r>
            <w:r>
              <w:rPr>
                <w:color w:val="231F20"/>
                <w:w w:val="105"/>
                <w:sz w:val="18"/>
              </w:rPr>
              <w:t>parts</w:t>
            </w:r>
            <w:r>
              <w:rPr>
                <w:color w:val="231F20"/>
                <w:spacing w:val="-6"/>
                <w:w w:val="105"/>
                <w:sz w:val="18"/>
              </w:rPr>
              <w:t> </w:t>
            </w:r>
            <w:r>
              <w:rPr>
                <w:color w:val="231F20"/>
                <w:w w:val="105"/>
                <w:sz w:val="18"/>
              </w:rPr>
              <w:t>(the</w:t>
            </w:r>
            <w:r>
              <w:rPr>
                <w:color w:val="231F20"/>
                <w:spacing w:val="-6"/>
                <w:w w:val="105"/>
                <w:sz w:val="18"/>
              </w:rPr>
              <w:t> </w:t>
            </w:r>
            <w:r>
              <w:rPr>
                <w:color w:val="231F20"/>
                <w:w w:val="105"/>
                <w:sz w:val="18"/>
              </w:rPr>
              <w:t>muffler</w:t>
            </w:r>
            <w:r>
              <w:rPr>
                <w:color w:val="231F20"/>
                <w:spacing w:val="-6"/>
                <w:w w:val="105"/>
                <w:sz w:val="18"/>
              </w:rPr>
              <w:t> </w:t>
            </w:r>
            <w:r>
              <w:rPr>
                <w:color w:val="231F20"/>
                <w:w w:val="105"/>
                <w:sz w:val="18"/>
              </w:rPr>
              <w:t>is</w:t>
            </w:r>
            <w:r>
              <w:rPr>
                <w:color w:val="231F20"/>
                <w:spacing w:val="-6"/>
                <w:w w:val="105"/>
                <w:sz w:val="18"/>
              </w:rPr>
              <w:t> </w:t>
            </w:r>
            <w:r>
              <w:rPr>
                <w:color w:val="231F20"/>
                <w:w w:val="105"/>
                <w:sz w:val="18"/>
              </w:rPr>
              <w:t>needed)</w:t>
            </w:r>
            <w:r>
              <w:rPr>
                <w:color w:val="231F20"/>
                <w:spacing w:val="-6"/>
                <w:w w:val="105"/>
                <w:sz w:val="18"/>
              </w:rPr>
              <w:t> </w:t>
            </w:r>
            <w:r>
              <w:rPr>
                <w:color w:val="231F20"/>
                <w:w w:val="105"/>
                <w:sz w:val="18"/>
              </w:rPr>
              <w:t>are</w:t>
            </w:r>
            <w:r>
              <w:rPr>
                <w:color w:val="231F20"/>
                <w:spacing w:val="-6"/>
                <w:w w:val="105"/>
                <w:sz w:val="18"/>
              </w:rPr>
              <w:t> </w:t>
            </w:r>
            <w:r>
              <w:rPr>
                <w:color w:val="231F20"/>
                <w:w w:val="105"/>
                <w:sz w:val="18"/>
              </w:rPr>
              <w:t>increased,</w:t>
            </w:r>
            <w:r>
              <w:rPr>
                <w:color w:val="231F20"/>
                <w:spacing w:val="-6"/>
                <w:w w:val="105"/>
                <w:sz w:val="18"/>
              </w:rPr>
              <w:t> </w:t>
            </w:r>
            <w:r>
              <w:rPr>
                <w:color w:val="231F20"/>
                <w:w w:val="105"/>
                <w:sz w:val="18"/>
              </w:rPr>
              <w:t>too.</w:t>
            </w:r>
            <w:r>
              <w:rPr>
                <w:color w:val="231F20"/>
                <w:spacing w:val="-6"/>
                <w:w w:val="105"/>
                <w:sz w:val="18"/>
              </w:rPr>
              <w:t> </w:t>
            </w:r>
            <w:r>
              <w:rPr>
                <w:color w:val="231F20"/>
                <w:w w:val="105"/>
                <w:sz w:val="18"/>
              </w:rPr>
              <w:t>If the system is simplified (or muffler made smaller or removed totally), the noise absorption capacity is lessened or lost.</w:t>
            </w:r>
          </w:p>
        </w:tc>
      </w:tr>
    </w:tbl>
    <w:p>
      <w:pPr>
        <w:pStyle w:val="BodyText"/>
        <w:spacing w:before="77"/>
        <w:rPr>
          <w:rFonts w:ascii="Trebuchet MS"/>
          <w:b/>
          <w:sz w:val="20"/>
        </w:rPr>
      </w:pPr>
    </w:p>
    <w:p>
      <w:pPr>
        <w:pStyle w:val="Heading4"/>
        <w:numPr>
          <w:ilvl w:val="1"/>
          <w:numId w:val="28"/>
        </w:numPr>
        <w:tabs>
          <w:tab w:pos="1049" w:val="left" w:leader="none"/>
        </w:tabs>
        <w:spacing w:line="240" w:lineRule="auto" w:before="0" w:after="0"/>
        <w:ind w:left="1049" w:right="0" w:hanging="719"/>
        <w:jc w:val="left"/>
      </w:pPr>
      <w:r>
        <w:rPr>
          <w:color w:val="231F20"/>
          <w:spacing w:val="-2"/>
        </w:rPr>
        <w:t>Summary</w:t>
      </w:r>
    </w:p>
    <w:p>
      <w:pPr>
        <w:pStyle w:val="ListParagraph"/>
        <w:numPr>
          <w:ilvl w:val="0"/>
          <w:numId w:val="33"/>
        </w:numPr>
        <w:tabs>
          <w:tab w:pos="810" w:val="left" w:leader="none"/>
        </w:tabs>
        <w:spacing w:line="276" w:lineRule="exact" w:before="174" w:after="0"/>
        <w:ind w:left="810" w:right="369" w:hanging="240"/>
        <w:jc w:val="both"/>
        <w:rPr>
          <w:sz w:val="21"/>
        </w:rPr>
      </w:pPr>
      <w:r>
        <w:rPr>
          <w:color w:val="231F20"/>
          <w:sz w:val="21"/>
        </w:rPr>
        <w:t>Why</w:t>
      </w:r>
      <w:r>
        <w:rPr>
          <w:color w:val="231F20"/>
          <w:spacing w:val="-8"/>
          <w:sz w:val="21"/>
        </w:rPr>
        <w:t> </w:t>
      </w:r>
      <w:r>
        <w:rPr>
          <w:color w:val="231F20"/>
          <w:sz w:val="21"/>
        </w:rPr>
        <w:t>study</w:t>
      </w:r>
      <w:r>
        <w:rPr>
          <w:color w:val="231F20"/>
          <w:spacing w:val="-8"/>
          <w:sz w:val="21"/>
        </w:rPr>
        <w:t> </w:t>
      </w:r>
      <w:r>
        <w:rPr>
          <w:color w:val="231F20"/>
          <w:sz w:val="21"/>
        </w:rPr>
        <w:t>contradictions</w:t>
      </w:r>
      <w:r>
        <w:rPr>
          <w:color w:val="231F20"/>
          <w:spacing w:val="-8"/>
          <w:sz w:val="21"/>
        </w:rPr>
        <w:t> </w:t>
      </w:r>
      <w:r>
        <w:rPr>
          <w:color w:val="231F20"/>
          <w:sz w:val="21"/>
        </w:rPr>
        <w:t>(tradeoffs</w:t>
      </w:r>
      <w:r>
        <w:rPr>
          <w:color w:val="231F20"/>
          <w:spacing w:val="-8"/>
          <w:sz w:val="21"/>
        </w:rPr>
        <w:t> </w:t>
      </w:r>
      <w:r>
        <w:rPr>
          <w:color w:val="231F20"/>
          <w:sz w:val="21"/>
        </w:rPr>
        <w:t>and</w:t>
      </w:r>
      <w:r>
        <w:rPr>
          <w:color w:val="231F20"/>
          <w:spacing w:val="-8"/>
          <w:sz w:val="21"/>
        </w:rPr>
        <w:t> </w:t>
      </w:r>
      <w:r>
        <w:rPr>
          <w:color w:val="231F20"/>
          <w:sz w:val="21"/>
        </w:rPr>
        <w:t>inherent)?</w:t>
      </w:r>
      <w:r>
        <w:rPr>
          <w:color w:val="231F20"/>
          <w:spacing w:val="-8"/>
          <w:sz w:val="21"/>
        </w:rPr>
        <w:t> </w:t>
      </w:r>
      <w:r>
        <w:rPr>
          <w:color w:val="231F20"/>
          <w:sz w:val="21"/>
        </w:rPr>
        <w:t>The</w:t>
      </w:r>
      <w:r>
        <w:rPr>
          <w:color w:val="231F20"/>
          <w:spacing w:val="-8"/>
          <w:sz w:val="21"/>
        </w:rPr>
        <w:t> </w:t>
      </w:r>
      <w:r>
        <w:rPr>
          <w:color w:val="231F20"/>
          <w:sz w:val="21"/>
        </w:rPr>
        <w:t>two</w:t>
      </w:r>
      <w:r>
        <w:rPr>
          <w:color w:val="231F20"/>
          <w:spacing w:val="-8"/>
          <w:sz w:val="21"/>
        </w:rPr>
        <w:t> </w:t>
      </w:r>
      <w:r>
        <w:rPr>
          <w:color w:val="231F20"/>
          <w:sz w:val="21"/>
        </w:rPr>
        <w:t>kinds</w:t>
      </w:r>
      <w:r>
        <w:rPr>
          <w:color w:val="231F20"/>
          <w:spacing w:val="-8"/>
          <w:sz w:val="21"/>
        </w:rPr>
        <w:t> </w:t>
      </w:r>
      <w:r>
        <w:rPr>
          <w:color w:val="231F20"/>
          <w:sz w:val="21"/>
        </w:rPr>
        <w:t>of</w:t>
      </w:r>
      <w:r>
        <w:rPr>
          <w:color w:val="231F20"/>
          <w:spacing w:val="-8"/>
          <w:sz w:val="21"/>
        </w:rPr>
        <w:t> </w:t>
      </w:r>
      <w:r>
        <w:rPr>
          <w:color w:val="231F20"/>
          <w:sz w:val="21"/>
        </w:rPr>
        <w:t>prob- lems are Siren problems and Scylla-and-Charybdis problems. You do not know</w:t>
      </w:r>
      <w:r>
        <w:rPr>
          <w:color w:val="231F20"/>
          <w:spacing w:val="-10"/>
          <w:sz w:val="21"/>
        </w:rPr>
        <w:t> </w:t>
      </w:r>
      <w:r>
        <w:rPr>
          <w:color w:val="231F20"/>
          <w:sz w:val="21"/>
        </w:rPr>
        <w:t>which</w:t>
      </w:r>
      <w:r>
        <w:rPr>
          <w:color w:val="231F20"/>
          <w:spacing w:val="-10"/>
          <w:sz w:val="21"/>
        </w:rPr>
        <w:t> </w:t>
      </w:r>
      <w:r>
        <w:rPr>
          <w:color w:val="231F20"/>
          <w:sz w:val="21"/>
        </w:rPr>
        <w:t>kind</w:t>
      </w:r>
      <w:r>
        <w:rPr>
          <w:color w:val="231F20"/>
          <w:spacing w:val="-10"/>
          <w:sz w:val="21"/>
        </w:rPr>
        <w:t> </w:t>
      </w:r>
      <w:r>
        <w:rPr>
          <w:color w:val="231F20"/>
          <w:sz w:val="21"/>
        </w:rPr>
        <w:t>of</w:t>
      </w:r>
      <w:r>
        <w:rPr>
          <w:color w:val="231F20"/>
          <w:spacing w:val="-10"/>
          <w:sz w:val="21"/>
        </w:rPr>
        <w:t> </w:t>
      </w:r>
      <w:r>
        <w:rPr>
          <w:color w:val="231F20"/>
          <w:sz w:val="21"/>
        </w:rPr>
        <w:t>solution</w:t>
      </w:r>
      <w:r>
        <w:rPr>
          <w:color w:val="231F20"/>
          <w:spacing w:val="-10"/>
          <w:sz w:val="21"/>
        </w:rPr>
        <w:t> </w:t>
      </w:r>
      <w:r>
        <w:rPr>
          <w:color w:val="231F20"/>
          <w:sz w:val="21"/>
        </w:rPr>
        <w:t>to</w:t>
      </w:r>
      <w:r>
        <w:rPr>
          <w:color w:val="231F20"/>
          <w:spacing w:val="-10"/>
          <w:sz w:val="21"/>
        </w:rPr>
        <w:t> </w:t>
      </w:r>
      <w:r>
        <w:rPr>
          <w:color w:val="231F20"/>
          <w:sz w:val="21"/>
        </w:rPr>
        <w:t>use</w:t>
      </w:r>
      <w:r>
        <w:rPr>
          <w:color w:val="231F20"/>
          <w:spacing w:val="-10"/>
          <w:sz w:val="21"/>
        </w:rPr>
        <w:t> </w:t>
      </w:r>
      <w:r>
        <w:rPr>
          <w:color w:val="231F20"/>
          <w:sz w:val="21"/>
        </w:rPr>
        <w:t>if</w:t>
      </w:r>
      <w:r>
        <w:rPr>
          <w:color w:val="231F20"/>
          <w:spacing w:val="-10"/>
          <w:sz w:val="21"/>
        </w:rPr>
        <w:t> </w:t>
      </w:r>
      <w:r>
        <w:rPr>
          <w:color w:val="231F20"/>
          <w:sz w:val="21"/>
        </w:rPr>
        <w:t>you</w:t>
      </w:r>
      <w:r>
        <w:rPr>
          <w:color w:val="231F20"/>
          <w:spacing w:val="-10"/>
          <w:sz w:val="21"/>
        </w:rPr>
        <w:t> </w:t>
      </w:r>
      <w:r>
        <w:rPr>
          <w:color w:val="231F20"/>
          <w:sz w:val="21"/>
        </w:rPr>
        <w:t>do</w:t>
      </w:r>
      <w:r>
        <w:rPr>
          <w:color w:val="231F20"/>
          <w:spacing w:val="-10"/>
          <w:sz w:val="21"/>
        </w:rPr>
        <w:t> </w:t>
      </w:r>
      <w:r>
        <w:rPr>
          <w:color w:val="231F20"/>
          <w:sz w:val="21"/>
        </w:rPr>
        <w:t>not</w:t>
      </w:r>
      <w:r>
        <w:rPr>
          <w:color w:val="231F20"/>
          <w:spacing w:val="-10"/>
          <w:sz w:val="21"/>
        </w:rPr>
        <w:t> </w:t>
      </w:r>
      <w:r>
        <w:rPr>
          <w:color w:val="231F20"/>
          <w:sz w:val="21"/>
        </w:rPr>
        <w:t>know</w:t>
      </w:r>
      <w:r>
        <w:rPr>
          <w:color w:val="231F20"/>
          <w:spacing w:val="-10"/>
          <w:sz w:val="21"/>
        </w:rPr>
        <w:t> </w:t>
      </w:r>
      <w:r>
        <w:rPr>
          <w:color w:val="231F20"/>
          <w:sz w:val="21"/>
        </w:rPr>
        <w:t>which</w:t>
      </w:r>
      <w:r>
        <w:rPr>
          <w:color w:val="231F20"/>
          <w:spacing w:val="-10"/>
          <w:sz w:val="21"/>
        </w:rPr>
        <w:t> </w:t>
      </w:r>
      <w:r>
        <w:rPr>
          <w:color w:val="231F20"/>
          <w:sz w:val="21"/>
        </w:rPr>
        <w:t>kind</w:t>
      </w:r>
      <w:r>
        <w:rPr>
          <w:color w:val="231F20"/>
          <w:spacing w:val="-10"/>
          <w:sz w:val="21"/>
        </w:rPr>
        <w:t> </w:t>
      </w:r>
      <w:r>
        <w:rPr>
          <w:color w:val="231F20"/>
          <w:sz w:val="21"/>
        </w:rPr>
        <w:t>of</w:t>
      </w:r>
      <w:r>
        <w:rPr>
          <w:color w:val="231F20"/>
          <w:spacing w:val="-10"/>
          <w:sz w:val="21"/>
        </w:rPr>
        <w:t> </w:t>
      </w:r>
      <w:r>
        <w:rPr>
          <w:color w:val="231F20"/>
          <w:sz w:val="21"/>
        </w:rPr>
        <w:t>prob- </w:t>
      </w:r>
      <w:r>
        <w:rPr>
          <w:color w:val="231F20"/>
          <w:spacing w:val="-2"/>
          <w:sz w:val="21"/>
        </w:rPr>
        <w:t>lem</w:t>
      </w:r>
      <w:r>
        <w:rPr>
          <w:color w:val="231F20"/>
          <w:spacing w:val="-5"/>
          <w:sz w:val="21"/>
        </w:rPr>
        <w:t> </w:t>
      </w:r>
      <w:r>
        <w:rPr>
          <w:color w:val="231F20"/>
          <w:spacing w:val="-2"/>
          <w:sz w:val="21"/>
        </w:rPr>
        <w:t>you</w:t>
      </w:r>
      <w:r>
        <w:rPr>
          <w:color w:val="231F20"/>
          <w:spacing w:val="-5"/>
          <w:sz w:val="21"/>
        </w:rPr>
        <w:t> </w:t>
      </w:r>
      <w:r>
        <w:rPr>
          <w:color w:val="231F20"/>
          <w:spacing w:val="-2"/>
          <w:sz w:val="21"/>
        </w:rPr>
        <w:t>have.</w:t>
      </w:r>
      <w:r>
        <w:rPr>
          <w:color w:val="231F20"/>
          <w:spacing w:val="-5"/>
          <w:sz w:val="21"/>
        </w:rPr>
        <w:t> </w:t>
      </w:r>
      <w:r>
        <w:rPr>
          <w:color w:val="231F20"/>
          <w:spacing w:val="-2"/>
          <w:sz w:val="21"/>
        </w:rPr>
        <w:t>Scylla</w:t>
      </w:r>
      <w:r>
        <w:rPr>
          <w:color w:val="231F20"/>
          <w:spacing w:val="-5"/>
          <w:sz w:val="21"/>
        </w:rPr>
        <w:t> </w:t>
      </w:r>
      <w:r>
        <w:rPr>
          <w:color w:val="231F20"/>
          <w:spacing w:val="-2"/>
          <w:sz w:val="21"/>
        </w:rPr>
        <w:t>problems</w:t>
      </w:r>
      <w:r>
        <w:rPr>
          <w:color w:val="231F20"/>
          <w:spacing w:val="-5"/>
          <w:sz w:val="21"/>
        </w:rPr>
        <w:t> </w:t>
      </w:r>
      <w:r>
        <w:rPr>
          <w:color w:val="231F20"/>
          <w:spacing w:val="-2"/>
          <w:sz w:val="21"/>
        </w:rPr>
        <w:t>contain</w:t>
      </w:r>
      <w:r>
        <w:rPr>
          <w:color w:val="231F20"/>
          <w:spacing w:val="-5"/>
          <w:sz w:val="21"/>
        </w:rPr>
        <w:t> </w:t>
      </w:r>
      <w:r>
        <w:rPr>
          <w:color w:val="231F20"/>
          <w:spacing w:val="-2"/>
          <w:sz w:val="21"/>
        </w:rPr>
        <w:t>contradictions.</w:t>
      </w:r>
      <w:r>
        <w:rPr>
          <w:color w:val="231F20"/>
          <w:spacing w:val="-5"/>
          <w:sz w:val="21"/>
        </w:rPr>
        <w:t> </w:t>
      </w:r>
      <w:r>
        <w:rPr>
          <w:color w:val="231F20"/>
          <w:spacing w:val="-2"/>
          <w:sz w:val="21"/>
        </w:rPr>
        <w:t>Resolving</w:t>
      </w:r>
      <w:r>
        <w:rPr>
          <w:color w:val="231F20"/>
          <w:spacing w:val="-5"/>
          <w:sz w:val="21"/>
        </w:rPr>
        <w:t> </w:t>
      </w:r>
      <w:r>
        <w:rPr>
          <w:color w:val="231F20"/>
          <w:spacing w:val="-2"/>
          <w:sz w:val="21"/>
        </w:rPr>
        <w:t>contradic- </w:t>
      </w:r>
      <w:r>
        <w:rPr>
          <w:color w:val="231F20"/>
          <w:sz w:val="21"/>
        </w:rPr>
        <w:t>tions</w:t>
      </w:r>
      <w:r>
        <w:rPr>
          <w:color w:val="231F20"/>
          <w:spacing w:val="-4"/>
          <w:sz w:val="21"/>
        </w:rPr>
        <w:t> </w:t>
      </w:r>
      <w:r>
        <w:rPr>
          <w:color w:val="231F20"/>
          <w:sz w:val="21"/>
        </w:rPr>
        <w:t>in</w:t>
      </w:r>
      <w:r>
        <w:rPr>
          <w:color w:val="231F20"/>
          <w:spacing w:val="-4"/>
          <w:sz w:val="21"/>
        </w:rPr>
        <w:t> </w:t>
      </w:r>
      <w:r>
        <w:rPr>
          <w:color w:val="231F20"/>
          <w:sz w:val="21"/>
        </w:rPr>
        <w:t>a</w:t>
      </w:r>
      <w:r>
        <w:rPr>
          <w:color w:val="231F20"/>
          <w:spacing w:val="-4"/>
          <w:sz w:val="21"/>
        </w:rPr>
        <w:t> </w:t>
      </w:r>
      <w:r>
        <w:rPr>
          <w:color w:val="231F20"/>
          <w:sz w:val="21"/>
        </w:rPr>
        <w:t>system</w:t>
      </w:r>
      <w:r>
        <w:rPr>
          <w:color w:val="231F20"/>
          <w:spacing w:val="-4"/>
          <w:sz w:val="21"/>
        </w:rPr>
        <w:t> </w:t>
      </w:r>
      <w:r>
        <w:rPr>
          <w:color w:val="231F20"/>
          <w:sz w:val="21"/>
        </w:rPr>
        <w:t>causes</w:t>
      </w:r>
      <w:r>
        <w:rPr>
          <w:color w:val="231F20"/>
          <w:spacing w:val="-4"/>
          <w:sz w:val="21"/>
        </w:rPr>
        <w:t> </w:t>
      </w:r>
      <w:r>
        <w:rPr>
          <w:color w:val="231F20"/>
          <w:sz w:val="21"/>
        </w:rPr>
        <w:t>the</w:t>
      </w:r>
      <w:r>
        <w:rPr>
          <w:color w:val="231F20"/>
          <w:spacing w:val="-4"/>
          <w:sz w:val="21"/>
        </w:rPr>
        <w:t> </w:t>
      </w:r>
      <w:r>
        <w:rPr>
          <w:color w:val="231F20"/>
          <w:sz w:val="21"/>
        </w:rPr>
        <w:t>development</w:t>
      </w:r>
      <w:r>
        <w:rPr>
          <w:color w:val="231F20"/>
          <w:spacing w:val="-4"/>
          <w:sz w:val="21"/>
        </w:rPr>
        <w:t> </w:t>
      </w:r>
      <w:r>
        <w:rPr>
          <w:color w:val="231F20"/>
          <w:sz w:val="21"/>
        </w:rPr>
        <w:t>of</w:t>
      </w:r>
      <w:r>
        <w:rPr>
          <w:color w:val="231F20"/>
          <w:spacing w:val="-4"/>
          <w:sz w:val="21"/>
        </w:rPr>
        <w:t> </w:t>
      </w:r>
      <w:r>
        <w:rPr>
          <w:color w:val="231F20"/>
          <w:sz w:val="21"/>
        </w:rPr>
        <w:t>the</w:t>
      </w:r>
      <w:r>
        <w:rPr>
          <w:color w:val="231F20"/>
          <w:spacing w:val="-4"/>
          <w:sz w:val="21"/>
        </w:rPr>
        <w:t> </w:t>
      </w:r>
      <w:r>
        <w:rPr>
          <w:color w:val="231F20"/>
          <w:sz w:val="21"/>
        </w:rPr>
        <w:t>system.</w:t>
      </w:r>
    </w:p>
    <w:p>
      <w:pPr>
        <w:pStyle w:val="ListParagraph"/>
        <w:numPr>
          <w:ilvl w:val="0"/>
          <w:numId w:val="33"/>
        </w:numPr>
        <w:tabs>
          <w:tab w:pos="810" w:val="left" w:leader="none"/>
        </w:tabs>
        <w:spacing w:line="230" w:lineRule="auto" w:before="1" w:after="0"/>
        <w:ind w:left="810" w:right="368" w:hanging="240"/>
        <w:jc w:val="both"/>
        <w:rPr>
          <w:sz w:val="21"/>
        </w:rPr>
      </w:pPr>
      <w:r>
        <w:rPr>
          <w:color w:val="231F20"/>
          <w:sz w:val="21"/>
        </w:rPr>
        <w:t>To find the tradeoff, first select the tool and the object. Then, describe the </w:t>
      </w:r>
      <w:r>
        <w:rPr>
          <w:color w:val="231F20"/>
          <w:spacing w:val="-2"/>
          <w:sz w:val="21"/>
        </w:rPr>
        <w:t>important</w:t>
      </w:r>
      <w:r>
        <w:rPr>
          <w:color w:val="231F20"/>
          <w:spacing w:val="-12"/>
          <w:sz w:val="21"/>
        </w:rPr>
        <w:t> </w:t>
      </w:r>
      <w:r>
        <w:rPr>
          <w:color w:val="231F20"/>
          <w:spacing w:val="-2"/>
          <w:sz w:val="21"/>
        </w:rPr>
        <w:t>features</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selected</w:t>
      </w:r>
      <w:r>
        <w:rPr>
          <w:color w:val="231F20"/>
          <w:spacing w:val="-11"/>
          <w:sz w:val="21"/>
        </w:rPr>
        <w:t> </w:t>
      </w:r>
      <w:r>
        <w:rPr>
          <w:color w:val="231F20"/>
          <w:spacing w:val="-2"/>
          <w:sz w:val="21"/>
        </w:rPr>
        <w:t>system</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tool</w:t>
      </w:r>
      <w:r>
        <w:rPr>
          <w:color w:val="231F20"/>
          <w:spacing w:val="-12"/>
          <w:sz w:val="21"/>
        </w:rPr>
        <w:t> </w:t>
      </w:r>
      <w:r>
        <w:rPr>
          <w:color w:val="231F20"/>
          <w:spacing w:val="-2"/>
          <w:sz w:val="21"/>
        </w:rPr>
        <w:t>and</w:t>
      </w:r>
      <w:r>
        <w:rPr>
          <w:color w:val="231F20"/>
          <w:spacing w:val="-11"/>
          <w:sz w:val="21"/>
        </w:rPr>
        <w:t> </w:t>
      </w:r>
      <w:r>
        <w:rPr>
          <w:color w:val="231F20"/>
          <w:spacing w:val="-2"/>
          <w:sz w:val="21"/>
        </w:rPr>
        <w:t>the</w:t>
      </w:r>
      <w:r>
        <w:rPr>
          <w:color w:val="231F20"/>
          <w:spacing w:val="-11"/>
          <w:sz w:val="21"/>
        </w:rPr>
        <w:t> </w:t>
      </w:r>
      <w:r>
        <w:rPr>
          <w:color w:val="231F20"/>
          <w:spacing w:val="-2"/>
          <w:sz w:val="21"/>
        </w:rPr>
        <w:t>object.</w:t>
      </w:r>
      <w:r>
        <w:rPr>
          <w:color w:val="231F20"/>
          <w:spacing w:val="-11"/>
          <w:sz w:val="21"/>
        </w:rPr>
        <w:t> </w:t>
      </w:r>
      <w:r>
        <w:rPr>
          <w:color w:val="231F20"/>
          <w:spacing w:val="-2"/>
          <w:sz w:val="21"/>
        </w:rPr>
        <w:t>Select</w:t>
      </w:r>
      <w:r>
        <w:rPr>
          <w:color w:val="231F20"/>
          <w:spacing w:val="-11"/>
          <w:sz w:val="21"/>
        </w:rPr>
        <w:t> </w:t>
      </w:r>
      <w:r>
        <w:rPr>
          <w:color w:val="231F20"/>
          <w:spacing w:val="-2"/>
          <w:sz w:val="21"/>
        </w:rPr>
        <w:t>the</w:t>
      </w:r>
    </w:p>
    <w:p>
      <w:pPr>
        <w:spacing w:after="0" w:line="230" w:lineRule="auto"/>
        <w:jc w:val="both"/>
        <w:rPr>
          <w:sz w:val="21"/>
        </w:rPr>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506855"/>
                <wp:effectExtent l="19050" t="0" r="9525" b="7619"/>
                <wp:docPr id="211" name="Group 211"/>
                <wp:cNvGraphicFramePr>
                  <a:graphicFrameLocks/>
                </wp:cNvGraphicFramePr>
                <a:graphic>
                  <a:graphicData uri="http://schemas.microsoft.com/office/word/2010/wordprocessingGroup">
                    <wpg:wgp>
                      <wpg:cNvPr id="211" name="Group 211"/>
                      <wpg:cNvGrpSpPr/>
                      <wpg:grpSpPr>
                        <a:xfrm>
                          <a:off x="0" y="0"/>
                          <a:ext cx="4267200" cy="1506855"/>
                          <a:chExt cx="4267200" cy="1506855"/>
                        </a:xfrm>
                      </wpg:grpSpPr>
                      <pic:pic>
                        <pic:nvPicPr>
                          <pic:cNvPr id="212" name="Image 212"/>
                          <pic:cNvPicPr/>
                        </pic:nvPicPr>
                        <pic:blipFill>
                          <a:blip r:embed="rId75" cstate="print"/>
                          <a:stretch>
                            <a:fillRect/>
                          </a:stretch>
                        </pic:blipFill>
                        <pic:spPr>
                          <a:xfrm>
                            <a:off x="914400" y="0"/>
                            <a:ext cx="2438400" cy="1443227"/>
                          </a:xfrm>
                          <a:prstGeom prst="rect">
                            <a:avLst/>
                          </a:prstGeom>
                        </pic:spPr>
                      </pic:pic>
                      <wps:wsp>
                        <wps:cNvPr id="213" name="Graphic 213"/>
                        <wps:cNvSpPr/>
                        <wps:spPr>
                          <a:xfrm>
                            <a:off x="0" y="149355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18.65pt;mso-position-horizontal-relative:char;mso-position-vertical-relative:line" id="docshapegroup171" coordorigin="0,0" coordsize="6720,2373">
                <v:shape style="position:absolute;left:1440;top:0;width:3840;height:2273" type="#_x0000_t75" id="docshape172" stroked="false">
                  <v:imagedata r:id="rId75" o:title=""/>
                </v:shape>
                <v:line style="position:absolute" from="0,2352" to="6720,2352" stroked="true" strokeweight="2pt" strokecolor="#231f20">
                  <v:stroke dashstyle="solid"/>
                </v:line>
              </v:group>
            </w:pict>
          </mc:Fallback>
        </mc:AlternateContent>
      </w:r>
      <w:r>
        <w:rPr>
          <w:sz w:val="20"/>
        </w:rPr>
      </w:r>
    </w:p>
    <w:p>
      <w:pPr>
        <w:spacing w:before="73"/>
        <w:ind w:left="330" w:right="0" w:firstLine="0"/>
        <w:jc w:val="left"/>
        <w:rPr>
          <w:rFonts w:ascii="Trebuchet MS"/>
          <w:b/>
          <w:sz w:val="19"/>
        </w:rPr>
      </w:pPr>
      <w:r>
        <w:rPr>
          <w:rFonts w:ascii="Trebuchet MS"/>
          <w:b/>
          <w:color w:val="231F20"/>
          <w:w w:val="90"/>
          <w:sz w:val="19"/>
        </w:rPr>
        <w:t>Figure</w:t>
      </w:r>
      <w:r>
        <w:rPr>
          <w:rFonts w:ascii="Trebuchet MS"/>
          <w:b/>
          <w:color w:val="231F20"/>
          <w:spacing w:val="-1"/>
          <w:sz w:val="19"/>
        </w:rPr>
        <w:t> </w:t>
      </w:r>
      <w:r>
        <w:rPr>
          <w:rFonts w:ascii="Trebuchet MS"/>
          <w:b/>
          <w:color w:val="231F20"/>
          <w:w w:val="90"/>
          <w:sz w:val="19"/>
        </w:rPr>
        <w:t>3.17</w:t>
      </w:r>
      <w:r>
        <w:rPr>
          <w:rFonts w:ascii="Trebuchet MS"/>
          <w:b/>
          <w:color w:val="231F20"/>
          <w:spacing w:val="46"/>
          <w:sz w:val="19"/>
        </w:rPr>
        <w:t>  </w:t>
      </w:r>
      <w:r>
        <w:rPr>
          <w:rFonts w:ascii="Trebuchet MS"/>
          <w:b/>
          <w:color w:val="231F20"/>
          <w:w w:val="90"/>
          <w:sz w:val="19"/>
        </w:rPr>
        <w:t>Tradeoff</w:t>
      </w:r>
      <w:r>
        <w:rPr>
          <w:rFonts w:ascii="Trebuchet MS"/>
          <w:b/>
          <w:color w:val="231F20"/>
          <w:spacing w:val="1"/>
          <w:sz w:val="19"/>
        </w:rPr>
        <w:t> </w:t>
      </w:r>
      <w:r>
        <w:rPr>
          <w:rFonts w:ascii="Trebuchet MS"/>
          <w:b/>
          <w:color w:val="231F20"/>
          <w:w w:val="90"/>
          <w:sz w:val="19"/>
        </w:rPr>
        <w:t>in</w:t>
      </w:r>
      <w:r>
        <w:rPr>
          <w:rFonts w:ascii="Trebuchet MS"/>
          <w:b/>
          <w:color w:val="231F20"/>
          <w:sz w:val="19"/>
        </w:rPr>
        <w:t> </w:t>
      </w:r>
      <w:r>
        <w:rPr>
          <w:rFonts w:ascii="Trebuchet MS"/>
          <w:b/>
          <w:color w:val="231F20"/>
          <w:w w:val="90"/>
          <w:sz w:val="19"/>
        </w:rPr>
        <w:t>the</w:t>
      </w:r>
      <w:r>
        <w:rPr>
          <w:rFonts w:ascii="Trebuchet MS"/>
          <w:b/>
          <w:color w:val="231F20"/>
          <w:sz w:val="19"/>
        </w:rPr>
        <w:t> </w:t>
      </w:r>
      <w:r>
        <w:rPr>
          <w:rFonts w:ascii="Trebuchet MS"/>
          <w:b/>
          <w:color w:val="231F20"/>
          <w:w w:val="90"/>
          <w:sz w:val="19"/>
        </w:rPr>
        <w:t>noise</w:t>
      </w:r>
      <w:r>
        <w:rPr>
          <w:rFonts w:ascii="Trebuchet MS"/>
          <w:b/>
          <w:color w:val="231F20"/>
          <w:spacing w:val="-1"/>
          <w:sz w:val="19"/>
        </w:rPr>
        <w:t> </w:t>
      </w:r>
      <w:r>
        <w:rPr>
          <w:rFonts w:ascii="Trebuchet MS"/>
          <w:b/>
          <w:color w:val="231F20"/>
          <w:w w:val="90"/>
          <w:sz w:val="19"/>
        </w:rPr>
        <w:t>suppression</w:t>
      </w:r>
      <w:r>
        <w:rPr>
          <w:rFonts w:ascii="Trebuchet MS"/>
          <w:b/>
          <w:color w:val="231F20"/>
          <w:sz w:val="19"/>
        </w:rPr>
        <w:t> </w:t>
      </w:r>
      <w:r>
        <w:rPr>
          <w:rFonts w:ascii="Trebuchet MS"/>
          <w:b/>
          <w:color w:val="231F20"/>
          <w:spacing w:val="-2"/>
          <w:w w:val="90"/>
          <w:sz w:val="19"/>
        </w:rPr>
        <w:t>problem.</w:t>
      </w:r>
    </w:p>
    <w:p>
      <w:pPr>
        <w:pStyle w:val="BodyText"/>
        <w:rPr>
          <w:rFonts w:ascii="Trebuchet MS"/>
          <w:b/>
          <w:sz w:val="20"/>
        </w:rPr>
      </w:pPr>
    </w:p>
    <w:p>
      <w:pPr>
        <w:pStyle w:val="BodyText"/>
        <w:spacing w:before="120"/>
        <w:rPr>
          <w:rFonts w:ascii="Trebuchet MS"/>
          <w:b/>
          <w:sz w:val="20"/>
        </w:rPr>
      </w:pPr>
    </w:p>
    <w:p>
      <w:pPr>
        <w:spacing w:before="0" w:after="26"/>
        <w:ind w:left="420" w:right="0" w:firstLine="0"/>
        <w:jc w:val="left"/>
        <w:rPr>
          <w:rFonts w:ascii="Trebuchet MS"/>
          <w:b/>
          <w:sz w:val="20"/>
        </w:rPr>
      </w:pPr>
      <w:r>
        <w:rPr>
          <w:rFonts w:ascii="Trebuchet MS"/>
          <w:b/>
          <w:color w:val="231F20"/>
          <w:spacing w:val="-8"/>
          <w:sz w:val="20"/>
        </w:rPr>
        <w:t>Table</w:t>
      </w:r>
      <w:r>
        <w:rPr>
          <w:rFonts w:ascii="Trebuchet MS"/>
          <w:b/>
          <w:color w:val="231F20"/>
          <w:spacing w:val="-6"/>
          <w:sz w:val="20"/>
        </w:rPr>
        <w:t> </w:t>
      </w:r>
      <w:r>
        <w:rPr>
          <w:rFonts w:ascii="Trebuchet MS"/>
          <w:b/>
          <w:color w:val="231F20"/>
          <w:spacing w:val="-8"/>
          <w:sz w:val="20"/>
        </w:rPr>
        <w:t>3.3</w:t>
      </w:r>
      <w:r>
        <w:rPr>
          <w:rFonts w:ascii="Trebuchet MS"/>
          <w:b/>
          <w:color w:val="231F20"/>
          <w:spacing w:val="39"/>
          <w:sz w:val="20"/>
        </w:rPr>
        <w:t>  </w:t>
      </w:r>
      <w:r>
        <w:rPr>
          <w:rFonts w:ascii="Trebuchet MS"/>
          <w:b/>
          <w:color w:val="231F20"/>
          <w:spacing w:val="-8"/>
          <w:sz w:val="20"/>
        </w:rPr>
        <w:t>Constructing</w:t>
      </w:r>
      <w:r>
        <w:rPr>
          <w:rFonts w:ascii="Trebuchet MS"/>
          <w:b/>
          <w:color w:val="231F20"/>
          <w:spacing w:val="-6"/>
          <w:sz w:val="20"/>
        </w:rPr>
        <w:t> </w:t>
      </w:r>
      <w:r>
        <w:rPr>
          <w:rFonts w:ascii="Trebuchet MS"/>
          <w:b/>
          <w:color w:val="231F20"/>
          <w:spacing w:val="-8"/>
          <w:sz w:val="20"/>
        </w:rPr>
        <w:t>the</w:t>
      </w:r>
      <w:r>
        <w:rPr>
          <w:rFonts w:ascii="Trebuchet MS"/>
          <w:b/>
          <w:color w:val="231F20"/>
          <w:spacing w:val="-5"/>
          <w:sz w:val="20"/>
        </w:rPr>
        <w:t> </w:t>
      </w:r>
      <w:r>
        <w:rPr>
          <w:rFonts w:ascii="Trebuchet MS"/>
          <w:b/>
          <w:color w:val="231F20"/>
          <w:spacing w:val="-8"/>
          <w:sz w:val="20"/>
        </w:rPr>
        <w:t>Model</w:t>
      </w:r>
      <w:r>
        <w:rPr>
          <w:rFonts w:ascii="Trebuchet MS"/>
          <w:b/>
          <w:color w:val="231F20"/>
          <w:spacing w:val="-5"/>
          <w:sz w:val="20"/>
        </w:rPr>
        <w:t> </w:t>
      </w:r>
      <w:r>
        <w:rPr>
          <w:rFonts w:ascii="Trebuchet MS"/>
          <w:b/>
          <w:color w:val="231F20"/>
          <w:spacing w:val="-8"/>
          <w:sz w:val="20"/>
        </w:rPr>
        <w:t>of</w:t>
      </w:r>
      <w:r>
        <w:rPr>
          <w:rFonts w:ascii="Trebuchet MS"/>
          <w:b/>
          <w:color w:val="231F20"/>
          <w:spacing w:val="-24"/>
          <w:sz w:val="20"/>
        </w:rPr>
        <w:t> </w:t>
      </w:r>
      <w:r>
        <w:rPr>
          <w:rFonts w:ascii="Trebuchet MS"/>
          <w:b/>
          <w:color w:val="231F20"/>
          <w:spacing w:val="-8"/>
          <w:sz w:val="20"/>
        </w:rPr>
        <w:t>Tradeoffs:</w:t>
      </w:r>
      <w:r>
        <w:rPr>
          <w:rFonts w:ascii="Trebuchet MS"/>
          <w:b/>
          <w:color w:val="231F20"/>
          <w:spacing w:val="-6"/>
          <w:sz w:val="20"/>
        </w:rPr>
        <w:t> </w:t>
      </w:r>
      <w:r>
        <w:rPr>
          <w:rFonts w:ascii="Trebuchet MS"/>
          <w:b/>
          <w:color w:val="231F20"/>
          <w:spacing w:val="-8"/>
          <w:sz w:val="20"/>
        </w:rPr>
        <w:t>How</w:t>
      </w:r>
      <w:r>
        <w:rPr>
          <w:rFonts w:ascii="Trebuchet MS"/>
          <w:b/>
          <w:color w:val="231F20"/>
          <w:spacing w:val="-24"/>
          <w:sz w:val="20"/>
        </w:rPr>
        <w:t> </w:t>
      </w:r>
      <w:r>
        <w:rPr>
          <w:rFonts w:ascii="Trebuchet MS"/>
          <w:b/>
          <w:color w:val="231F20"/>
          <w:spacing w:val="-8"/>
          <w:sz w:val="20"/>
        </w:rPr>
        <w:t>To</w:t>
      </w:r>
      <w:r>
        <w:rPr>
          <w:rFonts w:ascii="Trebuchet MS"/>
          <w:b/>
          <w:color w:val="231F20"/>
          <w:spacing w:val="-5"/>
          <w:sz w:val="20"/>
        </w:rPr>
        <w:t> </w:t>
      </w:r>
      <w:r>
        <w:rPr>
          <w:rFonts w:ascii="Trebuchet MS"/>
          <w:b/>
          <w:color w:val="231F20"/>
          <w:spacing w:val="-8"/>
          <w:sz w:val="20"/>
        </w:rPr>
        <w:t>Cultivate</w:t>
      </w:r>
      <w:r>
        <w:rPr>
          <w:rFonts w:ascii="Trebuchet MS"/>
          <w:b/>
          <w:color w:val="231F20"/>
          <w:spacing w:val="-5"/>
          <w:sz w:val="20"/>
        </w:rPr>
        <w:t> </w:t>
      </w:r>
      <w:r>
        <w:rPr>
          <w:rFonts w:ascii="Trebuchet MS"/>
          <w:b/>
          <w:color w:val="231F20"/>
          <w:spacing w:val="-8"/>
          <w:sz w:val="20"/>
        </w:rPr>
        <w:t>Carrots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9"/>
        <w:gridCol w:w="380"/>
        <w:gridCol w:w="5980"/>
      </w:tblGrid>
      <w:tr>
        <w:trPr>
          <w:trHeight w:val="271" w:hRule="atLeast"/>
        </w:trPr>
        <w:tc>
          <w:tcPr>
            <w:tcW w:w="349" w:type="dxa"/>
          </w:tcPr>
          <w:p>
            <w:pPr>
              <w:pStyle w:val="TableParagraph"/>
              <w:spacing w:before="33"/>
              <w:ind w:left="0" w:right="33"/>
              <w:jc w:val="center"/>
              <w:rPr>
                <w:sz w:val="18"/>
              </w:rPr>
            </w:pPr>
            <w:r>
              <w:rPr>
                <w:color w:val="231F20"/>
                <w:spacing w:val="-5"/>
                <w:sz w:val="18"/>
              </w:rPr>
              <w:t>1.</w:t>
            </w:r>
          </w:p>
        </w:tc>
        <w:tc>
          <w:tcPr>
            <w:tcW w:w="6360" w:type="dxa"/>
            <w:gridSpan w:val="2"/>
          </w:tcPr>
          <w:p>
            <w:pPr>
              <w:pStyle w:val="TableParagraph"/>
              <w:spacing w:before="33"/>
              <w:ind w:left="80"/>
              <w:rPr>
                <w:sz w:val="18"/>
              </w:rPr>
            </w:pPr>
            <w:r>
              <w:rPr>
                <w:color w:val="231F20"/>
                <w:w w:val="105"/>
                <w:sz w:val="18"/>
              </w:rPr>
              <w:t>Describe</w:t>
            </w:r>
            <w:r>
              <w:rPr>
                <w:color w:val="231F20"/>
                <w:spacing w:val="-9"/>
                <w:w w:val="105"/>
                <w:sz w:val="18"/>
              </w:rPr>
              <w:t> </w:t>
            </w:r>
            <w:r>
              <w:rPr>
                <w:color w:val="231F20"/>
                <w:w w:val="105"/>
                <w:sz w:val="18"/>
              </w:rPr>
              <w:t>pairs</w:t>
            </w:r>
            <w:r>
              <w:rPr>
                <w:color w:val="231F20"/>
                <w:spacing w:val="-9"/>
                <w:w w:val="105"/>
                <w:sz w:val="18"/>
              </w:rPr>
              <w:t> </w:t>
            </w:r>
            <w:r>
              <w:rPr>
                <w:color w:val="231F20"/>
                <w:w w:val="105"/>
                <w:sz w:val="18"/>
              </w:rPr>
              <w:t>of</w:t>
            </w:r>
            <w:r>
              <w:rPr>
                <w:color w:val="231F20"/>
                <w:spacing w:val="-8"/>
                <w:w w:val="105"/>
                <w:sz w:val="18"/>
              </w:rPr>
              <w:t> </w:t>
            </w:r>
            <w:r>
              <w:rPr>
                <w:color w:val="231F20"/>
                <w:w w:val="105"/>
                <w:sz w:val="18"/>
              </w:rPr>
              <w:t>tools</w:t>
            </w:r>
            <w:r>
              <w:rPr>
                <w:color w:val="231F20"/>
                <w:spacing w:val="-9"/>
                <w:w w:val="105"/>
                <w:sz w:val="18"/>
              </w:rPr>
              <w:t> </w:t>
            </w:r>
            <w:r>
              <w:rPr>
                <w:color w:val="231F20"/>
                <w:w w:val="105"/>
                <w:sz w:val="18"/>
              </w:rPr>
              <w:t>and</w:t>
            </w:r>
            <w:r>
              <w:rPr>
                <w:color w:val="231F20"/>
                <w:spacing w:val="-8"/>
                <w:w w:val="105"/>
                <w:sz w:val="18"/>
              </w:rPr>
              <w:t> </w:t>
            </w:r>
            <w:r>
              <w:rPr>
                <w:color w:val="231F20"/>
                <w:spacing w:val="-2"/>
                <w:w w:val="105"/>
                <w:sz w:val="18"/>
              </w:rPr>
              <w:t>objects</w:t>
            </w:r>
          </w:p>
        </w:tc>
      </w:tr>
      <w:tr>
        <w:trPr>
          <w:trHeight w:val="271" w:hRule="atLeast"/>
        </w:trPr>
        <w:tc>
          <w:tcPr>
            <w:tcW w:w="349" w:type="dxa"/>
          </w:tcPr>
          <w:p>
            <w:pPr>
              <w:pStyle w:val="TableParagraph"/>
              <w:spacing w:before="0"/>
              <w:ind w:left="0"/>
              <w:rPr>
                <w:rFonts w:ascii="Times New Roman"/>
                <w:sz w:val="18"/>
              </w:rPr>
            </w:pPr>
          </w:p>
        </w:tc>
        <w:tc>
          <w:tcPr>
            <w:tcW w:w="380" w:type="dxa"/>
          </w:tcPr>
          <w:p>
            <w:pPr>
              <w:pStyle w:val="TableParagraph"/>
              <w:spacing w:before="33"/>
              <w:ind w:left="1" w:right="63"/>
              <w:jc w:val="center"/>
              <w:rPr>
                <w:sz w:val="18"/>
              </w:rPr>
            </w:pPr>
            <w:r>
              <w:rPr>
                <w:color w:val="231F20"/>
                <w:spacing w:val="-5"/>
                <w:sz w:val="18"/>
              </w:rPr>
              <w:t>a.</w:t>
            </w:r>
          </w:p>
        </w:tc>
        <w:tc>
          <w:tcPr>
            <w:tcW w:w="5980" w:type="dxa"/>
          </w:tcPr>
          <w:p>
            <w:pPr>
              <w:pStyle w:val="TableParagraph"/>
              <w:spacing w:before="33"/>
              <w:ind w:left="80"/>
              <w:rPr>
                <w:sz w:val="18"/>
              </w:rPr>
            </w:pPr>
            <w:r>
              <w:rPr>
                <w:color w:val="231F20"/>
                <w:sz w:val="18"/>
              </w:rPr>
              <w:t>Hand</w:t>
            </w:r>
            <w:r>
              <w:rPr>
                <w:color w:val="231F20"/>
                <w:spacing w:val="8"/>
                <w:sz w:val="18"/>
              </w:rPr>
              <w:t> </w:t>
            </w:r>
            <w:r>
              <w:rPr>
                <w:color w:val="231F20"/>
                <w:sz w:val="18"/>
              </w:rPr>
              <w:t>and</w:t>
            </w:r>
            <w:r>
              <w:rPr>
                <w:color w:val="231F20"/>
                <w:spacing w:val="8"/>
                <w:sz w:val="18"/>
              </w:rPr>
              <w:t> </w:t>
            </w:r>
            <w:r>
              <w:rPr>
                <w:color w:val="231F20"/>
                <w:spacing w:val="-4"/>
                <w:sz w:val="18"/>
              </w:rPr>
              <w:t>seed</w:t>
            </w:r>
          </w:p>
        </w:tc>
      </w:tr>
      <w:tr>
        <w:trPr>
          <w:trHeight w:val="271" w:hRule="atLeast"/>
        </w:trPr>
        <w:tc>
          <w:tcPr>
            <w:tcW w:w="349" w:type="dxa"/>
          </w:tcPr>
          <w:p>
            <w:pPr>
              <w:pStyle w:val="TableParagraph"/>
              <w:spacing w:before="0"/>
              <w:ind w:left="0"/>
              <w:rPr>
                <w:rFonts w:ascii="Times New Roman"/>
                <w:sz w:val="18"/>
              </w:rPr>
            </w:pPr>
          </w:p>
        </w:tc>
        <w:tc>
          <w:tcPr>
            <w:tcW w:w="380" w:type="dxa"/>
          </w:tcPr>
          <w:p>
            <w:pPr>
              <w:pStyle w:val="TableParagraph"/>
              <w:spacing w:before="33"/>
              <w:ind w:left="21" w:right="63"/>
              <w:jc w:val="center"/>
              <w:rPr>
                <w:sz w:val="18"/>
              </w:rPr>
            </w:pPr>
            <w:r>
              <w:rPr>
                <w:color w:val="231F20"/>
                <w:spacing w:val="-5"/>
                <w:w w:val="105"/>
                <w:sz w:val="18"/>
              </w:rPr>
              <w:t>b.</w:t>
            </w:r>
          </w:p>
        </w:tc>
        <w:tc>
          <w:tcPr>
            <w:tcW w:w="5980" w:type="dxa"/>
          </w:tcPr>
          <w:p>
            <w:pPr>
              <w:pStyle w:val="TableParagraph"/>
              <w:spacing w:before="33"/>
              <w:ind w:left="80"/>
              <w:rPr>
                <w:sz w:val="18"/>
              </w:rPr>
            </w:pPr>
            <w:r>
              <w:rPr>
                <w:color w:val="231F20"/>
                <w:w w:val="105"/>
                <w:sz w:val="18"/>
              </w:rPr>
              <w:t>Hand</w:t>
            </w:r>
            <w:r>
              <w:rPr>
                <w:color w:val="231F20"/>
                <w:spacing w:val="-13"/>
                <w:w w:val="105"/>
                <w:sz w:val="18"/>
              </w:rPr>
              <w:t> </w:t>
            </w:r>
            <w:r>
              <w:rPr>
                <w:color w:val="231F20"/>
                <w:w w:val="105"/>
                <w:sz w:val="18"/>
              </w:rPr>
              <w:t>and</w:t>
            </w:r>
            <w:r>
              <w:rPr>
                <w:color w:val="231F20"/>
                <w:spacing w:val="-13"/>
                <w:w w:val="105"/>
                <w:sz w:val="18"/>
              </w:rPr>
              <w:t> </w:t>
            </w:r>
            <w:r>
              <w:rPr>
                <w:color w:val="231F20"/>
                <w:spacing w:val="-2"/>
                <w:w w:val="105"/>
                <w:sz w:val="18"/>
              </w:rPr>
              <w:t>carrot</w:t>
            </w:r>
          </w:p>
        </w:tc>
      </w:tr>
      <w:tr>
        <w:trPr>
          <w:trHeight w:val="271" w:hRule="atLeast"/>
        </w:trPr>
        <w:tc>
          <w:tcPr>
            <w:tcW w:w="349" w:type="dxa"/>
          </w:tcPr>
          <w:p>
            <w:pPr>
              <w:pStyle w:val="TableParagraph"/>
              <w:spacing w:before="0"/>
              <w:ind w:left="0"/>
              <w:rPr>
                <w:rFonts w:ascii="Times New Roman"/>
                <w:sz w:val="18"/>
              </w:rPr>
            </w:pPr>
          </w:p>
        </w:tc>
        <w:tc>
          <w:tcPr>
            <w:tcW w:w="380" w:type="dxa"/>
          </w:tcPr>
          <w:p>
            <w:pPr>
              <w:pStyle w:val="TableParagraph"/>
              <w:spacing w:before="33"/>
              <w:ind w:left="1" w:right="63"/>
              <w:jc w:val="center"/>
              <w:rPr>
                <w:sz w:val="18"/>
              </w:rPr>
            </w:pPr>
            <w:r>
              <w:rPr>
                <w:color w:val="231F20"/>
                <w:spacing w:val="-5"/>
                <w:sz w:val="18"/>
              </w:rPr>
              <w:t>c.</w:t>
            </w:r>
          </w:p>
        </w:tc>
        <w:tc>
          <w:tcPr>
            <w:tcW w:w="5980" w:type="dxa"/>
          </w:tcPr>
          <w:p>
            <w:pPr>
              <w:pStyle w:val="TableParagraph"/>
              <w:spacing w:before="33"/>
              <w:ind w:left="80"/>
              <w:rPr>
                <w:sz w:val="18"/>
              </w:rPr>
            </w:pPr>
            <w:r>
              <w:rPr>
                <w:color w:val="231F20"/>
                <w:sz w:val="18"/>
              </w:rPr>
              <w:t>Seeder</w:t>
            </w:r>
            <w:r>
              <w:rPr>
                <w:color w:val="231F20"/>
                <w:spacing w:val="-4"/>
                <w:sz w:val="18"/>
              </w:rPr>
              <w:t> </w:t>
            </w:r>
            <w:r>
              <w:rPr>
                <w:color w:val="231F20"/>
                <w:sz w:val="18"/>
              </w:rPr>
              <w:t>and</w:t>
            </w:r>
            <w:r>
              <w:rPr>
                <w:color w:val="231F20"/>
                <w:spacing w:val="-3"/>
                <w:sz w:val="18"/>
              </w:rPr>
              <w:t> </w:t>
            </w:r>
            <w:r>
              <w:rPr>
                <w:color w:val="231F20"/>
                <w:spacing w:val="-4"/>
                <w:sz w:val="18"/>
              </w:rPr>
              <w:t>seed</w:t>
            </w:r>
          </w:p>
        </w:tc>
      </w:tr>
      <w:tr>
        <w:trPr>
          <w:trHeight w:val="271" w:hRule="atLeast"/>
        </w:trPr>
        <w:tc>
          <w:tcPr>
            <w:tcW w:w="349" w:type="dxa"/>
          </w:tcPr>
          <w:p>
            <w:pPr>
              <w:pStyle w:val="TableParagraph"/>
              <w:spacing w:before="33"/>
              <w:ind w:left="0" w:right="33"/>
              <w:jc w:val="center"/>
              <w:rPr>
                <w:sz w:val="18"/>
              </w:rPr>
            </w:pPr>
            <w:r>
              <w:rPr>
                <w:color w:val="231F20"/>
                <w:spacing w:val="-5"/>
                <w:sz w:val="18"/>
              </w:rPr>
              <w:t>2.</w:t>
            </w:r>
          </w:p>
        </w:tc>
        <w:tc>
          <w:tcPr>
            <w:tcW w:w="6360" w:type="dxa"/>
            <w:gridSpan w:val="2"/>
          </w:tcPr>
          <w:p>
            <w:pPr>
              <w:pStyle w:val="TableParagraph"/>
              <w:spacing w:before="33"/>
              <w:ind w:left="80"/>
              <w:rPr>
                <w:sz w:val="18"/>
              </w:rPr>
            </w:pPr>
            <w:r>
              <w:rPr>
                <w:color w:val="231F20"/>
                <w:sz w:val="18"/>
              </w:rPr>
              <w:t>Select</w:t>
            </w:r>
            <w:r>
              <w:rPr>
                <w:color w:val="231F20"/>
                <w:spacing w:val="8"/>
                <w:sz w:val="18"/>
              </w:rPr>
              <w:t> </w:t>
            </w:r>
            <w:r>
              <w:rPr>
                <w:color w:val="231F20"/>
                <w:sz w:val="18"/>
              </w:rPr>
              <w:t>one</w:t>
            </w:r>
            <w:r>
              <w:rPr>
                <w:color w:val="231F20"/>
                <w:spacing w:val="8"/>
                <w:sz w:val="18"/>
              </w:rPr>
              <w:t> </w:t>
            </w:r>
            <w:r>
              <w:rPr>
                <w:color w:val="231F20"/>
                <w:sz w:val="18"/>
              </w:rPr>
              <w:t>pair.</w:t>
            </w:r>
            <w:r>
              <w:rPr>
                <w:color w:val="231F20"/>
                <w:spacing w:val="8"/>
                <w:sz w:val="18"/>
              </w:rPr>
              <w:t> </w:t>
            </w:r>
            <w:r>
              <w:rPr>
                <w:color w:val="231F20"/>
                <w:sz w:val="18"/>
              </w:rPr>
              <w:t>Explain</w:t>
            </w:r>
            <w:r>
              <w:rPr>
                <w:color w:val="231F20"/>
                <w:spacing w:val="8"/>
                <w:sz w:val="18"/>
              </w:rPr>
              <w:t> </w:t>
            </w:r>
            <w:r>
              <w:rPr>
                <w:color w:val="231F20"/>
                <w:sz w:val="18"/>
              </w:rPr>
              <w:t>why</w:t>
            </w:r>
            <w:r>
              <w:rPr>
                <w:color w:val="231F20"/>
                <w:spacing w:val="8"/>
                <w:sz w:val="18"/>
              </w:rPr>
              <w:t> </w:t>
            </w:r>
            <w:r>
              <w:rPr>
                <w:color w:val="231F20"/>
                <w:sz w:val="18"/>
              </w:rPr>
              <w:t>just</w:t>
            </w:r>
            <w:r>
              <w:rPr>
                <w:color w:val="231F20"/>
                <w:spacing w:val="8"/>
                <w:sz w:val="18"/>
              </w:rPr>
              <w:t> </w:t>
            </w:r>
            <w:r>
              <w:rPr>
                <w:color w:val="231F20"/>
                <w:sz w:val="18"/>
              </w:rPr>
              <w:t>this</w:t>
            </w:r>
            <w:r>
              <w:rPr>
                <w:color w:val="231F20"/>
                <w:spacing w:val="9"/>
                <w:sz w:val="18"/>
              </w:rPr>
              <w:t> </w:t>
            </w:r>
            <w:r>
              <w:rPr>
                <w:color w:val="231F20"/>
                <w:sz w:val="18"/>
              </w:rPr>
              <w:t>tool</w:t>
            </w:r>
            <w:r>
              <w:rPr>
                <w:color w:val="231F20"/>
                <w:spacing w:val="8"/>
                <w:sz w:val="18"/>
              </w:rPr>
              <w:t> </w:t>
            </w:r>
            <w:r>
              <w:rPr>
                <w:color w:val="231F20"/>
                <w:sz w:val="18"/>
              </w:rPr>
              <w:t>and</w:t>
            </w:r>
            <w:r>
              <w:rPr>
                <w:color w:val="231F20"/>
                <w:spacing w:val="8"/>
                <w:sz w:val="18"/>
              </w:rPr>
              <w:t> </w:t>
            </w:r>
            <w:r>
              <w:rPr>
                <w:color w:val="231F20"/>
                <w:sz w:val="18"/>
              </w:rPr>
              <w:t>object</w:t>
            </w:r>
            <w:r>
              <w:rPr>
                <w:color w:val="231F20"/>
                <w:spacing w:val="8"/>
                <w:sz w:val="18"/>
              </w:rPr>
              <w:t> </w:t>
            </w:r>
            <w:r>
              <w:rPr>
                <w:color w:val="231F20"/>
                <w:sz w:val="18"/>
              </w:rPr>
              <w:t>are</w:t>
            </w:r>
            <w:r>
              <w:rPr>
                <w:color w:val="231F20"/>
                <w:spacing w:val="8"/>
                <w:sz w:val="18"/>
              </w:rPr>
              <w:t> </w:t>
            </w:r>
            <w:r>
              <w:rPr>
                <w:color w:val="231F20"/>
                <w:spacing w:val="-2"/>
                <w:sz w:val="18"/>
              </w:rPr>
              <w:t>selected.</w:t>
            </w:r>
          </w:p>
        </w:tc>
      </w:tr>
      <w:tr>
        <w:trPr>
          <w:trHeight w:val="501" w:hRule="atLeast"/>
        </w:trPr>
        <w:tc>
          <w:tcPr>
            <w:tcW w:w="349" w:type="dxa"/>
          </w:tcPr>
          <w:p>
            <w:pPr>
              <w:pStyle w:val="TableParagraph"/>
              <w:spacing w:before="0"/>
              <w:ind w:left="0"/>
              <w:rPr>
                <w:rFonts w:ascii="Times New Roman"/>
                <w:sz w:val="18"/>
              </w:rPr>
            </w:pPr>
          </w:p>
        </w:tc>
        <w:tc>
          <w:tcPr>
            <w:tcW w:w="6360" w:type="dxa"/>
            <w:gridSpan w:val="2"/>
          </w:tcPr>
          <w:p>
            <w:pPr>
              <w:pStyle w:val="TableParagraph"/>
              <w:spacing w:line="230" w:lineRule="atLeast" w:before="10"/>
              <w:ind w:left="160" w:hanging="80"/>
              <w:rPr>
                <w:sz w:val="18"/>
              </w:rPr>
            </w:pPr>
            <w:r>
              <w:rPr>
                <w:color w:val="231F20"/>
                <w:w w:val="105"/>
                <w:sz w:val="18"/>
              </w:rPr>
              <w:t>Hand</w:t>
            </w:r>
            <w:r>
              <w:rPr>
                <w:color w:val="231F20"/>
                <w:spacing w:val="-14"/>
                <w:w w:val="105"/>
                <w:sz w:val="18"/>
              </w:rPr>
              <w:t> </w:t>
            </w:r>
            <w:r>
              <w:rPr>
                <w:color w:val="231F20"/>
                <w:w w:val="105"/>
                <w:sz w:val="18"/>
              </w:rPr>
              <w:t>and</w:t>
            </w:r>
            <w:r>
              <w:rPr>
                <w:color w:val="231F20"/>
                <w:spacing w:val="-13"/>
                <w:w w:val="105"/>
                <w:sz w:val="18"/>
              </w:rPr>
              <w:t> </w:t>
            </w:r>
            <w:r>
              <w:rPr>
                <w:color w:val="231F20"/>
                <w:w w:val="105"/>
                <w:sz w:val="18"/>
              </w:rPr>
              <w:t>seed.</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constraints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problem</w:t>
            </w:r>
            <w:r>
              <w:rPr>
                <w:color w:val="231F20"/>
                <w:spacing w:val="-14"/>
                <w:w w:val="105"/>
                <w:sz w:val="18"/>
              </w:rPr>
              <w:t> </w:t>
            </w:r>
            <w:r>
              <w:rPr>
                <w:color w:val="231F20"/>
                <w:w w:val="105"/>
                <w:sz w:val="18"/>
              </w:rPr>
              <w:t>allow</w:t>
            </w:r>
            <w:r>
              <w:rPr>
                <w:color w:val="231F20"/>
                <w:spacing w:val="-13"/>
                <w:w w:val="105"/>
                <w:sz w:val="18"/>
              </w:rPr>
              <w:t> </w:t>
            </w:r>
            <w:r>
              <w:rPr>
                <w:color w:val="231F20"/>
                <w:w w:val="105"/>
                <w:sz w:val="18"/>
              </w:rPr>
              <w:t>us</w:t>
            </w:r>
            <w:r>
              <w:rPr>
                <w:color w:val="231F20"/>
                <w:spacing w:val="-13"/>
                <w:w w:val="105"/>
                <w:sz w:val="18"/>
              </w:rPr>
              <w:t> </w:t>
            </w:r>
            <w:r>
              <w:rPr>
                <w:color w:val="231F20"/>
                <w:w w:val="105"/>
                <w:sz w:val="18"/>
              </w:rPr>
              <w:t>to</w:t>
            </w:r>
            <w:r>
              <w:rPr>
                <w:color w:val="231F20"/>
                <w:spacing w:val="-13"/>
                <w:w w:val="105"/>
                <w:sz w:val="18"/>
              </w:rPr>
              <w:t> </w:t>
            </w:r>
            <w:r>
              <w:rPr>
                <w:color w:val="231F20"/>
                <w:w w:val="105"/>
                <w:sz w:val="18"/>
              </w:rPr>
              <w:t>make</w:t>
            </w:r>
            <w:r>
              <w:rPr>
                <w:color w:val="231F20"/>
                <w:spacing w:val="-13"/>
                <w:w w:val="105"/>
                <w:sz w:val="18"/>
              </w:rPr>
              <w:t> </w:t>
            </w:r>
            <w:r>
              <w:rPr>
                <w:color w:val="231F20"/>
                <w:w w:val="105"/>
                <w:sz w:val="18"/>
              </w:rPr>
              <w:t>changes </w:t>
            </w:r>
            <w:r>
              <w:rPr>
                <w:color w:val="231F20"/>
                <w:sz w:val="18"/>
              </w:rPr>
              <w:t>easily in</w:t>
            </w:r>
            <w:r>
              <w:rPr>
                <w:color w:val="231F20"/>
                <w:spacing w:val="1"/>
                <w:sz w:val="18"/>
              </w:rPr>
              <w:t> </w:t>
            </w:r>
            <w:r>
              <w:rPr>
                <w:color w:val="231F20"/>
                <w:sz w:val="18"/>
              </w:rPr>
              <w:t>the</w:t>
            </w:r>
            <w:r>
              <w:rPr>
                <w:color w:val="231F20"/>
                <w:spacing w:val="1"/>
                <w:sz w:val="18"/>
              </w:rPr>
              <w:t> </w:t>
            </w:r>
            <w:r>
              <w:rPr>
                <w:color w:val="231F20"/>
                <w:sz w:val="18"/>
              </w:rPr>
              <w:t>early</w:t>
            </w:r>
            <w:r>
              <w:rPr>
                <w:color w:val="231F20"/>
                <w:spacing w:val="1"/>
                <w:sz w:val="18"/>
              </w:rPr>
              <w:t> </w:t>
            </w:r>
            <w:r>
              <w:rPr>
                <w:color w:val="231F20"/>
                <w:sz w:val="18"/>
              </w:rPr>
              <w:t>stages</w:t>
            </w:r>
            <w:r>
              <w:rPr>
                <w:color w:val="231F20"/>
                <w:spacing w:val="1"/>
                <w:sz w:val="18"/>
              </w:rPr>
              <w:t> </w:t>
            </w:r>
            <w:r>
              <w:rPr>
                <w:color w:val="231F20"/>
                <w:sz w:val="18"/>
              </w:rPr>
              <w:t>of the</w:t>
            </w:r>
            <w:r>
              <w:rPr>
                <w:color w:val="231F20"/>
                <w:spacing w:val="1"/>
                <w:sz w:val="18"/>
              </w:rPr>
              <w:t> </w:t>
            </w:r>
            <w:r>
              <w:rPr>
                <w:color w:val="231F20"/>
                <w:sz w:val="18"/>
              </w:rPr>
              <w:t>process.</w:t>
            </w:r>
            <w:r>
              <w:rPr>
                <w:color w:val="231F20"/>
                <w:spacing w:val="1"/>
                <w:sz w:val="18"/>
              </w:rPr>
              <w:t> </w:t>
            </w:r>
            <w:r>
              <w:rPr>
                <w:color w:val="231F20"/>
                <w:sz w:val="18"/>
              </w:rPr>
              <w:t>The</w:t>
            </w:r>
            <w:r>
              <w:rPr>
                <w:color w:val="231F20"/>
                <w:spacing w:val="1"/>
                <w:sz w:val="18"/>
              </w:rPr>
              <w:t> </w:t>
            </w:r>
            <w:r>
              <w:rPr>
                <w:color w:val="231F20"/>
                <w:sz w:val="18"/>
              </w:rPr>
              <w:t>simplest</w:t>
            </w:r>
            <w:r>
              <w:rPr>
                <w:color w:val="231F20"/>
                <w:spacing w:val="1"/>
                <w:sz w:val="18"/>
              </w:rPr>
              <w:t> </w:t>
            </w:r>
            <w:r>
              <w:rPr>
                <w:color w:val="231F20"/>
                <w:sz w:val="18"/>
              </w:rPr>
              <w:t>system</w:t>
            </w:r>
            <w:r>
              <w:rPr>
                <w:color w:val="231F20"/>
                <w:spacing w:val="1"/>
                <w:sz w:val="18"/>
              </w:rPr>
              <w:t> </w:t>
            </w:r>
            <w:r>
              <w:rPr>
                <w:color w:val="231F20"/>
                <w:sz w:val="18"/>
              </w:rPr>
              <w:t>is </w:t>
            </w:r>
            <w:r>
              <w:rPr>
                <w:color w:val="231F20"/>
                <w:spacing w:val="-2"/>
                <w:sz w:val="18"/>
              </w:rPr>
              <w:t>selected.</w:t>
            </w:r>
          </w:p>
        </w:tc>
      </w:tr>
      <w:tr>
        <w:trPr>
          <w:trHeight w:val="501" w:hRule="atLeast"/>
        </w:trPr>
        <w:tc>
          <w:tcPr>
            <w:tcW w:w="349" w:type="dxa"/>
          </w:tcPr>
          <w:p>
            <w:pPr>
              <w:pStyle w:val="TableParagraph"/>
              <w:spacing w:before="33"/>
              <w:ind w:left="0" w:right="33"/>
              <w:jc w:val="center"/>
              <w:rPr>
                <w:sz w:val="18"/>
              </w:rPr>
            </w:pPr>
            <w:r>
              <w:rPr>
                <w:color w:val="231F20"/>
                <w:spacing w:val="-5"/>
                <w:sz w:val="18"/>
              </w:rPr>
              <w:t>3.</w:t>
            </w:r>
          </w:p>
        </w:tc>
        <w:tc>
          <w:tcPr>
            <w:tcW w:w="6360" w:type="dxa"/>
            <w:gridSpan w:val="2"/>
          </w:tcPr>
          <w:p>
            <w:pPr>
              <w:pStyle w:val="TableParagraph"/>
              <w:spacing w:line="230" w:lineRule="atLeast" w:before="10"/>
              <w:ind w:left="160" w:hanging="80"/>
              <w:rPr>
                <w:sz w:val="18"/>
              </w:rPr>
            </w:pPr>
            <w:r>
              <w:rPr>
                <w:color w:val="231F20"/>
                <w:w w:val="105"/>
                <w:sz w:val="18"/>
              </w:rPr>
              <w:t>Describe</w:t>
            </w:r>
            <w:r>
              <w:rPr>
                <w:color w:val="231F20"/>
                <w:spacing w:val="-14"/>
                <w:w w:val="105"/>
                <w:sz w:val="18"/>
              </w:rPr>
              <w:t> </w:t>
            </w: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selected</w:t>
            </w:r>
            <w:r>
              <w:rPr>
                <w:color w:val="231F20"/>
                <w:spacing w:val="-13"/>
                <w:w w:val="105"/>
                <w:sz w:val="18"/>
              </w:rPr>
              <w:t> </w:t>
            </w:r>
            <w:r>
              <w:rPr>
                <w:color w:val="231F20"/>
                <w:w w:val="105"/>
                <w:sz w:val="18"/>
              </w:rPr>
              <w:t>system</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a</w:t>
            </w:r>
            <w:r>
              <w:rPr>
                <w:color w:val="231F20"/>
                <w:spacing w:val="-14"/>
                <w:w w:val="105"/>
                <w:sz w:val="18"/>
              </w:rPr>
              <w:t> </w:t>
            </w:r>
            <w:r>
              <w:rPr>
                <w:color w:val="231F20"/>
                <w:w w:val="105"/>
                <w:sz w:val="18"/>
              </w:rPr>
              <w:t>tool</w:t>
            </w:r>
            <w:r>
              <w:rPr>
                <w:color w:val="231F20"/>
                <w:spacing w:val="-13"/>
                <w:w w:val="105"/>
                <w:sz w:val="18"/>
              </w:rPr>
              <w:t> </w:t>
            </w:r>
            <w:r>
              <w:rPr>
                <w:color w:val="231F20"/>
                <w:w w:val="105"/>
                <w:sz w:val="18"/>
              </w:rPr>
              <w:t>and</w:t>
            </w:r>
            <w:r>
              <w:rPr>
                <w:color w:val="231F20"/>
                <w:spacing w:val="-13"/>
                <w:w w:val="105"/>
                <w:sz w:val="18"/>
              </w:rPr>
              <w:t> </w:t>
            </w:r>
            <w:r>
              <w:rPr>
                <w:color w:val="231F20"/>
                <w:w w:val="105"/>
                <w:sz w:val="18"/>
              </w:rPr>
              <w:t>an</w:t>
            </w:r>
            <w:r>
              <w:rPr>
                <w:color w:val="231F20"/>
                <w:spacing w:val="-13"/>
                <w:w w:val="105"/>
                <w:sz w:val="18"/>
              </w:rPr>
              <w:t> </w:t>
            </w:r>
            <w:r>
              <w:rPr>
                <w:color w:val="231F20"/>
                <w:w w:val="105"/>
                <w:sz w:val="18"/>
              </w:rPr>
              <w:t>object.</w:t>
            </w:r>
            <w:r>
              <w:rPr>
                <w:color w:val="231F20"/>
                <w:spacing w:val="-13"/>
                <w:w w:val="105"/>
                <w:sz w:val="18"/>
              </w:rPr>
              <w:t> </w:t>
            </w:r>
            <w:r>
              <w:rPr>
                <w:color w:val="231F20"/>
                <w:w w:val="105"/>
                <w:sz w:val="18"/>
              </w:rPr>
              <w:t>Describe conflicts in this system.</w:t>
            </w:r>
          </w:p>
        </w:tc>
      </w:tr>
      <w:tr>
        <w:trPr>
          <w:trHeight w:val="271" w:hRule="atLeast"/>
        </w:trPr>
        <w:tc>
          <w:tcPr>
            <w:tcW w:w="349" w:type="dxa"/>
          </w:tcPr>
          <w:p>
            <w:pPr>
              <w:pStyle w:val="TableParagraph"/>
              <w:spacing w:before="0"/>
              <w:ind w:left="0"/>
              <w:rPr>
                <w:rFonts w:ascii="Times New Roman"/>
                <w:sz w:val="18"/>
              </w:rPr>
            </w:pPr>
          </w:p>
        </w:tc>
        <w:tc>
          <w:tcPr>
            <w:tcW w:w="6360" w:type="dxa"/>
            <w:gridSpan w:val="2"/>
          </w:tcPr>
          <w:p>
            <w:pPr>
              <w:pStyle w:val="TableParagraph"/>
              <w:spacing w:before="33"/>
              <w:ind w:left="80"/>
              <w:rPr>
                <w:sz w:val="18"/>
              </w:rPr>
            </w:pPr>
            <w:r>
              <w:rPr>
                <w:color w:val="231F20"/>
                <w:spacing w:val="-2"/>
                <w:sz w:val="18"/>
              </w:rPr>
              <w:t>Features:</w:t>
            </w:r>
            <w:r>
              <w:rPr>
                <w:color w:val="231F20"/>
                <w:spacing w:val="-8"/>
                <w:sz w:val="18"/>
              </w:rPr>
              <w:t> </w:t>
            </w:r>
            <w:r>
              <w:rPr>
                <w:color w:val="231F20"/>
                <w:spacing w:val="-2"/>
                <w:sz w:val="18"/>
              </w:rPr>
              <w:t>accuracy,</w:t>
            </w:r>
            <w:r>
              <w:rPr>
                <w:color w:val="231F20"/>
                <w:spacing w:val="-8"/>
                <w:sz w:val="18"/>
              </w:rPr>
              <w:t> </w:t>
            </w:r>
            <w:r>
              <w:rPr>
                <w:color w:val="231F20"/>
                <w:spacing w:val="-2"/>
                <w:sz w:val="18"/>
              </w:rPr>
              <w:t>speed,</w:t>
            </w:r>
            <w:r>
              <w:rPr>
                <w:color w:val="231F20"/>
                <w:spacing w:val="-8"/>
                <w:sz w:val="18"/>
              </w:rPr>
              <w:t> </w:t>
            </w:r>
            <w:r>
              <w:rPr>
                <w:color w:val="231F20"/>
                <w:spacing w:val="-2"/>
                <w:sz w:val="18"/>
              </w:rPr>
              <w:t>convenience</w:t>
            </w:r>
          </w:p>
        </w:tc>
      </w:tr>
      <w:tr>
        <w:trPr>
          <w:trHeight w:val="271" w:hRule="atLeast"/>
        </w:trPr>
        <w:tc>
          <w:tcPr>
            <w:tcW w:w="349" w:type="dxa"/>
          </w:tcPr>
          <w:p>
            <w:pPr>
              <w:pStyle w:val="TableParagraph"/>
              <w:spacing w:before="0"/>
              <w:ind w:left="0"/>
              <w:rPr>
                <w:rFonts w:ascii="Times New Roman"/>
                <w:sz w:val="18"/>
              </w:rPr>
            </w:pPr>
          </w:p>
        </w:tc>
        <w:tc>
          <w:tcPr>
            <w:tcW w:w="6360" w:type="dxa"/>
            <w:gridSpan w:val="2"/>
          </w:tcPr>
          <w:p>
            <w:pPr>
              <w:pStyle w:val="TableParagraph"/>
              <w:spacing w:before="33"/>
              <w:ind w:left="80"/>
              <w:rPr>
                <w:sz w:val="18"/>
              </w:rPr>
            </w:pPr>
            <w:r>
              <w:rPr>
                <w:color w:val="231F20"/>
                <w:w w:val="105"/>
                <w:sz w:val="18"/>
              </w:rPr>
              <w:t>Conflicts</w:t>
            </w:r>
            <w:r>
              <w:rPr>
                <w:color w:val="231F20"/>
                <w:spacing w:val="-1"/>
                <w:w w:val="105"/>
                <w:sz w:val="18"/>
              </w:rPr>
              <w:t> </w:t>
            </w:r>
            <w:r>
              <w:rPr>
                <w:color w:val="231F20"/>
                <w:w w:val="105"/>
                <w:sz w:val="18"/>
              </w:rPr>
              <w:t>between</w:t>
            </w:r>
            <w:r>
              <w:rPr>
                <w:color w:val="231F20"/>
                <w:spacing w:val="-1"/>
                <w:w w:val="105"/>
                <w:sz w:val="18"/>
              </w:rPr>
              <w:t> </w:t>
            </w:r>
            <w:r>
              <w:rPr>
                <w:color w:val="231F20"/>
                <w:spacing w:val="-2"/>
                <w:w w:val="105"/>
                <w:sz w:val="18"/>
              </w:rPr>
              <w:t>features:</w:t>
            </w:r>
          </w:p>
        </w:tc>
      </w:tr>
      <w:tr>
        <w:trPr>
          <w:trHeight w:val="501" w:hRule="atLeast"/>
        </w:trPr>
        <w:tc>
          <w:tcPr>
            <w:tcW w:w="349" w:type="dxa"/>
          </w:tcPr>
          <w:p>
            <w:pPr>
              <w:pStyle w:val="TableParagraph"/>
              <w:spacing w:before="0"/>
              <w:ind w:left="0"/>
              <w:rPr>
                <w:rFonts w:ascii="Times New Roman"/>
                <w:sz w:val="18"/>
              </w:rPr>
            </w:pPr>
          </w:p>
        </w:tc>
        <w:tc>
          <w:tcPr>
            <w:tcW w:w="380" w:type="dxa"/>
          </w:tcPr>
          <w:p>
            <w:pPr>
              <w:pStyle w:val="TableParagraph"/>
              <w:spacing w:before="33"/>
              <w:ind w:left="1" w:right="63"/>
              <w:jc w:val="center"/>
              <w:rPr>
                <w:sz w:val="18"/>
              </w:rPr>
            </w:pPr>
            <w:r>
              <w:rPr>
                <w:color w:val="231F20"/>
                <w:spacing w:val="-5"/>
                <w:sz w:val="18"/>
              </w:rPr>
              <w:t>a.</w:t>
            </w:r>
          </w:p>
        </w:tc>
        <w:tc>
          <w:tcPr>
            <w:tcW w:w="5980" w:type="dxa"/>
          </w:tcPr>
          <w:p>
            <w:pPr>
              <w:pStyle w:val="TableParagraph"/>
              <w:spacing w:line="230" w:lineRule="atLeast" w:before="10"/>
              <w:ind w:left="160" w:right="16" w:hanging="80"/>
              <w:rPr>
                <w:sz w:val="18"/>
              </w:rPr>
            </w:pPr>
            <w:r>
              <w:rPr>
                <w:color w:val="231F20"/>
                <w:w w:val="105"/>
                <w:sz w:val="18"/>
              </w:rPr>
              <w:t>The</w:t>
            </w:r>
            <w:r>
              <w:rPr>
                <w:color w:val="231F20"/>
                <w:spacing w:val="-14"/>
                <w:w w:val="105"/>
                <w:sz w:val="18"/>
              </w:rPr>
              <w:t> </w:t>
            </w:r>
            <w:r>
              <w:rPr>
                <w:color w:val="231F20"/>
                <w:w w:val="105"/>
                <w:sz w:val="18"/>
              </w:rPr>
              <w:t>more</w:t>
            </w:r>
            <w:r>
              <w:rPr>
                <w:color w:val="231F20"/>
                <w:spacing w:val="-13"/>
                <w:w w:val="105"/>
                <w:sz w:val="18"/>
              </w:rPr>
              <w:t> </w:t>
            </w:r>
            <w:r>
              <w:rPr>
                <w:color w:val="231F20"/>
                <w:w w:val="105"/>
                <w:sz w:val="18"/>
              </w:rPr>
              <w:t>accurately</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carrot</w:t>
            </w:r>
            <w:r>
              <w:rPr>
                <w:color w:val="231F20"/>
                <w:spacing w:val="-13"/>
                <w:w w:val="105"/>
                <w:sz w:val="18"/>
              </w:rPr>
              <w:t> </w:t>
            </w:r>
            <w:r>
              <w:rPr>
                <w:color w:val="231F20"/>
                <w:w w:val="105"/>
                <w:sz w:val="18"/>
              </w:rPr>
              <w:t>is</w:t>
            </w:r>
            <w:r>
              <w:rPr>
                <w:color w:val="231F20"/>
                <w:spacing w:val="-13"/>
                <w:w w:val="105"/>
                <w:sz w:val="18"/>
              </w:rPr>
              <w:t> </w:t>
            </w:r>
            <w:r>
              <w:rPr>
                <w:color w:val="231F20"/>
                <w:w w:val="105"/>
                <w:sz w:val="18"/>
              </w:rPr>
              <w:t>seeded</w:t>
            </w:r>
            <w:r>
              <w:rPr>
                <w:color w:val="231F20"/>
                <w:spacing w:val="-13"/>
                <w:w w:val="105"/>
                <w:sz w:val="18"/>
              </w:rPr>
              <w:t> </w:t>
            </w:r>
            <w:r>
              <w:rPr>
                <w:color w:val="231F20"/>
                <w:w w:val="105"/>
                <w:sz w:val="18"/>
              </w:rPr>
              <w:t>(by</w:t>
            </w:r>
            <w:r>
              <w:rPr>
                <w:color w:val="231F20"/>
                <w:spacing w:val="-14"/>
                <w:w w:val="105"/>
                <w:sz w:val="18"/>
              </w:rPr>
              <w:t> </w:t>
            </w:r>
            <w:r>
              <w:rPr>
                <w:color w:val="231F20"/>
                <w:w w:val="105"/>
                <w:sz w:val="18"/>
              </w:rPr>
              <w:t>hand),</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lower</w:t>
            </w:r>
            <w:r>
              <w:rPr>
                <w:color w:val="231F20"/>
                <w:spacing w:val="-13"/>
                <w:w w:val="105"/>
                <w:sz w:val="18"/>
              </w:rPr>
              <w:t> </w:t>
            </w:r>
            <w:r>
              <w:rPr>
                <w:color w:val="231F20"/>
                <w:w w:val="105"/>
                <w:sz w:val="18"/>
              </w:rPr>
              <w:t>the </w:t>
            </w:r>
            <w:r>
              <w:rPr>
                <w:color w:val="231F20"/>
                <w:spacing w:val="-2"/>
                <w:w w:val="105"/>
                <w:sz w:val="18"/>
              </w:rPr>
              <w:t>speed.</w:t>
            </w:r>
          </w:p>
        </w:tc>
      </w:tr>
      <w:tr>
        <w:trPr>
          <w:trHeight w:val="501" w:hRule="atLeast"/>
        </w:trPr>
        <w:tc>
          <w:tcPr>
            <w:tcW w:w="349" w:type="dxa"/>
          </w:tcPr>
          <w:p>
            <w:pPr>
              <w:pStyle w:val="TableParagraph"/>
              <w:spacing w:before="0"/>
              <w:ind w:left="0"/>
              <w:rPr>
                <w:rFonts w:ascii="Times New Roman"/>
                <w:sz w:val="18"/>
              </w:rPr>
            </w:pPr>
          </w:p>
        </w:tc>
        <w:tc>
          <w:tcPr>
            <w:tcW w:w="380" w:type="dxa"/>
          </w:tcPr>
          <w:p>
            <w:pPr>
              <w:pStyle w:val="TableParagraph"/>
              <w:spacing w:before="33"/>
              <w:ind w:left="21" w:right="63"/>
              <w:jc w:val="center"/>
              <w:rPr>
                <w:sz w:val="18"/>
              </w:rPr>
            </w:pPr>
            <w:r>
              <w:rPr>
                <w:color w:val="231F20"/>
                <w:spacing w:val="-5"/>
                <w:w w:val="105"/>
                <w:sz w:val="18"/>
              </w:rPr>
              <w:t>b.</w:t>
            </w:r>
          </w:p>
        </w:tc>
        <w:tc>
          <w:tcPr>
            <w:tcW w:w="5980" w:type="dxa"/>
          </w:tcPr>
          <w:p>
            <w:pPr>
              <w:pStyle w:val="TableParagraph"/>
              <w:spacing w:line="230" w:lineRule="atLeast" w:before="10"/>
              <w:ind w:left="160" w:hanging="80"/>
              <w:rPr>
                <w:sz w:val="18"/>
              </w:rPr>
            </w:pPr>
            <w:r>
              <w:rPr>
                <w:color w:val="231F20"/>
                <w:w w:val="105"/>
                <w:sz w:val="18"/>
              </w:rPr>
              <w:t>The</w:t>
            </w:r>
            <w:r>
              <w:rPr>
                <w:color w:val="231F20"/>
                <w:spacing w:val="-14"/>
                <w:w w:val="105"/>
                <w:sz w:val="18"/>
              </w:rPr>
              <w:t> </w:t>
            </w:r>
            <w:r>
              <w:rPr>
                <w:color w:val="231F20"/>
                <w:w w:val="105"/>
                <w:sz w:val="18"/>
              </w:rPr>
              <w:t>higher</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speed</w:t>
            </w:r>
            <w:r>
              <w:rPr>
                <w:color w:val="231F20"/>
                <w:spacing w:val="-13"/>
                <w:w w:val="105"/>
                <w:sz w:val="18"/>
              </w:rPr>
              <w:t> </w:t>
            </w:r>
            <w:r>
              <w:rPr>
                <w:color w:val="231F20"/>
                <w:w w:val="105"/>
                <w:sz w:val="18"/>
              </w:rPr>
              <w:t>when</w:t>
            </w:r>
            <w:r>
              <w:rPr>
                <w:color w:val="231F20"/>
                <w:spacing w:val="-13"/>
                <w:w w:val="105"/>
                <w:sz w:val="18"/>
              </w:rPr>
              <w:t> </w:t>
            </w:r>
            <w:r>
              <w:rPr>
                <w:color w:val="231F20"/>
                <w:w w:val="105"/>
                <w:sz w:val="18"/>
              </w:rPr>
              <w:t>seeding</w:t>
            </w:r>
            <w:r>
              <w:rPr>
                <w:color w:val="231F20"/>
                <w:spacing w:val="-13"/>
                <w:w w:val="105"/>
                <w:sz w:val="18"/>
              </w:rPr>
              <w:t> </w:t>
            </w:r>
            <w:r>
              <w:rPr>
                <w:color w:val="231F20"/>
                <w:w w:val="105"/>
                <w:sz w:val="18"/>
              </w:rPr>
              <w:t>precisely</w:t>
            </w:r>
            <w:r>
              <w:rPr>
                <w:color w:val="231F20"/>
                <w:spacing w:val="-13"/>
                <w:w w:val="105"/>
                <w:sz w:val="18"/>
              </w:rPr>
              <w:t> </w:t>
            </w:r>
            <w:r>
              <w:rPr>
                <w:color w:val="231F20"/>
                <w:w w:val="105"/>
                <w:sz w:val="18"/>
              </w:rPr>
              <w:t>(by</w:t>
            </w:r>
            <w:r>
              <w:rPr>
                <w:color w:val="231F20"/>
                <w:spacing w:val="-14"/>
                <w:w w:val="105"/>
                <w:sz w:val="18"/>
              </w:rPr>
              <w:t> </w:t>
            </w:r>
            <w:r>
              <w:rPr>
                <w:color w:val="231F20"/>
                <w:w w:val="105"/>
                <w:sz w:val="18"/>
              </w:rPr>
              <w:t>machine),</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more complex</w:t>
            </w:r>
            <w:r>
              <w:rPr>
                <w:color w:val="231F20"/>
                <w:spacing w:val="-3"/>
                <w:w w:val="105"/>
                <w:sz w:val="18"/>
              </w:rPr>
              <w:t> </w:t>
            </w:r>
            <w:r>
              <w:rPr>
                <w:color w:val="231F20"/>
                <w:w w:val="105"/>
                <w:sz w:val="18"/>
              </w:rPr>
              <w:t>equipment.</w:t>
            </w:r>
          </w:p>
        </w:tc>
      </w:tr>
      <w:tr>
        <w:trPr>
          <w:trHeight w:val="501" w:hRule="atLeast"/>
        </w:trPr>
        <w:tc>
          <w:tcPr>
            <w:tcW w:w="349" w:type="dxa"/>
          </w:tcPr>
          <w:p>
            <w:pPr>
              <w:pStyle w:val="TableParagraph"/>
              <w:spacing w:before="33"/>
              <w:ind w:left="0" w:right="33"/>
              <w:jc w:val="center"/>
              <w:rPr>
                <w:sz w:val="18"/>
              </w:rPr>
            </w:pPr>
            <w:r>
              <w:rPr>
                <w:color w:val="231F20"/>
                <w:spacing w:val="-5"/>
                <w:sz w:val="18"/>
              </w:rPr>
              <w:t>4.</w:t>
            </w:r>
          </w:p>
        </w:tc>
        <w:tc>
          <w:tcPr>
            <w:tcW w:w="6360" w:type="dxa"/>
            <w:gridSpan w:val="2"/>
          </w:tcPr>
          <w:p>
            <w:pPr>
              <w:pStyle w:val="TableParagraph"/>
              <w:spacing w:line="230" w:lineRule="atLeast" w:before="10"/>
              <w:ind w:left="160" w:hanging="80"/>
              <w:rPr>
                <w:sz w:val="18"/>
              </w:rPr>
            </w:pPr>
            <w:r>
              <w:rPr>
                <w:color w:val="231F20"/>
                <w:w w:val="105"/>
                <w:sz w:val="18"/>
              </w:rPr>
              <w:t>Select</w:t>
            </w:r>
            <w:r>
              <w:rPr>
                <w:color w:val="231F20"/>
                <w:spacing w:val="-10"/>
                <w:w w:val="105"/>
                <w:sz w:val="18"/>
              </w:rPr>
              <w:t> </w:t>
            </w:r>
            <w:r>
              <w:rPr>
                <w:color w:val="231F20"/>
                <w:w w:val="105"/>
                <w:sz w:val="18"/>
              </w:rPr>
              <w:t>one</w:t>
            </w:r>
            <w:r>
              <w:rPr>
                <w:color w:val="231F20"/>
                <w:spacing w:val="-10"/>
                <w:w w:val="105"/>
                <w:sz w:val="18"/>
              </w:rPr>
              <w:t> </w:t>
            </w:r>
            <w:r>
              <w:rPr>
                <w:color w:val="231F20"/>
                <w:w w:val="105"/>
                <w:sz w:val="18"/>
              </w:rPr>
              <w:t>pair</w:t>
            </w:r>
            <w:r>
              <w:rPr>
                <w:color w:val="231F20"/>
                <w:spacing w:val="-10"/>
                <w:w w:val="105"/>
                <w:sz w:val="18"/>
              </w:rPr>
              <w:t> </w:t>
            </w:r>
            <w:r>
              <w:rPr>
                <w:color w:val="231F20"/>
                <w:w w:val="105"/>
                <w:sz w:val="18"/>
              </w:rPr>
              <w:t>of</w:t>
            </w:r>
            <w:r>
              <w:rPr>
                <w:color w:val="231F20"/>
                <w:spacing w:val="-10"/>
                <w:w w:val="105"/>
                <w:sz w:val="18"/>
              </w:rPr>
              <w:t> </w:t>
            </w:r>
            <w:r>
              <w:rPr>
                <w:color w:val="231F20"/>
                <w:w w:val="105"/>
                <w:sz w:val="18"/>
              </w:rPr>
              <w:t>conflicting</w:t>
            </w:r>
            <w:r>
              <w:rPr>
                <w:color w:val="231F20"/>
                <w:spacing w:val="-10"/>
                <w:w w:val="105"/>
                <w:sz w:val="18"/>
              </w:rPr>
              <w:t> </w:t>
            </w:r>
            <w:r>
              <w:rPr>
                <w:color w:val="231F20"/>
                <w:w w:val="105"/>
                <w:sz w:val="18"/>
              </w:rPr>
              <w:t>features.</w:t>
            </w:r>
            <w:r>
              <w:rPr>
                <w:color w:val="231F20"/>
                <w:spacing w:val="-10"/>
                <w:w w:val="105"/>
                <w:sz w:val="18"/>
              </w:rPr>
              <w:t> </w:t>
            </w:r>
            <w:r>
              <w:rPr>
                <w:color w:val="231F20"/>
                <w:w w:val="105"/>
                <w:sz w:val="18"/>
              </w:rPr>
              <w:t>Explain</w:t>
            </w:r>
            <w:r>
              <w:rPr>
                <w:color w:val="231F20"/>
                <w:spacing w:val="-10"/>
                <w:w w:val="105"/>
                <w:sz w:val="18"/>
              </w:rPr>
              <w:t> </w:t>
            </w:r>
            <w:r>
              <w:rPr>
                <w:color w:val="231F20"/>
                <w:w w:val="105"/>
                <w:sz w:val="18"/>
              </w:rPr>
              <w:t>why</w:t>
            </w:r>
            <w:r>
              <w:rPr>
                <w:color w:val="231F20"/>
                <w:spacing w:val="-10"/>
                <w:w w:val="105"/>
                <w:sz w:val="18"/>
              </w:rPr>
              <w:t> </w:t>
            </w:r>
            <w:r>
              <w:rPr>
                <w:color w:val="231F20"/>
                <w:w w:val="105"/>
                <w:sz w:val="18"/>
              </w:rPr>
              <w:t>just</w:t>
            </w:r>
            <w:r>
              <w:rPr>
                <w:color w:val="231F20"/>
                <w:spacing w:val="-10"/>
                <w:w w:val="105"/>
                <w:sz w:val="18"/>
              </w:rPr>
              <w:t> </w:t>
            </w:r>
            <w:r>
              <w:rPr>
                <w:color w:val="231F20"/>
                <w:w w:val="105"/>
                <w:sz w:val="18"/>
              </w:rPr>
              <w:t>this</w:t>
            </w:r>
            <w:r>
              <w:rPr>
                <w:color w:val="231F20"/>
                <w:spacing w:val="-10"/>
                <w:w w:val="105"/>
                <w:sz w:val="18"/>
              </w:rPr>
              <w:t> </w:t>
            </w:r>
            <w:r>
              <w:rPr>
                <w:color w:val="231F20"/>
                <w:w w:val="105"/>
                <w:sz w:val="18"/>
              </w:rPr>
              <w:t>tradeoff</w:t>
            </w:r>
            <w:r>
              <w:rPr>
                <w:color w:val="231F20"/>
                <w:spacing w:val="-10"/>
                <w:w w:val="105"/>
                <w:sz w:val="18"/>
              </w:rPr>
              <w:t> </w:t>
            </w:r>
            <w:r>
              <w:rPr>
                <w:color w:val="231F20"/>
                <w:w w:val="105"/>
                <w:sz w:val="18"/>
              </w:rPr>
              <w:t>is </w:t>
            </w:r>
            <w:r>
              <w:rPr>
                <w:color w:val="231F20"/>
                <w:spacing w:val="-2"/>
                <w:w w:val="105"/>
                <w:sz w:val="18"/>
              </w:rPr>
              <w:t>selected.</w:t>
            </w:r>
          </w:p>
        </w:tc>
      </w:tr>
      <w:tr>
        <w:trPr>
          <w:trHeight w:val="501" w:hRule="atLeast"/>
        </w:trPr>
        <w:tc>
          <w:tcPr>
            <w:tcW w:w="349" w:type="dxa"/>
          </w:tcPr>
          <w:p>
            <w:pPr>
              <w:pStyle w:val="TableParagraph"/>
              <w:spacing w:before="0"/>
              <w:ind w:left="0"/>
              <w:rPr>
                <w:rFonts w:ascii="Times New Roman"/>
                <w:sz w:val="18"/>
              </w:rPr>
            </w:pPr>
          </w:p>
        </w:tc>
        <w:tc>
          <w:tcPr>
            <w:tcW w:w="6360" w:type="dxa"/>
            <w:gridSpan w:val="2"/>
          </w:tcPr>
          <w:p>
            <w:pPr>
              <w:pStyle w:val="TableParagraph"/>
              <w:spacing w:line="230" w:lineRule="atLeast" w:before="10"/>
              <w:ind w:left="160" w:hanging="80"/>
              <w:rPr>
                <w:sz w:val="18"/>
              </w:rPr>
            </w:pPr>
            <w:r>
              <w:rPr>
                <w:color w:val="231F20"/>
                <w:w w:val="105"/>
                <w:sz w:val="18"/>
              </w:rPr>
              <w:t>We</w:t>
            </w:r>
            <w:r>
              <w:rPr>
                <w:color w:val="231F20"/>
                <w:spacing w:val="-13"/>
                <w:w w:val="105"/>
                <w:sz w:val="18"/>
              </w:rPr>
              <w:t> </w:t>
            </w:r>
            <w:r>
              <w:rPr>
                <w:color w:val="231F20"/>
                <w:w w:val="105"/>
                <w:sz w:val="18"/>
              </w:rPr>
              <w:t>select</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first</w:t>
            </w:r>
            <w:r>
              <w:rPr>
                <w:color w:val="231F20"/>
                <w:spacing w:val="-11"/>
                <w:w w:val="105"/>
                <w:sz w:val="18"/>
              </w:rPr>
              <w:t> </w:t>
            </w:r>
            <w:r>
              <w:rPr>
                <w:color w:val="231F20"/>
                <w:w w:val="105"/>
                <w:sz w:val="18"/>
              </w:rPr>
              <w:t>formulation:</w:t>
            </w:r>
            <w:r>
              <w:rPr>
                <w:color w:val="231F20"/>
                <w:spacing w:val="-23"/>
                <w:w w:val="105"/>
                <w:sz w:val="18"/>
              </w:rPr>
              <w:t> </w:t>
            </w:r>
            <w:r>
              <w:rPr>
                <w:color w:val="231F20"/>
                <w:w w:val="105"/>
                <w:sz w:val="18"/>
              </w:rPr>
              <w:t>“The</w:t>
            </w:r>
            <w:r>
              <w:rPr>
                <w:color w:val="231F20"/>
                <w:spacing w:val="-10"/>
                <w:w w:val="105"/>
                <w:sz w:val="18"/>
              </w:rPr>
              <w:t> </w:t>
            </w:r>
            <w:r>
              <w:rPr>
                <w:color w:val="231F20"/>
                <w:w w:val="105"/>
                <w:sz w:val="18"/>
              </w:rPr>
              <w:t>more</w:t>
            </w:r>
            <w:r>
              <w:rPr>
                <w:color w:val="231F20"/>
                <w:spacing w:val="-11"/>
                <w:w w:val="105"/>
                <w:sz w:val="18"/>
              </w:rPr>
              <w:t> </w:t>
            </w:r>
            <w:r>
              <w:rPr>
                <w:color w:val="231F20"/>
                <w:w w:val="105"/>
                <w:sz w:val="18"/>
              </w:rPr>
              <w:t>accurately</w:t>
            </w:r>
            <w:r>
              <w:rPr>
                <w:color w:val="231F20"/>
                <w:spacing w:val="-11"/>
                <w:w w:val="105"/>
                <w:sz w:val="18"/>
              </w:rPr>
              <w:t> </w:t>
            </w:r>
            <w:r>
              <w:rPr>
                <w:color w:val="231F20"/>
                <w:w w:val="105"/>
                <w:sz w:val="18"/>
              </w:rPr>
              <w:t>carrot</w:t>
            </w:r>
            <w:r>
              <w:rPr>
                <w:color w:val="231F20"/>
                <w:spacing w:val="-11"/>
                <w:w w:val="105"/>
                <w:sz w:val="18"/>
              </w:rPr>
              <w:t> </w:t>
            </w:r>
            <w:r>
              <w:rPr>
                <w:color w:val="231F20"/>
                <w:w w:val="105"/>
                <w:sz w:val="18"/>
              </w:rPr>
              <w:t>is</w:t>
            </w:r>
            <w:r>
              <w:rPr>
                <w:color w:val="231F20"/>
                <w:spacing w:val="-11"/>
                <w:w w:val="105"/>
                <w:sz w:val="18"/>
              </w:rPr>
              <w:t> </w:t>
            </w:r>
            <w:r>
              <w:rPr>
                <w:color w:val="231F20"/>
                <w:w w:val="105"/>
                <w:sz w:val="18"/>
              </w:rPr>
              <w:t>seeded</w:t>
            </w:r>
            <w:r>
              <w:rPr>
                <w:color w:val="231F20"/>
                <w:spacing w:val="-11"/>
                <w:w w:val="105"/>
                <w:sz w:val="18"/>
              </w:rPr>
              <w:t> </w:t>
            </w:r>
            <w:r>
              <w:rPr>
                <w:color w:val="231F20"/>
                <w:w w:val="105"/>
                <w:sz w:val="18"/>
              </w:rPr>
              <w:t>(by hand),</w:t>
            </w:r>
            <w:r>
              <w:rPr>
                <w:color w:val="231F20"/>
                <w:spacing w:val="-1"/>
                <w:w w:val="105"/>
                <w:sz w:val="18"/>
              </w:rPr>
              <w:t> </w:t>
            </w:r>
            <w:r>
              <w:rPr>
                <w:color w:val="231F20"/>
                <w:w w:val="105"/>
                <w:sz w:val="18"/>
              </w:rPr>
              <w:t>the</w:t>
            </w:r>
            <w:r>
              <w:rPr>
                <w:color w:val="231F20"/>
                <w:spacing w:val="-1"/>
                <w:w w:val="105"/>
                <w:sz w:val="18"/>
              </w:rPr>
              <w:t> </w:t>
            </w:r>
            <w:r>
              <w:rPr>
                <w:color w:val="231F20"/>
                <w:w w:val="105"/>
                <w:sz w:val="18"/>
              </w:rPr>
              <w:t>lower</w:t>
            </w:r>
            <w:r>
              <w:rPr>
                <w:color w:val="231F20"/>
                <w:spacing w:val="-1"/>
                <w:w w:val="105"/>
                <w:sz w:val="18"/>
              </w:rPr>
              <w:t> </w:t>
            </w:r>
            <w:r>
              <w:rPr>
                <w:color w:val="231F20"/>
                <w:w w:val="105"/>
                <w:sz w:val="18"/>
              </w:rPr>
              <w:t>the</w:t>
            </w:r>
            <w:r>
              <w:rPr>
                <w:color w:val="231F20"/>
                <w:spacing w:val="-1"/>
                <w:w w:val="105"/>
                <w:sz w:val="18"/>
              </w:rPr>
              <w:t> </w:t>
            </w:r>
            <w:r>
              <w:rPr>
                <w:color w:val="231F20"/>
                <w:w w:val="105"/>
                <w:sz w:val="18"/>
              </w:rPr>
              <w:t>speed.”</w:t>
            </w:r>
            <w:r>
              <w:rPr>
                <w:color w:val="231F20"/>
                <w:spacing w:val="-18"/>
                <w:w w:val="105"/>
                <w:sz w:val="18"/>
              </w:rPr>
              <w:t> </w:t>
            </w:r>
            <w:r>
              <w:rPr>
                <w:color w:val="231F20"/>
                <w:w w:val="105"/>
                <w:sz w:val="18"/>
              </w:rPr>
              <w:t>The</w:t>
            </w:r>
            <w:r>
              <w:rPr>
                <w:color w:val="231F20"/>
                <w:spacing w:val="-1"/>
                <w:w w:val="105"/>
                <w:sz w:val="18"/>
              </w:rPr>
              <w:t> </w:t>
            </w:r>
            <w:r>
              <w:rPr>
                <w:color w:val="231F20"/>
                <w:w w:val="105"/>
                <w:sz w:val="18"/>
              </w:rPr>
              <w:t>reason:</w:t>
            </w:r>
            <w:r>
              <w:rPr>
                <w:color w:val="231F20"/>
                <w:spacing w:val="-1"/>
                <w:w w:val="105"/>
                <w:sz w:val="18"/>
              </w:rPr>
              <w:t> </w:t>
            </w:r>
            <w:r>
              <w:rPr>
                <w:color w:val="231F20"/>
                <w:w w:val="105"/>
                <w:sz w:val="18"/>
              </w:rPr>
              <w:t>Try</w:t>
            </w:r>
            <w:r>
              <w:rPr>
                <w:color w:val="231F20"/>
                <w:spacing w:val="-1"/>
                <w:w w:val="105"/>
                <w:sz w:val="18"/>
              </w:rPr>
              <w:t> </w:t>
            </w:r>
            <w:r>
              <w:rPr>
                <w:color w:val="231F20"/>
                <w:w w:val="105"/>
                <w:sz w:val="18"/>
              </w:rPr>
              <w:t>the</w:t>
            </w:r>
            <w:r>
              <w:rPr>
                <w:color w:val="231F20"/>
                <w:spacing w:val="-1"/>
                <w:w w:val="105"/>
                <w:sz w:val="18"/>
              </w:rPr>
              <w:t> </w:t>
            </w:r>
            <w:r>
              <w:rPr>
                <w:color w:val="231F20"/>
                <w:w w:val="105"/>
                <w:sz w:val="18"/>
              </w:rPr>
              <w:t>simplest</w:t>
            </w:r>
            <w:r>
              <w:rPr>
                <w:color w:val="231F20"/>
                <w:spacing w:val="-1"/>
                <w:w w:val="105"/>
                <w:sz w:val="18"/>
              </w:rPr>
              <w:t> </w:t>
            </w:r>
            <w:r>
              <w:rPr>
                <w:color w:val="231F20"/>
                <w:w w:val="105"/>
                <w:sz w:val="18"/>
              </w:rPr>
              <w:t>case</w:t>
            </w:r>
            <w:r>
              <w:rPr>
                <w:color w:val="231F20"/>
                <w:spacing w:val="-1"/>
                <w:w w:val="105"/>
                <w:sz w:val="18"/>
              </w:rPr>
              <w:t> </w:t>
            </w:r>
            <w:r>
              <w:rPr>
                <w:color w:val="231F20"/>
                <w:w w:val="105"/>
                <w:sz w:val="18"/>
              </w:rPr>
              <w:t>first.</w:t>
            </w:r>
          </w:p>
        </w:tc>
      </w:tr>
      <w:tr>
        <w:trPr>
          <w:trHeight w:val="271" w:hRule="atLeast"/>
        </w:trPr>
        <w:tc>
          <w:tcPr>
            <w:tcW w:w="349" w:type="dxa"/>
          </w:tcPr>
          <w:p>
            <w:pPr>
              <w:pStyle w:val="TableParagraph"/>
              <w:spacing w:before="33"/>
              <w:ind w:left="0" w:right="33"/>
              <w:jc w:val="center"/>
              <w:rPr>
                <w:sz w:val="18"/>
              </w:rPr>
            </w:pPr>
            <w:r>
              <w:rPr>
                <w:color w:val="231F20"/>
                <w:spacing w:val="-5"/>
                <w:sz w:val="18"/>
              </w:rPr>
              <w:t>5.</w:t>
            </w:r>
          </w:p>
        </w:tc>
        <w:tc>
          <w:tcPr>
            <w:tcW w:w="6360" w:type="dxa"/>
            <w:gridSpan w:val="2"/>
          </w:tcPr>
          <w:p>
            <w:pPr>
              <w:pStyle w:val="TableParagraph"/>
              <w:spacing w:before="33"/>
              <w:ind w:left="80"/>
              <w:rPr>
                <w:sz w:val="18"/>
              </w:rPr>
            </w:pPr>
            <w:r>
              <w:rPr>
                <w:color w:val="231F20"/>
                <w:w w:val="105"/>
                <w:sz w:val="18"/>
              </w:rPr>
              <w:t>Describe</w:t>
            </w:r>
            <w:r>
              <w:rPr>
                <w:color w:val="231F20"/>
                <w:spacing w:val="-5"/>
                <w:w w:val="105"/>
                <w:sz w:val="18"/>
              </w:rPr>
              <w:t> </w:t>
            </w:r>
            <w:r>
              <w:rPr>
                <w:color w:val="231F20"/>
                <w:w w:val="105"/>
                <w:sz w:val="18"/>
              </w:rPr>
              <w:t>the</w:t>
            </w:r>
            <w:r>
              <w:rPr>
                <w:color w:val="231F20"/>
                <w:spacing w:val="-4"/>
                <w:w w:val="105"/>
                <w:sz w:val="18"/>
              </w:rPr>
              <w:t> </w:t>
            </w:r>
            <w:r>
              <w:rPr>
                <w:color w:val="231F20"/>
                <w:w w:val="105"/>
                <w:sz w:val="18"/>
              </w:rPr>
              <w:t>tradeoff</w:t>
            </w:r>
            <w:r>
              <w:rPr>
                <w:color w:val="231F20"/>
                <w:spacing w:val="-5"/>
                <w:w w:val="105"/>
                <w:sz w:val="18"/>
              </w:rPr>
              <w:t> </w:t>
            </w:r>
            <w:r>
              <w:rPr>
                <w:color w:val="231F20"/>
                <w:w w:val="105"/>
                <w:sz w:val="18"/>
              </w:rPr>
              <w:t>graphically</w:t>
            </w:r>
            <w:r>
              <w:rPr>
                <w:color w:val="231F20"/>
                <w:spacing w:val="-4"/>
                <w:w w:val="105"/>
                <w:sz w:val="18"/>
              </w:rPr>
              <w:t> </w:t>
            </w:r>
            <w:r>
              <w:rPr>
                <w:color w:val="231F20"/>
                <w:w w:val="105"/>
                <w:sz w:val="18"/>
              </w:rPr>
              <w:t>and</w:t>
            </w:r>
            <w:r>
              <w:rPr>
                <w:color w:val="231F20"/>
                <w:spacing w:val="-5"/>
                <w:w w:val="105"/>
                <w:sz w:val="18"/>
              </w:rPr>
              <w:t> </w:t>
            </w:r>
            <w:r>
              <w:rPr>
                <w:color w:val="231F20"/>
                <w:w w:val="105"/>
                <w:sz w:val="18"/>
              </w:rPr>
              <w:t>in</w:t>
            </w:r>
            <w:r>
              <w:rPr>
                <w:color w:val="231F20"/>
                <w:spacing w:val="-4"/>
                <w:w w:val="105"/>
                <w:sz w:val="18"/>
              </w:rPr>
              <w:t> </w:t>
            </w:r>
            <w:r>
              <w:rPr>
                <w:color w:val="231F20"/>
                <w:spacing w:val="-2"/>
                <w:w w:val="105"/>
                <w:sz w:val="18"/>
              </w:rPr>
              <w:t>words.</w:t>
            </w:r>
          </w:p>
        </w:tc>
      </w:tr>
      <w:tr>
        <w:trPr>
          <w:trHeight w:val="271" w:hRule="atLeast"/>
        </w:trPr>
        <w:tc>
          <w:tcPr>
            <w:tcW w:w="349" w:type="dxa"/>
          </w:tcPr>
          <w:p>
            <w:pPr>
              <w:pStyle w:val="TableParagraph"/>
              <w:spacing w:before="0"/>
              <w:ind w:left="0"/>
              <w:rPr>
                <w:rFonts w:ascii="Times New Roman"/>
                <w:sz w:val="18"/>
              </w:rPr>
            </w:pPr>
          </w:p>
        </w:tc>
        <w:tc>
          <w:tcPr>
            <w:tcW w:w="6360" w:type="dxa"/>
            <w:gridSpan w:val="2"/>
          </w:tcPr>
          <w:p>
            <w:pPr>
              <w:pStyle w:val="TableParagraph"/>
              <w:spacing w:before="33"/>
              <w:ind w:left="80"/>
              <w:rPr>
                <w:sz w:val="18"/>
              </w:rPr>
            </w:pPr>
            <w:r>
              <w:rPr>
                <w:color w:val="231F20"/>
                <w:sz w:val="18"/>
              </w:rPr>
              <w:t>Graphically: see</w:t>
            </w:r>
            <w:r>
              <w:rPr>
                <w:color w:val="231F20"/>
                <w:spacing w:val="1"/>
                <w:sz w:val="18"/>
              </w:rPr>
              <w:t> </w:t>
            </w:r>
            <w:r>
              <w:rPr>
                <w:color w:val="231F20"/>
                <w:sz w:val="18"/>
              </w:rPr>
              <w:t>Figure</w:t>
            </w:r>
            <w:r>
              <w:rPr>
                <w:color w:val="231F20"/>
                <w:spacing w:val="1"/>
                <w:sz w:val="18"/>
              </w:rPr>
              <w:t> </w:t>
            </w:r>
            <w:r>
              <w:rPr>
                <w:color w:val="231F20"/>
                <w:spacing w:val="-2"/>
                <w:sz w:val="18"/>
              </w:rPr>
              <w:t>3.18.</w:t>
            </w:r>
          </w:p>
        </w:tc>
      </w:tr>
      <w:tr>
        <w:trPr>
          <w:trHeight w:val="271" w:hRule="atLeast"/>
        </w:trPr>
        <w:tc>
          <w:tcPr>
            <w:tcW w:w="349" w:type="dxa"/>
          </w:tcPr>
          <w:p>
            <w:pPr>
              <w:pStyle w:val="TableParagraph"/>
              <w:spacing w:before="0"/>
              <w:ind w:left="0"/>
              <w:rPr>
                <w:rFonts w:ascii="Times New Roman"/>
                <w:sz w:val="18"/>
              </w:rPr>
            </w:pPr>
          </w:p>
        </w:tc>
        <w:tc>
          <w:tcPr>
            <w:tcW w:w="6360" w:type="dxa"/>
            <w:gridSpan w:val="2"/>
          </w:tcPr>
          <w:p>
            <w:pPr>
              <w:pStyle w:val="TableParagraph"/>
              <w:spacing w:before="33"/>
              <w:ind w:left="80"/>
              <w:rPr>
                <w:sz w:val="18"/>
              </w:rPr>
            </w:pPr>
            <w:r>
              <w:rPr>
                <w:color w:val="231F20"/>
                <w:w w:val="105"/>
                <w:sz w:val="18"/>
              </w:rPr>
              <w:t>The</w:t>
            </w:r>
            <w:r>
              <w:rPr>
                <w:color w:val="231F20"/>
                <w:spacing w:val="-13"/>
                <w:w w:val="105"/>
                <w:sz w:val="18"/>
              </w:rPr>
              <w:t> </w:t>
            </w:r>
            <w:r>
              <w:rPr>
                <w:color w:val="231F20"/>
                <w:w w:val="105"/>
                <w:sz w:val="18"/>
              </w:rPr>
              <w:t>more</w:t>
            </w:r>
            <w:r>
              <w:rPr>
                <w:color w:val="231F20"/>
                <w:spacing w:val="-12"/>
                <w:w w:val="105"/>
                <w:sz w:val="18"/>
              </w:rPr>
              <w:t> </w:t>
            </w:r>
            <w:r>
              <w:rPr>
                <w:color w:val="231F20"/>
                <w:w w:val="105"/>
                <w:sz w:val="18"/>
              </w:rPr>
              <w:t>accurately</w:t>
            </w:r>
            <w:r>
              <w:rPr>
                <w:color w:val="231F20"/>
                <w:spacing w:val="-12"/>
                <w:w w:val="105"/>
                <w:sz w:val="18"/>
              </w:rPr>
              <w:t> </w:t>
            </w:r>
            <w:r>
              <w:rPr>
                <w:color w:val="231F20"/>
                <w:w w:val="105"/>
                <w:sz w:val="18"/>
              </w:rPr>
              <w:t>the</w:t>
            </w:r>
            <w:r>
              <w:rPr>
                <w:color w:val="231F20"/>
                <w:spacing w:val="-13"/>
                <w:w w:val="105"/>
                <w:sz w:val="18"/>
              </w:rPr>
              <w:t> </w:t>
            </w:r>
            <w:r>
              <w:rPr>
                <w:color w:val="231F20"/>
                <w:w w:val="105"/>
                <w:sz w:val="18"/>
              </w:rPr>
              <w:t>carrot</w:t>
            </w:r>
            <w:r>
              <w:rPr>
                <w:color w:val="231F20"/>
                <w:spacing w:val="-12"/>
                <w:w w:val="105"/>
                <w:sz w:val="18"/>
              </w:rPr>
              <w:t> </w:t>
            </w:r>
            <w:r>
              <w:rPr>
                <w:color w:val="231F20"/>
                <w:w w:val="105"/>
                <w:sz w:val="18"/>
              </w:rPr>
              <w:t>is</w:t>
            </w:r>
            <w:r>
              <w:rPr>
                <w:color w:val="231F20"/>
                <w:spacing w:val="-12"/>
                <w:w w:val="105"/>
                <w:sz w:val="18"/>
              </w:rPr>
              <w:t> </w:t>
            </w:r>
            <w:r>
              <w:rPr>
                <w:color w:val="231F20"/>
                <w:w w:val="105"/>
                <w:sz w:val="18"/>
              </w:rPr>
              <w:t>seeded</w:t>
            </w:r>
            <w:r>
              <w:rPr>
                <w:color w:val="231F20"/>
                <w:spacing w:val="-12"/>
                <w:w w:val="105"/>
                <w:sz w:val="18"/>
              </w:rPr>
              <w:t> </w:t>
            </w:r>
            <w:r>
              <w:rPr>
                <w:color w:val="231F20"/>
                <w:w w:val="105"/>
                <w:sz w:val="18"/>
              </w:rPr>
              <w:t>(by</w:t>
            </w:r>
            <w:r>
              <w:rPr>
                <w:color w:val="231F20"/>
                <w:spacing w:val="-12"/>
                <w:w w:val="105"/>
                <w:sz w:val="18"/>
              </w:rPr>
              <w:t> </w:t>
            </w:r>
            <w:r>
              <w:rPr>
                <w:color w:val="231F20"/>
                <w:w w:val="105"/>
                <w:sz w:val="18"/>
              </w:rPr>
              <w:t>hand),</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lower</w:t>
            </w:r>
            <w:r>
              <w:rPr>
                <w:color w:val="231F20"/>
                <w:spacing w:val="-13"/>
                <w:w w:val="105"/>
                <w:sz w:val="18"/>
              </w:rPr>
              <w:t> </w:t>
            </w:r>
            <w:r>
              <w:rPr>
                <w:color w:val="231F20"/>
                <w:w w:val="105"/>
                <w:sz w:val="18"/>
              </w:rPr>
              <w:t>the</w:t>
            </w:r>
            <w:r>
              <w:rPr>
                <w:color w:val="231F20"/>
                <w:spacing w:val="-12"/>
                <w:w w:val="105"/>
                <w:sz w:val="18"/>
              </w:rPr>
              <w:t> </w:t>
            </w:r>
            <w:r>
              <w:rPr>
                <w:color w:val="231F20"/>
                <w:spacing w:val="-2"/>
                <w:w w:val="105"/>
                <w:sz w:val="18"/>
              </w:rPr>
              <w:t>speed.</w:t>
            </w:r>
          </w:p>
        </w:tc>
      </w:tr>
    </w:tbl>
    <w:p>
      <w:pPr>
        <w:spacing w:after="0"/>
        <w:rPr>
          <w:sz w:val="18"/>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1541780"/>
                <wp:effectExtent l="19050" t="0" r="9525" b="1269"/>
                <wp:docPr id="214" name="Group 214"/>
                <wp:cNvGraphicFramePr>
                  <a:graphicFrameLocks/>
                </wp:cNvGraphicFramePr>
                <a:graphic>
                  <a:graphicData uri="http://schemas.microsoft.com/office/word/2010/wordprocessingGroup">
                    <wpg:wgp>
                      <wpg:cNvPr id="214" name="Group 214"/>
                      <wpg:cNvGrpSpPr/>
                      <wpg:grpSpPr>
                        <a:xfrm>
                          <a:off x="0" y="0"/>
                          <a:ext cx="4267200" cy="1541780"/>
                          <a:chExt cx="4267200" cy="1541780"/>
                        </a:xfrm>
                      </wpg:grpSpPr>
                      <pic:pic>
                        <pic:nvPicPr>
                          <pic:cNvPr id="215" name="Image 215"/>
                          <pic:cNvPicPr/>
                        </pic:nvPicPr>
                        <pic:blipFill>
                          <a:blip r:embed="rId76" cstate="print"/>
                          <a:stretch>
                            <a:fillRect/>
                          </a:stretch>
                        </pic:blipFill>
                        <pic:spPr>
                          <a:xfrm>
                            <a:off x="914400" y="0"/>
                            <a:ext cx="2438400" cy="1478279"/>
                          </a:xfrm>
                          <a:prstGeom prst="rect">
                            <a:avLst/>
                          </a:prstGeom>
                        </pic:spPr>
                      </pic:pic>
                      <wps:wsp>
                        <wps:cNvPr id="216" name="Graphic 216"/>
                        <wps:cNvSpPr/>
                        <wps:spPr>
                          <a:xfrm>
                            <a:off x="0" y="152861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21.4pt;mso-position-horizontal-relative:char;mso-position-vertical-relative:line" id="docshapegroup173" coordorigin="0,0" coordsize="6720,2428">
                <v:shape style="position:absolute;left:1440;top:0;width:3840;height:2328" type="#_x0000_t75" id="docshape174" stroked="false">
                  <v:imagedata r:id="rId76" o:title=""/>
                </v:shape>
                <v:line style="position:absolute" from="0,2407" to="6720,2407" stroked="true" strokeweight="2pt" strokecolor="#231f20">
                  <v:stroke dashstyle="solid"/>
                </v:line>
              </v:group>
            </w:pict>
          </mc:Fallback>
        </mc:AlternateContent>
      </w:r>
      <w:r>
        <w:rPr>
          <w:rFonts w:ascii="Trebuchet MS"/>
          <w:sz w:val="20"/>
        </w:rPr>
      </w:r>
    </w:p>
    <w:p>
      <w:pPr>
        <w:spacing w:before="84"/>
        <w:ind w:left="330" w:right="0" w:firstLine="0"/>
        <w:jc w:val="left"/>
        <w:rPr>
          <w:rFonts w:ascii="Trebuchet MS"/>
          <w:b/>
          <w:sz w:val="19"/>
        </w:rPr>
      </w:pPr>
      <w:r>
        <w:rPr>
          <w:rFonts w:ascii="Trebuchet MS"/>
          <w:b/>
          <w:color w:val="231F20"/>
          <w:w w:val="90"/>
          <w:sz w:val="19"/>
        </w:rPr>
        <w:t>Figure</w:t>
      </w:r>
      <w:r>
        <w:rPr>
          <w:rFonts w:ascii="Trebuchet MS"/>
          <w:b/>
          <w:color w:val="231F20"/>
          <w:spacing w:val="-2"/>
          <w:sz w:val="19"/>
        </w:rPr>
        <w:t> </w:t>
      </w:r>
      <w:r>
        <w:rPr>
          <w:rFonts w:ascii="Trebuchet MS"/>
          <w:b/>
          <w:color w:val="231F20"/>
          <w:w w:val="90"/>
          <w:sz w:val="19"/>
        </w:rPr>
        <w:t>3.18</w:t>
      </w:r>
      <w:r>
        <w:rPr>
          <w:rFonts w:ascii="Trebuchet MS"/>
          <w:b/>
          <w:color w:val="231F20"/>
          <w:spacing w:val="44"/>
          <w:sz w:val="19"/>
        </w:rPr>
        <w:t>  </w:t>
      </w:r>
      <w:r>
        <w:rPr>
          <w:rFonts w:ascii="Trebuchet MS"/>
          <w:b/>
          <w:color w:val="231F20"/>
          <w:w w:val="90"/>
          <w:sz w:val="19"/>
        </w:rPr>
        <w:t>Tradeoff</w:t>
      </w:r>
      <w:r>
        <w:rPr>
          <w:rFonts w:ascii="Trebuchet MS"/>
          <w:b/>
          <w:color w:val="231F20"/>
          <w:spacing w:val="-1"/>
          <w:sz w:val="19"/>
        </w:rPr>
        <w:t> </w:t>
      </w:r>
      <w:r>
        <w:rPr>
          <w:rFonts w:ascii="Trebuchet MS"/>
          <w:b/>
          <w:color w:val="231F20"/>
          <w:w w:val="90"/>
          <w:sz w:val="19"/>
        </w:rPr>
        <w:t>in</w:t>
      </w:r>
      <w:r>
        <w:rPr>
          <w:rFonts w:ascii="Trebuchet MS"/>
          <w:b/>
          <w:color w:val="231F20"/>
          <w:spacing w:val="-1"/>
          <w:sz w:val="19"/>
        </w:rPr>
        <w:t> </w:t>
      </w:r>
      <w:r>
        <w:rPr>
          <w:rFonts w:ascii="Trebuchet MS"/>
          <w:b/>
          <w:color w:val="231F20"/>
          <w:w w:val="90"/>
          <w:sz w:val="19"/>
        </w:rPr>
        <w:t>the</w:t>
      </w:r>
      <w:r>
        <w:rPr>
          <w:rFonts w:ascii="Trebuchet MS"/>
          <w:b/>
          <w:color w:val="231F20"/>
          <w:spacing w:val="-1"/>
          <w:sz w:val="19"/>
        </w:rPr>
        <w:t> </w:t>
      </w:r>
      <w:r>
        <w:rPr>
          <w:rFonts w:ascii="Trebuchet MS"/>
          <w:b/>
          <w:color w:val="231F20"/>
          <w:w w:val="90"/>
          <w:sz w:val="19"/>
        </w:rPr>
        <w:t>carrot</w:t>
      </w:r>
      <w:r>
        <w:rPr>
          <w:rFonts w:ascii="Trebuchet MS"/>
          <w:b/>
          <w:color w:val="231F20"/>
          <w:spacing w:val="-1"/>
          <w:sz w:val="19"/>
        </w:rPr>
        <w:t> </w:t>
      </w:r>
      <w:r>
        <w:rPr>
          <w:rFonts w:ascii="Trebuchet MS"/>
          <w:b/>
          <w:color w:val="231F20"/>
          <w:w w:val="90"/>
          <w:sz w:val="19"/>
        </w:rPr>
        <w:t>cultivation</w:t>
      </w:r>
      <w:r>
        <w:rPr>
          <w:rFonts w:ascii="Trebuchet MS"/>
          <w:b/>
          <w:color w:val="231F20"/>
          <w:spacing w:val="-2"/>
          <w:sz w:val="19"/>
        </w:rPr>
        <w:t> </w:t>
      </w:r>
      <w:r>
        <w:rPr>
          <w:rFonts w:ascii="Trebuchet MS"/>
          <w:b/>
          <w:color w:val="231F20"/>
          <w:spacing w:val="-2"/>
          <w:w w:val="90"/>
          <w:sz w:val="19"/>
        </w:rPr>
        <w:t>problem.</w:t>
      </w:r>
    </w:p>
    <w:p>
      <w:pPr>
        <w:pStyle w:val="BodyText"/>
        <w:spacing w:line="249" w:lineRule="auto" w:before="154"/>
        <w:ind w:left="810"/>
      </w:pPr>
      <w:r>
        <w:rPr>
          <w:color w:val="231F20"/>
        </w:rPr>
        <w:t>pair</w:t>
      </w:r>
      <w:r>
        <w:rPr>
          <w:color w:val="231F20"/>
          <w:spacing w:val="-13"/>
        </w:rPr>
        <w:t> </w:t>
      </w:r>
      <w:r>
        <w:rPr>
          <w:color w:val="231F20"/>
        </w:rPr>
        <w:t>of</w:t>
      </w:r>
      <w:r>
        <w:rPr>
          <w:color w:val="231F20"/>
          <w:spacing w:val="-13"/>
        </w:rPr>
        <w:t> </w:t>
      </w:r>
      <w:r>
        <w:rPr>
          <w:color w:val="231F20"/>
        </w:rPr>
        <w:t>conflicting</w:t>
      </w:r>
      <w:r>
        <w:rPr>
          <w:color w:val="231F20"/>
          <w:spacing w:val="-12"/>
        </w:rPr>
        <w:t> </w:t>
      </w:r>
      <w:r>
        <w:rPr>
          <w:color w:val="231F20"/>
        </w:rPr>
        <w:t>features</w:t>
      </w:r>
      <w:r>
        <w:rPr>
          <w:color w:val="231F20"/>
          <w:spacing w:val="-13"/>
        </w:rPr>
        <w:t> </w:t>
      </w:r>
      <w:r>
        <w:rPr>
          <w:color w:val="231F20"/>
        </w:rPr>
        <w:t>that</w:t>
      </w:r>
      <w:r>
        <w:rPr>
          <w:color w:val="231F20"/>
          <w:spacing w:val="-12"/>
        </w:rPr>
        <w:t> </w:t>
      </w:r>
      <w:r>
        <w:rPr>
          <w:color w:val="231F20"/>
        </w:rPr>
        <w:t>best</w:t>
      </w:r>
      <w:r>
        <w:rPr>
          <w:color w:val="231F20"/>
          <w:spacing w:val="-13"/>
        </w:rPr>
        <w:t> </w:t>
      </w:r>
      <w:r>
        <w:rPr>
          <w:color w:val="231F20"/>
        </w:rPr>
        <w:t>characterize</w:t>
      </w:r>
      <w:r>
        <w:rPr>
          <w:color w:val="231F20"/>
          <w:spacing w:val="-12"/>
        </w:rPr>
        <w:t> </w:t>
      </w:r>
      <w:r>
        <w:rPr>
          <w:color w:val="231F20"/>
        </w:rPr>
        <w:t>the</w:t>
      </w:r>
      <w:r>
        <w:rPr>
          <w:color w:val="231F20"/>
          <w:spacing w:val="-13"/>
        </w:rPr>
        <w:t> </w:t>
      </w:r>
      <w:r>
        <w:rPr>
          <w:color w:val="231F20"/>
        </w:rPr>
        <w:t>problem.</w:t>
      </w:r>
      <w:r>
        <w:rPr>
          <w:color w:val="231F20"/>
          <w:spacing w:val="-12"/>
        </w:rPr>
        <w:t> </w:t>
      </w:r>
      <w:r>
        <w:rPr>
          <w:color w:val="231F20"/>
        </w:rPr>
        <w:t>Use</w:t>
      </w:r>
      <w:r>
        <w:rPr>
          <w:color w:val="231F20"/>
          <w:spacing w:val="-13"/>
        </w:rPr>
        <w:t> </w:t>
      </w:r>
      <w:r>
        <w:rPr>
          <w:color w:val="231F20"/>
        </w:rPr>
        <w:t>different verbal</w:t>
      </w:r>
      <w:r>
        <w:rPr>
          <w:color w:val="231F20"/>
          <w:spacing w:val="-2"/>
        </w:rPr>
        <w:t> </w:t>
      </w:r>
      <w:r>
        <w:rPr>
          <w:color w:val="231F20"/>
        </w:rPr>
        <w:t>and</w:t>
      </w:r>
      <w:r>
        <w:rPr>
          <w:color w:val="231F20"/>
          <w:spacing w:val="-2"/>
        </w:rPr>
        <w:t> </w:t>
      </w:r>
      <w:r>
        <w:rPr>
          <w:color w:val="231F20"/>
        </w:rPr>
        <w:t>visual</w:t>
      </w:r>
      <w:r>
        <w:rPr>
          <w:color w:val="231F20"/>
          <w:spacing w:val="-2"/>
        </w:rPr>
        <w:t> </w:t>
      </w:r>
      <w:r>
        <w:rPr>
          <w:color w:val="231F20"/>
        </w:rPr>
        <w:t>models</w:t>
      </w:r>
      <w:r>
        <w:rPr>
          <w:color w:val="231F20"/>
          <w:spacing w:val="-2"/>
        </w:rPr>
        <w:t> </w:t>
      </w:r>
      <w:r>
        <w:rPr>
          <w:color w:val="231F20"/>
        </w:rPr>
        <w:t>for</w:t>
      </w:r>
      <w:r>
        <w:rPr>
          <w:color w:val="231F20"/>
          <w:spacing w:val="-2"/>
        </w:rPr>
        <w:t> </w:t>
      </w:r>
      <w:r>
        <w:rPr>
          <w:color w:val="231F20"/>
        </w:rPr>
        <w:t>describing</w:t>
      </w:r>
      <w:r>
        <w:rPr>
          <w:color w:val="231F20"/>
          <w:spacing w:val="-2"/>
        </w:rPr>
        <w:t> </w:t>
      </w:r>
      <w:r>
        <w:rPr>
          <w:color w:val="231F20"/>
        </w:rPr>
        <w:t>contradiction.</w:t>
      </w:r>
    </w:p>
    <w:p>
      <w:pPr>
        <w:pStyle w:val="ListParagraph"/>
        <w:numPr>
          <w:ilvl w:val="0"/>
          <w:numId w:val="33"/>
        </w:numPr>
        <w:tabs>
          <w:tab w:pos="810" w:val="left" w:leader="none"/>
        </w:tabs>
        <w:spacing w:line="208" w:lineRule="auto" w:before="0" w:after="0"/>
        <w:ind w:left="810" w:right="368" w:hanging="240"/>
        <w:jc w:val="both"/>
        <w:rPr>
          <w:sz w:val="21"/>
        </w:rPr>
      </w:pPr>
      <w:r>
        <w:rPr>
          <w:color w:val="231F20"/>
          <w:sz w:val="21"/>
        </w:rPr>
        <w:t>There</w:t>
      </w:r>
      <w:r>
        <w:rPr>
          <w:color w:val="231F20"/>
          <w:spacing w:val="-1"/>
          <w:sz w:val="21"/>
        </w:rPr>
        <w:t> </w:t>
      </w:r>
      <w:r>
        <w:rPr>
          <w:color w:val="231F20"/>
          <w:sz w:val="21"/>
        </w:rPr>
        <w:t>are</w:t>
      </w:r>
      <w:r>
        <w:rPr>
          <w:color w:val="231F20"/>
          <w:spacing w:val="-1"/>
          <w:sz w:val="21"/>
        </w:rPr>
        <w:t> </w:t>
      </w:r>
      <w:r>
        <w:rPr>
          <w:color w:val="231F20"/>
          <w:sz w:val="21"/>
        </w:rPr>
        <w:t>many</w:t>
      </w:r>
      <w:r>
        <w:rPr>
          <w:color w:val="231F20"/>
          <w:spacing w:val="-1"/>
          <w:sz w:val="21"/>
        </w:rPr>
        <w:t> </w:t>
      </w:r>
      <w:r>
        <w:rPr>
          <w:color w:val="231F20"/>
          <w:sz w:val="21"/>
        </w:rPr>
        <w:t>tradeoffs.</w:t>
      </w:r>
      <w:r>
        <w:rPr>
          <w:color w:val="231F20"/>
          <w:spacing w:val="-1"/>
          <w:sz w:val="21"/>
        </w:rPr>
        <w:t> </w:t>
      </w:r>
      <w:r>
        <w:rPr>
          <w:color w:val="231F20"/>
          <w:sz w:val="21"/>
        </w:rPr>
        <w:t>Ask</w:t>
      </w:r>
      <w:r>
        <w:rPr>
          <w:color w:val="231F20"/>
          <w:spacing w:val="-1"/>
          <w:sz w:val="21"/>
        </w:rPr>
        <w:t> </w:t>
      </w:r>
      <w:r>
        <w:rPr>
          <w:color w:val="231F20"/>
          <w:sz w:val="21"/>
        </w:rPr>
        <w:t>where</w:t>
      </w:r>
      <w:r>
        <w:rPr>
          <w:color w:val="231F20"/>
          <w:spacing w:val="-1"/>
          <w:sz w:val="21"/>
        </w:rPr>
        <w:t> </w:t>
      </w:r>
      <w:r>
        <w:rPr>
          <w:color w:val="231F20"/>
          <w:sz w:val="21"/>
        </w:rPr>
        <w:t>and</w:t>
      </w:r>
      <w:r>
        <w:rPr>
          <w:color w:val="231F20"/>
          <w:spacing w:val="-1"/>
          <w:sz w:val="21"/>
        </w:rPr>
        <w:t> </w:t>
      </w:r>
      <w:r>
        <w:rPr>
          <w:color w:val="231F20"/>
          <w:sz w:val="21"/>
        </w:rPr>
        <w:t>when</w:t>
      </w:r>
      <w:r>
        <w:rPr>
          <w:color w:val="231F20"/>
          <w:spacing w:val="-1"/>
          <w:sz w:val="21"/>
        </w:rPr>
        <w:t> </w:t>
      </w:r>
      <w:r>
        <w:rPr>
          <w:color w:val="231F20"/>
          <w:sz w:val="21"/>
        </w:rPr>
        <w:t>the</w:t>
      </w:r>
      <w:r>
        <w:rPr>
          <w:color w:val="231F20"/>
          <w:spacing w:val="-1"/>
          <w:sz w:val="21"/>
        </w:rPr>
        <w:t> </w:t>
      </w:r>
      <w:r>
        <w:rPr>
          <w:color w:val="231F20"/>
          <w:sz w:val="21"/>
        </w:rPr>
        <w:t>contradiction</w:t>
      </w:r>
      <w:r>
        <w:rPr>
          <w:color w:val="231F20"/>
          <w:spacing w:val="-1"/>
          <w:sz w:val="21"/>
        </w:rPr>
        <w:t> </w:t>
      </w:r>
      <w:r>
        <w:rPr>
          <w:color w:val="231F20"/>
          <w:sz w:val="21"/>
        </w:rPr>
        <w:t>appears. The</w:t>
      </w:r>
      <w:r>
        <w:rPr>
          <w:color w:val="231F20"/>
          <w:spacing w:val="-13"/>
          <w:sz w:val="21"/>
        </w:rPr>
        <w:t> </w:t>
      </w:r>
      <w:r>
        <w:rPr>
          <w:color w:val="231F20"/>
          <w:sz w:val="21"/>
        </w:rPr>
        <w:t>scheme</w:t>
      </w:r>
      <w:r>
        <w:rPr>
          <w:color w:val="231F20"/>
          <w:spacing w:val="-13"/>
          <w:sz w:val="21"/>
        </w:rPr>
        <w:t> </w:t>
      </w:r>
      <w:r>
        <w:rPr>
          <w:color w:val="231F20"/>
          <w:sz w:val="21"/>
        </w:rPr>
        <w:t>of</w:t>
      </w:r>
      <w:r>
        <w:rPr>
          <w:color w:val="231F20"/>
          <w:spacing w:val="-12"/>
          <w:sz w:val="21"/>
        </w:rPr>
        <w:t> </w:t>
      </w:r>
      <w:r>
        <w:rPr>
          <w:color w:val="231F20"/>
          <w:sz w:val="21"/>
        </w:rPr>
        <w:t>nine</w:t>
      </w:r>
      <w:r>
        <w:rPr>
          <w:color w:val="231F20"/>
          <w:spacing w:val="-13"/>
          <w:sz w:val="21"/>
        </w:rPr>
        <w:t> </w:t>
      </w:r>
      <w:r>
        <w:rPr>
          <w:color w:val="231F20"/>
          <w:sz w:val="21"/>
        </w:rPr>
        <w:t>screens</w:t>
      </w:r>
      <w:r>
        <w:rPr>
          <w:color w:val="231F20"/>
          <w:spacing w:val="-12"/>
          <w:sz w:val="21"/>
        </w:rPr>
        <w:t> </w:t>
      </w:r>
      <w:r>
        <w:rPr>
          <w:color w:val="231F20"/>
          <w:sz w:val="21"/>
        </w:rPr>
        <w:t>or</w:t>
      </w:r>
      <w:r>
        <w:rPr>
          <w:color w:val="231F20"/>
          <w:spacing w:val="-13"/>
          <w:sz w:val="21"/>
        </w:rPr>
        <w:t> </w:t>
      </w:r>
      <w:r>
        <w:rPr>
          <w:color w:val="231F20"/>
          <w:sz w:val="21"/>
        </w:rPr>
        <w:t>windows</w:t>
      </w:r>
      <w:r>
        <w:rPr>
          <w:color w:val="231F20"/>
          <w:spacing w:val="-12"/>
          <w:sz w:val="21"/>
        </w:rPr>
        <w:t> </w:t>
      </w:r>
      <w:r>
        <w:rPr>
          <w:color w:val="231F20"/>
          <w:sz w:val="21"/>
        </w:rPr>
        <w:t>helps</w:t>
      </w:r>
      <w:r>
        <w:rPr>
          <w:color w:val="231F20"/>
          <w:spacing w:val="-13"/>
          <w:sz w:val="21"/>
        </w:rPr>
        <w:t> </w:t>
      </w:r>
      <w:r>
        <w:rPr>
          <w:color w:val="231F20"/>
          <w:sz w:val="21"/>
        </w:rPr>
        <w:t>to</w:t>
      </w:r>
      <w:r>
        <w:rPr>
          <w:color w:val="231F20"/>
          <w:spacing w:val="-12"/>
          <w:sz w:val="21"/>
        </w:rPr>
        <w:t> </w:t>
      </w:r>
      <w:r>
        <w:rPr>
          <w:color w:val="231F20"/>
          <w:sz w:val="21"/>
        </w:rPr>
        <w:t>answer</w:t>
      </w:r>
      <w:r>
        <w:rPr>
          <w:color w:val="231F20"/>
          <w:spacing w:val="-13"/>
          <w:sz w:val="21"/>
        </w:rPr>
        <w:t> </w:t>
      </w:r>
      <w:r>
        <w:rPr>
          <w:color w:val="231F20"/>
          <w:sz w:val="21"/>
        </w:rPr>
        <w:t>the</w:t>
      </w:r>
      <w:r>
        <w:rPr>
          <w:color w:val="231F20"/>
          <w:spacing w:val="-12"/>
          <w:sz w:val="21"/>
        </w:rPr>
        <w:t> </w:t>
      </w:r>
      <w:r>
        <w:rPr>
          <w:color w:val="231F20"/>
          <w:sz w:val="21"/>
        </w:rPr>
        <w:t>questions</w:t>
      </w:r>
      <w:r>
        <w:rPr>
          <w:color w:val="231F20"/>
          <w:spacing w:val="-13"/>
          <w:sz w:val="21"/>
        </w:rPr>
        <w:t> </w:t>
      </w:r>
      <w:r>
        <w:rPr>
          <w:color w:val="231F20"/>
          <w:sz w:val="21"/>
        </w:rPr>
        <w:t>when</w:t>
      </w:r>
    </w:p>
    <w:p>
      <w:pPr>
        <w:pStyle w:val="BodyText"/>
        <w:spacing w:line="249" w:lineRule="auto" w:before="7"/>
        <w:ind w:left="810" w:right="369"/>
        <w:jc w:val="both"/>
      </w:pPr>
      <w:r>
        <w:rPr>
          <w:color w:val="231F20"/>
          <w:spacing w:val="-4"/>
        </w:rPr>
        <w:t>and</w:t>
      </w:r>
      <w:r>
        <w:rPr>
          <w:color w:val="231F20"/>
          <w:spacing w:val="-9"/>
        </w:rPr>
        <w:t> </w:t>
      </w:r>
      <w:r>
        <w:rPr>
          <w:color w:val="231F20"/>
          <w:spacing w:val="-4"/>
        </w:rPr>
        <w:t>where.</w:t>
      </w:r>
      <w:r>
        <w:rPr>
          <w:color w:val="231F20"/>
          <w:spacing w:val="-9"/>
        </w:rPr>
        <w:t> </w:t>
      </w:r>
      <w:r>
        <w:rPr>
          <w:color w:val="231F20"/>
          <w:spacing w:val="-4"/>
        </w:rPr>
        <w:t>Decide</w:t>
      </w:r>
      <w:r>
        <w:rPr>
          <w:color w:val="231F20"/>
          <w:spacing w:val="-9"/>
        </w:rPr>
        <w:t> </w:t>
      </w:r>
      <w:r>
        <w:rPr>
          <w:color w:val="231F20"/>
          <w:spacing w:val="-4"/>
        </w:rPr>
        <w:t>whether</w:t>
      </w:r>
      <w:r>
        <w:rPr>
          <w:color w:val="231F20"/>
          <w:spacing w:val="-9"/>
        </w:rPr>
        <w:t> </w:t>
      </w:r>
      <w:r>
        <w:rPr>
          <w:color w:val="231F20"/>
          <w:spacing w:val="-4"/>
        </w:rPr>
        <w:t>to</w:t>
      </w:r>
      <w:r>
        <w:rPr>
          <w:color w:val="231F20"/>
          <w:spacing w:val="-9"/>
        </w:rPr>
        <w:t> </w:t>
      </w:r>
      <w:r>
        <w:rPr>
          <w:color w:val="231F20"/>
          <w:spacing w:val="-4"/>
        </w:rPr>
        <w:t>develop</w:t>
      </w:r>
      <w:r>
        <w:rPr>
          <w:color w:val="231F20"/>
          <w:spacing w:val="-9"/>
        </w:rPr>
        <w:t> </w:t>
      </w:r>
      <w:r>
        <w:rPr>
          <w:color w:val="231F20"/>
          <w:spacing w:val="-4"/>
        </w:rPr>
        <w:t>the</w:t>
      </w:r>
      <w:r>
        <w:rPr>
          <w:color w:val="231F20"/>
          <w:spacing w:val="-9"/>
        </w:rPr>
        <w:t> </w:t>
      </w:r>
      <w:r>
        <w:rPr>
          <w:color w:val="231F20"/>
          <w:spacing w:val="-4"/>
        </w:rPr>
        <w:t>system</w:t>
      </w:r>
      <w:r>
        <w:rPr>
          <w:color w:val="231F20"/>
          <w:spacing w:val="-9"/>
        </w:rPr>
        <w:t> </w:t>
      </w:r>
      <w:r>
        <w:rPr>
          <w:color w:val="231F20"/>
          <w:spacing w:val="-4"/>
        </w:rPr>
        <w:t>or</w:t>
      </w:r>
      <w:r>
        <w:rPr>
          <w:color w:val="231F20"/>
          <w:spacing w:val="-9"/>
        </w:rPr>
        <w:t> </w:t>
      </w:r>
      <w:r>
        <w:rPr>
          <w:color w:val="231F20"/>
          <w:spacing w:val="-4"/>
        </w:rPr>
        <w:t>remove</w:t>
      </w:r>
      <w:r>
        <w:rPr>
          <w:color w:val="231F20"/>
          <w:spacing w:val="-9"/>
        </w:rPr>
        <w:t> </w:t>
      </w:r>
      <w:r>
        <w:rPr>
          <w:color w:val="231F20"/>
          <w:spacing w:val="-4"/>
        </w:rPr>
        <w:t>it</w:t>
      </w:r>
      <w:r>
        <w:rPr>
          <w:color w:val="231F20"/>
          <w:spacing w:val="-9"/>
        </w:rPr>
        <w:t> </w:t>
      </w:r>
      <w:r>
        <w:rPr>
          <w:color w:val="231F20"/>
          <w:spacing w:val="-4"/>
        </w:rPr>
        <w:t>by</w:t>
      </w:r>
      <w:r>
        <w:rPr>
          <w:color w:val="231F20"/>
          <w:spacing w:val="-9"/>
        </w:rPr>
        <w:t> </w:t>
      </w:r>
      <w:r>
        <w:rPr>
          <w:color w:val="231F20"/>
          <w:spacing w:val="-4"/>
        </w:rPr>
        <w:t>formulating </w:t>
      </w:r>
      <w:r>
        <w:rPr>
          <w:color w:val="231F20"/>
        </w:rPr>
        <w:t>the</w:t>
      </w:r>
      <w:r>
        <w:rPr>
          <w:color w:val="231F20"/>
          <w:spacing w:val="-14"/>
        </w:rPr>
        <w:t> </w:t>
      </w:r>
      <w:r>
        <w:rPr>
          <w:color w:val="231F20"/>
        </w:rPr>
        <w:t>contradictions</w:t>
      </w:r>
      <w:r>
        <w:rPr>
          <w:color w:val="231F20"/>
          <w:spacing w:val="-13"/>
        </w:rPr>
        <w:t> </w:t>
      </w:r>
      <w:r>
        <w:rPr>
          <w:color w:val="231F20"/>
        </w:rPr>
        <w:t>that</w:t>
      </w:r>
      <w:r>
        <w:rPr>
          <w:color w:val="231F20"/>
          <w:spacing w:val="-13"/>
        </w:rPr>
        <w:t> </w:t>
      </w:r>
      <w:r>
        <w:rPr>
          <w:color w:val="231F20"/>
        </w:rPr>
        <w:t>appear</w:t>
      </w:r>
      <w:r>
        <w:rPr>
          <w:color w:val="231F20"/>
          <w:spacing w:val="-13"/>
        </w:rPr>
        <w:t> </w:t>
      </w:r>
      <w:r>
        <w:rPr>
          <w:color w:val="231F20"/>
        </w:rPr>
        <w:t>if</w:t>
      </w:r>
      <w:r>
        <w:rPr>
          <w:color w:val="231F20"/>
          <w:spacing w:val="-13"/>
        </w:rPr>
        <w:t> </w:t>
      </w:r>
      <w:r>
        <w:rPr>
          <w:color w:val="231F20"/>
        </w:rPr>
        <w:t>a</w:t>
      </w:r>
      <w:r>
        <w:rPr>
          <w:color w:val="231F20"/>
          <w:spacing w:val="-13"/>
        </w:rPr>
        <w:t> </w:t>
      </w:r>
      <w:r>
        <w:rPr>
          <w:color w:val="231F20"/>
        </w:rPr>
        <w:t>component</w:t>
      </w:r>
      <w:r>
        <w:rPr>
          <w:color w:val="231F20"/>
          <w:spacing w:val="-13"/>
        </w:rPr>
        <w:t> </w:t>
      </w:r>
      <w:r>
        <w:rPr>
          <w:color w:val="231F20"/>
        </w:rPr>
        <w:t>or</w:t>
      </w:r>
      <w:r>
        <w:rPr>
          <w:color w:val="231F20"/>
          <w:spacing w:val="-13"/>
        </w:rPr>
        <w:t> </w:t>
      </w:r>
      <w:r>
        <w:rPr>
          <w:color w:val="231F20"/>
        </w:rPr>
        <w:t>operation</w:t>
      </w:r>
      <w:r>
        <w:rPr>
          <w:color w:val="231F20"/>
          <w:spacing w:val="-14"/>
        </w:rPr>
        <w:t> </w:t>
      </w:r>
      <w:r>
        <w:rPr>
          <w:color w:val="231F20"/>
        </w:rPr>
        <w:t>is</w:t>
      </w:r>
      <w:r>
        <w:rPr>
          <w:color w:val="231F20"/>
          <w:spacing w:val="-13"/>
        </w:rPr>
        <w:t> </w:t>
      </w:r>
      <w:r>
        <w:rPr>
          <w:color w:val="231F20"/>
        </w:rPr>
        <w:t>removed.</w:t>
      </w:r>
      <w:r>
        <w:rPr>
          <w:color w:val="231F20"/>
          <w:spacing w:val="-13"/>
        </w:rPr>
        <w:t> </w:t>
      </w:r>
      <w:r>
        <w:rPr>
          <w:color w:val="231F20"/>
        </w:rPr>
        <w:t>How </w:t>
      </w:r>
      <w:r>
        <w:rPr>
          <w:color w:val="231F20"/>
          <w:spacing w:val="-4"/>
        </w:rPr>
        <w:t>can</w:t>
      </w:r>
      <w:r>
        <w:rPr>
          <w:color w:val="231F20"/>
          <w:spacing w:val="-10"/>
        </w:rPr>
        <w:t> </w:t>
      </w:r>
      <w:r>
        <w:rPr>
          <w:color w:val="231F20"/>
          <w:spacing w:val="-4"/>
        </w:rPr>
        <w:t>you</w:t>
      </w:r>
      <w:r>
        <w:rPr>
          <w:color w:val="231F20"/>
          <w:spacing w:val="-9"/>
        </w:rPr>
        <w:t> </w:t>
      </w:r>
      <w:r>
        <w:rPr>
          <w:color w:val="231F20"/>
          <w:spacing w:val="-4"/>
        </w:rPr>
        <w:t>find</w:t>
      </w:r>
      <w:r>
        <w:rPr>
          <w:color w:val="231F20"/>
          <w:spacing w:val="-9"/>
        </w:rPr>
        <w:t> </w:t>
      </w:r>
      <w:r>
        <w:rPr>
          <w:color w:val="231F20"/>
          <w:spacing w:val="-4"/>
        </w:rPr>
        <w:t>the</w:t>
      </w:r>
      <w:r>
        <w:rPr>
          <w:color w:val="231F20"/>
          <w:spacing w:val="-9"/>
        </w:rPr>
        <w:t> </w:t>
      </w:r>
      <w:r>
        <w:rPr>
          <w:color w:val="231F20"/>
          <w:spacing w:val="-4"/>
        </w:rPr>
        <w:t>right</w:t>
      </w:r>
      <w:r>
        <w:rPr>
          <w:color w:val="231F20"/>
          <w:spacing w:val="-9"/>
        </w:rPr>
        <w:t> </w:t>
      </w:r>
      <w:r>
        <w:rPr>
          <w:color w:val="231F20"/>
          <w:spacing w:val="-4"/>
        </w:rPr>
        <w:t>problems</w:t>
      </w:r>
      <w:r>
        <w:rPr>
          <w:color w:val="231F20"/>
          <w:spacing w:val="-9"/>
        </w:rPr>
        <w:t> </w:t>
      </w:r>
      <w:r>
        <w:rPr>
          <w:color w:val="231F20"/>
          <w:spacing w:val="-4"/>
        </w:rPr>
        <w:t>to</w:t>
      </w:r>
      <w:r>
        <w:rPr>
          <w:color w:val="231F20"/>
          <w:spacing w:val="-9"/>
        </w:rPr>
        <w:t> </w:t>
      </w:r>
      <w:r>
        <w:rPr>
          <w:color w:val="231F20"/>
          <w:spacing w:val="-4"/>
        </w:rPr>
        <w:t>solve?</w:t>
      </w:r>
      <w:r>
        <w:rPr>
          <w:color w:val="231F20"/>
          <w:spacing w:val="-9"/>
        </w:rPr>
        <w:t> </w:t>
      </w:r>
      <w:r>
        <w:rPr>
          <w:color w:val="231F20"/>
          <w:spacing w:val="-4"/>
        </w:rPr>
        <w:t>Try</w:t>
      </w:r>
      <w:r>
        <w:rPr>
          <w:color w:val="231F20"/>
          <w:spacing w:val="-10"/>
        </w:rPr>
        <w:t> </w:t>
      </w:r>
      <w:r>
        <w:rPr>
          <w:color w:val="231F20"/>
          <w:spacing w:val="-4"/>
        </w:rPr>
        <w:t>a</w:t>
      </w:r>
      <w:r>
        <w:rPr>
          <w:color w:val="231F20"/>
          <w:spacing w:val="-9"/>
        </w:rPr>
        <w:t> </w:t>
      </w:r>
      <w:r>
        <w:rPr>
          <w:color w:val="231F20"/>
          <w:spacing w:val="-4"/>
        </w:rPr>
        <w:t>variety</w:t>
      </w:r>
      <w:r>
        <w:rPr>
          <w:color w:val="231F20"/>
          <w:spacing w:val="-9"/>
        </w:rPr>
        <w:t> </w:t>
      </w:r>
      <w:r>
        <w:rPr>
          <w:color w:val="231F20"/>
          <w:spacing w:val="-4"/>
        </w:rPr>
        <w:t>of</w:t>
      </w:r>
      <w:r>
        <w:rPr>
          <w:color w:val="231F20"/>
          <w:spacing w:val="-9"/>
        </w:rPr>
        <w:t> </w:t>
      </w:r>
      <w:r>
        <w:rPr>
          <w:color w:val="231F20"/>
          <w:spacing w:val="-4"/>
        </w:rPr>
        <w:t>models</w:t>
      </w:r>
      <w:r>
        <w:rPr>
          <w:color w:val="231F20"/>
          <w:spacing w:val="-9"/>
        </w:rPr>
        <w:t> </w:t>
      </w:r>
      <w:r>
        <w:rPr>
          <w:color w:val="231F20"/>
          <w:spacing w:val="-4"/>
        </w:rPr>
        <w:t>and</w:t>
      </w:r>
      <w:r>
        <w:rPr>
          <w:color w:val="231F20"/>
          <w:spacing w:val="-9"/>
        </w:rPr>
        <w:t> </w:t>
      </w:r>
      <w:r>
        <w:rPr>
          <w:color w:val="231F20"/>
          <w:spacing w:val="-4"/>
        </w:rPr>
        <w:t>formula- </w:t>
      </w:r>
      <w:r>
        <w:rPr>
          <w:color w:val="231F20"/>
        </w:rPr>
        <w:t>tions</w:t>
      </w:r>
      <w:r>
        <w:rPr>
          <w:color w:val="231F20"/>
          <w:spacing w:val="-7"/>
        </w:rPr>
        <w:t> </w:t>
      </w:r>
      <w:r>
        <w:rPr>
          <w:color w:val="231F20"/>
        </w:rPr>
        <w:t>of</w:t>
      </w:r>
      <w:r>
        <w:rPr>
          <w:color w:val="231F20"/>
          <w:spacing w:val="-7"/>
        </w:rPr>
        <w:t> </w:t>
      </w:r>
      <w:r>
        <w:rPr>
          <w:color w:val="231F20"/>
        </w:rPr>
        <w:t>tradeoffs</w:t>
      </w:r>
      <w:r>
        <w:rPr>
          <w:color w:val="231F20"/>
          <w:spacing w:val="-7"/>
        </w:rPr>
        <w:t> </w:t>
      </w:r>
      <w:r>
        <w:rPr>
          <w:color w:val="231F20"/>
        </w:rPr>
        <w:t>first</w:t>
      </w:r>
      <w:r>
        <w:rPr>
          <w:color w:val="231F20"/>
          <w:spacing w:val="-7"/>
        </w:rPr>
        <w:t> </w:t>
      </w:r>
      <w:r>
        <w:rPr>
          <w:color w:val="231F20"/>
        </w:rPr>
        <w:t>to</w:t>
      </w:r>
      <w:r>
        <w:rPr>
          <w:color w:val="231F20"/>
          <w:spacing w:val="-7"/>
        </w:rPr>
        <w:t> </w:t>
      </w:r>
      <w:r>
        <w:rPr>
          <w:color w:val="231F20"/>
        </w:rPr>
        <w:t>state</w:t>
      </w:r>
      <w:r>
        <w:rPr>
          <w:color w:val="231F20"/>
          <w:spacing w:val="-7"/>
        </w:rPr>
        <w:t> </w:t>
      </w:r>
      <w:r>
        <w:rPr>
          <w:color w:val="231F20"/>
        </w:rPr>
        <w:t>the</w:t>
      </w:r>
      <w:r>
        <w:rPr>
          <w:color w:val="231F20"/>
          <w:spacing w:val="-7"/>
        </w:rPr>
        <w:t> </w:t>
      </w:r>
      <w:r>
        <w:rPr>
          <w:color w:val="231F20"/>
        </w:rPr>
        <w:t>problem</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most</w:t>
      </w:r>
      <w:r>
        <w:rPr>
          <w:color w:val="231F20"/>
          <w:spacing w:val="-7"/>
        </w:rPr>
        <w:t> </w:t>
      </w:r>
      <w:r>
        <w:rPr>
          <w:color w:val="231F20"/>
        </w:rPr>
        <w:t>reasonable</w:t>
      </w:r>
      <w:r>
        <w:rPr>
          <w:color w:val="231F20"/>
          <w:spacing w:val="-7"/>
        </w:rPr>
        <w:t> </w:t>
      </w:r>
      <w:r>
        <w:rPr>
          <w:color w:val="231F20"/>
        </w:rPr>
        <w:t>and</w:t>
      </w:r>
      <w:r>
        <w:rPr>
          <w:color w:val="231F20"/>
          <w:spacing w:val="-7"/>
        </w:rPr>
        <w:t> </w:t>
      </w:r>
      <w:r>
        <w:rPr>
          <w:color w:val="231F20"/>
        </w:rPr>
        <w:t>then modify the problem statement, if necessary.</w:t>
      </w:r>
    </w:p>
    <w:p>
      <w:pPr>
        <w:pStyle w:val="ListParagraph"/>
        <w:numPr>
          <w:ilvl w:val="0"/>
          <w:numId w:val="33"/>
        </w:numPr>
        <w:tabs>
          <w:tab w:pos="810" w:val="left" w:leader="none"/>
        </w:tabs>
        <w:spacing w:line="208" w:lineRule="auto" w:before="0" w:after="0"/>
        <w:ind w:left="810" w:right="367" w:hanging="240"/>
        <w:jc w:val="both"/>
        <w:rPr>
          <w:sz w:val="21"/>
        </w:rPr>
      </w:pPr>
      <w:r>
        <w:rPr>
          <w:color w:val="231F20"/>
          <w:sz w:val="21"/>
        </w:rPr>
        <w:t>Go from the vague problem situation to the clearly formulated tradeoff: describe</w:t>
      </w:r>
      <w:r>
        <w:rPr>
          <w:color w:val="231F20"/>
          <w:spacing w:val="16"/>
          <w:sz w:val="21"/>
        </w:rPr>
        <w:t> </w:t>
      </w:r>
      <w:r>
        <w:rPr>
          <w:color w:val="231F20"/>
          <w:sz w:val="21"/>
        </w:rPr>
        <w:t>pairs</w:t>
      </w:r>
      <w:r>
        <w:rPr>
          <w:color w:val="231F20"/>
          <w:spacing w:val="16"/>
          <w:sz w:val="21"/>
        </w:rPr>
        <w:t> </w:t>
      </w:r>
      <w:r>
        <w:rPr>
          <w:color w:val="231F20"/>
          <w:sz w:val="21"/>
        </w:rPr>
        <w:t>of</w:t>
      </w:r>
      <w:r>
        <w:rPr>
          <w:color w:val="231F20"/>
          <w:spacing w:val="16"/>
          <w:sz w:val="21"/>
        </w:rPr>
        <w:t> </w:t>
      </w:r>
      <w:r>
        <w:rPr>
          <w:color w:val="231F20"/>
          <w:sz w:val="21"/>
        </w:rPr>
        <w:t>tools</w:t>
      </w:r>
      <w:r>
        <w:rPr>
          <w:color w:val="231F20"/>
          <w:spacing w:val="16"/>
          <w:sz w:val="21"/>
        </w:rPr>
        <w:t> </w:t>
      </w:r>
      <w:r>
        <w:rPr>
          <w:color w:val="231F20"/>
          <w:sz w:val="21"/>
        </w:rPr>
        <w:t>and</w:t>
      </w:r>
      <w:r>
        <w:rPr>
          <w:color w:val="231F20"/>
          <w:spacing w:val="16"/>
          <w:sz w:val="21"/>
        </w:rPr>
        <w:t> </w:t>
      </w:r>
      <w:r>
        <w:rPr>
          <w:color w:val="231F20"/>
          <w:sz w:val="21"/>
        </w:rPr>
        <w:t>objects</w:t>
      </w:r>
      <w:r>
        <w:rPr>
          <w:color w:val="231F20"/>
          <w:spacing w:val="16"/>
          <w:sz w:val="21"/>
        </w:rPr>
        <w:t> </w:t>
      </w:r>
      <w:r>
        <w:rPr>
          <w:color w:val="231F20"/>
          <w:sz w:val="21"/>
        </w:rPr>
        <w:t>and</w:t>
      </w:r>
      <w:r>
        <w:rPr>
          <w:color w:val="231F20"/>
          <w:spacing w:val="16"/>
          <w:sz w:val="21"/>
        </w:rPr>
        <w:t> </w:t>
      </w:r>
      <w:r>
        <w:rPr>
          <w:color w:val="231F20"/>
          <w:sz w:val="21"/>
        </w:rPr>
        <w:t>the</w:t>
      </w:r>
      <w:r>
        <w:rPr>
          <w:color w:val="231F20"/>
          <w:spacing w:val="16"/>
          <w:sz w:val="21"/>
        </w:rPr>
        <w:t> </w:t>
      </w:r>
      <w:r>
        <w:rPr>
          <w:color w:val="231F20"/>
          <w:sz w:val="21"/>
        </w:rPr>
        <w:t>action</w:t>
      </w:r>
      <w:r>
        <w:rPr>
          <w:color w:val="231F20"/>
          <w:spacing w:val="16"/>
          <w:sz w:val="21"/>
        </w:rPr>
        <w:t> </w:t>
      </w:r>
      <w:r>
        <w:rPr>
          <w:color w:val="231F20"/>
          <w:sz w:val="21"/>
        </w:rPr>
        <w:t>that</w:t>
      </w:r>
      <w:r>
        <w:rPr>
          <w:color w:val="231F20"/>
          <w:spacing w:val="16"/>
          <w:sz w:val="21"/>
        </w:rPr>
        <w:t> </w:t>
      </w:r>
      <w:r>
        <w:rPr>
          <w:color w:val="231F20"/>
          <w:sz w:val="21"/>
        </w:rPr>
        <w:t>links</w:t>
      </w:r>
      <w:r>
        <w:rPr>
          <w:color w:val="231F20"/>
          <w:spacing w:val="16"/>
          <w:sz w:val="21"/>
        </w:rPr>
        <w:t> </w:t>
      </w:r>
      <w:r>
        <w:rPr>
          <w:color w:val="231F20"/>
          <w:sz w:val="21"/>
        </w:rPr>
        <w:t>them.</w:t>
      </w:r>
      <w:r>
        <w:rPr>
          <w:color w:val="231F20"/>
          <w:spacing w:val="16"/>
          <w:sz w:val="21"/>
        </w:rPr>
        <w:t> </w:t>
      </w:r>
      <w:r>
        <w:rPr>
          <w:color w:val="231F20"/>
          <w:sz w:val="21"/>
        </w:rPr>
        <w:t>Select</w:t>
      </w:r>
    </w:p>
    <w:p>
      <w:pPr>
        <w:pStyle w:val="BodyText"/>
        <w:spacing w:line="249" w:lineRule="auto" w:before="4"/>
        <w:ind w:left="810" w:right="367"/>
        <w:jc w:val="both"/>
      </w:pPr>
      <w:r>
        <w:rPr>
          <w:color w:val="231F20"/>
        </w:rPr>
        <w:t>one</w:t>
      </w:r>
      <w:r>
        <w:rPr>
          <w:color w:val="231F20"/>
          <w:spacing w:val="-14"/>
        </w:rPr>
        <w:t> </w:t>
      </w:r>
      <w:r>
        <w:rPr>
          <w:color w:val="231F20"/>
        </w:rPr>
        <w:t>pair.</w:t>
      </w:r>
      <w:r>
        <w:rPr>
          <w:color w:val="231F20"/>
          <w:spacing w:val="-13"/>
        </w:rPr>
        <w:t> </w:t>
      </w:r>
      <w:r>
        <w:rPr>
          <w:color w:val="231F20"/>
        </w:rPr>
        <w:t>Describe</w:t>
      </w:r>
      <w:r>
        <w:rPr>
          <w:color w:val="231F20"/>
          <w:spacing w:val="-13"/>
        </w:rPr>
        <w:t> </w:t>
      </w:r>
      <w:r>
        <w:rPr>
          <w:color w:val="231F20"/>
        </w:rPr>
        <w:t>features</w:t>
      </w:r>
      <w:r>
        <w:rPr>
          <w:color w:val="231F20"/>
          <w:spacing w:val="-13"/>
        </w:rPr>
        <w:t> </w:t>
      </w:r>
      <w:r>
        <w:rPr>
          <w:color w:val="231F20"/>
        </w:rPr>
        <w:t>and</w:t>
      </w:r>
      <w:r>
        <w:rPr>
          <w:color w:val="231F20"/>
          <w:spacing w:val="-13"/>
        </w:rPr>
        <w:t> </w:t>
      </w:r>
      <w:r>
        <w:rPr>
          <w:color w:val="231F20"/>
        </w:rPr>
        <w:t>conflicts</w:t>
      </w:r>
      <w:r>
        <w:rPr>
          <w:color w:val="231F20"/>
          <w:spacing w:val="-13"/>
        </w:rPr>
        <w:t> </w:t>
      </w:r>
      <w:r>
        <w:rPr>
          <w:color w:val="231F20"/>
        </w:rPr>
        <w:t>between</w:t>
      </w:r>
      <w:r>
        <w:rPr>
          <w:color w:val="231F20"/>
          <w:spacing w:val="-13"/>
        </w:rPr>
        <w:t> </w:t>
      </w:r>
      <w:r>
        <w:rPr>
          <w:color w:val="231F20"/>
        </w:rPr>
        <w:t>them.</w:t>
      </w:r>
      <w:r>
        <w:rPr>
          <w:color w:val="231F20"/>
          <w:spacing w:val="-13"/>
        </w:rPr>
        <w:t> </w:t>
      </w:r>
      <w:r>
        <w:rPr>
          <w:color w:val="231F20"/>
        </w:rPr>
        <w:t>Select</w:t>
      </w:r>
      <w:r>
        <w:rPr>
          <w:color w:val="231F20"/>
          <w:spacing w:val="-14"/>
        </w:rPr>
        <w:t> </w:t>
      </w:r>
      <w:r>
        <w:rPr>
          <w:color w:val="231F20"/>
        </w:rPr>
        <w:t>one</w:t>
      </w:r>
      <w:r>
        <w:rPr>
          <w:color w:val="231F20"/>
          <w:spacing w:val="-13"/>
        </w:rPr>
        <w:t> </w:t>
      </w:r>
      <w:r>
        <w:rPr>
          <w:color w:val="231F20"/>
        </w:rPr>
        <w:t>tradeoff. Describe</w:t>
      </w:r>
      <w:r>
        <w:rPr>
          <w:color w:val="231F20"/>
          <w:spacing w:val="-11"/>
        </w:rPr>
        <w:t> </w:t>
      </w:r>
      <w:r>
        <w:rPr>
          <w:color w:val="231F20"/>
        </w:rPr>
        <w:t>the</w:t>
      </w:r>
      <w:r>
        <w:rPr>
          <w:color w:val="231F20"/>
          <w:spacing w:val="-11"/>
        </w:rPr>
        <w:t> </w:t>
      </w:r>
      <w:r>
        <w:rPr>
          <w:color w:val="231F20"/>
        </w:rPr>
        <w:t>tradeoff</w:t>
      </w:r>
      <w:r>
        <w:rPr>
          <w:color w:val="231F20"/>
          <w:spacing w:val="-11"/>
        </w:rPr>
        <w:t> </w:t>
      </w:r>
      <w:r>
        <w:rPr>
          <w:color w:val="231F20"/>
        </w:rPr>
        <w:t>graphically</w:t>
      </w:r>
      <w:r>
        <w:rPr>
          <w:color w:val="231F20"/>
          <w:spacing w:val="-11"/>
        </w:rPr>
        <w:t> </w:t>
      </w:r>
      <w:r>
        <w:rPr>
          <w:color w:val="231F20"/>
        </w:rPr>
        <w:t>and</w:t>
      </w:r>
      <w:r>
        <w:rPr>
          <w:color w:val="231F20"/>
          <w:spacing w:val="-11"/>
        </w:rPr>
        <w:t> </w:t>
      </w:r>
      <w:r>
        <w:rPr>
          <w:color w:val="231F20"/>
        </w:rPr>
        <w:t>in</w:t>
      </w:r>
      <w:r>
        <w:rPr>
          <w:color w:val="231F20"/>
          <w:spacing w:val="-11"/>
        </w:rPr>
        <w:t> </w:t>
      </w:r>
      <w:r>
        <w:rPr>
          <w:color w:val="231F20"/>
        </w:rPr>
        <w:t>words.</w:t>
      </w:r>
      <w:r>
        <w:rPr>
          <w:color w:val="231F20"/>
          <w:spacing w:val="-11"/>
        </w:rPr>
        <w:t> </w:t>
      </w:r>
      <w:r>
        <w:rPr>
          <w:color w:val="231F20"/>
        </w:rPr>
        <w:t>Sometimes</w:t>
      </w:r>
      <w:r>
        <w:rPr>
          <w:color w:val="231F20"/>
          <w:spacing w:val="-11"/>
        </w:rPr>
        <w:t> </w:t>
      </w:r>
      <w:r>
        <w:rPr>
          <w:color w:val="231F20"/>
        </w:rPr>
        <w:t>the</w:t>
      </w:r>
      <w:r>
        <w:rPr>
          <w:color w:val="231F20"/>
          <w:spacing w:val="-11"/>
        </w:rPr>
        <w:t> </w:t>
      </w:r>
      <w:r>
        <w:rPr>
          <w:color w:val="231F20"/>
        </w:rPr>
        <w:t>formulation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tradeoff</w:t>
      </w:r>
      <w:r>
        <w:rPr>
          <w:color w:val="231F20"/>
          <w:spacing w:val="-10"/>
        </w:rPr>
        <w:t> </w:t>
      </w:r>
      <w:r>
        <w:rPr>
          <w:color w:val="231F20"/>
          <w:spacing w:val="-2"/>
        </w:rPr>
        <w:t>gives</w:t>
      </w:r>
      <w:r>
        <w:rPr>
          <w:color w:val="231F20"/>
          <w:spacing w:val="-10"/>
        </w:rPr>
        <w:t> </w:t>
      </w:r>
      <w:r>
        <w:rPr>
          <w:color w:val="231F20"/>
          <w:spacing w:val="-2"/>
        </w:rPr>
        <w:t>you</w:t>
      </w:r>
      <w:r>
        <w:rPr>
          <w:color w:val="231F20"/>
          <w:spacing w:val="-10"/>
        </w:rPr>
        <w:t> </w:t>
      </w:r>
      <w:r>
        <w:rPr>
          <w:color w:val="231F20"/>
          <w:spacing w:val="-2"/>
        </w:rPr>
        <w:t>the</w:t>
      </w:r>
      <w:r>
        <w:rPr>
          <w:color w:val="231F20"/>
          <w:spacing w:val="-10"/>
        </w:rPr>
        <w:t> </w:t>
      </w:r>
      <w:r>
        <w:rPr>
          <w:color w:val="231F20"/>
          <w:spacing w:val="-2"/>
        </w:rPr>
        <w:t>idea</w:t>
      </w:r>
      <w:r>
        <w:rPr>
          <w:color w:val="231F20"/>
          <w:spacing w:val="-10"/>
        </w:rPr>
        <w:t> </w:t>
      </w:r>
      <w:r>
        <w:rPr>
          <w:color w:val="231F20"/>
          <w:spacing w:val="-2"/>
        </w:rPr>
        <w:t>for</w:t>
      </w:r>
      <w:r>
        <w:rPr>
          <w:color w:val="231F20"/>
          <w:spacing w:val="-10"/>
        </w:rPr>
        <w:t> </w:t>
      </w:r>
      <w:r>
        <w:rPr>
          <w:color w:val="231F20"/>
          <w:spacing w:val="-2"/>
        </w:rPr>
        <w:t>the</w:t>
      </w:r>
      <w:r>
        <w:rPr>
          <w:color w:val="231F20"/>
          <w:spacing w:val="-10"/>
        </w:rPr>
        <w:t> </w:t>
      </w:r>
      <w:r>
        <w:rPr>
          <w:color w:val="231F20"/>
          <w:spacing w:val="-2"/>
        </w:rPr>
        <w:t>solution.</w:t>
      </w:r>
      <w:r>
        <w:rPr>
          <w:color w:val="231F20"/>
          <w:spacing w:val="-10"/>
        </w:rPr>
        <w:t> </w:t>
      </w:r>
      <w:r>
        <w:rPr>
          <w:color w:val="231F20"/>
          <w:spacing w:val="-2"/>
        </w:rPr>
        <w:t>Sometimes</w:t>
      </w:r>
      <w:r>
        <w:rPr>
          <w:color w:val="231F20"/>
          <w:spacing w:val="-10"/>
        </w:rPr>
        <w:t> </w:t>
      </w:r>
      <w:r>
        <w:rPr>
          <w:color w:val="231F20"/>
          <w:spacing w:val="-2"/>
        </w:rPr>
        <w:t>you</w:t>
      </w:r>
      <w:r>
        <w:rPr>
          <w:color w:val="231F20"/>
          <w:spacing w:val="-10"/>
        </w:rPr>
        <w:t> </w:t>
      </w:r>
      <w:r>
        <w:rPr>
          <w:color w:val="231F20"/>
          <w:spacing w:val="-2"/>
        </w:rPr>
        <w:t>need</w:t>
      </w:r>
      <w:r>
        <w:rPr>
          <w:color w:val="231F20"/>
          <w:spacing w:val="-10"/>
        </w:rPr>
        <w:t> </w:t>
      </w:r>
      <w:r>
        <w:rPr>
          <w:color w:val="231F20"/>
          <w:spacing w:val="-2"/>
        </w:rPr>
        <w:t>other tools,</w:t>
      </w:r>
      <w:r>
        <w:rPr>
          <w:color w:val="231F20"/>
          <w:spacing w:val="-9"/>
        </w:rPr>
        <w:t> </w:t>
      </w:r>
      <w:r>
        <w:rPr>
          <w:color w:val="231F20"/>
          <w:spacing w:val="-2"/>
        </w:rPr>
        <w:t>which</w:t>
      </w:r>
      <w:r>
        <w:rPr>
          <w:color w:val="231F20"/>
          <w:spacing w:val="-9"/>
        </w:rPr>
        <w:t> </w:t>
      </w:r>
      <w:r>
        <w:rPr>
          <w:color w:val="231F20"/>
          <w:spacing w:val="-2"/>
        </w:rPr>
        <w:t>will</w:t>
      </w:r>
      <w:r>
        <w:rPr>
          <w:color w:val="231F20"/>
          <w:spacing w:val="-9"/>
        </w:rPr>
        <w:t> </w:t>
      </w:r>
      <w:r>
        <w:rPr>
          <w:color w:val="231F20"/>
          <w:spacing w:val="-2"/>
        </w:rPr>
        <w:t>be</w:t>
      </w:r>
      <w:r>
        <w:rPr>
          <w:color w:val="231F20"/>
          <w:spacing w:val="-9"/>
        </w:rPr>
        <w:t> </w:t>
      </w:r>
      <w:r>
        <w:rPr>
          <w:color w:val="231F20"/>
          <w:spacing w:val="-2"/>
        </w:rPr>
        <w:t>presented</w:t>
      </w:r>
      <w:r>
        <w:rPr>
          <w:color w:val="231F20"/>
          <w:spacing w:val="-9"/>
        </w:rPr>
        <w:t> </w:t>
      </w:r>
      <w:r>
        <w:rPr>
          <w:color w:val="231F20"/>
          <w:spacing w:val="-2"/>
        </w:rPr>
        <w:t>in</w:t>
      </w:r>
      <w:r>
        <w:rPr>
          <w:color w:val="231F20"/>
          <w:spacing w:val="-9"/>
        </w:rPr>
        <w:t> </w:t>
      </w:r>
      <w:r>
        <w:rPr>
          <w:color w:val="231F20"/>
          <w:spacing w:val="-2"/>
        </w:rPr>
        <w:t>later</w:t>
      </w:r>
      <w:r>
        <w:rPr>
          <w:color w:val="231F20"/>
          <w:spacing w:val="-9"/>
        </w:rPr>
        <w:t> </w:t>
      </w:r>
      <w:r>
        <w:rPr>
          <w:color w:val="231F20"/>
          <w:spacing w:val="-2"/>
        </w:rPr>
        <w:t>chapters</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book.</w:t>
      </w:r>
      <w:r>
        <w:rPr>
          <w:color w:val="231F20"/>
          <w:spacing w:val="-9"/>
        </w:rPr>
        <w:t> </w:t>
      </w:r>
      <w:r>
        <w:rPr>
          <w:color w:val="231F20"/>
          <w:spacing w:val="-2"/>
        </w:rPr>
        <w:t>Even</w:t>
      </w:r>
      <w:r>
        <w:rPr>
          <w:color w:val="231F20"/>
          <w:spacing w:val="-9"/>
        </w:rPr>
        <w:t> </w:t>
      </w:r>
      <w:r>
        <w:rPr>
          <w:color w:val="231F20"/>
          <w:spacing w:val="-2"/>
        </w:rPr>
        <w:t>if</w:t>
      </w:r>
      <w:r>
        <w:rPr>
          <w:color w:val="231F20"/>
          <w:spacing w:val="-9"/>
        </w:rPr>
        <w:t> </w:t>
      </w:r>
      <w:r>
        <w:rPr>
          <w:color w:val="231F20"/>
          <w:spacing w:val="-2"/>
        </w:rPr>
        <w:t>you</w:t>
      </w:r>
      <w:r>
        <w:rPr>
          <w:color w:val="231F20"/>
          <w:spacing w:val="-9"/>
        </w:rPr>
        <w:t> </w:t>
      </w:r>
      <w:r>
        <w:rPr>
          <w:color w:val="231F20"/>
          <w:spacing w:val="-2"/>
        </w:rPr>
        <w:t>have </w:t>
      </w:r>
      <w:r>
        <w:rPr>
          <w:color w:val="231F20"/>
        </w:rPr>
        <w:t>a</w:t>
      </w:r>
      <w:r>
        <w:rPr>
          <w:color w:val="231F20"/>
          <w:spacing w:val="-14"/>
        </w:rPr>
        <w:t> </w:t>
      </w:r>
      <w:r>
        <w:rPr>
          <w:color w:val="231F20"/>
        </w:rPr>
        <w:t>solution</w:t>
      </w:r>
      <w:r>
        <w:rPr>
          <w:color w:val="231F20"/>
          <w:spacing w:val="-13"/>
        </w:rPr>
        <w:t> </w:t>
      </w:r>
      <w:r>
        <w:rPr>
          <w:color w:val="231F20"/>
        </w:rPr>
        <w:t>that</w:t>
      </w:r>
      <w:r>
        <w:rPr>
          <w:color w:val="231F20"/>
          <w:spacing w:val="-13"/>
        </w:rPr>
        <w:t> </w:t>
      </w:r>
      <w:r>
        <w:rPr>
          <w:color w:val="231F20"/>
        </w:rPr>
        <w:t>you</w:t>
      </w:r>
      <w:r>
        <w:rPr>
          <w:color w:val="231F20"/>
          <w:spacing w:val="-13"/>
        </w:rPr>
        <w:t> </w:t>
      </w:r>
      <w:r>
        <w:rPr>
          <w:color w:val="231F20"/>
        </w:rPr>
        <w:t>like</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result</w:t>
      </w:r>
      <w:r>
        <w:rPr>
          <w:color w:val="231F20"/>
          <w:spacing w:val="-13"/>
        </w:rPr>
        <w:t> </w:t>
      </w:r>
      <w:r>
        <w:rPr>
          <w:color w:val="231F20"/>
        </w:rPr>
        <w:t>of</w:t>
      </w:r>
      <w:r>
        <w:rPr>
          <w:color w:val="231F20"/>
          <w:spacing w:val="-14"/>
        </w:rPr>
        <w:t> </w:t>
      </w:r>
      <w:r>
        <w:rPr>
          <w:color w:val="231F20"/>
        </w:rPr>
        <w:t>this</w:t>
      </w:r>
      <w:r>
        <w:rPr>
          <w:color w:val="231F20"/>
          <w:spacing w:val="-13"/>
        </w:rPr>
        <w:t> </w:t>
      </w:r>
      <w:r>
        <w:rPr>
          <w:color w:val="231F20"/>
        </w:rPr>
        <w:t>method</w:t>
      </w:r>
      <w:r>
        <w:rPr>
          <w:color w:val="231F20"/>
          <w:spacing w:val="-13"/>
        </w:rPr>
        <w:t> </w:t>
      </w:r>
      <w:r>
        <w:rPr>
          <w:color w:val="231F20"/>
        </w:rPr>
        <w:t>of</w:t>
      </w:r>
      <w:r>
        <w:rPr>
          <w:color w:val="231F20"/>
          <w:spacing w:val="-13"/>
        </w:rPr>
        <w:t> </w:t>
      </w:r>
      <w:r>
        <w:rPr>
          <w:color w:val="231F20"/>
        </w:rPr>
        <w:t>clarifying</w:t>
      </w:r>
      <w:r>
        <w:rPr>
          <w:color w:val="231F20"/>
          <w:spacing w:val="-13"/>
        </w:rPr>
        <w:t> </w:t>
      </w:r>
      <w:r>
        <w:rPr>
          <w:color w:val="231F20"/>
        </w:rPr>
        <w:t>the</w:t>
      </w:r>
      <w:r>
        <w:rPr>
          <w:color w:val="231F20"/>
          <w:spacing w:val="-13"/>
        </w:rPr>
        <w:t> </w:t>
      </w:r>
      <w:r>
        <w:rPr>
          <w:color w:val="231F20"/>
        </w:rPr>
        <w:t>tradeoff,</w:t>
      </w:r>
      <w:r>
        <w:rPr>
          <w:color w:val="231F20"/>
          <w:spacing w:val="-13"/>
        </w:rPr>
        <w:t> </w:t>
      </w:r>
      <w:r>
        <w:rPr>
          <w:color w:val="231F20"/>
        </w:rPr>
        <w:t>it would</w:t>
      </w:r>
      <w:r>
        <w:rPr>
          <w:color w:val="231F20"/>
          <w:spacing w:val="-11"/>
        </w:rPr>
        <w:t> </w:t>
      </w:r>
      <w:r>
        <w:rPr>
          <w:color w:val="231F20"/>
        </w:rPr>
        <w:t>be</w:t>
      </w:r>
      <w:r>
        <w:rPr>
          <w:color w:val="231F20"/>
          <w:spacing w:val="-11"/>
        </w:rPr>
        <w:t> </w:t>
      </w:r>
      <w:r>
        <w:rPr>
          <w:color w:val="231F20"/>
        </w:rPr>
        <w:t>a</w:t>
      </w:r>
      <w:r>
        <w:rPr>
          <w:color w:val="231F20"/>
          <w:spacing w:val="-11"/>
        </w:rPr>
        <w:t> </w:t>
      </w:r>
      <w:r>
        <w:rPr>
          <w:color w:val="231F20"/>
        </w:rPr>
        <w:t>good</w:t>
      </w:r>
      <w:r>
        <w:rPr>
          <w:color w:val="231F20"/>
          <w:spacing w:val="-11"/>
        </w:rPr>
        <w:t> </w:t>
      </w:r>
      <w:r>
        <w:rPr>
          <w:color w:val="231F20"/>
        </w:rPr>
        <w:t>idea</w:t>
      </w:r>
      <w:r>
        <w:rPr>
          <w:color w:val="231F20"/>
          <w:spacing w:val="-11"/>
        </w:rPr>
        <w:t> </w:t>
      </w:r>
      <w:r>
        <w:rPr>
          <w:color w:val="231F20"/>
        </w:rPr>
        <w:t>to</w:t>
      </w:r>
      <w:r>
        <w:rPr>
          <w:color w:val="231F20"/>
          <w:spacing w:val="-11"/>
        </w:rPr>
        <w:t> </w:t>
      </w:r>
      <w:r>
        <w:rPr>
          <w:color w:val="231F20"/>
        </w:rPr>
        <w:t>use</w:t>
      </w:r>
      <w:r>
        <w:rPr>
          <w:color w:val="231F20"/>
          <w:spacing w:val="-11"/>
        </w:rPr>
        <w:t> </w:t>
      </w:r>
      <w:r>
        <w:rPr>
          <w:color w:val="231F20"/>
        </w:rPr>
        <w:t>the</w:t>
      </w:r>
      <w:r>
        <w:rPr>
          <w:color w:val="231F20"/>
          <w:spacing w:val="-11"/>
        </w:rPr>
        <w:t> </w:t>
      </w:r>
      <w:r>
        <w:rPr>
          <w:color w:val="231F20"/>
        </w:rPr>
        <w:t>tools</w:t>
      </w:r>
      <w:r>
        <w:rPr>
          <w:color w:val="231F20"/>
          <w:spacing w:val="-11"/>
        </w:rPr>
        <w:t> </w:t>
      </w:r>
      <w:r>
        <w:rPr>
          <w:color w:val="231F20"/>
        </w:rPr>
        <w:t>presented</w:t>
      </w:r>
      <w:r>
        <w:rPr>
          <w:color w:val="231F20"/>
          <w:spacing w:val="-11"/>
        </w:rPr>
        <w:t> </w:t>
      </w:r>
      <w:r>
        <w:rPr>
          <w:color w:val="231F20"/>
        </w:rPr>
        <w:t>in</w:t>
      </w:r>
      <w:r>
        <w:rPr>
          <w:color w:val="231F20"/>
          <w:spacing w:val="-11"/>
        </w:rPr>
        <w:t> </w:t>
      </w:r>
      <w:r>
        <w:rPr>
          <w:color w:val="231F20"/>
        </w:rPr>
        <w:t>later</w:t>
      </w:r>
      <w:r>
        <w:rPr>
          <w:color w:val="231F20"/>
          <w:spacing w:val="-11"/>
        </w:rPr>
        <w:t> </w:t>
      </w:r>
      <w:r>
        <w:rPr>
          <w:color w:val="231F20"/>
        </w:rPr>
        <w:t>chapters</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book to develop more solutions.</w:t>
      </w:r>
    </w:p>
    <w:p>
      <w:pPr>
        <w:pStyle w:val="BodyText"/>
        <w:spacing w:before="213"/>
        <w:rPr>
          <w:sz w:val="28"/>
        </w:rPr>
      </w:pPr>
    </w:p>
    <w:p>
      <w:pPr>
        <w:pStyle w:val="Heading4"/>
        <w:ind w:left="330" w:firstLine="0"/>
      </w:pPr>
      <w:r>
        <w:rPr>
          <w:color w:val="231F20"/>
          <w:spacing w:val="-2"/>
        </w:rPr>
        <w:t>References</w:t>
      </w:r>
    </w:p>
    <w:p>
      <w:pPr>
        <w:pStyle w:val="ListParagraph"/>
        <w:numPr>
          <w:ilvl w:val="0"/>
          <w:numId w:val="34"/>
        </w:numPr>
        <w:tabs>
          <w:tab w:pos="768" w:val="left" w:leader="none"/>
          <w:tab w:pos="770" w:val="left" w:leader="none"/>
        </w:tabs>
        <w:spacing w:line="252" w:lineRule="auto" w:before="110" w:after="0"/>
        <w:ind w:left="770" w:right="368" w:hanging="210"/>
        <w:jc w:val="left"/>
        <w:rPr>
          <w:sz w:val="19"/>
        </w:rPr>
      </w:pPr>
      <w:r>
        <w:rPr>
          <w:color w:val="231F20"/>
          <w:spacing w:val="-4"/>
          <w:sz w:val="19"/>
        </w:rPr>
        <w:t>Homer,</w:t>
      </w:r>
      <w:r>
        <w:rPr>
          <w:color w:val="231F20"/>
          <w:spacing w:val="-6"/>
          <w:sz w:val="19"/>
        </w:rPr>
        <w:t> </w:t>
      </w:r>
      <w:r>
        <w:rPr>
          <w:i/>
          <w:color w:val="231F20"/>
          <w:spacing w:val="-4"/>
          <w:sz w:val="19"/>
        </w:rPr>
        <w:t>The</w:t>
      </w:r>
      <w:r>
        <w:rPr>
          <w:i/>
          <w:color w:val="231F20"/>
          <w:spacing w:val="-6"/>
          <w:sz w:val="19"/>
        </w:rPr>
        <w:t> </w:t>
      </w:r>
      <w:r>
        <w:rPr>
          <w:i/>
          <w:color w:val="231F20"/>
          <w:spacing w:val="-4"/>
          <w:sz w:val="19"/>
        </w:rPr>
        <w:t>Odyssey,</w:t>
      </w:r>
      <w:r>
        <w:rPr>
          <w:i/>
          <w:color w:val="231F20"/>
          <w:spacing w:val="-6"/>
          <w:sz w:val="19"/>
        </w:rPr>
        <w:t> </w:t>
      </w:r>
      <w:r>
        <w:rPr>
          <w:color w:val="231F20"/>
          <w:spacing w:val="-4"/>
          <w:sz w:val="19"/>
        </w:rPr>
        <w:t>trans.</w:t>
      </w:r>
      <w:r>
        <w:rPr>
          <w:color w:val="231F20"/>
          <w:spacing w:val="-6"/>
          <w:sz w:val="19"/>
        </w:rPr>
        <w:t> </w:t>
      </w:r>
      <w:r>
        <w:rPr>
          <w:color w:val="231F20"/>
          <w:spacing w:val="-4"/>
          <w:sz w:val="19"/>
        </w:rPr>
        <w:t>Rieu,</w:t>
      </w:r>
      <w:r>
        <w:rPr>
          <w:color w:val="231F20"/>
          <w:spacing w:val="-6"/>
          <w:sz w:val="19"/>
        </w:rPr>
        <w:t> </w:t>
      </w:r>
      <w:r>
        <w:rPr>
          <w:color w:val="231F20"/>
          <w:spacing w:val="-4"/>
          <w:sz w:val="19"/>
        </w:rPr>
        <w:t>E.</w:t>
      </w:r>
      <w:r>
        <w:rPr>
          <w:color w:val="231F20"/>
          <w:spacing w:val="-6"/>
          <w:sz w:val="19"/>
        </w:rPr>
        <w:t> </w:t>
      </w:r>
      <w:r>
        <w:rPr>
          <w:color w:val="231F20"/>
          <w:spacing w:val="-4"/>
          <w:sz w:val="19"/>
        </w:rPr>
        <w:t>V.</w:t>
      </w:r>
      <w:r>
        <w:rPr>
          <w:color w:val="231F20"/>
          <w:spacing w:val="-6"/>
          <w:sz w:val="19"/>
        </w:rPr>
        <w:t> </w:t>
      </w:r>
      <w:r>
        <w:rPr>
          <w:color w:val="231F20"/>
          <w:spacing w:val="-4"/>
          <w:sz w:val="19"/>
        </w:rPr>
        <w:t>(London:</w:t>
      </w:r>
      <w:r>
        <w:rPr>
          <w:color w:val="231F20"/>
          <w:spacing w:val="-6"/>
          <w:sz w:val="19"/>
        </w:rPr>
        <w:t> </w:t>
      </w:r>
      <w:r>
        <w:rPr>
          <w:color w:val="231F20"/>
          <w:spacing w:val="-4"/>
          <w:sz w:val="19"/>
        </w:rPr>
        <w:t>Penguin</w:t>
      </w:r>
      <w:r>
        <w:rPr>
          <w:color w:val="231F20"/>
          <w:spacing w:val="-6"/>
          <w:sz w:val="19"/>
        </w:rPr>
        <w:t> </w:t>
      </w:r>
      <w:r>
        <w:rPr>
          <w:color w:val="231F20"/>
          <w:spacing w:val="-4"/>
          <w:sz w:val="19"/>
        </w:rPr>
        <w:t>Books,</w:t>
      </w:r>
      <w:r>
        <w:rPr>
          <w:color w:val="231F20"/>
          <w:spacing w:val="-6"/>
          <w:sz w:val="19"/>
        </w:rPr>
        <w:t> </w:t>
      </w:r>
      <w:r>
        <w:rPr>
          <w:color w:val="231F20"/>
          <w:spacing w:val="-4"/>
          <w:sz w:val="19"/>
        </w:rPr>
        <w:t>1991),</w:t>
      </w:r>
      <w:r>
        <w:rPr>
          <w:color w:val="231F20"/>
          <w:spacing w:val="-6"/>
          <w:sz w:val="19"/>
        </w:rPr>
        <w:t> </w:t>
      </w:r>
      <w:r>
        <w:rPr>
          <w:color w:val="231F20"/>
          <w:spacing w:val="-4"/>
          <w:sz w:val="19"/>
        </w:rPr>
        <w:t>180–186.</w:t>
      </w:r>
      <w:r>
        <w:rPr>
          <w:color w:val="231F20"/>
          <w:spacing w:val="-6"/>
          <w:sz w:val="19"/>
        </w:rPr>
        <w:t> </w:t>
      </w:r>
      <w:r>
        <w:rPr>
          <w:color w:val="231F20"/>
          <w:spacing w:val="-4"/>
          <w:sz w:val="19"/>
        </w:rPr>
        <w:t>All </w:t>
      </w:r>
      <w:r>
        <w:rPr>
          <w:color w:val="231F20"/>
          <w:sz w:val="19"/>
        </w:rPr>
        <w:t>citations</w:t>
      </w:r>
      <w:r>
        <w:rPr>
          <w:color w:val="231F20"/>
          <w:spacing w:val="-1"/>
          <w:sz w:val="19"/>
        </w:rPr>
        <w:t> </w:t>
      </w:r>
      <w:r>
        <w:rPr>
          <w:color w:val="231F20"/>
          <w:sz w:val="19"/>
        </w:rPr>
        <w:t>to</w:t>
      </w:r>
      <w:r>
        <w:rPr>
          <w:color w:val="231F20"/>
          <w:spacing w:val="-1"/>
          <w:sz w:val="19"/>
        </w:rPr>
        <w:t> </w:t>
      </w:r>
      <w:r>
        <w:rPr>
          <w:i/>
          <w:color w:val="231F20"/>
          <w:sz w:val="19"/>
        </w:rPr>
        <w:t>The</w:t>
      </w:r>
      <w:r>
        <w:rPr>
          <w:i/>
          <w:color w:val="231F20"/>
          <w:spacing w:val="-1"/>
          <w:sz w:val="19"/>
        </w:rPr>
        <w:t> </w:t>
      </w:r>
      <w:r>
        <w:rPr>
          <w:i/>
          <w:color w:val="231F20"/>
          <w:sz w:val="19"/>
        </w:rPr>
        <w:t>Odyssey</w:t>
      </w:r>
      <w:r>
        <w:rPr>
          <w:i/>
          <w:color w:val="231F20"/>
          <w:spacing w:val="-2"/>
          <w:sz w:val="19"/>
        </w:rPr>
        <w:t> </w:t>
      </w:r>
      <w:r>
        <w:rPr>
          <w:color w:val="231F20"/>
          <w:sz w:val="19"/>
        </w:rPr>
        <w:t>are</w:t>
      </w:r>
      <w:r>
        <w:rPr>
          <w:color w:val="231F20"/>
          <w:spacing w:val="-1"/>
          <w:sz w:val="19"/>
        </w:rPr>
        <w:t> </w:t>
      </w:r>
      <w:r>
        <w:rPr>
          <w:color w:val="231F20"/>
          <w:sz w:val="19"/>
        </w:rPr>
        <w:t>to</w:t>
      </w:r>
      <w:r>
        <w:rPr>
          <w:color w:val="231F20"/>
          <w:spacing w:val="-1"/>
          <w:sz w:val="19"/>
        </w:rPr>
        <w:t> </w:t>
      </w:r>
      <w:r>
        <w:rPr>
          <w:color w:val="231F20"/>
          <w:sz w:val="19"/>
        </w:rPr>
        <w:t>this</w:t>
      </w:r>
      <w:r>
        <w:rPr>
          <w:color w:val="231F20"/>
          <w:spacing w:val="-1"/>
          <w:sz w:val="19"/>
        </w:rPr>
        <w:t> </w:t>
      </w:r>
      <w:r>
        <w:rPr>
          <w:color w:val="231F20"/>
          <w:sz w:val="19"/>
        </w:rPr>
        <w:t>volume.</w:t>
      </w:r>
    </w:p>
    <w:p>
      <w:pPr>
        <w:pStyle w:val="ListParagraph"/>
        <w:numPr>
          <w:ilvl w:val="0"/>
          <w:numId w:val="34"/>
        </w:numPr>
        <w:tabs>
          <w:tab w:pos="768" w:val="left" w:leader="none"/>
        </w:tabs>
        <w:spacing w:line="240" w:lineRule="auto" w:before="2" w:after="0"/>
        <w:ind w:left="768" w:right="0" w:hanging="219"/>
        <w:jc w:val="left"/>
        <w:rPr>
          <w:sz w:val="19"/>
        </w:rPr>
      </w:pPr>
      <w:r>
        <w:rPr>
          <w:color w:val="231F20"/>
          <w:sz w:val="19"/>
        </w:rPr>
        <w:t>Lahtinen,</w:t>
      </w:r>
      <w:r>
        <w:rPr>
          <w:color w:val="231F20"/>
          <w:spacing w:val="-6"/>
          <w:sz w:val="19"/>
        </w:rPr>
        <w:t> </w:t>
      </w:r>
      <w:r>
        <w:rPr>
          <w:color w:val="231F20"/>
          <w:sz w:val="19"/>
        </w:rPr>
        <w:t>M.</w:t>
      </w:r>
      <w:r>
        <w:rPr>
          <w:color w:val="231F20"/>
          <w:spacing w:val="-5"/>
          <w:sz w:val="19"/>
        </w:rPr>
        <w:t> </w:t>
      </w:r>
      <w:r>
        <w:rPr>
          <w:color w:val="231F20"/>
          <w:sz w:val="19"/>
        </w:rPr>
        <w:t>U.</w:t>
      </w:r>
      <w:r>
        <w:rPr>
          <w:color w:val="231F20"/>
          <w:spacing w:val="-6"/>
          <w:sz w:val="19"/>
        </w:rPr>
        <w:t> </w:t>
      </w:r>
      <w:r>
        <w:rPr>
          <w:color w:val="231F20"/>
          <w:sz w:val="19"/>
        </w:rPr>
        <w:t>P.,</w:t>
      </w:r>
      <w:r>
        <w:rPr>
          <w:color w:val="231F20"/>
          <w:spacing w:val="-5"/>
          <w:sz w:val="19"/>
        </w:rPr>
        <w:t> </w:t>
      </w:r>
      <w:r>
        <w:rPr>
          <w:color w:val="231F20"/>
          <w:sz w:val="19"/>
        </w:rPr>
        <w:t>and</w:t>
      </w:r>
      <w:r>
        <w:rPr>
          <w:color w:val="231F20"/>
          <w:spacing w:val="-5"/>
          <w:sz w:val="19"/>
        </w:rPr>
        <w:t> </w:t>
      </w:r>
      <w:r>
        <w:rPr>
          <w:color w:val="231F20"/>
          <w:sz w:val="19"/>
        </w:rPr>
        <w:t>P.</w:t>
      </w:r>
      <w:r>
        <w:rPr>
          <w:color w:val="231F20"/>
          <w:spacing w:val="-6"/>
          <w:sz w:val="19"/>
        </w:rPr>
        <w:t> </w:t>
      </w:r>
      <w:r>
        <w:rPr>
          <w:color w:val="231F20"/>
          <w:sz w:val="19"/>
        </w:rPr>
        <w:t>J.</w:t>
      </w:r>
      <w:r>
        <w:rPr>
          <w:color w:val="231F20"/>
          <w:spacing w:val="-5"/>
          <w:sz w:val="19"/>
        </w:rPr>
        <w:t> </w:t>
      </w:r>
      <w:r>
        <w:rPr>
          <w:color w:val="231F20"/>
          <w:sz w:val="19"/>
        </w:rPr>
        <w:t>Holtta,</w:t>
      </w:r>
      <w:r>
        <w:rPr>
          <w:color w:val="231F20"/>
          <w:spacing w:val="-5"/>
          <w:sz w:val="19"/>
        </w:rPr>
        <w:t> </w:t>
      </w:r>
      <w:r>
        <w:rPr>
          <w:color w:val="231F20"/>
          <w:sz w:val="19"/>
        </w:rPr>
        <w:t>U.S.</w:t>
      </w:r>
      <w:r>
        <w:rPr>
          <w:color w:val="231F20"/>
          <w:spacing w:val="-6"/>
          <w:sz w:val="19"/>
        </w:rPr>
        <w:t> </w:t>
      </w:r>
      <w:r>
        <w:rPr>
          <w:color w:val="231F20"/>
          <w:sz w:val="19"/>
        </w:rPr>
        <w:t>Patent</w:t>
      </w:r>
      <w:r>
        <w:rPr>
          <w:color w:val="231F20"/>
          <w:spacing w:val="-5"/>
          <w:sz w:val="19"/>
        </w:rPr>
        <w:t> </w:t>
      </w:r>
      <w:r>
        <w:rPr>
          <w:color w:val="231F20"/>
          <w:sz w:val="19"/>
        </w:rPr>
        <w:t>5,875,658,</w:t>
      </w:r>
      <w:r>
        <w:rPr>
          <w:color w:val="231F20"/>
          <w:spacing w:val="-5"/>
          <w:sz w:val="19"/>
        </w:rPr>
        <w:t> </w:t>
      </w:r>
      <w:r>
        <w:rPr>
          <w:color w:val="231F20"/>
          <w:spacing w:val="-4"/>
          <w:sz w:val="19"/>
        </w:rPr>
        <w:t>1999.</w:t>
      </w:r>
    </w:p>
    <w:p>
      <w:pPr>
        <w:pStyle w:val="ListParagraph"/>
        <w:numPr>
          <w:ilvl w:val="0"/>
          <w:numId w:val="34"/>
        </w:numPr>
        <w:tabs>
          <w:tab w:pos="768" w:val="left" w:leader="none"/>
          <w:tab w:pos="770" w:val="left" w:leader="none"/>
        </w:tabs>
        <w:spacing w:line="252" w:lineRule="auto" w:before="11" w:after="0"/>
        <w:ind w:left="770" w:right="368" w:hanging="215"/>
        <w:jc w:val="left"/>
        <w:rPr>
          <w:sz w:val="19"/>
        </w:rPr>
      </w:pPr>
      <w:r>
        <w:rPr>
          <w:color w:val="231F20"/>
          <w:sz w:val="19"/>
        </w:rPr>
        <w:t>Mann,</w:t>
      </w:r>
      <w:r>
        <w:rPr>
          <w:color w:val="231F20"/>
          <w:spacing w:val="14"/>
          <w:sz w:val="19"/>
        </w:rPr>
        <w:t> </w:t>
      </w:r>
      <w:r>
        <w:rPr>
          <w:color w:val="231F20"/>
          <w:sz w:val="19"/>
        </w:rPr>
        <w:t>D.,</w:t>
      </w:r>
      <w:r>
        <w:rPr>
          <w:color w:val="231F20"/>
          <w:spacing w:val="14"/>
          <w:sz w:val="19"/>
        </w:rPr>
        <w:t> </w:t>
      </w:r>
      <w:r>
        <w:rPr>
          <w:color w:val="231F20"/>
          <w:sz w:val="19"/>
        </w:rPr>
        <w:t>“System</w:t>
      </w:r>
      <w:r>
        <w:rPr>
          <w:color w:val="231F20"/>
          <w:spacing w:val="14"/>
          <w:sz w:val="19"/>
        </w:rPr>
        <w:t> </w:t>
      </w:r>
      <w:r>
        <w:rPr>
          <w:color w:val="231F20"/>
          <w:sz w:val="19"/>
        </w:rPr>
        <w:t>Operator</w:t>
      </w:r>
      <w:r>
        <w:rPr>
          <w:color w:val="231F20"/>
          <w:spacing w:val="14"/>
          <w:sz w:val="19"/>
        </w:rPr>
        <w:t> </w:t>
      </w:r>
      <w:r>
        <w:rPr>
          <w:color w:val="231F20"/>
          <w:sz w:val="19"/>
        </w:rPr>
        <w:t>Tutorial</w:t>
      </w:r>
      <w:r>
        <w:rPr>
          <w:color w:val="231F20"/>
          <w:spacing w:val="14"/>
          <w:sz w:val="19"/>
        </w:rPr>
        <w:t> </w:t>
      </w:r>
      <w:r>
        <w:rPr>
          <w:color w:val="231F20"/>
          <w:sz w:val="19"/>
        </w:rPr>
        <w:t>1–4,”</w:t>
      </w:r>
      <w:r>
        <w:rPr>
          <w:color w:val="231F20"/>
          <w:spacing w:val="14"/>
          <w:sz w:val="19"/>
        </w:rPr>
        <w:t> </w:t>
      </w:r>
      <w:r>
        <w:rPr>
          <w:i/>
          <w:color w:val="231F20"/>
          <w:sz w:val="19"/>
        </w:rPr>
        <w:t>The</w:t>
      </w:r>
      <w:r>
        <w:rPr>
          <w:i/>
          <w:color w:val="231F20"/>
          <w:spacing w:val="14"/>
          <w:sz w:val="19"/>
        </w:rPr>
        <w:t> </w:t>
      </w:r>
      <w:r>
        <w:rPr>
          <w:i/>
          <w:color w:val="231F20"/>
          <w:sz w:val="19"/>
        </w:rPr>
        <w:t>TRIZ</w:t>
      </w:r>
      <w:r>
        <w:rPr>
          <w:i/>
          <w:color w:val="231F20"/>
          <w:spacing w:val="14"/>
          <w:sz w:val="19"/>
        </w:rPr>
        <w:t> </w:t>
      </w:r>
      <w:r>
        <w:rPr>
          <w:i/>
          <w:color w:val="231F20"/>
          <w:sz w:val="19"/>
        </w:rPr>
        <w:t>Journal,</w:t>
      </w:r>
      <w:r>
        <w:rPr>
          <w:i/>
          <w:color w:val="231F20"/>
          <w:spacing w:val="14"/>
          <w:sz w:val="19"/>
        </w:rPr>
        <w:t> </w:t>
      </w:r>
      <w:r>
        <w:rPr>
          <w:color w:val="231F20"/>
          <w:sz w:val="19"/>
        </w:rPr>
        <w:t>September</w:t>
      </w:r>
      <w:r>
        <w:rPr>
          <w:color w:val="231F20"/>
          <w:spacing w:val="14"/>
          <w:sz w:val="19"/>
        </w:rPr>
        <w:t> </w:t>
      </w:r>
      <w:r>
        <w:rPr>
          <w:color w:val="231F20"/>
          <w:sz w:val="19"/>
        </w:rPr>
        <w:t>2001, November 2001, December 2001, January 2002, at </w:t>
      </w:r>
      <w:hyperlink r:id="rId28">
        <w:r>
          <w:rPr>
            <w:color w:val="231F20"/>
            <w:sz w:val="19"/>
          </w:rPr>
          <w:t>www.triz-journal.com.</w:t>
        </w:r>
      </w:hyperlink>
    </w:p>
    <w:p>
      <w:pPr>
        <w:pStyle w:val="ListParagraph"/>
        <w:numPr>
          <w:ilvl w:val="0"/>
          <w:numId w:val="34"/>
        </w:numPr>
        <w:tabs>
          <w:tab w:pos="768" w:val="left" w:leader="none"/>
        </w:tabs>
        <w:spacing w:line="240" w:lineRule="auto" w:before="1" w:after="0"/>
        <w:ind w:left="768" w:right="0" w:hanging="215"/>
        <w:jc w:val="left"/>
        <w:rPr>
          <w:sz w:val="19"/>
        </w:rPr>
      </w:pPr>
      <w:r>
        <w:rPr>
          <w:color w:val="231F20"/>
          <w:spacing w:val="-4"/>
          <w:sz w:val="19"/>
        </w:rPr>
        <w:t>Osborn,</w:t>
      </w:r>
      <w:r>
        <w:rPr>
          <w:color w:val="231F20"/>
          <w:spacing w:val="-6"/>
          <w:sz w:val="19"/>
        </w:rPr>
        <w:t> </w:t>
      </w:r>
      <w:r>
        <w:rPr>
          <w:color w:val="231F20"/>
          <w:spacing w:val="-4"/>
          <w:sz w:val="19"/>
        </w:rPr>
        <w:t>A.</w:t>
      </w:r>
      <w:r>
        <w:rPr>
          <w:color w:val="231F20"/>
          <w:spacing w:val="-6"/>
          <w:sz w:val="19"/>
        </w:rPr>
        <w:t> </w:t>
      </w:r>
      <w:r>
        <w:rPr>
          <w:color w:val="231F20"/>
          <w:spacing w:val="-4"/>
          <w:sz w:val="19"/>
        </w:rPr>
        <w:t>F.,</w:t>
      </w:r>
      <w:r>
        <w:rPr>
          <w:color w:val="231F20"/>
          <w:spacing w:val="-6"/>
          <w:sz w:val="19"/>
        </w:rPr>
        <w:t> </w:t>
      </w:r>
      <w:r>
        <w:rPr>
          <w:i/>
          <w:color w:val="231F20"/>
          <w:spacing w:val="-4"/>
          <w:sz w:val="19"/>
        </w:rPr>
        <w:t>Applied</w:t>
      </w:r>
      <w:r>
        <w:rPr>
          <w:i/>
          <w:color w:val="231F20"/>
          <w:spacing w:val="-6"/>
          <w:sz w:val="19"/>
        </w:rPr>
        <w:t> </w:t>
      </w:r>
      <w:r>
        <w:rPr>
          <w:i/>
          <w:color w:val="231F20"/>
          <w:spacing w:val="-4"/>
          <w:sz w:val="19"/>
        </w:rPr>
        <w:t>Imagination</w:t>
      </w:r>
      <w:r>
        <w:rPr>
          <w:i/>
          <w:color w:val="231F20"/>
          <w:spacing w:val="-6"/>
          <w:sz w:val="19"/>
        </w:rPr>
        <w:t> </w:t>
      </w:r>
      <w:r>
        <w:rPr>
          <w:color w:val="231F20"/>
          <w:spacing w:val="-4"/>
          <w:sz w:val="19"/>
        </w:rPr>
        <w:t>(New</w:t>
      </w:r>
      <w:r>
        <w:rPr>
          <w:color w:val="231F20"/>
          <w:spacing w:val="-6"/>
          <w:sz w:val="19"/>
        </w:rPr>
        <w:t> </w:t>
      </w:r>
      <w:r>
        <w:rPr>
          <w:color w:val="231F20"/>
          <w:spacing w:val="-4"/>
          <w:sz w:val="19"/>
        </w:rPr>
        <w:t>York:</w:t>
      </w:r>
      <w:r>
        <w:rPr>
          <w:color w:val="231F20"/>
          <w:spacing w:val="-5"/>
          <w:sz w:val="19"/>
        </w:rPr>
        <w:t> </w:t>
      </w:r>
      <w:r>
        <w:rPr>
          <w:color w:val="231F20"/>
          <w:spacing w:val="-4"/>
          <w:sz w:val="19"/>
        </w:rPr>
        <w:t>Charles</w:t>
      </w:r>
      <w:r>
        <w:rPr>
          <w:color w:val="231F20"/>
          <w:spacing w:val="-6"/>
          <w:sz w:val="19"/>
        </w:rPr>
        <w:t> </w:t>
      </w:r>
      <w:r>
        <w:rPr>
          <w:color w:val="231F20"/>
          <w:spacing w:val="-4"/>
          <w:sz w:val="19"/>
        </w:rPr>
        <w:t>Scribner’s</w:t>
      </w:r>
      <w:r>
        <w:rPr>
          <w:color w:val="231F20"/>
          <w:spacing w:val="-5"/>
          <w:sz w:val="19"/>
        </w:rPr>
        <w:t> </w:t>
      </w:r>
      <w:r>
        <w:rPr>
          <w:color w:val="231F20"/>
          <w:spacing w:val="-4"/>
          <w:sz w:val="19"/>
        </w:rPr>
        <w:t>Sons,</w:t>
      </w:r>
      <w:r>
        <w:rPr>
          <w:color w:val="231F20"/>
          <w:spacing w:val="-6"/>
          <w:sz w:val="19"/>
        </w:rPr>
        <w:t> </w:t>
      </w:r>
      <w:r>
        <w:rPr>
          <w:color w:val="231F20"/>
          <w:spacing w:val="-4"/>
          <w:sz w:val="19"/>
        </w:rPr>
        <w:t>1963),</w:t>
      </w:r>
      <w:r>
        <w:rPr>
          <w:color w:val="231F20"/>
          <w:spacing w:val="-6"/>
          <w:sz w:val="19"/>
        </w:rPr>
        <w:t> </w:t>
      </w:r>
      <w:r>
        <w:rPr>
          <w:color w:val="231F20"/>
          <w:spacing w:val="-4"/>
          <w:sz w:val="19"/>
        </w:rPr>
        <w:t>267.</w:t>
      </w:r>
    </w:p>
    <w:p>
      <w:pPr>
        <w:spacing w:after="0" w:line="240" w:lineRule="auto"/>
        <w:jc w:val="left"/>
        <w:rPr>
          <w:sz w:val="19"/>
        </w:rPr>
        <w:sectPr>
          <w:pgSz w:w="8580" w:h="13080"/>
          <w:pgMar w:header="689" w:footer="0" w:top="920" w:bottom="280" w:left="600" w:right="560"/>
        </w:sectPr>
      </w:pPr>
    </w:p>
    <w:p>
      <w:pPr>
        <w:pStyle w:val="BodyText"/>
        <w:rPr>
          <w:sz w:val="20"/>
        </w:rPr>
      </w:pPr>
    </w:p>
    <w:p>
      <w:pPr>
        <w:pStyle w:val="BodyText"/>
        <w:spacing w:before="91"/>
        <w:rPr>
          <w:sz w:val="20"/>
        </w:rPr>
      </w:pPr>
    </w:p>
    <w:p>
      <w:pPr>
        <w:tabs>
          <w:tab w:pos="1431" w:val="left" w:leader="none"/>
        </w:tabs>
        <w:spacing w:line="247" w:lineRule="auto" w:before="1" w:after="19"/>
        <w:ind w:left="420" w:right="874" w:firstLine="0"/>
        <w:jc w:val="left"/>
        <w:rPr>
          <w:rFonts w:ascii="Trebuchet MS"/>
          <w:b/>
          <w:sz w:val="20"/>
        </w:rPr>
      </w:pPr>
      <w:r>
        <w:rPr>
          <w:rFonts w:ascii="Trebuchet MS"/>
          <w:b/>
          <w:color w:val="231F20"/>
          <w:sz w:val="20"/>
        </w:rPr>
        <w:t>Table 3.4</w:t>
        <w:tab/>
      </w:r>
      <w:r>
        <w:rPr>
          <w:rFonts w:ascii="Trebuchet MS"/>
          <w:b/>
          <w:color w:val="231F20"/>
          <w:spacing w:val="-4"/>
          <w:sz w:val="20"/>
        </w:rPr>
        <w:t>Constructing</w:t>
      </w:r>
      <w:r>
        <w:rPr>
          <w:rFonts w:ascii="Trebuchet MS"/>
          <w:b/>
          <w:color w:val="231F20"/>
          <w:spacing w:val="-1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Model</w:t>
      </w:r>
      <w:r>
        <w:rPr>
          <w:rFonts w:ascii="Trebuchet MS"/>
          <w:b/>
          <w:color w:val="231F20"/>
          <w:spacing w:val="-11"/>
          <w:sz w:val="20"/>
        </w:rPr>
        <w:t> </w:t>
      </w:r>
      <w:r>
        <w:rPr>
          <w:rFonts w:ascii="Trebuchet MS"/>
          <w:b/>
          <w:color w:val="231F20"/>
          <w:spacing w:val="-4"/>
          <w:sz w:val="20"/>
        </w:rPr>
        <w:t>of</w:t>
      </w:r>
      <w:r>
        <w:rPr>
          <w:rFonts w:ascii="Trebuchet MS"/>
          <w:b/>
          <w:color w:val="231F20"/>
          <w:spacing w:val="-20"/>
          <w:sz w:val="20"/>
        </w:rPr>
        <w:t> </w:t>
      </w:r>
      <w:r>
        <w:rPr>
          <w:rFonts w:ascii="Trebuchet MS"/>
          <w:b/>
          <w:color w:val="231F20"/>
          <w:spacing w:val="-4"/>
          <w:sz w:val="20"/>
        </w:rPr>
        <w:t>Tradeoffs:</w:t>
      </w:r>
      <w:r>
        <w:rPr>
          <w:rFonts w:ascii="Trebuchet MS"/>
          <w:b/>
          <w:color w:val="231F20"/>
          <w:spacing w:val="-11"/>
          <w:sz w:val="20"/>
        </w:rPr>
        <w:t> </w:t>
      </w:r>
      <w:r>
        <w:rPr>
          <w:rFonts w:ascii="Trebuchet MS"/>
          <w:b/>
          <w:color w:val="231F20"/>
          <w:spacing w:val="-4"/>
          <w:sz w:val="20"/>
        </w:rPr>
        <w:t>How</w:t>
      </w:r>
      <w:r>
        <w:rPr>
          <w:rFonts w:ascii="Trebuchet MS"/>
          <w:b/>
          <w:color w:val="231F20"/>
          <w:spacing w:val="-11"/>
          <w:sz w:val="20"/>
        </w:rPr>
        <w:t> </w:t>
      </w:r>
      <w:r>
        <w:rPr>
          <w:rFonts w:ascii="Trebuchet MS"/>
          <w:b/>
          <w:color w:val="231F20"/>
          <w:spacing w:val="-4"/>
          <w:sz w:val="20"/>
        </w:rPr>
        <w:t>to</w:t>
      </w:r>
      <w:r>
        <w:rPr>
          <w:rFonts w:ascii="Trebuchet MS"/>
          <w:b/>
          <w:color w:val="231F20"/>
          <w:spacing w:val="-9"/>
          <w:sz w:val="20"/>
        </w:rPr>
        <w:t> </w:t>
      </w:r>
      <w:r>
        <w:rPr>
          <w:rFonts w:ascii="Trebuchet MS"/>
          <w:b/>
          <w:color w:val="231F20"/>
          <w:spacing w:val="-4"/>
          <w:sz w:val="20"/>
        </w:rPr>
        <w:t>Improve</w:t>
      </w:r>
      <w:r>
        <w:rPr>
          <w:rFonts w:ascii="Trebuchet MS"/>
          <w:b/>
          <w:color w:val="231F20"/>
          <w:spacing w:val="-10"/>
          <w:sz w:val="20"/>
        </w:rPr>
        <w:t> </w:t>
      </w:r>
      <w:r>
        <w:rPr>
          <w:rFonts w:ascii="Trebuchet MS"/>
          <w:b/>
          <w:color w:val="231F20"/>
          <w:spacing w:val="-4"/>
          <w:sz w:val="20"/>
        </w:rPr>
        <w:t>the </w:t>
      </w:r>
      <w:r>
        <w:rPr>
          <w:rFonts w:ascii="Trebuchet MS"/>
          <w:b/>
          <w:color w:val="231F20"/>
          <w:sz w:val="20"/>
        </w:rPr>
        <w:t>Latching Mechanism</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54"/>
        <w:gridCol w:w="370"/>
        <w:gridCol w:w="5985"/>
      </w:tblGrid>
      <w:tr>
        <w:trPr>
          <w:trHeight w:val="271" w:hRule="atLeast"/>
        </w:trPr>
        <w:tc>
          <w:tcPr>
            <w:tcW w:w="354" w:type="dxa"/>
          </w:tcPr>
          <w:p>
            <w:pPr>
              <w:pStyle w:val="TableParagraph"/>
              <w:spacing w:before="33"/>
              <w:ind w:left="0" w:right="38"/>
              <w:jc w:val="center"/>
              <w:rPr>
                <w:sz w:val="18"/>
              </w:rPr>
            </w:pPr>
            <w:r>
              <w:rPr>
                <w:color w:val="231F20"/>
                <w:spacing w:val="-5"/>
                <w:sz w:val="18"/>
              </w:rPr>
              <w:t>1.</w:t>
            </w:r>
          </w:p>
        </w:tc>
        <w:tc>
          <w:tcPr>
            <w:tcW w:w="6355" w:type="dxa"/>
            <w:gridSpan w:val="2"/>
          </w:tcPr>
          <w:p>
            <w:pPr>
              <w:pStyle w:val="TableParagraph"/>
              <w:spacing w:before="33"/>
              <w:ind w:left="80"/>
              <w:rPr>
                <w:sz w:val="18"/>
              </w:rPr>
            </w:pPr>
            <w:r>
              <w:rPr>
                <w:color w:val="231F20"/>
                <w:w w:val="105"/>
                <w:sz w:val="18"/>
              </w:rPr>
              <w:t>Describe</w:t>
            </w:r>
            <w:r>
              <w:rPr>
                <w:color w:val="231F20"/>
                <w:spacing w:val="-9"/>
                <w:w w:val="105"/>
                <w:sz w:val="18"/>
              </w:rPr>
              <w:t> </w:t>
            </w:r>
            <w:r>
              <w:rPr>
                <w:color w:val="231F20"/>
                <w:w w:val="105"/>
                <w:sz w:val="18"/>
              </w:rPr>
              <w:t>pairs</w:t>
            </w:r>
            <w:r>
              <w:rPr>
                <w:color w:val="231F20"/>
                <w:spacing w:val="-9"/>
                <w:w w:val="105"/>
                <w:sz w:val="18"/>
              </w:rPr>
              <w:t> </w:t>
            </w:r>
            <w:r>
              <w:rPr>
                <w:color w:val="231F20"/>
                <w:w w:val="105"/>
                <w:sz w:val="18"/>
              </w:rPr>
              <w:t>of</w:t>
            </w:r>
            <w:r>
              <w:rPr>
                <w:color w:val="231F20"/>
                <w:spacing w:val="-8"/>
                <w:w w:val="105"/>
                <w:sz w:val="18"/>
              </w:rPr>
              <w:t> </w:t>
            </w:r>
            <w:r>
              <w:rPr>
                <w:color w:val="231F20"/>
                <w:w w:val="105"/>
                <w:sz w:val="18"/>
              </w:rPr>
              <w:t>tools</w:t>
            </w:r>
            <w:r>
              <w:rPr>
                <w:color w:val="231F20"/>
                <w:spacing w:val="-9"/>
                <w:w w:val="105"/>
                <w:sz w:val="18"/>
              </w:rPr>
              <w:t> </w:t>
            </w:r>
            <w:r>
              <w:rPr>
                <w:color w:val="231F20"/>
                <w:w w:val="105"/>
                <w:sz w:val="18"/>
              </w:rPr>
              <w:t>and</w:t>
            </w:r>
            <w:r>
              <w:rPr>
                <w:color w:val="231F20"/>
                <w:spacing w:val="-8"/>
                <w:w w:val="105"/>
                <w:sz w:val="18"/>
              </w:rPr>
              <w:t> </w:t>
            </w:r>
            <w:r>
              <w:rPr>
                <w:color w:val="231F20"/>
                <w:spacing w:val="-2"/>
                <w:w w:val="105"/>
                <w:sz w:val="18"/>
              </w:rPr>
              <w:t>objects.</w:t>
            </w:r>
          </w:p>
        </w:tc>
      </w:tr>
      <w:tr>
        <w:trPr>
          <w:trHeight w:val="271" w:hRule="atLeast"/>
        </w:trPr>
        <w:tc>
          <w:tcPr>
            <w:tcW w:w="354" w:type="dxa"/>
          </w:tcPr>
          <w:p>
            <w:pPr>
              <w:pStyle w:val="TableParagraph"/>
              <w:spacing w:before="0"/>
              <w:ind w:left="0"/>
              <w:rPr>
                <w:rFonts w:ascii="Times New Roman"/>
                <w:sz w:val="18"/>
              </w:rPr>
            </w:pPr>
          </w:p>
        </w:tc>
        <w:tc>
          <w:tcPr>
            <w:tcW w:w="370" w:type="dxa"/>
          </w:tcPr>
          <w:p>
            <w:pPr>
              <w:pStyle w:val="TableParagraph"/>
              <w:spacing w:before="33"/>
              <w:ind w:left="3" w:right="55"/>
              <w:jc w:val="center"/>
              <w:rPr>
                <w:sz w:val="18"/>
              </w:rPr>
            </w:pPr>
            <w:r>
              <w:rPr>
                <w:color w:val="231F20"/>
                <w:spacing w:val="-5"/>
                <w:sz w:val="18"/>
              </w:rPr>
              <w:t>a.</w:t>
            </w:r>
          </w:p>
        </w:tc>
        <w:tc>
          <w:tcPr>
            <w:tcW w:w="5985" w:type="dxa"/>
          </w:tcPr>
          <w:p>
            <w:pPr>
              <w:pStyle w:val="TableParagraph"/>
              <w:spacing w:before="33"/>
              <w:ind w:left="80"/>
              <w:rPr>
                <w:sz w:val="18"/>
              </w:rPr>
            </w:pPr>
            <w:r>
              <w:rPr>
                <w:color w:val="231F20"/>
                <w:sz w:val="18"/>
              </w:rPr>
              <w:t>Female</w:t>
            </w:r>
            <w:r>
              <w:rPr>
                <w:color w:val="231F20"/>
                <w:spacing w:val="-6"/>
                <w:sz w:val="18"/>
              </w:rPr>
              <w:t> </w:t>
            </w:r>
            <w:r>
              <w:rPr>
                <w:color w:val="231F20"/>
                <w:sz w:val="18"/>
              </w:rPr>
              <w:t>and</w:t>
            </w:r>
            <w:r>
              <w:rPr>
                <w:color w:val="231F20"/>
                <w:spacing w:val="-5"/>
                <w:sz w:val="18"/>
              </w:rPr>
              <w:t> </w:t>
            </w:r>
            <w:r>
              <w:rPr>
                <w:color w:val="231F20"/>
                <w:sz w:val="18"/>
              </w:rPr>
              <w:t>male</w:t>
            </w:r>
            <w:r>
              <w:rPr>
                <w:color w:val="231F20"/>
                <w:spacing w:val="-6"/>
                <w:sz w:val="18"/>
              </w:rPr>
              <w:t> </w:t>
            </w:r>
            <w:r>
              <w:rPr>
                <w:color w:val="231F20"/>
                <w:spacing w:val="-2"/>
                <w:sz w:val="18"/>
              </w:rPr>
              <w:t>parts</w:t>
            </w:r>
          </w:p>
        </w:tc>
      </w:tr>
      <w:tr>
        <w:trPr>
          <w:trHeight w:val="271" w:hRule="atLeast"/>
        </w:trPr>
        <w:tc>
          <w:tcPr>
            <w:tcW w:w="354" w:type="dxa"/>
          </w:tcPr>
          <w:p>
            <w:pPr>
              <w:pStyle w:val="TableParagraph"/>
              <w:spacing w:before="0"/>
              <w:ind w:left="0"/>
              <w:rPr>
                <w:rFonts w:ascii="Times New Roman"/>
                <w:sz w:val="18"/>
              </w:rPr>
            </w:pPr>
          </w:p>
        </w:tc>
        <w:tc>
          <w:tcPr>
            <w:tcW w:w="370" w:type="dxa"/>
          </w:tcPr>
          <w:p>
            <w:pPr>
              <w:pStyle w:val="TableParagraph"/>
              <w:spacing w:before="33"/>
              <w:ind w:left="23" w:right="55"/>
              <w:jc w:val="center"/>
              <w:rPr>
                <w:sz w:val="18"/>
              </w:rPr>
            </w:pPr>
            <w:r>
              <w:rPr>
                <w:color w:val="231F20"/>
                <w:spacing w:val="-5"/>
                <w:w w:val="105"/>
                <w:sz w:val="18"/>
              </w:rPr>
              <w:t>b.</w:t>
            </w:r>
          </w:p>
        </w:tc>
        <w:tc>
          <w:tcPr>
            <w:tcW w:w="5985" w:type="dxa"/>
          </w:tcPr>
          <w:p>
            <w:pPr>
              <w:pStyle w:val="TableParagraph"/>
              <w:spacing w:before="33"/>
              <w:ind w:left="80"/>
              <w:rPr>
                <w:sz w:val="18"/>
              </w:rPr>
            </w:pPr>
            <w:r>
              <w:rPr>
                <w:color w:val="231F20"/>
                <w:w w:val="105"/>
                <w:sz w:val="18"/>
              </w:rPr>
              <w:t>Pin</w:t>
            </w:r>
            <w:r>
              <w:rPr>
                <w:color w:val="231F20"/>
                <w:spacing w:val="-12"/>
                <w:w w:val="105"/>
                <w:sz w:val="18"/>
              </w:rPr>
              <w:t> </w:t>
            </w:r>
            <w:r>
              <w:rPr>
                <w:color w:val="231F20"/>
                <w:w w:val="105"/>
                <w:sz w:val="18"/>
              </w:rPr>
              <w:t>and</w:t>
            </w:r>
            <w:r>
              <w:rPr>
                <w:color w:val="231F20"/>
                <w:spacing w:val="-12"/>
                <w:w w:val="105"/>
                <w:sz w:val="18"/>
              </w:rPr>
              <w:t> </w:t>
            </w:r>
            <w:r>
              <w:rPr>
                <w:color w:val="231F20"/>
                <w:w w:val="105"/>
                <w:sz w:val="18"/>
              </w:rPr>
              <w:t>a</w:t>
            </w:r>
            <w:r>
              <w:rPr>
                <w:color w:val="231F20"/>
                <w:spacing w:val="-12"/>
                <w:w w:val="105"/>
                <w:sz w:val="18"/>
              </w:rPr>
              <w:t> </w:t>
            </w:r>
            <w:r>
              <w:rPr>
                <w:color w:val="231F20"/>
                <w:w w:val="105"/>
                <w:sz w:val="18"/>
              </w:rPr>
              <w:t>part</w:t>
            </w:r>
            <w:r>
              <w:rPr>
                <w:color w:val="231F20"/>
                <w:spacing w:val="-12"/>
                <w:w w:val="105"/>
                <w:sz w:val="18"/>
              </w:rPr>
              <w:t> </w:t>
            </w:r>
            <w:r>
              <w:rPr>
                <w:color w:val="231F20"/>
                <w:w w:val="105"/>
                <w:sz w:val="18"/>
              </w:rPr>
              <w:t>with</w:t>
            </w:r>
            <w:r>
              <w:rPr>
                <w:color w:val="231F20"/>
                <w:spacing w:val="-12"/>
                <w:w w:val="105"/>
                <w:sz w:val="18"/>
              </w:rPr>
              <w:t> </w:t>
            </w:r>
            <w:r>
              <w:rPr>
                <w:color w:val="231F20"/>
                <w:w w:val="105"/>
                <w:sz w:val="18"/>
              </w:rPr>
              <w:t>a</w:t>
            </w:r>
            <w:r>
              <w:rPr>
                <w:color w:val="231F20"/>
                <w:spacing w:val="-12"/>
                <w:w w:val="105"/>
                <w:sz w:val="18"/>
              </w:rPr>
              <w:t> </w:t>
            </w:r>
            <w:r>
              <w:rPr>
                <w:color w:val="231F20"/>
                <w:spacing w:val="-4"/>
                <w:w w:val="105"/>
                <w:sz w:val="18"/>
              </w:rPr>
              <w:t>hole</w:t>
            </w:r>
          </w:p>
        </w:tc>
      </w:tr>
      <w:tr>
        <w:trPr>
          <w:trHeight w:val="271" w:hRule="atLeast"/>
        </w:trPr>
        <w:tc>
          <w:tcPr>
            <w:tcW w:w="354" w:type="dxa"/>
          </w:tcPr>
          <w:p>
            <w:pPr>
              <w:pStyle w:val="TableParagraph"/>
              <w:spacing w:before="33"/>
              <w:ind w:left="0" w:right="38"/>
              <w:jc w:val="center"/>
              <w:rPr>
                <w:sz w:val="18"/>
              </w:rPr>
            </w:pPr>
            <w:r>
              <w:rPr>
                <w:color w:val="231F20"/>
                <w:spacing w:val="-5"/>
                <w:sz w:val="18"/>
              </w:rPr>
              <w:t>2.</w:t>
            </w:r>
          </w:p>
        </w:tc>
        <w:tc>
          <w:tcPr>
            <w:tcW w:w="6355" w:type="dxa"/>
            <w:gridSpan w:val="2"/>
          </w:tcPr>
          <w:p>
            <w:pPr>
              <w:pStyle w:val="TableParagraph"/>
              <w:spacing w:before="33"/>
              <w:ind w:left="80"/>
              <w:rPr>
                <w:sz w:val="18"/>
              </w:rPr>
            </w:pPr>
            <w:r>
              <w:rPr>
                <w:color w:val="231F20"/>
                <w:sz w:val="18"/>
              </w:rPr>
              <w:t>Select</w:t>
            </w:r>
            <w:r>
              <w:rPr>
                <w:color w:val="231F20"/>
                <w:spacing w:val="8"/>
                <w:sz w:val="18"/>
              </w:rPr>
              <w:t> </w:t>
            </w:r>
            <w:r>
              <w:rPr>
                <w:color w:val="231F20"/>
                <w:sz w:val="18"/>
              </w:rPr>
              <w:t>one</w:t>
            </w:r>
            <w:r>
              <w:rPr>
                <w:color w:val="231F20"/>
                <w:spacing w:val="8"/>
                <w:sz w:val="18"/>
              </w:rPr>
              <w:t> </w:t>
            </w:r>
            <w:r>
              <w:rPr>
                <w:color w:val="231F20"/>
                <w:sz w:val="18"/>
              </w:rPr>
              <w:t>pair.</w:t>
            </w:r>
            <w:r>
              <w:rPr>
                <w:color w:val="231F20"/>
                <w:spacing w:val="8"/>
                <w:sz w:val="18"/>
              </w:rPr>
              <w:t> </w:t>
            </w:r>
            <w:r>
              <w:rPr>
                <w:color w:val="231F20"/>
                <w:sz w:val="18"/>
              </w:rPr>
              <w:t>Explain</w:t>
            </w:r>
            <w:r>
              <w:rPr>
                <w:color w:val="231F20"/>
                <w:spacing w:val="8"/>
                <w:sz w:val="18"/>
              </w:rPr>
              <w:t> </w:t>
            </w:r>
            <w:r>
              <w:rPr>
                <w:color w:val="231F20"/>
                <w:sz w:val="18"/>
              </w:rPr>
              <w:t>why</w:t>
            </w:r>
            <w:r>
              <w:rPr>
                <w:color w:val="231F20"/>
                <w:spacing w:val="8"/>
                <w:sz w:val="18"/>
              </w:rPr>
              <w:t> </w:t>
            </w:r>
            <w:r>
              <w:rPr>
                <w:color w:val="231F20"/>
                <w:sz w:val="18"/>
              </w:rPr>
              <w:t>just</w:t>
            </w:r>
            <w:r>
              <w:rPr>
                <w:color w:val="231F20"/>
                <w:spacing w:val="8"/>
                <w:sz w:val="18"/>
              </w:rPr>
              <w:t> </w:t>
            </w:r>
            <w:r>
              <w:rPr>
                <w:color w:val="231F20"/>
                <w:sz w:val="18"/>
              </w:rPr>
              <w:t>this</w:t>
            </w:r>
            <w:r>
              <w:rPr>
                <w:color w:val="231F20"/>
                <w:spacing w:val="9"/>
                <w:sz w:val="18"/>
              </w:rPr>
              <w:t> </w:t>
            </w:r>
            <w:r>
              <w:rPr>
                <w:color w:val="231F20"/>
                <w:sz w:val="18"/>
              </w:rPr>
              <w:t>tool</w:t>
            </w:r>
            <w:r>
              <w:rPr>
                <w:color w:val="231F20"/>
                <w:spacing w:val="8"/>
                <w:sz w:val="18"/>
              </w:rPr>
              <w:t> </w:t>
            </w:r>
            <w:r>
              <w:rPr>
                <w:color w:val="231F20"/>
                <w:sz w:val="18"/>
              </w:rPr>
              <w:t>and</w:t>
            </w:r>
            <w:r>
              <w:rPr>
                <w:color w:val="231F20"/>
                <w:spacing w:val="8"/>
                <w:sz w:val="18"/>
              </w:rPr>
              <w:t> </w:t>
            </w:r>
            <w:r>
              <w:rPr>
                <w:color w:val="231F20"/>
                <w:sz w:val="18"/>
              </w:rPr>
              <w:t>object</w:t>
            </w:r>
            <w:r>
              <w:rPr>
                <w:color w:val="231F20"/>
                <w:spacing w:val="8"/>
                <w:sz w:val="18"/>
              </w:rPr>
              <w:t> </w:t>
            </w:r>
            <w:r>
              <w:rPr>
                <w:color w:val="231F20"/>
                <w:sz w:val="18"/>
              </w:rPr>
              <w:t>are</w:t>
            </w:r>
            <w:r>
              <w:rPr>
                <w:color w:val="231F20"/>
                <w:spacing w:val="8"/>
                <w:sz w:val="18"/>
              </w:rPr>
              <w:t> </w:t>
            </w:r>
            <w:r>
              <w:rPr>
                <w:color w:val="231F20"/>
                <w:spacing w:val="-2"/>
                <w:sz w:val="18"/>
              </w:rPr>
              <w:t>selected.</w:t>
            </w:r>
          </w:p>
        </w:tc>
      </w:tr>
      <w:tr>
        <w:trPr>
          <w:trHeight w:val="50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line="230" w:lineRule="atLeast" w:before="10"/>
              <w:ind w:left="160" w:right="131" w:hanging="80"/>
              <w:rPr>
                <w:sz w:val="18"/>
              </w:rPr>
            </w:pPr>
            <w:r>
              <w:rPr>
                <w:color w:val="231F20"/>
                <w:sz w:val="18"/>
              </w:rPr>
              <w:t>Pin and a part with a hole. The problem, wearing, occurs between a pin </w:t>
            </w:r>
            <w:r>
              <w:rPr>
                <w:color w:val="231F20"/>
                <w:sz w:val="18"/>
              </w:rPr>
              <w:t>and</w:t>
            </w:r>
            <w:r>
              <w:rPr>
                <w:color w:val="231F20"/>
                <w:spacing w:val="80"/>
                <w:sz w:val="18"/>
              </w:rPr>
              <w:t> </w:t>
            </w:r>
            <w:r>
              <w:rPr>
                <w:color w:val="231F20"/>
                <w:sz w:val="18"/>
              </w:rPr>
              <w:t>a</w:t>
            </w:r>
            <w:r>
              <w:rPr>
                <w:color w:val="231F20"/>
                <w:spacing w:val="-1"/>
                <w:sz w:val="18"/>
              </w:rPr>
              <w:t> </w:t>
            </w:r>
            <w:r>
              <w:rPr>
                <w:color w:val="231F20"/>
                <w:sz w:val="18"/>
              </w:rPr>
              <w:t>part.</w:t>
            </w:r>
          </w:p>
        </w:tc>
      </w:tr>
      <w:tr>
        <w:trPr>
          <w:trHeight w:val="501" w:hRule="atLeast"/>
        </w:trPr>
        <w:tc>
          <w:tcPr>
            <w:tcW w:w="354" w:type="dxa"/>
          </w:tcPr>
          <w:p>
            <w:pPr>
              <w:pStyle w:val="TableParagraph"/>
              <w:spacing w:before="33"/>
              <w:ind w:left="0" w:right="38"/>
              <w:jc w:val="center"/>
              <w:rPr>
                <w:sz w:val="18"/>
              </w:rPr>
            </w:pPr>
            <w:r>
              <w:rPr>
                <w:color w:val="231F20"/>
                <w:spacing w:val="-5"/>
                <w:sz w:val="18"/>
              </w:rPr>
              <w:t>3.</w:t>
            </w:r>
          </w:p>
        </w:tc>
        <w:tc>
          <w:tcPr>
            <w:tcW w:w="6355" w:type="dxa"/>
            <w:gridSpan w:val="2"/>
          </w:tcPr>
          <w:p>
            <w:pPr>
              <w:pStyle w:val="TableParagraph"/>
              <w:spacing w:line="230" w:lineRule="atLeast" w:before="10"/>
              <w:ind w:left="160" w:hanging="80"/>
              <w:rPr>
                <w:sz w:val="18"/>
              </w:rPr>
            </w:pPr>
            <w:r>
              <w:rPr>
                <w:color w:val="231F20"/>
                <w:w w:val="105"/>
                <w:sz w:val="18"/>
              </w:rPr>
              <w:t>Describe</w:t>
            </w:r>
            <w:r>
              <w:rPr>
                <w:color w:val="231F20"/>
                <w:spacing w:val="-14"/>
                <w:w w:val="105"/>
                <w:sz w:val="18"/>
              </w:rPr>
              <w:t> </w:t>
            </w: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selected</w:t>
            </w:r>
            <w:r>
              <w:rPr>
                <w:color w:val="231F20"/>
                <w:spacing w:val="-13"/>
                <w:w w:val="105"/>
                <w:sz w:val="18"/>
              </w:rPr>
              <w:t> </w:t>
            </w:r>
            <w:r>
              <w:rPr>
                <w:color w:val="231F20"/>
                <w:w w:val="105"/>
                <w:sz w:val="18"/>
              </w:rPr>
              <w:t>system</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a</w:t>
            </w:r>
            <w:r>
              <w:rPr>
                <w:color w:val="231F20"/>
                <w:spacing w:val="-14"/>
                <w:w w:val="105"/>
                <w:sz w:val="18"/>
              </w:rPr>
              <w:t> </w:t>
            </w:r>
            <w:r>
              <w:rPr>
                <w:color w:val="231F20"/>
                <w:w w:val="105"/>
                <w:sz w:val="18"/>
              </w:rPr>
              <w:t>tool</w:t>
            </w:r>
            <w:r>
              <w:rPr>
                <w:color w:val="231F20"/>
                <w:spacing w:val="-13"/>
                <w:w w:val="105"/>
                <w:sz w:val="18"/>
              </w:rPr>
              <w:t> </w:t>
            </w:r>
            <w:r>
              <w:rPr>
                <w:color w:val="231F20"/>
                <w:w w:val="105"/>
                <w:sz w:val="18"/>
              </w:rPr>
              <w:t>and</w:t>
            </w:r>
            <w:r>
              <w:rPr>
                <w:color w:val="231F20"/>
                <w:spacing w:val="-13"/>
                <w:w w:val="105"/>
                <w:sz w:val="18"/>
              </w:rPr>
              <w:t> </w:t>
            </w:r>
            <w:r>
              <w:rPr>
                <w:color w:val="231F20"/>
                <w:w w:val="105"/>
                <w:sz w:val="18"/>
              </w:rPr>
              <w:t>an</w:t>
            </w:r>
            <w:r>
              <w:rPr>
                <w:color w:val="231F20"/>
                <w:spacing w:val="-13"/>
                <w:w w:val="105"/>
                <w:sz w:val="18"/>
              </w:rPr>
              <w:t> </w:t>
            </w:r>
            <w:r>
              <w:rPr>
                <w:color w:val="231F20"/>
                <w:w w:val="105"/>
                <w:sz w:val="18"/>
              </w:rPr>
              <w:t>object.</w:t>
            </w:r>
            <w:r>
              <w:rPr>
                <w:color w:val="231F20"/>
                <w:spacing w:val="-13"/>
                <w:w w:val="105"/>
                <w:sz w:val="18"/>
              </w:rPr>
              <w:t> </w:t>
            </w:r>
            <w:r>
              <w:rPr>
                <w:color w:val="231F20"/>
                <w:w w:val="105"/>
                <w:sz w:val="18"/>
              </w:rPr>
              <w:t>Describe conflicts in this system.</w:t>
            </w:r>
          </w:p>
        </w:tc>
      </w:tr>
      <w:tr>
        <w:trPr>
          <w:trHeight w:val="50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line="230" w:lineRule="atLeast" w:before="10"/>
              <w:ind w:left="160" w:hanging="80"/>
              <w:rPr>
                <w:sz w:val="18"/>
              </w:rPr>
            </w:pPr>
            <w:r>
              <w:rPr>
                <w:color w:val="231F20"/>
                <w:spacing w:val="-2"/>
                <w:w w:val="105"/>
                <w:sz w:val="18"/>
              </w:rPr>
              <w:t>Features: Dimensions, form, surface properties, manufacturing </w:t>
            </w:r>
            <w:r>
              <w:rPr>
                <w:color w:val="231F20"/>
                <w:spacing w:val="-2"/>
                <w:w w:val="105"/>
                <w:sz w:val="18"/>
              </w:rPr>
              <w:t>precision, </w:t>
            </w:r>
            <w:r>
              <w:rPr>
                <w:color w:val="231F20"/>
                <w:w w:val="105"/>
                <w:sz w:val="18"/>
              </w:rPr>
              <w:t>ease of use, reliability.</w:t>
            </w:r>
          </w:p>
        </w:tc>
      </w:tr>
      <w:tr>
        <w:trPr>
          <w:trHeight w:val="27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before="33"/>
              <w:ind w:left="80"/>
              <w:rPr>
                <w:sz w:val="18"/>
              </w:rPr>
            </w:pPr>
            <w:r>
              <w:rPr>
                <w:color w:val="231F20"/>
                <w:spacing w:val="-2"/>
                <w:w w:val="105"/>
                <w:sz w:val="18"/>
              </w:rPr>
              <w:t>Conflicts:</w:t>
            </w:r>
          </w:p>
        </w:tc>
      </w:tr>
      <w:tr>
        <w:trPr>
          <w:trHeight w:val="501" w:hRule="atLeast"/>
        </w:trPr>
        <w:tc>
          <w:tcPr>
            <w:tcW w:w="354" w:type="dxa"/>
          </w:tcPr>
          <w:p>
            <w:pPr>
              <w:pStyle w:val="TableParagraph"/>
              <w:spacing w:before="0"/>
              <w:ind w:left="0"/>
              <w:rPr>
                <w:rFonts w:ascii="Times New Roman"/>
                <w:sz w:val="18"/>
              </w:rPr>
            </w:pPr>
          </w:p>
        </w:tc>
        <w:tc>
          <w:tcPr>
            <w:tcW w:w="370" w:type="dxa"/>
          </w:tcPr>
          <w:p>
            <w:pPr>
              <w:pStyle w:val="TableParagraph"/>
              <w:spacing w:before="33"/>
              <w:ind w:left="3" w:right="55"/>
              <w:jc w:val="center"/>
              <w:rPr>
                <w:sz w:val="18"/>
              </w:rPr>
            </w:pPr>
            <w:r>
              <w:rPr>
                <w:color w:val="231F20"/>
                <w:spacing w:val="-5"/>
                <w:sz w:val="18"/>
              </w:rPr>
              <w:t>a.</w:t>
            </w:r>
          </w:p>
        </w:tc>
        <w:tc>
          <w:tcPr>
            <w:tcW w:w="5985" w:type="dxa"/>
          </w:tcPr>
          <w:p>
            <w:pPr>
              <w:pStyle w:val="TableParagraph"/>
              <w:spacing w:line="230" w:lineRule="atLeast" w:before="10"/>
              <w:ind w:left="160" w:hanging="80"/>
              <w:rPr>
                <w:sz w:val="18"/>
              </w:rPr>
            </w:pPr>
            <w:r>
              <w:rPr>
                <w:color w:val="231F20"/>
                <w:w w:val="105"/>
                <w:sz w:val="18"/>
              </w:rPr>
              <w:t>If the pin is made easy to lock and open (loose pin), the device gets less</w:t>
            </w:r>
            <w:r>
              <w:rPr>
                <w:color w:val="231F20"/>
                <w:spacing w:val="-4"/>
                <w:w w:val="105"/>
                <w:sz w:val="18"/>
              </w:rPr>
              <w:t> </w:t>
            </w:r>
            <w:r>
              <w:rPr>
                <w:color w:val="231F20"/>
                <w:w w:val="105"/>
                <w:sz w:val="18"/>
              </w:rPr>
              <w:t>reliable.</w:t>
            </w:r>
            <w:r>
              <w:rPr>
                <w:color w:val="231F20"/>
                <w:spacing w:val="-4"/>
                <w:w w:val="105"/>
                <w:sz w:val="18"/>
              </w:rPr>
              <w:t> </w:t>
            </w:r>
            <w:r>
              <w:rPr>
                <w:color w:val="231F20"/>
                <w:w w:val="105"/>
                <w:sz w:val="18"/>
              </w:rPr>
              <w:t>If</w:t>
            </w:r>
            <w:r>
              <w:rPr>
                <w:color w:val="231F20"/>
                <w:spacing w:val="-4"/>
                <w:w w:val="105"/>
                <w:sz w:val="18"/>
              </w:rPr>
              <w:t> </w:t>
            </w:r>
            <w:r>
              <w:rPr>
                <w:color w:val="231F20"/>
                <w:w w:val="105"/>
                <w:sz w:val="18"/>
              </w:rPr>
              <w:t>the</w:t>
            </w:r>
            <w:r>
              <w:rPr>
                <w:color w:val="231F20"/>
                <w:spacing w:val="-4"/>
                <w:w w:val="105"/>
                <w:sz w:val="18"/>
              </w:rPr>
              <w:t> </w:t>
            </w:r>
            <w:r>
              <w:rPr>
                <w:color w:val="231F20"/>
                <w:w w:val="105"/>
                <w:sz w:val="18"/>
              </w:rPr>
              <w:t>pin</w:t>
            </w:r>
            <w:r>
              <w:rPr>
                <w:color w:val="231F20"/>
                <w:spacing w:val="-4"/>
                <w:w w:val="105"/>
                <w:sz w:val="18"/>
              </w:rPr>
              <w:t> </w:t>
            </w:r>
            <w:r>
              <w:rPr>
                <w:color w:val="231F20"/>
                <w:w w:val="105"/>
                <w:sz w:val="18"/>
              </w:rPr>
              <w:t>is</w:t>
            </w:r>
            <w:r>
              <w:rPr>
                <w:color w:val="231F20"/>
                <w:spacing w:val="-4"/>
                <w:w w:val="105"/>
                <w:sz w:val="18"/>
              </w:rPr>
              <w:t> </w:t>
            </w:r>
            <w:r>
              <w:rPr>
                <w:color w:val="231F20"/>
                <w:w w:val="105"/>
                <w:sz w:val="18"/>
              </w:rPr>
              <w:t>made</w:t>
            </w:r>
            <w:r>
              <w:rPr>
                <w:color w:val="231F20"/>
                <w:spacing w:val="-4"/>
                <w:w w:val="105"/>
                <w:sz w:val="18"/>
              </w:rPr>
              <w:t> </w:t>
            </w:r>
            <w:r>
              <w:rPr>
                <w:color w:val="231F20"/>
                <w:w w:val="105"/>
                <w:sz w:val="18"/>
              </w:rPr>
              <w:t>tight,</w:t>
            </w:r>
            <w:r>
              <w:rPr>
                <w:color w:val="231F20"/>
                <w:spacing w:val="-4"/>
                <w:w w:val="105"/>
                <w:sz w:val="18"/>
              </w:rPr>
              <w:t> </w:t>
            </w:r>
            <w:r>
              <w:rPr>
                <w:color w:val="231F20"/>
                <w:w w:val="105"/>
                <w:sz w:val="18"/>
              </w:rPr>
              <w:t>opening</w:t>
            </w:r>
            <w:r>
              <w:rPr>
                <w:color w:val="231F20"/>
                <w:spacing w:val="-4"/>
                <w:w w:val="105"/>
                <w:sz w:val="18"/>
              </w:rPr>
              <w:t> </w:t>
            </w:r>
            <w:r>
              <w:rPr>
                <w:color w:val="231F20"/>
                <w:w w:val="105"/>
                <w:sz w:val="18"/>
              </w:rPr>
              <w:t>and</w:t>
            </w:r>
            <w:r>
              <w:rPr>
                <w:color w:val="231F20"/>
                <w:spacing w:val="-4"/>
                <w:w w:val="105"/>
                <w:sz w:val="18"/>
              </w:rPr>
              <w:t> </w:t>
            </w:r>
            <w:r>
              <w:rPr>
                <w:color w:val="231F20"/>
                <w:w w:val="105"/>
                <w:sz w:val="18"/>
              </w:rPr>
              <w:t>locking</w:t>
            </w:r>
            <w:r>
              <w:rPr>
                <w:color w:val="231F20"/>
                <w:spacing w:val="-4"/>
                <w:w w:val="105"/>
                <w:sz w:val="18"/>
              </w:rPr>
              <w:t> </w:t>
            </w:r>
            <w:r>
              <w:rPr>
                <w:color w:val="231F20"/>
                <w:w w:val="105"/>
                <w:sz w:val="18"/>
              </w:rPr>
              <w:t>get</w:t>
            </w:r>
            <w:r>
              <w:rPr>
                <w:color w:val="231F20"/>
                <w:spacing w:val="-4"/>
                <w:w w:val="105"/>
                <w:sz w:val="18"/>
              </w:rPr>
              <w:t> </w:t>
            </w:r>
            <w:r>
              <w:rPr>
                <w:color w:val="231F20"/>
                <w:w w:val="105"/>
                <w:sz w:val="18"/>
              </w:rPr>
              <w:t>difficult.</w:t>
            </w:r>
          </w:p>
        </w:tc>
      </w:tr>
      <w:tr>
        <w:trPr>
          <w:trHeight w:val="501" w:hRule="atLeast"/>
        </w:trPr>
        <w:tc>
          <w:tcPr>
            <w:tcW w:w="354" w:type="dxa"/>
          </w:tcPr>
          <w:p>
            <w:pPr>
              <w:pStyle w:val="TableParagraph"/>
              <w:spacing w:before="0"/>
              <w:ind w:left="0"/>
              <w:rPr>
                <w:rFonts w:ascii="Times New Roman"/>
                <w:sz w:val="18"/>
              </w:rPr>
            </w:pPr>
          </w:p>
        </w:tc>
        <w:tc>
          <w:tcPr>
            <w:tcW w:w="370" w:type="dxa"/>
          </w:tcPr>
          <w:p>
            <w:pPr>
              <w:pStyle w:val="TableParagraph"/>
              <w:spacing w:before="33"/>
              <w:ind w:left="23" w:right="55"/>
              <w:jc w:val="center"/>
              <w:rPr>
                <w:sz w:val="18"/>
              </w:rPr>
            </w:pPr>
            <w:r>
              <w:rPr>
                <w:color w:val="231F20"/>
                <w:spacing w:val="-5"/>
                <w:w w:val="105"/>
                <w:sz w:val="18"/>
              </w:rPr>
              <w:t>b.</w:t>
            </w:r>
          </w:p>
        </w:tc>
        <w:tc>
          <w:tcPr>
            <w:tcW w:w="5985" w:type="dxa"/>
          </w:tcPr>
          <w:p>
            <w:pPr>
              <w:pStyle w:val="TableParagraph"/>
              <w:spacing w:line="230" w:lineRule="atLeast" w:before="10"/>
              <w:ind w:left="160" w:right="152" w:hanging="80"/>
              <w:rPr>
                <w:sz w:val="18"/>
              </w:rPr>
            </w:pPr>
            <w:r>
              <w:rPr>
                <w:color w:val="231F20"/>
                <w:w w:val="105"/>
                <w:sz w:val="18"/>
              </w:rPr>
              <w:t>If</w:t>
            </w:r>
            <w:r>
              <w:rPr>
                <w:color w:val="231F20"/>
                <w:spacing w:val="-6"/>
                <w:w w:val="105"/>
                <w:sz w:val="18"/>
              </w:rPr>
              <w:t> </w:t>
            </w:r>
            <w:r>
              <w:rPr>
                <w:color w:val="231F20"/>
                <w:w w:val="105"/>
                <w:sz w:val="18"/>
              </w:rPr>
              <w:t>the</w:t>
            </w:r>
            <w:r>
              <w:rPr>
                <w:color w:val="231F20"/>
                <w:spacing w:val="-6"/>
                <w:w w:val="105"/>
                <w:sz w:val="18"/>
              </w:rPr>
              <w:t> </w:t>
            </w:r>
            <w:r>
              <w:rPr>
                <w:color w:val="231F20"/>
                <w:w w:val="105"/>
                <w:sz w:val="18"/>
              </w:rPr>
              <w:t>pin</w:t>
            </w:r>
            <w:r>
              <w:rPr>
                <w:color w:val="231F20"/>
                <w:spacing w:val="-6"/>
                <w:w w:val="105"/>
                <w:sz w:val="18"/>
              </w:rPr>
              <w:t> </w:t>
            </w:r>
            <w:r>
              <w:rPr>
                <w:color w:val="231F20"/>
                <w:w w:val="105"/>
                <w:sz w:val="18"/>
              </w:rPr>
              <w:t>is</w:t>
            </w:r>
            <w:r>
              <w:rPr>
                <w:color w:val="231F20"/>
                <w:spacing w:val="-6"/>
                <w:w w:val="105"/>
                <w:sz w:val="18"/>
              </w:rPr>
              <w:t> </w:t>
            </w:r>
            <w:r>
              <w:rPr>
                <w:color w:val="231F20"/>
                <w:w w:val="105"/>
                <w:sz w:val="18"/>
              </w:rPr>
              <w:t>machined</w:t>
            </w:r>
            <w:r>
              <w:rPr>
                <w:color w:val="231F20"/>
                <w:spacing w:val="-6"/>
                <w:w w:val="105"/>
                <w:sz w:val="18"/>
              </w:rPr>
              <w:t> </w:t>
            </w:r>
            <w:r>
              <w:rPr>
                <w:color w:val="231F20"/>
                <w:w w:val="105"/>
                <w:sz w:val="18"/>
              </w:rPr>
              <w:t>very</w:t>
            </w:r>
            <w:r>
              <w:rPr>
                <w:color w:val="231F20"/>
                <w:spacing w:val="-6"/>
                <w:w w:val="105"/>
                <w:sz w:val="18"/>
              </w:rPr>
              <w:t> </w:t>
            </w:r>
            <w:r>
              <w:rPr>
                <w:color w:val="231F20"/>
                <w:w w:val="105"/>
                <w:sz w:val="18"/>
              </w:rPr>
              <w:t>precisely</w:t>
            </w:r>
            <w:r>
              <w:rPr>
                <w:color w:val="231F20"/>
                <w:spacing w:val="-6"/>
                <w:w w:val="105"/>
                <w:sz w:val="18"/>
              </w:rPr>
              <w:t> </w:t>
            </w:r>
            <w:r>
              <w:rPr>
                <w:color w:val="231F20"/>
                <w:w w:val="105"/>
                <w:sz w:val="18"/>
              </w:rPr>
              <w:t>so</w:t>
            </w:r>
            <w:r>
              <w:rPr>
                <w:color w:val="231F20"/>
                <w:spacing w:val="-6"/>
                <w:w w:val="105"/>
                <w:sz w:val="18"/>
              </w:rPr>
              <w:t> </w:t>
            </w:r>
            <w:r>
              <w:rPr>
                <w:color w:val="231F20"/>
                <w:w w:val="105"/>
                <w:sz w:val="18"/>
              </w:rPr>
              <w:t>that</w:t>
            </w:r>
            <w:r>
              <w:rPr>
                <w:color w:val="231F20"/>
                <w:spacing w:val="-6"/>
                <w:w w:val="105"/>
                <w:sz w:val="18"/>
              </w:rPr>
              <w:t> </w:t>
            </w:r>
            <w:r>
              <w:rPr>
                <w:color w:val="231F20"/>
                <w:w w:val="105"/>
                <w:sz w:val="18"/>
              </w:rPr>
              <w:t>it</w:t>
            </w:r>
            <w:r>
              <w:rPr>
                <w:color w:val="231F20"/>
                <w:spacing w:val="-6"/>
                <w:w w:val="105"/>
                <w:sz w:val="18"/>
              </w:rPr>
              <w:t> </w:t>
            </w:r>
            <w:r>
              <w:rPr>
                <w:color w:val="231F20"/>
                <w:w w:val="105"/>
                <w:sz w:val="18"/>
              </w:rPr>
              <w:t>is</w:t>
            </w:r>
            <w:r>
              <w:rPr>
                <w:color w:val="231F20"/>
                <w:spacing w:val="-6"/>
                <w:w w:val="105"/>
                <w:sz w:val="18"/>
              </w:rPr>
              <w:t> </w:t>
            </w:r>
            <w:r>
              <w:rPr>
                <w:color w:val="231F20"/>
                <w:w w:val="105"/>
                <w:sz w:val="18"/>
              </w:rPr>
              <w:t>both</w:t>
            </w:r>
            <w:r>
              <w:rPr>
                <w:color w:val="231F20"/>
                <w:spacing w:val="-6"/>
                <w:w w:val="105"/>
                <w:sz w:val="18"/>
              </w:rPr>
              <w:t> </w:t>
            </w:r>
            <w:r>
              <w:rPr>
                <w:color w:val="231F20"/>
                <w:w w:val="105"/>
                <w:sz w:val="18"/>
              </w:rPr>
              <w:t>more</w:t>
            </w:r>
            <w:r>
              <w:rPr>
                <w:color w:val="231F20"/>
                <w:spacing w:val="-6"/>
                <w:w w:val="105"/>
                <w:sz w:val="18"/>
              </w:rPr>
              <w:t> </w:t>
            </w:r>
            <w:r>
              <w:rPr>
                <w:color w:val="231F20"/>
                <w:w w:val="105"/>
                <w:sz w:val="18"/>
              </w:rPr>
              <w:t>reliable and easy to use, manufacturing gets complex.</w:t>
            </w:r>
          </w:p>
        </w:tc>
      </w:tr>
      <w:tr>
        <w:trPr>
          <w:trHeight w:val="501" w:hRule="atLeast"/>
        </w:trPr>
        <w:tc>
          <w:tcPr>
            <w:tcW w:w="354" w:type="dxa"/>
          </w:tcPr>
          <w:p>
            <w:pPr>
              <w:pStyle w:val="TableParagraph"/>
              <w:spacing w:before="33"/>
              <w:ind w:left="0" w:right="38"/>
              <w:jc w:val="center"/>
              <w:rPr>
                <w:sz w:val="18"/>
              </w:rPr>
            </w:pPr>
            <w:r>
              <w:rPr>
                <w:color w:val="231F20"/>
                <w:spacing w:val="-5"/>
                <w:sz w:val="18"/>
              </w:rPr>
              <w:t>4.</w:t>
            </w:r>
          </w:p>
        </w:tc>
        <w:tc>
          <w:tcPr>
            <w:tcW w:w="6355" w:type="dxa"/>
            <w:gridSpan w:val="2"/>
          </w:tcPr>
          <w:p>
            <w:pPr>
              <w:pStyle w:val="TableParagraph"/>
              <w:spacing w:line="230" w:lineRule="atLeast" w:before="10"/>
              <w:ind w:left="160" w:hanging="80"/>
              <w:rPr>
                <w:sz w:val="18"/>
              </w:rPr>
            </w:pPr>
            <w:r>
              <w:rPr>
                <w:color w:val="231F20"/>
                <w:w w:val="105"/>
                <w:sz w:val="18"/>
              </w:rPr>
              <w:t>Select</w:t>
            </w:r>
            <w:r>
              <w:rPr>
                <w:color w:val="231F20"/>
                <w:spacing w:val="-10"/>
                <w:w w:val="105"/>
                <w:sz w:val="18"/>
              </w:rPr>
              <w:t> </w:t>
            </w:r>
            <w:r>
              <w:rPr>
                <w:color w:val="231F20"/>
                <w:w w:val="105"/>
                <w:sz w:val="18"/>
              </w:rPr>
              <w:t>one</w:t>
            </w:r>
            <w:r>
              <w:rPr>
                <w:color w:val="231F20"/>
                <w:spacing w:val="-10"/>
                <w:w w:val="105"/>
                <w:sz w:val="18"/>
              </w:rPr>
              <w:t> </w:t>
            </w:r>
            <w:r>
              <w:rPr>
                <w:color w:val="231F20"/>
                <w:w w:val="105"/>
                <w:sz w:val="18"/>
              </w:rPr>
              <w:t>pair</w:t>
            </w:r>
            <w:r>
              <w:rPr>
                <w:color w:val="231F20"/>
                <w:spacing w:val="-10"/>
                <w:w w:val="105"/>
                <w:sz w:val="18"/>
              </w:rPr>
              <w:t> </w:t>
            </w:r>
            <w:r>
              <w:rPr>
                <w:color w:val="231F20"/>
                <w:w w:val="105"/>
                <w:sz w:val="18"/>
              </w:rPr>
              <w:t>of</w:t>
            </w:r>
            <w:r>
              <w:rPr>
                <w:color w:val="231F20"/>
                <w:spacing w:val="-10"/>
                <w:w w:val="105"/>
                <w:sz w:val="18"/>
              </w:rPr>
              <w:t> </w:t>
            </w:r>
            <w:r>
              <w:rPr>
                <w:color w:val="231F20"/>
                <w:w w:val="105"/>
                <w:sz w:val="18"/>
              </w:rPr>
              <w:t>conflicting</w:t>
            </w:r>
            <w:r>
              <w:rPr>
                <w:color w:val="231F20"/>
                <w:spacing w:val="-10"/>
                <w:w w:val="105"/>
                <w:sz w:val="18"/>
              </w:rPr>
              <w:t> </w:t>
            </w:r>
            <w:r>
              <w:rPr>
                <w:color w:val="231F20"/>
                <w:w w:val="105"/>
                <w:sz w:val="18"/>
              </w:rPr>
              <w:t>features.</w:t>
            </w:r>
            <w:r>
              <w:rPr>
                <w:color w:val="231F20"/>
                <w:spacing w:val="-10"/>
                <w:w w:val="105"/>
                <w:sz w:val="18"/>
              </w:rPr>
              <w:t> </w:t>
            </w:r>
            <w:r>
              <w:rPr>
                <w:color w:val="231F20"/>
                <w:w w:val="105"/>
                <w:sz w:val="18"/>
              </w:rPr>
              <w:t>Explain</w:t>
            </w:r>
            <w:r>
              <w:rPr>
                <w:color w:val="231F20"/>
                <w:spacing w:val="-10"/>
                <w:w w:val="105"/>
                <w:sz w:val="18"/>
              </w:rPr>
              <w:t> </w:t>
            </w:r>
            <w:r>
              <w:rPr>
                <w:color w:val="231F20"/>
                <w:w w:val="105"/>
                <w:sz w:val="18"/>
              </w:rPr>
              <w:t>why</w:t>
            </w:r>
            <w:r>
              <w:rPr>
                <w:color w:val="231F20"/>
                <w:spacing w:val="-10"/>
                <w:w w:val="105"/>
                <w:sz w:val="18"/>
              </w:rPr>
              <w:t> </w:t>
            </w:r>
            <w:r>
              <w:rPr>
                <w:color w:val="231F20"/>
                <w:w w:val="105"/>
                <w:sz w:val="18"/>
              </w:rPr>
              <w:t>just</w:t>
            </w:r>
            <w:r>
              <w:rPr>
                <w:color w:val="231F20"/>
                <w:spacing w:val="-10"/>
                <w:w w:val="105"/>
                <w:sz w:val="18"/>
              </w:rPr>
              <w:t> </w:t>
            </w:r>
            <w:r>
              <w:rPr>
                <w:color w:val="231F20"/>
                <w:w w:val="105"/>
                <w:sz w:val="18"/>
              </w:rPr>
              <w:t>this</w:t>
            </w:r>
            <w:r>
              <w:rPr>
                <w:color w:val="231F20"/>
                <w:spacing w:val="-10"/>
                <w:w w:val="105"/>
                <w:sz w:val="18"/>
              </w:rPr>
              <w:t> </w:t>
            </w:r>
            <w:r>
              <w:rPr>
                <w:color w:val="231F20"/>
                <w:w w:val="105"/>
                <w:sz w:val="18"/>
              </w:rPr>
              <w:t>tradeoff</w:t>
            </w:r>
            <w:r>
              <w:rPr>
                <w:color w:val="231F20"/>
                <w:spacing w:val="-10"/>
                <w:w w:val="105"/>
                <w:sz w:val="18"/>
              </w:rPr>
              <w:t> </w:t>
            </w:r>
            <w:r>
              <w:rPr>
                <w:color w:val="231F20"/>
                <w:w w:val="105"/>
                <w:sz w:val="18"/>
              </w:rPr>
              <w:t>is </w:t>
            </w:r>
            <w:r>
              <w:rPr>
                <w:color w:val="231F20"/>
                <w:spacing w:val="-2"/>
                <w:w w:val="105"/>
                <w:sz w:val="18"/>
              </w:rPr>
              <w:t>selected.</w:t>
            </w:r>
          </w:p>
        </w:tc>
      </w:tr>
      <w:tr>
        <w:trPr>
          <w:trHeight w:val="27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before="33"/>
              <w:ind w:left="80"/>
              <w:rPr>
                <w:sz w:val="18"/>
              </w:rPr>
            </w:pPr>
            <w:r>
              <w:rPr>
                <w:color w:val="231F20"/>
                <w:w w:val="105"/>
                <w:sz w:val="18"/>
              </w:rPr>
              <w:t>We</w:t>
            </w:r>
            <w:r>
              <w:rPr>
                <w:color w:val="231F20"/>
                <w:spacing w:val="-10"/>
                <w:w w:val="105"/>
                <w:sz w:val="18"/>
              </w:rPr>
              <w:t> </w:t>
            </w:r>
            <w:r>
              <w:rPr>
                <w:color w:val="231F20"/>
                <w:w w:val="105"/>
                <w:sz w:val="18"/>
              </w:rPr>
              <w:t>select</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first</w:t>
            </w:r>
            <w:r>
              <w:rPr>
                <w:color w:val="231F20"/>
                <w:spacing w:val="-10"/>
                <w:w w:val="105"/>
                <w:sz w:val="18"/>
              </w:rPr>
              <w:t> </w:t>
            </w:r>
            <w:r>
              <w:rPr>
                <w:color w:val="231F20"/>
                <w:spacing w:val="-2"/>
                <w:w w:val="105"/>
                <w:sz w:val="18"/>
              </w:rPr>
              <w:t>formulation:</w:t>
            </w:r>
          </w:p>
        </w:tc>
      </w:tr>
      <w:tr>
        <w:trPr>
          <w:trHeight w:val="50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line="230" w:lineRule="atLeast" w:before="10"/>
              <w:ind w:left="160" w:hanging="80"/>
              <w:rPr>
                <w:sz w:val="18"/>
              </w:rPr>
            </w:pPr>
            <w:r>
              <w:rPr>
                <w:color w:val="231F20"/>
                <w:w w:val="105"/>
                <w:sz w:val="18"/>
              </w:rPr>
              <w:t>If</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pin</w:t>
            </w:r>
            <w:r>
              <w:rPr>
                <w:color w:val="231F20"/>
                <w:spacing w:val="-12"/>
                <w:w w:val="105"/>
                <w:sz w:val="18"/>
              </w:rPr>
              <w:t> </w:t>
            </w:r>
            <w:r>
              <w:rPr>
                <w:color w:val="231F20"/>
                <w:w w:val="105"/>
                <w:sz w:val="18"/>
              </w:rPr>
              <w:t>is</w:t>
            </w:r>
            <w:r>
              <w:rPr>
                <w:color w:val="231F20"/>
                <w:spacing w:val="-12"/>
                <w:w w:val="105"/>
                <w:sz w:val="18"/>
              </w:rPr>
              <w:t> </w:t>
            </w:r>
            <w:r>
              <w:rPr>
                <w:color w:val="231F20"/>
                <w:w w:val="105"/>
                <w:sz w:val="18"/>
              </w:rPr>
              <w:t>made</w:t>
            </w:r>
            <w:r>
              <w:rPr>
                <w:color w:val="231F20"/>
                <w:spacing w:val="-12"/>
                <w:w w:val="105"/>
                <w:sz w:val="18"/>
              </w:rPr>
              <w:t> </w:t>
            </w:r>
            <w:r>
              <w:rPr>
                <w:color w:val="231F20"/>
                <w:w w:val="105"/>
                <w:sz w:val="18"/>
              </w:rPr>
              <w:t>easy</w:t>
            </w:r>
            <w:r>
              <w:rPr>
                <w:color w:val="231F20"/>
                <w:spacing w:val="-12"/>
                <w:w w:val="105"/>
                <w:sz w:val="18"/>
              </w:rPr>
              <w:t> </w:t>
            </w:r>
            <w:r>
              <w:rPr>
                <w:color w:val="231F20"/>
                <w:w w:val="105"/>
                <w:sz w:val="18"/>
              </w:rPr>
              <w:t>to</w:t>
            </w:r>
            <w:r>
              <w:rPr>
                <w:color w:val="231F20"/>
                <w:spacing w:val="-12"/>
                <w:w w:val="105"/>
                <w:sz w:val="18"/>
              </w:rPr>
              <w:t> </w:t>
            </w:r>
            <w:r>
              <w:rPr>
                <w:color w:val="231F20"/>
                <w:w w:val="105"/>
                <w:sz w:val="18"/>
              </w:rPr>
              <w:t>lock</w:t>
            </w:r>
            <w:r>
              <w:rPr>
                <w:color w:val="231F20"/>
                <w:spacing w:val="-12"/>
                <w:w w:val="105"/>
                <w:sz w:val="18"/>
              </w:rPr>
              <w:t> </w:t>
            </w:r>
            <w:r>
              <w:rPr>
                <w:color w:val="231F20"/>
                <w:w w:val="105"/>
                <w:sz w:val="18"/>
              </w:rPr>
              <w:t>and</w:t>
            </w:r>
            <w:r>
              <w:rPr>
                <w:color w:val="231F20"/>
                <w:spacing w:val="-12"/>
                <w:w w:val="105"/>
                <w:sz w:val="18"/>
              </w:rPr>
              <w:t> </w:t>
            </w:r>
            <w:r>
              <w:rPr>
                <w:color w:val="231F20"/>
                <w:w w:val="105"/>
                <w:sz w:val="18"/>
              </w:rPr>
              <w:t>open</w:t>
            </w:r>
            <w:r>
              <w:rPr>
                <w:color w:val="231F20"/>
                <w:spacing w:val="-12"/>
                <w:w w:val="105"/>
                <w:sz w:val="18"/>
              </w:rPr>
              <w:t> </w:t>
            </w:r>
            <w:r>
              <w:rPr>
                <w:color w:val="231F20"/>
                <w:w w:val="105"/>
                <w:sz w:val="18"/>
              </w:rPr>
              <w:t>(loose</w:t>
            </w:r>
            <w:r>
              <w:rPr>
                <w:color w:val="231F20"/>
                <w:spacing w:val="-12"/>
                <w:w w:val="105"/>
                <w:sz w:val="18"/>
              </w:rPr>
              <w:t> </w:t>
            </w:r>
            <w:r>
              <w:rPr>
                <w:color w:val="231F20"/>
                <w:w w:val="105"/>
                <w:sz w:val="18"/>
              </w:rPr>
              <w:t>pin),</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device</w:t>
            </w:r>
            <w:r>
              <w:rPr>
                <w:color w:val="231F20"/>
                <w:spacing w:val="-12"/>
                <w:w w:val="105"/>
                <w:sz w:val="18"/>
              </w:rPr>
              <w:t> </w:t>
            </w:r>
            <w:r>
              <w:rPr>
                <w:color w:val="231F20"/>
                <w:w w:val="105"/>
                <w:sz w:val="18"/>
              </w:rPr>
              <w:t>gets</w:t>
            </w:r>
            <w:r>
              <w:rPr>
                <w:color w:val="231F20"/>
                <w:spacing w:val="-12"/>
                <w:w w:val="105"/>
                <w:sz w:val="18"/>
              </w:rPr>
              <w:t> </w:t>
            </w:r>
            <w:r>
              <w:rPr>
                <w:color w:val="231F20"/>
                <w:w w:val="105"/>
                <w:sz w:val="18"/>
              </w:rPr>
              <w:t>less </w:t>
            </w:r>
            <w:r>
              <w:rPr>
                <w:color w:val="231F20"/>
                <w:spacing w:val="-2"/>
                <w:w w:val="105"/>
                <w:sz w:val="18"/>
              </w:rPr>
              <w:t>reliable.</w:t>
            </w:r>
          </w:p>
        </w:tc>
      </w:tr>
      <w:tr>
        <w:trPr>
          <w:trHeight w:val="27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before="33"/>
              <w:ind w:left="80"/>
              <w:rPr>
                <w:sz w:val="18"/>
              </w:rPr>
            </w:pPr>
            <w:r>
              <w:rPr>
                <w:color w:val="231F20"/>
                <w:w w:val="105"/>
                <w:sz w:val="18"/>
              </w:rPr>
              <w:t>If</w:t>
            </w:r>
            <w:r>
              <w:rPr>
                <w:color w:val="231F20"/>
                <w:spacing w:val="-4"/>
                <w:w w:val="105"/>
                <w:sz w:val="18"/>
              </w:rPr>
              <w:t> </w:t>
            </w:r>
            <w:r>
              <w:rPr>
                <w:color w:val="231F20"/>
                <w:w w:val="105"/>
                <w:sz w:val="18"/>
              </w:rPr>
              <w:t>the</w:t>
            </w:r>
            <w:r>
              <w:rPr>
                <w:color w:val="231F20"/>
                <w:spacing w:val="-3"/>
                <w:w w:val="105"/>
                <w:sz w:val="18"/>
              </w:rPr>
              <w:t> </w:t>
            </w:r>
            <w:r>
              <w:rPr>
                <w:color w:val="231F20"/>
                <w:w w:val="105"/>
                <w:sz w:val="18"/>
              </w:rPr>
              <w:t>pin</w:t>
            </w:r>
            <w:r>
              <w:rPr>
                <w:color w:val="231F20"/>
                <w:spacing w:val="-3"/>
                <w:w w:val="105"/>
                <w:sz w:val="18"/>
              </w:rPr>
              <w:t> </w:t>
            </w:r>
            <w:r>
              <w:rPr>
                <w:color w:val="231F20"/>
                <w:w w:val="105"/>
                <w:sz w:val="18"/>
              </w:rPr>
              <w:t>is</w:t>
            </w:r>
            <w:r>
              <w:rPr>
                <w:color w:val="231F20"/>
                <w:spacing w:val="-3"/>
                <w:w w:val="105"/>
                <w:sz w:val="18"/>
              </w:rPr>
              <w:t> </w:t>
            </w:r>
            <w:r>
              <w:rPr>
                <w:color w:val="231F20"/>
                <w:w w:val="105"/>
                <w:sz w:val="18"/>
              </w:rPr>
              <w:t>made</w:t>
            </w:r>
            <w:r>
              <w:rPr>
                <w:color w:val="231F20"/>
                <w:spacing w:val="-3"/>
                <w:w w:val="105"/>
                <w:sz w:val="18"/>
              </w:rPr>
              <w:t> </w:t>
            </w:r>
            <w:r>
              <w:rPr>
                <w:color w:val="231F20"/>
                <w:w w:val="105"/>
                <w:sz w:val="18"/>
              </w:rPr>
              <w:t>tight,</w:t>
            </w:r>
            <w:r>
              <w:rPr>
                <w:color w:val="231F20"/>
                <w:spacing w:val="-3"/>
                <w:w w:val="105"/>
                <w:sz w:val="18"/>
              </w:rPr>
              <w:t> </w:t>
            </w:r>
            <w:r>
              <w:rPr>
                <w:color w:val="231F20"/>
                <w:w w:val="105"/>
                <w:sz w:val="18"/>
              </w:rPr>
              <w:t>opening</w:t>
            </w:r>
            <w:r>
              <w:rPr>
                <w:color w:val="231F20"/>
                <w:spacing w:val="-4"/>
                <w:w w:val="105"/>
                <w:sz w:val="18"/>
              </w:rPr>
              <w:t> </w:t>
            </w:r>
            <w:r>
              <w:rPr>
                <w:color w:val="231F20"/>
                <w:w w:val="105"/>
                <w:sz w:val="18"/>
              </w:rPr>
              <w:t>and</w:t>
            </w:r>
            <w:r>
              <w:rPr>
                <w:color w:val="231F20"/>
                <w:spacing w:val="-3"/>
                <w:w w:val="105"/>
                <w:sz w:val="18"/>
              </w:rPr>
              <w:t> </w:t>
            </w:r>
            <w:r>
              <w:rPr>
                <w:color w:val="231F20"/>
                <w:w w:val="105"/>
                <w:sz w:val="18"/>
              </w:rPr>
              <w:t>locking</w:t>
            </w:r>
            <w:r>
              <w:rPr>
                <w:color w:val="231F20"/>
                <w:spacing w:val="-3"/>
                <w:w w:val="105"/>
                <w:sz w:val="18"/>
              </w:rPr>
              <w:t> </w:t>
            </w:r>
            <w:r>
              <w:rPr>
                <w:color w:val="231F20"/>
                <w:w w:val="105"/>
                <w:sz w:val="18"/>
              </w:rPr>
              <w:t>get</w:t>
            </w:r>
            <w:r>
              <w:rPr>
                <w:color w:val="231F20"/>
                <w:spacing w:val="-3"/>
                <w:w w:val="105"/>
                <w:sz w:val="18"/>
              </w:rPr>
              <w:t> </w:t>
            </w:r>
            <w:r>
              <w:rPr>
                <w:color w:val="231F20"/>
                <w:spacing w:val="-2"/>
                <w:w w:val="105"/>
                <w:sz w:val="18"/>
              </w:rPr>
              <w:t>difficult.</w:t>
            </w:r>
          </w:p>
        </w:tc>
      </w:tr>
      <w:tr>
        <w:trPr>
          <w:trHeight w:val="27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before="33"/>
              <w:ind w:left="80"/>
              <w:rPr>
                <w:sz w:val="18"/>
              </w:rPr>
            </w:pPr>
            <w:r>
              <w:rPr>
                <w:color w:val="231F20"/>
                <w:sz w:val="18"/>
              </w:rPr>
              <w:t>The</w:t>
            </w:r>
            <w:r>
              <w:rPr>
                <w:color w:val="231F20"/>
                <w:spacing w:val="5"/>
                <w:sz w:val="18"/>
              </w:rPr>
              <w:t> </w:t>
            </w:r>
            <w:r>
              <w:rPr>
                <w:color w:val="231F20"/>
                <w:sz w:val="18"/>
              </w:rPr>
              <w:t>reason:</w:t>
            </w:r>
            <w:r>
              <w:rPr>
                <w:color w:val="231F20"/>
                <w:spacing w:val="7"/>
                <w:sz w:val="18"/>
              </w:rPr>
              <w:t> </w:t>
            </w:r>
            <w:r>
              <w:rPr>
                <w:color w:val="231F20"/>
                <w:sz w:val="18"/>
              </w:rPr>
              <w:t>The</w:t>
            </w:r>
            <w:r>
              <w:rPr>
                <w:color w:val="231F20"/>
                <w:spacing w:val="6"/>
                <w:sz w:val="18"/>
              </w:rPr>
              <w:t> </w:t>
            </w:r>
            <w:r>
              <w:rPr>
                <w:color w:val="231F20"/>
                <w:sz w:val="18"/>
              </w:rPr>
              <w:t>system</w:t>
            </w:r>
            <w:r>
              <w:rPr>
                <w:color w:val="231F20"/>
                <w:spacing w:val="7"/>
                <w:sz w:val="18"/>
              </w:rPr>
              <w:t> </w:t>
            </w:r>
            <w:r>
              <w:rPr>
                <w:color w:val="231F20"/>
                <w:sz w:val="18"/>
              </w:rPr>
              <w:t>that</w:t>
            </w:r>
            <w:r>
              <w:rPr>
                <w:color w:val="231F20"/>
                <w:spacing w:val="6"/>
                <w:sz w:val="18"/>
              </w:rPr>
              <w:t> </w:t>
            </w:r>
            <w:r>
              <w:rPr>
                <w:color w:val="231F20"/>
                <w:sz w:val="18"/>
              </w:rPr>
              <w:t>does</w:t>
            </w:r>
            <w:r>
              <w:rPr>
                <w:color w:val="231F20"/>
                <w:spacing w:val="7"/>
                <w:sz w:val="18"/>
              </w:rPr>
              <w:t> </w:t>
            </w:r>
            <w:r>
              <w:rPr>
                <w:color w:val="231F20"/>
                <w:sz w:val="18"/>
              </w:rPr>
              <w:t>not</w:t>
            </w:r>
            <w:r>
              <w:rPr>
                <w:color w:val="231F20"/>
                <w:spacing w:val="6"/>
                <w:sz w:val="18"/>
              </w:rPr>
              <w:t> </w:t>
            </w:r>
            <w:r>
              <w:rPr>
                <w:color w:val="231F20"/>
                <w:sz w:val="18"/>
              </w:rPr>
              <w:t>need</w:t>
            </w:r>
            <w:r>
              <w:rPr>
                <w:color w:val="231F20"/>
                <w:spacing w:val="7"/>
                <w:sz w:val="18"/>
              </w:rPr>
              <w:t> </w:t>
            </w:r>
            <w:r>
              <w:rPr>
                <w:color w:val="231F20"/>
                <w:sz w:val="18"/>
              </w:rPr>
              <w:t>precise</w:t>
            </w:r>
            <w:r>
              <w:rPr>
                <w:color w:val="231F20"/>
                <w:spacing w:val="6"/>
                <w:sz w:val="18"/>
              </w:rPr>
              <w:t> </w:t>
            </w:r>
            <w:r>
              <w:rPr>
                <w:color w:val="231F20"/>
                <w:sz w:val="18"/>
              </w:rPr>
              <w:t>machining</w:t>
            </w:r>
            <w:r>
              <w:rPr>
                <w:color w:val="231F20"/>
                <w:spacing w:val="6"/>
                <w:sz w:val="18"/>
              </w:rPr>
              <w:t> </w:t>
            </w:r>
            <w:r>
              <w:rPr>
                <w:color w:val="231F20"/>
                <w:sz w:val="18"/>
              </w:rPr>
              <w:t>is</w:t>
            </w:r>
            <w:r>
              <w:rPr>
                <w:color w:val="231F20"/>
                <w:spacing w:val="7"/>
                <w:sz w:val="18"/>
              </w:rPr>
              <w:t> </w:t>
            </w:r>
            <w:r>
              <w:rPr>
                <w:color w:val="231F20"/>
                <w:spacing w:val="-2"/>
                <w:sz w:val="18"/>
              </w:rPr>
              <w:t>simple.</w:t>
            </w:r>
          </w:p>
        </w:tc>
      </w:tr>
      <w:tr>
        <w:trPr>
          <w:trHeight w:val="271" w:hRule="atLeast"/>
        </w:trPr>
        <w:tc>
          <w:tcPr>
            <w:tcW w:w="354" w:type="dxa"/>
          </w:tcPr>
          <w:p>
            <w:pPr>
              <w:pStyle w:val="TableParagraph"/>
              <w:spacing w:before="33"/>
              <w:ind w:left="0" w:right="38"/>
              <w:jc w:val="center"/>
              <w:rPr>
                <w:sz w:val="18"/>
              </w:rPr>
            </w:pPr>
            <w:r>
              <w:rPr>
                <w:color w:val="231F20"/>
                <w:spacing w:val="-5"/>
                <w:sz w:val="18"/>
              </w:rPr>
              <w:t>5.</w:t>
            </w:r>
          </w:p>
        </w:tc>
        <w:tc>
          <w:tcPr>
            <w:tcW w:w="6355" w:type="dxa"/>
            <w:gridSpan w:val="2"/>
          </w:tcPr>
          <w:p>
            <w:pPr>
              <w:pStyle w:val="TableParagraph"/>
              <w:spacing w:before="33"/>
              <w:ind w:left="80"/>
              <w:rPr>
                <w:sz w:val="18"/>
              </w:rPr>
            </w:pPr>
            <w:r>
              <w:rPr>
                <w:color w:val="231F20"/>
                <w:w w:val="105"/>
                <w:sz w:val="18"/>
              </w:rPr>
              <w:t>Describe</w:t>
            </w:r>
            <w:r>
              <w:rPr>
                <w:color w:val="231F20"/>
                <w:spacing w:val="-5"/>
                <w:w w:val="105"/>
                <w:sz w:val="18"/>
              </w:rPr>
              <w:t> </w:t>
            </w:r>
            <w:r>
              <w:rPr>
                <w:color w:val="231F20"/>
                <w:w w:val="105"/>
                <w:sz w:val="18"/>
              </w:rPr>
              <w:t>the</w:t>
            </w:r>
            <w:r>
              <w:rPr>
                <w:color w:val="231F20"/>
                <w:spacing w:val="-4"/>
                <w:w w:val="105"/>
                <w:sz w:val="18"/>
              </w:rPr>
              <w:t> </w:t>
            </w:r>
            <w:r>
              <w:rPr>
                <w:color w:val="231F20"/>
                <w:w w:val="105"/>
                <w:sz w:val="18"/>
              </w:rPr>
              <w:t>tradeoff</w:t>
            </w:r>
            <w:r>
              <w:rPr>
                <w:color w:val="231F20"/>
                <w:spacing w:val="-5"/>
                <w:w w:val="105"/>
                <w:sz w:val="18"/>
              </w:rPr>
              <w:t> </w:t>
            </w:r>
            <w:r>
              <w:rPr>
                <w:color w:val="231F20"/>
                <w:w w:val="105"/>
                <w:sz w:val="18"/>
              </w:rPr>
              <w:t>graphically</w:t>
            </w:r>
            <w:r>
              <w:rPr>
                <w:color w:val="231F20"/>
                <w:spacing w:val="-4"/>
                <w:w w:val="105"/>
                <w:sz w:val="18"/>
              </w:rPr>
              <w:t> </w:t>
            </w:r>
            <w:r>
              <w:rPr>
                <w:color w:val="231F20"/>
                <w:w w:val="105"/>
                <w:sz w:val="18"/>
              </w:rPr>
              <w:t>and</w:t>
            </w:r>
            <w:r>
              <w:rPr>
                <w:color w:val="231F20"/>
                <w:spacing w:val="-5"/>
                <w:w w:val="105"/>
                <w:sz w:val="18"/>
              </w:rPr>
              <w:t> </w:t>
            </w:r>
            <w:r>
              <w:rPr>
                <w:color w:val="231F20"/>
                <w:w w:val="105"/>
                <w:sz w:val="18"/>
              </w:rPr>
              <w:t>in</w:t>
            </w:r>
            <w:r>
              <w:rPr>
                <w:color w:val="231F20"/>
                <w:spacing w:val="-4"/>
                <w:w w:val="105"/>
                <w:sz w:val="18"/>
              </w:rPr>
              <w:t> </w:t>
            </w:r>
            <w:r>
              <w:rPr>
                <w:color w:val="231F20"/>
                <w:spacing w:val="-2"/>
                <w:w w:val="105"/>
                <w:sz w:val="18"/>
              </w:rPr>
              <w:t>words.</w:t>
            </w:r>
          </w:p>
        </w:tc>
      </w:tr>
      <w:tr>
        <w:trPr>
          <w:trHeight w:val="27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before="33"/>
              <w:ind w:left="80"/>
              <w:rPr>
                <w:sz w:val="18"/>
              </w:rPr>
            </w:pPr>
            <w:r>
              <w:rPr>
                <w:color w:val="231F20"/>
                <w:sz w:val="18"/>
              </w:rPr>
              <w:t>Graphically: see</w:t>
            </w:r>
            <w:r>
              <w:rPr>
                <w:color w:val="231F20"/>
                <w:spacing w:val="1"/>
                <w:sz w:val="18"/>
              </w:rPr>
              <w:t> </w:t>
            </w:r>
            <w:r>
              <w:rPr>
                <w:color w:val="231F20"/>
                <w:sz w:val="18"/>
              </w:rPr>
              <w:t>Figure</w:t>
            </w:r>
            <w:r>
              <w:rPr>
                <w:color w:val="231F20"/>
                <w:spacing w:val="1"/>
                <w:sz w:val="18"/>
              </w:rPr>
              <w:t> </w:t>
            </w:r>
            <w:r>
              <w:rPr>
                <w:color w:val="231F20"/>
                <w:spacing w:val="-2"/>
                <w:sz w:val="18"/>
              </w:rPr>
              <w:t>3.19.</w:t>
            </w:r>
          </w:p>
        </w:tc>
      </w:tr>
      <w:tr>
        <w:trPr>
          <w:trHeight w:val="501" w:hRule="atLeast"/>
        </w:trPr>
        <w:tc>
          <w:tcPr>
            <w:tcW w:w="354" w:type="dxa"/>
          </w:tcPr>
          <w:p>
            <w:pPr>
              <w:pStyle w:val="TableParagraph"/>
              <w:spacing w:before="0"/>
              <w:ind w:left="0"/>
              <w:rPr>
                <w:rFonts w:ascii="Times New Roman"/>
                <w:sz w:val="18"/>
              </w:rPr>
            </w:pPr>
          </w:p>
        </w:tc>
        <w:tc>
          <w:tcPr>
            <w:tcW w:w="6355" w:type="dxa"/>
            <w:gridSpan w:val="2"/>
          </w:tcPr>
          <w:p>
            <w:pPr>
              <w:pStyle w:val="TableParagraph"/>
              <w:spacing w:line="230" w:lineRule="atLeast" w:before="10"/>
              <w:ind w:left="160" w:hanging="80"/>
              <w:rPr>
                <w:sz w:val="18"/>
              </w:rPr>
            </w:pPr>
            <w:r>
              <w:rPr>
                <w:color w:val="231F20"/>
                <w:w w:val="105"/>
                <w:sz w:val="18"/>
              </w:rPr>
              <w:t>If</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pin</w:t>
            </w:r>
            <w:r>
              <w:rPr>
                <w:color w:val="231F20"/>
                <w:spacing w:val="-12"/>
                <w:w w:val="105"/>
                <w:sz w:val="18"/>
              </w:rPr>
              <w:t> </w:t>
            </w:r>
            <w:r>
              <w:rPr>
                <w:color w:val="231F20"/>
                <w:w w:val="105"/>
                <w:sz w:val="18"/>
              </w:rPr>
              <w:t>is</w:t>
            </w:r>
            <w:r>
              <w:rPr>
                <w:color w:val="231F20"/>
                <w:spacing w:val="-12"/>
                <w:w w:val="105"/>
                <w:sz w:val="18"/>
              </w:rPr>
              <w:t> </w:t>
            </w:r>
            <w:r>
              <w:rPr>
                <w:color w:val="231F20"/>
                <w:w w:val="105"/>
                <w:sz w:val="18"/>
              </w:rPr>
              <w:t>made</w:t>
            </w:r>
            <w:r>
              <w:rPr>
                <w:color w:val="231F20"/>
                <w:spacing w:val="-12"/>
                <w:w w:val="105"/>
                <w:sz w:val="18"/>
              </w:rPr>
              <w:t> </w:t>
            </w:r>
            <w:r>
              <w:rPr>
                <w:color w:val="231F20"/>
                <w:w w:val="105"/>
                <w:sz w:val="18"/>
              </w:rPr>
              <w:t>easy</w:t>
            </w:r>
            <w:r>
              <w:rPr>
                <w:color w:val="231F20"/>
                <w:spacing w:val="-12"/>
                <w:w w:val="105"/>
                <w:sz w:val="18"/>
              </w:rPr>
              <w:t> </w:t>
            </w:r>
            <w:r>
              <w:rPr>
                <w:color w:val="231F20"/>
                <w:w w:val="105"/>
                <w:sz w:val="18"/>
              </w:rPr>
              <w:t>to</w:t>
            </w:r>
            <w:r>
              <w:rPr>
                <w:color w:val="231F20"/>
                <w:spacing w:val="-12"/>
                <w:w w:val="105"/>
                <w:sz w:val="18"/>
              </w:rPr>
              <w:t> </w:t>
            </w:r>
            <w:r>
              <w:rPr>
                <w:color w:val="231F20"/>
                <w:w w:val="105"/>
                <w:sz w:val="18"/>
              </w:rPr>
              <w:t>lock</w:t>
            </w:r>
            <w:r>
              <w:rPr>
                <w:color w:val="231F20"/>
                <w:spacing w:val="-12"/>
                <w:w w:val="105"/>
                <w:sz w:val="18"/>
              </w:rPr>
              <w:t> </w:t>
            </w:r>
            <w:r>
              <w:rPr>
                <w:color w:val="231F20"/>
                <w:w w:val="105"/>
                <w:sz w:val="18"/>
              </w:rPr>
              <w:t>and</w:t>
            </w:r>
            <w:r>
              <w:rPr>
                <w:color w:val="231F20"/>
                <w:spacing w:val="-12"/>
                <w:w w:val="105"/>
                <w:sz w:val="18"/>
              </w:rPr>
              <w:t> </w:t>
            </w:r>
            <w:r>
              <w:rPr>
                <w:color w:val="231F20"/>
                <w:w w:val="105"/>
                <w:sz w:val="18"/>
              </w:rPr>
              <w:t>open</w:t>
            </w:r>
            <w:r>
              <w:rPr>
                <w:color w:val="231F20"/>
                <w:spacing w:val="-12"/>
                <w:w w:val="105"/>
                <w:sz w:val="18"/>
              </w:rPr>
              <w:t> </w:t>
            </w:r>
            <w:r>
              <w:rPr>
                <w:color w:val="231F20"/>
                <w:w w:val="105"/>
                <w:sz w:val="18"/>
              </w:rPr>
              <w:t>(loose</w:t>
            </w:r>
            <w:r>
              <w:rPr>
                <w:color w:val="231F20"/>
                <w:spacing w:val="-12"/>
                <w:w w:val="105"/>
                <w:sz w:val="18"/>
              </w:rPr>
              <w:t> </w:t>
            </w:r>
            <w:r>
              <w:rPr>
                <w:color w:val="231F20"/>
                <w:w w:val="105"/>
                <w:sz w:val="18"/>
              </w:rPr>
              <w:t>pin),</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device</w:t>
            </w:r>
            <w:r>
              <w:rPr>
                <w:color w:val="231F20"/>
                <w:spacing w:val="-12"/>
                <w:w w:val="105"/>
                <w:sz w:val="18"/>
              </w:rPr>
              <w:t> </w:t>
            </w:r>
            <w:r>
              <w:rPr>
                <w:color w:val="231F20"/>
                <w:w w:val="105"/>
                <w:sz w:val="18"/>
              </w:rPr>
              <w:t>gets</w:t>
            </w:r>
            <w:r>
              <w:rPr>
                <w:color w:val="231F20"/>
                <w:spacing w:val="-12"/>
                <w:w w:val="105"/>
                <w:sz w:val="18"/>
              </w:rPr>
              <w:t> </w:t>
            </w:r>
            <w:r>
              <w:rPr>
                <w:color w:val="231F20"/>
                <w:w w:val="105"/>
                <w:sz w:val="18"/>
              </w:rPr>
              <w:t>less reliable or wearing gets worse.</w:t>
            </w:r>
          </w:p>
        </w:tc>
      </w:tr>
    </w:tbl>
    <w:p>
      <w:pPr>
        <w:spacing w:after="0" w:line="230" w:lineRule="atLeast"/>
        <w:rPr>
          <w:sz w:val="18"/>
        </w:rPr>
        <w:sectPr>
          <w:pgSz w:w="8580" w:h="13080"/>
          <w:pgMar w:header="689" w:footer="0" w:top="920" w:bottom="280" w:left="600" w:right="560"/>
        </w:sectPr>
      </w:pPr>
    </w:p>
    <w:p>
      <w:pPr>
        <w:pStyle w:val="BodyText"/>
        <w:rPr>
          <w:rFonts w:ascii="Trebuchet MS"/>
          <w:b/>
          <w:sz w:val="20"/>
        </w:rPr>
      </w:pPr>
    </w:p>
    <w:p>
      <w:pPr>
        <w:pStyle w:val="BodyText"/>
        <w:spacing w:before="48" w:after="1"/>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2092960"/>
                <wp:effectExtent l="19050" t="0" r="9525" b="2539"/>
                <wp:docPr id="217" name="Group 217"/>
                <wp:cNvGraphicFramePr>
                  <a:graphicFrameLocks/>
                </wp:cNvGraphicFramePr>
                <a:graphic>
                  <a:graphicData uri="http://schemas.microsoft.com/office/word/2010/wordprocessingGroup">
                    <wpg:wgp>
                      <wpg:cNvPr id="217" name="Group 217"/>
                      <wpg:cNvGrpSpPr/>
                      <wpg:grpSpPr>
                        <a:xfrm>
                          <a:off x="0" y="0"/>
                          <a:ext cx="4267200" cy="2092960"/>
                          <a:chExt cx="4267200" cy="2092960"/>
                        </a:xfrm>
                      </wpg:grpSpPr>
                      <pic:pic>
                        <pic:nvPicPr>
                          <pic:cNvPr id="218" name="Image 218"/>
                          <pic:cNvPicPr/>
                        </pic:nvPicPr>
                        <pic:blipFill>
                          <a:blip r:embed="rId77" cstate="print"/>
                          <a:stretch>
                            <a:fillRect/>
                          </a:stretch>
                        </pic:blipFill>
                        <pic:spPr>
                          <a:xfrm>
                            <a:off x="882827" y="0"/>
                            <a:ext cx="1993391" cy="2029766"/>
                          </a:xfrm>
                          <a:prstGeom prst="rect">
                            <a:avLst/>
                          </a:prstGeom>
                        </pic:spPr>
                      </pic:pic>
                      <wps:wsp>
                        <wps:cNvPr id="219" name="Graphic 219"/>
                        <wps:cNvSpPr/>
                        <wps:spPr>
                          <a:xfrm>
                            <a:off x="0" y="208009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220" name="Textbox 220"/>
                        <wps:cNvSpPr txBox="1"/>
                        <wps:spPr>
                          <a:xfrm>
                            <a:off x="2918557" y="66945"/>
                            <a:ext cx="478790" cy="101600"/>
                          </a:xfrm>
                          <a:prstGeom prst="rect">
                            <a:avLst/>
                          </a:prstGeom>
                        </wps:spPr>
                        <wps:txbx>
                          <w:txbxContent>
                            <w:p>
                              <w:pPr>
                                <w:spacing w:line="155" w:lineRule="exact" w:before="0"/>
                                <w:ind w:left="0" w:right="0" w:firstLine="0"/>
                                <w:jc w:val="left"/>
                                <w:rPr>
                                  <w:sz w:val="16"/>
                                </w:rPr>
                              </w:pPr>
                              <w:r>
                                <w:rPr>
                                  <w:color w:val="231F20"/>
                                  <w:sz w:val="16"/>
                                </w:rPr>
                                <w:t>Ease</w:t>
                              </w:r>
                              <w:r>
                                <w:rPr>
                                  <w:color w:val="231F20"/>
                                  <w:spacing w:val="-4"/>
                                  <w:sz w:val="16"/>
                                </w:rPr>
                                <w:t> </w:t>
                              </w:r>
                              <w:r>
                                <w:rPr>
                                  <w:color w:val="231F20"/>
                                  <w:sz w:val="16"/>
                                </w:rPr>
                                <w:t>of</w:t>
                              </w:r>
                              <w:r>
                                <w:rPr>
                                  <w:color w:val="231F20"/>
                                  <w:spacing w:val="-4"/>
                                  <w:sz w:val="16"/>
                                </w:rPr>
                                <w:t> </w:t>
                              </w:r>
                              <w:r>
                                <w:rPr>
                                  <w:color w:val="231F20"/>
                                  <w:spacing w:val="-5"/>
                                  <w:sz w:val="16"/>
                                </w:rPr>
                                <w:t>use</w:t>
                              </w:r>
                            </w:p>
                          </w:txbxContent>
                        </wps:txbx>
                        <wps:bodyPr wrap="square" lIns="0" tIns="0" rIns="0" bIns="0" rtlCol="0">
                          <a:noAutofit/>
                        </wps:bodyPr>
                      </wps:wsp>
                      <wps:wsp>
                        <wps:cNvPr id="221" name="Textbox 221"/>
                        <wps:cNvSpPr txBox="1"/>
                        <wps:spPr>
                          <a:xfrm>
                            <a:off x="2864176" y="803780"/>
                            <a:ext cx="533400" cy="641985"/>
                          </a:xfrm>
                          <a:prstGeom prst="rect">
                            <a:avLst/>
                          </a:prstGeom>
                        </wps:spPr>
                        <wps:txbx>
                          <w:txbxContent>
                            <w:p>
                              <w:pPr>
                                <w:spacing w:line="155" w:lineRule="exact" w:before="0"/>
                                <w:ind w:left="85" w:right="0" w:firstLine="0"/>
                                <w:jc w:val="left"/>
                                <w:rPr>
                                  <w:sz w:val="16"/>
                                </w:rPr>
                              </w:pPr>
                              <w:r>
                                <w:rPr>
                                  <w:color w:val="231F20"/>
                                  <w:spacing w:val="-2"/>
                                  <w:sz w:val="16"/>
                                </w:rPr>
                                <w:t>Reliability</w:t>
                              </w:r>
                            </w:p>
                            <w:p>
                              <w:pPr>
                                <w:spacing w:line="340" w:lineRule="atLeast" w:before="165"/>
                                <w:ind w:left="0" w:right="0" w:firstLine="85"/>
                                <w:jc w:val="left"/>
                                <w:rPr>
                                  <w:sz w:val="16"/>
                                </w:rPr>
                              </w:pPr>
                              <w:r>
                                <w:rPr>
                                  <w:color w:val="231F20"/>
                                  <w:sz w:val="16"/>
                                </w:rPr>
                                <w:t>Ease</w:t>
                              </w:r>
                              <w:r>
                                <w:rPr>
                                  <w:color w:val="231F20"/>
                                  <w:spacing w:val="-10"/>
                                  <w:sz w:val="16"/>
                                </w:rPr>
                                <w:t> </w:t>
                              </w:r>
                              <w:r>
                                <w:rPr>
                                  <w:color w:val="231F20"/>
                                  <w:sz w:val="16"/>
                                </w:rPr>
                                <w:t>of</w:t>
                              </w:r>
                              <w:r>
                                <w:rPr>
                                  <w:color w:val="231F20"/>
                                  <w:spacing w:val="-10"/>
                                  <w:sz w:val="16"/>
                                </w:rPr>
                                <w:t> </w:t>
                              </w:r>
                              <w:r>
                                <w:rPr>
                                  <w:color w:val="231F20"/>
                                  <w:sz w:val="16"/>
                                </w:rPr>
                                <w:t>use</w:t>
                              </w:r>
                              <w:r>
                                <w:rPr>
                                  <w:color w:val="231F20"/>
                                  <w:spacing w:val="40"/>
                                  <w:sz w:val="16"/>
                                </w:rPr>
                                <w:t> </w:t>
                              </w:r>
                              <w:r>
                                <w:rPr>
                                  <w:color w:val="231F20"/>
                                  <w:spacing w:val="-2"/>
                                  <w:sz w:val="16"/>
                                </w:rPr>
                                <w:t>Wearing</w:t>
                              </w:r>
                            </w:p>
                          </w:txbxContent>
                        </wps:txbx>
                        <wps:bodyPr wrap="square" lIns="0" tIns="0" rIns="0" bIns="0" rtlCol="0">
                          <a:noAutofit/>
                        </wps:bodyPr>
                      </wps:wsp>
                    </wpg:wgp>
                  </a:graphicData>
                </a:graphic>
              </wp:inline>
            </w:drawing>
          </mc:Choice>
          <mc:Fallback>
            <w:pict>
              <v:group style="width:336pt;height:164.8pt;mso-position-horizontal-relative:char;mso-position-vertical-relative:line" id="docshapegroup175" coordorigin="0,0" coordsize="6720,3296">
                <v:shape style="position:absolute;left:1390;top:0;width:3140;height:3197" type="#_x0000_t75" id="docshape176" stroked="false">
                  <v:imagedata r:id="rId77" o:title=""/>
                </v:shape>
                <v:line style="position:absolute" from="0,3276" to="6720,3276" stroked="true" strokeweight="2pt" strokecolor="#231f20">
                  <v:stroke dashstyle="solid"/>
                </v:line>
                <v:shape style="position:absolute;left:4596;top:105;width:754;height:160" type="#_x0000_t202" id="docshape177" filled="false" stroked="false">
                  <v:textbox inset="0,0,0,0">
                    <w:txbxContent>
                      <w:p>
                        <w:pPr>
                          <w:spacing w:line="155" w:lineRule="exact" w:before="0"/>
                          <w:ind w:left="0" w:right="0" w:firstLine="0"/>
                          <w:jc w:val="left"/>
                          <w:rPr>
                            <w:sz w:val="16"/>
                          </w:rPr>
                        </w:pPr>
                        <w:r>
                          <w:rPr>
                            <w:color w:val="231F20"/>
                            <w:sz w:val="16"/>
                          </w:rPr>
                          <w:t>Ease</w:t>
                        </w:r>
                        <w:r>
                          <w:rPr>
                            <w:color w:val="231F20"/>
                            <w:spacing w:val="-4"/>
                            <w:sz w:val="16"/>
                          </w:rPr>
                          <w:t> </w:t>
                        </w:r>
                        <w:r>
                          <w:rPr>
                            <w:color w:val="231F20"/>
                            <w:sz w:val="16"/>
                          </w:rPr>
                          <w:t>of</w:t>
                        </w:r>
                        <w:r>
                          <w:rPr>
                            <w:color w:val="231F20"/>
                            <w:spacing w:val="-4"/>
                            <w:sz w:val="16"/>
                          </w:rPr>
                          <w:t> </w:t>
                        </w:r>
                        <w:r>
                          <w:rPr>
                            <w:color w:val="231F20"/>
                            <w:spacing w:val="-5"/>
                            <w:sz w:val="16"/>
                          </w:rPr>
                          <w:t>use</w:t>
                        </w:r>
                      </w:p>
                    </w:txbxContent>
                  </v:textbox>
                  <w10:wrap type="none"/>
                </v:shape>
                <v:shape style="position:absolute;left:4510;top:1265;width:840;height:1011" type="#_x0000_t202" id="docshape178" filled="false" stroked="false">
                  <v:textbox inset="0,0,0,0">
                    <w:txbxContent>
                      <w:p>
                        <w:pPr>
                          <w:spacing w:line="155" w:lineRule="exact" w:before="0"/>
                          <w:ind w:left="85" w:right="0" w:firstLine="0"/>
                          <w:jc w:val="left"/>
                          <w:rPr>
                            <w:sz w:val="16"/>
                          </w:rPr>
                        </w:pPr>
                        <w:r>
                          <w:rPr>
                            <w:color w:val="231F20"/>
                            <w:spacing w:val="-2"/>
                            <w:sz w:val="16"/>
                          </w:rPr>
                          <w:t>Reliability</w:t>
                        </w:r>
                      </w:p>
                      <w:p>
                        <w:pPr>
                          <w:spacing w:line="340" w:lineRule="atLeast" w:before="165"/>
                          <w:ind w:left="0" w:right="0" w:firstLine="85"/>
                          <w:jc w:val="left"/>
                          <w:rPr>
                            <w:sz w:val="16"/>
                          </w:rPr>
                        </w:pPr>
                        <w:r>
                          <w:rPr>
                            <w:color w:val="231F20"/>
                            <w:sz w:val="16"/>
                          </w:rPr>
                          <w:t>Ease</w:t>
                        </w:r>
                        <w:r>
                          <w:rPr>
                            <w:color w:val="231F20"/>
                            <w:spacing w:val="-10"/>
                            <w:sz w:val="16"/>
                          </w:rPr>
                          <w:t> </w:t>
                        </w:r>
                        <w:r>
                          <w:rPr>
                            <w:color w:val="231F20"/>
                            <w:sz w:val="16"/>
                          </w:rPr>
                          <w:t>of</w:t>
                        </w:r>
                        <w:r>
                          <w:rPr>
                            <w:color w:val="231F20"/>
                            <w:spacing w:val="-10"/>
                            <w:sz w:val="16"/>
                          </w:rPr>
                          <w:t> </w:t>
                        </w:r>
                        <w:r>
                          <w:rPr>
                            <w:color w:val="231F20"/>
                            <w:sz w:val="16"/>
                          </w:rPr>
                          <w:t>use</w:t>
                        </w:r>
                        <w:r>
                          <w:rPr>
                            <w:color w:val="231F20"/>
                            <w:spacing w:val="40"/>
                            <w:sz w:val="16"/>
                          </w:rPr>
                          <w:t> </w:t>
                        </w:r>
                        <w:r>
                          <w:rPr>
                            <w:color w:val="231F20"/>
                            <w:spacing w:val="-2"/>
                            <w:sz w:val="16"/>
                          </w:rPr>
                          <w:t>Wearing</w:t>
                        </w:r>
                      </w:p>
                    </w:txbxContent>
                  </v:textbox>
                  <w10:wrap type="none"/>
                </v:shape>
              </v:group>
            </w:pict>
          </mc:Fallback>
        </mc:AlternateContent>
      </w:r>
      <w:r>
        <w:rPr>
          <w:rFonts w:ascii="Trebuchet MS"/>
          <w:sz w:val="20"/>
        </w:rPr>
      </w:r>
    </w:p>
    <w:p>
      <w:pPr>
        <w:spacing w:line="249" w:lineRule="auto" w:before="82"/>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3.19</w:t>
      </w:r>
      <w:r>
        <w:rPr>
          <w:rFonts w:ascii="Trebuchet MS"/>
          <w:b/>
          <w:color w:val="231F20"/>
          <w:spacing w:val="66"/>
          <w:sz w:val="19"/>
        </w:rPr>
        <w:t> </w:t>
      </w:r>
      <w:r>
        <w:rPr>
          <w:rFonts w:ascii="Trebuchet MS"/>
          <w:b/>
          <w:color w:val="231F20"/>
          <w:spacing w:val="-6"/>
          <w:sz w:val="19"/>
        </w:rPr>
        <w:t>Tradeoffs</w:t>
      </w:r>
      <w:r>
        <w:rPr>
          <w:rFonts w:ascii="Trebuchet MS"/>
          <w:b/>
          <w:color w:val="231F20"/>
          <w:spacing w:val="-8"/>
          <w:sz w:val="19"/>
        </w:rPr>
        <w:t> </w:t>
      </w:r>
      <w:r>
        <w:rPr>
          <w:rFonts w:ascii="Trebuchet MS"/>
          <w:b/>
          <w:color w:val="231F20"/>
          <w:spacing w:val="-6"/>
          <w:sz w:val="19"/>
        </w:rPr>
        <w:t>in</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problem</w:t>
      </w:r>
      <w:r>
        <w:rPr>
          <w:rFonts w:ascii="Trebuchet MS"/>
          <w:b/>
          <w:color w:val="231F20"/>
          <w:spacing w:val="-8"/>
          <w:sz w:val="19"/>
        </w:rPr>
        <w:t> </w:t>
      </w:r>
      <w:r>
        <w:rPr>
          <w:rFonts w:ascii="Trebuchet MS"/>
          <w:b/>
          <w:color w:val="231F20"/>
          <w:spacing w:val="-6"/>
          <w:sz w:val="19"/>
        </w:rPr>
        <w:t>of</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latching</w:t>
      </w:r>
      <w:r>
        <w:rPr>
          <w:rFonts w:ascii="Trebuchet MS"/>
          <w:b/>
          <w:color w:val="231F20"/>
          <w:spacing w:val="-8"/>
          <w:sz w:val="19"/>
        </w:rPr>
        <w:t> </w:t>
      </w:r>
      <w:r>
        <w:rPr>
          <w:rFonts w:ascii="Trebuchet MS"/>
          <w:b/>
          <w:color w:val="231F20"/>
          <w:spacing w:val="-6"/>
          <w:sz w:val="19"/>
        </w:rPr>
        <w:t>mechanism.</w:t>
      </w:r>
      <w:r>
        <w:rPr>
          <w:rFonts w:ascii="Trebuchet MS"/>
          <w:b/>
          <w:color w:val="231F20"/>
          <w:spacing w:val="-9"/>
          <w:sz w:val="19"/>
        </w:rPr>
        <w:t> </w:t>
      </w:r>
      <w:r>
        <w:rPr>
          <w:rFonts w:ascii="Trebuchet MS"/>
          <w:b/>
          <w:color w:val="231F20"/>
          <w:spacing w:val="-6"/>
          <w:sz w:val="19"/>
        </w:rPr>
        <w:t>Two</w:t>
      </w:r>
      <w:r>
        <w:rPr>
          <w:rFonts w:ascii="Trebuchet MS"/>
          <w:b/>
          <w:color w:val="231F20"/>
          <w:spacing w:val="-8"/>
          <w:sz w:val="19"/>
        </w:rPr>
        <w:t> </w:t>
      </w:r>
      <w:r>
        <w:rPr>
          <w:rFonts w:ascii="Trebuchet MS"/>
          <w:b/>
          <w:color w:val="231F20"/>
          <w:spacing w:val="-6"/>
          <w:sz w:val="19"/>
        </w:rPr>
        <w:t>pictures </w:t>
      </w:r>
      <w:r>
        <w:rPr>
          <w:rFonts w:ascii="Trebuchet MS"/>
          <w:b/>
          <w:color w:val="231F20"/>
          <w:spacing w:val="-4"/>
          <w:sz w:val="19"/>
        </w:rPr>
        <w:t>illustrate</w:t>
      </w:r>
      <w:r>
        <w:rPr>
          <w:rFonts w:ascii="Trebuchet MS"/>
          <w:b/>
          <w:color w:val="231F20"/>
          <w:spacing w:val="-9"/>
          <w:sz w:val="19"/>
        </w:rPr>
        <w:t> </w:t>
      </w:r>
      <w:r>
        <w:rPr>
          <w:rFonts w:ascii="Trebuchet MS"/>
          <w:b/>
          <w:color w:val="231F20"/>
          <w:spacing w:val="-4"/>
          <w:sz w:val="19"/>
        </w:rPr>
        <w:t>that</w:t>
      </w:r>
      <w:r>
        <w:rPr>
          <w:rFonts w:ascii="Trebuchet MS"/>
          <w:b/>
          <w:color w:val="231F20"/>
          <w:spacing w:val="-9"/>
          <w:sz w:val="19"/>
        </w:rPr>
        <w:t> </w:t>
      </w:r>
      <w:r>
        <w:rPr>
          <w:rFonts w:ascii="Trebuchet MS"/>
          <w:b/>
          <w:color w:val="231F20"/>
          <w:spacing w:val="-4"/>
          <w:sz w:val="19"/>
        </w:rPr>
        <w:t>the</w:t>
      </w:r>
      <w:r>
        <w:rPr>
          <w:rFonts w:ascii="Trebuchet MS"/>
          <w:b/>
          <w:color w:val="231F20"/>
          <w:spacing w:val="-9"/>
          <w:sz w:val="19"/>
        </w:rPr>
        <w:t> </w:t>
      </w:r>
      <w:r>
        <w:rPr>
          <w:rFonts w:ascii="Trebuchet MS"/>
          <w:b/>
          <w:color w:val="231F20"/>
          <w:spacing w:val="-4"/>
          <w:sz w:val="19"/>
        </w:rPr>
        <w:t>same</w:t>
      </w:r>
      <w:r>
        <w:rPr>
          <w:rFonts w:ascii="Trebuchet MS"/>
          <w:b/>
          <w:color w:val="231F20"/>
          <w:spacing w:val="-9"/>
          <w:sz w:val="19"/>
        </w:rPr>
        <w:t> </w:t>
      </w:r>
      <w:r>
        <w:rPr>
          <w:rFonts w:ascii="Trebuchet MS"/>
          <w:b/>
          <w:color w:val="231F20"/>
          <w:spacing w:val="-4"/>
          <w:sz w:val="19"/>
        </w:rPr>
        <w:t>conflict</w:t>
      </w:r>
      <w:r>
        <w:rPr>
          <w:rFonts w:ascii="Trebuchet MS"/>
          <w:b/>
          <w:color w:val="231F20"/>
          <w:spacing w:val="-9"/>
          <w:sz w:val="19"/>
        </w:rPr>
        <w:t> </w:t>
      </w:r>
      <w:r>
        <w:rPr>
          <w:rFonts w:ascii="Trebuchet MS"/>
          <w:b/>
          <w:color w:val="231F20"/>
          <w:spacing w:val="-4"/>
          <w:sz w:val="19"/>
        </w:rPr>
        <w:t>can</w:t>
      </w:r>
      <w:r>
        <w:rPr>
          <w:rFonts w:ascii="Trebuchet MS"/>
          <w:b/>
          <w:color w:val="231F20"/>
          <w:spacing w:val="-9"/>
          <w:sz w:val="19"/>
        </w:rPr>
        <w:t> </w:t>
      </w:r>
      <w:r>
        <w:rPr>
          <w:rFonts w:ascii="Trebuchet MS"/>
          <w:b/>
          <w:color w:val="231F20"/>
          <w:spacing w:val="-4"/>
          <w:sz w:val="19"/>
        </w:rPr>
        <w:t>be</w:t>
      </w:r>
      <w:r>
        <w:rPr>
          <w:rFonts w:ascii="Trebuchet MS"/>
          <w:b/>
          <w:color w:val="231F20"/>
          <w:spacing w:val="-9"/>
          <w:sz w:val="19"/>
        </w:rPr>
        <w:t> </w:t>
      </w:r>
      <w:r>
        <w:rPr>
          <w:rFonts w:ascii="Trebuchet MS"/>
          <w:b/>
          <w:color w:val="231F20"/>
          <w:spacing w:val="-4"/>
          <w:sz w:val="19"/>
        </w:rPr>
        <w:t>visualized</w:t>
      </w:r>
      <w:r>
        <w:rPr>
          <w:rFonts w:ascii="Trebuchet MS"/>
          <w:b/>
          <w:color w:val="231F20"/>
          <w:spacing w:val="-9"/>
          <w:sz w:val="19"/>
        </w:rPr>
        <w:t> </w:t>
      </w:r>
      <w:r>
        <w:rPr>
          <w:rFonts w:ascii="Trebuchet MS"/>
          <w:b/>
          <w:color w:val="231F20"/>
          <w:spacing w:val="-4"/>
          <w:sz w:val="19"/>
        </w:rPr>
        <w:t>in</w:t>
      </w:r>
      <w:r>
        <w:rPr>
          <w:rFonts w:ascii="Trebuchet MS"/>
          <w:b/>
          <w:color w:val="231F20"/>
          <w:spacing w:val="-9"/>
          <w:sz w:val="19"/>
        </w:rPr>
        <w:t> </w:t>
      </w:r>
      <w:r>
        <w:rPr>
          <w:rFonts w:ascii="Trebuchet MS"/>
          <w:b/>
          <w:color w:val="231F20"/>
          <w:spacing w:val="-4"/>
          <w:sz w:val="19"/>
        </w:rPr>
        <w:t>different</w:t>
      </w:r>
      <w:r>
        <w:rPr>
          <w:rFonts w:ascii="Trebuchet MS"/>
          <w:b/>
          <w:color w:val="231F20"/>
          <w:spacing w:val="-9"/>
          <w:sz w:val="19"/>
        </w:rPr>
        <w:t> </w:t>
      </w:r>
      <w:r>
        <w:rPr>
          <w:rFonts w:ascii="Trebuchet MS"/>
          <w:b/>
          <w:color w:val="231F20"/>
          <w:spacing w:val="-4"/>
          <w:sz w:val="19"/>
        </w:rPr>
        <w:t>ways.</w:t>
      </w:r>
    </w:p>
    <w:p>
      <w:pPr>
        <w:pStyle w:val="BodyText"/>
        <w:rPr>
          <w:rFonts w:ascii="Trebuchet MS"/>
          <w:b/>
          <w:sz w:val="20"/>
        </w:rPr>
      </w:pPr>
    </w:p>
    <w:p>
      <w:pPr>
        <w:pStyle w:val="BodyText"/>
        <w:rPr>
          <w:rFonts w:ascii="Trebuchet MS"/>
          <w:b/>
          <w:sz w:val="20"/>
        </w:rPr>
      </w:pPr>
    </w:p>
    <w:p>
      <w:pPr>
        <w:pStyle w:val="BodyText"/>
        <w:spacing w:before="15"/>
        <w:rPr>
          <w:rFonts w:ascii="Trebuchet MS"/>
          <w:b/>
          <w:sz w:val="20"/>
        </w:rPr>
      </w:pPr>
    </w:p>
    <w:p>
      <w:pPr>
        <w:spacing w:line="247" w:lineRule="auto" w:before="0" w:after="20"/>
        <w:ind w:left="424"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3.5</w:t>
      </w:r>
      <w:r>
        <w:rPr>
          <w:rFonts w:ascii="Trebuchet MS"/>
          <w:b/>
          <w:color w:val="231F20"/>
          <w:spacing w:val="57"/>
          <w:w w:val="150"/>
          <w:sz w:val="20"/>
        </w:rPr>
        <w:t> </w:t>
      </w:r>
      <w:r>
        <w:rPr>
          <w:rFonts w:ascii="Trebuchet MS"/>
          <w:b/>
          <w:color w:val="231F20"/>
          <w:spacing w:val="-6"/>
          <w:sz w:val="20"/>
        </w:rPr>
        <w:t>Construct</w:t>
      </w:r>
      <w:r>
        <w:rPr>
          <w:rFonts w:ascii="Trebuchet MS"/>
          <w:b/>
          <w:color w:val="231F20"/>
          <w:spacing w:val="-9"/>
          <w:sz w:val="20"/>
        </w:rPr>
        <w:t> </w:t>
      </w:r>
      <w:r>
        <w:rPr>
          <w:rFonts w:ascii="Trebuchet MS"/>
          <w:b/>
          <w:color w:val="231F20"/>
          <w:spacing w:val="-6"/>
          <w:sz w:val="20"/>
        </w:rPr>
        <w:t>the</w:t>
      </w:r>
      <w:r>
        <w:rPr>
          <w:rFonts w:ascii="Trebuchet MS"/>
          <w:b/>
          <w:color w:val="231F20"/>
          <w:spacing w:val="-9"/>
          <w:sz w:val="20"/>
        </w:rPr>
        <w:t> </w:t>
      </w:r>
      <w:r>
        <w:rPr>
          <w:rFonts w:ascii="Trebuchet MS"/>
          <w:b/>
          <w:color w:val="231F20"/>
          <w:spacing w:val="-6"/>
          <w:sz w:val="20"/>
        </w:rPr>
        <w:t>Model</w:t>
      </w:r>
      <w:r>
        <w:rPr>
          <w:rFonts w:ascii="Trebuchet MS"/>
          <w:b/>
          <w:color w:val="231F20"/>
          <w:spacing w:val="-10"/>
          <w:sz w:val="20"/>
        </w:rPr>
        <w:t> </w:t>
      </w:r>
      <w:r>
        <w:rPr>
          <w:rFonts w:ascii="Trebuchet MS"/>
          <w:b/>
          <w:color w:val="231F20"/>
          <w:spacing w:val="-6"/>
          <w:sz w:val="20"/>
        </w:rPr>
        <w:t>of</w:t>
      </w:r>
      <w:r>
        <w:rPr>
          <w:rFonts w:ascii="Trebuchet MS"/>
          <w:b/>
          <w:color w:val="231F20"/>
          <w:spacing w:val="-24"/>
          <w:sz w:val="20"/>
        </w:rPr>
        <w:t> </w:t>
      </w:r>
      <w:r>
        <w:rPr>
          <w:rFonts w:ascii="Trebuchet MS"/>
          <w:b/>
          <w:color w:val="231F20"/>
          <w:spacing w:val="-6"/>
          <w:sz w:val="20"/>
        </w:rPr>
        <w:t>Tradeoffs:</w:t>
      </w:r>
      <w:r>
        <w:rPr>
          <w:rFonts w:ascii="Trebuchet MS"/>
          <w:b/>
          <w:color w:val="231F20"/>
          <w:spacing w:val="-9"/>
          <w:sz w:val="20"/>
        </w:rPr>
        <w:t> </w:t>
      </w:r>
      <w:r>
        <w:rPr>
          <w:rFonts w:ascii="Trebuchet MS"/>
          <w:b/>
          <w:color w:val="231F20"/>
          <w:spacing w:val="-6"/>
          <w:sz w:val="20"/>
        </w:rPr>
        <w:t>Consider</w:t>
      </w:r>
      <w:r>
        <w:rPr>
          <w:rFonts w:ascii="Trebuchet MS"/>
          <w:b/>
          <w:color w:val="231F20"/>
          <w:spacing w:val="-24"/>
          <w:sz w:val="20"/>
        </w:rPr>
        <w:t> </w:t>
      </w:r>
      <w:r>
        <w:rPr>
          <w:rFonts w:ascii="Trebuchet MS"/>
          <w:b/>
          <w:color w:val="231F20"/>
          <w:spacing w:val="-6"/>
          <w:sz w:val="20"/>
        </w:rPr>
        <w:t>Your</w:t>
      </w:r>
      <w:r>
        <w:rPr>
          <w:rFonts w:ascii="Trebuchet MS"/>
          <w:b/>
          <w:color w:val="231F20"/>
          <w:spacing w:val="-9"/>
          <w:sz w:val="20"/>
        </w:rPr>
        <w:t> </w:t>
      </w:r>
      <w:r>
        <w:rPr>
          <w:rFonts w:ascii="Trebuchet MS"/>
          <w:b/>
          <w:color w:val="231F20"/>
          <w:spacing w:val="-6"/>
          <w:sz w:val="20"/>
        </w:rPr>
        <w:t>Own</w:t>
      </w:r>
      <w:r>
        <w:rPr>
          <w:rFonts w:ascii="Trebuchet MS"/>
          <w:b/>
          <w:color w:val="231F20"/>
          <w:spacing w:val="-9"/>
          <w:sz w:val="20"/>
        </w:rPr>
        <w:t> </w:t>
      </w:r>
      <w:r>
        <w:rPr>
          <w:rFonts w:ascii="Trebuchet MS"/>
          <w:b/>
          <w:color w:val="231F20"/>
          <w:spacing w:val="-6"/>
          <w:sz w:val="20"/>
        </w:rPr>
        <w:t>Problem </w:t>
      </w:r>
      <w:r>
        <w:rPr>
          <w:rFonts w:ascii="Trebuchet MS"/>
          <w:b/>
          <w:color w:val="231F20"/>
          <w:spacing w:val="-2"/>
          <w:sz w:val="20"/>
        </w:rPr>
        <w:t>Situation</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70"/>
        <w:gridCol w:w="6341"/>
      </w:tblGrid>
      <w:tr>
        <w:trPr>
          <w:trHeight w:val="271" w:hRule="atLeast"/>
        </w:trPr>
        <w:tc>
          <w:tcPr>
            <w:tcW w:w="370" w:type="dxa"/>
          </w:tcPr>
          <w:p>
            <w:pPr>
              <w:pStyle w:val="TableParagraph"/>
              <w:spacing w:before="33"/>
              <w:ind w:left="3" w:right="55"/>
              <w:jc w:val="center"/>
              <w:rPr>
                <w:sz w:val="18"/>
              </w:rPr>
            </w:pPr>
            <w:r>
              <w:rPr>
                <w:color w:val="231F20"/>
                <w:spacing w:val="-5"/>
                <w:sz w:val="18"/>
              </w:rPr>
              <w:t>1.</w:t>
            </w:r>
          </w:p>
        </w:tc>
        <w:tc>
          <w:tcPr>
            <w:tcW w:w="6341" w:type="dxa"/>
          </w:tcPr>
          <w:p>
            <w:pPr>
              <w:pStyle w:val="TableParagraph"/>
              <w:spacing w:before="33"/>
              <w:ind w:left="79"/>
              <w:rPr>
                <w:sz w:val="18"/>
              </w:rPr>
            </w:pPr>
            <w:r>
              <w:rPr>
                <w:color w:val="231F20"/>
                <w:w w:val="105"/>
                <w:sz w:val="18"/>
              </w:rPr>
              <w:t>Describe</w:t>
            </w:r>
            <w:r>
              <w:rPr>
                <w:color w:val="231F20"/>
                <w:spacing w:val="-9"/>
                <w:w w:val="105"/>
                <w:sz w:val="18"/>
              </w:rPr>
              <w:t> </w:t>
            </w:r>
            <w:r>
              <w:rPr>
                <w:color w:val="231F20"/>
                <w:w w:val="105"/>
                <w:sz w:val="18"/>
              </w:rPr>
              <w:t>pairs</w:t>
            </w:r>
            <w:r>
              <w:rPr>
                <w:color w:val="231F20"/>
                <w:spacing w:val="-9"/>
                <w:w w:val="105"/>
                <w:sz w:val="18"/>
              </w:rPr>
              <w:t> </w:t>
            </w:r>
            <w:r>
              <w:rPr>
                <w:color w:val="231F20"/>
                <w:w w:val="105"/>
                <w:sz w:val="18"/>
              </w:rPr>
              <w:t>of</w:t>
            </w:r>
            <w:r>
              <w:rPr>
                <w:color w:val="231F20"/>
                <w:spacing w:val="-8"/>
                <w:w w:val="105"/>
                <w:sz w:val="18"/>
              </w:rPr>
              <w:t> </w:t>
            </w:r>
            <w:r>
              <w:rPr>
                <w:color w:val="231F20"/>
                <w:w w:val="105"/>
                <w:sz w:val="18"/>
              </w:rPr>
              <w:t>tools</w:t>
            </w:r>
            <w:r>
              <w:rPr>
                <w:color w:val="231F20"/>
                <w:spacing w:val="-9"/>
                <w:w w:val="105"/>
                <w:sz w:val="18"/>
              </w:rPr>
              <w:t> </w:t>
            </w:r>
            <w:r>
              <w:rPr>
                <w:color w:val="231F20"/>
                <w:w w:val="105"/>
                <w:sz w:val="18"/>
              </w:rPr>
              <w:t>and</w:t>
            </w:r>
            <w:r>
              <w:rPr>
                <w:color w:val="231F20"/>
                <w:spacing w:val="-8"/>
                <w:w w:val="105"/>
                <w:sz w:val="18"/>
              </w:rPr>
              <w:t> </w:t>
            </w:r>
            <w:r>
              <w:rPr>
                <w:color w:val="231F20"/>
                <w:spacing w:val="-2"/>
                <w:w w:val="105"/>
                <w:sz w:val="18"/>
              </w:rPr>
              <w:t>objects.</w:t>
            </w:r>
          </w:p>
        </w:tc>
      </w:tr>
      <w:tr>
        <w:trPr>
          <w:trHeight w:val="271" w:hRule="atLeast"/>
        </w:trPr>
        <w:tc>
          <w:tcPr>
            <w:tcW w:w="370" w:type="dxa"/>
          </w:tcPr>
          <w:p>
            <w:pPr>
              <w:pStyle w:val="TableParagraph"/>
              <w:spacing w:before="33"/>
              <w:ind w:left="3" w:right="55"/>
              <w:jc w:val="center"/>
              <w:rPr>
                <w:sz w:val="18"/>
              </w:rPr>
            </w:pPr>
            <w:r>
              <w:rPr>
                <w:color w:val="231F20"/>
                <w:spacing w:val="-5"/>
                <w:sz w:val="18"/>
              </w:rPr>
              <w:t>2.</w:t>
            </w:r>
          </w:p>
        </w:tc>
        <w:tc>
          <w:tcPr>
            <w:tcW w:w="6341" w:type="dxa"/>
          </w:tcPr>
          <w:p>
            <w:pPr>
              <w:pStyle w:val="TableParagraph"/>
              <w:spacing w:before="33"/>
              <w:ind w:left="79"/>
              <w:rPr>
                <w:sz w:val="18"/>
              </w:rPr>
            </w:pPr>
            <w:r>
              <w:rPr>
                <w:color w:val="231F20"/>
                <w:sz w:val="18"/>
              </w:rPr>
              <w:t>Select</w:t>
            </w:r>
            <w:r>
              <w:rPr>
                <w:color w:val="231F20"/>
                <w:spacing w:val="8"/>
                <w:sz w:val="18"/>
              </w:rPr>
              <w:t> </w:t>
            </w:r>
            <w:r>
              <w:rPr>
                <w:color w:val="231F20"/>
                <w:sz w:val="18"/>
              </w:rPr>
              <w:t>one</w:t>
            </w:r>
            <w:r>
              <w:rPr>
                <w:color w:val="231F20"/>
                <w:spacing w:val="8"/>
                <w:sz w:val="18"/>
              </w:rPr>
              <w:t> </w:t>
            </w:r>
            <w:r>
              <w:rPr>
                <w:color w:val="231F20"/>
                <w:sz w:val="18"/>
              </w:rPr>
              <w:t>pair.</w:t>
            </w:r>
            <w:r>
              <w:rPr>
                <w:color w:val="231F20"/>
                <w:spacing w:val="8"/>
                <w:sz w:val="18"/>
              </w:rPr>
              <w:t> </w:t>
            </w:r>
            <w:r>
              <w:rPr>
                <w:color w:val="231F20"/>
                <w:sz w:val="18"/>
              </w:rPr>
              <w:t>Explain</w:t>
            </w:r>
            <w:r>
              <w:rPr>
                <w:color w:val="231F20"/>
                <w:spacing w:val="8"/>
                <w:sz w:val="18"/>
              </w:rPr>
              <w:t> </w:t>
            </w:r>
            <w:r>
              <w:rPr>
                <w:color w:val="231F20"/>
                <w:sz w:val="18"/>
              </w:rPr>
              <w:t>why</w:t>
            </w:r>
            <w:r>
              <w:rPr>
                <w:color w:val="231F20"/>
                <w:spacing w:val="8"/>
                <w:sz w:val="18"/>
              </w:rPr>
              <w:t> </w:t>
            </w:r>
            <w:r>
              <w:rPr>
                <w:color w:val="231F20"/>
                <w:sz w:val="18"/>
              </w:rPr>
              <w:t>just</w:t>
            </w:r>
            <w:r>
              <w:rPr>
                <w:color w:val="231F20"/>
                <w:spacing w:val="8"/>
                <w:sz w:val="18"/>
              </w:rPr>
              <w:t> </w:t>
            </w:r>
            <w:r>
              <w:rPr>
                <w:color w:val="231F20"/>
                <w:sz w:val="18"/>
              </w:rPr>
              <w:t>this</w:t>
            </w:r>
            <w:r>
              <w:rPr>
                <w:color w:val="231F20"/>
                <w:spacing w:val="9"/>
                <w:sz w:val="18"/>
              </w:rPr>
              <w:t> </w:t>
            </w:r>
            <w:r>
              <w:rPr>
                <w:color w:val="231F20"/>
                <w:sz w:val="18"/>
              </w:rPr>
              <w:t>tool</w:t>
            </w:r>
            <w:r>
              <w:rPr>
                <w:color w:val="231F20"/>
                <w:spacing w:val="8"/>
                <w:sz w:val="18"/>
              </w:rPr>
              <w:t> </w:t>
            </w:r>
            <w:r>
              <w:rPr>
                <w:color w:val="231F20"/>
                <w:sz w:val="18"/>
              </w:rPr>
              <w:t>and</w:t>
            </w:r>
            <w:r>
              <w:rPr>
                <w:color w:val="231F20"/>
                <w:spacing w:val="8"/>
                <w:sz w:val="18"/>
              </w:rPr>
              <w:t> </w:t>
            </w:r>
            <w:r>
              <w:rPr>
                <w:color w:val="231F20"/>
                <w:sz w:val="18"/>
              </w:rPr>
              <w:t>object</w:t>
            </w:r>
            <w:r>
              <w:rPr>
                <w:color w:val="231F20"/>
                <w:spacing w:val="8"/>
                <w:sz w:val="18"/>
              </w:rPr>
              <w:t> </w:t>
            </w:r>
            <w:r>
              <w:rPr>
                <w:color w:val="231F20"/>
                <w:sz w:val="18"/>
              </w:rPr>
              <w:t>are</w:t>
            </w:r>
            <w:r>
              <w:rPr>
                <w:color w:val="231F20"/>
                <w:spacing w:val="8"/>
                <w:sz w:val="18"/>
              </w:rPr>
              <w:t> </w:t>
            </w:r>
            <w:r>
              <w:rPr>
                <w:color w:val="231F20"/>
                <w:spacing w:val="-2"/>
                <w:sz w:val="18"/>
              </w:rPr>
              <w:t>selected.</w:t>
            </w:r>
          </w:p>
        </w:tc>
      </w:tr>
      <w:tr>
        <w:trPr>
          <w:trHeight w:val="501" w:hRule="atLeast"/>
        </w:trPr>
        <w:tc>
          <w:tcPr>
            <w:tcW w:w="370" w:type="dxa"/>
          </w:tcPr>
          <w:p>
            <w:pPr>
              <w:pStyle w:val="TableParagraph"/>
              <w:spacing w:before="33"/>
              <w:ind w:left="3" w:right="55"/>
              <w:jc w:val="center"/>
              <w:rPr>
                <w:sz w:val="18"/>
              </w:rPr>
            </w:pPr>
            <w:r>
              <w:rPr>
                <w:color w:val="231F20"/>
                <w:spacing w:val="-5"/>
                <w:sz w:val="18"/>
              </w:rPr>
              <w:t>3.</w:t>
            </w:r>
          </w:p>
        </w:tc>
        <w:tc>
          <w:tcPr>
            <w:tcW w:w="6341" w:type="dxa"/>
          </w:tcPr>
          <w:p>
            <w:pPr>
              <w:pStyle w:val="TableParagraph"/>
              <w:spacing w:line="230" w:lineRule="atLeast" w:before="10"/>
              <w:ind w:left="159" w:hanging="80"/>
              <w:rPr>
                <w:sz w:val="18"/>
              </w:rPr>
            </w:pPr>
            <w:r>
              <w:rPr>
                <w:color w:val="231F20"/>
                <w:w w:val="105"/>
                <w:sz w:val="18"/>
              </w:rPr>
              <w:t>Describe</w:t>
            </w:r>
            <w:r>
              <w:rPr>
                <w:color w:val="231F20"/>
                <w:spacing w:val="-14"/>
                <w:w w:val="105"/>
                <w:sz w:val="18"/>
              </w:rPr>
              <w:t> </w:t>
            </w: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selected</w:t>
            </w:r>
            <w:r>
              <w:rPr>
                <w:color w:val="231F20"/>
                <w:spacing w:val="-13"/>
                <w:w w:val="105"/>
                <w:sz w:val="18"/>
              </w:rPr>
              <w:t> </w:t>
            </w:r>
            <w:r>
              <w:rPr>
                <w:color w:val="231F20"/>
                <w:w w:val="105"/>
                <w:sz w:val="18"/>
              </w:rPr>
              <w:t>system</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a</w:t>
            </w:r>
            <w:r>
              <w:rPr>
                <w:color w:val="231F20"/>
                <w:spacing w:val="-14"/>
                <w:w w:val="105"/>
                <w:sz w:val="18"/>
              </w:rPr>
              <w:t> </w:t>
            </w:r>
            <w:r>
              <w:rPr>
                <w:color w:val="231F20"/>
                <w:w w:val="105"/>
                <w:sz w:val="18"/>
              </w:rPr>
              <w:t>tool</w:t>
            </w:r>
            <w:r>
              <w:rPr>
                <w:color w:val="231F20"/>
                <w:spacing w:val="-13"/>
                <w:w w:val="105"/>
                <w:sz w:val="18"/>
              </w:rPr>
              <w:t> </w:t>
            </w:r>
            <w:r>
              <w:rPr>
                <w:color w:val="231F20"/>
                <w:w w:val="105"/>
                <w:sz w:val="18"/>
              </w:rPr>
              <w:t>and</w:t>
            </w:r>
            <w:r>
              <w:rPr>
                <w:color w:val="231F20"/>
                <w:spacing w:val="-13"/>
                <w:w w:val="105"/>
                <w:sz w:val="18"/>
              </w:rPr>
              <w:t> </w:t>
            </w:r>
            <w:r>
              <w:rPr>
                <w:color w:val="231F20"/>
                <w:w w:val="105"/>
                <w:sz w:val="18"/>
              </w:rPr>
              <w:t>an</w:t>
            </w:r>
            <w:r>
              <w:rPr>
                <w:color w:val="231F20"/>
                <w:spacing w:val="-13"/>
                <w:w w:val="105"/>
                <w:sz w:val="18"/>
              </w:rPr>
              <w:t> </w:t>
            </w:r>
            <w:r>
              <w:rPr>
                <w:color w:val="231F20"/>
                <w:w w:val="105"/>
                <w:sz w:val="18"/>
              </w:rPr>
              <w:t>object.</w:t>
            </w:r>
            <w:r>
              <w:rPr>
                <w:color w:val="231F20"/>
                <w:spacing w:val="-13"/>
                <w:w w:val="105"/>
                <w:sz w:val="18"/>
              </w:rPr>
              <w:t> </w:t>
            </w:r>
            <w:r>
              <w:rPr>
                <w:color w:val="231F20"/>
                <w:w w:val="105"/>
                <w:sz w:val="18"/>
              </w:rPr>
              <w:t>Describe conflicts in this system.</w:t>
            </w:r>
          </w:p>
        </w:tc>
      </w:tr>
      <w:tr>
        <w:trPr>
          <w:trHeight w:val="501" w:hRule="atLeast"/>
        </w:trPr>
        <w:tc>
          <w:tcPr>
            <w:tcW w:w="370" w:type="dxa"/>
          </w:tcPr>
          <w:p>
            <w:pPr>
              <w:pStyle w:val="TableParagraph"/>
              <w:spacing w:before="33"/>
              <w:ind w:left="0" w:right="55"/>
              <w:jc w:val="center"/>
              <w:rPr>
                <w:sz w:val="18"/>
              </w:rPr>
            </w:pPr>
            <w:r>
              <w:rPr>
                <w:color w:val="231F20"/>
                <w:spacing w:val="-5"/>
                <w:sz w:val="18"/>
              </w:rPr>
              <w:t>4.</w:t>
            </w:r>
          </w:p>
        </w:tc>
        <w:tc>
          <w:tcPr>
            <w:tcW w:w="6341" w:type="dxa"/>
          </w:tcPr>
          <w:p>
            <w:pPr>
              <w:pStyle w:val="TableParagraph"/>
              <w:spacing w:line="230" w:lineRule="atLeast" w:before="10"/>
              <w:ind w:left="159" w:hanging="80"/>
              <w:rPr>
                <w:sz w:val="18"/>
              </w:rPr>
            </w:pPr>
            <w:r>
              <w:rPr>
                <w:color w:val="231F20"/>
                <w:sz w:val="18"/>
              </w:rPr>
              <w:t>Select</w:t>
            </w:r>
            <w:r>
              <w:rPr>
                <w:color w:val="231F20"/>
                <w:spacing w:val="-2"/>
                <w:sz w:val="18"/>
              </w:rPr>
              <w:t> </w:t>
            </w:r>
            <w:r>
              <w:rPr>
                <w:color w:val="231F20"/>
                <w:sz w:val="18"/>
              </w:rPr>
              <w:t>one</w:t>
            </w:r>
            <w:r>
              <w:rPr>
                <w:color w:val="231F20"/>
                <w:spacing w:val="-2"/>
                <w:sz w:val="18"/>
              </w:rPr>
              <w:t> </w:t>
            </w:r>
            <w:r>
              <w:rPr>
                <w:color w:val="231F20"/>
                <w:sz w:val="18"/>
              </w:rPr>
              <w:t>pair</w:t>
            </w:r>
            <w:r>
              <w:rPr>
                <w:color w:val="231F20"/>
                <w:spacing w:val="-2"/>
                <w:sz w:val="18"/>
              </w:rPr>
              <w:t> </w:t>
            </w:r>
            <w:r>
              <w:rPr>
                <w:color w:val="231F20"/>
                <w:sz w:val="18"/>
              </w:rPr>
              <w:t>of</w:t>
            </w:r>
            <w:r>
              <w:rPr>
                <w:color w:val="231F20"/>
                <w:spacing w:val="-2"/>
                <w:sz w:val="18"/>
              </w:rPr>
              <w:t> </w:t>
            </w:r>
            <w:r>
              <w:rPr>
                <w:color w:val="231F20"/>
                <w:sz w:val="18"/>
              </w:rPr>
              <w:t>conflicting</w:t>
            </w:r>
            <w:r>
              <w:rPr>
                <w:color w:val="231F20"/>
                <w:spacing w:val="-2"/>
                <w:sz w:val="18"/>
              </w:rPr>
              <w:t> </w:t>
            </w:r>
            <w:r>
              <w:rPr>
                <w:color w:val="231F20"/>
                <w:sz w:val="18"/>
              </w:rPr>
              <w:t>features.</w:t>
            </w:r>
            <w:r>
              <w:rPr>
                <w:color w:val="231F20"/>
                <w:spacing w:val="-2"/>
                <w:sz w:val="18"/>
              </w:rPr>
              <w:t> </w:t>
            </w:r>
            <w:r>
              <w:rPr>
                <w:color w:val="231F20"/>
                <w:sz w:val="18"/>
              </w:rPr>
              <w:t>Explain</w:t>
            </w:r>
            <w:r>
              <w:rPr>
                <w:color w:val="231F20"/>
                <w:spacing w:val="-2"/>
                <w:sz w:val="18"/>
              </w:rPr>
              <w:t> </w:t>
            </w:r>
            <w:r>
              <w:rPr>
                <w:color w:val="231F20"/>
                <w:sz w:val="18"/>
              </w:rPr>
              <w:t>why</w:t>
            </w:r>
            <w:r>
              <w:rPr>
                <w:color w:val="231F20"/>
                <w:spacing w:val="-2"/>
                <w:sz w:val="18"/>
              </w:rPr>
              <w:t> </w:t>
            </w:r>
            <w:r>
              <w:rPr>
                <w:color w:val="231F20"/>
                <w:sz w:val="18"/>
              </w:rPr>
              <w:t>just</w:t>
            </w:r>
            <w:r>
              <w:rPr>
                <w:color w:val="231F20"/>
                <w:spacing w:val="-2"/>
                <w:sz w:val="18"/>
              </w:rPr>
              <w:t> </w:t>
            </w:r>
            <w:r>
              <w:rPr>
                <w:color w:val="231F20"/>
                <w:sz w:val="18"/>
              </w:rPr>
              <w:t>this</w:t>
            </w:r>
            <w:r>
              <w:rPr>
                <w:color w:val="231F20"/>
                <w:spacing w:val="-2"/>
                <w:sz w:val="18"/>
              </w:rPr>
              <w:t> </w:t>
            </w:r>
            <w:r>
              <w:rPr>
                <w:color w:val="231F20"/>
                <w:sz w:val="18"/>
              </w:rPr>
              <w:t>tradeoff</w:t>
            </w:r>
            <w:r>
              <w:rPr>
                <w:color w:val="231F20"/>
                <w:spacing w:val="-2"/>
                <w:sz w:val="18"/>
              </w:rPr>
              <w:t> </w:t>
            </w:r>
            <w:r>
              <w:rPr>
                <w:color w:val="231F20"/>
                <w:sz w:val="18"/>
              </w:rPr>
              <w:t>is </w:t>
            </w:r>
            <w:r>
              <w:rPr>
                <w:color w:val="231F20"/>
                <w:spacing w:val="-2"/>
                <w:w w:val="110"/>
                <w:sz w:val="18"/>
              </w:rPr>
              <w:t>selected.</w:t>
            </w:r>
          </w:p>
        </w:tc>
      </w:tr>
      <w:tr>
        <w:trPr>
          <w:trHeight w:val="271" w:hRule="atLeast"/>
        </w:trPr>
        <w:tc>
          <w:tcPr>
            <w:tcW w:w="370" w:type="dxa"/>
          </w:tcPr>
          <w:p>
            <w:pPr>
              <w:pStyle w:val="TableParagraph"/>
              <w:spacing w:before="33"/>
              <w:ind w:left="3" w:right="55"/>
              <w:jc w:val="center"/>
              <w:rPr>
                <w:sz w:val="18"/>
              </w:rPr>
            </w:pPr>
            <w:r>
              <w:rPr>
                <w:color w:val="231F20"/>
                <w:spacing w:val="-5"/>
                <w:sz w:val="18"/>
              </w:rPr>
              <w:t>5.</w:t>
            </w:r>
          </w:p>
        </w:tc>
        <w:tc>
          <w:tcPr>
            <w:tcW w:w="6341" w:type="dxa"/>
          </w:tcPr>
          <w:p>
            <w:pPr>
              <w:pStyle w:val="TableParagraph"/>
              <w:spacing w:before="33"/>
              <w:ind w:left="79"/>
              <w:rPr>
                <w:sz w:val="18"/>
              </w:rPr>
            </w:pPr>
            <w:r>
              <w:rPr>
                <w:color w:val="231F20"/>
                <w:w w:val="105"/>
                <w:sz w:val="18"/>
              </w:rPr>
              <w:t>Describe</w:t>
            </w:r>
            <w:r>
              <w:rPr>
                <w:color w:val="231F20"/>
                <w:spacing w:val="-5"/>
                <w:w w:val="105"/>
                <w:sz w:val="18"/>
              </w:rPr>
              <w:t> </w:t>
            </w:r>
            <w:r>
              <w:rPr>
                <w:color w:val="231F20"/>
                <w:w w:val="105"/>
                <w:sz w:val="18"/>
              </w:rPr>
              <w:t>the</w:t>
            </w:r>
            <w:r>
              <w:rPr>
                <w:color w:val="231F20"/>
                <w:spacing w:val="-4"/>
                <w:w w:val="105"/>
                <w:sz w:val="18"/>
              </w:rPr>
              <w:t> </w:t>
            </w:r>
            <w:r>
              <w:rPr>
                <w:color w:val="231F20"/>
                <w:w w:val="105"/>
                <w:sz w:val="18"/>
              </w:rPr>
              <w:t>tradeoff</w:t>
            </w:r>
            <w:r>
              <w:rPr>
                <w:color w:val="231F20"/>
                <w:spacing w:val="-5"/>
                <w:w w:val="105"/>
                <w:sz w:val="18"/>
              </w:rPr>
              <w:t> </w:t>
            </w:r>
            <w:r>
              <w:rPr>
                <w:color w:val="231F20"/>
                <w:w w:val="105"/>
                <w:sz w:val="18"/>
              </w:rPr>
              <w:t>graphically</w:t>
            </w:r>
            <w:r>
              <w:rPr>
                <w:color w:val="231F20"/>
                <w:spacing w:val="-4"/>
                <w:w w:val="105"/>
                <w:sz w:val="18"/>
              </w:rPr>
              <w:t> </w:t>
            </w:r>
            <w:r>
              <w:rPr>
                <w:color w:val="231F20"/>
                <w:w w:val="105"/>
                <w:sz w:val="18"/>
              </w:rPr>
              <w:t>and</w:t>
            </w:r>
            <w:r>
              <w:rPr>
                <w:color w:val="231F20"/>
                <w:spacing w:val="-5"/>
                <w:w w:val="105"/>
                <w:sz w:val="18"/>
              </w:rPr>
              <w:t> </w:t>
            </w:r>
            <w:r>
              <w:rPr>
                <w:color w:val="231F20"/>
                <w:w w:val="105"/>
                <w:sz w:val="18"/>
              </w:rPr>
              <w:t>in</w:t>
            </w:r>
            <w:r>
              <w:rPr>
                <w:color w:val="231F20"/>
                <w:spacing w:val="-4"/>
                <w:w w:val="105"/>
                <w:sz w:val="18"/>
              </w:rPr>
              <w:t> </w:t>
            </w:r>
            <w:r>
              <w:rPr>
                <w:color w:val="231F20"/>
                <w:spacing w:val="-2"/>
                <w:w w:val="105"/>
                <w:sz w:val="18"/>
              </w:rPr>
              <w:t>words.</w:t>
            </w:r>
          </w:p>
        </w:tc>
      </w:tr>
    </w:tbl>
    <w:p>
      <w:pPr>
        <w:spacing w:after="0"/>
        <w:rPr>
          <w:sz w:val="18"/>
        </w:rPr>
        <w:sectPr>
          <w:pgSz w:w="8580" w:h="13080"/>
          <w:pgMar w:header="689" w:footer="0" w:top="920" w:bottom="280" w:left="600" w:right="560"/>
        </w:sectPr>
      </w:pPr>
    </w:p>
    <w:p>
      <w:pPr>
        <w:pStyle w:val="BodyText"/>
        <w:spacing w:before="503"/>
        <w:rPr>
          <w:rFonts w:ascii="Trebuchet MS"/>
          <w:b/>
          <w:sz w:val="48"/>
        </w:rPr>
      </w:pPr>
    </w:p>
    <w:p>
      <w:pPr>
        <w:spacing w:before="0"/>
        <w:ind w:left="330" w:right="0" w:firstLine="0"/>
        <w:jc w:val="both"/>
        <w:rPr>
          <w:rFonts w:ascii="Trebuchet MS"/>
          <w:b/>
          <w:i/>
          <w:sz w:val="48"/>
        </w:rPr>
      </w:pPr>
      <w:bookmarkStart w:name="Chapter 4. Moving from Tradeoff to Inher" w:id="33"/>
      <w:bookmarkEnd w:id="33"/>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10"/>
          <w:sz w:val="48"/>
        </w:rPr>
        <w:t>4</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20096">
                <wp:simplePos x="0" y="0"/>
                <wp:positionH relativeFrom="page">
                  <wp:posOffset>590550</wp:posOffset>
                </wp:positionH>
                <wp:positionV relativeFrom="paragraph">
                  <wp:posOffset>110586</wp:posOffset>
                </wp:positionV>
                <wp:extent cx="4267200" cy="1270"/>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707625pt;width:336pt;height:.1pt;mso-position-horizontal-relative:page;mso-position-vertical-relative:paragraph;z-index:-15696384;mso-wrap-distance-left:0;mso-wrap-distance-right:0" id="docshape179"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745"/>
        <w:jc w:val="both"/>
      </w:pPr>
      <w:r>
        <w:rPr>
          <w:color w:val="231F20"/>
          <w:spacing w:val="-20"/>
        </w:rPr>
        <w:t>Moving</w:t>
      </w:r>
      <w:r>
        <w:rPr>
          <w:color w:val="231F20"/>
          <w:spacing w:val="-26"/>
        </w:rPr>
        <w:t> </w:t>
      </w:r>
      <w:r>
        <w:rPr>
          <w:color w:val="231F20"/>
          <w:spacing w:val="-20"/>
        </w:rPr>
        <w:t>from</w:t>
      </w:r>
      <w:r>
        <w:rPr>
          <w:color w:val="231F20"/>
          <w:spacing w:val="-25"/>
        </w:rPr>
        <w:t> </w:t>
      </w:r>
      <w:r>
        <w:rPr>
          <w:color w:val="231F20"/>
          <w:spacing w:val="-20"/>
        </w:rPr>
        <w:t>Tradeoff</w:t>
      </w:r>
      <w:r>
        <w:rPr>
          <w:color w:val="231F20"/>
          <w:spacing w:val="-25"/>
        </w:rPr>
        <w:t> </w:t>
      </w:r>
      <w:r>
        <w:rPr>
          <w:color w:val="231F20"/>
          <w:spacing w:val="-20"/>
        </w:rPr>
        <w:t>to </w:t>
      </w:r>
      <w:r>
        <w:rPr>
          <w:color w:val="231F20"/>
          <w:spacing w:val="-14"/>
        </w:rPr>
        <w:t>Inherent</w:t>
      </w:r>
      <w:r>
        <w:rPr>
          <w:color w:val="231F20"/>
          <w:spacing w:val="-32"/>
        </w:rPr>
        <w:t> </w:t>
      </w:r>
      <w:r>
        <w:rPr>
          <w:color w:val="231F20"/>
          <w:spacing w:val="-14"/>
        </w:rPr>
        <w:t>Contradiction</w:t>
      </w:r>
    </w:p>
    <w:p>
      <w:pPr>
        <w:pStyle w:val="BodyText"/>
        <w:spacing w:before="4"/>
        <w:rPr>
          <w:rFonts w:ascii="Trebuchet MS"/>
          <w:b/>
          <w:sz w:val="18"/>
        </w:rPr>
      </w:pPr>
      <w:r>
        <w:rPr/>
        <mc:AlternateContent>
          <mc:Choice Requires="wps">
            <w:drawing>
              <wp:anchor distT="0" distB="0" distL="0" distR="0" allowOverlap="1" layoutInCell="1" locked="0" behindDoc="1" simplePos="0" relativeHeight="487620608">
                <wp:simplePos x="0" y="0"/>
                <wp:positionH relativeFrom="page">
                  <wp:posOffset>590550</wp:posOffset>
                </wp:positionH>
                <wp:positionV relativeFrom="paragraph">
                  <wp:posOffset>150564</wp:posOffset>
                </wp:positionV>
                <wp:extent cx="426720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55469pt;width:336pt;height:.1pt;mso-position-horizontal-relative:page;mso-position-vertical-relative:paragraph;z-index:-15695872;mso-wrap-distance-left:0;mso-wrap-distance-right:0" id="docshape180" coordorigin="930,237" coordsize="6720,0" path="m930,237l7650,237e" filled="false" stroked="true" strokeweight="6pt" strokecolor="#231f20">
                <v:path arrowok="t"/>
                <v:stroke dashstyle="solid"/>
                <w10:wrap type="topAndBottom"/>
              </v:shape>
            </w:pict>
          </mc:Fallback>
        </mc:AlternateContent>
      </w:r>
    </w:p>
    <w:p>
      <w:pPr>
        <w:pStyle w:val="BodyText"/>
        <w:spacing w:before="540"/>
        <w:rPr>
          <w:rFonts w:ascii="Trebuchet MS"/>
          <w:b/>
          <w:sz w:val="60"/>
        </w:rPr>
      </w:pPr>
    </w:p>
    <w:p>
      <w:pPr>
        <w:pStyle w:val="Heading4"/>
        <w:numPr>
          <w:ilvl w:val="1"/>
          <w:numId w:val="34"/>
        </w:numPr>
        <w:tabs>
          <w:tab w:pos="1050" w:val="left" w:leader="none"/>
        </w:tabs>
        <w:spacing w:line="240" w:lineRule="auto" w:before="0" w:after="0"/>
        <w:ind w:left="1050" w:right="0" w:hanging="720"/>
        <w:jc w:val="left"/>
      </w:pPr>
      <w:r>
        <w:rPr>
          <w:color w:val="231F20"/>
          <w:spacing w:val="-2"/>
        </w:rPr>
        <w:t>Introduction</w:t>
      </w:r>
    </w:p>
    <w:p>
      <w:pPr>
        <w:pStyle w:val="BodyText"/>
        <w:spacing w:line="249" w:lineRule="auto" w:before="112"/>
        <w:ind w:left="159" w:right="366"/>
        <w:jc w:val="right"/>
      </w:pPr>
      <w:r>
        <w:rPr>
          <w:color w:val="231F20"/>
          <w:spacing w:val="-2"/>
        </w:rPr>
        <w:t>The</w:t>
      </w:r>
      <w:r>
        <w:rPr>
          <w:color w:val="231F20"/>
          <w:spacing w:val="-8"/>
        </w:rPr>
        <w:t> </w:t>
      </w:r>
      <w:r>
        <w:rPr>
          <w:color w:val="231F20"/>
          <w:spacing w:val="-2"/>
        </w:rPr>
        <w:t>crazier</w:t>
      </w:r>
      <w:r>
        <w:rPr>
          <w:color w:val="231F20"/>
          <w:spacing w:val="-8"/>
        </w:rPr>
        <w:t> </w:t>
      </w:r>
      <w:r>
        <w:rPr>
          <w:color w:val="231F20"/>
          <w:spacing w:val="-2"/>
        </w:rPr>
        <w:t>the</w:t>
      </w:r>
      <w:r>
        <w:rPr>
          <w:color w:val="231F20"/>
          <w:spacing w:val="-8"/>
        </w:rPr>
        <w:t> </w:t>
      </w:r>
      <w:r>
        <w:rPr>
          <w:color w:val="231F20"/>
          <w:spacing w:val="-2"/>
        </w:rPr>
        <w:t>conflict</w:t>
      </w:r>
      <w:r>
        <w:rPr>
          <w:color w:val="231F20"/>
          <w:spacing w:val="-8"/>
        </w:rPr>
        <w:t> </w:t>
      </w:r>
      <w:r>
        <w:rPr>
          <w:color w:val="231F20"/>
          <w:spacing w:val="-2"/>
        </w:rPr>
        <w:t>you</w:t>
      </w:r>
      <w:r>
        <w:rPr>
          <w:color w:val="231F20"/>
          <w:spacing w:val="-8"/>
        </w:rPr>
        <w:t> </w:t>
      </w:r>
      <w:r>
        <w:rPr>
          <w:color w:val="231F20"/>
          <w:spacing w:val="-2"/>
        </w:rPr>
        <w:t>imagine,</w:t>
      </w:r>
      <w:r>
        <w:rPr>
          <w:color w:val="231F20"/>
          <w:spacing w:val="-8"/>
        </w:rPr>
        <w:t> </w:t>
      </w:r>
      <w:r>
        <w:rPr>
          <w:color w:val="231F20"/>
          <w:spacing w:val="-2"/>
        </w:rPr>
        <w:t>the</w:t>
      </w:r>
      <w:r>
        <w:rPr>
          <w:color w:val="231F20"/>
          <w:spacing w:val="-8"/>
        </w:rPr>
        <w:t> </w:t>
      </w:r>
      <w:r>
        <w:rPr>
          <w:color w:val="231F20"/>
          <w:spacing w:val="-2"/>
        </w:rPr>
        <w:t>better</w:t>
      </w:r>
      <w:r>
        <w:rPr>
          <w:color w:val="231F20"/>
          <w:spacing w:val="-8"/>
        </w:rPr>
        <w:t> </w:t>
      </w:r>
      <w:r>
        <w:rPr>
          <w:color w:val="231F20"/>
          <w:spacing w:val="-2"/>
        </w:rPr>
        <w:t>solution</w:t>
      </w:r>
      <w:r>
        <w:rPr>
          <w:color w:val="231F20"/>
          <w:spacing w:val="-8"/>
        </w:rPr>
        <w:t> </w:t>
      </w:r>
      <w:r>
        <w:rPr>
          <w:color w:val="231F20"/>
          <w:spacing w:val="-2"/>
        </w:rPr>
        <w:t>you</w:t>
      </w:r>
      <w:r>
        <w:rPr>
          <w:color w:val="231F20"/>
          <w:spacing w:val="-8"/>
        </w:rPr>
        <w:t> </w:t>
      </w:r>
      <w:r>
        <w:rPr>
          <w:color w:val="231F20"/>
          <w:spacing w:val="-2"/>
        </w:rPr>
        <w:t>get.</w:t>
      </w:r>
      <w:r>
        <w:rPr>
          <w:color w:val="231F20"/>
          <w:spacing w:val="-8"/>
        </w:rPr>
        <w:t> </w:t>
      </w:r>
      <w:r>
        <w:rPr>
          <w:color w:val="231F20"/>
          <w:spacing w:val="-2"/>
        </w:rPr>
        <w:t>In</w:t>
      </w:r>
      <w:r>
        <w:rPr>
          <w:color w:val="231F20"/>
          <w:spacing w:val="-8"/>
        </w:rPr>
        <w:t> </w:t>
      </w:r>
      <w:r>
        <w:rPr>
          <w:color w:val="231F20"/>
          <w:spacing w:val="-2"/>
        </w:rPr>
        <w:t>previous</w:t>
      </w:r>
      <w:r>
        <w:rPr>
          <w:color w:val="231F20"/>
          <w:spacing w:val="-8"/>
        </w:rPr>
        <w:t> </w:t>
      </w:r>
      <w:r>
        <w:rPr>
          <w:color w:val="231F20"/>
          <w:spacing w:val="-2"/>
        </w:rPr>
        <w:t>chap- ters,</w:t>
      </w:r>
      <w:r>
        <w:rPr>
          <w:color w:val="231F20"/>
          <w:spacing w:val="-12"/>
        </w:rPr>
        <w:t> </w:t>
      </w:r>
      <w:r>
        <w:rPr>
          <w:color w:val="231F20"/>
          <w:spacing w:val="-2"/>
        </w:rPr>
        <w:t>we</w:t>
      </w:r>
      <w:r>
        <w:rPr>
          <w:color w:val="231F20"/>
          <w:spacing w:val="-11"/>
        </w:rPr>
        <w:t> </w:t>
      </w:r>
      <w:r>
        <w:rPr>
          <w:color w:val="231F20"/>
          <w:spacing w:val="-2"/>
        </w:rPr>
        <w:t>briefly</w:t>
      </w:r>
      <w:r>
        <w:rPr>
          <w:color w:val="231F20"/>
          <w:spacing w:val="-11"/>
        </w:rPr>
        <w:t> </w:t>
      </w:r>
      <w:r>
        <w:rPr>
          <w:color w:val="231F20"/>
          <w:spacing w:val="-2"/>
        </w:rPr>
        <w:t>defined</w:t>
      </w:r>
      <w:r>
        <w:rPr>
          <w:color w:val="231F20"/>
          <w:spacing w:val="-11"/>
        </w:rPr>
        <w:t> </w:t>
      </w:r>
      <w:r>
        <w:rPr>
          <w:color w:val="231F20"/>
          <w:spacing w:val="-2"/>
        </w:rPr>
        <w:t>two</w:t>
      </w:r>
      <w:r>
        <w:rPr>
          <w:color w:val="231F20"/>
          <w:spacing w:val="-11"/>
        </w:rPr>
        <w:t> </w:t>
      </w:r>
      <w:r>
        <w:rPr>
          <w:color w:val="231F20"/>
          <w:spacing w:val="-2"/>
        </w:rPr>
        <w:t>different</w:t>
      </w:r>
      <w:r>
        <w:rPr>
          <w:color w:val="231F20"/>
          <w:spacing w:val="-11"/>
        </w:rPr>
        <w:t> </w:t>
      </w:r>
      <w:r>
        <w:rPr>
          <w:color w:val="231F20"/>
          <w:spacing w:val="-2"/>
        </w:rPr>
        <w:t>types</w:t>
      </w:r>
      <w:r>
        <w:rPr>
          <w:color w:val="231F20"/>
          <w:spacing w:val="-11"/>
        </w:rPr>
        <w:t> </w:t>
      </w:r>
      <w:r>
        <w:rPr>
          <w:color w:val="231F20"/>
          <w:spacing w:val="-2"/>
        </w:rPr>
        <w:t>of</w:t>
      </w:r>
      <w:r>
        <w:rPr>
          <w:color w:val="231F20"/>
          <w:spacing w:val="-11"/>
        </w:rPr>
        <w:t> </w:t>
      </w:r>
      <w:r>
        <w:rPr>
          <w:color w:val="231F20"/>
          <w:spacing w:val="-2"/>
        </w:rPr>
        <w:t>contradictions:</w:t>
      </w:r>
      <w:r>
        <w:rPr>
          <w:color w:val="231F20"/>
          <w:spacing w:val="-12"/>
        </w:rPr>
        <w:t> </w:t>
      </w:r>
      <w:r>
        <w:rPr>
          <w:color w:val="231F20"/>
          <w:spacing w:val="-2"/>
        </w:rPr>
        <w:t>tradeoff</w:t>
      </w:r>
      <w:r>
        <w:rPr>
          <w:color w:val="231F20"/>
          <w:spacing w:val="-11"/>
        </w:rPr>
        <w:t> </w:t>
      </w:r>
      <w:r>
        <w:rPr>
          <w:color w:val="231F20"/>
          <w:spacing w:val="-2"/>
        </w:rPr>
        <w:t>and</w:t>
      </w:r>
      <w:r>
        <w:rPr>
          <w:color w:val="231F20"/>
          <w:spacing w:val="-11"/>
        </w:rPr>
        <w:t> </w:t>
      </w:r>
      <w:r>
        <w:rPr>
          <w:color w:val="231F20"/>
          <w:spacing w:val="-2"/>
        </w:rPr>
        <w:t>inherent. We</w:t>
      </w:r>
      <w:r>
        <w:rPr>
          <w:color w:val="231F20"/>
          <w:spacing w:val="-12"/>
        </w:rPr>
        <w:t> </w:t>
      </w:r>
      <w:r>
        <w:rPr>
          <w:color w:val="231F20"/>
          <w:spacing w:val="-2"/>
        </w:rPr>
        <w:t>have</w:t>
      </w:r>
      <w:r>
        <w:rPr>
          <w:color w:val="231F20"/>
          <w:spacing w:val="-11"/>
        </w:rPr>
        <w:t> </w:t>
      </w:r>
      <w:r>
        <w:rPr>
          <w:color w:val="231F20"/>
          <w:spacing w:val="-2"/>
        </w:rPr>
        <w:t>considered</w:t>
      </w:r>
      <w:r>
        <w:rPr>
          <w:color w:val="231F20"/>
          <w:spacing w:val="-11"/>
        </w:rPr>
        <w:t> </w:t>
      </w:r>
      <w:r>
        <w:rPr>
          <w:color w:val="231F20"/>
          <w:spacing w:val="-2"/>
        </w:rPr>
        <w:t>tradeoffs</w:t>
      </w:r>
      <w:r>
        <w:rPr>
          <w:color w:val="231F20"/>
          <w:spacing w:val="-11"/>
        </w:rPr>
        <w:t> </w:t>
      </w:r>
      <w:r>
        <w:rPr>
          <w:color w:val="231F20"/>
          <w:spacing w:val="-2"/>
        </w:rPr>
        <w:t>in</w:t>
      </w:r>
      <w:r>
        <w:rPr>
          <w:color w:val="231F20"/>
          <w:spacing w:val="-11"/>
        </w:rPr>
        <w:t> </w:t>
      </w:r>
      <w:r>
        <w:rPr>
          <w:color w:val="231F20"/>
          <w:spacing w:val="-2"/>
        </w:rPr>
        <w:t>detail.</w:t>
      </w:r>
      <w:r>
        <w:rPr>
          <w:color w:val="231F20"/>
          <w:spacing w:val="-11"/>
        </w:rPr>
        <w:t> </w:t>
      </w:r>
      <w:r>
        <w:rPr>
          <w:color w:val="231F20"/>
          <w:spacing w:val="-2"/>
        </w:rPr>
        <w:t>In</w:t>
      </w:r>
      <w:r>
        <w:rPr>
          <w:color w:val="231F20"/>
          <w:spacing w:val="-11"/>
        </w:rPr>
        <w:t> </w:t>
      </w:r>
      <w:r>
        <w:rPr>
          <w:color w:val="231F20"/>
          <w:spacing w:val="-2"/>
        </w:rPr>
        <w:t>this</w:t>
      </w:r>
      <w:r>
        <w:rPr>
          <w:color w:val="231F20"/>
          <w:spacing w:val="-11"/>
        </w:rPr>
        <w:t> </w:t>
      </w:r>
      <w:r>
        <w:rPr>
          <w:color w:val="231F20"/>
          <w:spacing w:val="-2"/>
        </w:rPr>
        <w:t>chapter,</w:t>
      </w:r>
      <w:r>
        <w:rPr>
          <w:color w:val="231F20"/>
          <w:spacing w:val="-12"/>
        </w:rPr>
        <w:t> </w:t>
      </w:r>
      <w:r>
        <w:rPr>
          <w:color w:val="231F20"/>
          <w:spacing w:val="-2"/>
        </w:rPr>
        <w:t>we</w:t>
      </w:r>
      <w:r>
        <w:rPr>
          <w:color w:val="231F20"/>
          <w:spacing w:val="-11"/>
        </w:rPr>
        <w:t> </w:t>
      </w:r>
      <w:r>
        <w:rPr>
          <w:color w:val="231F20"/>
          <w:spacing w:val="-2"/>
        </w:rPr>
        <w:t>learn</w:t>
      </w:r>
      <w:r>
        <w:rPr>
          <w:color w:val="231F20"/>
          <w:spacing w:val="-11"/>
        </w:rPr>
        <w:t> </w:t>
      </w:r>
      <w:r>
        <w:rPr>
          <w:color w:val="231F20"/>
          <w:spacing w:val="-2"/>
        </w:rPr>
        <w:t>how</w:t>
      </w:r>
      <w:r>
        <w:rPr>
          <w:color w:val="231F20"/>
          <w:spacing w:val="-11"/>
        </w:rPr>
        <w:t> </w:t>
      </w:r>
      <w:r>
        <w:rPr>
          <w:color w:val="231F20"/>
          <w:spacing w:val="-2"/>
        </w:rPr>
        <w:t>to</w:t>
      </w:r>
      <w:r>
        <w:rPr>
          <w:color w:val="231F20"/>
          <w:spacing w:val="-11"/>
        </w:rPr>
        <w:t> </w:t>
      </w:r>
      <w:r>
        <w:rPr>
          <w:color w:val="231F20"/>
          <w:spacing w:val="-2"/>
        </w:rPr>
        <w:t>move</w:t>
      </w:r>
      <w:r>
        <w:rPr>
          <w:color w:val="231F20"/>
          <w:spacing w:val="-11"/>
        </w:rPr>
        <w:t> </w:t>
      </w:r>
      <w:r>
        <w:rPr>
          <w:color w:val="231F20"/>
          <w:spacing w:val="-2"/>
        </w:rPr>
        <w:t>from </w:t>
      </w:r>
      <w:r>
        <w:rPr>
          <w:color w:val="231F20"/>
        </w:rPr>
        <w:t>the</w:t>
      </w:r>
      <w:r>
        <w:rPr>
          <w:color w:val="231F20"/>
          <w:spacing w:val="-6"/>
        </w:rPr>
        <w:t> </w:t>
      </w:r>
      <w:r>
        <w:rPr>
          <w:color w:val="231F20"/>
        </w:rPr>
        <w:t>tradeoff</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inherent</w:t>
      </w:r>
      <w:r>
        <w:rPr>
          <w:color w:val="231F20"/>
          <w:spacing w:val="-6"/>
        </w:rPr>
        <w:t> </w:t>
      </w:r>
      <w:r>
        <w:rPr>
          <w:color w:val="231F20"/>
        </w:rPr>
        <w:t>contradiction,</w:t>
      </w:r>
      <w:r>
        <w:rPr>
          <w:color w:val="231F20"/>
          <w:spacing w:val="-6"/>
        </w:rPr>
        <w:t> </w:t>
      </w:r>
      <w:r>
        <w:rPr>
          <w:color w:val="231F20"/>
        </w:rPr>
        <w:t>and</w:t>
      </w:r>
      <w:r>
        <w:rPr>
          <w:color w:val="231F20"/>
          <w:spacing w:val="-6"/>
        </w:rPr>
        <w:t> </w:t>
      </w:r>
      <w:r>
        <w:rPr>
          <w:color w:val="231F20"/>
        </w:rPr>
        <w:t>how</w:t>
      </w:r>
      <w:r>
        <w:rPr>
          <w:color w:val="231F20"/>
          <w:spacing w:val="-6"/>
        </w:rPr>
        <w:t> </w:t>
      </w:r>
      <w:r>
        <w:rPr>
          <w:color w:val="231F20"/>
        </w:rPr>
        <w:t>to</w:t>
      </w:r>
      <w:r>
        <w:rPr>
          <w:color w:val="231F20"/>
          <w:spacing w:val="-6"/>
        </w:rPr>
        <w:t> </w:t>
      </w:r>
      <w:r>
        <w:rPr>
          <w:color w:val="231F20"/>
        </w:rPr>
        <w:t>intensify</w:t>
      </w:r>
      <w:r>
        <w:rPr>
          <w:color w:val="231F20"/>
          <w:spacing w:val="-6"/>
        </w:rPr>
        <w:t> </w:t>
      </w:r>
      <w:r>
        <w:rPr>
          <w:color w:val="231F20"/>
        </w:rPr>
        <w:t>the</w:t>
      </w:r>
      <w:r>
        <w:rPr>
          <w:color w:val="231F20"/>
          <w:spacing w:val="-6"/>
        </w:rPr>
        <w:t> </w:t>
      </w:r>
      <w:r>
        <w:rPr>
          <w:color w:val="231F20"/>
        </w:rPr>
        <w:t>contradiction. Why, in addition to tradeoffs, do we need another contradiction? First, the formulation</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inherent</w:t>
      </w:r>
      <w:r>
        <w:rPr>
          <w:color w:val="231F20"/>
          <w:spacing w:val="-13"/>
        </w:rPr>
        <w:t> </w:t>
      </w:r>
      <w:r>
        <w:rPr>
          <w:color w:val="231F20"/>
        </w:rPr>
        <w:t>contradiction</w:t>
      </w:r>
      <w:r>
        <w:rPr>
          <w:color w:val="231F20"/>
          <w:spacing w:val="-13"/>
        </w:rPr>
        <w:t> </w:t>
      </w:r>
      <w:r>
        <w:rPr>
          <w:color w:val="231F20"/>
        </w:rPr>
        <w:t>helps</w:t>
      </w:r>
      <w:r>
        <w:rPr>
          <w:color w:val="231F20"/>
          <w:spacing w:val="-13"/>
        </w:rPr>
        <w:t> </w:t>
      </w:r>
      <w:r>
        <w:rPr>
          <w:color w:val="231F20"/>
        </w:rPr>
        <w:t>to</w:t>
      </w:r>
      <w:r>
        <w:rPr>
          <w:color w:val="231F20"/>
          <w:spacing w:val="-13"/>
        </w:rPr>
        <w:t> </w:t>
      </w:r>
      <w:r>
        <w:rPr>
          <w:color w:val="231F20"/>
        </w:rPr>
        <w:t>get</w:t>
      </w:r>
      <w:r>
        <w:rPr>
          <w:color w:val="231F20"/>
          <w:spacing w:val="-13"/>
        </w:rPr>
        <w:t> </w:t>
      </w:r>
      <w:r>
        <w:rPr>
          <w:color w:val="231F20"/>
        </w:rPr>
        <w:t>the</w:t>
      </w:r>
      <w:r>
        <w:rPr>
          <w:color w:val="231F20"/>
          <w:spacing w:val="-14"/>
        </w:rPr>
        <w:t> </w:t>
      </w:r>
      <w:r>
        <w:rPr>
          <w:color w:val="231F20"/>
        </w:rPr>
        <w:t>best</w:t>
      </w:r>
      <w:r>
        <w:rPr>
          <w:color w:val="231F20"/>
          <w:spacing w:val="-13"/>
        </w:rPr>
        <w:t> </w:t>
      </w:r>
      <w:r>
        <w:rPr>
          <w:color w:val="231F20"/>
        </w:rPr>
        <w:t>solutions</w:t>
      </w:r>
      <w:r>
        <w:rPr>
          <w:color w:val="231F20"/>
          <w:spacing w:val="-13"/>
        </w:rPr>
        <w:t> </w:t>
      </w:r>
      <w:r>
        <w:rPr>
          <w:color w:val="231F20"/>
        </w:rPr>
        <w:t>because</w:t>
      </w:r>
      <w:r>
        <w:rPr>
          <w:color w:val="231F20"/>
          <w:spacing w:val="-13"/>
        </w:rPr>
        <w:t> </w:t>
      </w:r>
      <w:r>
        <w:rPr>
          <w:color w:val="231F20"/>
        </w:rPr>
        <w:t>it </w:t>
      </w:r>
      <w:r>
        <w:rPr>
          <w:color w:val="231F20"/>
          <w:spacing w:val="-2"/>
        </w:rPr>
        <w:t>helps</w:t>
      </w:r>
      <w:r>
        <w:rPr>
          <w:color w:val="231F20"/>
          <w:spacing w:val="-12"/>
        </w:rPr>
        <w:t> </w:t>
      </w:r>
      <w:r>
        <w:rPr>
          <w:color w:val="231F20"/>
          <w:spacing w:val="-2"/>
        </w:rPr>
        <w:t>find</w:t>
      </w:r>
      <w:r>
        <w:rPr>
          <w:color w:val="231F20"/>
          <w:spacing w:val="-11"/>
        </w:rPr>
        <w:t> </w:t>
      </w:r>
      <w:r>
        <w:rPr>
          <w:color w:val="231F20"/>
          <w:spacing w:val="-2"/>
        </w:rPr>
        <w:t>the</w:t>
      </w:r>
      <w:r>
        <w:rPr>
          <w:color w:val="231F20"/>
          <w:spacing w:val="-11"/>
        </w:rPr>
        <w:t> </w:t>
      </w:r>
      <w:r>
        <w:rPr>
          <w:color w:val="231F20"/>
          <w:spacing w:val="-2"/>
        </w:rPr>
        <w:t>key</w:t>
      </w:r>
      <w:r>
        <w:rPr>
          <w:color w:val="231F20"/>
          <w:spacing w:val="-11"/>
        </w:rPr>
        <w:t> </w:t>
      </w:r>
      <w:r>
        <w:rPr>
          <w:color w:val="231F20"/>
          <w:spacing w:val="-2"/>
        </w:rPr>
        <w:t>problem.</w:t>
      </w:r>
      <w:r>
        <w:rPr>
          <w:color w:val="231F20"/>
          <w:spacing w:val="-11"/>
        </w:rPr>
        <w:t> </w:t>
      </w:r>
      <w:r>
        <w:rPr>
          <w:color w:val="231F20"/>
          <w:spacing w:val="-2"/>
        </w:rPr>
        <w:t>There</w:t>
      </w:r>
      <w:r>
        <w:rPr>
          <w:color w:val="231F20"/>
          <w:spacing w:val="-11"/>
        </w:rPr>
        <w:t> </w:t>
      </w:r>
      <w:r>
        <w:rPr>
          <w:color w:val="231F20"/>
          <w:spacing w:val="-2"/>
        </w:rPr>
        <w:t>are</w:t>
      </w:r>
      <w:r>
        <w:rPr>
          <w:color w:val="231F20"/>
          <w:spacing w:val="-11"/>
        </w:rPr>
        <w:t> </w:t>
      </w:r>
      <w:r>
        <w:rPr>
          <w:color w:val="231F20"/>
          <w:spacing w:val="-2"/>
        </w:rPr>
        <w:t>always</w:t>
      </w:r>
      <w:r>
        <w:rPr>
          <w:color w:val="231F20"/>
          <w:spacing w:val="-11"/>
        </w:rPr>
        <w:t> </w:t>
      </w:r>
      <w:r>
        <w:rPr>
          <w:color w:val="231F20"/>
          <w:spacing w:val="-2"/>
        </w:rPr>
        <w:t>many</w:t>
      </w:r>
      <w:r>
        <w:rPr>
          <w:color w:val="231F20"/>
          <w:spacing w:val="-12"/>
        </w:rPr>
        <w:t> </w:t>
      </w:r>
      <w:r>
        <w:rPr>
          <w:color w:val="231F20"/>
          <w:spacing w:val="-2"/>
        </w:rPr>
        <w:t>problems</w:t>
      </w:r>
      <w:r>
        <w:rPr>
          <w:color w:val="231F20"/>
          <w:spacing w:val="-11"/>
        </w:rPr>
        <w:t> </w:t>
      </w:r>
      <w:r>
        <w:rPr>
          <w:color w:val="231F20"/>
          <w:spacing w:val="-2"/>
        </w:rPr>
        <w:t>and</w:t>
      </w:r>
      <w:r>
        <w:rPr>
          <w:color w:val="231F20"/>
          <w:spacing w:val="-11"/>
        </w:rPr>
        <w:t> </w:t>
      </w:r>
      <w:r>
        <w:rPr>
          <w:color w:val="231F20"/>
          <w:spacing w:val="-2"/>
        </w:rPr>
        <w:t>tradeoffs,</w:t>
      </w:r>
      <w:r>
        <w:rPr>
          <w:color w:val="231F20"/>
          <w:spacing w:val="-11"/>
        </w:rPr>
        <w:t> </w:t>
      </w:r>
      <w:r>
        <w:rPr>
          <w:color w:val="231F20"/>
          <w:spacing w:val="-2"/>
        </w:rPr>
        <w:t>but</w:t>
      </w:r>
      <w:r>
        <w:rPr>
          <w:color w:val="231F20"/>
          <w:spacing w:val="-11"/>
        </w:rPr>
        <w:t> </w:t>
      </w:r>
      <w:r>
        <w:rPr>
          <w:color w:val="231F20"/>
          <w:spacing w:val="-2"/>
        </w:rPr>
        <w:t>not all</w:t>
      </w:r>
      <w:r>
        <w:rPr>
          <w:color w:val="231F20"/>
          <w:spacing w:val="-6"/>
        </w:rPr>
        <w:t> </w:t>
      </w:r>
      <w:r>
        <w:rPr>
          <w:color w:val="231F20"/>
          <w:spacing w:val="-2"/>
        </w:rPr>
        <w:t>problems</w:t>
      </w:r>
      <w:r>
        <w:rPr>
          <w:color w:val="231F20"/>
          <w:spacing w:val="-6"/>
        </w:rPr>
        <w:t> </w:t>
      </w:r>
      <w:r>
        <w:rPr>
          <w:color w:val="231F20"/>
          <w:spacing w:val="-2"/>
        </w:rPr>
        <w:t>are</w:t>
      </w:r>
      <w:r>
        <w:rPr>
          <w:color w:val="231F20"/>
          <w:spacing w:val="-6"/>
        </w:rPr>
        <w:t> </w:t>
      </w:r>
      <w:r>
        <w:rPr>
          <w:color w:val="231F20"/>
          <w:spacing w:val="-2"/>
        </w:rPr>
        <w:t>equally</w:t>
      </w:r>
      <w:r>
        <w:rPr>
          <w:color w:val="231F20"/>
          <w:spacing w:val="-6"/>
        </w:rPr>
        <w:t> </w:t>
      </w:r>
      <w:r>
        <w:rPr>
          <w:color w:val="231F20"/>
          <w:spacing w:val="-2"/>
        </w:rPr>
        <w:t>important.</w:t>
      </w:r>
      <w:r>
        <w:rPr>
          <w:color w:val="231F20"/>
          <w:spacing w:val="-6"/>
        </w:rPr>
        <w:t> </w:t>
      </w:r>
      <w:r>
        <w:rPr>
          <w:color w:val="231F20"/>
          <w:spacing w:val="-2"/>
        </w:rPr>
        <w:t>One</w:t>
      </w:r>
      <w:r>
        <w:rPr>
          <w:color w:val="231F20"/>
          <w:spacing w:val="-6"/>
        </w:rPr>
        <w:t> </w:t>
      </w:r>
      <w:r>
        <w:rPr>
          <w:color w:val="231F20"/>
          <w:spacing w:val="-2"/>
        </w:rPr>
        <w:t>problem</w:t>
      </w:r>
      <w:r>
        <w:rPr>
          <w:color w:val="231F20"/>
          <w:spacing w:val="-6"/>
        </w:rPr>
        <w:t> </w:t>
      </w:r>
      <w:r>
        <w:rPr>
          <w:color w:val="231F20"/>
          <w:spacing w:val="-2"/>
        </w:rPr>
        <w:t>is</w:t>
      </w:r>
      <w:r>
        <w:rPr>
          <w:color w:val="231F20"/>
          <w:spacing w:val="-6"/>
        </w:rPr>
        <w:t> </w:t>
      </w:r>
      <w:r>
        <w:rPr>
          <w:color w:val="231F20"/>
          <w:spacing w:val="-2"/>
        </w:rPr>
        <w:t>key.</w:t>
      </w:r>
      <w:r>
        <w:rPr>
          <w:color w:val="231F20"/>
          <w:spacing w:val="-6"/>
        </w:rPr>
        <w:t> </w:t>
      </w:r>
      <w:r>
        <w:rPr>
          <w:color w:val="231F20"/>
          <w:spacing w:val="-2"/>
        </w:rPr>
        <w:t>The</w:t>
      </w:r>
      <w:r>
        <w:rPr>
          <w:color w:val="231F20"/>
          <w:spacing w:val="-6"/>
        </w:rPr>
        <w:t> </w:t>
      </w:r>
      <w:r>
        <w:rPr>
          <w:color w:val="231F20"/>
          <w:spacing w:val="-2"/>
        </w:rPr>
        <w:t>solution</w:t>
      </w:r>
      <w:r>
        <w:rPr>
          <w:color w:val="231F20"/>
          <w:spacing w:val="-6"/>
        </w:rPr>
        <w:t> </w:t>
      </w:r>
      <w:r>
        <w:rPr>
          <w:color w:val="231F20"/>
          <w:spacing w:val="-2"/>
        </w:rPr>
        <w:t>of</w:t>
      </w:r>
      <w:r>
        <w:rPr>
          <w:color w:val="231F20"/>
          <w:spacing w:val="-6"/>
        </w:rPr>
        <w:t> </w:t>
      </w:r>
      <w:r>
        <w:rPr>
          <w:color w:val="231F20"/>
          <w:spacing w:val="-2"/>
        </w:rPr>
        <w:t>this</w:t>
      </w:r>
      <w:r>
        <w:rPr>
          <w:color w:val="231F20"/>
          <w:spacing w:val="-6"/>
        </w:rPr>
        <w:t> </w:t>
      </w:r>
      <w:r>
        <w:rPr>
          <w:color w:val="231F20"/>
          <w:spacing w:val="-2"/>
        </w:rPr>
        <w:t>prob- </w:t>
      </w:r>
      <w:r>
        <w:rPr>
          <w:color w:val="231F20"/>
        </w:rPr>
        <w:t>lem</w:t>
      </w:r>
      <w:r>
        <w:rPr>
          <w:color w:val="231F20"/>
          <w:spacing w:val="-10"/>
        </w:rPr>
        <w:t> </w:t>
      </w:r>
      <w:r>
        <w:rPr>
          <w:color w:val="231F20"/>
        </w:rPr>
        <w:t>leads</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solution</w:t>
      </w:r>
      <w:r>
        <w:rPr>
          <w:color w:val="231F20"/>
          <w:spacing w:val="-10"/>
        </w:rPr>
        <w:t> </w:t>
      </w:r>
      <w:r>
        <w:rPr>
          <w:color w:val="231F20"/>
        </w:rPr>
        <w:t>of</w:t>
      </w:r>
      <w:r>
        <w:rPr>
          <w:color w:val="231F20"/>
          <w:spacing w:val="-10"/>
        </w:rPr>
        <w:t> </w:t>
      </w:r>
      <w:r>
        <w:rPr>
          <w:color w:val="231F20"/>
        </w:rPr>
        <w:t>others.</w:t>
      </w:r>
      <w:r>
        <w:rPr>
          <w:color w:val="231F20"/>
          <w:spacing w:val="-10"/>
        </w:rPr>
        <w:t> </w:t>
      </w:r>
      <w:r>
        <w:rPr>
          <w:color w:val="231F20"/>
        </w:rPr>
        <w:t>Recall</w:t>
      </w:r>
      <w:r>
        <w:rPr>
          <w:color w:val="231F20"/>
          <w:spacing w:val="-10"/>
        </w:rPr>
        <w:t> </w:t>
      </w:r>
      <w:r>
        <w:rPr>
          <w:color w:val="231F20"/>
        </w:rPr>
        <w:t>the</w:t>
      </w:r>
      <w:r>
        <w:rPr>
          <w:color w:val="231F20"/>
          <w:spacing w:val="-10"/>
        </w:rPr>
        <w:t> </w:t>
      </w:r>
      <w:r>
        <w:rPr>
          <w:color w:val="231F20"/>
        </w:rPr>
        <w:t>fast</w:t>
      </w:r>
      <w:r>
        <w:rPr>
          <w:color w:val="231F20"/>
          <w:spacing w:val="-10"/>
        </w:rPr>
        <w:t> </w:t>
      </w:r>
      <w:r>
        <w:rPr>
          <w:color w:val="231F20"/>
        </w:rPr>
        <w:t>food</w:t>
      </w:r>
      <w:r>
        <w:rPr>
          <w:color w:val="231F20"/>
          <w:spacing w:val="-10"/>
        </w:rPr>
        <w:t> </w:t>
      </w:r>
      <w:r>
        <w:rPr>
          <w:color w:val="231F20"/>
        </w:rPr>
        <w:t>example</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beginning. </w:t>
      </w:r>
      <w:r>
        <w:rPr>
          <w:color w:val="231F20"/>
          <w:spacing w:val="-4"/>
        </w:rPr>
        <w:t>Old drive-in restaurants had many problems and tradeoffs: slow service, high costs, </w:t>
      </w:r>
      <w:r>
        <w:rPr>
          <w:color w:val="231F20"/>
        </w:rPr>
        <w:t>uneven quality, not always the best reputation, and others. The whole bundle of drawbacks</w:t>
      </w:r>
      <w:r>
        <w:rPr>
          <w:color w:val="231F20"/>
          <w:spacing w:val="-8"/>
        </w:rPr>
        <w:t> </w:t>
      </w:r>
      <w:r>
        <w:rPr>
          <w:color w:val="231F20"/>
        </w:rPr>
        <w:t>resulted</w:t>
      </w:r>
      <w:r>
        <w:rPr>
          <w:color w:val="231F20"/>
          <w:spacing w:val="-7"/>
        </w:rPr>
        <w:t> </w:t>
      </w:r>
      <w:r>
        <w:rPr>
          <w:color w:val="231F20"/>
        </w:rPr>
        <w:t>from</w:t>
      </w:r>
      <w:r>
        <w:rPr>
          <w:color w:val="231F20"/>
          <w:spacing w:val="-8"/>
        </w:rPr>
        <w:t> </w:t>
      </w:r>
      <w:r>
        <w:rPr>
          <w:color w:val="231F20"/>
        </w:rPr>
        <w:t>one</w:t>
      </w:r>
      <w:r>
        <w:rPr>
          <w:color w:val="231F20"/>
          <w:spacing w:val="-7"/>
        </w:rPr>
        <w:t> </w:t>
      </w:r>
      <w:r>
        <w:rPr>
          <w:color w:val="231F20"/>
        </w:rPr>
        <w:t>inherent</w:t>
      </w:r>
      <w:r>
        <w:rPr>
          <w:color w:val="231F20"/>
          <w:spacing w:val="-8"/>
        </w:rPr>
        <w:t> </w:t>
      </w:r>
      <w:r>
        <w:rPr>
          <w:color w:val="231F20"/>
        </w:rPr>
        <w:t>contradiction:</w:t>
      </w:r>
      <w:r>
        <w:rPr>
          <w:color w:val="231F20"/>
          <w:spacing w:val="-8"/>
        </w:rPr>
        <w:t> </w:t>
      </w:r>
      <w:r>
        <w:rPr>
          <w:color w:val="231F20"/>
        </w:rPr>
        <w:t>the</w:t>
      </w:r>
      <w:r>
        <w:rPr>
          <w:color w:val="231F20"/>
          <w:spacing w:val="-7"/>
        </w:rPr>
        <w:t> </w:t>
      </w:r>
      <w:r>
        <w:rPr>
          <w:color w:val="231F20"/>
        </w:rPr>
        <w:t>restaurant</w:t>
      </w:r>
      <w:r>
        <w:rPr>
          <w:color w:val="231F20"/>
          <w:spacing w:val="-8"/>
        </w:rPr>
        <w:t> </w:t>
      </w:r>
      <w:r>
        <w:rPr>
          <w:color w:val="231F20"/>
        </w:rPr>
        <w:t>needed</w:t>
      </w:r>
      <w:r>
        <w:rPr>
          <w:color w:val="231F20"/>
          <w:spacing w:val="-7"/>
        </w:rPr>
        <w:t> </w:t>
      </w:r>
      <w:r>
        <w:rPr>
          <w:color w:val="231F20"/>
          <w:spacing w:val="-4"/>
        </w:rPr>
        <w:t>many</w:t>
      </w:r>
    </w:p>
    <w:p>
      <w:pPr>
        <w:pStyle w:val="BodyText"/>
        <w:spacing w:line="228" w:lineRule="exact"/>
        <w:ind w:left="330"/>
        <w:jc w:val="both"/>
      </w:pPr>
      <w:r>
        <w:rPr>
          <w:color w:val="231F20"/>
          <w:spacing w:val="-4"/>
        </w:rPr>
        <w:t>service</w:t>
      </w:r>
      <w:r>
        <w:rPr>
          <w:color w:val="231F20"/>
          <w:spacing w:val="-9"/>
        </w:rPr>
        <w:t> </w:t>
      </w:r>
      <w:r>
        <w:rPr>
          <w:color w:val="231F20"/>
          <w:spacing w:val="-4"/>
        </w:rPr>
        <w:t>people,</w:t>
      </w:r>
      <w:r>
        <w:rPr>
          <w:color w:val="231F20"/>
          <w:spacing w:val="-9"/>
        </w:rPr>
        <w:t> </w:t>
      </w:r>
      <w:r>
        <w:rPr>
          <w:color w:val="231F20"/>
          <w:spacing w:val="-4"/>
        </w:rPr>
        <w:t>and</w:t>
      </w:r>
      <w:r>
        <w:rPr>
          <w:color w:val="231F20"/>
          <w:spacing w:val="-9"/>
        </w:rPr>
        <w:t> </w:t>
      </w:r>
      <w:r>
        <w:rPr>
          <w:color w:val="231F20"/>
          <w:spacing w:val="-4"/>
        </w:rPr>
        <w:t>it</w:t>
      </w:r>
      <w:r>
        <w:rPr>
          <w:color w:val="231F20"/>
          <w:spacing w:val="-8"/>
        </w:rPr>
        <w:t> </w:t>
      </w:r>
      <w:r>
        <w:rPr>
          <w:color w:val="231F20"/>
          <w:spacing w:val="-4"/>
        </w:rPr>
        <w:t>needed</w:t>
      </w:r>
      <w:r>
        <w:rPr>
          <w:color w:val="231F20"/>
          <w:spacing w:val="-9"/>
        </w:rPr>
        <w:t> </w:t>
      </w:r>
      <w:r>
        <w:rPr>
          <w:color w:val="231F20"/>
          <w:spacing w:val="-4"/>
        </w:rPr>
        <w:t>very</w:t>
      </w:r>
      <w:r>
        <w:rPr>
          <w:color w:val="231F20"/>
          <w:spacing w:val="-9"/>
        </w:rPr>
        <w:t> </w:t>
      </w:r>
      <w:r>
        <w:rPr>
          <w:color w:val="231F20"/>
          <w:spacing w:val="-4"/>
        </w:rPr>
        <w:t>few</w:t>
      </w:r>
      <w:r>
        <w:rPr>
          <w:color w:val="231F20"/>
          <w:spacing w:val="-8"/>
        </w:rPr>
        <w:t> </w:t>
      </w:r>
      <w:r>
        <w:rPr>
          <w:color w:val="231F20"/>
          <w:spacing w:val="-4"/>
        </w:rPr>
        <w:t>service</w:t>
      </w:r>
      <w:r>
        <w:rPr>
          <w:color w:val="231F20"/>
          <w:spacing w:val="-9"/>
        </w:rPr>
        <w:t> </w:t>
      </w:r>
      <w:r>
        <w:rPr>
          <w:color w:val="231F20"/>
          <w:spacing w:val="-4"/>
        </w:rPr>
        <w:t>people.</w:t>
      </w:r>
    </w:p>
    <w:p>
      <w:pPr>
        <w:pStyle w:val="BodyText"/>
        <w:spacing w:line="249" w:lineRule="auto" w:before="8"/>
        <w:ind w:left="330" w:right="367" w:firstLine="300"/>
        <w:jc w:val="both"/>
      </w:pPr>
      <w:r>
        <w:rPr>
          <w:color w:val="231F20"/>
          <w:spacing w:val="-2"/>
        </w:rPr>
        <w:t>The</w:t>
      </w:r>
      <w:r>
        <w:rPr>
          <w:color w:val="231F20"/>
          <w:spacing w:val="-12"/>
        </w:rPr>
        <w:t> </w:t>
      </w:r>
      <w:r>
        <w:rPr>
          <w:color w:val="231F20"/>
          <w:spacing w:val="-2"/>
        </w:rPr>
        <w:t>second</w:t>
      </w:r>
      <w:r>
        <w:rPr>
          <w:color w:val="231F20"/>
          <w:spacing w:val="-11"/>
        </w:rPr>
        <w:t> </w:t>
      </w:r>
      <w:r>
        <w:rPr>
          <w:color w:val="231F20"/>
          <w:spacing w:val="-2"/>
        </w:rPr>
        <w:t>reason</w:t>
      </w:r>
      <w:r>
        <w:rPr>
          <w:color w:val="231F20"/>
          <w:spacing w:val="-11"/>
        </w:rPr>
        <w:t> </w:t>
      </w:r>
      <w:r>
        <w:rPr>
          <w:color w:val="231F20"/>
          <w:spacing w:val="-2"/>
        </w:rPr>
        <w:t>is</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formulation</w:t>
      </w:r>
      <w:r>
        <w:rPr>
          <w:color w:val="231F20"/>
          <w:spacing w:val="-11"/>
        </w:rPr>
        <w:t> </w:t>
      </w:r>
      <w:r>
        <w:rPr>
          <w:color w:val="231F20"/>
          <w:spacing w:val="-2"/>
        </w:rPr>
        <w:t>of</w:t>
      </w:r>
      <w:r>
        <w:rPr>
          <w:color w:val="231F20"/>
          <w:spacing w:val="-11"/>
        </w:rPr>
        <w:t> </w:t>
      </w:r>
      <w:r>
        <w:rPr>
          <w:color w:val="231F20"/>
          <w:spacing w:val="-2"/>
        </w:rPr>
        <w:t>the</w:t>
      </w:r>
      <w:r>
        <w:rPr>
          <w:color w:val="231F20"/>
          <w:spacing w:val="-12"/>
        </w:rPr>
        <w:t> </w:t>
      </w:r>
      <w:r>
        <w:rPr>
          <w:color w:val="231F20"/>
          <w:spacing w:val="-2"/>
        </w:rPr>
        <w:t>inherent</w:t>
      </w:r>
      <w:r>
        <w:rPr>
          <w:color w:val="231F20"/>
          <w:spacing w:val="-11"/>
        </w:rPr>
        <w:t> </w:t>
      </w:r>
      <w:r>
        <w:rPr>
          <w:color w:val="231F20"/>
          <w:spacing w:val="-2"/>
        </w:rPr>
        <w:t>contradiction</w:t>
      </w:r>
      <w:r>
        <w:rPr>
          <w:color w:val="231F20"/>
          <w:spacing w:val="-11"/>
        </w:rPr>
        <w:t> </w:t>
      </w:r>
      <w:r>
        <w:rPr>
          <w:color w:val="231F20"/>
          <w:spacing w:val="-2"/>
        </w:rPr>
        <w:t>includes </w:t>
      </w:r>
      <w:r>
        <w:rPr>
          <w:color w:val="231F20"/>
        </w:rPr>
        <w:t>one</w:t>
      </w:r>
      <w:r>
        <w:rPr>
          <w:color w:val="231F20"/>
          <w:spacing w:val="-11"/>
        </w:rPr>
        <w:t> </w:t>
      </w:r>
      <w:r>
        <w:rPr>
          <w:color w:val="231F20"/>
        </w:rPr>
        <w:t>element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good</w:t>
      </w:r>
      <w:r>
        <w:rPr>
          <w:color w:val="231F20"/>
          <w:spacing w:val="-11"/>
        </w:rPr>
        <w:t> </w:t>
      </w:r>
      <w:r>
        <w:rPr>
          <w:color w:val="231F20"/>
        </w:rPr>
        <w:t>solution.</w:t>
      </w:r>
      <w:r>
        <w:rPr>
          <w:color w:val="231F20"/>
          <w:spacing w:val="-11"/>
        </w:rPr>
        <w:t> </w:t>
      </w:r>
      <w:r>
        <w:rPr>
          <w:color w:val="231F20"/>
        </w:rPr>
        <w:t>The</w:t>
      </w:r>
      <w:r>
        <w:rPr>
          <w:color w:val="231F20"/>
          <w:spacing w:val="-11"/>
        </w:rPr>
        <w:t> </w:t>
      </w:r>
      <w:r>
        <w:rPr>
          <w:color w:val="231F20"/>
        </w:rPr>
        <w:t>inherent</w:t>
      </w:r>
      <w:r>
        <w:rPr>
          <w:color w:val="231F20"/>
          <w:spacing w:val="-11"/>
        </w:rPr>
        <w:t> </w:t>
      </w:r>
      <w:r>
        <w:rPr>
          <w:color w:val="231F20"/>
        </w:rPr>
        <w:t>contradiction</w:t>
      </w:r>
      <w:r>
        <w:rPr>
          <w:color w:val="231F20"/>
          <w:spacing w:val="-11"/>
        </w:rPr>
        <w:t> </w:t>
      </w:r>
      <w:r>
        <w:rPr>
          <w:color w:val="231F20"/>
        </w:rPr>
        <w:t>should</w:t>
      </w:r>
      <w:r>
        <w:rPr>
          <w:color w:val="231F20"/>
          <w:spacing w:val="-11"/>
        </w:rPr>
        <w:t> </w:t>
      </w:r>
      <w:r>
        <w:rPr>
          <w:color w:val="231F20"/>
        </w:rPr>
        <w:t>be</w:t>
      </w:r>
      <w:r>
        <w:rPr>
          <w:color w:val="231F20"/>
          <w:spacing w:val="-11"/>
        </w:rPr>
        <w:t> </w:t>
      </w:r>
      <w:r>
        <w:rPr>
          <w:color w:val="231F20"/>
        </w:rPr>
        <w:t>removed. </w:t>
      </w:r>
      <w:r>
        <w:rPr>
          <w:color w:val="231F20"/>
          <w:spacing w:val="-4"/>
        </w:rPr>
        <w:t>The</w:t>
      </w:r>
      <w:r>
        <w:rPr>
          <w:color w:val="231F20"/>
          <w:spacing w:val="-8"/>
        </w:rPr>
        <w:t> </w:t>
      </w:r>
      <w:r>
        <w:rPr>
          <w:color w:val="231F20"/>
          <w:spacing w:val="-4"/>
        </w:rPr>
        <w:t>self-service</w:t>
      </w:r>
      <w:r>
        <w:rPr>
          <w:color w:val="231F20"/>
          <w:spacing w:val="-8"/>
        </w:rPr>
        <w:t> </w:t>
      </w:r>
      <w:r>
        <w:rPr>
          <w:color w:val="231F20"/>
          <w:spacing w:val="-4"/>
        </w:rPr>
        <w:t>concept</w:t>
      </w:r>
      <w:r>
        <w:rPr>
          <w:color w:val="231F20"/>
          <w:spacing w:val="-8"/>
        </w:rPr>
        <w:t> </w:t>
      </w:r>
      <w:r>
        <w:rPr>
          <w:color w:val="231F20"/>
          <w:spacing w:val="-4"/>
        </w:rPr>
        <w:t>clearly</w:t>
      </w:r>
      <w:r>
        <w:rPr>
          <w:color w:val="231F20"/>
          <w:spacing w:val="-8"/>
        </w:rPr>
        <w:t> </w:t>
      </w:r>
      <w:r>
        <w:rPr>
          <w:color w:val="231F20"/>
          <w:spacing w:val="-4"/>
        </w:rPr>
        <w:t>removed</w:t>
      </w:r>
      <w:r>
        <w:rPr>
          <w:color w:val="231F20"/>
          <w:spacing w:val="-8"/>
        </w:rPr>
        <w:t> </w:t>
      </w:r>
      <w:r>
        <w:rPr>
          <w:color w:val="231F20"/>
          <w:spacing w:val="-4"/>
        </w:rPr>
        <w:t>the</w:t>
      </w:r>
      <w:r>
        <w:rPr>
          <w:color w:val="231F20"/>
          <w:spacing w:val="-8"/>
        </w:rPr>
        <w:t> </w:t>
      </w:r>
      <w:r>
        <w:rPr>
          <w:color w:val="231F20"/>
          <w:spacing w:val="-4"/>
        </w:rPr>
        <w:t>contradiction</w:t>
      </w:r>
      <w:r>
        <w:rPr>
          <w:color w:val="231F20"/>
          <w:spacing w:val="-8"/>
        </w:rPr>
        <w:t> </w:t>
      </w:r>
      <w:r>
        <w:rPr>
          <w:color w:val="231F20"/>
          <w:spacing w:val="-4"/>
        </w:rPr>
        <w:t>“many–few</w:t>
      </w:r>
      <w:r>
        <w:rPr>
          <w:color w:val="231F20"/>
          <w:spacing w:val="-8"/>
        </w:rPr>
        <w:t> </w:t>
      </w:r>
      <w:r>
        <w:rPr>
          <w:color w:val="231F20"/>
          <w:spacing w:val="-4"/>
        </w:rPr>
        <w:t>service</w:t>
      </w:r>
      <w:r>
        <w:rPr>
          <w:color w:val="231F20"/>
          <w:spacing w:val="-8"/>
        </w:rPr>
        <w:t> </w:t>
      </w:r>
      <w:r>
        <w:rPr>
          <w:color w:val="231F20"/>
          <w:spacing w:val="-4"/>
        </w:rPr>
        <w:t>peo- </w:t>
      </w:r>
      <w:r>
        <w:rPr>
          <w:color w:val="231F20"/>
        </w:rPr>
        <w:t>ple.”</w:t>
      </w:r>
      <w:r>
        <w:rPr>
          <w:color w:val="231F20"/>
          <w:spacing w:val="-3"/>
        </w:rPr>
        <w:t> </w:t>
      </w:r>
      <w:r>
        <w:rPr>
          <w:color w:val="231F20"/>
        </w:rPr>
        <w:t>There</w:t>
      </w:r>
      <w:r>
        <w:rPr>
          <w:color w:val="231F20"/>
          <w:spacing w:val="-3"/>
        </w:rPr>
        <w:t> </w:t>
      </w:r>
      <w:r>
        <w:rPr>
          <w:color w:val="231F20"/>
        </w:rPr>
        <w:t>are</w:t>
      </w:r>
      <w:r>
        <w:rPr>
          <w:color w:val="231F20"/>
          <w:spacing w:val="-3"/>
        </w:rPr>
        <w:t> </w:t>
      </w:r>
      <w:r>
        <w:rPr>
          <w:color w:val="231F20"/>
        </w:rPr>
        <w:t>no</w:t>
      </w:r>
      <w:r>
        <w:rPr>
          <w:color w:val="231F20"/>
          <w:spacing w:val="-3"/>
        </w:rPr>
        <w:t> </w:t>
      </w:r>
      <w:r>
        <w:rPr>
          <w:color w:val="231F20"/>
        </w:rPr>
        <w:t>service</w:t>
      </w:r>
      <w:r>
        <w:rPr>
          <w:color w:val="231F20"/>
          <w:spacing w:val="-3"/>
        </w:rPr>
        <w:t> </w:t>
      </w:r>
      <w:r>
        <w:rPr>
          <w:color w:val="231F20"/>
        </w:rPr>
        <w:t>people.</w:t>
      </w:r>
      <w:r>
        <w:rPr>
          <w:color w:val="231F20"/>
          <w:spacing w:val="-3"/>
        </w:rPr>
        <w:t> </w:t>
      </w:r>
      <w:r>
        <w:rPr>
          <w:color w:val="231F20"/>
        </w:rPr>
        <w:t>At</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time,</w:t>
      </w:r>
      <w:r>
        <w:rPr>
          <w:color w:val="231F20"/>
          <w:spacing w:val="-3"/>
        </w:rPr>
        <w:t> </w:t>
      </w:r>
      <w:r>
        <w:rPr>
          <w:color w:val="231F20"/>
        </w:rPr>
        <w:t>we</w:t>
      </w:r>
      <w:r>
        <w:rPr>
          <w:color w:val="231F20"/>
          <w:spacing w:val="-3"/>
        </w:rPr>
        <w:t> </w:t>
      </w:r>
      <w:r>
        <w:rPr>
          <w:color w:val="231F20"/>
        </w:rPr>
        <w:t>can</w:t>
      </w:r>
      <w:r>
        <w:rPr>
          <w:color w:val="231F20"/>
          <w:spacing w:val="-3"/>
        </w:rPr>
        <w:t> </w:t>
      </w:r>
      <w:r>
        <w:rPr>
          <w:color w:val="231F20"/>
        </w:rPr>
        <w:t>say</w:t>
      </w:r>
      <w:r>
        <w:rPr>
          <w:color w:val="231F20"/>
          <w:spacing w:val="-3"/>
        </w:rPr>
        <w:t> </w:t>
      </w:r>
      <w:r>
        <w:rPr>
          <w:color w:val="231F20"/>
        </w:rPr>
        <w:t>that</w:t>
      </w:r>
      <w:r>
        <w:rPr>
          <w:color w:val="231F20"/>
          <w:spacing w:val="-3"/>
        </w:rPr>
        <w:t> </w:t>
      </w:r>
      <w:r>
        <w:rPr>
          <w:color w:val="231F20"/>
        </w:rPr>
        <w:t>there</w:t>
      </w:r>
      <w:r>
        <w:rPr>
          <w:color w:val="231F20"/>
          <w:spacing w:val="-3"/>
        </w:rPr>
        <w:t> </w:t>
      </w:r>
      <w:r>
        <w:rPr>
          <w:color w:val="231F20"/>
        </w:rPr>
        <w:t>is</w:t>
      </w:r>
      <w:r>
        <w:rPr>
          <w:color w:val="231F20"/>
          <w:spacing w:val="-3"/>
        </w:rPr>
        <w:t> </w:t>
      </w:r>
      <w:r>
        <w:rPr>
          <w:color w:val="231F20"/>
        </w:rPr>
        <w:t>one service</w:t>
      </w:r>
      <w:r>
        <w:rPr>
          <w:color w:val="231F20"/>
          <w:spacing w:val="-5"/>
        </w:rPr>
        <w:t> </w:t>
      </w:r>
      <w:r>
        <w:rPr>
          <w:color w:val="231F20"/>
        </w:rPr>
        <w:t>person</w:t>
      </w:r>
      <w:r>
        <w:rPr>
          <w:color w:val="231F20"/>
          <w:spacing w:val="-5"/>
        </w:rPr>
        <w:t> </w:t>
      </w:r>
      <w:r>
        <w:rPr>
          <w:color w:val="231F20"/>
        </w:rPr>
        <w:t>to</w:t>
      </w:r>
      <w:r>
        <w:rPr>
          <w:color w:val="231F20"/>
          <w:spacing w:val="-5"/>
        </w:rPr>
        <w:t> </w:t>
      </w:r>
      <w:r>
        <w:rPr>
          <w:color w:val="231F20"/>
        </w:rPr>
        <w:t>each</w:t>
      </w:r>
      <w:r>
        <w:rPr>
          <w:color w:val="231F20"/>
          <w:spacing w:val="-5"/>
        </w:rPr>
        <w:t> </w:t>
      </w:r>
      <w:r>
        <w:rPr>
          <w:color w:val="231F20"/>
        </w:rPr>
        <w:t>customer—himself</w:t>
      </w:r>
      <w:r>
        <w:rPr>
          <w:color w:val="231F20"/>
          <w:spacing w:val="-5"/>
        </w:rPr>
        <w:t> </w:t>
      </w:r>
      <w:r>
        <w:rPr>
          <w:color w:val="231F20"/>
        </w:rPr>
        <w:t>or</w:t>
      </w:r>
      <w:r>
        <w:rPr>
          <w:color w:val="231F20"/>
          <w:spacing w:val="-5"/>
        </w:rPr>
        <w:t> </w:t>
      </w:r>
      <w:r>
        <w:rPr>
          <w:color w:val="231F20"/>
        </w:rPr>
        <w:t>herself.</w:t>
      </w:r>
    </w:p>
    <w:p>
      <w:pPr>
        <w:pStyle w:val="BodyText"/>
        <w:spacing w:line="249" w:lineRule="auto"/>
        <w:ind w:left="330" w:right="368" w:firstLine="300"/>
        <w:jc w:val="both"/>
      </w:pPr>
      <w:r>
        <w:rPr>
          <w:color w:val="231F20"/>
        </w:rPr>
        <w:t>Third,</w:t>
      </w:r>
      <w:r>
        <w:rPr>
          <w:color w:val="231F20"/>
          <w:spacing w:val="-13"/>
        </w:rPr>
        <w:t> </w:t>
      </w:r>
      <w:r>
        <w:rPr>
          <w:color w:val="231F20"/>
        </w:rPr>
        <w:t>if</w:t>
      </w:r>
      <w:r>
        <w:rPr>
          <w:color w:val="231F20"/>
          <w:spacing w:val="-13"/>
        </w:rPr>
        <w:t> </w:t>
      </w:r>
      <w:r>
        <w:rPr>
          <w:color w:val="231F20"/>
        </w:rPr>
        <w:t>we</w:t>
      </w:r>
      <w:r>
        <w:rPr>
          <w:color w:val="231F20"/>
          <w:spacing w:val="-13"/>
        </w:rPr>
        <w:t> </w:t>
      </w:r>
      <w:r>
        <w:rPr>
          <w:color w:val="231F20"/>
        </w:rPr>
        <w:t>can</w:t>
      </w:r>
      <w:r>
        <w:rPr>
          <w:color w:val="231F20"/>
          <w:spacing w:val="-13"/>
        </w:rPr>
        <w:t> </w:t>
      </w:r>
      <w:r>
        <w:rPr>
          <w:color w:val="231F20"/>
        </w:rPr>
        <w:t>focus</w:t>
      </w:r>
      <w:r>
        <w:rPr>
          <w:color w:val="231F20"/>
          <w:spacing w:val="-13"/>
        </w:rPr>
        <w:t> </w:t>
      </w:r>
      <w:r>
        <w:rPr>
          <w:color w:val="231F20"/>
        </w:rPr>
        <w:t>on</w:t>
      </w:r>
      <w:r>
        <w:rPr>
          <w:color w:val="231F20"/>
          <w:spacing w:val="-13"/>
        </w:rPr>
        <w:t> </w:t>
      </w:r>
      <w:r>
        <w:rPr>
          <w:color w:val="231F20"/>
        </w:rPr>
        <w:t>one</w:t>
      </w:r>
      <w:r>
        <w:rPr>
          <w:color w:val="231F20"/>
          <w:spacing w:val="-13"/>
        </w:rPr>
        <w:t> </w:t>
      </w:r>
      <w:r>
        <w:rPr>
          <w:color w:val="231F20"/>
        </w:rPr>
        <w:t>key</w:t>
      </w:r>
      <w:r>
        <w:rPr>
          <w:color w:val="231F20"/>
          <w:spacing w:val="-13"/>
        </w:rPr>
        <w:t> </w:t>
      </w:r>
      <w:r>
        <w:rPr>
          <w:color w:val="231F20"/>
        </w:rPr>
        <w:t>problem,</w:t>
      </w:r>
      <w:r>
        <w:rPr>
          <w:color w:val="231F20"/>
          <w:spacing w:val="-13"/>
        </w:rPr>
        <w:t> </w:t>
      </w:r>
      <w:r>
        <w:rPr>
          <w:color w:val="231F20"/>
        </w:rPr>
        <w:t>we</w:t>
      </w:r>
      <w:r>
        <w:rPr>
          <w:color w:val="231F20"/>
          <w:spacing w:val="-13"/>
        </w:rPr>
        <w:t> </w:t>
      </w:r>
      <w:r>
        <w:rPr>
          <w:color w:val="231F20"/>
        </w:rPr>
        <w:t>can</w:t>
      </w:r>
      <w:r>
        <w:rPr>
          <w:color w:val="231F20"/>
          <w:spacing w:val="-13"/>
        </w:rPr>
        <w:t> </w:t>
      </w:r>
      <w:r>
        <w:rPr>
          <w:color w:val="231F20"/>
        </w:rPr>
        <w:t>present</w:t>
      </w:r>
      <w:r>
        <w:rPr>
          <w:color w:val="231F20"/>
          <w:spacing w:val="-13"/>
        </w:rPr>
        <w:t> </w:t>
      </w:r>
      <w:r>
        <w:rPr>
          <w:color w:val="231F20"/>
        </w:rPr>
        <w:t>problems</w:t>
      </w:r>
      <w:r>
        <w:rPr>
          <w:color w:val="231F20"/>
          <w:spacing w:val="-13"/>
        </w:rPr>
        <w:t> </w:t>
      </w:r>
      <w:r>
        <w:rPr>
          <w:color w:val="231F20"/>
        </w:rPr>
        <w:t>and</w:t>
      </w:r>
      <w:r>
        <w:rPr>
          <w:color w:val="231F20"/>
          <w:spacing w:val="-13"/>
        </w:rPr>
        <w:t> </w:t>
      </w:r>
      <w:r>
        <w:rPr>
          <w:color w:val="231F20"/>
        </w:rPr>
        <w:t>their </w:t>
      </w:r>
      <w:r>
        <w:rPr>
          <w:color w:val="231F20"/>
          <w:spacing w:val="-4"/>
        </w:rPr>
        <w:t>solutions</w:t>
      </w:r>
      <w:r>
        <w:rPr>
          <w:color w:val="231F20"/>
          <w:spacing w:val="-7"/>
        </w:rPr>
        <w:t> </w:t>
      </w:r>
      <w:r>
        <w:rPr>
          <w:color w:val="231F20"/>
          <w:spacing w:val="-4"/>
        </w:rPr>
        <w:t>much</w:t>
      </w:r>
      <w:r>
        <w:rPr>
          <w:color w:val="231F20"/>
          <w:spacing w:val="-5"/>
        </w:rPr>
        <w:t> </w:t>
      </w:r>
      <w:r>
        <w:rPr>
          <w:color w:val="231F20"/>
          <w:spacing w:val="-4"/>
        </w:rPr>
        <w:t>better</w:t>
      </w:r>
      <w:r>
        <w:rPr>
          <w:color w:val="231F20"/>
          <w:spacing w:val="-5"/>
        </w:rPr>
        <w:t> </w:t>
      </w:r>
      <w:r>
        <w:rPr>
          <w:color w:val="231F20"/>
          <w:spacing w:val="-4"/>
        </w:rPr>
        <w:t>to</w:t>
      </w:r>
      <w:r>
        <w:rPr>
          <w:color w:val="231F20"/>
          <w:spacing w:val="-5"/>
        </w:rPr>
        <w:t> </w:t>
      </w:r>
      <w:r>
        <w:rPr>
          <w:color w:val="231F20"/>
          <w:spacing w:val="-4"/>
        </w:rPr>
        <w:t>all</w:t>
      </w:r>
      <w:r>
        <w:rPr>
          <w:color w:val="231F20"/>
          <w:spacing w:val="-5"/>
        </w:rPr>
        <w:t> </w:t>
      </w:r>
      <w:r>
        <w:rPr>
          <w:color w:val="231F20"/>
          <w:spacing w:val="-4"/>
        </w:rPr>
        <w:t>possible</w:t>
      </w:r>
      <w:r>
        <w:rPr>
          <w:color w:val="231F20"/>
          <w:spacing w:val="-5"/>
        </w:rPr>
        <w:t> </w:t>
      </w:r>
      <w:r>
        <w:rPr>
          <w:color w:val="231F20"/>
          <w:spacing w:val="-4"/>
        </w:rPr>
        <w:t>customers,</w:t>
      </w:r>
      <w:r>
        <w:rPr>
          <w:color w:val="231F20"/>
          <w:spacing w:val="-5"/>
        </w:rPr>
        <w:t> </w:t>
      </w:r>
      <w:r>
        <w:rPr>
          <w:color w:val="231F20"/>
          <w:spacing w:val="-4"/>
        </w:rPr>
        <w:t>as</w:t>
      </w:r>
      <w:r>
        <w:rPr>
          <w:color w:val="231F20"/>
          <w:spacing w:val="-5"/>
        </w:rPr>
        <w:t> </w:t>
      </w:r>
      <w:r>
        <w:rPr>
          <w:color w:val="231F20"/>
          <w:spacing w:val="-4"/>
        </w:rPr>
        <w:t>well</w:t>
      </w:r>
      <w:r>
        <w:rPr>
          <w:color w:val="231F20"/>
          <w:spacing w:val="-5"/>
        </w:rPr>
        <w:t> </w:t>
      </w:r>
      <w:r>
        <w:rPr>
          <w:color w:val="231F20"/>
          <w:spacing w:val="-4"/>
        </w:rPr>
        <w:t>as</w:t>
      </w:r>
      <w:r>
        <w:rPr>
          <w:color w:val="231F20"/>
          <w:spacing w:val="-5"/>
        </w:rPr>
        <w:t> </w:t>
      </w:r>
      <w:r>
        <w:rPr>
          <w:color w:val="231F20"/>
          <w:spacing w:val="-4"/>
        </w:rPr>
        <w:t>management,</w:t>
      </w:r>
      <w:r>
        <w:rPr>
          <w:color w:val="231F20"/>
          <w:spacing w:val="-5"/>
        </w:rPr>
        <w:t> </w:t>
      </w:r>
      <w:r>
        <w:rPr>
          <w:color w:val="231F20"/>
          <w:spacing w:val="-4"/>
        </w:rPr>
        <w:t>colleagues,</w:t>
      </w:r>
    </w:p>
    <w:p>
      <w:pPr>
        <w:pStyle w:val="BodyText"/>
        <w:spacing w:before="115"/>
        <w:rPr>
          <w:sz w:val="20"/>
        </w:rPr>
      </w:pPr>
    </w:p>
    <w:p>
      <w:pPr>
        <w:spacing w:before="0"/>
        <w:ind w:left="159" w:right="368" w:firstLine="0"/>
        <w:jc w:val="right"/>
        <w:rPr>
          <w:rFonts w:ascii="Trebuchet MS"/>
          <w:b/>
          <w:sz w:val="20"/>
        </w:rPr>
      </w:pPr>
      <w:r>
        <w:rPr>
          <w:rFonts w:ascii="Trebuchet MS"/>
          <w:b/>
          <w:color w:val="231F20"/>
          <w:spacing w:val="-5"/>
          <w:sz w:val="20"/>
        </w:rPr>
        <w:t>49</w:t>
      </w:r>
    </w:p>
    <w:p>
      <w:pPr>
        <w:spacing w:after="0"/>
        <w:jc w:val="right"/>
        <w:rPr>
          <w:rFonts w:ascii="Trebuchet MS"/>
          <w:sz w:val="20"/>
        </w:rPr>
        <w:sectPr>
          <w:headerReference w:type="default" r:id="rId78"/>
          <w:pgSz w:w="8580" w:h="13080"/>
          <w:pgMar w:header="0" w:footer="0" w:top="1480" w:bottom="280" w:left="600" w:right="560"/>
        </w:sectPr>
      </w:pPr>
    </w:p>
    <w:p>
      <w:pPr>
        <w:pStyle w:val="BodyText"/>
        <w:spacing w:before="225"/>
        <w:rPr>
          <w:rFonts w:ascii="Trebuchet MS"/>
          <w:b/>
        </w:rPr>
      </w:pPr>
    </w:p>
    <w:p>
      <w:pPr>
        <w:pStyle w:val="BodyText"/>
        <w:spacing w:line="266" w:lineRule="auto"/>
        <w:ind w:left="330" w:right="368"/>
        <w:jc w:val="both"/>
      </w:pPr>
      <w:r>
        <w:rPr>
          <w:color w:val="231F20"/>
        </w:rPr>
        <w:t>and</w:t>
      </w:r>
      <w:r>
        <w:rPr>
          <w:color w:val="231F20"/>
          <w:spacing w:val="-9"/>
        </w:rPr>
        <w:t> </w:t>
      </w:r>
      <w:r>
        <w:rPr>
          <w:color w:val="231F20"/>
        </w:rPr>
        <w:t>partners.</w:t>
      </w:r>
      <w:r>
        <w:rPr>
          <w:color w:val="231F20"/>
          <w:spacing w:val="-9"/>
        </w:rPr>
        <w:t> </w:t>
      </w:r>
      <w:r>
        <w:rPr>
          <w:color w:val="231F20"/>
        </w:rPr>
        <w:t>The</w:t>
      </w:r>
      <w:r>
        <w:rPr>
          <w:color w:val="231F20"/>
          <w:spacing w:val="-9"/>
        </w:rPr>
        <w:t> </w:t>
      </w:r>
      <w:r>
        <w:rPr>
          <w:color w:val="231F20"/>
        </w:rPr>
        <w:t>formulation</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inherent</w:t>
      </w:r>
      <w:r>
        <w:rPr>
          <w:color w:val="231F20"/>
          <w:spacing w:val="-9"/>
        </w:rPr>
        <w:t> </w:t>
      </w:r>
      <w:r>
        <w:rPr>
          <w:color w:val="231F20"/>
        </w:rPr>
        <w:t>contradiction</w:t>
      </w:r>
      <w:r>
        <w:rPr>
          <w:color w:val="231F20"/>
          <w:spacing w:val="-9"/>
        </w:rPr>
        <w:t> </w:t>
      </w:r>
      <w:r>
        <w:rPr>
          <w:color w:val="231F20"/>
        </w:rPr>
        <w:t>is</w:t>
      </w:r>
      <w:r>
        <w:rPr>
          <w:color w:val="231F20"/>
          <w:spacing w:val="-9"/>
        </w:rPr>
        <w:t> </w:t>
      </w:r>
      <w:r>
        <w:rPr>
          <w:color w:val="231F20"/>
        </w:rPr>
        <w:t>rewarding</w:t>
      </w:r>
      <w:r>
        <w:rPr>
          <w:color w:val="231F20"/>
          <w:spacing w:val="-9"/>
        </w:rPr>
        <w:t> </w:t>
      </w:r>
      <w:r>
        <w:rPr>
          <w:color w:val="231F20"/>
        </w:rPr>
        <w:t>in</w:t>
      </w:r>
      <w:r>
        <w:rPr>
          <w:color w:val="231F20"/>
          <w:spacing w:val="-9"/>
        </w:rPr>
        <w:t> </w:t>
      </w:r>
      <w:r>
        <w:rPr>
          <w:color w:val="231F20"/>
        </w:rPr>
        <w:t>many </w:t>
      </w:r>
      <w:r>
        <w:rPr>
          <w:color w:val="231F20"/>
          <w:spacing w:val="-2"/>
        </w:rPr>
        <w:t>ways.</w:t>
      </w:r>
    </w:p>
    <w:p>
      <w:pPr>
        <w:pStyle w:val="BodyText"/>
        <w:spacing w:line="266" w:lineRule="auto"/>
        <w:ind w:left="330" w:right="367" w:firstLine="300"/>
        <w:jc w:val="both"/>
      </w:pPr>
      <w:r>
        <w:rPr>
          <w:color w:val="231F20"/>
        </w:rPr>
        <w:t>In this chapter, we first consider how to formulate the inherent contradic- tion. Instead of the two conflicting features that we worked with when we used the</w:t>
      </w:r>
      <w:r>
        <w:rPr>
          <w:color w:val="231F20"/>
          <w:spacing w:val="-13"/>
        </w:rPr>
        <w:t> </w:t>
      </w:r>
      <w:r>
        <w:rPr>
          <w:color w:val="231F20"/>
        </w:rPr>
        <w:t>tradeoffs,</w:t>
      </w:r>
      <w:r>
        <w:rPr>
          <w:color w:val="231F20"/>
          <w:spacing w:val="-13"/>
        </w:rPr>
        <w:t> </w:t>
      </w:r>
      <w:r>
        <w:rPr>
          <w:color w:val="231F20"/>
        </w:rPr>
        <w:t>we</w:t>
      </w:r>
      <w:r>
        <w:rPr>
          <w:color w:val="231F20"/>
          <w:spacing w:val="-13"/>
        </w:rPr>
        <w:t> </w:t>
      </w:r>
      <w:r>
        <w:rPr>
          <w:color w:val="231F20"/>
        </w:rPr>
        <w:t>will</w:t>
      </w:r>
      <w:r>
        <w:rPr>
          <w:color w:val="231F20"/>
          <w:spacing w:val="-13"/>
        </w:rPr>
        <w:t> </w:t>
      </w:r>
      <w:r>
        <w:rPr>
          <w:color w:val="231F20"/>
        </w:rPr>
        <w:t>have</w:t>
      </w:r>
      <w:r>
        <w:rPr>
          <w:color w:val="231F20"/>
          <w:spacing w:val="-13"/>
        </w:rPr>
        <w:t> </w:t>
      </w:r>
      <w:r>
        <w:rPr>
          <w:color w:val="231F20"/>
        </w:rPr>
        <w:t>only</w:t>
      </w:r>
      <w:r>
        <w:rPr>
          <w:color w:val="231F20"/>
          <w:spacing w:val="-13"/>
        </w:rPr>
        <w:t> </w:t>
      </w:r>
      <w:r>
        <w:rPr>
          <w:color w:val="231F20"/>
        </w:rPr>
        <w:t>one</w:t>
      </w:r>
      <w:r>
        <w:rPr>
          <w:color w:val="231F20"/>
          <w:spacing w:val="-13"/>
        </w:rPr>
        <w:t> </w:t>
      </w:r>
      <w:r>
        <w:rPr>
          <w:color w:val="231F20"/>
        </w:rPr>
        <w:t>feature</w:t>
      </w:r>
      <w:r>
        <w:rPr>
          <w:color w:val="231F20"/>
          <w:spacing w:val="-13"/>
        </w:rPr>
        <w:t> </w:t>
      </w:r>
      <w:r>
        <w:rPr>
          <w:color w:val="231F20"/>
        </w:rPr>
        <w:t>with</w:t>
      </w:r>
      <w:r>
        <w:rPr>
          <w:color w:val="231F20"/>
          <w:spacing w:val="-13"/>
        </w:rPr>
        <w:t> </w:t>
      </w:r>
      <w:r>
        <w:rPr>
          <w:color w:val="231F20"/>
        </w:rPr>
        <w:t>incompatible</w:t>
      </w:r>
      <w:r>
        <w:rPr>
          <w:color w:val="231F20"/>
          <w:spacing w:val="-13"/>
        </w:rPr>
        <w:t> </w:t>
      </w:r>
      <w:r>
        <w:rPr>
          <w:color w:val="231F20"/>
        </w:rPr>
        <w:t>values</w:t>
      </w:r>
      <w:r>
        <w:rPr>
          <w:color w:val="231F20"/>
          <w:spacing w:val="-13"/>
        </w:rPr>
        <w:t> </w:t>
      </w:r>
      <w:r>
        <w:rPr>
          <w:color w:val="231F20"/>
        </w:rPr>
        <w:t>(big–small, </w:t>
      </w:r>
      <w:r>
        <w:rPr>
          <w:color w:val="231F20"/>
          <w:spacing w:val="-4"/>
        </w:rPr>
        <w:t>many–few, long–short, much–little). Second, we describe how to intensify the con- </w:t>
      </w:r>
      <w:r>
        <w:rPr>
          <w:color w:val="231F20"/>
          <w:spacing w:val="-2"/>
        </w:rPr>
        <w:t>tradiction</w:t>
      </w:r>
      <w:r>
        <w:rPr>
          <w:color w:val="231F20"/>
          <w:spacing w:val="-10"/>
        </w:rPr>
        <w:t> </w:t>
      </w:r>
      <w:r>
        <w:rPr>
          <w:color w:val="231F20"/>
          <w:spacing w:val="-2"/>
        </w:rPr>
        <w:t>further.</w:t>
      </w:r>
      <w:r>
        <w:rPr>
          <w:color w:val="231F20"/>
          <w:spacing w:val="-10"/>
        </w:rPr>
        <w:t> </w:t>
      </w:r>
      <w:r>
        <w:rPr>
          <w:color w:val="231F20"/>
          <w:spacing w:val="-2"/>
        </w:rPr>
        <w:t>Often</w:t>
      </w:r>
      <w:r>
        <w:rPr>
          <w:color w:val="231F20"/>
          <w:spacing w:val="-10"/>
        </w:rPr>
        <w:t> </w:t>
      </w:r>
      <w:r>
        <w:rPr>
          <w:color w:val="231F20"/>
          <w:spacing w:val="-2"/>
        </w:rPr>
        <w:t>the</w:t>
      </w:r>
      <w:r>
        <w:rPr>
          <w:color w:val="231F20"/>
          <w:spacing w:val="-10"/>
        </w:rPr>
        <w:t> </w:t>
      </w:r>
      <w:r>
        <w:rPr>
          <w:color w:val="231F20"/>
          <w:spacing w:val="-2"/>
        </w:rPr>
        <w:t>contradiction</w:t>
      </w:r>
      <w:r>
        <w:rPr>
          <w:color w:val="231F20"/>
          <w:spacing w:val="-10"/>
        </w:rPr>
        <w:t> </w:t>
      </w:r>
      <w:r>
        <w:rPr>
          <w:color w:val="231F20"/>
          <w:spacing w:val="-2"/>
        </w:rPr>
        <w:t>can</w:t>
      </w:r>
      <w:r>
        <w:rPr>
          <w:color w:val="231F20"/>
          <w:spacing w:val="-10"/>
        </w:rPr>
        <w:t> </w:t>
      </w:r>
      <w:r>
        <w:rPr>
          <w:color w:val="231F20"/>
          <w:spacing w:val="-2"/>
        </w:rPr>
        <w:t>be</w:t>
      </w:r>
      <w:r>
        <w:rPr>
          <w:color w:val="231F20"/>
          <w:spacing w:val="-10"/>
        </w:rPr>
        <w:t> </w:t>
      </w:r>
      <w:r>
        <w:rPr>
          <w:color w:val="231F20"/>
          <w:spacing w:val="-2"/>
        </w:rPr>
        <w:t>made</w:t>
      </w:r>
      <w:r>
        <w:rPr>
          <w:color w:val="231F20"/>
          <w:spacing w:val="-10"/>
        </w:rPr>
        <w:t> </w:t>
      </w:r>
      <w:r>
        <w:rPr>
          <w:color w:val="231F20"/>
          <w:spacing w:val="-2"/>
        </w:rPr>
        <w:t>sharper,</w:t>
      </w:r>
      <w:r>
        <w:rPr>
          <w:color w:val="231F20"/>
          <w:spacing w:val="-10"/>
        </w:rPr>
        <w:t> </w:t>
      </w:r>
      <w:r>
        <w:rPr>
          <w:color w:val="231F20"/>
          <w:spacing w:val="-2"/>
        </w:rPr>
        <w:t>even</w:t>
      </w:r>
      <w:r>
        <w:rPr>
          <w:color w:val="231F20"/>
          <w:spacing w:val="-10"/>
        </w:rPr>
        <w:t> </w:t>
      </w:r>
      <w:r>
        <w:rPr>
          <w:color w:val="231F20"/>
          <w:spacing w:val="-2"/>
        </w:rPr>
        <w:t>more</w:t>
      </w:r>
      <w:r>
        <w:rPr>
          <w:color w:val="231F20"/>
          <w:spacing w:val="-10"/>
        </w:rPr>
        <w:t> </w:t>
      </w:r>
      <w:r>
        <w:rPr>
          <w:color w:val="231F20"/>
          <w:spacing w:val="-2"/>
        </w:rPr>
        <w:t>bizarre, </w:t>
      </w:r>
      <w:r>
        <w:rPr>
          <w:color w:val="231F20"/>
          <w:spacing w:val="-4"/>
        </w:rPr>
        <w:t>which</w:t>
      </w:r>
      <w:r>
        <w:rPr>
          <w:color w:val="231F20"/>
          <w:spacing w:val="-10"/>
        </w:rPr>
        <w:t> </w:t>
      </w:r>
      <w:r>
        <w:rPr>
          <w:color w:val="231F20"/>
          <w:spacing w:val="-4"/>
        </w:rPr>
        <w:t>will</w:t>
      </w:r>
      <w:r>
        <w:rPr>
          <w:color w:val="231F20"/>
          <w:spacing w:val="-9"/>
        </w:rPr>
        <w:t> </w:t>
      </w:r>
      <w:r>
        <w:rPr>
          <w:color w:val="231F20"/>
          <w:spacing w:val="-4"/>
        </w:rPr>
        <w:t>help</w:t>
      </w:r>
      <w:r>
        <w:rPr>
          <w:color w:val="231F20"/>
          <w:spacing w:val="-9"/>
        </w:rPr>
        <w:t> </w:t>
      </w:r>
      <w:r>
        <w:rPr>
          <w:color w:val="231F20"/>
          <w:spacing w:val="-4"/>
        </w:rPr>
        <w:t>point</w:t>
      </w:r>
      <w:r>
        <w:rPr>
          <w:color w:val="231F20"/>
          <w:spacing w:val="-9"/>
        </w:rPr>
        <w:t> </w:t>
      </w:r>
      <w:r>
        <w:rPr>
          <w:color w:val="231F20"/>
          <w:spacing w:val="-4"/>
        </w:rPr>
        <w:t>the</w:t>
      </w:r>
      <w:r>
        <w:rPr>
          <w:color w:val="231F20"/>
          <w:spacing w:val="-9"/>
        </w:rPr>
        <w:t> </w:t>
      </w:r>
      <w:r>
        <w:rPr>
          <w:color w:val="231F20"/>
          <w:spacing w:val="-4"/>
        </w:rPr>
        <w:t>way</w:t>
      </w:r>
      <w:r>
        <w:rPr>
          <w:color w:val="231F20"/>
          <w:spacing w:val="-9"/>
        </w:rPr>
        <w:t> </w:t>
      </w:r>
      <w:r>
        <w:rPr>
          <w:color w:val="231F20"/>
          <w:spacing w:val="-4"/>
        </w:rPr>
        <w:t>to</w:t>
      </w:r>
      <w:r>
        <w:rPr>
          <w:color w:val="231F20"/>
          <w:spacing w:val="-9"/>
        </w:rPr>
        <w:t> </w:t>
      </w:r>
      <w:r>
        <w:rPr>
          <w:color w:val="231F20"/>
          <w:spacing w:val="-4"/>
        </w:rPr>
        <w:t>good</w:t>
      </w:r>
      <w:r>
        <w:rPr>
          <w:color w:val="231F20"/>
          <w:spacing w:val="-9"/>
        </w:rPr>
        <w:t> </w:t>
      </w:r>
      <w:r>
        <w:rPr>
          <w:color w:val="231F20"/>
          <w:spacing w:val="-4"/>
        </w:rPr>
        <w:t>solutions.</w:t>
      </w:r>
      <w:r>
        <w:rPr>
          <w:color w:val="231F20"/>
          <w:spacing w:val="-10"/>
        </w:rPr>
        <w:t> </w:t>
      </w:r>
      <w:r>
        <w:rPr>
          <w:color w:val="231F20"/>
          <w:spacing w:val="-4"/>
        </w:rPr>
        <w:t>The</w:t>
      </w:r>
      <w:r>
        <w:rPr>
          <w:color w:val="231F20"/>
          <w:spacing w:val="-9"/>
        </w:rPr>
        <w:t> </w:t>
      </w:r>
      <w:r>
        <w:rPr>
          <w:color w:val="231F20"/>
          <w:spacing w:val="-4"/>
        </w:rPr>
        <w:t>third</w:t>
      </w:r>
      <w:r>
        <w:rPr>
          <w:color w:val="231F20"/>
          <w:spacing w:val="-9"/>
        </w:rPr>
        <w:t> </w:t>
      </w:r>
      <w:r>
        <w:rPr>
          <w:color w:val="231F20"/>
          <w:spacing w:val="-4"/>
        </w:rPr>
        <w:t>section</w:t>
      </w:r>
      <w:r>
        <w:rPr>
          <w:color w:val="231F20"/>
          <w:spacing w:val="-9"/>
        </w:rPr>
        <w:t> </w:t>
      </w:r>
      <w:r>
        <w:rPr>
          <w:color w:val="231F20"/>
          <w:spacing w:val="-4"/>
        </w:rPr>
        <w:t>presents</w:t>
      </w:r>
      <w:r>
        <w:rPr>
          <w:color w:val="231F20"/>
          <w:spacing w:val="-9"/>
        </w:rPr>
        <w:t> </w:t>
      </w:r>
      <w:r>
        <w:rPr>
          <w:color w:val="231F20"/>
          <w:spacing w:val="-4"/>
        </w:rPr>
        <w:t>examples </w:t>
      </w:r>
      <w:r>
        <w:rPr>
          <w:color w:val="231F20"/>
        </w:rPr>
        <w:t>of</w:t>
      </w:r>
      <w:r>
        <w:rPr>
          <w:color w:val="231F20"/>
          <w:spacing w:val="-5"/>
        </w:rPr>
        <w:t> </w:t>
      </w:r>
      <w:r>
        <w:rPr>
          <w:color w:val="231F20"/>
        </w:rPr>
        <w:t>how</w:t>
      </w:r>
      <w:r>
        <w:rPr>
          <w:color w:val="231F20"/>
          <w:spacing w:val="-5"/>
        </w:rPr>
        <w:t> </w:t>
      </w:r>
      <w:r>
        <w:rPr>
          <w:color w:val="231F20"/>
        </w:rPr>
        <w:t>to</w:t>
      </w:r>
      <w:r>
        <w:rPr>
          <w:color w:val="231F20"/>
          <w:spacing w:val="-5"/>
        </w:rPr>
        <w:t> </w:t>
      </w:r>
      <w:r>
        <w:rPr>
          <w:color w:val="231F20"/>
        </w:rPr>
        <w:t>go</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visible</w:t>
      </w:r>
      <w:r>
        <w:rPr>
          <w:color w:val="231F20"/>
          <w:spacing w:val="-5"/>
        </w:rPr>
        <w:t> </w:t>
      </w:r>
      <w:r>
        <w:rPr>
          <w:color w:val="231F20"/>
        </w:rPr>
        <w:t>drawback</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intensified</w:t>
      </w:r>
      <w:r>
        <w:rPr>
          <w:color w:val="231F20"/>
          <w:spacing w:val="-5"/>
        </w:rPr>
        <w:t> </w:t>
      </w:r>
      <w:r>
        <w:rPr>
          <w:color w:val="231F20"/>
        </w:rPr>
        <w:t>inherent</w:t>
      </w:r>
      <w:r>
        <w:rPr>
          <w:color w:val="231F20"/>
          <w:spacing w:val="-5"/>
        </w:rPr>
        <w:t> </w:t>
      </w:r>
      <w:r>
        <w:rPr>
          <w:color w:val="231F20"/>
        </w:rPr>
        <w:t>contradiction.</w:t>
      </w:r>
    </w:p>
    <w:p>
      <w:pPr>
        <w:pStyle w:val="BodyText"/>
      </w:pPr>
    </w:p>
    <w:p>
      <w:pPr>
        <w:pStyle w:val="BodyText"/>
        <w:spacing w:before="62"/>
      </w:pPr>
    </w:p>
    <w:p>
      <w:pPr>
        <w:pStyle w:val="Heading4"/>
        <w:numPr>
          <w:ilvl w:val="1"/>
          <w:numId w:val="34"/>
        </w:numPr>
        <w:tabs>
          <w:tab w:pos="1049" w:val="left" w:leader="none"/>
        </w:tabs>
        <w:spacing w:line="240" w:lineRule="auto" w:before="0" w:after="0"/>
        <w:ind w:left="1049" w:right="0" w:hanging="719"/>
        <w:jc w:val="left"/>
      </w:pPr>
      <w:r>
        <w:rPr>
          <w:color w:val="231F20"/>
          <w:w w:val="90"/>
        </w:rPr>
        <w:t>How</w:t>
      </w:r>
      <w:r>
        <w:rPr>
          <w:color w:val="231F20"/>
          <w:spacing w:val="6"/>
        </w:rPr>
        <w:t> </w:t>
      </w:r>
      <w:r>
        <w:rPr>
          <w:color w:val="231F20"/>
          <w:w w:val="90"/>
        </w:rPr>
        <w:t>to</w:t>
      </w:r>
      <w:r>
        <w:rPr>
          <w:color w:val="231F20"/>
          <w:spacing w:val="6"/>
        </w:rPr>
        <w:t> </w:t>
      </w:r>
      <w:r>
        <w:rPr>
          <w:color w:val="231F20"/>
          <w:w w:val="90"/>
        </w:rPr>
        <w:t>Formulate</w:t>
      </w:r>
      <w:r>
        <w:rPr>
          <w:color w:val="231F20"/>
          <w:spacing w:val="6"/>
        </w:rPr>
        <w:t> </w:t>
      </w:r>
      <w:r>
        <w:rPr>
          <w:color w:val="231F20"/>
          <w:w w:val="90"/>
        </w:rPr>
        <w:t>the</w:t>
      </w:r>
      <w:r>
        <w:rPr>
          <w:color w:val="231F20"/>
          <w:spacing w:val="6"/>
        </w:rPr>
        <w:t> </w:t>
      </w:r>
      <w:r>
        <w:rPr>
          <w:color w:val="231F20"/>
          <w:w w:val="90"/>
        </w:rPr>
        <w:t>Inherent</w:t>
      </w:r>
      <w:r>
        <w:rPr>
          <w:color w:val="231F20"/>
          <w:spacing w:val="6"/>
        </w:rPr>
        <w:t> </w:t>
      </w:r>
      <w:r>
        <w:rPr>
          <w:color w:val="231F20"/>
          <w:spacing w:val="-2"/>
          <w:w w:val="90"/>
        </w:rPr>
        <w:t>Contradiction</w:t>
      </w:r>
    </w:p>
    <w:p>
      <w:pPr>
        <w:pStyle w:val="BodyText"/>
        <w:spacing w:line="266" w:lineRule="auto" w:before="130"/>
        <w:ind w:left="330" w:right="369"/>
        <w:jc w:val="both"/>
      </w:pPr>
      <w:r>
        <w:rPr>
          <w:color w:val="231F20"/>
          <w:spacing w:val="-4"/>
        </w:rPr>
        <w:t>So</w:t>
      </w:r>
      <w:r>
        <w:rPr>
          <w:color w:val="231F20"/>
          <w:spacing w:val="-5"/>
        </w:rPr>
        <w:t> </w:t>
      </w:r>
      <w:r>
        <w:rPr>
          <w:color w:val="231F20"/>
          <w:spacing w:val="-4"/>
        </w:rPr>
        <w:t>far,</w:t>
      </w:r>
      <w:r>
        <w:rPr>
          <w:color w:val="231F20"/>
          <w:spacing w:val="-5"/>
        </w:rPr>
        <w:t> </w:t>
      </w:r>
      <w:r>
        <w:rPr>
          <w:color w:val="231F20"/>
          <w:spacing w:val="-4"/>
        </w:rPr>
        <w:t>we</w:t>
      </w:r>
      <w:r>
        <w:rPr>
          <w:color w:val="231F20"/>
          <w:spacing w:val="-5"/>
        </w:rPr>
        <w:t> </w:t>
      </w:r>
      <w:r>
        <w:rPr>
          <w:color w:val="231F20"/>
          <w:spacing w:val="-4"/>
        </w:rPr>
        <w:t>have</w:t>
      </w:r>
      <w:r>
        <w:rPr>
          <w:color w:val="231F20"/>
          <w:spacing w:val="-5"/>
        </w:rPr>
        <w:t> </w:t>
      </w:r>
      <w:r>
        <w:rPr>
          <w:color w:val="231F20"/>
          <w:spacing w:val="-4"/>
        </w:rPr>
        <w:t>described</w:t>
      </w:r>
      <w:r>
        <w:rPr>
          <w:color w:val="231F20"/>
          <w:spacing w:val="-5"/>
        </w:rPr>
        <w:t> </w:t>
      </w:r>
      <w:r>
        <w:rPr>
          <w:color w:val="231F20"/>
          <w:spacing w:val="-4"/>
        </w:rPr>
        <w:t>contradictions</w:t>
      </w:r>
      <w:r>
        <w:rPr>
          <w:color w:val="231F20"/>
          <w:spacing w:val="-5"/>
        </w:rPr>
        <w:t> </w:t>
      </w:r>
      <w:r>
        <w:rPr>
          <w:color w:val="231F20"/>
          <w:spacing w:val="-4"/>
        </w:rPr>
        <w:t>between</w:t>
      </w:r>
      <w:r>
        <w:rPr>
          <w:color w:val="231F20"/>
          <w:spacing w:val="-5"/>
        </w:rPr>
        <w:t> </w:t>
      </w:r>
      <w:r>
        <w:rPr>
          <w:color w:val="231F20"/>
          <w:spacing w:val="-4"/>
        </w:rPr>
        <w:t>a</w:t>
      </w:r>
      <w:r>
        <w:rPr>
          <w:color w:val="231F20"/>
          <w:spacing w:val="-5"/>
        </w:rPr>
        <w:t> </w:t>
      </w:r>
      <w:r>
        <w:rPr>
          <w:color w:val="231F20"/>
          <w:spacing w:val="-4"/>
        </w:rPr>
        <w:t>tool</w:t>
      </w:r>
      <w:r>
        <w:rPr>
          <w:color w:val="231F20"/>
          <w:spacing w:val="-5"/>
        </w:rPr>
        <w:t> </w:t>
      </w:r>
      <w:r>
        <w:rPr>
          <w:color w:val="231F20"/>
          <w:spacing w:val="-4"/>
        </w:rPr>
        <w:t>and</w:t>
      </w:r>
      <w:r>
        <w:rPr>
          <w:color w:val="231F20"/>
          <w:spacing w:val="-5"/>
        </w:rPr>
        <w:t> </w:t>
      </w:r>
      <w:r>
        <w:rPr>
          <w:color w:val="231F20"/>
          <w:spacing w:val="-4"/>
        </w:rPr>
        <w:t>an</w:t>
      </w:r>
      <w:r>
        <w:rPr>
          <w:color w:val="231F20"/>
          <w:spacing w:val="-5"/>
        </w:rPr>
        <w:t> </w:t>
      </w:r>
      <w:r>
        <w:rPr>
          <w:color w:val="231F20"/>
          <w:spacing w:val="-4"/>
        </w:rPr>
        <w:t>object</w:t>
      </w:r>
      <w:r>
        <w:rPr>
          <w:color w:val="231F20"/>
          <w:spacing w:val="-5"/>
        </w:rPr>
        <w:t> </w:t>
      </w:r>
      <w:r>
        <w:rPr>
          <w:color w:val="231F20"/>
          <w:spacing w:val="-4"/>
        </w:rPr>
        <w:t>or,</w:t>
      </w:r>
      <w:r>
        <w:rPr>
          <w:color w:val="231F20"/>
          <w:spacing w:val="-5"/>
        </w:rPr>
        <w:t> </w:t>
      </w:r>
      <w:r>
        <w:rPr>
          <w:color w:val="231F20"/>
          <w:spacing w:val="-4"/>
        </w:rPr>
        <w:t>generally, </w:t>
      </w:r>
      <w:r>
        <w:rPr>
          <w:color w:val="231F20"/>
          <w:spacing w:val="-2"/>
        </w:rPr>
        <w:t>in</w:t>
      </w:r>
      <w:r>
        <w:rPr>
          <w:color w:val="231F20"/>
          <w:spacing w:val="-8"/>
        </w:rPr>
        <w:t> </w:t>
      </w:r>
      <w:r>
        <w:rPr>
          <w:color w:val="231F20"/>
          <w:spacing w:val="-2"/>
        </w:rPr>
        <w:t>the</w:t>
      </w:r>
      <w:r>
        <w:rPr>
          <w:color w:val="231F20"/>
          <w:spacing w:val="-8"/>
        </w:rPr>
        <w:t> </w:t>
      </w:r>
      <w:r>
        <w:rPr>
          <w:color w:val="231F20"/>
          <w:spacing w:val="-2"/>
        </w:rPr>
        <w:t>system</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tool</w:t>
      </w:r>
      <w:r>
        <w:rPr>
          <w:color w:val="231F20"/>
          <w:spacing w:val="-8"/>
        </w:rPr>
        <w:t> </w:t>
      </w:r>
      <w:r>
        <w:rPr>
          <w:color w:val="231F20"/>
          <w:spacing w:val="-2"/>
        </w:rPr>
        <w:t>and</w:t>
      </w:r>
      <w:r>
        <w:rPr>
          <w:color w:val="231F20"/>
          <w:spacing w:val="-8"/>
        </w:rPr>
        <w:t> </w:t>
      </w:r>
      <w:r>
        <w:rPr>
          <w:color w:val="231F20"/>
          <w:spacing w:val="-2"/>
        </w:rPr>
        <w:t>the</w:t>
      </w:r>
      <w:r>
        <w:rPr>
          <w:color w:val="231F20"/>
          <w:spacing w:val="-8"/>
        </w:rPr>
        <w:t> </w:t>
      </w:r>
      <w:r>
        <w:rPr>
          <w:color w:val="231F20"/>
          <w:spacing w:val="-2"/>
        </w:rPr>
        <w:t>object.</w:t>
      </w:r>
      <w:r>
        <w:rPr>
          <w:color w:val="231F20"/>
          <w:spacing w:val="-8"/>
        </w:rPr>
        <w:t> </w:t>
      </w:r>
      <w:r>
        <w:rPr>
          <w:color w:val="231F20"/>
          <w:spacing w:val="-2"/>
        </w:rPr>
        <w:t>However,</w:t>
      </w:r>
      <w:r>
        <w:rPr>
          <w:color w:val="231F20"/>
          <w:spacing w:val="-8"/>
        </w:rPr>
        <w:t> </w:t>
      </w:r>
      <w:r>
        <w:rPr>
          <w:color w:val="231F20"/>
          <w:spacing w:val="-2"/>
        </w:rPr>
        <w:t>real</w:t>
      </w:r>
      <w:r>
        <w:rPr>
          <w:color w:val="231F20"/>
          <w:spacing w:val="-8"/>
        </w:rPr>
        <w:t> </w:t>
      </w:r>
      <w:r>
        <w:rPr>
          <w:color w:val="231F20"/>
          <w:spacing w:val="-2"/>
        </w:rPr>
        <w:t>problems</w:t>
      </w:r>
      <w:r>
        <w:rPr>
          <w:color w:val="231F20"/>
          <w:spacing w:val="-8"/>
        </w:rPr>
        <w:t> </w:t>
      </w:r>
      <w:r>
        <w:rPr>
          <w:color w:val="231F20"/>
          <w:spacing w:val="-2"/>
        </w:rPr>
        <w:t>frequently</w:t>
      </w:r>
      <w:r>
        <w:rPr>
          <w:color w:val="231F20"/>
          <w:spacing w:val="-8"/>
        </w:rPr>
        <w:t> </w:t>
      </w:r>
      <w:r>
        <w:rPr>
          <w:color w:val="231F20"/>
          <w:spacing w:val="-2"/>
        </w:rPr>
        <w:t>are</w:t>
      </w:r>
      <w:r>
        <w:rPr>
          <w:color w:val="231F20"/>
          <w:spacing w:val="-8"/>
        </w:rPr>
        <w:t> </w:t>
      </w:r>
      <w:r>
        <w:rPr>
          <w:color w:val="231F20"/>
          <w:spacing w:val="-2"/>
        </w:rPr>
        <w:t>not </w:t>
      </w:r>
      <w:r>
        <w:rPr>
          <w:color w:val="231F20"/>
        </w:rPr>
        <w:t>simple, and there are conflicts within each object, as well as between them (see Figure 4.1).</w:t>
      </w:r>
    </w:p>
    <w:p>
      <w:pPr>
        <w:pStyle w:val="BodyText"/>
        <w:spacing w:line="266" w:lineRule="auto" w:before="1"/>
        <w:ind w:left="330" w:right="367" w:firstLine="300"/>
        <w:jc w:val="both"/>
      </w:pPr>
      <w:r>
        <w:rPr>
          <w:color w:val="231F20"/>
        </w:rPr>
        <w:t>To</w:t>
      </w:r>
      <w:r>
        <w:rPr>
          <w:color w:val="231F20"/>
          <w:spacing w:val="-7"/>
        </w:rPr>
        <w:t> </w:t>
      </w:r>
      <w:r>
        <w:rPr>
          <w:color w:val="231F20"/>
        </w:rPr>
        <w:t>act</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object,</w:t>
      </w:r>
      <w:r>
        <w:rPr>
          <w:color w:val="231F20"/>
          <w:spacing w:val="-7"/>
        </w:rPr>
        <w:t> </w:t>
      </w:r>
      <w:r>
        <w:rPr>
          <w:color w:val="231F20"/>
        </w:rPr>
        <w:t>the</w:t>
      </w:r>
      <w:r>
        <w:rPr>
          <w:color w:val="231F20"/>
          <w:spacing w:val="-7"/>
        </w:rPr>
        <w:t> </w:t>
      </w:r>
      <w:r>
        <w:rPr>
          <w:color w:val="231F20"/>
        </w:rPr>
        <w:t>tool</w:t>
      </w:r>
      <w:r>
        <w:rPr>
          <w:color w:val="231F20"/>
          <w:spacing w:val="-7"/>
        </w:rPr>
        <w:t> </w:t>
      </w:r>
      <w:r>
        <w:rPr>
          <w:color w:val="231F20"/>
        </w:rPr>
        <w:t>should</w:t>
      </w:r>
      <w:r>
        <w:rPr>
          <w:color w:val="231F20"/>
          <w:spacing w:val="-7"/>
        </w:rPr>
        <w:t> </w:t>
      </w:r>
      <w:r>
        <w:rPr>
          <w:color w:val="231F20"/>
        </w:rPr>
        <w:t>have</w:t>
      </w:r>
      <w:r>
        <w:rPr>
          <w:color w:val="231F20"/>
          <w:spacing w:val="-7"/>
        </w:rPr>
        <w:t> </w:t>
      </w:r>
      <w:r>
        <w:rPr>
          <w:color w:val="231F20"/>
        </w:rPr>
        <w:t>certain</w:t>
      </w:r>
      <w:r>
        <w:rPr>
          <w:color w:val="231F20"/>
          <w:spacing w:val="-7"/>
        </w:rPr>
        <w:t> </w:t>
      </w:r>
      <w:r>
        <w:rPr>
          <w:color w:val="231F20"/>
        </w:rPr>
        <w:t>weight,</w:t>
      </w:r>
      <w:r>
        <w:rPr>
          <w:color w:val="231F20"/>
          <w:spacing w:val="-7"/>
        </w:rPr>
        <w:t> </w:t>
      </w:r>
      <w:r>
        <w:rPr>
          <w:color w:val="231F20"/>
        </w:rPr>
        <w:t>dimensions,</w:t>
      </w:r>
      <w:r>
        <w:rPr>
          <w:color w:val="231F20"/>
          <w:spacing w:val="-7"/>
        </w:rPr>
        <w:t> </w:t>
      </w:r>
      <w:r>
        <w:rPr>
          <w:color w:val="231F20"/>
        </w:rPr>
        <w:t>energy consumption,</w:t>
      </w:r>
      <w:r>
        <w:rPr>
          <w:color w:val="231F20"/>
          <w:spacing w:val="-8"/>
        </w:rPr>
        <w:t> </w:t>
      </w:r>
      <w:r>
        <w:rPr>
          <w:color w:val="231F20"/>
        </w:rPr>
        <w:t>and</w:t>
      </w:r>
      <w:r>
        <w:rPr>
          <w:color w:val="231F20"/>
          <w:spacing w:val="-8"/>
        </w:rPr>
        <w:t> </w:t>
      </w:r>
      <w:r>
        <w:rPr>
          <w:color w:val="231F20"/>
        </w:rPr>
        <w:t>other</w:t>
      </w:r>
      <w:r>
        <w:rPr>
          <w:color w:val="231F20"/>
          <w:spacing w:val="-8"/>
        </w:rPr>
        <w:t> </w:t>
      </w:r>
      <w:r>
        <w:rPr>
          <w:color w:val="231F20"/>
        </w:rPr>
        <w:t>features.</w:t>
      </w:r>
      <w:r>
        <w:rPr>
          <w:color w:val="231F20"/>
          <w:spacing w:val="-8"/>
        </w:rPr>
        <w:t> </w:t>
      </w:r>
      <w:r>
        <w:rPr>
          <w:color w:val="231F20"/>
        </w:rPr>
        <w:t>At</w:t>
      </w:r>
      <w:r>
        <w:rPr>
          <w:color w:val="231F20"/>
          <w:spacing w:val="-8"/>
        </w:rPr>
        <w:t> </w:t>
      </w:r>
      <w:r>
        <w:rPr>
          <w:color w:val="231F20"/>
        </w:rPr>
        <w:t>the</w:t>
      </w:r>
      <w:r>
        <w:rPr>
          <w:color w:val="231F20"/>
          <w:spacing w:val="-8"/>
        </w:rPr>
        <w:t> </w:t>
      </w:r>
      <w:r>
        <w:rPr>
          <w:color w:val="231F20"/>
        </w:rPr>
        <w:t>same</w:t>
      </w:r>
      <w:r>
        <w:rPr>
          <w:color w:val="231F20"/>
          <w:spacing w:val="-8"/>
        </w:rPr>
        <w:t> </w:t>
      </w:r>
      <w:r>
        <w:rPr>
          <w:color w:val="231F20"/>
        </w:rPr>
        <w:t>time,</w:t>
      </w:r>
      <w:r>
        <w:rPr>
          <w:color w:val="231F20"/>
          <w:spacing w:val="-8"/>
        </w:rPr>
        <w:t> </w:t>
      </w:r>
      <w:r>
        <w:rPr>
          <w:color w:val="231F20"/>
        </w:rPr>
        <w:t>we</w:t>
      </w:r>
      <w:r>
        <w:rPr>
          <w:color w:val="231F20"/>
          <w:spacing w:val="-8"/>
        </w:rPr>
        <w:t> </w:t>
      </w:r>
      <w:r>
        <w:rPr>
          <w:color w:val="231F20"/>
        </w:rPr>
        <w:t>want</w:t>
      </w:r>
      <w:r>
        <w:rPr>
          <w:color w:val="231F20"/>
          <w:spacing w:val="-8"/>
        </w:rPr>
        <w:t> </w:t>
      </w:r>
      <w:r>
        <w:rPr>
          <w:color w:val="231F20"/>
        </w:rPr>
        <w:t>to</w:t>
      </w:r>
      <w:r>
        <w:rPr>
          <w:color w:val="231F20"/>
          <w:spacing w:val="-8"/>
        </w:rPr>
        <w:t> </w:t>
      </w:r>
      <w:r>
        <w:rPr>
          <w:color w:val="231F20"/>
        </w:rPr>
        <w:t>minimize</w:t>
      </w:r>
      <w:r>
        <w:rPr>
          <w:color w:val="231F20"/>
          <w:spacing w:val="-8"/>
        </w:rPr>
        <w:t> </w:t>
      </w:r>
      <w:r>
        <w:rPr>
          <w:color w:val="231F20"/>
        </w:rPr>
        <w:t>weight, size,</w:t>
      </w:r>
      <w:r>
        <w:rPr>
          <w:color w:val="231F20"/>
          <w:spacing w:val="-4"/>
        </w:rPr>
        <w:t> </w:t>
      </w:r>
      <w:r>
        <w:rPr>
          <w:color w:val="231F20"/>
        </w:rPr>
        <w:t>and</w:t>
      </w:r>
      <w:r>
        <w:rPr>
          <w:color w:val="231F20"/>
          <w:spacing w:val="-4"/>
        </w:rPr>
        <w:t> </w:t>
      </w:r>
      <w:r>
        <w:rPr>
          <w:color w:val="231F20"/>
        </w:rPr>
        <w:t>energy</w:t>
      </w:r>
      <w:r>
        <w:rPr>
          <w:color w:val="231F20"/>
          <w:spacing w:val="-4"/>
        </w:rPr>
        <w:t> </w:t>
      </w:r>
      <w:r>
        <w:rPr>
          <w:color w:val="231F20"/>
        </w:rPr>
        <w:t>losses.</w:t>
      </w:r>
      <w:r>
        <w:rPr>
          <w:color w:val="231F20"/>
          <w:spacing w:val="-4"/>
        </w:rPr>
        <w:t> </w:t>
      </w:r>
      <w:r>
        <w:rPr>
          <w:color w:val="231F20"/>
        </w:rPr>
        <w:t>The</w:t>
      </w:r>
      <w:r>
        <w:rPr>
          <w:color w:val="231F20"/>
          <w:spacing w:val="-4"/>
        </w:rPr>
        <w:t> </w:t>
      </w:r>
      <w:r>
        <w:rPr>
          <w:color w:val="231F20"/>
        </w:rPr>
        <w:t>tool</w:t>
      </w:r>
      <w:r>
        <w:rPr>
          <w:color w:val="231F20"/>
          <w:spacing w:val="-4"/>
        </w:rPr>
        <w:t> </w:t>
      </w:r>
      <w:r>
        <w:rPr>
          <w:color w:val="231F20"/>
        </w:rPr>
        <w:t>should</w:t>
      </w:r>
      <w:r>
        <w:rPr>
          <w:color w:val="231F20"/>
          <w:spacing w:val="-4"/>
        </w:rPr>
        <w:t> </w:t>
      </w:r>
      <w:r>
        <w:rPr>
          <w:color w:val="231F20"/>
        </w:rPr>
        <w:t>have</w:t>
      </w:r>
      <w:r>
        <w:rPr>
          <w:color w:val="231F20"/>
          <w:spacing w:val="-4"/>
        </w:rPr>
        <w:t> </w:t>
      </w:r>
      <w:r>
        <w:rPr>
          <w:color w:val="231F20"/>
        </w:rPr>
        <w:t>different,</w:t>
      </w:r>
      <w:r>
        <w:rPr>
          <w:color w:val="231F20"/>
          <w:spacing w:val="-4"/>
        </w:rPr>
        <w:t> </w:t>
      </w:r>
      <w:r>
        <w:rPr>
          <w:color w:val="231F20"/>
        </w:rPr>
        <w:t>incompatible</w:t>
      </w:r>
      <w:r>
        <w:rPr>
          <w:color w:val="231F20"/>
          <w:spacing w:val="-4"/>
        </w:rPr>
        <w:t> </w:t>
      </w:r>
      <w:r>
        <w:rPr>
          <w:color w:val="231F20"/>
        </w:rPr>
        <w:t>values</w:t>
      </w:r>
      <w:r>
        <w:rPr>
          <w:color w:val="231F20"/>
          <w:spacing w:val="-4"/>
        </w:rPr>
        <w:t> </w:t>
      </w:r>
      <w:r>
        <w:rPr>
          <w:color w:val="231F20"/>
        </w:rPr>
        <w:t>of</w:t>
      </w:r>
      <w:r>
        <w:rPr>
          <w:color w:val="231F20"/>
          <w:spacing w:val="-4"/>
        </w:rPr>
        <w:t> </w:t>
      </w:r>
      <w:r>
        <w:rPr>
          <w:color w:val="231F20"/>
        </w:rPr>
        <w:t>a single</w:t>
      </w:r>
      <w:r>
        <w:rPr>
          <w:color w:val="231F20"/>
          <w:spacing w:val="-5"/>
        </w:rPr>
        <w:t> </w:t>
      </w:r>
      <w:r>
        <w:rPr>
          <w:color w:val="231F20"/>
        </w:rPr>
        <w:t>parameter.</w:t>
      </w:r>
      <w:r>
        <w:rPr>
          <w:color w:val="231F20"/>
          <w:spacing w:val="-5"/>
        </w:rPr>
        <w:t> </w:t>
      </w:r>
      <w:r>
        <w:rPr>
          <w:color w:val="231F20"/>
        </w:rPr>
        <w:t>Examples</w:t>
      </w:r>
      <w:r>
        <w:rPr>
          <w:color w:val="231F20"/>
          <w:spacing w:val="-5"/>
        </w:rPr>
        <w:t> </w:t>
      </w:r>
      <w:r>
        <w:rPr>
          <w:color w:val="231F20"/>
        </w:rPr>
        <w:t>of</w:t>
      </w:r>
      <w:r>
        <w:rPr>
          <w:color w:val="231F20"/>
          <w:spacing w:val="-5"/>
        </w:rPr>
        <w:t> </w:t>
      </w:r>
      <w:r>
        <w:rPr>
          <w:color w:val="231F20"/>
        </w:rPr>
        <w:t>typical</w:t>
      </w:r>
      <w:r>
        <w:rPr>
          <w:color w:val="231F20"/>
          <w:spacing w:val="-5"/>
        </w:rPr>
        <w:t> </w:t>
      </w:r>
      <w:r>
        <w:rPr>
          <w:color w:val="231F20"/>
        </w:rPr>
        <w:t>conflicts:</w:t>
      </w:r>
    </w:p>
    <w:p>
      <w:pPr>
        <w:pStyle w:val="ListParagraph"/>
        <w:numPr>
          <w:ilvl w:val="0"/>
          <w:numId w:val="35"/>
        </w:numPr>
        <w:tabs>
          <w:tab w:pos="810" w:val="left" w:leader="none"/>
        </w:tabs>
        <w:spacing w:line="223" w:lineRule="auto" w:before="232" w:after="0"/>
        <w:ind w:left="810" w:right="368" w:hanging="240"/>
        <w:jc w:val="both"/>
        <w:rPr>
          <w:sz w:val="21"/>
        </w:rPr>
      </w:pPr>
      <w:r>
        <w:rPr>
          <w:color w:val="231F20"/>
          <w:sz w:val="21"/>
        </w:rPr>
        <w:t>Big–small:</w:t>
      </w:r>
      <w:r>
        <w:rPr>
          <w:color w:val="231F20"/>
          <w:spacing w:val="-10"/>
          <w:sz w:val="21"/>
        </w:rPr>
        <w:t> </w:t>
      </w:r>
      <w:r>
        <w:rPr>
          <w:color w:val="231F20"/>
          <w:sz w:val="21"/>
        </w:rPr>
        <w:t>To</w:t>
      </w:r>
      <w:r>
        <w:rPr>
          <w:color w:val="231F20"/>
          <w:spacing w:val="-10"/>
          <w:sz w:val="21"/>
        </w:rPr>
        <w:t> </w:t>
      </w:r>
      <w:r>
        <w:rPr>
          <w:color w:val="231F20"/>
          <w:sz w:val="21"/>
        </w:rPr>
        <w:t>be</w:t>
      </w:r>
      <w:r>
        <w:rPr>
          <w:color w:val="231F20"/>
          <w:spacing w:val="-10"/>
          <w:sz w:val="21"/>
        </w:rPr>
        <w:t> </w:t>
      </w:r>
      <w:r>
        <w:rPr>
          <w:color w:val="231F20"/>
          <w:sz w:val="21"/>
        </w:rPr>
        <w:t>comfortable,</w:t>
      </w:r>
      <w:r>
        <w:rPr>
          <w:color w:val="231F20"/>
          <w:spacing w:val="-10"/>
          <w:sz w:val="21"/>
        </w:rPr>
        <w:t> </w:t>
      </w:r>
      <w:r>
        <w:rPr>
          <w:color w:val="231F20"/>
          <w:sz w:val="21"/>
        </w:rPr>
        <w:t>the</w:t>
      </w:r>
      <w:r>
        <w:rPr>
          <w:color w:val="231F20"/>
          <w:spacing w:val="-10"/>
          <w:sz w:val="21"/>
        </w:rPr>
        <w:t> </w:t>
      </w:r>
      <w:r>
        <w:rPr>
          <w:color w:val="231F20"/>
          <w:sz w:val="21"/>
        </w:rPr>
        <w:t>house</w:t>
      </w:r>
      <w:r>
        <w:rPr>
          <w:color w:val="231F20"/>
          <w:spacing w:val="-10"/>
          <w:sz w:val="21"/>
        </w:rPr>
        <w:t> </w:t>
      </w:r>
      <w:r>
        <w:rPr>
          <w:color w:val="231F20"/>
          <w:sz w:val="21"/>
        </w:rPr>
        <w:t>should</w:t>
      </w:r>
      <w:r>
        <w:rPr>
          <w:color w:val="231F20"/>
          <w:spacing w:val="-10"/>
          <w:sz w:val="21"/>
        </w:rPr>
        <w:t> </w:t>
      </w:r>
      <w:r>
        <w:rPr>
          <w:color w:val="231F20"/>
          <w:sz w:val="21"/>
        </w:rPr>
        <w:t>be</w:t>
      </w:r>
      <w:r>
        <w:rPr>
          <w:color w:val="231F20"/>
          <w:spacing w:val="-10"/>
          <w:sz w:val="21"/>
        </w:rPr>
        <w:t> </w:t>
      </w:r>
      <w:r>
        <w:rPr>
          <w:color w:val="231F20"/>
          <w:sz w:val="21"/>
        </w:rPr>
        <w:t>big</w:t>
      </w:r>
      <w:r>
        <w:rPr>
          <w:color w:val="231F20"/>
          <w:spacing w:val="-10"/>
          <w:sz w:val="21"/>
        </w:rPr>
        <w:t> </w:t>
      </w:r>
      <w:r>
        <w:rPr>
          <w:color w:val="231F20"/>
          <w:sz w:val="21"/>
        </w:rPr>
        <w:t>and,</w:t>
      </w:r>
      <w:r>
        <w:rPr>
          <w:color w:val="231F20"/>
          <w:spacing w:val="-10"/>
          <w:sz w:val="21"/>
        </w:rPr>
        <w:t> </w:t>
      </w:r>
      <w:r>
        <w:rPr>
          <w:color w:val="231F20"/>
          <w:sz w:val="21"/>
        </w:rPr>
        <w:t>to</w:t>
      </w:r>
      <w:r>
        <w:rPr>
          <w:color w:val="231F20"/>
          <w:spacing w:val="-10"/>
          <w:sz w:val="21"/>
        </w:rPr>
        <w:t> </w:t>
      </w:r>
      <w:r>
        <w:rPr>
          <w:color w:val="231F20"/>
          <w:sz w:val="21"/>
        </w:rPr>
        <w:t>decrease</w:t>
      </w:r>
      <w:r>
        <w:rPr>
          <w:color w:val="231F20"/>
          <w:spacing w:val="-10"/>
          <w:sz w:val="21"/>
        </w:rPr>
        <w:t> </w:t>
      </w:r>
      <w:r>
        <w:rPr>
          <w:color w:val="231F20"/>
          <w:sz w:val="21"/>
        </w:rPr>
        <w:t>the consumption</w:t>
      </w:r>
      <w:r>
        <w:rPr>
          <w:color w:val="231F20"/>
          <w:spacing w:val="-14"/>
          <w:sz w:val="21"/>
        </w:rPr>
        <w:t> </w:t>
      </w:r>
      <w:r>
        <w:rPr>
          <w:color w:val="231F20"/>
          <w:sz w:val="21"/>
        </w:rPr>
        <w:t>of</w:t>
      </w:r>
      <w:r>
        <w:rPr>
          <w:color w:val="231F20"/>
          <w:spacing w:val="-13"/>
          <w:sz w:val="21"/>
        </w:rPr>
        <w:t> </w:t>
      </w:r>
      <w:r>
        <w:rPr>
          <w:color w:val="231F20"/>
          <w:sz w:val="21"/>
        </w:rPr>
        <w:t>material</w:t>
      </w:r>
      <w:r>
        <w:rPr>
          <w:color w:val="231F20"/>
          <w:spacing w:val="-13"/>
          <w:sz w:val="21"/>
        </w:rPr>
        <w:t> </w:t>
      </w:r>
      <w:r>
        <w:rPr>
          <w:color w:val="231F20"/>
          <w:sz w:val="21"/>
        </w:rPr>
        <w:t>and</w:t>
      </w:r>
      <w:r>
        <w:rPr>
          <w:color w:val="231F20"/>
          <w:spacing w:val="-13"/>
          <w:sz w:val="21"/>
        </w:rPr>
        <w:t> </w:t>
      </w:r>
      <w:r>
        <w:rPr>
          <w:color w:val="231F20"/>
          <w:sz w:val="21"/>
        </w:rPr>
        <w:t>energy,</w:t>
      </w:r>
      <w:r>
        <w:rPr>
          <w:color w:val="231F20"/>
          <w:spacing w:val="-13"/>
          <w:sz w:val="21"/>
        </w:rPr>
        <w:t> </w:t>
      </w:r>
      <w:r>
        <w:rPr>
          <w:color w:val="231F20"/>
          <w:sz w:val="21"/>
        </w:rPr>
        <w:t>the</w:t>
      </w:r>
      <w:r>
        <w:rPr>
          <w:color w:val="231F20"/>
          <w:spacing w:val="-13"/>
          <w:sz w:val="21"/>
        </w:rPr>
        <w:t> </w:t>
      </w:r>
      <w:r>
        <w:rPr>
          <w:color w:val="231F20"/>
          <w:sz w:val="21"/>
        </w:rPr>
        <w:t>same</w:t>
      </w:r>
      <w:r>
        <w:rPr>
          <w:color w:val="231F20"/>
          <w:spacing w:val="-13"/>
          <w:sz w:val="21"/>
        </w:rPr>
        <w:t> </w:t>
      </w:r>
      <w:r>
        <w:rPr>
          <w:color w:val="231F20"/>
          <w:sz w:val="21"/>
        </w:rPr>
        <w:t>house</w:t>
      </w:r>
      <w:r>
        <w:rPr>
          <w:color w:val="231F20"/>
          <w:spacing w:val="-13"/>
          <w:sz w:val="21"/>
        </w:rPr>
        <w:t> </w:t>
      </w:r>
      <w:r>
        <w:rPr>
          <w:color w:val="231F20"/>
          <w:sz w:val="21"/>
        </w:rPr>
        <w:t>should</w:t>
      </w:r>
      <w:r>
        <w:rPr>
          <w:color w:val="231F20"/>
          <w:spacing w:val="-14"/>
          <w:sz w:val="21"/>
        </w:rPr>
        <w:t> </w:t>
      </w:r>
      <w:r>
        <w:rPr>
          <w:color w:val="231F20"/>
          <w:sz w:val="21"/>
        </w:rPr>
        <w:t>be</w:t>
      </w:r>
      <w:r>
        <w:rPr>
          <w:color w:val="231F20"/>
          <w:spacing w:val="-13"/>
          <w:sz w:val="21"/>
        </w:rPr>
        <w:t> </w:t>
      </w:r>
      <w:r>
        <w:rPr>
          <w:color w:val="231F20"/>
          <w:sz w:val="21"/>
        </w:rPr>
        <w:t>small.</w:t>
      </w:r>
    </w:p>
    <w:p>
      <w:pPr>
        <w:pStyle w:val="ListParagraph"/>
        <w:numPr>
          <w:ilvl w:val="0"/>
          <w:numId w:val="35"/>
        </w:numPr>
        <w:tabs>
          <w:tab w:pos="810" w:val="left" w:leader="none"/>
        </w:tabs>
        <w:spacing w:line="223" w:lineRule="auto" w:before="12" w:after="0"/>
        <w:ind w:left="810" w:right="368" w:hanging="240"/>
        <w:jc w:val="both"/>
        <w:rPr>
          <w:sz w:val="21"/>
        </w:rPr>
      </w:pPr>
      <w:r>
        <w:rPr>
          <w:color w:val="231F20"/>
          <w:spacing w:val="-2"/>
          <w:sz w:val="21"/>
        </w:rPr>
        <w:t>Heavy–light:</w:t>
      </w:r>
      <w:r>
        <w:rPr>
          <w:color w:val="231F20"/>
          <w:spacing w:val="-9"/>
          <w:sz w:val="21"/>
        </w:rPr>
        <w:t> </w:t>
      </w:r>
      <w:r>
        <w:rPr>
          <w:color w:val="231F20"/>
          <w:spacing w:val="-2"/>
          <w:sz w:val="21"/>
        </w:rPr>
        <w:t>Strength,</w:t>
      </w:r>
      <w:r>
        <w:rPr>
          <w:color w:val="231F20"/>
          <w:spacing w:val="-9"/>
          <w:sz w:val="21"/>
        </w:rPr>
        <w:t> </w:t>
      </w:r>
      <w:r>
        <w:rPr>
          <w:color w:val="231F20"/>
          <w:spacing w:val="-2"/>
          <w:sz w:val="21"/>
        </w:rPr>
        <w:t>reliability,</w:t>
      </w:r>
      <w:r>
        <w:rPr>
          <w:color w:val="231F20"/>
          <w:spacing w:val="-9"/>
          <w:sz w:val="21"/>
        </w:rPr>
        <w:t> </w:t>
      </w:r>
      <w:r>
        <w:rPr>
          <w:color w:val="231F20"/>
          <w:spacing w:val="-2"/>
          <w:sz w:val="21"/>
        </w:rPr>
        <w:t>and</w:t>
      </w:r>
      <w:r>
        <w:rPr>
          <w:color w:val="231F20"/>
          <w:spacing w:val="-9"/>
          <w:sz w:val="21"/>
        </w:rPr>
        <w:t> </w:t>
      </w:r>
      <w:r>
        <w:rPr>
          <w:color w:val="231F20"/>
          <w:spacing w:val="-2"/>
          <w:sz w:val="21"/>
        </w:rPr>
        <w:t>safety</w:t>
      </w:r>
      <w:r>
        <w:rPr>
          <w:color w:val="231F20"/>
          <w:spacing w:val="-9"/>
          <w:sz w:val="21"/>
        </w:rPr>
        <w:t> </w:t>
      </w:r>
      <w:r>
        <w:rPr>
          <w:color w:val="231F20"/>
          <w:spacing w:val="-2"/>
          <w:sz w:val="21"/>
        </w:rPr>
        <w:t>require</w:t>
      </w:r>
      <w:r>
        <w:rPr>
          <w:color w:val="231F20"/>
          <w:spacing w:val="-9"/>
          <w:sz w:val="21"/>
        </w:rPr>
        <w:t> </w:t>
      </w:r>
      <w:r>
        <w:rPr>
          <w:color w:val="231F20"/>
          <w:spacing w:val="-2"/>
          <w:sz w:val="21"/>
        </w:rPr>
        <w:t>that</w:t>
      </w:r>
      <w:r>
        <w:rPr>
          <w:color w:val="231F20"/>
          <w:spacing w:val="-9"/>
          <w:sz w:val="21"/>
        </w:rPr>
        <w:t> </w:t>
      </w:r>
      <w:r>
        <w:rPr>
          <w:color w:val="231F20"/>
          <w:spacing w:val="-2"/>
          <w:sz w:val="21"/>
        </w:rPr>
        <w:t>a</w:t>
      </w:r>
      <w:r>
        <w:rPr>
          <w:color w:val="231F20"/>
          <w:spacing w:val="-9"/>
          <w:sz w:val="21"/>
        </w:rPr>
        <w:t> </w:t>
      </w:r>
      <w:r>
        <w:rPr>
          <w:color w:val="231F20"/>
          <w:spacing w:val="-2"/>
          <w:sz w:val="21"/>
        </w:rPr>
        <w:t>vehicle</w:t>
      </w:r>
      <w:r>
        <w:rPr>
          <w:color w:val="231F20"/>
          <w:spacing w:val="-9"/>
          <w:sz w:val="21"/>
        </w:rPr>
        <w:t> </w:t>
      </w:r>
      <w:r>
        <w:rPr>
          <w:color w:val="231F20"/>
          <w:spacing w:val="-2"/>
          <w:sz w:val="21"/>
        </w:rPr>
        <w:t>should</w:t>
      </w:r>
      <w:r>
        <w:rPr>
          <w:color w:val="231F20"/>
          <w:spacing w:val="-9"/>
          <w:sz w:val="21"/>
        </w:rPr>
        <w:t> </w:t>
      </w:r>
      <w:r>
        <w:rPr>
          <w:color w:val="231F20"/>
          <w:spacing w:val="-2"/>
          <w:sz w:val="21"/>
        </w:rPr>
        <w:t>be </w:t>
      </w:r>
      <w:r>
        <w:rPr>
          <w:color w:val="231F20"/>
          <w:spacing w:val="-4"/>
          <w:sz w:val="21"/>
        </w:rPr>
        <w:t>heavy,</w:t>
      </w:r>
      <w:r>
        <w:rPr>
          <w:color w:val="231F20"/>
          <w:spacing w:val="-10"/>
          <w:sz w:val="21"/>
        </w:rPr>
        <w:t> </w:t>
      </w:r>
      <w:r>
        <w:rPr>
          <w:color w:val="231F20"/>
          <w:spacing w:val="-4"/>
          <w:sz w:val="21"/>
        </w:rPr>
        <w:t>but</w:t>
      </w:r>
      <w:r>
        <w:rPr>
          <w:color w:val="231F20"/>
          <w:spacing w:val="-9"/>
          <w:sz w:val="21"/>
        </w:rPr>
        <w:t> </w:t>
      </w:r>
      <w:r>
        <w:rPr>
          <w:color w:val="231F20"/>
          <w:spacing w:val="-4"/>
          <w:sz w:val="21"/>
        </w:rPr>
        <w:t>energy</w:t>
      </w:r>
      <w:r>
        <w:rPr>
          <w:color w:val="231F20"/>
          <w:spacing w:val="-9"/>
          <w:sz w:val="21"/>
        </w:rPr>
        <w:t> </w:t>
      </w:r>
      <w:r>
        <w:rPr>
          <w:color w:val="231F20"/>
          <w:spacing w:val="-4"/>
          <w:sz w:val="21"/>
        </w:rPr>
        <w:t>economy</w:t>
      </w:r>
      <w:r>
        <w:rPr>
          <w:color w:val="231F20"/>
          <w:spacing w:val="-9"/>
          <w:sz w:val="21"/>
        </w:rPr>
        <w:t> </w:t>
      </w:r>
      <w:r>
        <w:rPr>
          <w:color w:val="231F20"/>
          <w:spacing w:val="-4"/>
          <w:sz w:val="21"/>
        </w:rPr>
        <w:t>requires</w:t>
      </w:r>
      <w:r>
        <w:rPr>
          <w:color w:val="231F20"/>
          <w:spacing w:val="-9"/>
          <w:sz w:val="21"/>
        </w:rPr>
        <w:t> </w:t>
      </w:r>
      <w:r>
        <w:rPr>
          <w:color w:val="231F20"/>
          <w:spacing w:val="-4"/>
          <w:sz w:val="21"/>
        </w:rPr>
        <w:t>that</w:t>
      </w:r>
      <w:r>
        <w:rPr>
          <w:color w:val="231F20"/>
          <w:spacing w:val="-9"/>
          <w:sz w:val="21"/>
        </w:rPr>
        <w:t> </w:t>
      </w:r>
      <w:r>
        <w:rPr>
          <w:color w:val="231F20"/>
          <w:spacing w:val="-4"/>
          <w:sz w:val="21"/>
        </w:rPr>
        <w:t>the</w:t>
      </w:r>
      <w:r>
        <w:rPr>
          <w:color w:val="231F20"/>
          <w:spacing w:val="-9"/>
          <w:sz w:val="21"/>
        </w:rPr>
        <w:t> </w:t>
      </w:r>
      <w:r>
        <w:rPr>
          <w:color w:val="231F20"/>
          <w:spacing w:val="-4"/>
          <w:sz w:val="21"/>
        </w:rPr>
        <w:t>same</w:t>
      </w:r>
      <w:r>
        <w:rPr>
          <w:color w:val="231F20"/>
          <w:spacing w:val="-9"/>
          <w:sz w:val="21"/>
        </w:rPr>
        <w:t> </w:t>
      </w:r>
      <w:r>
        <w:rPr>
          <w:color w:val="231F20"/>
          <w:spacing w:val="-4"/>
          <w:sz w:val="21"/>
        </w:rPr>
        <w:t>vehicle</w:t>
      </w:r>
      <w:r>
        <w:rPr>
          <w:color w:val="231F20"/>
          <w:spacing w:val="-10"/>
          <w:sz w:val="21"/>
        </w:rPr>
        <w:t> </w:t>
      </w:r>
      <w:r>
        <w:rPr>
          <w:color w:val="231F20"/>
          <w:spacing w:val="-4"/>
          <w:sz w:val="21"/>
        </w:rPr>
        <w:t>should</w:t>
      </w:r>
      <w:r>
        <w:rPr>
          <w:color w:val="231F20"/>
          <w:spacing w:val="-9"/>
          <w:sz w:val="21"/>
        </w:rPr>
        <w:t> </w:t>
      </w:r>
      <w:r>
        <w:rPr>
          <w:color w:val="231F20"/>
          <w:spacing w:val="-4"/>
          <w:sz w:val="21"/>
        </w:rPr>
        <w:t>be</w:t>
      </w:r>
      <w:r>
        <w:rPr>
          <w:color w:val="231F20"/>
          <w:spacing w:val="-9"/>
          <w:sz w:val="21"/>
        </w:rPr>
        <w:t> </w:t>
      </w:r>
      <w:r>
        <w:rPr>
          <w:color w:val="231F20"/>
          <w:spacing w:val="-4"/>
          <w:sz w:val="21"/>
        </w:rPr>
        <w:t>light.</w:t>
      </w:r>
    </w:p>
    <w:p>
      <w:pPr>
        <w:pStyle w:val="ListParagraph"/>
        <w:numPr>
          <w:ilvl w:val="0"/>
          <w:numId w:val="35"/>
        </w:numPr>
        <w:tabs>
          <w:tab w:pos="810" w:val="left" w:leader="none"/>
        </w:tabs>
        <w:spacing w:line="244" w:lineRule="auto" w:before="0" w:after="0"/>
        <w:ind w:left="810" w:right="366" w:hanging="240"/>
        <w:jc w:val="both"/>
        <w:rPr>
          <w:sz w:val="21"/>
        </w:rPr>
      </w:pPr>
      <w:r>
        <w:rPr>
          <w:color w:val="231F20"/>
          <w:sz w:val="21"/>
        </w:rPr>
        <w:t>High energy consumption–low energy consumption: Machinery and tools </w:t>
      </w:r>
      <w:r>
        <w:rPr>
          <w:color w:val="231F20"/>
          <w:spacing w:val="-2"/>
          <w:sz w:val="21"/>
        </w:rPr>
        <w:t>need</w:t>
      </w:r>
      <w:r>
        <w:rPr>
          <w:color w:val="231F20"/>
          <w:spacing w:val="-9"/>
          <w:sz w:val="21"/>
        </w:rPr>
        <w:t> </w:t>
      </w:r>
      <w:r>
        <w:rPr>
          <w:color w:val="231F20"/>
          <w:spacing w:val="-2"/>
          <w:sz w:val="21"/>
        </w:rPr>
        <w:t>to</w:t>
      </w:r>
      <w:r>
        <w:rPr>
          <w:color w:val="231F20"/>
          <w:spacing w:val="-9"/>
          <w:sz w:val="21"/>
        </w:rPr>
        <w:t> </w:t>
      </w:r>
      <w:r>
        <w:rPr>
          <w:color w:val="231F20"/>
          <w:spacing w:val="-2"/>
          <w:sz w:val="21"/>
        </w:rPr>
        <w:t>use</w:t>
      </w:r>
      <w:r>
        <w:rPr>
          <w:color w:val="231F20"/>
          <w:spacing w:val="-9"/>
          <w:sz w:val="21"/>
        </w:rPr>
        <w:t> </w:t>
      </w:r>
      <w:r>
        <w:rPr>
          <w:color w:val="231F20"/>
          <w:spacing w:val="-2"/>
          <w:sz w:val="21"/>
        </w:rPr>
        <w:t>energy</w:t>
      </w:r>
      <w:r>
        <w:rPr>
          <w:color w:val="231F20"/>
          <w:spacing w:val="-9"/>
          <w:sz w:val="21"/>
        </w:rPr>
        <w:t> </w:t>
      </w:r>
      <w:r>
        <w:rPr>
          <w:color w:val="231F20"/>
          <w:spacing w:val="-2"/>
          <w:sz w:val="21"/>
        </w:rPr>
        <w:t>to</w:t>
      </w:r>
      <w:r>
        <w:rPr>
          <w:color w:val="231F20"/>
          <w:spacing w:val="-9"/>
          <w:sz w:val="21"/>
        </w:rPr>
        <w:t> </w:t>
      </w:r>
      <w:r>
        <w:rPr>
          <w:color w:val="231F20"/>
          <w:spacing w:val="-2"/>
          <w:sz w:val="21"/>
        </w:rPr>
        <w:t>work</w:t>
      </w:r>
      <w:r>
        <w:rPr>
          <w:color w:val="231F20"/>
          <w:spacing w:val="-9"/>
          <w:sz w:val="21"/>
        </w:rPr>
        <w:t> </w:t>
      </w:r>
      <w:r>
        <w:rPr>
          <w:color w:val="231F20"/>
          <w:spacing w:val="-2"/>
          <w:sz w:val="21"/>
        </w:rPr>
        <w:t>on</w:t>
      </w:r>
      <w:r>
        <w:rPr>
          <w:color w:val="231F20"/>
          <w:spacing w:val="-9"/>
          <w:sz w:val="21"/>
        </w:rPr>
        <w:t> </w:t>
      </w:r>
      <w:r>
        <w:rPr>
          <w:color w:val="231F20"/>
          <w:spacing w:val="-2"/>
          <w:sz w:val="21"/>
        </w:rPr>
        <w:t>objects,</w:t>
      </w:r>
      <w:r>
        <w:rPr>
          <w:color w:val="231F20"/>
          <w:spacing w:val="-9"/>
          <w:sz w:val="21"/>
        </w:rPr>
        <w:t> </w:t>
      </w:r>
      <w:r>
        <w:rPr>
          <w:color w:val="231F20"/>
          <w:spacing w:val="-2"/>
          <w:sz w:val="21"/>
        </w:rPr>
        <w:t>and</w:t>
      </w:r>
      <w:r>
        <w:rPr>
          <w:color w:val="231F20"/>
          <w:spacing w:val="-9"/>
          <w:sz w:val="21"/>
        </w:rPr>
        <w:t> </w:t>
      </w:r>
      <w:r>
        <w:rPr>
          <w:color w:val="231F20"/>
          <w:spacing w:val="-2"/>
          <w:sz w:val="21"/>
        </w:rPr>
        <w:t>they</w:t>
      </w:r>
      <w:r>
        <w:rPr>
          <w:color w:val="231F20"/>
          <w:spacing w:val="-9"/>
          <w:sz w:val="21"/>
        </w:rPr>
        <w:t> </w:t>
      </w:r>
      <w:r>
        <w:rPr>
          <w:color w:val="231F20"/>
          <w:spacing w:val="-2"/>
          <w:sz w:val="21"/>
        </w:rPr>
        <w:t>should</w:t>
      </w:r>
      <w:r>
        <w:rPr>
          <w:color w:val="231F20"/>
          <w:spacing w:val="-9"/>
          <w:sz w:val="21"/>
        </w:rPr>
        <w:t> </w:t>
      </w:r>
      <w:r>
        <w:rPr>
          <w:color w:val="231F20"/>
          <w:spacing w:val="-2"/>
          <w:sz w:val="21"/>
        </w:rPr>
        <w:t>use</w:t>
      </w:r>
      <w:r>
        <w:rPr>
          <w:color w:val="231F20"/>
          <w:spacing w:val="-9"/>
          <w:sz w:val="21"/>
        </w:rPr>
        <w:t> </w:t>
      </w:r>
      <w:r>
        <w:rPr>
          <w:color w:val="231F20"/>
          <w:spacing w:val="-2"/>
          <w:sz w:val="21"/>
        </w:rPr>
        <w:t>as</w:t>
      </w:r>
      <w:r>
        <w:rPr>
          <w:color w:val="231F20"/>
          <w:spacing w:val="-9"/>
          <w:sz w:val="21"/>
        </w:rPr>
        <w:t> </w:t>
      </w:r>
      <w:r>
        <w:rPr>
          <w:color w:val="231F20"/>
          <w:spacing w:val="-2"/>
          <w:sz w:val="21"/>
        </w:rPr>
        <w:t>little</w:t>
      </w:r>
      <w:r>
        <w:rPr>
          <w:color w:val="231F20"/>
          <w:spacing w:val="-9"/>
          <w:sz w:val="21"/>
        </w:rPr>
        <w:t> </w:t>
      </w:r>
      <w:r>
        <w:rPr>
          <w:color w:val="231F20"/>
          <w:spacing w:val="-2"/>
          <w:sz w:val="21"/>
        </w:rPr>
        <w:t>energy</w:t>
      </w:r>
      <w:r>
        <w:rPr>
          <w:color w:val="231F20"/>
          <w:spacing w:val="-9"/>
          <w:sz w:val="21"/>
        </w:rPr>
        <w:t> </w:t>
      </w:r>
      <w:r>
        <w:rPr>
          <w:color w:val="231F20"/>
          <w:spacing w:val="-2"/>
          <w:sz w:val="21"/>
        </w:rPr>
        <w:t>as possible.</w:t>
      </w:r>
    </w:p>
    <w:p>
      <w:pPr>
        <w:pStyle w:val="BodyText"/>
        <w:spacing w:before="7"/>
        <w:rPr>
          <w:sz w:val="13"/>
        </w:rPr>
      </w:pPr>
      <w:r>
        <w:rPr/>
        <mc:AlternateContent>
          <mc:Choice Requires="wps">
            <w:drawing>
              <wp:anchor distT="0" distB="0" distL="0" distR="0" allowOverlap="1" layoutInCell="1" locked="0" behindDoc="1" simplePos="0" relativeHeight="487621120">
                <wp:simplePos x="0" y="0"/>
                <wp:positionH relativeFrom="page">
                  <wp:posOffset>590550</wp:posOffset>
                </wp:positionH>
                <wp:positionV relativeFrom="paragraph">
                  <wp:posOffset>115092</wp:posOffset>
                </wp:positionV>
                <wp:extent cx="4267200" cy="1282700"/>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4267200" cy="1282700"/>
                          <a:chExt cx="4267200" cy="1282700"/>
                        </a:xfrm>
                      </wpg:grpSpPr>
                      <pic:pic>
                        <pic:nvPicPr>
                          <pic:cNvPr id="227" name="Image 227"/>
                          <pic:cNvPicPr/>
                        </pic:nvPicPr>
                        <pic:blipFill>
                          <a:blip r:embed="rId81" cstate="print"/>
                          <a:stretch>
                            <a:fillRect/>
                          </a:stretch>
                        </pic:blipFill>
                        <pic:spPr>
                          <a:xfrm>
                            <a:off x="800100" y="0"/>
                            <a:ext cx="2667000" cy="1219200"/>
                          </a:xfrm>
                          <a:prstGeom prst="rect">
                            <a:avLst/>
                          </a:prstGeom>
                        </pic:spPr>
                      </pic:pic>
                      <wps:wsp>
                        <wps:cNvPr id="228" name="Graphic 228"/>
                        <wps:cNvSpPr/>
                        <wps:spPr>
                          <a:xfrm>
                            <a:off x="0" y="126953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229" name="Textbox 229"/>
                        <wps:cNvSpPr txBox="1"/>
                        <wps:spPr>
                          <a:xfrm>
                            <a:off x="1224986" y="39676"/>
                            <a:ext cx="205104" cy="101600"/>
                          </a:xfrm>
                          <a:prstGeom prst="rect">
                            <a:avLst/>
                          </a:prstGeom>
                        </wps:spPr>
                        <wps:txbx>
                          <w:txbxContent>
                            <w:p>
                              <w:pPr>
                                <w:spacing w:line="155" w:lineRule="exact" w:before="0"/>
                                <w:ind w:left="0" w:right="0" w:firstLine="0"/>
                                <w:jc w:val="left"/>
                                <w:rPr>
                                  <w:sz w:val="16"/>
                                </w:rPr>
                              </w:pPr>
                              <w:r>
                                <w:rPr>
                                  <w:color w:val="231F20"/>
                                  <w:spacing w:val="-4"/>
                                  <w:w w:val="105"/>
                                  <w:sz w:val="16"/>
                                </w:rPr>
                                <w:t>Tool</w:t>
                              </w:r>
                            </w:p>
                          </w:txbxContent>
                        </wps:txbx>
                        <wps:bodyPr wrap="square" lIns="0" tIns="0" rIns="0" bIns="0" rtlCol="0">
                          <a:noAutofit/>
                        </wps:bodyPr>
                      </wps:wsp>
                      <wps:wsp>
                        <wps:cNvPr id="230" name="Textbox 230"/>
                        <wps:cNvSpPr txBox="1"/>
                        <wps:spPr>
                          <a:xfrm>
                            <a:off x="2805404" y="39676"/>
                            <a:ext cx="300990" cy="101600"/>
                          </a:xfrm>
                          <a:prstGeom prst="rect">
                            <a:avLst/>
                          </a:prstGeom>
                        </wps:spPr>
                        <wps:txbx>
                          <w:txbxContent>
                            <w:p>
                              <w:pPr>
                                <w:spacing w:line="155" w:lineRule="exact" w:before="0"/>
                                <w:ind w:left="0" w:right="0" w:firstLine="0"/>
                                <w:jc w:val="left"/>
                                <w:rPr>
                                  <w:sz w:val="16"/>
                                </w:rPr>
                              </w:pPr>
                              <w:r>
                                <w:rPr>
                                  <w:color w:val="231F20"/>
                                  <w:spacing w:val="-2"/>
                                  <w:w w:val="105"/>
                                  <w:sz w:val="16"/>
                                </w:rPr>
                                <w:t>Object</w:t>
                              </w:r>
                            </w:p>
                          </w:txbxContent>
                        </wps:txbx>
                        <wps:bodyPr wrap="square" lIns="0" tIns="0" rIns="0" bIns="0" rtlCol="0">
                          <a:noAutofit/>
                        </wps:bodyPr>
                      </wps:wsp>
                    </wpg:wgp>
                  </a:graphicData>
                </a:graphic>
              </wp:anchor>
            </w:drawing>
          </mc:Choice>
          <mc:Fallback>
            <w:pict>
              <v:group style="position:absolute;margin-left:46.5pt;margin-top:9.062373pt;width:336pt;height:101pt;mso-position-horizontal-relative:page;mso-position-vertical-relative:paragraph;z-index:-15695360;mso-wrap-distance-left:0;mso-wrap-distance-right:0" id="docshapegroup183" coordorigin="930,181" coordsize="6720,2020">
                <v:shape style="position:absolute;left:2190;top:181;width:4200;height:1920" type="#_x0000_t75" id="docshape184" stroked="false">
                  <v:imagedata r:id="rId81" o:title=""/>
                </v:shape>
                <v:line style="position:absolute" from="930,2181" to="7650,2181" stroked="true" strokeweight="2pt" strokecolor="#231f20">
                  <v:stroke dashstyle="solid"/>
                </v:line>
                <v:shape style="position:absolute;left:2859;top:243;width:323;height:160" type="#_x0000_t202" id="docshape185" filled="false" stroked="false">
                  <v:textbox inset="0,0,0,0">
                    <w:txbxContent>
                      <w:p>
                        <w:pPr>
                          <w:spacing w:line="155" w:lineRule="exact" w:before="0"/>
                          <w:ind w:left="0" w:right="0" w:firstLine="0"/>
                          <w:jc w:val="left"/>
                          <w:rPr>
                            <w:sz w:val="16"/>
                          </w:rPr>
                        </w:pPr>
                        <w:r>
                          <w:rPr>
                            <w:color w:val="231F20"/>
                            <w:spacing w:val="-4"/>
                            <w:w w:val="105"/>
                            <w:sz w:val="16"/>
                          </w:rPr>
                          <w:t>Tool</w:t>
                        </w:r>
                      </w:p>
                    </w:txbxContent>
                  </v:textbox>
                  <w10:wrap type="none"/>
                </v:shape>
                <v:shape style="position:absolute;left:5347;top:243;width:474;height:160" type="#_x0000_t202" id="docshape186" filled="false" stroked="false">
                  <v:textbox inset="0,0,0,0">
                    <w:txbxContent>
                      <w:p>
                        <w:pPr>
                          <w:spacing w:line="155" w:lineRule="exact" w:before="0"/>
                          <w:ind w:left="0" w:right="0" w:firstLine="0"/>
                          <w:jc w:val="left"/>
                          <w:rPr>
                            <w:sz w:val="16"/>
                          </w:rPr>
                        </w:pPr>
                        <w:r>
                          <w:rPr>
                            <w:color w:val="231F20"/>
                            <w:spacing w:val="-2"/>
                            <w:w w:val="105"/>
                            <w:sz w:val="16"/>
                          </w:rPr>
                          <w:t>Object</w:t>
                        </w:r>
                      </w:p>
                    </w:txbxContent>
                  </v:textbox>
                  <w10:wrap type="none"/>
                </v:shape>
                <w10:wrap type="topAndBottom"/>
              </v:group>
            </w:pict>
          </mc:Fallback>
        </mc:AlternateContent>
      </w:r>
    </w:p>
    <w:p>
      <w:pPr>
        <w:spacing w:line="249" w:lineRule="auto" w:before="101"/>
        <w:ind w:left="330" w:right="369" w:firstLine="0"/>
        <w:jc w:val="left"/>
        <w:rPr>
          <w:rFonts w:ascii="Trebuchet MS"/>
          <w:b/>
          <w:sz w:val="19"/>
        </w:rPr>
      </w:pPr>
      <w:r>
        <w:rPr>
          <w:rFonts w:ascii="Trebuchet MS"/>
          <w:b/>
          <w:color w:val="231F20"/>
          <w:spacing w:val="-4"/>
          <w:sz w:val="19"/>
        </w:rPr>
        <w:t>Figure</w:t>
      </w:r>
      <w:r>
        <w:rPr>
          <w:rFonts w:ascii="Trebuchet MS"/>
          <w:b/>
          <w:color w:val="231F20"/>
          <w:spacing w:val="-8"/>
          <w:sz w:val="19"/>
        </w:rPr>
        <w:t> </w:t>
      </w:r>
      <w:r>
        <w:rPr>
          <w:rFonts w:ascii="Trebuchet MS"/>
          <w:b/>
          <w:color w:val="231F20"/>
          <w:spacing w:val="-4"/>
          <w:sz w:val="19"/>
        </w:rPr>
        <w:t>4.1</w:t>
      </w:r>
      <w:r>
        <w:rPr>
          <w:rFonts w:ascii="Trebuchet MS"/>
          <w:b/>
          <w:color w:val="231F20"/>
          <w:spacing w:val="80"/>
          <w:w w:val="150"/>
          <w:sz w:val="19"/>
        </w:rPr>
        <w:t> </w:t>
      </w:r>
      <w:r>
        <w:rPr>
          <w:rFonts w:ascii="Trebuchet MS"/>
          <w:b/>
          <w:color w:val="231F20"/>
          <w:spacing w:val="-4"/>
          <w:sz w:val="19"/>
        </w:rPr>
        <w:t>Conflicts</w:t>
      </w:r>
      <w:r>
        <w:rPr>
          <w:rFonts w:ascii="Trebuchet MS"/>
          <w:b/>
          <w:color w:val="231F20"/>
          <w:spacing w:val="-8"/>
          <w:sz w:val="19"/>
        </w:rPr>
        <w:t> </w:t>
      </w:r>
      <w:r>
        <w:rPr>
          <w:rFonts w:ascii="Trebuchet MS"/>
          <w:b/>
          <w:color w:val="231F20"/>
          <w:spacing w:val="-4"/>
          <w:sz w:val="19"/>
        </w:rPr>
        <w:t>within</w:t>
      </w:r>
      <w:r>
        <w:rPr>
          <w:rFonts w:ascii="Trebuchet MS"/>
          <w:b/>
          <w:color w:val="231F20"/>
          <w:spacing w:val="-8"/>
          <w:sz w:val="19"/>
        </w:rPr>
        <w:t> </w:t>
      </w:r>
      <w:r>
        <w:rPr>
          <w:rFonts w:ascii="Trebuchet MS"/>
          <w:b/>
          <w:color w:val="231F20"/>
          <w:spacing w:val="-4"/>
          <w:sz w:val="19"/>
        </w:rPr>
        <w:t>and</w:t>
      </w:r>
      <w:r>
        <w:rPr>
          <w:rFonts w:ascii="Trebuchet MS"/>
          <w:b/>
          <w:color w:val="231F20"/>
          <w:spacing w:val="-8"/>
          <w:sz w:val="19"/>
        </w:rPr>
        <w:t> </w:t>
      </w:r>
      <w:r>
        <w:rPr>
          <w:rFonts w:ascii="Trebuchet MS"/>
          <w:b/>
          <w:color w:val="231F20"/>
          <w:spacing w:val="-4"/>
          <w:sz w:val="19"/>
        </w:rPr>
        <w:t>between</w:t>
      </w:r>
      <w:r>
        <w:rPr>
          <w:rFonts w:ascii="Trebuchet MS"/>
          <w:b/>
          <w:color w:val="231F20"/>
          <w:spacing w:val="-8"/>
          <w:sz w:val="19"/>
        </w:rPr>
        <w:t> </w:t>
      </w:r>
      <w:r>
        <w:rPr>
          <w:rFonts w:ascii="Trebuchet MS"/>
          <w:b/>
          <w:color w:val="231F20"/>
          <w:spacing w:val="-4"/>
          <w:sz w:val="19"/>
        </w:rPr>
        <w:t>components.</w:t>
      </w:r>
      <w:r>
        <w:rPr>
          <w:rFonts w:ascii="Trebuchet MS"/>
          <w:b/>
          <w:color w:val="231F20"/>
          <w:spacing w:val="-8"/>
          <w:sz w:val="19"/>
        </w:rPr>
        <w:t> </w:t>
      </w:r>
      <w:r>
        <w:rPr>
          <w:rFonts w:ascii="Trebuchet MS"/>
          <w:b/>
          <w:color w:val="231F20"/>
          <w:spacing w:val="-4"/>
          <w:sz w:val="19"/>
        </w:rPr>
        <w:t>Tradeoffs</w:t>
      </w:r>
      <w:r>
        <w:rPr>
          <w:rFonts w:ascii="Trebuchet MS"/>
          <w:b/>
          <w:color w:val="231F20"/>
          <w:spacing w:val="-8"/>
          <w:sz w:val="19"/>
        </w:rPr>
        <w:t> </w:t>
      </w:r>
      <w:r>
        <w:rPr>
          <w:rFonts w:ascii="Trebuchet MS"/>
          <w:b/>
          <w:color w:val="231F20"/>
          <w:spacing w:val="-4"/>
          <w:sz w:val="19"/>
        </w:rPr>
        <w:t>(between </w:t>
      </w:r>
      <w:r>
        <w:rPr>
          <w:rFonts w:ascii="Trebuchet MS"/>
          <w:b/>
          <w:color w:val="231F20"/>
          <w:spacing w:val="-6"/>
          <w:sz w:val="19"/>
        </w:rPr>
        <w:t>components)</w:t>
      </w:r>
      <w:r>
        <w:rPr>
          <w:rFonts w:ascii="Trebuchet MS"/>
          <w:b/>
          <w:color w:val="231F20"/>
          <w:spacing w:val="-8"/>
          <w:sz w:val="19"/>
        </w:rPr>
        <w:t> </w:t>
      </w:r>
      <w:r>
        <w:rPr>
          <w:rFonts w:ascii="Trebuchet MS"/>
          <w:b/>
          <w:color w:val="231F20"/>
          <w:spacing w:val="-6"/>
          <w:sz w:val="19"/>
        </w:rPr>
        <w:t>may</w:t>
      </w:r>
      <w:r>
        <w:rPr>
          <w:rFonts w:ascii="Trebuchet MS"/>
          <w:b/>
          <w:color w:val="231F20"/>
          <w:spacing w:val="-8"/>
          <w:sz w:val="19"/>
        </w:rPr>
        <w:t> </w:t>
      </w:r>
      <w:r>
        <w:rPr>
          <w:rFonts w:ascii="Trebuchet MS"/>
          <w:b/>
          <w:color w:val="231F20"/>
          <w:spacing w:val="-6"/>
          <w:sz w:val="19"/>
        </w:rPr>
        <w:t>be</w:t>
      </w:r>
      <w:r>
        <w:rPr>
          <w:rFonts w:ascii="Trebuchet MS"/>
          <w:b/>
          <w:color w:val="231F20"/>
          <w:spacing w:val="-8"/>
          <w:sz w:val="19"/>
        </w:rPr>
        <w:t> </w:t>
      </w:r>
      <w:r>
        <w:rPr>
          <w:rFonts w:ascii="Trebuchet MS"/>
          <w:b/>
          <w:color w:val="231F20"/>
          <w:spacing w:val="-6"/>
          <w:sz w:val="19"/>
        </w:rPr>
        <w:t>difficult</w:t>
      </w:r>
      <w:r>
        <w:rPr>
          <w:rFonts w:ascii="Trebuchet MS"/>
          <w:b/>
          <w:color w:val="231F20"/>
          <w:spacing w:val="-8"/>
          <w:sz w:val="19"/>
        </w:rPr>
        <w:t> </w:t>
      </w:r>
      <w:r>
        <w:rPr>
          <w:rFonts w:ascii="Trebuchet MS"/>
          <w:b/>
          <w:color w:val="231F20"/>
          <w:spacing w:val="-6"/>
          <w:sz w:val="19"/>
        </w:rPr>
        <w:t>to</w:t>
      </w:r>
      <w:r>
        <w:rPr>
          <w:rFonts w:ascii="Trebuchet MS"/>
          <w:b/>
          <w:color w:val="231F20"/>
          <w:spacing w:val="-8"/>
          <w:sz w:val="19"/>
        </w:rPr>
        <w:t> </w:t>
      </w:r>
      <w:r>
        <w:rPr>
          <w:rFonts w:ascii="Trebuchet MS"/>
          <w:b/>
          <w:color w:val="231F20"/>
          <w:spacing w:val="-6"/>
          <w:sz w:val="19"/>
        </w:rPr>
        <w:t>solve</w:t>
      </w:r>
      <w:r>
        <w:rPr>
          <w:rFonts w:ascii="Trebuchet MS"/>
          <w:b/>
          <w:color w:val="231F20"/>
          <w:spacing w:val="-8"/>
          <w:sz w:val="19"/>
        </w:rPr>
        <w:t> </w:t>
      </w:r>
      <w:r>
        <w:rPr>
          <w:rFonts w:ascii="Trebuchet MS"/>
          <w:b/>
          <w:color w:val="231F20"/>
          <w:spacing w:val="-6"/>
          <w:sz w:val="19"/>
        </w:rPr>
        <w:t>directly</w:t>
      </w:r>
      <w:r>
        <w:rPr>
          <w:rFonts w:ascii="Trebuchet MS"/>
          <w:b/>
          <w:color w:val="231F20"/>
          <w:spacing w:val="-8"/>
          <w:sz w:val="19"/>
        </w:rPr>
        <w:t> </w:t>
      </w:r>
      <w:r>
        <w:rPr>
          <w:rFonts w:ascii="Trebuchet MS"/>
          <w:b/>
          <w:color w:val="231F20"/>
          <w:spacing w:val="-6"/>
          <w:sz w:val="19"/>
        </w:rPr>
        <w:t>because</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components</w:t>
      </w:r>
      <w:r>
        <w:rPr>
          <w:rFonts w:ascii="Trebuchet MS"/>
          <w:b/>
          <w:color w:val="231F20"/>
          <w:spacing w:val="-8"/>
          <w:sz w:val="19"/>
        </w:rPr>
        <w:t> </w:t>
      </w:r>
      <w:r>
        <w:rPr>
          <w:rFonts w:ascii="Trebuchet MS"/>
          <w:b/>
          <w:color w:val="231F20"/>
          <w:spacing w:val="-6"/>
          <w:sz w:val="19"/>
        </w:rPr>
        <w:t>should </w:t>
      </w:r>
      <w:r>
        <w:rPr>
          <w:rFonts w:ascii="Trebuchet MS"/>
          <w:b/>
          <w:color w:val="231F20"/>
          <w:sz w:val="19"/>
        </w:rPr>
        <w:t>have</w:t>
      </w:r>
      <w:r>
        <w:rPr>
          <w:rFonts w:ascii="Trebuchet MS"/>
          <w:b/>
          <w:color w:val="231F20"/>
          <w:spacing w:val="-14"/>
          <w:sz w:val="19"/>
        </w:rPr>
        <w:t> </w:t>
      </w:r>
      <w:r>
        <w:rPr>
          <w:rFonts w:ascii="Trebuchet MS"/>
          <w:b/>
          <w:color w:val="231F20"/>
          <w:sz w:val="19"/>
        </w:rPr>
        <w:t>two</w:t>
      </w:r>
      <w:r>
        <w:rPr>
          <w:rFonts w:ascii="Trebuchet MS"/>
          <w:b/>
          <w:color w:val="231F20"/>
          <w:spacing w:val="-14"/>
          <w:sz w:val="19"/>
        </w:rPr>
        <w:t> </w:t>
      </w:r>
      <w:r>
        <w:rPr>
          <w:rFonts w:ascii="Trebuchet MS"/>
          <w:b/>
          <w:color w:val="231F20"/>
          <w:sz w:val="19"/>
        </w:rPr>
        <w:t>opposite</w:t>
      </w:r>
      <w:r>
        <w:rPr>
          <w:rFonts w:ascii="Trebuchet MS"/>
          <w:b/>
          <w:color w:val="231F20"/>
          <w:spacing w:val="-14"/>
          <w:sz w:val="19"/>
        </w:rPr>
        <w:t> </w:t>
      </w:r>
      <w:r>
        <w:rPr>
          <w:rFonts w:ascii="Trebuchet MS"/>
          <w:b/>
          <w:color w:val="231F20"/>
          <w:sz w:val="19"/>
        </w:rPr>
        <w:t>properties.</w:t>
      </w:r>
    </w:p>
    <w:p>
      <w:pPr>
        <w:spacing w:after="0" w:line="249" w:lineRule="auto"/>
        <w:jc w:val="left"/>
        <w:rPr>
          <w:rFonts w:ascii="Trebuchet MS"/>
          <w:sz w:val="19"/>
        </w:rPr>
        <w:sectPr>
          <w:headerReference w:type="even" r:id="rId79"/>
          <w:headerReference w:type="default" r:id="rId80"/>
          <w:pgSz w:w="8580" w:h="13080"/>
          <w:pgMar w:header="689" w:footer="0" w:top="920" w:bottom="280" w:left="600" w:right="560"/>
          <w:pgNumType w:start="50"/>
        </w:sectPr>
      </w:pPr>
    </w:p>
    <w:p>
      <w:pPr>
        <w:pStyle w:val="BodyText"/>
        <w:spacing w:before="225"/>
        <w:rPr>
          <w:rFonts w:ascii="Trebuchet MS"/>
          <w:b/>
        </w:rPr>
      </w:pPr>
    </w:p>
    <w:p>
      <w:pPr>
        <w:pStyle w:val="BodyText"/>
        <w:spacing w:line="249" w:lineRule="auto"/>
        <w:ind w:left="330" w:right="369" w:firstLine="300"/>
        <w:jc w:val="both"/>
      </w:pPr>
      <w:r>
        <w:rPr>
          <w:color w:val="231F20"/>
          <w:spacing w:val="-6"/>
        </w:rPr>
        <w:t>Generally,</w:t>
      </w:r>
      <w:r>
        <w:rPr>
          <w:color w:val="231F20"/>
          <w:spacing w:val="-8"/>
        </w:rPr>
        <w:t> </w:t>
      </w:r>
      <w:r>
        <w:rPr>
          <w:color w:val="231F20"/>
          <w:spacing w:val="-6"/>
        </w:rPr>
        <w:t>to</w:t>
      </w:r>
      <w:r>
        <w:rPr>
          <w:color w:val="231F20"/>
          <w:spacing w:val="-7"/>
        </w:rPr>
        <w:t> </w:t>
      </w:r>
      <w:r>
        <w:rPr>
          <w:color w:val="231F20"/>
          <w:spacing w:val="-6"/>
        </w:rPr>
        <w:t>improve</w:t>
      </w:r>
      <w:r>
        <w:rPr>
          <w:color w:val="231F20"/>
          <w:spacing w:val="-7"/>
        </w:rPr>
        <w:t> </w:t>
      </w:r>
      <w:r>
        <w:rPr>
          <w:color w:val="231F20"/>
          <w:spacing w:val="-6"/>
        </w:rPr>
        <w:t>feature</w:t>
      </w:r>
      <w:r>
        <w:rPr>
          <w:color w:val="231F20"/>
          <w:spacing w:val="-7"/>
        </w:rPr>
        <w:t> </w:t>
      </w:r>
      <w:r>
        <w:rPr>
          <w:color w:val="231F20"/>
          <w:spacing w:val="-6"/>
        </w:rPr>
        <w:t>A,</w:t>
      </w:r>
      <w:r>
        <w:rPr>
          <w:color w:val="231F20"/>
          <w:spacing w:val="-7"/>
        </w:rPr>
        <w:t> </w:t>
      </w:r>
      <w:r>
        <w:rPr>
          <w:color w:val="231F20"/>
          <w:spacing w:val="-6"/>
        </w:rPr>
        <w:t>an</w:t>
      </w:r>
      <w:r>
        <w:rPr>
          <w:color w:val="231F20"/>
          <w:spacing w:val="-7"/>
        </w:rPr>
        <w:t> </w:t>
      </w:r>
      <w:r>
        <w:rPr>
          <w:color w:val="231F20"/>
          <w:spacing w:val="-6"/>
        </w:rPr>
        <w:t>element</w:t>
      </w:r>
      <w:r>
        <w:rPr>
          <w:color w:val="231F20"/>
          <w:spacing w:val="-7"/>
        </w:rPr>
        <w:t> </w:t>
      </w:r>
      <w:r>
        <w:rPr>
          <w:color w:val="231F20"/>
          <w:spacing w:val="-6"/>
        </w:rPr>
        <w:t>should</w:t>
      </w:r>
      <w:r>
        <w:rPr>
          <w:color w:val="231F20"/>
          <w:spacing w:val="-7"/>
        </w:rPr>
        <w:t> </w:t>
      </w:r>
      <w:r>
        <w:rPr>
          <w:color w:val="231F20"/>
          <w:spacing w:val="-6"/>
        </w:rPr>
        <w:t>have</w:t>
      </w:r>
      <w:r>
        <w:rPr>
          <w:color w:val="231F20"/>
          <w:spacing w:val="-8"/>
        </w:rPr>
        <w:t> </w:t>
      </w:r>
      <w:r>
        <w:rPr>
          <w:color w:val="231F20"/>
          <w:spacing w:val="-6"/>
        </w:rPr>
        <w:t>a</w:t>
      </w:r>
      <w:r>
        <w:rPr>
          <w:color w:val="231F20"/>
          <w:spacing w:val="-7"/>
        </w:rPr>
        <w:t> </w:t>
      </w:r>
      <w:r>
        <w:rPr>
          <w:color w:val="231F20"/>
          <w:spacing w:val="-6"/>
        </w:rPr>
        <w:t>certain</w:t>
      </w:r>
      <w:r>
        <w:rPr>
          <w:color w:val="231F20"/>
          <w:spacing w:val="-7"/>
        </w:rPr>
        <w:t> </w:t>
      </w:r>
      <w:r>
        <w:rPr>
          <w:color w:val="231F20"/>
          <w:spacing w:val="-6"/>
        </w:rPr>
        <w:t>property,</w:t>
      </w:r>
      <w:r>
        <w:rPr>
          <w:color w:val="231F20"/>
          <w:spacing w:val="-7"/>
        </w:rPr>
        <w:t> </w:t>
      </w:r>
      <w:r>
        <w:rPr>
          <w:color w:val="231F20"/>
          <w:spacing w:val="-6"/>
        </w:rPr>
        <w:t>but</w:t>
      </w:r>
      <w:r>
        <w:rPr>
          <w:color w:val="231F20"/>
          <w:spacing w:val="-7"/>
        </w:rPr>
        <w:t> </w:t>
      </w:r>
      <w:r>
        <w:rPr>
          <w:color w:val="231F20"/>
          <w:spacing w:val="-6"/>
        </w:rPr>
        <w:t>to </w:t>
      </w:r>
      <w:r>
        <w:rPr>
          <w:color w:val="231F20"/>
          <w:spacing w:val="-2"/>
        </w:rPr>
        <w:t>improve</w:t>
      </w:r>
      <w:r>
        <w:rPr>
          <w:color w:val="231F20"/>
          <w:spacing w:val="-12"/>
        </w:rPr>
        <w:t> </w:t>
      </w:r>
      <w:r>
        <w:rPr>
          <w:color w:val="231F20"/>
          <w:spacing w:val="-2"/>
        </w:rPr>
        <w:t>feature</w:t>
      </w:r>
      <w:r>
        <w:rPr>
          <w:color w:val="231F20"/>
          <w:spacing w:val="-11"/>
        </w:rPr>
        <w:t> </w:t>
      </w:r>
      <w:r>
        <w:rPr>
          <w:color w:val="231F20"/>
          <w:spacing w:val="-2"/>
        </w:rPr>
        <w:t>B,</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element</w:t>
      </w:r>
      <w:r>
        <w:rPr>
          <w:color w:val="231F20"/>
          <w:spacing w:val="-11"/>
        </w:rPr>
        <w:t> </w:t>
      </w:r>
      <w:r>
        <w:rPr>
          <w:color w:val="231F20"/>
          <w:spacing w:val="-2"/>
        </w:rPr>
        <w:t>should</w:t>
      </w:r>
      <w:r>
        <w:rPr>
          <w:color w:val="231F20"/>
          <w:spacing w:val="-11"/>
        </w:rPr>
        <w:t> </w:t>
      </w:r>
      <w:r>
        <w:rPr>
          <w:color w:val="231F20"/>
          <w:spacing w:val="-2"/>
        </w:rPr>
        <w:t>have</w:t>
      </w:r>
      <w:r>
        <w:rPr>
          <w:color w:val="231F20"/>
          <w:spacing w:val="-11"/>
        </w:rPr>
        <w:t> </w:t>
      </w:r>
      <w:r>
        <w:rPr>
          <w:color w:val="231F20"/>
          <w:spacing w:val="-2"/>
        </w:rPr>
        <w:t>the</w:t>
      </w:r>
      <w:r>
        <w:rPr>
          <w:color w:val="231F20"/>
          <w:spacing w:val="-12"/>
        </w:rPr>
        <w:t> </w:t>
      </w:r>
      <w:r>
        <w:rPr>
          <w:color w:val="231F20"/>
          <w:spacing w:val="-2"/>
        </w:rPr>
        <w:t>opposite</w:t>
      </w:r>
      <w:r>
        <w:rPr>
          <w:color w:val="231F20"/>
          <w:spacing w:val="-11"/>
        </w:rPr>
        <w:t> </w:t>
      </w:r>
      <w:r>
        <w:rPr>
          <w:color w:val="231F20"/>
          <w:spacing w:val="-2"/>
        </w:rPr>
        <w:t>property.</w:t>
      </w:r>
    </w:p>
    <w:p>
      <w:pPr>
        <w:pStyle w:val="BodyText"/>
        <w:spacing w:line="249" w:lineRule="auto"/>
        <w:ind w:left="330" w:right="367" w:firstLine="300"/>
        <w:jc w:val="both"/>
      </w:pPr>
      <w:r>
        <w:rPr>
          <w:color w:val="231F20"/>
        </w:rPr>
        <w:t>Just</w:t>
      </w:r>
      <w:r>
        <w:rPr>
          <w:color w:val="231F20"/>
          <w:spacing w:val="-7"/>
        </w:rPr>
        <w:t> </w:t>
      </w:r>
      <w:r>
        <w:rPr>
          <w:color w:val="231F20"/>
        </w:rPr>
        <w:t>the</w:t>
      </w:r>
      <w:r>
        <w:rPr>
          <w:color w:val="231F20"/>
          <w:spacing w:val="-7"/>
        </w:rPr>
        <w:t> </w:t>
      </w:r>
      <w:r>
        <w:rPr>
          <w:color w:val="231F20"/>
        </w:rPr>
        <w:t>formulation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inherent</w:t>
      </w:r>
      <w:r>
        <w:rPr>
          <w:color w:val="231F20"/>
          <w:spacing w:val="-7"/>
        </w:rPr>
        <w:t> </w:t>
      </w:r>
      <w:r>
        <w:rPr>
          <w:color w:val="231F20"/>
        </w:rPr>
        <w:t>contradiction,</w:t>
      </w:r>
      <w:r>
        <w:rPr>
          <w:color w:val="231F20"/>
          <w:spacing w:val="-7"/>
        </w:rPr>
        <w:t> </w:t>
      </w:r>
      <w:r>
        <w:rPr>
          <w:color w:val="231F20"/>
        </w:rPr>
        <w:t>incompatible</w:t>
      </w:r>
      <w:r>
        <w:rPr>
          <w:color w:val="231F20"/>
          <w:spacing w:val="-7"/>
        </w:rPr>
        <w:t> </w:t>
      </w:r>
      <w:r>
        <w:rPr>
          <w:color w:val="231F20"/>
        </w:rPr>
        <w:t>values</w:t>
      </w:r>
      <w:r>
        <w:rPr>
          <w:color w:val="231F20"/>
          <w:spacing w:val="-7"/>
        </w:rPr>
        <w:t> </w:t>
      </w:r>
      <w:r>
        <w:rPr>
          <w:color w:val="231F20"/>
        </w:rPr>
        <w:t>of</w:t>
      </w:r>
      <w:r>
        <w:rPr>
          <w:color w:val="231F20"/>
          <w:spacing w:val="-7"/>
        </w:rPr>
        <w:t> </w:t>
      </w:r>
      <w:r>
        <w:rPr>
          <w:color w:val="231F20"/>
        </w:rPr>
        <w:t>the </w:t>
      </w:r>
      <w:r>
        <w:rPr>
          <w:color w:val="231F20"/>
          <w:spacing w:val="-2"/>
        </w:rPr>
        <w:t>same</w:t>
      </w:r>
      <w:r>
        <w:rPr>
          <w:color w:val="231F20"/>
          <w:spacing w:val="-11"/>
        </w:rPr>
        <w:t> </w:t>
      </w:r>
      <w:r>
        <w:rPr>
          <w:color w:val="231F20"/>
          <w:spacing w:val="-2"/>
        </w:rPr>
        <w:t>parameter,</w:t>
      </w:r>
      <w:r>
        <w:rPr>
          <w:color w:val="231F20"/>
          <w:spacing w:val="-11"/>
        </w:rPr>
        <w:t> </w:t>
      </w:r>
      <w:r>
        <w:rPr>
          <w:color w:val="231F20"/>
          <w:spacing w:val="-2"/>
        </w:rPr>
        <w:t>can</w:t>
      </w:r>
      <w:r>
        <w:rPr>
          <w:color w:val="231F20"/>
          <w:spacing w:val="-11"/>
        </w:rPr>
        <w:t> </w:t>
      </w:r>
      <w:r>
        <w:rPr>
          <w:color w:val="231F20"/>
          <w:spacing w:val="-2"/>
        </w:rPr>
        <w:t>guide</w:t>
      </w:r>
      <w:r>
        <w:rPr>
          <w:color w:val="231F20"/>
          <w:spacing w:val="-11"/>
        </w:rPr>
        <w:t> </w:t>
      </w:r>
      <w:r>
        <w:rPr>
          <w:color w:val="231F20"/>
          <w:spacing w:val="-2"/>
        </w:rPr>
        <w:t>us</w:t>
      </w:r>
      <w:r>
        <w:rPr>
          <w:color w:val="231F20"/>
          <w:spacing w:val="-11"/>
        </w:rPr>
        <w:t> </w:t>
      </w:r>
      <w:r>
        <w:rPr>
          <w:color w:val="231F20"/>
          <w:spacing w:val="-2"/>
        </w:rPr>
        <w:t>to</w:t>
      </w:r>
      <w:r>
        <w:rPr>
          <w:color w:val="231F20"/>
          <w:spacing w:val="-11"/>
        </w:rPr>
        <w:t> </w:t>
      </w:r>
      <w:r>
        <w:rPr>
          <w:color w:val="231F20"/>
          <w:spacing w:val="-2"/>
        </w:rPr>
        <w:t>ideas</w:t>
      </w:r>
      <w:r>
        <w:rPr>
          <w:color w:val="231F20"/>
          <w:spacing w:val="-11"/>
        </w:rPr>
        <w:t> </w:t>
      </w:r>
      <w:r>
        <w:rPr>
          <w:color w:val="231F20"/>
          <w:spacing w:val="-2"/>
        </w:rPr>
        <w:t>for</w:t>
      </w:r>
      <w:r>
        <w:rPr>
          <w:color w:val="231F20"/>
          <w:spacing w:val="-11"/>
        </w:rPr>
        <w:t> </w:t>
      </w:r>
      <w:r>
        <w:rPr>
          <w:color w:val="231F20"/>
          <w:spacing w:val="-2"/>
        </w:rPr>
        <w:t>solutions,</w:t>
      </w:r>
      <w:r>
        <w:rPr>
          <w:color w:val="231F20"/>
          <w:spacing w:val="-11"/>
        </w:rPr>
        <w:t> </w:t>
      </w:r>
      <w:r>
        <w:rPr>
          <w:color w:val="231F20"/>
          <w:spacing w:val="-2"/>
        </w:rPr>
        <w:t>as</w:t>
      </w:r>
      <w:r>
        <w:rPr>
          <w:color w:val="231F20"/>
          <w:spacing w:val="-11"/>
        </w:rPr>
        <w:t> </w:t>
      </w:r>
      <w:r>
        <w:rPr>
          <w:color w:val="231F20"/>
          <w:spacing w:val="-2"/>
        </w:rPr>
        <w:t>we</w:t>
      </w:r>
      <w:r>
        <w:rPr>
          <w:color w:val="231F20"/>
          <w:spacing w:val="-11"/>
        </w:rPr>
        <w:t> </w:t>
      </w:r>
      <w:r>
        <w:rPr>
          <w:color w:val="231F20"/>
          <w:spacing w:val="-2"/>
        </w:rPr>
        <w:t>can</w:t>
      </w:r>
      <w:r>
        <w:rPr>
          <w:color w:val="231F20"/>
          <w:spacing w:val="-11"/>
        </w:rPr>
        <w:t> </w:t>
      </w:r>
      <w:r>
        <w:rPr>
          <w:color w:val="231F20"/>
          <w:spacing w:val="-2"/>
        </w:rPr>
        <w:t>see</w:t>
      </w:r>
      <w:r>
        <w:rPr>
          <w:color w:val="231F20"/>
          <w:spacing w:val="-11"/>
        </w:rPr>
        <w:t> </w:t>
      </w:r>
      <w:r>
        <w:rPr>
          <w:color w:val="231F20"/>
          <w:spacing w:val="-2"/>
        </w:rPr>
        <w:t>in</w:t>
      </w:r>
      <w:r>
        <w:rPr>
          <w:color w:val="231F20"/>
          <w:spacing w:val="-11"/>
        </w:rPr>
        <w:t> </w:t>
      </w:r>
      <w:r>
        <w:rPr>
          <w:color w:val="231F20"/>
          <w:spacing w:val="-2"/>
        </w:rPr>
        <w:t>our</w:t>
      </w:r>
      <w:r>
        <w:rPr>
          <w:color w:val="231F20"/>
          <w:spacing w:val="-11"/>
        </w:rPr>
        <w:t> </w:t>
      </w:r>
      <w:r>
        <w:rPr>
          <w:color w:val="231F20"/>
          <w:spacing w:val="-2"/>
        </w:rPr>
        <w:t>examples. In</w:t>
      </w:r>
      <w:r>
        <w:rPr>
          <w:color w:val="231F20"/>
          <w:spacing w:val="-8"/>
        </w:rPr>
        <w:t> </w:t>
      </w:r>
      <w:r>
        <w:rPr>
          <w:color w:val="231F20"/>
          <w:spacing w:val="-2"/>
        </w:rPr>
        <w:t>the</w:t>
      </w:r>
      <w:r>
        <w:rPr>
          <w:color w:val="231F20"/>
          <w:spacing w:val="-8"/>
        </w:rPr>
        <w:t> </w:t>
      </w:r>
      <w:r>
        <w:rPr>
          <w:color w:val="231F20"/>
          <w:spacing w:val="-2"/>
        </w:rPr>
        <w:t>lawnmower</w:t>
      </w:r>
      <w:r>
        <w:rPr>
          <w:color w:val="231F20"/>
          <w:spacing w:val="-8"/>
        </w:rPr>
        <w:t> </w:t>
      </w:r>
      <w:r>
        <w:rPr>
          <w:color w:val="231F20"/>
          <w:spacing w:val="-2"/>
        </w:rPr>
        <w:t>noise</w:t>
      </w:r>
      <w:r>
        <w:rPr>
          <w:color w:val="231F20"/>
          <w:spacing w:val="-8"/>
        </w:rPr>
        <w:t> </w:t>
      </w:r>
      <w:r>
        <w:rPr>
          <w:color w:val="231F20"/>
          <w:spacing w:val="-2"/>
        </w:rPr>
        <w:t>problem,</w:t>
      </w:r>
      <w:r>
        <w:rPr>
          <w:color w:val="231F20"/>
          <w:spacing w:val="-8"/>
        </w:rPr>
        <w:t> </w:t>
      </w:r>
      <w:r>
        <w:rPr>
          <w:color w:val="231F20"/>
          <w:spacing w:val="-2"/>
        </w:rPr>
        <w:t>we</w:t>
      </w:r>
      <w:r>
        <w:rPr>
          <w:color w:val="231F20"/>
          <w:spacing w:val="-8"/>
        </w:rPr>
        <w:t> </w:t>
      </w:r>
      <w:r>
        <w:rPr>
          <w:color w:val="231F20"/>
          <w:spacing w:val="-2"/>
        </w:rPr>
        <w:t>had</w:t>
      </w:r>
      <w:r>
        <w:rPr>
          <w:color w:val="231F20"/>
          <w:spacing w:val="-8"/>
        </w:rPr>
        <w:t> </w:t>
      </w:r>
      <w:r>
        <w:rPr>
          <w:color w:val="231F20"/>
          <w:spacing w:val="-2"/>
        </w:rPr>
        <w:t>a</w:t>
      </w:r>
      <w:r>
        <w:rPr>
          <w:color w:val="231F20"/>
          <w:spacing w:val="-8"/>
        </w:rPr>
        <w:t> </w:t>
      </w:r>
      <w:r>
        <w:rPr>
          <w:color w:val="231F20"/>
          <w:spacing w:val="-2"/>
        </w:rPr>
        <w:t>tradeoff:</w:t>
      </w:r>
      <w:r>
        <w:rPr>
          <w:color w:val="231F20"/>
          <w:spacing w:val="-8"/>
        </w:rPr>
        <w:t> </w:t>
      </w:r>
      <w:r>
        <w:rPr>
          <w:color w:val="231F20"/>
          <w:spacing w:val="-2"/>
        </w:rPr>
        <w:t>if</w:t>
      </w:r>
      <w:r>
        <w:rPr>
          <w:color w:val="231F20"/>
          <w:spacing w:val="-8"/>
        </w:rPr>
        <w:t> </w:t>
      </w:r>
      <w:r>
        <w:rPr>
          <w:color w:val="231F20"/>
          <w:spacing w:val="-2"/>
        </w:rPr>
        <w:t>noise</w:t>
      </w:r>
      <w:r>
        <w:rPr>
          <w:color w:val="231F20"/>
          <w:spacing w:val="-8"/>
        </w:rPr>
        <w:t> </w:t>
      </w:r>
      <w:r>
        <w:rPr>
          <w:color w:val="231F20"/>
          <w:spacing w:val="-2"/>
        </w:rPr>
        <w:t>absorption</w:t>
      </w:r>
      <w:r>
        <w:rPr>
          <w:color w:val="231F20"/>
          <w:spacing w:val="-8"/>
        </w:rPr>
        <w:t> </w:t>
      </w:r>
      <w:r>
        <w:rPr>
          <w:color w:val="231F20"/>
          <w:spacing w:val="-2"/>
        </w:rPr>
        <w:t>improves, </w:t>
      </w:r>
      <w:r>
        <w:rPr>
          <w:color w:val="231F20"/>
          <w:spacing w:val="-4"/>
        </w:rPr>
        <w:t>the</w:t>
      </w:r>
      <w:r>
        <w:rPr>
          <w:color w:val="231F20"/>
          <w:spacing w:val="-6"/>
        </w:rPr>
        <w:t> </w:t>
      </w:r>
      <w:r>
        <w:rPr>
          <w:color w:val="231F20"/>
          <w:spacing w:val="-4"/>
        </w:rPr>
        <w:t>size</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muffler</w:t>
      </w:r>
      <w:r>
        <w:rPr>
          <w:color w:val="231F20"/>
          <w:spacing w:val="-6"/>
        </w:rPr>
        <w:t> </w:t>
      </w:r>
      <w:r>
        <w:rPr>
          <w:color w:val="231F20"/>
          <w:spacing w:val="-4"/>
        </w:rPr>
        <w:t>increases.</w:t>
      </w:r>
      <w:r>
        <w:rPr>
          <w:color w:val="231F20"/>
          <w:spacing w:val="-6"/>
        </w:rPr>
        <w:t> </w:t>
      </w:r>
      <w:r>
        <w:rPr>
          <w:color w:val="231F20"/>
          <w:spacing w:val="-4"/>
        </w:rPr>
        <w:t>We</w:t>
      </w:r>
      <w:r>
        <w:rPr>
          <w:color w:val="231F20"/>
          <w:spacing w:val="-6"/>
        </w:rPr>
        <w:t> </w:t>
      </w:r>
      <w:r>
        <w:rPr>
          <w:color w:val="231F20"/>
          <w:spacing w:val="-4"/>
        </w:rPr>
        <w:t>can</w:t>
      </w:r>
      <w:r>
        <w:rPr>
          <w:color w:val="231F20"/>
          <w:spacing w:val="-6"/>
        </w:rPr>
        <w:t> </w:t>
      </w:r>
      <w:r>
        <w:rPr>
          <w:color w:val="231F20"/>
          <w:spacing w:val="-4"/>
        </w:rPr>
        <w:t>easily</w:t>
      </w:r>
      <w:r>
        <w:rPr>
          <w:color w:val="231F20"/>
          <w:spacing w:val="-6"/>
        </w:rPr>
        <w:t> </w:t>
      </w:r>
      <w:r>
        <w:rPr>
          <w:color w:val="231F20"/>
          <w:spacing w:val="-4"/>
        </w:rPr>
        <w:t>formulate</w:t>
      </w:r>
      <w:r>
        <w:rPr>
          <w:color w:val="231F20"/>
          <w:spacing w:val="-6"/>
        </w:rPr>
        <w:t> </w:t>
      </w:r>
      <w:r>
        <w:rPr>
          <w:color w:val="231F20"/>
          <w:spacing w:val="-4"/>
        </w:rPr>
        <w:t>the</w:t>
      </w:r>
      <w:r>
        <w:rPr>
          <w:color w:val="231F20"/>
          <w:spacing w:val="-6"/>
        </w:rPr>
        <w:t> </w:t>
      </w:r>
      <w:r>
        <w:rPr>
          <w:color w:val="231F20"/>
          <w:spacing w:val="-4"/>
        </w:rPr>
        <w:t>inherent</w:t>
      </w:r>
      <w:r>
        <w:rPr>
          <w:color w:val="231F20"/>
          <w:spacing w:val="-6"/>
        </w:rPr>
        <w:t> </w:t>
      </w:r>
      <w:r>
        <w:rPr>
          <w:color w:val="231F20"/>
          <w:spacing w:val="-4"/>
        </w:rPr>
        <w:t>contradiction </w:t>
      </w:r>
      <w:r>
        <w:rPr>
          <w:color w:val="231F20"/>
        </w:rPr>
        <w:t>“big muffler–small muffler.”</w:t>
      </w:r>
    </w:p>
    <w:p>
      <w:pPr>
        <w:pStyle w:val="BodyText"/>
        <w:spacing w:line="249" w:lineRule="auto"/>
        <w:ind w:left="330" w:right="368" w:firstLine="300"/>
        <w:jc w:val="both"/>
      </w:pPr>
      <w:r>
        <w:rPr>
          <w:color w:val="231F20"/>
          <w:spacing w:val="-2"/>
        </w:rPr>
        <w:t>In</w:t>
      </w:r>
      <w:r>
        <w:rPr>
          <w:color w:val="231F20"/>
          <w:spacing w:val="-6"/>
        </w:rPr>
        <w:t> </w:t>
      </w:r>
      <w:r>
        <w:rPr>
          <w:color w:val="231F20"/>
          <w:spacing w:val="-2"/>
        </w:rPr>
        <w:t>the</w:t>
      </w:r>
      <w:r>
        <w:rPr>
          <w:color w:val="231F20"/>
          <w:spacing w:val="-6"/>
        </w:rPr>
        <w:t> </w:t>
      </w:r>
      <w:r>
        <w:rPr>
          <w:color w:val="231F20"/>
          <w:spacing w:val="-2"/>
        </w:rPr>
        <w:t>example</w:t>
      </w:r>
      <w:r>
        <w:rPr>
          <w:color w:val="231F20"/>
          <w:spacing w:val="-6"/>
        </w:rPr>
        <w:t> </w:t>
      </w:r>
      <w:r>
        <w:rPr>
          <w:color w:val="231F20"/>
          <w:spacing w:val="-2"/>
        </w:rPr>
        <w:t>of</w:t>
      </w:r>
      <w:r>
        <w:rPr>
          <w:color w:val="231F20"/>
          <w:spacing w:val="-6"/>
        </w:rPr>
        <w:t> </w:t>
      </w:r>
      <w:r>
        <w:rPr>
          <w:color w:val="231F20"/>
          <w:spacing w:val="-2"/>
        </w:rPr>
        <w:t>carrot</w:t>
      </w:r>
      <w:r>
        <w:rPr>
          <w:color w:val="231F20"/>
          <w:spacing w:val="-6"/>
        </w:rPr>
        <w:t> </w:t>
      </w:r>
      <w:r>
        <w:rPr>
          <w:color w:val="231F20"/>
          <w:spacing w:val="-2"/>
        </w:rPr>
        <w:t>cultivation,</w:t>
      </w:r>
      <w:r>
        <w:rPr>
          <w:color w:val="231F20"/>
          <w:spacing w:val="-6"/>
        </w:rPr>
        <w:t> </w:t>
      </w:r>
      <w:r>
        <w:rPr>
          <w:color w:val="231F20"/>
          <w:spacing w:val="-2"/>
        </w:rPr>
        <w:t>we</w:t>
      </w:r>
      <w:r>
        <w:rPr>
          <w:color w:val="231F20"/>
          <w:spacing w:val="-6"/>
        </w:rPr>
        <w:t> </w:t>
      </w:r>
      <w:r>
        <w:rPr>
          <w:color w:val="231F20"/>
          <w:spacing w:val="-2"/>
        </w:rPr>
        <w:t>have</w:t>
      </w:r>
      <w:r>
        <w:rPr>
          <w:color w:val="231F20"/>
          <w:spacing w:val="-6"/>
        </w:rPr>
        <w:t> </w:t>
      </w:r>
      <w:r>
        <w:rPr>
          <w:color w:val="231F20"/>
          <w:spacing w:val="-2"/>
        </w:rPr>
        <w:t>a</w:t>
      </w:r>
      <w:r>
        <w:rPr>
          <w:color w:val="231F20"/>
          <w:spacing w:val="-6"/>
        </w:rPr>
        <w:t> </w:t>
      </w:r>
      <w:r>
        <w:rPr>
          <w:color w:val="231F20"/>
          <w:spacing w:val="-2"/>
        </w:rPr>
        <w:t>tradeoff:</w:t>
      </w:r>
      <w:r>
        <w:rPr>
          <w:color w:val="231F20"/>
          <w:spacing w:val="-6"/>
        </w:rPr>
        <w:t> </w:t>
      </w:r>
      <w:r>
        <w:rPr>
          <w:color w:val="231F20"/>
          <w:spacing w:val="-2"/>
        </w:rPr>
        <w:t>the</w:t>
      </w:r>
      <w:r>
        <w:rPr>
          <w:color w:val="231F20"/>
          <w:spacing w:val="-6"/>
        </w:rPr>
        <w:t> </w:t>
      </w:r>
      <w:r>
        <w:rPr>
          <w:color w:val="231F20"/>
          <w:spacing w:val="-2"/>
        </w:rPr>
        <w:t>more</w:t>
      </w:r>
      <w:r>
        <w:rPr>
          <w:color w:val="231F20"/>
          <w:spacing w:val="-6"/>
        </w:rPr>
        <w:t> </w:t>
      </w:r>
      <w:r>
        <w:rPr>
          <w:color w:val="231F20"/>
          <w:spacing w:val="-2"/>
        </w:rPr>
        <w:t>precisely</w:t>
      </w:r>
      <w:r>
        <w:rPr>
          <w:color w:val="231F20"/>
          <w:spacing w:val="-6"/>
        </w:rPr>
        <w:t> </w:t>
      </w:r>
      <w:r>
        <w:rPr>
          <w:color w:val="231F20"/>
          <w:spacing w:val="-2"/>
        </w:rPr>
        <w:t>we seed</w:t>
      </w:r>
      <w:r>
        <w:rPr>
          <w:color w:val="231F20"/>
          <w:spacing w:val="-12"/>
        </w:rPr>
        <w:t> </w:t>
      </w:r>
      <w:r>
        <w:rPr>
          <w:color w:val="231F20"/>
          <w:spacing w:val="-2"/>
        </w:rPr>
        <w:t>carrots</w:t>
      </w:r>
      <w:r>
        <w:rPr>
          <w:color w:val="231F20"/>
          <w:spacing w:val="-11"/>
        </w:rPr>
        <w:t> </w:t>
      </w:r>
      <w:r>
        <w:rPr>
          <w:color w:val="231F20"/>
          <w:spacing w:val="-2"/>
        </w:rPr>
        <w:t>(by</w:t>
      </w:r>
      <w:r>
        <w:rPr>
          <w:color w:val="231F20"/>
          <w:spacing w:val="-11"/>
        </w:rPr>
        <w:t> </w:t>
      </w:r>
      <w:r>
        <w:rPr>
          <w:color w:val="231F20"/>
          <w:spacing w:val="-2"/>
        </w:rPr>
        <w:t>hand),</w:t>
      </w:r>
      <w:r>
        <w:rPr>
          <w:color w:val="231F20"/>
          <w:spacing w:val="-11"/>
        </w:rPr>
        <w:t> </w:t>
      </w:r>
      <w:r>
        <w:rPr>
          <w:color w:val="231F20"/>
          <w:spacing w:val="-2"/>
        </w:rPr>
        <w:t>the</w:t>
      </w:r>
      <w:r>
        <w:rPr>
          <w:color w:val="231F20"/>
          <w:spacing w:val="-11"/>
        </w:rPr>
        <w:t> </w:t>
      </w:r>
      <w:r>
        <w:rPr>
          <w:color w:val="231F20"/>
          <w:spacing w:val="-2"/>
        </w:rPr>
        <w:t>more</w:t>
      </w:r>
      <w:r>
        <w:rPr>
          <w:color w:val="231F20"/>
          <w:spacing w:val="-11"/>
        </w:rPr>
        <w:t> </w:t>
      </w:r>
      <w:r>
        <w:rPr>
          <w:color w:val="231F20"/>
          <w:spacing w:val="-2"/>
        </w:rPr>
        <w:t>time</w:t>
      </w:r>
      <w:r>
        <w:rPr>
          <w:color w:val="231F20"/>
          <w:spacing w:val="-11"/>
        </w:rPr>
        <w:t> </w:t>
      </w:r>
      <w:r>
        <w:rPr>
          <w:color w:val="231F20"/>
          <w:spacing w:val="-2"/>
        </w:rPr>
        <w:t>is</w:t>
      </w:r>
      <w:r>
        <w:rPr>
          <w:color w:val="231F20"/>
          <w:spacing w:val="-11"/>
        </w:rPr>
        <w:t> </w:t>
      </w:r>
      <w:r>
        <w:rPr>
          <w:color w:val="231F20"/>
          <w:spacing w:val="-2"/>
        </w:rPr>
        <w:t>needed</w:t>
      </w:r>
      <w:r>
        <w:rPr>
          <w:color w:val="231F20"/>
          <w:spacing w:val="-12"/>
        </w:rPr>
        <w:t> </w:t>
      </w:r>
      <w:r>
        <w:rPr>
          <w:color w:val="231F20"/>
          <w:spacing w:val="-2"/>
        </w:rPr>
        <w:t>(the</w:t>
      </w:r>
      <w:r>
        <w:rPr>
          <w:color w:val="231F20"/>
          <w:spacing w:val="-11"/>
        </w:rPr>
        <w:t> </w:t>
      </w:r>
      <w:r>
        <w:rPr>
          <w:color w:val="231F20"/>
          <w:spacing w:val="-2"/>
        </w:rPr>
        <w:t>slower</w:t>
      </w:r>
      <w:r>
        <w:rPr>
          <w:color w:val="231F20"/>
          <w:spacing w:val="-11"/>
        </w:rPr>
        <w:t> </w:t>
      </w:r>
      <w:r>
        <w:rPr>
          <w:color w:val="231F20"/>
          <w:spacing w:val="-2"/>
        </w:rPr>
        <w:t>the</w:t>
      </w:r>
      <w:r>
        <w:rPr>
          <w:color w:val="231F20"/>
          <w:spacing w:val="-11"/>
        </w:rPr>
        <w:t> </w:t>
      </w:r>
      <w:r>
        <w:rPr>
          <w:color w:val="231F20"/>
          <w:spacing w:val="-2"/>
        </w:rPr>
        <w:t>speed).</w:t>
      </w:r>
      <w:r>
        <w:rPr>
          <w:color w:val="231F20"/>
          <w:spacing w:val="-11"/>
        </w:rPr>
        <w:t> </w:t>
      </w:r>
      <w:r>
        <w:rPr>
          <w:color w:val="231F20"/>
          <w:spacing w:val="-2"/>
        </w:rPr>
        <w:t>Here,</w:t>
      </w:r>
      <w:r>
        <w:rPr>
          <w:color w:val="231F20"/>
          <w:spacing w:val="-11"/>
        </w:rPr>
        <w:t> </w:t>
      </w:r>
      <w:r>
        <w:rPr>
          <w:color w:val="231F20"/>
          <w:spacing w:val="-2"/>
        </w:rPr>
        <w:t>a</w:t>
      </w:r>
      <w:r>
        <w:rPr>
          <w:color w:val="231F20"/>
          <w:spacing w:val="-11"/>
        </w:rPr>
        <w:t> </w:t>
      </w:r>
      <w:r>
        <w:rPr>
          <w:color w:val="231F20"/>
          <w:spacing w:val="-2"/>
        </w:rPr>
        <w:t>little </w:t>
      </w:r>
      <w:r>
        <w:rPr>
          <w:color w:val="231F20"/>
        </w:rPr>
        <w:t>bit</w:t>
      </w:r>
      <w:r>
        <w:rPr>
          <w:color w:val="231F20"/>
          <w:spacing w:val="-2"/>
        </w:rPr>
        <w:t> </w:t>
      </w:r>
      <w:r>
        <w:rPr>
          <w:color w:val="231F20"/>
        </w:rPr>
        <w:t>more</w:t>
      </w:r>
      <w:r>
        <w:rPr>
          <w:color w:val="231F20"/>
          <w:spacing w:val="-2"/>
        </w:rPr>
        <w:t> </w:t>
      </w:r>
      <w:r>
        <w:rPr>
          <w:color w:val="231F20"/>
        </w:rPr>
        <w:t>thinking</w:t>
      </w:r>
      <w:r>
        <w:rPr>
          <w:color w:val="231F20"/>
          <w:spacing w:val="-2"/>
        </w:rPr>
        <w:t> </w:t>
      </w:r>
      <w:r>
        <w:rPr>
          <w:color w:val="231F20"/>
        </w:rPr>
        <w:t>may</w:t>
      </w:r>
      <w:r>
        <w:rPr>
          <w:color w:val="231F20"/>
          <w:spacing w:val="-2"/>
        </w:rPr>
        <w:t> </w:t>
      </w:r>
      <w:r>
        <w:rPr>
          <w:color w:val="231F20"/>
        </w:rPr>
        <w:t>be</w:t>
      </w:r>
      <w:r>
        <w:rPr>
          <w:color w:val="231F20"/>
          <w:spacing w:val="-2"/>
        </w:rPr>
        <w:t> </w:t>
      </w:r>
      <w:r>
        <w:rPr>
          <w:color w:val="231F20"/>
        </w:rPr>
        <w:t>required</w:t>
      </w:r>
      <w:r>
        <w:rPr>
          <w:color w:val="231F20"/>
          <w:spacing w:val="-2"/>
        </w:rPr>
        <w:t> </w:t>
      </w:r>
      <w:r>
        <w:rPr>
          <w:color w:val="231F20"/>
        </w:rPr>
        <w:t>to</w:t>
      </w:r>
      <w:r>
        <w:rPr>
          <w:color w:val="231F20"/>
          <w:spacing w:val="-2"/>
        </w:rPr>
        <w:t> </w:t>
      </w:r>
      <w:r>
        <w:rPr>
          <w:color w:val="231F20"/>
        </w:rPr>
        <w:t>find</w:t>
      </w:r>
      <w:r>
        <w:rPr>
          <w:color w:val="231F20"/>
          <w:spacing w:val="-2"/>
        </w:rPr>
        <w:t> </w:t>
      </w:r>
      <w:r>
        <w:rPr>
          <w:color w:val="231F20"/>
        </w:rPr>
        <w:t>the</w:t>
      </w:r>
      <w:r>
        <w:rPr>
          <w:color w:val="231F20"/>
          <w:spacing w:val="-2"/>
        </w:rPr>
        <w:t> </w:t>
      </w:r>
      <w:r>
        <w:rPr>
          <w:color w:val="231F20"/>
        </w:rPr>
        <w:t>inherent</w:t>
      </w:r>
      <w:r>
        <w:rPr>
          <w:color w:val="231F20"/>
          <w:spacing w:val="-2"/>
        </w:rPr>
        <w:t> </w:t>
      </w:r>
      <w:r>
        <w:rPr>
          <w:color w:val="231F20"/>
        </w:rPr>
        <w:t>contradiction.</w:t>
      </w:r>
      <w:r>
        <w:rPr>
          <w:color w:val="231F20"/>
          <w:spacing w:val="-2"/>
        </w:rPr>
        <w:t> </w:t>
      </w:r>
      <w:r>
        <w:rPr>
          <w:color w:val="231F20"/>
        </w:rPr>
        <w:t>If</w:t>
      </w:r>
      <w:r>
        <w:rPr>
          <w:color w:val="231F20"/>
          <w:spacing w:val="-2"/>
        </w:rPr>
        <w:t> </w:t>
      </w:r>
      <w:r>
        <w:rPr>
          <w:color w:val="231F20"/>
        </w:rPr>
        <w:t>we</w:t>
      </w:r>
      <w:r>
        <w:rPr>
          <w:color w:val="231F20"/>
          <w:spacing w:val="-2"/>
        </w:rPr>
        <w:t> </w:t>
      </w:r>
      <w:r>
        <w:rPr>
          <w:color w:val="231F20"/>
        </w:rPr>
        <w:t>plant </w:t>
      </w:r>
      <w:r>
        <w:rPr>
          <w:color w:val="231F20"/>
          <w:spacing w:val="-2"/>
        </w:rPr>
        <w:t>many</w:t>
      </w:r>
      <w:r>
        <w:rPr>
          <w:color w:val="231F20"/>
          <w:spacing w:val="-7"/>
        </w:rPr>
        <w:t> </w:t>
      </w:r>
      <w:r>
        <w:rPr>
          <w:color w:val="231F20"/>
          <w:spacing w:val="-2"/>
        </w:rPr>
        <w:t>seeds,</w:t>
      </w:r>
      <w:r>
        <w:rPr>
          <w:color w:val="231F20"/>
          <w:spacing w:val="-7"/>
        </w:rPr>
        <w:t> </w:t>
      </w:r>
      <w:r>
        <w:rPr>
          <w:color w:val="231F20"/>
          <w:spacing w:val="-2"/>
        </w:rPr>
        <w:t>we</w:t>
      </w:r>
      <w:r>
        <w:rPr>
          <w:color w:val="231F20"/>
          <w:spacing w:val="-7"/>
        </w:rPr>
        <w:t> </w:t>
      </w:r>
      <w:r>
        <w:rPr>
          <w:color w:val="231F20"/>
          <w:spacing w:val="-2"/>
        </w:rPr>
        <w:t>have</w:t>
      </w:r>
      <w:r>
        <w:rPr>
          <w:color w:val="231F20"/>
          <w:spacing w:val="-7"/>
        </w:rPr>
        <w:t> </w:t>
      </w:r>
      <w:r>
        <w:rPr>
          <w:color w:val="231F20"/>
          <w:spacing w:val="-2"/>
        </w:rPr>
        <w:t>a</w:t>
      </w:r>
      <w:r>
        <w:rPr>
          <w:color w:val="231F20"/>
          <w:spacing w:val="-7"/>
        </w:rPr>
        <w:t> </w:t>
      </w:r>
      <w:r>
        <w:rPr>
          <w:color w:val="231F20"/>
          <w:spacing w:val="-2"/>
        </w:rPr>
        <w:t>tradeoff</w:t>
      </w:r>
      <w:r>
        <w:rPr>
          <w:color w:val="231F20"/>
          <w:spacing w:val="-7"/>
        </w:rPr>
        <w:t> </w:t>
      </w:r>
      <w:r>
        <w:rPr>
          <w:color w:val="231F20"/>
          <w:spacing w:val="-2"/>
        </w:rPr>
        <w:t>between</w:t>
      </w:r>
      <w:r>
        <w:rPr>
          <w:color w:val="231F20"/>
          <w:spacing w:val="-7"/>
        </w:rPr>
        <w:t> </w:t>
      </w:r>
      <w:r>
        <w:rPr>
          <w:color w:val="231F20"/>
          <w:spacing w:val="-2"/>
        </w:rPr>
        <w:t>precision</w:t>
      </w:r>
      <w:r>
        <w:rPr>
          <w:color w:val="231F20"/>
          <w:spacing w:val="-7"/>
        </w:rPr>
        <w:t> </w:t>
      </w:r>
      <w:r>
        <w:rPr>
          <w:color w:val="231F20"/>
          <w:spacing w:val="-2"/>
        </w:rPr>
        <w:t>and</w:t>
      </w:r>
      <w:r>
        <w:rPr>
          <w:color w:val="231F20"/>
          <w:spacing w:val="-7"/>
        </w:rPr>
        <w:t> </w:t>
      </w:r>
      <w:r>
        <w:rPr>
          <w:color w:val="231F20"/>
          <w:spacing w:val="-2"/>
        </w:rPr>
        <w:t>speed.</w:t>
      </w:r>
      <w:r>
        <w:rPr>
          <w:color w:val="231F20"/>
          <w:spacing w:val="-7"/>
        </w:rPr>
        <w:t> </w:t>
      </w:r>
      <w:r>
        <w:rPr>
          <w:color w:val="231F20"/>
          <w:spacing w:val="-2"/>
        </w:rPr>
        <w:t>If</w:t>
      </w:r>
      <w:r>
        <w:rPr>
          <w:color w:val="231F20"/>
          <w:spacing w:val="-7"/>
        </w:rPr>
        <w:t> </w:t>
      </w:r>
      <w:r>
        <w:rPr>
          <w:color w:val="231F20"/>
          <w:spacing w:val="-2"/>
        </w:rPr>
        <w:t>we</w:t>
      </w:r>
      <w:r>
        <w:rPr>
          <w:color w:val="231F20"/>
          <w:spacing w:val="-7"/>
        </w:rPr>
        <w:t> </w:t>
      </w:r>
      <w:r>
        <w:rPr>
          <w:color w:val="231F20"/>
          <w:spacing w:val="-2"/>
        </w:rPr>
        <w:t>plant</w:t>
      </w:r>
      <w:r>
        <w:rPr>
          <w:color w:val="231F20"/>
          <w:spacing w:val="-7"/>
        </w:rPr>
        <w:t> </w:t>
      </w:r>
      <w:r>
        <w:rPr>
          <w:color w:val="231F20"/>
          <w:spacing w:val="-2"/>
        </w:rPr>
        <w:t>only</w:t>
      </w:r>
      <w:r>
        <w:rPr>
          <w:color w:val="231F20"/>
          <w:spacing w:val="-7"/>
        </w:rPr>
        <w:t> </w:t>
      </w:r>
      <w:r>
        <w:rPr>
          <w:color w:val="231F20"/>
          <w:spacing w:val="-2"/>
        </w:rPr>
        <w:t>two </w:t>
      </w:r>
      <w:r>
        <w:rPr>
          <w:color w:val="231F20"/>
        </w:rPr>
        <w:t>or</w:t>
      </w:r>
      <w:r>
        <w:rPr>
          <w:color w:val="231F20"/>
          <w:spacing w:val="-14"/>
        </w:rPr>
        <w:t> </w:t>
      </w:r>
      <w:r>
        <w:rPr>
          <w:color w:val="231F20"/>
        </w:rPr>
        <w:t>three</w:t>
      </w:r>
      <w:r>
        <w:rPr>
          <w:color w:val="231F20"/>
          <w:spacing w:val="-13"/>
        </w:rPr>
        <w:t> </w:t>
      </w:r>
      <w:r>
        <w:rPr>
          <w:color w:val="231F20"/>
        </w:rPr>
        <w:t>seeds,</w:t>
      </w:r>
      <w:r>
        <w:rPr>
          <w:color w:val="231F20"/>
          <w:spacing w:val="-13"/>
        </w:rPr>
        <w:t> </w:t>
      </w:r>
      <w:r>
        <w:rPr>
          <w:color w:val="231F20"/>
        </w:rPr>
        <w:t>this</w:t>
      </w:r>
      <w:r>
        <w:rPr>
          <w:color w:val="231F20"/>
          <w:spacing w:val="-13"/>
        </w:rPr>
        <w:t> </w:t>
      </w:r>
      <w:r>
        <w:rPr>
          <w:color w:val="231F20"/>
        </w:rPr>
        <w:t>tradeoff</w:t>
      </w:r>
      <w:r>
        <w:rPr>
          <w:color w:val="231F20"/>
          <w:spacing w:val="-13"/>
        </w:rPr>
        <w:t> </w:t>
      </w:r>
      <w:r>
        <w:rPr>
          <w:color w:val="231F20"/>
        </w:rPr>
        <w:t>disappears,</w:t>
      </w:r>
      <w:r>
        <w:rPr>
          <w:color w:val="231F20"/>
          <w:spacing w:val="-13"/>
        </w:rPr>
        <w:t> </w:t>
      </w:r>
      <w:r>
        <w:rPr>
          <w:color w:val="231F20"/>
        </w:rPr>
        <w:t>but</w:t>
      </w:r>
      <w:r>
        <w:rPr>
          <w:color w:val="231F20"/>
          <w:spacing w:val="-13"/>
        </w:rPr>
        <w:t> </w:t>
      </w:r>
      <w:r>
        <w:rPr>
          <w:color w:val="231F20"/>
        </w:rPr>
        <w:t>we</w:t>
      </w:r>
      <w:r>
        <w:rPr>
          <w:color w:val="231F20"/>
          <w:spacing w:val="-13"/>
        </w:rPr>
        <w:t> </w:t>
      </w:r>
      <w:r>
        <w:rPr>
          <w:color w:val="231F20"/>
        </w:rPr>
        <w:t>will</w:t>
      </w:r>
      <w:r>
        <w:rPr>
          <w:color w:val="231F20"/>
          <w:spacing w:val="-14"/>
        </w:rPr>
        <w:t> </w:t>
      </w:r>
      <w:r>
        <w:rPr>
          <w:color w:val="231F20"/>
        </w:rPr>
        <w:t>have</w:t>
      </w:r>
      <w:r>
        <w:rPr>
          <w:color w:val="231F20"/>
          <w:spacing w:val="-13"/>
        </w:rPr>
        <w:t> </w:t>
      </w:r>
      <w:r>
        <w:rPr>
          <w:color w:val="231F20"/>
        </w:rPr>
        <w:t>another</w:t>
      </w:r>
      <w:r>
        <w:rPr>
          <w:color w:val="231F20"/>
          <w:spacing w:val="-13"/>
        </w:rPr>
        <w:t> </w:t>
      </w:r>
      <w:r>
        <w:rPr>
          <w:color w:val="231F20"/>
        </w:rPr>
        <w:t>one:</w:t>
      </w:r>
      <w:r>
        <w:rPr>
          <w:color w:val="231F20"/>
          <w:spacing w:val="-13"/>
        </w:rPr>
        <w:t> </w:t>
      </w:r>
      <w:r>
        <w:rPr>
          <w:color w:val="231F20"/>
        </w:rPr>
        <w:t>we</w:t>
      </w:r>
      <w:r>
        <w:rPr>
          <w:color w:val="231F20"/>
          <w:spacing w:val="-13"/>
        </w:rPr>
        <w:t> </w:t>
      </w:r>
      <w:r>
        <w:rPr>
          <w:color w:val="231F20"/>
        </w:rPr>
        <w:t>can</w:t>
      </w:r>
      <w:r>
        <w:rPr>
          <w:color w:val="231F20"/>
          <w:spacing w:val="-13"/>
        </w:rPr>
        <w:t> </w:t>
      </w:r>
      <w:r>
        <w:rPr>
          <w:color w:val="231F20"/>
        </w:rPr>
        <w:t>seed precisely</w:t>
      </w:r>
      <w:r>
        <w:rPr>
          <w:color w:val="231F20"/>
          <w:spacing w:val="-11"/>
        </w:rPr>
        <w:t> </w:t>
      </w:r>
      <w:r>
        <w:rPr>
          <w:color w:val="231F20"/>
        </w:rPr>
        <w:t>and</w:t>
      </w:r>
      <w:r>
        <w:rPr>
          <w:color w:val="231F20"/>
          <w:spacing w:val="-11"/>
        </w:rPr>
        <w:t> </w:t>
      </w:r>
      <w:r>
        <w:rPr>
          <w:color w:val="231F20"/>
        </w:rPr>
        <w:t>not</w:t>
      </w:r>
      <w:r>
        <w:rPr>
          <w:color w:val="231F20"/>
          <w:spacing w:val="-11"/>
        </w:rPr>
        <w:t> </w:t>
      </w:r>
      <w:r>
        <w:rPr>
          <w:color w:val="231F20"/>
        </w:rPr>
        <w:t>much</w:t>
      </w:r>
      <w:r>
        <w:rPr>
          <w:color w:val="231F20"/>
          <w:spacing w:val="-11"/>
        </w:rPr>
        <w:t> </w:t>
      </w:r>
      <w:r>
        <w:rPr>
          <w:color w:val="231F20"/>
        </w:rPr>
        <w:t>time</w:t>
      </w:r>
      <w:r>
        <w:rPr>
          <w:color w:val="231F20"/>
          <w:spacing w:val="-11"/>
        </w:rPr>
        <w:t> </w:t>
      </w:r>
      <w:r>
        <w:rPr>
          <w:color w:val="231F20"/>
        </w:rPr>
        <w:t>is</w:t>
      </w:r>
      <w:r>
        <w:rPr>
          <w:color w:val="231F20"/>
          <w:spacing w:val="-11"/>
        </w:rPr>
        <w:t> </w:t>
      </w:r>
      <w:r>
        <w:rPr>
          <w:color w:val="231F20"/>
        </w:rPr>
        <w:t>needed,</w:t>
      </w:r>
      <w:r>
        <w:rPr>
          <w:color w:val="231F20"/>
          <w:spacing w:val="-11"/>
        </w:rPr>
        <w:t> </w:t>
      </w:r>
      <w:r>
        <w:rPr>
          <w:color w:val="231F20"/>
        </w:rPr>
        <w:t>but</w:t>
      </w:r>
      <w:r>
        <w:rPr>
          <w:color w:val="231F20"/>
          <w:spacing w:val="-11"/>
        </w:rPr>
        <w:t> </w:t>
      </w:r>
      <w:r>
        <w:rPr>
          <w:color w:val="231F20"/>
        </w:rPr>
        <w:t>the</w:t>
      </w:r>
      <w:r>
        <w:rPr>
          <w:color w:val="231F20"/>
          <w:spacing w:val="-11"/>
        </w:rPr>
        <w:t> </w:t>
      </w:r>
      <w:r>
        <w:rPr>
          <w:color w:val="231F20"/>
        </w:rPr>
        <w:t>crop</w:t>
      </w:r>
      <w:r>
        <w:rPr>
          <w:color w:val="231F20"/>
          <w:spacing w:val="-11"/>
        </w:rPr>
        <w:t> </w:t>
      </w:r>
      <w:r>
        <w:rPr>
          <w:color w:val="231F20"/>
        </w:rPr>
        <w:t>will</w:t>
      </w:r>
      <w:r>
        <w:rPr>
          <w:color w:val="231F20"/>
          <w:spacing w:val="-11"/>
        </w:rPr>
        <w:t> </w:t>
      </w:r>
      <w:r>
        <w:rPr>
          <w:color w:val="231F20"/>
        </w:rPr>
        <w:t>be</w:t>
      </w:r>
      <w:r>
        <w:rPr>
          <w:color w:val="231F20"/>
          <w:spacing w:val="-11"/>
        </w:rPr>
        <w:t> </w:t>
      </w:r>
      <w:r>
        <w:rPr>
          <w:color w:val="231F20"/>
        </w:rPr>
        <w:t>small.</w:t>
      </w:r>
      <w:r>
        <w:rPr>
          <w:color w:val="231F20"/>
          <w:spacing w:val="-11"/>
        </w:rPr>
        <w:t> </w:t>
      </w:r>
      <w:r>
        <w:rPr>
          <w:color w:val="231F20"/>
        </w:rPr>
        <w:t>So</w:t>
      </w:r>
      <w:r>
        <w:rPr>
          <w:color w:val="231F20"/>
          <w:spacing w:val="-11"/>
        </w:rPr>
        <w:t> </w:t>
      </w:r>
      <w:r>
        <w:rPr>
          <w:color w:val="231F20"/>
        </w:rPr>
        <w:t>we</w:t>
      </w:r>
      <w:r>
        <w:rPr>
          <w:color w:val="231F20"/>
          <w:spacing w:val="-11"/>
        </w:rPr>
        <w:t> </w:t>
      </w:r>
      <w:r>
        <w:rPr>
          <w:color w:val="231F20"/>
        </w:rPr>
        <w:t>have</w:t>
      </w:r>
      <w:r>
        <w:rPr>
          <w:color w:val="231F20"/>
          <w:spacing w:val="-11"/>
        </w:rPr>
        <w:t> </w:t>
      </w:r>
      <w:r>
        <w:rPr>
          <w:color w:val="231F20"/>
        </w:rPr>
        <w:t>the inherent</w:t>
      </w:r>
      <w:r>
        <w:rPr>
          <w:color w:val="231F20"/>
          <w:spacing w:val="-3"/>
        </w:rPr>
        <w:t> </w:t>
      </w:r>
      <w:r>
        <w:rPr>
          <w:color w:val="231F20"/>
        </w:rPr>
        <w:t>contradiction</w:t>
      </w:r>
      <w:r>
        <w:rPr>
          <w:color w:val="231F20"/>
          <w:spacing w:val="-3"/>
        </w:rPr>
        <w:t> </w:t>
      </w:r>
      <w:r>
        <w:rPr>
          <w:color w:val="231F20"/>
        </w:rPr>
        <w:t>“many</w:t>
      </w:r>
      <w:r>
        <w:rPr>
          <w:color w:val="231F20"/>
          <w:spacing w:val="-3"/>
        </w:rPr>
        <w:t> </w:t>
      </w:r>
      <w:r>
        <w:rPr>
          <w:color w:val="231F20"/>
        </w:rPr>
        <w:t>seeds–few</w:t>
      </w:r>
      <w:r>
        <w:rPr>
          <w:color w:val="231F20"/>
          <w:spacing w:val="-3"/>
        </w:rPr>
        <w:t> </w:t>
      </w:r>
      <w:r>
        <w:rPr>
          <w:color w:val="231F20"/>
        </w:rPr>
        <w:t>seeds.”</w:t>
      </w:r>
    </w:p>
    <w:p>
      <w:pPr>
        <w:pStyle w:val="BodyText"/>
        <w:spacing w:line="249" w:lineRule="auto"/>
        <w:ind w:left="330" w:right="367" w:firstLine="300"/>
        <w:jc w:val="both"/>
      </w:pPr>
      <w:r>
        <w:rPr>
          <w:color w:val="231F20"/>
        </w:rPr>
        <w:t>In the seeding problem, the conflict is connected with the object, not with </w:t>
      </w:r>
      <w:r>
        <w:rPr>
          <w:color w:val="231F20"/>
          <w:spacing w:val="-2"/>
        </w:rPr>
        <w:t>the</w:t>
      </w:r>
      <w:r>
        <w:rPr>
          <w:color w:val="231F20"/>
          <w:spacing w:val="-9"/>
        </w:rPr>
        <w:t> </w:t>
      </w:r>
      <w:r>
        <w:rPr>
          <w:color w:val="231F20"/>
          <w:spacing w:val="-2"/>
        </w:rPr>
        <w:t>tool.</w:t>
      </w:r>
      <w:r>
        <w:rPr>
          <w:color w:val="231F20"/>
          <w:spacing w:val="-9"/>
        </w:rPr>
        <w:t> </w:t>
      </w:r>
      <w:r>
        <w:rPr>
          <w:color w:val="231F20"/>
          <w:spacing w:val="-2"/>
        </w:rPr>
        <w:t>Objects</w:t>
      </w:r>
      <w:r>
        <w:rPr>
          <w:color w:val="231F20"/>
          <w:spacing w:val="-9"/>
        </w:rPr>
        <w:t> </w:t>
      </w:r>
      <w:r>
        <w:rPr>
          <w:color w:val="231F20"/>
          <w:spacing w:val="-2"/>
        </w:rPr>
        <w:t>often</w:t>
      </w:r>
      <w:r>
        <w:rPr>
          <w:color w:val="231F20"/>
          <w:spacing w:val="-9"/>
        </w:rPr>
        <w:t> </w:t>
      </w:r>
      <w:r>
        <w:rPr>
          <w:color w:val="231F20"/>
          <w:spacing w:val="-2"/>
        </w:rPr>
        <w:t>contain</w:t>
      </w:r>
      <w:r>
        <w:rPr>
          <w:color w:val="231F20"/>
          <w:spacing w:val="-9"/>
        </w:rPr>
        <w:t> </w:t>
      </w:r>
      <w:r>
        <w:rPr>
          <w:color w:val="231F20"/>
          <w:spacing w:val="-2"/>
        </w:rPr>
        <w:t>contradictions</w:t>
      </w:r>
      <w:r>
        <w:rPr>
          <w:color w:val="231F20"/>
          <w:spacing w:val="-9"/>
        </w:rPr>
        <w:t> </w:t>
      </w:r>
      <w:r>
        <w:rPr>
          <w:color w:val="231F20"/>
          <w:spacing w:val="-2"/>
        </w:rPr>
        <w:t>such</w:t>
      </w:r>
      <w:r>
        <w:rPr>
          <w:color w:val="231F20"/>
          <w:spacing w:val="-9"/>
        </w:rPr>
        <w:t> </w:t>
      </w:r>
      <w:r>
        <w:rPr>
          <w:color w:val="231F20"/>
          <w:spacing w:val="-2"/>
        </w:rPr>
        <w:t>as</w:t>
      </w:r>
      <w:r>
        <w:rPr>
          <w:color w:val="231F20"/>
          <w:spacing w:val="-9"/>
        </w:rPr>
        <w:t> </w:t>
      </w:r>
      <w:r>
        <w:rPr>
          <w:color w:val="231F20"/>
          <w:spacing w:val="-2"/>
        </w:rPr>
        <w:t>“many</w:t>
      </w:r>
      <w:r>
        <w:rPr>
          <w:color w:val="231F20"/>
          <w:spacing w:val="-9"/>
        </w:rPr>
        <w:t> </w:t>
      </w:r>
      <w:r>
        <w:rPr>
          <w:color w:val="231F20"/>
          <w:spacing w:val="-2"/>
        </w:rPr>
        <w:t>objects–few</w:t>
      </w:r>
      <w:r>
        <w:rPr>
          <w:color w:val="231F20"/>
          <w:spacing w:val="-9"/>
        </w:rPr>
        <w:t> </w:t>
      </w:r>
      <w:r>
        <w:rPr>
          <w:color w:val="231F20"/>
          <w:spacing w:val="-2"/>
        </w:rPr>
        <w:t>objects.” There</w:t>
      </w:r>
      <w:r>
        <w:rPr>
          <w:color w:val="231F20"/>
          <w:spacing w:val="-10"/>
        </w:rPr>
        <w:t> </w:t>
      </w:r>
      <w:r>
        <w:rPr>
          <w:color w:val="231F20"/>
          <w:spacing w:val="-2"/>
        </w:rPr>
        <w:t>can</w:t>
      </w:r>
      <w:r>
        <w:rPr>
          <w:color w:val="231F20"/>
          <w:spacing w:val="-9"/>
        </w:rPr>
        <w:t> </w:t>
      </w:r>
      <w:r>
        <w:rPr>
          <w:color w:val="231F20"/>
          <w:spacing w:val="-2"/>
        </w:rPr>
        <w:t>also</w:t>
      </w:r>
      <w:r>
        <w:rPr>
          <w:color w:val="231F20"/>
          <w:spacing w:val="-9"/>
        </w:rPr>
        <w:t> </w:t>
      </w:r>
      <w:r>
        <w:rPr>
          <w:color w:val="231F20"/>
          <w:spacing w:val="-2"/>
        </w:rPr>
        <w:t>be</w:t>
      </w:r>
      <w:r>
        <w:rPr>
          <w:color w:val="231F20"/>
          <w:spacing w:val="-9"/>
        </w:rPr>
        <w:t> </w:t>
      </w:r>
      <w:r>
        <w:rPr>
          <w:color w:val="231F20"/>
          <w:spacing w:val="-2"/>
        </w:rPr>
        <w:t>an</w:t>
      </w:r>
      <w:r>
        <w:rPr>
          <w:color w:val="231F20"/>
          <w:spacing w:val="-10"/>
        </w:rPr>
        <w:t> </w:t>
      </w:r>
      <w:r>
        <w:rPr>
          <w:color w:val="231F20"/>
          <w:spacing w:val="-2"/>
        </w:rPr>
        <w:t>inherent</w:t>
      </w:r>
      <w:r>
        <w:rPr>
          <w:color w:val="231F20"/>
          <w:spacing w:val="-10"/>
        </w:rPr>
        <w:t> </w:t>
      </w:r>
      <w:r>
        <w:rPr>
          <w:color w:val="231F20"/>
          <w:spacing w:val="-2"/>
        </w:rPr>
        <w:t>conflict</w:t>
      </w:r>
      <w:r>
        <w:rPr>
          <w:color w:val="231F20"/>
          <w:spacing w:val="-10"/>
        </w:rPr>
        <w:t> </w:t>
      </w:r>
      <w:r>
        <w:rPr>
          <w:color w:val="231F20"/>
          <w:spacing w:val="-2"/>
        </w:rPr>
        <w:t>with</w:t>
      </w:r>
      <w:r>
        <w:rPr>
          <w:color w:val="231F20"/>
          <w:spacing w:val="-9"/>
        </w:rPr>
        <w:t> </w:t>
      </w:r>
      <w:r>
        <w:rPr>
          <w:color w:val="231F20"/>
          <w:spacing w:val="-2"/>
        </w:rPr>
        <w:t>the</w:t>
      </w:r>
      <w:r>
        <w:rPr>
          <w:color w:val="231F20"/>
          <w:spacing w:val="-9"/>
        </w:rPr>
        <w:t> </w:t>
      </w:r>
      <w:r>
        <w:rPr>
          <w:color w:val="231F20"/>
          <w:spacing w:val="-2"/>
        </w:rPr>
        <w:t>tool</w:t>
      </w:r>
      <w:r>
        <w:rPr>
          <w:color w:val="231F20"/>
          <w:spacing w:val="-10"/>
        </w:rPr>
        <w:t> </w:t>
      </w:r>
      <w:r>
        <w:rPr>
          <w:color w:val="231F20"/>
          <w:spacing w:val="-2"/>
        </w:rPr>
        <w:t>(the</w:t>
      </w:r>
      <w:r>
        <w:rPr>
          <w:color w:val="231F20"/>
          <w:spacing w:val="-9"/>
        </w:rPr>
        <w:t> </w:t>
      </w:r>
      <w:r>
        <w:rPr>
          <w:color w:val="231F20"/>
          <w:spacing w:val="-2"/>
        </w:rPr>
        <w:t>person</w:t>
      </w:r>
      <w:r>
        <w:rPr>
          <w:color w:val="231F20"/>
          <w:spacing w:val="-9"/>
        </w:rPr>
        <w:t> </w:t>
      </w:r>
      <w:r>
        <w:rPr>
          <w:color w:val="231F20"/>
          <w:spacing w:val="-2"/>
        </w:rPr>
        <w:t>planting</w:t>
      </w:r>
      <w:r>
        <w:rPr>
          <w:color w:val="231F20"/>
          <w:spacing w:val="-9"/>
        </w:rPr>
        <w:t> </w:t>
      </w:r>
      <w:r>
        <w:rPr>
          <w:color w:val="231F20"/>
          <w:spacing w:val="-2"/>
        </w:rPr>
        <w:t>the</w:t>
      </w:r>
      <w:r>
        <w:rPr>
          <w:color w:val="231F20"/>
          <w:spacing w:val="-10"/>
        </w:rPr>
        <w:t> </w:t>
      </w:r>
      <w:r>
        <w:rPr>
          <w:color w:val="231F20"/>
          <w:spacing w:val="-2"/>
        </w:rPr>
        <w:t>seeds.) The</w:t>
      </w:r>
      <w:r>
        <w:rPr>
          <w:color w:val="231F20"/>
          <w:spacing w:val="-12"/>
        </w:rPr>
        <w:t> </w:t>
      </w:r>
      <w:r>
        <w:rPr>
          <w:color w:val="231F20"/>
          <w:spacing w:val="-2"/>
        </w:rPr>
        <w:t>planter</w:t>
      </w:r>
      <w:r>
        <w:rPr>
          <w:color w:val="231F20"/>
          <w:spacing w:val="-11"/>
        </w:rPr>
        <w:t> </w:t>
      </w:r>
      <w:r>
        <w:rPr>
          <w:color w:val="231F20"/>
          <w:spacing w:val="-2"/>
        </w:rPr>
        <w:t>wants</w:t>
      </w:r>
      <w:r>
        <w:rPr>
          <w:color w:val="231F20"/>
          <w:spacing w:val="-11"/>
        </w:rPr>
        <w:t> </w:t>
      </w:r>
      <w:r>
        <w:rPr>
          <w:color w:val="231F20"/>
          <w:spacing w:val="-2"/>
        </w:rPr>
        <w:t>high</w:t>
      </w:r>
      <w:r>
        <w:rPr>
          <w:color w:val="231F20"/>
          <w:spacing w:val="-11"/>
        </w:rPr>
        <w:t> </w:t>
      </w:r>
      <w:r>
        <w:rPr>
          <w:color w:val="231F20"/>
          <w:spacing w:val="-2"/>
        </w:rPr>
        <w:t>speed</w:t>
      </w:r>
      <w:r>
        <w:rPr>
          <w:color w:val="231F20"/>
          <w:spacing w:val="-11"/>
        </w:rPr>
        <w:t> </w:t>
      </w:r>
      <w:r>
        <w:rPr>
          <w:color w:val="231F20"/>
          <w:spacing w:val="-2"/>
        </w:rPr>
        <w:t>for</w:t>
      </w:r>
      <w:r>
        <w:rPr>
          <w:color w:val="231F20"/>
          <w:spacing w:val="-11"/>
        </w:rPr>
        <w:t> </w:t>
      </w:r>
      <w:r>
        <w:rPr>
          <w:color w:val="231F20"/>
          <w:spacing w:val="-2"/>
        </w:rPr>
        <w:t>a</w:t>
      </w:r>
      <w:r>
        <w:rPr>
          <w:color w:val="231F20"/>
          <w:spacing w:val="-11"/>
        </w:rPr>
        <w:t> </w:t>
      </w:r>
      <w:r>
        <w:rPr>
          <w:color w:val="231F20"/>
          <w:spacing w:val="-2"/>
        </w:rPr>
        <w:t>large</w:t>
      </w:r>
      <w:r>
        <w:rPr>
          <w:color w:val="231F20"/>
          <w:spacing w:val="-11"/>
        </w:rPr>
        <w:t> </w:t>
      </w:r>
      <w:r>
        <w:rPr>
          <w:color w:val="231F20"/>
          <w:spacing w:val="-2"/>
        </w:rPr>
        <w:t>crop,</w:t>
      </w:r>
      <w:r>
        <w:rPr>
          <w:color w:val="231F20"/>
          <w:spacing w:val="-12"/>
        </w:rPr>
        <w:t> </w:t>
      </w:r>
      <w:r>
        <w:rPr>
          <w:color w:val="231F20"/>
          <w:spacing w:val="-2"/>
        </w:rPr>
        <w:t>but</w:t>
      </w:r>
      <w:r>
        <w:rPr>
          <w:color w:val="231F20"/>
          <w:spacing w:val="-11"/>
        </w:rPr>
        <w:t> </w:t>
      </w:r>
      <w:r>
        <w:rPr>
          <w:color w:val="231F20"/>
          <w:spacing w:val="-2"/>
        </w:rPr>
        <w:t>low</w:t>
      </w:r>
      <w:r>
        <w:rPr>
          <w:color w:val="231F20"/>
          <w:spacing w:val="-11"/>
        </w:rPr>
        <w:t> </w:t>
      </w:r>
      <w:r>
        <w:rPr>
          <w:color w:val="231F20"/>
          <w:spacing w:val="-2"/>
        </w:rPr>
        <w:t>speed</w:t>
      </w:r>
      <w:r>
        <w:rPr>
          <w:color w:val="231F20"/>
          <w:spacing w:val="-11"/>
        </w:rPr>
        <w:t> </w:t>
      </w:r>
      <w:r>
        <w:rPr>
          <w:color w:val="231F20"/>
          <w:spacing w:val="-2"/>
        </w:rPr>
        <w:t>for</w:t>
      </w:r>
      <w:r>
        <w:rPr>
          <w:color w:val="231F20"/>
          <w:spacing w:val="-11"/>
        </w:rPr>
        <w:t> </w:t>
      </w:r>
      <w:r>
        <w:rPr>
          <w:color w:val="231F20"/>
          <w:spacing w:val="-2"/>
        </w:rPr>
        <w:t>precision</w:t>
      </w:r>
      <w:r>
        <w:rPr>
          <w:color w:val="231F20"/>
          <w:spacing w:val="-11"/>
        </w:rPr>
        <w:t> </w:t>
      </w:r>
      <w:r>
        <w:rPr>
          <w:color w:val="231F20"/>
          <w:spacing w:val="-2"/>
        </w:rPr>
        <w:t>planting, </w:t>
      </w:r>
      <w:r>
        <w:rPr>
          <w:color w:val="231F20"/>
        </w:rPr>
        <w:t>so the work of thinning the carrots later can be avoided.</w:t>
      </w:r>
    </w:p>
    <w:p>
      <w:pPr>
        <w:pStyle w:val="BodyText"/>
        <w:spacing w:line="249" w:lineRule="auto"/>
        <w:ind w:left="330" w:right="367" w:firstLine="300"/>
        <w:jc w:val="both"/>
      </w:pPr>
      <w:r>
        <w:rPr>
          <w:color w:val="231F20"/>
        </w:rPr>
        <w:t>In</w:t>
      </w:r>
      <w:r>
        <w:rPr>
          <w:color w:val="231F20"/>
          <w:spacing w:val="-8"/>
        </w:rPr>
        <w:t> </w:t>
      </w:r>
      <w:r>
        <w:rPr>
          <w:color w:val="231F20"/>
        </w:rPr>
        <w:t>the</w:t>
      </w:r>
      <w:r>
        <w:rPr>
          <w:color w:val="231F20"/>
          <w:spacing w:val="-8"/>
        </w:rPr>
        <w:t> </w:t>
      </w:r>
      <w:r>
        <w:rPr>
          <w:color w:val="231F20"/>
        </w:rPr>
        <w:t>example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pin</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latching</w:t>
      </w:r>
      <w:r>
        <w:rPr>
          <w:color w:val="231F20"/>
          <w:spacing w:val="-8"/>
        </w:rPr>
        <w:t> </w:t>
      </w:r>
      <w:r>
        <w:rPr>
          <w:color w:val="231F20"/>
        </w:rPr>
        <w:t>mechanism,</w:t>
      </w:r>
      <w:r>
        <w:rPr>
          <w:color w:val="231F20"/>
          <w:spacing w:val="-8"/>
        </w:rPr>
        <w:t> </w:t>
      </w:r>
      <w:r>
        <w:rPr>
          <w:color w:val="231F20"/>
        </w:rPr>
        <w:t>we</w:t>
      </w:r>
      <w:r>
        <w:rPr>
          <w:color w:val="231F20"/>
          <w:spacing w:val="-8"/>
        </w:rPr>
        <w:t> </w:t>
      </w:r>
      <w:r>
        <w:rPr>
          <w:color w:val="231F20"/>
        </w:rPr>
        <w:t>had</w:t>
      </w:r>
      <w:r>
        <w:rPr>
          <w:color w:val="231F20"/>
          <w:spacing w:val="-8"/>
        </w:rPr>
        <w:t> </w:t>
      </w:r>
      <w:r>
        <w:rPr>
          <w:color w:val="231F20"/>
        </w:rPr>
        <w:t>a</w:t>
      </w:r>
      <w:r>
        <w:rPr>
          <w:color w:val="231F20"/>
          <w:spacing w:val="-8"/>
        </w:rPr>
        <w:t> </w:t>
      </w:r>
      <w:r>
        <w:rPr>
          <w:color w:val="231F20"/>
        </w:rPr>
        <w:t>tradeoff.</w:t>
      </w:r>
      <w:r>
        <w:rPr>
          <w:color w:val="231F20"/>
          <w:spacing w:val="-8"/>
        </w:rPr>
        <w:t> </w:t>
      </w:r>
      <w:r>
        <w:rPr>
          <w:color w:val="231F20"/>
        </w:rPr>
        <w:t>If</w:t>
      </w:r>
      <w:r>
        <w:rPr>
          <w:color w:val="231F20"/>
          <w:spacing w:val="-8"/>
        </w:rPr>
        <w:t> </w:t>
      </w:r>
      <w:r>
        <w:rPr>
          <w:color w:val="231F20"/>
        </w:rPr>
        <w:t>the pin</w:t>
      </w:r>
      <w:r>
        <w:rPr>
          <w:color w:val="231F20"/>
          <w:spacing w:val="-11"/>
        </w:rPr>
        <w:t> </w:t>
      </w:r>
      <w:r>
        <w:rPr>
          <w:color w:val="231F20"/>
        </w:rPr>
        <w:t>is</w:t>
      </w:r>
      <w:r>
        <w:rPr>
          <w:color w:val="231F20"/>
          <w:spacing w:val="-11"/>
        </w:rPr>
        <w:t> </w:t>
      </w:r>
      <w:r>
        <w:rPr>
          <w:color w:val="231F20"/>
        </w:rPr>
        <w:t>made</w:t>
      </w:r>
      <w:r>
        <w:rPr>
          <w:color w:val="231F20"/>
          <w:spacing w:val="-11"/>
        </w:rPr>
        <w:t> </w:t>
      </w:r>
      <w:r>
        <w:rPr>
          <w:color w:val="231F20"/>
        </w:rPr>
        <w:t>easy</w:t>
      </w:r>
      <w:r>
        <w:rPr>
          <w:color w:val="231F20"/>
          <w:spacing w:val="-11"/>
        </w:rPr>
        <w:t> </w:t>
      </w:r>
      <w:r>
        <w:rPr>
          <w:color w:val="231F20"/>
        </w:rPr>
        <w:t>to</w:t>
      </w:r>
      <w:r>
        <w:rPr>
          <w:color w:val="231F20"/>
          <w:spacing w:val="-11"/>
        </w:rPr>
        <w:t> </w:t>
      </w:r>
      <w:r>
        <w:rPr>
          <w:color w:val="231F20"/>
        </w:rPr>
        <w:t>lock</w:t>
      </w:r>
      <w:r>
        <w:rPr>
          <w:color w:val="231F20"/>
          <w:spacing w:val="-11"/>
        </w:rPr>
        <w:t> </w:t>
      </w:r>
      <w:r>
        <w:rPr>
          <w:color w:val="231F20"/>
        </w:rPr>
        <w:t>and</w:t>
      </w:r>
      <w:r>
        <w:rPr>
          <w:color w:val="231F20"/>
          <w:spacing w:val="-11"/>
        </w:rPr>
        <w:t> </w:t>
      </w:r>
      <w:r>
        <w:rPr>
          <w:color w:val="231F20"/>
        </w:rPr>
        <w:t>open,</w:t>
      </w:r>
      <w:r>
        <w:rPr>
          <w:color w:val="231F20"/>
          <w:spacing w:val="-11"/>
        </w:rPr>
        <w:t> </w:t>
      </w:r>
      <w:r>
        <w:rPr>
          <w:color w:val="231F20"/>
        </w:rPr>
        <w:t>wear</w:t>
      </w:r>
      <w:r>
        <w:rPr>
          <w:color w:val="231F20"/>
          <w:spacing w:val="-11"/>
        </w:rPr>
        <w:t> </w:t>
      </w:r>
      <w:r>
        <w:rPr>
          <w:color w:val="231F20"/>
        </w:rPr>
        <w:t>gets</w:t>
      </w:r>
      <w:r>
        <w:rPr>
          <w:color w:val="231F20"/>
          <w:spacing w:val="-11"/>
        </w:rPr>
        <w:t> </w:t>
      </w:r>
      <w:r>
        <w:rPr>
          <w:color w:val="231F20"/>
        </w:rPr>
        <w:t>worse.</w:t>
      </w:r>
      <w:r>
        <w:rPr>
          <w:color w:val="231F20"/>
          <w:spacing w:val="-11"/>
        </w:rPr>
        <w:t> </w:t>
      </w:r>
      <w:r>
        <w:rPr>
          <w:color w:val="231F20"/>
        </w:rPr>
        <w:t>The</w:t>
      </w:r>
      <w:r>
        <w:rPr>
          <w:color w:val="231F20"/>
          <w:spacing w:val="-11"/>
        </w:rPr>
        <w:t> </w:t>
      </w:r>
      <w:r>
        <w:rPr>
          <w:color w:val="231F20"/>
        </w:rPr>
        <w:t>inherent</w:t>
      </w:r>
      <w:r>
        <w:rPr>
          <w:color w:val="231F20"/>
          <w:spacing w:val="-11"/>
        </w:rPr>
        <w:t> </w:t>
      </w:r>
      <w:r>
        <w:rPr>
          <w:color w:val="231F20"/>
        </w:rPr>
        <w:t>contradiction</w:t>
      </w:r>
      <w:r>
        <w:rPr>
          <w:color w:val="231F20"/>
          <w:spacing w:val="-11"/>
        </w:rPr>
        <w:t> </w:t>
      </w:r>
      <w:r>
        <w:rPr>
          <w:color w:val="231F20"/>
        </w:rPr>
        <w:t>is “loose</w:t>
      </w:r>
      <w:r>
        <w:rPr>
          <w:color w:val="231F20"/>
          <w:spacing w:val="-12"/>
        </w:rPr>
        <w:t> </w:t>
      </w:r>
      <w:r>
        <w:rPr>
          <w:color w:val="231F20"/>
        </w:rPr>
        <w:t>pin–tight</w:t>
      </w:r>
      <w:r>
        <w:rPr>
          <w:color w:val="231F20"/>
          <w:spacing w:val="-12"/>
        </w:rPr>
        <w:t> </w:t>
      </w:r>
      <w:r>
        <w:rPr>
          <w:color w:val="231F20"/>
        </w:rPr>
        <w:t>pin,”</w:t>
      </w:r>
      <w:r>
        <w:rPr>
          <w:color w:val="231F20"/>
          <w:spacing w:val="-12"/>
        </w:rPr>
        <w:t> </w:t>
      </w:r>
      <w:r>
        <w:rPr>
          <w:color w:val="231F20"/>
        </w:rPr>
        <w:t>or</w:t>
      </w:r>
      <w:r>
        <w:rPr>
          <w:color w:val="231F20"/>
          <w:spacing w:val="-12"/>
        </w:rPr>
        <w:t> </w:t>
      </w:r>
      <w:r>
        <w:rPr>
          <w:color w:val="231F20"/>
        </w:rPr>
        <w:t>“big</w:t>
      </w:r>
      <w:r>
        <w:rPr>
          <w:color w:val="231F20"/>
          <w:spacing w:val="-12"/>
        </w:rPr>
        <w:t> </w:t>
      </w:r>
      <w:r>
        <w:rPr>
          <w:color w:val="231F20"/>
        </w:rPr>
        <w:t>clearance–small</w:t>
      </w:r>
      <w:r>
        <w:rPr>
          <w:color w:val="231F20"/>
          <w:spacing w:val="-12"/>
        </w:rPr>
        <w:t> </w:t>
      </w:r>
      <w:r>
        <w:rPr>
          <w:color w:val="231F20"/>
        </w:rPr>
        <w:t>clearance”</w:t>
      </w:r>
      <w:r>
        <w:rPr>
          <w:color w:val="231F20"/>
          <w:spacing w:val="-12"/>
        </w:rPr>
        <w:t> </w:t>
      </w:r>
      <w:r>
        <w:rPr>
          <w:color w:val="231F20"/>
        </w:rPr>
        <w:t>(between</w:t>
      </w:r>
      <w:r>
        <w:rPr>
          <w:color w:val="231F20"/>
          <w:spacing w:val="-12"/>
        </w:rPr>
        <w:t> </w:t>
      </w:r>
      <w:r>
        <w:rPr>
          <w:color w:val="231F20"/>
        </w:rPr>
        <w:t>pin</w:t>
      </w:r>
      <w:r>
        <w:rPr>
          <w:color w:val="231F20"/>
          <w:spacing w:val="-12"/>
        </w:rPr>
        <w:t> </w:t>
      </w:r>
      <w:r>
        <w:rPr>
          <w:color w:val="231F20"/>
        </w:rPr>
        <w:t>and</w:t>
      </w:r>
      <w:r>
        <w:rPr>
          <w:color w:val="231F20"/>
          <w:spacing w:val="-12"/>
        </w:rPr>
        <w:t> </w:t>
      </w:r>
      <w:r>
        <w:rPr>
          <w:color w:val="231F20"/>
        </w:rPr>
        <w:t>part).</w:t>
      </w:r>
    </w:p>
    <w:p>
      <w:pPr>
        <w:pStyle w:val="BodyText"/>
        <w:spacing w:line="249" w:lineRule="auto"/>
        <w:ind w:left="330" w:right="369" w:firstLine="300"/>
        <w:jc w:val="both"/>
      </w:pPr>
      <w:r>
        <w:rPr>
          <w:color w:val="231F20"/>
          <w:spacing w:val="-8"/>
        </w:rPr>
        <w:t>Conflicts</w:t>
      </w:r>
      <w:r>
        <w:rPr>
          <w:color w:val="231F20"/>
          <w:spacing w:val="-6"/>
        </w:rPr>
        <w:t> </w:t>
      </w:r>
      <w:r>
        <w:rPr>
          <w:color w:val="231F20"/>
          <w:spacing w:val="-8"/>
        </w:rPr>
        <w:t>do</w:t>
      </w:r>
      <w:r>
        <w:rPr>
          <w:color w:val="231F20"/>
          <w:spacing w:val="-5"/>
        </w:rPr>
        <w:t> </w:t>
      </w:r>
      <w:r>
        <w:rPr>
          <w:color w:val="231F20"/>
          <w:spacing w:val="-8"/>
        </w:rPr>
        <w:t>not</w:t>
      </w:r>
      <w:r>
        <w:rPr>
          <w:color w:val="231F20"/>
          <w:spacing w:val="-5"/>
        </w:rPr>
        <w:t> </w:t>
      </w:r>
      <w:r>
        <w:rPr>
          <w:color w:val="231F20"/>
          <w:spacing w:val="-8"/>
        </w:rPr>
        <w:t>have</w:t>
      </w:r>
      <w:r>
        <w:rPr>
          <w:color w:val="231F20"/>
          <w:spacing w:val="-5"/>
        </w:rPr>
        <w:t> </w:t>
      </w:r>
      <w:r>
        <w:rPr>
          <w:color w:val="231F20"/>
          <w:spacing w:val="-8"/>
        </w:rPr>
        <w:t>to</w:t>
      </w:r>
      <w:r>
        <w:rPr>
          <w:color w:val="231F20"/>
          <w:spacing w:val="-5"/>
        </w:rPr>
        <w:t> </w:t>
      </w:r>
      <w:r>
        <w:rPr>
          <w:color w:val="231F20"/>
          <w:spacing w:val="-8"/>
        </w:rPr>
        <w:t>deal</w:t>
      </w:r>
      <w:r>
        <w:rPr>
          <w:color w:val="231F20"/>
          <w:spacing w:val="-5"/>
        </w:rPr>
        <w:t> </w:t>
      </w:r>
      <w:r>
        <w:rPr>
          <w:color w:val="231F20"/>
          <w:spacing w:val="-8"/>
        </w:rPr>
        <w:t>with</w:t>
      </w:r>
      <w:r>
        <w:rPr>
          <w:color w:val="231F20"/>
          <w:spacing w:val="-5"/>
        </w:rPr>
        <w:t> </w:t>
      </w:r>
      <w:r>
        <w:rPr>
          <w:color w:val="231F20"/>
          <w:spacing w:val="-8"/>
        </w:rPr>
        <w:t>physical</w:t>
      </w:r>
      <w:r>
        <w:rPr>
          <w:color w:val="231F20"/>
          <w:spacing w:val="-5"/>
        </w:rPr>
        <w:t> </w:t>
      </w:r>
      <w:r>
        <w:rPr>
          <w:color w:val="231F20"/>
          <w:spacing w:val="-8"/>
        </w:rPr>
        <w:t>objects.</w:t>
      </w:r>
      <w:r>
        <w:rPr>
          <w:color w:val="231F20"/>
          <w:spacing w:val="-6"/>
        </w:rPr>
        <w:t> </w:t>
      </w:r>
      <w:r>
        <w:rPr>
          <w:color w:val="231F20"/>
          <w:spacing w:val="-8"/>
        </w:rPr>
        <w:t>In</w:t>
      </w:r>
      <w:r>
        <w:rPr>
          <w:color w:val="231F20"/>
          <w:spacing w:val="-5"/>
        </w:rPr>
        <w:t> </w:t>
      </w:r>
      <w:r>
        <w:rPr>
          <w:color w:val="231F20"/>
          <w:spacing w:val="-8"/>
        </w:rPr>
        <w:t>the</w:t>
      </w:r>
      <w:r>
        <w:rPr>
          <w:color w:val="231F20"/>
          <w:spacing w:val="-5"/>
        </w:rPr>
        <w:t> </w:t>
      </w:r>
      <w:r>
        <w:rPr>
          <w:color w:val="231F20"/>
          <w:spacing w:val="-8"/>
        </w:rPr>
        <w:t>example</w:t>
      </w:r>
      <w:r>
        <w:rPr>
          <w:color w:val="231F20"/>
          <w:spacing w:val="-5"/>
        </w:rPr>
        <w:t> </w:t>
      </w:r>
      <w:r>
        <w:rPr>
          <w:color w:val="231F20"/>
          <w:spacing w:val="-8"/>
        </w:rPr>
        <w:t>of</w:t>
      </w:r>
      <w:r>
        <w:rPr>
          <w:color w:val="231F20"/>
          <w:spacing w:val="-5"/>
        </w:rPr>
        <w:t> </w:t>
      </w:r>
      <w:r>
        <w:rPr>
          <w:color w:val="231F20"/>
          <w:spacing w:val="-8"/>
        </w:rPr>
        <w:t>customer</w:t>
      </w:r>
      <w:r>
        <w:rPr>
          <w:color w:val="231F20"/>
          <w:spacing w:val="-5"/>
        </w:rPr>
        <w:t> </w:t>
      </w:r>
      <w:r>
        <w:rPr>
          <w:color w:val="231F20"/>
          <w:spacing w:val="-8"/>
        </w:rPr>
        <w:t>ser- </w:t>
      </w:r>
      <w:r>
        <w:rPr>
          <w:color w:val="231F20"/>
          <w:w w:val="90"/>
        </w:rPr>
        <w:t>vice,</w:t>
      </w:r>
      <w:r>
        <w:rPr>
          <w:color w:val="231F20"/>
          <w:spacing w:val="-8"/>
          <w:w w:val="90"/>
        </w:rPr>
        <w:t> </w:t>
      </w:r>
      <w:r>
        <w:rPr>
          <w:color w:val="231F20"/>
          <w:w w:val="90"/>
        </w:rPr>
        <w:t>we</w:t>
      </w:r>
      <w:r>
        <w:rPr>
          <w:color w:val="231F20"/>
          <w:spacing w:val="-8"/>
          <w:w w:val="90"/>
        </w:rPr>
        <w:t> </w:t>
      </w:r>
      <w:r>
        <w:rPr>
          <w:color w:val="231F20"/>
          <w:w w:val="90"/>
        </w:rPr>
        <w:t>need</w:t>
      </w:r>
      <w:r>
        <w:rPr>
          <w:color w:val="231F20"/>
          <w:spacing w:val="-8"/>
          <w:w w:val="90"/>
        </w:rPr>
        <w:t> </w:t>
      </w:r>
      <w:r>
        <w:rPr>
          <w:color w:val="231F20"/>
          <w:w w:val="90"/>
        </w:rPr>
        <w:t>training</w:t>
      </w:r>
      <w:r>
        <w:rPr>
          <w:color w:val="231F20"/>
          <w:spacing w:val="-8"/>
          <w:w w:val="90"/>
        </w:rPr>
        <w:t> </w:t>
      </w:r>
      <w:r>
        <w:rPr>
          <w:color w:val="231F20"/>
          <w:w w:val="90"/>
        </w:rPr>
        <w:t>so</w:t>
      </w:r>
      <w:r>
        <w:rPr>
          <w:color w:val="231F20"/>
          <w:spacing w:val="-8"/>
          <w:w w:val="90"/>
        </w:rPr>
        <w:t> </w:t>
      </w:r>
      <w:r>
        <w:rPr>
          <w:color w:val="231F20"/>
          <w:w w:val="90"/>
        </w:rPr>
        <w:t>that</w:t>
      </w:r>
      <w:r>
        <w:rPr>
          <w:color w:val="231F20"/>
          <w:spacing w:val="-8"/>
          <w:w w:val="90"/>
        </w:rPr>
        <w:t> </w:t>
      </w:r>
      <w:r>
        <w:rPr>
          <w:color w:val="231F20"/>
          <w:w w:val="90"/>
        </w:rPr>
        <w:t>employees</w:t>
      </w:r>
      <w:r>
        <w:rPr>
          <w:color w:val="231F20"/>
          <w:spacing w:val="-7"/>
          <w:w w:val="90"/>
        </w:rPr>
        <w:t> </w:t>
      </w:r>
      <w:r>
        <w:rPr>
          <w:color w:val="231F20"/>
          <w:w w:val="90"/>
        </w:rPr>
        <w:t>can</w:t>
      </w:r>
      <w:r>
        <w:rPr>
          <w:color w:val="231F20"/>
          <w:spacing w:val="-8"/>
          <w:w w:val="90"/>
        </w:rPr>
        <w:t> </w:t>
      </w:r>
      <w:r>
        <w:rPr>
          <w:color w:val="231F20"/>
          <w:w w:val="90"/>
        </w:rPr>
        <w:t>offer</w:t>
      </w:r>
      <w:r>
        <w:rPr>
          <w:color w:val="231F20"/>
          <w:spacing w:val="-8"/>
          <w:w w:val="90"/>
        </w:rPr>
        <w:t> </w:t>
      </w:r>
      <w:r>
        <w:rPr>
          <w:color w:val="231F20"/>
          <w:w w:val="90"/>
        </w:rPr>
        <w:t>good</w:t>
      </w:r>
      <w:r>
        <w:rPr>
          <w:color w:val="231F20"/>
          <w:spacing w:val="-8"/>
          <w:w w:val="90"/>
        </w:rPr>
        <w:t> </w:t>
      </w:r>
      <w:r>
        <w:rPr>
          <w:color w:val="231F20"/>
          <w:w w:val="90"/>
        </w:rPr>
        <w:t>service.</w:t>
      </w:r>
      <w:r>
        <w:rPr>
          <w:color w:val="231F20"/>
          <w:spacing w:val="-8"/>
          <w:w w:val="90"/>
        </w:rPr>
        <w:t> </w:t>
      </w:r>
      <w:r>
        <w:rPr>
          <w:color w:val="231F20"/>
          <w:w w:val="90"/>
        </w:rPr>
        <w:t>However,</w:t>
      </w:r>
      <w:r>
        <w:rPr>
          <w:color w:val="231F20"/>
          <w:spacing w:val="-8"/>
          <w:w w:val="90"/>
        </w:rPr>
        <w:t> </w:t>
      </w:r>
      <w:r>
        <w:rPr>
          <w:color w:val="231F20"/>
          <w:w w:val="90"/>
        </w:rPr>
        <w:t>while</w:t>
      </w:r>
      <w:r>
        <w:rPr>
          <w:color w:val="231F20"/>
          <w:spacing w:val="-8"/>
          <w:w w:val="90"/>
        </w:rPr>
        <w:t> </w:t>
      </w:r>
      <w:r>
        <w:rPr>
          <w:color w:val="231F20"/>
          <w:w w:val="90"/>
        </w:rPr>
        <w:t>employ- </w:t>
      </w:r>
      <w:r>
        <w:rPr>
          <w:color w:val="231F20"/>
          <w:spacing w:val="-8"/>
        </w:rPr>
        <w:t>ees</w:t>
      </w:r>
      <w:r>
        <w:rPr>
          <w:color w:val="231F20"/>
          <w:spacing w:val="-2"/>
        </w:rPr>
        <w:t> </w:t>
      </w:r>
      <w:r>
        <w:rPr>
          <w:color w:val="231F20"/>
          <w:spacing w:val="-8"/>
        </w:rPr>
        <w:t>are</w:t>
      </w:r>
      <w:r>
        <w:rPr>
          <w:color w:val="231F20"/>
          <w:spacing w:val="-2"/>
        </w:rPr>
        <w:t> </w:t>
      </w:r>
      <w:r>
        <w:rPr>
          <w:color w:val="231F20"/>
          <w:spacing w:val="-8"/>
        </w:rPr>
        <w:t>attending</w:t>
      </w:r>
      <w:r>
        <w:rPr>
          <w:color w:val="231F20"/>
          <w:spacing w:val="-2"/>
        </w:rPr>
        <w:t> </w:t>
      </w:r>
      <w:r>
        <w:rPr>
          <w:color w:val="231F20"/>
          <w:spacing w:val="-8"/>
        </w:rPr>
        <w:t>the</w:t>
      </w:r>
      <w:r>
        <w:rPr>
          <w:color w:val="231F20"/>
          <w:spacing w:val="-2"/>
        </w:rPr>
        <w:t> </w:t>
      </w:r>
      <w:r>
        <w:rPr>
          <w:color w:val="231F20"/>
          <w:spacing w:val="-8"/>
        </w:rPr>
        <w:t>training</w:t>
      </w:r>
      <w:r>
        <w:rPr>
          <w:color w:val="231F20"/>
          <w:spacing w:val="-2"/>
        </w:rPr>
        <w:t> </w:t>
      </w:r>
      <w:r>
        <w:rPr>
          <w:color w:val="231F20"/>
          <w:spacing w:val="-8"/>
        </w:rPr>
        <w:t>class,</w:t>
      </w:r>
      <w:r>
        <w:rPr>
          <w:color w:val="231F20"/>
          <w:spacing w:val="-2"/>
        </w:rPr>
        <w:t> </w:t>
      </w:r>
      <w:r>
        <w:rPr>
          <w:color w:val="231F20"/>
          <w:spacing w:val="-8"/>
        </w:rPr>
        <w:t>they</w:t>
      </w:r>
      <w:r>
        <w:rPr>
          <w:color w:val="231F20"/>
          <w:spacing w:val="-2"/>
        </w:rPr>
        <w:t> </w:t>
      </w:r>
      <w:r>
        <w:rPr>
          <w:color w:val="231F20"/>
          <w:spacing w:val="-8"/>
        </w:rPr>
        <w:t>are</w:t>
      </w:r>
      <w:r>
        <w:rPr>
          <w:color w:val="231F20"/>
          <w:spacing w:val="-2"/>
        </w:rPr>
        <w:t> </w:t>
      </w:r>
      <w:r>
        <w:rPr>
          <w:color w:val="231F20"/>
          <w:spacing w:val="-8"/>
        </w:rPr>
        <w:t>not</w:t>
      </w:r>
      <w:r>
        <w:rPr>
          <w:color w:val="231F20"/>
          <w:spacing w:val="-2"/>
        </w:rPr>
        <w:t> </w:t>
      </w:r>
      <w:r>
        <w:rPr>
          <w:color w:val="231F20"/>
          <w:spacing w:val="-8"/>
        </w:rPr>
        <w:t>doing</w:t>
      </w:r>
      <w:r>
        <w:rPr>
          <w:color w:val="231F20"/>
          <w:spacing w:val="-2"/>
        </w:rPr>
        <w:t> </w:t>
      </w:r>
      <w:r>
        <w:rPr>
          <w:color w:val="231F20"/>
          <w:spacing w:val="-8"/>
        </w:rPr>
        <w:t>the</w:t>
      </w:r>
      <w:r>
        <w:rPr>
          <w:color w:val="231F20"/>
          <w:spacing w:val="-2"/>
        </w:rPr>
        <w:t> </w:t>
      </w:r>
      <w:r>
        <w:rPr>
          <w:color w:val="231F20"/>
          <w:spacing w:val="-8"/>
        </w:rPr>
        <w:t>work</w:t>
      </w:r>
      <w:r>
        <w:rPr>
          <w:color w:val="231F20"/>
          <w:spacing w:val="-2"/>
        </w:rPr>
        <w:t> </w:t>
      </w:r>
      <w:r>
        <w:rPr>
          <w:color w:val="231F20"/>
          <w:spacing w:val="-8"/>
        </w:rPr>
        <w:t>that</w:t>
      </w:r>
      <w:r>
        <w:rPr>
          <w:color w:val="231F20"/>
          <w:spacing w:val="-2"/>
        </w:rPr>
        <w:t> </w:t>
      </w:r>
      <w:r>
        <w:rPr>
          <w:color w:val="231F20"/>
          <w:spacing w:val="-8"/>
        </w:rPr>
        <w:t>their</w:t>
      </w:r>
      <w:r>
        <w:rPr>
          <w:color w:val="231F20"/>
          <w:spacing w:val="-2"/>
        </w:rPr>
        <w:t> </w:t>
      </w:r>
      <w:r>
        <w:rPr>
          <w:color w:val="231F20"/>
          <w:spacing w:val="-8"/>
        </w:rPr>
        <w:t>company</w:t>
      </w:r>
      <w:r>
        <w:rPr>
          <w:color w:val="231F20"/>
          <w:spacing w:val="-2"/>
        </w:rPr>
        <w:t> </w:t>
      </w:r>
      <w:r>
        <w:rPr>
          <w:color w:val="231F20"/>
          <w:spacing w:val="-8"/>
        </w:rPr>
        <w:t>and their</w:t>
      </w:r>
      <w:r>
        <w:rPr>
          <w:color w:val="231F20"/>
          <w:spacing w:val="-6"/>
        </w:rPr>
        <w:t> </w:t>
      </w:r>
      <w:r>
        <w:rPr>
          <w:color w:val="231F20"/>
          <w:spacing w:val="-8"/>
        </w:rPr>
        <w:t>customers</w:t>
      </w:r>
      <w:r>
        <w:rPr>
          <w:color w:val="231F20"/>
          <w:spacing w:val="-5"/>
        </w:rPr>
        <w:t> </w:t>
      </w:r>
      <w:r>
        <w:rPr>
          <w:color w:val="231F20"/>
          <w:spacing w:val="-8"/>
        </w:rPr>
        <w:t>need</w:t>
      </w:r>
      <w:r>
        <w:rPr>
          <w:color w:val="231F20"/>
          <w:spacing w:val="-5"/>
        </w:rPr>
        <w:t> </w:t>
      </w:r>
      <w:r>
        <w:rPr>
          <w:color w:val="231F20"/>
          <w:spacing w:val="-8"/>
        </w:rPr>
        <w:t>done.</w:t>
      </w:r>
      <w:r>
        <w:rPr>
          <w:color w:val="231F20"/>
          <w:spacing w:val="-5"/>
        </w:rPr>
        <w:t> </w:t>
      </w:r>
      <w:r>
        <w:rPr>
          <w:color w:val="231F20"/>
          <w:spacing w:val="-8"/>
        </w:rPr>
        <w:t>An</w:t>
      </w:r>
      <w:r>
        <w:rPr>
          <w:color w:val="231F20"/>
          <w:spacing w:val="-5"/>
        </w:rPr>
        <w:t> </w:t>
      </w:r>
      <w:r>
        <w:rPr>
          <w:color w:val="231F20"/>
          <w:spacing w:val="-8"/>
        </w:rPr>
        <w:t>inherent</w:t>
      </w:r>
      <w:r>
        <w:rPr>
          <w:color w:val="231F20"/>
          <w:spacing w:val="-5"/>
        </w:rPr>
        <w:t> </w:t>
      </w:r>
      <w:r>
        <w:rPr>
          <w:color w:val="231F20"/>
          <w:spacing w:val="-8"/>
        </w:rPr>
        <w:t>contradiction</w:t>
      </w:r>
      <w:r>
        <w:rPr>
          <w:color w:val="231F20"/>
          <w:spacing w:val="-5"/>
        </w:rPr>
        <w:t> </w:t>
      </w:r>
      <w:r>
        <w:rPr>
          <w:color w:val="231F20"/>
          <w:spacing w:val="-8"/>
        </w:rPr>
        <w:t>behind</w:t>
      </w:r>
      <w:r>
        <w:rPr>
          <w:color w:val="231F20"/>
          <w:spacing w:val="-5"/>
        </w:rPr>
        <w:t> </w:t>
      </w:r>
      <w:r>
        <w:rPr>
          <w:color w:val="231F20"/>
          <w:spacing w:val="-8"/>
        </w:rPr>
        <w:t>this</w:t>
      </w:r>
      <w:r>
        <w:rPr>
          <w:color w:val="231F20"/>
          <w:spacing w:val="-6"/>
        </w:rPr>
        <w:t> </w:t>
      </w:r>
      <w:r>
        <w:rPr>
          <w:color w:val="231F20"/>
          <w:spacing w:val="-8"/>
        </w:rPr>
        <w:t>tradeoff</w:t>
      </w:r>
      <w:r>
        <w:rPr>
          <w:color w:val="231F20"/>
          <w:spacing w:val="-5"/>
        </w:rPr>
        <w:t> </w:t>
      </w:r>
      <w:r>
        <w:rPr>
          <w:color w:val="231F20"/>
          <w:spacing w:val="-8"/>
        </w:rPr>
        <w:t>is</w:t>
      </w:r>
      <w:r>
        <w:rPr>
          <w:color w:val="231F20"/>
          <w:spacing w:val="-5"/>
        </w:rPr>
        <w:t> </w:t>
      </w:r>
      <w:r>
        <w:rPr>
          <w:color w:val="231F20"/>
          <w:spacing w:val="-8"/>
        </w:rPr>
        <w:t>“long</w:t>
      </w:r>
      <w:r>
        <w:rPr>
          <w:color w:val="231F20"/>
          <w:spacing w:val="-5"/>
        </w:rPr>
        <w:t> </w:t>
      </w:r>
      <w:r>
        <w:rPr>
          <w:color w:val="231F20"/>
          <w:spacing w:val="-8"/>
        </w:rPr>
        <w:t>train- ing–short</w:t>
      </w:r>
      <w:r>
        <w:rPr>
          <w:color w:val="231F20"/>
        </w:rPr>
        <w:t> </w:t>
      </w:r>
      <w:r>
        <w:rPr>
          <w:color w:val="231F20"/>
          <w:spacing w:val="-8"/>
        </w:rPr>
        <w:t>training.”</w:t>
      </w:r>
      <w:r>
        <w:rPr>
          <w:color w:val="231F20"/>
        </w:rPr>
        <w:t> </w:t>
      </w:r>
      <w:r>
        <w:rPr>
          <w:color w:val="231F20"/>
          <w:spacing w:val="-8"/>
        </w:rPr>
        <w:t>At</w:t>
      </w:r>
      <w:r>
        <w:rPr>
          <w:color w:val="231F20"/>
        </w:rPr>
        <w:t> </w:t>
      </w:r>
      <w:r>
        <w:rPr>
          <w:color w:val="231F20"/>
          <w:spacing w:val="-8"/>
        </w:rPr>
        <w:t>the</w:t>
      </w:r>
      <w:r>
        <w:rPr>
          <w:color w:val="231F20"/>
        </w:rPr>
        <w:t> </w:t>
      </w:r>
      <w:r>
        <w:rPr>
          <w:color w:val="231F20"/>
          <w:spacing w:val="-8"/>
        </w:rPr>
        <w:t>extreme,</w:t>
      </w:r>
      <w:r>
        <w:rPr>
          <w:color w:val="231F20"/>
        </w:rPr>
        <w:t> </w:t>
      </w:r>
      <w:r>
        <w:rPr>
          <w:color w:val="231F20"/>
          <w:spacing w:val="-8"/>
        </w:rPr>
        <w:t>this</w:t>
      </w:r>
      <w:r>
        <w:rPr>
          <w:color w:val="231F20"/>
        </w:rPr>
        <w:t> </w:t>
      </w:r>
      <w:r>
        <w:rPr>
          <w:color w:val="231F20"/>
          <w:spacing w:val="-8"/>
        </w:rPr>
        <w:t>becomes</w:t>
      </w:r>
      <w:r>
        <w:rPr>
          <w:color w:val="231F20"/>
        </w:rPr>
        <w:t> </w:t>
      </w:r>
      <w:r>
        <w:rPr>
          <w:color w:val="231F20"/>
          <w:spacing w:val="-8"/>
        </w:rPr>
        <w:t>“continuous</w:t>
      </w:r>
      <w:r>
        <w:rPr>
          <w:color w:val="231F20"/>
        </w:rPr>
        <w:t> </w:t>
      </w:r>
      <w:r>
        <w:rPr>
          <w:color w:val="231F20"/>
          <w:spacing w:val="-8"/>
        </w:rPr>
        <w:t>training–no</w:t>
      </w:r>
      <w:r>
        <w:rPr>
          <w:color w:val="231F20"/>
        </w:rPr>
        <w:t> </w:t>
      </w:r>
      <w:r>
        <w:rPr>
          <w:color w:val="231F20"/>
          <w:spacing w:val="-8"/>
        </w:rPr>
        <w:t>training”</w:t>
      </w:r>
      <w:r>
        <w:rPr>
          <w:color w:val="231F20"/>
        </w:rPr>
        <w:t> </w:t>
      </w:r>
      <w:r>
        <w:rPr>
          <w:color w:val="231F20"/>
          <w:spacing w:val="-8"/>
        </w:rPr>
        <w:t>or “excellent service (after the class)–no service (during the class).”</w:t>
      </w:r>
    </w:p>
    <w:p>
      <w:pPr>
        <w:pStyle w:val="BodyText"/>
        <w:spacing w:line="249" w:lineRule="auto"/>
        <w:ind w:left="330" w:right="367" w:firstLine="300"/>
        <w:jc w:val="both"/>
      </w:pPr>
      <w:r>
        <w:rPr>
          <w:color w:val="231F20"/>
        </w:rPr>
        <w:t>Using</w:t>
      </w:r>
      <w:r>
        <w:rPr>
          <w:color w:val="231F20"/>
          <w:spacing w:val="-1"/>
        </w:rPr>
        <w:t> </w:t>
      </w:r>
      <w:r>
        <w:rPr>
          <w:color w:val="231F20"/>
        </w:rPr>
        <w:t>water</w:t>
      </w:r>
      <w:r>
        <w:rPr>
          <w:color w:val="231F20"/>
          <w:spacing w:val="-1"/>
        </w:rPr>
        <w:t> </w:t>
      </w:r>
      <w:r>
        <w:rPr>
          <w:color w:val="231F20"/>
        </w:rPr>
        <w:t>to</w:t>
      </w:r>
      <w:r>
        <w:rPr>
          <w:color w:val="231F20"/>
          <w:spacing w:val="-1"/>
        </w:rPr>
        <w:t> </w:t>
      </w:r>
      <w:r>
        <w:rPr>
          <w:color w:val="231F20"/>
        </w:rPr>
        <w:t>fight</w:t>
      </w:r>
      <w:r>
        <w:rPr>
          <w:color w:val="231F20"/>
          <w:spacing w:val="-1"/>
        </w:rPr>
        <w:t> </w:t>
      </w:r>
      <w:r>
        <w:rPr>
          <w:color w:val="231F20"/>
        </w:rPr>
        <w:t>fires</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technical</w:t>
      </w:r>
      <w:r>
        <w:rPr>
          <w:color w:val="231F20"/>
          <w:spacing w:val="-1"/>
        </w:rPr>
        <w:t> </w:t>
      </w:r>
      <w:r>
        <w:rPr>
          <w:color w:val="231F20"/>
        </w:rPr>
        <w:t>example</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familiar</w:t>
      </w:r>
      <w:r>
        <w:rPr>
          <w:color w:val="231F20"/>
          <w:spacing w:val="-1"/>
        </w:rPr>
        <w:t> </w:t>
      </w:r>
      <w:r>
        <w:rPr>
          <w:color w:val="231F20"/>
        </w:rPr>
        <w:t>to</w:t>
      </w:r>
      <w:r>
        <w:rPr>
          <w:color w:val="231F20"/>
          <w:spacing w:val="-1"/>
        </w:rPr>
        <w:t> </w:t>
      </w:r>
      <w:r>
        <w:rPr>
          <w:color w:val="231F20"/>
        </w:rPr>
        <w:t>everyone. However,</w:t>
      </w:r>
      <w:r>
        <w:rPr>
          <w:color w:val="231F20"/>
          <w:spacing w:val="-8"/>
        </w:rPr>
        <w:t> </w:t>
      </w:r>
      <w:r>
        <w:rPr>
          <w:color w:val="231F20"/>
        </w:rPr>
        <w:t>the</w:t>
      </w:r>
      <w:r>
        <w:rPr>
          <w:color w:val="231F20"/>
          <w:spacing w:val="-8"/>
        </w:rPr>
        <w:t> </w:t>
      </w:r>
      <w:r>
        <w:rPr>
          <w:color w:val="231F20"/>
        </w:rPr>
        <w:t>more</w:t>
      </w:r>
      <w:r>
        <w:rPr>
          <w:color w:val="231F20"/>
          <w:spacing w:val="-8"/>
        </w:rPr>
        <w:t> </w:t>
      </w:r>
      <w:r>
        <w:rPr>
          <w:color w:val="231F20"/>
        </w:rPr>
        <w:t>water</w:t>
      </w:r>
      <w:r>
        <w:rPr>
          <w:color w:val="231F20"/>
          <w:spacing w:val="-8"/>
        </w:rPr>
        <w:t> </w:t>
      </w:r>
      <w:r>
        <w:rPr>
          <w:color w:val="231F20"/>
        </w:rPr>
        <w:t>used,</w:t>
      </w:r>
      <w:r>
        <w:rPr>
          <w:color w:val="231F20"/>
          <w:spacing w:val="-8"/>
        </w:rPr>
        <w:t> </w:t>
      </w:r>
      <w:r>
        <w:rPr>
          <w:color w:val="231F20"/>
        </w:rPr>
        <w:t>the</w:t>
      </w:r>
      <w:r>
        <w:rPr>
          <w:color w:val="231F20"/>
          <w:spacing w:val="-8"/>
        </w:rPr>
        <w:t> </w:t>
      </w:r>
      <w:r>
        <w:rPr>
          <w:color w:val="231F20"/>
        </w:rPr>
        <w:t>more</w:t>
      </w:r>
      <w:r>
        <w:rPr>
          <w:color w:val="231F20"/>
          <w:spacing w:val="-8"/>
        </w:rPr>
        <w:t> </w:t>
      </w:r>
      <w:r>
        <w:rPr>
          <w:color w:val="231F20"/>
        </w:rPr>
        <w:t>equipment</w:t>
      </w:r>
      <w:r>
        <w:rPr>
          <w:color w:val="231F20"/>
          <w:spacing w:val="-8"/>
        </w:rPr>
        <w:t> </w:t>
      </w:r>
      <w:r>
        <w:rPr>
          <w:color w:val="231F20"/>
        </w:rPr>
        <w:t>needed.</w:t>
      </w:r>
      <w:r>
        <w:rPr>
          <w:color w:val="231F20"/>
          <w:spacing w:val="-8"/>
        </w:rPr>
        <w:t> </w:t>
      </w:r>
      <w:r>
        <w:rPr>
          <w:color w:val="231F20"/>
        </w:rPr>
        <w:t>If</w:t>
      </w:r>
      <w:r>
        <w:rPr>
          <w:color w:val="231F20"/>
          <w:spacing w:val="-8"/>
        </w:rPr>
        <w:t> </w:t>
      </w:r>
      <w:r>
        <w:rPr>
          <w:color w:val="231F20"/>
        </w:rPr>
        <w:t>the</w:t>
      </w:r>
      <w:r>
        <w:rPr>
          <w:color w:val="231F20"/>
          <w:spacing w:val="-8"/>
        </w:rPr>
        <w:t> </w:t>
      </w:r>
      <w:r>
        <w:rPr>
          <w:color w:val="231F20"/>
        </w:rPr>
        <w:t>fire</w:t>
      </w:r>
      <w:r>
        <w:rPr>
          <w:color w:val="231F20"/>
          <w:spacing w:val="-8"/>
        </w:rPr>
        <w:t> </w:t>
      </w:r>
      <w:r>
        <w:rPr>
          <w:color w:val="231F20"/>
        </w:rPr>
        <w:t>is</w:t>
      </w:r>
      <w:r>
        <w:rPr>
          <w:color w:val="231F20"/>
          <w:spacing w:val="-8"/>
        </w:rPr>
        <w:t> </w:t>
      </w:r>
      <w:r>
        <w:rPr>
          <w:color w:val="231F20"/>
        </w:rPr>
        <w:t>put</w:t>
      </w:r>
      <w:r>
        <w:rPr>
          <w:color w:val="231F20"/>
          <w:spacing w:val="-8"/>
        </w:rPr>
        <w:t> </w:t>
      </w:r>
      <w:r>
        <w:rPr>
          <w:color w:val="231F20"/>
        </w:rPr>
        <w:t>out, </w:t>
      </w:r>
      <w:r>
        <w:rPr>
          <w:color w:val="231F20"/>
          <w:spacing w:val="-2"/>
        </w:rPr>
        <w:t>large</w:t>
      </w:r>
      <w:r>
        <w:rPr>
          <w:color w:val="231F20"/>
          <w:spacing w:val="-12"/>
        </w:rPr>
        <w:t> </w:t>
      </w:r>
      <w:r>
        <w:rPr>
          <w:color w:val="231F20"/>
          <w:spacing w:val="-2"/>
        </w:rPr>
        <w:t>amounts</w:t>
      </w:r>
      <w:r>
        <w:rPr>
          <w:color w:val="231F20"/>
          <w:spacing w:val="-11"/>
        </w:rPr>
        <w:t> </w:t>
      </w:r>
      <w:r>
        <w:rPr>
          <w:color w:val="231F20"/>
          <w:spacing w:val="-2"/>
        </w:rPr>
        <w:t>of</w:t>
      </w:r>
      <w:r>
        <w:rPr>
          <w:color w:val="231F20"/>
          <w:spacing w:val="-11"/>
        </w:rPr>
        <w:t> </w:t>
      </w:r>
      <w:r>
        <w:rPr>
          <w:color w:val="231F20"/>
          <w:spacing w:val="-2"/>
        </w:rPr>
        <w:t>water</w:t>
      </w:r>
      <w:r>
        <w:rPr>
          <w:color w:val="231F20"/>
          <w:spacing w:val="-11"/>
        </w:rPr>
        <w:t> </w:t>
      </w:r>
      <w:r>
        <w:rPr>
          <w:color w:val="231F20"/>
          <w:spacing w:val="-2"/>
        </w:rPr>
        <w:t>can</w:t>
      </w:r>
      <w:r>
        <w:rPr>
          <w:color w:val="231F20"/>
          <w:spacing w:val="-11"/>
        </w:rPr>
        <w:t> </w:t>
      </w:r>
      <w:r>
        <w:rPr>
          <w:color w:val="231F20"/>
          <w:spacing w:val="-2"/>
        </w:rPr>
        <w:t>damage</w:t>
      </w:r>
      <w:r>
        <w:rPr>
          <w:color w:val="231F20"/>
          <w:spacing w:val="-11"/>
        </w:rPr>
        <w:t> </w:t>
      </w:r>
      <w:r>
        <w:rPr>
          <w:color w:val="231F20"/>
          <w:spacing w:val="-2"/>
        </w:rPr>
        <w:t>the</w:t>
      </w:r>
      <w:r>
        <w:rPr>
          <w:color w:val="231F20"/>
          <w:spacing w:val="-11"/>
        </w:rPr>
        <w:t> </w:t>
      </w:r>
      <w:r>
        <w:rPr>
          <w:color w:val="231F20"/>
          <w:spacing w:val="-2"/>
        </w:rPr>
        <w:t>parts</w:t>
      </w:r>
      <w:r>
        <w:rPr>
          <w:color w:val="231F20"/>
          <w:spacing w:val="-11"/>
        </w:rPr>
        <w:t> </w:t>
      </w:r>
      <w:r>
        <w:rPr>
          <w:color w:val="231F20"/>
          <w:spacing w:val="-2"/>
        </w:rPr>
        <w:t>of</w:t>
      </w:r>
      <w:r>
        <w:rPr>
          <w:color w:val="231F20"/>
          <w:spacing w:val="-12"/>
        </w:rPr>
        <w:t> </w:t>
      </w:r>
      <w:r>
        <w:rPr>
          <w:color w:val="231F20"/>
          <w:spacing w:val="-2"/>
        </w:rPr>
        <w:t>the</w:t>
      </w:r>
      <w:r>
        <w:rPr>
          <w:color w:val="231F20"/>
          <w:spacing w:val="-11"/>
        </w:rPr>
        <w:t> </w:t>
      </w:r>
      <w:r>
        <w:rPr>
          <w:color w:val="231F20"/>
          <w:spacing w:val="-2"/>
        </w:rPr>
        <w:t>building</w:t>
      </w:r>
      <w:r>
        <w:rPr>
          <w:color w:val="231F20"/>
          <w:spacing w:val="-11"/>
        </w:rPr>
        <w:t> </w:t>
      </w:r>
      <w:r>
        <w:rPr>
          <w:color w:val="231F20"/>
          <w:spacing w:val="-2"/>
        </w:rPr>
        <w:t>that</w:t>
      </w:r>
      <w:r>
        <w:rPr>
          <w:color w:val="231F20"/>
          <w:spacing w:val="-11"/>
        </w:rPr>
        <w:t> </w:t>
      </w:r>
      <w:r>
        <w:rPr>
          <w:color w:val="231F20"/>
          <w:spacing w:val="-2"/>
        </w:rPr>
        <w:t>were</w:t>
      </w:r>
      <w:r>
        <w:rPr>
          <w:color w:val="231F20"/>
          <w:spacing w:val="-11"/>
        </w:rPr>
        <w:t> </w:t>
      </w:r>
      <w:r>
        <w:rPr>
          <w:color w:val="231F20"/>
          <w:spacing w:val="-2"/>
        </w:rPr>
        <w:t>not</w:t>
      </w:r>
      <w:r>
        <w:rPr>
          <w:color w:val="231F20"/>
          <w:spacing w:val="-11"/>
        </w:rPr>
        <w:t> </w:t>
      </w:r>
      <w:r>
        <w:rPr>
          <w:color w:val="231F20"/>
          <w:spacing w:val="-2"/>
        </w:rPr>
        <w:t>damaged </w:t>
      </w:r>
      <w:r>
        <w:rPr>
          <w:color w:val="231F20"/>
        </w:rPr>
        <w:t>by</w:t>
      </w:r>
      <w:r>
        <w:rPr>
          <w:color w:val="231F20"/>
          <w:spacing w:val="-14"/>
        </w:rPr>
        <w:t> </w:t>
      </w:r>
      <w:r>
        <w:rPr>
          <w:color w:val="231F20"/>
        </w:rPr>
        <w:t>the</w:t>
      </w:r>
      <w:r>
        <w:rPr>
          <w:color w:val="231F20"/>
          <w:spacing w:val="-13"/>
        </w:rPr>
        <w:t> </w:t>
      </w:r>
      <w:r>
        <w:rPr>
          <w:color w:val="231F20"/>
        </w:rPr>
        <w:t>fire.</w:t>
      </w:r>
      <w:r>
        <w:rPr>
          <w:color w:val="231F20"/>
          <w:spacing w:val="-13"/>
        </w:rPr>
        <w:t> </w:t>
      </w:r>
      <w:r>
        <w:rPr>
          <w:color w:val="231F20"/>
        </w:rPr>
        <w:t>In</w:t>
      </w:r>
      <w:r>
        <w:rPr>
          <w:color w:val="231F20"/>
          <w:spacing w:val="-13"/>
        </w:rPr>
        <w:t> </w:t>
      </w:r>
      <w:r>
        <w:rPr>
          <w:color w:val="231F20"/>
        </w:rPr>
        <w:t>some</w:t>
      </w:r>
      <w:r>
        <w:rPr>
          <w:color w:val="231F20"/>
          <w:spacing w:val="-13"/>
        </w:rPr>
        <w:t> </w:t>
      </w:r>
      <w:r>
        <w:rPr>
          <w:color w:val="231F20"/>
        </w:rPr>
        <w:t>cases,</w:t>
      </w:r>
      <w:r>
        <w:rPr>
          <w:color w:val="231F20"/>
          <w:spacing w:val="-13"/>
        </w:rPr>
        <w:t> </w:t>
      </w:r>
      <w:r>
        <w:rPr>
          <w:color w:val="231F20"/>
        </w:rPr>
        <w:t>the</w:t>
      </w:r>
      <w:r>
        <w:rPr>
          <w:color w:val="231F20"/>
          <w:spacing w:val="-13"/>
        </w:rPr>
        <w:t> </w:t>
      </w:r>
      <w:r>
        <w:rPr>
          <w:color w:val="231F20"/>
        </w:rPr>
        <w:t>water</w:t>
      </w:r>
      <w:r>
        <w:rPr>
          <w:color w:val="231F20"/>
          <w:spacing w:val="-13"/>
        </w:rPr>
        <w:t> </w:t>
      </w:r>
      <w:r>
        <w:rPr>
          <w:color w:val="231F20"/>
        </w:rPr>
        <w:t>does</w:t>
      </w:r>
      <w:r>
        <w:rPr>
          <w:color w:val="231F20"/>
          <w:spacing w:val="-14"/>
        </w:rPr>
        <w:t> </w:t>
      </w:r>
      <w:r>
        <w:rPr>
          <w:color w:val="231F20"/>
        </w:rPr>
        <w:t>more</w:t>
      </w:r>
      <w:r>
        <w:rPr>
          <w:color w:val="231F20"/>
          <w:spacing w:val="-13"/>
        </w:rPr>
        <w:t> </w:t>
      </w:r>
      <w:r>
        <w:rPr>
          <w:color w:val="231F20"/>
        </w:rPr>
        <w:t>damage</w:t>
      </w:r>
      <w:r>
        <w:rPr>
          <w:color w:val="231F20"/>
          <w:spacing w:val="-13"/>
        </w:rPr>
        <w:t> </w:t>
      </w:r>
      <w:r>
        <w:rPr>
          <w:color w:val="231F20"/>
        </w:rPr>
        <w:t>than</w:t>
      </w:r>
      <w:r>
        <w:rPr>
          <w:color w:val="231F20"/>
          <w:spacing w:val="-13"/>
        </w:rPr>
        <w:t> </w:t>
      </w:r>
      <w:r>
        <w:rPr>
          <w:color w:val="231F20"/>
        </w:rPr>
        <w:t>the</w:t>
      </w:r>
      <w:r>
        <w:rPr>
          <w:color w:val="231F20"/>
          <w:spacing w:val="-13"/>
        </w:rPr>
        <w:t> </w:t>
      </w:r>
      <w:r>
        <w:rPr>
          <w:color w:val="231F20"/>
        </w:rPr>
        <w:t>fire.</w:t>
      </w:r>
      <w:r>
        <w:rPr>
          <w:color w:val="231F20"/>
          <w:spacing w:val="-13"/>
        </w:rPr>
        <w:t> </w:t>
      </w:r>
      <w:r>
        <w:rPr>
          <w:color w:val="231F20"/>
        </w:rPr>
        <w:t>The</w:t>
      </w:r>
      <w:r>
        <w:rPr>
          <w:color w:val="231F20"/>
          <w:spacing w:val="-13"/>
        </w:rPr>
        <w:t> </w:t>
      </w:r>
      <w:r>
        <w:rPr>
          <w:color w:val="231F20"/>
        </w:rPr>
        <w:t>inherent contradiction is “much water–little water.”</w:t>
      </w:r>
    </w:p>
    <w:p>
      <w:pPr>
        <w:pStyle w:val="BodyText"/>
        <w:spacing w:line="249" w:lineRule="auto"/>
        <w:ind w:left="330" w:right="366" w:firstLine="300"/>
        <w:jc w:val="both"/>
      </w:pPr>
      <w:r>
        <w:rPr>
          <w:color w:val="231F20"/>
          <w:spacing w:val="-2"/>
        </w:rPr>
        <w:t>Not</w:t>
      </w:r>
      <w:r>
        <w:rPr>
          <w:color w:val="231F20"/>
          <w:spacing w:val="-6"/>
        </w:rPr>
        <w:t> </w:t>
      </w:r>
      <w:r>
        <w:rPr>
          <w:color w:val="231F20"/>
          <w:spacing w:val="-2"/>
        </w:rPr>
        <w:t>long</w:t>
      </w:r>
      <w:r>
        <w:rPr>
          <w:color w:val="231F20"/>
          <w:spacing w:val="-6"/>
        </w:rPr>
        <w:t> </w:t>
      </w:r>
      <w:r>
        <w:rPr>
          <w:color w:val="231F20"/>
          <w:spacing w:val="-2"/>
        </w:rPr>
        <w:t>ago,</w:t>
      </w:r>
      <w:r>
        <w:rPr>
          <w:color w:val="231F20"/>
          <w:spacing w:val="-6"/>
        </w:rPr>
        <w:t> </w:t>
      </w:r>
      <w:r>
        <w:rPr>
          <w:color w:val="231F20"/>
          <w:spacing w:val="-2"/>
        </w:rPr>
        <w:t>a</w:t>
      </w:r>
      <w:r>
        <w:rPr>
          <w:color w:val="231F20"/>
          <w:spacing w:val="-6"/>
        </w:rPr>
        <w:t> </w:t>
      </w:r>
      <w:r>
        <w:rPr>
          <w:color w:val="231F20"/>
          <w:spacing w:val="-2"/>
        </w:rPr>
        <w:t>simple</w:t>
      </w:r>
      <w:r>
        <w:rPr>
          <w:color w:val="231F20"/>
          <w:spacing w:val="-6"/>
        </w:rPr>
        <w:t> </w:t>
      </w:r>
      <w:r>
        <w:rPr>
          <w:color w:val="231F20"/>
          <w:spacing w:val="-2"/>
        </w:rPr>
        <w:t>and</w:t>
      </w:r>
      <w:r>
        <w:rPr>
          <w:color w:val="231F20"/>
          <w:spacing w:val="-6"/>
        </w:rPr>
        <w:t> </w:t>
      </w:r>
      <w:r>
        <w:rPr>
          <w:color w:val="231F20"/>
          <w:spacing w:val="-2"/>
        </w:rPr>
        <w:t>interesting</w:t>
      </w:r>
      <w:r>
        <w:rPr>
          <w:color w:val="231F20"/>
          <w:spacing w:val="-6"/>
        </w:rPr>
        <w:t> </w:t>
      </w:r>
      <w:r>
        <w:rPr>
          <w:color w:val="231F20"/>
          <w:spacing w:val="-2"/>
        </w:rPr>
        <w:t>solution</w:t>
      </w:r>
      <w:r>
        <w:rPr>
          <w:color w:val="231F20"/>
          <w:spacing w:val="-6"/>
        </w:rPr>
        <w:t> </w:t>
      </w:r>
      <w:r>
        <w:rPr>
          <w:color w:val="231F20"/>
          <w:spacing w:val="-2"/>
        </w:rPr>
        <w:t>was</w:t>
      </w:r>
      <w:r>
        <w:rPr>
          <w:color w:val="231F20"/>
          <w:spacing w:val="-6"/>
        </w:rPr>
        <w:t> </w:t>
      </w:r>
      <w:r>
        <w:rPr>
          <w:color w:val="231F20"/>
          <w:spacing w:val="-2"/>
        </w:rPr>
        <w:t>developed.</w:t>
      </w:r>
      <w:r>
        <w:rPr>
          <w:color w:val="231F20"/>
          <w:spacing w:val="-6"/>
        </w:rPr>
        <w:t> </w:t>
      </w:r>
      <w:r>
        <w:rPr>
          <w:color w:val="231F20"/>
          <w:spacing w:val="-2"/>
        </w:rPr>
        <w:t>Water</w:t>
      </w:r>
      <w:r>
        <w:rPr>
          <w:color w:val="231F20"/>
          <w:spacing w:val="-6"/>
        </w:rPr>
        <w:t> </w:t>
      </w:r>
      <w:r>
        <w:rPr>
          <w:color w:val="231F20"/>
          <w:spacing w:val="-2"/>
        </w:rPr>
        <w:t>is</w:t>
      </w:r>
      <w:r>
        <w:rPr>
          <w:color w:val="231F20"/>
          <w:spacing w:val="-6"/>
        </w:rPr>
        <w:t> </w:t>
      </w:r>
      <w:r>
        <w:rPr>
          <w:color w:val="231F20"/>
          <w:spacing w:val="-2"/>
        </w:rPr>
        <w:t>atom- </w:t>
      </w:r>
      <w:r>
        <w:rPr>
          <w:color w:val="231F20"/>
        </w:rPr>
        <w:t>ized</w:t>
      </w:r>
      <w:r>
        <w:rPr>
          <w:color w:val="231F20"/>
          <w:spacing w:val="-9"/>
        </w:rPr>
        <w:t> </w:t>
      </w:r>
      <w:r>
        <w:rPr>
          <w:color w:val="231F20"/>
        </w:rPr>
        <w:t>and</w:t>
      </w:r>
      <w:r>
        <w:rPr>
          <w:color w:val="231F20"/>
          <w:spacing w:val="-9"/>
        </w:rPr>
        <w:t> </w:t>
      </w:r>
      <w:r>
        <w:rPr>
          <w:color w:val="231F20"/>
        </w:rPr>
        <w:t>sprayed</w:t>
      </w:r>
      <w:r>
        <w:rPr>
          <w:color w:val="231F20"/>
          <w:spacing w:val="-9"/>
        </w:rPr>
        <w:t> </w:t>
      </w:r>
      <w:r>
        <w:rPr>
          <w:color w:val="231F20"/>
        </w:rPr>
        <w:t>in</w:t>
      </w:r>
      <w:r>
        <w:rPr>
          <w:color w:val="231F20"/>
          <w:spacing w:val="-9"/>
        </w:rPr>
        <w:t> </w:t>
      </w:r>
      <w:r>
        <w:rPr>
          <w:color w:val="231F20"/>
        </w:rPr>
        <w:t>very</w:t>
      </w:r>
      <w:r>
        <w:rPr>
          <w:color w:val="231F20"/>
          <w:spacing w:val="-9"/>
        </w:rPr>
        <w:t> </w:t>
      </w:r>
      <w:r>
        <w:rPr>
          <w:color w:val="231F20"/>
        </w:rPr>
        <w:t>small</w:t>
      </w:r>
      <w:r>
        <w:rPr>
          <w:color w:val="231F20"/>
          <w:spacing w:val="-9"/>
        </w:rPr>
        <w:t> </w:t>
      </w:r>
      <w:r>
        <w:rPr>
          <w:color w:val="231F20"/>
        </w:rPr>
        <w:t>microdrops,</w:t>
      </w:r>
      <w:r>
        <w:rPr>
          <w:color w:val="231F20"/>
          <w:spacing w:val="-9"/>
        </w:rPr>
        <w:t> </w:t>
      </w:r>
      <w:r>
        <w:rPr>
          <w:color w:val="231F20"/>
        </w:rPr>
        <w:t>or</w:t>
      </w:r>
      <w:r>
        <w:rPr>
          <w:color w:val="231F20"/>
          <w:spacing w:val="-9"/>
        </w:rPr>
        <w:t> </w:t>
      </w:r>
      <w:r>
        <w:rPr>
          <w:color w:val="231F20"/>
        </w:rPr>
        <w:t>mist.</w:t>
      </w:r>
      <w:r>
        <w:rPr>
          <w:color w:val="231F20"/>
          <w:spacing w:val="-9"/>
        </w:rPr>
        <w:t> </w:t>
      </w:r>
      <w:r>
        <w:rPr>
          <w:color w:val="231F20"/>
        </w:rPr>
        <w:t>Much</w:t>
      </w:r>
      <w:r>
        <w:rPr>
          <w:color w:val="231F20"/>
          <w:spacing w:val="-9"/>
        </w:rPr>
        <w:t> </w:t>
      </w:r>
      <w:r>
        <w:rPr>
          <w:color w:val="231F20"/>
        </w:rPr>
        <w:t>less</w:t>
      </w:r>
      <w:r>
        <w:rPr>
          <w:color w:val="231F20"/>
          <w:spacing w:val="-9"/>
        </w:rPr>
        <w:t> </w:t>
      </w:r>
      <w:r>
        <w:rPr>
          <w:color w:val="231F20"/>
        </w:rPr>
        <w:t>water</w:t>
      </w:r>
      <w:r>
        <w:rPr>
          <w:color w:val="231F20"/>
          <w:spacing w:val="-9"/>
        </w:rPr>
        <w:t> </w:t>
      </w:r>
      <w:r>
        <w:rPr>
          <w:color w:val="231F20"/>
        </w:rPr>
        <w:t>is</w:t>
      </w:r>
      <w:r>
        <w:rPr>
          <w:color w:val="231F20"/>
          <w:spacing w:val="-9"/>
        </w:rPr>
        <w:t> </w:t>
      </w:r>
      <w:r>
        <w:rPr>
          <w:color w:val="231F20"/>
        </w:rPr>
        <w:t>needed</w:t>
      </w:r>
      <w:r>
        <w:rPr>
          <w:color w:val="231F20"/>
          <w:spacing w:val="-9"/>
        </w:rPr>
        <w:t> </w:t>
      </w:r>
      <w:r>
        <w:rPr>
          <w:color w:val="231F20"/>
        </w:rPr>
        <w:t>to extinguish the fire and there is much less damage caused by the water itself. Of course, there is the new contradiction in the complexity of the atomizing equip- ment.</w:t>
      </w:r>
      <w:r>
        <w:rPr>
          <w:color w:val="231F20"/>
          <w:spacing w:val="-13"/>
        </w:rPr>
        <w:t> </w:t>
      </w:r>
      <w:r>
        <w:rPr>
          <w:color w:val="231F20"/>
        </w:rPr>
        <w:t>That</w:t>
      </w:r>
      <w:r>
        <w:rPr>
          <w:color w:val="231F20"/>
          <w:spacing w:val="-13"/>
        </w:rPr>
        <w:t> </w:t>
      </w:r>
      <w:r>
        <w:rPr>
          <w:color w:val="231F20"/>
        </w:rPr>
        <w:t>contradiction</w:t>
      </w:r>
      <w:r>
        <w:rPr>
          <w:color w:val="231F20"/>
          <w:spacing w:val="-13"/>
        </w:rPr>
        <w:t> </w:t>
      </w:r>
      <w:r>
        <w:rPr>
          <w:color w:val="231F20"/>
        </w:rPr>
        <w:t>is</w:t>
      </w:r>
      <w:r>
        <w:rPr>
          <w:color w:val="231F20"/>
          <w:spacing w:val="-13"/>
        </w:rPr>
        <w:t> </w:t>
      </w:r>
      <w:r>
        <w:rPr>
          <w:color w:val="231F20"/>
        </w:rPr>
        <w:t>partially</w:t>
      </w:r>
      <w:r>
        <w:rPr>
          <w:color w:val="231F20"/>
          <w:spacing w:val="-13"/>
        </w:rPr>
        <w:t> </w:t>
      </w:r>
      <w:r>
        <w:rPr>
          <w:color w:val="231F20"/>
        </w:rPr>
        <w:t>eliminated</w:t>
      </w:r>
      <w:r>
        <w:rPr>
          <w:color w:val="231F20"/>
          <w:spacing w:val="-13"/>
        </w:rPr>
        <w:t> </w:t>
      </w:r>
      <w:r>
        <w:rPr>
          <w:color w:val="231F20"/>
        </w:rPr>
        <w:t>by</w:t>
      </w:r>
      <w:r>
        <w:rPr>
          <w:color w:val="231F20"/>
          <w:spacing w:val="-13"/>
        </w:rPr>
        <w:t> </w:t>
      </w:r>
      <w:r>
        <w:rPr>
          <w:color w:val="231F20"/>
        </w:rPr>
        <w:t>virtue</w:t>
      </w:r>
      <w:r>
        <w:rPr>
          <w:color w:val="231F20"/>
          <w:spacing w:val="-13"/>
        </w:rPr>
        <w:t> </w:t>
      </w:r>
      <w:r>
        <w:rPr>
          <w:color w:val="231F20"/>
        </w:rPr>
        <w:t>of</w:t>
      </w:r>
      <w:r>
        <w:rPr>
          <w:color w:val="231F20"/>
          <w:spacing w:val="-13"/>
        </w:rPr>
        <w:t> </w:t>
      </w:r>
      <w:r>
        <w:rPr>
          <w:color w:val="231F20"/>
        </w:rPr>
        <w:t>decreased</w:t>
      </w:r>
      <w:r>
        <w:rPr>
          <w:color w:val="231F20"/>
          <w:spacing w:val="-13"/>
        </w:rPr>
        <w:t> </w:t>
      </w:r>
      <w:r>
        <w:rPr>
          <w:color w:val="231F20"/>
        </w:rPr>
        <w:t>water</w:t>
      </w:r>
      <w:r>
        <w:rPr>
          <w:color w:val="231F20"/>
          <w:spacing w:val="-13"/>
        </w:rPr>
        <w:t> </w:t>
      </w:r>
      <w:r>
        <w:rPr>
          <w:color w:val="231F20"/>
        </w:rPr>
        <w:t>flow and</w:t>
      </w:r>
      <w:r>
        <w:rPr>
          <w:color w:val="231F20"/>
          <w:spacing w:val="-5"/>
        </w:rPr>
        <w:t> </w:t>
      </w:r>
      <w:r>
        <w:rPr>
          <w:color w:val="231F20"/>
        </w:rPr>
        <w:t>high</w:t>
      </w:r>
      <w:r>
        <w:rPr>
          <w:color w:val="231F20"/>
          <w:spacing w:val="-5"/>
        </w:rPr>
        <w:t> </w:t>
      </w:r>
      <w:r>
        <w:rPr>
          <w:color w:val="231F20"/>
        </w:rPr>
        <w:t>pressure—the</w:t>
      </w:r>
      <w:r>
        <w:rPr>
          <w:color w:val="231F20"/>
          <w:spacing w:val="-5"/>
        </w:rPr>
        <w:t> </w:t>
      </w:r>
      <w:r>
        <w:rPr>
          <w:color w:val="231F20"/>
        </w:rPr>
        <w:t>size</w:t>
      </w:r>
      <w:r>
        <w:rPr>
          <w:color w:val="231F20"/>
          <w:spacing w:val="-5"/>
        </w:rPr>
        <w:t> </w:t>
      </w:r>
      <w:r>
        <w:rPr>
          <w:color w:val="231F20"/>
        </w:rPr>
        <w:t>of</w:t>
      </w:r>
      <w:r>
        <w:rPr>
          <w:color w:val="231F20"/>
          <w:spacing w:val="-5"/>
        </w:rPr>
        <w:t> </w:t>
      </w:r>
      <w:r>
        <w:rPr>
          <w:color w:val="231F20"/>
        </w:rPr>
        <w:t>tubes</w:t>
      </w:r>
      <w:r>
        <w:rPr>
          <w:color w:val="231F20"/>
          <w:spacing w:val="-5"/>
        </w:rPr>
        <w:t> </w:t>
      </w:r>
      <w:r>
        <w:rPr>
          <w:color w:val="231F20"/>
        </w:rPr>
        <w:t>and</w:t>
      </w:r>
      <w:r>
        <w:rPr>
          <w:color w:val="231F20"/>
          <w:spacing w:val="-5"/>
        </w:rPr>
        <w:t> </w:t>
      </w:r>
      <w:r>
        <w:rPr>
          <w:color w:val="231F20"/>
        </w:rPr>
        <w:t>other</w:t>
      </w:r>
      <w:r>
        <w:rPr>
          <w:color w:val="231F20"/>
          <w:spacing w:val="-5"/>
        </w:rPr>
        <w:t> </w:t>
      </w:r>
      <w:r>
        <w:rPr>
          <w:color w:val="231F20"/>
        </w:rPr>
        <w:t>equipment</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decreased.</w:t>
      </w:r>
      <w:r>
        <w:rPr>
          <w:color w:val="231F20"/>
          <w:spacing w:val="-5"/>
        </w:rPr>
        <w:t> </w:t>
      </w:r>
      <w:r>
        <w:rPr>
          <w:color w:val="231F20"/>
        </w:rPr>
        <w:t>The same</w:t>
      </w:r>
      <w:r>
        <w:rPr>
          <w:color w:val="231F20"/>
          <w:spacing w:val="-13"/>
        </w:rPr>
        <w:t> </w:t>
      </w:r>
      <w:r>
        <w:rPr>
          <w:color w:val="231F20"/>
        </w:rPr>
        <w:t>volume</w:t>
      </w:r>
      <w:r>
        <w:rPr>
          <w:color w:val="231F20"/>
          <w:spacing w:val="-13"/>
        </w:rPr>
        <w:t> </w:t>
      </w:r>
      <w:r>
        <w:rPr>
          <w:color w:val="231F20"/>
        </w:rPr>
        <w:t>of</w:t>
      </w:r>
      <w:r>
        <w:rPr>
          <w:color w:val="231F20"/>
          <w:spacing w:val="-13"/>
        </w:rPr>
        <w:t> </w:t>
      </w:r>
      <w:r>
        <w:rPr>
          <w:color w:val="231F20"/>
        </w:rPr>
        <w:t>water</w:t>
      </w:r>
      <w:r>
        <w:rPr>
          <w:color w:val="231F20"/>
          <w:spacing w:val="-13"/>
        </w:rPr>
        <w:t> </w:t>
      </w:r>
      <w:r>
        <w:rPr>
          <w:color w:val="231F20"/>
        </w:rPr>
        <w:t>gives</w:t>
      </w:r>
      <w:r>
        <w:rPr>
          <w:color w:val="231F20"/>
          <w:spacing w:val="-13"/>
        </w:rPr>
        <w:t> </w:t>
      </w:r>
      <w:r>
        <w:rPr>
          <w:color w:val="231F20"/>
        </w:rPr>
        <w:t>8000</w:t>
      </w:r>
      <w:r>
        <w:rPr>
          <w:color w:val="231F20"/>
          <w:spacing w:val="-13"/>
        </w:rPr>
        <w:t> </w:t>
      </w:r>
      <w:r>
        <w:rPr>
          <w:color w:val="231F20"/>
        </w:rPr>
        <w:t>times</w:t>
      </w:r>
      <w:r>
        <w:rPr>
          <w:color w:val="231F20"/>
          <w:spacing w:val="-13"/>
        </w:rPr>
        <w:t> </w:t>
      </w:r>
      <w:r>
        <w:rPr>
          <w:color w:val="231F20"/>
        </w:rPr>
        <w:t>more</w:t>
      </w:r>
      <w:r>
        <w:rPr>
          <w:color w:val="231F20"/>
          <w:spacing w:val="-13"/>
        </w:rPr>
        <w:t> </w:t>
      </w:r>
      <w:r>
        <w:rPr>
          <w:color w:val="231F20"/>
        </w:rPr>
        <w:t>drops</w:t>
      </w:r>
      <w:r>
        <w:rPr>
          <w:color w:val="231F20"/>
          <w:spacing w:val="-13"/>
        </w:rPr>
        <w:t> </w:t>
      </w:r>
      <w:r>
        <w:rPr>
          <w:color w:val="231F20"/>
        </w:rPr>
        <w:t>than</w:t>
      </w:r>
      <w:r>
        <w:rPr>
          <w:color w:val="231F20"/>
          <w:spacing w:val="-13"/>
        </w:rPr>
        <w:t> </w:t>
      </w:r>
      <w:r>
        <w:rPr>
          <w:color w:val="231F20"/>
        </w:rPr>
        <w:t>a</w:t>
      </w:r>
      <w:r>
        <w:rPr>
          <w:color w:val="231F20"/>
          <w:spacing w:val="-13"/>
        </w:rPr>
        <w:t> </w:t>
      </w:r>
      <w:r>
        <w:rPr>
          <w:color w:val="231F20"/>
        </w:rPr>
        <w:t>conventional</w:t>
      </w:r>
      <w:r>
        <w:rPr>
          <w:color w:val="231F20"/>
          <w:spacing w:val="-13"/>
        </w:rPr>
        <w:t> </w:t>
      </w:r>
      <w:r>
        <w:rPr>
          <w:color w:val="231F20"/>
        </w:rPr>
        <w:t>sprinkler and</w:t>
      </w:r>
      <w:r>
        <w:rPr>
          <w:color w:val="231F20"/>
          <w:spacing w:val="-6"/>
        </w:rPr>
        <w:t> </w:t>
      </w:r>
      <w:r>
        <w:rPr>
          <w:color w:val="231F20"/>
        </w:rPr>
        <w:t>200</w:t>
      </w:r>
      <w:r>
        <w:rPr>
          <w:color w:val="231F20"/>
          <w:spacing w:val="-4"/>
        </w:rPr>
        <w:t> </w:t>
      </w:r>
      <w:r>
        <w:rPr>
          <w:color w:val="231F20"/>
        </w:rPr>
        <w:t>times</w:t>
      </w:r>
      <w:r>
        <w:rPr>
          <w:color w:val="231F20"/>
          <w:spacing w:val="-4"/>
        </w:rPr>
        <w:t> </w:t>
      </w:r>
      <w:r>
        <w:rPr>
          <w:color w:val="231F20"/>
        </w:rPr>
        <w:t>more</w:t>
      </w:r>
      <w:r>
        <w:rPr>
          <w:color w:val="231F20"/>
          <w:spacing w:val="-4"/>
        </w:rPr>
        <w:t> </w:t>
      </w:r>
      <w:r>
        <w:rPr>
          <w:color w:val="231F20"/>
        </w:rPr>
        <w:t>than</w:t>
      </w:r>
      <w:r>
        <w:rPr>
          <w:color w:val="231F20"/>
          <w:spacing w:val="-4"/>
        </w:rPr>
        <w:t> </w:t>
      </w:r>
      <w:r>
        <w:rPr>
          <w:color w:val="231F20"/>
        </w:rPr>
        <w:t>low-pressure</w:t>
      </w:r>
      <w:r>
        <w:rPr>
          <w:color w:val="231F20"/>
          <w:spacing w:val="-4"/>
        </w:rPr>
        <w:t> </w:t>
      </w:r>
      <w:r>
        <w:rPr>
          <w:color w:val="231F20"/>
        </w:rPr>
        <w:t>mist</w:t>
      </w:r>
      <w:r>
        <w:rPr>
          <w:color w:val="231F20"/>
          <w:spacing w:val="-4"/>
        </w:rPr>
        <w:t> </w:t>
      </w:r>
      <w:r>
        <w:rPr>
          <w:color w:val="231F20"/>
        </w:rPr>
        <w:t>equipment</w:t>
      </w:r>
      <w:r>
        <w:rPr>
          <w:color w:val="231F20"/>
          <w:spacing w:val="-4"/>
        </w:rPr>
        <w:t> </w:t>
      </w:r>
      <w:r>
        <w:rPr>
          <w:color w:val="231F20"/>
        </w:rPr>
        <w:t>(Figure</w:t>
      </w:r>
      <w:r>
        <w:rPr>
          <w:color w:val="231F20"/>
          <w:spacing w:val="-14"/>
        </w:rPr>
        <w:t> </w:t>
      </w:r>
      <w:r>
        <w:rPr>
          <w:color w:val="231F20"/>
        </w:rPr>
        <w:t>4.2).</w:t>
      </w:r>
      <w:r>
        <w:rPr>
          <w:color w:val="231F20"/>
          <w:spacing w:val="-3"/>
        </w:rPr>
        <w:t> </w:t>
      </w:r>
      <w:r>
        <w:rPr>
          <w:color w:val="231F20"/>
        </w:rPr>
        <w:t>Because</w:t>
      </w:r>
      <w:r>
        <w:rPr>
          <w:color w:val="231F20"/>
          <w:spacing w:val="-4"/>
        </w:rPr>
        <w:t> </w:t>
      </w:r>
      <w:r>
        <w:rPr>
          <w:color w:val="231F20"/>
        </w:rPr>
        <w:t>the </w:t>
      </w:r>
      <w:r>
        <w:rPr>
          <w:color w:val="231F20"/>
          <w:spacing w:val="-2"/>
        </w:rPr>
        <w:t>extinguishing</w:t>
      </w:r>
      <w:r>
        <w:rPr>
          <w:color w:val="231F20"/>
          <w:spacing w:val="-11"/>
        </w:rPr>
        <w:t> </w:t>
      </w:r>
      <w:r>
        <w:rPr>
          <w:color w:val="231F20"/>
          <w:spacing w:val="-2"/>
        </w:rPr>
        <w:t>efficiency</w:t>
      </w:r>
      <w:r>
        <w:rPr>
          <w:color w:val="231F20"/>
          <w:spacing w:val="-11"/>
        </w:rPr>
        <w:t> </w:t>
      </w:r>
      <w:r>
        <w:rPr>
          <w:color w:val="231F20"/>
          <w:spacing w:val="-2"/>
        </w:rPr>
        <w:t>depends</w:t>
      </w:r>
      <w:r>
        <w:rPr>
          <w:color w:val="231F20"/>
          <w:spacing w:val="-11"/>
        </w:rPr>
        <w:t> </w:t>
      </w:r>
      <w:r>
        <w:rPr>
          <w:color w:val="231F20"/>
          <w:spacing w:val="-2"/>
        </w:rPr>
        <w:t>mainly</w:t>
      </w:r>
      <w:r>
        <w:rPr>
          <w:color w:val="231F20"/>
          <w:spacing w:val="-11"/>
        </w:rPr>
        <w:t> </w:t>
      </w:r>
      <w:r>
        <w:rPr>
          <w:color w:val="231F20"/>
          <w:spacing w:val="-2"/>
        </w:rPr>
        <w:t>on</w:t>
      </w:r>
      <w:r>
        <w:rPr>
          <w:color w:val="231F20"/>
          <w:spacing w:val="-11"/>
        </w:rPr>
        <w:t> </w:t>
      </w:r>
      <w:r>
        <w:rPr>
          <w:color w:val="231F20"/>
          <w:spacing w:val="-2"/>
        </w:rPr>
        <w:t>the</w:t>
      </w:r>
      <w:r>
        <w:rPr>
          <w:color w:val="231F20"/>
          <w:spacing w:val="-11"/>
        </w:rPr>
        <w:t> </w:t>
      </w:r>
      <w:r>
        <w:rPr>
          <w:color w:val="231F20"/>
          <w:spacing w:val="-2"/>
        </w:rPr>
        <w:t>number</w:t>
      </w:r>
      <w:r>
        <w:rPr>
          <w:color w:val="231F20"/>
          <w:spacing w:val="-11"/>
        </w:rPr>
        <w:t> </w:t>
      </w:r>
      <w:r>
        <w:rPr>
          <w:color w:val="231F20"/>
          <w:spacing w:val="-2"/>
        </w:rPr>
        <w:t>of</w:t>
      </w:r>
      <w:r>
        <w:rPr>
          <w:color w:val="231F20"/>
          <w:spacing w:val="-11"/>
        </w:rPr>
        <w:t> </w:t>
      </w:r>
      <w:r>
        <w:rPr>
          <w:color w:val="231F20"/>
          <w:spacing w:val="-2"/>
        </w:rPr>
        <w:t>drops,</w:t>
      </w:r>
      <w:r>
        <w:rPr>
          <w:color w:val="231F20"/>
          <w:spacing w:val="-11"/>
        </w:rPr>
        <w:t> </w:t>
      </w:r>
      <w:r>
        <w:rPr>
          <w:color w:val="231F20"/>
          <w:spacing w:val="-2"/>
        </w:rPr>
        <w:t>pipe</w:t>
      </w:r>
      <w:r>
        <w:rPr>
          <w:color w:val="231F20"/>
          <w:spacing w:val="-11"/>
        </w:rPr>
        <w:t> </w:t>
      </w:r>
      <w:r>
        <w:rPr>
          <w:color w:val="231F20"/>
          <w:spacing w:val="-2"/>
        </w:rPr>
        <w:t>sizes</w:t>
      </w:r>
      <w:r>
        <w:rPr>
          <w:color w:val="231F20"/>
          <w:spacing w:val="-11"/>
        </w:rPr>
        <w:t> </w:t>
      </w:r>
      <w:r>
        <w:rPr>
          <w:color w:val="231F20"/>
          <w:spacing w:val="-2"/>
        </w:rPr>
        <w:t>can</w:t>
      </w:r>
      <w:r>
        <w:rPr>
          <w:color w:val="231F20"/>
          <w:spacing w:val="-11"/>
        </w:rPr>
        <w:t> </w:t>
      </w:r>
      <w:r>
        <w:rPr>
          <w:color w:val="231F20"/>
          <w:spacing w:val="-2"/>
        </w:rPr>
        <w:t>be </w:t>
      </w:r>
      <w:r>
        <w:rPr>
          <w:color w:val="231F20"/>
        </w:rPr>
        <w:t>radically</w:t>
      </w:r>
      <w:r>
        <w:rPr>
          <w:color w:val="231F20"/>
          <w:spacing w:val="-11"/>
        </w:rPr>
        <w:t> </w:t>
      </w:r>
      <w:r>
        <w:rPr>
          <w:color w:val="231F20"/>
        </w:rPr>
        <w:t>decreased.</w:t>
      </w:r>
      <w:r>
        <w:rPr>
          <w:color w:val="231F20"/>
          <w:spacing w:val="-11"/>
        </w:rPr>
        <w:t> </w:t>
      </w:r>
      <w:r>
        <w:rPr>
          <w:color w:val="231F20"/>
        </w:rPr>
        <w:t>For</w:t>
      </w:r>
      <w:r>
        <w:rPr>
          <w:color w:val="231F20"/>
          <w:spacing w:val="-11"/>
        </w:rPr>
        <w:t> </w:t>
      </w:r>
      <w:r>
        <w:rPr>
          <w:color w:val="231F20"/>
        </w:rPr>
        <w:t>more</w:t>
      </w:r>
      <w:r>
        <w:rPr>
          <w:color w:val="231F20"/>
          <w:spacing w:val="-11"/>
        </w:rPr>
        <w:t> </w:t>
      </w:r>
      <w:r>
        <w:rPr>
          <w:color w:val="231F20"/>
        </w:rPr>
        <w:t>information,</w:t>
      </w:r>
      <w:r>
        <w:rPr>
          <w:color w:val="231F20"/>
          <w:spacing w:val="-11"/>
        </w:rPr>
        <w:t> </w:t>
      </w:r>
      <w:r>
        <w:rPr>
          <w:color w:val="231F20"/>
        </w:rPr>
        <w:t>see</w:t>
      </w:r>
      <w:r>
        <w:rPr>
          <w:color w:val="231F20"/>
          <w:spacing w:val="-11"/>
        </w:rPr>
        <w:t> </w:t>
      </w:r>
      <w:hyperlink r:id="rId82">
        <w:r>
          <w:rPr>
            <w:color w:val="231F20"/>
          </w:rPr>
          <w:t>http://www.hi-fog.com.</w:t>
        </w:r>
      </w:hyperlink>
    </w:p>
    <w:p>
      <w:pPr>
        <w:spacing w:after="0" w:line="24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268730"/>
                <wp:effectExtent l="19050" t="0" r="9525" b="7619"/>
                <wp:docPr id="231" name="Group 231"/>
                <wp:cNvGraphicFramePr>
                  <a:graphicFrameLocks/>
                </wp:cNvGraphicFramePr>
                <a:graphic>
                  <a:graphicData uri="http://schemas.microsoft.com/office/word/2010/wordprocessingGroup">
                    <wpg:wgp>
                      <wpg:cNvPr id="231" name="Group 231"/>
                      <wpg:cNvGrpSpPr/>
                      <wpg:grpSpPr>
                        <a:xfrm>
                          <a:off x="0" y="0"/>
                          <a:ext cx="4267200" cy="1268730"/>
                          <a:chExt cx="4267200" cy="1268730"/>
                        </a:xfrm>
                      </wpg:grpSpPr>
                      <pic:pic>
                        <pic:nvPicPr>
                          <pic:cNvPr id="232" name="Image 232"/>
                          <pic:cNvPicPr/>
                        </pic:nvPicPr>
                        <pic:blipFill>
                          <a:blip r:embed="rId83" cstate="print"/>
                          <a:stretch>
                            <a:fillRect/>
                          </a:stretch>
                        </pic:blipFill>
                        <pic:spPr>
                          <a:xfrm>
                            <a:off x="762000" y="0"/>
                            <a:ext cx="2743200" cy="1205483"/>
                          </a:xfrm>
                          <a:prstGeom prst="rect">
                            <a:avLst/>
                          </a:prstGeom>
                        </pic:spPr>
                      </pic:pic>
                      <wps:wsp>
                        <wps:cNvPr id="233" name="Graphic 233"/>
                        <wps:cNvSpPr/>
                        <wps:spPr>
                          <a:xfrm>
                            <a:off x="0" y="125581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99.9pt;mso-position-horizontal-relative:char;mso-position-vertical-relative:line" id="docshapegroup187" coordorigin="0,0" coordsize="6720,1998">
                <v:shape style="position:absolute;left:1200;top:0;width:4320;height:1899" type="#_x0000_t75" id="docshape188" stroked="false">
                  <v:imagedata r:id="rId83" o:title=""/>
                </v:shape>
                <v:line style="position:absolute" from="0,1978" to="6720,1978" stroked="true" strokeweight="2pt" strokecolor="#231f20">
                  <v:stroke dashstyle="solid"/>
                </v:line>
              </v:group>
            </w:pict>
          </mc:Fallback>
        </mc:AlternateContent>
      </w:r>
      <w:r>
        <w:rPr>
          <w:sz w:val="20"/>
        </w:rPr>
      </w:r>
    </w:p>
    <w:p>
      <w:pPr>
        <w:spacing w:before="74"/>
        <w:ind w:left="330" w:right="0" w:firstLine="0"/>
        <w:jc w:val="both"/>
        <w:rPr>
          <w:rFonts w:ascii="Trebuchet MS" w:hAnsi="Trebuchet MS"/>
          <w:b/>
          <w:sz w:val="19"/>
        </w:rPr>
      </w:pPr>
      <w:r>
        <w:rPr>
          <w:rFonts w:ascii="Trebuchet MS" w:hAnsi="Trebuchet MS"/>
          <w:b/>
          <w:color w:val="231F20"/>
          <w:spacing w:val="-6"/>
          <w:sz w:val="19"/>
        </w:rPr>
        <w:t>Figure</w:t>
      </w:r>
      <w:r>
        <w:rPr>
          <w:rFonts w:ascii="Trebuchet MS" w:hAnsi="Trebuchet MS"/>
          <w:b/>
          <w:color w:val="231F20"/>
          <w:spacing w:val="-9"/>
          <w:sz w:val="19"/>
        </w:rPr>
        <w:t> </w:t>
      </w:r>
      <w:r>
        <w:rPr>
          <w:rFonts w:ascii="Trebuchet MS" w:hAnsi="Trebuchet MS"/>
          <w:b/>
          <w:color w:val="231F20"/>
          <w:spacing w:val="-6"/>
          <w:sz w:val="19"/>
        </w:rPr>
        <w:t>4.2</w:t>
      </w:r>
      <w:r>
        <w:rPr>
          <w:rFonts w:ascii="Trebuchet MS" w:hAnsi="Trebuchet MS"/>
          <w:b/>
          <w:color w:val="231F20"/>
          <w:spacing w:val="59"/>
          <w:w w:val="150"/>
          <w:sz w:val="19"/>
        </w:rPr>
        <w:t> </w:t>
      </w:r>
      <w:r>
        <w:rPr>
          <w:rFonts w:ascii="Trebuchet MS" w:hAnsi="Trebuchet MS"/>
          <w:b/>
          <w:color w:val="231F20"/>
          <w:spacing w:val="-6"/>
          <w:sz w:val="19"/>
        </w:rPr>
        <w:t>The</w:t>
      </w:r>
      <w:r>
        <w:rPr>
          <w:rFonts w:ascii="Trebuchet MS" w:hAnsi="Trebuchet MS"/>
          <w:b/>
          <w:color w:val="231F20"/>
          <w:spacing w:val="-8"/>
          <w:sz w:val="19"/>
        </w:rPr>
        <w:t> </w:t>
      </w:r>
      <w:r>
        <w:rPr>
          <w:rFonts w:ascii="Trebuchet MS" w:hAnsi="Trebuchet MS"/>
          <w:b/>
          <w:color w:val="231F20"/>
          <w:spacing w:val="-6"/>
          <w:sz w:val="19"/>
        </w:rPr>
        <w:t>conflict</w:t>
      </w:r>
      <w:r>
        <w:rPr>
          <w:rFonts w:ascii="Trebuchet MS" w:hAnsi="Trebuchet MS"/>
          <w:b/>
          <w:color w:val="231F20"/>
          <w:spacing w:val="-9"/>
          <w:sz w:val="19"/>
        </w:rPr>
        <w:t> </w:t>
      </w:r>
      <w:r>
        <w:rPr>
          <w:rFonts w:ascii="Trebuchet MS" w:hAnsi="Trebuchet MS"/>
          <w:b/>
          <w:color w:val="231F20"/>
          <w:spacing w:val="-6"/>
          <w:sz w:val="19"/>
        </w:rPr>
        <w:t>“much</w:t>
      </w:r>
      <w:r>
        <w:rPr>
          <w:rFonts w:ascii="Trebuchet MS" w:hAnsi="Trebuchet MS"/>
          <w:b/>
          <w:color w:val="231F20"/>
          <w:spacing w:val="-8"/>
          <w:sz w:val="19"/>
        </w:rPr>
        <w:t> </w:t>
      </w:r>
      <w:r>
        <w:rPr>
          <w:rFonts w:ascii="Trebuchet MS" w:hAnsi="Trebuchet MS"/>
          <w:b/>
          <w:color w:val="231F20"/>
          <w:spacing w:val="-6"/>
          <w:sz w:val="19"/>
        </w:rPr>
        <w:t>water–little</w:t>
      </w:r>
      <w:r>
        <w:rPr>
          <w:rFonts w:ascii="Trebuchet MS" w:hAnsi="Trebuchet MS"/>
          <w:b/>
          <w:color w:val="231F20"/>
          <w:spacing w:val="-8"/>
          <w:sz w:val="19"/>
        </w:rPr>
        <w:t> </w:t>
      </w:r>
      <w:r>
        <w:rPr>
          <w:rFonts w:ascii="Trebuchet MS" w:hAnsi="Trebuchet MS"/>
          <w:b/>
          <w:color w:val="231F20"/>
          <w:spacing w:val="-6"/>
          <w:sz w:val="19"/>
        </w:rPr>
        <w:t>water”</w:t>
      </w:r>
      <w:r>
        <w:rPr>
          <w:rFonts w:ascii="Trebuchet MS" w:hAnsi="Trebuchet MS"/>
          <w:b/>
          <w:color w:val="231F20"/>
          <w:spacing w:val="-9"/>
          <w:sz w:val="19"/>
        </w:rPr>
        <w:t> </w:t>
      </w:r>
      <w:r>
        <w:rPr>
          <w:rFonts w:ascii="Trebuchet MS" w:hAnsi="Trebuchet MS"/>
          <w:b/>
          <w:color w:val="231F20"/>
          <w:spacing w:val="-6"/>
          <w:sz w:val="19"/>
        </w:rPr>
        <w:t>resolved.</w:t>
      </w:r>
    </w:p>
    <w:p>
      <w:pPr>
        <w:pStyle w:val="Heading5"/>
        <w:numPr>
          <w:ilvl w:val="2"/>
          <w:numId w:val="34"/>
        </w:numPr>
        <w:tabs>
          <w:tab w:pos="1047" w:val="left" w:leader="none"/>
        </w:tabs>
        <w:spacing w:line="240" w:lineRule="auto" w:before="147" w:after="0"/>
        <w:ind w:left="1047" w:right="0" w:hanging="717"/>
        <w:jc w:val="left"/>
      </w:pPr>
      <w:r>
        <w:rPr>
          <w:color w:val="231F20"/>
          <w:w w:val="90"/>
        </w:rPr>
        <w:t>Present</w:t>
      </w:r>
      <w:r>
        <w:rPr>
          <w:color w:val="231F20"/>
          <w:spacing w:val="-6"/>
          <w:w w:val="90"/>
        </w:rPr>
        <w:t> </w:t>
      </w:r>
      <w:r>
        <w:rPr>
          <w:color w:val="231F20"/>
          <w:w w:val="90"/>
        </w:rPr>
        <w:t>and</w:t>
      </w:r>
      <w:r>
        <w:rPr>
          <w:color w:val="231F20"/>
          <w:spacing w:val="-6"/>
          <w:w w:val="90"/>
        </w:rPr>
        <w:t> </w:t>
      </w:r>
      <w:r>
        <w:rPr>
          <w:color w:val="231F20"/>
          <w:spacing w:val="-2"/>
          <w:w w:val="90"/>
        </w:rPr>
        <w:t>Absent</w:t>
      </w:r>
    </w:p>
    <w:p>
      <w:pPr>
        <w:pStyle w:val="BodyText"/>
        <w:spacing w:line="261" w:lineRule="auto" w:before="131"/>
        <w:ind w:left="330" w:right="367"/>
        <w:jc w:val="both"/>
      </w:pPr>
      <w:r>
        <w:rPr>
          <w:color w:val="231F20"/>
        </w:rPr>
        <w:t>One</w:t>
      </w:r>
      <w:r>
        <w:rPr>
          <w:color w:val="231F20"/>
          <w:spacing w:val="-10"/>
        </w:rPr>
        <w:t> </w:t>
      </w:r>
      <w:r>
        <w:rPr>
          <w:color w:val="231F20"/>
        </w:rPr>
        <w:t>important</w:t>
      </w:r>
      <w:r>
        <w:rPr>
          <w:color w:val="231F20"/>
          <w:spacing w:val="-10"/>
        </w:rPr>
        <w:t> </w:t>
      </w:r>
      <w:r>
        <w:rPr>
          <w:color w:val="231F20"/>
        </w:rPr>
        <w:t>group</w:t>
      </w:r>
      <w:r>
        <w:rPr>
          <w:color w:val="231F20"/>
          <w:spacing w:val="-10"/>
        </w:rPr>
        <w:t> </w:t>
      </w:r>
      <w:r>
        <w:rPr>
          <w:color w:val="231F20"/>
        </w:rPr>
        <w:t>of</w:t>
      </w:r>
      <w:r>
        <w:rPr>
          <w:color w:val="231F20"/>
          <w:spacing w:val="-10"/>
        </w:rPr>
        <w:t> </w:t>
      </w:r>
      <w:r>
        <w:rPr>
          <w:color w:val="231F20"/>
        </w:rPr>
        <w:t>inherent</w:t>
      </w:r>
      <w:r>
        <w:rPr>
          <w:color w:val="231F20"/>
          <w:spacing w:val="-10"/>
        </w:rPr>
        <w:t> </w:t>
      </w:r>
      <w:r>
        <w:rPr>
          <w:color w:val="231F20"/>
        </w:rPr>
        <w:t>contradictions</w:t>
      </w:r>
      <w:r>
        <w:rPr>
          <w:color w:val="231F20"/>
          <w:spacing w:val="-10"/>
        </w:rPr>
        <w:t> </w:t>
      </w:r>
      <w:r>
        <w:rPr>
          <w:color w:val="231F20"/>
        </w:rPr>
        <w:t>is</w:t>
      </w:r>
      <w:r>
        <w:rPr>
          <w:color w:val="231F20"/>
          <w:spacing w:val="-10"/>
        </w:rPr>
        <w:t> </w:t>
      </w:r>
      <w:r>
        <w:rPr>
          <w:color w:val="231F20"/>
        </w:rPr>
        <w:t>made</w:t>
      </w:r>
      <w:r>
        <w:rPr>
          <w:color w:val="231F20"/>
          <w:spacing w:val="-10"/>
        </w:rPr>
        <w:t> </w:t>
      </w:r>
      <w:r>
        <w:rPr>
          <w:color w:val="231F20"/>
        </w:rPr>
        <w:t>up</w:t>
      </w:r>
      <w:r>
        <w:rPr>
          <w:color w:val="231F20"/>
          <w:spacing w:val="-10"/>
        </w:rPr>
        <w:t> </w:t>
      </w:r>
      <w:r>
        <w:rPr>
          <w:color w:val="231F20"/>
        </w:rPr>
        <w:t>of</w:t>
      </w:r>
      <w:r>
        <w:rPr>
          <w:color w:val="231F20"/>
          <w:spacing w:val="-10"/>
        </w:rPr>
        <w:t> </w:t>
      </w:r>
      <w:r>
        <w:rPr>
          <w:color w:val="231F20"/>
        </w:rPr>
        <w:t>situations</w:t>
      </w:r>
      <w:r>
        <w:rPr>
          <w:color w:val="231F20"/>
          <w:spacing w:val="-10"/>
        </w:rPr>
        <w:t> </w:t>
      </w:r>
      <w:r>
        <w:rPr>
          <w:color w:val="231F20"/>
        </w:rPr>
        <w:t>in</w:t>
      </w:r>
      <w:r>
        <w:rPr>
          <w:color w:val="231F20"/>
          <w:spacing w:val="-10"/>
        </w:rPr>
        <w:t> </w:t>
      </w:r>
      <w:r>
        <w:rPr>
          <w:color w:val="231F20"/>
        </w:rPr>
        <w:t>which the object should be present to get some useful feature and absent to keep the </w:t>
      </w:r>
      <w:r>
        <w:rPr>
          <w:color w:val="231F20"/>
          <w:spacing w:val="-4"/>
        </w:rPr>
        <w:t>system simple. In Section 3.5.4, we presented examples of tradeoffs that arise if we want</w:t>
      </w:r>
      <w:r>
        <w:rPr>
          <w:color w:val="231F20"/>
          <w:spacing w:val="-6"/>
        </w:rPr>
        <w:t> </w:t>
      </w:r>
      <w:r>
        <w:rPr>
          <w:color w:val="231F20"/>
          <w:spacing w:val="-4"/>
        </w:rPr>
        <w:t>to</w:t>
      </w:r>
      <w:r>
        <w:rPr>
          <w:color w:val="231F20"/>
          <w:spacing w:val="-6"/>
        </w:rPr>
        <w:t> </w:t>
      </w:r>
      <w:r>
        <w:rPr>
          <w:color w:val="231F20"/>
          <w:spacing w:val="-4"/>
        </w:rPr>
        <w:t>remove</w:t>
      </w:r>
      <w:r>
        <w:rPr>
          <w:color w:val="231F20"/>
          <w:spacing w:val="-6"/>
        </w:rPr>
        <w:t> </w:t>
      </w:r>
      <w:r>
        <w:rPr>
          <w:color w:val="231F20"/>
          <w:spacing w:val="-4"/>
        </w:rPr>
        <w:t>parts</w:t>
      </w:r>
      <w:r>
        <w:rPr>
          <w:color w:val="231F20"/>
          <w:spacing w:val="-6"/>
        </w:rPr>
        <w:t> </w:t>
      </w:r>
      <w:r>
        <w:rPr>
          <w:color w:val="231F20"/>
          <w:spacing w:val="-4"/>
        </w:rPr>
        <w:t>or</w:t>
      </w:r>
      <w:r>
        <w:rPr>
          <w:color w:val="231F20"/>
          <w:spacing w:val="-6"/>
        </w:rPr>
        <w:t> </w:t>
      </w:r>
      <w:r>
        <w:rPr>
          <w:color w:val="231F20"/>
          <w:spacing w:val="-4"/>
        </w:rPr>
        <w:t>eliminate</w:t>
      </w:r>
      <w:r>
        <w:rPr>
          <w:color w:val="231F20"/>
          <w:spacing w:val="-6"/>
        </w:rPr>
        <w:t> </w:t>
      </w:r>
      <w:r>
        <w:rPr>
          <w:color w:val="231F20"/>
          <w:spacing w:val="-4"/>
        </w:rPr>
        <w:t>operations</w:t>
      </w:r>
      <w:r>
        <w:rPr>
          <w:color w:val="231F20"/>
          <w:spacing w:val="-6"/>
        </w:rPr>
        <w:t> </w:t>
      </w:r>
      <w:r>
        <w:rPr>
          <w:color w:val="231F20"/>
          <w:spacing w:val="-4"/>
        </w:rPr>
        <w:t>from</w:t>
      </w:r>
      <w:r>
        <w:rPr>
          <w:color w:val="231F20"/>
          <w:spacing w:val="-6"/>
        </w:rPr>
        <w:t> </w:t>
      </w:r>
      <w:r>
        <w:rPr>
          <w:color w:val="231F20"/>
          <w:spacing w:val="-4"/>
        </w:rPr>
        <w:t>a</w:t>
      </w:r>
      <w:r>
        <w:rPr>
          <w:color w:val="231F20"/>
          <w:spacing w:val="-6"/>
        </w:rPr>
        <w:t> </w:t>
      </w:r>
      <w:r>
        <w:rPr>
          <w:color w:val="231F20"/>
          <w:spacing w:val="-4"/>
        </w:rPr>
        <w:t>system.</w:t>
      </w:r>
      <w:r>
        <w:rPr>
          <w:color w:val="231F20"/>
          <w:spacing w:val="-6"/>
        </w:rPr>
        <w:t> </w:t>
      </w:r>
      <w:r>
        <w:rPr>
          <w:color w:val="231F20"/>
          <w:spacing w:val="-4"/>
        </w:rPr>
        <w:t>Let</w:t>
      </w:r>
      <w:r>
        <w:rPr>
          <w:color w:val="231F20"/>
          <w:spacing w:val="-6"/>
        </w:rPr>
        <w:t> </w:t>
      </w:r>
      <w:r>
        <w:rPr>
          <w:color w:val="231F20"/>
          <w:spacing w:val="-4"/>
        </w:rPr>
        <w:t>us</w:t>
      </w:r>
      <w:r>
        <w:rPr>
          <w:color w:val="231F20"/>
          <w:spacing w:val="-6"/>
        </w:rPr>
        <w:t> </w:t>
      </w:r>
      <w:r>
        <w:rPr>
          <w:color w:val="231F20"/>
          <w:spacing w:val="-4"/>
        </w:rPr>
        <w:t>reexamine</w:t>
      </w:r>
      <w:r>
        <w:rPr>
          <w:color w:val="231F20"/>
          <w:spacing w:val="-6"/>
        </w:rPr>
        <w:t> </w:t>
      </w:r>
      <w:r>
        <w:rPr>
          <w:color w:val="231F20"/>
          <w:spacing w:val="-4"/>
        </w:rPr>
        <w:t>these </w:t>
      </w:r>
      <w:r>
        <w:rPr>
          <w:color w:val="231F20"/>
        </w:rPr>
        <w:t>tradeoffs and look at the inherent contradiction behind each one:</w:t>
      </w:r>
    </w:p>
    <w:p>
      <w:pPr>
        <w:pStyle w:val="ListParagraph"/>
        <w:numPr>
          <w:ilvl w:val="3"/>
          <w:numId w:val="34"/>
        </w:numPr>
        <w:tabs>
          <w:tab w:pos="810" w:val="left" w:leader="none"/>
        </w:tabs>
        <w:spacing w:line="218" w:lineRule="auto" w:before="233" w:after="0"/>
        <w:ind w:left="810" w:right="367" w:hanging="240"/>
        <w:jc w:val="both"/>
        <w:rPr>
          <w:sz w:val="21"/>
        </w:rPr>
      </w:pPr>
      <w:r>
        <w:rPr>
          <w:color w:val="231F20"/>
          <w:sz w:val="21"/>
        </w:rPr>
        <w:t>Tradeoff:</w:t>
      </w:r>
      <w:r>
        <w:rPr>
          <w:color w:val="231F20"/>
          <w:spacing w:val="-8"/>
          <w:sz w:val="21"/>
        </w:rPr>
        <w:t> </w:t>
      </w:r>
      <w:r>
        <w:rPr>
          <w:color w:val="231F20"/>
          <w:sz w:val="21"/>
        </w:rPr>
        <w:t>A</w:t>
      </w:r>
      <w:r>
        <w:rPr>
          <w:color w:val="231F20"/>
          <w:spacing w:val="-8"/>
          <w:sz w:val="21"/>
        </w:rPr>
        <w:t> </w:t>
      </w:r>
      <w:r>
        <w:rPr>
          <w:color w:val="231F20"/>
          <w:sz w:val="21"/>
        </w:rPr>
        <w:t>spare</w:t>
      </w:r>
      <w:r>
        <w:rPr>
          <w:color w:val="231F20"/>
          <w:spacing w:val="-8"/>
          <w:sz w:val="21"/>
        </w:rPr>
        <w:t> </w:t>
      </w:r>
      <w:r>
        <w:rPr>
          <w:color w:val="231F20"/>
          <w:sz w:val="21"/>
        </w:rPr>
        <w:t>tire</w:t>
      </w:r>
      <w:r>
        <w:rPr>
          <w:color w:val="231F20"/>
          <w:spacing w:val="-8"/>
          <w:sz w:val="21"/>
        </w:rPr>
        <w:t> </w:t>
      </w:r>
      <w:r>
        <w:rPr>
          <w:color w:val="231F20"/>
          <w:sz w:val="21"/>
        </w:rPr>
        <w:t>in</w:t>
      </w:r>
      <w:r>
        <w:rPr>
          <w:color w:val="231F20"/>
          <w:spacing w:val="-8"/>
          <w:sz w:val="21"/>
        </w:rPr>
        <w:t> </w:t>
      </w:r>
      <w:r>
        <w:rPr>
          <w:color w:val="231F20"/>
          <w:sz w:val="21"/>
        </w:rPr>
        <w:t>the</w:t>
      </w:r>
      <w:r>
        <w:rPr>
          <w:color w:val="231F20"/>
          <w:spacing w:val="-8"/>
          <w:sz w:val="21"/>
        </w:rPr>
        <w:t> </w:t>
      </w:r>
      <w:r>
        <w:rPr>
          <w:color w:val="231F20"/>
          <w:sz w:val="21"/>
        </w:rPr>
        <w:t>car</w:t>
      </w:r>
      <w:r>
        <w:rPr>
          <w:color w:val="231F20"/>
          <w:spacing w:val="-8"/>
          <w:sz w:val="21"/>
        </w:rPr>
        <w:t> </w:t>
      </w:r>
      <w:r>
        <w:rPr>
          <w:color w:val="231F20"/>
          <w:sz w:val="21"/>
        </w:rPr>
        <w:t>increases</w:t>
      </w:r>
      <w:r>
        <w:rPr>
          <w:color w:val="231F20"/>
          <w:spacing w:val="-8"/>
          <w:sz w:val="21"/>
        </w:rPr>
        <w:t> </w:t>
      </w:r>
      <w:r>
        <w:rPr>
          <w:color w:val="231F20"/>
          <w:sz w:val="21"/>
        </w:rPr>
        <w:t>reliability</w:t>
      </w:r>
      <w:r>
        <w:rPr>
          <w:color w:val="231F20"/>
          <w:spacing w:val="-8"/>
          <w:sz w:val="21"/>
        </w:rPr>
        <w:t> </w:t>
      </w:r>
      <w:r>
        <w:rPr>
          <w:color w:val="231F20"/>
          <w:sz w:val="21"/>
        </w:rPr>
        <w:t>(+)</w:t>
      </w:r>
      <w:r>
        <w:rPr>
          <w:color w:val="231F20"/>
          <w:spacing w:val="-8"/>
          <w:sz w:val="21"/>
        </w:rPr>
        <w:t> </w:t>
      </w:r>
      <w:r>
        <w:rPr>
          <w:color w:val="231F20"/>
          <w:sz w:val="21"/>
        </w:rPr>
        <w:t>but</w:t>
      </w:r>
      <w:r>
        <w:rPr>
          <w:color w:val="231F20"/>
          <w:spacing w:val="-8"/>
          <w:sz w:val="21"/>
        </w:rPr>
        <w:t> </w:t>
      </w:r>
      <w:r>
        <w:rPr>
          <w:color w:val="231F20"/>
          <w:sz w:val="21"/>
        </w:rPr>
        <w:t>occupies</w:t>
      </w:r>
      <w:r>
        <w:rPr>
          <w:color w:val="231F20"/>
          <w:spacing w:val="-8"/>
          <w:sz w:val="21"/>
        </w:rPr>
        <w:t> </w:t>
      </w:r>
      <w:r>
        <w:rPr>
          <w:color w:val="231F20"/>
          <w:sz w:val="21"/>
        </w:rPr>
        <w:t>space </w:t>
      </w:r>
      <w:r>
        <w:rPr>
          <w:color w:val="231F20"/>
          <w:spacing w:val="-4"/>
          <w:sz w:val="21"/>
        </w:rPr>
        <w:t>(–).</w:t>
      </w:r>
    </w:p>
    <w:p>
      <w:pPr>
        <w:pStyle w:val="ListParagraph"/>
        <w:numPr>
          <w:ilvl w:val="3"/>
          <w:numId w:val="34"/>
        </w:numPr>
        <w:tabs>
          <w:tab w:pos="810" w:val="left" w:leader="none"/>
        </w:tabs>
        <w:spacing w:line="262" w:lineRule="exact" w:before="12" w:after="0"/>
        <w:ind w:left="810" w:right="369" w:hanging="240"/>
        <w:jc w:val="both"/>
        <w:rPr>
          <w:sz w:val="21"/>
        </w:rPr>
      </w:pPr>
      <w:r>
        <w:rPr>
          <w:color w:val="231F20"/>
          <w:spacing w:val="-2"/>
          <w:sz w:val="21"/>
        </w:rPr>
        <w:t>Inherent</w:t>
      </w:r>
      <w:r>
        <w:rPr>
          <w:color w:val="231F20"/>
          <w:spacing w:val="-7"/>
          <w:sz w:val="21"/>
        </w:rPr>
        <w:t> </w:t>
      </w:r>
      <w:r>
        <w:rPr>
          <w:color w:val="231F20"/>
          <w:spacing w:val="-2"/>
          <w:sz w:val="21"/>
        </w:rPr>
        <w:t>contradiction:</w:t>
      </w:r>
      <w:r>
        <w:rPr>
          <w:color w:val="231F20"/>
          <w:spacing w:val="-7"/>
          <w:sz w:val="21"/>
        </w:rPr>
        <w:t> </w:t>
      </w:r>
      <w:r>
        <w:rPr>
          <w:color w:val="231F20"/>
          <w:spacing w:val="-2"/>
          <w:sz w:val="21"/>
        </w:rPr>
        <w:t>A</w:t>
      </w:r>
      <w:r>
        <w:rPr>
          <w:color w:val="231F20"/>
          <w:spacing w:val="-7"/>
          <w:sz w:val="21"/>
        </w:rPr>
        <w:t> </w:t>
      </w:r>
      <w:r>
        <w:rPr>
          <w:color w:val="231F20"/>
          <w:spacing w:val="-2"/>
          <w:sz w:val="21"/>
        </w:rPr>
        <w:t>spare</w:t>
      </w:r>
      <w:r>
        <w:rPr>
          <w:color w:val="231F20"/>
          <w:spacing w:val="-7"/>
          <w:sz w:val="21"/>
        </w:rPr>
        <w:t> </w:t>
      </w:r>
      <w:r>
        <w:rPr>
          <w:color w:val="231F20"/>
          <w:spacing w:val="-2"/>
          <w:sz w:val="21"/>
        </w:rPr>
        <w:t>tire</w:t>
      </w:r>
      <w:r>
        <w:rPr>
          <w:color w:val="231F20"/>
          <w:spacing w:val="-7"/>
          <w:sz w:val="21"/>
        </w:rPr>
        <w:t> </w:t>
      </w:r>
      <w:r>
        <w:rPr>
          <w:color w:val="231F20"/>
          <w:spacing w:val="-2"/>
          <w:sz w:val="21"/>
        </w:rPr>
        <w:t>should</w:t>
      </w:r>
      <w:r>
        <w:rPr>
          <w:color w:val="231F20"/>
          <w:spacing w:val="-7"/>
          <w:sz w:val="21"/>
        </w:rPr>
        <w:t> </w:t>
      </w:r>
      <w:r>
        <w:rPr>
          <w:color w:val="231F20"/>
          <w:spacing w:val="-2"/>
          <w:sz w:val="21"/>
        </w:rPr>
        <w:t>be</w:t>
      </w:r>
      <w:r>
        <w:rPr>
          <w:color w:val="231F20"/>
          <w:spacing w:val="-7"/>
          <w:sz w:val="21"/>
        </w:rPr>
        <w:t> </w:t>
      </w:r>
      <w:r>
        <w:rPr>
          <w:color w:val="231F20"/>
          <w:spacing w:val="-2"/>
          <w:sz w:val="21"/>
        </w:rPr>
        <w:t>present</w:t>
      </w:r>
      <w:r>
        <w:rPr>
          <w:color w:val="231F20"/>
          <w:spacing w:val="-5"/>
          <w:sz w:val="21"/>
        </w:rPr>
        <w:t> </w:t>
      </w:r>
      <w:r>
        <w:rPr>
          <w:i/>
          <w:color w:val="231F20"/>
          <w:spacing w:val="-2"/>
          <w:sz w:val="21"/>
        </w:rPr>
        <w:t>and</w:t>
      </w:r>
      <w:r>
        <w:rPr>
          <w:i/>
          <w:color w:val="231F20"/>
          <w:spacing w:val="-7"/>
          <w:sz w:val="21"/>
        </w:rPr>
        <w:t> </w:t>
      </w:r>
      <w:r>
        <w:rPr>
          <w:color w:val="231F20"/>
          <w:spacing w:val="-2"/>
          <w:sz w:val="21"/>
        </w:rPr>
        <w:t>absent.</w:t>
      </w:r>
      <w:r>
        <w:rPr>
          <w:color w:val="231F20"/>
          <w:spacing w:val="-7"/>
          <w:sz w:val="21"/>
        </w:rPr>
        <w:t> </w:t>
      </w:r>
      <w:r>
        <w:rPr>
          <w:color w:val="231F20"/>
          <w:spacing w:val="-2"/>
          <w:sz w:val="21"/>
        </w:rPr>
        <w:t>One</w:t>
      </w:r>
      <w:r>
        <w:rPr>
          <w:color w:val="231F20"/>
          <w:spacing w:val="-7"/>
          <w:sz w:val="21"/>
        </w:rPr>
        <w:t> </w:t>
      </w:r>
      <w:r>
        <w:rPr>
          <w:color w:val="231F20"/>
          <w:spacing w:val="-2"/>
          <w:sz w:val="21"/>
        </w:rPr>
        <w:t>beau- </w:t>
      </w:r>
      <w:r>
        <w:rPr>
          <w:color w:val="231F20"/>
          <w:spacing w:val="-4"/>
          <w:sz w:val="21"/>
        </w:rPr>
        <w:t>tiful</w:t>
      </w:r>
      <w:r>
        <w:rPr>
          <w:color w:val="231F20"/>
          <w:spacing w:val="-5"/>
          <w:sz w:val="21"/>
        </w:rPr>
        <w:t> </w:t>
      </w:r>
      <w:r>
        <w:rPr>
          <w:color w:val="231F20"/>
          <w:spacing w:val="-4"/>
          <w:sz w:val="21"/>
        </w:rPr>
        <w:t>solution</w:t>
      </w:r>
      <w:r>
        <w:rPr>
          <w:color w:val="231F20"/>
          <w:spacing w:val="-5"/>
          <w:sz w:val="21"/>
        </w:rPr>
        <w:t> </w:t>
      </w:r>
      <w:r>
        <w:rPr>
          <w:color w:val="231F20"/>
          <w:spacing w:val="-4"/>
          <w:sz w:val="21"/>
        </w:rPr>
        <w:t>is</w:t>
      </w:r>
      <w:r>
        <w:rPr>
          <w:color w:val="231F20"/>
          <w:spacing w:val="-5"/>
          <w:sz w:val="21"/>
        </w:rPr>
        <w:t> </w:t>
      </w:r>
      <w:r>
        <w:rPr>
          <w:color w:val="231F20"/>
          <w:spacing w:val="-4"/>
          <w:sz w:val="21"/>
        </w:rPr>
        <w:t>to</w:t>
      </w:r>
      <w:r>
        <w:rPr>
          <w:color w:val="231F20"/>
          <w:spacing w:val="-5"/>
          <w:sz w:val="21"/>
        </w:rPr>
        <w:t> </w:t>
      </w:r>
      <w:r>
        <w:rPr>
          <w:color w:val="231F20"/>
          <w:spacing w:val="-4"/>
          <w:sz w:val="21"/>
        </w:rPr>
        <w:t>use</w:t>
      </w:r>
      <w:r>
        <w:rPr>
          <w:color w:val="231F20"/>
          <w:spacing w:val="-5"/>
          <w:sz w:val="21"/>
        </w:rPr>
        <w:t> </w:t>
      </w:r>
      <w:r>
        <w:rPr>
          <w:color w:val="231F20"/>
          <w:spacing w:val="-4"/>
          <w:sz w:val="21"/>
        </w:rPr>
        <w:t>the</w:t>
      </w:r>
      <w:r>
        <w:rPr>
          <w:color w:val="231F20"/>
          <w:spacing w:val="-5"/>
          <w:sz w:val="21"/>
        </w:rPr>
        <w:t> </w:t>
      </w:r>
      <w:r>
        <w:rPr>
          <w:color w:val="231F20"/>
          <w:spacing w:val="-4"/>
          <w:sz w:val="21"/>
        </w:rPr>
        <w:t>normal</w:t>
      </w:r>
      <w:r>
        <w:rPr>
          <w:color w:val="231F20"/>
          <w:spacing w:val="-5"/>
          <w:sz w:val="21"/>
        </w:rPr>
        <w:t> </w:t>
      </w:r>
      <w:r>
        <w:rPr>
          <w:color w:val="231F20"/>
          <w:spacing w:val="-4"/>
          <w:sz w:val="21"/>
        </w:rPr>
        <w:t>tire</w:t>
      </w:r>
      <w:r>
        <w:rPr>
          <w:color w:val="231F20"/>
          <w:spacing w:val="-5"/>
          <w:sz w:val="21"/>
        </w:rPr>
        <w:t> </w:t>
      </w:r>
      <w:r>
        <w:rPr>
          <w:color w:val="231F20"/>
          <w:spacing w:val="-4"/>
          <w:sz w:val="21"/>
        </w:rPr>
        <w:t>as</w:t>
      </w:r>
      <w:r>
        <w:rPr>
          <w:color w:val="231F20"/>
          <w:spacing w:val="-5"/>
          <w:sz w:val="21"/>
        </w:rPr>
        <w:t> </w:t>
      </w:r>
      <w:r>
        <w:rPr>
          <w:color w:val="231F20"/>
          <w:spacing w:val="-4"/>
          <w:sz w:val="21"/>
        </w:rPr>
        <w:t>the</w:t>
      </w:r>
      <w:r>
        <w:rPr>
          <w:color w:val="231F20"/>
          <w:spacing w:val="-5"/>
          <w:sz w:val="21"/>
        </w:rPr>
        <w:t> </w:t>
      </w:r>
      <w:r>
        <w:rPr>
          <w:color w:val="231F20"/>
          <w:spacing w:val="-4"/>
          <w:sz w:val="21"/>
        </w:rPr>
        <w:t>spare</w:t>
      </w:r>
      <w:r>
        <w:rPr>
          <w:color w:val="231F20"/>
          <w:spacing w:val="-5"/>
          <w:sz w:val="21"/>
        </w:rPr>
        <w:t> </w:t>
      </w:r>
      <w:r>
        <w:rPr>
          <w:color w:val="231F20"/>
          <w:spacing w:val="-4"/>
          <w:sz w:val="21"/>
        </w:rPr>
        <w:t>by</w:t>
      </w:r>
      <w:r>
        <w:rPr>
          <w:color w:val="231F20"/>
          <w:spacing w:val="-5"/>
          <w:sz w:val="21"/>
        </w:rPr>
        <w:t> </w:t>
      </w:r>
      <w:r>
        <w:rPr>
          <w:color w:val="231F20"/>
          <w:spacing w:val="-4"/>
          <w:sz w:val="21"/>
        </w:rPr>
        <w:t>making</w:t>
      </w:r>
      <w:r>
        <w:rPr>
          <w:color w:val="231F20"/>
          <w:spacing w:val="-5"/>
          <w:sz w:val="21"/>
        </w:rPr>
        <w:t> </w:t>
      </w:r>
      <w:r>
        <w:rPr>
          <w:color w:val="231F20"/>
          <w:spacing w:val="-4"/>
          <w:sz w:val="21"/>
        </w:rPr>
        <w:t>it</w:t>
      </w:r>
      <w:r>
        <w:rPr>
          <w:color w:val="231F20"/>
          <w:spacing w:val="-5"/>
          <w:sz w:val="21"/>
        </w:rPr>
        <w:t> </w:t>
      </w:r>
      <w:r>
        <w:rPr>
          <w:color w:val="231F20"/>
          <w:spacing w:val="-4"/>
          <w:sz w:val="21"/>
        </w:rPr>
        <w:t>able</w:t>
      </w:r>
      <w:r>
        <w:rPr>
          <w:color w:val="231F20"/>
          <w:spacing w:val="-5"/>
          <w:sz w:val="21"/>
        </w:rPr>
        <w:t> </w:t>
      </w:r>
      <w:r>
        <w:rPr>
          <w:color w:val="231F20"/>
          <w:spacing w:val="-4"/>
          <w:sz w:val="21"/>
        </w:rPr>
        <w:t>to</w:t>
      </w:r>
      <w:r>
        <w:rPr>
          <w:color w:val="231F20"/>
          <w:spacing w:val="-5"/>
          <w:sz w:val="21"/>
        </w:rPr>
        <w:t> </w:t>
      </w:r>
      <w:r>
        <w:rPr>
          <w:color w:val="231F20"/>
          <w:spacing w:val="-4"/>
          <w:sz w:val="21"/>
        </w:rPr>
        <w:t>survive </w:t>
      </w:r>
      <w:r>
        <w:rPr>
          <w:color w:val="231F20"/>
          <w:sz w:val="21"/>
        </w:rPr>
        <w:t>a</w:t>
      </w:r>
      <w:r>
        <w:rPr>
          <w:color w:val="231F20"/>
          <w:spacing w:val="-2"/>
          <w:sz w:val="21"/>
        </w:rPr>
        <w:t> </w:t>
      </w:r>
      <w:r>
        <w:rPr>
          <w:color w:val="231F20"/>
          <w:sz w:val="21"/>
        </w:rPr>
        <w:t>blowout</w:t>
      </w:r>
      <w:r>
        <w:rPr>
          <w:color w:val="231F20"/>
          <w:spacing w:val="-2"/>
          <w:sz w:val="21"/>
        </w:rPr>
        <w:t> </w:t>
      </w:r>
      <w:r>
        <w:rPr>
          <w:color w:val="231F20"/>
          <w:sz w:val="21"/>
        </w:rPr>
        <w:t>(inherent</w:t>
      </w:r>
      <w:r>
        <w:rPr>
          <w:color w:val="231F20"/>
          <w:spacing w:val="-2"/>
          <w:sz w:val="21"/>
        </w:rPr>
        <w:t> </w:t>
      </w:r>
      <w:r>
        <w:rPr>
          <w:color w:val="231F20"/>
          <w:sz w:val="21"/>
        </w:rPr>
        <w:t>contradiction</w:t>
      </w:r>
      <w:r>
        <w:rPr>
          <w:color w:val="231F20"/>
          <w:spacing w:val="-2"/>
          <w:sz w:val="21"/>
        </w:rPr>
        <w:t> </w:t>
      </w:r>
      <w:r>
        <w:rPr>
          <w:color w:val="231F20"/>
          <w:sz w:val="21"/>
        </w:rPr>
        <w:t>solved),</w:t>
      </w:r>
      <w:r>
        <w:rPr>
          <w:color w:val="231F20"/>
          <w:spacing w:val="-2"/>
          <w:sz w:val="21"/>
        </w:rPr>
        <w:t> </w:t>
      </w:r>
      <w:r>
        <w:rPr>
          <w:color w:val="231F20"/>
          <w:sz w:val="21"/>
        </w:rPr>
        <w:t>rather</w:t>
      </w:r>
      <w:r>
        <w:rPr>
          <w:color w:val="231F20"/>
          <w:spacing w:val="-2"/>
          <w:sz w:val="21"/>
        </w:rPr>
        <w:t> </w:t>
      </w:r>
      <w:r>
        <w:rPr>
          <w:color w:val="231F20"/>
          <w:sz w:val="21"/>
        </w:rPr>
        <w:t>than</w:t>
      </w:r>
      <w:r>
        <w:rPr>
          <w:color w:val="231F20"/>
          <w:spacing w:val="-2"/>
          <w:sz w:val="21"/>
        </w:rPr>
        <w:t> </w:t>
      </w:r>
      <w:r>
        <w:rPr>
          <w:color w:val="231F20"/>
          <w:sz w:val="21"/>
        </w:rPr>
        <w:t>making</w:t>
      </w:r>
      <w:r>
        <w:rPr>
          <w:color w:val="231F20"/>
          <w:spacing w:val="-2"/>
          <w:sz w:val="21"/>
        </w:rPr>
        <w:t> </w:t>
      </w:r>
      <w:r>
        <w:rPr>
          <w:color w:val="231F20"/>
          <w:sz w:val="21"/>
        </w:rPr>
        <w:t>the</w:t>
      </w:r>
      <w:r>
        <w:rPr>
          <w:color w:val="231F20"/>
          <w:spacing w:val="-2"/>
          <w:sz w:val="21"/>
        </w:rPr>
        <w:t> </w:t>
      </w:r>
      <w:r>
        <w:rPr>
          <w:color w:val="231F20"/>
          <w:sz w:val="21"/>
        </w:rPr>
        <w:t>separate spare</w:t>
      </w:r>
      <w:r>
        <w:rPr>
          <w:color w:val="231F20"/>
          <w:spacing w:val="-8"/>
          <w:sz w:val="21"/>
        </w:rPr>
        <w:t> </w:t>
      </w:r>
      <w:r>
        <w:rPr>
          <w:color w:val="231F20"/>
          <w:sz w:val="21"/>
        </w:rPr>
        <w:t>tire</w:t>
      </w:r>
      <w:r>
        <w:rPr>
          <w:color w:val="231F20"/>
          <w:spacing w:val="-8"/>
          <w:sz w:val="21"/>
        </w:rPr>
        <w:t> </w:t>
      </w:r>
      <w:r>
        <w:rPr>
          <w:color w:val="231F20"/>
          <w:sz w:val="21"/>
        </w:rPr>
        <w:t>smaller,</w:t>
      </w:r>
      <w:r>
        <w:rPr>
          <w:color w:val="231F20"/>
          <w:spacing w:val="-8"/>
          <w:sz w:val="21"/>
        </w:rPr>
        <w:t> </w:t>
      </w:r>
      <w:r>
        <w:rPr>
          <w:color w:val="231F20"/>
          <w:sz w:val="21"/>
        </w:rPr>
        <w:t>as</w:t>
      </w:r>
      <w:r>
        <w:rPr>
          <w:color w:val="231F20"/>
          <w:spacing w:val="-8"/>
          <w:sz w:val="21"/>
        </w:rPr>
        <w:t> </w:t>
      </w:r>
      <w:r>
        <w:rPr>
          <w:color w:val="231F20"/>
          <w:sz w:val="21"/>
        </w:rPr>
        <w:t>in</w:t>
      </w:r>
      <w:r>
        <w:rPr>
          <w:color w:val="231F20"/>
          <w:spacing w:val="-8"/>
          <w:sz w:val="21"/>
        </w:rPr>
        <w:t> </w:t>
      </w:r>
      <w:r>
        <w:rPr>
          <w:color w:val="231F20"/>
          <w:sz w:val="21"/>
        </w:rPr>
        <w:t>some</w:t>
      </w:r>
      <w:r>
        <w:rPr>
          <w:color w:val="231F20"/>
          <w:spacing w:val="-8"/>
          <w:sz w:val="21"/>
        </w:rPr>
        <w:t> </w:t>
      </w:r>
      <w:r>
        <w:rPr>
          <w:color w:val="231F20"/>
          <w:sz w:val="21"/>
        </w:rPr>
        <w:t>cars</w:t>
      </w:r>
      <w:r>
        <w:rPr>
          <w:color w:val="231F20"/>
          <w:spacing w:val="-8"/>
          <w:sz w:val="21"/>
        </w:rPr>
        <w:t> </w:t>
      </w:r>
      <w:r>
        <w:rPr>
          <w:color w:val="231F20"/>
          <w:sz w:val="21"/>
        </w:rPr>
        <w:t>(compromise).</w:t>
      </w:r>
    </w:p>
    <w:p>
      <w:pPr>
        <w:pStyle w:val="ListParagraph"/>
        <w:numPr>
          <w:ilvl w:val="3"/>
          <w:numId w:val="34"/>
        </w:numPr>
        <w:tabs>
          <w:tab w:pos="810" w:val="left" w:leader="none"/>
        </w:tabs>
        <w:spacing w:line="218" w:lineRule="auto" w:before="2" w:after="0"/>
        <w:ind w:left="810" w:right="367" w:hanging="240"/>
        <w:jc w:val="left"/>
        <w:rPr>
          <w:sz w:val="21"/>
        </w:rPr>
      </w:pPr>
      <w:r>
        <w:rPr>
          <w:color w:val="231F20"/>
          <w:sz w:val="21"/>
        </w:rPr>
        <w:t>Tradeoff:</w:t>
      </w:r>
      <w:r>
        <w:rPr>
          <w:color w:val="231F20"/>
          <w:spacing w:val="-8"/>
          <w:sz w:val="21"/>
        </w:rPr>
        <w:t> </w:t>
      </w:r>
      <w:r>
        <w:rPr>
          <w:color w:val="231F20"/>
          <w:sz w:val="21"/>
        </w:rPr>
        <w:t>If</w:t>
      </w:r>
      <w:r>
        <w:rPr>
          <w:color w:val="231F20"/>
          <w:spacing w:val="-8"/>
          <w:sz w:val="21"/>
        </w:rPr>
        <w:t> </w:t>
      </w:r>
      <w:r>
        <w:rPr>
          <w:color w:val="231F20"/>
          <w:sz w:val="21"/>
        </w:rPr>
        <w:t>the</w:t>
      </w:r>
      <w:r>
        <w:rPr>
          <w:color w:val="231F20"/>
          <w:spacing w:val="-8"/>
          <w:sz w:val="21"/>
        </w:rPr>
        <w:t> </w:t>
      </w:r>
      <w:r>
        <w:rPr>
          <w:color w:val="231F20"/>
          <w:sz w:val="21"/>
        </w:rPr>
        <w:t>complexity</w:t>
      </w:r>
      <w:r>
        <w:rPr>
          <w:color w:val="231F20"/>
          <w:spacing w:val="-8"/>
          <w:sz w:val="21"/>
        </w:rPr>
        <w:t> </w:t>
      </w:r>
      <w:r>
        <w:rPr>
          <w:color w:val="231F20"/>
          <w:sz w:val="21"/>
        </w:rPr>
        <w:t>of</w:t>
      </w:r>
      <w:r>
        <w:rPr>
          <w:color w:val="231F20"/>
          <w:spacing w:val="-8"/>
          <w:sz w:val="21"/>
        </w:rPr>
        <w:t> </w:t>
      </w:r>
      <w:r>
        <w:rPr>
          <w:color w:val="231F20"/>
          <w:sz w:val="21"/>
        </w:rPr>
        <w:t>a</w:t>
      </w:r>
      <w:r>
        <w:rPr>
          <w:color w:val="231F20"/>
          <w:spacing w:val="-8"/>
          <w:sz w:val="21"/>
        </w:rPr>
        <w:t> </w:t>
      </w:r>
      <w:r>
        <w:rPr>
          <w:color w:val="231F20"/>
          <w:sz w:val="21"/>
        </w:rPr>
        <w:t>plumbing</w:t>
      </w:r>
      <w:r>
        <w:rPr>
          <w:color w:val="231F20"/>
          <w:spacing w:val="-8"/>
          <w:sz w:val="21"/>
        </w:rPr>
        <w:t> </w:t>
      </w:r>
      <w:r>
        <w:rPr>
          <w:color w:val="231F20"/>
          <w:sz w:val="21"/>
        </w:rPr>
        <w:t>system</w:t>
      </w:r>
      <w:r>
        <w:rPr>
          <w:color w:val="231F20"/>
          <w:spacing w:val="-8"/>
          <w:sz w:val="21"/>
        </w:rPr>
        <w:t> </w:t>
      </w:r>
      <w:r>
        <w:rPr>
          <w:color w:val="231F20"/>
          <w:sz w:val="21"/>
        </w:rPr>
        <w:t>is</w:t>
      </w:r>
      <w:r>
        <w:rPr>
          <w:color w:val="231F20"/>
          <w:spacing w:val="-8"/>
          <w:sz w:val="21"/>
        </w:rPr>
        <w:t> </w:t>
      </w:r>
      <w:r>
        <w:rPr>
          <w:color w:val="231F20"/>
          <w:sz w:val="21"/>
        </w:rPr>
        <w:t>improved</w:t>
      </w:r>
      <w:r>
        <w:rPr>
          <w:color w:val="231F20"/>
          <w:spacing w:val="-8"/>
          <w:sz w:val="21"/>
        </w:rPr>
        <w:t> </w:t>
      </w:r>
      <w:r>
        <w:rPr>
          <w:color w:val="231F20"/>
          <w:sz w:val="21"/>
        </w:rPr>
        <w:t>and</w:t>
      </w:r>
      <w:r>
        <w:rPr>
          <w:color w:val="231F20"/>
          <w:spacing w:val="-8"/>
          <w:sz w:val="21"/>
        </w:rPr>
        <w:t> </w:t>
      </w:r>
      <w:r>
        <w:rPr>
          <w:color w:val="231F20"/>
          <w:sz w:val="21"/>
        </w:rPr>
        <w:t>liquid</w:t>
      </w:r>
      <w:r>
        <w:rPr>
          <w:color w:val="231F20"/>
          <w:spacing w:val="-8"/>
          <w:sz w:val="21"/>
        </w:rPr>
        <w:t> </w:t>
      </w:r>
      <w:r>
        <w:rPr>
          <w:color w:val="231F20"/>
          <w:sz w:val="21"/>
        </w:rPr>
        <w:t>is distributed</w:t>
      </w:r>
      <w:r>
        <w:rPr>
          <w:color w:val="231F20"/>
          <w:spacing w:val="-7"/>
          <w:sz w:val="21"/>
        </w:rPr>
        <w:t> </w:t>
      </w:r>
      <w:r>
        <w:rPr>
          <w:color w:val="231F20"/>
          <w:sz w:val="21"/>
        </w:rPr>
        <w:t>to</w:t>
      </w:r>
      <w:r>
        <w:rPr>
          <w:color w:val="231F20"/>
          <w:spacing w:val="-7"/>
          <w:sz w:val="21"/>
        </w:rPr>
        <w:t> </w:t>
      </w:r>
      <w:r>
        <w:rPr>
          <w:color w:val="231F20"/>
          <w:sz w:val="21"/>
        </w:rPr>
        <w:t>more</w:t>
      </w:r>
      <w:r>
        <w:rPr>
          <w:color w:val="231F20"/>
          <w:spacing w:val="-7"/>
          <w:sz w:val="21"/>
        </w:rPr>
        <w:t> </w:t>
      </w:r>
      <w:r>
        <w:rPr>
          <w:color w:val="231F20"/>
          <w:sz w:val="21"/>
        </w:rPr>
        <w:t>points</w:t>
      </w:r>
      <w:r>
        <w:rPr>
          <w:color w:val="231F20"/>
          <w:spacing w:val="-7"/>
          <w:sz w:val="21"/>
        </w:rPr>
        <w:t> </w:t>
      </w:r>
      <w:r>
        <w:rPr>
          <w:color w:val="231F20"/>
          <w:sz w:val="21"/>
        </w:rPr>
        <w:t>(+),</w:t>
      </w:r>
      <w:r>
        <w:rPr>
          <w:color w:val="231F20"/>
          <w:spacing w:val="-7"/>
          <w:sz w:val="21"/>
        </w:rPr>
        <w:t> </w:t>
      </w:r>
      <w:r>
        <w:rPr>
          <w:color w:val="231F20"/>
          <w:sz w:val="21"/>
        </w:rPr>
        <w:t>a</w:t>
      </w:r>
      <w:r>
        <w:rPr>
          <w:color w:val="231F20"/>
          <w:spacing w:val="-7"/>
          <w:sz w:val="21"/>
        </w:rPr>
        <w:t> </w:t>
      </w:r>
      <w:r>
        <w:rPr>
          <w:color w:val="231F20"/>
          <w:sz w:val="21"/>
        </w:rPr>
        <w:t>greater</w:t>
      </w:r>
      <w:r>
        <w:rPr>
          <w:color w:val="231F20"/>
          <w:spacing w:val="-7"/>
          <w:sz w:val="21"/>
        </w:rPr>
        <w:t> </w:t>
      </w:r>
      <w:r>
        <w:rPr>
          <w:color w:val="231F20"/>
          <w:sz w:val="21"/>
        </w:rPr>
        <w:t>number</w:t>
      </w:r>
      <w:r>
        <w:rPr>
          <w:color w:val="231F20"/>
          <w:spacing w:val="-7"/>
          <w:sz w:val="21"/>
        </w:rPr>
        <w:t> </w:t>
      </w:r>
      <w:r>
        <w:rPr>
          <w:color w:val="231F20"/>
          <w:sz w:val="21"/>
        </w:rPr>
        <w:t>of</w:t>
      </w:r>
      <w:r>
        <w:rPr>
          <w:color w:val="231F20"/>
          <w:spacing w:val="-7"/>
          <w:sz w:val="21"/>
        </w:rPr>
        <w:t> </w:t>
      </w:r>
      <w:r>
        <w:rPr>
          <w:color w:val="231F20"/>
          <w:sz w:val="21"/>
        </w:rPr>
        <w:t>T-joints</w:t>
      </w:r>
      <w:r>
        <w:rPr>
          <w:color w:val="231F20"/>
          <w:spacing w:val="-7"/>
          <w:sz w:val="21"/>
        </w:rPr>
        <w:t> </w:t>
      </w:r>
      <w:r>
        <w:rPr>
          <w:color w:val="231F20"/>
          <w:sz w:val="21"/>
        </w:rPr>
        <w:t>is</w:t>
      </w:r>
      <w:r>
        <w:rPr>
          <w:color w:val="231F20"/>
          <w:spacing w:val="-7"/>
          <w:sz w:val="21"/>
        </w:rPr>
        <w:t> </w:t>
      </w:r>
      <w:r>
        <w:rPr>
          <w:color w:val="231F20"/>
          <w:sz w:val="21"/>
        </w:rPr>
        <w:t>needed</w:t>
      </w:r>
      <w:r>
        <w:rPr>
          <w:color w:val="231F20"/>
          <w:spacing w:val="-7"/>
          <w:sz w:val="21"/>
        </w:rPr>
        <w:t> </w:t>
      </w:r>
      <w:r>
        <w:rPr>
          <w:color w:val="231F20"/>
          <w:sz w:val="21"/>
        </w:rPr>
        <w:t>(–).</w:t>
      </w:r>
    </w:p>
    <w:p>
      <w:pPr>
        <w:pStyle w:val="ListParagraph"/>
        <w:numPr>
          <w:ilvl w:val="3"/>
          <w:numId w:val="34"/>
        </w:numPr>
        <w:tabs>
          <w:tab w:pos="810" w:val="left" w:leader="none"/>
        </w:tabs>
        <w:spacing w:line="218" w:lineRule="auto" w:before="11" w:after="0"/>
        <w:ind w:left="810" w:right="369" w:hanging="240"/>
        <w:jc w:val="left"/>
        <w:rPr>
          <w:sz w:val="21"/>
        </w:rPr>
      </w:pPr>
      <w:r>
        <w:rPr>
          <w:color w:val="231F20"/>
          <w:sz w:val="21"/>
        </w:rPr>
        <w:t>Inherent contradiction: A T-fitting should be present </w:t>
      </w:r>
      <w:r>
        <w:rPr>
          <w:i/>
          <w:color w:val="231F20"/>
          <w:sz w:val="21"/>
        </w:rPr>
        <w:t>and </w:t>
      </w:r>
      <w:r>
        <w:rPr>
          <w:color w:val="231F20"/>
          <w:sz w:val="21"/>
        </w:rPr>
        <w:t>the same fitting should be absent.</w:t>
      </w:r>
    </w:p>
    <w:p>
      <w:pPr>
        <w:pStyle w:val="ListParagraph"/>
        <w:numPr>
          <w:ilvl w:val="3"/>
          <w:numId w:val="34"/>
        </w:numPr>
        <w:tabs>
          <w:tab w:pos="810" w:val="left" w:leader="none"/>
        </w:tabs>
        <w:spacing w:line="218" w:lineRule="auto" w:before="12" w:after="0"/>
        <w:ind w:left="810" w:right="369" w:hanging="240"/>
        <w:jc w:val="left"/>
        <w:rPr>
          <w:sz w:val="21"/>
        </w:rPr>
      </w:pPr>
      <w:r>
        <w:rPr>
          <w:color w:val="231F20"/>
          <w:spacing w:val="-2"/>
          <w:sz w:val="21"/>
        </w:rPr>
        <w:t>Tradeoff:</w:t>
      </w:r>
      <w:r>
        <w:rPr>
          <w:color w:val="231F20"/>
          <w:spacing w:val="-9"/>
          <w:sz w:val="21"/>
        </w:rPr>
        <w:t> </w:t>
      </w:r>
      <w:r>
        <w:rPr>
          <w:color w:val="231F20"/>
          <w:spacing w:val="-2"/>
          <w:sz w:val="21"/>
        </w:rPr>
        <w:t>If</w:t>
      </w:r>
      <w:r>
        <w:rPr>
          <w:color w:val="231F20"/>
          <w:spacing w:val="-9"/>
          <w:sz w:val="21"/>
        </w:rPr>
        <w:t> </w:t>
      </w:r>
      <w:r>
        <w:rPr>
          <w:color w:val="231F20"/>
          <w:spacing w:val="-2"/>
          <w:sz w:val="21"/>
        </w:rPr>
        <w:t>a</w:t>
      </w:r>
      <w:r>
        <w:rPr>
          <w:color w:val="231F20"/>
          <w:spacing w:val="-9"/>
          <w:sz w:val="21"/>
        </w:rPr>
        <w:t> </w:t>
      </w:r>
      <w:r>
        <w:rPr>
          <w:color w:val="231F20"/>
          <w:spacing w:val="-2"/>
          <w:sz w:val="21"/>
        </w:rPr>
        <w:t>plentiful</w:t>
      </w:r>
      <w:r>
        <w:rPr>
          <w:color w:val="231F20"/>
          <w:spacing w:val="-9"/>
          <w:sz w:val="21"/>
        </w:rPr>
        <w:t> </w:t>
      </w:r>
      <w:r>
        <w:rPr>
          <w:color w:val="231F20"/>
          <w:spacing w:val="-2"/>
          <w:sz w:val="21"/>
        </w:rPr>
        <w:t>supply</w:t>
      </w:r>
      <w:r>
        <w:rPr>
          <w:color w:val="231F20"/>
          <w:spacing w:val="-9"/>
          <w:sz w:val="21"/>
        </w:rPr>
        <w:t> </w:t>
      </w:r>
      <w:r>
        <w:rPr>
          <w:color w:val="231F20"/>
          <w:spacing w:val="-2"/>
          <w:sz w:val="21"/>
        </w:rPr>
        <w:t>and</w:t>
      </w:r>
      <w:r>
        <w:rPr>
          <w:color w:val="231F20"/>
          <w:spacing w:val="-9"/>
          <w:sz w:val="21"/>
        </w:rPr>
        <w:t> </w:t>
      </w:r>
      <w:r>
        <w:rPr>
          <w:color w:val="231F20"/>
          <w:spacing w:val="-2"/>
          <w:sz w:val="21"/>
        </w:rPr>
        <w:t>good</w:t>
      </w:r>
      <w:r>
        <w:rPr>
          <w:color w:val="231F20"/>
          <w:spacing w:val="-9"/>
          <w:sz w:val="21"/>
        </w:rPr>
        <w:t> </w:t>
      </w:r>
      <w:r>
        <w:rPr>
          <w:color w:val="231F20"/>
          <w:spacing w:val="-2"/>
          <w:sz w:val="21"/>
        </w:rPr>
        <w:t>assortment</w:t>
      </w:r>
      <w:r>
        <w:rPr>
          <w:color w:val="231F20"/>
          <w:spacing w:val="-9"/>
          <w:sz w:val="21"/>
        </w:rPr>
        <w:t> </w:t>
      </w:r>
      <w:r>
        <w:rPr>
          <w:color w:val="231F20"/>
          <w:spacing w:val="-2"/>
          <w:sz w:val="21"/>
        </w:rPr>
        <w:t>of</w:t>
      </w:r>
      <w:r>
        <w:rPr>
          <w:color w:val="231F20"/>
          <w:spacing w:val="-9"/>
          <w:sz w:val="21"/>
        </w:rPr>
        <w:t> </w:t>
      </w:r>
      <w:r>
        <w:rPr>
          <w:color w:val="231F20"/>
          <w:spacing w:val="-2"/>
          <w:sz w:val="21"/>
        </w:rPr>
        <w:t>food</w:t>
      </w:r>
      <w:r>
        <w:rPr>
          <w:color w:val="231F20"/>
          <w:spacing w:val="-9"/>
          <w:sz w:val="21"/>
        </w:rPr>
        <w:t> </w:t>
      </w:r>
      <w:r>
        <w:rPr>
          <w:color w:val="231F20"/>
          <w:spacing w:val="-2"/>
          <w:sz w:val="21"/>
        </w:rPr>
        <w:t>are</w:t>
      </w:r>
      <w:r>
        <w:rPr>
          <w:color w:val="231F20"/>
          <w:spacing w:val="-9"/>
          <w:sz w:val="21"/>
        </w:rPr>
        <w:t> </w:t>
      </w:r>
      <w:r>
        <w:rPr>
          <w:color w:val="231F20"/>
          <w:spacing w:val="-2"/>
          <w:sz w:val="21"/>
        </w:rPr>
        <w:t>always</w:t>
      </w:r>
      <w:r>
        <w:rPr>
          <w:color w:val="231F20"/>
          <w:spacing w:val="-9"/>
          <w:sz w:val="21"/>
        </w:rPr>
        <w:t> </w:t>
      </w:r>
      <w:r>
        <w:rPr>
          <w:color w:val="231F20"/>
          <w:spacing w:val="-2"/>
          <w:sz w:val="21"/>
        </w:rPr>
        <w:t>avail- </w:t>
      </w:r>
      <w:r>
        <w:rPr>
          <w:color w:val="231F20"/>
          <w:sz w:val="21"/>
        </w:rPr>
        <w:t>able</w:t>
      </w:r>
      <w:r>
        <w:rPr>
          <w:color w:val="231F20"/>
          <w:spacing w:val="-12"/>
          <w:sz w:val="21"/>
        </w:rPr>
        <w:t> </w:t>
      </w:r>
      <w:r>
        <w:rPr>
          <w:color w:val="231F20"/>
          <w:sz w:val="21"/>
        </w:rPr>
        <w:t>in</w:t>
      </w:r>
      <w:r>
        <w:rPr>
          <w:color w:val="231F20"/>
          <w:spacing w:val="-12"/>
          <w:sz w:val="21"/>
        </w:rPr>
        <w:t> </w:t>
      </w:r>
      <w:r>
        <w:rPr>
          <w:color w:val="231F20"/>
          <w:sz w:val="21"/>
        </w:rPr>
        <w:t>the</w:t>
      </w:r>
      <w:r>
        <w:rPr>
          <w:color w:val="231F20"/>
          <w:spacing w:val="-12"/>
          <w:sz w:val="21"/>
        </w:rPr>
        <w:t> </w:t>
      </w:r>
      <w:r>
        <w:rPr>
          <w:color w:val="231F20"/>
          <w:sz w:val="21"/>
        </w:rPr>
        <w:t>warehouse</w:t>
      </w:r>
      <w:r>
        <w:rPr>
          <w:color w:val="231F20"/>
          <w:spacing w:val="-12"/>
          <w:sz w:val="21"/>
        </w:rPr>
        <w:t> </w:t>
      </w:r>
      <w:r>
        <w:rPr>
          <w:color w:val="231F20"/>
          <w:sz w:val="21"/>
        </w:rPr>
        <w:t>(+),</w:t>
      </w:r>
      <w:r>
        <w:rPr>
          <w:color w:val="231F20"/>
          <w:spacing w:val="-12"/>
          <w:sz w:val="21"/>
        </w:rPr>
        <w:t> </w:t>
      </w:r>
      <w:r>
        <w:rPr>
          <w:color w:val="231F20"/>
          <w:sz w:val="21"/>
        </w:rPr>
        <w:t>considerable</w:t>
      </w:r>
      <w:r>
        <w:rPr>
          <w:color w:val="231F20"/>
          <w:spacing w:val="-12"/>
          <w:sz w:val="21"/>
        </w:rPr>
        <w:t> </w:t>
      </w:r>
      <w:r>
        <w:rPr>
          <w:color w:val="231F20"/>
          <w:sz w:val="21"/>
        </w:rPr>
        <w:t>food</w:t>
      </w:r>
      <w:r>
        <w:rPr>
          <w:color w:val="231F20"/>
          <w:spacing w:val="-12"/>
          <w:sz w:val="21"/>
        </w:rPr>
        <w:t> </w:t>
      </w:r>
      <w:r>
        <w:rPr>
          <w:color w:val="231F20"/>
          <w:sz w:val="21"/>
        </w:rPr>
        <w:t>will</w:t>
      </w:r>
      <w:r>
        <w:rPr>
          <w:color w:val="231F20"/>
          <w:spacing w:val="-12"/>
          <w:sz w:val="21"/>
        </w:rPr>
        <w:t> </w:t>
      </w:r>
      <w:r>
        <w:rPr>
          <w:color w:val="231F20"/>
          <w:sz w:val="21"/>
        </w:rPr>
        <w:t>be</w:t>
      </w:r>
      <w:r>
        <w:rPr>
          <w:color w:val="231F20"/>
          <w:spacing w:val="-12"/>
          <w:sz w:val="21"/>
        </w:rPr>
        <w:t> </w:t>
      </w:r>
      <w:r>
        <w:rPr>
          <w:color w:val="231F20"/>
          <w:sz w:val="21"/>
        </w:rPr>
        <w:t>wasted</w:t>
      </w:r>
      <w:r>
        <w:rPr>
          <w:color w:val="231F20"/>
          <w:spacing w:val="-12"/>
          <w:sz w:val="21"/>
        </w:rPr>
        <w:t> </w:t>
      </w:r>
      <w:r>
        <w:rPr>
          <w:color w:val="231F20"/>
          <w:sz w:val="21"/>
        </w:rPr>
        <w:t>(–).</w:t>
      </w:r>
    </w:p>
    <w:p>
      <w:pPr>
        <w:pStyle w:val="ListParagraph"/>
        <w:numPr>
          <w:ilvl w:val="3"/>
          <w:numId w:val="34"/>
        </w:numPr>
        <w:tabs>
          <w:tab w:pos="810" w:val="left" w:leader="none"/>
        </w:tabs>
        <w:spacing w:line="218" w:lineRule="auto" w:before="12" w:after="0"/>
        <w:ind w:left="810" w:right="367" w:hanging="240"/>
        <w:jc w:val="left"/>
        <w:rPr>
          <w:sz w:val="21"/>
        </w:rPr>
      </w:pPr>
      <w:r>
        <w:rPr>
          <w:color w:val="231F20"/>
          <w:sz w:val="21"/>
        </w:rPr>
        <w:t>Inherent</w:t>
      </w:r>
      <w:r>
        <w:rPr>
          <w:color w:val="231F20"/>
          <w:spacing w:val="-8"/>
          <w:sz w:val="21"/>
        </w:rPr>
        <w:t> </w:t>
      </w:r>
      <w:r>
        <w:rPr>
          <w:color w:val="231F20"/>
          <w:sz w:val="21"/>
        </w:rPr>
        <w:t>contradiction:</w:t>
      </w:r>
      <w:r>
        <w:rPr>
          <w:color w:val="231F20"/>
          <w:spacing w:val="-8"/>
          <w:sz w:val="21"/>
        </w:rPr>
        <w:t> </w:t>
      </w:r>
      <w:r>
        <w:rPr>
          <w:color w:val="231F20"/>
          <w:sz w:val="21"/>
        </w:rPr>
        <w:t>Extra</w:t>
      </w:r>
      <w:r>
        <w:rPr>
          <w:color w:val="231F20"/>
          <w:spacing w:val="-8"/>
          <w:sz w:val="21"/>
        </w:rPr>
        <w:t> </w:t>
      </w:r>
      <w:r>
        <w:rPr>
          <w:color w:val="231F20"/>
          <w:sz w:val="21"/>
        </w:rPr>
        <w:t>food</w:t>
      </w:r>
      <w:r>
        <w:rPr>
          <w:color w:val="231F20"/>
          <w:spacing w:val="-8"/>
          <w:sz w:val="21"/>
        </w:rPr>
        <w:t> </w:t>
      </w:r>
      <w:r>
        <w:rPr>
          <w:color w:val="231F20"/>
          <w:sz w:val="21"/>
        </w:rPr>
        <w:t>should</w:t>
      </w:r>
      <w:r>
        <w:rPr>
          <w:color w:val="231F20"/>
          <w:spacing w:val="-8"/>
          <w:sz w:val="21"/>
        </w:rPr>
        <w:t> </w:t>
      </w:r>
      <w:r>
        <w:rPr>
          <w:color w:val="231F20"/>
          <w:sz w:val="21"/>
        </w:rPr>
        <w:t>be</w:t>
      </w:r>
      <w:r>
        <w:rPr>
          <w:color w:val="231F20"/>
          <w:spacing w:val="-8"/>
          <w:sz w:val="21"/>
        </w:rPr>
        <w:t> </w:t>
      </w:r>
      <w:r>
        <w:rPr>
          <w:color w:val="231F20"/>
          <w:sz w:val="21"/>
        </w:rPr>
        <w:t>present</w:t>
      </w:r>
      <w:r>
        <w:rPr>
          <w:color w:val="231F20"/>
          <w:spacing w:val="-8"/>
          <w:sz w:val="21"/>
        </w:rPr>
        <w:t> </w:t>
      </w:r>
      <w:r>
        <w:rPr>
          <w:i/>
          <w:color w:val="231F20"/>
          <w:sz w:val="21"/>
        </w:rPr>
        <w:t>and</w:t>
      </w:r>
      <w:r>
        <w:rPr>
          <w:i/>
          <w:color w:val="231F20"/>
          <w:spacing w:val="-8"/>
          <w:sz w:val="21"/>
        </w:rPr>
        <w:t> </w:t>
      </w:r>
      <w:r>
        <w:rPr>
          <w:color w:val="231F20"/>
          <w:sz w:val="21"/>
        </w:rPr>
        <w:t>extra</w:t>
      </w:r>
      <w:r>
        <w:rPr>
          <w:color w:val="231F20"/>
          <w:spacing w:val="-8"/>
          <w:sz w:val="21"/>
        </w:rPr>
        <w:t> </w:t>
      </w:r>
      <w:r>
        <w:rPr>
          <w:color w:val="231F20"/>
          <w:sz w:val="21"/>
        </w:rPr>
        <w:t>food</w:t>
      </w:r>
      <w:r>
        <w:rPr>
          <w:color w:val="231F20"/>
          <w:spacing w:val="-8"/>
          <w:sz w:val="21"/>
        </w:rPr>
        <w:t> </w:t>
      </w:r>
      <w:r>
        <w:rPr>
          <w:color w:val="231F20"/>
          <w:sz w:val="21"/>
        </w:rPr>
        <w:t>should be absent.</w:t>
      </w:r>
    </w:p>
    <w:p>
      <w:pPr>
        <w:pStyle w:val="BodyText"/>
        <w:spacing w:before="33"/>
      </w:pPr>
    </w:p>
    <w:p>
      <w:pPr>
        <w:pStyle w:val="BodyText"/>
        <w:spacing w:line="261" w:lineRule="auto" w:before="1"/>
        <w:ind w:left="329" w:right="367" w:firstLine="300"/>
        <w:jc w:val="both"/>
      </w:pPr>
      <w:r>
        <w:rPr>
          <w:color w:val="231F20"/>
          <w:spacing w:val="-4"/>
        </w:rPr>
        <w:t>Do you have some ideas about how to resolve these contradictions? Write them </w:t>
      </w:r>
      <w:r>
        <w:rPr>
          <w:color w:val="231F20"/>
          <w:spacing w:val="-2"/>
        </w:rPr>
        <w:t>down</w:t>
      </w:r>
      <w:r>
        <w:rPr>
          <w:color w:val="231F20"/>
          <w:spacing w:val="-12"/>
        </w:rPr>
        <w:t> </w:t>
      </w:r>
      <w:r>
        <w:rPr>
          <w:color w:val="231F20"/>
          <w:spacing w:val="-2"/>
        </w:rPr>
        <w:t>in</w:t>
      </w:r>
      <w:r>
        <w:rPr>
          <w:color w:val="231F20"/>
          <w:spacing w:val="-11"/>
        </w:rPr>
        <w:t> </w:t>
      </w:r>
      <w:r>
        <w:rPr>
          <w:color w:val="231F20"/>
          <w:spacing w:val="-2"/>
        </w:rPr>
        <w:t>Table</w:t>
      </w:r>
      <w:r>
        <w:rPr>
          <w:color w:val="231F20"/>
          <w:spacing w:val="-11"/>
        </w:rPr>
        <w:t> </w:t>
      </w:r>
      <w:r>
        <w:rPr>
          <w:color w:val="231F20"/>
          <w:spacing w:val="-2"/>
        </w:rPr>
        <w:t>4.1</w:t>
      </w:r>
      <w:r>
        <w:rPr>
          <w:color w:val="231F20"/>
          <w:spacing w:val="-11"/>
        </w:rPr>
        <w:t> </w:t>
      </w:r>
      <w:r>
        <w:rPr>
          <w:color w:val="231F20"/>
          <w:spacing w:val="-2"/>
        </w:rPr>
        <w:t>before</w:t>
      </w:r>
      <w:r>
        <w:rPr>
          <w:color w:val="231F20"/>
          <w:spacing w:val="-11"/>
        </w:rPr>
        <w:t> </w:t>
      </w:r>
      <w:r>
        <w:rPr>
          <w:color w:val="231F20"/>
          <w:spacing w:val="-2"/>
        </w:rPr>
        <w:t>you</w:t>
      </w:r>
      <w:r>
        <w:rPr>
          <w:color w:val="231F20"/>
          <w:spacing w:val="-11"/>
        </w:rPr>
        <w:t> </w:t>
      </w:r>
      <w:r>
        <w:rPr>
          <w:color w:val="231F20"/>
          <w:spacing w:val="-2"/>
        </w:rPr>
        <w:t>read</w:t>
      </w:r>
      <w:r>
        <w:rPr>
          <w:color w:val="231F20"/>
          <w:spacing w:val="-11"/>
        </w:rPr>
        <w:t> </w:t>
      </w:r>
      <w:r>
        <w:rPr>
          <w:color w:val="231F20"/>
          <w:spacing w:val="-2"/>
        </w:rPr>
        <w:t>the</w:t>
      </w:r>
      <w:r>
        <w:rPr>
          <w:color w:val="231F20"/>
          <w:spacing w:val="-11"/>
        </w:rPr>
        <w:t> </w:t>
      </w:r>
      <w:r>
        <w:rPr>
          <w:color w:val="231F20"/>
          <w:spacing w:val="-2"/>
        </w:rPr>
        <w:t>rest</w:t>
      </w:r>
      <w:r>
        <w:rPr>
          <w:color w:val="231F20"/>
          <w:spacing w:val="-12"/>
        </w:rPr>
        <w:t> </w:t>
      </w:r>
      <w:r>
        <w:rPr>
          <w:color w:val="231F20"/>
          <w:spacing w:val="-2"/>
        </w:rPr>
        <w:t>of</w:t>
      </w:r>
      <w:r>
        <w:rPr>
          <w:color w:val="231F20"/>
          <w:spacing w:val="-11"/>
        </w:rPr>
        <w:t> </w:t>
      </w:r>
      <w:r>
        <w:rPr>
          <w:color w:val="231F20"/>
          <w:spacing w:val="-2"/>
        </w:rPr>
        <w:t>this</w:t>
      </w:r>
      <w:r>
        <w:rPr>
          <w:color w:val="231F20"/>
          <w:spacing w:val="-11"/>
        </w:rPr>
        <w:t> </w:t>
      </w:r>
      <w:r>
        <w:rPr>
          <w:color w:val="231F20"/>
          <w:spacing w:val="-2"/>
        </w:rPr>
        <w:t>paragraph.</w:t>
      </w:r>
      <w:r>
        <w:rPr>
          <w:color w:val="231F20"/>
          <w:spacing w:val="-11"/>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look</w:t>
      </w:r>
      <w:r>
        <w:rPr>
          <w:color w:val="231F20"/>
          <w:spacing w:val="-11"/>
        </w:rPr>
        <w:t> </w:t>
      </w:r>
      <w:r>
        <w:rPr>
          <w:color w:val="231F20"/>
          <w:spacing w:val="-2"/>
        </w:rPr>
        <w:t>at</w:t>
      </w:r>
      <w:r>
        <w:rPr>
          <w:color w:val="231F20"/>
          <w:spacing w:val="-11"/>
        </w:rPr>
        <w:t> </w:t>
      </w:r>
      <w:r>
        <w:rPr>
          <w:color w:val="231F20"/>
          <w:spacing w:val="-2"/>
        </w:rPr>
        <w:t>the</w:t>
      </w:r>
      <w:r>
        <w:rPr>
          <w:color w:val="231F20"/>
          <w:spacing w:val="-12"/>
        </w:rPr>
        <w:t> </w:t>
      </w:r>
      <w:r>
        <w:rPr>
          <w:color w:val="231F20"/>
          <w:spacing w:val="-2"/>
        </w:rPr>
        <w:t>fol- lowing</w:t>
      </w:r>
      <w:r>
        <w:rPr>
          <w:color w:val="231F20"/>
          <w:spacing w:val="-12"/>
        </w:rPr>
        <w:t> </w:t>
      </w:r>
      <w:r>
        <w:rPr>
          <w:color w:val="231F20"/>
          <w:spacing w:val="-2"/>
        </w:rPr>
        <w:t>suggestions</w:t>
      </w:r>
      <w:r>
        <w:rPr>
          <w:color w:val="231F20"/>
          <w:spacing w:val="-11"/>
        </w:rPr>
        <w:t> </w:t>
      </w:r>
      <w:r>
        <w:rPr>
          <w:color w:val="231F20"/>
          <w:spacing w:val="-2"/>
        </w:rPr>
        <w:t>until</w:t>
      </w:r>
      <w:r>
        <w:rPr>
          <w:color w:val="231F20"/>
          <w:spacing w:val="-11"/>
        </w:rPr>
        <w:t> </w:t>
      </w:r>
      <w:r>
        <w:rPr>
          <w:color w:val="231F20"/>
          <w:spacing w:val="-2"/>
        </w:rPr>
        <w:t>you</w:t>
      </w:r>
      <w:r>
        <w:rPr>
          <w:color w:val="231F20"/>
          <w:spacing w:val="-11"/>
        </w:rPr>
        <w:t> </w:t>
      </w:r>
      <w:r>
        <w:rPr>
          <w:color w:val="231F20"/>
          <w:spacing w:val="-2"/>
        </w:rPr>
        <w:t>have</w:t>
      </w:r>
      <w:r>
        <w:rPr>
          <w:color w:val="231F20"/>
          <w:spacing w:val="-11"/>
        </w:rPr>
        <w:t> </w:t>
      </w:r>
      <w:r>
        <w:rPr>
          <w:color w:val="231F20"/>
          <w:spacing w:val="-2"/>
        </w:rPr>
        <w:t>written</w:t>
      </w:r>
      <w:r>
        <w:rPr>
          <w:color w:val="231F20"/>
          <w:spacing w:val="-11"/>
        </w:rPr>
        <w:t> </w:t>
      </w:r>
      <w:r>
        <w:rPr>
          <w:color w:val="231F20"/>
          <w:spacing w:val="-2"/>
        </w:rPr>
        <w:t>your</w:t>
      </w:r>
      <w:r>
        <w:rPr>
          <w:color w:val="231F20"/>
          <w:spacing w:val="-11"/>
        </w:rPr>
        <w:t> </w:t>
      </w:r>
      <w:r>
        <w:rPr>
          <w:color w:val="231F20"/>
          <w:spacing w:val="-2"/>
        </w:rPr>
        <w:t>own.</w:t>
      </w:r>
      <w:r>
        <w:rPr>
          <w:color w:val="231F20"/>
          <w:spacing w:val="-11"/>
        </w:rPr>
        <w:t> </w:t>
      </w:r>
      <w:r>
        <w:rPr>
          <w:color w:val="231F20"/>
          <w:spacing w:val="-2"/>
        </w:rPr>
        <w:t>There</w:t>
      </w:r>
      <w:r>
        <w:rPr>
          <w:color w:val="231F20"/>
          <w:spacing w:val="-12"/>
        </w:rPr>
        <w:t> </w:t>
      </w:r>
      <w:r>
        <w:rPr>
          <w:color w:val="231F20"/>
          <w:spacing w:val="-2"/>
        </w:rPr>
        <w:t>are</w:t>
      </w:r>
      <w:r>
        <w:rPr>
          <w:color w:val="231F20"/>
          <w:spacing w:val="-11"/>
        </w:rPr>
        <w:t> </w:t>
      </w:r>
      <w:r>
        <w:rPr>
          <w:color w:val="231F20"/>
          <w:spacing w:val="-2"/>
        </w:rPr>
        <w:t>many</w:t>
      </w:r>
      <w:r>
        <w:rPr>
          <w:color w:val="231F20"/>
          <w:spacing w:val="-11"/>
        </w:rPr>
        <w:t> </w:t>
      </w:r>
      <w:r>
        <w:rPr>
          <w:color w:val="231F20"/>
          <w:spacing w:val="-2"/>
        </w:rPr>
        <w:t>ways</w:t>
      </w:r>
      <w:r>
        <w:rPr>
          <w:color w:val="231F20"/>
          <w:spacing w:val="-11"/>
        </w:rPr>
        <w:t> </w:t>
      </w:r>
      <w:r>
        <w:rPr>
          <w:color w:val="231F20"/>
          <w:spacing w:val="-2"/>
        </w:rPr>
        <w:t>to</w:t>
      </w:r>
      <w:r>
        <w:rPr>
          <w:color w:val="231F20"/>
          <w:spacing w:val="-11"/>
        </w:rPr>
        <w:t> </w:t>
      </w:r>
      <w:r>
        <w:rPr>
          <w:color w:val="231F20"/>
          <w:spacing w:val="-2"/>
        </w:rPr>
        <w:t>solve </w:t>
      </w:r>
      <w:r>
        <w:rPr>
          <w:color w:val="231F20"/>
        </w:rPr>
        <w:t>each</w:t>
      </w:r>
      <w:r>
        <w:rPr>
          <w:color w:val="231F20"/>
          <w:spacing w:val="-9"/>
        </w:rPr>
        <w:t> </w:t>
      </w:r>
      <w:r>
        <w:rPr>
          <w:color w:val="231F20"/>
        </w:rPr>
        <w:t>of</w:t>
      </w:r>
      <w:r>
        <w:rPr>
          <w:color w:val="231F20"/>
          <w:spacing w:val="-9"/>
        </w:rPr>
        <w:t> </w:t>
      </w:r>
      <w:r>
        <w:rPr>
          <w:color w:val="231F20"/>
        </w:rPr>
        <w:t>these</w:t>
      </w:r>
      <w:r>
        <w:rPr>
          <w:color w:val="231F20"/>
          <w:spacing w:val="-9"/>
        </w:rPr>
        <w:t> </w:t>
      </w:r>
      <w:r>
        <w:rPr>
          <w:color w:val="231F20"/>
        </w:rPr>
        <w:t>problems,</w:t>
      </w:r>
      <w:r>
        <w:rPr>
          <w:color w:val="231F20"/>
          <w:spacing w:val="-9"/>
        </w:rPr>
        <w:t> </w:t>
      </w:r>
      <w:r>
        <w:rPr>
          <w:color w:val="231F20"/>
        </w:rPr>
        <w:t>and</w:t>
      </w:r>
      <w:r>
        <w:rPr>
          <w:color w:val="231F20"/>
          <w:spacing w:val="-9"/>
        </w:rPr>
        <w:t> </w:t>
      </w:r>
      <w:r>
        <w:rPr>
          <w:color w:val="231F20"/>
        </w:rPr>
        <w:t>which</w:t>
      </w:r>
      <w:r>
        <w:rPr>
          <w:color w:val="231F20"/>
          <w:spacing w:val="-9"/>
        </w:rPr>
        <w:t> </w:t>
      </w:r>
      <w:r>
        <w:rPr>
          <w:color w:val="231F20"/>
        </w:rPr>
        <w:t>idea</w:t>
      </w:r>
      <w:r>
        <w:rPr>
          <w:color w:val="231F20"/>
          <w:spacing w:val="-9"/>
        </w:rPr>
        <w:t> </w:t>
      </w:r>
      <w:r>
        <w:rPr>
          <w:color w:val="231F20"/>
        </w:rPr>
        <w:t>is</w:t>
      </w:r>
      <w:r>
        <w:rPr>
          <w:color w:val="231F20"/>
          <w:spacing w:val="-9"/>
        </w:rPr>
        <w:t> </w:t>
      </w:r>
      <w:r>
        <w:rPr>
          <w:color w:val="231F20"/>
        </w:rPr>
        <w:t>best</w:t>
      </w:r>
      <w:r>
        <w:rPr>
          <w:color w:val="231F20"/>
          <w:spacing w:val="-9"/>
        </w:rPr>
        <w:t> </w:t>
      </w:r>
      <w:r>
        <w:rPr>
          <w:color w:val="231F20"/>
        </w:rPr>
        <w:t>will</w:t>
      </w:r>
      <w:r>
        <w:rPr>
          <w:color w:val="231F20"/>
          <w:spacing w:val="-9"/>
        </w:rPr>
        <w:t> </w:t>
      </w:r>
      <w:r>
        <w:rPr>
          <w:color w:val="231F20"/>
        </w:rPr>
        <w:t>depend</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circumstances.</w:t>
      </w:r>
    </w:p>
    <w:p>
      <w:pPr>
        <w:pStyle w:val="ListParagraph"/>
        <w:numPr>
          <w:ilvl w:val="3"/>
          <w:numId w:val="34"/>
        </w:numPr>
        <w:tabs>
          <w:tab w:pos="810" w:val="left" w:leader="none"/>
        </w:tabs>
        <w:spacing w:line="262" w:lineRule="exact" w:before="233" w:after="0"/>
        <w:ind w:left="810" w:right="367" w:hanging="240"/>
        <w:jc w:val="both"/>
        <w:rPr>
          <w:sz w:val="21"/>
        </w:rPr>
      </w:pPr>
      <w:r>
        <w:rPr>
          <w:color w:val="231F20"/>
          <w:spacing w:val="-2"/>
          <w:sz w:val="21"/>
        </w:rPr>
        <w:t>How</w:t>
      </w:r>
      <w:r>
        <w:rPr>
          <w:color w:val="231F20"/>
          <w:spacing w:val="-12"/>
          <w:sz w:val="21"/>
        </w:rPr>
        <w:t> </w:t>
      </w:r>
      <w:r>
        <w:rPr>
          <w:color w:val="231F20"/>
          <w:spacing w:val="-2"/>
          <w:sz w:val="21"/>
        </w:rPr>
        <w:t>can</w:t>
      </w:r>
      <w:r>
        <w:rPr>
          <w:color w:val="231F20"/>
          <w:spacing w:val="-11"/>
          <w:sz w:val="21"/>
        </w:rPr>
        <w:t> </w:t>
      </w:r>
      <w:r>
        <w:rPr>
          <w:color w:val="231F20"/>
          <w:spacing w:val="-2"/>
          <w:sz w:val="21"/>
        </w:rPr>
        <w:t>we</w:t>
      </w:r>
      <w:r>
        <w:rPr>
          <w:color w:val="231F20"/>
          <w:spacing w:val="-11"/>
          <w:sz w:val="21"/>
        </w:rPr>
        <w:t> </w:t>
      </w:r>
      <w:r>
        <w:rPr>
          <w:color w:val="231F20"/>
          <w:spacing w:val="-2"/>
          <w:sz w:val="21"/>
        </w:rPr>
        <w:t>eliminate</w:t>
      </w:r>
      <w:r>
        <w:rPr>
          <w:color w:val="231F20"/>
          <w:spacing w:val="-11"/>
          <w:sz w:val="21"/>
        </w:rPr>
        <w:t> </w:t>
      </w:r>
      <w:r>
        <w:rPr>
          <w:color w:val="231F20"/>
          <w:spacing w:val="-2"/>
          <w:sz w:val="21"/>
        </w:rPr>
        <w:t>the</w:t>
      </w:r>
      <w:r>
        <w:rPr>
          <w:color w:val="231F20"/>
          <w:spacing w:val="-11"/>
          <w:sz w:val="21"/>
        </w:rPr>
        <w:t> </w:t>
      </w:r>
      <w:r>
        <w:rPr>
          <w:color w:val="231F20"/>
          <w:spacing w:val="-2"/>
          <w:sz w:val="21"/>
        </w:rPr>
        <w:t>spare</w:t>
      </w:r>
      <w:r>
        <w:rPr>
          <w:color w:val="231F20"/>
          <w:spacing w:val="-11"/>
          <w:sz w:val="21"/>
        </w:rPr>
        <w:t> </w:t>
      </w:r>
      <w:r>
        <w:rPr>
          <w:color w:val="231F20"/>
          <w:spacing w:val="-2"/>
          <w:sz w:val="21"/>
        </w:rPr>
        <w:t>tire?</w:t>
      </w:r>
      <w:r>
        <w:rPr>
          <w:color w:val="231F20"/>
          <w:spacing w:val="-11"/>
          <w:sz w:val="21"/>
        </w:rPr>
        <w:t> </w:t>
      </w:r>
      <w:r>
        <w:rPr>
          <w:color w:val="231F20"/>
          <w:spacing w:val="-2"/>
          <w:sz w:val="21"/>
        </w:rPr>
        <w:t>Some</w:t>
      </w:r>
      <w:r>
        <w:rPr>
          <w:color w:val="231F20"/>
          <w:spacing w:val="-11"/>
          <w:sz w:val="21"/>
        </w:rPr>
        <w:t> </w:t>
      </w:r>
      <w:r>
        <w:rPr>
          <w:color w:val="231F20"/>
          <w:spacing w:val="-2"/>
          <w:sz w:val="21"/>
        </w:rPr>
        <w:t>truck</w:t>
      </w:r>
      <w:r>
        <w:rPr>
          <w:color w:val="231F20"/>
          <w:spacing w:val="-12"/>
          <w:sz w:val="21"/>
        </w:rPr>
        <w:t> </w:t>
      </w:r>
      <w:r>
        <w:rPr>
          <w:color w:val="231F20"/>
          <w:spacing w:val="-2"/>
          <w:sz w:val="21"/>
        </w:rPr>
        <w:t>companies</w:t>
      </w:r>
      <w:r>
        <w:rPr>
          <w:color w:val="231F20"/>
          <w:spacing w:val="-11"/>
          <w:sz w:val="21"/>
        </w:rPr>
        <w:t> </w:t>
      </w:r>
      <w:r>
        <w:rPr>
          <w:color w:val="231F20"/>
          <w:spacing w:val="-2"/>
          <w:sz w:val="21"/>
        </w:rPr>
        <w:t>do</w:t>
      </w:r>
      <w:r>
        <w:rPr>
          <w:color w:val="231F20"/>
          <w:spacing w:val="-11"/>
          <w:sz w:val="21"/>
        </w:rPr>
        <w:t> </w:t>
      </w:r>
      <w:r>
        <w:rPr>
          <w:color w:val="231F20"/>
          <w:spacing w:val="-2"/>
          <w:sz w:val="21"/>
        </w:rPr>
        <w:t>not</w:t>
      </w:r>
      <w:r>
        <w:rPr>
          <w:color w:val="231F20"/>
          <w:spacing w:val="-11"/>
          <w:sz w:val="21"/>
        </w:rPr>
        <w:t> </w:t>
      </w:r>
      <w:r>
        <w:rPr>
          <w:color w:val="231F20"/>
          <w:spacing w:val="-2"/>
          <w:sz w:val="21"/>
        </w:rPr>
        <w:t>have</w:t>
      </w:r>
      <w:r>
        <w:rPr>
          <w:color w:val="231F20"/>
          <w:spacing w:val="-11"/>
          <w:sz w:val="21"/>
        </w:rPr>
        <w:t> </w:t>
      </w:r>
      <w:r>
        <w:rPr>
          <w:color w:val="231F20"/>
          <w:spacing w:val="-2"/>
          <w:sz w:val="21"/>
        </w:rPr>
        <w:t>any </w:t>
      </w:r>
      <w:r>
        <w:rPr>
          <w:color w:val="231F20"/>
          <w:sz w:val="21"/>
        </w:rPr>
        <w:t>spares</w:t>
      </w:r>
      <w:r>
        <w:rPr>
          <w:color w:val="231F20"/>
          <w:spacing w:val="-5"/>
          <w:sz w:val="21"/>
        </w:rPr>
        <w:t> </w:t>
      </w:r>
      <w:r>
        <w:rPr>
          <w:color w:val="231F20"/>
          <w:sz w:val="21"/>
        </w:rPr>
        <w:t>in</w:t>
      </w:r>
      <w:r>
        <w:rPr>
          <w:color w:val="231F20"/>
          <w:spacing w:val="-5"/>
          <w:sz w:val="21"/>
        </w:rPr>
        <w:t> </w:t>
      </w:r>
      <w:r>
        <w:rPr>
          <w:color w:val="231F20"/>
          <w:sz w:val="21"/>
        </w:rPr>
        <w:t>the</w:t>
      </w:r>
      <w:r>
        <w:rPr>
          <w:color w:val="231F20"/>
          <w:spacing w:val="-5"/>
          <w:sz w:val="21"/>
        </w:rPr>
        <w:t> </w:t>
      </w:r>
      <w:r>
        <w:rPr>
          <w:color w:val="231F20"/>
          <w:sz w:val="21"/>
        </w:rPr>
        <w:t>vehicle.</w:t>
      </w:r>
      <w:r>
        <w:rPr>
          <w:color w:val="231F20"/>
          <w:spacing w:val="-5"/>
          <w:sz w:val="21"/>
        </w:rPr>
        <w:t> </w:t>
      </w:r>
      <w:r>
        <w:rPr>
          <w:color w:val="231F20"/>
          <w:sz w:val="21"/>
        </w:rPr>
        <w:t>When</w:t>
      </w:r>
      <w:r>
        <w:rPr>
          <w:color w:val="231F20"/>
          <w:spacing w:val="-5"/>
          <w:sz w:val="21"/>
        </w:rPr>
        <w:t> </w:t>
      </w:r>
      <w:r>
        <w:rPr>
          <w:color w:val="231F20"/>
          <w:sz w:val="21"/>
        </w:rPr>
        <w:t>a</w:t>
      </w:r>
      <w:r>
        <w:rPr>
          <w:color w:val="231F20"/>
          <w:spacing w:val="-5"/>
          <w:sz w:val="21"/>
        </w:rPr>
        <w:t> </w:t>
      </w:r>
      <w:r>
        <w:rPr>
          <w:color w:val="231F20"/>
          <w:sz w:val="21"/>
        </w:rPr>
        <w:t>blowout</w:t>
      </w:r>
      <w:r>
        <w:rPr>
          <w:color w:val="231F20"/>
          <w:spacing w:val="-5"/>
          <w:sz w:val="21"/>
        </w:rPr>
        <w:t> </w:t>
      </w:r>
      <w:r>
        <w:rPr>
          <w:color w:val="231F20"/>
          <w:sz w:val="21"/>
        </w:rPr>
        <w:t>happens,</w:t>
      </w:r>
      <w:r>
        <w:rPr>
          <w:color w:val="231F20"/>
          <w:spacing w:val="-5"/>
          <w:sz w:val="21"/>
        </w:rPr>
        <w:t> </w:t>
      </w:r>
      <w:r>
        <w:rPr>
          <w:color w:val="231F20"/>
          <w:sz w:val="21"/>
        </w:rPr>
        <w:t>the</w:t>
      </w:r>
      <w:r>
        <w:rPr>
          <w:color w:val="231F20"/>
          <w:spacing w:val="-5"/>
          <w:sz w:val="21"/>
        </w:rPr>
        <w:t> </w:t>
      </w:r>
      <w:r>
        <w:rPr>
          <w:color w:val="231F20"/>
          <w:sz w:val="21"/>
        </w:rPr>
        <w:t>driver</w:t>
      </w:r>
      <w:r>
        <w:rPr>
          <w:color w:val="231F20"/>
          <w:spacing w:val="-5"/>
          <w:sz w:val="21"/>
        </w:rPr>
        <w:t> </w:t>
      </w:r>
      <w:r>
        <w:rPr>
          <w:color w:val="231F20"/>
          <w:sz w:val="21"/>
        </w:rPr>
        <w:t>calls</w:t>
      </w:r>
      <w:r>
        <w:rPr>
          <w:color w:val="231F20"/>
          <w:spacing w:val="-5"/>
          <w:sz w:val="21"/>
        </w:rPr>
        <w:t> </w:t>
      </w:r>
      <w:r>
        <w:rPr>
          <w:color w:val="231F20"/>
          <w:sz w:val="21"/>
        </w:rPr>
        <w:t>the</w:t>
      </w:r>
      <w:r>
        <w:rPr>
          <w:color w:val="231F20"/>
          <w:spacing w:val="-5"/>
          <w:sz w:val="21"/>
        </w:rPr>
        <w:t> </w:t>
      </w:r>
      <w:r>
        <w:rPr>
          <w:color w:val="231F20"/>
          <w:sz w:val="21"/>
        </w:rPr>
        <w:t>service center</w:t>
      </w:r>
      <w:r>
        <w:rPr>
          <w:color w:val="231F20"/>
          <w:spacing w:val="-14"/>
          <w:sz w:val="21"/>
        </w:rPr>
        <w:t> </w:t>
      </w:r>
      <w:r>
        <w:rPr>
          <w:color w:val="231F20"/>
          <w:sz w:val="21"/>
        </w:rPr>
        <w:t>and</w:t>
      </w:r>
      <w:r>
        <w:rPr>
          <w:color w:val="231F20"/>
          <w:spacing w:val="-13"/>
          <w:sz w:val="21"/>
        </w:rPr>
        <w:t> </w:t>
      </w:r>
      <w:r>
        <w:rPr>
          <w:color w:val="231F20"/>
          <w:sz w:val="21"/>
        </w:rPr>
        <w:t>gets</w:t>
      </w:r>
      <w:r>
        <w:rPr>
          <w:color w:val="231F20"/>
          <w:spacing w:val="-13"/>
          <w:sz w:val="21"/>
        </w:rPr>
        <w:t> </w:t>
      </w:r>
      <w:r>
        <w:rPr>
          <w:color w:val="231F20"/>
          <w:sz w:val="21"/>
        </w:rPr>
        <w:t>a</w:t>
      </w:r>
      <w:r>
        <w:rPr>
          <w:color w:val="231F20"/>
          <w:spacing w:val="-13"/>
          <w:sz w:val="21"/>
        </w:rPr>
        <w:t> </w:t>
      </w:r>
      <w:r>
        <w:rPr>
          <w:color w:val="231F20"/>
          <w:sz w:val="21"/>
        </w:rPr>
        <w:t>new</w:t>
      </w:r>
      <w:r>
        <w:rPr>
          <w:color w:val="231F20"/>
          <w:spacing w:val="-13"/>
          <w:sz w:val="21"/>
        </w:rPr>
        <w:t> </w:t>
      </w:r>
      <w:r>
        <w:rPr>
          <w:color w:val="231F20"/>
          <w:sz w:val="21"/>
        </w:rPr>
        <w:t>tire.</w:t>
      </w:r>
      <w:r>
        <w:rPr>
          <w:color w:val="231F20"/>
          <w:spacing w:val="-13"/>
          <w:sz w:val="21"/>
        </w:rPr>
        <w:t> </w:t>
      </w:r>
      <w:r>
        <w:rPr>
          <w:color w:val="231F20"/>
          <w:sz w:val="21"/>
        </w:rPr>
        <w:t>It</w:t>
      </w:r>
      <w:r>
        <w:rPr>
          <w:color w:val="231F20"/>
          <w:spacing w:val="-13"/>
          <w:sz w:val="21"/>
        </w:rPr>
        <w:t> </w:t>
      </w:r>
      <w:r>
        <w:rPr>
          <w:color w:val="231F20"/>
          <w:sz w:val="21"/>
        </w:rPr>
        <w:t>is</w:t>
      </w:r>
      <w:r>
        <w:rPr>
          <w:color w:val="231F20"/>
          <w:spacing w:val="-13"/>
          <w:sz w:val="21"/>
        </w:rPr>
        <w:t> </w:t>
      </w:r>
      <w:r>
        <w:rPr>
          <w:color w:val="231F20"/>
          <w:sz w:val="21"/>
        </w:rPr>
        <w:t>cheaper</w:t>
      </w:r>
      <w:r>
        <w:rPr>
          <w:color w:val="231F20"/>
          <w:spacing w:val="-14"/>
          <w:sz w:val="21"/>
        </w:rPr>
        <w:t> </w:t>
      </w:r>
      <w:r>
        <w:rPr>
          <w:color w:val="231F20"/>
          <w:sz w:val="21"/>
        </w:rPr>
        <w:t>to</w:t>
      </w:r>
      <w:r>
        <w:rPr>
          <w:color w:val="231F20"/>
          <w:spacing w:val="-13"/>
          <w:sz w:val="21"/>
        </w:rPr>
        <w:t> </w:t>
      </w:r>
      <w:r>
        <w:rPr>
          <w:color w:val="231F20"/>
          <w:sz w:val="21"/>
        </w:rPr>
        <w:t>wait</w:t>
      </w:r>
      <w:r>
        <w:rPr>
          <w:color w:val="231F20"/>
          <w:spacing w:val="-13"/>
          <w:sz w:val="21"/>
        </w:rPr>
        <w:t> </w:t>
      </w:r>
      <w:r>
        <w:rPr>
          <w:color w:val="231F20"/>
          <w:sz w:val="21"/>
        </w:rPr>
        <w:t>a</w:t>
      </w:r>
      <w:r>
        <w:rPr>
          <w:color w:val="231F20"/>
          <w:spacing w:val="-13"/>
          <w:sz w:val="21"/>
        </w:rPr>
        <w:t> </w:t>
      </w:r>
      <w:r>
        <w:rPr>
          <w:color w:val="231F20"/>
          <w:sz w:val="21"/>
        </w:rPr>
        <w:t>little</w:t>
      </w:r>
      <w:r>
        <w:rPr>
          <w:color w:val="231F20"/>
          <w:spacing w:val="-13"/>
          <w:sz w:val="21"/>
        </w:rPr>
        <w:t> </w:t>
      </w:r>
      <w:r>
        <w:rPr>
          <w:color w:val="231F20"/>
          <w:sz w:val="21"/>
        </w:rPr>
        <w:t>for</w:t>
      </w:r>
      <w:r>
        <w:rPr>
          <w:color w:val="231F20"/>
          <w:spacing w:val="-13"/>
          <w:sz w:val="21"/>
        </w:rPr>
        <w:t> </w:t>
      </w:r>
      <w:r>
        <w:rPr>
          <w:color w:val="231F20"/>
          <w:sz w:val="21"/>
        </w:rPr>
        <w:t>the</w:t>
      </w:r>
      <w:r>
        <w:rPr>
          <w:color w:val="231F20"/>
          <w:spacing w:val="-13"/>
          <w:sz w:val="21"/>
        </w:rPr>
        <w:t> </w:t>
      </w:r>
      <w:r>
        <w:rPr>
          <w:color w:val="231F20"/>
          <w:sz w:val="21"/>
        </w:rPr>
        <w:t>new</w:t>
      </w:r>
      <w:r>
        <w:rPr>
          <w:color w:val="231F20"/>
          <w:spacing w:val="-13"/>
          <w:sz w:val="21"/>
        </w:rPr>
        <w:t> </w:t>
      </w:r>
      <w:r>
        <w:rPr>
          <w:color w:val="231F20"/>
          <w:sz w:val="21"/>
        </w:rPr>
        <w:t>tire</w:t>
      </w:r>
      <w:r>
        <w:rPr>
          <w:color w:val="231F20"/>
          <w:spacing w:val="-14"/>
          <w:sz w:val="21"/>
        </w:rPr>
        <w:t> </w:t>
      </w:r>
      <w:r>
        <w:rPr>
          <w:color w:val="231F20"/>
          <w:sz w:val="21"/>
        </w:rPr>
        <w:t>than</w:t>
      </w:r>
      <w:r>
        <w:rPr>
          <w:color w:val="231F20"/>
          <w:spacing w:val="-13"/>
          <w:sz w:val="21"/>
        </w:rPr>
        <w:t> </w:t>
      </w:r>
      <w:r>
        <w:rPr>
          <w:color w:val="231F20"/>
          <w:sz w:val="21"/>
        </w:rPr>
        <w:t>to carry an expensive extra tire all the time.</w:t>
      </w:r>
    </w:p>
    <w:p>
      <w:pPr>
        <w:spacing w:after="0" w:line="262" w:lineRule="exact"/>
        <w:jc w:val="both"/>
        <w:rPr>
          <w:sz w:val="21"/>
        </w:rPr>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4.1</w:t>
      </w:r>
      <w:r>
        <w:rPr>
          <w:rFonts w:ascii="Trebuchet MS"/>
          <w:b/>
          <w:color w:val="231F20"/>
          <w:spacing w:val="71"/>
          <w:w w:val="150"/>
          <w:sz w:val="20"/>
        </w:rPr>
        <w:t> </w:t>
      </w:r>
      <w:r>
        <w:rPr>
          <w:rFonts w:ascii="Trebuchet MS"/>
          <w:b/>
          <w:color w:val="231F20"/>
          <w:spacing w:val="-6"/>
          <w:sz w:val="20"/>
        </w:rPr>
        <w:t>List</w:t>
      </w:r>
      <w:r>
        <w:rPr>
          <w:rFonts w:ascii="Trebuchet MS"/>
          <w:b/>
          <w:color w:val="231F20"/>
          <w:spacing w:val="-24"/>
          <w:sz w:val="20"/>
        </w:rPr>
        <w:t> </w:t>
      </w:r>
      <w:r>
        <w:rPr>
          <w:rFonts w:ascii="Trebuchet MS"/>
          <w:b/>
          <w:color w:val="231F20"/>
          <w:spacing w:val="-6"/>
          <w:sz w:val="20"/>
        </w:rPr>
        <w:t>Your</w:t>
      </w:r>
      <w:r>
        <w:rPr>
          <w:rFonts w:ascii="Trebuchet MS"/>
          <w:b/>
          <w:color w:val="231F20"/>
          <w:spacing w:val="-9"/>
          <w:sz w:val="20"/>
        </w:rPr>
        <w:t> </w:t>
      </w:r>
      <w:r>
        <w:rPr>
          <w:rFonts w:ascii="Trebuchet MS"/>
          <w:b/>
          <w:color w:val="231F20"/>
          <w:spacing w:val="-6"/>
          <w:sz w:val="20"/>
        </w:rPr>
        <w:t>Ideas</w:t>
      </w:r>
      <w:r>
        <w:rPr>
          <w:rFonts w:ascii="Trebuchet MS"/>
          <w:b/>
          <w:color w:val="231F20"/>
          <w:spacing w:val="-9"/>
          <w:sz w:val="20"/>
        </w:rPr>
        <w:t> </w:t>
      </w:r>
      <w:r>
        <w:rPr>
          <w:rFonts w:ascii="Trebuchet MS"/>
          <w:b/>
          <w:color w:val="231F20"/>
          <w:spacing w:val="-6"/>
          <w:sz w:val="20"/>
        </w:rPr>
        <w:t>about</w:t>
      </w:r>
      <w:r>
        <w:rPr>
          <w:rFonts w:ascii="Trebuchet MS"/>
          <w:b/>
          <w:color w:val="231F20"/>
          <w:spacing w:val="-9"/>
          <w:sz w:val="20"/>
        </w:rPr>
        <w:t> </w:t>
      </w:r>
      <w:r>
        <w:rPr>
          <w:rFonts w:ascii="Trebuchet MS"/>
          <w:b/>
          <w:color w:val="231F20"/>
          <w:spacing w:val="-6"/>
          <w:sz w:val="20"/>
        </w:rPr>
        <w:t>How</w:t>
      </w:r>
      <w:r>
        <w:rPr>
          <w:rFonts w:ascii="Trebuchet MS"/>
          <w:b/>
          <w:color w:val="231F20"/>
          <w:spacing w:val="-9"/>
          <w:sz w:val="20"/>
        </w:rPr>
        <w:t> </w:t>
      </w:r>
      <w:r>
        <w:rPr>
          <w:rFonts w:ascii="Trebuchet MS"/>
          <w:b/>
          <w:color w:val="231F20"/>
          <w:spacing w:val="-6"/>
          <w:sz w:val="20"/>
        </w:rPr>
        <w:t>to</w:t>
      </w:r>
      <w:r>
        <w:rPr>
          <w:rFonts w:ascii="Trebuchet MS"/>
          <w:b/>
          <w:color w:val="231F20"/>
          <w:spacing w:val="-9"/>
          <w:sz w:val="20"/>
        </w:rPr>
        <w:t> </w:t>
      </w:r>
      <w:r>
        <w:rPr>
          <w:rFonts w:ascii="Trebuchet MS"/>
          <w:b/>
          <w:color w:val="231F20"/>
          <w:spacing w:val="-6"/>
          <w:sz w:val="20"/>
        </w:rPr>
        <w:t>Resolve</w:t>
      </w:r>
      <w:r>
        <w:rPr>
          <w:rFonts w:ascii="Trebuchet MS"/>
          <w:b/>
          <w:color w:val="231F20"/>
          <w:spacing w:val="-9"/>
          <w:sz w:val="20"/>
        </w:rPr>
        <w:t> </w:t>
      </w:r>
      <w:r>
        <w:rPr>
          <w:rFonts w:ascii="Trebuchet MS"/>
          <w:b/>
          <w:color w:val="231F20"/>
          <w:spacing w:val="-6"/>
          <w:sz w:val="20"/>
        </w:rPr>
        <w:t>Contradictions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51"/>
        <w:gridCol w:w="5060"/>
      </w:tblGrid>
      <w:tr>
        <w:trPr>
          <w:trHeight w:val="271" w:hRule="atLeast"/>
        </w:trPr>
        <w:tc>
          <w:tcPr>
            <w:tcW w:w="1651" w:type="dxa"/>
          </w:tcPr>
          <w:p>
            <w:pPr>
              <w:pStyle w:val="TableParagraph"/>
              <w:spacing w:before="33"/>
              <w:ind w:left="480"/>
              <w:rPr>
                <w:rFonts w:ascii="Arial"/>
                <w:i/>
                <w:sz w:val="18"/>
              </w:rPr>
            </w:pPr>
            <w:r>
              <w:rPr>
                <w:rFonts w:ascii="Arial"/>
                <w:i/>
                <w:color w:val="231F20"/>
                <w:spacing w:val="-2"/>
                <w:sz w:val="18"/>
              </w:rPr>
              <w:t>ProbIem</w:t>
            </w:r>
          </w:p>
        </w:tc>
        <w:tc>
          <w:tcPr>
            <w:tcW w:w="5060" w:type="dxa"/>
          </w:tcPr>
          <w:p>
            <w:pPr>
              <w:pStyle w:val="TableParagraph"/>
              <w:spacing w:before="33"/>
              <w:ind w:left="18"/>
              <w:jc w:val="center"/>
              <w:rPr>
                <w:rFonts w:ascii="Arial"/>
                <w:i/>
                <w:sz w:val="18"/>
              </w:rPr>
            </w:pPr>
            <w:r>
              <w:rPr>
                <w:rFonts w:ascii="Arial"/>
                <w:i/>
                <w:color w:val="231F20"/>
                <w:spacing w:val="-2"/>
                <w:sz w:val="18"/>
              </w:rPr>
              <w:t>Ideas</w:t>
            </w:r>
          </w:p>
        </w:tc>
      </w:tr>
      <w:tr>
        <w:trPr>
          <w:trHeight w:val="271" w:hRule="atLeast"/>
        </w:trPr>
        <w:tc>
          <w:tcPr>
            <w:tcW w:w="1651" w:type="dxa"/>
          </w:tcPr>
          <w:p>
            <w:pPr>
              <w:pStyle w:val="TableParagraph"/>
              <w:spacing w:before="33"/>
              <w:ind w:left="80"/>
              <w:rPr>
                <w:sz w:val="18"/>
              </w:rPr>
            </w:pPr>
            <w:r>
              <w:rPr>
                <w:color w:val="231F20"/>
                <w:sz w:val="18"/>
              </w:rPr>
              <w:t>Tire</w:t>
            </w:r>
            <w:r>
              <w:rPr>
                <w:color w:val="231F20"/>
                <w:spacing w:val="1"/>
                <w:sz w:val="18"/>
              </w:rPr>
              <w:t> </w:t>
            </w:r>
            <w:r>
              <w:rPr>
                <w:color w:val="231F20"/>
                <w:spacing w:val="-2"/>
                <w:sz w:val="18"/>
              </w:rPr>
              <w:t>reliability</w:t>
            </w:r>
          </w:p>
        </w:tc>
        <w:tc>
          <w:tcPr>
            <w:tcW w:w="5060" w:type="dxa"/>
          </w:tcPr>
          <w:p>
            <w:pPr>
              <w:pStyle w:val="TableParagraph"/>
              <w:spacing w:before="0"/>
              <w:ind w:left="0"/>
              <w:rPr>
                <w:rFonts w:ascii="Times New Roman"/>
                <w:sz w:val="20"/>
              </w:rPr>
            </w:pPr>
          </w:p>
        </w:tc>
      </w:tr>
      <w:tr>
        <w:trPr>
          <w:trHeight w:val="271" w:hRule="atLeast"/>
        </w:trPr>
        <w:tc>
          <w:tcPr>
            <w:tcW w:w="1651" w:type="dxa"/>
          </w:tcPr>
          <w:p>
            <w:pPr>
              <w:pStyle w:val="TableParagraph"/>
              <w:spacing w:before="0"/>
              <w:ind w:left="0"/>
              <w:rPr>
                <w:rFonts w:ascii="Times New Roman"/>
                <w:sz w:val="20"/>
              </w:rPr>
            </w:pPr>
          </w:p>
        </w:tc>
        <w:tc>
          <w:tcPr>
            <w:tcW w:w="5060" w:type="dxa"/>
          </w:tcPr>
          <w:p>
            <w:pPr>
              <w:pStyle w:val="TableParagraph"/>
              <w:spacing w:before="0"/>
              <w:ind w:left="0"/>
              <w:rPr>
                <w:rFonts w:ascii="Times New Roman"/>
                <w:sz w:val="20"/>
              </w:rPr>
            </w:pPr>
          </w:p>
        </w:tc>
      </w:tr>
      <w:tr>
        <w:trPr>
          <w:trHeight w:val="271" w:hRule="atLeast"/>
        </w:trPr>
        <w:tc>
          <w:tcPr>
            <w:tcW w:w="1651" w:type="dxa"/>
          </w:tcPr>
          <w:p>
            <w:pPr>
              <w:pStyle w:val="TableParagraph"/>
              <w:spacing w:before="33"/>
              <w:ind w:left="80"/>
              <w:rPr>
                <w:sz w:val="18"/>
              </w:rPr>
            </w:pPr>
            <w:r>
              <w:rPr>
                <w:color w:val="231F20"/>
                <w:w w:val="105"/>
                <w:sz w:val="18"/>
              </w:rPr>
              <w:t>Plumbing</w:t>
            </w:r>
            <w:r>
              <w:rPr>
                <w:color w:val="231F20"/>
                <w:spacing w:val="-8"/>
                <w:w w:val="105"/>
                <w:sz w:val="18"/>
              </w:rPr>
              <w:t> </w:t>
            </w:r>
            <w:r>
              <w:rPr>
                <w:color w:val="231F20"/>
                <w:spacing w:val="-2"/>
                <w:w w:val="105"/>
                <w:sz w:val="18"/>
              </w:rPr>
              <w:t>parts</w:t>
            </w:r>
          </w:p>
        </w:tc>
        <w:tc>
          <w:tcPr>
            <w:tcW w:w="5060" w:type="dxa"/>
          </w:tcPr>
          <w:p>
            <w:pPr>
              <w:pStyle w:val="TableParagraph"/>
              <w:spacing w:before="0"/>
              <w:ind w:left="0"/>
              <w:rPr>
                <w:rFonts w:ascii="Times New Roman"/>
                <w:sz w:val="20"/>
              </w:rPr>
            </w:pPr>
          </w:p>
        </w:tc>
      </w:tr>
      <w:tr>
        <w:trPr>
          <w:trHeight w:val="271" w:hRule="atLeast"/>
        </w:trPr>
        <w:tc>
          <w:tcPr>
            <w:tcW w:w="1651" w:type="dxa"/>
          </w:tcPr>
          <w:p>
            <w:pPr>
              <w:pStyle w:val="TableParagraph"/>
              <w:spacing w:before="0"/>
              <w:ind w:left="0"/>
              <w:rPr>
                <w:rFonts w:ascii="Times New Roman"/>
                <w:sz w:val="20"/>
              </w:rPr>
            </w:pPr>
          </w:p>
        </w:tc>
        <w:tc>
          <w:tcPr>
            <w:tcW w:w="5060" w:type="dxa"/>
          </w:tcPr>
          <w:p>
            <w:pPr>
              <w:pStyle w:val="TableParagraph"/>
              <w:spacing w:before="0"/>
              <w:ind w:left="0"/>
              <w:rPr>
                <w:rFonts w:ascii="Times New Roman"/>
                <w:sz w:val="20"/>
              </w:rPr>
            </w:pPr>
          </w:p>
        </w:tc>
      </w:tr>
      <w:tr>
        <w:trPr>
          <w:trHeight w:val="271" w:hRule="atLeast"/>
        </w:trPr>
        <w:tc>
          <w:tcPr>
            <w:tcW w:w="1651" w:type="dxa"/>
          </w:tcPr>
          <w:p>
            <w:pPr>
              <w:pStyle w:val="TableParagraph"/>
              <w:spacing w:before="33"/>
              <w:ind w:left="80"/>
              <w:rPr>
                <w:sz w:val="18"/>
              </w:rPr>
            </w:pPr>
            <w:r>
              <w:rPr>
                <w:color w:val="231F20"/>
                <w:spacing w:val="-4"/>
                <w:sz w:val="18"/>
              </w:rPr>
              <w:t>Extra</w:t>
            </w:r>
            <w:r>
              <w:rPr>
                <w:color w:val="231F20"/>
                <w:spacing w:val="-8"/>
                <w:sz w:val="18"/>
              </w:rPr>
              <w:t> </w:t>
            </w:r>
            <w:r>
              <w:rPr>
                <w:color w:val="231F20"/>
                <w:spacing w:val="-4"/>
                <w:sz w:val="18"/>
              </w:rPr>
              <w:t>food</w:t>
            </w:r>
          </w:p>
        </w:tc>
        <w:tc>
          <w:tcPr>
            <w:tcW w:w="5060" w:type="dxa"/>
          </w:tcPr>
          <w:p>
            <w:pPr>
              <w:pStyle w:val="TableParagraph"/>
              <w:spacing w:before="0"/>
              <w:ind w:left="0"/>
              <w:rPr>
                <w:rFonts w:ascii="Times New Roman"/>
                <w:sz w:val="20"/>
              </w:rPr>
            </w:pPr>
          </w:p>
        </w:tc>
      </w:tr>
      <w:tr>
        <w:trPr>
          <w:trHeight w:val="271" w:hRule="atLeast"/>
        </w:trPr>
        <w:tc>
          <w:tcPr>
            <w:tcW w:w="1651" w:type="dxa"/>
          </w:tcPr>
          <w:p>
            <w:pPr>
              <w:pStyle w:val="TableParagraph"/>
              <w:spacing w:before="0"/>
              <w:ind w:left="0"/>
              <w:rPr>
                <w:rFonts w:ascii="Times New Roman"/>
                <w:sz w:val="20"/>
              </w:rPr>
            </w:pPr>
          </w:p>
        </w:tc>
        <w:tc>
          <w:tcPr>
            <w:tcW w:w="5060" w:type="dxa"/>
          </w:tcPr>
          <w:p>
            <w:pPr>
              <w:pStyle w:val="TableParagraph"/>
              <w:spacing w:before="0"/>
              <w:ind w:left="0"/>
              <w:rPr>
                <w:rFonts w:ascii="Times New Roman"/>
                <w:sz w:val="20"/>
              </w:rPr>
            </w:pPr>
          </w:p>
        </w:tc>
      </w:tr>
    </w:tbl>
    <w:p>
      <w:pPr>
        <w:pStyle w:val="BodyText"/>
        <w:spacing w:before="27"/>
        <w:rPr>
          <w:rFonts w:ascii="Trebuchet MS"/>
          <w:b/>
        </w:rPr>
      </w:pPr>
    </w:p>
    <w:p>
      <w:pPr>
        <w:pStyle w:val="ListParagraph"/>
        <w:numPr>
          <w:ilvl w:val="3"/>
          <w:numId w:val="34"/>
        </w:numPr>
        <w:tabs>
          <w:tab w:pos="810" w:val="left" w:leader="none"/>
        </w:tabs>
        <w:spacing w:line="274" w:lineRule="exact" w:before="0" w:after="0"/>
        <w:ind w:left="810" w:right="366" w:hanging="240"/>
        <w:jc w:val="both"/>
        <w:rPr>
          <w:sz w:val="21"/>
        </w:rPr>
      </w:pPr>
      <w:r>
        <w:rPr>
          <w:color w:val="231F20"/>
          <w:sz w:val="21"/>
        </w:rPr>
        <w:t>How</w:t>
      </w:r>
      <w:r>
        <w:rPr>
          <w:color w:val="231F20"/>
          <w:spacing w:val="-8"/>
          <w:sz w:val="21"/>
        </w:rPr>
        <w:t> </w:t>
      </w:r>
      <w:r>
        <w:rPr>
          <w:color w:val="231F20"/>
          <w:sz w:val="21"/>
        </w:rPr>
        <w:t>can</w:t>
      </w:r>
      <w:r>
        <w:rPr>
          <w:color w:val="231F20"/>
          <w:spacing w:val="-8"/>
          <w:sz w:val="21"/>
        </w:rPr>
        <w:t> </w:t>
      </w:r>
      <w:r>
        <w:rPr>
          <w:color w:val="231F20"/>
          <w:sz w:val="21"/>
        </w:rPr>
        <w:t>extra</w:t>
      </w:r>
      <w:r>
        <w:rPr>
          <w:color w:val="231F20"/>
          <w:spacing w:val="-8"/>
          <w:sz w:val="21"/>
        </w:rPr>
        <w:t> </w:t>
      </w:r>
      <w:r>
        <w:rPr>
          <w:color w:val="231F20"/>
          <w:sz w:val="21"/>
        </w:rPr>
        <w:t>food</w:t>
      </w:r>
      <w:r>
        <w:rPr>
          <w:color w:val="231F20"/>
          <w:spacing w:val="-8"/>
          <w:sz w:val="21"/>
        </w:rPr>
        <w:t> </w:t>
      </w:r>
      <w:r>
        <w:rPr>
          <w:color w:val="231F20"/>
          <w:sz w:val="21"/>
        </w:rPr>
        <w:t>can</w:t>
      </w:r>
      <w:r>
        <w:rPr>
          <w:color w:val="231F20"/>
          <w:spacing w:val="-8"/>
          <w:sz w:val="21"/>
        </w:rPr>
        <w:t> </w:t>
      </w:r>
      <w:r>
        <w:rPr>
          <w:color w:val="231F20"/>
          <w:sz w:val="21"/>
        </w:rPr>
        <w:t>be</w:t>
      </w:r>
      <w:r>
        <w:rPr>
          <w:color w:val="231F20"/>
          <w:spacing w:val="-8"/>
          <w:sz w:val="21"/>
        </w:rPr>
        <w:t> </w:t>
      </w:r>
      <w:r>
        <w:rPr>
          <w:color w:val="231F20"/>
          <w:sz w:val="21"/>
        </w:rPr>
        <w:t>present</w:t>
      </w:r>
      <w:r>
        <w:rPr>
          <w:color w:val="231F20"/>
          <w:spacing w:val="-8"/>
          <w:sz w:val="21"/>
        </w:rPr>
        <w:t> </w:t>
      </w:r>
      <w:r>
        <w:rPr>
          <w:color w:val="231F20"/>
          <w:sz w:val="21"/>
        </w:rPr>
        <w:t>and</w:t>
      </w:r>
      <w:r>
        <w:rPr>
          <w:color w:val="231F20"/>
          <w:spacing w:val="-8"/>
          <w:sz w:val="21"/>
        </w:rPr>
        <w:t> </w:t>
      </w:r>
      <w:r>
        <w:rPr>
          <w:color w:val="231F20"/>
          <w:sz w:val="21"/>
        </w:rPr>
        <w:t>absent?</w:t>
      </w:r>
      <w:r>
        <w:rPr>
          <w:color w:val="231F20"/>
          <w:spacing w:val="-8"/>
          <w:sz w:val="21"/>
        </w:rPr>
        <w:t> </w:t>
      </w:r>
      <w:r>
        <w:rPr>
          <w:color w:val="231F20"/>
          <w:sz w:val="21"/>
        </w:rPr>
        <w:t>Maybe</w:t>
      </w:r>
      <w:r>
        <w:rPr>
          <w:color w:val="231F20"/>
          <w:spacing w:val="-8"/>
          <w:sz w:val="21"/>
        </w:rPr>
        <w:t> </w:t>
      </w:r>
      <w:r>
        <w:rPr>
          <w:color w:val="231F20"/>
          <w:sz w:val="21"/>
        </w:rPr>
        <w:t>you</w:t>
      </w:r>
      <w:r>
        <w:rPr>
          <w:color w:val="231F20"/>
          <w:spacing w:val="-8"/>
          <w:sz w:val="21"/>
        </w:rPr>
        <w:t> </w:t>
      </w:r>
      <w:r>
        <w:rPr>
          <w:color w:val="231F20"/>
          <w:sz w:val="21"/>
        </w:rPr>
        <w:t>can</w:t>
      </w:r>
      <w:r>
        <w:rPr>
          <w:color w:val="231F20"/>
          <w:spacing w:val="-8"/>
          <w:sz w:val="21"/>
        </w:rPr>
        <w:t> </w:t>
      </w:r>
      <w:r>
        <w:rPr>
          <w:color w:val="231F20"/>
          <w:sz w:val="21"/>
        </w:rPr>
        <w:t>find</w:t>
      </w:r>
      <w:r>
        <w:rPr>
          <w:color w:val="231F20"/>
          <w:spacing w:val="-8"/>
          <w:sz w:val="21"/>
        </w:rPr>
        <w:t> </w:t>
      </w:r>
      <w:r>
        <w:rPr>
          <w:color w:val="231F20"/>
          <w:sz w:val="21"/>
        </w:rPr>
        <w:t>buyers </w:t>
      </w:r>
      <w:r>
        <w:rPr>
          <w:color w:val="231F20"/>
          <w:spacing w:val="-4"/>
          <w:sz w:val="21"/>
        </w:rPr>
        <w:t>who</w:t>
      </w:r>
      <w:r>
        <w:rPr>
          <w:color w:val="231F20"/>
          <w:spacing w:val="-7"/>
          <w:sz w:val="21"/>
        </w:rPr>
        <w:t> </w:t>
      </w:r>
      <w:r>
        <w:rPr>
          <w:color w:val="231F20"/>
          <w:spacing w:val="-4"/>
          <w:sz w:val="21"/>
        </w:rPr>
        <w:t>will</w:t>
      </w:r>
      <w:r>
        <w:rPr>
          <w:color w:val="231F20"/>
          <w:spacing w:val="-7"/>
          <w:sz w:val="21"/>
        </w:rPr>
        <w:t> </w:t>
      </w:r>
      <w:r>
        <w:rPr>
          <w:color w:val="231F20"/>
          <w:spacing w:val="-4"/>
          <w:sz w:val="21"/>
        </w:rPr>
        <w:t>buy</w:t>
      </w:r>
      <w:r>
        <w:rPr>
          <w:color w:val="231F20"/>
          <w:spacing w:val="-7"/>
          <w:sz w:val="21"/>
        </w:rPr>
        <w:t> </w:t>
      </w:r>
      <w:r>
        <w:rPr>
          <w:color w:val="231F20"/>
          <w:spacing w:val="-4"/>
          <w:sz w:val="21"/>
        </w:rPr>
        <w:t>extra</w:t>
      </w:r>
      <w:r>
        <w:rPr>
          <w:color w:val="231F20"/>
          <w:spacing w:val="-7"/>
          <w:sz w:val="21"/>
        </w:rPr>
        <w:t> </w:t>
      </w:r>
      <w:r>
        <w:rPr>
          <w:color w:val="231F20"/>
          <w:spacing w:val="-4"/>
          <w:sz w:val="21"/>
        </w:rPr>
        <w:t>food</w:t>
      </w:r>
      <w:r>
        <w:rPr>
          <w:color w:val="231F20"/>
          <w:spacing w:val="-7"/>
          <w:sz w:val="21"/>
        </w:rPr>
        <w:t> </w:t>
      </w:r>
      <w:r>
        <w:rPr>
          <w:color w:val="231F20"/>
          <w:spacing w:val="-4"/>
          <w:sz w:val="21"/>
        </w:rPr>
        <w:t>near</w:t>
      </w:r>
      <w:r>
        <w:rPr>
          <w:color w:val="231F20"/>
          <w:spacing w:val="-7"/>
          <w:sz w:val="21"/>
        </w:rPr>
        <w:t> </w:t>
      </w:r>
      <w:r>
        <w:rPr>
          <w:color w:val="231F20"/>
          <w:spacing w:val="-4"/>
          <w:sz w:val="21"/>
        </w:rPr>
        <w:t>the</w:t>
      </w:r>
      <w:r>
        <w:rPr>
          <w:color w:val="231F20"/>
          <w:spacing w:val="-7"/>
          <w:sz w:val="21"/>
        </w:rPr>
        <w:t> </w:t>
      </w:r>
      <w:r>
        <w:rPr>
          <w:color w:val="231F20"/>
          <w:spacing w:val="-4"/>
          <w:sz w:val="21"/>
        </w:rPr>
        <w:t>last</w:t>
      </w:r>
      <w:r>
        <w:rPr>
          <w:color w:val="231F20"/>
          <w:spacing w:val="-7"/>
          <w:sz w:val="21"/>
        </w:rPr>
        <w:t> </w:t>
      </w:r>
      <w:r>
        <w:rPr>
          <w:color w:val="231F20"/>
          <w:spacing w:val="-4"/>
          <w:sz w:val="21"/>
        </w:rPr>
        <w:t>day</w:t>
      </w:r>
      <w:r>
        <w:rPr>
          <w:color w:val="231F20"/>
          <w:spacing w:val="-7"/>
          <w:sz w:val="21"/>
        </w:rPr>
        <w:t> </w:t>
      </w:r>
      <w:r>
        <w:rPr>
          <w:color w:val="231F20"/>
          <w:spacing w:val="-4"/>
          <w:sz w:val="21"/>
        </w:rPr>
        <w:t>it</w:t>
      </w:r>
      <w:r>
        <w:rPr>
          <w:color w:val="231F20"/>
          <w:spacing w:val="-7"/>
          <w:sz w:val="21"/>
        </w:rPr>
        <w:t> </w:t>
      </w:r>
      <w:r>
        <w:rPr>
          <w:color w:val="231F20"/>
          <w:spacing w:val="-4"/>
          <w:sz w:val="21"/>
        </w:rPr>
        <w:t>can</w:t>
      </w:r>
      <w:r>
        <w:rPr>
          <w:color w:val="231F20"/>
          <w:spacing w:val="-7"/>
          <w:sz w:val="21"/>
        </w:rPr>
        <w:t> </w:t>
      </w:r>
      <w:r>
        <w:rPr>
          <w:color w:val="231F20"/>
          <w:spacing w:val="-4"/>
          <w:sz w:val="21"/>
        </w:rPr>
        <w:t>be</w:t>
      </w:r>
      <w:r>
        <w:rPr>
          <w:color w:val="231F20"/>
          <w:spacing w:val="-7"/>
          <w:sz w:val="21"/>
        </w:rPr>
        <w:t> </w:t>
      </w:r>
      <w:r>
        <w:rPr>
          <w:color w:val="231F20"/>
          <w:spacing w:val="-4"/>
          <w:sz w:val="21"/>
        </w:rPr>
        <w:t>sold</w:t>
      </w:r>
      <w:r>
        <w:rPr>
          <w:color w:val="231F20"/>
          <w:spacing w:val="-7"/>
          <w:sz w:val="21"/>
        </w:rPr>
        <w:t> </w:t>
      </w:r>
      <w:r>
        <w:rPr>
          <w:color w:val="231F20"/>
          <w:spacing w:val="-4"/>
          <w:sz w:val="21"/>
        </w:rPr>
        <w:t>at</w:t>
      </w:r>
      <w:r>
        <w:rPr>
          <w:color w:val="231F20"/>
          <w:spacing w:val="-7"/>
          <w:sz w:val="21"/>
        </w:rPr>
        <w:t> </w:t>
      </w:r>
      <w:r>
        <w:rPr>
          <w:color w:val="231F20"/>
          <w:spacing w:val="-4"/>
          <w:sz w:val="21"/>
        </w:rPr>
        <w:t>discount</w:t>
      </w:r>
      <w:r>
        <w:rPr>
          <w:color w:val="231F20"/>
          <w:spacing w:val="-7"/>
          <w:sz w:val="21"/>
        </w:rPr>
        <w:t> </w:t>
      </w:r>
      <w:r>
        <w:rPr>
          <w:color w:val="231F20"/>
          <w:spacing w:val="-4"/>
          <w:sz w:val="21"/>
        </w:rPr>
        <w:t>prices.</w:t>
      </w:r>
      <w:r>
        <w:rPr>
          <w:color w:val="231F20"/>
          <w:spacing w:val="-7"/>
          <w:sz w:val="21"/>
        </w:rPr>
        <w:t> </w:t>
      </w:r>
      <w:r>
        <w:rPr>
          <w:color w:val="231F20"/>
          <w:spacing w:val="-4"/>
          <w:sz w:val="21"/>
        </w:rPr>
        <w:t>The </w:t>
      </w:r>
      <w:r>
        <w:rPr>
          <w:color w:val="231F20"/>
          <w:sz w:val="21"/>
        </w:rPr>
        <w:t>seller</w:t>
      </w:r>
      <w:r>
        <w:rPr>
          <w:color w:val="231F20"/>
          <w:spacing w:val="-3"/>
          <w:sz w:val="21"/>
        </w:rPr>
        <w:t> </w:t>
      </w:r>
      <w:r>
        <w:rPr>
          <w:color w:val="231F20"/>
          <w:sz w:val="21"/>
        </w:rPr>
        <w:t>could</w:t>
      </w:r>
      <w:r>
        <w:rPr>
          <w:color w:val="231F20"/>
          <w:spacing w:val="-3"/>
          <w:sz w:val="21"/>
        </w:rPr>
        <w:t> </w:t>
      </w:r>
      <w:r>
        <w:rPr>
          <w:color w:val="231F20"/>
          <w:sz w:val="21"/>
        </w:rPr>
        <w:t>recoup</w:t>
      </w:r>
      <w:r>
        <w:rPr>
          <w:color w:val="231F20"/>
          <w:spacing w:val="-3"/>
          <w:sz w:val="21"/>
        </w:rPr>
        <w:t> </w:t>
      </w:r>
      <w:r>
        <w:rPr>
          <w:color w:val="231F20"/>
          <w:sz w:val="21"/>
        </w:rPr>
        <w:t>some</w:t>
      </w:r>
      <w:r>
        <w:rPr>
          <w:color w:val="231F20"/>
          <w:spacing w:val="-3"/>
          <w:sz w:val="21"/>
        </w:rPr>
        <w:t> </w:t>
      </w:r>
      <w:r>
        <w:rPr>
          <w:color w:val="231F20"/>
          <w:sz w:val="21"/>
        </w:rPr>
        <w:t>of</w:t>
      </w:r>
      <w:r>
        <w:rPr>
          <w:color w:val="231F20"/>
          <w:spacing w:val="-3"/>
          <w:sz w:val="21"/>
        </w:rPr>
        <w:t> </w:t>
      </w:r>
      <w:r>
        <w:rPr>
          <w:color w:val="231F20"/>
          <w:sz w:val="21"/>
        </w:rPr>
        <w:t>the</w:t>
      </w:r>
      <w:r>
        <w:rPr>
          <w:color w:val="231F20"/>
          <w:spacing w:val="-3"/>
          <w:sz w:val="21"/>
        </w:rPr>
        <w:t> </w:t>
      </w:r>
      <w:r>
        <w:rPr>
          <w:color w:val="231F20"/>
          <w:sz w:val="21"/>
        </w:rPr>
        <w:t>cost</w:t>
      </w:r>
      <w:r>
        <w:rPr>
          <w:color w:val="231F20"/>
          <w:spacing w:val="-3"/>
          <w:sz w:val="21"/>
        </w:rPr>
        <w:t> </w:t>
      </w:r>
      <w:r>
        <w:rPr>
          <w:color w:val="231F20"/>
          <w:sz w:val="21"/>
        </w:rPr>
        <w:t>of</w:t>
      </w:r>
      <w:r>
        <w:rPr>
          <w:color w:val="231F20"/>
          <w:spacing w:val="-3"/>
          <w:sz w:val="21"/>
        </w:rPr>
        <w:t> </w:t>
      </w:r>
      <w:r>
        <w:rPr>
          <w:color w:val="231F20"/>
          <w:sz w:val="21"/>
        </w:rPr>
        <w:t>the</w:t>
      </w:r>
      <w:r>
        <w:rPr>
          <w:color w:val="231F20"/>
          <w:spacing w:val="-3"/>
          <w:sz w:val="21"/>
        </w:rPr>
        <w:t> </w:t>
      </w:r>
      <w:r>
        <w:rPr>
          <w:color w:val="231F20"/>
          <w:sz w:val="21"/>
        </w:rPr>
        <w:t>food</w:t>
      </w:r>
      <w:r>
        <w:rPr>
          <w:color w:val="231F20"/>
          <w:spacing w:val="-3"/>
          <w:sz w:val="21"/>
        </w:rPr>
        <w:t> </w:t>
      </w:r>
      <w:r>
        <w:rPr>
          <w:color w:val="231F20"/>
          <w:sz w:val="21"/>
        </w:rPr>
        <w:t>and</w:t>
      </w:r>
      <w:r>
        <w:rPr>
          <w:color w:val="231F20"/>
          <w:spacing w:val="-3"/>
          <w:sz w:val="21"/>
        </w:rPr>
        <w:t> </w:t>
      </w:r>
      <w:r>
        <w:rPr>
          <w:color w:val="231F20"/>
          <w:sz w:val="21"/>
        </w:rPr>
        <w:t>prevent</w:t>
      </w:r>
      <w:r>
        <w:rPr>
          <w:color w:val="231F20"/>
          <w:spacing w:val="-3"/>
          <w:sz w:val="21"/>
        </w:rPr>
        <w:t> </w:t>
      </w:r>
      <w:r>
        <w:rPr>
          <w:color w:val="231F20"/>
          <w:sz w:val="21"/>
        </w:rPr>
        <w:t>waste.</w:t>
      </w:r>
      <w:r>
        <w:rPr>
          <w:color w:val="231F20"/>
          <w:spacing w:val="-3"/>
          <w:sz w:val="21"/>
        </w:rPr>
        <w:t> </w:t>
      </w:r>
      <w:r>
        <w:rPr>
          <w:color w:val="231F20"/>
          <w:sz w:val="21"/>
        </w:rPr>
        <w:t>Would </w:t>
      </w:r>
      <w:r>
        <w:rPr>
          <w:color w:val="231F20"/>
          <w:spacing w:val="-2"/>
          <w:sz w:val="21"/>
        </w:rPr>
        <w:t>some</w:t>
      </w:r>
      <w:r>
        <w:rPr>
          <w:color w:val="231F20"/>
          <w:spacing w:val="-11"/>
          <w:sz w:val="21"/>
        </w:rPr>
        <w:t> </w:t>
      </w:r>
      <w:r>
        <w:rPr>
          <w:color w:val="231F20"/>
          <w:spacing w:val="-2"/>
          <w:sz w:val="21"/>
        </w:rPr>
        <w:t>food-on-demand</w:t>
      </w:r>
      <w:r>
        <w:rPr>
          <w:color w:val="231F20"/>
          <w:spacing w:val="-11"/>
          <w:sz w:val="21"/>
        </w:rPr>
        <w:t> </w:t>
      </w:r>
      <w:r>
        <w:rPr>
          <w:color w:val="231F20"/>
          <w:spacing w:val="-2"/>
          <w:sz w:val="21"/>
        </w:rPr>
        <w:t>concept</w:t>
      </w:r>
      <w:r>
        <w:rPr>
          <w:color w:val="231F20"/>
          <w:spacing w:val="-11"/>
          <w:sz w:val="21"/>
        </w:rPr>
        <w:t> </w:t>
      </w:r>
      <w:r>
        <w:rPr>
          <w:color w:val="231F20"/>
          <w:spacing w:val="-2"/>
          <w:sz w:val="21"/>
        </w:rPr>
        <w:t>work?</w:t>
      </w:r>
      <w:r>
        <w:rPr>
          <w:color w:val="231F20"/>
          <w:spacing w:val="-11"/>
          <w:sz w:val="21"/>
        </w:rPr>
        <w:t> </w:t>
      </w:r>
      <w:r>
        <w:rPr>
          <w:color w:val="231F20"/>
          <w:spacing w:val="-2"/>
          <w:sz w:val="21"/>
        </w:rPr>
        <w:t>In</w:t>
      </w:r>
      <w:r>
        <w:rPr>
          <w:color w:val="231F20"/>
          <w:spacing w:val="-11"/>
          <w:sz w:val="21"/>
        </w:rPr>
        <w:t> </w:t>
      </w:r>
      <w:r>
        <w:rPr>
          <w:color w:val="231F20"/>
          <w:spacing w:val="-2"/>
          <w:sz w:val="21"/>
        </w:rPr>
        <w:t>that</w:t>
      </w:r>
      <w:r>
        <w:rPr>
          <w:color w:val="231F20"/>
          <w:spacing w:val="-11"/>
          <w:sz w:val="21"/>
        </w:rPr>
        <w:t> </w:t>
      </w:r>
      <w:r>
        <w:rPr>
          <w:color w:val="231F20"/>
          <w:spacing w:val="-2"/>
          <w:sz w:val="21"/>
        </w:rPr>
        <w:t>scenario,</w:t>
      </w:r>
      <w:r>
        <w:rPr>
          <w:color w:val="231F20"/>
          <w:spacing w:val="-11"/>
          <w:sz w:val="21"/>
        </w:rPr>
        <w:t> </w:t>
      </w:r>
      <w:r>
        <w:rPr>
          <w:color w:val="231F20"/>
          <w:spacing w:val="-2"/>
          <w:sz w:val="21"/>
        </w:rPr>
        <w:t>all</w:t>
      </w:r>
      <w:r>
        <w:rPr>
          <w:color w:val="231F20"/>
          <w:spacing w:val="-11"/>
          <w:sz w:val="21"/>
        </w:rPr>
        <w:t> </w:t>
      </w:r>
      <w:r>
        <w:rPr>
          <w:color w:val="231F20"/>
          <w:spacing w:val="-2"/>
          <w:sz w:val="21"/>
        </w:rPr>
        <w:t>food</w:t>
      </w:r>
      <w:r>
        <w:rPr>
          <w:color w:val="231F20"/>
          <w:spacing w:val="-11"/>
          <w:sz w:val="21"/>
        </w:rPr>
        <w:t> </w:t>
      </w:r>
      <w:r>
        <w:rPr>
          <w:color w:val="231F20"/>
          <w:spacing w:val="-2"/>
          <w:sz w:val="21"/>
        </w:rPr>
        <w:t>could</w:t>
      </w:r>
      <w:r>
        <w:rPr>
          <w:color w:val="231F20"/>
          <w:spacing w:val="-11"/>
          <w:sz w:val="21"/>
        </w:rPr>
        <w:t> </w:t>
      </w:r>
      <w:r>
        <w:rPr>
          <w:color w:val="231F20"/>
          <w:spacing w:val="-2"/>
          <w:sz w:val="21"/>
        </w:rPr>
        <w:t>be</w:t>
      </w:r>
      <w:r>
        <w:rPr>
          <w:color w:val="231F20"/>
          <w:spacing w:val="-11"/>
          <w:sz w:val="21"/>
        </w:rPr>
        <w:t> </w:t>
      </w:r>
      <w:r>
        <w:rPr>
          <w:color w:val="231F20"/>
          <w:spacing w:val="-2"/>
          <w:sz w:val="21"/>
        </w:rPr>
        <w:t>sold at</w:t>
      </w:r>
      <w:r>
        <w:rPr>
          <w:color w:val="231F20"/>
          <w:spacing w:val="-11"/>
          <w:sz w:val="21"/>
        </w:rPr>
        <w:t> </w:t>
      </w:r>
      <w:r>
        <w:rPr>
          <w:color w:val="231F20"/>
          <w:spacing w:val="-2"/>
          <w:sz w:val="21"/>
        </w:rPr>
        <w:t>a</w:t>
      </w:r>
      <w:r>
        <w:rPr>
          <w:color w:val="231F20"/>
          <w:spacing w:val="-11"/>
          <w:sz w:val="21"/>
        </w:rPr>
        <w:t> </w:t>
      </w:r>
      <w:r>
        <w:rPr>
          <w:color w:val="231F20"/>
          <w:spacing w:val="-2"/>
          <w:sz w:val="21"/>
        </w:rPr>
        <w:t>normal</w:t>
      </w:r>
      <w:r>
        <w:rPr>
          <w:color w:val="231F20"/>
          <w:spacing w:val="-11"/>
          <w:sz w:val="21"/>
        </w:rPr>
        <w:t> </w:t>
      </w:r>
      <w:r>
        <w:rPr>
          <w:color w:val="231F20"/>
          <w:spacing w:val="-2"/>
          <w:sz w:val="21"/>
        </w:rPr>
        <w:t>price.</w:t>
      </w:r>
      <w:r>
        <w:rPr>
          <w:color w:val="231F20"/>
          <w:spacing w:val="-11"/>
          <w:sz w:val="21"/>
        </w:rPr>
        <w:t> </w:t>
      </w:r>
      <w:r>
        <w:rPr>
          <w:color w:val="231F20"/>
          <w:spacing w:val="-2"/>
          <w:sz w:val="21"/>
        </w:rPr>
        <w:t>Maybe</w:t>
      </w:r>
      <w:r>
        <w:rPr>
          <w:color w:val="231F20"/>
          <w:spacing w:val="-11"/>
          <w:sz w:val="21"/>
        </w:rPr>
        <w:t> </w:t>
      </w:r>
      <w:r>
        <w:rPr>
          <w:color w:val="231F20"/>
          <w:spacing w:val="-2"/>
          <w:sz w:val="21"/>
        </w:rPr>
        <w:t>extra</w:t>
      </w:r>
      <w:r>
        <w:rPr>
          <w:color w:val="231F20"/>
          <w:spacing w:val="-11"/>
          <w:sz w:val="21"/>
        </w:rPr>
        <w:t> </w:t>
      </w:r>
      <w:r>
        <w:rPr>
          <w:color w:val="231F20"/>
          <w:spacing w:val="-2"/>
          <w:sz w:val="21"/>
        </w:rPr>
        <w:t>food</w:t>
      </w:r>
      <w:r>
        <w:rPr>
          <w:color w:val="231F20"/>
          <w:spacing w:val="-11"/>
          <w:sz w:val="21"/>
        </w:rPr>
        <w:t> </w:t>
      </w:r>
      <w:r>
        <w:rPr>
          <w:color w:val="231F20"/>
          <w:spacing w:val="-2"/>
          <w:sz w:val="21"/>
        </w:rPr>
        <w:t>could</w:t>
      </w:r>
      <w:r>
        <w:rPr>
          <w:color w:val="231F20"/>
          <w:spacing w:val="-11"/>
          <w:sz w:val="21"/>
        </w:rPr>
        <w:t> </w:t>
      </w:r>
      <w:r>
        <w:rPr>
          <w:color w:val="231F20"/>
          <w:spacing w:val="-2"/>
          <w:sz w:val="21"/>
        </w:rPr>
        <w:t>be</w:t>
      </w:r>
      <w:r>
        <w:rPr>
          <w:color w:val="231F20"/>
          <w:spacing w:val="-11"/>
          <w:sz w:val="21"/>
        </w:rPr>
        <w:t> </w:t>
      </w:r>
      <w:r>
        <w:rPr>
          <w:color w:val="231F20"/>
          <w:spacing w:val="-2"/>
          <w:sz w:val="21"/>
        </w:rPr>
        <w:t>presented</w:t>
      </w:r>
      <w:r>
        <w:rPr>
          <w:color w:val="231F20"/>
          <w:spacing w:val="-11"/>
          <w:sz w:val="21"/>
        </w:rPr>
        <w:t> </w:t>
      </w:r>
      <w:r>
        <w:rPr>
          <w:color w:val="231F20"/>
          <w:spacing w:val="-2"/>
          <w:sz w:val="21"/>
        </w:rPr>
        <w:t>to</w:t>
      </w:r>
      <w:r>
        <w:rPr>
          <w:color w:val="231F20"/>
          <w:spacing w:val="-11"/>
          <w:sz w:val="21"/>
        </w:rPr>
        <w:t> </w:t>
      </w:r>
      <w:r>
        <w:rPr>
          <w:color w:val="231F20"/>
          <w:spacing w:val="-2"/>
          <w:sz w:val="21"/>
        </w:rPr>
        <w:t>a</w:t>
      </w:r>
      <w:r>
        <w:rPr>
          <w:color w:val="231F20"/>
          <w:spacing w:val="-11"/>
          <w:sz w:val="21"/>
        </w:rPr>
        <w:t> </w:t>
      </w:r>
      <w:r>
        <w:rPr>
          <w:color w:val="231F20"/>
          <w:spacing w:val="-2"/>
          <w:sz w:val="21"/>
        </w:rPr>
        <w:t>children’s</w:t>
      </w:r>
      <w:r>
        <w:rPr>
          <w:color w:val="231F20"/>
          <w:spacing w:val="-11"/>
          <w:sz w:val="21"/>
        </w:rPr>
        <w:t> </w:t>
      </w:r>
      <w:r>
        <w:rPr>
          <w:color w:val="231F20"/>
          <w:spacing w:val="-2"/>
          <w:sz w:val="21"/>
        </w:rPr>
        <w:t>hospi- </w:t>
      </w:r>
      <w:r>
        <w:rPr>
          <w:color w:val="231F20"/>
          <w:sz w:val="21"/>
        </w:rPr>
        <w:t>tal</w:t>
      </w:r>
      <w:r>
        <w:rPr>
          <w:color w:val="231F20"/>
          <w:spacing w:val="-7"/>
          <w:sz w:val="21"/>
        </w:rPr>
        <w:t> </w:t>
      </w:r>
      <w:r>
        <w:rPr>
          <w:color w:val="231F20"/>
          <w:sz w:val="21"/>
        </w:rPr>
        <w:t>or</w:t>
      </w:r>
      <w:r>
        <w:rPr>
          <w:color w:val="231F20"/>
          <w:spacing w:val="-7"/>
          <w:sz w:val="21"/>
        </w:rPr>
        <w:t> </w:t>
      </w:r>
      <w:r>
        <w:rPr>
          <w:color w:val="231F20"/>
          <w:sz w:val="21"/>
        </w:rPr>
        <w:t>to</w:t>
      </w:r>
      <w:r>
        <w:rPr>
          <w:color w:val="231F20"/>
          <w:spacing w:val="-7"/>
          <w:sz w:val="21"/>
        </w:rPr>
        <w:t> </w:t>
      </w:r>
      <w:r>
        <w:rPr>
          <w:color w:val="231F20"/>
          <w:sz w:val="21"/>
        </w:rPr>
        <w:t>another</w:t>
      </w:r>
      <w:r>
        <w:rPr>
          <w:color w:val="231F20"/>
          <w:spacing w:val="-7"/>
          <w:sz w:val="21"/>
        </w:rPr>
        <w:t> </w:t>
      </w:r>
      <w:r>
        <w:rPr>
          <w:color w:val="231F20"/>
          <w:sz w:val="21"/>
        </w:rPr>
        <w:t>charity.</w:t>
      </w:r>
      <w:r>
        <w:rPr>
          <w:color w:val="231F20"/>
          <w:spacing w:val="-7"/>
          <w:sz w:val="21"/>
        </w:rPr>
        <w:t> </w:t>
      </w:r>
      <w:r>
        <w:rPr>
          <w:color w:val="231F20"/>
          <w:sz w:val="21"/>
        </w:rPr>
        <w:t>In</w:t>
      </w:r>
      <w:r>
        <w:rPr>
          <w:color w:val="231F20"/>
          <w:spacing w:val="-7"/>
          <w:sz w:val="21"/>
        </w:rPr>
        <w:t> </w:t>
      </w:r>
      <w:r>
        <w:rPr>
          <w:color w:val="231F20"/>
          <w:sz w:val="21"/>
        </w:rPr>
        <w:t>this</w:t>
      </w:r>
      <w:r>
        <w:rPr>
          <w:color w:val="231F20"/>
          <w:spacing w:val="-7"/>
          <w:sz w:val="21"/>
        </w:rPr>
        <w:t> </w:t>
      </w:r>
      <w:r>
        <w:rPr>
          <w:color w:val="231F20"/>
          <w:sz w:val="21"/>
        </w:rPr>
        <w:t>case,</w:t>
      </w:r>
      <w:r>
        <w:rPr>
          <w:color w:val="231F20"/>
          <w:spacing w:val="-7"/>
          <w:sz w:val="21"/>
        </w:rPr>
        <w:t> </w:t>
      </w:r>
      <w:r>
        <w:rPr>
          <w:color w:val="231F20"/>
          <w:sz w:val="21"/>
        </w:rPr>
        <w:t>it</w:t>
      </w:r>
      <w:r>
        <w:rPr>
          <w:color w:val="231F20"/>
          <w:spacing w:val="-7"/>
          <w:sz w:val="21"/>
        </w:rPr>
        <w:t> </w:t>
      </w:r>
      <w:r>
        <w:rPr>
          <w:color w:val="231F20"/>
          <w:sz w:val="21"/>
        </w:rPr>
        <w:t>stops</w:t>
      </w:r>
      <w:r>
        <w:rPr>
          <w:color w:val="231F20"/>
          <w:spacing w:val="-7"/>
          <w:sz w:val="21"/>
        </w:rPr>
        <w:t> </w:t>
      </w:r>
      <w:r>
        <w:rPr>
          <w:color w:val="231F20"/>
          <w:sz w:val="21"/>
        </w:rPr>
        <w:t>being</w:t>
      </w:r>
      <w:r>
        <w:rPr>
          <w:color w:val="231F20"/>
          <w:spacing w:val="-7"/>
          <w:sz w:val="21"/>
        </w:rPr>
        <w:t> </w:t>
      </w:r>
      <w:r>
        <w:rPr>
          <w:color w:val="231F20"/>
          <w:sz w:val="21"/>
        </w:rPr>
        <w:t>extra</w:t>
      </w:r>
      <w:r>
        <w:rPr>
          <w:color w:val="231F20"/>
          <w:spacing w:val="-7"/>
          <w:sz w:val="21"/>
        </w:rPr>
        <w:t> </w:t>
      </w:r>
      <w:r>
        <w:rPr>
          <w:color w:val="231F20"/>
          <w:sz w:val="21"/>
        </w:rPr>
        <w:t>food</w:t>
      </w:r>
      <w:r>
        <w:rPr>
          <w:color w:val="231F20"/>
          <w:spacing w:val="-7"/>
          <w:sz w:val="21"/>
        </w:rPr>
        <w:t> </w:t>
      </w:r>
      <w:r>
        <w:rPr>
          <w:color w:val="231F20"/>
          <w:sz w:val="21"/>
        </w:rPr>
        <w:t>and</w:t>
      </w:r>
      <w:r>
        <w:rPr>
          <w:color w:val="231F20"/>
          <w:spacing w:val="-7"/>
          <w:sz w:val="21"/>
        </w:rPr>
        <w:t> </w:t>
      </w:r>
      <w:r>
        <w:rPr>
          <w:color w:val="231F20"/>
          <w:sz w:val="21"/>
        </w:rPr>
        <w:t>becomes socially</w:t>
      </w:r>
      <w:r>
        <w:rPr>
          <w:color w:val="231F20"/>
          <w:spacing w:val="-4"/>
          <w:sz w:val="21"/>
        </w:rPr>
        <w:t> </w:t>
      </w:r>
      <w:r>
        <w:rPr>
          <w:color w:val="231F20"/>
          <w:sz w:val="21"/>
        </w:rPr>
        <w:t>useful,</w:t>
      </w:r>
      <w:r>
        <w:rPr>
          <w:color w:val="231F20"/>
          <w:spacing w:val="-4"/>
          <w:sz w:val="21"/>
        </w:rPr>
        <w:t> </w:t>
      </w:r>
      <w:r>
        <w:rPr>
          <w:color w:val="231F20"/>
          <w:sz w:val="21"/>
        </w:rPr>
        <w:t>like</w:t>
      </w:r>
      <w:r>
        <w:rPr>
          <w:color w:val="231F20"/>
          <w:spacing w:val="-4"/>
          <w:sz w:val="21"/>
        </w:rPr>
        <w:t> </w:t>
      </w:r>
      <w:r>
        <w:rPr>
          <w:color w:val="231F20"/>
          <w:sz w:val="21"/>
        </w:rPr>
        <w:t>the</w:t>
      </w:r>
      <w:r>
        <w:rPr>
          <w:color w:val="231F20"/>
          <w:spacing w:val="-4"/>
          <w:sz w:val="21"/>
        </w:rPr>
        <w:t> </w:t>
      </w:r>
      <w:r>
        <w:rPr>
          <w:color w:val="231F20"/>
          <w:sz w:val="21"/>
        </w:rPr>
        <w:t>Second</w:t>
      </w:r>
      <w:r>
        <w:rPr>
          <w:color w:val="231F20"/>
          <w:spacing w:val="-4"/>
          <w:sz w:val="21"/>
        </w:rPr>
        <w:t> </w:t>
      </w:r>
      <w:r>
        <w:rPr>
          <w:color w:val="231F20"/>
          <w:sz w:val="21"/>
        </w:rPr>
        <w:t>Harvest</w:t>
      </w:r>
      <w:r>
        <w:rPr>
          <w:color w:val="231F20"/>
          <w:spacing w:val="-4"/>
          <w:sz w:val="21"/>
        </w:rPr>
        <w:t> </w:t>
      </w:r>
      <w:r>
        <w:rPr>
          <w:color w:val="231F20"/>
          <w:sz w:val="21"/>
        </w:rPr>
        <w:t>program</w:t>
      </w:r>
      <w:r>
        <w:rPr>
          <w:color w:val="231F20"/>
          <w:spacing w:val="-4"/>
          <w:sz w:val="21"/>
        </w:rPr>
        <w:t> </w:t>
      </w:r>
      <w:r>
        <w:rPr>
          <w:color w:val="231F20"/>
          <w:sz w:val="21"/>
        </w:rPr>
        <w:t>in</w:t>
      </w:r>
      <w:r>
        <w:rPr>
          <w:color w:val="231F20"/>
          <w:spacing w:val="-4"/>
          <w:sz w:val="21"/>
        </w:rPr>
        <w:t> </w:t>
      </w:r>
      <w:r>
        <w:rPr>
          <w:color w:val="231F20"/>
          <w:sz w:val="21"/>
        </w:rPr>
        <w:t>many</w:t>
      </w:r>
      <w:r>
        <w:rPr>
          <w:color w:val="231F20"/>
          <w:spacing w:val="-4"/>
          <w:sz w:val="21"/>
        </w:rPr>
        <w:t> </w:t>
      </w:r>
      <w:r>
        <w:rPr>
          <w:color w:val="231F20"/>
          <w:sz w:val="21"/>
        </w:rPr>
        <w:t>U.S.</w:t>
      </w:r>
      <w:r>
        <w:rPr>
          <w:color w:val="231F20"/>
          <w:spacing w:val="-4"/>
          <w:sz w:val="21"/>
        </w:rPr>
        <w:t> </w:t>
      </w:r>
      <w:r>
        <w:rPr>
          <w:color w:val="231F20"/>
          <w:sz w:val="21"/>
        </w:rPr>
        <w:t>cities.</w:t>
      </w:r>
    </w:p>
    <w:p>
      <w:pPr>
        <w:pStyle w:val="BodyText"/>
        <w:spacing w:before="27"/>
      </w:pPr>
    </w:p>
    <w:p>
      <w:pPr>
        <w:pStyle w:val="BodyText"/>
        <w:spacing w:line="271" w:lineRule="auto" w:before="1"/>
        <w:ind w:left="330" w:right="368" w:firstLine="300"/>
        <w:jc w:val="both"/>
      </w:pPr>
      <w:r>
        <w:rPr>
          <w:color w:val="231F20"/>
        </w:rPr>
        <w:t>Tradeoffs</w:t>
      </w:r>
      <w:r>
        <w:rPr>
          <w:color w:val="231F20"/>
          <w:spacing w:val="-3"/>
        </w:rPr>
        <w:t> </w:t>
      </w:r>
      <w:r>
        <w:rPr>
          <w:color w:val="231F20"/>
        </w:rPr>
        <w:t>and</w:t>
      </w:r>
      <w:r>
        <w:rPr>
          <w:color w:val="231F20"/>
          <w:spacing w:val="-3"/>
        </w:rPr>
        <w:t> </w:t>
      </w:r>
      <w:r>
        <w:rPr>
          <w:color w:val="231F20"/>
        </w:rPr>
        <w:t>inherent</w:t>
      </w:r>
      <w:r>
        <w:rPr>
          <w:color w:val="231F20"/>
          <w:spacing w:val="-3"/>
        </w:rPr>
        <w:t> </w:t>
      </w:r>
      <w:r>
        <w:rPr>
          <w:color w:val="231F20"/>
        </w:rPr>
        <w:t>contradictions</w:t>
      </w:r>
      <w:r>
        <w:rPr>
          <w:color w:val="231F20"/>
          <w:spacing w:val="-3"/>
        </w:rPr>
        <w:t> </w:t>
      </w:r>
      <w:r>
        <w:rPr>
          <w:color w:val="231F20"/>
        </w:rPr>
        <w:t>appear</w:t>
      </w:r>
      <w:r>
        <w:rPr>
          <w:color w:val="231F20"/>
          <w:spacing w:val="-3"/>
        </w:rPr>
        <w:t> </w:t>
      </w:r>
      <w:r>
        <w:rPr>
          <w:color w:val="231F20"/>
        </w:rPr>
        <w:t>in</w:t>
      </w:r>
      <w:r>
        <w:rPr>
          <w:color w:val="231F20"/>
          <w:spacing w:val="-3"/>
        </w:rPr>
        <w:t> </w:t>
      </w:r>
      <w:r>
        <w:rPr>
          <w:color w:val="231F20"/>
        </w:rPr>
        <w:t>all</w:t>
      </w:r>
      <w:r>
        <w:rPr>
          <w:color w:val="231F20"/>
          <w:spacing w:val="-3"/>
        </w:rPr>
        <w:t> </w:t>
      </w:r>
      <w:r>
        <w:rPr>
          <w:color w:val="231F20"/>
        </w:rPr>
        <w:t>endeavors—engineering, commercial,</w:t>
      </w:r>
      <w:r>
        <w:rPr>
          <w:color w:val="231F20"/>
          <w:spacing w:val="-6"/>
        </w:rPr>
        <w:t> </w:t>
      </w:r>
      <w:r>
        <w:rPr>
          <w:color w:val="231F20"/>
        </w:rPr>
        <w:t>organizational,</w:t>
      </w:r>
      <w:r>
        <w:rPr>
          <w:color w:val="231F20"/>
          <w:spacing w:val="-6"/>
        </w:rPr>
        <w:t> </w:t>
      </w:r>
      <w:r>
        <w:rPr>
          <w:color w:val="231F20"/>
        </w:rPr>
        <w:t>educational,</w:t>
      </w:r>
      <w:r>
        <w:rPr>
          <w:color w:val="231F20"/>
          <w:spacing w:val="-6"/>
        </w:rPr>
        <w:t> </w:t>
      </w:r>
      <w:r>
        <w:rPr>
          <w:color w:val="231F20"/>
        </w:rPr>
        <w:t>social</w:t>
      </w:r>
      <w:r>
        <w:rPr>
          <w:color w:val="231F20"/>
          <w:spacing w:val="-6"/>
        </w:rPr>
        <w:t> </w:t>
      </w:r>
      <w:r>
        <w:rPr>
          <w:color w:val="231F20"/>
        </w:rPr>
        <w:t>situations,</w:t>
      </w:r>
      <w:r>
        <w:rPr>
          <w:color w:val="231F20"/>
          <w:spacing w:val="-6"/>
        </w:rPr>
        <w:t> </w:t>
      </w:r>
      <w:r>
        <w:rPr>
          <w:color w:val="231F20"/>
        </w:rPr>
        <w:t>and</w:t>
      </w:r>
      <w:r>
        <w:rPr>
          <w:color w:val="231F20"/>
          <w:spacing w:val="-6"/>
        </w:rPr>
        <w:t> </w:t>
      </w:r>
      <w:r>
        <w:rPr>
          <w:color w:val="231F20"/>
        </w:rPr>
        <w:t>such.</w:t>
      </w:r>
    </w:p>
    <w:p>
      <w:pPr>
        <w:pStyle w:val="BodyText"/>
        <w:spacing w:line="271" w:lineRule="auto" w:before="1"/>
        <w:ind w:left="330" w:right="367" w:firstLine="300"/>
        <w:jc w:val="both"/>
      </w:pPr>
      <w:r>
        <w:rPr>
          <w:color w:val="231F20"/>
        </w:rPr>
        <w:t>In the 1950s, Altshuller wrote that finding and resolving contradictions is </w:t>
      </w:r>
      <w:r>
        <w:rPr>
          <w:color w:val="231F20"/>
          <w:spacing w:val="-2"/>
        </w:rPr>
        <w:t>essential</w:t>
      </w:r>
      <w:r>
        <w:rPr>
          <w:color w:val="231F20"/>
          <w:spacing w:val="-10"/>
        </w:rPr>
        <w:t> </w:t>
      </w:r>
      <w:r>
        <w:rPr>
          <w:color w:val="231F20"/>
          <w:spacing w:val="-2"/>
        </w:rPr>
        <w:t>in</w:t>
      </w:r>
      <w:r>
        <w:rPr>
          <w:color w:val="231F20"/>
          <w:spacing w:val="-10"/>
        </w:rPr>
        <w:t> </w:t>
      </w:r>
      <w:r>
        <w:rPr>
          <w:color w:val="231F20"/>
          <w:spacing w:val="-2"/>
        </w:rPr>
        <w:t>problem</w:t>
      </w:r>
      <w:r>
        <w:rPr>
          <w:color w:val="231F20"/>
          <w:spacing w:val="-10"/>
        </w:rPr>
        <w:t> </w:t>
      </w:r>
      <w:r>
        <w:rPr>
          <w:color w:val="231F20"/>
          <w:spacing w:val="-2"/>
        </w:rPr>
        <w:t>solving.</w:t>
      </w:r>
      <w:r>
        <w:rPr>
          <w:color w:val="231F20"/>
          <w:spacing w:val="-10"/>
        </w:rPr>
        <w:t> </w:t>
      </w:r>
      <w:r>
        <w:rPr>
          <w:color w:val="231F20"/>
          <w:spacing w:val="-2"/>
        </w:rPr>
        <w:t>During</w:t>
      </w:r>
      <w:r>
        <w:rPr>
          <w:color w:val="231F20"/>
          <w:spacing w:val="-10"/>
        </w:rPr>
        <w:t> </w:t>
      </w:r>
      <w:r>
        <w:rPr>
          <w:color w:val="231F20"/>
          <w:spacing w:val="-2"/>
        </w:rPr>
        <w:t>the</w:t>
      </w:r>
      <w:r>
        <w:rPr>
          <w:color w:val="231F20"/>
          <w:spacing w:val="-10"/>
        </w:rPr>
        <w:t> </w:t>
      </w:r>
      <w:r>
        <w:rPr>
          <w:color w:val="231F20"/>
          <w:spacing w:val="-2"/>
        </w:rPr>
        <w:t>past</w:t>
      </w:r>
      <w:r>
        <w:rPr>
          <w:color w:val="231F20"/>
          <w:spacing w:val="-10"/>
        </w:rPr>
        <w:t> </w:t>
      </w:r>
      <w:r>
        <w:rPr>
          <w:color w:val="231F20"/>
          <w:spacing w:val="-2"/>
        </w:rPr>
        <w:t>few</w:t>
      </w:r>
      <w:r>
        <w:rPr>
          <w:color w:val="231F20"/>
          <w:spacing w:val="-10"/>
        </w:rPr>
        <w:t> </w:t>
      </w:r>
      <w:r>
        <w:rPr>
          <w:color w:val="231F20"/>
          <w:spacing w:val="-2"/>
        </w:rPr>
        <w:t>decades,</w:t>
      </w:r>
      <w:r>
        <w:rPr>
          <w:color w:val="231F20"/>
          <w:spacing w:val="-10"/>
        </w:rPr>
        <w:t> </w:t>
      </w:r>
      <w:r>
        <w:rPr>
          <w:color w:val="231F20"/>
          <w:spacing w:val="-2"/>
        </w:rPr>
        <w:t>the</w:t>
      </w:r>
      <w:r>
        <w:rPr>
          <w:color w:val="231F20"/>
          <w:spacing w:val="-10"/>
        </w:rPr>
        <w:t> </w:t>
      </w:r>
      <w:r>
        <w:rPr>
          <w:color w:val="231F20"/>
          <w:spacing w:val="-2"/>
        </w:rPr>
        <w:t>same</w:t>
      </w:r>
      <w:r>
        <w:rPr>
          <w:color w:val="231F20"/>
          <w:spacing w:val="-10"/>
        </w:rPr>
        <w:t> </w:t>
      </w:r>
      <w:r>
        <w:rPr>
          <w:color w:val="231F20"/>
          <w:spacing w:val="-2"/>
        </w:rPr>
        <w:t>contradictions </w:t>
      </w:r>
      <w:r>
        <w:rPr>
          <w:color w:val="231F20"/>
        </w:rPr>
        <w:t>have</w:t>
      </w:r>
      <w:r>
        <w:rPr>
          <w:color w:val="231F20"/>
          <w:spacing w:val="-12"/>
        </w:rPr>
        <w:t> </w:t>
      </w:r>
      <w:r>
        <w:rPr>
          <w:color w:val="231F20"/>
        </w:rPr>
        <w:t>been</w:t>
      </w:r>
      <w:r>
        <w:rPr>
          <w:color w:val="231F20"/>
          <w:spacing w:val="-12"/>
        </w:rPr>
        <w:t> </w:t>
      </w:r>
      <w:r>
        <w:rPr>
          <w:color w:val="231F20"/>
        </w:rPr>
        <w:t>discovered</w:t>
      </w:r>
      <w:r>
        <w:rPr>
          <w:color w:val="231F20"/>
          <w:spacing w:val="-12"/>
        </w:rPr>
        <w:t> </w:t>
      </w:r>
      <w:r>
        <w:rPr>
          <w:color w:val="231F20"/>
        </w:rPr>
        <w:t>in</w:t>
      </w:r>
      <w:r>
        <w:rPr>
          <w:color w:val="231F20"/>
          <w:spacing w:val="-12"/>
        </w:rPr>
        <w:t> </w:t>
      </w:r>
      <w:r>
        <w:rPr>
          <w:color w:val="231F20"/>
        </w:rPr>
        <w:t>science,</w:t>
      </w:r>
      <w:r>
        <w:rPr>
          <w:color w:val="231F20"/>
          <w:spacing w:val="-12"/>
        </w:rPr>
        <w:t> </w:t>
      </w:r>
      <w:r>
        <w:rPr>
          <w:color w:val="231F20"/>
        </w:rPr>
        <w:t>engineering,</w:t>
      </w:r>
      <w:r>
        <w:rPr>
          <w:color w:val="231F20"/>
          <w:spacing w:val="-12"/>
        </w:rPr>
        <w:t> </w:t>
      </w:r>
      <w:r>
        <w:rPr>
          <w:color w:val="231F20"/>
        </w:rPr>
        <w:t>and</w:t>
      </w:r>
      <w:r>
        <w:rPr>
          <w:color w:val="231F20"/>
          <w:spacing w:val="-12"/>
        </w:rPr>
        <w:t> </w:t>
      </w:r>
      <w:r>
        <w:rPr>
          <w:color w:val="231F20"/>
        </w:rPr>
        <w:t>business</w:t>
      </w:r>
      <w:r>
        <w:rPr>
          <w:color w:val="231F20"/>
          <w:spacing w:val="-12"/>
        </w:rPr>
        <w:t> </w:t>
      </w:r>
      <w:r>
        <w:rPr>
          <w:color w:val="231F20"/>
        </w:rPr>
        <w:t>situations</w:t>
      </w:r>
      <w:r>
        <w:rPr>
          <w:color w:val="231F20"/>
          <w:spacing w:val="-12"/>
        </w:rPr>
        <w:t> </w:t>
      </w:r>
      <w:r>
        <w:rPr>
          <w:color w:val="231F20"/>
        </w:rPr>
        <w:t>that,</w:t>
      </w:r>
      <w:r>
        <w:rPr>
          <w:color w:val="231F20"/>
          <w:spacing w:val="-12"/>
        </w:rPr>
        <w:t> </w:t>
      </w:r>
      <w:r>
        <w:rPr>
          <w:color w:val="231F20"/>
        </w:rPr>
        <w:t>on</w:t>
      </w:r>
      <w:r>
        <w:rPr>
          <w:color w:val="231F20"/>
          <w:spacing w:val="-12"/>
        </w:rPr>
        <w:t> </w:t>
      </w:r>
      <w:r>
        <w:rPr>
          <w:color w:val="231F20"/>
        </w:rPr>
        <w:t>the surface,</w:t>
      </w:r>
      <w:r>
        <w:rPr>
          <w:color w:val="231F20"/>
          <w:spacing w:val="-1"/>
        </w:rPr>
        <w:t> </w:t>
      </w:r>
      <w:r>
        <w:rPr>
          <w:color w:val="231F20"/>
        </w:rPr>
        <w:t>appear</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very</w:t>
      </w:r>
      <w:r>
        <w:rPr>
          <w:color w:val="231F20"/>
          <w:spacing w:val="-1"/>
        </w:rPr>
        <w:t> </w:t>
      </w:r>
      <w:r>
        <w:rPr>
          <w:color w:val="231F20"/>
        </w:rPr>
        <w:t>different</w:t>
      </w:r>
      <w:r>
        <w:rPr>
          <w:color w:val="231F20"/>
          <w:spacing w:val="-1"/>
        </w:rPr>
        <w:t> </w:t>
      </w:r>
      <w:r>
        <w:rPr>
          <w:color w:val="231F20"/>
        </w:rPr>
        <w:t>from</w:t>
      </w:r>
      <w:r>
        <w:rPr>
          <w:color w:val="231F20"/>
          <w:spacing w:val="-1"/>
        </w:rPr>
        <w:t> </w:t>
      </w:r>
      <w:r>
        <w:rPr>
          <w:color w:val="231F20"/>
        </w:rPr>
        <w:t>each</w:t>
      </w:r>
      <w:r>
        <w:rPr>
          <w:color w:val="231F20"/>
          <w:spacing w:val="-1"/>
        </w:rPr>
        <w:t> </w:t>
      </w:r>
      <w:r>
        <w:rPr>
          <w:color w:val="231F20"/>
        </w:rPr>
        <w:t>other.</w:t>
      </w:r>
    </w:p>
    <w:p>
      <w:pPr>
        <w:pStyle w:val="BodyText"/>
        <w:spacing w:line="271" w:lineRule="auto" w:before="2"/>
        <w:ind w:left="330" w:right="367" w:firstLine="300"/>
        <w:jc w:val="both"/>
        <w:rPr>
          <w:sz w:val="13"/>
        </w:rPr>
      </w:pPr>
      <w:r>
        <w:rPr>
          <w:color w:val="231F20"/>
        </w:rPr>
        <w:t>Peters</w:t>
      </w:r>
      <w:r>
        <w:rPr>
          <w:color w:val="231F20"/>
          <w:spacing w:val="-12"/>
        </w:rPr>
        <w:t> </w:t>
      </w:r>
      <w:r>
        <w:rPr>
          <w:color w:val="231F20"/>
        </w:rPr>
        <w:t>and</w:t>
      </w:r>
      <w:r>
        <w:rPr>
          <w:color w:val="231F20"/>
          <w:spacing w:val="-12"/>
        </w:rPr>
        <w:t> </w:t>
      </w:r>
      <w:r>
        <w:rPr>
          <w:color w:val="231F20"/>
        </w:rPr>
        <w:t>Waterman</w:t>
      </w:r>
      <w:r>
        <w:rPr>
          <w:color w:val="231F20"/>
          <w:spacing w:val="-12"/>
        </w:rPr>
        <w:t> </w:t>
      </w:r>
      <w:r>
        <w:rPr>
          <w:color w:val="231F20"/>
        </w:rPr>
        <w:t>wrote</w:t>
      </w:r>
      <w:r>
        <w:rPr>
          <w:color w:val="231F20"/>
          <w:spacing w:val="-12"/>
        </w:rPr>
        <w:t> </w:t>
      </w:r>
      <w:r>
        <w:rPr>
          <w:color w:val="231F20"/>
        </w:rPr>
        <w:t>the</w:t>
      </w:r>
      <w:r>
        <w:rPr>
          <w:color w:val="231F20"/>
          <w:spacing w:val="-12"/>
        </w:rPr>
        <w:t> </w:t>
      </w:r>
      <w:r>
        <w:rPr>
          <w:color w:val="231F20"/>
        </w:rPr>
        <w:t>bestseller</w:t>
      </w:r>
      <w:r>
        <w:rPr>
          <w:color w:val="231F20"/>
          <w:spacing w:val="-13"/>
        </w:rPr>
        <w:t> </w:t>
      </w:r>
      <w:r>
        <w:rPr>
          <w:i/>
          <w:color w:val="231F20"/>
        </w:rPr>
        <w:t>In</w:t>
      </w:r>
      <w:r>
        <w:rPr>
          <w:i/>
          <w:color w:val="231F20"/>
          <w:spacing w:val="-12"/>
        </w:rPr>
        <w:t> </w:t>
      </w:r>
      <w:r>
        <w:rPr>
          <w:i/>
          <w:color w:val="231F20"/>
        </w:rPr>
        <w:t>Search</w:t>
      </w:r>
      <w:r>
        <w:rPr>
          <w:i/>
          <w:color w:val="231F20"/>
          <w:spacing w:val="-12"/>
        </w:rPr>
        <w:t> </w:t>
      </w:r>
      <w:r>
        <w:rPr>
          <w:i/>
          <w:color w:val="231F20"/>
        </w:rPr>
        <w:t>of</w:t>
      </w:r>
      <w:r>
        <w:rPr>
          <w:i/>
          <w:color w:val="231F20"/>
          <w:spacing w:val="-12"/>
        </w:rPr>
        <w:t> </w:t>
      </w:r>
      <w:r>
        <w:rPr>
          <w:i/>
          <w:color w:val="231F20"/>
        </w:rPr>
        <w:t>Excellence</w:t>
      </w:r>
      <w:r>
        <w:rPr>
          <w:i/>
          <w:color w:val="231F20"/>
          <w:spacing w:val="-12"/>
        </w:rPr>
        <w:t> </w:t>
      </w:r>
      <w:r>
        <w:rPr>
          <w:color w:val="231F20"/>
        </w:rPr>
        <w:t>in</w:t>
      </w:r>
      <w:r>
        <w:rPr>
          <w:color w:val="231F20"/>
          <w:spacing w:val="-12"/>
        </w:rPr>
        <w:t> </w:t>
      </w:r>
      <w:r>
        <w:rPr>
          <w:color w:val="231F20"/>
        </w:rPr>
        <w:t>1982.</w:t>
      </w:r>
      <w:r>
        <w:rPr>
          <w:color w:val="231F20"/>
          <w:spacing w:val="-12"/>
        </w:rPr>
        <w:t> </w:t>
      </w:r>
      <w:r>
        <w:rPr>
          <w:color w:val="231F20"/>
        </w:rPr>
        <w:t>At least one chapter in the book is absolutely true today—perhaps more true today than</w:t>
      </w:r>
      <w:r>
        <w:rPr>
          <w:color w:val="231F20"/>
          <w:spacing w:val="-7"/>
        </w:rPr>
        <w:t> </w:t>
      </w:r>
      <w:r>
        <w:rPr>
          <w:color w:val="231F20"/>
        </w:rPr>
        <w:t>it</w:t>
      </w:r>
      <w:r>
        <w:rPr>
          <w:color w:val="231F20"/>
          <w:spacing w:val="-7"/>
        </w:rPr>
        <w:t> </w:t>
      </w:r>
      <w:r>
        <w:rPr>
          <w:color w:val="231F20"/>
        </w:rPr>
        <w:t>was</w:t>
      </w:r>
      <w:r>
        <w:rPr>
          <w:color w:val="231F20"/>
          <w:spacing w:val="-7"/>
        </w:rPr>
        <w:t> </w:t>
      </w:r>
      <w:r>
        <w:rPr>
          <w:color w:val="231F20"/>
        </w:rPr>
        <w:t>20</w:t>
      </w:r>
      <w:r>
        <w:rPr>
          <w:color w:val="231F20"/>
          <w:spacing w:val="-7"/>
        </w:rPr>
        <w:t> </w:t>
      </w:r>
      <w:r>
        <w:rPr>
          <w:color w:val="231F20"/>
        </w:rPr>
        <w:t>years</w:t>
      </w:r>
      <w:r>
        <w:rPr>
          <w:color w:val="231F20"/>
          <w:spacing w:val="-7"/>
        </w:rPr>
        <w:t> </w:t>
      </w:r>
      <w:r>
        <w:rPr>
          <w:color w:val="231F20"/>
        </w:rPr>
        <w:t>ago.</w:t>
      </w:r>
      <w:r>
        <w:rPr>
          <w:color w:val="231F20"/>
          <w:spacing w:val="-7"/>
        </w:rPr>
        <w:t> </w:t>
      </w:r>
      <w:r>
        <w:rPr>
          <w:color w:val="231F20"/>
        </w:rPr>
        <w:t>In</w:t>
      </w:r>
      <w:r>
        <w:rPr>
          <w:color w:val="231F20"/>
          <w:spacing w:val="-7"/>
        </w:rPr>
        <w:t> </w:t>
      </w:r>
      <w:r>
        <w:rPr>
          <w:color w:val="231F20"/>
        </w:rPr>
        <w:t>Chapter</w:t>
      </w:r>
      <w:r>
        <w:rPr>
          <w:color w:val="231F20"/>
          <w:spacing w:val="-7"/>
        </w:rPr>
        <w:t> </w:t>
      </w:r>
      <w:r>
        <w:rPr>
          <w:color w:val="231F20"/>
        </w:rPr>
        <w:t>4—Managing</w:t>
      </w:r>
      <w:r>
        <w:rPr>
          <w:color w:val="231F20"/>
          <w:spacing w:val="-7"/>
        </w:rPr>
        <w:t> </w:t>
      </w:r>
      <w:r>
        <w:rPr>
          <w:color w:val="231F20"/>
        </w:rPr>
        <w:t>Ambiguity</w:t>
      </w:r>
      <w:r>
        <w:rPr>
          <w:color w:val="231F20"/>
          <w:spacing w:val="-7"/>
        </w:rPr>
        <w:t> </w:t>
      </w:r>
      <w:r>
        <w:rPr>
          <w:color w:val="231F20"/>
        </w:rPr>
        <w:t>and</w:t>
      </w:r>
      <w:r>
        <w:rPr>
          <w:color w:val="231F20"/>
          <w:spacing w:val="-7"/>
        </w:rPr>
        <w:t> </w:t>
      </w:r>
      <w:r>
        <w:rPr>
          <w:color w:val="231F20"/>
        </w:rPr>
        <w:t>Paradox,</w:t>
      </w:r>
      <w:r>
        <w:rPr>
          <w:color w:val="231F20"/>
          <w:spacing w:val="-7"/>
        </w:rPr>
        <w:t> </w:t>
      </w:r>
      <w:r>
        <w:rPr>
          <w:color w:val="231F20"/>
        </w:rPr>
        <w:t>they write:</w:t>
      </w:r>
      <w:r>
        <w:rPr>
          <w:color w:val="231F20"/>
          <w:spacing w:val="-3"/>
        </w:rPr>
        <w:t> </w:t>
      </w:r>
      <w:r>
        <w:rPr>
          <w:color w:val="231F20"/>
        </w:rPr>
        <w:t>“Most</w:t>
      </w:r>
      <w:r>
        <w:rPr>
          <w:color w:val="231F20"/>
          <w:spacing w:val="-3"/>
        </w:rPr>
        <w:t> </w:t>
      </w:r>
      <w:r>
        <w:rPr>
          <w:color w:val="231F20"/>
        </w:rPr>
        <w:t>important,</w:t>
      </w:r>
      <w:r>
        <w:rPr>
          <w:color w:val="231F20"/>
          <w:spacing w:val="-3"/>
        </w:rPr>
        <w:t> </w:t>
      </w:r>
      <w:r>
        <w:rPr>
          <w:color w:val="231F20"/>
        </w:rPr>
        <w:t>we</w:t>
      </w:r>
      <w:r>
        <w:rPr>
          <w:color w:val="231F20"/>
          <w:spacing w:val="-3"/>
        </w:rPr>
        <w:t> </w:t>
      </w:r>
      <w:r>
        <w:rPr>
          <w:color w:val="231F20"/>
        </w:rPr>
        <w:t>think</w:t>
      </w:r>
      <w:r>
        <w:rPr>
          <w:color w:val="231F20"/>
          <w:spacing w:val="-3"/>
        </w:rPr>
        <w:t> </w:t>
      </w:r>
      <w:r>
        <w:rPr>
          <w:color w:val="231F20"/>
        </w:rPr>
        <w:t>the</w:t>
      </w:r>
      <w:r>
        <w:rPr>
          <w:color w:val="231F20"/>
          <w:spacing w:val="-3"/>
        </w:rPr>
        <w:t> </w:t>
      </w:r>
      <w:r>
        <w:rPr>
          <w:color w:val="231F20"/>
        </w:rPr>
        <w:t>excellent</w:t>
      </w:r>
      <w:r>
        <w:rPr>
          <w:color w:val="231F20"/>
          <w:spacing w:val="-3"/>
        </w:rPr>
        <w:t> </w:t>
      </w:r>
      <w:r>
        <w:rPr>
          <w:color w:val="231F20"/>
        </w:rPr>
        <w:t>companies,</w:t>
      </w:r>
      <w:r>
        <w:rPr>
          <w:color w:val="231F20"/>
          <w:spacing w:val="-3"/>
        </w:rPr>
        <w:t> </w:t>
      </w:r>
      <w:r>
        <w:rPr>
          <w:color w:val="231F20"/>
        </w:rPr>
        <w:t>if</w:t>
      </w:r>
      <w:r>
        <w:rPr>
          <w:color w:val="231F20"/>
          <w:spacing w:val="-3"/>
        </w:rPr>
        <w:t> </w:t>
      </w:r>
      <w:r>
        <w:rPr>
          <w:color w:val="231F20"/>
        </w:rPr>
        <w:t>they</w:t>
      </w:r>
      <w:r>
        <w:rPr>
          <w:color w:val="231F20"/>
          <w:spacing w:val="-3"/>
        </w:rPr>
        <w:t> </w:t>
      </w:r>
      <w:r>
        <w:rPr>
          <w:color w:val="231F20"/>
        </w:rPr>
        <w:t>know</w:t>
      </w:r>
      <w:r>
        <w:rPr>
          <w:color w:val="231F20"/>
          <w:spacing w:val="-3"/>
        </w:rPr>
        <w:t> </w:t>
      </w:r>
      <w:r>
        <w:rPr>
          <w:color w:val="231F20"/>
        </w:rPr>
        <w:t>any</w:t>
      </w:r>
      <w:r>
        <w:rPr>
          <w:color w:val="231F20"/>
          <w:spacing w:val="-3"/>
        </w:rPr>
        <w:t> </w:t>
      </w:r>
      <w:r>
        <w:rPr>
          <w:color w:val="231F20"/>
        </w:rPr>
        <w:t>one thing, know how to manage paradox.”</w:t>
      </w:r>
      <w:r>
        <w:rPr>
          <w:color w:val="231F20"/>
          <w:position w:val="6"/>
          <w:sz w:val="13"/>
        </w:rPr>
        <w:t>1</w:t>
      </w:r>
    </w:p>
    <w:p>
      <w:pPr>
        <w:pStyle w:val="BodyText"/>
        <w:spacing w:line="271" w:lineRule="auto" w:before="3"/>
        <w:ind w:left="330" w:right="367" w:firstLine="300"/>
        <w:jc w:val="both"/>
        <w:rPr>
          <w:sz w:val="13"/>
        </w:rPr>
      </w:pPr>
      <w:r>
        <w:rPr>
          <w:color w:val="231F20"/>
          <w:spacing w:val="-2"/>
        </w:rPr>
        <w:t>Let</w:t>
      </w:r>
      <w:r>
        <w:rPr>
          <w:color w:val="231F20"/>
          <w:spacing w:val="-7"/>
        </w:rPr>
        <w:t> </w:t>
      </w:r>
      <w:r>
        <w:rPr>
          <w:color w:val="231F20"/>
          <w:spacing w:val="-2"/>
        </w:rPr>
        <w:t>us</w:t>
      </w:r>
      <w:r>
        <w:rPr>
          <w:color w:val="231F20"/>
          <w:spacing w:val="-7"/>
        </w:rPr>
        <w:t> </w:t>
      </w:r>
      <w:r>
        <w:rPr>
          <w:color w:val="231F20"/>
          <w:spacing w:val="-2"/>
        </w:rPr>
        <w:t>go</w:t>
      </w:r>
      <w:r>
        <w:rPr>
          <w:color w:val="231F20"/>
          <w:spacing w:val="-7"/>
        </w:rPr>
        <w:t> </w:t>
      </w:r>
      <w:r>
        <w:rPr>
          <w:color w:val="231F20"/>
          <w:spacing w:val="-2"/>
        </w:rPr>
        <w:t>from</w:t>
      </w:r>
      <w:r>
        <w:rPr>
          <w:color w:val="231F20"/>
          <w:spacing w:val="-7"/>
        </w:rPr>
        <w:t> </w:t>
      </w:r>
      <w:r>
        <w:rPr>
          <w:color w:val="231F20"/>
          <w:spacing w:val="-2"/>
        </w:rPr>
        <w:t>business</w:t>
      </w:r>
      <w:r>
        <w:rPr>
          <w:color w:val="231F20"/>
          <w:spacing w:val="-7"/>
        </w:rPr>
        <w:t> </w:t>
      </w:r>
      <w:r>
        <w:rPr>
          <w:color w:val="231F20"/>
          <w:spacing w:val="-2"/>
        </w:rPr>
        <w:t>to</w:t>
      </w:r>
      <w:r>
        <w:rPr>
          <w:color w:val="231F20"/>
          <w:spacing w:val="-7"/>
        </w:rPr>
        <w:t> </w:t>
      </w:r>
      <w:r>
        <w:rPr>
          <w:color w:val="231F20"/>
          <w:spacing w:val="-2"/>
        </w:rPr>
        <w:t>dramaturgy.</w:t>
      </w:r>
      <w:r>
        <w:rPr>
          <w:color w:val="231F20"/>
          <w:spacing w:val="-7"/>
        </w:rPr>
        <w:t> </w:t>
      </w:r>
      <w:r>
        <w:rPr>
          <w:color w:val="231F20"/>
          <w:spacing w:val="-2"/>
        </w:rPr>
        <w:t>Syd</w:t>
      </w:r>
      <w:r>
        <w:rPr>
          <w:color w:val="231F20"/>
          <w:spacing w:val="-7"/>
        </w:rPr>
        <w:t> </w:t>
      </w:r>
      <w:r>
        <w:rPr>
          <w:color w:val="231F20"/>
          <w:spacing w:val="-2"/>
        </w:rPr>
        <w:t>Field</w:t>
      </w:r>
      <w:r>
        <w:rPr>
          <w:color w:val="231F20"/>
          <w:spacing w:val="-7"/>
        </w:rPr>
        <w:t> </w:t>
      </w:r>
      <w:r>
        <w:rPr>
          <w:color w:val="231F20"/>
          <w:spacing w:val="-2"/>
        </w:rPr>
        <w:t>writes</w:t>
      </w:r>
      <w:r>
        <w:rPr>
          <w:color w:val="231F20"/>
          <w:spacing w:val="-7"/>
        </w:rPr>
        <w:t> </w:t>
      </w:r>
      <w:r>
        <w:rPr>
          <w:color w:val="231F20"/>
          <w:spacing w:val="-2"/>
        </w:rPr>
        <w:t>in</w:t>
      </w:r>
      <w:r>
        <w:rPr>
          <w:color w:val="231F20"/>
          <w:spacing w:val="-8"/>
        </w:rPr>
        <w:t> </w:t>
      </w:r>
      <w:r>
        <w:rPr>
          <w:i/>
          <w:color w:val="231F20"/>
          <w:spacing w:val="-2"/>
        </w:rPr>
        <w:t>The</w:t>
      </w:r>
      <w:r>
        <w:rPr>
          <w:i/>
          <w:color w:val="231F20"/>
          <w:spacing w:val="-7"/>
        </w:rPr>
        <w:t> </w:t>
      </w:r>
      <w:r>
        <w:rPr>
          <w:i/>
          <w:color w:val="231F20"/>
          <w:spacing w:val="-2"/>
        </w:rPr>
        <w:t>Screenwriter’s </w:t>
      </w:r>
      <w:r>
        <w:rPr>
          <w:i/>
          <w:color w:val="231F20"/>
          <w:spacing w:val="-4"/>
        </w:rPr>
        <w:t>Workbook:</w:t>
      </w:r>
      <w:r>
        <w:rPr>
          <w:i/>
          <w:color w:val="231F20"/>
          <w:spacing w:val="-10"/>
        </w:rPr>
        <w:t> </w:t>
      </w:r>
      <w:r>
        <w:rPr>
          <w:color w:val="231F20"/>
          <w:spacing w:val="-4"/>
        </w:rPr>
        <w:t>“Drama</w:t>
      </w:r>
      <w:r>
        <w:rPr>
          <w:color w:val="231F20"/>
          <w:spacing w:val="-9"/>
        </w:rPr>
        <w:t> </w:t>
      </w:r>
      <w:r>
        <w:rPr>
          <w:color w:val="231F20"/>
          <w:spacing w:val="-4"/>
        </w:rPr>
        <w:t>is</w:t>
      </w:r>
      <w:r>
        <w:rPr>
          <w:color w:val="231F20"/>
          <w:spacing w:val="-9"/>
        </w:rPr>
        <w:t> </w:t>
      </w:r>
      <w:r>
        <w:rPr>
          <w:color w:val="231F20"/>
          <w:spacing w:val="-4"/>
        </w:rPr>
        <w:t>conflict;</w:t>
      </w:r>
      <w:r>
        <w:rPr>
          <w:color w:val="231F20"/>
          <w:spacing w:val="-9"/>
        </w:rPr>
        <w:t> </w:t>
      </w:r>
      <w:r>
        <w:rPr>
          <w:color w:val="231F20"/>
          <w:spacing w:val="-4"/>
        </w:rPr>
        <w:t>without</w:t>
      </w:r>
      <w:r>
        <w:rPr>
          <w:color w:val="231F20"/>
          <w:spacing w:val="-9"/>
        </w:rPr>
        <w:t> </w:t>
      </w:r>
      <w:r>
        <w:rPr>
          <w:color w:val="231F20"/>
          <w:spacing w:val="-4"/>
        </w:rPr>
        <w:t>conflict</w:t>
      </w:r>
      <w:r>
        <w:rPr>
          <w:color w:val="231F20"/>
          <w:spacing w:val="-9"/>
        </w:rPr>
        <w:t> </w:t>
      </w:r>
      <w:r>
        <w:rPr>
          <w:color w:val="231F20"/>
          <w:spacing w:val="-4"/>
        </w:rPr>
        <w:t>there</w:t>
      </w:r>
      <w:r>
        <w:rPr>
          <w:color w:val="231F20"/>
          <w:spacing w:val="-9"/>
        </w:rPr>
        <w:t> </w:t>
      </w:r>
      <w:r>
        <w:rPr>
          <w:color w:val="231F20"/>
          <w:spacing w:val="-4"/>
        </w:rPr>
        <w:t>is</w:t>
      </w:r>
      <w:r>
        <w:rPr>
          <w:color w:val="231F20"/>
          <w:spacing w:val="-9"/>
        </w:rPr>
        <w:t> </w:t>
      </w:r>
      <w:r>
        <w:rPr>
          <w:color w:val="231F20"/>
          <w:spacing w:val="-4"/>
        </w:rPr>
        <w:t>no</w:t>
      </w:r>
      <w:r>
        <w:rPr>
          <w:color w:val="231F20"/>
          <w:spacing w:val="-10"/>
        </w:rPr>
        <w:t> </w:t>
      </w:r>
      <w:r>
        <w:rPr>
          <w:color w:val="231F20"/>
          <w:spacing w:val="-4"/>
        </w:rPr>
        <w:t>action,</w:t>
      </w:r>
      <w:r>
        <w:rPr>
          <w:color w:val="231F20"/>
          <w:spacing w:val="-9"/>
        </w:rPr>
        <w:t> </w:t>
      </w:r>
      <w:r>
        <w:rPr>
          <w:color w:val="231F20"/>
          <w:spacing w:val="-4"/>
        </w:rPr>
        <w:t>without</w:t>
      </w:r>
      <w:r>
        <w:rPr>
          <w:color w:val="231F20"/>
          <w:spacing w:val="-9"/>
        </w:rPr>
        <w:t> </w:t>
      </w:r>
      <w:r>
        <w:rPr>
          <w:color w:val="231F20"/>
          <w:spacing w:val="-4"/>
        </w:rPr>
        <w:t>action,</w:t>
      </w:r>
      <w:r>
        <w:rPr>
          <w:color w:val="231F20"/>
          <w:spacing w:val="-9"/>
        </w:rPr>
        <w:t> </w:t>
      </w:r>
      <w:r>
        <w:rPr>
          <w:color w:val="231F20"/>
          <w:spacing w:val="-4"/>
        </w:rPr>
        <w:t>no </w:t>
      </w:r>
      <w:r>
        <w:rPr>
          <w:color w:val="231F20"/>
          <w:spacing w:val="-2"/>
        </w:rPr>
        <w:t>character,</w:t>
      </w:r>
      <w:r>
        <w:rPr>
          <w:color w:val="231F20"/>
          <w:spacing w:val="-3"/>
        </w:rPr>
        <w:t> </w:t>
      </w:r>
      <w:r>
        <w:rPr>
          <w:color w:val="231F20"/>
          <w:spacing w:val="-2"/>
        </w:rPr>
        <w:t>without</w:t>
      </w:r>
      <w:r>
        <w:rPr>
          <w:color w:val="231F20"/>
          <w:spacing w:val="-3"/>
        </w:rPr>
        <w:t> </w:t>
      </w:r>
      <w:r>
        <w:rPr>
          <w:color w:val="231F20"/>
          <w:spacing w:val="-2"/>
        </w:rPr>
        <w:t>character,</w:t>
      </w:r>
      <w:r>
        <w:rPr>
          <w:color w:val="231F20"/>
          <w:spacing w:val="-3"/>
        </w:rPr>
        <w:t> </w:t>
      </w:r>
      <w:r>
        <w:rPr>
          <w:color w:val="231F20"/>
          <w:spacing w:val="-2"/>
        </w:rPr>
        <w:t>no</w:t>
      </w:r>
      <w:r>
        <w:rPr>
          <w:color w:val="231F20"/>
          <w:spacing w:val="-3"/>
        </w:rPr>
        <w:t> </w:t>
      </w:r>
      <w:r>
        <w:rPr>
          <w:color w:val="231F20"/>
          <w:spacing w:val="-2"/>
        </w:rPr>
        <w:t>story,</w:t>
      </w:r>
      <w:r>
        <w:rPr>
          <w:color w:val="231F20"/>
          <w:spacing w:val="-3"/>
        </w:rPr>
        <w:t> </w:t>
      </w:r>
      <w:r>
        <w:rPr>
          <w:color w:val="231F20"/>
          <w:spacing w:val="-2"/>
        </w:rPr>
        <w:t>without</w:t>
      </w:r>
      <w:r>
        <w:rPr>
          <w:color w:val="231F20"/>
          <w:spacing w:val="-3"/>
        </w:rPr>
        <w:t> </w:t>
      </w:r>
      <w:r>
        <w:rPr>
          <w:color w:val="231F20"/>
          <w:spacing w:val="-2"/>
        </w:rPr>
        <w:t>story,</w:t>
      </w:r>
      <w:r>
        <w:rPr>
          <w:color w:val="231F20"/>
          <w:spacing w:val="-3"/>
        </w:rPr>
        <w:t> </w:t>
      </w:r>
      <w:r>
        <w:rPr>
          <w:color w:val="231F20"/>
          <w:spacing w:val="-2"/>
        </w:rPr>
        <w:t>no</w:t>
      </w:r>
      <w:r>
        <w:rPr>
          <w:color w:val="231F20"/>
          <w:spacing w:val="-3"/>
        </w:rPr>
        <w:t> </w:t>
      </w:r>
      <w:r>
        <w:rPr>
          <w:color w:val="231F20"/>
          <w:spacing w:val="-2"/>
        </w:rPr>
        <w:t>screenplay.”</w:t>
      </w:r>
      <w:r>
        <w:rPr>
          <w:color w:val="231F20"/>
          <w:spacing w:val="-2"/>
          <w:position w:val="6"/>
          <w:sz w:val="13"/>
        </w:rPr>
        <w:t>2</w:t>
      </w:r>
    </w:p>
    <w:p>
      <w:pPr>
        <w:pStyle w:val="BodyText"/>
        <w:spacing w:before="2"/>
        <w:ind w:left="630"/>
        <w:jc w:val="both"/>
      </w:pPr>
      <w:r>
        <w:rPr>
          <w:color w:val="231F20"/>
          <w:spacing w:val="-4"/>
        </w:rPr>
        <w:t>It is</w:t>
      </w:r>
      <w:r>
        <w:rPr>
          <w:color w:val="231F20"/>
          <w:spacing w:val="-3"/>
        </w:rPr>
        <w:t> </w:t>
      </w:r>
      <w:r>
        <w:rPr>
          <w:color w:val="231F20"/>
          <w:spacing w:val="-4"/>
        </w:rPr>
        <w:t>useful to</w:t>
      </w:r>
      <w:r>
        <w:rPr>
          <w:color w:val="231F20"/>
          <w:spacing w:val="-3"/>
        </w:rPr>
        <w:t> </w:t>
      </w:r>
      <w:r>
        <w:rPr>
          <w:color w:val="231F20"/>
          <w:spacing w:val="-4"/>
        </w:rPr>
        <w:t>collect your</w:t>
      </w:r>
      <w:r>
        <w:rPr>
          <w:color w:val="231F20"/>
          <w:spacing w:val="-3"/>
        </w:rPr>
        <w:t> </w:t>
      </w:r>
      <w:r>
        <w:rPr>
          <w:color w:val="231F20"/>
          <w:spacing w:val="-4"/>
        </w:rPr>
        <w:t>own examples</w:t>
      </w:r>
      <w:r>
        <w:rPr>
          <w:color w:val="231F20"/>
          <w:spacing w:val="-3"/>
        </w:rPr>
        <w:t> </w:t>
      </w:r>
      <w:r>
        <w:rPr>
          <w:color w:val="231F20"/>
          <w:spacing w:val="-4"/>
        </w:rPr>
        <w:t>of inherent</w:t>
      </w:r>
      <w:r>
        <w:rPr>
          <w:color w:val="231F20"/>
          <w:spacing w:val="-3"/>
        </w:rPr>
        <w:t> </w:t>
      </w:r>
      <w:r>
        <w:rPr>
          <w:color w:val="231F20"/>
          <w:spacing w:val="-4"/>
        </w:rPr>
        <w:t>conflicts (see</w:t>
      </w:r>
      <w:r>
        <w:rPr>
          <w:color w:val="231F20"/>
          <w:spacing w:val="-3"/>
        </w:rPr>
        <w:t> </w:t>
      </w:r>
      <w:r>
        <w:rPr>
          <w:color w:val="231F20"/>
          <w:spacing w:val="-4"/>
        </w:rPr>
        <w:t>Table 4.2).</w:t>
      </w:r>
    </w:p>
    <w:p>
      <w:pPr>
        <w:pStyle w:val="BodyText"/>
      </w:pPr>
    </w:p>
    <w:p>
      <w:pPr>
        <w:pStyle w:val="BodyText"/>
        <w:spacing w:before="92"/>
      </w:pPr>
    </w:p>
    <w:p>
      <w:pPr>
        <w:pStyle w:val="Heading4"/>
        <w:numPr>
          <w:ilvl w:val="1"/>
          <w:numId w:val="34"/>
        </w:numPr>
        <w:tabs>
          <w:tab w:pos="1049" w:val="left" w:leader="none"/>
        </w:tabs>
        <w:spacing w:line="240" w:lineRule="auto" w:before="0" w:after="0"/>
        <w:ind w:left="1049" w:right="0" w:hanging="719"/>
        <w:jc w:val="left"/>
      </w:pPr>
      <w:r>
        <w:rPr>
          <w:color w:val="231F20"/>
          <w:spacing w:val="-12"/>
        </w:rPr>
        <w:t>How</w:t>
      </w:r>
      <w:r>
        <w:rPr>
          <w:color w:val="231F20"/>
          <w:spacing w:val="-2"/>
        </w:rPr>
        <w:t> </w:t>
      </w:r>
      <w:r>
        <w:rPr>
          <w:color w:val="231F20"/>
          <w:spacing w:val="-12"/>
        </w:rPr>
        <w:t>to</w:t>
      </w:r>
      <w:r>
        <w:rPr>
          <w:color w:val="231F20"/>
          <w:spacing w:val="-2"/>
        </w:rPr>
        <w:t> </w:t>
      </w:r>
      <w:r>
        <w:rPr>
          <w:color w:val="231F20"/>
          <w:spacing w:val="-12"/>
        </w:rPr>
        <w:t>Intensify</w:t>
      </w:r>
      <w:r>
        <w:rPr>
          <w:color w:val="231F20"/>
          <w:spacing w:val="-1"/>
        </w:rPr>
        <w:t> </w:t>
      </w:r>
      <w:r>
        <w:rPr>
          <w:color w:val="231F20"/>
          <w:spacing w:val="-12"/>
        </w:rPr>
        <w:t>the</w:t>
      </w:r>
      <w:r>
        <w:rPr>
          <w:color w:val="231F20"/>
          <w:spacing w:val="-2"/>
        </w:rPr>
        <w:t> </w:t>
      </w:r>
      <w:r>
        <w:rPr>
          <w:color w:val="231F20"/>
          <w:spacing w:val="-12"/>
        </w:rPr>
        <w:t>Inherent</w:t>
      </w:r>
      <w:r>
        <w:rPr>
          <w:color w:val="231F20"/>
          <w:spacing w:val="-1"/>
        </w:rPr>
        <w:t> </w:t>
      </w:r>
      <w:r>
        <w:rPr>
          <w:color w:val="231F20"/>
          <w:spacing w:val="-12"/>
        </w:rPr>
        <w:t>Contradiction</w:t>
      </w:r>
    </w:p>
    <w:p>
      <w:pPr>
        <w:pStyle w:val="BodyText"/>
        <w:spacing w:line="271" w:lineRule="auto" w:before="135"/>
        <w:ind w:left="330" w:right="367"/>
        <w:jc w:val="both"/>
      </w:pPr>
      <w:r>
        <w:rPr>
          <w:color w:val="231F20"/>
        </w:rPr>
        <w:t>We</w:t>
      </w:r>
      <w:r>
        <w:rPr>
          <w:color w:val="231F20"/>
          <w:spacing w:val="-5"/>
        </w:rPr>
        <w:t> </w:t>
      </w:r>
      <w:r>
        <w:rPr>
          <w:color w:val="231F20"/>
        </w:rPr>
        <w:t>can</w:t>
      </w:r>
      <w:r>
        <w:rPr>
          <w:color w:val="231F20"/>
          <w:spacing w:val="-5"/>
        </w:rPr>
        <w:t> </w:t>
      </w:r>
      <w:r>
        <w:rPr>
          <w:color w:val="231F20"/>
        </w:rPr>
        <w:t>sometimes</w:t>
      </w:r>
      <w:r>
        <w:rPr>
          <w:color w:val="231F20"/>
          <w:spacing w:val="-5"/>
        </w:rPr>
        <w:t> </w:t>
      </w:r>
      <w:r>
        <w:rPr>
          <w:color w:val="231F20"/>
        </w:rPr>
        <w:t>make</w:t>
      </w:r>
      <w:r>
        <w:rPr>
          <w:color w:val="231F20"/>
          <w:spacing w:val="-5"/>
        </w:rPr>
        <w:t> </w:t>
      </w:r>
      <w:r>
        <w:rPr>
          <w:color w:val="231F20"/>
        </w:rPr>
        <w:t>the</w:t>
      </w:r>
      <w:r>
        <w:rPr>
          <w:color w:val="231F20"/>
          <w:spacing w:val="-5"/>
        </w:rPr>
        <w:t> </w:t>
      </w:r>
      <w:r>
        <w:rPr>
          <w:color w:val="231F20"/>
        </w:rPr>
        <w:t>internal</w:t>
      </w:r>
      <w:r>
        <w:rPr>
          <w:color w:val="231F20"/>
          <w:spacing w:val="-5"/>
        </w:rPr>
        <w:t> </w:t>
      </w:r>
      <w:r>
        <w:rPr>
          <w:color w:val="231F20"/>
        </w:rPr>
        <w:t>conflict</w:t>
      </w:r>
      <w:r>
        <w:rPr>
          <w:color w:val="231F20"/>
          <w:spacing w:val="-5"/>
        </w:rPr>
        <w:t> </w:t>
      </w:r>
      <w:r>
        <w:rPr>
          <w:color w:val="231F20"/>
        </w:rPr>
        <w:t>we</w:t>
      </w:r>
      <w:r>
        <w:rPr>
          <w:color w:val="231F20"/>
          <w:spacing w:val="-5"/>
        </w:rPr>
        <w:t> </w:t>
      </w:r>
      <w:r>
        <w:rPr>
          <w:color w:val="231F20"/>
        </w:rPr>
        <w:t>just</w:t>
      </w:r>
      <w:r>
        <w:rPr>
          <w:color w:val="231F20"/>
          <w:spacing w:val="-5"/>
        </w:rPr>
        <w:t> </w:t>
      </w:r>
      <w:r>
        <w:rPr>
          <w:color w:val="231F20"/>
        </w:rPr>
        <w:t>formulated</w:t>
      </w:r>
      <w:r>
        <w:rPr>
          <w:color w:val="231F20"/>
          <w:spacing w:val="-5"/>
        </w:rPr>
        <w:t> </w:t>
      </w:r>
      <w:r>
        <w:rPr>
          <w:color w:val="231F20"/>
        </w:rPr>
        <w:t>much</w:t>
      </w:r>
      <w:r>
        <w:rPr>
          <w:color w:val="231F20"/>
          <w:spacing w:val="-5"/>
        </w:rPr>
        <w:t> </w:t>
      </w:r>
      <w:r>
        <w:rPr>
          <w:color w:val="231F20"/>
        </w:rPr>
        <w:t>stronger. This will make the problem seem unsolvable—you might think this is a bizarre technique,</w:t>
      </w:r>
      <w:r>
        <w:rPr>
          <w:color w:val="231F20"/>
          <w:spacing w:val="-9"/>
        </w:rPr>
        <w:t> </w:t>
      </w:r>
      <w:r>
        <w:rPr>
          <w:color w:val="231F20"/>
        </w:rPr>
        <w:t>but</w:t>
      </w:r>
      <w:r>
        <w:rPr>
          <w:color w:val="231F20"/>
          <w:spacing w:val="-9"/>
        </w:rPr>
        <w:t> </w:t>
      </w:r>
      <w:r>
        <w:rPr>
          <w:color w:val="231F20"/>
        </w:rPr>
        <w:t>it</w:t>
      </w:r>
      <w:r>
        <w:rPr>
          <w:color w:val="231F20"/>
          <w:spacing w:val="-9"/>
        </w:rPr>
        <w:t> </w:t>
      </w:r>
      <w:r>
        <w:rPr>
          <w:color w:val="231F20"/>
        </w:rPr>
        <w:t>can</w:t>
      </w:r>
      <w:r>
        <w:rPr>
          <w:color w:val="231F20"/>
          <w:spacing w:val="-9"/>
        </w:rPr>
        <w:t> </w:t>
      </w:r>
      <w:r>
        <w:rPr>
          <w:color w:val="231F20"/>
        </w:rPr>
        <w:t>lead</w:t>
      </w:r>
      <w:r>
        <w:rPr>
          <w:color w:val="231F20"/>
          <w:spacing w:val="-9"/>
        </w:rPr>
        <w:t> </w:t>
      </w:r>
      <w:r>
        <w:rPr>
          <w:color w:val="231F20"/>
        </w:rPr>
        <w:t>to</w:t>
      </w:r>
      <w:r>
        <w:rPr>
          <w:color w:val="231F20"/>
          <w:spacing w:val="-9"/>
        </w:rPr>
        <w:t> </w:t>
      </w:r>
      <w:r>
        <w:rPr>
          <w:color w:val="231F20"/>
        </w:rPr>
        <w:t>great</w:t>
      </w:r>
      <w:r>
        <w:rPr>
          <w:color w:val="231F20"/>
          <w:spacing w:val="-9"/>
        </w:rPr>
        <w:t> </w:t>
      </w:r>
      <w:r>
        <w:rPr>
          <w:color w:val="231F20"/>
        </w:rPr>
        <w:t>solutions.</w:t>
      </w:r>
      <w:r>
        <w:rPr>
          <w:color w:val="231F20"/>
          <w:spacing w:val="-9"/>
        </w:rPr>
        <w:t> </w:t>
      </w:r>
      <w:r>
        <w:rPr>
          <w:color w:val="231F20"/>
        </w:rPr>
        <w:t>Think</w:t>
      </w:r>
      <w:r>
        <w:rPr>
          <w:color w:val="231F20"/>
          <w:spacing w:val="-9"/>
        </w:rPr>
        <w:t> </w:t>
      </w:r>
      <w:r>
        <w:rPr>
          <w:color w:val="231F20"/>
        </w:rPr>
        <w:t>of</w:t>
      </w:r>
      <w:r>
        <w:rPr>
          <w:color w:val="231F20"/>
          <w:spacing w:val="-9"/>
        </w:rPr>
        <w:t> </w:t>
      </w:r>
      <w:r>
        <w:rPr>
          <w:color w:val="231F20"/>
        </w:rPr>
        <w:t>solutions</w:t>
      </w:r>
      <w:r>
        <w:rPr>
          <w:color w:val="231F20"/>
          <w:spacing w:val="-9"/>
        </w:rPr>
        <w:t> </w:t>
      </w:r>
      <w:r>
        <w:rPr>
          <w:color w:val="231F20"/>
        </w:rPr>
        <w:t>such</w:t>
      </w:r>
      <w:r>
        <w:rPr>
          <w:color w:val="231F20"/>
          <w:spacing w:val="-9"/>
        </w:rPr>
        <w:t> </w:t>
      </w:r>
      <w:r>
        <w:rPr>
          <w:color w:val="231F20"/>
        </w:rPr>
        <w:t>as:</w:t>
      </w:r>
    </w:p>
    <w:p>
      <w:pPr>
        <w:spacing w:after="0" w:line="271"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4.2</w:t>
      </w:r>
      <w:r>
        <w:rPr>
          <w:rFonts w:ascii="Trebuchet MS"/>
          <w:b/>
          <w:color w:val="231F20"/>
          <w:spacing w:val="72"/>
          <w:sz w:val="20"/>
        </w:rPr>
        <w:t> </w:t>
      </w:r>
      <w:r>
        <w:rPr>
          <w:rFonts w:ascii="Trebuchet MS"/>
          <w:b/>
          <w:color w:val="231F20"/>
          <w:spacing w:val="-6"/>
          <w:sz w:val="20"/>
        </w:rPr>
        <w:t>Adding</w:t>
      </w:r>
      <w:r>
        <w:rPr>
          <w:rFonts w:ascii="Trebuchet MS"/>
          <w:b/>
          <w:color w:val="231F20"/>
          <w:spacing w:val="-9"/>
          <w:sz w:val="20"/>
        </w:rPr>
        <w:t> </w:t>
      </w:r>
      <w:r>
        <w:rPr>
          <w:rFonts w:ascii="Trebuchet MS"/>
          <w:b/>
          <w:color w:val="231F20"/>
          <w:spacing w:val="-6"/>
          <w:sz w:val="20"/>
        </w:rPr>
        <w:t>Examples</w:t>
      </w:r>
      <w:r>
        <w:rPr>
          <w:rFonts w:ascii="Trebuchet MS"/>
          <w:b/>
          <w:color w:val="231F20"/>
          <w:spacing w:val="-9"/>
          <w:sz w:val="20"/>
        </w:rPr>
        <w:t> </w:t>
      </w:r>
      <w:r>
        <w:rPr>
          <w:rFonts w:ascii="Trebuchet MS"/>
          <w:b/>
          <w:color w:val="231F20"/>
          <w:spacing w:val="-6"/>
          <w:sz w:val="20"/>
        </w:rPr>
        <w:t>of</w:t>
      </w:r>
      <w:r>
        <w:rPr>
          <w:rFonts w:ascii="Trebuchet MS"/>
          <w:b/>
          <w:color w:val="231F20"/>
          <w:spacing w:val="-9"/>
          <w:sz w:val="20"/>
        </w:rPr>
        <w:t> </w:t>
      </w:r>
      <w:r>
        <w:rPr>
          <w:rFonts w:ascii="Trebuchet MS"/>
          <w:b/>
          <w:color w:val="231F20"/>
          <w:spacing w:val="-6"/>
          <w:sz w:val="20"/>
        </w:rPr>
        <w:t>Inherent</w:t>
      </w:r>
      <w:r>
        <w:rPr>
          <w:rFonts w:ascii="Trebuchet MS"/>
          <w:b/>
          <w:color w:val="231F20"/>
          <w:spacing w:val="-9"/>
          <w:sz w:val="20"/>
        </w:rPr>
        <w:t> </w:t>
      </w:r>
      <w:r>
        <w:rPr>
          <w:rFonts w:ascii="Trebuchet MS"/>
          <w:b/>
          <w:color w:val="231F20"/>
          <w:spacing w:val="-6"/>
          <w:sz w:val="20"/>
        </w:rPr>
        <w:t>Contradiction</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711" w:hRule="atLeast"/>
        </w:trPr>
        <w:tc>
          <w:tcPr>
            <w:tcW w:w="6720" w:type="dxa"/>
          </w:tcPr>
          <w:p>
            <w:pPr>
              <w:pStyle w:val="TableParagraph"/>
              <w:spacing w:line="254" w:lineRule="auto" w:before="33"/>
              <w:ind w:left="22"/>
              <w:jc w:val="center"/>
              <w:rPr>
                <w:rFonts w:ascii="Arial" w:hAnsi="Arial"/>
                <w:i/>
                <w:sz w:val="18"/>
              </w:rPr>
            </w:pPr>
            <w:r>
              <w:rPr>
                <w:rFonts w:ascii="Arial" w:hAnsi="Arial"/>
                <w:i/>
                <w:color w:val="231F20"/>
                <w:sz w:val="18"/>
              </w:rPr>
              <w:t>Study</w:t>
            </w:r>
            <w:r>
              <w:rPr>
                <w:rFonts w:ascii="Arial" w:hAnsi="Arial"/>
                <w:i/>
                <w:color w:val="231F20"/>
                <w:spacing w:val="-2"/>
                <w:sz w:val="18"/>
              </w:rPr>
              <w:t> </w:t>
            </w:r>
            <w:r>
              <w:rPr>
                <w:rFonts w:ascii="Arial" w:hAnsi="Arial"/>
                <w:i/>
                <w:color w:val="231F20"/>
                <w:sz w:val="18"/>
              </w:rPr>
              <w:t>exampIes</w:t>
            </w:r>
            <w:r>
              <w:rPr>
                <w:rFonts w:ascii="Arial" w:hAnsi="Arial"/>
                <w:i/>
                <w:color w:val="231F20"/>
                <w:spacing w:val="-2"/>
                <w:sz w:val="18"/>
              </w:rPr>
              <w:t> </w:t>
            </w:r>
            <w:r>
              <w:rPr>
                <w:rFonts w:ascii="Arial" w:hAnsi="Arial"/>
                <w:i/>
                <w:color w:val="231F20"/>
                <w:sz w:val="18"/>
              </w:rPr>
              <w:t>of</w:t>
            </w:r>
            <w:r>
              <w:rPr>
                <w:rFonts w:ascii="Arial" w:hAnsi="Arial"/>
                <w:i/>
                <w:color w:val="231F20"/>
                <w:spacing w:val="-2"/>
                <w:sz w:val="18"/>
              </w:rPr>
              <w:t> </w:t>
            </w:r>
            <w:r>
              <w:rPr>
                <w:rFonts w:ascii="Arial" w:hAnsi="Arial"/>
                <w:i/>
                <w:color w:val="231F20"/>
                <w:sz w:val="18"/>
              </w:rPr>
              <w:t>the</w:t>
            </w:r>
            <w:r>
              <w:rPr>
                <w:rFonts w:ascii="Arial" w:hAnsi="Arial"/>
                <w:i/>
                <w:color w:val="231F20"/>
                <w:spacing w:val="-2"/>
                <w:sz w:val="18"/>
              </w:rPr>
              <w:t> </w:t>
            </w:r>
            <w:r>
              <w:rPr>
                <w:rFonts w:ascii="Arial" w:hAnsi="Arial"/>
                <w:i/>
                <w:smallCaps/>
                <w:color w:val="231F20"/>
                <w:sz w:val="18"/>
              </w:rPr>
              <w:t>ė</w:t>
            </w:r>
            <w:r>
              <w:rPr>
                <w:rFonts w:ascii="Arial" w:hAnsi="Arial"/>
                <w:i/>
                <w:smallCaps w:val="0"/>
                <w:color w:val="231F20"/>
                <w:sz w:val="18"/>
              </w:rPr>
              <w:t>nherent</w:t>
            </w:r>
            <w:r>
              <w:rPr>
                <w:rFonts w:ascii="Arial" w:hAnsi="Arial"/>
                <w:i/>
                <w:smallCaps w:val="0"/>
                <w:color w:val="231F20"/>
                <w:spacing w:val="-2"/>
                <w:sz w:val="18"/>
              </w:rPr>
              <w:t> </w:t>
            </w:r>
            <w:r>
              <w:rPr>
                <w:rFonts w:ascii="Arial" w:hAnsi="Arial"/>
                <w:i/>
                <w:smallCaps w:val="0"/>
                <w:color w:val="231F20"/>
                <w:sz w:val="18"/>
              </w:rPr>
              <w:t>contrad</w:t>
            </w:r>
            <w:r>
              <w:rPr>
                <w:rFonts w:ascii="Arial" w:hAnsi="Arial"/>
                <w:i/>
                <w:smallCaps/>
                <w:color w:val="231F20"/>
                <w:sz w:val="18"/>
              </w:rPr>
              <w:t>ė</w:t>
            </w:r>
            <w:r>
              <w:rPr>
                <w:rFonts w:ascii="Arial" w:hAnsi="Arial"/>
                <w:i/>
                <w:smallCaps w:val="0"/>
                <w:color w:val="231F20"/>
                <w:sz w:val="18"/>
              </w:rPr>
              <w:t>ct</w:t>
            </w:r>
            <w:r>
              <w:rPr>
                <w:rFonts w:ascii="Arial" w:hAnsi="Arial"/>
                <w:i/>
                <w:smallCaps/>
                <w:color w:val="231F20"/>
                <w:sz w:val="18"/>
              </w:rPr>
              <w:t>ėo</w:t>
            </w:r>
            <w:r>
              <w:rPr>
                <w:rFonts w:ascii="Arial" w:hAnsi="Arial"/>
                <w:i/>
                <w:smallCaps w:val="0"/>
                <w:color w:val="231F20"/>
                <w:sz w:val="18"/>
              </w:rPr>
              <w:t>n.</w:t>
            </w:r>
            <w:r>
              <w:rPr>
                <w:rFonts w:ascii="Arial" w:hAnsi="Arial"/>
                <w:i/>
                <w:smallCaps w:val="0"/>
                <w:color w:val="231F20"/>
                <w:spacing w:val="-5"/>
                <w:sz w:val="18"/>
              </w:rPr>
              <w:t> </w:t>
            </w:r>
            <w:r>
              <w:rPr>
                <w:rFonts w:ascii="Arial" w:hAnsi="Arial"/>
                <w:i/>
                <w:smallCaps w:val="0"/>
                <w:color w:val="231F20"/>
                <w:sz w:val="18"/>
              </w:rPr>
              <w:t>Add</w:t>
            </w:r>
            <w:r>
              <w:rPr>
                <w:rFonts w:ascii="Arial" w:hAnsi="Arial"/>
                <w:i/>
                <w:smallCaps w:val="0"/>
                <w:color w:val="231F20"/>
                <w:spacing w:val="-2"/>
                <w:sz w:val="18"/>
              </w:rPr>
              <w:t> </w:t>
            </w:r>
            <w:r>
              <w:rPr>
                <w:rFonts w:ascii="Arial" w:hAnsi="Arial"/>
                <w:i/>
                <w:smallCaps w:val="0"/>
                <w:color w:val="231F20"/>
                <w:sz w:val="18"/>
              </w:rPr>
              <w:t>three</w:t>
            </w:r>
            <w:r>
              <w:rPr>
                <w:rFonts w:ascii="Arial" w:hAnsi="Arial"/>
                <w:i/>
                <w:smallCaps w:val="0"/>
                <w:color w:val="231F20"/>
                <w:spacing w:val="-2"/>
                <w:sz w:val="18"/>
              </w:rPr>
              <w:t> </w:t>
            </w:r>
            <w:r>
              <w:rPr>
                <w:rFonts w:ascii="Arial" w:hAnsi="Arial"/>
                <w:i/>
                <w:smallCaps w:val="0"/>
                <w:color w:val="231F20"/>
                <w:sz w:val="18"/>
              </w:rPr>
              <w:t>more</w:t>
            </w:r>
            <w:r>
              <w:rPr>
                <w:rFonts w:ascii="Arial" w:hAnsi="Arial"/>
                <w:i/>
                <w:smallCaps w:val="0"/>
                <w:color w:val="231F20"/>
                <w:spacing w:val="-2"/>
                <w:sz w:val="18"/>
              </w:rPr>
              <w:t> </w:t>
            </w:r>
            <w:r>
              <w:rPr>
                <w:rFonts w:ascii="Arial" w:hAnsi="Arial"/>
                <w:i/>
                <w:smallCaps w:val="0"/>
                <w:color w:val="231F20"/>
                <w:sz w:val="18"/>
              </w:rPr>
              <w:t>exampIes</w:t>
            </w:r>
            <w:r>
              <w:rPr>
                <w:rFonts w:ascii="Arial" w:hAnsi="Arial"/>
                <w:i/>
                <w:smallCaps w:val="0"/>
                <w:color w:val="231F20"/>
                <w:spacing w:val="-2"/>
                <w:sz w:val="18"/>
              </w:rPr>
              <w:t> </w:t>
            </w:r>
            <w:r>
              <w:rPr>
                <w:rFonts w:ascii="Arial" w:hAnsi="Arial"/>
                <w:i/>
                <w:smallCaps w:val="0"/>
                <w:color w:val="231F20"/>
                <w:sz w:val="18"/>
              </w:rPr>
              <w:t>of</w:t>
            </w:r>
            <w:r>
              <w:rPr>
                <w:rFonts w:ascii="Arial" w:hAnsi="Arial"/>
                <w:i/>
                <w:smallCaps w:val="0"/>
                <w:color w:val="231F20"/>
                <w:spacing w:val="-2"/>
                <w:sz w:val="18"/>
              </w:rPr>
              <w:t> </w:t>
            </w:r>
            <w:r>
              <w:rPr>
                <w:rFonts w:ascii="Arial" w:hAnsi="Arial"/>
                <w:i/>
                <w:smallCaps w:val="0"/>
                <w:color w:val="231F20"/>
                <w:sz w:val="18"/>
              </w:rPr>
              <w:t>your </w:t>
            </w:r>
            <w:r>
              <w:rPr>
                <w:rFonts w:ascii="Arial" w:hAnsi="Arial"/>
                <w:i/>
                <w:smallCaps w:val="0"/>
                <w:color w:val="231F20"/>
                <w:spacing w:val="-2"/>
                <w:w w:val="105"/>
                <w:sz w:val="18"/>
              </w:rPr>
              <w:t>own.</w:t>
            </w:r>
            <w:r>
              <w:rPr>
                <w:rFonts w:ascii="Arial" w:hAnsi="Arial"/>
                <w:i/>
                <w:smallCaps w:val="0"/>
                <w:color w:val="231F20"/>
                <w:spacing w:val="-11"/>
                <w:w w:val="105"/>
                <w:sz w:val="18"/>
              </w:rPr>
              <w:t> </w:t>
            </w:r>
            <w:r>
              <w:rPr>
                <w:rFonts w:ascii="Arial" w:hAnsi="Arial"/>
                <w:i/>
                <w:smallCaps w:val="0"/>
                <w:color w:val="231F20"/>
                <w:spacing w:val="-2"/>
                <w:w w:val="105"/>
                <w:sz w:val="18"/>
              </w:rPr>
              <w:t>Try</w:t>
            </w:r>
            <w:r>
              <w:rPr>
                <w:rFonts w:ascii="Arial" w:hAnsi="Arial"/>
                <w:i/>
                <w:smallCaps w:val="0"/>
                <w:color w:val="231F20"/>
                <w:spacing w:val="-11"/>
                <w:w w:val="105"/>
                <w:sz w:val="18"/>
              </w:rPr>
              <w:t> </w:t>
            </w:r>
            <w:r>
              <w:rPr>
                <w:rFonts w:ascii="Arial" w:hAnsi="Arial"/>
                <w:i/>
                <w:smallCaps w:val="0"/>
                <w:color w:val="231F20"/>
                <w:spacing w:val="-2"/>
                <w:w w:val="105"/>
                <w:sz w:val="18"/>
              </w:rPr>
              <w:t>one</w:t>
            </w:r>
            <w:r>
              <w:rPr>
                <w:rFonts w:ascii="Arial" w:hAnsi="Arial"/>
                <w:i/>
                <w:smallCaps w:val="0"/>
                <w:color w:val="231F20"/>
                <w:spacing w:val="-11"/>
                <w:w w:val="105"/>
                <w:sz w:val="18"/>
              </w:rPr>
              <w:t> </w:t>
            </w:r>
            <w:r>
              <w:rPr>
                <w:rFonts w:ascii="Arial" w:hAnsi="Arial"/>
                <w:i/>
                <w:smallCaps w:val="0"/>
                <w:color w:val="231F20"/>
                <w:spacing w:val="-2"/>
                <w:w w:val="105"/>
                <w:sz w:val="18"/>
              </w:rPr>
              <w:t>each</w:t>
            </w:r>
            <w:r>
              <w:rPr>
                <w:rFonts w:ascii="Arial" w:hAnsi="Arial"/>
                <w:i/>
                <w:smallCaps w:val="0"/>
                <w:color w:val="231F20"/>
                <w:spacing w:val="-11"/>
                <w:w w:val="105"/>
                <w:sz w:val="18"/>
              </w:rPr>
              <w:t> </w:t>
            </w:r>
            <w:r>
              <w:rPr>
                <w:rFonts w:ascii="Arial" w:hAnsi="Arial"/>
                <w:i/>
                <w:smallCaps w:val="0"/>
                <w:color w:val="231F20"/>
                <w:spacing w:val="-2"/>
                <w:w w:val="105"/>
                <w:sz w:val="18"/>
              </w:rPr>
              <w:t>from</w:t>
            </w:r>
            <w:r>
              <w:rPr>
                <w:rFonts w:ascii="Arial" w:hAnsi="Arial"/>
                <w:i/>
                <w:smallCaps w:val="0"/>
                <w:color w:val="231F20"/>
                <w:spacing w:val="-11"/>
                <w:w w:val="105"/>
                <w:sz w:val="18"/>
              </w:rPr>
              <w:t> </w:t>
            </w:r>
            <w:r>
              <w:rPr>
                <w:rFonts w:ascii="Arial" w:hAnsi="Arial"/>
                <w:i/>
                <w:smallCaps w:val="0"/>
                <w:color w:val="231F20"/>
                <w:spacing w:val="-2"/>
                <w:w w:val="105"/>
                <w:sz w:val="18"/>
              </w:rPr>
              <w:t>your</w:t>
            </w:r>
            <w:r>
              <w:rPr>
                <w:rFonts w:ascii="Arial" w:hAnsi="Arial"/>
                <w:i/>
                <w:smallCaps w:val="0"/>
                <w:color w:val="231F20"/>
                <w:spacing w:val="-11"/>
                <w:w w:val="105"/>
                <w:sz w:val="18"/>
              </w:rPr>
              <w:t> </w:t>
            </w:r>
            <w:r>
              <w:rPr>
                <w:rFonts w:ascii="Arial" w:hAnsi="Arial"/>
                <w:i/>
                <w:smallCaps w:val="0"/>
                <w:color w:val="231F20"/>
                <w:spacing w:val="-2"/>
                <w:w w:val="105"/>
                <w:sz w:val="18"/>
              </w:rPr>
              <w:t>bus</w:t>
            </w:r>
            <w:r>
              <w:rPr>
                <w:rFonts w:ascii="Arial" w:hAnsi="Arial"/>
                <w:i/>
                <w:smallCaps/>
                <w:color w:val="231F20"/>
                <w:spacing w:val="-2"/>
                <w:w w:val="105"/>
                <w:sz w:val="18"/>
              </w:rPr>
              <w:t>ė</w:t>
            </w:r>
            <w:r>
              <w:rPr>
                <w:rFonts w:ascii="Arial" w:hAnsi="Arial"/>
                <w:i/>
                <w:smallCaps w:val="0"/>
                <w:color w:val="231F20"/>
                <w:spacing w:val="-2"/>
                <w:w w:val="105"/>
                <w:sz w:val="18"/>
              </w:rPr>
              <w:t>ness</w:t>
            </w:r>
            <w:r>
              <w:rPr>
                <w:rFonts w:ascii="Arial" w:hAnsi="Arial"/>
                <w:i/>
                <w:smallCaps w:val="0"/>
                <w:color w:val="231F20"/>
                <w:spacing w:val="-11"/>
                <w:w w:val="105"/>
                <w:sz w:val="18"/>
              </w:rPr>
              <w:t> </w:t>
            </w:r>
            <w:r>
              <w:rPr>
                <w:rFonts w:ascii="Arial" w:hAnsi="Arial"/>
                <w:i/>
                <w:smallCaps w:val="0"/>
                <w:color w:val="231F20"/>
                <w:spacing w:val="-2"/>
                <w:w w:val="105"/>
                <w:sz w:val="18"/>
              </w:rPr>
              <w:t>I</w:t>
            </w:r>
            <w:r>
              <w:rPr>
                <w:rFonts w:ascii="Arial" w:hAnsi="Arial"/>
                <w:i/>
                <w:smallCaps/>
                <w:color w:val="231F20"/>
                <w:spacing w:val="-2"/>
                <w:w w:val="105"/>
                <w:sz w:val="18"/>
              </w:rPr>
              <w:t>ė</w:t>
            </w:r>
            <w:r>
              <w:rPr>
                <w:rFonts w:ascii="Arial" w:hAnsi="Arial"/>
                <w:i/>
                <w:smallCaps w:val="0"/>
                <w:color w:val="231F20"/>
                <w:spacing w:val="-2"/>
                <w:w w:val="105"/>
                <w:sz w:val="18"/>
              </w:rPr>
              <w:t>fe,</w:t>
            </w:r>
            <w:r>
              <w:rPr>
                <w:rFonts w:ascii="Arial" w:hAnsi="Arial"/>
                <w:i/>
                <w:smallCaps w:val="0"/>
                <w:color w:val="231F20"/>
                <w:spacing w:val="-11"/>
                <w:w w:val="105"/>
                <w:sz w:val="18"/>
              </w:rPr>
              <w:t> </w:t>
            </w:r>
            <w:r>
              <w:rPr>
                <w:rFonts w:ascii="Arial" w:hAnsi="Arial"/>
                <w:i/>
                <w:smallCaps w:val="0"/>
                <w:color w:val="231F20"/>
                <w:spacing w:val="-2"/>
                <w:w w:val="105"/>
                <w:sz w:val="18"/>
              </w:rPr>
              <w:t>your</w:t>
            </w:r>
            <w:r>
              <w:rPr>
                <w:rFonts w:ascii="Arial" w:hAnsi="Arial"/>
                <w:i/>
                <w:smallCaps w:val="0"/>
                <w:color w:val="231F20"/>
                <w:spacing w:val="-11"/>
                <w:w w:val="105"/>
                <w:sz w:val="18"/>
              </w:rPr>
              <w:t> </w:t>
            </w:r>
            <w:r>
              <w:rPr>
                <w:rFonts w:ascii="Arial" w:hAnsi="Arial"/>
                <w:i/>
                <w:smallCaps w:val="0"/>
                <w:color w:val="231F20"/>
                <w:spacing w:val="-2"/>
                <w:w w:val="105"/>
                <w:sz w:val="18"/>
              </w:rPr>
              <w:t>personaI</w:t>
            </w:r>
            <w:r>
              <w:rPr>
                <w:rFonts w:ascii="Arial" w:hAnsi="Arial"/>
                <w:i/>
                <w:smallCaps w:val="0"/>
                <w:color w:val="231F20"/>
                <w:spacing w:val="-11"/>
                <w:w w:val="105"/>
                <w:sz w:val="18"/>
              </w:rPr>
              <w:t> </w:t>
            </w:r>
            <w:r>
              <w:rPr>
                <w:rFonts w:ascii="Arial" w:hAnsi="Arial"/>
                <w:i/>
                <w:smallCaps w:val="0"/>
                <w:color w:val="231F20"/>
                <w:spacing w:val="-2"/>
                <w:w w:val="105"/>
                <w:sz w:val="18"/>
              </w:rPr>
              <w:t>I</w:t>
            </w:r>
            <w:r>
              <w:rPr>
                <w:rFonts w:ascii="Arial" w:hAnsi="Arial"/>
                <w:i/>
                <w:smallCaps/>
                <w:color w:val="231F20"/>
                <w:spacing w:val="-2"/>
                <w:w w:val="105"/>
                <w:sz w:val="18"/>
              </w:rPr>
              <w:t>ė</w:t>
            </w:r>
            <w:r>
              <w:rPr>
                <w:rFonts w:ascii="Arial" w:hAnsi="Arial"/>
                <w:i/>
                <w:smallCaps w:val="0"/>
                <w:color w:val="231F20"/>
                <w:spacing w:val="-2"/>
                <w:w w:val="105"/>
                <w:sz w:val="18"/>
              </w:rPr>
              <w:t>fe,</w:t>
            </w:r>
            <w:r>
              <w:rPr>
                <w:rFonts w:ascii="Arial" w:hAnsi="Arial"/>
                <w:i/>
                <w:smallCaps w:val="0"/>
                <w:color w:val="231F20"/>
                <w:spacing w:val="-11"/>
                <w:w w:val="105"/>
                <w:sz w:val="18"/>
              </w:rPr>
              <w:t> </w:t>
            </w:r>
            <w:r>
              <w:rPr>
                <w:rFonts w:ascii="Arial" w:hAnsi="Arial"/>
                <w:i/>
                <w:smallCaps w:val="0"/>
                <w:color w:val="231F20"/>
                <w:spacing w:val="-2"/>
                <w:w w:val="105"/>
                <w:sz w:val="18"/>
              </w:rPr>
              <w:t>and</w:t>
            </w:r>
            <w:r>
              <w:rPr>
                <w:rFonts w:ascii="Arial" w:hAnsi="Arial"/>
                <w:i/>
                <w:smallCaps w:val="0"/>
                <w:color w:val="231F20"/>
                <w:spacing w:val="-11"/>
                <w:w w:val="105"/>
                <w:sz w:val="18"/>
              </w:rPr>
              <w:t> </w:t>
            </w:r>
            <w:r>
              <w:rPr>
                <w:rFonts w:ascii="Arial" w:hAnsi="Arial"/>
                <w:i/>
                <w:smallCaps w:val="0"/>
                <w:color w:val="231F20"/>
                <w:spacing w:val="-2"/>
                <w:w w:val="105"/>
                <w:sz w:val="18"/>
              </w:rPr>
              <w:t>your commun</w:t>
            </w:r>
            <w:r>
              <w:rPr>
                <w:rFonts w:ascii="Arial" w:hAnsi="Arial"/>
                <w:i/>
                <w:smallCaps/>
                <w:color w:val="231F20"/>
                <w:spacing w:val="-2"/>
                <w:w w:val="105"/>
                <w:sz w:val="18"/>
              </w:rPr>
              <w:t>ė</w:t>
            </w:r>
            <w:r>
              <w:rPr>
                <w:rFonts w:ascii="Arial" w:hAnsi="Arial"/>
                <w:i/>
                <w:smallCaps w:val="0"/>
                <w:color w:val="231F20"/>
                <w:spacing w:val="-2"/>
                <w:w w:val="105"/>
                <w:sz w:val="18"/>
              </w:rPr>
              <w:t>ty.</w:t>
            </w:r>
          </w:p>
        </w:tc>
      </w:tr>
      <w:tr>
        <w:trPr>
          <w:trHeight w:val="271" w:hRule="atLeast"/>
        </w:trPr>
        <w:tc>
          <w:tcPr>
            <w:tcW w:w="6720" w:type="dxa"/>
          </w:tcPr>
          <w:p>
            <w:pPr>
              <w:pStyle w:val="TableParagraph"/>
              <w:spacing w:before="0"/>
              <w:ind w:left="0"/>
              <w:rPr>
                <w:rFonts w:ascii="Times New Roman"/>
                <w:sz w:val="20"/>
              </w:rPr>
            </w:pPr>
          </w:p>
        </w:tc>
      </w:tr>
      <w:tr>
        <w:trPr>
          <w:trHeight w:val="271" w:hRule="atLeast"/>
        </w:trPr>
        <w:tc>
          <w:tcPr>
            <w:tcW w:w="6720" w:type="dxa"/>
          </w:tcPr>
          <w:p>
            <w:pPr>
              <w:pStyle w:val="TableParagraph"/>
              <w:spacing w:before="0"/>
              <w:ind w:left="0"/>
              <w:rPr>
                <w:rFonts w:ascii="Times New Roman"/>
                <w:sz w:val="20"/>
              </w:rPr>
            </w:pPr>
          </w:p>
        </w:tc>
      </w:tr>
      <w:tr>
        <w:trPr>
          <w:trHeight w:val="271" w:hRule="atLeast"/>
        </w:trPr>
        <w:tc>
          <w:tcPr>
            <w:tcW w:w="6720" w:type="dxa"/>
          </w:tcPr>
          <w:p>
            <w:pPr>
              <w:pStyle w:val="TableParagraph"/>
              <w:spacing w:before="0"/>
              <w:ind w:left="0"/>
              <w:rPr>
                <w:rFonts w:ascii="Times New Roman"/>
                <w:sz w:val="20"/>
              </w:rPr>
            </w:pPr>
          </w:p>
        </w:tc>
      </w:tr>
      <w:tr>
        <w:trPr>
          <w:trHeight w:val="271" w:hRule="atLeast"/>
        </w:trPr>
        <w:tc>
          <w:tcPr>
            <w:tcW w:w="6720" w:type="dxa"/>
          </w:tcPr>
          <w:p>
            <w:pPr>
              <w:pStyle w:val="TableParagraph"/>
              <w:spacing w:before="0"/>
              <w:ind w:left="0"/>
              <w:rPr>
                <w:rFonts w:ascii="Times New Roman"/>
                <w:sz w:val="20"/>
              </w:rPr>
            </w:pPr>
          </w:p>
        </w:tc>
      </w:tr>
    </w:tbl>
    <w:p>
      <w:pPr>
        <w:pStyle w:val="BodyText"/>
        <w:spacing w:before="9"/>
        <w:rPr>
          <w:rFonts w:ascii="Trebuchet MS"/>
          <w:b/>
        </w:rPr>
      </w:pPr>
    </w:p>
    <w:p>
      <w:pPr>
        <w:pStyle w:val="ListParagraph"/>
        <w:numPr>
          <w:ilvl w:val="0"/>
          <w:numId w:val="36"/>
        </w:numPr>
        <w:tabs>
          <w:tab w:pos="810" w:val="left" w:leader="none"/>
        </w:tabs>
        <w:spacing w:line="216" w:lineRule="auto" w:before="0" w:after="0"/>
        <w:ind w:left="810" w:right="367" w:hanging="240"/>
        <w:jc w:val="left"/>
        <w:rPr>
          <w:sz w:val="21"/>
        </w:rPr>
      </w:pPr>
      <w:r>
        <w:rPr>
          <w:color w:val="231F20"/>
          <w:spacing w:val="-4"/>
          <w:sz w:val="21"/>
        </w:rPr>
        <w:t>The</w:t>
      </w:r>
      <w:r>
        <w:rPr>
          <w:color w:val="231F20"/>
          <w:spacing w:val="-15"/>
          <w:sz w:val="21"/>
        </w:rPr>
        <w:t> </w:t>
      </w:r>
      <w:r>
        <w:rPr>
          <w:color w:val="231F20"/>
          <w:spacing w:val="-4"/>
          <w:sz w:val="21"/>
        </w:rPr>
        <w:t>airplane</w:t>
      </w:r>
      <w:r>
        <w:rPr>
          <w:color w:val="231F20"/>
          <w:spacing w:val="-15"/>
          <w:sz w:val="21"/>
        </w:rPr>
        <w:t> </w:t>
      </w:r>
      <w:r>
        <w:rPr>
          <w:color w:val="231F20"/>
          <w:spacing w:val="-4"/>
          <w:sz w:val="21"/>
        </w:rPr>
        <w:t>is</w:t>
      </w:r>
      <w:r>
        <w:rPr>
          <w:color w:val="231F20"/>
          <w:spacing w:val="-15"/>
          <w:sz w:val="21"/>
        </w:rPr>
        <w:t> </w:t>
      </w:r>
      <w:r>
        <w:rPr>
          <w:color w:val="231F20"/>
          <w:spacing w:val="-4"/>
          <w:sz w:val="21"/>
        </w:rPr>
        <w:t>heavier</w:t>
      </w:r>
      <w:r>
        <w:rPr>
          <w:color w:val="231F20"/>
          <w:spacing w:val="-15"/>
          <w:sz w:val="21"/>
        </w:rPr>
        <w:t> </w:t>
      </w:r>
      <w:r>
        <w:rPr>
          <w:color w:val="231F20"/>
          <w:spacing w:val="-4"/>
          <w:sz w:val="21"/>
        </w:rPr>
        <w:t>than</w:t>
      </w:r>
      <w:r>
        <w:rPr>
          <w:color w:val="231F20"/>
          <w:spacing w:val="-15"/>
          <w:sz w:val="21"/>
        </w:rPr>
        <w:t> </w:t>
      </w:r>
      <w:r>
        <w:rPr>
          <w:color w:val="231F20"/>
          <w:spacing w:val="-4"/>
          <w:sz w:val="21"/>
        </w:rPr>
        <w:t>air</w:t>
      </w:r>
      <w:r>
        <w:rPr>
          <w:color w:val="231F20"/>
          <w:spacing w:val="-15"/>
          <w:sz w:val="21"/>
        </w:rPr>
        <w:t> </w:t>
      </w:r>
      <w:r>
        <w:rPr>
          <w:color w:val="231F20"/>
          <w:spacing w:val="-4"/>
          <w:sz w:val="21"/>
        </w:rPr>
        <w:t>(more</w:t>
      </w:r>
      <w:r>
        <w:rPr>
          <w:color w:val="231F20"/>
          <w:spacing w:val="-15"/>
          <w:sz w:val="21"/>
        </w:rPr>
        <w:t> </w:t>
      </w:r>
      <w:r>
        <w:rPr>
          <w:color w:val="231F20"/>
          <w:spacing w:val="-4"/>
          <w:sz w:val="21"/>
        </w:rPr>
        <w:t>dense)</w:t>
      </w:r>
      <w:r>
        <w:rPr>
          <w:color w:val="231F20"/>
          <w:spacing w:val="-15"/>
          <w:sz w:val="21"/>
        </w:rPr>
        <w:t> </w:t>
      </w:r>
      <w:r>
        <w:rPr>
          <w:color w:val="231F20"/>
          <w:spacing w:val="-4"/>
          <w:sz w:val="21"/>
        </w:rPr>
        <w:t>yet,</w:t>
      </w:r>
      <w:r>
        <w:rPr>
          <w:color w:val="231F20"/>
          <w:spacing w:val="-15"/>
          <w:sz w:val="21"/>
        </w:rPr>
        <w:t> </w:t>
      </w:r>
      <w:r>
        <w:rPr>
          <w:color w:val="231F20"/>
          <w:spacing w:val="-4"/>
          <w:sz w:val="21"/>
        </w:rPr>
        <w:t>in</w:t>
      </w:r>
      <w:r>
        <w:rPr>
          <w:color w:val="231F20"/>
          <w:spacing w:val="-15"/>
          <w:sz w:val="21"/>
        </w:rPr>
        <w:t> </w:t>
      </w:r>
      <w:r>
        <w:rPr>
          <w:color w:val="231F20"/>
          <w:spacing w:val="-4"/>
          <w:sz w:val="21"/>
        </w:rPr>
        <w:t>some</w:t>
      </w:r>
      <w:r>
        <w:rPr>
          <w:color w:val="231F20"/>
          <w:spacing w:val="-15"/>
          <w:sz w:val="21"/>
        </w:rPr>
        <w:t> </w:t>
      </w:r>
      <w:r>
        <w:rPr>
          <w:color w:val="231F20"/>
          <w:spacing w:val="-4"/>
          <w:sz w:val="21"/>
        </w:rPr>
        <w:t>sense,</w:t>
      </w:r>
      <w:r>
        <w:rPr>
          <w:color w:val="231F20"/>
          <w:spacing w:val="-15"/>
          <w:sz w:val="21"/>
        </w:rPr>
        <w:t> </w:t>
      </w:r>
      <w:r>
        <w:rPr>
          <w:color w:val="231F20"/>
          <w:spacing w:val="-4"/>
          <w:sz w:val="21"/>
        </w:rPr>
        <w:t>lighter</w:t>
      </w:r>
      <w:r>
        <w:rPr>
          <w:color w:val="231F20"/>
          <w:spacing w:val="-15"/>
          <w:sz w:val="21"/>
        </w:rPr>
        <w:t> </w:t>
      </w:r>
      <w:r>
        <w:rPr>
          <w:color w:val="231F20"/>
          <w:spacing w:val="-4"/>
          <w:sz w:val="21"/>
        </w:rPr>
        <w:t>(thanks </w:t>
      </w:r>
      <w:r>
        <w:rPr>
          <w:color w:val="231F20"/>
          <w:sz w:val="21"/>
        </w:rPr>
        <w:t>to the lifting force).</w:t>
      </w:r>
    </w:p>
    <w:p>
      <w:pPr>
        <w:pStyle w:val="ListParagraph"/>
        <w:numPr>
          <w:ilvl w:val="0"/>
          <w:numId w:val="36"/>
        </w:numPr>
        <w:tabs>
          <w:tab w:pos="809" w:val="left" w:leader="none"/>
        </w:tabs>
        <w:spacing w:line="277" w:lineRule="exact" w:before="0" w:after="0"/>
        <w:ind w:left="809" w:right="0" w:hanging="239"/>
        <w:jc w:val="left"/>
        <w:rPr>
          <w:sz w:val="21"/>
        </w:rPr>
      </w:pPr>
      <w:r>
        <w:rPr>
          <w:color w:val="231F20"/>
          <w:sz w:val="21"/>
        </w:rPr>
        <w:t>The</w:t>
      </w:r>
      <w:r>
        <w:rPr>
          <w:color w:val="231F20"/>
          <w:spacing w:val="-13"/>
          <w:sz w:val="21"/>
        </w:rPr>
        <w:t> </w:t>
      </w:r>
      <w:r>
        <w:rPr>
          <w:color w:val="231F20"/>
          <w:sz w:val="21"/>
        </w:rPr>
        <w:t>transistor</w:t>
      </w:r>
      <w:r>
        <w:rPr>
          <w:color w:val="231F20"/>
          <w:spacing w:val="-13"/>
          <w:sz w:val="21"/>
        </w:rPr>
        <w:t> </w:t>
      </w:r>
      <w:r>
        <w:rPr>
          <w:color w:val="231F20"/>
          <w:sz w:val="21"/>
        </w:rPr>
        <w:t>can</w:t>
      </w:r>
      <w:r>
        <w:rPr>
          <w:color w:val="231F20"/>
          <w:spacing w:val="-13"/>
          <w:sz w:val="21"/>
        </w:rPr>
        <w:t> </w:t>
      </w:r>
      <w:r>
        <w:rPr>
          <w:color w:val="231F20"/>
          <w:sz w:val="21"/>
        </w:rPr>
        <w:t>be</w:t>
      </w:r>
      <w:r>
        <w:rPr>
          <w:color w:val="231F20"/>
          <w:spacing w:val="-13"/>
          <w:sz w:val="21"/>
        </w:rPr>
        <w:t> </w:t>
      </w:r>
      <w:r>
        <w:rPr>
          <w:color w:val="231F20"/>
          <w:sz w:val="21"/>
        </w:rPr>
        <w:t>a</w:t>
      </w:r>
      <w:r>
        <w:rPr>
          <w:color w:val="231F20"/>
          <w:spacing w:val="-13"/>
          <w:sz w:val="21"/>
        </w:rPr>
        <w:t> </w:t>
      </w:r>
      <w:r>
        <w:rPr>
          <w:color w:val="231F20"/>
          <w:sz w:val="21"/>
        </w:rPr>
        <w:t>conductor</w:t>
      </w:r>
      <w:r>
        <w:rPr>
          <w:color w:val="231F20"/>
          <w:spacing w:val="-13"/>
          <w:sz w:val="21"/>
        </w:rPr>
        <w:t> </w:t>
      </w:r>
      <w:r>
        <w:rPr>
          <w:color w:val="231F20"/>
          <w:sz w:val="21"/>
        </w:rPr>
        <w:t>and</w:t>
      </w:r>
      <w:r>
        <w:rPr>
          <w:color w:val="231F20"/>
          <w:spacing w:val="-12"/>
          <w:sz w:val="21"/>
        </w:rPr>
        <w:t> </w:t>
      </w:r>
      <w:r>
        <w:rPr>
          <w:color w:val="231F20"/>
          <w:sz w:val="21"/>
        </w:rPr>
        <w:t>an</w:t>
      </w:r>
      <w:r>
        <w:rPr>
          <w:color w:val="231F20"/>
          <w:spacing w:val="-13"/>
          <w:sz w:val="21"/>
        </w:rPr>
        <w:t> </w:t>
      </w:r>
      <w:r>
        <w:rPr>
          <w:color w:val="231F20"/>
          <w:sz w:val="21"/>
        </w:rPr>
        <w:t>insulator</w:t>
      </w:r>
      <w:r>
        <w:rPr>
          <w:color w:val="231F20"/>
          <w:spacing w:val="-13"/>
          <w:sz w:val="21"/>
        </w:rPr>
        <w:t> </w:t>
      </w:r>
      <w:r>
        <w:rPr>
          <w:color w:val="231F20"/>
          <w:sz w:val="21"/>
        </w:rPr>
        <w:t>at</w:t>
      </w:r>
      <w:r>
        <w:rPr>
          <w:color w:val="231F20"/>
          <w:spacing w:val="-13"/>
          <w:sz w:val="21"/>
        </w:rPr>
        <w:t> </w:t>
      </w:r>
      <w:r>
        <w:rPr>
          <w:color w:val="231F20"/>
          <w:sz w:val="21"/>
        </w:rPr>
        <w:t>different</w:t>
      </w:r>
      <w:r>
        <w:rPr>
          <w:color w:val="231F20"/>
          <w:spacing w:val="-13"/>
          <w:sz w:val="21"/>
        </w:rPr>
        <w:t> </w:t>
      </w:r>
      <w:r>
        <w:rPr>
          <w:color w:val="231F20"/>
          <w:spacing w:val="-2"/>
          <w:sz w:val="21"/>
        </w:rPr>
        <w:t>times.</w:t>
      </w:r>
    </w:p>
    <w:p>
      <w:pPr>
        <w:pStyle w:val="ListParagraph"/>
        <w:numPr>
          <w:ilvl w:val="0"/>
          <w:numId w:val="36"/>
        </w:numPr>
        <w:tabs>
          <w:tab w:pos="810" w:val="left" w:leader="none"/>
        </w:tabs>
        <w:spacing w:line="216" w:lineRule="auto" w:before="0" w:after="0"/>
        <w:ind w:left="810" w:right="366" w:hanging="240"/>
        <w:jc w:val="left"/>
        <w:rPr>
          <w:sz w:val="21"/>
        </w:rPr>
      </w:pPr>
      <w:r>
        <w:rPr>
          <w:color w:val="231F20"/>
          <w:sz w:val="21"/>
        </w:rPr>
        <w:t>Biodegradable</w:t>
      </w:r>
      <w:r>
        <w:rPr>
          <w:color w:val="231F20"/>
          <w:spacing w:val="-13"/>
          <w:sz w:val="21"/>
        </w:rPr>
        <w:t> </w:t>
      </w:r>
      <w:r>
        <w:rPr>
          <w:color w:val="231F20"/>
          <w:sz w:val="21"/>
        </w:rPr>
        <w:t>materials</w:t>
      </w:r>
      <w:r>
        <w:rPr>
          <w:color w:val="231F20"/>
          <w:spacing w:val="-13"/>
          <w:sz w:val="21"/>
        </w:rPr>
        <w:t> </w:t>
      </w:r>
      <w:r>
        <w:rPr>
          <w:color w:val="231F20"/>
          <w:sz w:val="21"/>
        </w:rPr>
        <w:t>are</w:t>
      </w:r>
      <w:r>
        <w:rPr>
          <w:color w:val="231F20"/>
          <w:spacing w:val="-12"/>
          <w:sz w:val="21"/>
        </w:rPr>
        <w:t> </w:t>
      </w:r>
      <w:r>
        <w:rPr>
          <w:color w:val="231F20"/>
          <w:sz w:val="21"/>
        </w:rPr>
        <w:t>present</w:t>
      </w:r>
      <w:r>
        <w:rPr>
          <w:color w:val="231F20"/>
          <w:spacing w:val="-13"/>
          <w:sz w:val="21"/>
        </w:rPr>
        <w:t> </w:t>
      </w:r>
      <w:r>
        <w:rPr>
          <w:color w:val="231F20"/>
          <w:sz w:val="21"/>
        </w:rPr>
        <w:t>and</w:t>
      </w:r>
      <w:r>
        <w:rPr>
          <w:color w:val="231F20"/>
          <w:spacing w:val="-12"/>
          <w:sz w:val="21"/>
        </w:rPr>
        <w:t> </w:t>
      </w:r>
      <w:r>
        <w:rPr>
          <w:color w:val="231F20"/>
          <w:sz w:val="21"/>
        </w:rPr>
        <w:t>exist</w:t>
      </w:r>
      <w:r>
        <w:rPr>
          <w:color w:val="231F20"/>
          <w:spacing w:val="-13"/>
          <w:sz w:val="21"/>
        </w:rPr>
        <w:t> </w:t>
      </w:r>
      <w:r>
        <w:rPr>
          <w:color w:val="231F20"/>
          <w:sz w:val="21"/>
        </w:rPr>
        <w:t>(at</w:t>
      </w:r>
      <w:r>
        <w:rPr>
          <w:color w:val="231F20"/>
          <w:spacing w:val="-12"/>
          <w:sz w:val="21"/>
        </w:rPr>
        <w:t> </w:t>
      </w:r>
      <w:r>
        <w:rPr>
          <w:color w:val="231F20"/>
          <w:sz w:val="21"/>
        </w:rPr>
        <w:t>certain</w:t>
      </w:r>
      <w:r>
        <w:rPr>
          <w:color w:val="231F20"/>
          <w:spacing w:val="-13"/>
          <w:sz w:val="21"/>
        </w:rPr>
        <w:t> </w:t>
      </w:r>
      <w:r>
        <w:rPr>
          <w:color w:val="231F20"/>
          <w:sz w:val="21"/>
        </w:rPr>
        <w:t>times)</w:t>
      </w:r>
      <w:r>
        <w:rPr>
          <w:color w:val="231F20"/>
          <w:spacing w:val="-12"/>
          <w:sz w:val="21"/>
        </w:rPr>
        <w:t> </w:t>
      </w:r>
      <w:r>
        <w:rPr>
          <w:color w:val="231F20"/>
          <w:sz w:val="21"/>
        </w:rPr>
        <w:t>and</w:t>
      </w:r>
      <w:r>
        <w:rPr>
          <w:color w:val="231F20"/>
          <w:spacing w:val="-13"/>
          <w:sz w:val="21"/>
        </w:rPr>
        <w:t> </w:t>
      </w:r>
      <w:r>
        <w:rPr>
          <w:color w:val="231F20"/>
          <w:sz w:val="21"/>
        </w:rPr>
        <w:t>become absent and nonexistent (at other times).</w:t>
      </w:r>
    </w:p>
    <w:p>
      <w:pPr>
        <w:pStyle w:val="BodyText"/>
        <w:spacing w:before="20"/>
      </w:pPr>
    </w:p>
    <w:p>
      <w:pPr>
        <w:pStyle w:val="BodyText"/>
        <w:ind w:left="630"/>
      </w:pPr>
      <w:r>
        <w:rPr>
          <w:color w:val="231F20"/>
          <w:spacing w:val="-8"/>
        </w:rPr>
        <w:t>Let</w:t>
      </w:r>
      <w:r>
        <w:rPr>
          <w:color w:val="231F20"/>
          <w:spacing w:val="-2"/>
        </w:rPr>
        <w:t> </w:t>
      </w:r>
      <w:r>
        <w:rPr>
          <w:color w:val="231F20"/>
          <w:spacing w:val="-8"/>
        </w:rPr>
        <w:t>us</w:t>
      </w:r>
      <w:r>
        <w:rPr>
          <w:color w:val="231F20"/>
          <w:spacing w:val="-1"/>
        </w:rPr>
        <w:t> </w:t>
      </w:r>
      <w:r>
        <w:rPr>
          <w:color w:val="231F20"/>
          <w:spacing w:val="-8"/>
        </w:rPr>
        <w:t>return</w:t>
      </w:r>
      <w:r>
        <w:rPr>
          <w:color w:val="231F20"/>
          <w:spacing w:val="-1"/>
        </w:rPr>
        <w:t> </w:t>
      </w:r>
      <w:r>
        <w:rPr>
          <w:color w:val="231F20"/>
          <w:spacing w:val="-8"/>
        </w:rPr>
        <w:t>to</w:t>
      </w:r>
      <w:r>
        <w:rPr>
          <w:color w:val="231F20"/>
          <w:spacing w:val="-1"/>
        </w:rPr>
        <w:t> </w:t>
      </w:r>
      <w:r>
        <w:rPr>
          <w:color w:val="231F20"/>
          <w:spacing w:val="-8"/>
        </w:rPr>
        <w:t>examples</w:t>
      </w:r>
      <w:r>
        <w:rPr>
          <w:color w:val="231F20"/>
          <w:spacing w:val="-1"/>
        </w:rPr>
        <w:t> </w:t>
      </w:r>
      <w:r>
        <w:rPr>
          <w:color w:val="231F20"/>
          <w:spacing w:val="-8"/>
        </w:rPr>
        <w:t>studied</w:t>
      </w:r>
      <w:r>
        <w:rPr>
          <w:color w:val="231F20"/>
          <w:spacing w:val="-1"/>
        </w:rPr>
        <w:t> </w:t>
      </w:r>
      <w:r>
        <w:rPr>
          <w:color w:val="231F20"/>
          <w:spacing w:val="-8"/>
        </w:rPr>
        <w:t>earlier.</w:t>
      </w:r>
      <w:r>
        <w:rPr>
          <w:color w:val="231F20"/>
          <w:spacing w:val="-1"/>
        </w:rPr>
        <w:t> </w:t>
      </w:r>
      <w:r>
        <w:rPr>
          <w:color w:val="231F20"/>
          <w:spacing w:val="-8"/>
        </w:rPr>
        <w:t>The</w:t>
      </w:r>
      <w:r>
        <w:rPr>
          <w:color w:val="231F20"/>
          <w:spacing w:val="-1"/>
        </w:rPr>
        <w:t> </w:t>
      </w:r>
      <w:r>
        <w:rPr>
          <w:color w:val="231F20"/>
          <w:spacing w:val="-8"/>
        </w:rPr>
        <w:t>contradiction</w:t>
      </w:r>
      <w:r>
        <w:rPr>
          <w:color w:val="231F20"/>
          <w:spacing w:val="-1"/>
        </w:rPr>
        <w:t> </w:t>
      </w:r>
      <w:r>
        <w:rPr>
          <w:color w:val="231F20"/>
          <w:spacing w:val="-8"/>
        </w:rPr>
        <w:t>can</w:t>
      </w:r>
      <w:r>
        <w:rPr>
          <w:color w:val="231F20"/>
          <w:spacing w:val="-1"/>
        </w:rPr>
        <w:t> </w:t>
      </w:r>
      <w:r>
        <w:rPr>
          <w:color w:val="231F20"/>
          <w:spacing w:val="-8"/>
        </w:rPr>
        <w:t>be</w:t>
      </w:r>
      <w:r>
        <w:rPr>
          <w:color w:val="231F20"/>
          <w:spacing w:val="-1"/>
        </w:rPr>
        <w:t> </w:t>
      </w:r>
      <w:r>
        <w:rPr>
          <w:color w:val="231F20"/>
          <w:spacing w:val="-8"/>
        </w:rPr>
        <w:t>intensified:</w:t>
      </w:r>
    </w:p>
    <w:p>
      <w:pPr>
        <w:pStyle w:val="ListParagraph"/>
        <w:numPr>
          <w:ilvl w:val="0"/>
          <w:numId w:val="36"/>
        </w:numPr>
        <w:tabs>
          <w:tab w:pos="809" w:val="left" w:leader="none"/>
        </w:tabs>
        <w:spacing w:line="291" w:lineRule="exact" w:before="233" w:after="0"/>
        <w:ind w:left="809" w:right="0" w:hanging="239"/>
        <w:jc w:val="left"/>
        <w:rPr>
          <w:sz w:val="21"/>
        </w:rPr>
      </w:pPr>
      <w:r>
        <w:rPr>
          <w:color w:val="231F20"/>
          <w:spacing w:val="-2"/>
          <w:sz w:val="21"/>
        </w:rPr>
        <w:t>Instead</w:t>
      </w:r>
      <w:r>
        <w:rPr>
          <w:color w:val="231F20"/>
          <w:spacing w:val="-8"/>
          <w:sz w:val="21"/>
        </w:rPr>
        <w:t> </w:t>
      </w:r>
      <w:r>
        <w:rPr>
          <w:color w:val="231F20"/>
          <w:spacing w:val="-2"/>
          <w:sz w:val="21"/>
        </w:rPr>
        <w:t>of</w:t>
      </w:r>
      <w:r>
        <w:rPr>
          <w:color w:val="231F20"/>
          <w:spacing w:val="-8"/>
          <w:sz w:val="21"/>
        </w:rPr>
        <w:t> </w:t>
      </w:r>
      <w:r>
        <w:rPr>
          <w:color w:val="231F20"/>
          <w:spacing w:val="-2"/>
          <w:sz w:val="21"/>
        </w:rPr>
        <w:t>the</w:t>
      </w:r>
      <w:r>
        <w:rPr>
          <w:color w:val="231F20"/>
          <w:spacing w:val="-8"/>
          <w:sz w:val="21"/>
        </w:rPr>
        <w:t> </w:t>
      </w:r>
      <w:r>
        <w:rPr>
          <w:color w:val="231F20"/>
          <w:spacing w:val="-2"/>
          <w:sz w:val="21"/>
        </w:rPr>
        <w:t>small</w:t>
      </w:r>
      <w:r>
        <w:rPr>
          <w:color w:val="231F20"/>
          <w:spacing w:val="-8"/>
          <w:sz w:val="21"/>
        </w:rPr>
        <w:t> </w:t>
      </w:r>
      <w:r>
        <w:rPr>
          <w:color w:val="231F20"/>
          <w:spacing w:val="-2"/>
          <w:sz w:val="21"/>
        </w:rPr>
        <w:t>muffler</w:t>
      </w:r>
      <w:r>
        <w:rPr>
          <w:color w:val="231F20"/>
          <w:spacing w:val="-8"/>
          <w:sz w:val="21"/>
        </w:rPr>
        <w:t> </w:t>
      </w:r>
      <w:r>
        <w:rPr>
          <w:color w:val="231F20"/>
          <w:spacing w:val="-2"/>
          <w:sz w:val="21"/>
        </w:rPr>
        <w:t>we</w:t>
      </w:r>
      <w:r>
        <w:rPr>
          <w:color w:val="231F20"/>
          <w:spacing w:val="-7"/>
          <w:sz w:val="21"/>
        </w:rPr>
        <w:t> </w:t>
      </w:r>
      <w:r>
        <w:rPr>
          <w:color w:val="231F20"/>
          <w:spacing w:val="-2"/>
          <w:sz w:val="21"/>
        </w:rPr>
        <w:t>require,</w:t>
      </w:r>
      <w:r>
        <w:rPr>
          <w:color w:val="231F20"/>
          <w:spacing w:val="-8"/>
          <w:sz w:val="21"/>
        </w:rPr>
        <w:t> </w:t>
      </w:r>
      <w:r>
        <w:rPr>
          <w:color w:val="231F20"/>
          <w:spacing w:val="-2"/>
          <w:sz w:val="21"/>
        </w:rPr>
        <w:t>try</w:t>
      </w:r>
      <w:r>
        <w:rPr>
          <w:color w:val="231F20"/>
          <w:spacing w:val="-8"/>
          <w:sz w:val="21"/>
        </w:rPr>
        <w:t> </w:t>
      </w:r>
      <w:r>
        <w:rPr>
          <w:color w:val="231F20"/>
          <w:spacing w:val="-2"/>
          <w:sz w:val="21"/>
        </w:rPr>
        <w:t>the</w:t>
      </w:r>
      <w:r>
        <w:rPr>
          <w:color w:val="231F20"/>
          <w:spacing w:val="-8"/>
          <w:sz w:val="21"/>
        </w:rPr>
        <w:t> </w:t>
      </w:r>
      <w:r>
        <w:rPr>
          <w:color w:val="231F20"/>
          <w:spacing w:val="-2"/>
          <w:sz w:val="21"/>
        </w:rPr>
        <w:t>idea</w:t>
      </w:r>
      <w:r>
        <w:rPr>
          <w:color w:val="231F20"/>
          <w:spacing w:val="-8"/>
          <w:sz w:val="21"/>
        </w:rPr>
        <w:t> </w:t>
      </w:r>
      <w:r>
        <w:rPr>
          <w:color w:val="231F20"/>
          <w:spacing w:val="-2"/>
          <w:sz w:val="21"/>
        </w:rPr>
        <w:t>of</w:t>
      </w:r>
      <w:r>
        <w:rPr>
          <w:color w:val="231F20"/>
          <w:spacing w:val="-8"/>
          <w:sz w:val="21"/>
        </w:rPr>
        <w:t> </w:t>
      </w:r>
      <w:r>
        <w:rPr>
          <w:color w:val="231F20"/>
          <w:spacing w:val="-2"/>
          <w:sz w:val="21"/>
        </w:rPr>
        <w:t>no</w:t>
      </w:r>
      <w:r>
        <w:rPr>
          <w:color w:val="231F20"/>
          <w:spacing w:val="-7"/>
          <w:sz w:val="21"/>
        </w:rPr>
        <w:t> </w:t>
      </w:r>
      <w:r>
        <w:rPr>
          <w:color w:val="231F20"/>
          <w:spacing w:val="-2"/>
          <w:sz w:val="21"/>
        </w:rPr>
        <w:t>muffler</w:t>
      </w:r>
      <w:r>
        <w:rPr>
          <w:color w:val="231F20"/>
          <w:spacing w:val="-8"/>
          <w:sz w:val="21"/>
        </w:rPr>
        <w:t> </w:t>
      </w:r>
      <w:r>
        <w:rPr>
          <w:color w:val="231F20"/>
          <w:spacing w:val="-2"/>
          <w:sz w:val="21"/>
        </w:rPr>
        <w:t>at</w:t>
      </w:r>
      <w:r>
        <w:rPr>
          <w:color w:val="231F20"/>
          <w:spacing w:val="-8"/>
          <w:sz w:val="21"/>
        </w:rPr>
        <w:t> </w:t>
      </w:r>
      <w:r>
        <w:rPr>
          <w:color w:val="231F20"/>
          <w:spacing w:val="-4"/>
          <w:sz w:val="21"/>
        </w:rPr>
        <w:t>all.</w:t>
      </w:r>
    </w:p>
    <w:p>
      <w:pPr>
        <w:pStyle w:val="ListParagraph"/>
        <w:numPr>
          <w:ilvl w:val="0"/>
          <w:numId w:val="36"/>
        </w:numPr>
        <w:tabs>
          <w:tab w:pos="809" w:val="left" w:leader="none"/>
        </w:tabs>
        <w:spacing w:line="258" w:lineRule="exact" w:before="0" w:after="0"/>
        <w:ind w:left="809" w:right="0" w:hanging="239"/>
        <w:jc w:val="left"/>
        <w:rPr>
          <w:sz w:val="21"/>
        </w:rPr>
      </w:pPr>
      <w:r>
        <w:rPr>
          <w:color w:val="231F20"/>
          <w:spacing w:val="-2"/>
          <w:sz w:val="21"/>
        </w:rPr>
        <w:t>Instead</w:t>
      </w:r>
      <w:r>
        <w:rPr>
          <w:color w:val="231F20"/>
          <w:spacing w:val="-11"/>
          <w:sz w:val="21"/>
        </w:rPr>
        <w:t> </w:t>
      </w:r>
      <w:r>
        <w:rPr>
          <w:color w:val="231F20"/>
          <w:spacing w:val="-2"/>
          <w:sz w:val="21"/>
        </w:rPr>
        <w:t>of</w:t>
      </w:r>
      <w:r>
        <w:rPr>
          <w:color w:val="231F20"/>
          <w:spacing w:val="-10"/>
          <w:sz w:val="21"/>
        </w:rPr>
        <w:t> </w:t>
      </w:r>
      <w:r>
        <w:rPr>
          <w:color w:val="231F20"/>
          <w:spacing w:val="-2"/>
          <w:sz w:val="21"/>
        </w:rPr>
        <w:t>the</w:t>
      </w:r>
      <w:r>
        <w:rPr>
          <w:color w:val="231F20"/>
          <w:spacing w:val="-10"/>
          <w:sz w:val="21"/>
        </w:rPr>
        <w:t> </w:t>
      </w:r>
      <w:r>
        <w:rPr>
          <w:color w:val="231F20"/>
          <w:spacing w:val="-2"/>
          <w:sz w:val="21"/>
        </w:rPr>
        <w:t>few</w:t>
      </w:r>
      <w:r>
        <w:rPr>
          <w:color w:val="231F20"/>
          <w:spacing w:val="-10"/>
          <w:sz w:val="21"/>
        </w:rPr>
        <w:t> </w:t>
      </w:r>
      <w:r>
        <w:rPr>
          <w:color w:val="231F20"/>
          <w:spacing w:val="-2"/>
          <w:sz w:val="21"/>
        </w:rPr>
        <w:t>seeds</w:t>
      </w:r>
      <w:r>
        <w:rPr>
          <w:color w:val="231F20"/>
          <w:spacing w:val="-10"/>
          <w:sz w:val="21"/>
        </w:rPr>
        <w:t> </w:t>
      </w:r>
      <w:r>
        <w:rPr>
          <w:color w:val="231F20"/>
          <w:spacing w:val="-2"/>
          <w:sz w:val="21"/>
        </w:rPr>
        <w:t>we</w:t>
      </w:r>
      <w:r>
        <w:rPr>
          <w:color w:val="231F20"/>
          <w:spacing w:val="-10"/>
          <w:sz w:val="21"/>
        </w:rPr>
        <w:t> </w:t>
      </w:r>
      <w:r>
        <w:rPr>
          <w:color w:val="231F20"/>
          <w:spacing w:val="-2"/>
          <w:sz w:val="21"/>
        </w:rPr>
        <w:t>require,</w:t>
      </w:r>
      <w:r>
        <w:rPr>
          <w:color w:val="231F20"/>
          <w:spacing w:val="-10"/>
          <w:sz w:val="21"/>
        </w:rPr>
        <w:t> </w:t>
      </w:r>
      <w:r>
        <w:rPr>
          <w:color w:val="231F20"/>
          <w:spacing w:val="-2"/>
          <w:sz w:val="21"/>
        </w:rPr>
        <w:t>try</w:t>
      </w:r>
      <w:r>
        <w:rPr>
          <w:color w:val="231F20"/>
          <w:spacing w:val="-10"/>
          <w:sz w:val="21"/>
        </w:rPr>
        <w:t> </w:t>
      </w:r>
      <w:r>
        <w:rPr>
          <w:color w:val="231F20"/>
          <w:spacing w:val="-2"/>
          <w:sz w:val="21"/>
        </w:rPr>
        <w:t>the</w:t>
      </w:r>
      <w:r>
        <w:rPr>
          <w:color w:val="231F20"/>
          <w:spacing w:val="-10"/>
          <w:sz w:val="21"/>
        </w:rPr>
        <w:t> </w:t>
      </w:r>
      <w:r>
        <w:rPr>
          <w:color w:val="231F20"/>
          <w:spacing w:val="-2"/>
          <w:sz w:val="21"/>
        </w:rPr>
        <w:t>idea</w:t>
      </w:r>
      <w:r>
        <w:rPr>
          <w:color w:val="231F20"/>
          <w:spacing w:val="-10"/>
          <w:sz w:val="21"/>
        </w:rPr>
        <w:t> </w:t>
      </w:r>
      <w:r>
        <w:rPr>
          <w:color w:val="231F20"/>
          <w:spacing w:val="-2"/>
          <w:sz w:val="21"/>
        </w:rPr>
        <w:t>of</w:t>
      </w:r>
      <w:r>
        <w:rPr>
          <w:color w:val="231F20"/>
          <w:spacing w:val="-10"/>
          <w:sz w:val="21"/>
        </w:rPr>
        <w:t> </w:t>
      </w:r>
      <w:r>
        <w:rPr>
          <w:color w:val="231F20"/>
          <w:spacing w:val="-2"/>
          <w:sz w:val="21"/>
        </w:rPr>
        <w:t>a</w:t>
      </w:r>
      <w:r>
        <w:rPr>
          <w:color w:val="231F20"/>
          <w:spacing w:val="-10"/>
          <w:sz w:val="21"/>
        </w:rPr>
        <w:t> </w:t>
      </w:r>
      <w:r>
        <w:rPr>
          <w:color w:val="231F20"/>
          <w:spacing w:val="-2"/>
          <w:sz w:val="21"/>
        </w:rPr>
        <w:t>single</w:t>
      </w:r>
      <w:r>
        <w:rPr>
          <w:color w:val="231F20"/>
          <w:spacing w:val="-11"/>
          <w:sz w:val="21"/>
        </w:rPr>
        <w:t> </w:t>
      </w:r>
      <w:r>
        <w:rPr>
          <w:color w:val="231F20"/>
          <w:spacing w:val="-2"/>
          <w:sz w:val="21"/>
        </w:rPr>
        <w:t>seed.</w:t>
      </w:r>
    </w:p>
    <w:p>
      <w:pPr>
        <w:pStyle w:val="ListParagraph"/>
        <w:numPr>
          <w:ilvl w:val="0"/>
          <w:numId w:val="36"/>
        </w:numPr>
        <w:tabs>
          <w:tab w:pos="809" w:val="left" w:leader="none"/>
        </w:tabs>
        <w:spacing w:line="258" w:lineRule="exact" w:before="0" w:after="0"/>
        <w:ind w:left="809" w:right="0" w:hanging="239"/>
        <w:jc w:val="left"/>
        <w:rPr>
          <w:sz w:val="21"/>
        </w:rPr>
      </w:pPr>
      <w:r>
        <w:rPr>
          <w:color w:val="231F20"/>
          <w:spacing w:val="-2"/>
          <w:sz w:val="21"/>
        </w:rPr>
        <w:t>Instead</w:t>
      </w:r>
      <w:r>
        <w:rPr>
          <w:color w:val="231F20"/>
          <w:spacing w:val="-10"/>
          <w:sz w:val="21"/>
        </w:rPr>
        <w:t> </w:t>
      </w:r>
      <w:r>
        <w:rPr>
          <w:color w:val="231F20"/>
          <w:spacing w:val="-2"/>
          <w:sz w:val="21"/>
        </w:rPr>
        <w:t>of</w:t>
      </w:r>
      <w:r>
        <w:rPr>
          <w:color w:val="231F20"/>
          <w:spacing w:val="-9"/>
          <w:sz w:val="21"/>
        </w:rPr>
        <w:t> </w:t>
      </w:r>
      <w:r>
        <w:rPr>
          <w:color w:val="231F20"/>
          <w:spacing w:val="-2"/>
          <w:sz w:val="21"/>
        </w:rPr>
        <w:t>the</w:t>
      </w:r>
      <w:r>
        <w:rPr>
          <w:color w:val="231F20"/>
          <w:spacing w:val="-9"/>
          <w:sz w:val="21"/>
        </w:rPr>
        <w:t> </w:t>
      </w:r>
      <w:r>
        <w:rPr>
          <w:color w:val="231F20"/>
          <w:spacing w:val="-2"/>
          <w:sz w:val="21"/>
        </w:rPr>
        <w:t>small</w:t>
      </w:r>
      <w:r>
        <w:rPr>
          <w:color w:val="231F20"/>
          <w:spacing w:val="-10"/>
          <w:sz w:val="21"/>
        </w:rPr>
        <w:t> </w:t>
      </w:r>
      <w:r>
        <w:rPr>
          <w:color w:val="231F20"/>
          <w:spacing w:val="-2"/>
          <w:sz w:val="21"/>
        </w:rPr>
        <w:t>clearance</w:t>
      </w:r>
      <w:r>
        <w:rPr>
          <w:color w:val="231F20"/>
          <w:spacing w:val="-9"/>
          <w:sz w:val="21"/>
        </w:rPr>
        <w:t> </w:t>
      </w:r>
      <w:r>
        <w:rPr>
          <w:color w:val="231F20"/>
          <w:spacing w:val="-2"/>
          <w:sz w:val="21"/>
        </w:rPr>
        <w:t>we</w:t>
      </w:r>
      <w:r>
        <w:rPr>
          <w:color w:val="231F20"/>
          <w:spacing w:val="-9"/>
          <w:sz w:val="21"/>
        </w:rPr>
        <w:t> </w:t>
      </w:r>
      <w:r>
        <w:rPr>
          <w:color w:val="231F20"/>
          <w:spacing w:val="-2"/>
          <w:sz w:val="21"/>
        </w:rPr>
        <w:t>require,</w:t>
      </w:r>
      <w:r>
        <w:rPr>
          <w:color w:val="231F20"/>
          <w:spacing w:val="-10"/>
          <w:sz w:val="21"/>
        </w:rPr>
        <w:t> </w:t>
      </w:r>
      <w:r>
        <w:rPr>
          <w:color w:val="231F20"/>
          <w:spacing w:val="-2"/>
          <w:sz w:val="21"/>
        </w:rPr>
        <w:t>try</w:t>
      </w:r>
      <w:r>
        <w:rPr>
          <w:color w:val="231F20"/>
          <w:spacing w:val="-9"/>
          <w:sz w:val="21"/>
        </w:rPr>
        <w:t> </w:t>
      </w:r>
      <w:r>
        <w:rPr>
          <w:color w:val="231F20"/>
          <w:spacing w:val="-2"/>
          <w:sz w:val="21"/>
        </w:rPr>
        <w:t>zero</w:t>
      </w:r>
      <w:r>
        <w:rPr>
          <w:color w:val="231F20"/>
          <w:spacing w:val="-9"/>
          <w:sz w:val="21"/>
        </w:rPr>
        <w:t> </w:t>
      </w:r>
      <w:r>
        <w:rPr>
          <w:color w:val="231F20"/>
          <w:spacing w:val="-2"/>
          <w:sz w:val="21"/>
        </w:rPr>
        <w:t>clearance.</w:t>
      </w:r>
    </w:p>
    <w:p>
      <w:pPr>
        <w:pStyle w:val="ListParagraph"/>
        <w:numPr>
          <w:ilvl w:val="0"/>
          <w:numId w:val="36"/>
        </w:numPr>
        <w:tabs>
          <w:tab w:pos="809" w:val="left" w:leader="none"/>
        </w:tabs>
        <w:spacing w:line="258" w:lineRule="exact" w:before="0" w:after="0"/>
        <w:ind w:left="809" w:right="0" w:hanging="239"/>
        <w:jc w:val="left"/>
        <w:rPr>
          <w:sz w:val="21"/>
        </w:rPr>
      </w:pPr>
      <w:r>
        <w:rPr>
          <w:color w:val="231F20"/>
          <w:sz w:val="21"/>
        </w:rPr>
        <w:t>Instead</w:t>
      </w:r>
      <w:r>
        <w:rPr>
          <w:color w:val="231F20"/>
          <w:spacing w:val="-8"/>
          <w:sz w:val="21"/>
        </w:rPr>
        <w:t> </w:t>
      </w:r>
      <w:r>
        <w:rPr>
          <w:color w:val="231F20"/>
          <w:sz w:val="21"/>
        </w:rPr>
        <w:t>of</w:t>
      </w:r>
      <w:r>
        <w:rPr>
          <w:color w:val="231F20"/>
          <w:spacing w:val="-7"/>
          <w:sz w:val="21"/>
        </w:rPr>
        <w:t> </w:t>
      </w:r>
      <w:r>
        <w:rPr>
          <w:color w:val="231F20"/>
          <w:sz w:val="21"/>
        </w:rPr>
        <w:t>the</w:t>
      </w:r>
      <w:r>
        <w:rPr>
          <w:color w:val="231F20"/>
          <w:spacing w:val="-7"/>
          <w:sz w:val="21"/>
        </w:rPr>
        <w:t> </w:t>
      </w:r>
      <w:r>
        <w:rPr>
          <w:color w:val="231F20"/>
          <w:sz w:val="21"/>
        </w:rPr>
        <w:t>short</w:t>
      </w:r>
      <w:r>
        <w:rPr>
          <w:color w:val="231F20"/>
          <w:spacing w:val="-7"/>
          <w:sz w:val="21"/>
        </w:rPr>
        <w:t> </w:t>
      </w:r>
      <w:r>
        <w:rPr>
          <w:color w:val="231F20"/>
          <w:sz w:val="21"/>
        </w:rPr>
        <w:t>training</w:t>
      </w:r>
      <w:r>
        <w:rPr>
          <w:color w:val="231F20"/>
          <w:spacing w:val="-7"/>
          <w:sz w:val="21"/>
        </w:rPr>
        <w:t> </w:t>
      </w:r>
      <w:r>
        <w:rPr>
          <w:color w:val="231F20"/>
          <w:sz w:val="21"/>
        </w:rPr>
        <w:t>we</w:t>
      </w:r>
      <w:r>
        <w:rPr>
          <w:color w:val="231F20"/>
          <w:spacing w:val="-7"/>
          <w:sz w:val="21"/>
        </w:rPr>
        <w:t> </w:t>
      </w:r>
      <w:r>
        <w:rPr>
          <w:color w:val="231F20"/>
          <w:sz w:val="21"/>
        </w:rPr>
        <w:t>require,</w:t>
      </w:r>
      <w:r>
        <w:rPr>
          <w:color w:val="231F20"/>
          <w:spacing w:val="-7"/>
          <w:sz w:val="21"/>
        </w:rPr>
        <w:t> </w:t>
      </w:r>
      <w:r>
        <w:rPr>
          <w:color w:val="231F20"/>
          <w:sz w:val="21"/>
        </w:rPr>
        <w:t>try</w:t>
      </w:r>
      <w:r>
        <w:rPr>
          <w:color w:val="231F20"/>
          <w:spacing w:val="-7"/>
          <w:sz w:val="21"/>
        </w:rPr>
        <w:t> </w:t>
      </w:r>
      <w:r>
        <w:rPr>
          <w:color w:val="231F20"/>
          <w:sz w:val="21"/>
        </w:rPr>
        <w:t>no</w:t>
      </w:r>
      <w:r>
        <w:rPr>
          <w:color w:val="231F20"/>
          <w:spacing w:val="-7"/>
          <w:sz w:val="21"/>
        </w:rPr>
        <w:t> </w:t>
      </w:r>
      <w:r>
        <w:rPr>
          <w:color w:val="231F20"/>
          <w:sz w:val="21"/>
        </w:rPr>
        <w:t>training</w:t>
      </w:r>
      <w:r>
        <w:rPr>
          <w:color w:val="231F20"/>
          <w:spacing w:val="-7"/>
          <w:sz w:val="21"/>
        </w:rPr>
        <w:t> </w:t>
      </w:r>
      <w:r>
        <w:rPr>
          <w:color w:val="231F20"/>
          <w:sz w:val="21"/>
        </w:rPr>
        <w:t>time</w:t>
      </w:r>
      <w:r>
        <w:rPr>
          <w:color w:val="231F20"/>
          <w:spacing w:val="-7"/>
          <w:sz w:val="21"/>
        </w:rPr>
        <w:t> </w:t>
      </w:r>
      <w:r>
        <w:rPr>
          <w:color w:val="231F20"/>
          <w:sz w:val="21"/>
        </w:rPr>
        <w:t>at</w:t>
      </w:r>
      <w:r>
        <w:rPr>
          <w:color w:val="231F20"/>
          <w:spacing w:val="-7"/>
          <w:sz w:val="21"/>
        </w:rPr>
        <w:t> </w:t>
      </w:r>
      <w:r>
        <w:rPr>
          <w:color w:val="231F20"/>
          <w:spacing w:val="-4"/>
          <w:sz w:val="21"/>
        </w:rPr>
        <w:t>all.</w:t>
      </w:r>
    </w:p>
    <w:p>
      <w:pPr>
        <w:pStyle w:val="ListParagraph"/>
        <w:numPr>
          <w:ilvl w:val="0"/>
          <w:numId w:val="36"/>
        </w:numPr>
        <w:tabs>
          <w:tab w:pos="810" w:val="left" w:leader="none"/>
        </w:tabs>
        <w:spacing w:line="216" w:lineRule="auto" w:before="0" w:after="0"/>
        <w:ind w:left="810" w:right="369" w:hanging="240"/>
        <w:jc w:val="left"/>
        <w:rPr>
          <w:sz w:val="21"/>
        </w:rPr>
      </w:pPr>
      <w:r>
        <w:rPr>
          <w:color w:val="231F20"/>
          <w:sz w:val="21"/>
        </w:rPr>
        <w:t>Instead of decreasing the amount of water to fight the fire, try no water at </w:t>
      </w:r>
      <w:r>
        <w:rPr>
          <w:color w:val="231F20"/>
          <w:spacing w:val="-4"/>
          <w:sz w:val="21"/>
        </w:rPr>
        <w:t>all.</w:t>
      </w:r>
    </w:p>
    <w:p>
      <w:pPr>
        <w:pStyle w:val="BodyText"/>
        <w:spacing w:before="20"/>
      </w:pPr>
    </w:p>
    <w:p>
      <w:pPr>
        <w:pStyle w:val="BodyText"/>
        <w:spacing w:line="256" w:lineRule="auto"/>
        <w:ind w:left="330" w:right="367" w:firstLine="300"/>
        <w:jc w:val="both"/>
      </w:pPr>
      <w:r>
        <w:rPr>
          <w:color w:val="231F20"/>
          <w:spacing w:val="-2"/>
        </w:rPr>
        <w:t>Intensifying</w:t>
      </w:r>
      <w:r>
        <w:rPr>
          <w:color w:val="231F20"/>
          <w:spacing w:val="-9"/>
        </w:rPr>
        <w:t> </w:t>
      </w:r>
      <w:r>
        <w:rPr>
          <w:color w:val="231F20"/>
          <w:spacing w:val="-2"/>
        </w:rPr>
        <w:t>the</w:t>
      </w:r>
      <w:r>
        <w:rPr>
          <w:color w:val="231F20"/>
          <w:spacing w:val="-9"/>
        </w:rPr>
        <w:t> </w:t>
      </w:r>
      <w:r>
        <w:rPr>
          <w:color w:val="231F20"/>
          <w:spacing w:val="-2"/>
        </w:rPr>
        <w:t>contradiction</w:t>
      </w:r>
      <w:r>
        <w:rPr>
          <w:color w:val="231F20"/>
          <w:spacing w:val="-9"/>
        </w:rPr>
        <w:t> </w:t>
      </w:r>
      <w:r>
        <w:rPr>
          <w:color w:val="231F20"/>
          <w:spacing w:val="-2"/>
        </w:rPr>
        <w:t>is</w:t>
      </w:r>
      <w:r>
        <w:rPr>
          <w:color w:val="231F20"/>
          <w:spacing w:val="-9"/>
        </w:rPr>
        <w:t> </w:t>
      </w:r>
      <w:r>
        <w:rPr>
          <w:color w:val="231F20"/>
          <w:spacing w:val="-2"/>
        </w:rPr>
        <w:t>the</w:t>
      </w:r>
      <w:r>
        <w:rPr>
          <w:color w:val="231F20"/>
          <w:spacing w:val="-9"/>
        </w:rPr>
        <w:t> </w:t>
      </w:r>
      <w:r>
        <w:rPr>
          <w:color w:val="231F20"/>
          <w:spacing w:val="-2"/>
        </w:rPr>
        <w:t>key</w:t>
      </w:r>
      <w:r>
        <w:rPr>
          <w:color w:val="231F20"/>
          <w:spacing w:val="-9"/>
        </w:rPr>
        <w:t> </w:t>
      </w:r>
      <w:r>
        <w:rPr>
          <w:color w:val="231F20"/>
          <w:spacing w:val="-2"/>
        </w:rPr>
        <w:t>to</w:t>
      </w:r>
      <w:r>
        <w:rPr>
          <w:color w:val="231F20"/>
          <w:spacing w:val="-9"/>
        </w:rPr>
        <w:t> </w:t>
      </w:r>
      <w:r>
        <w:rPr>
          <w:color w:val="231F20"/>
          <w:spacing w:val="-2"/>
        </w:rPr>
        <w:t>the</w:t>
      </w:r>
      <w:r>
        <w:rPr>
          <w:color w:val="231F20"/>
          <w:spacing w:val="-9"/>
        </w:rPr>
        <w:t> </w:t>
      </w:r>
      <w:r>
        <w:rPr>
          <w:color w:val="231F20"/>
          <w:spacing w:val="-2"/>
        </w:rPr>
        <w:t>solution.</w:t>
      </w:r>
      <w:r>
        <w:rPr>
          <w:color w:val="231F20"/>
          <w:spacing w:val="-9"/>
        </w:rPr>
        <w:t> </w:t>
      </w:r>
      <w:r>
        <w:rPr>
          <w:color w:val="231F20"/>
          <w:spacing w:val="-2"/>
        </w:rPr>
        <w:t>When</w:t>
      </w:r>
      <w:r>
        <w:rPr>
          <w:color w:val="231F20"/>
          <w:spacing w:val="-9"/>
        </w:rPr>
        <w:t> </w:t>
      </w:r>
      <w:r>
        <w:rPr>
          <w:color w:val="231F20"/>
          <w:spacing w:val="-2"/>
        </w:rPr>
        <w:t>the</w:t>
      </w:r>
      <w:r>
        <w:rPr>
          <w:color w:val="231F20"/>
          <w:spacing w:val="-9"/>
        </w:rPr>
        <w:t> </w:t>
      </w:r>
      <w:r>
        <w:rPr>
          <w:color w:val="231F20"/>
          <w:spacing w:val="-2"/>
        </w:rPr>
        <w:t>grass</w:t>
      </w:r>
      <w:r>
        <w:rPr>
          <w:color w:val="231F20"/>
          <w:spacing w:val="-9"/>
        </w:rPr>
        <w:t> </w:t>
      </w:r>
      <w:r>
        <w:rPr>
          <w:color w:val="231F20"/>
          <w:spacing w:val="-2"/>
        </w:rPr>
        <w:t>is</w:t>
      </w:r>
      <w:r>
        <w:rPr>
          <w:color w:val="231F20"/>
          <w:spacing w:val="-9"/>
        </w:rPr>
        <w:t> </w:t>
      </w:r>
      <w:r>
        <w:rPr>
          <w:color w:val="231F20"/>
          <w:spacing w:val="-2"/>
        </w:rPr>
        <w:t>used to</w:t>
      </w:r>
      <w:r>
        <w:rPr>
          <w:color w:val="231F20"/>
          <w:spacing w:val="-12"/>
        </w:rPr>
        <w:t> </w:t>
      </w:r>
      <w:r>
        <w:rPr>
          <w:color w:val="231F20"/>
          <w:spacing w:val="-2"/>
        </w:rPr>
        <w:t>absorb</w:t>
      </w:r>
      <w:r>
        <w:rPr>
          <w:color w:val="231F20"/>
          <w:spacing w:val="-11"/>
        </w:rPr>
        <w:t> </w:t>
      </w:r>
      <w:r>
        <w:rPr>
          <w:color w:val="231F20"/>
          <w:spacing w:val="-2"/>
        </w:rPr>
        <w:t>noise,</w:t>
      </w:r>
      <w:r>
        <w:rPr>
          <w:color w:val="231F20"/>
          <w:spacing w:val="-11"/>
        </w:rPr>
        <w:t> </w:t>
      </w:r>
      <w:r>
        <w:rPr>
          <w:color w:val="231F20"/>
          <w:spacing w:val="-2"/>
        </w:rPr>
        <w:t>we</w:t>
      </w:r>
      <w:r>
        <w:rPr>
          <w:color w:val="231F20"/>
          <w:spacing w:val="-11"/>
        </w:rPr>
        <w:t> </w:t>
      </w:r>
      <w:r>
        <w:rPr>
          <w:color w:val="231F20"/>
          <w:spacing w:val="-2"/>
        </w:rPr>
        <w:t>have</w:t>
      </w:r>
      <w:r>
        <w:rPr>
          <w:color w:val="231F20"/>
          <w:spacing w:val="-11"/>
        </w:rPr>
        <w:t> </w:t>
      </w:r>
      <w:r>
        <w:rPr>
          <w:color w:val="231F20"/>
          <w:spacing w:val="-2"/>
        </w:rPr>
        <w:t>either</w:t>
      </w:r>
      <w:r>
        <w:rPr>
          <w:color w:val="231F20"/>
          <w:spacing w:val="-11"/>
        </w:rPr>
        <w:t> </w:t>
      </w:r>
      <w:r>
        <w:rPr>
          <w:color w:val="231F20"/>
          <w:spacing w:val="-2"/>
        </w:rPr>
        <w:t>no</w:t>
      </w:r>
      <w:r>
        <w:rPr>
          <w:color w:val="231F20"/>
          <w:spacing w:val="-11"/>
        </w:rPr>
        <w:t> </w:t>
      </w:r>
      <w:r>
        <w:rPr>
          <w:color w:val="231F20"/>
          <w:spacing w:val="-2"/>
        </w:rPr>
        <w:t>muffler</w:t>
      </w:r>
      <w:r>
        <w:rPr>
          <w:color w:val="231F20"/>
          <w:spacing w:val="-11"/>
        </w:rPr>
        <w:t> </w:t>
      </w:r>
      <w:r>
        <w:rPr>
          <w:color w:val="231F20"/>
          <w:spacing w:val="-2"/>
        </w:rPr>
        <w:t>or</w:t>
      </w:r>
      <w:r>
        <w:rPr>
          <w:color w:val="231F20"/>
          <w:spacing w:val="-12"/>
        </w:rPr>
        <w:t> </w:t>
      </w:r>
      <w:r>
        <w:rPr>
          <w:color w:val="231F20"/>
          <w:spacing w:val="-2"/>
        </w:rPr>
        <w:t>a</w:t>
      </w:r>
      <w:r>
        <w:rPr>
          <w:color w:val="231F20"/>
          <w:spacing w:val="-11"/>
        </w:rPr>
        <w:t> </w:t>
      </w:r>
      <w:r>
        <w:rPr>
          <w:color w:val="231F20"/>
          <w:spacing w:val="-2"/>
        </w:rPr>
        <w:t>very</w:t>
      </w:r>
      <w:r>
        <w:rPr>
          <w:color w:val="231F20"/>
          <w:spacing w:val="-11"/>
        </w:rPr>
        <w:t> </w:t>
      </w:r>
      <w:r>
        <w:rPr>
          <w:color w:val="231F20"/>
          <w:spacing w:val="-2"/>
        </w:rPr>
        <w:t>big</w:t>
      </w:r>
      <w:r>
        <w:rPr>
          <w:color w:val="231F20"/>
          <w:spacing w:val="-11"/>
        </w:rPr>
        <w:t> </w:t>
      </w:r>
      <w:r>
        <w:rPr>
          <w:color w:val="231F20"/>
          <w:spacing w:val="-2"/>
        </w:rPr>
        <w:t>muffler.</w:t>
      </w:r>
      <w:r>
        <w:rPr>
          <w:color w:val="231F20"/>
          <w:spacing w:val="-11"/>
        </w:rPr>
        <w:t> </w:t>
      </w:r>
      <w:r>
        <w:rPr>
          <w:color w:val="231F20"/>
          <w:spacing w:val="-2"/>
        </w:rPr>
        <w:t>When</w:t>
      </w:r>
      <w:r>
        <w:rPr>
          <w:color w:val="231F20"/>
          <w:spacing w:val="-11"/>
        </w:rPr>
        <w:t> </w:t>
      </w:r>
      <w:r>
        <w:rPr>
          <w:color w:val="231F20"/>
          <w:spacing w:val="-2"/>
        </w:rPr>
        <w:t>many</w:t>
      </w:r>
      <w:r>
        <w:rPr>
          <w:color w:val="231F20"/>
          <w:spacing w:val="-11"/>
        </w:rPr>
        <w:t> </w:t>
      </w:r>
      <w:r>
        <w:rPr>
          <w:color w:val="231F20"/>
          <w:spacing w:val="-2"/>
        </w:rPr>
        <w:t>seeds </w:t>
      </w:r>
      <w:r>
        <w:rPr>
          <w:color w:val="231F20"/>
        </w:rPr>
        <w:t>are</w:t>
      </w:r>
      <w:r>
        <w:rPr>
          <w:color w:val="231F20"/>
          <w:spacing w:val="-3"/>
        </w:rPr>
        <w:t> </w:t>
      </w:r>
      <w:r>
        <w:rPr>
          <w:color w:val="231F20"/>
        </w:rPr>
        <w:t>fixed</w:t>
      </w:r>
      <w:r>
        <w:rPr>
          <w:color w:val="231F20"/>
          <w:spacing w:val="-3"/>
        </w:rPr>
        <w:t> </w:t>
      </w:r>
      <w:r>
        <w:rPr>
          <w:color w:val="231F20"/>
        </w:rPr>
        <w:t>on</w:t>
      </w:r>
      <w:r>
        <w:rPr>
          <w:color w:val="231F20"/>
          <w:spacing w:val="-3"/>
        </w:rPr>
        <w:t> </w:t>
      </w:r>
      <w:r>
        <w:rPr>
          <w:color w:val="231F20"/>
        </w:rPr>
        <w:t>tape,</w:t>
      </w:r>
      <w:r>
        <w:rPr>
          <w:color w:val="231F20"/>
          <w:spacing w:val="-3"/>
        </w:rPr>
        <w:t> </w:t>
      </w:r>
      <w:r>
        <w:rPr>
          <w:color w:val="231F20"/>
        </w:rPr>
        <w:t>we</w:t>
      </w:r>
      <w:r>
        <w:rPr>
          <w:color w:val="231F20"/>
          <w:spacing w:val="-3"/>
        </w:rPr>
        <w:t> </w:t>
      </w:r>
      <w:r>
        <w:rPr>
          <w:color w:val="231F20"/>
        </w:rPr>
        <w:t>have</w:t>
      </w:r>
      <w:r>
        <w:rPr>
          <w:color w:val="231F20"/>
          <w:spacing w:val="-3"/>
        </w:rPr>
        <w:t> </w:t>
      </w:r>
      <w:r>
        <w:rPr>
          <w:color w:val="231F20"/>
        </w:rPr>
        <w:t>one</w:t>
      </w:r>
      <w:r>
        <w:rPr>
          <w:color w:val="231F20"/>
          <w:spacing w:val="-3"/>
        </w:rPr>
        <w:t> </w:t>
      </w:r>
      <w:r>
        <w:rPr>
          <w:color w:val="231F20"/>
        </w:rPr>
        <w:t>seed</w:t>
      </w:r>
      <w:r>
        <w:rPr>
          <w:color w:val="231F20"/>
          <w:spacing w:val="-3"/>
        </w:rPr>
        <w:t> </w:t>
      </w:r>
      <w:r>
        <w:rPr>
          <w:color w:val="231F20"/>
        </w:rPr>
        <w:t>planted</w:t>
      </w:r>
      <w:r>
        <w:rPr>
          <w:color w:val="231F20"/>
          <w:spacing w:val="-3"/>
        </w:rPr>
        <w:t> </w:t>
      </w:r>
      <w:r>
        <w:rPr>
          <w:color w:val="231F20"/>
        </w:rPr>
        <w:t>at</w:t>
      </w:r>
      <w:r>
        <w:rPr>
          <w:color w:val="231F20"/>
          <w:spacing w:val="-3"/>
        </w:rPr>
        <w:t> </w:t>
      </w:r>
      <w:r>
        <w:rPr>
          <w:color w:val="231F20"/>
        </w:rPr>
        <w:t>a</w:t>
      </w:r>
      <w:r>
        <w:rPr>
          <w:color w:val="231F20"/>
          <w:spacing w:val="-3"/>
        </w:rPr>
        <w:t> </w:t>
      </w:r>
      <w:r>
        <w:rPr>
          <w:color w:val="231F20"/>
        </w:rPr>
        <w:t>time.</w:t>
      </w:r>
      <w:r>
        <w:rPr>
          <w:color w:val="231F20"/>
          <w:spacing w:val="-3"/>
        </w:rPr>
        <w:t> </w:t>
      </w:r>
      <w:r>
        <w:rPr>
          <w:color w:val="231F20"/>
        </w:rPr>
        <w:t>A</w:t>
      </w:r>
      <w:r>
        <w:rPr>
          <w:color w:val="231F20"/>
          <w:spacing w:val="-3"/>
        </w:rPr>
        <w:t> </w:t>
      </w:r>
      <w:r>
        <w:rPr>
          <w:color w:val="231F20"/>
        </w:rPr>
        <w:t>conical</w:t>
      </w:r>
      <w:r>
        <w:rPr>
          <w:color w:val="231F20"/>
          <w:spacing w:val="-3"/>
        </w:rPr>
        <w:t> </w:t>
      </w:r>
      <w:r>
        <w:rPr>
          <w:color w:val="231F20"/>
        </w:rPr>
        <w:t>form</w:t>
      </w:r>
      <w:r>
        <w:rPr>
          <w:color w:val="231F20"/>
          <w:spacing w:val="-3"/>
        </w:rPr>
        <w:t> </w:t>
      </w:r>
      <w:r>
        <w:rPr>
          <w:color w:val="231F20"/>
        </w:rPr>
        <w:t>pin</w:t>
      </w:r>
      <w:r>
        <w:rPr>
          <w:color w:val="231F20"/>
          <w:spacing w:val="-3"/>
        </w:rPr>
        <w:t> </w:t>
      </w:r>
      <w:r>
        <w:rPr>
          <w:color w:val="231F20"/>
        </w:rPr>
        <w:t>has</w:t>
      </w:r>
      <w:r>
        <w:rPr>
          <w:color w:val="231F20"/>
          <w:spacing w:val="-3"/>
        </w:rPr>
        <w:t> </w:t>
      </w:r>
      <w:r>
        <w:rPr>
          <w:color w:val="231F20"/>
        </w:rPr>
        <w:t>no </w:t>
      </w:r>
      <w:r>
        <w:rPr>
          <w:color w:val="231F20"/>
          <w:spacing w:val="-4"/>
        </w:rPr>
        <w:t>clearance</w:t>
      </w:r>
      <w:r>
        <w:rPr>
          <w:color w:val="231F20"/>
          <w:spacing w:val="-5"/>
        </w:rPr>
        <w:t> </w:t>
      </w:r>
      <w:r>
        <w:rPr>
          <w:color w:val="231F20"/>
          <w:spacing w:val="-4"/>
        </w:rPr>
        <w:t>during</w:t>
      </w:r>
      <w:r>
        <w:rPr>
          <w:color w:val="231F20"/>
          <w:spacing w:val="-5"/>
        </w:rPr>
        <w:t> </w:t>
      </w:r>
      <w:r>
        <w:rPr>
          <w:color w:val="231F20"/>
          <w:spacing w:val="-4"/>
        </w:rPr>
        <w:t>work</w:t>
      </w:r>
      <w:r>
        <w:rPr>
          <w:color w:val="231F20"/>
          <w:spacing w:val="-5"/>
        </w:rPr>
        <w:t> </w:t>
      </w:r>
      <w:r>
        <w:rPr>
          <w:color w:val="231F20"/>
          <w:spacing w:val="-4"/>
        </w:rPr>
        <w:t>and</w:t>
      </w:r>
      <w:r>
        <w:rPr>
          <w:color w:val="231F20"/>
          <w:spacing w:val="-5"/>
        </w:rPr>
        <w:t> </w:t>
      </w:r>
      <w:r>
        <w:rPr>
          <w:color w:val="231F20"/>
          <w:spacing w:val="-4"/>
        </w:rPr>
        <w:t>sufficient</w:t>
      </w:r>
      <w:r>
        <w:rPr>
          <w:color w:val="231F20"/>
          <w:spacing w:val="-5"/>
        </w:rPr>
        <w:t> </w:t>
      </w:r>
      <w:r>
        <w:rPr>
          <w:color w:val="231F20"/>
          <w:spacing w:val="-4"/>
        </w:rPr>
        <w:t>clearance</w:t>
      </w:r>
      <w:r>
        <w:rPr>
          <w:color w:val="231F20"/>
          <w:spacing w:val="-5"/>
        </w:rPr>
        <w:t> </w:t>
      </w:r>
      <w:r>
        <w:rPr>
          <w:color w:val="231F20"/>
          <w:spacing w:val="-4"/>
        </w:rPr>
        <w:t>when</w:t>
      </w:r>
      <w:r>
        <w:rPr>
          <w:color w:val="231F20"/>
          <w:spacing w:val="-5"/>
        </w:rPr>
        <w:t> </w:t>
      </w:r>
      <w:r>
        <w:rPr>
          <w:color w:val="231F20"/>
          <w:spacing w:val="-4"/>
        </w:rPr>
        <w:t>one</w:t>
      </w:r>
      <w:r>
        <w:rPr>
          <w:color w:val="231F20"/>
          <w:spacing w:val="-5"/>
        </w:rPr>
        <w:t> </w:t>
      </w:r>
      <w:r>
        <w:rPr>
          <w:color w:val="231F20"/>
          <w:spacing w:val="-4"/>
        </w:rPr>
        <w:t>needs</w:t>
      </w:r>
      <w:r>
        <w:rPr>
          <w:color w:val="231F20"/>
          <w:spacing w:val="-5"/>
        </w:rPr>
        <w:t> </w:t>
      </w:r>
      <w:r>
        <w:rPr>
          <w:color w:val="231F20"/>
          <w:spacing w:val="-4"/>
        </w:rPr>
        <w:t>to</w:t>
      </w:r>
      <w:r>
        <w:rPr>
          <w:color w:val="231F20"/>
          <w:spacing w:val="-5"/>
        </w:rPr>
        <w:t> </w:t>
      </w:r>
      <w:r>
        <w:rPr>
          <w:color w:val="231F20"/>
          <w:spacing w:val="-4"/>
        </w:rPr>
        <w:t>close</w:t>
      </w:r>
      <w:r>
        <w:rPr>
          <w:color w:val="231F20"/>
          <w:spacing w:val="-5"/>
        </w:rPr>
        <w:t> </w:t>
      </w:r>
      <w:r>
        <w:rPr>
          <w:color w:val="231F20"/>
          <w:spacing w:val="-4"/>
        </w:rPr>
        <w:t>or</w:t>
      </w:r>
      <w:r>
        <w:rPr>
          <w:color w:val="231F20"/>
          <w:spacing w:val="-5"/>
        </w:rPr>
        <w:t> </w:t>
      </w:r>
      <w:r>
        <w:rPr>
          <w:color w:val="231F20"/>
          <w:spacing w:val="-4"/>
        </w:rPr>
        <w:t>open</w:t>
      </w:r>
      <w:r>
        <w:rPr>
          <w:color w:val="231F20"/>
          <w:spacing w:val="-5"/>
        </w:rPr>
        <w:t> </w:t>
      </w:r>
      <w:r>
        <w:rPr>
          <w:color w:val="231F20"/>
          <w:spacing w:val="-4"/>
        </w:rPr>
        <w:t>the </w:t>
      </w:r>
      <w:r>
        <w:rPr>
          <w:color w:val="231F20"/>
          <w:spacing w:val="-2"/>
        </w:rPr>
        <w:t>mechanism.</w:t>
      </w:r>
      <w:r>
        <w:rPr>
          <w:color w:val="231F20"/>
          <w:spacing w:val="-6"/>
        </w:rPr>
        <w:t> </w:t>
      </w:r>
      <w:r>
        <w:rPr>
          <w:color w:val="231F20"/>
          <w:spacing w:val="-2"/>
        </w:rPr>
        <w:t>Training</w:t>
      </w:r>
      <w:r>
        <w:rPr>
          <w:color w:val="231F20"/>
          <w:spacing w:val="-6"/>
        </w:rPr>
        <w:t> </w:t>
      </w:r>
      <w:r>
        <w:rPr>
          <w:color w:val="231F20"/>
          <w:spacing w:val="-2"/>
        </w:rPr>
        <w:t>embedded</w:t>
      </w:r>
      <w:r>
        <w:rPr>
          <w:color w:val="231F20"/>
          <w:spacing w:val="-6"/>
        </w:rPr>
        <w:t> </w:t>
      </w:r>
      <w:r>
        <w:rPr>
          <w:color w:val="231F20"/>
          <w:spacing w:val="-2"/>
        </w:rPr>
        <w:t>in</w:t>
      </w:r>
      <w:r>
        <w:rPr>
          <w:color w:val="231F20"/>
          <w:spacing w:val="-6"/>
        </w:rPr>
        <w:t> </w:t>
      </w:r>
      <w:r>
        <w:rPr>
          <w:color w:val="231F20"/>
          <w:spacing w:val="-2"/>
        </w:rPr>
        <w:t>work</w:t>
      </w:r>
      <w:r>
        <w:rPr>
          <w:color w:val="231F20"/>
          <w:spacing w:val="-6"/>
        </w:rPr>
        <w:t> </w:t>
      </w:r>
      <w:r>
        <w:rPr>
          <w:color w:val="231F20"/>
          <w:spacing w:val="-2"/>
        </w:rPr>
        <w:t>may</w:t>
      </w:r>
      <w:r>
        <w:rPr>
          <w:color w:val="231F20"/>
          <w:spacing w:val="-6"/>
        </w:rPr>
        <w:t> </w:t>
      </w:r>
      <w:r>
        <w:rPr>
          <w:color w:val="231F20"/>
          <w:spacing w:val="-2"/>
        </w:rPr>
        <w:t>be</w:t>
      </w:r>
      <w:r>
        <w:rPr>
          <w:color w:val="231F20"/>
          <w:spacing w:val="-6"/>
        </w:rPr>
        <w:t> </w:t>
      </w:r>
      <w:r>
        <w:rPr>
          <w:color w:val="231F20"/>
          <w:spacing w:val="-2"/>
        </w:rPr>
        <w:t>long-lasting,</w:t>
      </w:r>
      <w:r>
        <w:rPr>
          <w:color w:val="231F20"/>
          <w:spacing w:val="-6"/>
        </w:rPr>
        <w:t> </w:t>
      </w:r>
      <w:r>
        <w:rPr>
          <w:color w:val="231F20"/>
          <w:spacing w:val="-2"/>
        </w:rPr>
        <w:t>although</w:t>
      </w:r>
      <w:r>
        <w:rPr>
          <w:color w:val="231F20"/>
          <w:spacing w:val="-6"/>
        </w:rPr>
        <w:t> </w:t>
      </w:r>
      <w:r>
        <w:rPr>
          <w:color w:val="231F20"/>
          <w:spacing w:val="-2"/>
        </w:rPr>
        <w:t>classroom </w:t>
      </w:r>
      <w:r>
        <w:rPr>
          <w:color w:val="231F20"/>
        </w:rPr>
        <w:t>training may not even take place. Water mist has many properties of a gas. It is </w:t>
      </w:r>
      <w:r>
        <w:rPr>
          <w:color w:val="231F20"/>
          <w:spacing w:val="-2"/>
        </w:rPr>
        <w:t>practically</w:t>
      </w:r>
      <w:r>
        <w:rPr>
          <w:color w:val="231F20"/>
          <w:spacing w:val="-7"/>
        </w:rPr>
        <w:t> </w:t>
      </w:r>
      <w:r>
        <w:rPr>
          <w:color w:val="231F20"/>
          <w:spacing w:val="-2"/>
        </w:rPr>
        <w:t>dry,</w:t>
      </w:r>
      <w:r>
        <w:rPr>
          <w:color w:val="231F20"/>
          <w:spacing w:val="-7"/>
        </w:rPr>
        <w:t> </w:t>
      </w:r>
      <w:r>
        <w:rPr>
          <w:color w:val="231F20"/>
          <w:spacing w:val="-2"/>
        </w:rPr>
        <w:t>that</w:t>
      </w:r>
      <w:r>
        <w:rPr>
          <w:color w:val="231F20"/>
          <w:spacing w:val="-7"/>
        </w:rPr>
        <w:t> </w:t>
      </w:r>
      <w:r>
        <w:rPr>
          <w:color w:val="231F20"/>
          <w:spacing w:val="-2"/>
        </w:rPr>
        <w:t>is,</w:t>
      </w:r>
      <w:r>
        <w:rPr>
          <w:color w:val="231F20"/>
          <w:spacing w:val="-7"/>
        </w:rPr>
        <w:t> </w:t>
      </w:r>
      <w:r>
        <w:rPr>
          <w:color w:val="231F20"/>
          <w:spacing w:val="-2"/>
        </w:rPr>
        <w:t>it</w:t>
      </w:r>
      <w:r>
        <w:rPr>
          <w:color w:val="231F20"/>
          <w:spacing w:val="-7"/>
        </w:rPr>
        <w:t> </w:t>
      </w:r>
      <w:r>
        <w:rPr>
          <w:color w:val="231F20"/>
          <w:spacing w:val="-2"/>
        </w:rPr>
        <w:t>does</w:t>
      </w:r>
      <w:r>
        <w:rPr>
          <w:color w:val="231F20"/>
          <w:spacing w:val="-7"/>
        </w:rPr>
        <w:t> </w:t>
      </w:r>
      <w:r>
        <w:rPr>
          <w:color w:val="231F20"/>
          <w:spacing w:val="-2"/>
        </w:rPr>
        <w:t>not</w:t>
      </w:r>
      <w:r>
        <w:rPr>
          <w:color w:val="231F20"/>
          <w:spacing w:val="-7"/>
        </w:rPr>
        <w:t> </w:t>
      </w:r>
      <w:r>
        <w:rPr>
          <w:color w:val="231F20"/>
          <w:spacing w:val="-2"/>
        </w:rPr>
        <w:t>cause</w:t>
      </w:r>
      <w:r>
        <w:rPr>
          <w:color w:val="231F20"/>
          <w:spacing w:val="-7"/>
        </w:rPr>
        <w:t> </w:t>
      </w:r>
      <w:r>
        <w:rPr>
          <w:color w:val="231F20"/>
          <w:spacing w:val="-2"/>
        </w:rPr>
        <w:t>water</w:t>
      </w:r>
      <w:r>
        <w:rPr>
          <w:color w:val="231F20"/>
          <w:spacing w:val="-7"/>
        </w:rPr>
        <w:t> </w:t>
      </w:r>
      <w:r>
        <w:rPr>
          <w:color w:val="231F20"/>
          <w:spacing w:val="-2"/>
        </w:rPr>
        <w:t>damage,</w:t>
      </w:r>
      <w:r>
        <w:rPr>
          <w:color w:val="231F20"/>
          <w:spacing w:val="-7"/>
        </w:rPr>
        <w:t> </w:t>
      </w:r>
      <w:r>
        <w:rPr>
          <w:color w:val="231F20"/>
          <w:spacing w:val="-2"/>
        </w:rPr>
        <w:t>yet</w:t>
      </w:r>
      <w:r>
        <w:rPr>
          <w:color w:val="231F20"/>
          <w:spacing w:val="-7"/>
        </w:rPr>
        <w:t> </w:t>
      </w:r>
      <w:r>
        <w:rPr>
          <w:color w:val="231F20"/>
          <w:spacing w:val="-2"/>
        </w:rPr>
        <w:t>it</w:t>
      </w:r>
      <w:r>
        <w:rPr>
          <w:color w:val="231F20"/>
          <w:spacing w:val="-7"/>
        </w:rPr>
        <w:t> </w:t>
      </w:r>
      <w:r>
        <w:rPr>
          <w:color w:val="231F20"/>
          <w:spacing w:val="-2"/>
        </w:rPr>
        <w:t>is</w:t>
      </w:r>
      <w:r>
        <w:rPr>
          <w:color w:val="231F20"/>
          <w:spacing w:val="-7"/>
        </w:rPr>
        <w:t> </w:t>
      </w:r>
      <w:r>
        <w:rPr>
          <w:color w:val="231F20"/>
          <w:spacing w:val="-2"/>
        </w:rPr>
        <w:t>wet</w:t>
      </w:r>
      <w:r>
        <w:rPr>
          <w:color w:val="231F20"/>
          <w:spacing w:val="-7"/>
        </w:rPr>
        <w:t> </w:t>
      </w:r>
      <w:r>
        <w:rPr>
          <w:color w:val="231F20"/>
          <w:spacing w:val="-2"/>
        </w:rPr>
        <w:t>enough</w:t>
      </w:r>
      <w:r>
        <w:rPr>
          <w:color w:val="231F20"/>
          <w:spacing w:val="-7"/>
        </w:rPr>
        <w:t> </w:t>
      </w:r>
      <w:r>
        <w:rPr>
          <w:color w:val="231F20"/>
          <w:spacing w:val="-2"/>
        </w:rPr>
        <w:t>to</w:t>
      </w:r>
      <w:r>
        <w:rPr>
          <w:color w:val="231F20"/>
          <w:spacing w:val="-7"/>
        </w:rPr>
        <w:t> </w:t>
      </w:r>
      <w:r>
        <w:rPr>
          <w:color w:val="231F20"/>
          <w:spacing w:val="-2"/>
        </w:rPr>
        <w:t>sup- </w:t>
      </w:r>
      <w:r>
        <w:rPr>
          <w:color w:val="231F20"/>
        </w:rPr>
        <w:t>press</w:t>
      </w:r>
      <w:r>
        <w:rPr>
          <w:color w:val="231F20"/>
          <w:spacing w:val="-12"/>
        </w:rPr>
        <w:t> </w:t>
      </w:r>
      <w:r>
        <w:rPr>
          <w:color w:val="231F20"/>
        </w:rPr>
        <w:t>fire.</w:t>
      </w:r>
      <w:r>
        <w:rPr>
          <w:color w:val="231F20"/>
          <w:spacing w:val="-12"/>
        </w:rPr>
        <w:t> </w:t>
      </w:r>
      <w:r>
        <w:rPr>
          <w:color w:val="231F20"/>
        </w:rPr>
        <w:t>There</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qualitative</w:t>
      </w:r>
      <w:r>
        <w:rPr>
          <w:color w:val="231F20"/>
          <w:spacing w:val="-12"/>
        </w:rPr>
        <w:t> </w:t>
      </w:r>
      <w:r>
        <w:rPr>
          <w:color w:val="231F20"/>
        </w:rPr>
        <w:t>difference</w:t>
      </w:r>
      <w:r>
        <w:rPr>
          <w:color w:val="231F20"/>
          <w:spacing w:val="-12"/>
        </w:rPr>
        <w:t> </w:t>
      </w:r>
      <w:r>
        <w:rPr>
          <w:color w:val="231F20"/>
        </w:rPr>
        <w:t>between</w:t>
      </w:r>
      <w:r>
        <w:rPr>
          <w:color w:val="231F20"/>
          <w:spacing w:val="-12"/>
        </w:rPr>
        <w:t> </w:t>
      </w:r>
      <w:r>
        <w:rPr>
          <w:color w:val="231F20"/>
        </w:rPr>
        <w:t>little</w:t>
      </w:r>
      <w:r>
        <w:rPr>
          <w:color w:val="231F20"/>
          <w:spacing w:val="-12"/>
        </w:rPr>
        <w:t> </w:t>
      </w:r>
      <w:r>
        <w:rPr>
          <w:color w:val="231F20"/>
        </w:rPr>
        <w:t>water</w:t>
      </w:r>
      <w:r>
        <w:rPr>
          <w:color w:val="231F20"/>
          <w:spacing w:val="-12"/>
        </w:rPr>
        <w:t> </w:t>
      </w:r>
      <w:r>
        <w:rPr>
          <w:color w:val="231F20"/>
        </w:rPr>
        <w:t>and</w:t>
      </w:r>
      <w:r>
        <w:rPr>
          <w:color w:val="231F20"/>
          <w:spacing w:val="-12"/>
        </w:rPr>
        <w:t> </w:t>
      </w:r>
      <w:r>
        <w:rPr>
          <w:color w:val="231F20"/>
        </w:rPr>
        <w:t>no</w:t>
      </w:r>
      <w:r>
        <w:rPr>
          <w:color w:val="231F20"/>
          <w:spacing w:val="-12"/>
        </w:rPr>
        <w:t> </w:t>
      </w:r>
      <w:r>
        <w:rPr>
          <w:color w:val="231F20"/>
        </w:rPr>
        <w:t>water.</w:t>
      </w:r>
    </w:p>
    <w:p>
      <w:pPr>
        <w:pStyle w:val="BodyText"/>
        <w:spacing w:line="256" w:lineRule="auto" w:before="1"/>
        <w:ind w:left="330" w:right="369" w:firstLine="300"/>
        <w:jc w:val="both"/>
      </w:pPr>
      <w:r>
        <w:rPr>
          <w:color w:val="231F20"/>
        </w:rPr>
        <w:t>These</w:t>
      </w:r>
      <w:r>
        <w:rPr>
          <w:color w:val="231F20"/>
          <w:spacing w:val="-14"/>
        </w:rPr>
        <w:t> </w:t>
      </w:r>
      <w:r>
        <w:rPr>
          <w:color w:val="231F20"/>
        </w:rPr>
        <w:t>examples</w:t>
      </w:r>
      <w:r>
        <w:rPr>
          <w:color w:val="231F20"/>
          <w:spacing w:val="-13"/>
        </w:rPr>
        <w:t> </w:t>
      </w:r>
      <w:r>
        <w:rPr>
          <w:color w:val="231F20"/>
        </w:rPr>
        <w:t>show</w:t>
      </w:r>
      <w:r>
        <w:rPr>
          <w:color w:val="231F20"/>
          <w:spacing w:val="-13"/>
        </w:rPr>
        <w:t> </w:t>
      </w:r>
      <w:r>
        <w:rPr>
          <w:color w:val="231F20"/>
        </w:rPr>
        <w:t>how</w:t>
      </w:r>
      <w:r>
        <w:rPr>
          <w:color w:val="231F20"/>
          <w:spacing w:val="-13"/>
        </w:rPr>
        <w:t> </w:t>
      </w:r>
      <w:r>
        <w:rPr>
          <w:color w:val="231F20"/>
        </w:rPr>
        <w:t>the</w:t>
      </w:r>
      <w:r>
        <w:rPr>
          <w:color w:val="231F20"/>
          <w:spacing w:val="-13"/>
        </w:rPr>
        <w:t> </w:t>
      </w:r>
      <w:r>
        <w:rPr>
          <w:color w:val="231F20"/>
        </w:rPr>
        <w:t>TRIZ</w:t>
      </w:r>
      <w:r>
        <w:rPr>
          <w:color w:val="231F20"/>
          <w:spacing w:val="-13"/>
        </w:rPr>
        <w:t> </w:t>
      </w:r>
      <w:r>
        <w:rPr>
          <w:color w:val="231F20"/>
        </w:rPr>
        <w:t>technique</w:t>
      </w:r>
      <w:r>
        <w:rPr>
          <w:color w:val="231F20"/>
          <w:spacing w:val="-13"/>
        </w:rPr>
        <w:t> </w:t>
      </w:r>
      <w:r>
        <w:rPr>
          <w:color w:val="231F20"/>
        </w:rPr>
        <w:t>of</w:t>
      </w:r>
      <w:r>
        <w:rPr>
          <w:color w:val="231F20"/>
          <w:spacing w:val="-13"/>
        </w:rPr>
        <w:t> </w:t>
      </w:r>
      <w:r>
        <w:rPr>
          <w:color w:val="231F20"/>
        </w:rPr>
        <w:t>forcing</w:t>
      </w:r>
      <w:r>
        <w:rPr>
          <w:color w:val="231F20"/>
          <w:spacing w:val="-14"/>
        </w:rPr>
        <w:t> </w:t>
      </w:r>
      <w:r>
        <w:rPr>
          <w:color w:val="231F20"/>
        </w:rPr>
        <w:t>the</w:t>
      </w:r>
      <w:r>
        <w:rPr>
          <w:color w:val="231F20"/>
          <w:spacing w:val="-13"/>
        </w:rPr>
        <w:t> </w:t>
      </w:r>
      <w:r>
        <w:rPr>
          <w:color w:val="231F20"/>
        </w:rPr>
        <w:t>contradiction</w:t>
      </w:r>
      <w:r>
        <w:rPr>
          <w:color w:val="231F20"/>
          <w:spacing w:val="-13"/>
        </w:rPr>
        <w:t> </w:t>
      </w:r>
      <w:r>
        <w:rPr>
          <w:color w:val="231F20"/>
        </w:rPr>
        <w:t>to the</w:t>
      </w:r>
      <w:r>
        <w:rPr>
          <w:color w:val="231F20"/>
          <w:spacing w:val="-5"/>
        </w:rPr>
        <w:t> </w:t>
      </w:r>
      <w:r>
        <w:rPr>
          <w:color w:val="231F20"/>
        </w:rPr>
        <w:t>extreme</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a</w:t>
      </w:r>
      <w:r>
        <w:rPr>
          <w:color w:val="231F20"/>
          <w:spacing w:val="-5"/>
        </w:rPr>
        <w:t> </w:t>
      </w:r>
      <w:r>
        <w:rPr>
          <w:color w:val="231F20"/>
        </w:rPr>
        <w:t>technique</w:t>
      </w:r>
      <w:r>
        <w:rPr>
          <w:color w:val="231F20"/>
          <w:spacing w:val="-5"/>
        </w:rPr>
        <w:t> </w:t>
      </w:r>
      <w:r>
        <w:rPr>
          <w:color w:val="231F20"/>
        </w:rPr>
        <w:t>for</w:t>
      </w:r>
      <w:r>
        <w:rPr>
          <w:color w:val="231F20"/>
          <w:spacing w:val="-5"/>
        </w:rPr>
        <w:t> </w:t>
      </w:r>
      <w:r>
        <w:rPr>
          <w:color w:val="231F20"/>
        </w:rPr>
        <w:t>breakthrough.</w:t>
      </w:r>
      <w:r>
        <w:rPr>
          <w:color w:val="231F20"/>
          <w:spacing w:val="-5"/>
        </w:rPr>
        <w:t> </w:t>
      </w:r>
      <w:r>
        <w:rPr>
          <w:color w:val="231F20"/>
        </w:rPr>
        <w:t>Analyzing</w:t>
      </w:r>
      <w:r>
        <w:rPr>
          <w:color w:val="231F20"/>
          <w:spacing w:val="-5"/>
        </w:rPr>
        <w:t> </w:t>
      </w:r>
      <w:r>
        <w:rPr>
          <w:color w:val="231F20"/>
        </w:rPr>
        <w:t>the</w:t>
      </w:r>
      <w:r>
        <w:rPr>
          <w:color w:val="231F20"/>
          <w:spacing w:val="-5"/>
        </w:rPr>
        <w:t> </w:t>
      </w:r>
      <w:r>
        <w:rPr>
          <w:color w:val="231F20"/>
        </w:rPr>
        <w:t>extreme</w:t>
      </w:r>
      <w:r>
        <w:rPr>
          <w:color w:val="231F20"/>
          <w:spacing w:val="-5"/>
        </w:rPr>
        <w:t> </w:t>
      </w:r>
      <w:r>
        <w:rPr>
          <w:color w:val="231F20"/>
        </w:rPr>
        <w:t>contra- diction</w:t>
      </w:r>
      <w:r>
        <w:rPr>
          <w:color w:val="231F20"/>
          <w:spacing w:val="-1"/>
        </w:rPr>
        <w:t> </w:t>
      </w:r>
      <w:r>
        <w:rPr>
          <w:color w:val="231F20"/>
        </w:rPr>
        <w:t>helps</w:t>
      </w:r>
      <w:r>
        <w:rPr>
          <w:color w:val="231F20"/>
          <w:spacing w:val="-1"/>
        </w:rPr>
        <w:t> </w:t>
      </w:r>
      <w:r>
        <w:rPr>
          <w:color w:val="231F20"/>
        </w:rPr>
        <w:t>one</w:t>
      </w:r>
      <w:r>
        <w:rPr>
          <w:color w:val="231F20"/>
          <w:spacing w:val="-1"/>
        </w:rPr>
        <w:t> </w:t>
      </w:r>
      <w:r>
        <w:rPr>
          <w:color w:val="231F20"/>
        </w:rPr>
        <w:t>break</w:t>
      </w:r>
      <w:r>
        <w:rPr>
          <w:color w:val="231F20"/>
          <w:spacing w:val="-1"/>
        </w:rPr>
        <w:t> </w:t>
      </w:r>
      <w:r>
        <w:rPr>
          <w:color w:val="231F20"/>
        </w:rPr>
        <w:t>out</w:t>
      </w:r>
      <w:r>
        <w:rPr>
          <w:color w:val="231F20"/>
          <w:spacing w:val="-1"/>
        </w:rPr>
        <w:t> </w:t>
      </w:r>
      <w:r>
        <w:rPr>
          <w:color w:val="231F20"/>
        </w:rPr>
        <w:t>of</w:t>
      </w:r>
      <w:r>
        <w:rPr>
          <w:color w:val="231F20"/>
          <w:spacing w:val="-1"/>
        </w:rPr>
        <w:t> </w:t>
      </w:r>
      <w:r>
        <w:rPr>
          <w:color w:val="231F20"/>
        </w:rPr>
        <w:t>conventional</w:t>
      </w:r>
      <w:r>
        <w:rPr>
          <w:color w:val="231F20"/>
          <w:spacing w:val="-1"/>
        </w:rPr>
        <w:t> </w:t>
      </w:r>
      <w:r>
        <w:rPr>
          <w:color w:val="231F20"/>
        </w:rPr>
        <w:t>thinking</w:t>
      </w:r>
      <w:r>
        <w:rPr>
          <w:color w:val="231F20"/>
          <w:spacing w:val="-1"/>
        </w:rPr>
        <w:t> </w:t>
      </w:r>
      <w:r>
        <w:rPr>
          <w:color w:val="231F20"/>
        </w:rPr>
        <w:t>into</w:t>
      </w:r>
      <w:r>
        <w:rPr>
          <w:color w:val="231F20"/>
          <w:spacing w:val="-1"/>
        </w:rPr>
        <w:t> </w:t>
      </w:r>
      <w:r>
        <w:rPr>
          <w:color w:val="231F20"/>
        </w:rPr>
        <w:t>the</w:t>
      </w:r>
      <w:r>
        <w:rPr>
          <w:color w:val="231F20"/>
          <w:spacing w:val="-1"/>
        </w:rPr>
        <w:t> </w:t>
      </w:r>
      <w:r>
        <w:rPr>
          <w:color w:val="231F20"/>
        </w:rPr>
        <w:t>realm</w:t>
      </w:r>
      <w:r>
        <w:rPr>
          <w:color w:val="231F20"/>
          <w:spacing w:val="-1"/>
        </w:rPr>
        <w:t> </w:t>
      </w:r>
      <w:r>
        <w:rPr>
          <w:color w:val="231F20"/>
        </w:rPr>
        <w:t>of</w:t>
      </w:r>
      <w:r>
        <w:rPr>
          <w:color w:val="231F20"/>
          <w:spacing w:val="-1"/>
        </w:rPr>
        <w:t> </w:t>
      </w:r>
      <w:r>
        <w:rPr>
          <w:color w:val="231F20"/>
        </w:rPr>
        <w:t>ideas</w:t>
      </w:r>
      <w:r>
        <w:rPr>
          <w:color w:val="231F20"/>
          <w:spacing w:val="-1"/>
        </w:rPr>
        <w:t> </w:t>
      </w:r>
      <w:r>
        <w:rPr>
          <w:color w:val="231F20"/>
        </w:rPr>
        <w:t>that get rid of the contradiction and solve the problem.</w:t>
      </w:r>
    </w:p>
    <w:p>
      <w:pPr>
        <w:pStyle w:val="BodyText"/>
        <w:spacing w:line="256" w:lineRule="auto"/>
        <w:ind w:left="330" w:right="369" w:firstLine="300"/>
        <w:jc w:val="both"/>
      </w:pPr>
      <w:r>
        <w:rPr>
          <w:color w:val="231F20"/>
          <w:spacing w:val="-2"/>
        </w:rPr>
        <w:t>If</w:t>
      </w:r>
      <w:r>
        <w:rPr>
          <w:color w:val="231F20"/>
          <w:spacing w:val="-12"/>
        </w:rPr>
        <w:t> </w:t>
      </w:r>
      <w:r>
        <w:rPr>
          <w:color w:val="231F20"/>
          <w:spacing w:val="-2"/>
        </w:rPr>
        <w:t>the</w:t>
      </w:r>
      <w:r>
        <w:rPr>
          <w:color w:val="231F20"/>
          <w:spacing w:val="-11"/>
        </w:rPr>
        <w:t> </w:t>
      </w:r>
      <w:r>
        <w:rPr>
          <w:color w:val="231F20"/>
          <w:spacing w:val="-2"/>
        </w:rPr>
        <w:t>wildness</w:t>
      </w:r>
      <w:r>
        <w:rPr>
          <w:color w:val="231F20"/>
          <w:spacing w:val="-11"/>
        </w:rPr>
        <w:t> </w:t>
      </w:r>
      <w:r>
        <w:rPr>
          <w:color w:val="231F20"/>
          <w:spacing w:val="-2"/>
        </w:rPr>
        <w:t>of</w:t>
      </w:r>
      <w:r>
        <w:rPr>
          <w:color w:val="231F20"/>
          <w:spacing w:val="-11"/>
        </w:rPr>
        <w:t> </w:t>
      </w:r>
      <w:r>
        <w:rPr>
          <w:color w:val="231F20"/>
          <w:spacing w:val="-2"/>
        </w:rPr>
        <w:t>extreme</w:t>
      </w:r>
      <w:r>
        <w:rPr>
          <w:color w:val="231F20"/>
          <w:spacing w:val="-11"/>
        </w:rPr>
        <w:t> </w:t>
      </w:r>
      <w:r>
        <w:rPr>
          <w:color w:val="231F20"/>
          <w:spacing w:val="-2"/>
        </w:rPr>
        <w:t>contradictions</w:t>
      </w:r>
      <w:r>
        <w:rPr>
          <w:color w:val="231F20"/>
          <w:spacing w:val="-11"/>
        </w:rPr>
        <w:t> </w:t>
      </w:r>
      <w:r>
        <w:rPr>
          <w:color w:val="231F20"/>
          <w:spacing w:val="-2"/>
        </w:rPr>
        <w:t>makes</w:t>
      </w:r>
      <w:r>
        <w:rPr>
          <w:color w:val="231F20"/>
          <w:spacing w:val="-11"/>
        </w:rPr>
        <w:t> </w:t>
      </w:r>
      <w:r>
        <w:rPr>
          <w:color w:val="231F20"/>
          <w:spacing w:val="-2"/>
        </w:rPr>
        <w:t>you</w:t>
      </w:r>
      <w:r>
        <w:rPr>
          <w:color w:val="231F20"/>
          <w:spacing w:val="-11"/>
        </w:rPr>
        <w:t> </w:t>
      </w:r>
      <w:r>
        <w:rPr>
          <w:color w:val="231F20"/>
          <w:spacing w:val="-2"/>
        </w:rPr>
        <w:t>uncomfortable,</w:t>
      </w:r>
      <w:r>
        <w:rPr>
          <w:color w:val="231F20"/>
          <w:spacing w:val="-12"/>
        </w:rPr>
        <w:t> </w:t>
      </w:r>
      <w:r>
        <w:rPr>
          <w:color w:val="231F20"/>
          <w:spacing w:val="-2"/>
        </w:rPr>
        <w:t>remember </w:t>
      </w:r>
      <w:r>
        <w:rPr>
          <w:color w:val="231F20"/>
        </w:rPr>
        <w:t>that</w:t>
      </w:r>
      <w:r>
        <w:rPr>
          <w:color w:val="231F20"/>
          <w:spacing w:val="-14"/>
        </w:rPr>
        <w:t> </w:t>
      </w:r>
      <w:r>
        <w:rPr>
          <w:color w:val="231F20"/>
        </w:rPr>
        <w:t>they</w:t>
      </w:r>
      <w:r>
        <w:rPr>
          <w:color w:val="231F20"/>
          <w:spacing w:val="-13"/>
        </w:rPr>
        <w:t> </w:t>
      </w:r>
      <w:r>
        <w:rPr>
          <w:color w:val="231F20"/>
        </w:rPr>
        <w:t>are</w:t>
      </w:r>
      <w:r>
        <w:rPr>
          <w:color w:val="231F20"/>
          <w:spacing w:val="-13"/>
        </w:rPr>
        <w:t> </w:t>
      </w:r>
      <w:r>
        <w:rPr>
          <w:color w:val="231F20"/>
        </w:rPr>
        <w:t>only</w:t>
      </w:r>
      <w:r>
        <w:rPr>
          <w:color w:val="231F20"/>
          <w:spacing w:val="-13"/>
        </w:rPr>
        <w:t> </w:t>
      </w:r>
      <w:r>
        <w:rPr>
          <w:color w:val="231F20"/>
        </w:rPr>
        <w:t>needed</w:t>
      </w:r>
      <w:r>
        <w:rPr>
          <w:color w:val="231F20"/>
          <w:spacing w:val="-13"/>
        </w:rPr>
        <w:t> </w:t>
      </w:r>
      <w:r>
        <w:rPr>
          <w:color w:val="231F20"/>
        </w:rPr>
        <w:t>when</w:t>
      </w:r>
      <w:r>
        <w:rPr>
          <w:color w:val="231F20"/>
          <w:spacing w:val="-13"/>
        </w:rPr>
        <w:t> </w:t>
      </w:r>
      <w:r>
        <w:rPr>
          <w:color w:val="231F20"/>
        </w:rPr>
        <w:t>new</w:t>
      </w:r>
      <w:r>
        <w:rPr>
          <w:color w:val="231F20"/>
          <w:spacing w:val="-13"/>
        </w:rPr>
        <w:t> </w:t>
      </w:r>
      <w:r>
        <w:rPr>
          <w:color w:val="231F20"/>
        </w:rPr>
        <w:t>ideas</w:t>
      </w:r>
      <w:r>
        <w:rPr>
          <w:color w:val="231F20"/>
          <w:spacing w:val="-13"/>
        </w:rPr>
        <w:t> </w:t>
      </w:r>
      <w:r>
        <w:rPr>
          <w:color w:val="231F20"/>
        </w:rPr>
        <w:t>and</w:t>
      </w:r>
      <w:r>
        <w:rPr>
          <w:color w:val="231F20"/>
          <w:spacing w:val="-14"/>
        </w:rPr>
        <w:t> </w:t>
      </w:r>
      <w:r>
        <w:rPr>
          <w:color w:val="231F20"/>
        </w:rPr>
        <w:t>solutions</w:t>
      </w:r>
      <w:r>
        <w:rPr>
          <w:color w:val="231F20"/>
          <w:spacing w:val="-13"/>
        </w:rPr>
        <w:t> </w:t>
      </w:r>
      <w:r>
        <w:rPr>
          <w:color w:val="231F20"/>
        </w:rPr>
        <w:t>are</w:t>
      </w:r>
      <w:r>
        <w:rPr>
          <w:color w:val="231F20"/>
          <w:spacing w:val="-13"/>
        </w:rPr>
        <w:t> </w:t>
      </w:r>
      <w:r>
        <w:rPr>
          <w:color w:val="231F20"/>
        </w:rPr>
        <w:t>needed.</w:t>
      </w:r>
      <w:r>
        <w:rPr>
          <w:color w:val="231F20"/>
          <w:spacing w:val="-13"/>
        </w:rPr>
        <w:t> </w:t>
      </w:r>
      <w:r>
        <w:rPr>
          <w:color w:val="231F20"/>
        </w:rPr>
        <w:t>They</w:t>
      </w:r>
      <w:r>
        <w:rPr>
          <w:color w:val="231F20"/>
          <w:spacing w:val="-13"/>
        </w:rPr>
        <w:t> </w:t>
      </w:r>
      <w:r>
        <w:rPr>
          <w:color w:val="231F20"/>
        </w:rPr>
        <w:t>are</w:t>
      </w:r>
      <w:r>
        <w:rPr>
          <w:color w:val="231F20"/>
          <w:spacing w:val="-13"/>
        </w:rPr>
        <w:t> </w:t>
      </w:r>
      <w:r>
        <w:rPr>
          <w:color w:val="231F20"/>
        </w:rPr>
        <w:t>sup- posed</w:t>
      </w:r>
      <w:r>
        <w:rPr>
          <w:color w:val="231F20"/>
          <w:spacing w:val="-10"/>
        </w:rPr>
        <w:t> </w:t>
      </w:r>
      <w:r>
        <w:rPr>
          <w:color w:val="231F20"/>
        </w:rPr>
        <w:t>to</w:t>
      </w:r>
      <w:r>
        <w:rPr>
          <w:color w:val="231F20"/>
          <w:spacing w:val="-10"/>
        </w:rPr>
        <w:t> </w:t>
      </w:r>
      <w:r>
        <w:rPr>
          <w:color w:val="231F20"/>
        </w:rPr>
        <w:t>shake</w:t>
      </w:r>
      <w:r>
        <w:rPr>
          <w:color w:val="231F20"/>
          <w:spacing w:val="-10"/>
        </w:rPr>
        <w:t> </w:t>
      </w:r>
      <w:r>
        <w:rPr>
          <w:color w:val="231F20"/>
        </w:rPr>
        <w:t>you</w:t>
      </w:r>
      <w:r>
        <w:rPr>
          <w:color w:val="231F20"/>
          <w:spacing w:val="-10"/>
        </w:rPr>
        <w:t> </w:t>
      </w:r>
      <w:r>
        <w:rPr>
          <w:color w:val="231F20"/>
        </w:rPr>
        <w:t>up,</w:t>
      </w:r>
      <w:r>
        <w:rPr>
          <w:color w:val="231F20"/>
          <w:spacing w:val="-10"/>
        </w:rPr>
        <w:t> </w:t>
      </w:r>
      <w:r>
        <w:rPr>
          <w:color w:val="231F20"/>
        </w:rPr>
        <w:t>to</w:t>
      </w:r>
      <w:r>
        <w:rPr>
          <w:color w:val="231F20"/>
          <w:spacing w:val="-10"/>
        </w:rPr>
        <w:t> </w:t>
      </w:r>
      <w:r>
        <w:rPr>
          <w:color w:val="231F20"/>
        </w:rPr>
        <w:t>get</w:t>
      </w:r>
      <w:r>
        <w:rPr>
          <w:color w:val="231F20"/>
          <w:spacing w:val="-10"/>
        </w:rPr>
        <w:t> </w:t>
      </w:r>
      <w:r>
        <w:rPr>
          <w:color w:val="231F20"/>
        </w:rPr>
        <w:t>you</w:t>
      </w:r>
      <w:r>
        <w:rPr>
          <w:color w:val="231F20"/>
          <w:spacing w:val="-10"/>
        </w:rPr>
        <w:t> </w:t>
      </w:r>
      <w:r>
        <w:rPr>
          <w:color w:val="231F20"/>
        </w:rPr>
        <w:t>to</w:t>
      </w:r>
      <w:r>
        <w:rPr>
          <w:color w:val="231F20"/>
          <w:spacing w:val="-10"/>
        </w:rPr>
        <w:t> </w:t>
      </w:r>
      <w:r>
        <w:rPr>
          <w:color w:val="231F20"/>
        </w:rPr>
        <w:t>examine</w:t>
      </w:r>
      <w:r>
        <w:rPr>
          <w:color w:val="231F20"/>
          <w:spacing w:val="-10"/>
        </w:rPr>
        <w:t> </w:t>
      </w:r>
      <w:r>
        <w:rPr>
          <w:color w:val="231F20"/>
        </w:rPr>
        <w:t>possibilities</w:t>
      </w:r>
      <w:r>
        <w:rPr>
          <w:color w:val="231F20"/>
          <w:spacing w:val="-10"/>
        </w:rPr>
        <w:t> </w:t>
      </w:r>
      <w:r>
        <w:rPr>
          <w:color w:val="231F20"/>
        </w:rPr>
        <w:t>outside</w:t>
      </w:r>
      <w:r>
        <w:rPr>
          <w:color w:val="231F20"/>
          <w:spacing w:val="-10"/>
        </w:rPr>
        <w:t> </w:t>
      </w:r>
      <w:r>
        <w:rPr>
          <w:color w:val="231F20"/>
        </w:rPr>
        <w:t>the</w:t>
      </w:r>
      <w:r>
        <w:rPr>
          <w:color w:val="231F20"/>
          <w:spacing w:val="-10"/>
        </w:rPr>
        <w:t> </w:t>
      </w:r>
      <w:r>
        <w:rPr>
          <w:color w:val="231F20"/>
        </w:rPr>
        <w:t>system</w:t>
      </w:r>
      <w:r>
        <w:rPr>
          <w:color w:val="231F20"/>
          <w:spacing w:val="-10"/>
        </w:rPr>
        <w:t> </w:t>
      </w:r>
      <w:r>
        <w:rPr>
          <w:color w:val="231F20"/>
        </w:rPr>
        <w:t>that caused</w:t>
      </w:r>
      <w:r>
        <w:rPr>
          <w:color w:val="231F20"/>
          <w:spacing w:val="-11"/>
        </w:rPr>
        <w:t> </w:t>
      </w:r>
      <w:r>
        <w:rPr>
          <w:color w:val="231F20"/>
        </w:rPr>
        <w:t>the</w:t>
      </w:r>
      <w:r>
        <w:rPr>
          <w:color w:val="231F20"/>
          <w:spacing w:val="-11"/>
        </w:rPr>
        <w:t> </w:t>
      </w:r>
      <w:r>
        <w:rPr>
          <w:color w:val="231F20"/>
        </w:rPr>
        <w:t>problem</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first</w:t>
      </w:r>
      <w:r>
        <w:rPr>
          <w:color w:val="231F20"/>
          <w:spacing w:val="-11"/>
        </w:rPr>
        <w:t> </w:t>
      </w:r>
      <w:r>
        <w:rPr>
          <w:color w:val="231F20"/>
        </w:rPr>
        <w:t>place.</w:t>
      </w:r>
      <w:r>
        <w:rPr>
          <w:color w:val="231F20"/>
          <w:spacing w:val="-11"/>
        </w:rPr>
        <w:t> </w:t>
      </w:r>
      <w:r>
        <w:rPr>
          <w:color w:val="231F20"/>
        </w:rPr>
        <w:t>If</w:t>
      </w:r>
      <w:r>
        <w:rPr>
          <w:color w:val="231F20"/>
          <w:spacing w:val="-11"/>
        </w:rPr>
        <w:t> </w:t>
      </w:r>
      <w:r>
        <w:rPr>
          <w:color w:val="231F20"/>
        </w:rPr>
        <w:t>you</w:t>
      </w:r>
      <w:r>
        <w:rPr>
          <w:color w:val="231F20"/>
          <w:spacing w:val="-11"/>
        </w:rPr>
        <w:t> </w:t>
      </w:r>
      <w:r>
        <w:rPr>
          <w:color w:val="231F20"/>
        </w:rPr>
        <w:t>have</w:t>
      </w:r>
      <w:r>
        <w:rPr>
          <w:color w:val="231F20"/>
          <w:spacing w:val="-11"/>
        </w:rPr>
        <w:t> </w:t>
      </w:r>
      <w:r>
        <w:rPr>
          <w:color w:val="231F20"/>
        </w:rPr>
        <w:t>an</w:t>
      </w:r>
      <w:r>
        <w:rPr>
          <w:color w:val="231F20"/>
          <w:spacing w:val="-11"/>
        </w:rPr>
        <w:t> </w:t>
      </w:r>
      <w:r>
        <w:rPr>
          <w:color w:val="231F20"/>
        </w:rPr>
        <w:t>existing</w:t>
      </w:r>
      <w:r>
        <w:rPr>
          <w:color w:val="231F20"/>
          <w:spacing w:val="-11"/>
        </w:rPr>
        <w:t> </w:t>
      </w:r>
      <w:r>
        <w:rPr>
          <w:color w:val="231F20"/>
        </w:rPr>
        <w:t>solution</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prob- lem</w:t>
      </w:r>
      <w:r>
        <w:rPr>
          <w:color w:val="231F20"/>
          <w:spacing w:val="4"/>
        </w:rPr>
        <w:t> </w:t>
      </w:r>
      <w:r>
        <w:rPr>
          <w:color w:val="231F20"/>
        </w:rPr>
        <w:t>that</w:t>
      </w:r>
      <w:r>
        <w:rPr>
          <w:color w:val="231F20"/>
          <w:spacing w:val="5"/>
        </w:rPr>
        <w:t> </w:t>
      </w:r>
      <w:r>
        <w:rPr>
          <w:color w:val="231F20"/>
        </w:rPr>
        <w:t>needs</w:t>
      </w:r>
      <w:r>
        <w:rPr>
          <w:color w:val="231F20"/>
          <w:spacing w:val="5"/>
        </w:rPr>
        <w:t> </w:t>
      </w:r>
      <w:r>
        <w:rPr>
          <w:color w:val="231F20"/>
        </w:rPr>
        <w:t>minor</w:t>
      </w:r>
      <w:r>
        <w:rPr>
          <w:color w:val="231F20"/>
          <w:spacing w:val="5"/>
        </w:rPr>
        <w:t> </w:t>
      </w:r>
      <w:r>
        <w:rPr>
          <w:color w:val="231F20"/>
        </w:rPr>
        <w:t>improvement,</w:t>
      </w:r>
      <w:r>
        <w:rPr>
          <w:color w:val="231F20"/>
          <w:spacing w:val="5"/>
        </w:rPr>
        <w:t> </w:t>
      </w:r>
      <w:r>
        <w:rPr>
          <w:color w:val="231F20"/>
        </w:rPr>
        <w:t>go</w:t>
      </w:r>
      <w:r>
        <w:rPr>
          <w:color w:val="231F20"/>
          <w:spacing w:val="5"/>
        </w:rPr>
        <w:t> </w:t>
      </w:r>
      <w:r>
        <w:rPr>
          <w:color w:val="231F20"/>
        </w:rPr>
        <w:t>ahead</w:t>
      </w:r>
      <w:r>
        <w:rPr>
          <w:color w:val="231F20"/>
          <w:spacing w:val="5"/>
        </w:rPr>
        <w:t> </w:t>
      </w:r>
      <w:r>
        <w:rPr>
          <w:color w:val="231F20"/>
        </w:rPr>
        <w:t>and</w:t>
      </w:r>
      <w:r>
        <w:rPr>
          <w:color w:val="231F20"/>
          <w:spacing w:val="5"/>
        </w:rPr>
        <w:t> </w:t>
      </w:r>
      <w:r>
        <w:rPr>
          <w:color w:val="231F20"/>
        </w:rPr>
        <w:t>improve</w:t>
      </w:r>
      <w:r>
        <w:rPr>
          <w:color w:val="231F20"/>
          <w:spacing w:val="5"/>
        </w:rPr>
        <w:t> </w:t>
      </w:r>
      <w:r>
        <w:rPr>
          <w:color w:val="231F20"/>
        </w:rPr>
        <w:t>it—do</w:t>
      </w:r>
      <w:r>
        <w:rPr>
          <w:color w:val="231F20"/>
          <w:spacing w:val="4"/>
        </w:rPr>
        <w:t> </w:t>
      </w:r>
      <w:r>
        <w:rPr>
          <w:color w:val="231F20"/>
        </w:rPr>
        <w:t>not</w:t>
      </w:r>
      <w:r>
        <w:rPr>
          <w:color w:val="231F20"/>
          <w:spacing w:val="5"/>
        </w:rPr>
        <w:t> </w:t>
      </w:r>
      <w:r>
        <w:rPr>
          <w:color w:val="231F20"/>
        </w:rPr>
        <w:t>go</w:t>
      </w:r>
      <w:r>
        <w:rPr>
          <w:color w:val="231F20"/>
          <w:spacing w:val="5"/>
        </w:rPr>
        <w:t> </w:t>
      </w:r>
      <w:r>
        <w:rPr>
          <w:color w:val="231F20"/>
        </w:rPr>
        <w:t>to</w:t>
      </w:r>
      <w:r>
        <w:rPr>
          <w:color w:val="231F20"/>
          <w:spacing w:val="5"/>
        </w:rPr>
        <w:t> </w:t>
      </w:r>
      <w:r>
        <w:rPr>
          <w:color w:val="231F20"/>
          <w:spacing w:val="-5"/>
        </w:rPr>
        <w:t>the</w:t>
      </w:r>
    </w:p>
    <w:p>
      <w:pPr>
        <w:spacing w:after="0" w:line="256"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both"/>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4.3</w:t>
      </w:r>
      <w:r>
        <w:rPr>
          <w:rFonts w:ascii="Trebuchet MS"/>
          <w:b/>
          <w:color w:val="231F20"/>
          <w:spacing w:val="70"/>
          <w:sz w:val="20"/>
        </w:rPr>
        <w:t> </w:t>
      </w:r>
      <w:r>
        <w:rPr>
          <w:rFonts w:ascii="Trebuchet MS"/>
          <w:b/>
          <w:color w:val="231F20"/>
          <w:spacing w:val="-6"/>
          <w:sz w:val="20"/>
        </w:rPr>
        <w:t>Examples</w:t>
      </w:r>
      <w:r>
        <w:rPr>
          <w:rFonts w:ascii="Trebuchet MS"/>
          <w:b/>
          <w:color w:val="231F20"/>
          <w:spacing w:val="-9"/>
          <w:sz w:val="20"/>
        </w:rPr>
        <w:t> </w:t>
      </w:r>
      <w:r>
        <w:rPr>
          <w:rFonts w:ascii="Trebuchet MS"/>
          <w:b/>
          <w:color w:val="231F20"/>
          <w:spacing w:val="-6"/>
          <w:sz w:val="20"/>
        </w:rPr>
        <w:t>of</w:t>
      </w:r>
      <w:r>
        <w:rPr>
          <w:rFonts w:ascii="Trebuchet MS"/>
          <w:b/>
          <w:color w:val="231F20"/>
          <w:spacing w:val="-9"/>
          <w:sz w:val="20"/>
        </w:rPr>
        <w:t> </w:t>
      </w:r>
      <w:r>
        <w:rPr>
          <w:rFonts w:ascii="Trebuchet MS"/>
          <w:b/>
          <w:color w:val="231F20"/>
          <w:spacing w:val="-6"/>
          <w:sz w:val="20"/>
        </w:rPr>
        <w:t>Intensified</w:t>
      </w:r>
      <w:r>
        <w:rPr>
          <w:rFonts w:ascii="Trebuchet MS"/>
          <w:b/>
          <w:color w:val="231F20"/>
          <w:spacing w:val="-9"/>
          <w:sz w:val="20"/>
        </w:rPr>
        <w:t> </w:t>
      </w:r>
      <w:r>
        <w:rPr>
          <w:rFonts w:ascii="Trebuchet MS"/>
          <w:b/>
          <w:color w:val="231F20"/>
          <w:spacing w:val="-6"/>
          <w:sz w:val="20"/>
        </w:rPr>
        <w:t>Conflict</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931" w:hRule="atLeast"/>
        </w:trPr>
        <w:tc>
          <w:tcPr>
            <w:tcW w:w="6720" w:type="dxa"/>
          </w:tcPr>
          <w:p>
            <w:pPr>
              <w:pStyle w:val="TableParagraph"/>
              <w:spacing w:line="254" w:lineRule="auto" w:before="33"/>
              <w:ind w:left="159" w:right="137" w:hanging="1"/>
              <w:jc w:val="center"/>
              <w:rPr>
                <w:rFonts w:ascii="Arial" w:hAnsi="Arial"/>
                <w:i/>
                <w:sz w:val="18"/>
              </w:rPr>
            </w:pPr>
            <w:r>
              <w:rPr>
                <w:rFonts w:ascii="Arial" w:hAnsi="Arial"/>
                <w:i/>
                <w:color w:val="231F20"/>
                <w:sz w:val="18"/>
              </w:rPr>
              <w:t>Study exampIes of </w:t>
            </w:r>
            <w:r>
              <w:rPr>
                <w:rFonts w:ascii="Arial" w:hAnsi="Arial"/>
                <w:i/>
                <w:smallCaps/>
                <w:color w:val="231F20"/>
                <w:sz w:val="18"/>
              </w:rPr>
              <w:t>ė</w:t>
            </w:r>
            <w:r>
              <w:rPr>
                <w:rFonts w:ascii="Arial" w:hAnsi="Arial"/>
                <w:i/>
                <w:smallCaps w:val="0"/>
                <w:color w:val="231F20"/>
                <w:sz w:val="18"/>
              </w:rPr>
              <w:t>ntens</w:t>
            </w:r>
            <w:r>
              <w:rPr>
                <w:rFonts w:ascii="Arial" w:hAnsi="Arial"/>
                <w:i/>
                <w:smallCaps/>
                <w:color w:val="231F20"/>
                <w:sz w:val="18"/>
              </w:rPr>
              <w:t>ė</w:t>
            </w:r>
            <w:r>
              <w:rPr>
                <w:rFonts w:ascii="Arial" w:hAnsi="Arial"/>
                <w:i/>
                <w:smallCaps w:val="0"/>
                <w:color w:val="231F20"/>
                <w:sz w:val="18"/>
              </w:rPr>
              <w:t>fied confl</w:t>
            </w:r>
            <w:r>
              <w:rPr>
                <w:rFonts w:ascii="Arial" w:hAnsi="Arial"/>
                <w:i/>
                <w:smallCaps/>
                <w:color w:val="231F20"/>
                <w:sz w:val="18"/>
              </w:rPr>
              <w:t>ė</w:t>
            </w:r>
            <w:r>
              <w:rPr>
                <w:rFonts w:ascii="Arial" w:hAnsi="Arial"/>
                <w:i/>
                <w:smallCaps w:val="0"/>
                <w:color w:val="231F20"/>
                <w:sz w:val="18"/>
              </w:rPr>
              <w:t>ct.</w:t>
            </w:r>
            <w:r>
              <w:rPr>
                <w:rFonts w:ascii="Arial" w:hAnsi="Arial"/>
                <w:i/>
                <w:smallCaps w:val="0"/>
                <w:color w:val="231F20"/>
                <w:spacing w:val="-1"/>
                <w:sz w:val="18"/>
              </w:rPr>
              <w:t> </w:t>
            </w:r>
            <w:r>
              <w:rPr>
                <w:rFonts w:ascii="Arial" w:hAnsi="Arial"/>
                <w:i/>
                <w:smallCaps w:val="0"/>
                <w:color w:val="231F20"/>
                <w:sz w:val="18"/>
              </w:rPr>
              <w:t>Add three more exampIes of your own. Try</w:t>
            </w:r>
            <w:r>
              <w:rPr>
                <w:rFonts w:ascii="Arial" w:hAnsi="Arial"/>
                <w:i/>
                <w:smallCaps w:val="0"/>
                <w:color w:val="231F20"/>
                <w:spacing w:val="-3"/>
                <w:sz w:val="18"/>
              </w:rPr>
              <w:t> </w:t>
            </w:r>
            <w:r>
              <w:rPr>
                <w:rFonts w:ascii="Arial" w:hAnsi="Arial"/>
                <w:i/>
                <w:smallCaps w:val="0"/>
                <w:color w:val="231F20"/>
                <w:sz w:val="18"/>
              </w:rPr>
              <w:t>one</w:t>
            </w:r>
            <w:r>
              <w:rPr>
                <w:rFonts w:ascii="Arial" w:hAnsi="Arial"/>
                <w:i/>
                <w:smallCaps w:val="0"/>
                <w:color w:val="231F20"/>
                <w:spacing w:val="-2"/>
                <w:sz w:val="18"/>
              </w:rPr>
              <w:t> </w:t>
            </w:r>
            <w:r>
              <w:rPr>
                <w:rFonts w:ascii="Arial" w:hAnsi="Arial"/>
                <w:i/>
                <w:smallCaps w:val="0"/>
                <w:color w:val="231F20"/>
                <w:sz w:val="18"/>
              </w:rPr>
              <w:t>each</w:t>
            </w:r>
            <w:r>
              <w:rPr>
                <w:rFonts w:ascii="Arial" w:hAnsi="Arial"/>
                <w:i/>
                <w:smallCaps w:val="0"/>
                <w:color w:val="231F20"/>
                <w:spacing w:val="-2"/>
                <w:sz w:val="18"/>
              </w:rPr>
              <w:t> </w:t>
            </w:r>
            <w:r>
              <w:rPr>
                <w:rFonts w:ascii="Arial" w:hAnsi="Arial"/>
                <w:i/>
                <w:smallCaps w:val="0"/>
                <w:color w:val="231F20"/>
                <w:sz w:val="18"/>
              </w:rPr>
              <w:t>from</w:t>
            </w:r>
            <w:r>
              <w:rPr>
                <w:rFonts w:ascii="Arial" w:hAnsi="Arial"/>
                <w:i/>
                <w:smallCaps w:val="0"/>
                <w:color w:val="231F20"/>
                <w:spacing w:val="-2"/>
                <w:sz w:val="18"/>
              </w:rPr>
              <w:t> </w:t>
            </w:r>
            <w:r>
              <w:rPr>
                <w:rFonts w:ascii="Arial" w:hAnsi="Arial"/>
                <w:i/>
                <w:smallCaps w:val="0"/>
                <w:color w:val="231F20"/>
                <w:sz w:val="18"/>
              </w:rPr>
              <w:t>your</w:t>
            </w:r>
            <w:r>
              <w:rPr>
                <w:rFonts w:ascii="Arial" w:hAnsi="Arial"/>
                <w:i/>
                <w:smallCaps w:val="0"/>
                <w:color w:val="231F20"/>
                <w:spacing w:val="-3"/>
                <w:sz w:val="18"/>
              </w:rPr>
              <w:t> </w:t>
            </w:r>
            <w:r>
              <w:rPr>
                <w:rFonts w:ascii="Arial" w:hAnsi="Arial"/>
                <w:i/>
                <w:smallCaps w:val="0"/>
                <w:color w:val="231F20"/>
                <w:sz w:val="18"/>
              </w:rPr>
              <w:t>bus</w:t>
            </w:r>
            <w:r>
              <w:rPr>
                <w:rFonts w:ascii="Arial" w:hAnsi="Arial"/>
                <w:i/>
                <w:smallCaps/>
                <w:color w:val="231F20"/>
                <w:sz w:val="18"/>
              </w:rPr>
              <w:t>ė</w:t>
            </w:r>
            <w:r>
              <w:rPr>
                <w:rFonts w:ascii="Arial" w:hAnsi="Arial"/>
                <w:i/>
                <w:smallCaps w:val="0"/>
                <w:color w:val="231F20"/>
                <w:sz w:val="18"/>
              </w:rPr>
              <w:t>ness</w:t>
            </w:r>
            <w:r>
              <w:rPr>
                <w:rFonts w:ascii="Arial" w:hAnsi="Arial"/>
                <w:i/>
                <w:smallCaps w:val="0"/>
                <w:color w:val="231F20"/>
                <w:spacing w:val="-2"/>
                <w:sz w:val="18"/>
              </w:rPr>
              <w:t> </w:t>
            </w:r>
            <w:r>
              <w:rPr>
                <w:rFonts w:ascii="Arial" w:hAnsi="Arial"/>
                <w:i/>
                <w:smallCaps w:val="0"/>
                <w:color w:val="231F20"/>
                <w:sz w:val="18"/>
              </w:rPr>
              <w:t>I</w:t>
            </w:r>
            <w:r>
              <w:rPr>
                <w:rFonts w:ascii="Arial" w:hAnsi="Arial"/>
                <w:i/>
                <w:smallCaps/>
                <w:color w:val="231F20"/>
                <w:sz w:val="18"/>
              </w:rPr>
              <w:t>ė</w:t>
            </w:r>
            <w:r>
              <w:rPr>
                <w:rFonts w:ascii="Arial" w:hAnsi="Arial"/>
                <w:i/>
                <w:smallCaps w:val="0"/>
                <w:color w:val="231F20"/>
                <w:sz w:val="18"/>
              </w:rPr>
              <w:t>fe,</w:t>
            </w:r>
            <w:r>
              <w:rPr>
                <w:rFonts w:ascii="Arial" w:hAnsi="Arial"/>
                <w:i/>
                <w:smallCaps w:val="0"/>
                <w:color w:val="231F20"/>
                <w:spacing w:val="-2"/>
                <w:sz w:val="18"/>
              </w:rPr>
              <w:t> </w:t>
            </w:r>
            <w:r>
              <w:rPr>
                <w:rFonts w:ascii="Arial" w:hAnsi="Arial"/>
                <w:i/>
                <w:smallCaps w:val="0"/>
                <w:color w:val="231F20"/>
                <w:sz w:val="18"/>
              </w:rPr>
              <w:t>your</w:t>
            </w:r>
            <w:r>
              <w:rPr>
                <w:rFonts w:ascii="Arial" w:hAnsi="Arial"/>
                <w:i/>
                <w:smallCaps w:val="0"/>
                <w:color w:val="231F20"/>
                <w:spacing w:val="-3"/>
                <w:sz w:val="18"/>
              </w:rPr>
              <w:t> </w:t>
            </w:r>
            <w:r>
              <w:rPr>
                <w:rFonts w:ascii="Arial" w:hAnsi="Arial"/>
                <w:i/>
                <w:smallCaps w:val="0"/>
                <w:color w:val="231F20"/>
                <w:sz w:val="18"/>
              </w:rPr>
              <w:t>personaI</w:t>
            </w:r>
            <w:r>
              <w:rPr>
                <w:rFonts w:ascii="Arial" w:hAnsi="Arial"/>
                <w:i/>
                <w:smallCaps w:val="0"/>
                <w:color w:val="231F20"/>
                <w:spacing w:val="-2"/>
                <w:sz w:val="18"/>
              </w:rPr>
              <w:t> </w:t>
            </w:r>
            <w:r>
              <w:rPr>
                <w:rFonts w:ascii="Arial" w:hAnsi="Arial"/>
                <w:i/>
                <w:smallCaps w:val="0"/>
                <w:color w:val="231F20"/>
                <w:sz w:val="18"/>
              </w:rPr>
              <w:t>I</w:t>
            </w:r>
            <w:r>
              <w:rPr>
                <w:rFonts w:ascii="Arial" w:hAnsi="Arial"/>
                <w:i/>
                <w:smallCaps/>
                <w:color w:val="231F20"/>
                <w:sz w:val="18"/>
              </w:rPr>
              <w:t>ė</w:t>
            </w:r>
            <w:r>
              <w:rPr>
                <w:rFonts w:ascii="Arial" w:hAnsi="Arial"/>
                <w:i/>
                <w:smallCaps w:val="0"/>
                <w:color w:val="231F20"/>
                <w:sz w:val="18"/>
              </w:rPr>
              <w:t>fe,</w:t>
            </w:r>
            <w:r>
              <w:rPr>
                <w:rFonts w:ascii="Arial" w:hAnsi="Arial"/>
                <w:i/>
                <w:smallCaps w:val="0"/>
                <w:color w:val="231F20"/>
                <w:spacing w:val="-2"/>
                <w:sz w:val="18"/>
              </w:rPr>
              <w:t> </w:t>
            </w:r>
            <w:r>
              <w:rPr>
                <w:rFonts w:ascii="Arial" w:hAnsi="Arial"/>
                <w:i/>
                <w:smallCaps w:val="0"/>
                <w:color w:val="231F20"/>
                <w:sz w:val="18"/>
              </w:rPr>
              <w:t>and</w:t>
            </w:r>
            <w:r>
              <w:rPr>
                <w:rFonts w:ascii="Arial" w:hAnsi="Arial"/>
                <w:i/>
                <w:smallCaps w:val="0"/>
                <w:color w:val="231F20"/>
                <w:spacing w:val="-2"/>
                <w:sz w:val="18"/>
              </w:rPr>
              <w:t> </w:t>
            </w:r>
            <w:r>
              <w:rPr>
                <w:rFonts w:ascii="Arial" w:hAnsi="Arial"/>
                <w:i/>
                <w:smallCaps w:val="0"/>
                <w:color w:val="231F20"/>
                <w:sz w:val="18"/>
              </w:rPr>
              <w:t>your</w:t>
            </w:r>
            <w:r>
              <w:rPr>
                <w:rFonts w:ascii="Arial" w:hAnsi="Arial"/>
                <w:i/>
                <w:smallCaps w:val="0"/>
                <w:color w:val="231F20"/>
                <w:spacing w:val="-3"/>
                <w:sz w:val="18"/>
              </w:rPr>
              <w:t> </w:t>
            </w:r>
            <w:r>
              <w:rPr>
                <w:rFonts w:ascii="Arial" w:hAnsi="Arial"/>
                <w:i/>
                <w:smallCaps w:val="0"/>
                <w:color w:val="231F20"/>
                <w:sz w:val="18"/>
              </w:rPr>
              <w:t>commun</w:t>
            </w:r>
            <w:r>
              <w:rPr>
                <w:rFonts w:ascii="Arial" w:hAnsi="Arial"/>
                <w:i/>
                <w:smallCaps/>
                <w:color w:val="231F20"/>
                <w:sz w:val="18"/>
              </w:rPr>
              <w:t>ė</w:t>
            </w:r>
            <w:r>
              <w:rPr>
                <w:rFonts w:ascii="Arial" w:hAnsi="Arial"/>
                <w:i/>
                <w:smallCaps w:val="0"/>
                <w:color w:val="231F20"/>
                <w:sz w:val="18"/>
              </w:rPr>
              <w:t>ty. </w:t>
            </w:r>
            <w:r>
              <w:rPr>
                <w:rFonts w:ascii="Arial" w:hAnsi="Arial"/>
                <w:i/>
                <w:smallCaps w:val="0"/>
                <w:color w:val="231F20"/>
                <w:spacing w:val="-2"/>
                <w:sz w:val="18"/>
              </w:rPr>
              <w:t>You</w:t>
            </w:r>
            <w:r>
              <w:rPr>
                <w:rFonts w:ascii="Arial" w:hAnsi="Arial"/>
                <w:i/>
                <w:smallCaps w:val="0"/>
                <w:color w:val="231F20"/>
                <w:spacing w:val="-8"/>
                <w:sz w:val="18"/>
              </w:rPr>
              <w:t> </w:t>
            </w:r>
            <w:r>
              <w:rPr>
                <w:rFonts w:ascii="Arial" w:hAnsi="Arial"/>
                <w:i/>
                <w:smallCaps w:val="0"/>
                <w:color w:val="231F20"/>
                <w:spacing w:val="-2"/>
                <w:sz w:val="18"/>
              </w:rPr>
              <w:t>can</w:t>
            </w:r>
            <w:r>
              <w:rPr>
                <w:rFonts w:ascii="Arial" w:hAnsi="Arial"/>
                <w:i/>
                <w:smallCaps w:val="0"/>
                <w:color w:val="231F20"/>
                <w:spacing w:val="-8"/>
                <w:sz w:val="18"/>
              </w:rPr>
              <w:t> </w:t>
            </w:r>
            <w:r>
              <w:rPr>
                <w:rFonts w:ascii="Arial" w:hAnsi="Arial"/>
                <w:i/>
                <w:smallCaps/>
                <w:color w:val="231F20"/>
                <w:spacing w:val="-2"/>
                <w:sz w:val="18"/>
              </w:rPr>
              <w:t>ė</w:t>
            </w:r>
            <w:r>
              <w:rPr>
                <w:rFonts w:ascii="Arial" w:hAnsi="Arial"/>
                <w:i/>
                <w:smallCaps w:val="0"/>
                <w:color w:val="231F20"/>
                <w:spacing w:val="-2"/>
                <w:sz w:val="18"/>
              </w:rPr>
              <w:t>ntens</w:t>
            </w:r>
            <w:r>
              <w:rPr>
                <w:rFonts w:ascii="Arial" w:hAnsi="Arial"/>
                <w:i/>
                <w:smallCaps/>
                <w:color w:val="231F20"/>
                <w:spacing w:val="-2"/>
                <w:sz w:val="18"/>
              </w:rPr>
              <w:t>ė</w:t>
            </w:r>
            <w:r>
              <w:rPr>
                <w:rFonts w:ascii="Arial" w:hAnsi="Arial"/>
                <w:i/>
                <w:smallCaps w:val="0"/>
                <w:color w:val="231F20"/>
                <w:spacing w:val="-2"/>
                <w:sz w:val="18"/>
              </w:rPr>
              <w:t>fy,</w:t>
            </w:r>
            <w:r>
              <w:rPr>
                <w:rFonts w:ascii="Arial" w:hAnsi="Arial"/>
                <w:i/>
                <w:smallCaps w:val="0"/>
                <w:color w:val="231F20"/>
                <w:spacing w:val="-8"/>
                <w:sz w:val="18"/>
              </w:rPr>
              <w:t> </w:t>
            </w:r>
            <w:r>
              <w:rPr>
                <w:rFonts w:ascii="Arial" w:hAnsi="Arial"/>
                <w:i/>
                <w:smallCaps/>
                <w:color w:val="231F20"/>
                <w:spacing w:val="-2"/>
                <w:sz w:val="18"/>
              </w:rPr>
              <w:t>ė</w:t>
            </w:r>
            <w:r>
              <w:rPr>
                <w:rFonts w:ascii="Arial" w:hAnsi="Arial"/>
                <w:i/>
                <w:smallCaps w:val="0"/>
                <w:color w:val="231F20"/>
                <w:spacing w:val="-2"/>
                <w:sz w:val="18"/>
              </w:rPr>
              <w:t>f</w:t>
            </w:r>
            <w:r>
              <w:rPr>
                <w:rFonts w:ascii="Arial" w:hAnsi="Arial"/>
                <w:i/>
                <w:smallCaps w:val="0"/>
                <w:color w:val="231F20"/>
                <w:spacing w:val="-8"/>
                <w:sz w:val="18"/>
              </w:rPr>
              <w:t> </w:t>
            </w:r>
            <w:r>
              <w:rPr>
                <w:rFonts w:ascii="Arial" w:hAnsi="Arial"/>
                <w:i/>
                <w:smallCaps w:val="0"/>
                <w:color w:val="231F20"/>
                <w:spacing w:val="-2"/>
                <w:sz w:val="18"/>
              </w:rPr>
              <w:t>poss</w:t>
            </w:r>
            <w:r>
              <w:rPr>
                <w:rFonts w:ascii="Arial" w:hAnsi="Arial"/>
                <w:i/>
                <w:smallCaps/>
                <w:color w:val="231F20"/>
                <w:spacing w:val="-2"/>
                <w:sz w:val="18"/>
              </w:rPr>
              <w:t>ė</w:t>
            </w:r>
            <w:r>
              <w:rPr>
                <w:rFonts w:ascii="Arial" w:hAnsi="Arial"/>
                <w:i/>
                <w:smallCaps w:val="0"/>
                <w:color w:val="231F20"/>
                <w:spacing w:val="-2"/>
                <w:sz w:val="18"/>
              </w:rPr>
              <w:t>bIe,</w:t>
            </w:r>
            <w:r>
              <w:rPr>
                <w:rFonts w:ascii="Arial" w:hAnsi="Arial"/>
                <w:i/>
                <w:smallCaps w:val="0"/>
                <w:color w:val="231F20"/>
                <w:spacing w:val="-8"/>
                <w:sz w:val="18"/>
              </w:rPr>
              <w:t> </w:t>
            </w:r>
            <w:r>
              <w:rPr>
                <w:rFonts w:ascii="Arial" w:hAnsi="Arial"/>
                <w:i/>
                <w:smallCaps w:val="0"/>
                <w:color w:val="231F20"/>
                <w:spacing w:val="-2"/>
                <w:sz w:val="18"/>
              </w:rPr>
              <w:t>confl</w:t>
            </w:r>
            <w:r>
              <w:rPr>
                <w:rFonts w:ascii="Arial" w:hAnsi="Arial"/>
                <w:i/>
                <w:smallCaps/>
                <w:color w:val="231F20"/>
                <w:spacing w:val="-2"/>
                <w:sz w:val="18"/>
              </w:rPr>
              <w:t>ė</w:t>
            </w:r>
            <w:r>
              <w:rPr>
                <w:rFonts w:ascii="Arial" w:hAnsi="Arial"/>
                <w:i/>
                <w:smallCaps w:val="0"/>
                <w:color w:val="231F20"/>
                <w:spacing w:val="-2"/>
                <w:sz w:val="18"/>
              </w:rPr>
              <w:t>cts</w:t>
            </w:r>
            <w:r>
              <w:rPr>
                <w:rFonts w:ascii="Arial" w:hAnsi="Arial"/>
                <w:i/>
                <w:smallCaps w:val="0"/>
                <w:color w:val="231F20"/>
                <w:spacing w:val="-8"/>
                <w:sz w:val="18"/>
              </w:rPr>
              <w:t> </w:t>
            </w:r>
            <w:r>
              <w:rPr>
                <w:rFonts w:ascii="Arial" w:hAnsi="Arial"/>
                <w:i/>
                <w:smallCaps w:val="0"/>
                <w:color w:val="231F20"/>
                <w:spacing w:val="-2"/>
                <w:sz w:val="18"/>
              </w:rPr>
              <w:t>you</w:t>
            </w:r>
            <w:r>
              <w:rPr>
                <w:rFonts w:ascii="Arial" w:hAnsi="Arial"/>
                <w:i/>
                <w:smallCaps w:val="0"/>
                <w:color w:val="231F20"/>
                <w:spacing w:val="-8"/>
                <w:sz w:val="18"/>
              </w:rPr>
              <w:t> </w:t>
            </w:r>
            <w:r>
              <w:rPr>
                <w:rFonts w:ascii="Arial" w:hAnsi="Arial"/>
                <w:i/>
                <w:smallCaps w:val="0"/>
                <w:color w:val="231F20"/>
                <w:spacing w:val="-2"/>
                <w:sz w:val="18"/>
              </w:rPr>
              <w:t>have</w:t>
            </w:r>
            <w:r>
              <w:rPr>
                <w:rFonts w:ascii="Arial" w:hAnsi="Arial"/>
                <w:i/>
                <w:smallCaps w:val="0"/>
                <w:color w:val="231F20"/>
                <w:spacing w:val="-8"/>
                <w:sz w:val="18"/>
              </w:rPr>
              <w:t> </w:t>
            </w:r>
            <w:r>
              <w:rPr>
                <w:rFonts w:ascii="Arial" w:hAnsi="Arial"/>
                <w:i/>
                <w:smallCaps w:val="0"/>
                <w:color w:val="231F20"/>
                <w:spacing w:val="-2"/>
                <w:sz w:val="18"/>
              </w:rPr>
              <w:t>formuIated</w:t>
            </w:r>
            <w:r>
              <w:rPr>
                <w:rFonts w:ascii="Arial" w:hAnsi="Arial"/>
                <w:i/>
                <w:smallCaps w:val="0"/>
                <w:color w:val="231F20"/>
                <w:spacing w:val="-8"/>
                <w:sz w:val="18"/>
              </w:rPr>
              <w:t> </w:t>
            </w:r>
            <w:r>
              <w:rPr>
                <w:rFonts w:ascii="Arial" w:hAnsi="Arial"/>
                <w:i/>
                <w:smallCaps/>
                <w:color w:val="231F20"/>
                <w:spacing w:val="-2"/>
                <w:sz w:val="18"/>
              </w:rPr>
              <w:t>ė</w:t>
            </w:r>
            <w:r>
              <w:rPr>
                <w:rFonts w:ascii="Arial" w:hAnsi="Arial"/>
                <w:i/>
                <w:smallCaps w:val="0"/>
                <w:color w:val="231F20"/>
                <w:spacing w:val="-2"/>
                <w:sz w:val="18"/>
              </w:rPr>
              <w:t>n</w:t>
            </w:r>
            <w:r>
              <w:rPr>
                <w:rFonts w:ascii="Arial" w:hAnsi="Arial"/>
                <w:i/>
                <w:smallCaps w:val="0"/>
                <w:color w:val="231F20"/>
                <w:spacing w:val="-8"/>
                <w:sz w:val="18"/>
              </w:rPr>
              <w:t> </w:t>
            </w:r>
            <w:r>
              <w:rPr>
                <w:rFonts w:ascii="Arial" w:hAnsi="Arial"/>
                <w:i/>
                <w:smallCaps w:val="0"/>
                <w:color w:val="231F20"/>
                <w:spacing w:val="-2"/>
                <w:sz w:val="18"/>
              </w:rPr>
              <w:t>TabIe</w:t>
            </w:r>
            <w:r>
              <w:rPr>
                <w:rFonts w:ascii="Arial" w:hAnsi="Arial"/>
                <w:i/>
                <w:smallCaps w:val="0"/>
                <w:color w:val="231F20"/>
                <w:spacing w:val="-8"/>
                <w:sz w:val="18"/>
              </w:rPr>
              <w:t> </w:t>
            </w:r>
            <w:r>
              <w:rPr>
                <w:rFonts w:ascii="Arial" w:hAnsi="Arial"/>
                <w:i/>
                <w:smallCaps w:val="0"/>
                <w:color w:val="231F20"/>
                <w:spacing w:val="-2"/>
                <w:sz w:val="18"/>
              </w:rPr>
              <w:t>4.1</w:t>
            </w:r>
            <w:r>
              <w:rPr>
                <w:rFonts w:ascii="Arial" w:hAnsi="Arial"/>
                <w:i/>
                <w:smallCaps w:val="0"/>
                <w:color w:val="231F20"/>
                <w:spacing w:val="-8"/>
                <w:sz w:val="18"/>
              </w:rPr>
              <w:t> </w:t>
            </w:r>
            <w:r>
              <w:rPr>
                <w:rFonts w:ascii="Arial" w:hAnsi="Arial"/>
                <w:i/>
                <w:smallCaps w:val="0"/>
                <w:color w:val="231F20"/>
                <w:spacing w:val="-2"/>
                <w:sz w:val="18"/>
              </w:rPr>
              <w:t>or</w:t>
            </w:r>
            <w:r>
              <w:rPr>
                <w:rFonts w:ascii="Arial" w:hAnsi="Arial"/>
                <w:i/>
                <w:smallCaps w:val="0"/>
                <w:color w:val="231F20"/>
                <w:spacing w:val="-9"/>
                <w:sz w:val="18"/>
              </w:rPr>
              <w:t> </w:t>
            </w:r>
            <w:r>
              <w:rPr>
                <w:rFonts w:ascii="Arial" w:hAnsi="Arial"/>
                <w:i/>
                <w:smallCaps w:val="0"/>
                <w:color w:val="231F20"/>
                <w:spacing w:val="-2"/>
                <w:sz w:val="18"/>
              </w:rPr>
              <w:t>add </w:t>
            </w:r>
            <w:r>
              <w:rPr>
                <w:rFonts w:ascii="Arial" w:hAnsi="Arial"/>
                <w:i/>
                <w:smallCaps w:val="0"/>
                <w:color w:val="231F20"/>
                <w:sz w:val="18"/>
              </w:rPr>
              <w:t>totaIIy new exampIes.</w:t>
            </w:r>
          </w:p>
        </w:tc>
      </w:tr>
      <w:tr>
        <w:trPr>
          <w:trHeight w:val="271" w:hRule="atLeast"/>
        </w:trPr>
        <w:tc>
          <w:tcPr>
            <w:tcW w:w="6720" w:type="dxa"/>
          </w:tcPr>
          <w:p>
            <w:pPr>
              <w:pStyle w:val="TableParagraph"/>
              <w:spacing w:before="0"/>
              <w:ind w:left="0"/>
              <w:rPr>
                <w:rFonts w:ascii="Times New Roman"/>
                <w:sz w:val="18"/>
              </w:rPr>
            </w:pPr>
          </w:p>
        </w:tc>
      </w:tr>
      <w:tr>
        <w:trPr>
          <w:trHeight w:val="271" w:hRule="atLeast"/>
        </w:trPr>
        <w:tc>
          <w:tcPr>
            <w:tcW w:w="6720" w:type="dxa"/>
          </w:tcPr>
          <w:p>
            <w:pPr>
              <w:pStyle w:val="TableParagraph"/>
              <w:spacing w:before="0"/>
              <w:ind w:left="0"/>
              <w:rPr>
                <w:rFonts w:ascii="Times New Roman"/>
                <w:sz w:val="18"/>
              </w:rPr>
            </w:pPr>
          </w:p>
        </w:tc>
      </w:tr>
      <w:tr>
        <w:trPr>
          <w:trHeight w:val="271" w:hRule="atLeast"/>
        </w:trPr>
        <w:tc>
          <w:tcPr>
            <w:tcW w:w="6720" w:type="dxa"/>
          </w:tcPr>
          <w:p>
            <w:pPr>
              <w:pStyle w:val="TableParagraph"/>
              <w:spacing w:before="0"/>
              <w:ind w:left="0"/>
              <w:rPr>
                <w:rFonts w:ascii="Times New Roman"/>
                <w:sz w:val="18"/>
              </w:rPr>
            </w:pPr>
          </w:p>
        </w:tc>
      </w:tr>
      <w:tr>
        <w:trPr>
          <w:trHeight w:val="271" w:hRule="atLeast"/>
        </w:trPr>
        <w:tc>
          <w:tcPr>
            <w:tcW w:w="6720" w:type="dxa"/>
          </w:tcPr>
          <w:p>
            <w:pPr>
              <w:pStyle w:val="TableParagraph"/>
              <w:spacing w:before="0"/>
              <w:ind w:left="0"/>
              <w:rPr>
                <w:rFonts w:ascii="Times New Roman"/>
                <w:sz w:val="18"/>
              </w:rPr>
            </w:pPr>
          </w:p>
        </w:tc>
      </w:tr>
      <w:tr>
        <w:trPr>
          <w:trHeight w:val="271" w:hRule="atLeast"/>
        </w:trPr>
        <w:tc>
          <w:tcPr>
            <w:tcW w:w="6720" w:type="dxa"/>
          </w:tcPr>
          <w:p>
            <w:pPr>
              <w:pStyle w:val="TableParagraph"/>
              <w:spacing w:before="0"/>
              <w:ind w:left="0"/>
              <w:rPr>
                <w:rFonts w:ascii="Times New Roman"/>
                <w:sz w:val="18"/>
              </w:rPr>
            </w:pPr>
          </w:p>
        </w:tc>
      </w:tr>
    </w:tbl>
    <w:p>
      <w:pPr>
        <w:pStyle w:val="BodyText"/>
        <w:spacing w:before="50"/>
        <w:rPr>
          <w:rFonts w:ascii="Trebuchet MS"/>
          <w:b/>
          <w:sz w:val="20"/>
        </w:rPr>
      </w:pPr>
    </w:p>
    <w:p>
      <w:pPr>
        <w:pStyle w:val="BodyText"/>
        <w:spacing w:line="261" w:lineRule="auto"/>
        <w:ind w:left="330" w:right="368"/>
        <w:jc w:val="both"/>
      </w:pPr>
      <w:r>
        <w:rPr>
          <w:color w:val="231F20"/>
          <w:spacing w:val="-4"/>
        </w:rPr>
        <w:t>extreme.</w:t>
      </w:r>
      <w:r>
        <w:rPr>
          <w:color w:val="231F20"/>
          <w:spacing w:val="-8"/>
        </w:rPr>
        <w:t> </w:t>
      </w:r>
      <w:r>
        <w:rPr>
          <w:color w:val="231F20"/>
          <w:spacing w:val="-4"/>
        </w:rPr>
        <w:t>To</w:t>
      </w:r>
      <w:r>
        <w:rPr>
          <w:color w:val="231F20"/>
          <w:spacing w:val="-8"/>
        </w:rPr>
        <w:t> </w:t>
      </w:r>
      <w:r>
        <w:rPr>
          <w:color w:val="231F20"/>
          <w:spacing w:val="-4"/>
        </w:rPr>
        <w:t>get</w:t>
      </w:r>
      <w:r>
        <w:rPr>
          <w:color w:val="231F20"/>
          <w:spacing w:val="-8"/>
        </w:rPr>
        <w:t> </w:t>
      </w:r>
      <w:r>
        <w:rPr>
          <w:color w:val="231F20"/>
          <w:spacing w:val="-4"/>
        </w:rPr>
        <w:t>comfortable</w:t>
      </w:r>
      <w:r>
        <w:rPr>
          <w:color w:val="231F20"/>
          <w:spacing w:val="-8"/>
        </w:rPr>
        <w:t> </w:t>
      </w:r>
      <w:r>
        <w:rPr>
          <w:color w:val="231F20"/>
          <w:spacing w:val="-4"/>
        </w:rPr>
        <w:t>with</w:t>
      </w:r>
      <w:r>
        <w:rPr>
          <w:color w:val="231F20"/>
          <w:spacing w:val="-8"/>
        </w:rPr>
        <w:t> </w:t>
      </w:r>
      <w:r>
        <w:rPr>
          <w:color w:val="231F20"/>
          <w:spacing w:val="-4"/>
        </w:rPr>
        <w:t>extreme</w:t>
      </w:r>
      <w:r>
        <w:rPr>
          <w:color w:val="231F20"/>
          <w:spacing w:val="-8"/>
        </w:rPr>
        <w:t> </w:t>
      </w:r>
      <w:r>
        <w:rPr>
          <w:color w:val="231F20"/>
          <w:spacing w:val="-4"/>
        </w:rPr>
        <w:t>conflicts,</w:t>
      </w:r>
      <w:r>
        <w:rPr>
          <w:color w:val="231F20"/>
          <w:spacing w:val="-8"/>
        </w:rPr>
        <w:t> </w:t>
      </w:r>
      <w:r>
        <w:rPr>
          <w:color w:val="231F20"/>
          <w:spacing w:val="-4"/>
        </w:rPr>
        <w:t>try</w:t>
      </w:r>
      <w:r>
        <w:rPr>
          <w:color w:val="231F20"/>
          <w:spacing w:val="-8"/>
        </w:rPr>
        <w:t> </w:t>
      </w:r>
      <w:r>
        <w:rPr>
          <w:color w:val="231F20"/>
          <w:spacing w:val="-4"/>
        </w:rPr>
        <w:t>the</w:t>
      </w:r>
      <w:r>
        <w:rPr>
          <w:color w:val="231F20"/>
          <w:spacing w:val="-8"/>
        </w:rPr>
        <w:t> </w:t>
      </w:r>
      <w:r>
        <w:rPr>
          <w:color w:val="231F20"/>
          <w:spacing w:val="-4"/>
        </w:rPr>
        <w:t>exercise</w:t>
      </w:r>
      <w:r>
        <w:rPr>
          <w:color w:val="231F20"/>
          <w:spacing w:val="-8"/>
        </w:rPr>
        <w:t> </w:t>
      </w:r>
      <w:r>
        <w:rPr>
          <w:color w:val="231F20"/>
          <w:spacing w:val="-4"/>
        </w:rPr>
        <w:t>for</w:t>
      </w:r>
      <w:r>
        <w:rPr>
          <w:color w:val="231F20"/>
          <w:spacing w:val="-8"/>
        </w:rPr>
        <w:t> </w:t>
      </w:r>
      <w:r>
        <w:rPr>
          <w:color w:val="231F20"/>
          <w:spacing w:val="-4"/>
        </w:rPr>
        <w:t>intensifying </w:t>
      </w:r>
      <w:r>
        <w:rPr>
          <w:color w:val="231F20"/>
        </w:rPr>
        <w:t>conflict in Table 4.3.</w:t>
      </w:r>
    </w:p>
    <w:p>
      <w:pPr>
        <w:pStyle w:val="BodyText"/>
        <w:spacing w:line="261" w:lineRule="auto" w:before="1"/>
        <w:ind w:left="330" w:right="369" w:firstLine="300"/>
        <w:jc w:val="both"/>
      </w:pPr>
      <w:r>
        <w:rPr>
          <w:color w:val="231F20"/>
          <w:spacing w:val="-6"/>
        </w:rPr>
        <w:t>For further study of inherent contradictions, you can find material in other books. </w:t>
      </w:r>
      <w:r>
        <w:rPr>
          <w:color w:val="231F20"/>
          <w:spacing w:val="-2"/>
        </w:rPr>
        <w:t>Altshuller’s</w:t>
      </w:r>
      <w:r>
        <w:rPr>
          <w:color w:val="231F20"/>
          <w:spacing w:val="-12"/>
        </w:rPr>
        <w:t> </w:t>
      </w:r>
      <w:r>
        <w:rPr>
          <w:i/>
          <w:color w:val="231F20"/>
          <w:spacing w:val="-2"/>
        </w:rPr>
        <w:t>And</w:t>
      </w:r>
      <w:r>
        <w:rPr>
          <w:i/>
          <w:color w:val="231F20"/>
          <w:spacing w:val="-11"/>
        </w:rPr>
        <w:t> </w:t>
      </w:r>
      <w:r>
        <w:rPr>
          <w:i/>
          <w:color w:val="231F20"/>
          <w:spacing w:val="-2"/>
        </w:rPr>
        <w:t>Suddenly</w:t>
      </w:r>
      <w:r>
        <w:rPr>
          <w:i/>
          <w:color w:val="231F20"/>
          <w:spacing w:val="-11"/>
        </w:rPr>
        <w:t> </w:t>
      </w:r>
      <w:r>
        <w:rPr>
          <w:i/>
          <w:color w:val="231F20"/>
          <w:spacing w:val="-2"/>
        </w:rPr>
        <w:t>the</w:t>
      </w:r>
      <w:r>
        <w:rPr>
          <w:i/>
          <w:color w:val="231F20"/>
          <w:spacing w:val="-11"/>
        </w:rPr>
        <w:t> </w:t>
      </w:r>
      <w:r>
        <w:rPr>
          <w:i/>
          <w:color w:val="231F20"/>
          <w:spacing w:val="-2"/>
        </w:rPr>
        <w:t>Inventor</w:t>
      </w:r>
      <w:r>
        <w:rPr>
          <w:i/>
          <w:color w:val="231F20"/>
          <w:spacing w:val="-11"/>
        </w:rPr>
        <w:t> </w:t>
      </w:r>
      <w:r>
        <w:rPr>
          <w:i/>
          <w:color w:val="231F20"/>
          <w:spacing w:val="-2"/>
        </w:rPr>
        <w:t>Appeared</w:t>
      </w:r>
      <w:r>
        <w:rPr>
          <w:i/>
          <w:color w:val="231F20"/>
          <w:spacing w:val="-11"/>
        </w:rPr>
        <w:t> </w:t>
      </w:r>
      <w:r>
        <w:rPr>
          <w:color w:val="231F20"/>
          <w:spacing w:val="-2"/>
          <w:position w:val="6"/>
          <w:sz w:val="13"/>
        </w:rPr>
        <w:t>3</w:t>
      </w:r>
      <w:r>
        <w:rPr>
          <w:color w:val="231F20"/>
          <w:spacing w:val="9"/>
          <w:position w:val="6"/>
          <w:sz w:val="13"/>
        </w:rPr>
        <w:t> </w:t>
      </w:r>
      <w:r>
        <w:rPr>
          <w:color w:val="231F20"/>
          <w:spacing w:val="-2"/>
        </w:rPr>
        <w:t>contains</w:t>
      </w:r>
      <w:r>
        <w:rPr>
          <w:color w:val="231F20"/>
          <w:spacing w:val="-7"/>
        </w:rPr>
        <w:t> </w:t>
      </w:r>
      <w:r>
        <w:rPr>
          <w:color w:val="231F20"/>
          <w:spacing w:val="-2"/>
        </w:rPr>
        <w:t>a</w:t>
      </w:r>
      <w:r>
        <w:rPr>
          <w:color w:val="231F20"/>
          <w:spacing w:val="-8"/>
        </w:rPr>
        <w:t> </w:t>
      </w:r>
      <w:r>
        <w:rPr>
          <w:color w:val="231F20"/>
          <w:spacing w:val="-2"/>
        </w:rPr>
        <w:t>short</w:t>
      </w:r>
      <w:r>
        <w:rPr>
          <w:color w:val="231F20"/>
          <w:spacing w:val="-8"/>
        </w:rPr>
        <w:t> </w:t>
      </w:r>
      <w:r>
        <w:rPr>
          <w:color w:val="231F20"/>
          <w:spacing w:val="-2"/>
        </w:rPr>
        <w:t>introduction</w:t>
      </w:r>
      <w:r>
        <w:rPr>
          <w:color w:val="231F20"/>
          <w:spacing w:val="-8"/>
        </w:rPr>
        <w:t> </w:t>
      </w:r>
      <w:r>
        <w:rPr>
          <w:color w:val="231F20"/>
          <w:spacing w:val="-2"/>
        </w:rPr>
        <w:t>to the</w:t>
      </w:r>
      <w:r>
        <w:rPr>
          <w:color w:val="231F20"/>
          <w:spacing w:val="-5"/>
        </w:rPr>
        <w:t> </w:t>
      </w:r>
      <w:r>
        <w:rPr>
          <w:color w:val="231F20"/>
          <w:spacing w:val="-2"/>
        </w:rPr>
        <w:t>concept</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physical</w:t>
      </w:r>
      <w:r>
        <w:rPr>
          <w:color w:val="231F20"/>
          <w:spacing w:val="-5"/>
        </w:rPr>
        <w:t> </w:t>
      </w:r>
      <w:r>
        <w:rPr>
          <w:color w:val="231F20"/>
          <w:spacing w:val="-2"/>
        </w:rPr>
        <w:t>contradiction.</w:t>
      </w:r>
      <w:r>
        <w:rPr>
          <w:color w:val="231F20"/>
          <w:spacing w:val="-5"/>
        </w:rPr>
        <w:t> </w:t>
      </w:r>
      <w:r>
        <w:rPr>
          <w:color w:val="231F20"/>
          <w:spacing w:val="-2"/>
        </w:rPr>
        <w:t>The</w:t>
      </w:r>
      <w:r>
        <w:rPr>
          <w:color w:val="231F20"/>
          <w:spacing w:val="-5"/>
        </w:rPr>
        <w:t> </w:t>
      </w:r>
      <w:r>
        <w:rPr>
          <w:color w:val="231F20"/>
          <w:spacing w:val="-2"/>
        </w:rPr>
        <w:t>same</w:t>
      </w:r>
      <w:r>
        <w:rPr>
          <w:color w:val="231F20"/>
          <w:spacing w:val="-5"/>
        </w:rPr>
        <w:t> </w:t>
      </w:r>
      <w:r>
        <w:rPr>
          <w:color w:val="231F20"/>
          <w:spacing w:val="-2"/>
        </w:rPr>
        <w:t>topic</w:t>
      </w:r>
      <w:r>
        <w:rPr>
          <w:color w:val="231F20"/>
          <w:spacing w:val="-5"/>
        </w:rPr>
        <w:t> </w:t>
      </w:r>
      <w:r>
        <w:rPr>
          <w:color w:val="231F20"/>
          <w:spacing w:val="-2"/>
        </w:rPr>
        <w:t>is</w:t>
      </w:r>
      <w:r>
        <w:rPr>
          <w:color w:val="231F20"/>
          <w:spacing w:val="-5"/>
        </w:rPr>
        <w:t> </w:t>
      </w:r>
      <w:r>
        <w:rPr>
          <w:color w:val="231F20"/>
          <w:spacing w:val="-2"/>
        </w:rPr>
        <w:t>considered</w:t>
      </w:r>
      <w:r>
        <w:rPr>
          <w:color w:val="231F20"/>
          <w:spacing w:val="-5"/>
        </w:rPr>
        <w:t> </w:t>
      </w:r>
      <w:r>
        <w:rPr>
          <w:color w:val="231F20"/>
          <w:spacing w:val="-2"/>
        </w:rPr>
        <w:t>in</w:t>
      </w:r>
      <w:r>
        <w:rPr>
          <w:color w:val="231F20"/>
          <w:spacing w:val="-5"/>
        </w:rPr>
        <w:t> </w:t>
      </w:r>
      <w:r>
        <w:rPr>
          <w:color w:val="231F20"/>
          <w:spacing w:val="-2"/>
        </w:rPr>
        <w:t>Savran- </w:t>
      </w:r>
      <w:r>
        <w:rPr>
          <w:color w:val="231F20"/>
        </w:rPr>
        <w:t>sky’s</w:t>
      </w:r>
      <w:r>
        <w:rPr>
          <w:color w:val="231F20"/>
          <w:spacing w:val="-5"/>
        </w:rPr>
        <w:t> </w:t>
      </w:r>
      <w:r>
        <w:rPr>
          <w:color w:val="231F20"/>
        </w:rPr>
        <w:t>book</w:t>
      </w:r>
      <w:r>
        <w:rPr>
          <w:color w:val="231F20"/>
          <w:position w:val="6"/>
          <w:sz w:val="13"/>
        </w:rPr>
        <w:t>4</w:t>
      </w:r>
      <w:r>
        <w:rPr>
          <w:color w:val="231F20"/>
          <w:spacing w:val="14"/>
          <w:position w:val="6"/>
          <w:sz w:val="13"/>
        </w:rPr>
        <w:t> </w:t>
      </w:r>
      <w:r>
        <w:rPr>
          <w:color w:val="231F20"/>
        </w:rPr>
        <w:t>beneath</w:t>
      </w:r>
      <w:r>
        <w:rPr>
          <w:color w:val="231F20"/>
          <w:spacing w:val="-5"/>
        </w:rPr>
        <w:t> </w:t>
      </w:r>
      <w:r>
        <w:rPr>
          <w:color w:val="231F20"/>
        </w:rPr>
        <w:t>the</w:t>
      </w:r>
      <w:r>
        <w:rPr>
          <w:color w:val="231F20"/>
          <w:spacing w:val="-5"/>
        </w:rPr>
        <w:t> </w:t>
      </w:r>
      <w:r>
        <w:rPr>
          <w:color w:val="231F20"/>
        </w:rPr>
        <w:t>term</w:t>
      </w:r>
      <w:r>
        <w:rPr>
          <w:color w:val="231F20"/>
          <w:spacing w:val="-5"/>
        </w:rPr>
        <w:t> </w:t>
      </w:r>
      <w:r>
        <w:rPr>
          <w:color w:val="231F20"/>
        </w:rPr>
        <w:t>“physical</w:t>
      </w:r>
      <w:r>
        <w:rPr>
          <w:color w:val="231F20"/>
          <w:spacing w:val="-5"/>
        </w:rPr>
        <w:t> </w:t>
      </w:r>
      <w:r>
        <w:rPr>
          <w:color w:val="231F20"/>
        </w:rPr>
        <w:t>point</w:t>
      </w:r>
      <w:r>
        <w:rPr>
          <w:color w:val="231F20"/>
          <w:spacing w:val="-5"/>
        </w:rPr>
        <w:t> </w:t>
      </w:r>
      <w:r>
        <w:rPr>
          <w:color w:val="231F20"/>
        </w:rPr>
        <w:t>contradiction.”</w:t>
      </w:r>
    </w:p>
    <w:p>
      <w:pPr>
        <w:pStyle w:val="BodyText"/>
      </w:pPr>
    </w:p>
    <w:p>
      <w:pPr>
        <w:pStyle w:val="BodyText"/>
        <w:spacing w:before="61"/>
      </w:pPr>
    </w:p>
    <w:p>
      <w:pPr>
        <w:pStyle w:val="Heading4"/>
        <w:numPr>
          <w:ilvl w:val="1"/>
          <w:numId w:val="34"/>
        </w:numPr>
        <w:tabs>
          <w:tab w:pos="1050" w:val="left" w:leader="none"/>
        </w:tabs>
        <w:spacing w:line="240" w:lineRule="auto" w:before="1" w:after="0"/>
        <w:ind w:left="1050" w:right="0" w:hanging="720"/>
        <w:jc w:val="left"/>
      </w:pPr>
      <w:r>
        <w:rPr>
          <w:color w:val="231F20"/>
          <w:spacing w:val="-2"/>
        </w:rPr>
        <w:t>Examples</w:t>
      </w:r>
    </w:p>
    <w:p>
      <w:pPr>
        <w:pStyle w:val="BodyText"/>
        <w:spacing w:line="261" w:lineRule="auto" w:before="125"/>
        <w:ind w:left="330" w:right="369"/>
        <w:jc w:val="both"/>
      </w:pPr>
      <w:r>
        <w:rPr>
          <w:color w:val="231F20"/>
          <w:spacing w:val="-2"/>
        </w:rPr>
        <w:t>Let</w:t>
      </w:r>
      <w:r>
        <w:rPr>
          <w:color w:val="231F20"/>
          <w:spacing w:val="-11"/>
        </w:rPr>
        <w:t> </w:t>
      </w:r>
      <w:r>
        <w:rPr>
          <w:color w:val="231F20"/>
          <w:spacing w:val="-2"/>
        </w:rPr>
        <w:t>us</w:t>
      </w:r>
      <w:r>
        <w:rPr>
          <w:color w:val="231F20"/>
          <w:spacing w:val="-11"/>
        </w:rPr>
        <w:t> </w:t>
      </w:r>
      <w:r>
        <w:rPr>
          <w:color w:val="231F20"/>
          <w:spacing w:val="-2"/>
        </w:rPr>
        <w:t>review</w:t>
      </w:r>
      <w:r>
        <w:rPr>
          <w:color w:val="231F20"/>
          <w:spacing w:val="-11"/>
        </w:rPr>
        <w:t> </w:t>
      </w:r>
      <w:r>
        <w:rPr>
          <w:color w:val="231F20"/>
          <w:spacing w:val="-2"/>
        </w:rPr>
        <w:t>how</w:t>
      </w:r>
      <w:r>
        <w:rPr>
          <w:color w:val="231F20"/>
          <w:spacing w:val="-11"/>
        </w:rPr>
        <w:t> </w:t>
      </w:r>
      <w:r>
        <w:rPr>
          <w:color w:val="231F20"/>
          <w:spacing w:val="-2"/>
        </w:rPr>
        <w:t>we</w:t>
      </w:r>
      <w:r>
        <w:rPr>
          <w:color w:val="231F20"/>
          <w:spacing w:val="-11"/>
        </w:rPr>
        <w:t> </w:t>
      </w:r>
      <w:r>
        <w:rPr>
          <w:color w:val="231F20"/>
          <w:spacing w:val="-2"/>
        </w:rPr>
        <w:t>applied</w:t>
      </w:r>
      <w:r>
        <w:rPr>
          <w:color w:val="231F20"/>
          <w:spacing w:val="-11"/>
        </w:rPr>
        <w:t> </w:t>
      </w:r>
      <w:r>
        <w:rPr>
          <w:color w:val="231F20"/>
          <w:spacing w:val="-2"/>
        </w:rPr>
        <w:t>the</w:t>
      </w:r>
      <w:r>
        <w:rPr>
          <w:color w:val="231F20"/>
          <w:spacing w:val="-11"/>
        </w:rPr>
        <w:t> </w:t>
      </w:r>
      <w:r>
        <w:rPr>
          <w:color w:val="231F20"/>
          <w:spacing w:val="-2"/>
        </w:rPr>
        <w:t>idea</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hidden</w:t>
      </w:r>
      <w:r>
        <w:rPr>
          <w:color w:val="231F20"/>
          <w:spacing w:val="-11"/>
        </w:rPr>
        <w:t> </w:t>
      </w:r>
      <w:r>
        <w:rPr>
          <w:color w:val="231F20"/>
          <w:spacing w:val="-2"/>
        </w:rPr>
        <w:t>inherent</w:t>
      </w:r>
      <w:r>
        <w:rPr>
          <w:color w:val="231F20"/>
          <w:spacing w:val="-11"/>
        </w:rPr>
        <w:t> </w:t>
      </w:r>
      <w:r>
        <w:rPr>
          <w:color w:val="231F20"/>
          <w:spacing w:val="-2"/>
        </w:rPr>
        <w:t>contradiction</w:t>
      </w:r>
      <w:r>
        <w:rPr>
          <w:color w:val="231F20"/>
          <w:spacing w:val="-11"/>
        </w:rPr>
        <w:t> </w:t>
      </w:r>
      <w:r>
        <w:rPr>
          <w:color w:val="231F20"/>
          <w:spacing w:val="-2"/>
        </w:rPr>
        <w:t>and</w:t>
      </w:r>
      <w:r>
        <w:rPr>
          <w:color w:val="231F20"/>
          <w:spacing w:val="-11"/>
        </w:rPr>
        <w:t> </w:t>
      </w:r>
      <w:r>
        <w:rPr>
          <w:color w:val="231F20"/>
          <w:spacing w:val="-2"/>
        </w:rPr>
        <w:t>the </w:t>
      </w:r>
      <w:r>
        <w:rPr>
          <w:color w:val="231F20"/>
        </w:rPr>
        <w:t>intensified contradiction to our examples (Tables 4.4–4.6).</w:t>
      </w:r>
    </w:p>
    <w:p>
      <w:pPr>
        <w:pStyle w:val="BodyText"/>
        <w:spacing w:line="261" w:lineRule="auto" w:before="1"/>
        <w:ind w:left="330" w:right="367" w:firstLine="300"/>
        <w:jc w:val="both"/>
      </w:pPr>
      <w:r>
        <w:rPr>
          <w:color w:val="231F20"/>
          <w:spacing w:val="-2"/>
        </w:rPr>
        <w:t>Continue</w:t>
      </w:r>
      <w:r>
        <w:rPr>
          <w:color w:val="231F20"/>
          <w:spacing w:val="-12"/>
        </w:rPr>
        <w:t> </w:t>
      </w:r>
      <w:r>
        <w:rPr>
          <w:color w:val="231F20"/>
          <w:spacing w:val="-2"/>
        </w:rPr>
        <w:t>the</w:t>
      </w:r>
      <w:r>
        <w:rPr>
          <w:color w:val="231F20"/>
          <w:spacing w:val="-11"/>
        </w:rPr>
        <w:t> </w:t>
      </w:r>
      <w:r>
        <w:rPr>
          <w:color w:val="231F20"/>
          <w:spacing w:val="-2"/>
        </w:rPr>
        <w:t>study</w:t>
      </w:r>
      <w:r>
        <w:rPr>
          <w:color w:val="231F20"/>
          <w:spacing w:val="-11"/>
        </w:rPr>
        <w:t> </w:t>
      </w:r>
      <w:r>
        <w:rPr>
          <w:color w:val="231F20"/>
          <w:spacing w:val="-2"/>
        </w:rPr>
        <w:t>of</w:t>
      </w:r>
      <w:r>
        <w:rPr>
          <w:color w:val="231F20"/>
          <w:spacing w:val="-11"/>
        </w:rPr>
        <w:t> </w:t>
      </w:r>
      <w:r>
        <w:rPr>
          <w:color w:val="231F20"/>
          <w:spacing w:val="-2"/>
        </w:rPr>
        <w:t>your</w:t>
      </w:r>
      <w:r>
        <w:rPr>
          <w:color w:val="231F20"/>
          <w:spacing w:val="-11"/>
        </w:rPr>
        <w:t> </w:t>
      </w:r>
      <w:r>
        <w:rPr>
          <w:color w:val="231F20"/>
          <w:spacing w:val="-2"/>
        </w:rPr>
        <w:t>own</w:t>
      </w:r>
      <w:r>
        <w:rPr>
          <w:color w:val="231F20"/>
          <w:spacing w:val="-11"/>
        </w:rPr>
        <w:t> </w:t>
      </w:r>
      <w:r>
        <w:rPr>
          <w:color w:val="231F20"/>
          <w:spacing w:val="-2"/>
        </w:rPr>
        <w:t>problems.</w:t>
      </w:r>
      <w:r>
        <w:rPr>
          <w:color w:val="231F20"/>
          <w:spacing w:val="-11"/>
        </w:rPr>
        <w:t> </w:t>
      </w:r>
      <w:r>
        <w:rPr>
          <w:color w:val="231F20"/>
          <w:spacing w:val="-2"/>
        </w:rPr>
        <w:t>Summarize</w:t>
      </w:r>
      <w:r>
        <w:rPr>
          <w:color w:val="231F20"/>
          <w:spacing w:val="-11"/>
        </w:rPr>
        <w:t> </w:t>
      </w:r>
      <w:r>
        <w:rPr>
          <w:color w:val="231F20"/>
          <w:spacing w:val="-2"/>
        </w:rPr>
        <w:t>the</w:t>
      </w:r>
      <w:r>
        <w:rPr>
          <w:color w:val="231F20"/>
          <w:spacing w:val="-12"/>
        </w:rPr>
        <w:t> </w:t>
      </w:r>
      <w:r>
        <w:rPr>
          <w:color w:val="231F20"/>
          <w:spacing w:val="-2"/>
        </w:rPr>
        <w:t>intensification</w:t>
      </w:r>
      <w:r>
        <w:rPr>
          <w:color w:val="231F20"/>
          <w:spacing w:val="-11"/>
        </w:rPr>
        <w:t> </w:t>
      </w:r>
      <w:r>
        <w:rPr>
          <w:color w:val="231F20"/>
          <w:spacing w:val="-2"/>
        </w:rPr>
        <w:t>of</w:t>
      </w:r>
      <w:r>
        <w:rPr>
          <w:color w:val="231F20"/>
          <w:spacing w:val="-11"/>
        </w:rPr>
        <w:t> </w:t>
      </w:r>
      <w:r>
        <w:rPr>
          <w:color w:val="231F20"/>
          <w:spacing w:val="-2"/>
        </w:rPr>
        <w:t>the </w:t>
      </w:r>
      <w:r>
        <w:rPr>
          <w:color w:val="231F20"/>
          <w:spacing w:val="-4"/>
        </w:rPr>
        <w:t>contradictions.</w:t>
      </w:r>
      <w:r>
        <w:rPr>
          <w:color w:val="231F20"/>
          <w:spacing w:val="-10"/>
        </w:rPr>
        <w:t> </w:t>
      </w:r>
      <w:r>
        <w:rPr>
          <w:color w:val="231F20"/>
          <w:spacing w:val="-4"/>
        </w:rPr>
        <w:t>Does</w:t>
      </w:r>
      <w:r>
        <w:rPr>
          <w:color w:val="231F20"/>
          <w:spacing w:val="-9"/>
        </w:rPr>
        <w:t> </w:t>
      </w:r>
      <w:r>
        <w:rPr>
          <w:color w:val="231F20"/>
          <w:spacing w:val="-4"/>
        </w:rPr>
        <w:t>the</w:t>
      </w:r>
      <w:r>
        <w:rPr>
          <w:color w:val="231F20"/>
          <w:spacing w:val="-9"/>
        </w:rPr>
        <w:t> </w:t>
      </w:r>
      <w:r>
        <w:rPr>
          <w:color w:val="231F20"/>
          <w:spacing w:val="-4"/>
        </w:rPr>
        <w:t>intensification</w:t>
      </w:r>
      <w:r>
        <w:rPr>
          <w:color w:val="231F20"/>
          <w:spacing w:val="-9"/>
        </w:rPr>
        <w:t> </w:t>
      </w:r>
      <w:r>
        <w:rPr>
          <w:color w:val="231F20"/>
          <w:spacing w:val="-4"/>
        </w:rPr>
        <w:t>give</w:t>
      </w:r>
      <w:r>
        <w:rPr>
          <w:color w:val="231F20"/>
          <w:spacing w:val="-9"/>
        </w:rPr>
        <w:t> </w:t>
      </w:r>
      <w:r>
        <w:rPr>
          <w:color w:val="231F20"/>
          <w:spacing w:val="-4"/>
        </w:rPr>
        <w:t>you</w:t>
      </w:r>
      <w:r>
        <w:rPr>
          <w:color w:val="231F20"/>
          <w:spacing w:val="-9"/>
        </w:rPr>
        <w:t> </w:t>
      </w:r>
      <w:r>
        <w:rPr>
          <w:color w:val="231F20"/>
          <w:spacing w:val="-4"/>
        </w:rPr>
        <w:t>any</w:t>
      </w:r>
      <w:r>
        <w:rPr>
          <w:color w:val="231F20"/>
          <w:spacing w:val="-9"/>
        </w:rPr>
        <w:t> </w:t>
      </w:r>
      <w:r>
        <w:rPr>
          <w:color w:val="231F20"/>
          <w:spacing w:val="-4"/>
        </w:rPr>
        <w:t>new</w:t>
      </w:r>
      <w:r>
        <w:rPr>
          <w:color w:val="231F20"/>
          <w:spacing w:val="-9"/>
        </w:rPr>
        <w:t> </w:t>
      </w:r>
      <w:r>
        <w:rPr>
          <w:color w:val="231F20"/>
          <w:spacing w:val="-4"/>
        </w:rPr>
        <w:t>ideas</w:t>
      </w:r>
      <w:r>
        <w:rPr>
          <w:color w:val="231F20"/>
          <w:spacing w:val="-10"/>
        </w:rPr>
        <w:t> </w:t>
      </w:r>
      <w:r>
        <w:rPr>
          <w:color w:val="231F20"/>
          <w:spacing w:val="-4"/>
        </w:rPr>
        <w:t>about</w:t>
      </w:r>
      <w:r>
        <w:rPr>
          <w:color w:val="231F20"/>
          <w:spacing w:val="-9"/>
        </w:rPr>
        <w:t> </w:t>
      </w:r>
      <w:r>
        <w:rPr>
          <w:color w:val="231F20"/>
          <w:spacing w:val="-4"/>
        </w:rPr>
        <w:t>solutions?</w:t>
      </w:r>
      <w:r>
        <w:rPr>
          <w:color w:val="231F20"/>
          <w:spacing w:val="-9"/>
        </w:rPr>
        <w:t> </w:t>
      </w:r>
      <w:r>
        <w:rPr>
          <w:color w:val="231F20"/>
          <w:spacing w:val="-4"/>
        </w:rPr>
        <w:t>See </w:t>
      </w:r>
      <w:r>
        <w:rPr>
          <w:color w:val="231F20"/>
        </w:rPr>
        <w:t>Table 4.7.</w:t>
      </w:r>
    </w:p>
    <w:p>
      <w:pPr>
        <w:pStyle w:val="BodyText"/>
        <w:spacing w:line="261" w:lineRule="auto" w:before="1"/>
        <w:ind w:left="330" w:right="369" w:firstLine="300"/>
        <w:jc w:val="both"/>
      </w:pPr>
      <w:r>
        <w:rPr>
          <w:color w:val="231F20"/>
        </w:rPr>
        <w:t>Altshuller</w:t>
      </w:r>
      <w:r>
        <w:rPr>
          <w:color w:val="231F20"/>
          <w:spacing w:val="-7"/>
        </w:rPr>
        <w:t> </w:t>
      </w:r>
      <w:r>
        <w:rPr>
          <w:color w:val="231F20"/>
        </w:rPr>
        <w:t>published</w:t>
      </w:r>
      <w:r>
        <w:rPr>
          <w:color w:val="231F20"/>
          <w:spacing w:val="-7"/>
        </w:rPr>
        <w:t> </w:t>
      </w:r>
      <w:r>
        <w:rPr>
          <w:color w:val="231F20"/>
        </w:rPr>
        <w:t>the</w:t>
      </w:r>
      <w:r>
        <w:rPr>
          <w:color w:val="231F20"/>
          <w:spacing w:val="-7"/>
        </w:rPr>
        <w:t> </w:t>
      </w:r>
      <w:r>
        <w:rPr>
          <w:color w:val="231F20"/>
        </w:rPr>
        <w:t>first</w:t>
      </w:r>
      <w:r>
        <w:rPr>
          <w:color w:val="231F20"/>
          <w:spacing w:val="-7"/>
        </w:rPr>
        <w:t> </w:t>
      </w:r>
      <w:r>
        <w:rPr>
          <w:color w:val="231F20"/>
        </w:rPr>
        <w:t>article</w:t>
      </w:r>
      <w:r>
        <w:rPr>
          <w:color w:val="231F20"/>
          <w:spacing w:val="-7"/>
        </w:rPr>
        <w:t> </w:t>
      </w:r>
      <w:r>
        <w:rPr>
          <w:color w:val="231F20"/>
        </w:rPr>
        <w:t>on</w:t>
      </w:r>
      <w:r>
        <w:rPr>
          <w:color w:val="231F20"/>
          <w:spacing w:val="-7"/>
        </w:rPr>
        <w:t> </w:t>
      </w:r>
      <w:r>
        <w:rPr>
          <w:color w:val="231F20"/>
        </w:rPr>
        <w:t>TRIZ</w:t>
      </w:r>
      <w:r>
        <w:rPr>
          <w:color w:val="231F20"/>
          <w:spacing w:val="-7"/>
        </w:rPr>
        <w:t> </w:t>
      </w:r>
      <w:r>
        <w:rPr>
          <w:color w:val="231F20"/>
        </w:rPr>
        <w:t>in</w:t>
      </w:r>
      <w:r>
        <w:rPr>
          <w:color w:val="231F20"/>
          <w:spacing w:val="-7"/>
        </w:rPr>
        <w:t> </w:t>
      </w:r>
      <w:r>
        <w:rPr>
          <w:color w:val="231F20"/>
        </w:rPr>
        <w:t>1956</w:t>
      </w:r>
      <w:r>
        <w:rPr>
          <w:color w:val="231F20"/>
          <w:spacing w:val="-7"/>
        </w:rPr>
        <w:t> </w:t>
      </w:r>
      <w:r>
        <w:rPr>
          <w:color w:val="231F20"/>
        </w:rPr>
        <w:t>with</w:t>
      </w:r>
      <w:r>
        <w:rPr>
          <w:color w:val="231F20"/>
          <w:spacing w:val="-7"/>
        </w:rPr>
        <w:t> </w:t>
      </w:r>
      <w:r>
        <w:rPr>
          <w:color w:val="231F20"/>
        </w:rPr>
        <w:t>his</w:t>
      </w:r>
      <w:r>
        <w:rPr>
          <w:color w:val="231F20"/>
          <w:spacing w:val="-7"/>
        </w:rPr>
        <w:t> </w:t>
      </w:r>
      <w:r>
        <w:rPr>
          <w:color w:val="231F20"/>
        </w:rPr>
        <w:t>friend</w:t>
      </w:r>
      <w:r>
        <w:rPr>
          <w:color w:val="231F20"/>
          <w:spacing w:val="-7"/>
        </w:rPr>
        <w:t> </w:t>
      </w:r>
      <w:r>
        <w:rPr>
          <w:color w:val="231F20"/>
        </w:rPr>
        <w:t>and</w:t>
      </w:r>
      <w:r>
        <w:rPr>
          <w:color w:val="231F20"/>
          <w:spacing w:val="-7"/>
        </w:rPr>
        <w:t> </w:t>
      </w:r>
      <w:r>
        <w:rPr>
          <w:color w:val="231F20"/>
        </w:rPr>
        <w:t>col- league Shapiro. (The paper was not published in English until 2000.) Defining the critical contradiction and determining the immediate cause or contradiction </w:t>
      </w:r>
      <w:r>
        <w:rPr>
          <w:color w:val="231F20"/>
          <w:spacing w:val="-2"/>
        </w:rPr>
        <w:t>were</w:t>
      </w:r>
      <w:r>
        <w:rPr>
          <w:color w:val="231F20"/>
          <w:spacing w:val="-9"/>
        </w:rPr>
        <w:t> </w:t>
      </w:r>
      <w:r>
        <w:rPr>
          <w:color w:val="231F20"/>
          <w:spacing w:val="-2"/>
        </w:rPr>
        <w:t>named</w:t>
      </w:r>
      <w:r>
        <w:rPr>
          <w:color w:val="231F20"/>
          <w:spacing w:val="-9"/>
        </w:rPr>
        <w:t> </w:t>
      </w:r>
      <w:r>
        <w:rPr>
          <w:color w:val="231F20"/>
          <w:spacing w:val="-2"/>
        </w:rPr>
        <w:t>as</w:t>
      </w:r>
      <w:r>
        <w:rPr>
          <w:color w:val="231F20"/>
          <w:spacing w:val="-9"/>
        </w:rPr>
        <w:t> </w:t>
      </w:r>
      <w:r>
        <w:rPr>
          <w:color w:val="231F20"/>
          <w:spacing w:val="-2"/>
        </w:rPr>
        <w:t>essential</w:t>
      </w:r>
      <w:r>
        <w:rPr>
          <w:color w:val="231F20"/>
          <w:spacing w:val="-9"/>
        </w:rPr>
        <w:t> </w:t>
      </w:r>
      <w:r>
        <w:rPr>
          <w:color w:val="231F20"/>
          <w:spacing w:val="-2"/>
        </w:rPr>
        <w:t>stages</w:t>
      </w:r>
      <w:r>
        <w:rPr>
          <w:color w:val="231F20"/>
          <w:spacing w:val="-9"/>
        </w:rPr>
        <w:t> </w:t>
      </w:r>
      <w:r>
        <w:rPr>
          <w:color w:val="231F20"/>
          <w:spacing w:val="-2"/>
        </w:rPr>
        <w:t>of</w:t>
      </w:r>
      <w:r>
        <w:rPr>
          <w:color w:val="231F20"/>
          <w:spacing w:val="-9"/>
        </w:rPr>
        <w:t> </w:t>
      </w:r>
      <w:r>
        <w:rPr>
          <w:color w:val="231F20"/>
          <w:spacing w:val="-2"/>
        </w:rPr>
        <w:t>problem</w:t>
      </w:r>
      <w:r>
        <w:rPr>
          <w:color w:val="231F20"/>
          <w:spacing w:val="-9"/>
        </w:rPr>
        <w:t> </w:t>
      </w:r>
      <w:r>
        <w:rPr>
          <w:color w:val="231F20"/>
          <w:spacing w:val="-2"/>
        </w:rPr>
        <w:t>solving.</w:t>
      </w:r>
      <w:r>
        <w:rPr>
          <w:color w:val="231F20"/>
          <w:spacing w:val="-2"/>
          <w:position w:val="6"/>
          <w:sz w:val="13"/>
        </w:rPr>
        <w:t>5</w:t>
      </w:r>
      <w:r>
        <w:rPr>
          <w:color w:val="231F20"/>
          <w:spacing w:val="11"/>
          <w:position w:val="6"/>
          <w:sz w:val="13"/>
        </w:rPr>
        <w:t> </w:t>
      </w:r>
      <w:r>
        <w:rPr>
          <w:color w:val="231F20"/>
          <w:spacing w:val="-2"/>
        </w:rPr>
        <w:t>Later,</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1970s,</w:t>
      </w:r>
      <w:r>
        <w:rPr>
          <w:color w:val="231F20"/>
          <w:spacing w:val="-9"/>
        </w:rPr>
        <w:t> </w:t>
      </w:r>
      <w:r>
        <w:rPr>
          <w:color w:val="231F20"/>
          <w:spacing w:val="-2"/>
        </w:rPr>
        <w:t>Altshuller</w:t>
      </w:r>
    </w:p>
    <w:p>
      <w:pPr>
        <w:spacing w:before="212" w:after="26"/>
        <w:ind w:left="420" w:right="0" w:firstLine="0"/>
        <w:jc w:val="both"/>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4.4</w:t>
      </w:r>
      <w:r>
        <w:rPr>
          <w:rFonts w:ascii="Trebuchet MS"/>
          <w:b/>
          <w:color w:val="231F20"/>
          <w:spacing w:val="71"/>
          <w:w w:val="150"/>
          <w:sz w:val="20"/>
        </w:rPr>
        <w:t> </w:t>
      </w:r>
      <w:r>
        <w:rPr>
          <w:rFonts w:ascii="Trebuchet MS"/>
          <w:b/>
          <w:color w:val="231F20"/>
          <w:spacing w:val="-6"/>
          <w:sz w:val="20"/>
        </w:rPr>
        <w:t>Reducing</w:t>
      </w:r>
      <w:r>
        <w:rPr>
          <w:rFonts w:ascii="Trebuchet MS"/>
          <w:b/>
          <w:color w:val="231F20"/>
          <w:spacing w:val="-9"/>
          <w:sz w:val="20"/>
        </w:rPr>
        <w:t> </w:t>
      </w:r>
      <w:r>
        <w:rPr>
          <w:rFonts w:ascii="Trebuchet MS"/>
          <w:b/>
          <w:color w:val="231F20"/>
          <w:spacing w:val="-6"/>
          <w:sz w:val="20"/>
        </w:rPr>
        <w:t>Lawnmower</w:t>
      </w:r>
      <w:r>
        <w:rPr>
          <w:rFonts w:ascii="Trebuchet MS"/>
          <w:b/>
          <w:color w:val="231F20"/>
          <w:spacing w:val="-9"/>
          <w:sz w:val="20"/>
        </w:rPr>
        <w:t> </w:t>
      </w:r>
      <w:r>
        <w:rPr>
          <w:rFonts w:ascii="Trebuchet MS"/>
          <w:b/>
          <w:color w:val="231F20"/>
          <w:spacing w:val="-6"/>
          <w:sz w:val="20"/>
        </w:rPr>
        <w:t>Noise:</w:t>
      </w:r>
      <w:r>
        <w:rPr>
          <w:rFonts w:ascii="Trebuchet MS"/>
          <w:b/>
          <w:color w:val="231F20"/>
          <w:spacing w:val="-9"/>
          <w:sz w:val="20"/>
        </w:rPr>
        <w:t> </w:t>
      </w:r>
      <w:r>
        <w:rPr>
          <w:rFonts w:ascii="Trebuchet MS"/>
          <w:b/>
          <w:color w:val="231F20"/>
          <w:spacing w:val="-6"/>
          <w:sz w:val="20"/>
        </w:rPr>
        <w:t>Intensifying</w:t>
      </w:r>
      <w:r>
        <w:rPr>
          <w:rFonts w:ascii="Trebuchet MS"/>
          <w:b/>
          <w:color w:val="231F20"/>
          <w:spacing w:val="-9"/>
          <w:sz w:val="20"/>
        </w:rPr>
        <w:t> </w:t>
      </w:r>
      <w:r>
        <w:rPr>
          <w:rFonts w:ascii="Trebuchet MS"/>
          <w:b/>
          <w:color w:val="231F20"/>
          <w:spacing w:val="-6"/>
          <w:sz w:val="20"/>
        </w:rPr>
        <w:t>Contradiction</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3360" w:type="dxa"/>
          </w:tcPr>
          <w:p>
            <w:pPr>
              <w:pStyle w:val="TableParagraph"/>
              <w:spacing w:before="33"/>
              <w:ind w:left="1039"/>
              <w:rPr>
                <w:rFonts w:ascii="Arial" w:hAnsi="Arial"/>
                <w:i/>
                <w:sz w:val="18"/>
              </w:rPr>
            </w:pPr>
            <w:r>
              <w:rPr>
                <w:rFonts w:ascii="Arial" w:hAnsi="Arial"/>
                <w:i/>
                <w:color w:val="231F20"/>
                <w:spacing w:val="-2"/>
                <w:sz w:val="18"/>
              </w:rPr>
              <w:t>ModeI</w:t>
            </w:r>
            <w:r>
              <w:rPr>
                <w:rFonts w:ascii="Arial" w:hAnsi="Arial"/>
                <w:i/>
                <w:smallCaps/>
                <w:color w:val="231F20"/>
                <w:spacing w:val="-2"/>
                <w:sz w:val="18"/>
              </w:rPr>
              <w:t>ė</w:t>
            </w:r>
            <w:r>
              <w:rPr>
                <w:rFonts w:ascii="Arial" w:hAnsi="Arial"/>
                <w:i/>
                <w:smallCaps w:val="0"/>
                <w:color w:val="231F20"/>
                <w:spacing w:val="-2"/>
                <w:sz w:val="18"/>
              </w:rPr>
              <w:t>ng</w:t>
            </w:r>
            <w:r>
              <w:rPr>
                <w:rFonts w:ascii="Arial" w:hAnsi="Arial"/>
                <w:i/>
                <w:smallCaps w:val="0"/>
                <w:color w:val="231F20"/>
                <w:sz w:val="18"/>
              </w:rPr>
              <w:t> </w:t>
            </w:r>
            <w:r>
              <w:rPr>
                <w:rFonts w:ascii="Arial" w:hAnsi="Arial"/>
                <w:i/>
                <w:smallCaps w:val="0"/>
                <w:color w:val="231F20"/>
                <w:spacing w:val="-2"/>
                <w:sz w:val="18"/>
              </w:rPr>
              <w:t>Steps</w:t>
            </w:r>
          </w:p>
        </w:tc>
        <w:tc>
          <w:tcPr>
            <w:tcW w:w="3360" w:type="dxa"/>
          </w:tcPr>
          <w:p>
            <w:pPr>
              <w:pStyle w:val="TableParagraph"/>
              <w:spacing w:before="33"/>
              <w:ind w:left="200"/>
              <w:rPr>
                <w:rFonts w:ascii="Arial" w:hAnsi="Arial"/>
                <w:i/>
                <w:sz w:val="18"/>
              </w:rPr>
            </w:pPr>
            <w:r>
              <w:rPr>
                <w:rFonts w:ascii="Arial" w:hAnsi="Arial"/>
                <w:i/>
                <w:color w:val="231F20"/>
                <w:spacing w:val="-2"/>
                <w:sz w:val="18"/>
              </w:rPr>
              <w:t>ExampIe:</w:t>
            </w:r>
            <w:r>
              <w:rPr>
                <w:rFonts w:ascii="Arial" w:hAnsi="Arial"/>
                <w:i/>
                <w:color w:val="231F20"/>
                <w:spacing w:val="2"/>
                <w:sz w:val="18"/>
              </w:rPr>
              <w:t> </w:t>
            </w:r>
            <w:r>
              <w:rPr>
                <w:rFonts w:ascii="Arial" w:hAnsi="Arial"/>
                <w:i/>
                <w:color w:val="231F20"/>
                <w:spacing w:val="-2"/>
                <w:sz w:val="18"/>
              </w:rPr>
              <w:t>Reduce</w:t>
            </w:r>
            <w:r>
              <w:rPr>
                <w:rFonts w:ascii="Arial" w:hAnsi="Arial"/>
                <w:i/>
                <w:color w:val="231F20"/>
                <w:spacing w:val="2"/>
                <w:sz w:val="18"/>
              </w:rPr>
              <w:t> </w:t>
            </w:r>
            <w:r>
              <w:rPr>
                <w:rFonts w:ascii="Arial" w:hAnsi="Arial"/>
                <w:i/>
                <w:color w:val="231F20"/>
                <w:spacing w:val="-2"/>
                <w:sz w:val="18"/>
              </w:rPr>
              <w:t>Lawnmower</w:t>
            </w:r>
            <w:r>
              <w:rPr>
                <w:rFonts w:ascii="Arial" w:hAnsi="Arial"/>
                <w:i/>
                <w:color w:val="231F20"/>
                <w:spacing w:val="2"/>
                <w:sz w:val="18"/>
              </w:rPr>
              <w:t> </w:t>
            </w:r>
            <w:r>
              <w:rPr>
                <w:rFonts w:ascii="Arial" w:hAnsi="Arial"/>
                <w:i/>
                <w:color w:val="231F20"/>
                <w:spacing w:val="-4"/>
                <w:sz w:val="18"/>
              </w:rPr>
              <w:t>No</w:t>
            </w:r>
            <w:r>
              <w:rPr>
                <w:rFonts w:ascii="Arial" w:hAnsi="Arial"/>
                <w:i/>
                <w:smallCaps/>
                <w:color w:val="231F20"/>
                <w:spacing w:val="-4"/>
                <w:sz w:val="18"/>
              </w:rPr>
              <w:t>ė</w:t>
            </w:r>
            <w:r>
              <w:rPr>
                <w:rFonts w:ascii="Arial" w:hAnsi="Arial"/>
                <w:i/>
                <w:smallCaps w:val="0"/>
                <w:color w:val="231F20"/>
                <w:spacing w:val="-4"/>
                <w:sz w:val="18"/>
              </w:rPr>
              <w:t>se</w:t>
            </w:r>
          </w:p>
        </w:tc>
      </w:tr>
      <w:tr>
        <w:trPr>
          <w:trHeight w:val="271" w:hRule="atLeast"/>
        </w:trPr>
        <w:tc>
          <w:tcPr>
            <w:tcW w:w="3360" w:type="dxa"/>
          </w:tcPr>
          <w:p>
            <w:pPr>
              <w:pStyle w:val="TableParagraph"/>
              <w:spacing w:before="33"/>
              <w:ind w:left="80"/>
              <w:rPr>
                <w:sz w:val="18"/>
              </w:rPr>
            </w:pPr>
            <w:r>
              <w:rPr>
                <w:color w:val="231F20"/>
                <w:w w:val="105"/>
                <w:sz w:val="18"/>
              </w:rPr>
              <w:t>Visible</w:t>
            </w:r>
            <w:r>
              <w:rPr>
                <w:color w:val="231F20"/>
                <w:spacing w:val="-8"/>
                <w:w w:val="105"/>
                <w:sz w:val="18"/>
              </w:rPr>
              <w:t> </w:t>
            </w:r>
            <w:r>
              <w:rPr>
                <w:color w:val="231F20"/>
                <w:spacing w:val="-2"/>
                <w:w w:val="105"/>
                <w:sz w:val="18"/>
              </w:rPr>
              <w:t>drawback</w:t>
            </w:r>
          </w:p>
        </w:tc>
        <w:tc>
          <w:tcPr>
            <w:tcW w:w="3360" w:type="dxa"/>
          </w:tcPr>
          <w:p>
            <w:pPr>
              <w:pStyle w:val="TableParagraph"/>
              <w:spacing w:before="33"/>
              <w:ind w:left="80"/>
              <w:rPr>
                <w:sz w:val="18"/>
              </w:rPr>
            </w:pPr>
            <w:r>
              <w:rPr>
                <w:color w:val="231F20"/>
                <w:w w:val="105"/>
                <w:sz w:val="18"/>
              </w:rPr>
              <w:t>The</w:t>
            </w:r>
            <w:r>
              <w:rPr>
                <w:color w:val="231F20"/>
                <w:spacing w:val="-10"/>
                <w:w w:val="105"/>
                <w:sz w:val="18"/>
              </w:rPr>
              <w:t> </w:t>
            </w:r>
            <w:r>
              <w:rPr>
                <w:color w:val="231F20"/>
                <w:w w:val="105"/>
                <w:sz w:val="18"/>
              </w:rPr>
              <w:t>lawnmower</w:t>
            </w:r>
            <w:r>
              <w:rPr>
                <w:color w:val="231F20"/>
                <w:spacing w:val="-8"/>
                <w:w w:val="105"/>
                <w:sz w:val="18"/>
              </w:rPr>
              <w:t> </w:t>
            </w:r>
            <w:r>
              <w:rPr>
                <w:color w:val="231F20"/>
                <w:w w:val="105"/>
                <w:sz w:val="18"/>
              </w:rPr>
              <w:t>is</w:t>
            </w:r>
            <w:r>
              <w:rPr>
                <w:color w:val="231F20"/>
                <w:spacing w:val="-9"/>
                <w:w w:val="105"/>
                <w:sz w:val="18"/>
              </w:rPr>
              <w:t> </w:t>
            </w:r>
            <w:r>
              <w:rPr>
                <w:color w:val="231F20"/>
                <w:w w:val="105"/>
                <w:sz w:val="18"/>
              </w:rPr>
              <w:t>too</w:t>
            </w:r>
            <w:r>
              <w:rPr>
                <w:color w:val="231F20"/>
                <w:spacing w:val="-8"/>
                <w:w w:val="105"/>
                <w:sz w:val="18"/>
              </w:rPr>
              <w:t> </w:t>
            </w:r>
            <w:r>
              <w:rPr>
                <w:color w:val="231F20"/>
                <w:spacing w:val="-2"/>
                <w:w w:val="105"/>
                <w:sz w:val="18"/>
              </w:rPr>
              <w:t>noisy</w:t>
            </w:r>
          </w:p>
        </w:tc>
      </w:tr>
      <w:tr>
        <w:trPr>
          <w:trHeight w:val="731" w:hRule="atLeast"/>
        </w:trPr>
        <w:tc>
          <w:tcPr>
            <w:tcW w:w="3360" w:type="dxa"/>
          </w:tcPr>
          <w:p>
            <w:pPr>
              <w:pStyle w:val="TableParagraph"/>
              <w:spacing w:line="266" w:lineRule="auto" w:before="33"/>
              <w:ind w:left="160" w:hanging="80"/>
              <w:rPr>
                <w:sz w:val="18"/>
              </w:rPr>
            </w:pPr>
            <w:r>
              <w:rPr>
                <w:color w:val="231F20"/>
                <w:w w:val="105"/>
                <w:sz w:val="18"/>
              </w:rPr>
              <w:t>Tradeoff:</w:t>
            </w:r>
            <w:r>
              <w:rPr>
                <w:color w:val="231F20"/>
                <w:spacing w:val="-9"/>
                <w:w w:val="105"/>
                <w:sz w:val="18"/>
              </w:rPr>
              <w:t> </w:t>
            </w:r>
            <w:r>
              <w:rPr>
                <w:color w:val="231F20"/>
                <w:w w:val="105"/>
                <w:sz w:val="18"/>
              </w:rPr>
              <w:t>the</w:t>
            </w:r>
            <w:r>
              <w:rPr>
                <w:color w:val="231F20"/>
                <w:spacing w:val="-9"/>
                <w:w w:val="105"/>
                <w:sz w:val="18"/>
              </w:rPr>
              <w:t> </w:t>
            </w:r>
            <w:r>
              <w:rPr>
                <w:color w:val="231F20"/>
                <w:w w:val="105"/>
                <w:sz w:val="18"/>
              </w:rPr>
              <w:t>conflict</w:t>
            </w:r>
            <w:r>
              <w:rPr>
                <w:color w:val="231F20"/>
                <w:spacing w:val="-9"/>
                <w:w w:val="105"/>
                <w:sz w:val="18"/>
              </w:rPr>
              <w:t> </w:t>
            </w:r>
            <w:r>
              <w:rPr>
                <w:color w:val="231F20"/>
                <w:w w:val="105"/>
                <w:sz w:val="18"/>
              </w:rPr>
              <w:t>between</w:t>
            </w:r>
            <w:r>
              <w:rPr>
                <w:color w:val="231F20"/>
                <w:spacing w:val="-9"/>
                <w:w w:val="105"/>
                <w:sz w:val="18"/>
              </w:rPr>
              <w:t> </w:t>
            </w:r>
            <w:r>
              <w:rPr>
                <w:color w:val="231F20"/>
                <w:w w:val="105"/>
                <w:sz w:val="18"/>
              </w:rPr>
              <w:t>two </w:t>
            </w:r>
            <w:r>
              <w:rPr>
                <w:color w:val="231F20"/>
                <w:spacing w:val="-2"/>
                <w:w w:val="105"/>
                <w:sz w:val="18"/>
              </w:rPr>
              <w:t>features</w:t>
            </w:r>
          </w:p>
        </w:tc>
        <w:tc>
          <w:tcPr>
            <w:tcW w:w="3360" w:type="dxa"/>
          </w:tcPr>
          <w:p>
            <w:pPr>
              <w:pStyle w:val="TableParagraph"/>
              <w:spacing w:line="230" w:lineRule="atLeast" w:before="10"/>
              <w:ind w:left="160" w:hanging="80"/>
              <w:rPr>
                <w:sz w:val="18"/>
              </w:rPr>
            </w:pPr>
            <w:r>
              <w:rPr>
                <w:color w:val="231F20"/>
                <w:w w:val="105"/>
                <w:sz w:val="18"/>
              </w:rPr>
              <w:t>When</w:t>
            </w:r>
            <w:r>
              <w:rPr>
                <w:color w:val="231F20"/>
                <w:spacing w:val="-12"/>
                <w:w w:val="105"/>
                <w:sz w:val="18"/>
              </w:rPr>
              <w:t> </w:t>
            </w:r>
            <w:r>
              <w:rPr>
                <w:color w:val="231F20"/>
                <w:w w:val="105"/>
                <w:sz w:val="18"/>
              </w:rPr>
              <w:t>noise</w:t>
            </w:r>
            <w:r>
              <w:rPr>
                <w:color w:val="231F20"/>
                <w:spacing w:val="-12"/>
                <w:w w:val="105"/>
                <w:sz w:val="18"/>
              </w:rPr>
              <w:t> </w:t>
            </w:r>
            <w:r>
              <w:rPr>
                <w:color w:val="231F20"/>
                <w:w w:val="105"/>
                <w:sz w:val="18"/>
              </w:rPr>
              <w:t>absorption</w:t>
            </w:r>
            <w:r>
              <w:rPr>
                <w:color w:val="231F20"/>
                <w:spacing w:val="-12"/>
                <w:w w:val="105"/>
                <w:sz w:val="18"/>
              </w:rPr>
              <w:t> </w:t>
            </w:r>
            <w:r>
              <w:rPr>
                <w:color w:val="231F20"/>
                <w:w w:val="105"/>
                <w:sz w:val="18"/>
              </w:rPr>
              <w:t>improves,</w:t>
            </w:r>
            <w:r>
              <w:rPr>
                <w:color w:val="231F20"/>
                <w:spacing w:val="-12"/>
                <w:w w:val="105"/>
                <w:sz w:val="18"/>
              </w:rPr>
              <w:t> </w:t>
            </w:r>
            <w:r>
              <w:rPr>
                <w:color w:val="231F20"/>
                <w:w w:val="105"/>
                <w:sz w:val="18"/>
              </w:rPr>
              <w:t>the size of muffler and number of parts </w:t>
            </w:r>
            <w:r>
              <w:rPr>
                <w:color w:val="231F20"/>
                <w:spacing w:val="-2"/>
                <w:w w:val="105"/>
                <w:sz w:val="18"/>
              </w:rPr>
              <w:t>increase</w:t>
            </w:r>
          </w:p>
        </w:tc>
      </w:tr>
      <w:tr>
        <w:trPr>
          <w:trHeight w:val="271" w:hRule="atLeast"/>
        </w:trPr>
        <w:tc>
          <w:tcPr>
            <w:tcW w:w="3360" w:type="dxa"/>
          </w:tcPr>
          <w:p>
            <w:pPr>
              <w:pStyle w:val="TableParagraph"/>
              <w:spacing w:before="33"/>
              <w:ind w:left="80"/>
              <w:rPr>
                <w:sz w:val="18"/>
              </w:rPr>
            </w:pPr>
            <w:r>
              <w:rPr>
                <w:color w:val="231F20"/>
                <w:w w:val="105"/>
                <w:sz w:val="18"/>
              </w:rPr>
              <w:t>Inherent</w:t>
            </w:r>
            <w:r>
              <w:rPr>
                <w:color w:val="231F20"/>
                <w:spacing w:val="16"/>
                <w:w w:val="110"/>
                <w:sz w:val="18"/>
              </w:rPr>
              <w:t> </w:t>
            </w:r>
            <w:r>
              <w:rPr>
                <w:color w:val="231F20"/>
                <w:spacing w:val="-2"/>
                <w:w w:val="110"/>
                <w:sz w:val="18"/>
              </w:rPr>
              <w:t>contradiction</w:t>
            </w:r>
          </w:p>
        </w:tc>
        <w:tc>
          <w:tcPr>
            <w:tcW w:w="3360" w:type="dxa"/>
          </w:tcPr>
          <w:p>
            <w:pPr>
              <w:pStyle w:val="TableParagraph"/>
              <w:spacing w:before="33"/>
              <w:ind w:left="80"/>
              <w:rPr>
                <w:sz w:val="18"/>
              </w:rPr>
            </w:pPr>
            <w:r>
              <w:rPr>
                <w:color w:val="231F20"/>
                <w:sz w:val="18"/>
              </w:rPr>
              <w:t>Big</w:t>
            </w:r>
            <w:r>
              <w:rPr>
                <w:color w:val="231F20"/>
                <w:spacing w:val="15"/>
                <w:sz w:val="18"/>
              </w:rPr>
              <w:t> </w:t>
            </w:r>
            <w:r>
              <w:rPr>
                <w:color w:val="231F20"/>
                <w:sz w:val="18"/>
              </w:rPr>
              <w:t>muffler–small</w:t>
            </w:r>
            <w:r>
              <w:rPr>
                <w:color w:val="231F20"/>
                <w:spacing w:val="16"/>
                <w:sz w:val="18"/>
              </w:rPr>
              <w:t> </w:t>
            </w:r>
            <w:r>
              <w:rPr>
                <w:color w:val="231F20"/>
                <w:spacing w:val="-2"/>
                <w:sz w:val="18"/>
              </w:rPr>
              <w:t>muffler</w:t>
            </w:r>
          </w:p>
        </w:tc>
      </w:tr>
      <w:tr>
        <w:trPr>
          <w:trHeight w:val="501" w:hRule="atLeast"/>
        </w:trPr>
        <w:tc>
          <w:tcPr>
            <w:tcW w:w="3360" w:type="dxa"/>
          </w:tcPr>
          <w:p>
            <w:pPr>
              <w:pStyle w:val="TableParagraph"/>
              <w:spacing w:line="230" w:lineRule="atLeast" w:before="10"/>
              <w:ind w:left="160" w:hanging="80"/>
              <w:rPr>
                <w:sz w:val="18"/>
              </w:rPr>
            </w:pPr>
            <w:r>
              <w:rPr>
                <w:color w:val="231F20"/>
                <w:spacing w:val="-2"/>
                <w:w w:val="110"/>
                <w:sz w:val="18"/>
              </w:rPr>
              <w:t>Intensified</w:t>
            </w:r>
            <w:r>
              <w:rPr>
                <w:color w:val="231F20"/>
                <w:spacing w:val="-6"/>
                <w:w w:val="110"/>
                <w:sz w:val="18"/>
              </w:rPr>
              <w:t> </w:t>
            </w:r>
            <w:r>
              <w:rPr>
                <w:color w:val="231F20"/>
                <w:spacing w:val="-2"/>
                <w:w w:val="110"/>
                <w:sz w:val="18"/>
              </w:rPr>
              <w:t>inherent</w:t>
            </w:r>
            <w:r>
              <w:rPr>
                <w:color w:val="231F20"/>
                <w:spacing w:val="-6"/>
                <w:w w:val="110"/>
                <w:sz w:val="18"/>
              </w:rPr>
              <w:t> </w:t>
            </w:r>
            <w:r>
              <w:rPr>
                <w:color w:val="231F20"/>
                <w:spacing w:val="-2"/>
                <w:w w:val="110"/>
                <w:sz w:val="18"/>
              </w:rPr>
              <w:t>contradiction</w:t>
            </w:r>
            <w:r>
              <w:rPr>
                <w:color w:val="231F20"/>
                <w:spacing w:val="-6"/>
                <w:w w:val="110"/>
                <w:sz w:val="18"/>
              </w:rPr>
              <w:t> </w:t>
            </w:r>
            <w:r>
              <w:rPr>
                <w:color w:val="231F20"/>
                <w:spacing w:val="-2"/>
                <w:w w:val="110"/>
                <w:sz w:val="18"/>
              </w:rPr>
              <w:t>(if</w:t>
            </w:r>
            <w:r>
              <w:rPr>
                <w:color w:val="231F20"/>
                <w:spacing w:val="-6"/>
                <w:w w:val="110"/>
                <w:sz w:val="18"/>
              </w:rPr>
              <w:t> </w:t>
            </w:r>
            <w:r>
              <w:rPr>
                <w:color w:val="231F20"/>
                <w:spacing w:val="-2"/>
                <w:w w:val="110"/>
                <w:sz w:val="18"/>
              </w:rPr>
              <w:t>it </w:t>
            </w:r>
            <w:r>
              <w:rPr>
                <w:color w:val="231F20"/>
                <w:w w:val="110"/>
                <w:sz w:val="18"/>
              </w:rPr>
              <w:t>can be intensified)</w:t>
            </w:r>
          </w:p>
        </w:tc>
        <w:tc>
          <w:tcPr>
            <w:tcW w:w="3360" w:type="dxa"/>
          </w:tcPr>
          <w:p>
            <w:pPr>
              <w:pStyle w:val="TableParagraph"/>
              <w:spacing w:before="33"/>
              <w:ind w:left="80"/>
              <w:rPr>
                <w:sz w:val="18"/>
              </w:rPr>
            </w:pPr>
            <w:r>
              <w:rPr>
                <w:color w:val="231F20"/>
                <w:sz w:val="18"/>
              </w:rPr>
              <w:t>Big</w:t>
            </w:r>
            <w:r>
              <w:rPr>
                <w:color w:val="231F20"/>
                <w:spacing w:val="22"/>
                <w:sz w:val="18"/>
              </w:rPr>
              <w:t> </w:t>
            </w:r>
            <w:r>
              <w:rPr>
                <w:color w:val="231F20"/>
                <w:sz w:val="18"/>
              </w:rPr>
              <w:t>muffler–no</w:t>
            </w:r>
            <w:r>
              <w:rPr>
                <w:color w:val="231F20"/>
                <w:spacing w:val="23"/>
                <w:sz w:val="18"/>
              </w:rPr>
              <w:t> </w:t>
            </w:r>
            <w:r>
              <w:rPr>
                <w:color w:val="231F20"/>
                <w:spacing w:val="-2"/>
                <w:sz w:val="18"/>
              </w:rPr>
              <w:t>muffler</w:t>
            </w:r>
          </w:p>
        </w:tc>
      </w:tr>
    </w:tbl>
    <w:p>
      <w:pPr>
        <w:spacing w:after="0"/>
        <w:rPr>
          <w:sz w:val="18"/>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4.5</w:t>
      </w:r>
      <w:r>
        <w:rPr>
          <w:rFonts w:ascii="Trebuchet MS"/>
          <w:b/>
          <w:color w:val="231F20"/>
          <w:spacing w:val="64"/>
          <w:w w:val="150"/>
          <w:sz w:val="20"/>
        </w:rPr>
        <w:t> </w:t>
      </w:r>
      <w:r>
        <w:rPr>
          <w:rFonts w:ascii="Trebuchet MS"/>
          <w:b/>
          <w:color w:val="231F20"/>
          <w:spacing w:val="-6"/>
          <w:sz w:val="20"/>
        </w:rPr>
        <w:t>Cultivating</w:t>
      </w:r>
      <w:r>
        <w:rPr>
          <w:rFonts w:ascii="Trebuchet MS"/>
          <w:b/>
          <w:color w:val="231F20"/>
          <w:spacing w:val="-9"/>
          <w:sz w:val="20"/>
        </w:rPr>
        <w:t> </w:t>
      </w:r>
      <w:r>
        <w:rPr>
          <w:rFonts w:ascii="Trebuchet MS"/>
          <w:b/>
          <w:color w:val="231F20"/>
          <w:spacing w:val="-6"/>
          <w:sz w:val="20"/>
        </w:rPr>
        <w:t>Carrots:</w:t>
      </w:r>
      <w:r>
        <w:rPr>
          <w:rFonts w:ascii="Trebuchet MS"/>
          <w:b/>
          <w:color w:val="231F20"/>
          <w:spacing w:val="-9"/>
          <w:sz w:val="20"/>
        </w:rPr>
        <w:t> </w:t>
      </w:r>
      <w:r>
        <w:rPr>
          <w:rFonts w:ascii="Trebuchet MS"/>
          <w:b/>
          <w:color w:val="231F20"/>
          <w:spacing w:val="-6"/>
          <w:sz w:val="20"/>
        </w:rPr>
        <w:t>Intensifying</w:t>
      </w:r>
      <w:r>
        <w:rPr>
          <w:rFonts w:ascii="Trebuchet MS"/>
          <w:b/>
          <w:color w:val="231F20"/>
          <w:spacing w:val="-9"/>
          <w:sz w:val="20"/>
        </w:rPr>
        <w:t> </w:t>
      </w:r>
      <w:r>
        <w:rPr>
          <w:rFonts w:ascii="Trebuchet MS"/>
          <w:b/>
          <w:color w:val="231F20"/>
          <w:spacing w:val="-6"/>
          <w:sz w:val="20"/>
        </w:rPr>
        <w:t>Contradiction</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3360" w:type="dxa"/>
          </w:tcPr>
          <w:p>
            <w:pPr>
              <w:pStyle w:val="TableParagraph"/>
              <w:spacing w:before="33"/>
              <w:ind w:left="1039"/>
              <w:rPr>
                <w:rFonts w:ascii="Arial" w:hAnsi="Arial"/>
                <w:i/>
                <w:sz w:val="18"/>
              </w:rPr>
            </w:pPr>
            <w:r>
              <w:rPr>
                <w:rFonts w:ascii="Arial" w:hAnsi="Arial"/>
                <w:i/>
                <w:color w:val="231F20"/>
                <w:spacing w:val="-2"/>
                <w:sz w:val="18"/>
              </w:rPr>
              <w:t>ModeI</w:t>
            </w:r>
            <w:r>
              <w:rPr>
                <w:rFonts w:ascii="Arial" w:hAnsi="Arial"/>
                <w:i/>
                <w:smallCaps/>
                <w:color w:val="231F20"/>
                <w:spacing w:val="-2"/>
                <w:sz w:val="18"/>
              </w:rPr>
              <w:t>ė</w:t>
            </w:r>
            <w:r>
              <w:rPr>
                <w:rFonts w:ascii="Arial" w:hAnsi="Arial"/>
                <w:i/>
                <w:smallCaps w:val="0"/>
                <w:color w:val="231F20"/>
                <w:spacing w:val="-2"/>
                <w:sz w:val="18"/>
              </w:rPr>
              <w:t>ng</w:t>
            </w:r>
            <w:r>
              <w:rPr>
                <w:rFonts w:ascii="Arial" w:hAnsi="Arial"/>
                <w:i/>
                <w:smallCaps w:val="0"/>
                <w:color w:val="231F20"/>
                <w:sz w:val="18"/>
              </w:rPr>
              <w:t> </w:t>
            </w:r>
            <w:r>
              <w:rPr>
                <w:rFonts w:ascii="Arial" w:hAnsi="Arial"/>
                <w:i/>
                <w:smallCaps w:val="0"/>
                <w:color w:val="231F20"/>
                <w:spacing w:val="-2"/>
                <w:sz w:val="18"/>
              </w:rPr>
              <w:t>Steps</w:t>
            </w:r>
          </w:p>
        </w:tc>
        <w:tc>
          <w:tcPr>
            <w:tcW w:w="3360" w:type="dxa"/>
          </w:tcPr>
          <w:p>
            <w:pPr>
              <w:pStyle w:val="TableParagraph"/>
              <w:spacing w:before="33"/>
              <w:ind w:left="117"/>
              <w:rPr>
                <w:rFonts w:ascii="Arial"/>
                <w:i/>
                <w:sz w:val="18"/>
              </w:rPr>
            </w:pPr>
            <w:r>
              <w:rPr>
                <w:rFonts w:ascii="Arial"/>
                <w:i/>
                <w:color w:val="231F20"/>
                <w:sz w:val="18"/>
              </w:rPr>
              <w:t>ExampIe:</w:t>
            </w:r>
            <w:r>
              <w:rPr>
                <w:rFonts w:ascii="Arial"/>
                <w:i/>
                <w:color w:val="231F20"/>
                <w:spacing w:val="-12"/>
                <w:sz w:val="18"/>
              </w:rPr>
              <w:t> </w:t>
            </w:r>
            <w:r>
              <w:rPr>
                <w:rFonts w:ascii="Arial"/>
                <w:i/>
                <w:color w:val="231F20"/>
                <w:sz w:val="18"/>
              </w:rPr>
              <w:t>Make</w:t>
            </w:r>
            <w:r>
              <w:rPr>
                <w:rFonts w:ascii="Arial"/>
                <w:i/>
                <w:color w:val="231F20"/>
                <w:spacing w:val="-11"/>
                <w:sz w:val="18"/>
              </w:rPr>
              <w:t> </w:t>
            </w:r>
            <w:r>
              <w:rPr>
                <w:rFonts w:ascii="Arial"/>
                <w:i/>
                <w:color w:val="231F20"/>
                <w:sz w:val="18"/>
              </w:rPr>
              <w:t>It</w:t>
            </w:r>
            <w:r>
              <w:rPr>
                <w:rFonts w:ascii="Arial"/>
                <w:i/>
                <w:color w:val="231F20"/>
                <w:spacing w:val="-11"/>
                <w:sz w:val="18"/>
              </w:rPr>
              <w:t> </w:t>
            </w:r>
            <w:r>
              <w:rPr>
                <w:rFonts w:ascii="Arial"/>
                <w:i/>
                <w:color w:val="231F20"/>
                <w:sz w:val="18"/>
              </w:rPr>
              <w:t>Easy</w:t>
            </w:r>
            <w:r>
              <w:rPr>
                <w:rFonts w:ascii="Arial"/>
                <w:i/>
                <w:color w:val="231F20"/>
                <w:spacing w:val="-11"/>
                <w:sz w:val="18"/>
              </w:rPr>
              <w:t> </w:t>
            </w:r>
            <w:r>
              <w:rPr>
                <w:rFonts w:ascii="Arial"/>
                <w:i/>
                <w:color w:val="231F20"/>
                <w:sz w:val="18"/>
              </w:rPr>
              <w:t>to</w:t>
            </w:r>
            <w:r>
              <w:rPr>
                <w:rFonts w:ascii="Arial"/>
                <w:i/>
                <w:color w:val="231F20"/>
                <w:spacing w:val="-11"/>
                <w:sz w:val="18"/>
              </w:rPr>
              <w:t> </w:t>
            </w:r>
            <w:r>
              <w:rPr>
                <w:rFonts w:ascii="Arial"/>
                <w:i/>
                <w:color w:val="231F20"/>
                <w:sz w:val="18"/>
              </w:rPr>
              <w:t>Grow</w:t>
            </w:r>
            <w:r>
              <w:rPr>
                <w:rFonts w:ascii="Arial"/>
                <w:i/>
                <w:color w:val="231F20"/>
                <w:spacing w:val="-11"/>
                <w:sz w:val="18"/>
              </w:rPr>
              <w:t> </w:t>
            </w:r>
            <w:r>
              <w:rPr>
                <w:rFonts w:ascii="Arial"/>
                <w:i/>
                <w:color w:val="231F20"/>
                <w:spacing w:val="-2"/>
                <w:sz w:val="18"/>
              </w:rPr>
              <w:t>Carrots</w:t>
            </w:r>
          </w:p>
        </w:tc>
      </w:tr>
      <w:tr>
        <w:trPr>
          <w:trHeight w:val="271" w:hRule="atLeast"/>
        </w:trPr>
        <w:tc>
          <w:tcPr>
            <w:tcW w:w="3360" w:type="dxa"/>
          </w:tcPr>
          <w:p>
            <w:pPr>
              <w:pStyle w:val="TableParagraph"/>
              <w:spacing w:before="33"/>
              <w:ind w:left="80"/>
              <w:rPr>
                <w:sz w:val="18"/>
              </w:rPr>
            </w:pPr>
            <w:r>
              <w:rPr>
                <w:color w:val="231F20"/>
                <w:w w:val="105"/>
                <w:sz w:val="18"/>
              </w:rPr>
              <w:t>Visible</w:t>
            </w:r>
            <w:r>
              <w:rPr>
                <w:color w:val="231F20"/>
                <w:spacing w:val="-8"/>
                <w:w w:val="105"/>
                <w:sz w:val="18"/>
              </w:rPr>
              <w:t> </w:t>
            </w:r>
            <w:r>
              <w:rPr>
                <w:color w:val="231F20"/>
                <w:spacing w:val="-2"/>
                <w:w w:val="105"/>
                <w:sz w:val="18"/>
              </w:rPr>
              <w:t>drawback</w:t>
            </w:r>
          </w:p>
        </w:tc>
        <w:tc>
          <w:tcPr>
            <w:tcW w:w="3360" w:type="dxa"/>
          </w:tcPr>
          <w:p>
            <w:pPr>
              <w:pStyle w:val="TableParagraph"/>
              <w:spacing w:before="33"/>
              <w:ind w:left="80"/>
              <w:rPr>
                <w:sz w:val="18"/>
              </w:rPr>
            </w:pPr>
            <w:r>
              <w:rPr>
                <w:color w:val="231F20"/>
                <w:w w:val="105"/>
                <w:sz w:val="18"/>
              </w:rPr>
              <w:t>Thinning</w:t>
            </w:r>
            <w:r>
              <w:rPr>
                <w:color w:val="231F20"/>
                <w:spacing w:val="-10"/>
                <w:w w:val="105"/>
                <w:sz w:val="18"/>
              </w:rPr>
              <w:t> </w:t>
            </w:r>
            <w:r>
              <w:rPr>
                <w:color w:val="231F20"/>
                <w:w w:val="105"/>
                <w:sz w:val="18"/>
              </w:rPr>
              <w:t>of</w:t>
            </w:r>
            <w:r>
              <w:rPr>
                <w:color w:val="231F20"/>
                <w:spacing w:val="-10"/>
                <w:w w:val="105"/>
                <w:sz w:val="18"/>
              </w:rPr>
              <w:t> </w:t>
            </w:r>
            <w:r>
              <w:rPr>
                <w:color w:val="231F20"/>
                <w:w w:val="105"/>
                <w:sz w:val="18"/>
              </w:rPr>
              <w:t>carrots</w:t>
            </w:r>
            <w:r>
              <w:rPr>
                <w:color w:val="231F20"/>
                <w:spacing w:val="-10"/>
                <w:w w:val="105"/>
                <w:sz w:val="18"/>
              </w:rPr>
              <w:t> </w:t>
            </w:r>
            <w:r>
              <w:rPr>
                <w:color w:val="231F20"/>
                <w:w w:val="105"/>
                <w:sz w:val="18"/>
              </w:rPr>
              <w:t>is</w:t>
            </w:r>
            <w:r>
              <w:rPr>
                <w:color w:val="231F20"/>
                <w:spacing w:val="-10"/>
                <w:w w:val="105"/>
                <w:sz w:val="18"/>
              </w:rPr>
              <w:t> </w:t>
            </w:r>
            <w:r>
              <w:rPr>
                <w:color w:val="231F20"/>
                <w:w w:val="105"/>
                <w:sz w:val="18"/>
              </w:rPr>
              <w:t>an</w:t>
            </w:r>
            <w:r>
              <w:rPr>
                <w:color w:val="231F20"/>
                <w:spacing w:val="-10"/>
                <w:w w:val="105"/>
                <w:sz w:val="18"/>
              </w:rPr>
              <w:t> </w:t>
            </w:r>
            <w:r>
              <w:rPr>
                <w:color w:val="231F20"/>
                <w:w w:val="105"/>
                <w:sz w:val="18"/>
              </w:rPr>
              <w:t>arduous</w:t>
            </w:r>
            <w:r>
              <w:rPr>
                <w:color w:val="231F20"/>
                <w:spacing w:val="-10"/>
                <w:w w:val="105"/>
                <w:sz w:val="18"/>
              </w:rPr>
              <w:t> </w:t>
            </w:r>
            <w:r>
              <w:rPr>
                <w:color w:val="231F20"/>
                <w:spacing w:val="-5"/>
                <w:w w:val="105"/>
                <w:sz w:val="18"/>
              </w:rPr>
              <w:t>job</w:t>
            </w:r>
          </w:p>
        </w:tc>
      </w:tr>
      <w:tr>
        <w:trPr>
          <w:trHeight w:val="501" w:hRule="atLeast"/>
        </w:trPr>
        <w:tc>
          <w:tcPr>
            <w:tcW w:w="3360" w:type="dxa"/>
          </w:tcPr>
          <w:p>
            <w:pPr>
              <w:pStyle w:val="TableParagraph"/>
              <w:spacing w:line="230" w:lineRule="atLeast" w:before="10"/>
              <w:ind w:left="160" w:hanging="80"/>
              <w:rPr>
                <w:sz w:val="18"/>
              </w:rPr>
            </w:pPr>
            <w:r>
              <w:rPr>
                <w:color w:val="231F20"/>
                <w:w w:val="105"/>
                <w:sz w:val="18"/>
              </w:rPr>
              <w:t>Tradeoff:</w:t>
            </w:r>
            <w:r>
              <w:rPr>
                <w:color w:val="231F20"/>
                <w:spacing w:val="-9"/>
                <w:w w:val="105"/>
                <w:sz w:val="18"/>
              </w:rPr>
              <w:t> </w:t>
            </w:r>
            <w:r>
              <w:rPr>
                <w:color w:val="231F20"/>
                <w:w w:val="105"/>
                <w:sz w:val="18"/>
              </w:rPr>
              <w:t>the</w:t>
            </w:r>
            <w:r>
              <w:rPr>
                <w:color w:val="231F20"/>
                <w:spacing w:val="-9"/>
                <w:w w:val="105"/>
                <w:sz w:val="18"/>
              </w:rPr>
              <w:t> </w:t>
            </w:r>
            <w:r>
              <w:rPr>
                <w:color w:val="231F20"/>
                <w:w w:val="105"/>
                <w:sz w:val="18"/>
              </w:rPr>
              <w:t>conflict</w:t>
            </w:r>
            <w:r>
              <w:rPr>
                <w:color w:val="231F20"/>
                <w:spacing w:val="-9"/>
                <w:w w:val="105"/>
                <w:sz w:val="18"/>
              </w:rPr>
              <w:t> </w:t>
            </w:r>
            <w:r>
              <w:rPr>
                <w:color w:val="231F20"/>
                <w:w w:val="105"/>
                <w:sz w:val="18"/>
              </w:rPr>
              <w:t>between</w:t>
            </w:r>
            <w:r>
              <w:rPr>
                <w:color w:val="231F20"/>
                <w:spacing w:val="-9"/>
                <w:w w:val="105"/>
                <w:sz w:val="18"/>
              </w:rPr>
              <w:t> </w:t>
            </w:r>
            <w:r>
              <w:rPr>
                <w:color w:val="231F20"/>
                <w:w w:val="105"/>
                <w:sz w:val="18"/>
              </w:rPr>
              <w:t>two </w:t>
            </w:r>
            <w:r>
              <w:rPr>
                <w:color w:val="231F20"/>
                <w:spacing w:val="-2"/>
                <w:w w:val="105"/>
                <w:sz w:val="18"/>
              </w:rPr>
              <w:t>features</w:t>
            </w:r>
          </w:p>
        </w:tc>
        <w:tc>
          <w:tcPr>
            <w:tcW w:w="3360" w:type="dxa"/>
          </w:tcPr>
          <w:p>
            <w:pPr>
              <w:pStyle w:val="TableParagraph"/>
              <w:spacing w:line="230" w:lineRule="atLeast" w:before="10"/>
              <w:ind w:left="160" w:hanging="80"/>
              <w:rPr>
                <w:sz w:val="18"/>
              </w:rPr>
            </w:pPr>
            <w:r>
              <w:rPr>
                <w:color w:val="231F20"/>
                <w:sz w:val="18"/>
              </w:rPr>
              <w:t>The more precisely carrot seeds </w:t>
            </w:r>
            <w:r>
              <w:rPr>
                <w:color w:val="231F20"/>
                <w:sz w:val="18"/>
              </w:rPr>
              <w:t>are </w:t>
            </w:r>
            <w:r>
              <w:rPr>
                <w:color w:val="231F20"/>
                <w:w w:val="105"/>
                <w:sz w:val="18"/>
              </w:rPr>
              <w:t>planted, the slower the speed</w:t>
            </w:r>
          </w:p>
        </w:tc>
      </w:tr>
      <w:tr>
        <w:trPr>
          <w:trHeight w:val="271" w:hRule="atLeast"/>
        </w:trPr>
        <w:tc>
          <w:tcPr>
            <w:tcW w:w="3360" w:type="dxa"/>
          </w:tcPr>
          <w:p>
            <w:pPr>
              <w:pStyle w:val="TableParagraph"/>
              <w:spacing w:before="33"/>
              <w:ind w:left="80"/>
              <w:rPr>
                <w:sz w:val="18"/>
              </w:rPr>
            </w:pPr>
            <w:r>
              <w:rPr>
                <w:color w:val="231F20"/>
                <w:w w:val="105"/>
                <w:sz w:val="18"/>
              </w:rPr>
              <w:t>Inherent</w:t>
            </w:r>
            <w:r>
              <w:rPr>
                <w:color w:val="231F20"/>
                <w:spacing w:val="16"/>
                <w:w w:val="110"/>
                <w:sz w:val="18"/>
              </w:rPr>
              <w:t> </w:t>
            </w:r>
            <w:r>
              <w:rPr>
                <w:color w:val="231F20"/>
                <w:spacing w:val="-2"/>
                <w:w w:val="110"/>
                <w:sz w:val="18"/>
              </w:rPr>
              <w:t>contradiction</w:t>
            </w:r>
          </w:p>
        </w:tc>
        <w:tc>
          <w:tcPr>
            <w:tcW w:w="3360" w:type="dxa"/>
          </w:tcPr>
          <w:p>
            <w:pPr>
              <w:pStyle w:val="TableParagraph"/>
              <w:spacing w:before="33"/>
              <w:ind w:left="80"/>
              <w:rPr>
                <w:sz w:val="18"/>
              </w:rPr>
            </w:pPr>
            <w:r>
              <w:rPr>
                <w:color w:val="231F20"/>
                <w:sz w:val="18"/>
              </w:rPr>
              <w:t>Many seeds–few </w:t>
            </w:r>
            <w:r>
              <w:rPr>
                <w:color w:val="231F20"/>
                <w:spacing w:val="-2"/>
                <w:sz w:val="18"/>
              </w:rPr>
              <w:t>seeds</w:t>
            </w:r>
          </w:p>
        </w:tc>
      </w:tr>
      <w:tr>
        <w:trPr>
          <w:trHeight w:val="501" w:hRule="atLeast"/>
        </w:trPr>
        <w:tc>
          <w:tcPr>
            <w:tcW w:w="3360" w:type="dxa"/>
          </w:tcPr>
          <w:p>
            <w:pPr>
              <w:pStyle w:val="TableParagraph"/>
              <w:spacing w:line="230" w:lineRule="atLeast" w:before="10"/>
              <w:ind w:left="160" w:hanging="80"/>
              <w:rPr>
                <w:sz w:val="18"/>
              </w:rPr>
            </w:pPr>
            <w:r>
              <w:rPr>
                <w:color w:val="231F20"/>
                <w:spacing w:val="-2"/>
                <w:w w:val="110"/>
                <w:sz w:val="18"/>
              </w:rPr>
              <w:t>Intensified</w:t>
            </w:r>
            <w:r>
              <w:rPr>
                <w:color w:val="231F20"/>
                <w:spacing w:val="-6"/>
                <w:w w:val="110"/>
                <w:sz w:val="18"/>
              </w:rPr>
              <w:t> </w:t>
            </w:r>
            <w:r>
              <w:rPr>
                <w:color w:val="231F20"/>
                <w:spacing w:val="-2"/>
                <w:w w:val="110"/>
                <w:sz w:val="18"/>
              </w:rPr>
              <w:t>inherent</w:t>
            </w:r>
            <w:r>
              <w:rPr>
                <w:color w:val="231F20"/>
                <w:spacing w:val="-6"/>
                <w:w w:val="110"/>
                <w:sz w:val="18"/>
              </w:rPr>
              <w:t> </w:t>
            </w:r>
            <w:r>
              <w:rPr>
                <w:color w:val="231F20"/>
                <w:spacing w:val="-2"/>
                <w:w w:val="110"/>
                <w:sz w:val="18"/>
              </w:rPr>
              <w:t>contradiction</w:t>
            </w:r>
            <w:r>
              <w:rPr>
                <w:color w:val="231F20"/>
                <w:spacing w:val="-6"/>
                <w:w w:val="110"/>
                <w:sz w:val="18"/>
              </w:rPr>
              <w:t> </w:t>
            </w:r>
            <w:r>
              <w:rPr>
                <w:color w:val="231F20"/>
                <w:spacing w:val="-2"/>
                <w:w w:val="110"/>
                <w:sz w:val="18"/>
              </w:rPr>
              <w:t>(if</w:t>
            </w:r>
            <w:r>
              <w:rPr>
                <w:color w:val="231F20"/>
                <w:spacing w:val="-6"/>
                <w:w w:val="110"/>
                <w:sz w:val="18"/>
              </w:rPr>
              <w:t> </w:t>
            </w:r>
            <w:r>
              <w:rPr>
                <w:color w:val="231F20"/>
                <w:spacing w:val="-2"/>
                <w:w w:val="110"/>
                <w:sz w:val="18"/>
              </w:rPr>
              <w:t>it </w:t>
            </w:r>
            <w:r>
              <w:rPr>
                <w:color w:val="231F20"/>
                <w:w w:val="110"/>
                <w:sz w:val="18"/>
              </w:rPr>
              <w:t>can be intensified)</w:t>
            </w:r>
          </w:p>
        </w:tc>
        <w:tc>
          <w:tcPr>
            <w:tcW w:w="3360" w:type="dxa"/>
          </w:tcPr>
          <w:p>
            <w:pPr>
              <w:pStyle w:val="TableParagraph"/>
              <w:spacing w:before="33"/>
              <w:ind w:left="80"/>
              <w:rPr>
                <w:sz w:val="18"/>
              </w:rPr>
            </w:pPr>
            <w:r>
              <w:rPr>
                <w:color w:val="231F20"/>
                <w:sz w:val="18"/>
              </w:rPr>
              <w:t>Very</w:t>
            </w:r>
            <w:r>
              <w:rPr>
                <w:color w:val="231F20"/>
                <w:spacing w:val="-7"/>
                <w:sz w:val="18"/>
              </w:rPr>
              <w:t> </w:t>
            </w:r>
            <w:r>
              <w:rPr>
                <w:color w:val="231F20"/>
                <w:sz w:val="18"/>
              </w:rPr>
              <w:t>many</w:t>
            </w:r>
            <w:r>
              <w:rPr>
                <w:color w:val="231F20"/>
                <w:spacing w:val="-6"/>
                <w:sz w:val="18"/>
              </w:rPr>
              <w:t> </w:t>
            </w:r>
            <w:r>
              <w:rPr>
                <w:color w:val="231F20"/>
                <w:sz w:val="18"/>
              </w:rPr>
              <w:t>seeds–one</w:t>
            </w:r>
            <w:r>
              <w:rPr>
                <w:color w:val="231F20"/>
                <w:spacing w:val="-7"/>
                <w:sz w:val="18"/>
              </w:rPr>
              <w:t> </w:t>
            </w:r>
            <w:r>
              <w:rPr>
                <w:color w:val="231F20"/>
                <w:spacing w:val="-4"/>
                <w:sz w:val="18"/>
              </w:rPr>
              <w:t>seed</w:t>
            </w:r>
          </w:p>
        </w:tc>
      </w:tr>
    </w:tbl>
    <w:p>
      <w:pPr>
        <w:pStyle w:val="BodyText"/>
        <w:rPr>
          <w:rFonts w:ascii="Trebuchet MS"/>
          <w:b/>
          <w:sz w:val="20"/>
        </w:rPr>
      </w:pPr>
    </w:p>
    <w:p>
      <w:pPr>
        <w:pStyle w:val="BodyText"/>
        <w:spacing w:before="162"/>
        <w:rPr>
          <w:rFonts w:ascii="Trebuchet MS"/>
          <w:b/>
          <w:sz w:val="20"/>
        </w:rPr>
      </w:pPr>
    </w:p>
    <w:p>
      <w:pPr>
        <w:spacing w:before="0" w:after="26"/>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4.6</w:t>
      </w:r>
      <w:r>
        <w:rPr>
          <w:rFonts w:ascii="Trebuchet MS"/>
          <w:b/>
          <w:color w:val="231F20"/>
          <w:spacing w:val="30"/>
          <w:sz w:val="20"/>
        </w:rPr>
        <w:t>  </w:t>
      </w:r>
      <w:r>
        <w:rPr>
          <w:rFonts w:ascii="Trebuchet MS"/>
          <w:b/>
          <w:color w:val="231F20"/>
          <w:spacing w:val="-6"/>
          <w:sz w:val="20"/>
        </w:rPr>
        <w:t>Improving</w:t>
      </w:r>
      <w:r>
        <w:rPr>
          <w:rFonts w:ascii="Trebuchet MS"/>
          <w:b/>
          <w:color w:val="231F20"/>
          <w:spacing w:val="-8"/>
          <w:sz w:val="20"/>
        </w:rPr>
        <w:t> </w:t>
      </w:r>
      <w:r>
        <w:rPr>
          <w:rFonts w:ascii="Trebuchet MS"/>
          <w:b/>
          <w:color w:val="231F20"/>
          <w:spacing w:val="-6"/>
          <w:sz w:val="20"/>
        </w:rPr>
        <w:t>Latching</w:t>
      </w:r>
      <w:r>
        <w:rPr>
          <w:rFonts w:ascii="Trebuchet MS"/>
          <w:b/>
          <w:color w:val="231F20"/>
          <w:spacing w:val="-9"/>
          <w:sz w:val="20"/>
        </w:rPr>
        <w:t> </w:t>
      </w:r>
      <w:r>
        <w:rPr>
          <w:rFonts w:ascii="Trebuchet MS"/>
          <w:b/>
          <w:color w:val="231F20"/>
          <w:spacing w:val="-6"/>
          <w:sz w:val="20"/>
        </w:rPr>
        <w:t>Mechanism:</w:t>
      </w:r>
      <w:r>
        <w:rPr>
          <w:rFonts w:ascii="Trebuchet MS"/>
          <w:b/>
          <w:color w:val="231F20"/>
          <w:spacing w:val="-9"/>
          <w:sz w:val="20"/>
        </w:rPr>
        <w:t> </w:t>
      </w:r>
      <w:r>
        <w:rPr>
          <w:rFonts w:ascii="Trebuchet MS"/>
          <w:b/>
          <w:color w:val="231F20"/>
          <w:spacing w:val="-6"/>
          <w:sz w:val="20"/>
        </w:rPr>
        <w:t>Intensifying</w:t>
      </w:r>
      <w:r>
        <w:rPr>
          <w:rFonts w:ascii="Trebuchet MS"/>
          <w:b/>
          <w:color w:val="231F20"/>
          <w:spacing w:val="-9"/>
          <w:sz w:val="20"/>
        </w:rPr>
        <w:t> </w:t>
      </w:r>
      <w:r>
        <w:rPr>
          <w:rFonts w:ascii="Trebuchet MS"/>
          <w:b/>
          <w:color w:val="231F20"/>
          <w:spacing w:val="-6"/>
          <w:sz w:val="20"/>
        </w:rPr>
        <w:t>Contradiction</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3360" w:type="dxa"/>
          </w:tcPr>
          <w:p>
            <w:pPr>
              <w:pStyle w:val="TableParagraph"/>
              <w:spacing w:before="33"/>
              <w:ind w:left="1039"/>
              <w:rPr>
                <w:rFonts w:ascii="Arial" w:hAnsi="Arial"/>
                <w:i/>
                <w:sz w:val="18"/>
              </w:rPr>
            </w:pPr>
            <w:r>
              <w:rPr>
                <w:rFonts w:ascii="Arial" w:hAnsi="Arial"/>
                <w:i/>
                <w:color w:val="231F20"/>
                <w:spacing w:val="-2"/>
                <w:sz w:val="18"/>
              </w:rPr>
              <w:t>ModeI</w:t>
            </w:r>
            <w:r>
              <w:rPr>
                <w:rFonts w:ascii="Arial" w:hAnsi="Arial"/>
                <w:i/>
                <w:smallCaps/>
                <w:color w:val="231F20"/>
                <w:spacing w:val="-2"/>
                <w:sz w:val="18"/>
              </w:rPr>
              <w:t>ė</w:t>
            </w:r>
            <w:r>
              <w:rPr>
                <w:rFonts w:ascii="Arial" w:hAnsi="Arial"/>
                <w:i/>
                <w:smallCaps w:val="0"/>
                <w:color w:val="231F20"/>
                <w:spacing w:val="-2"/>
                <w:sz w:val="18"/>
              </w:rPr>
              <w:t>ng</w:t>
            </w:r>
            <w:r>
              <w:rPr>
                <w:rFonts w:ascii="Arial" w:hAnsi="Arial"/>
                <w:i/>
                <w:smallCaps w:val="0"/>
                <w:color w:val="231F20"/>
                <w:sz w:val="18"/>
              </w:rPr>
              <w:t> </w:t>
            </w:r>
            <w:r>
              <w:rPr>
                <w:rFonts w:ascii="Arial" w:hAnsi="Arial"/>
                <w:i/>
                <w:smallCaps w:val="0"/>
                <w:color w:val="231F20"/>
                <w:spacing w:val="-2"/>
                <w:sz w:val="18"/>
              </w:rPr>
              <w:t>Steps</w:t>
            </w:r>
          </w:p>
        </w:tc>
        <w:tc>
          <w:tcPr>
            <w:tcW w:w="3360" w:type="dxa"/>
          </w:tcPr>
          <w:p>
            <w:pPr>
              <w:pStyle w:val="TableParagraph"/>
              <w:spacing w:before="33"/>
              <w:ind w:left="336"/>
              <w:rPr>
                <w:rFonts w:ascii="Arial" w:hAnsi="Arial"/>
                <w:i/>
                <w:sz w:val="18"/>
              </w:rPr>
            </w:pPr>
            <w:r>
              <w:rPr>
                <w:rFonts w:ascii="Arial" w:hAnsi="Arial"/>
                <w:i/>
                <w:color w:val="231F20"/>
                <w:spacing w:val="-4"/>
                <w:sz w:val="18"/>
              </w:rPr>
              <w:t>ExampIe:</w:t>
            </w:r>
            <w:r>
              <w:rPr>
                <w:rFonts w:ascii="Arial" w:hAnsi="Arial"/>
                <w:i/>
                <w:color w:val="231F20"/>
                <w:spacing w:val="-5"/>
                <w:sz w:val="18"/>
              </w:rPr>
              <w:t> </w:t>
            </w:r>
            <w:r>
              <w:rPr>
                <w:rFonts w:ascii="Arial" w:hAnsi="Arial"/>
                <w:i/>
                <w:color w:val="231F20"/>
                <w:spacing w:val="-4"/>
                <w:sz w:val="18"/>
              </w:rPr>
              <w:t>Improve P</w:t>
            </w:r>
            <w:r>
              <w:rPr>
                <w:rFonts w:ascii="Arial" w:hAnsi="Arial"/>
                <w:i/>
                <w:smallCaps/>
                <w:color w:val="231F20"/>
                <w:spacing w:val="-4"/>
                <w:sz w:val="18"/>
              </w:rPr>
              <w:t>ė</w:t>
            </w:r>
            <w:r>
              <w:rPr>
                <w:rFonts w:ascii="Arial" w:hAnsi="Arial"/>
                <w:i/>
                <w:smallCaps w:val="0"/>
                <w:color w:val="231F20"/>
                <w:spacing w:val="-4"/>
                <w:sz w:val="18"/>
              </w:rPr>
              <w:t>n-Type Latch</w:t>
            </w:r>
          </w:p>
        </w:tc>
      </w:tr>
      <w:tr>
        <w:trPr>
          <w:trHeight w:val="501" w:hRule="atLeast"/>
        </w:trPr>
        <w:tc>
          <w:tcPr>
            <w:tcW w:w="3360" w:type="dxa"/>
          </w:tcPr>
          <w:p>
            <w:pPr>
              <w:pStyle w:val="TableParagraph"/>
              <w:spacing w:before="33"/>
              <w:ind w:left="80"/>
              <w:rPr>
                <w:sz w:val="18"/>
              </w:rPr>
            </w:pPr>
            <w:r>
              <w:rPr>
                <w:color w:val="231F20"/>
                <w:w w:val="105"/>
                <w:sz w:val="18"/>
              </w:rPr>
              <w:t>Visible</w:t>
            </w:r>
            <w:r>
              <w:rPr>
                <w:color w:val="231F20"/>
                <w:spacing w:val="-8"/>
                <w:w w:val="105"/>
                <w:sz w:val="18"/>
              </w:rPr>
              <w:t> </w:t>
            </w:r>
            <w:r>
              <w:rPr>
                <w:color w:val="231F20"/>
                <w:spacing w:val="-2"/>
                <w:w w:val="105"/>
                <w:sz w:val="18"/>
              </w:rPr>
              <w:t>drawback</w:t>
            </w:r>
          </w:p>
        </w:tc>
        <w:tc>
          <w:tcPr>
            <w:tcW w:w="3360" w:type="dxa"/>
          </w:tcPr>
          <w:p>
            <w:pPr>
              <w:pStyle w:val="TableParagraph"/>
              <w:spacing w:line="230" w:lineRule="atLeast" w:before="10"/>
              <w:ind w:left="160" w:right="165" w:hanging="80"/>
              <w:rPr>
                <w:sz w:val="18"/>
              </w:rPr>
            </w:pPr>
            <w:r>
              <w:rPr>
                <w:color w:val="231F20"/>
                <w:sz w:val="18"/>
              </w:rPr>
              <w:t>Latching</w:t>
            </w:r>
            <w:r>
              <w:rPr>
                <w:color w:val="231F20"/>
                <w:spacing w:val="-1"/>
                <w:sz w:val="18"/>
              </w:rPr>
              <w:t> </w:t>
            </w:r>
            <w:r>
              <w:rPr>
                <w:color w:val="231F20"/>
                <w:sz w:val="18"/>
              </w:rPr>
              <w:t>mechanism</w:t>
            </w:r>
            <w:r>
              <w:rPr>
                <w:color w:val="231F20"/>
                <w:spacing w:val="-1"/>
                <w:sz w:val="18"/>
              </w:rPr>
              <w:t> </w:t>
            </w:r>
            <w:r>
              <w:rPr>
                <w:color w:val="231F20"/>
                <w:sz w:val="18"/>
              </w:rPr>
              <w:t>wears</w:t>
            </w:r>
            <w:r>
              <w:rPr>
                <w:color w:val="231F20"/>
                <w:spacing w:val="-1"/>
                <w:sz w:val="18"/>
              </w:rPr>
              <w:t> </w:t>
            </w:r>
            <w:r>
              <w:rPr>
                <w:color w:val="231F20"/>
                <w:sz w:val="18"/>
              </w:rPr>
              <w:t>and</w:t>
            </w:r>
            <w:r>
              <w:rPr>
                <w:color w:val="231F20"/>
                <w:spacing w:val="-1"/>
                <w:sz w:val="18"/>
              </w:rPr>
              <w:t> </w:t>
            </w:r>
            <w:r>
              <w:rPr>
                <w:color w:val="231F20"/>
                <w:sz w:val="18"/>
              </w:rPr>
              <w:t>can even</w:t>
            </w:r>
            <w:r>
              <w:rPr>
                <w:color w:val="231F20"/>
                <w:spacing w:val="-1"/>
                <w:sz w:val="18"/>
              </w:rPr>
              <w:t> </w:t>
            </w:r>
            <w:r>
              <w:rPr>
                <w:color w:val="231F20"/>
                <w:sz w:val="18"/>
              </w:rPr>
              <w:t>fracture</w:t>
            </w:r>
          </w:p>
        </w:tc>
      </w:tr>
      <w:tr>
        <w:trPr>
          <w:trHeight w:val="501" w:hRule="atLeast"/>
        </w:trPr>
        <w:tc>
          <w:tcPr>
            <w:tcW w:w="3360" w:type="dxa"/>
          </w:tcPr>
          <w:p>
            <w:pPr>
              <w:pStyle w:val="TableParagraph"/>
              <w:spacing w:line="230" w:lineRule="atLeast" w:before="10"/>
              <w:ind w:left="160" w:hanging="80"/>
              <w:rPr>
                <w:sz w:val="18"/>
              </w:rPr>
            </w:pPr>
            <w:r>
              <w:rPr>
                <w:color w:val="231F20"/>
                <w:w w:val="105"/>
                <w:sz w:val="18"/>
              </w:rPr>
              <w:t>Tradeoff:</w:t>
            </w:r>
            <w:r>
              <w:rPr>
                <w:color w:val="231F20"/>
                <w:spacing w:val="-9"/>
                <w:w w:val="105"/>
                <w:sz w:val="18"/>
              </w:rPr>
              <w:t> </w:t>
            </w:r>
            <w:r>
              <w:rPr>
                <w:color w:val="231F20"/>
                <w:w w:val="105"/>
                <w:sz w:val="18"/>
              </w:rPr>
              <w:t>the</w:t>
            </w:r>
            <w:r>
              <w:rPr>
                <w:color w:val="231F20"/>
                <w:spacing w:val="-9"/>
                <w:w w:val="105"/>
                <w:sz w:val="18"/>
              </w:rPr>
              <w:t> </w:t>
            </w:r>
            <w:r>
              <w:rPr>
                <w:color w:val="231F20"/>
                <w:w w:val="105"/>
                <w:sz w:val="18"/>
              </w:rPr>
              <w:t>conflict</w:t>
            </w:r>
            <w:r>
              <w:rPr>
                <w:color w:val="231F20"/>
                <w:spacing w:val="-9"/>
                <w:w w:val="105"/>
                <w:sz w:val="18"/>
              </w:rPr>
              <w:t> </w:t>
            </w:r>
            <w:r>
              <w:rPr>
                <w:color w:val="231F20"/>
                <w:w w:val="105"/>
                <w:sz w:val="18"/>
              </w:rPr>
              <w:t>between</w:t>
            </w:r>
            <w:r>
              <w:rPr>
                <w:color w:val="231F20"/>
                <w:spacing w:val="-9"/>
                <w:w w:val="105"/>
                <w:sz w:val="18"/>
              </w:rPr>
              <w:t> </w:t>
            </w:r>
            <w:r>
              <w:rPr>
                <w:color w:val="231F20"/>
                <w:w w:val="105"/>
                <w:sz w:val="18"/>
              </w:rPr>
              <w:t>two </w:t>
            </w:r>
            <w:r>
              <w:rPr>
                <w:color w:val="231F20"/>
                <w:spacing w:val="-2"/>
                <w:w w:val="105"/>
                <w:sz w:val="18"/>
              </w:rPr>
              <w:t>features</w:t>
            </w:r>
          </w:p>
        </w:tc>
        <w:tc>
          <w:tcPr>
            <w:tcW w:w="3360" w:type="dxa"/>
          </w:tcPr>
          <w:p>
            <w:pPr>
              <w:pStyle w:val="TableParagraph"/>
              <w:spacing w:line="230" w:lineRule="atLeast" w:before="10"/>
              <w:ind w:left="160" w:right="165" w:hanging="80"/>
              <w:rPr>
                <w:sz w:val="18"/>
              </w:rPr>
            </w:pPr>
            <w:r>
              <w:rPr>
                <w:color w:val="231F20"/>
                <w:w w:val="105"/>
                <w:sz w:val="18"/>
              </w:rPr>
              <w:t>If</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pin</w:t>
            </w:r>
            <w:r>
              <w:rPr>
                <w:color w:val="231F20"/>
                <w:spacing w:val="-12"/>
                <w:w w:val="105"/>
                <w:sz w:val="18"/>
              </w:rPr>
              <w:t> </w:t>
            </w:r>
            <w:r>
              <w:rPr>
                <w:color w:val="231F20"/>
                <w:w w:val="105"/>
                <w:sz w:val="18"/>
              </w:rPr>
              <w:t>is</w:t>
            </w:r>
            <w:r>
              <w:rPr>
                <w:color w:val="231F20"/>
                <w:spacing w:val="-12"/>
                <w:w w:val="105"/>
                <w:sz w:val="18"/>
              </w:rPr>
              <w:t> </w:t>
            </w:r>
            <w:r>
              <w:rPr>
                <w:color w:val="231F20"/>
                <w:w w:val="105"/>
                <w:sz w:val="18"/>
              </w:rPr>
              <w:t>made</w:t>
            </w:r>
            <w:r>
              <w:rPr>
                <w:color w:val="231F20"/>
                <w:spacing w:val="-12"/>
                <w:w w:val="105"/>
                <w:sz w:val="18"/>
              </w:rPr>
              <w:t> </w:t>
            </w:r>
            <w:r>
              <w:rPr>
                <w:color w:val="231F20"/>
                <w:w w:val="105"/>
                <w:sz w:val="18"/>
              </w:rPr>
              <w:t>easy</w:t>
            </w:r>
            <w:r>
              <w:rPr>
                <w:color w:val="231F20"/>
                <w:spacing w:val="-12"/>
                <w:w w:val="105"/>
                <w:sz w:val="18"/>
              </w:rPr>
              <w:t> </w:t>
            </w:r>
            <w:r>
              <w:rPr>
                <w:color w:val="231F20"/>
                <w:w w:val="105"/>
                <w:sz w:val="18"/>
              </w:rPr>
              <w:t>to</w:t>
            </w:r>
            <w:r>
              <w:rPr>
                <w:color w:val="231F20"/>
                <w:spacing w:val="-12"/>
                <w:w w:val="105"/>
                <w:sz w:val="18"/>
              </w:rPr>
              <w:t> </w:t>
            </w:r>
            <w:r>
              <w:rPr>
                <w:color w:val="231F20"/>
                <w:w w:val="105"/>
                <w:sz w:val="18"/>
              </w:rPr>
              <w:t>lock</w:t>
            </w:r>
            <w:r>
              <w:rPr>
                <w:color w:val="231F20"/>
                <w:spacing w:val="-12"/>
                <w:w w:val="105"/>
                <w:sz w:val="18"/>
              </w:rPr>
              <w:t> </w:t>
            </w:r>
            <w:r>
              <w:rPr>
                <w:color w:val="231F20"/>
                <w:w w:val="105"/>
                <w:sz w:val="18"/>
              </w:rPr>
              <w:t>and open, wear gets worse</w:t>
            </w:r>
          </w:p>
        </w:tc>
      </w:tr>
      <w:tr>
        <w:trPr>
          <w:trHeight w:val="731" w:hRule="atLeast"/>
        </w:trPr>
        <w:tc>
          <w:tcPr>
            <w:tcW w:w="3360" w:type="dxa"/>
          </w:tcPr>
          <w:p>
            <w:pPr>
              <w:pStyle w:val="TableParagraph"/>
              <w:spacing w:before="33"/>
              <w:ind w:left="80"/>
              <w:rPr>
                <w:sz w:val="18"/>
              </w:rPr>
            </w:pPr>
            <w:r>
              <w:rPr>
                <w:color w:val="231F20"/>
                <w:w w:val="105"/>
                <w:sz w:val="18"/>
              </w:rPr>
              <w:t>Inherent</w:t>
            </w:r>
            <w:r>
              <w:rPr>
                <w:color w:val="231F20"/>
                <w:spacing w:val="16"/>
                <w:w w:val="110"/>
                <w:sz w:val="18"/>
              </w:rPr>
              <w:t> </w:t>
            </w:r>
            <w:r>
              <w:rPr>
                <w:color w:val="231F20"/>
                <w:spacing w:val="-2"/>
                <w:w w:val="110"/>
                <w:sz w:val="18"/>
              </w:rPr>
              <w:t>contradiction</w:t>
            </w:r>
          </w:p>
        </w:tc>
        <w:tc>
          <w:tcPr>
            <w:tcW w:w="3360" w:type="dxa"/>
          </w:tcPr>
          <w:p>
            <w:pPr>
              <w:pStyle w:val="TableParagraph"/>
              <w:spacing w:line="230" w:lineRule="atLeast" w:before="10"/>
              <w:ind w:left="160" w:right="165" w:hanging="80"/>
              <w:rPr>
                <w:sz w:val="18"/>
              </w:rPr>
            </w:pPr>
            <w:r>
              <w:rPr>
                <w:color w:val="231F20"/>
                <w:spacing w:val="-2"/>
                <w:w w:val="105"/>
                <w:sz w:val="18"/>
              </w:rPr>
              <w:t>The</w:t>
            </w:r>
            <w:r>
              <w:rPr>
                <w:color w:val="231F20"/>
                <w:spacing w:val="-9"/>
                <w:w w:val="105"/>
                <w:sz w:val="18"/>
              </w:rPr>
              <w:t> </w:t>
            </w:r>
            <w:r>
              <w:rPr>
                <w:color w:val="231F20"/>
                <w:spacing w:val="-2"/>
                <w:w w:val="105"/>
                <w:sz w:val="18"/>
              </w:rPr>
              <w:t>clearance</w:t>
            </w:r>
            <w:r>
              <w:rPr>
                <w:color w:val="231F20"/>
                <w:spacing w:val="-9"/>
                <w:w w:val="105"/>
                <w:sz w:val="18"/>
              </w:rPr>
              <w:t> </w:t>
            </w:r>
            <w:r>
              <w:rPr>
                <w:color w:val="231F20"/>
                <w:spacing w:val="-2"/>
                <w:w w:val="105"/>
                <w:sz w:val="18"/>
              </w:rPr>
              <w:t>between</w:t>
            </w:r>
            <w:r>
              <w:rPr>
                <w:color w:val="231F20"/>
                <w:spacing w:val="-9"/>
                <w:w w:val="105"/>
                <w:sz w:val="18"/>
              </w:rPr>
              <w:t> </w:t>
            </w:r>
            <w:r>
              <w:rPr>
                <w:color w:val="231F20"/>
                <w:spacing w:val="-2"/>
                <w:w w:val="105"/>
                <w:sz w:val="18"/>
              </w:rPr>
              <w:t>the</w:t>
            </w:r>
            <w:r>
              <w:rPr>
                <w:color w:val="231F20"/>
                <w:spacing w:val="-9"/>
                <w:w w:val="105"/>
                <w:sz w:val="18"/>
              </w:rPr>
              <w:t> </w:t>
            </w:r>
            <w:r>
              <w:rPr>
                <w:color w:val="231F20"/>
                <w:spacing w:val="-2"/>
                <w:w w:val="105"/>
                <w:sz w:val="18"/>
              </w:rPr>
              <w:t>pin</w:t>
            </w:r>
            <w:r>
              <w:rPr>
                <w:color w:val="231F20"/>
                <w:spacing w:val="-9"/>
                <w:w w:val="105"/>
                <w:sz w:val="18"/>
              </w:rPr>
              <w:t> </w:t>
            </w:r>
            <w:r>
              <w:rPr>
                <w:color w:val="231F20"/>
                <w:spacing w:val="-2"/>
                <w:w w:val="105"/>
                <w:sz w:val="18"/>
              </w:rPr>
              <w:t>and </w:t>
            </w:r>
            <w:r>
              <w:rPr>
                <w:color w:val="231F20"/>
                <w:w w:val="105"/>
                <w:sz w:val="18"/>
              </w:rPr>
              <w:t>the part should be small, and the clearance should be big</w:t>
            </w:r>
          </w:p>
        </w:tc>
      </w:tr>
      <w:tr>
        <w:trPr>
          <w:trHeight w:val="731" w:hRule="atLeast"/>
        </w:trPr>
        <w:tc>
          <w:tcPr>
            <w:tcW w:w="3360" w:type="dxa"/>
          </w:tcPr>
          <w:p>
            <w:pPr>
              <w:pStyle w:val="TableParagraph"/>
              <w:spacing w:line="266" w:lineRule="auto" w:before="33"/>
              <w:ind w:left="160" w:hanging="80"/>
              <w:rPr>
                <w:sz w:val="18"/>
              </w:rPr>
            </w:pPr>
            <w:r>
              <w:rPr>
                <w:color w:val="231F20"/>
                <w:spacing w:val="-2"/>
                <w:w w:val="110"/>
                <w:sz w:val="18"/>
              </w:rPr>
              <w:t>Intensified</w:t>
            </w:r>
            <w:r>
              <w:rPr>
                <w:color w:val="231F20"/>
                <w:spacing w:val="-6"/>
                <w:w w:val="110"/>
                <w:sz w:val="18"/>
              </w:rPr>
              <w:t> </w:t>
            </w:r>
            <w:r>
              <w:rPr>
                <w:color w:val="231F20"/>
                <w:spacing w:val="-2"/>
                <w:w w:val="110"/>
                <w:sz w:val="18"/>
              </w:rPr>
              <w:t>inherent</w:t>
            </w:r>
            <w:r>
              <w:rPr>
                <w:color w:val="231F20"/>
                <w:spacing w:val="-6"/>
                <w:w w:val="110"/>
                <w:sz w:val="18"/>
              </w:rPr>
              <w:t> </w:t>
            </w:r>
            <w:r>
              <w:rPr>
                <w:color w:val="231F20"/>
                <w:spacing w:val="-2"/>
                <w:w w:val="110"/>
                <w:sz w:val="18"/>
              </w:rPr>
              <w:t>contradiction</w:t>
            </w:r>
            <w:r>
              <w:rPr>
                <w:color w:val="231F20"/>
                <w:spacing w:val="-6"/>
                <w:w w:val="110"/>
                <w:sz w:val="18"/>
              </w:rPr>
              <w:t> </w:t>
            </w:r>
            <w:r>
              <w:rPr>
                <w:color w:val="231F20"/>
                <w:spacing w:val="-2"/>
                <w:w w:val="110"/>
                <w:sz w:val="18"/>
              </w:rPr>
              <w:t>(if</w:t>
            </w:r>
            <w:r>
              <w:rPr>
                <w:color w:val="231F20"/>
                <w:spacing w:val="-6"/>
                <w:w w:val="110"/>
                <w:sz w:val="18"/>
              </w:rPr>
              <w:t> </w:t>
            </w:r>
            <w:r>
              <w:rPr>
                <w:color w:val="231F20"/>
                <w:spacing w:val="-2"/>
                <w:w w:val="110"/>
                <w:sz w:val="18"/>
              </w:rPr>
              <w:t>it </w:t>
            </w:r>
            <w:r>
              <w:rPr>
                <w:color w:val="231F20"/>
                <w:w w:val="110"/>
                <w:sz w:val="18"/>
              </w:rPr>
              <w:t>can be intensified)</w:t>
            </w:r>
          </w:p>
        </w:tc>
        <w:tc>
          <w:tcPr>
            <w:tcW w:w="3360" w:type="dxa"/>
          </w:tcPr>
          <w:p>
            <w:pPr>
              <w:pStyle w:val="TableParagraph"/>
              <w:spacing w:line="230" w:lineRule="atLeast" w:before="10"/>
              <w:ind w:left="160" w:right="165" w:hanging="80"/>
              <w:rPr>
                <w:sz w:val="18"/>
              </w:rPr>
            </w:pPr>
            <w:r>
              <w:rPr>
                <w:color w:val="231F20"/>
                <w:w w:val="105"/>
                <w:sz w:val="18"/>
              </w:rPr>
              <w:t>There should be no clearance between</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pin</w:t>
            </w:r>
            <w:r>
              <w:rPr>
                <w:color w:val="231F20"/>
                <w:spacing w:val="-10"/>
                <w:w w:val="105"/>
                <w:sz w:val="18"/>
              </w:rPr>
              <w:t> </w:t>
            </w:r>
            <w:r>
              <w:rPr>
                <w:color w:val="231F20"/>
                <w:w w:val="105"/>
                <w:sz w:val="18"/>
              </w:rPr>
              <w:t>and</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part,</w:t>
            </w:r>
            <w:r>
              <w:rPr>
                <w:color w:val="231F20"/>
                <w:spacing w:val="-10"/>
                <w:w w:val="105"/>
                <w:sz w:val="18"/>
              </w:rPr>
              <w:t> </w:t>
            </w:r>
            <w:r>
              <w:rPr>
                <w:color w:val="231F20"/>
                <w:w w:val="105"/>
                <w:sz w:val="18"/>
              </w:rPr>
              <w:t>and there should be big clearance</w:t>
            </w:r>
          </w:p>
        </w:tc>
      </w:tr>
    </w:tbl>
    <w:p>
      <w:pPr>
        <w:pStyle w:val="BodyText"/>
        <w:rPr>
          <w:rFonts w:ascii="Trebuchet MS"/>
          <w:b/>
          <w:sz w:val="20"/>
        </w:rPr>
      </w:pPr>
    </w:p>
    <w:p>
      <w:pPr>
        <w:pStyle w:val="BodyText"/>
        <w:spacing w:before="227"/>
        <w:rPr>
          <w:rFonts w:ascii="Trebuchet MS"/>
          <w:b/>
          <w:sz w:val="20"/>
        </w:rPr>
      </w:pPr>
    </w:p>
    <w:p>
      <w:pPr>
        <w:spacing w:before="0" w:after="26"/>
        <w:ind w:left="420" w:right="0" w:firstLine="0"/>
        <w:jc w:val="left"/>
        <w:rPr>
          <w:rFonts w:ascii="Trebuchet MS"/>
          <w:b/>
          <w:sz w:val="20"/>
        </w:rPr>
      </w:pPr>
      <w:r>
        <w:rPr>
          <w:rFonts w:ascii="Trebuchet MS"/>
          <w:b/>
          <w:color w:val="231F20"/>
          <w:spacing w:val="-8"/>
          <w:sz w:val="20"/>
        </w:rPr>
        <w:t>Table 4.7</w:t>
      </w:r>
      <w:r>
        <w:rPr>
          <w:rFonts w:ascii="Trebuchet MS"/>
          <w:b/>
          <w:color w:val="231F20"/>
          <w:spacing w:val="26"/>
          <w:sz w:val="20"/>
        </w:rPr>
        <w:t>  </w:t>
      </w:r>
      <w:r>
        <w:rPr>
          <w:rFonts w:ascii="Trebuchet MS"/>
          <w:b/>
          <w:color w:val="231F20"/>
          <w:spacing w:val="-8"/>
          <w:sz w:val="20"/>
        </w:rPr>
        <w:t>A</w:t>
      </w:r>
      <w:r>
        <w:rPr>
          <w:rFonts w:ascii="Trebuchet MS"/>
          <w:b/>
          <w:color w:val="231F20"/>
          <w:spacing w:val="-23"/>
          <w:sz w:val="20"/>
        </w:rPr>
        <w:t> </w:t>
      </w:r>
      <w:r>
        <w:rPr>
          <w:rFonts w:ascii="Trebuchet MS"/>
          <w:b/>
          <w:color w:val="231F20"/>
          <w:spacing w:val="-8"/>
          <w:sz w:val="20"/>
        </w:rPr>
        <w:t>Template</w:t>
      </w:r>
      <w:r>
        <w:rPr>
          <w:rFonts w:ascii="Trebuchet MS"/>
          <w:b/>
          <w:color w:val="231F20"/>
          <w:spacing w:val="-7"/>
          <w:sz w:val="20"/>
        </w:rPr>
        <w:t> </w:t>
      </w:r>
      <w:r>
        <w:rPr>
          <w:rFonts w:ascii="Trebuchet MS"/>
          <w:b/>
          <w:color w:val="231F20"/>
          <w:spacing w:val="-8"/>
          <w:sz w:val="20"/>
        </w:rPr>
        <w:t>for</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Study</w:t>
      </w:r>
      <w:r>
        <w:rPr>
          <w:rFonts w:ascii="Trebuchet MS"/>
          <w:b/>
          <w:color w:val="231F20"/>
          <w:spacing w:val="-7"/>
          <w:sz w:val="20"/>
        </w:rPr>
        <w:t> </w:t>
      </w:r>
      <w:r>
        <w:rPr>
          <w:rFonts w:ascii="Trebuchet MS"/>
          <w:b/>
          <w:color w:val="231F20"/>
          <w:spacing w:val="-8"/>
          <w:sz w:val="20"/>
        </w:rPr>
        <w:t>of</w:t>
      </w:r>
      <w:r>
        <w:rPr>
          <w:rFonts w:ascii="Trebuchet MS"/>
          <w:b/>
          <w:color w:val="231F20"/>
          <w:spacing w:val="-24"/>
          <w:sz w:val="20"/>
        </w:rPr>
        <w:t> </w:t>
      </w:r>
      <w:r>
        <w:rPr>
          <w:rFonts w:ascii="Trebuchet MS"/>
          <w:b/>
          <w:color w:val="231F20"/>
          <w:spacing w:val="-8"/>
          <w:sz w:val="20"/>
        </w:rPr>
        <w:t>Your</w:t>
      </w:r>
      <w:r>
        <w:rPr>
          <w:rFonts w:ascii="Trebuchet MS"/>
          <w:b/>
          <w:color w:val="231F20"/>
          <w:spacing w:val="-7"/>
          <w:sz w:val="20"/>
        </w:rPr>
        <w:t> </w:t>
      </w:r>
      <w:r>
        <w:rPr>
          <w:rFonts w:ascii="Trebuchet MS"/>
          <w:b/>
          <w:color w:val="231F20"/>
          <w:spacing w:val="-8"/>
          <w:sz w:val="20"/>
        </w:rPr>
        <w:t>Own</w:t>
      </w:r>
      <w:r>
        <w:rPr>
          <w:rFonts w:ascii="Trebuchet MS"/>
          <w:b/>
          <w:color w:val="231F20"/>
          <w:spacing w:val="-7"/>
          <w:sz w:val="20"/>
        </w:rPr>
        <w:t> </w:t>
      </w:r>
      <w:r>
        <w:rPr>
          <w:rFonts w:ascii="Trebuchet MS"/>
          <w:b/>
          <w:color w:val="231F20"/>
          <w:spacing w:val="-8"/>
          <w:sz w:val="20"/>
        </w:rPr>
        <w:t>Problems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3360" w:type="dxa"/>
          </w:tcPr>
          <w:p>
            <w:pPr>
              <w:pStyle w:val="TableParagraph"/>
              <w:spacing w:before="33"/>
              <w:ind w:left="1039"/>
              <w:rPr>
                <w:rFonts w:ascii="Arial" w:hAnsi="Arial"/>
                <w:i/>
                <w:sz w:val="18"/>
              </w:rPr>
            </w:pPr>
            <w:r>
              <w:rPr>
                <w:rFonts w:ascii="Arial" w:hAnsi="Arial"/>
                <w:i/>
                <w:color w:val="231F20"/>
                <w:spacing w:val="-2"/>
                <w:sz w:val="18"/>
              </w:rPr>
              <w:t>ModeI</w:t>
            </w:r>
            <w:r>
              <w:rPr>
                <w:rFonts w:ascii="Arial" w:hAnsi="Arial"/>
                <w:i/>
                <w:smallCaps/>
                <w:color w:val="231F20"/>
                <w:spacing w:val="-2"/>
                <w:sz w:val="18"/>
              </w:rPr>
              <w:t>ė</w:t>
            </w:r>
            <w:r>
              <w:rPr>
                <w:rFonts w:ascii="Arial" w:hAnsi="Arial"/>
                <w:i/>
                <w:smallCaps w:val="0"/>
                <w:color w:val="231F20"/>
                <w:spacing w:val="-2"/>
                <w:sz w:val="18"/>
              </w:rPr>
              <w:t>ng</w:t>
            </w:r>
            <w:r>
              <w:rPr>
                <w:rFonts w:ascii="Arial" w:hAnsi="Arial"/>
                <w:i/>
                <w:smallCaps w:val="0"/>
                <w:color w:val="231F20"/>
                <w:sz w:val="18"/>
              </w:rPr>
              <w:t> </w:t>
            </w:r>
            <w:r>
              <w:rPr>
                <w:rFonts w:ascii="Arial" w:hAnsi="Arial"/>
                <w:i/>
                <w:smallCaps w:val="0"/>
                <w:color w:val="231F20"/>
                <w:spacing w:val="-2"/>
                <w:sz w:val="18"/>
              </w:rPr>
              <w:t>Steps</w:t>
            </w:r>
          </w:p>
        </w:tc>
        <w:tc>
          <w:tcPr>
            <w:tcW w:w="3360" w:type="dxa"/>
          </w:tcPr>
          <w:p>
            <w:pPr>
              <w:pStyle w:val="TableParagraph"/>
              <w:spacing w:before="33"/>
              <w:ind w:left="1127"/>
              <w:rPr>
                <w:rFonts w:ascii="Arial"/>
                <w:i/>
                <w:sz w:val="18"/>
              </w:rPr>
            </w:pPr>
            <w:r>
              <w:rPr>
                <w:rFonts w:ascii="Arial"/>
                <w:i/>
                <w:color w:val="231F20"/>
                <w:spacing w:val="-4"/>
                <w:sz w:val="18"/>
              </w:rPr>
              <w:t>Your </w:t>
            </w:r>
            <w:r>
              <w:rPr>
                <w:rFonts w:ascii="Arial"/>
                <w:i/>
                <w:color w:val="231F20"/>
                <w:spacing w:val="-2"/>
                <w:sz w:val="18"/>
              </w:rPr>
              <w:t>ExampIe</w:t>
            </w:r>
          </w:p>
        </w:tc>
      </w:tr>
      <w:tr>
        <w:trPr>
          <w:trHeight w:val="271" w:hRule="atLeast"/>
        </w:trPr>
        <w:tc>
          <w:tcPr>
            <w:tcW w:w="3360" w:type="dxa"/>
          </w:tcPr>
          <w:p>
            <w:pPr>
              <w:pStyle w:val="TableParagraph"/>
              <w:spacing w:before="33"/>
              <w:ind w:left="80"/>
              <w:rPr>
                <w:sz w:val="18"/>
              </w:rPr>
            </w:pPr>
            <w:r>
              <w:rPr>
                <w:color w:val="231F20"/>
                <w:w w:val="105"/>
                <w:sz w:val="18"/>
              </w:rPr>
              <w:t>Visible</w:t>
            </w:r>
            <w:r>
              <w:rPr>
                <w:color w:val="231F20"/>
                <w:spacing w:val="-8"/>
                <w:w w:val="105"/>
                <w:sz w:val="18"/>
              </w:rPr>
              <w:t> </w:t>
            </w:r>
            <w:r>
              <w:rPr>
                <w:color w:val="231F20"/>
                <w:spacing w:val="-2"/>
                <w:w w:val="105"/>
                <w:sz w:val="18"/>
              </w:rPr>
              <w:t>drawback</w:t>
            </w:r>
          </w:p>
        </w:tc>
        <w:tc>
          <w:tcPr>
            <w:tcW w:w="3360" w:type="dxa"/>
          </w:tcPr>
          <w:p>
            <w:pPr>
              <w:pStyle w:val="TableParagraph"/>
              <w:spacing w:before="0"/>
              <w:ind w:left="0"/>
              <w:rPr>
                <w:rFonts w:ascii="Times New Roman"/>
                <w:sz w:val="18"/>
              </w:rPr>
            </w:pPr>
          </w:p>
        </w:tc>
      </w:tr>
      <w:tr>
        <w:trPr>
          <w:trHeight w:val="501" w:hRule="atLeast"/>
        </w:trPr>
        <w:tc>
          <w:tcPr>
            <w:tcW w:w="3360" w:type="dxa"/>
          </w:tcPr>
          <w:p>
            <w:pPr>
              <w:pStyle w:val="TableParagraph"/>
              <w:spacing w:line="230" w:lineRule="atLeast" w:before="10"/>
              <w:ind w:left="160" w:hanging="80"/>
              <w:rPr>
                <w:sz w:val="18"/>
              </w:rPr>
            </w:pPr>
            <w:r>
              <w:rPr>
                <w:color w:val="231F20"/>
                <w:w w:val="105"/>
                <w:sz w:val="18"/>
              </w:rPr>
              <w:t>Tradeoff:</w:t>
            </w:r>
            <w:r>
              <w:rPr>
                <w:color w:val="231F20"/>
                <w:spacing w:val="-9"/>
                <w:w w:val="105"/>
                <w:sz w:val="18"/>
              </w:rPr>
              <w:t> </w:t>
            </w:r>
            <w:r>
              <w:rPr>
                <w:color w:val="231F20"/>
                <w:w w:val="105"/>
                <w:sz w:val="18"/>
              </w:rPr>
              <w:t>the</w:t>
            </w:r>
            <w:r>
              <w:rPr>
                <w:color w:val="231F20"/>
                <w:spacing w:val="-9"/>
                <w:w w:val="105"/>
                <w:sz w:val="18"/>
              </w:rPr>
              <w:t> </w:t>
            </w:r>
            <w:r>
              <w:rPr>
                <w:color w:val="231F20"/>
                <w:w w:val="105"/>
                <w:sz w:val="18"/>
              </w:rPr>
              <w:t>conflict</w:t>
            </w:r>
            <w:r>
              <w:rPr>
                <w:color w:val="231F20"/>
                <w:spacing w:val="-9"/>
                <w:w w:val="105"/>
                <w:sz w:val="18"/>
              </w:rPr>
              <w:t> </w:t>
            </w:r>
            <w:r>
              <w:rPr>
                <w:color w:val="231F20"/>
                <w:w w:val="105"/>
                <w:sz w:val="18"/>
              </w:rPr>
              <w:t>between</w:t>
            </w:r>
            <w:r>
              <w:rPr>
                <w:color w:val="231F20"/>
                <w:spacing w:val="-9"/>
                <w:w w:val="105"/>
                <w:sz w:val="18"/>
              </w:rPr>
              <w:t> </w:t>
            </w:r>
            <w:r>
              <w:rPr>
                <w:color w:val="231F20"/>
                <w:w w:val="105"/>
                <w:sz w:val="18"/>
              </w:rPr>
              <w:t>two </w:t>
            </w:r>
            <w:r>
              <w:rPr>
                <w:color w:val="231F20"/>
                <w:spacing w:val="-2"/>
                <w:w w:val="105"/>
                <w:sz w:val="18"/>
              </w:rPr>
              <w:t>features</w:t>
            </w:r>
          </w:p>
        </w:tc>
        <w:tc>
          <w:tcPr>
            <w:tcW w:w="3360" w:type="dxa"/>
          </w:tcPr>
          <w:p>
            <w:pPr>
              <w:pStyle w:val="TableParagraph"/>
              <w:spacing w:before="0"/>
              <w:ind w:left="0"/>
              <w:rPr>
                <w:rFonts w:ascii="Times New Roman"/>
                <w:sz w:val="18"/>
              </w:rPr>
            </w:pPr>
          </w:p>
        </w:tc>
      </w:tr>
      <w:tr>
        <w:trPr>
          <w:trHeight w:val="271" w:hRule="atLeast"/>
        </w:trPr>
        <w:tc>
          <w:tcPr>
            <w:tcW w:w="3360" w:type="dxa"/>
          </w:tcPr>
          <w:p>
            <w:pPr>
              <w:pStyle w:val="TableParagraph"/>
              <w:spacing w:before="33"/>
              <w:ind w:left="80"/>
              <w:rPr>
                <w:sz w:val="18"/>
              </w:rPr>
            </w:pPr>
            <w:r>
              <w:rPr>
                <w:color w:val="231F20"/>
                <w:w w:val="105"/>
                <w:sz w:val="18"/>
              </w:rPr>
              <w:t>Inherent</w:t>
            </w:r>
            <w:r>
              <w:rPr>
                <w:color w:val="231F20"/>
                <w:spacing w:val="16"/>
                <w:w w:val="110"/>
                <w:sz w:val="18"/>
              </w:rPr>
              <w:t> </w:t>
            </w:r>
            <w:r>
              <w:rPr>
                <w:color w:val="231F20"/>
                <w:spacing w:val="-2"/>
                <w:w w:val="110"/>
                <w:sz w:val="18"/>
              </w:rPr>
              <w:t>contradiction</w:t>
            </w:r>
          </w:p>
        </w:tc>
        <w:tc>
          <w:tcPr>
            <w:tcW w:w="3360" w:type="dxa"/>
          </w:tcPr>
          <w:p>
            <w:pPr>
              <w:pStyle w:val="TableParagraph"/>
              <w:spacing w:before="0"/>
              <w:ind w:left="0"/>
              <w:rPr>
                <w:rFonts w:ascii="Times New Roman"/>
                <w:sz w:val="18"/>
              </w:rPr>
            </w:pPr>
          </w:p>
        </w:tc>
      </w:tr>
      <w:tr>
        <w:trPr>
          <w:trHeight w:val="501" w:hRule="atLeast"/>
        </w:trPr>
        <w:tc>
          <w:tcPr>
            <w:tcW w:w="3360" w:type="dxa"/>
          </w:tcPr>
          <w:p>
            <w:pPr>
              <w:pStyle w:val="TableParagraph"/>
              <w:spacing w:line="230" w:lineRule="atLeast" w:before="10"/>
              <w:ind w:left="160" w:hanging="80"/>
              <w:rPr>
                <w:sz w:val="18"/>
              </w:rPr>
            </w:pPr>
            <w:r>
              <w:rPr>
                <w:color w:val="231F20"/>
                <w:spacing w:val="-2"/>
                <w:w w:val="110"/>
                <w:sz w:val="18"/>
              </w:rPr>
              <w:t>Intensified</w:t>
            </w:r>
            <w:r>
              <w:rPr>
                <w:color w:val="231F20"/>
                <w:spacing w:val="-6"/>
                <w:w w:val="110"/>
                <w:sz w:val="18"/>
              </w:rPr>
              <w:t> </w:t>
            </w:r>
            <w:r>
              <w:rPr>
                <w:color w:val="231F20"/>
                <w:spacing w:val="-2"/>
                <w:w w:val="110"/>
                <w:sz w:val="18"/>
              </w:rPr>
              <w:t>inherent</w:t>
            </w:r>
            <w:r>
              <w:rPr>
                <w:color w:val="231F20"/>
                <w:spacing w:val="-6"/>
                <w:w w:val="110"/>
                <w:sz w:val="18"/>
              </w:rPr>
              <w:t> </w:t>
            </w:r>
            <w:r>
              <w:rPr>
                <w:color w:val="231F20"/>
                <w:spacing w:val="-2"/>
                <w:w w:val="110"/>
                <w:sz w:val="18"/>
              </w:rPr>
              <w:t>contradiction</w:t>
            </w:r>
            <w:r>
              <w:rPr>
                <w:color w:val="231F20"/>
                <w:spacing w:val="-6"/>
                <w:w w:val="110"/>
                <w:sz w:val="18"/>
              </w:rPr>
              <w:t> </w:t>
            </w:r>
            <w:r>
              <w:rPr>
                <w:color w:val="231F20"/>
                <w:spacing w:val="-2"/>
                <w:w w:val="110"/>
                <w:sz w:val="18"/>
              </w:rPr>
              <w:t>(if</w:t>
            </w:r>
            <w:r>
              <w:rPr>
                <w:color w:val="231F20"/>
                <w:spacing w:val="-6"/>
                <w:w w:val="110"/>
                <w:sz w:val="18"/>
              </w:rPr>
              <w:t> </w:t>
            </w:r>
            <w:r>
              <w:rPr>
                <w:color w:val="231F20"/>
                <w:spacing w:val="-2"/>
                <w:w w:val="110"/>
                <w:sz w:val="18"/>
              </w:rPr>
              <w:t>it </w:t>
            </w:r>
            <w:r>
              <w:rPr>
                <w:color w:val="231F20"/>
                <w:w w:val="110"/>
                <w:sz w:val="18"/>
              </w:rPr>
              <w:t>can be intensified)</w:t>
            </w:r>
          </w:p>
        </w:tc>
        <w:tc>
          <w:tcPr>
            <w:tcW w:w="3360" w:type="dxa"/>
          </w:tcPr>
          <w:p>
            <w:pPr>
              <w:pStyle w:val="TableParagraph"/>
              <w:spacing w:before="0"/>
              <w:ind w:left="0"/>
              <w:rPr>
                <w:rFonts w:ascii="Times New Roman"/>
                <w:sz w:val="18"/>
              </w:rPr>
            </w:pPr>
          </w:p>
        </w:tc>
      </w:tr>
    </w:tbl>
    <w:p>
      <w:pPr>
        <w:pStyle w:val="BodyText"/>
        <w:spacing w:before="68"/>
        <w:rPr>
          <w:rFonts w:ascii="Trebuchet MS"/>
          <w:b/>
          <w:sz w:val="20"/>
        </w:rPr>
      </w:pPr>
    </w:p>
    <w:p>
      <w:pPr>
        <w:pStyle w:val="BodyText"/>
        <w:spacing w:line="249" w:lineRule="auto"/>
        <w:ind w:left="330" w:right="369"/>
        <w:jc w:val="both"/>
      </w:pPr>
      <w:r>
        <w:rPr>
          <w:color w:val="231F20"/>
          <w:spacing w:val="-2"/>
        </w:rPr>
        <w:t>expanded</w:t>
      </w:r>
      <w:r>
        <w:rPr>
          <w:color w:val="231F20"/>
          <w:spacing w:val="-5"/>
        </w:rPr>
        <w:t> </w:t>
      </w:r>
      <w:r>
        <w:rPr>
          <w:color w:val="231F20"/>
          <w:spacing w:val="-2"/>
        </w:rPr>
        <w:t>the</w:t>
      </w:r>
      <w:r>
        <w:rPr>
          <w:color w:val="231F20"/>
          <w:spacing w:val="-5"/>
        </w:rPr>
        <w:t> </w:t>
      </w:r>
      <w:r>
        <w:rPr>
          <w:color w:val="231F20"/>
          <w:spacing w:val="-2"/>
        </w:rPr>
        <w:t>definition</w:t>
      </w:r>
      <w:r>
        <w:rPr>
          <w:color w:val="231F20"/>
          <w:spacing w:val="-5"/>
        </w:rPr>
        <w:t> </w:t>
      </w:r>
      <w:r>
        <w:rPr>
          <w:color w:val="231F20"/>
          <w:spacing w:val="-2"/>
        </w:rPr>
        <w:t>from</w:t>
      </w:r>
      <w:r>
        <w:rPr>
          <w:color w:val="231F20"/>
          <w:spacing w:val="-5"/>
        </w:rPr>
        <w:t> </w:t>
      </w:r>
      <w:r>
        <w:rPr>
          <w:color w:val="231F20"/>
          <w:spacing w:val="-2"/>
        </w:rPr>
        <w:t>one</w:t>
      </w:r>
      <w:r>
        <w:rPr>
          <w:color w:val="231F20"/>
          <w:spacing w:val="-5"/>
        </w:rPr>
        <w:t> </w:t>
      </w:r>
      <w:r>
        <w:rPr>
          <w:color w:val="231F20"/>
          <w:spacing w:val="-2"/>
        </w:rPr>
        <w:t>type</w:t>
      </w:r>
      <w:r>
        <w:rPr>
          <w:color w:val="231F20"/>
          <w:spacing w:val="-5"/>
        </w:rPr>
        <w:t> </w:t>
      </w:r>
      <w:r>
        <w:rPr>
          <w:color w:val="231F20"/>
          <w:spacing w:val="-2"/>
        </w:rPr>
        <w:t>of</w:t>
      </w:r>
      <w:r>
        <w:rPr>
          <w:color w:val="231F20"/>
          <w:spacing w:val="-5"/>
        </w:rPr>
        <w:t> </w:t>
      </w:r>
      <w:r>
        <w:rPr>
          <w:color w:val="231F20"/>
          <w:spacing w:val="-2"/>
        </w:rPr>
        <w:t>contradiction</w:t>
      </w:r>
      <w:r>
        <w:rPr>
          <w:color w:val="231F20"/>
          <w:spacing w:val="-5"/>
        </w:rPr>
        <w:t> </w:t>
      </w:r>
      <w:r>
        <w:rPr>
          <w:color w:val="231F20"/>
          <w:spacing w:val="-2"/>
        </w:rPr>
        <w:t>to</w:t>
      </w:r>
      <w:r>
        <w:rPr>
          <w:color w:val="231F20"/>
          <w:spacing w:val="-5"/>
        </w:rPr>
        <w:t> </w:t>
      </w:r>
      <w:r>
        <w:rPr>
          <w:color w:val="231F20"/>
          <w:spacing w:val="-2"/>
        </w:rPr>
        <w:t>two:</w:t>
      </w:r>
      <w:r>
        <w:rPr>
          <w:color w:val="231F20"/>
          <w:spacing w:val="-5"/>
        </w:rPr>
        <w:t> </w:t>
      </w:r>
      <w:r>
        <w:rPr>
          <w:color w:val="231F20"/>
          <w:spacing w:val="-2"/>
        </w:rPr>
        <w:t>tradeoff</w:t>
      </w:r>
      <w:r>
        <w:rPr>
          <w:color w:val="231F20"/>
          <w:spacing w:val="-5"/>
        </w:rPr>
        <w:t> </w:t>
      </w:r>
      <w:r>
        <w:rPr>
          <w:color w:val="231F20"/>
          <w:spacing w:val="-2"/>
        </w:rPr>
        <w:t>and</w:t>
      </w:r>
      <w:r>
        <w:rPr>
          <w:color w:val="231F20"/>
          <w:spacing w:val="-5"/>
        </w:rPr>
        <w:t> </w:t>
      </w:r>
      <w:r>
        <w:rPr>
          <w:color w:val="231F20"/>
          <w:spacing w:val="-2"/>
        </w:rPr>
        <w:t>inher- </w:t>
      </w:r>
      <w:r>
        <w:rPr>
          <w:color w:val="231F20"/>
          <w:spacing w:val="-4"/>
        </w:rPr>
        <w:t>ent (technical and physical contradictions by the old terminology). If you are learn- </w:t>
      </w:r>
      <w:r>
        <w:rPr>
          <w:color w:val="231F20"/>
        </w:rPr>
        <w:t>ing TRIZ now, you can start with these important concepts and save 20 years.</w:t>
      </w:r>
    </w:p>
    <w:p>
      <w:pPr>
        <w:spacing w:after="0" w:line="249" w:lineRule="auto"/>
        <w:jc w:val="both"/>
        <w:sectPr>
          <w:pgSz w:w="8580" w:h="13080"/>
          <w:pgMar w:header="689" w:footer="0" w:top="920" w:bottom="280" w:left="600" w:right="560"/>
        </w:sectPr>
      </w:pPr>
    </w:p>
    <w:p>
      <w:pPr>
        <w:pStyle w:val="BodyText"/>
        <w:spacing w:before="133"/>
        <w:rPr>
          <w:sz w:val="28"/>
        </w:rPr>
      </w:pPr>
    </w:p>
    <w:p>
      <w:pPr>
        <w:pStyle w:val="Heading4"/>
        <w:numPr>
          <w:ilvl w:val="1"/>
          <w:numId w:val="34"/>
        </w:numPr>
        <w:tabs>
          <w:tab w:pos="1050" w:val="left" w:leader="none"/>
        </w:tabs>
        <w:spacing w:line="240" w:lineRule="auto" w:before="0" w:after="0"/>
        <w:ind w:left="1050" w:right="0" w:hanging="720"/>
        <w:jc w:val="left"/>
      </w:pPr>
      <w:r>
        <w:rPr>
          <w:color w:val="231F20"/>
          <w:spacing w:val="-2"/>
        </w:rPr>
        <w:t>Summary</w:t>
      </w:r>
    </w:p>
    <w:p>
      <w:pPr>
        <w:pStyle w:val="BodyText"/>
        <w:spacing w:line="249" w:lineRule="auto" w:before="112"/>
        <w:ind w:left="330" w:right="367"/>
        <w:jc w:val="both"/>
      </w:pPr>
      <w:r>
        <w:rPr>
          <w:color w:val="231F20"/>
        </w:rPr>
        <w:t>Numerous</w:t>
      </w:r>
      <w:r>
        <w:rPr>
          <w:color w:val="231F20"/>
          <w:spacing w:val="-14"/>
        </w:rPr>
        <w:t> </w:t>
      </w:r>
      <w:r>
        <w:rPr>
          <w:color w:val="231F20"/>
        </w:rPr>
        <w:t>problems</w:t>
      </w:r>
      <w:r>
        <w:rPr>
          <w:color w:val="231F20"/>
          <w:spacing w:val="-13"/>
        </w:rPr>
        <w:t> </w:t>
      </w:r>
      <w:r>
        <w:rPr>
          <w:color w:val="231F20"/>
        </w:rPr>
        <w:t>and</w:t>
      </w:r>
      <w:r>
        <w:rPr>
          <w:color w:val="231F20"/>
          <w:spacing w:val="-13"/>
        </w:rPr>
        <w:t> </w:t>
      </w:r>
      <w:r>
        <w:rPr>
          <w:color w:val="231F20"/>
        </w:rPr>
        <w:t>tradeoffs</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boiled</w:t>
      </w:r>
      <w:r>
        <w:rPr>
          <w:color w:val="231F20"/>
          <w:spacing w:val="-13"/>
        </w:rPr>
        <w:t> </w:t>
      </w:r>
      <w:r>
        <w:rPr>
          <w:color w:val="231F20"/>
        </w:rPr>
        <w:t>down</w:t>
      </w:r>
      <w:r>
        <w:rPr>
          <w:color w:val="231F20"/>
          <w:spacing w:val="-13"/>
        </w:rPr>
        <w:t> </w:t>
      </w:r>
      <w:r>
        <w:rPr>
          <w:color w:val="231F20"/>
        </w:rPr>
        <w:t>to</w:t>
      </w:r>
      <w:r>
        <w:rPr>
          <w:color w:val="231F20"/>
          <w:spacing w:val="-14"/>
        </w:rPr>
        <w:t> </w:t>
      </w:r>
      <w:r>
        <w:rPr>
          <w:color w:val="231F20"/>
        </w:rPr>
        <w:t>a</w:t>
      </w:r>
      <w:r>
        <w:rPr>
          <w:color w:val="231F20"/>
          <w:spacing w:val="-13"/>
        </w:rPr>
        <w:t> </w:t>
      </w:r>
      <w:r>
        <w:rPr>
          <w:color w:val="231F20"/>
        </w:rPr>
        <w:t>single</w:t>
      </w:r>
      <w:r>
        <w:rPr>
          <w:color w:val="231F20"/>
          <w:spacing w:val="-13"/>
        </w:rPr>
        <w:t> </w:t>
      </w:r>
      <w:r>
        <w:rPr>
          <w:color w:val="231F20"/>
        </w:rPr>
        <w:t>inherent</w:t>
      </w:r>
      <w:r>
        <w:rPr>
          <w:color w:val="231F20"/>
          <w:spacing w:val="-13"/>
        </w:rPr>
        <w:t> </w:t>
      </w:r>
      <w:r>
        <w:rPr>
          <w:color w:val="231F20"/>
        </w:rPr>
        <w:t>contra- </w:t>
      </w:r>
      <w:r>
        <w:rPr>
          <w:color w:val="231F20"/>
          <w:spacing w:val="-4"/>
        </w:rPr>
        <w:t>diction.</w:t>
      </w:r>
      <w:r>
        <w:rPr>
          <w:color w:val="231F20"/>
          <w:spacing w:val="-5"/>
        </w:rPr>
        <w:t> </w:t>
      </w:r>
      <w:r>
        <w:rPr>
          <w:color w:val="231F20"/>
          <w:spacing w:val="-4"/>
        </w:rPr>
        <w:t>The</w:t>
      </w:r>
      <w:r>
        <w:rPr>
          <w:color w:val="231F20"/>
          <w:spacing w:val="-5"/>
        </w:rPr>
        <w:t> </w:t>
      </w:r>
      <w:r>
        <w:rPr>
          <w:color w:val="231F20"/>
          <w:spacing w:val="-4"/>
        </w:rPr>
        <w:t>contradiction</w:t>
      </w:r>
      <w:r>
        <w:rPr>
          <w:color w:val="231F20"/>
          <w:spacing w:val="-5"/>
        </w:rPr>
        <w:t> </w:t>
      </w:r>
      <w:r>
        <w:rPr>
          <w:color w:val="231F20"/>
          <w:spacing w:val="-4"/>
        </w:rPr>
        <w:t>is</w:t>
      </w:r>
      <w:r>
        <w:rPr>
          <w:color w:val="231F20"/>
          <w:spacing w:val="-5"/>
        </w:rPr>
        <w:t> </w:t>
      </w:r>
      <w:r>
        <w:rPr>
          <w:color w:val="231F20"/>
          <w:spacing w:val="-4"/>
        </w:rPr>
        <w:t>intensified</w:t>
      </w:r>
      <w:r>
        <w:rPr>
          <w:color w:val="231F20"/>
          <w:spacing w:val="-5"/>
        </w:rPr>
        <w:t> </w:t>
      </w:r>
      <w:r>
        <w:rPr>
          <w:color w:val="231F20"/>
          <w:spacing w:val="-4"/>
        </w:rPr>
        <w:t>as</w:t>
      </w:r>
      <w:r>
        <w:rPr>
          <w:color w:val="231F20"/>
          <w:spacing w:val="-5"/>
        </w:rPr>
        <w:t> </w:t>
      </w:r>
      <w:r>
        <w:rPr>
          <w:color w:val="231F20"/>
          <w:spacing w:val="-4"/>
        </w:rPr>
        <w:t>much</w:t>
      </w:r>
      <w:r>
        <w:rPr>
          <w:color w:val="231F20"/>
          <w:spacing w:val="-5"/>
        </w:rPr>
        <w:t> </w:t>
      </w:r>
      <w:r>
        <w:rPr>
          <w:color w:val="231F20"/>
          <w:spacing w:val="-4"/>
        </w:rPr>
        <w:t>as</w:t>
      </w:r>
      <w:r>
        <w:rPr>
          <w:color w:val="231F20"/>
          <w:spacing w:val="-5"/>
        </w:rPr>
        <w:t> </w:t>
      </w:r>
      <w:r>
        <w:rPr>
          <w:color w:val="231F20"/>
          <w:spacing w:val="-4"/>
        </w:rPr>
        <w:t>possible.</w:t>
      </w:r>
      <w:r>
        <w:rPr>
          <w:color w:val="231F20"/>
          <w:spacing w:val="-5"/>
        </w:rPr>
        <w:t> </w:t>
      </w:r>
      <w:r>
        <w:rPr>
          <w:color w:val="231F20"/>
          <w:spacing w:val="-4"/>
        </w:rPr>
        <w:t>The</w:t>
      </w:r>
      <w:r>
        <w:rPr>
          <w:color w:val="231F20"/>
          <w:spacing w:val="-5"/>
        </w:rPr>
        <w:t> </w:t>
      </w:r>
      <w:r>
        <w:rPr>
          <w:color w:val="231F20"/>
          <w:spacing w:val="-4"/>
        </w:rPr>
        <w:t>crazier</w:t>
      </w:r>
      <w:r>
        <w:rPr>
          <w:color w:val="231F20"/>
          <w:spacing w:val="-5"/>
        </w:rPr>
        <w:t> </w:t>
      </w:r>
      <w:r>
        <w:rPr>
          <w:color w:val="231F20"/>
          <w:spacing w:val="-4"/>
        </w:rPr>
        <w:t>the</w:t>
      </w:r>
      <w:r>
        <w:rPr>
          <w:color w:val="231F20"/>
          <w:spacing w:val="-5"/>
        </w:rPr>
        <w:t> </w:t>
      </w:r>
      <w:r>
        <w:rPr>
          <w:color w:val="231F20"/>
          <w:spacing w:val="-4"/>
        </w:rPr>
        <w:t>contra- </w:t>
      </w:r>
      <w:r>
        <w:rPr>
          <w:color w:val="231F20"/>
          <w:spacing w:val="-2"/>
        </w:rPr>
        <w:t>diction,</w:t>
      </w:r>
      <w:r>
        <w:rPr>
          <w:color w:val="231F20"/>
          <w:spacing w:val="-5"/>
        </w:rPr>
        <w:t> </w:t>
      </w:r>
      <w:r>
        <w:rPr>
          <w:color w:val="231F20"/>
          <w:spacing w:val="-2"/>
        </w:rPr>
        <w:t>the</w:t>
      </w:r>
      <w:r>
        <w:rPr>
          <w:color w:val="231F20"/>
          <w:spacing w:val="-5"/>
        </w:rPr>
        <w:t> </w:t>
      </w:r>
      <w:r>
        <w:rPr>
          <w:color w:val="231F20"/>
          <w:spacing w:val="-2"/>
        </w:rPr>
        <w:t>better</w:t>
      </w:r>
      <w:r>
        <w:rPr>
          <w:color w:val="231F20"/>
          <w:spacing w:val="-5"/>
        </w:rPr>
        <w:t> </w:t>
      </w:r>
      <w:r>
        <w:rPr>
          <w:color w:val="231F20"/>
          <w:spacing w:val="-2"/>
        </w:rPr>
        <w:t>the</w:t>
      </w:r>
      <w:r>
        <w:rPr>
          <w:color w:val="231F20"/>
          <w:spacing w:val="-5"/>
        </w:rPr>
        <w:t> </w:t>
      </w:r>
      <w:r>
        <w:rPr>
          <w:color w:val="231F20"/>
          <w:spacing w:val="-2"/>
        </w:rPr>
        <w:t>solution.</w:t>
      </w:r>
      <w:r>
        <w:rPr>
          <w:color w:val="231F20"/>
          <w:spacing w:val="-5"/>
        </w:rPr>
        <w:t> </w:t>
      </w:r>
      <w:r>
        <w:rPr>
          <w:color w:val="231F20"/>
          <w:spacing w:val="-2"/>
        </w:rPr>
        <w:t>The</w:t>
      </w:r>
      <w:r>
        <w:rPr>
          <w:color w:val="231F20"/>
          <w:spacing w:val="-5"/>
        </w:rPr>
        <w:t> </w:t>
      </w:r>
      <w:r>
        <w:rPr>
          <w:color w:val="231F20"/>
          <w:spacing w:val="-2"/>
        </w:rPr>
        <w:t>solution</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inherent</w:t>
      </w:r>
      <w:r>
        <w:rPr>
          <w:color w:val="231F20"/>
          <w:spacing w:val="-5"/>
        </w:rPr>
        <w:t> </w:t>
      </w:r>
      <w:r>
        <w:rPr>
          <w:color w:val="231F20"/>
          <w:spacing w:val="-2"/>
        </w:rPr>
        <w:t>contradiction</w:t>
      </w:r>
      <w:r>
        <w:rPr>
          <w:color w:val="231F20"/>
          <w:spacing w:val="-5"/>
        </w:rPr>
        <w:t> </w:t>
      </w:r>
      <w:r>
        <w:rPr>
          <w:color w:val="231F20"/>
          <w:spacing w:val="-2"/>
        </w:rPr>
        <w:t>removes </w:t>
      </w:r>
      <w:r>
        <w:rPr>
          <w:color w:val="231F20"/>
        </w:rPr>
        <w:t>many problems and gets many benefits at one stroke.</w:t>
      </w:r>
    </w:p>
    <w:p>
      <w:pPr>
        <w:pStyle w:val="BodyText"/>
        <w:spacing w:line="249" w:lineRule="auto"/>
        <w:ind w:left="330" w:right="369" w:firstLine="300"/>
        <w:jc w:val="both"/>
      </w:pPr>
      <w:r>
        <w:rPr>
          <w:color w:val="231F20"/>
          <w:spacing w:val="-2"/>
        </w:rPr>
        <w:t>Terms</w:t>
      </w:r>
      <w:r>
        <w:rPr>
          <w:color w:val="231F20"/>
          <w:spacing w:val="-8"/>
        </w:rPr>
        <w:t> </w:t>
      </w:r>
      <w:r>
        <w:rPr>
          <w:color w:val="231F20"/>
          <w:spacing w:val="-2"/>
        </w:rPr>
        <w:t>such</w:t>
      </w:r>
      <w:r>
        <w:rPr>
          <w:color w:val="231F20"/>
          <w:spacing w:val="-8"/>
        </w:rPr>
        <w:t> </w:t>
      </w:r>
      <w:r>
        <w:rPr>
          <w:color w:val="231F20"/>
          <w:spacing w:val="-2"/>
        </w:rPr>
        <w:t>as</w:t>
      </w:r>
      <w:r>
        <w:rPr>
          <w:color w:val="231F20"/>
          <w:spacing w:val="-8"/>
        </w:rPr>
        <w:t> </w:t>
      </w:r>
      <w:r>
        <w:rPr>
          <w:color w:val="231F20"/>
          <w:spacing w:val="-2"/>
        </w:rPr>
        <w:t>“contradictions,”</w:t>
      </w:r>
      <w:r>
        <w:rPr>
          <w:color w:val="231F20"/>
          <w:spacing w:val="-8"/>
        </w:rPr>
        <w:t> </w:t>
      </w:r>
      <w:r>
        <w:rPr>
          <w:color w:val="231F20"/>
          <w:spacing w:val="-2"/>
        </w:rPr>
        <w:t>“paradoxes,”</w:t>
      </w:r>
      <w:r>
        <w:rPr>
          <w:color w:val="231F20"/>
          <w:spacing w:val="-8"/>
        </w:rPr>
        <w:t> </w:t>
      </w:r>
      <w:r>
        <w:rPr>
          <w:color w:val="231F20"/>
          <w:spacing w:val="-2"/>
        </w:rPr>
        <w:t>and</w:t>
      </w:r>
      <w:r>
        <w:rPr>
          <w:color w:val="231F20"/>
          <w:spacing w:val="-8"/>
        </w:rPr>
        <w:t> </w:t>
      </w:r>
      <w:r>
        <w:rPr>
          <w:color w:val="231F20"/>
          <w:spacing w:val="-2"/>
        </w:rPr>
        <w:t>“conflicts”</w:t>
      </w:r>
      <w:r>
        <w:rPr>
          <w:color w:val="231F20"/>
          <w:spacing w:val="-8"/>
        </w:rPr>
        <w:t> </w:t>
      </w:r>
      <w:r>
        <w:rPr>
          <w:color w:val="231F20"/>
          <w:spacing w:val="-2"/>
        </w:rPr>
        <w:t>are</w:t>
      </w:r>
      <w:r>
        <w:rPr>
          <w:color w:val="231F20"/>
          <w:spacing w:val="-8"/>
        </w:rPr>
        <w:t> </w:t>
      </w:r>
      <w:r>
        <w:rPr>
          <w:color w:val="231F20"/>
          <w:spacing w:val="-2"/>
        </w:rPr>
        <w:t>now</w:t>
      </w:r>
      <w:r>
        <w:rPr>
          <w:color w:val="231F20"/>
          <w:spacing w:val="-8"/>
        </w:rPr>
        <w:t> </w:t>
      </w:r>
      <w:r>
        <w:rPr>
          <w:color w:val="231F20"/>
          <w:spacing w:val="-2"/>
        </w:rPr>
        <w:t>increas- </w:t>
      </w:r>
      <w:r>
        <w:rPr>
          <w:color w:val="231F20"/>
        </w:rPr>
        <w:t>ingly</w:t>
      </w:r>
      <w:r>
        <w:rPr>
          <w:color w:val="231F20"/>
          <w:spacing w:val="-4"/>
        </w:rPr>
        <w:t> </w:t>
      </w:r>
      <w:r>
        <w:rPr>
          <w:color w:val="231F20"/>
        </w:rPr>
        <w:t>used</w:t>
      </w:r>
      <w:r>
        <w:rPr>
          <w:color w:val="231F20"/>
          <w:spacing w:val="-4"/>
        </w:rPr>
        <w:t> </w:t>
      </w:r>
      <w:r>
        <w:rPr>
          <w:color w:val="231F20"/>
        </w:rPr>
        <w:t>across</w:t>
      </w:r>
      <w:r>
        <w:rPr>
          <w:color w:val="231F20"/>
          <w:spacing w:val="-4"/>
        </w:rPr>
        <w:t> </w:t>
      </w:r>
      <w:r>
        <w:rPr>
          <w:color w:val="231F20"/>
        </w:rPr>
        <w:t>industries</w:t>
      </w:r>
      <w:r>
        <w:rPr>
          <w:color w:val="231F20"/>
          <w:spacing w:val="-4"/>
        </w:rPr>
        <w:t> </w:t>
      </w:r>
      <w:r>
        <w:rPr>
          <w:color w:val="231F20"/>
        </w:rPr>
        <w:t>and</w:t>
      </w:r>
      <w:r>
        <w:rPr>
          <w:color w:val="231F20"/>
          <w:spacing w:val="-4"/>
        </w:rPr>
        <w:t> </w:t>
      </w:r>
      <w:r>
        <w:rPr>
          <w:color w:val="231F20"/>
        </w:rPr>
        <w:t>in</w:t>
      </w:r>
      <w:r>
        <w:rPr>
          <w:color w:val="231F20"/>
          <w:spacing w:val="-4"/>
        </w:rPr>
        <w:t> </w:t>
      </w:r>
      <w:r>
        <w:rPr>
          <w:color w:val="231F20"/>
        </w:rPr>
        <w:t>many</w:t>
      </w:r>
      <w:r>
        <w:rPr>
          <w:color w:val="231F20"/>
          <w:spacing w:val="-4"/>
        </w:rPr>
        <w:t> </w:t>
      </w:r>
      <w:r>
        <w:rPr>
          <w:color w:val="231F20"/>
        </w:rPr>
        <w:t>business</w:t>
      </w:r>
      <w:r>
        <w:rPr>
          <w:color w:val="231F20"/>
          <w:spacing w:val="-4"/>
        </w:rPr>
        <w:t> </w:t>
      </w:r>
      <w:r>
        <w:rPr>
          <w:color w:val="231F20"/>
        </w:rPr>
        <w:t>areas.</w:t>
      </w:r>
    </w:p>
    <w:p>
      <w:pPr>
        <w:pStyle w:val="BodyText"/>
      </w:pPr>
    </w:p>
    <w:p>
      <w:pPr>
        <w:pStyle w:val="BodyText"/>
        <w:spacing w:before="53"/>
      </w:pPr>
    </w:p>
    <w:p>
      <w:pPr>
        <w:pStyle w:val="Heading4"/>
        <w:ind w:left="330" w:firstLine="0"/>
      </w:pPr>
      <w:r>
        <w:rPr>
          <w:color w:val="231F20"/>
          <w:spacing w:val="-2"/>
        </w:rPr>
        <w:t>References</w:t>
      </w:r>
    </w:p>
    <w:p>
      <w:pPr>
        <w:pStyle w:val="ListParagraph"/>
        <w:numPr>
          <w:ilvl w:val="0"/>
          <w:numId w:val="37"/>
        </w:numPr>
        <w:tabs>
          <w:tab w:pos="768" w:val="left" w:leader="none"/>
          <w:tab w:pos="770" w:val="left" w:leader="none"/>
        </w:tabs>
        <w:spacing w:line="252" w:lineRule="auto" w:before="111" w:after="0"/>
        <w:ind w:left="770" w:right="368" w:hanging="210"/>
        <w:jc w:val="left"/>
        <w:rPr>
          <w:sz w:val="19"/>
        </w:rPr>
      </w:pPr>
      <w:r>
        <w:rPr>
          <w:color w:val="231F20"/>
          <w:spacing w:val="-4"/>
          <w:sz w:val="19"/>
        </w:rPr>
        <w:t>Peters,</w:t>
      </w:r>
      <w:r>
        <w:rPr>
          <w:color w:val="231F20"/>
          <w:spacing w:val="-8"/>
          <w:sz w:val="19"/>
        </w:rPr>
        <w:t> </w:t>
      </w:r>
      <w:r>
        <w:rPr>
          <w:color w:val="231F20"/>
          <w:spacing w:val="-4"/>
          <w:sz w:val="19"/>
        </w:rPr>
        <w:t>T.</w:t>
      </w:r>
      <w:r>
        <w:rPr>
          <w:color w:val="231F20"/>
          <w:spacing w:val="-8"/>
          <w:sz w:val="19"/>
        </w:rPr>
        <w:t> </w:t>
      </w:r>
      <w:r>
        <w:rPr>
          <w:color w:val="231F20"/>
          <w:spacing w:val="-4"/>
          <w:sz w:val="19"/>
        </w:rPr>
        <w:t>J.,</w:t>
      </w:r>
      <w:r>
        <w:rPr>
          <w:color w:val="231F20"/>
          <w:spacing w:val="-8"/>
          <w:sz w:val="19"/>
        </w:rPr>
        <w:t> </w:t>
      </w:r>
      <w:r>
        <w:rPr>
          <w:color w:val="231F20"/>
          <w:spacing w:val="-4"/>
          <w:sz w:val="19"/>
        </w:rPr>
        <w:t>and</w:t>
      </w:r>
      <w:r>
        <w:rPr>
          <w:color w:val="231F20"/>
          <w:spacing w:val="-8"/>
          <w:sz w:val="19"/>
        </w:rPr>
        <w:t> </w:t>
      </w:r>
      <w:r>
        <w:rPr>
          <w:color w:val="231F20"/>
          <w:spacing w:val="-4"/>
          <w:sz w:val="19"/>
        </w:rPr>
        <w:t>R.</w:t>
      </w:r>
      <w:r>
        <w:rPr>
          <w:color w:val="231F20"/>
          <w:spacing w:val="-8"/>
          <w:sz w:val="19"/>
        </w:rPr>
        <w:t> </w:t>
      </w:r>
      <w:r>
        <w:rPr>
          <w:color w:val="231F20"/>
          <w:spacing w:val="-4"/>
          <w:sz w:val="19"/>
        </w:rPr>
        <w:t>H.</w:t>
      </w:r>
      <w:r>
        <w:rPr>
          <w:color w:val="231F20"/>
          <w:spacing w:val="-8"/>
          <w:sz w:val="19"/>
        </w:rPr>
        <w:t> </w:t>
      </w:r>
      <w:r>
        <w:rPr>
          <w:color w:val="231F20"/>
          <w:spacing w:val="-4"/>
          <w:sz w:val="19"/>
        </w:rPr>
        <w:t>Waterman,</w:t>
      </w:r>
      <w:r>
        <w:rPr>
          <w:color w:val="231F20"/>
          <w:spacing w:val="-7"/>
          <w:sz w:val="19"/>
        </w:rPr>
        <w:t> </w:t>
      </w:r>
      <w:r>
        <w:rPr>
          <w:i/>
          <w:color w:val="231F20"/>
          <w:spacing w:val="-4"/>
          <w:sz w:val="19"/>
        </w:rPr>
        <w:t>In</w:t>
      </w:r>
      <w:r>
        <w:rPr>
          <w:i/>
          <w:color w:val="231F20"/>
          <w:spacing w:val="-8"/>
          <w:sz w:val="19"/>
        </w:rPr>
        <w:t> </w:t>
      </w:r>
      <w:r>
        <w:rPr>
          <w:i/>
          <w:color w:val="231F20"/>
          <w:spacing w:val="-4"/>
          <w:sz w:val="19"/>
        </w:rPr>
        <w:t>Search</w:t>
      </w:r>
      <w:r>
        <w:rPr>
          <w:i/>
          <w:color w:val="231F20"/>
          <w:spacing w:val="-8"/>
          <w:sz w:val="19"/>
        </w:rPr>
        <w:t> </w:t>
      </w:r>
      <w:r>
        <w:rPr>
          <w:i/>
          <w:color w:val="231F20"/>
          <w:spacing w:val="-4"/>
          <w:sz w:val="19"/>
        </w:rPr>
        <w:t>of</w:t>
      </w:r>
      <w:r>
        <w:rPr>
          <w:i/>
          <w:color w:val="231F20"/>
          <w:spacing w:val="-7"/>
          <w:sz w:val="19"/>
        </w:rPr>
        <w:t> </w:t>
      </w:r>
      <w:r>
        <w:rPr>
          <w:i/>
          <w:color w:val="231F20"/>
          <w:spacing w:val="-4"/>
          <w:sz w:val="19"/>
        </w:rPr>
        <w:t>Excellence</w:t>
      </w:r>
      <w:r>
        <w:rPr>
          <w:i/>
          <w:color w:val="231F20"/>
          <w:spacing w:val="-7"/>
          <w:sz w:val="19"/>
        </w:rPr>
        <w:t> </w:t>
      </w:r>
      <w:r>
        <w:rPr>
          <w:color w:val="231F20"/>
          <w:spacing w:val="-4"/>
          <w:sz w:val="19"/>
        </w:rPr>
        <w:t>(New</w:t>
      </w:r>
      <w:r>
        <w:rPr>
          <w:color w:val="231F20"/>
          <w:spacing w:val="-8"/>
          <w:sz w:val="19"/>
        </w:rPr>
        <w:t> </w:t>
      </w:r>
      <w:r>
        <w:rPr>
          <w:color w:val="231F20"/>
          <w:spacing w:val="-4"/>
          <w:sz w:val="19"/>
        </w:rPr>
        <w:t>York:</w:t>
      </w:r>
      <w:r>
        <w:rPr>
          <w:color w:val="231F20"/>
          <w:spacing w:val="-8"/>
          <w:sz w:val="19"/>
        </w:rPr>
        <w:t> </w:t>
      </w:r>
      <w:r>
        <w:rPr>
          <w:color w:val="231F20"/>
          <w:spacing w:val="-4"/>
          <w:sz w:val="19"/>
        </w:rPr>
        <w:t>Harper</w:t>
      </w:r>
      <w:r>
        <w:rPr>
          <w:color w:val="231F20"/>
          <w:spacing w:val="-8"/>
          <w:sz w:val="19"/>
        </w:rPr>
        <w:t> </w:t>
      </w:r>
      <w:r>
        <w:rPr>
          <w:color w:val="231F20"/>
          <w:spacing w:val="-4"/>
          <w:sz w:val="19"/>
        </w:rPr>
        <w:t>&amp;</w:t>
      </w:r>
      <w:r>
        <w:rPr>
          <w:color w:val="231F20"/>
          <w:spacing w:val="-8"/>
          <w:sz w:val="19"/>
        </w:rPr>
        <w:t> </w:t>
      </w:r>
      <w:r>
        <w:rPr>
          <w:color w:val="231F20"/>
          <w:spacing w:val="-4"/>
          <w:sz w:val="19"/>
        </w:rPr>
        <w:t>Row, </w:t>
      </w:r>
      <w:r>
        <w:rPr>
          <w:color w:val="231F20"/>
          <w:sz w:val="19"/>
        </w:rPr>
        <w:t>1982), 91.</w:t>
      </w:r>
    </w:p>
    <w:p>
      <w:pPr>
        <w:pStyle w:val="ListParagraph"/>
        <w:numPr>
          <w:ilvl w:val="0"/>
          <w:numId w:val="37"/>
        </w:numPr>
        <w:tabs>
          <w:tab w:pos="768" w:val="left" w:leader="none"/>
        </w:tabs>
        <w:spacing w:line="240" w:lineRule="auto" w:before="1" w:after="0"/>
        <w:ind w:left="768" w:right="0" w:hanging="219"/>
        <w:jc w:val="left"/>
        <w:rPr>
          <w:sz w:val="19"/>
        </w:rPr>
      </w:pPr>
      <w:r>
        <w:rPr>
          <w:color w:val="231F20"/>
          <w:spacing w:val="-6"/>
          <w:sz w:val="19"/>
        </w:rPr>
        <w:t>Field,</w:t>
      </w:r>
      <w:r>
        <w:rPr>
          <w:color w:val="231F20"/>
          <w:spacing w:val="-3"/>
          <w:sz w:val="19"/>
        </w:rPr>
        <w:t> </w:t>
      </w:r>
      <w:r>
        <w:rPr>
          <w:color w:val="231F20"/>
          <w:spacing w:val="-6"/>
          <w:sz w:val="19"/>
        </w:rPr>
        <w:t>S.,</w:t>
      </w:r>
      <w:r>
        <w:rPr>
          <w:color w:val="231F20"/>
          <w:spacing w:val="-2"/>
          <w:sz w:val="19"/>
        </w:rPr>
        <w:t> </w:t>
      </w:r>
      <w:r>
        <w:rPr>
          <w:i/>
          <w:color w:val="231F20"/>
          <w:spacing w:val="-6"/>
          <w:sz w:val="19"/>
        </w:rPr>
        <w:t>The</w:t>
      </w:r>
      <w:r>
        <w:rPr>
          <w:i/>
          <w:color w:val="231F20"/>
          <w:spacing w:val="-2"/>
          <w:sz w:val="19"/>
        </w:rPr>
        <w:t> </w:t>
      </w:r>
      <w:r>
        <w:rPr>
          <w:i/>
          <w:color w:val="231F20"/>
          <w:spacing w:val="-6"/>
          <w:sz w:val="19"/>
        </w:rPr>
        <w:t>Screen-Writer´s</w:t>
      </w:r>
      <w:r>
        <w:rPr>
          <w:i/>
          <w:color w:val="231F20"/>
          <w:spacing w:val="-2"/>
          <w:sz w:val="19"/>
        </w:rPr>
        <w:t> </w:t>
      </w:r>
      <w:r>
        <w:rPr>
          <w:i/>
          <w:color w:val="231F20"/>
          <w:spacing w:val="-6"/>
          <w:sz w:val="19"/>
        </w:rPr>
        <w:t>Workbook</w:t>
      </w:r>
      <w:r>
        <w:rPr>
          <w:i/>
          <w:color w:val="231F20"/>
          <w:spacing w:val="-2"/>
          <w:sz w:val="19"/>
        </w:rPr>
        <w:t> </w:t>
      </w:r>
      <w:r>
        <w:rPr>
          <w:color w:val="231F20"/>
          <w:spacing w:val="-6"/>
          <w:sz w:val="19"/>
        </w:rPr>
        <w:t>(New</w:t>
      </w:r>
      <w:r>
        <w:rPr>
          <w:color w:val="231F20"/>
          <w:spacing w:val="-2"/>
          <w:sz w:val="19"/>
        </w:rPr>
        <w:t> </w:t>
      </w:r>
      <w:r>
        <w:rPr>
          <w:color w:val="231F20"/>
          <w:spacing w:val="-6"/>
          <w:sz w:val="19"/>
        </w:rPr>
        <w:t>York:</w:t>
      </w:r>
      <w:r>
        <w:rPr>
          <w:color w:val="231F20"/>
          <w:spacing w:val="-2"/>
          <w:sz w:val="19"/>
        </w:rPr>
        <w:t> </w:t>
      </w:r>
      <w:r>
        <w:rPr>
          <w:color w:val="231F20"/>
          <w:spacing w:val="-6"/>
          <w:sz w:val="19"/>
        </w:rPr>
        <w:t>Dell,</w:t>
      </w:r>
      <w:r>
        <w:rPr>
          <w:color w:val="231F20"/>
          <w:spacing w:val="-2"/>
          <w:sz w:val="19"/>
        </w:rPr>
        <w:t> </w:t>
      </w:r>
      <w:r>
        <w:rPr>
          <w:color w:val="231F20"/>
          <w:spacing w:val="-6"/>
          <w:sz w:val="19"/>
        </w:rPr>
        <w:t>1984),</w:t>
      </w:r>
      <w:r>
        <w:rPr>
          <w:color w:val="231F20"/>
          <w:spacing w:val="-2"/>
          <w:sz w:val="19"/>
        </w:rPr>
        <w:t> </w:t>
      </w:r>
      <w:r>
        <w:rPr>
          <w:color w:val="231F20"/>
          <w:spacing w:val="-6"/>
          <w:sz w:val="19"/>
        </w:rPr>
        <w:t>31.</w:t>
      </w:r>
    </w:p>
    <w:p>
      <w:pPr>
        <w:pStyle w:val="ListParagraph"/>
        <w:numPr>
          <w:ilvl w:val="0"/>
          <w:numId w:val="37"/>
        </w:numPr>
        <w:tabs>
          <w:tab w:pos="768" w:val="left" w:leader="none"/>
          <w:tab w:pos="770" w:val="left" w:leader="none"/>
        </w:tabs>
        <w:spacing w:line="252" w:lineRule="auto" w:before="11" w:after="0"/>
        <w:ind w:left="770" w:right="367" w:hanging="215"/>
        <w:jc w:val="left"/>
        <w:rPr>
          <w:sz w:val="19"/>
        </w:rPr>
      </w:pPr>
      <w:r>
        <w:rPr>
          <w:color w:val="231F20"/>
          <w:spacing w:val="-2"/>
          <w:sz w:val="19"/>
        </w:rPr>
        <w:t>Altshuller,</w:t>
      </w:r>
      <w:r>
        <w:rPr>
          <w:color w:val="231F20"/>
          <w:spacing w:val="9"/>
          <w:sz w:val="19"/>
        </w:rPr>
        <w:t> </w:t>
      </w:r>
      <w:r>
        <w:rPr>
          <w:color w:val="231F20"/>
          <w:spacing w:val="-2"/>
          <w:sz w:val="19"/>
        </w:rPr>
        <w:t>G.</w:t>
      </w:r>
      <w:r>
        <w:rPr>
          <w:color w:val="231F20"/>
          <w:spacing w:val="9"/>
          <w:sz w:val="19"/>
        </w:rPr>
        <w:t> </w:t>
      </w:r>
      <w:r>
        <w:rPr>
          <w:color w:val="231F20"/>
          <w:spacing w:val="-2"/>
          <w:sz w:val="19"/>
        </w:rPr>
        <w:t>S.,</w:t>
      </w:r>
      <w:r>
        <w:rPr>
          <w:color w:val="231F20"/>
          <w:spacing w:val="9"/>
          <w:sz w:val="19"/>
        </w:rPr>
        <w:t> </w:t>
      </w:r>
      <w:r>
        <w:rPr>
          <w:i/>
          <w:color w:val="231F20"/>
          <w:spacing w:val="-2"/>
          <w:sz w:val="19"/>
        </w:rPr>
        <w:t>And</w:t>
      </w:r>
      <w:r>
        <w:rPr>
          <w:i/>
          <w:color w:val="231F20"/>
          <w:spacing w:val="9"/>
          <w:sz w:val="19"/>
        </w:rPr>
        <w:t> </w:t>
      </w:r>
      <w:r>
        <w:rPr>
          <w:i/>
          <w:color w:val="231F20"/>
          <w:spacing w:val="-2"/>
          <w:sz w:val="19"/>
        </w:rPr>
        <w:t>Suddenly</w:t>
      </w:r>
      <w:r>
        <w:rPr>
          <w:i/>
          <w:color w:val="231F20"/>
          <w:spacing w:val="9"/>
          <w:sz w:val="19"/>
        </w:rPr>
        <w:t> </w:t>
      </w:r>
      <w:r>
        <w:rPr>
          <w:i/>
          <w:color w:val="231F20"/>
          <w:spacing w:val="-2"/>
          <w:sz w:val="19"/>
        </w:rPr>
        <w:t>the</w:t>
      </w:r>
      <w:r>
        <w:rPr>
          <w:i/>
          <w:color w:val="231F20"/>
          <w:spacing w:val="9"/>
          <w:sz w:val="19"/>
        </w:rPr>
        <w:t> </w:t>
      </w:r>
      <w:r>
        <w:rPr>
          <w:i/>
          <w:color w:val="231F20"/>
          <w:spacing w:val="-2"/>
          <w:sz w:val="19"/>
        </w:rPr>
        <w:t>Inventor</w:t>
      </w:r>
      <w:r>
        <w:rPr>
          <w:i/>
          <w:color w:val="231F20"/>
          <w:spacing w:val="9"/>
          <w:sz w:val="19"/>
        </w:rPr>
        <w:t> </w:t>
      </w:r>
      <w:r>
        <w:rPr>
          <w:i/>
          <w:color w:val="231F20"/>
          <w:spacing w:val="-2"/>
          <w:sz w:val="19"/>
        </w:rPr>
        <w:t>Appeared</w:t>
      </w:r>
      <w:r>
        <w:rPr>
          <w:i/>
          <w:color w:val="231F20"/>
          <w:spacing w:val="9"/>
          <w:sz w:val="19"/>
        </w:rPr>
        <w:t> </w:t>
      </w:r>
      <w:r>
        <w:rPr>
          <w:color w:val="231F20"/>
          <w:spacing w:val="-2"/>
          <w:sz w:val="19"/>
        </w:rPr>
        <w:t>(Worcester,</w:t>
      </w:r>
      <w:r>
        <w:rPr>
          <w:color w:val="231F20"/>
          <w:spacing w:val="9"/>
          <w:sz w:val="19"/>
        </w:rPr>
        <w:t> </w:t>
      </w:r>
      <w:r>
        <w:rPr>
          <w:color w:val="231F20"/>
          <w:spacing w:val="-2"/>
          <w:sz w:val="19"/>
        </w:rPr>
        <w:t>MA:</w:t>
      </w:r>
      <w:r>
        <w:rPr>
          <w:color w:val="231F20"/>
          <w:spacing w:val="9"/>
          <w:sz w:val="19"/>
        </w:rPr>
        <w:t> </w:t>
      </w:r>
      <w:r>
        <w:rPr>
          <w:color w:val="231F20"/>
          <w:spacing w:val="-2"/>
          <w:sz w:val="19"/>
        </w:rPr>
        <w:t>Technical </w:t>
      </w:r>
      <w:r>
        <w:rPr>
          <w:color w:val="231F20"/>
          <w:sz w:val="19"/>
        </w:rPr>
        <w:t>Innovation Center, 1996), 21.</w:t>
      </w:r>
    </w:p>
    <w:p>
      <w:pPr>
        <w:pStyle w:val="ListParagraph"/>
        <w:numPr>
          <w:ilvl w:val="0"/>
          <w:numId w:val="37"/>
        </w:numPr>
        <w:tabs>
          <w:tab w:pos="768" w:val="left" w:leader="none"/>
        </w:tabs>
        <w:spacing w:line="240" w:lineRule="auto" w:before="2" w:after="0"/>
        <w:ind w:left="768" w:right="0" w:hanging="215"/>
        <w:jc w:val="left"/>
        <w:rPr>
          <w:sz w:val="19"/>
        </w:rPr>
      </w:pPr>
      <w:r>
        <w:rPr>
          <w:color w:val="231F20"/>
          <w:spacing w:val="-4"/>
          <w:sz w:val="19"/>
        </w:rPr>
        <w:t>Savransky,</w:t>
      </w:r>
      <w:r>
        <w:rPr>
          <w:color w:val="231F20"/>
          <w:spacing w:val="-3"/>
          <w:sz w:val="19"/>
        </w:rPr>
        <w:t> </w:t>
      </w:r>
      <w:r>
        <w:rPr>
          <w:color w:val="231F20"/>
          <w:spacing w:val="-4"/>
          <w:sz w:val="19"/>
        </w:rPr>
        <w:t>S.</w:t>
      </w:r>
      <w:r>
        <w:rPr>
          <w:color w:val="231F20"/>
          <w:spacing w:val="-3"/>
          <w:sz w:val="19"/>
        </w:rPr>
        <w:t> </w:t>
      </w:r>
      <w:r>
        <w:rPr>
          <w:color w:val="231F20"/>
          <w:spacing w:val="-4"/>
          <w:sz w:val="19"/>
        </w:rPr>
        <w:t>D.,</w:t>
      </w:r>
      <w:r>
        <w:rPr>
          <w:color w:val="231F20"/>
          <w:spacing w:val="-2"/>
          <w:sz w:val="19"/>
        </w:rPr>
        <w:t> </w:t>
      </w:r>
      <w:r>
        <w:rPr>
          <w:i/>
          <w:color w:val="231F20"/>
          <w:spacing w:val="-4"/>
          <w:sz w:val="19"/>
        </w:rPr>
        <w:t>Engineering</w:t>
      </w:r>
      <w:r>
        <w:rPr>
          <w:i/>
          <w:color w:val="231F20"/>
          <w:spacing w:val="-3"/>
          <w:sz w:val="19"/>
        </w:rPr>
        <w:t> </w:t>
      </w:r>
      <w:r>
        <w:rPr>
          <w:i/>
          <w:color w:val="231F20"/>
          <w:spacing w:val="-4"/>
          <w:sz w:val="19"/>
        </w:rPr>
        <w:t>of</w:t>
      </w:r>
      <w:r>
        <w:rPr>
          <w:i/>
          <w:color w:val="231F20"/>
          <w:spacing w:val="-3"/>
          <w:sz w:val="19"/>
        </w:rPr>
        <w:t> </w:t>
      </w:r>
      <w:r>
        <w:rPr>
          <w:i/>
          <w:color w:val="231F20"/>
          <w:spacing w:val="-4"/>
          <w:sz w:val="19"/>
        </w:rPr>
        <w:t>Creativity</w:t>
      </w:r>
      <w:r>
        <w:rPr>
          <w:i/>
          <w:color w:val="231F20"/>
          <w:spacing w:val="-2"/>
          <w:sz w:val="19"/>
        </w:rPr>
        <w:t> </w:t>
      </w:r>
      <w:r>
        <w:rPr>
          <w:color w:val="231F20"/>
          <w:spacing w:val="-4"/>
          <w:sz w:val="19"/>
        </w:rPr>
        <w:t>(Boca</w:t>
      </w:r>
      <w:r>
        <w:rPr>
          <w:color w:val="231F20"/>
          <w:spacing w:val="-3"/>
          <w:sz w:val="19"/>
        </w:rPr>
        <w:t> </w:t>
      </w:r>
      <w:r>
        <w:rPr>
          <w:color w:val="231F20"/>
          <w:spacing w:val="-4"/>
          <w:sz w:val="19"/>
        </w:rPr>
        <w:t>Raton,</w:t>
      </w:r>
      <w:r>
        <w:rPr>
          <w:color w:val="231F20"/>
          <w:spacing w:val="-2"/>
          <w:sz w:val="19"/>
        </w:rPr>
        <w:t> </w:t>
      </w:r>
      <w:r>
        <w:rPr>
          <w:color w:val="231F20"/>
          <w:spacing w:val="-4"/>
          <w:sz w:val="19"/>
        </w:rPr>
        <w:t>FL:</w:t>
      </w:r>
      <w:r>
        <w:rPr>
          <w:color w:val="231F20"/>
          <w:spacing w:val="-3"/>
          <w:sz w:val="19"/>
        </w:rPr>
        <w:t> </w:t>
      </w:r>
      <w:r>
        <w:rPr>
          <w:color w:val="231F20"/>
          <w:spacing w:val="-4"/>
          <w:sz w:val="19"/>
        </w:rPr>
        <w:t>CRC</w:t>
      </w:r>
      <w:r>
        <w:rPr>
          <w:color w:val="231F20"/>
          <w:spacing w:val="-3"/>
          <w:sz w:val="19"/>
        </w:rPr>
        <w:t> </w:t>
      </w:r>
      <w:r>
        <w:rPr>
          <w:color w:val="231F20"/>
          <w:spacing w:val="-4"/>
          <w:sz w:val="19"/>
        </w:rPr>
        <w:t>Press,</w:t>
      </w:r>
      <w:r>
        <w:rPr>
          <w:color w:val="231F20"/>
          <w:spacing w:val="-2"/>
          <w:sz w:val="19"/>
        </w:rPr>
        <w:t> </w:t>
      </w:r>
      <w:r>
        <w:rPr>
          <w:color w:val="231F20"/>
          <w:spacing w:val="-4"/>
          <w:sz w:val="19"/>
        </w:rPr>
        <w:t>2000),</w:t>
      </w:r>
      <w:r>
        <w:rPr>
          <w:color w:val="231F20"/>
          <w:spacing w:val="-3"/>
          <w:sz w:val="19"/>
        </w:rPr>
        <w:t> </w:t>
      </w:r>
      <w:r>
        <w:rPr>
          <w:color w:val="231F20"/>
          <w:spacing w:val="-4"/>
          <w:sz w:val="19"/>
        </w:rPr>
        <w:t>235.</w:t>
      </w:r>
    </w:p>
    <w:p>
      <w:pPr>
        <w:pStyle w:val="ListParagraph"/>
        <w:numPr>
          <w:ilvl w:val="0"/>
          <w:numId w:val="37"/>
        </w:numPr>
        <w:tabs>
          <w:tab w:pos="768" w:val="left" w:leader="none"/>
        </w:tabs>
        <w:spacing w:line="240" w:lineRule="auto" w:before="11" w:after="0"/>
        <w:ind w:left="768" w:right="0" w:hanging="212"/>
        <w:jc w:val="left"/>
        <w:rPr>
          <w:i/>
          <w:sz w:val="19"/>
        </w:rPr>
      </w:pPr>
      <w:r>
        <w:rPr>
          <w:color w:val="231F20"/>
          <w:spacing w:val="-4"/>
          <w:sz w:val="19"/>
        </w:rPr>
        <w:t>Altshuller,</w:t>
      </w:r>
      <w:r>
        <w:rPr>
          <w:color w:val="231F20"/>
          <w:spacing w:val="-2"/>
          <w:sz w:val="19"/>
        </w:rPr>
        <w:t> </w:t>
      </w:r>
      <w:r>
        <w:rPr>
          <w:color w:val="231F20"/>
          <w:spacing w:val="-4"/>
          <w:sz w:val="19"/>
        </w:rPr>
        <w:t>G.</w:t>
      </w:r>
      <w:r>
        <w:rPr>
          <w:color w:val="231F20"/>
          <w:spacing w:val="-1"/>
          <w:sz w:val="19"/>
        </w:rPr>
        <w:t> </w:t>
      </w:r>
      <w:r>
        <w:rPr>
          <w:color w:val="231F20"/>
          <w:spacing w:val="-4"/>
          <w:sz w:val="19"/>
        </w:rPr>
        <w:t>S.,</w:t>
      </w:r>
      <w:r>
        <w:rPr>
          <w:color w:val="231F20"/>
          <w:spacing w:val="-1"/>
          <w:sz w:val="19"/>
        </w:rPr>
        <w:t> </w:t>
      </w:r>
      <w:r>
        <w:rPr>
          <w:color w:val="231F20"/>
          <w:spacing w:val="-4"/>
          <w:sz w:val="19"/>
        </w:rPr>
        <w:t>and</w:t>
      </w:r>
      <w:r>
        <w:rPr>
          <w:color w:val="231F20"/>
          <w:spacing w:val="-1"/>
          <w:sz w:val="19"/>
        </w:rPr>
        <w:t> </w:t>
      </w:r>
      <w:r>
        <w:rPr>
          <w:color w:val="231F20"/>
          <w:spacing w:val="-4"/>
          <w:sz w:val="19"/>
        </w:rPr>
        <w:t>R.</w:t>
      </w:r>
      <w:r>
        <w:rPr>
          <w:color w:val="231F20"/>
          <w:spacing w:val="-2"/>
          <w:sz w:val="19"/>
        </w:rPr>
        <w:t> </w:t>
      </w:r>
      <w:r>
        <w:rPr>
          <w:color w:val="231F20"/>
          <w:spacing w:val="-4"/>
          <w:sz w:val="19"/>
        </w:rPr>
        <w:t>B.</w:t>
      </w:r>
      <w:r>
        <w:rPr>
          <w:color w:val="231F20"/>
          <w:spacing w:val="-1"/>
          <w:sz w:val="19"/>
        </w:rPr>
        <w:t> </w:t>
      </w:r>
      <w:r>
        <w:rPr>
          <w:color w:val="231F20"/>
          <w:spacing w:val="-4"/>
          <w:sz w:val="19"/>
        </w:rPr>
        <w:t>Shapiro,</w:t>
      </w:r>
      <w:r>
        <w:rPr>
          <w:color w:val="231F20"/>
          <w:spacing w:val="-1"/>
          <w:sz w:val="19"/>
        </w:rPr>
        <w:t> </w:t>
      </w:r>
      <w:r>
        <w:rPr>
          <w:color w:val="231F20"/>
          <w:spacing w:val="-4"/>
          <w:sz w:val="19"/>
        </w:rPr>
        <w:t>“Psychology</w:t>
      </w:r>
      <w:r>
        <w:rPr>
          <w:color w:val="231F20"/>
          <w:spacing w:val="-1"/>
          <w:sz w:val="19"/>
        </w:rPr>
        <w:t> </w:t>
      </w:r>
      <w:r>
        <w:rPr>
          <w:color w:val="231F20"/>
          <w:spacing w:val="-4"/>
          <w:sz w:val="19"/>
        </w:rPr>
        <w:t>of</w:t>
      </w:r>
      <w:r>
        <w:rPr>
          <w:color w:val="231F20"/>
          <w:spacing w:val="-1"/>
          <w:sz w:val="19"/>
        </w:rPr>
        <w:t> </w:t>
      </w:r>
      <w:r>
        <w:rPr>
          <w:color w:val="231F20"/>
          <w:spacing w:val="-4"/>
          <w:sz w:val="19"/>
        </w:rPr>
        <w:t>Inventive</w:t>
      </w:r>
      <w:r>
        <w:rPr>
          <w:color w:val="231F20"/>
          <w:spacing w:val="-2"/>
          <w:sz w:val="19"/>
        </w:rPr>
        <w:t> </w:t>
      </w:r>
      <w:r>
        <w:rPr>
          <w:color w:val="231F20"/>
          <w:spacing w:val="-4"/>
          <w:sz w:val="19"/>
        </w:rPr>
        <w:t>Creativity,”</w:t>
      </w:r>
      <w:r>
        <w:rPr>
          <w:color w:val="231F20"/>
          <w:spacing w:val="-1"/>
          <w:sz w:val="19"/>
        </w:rPr>
        <w:t> </w:t>
      </w:r>
      <w:r>
        <w:rPr>
          <w:i/>
          <w:color w:val="231F20"/>
          <w:spacing w:val="-4"/>
          <w:sz w:val="19"/>
        </w:rPr>
        <w:t>Izobretenie</w:t>
      </w:r>
    </w:p>
    <w:p>
      <w:pPr>
        <w:spacing w:before="11"/>
        <w:ind w:left="770" w:right="0" w:firstLine="0"/>
        <w:jc w:val="left"/>
        <w:rPr>
          <w:sz w:val="19"/>
        </w:rPr>
      </w:pPr>
      <w:r>
        <w:rPr>
          <w:color w:val="231F20"/>
          <w:sz w:val="19"/>
        </w:rPr>
        <w:t>II (2000), </w:t>
      </w:r>
      <w:r>
        <w:rPr>
          <w:color w:val="231F20"/>
          <w:spacing w:val="-2"/>
          <w:sz w:val="19"/>
        </w:rPr>
        <w:t>23–27.</w:t>
      </w:r>
    </w:p>
    <w:p>
      <w:pPr>
        <w:spacing w:after="0"/>
        <w:jc w:val="left"/>
        <w:rPr>
          <w:sz w:val="19"/>
        </w:rPr>
        <w:sectPr>
          <w:pgSz w:w="8580" w:h="13080"/>
          <w:pgMar w:header="689" w:footer="0" w:top="920" w:bottom="280" w:left="600" w:right="560"/>
        </w:sectPr>
      </w:pPr>
    </w:p>
    <w:p>
      <w:pPr>
        <w:pStyle w:val="BodyText"/>
        <w:spacing w:before="4"/>
        <w:rPr>
          <w:sz w:val="17"/>
        </w:rPr>
      </w:pPr>
    </w:p>
    <w:p>
      <w:pPr>
        <w:spacing w:after="0"/>
        <w:rPr>
          <w:sz w:val="17"/>
        </w:rPr>
        <w:sectPr>
          <w:headerReference w:type="even" r:id="rId84"/>
          <w:pgSz w:w="8580" w:h="13080"/>
          <w:pgMar w:header="0" w:footer="0" w:top="148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5. Mapping of Invsible Reserves" w:id="34"/>
      <w:bookmarkEnd w:id="34"/>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10"/>
          <w:sz w:val="48"/>
        </w:rPr>
        <w:t>5</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22144">
                <wp:simplePos x="0" y="0"/>
                <wp:positionH relativeFrom="page">
                  <wp:posOffset>590550</wp:posOffset>
                </wp:positionH>
                <wp:positionV relativeFrom="paragraph">
                  <wp:posOffset>110199</wp:posOffset>
                </wp:positionV>
                <wp:extent cx="4267200" cy="127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94336;mso-wrap-distance-left:0;mso-wrap-distance-right:0" id="docshape189"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pPr>
      <w:r>
        <w:rPr>
          <w:color w:val="231F20"/>
          <w:spacing w:val="-14"/>
        </w:rPr>
        <w:t>Mapping</w:t>
      </w:r>
      <w:r>
        <w:rPr>
          <w:color w:val="231F20"/>
          <w:spacing w:val="-32"/>
        </w:rPr>
        <w:t> </w:t>
      </w:r>
      <w:r>
        <w:rPr>
          <w:color w:val="231F20"/>
          <w:spacing w:val="-14"/>
        </w:rPr>
        <w:t>of</w:t>
      </w:r>
      <w:r>
        <w:rPr>
          <w:color w:val="231F20"/>
          <w:spacing w:val="-31"/>
        </w:rPr>
        <w:t> </w:t>
      </w:r>
      <w:r>
        <w:rPr>
          <w:color w:val="231F20"/>
          <w:spacing w:val="-14"/>
        </w:rPr>
        <w:t>Invisible </w:t>
      </w:r>
      <w:r>
        <w:rPr>
          <w:color w:val="231F20"/>
          <w:spacing w:val="-10"/>
        </w:rPr>
        <w:t>Reserves</w:t>
      </w:r>
    </w:p>
    <w:p>
      <w:pPr>
        <w:pStyle w:val="BodyText"/>
        <w:spacing w:before="4"/>
        <w:rPr>
          <w:rFonts w:ascii="Trebuchet MS"/>
          <w:b/>
          <w:sz w:val="18"/>
        </w:rPr>
      </w:pPr>
      <w:r>
        <w:rPr/>
        <mc:AlternateContent>
          <mc:Choice Requires="wps">
            <w:drawing>
              <wp:anchor distT="0" distB="0" distL="0" distR="0" allowOverlap="1" layoutInCell="1" locked="0" behindDoc="1" simplePos="0" relativeHeight="487622656">
                <wp:simplePos x="0" y="0"/>
                <wp:positionH relativeFrom="page">
                  <wp:posOffset>590550</wp:posOffset>
                </wp:positionH>
                <wp:positionV relativeFrom="paragraph">
                  <wp:posOffset>150564</wp:posOffset>
                </wp:positionV>
                <wp:extent cx="4267200"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55469pt;width:336pt;height:.1pt;mso-position-horizontal-relative:page;mso-position-vertical-relative:paragraph;z-index:-15693824;mso-wrap-distance-left:0;mso-wrap-distance-right:0" id="docshape190" coordorigin="930,237" coordsize="6720,0" path="m930,237l7650,237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37"/>
        </w:numPr>
        <w:tabs>
          <w:tab w:pos="1050" w:val="left" w:leader="none"/>
        </w:tabs>
        <w:spacing w:line="240" w:lineRule="auto" w:before="0" w:after="0"/>
        <w:ind w:left="1050" w:right="0" w:hanging="720"/>
        <w:jc w:val="left"/>
      </w:pPr>
      <w:r>
        <w:rPr>
          <w:color w:val="231F20"/>
          <w:spacing w:val="-2"/>
        </w:rPr>
        <w:t>Introduction</w:t>
      </w:r>
    </w:p>
    <w:p>
      <w:pPr>
        <w:pStyle w:val="BodyText"/>
        <w:spacing w:line="249" w:lineRule="auto" w:before="112"/>
        <w:ind w:left="330" w:right="369"/>
        <w:jc w:val="both"/>
      </w:pPr>
      <w:r>
        <w:rPr>
          <w:color w:val="231F20"/>
        </w:rPr>
        <w:t>In Chapter 2, we defined resources as things that are available but are not being used—sometimes we cannot “see” them because we have too many biases. In </w:t>
      </w:r>
      <w:r>
        <w:rPr>
          <w:color w:val="231F20"/>
          <w:spacing w:val="-2"/>
        </w:rPr>
        <w:t>Andersen’s</w:t>
      </w:r>
      <w:r>
        <w:rPr>
          <w:color w:val="231F20"/>
          <w:spacing w:val="-12"/>
        </w:rPr>
        <w:t> </w:t>
      </w:r>
      <w:r>
        <w:rPr>
          <w:color w:val="231F20"/>
          <w:spacing w:val="-2"/>
        </w:rPr>
        <w:t>fairytale,</w:t>
      </w:r>
      <w:r>
        <w:rPr>
          <w:color w:val="231F20"/>
          <w:spacing w:val="-11"/>
        </w:rPr>
        <w:t> </w:t>
      </w:r>
      <w:r>
        <w:rPr>
          <w:color w:val="231F20"/>
          <w:spacing w:val="-2"/>
        </w:rPr>
        <w:t>a</w:t>
      </w:r>
      <w:r>
        <w:rPr>
          <w:color w:val="231F20"/>
          <w:spacing w:val="-11"/>
        </w:rPr>
        <w:t> </w:t>
      </w:r>
      <w:r>
        <w:rPr>
          <w:color w:val="231F20"/>
          <w:spacing w:val="-2"/>
        </w:rPr>
        <w:t>little</w:t>
      </w:r>
      <w:r>
        <w:rPr>
          <w:color w:val="231F20"/>
          <w:spacing w:val="-11"/>
        </w:rPr>
        <w:t> </w:t>
      </w:r>
      <w:r>
        <w:rPr>
          <w:color w:val="231F20"/>
          <w:spacing w:val="-2"/>
        </w:rPr>
        <w:t>child</w:t>
      </w:r>
      <w:r>
        <w:rPr>
          <w:color w:val="231F20"/>
          <w:spacing w:val="-11"/>
        </w:rPr>
        <w:t> </w:t>
      </w:r>
      <w:r>
        <w:rPr>
          <w:color w:val="231F20"/>
          <w:spacing w:val="-2"/>
        </w:rPr>
        <w:t>saw</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emperor</w:t>
      </w:r>
      <w:r>
        <w:rPr>
          <w:color w:val="231F20"/>
          <w:spacing w:val="-12"/>
        </w:rPr>
        <w:t> </w:t>
      </w:r>
      <w:r>
        <w:rPr>
          <w:color w:val="231F20"/>
          <w:spacing w:val="-2"/>
        </w:rPr>
        <w:t>had</w:t>
      </w:r>
      <w:r>
        <w:rPr>
          <w:color w:val="231F20"/>
          <w:spacing w:val="-11"/>
        </w:rPr>
        <w:t> </w:t>
      </w:r>
      <w:r>
        <w:rPr>
          <w:color w:val="231F20"/>
          <w:spacing w:val="-2"/>
        </w:rPr>
        <w:t>no</w:t>
      </w:r>
      <w:r>
        <w:rPr>
          <w:color w:val="231F20"/>
          <w:spacing w:val="-11"/>
        </w:rPr>
        <w:t> </w:t>
      </w:r>
      <w:r>
        <w:rPr>
          <w:color w:val="231F20"/>
          <w:spacing w:val="-2"/>
        </w:rPr>
        <w:t>clothes.</w:t>
      </w:r>
      <w:r>
        <w:rPr>
          <w:color w:val="231F20"/>
          <w:spacing w:val="-11"/>
        </w:rPr>
        <w:t> </w:t>
      </w:r>
      <w:r>
        <w:rPr>
          <w:color w:val="231F20"/>
          <w:spacing w:val="-2"/>
        </w:rPr>
        <w:t>The</w:t>
      </w:r>
      <w:r>
        <w:rPr>
          <w:color w:val="231F20"/>
          <w:spacing w:val="-11"/>
        </w:rPr>
        <w:t> </w:t>
      </w:r>
      <w:r>
        <w:rPr>
          <w:color w:val="231F20"/>
          <w:spacing w:val="-2"/>
        </w:rPr>
        <w:t>ancient </w:t>
      </w:r>
      <w:r>
        <w:rPr>
          <w:color w:val="231F20"/>
        </w:rPr>
        <w:t>Mayans</w:t>
      </w:r>
      <w:r>
        <w:rPr>
          <w:color w:val="231F20"/>
          <w:spacing w:val="-14"/>
        </w:rPr>
        <w:t> </w:t>
      </w:r>
      <w:r>
        <w:rPr>
          <w:color w:val="231F20"/>
        </w:rPr>
        <w:t>used</w:t>
      </w:r>
      <w:r>
        <w:rPr>
          <w:color w:val="231F20"/>
          <w:spacing w:val="-13"/>
        </w:rPr>
        <w:t> </w:t>
      </w:r>
      <w:r>
        <w:rPr>
          <w:color w:val="231F20"/>
        </w:rPr>
        <w:t>wheels</w:t>
      </w:r>
      <w:r>
        <w:rPr>
          <w:color w:val="231F20"/>
          <w:spacing w:val="-13"/>
        </w:rPr>
        <w:t> </w:t>
      </w:r>
      <w:r>
        <w:rPr>
          <w:color w:val="231F20"/>
        </w:rPr>
        <w:t>for</w:t>
      </w:r>
      <w:r>
        <w:rPr>
          <w:color w:val="231F20"/>
          <w:spacing w:val="-13"/>
        </w:rPr>
        <w:t> </w:t>
      </w:r>
      <w:r>
        <w:rPr>
          <w:color w:val="231F20"/>
        </w:rPr>
        <w:t>toys</w:t>
      </w:r>
      <w:r>
        <w:rPr>
          <w:color w:val="231F20"/>
          <w:spacing w:val="-13"/>
        </w:rPr>
        <w:t> </w:t>
      </w:r>
      <w:r>
        <w:rPr>
          <w:color w:val="231F20"/>
        </w:rPr>
        <w:t>and</w:t>
      </w:r>
      <w:r>
        <w:rPr>
          <w:color w:val="231F20"/>
          <w:spacing w:val="-13"/>
        </w:rPr>
        <w:t> </w:t>
      </w:r>
      <w:r>
        <w:rPr>
          <w:color w:val="231F20"/>
        </w:rPr>
        <w:t>obviously</w:t>
      </w:r>
      <w:r>
        <w:rPr>
          <w:color w:val="231F20"/>
          <w:spacing w:val="-13"/>
        </w:rPr>
        <w:t> </w:t>
      </w:r>
      <w:r>
        <w:rPr>
          <w:color w:val="231F20"/>
        </w:rPr>
        <w:t>knew</w:t>
      </w:r>
      <w:r>
        <w:rPr>
          <w:color w:val="231F20"/>
          <w:spacing w:val="-13"/>
        </w:rPr>
        <w:t> </w:t>
      </w:r>
      <w:r>
        <w:rPr>
          <w:color w:val="231F20"/>
        </w:rPr>
        <w:t>how</w:t>
      </w:r>
      <w:r>
        <w:rPr>
          <w:color w:val="231F20"/>
          <w:spacing w:val="-14"/>
        </w:rPr>
        <w:t> </w:t>
      </w:r>
      <w:r>
        <w:rPr>
          <w:color w:val="231F20"/>
        </w:rPr>
        <w:t>to</w:t>
      </w:r>
      <w:r>
        <w:rPr>
          <w:color w:val="231F20"/>
          <w:spacing w:val="-13"/>
        </w:rPr>
        <w:t> </w:t>
      </w:r>
      <w:r>
        <w:rPr>
          <w:color w:val="231F20"/>
        </w:rPr>
        <w:t>make</w:t>
      </w:r>
      <w:r>
        <w:rPr>
          <w:color w:val="231F20"/>
          <w:spacing w:val="-13"/>
        </w:rPr>
        <w:t> </w:t>
      </w:r>
      <w:r>
        <w:rPr>
          <w:color w:val="231F20"/>
        </w:rPr>
        <w:t>wheeled</w:t>
      </w:r>
      <w:r>
        <w:rPr>
          <w:color w:val="231F20"/>
          <w:spacing w:val="-13"/>
        </w:rPr>
        <w:t> </w:t>
      </w:r>
      <w:r>
        <w:rPr>
          <w:color w:val="231F20"/>
        </w:rPr>
        <w:t>vehicles, </w:t>
      </w:r>
      <w:r>
        <w:rPr>
          <w:color w:val="231F20"/>
          <w:spacing w:val="-2"/>
        </w:rPr>
        <w:t>but</w:t>
      </w:r>
      <w:r>
        <w:rPr>
          <w:color w:val="231F20"/>
          <w:spacing w:val="-12"/>
        </w:rPr>
        <w:t> </w:t>
      </w:r>
      <w:r>
        <w:rPr>
          <w:color w:val="231F20"/>
          <w:spacing w:val="-2"/>
        </w:rPr>
        <w:t>they</w:t>
      </w:r>
      <w:r>
        <w:rPr>
          <w:color w:val="231F20"/>
          <w:spacing w:val="-11"/>
        </w:rPr>
        <w:t> </w:t>
      </w:r>
      <w:r>
        <w:rPr>
          <w:color w:val="231F20"/>
          <w:spacing w:val="-2"/>
        </w:rPr>
        <w:t>never</w:t>
      </w:r>
      <w:r>
        <w:rPr>
          <w:color w:val="231F20"/>
          <w:spacing w:val="-11"/>
        </w:rPr>
        <w:t> </w:t>
      </w:r>
      <w:r>
        <w:rPr>
          <w:color w:val="231F20"/>
          <w:spacing w:val="-2"/>
        </w:rPr>
        <w:t>built</w:t>
      </w:r>
      <w:r>
        <w:rPr>
          <w:color w:val="231F20"/>
          <w:spacing w:val="-11"/>
        </w:rPr>
        <w:t> </w:t>
      </w:r>
      <w:r>
        <w:rPr>
          <w:color w:val="231F20"/>
          <w:spacing w:val="-2"/>
        </w:rPr>
        <w:t>them</w:t>
      </w:r>
      <w:r>
        <w:rPr>
          <w:color w:val="231F20"/>
          <w:spacing w:val="-11"/>
        </w:rPr>
        <w:t> </w:t>
      </w:r>
      <w:r>
        <w:rPr>
          <w:color w:val="231F20"/>
          <w:spacing w:val="-2"/>
        </w:rPr>
        <w:t>for</w:t>
      </w:r>
      <w:r>
        <w:rPr>
          <w:color w:val="231F20"/>
          <w:spacing w:val="-11"/>
        </w:rPr>
        <w:t> </w:t>
      </w:r>
      <w:r>
        <w:rPr>
          <w:color w:val="231F20"/>
          <w:spacing w:val="-2"/>
        </w:rPr>
        <w:t>any</w:t>
      </w:r>
      <w:r>
        <w:rPr>
          <w:color w:val="231F20"/>
          <w:spacing w:val="-11"/>
        </w:rPr>
        <w:t> </w:t>
      </w:r>
      <w:r>
        <w:rPr>
          <w:color w:val="231F20"/>
          <w:spacing w:val="-2"/>
        </w:rPr>
        <w:t>other</w:t>
      </w:r>
      <w:r>
        <w:rPr>
          <w:color w:val="231F20"/>
          <w:spacing w:val="-11"/>
        </w:rPr>
        <w:t> </w:t>
      </w:r>
      <w:r>
        <w:rPr>
          <w:color w:val="231F20"/>
          <w:spacing w:val="-2"/>
        </w:rPr>
        <w:t>uses.</w:t>
      </w:r>
      <w:r>
        <w:rPr>
          <w:color w:val="231F20"/>
          <w:spacing w:val="-12"/>
        </w:rPr>
        <w:t> </w:t>
      </w:r>
      <w:r>
        <w:rPr>
          <w:color w:val="231F20"/>
          <w:spacing w:val="-2"/>
        </w:rPr>
        <w:t>We</w:t>
      </w:r>
      <w:r>
        <w:rPr>
          <w:color w:val="231F20"/>
          <w:spacing w:val="-11"/>
        </w:rPr>
        <w:t> </w:t>
      </w:r>
      <w:r>
        <w:rPr>
          <w:color w:val="231F20"/>
          <w:spacing w:val="-2"/>
        </w:rPr>
        <w:t>recommend</w:t>
      </w:r>
      <w:r>
        <w:rPr>
          <w:color w:val="231F20"/>
          <w:spacing w:val="-11"/>
        </w:rPr>
        <w:t> </w:t>
      </w:r>
      <w:r>
        <w:rPr>
          <w:color w:val="231F20"/>
          <w:spacing w:val="-2"/>
        </w:rPr>
        <w:t>you</w:t>
      </w:r>
      <w:r>
        <w:rPr>
          <w:color w:val="231F20"/>
          <w:spacing w:val="-11"/>
        </w:rPr>
        <w:t> </w:t>
      </w:r>
      <w:r>
        <w:rPr>
          <w:color w:val="231F20"/>
          <w:spacing w:val="-2"/>
        </w:rPr>
        <w:t>review</w:t>
      </w:r>
      <w:r>
        <w:rPr>
          <w:color w:val="231F20"/>
          <w:spacing w:val="-11"/>
        </w:rPr>
        <w:t> </w:t>
      </w:r>
      <w:r>
        <w:rPr>
          <w:color w:val="231F20"/>
          <w:spacing w:val="-2"/>
        </w:rPr>
        <w:t>the</w:t>
      </w:r>
      <w:r>
        <w:rPr>
          <w:color w:val="231F20"/>
          <w:spacing w:val="-11"/>
        </w:rPr>
        <w:t> </w:t>
      </w:r>
      <w:r>
        <w:rPr>
          <w:color w:val="231F20"/>
          <w:spacing w:val="-2"/>
        </w:rPr>
        <w:t>exam- </w:t>
      </w:r>
      <w:r>
        <w:rPr>
          <w:color w:val="231F20"/>
        </w:rPr>
        <w:t>ples in Section 1.2 before proceeding with this chapter.</w:t>
      </w:r>
    </w:p>
    <w:p>
      <w:pPr>
        <w:pStyle w:val="BodyText"/>
        <w:spacing w:line="249" w:lineRule="auto"/>
        <w:ind w:left="330" w:right="367" w:firstLine="300"/>
        <w:jc w:val="both"/>
      </w:pPr>
      <w:r>
        <w:rPr>
          <w:color w:val="231F20"/>
        </w:rPr>
        <w:t>Our</w:t>
      </w:r>
      <w:r>
        <w:rPr>
          <w:color w:val="231F20"/>
          <w:spacing w:val="-6"/>
        </w:rPr>
        <w:t> </w:t>
      </w:r>
      <w:r>
        <w:rPr>
          <w:color w:val="231F20"/>
        </w:rPr>
        <w:t>use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word</w:t>
      </w:r>
      <w:r>
        <w:rPr>
          <w:color w:val="231F20"/>
          <w:spacing w:val="-6"/>
        </w:rPr>
        <w:t> </w:t>
      </w:r>
      <w:r>
        <w:rPr>
          <w:color w:val="231F20"/>
        </w:rPr>
        <w:t>“resource”</w:t>
      </w:r>
      <w:r>
        <w:rPr>
          <w:color w:val="231F20"/>
          <w:spacing w:val="-6"/>
        </w:rPr>
        <w:t> </w:t>
      </w:r>
      <w:r>
        <w:rPr>
          <w:color w:val="231F20"/>
        </w:rPr>
        <w:t>in</w:t>
      </w:r>
      <w:r>
        <w:rPr>
          <w:color w:val="231F20"/>
          <w:spacing w:val="-6"/>
        </w:rPr>
        <w:t> </w:t>
      </w:r>
      <w:r>
        <w:rPr>
          <w:color w:val="231F20"/>
        </w:rPr>
        <w:t>this</w:t>
      </w:r>
      <w:r>
        <w:rPr>
          <w:color w:val="231F20"/>
          <w:spacing w:val="-6"/>
        </w:rPr>
        <w:t> </w:t>
      </w:r>
      <w:r>
        <w:rPr>
          <w:color w:val="231F20"/>
        </w:rPr>
        <w:t>book</w:t>
      </w:r>
      <w:r>
        <w:rPr>
          <w:color w:val="231F20"/>
          <w:spacing w:val="-6"/>
        </w:rPr>
        <w:t> </w:t>
      </w:r>
      <w:r>
        <w:rPr>
          <w:color w:val="231F20"/>
        </w:rPr>
        <w:t>is</w:t>
      </w:r>
      <w:r>
        <w:rPr>
          <w:color w:val="231F20"/>
          <w:spacing w:val="-6"/>
        </w:rPr>
        <w:t> </w:t>
      </w:r>
      <w:r>
        <w:rPr>
          <w:color w:val="231F20"/>
        </w:rPr>
        <w:t>nearly</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as</w:t>
      </w:r>
      <w:r>
        <w:rPr>
          <w:color w:val="231F20"/>
          <w:spacing w:val="-6"/>
        </w:rPr>
        <w:t> </w:t>
      </w:r>
      <w:r>
        <w:rPr>
          <w:color w:val="231F20"/>
        </w:rPr>
        <w:t>in</w:t>
      </w:r>
      <w:r>
        <w:rPr>
          <w:color w:val="231F20"/>
          <w:spacing w:val="-6"/>
        </w:rPr>
        <w:t> </w:t>
      </w:r>
      <w:r>
        <w:rPr>
          <w:color w:val="231F20"/>
        </w:rPr>
        <w:t>common language.</w:t>
      </w:r>
      <w:r>
        <w:rPr>
          <w:color w:val="231F20"/>
          <w:spacing w:val="-2"/>
        </w:rPr>
        <w:t> </w:t>
      </w:r>
      <w:r>
        <w:rPr>
          <w:color w:val="231F20"/>
        </w:rPr>
        <w:t>Our</w:t>
      </w:r>
      <w:r>
        <w:rPr>
          <w:color w:val="231F20"/>
          <w:spacing w:val="-2"/>
        </w:rPr>
        <w:t> </w:t>
      </w:r>
      <w:r>
        <w:rPr>
          <w:color w:val="231F20"/>
        </w:rPr>
        <w:t>list</w:t>
      </w:r>
      <w:r>
        <w:rPr>
          <w:color w:val="231F20"/>
          <w:spacing w:val="-2"/>
        </w:rPr>
        <w:t> </w:t>
      </w:r>
      <w:r>
        <w:rPr>
          <w:color w:val="231F20"/>
        </w:rPr>
        <w:t>of</w:t>
      </w:r>
      <w:r>
        <w:rPr>
          <w:color w:val="231F20"/>
          <w:spacing w:val="-2"/>
        </w:rPr>
        <w:t> </w:t>
      </w:r>
      <w:r>
        <w:rPr>
          <w:color w:val="231F20"/>
        </w:rPr>
        <w:t>resources</w:t>
      </w:r>
      <w:r>
        <w:rPr>
          <w:color w:val="231F20"/>
          <w:spacing w:val="-2"/>
        </w:rPr>
        <w:t> </w:t>
      </w:r>
      <w:r>
        <w:rPr>
          <w:color w:val="231F20"/>
        </w:rPr>
        <w:t>includes</w:t>
      </w:r>
      <w:r>
        <w:rPr>
          <w:color w:val="231F20"/>
          <w:spacing w:val="-2"/>
        </w:rPr>
        <w:t> </w:t>
      </w:r>
      <w:r>
        <w:rPr>
          <w:color w:val="231F20"/>
        </w:rPr>
        <w:t>materials</w:t>
      </w:r>
      <w:r>
        <w:rPr>
          <w:color w:val="231F20"/>
          <w:spacing w:val="-2"/>
        </w:rPr>
        <w:t> </w:t>
      </w:r>
      <w:r>
        <w:rPr>
          <w:color w:val="231F20"/>
        </w:rPr>
        <w:t>and</w:t>
      </w:r>
      <w:r>
        <w:rPr>
          <w:color w:val="231F20"/>
          <w:spacing w:val="-2"/>
        </w:rPr>
        <w:t> </w:t>
      </w:r>
      <w:r>
        <w:rPr>
          <w:color w:val="231F20"/>
        </w:rPr>
        <w:t>energy,</w:t>
      </w:r>
      <w:r>
        <w:rPr>
          <w:color w:val="231F20"/>
          <w:spacing w:val="-2"/>
        </w:rPr>
        <w:t> </w:t>
      </w:r>
      <w:r>
        <w:rPr>
          <w:color w:val="231F20"/>
        </w:rPr>
        <w:t>human</w:t>
      </w:r>
      <w:r>
        <w:rPr>
          <w:color w:val="231F20"/>
          <w:spacing w:val="-2"/>
        </w:rPr>
        <w:t> </w:t>
      </w:r>
      <w:r>
        <w:rPr>
          <w:color w:val="231F20"/>
        </w:rPr>
        <w:t>resources, information</w:t>
      </w:r>
      <w:r>
        <w:rPr>
          <w:color w:val="231F20"/>
          <w:spacing w:val="-12"/>
        </w:rPr>
        <w:t> </w:t>
      </w:r>
      <w:r>
        <w:rPr>
          <w:color w:val="231F20"/>
        </w:rPr>
        <w:t>resources,</w:t>
      </w:r>
      <w:r>
        <w:rPr>
          <w:color w:val="231F20"/>
          <w:spacing w:val="-12"/>
        </w:rPr>
        <w:t> </w:t>
      </w:r>
      <w:r>
        <w:rPr>
          <w:color w:val="231F20"/>
        </w:rPr>
        <w:t>and</w:t>
      </w:r>
      <w:r>
        <w:rPr>
          <w:color w:val="231F20"/>
          <w:spacing w:val="-12"/>
        </w:rPr>
        <w:t> </w:t>
      </w:r>
      <w:r>
        <w:rPr>
          <w:color w:val="231F20"/>
        </w:rPr>
        <w:t>so</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word</w:t>
      </w:r>
      <w:r>
        <w:rPr>
          <w:color w:val="231F20"/>
          <w:spacing w:val="-12"/>
        </w:rPr>
        <w:t> </w:t>
      </w:r>
      <w:r>
        <w:rPr>
          <w:color w:val="231F20"/>
        </w:rPr>
        <w:t>“nearly”</w:t>
      </w:r>
      <w:r>
        <w:rPr>
          <w:color w:val="231F20"/>
          <w:spacing w:val="-12"/>
        </w:rPr>
        <w:t> </w:t>
      </w:r>
      <w:r>
        <w:rPr>
          <w:color w:val="231F20"/>
        </w:rPr>
        <w:t>indicates</w:t>
      </w:r>
      <w:r>
        <w:rPr>
          <w:color w:val="231F20"/>
          <w:spacing w:val="-12"/>
        </w:rPr>
        <w:t> </w:t>
      </w:r>
      <w:r>
        <w:rPr>
          <w:color w:val="231F20"/>
        </w:rPr>
        <w:t>an</w:t>
      </w:r>
      <w:r>
        <w:rPr>
          <w:color w:val="231F20"/>
          <w:spacing w:val="-12"/>
        </w:rPr>
        <w:t> </w:t>
      </w:r>
      <w:r>
        <w:rPr>
          <w:color w:val="231F20"/>
        </w:rPr>
        <w:t>important</w:t>
      </w:r>
      <w:r>
        <w:rPr>
          <w:color w:val="231F20"/>
          <w:spacing w:val="-12"/>
        </w:rPr>
        <w:t> </w:t>
      </w:r>
      <w:r>
        <w:rPr>
          <w:color w:val="231F20"/>
        </w:rPr>
        <w:t>limi- tation:</w:t>
      </w:r>
      <w:r>
        <w:rPr>
          <w:color w:val="231F20"/>
          <w:spacing w:val="-8"/>
        </w:rPr>
        <w:t> </w:t>
      </w:r>
      <w:r>
        <w:rPr>
          <w:color w:val="231F20"/>
        </w:rPr>
        <w:t>we</w:t>
      </w:r>
      <w:r>
        <w:rPr>
          <w:color w:val="231F20"/>
          <w:spacing w:val="-8"/>
        </w:rPr>
        <w:t> </w:t>
      </w:r>
      <w:r>
        <w:rPr>
          <w:color w:val="231F20"/>
        </w:rPr>
        <w:t>are</w:t>
      </w:r>
      <w:r>
        <w:rPr>
          <w:color w:val="231F20"/>
          <w:spacing w:val="-8"/>
        </w:rPr>
        <w:t> </w:t>
      </w:r>
      <w:r>
        <w:rPr>
          <w:color w:val="231F20"/>
        </w:rPr>
        <w:t>interested</w:t>
      </w:r>
      <w:r>
        <w:rPr>
          <w:color w:val="231F20"/>
          <w:spacing w:val="-8"/>
        </w:rPr>
        <w:t> </w:t>
      </w:r>
      <w:r>
        <w:rPr>
          <w:color w:val="231F20"/>
        </w:rPr>
        <w:t>in</w:t>
      </w:r>
      <w:r>
        <w:rPr>
          <w:color w:val="231F20"/>
          <w:spacing w:val="-8"/>
        </w:rPr>
        <w:t> </w:t>
      </w:r>
      <w:r>
        <w:rPr>
          <w:color w:val="231F20"/>
        </w:rPr>
        <w:t>idle</w:t>
      </w:r>
      <w:r>
        <w:rPr>
          <w:color w:val="231F20"/>
          <w:spacing w:val="-8"/>
        </w:rPr>
        <w:t> </w:t>
      </w:r>
      <w:r>
        <w:rPr>
          <w:color w:val="231F20"/>
        </w:rPr>
        <w:t>resources</w:t>
      </w:r>
      <w:r>
        <w:rPr>
          <w:color w:val="231F20"/>
          <w:spacing w:val="-8"/>
        </w:rPr>
        <w:t> </w:t>
      </w:r>
      <w:r>
        <w:rPr>
          <w:color w:val="231F20"/>
        </w:rPr>
        <w:t>available</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system</w:t>
      </w:r>
      <w:r>
        <w:rPr>
          <w:color w:val="231F20"/>
          <w:spacing w:val="-8"/>
        </w:rPr>
        <w:t> </w:t>
      </w:r>
      <w:r>
        <w:rPr>
          <w:color w:val="231F20"/>
        </w:rPr>
        <w:t>and</w:t>
      </w:r>
      <w:r>
        <w:rPr>
          <w:color w:val="231F20"/>
          <w:spacing w:val="-8"/>
        </w:rPr>
        <w:t> </w:t>
      </w:r>
      <w:r>
        <w:rPr>
          <w:color w:val="231F20"/>
        </w:rPr>
        <w:t>its</w:t>
      </w:r>
      <w:r>
        <w:rPr>
          <w:color w:val="231F20"/>
          <w:spacing w:val="-8"/>
        </w:rPr>
        <w:t> </w:t>
      </w:r>
      <w:r>
        <w:rPr>
          <w:color w:val="231F20"/>
        </w:rPr>
        <w:t>environ- </w:t>
      </w:r>
      <w:r>
        <w:rPr>
          <w:color w:val="231F20"/>
          <w:spacing w:val="-2"/>
        </w:rPr>
        <w:t>ment,</w:t>
      </w:r>
      <w:r>
        <w:rPr>
          <w:color w:val="231F20"/>
          <w:spacing w:val="-7"/>
        </w:rPr>
        <w:t> </w:t>
      </w:r>
      <w:r>
        <w:rPr>
          <w:color w:val="231F20"/>
          <w:spacing w:val="-2"/>
        </w:rPr>
        <w:t>not</w:t>
      </w:r>
      <w:r>
        <w:rPr>
          <w:color w:val="231F20"/>
          <w:spacing w:val="-7"/>
        </w:rPr>
        <w:t> </w:t>
      </w:r>
      <w:r>
        <w:rPr>
          <w:color w:val="231F20"/>
          <w:spacing w:val="-2"/>
        </w:rPr>
        <w:t>in</w:t>
      </w:r>
      <w:r>
        <w:rPr>
          <w:color w:val="231F20"/>
          <w:spacing w:val="-7"/>
        </w:rPr>
        <w:t> </w:t>
      </w:r>
      <w:r>
        <w:rPr>
          <w:color w:val="231F20"/>
          <w:spacing w:val="-2"/>
        </w:rPr>
        <w:t>all</w:t>
      </w:r>
      <w:r>
        <w:rPr>
          <w:color w:val="231F20"/>
          <w:spacing w:val="-7"/>
        </w:rPr>
        <w:t> </w:t>
      </w:r>
      <w:r>
        <w:rPr>
          <w:color w:val="231F20"/>
          <w:spacing w:val="-2"/>
        </w:rPr>
        <w:t>resources.</w:t>
      </w:r>
      <w:r>
        <w:rPr>
          <w:color w:val="231F20"/>
          <w:spacing w:val="-7"/>
        </w:rPr>
        <w:t> </w:t>
      </w:r>
      <w:r>
        <w:rPr>
          <w:color w:val="231F20"/>
          <w:spacing w:val="-2"/>
        </w:rPr>
        <w:t>We</w:t>
      </w:r>
      <w:r>
        <w:rPr>
          <w:color w:val="231F20"/>
          <w:spacing w:val="-7"/>
        </w:rPr>
        <w:t> </w:t>
      </w:r>
      <w:r>
        <w:rPr>
          <w:color w:val="231F20"/>
          <w:spacing w:val="-2"/>
        </w:rPr>
        <w:t>are</w:t>
      </w:r>
      <w:r>
        <w:rPr>
          <w:color w:val="231F20"/>
          <w:spacing w:val="-7"/>
        </w:rPr>
        <w:t> </w:t>
      </w:r>
      <w:r>
        <w:rPr>
          <w:color w:val="231F20"/>
          <w:spacing w:val="-2"/>
        </w:rPr>
        <w:t>interested</w:t>
      </w:r>
      <w:r>
        <w:rPr>
          <w:color w:val="231F20"/>
          <w:spacing w:val="-7"/>
        </w:rPr>
        <w:t> </w:t>
      </w:r>
      <w:r>
        <w:rPr>
          <w:color w:val="231F20"/>
          <w:spacing w:val="-2"/>
        </w:rPr>
        <w:t>in</w:t>
      </w:r>
      <w:r>
        <w:rPr>
          <w:color w:val="231F20"/>
          <w:spacing w:val="-7"/>
        </w:rPr>
        <w:t> </w:t>
      </w:r>
      <w:r>
        <w:rPr>
          <w:color w:val="231F20"/>
          <w:spacing w:val="-2"/>
        </w:rPr>
        <w:t>free</w:t>
      </w:r>
      <w:r>
        <w:rPr>
          <w:color w:val="231F20"/>
          <w:spacing w:val="-7"/>
        </w:rPr>
        <w:t> </w:t>
      </w:r>
      <w:r>
        <w:rPr>
          <w:color w:val="231F20"/>
          <w:spacing w:val="-2"/>
        </w:rPr>
        <w:t>or</w:t>
      </w:r>
      <w:r>
        <w:rPr>
          <w:color w:val="231F20"/>
          <w:spacing w:val="-7"/>
        </w:rPr>
        <w:t> </w:t>
      </w:r>
      <w:r>
        <w:rPr>
          <w:color w:val="231F20"/>
          <w:spacing w:val="-2"/>
        </w:rPr>
        <w:t>very</w:t>
      </w:r>
      <w:r>
        <w:rPr>
          <w:color w:val="231F20"/>
          <w:spacing w:val="-7"/>
        </w:rPr>
        <w:t> </w:t>
      </w:r>
      <w:r>
        <w:rPr>
          <w:color w:val="231F20"/>
          <w:spacing w:val="-2"/>
        </w:rPr>
        <w:t>cheap</w:t>
      </w:r>
      <w:r>
        <w:rPr>
          <w:color w:val="231F20"/>
          <w:spacing w:val="-7"/>
        </w:rPr>
        <w:t> </w:t>
      </w:r>
      <w:r>
        <w:rPr>
          <w:color w:val="231F20"/>
          <w:spacing w:val="-2"/>
        </w:rPr>
        <w:t>resources,</w:t>
      </w:r>
      <w:r>
        <w:rPr>
          <w:color w:val="231F20"/>
          <w:spacing w:val="-7"/>
        </w:rPr>
        <w:t> </w:t>
      </w:r>
      <w:r>
        <w:rPr>
          <w:color w:val="231F20"/>
          <w:spacing w:val="-2"/>
        </w:rPr>
        <w:t>not</w:t>
      </w:r>
      <w:r>
        <w:rPr>
          <w:color w:val="231F20"/>
          <w:spacing w:val="-7"/>
        </w:rPr>
        <w:t> </w:t>
      </w:r>
      <w:r>
        <w:rPr>
          <w:color w:val="231F20"/>
          <w:spacing w:val="-2"/>
        </w:rPr>
        <w:t>in </w:t>
      </w:r>
      <w:r>
        <w:rPr>
          <w:color w:val="231F20"/>
        </w:rPr>
        <w:t>expensive additions.</w:t>
      </w:r>
    </w:p>
    <w:p>
      <w:pPr>
        <w:pStyle w:val="BodyText"/>
        <w:spacing w:line="249" w:lineRule="auto"/>
        <w:ind w:left="330" w:right="368" w:firstLine="300"/>
        <w:jc w:val="both"/>
      </w:pPr>
      <w:r>
        <w:rPr>
          <w:color w:val="231F20"/>
          <w:spacing w:val="-4"/>
        </w:rPr>
        <w:t>First,</w:t>
      </w:r>
      <w:r>
        <w:rPr>
          <w:color w:val="231F20"/>
          <w:spacing w:val="-9"/>
        </w:rPr>
        <w:t> </w:t>
      </w:r>
      <w:r>
        <w:rPr>
          <w:color w:val="231F20"/>
          <w:spacing w:val="-4"/>
        </w:rPr>
        <w:t>we</w:t>
      </w:r>
      <w:r>
        <w:rPr>
          <w:color w:val="231F20"/>
          <w:spacing w:val="-9"/>
        </w:rPr>
        <w:t> </w:t>
      </w:r>
      <w:r>
        <w:rPr>
          <w:color w:val="231F20"/>
          <w:spacing w:val="-4"/>
        </w:rPr>
        <w:t>consider</w:t>
      </w:r>
      <w:r>
        <w:rPr>
          <w:color w:val="231F20"/>
          <w:spacing w:val="-9"/>
        </w:rPr>
        <w:t> </w:t>
      </w:r>
      <w:r>
        <w:rPr>
          <w:color w:val="231F20"/>
          <w:spacing w:val="-4"/>
        </w:rPr>
        <w:t>the</w:t>
      </w:r>
      <w:r>
        <w:rPr>
          <w:color w:val="231F20"/>
          <w:spacing w:val="-9"/>
        </w:rPr>
        <w:t> </w:t>
      </w:r>
      <w:r>
        <w:rPr>
          <w:color w:val="231F20"/>
          <w:spacing w:val="-4"/>
        </w:rPr>
        <w:t>invisible</w:t>
      </w:r>
      <w:r>
        <w:rPr>
          <w:color w:val="231F20"/>
          <w:spacing w:val="-9"/>
        </w:rPr>
        <w:t> </w:t>
      </w:r>
      <w:r>
        <w:rPr>
          <w:color w:val="231F20"/>
          <w:spacing w:val="-4"/>
        </w:rPr>
        <w:t>reserves</w:t>
      </w:r>
      <w:r>
        <w:rPr>
          <w:color w:val="231F20"/>
          <w:spacing w:val="-9"/>
        </w:rPr>
        <w:t> </w:t>
      </w:r>
      <w:r>
        <w:rPr>
          <w:color w:val="231F20"/>
          <w:spacing w:val="-4"/>
        </w:rPr>
        <w:t>of</w:t>
      </w:r>
      <w:r>
        <w:rPr>
          <w:color w:val="231F20"/>
          <w:spacing w:val="-9"/>
        </w:rPr>
        <w:t> </w:t>
      </w:r>
      <w:r>
        <w:rPr>
          <w:color w:val="231F20"/>
          <w:spacing w:val="-4"/>
        </w:rPr>
        <w:t>systems.</w:t>
      </w:r>
      <w:r>
        <w:rPr>
          <w:color w:val="231F20"/>
          <w:spacing w:val="-9"/>
        </w:rPr>
        <w:t> </w:t>
      </w:r>
      <w:r>
        <w:rPr>
          <w:color w:val="231F20"/>
          <w:spacing w:val="-4"/>
        </w:rPr>
        <w:t>All</w:t>
      </w:r>
      <w:r>
        <w:rPr>
          <w:color w:val="231F20"/>
          <w:spacing w:val="-9"/>
        </w:rPr>
        <w:t> </w:t>
      </w:r>
      <w:r>
        <w:rPr>
          <w:color w:val="231F20"/>
          <w:spacing w:val="-4"/>
        </w:rPr>
        <w:t>systems</w:t>
      </w:r>
      <w:r>
        <w:rPr>
          <w:color w:val="231F20"/>
          <w:spacing w:val="-9"/>
        </w:rPr>
        <w:t> </w:t>
      </w:r>
      <w:r>
        <w:rPr>
          <w:color w:val="231F20"/>
          <w:spacing w:val="-4"/>
        </w:rPr>
        <w:t>have</w:t>
      </w:r>
      <w:r>
        <w:rPr>
          <w:color w:val="231F20"/>
          <w:spacing w:val="-9"/>
        </w:rPr>
        <w:t> </w:t>
      </w:r>
      <w:r>
        <w:rPr>
          <w:color w:val="231F20"/>
          <w:spacing w:val="-4"/>
        </w:rPr>
        <w:t>gray</w:t>
      </w:r>
      <w:r>
        <w:rPr>
          <w:color w:val="231F20"/>
          <w:spacing w:val="-9"/>
        </w:rPr>
        <w:t> </w:t>
      </w:r>
      <w:r>
        <w:rPr>
          <w:color w:val="231F20"/>
          <w:spacing w:val="-4"/>
        </w:rPr>
        <w:t>zones </w:t>
      </w:r>
      <w:r>
        <w:rPr>
          <w:color w:val="231F20"/>
          <w:spacing w:val="-2"/>
        </w:rPr>
        <w:t>or</w:t>
      </w:r>
      <w:r>
        <w:rPr>
          <w:color w:val="231F20"/>
          <w:spacing w:val="-12"/>
        </w:rPr>
        <w:t> </w:t>
      </w:r>
      <w:r>
        <w:rPr>
          <w:color w:val="231F20"/>
          <w:spacing w:val="-2"/>
        </w:rPr>
        <w:t>proximal</w:t>
      </w:r>
      <w:r>
        <w:rPr>
          <w:color w:val="231F20"/>
          <w:spacing w:val="-11"/>
        </w:rPr>
        <w:t> </w:t>
      </w:r>
      <w:r>
        <w:rPr>
          <w:color w:val="231F20"/>
          <w:spacing w:val="-2"/>
        </w:rPr>
        <w:t>zones</w:t>
      </w:r>
      <w:r>
        <w:rPr>
          <w:color w:val="231F20"/>
          <w:spacing w:val="-11"/>
        </w:rPr>
        <w:t> </w:t>
      </w:r>
      <w:r>
        <w:rPr>
          <w:color w:val="231F20"/>
          <w:spacing w:val="-2"/>
        </w:rPr>
        <w:t>of</w:t>
      </w:r>
      <w:r>
        <w:rPr>
          <w:color w:val="231F20"/>
          <w:spacing w:val="-11"/>
        </w:rPr>
        <w:t> </w:t>
      </w:r>
      <w:r>
        <w:rPr>
          <w:color w:val="231F20"/>
          <w:spacing w:val="-2"/>
        </w:rPr>
        <w:t>development.</w:t>
      </w:r>
      <w:r>
        <w:rPr>
          <w:color w:val="231F20"/>
          <w:spacing w:val="-11"/>
        </w:rPr>
        <w:t> </w:t>
      </w:r>
      <w:r>
        <w:rPr>
          <w:color w:val="231F20"/>
          <w:spacing w:val="-2"/>
        </w:rPr>
        <w:t>They</w:t>
      </w:r>
      <w:r>
        <w:rPr>
          <w:color w:val="231F20"/>
          <w:spacing w:val="-11"/>
        </w:rPr>
        <w:t> </w:t>
      </w:r>
      <w:r>
        <w:rPr>
          <w:color w:val="231F20"/>
          <w:spacing w:val="-2"/>
        </w:rPr>
        <w:t>are</w:t>
      </w:r>
      <w:r>
        <w:rPr>
          <w:color w:val="231F20"/>
          <w:spacing w:val="-11"/>
        </w:rPr>
        <w:t> </w:t>
      </w:r>
      <w:r>
        <w:rPr>
          <w:color w:val="231F20"/>
          <w:spacing w:val="-2"/>
        </w:rPr>
        <w:t>areas</w:t>
      </w:r>
      <w:r>
        <w:rPr>
          <w:color w:val="231F20"/>
          <w:spacing w:val="-11"/>
        </w:rPr>
        <w:t> </w:t>
      </w:r>
      <w:r>
        <w:rPr>
          <w:color w:val="231F20"/>
          <w:spacing w:val="-2"/>
        </w:rPr>
        <w:t>where</w:t>
      </w:r>
      <w:r>
        <w:rPr>
          <w:color w:val="231F20"/>
          <w:spacing w:val="-12"/>
        </w:rPr>
        <w:t> </w:t>
      </w:r>
      <w:r>
        <w:rPr>
          <w:color w:val="231F20"/>
          <w:spacing w:val="-2"/>
        </w:rPr>
        <w:t>we</w:t>
      </w:r>
      <w:r>
        <w:rPr>
          <w:color w:val="231F20"/>
          <w:spacing w:val="-11"/>
        </w:rPr>
        <w:t> </w:t>
      </w:r>
      <w:r>
        <w:rPr>
          <w:color w:val="231F20"/>
          <w:spacing w:val="-2"/>
        </w:rPr>
        <w:t>can</w:t>
      </w:r>
      <w:r>
        <w:rPr>
          <w:color w:val="231F20"/>
          <w:spacing w:val="-11"/>
        </w:rPr>
        <w:t> </w:t>
      </w:r>
      <w:r>
        <w:rPr>
          <w:color w:val="231F20"/>
          <w:spacing w:val="-2"/>
        </w:rPr>
        <w:t>find</w:t>
      </w:r>
      <w:r>
        <w:rPr>
          <w:color w:val="231F20"/>
          <w:spacing w:val="-11"/>
        </w:rPr>
        <w:t> </w:t>
      </w:r>
      <w:r>
        <w:rPr>
          <w:color w:val="231F20"/>
          <w:spacing w:val="-2"/>
        </w:rPr>
        <w:t>solutions</w:t>
      </w:r>
      <w:r>
        <w:rPr>
          <w:color w:val="231F20"/>
          <w:spacing w:val="-11"/>
        </w:rPr>
        <w:t> </w:t>
      </w:r>
      <w:r>
        <w:rPr>
          <w:color w:val="231F20"/>
          <w:spacing w:val="-2"/>
        </w:rPr>
        <w:t>that </w:t>
      </w:r>
      <w:r>
        <w:rPr>
          <w:color w:val="231F20"/>
        </w:rPr>
        <w:t>have</w:t>
      </w:r>
      <w:r>
        <w:rPr>
          <w:color w:val="231F20"/>
          <w:spacing w:val="-6"/>
        </w:rPr>
        <w:t> </w:t>
      </w:r>
      <w:r>
        <w:rPr>
          <w:color w:val="231F20"/>
        </w:rPr>
        <w:t>potential</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developed,</w:t>
      </w:r>
      <w:r>
        <w:rPr>
          <w:color w:val="231F20"/>
          <w:spacing w:val="-6"/>
        </w:rPr>
        <w:t> </w:t>
      </w:r>
      <w:r>
        <w:rPr>
          <w:color w:val="231F20"/>
        </w:rPr>
        <w:t>but</w:t>
      </w:r>
      <w:r>
        <w:rPr>
          <w:color w:val="231F20"/>
          <w:spacing w:val="-6"/>
        </w:rPr>
        <w:t> </w:t>
      </w:r>
      <w:r>
        <w:rPr>
          <w:color w:val="231F20"/>
        </w:rPr>
        <w:t>have</w:t>
      </w:r>
      <w:r>
        <w:rPr>
          <w:color w:val="231F20"/>
          <w:spacing w:val="-6"/>
        </w:rPr>
        <w:t> </w:t>
      </w:r>
      <w:r>
        <w:rPr>
          <w:color w:val="231F20"/>
        </w:rPr>
        <w:t>not</w:t>
      </w:r>
      <w:r>
        <w:rPr>
          <w:color w:val="231F20"/>
          <w:spacing w:val="-6"/>
        </w:rPr>
        <w:t> </w:t>
      </w:r>
      <w:r>
        <w:rPr>
          <w:color w:val="231F20"/>
        </w:rPr>
        <w:t>yet</w:t>
      </w:r>
      <w:r>
        <w:rPr>
          <w:color w:val="231F20"/>
          <w:spacing w:val="-6"/>
        </w:rPr>
        <w:t> </w:t>
      </w:r>
      <w:r>
        <w:rPr>
          <w:color w:val="231F20"/>
        </w:rPr>
        <w:t>been</w:t>
      </w:r>
      <w:r>
        <w:rPr>
          <w:color w:val="231F20"/>
          <w:spacing w:val="-6"/>
        </w:rPr>
        <w:t> </w:t>
      </w:r>
      <w:r>
        <w:rPr>
          <w:color w:val="231F20"/>
        </w:rPr>
        <w:t>developed.</w:t>
      </w:r>
      <w:r>
        <w:rPr>
          <w:color w:val="231F20"/>
          <w:spacing w:val="-6"/>
        </w:rPr>
        <w:t> </w:t>
      </w:r>
      <w:r>
        <w:rPr>
          <w:color w:val="231F20"/>
        </w:rPr>
        <w:t>They</w:t>
      </w:r>
      <w:r>
        <w:rPr>
          <w:color w:val="231F20"/>
          <w:spacing w:val="-6"/>
        </w:rPr>
        <w:t> </w:t>
      </w:r>
      <w:r>
        <w:rPr>
          <w:color w:val="231F20"/>
        </w:rPr>
        <w:t>are</w:t>
      </w:r>
      <w:r>
        <w:rPr>
          <w:color w:val="231F20"/>
          <w:spacing w:val="-6"/>
        </w:rPr>
        <w:t> </w:t>
      </w:r>
      <w:r>
        <w:rPr>
          <w:color w:val="231F20"/>
        </w:rPr>
        <w:t>zones where business opportunities lie.</w:t>
      </w:r>
    </w:p>
    <w:p>
      <w:pPr>
        <w:pStyle w:val="BodyText"/>
        <w:spacing w:line="249" w:lineRule="auto"/>
        <w:ind w:left="330" w:right="367" w:firstLine="300"/>
        <w:jc w:val="both"/>
      </w:pPr>
      <w:r>
        <w:rPr>
          <w:color w:val="231F20"/>
          <w:spacing w:val="-4"/>
        </w:rPr>
        <w:t>Second,</w:t>
      </w:r>
      <w:r>
        <w:rPr>
          <w:color w:val="231F20"/>
          <w:spacing w:val="-10"/>
        </w:rPr>
        <w:t> </w:t>
      </w:r>
      <w:r>
        <w:rPr>
          <w:color w:val="231F20"/>
          <w:spacing w:val="-4"/>
        </w:rPr>
        <w:t>we</w:t>
      </w:r>
      <w:r>
        <w:rPr>
          <w:color w:val="231F20"/>
          <w:spacing w:val="-9"/>
        </w:rPr>
        <w:t> </w:t>
      </w:r>
      <w:r>
        <w:rPr>
          <w:color w:val="231F20"/>
          <w:spacing w:val="-4"/>
        </w:rPr>
        <w:t>look</w:t>
      </w:r>
      <w:r>
        <w:rPr>
          <w:color w:val="231F20"/>
          <w:spacing w:val="-9"/>
        </w:rPr>
        <w:t> </w:t>
      </w:r>
      <w:r>
        <w:rPr>
          <w:color w:val="231F20"/>
          <w:spacing w:val="-4"/>
        </w:rPr>
        <w:t>at</w:t>
      </w:r>
      <w:r>
        <w:rPr>
          <w:color w:val="231F20"/>
          <w:spacing w:val="-9"/>
        </w:rPr>
        <w:t> </w:t>
      </w:r>
      <w:r>
        <w:rPr>
          <w:color w:val="231F20"/>
          <w:spacing w:val="-4"/>
        </w:rPr>
        <w:t>the</w:t>
      </w:r>
      <w:r>
        <w:rPr>
          <w:color w:val="231F20"/>
          <w:spacing w:val="-9"/>
        </w:rPr>
        <w:t> </w:t>
      </w:r>
      <w:r>
        <w:rPr>
          <w:color w:val="231F20"/>
          <w:spacing w:val="-4"/>
        </w:rPr>
        <w:t>benefits</w:t>
      </w:r>
      <w:r>
        <w:rPr>
          <w:color w:val="231F20"/>
          <w:spacing w:val="-9"/>
        </w:rPr>
        <w:t> </w:t>
      </w:r>
      <w:r>
        <w:rPr>
          <w:color w:val="231F20"/>
          <w:spacing w:val="-4"/>
        </w:rPr>
        <w:t>from</w:t>
      </w:r>
      <w:r>
        <w:rPr>
          <w:color w:val="231F20"/>
          <w:spacing w:val="-9"/>
        </w:rPr>
        <w:t> </w:t>
      </w:r>
      <w:r>
        <w:rPr>
          <w:color w:val="231F20"/>
          <w:spacing w:val="-4"/>
        </w:rPr>
        <w:t>resource</w:t>
      </w:r>
      <w:r>
        <w:rPr>
          <w:color w:val="231F20"/>
          <w:spacing w:val="-9"/>
        </w:rPr>
        <w:t> </w:t>
      </w:r>
      <w:r>
        <w:rPr>
          <w:color w:val="231F20"/>
          <w:spacing w:val="-4"/>
        </w:rPr>
        <w:t>analysis.</w:t>
      </w:r>
      <w:r>
        <w:rPr>
          <w:color w:val="231F20"/>
          <w:spacing w:val="-10"/>
        </w:rPr>
        <w:t> </w:t>
      </w:r>
      <w:r>
        <w:rPr>
          <w:color w:val="231F20"/>
          <w:spacing w:val="-4"/>
        </w:rPr>
        <w:t>Understanding</w:t>
      </w:r>
      <w:r>
        <w:rPr>
          <w:color w:val="231F20"/>
          <w:spacing w:val="-9"/>
        </w:rPr>
        <w:t> </w:t>
      </w:r>
      <w:r>
        <w:rPr>
          <w:color w:val="231F20"/>
          <w:spacing w:val="-4"/>
        </w:rPr>
        <w:t>resources </w:t>
      </w:r>
      <w:r>
        <w:rPr>
          <w:color w:val="231F20"/>
        </w:rPr>
        <w:t>will</w:t>
      </w:r>
      <w:r>
        <w:rPr>
          <w:color w:val="231F20"/>
          <w:spacing w:val="-11"/>
        </w:rPr>
        <w:t> </w:t>
      </w:r>
      <w:r>
        <w:rPr>
          <w:color w:val="231F20"/>
        </w:rPr>
        <w:t>help</w:t>
      </w:r>
      <w:r>
        <w:rPr>
          <w:color w:val="231F20"/>
          <w:spacing w:val="-11"/>
        </w:rPr>
        <w:t> </w:t>
      </w:r>
      <w:r>
        <w:rPr>
          <w:color w:val="231F20"/>
        </w:rPr>
        <w:t>you</w:t>
      </w:r>
      <w:r>
        <w:rPr>
          <w:color w:val="231F20"/>
          <w:spacing w:val="-11"/>
        </w:rPr>
        <w:t> </w:t>
      </w:r>
      <w:r>
        <w:rPr>
          <w:color w:val="231F20"/>
        </w:rPr>
        <w:t>in</w:t>
      </w:r>
      <w:r>
        <w:rPr>
          <w:color w:val="231F20"/>
          <w:spacing w:val="-11"/>
        </w:rPr>
        <w:t> </w:t>
      </w:r>
      <w:r>
        <w:rPr>
          <w:color w:val="231F20"/>
        </w:rPr>
        <w:t>many</w:t>
      </w:r>
      <w:r>
        <w:rPr>
          <w:color w:val="231F20"/>
          <w:spacing w:val="-11"/>
        </w:rPr>
        <w:t> </w:t>
      </w:r>
      <w:r>
        <w:rPr>
          <w:color w:val="231F20"/>
        </w:rPr>
        <w:t>ways.</w:t>
      </w:r>
      <w:r>
        <w:rPr>
          <w:color w:val="231F20"/>
          <w:spacing w:val="-11"/>
        </w:rPr>
        <w:t> </w:t>
      </w:r>
      <w:r>
        <w:rPr>
          <w:color w:val="231F20"/>
        </w:rPr>
        <w:t>The</w:t>
      </w:r>
      <w:r>
        <w:rPr>
          <w:color w:val="231F20"/>
          <w:spacing w:val="-11"/>
        </w:rPr>
        <w:t> </w:t>
      </w:r>
      <w:r>
        <w:rPr>
          <w:color w:val="231F20"/>
        </w:rPr>
        <w:t>analysis</w:t>
      </w:r>
      <w:r>
        <w:rPr>
          <w:color w:val="231F20"/>
          <w:spacing w:val="-11"/>
        </w:rPr>
        <w:t> </w:t>
      </w:r>
      <w:r>
        <w:rPr>
          <w:color w:val="231F20"/>
        </w:rPr>
        <w:t>of</w:t>
      </w:r>
      <w:r>
        <w:rPr>
          <w:color w:val="231F20"/>
          <w:spacing w:val="-11"/>
        </w:rPr>
        <w:t> </w:t>
      </w:r>
      <w:r>
        <w:rPr>
          <w:color w:val="231F20"/>
        </w:rPr>
        <w:t>resources</w:t>
      </w:r>
      <w:r>
        <w:rPr>
          <w:color w:val="231F20"/>
          <w:spacing w:val="-11"/>
        </w:rPr>
        <w:t> </w:t>
      </w:r>
      <w:r>
        <w:rPr>
          <w:color w:val="231F20"/>
        </w:rPr>
        <w:t>in</w:t>
      </w:r>
      <w:r>
        <w:rPr>
          <w:color w:val="231F20"/>
          <w:spacing w:val="-11"/>
        </w:rPr>
        <w:t> </w:t>
      </w:r>
      <w:r>
        <w:rPr>
          <w:color w:val="231F20"/>
        </w:rPr>
        <w:t>a</w:t>
      </w:r>
      <w:r>
        <w:rPr>
          <w:color w:val="231F20"/>
          <w:spacing w:val="-11"/>
        </w:rPr>
        <w:t> </w:t>
      </w:r>
      <w:r>
        <w:rPr>
          <w:color w:val="231F20"/>
        </w:rPr>
        <w:t>situation</w:t>
      </w:r>
      <w:r>
        <w:rPr>
          <w:color w:val="231F20"/>
          <w:spacing w:val="-11"/>
        </w:rPr>
        <w:t> </w:t>
      </w:r>
      <w:r>
        <w:rPr>
          <w:color w:val="231F20"/>
        </w:rPr>
        <w:t>can</w:t>
      </w:r>
      <w:r>
        <w:rPr>
          <w:color w:val="231F20"/>
          <w:spacing w:val="-11"/>
        </w:rPr>
        <w:t> </w:t>
      </w:r>
      <w:r>
        <w:rPr>
          <w:color w:val="231F20"/>
        </w:rPr>
        <w:t>indepen- dently stimulate new ideas. Understanding resources can resolve the inherent </w:t>
      </w:r>
      <w:r>
        <w:rPr>
          <w:color w:val="231F20"/>
          <w:spacing w:val="-4"/>
        </w:rPr>
        <w:t>contradiction</w:t>
      </w:r>
      <w:r>
        <w:rPr>
          <w:color w:val="231F20"/>
          <w:spacing w:val="-5"/>
        </w:rPr>
        <w:t> </w:t>
      </w:r>
      <w:r>
        <w:rPr>
          <w:color w:val="231F20"/>
          <w:spacing w:val="-4"/>
        </w:rPr>
        <w:t>that</w:t>
      </w:r>
      <w:r>
        <w:rPr>
          <w:color w:val="231F20"/>
          <w:spacing w:val="-5"/>
        </w:rPr>
        <w:t> </w:t>
      </w:r>
      <w:r>
        <w:rPr>
          <w:color w:val="231F20"/>
          <w:spacing w:val="-4"/>
        </w:rPr>
        <w:t>creates</w:t>
      </w:r>
      <w:r>
        <w:rPr>
          <w:color w:val="231F20"/>
          <w:spacing w:val="-5"/>
        </w:rPr>
        <w:t> </w:t>
      </w:r>
      <w:r>
        <w:rPr>
          <w:color w:val="231F20"/>
          <w:spacing w:val="-4"/>
        </w:rPr>
        <w:t>a</w:t>
      </w:r>
      <w:r>
        <w:rPr>
          <w:color w:val="231F20"/>
          <w:spacing w:val="-5"/>
        </w:rPr>
        <w:t> </w:t>
      </w:r>
      <w:r>
        <w:rPr>
          <w:color w:val="231F20"/>
          <w:spacing w:val="-4"/>
        </w:rPr>
        <w:t>problem</w:t>
      </w:r>
      <w:r>
        <w:rPr>
          <w:color w:val="231F20"/>
          <w:spacing w:val="-5"/>
        </w:rPr>
        <w:t> </w:t>
      </w:r>
      <w:r>
        <w:rPr>
          <w:color w:val="231F20"/>
          <w:spacing w:val="-4"/>
        </w:rPr>
        <w:t>in</w:t>
      </w:r>
      <w:r>
        <w:rPr>
          <w:color w:val="231F20"/>
          <w:spacing w:val="-5"/>
        </w:rPr>
        <w:t> </w:t>
      </w:r>
      <w:r>
        <w:rPr>
          <w:color w:val="231F20"/>
          <w:spacing w:val="-4"/>
        </w:rPr>
        <w:t>the first</w:t>
      </w:r>
      <w:r>
        <w:rPr>
          <w:color w:val="231F20"/>
          <w:spacing w:val="-5"/>
        </w:rPr>
        <w:t> </w:t>
      </w:r>
      <w:r>
        <w:rPr>
          <w:color w:val="231F20"/>
          <w:spacing w:val="-4"/>
        </w:rPr>
        <w:t>place.</w:t>
      </w:r>
      <w:r>
        <w:rPr>
          <w:color w:val="231F20"/>
          <w:spacing w:val="-5"/>
        </w:rPr>
        <w:t> </w:t>
      </w:r>
      <w:r>
        <w:rPr>
          <w:color w:val="231F20"/>
          <w:spacing w:val="-4"/>
        </w:rPr>
        <w:t>The</w:t>
      </w:r>
      <w:r>
        <w:rPr>
          <w:color w:val="231F20"/>
          <w:spacing w:val="-5"/>
        </w:rPr>
        <w:t> </w:t>
      </w:r>
      <w:r>
        <w:rPr>
          <w:color w:val="231F20"/>
          <w:spacing w:val="-4"/>
        </w:rPr>
        <w:t>analysis</w:t>
      </w:r>
      <w:r>
        <w:rPr>
          <w:color w:val="231F20"/>
          <w:spacing w:val="-5"/>
        </w:rPr>
        <w:t> </w:t>
      </w:r>
      <w:r>
        <w:rPr>
          <w:color w:val="231F20"/>
          <w:spacing w:val="-4"/>
        </w:rPr>
        <w:t>of</w:t>
      </w:r>
      <w:r>
        <w:rPr>
          <w:color w:val="231F20"/>
          <w:spacing w:val="-5"/>
        </w:rPr>
        <w:t> </w:t>
      </w:r>
      <w:r>
        <w:rPr>
          <w:color w:val="231F20"/>
          <w:spacing w:val="-4"/>
        </w:rPr>
        <w:t>resources will</w:t>
      </w:r>
    </w:p>
    <w:p>
      <w:pPr>
        <w:pStyle w:val="BodyText"/>
        <w:spacing w:before="40"/>
        <w:rPr>
          <w:sz w:val="20"/>
        </w:rPr>
      </w:pPr>
    </w:p>
    <w:p>
      <w:pPr>
        <w:spacing w:before="0"/>
        <w:ind w:left="159" w:right="367" w:firstLine="0"/>
        <w:jc w:val="right"/>
        <w:rPr>
          <w:rFonts w:ascii="Trebuchet MS"/>
          <w:b/>
          <w:sz w:val="20"/>
        </w:rPr>
      </w:pPr>
      <w:r>
        <w:rPr>
          <w:rFonts w:ascii="Trebuchet MS"/>
          <w:b/>
          <w:color w:val="231F20"/>
          <w:spacing w:val="-5"/>
          <w:sz w:val="20"/>
        </w:rPr>
        <w:t>59</w:t>
      </w:r>
    </w:p>
    <w:p>
      <w:pPr>
        <w:spacing w:after="0"/>
        <w:jc w:val="right"/>
        <w:rPr>
          <w:rFonts w:ascii="Trebuchet MS"/>
          <w:sz w:val="20"/>
        </w:rPr>
        <w:sectPr>
          <w:headerReference w:type="default" r:id="rId85"/>
          <w:pgSz w:w="8580" w:h="13080"/>
          <w:pgMar w:header="0" w:footer="0" w:top="1480" w:bottom="280" w:left="600" w:right="560"/>
        </w:sectPr>
      </w:pPr>
    </w:p>
    <w:p>
      <w:pPr>
        <w:pStyle w:val="BodyText"/>
        <w:spacing w:before="225"/>
        <w:rPr>
          <w:rFonts w:ascii="Trebuchet MS"/>
          <w:b/>
        </w:rPr>
      </w:pPr>
    </w:p>
    <w:p>
      <w:pPr>
        <w:pStyle w:val="BodyText"/>
        <w:spacing w:line="271" w:lineRule="auto"/>
        <w:ind w:left="330" w:right="368"/>
        <w:jc w:val="both"/>
      </w:pPr>
      <w:r>
        <w:rPr>
          <w:color w:val="231F20"/>
        </w:rPr>
        <w:t>help</w:t>
      </w:r>
      <w:r>
        <w:rPr>
          <w:color w:val="231F20"/>
          <w:spacing w:val="-12"/>
        </w:rPr>
        <w:t> </w:t>
      </w:r>
      <w:r>
        <w:rPr>
          <w:color w:val="231F20"/>
        </w:rPr>
        <w:t>you</w:t>
      </w:r>
      <w:r>
        <w:rPr>
          <w:color w:val="231F20"/>
          <w:spacing w:val="-12"/>
        </w:rPr>
        <w:t> </w:t>
      </w:r>
      <w:r>
        <w:rPr>
          <w:color w:val="231F20"/>
        </w:rPr>
        <w:t>to</w:t>
      </w:r>
      <w:r>
        <w:rPr>
          <w:color w:val="231F20"/>
          <w:spacing w:val="-12"/>
        </w:rPr>
        <w:t> </w:t>
      </w:r>
      <w:r>
        <w:rPr>
          <w:color w:val="231F20"/>
        </w:rPr>
        <w:t>foresee</w:t>
      </w:r>
      <w:r>
        <w:rPr>
          <w:color w:val="231F20"/>
          <w:spacing w:val="-12"/>
        </w:rPr>
        <w:t> </w:t>
      </w:r>
      <w:r>
        <w:rPr>
          <w:color w:val="231F20"/>
        </w:rPr>
        <w:t>the</w:t>
      </w:r>
      <w:r>
        <w:rPr>
          <w:color w:val="231F20"/>
          <w:spacing w:val="-12"/>
        </w:rPr>
        <w:t> </w:t>
      </w:r>
      <w:r>
        <w:rPr>
          <w:color w:val="231F20"/>
        </w:rPr>
        <w:t>evolution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system</w:t>
      </w:r>
      <w:r>
        <w:rPr>
          <w:color w:val="231F20"/>
          <w:spacing w:val="-12"/>
        </w:rPr>
        <w:t> </w:t>
      </w:r>
      <w:r>
        <w:rPr>
          <w:color w:val="231F20"/>
        </w:rPr>
        <w:t>and</w:t>
      </w:r>
      <w:r>
        <w:rPr>
          <w:color w:val="231F20"/>
          <w:spacing w:val="-12"/>
        </w:rPr>
        <w:t> </w:t>
      </w:r>
      <w:r>
        <w:rPr>
          <w:color w:val="231F20"/>
        </w:rPr>
        <w:t>to</w:t>
      </w:r>
      <w:r>
        <w:rPr>
          <w:color w:val="231F20"/>
          <w:spacing w:val="-12"/>
        </w:rPr>
        <w:t> </w:t>
      </w:r>
      <w:r>
        <w:rPr>
          <w:color w:val="231F20"/>
        </w:rPr>
        <w:t>understand</w:t>
      </w:r>
      <w:r>
        <w:rPr>
          <w:color w:val="231F20"/>
          <w:spacing w:val="-12"/>
        </w:rPr>
        <w:t> </w:t>
      </w:r>
      <w:r>
        <w:rPr>
          <w:color w:val="231F20"/>
        </w:rPr>
        <w:t>customer</w:t>
      </w:r>
      <w:r>
        <w:rPr>
          <w:color w:val="231F20"/>
          <w:spacing w:val="-12"/>
        </w:rPr>
        <w:t> </w:t>
      </w:r>
      <w:r>
        <w:rPr>
          <w:color w:val="231F20"/>
        </w:rPr>
        <w:t>needs that you have not previously identified.</w:t>
      </w:r>
    </w:p>
    <w:p>
      <w:pPr>
        <w:pStyle w:val="BodyText"/>
        <w:spacing w:line="271" w:lineRule="auto" w:before="2"/>
        <w:ind w:left="330" w:right="366" w:firstLine="300"/>
        <w:jc w:val="both"/>
      </w:pPr>
      <w:r>
        <w:rPr>
          <w:color w:val="231F20"/>
        </w:rPr>
        <w:t>Third,</w:t>
      </w:r>
      <w:r>
        <w:rPr>
          <w:color w:val="231F20"/>
          <w:spacing w:val="-14"/>
        </w:rPr>
        <w:t> </w:t>
      </w:r>
      <w:r>
        <w:rPr>
          <w:color w:val="231F20"/>
        </w:rPr>
        <w:t>we</w:t>
      </w:r>
      <w:r>
        <w:rPr>
          <w:color w:val="231F20"/>
          <w:spacing w:val="-13"/>
        </w:rPr>
        <w:t> </w:t>
      </w:r>
      <w:r>
        <w:rPr>
          <w:color w:val="231F20"/>
        </w:rPr>
        <w:t>present</w:t>
      </w:r>
      <w:r>
        <w:rPr>
          <w:color w:val="231F20"/>
          <w:spacing w:val="-13"/>
        </w:rPr>
        <w:t> </w:t>
      </w:r>
      <w:r>
        <w:rPr>
          <w:color w:val="231F20"/>
        </w:rPr>
        <w:t>a</w:t>
      </w:r>
      <w:r>
        <w:rPr>
          <w:color w:val="231F20"/>
          <w:spacing w:val="-13"/>
        </w:rPr>
        <w:t> </w:t>
      </w:r>
      <w:r>
        <w:rPr>
          <w:color w:val="231F20"/>
        </w:rPr>
        <w:t>simple,</w:t>
      </w:r>
      <w:r>
        <w:rPr>
          <w:color w:val="231F20"/>
          <w:spacing w:val="-13"/>
        </w:rPr>
        <w:t> </w:t>
      </w:r>
      <w:r>
        <w:rPr>
          <w:color w:val="231F20"/>
        </w:rPr>
        <w:t>handy</w:t>
      </w:r>
      <w:r>
        <w:rPr>
          <w:color w:val="231F20"/>
          <w:spacing w:val="-13"/>
        </w:rPr>
        <w:t> </w:t>
      </w:r>
      <w:r>
        <w:rPr>
          <w:color w:val="231F20"/>
        </w:rPr>
        <w:t>classification</w:t>
      </w:r>
      <w:r>
        <w:rPr>
          <w:color w:val="231F20"/>
          <w:spacing w:val="-13"/>
        </w:rPr>
        <w:t> </w:t>
      </w:r>
      <w:r>
        <w:rPr>
          <w:color w:val="231F20"/>
        </w:rPr>
        <w:t>of</w:t>
      </w:r>
      <w:r>
        <w:rPr>
          <w:color w:val="231F20"/>
          <w:spacing w:val="-13"/>
        </w:rPr>
        <w:t> </w:t>
      </w:r>
      <w:r>
        <w:rPr>
          <w:color w:val="231F20"/>
        </w:rPr>
        <w:t>most</w:t>
      </w:r>
      <w:r>
        <w:rPr>
          <w:color w:val="231F20"/>
          <w:spacing w:val="-14"/>
        </w:rPr>
        <w:t> </w:t>
      </w:r>
      <w:r>
        <w:rPr>
          <w:color w:val="231F20"/>
        </w:rPr>
        <w:t>useful</w:t>
      </w:r>
      <w:r>
        <w:rPr>
          <w:color w:val="231F20"/>
          <w:spacing w:val="-13"/>
        </w:rPr>
        <w:t> </w:t>
      </w:r>
      <w:r>
        <w:rPr>
          <w:color w:val="231F20"/>
        </w:rPr>
        <w:t>resources.</w:t>
      </w:r>
      <w:r>
        <w:rPr>
          <w:color w:val="231F20"/>
          <w:spacing w:val="-13"/>
        </w:rPr>
        <w:t> </w:t>
      </w:r>
      <w:r>
        <w:rPr>
          <w:color w:val="231F20"/>
        </w:rPr>
        <w:t>The tool,</w:t>
      </w:r>
      <w:r>
        <w:rPr>
          <w:color w:val="231F20"/>
          <w:spacing w:val="-11"/>
        </w:rPr>
        <w:t> </w:t>
      </w:r>
      <w:r>
        <w:rPr>
          <w:color w:val="231F20"/>
        </w:rPr>
        <w:t>object,</w:t>
      </w:r>
      <w:r>
        <w:rPr>
          <w:color w:val="231F20"/>
          <w:spacing w:val="-11"/>
        </w:rPr>
        <w:t> </w:t>
      </w:r>
      <w:r>
        <w:rPr>
          <w:color w:val="231F20"/>
        </w:rPr>
        <w:t>environment,</w:t>
      </w:r>
      <w:r>
        <w:rPr>
          <w:color w:val="231F20"/>
          <w:spacing w:val="-11"/>
        </w:rPr>
        <w:t> </w:t>
      </w:r>
      <w:r>
        <w:rPr>
          <w:color w:val="231F20"/>
        </w:rPr>
        <w:t>and</w:t>
      </w:r>
      <w:r>
        <w:rPr>
          <w:color w:val="231F20"/>
          <w:spacing w:val="-11"/>
        </w:rPr>
        <w:t> </w:t>
      </w:r>
      <w:r>
        <w:rPr>
          <w:color w:val="231F20"/>
        </w:rPr>
        <w:t>macro-</w:t>
      </w:r>
      <w:r>
        <w:rPr>
          <w:color w:val="231F20"/>
          <w:spacing w:val="-11"/>
        </w:rPr>
        <w:t> </w:t>
      </w:r>
      <w:r>
        <w:rPr>
          <w:color w:val="231F20"/>
        </w:rPr>
        <w:t>and</w:t>
      </w:r>
      <w:r>
        <w:rPr>
          <w:color w:val="231F20"/>
          <w:spacing w:val="-11"/>
        </w:rPr>
        <w:t> </w:t>
      </w:r>
      <w:r>
        <w:rPr>
          <w:color w:val="231F20"/>
        </w:rPr>
        <w:t>microlevel</w:t>
      </w:r>
      <w:r>
        <w:rPr>
          <w:color w:val="231F20"/>
          <w:spacing w:val="-11"/>
        </w:rPr>
        <w:t> </w:t>
      </w:r>
      <w:r>
        <w:rPr>
          <w:color w:val="231F20"/>
        </w:rPr>
        <w:t>systems</w:t>
      </w:r>
      <w:r>
        <w:rPr>
          <w:color w:val="231F20"/>
          <w:spacing w:val="-11"/>
        </w:rPr>
        <w:t> </w:t>
      </w:r>
      <w:r>
        <w:rPr>
          <w:color w:val="231F20"/>
        </w:rPr>
        <w:t>are</w:t>
      </w:r>
      <w:r>
        <w:rPr>
          <w:color w:val="231F20"/>
          <w:spacing w:val="-11"/>
        </w:rPr>
        <w:t> </w:t>
      </w:r>
      <w:r>
        <w:rPr>
          <w:color w:val="231F20"/>
        </w:rPr>
        <w:t>resources</w:t>
      </w:r>
      <w:r>
        <w:rPr>
          <w:color w:val="231F20"/>
          <w:spacing w:val="-11"/>
        </w:rPr>
        <w:t> </w:t>
      </w:r>
      <w:r>
        <w:rPr>
          <w:color w:val="231F20"/>
        </w:rPr>
        <w:t>clas- sified</w:t>
      </w:r>
      <w:r>
        <w:rPr>
          <w:color w:val="231F20"/>
          <w:spacing w:val="-3"/>
        </w:rPr>
        <w:t> </w:t>
      </w:r>
      <w:r>
        <w:rPr>
          <w:color w:val="231F20"/>
        </w:rPr>
        <w:t>by</w:t>
      </w:r>
      <w:r>
        <w:rPr>
          <w:color w:val="231F20"/>
          <w:spacing w:val="-3"/>
        </w:rPr>
        <w:t> </w:t>
      </w:r>
      <w:r>
        <w:rPr>
          <w:color w:val="231F20"/>
        </w:rPr>
        <w:t>their</w:t>
      </w:r>
      <w:r>
        <w:rPr>
          <w:color w:val="231F20"/>
          <w:spacing w:val="-3"/>
        </w:rPr>
        <w:t> </w:t>
      </w:r>
      <w:r>
        <w:rPr>
          <w:color w:val="231F20"/>
        </w:rPr>
        <w:t>relationship</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system.</w:t>
      </w:r>
      <w:r>
        <w:rPr>
          <w:color w:val="231F20"/>
          <w:spacing w:val="-3"/>
        </w:rPr>
        <w:t> </w:t>
      </w:r>
      <w:r>
        <w:rPr>
          <w:color w:val="231F20"/>
        </w:rPr>
        <w:t>On</w:t>
      </w:r>
      <w:r>
        <w:rPr>
          <w:color w:val="231F20"/>
          <w:spacing w:val="-3"/>
        </w:rPr>
        <w:t> </w:t>
      </w:r>
      <w:r>
        <w:rPr>
          <w:color w:val="231F20"/>
        </w:rPr>
        <w:t>each</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system</w:t>
      </w:r>
      <w:r>
        <w:rPr>
          <w:color w:val="231F20"/>
          <w:spacing w:val="-3"/>
        </w:rPr>
        <w:t> </w:t>
      </w:r>
      <w:r>
        <w:rPr>
          <w:color w:val="231F20"/>
        </w:rPr>
        <w:t>levels,</w:t>
      </w:r>
      <w:r>
        <w:rPr>
          <w:color w:val="231F20"/>
          <w:spacing w:val="-3"/>
        </w:rPr>
        <w:t> </w:t>
      </w:r>
      <w:r>
        <w:rPr>
          <w:color w:val="231F20"/>
        </w:rPr>
        <w:t>a</w:t>
      </w:r>
      <w:r>
        <w:rPr>
          <w:color w:val="231F20"/>
          <w:spacing w:val="-3"/>
        </w:rPr>
        <w:t> </w:t>
      </w:r>
      <w:r>
        <w:rPr>
          <w:color w:val="231F20"/>
        </w:rPr>
        <w:t>variety of resources may be available: substances, energy, space, time, and such. Other resources,</w:t>
      </w:r>
      <w:r>
        <w:rPr>
          <w:color w:val="231F20"/>
          <w:spacing w:val="-14"/>
        </w:rPr>
        <w:t> </w:t>
      </w:r>
      <w:r>
        <w:rPr>
          <w:color w:val="231F20"/>
        </w:rPr>
        <w:t>such</w:t>
      </w:r>
      <w:r>
        <w:rPr>
          <w:color w:val="231F20"/>
          <w:spacing w:val="-13"/>
        </w:rPr>
        <w:t> </w:t>
      </w:r>
      <w:r>
        <w:rPr>
          <w:color w:val="231F20"/>
        </w:rPr>
        <w:t>as</w:t>
      </w:r>
      <w:r>
        <w:rPr>
          <w:color w:val="231F20"/>
          <w:spacing w:val="-13"/>
        </w:rPr>
        <w:t> </w:t>
      </w:r>
      <w:r>
        <w:rPr>
          <w:color w:val="231F20"/>
        </w:rPr>
        <w:t>information,</w:t>
      </w:r>
      <w:r>
        <w:rPr>
          <w:color w:val="231F20"/>
          <w:spacing w:val="-13"/>
        </w:rPr>
        <w:t> </w:t>
      </w:r>
      <w:r>
        <w:rPr>
          <w:color w:val="231F20"/>
        </w:rPr>
        <w:t>people’s</w:t>
      </w:r>
      <w:r>
        <w:rPr>
          <w:color w:val="231F20"/>
          <w:spacing w:val="-13"/>
        </w:rPr>
        <w:t> </w:t>
      </w:r>
      <w:r>
        <w:rPr>
          <w:color w:val="231F20"/>
        </w:rPr>
        <w:t>skills,</w:t>
      </w:r>
      <w:r>
        <w:rPr>
          <w:color w:val="231F20"/>
          <w:spacing w:val="-13"/>
        </w:rPr>
        <w:t> </w:t>
      </w:r>
      <w:r>
        <w:rPr>
          <w:color w:val="231F20"/>
        </w:rPr>
        <w:t>and</w:t>
      </w:r>
      <w:r>
        <w:rPr>
          <w:color w:val="231F20"/>
          <w:spacing w:val="-13"/>
        </w:rPr>
        <w:t> </w:t>
      </w:r>
      <w:r>
        <w:rPr>
          <w:color w:val="231F20"/>
        </w:rPr>
        <w:t>solutions</w:t>
      </w:r>
      <w:r>
        <w:rPr>
          <w:color w:val="231F20"/>
          <w:spacing w:val="-13"/>
        </w:rPr>
        <w:t> </w:t>
      </w:r>
      <w:r>
        <w:rPr>
          <w:color w:val="231F20"/>
        </w:rPr>
        <w:t>used</w:t>
      </w:r>
      <w:r>
        <w:rPr>
          <w:color w:val="231F20"/>
          <w:spacing w:val="-14"/>
        </w:rPr>
        <w:t> </w:t>
      </w:r>
      <w:r>
        <w:rPr>
          <w:color w:val="231F20"/>
        </w:rPr>
        <w:t>by</w:t>
      </w:r>
      <w:r>
        <w:rPr>
          <w:color w:val="231F20"/>
          <w:spacing w:val="-13"/>
        </w:rPr>
        <w:t> </w:t>
      </w:r>
      <w:r>
        <w:rPr>
          <w:color w:val="231F20"/>
        </w:rPr>
        <w:t>other</w:t>
      </w:r>
      <w:r>
        <w:rPr>
          <w:color w:val="231F20"/>
          <w:spacing w:val="-13"/>
        </w:rPr>
        <w:t> </w:t>
      </w:r>
      <w:r>
        <w:rPr>
          <w:color w:val="231F20"/>
        </w:rPr>
        <w:t>indus- tries are also available.</w:t>
      </w:r>
    </w:p>
    <w:p>
      <w:pPr>
        <w:pStyle w:val="BodyText"/>
        <w:spacing w:line="271" w:lineRule="auto" w:before="4"/>
        <w:ind w:left="330" w:right="366" w:firstLine="300"/>
        <w:jc w:val="both"/>
      </w:pPr>
      <w:r>
        <w:rPr>
          <w:color w:val="231F20"/>
        </w:rPr>
        <w:t>Fourth,</w:t>
      </w:r>
      <w:r>
        <w:rPr>
          <w:color w:val="231F20"/>
          <w:spacing w:val="-14"/>
        </w:rPr>
        <w:t> </w:t>
      </w:r>
      <w:r>
        <w:rPr>
          <w:color w:val="231F20"/>
        </w:rPr>
        <w:t>we</w:t>
      </w:r>
      <w:r>
        <w:rPr>
          <w:color w:val="231F20"/>
          <w:spacing w:val="-13"/>
        </w:rPr>
        <w:t> </w:t>
      </w:r>
      <w:r>
        <w:rPr>
          <w:color w:val="231F20"/>
        </w:rPr>
        <w:t>study</w:t>
      </w:r>
      <w:r>
        <w:rPr>
          <w:color w:val="231F20"/>
          <w:spacing w:val="-13"/>
        </w:rPr>
        <w:t> </w:t>
      </w:r>
      <w:r>
        <w:rPr>
          <w:color w:val="231F20"/>
        </w:rPr>
        <w:t>the</w:t>
      </w:r>
      <w:r>
        <w:rPr>
          <w:color w:val="231F20"/>
          <w:spacing w:val="-13"/>
        </w:rPr>
        <w:t> </w:t>
      </w:r>
      <w:r>
        <w:rPr>
          <w:color w:val="231F20"/>
        </w:rPr>
        <w:t>seven</w:t>
      </w:r>
      <w:r>
        <w:rPr>
          <w:color w:val="231F20"/>
          <w:spacing w:val="-13"/>
        </w:rPr>
        <w:t> </w:t>
      </w:r>
      <w:r>
        <w:rPr>
          <w:color w:val="231F20"/>
        </w:rPr>
        <w:t>most</w:t>
      </w:r>
      <w:r>
        <w:rPr>
          <w:color w:val="231F20"/>
          <w:spacing w:val="-13"/>
        </w:rPr>
        <w:t> </w:t>
      </w:r>
      <w:r>
        <w:rPr>
          <w:color w:val="231F20"/>
        </w:rPr>
        <w:t>important</w:t>
      </w:r>
      <w:r>
        <w:rPr>
          <w:color w:val="231F20"/>
          <w:spacing w:val="-13"/>
        </w:rPr>
        <w:t> </w:t>
      </w:r>
      <w:r>
        <w:rPr>
          <w:color w:val="231F20"/>
        </w:rPr>
        <w:t>resource</w:t>
      </w:r>
      <w:r>
        <w:rPr>
          <w:color w:val="231F20"/>
          <w:spacing w:val="-13"/>
        </w:rPr>
        <w:t> </w:t>
      </w:r>
      <w:r>
        <w:rPr>
          <w:color w:val="231F20"/>
        </w:rPr>
        <w:t>groups</w:t>
      </w:r>
      <w:r>
        <w:rPr>
          <w:color w:val="231F20"/>
          <w:spacing w:val="-14"/>
        </w:rPr>
        <w:t> </w:t>
      </w:r>
      <w:r>
        <w:rPr>
          <w:color w:val="231F20"/>
        </w:rPr>
        <w:t>in</w:t>
      </w:r>
      <w:r>
        <w:rPr>
          <w:color w:val="231F20"/>
          <w:spacing w:val="-13"/>
        </w:rPr>
        <w:t> </w:t>
      </w:r>
      <w:r>
        <w:rPr>
          <w:color w:val="231F20"/>
        </w:rPr>
        <w:t>detail.</w:t>
      </w:r>
      <w:r>
        <w:rPr>
          <w:color w:val="231F20"/>
          <w:spacing w:val="-13"/>
        </w:rPr>
        <w:t> </w:t>
      </w:r>
      <w:r>
        <w:rPr>
          <w:color w:val="231F20"/>
        </w:rPr>
        <w:t>The</w:t>
      </w:r>
      <w:r>
        <w:rPr>
          <w:color w:val="231F20"/>
          <w:spacing w:val="-13"/>
        </w:rPr>
        <w:t> </w:t>
      </w:r>
      <w:r>
        <w:rPr>
          <w:color w:val="231F20"/>
        </w:rPr>
        <w:t>fifth part outlines using resource analysis for explaining undesirable phenomena, for example,</w:t>
      </w:r>
      <w:r>
        <w:rPr>
          <w:color w:val="231F20"/>
          <w:spacing w:val="-7"/>
        </w:rPr>
        <w:t> </w:t>
      </w:r>
      <w:r>
        <w:rPr>
          <w:color w:val="231F20"/>
        </w:rPr>
        <w:t>occasional</w:t>
      </w:r>
      <w:r>
        <w:rPr>
          <w:color w:val="231F20"/>
          <w:spacing w:val="-7"/>
        </w:rPr>
        <w:t> </w:t>
      </w:r>
      <w:r>
        <w:rPr>
          <w:color w:val="231F20"/>
        </w:rPr>
        <w:t>faults</w:t>
      </w:r>
      <w:r>
        <w:rPr>
          <w:color w:val="231F20"/>
          <w:spacing w:val="-7"/>
        </w:rPr>
        <w:t> </w:t>
      </w:r>
      <w:r>
        <w:rPr>
          <w:color w:val="231F20"/>
        </w:rPr>
        <w:t>in</w:t>
      </w:r>
      <w:r>
        <w:rPr>
          <w:color w:val="231F20"/>
          <w:spacing w:val="-7"/>
        </w:rPr>
        <w:t> </w:t>
      </w:r>
      <w:r>
        <w:rPr>
          <w:color w:val="231F20"/>
        </w:rPr>
        <w:t>products</w:t>
      </w:r>
      <w:r>
        <w:rPr>
          <w:color w:val="231F20"/>
          <w:spacing w:val="-7"/>
        </w:rPr>
        <w:t> </w:t>
      </w:r>
      <w:r>
        <w:rPr>
          <w:color w:val="231F20"/>
        </w:rPr>
        <w:t>with</w:t>
      </w:r>
      <w:r>
        <w:rPr>
          <w:color w:val="231F20"/>
          <w:spacing w:val="-7"/>
        </w:rPr>
        <w:t> </w:t>
      </w:r>
      <w:r>
        <w:rPr>
          <w:color w:val="231F20"/>
        </w:rPr>
        <w:t>no</w:t>
      </w:r>
      <w:r>
        <w:rPr>
          <w:color w:val="231F20"/>
          <w:spacing w:val="-7"/>
        </w:rPr>
        <w:t> </w:t>
      </w:r>
      <w:r>
        <w:rPr>
          <w:color w:val="231F20"/>
        </w:rPr>
        <w:t>visible</w:t>
      </w:r>
      <w:r>
        <w:rPr>
          <w:color w:val="231F20"/>
          <w:spacing w:val="-7"/>
        </w:rPr>
        <w:t> </w:t>
      </w:r>
      <w:r>
        <w:rPr>
          <w:color w:val="231F20"/>
        </w:rPr>
        <w:t>reason.</w:t>
      </w:r>
    </w:p>
    <w:p>
      <w:pPr>
        <w:pStyle w:val="BodyText"/>
        <w:spacing w:line="271" w:lineRule="auto" w:before="2"/>
        <w:ind w:left="330" w:right="369" w:firstLine="300"/>
        <w:jc w:val="both"/>
      </w:pPr>
      <w:r>
        <w:rPr>
          <w:color w:val="231F20"/>
        </w:rPr>
        <w:t>In</w:t>
      </w:r>
      <w:r>
        <w:rPr>
          <w:color w:val="231F20"/>
          <w:spacing w:val="-8"/>
        </w:rPr>
        <w:t> </w:t>
      </w:r>
      <w:r>
        <w:rPr>
          <w:color w:val="231F20"/>
        </w:rPr>
        <w:t>the</w:t>
      </w:r>
      <w:r>
        <w:rPr>
          <w:color w:val="231F20"/>
          <w:spacing w:val="-3"/>
        </w:rPr>
        <w:t> </w:t>
      </w:r>
      <w:r>
        <w:rPr>
          <w:color w:val="231F20"/>
        </w:rPr>
        <w:t>model</w:t>
      </w:r>
      <w:r>
        <w:rPr>
          <w:color w:val="231F20"/>
          <w:spacing w:val="-3"/>
        </w:rPr>
        <w:t> </w:t>
      </w:r>
      <w:r>
        <w:rPr>
          <w:color w:val="231F20"/>
        </w:rPr>
        <w:t>of</w:t>
      </w:r>
      <w:r>
        <w:rPr>
          <w:color w:val="231F20"/>
          <w:spacing w:val="-3"/>
        </w:rPr>
        <w:t> </w:t>
      </w:r>
      <w:r>
        <w:rPr>
          <w:color w:val="231F20"/>
        </w:rPr>
        <w:t>problem</w:t>
      </w:r>
      <w:r>
        <w:rPr>
          <w:color w:val="231F20"/>
          <w:spacing w:val="-3"/>
        </w:rPr>
        <w:t> </w:t>
      </w:r>
      <w:r>
        <w:rPr>
          <w:color w:val="231F20"/>
        </w:rPr>
        <w:t>solving</w:t>
      </w:r>
      <w:r>
        <w:rPr>
          <w:color w:val="231F20"/>
          <w:spacing w:val="-3"/>
        </w:rPr>
        <w:t> </w:t>
      </w:r>
      <w:r>
        <w:rPr>
          <w:color w:val="231F20"/>
        </w:rPr>
        <w:t>(see</w:t>
      </w:r>
      <w:r>
        <w:rPr>
          <w:color w:val="231F20"/>
          <w:spacing w:val="-3"/>
        </w:rPr>
        <w:t> </w:t>
      </w:r>
      <w:r>
        <w:rPr>
          <w:color w:val="231F20"/>
        </w:rPr>
        <w:t>Figure</w:t>
      </w:r>
      <w:r>
        <w:rPr>
          <w:color w:val="231F20"/>
          <w:spacing w:val="-14"/>
        </w:rPr>
        <w:t> </w:t>
      </w:r>
      <w:r>
        <w:rPr>
          <w:color w:val="231F20"/>
        </w:rPr>
        <w:t>5.1),</w:t>
      </w:r>
      <w:r>
        <w:rPr>
          <w:color w:val="231F20"/>
          <w:spacing w:val="-2"/>
        </w:rPr>
        <w:t> </w:t>
      </w:r>
      <w:r>
        <w:rPr>
          <w:color w:val="231F20"/>
        </w:rPr>
        <w:t>resources</w:t>
      </w:r>
      <w:r>
        <w:rPr>
          <w:color w:val="231F20"/>
          <w:spacing w:val="-3"/>
        </w:rPr>
        <w:t> </w:t>
      </w:r>
      <w:r>
        <w:rPr>
          <w:color w:val="231F20"/>
        </w:rPr>
        <w:t>work</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bridge between the contradiction and the ideal final result. As we have already said, resource mapping can also be used as an independent tool.</w:t>
      </w:r>
    </w:p>
    <w:p>
      <w:pPr>
        <w:pStyle w:val="BodyText"/>
      </w:pPr>
    </w:p>
    <w:p>
      <w:pPr>
        <w:pStyle w:val="BodyText"/>
        <w:spacing w:before="62"/>
      </w:pPr>
    </w:p>
    <w:p>
      <w:pPr>
        <w:pStyle w:val="Heading4"/>
        <w:numPr>
          <w:ilvl w:val="1"/>
          <w:numId w:val="37"/>
        </w:numPr>
        <w:tabs>
          <w:tab w:pos="1049" w:val="left" w:leader="none"/>
        </w:tabs>
        <w:spacing w:line="240" w:lineRule="auto" w:before="1" w:after="0"/>
        <w:ind w:left="1049" w:right="0" w:hanging="719"/>
        <w:jc w:val="left"/>
      </w:pPr>
      <w:r>
        <w:rPr>
          <w:color w:val="231F20"/>
          <w:spacing w:val="-9"/>
        </w:rPr>
        <w:t>Invisible </w:t>
      </w:r>
      <w:r>
        <w:rPr>
          <w:color w:val="231F20"/>
          <w:spacing w:val="-2"/>
        </w:rPr>
        <w:t>Reserves</w:t>
      </w:r>
    </w:p>
    <w:p>
      <w:pPr>
        <w:pStyle w:val="BodyText"/>
        <w:spacing w:line="271" w:lineRule="auto" w:before="135"/>
        <w:ind w:left="330" w:right="369"/>
        <w:jc w:val="both"/>
      </w:pPr>
      <w:r>
        <w:rPr>
          <w:color w:val="231F20"/>
          <w:spacing w:val="-4"/>
        </w:rPr>
        <w:t>Frequently, everything needed to resolve the contradiction is available, but the con- </w:t>
      </w:r>
      <w:r>
        <w:rPr>
          <w:color w:val="231F20"/>
        </w:rPr>
        <w:t>flict</w:t>
      </w:r>
      <w:r>
        <w:rPr>
          <w:color w:val="231F20"/>
          <w:spacing w:val="-8"/>
        </w:rPr>
        <w:t> </w:t>
      </w:r>
      <w:r>
        <w:rPr>
          <w:color w:val="231F20"/>
        </w:rPr>
        <w:t>has</w:t>
      </w:r>
      <w:r>
        <w:rPr>
          <w:color w:val="231F20"/>
          <w:spacing w:val="-7"/>
        </w:rPr>
        <w:t> </w:t>
      </w:r>
      <w:r>
        <w:rPr>
          <w:color w:val="231F20"/>
        </w:rPr>
        <w:t>not</w:t>
      </w:r>
      <w:r>
        <w:rPr>
          <w:color w:val="231F20"/>
          <w:spacing w:val="-7"/>
        </w:rPr>
        <w:t> </w:t>
      </w:r>
      <w:r>
        <w:rPr>
          <w:color w:val="231F20"/>
        </w:rPr>
        <w:t>yet</w:t>
      </w:r>
      <w:r>
        <w:rPr>
          <w:color w:val="231F20"/>
          <w:spacing w:val="-8"/>
        </w:rPr>
        <w:t> </w:t>
      </w:r>
      <w:r>
        <w:rPr>
          <w:color w:val="231F20"/>
        </w:rPr>
        <w:t>been</w:t>
      </w:r>
      <w:r>
        <w:rPr>
          <w:color w:val="231F20"/>
          <w:spacing w:val="-7"/>
        </w:rPr>
        <w:t> </w:t>
      </w:r>
      <w:r>
        <w:rPr>
          <w:color w:val="231F20"/>
        </w:rPr>
        <w:t>solved.</w:t>
      </w:r>
      <w:r>
        <w:rPr>
          <w:color w:val="231F20"/>
          <w:spacing w:val="-7"/>
        </w:rPr>
        <w:t> </w:t>
      </w:r>
      <w:r>
        <w:rPr>
          <w:color w:val="231F20"/>
        </w:rPr>
        <w:t>Resources</w:t>
      </w:r>
      <w:r>
        <w:rPr>
          <w:color w:val="231F20"/>
          <w:spacing w:val="-8"/>
        </w:rPr>
        <w:t> </w:t>
      </w:r>
      <w:r>
        <w:rPr>
          <w:color w:val="231F20"/>
        </w:rPr>
        <w:t>lie</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zone</w:t>
      </w:r>
      <w:r>
        <w:rPr>
          <w:color w:val="231F20"/>
          <w:spacing w:val="-8"/>
        </w:rPr>
        <w:t> </w:t>
      </w:r>
      <w:r>
        <w:rPr>
          <w:color w:val="231F20"/>
        </w:rPr>
        <w:t>between</w:t>
      </w:r>
      <w:r>
        <w:rPr>
          <w:color w:val="231F20"/>
          <w:spacing w:val="-7"/>
        </w:rPr>
        <w:t> </w:t>
      </w:r>
      <w:r>
        <w:rPr>
          <w:color w:val="231F20"/>
        </w:rPr>
        <w:t>the</w:t>
      </w:r>
      <w:r>
        <w:rPr>
          <w:color w:val="231F20"/>
          <w:spacing w:val="-7"/>
        </w:rPr>
        <w:t> </w:t>
      </w:r>
      <w:r>
        <w:rPr>
          <w:color w:val="231F20"/>
        </w:rPr>
        <w:t>current</w:t>
      </w:r>
      <w:r>
        <w:rPr>
          <w:color w:val="231F20"/>
          <w:spacing w:val="-8"/>
        </w:rPr>
        <w:t> </w:t>
      </w:r>
      <w:r>
        <w:rPr>
          <w:color w:val="231F20"/>
        </w:rPr>
        <w:t>level</w:t>
      </w:r>
      <w:r>
        <w:rPr>
          <w:color w:val="231F20"/>
          <w:spacing w:val="-7"/>
        </w:rPr>
        <w:t> </w:t>
      </w:r>
      <w:r>
        <w:rPr>
          <w:color w:val="231F20"/>
          <w:spacing w:val="-5"/>
        </w:rPr>
        <w:t>of</w:t>
      </w:r>
    </w:p>
    <w:p>
      <w:pPr>
        <w:pStyle w:val="BodyText"/>
        <w:spacing w:before="2"/>
        <w:rPr>
          <w:sz w:val="12"/>
        </w:rPr>
      </w:pPr>
      <w:r>
        <w:rPr/>
        <mc:AlternateContent>
          <mc:Choice Requires="wps">
            <w:drawing>
              <wp:anchor distT="0" distB="0" distL="0" distR="0" allowOverlap="1" layoutInCell="1" locked="0" behindDoc="1" simplePos="0" relativeHeight="487623168">
                <wp:simplePos x="0" y="0"/>
                <wp:positionH relativeFrom="page">
                  <wp:posOffset>584200</wp:posOffset>
                </wp:positionH>
                <wp:positionV relativeFrom="paragraph">
                  <wp:posOffset>104225</wp:posOffset>
                </wp:positionV>
                <wp:extent cx="4267200" cy="2920365"/>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4267200" cy="2920365"/>
                          <a:chExt cx="4267200" cy="2920365"/>
                        </a:xfrm>
                      </wpg:grpSpPr>
                      <pic:pic>
                        <pic:nvPicPr>
                          <pic:cNvPr id="239" name="Image 239"/>
                          <pic:cNvPicPr/>
                        </pic:nvPicPr>
                        <pic:blipFill>
                          <a:blip r:embed="rId88" cstate="print"/>
                          <a:stretch>
                            <a:fillRect/>
                          </a:stretch>
                        </pic:blipFill>
                        <pic:spPr>
                          <a:xfrm>
                            <a:off x="213360" y="0"/>
                            <a:ext cx="3840478" cy="2857042"/>
                          </a:xfrm>
                          <a:prstGeom prst="rect">
                            <a:avLst/>
                          </a:prstGeom>
                        </pic:spPr>
                      </pic:pic>
                      <wps:wsp>
                        <wps:cNvPr id="240" name="Graphic 240"/>
                        <wps:cNvSpPr/>
                        <wps:spPr>
                          <a:xfrm>
                            <a:off x="0" y="290737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pt;margin-top:8.206736pt;width:336pt;height:229.95pt;mso-position-horizontal-relative:page;mso-position-vertical-relative:paragraph;z-index:-15693312;mso-wrap-distance-left:0;mso-wrap-distance-right:0" id="docshapegroup193" coordorigin="920,164" coordsize="6720,4599">
                <v:shape style="position:absolute;left:1256;top:164;width:6048;height:4500" type="#_x0000_t75" id="docshape194" stroked="false">
                  <v:imagedata r:id="rId88" o:title=""/>
                </v:shape>
                <v:line style="position:absolute" from="920,4743" to="7640,4743" stroked="true" strokeweight="2pt" strokecolor="#231f20">
                  <v:stroke dashstyle="solid"/>
                </v:line>
                <w10:wrap type="topAndBottom"/>
              </v:group>
            </w:pict>
          </mc:Fallback>
        </mc:AlternateContent>
      </w:r>
    </w:p>
    <w:p>
      <w:pPr>
        <w:spacing w:line="249" w:lineRule="auto" w:before="101"/>
        <w:ind w:left="320" w:right="491"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5.1</w:t>
      </w:r>
      <w:r>
        <w:rPr>
          <w:rFonts w:ascii="Trebuchet MS"/>
          <w:b/>
          <w:color w:val="231F20"/>
          <w:spacing w:val="77"/>
          <w:w w:val="150"/>
          <w:sz w:val="19"/>
        </w:rPr>
        <w:t> </w:t>
      </w:r>
      <w:r>
        <w:rPr>
          <w:rFonts w:ascii="Trebuchet MS"/>
          <w:b/>
          <w:color w:val="231F20"/>
          <w:spacing w:val="-6"/>
          <w:sz w:val="19"/>
        </w:rPr>
        <w:t>Consider</w:t>
      </w:r>
      <w:r>
        <w:rPr>
          <w:rFonts w:ascii="Trebuchet MS"/>
          <w:b/>
          <w:color w:val="231F20"/>
          <w:spacing w:val="-8"/>
          <w:sz w:val="19"/>
        </w:rPr>
        <w:t> </w:t>
      </w:r>
      <w:r>
        <w:rPr>
          <w:rFonts w:ascii="Trebuchet MS"/>
          <w:b/>
          <w:color w:val="231F20"/>
          <w:spacing w:val="-6"/>
          <w:sz w:val="19"/>
        </w:rPr>
        <w:t>all</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resources.</w:t>
      </w:r>
      <w:r>
        <w:rPr>
          <w:rFonts w:ascii="Trebuchet MS"/>
          <w:b/>
          <w:color w:val="231F20"/>
          <w:spacing w:val="-8"/>
          <w:sz w:val="19"/>
        </w:rPr>
        <w:t> </w:t>
      </w:r>
      <w:r>
        <w:rPr>
          <w:rFonts w:ascii="Trebuchet MS"/>
          <w:b/>
          <w:color w:val="231F20"/>
          <w:spacing w:val="-6"/>
          <w:sz w:val="19"/>
        </w:rPr>
        <w:t>The</w:t>
      </w:r>
      <w:r>
        <w:rPr>
          <w:rFonts w:ascii="Trebuchet MS"/>
          <w:b/>
          <w:color w:val="231F20"/>
          <w:spacing w:val="-9"/>
          <w:sz w:val="19"/>
        </w:rPr>
        <w:t> </w:t>
      </w:r>
      <w:r>
        <w:rPr>
          <w:rFonts w:ascii="Trebuchet MS"/>
          <w:b/>
          <w:color w:val="231F20"/>
          <w:spacing w:val="-6"/>
          <w:sz w:val="19"/>
        </w:rPr>
        <w:t>mapping</w:t>
      </w:r>
      <w:r>
        <w:rPr>
          <w:rFonts w:ascii="Trebuchet MS"/>
          <w:b/>
          <w:color w:val="231F20"/>
          <w:spacing w:val="-8"/>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resources</w:t>
      </w:r>
      <w:r>
        <w:rPr>
          <w:rFonts w:ascii="Trebuchet MS"/>
          <w:b/>
          <w:color w:val="231F20"/>
          <w:spacing w:val="-8"/>
          <w:sz w:val="19"/>
        </w:rPr>
        <w:t> </w:t>
      </w:r>
      <w:r>
        <w:rPr>
          <w:rFonts w:ascii="Trebuchet MS"/>
          <w:b/>
          <w:color w:val="231F20"/>
          <w:spacing w:val="-6"/>
          <w:sz w:val="19"/>
        </w:rPr>
        <w:t>can</w:t>
      </w:r>
      <w:r>
        <w:rPr>
          <w:rFonts w:ascii="Trebuchet MS"/>
          <w:b/>
          <w:color w:val="231F20"/>
          <w:spacing w:val="-9"/>
          <w:sz w:val="19"/>
        </w:rPr>
        <w:t> </w:t>
      </w:r>
      <w:r>
        <w:rPr>
          <w:rFonts w:ascii="Trebuchet MS"/>
          <w:b/>
          <w:color w:val="231F20"/>
          <w:spacing w:val="-6"/>
          <w:sz w:val="19"/>
        </w:rPr>
        <w:t>be</w:t>
      </w:r>
      <w:r>
        <w:rPr>
          <w:rFonts w:ascii="Trebuchet MS"/>
          <w:b/>
          <w:color w:val="231F20"/>
          <w:spacing w:val="-8"/>
          <w:sz w:val="19"/>
        </w:rPr>
        <w:t> </w:t>
      </w:r>
      <w:r>
        <w:rPr>
          <w:rFonts w:ascii="Trebuchet MS"/>
          <w:b/>
          <w:color w:val="231F20"/>
          <w:spacing w:val="-6"/>
          <w:sz w:val="19"/>
        </w:rPr>
        <w:t>used </w:t>
      </w:r>
      <w:r>
        <w:rPr>
          <w:rFonts w:ascii="Trebuchet MS"/>
          <w:b/>
          <w:color w:val="231F20"/>
          <w:spacing w:val="-4"/>
          <w:sz w:val="19"/>
        </w:rPr>
        <w:t>as</w:t>
      </w:r>
      <w:r>
        <w:rPr>
          <w:rFonts w:ascii="Trebuchet MS"/>
          <w:b/>
          <w:color w:val="231F20"/>
          <w:spacing w:val="-7"/>
          <w:sz w:val="19"/>
        </w:rPr>
        <w:t> </w:t>
      </w:r>
      <w:r>
        <w:rPr>
          <w:rFonts w:ascii="Trebuchet MS"/>
          <w:b/>
          <w:color w:val="231F20"/>
          <w:spacing w:val="-4"/>
          <w:sz w:val="19"/>
        </w:rPr>
        <w:t>both</w:t>
      </w:r>
      <w:r>
        <w:rPr>
          <w:rFonts w:ascii="Trebuchet MS"/>
          <w:b/>
          <w:color w:val="231F20"/>
          <w:spacing w:val="-7"/>
          <w:sz w:val="19"/>
        </w:rPr>
        <w:t> </w:t>
      </w:r>
      <w:r>
        <w:rPr>
          <w:rFonts w:ascii="Trebuchet MS"/>
          <w:b/>
          <w:color w:val="231F20"/>
          <w:spacing w:val="-4"/>
          <w:sz w:val="19"/>
        </w:rPr>
        <w:t>a</w:t>
      </w:r>
      <w:r>
        <w:rPr>
          <w:rFonts w:ascii="Trebuchet MS"/>
          <w:b/>
          <w:color w:val="231F20"/>
          <w:spacing w:val="-7"/>
          <w:sz w:val="19"/>
        </w:rPr>
        <w:t> </w:t>
      </w:r>
      <w:r>
        <w:rPr>
          <w:rFonts w:ascii="Trebuchet MS"/>
          <w:b/>
          <w:color w:val="231F20"/>
          <w:spacing w:val="-4"/>
          <w:sz w:val="19"/>
        </w:rPr>
        <w:t>step</w:t>
      </w:r>
      <w:r>
        <w:rPr>
          <w:rFonts w:ascii="Trebuchet MS"/>
          <w:b/>
          <w:color w:val="231F20"/>
          <w:spacing w:val="-7"/>
          <w:sz w:val="19"/>
        </w:rPr>
        <w:t> </w:t>
      </w:r>
      <w:r>
        <w:rPr>
          <w:rFonts w:ascii="Trebuchet MS"/>
          <w:b/>
          <w:color w:val="231F20"/>
          <w:spacing w:val="-4"/>
          <w:sz w:val="19"/>
        </w:rPr>
        <w:t>after</w:t>
      </w:r>
      <w:r>
        <w:rPr>
          <w:rFonts w:ascii="Trebuchet MS"/>
          <w:b/>
          <w:color w:val="231F20"/>
          <w:spacing w:val="-7"/>
          <w:sz w:val="19"/>
        </w:rPr>
        <w:t> </w:t>
      </w:r>
      <w:r>
        <w:rPr>
          <w:rFonts w:ascii="Trebuchet MS"/>
          <w:b/>
          <w:color w:val="231F20"/>
          <w:spacing w:val="-4"/>
          <w:sz w:val="19"/>
        </w:rPr>
        <w:t>defining</w:t>
      </w:r>
      <w:r>
        <w:rPr>
          <w:rFonts w:ascii="Trebuchet MS"/>
          <w:b/>
          <w:color w:val="231F20"/>
          <w:spacing w:val="-7"/>
          <w:sz w:val="19"/>
        </w:rPr>
        <w:t> </w:t>
      </w:r>
      <w:r>
        <w:rPr>
          <w:rFonts w:ascii="Trebuchet MS"/>
          <w:b/>
          <w:color w:val="231F20"/>
          <w:spacing w:val="-4"/>
          <w:sz w:val="19"/>
        </w:rPr>
        <w:t>the</w:t>
      </w:r>
      <w:r>
        <w:rPr>
          <w:rFonts w:ascii="Trebuchet MS"/>
          <w:b/>
          <w:color w:val="231F20"/>
          <w:spacing w:val="-7"/>
          <w:sz w:val="19"/>
        </w:rPr>
        <w:t> </w:t>
      </w:r>
      <w:r>
        <w:rPr>
          <w:rFonts w:ascii="Trebuchet MS"/>
          <w:b/>
          <w:color w:val="231F20"/>
          <w:spacing w:val="-4"/>
          <w:sz w:val="19"/>
        </w:rPr>
        <w:t>contradiction</w:t>
      </w:r>
      <w:r>
        <w:rPr>
          <w:rFonts w:ascii="Trebuchet MS"/>
          <w:b/>
          <w:color w:val="231F20"/>
          <w:spacing w:val="-7"/>
          <w:sz w:val="19"/>
        </w:rPr>
        <w:t> </w:t>
      </w:r>
      <w:r>
        <w:rPr>
          <w:rFonts w:ascii="Trebuchet MS"/>
          <w:b/>
          <w:color w:val="231F20"/>
          <w:spacing w:val="-4"/>
          <w:sz w:val="19"/>
        </w:rPr>
        <w:t>and</w:t>
      </w:r>
      <w:r>
        <w:rPr>
          <w:rFonts w:ascii="Trebuchet MS"/>
          <w:b/>
          <w:color w:val="231F20"/>
          <w:spacing w:val="-7"/>
          <w:sz w:val="19"/>
        </w:rPr>
        <w:t> </w:t>
      </w:r>
      <w:r>
        <w:rPr>
          <w:rFonts w:ascii="Trebuchet MS"/>
          <w:b/>
          <w:color w:val="231F20"/>
          <w:spacing w:val="-4"/>
          <w:sz w:val="19"/>
        </w:rPr>
        <w:t>as</w:t>
      </w:r>
      <w:r>
        <w:rPr>
          <w:rFonts w:ascii="Trebuchet MS"/>
          <w:b/>
          <w:color w:val="231F20"/>
          <w:spacing w:val="-7"/>
          <w:sz w:val="19"/>
        </w:rPr>
        <w:t> </w:t>
      </w:r>
      <w:r>
        <w:rPr>
          <w:rFonts w:ascii="Trebuchet MS"/>
          <w:b/>
          <w:color w:val="231F20"/>
          <w:spacing w:val="-4"/>
          <w:sz w:val="19"/>
        </w:rPr>
        <w:t>an</w:t>
      </w:r>
      <w:r>
        <w:rPr>
          <w:rFonts w:ascii="Trebuchet MS"/>
          <w:b/>
          <w:color w:val="231F20"/>
          <w:spacing w:val="-7"/>
          <w:sz w:val="19"/>
        </w:rPr>
        <w:t> </w:t>
      </w:r>
      <w:r>
        <w:rPr>
          <w:rFonts w:ascii="Trebuchet MS"/>
          <w:b/>
          <w:color w:val="231F20"/>
          <w:spacing w:val="-4"/>
          <w:sz w:val="19"/>
        </w:rPr>
        <w:t>independent</w:t>
      </w:r>
      <w:r>
        <w:rPr>
          <w:rFonts w:ascii="Trebuchet MS"/>
          <w:b/>
          <w:color w:val="231F20"/>
          <w:spacing w:val="-7"/>
          <w:sz w:val="19"/>
        </w:rPr>
        <w:t> </w:t>
      </w:r>
      <w:r>
        <w:rPr>
          <w:rFonts w:ascii="Trebuchet MS"/>
          <w:b/>
          <w:color w:val="231F20"/>
          <w:spacing w:val="-4"/>
          <w:sz w:val="19"/>
        </w:rPr>
        <w:t>tool.</w:t>
      </w:r>
    </w:p>
    <w:p>
      <w:pPr>
        <w:spacing w:after="0" w:line="249" w:lineRule="auto"/>
        <w:jc w:val="left"/>
        <w:rPr>
          <w:rFonts w:ascii="Trebuchet MS"/>
          <w:sz w:val="19"/>
        </w:rPr>
        <w:sectPr>
          <w:headerReference w:type="even" r:id="rId86"/>
          <w:headerReference w:type="default" r:id="rId87"/>
          <w:pgSz w:w="8580" w:h="13080"/>
          <w:pgMar w:header="689" w:footer="0" w:top="920" w:bottom="280" w:left="600" w:right="560"/>
          <w:pgNumType w:start="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2045970"/>
                <wp:effectExtent l="19050" t="0" r="9525" b="1905"/>
                <wp:docPr id="241" name="Group 241"/>
                <wp:cNvGraphicFramePr>
                  <a:graphicFrameLocks/>
                </wp:cNvGraphicFramePr>
                <a:graphic>
                  <a:graphicData uri="http://schemas.microsoft.com/office/word/2010/wordprocessingGroup">
                    <wpg:wgp>
                      <wpg:cNvPr id="241" name="Group 241"/>
                      <wpg:cNvGrpSpPr/>
                      <wpg:grpSpPr>
                        <a:xfrm>
                          <a:off x="0" y="0"/>
                          <a:ext cx="4267200" cy="2045970"/>
                          <a:chExt cx="4267200" cy="2045970"/>
                        </a:xfrm>
                      </wpg:grpSpPr>
                      <pic:pic>
                        <pic:nvPicPr>
                          <pic:cNvPr id="242" name="Image 242"/>
                          <pic:cNvPicPr/>
                        </pic:nvPicPr>
                        <pic:blipFill>
                          <a:blip r:embed="rId89" cstate="print"/>
                          <a:stretch>
                            <a:fillRect/>
                          </a:stretch>
                        </pic:blipFill>
                        <pic:spPr>
                          <a:xfrm>
                            <a:off x="685800" y="0"/>
                            <a:ext cx="2895600" cy="1982723"/>
                          </a:xfrm>
                          <a:prstGeom prst="rect">
                            <a:avLst/>
                          </a:prstGeom>
                        </pic:spPr>
                      </pic:pic>
                      <wps:wsp>
                        <wps:cNvPr id="243" name="Graphic 243"/>
                        <wps:cNvSpPr/>
                        <wps:spPr>
                          <a:xfrm>
                            <a:off x="0" y="203305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61.1pt;mso-position-horizontal-relative:char;mso-position-vertical-relative:line" id="docshapegroup195" coordorigin="0,0" coordsize="6720,3222">
                <v:shape style="position:absolute;left:1080;top:0;width:4560;height:3123" type="#_x0000_t75" id="docshape196" stroked="false">
                  <v:imagedata r:id="rId89" o:title=""/>
                </v:shape>
                <v:line style="position:absolute" from="0,3202" to="6720,3202" stroked="true" strokeweight="2pt" strokecolor="#231f20">
                  <v:stroke dashstyle="solid"/>
                </v:line>
              </v:group>
            </w:pict>
          </mc:Fallback>
        </mc:AlternateContent>
      </w:r>
      <w:r>
        <w:rPr>
          <w:rFonts w:ascii="Trebuchet MS"/>
          <w:sz w:val="20"/>
        </w:rPr>
      </w:r>
    </w:p>
    <w:p>
      <w:pPr>
        <w:spacing w:line="249" w:lineRule="auto" w:before="83"/>
        <w:ind w:left="330" w:right="491" w:firstLine="0"/>
        <w:jc w:val="left"/>
        <w:rPr>
          <w:rFonts w:ascii="Trebuchet MS"/>
          <w:b/>
          <w:sz w:val="19"/>
        </w:rPr>
      </w:pPr>
      <w:r>
        <w:rPr>
          <w:rFonts w:ascii="Trebuchet MS"/>
          <w:b/>
          <w:color w:val="231F20"/>
          <w:spacing w:val="-4"/>
          <w:sz w:val="19"/>
        </w:rPr>
        <w:t>Figure</w:t>
      </w:r>
      <w:r>
        <w:rPr>
          <w:rFonts w:ascii="Trebuchet MS"/>
          <w:b/>
          <w:color w:val="231F20"/>
          <w:spacing w:val="-8"/>
          <w:sz w:val="19"/>
        </w:rPr>
        <w:t> </w:t>
      </w:r>
      <w:r>
        <w:rPr>
          <w:rFonts w:ascii="Trebuchet MS"/>
          <w:b/>
          <w:color w:val="231F20"/>
          <w:spacing w:val="-4"/>
          <w:sz w:val="19"/>
        </w:rPr>
        <w:t>5.2</w:t>
      </w:r>
      <w:r>
        <w:rPr>
          <w:rFonts w:ascii="Trebuchet MS"/>
          <w:b/>
          <w:color w:val="231F20"/>
          <w:spacing w:val="80"/>
          <w:w w:val="150"/>
          <w:sz w:val="19"/>
        </w:rPr>
        <w:t> </w:t>
      </w:r>
      <w:r>
        <w:rPr>
          <w:rFonts w:ascii="Trebuchet MS"/>
          <w:b/>
          <w:color w:val="231F20"/>
          <w:spacing w:val="-4"/>
          <w:sz w:val="19"/>
        </w:rPr>
        <w:t>The</w:t>
      </w:r>
      <w:r>
        <w:rPr>
          <w:rFonts w:ascii="Trebuchet MS"/>
          <w:b/>
          <w:color w:val="231F20"/>
          <w:spacing w:val="-8"/>
          <w:sz w:val="19"/>
        </w:rPr>
        <w:t> </w:t>
      </w:r>
      <w:r>
        <w:rPr>
          <w:rFonts w:ascii="Trebuchet MS"/>
          <w:b/>
          <w:color w:val="231F20"/>
          <w:spacing w:val="-4"/>
          <w:sz w:val="19"/>
        </w:rPr>
        <w:t>relationships</w:t>
      </w:r>
      <w:r>
        <w:rPr>
          <w:rFonts w:ascii="Trebuchet MS"/>
          <w:b/>
          <w:color w:val="231F20"/>
          <w:spacing w:val="-8"/>
          <w:sz w:val="19"/>
        </w:rPr>
        <w:t> </w:t>
      </w:r>
      <w:r>
        <w:rPr>
          <w:rFonts w:ascii="Trebuchet MS"/>
          <w:b/>
          <w:color w:val="231F20"/>
          <w:spacing w:val="-4"/>
          <w:sz w:val="19"/>
        </w:rPr>
        <w:t>among</w:t>
      </w:r>
      <w:r>
        <w:rPr>
          <w:rFonts w:ascii="Trebuchet MS"/>
          <w:b/>
          <w:color w:val="231F20"/>
          <w:spacing w:val="-8"/>
          <w:sz w:val="19"/>
        </w:rPr>
        <w:t> </w:t>
      </w:r>
      <w:r>
        <w:rPr>
          <w:rFonts w:ascii="Trebuchet MS"/>
          <w:b/>
          <w:color w:val="231F20"/>
          <w:spacing w:val="-4"/>
          <w:sz w:val="19"/>
        </w:rPr>
        <w:t>contradictions,</w:t>
      </w:r>
      <w:r>
        <w:rPr>
          <w:rFonts w:ascii="Trebuchet MS"/>
          <w:b/>
          <w:color w:val="231F20"/>
          <w:spacing w:val="-8"/>
          <w:sz w:val="19"/>
        </w:rPr>
        <w:t> </w:t>
      </w:r>
      <w:r>
        <w:rPr>
          <w:rFonts w:ascii="Trebuchet MS"/>
          <w:b/>
          <w:color w:val="231F20"/>
          <w:spacing w:val="-4"/>
          <w:sz w:val="19"/>
        </w:rPr>
        <w:t>resources,</w:t>
      </w:r>
      <w:r>
        <w:rPr>
          <w:rFonts w:ascii="Trebuchet MS"/>
          <w:b/>
          <w:color w:val="231F20"/>
          <w:spacing w:val="-8"/>
          <w:sz w:val="19"/>
        </w:rPr>
        <w:t> </w:t>
      </w:r>
      <w:r>
        <w:rPr>
          <w:rFonts w:ascii="Trebuchet MS"/>
          <w:b/>
          <w:color w:val="231F20"/>
          <w:spacing w:val="-4"/>
          <w:sz w:val="19"/>
        </w:rPr>
        <w:t>and</w:t>
      </w:r>
      <w:r>
        <w:rPr>
          <w:rFonts w:ascii="Trebuchet MS"/>
          <w:b/>
          <w:color w:val="231F20"/>
          <w:spacing w:val="-8"/>
          <w:sz w:val="19"/>
        </w:rPr>
        <w:t> </w:t>
      </w:r>
      <w:r>
        <w:rPr>
          <w:rFonts w:ascii="Trebuchet MS"/>
          <w:b/>
          <w:color w:val="231F20"/>
          <w:spacing w:val="-4"/>
          <w:sz w:val="19"/>
        </w:rPr>
        <w:t>the</w:t>
      </w:r>
      <w:r>
        <w:rPr>
          <w:rFonts w:ascii="Trebuchet MS"/>
          <w:b/>
          <w:color w:val="231F20"/>
          <w:spacing w:val="-8"/>
          <w:sz w:val="19"/>
        </w:rPr>
        <w:t> </w:t>
      </w:r>
      <w:r>
        <w:rPr>
          <w:rFonts w:ascii="Trebuchet MS"/>
          <w:b/>
          <w:color w:val="231F20"/>
          <w:spacing w:val="-4"/>
          <w:sz w:val="19"/>
        </w:rPr>
        <w:t>ideal </w:t>
      </w:r>
      <w:r>
        <w:rPr>
          <w:rFonts w:ascii="Trebuchet MS"/>
          <w:b/>
          <w:color w:val="231F20"/>
          <w:w w:val="90"/>
          <w:sz w:val="19"/>
        </w:rPr>
        <w:t>final result. In time, new resources appear. After a time lag that sometimes can </w:t>
      </w:r>
      <w:r>
        <w:rPr>
          <w:rFonts w:ascii="Trebuchet MS"/>
          <w:b/>
          <w:color w:val="231F20"/>
          <w:spacing w:val="-4"/>
          <w:sz w:val="19"/>
        </w:rPr>
        <w:t>be</w:t>
      </w:r>
      <w:r>
        <w:rPr>
          <w:rFonts w:ascii="Trebuchet MS"/>
          <w:b/>
          <w:color w:val="231F20"/>
          <w:spacing w:val="-7"/>
          <w:sz w:val="19"/>
        </w:rPr>
        <w:t> </w:t>
      </w:r>
      <w:r>
        <w:rPr>
          <w:rFonts w:ascii="Trebuchet MS"/>
          <w:b/>
          <w:color w:val="231F20"/>
          <w:spacing w:val="-4"/>
          <w:sz w:val="19"/>
        </w:rPr>
        <w:t>very</w:t>
      </w:r>
      <w:r>
        <w:rPr>
          <w:rFonts w:ascii="Trebuchet MS"/>
          <w:b/>
          <w:color w:val="231F20"/>
          <w:spacing w:val="-7"/>
          <w:sz w:val="19"/>
        </w:rPr>
        <w:t> </w:t>
      </w:r>
      <w:r>
        <w:rPr>
          <w:rFonts w:ascii="Trebuchet MS"/>
          <w:b/>
          <w:color w:val="231F20"/>
          <w:spacing w:val="-4"/>
          <w:sz w:val="19"/>
        </w:rPr>
        <w:t>long,</w:t>
      </w:r>
      <w:r>
        <w:rPr>
          <w:rFonts w:ascii="Trebuchet MS"/>
          <w:b/>
          <w:color w:val="231F20"/>
          <w:spacing w:val="-7"/>
          <w:sz w:val="19"/>
        </w:rPr>
        <w:t> </w:t>
      </w:r>
      <w:r>
        <w:rPr>
          <w:rFonts w:ascii="Trebuchet MS"/>
          <w:b/>
          <w:color w:val="231F20"/>
          <w:spacing w:val="-4"/>
          <w:sz w:val="19"/>
        </w:rPr>
        <w:t>they</w:t>
      </w:r>
      <w:r>
        <w:rPr>
          <w:rFonts w:ascii="Trebuchet MS"/>
          <w:b/>
          <w:color w:val="231F20"/>
          <w:spacing w:val="-7"/>
          <w:sz w:val="19"/>
        </w:rPr>
        <w:t> </w:t>
      </w:r>
      <w:r>
        <w:rPr>
          <w:rFonts w:ascii="Trebuchet MS"/>
          <w:b/>
          <w:color w:val="231F20"/>
          <w:spacing w:val="-4"/>
          <w:sz w:val="19"/>
        </w:rPr>
        <w:t>are</w:t>
      </w:r>
      <w:r>
        <w:rPr>
          <w:rFonts w:ascii="Trebuchet MS"/>
          <w:b/>
          <w:color w:val="231F20"/>
          <w:spacing w:val="-7"/>
          <w:sz w:val="19"/>
        </w:rPr>
        <w:t> </w:t>
      </w:r>
      <w:r>
        <w:rPr>
          <w:rFonts w:ascii="Trebuchet MS"/>
          <w:b/>
          <w:color w:val="231F20"/>
          <w:spacing w:val="-4"/>
          <w:sz w:val="19"/>
        </w:rPr>
        <w:t>found</w:t>
      </w:r>
      <w:r>
        <w:rPr>
          <w:rFonts w:ascii="Trebuchet MS"/>
          <w:b/>
          <w:color w:val="231F20"/>
          <w:spacing w:val="-7"/>
          <w:sz w:val="19"/>
        </w:rPr>
        <w:t> </w:t>
      </w:r>
      <w:r>
        <w:rPr>
          <w:rFonts w:ascii="Trebuchet MS"/>
          <w:b/>
          <w:color w:val="231F20"/>
          <w:spacing w:val="-4"/>
          <w:sz w:val="19"/>
        </w:rPr>
        <w:t>and</w:t>
      </w:r>
      <w:r>
        <w:rPr>
          <w:rFonts w:ascii="Trebuchet MS"/>
          <w:b/>
          <w:color w:val="231F20"/>
          <w:spacing w:val="-7"/>
          <w:sz w:val="19"/>
        </w:rPr>
        <w:t> </w:t>
      </w:r>
      <w:r>
        <w:rPr>
          <w:rFonts w:ascii="Trebuchet MS"/>
          <w:b/>
          <w:color w:val="231F20"/>
          <w:spacing w:val="-4"/>
          <w:sz w:val="19"/>
        </w:rPr>
        <w:t>used.</w:t>
      </w:r>
      <w:r>
        <w:rPr>
          <w:rFonts w:ascii="Trebuchet MS"/>
          <w:b/>
          <w:color w:val="231F20"/>
          <w:spacing w:val="-7"/>
          <w:sz w:val="19"/>
        </w:rPr>
        <w:t> </w:t>
      </w:r>
      <w:r>
        <w:rPr>
          <w:rFonts w:ascii="Trebuchet MS"/>
          <w:b/>
          <w:color w:val="231F20"/>
          <w:spacing w:val="-4"/>
          <w:sz w:val="19"/>
        </w:rPr>
        <w:t>One</w:t>
      </w:r>
      <w:r>
        <w:rPr>
          <w:rFonts w:ascii="Trebuchet MS"/>
          <w:b/>
          <w:color w:val="231F20"/>
          <w:spacing w:val="-7"/>
          <w:sz w:val="19"/>
        </w:rPr>
        <w:t> </w:t>
      </w:r>
      <w:r>
        <w:rPr>
          <w:rFonts w:ascii="Trebuchet MS"/>
          <w:b/>
          <w:color w:val="231F20"/>
          <w:spacing w:val="-4"/>
          <w:sz w:val="19"/>
        </w:rPr>
        <w:t>benefit</w:t>
      </w:r>
      <w:r>
        <w:rPr>
          <w:rFonts w:ascii="Trebuchet MS"/>
          <w:b/>
          <w:color w:val="231F20"/>
          <w:spacing w:val="-7"/>
          <w:sz w:val="19"/>
        </w:rPr>
        <w:t> </w:t>
      </w:r>
      <w:r>
        <w:rPr>
          <w:rFonts w:ascii="Trebuchet MS"/>
          <w:b/>
          <w:color w:val="231F20"/>
          <w:spacing w:val="-4"/>
          <w:sz w:val="19"/>
        </w:rPr>
        <w:t>from</w:t>
      </w:r>
      <w:r>
        <w:rPr>
          <w:rFonts w:ascii="Trebuchet MS"/>
          <w:b/>
          <w:color w:val="231F20"/>
          <w:spacing w:val="-7"/>
          <w:sz w:val="19"/>
        </w:rPr>
        <w:t> </w:t>
      </w:r>
      <w:r>
        <w:rPr>
          <w:rFonts w:ascii="Trebuchet MS"/>
          <w:b/>
          <w:color w:val="231F20"/>
          <w:spacing w:val="-4"/>
          <w:sz w:val="19"/>
        </w:rPr>
        <w:t>resource</w:t>
      </w:r>
      <w:r>
        <w:rPr>
          <w:rFonts w:ascii="Trebuchet MS"/>
          <w:b/>
          <w:color w:val="231F20"/>
          <w:spacing w:val="-7"/>
          <w:sz w:val="19"/>
        </w:rPr>
        <w:t> </w:t>
      </w:r>
      <w:r>
        <w:rPr>
          <w:rFonts w:ascii="Trebuchet MS"/>
          <w:b/>
          <w:color w:val="231F20"/>
          <w:spacing w:val="-4"/>
          <w:sz w:val="19"/>
        </w:rPr>
        <w:t>mapping</w:t>
      </w:r>
      <w:r>
        <w:rPr>
          <w:rFonts w:ascii="Trebuchet MS"/>
          <w:b/>
          <w:color w:val="231F20"/>
          <w:spacing w:val="-7"/>
          <w:sz w:val="19"/>
        </w:rPr>
        <w:t> </w:t>
      </w:r>
      <w:r>
        <w:rPr>
          <w:rFonts w:ascii="Trebuchet MS"/>
          <w:b/>
          <w:color w:val="231F20"/>
          <w:spacing w:val="-4"/>
          <w:sz w:val="19"/>
        </w:rPr>
        <w:t>is </w:t>
      </w:r>
      <w:r>
        <w:rPr>
          <w:rFonts w:ascii="Trebuchet MS"/>
          <w:b/>
          <w:color w:val="231F20"/>
          <w:sz w:val="19"/>
        </w:rPr>
        <w:t>reducing the time lag.</w:t>
      </w:r>
    </w:p>
    <w:p>
      <w:pPr>
        <w:pStyle w:val="BodyText"/>
        <w:spacing w:line="261" w:lineRule="auto" w:before="215"/>
        <w:ind w:left="330" w:right="369"/>
        <w:jc w:val="both"/>
      </w:pPr>
      <w:r>
        <w:rPr>
          <w:color w:val="231F20"/>
          <w:spacing w:val="-4"/>
        </w:rPr>
        <w:t>technology and a more ideal, but feasible level. The relationships among contradic- </w:t>
      </w:r>
      <w:r>
        <w:rPr>
          <w:color w:val="231F20"/>
        </w:rPr>
        <w:t>tion, resources, and the ideal final result are shown in Figure 5.2.</w:t>
      </w:r>
    </w:p>
    <w:p>
      <w:pPr>
        <w:pStyle w:val="BodyText"/>
        <w:spacing w:line="261" w:lineRule="auto"/>
        <w:ind w:left="330" w:right="367" w:firstLine="300"/>
        <w:jc w:val="both"/>
      </w:pPr>
      <w:r>
        <w:rPr>
          <w:color w:val="231F20"/>
          <w:spacing w:val="-4"/>
        </w:rPr>
        <w:t>An</w:t>
      </w:r>
      <w:r>
        <w:rPr>
          <w:color w:val="231F20"/>
          <w:spacing w:val="-9"/>
        </w:rPr>
        <w:t> </w:t>
      </w:r>
      <w:r>
        <w:rPr>
          <w:color w:val="231F20"/>
          <w:spacing w:val="-4"/>
        </w:rPr>
        <w:t>analogy</w:t>
      </w:r>
      <w:r>
        <w:rPr>
          <w:color w:val="231F20"/>
          <w:spacing w:val="-9"/>
        </w:rPr>
        <w:t> </w:t>
      </w:r>
      <w:r>
        <w:rPr>
          <w:color w:val="231F20"/>
          <w:spacing w:val="-4"/>
        </w:rPr>
        <w:t>from</w:t>
      </w:r>
      <w:r>
        <w:rPr>
          <w:color w:val="231F20"/>
          <w:spacing w:val="-9"/>
        </w:rPr>
        <w:t> </w:t>
      </w:r>
      <w:r>
        <w:rPr>
          <w:color w:val="231F20"/>
          <w:spacing w:val="-4"/>
        </w:rPr>
        <w:t>a</w:t>
      </w:r>
      <w:r>
        <w:rPr>
          <w:color w:val="231F20"/>
          <w:spacing w:val="-9"/>
        </w:rPr>
        <w:t> </w:t>
      </w:r>
      <w:r>
        <w:rPr>
          <w:color w:val="231F20"/>
          <w:spacing w:val="-4"/>
        </w:rPr>
        <w:t>person’s</w:t>
      </w:r>
      <w:r>
        <w:rPr>
          <w:color w:val="231F20"/>
          <w:spacing w:val="-9"/>
        </w:rPr>
        <w:t> </w:t>
      </w:r>
      <w:r>
        <w:rPr>
          <w:color w:val="231F20"/>
          <w:spacing w:val="-4"/>
        </w:rPr>
        <w:t>development</w:t>
      </w:r>
      <w:r>
        <w:rPr>
          <w:color w:val="231F20"/>
          <w:spacing w:val="-9"/>
        </w:rPr>
        <w:t> </w:t>
      </w:r>
      <w:r>
        <w:rPr>
          <w:color w:val="231F20"/>
          <w:spacing w:val="-4"/>
        </w:rPr>
        <w:t>may</w:t>
      </w:r>
      <w:r>
        <w:rPr>
          <w:color w:val="231F20"/>
          <w:spacing w:val="-9"/>
        </w:rPr>
        <w:t> </w:t>
      </w:r>
      <w:r>
        <w:rPr>
          <w:color w:val="231F20"/>
          <w:spacing w:val="-4"/>
        </w:rPr>
        <w:t>help</w:t>
      </w:r>
      <w:r>
        <w:rPr>
          <w:color w:val="231F20"/>
          <w:spacing w:val="-9"/>
        </w:rPr>
        <w:t> </w:t>
      </w:r>
      <w:r>
        <w:rPr>
          <w:color w:val="231F20"/>
          <w:spacing w:val="-4"/>
        </w:rPr>
        <w:t>explain</w:t>
      </w:r>
      <w:r>
        <w:rPr>
          <w:color w:val="231F20"/>
          <w:spacing w:val="-9"/>
        </w:rPr>
        <w:t> </w:t>
      </w:r>
      <w:r>
        <w:rPr>
          <w:color w:val="231F20"/>
          <w:spacing w:val="-4"/>
        </w:rPr>
        <w:t>the</w:t>
      </w:r>
      <w:r>
        <w:rPr>
          <w:color w:val="231F20"/>
          <w:spacing w:val="-9"/>
        </w:rPr>
        <w:t> </w:t>
      </w:r>
      <w:r>
        <w:rPr>
          <w:color w:val="231F20"/>
          <w:spacing w:val="-4"/>
        </w:rPr>
        <w:t>use</w:t>
      </w:r>
      <w:r>
        <w:rPr>
          <w:color w:val="231F20"/>
          <w:spacing w:val="-9"/>
        </w:rPr>
        <w:t> </w:t>
      </w:r>
      <w:r>
        <w:rPr>
          <w:color w:val="231F20"/>
          <w:spacing w:val="-4"/>
        </w:rPr>
        <w:t>of</w:t>
      </w:r>
      <w:r>
        <w:rPr>
          <w:color w:val="231F20"/>
          <w:spacing w:val="-9"/>
        </w:rPr>
        <w:t> </w:t>
      </w:r>
      <w:r>
        <w:rPr>
          <w:color w:val="231F20"/>
          <w:spacing w:val="-4"/>
        </w:rPr>
        <w:t>resources. </w:t>
      </w:r>
      <w:r>
        <w:rPr>
          <w:color w:val="231F20"/>
        </w:rPr>
        <w:t>People cannot learn everything, but they are capable of learning some skills in given time. For example, an average person can learn a foreign language over a </w:t>
      </w:r>
      <w:r>
        <w:rPr>
          <w:color w:val="231F20"/>
          <w:spacing w:val="-2"/>
        </w:rPr>
        <w:t>period,</w:t>
      </w:r>
      <w:r>
        <w:rPr>
          <w:color w:val="231F20"/>
          <w:spacing w:val="-12"/>
        </w:rPr>
        <w:t> </w:t>
      </w:r>
      <w:r>
        <w:rPr>
          <w:color w:val="231F20"/>
          <w:spacing w:val="-2"/>
        </w:rPr>
        <w:t>but</w:t>
      </w:r>
      <w:r>
        <w:rPr>
          <w:color w:val="231F20"/>
          <w:spacing w:val="-11"/>
        </w:rPr>
        <w:t> </w:t>
      </w:r>
      <w:r>
        <w:rPr>
          <w:color w:val="231F20"/>
          <w:spacing w:val="-2"/>
        </w:rPr>
        <w:t>not</w:t>
      </w:r>
      <w:r>
        <w:rPr>
          <w:color w:val="231F20"/>
          <w:spacing w:val="-11"/>
        </w:rPr>
        <w:t> </w:t>
      </w:r>
      <w:r>
        <w:rPr>
          <w:color w:val="231F20"/>
          <w:spacing w:val="-2"/>
        </w:rPr>
        <w:t>20</w:t>
      </w:r>
      <w:r>
        <w:rPr>
          <w:color w:val="231F20"/>
          <w:spacing w:val="-11"/>
        </w:rPr>
        <w:t> </w:t>
      </w:r>
      <w:r>
        <w:rPr>
          <w:color w:val="231F20"/>
          <w:spacing w:val="-2"/>
        </w:rPr>
        <w:t>languages.</w:t>
      </w:r>
      <w:r>
        <w:rPr>
          <w:color w:val="231F20"/>
          <w:spacing w:val="-11"/>
        </w:rPr>
        <w:t> </w:t>
      </w:r>
      <w:r>
        <w:rPr>
          <w:color w:val="231F20"/>
          <w:spacing w:val="-2"/>
        </w:rPr>
        <w:t>The</w:t>
      </w:r>
      <w:r>
        <w:rPr>
          <w:color w:val="231F20"/>
          <w:spacing w:val="-11"/>
        </w:rPr>
        <w:t> </w:t>
      </w:r>
      <w:r>
        <w:rPr>
          <w:color w:val="231F20"/>
          <w:spacing w:val="-2"/>
        </w:rPr>
        <w:t>skills</w:t>
      </w:r>
      <w:r>
        <w:rPr>
          <w:color w:val="231F20"/>
          <w:spacing w:val="-11"/>
        </w:rPr>
        <w:t> </w:t>
      </w:r>
      <w:r>
        <w:rPr>
          <w:color w:val="231F20"/>
          <w:spacing w:val="-2"/>
        </w:rPr>
        <w:t>that</w:t>
      </w:r>
      <w:r>
        <w:rPr>
          <w:color w:val="231F20"/>
          <w:spacing w:val="-11"/>
        </w:rPr>
        <w:t> </w:t>
      </w:r>
      <w:r>
        <w:rPr>
          <w:color w:val="231F20"/>
          <w:spacing w:val="-2"/>
        </w:rPr>
        <w:t>people</w:t>
      </w:r>
      <w:r>
        <w:rPr>
          <w:color w:val="231F20"/>
          <w:spacing w:val="-12"/>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yet</w:t>
      </w:r>
      <w:r>
        <w:rPr>
          <w:color w:val="231F20"/>
          <w:spacing w:val="-11"/>
        </w:rPr>
        <w:t> </w:t>
      </w:r>
      <w:r>
        <w:rPr>
          <w:color w:val="231F20"/>
          <w:spacing w:val="-2"/>
        </w:rPr>
        <w:t>have</w:t>
      </w:r>
      <w:r>
        <w:rPr>
          <w:color w:val="231F20"/>
          <w:spacing w:val="-11"/>
        </w:rPr>
        <w:t> </w:t>
      </w:r>
      <w:r>
        <w:rPr>
          <w:color w:val="231F20"/>
          <w:spacing w:val="-2"/>
        </w:rPr>
        <w:t>but</w:t>
      </w:r>
      <w:r>
        <w:rPr>
          <w:color w:val="231F20"/>
          <w:spacing w:val="-11"/>
        </w:rPr>
        <w:t> </w:t>
      </w:r>
      <w:r>
        <w:rPr>
          <w:color w:val="231F20"/>
          <w:spacing w:val="-2"/>
        </w:rPr>
        <w:t>can</w:t>
      </w:r>
      <w:r>
        <w:rPr>
          <w:color w:val="231F20"/>
          <w:spacing w:val="-11"/>
        </w:rPr>
        <w:t> </w:t>
      </w:r>
      <w:r>
        <w:rPr>
          <w:color w:val="231F20"/>
          <w:spacing w:val="-2"/>
        </w:rPr>
        <w:t>develop </w:t>
      </w:r>
      <w:r>
        <w:rPr>
          <w:color w:val="231F20"/>
        </w:rPr>
        <w:t>for</w:t>
      </w:r>
      <w:r>
        <w:rPr>
          <w:color w:val="231F20"/>
          <w:spacing w:val="-11"/>
        </w:rPr>
        <w:t> </w:t>
      </w:r>
      <w:r>
        <w:rPr>
          <w:color w:val="231F20"/>
        </w:rPr>
        <w:t>themselves</w:t>
      </w:r>
      <w:r>
        <w:rPr>
          <w:color w:val="231F20"/>
          <w:spacing w:val="-11"/>
        </w:rPr>
        <w:t> </w:t>
      </w:r>
      <w:r>
        <w:rPr>
          <w:color w:val="231F20"/>
        </w:rPr>
        <w:t>are</w:t>
      </w:r>
      <w:r>
        <w:rPr>
          <w:color w:val="231F20"/>
          <w:spacing w:val="-12"/>
        </w:rPr>
        <w:t> </w:t>
      </w:r>
      <w:r>
        <w:rPr>
          <w:color w:val="231F20"/>
        </w:rPr>
        <w:t>called</w:t>
      </w:r>
      <w:r>
        <w:rPr>
          <w:color w:val="231F20"/>
          <w:spacing w:val="-11"/>
        </w:rPr>
        <w:t> </w:t>
      </w:r>
      <w:r>
        <w:rPr>
          <w:color w:val="231F20"/>
        </w:rPr>
        <w:t>“the</w:t>
      </w:r>
      <w:r>
        <w:rPr>
          <w:color w:val="231F20"/>
          <w:spacing w:val="-11"/>
        </w:rPr>
        <w:t> </w:t>
      </w:r>
      <w:r>
        <w:rPr>
          <w:color w:val="231F20"/>
        </w:rPr>
        <w:t>zone</w:t>
      </w:r>
      <w:r>
        <w:rPr>
          <w:color w:val="231F20"/>
          <w:spacing w:val="-12"/>
        </w:rPr>
        <w:t> </w:t>
      </w:r>
      <w:r>
        <w:rPr>
          <w:color w:val="231F20"/>
        </w:rPr>
        <w:t>of</w:t>
      </w:r>
      <w:r>
        <w:rPr>
          <w:color w:val="231F20"/>
          <w:spacing w:val="-11"/>
        </w:rPr>
        <w:t> </w:t>
      </w:r>
      <w:r>
        <w:rPr>
          <w:color w:val="231F20"/>
        </w:rPr>
        <w:t>proximal</w:t>
      </w:r>
      <w:r>
        <w:rPr>
          <w:color w:val="231F20"/>
          <w:spacing w:val="-11"/>
        </w:rPr>
        <w:t> </w:t>
      </w:r>
      <w:r>
        <w:rPr>
          <w:color w:val="231F20"/>
        </w:rPr>
        <w:t>development.”</w:t>
      </w:r>
      <w:r>
        <w:rPr>
          <w:color w:val="231F20"/>
          <w:spacing w:val="-12"/>
        </w:rPr>
        <w:t> </w:t>
      </w:r>
      <w:r>
        <w:rPr>
          <w:color w:val="231F20"/>
        </w:rPr>
        <w:t>Correspondingly, we can say that resources define the zone of proximal development in technol- ogy—solutions</w:t>
      </w:r>
      <w:r>
        <w:rPr>
          <w:color w:val="231F20"/>
          <w:spacing w:val="-5"/>
        </w:rPr>
        <w:t> </w:t>
      </w:r>
      <w:r>
        <w:rPr>
          <w:color w:val="231F20"/>
        </w:rPr>
        <w:t>that</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developed</w:t>
      </w:r>
      <w:r>
        <w:rPr>
          <w:color w:val="231F20"/>
          <w:spacing w:val="-5"/>
        </w:rPr>
        <w:t> </w:t>
      </w:r>
      <w:r>
        <w:rPr>
          <w:color w:val="231F20"/>
        </w:rPr>
        <w:t>but</w:t>
      </w:r>
      <w:r>
        <w:rPr>
          <w:color w:val="231F20"/>
          <w:spacing w:val="-5"/>
        </w:rPr>
        <w:t> </w:t>
      </w:r>
      <w:r>
        <w:rPr>
          <w:color w:val="231F20"/>
        </w:rPr>
        <w:t>have</w:t>
      </w:r>
      <w:r>
        <w:rPr>
          <w:color w:val="231F20"/>
          <w:spacing w:val="-5"/>
        </w:rPr>
        <w:t> </w:t>
      </w:r>
      <w:r>
        <w:rPr>
          <w:color w:val="231F20"/>
        </w:rPr>
        <w:t>not</w:t>
      </w:r>
      <w:r>
        <w:rPr>
          <w:color w:val="231F20"/>
          <w:spacing w:val="-5"/>
        </w:rPr>
        <w:t> </w:t>
      </w:r>
      <w:r>
        <w:rPr>
          <w:color w:val="231F20"/>
        </w:rPr>
        <w:t>yet</w:t>
      </w:r>
      <w:r>
        <w:rPr>
          <w:color w:val="231F20"/>
          <w:spacing w:val="-5"/>
        </w:rPr>
        <w:t> </w:t>
      </w:r>
      <w:r>
        <w:rPr>
          <w:color w:val="231F20"/>
        </w:rPr>
        <w:t>been</w:t>
      </w:r>
      <w:r>
        <w:rPr>
          <w:color w:val="231F20"/>
          <w:spacing w:val="-5"/>
        </w:rPr>
        <w:t> </w:t>
      </w:r>
      <w:r>
        <w:rPr>
          <w:color w:val="231F20"/>
        </w:rPr>
        <w:t>developed.</w:t>
      </w:r>
    </w:p>
    <w:p>
      <w:pPr>
        <w:pStyle w:val="ListParagraph"/>
        <w:numPr>
          <w:ilvl w:val="0"/>
          <w:numId w:val="38"/>
        </w:numPr>
        <w:tabs>
          <w:tab w:pos="810" w:val="left" w:leader="none"/>
        </w:tabs>
        <w:spacing w:line="262" w:lineRule="exact" w:before="234" w:after="0"/>
        <w:ind w:left="810" w:right="367" w:hanging="240"/>
        <w:jc w:val="both"/>
        <w:rPr>
          <w:sz w:val="21"/>
        </w:rPr>
      </w:pPr>
      <w:r>
        <w:rPr>
          <w:color w:val="231F20"/>
          <w:sz w:val="21"/>
        </w:rPr>
        <w:t>In</w:t>
      </w:r>
      <w:r>
        <w:rPr>
          <w:color w:val="231F20"/>
          <w:spacing w:val="-14"/>
          <w:sz w:val="21"/>
        </w:rPr>
        <w:t> </w:t>
      </w:r>
      <w:r>
        <w:rPr>
          <w:color w:val="231F20"/>
          <w:sz w:val="21"/>
        </w:rPr>
        <w:t>the</w:t>
      </w:r>
      <w:r>
        <w:rPr>
          <w:color w:val="231F20"/>
          <w:spacing w:val="-13"/>
          <w:sz w:val="21"/>
        </w:rPr>
        <w:t> </w:t>
      </w:r>
      <w:r>
        <w:rPr>
          <w:color w:val="231F20"/>
          <w:sz w:val="21"/>
        </w:rPr>
        <w:t>evolution</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lawnmower,</w:t>
      </w:r>
      <w:r>
        <w:rPr>
          <w:color w:val="231F20"/>
          <w:spacing w:val="-13"/>
          <w:sz w:val="21"/>
        </w:rPr>
        <w:t> </w:t>
      </w:r>
      <w:r>
        <w:rPr>
          <w:color w:val="231F20"/>
          <w:sz w:val="21"/>
        </w:rPr>
        <w:t>one</w:t>
      </w:r>
      <w:r>
        <w:rPr>
          <w:color w:val="231F20"/>
          <w:spacing w:val="-13"/>
          <w:sz w:val="21"/>
        </w:rPr>
        <w:t> </w:t>
      </w:r>
      <w:r>
        <w:rPr>
          <w:color w:val="231F20"/>
          <w:sz w:val="21"/>
        </w:rPr>
        <w:t>can</w:t>
      </w:r>
      <w:r>
        <w:rPr>
          <w:color w:val="231F20"/>
          <w:spacing w:val="-13"/>
          <w:sz w:val="21"/>
        </w:rPr>
        <w:t> </w:t>
      </w:r>
      <w:r>
        <w:rPr>
          <w:color w:val="231F20"/>
          <w:sz w:val="21"/>
        </w:rPr>
        <w:t>easily</w:t>
      </w:r>
      <w:r>
        <w:rPr>
          <w:color w:val="231F20"/>
          <w:spacing w:val="-14"/>
          <w:sz w:val="21"/>
        </w:rPr>
        <w:t> </w:t>
      </w:r>
      <w:r>
        <w:rPr>
          <w:color w:val="231F20"/>
          <w:sz w:val="21"/>
        </w:rPr>
        <w:t>see</w:t>
      </w:r>
      <w:r>
        <w:rPr>
          <w:color w:val="231F20"/>
          <w:spacing w:val="-13"/>
          <w:sz w:val="21"/>
        </w:rPr>
        <w:t> </w:t>
      </w:r>
      <w:r>
        <w:rPr>
          <w:color w:val="231F20"/>
          <w:sz w:val="21"/>
        </w:rPr>
        <w:t>the</w:t>
      </w:r>
      <w:r>
        <w:rPr>
          <w:color w:val="231F20"/>
          <w:spacing w:val="-13"/>
          <w:sz w:val="21"/>
        </w:rPr>
        <w:t> </w:t>
      </w:r>
      <w:r>
        <w:rPr>
          <w:color w:val="231F20"/>
          <w:sz w:val="21"/>
        </w:rPr>
        <w:t>three</w:t>
      </w:r>
      <w:r>
        <w:rPr>
          <w:color w:val="231F20"/>
          <w:spacing w:val="-13"/>
          <w:sz w:val="21"/>
        </w:rPr>
        <w:t> </w:t>
      </w:r>
      <w:r>
        <w:rPr>
          <w:color w:val="231F20"/>
          <w:sz w:val="21"/>
        </w:rPr>
        <w:t>concepts</w:t>
      </w:r>
      <w:r>
        <w:rPr>
          <w:color w:val="231F20"/>
          <w:spacing w:val="-13"/>
          <w:sz w:val="21"/>
        </w:rPr>
        <w:t> </w:t>
      </w:r>
      <w:r>
        <w:rPr>
          <w:color w:val="231F20"/>
          <w:sz w:val="21"/>
        </w:rPr>
        <w:t>we </w:t>
      </w:r>
      <w:r>
        <w:rPr>
          <w:color w:val="231F20"/>
          <w:spacing w:val="-4"/>
          <w:sz w:val="21"/>
        </w:rPr>
        <w:t>have spoken of: current level of the conventional lawnmower with contradic- </w:t>
      </w:r>
      <w:r>
        <w:rPr>
          <w:color w:val="231F20"/>
          <w:sz w:val="21"/>
        </w:rPr>
        <w:t>tions:</w:t>
      </w:r>
      <w:r>
        <w:rPr>
          <w:color w:val="231F20"/>
          <w:spacing w:val="-14"/>
          <w:sz w:val="21"/>
        </w:rPr>
        <w:t> </w:t>
      </w:r>
      <w:r>
        <w:rPr>
          <w:color w:val="231F20"/>
          <w:sz w:val="21"/>
        </w:rPr>
        <w:t>the</w:t>
      </w:r>
      <w:r>
        <w:rPr>
          <w:color w:val="231F20"/>
          <w:spacing w:val="-13"/>
          <w:sz w:val="21"/>
        </w:rPr>
        <w:t> </w:t>
      </w:r>
      <w:r>
        <w:rPr>
          <w:color w:val="231F20"/>
          <w:sz w:val="21"/>
        </w:rPr>
        <w:t>device</w:t>
      </w:r>
      <w:r>
        <w:rPr>
          <w:color w:val="231F20"/>
          <w:spacing w:val="-13"/>
          <w:sz w:val="21"/>
        </w:rPr>
        <w:t> </w:t>
      </w:r>
      <w:r>
        <w:rPr>
          <w:color w:val="231F20"/>
          <w:sz w:val="21"/>
        </w:rPr>
        <w:t>cuts</w:t>
      </w:r>
      <w:r>
        <w:rPr>
          <w:color w:val="231F20"/>
          <w:spacing w:val="-13"/>
          <w:sz w:val="21"/>
        </w:rPr>
        <w:t> </w:t>
      </w:r>
      <w:r>
        <w:rPr>
          <w:color w:val="231F20"/>
          <w:sz w:val="21"/>
        </w:rPr>
        <w:t>grass</w:t>
      </w:r>
      <w:r>
        <w:rPr>
          <w:color w:val="231F20"/>
          <w:spacing w:val="-13"/>
          <w:sz w:val="21"/>
        </w:rPr>
        <w:t> </w:t>
      </w:r>
      <w:r>
        <w:rPr>
          <w:color w:val="231F20"/>
          <w:sz w:val="21"/>
        </w:rPr>
        <w:t>well,</w:t>
      </w:r>
      <w:r>
        <w:rPr>
          <w:color w:val="231F20"/>
          <w:spacing w:val="-13"/>
          <w:sz w:val="21"/>
        </w:rPr>
        <w:t> </w:t>
      </w:r>
      <w:r>
        <w:rPr>
          <w:color w:val="231F20"/>
          <w:sz w:val="21"/>
        </w:rPr>
        <w:t>but</w:t>
      </w:r>
      <w:r>
        <w:rPr>
          <w:color w:val="231F20"/>
          <w:spacing w:val="-13"/>
          <w:sz w:val="21"/>
        </w:rPr>
        <w:t> </w:t>
      </w:r>
      <w:r>
        <w:rPr>
          <w:color w:val="231F20"/>
          <w:sz w:val="21"/>
        </w:rPr>
        <w:t>is</w:t>
      </w:r>
      <w:r>
        <w:rPr>
          <w:color w:val="231F20"/>
          <w:spacing w:val="-13"/>
          <w:sz w:val="21"/>
        </w:rPr>
        <w:t> </w:t>
      </w:r>
      <w:r>
        <w:rPr>
          <w:color w:val="231F20"/>
          <w:sz w:val="21"/>
        </w:rPr>
        <w:t>noisy.</w:t>
      </w:r>
      <w:r>
        <w:rPr>
          <w:color w:val="231F20"/>
          <w:spacing w:val="-14"/>
          <w:sz w:val="21"/>
        </w:rPr>
        <w:t> </w:t>
      </w:r>
      <w:r>
        <w:rPr>
          <w:color w:val="231F20"/>
          <w:sz w:val="21"/>
        </w:rPr>
        <w:t>We</w:t>
      </w:r>
      <w:r>
        <w:rPr>
          <w:color w:val="231F20"/>
          <w:spacing w:val="-13"/>
          <w:sz w:val="21"/>
        </w:rPr>
        <w:t> </w:t>
      </w:r>
      <w:r>
        <w:rPr>
          <w:color w:val="231F20"/>
          <w:sz w:val="21"/>
        </w:rPr>
        <w:t>want</w:t>
      </w:r>
      <w:r>
        <w:rPr>
          <w:color w:val="231F20"/>
          <w:spacing w:val="-13"/>
          <w:sz w:val="21"/>
        </w:rPr>
        <w:t> </w:t>
      </w:r>
      <w:r>
        <w:rPr>
          <w:color w:val="231F20"/>
          <w:sz w:val="21"/>
        </w:rPr>
        <w:t>a</w:t>
      </w:r>
      <w:r>
        <w:rPr>
          <w:color w:val="231F20"/>
          <w:spacing w:val="-13"/>
          <w:sz w:val="21"/>
        </w:rPr>
        <w:t> </w:t>
      </w:r>
      <w:r>
        <w:rPr>
          <w:color w:val="231F20"/>
          <w:sz w:val="21"/>
        </w:rPr>
        <w:t>big</w:t>
      </w:r>
      <w:r>
        <w:rPr>
          <w:color w:val="231F20"/>
          <w:spacing w:val="-13"/>
          <w:sz w:val="21"/>
        </w:rPr>
        <w:t> </w:t>
      </w:r>
      <w:r>
        <w:rPr>
          <w:color w:val="231F20"/>
          <w:sz w:val="21"/>
        </w:rPr>
        <w:t>muffler,</w:t>
      </w:r>
      <w:r>
        <w:rPr>
          <w:color w:val="231F20"/>
          <w:spacing w:val="-13"/>
          <w:sz w:val="21"/>
        </w:rPr>
        <w:t> </w:t>
      </w:r>
      <w:r>
        <w:rPr>
          <w:color w:val="231F20"/>
          <w:sz w:val="21"/>
        </w:rPr>
        <w:t>but</w:t>
      </w:r>
      <w:r>
        <w:rPr>
          <w:color w:val="231F20"/>
          <w:spacing w:val="-13"/>
          <w:sz w:val="21"/>
        </w:rPr>
        <w:t> </w:t>
      </w:r>
      <w:r>
        <w:rPr>
          <w:color w:val="231F20"/>
          <w:sz w:val="21"/>
        </w:rPr>
        <w:t>we want no muffler.</w:t>
      </w:r>
    </w:p>
    <w:p>
      <w:pPr>
        <w:pStyle w:val="ListParagraph"/>
        <w:numPr>
          <w:ilvl w:val="0"/>
          <w:numId w:val="38"/>
        </w:numPr>
        <w:tabs>
          <w:tab w:pos="809" w:val="left" w:leader="none"/>
        </w:tabs>
        <w:spacing w:line="276" w:lineRule="exact" w:before="0" w:after="0"/>
        <w:ind w:left="809" w:right="0" w:hanging="239"/>
        <w:jc w:val="both"/>
        <w:rPr>
          <w:sz w:val="21"/>
        </w:rPr>
      </w:pPr>
      <w:r>
        <w:rPr>
          <w:color w:val="231F20"/>
          <w:spacing w:val="-8"/>
          <w:sz w:val="21"/>
        </w:rPr>
        <w:t>Grass</w:t>
      </w:r>
      <w:r>
        <w:rPr>
          <w:color w:val="231F20"/>
          <w:spacing w:val="2"/>
          <w:sz w:val="21"/>
        </w:rPr>
        <w:t> </w:t>
      </w:r>
      <w:r>
        <w:rPr>
          <w:color w:val="231F20"/>
          <w:spacing w:val="-8"/>
          <w:sz w:val="21"/>
        </w:rPr>
        <w:t>and</w:t>
      </w:r>
      <w:r>
        <w:rPr>
          <w:color w:val="231F20"/>
          <w:spacing w:val="2"/>
          <w:sz w:val="21"/>
        </w:rPr>
        <w:t> </w:t>
      </w:r>
      <w:r>
        <w:rPr>
          <w:color w:val="231F20"/>
          <w:spacing w:val="-8"/>
          <w:sz w:val="21"/>
        </w:rPr>
        <w:t>a</w:t>
      </w:r>
      <w:r>
        <w:rPr>
          <w:color w:val="231F20"/>
          <w:spacing w:val="2"/>
          <w:sz w:val="21"/>
        </w:rPr>
        <w:t> </w:t>
      </w:r>
      <w:r>
        <w:rPr>
          <w:color w:val="231F20"/>
          <w:spacing w:val="-8"/>
          <w:sz w:val="21"/>
        </w:rPr>
        <w:t>small</w:t>
      </w:r>
      <w:r>
        <w:rPr>
          <w:color w:val="231F20"/>
          <w:spacing w:val="2"/>
          <w:sz w:val="21"/>
        </w:rPr>
        <w:t> </w:t>
      </w:r>
      <w:r>
        <w:rPr>
          <w:color w:val="231F20"/>
          <w:spacing w:val="-8"/>
          <w:sz w:val="21"/>
        </w:rPr>
        <w:t>duct</w:t>
      </w:r>
      <w:r>
        <w:rPr>
          <w:color w:val="231F20"/>
          <w:spacing w:val="2"/>
          <w:sz w:val="21"/>
        </w:rPr>
        <w:t> </w:t>
      </w:r>
      <w:r>
        <w:rPr>
          <w:color w:val="231F20"/>
          <w:spacing w:val="-8"/>
          <w:sz w:val="21"/>
        </w:rPr>
        <w:t>directing</w:t>
      </w:r>
      <w:r>
        <w:rPr>
          <w:color w:val="231F20"/>
          <w:spacing w:val="2"/>
          <w:sz w:val="21"/>
        </w:rPr>
        <w:t> </w:t>
      </w:r>
      <w:r>
        <w:rPr>
          <w:color w:val="231F20"/>
          <w:spacing w:val="-8"/>
          <w:sz w:val="21"/>
        </w:rPr>
        <w:t>airflow</w:t>
      </w:r>
      <w:r>
        <w:rPr>
          <w:color w:val="231F20"/>
          <w:spacing w:val="3"/>
          <w:sz w:val="21"/>
        </w:rPr>
        <w:t> </w:t>
      </w:r>
      <w:r>
        <w:rPr>
          <w:color w:val="231F20"/>
          <w:spacing w:val="-8"/>
          <w:sz w:val="21"/>
        </w:rPr>
        <w:t>are</w:t>
      </w:r>
      <w:r>
        <w:rPr>
          <w:color w:val="231F20"/>
          <w:spacing w:val="2"/>
          <w:sz w:val="21"/>
        </w:rPr>
        <w:t> </w:t>
      </w:r>
      <w:r>
        <w:rPr>
          <w:color w:val="231F20"/>
          <w:spacing w:val="-8"/>
          <w:sz w:val="21"/>
        </w:rPr>
        <w:t>available,</w:t>
      </w:r>
      <w:r>
        <w:rPr>
          <w:color w:val="231F20"/>
          <w:spacing w:val="2"/>
          <w:sz w:val="21"/>
        </w:rPr>
        <w:t> </w:t>
      </w:r>
      <w:r>
        <w:rPr>
          <w:color w:val="231F20"/>
          <w:spacing w:val="-8"/>
          <w:sz w:val="21"/>
        </w:rPr>
        <w:t>but</w:t>
      </w:r>
      <w:r>
        <w:rPr>
          <w:color w:val="231F20"/>
          <w:spacing w:val="2"/>
          <w:sz w:val="21"/>
        </w:rPr>
        <w:t> </w:t>
      </w:r>
      <w:r>
        <w:rPr>
          <w:color w:val="231F20"/>
          <w:spacing w:val="-8"/>
          <w:sz w:val="21"/>
        </w:rPr>
        <w:t>are</w:t>
      </w:r>
      <w:r>
        <w:rPr>
          <w:color w:val="231F20"/>
          <w:spacing w:val="2"/>
          <w:sz w:val="21"/>
        </w:rPr>
        <w:t> </w:t>
      </w:r>
      <w:r>
        <w:rPr>
          <w:color w:val="231F20"/>
          <w:spacing w:val="-8"/>
          <w:sz w:val="21"/>
        </w:rPr>
        <w:t>unused</w:t>
      </w:r>
      <w:r>
        <w:rPr>
          <w:color w:val="231F20"/>
          <w:spacing w:val="2"/>
          <w:sz w:val="21"/>
        </w:rPr>
        <w:t> </w:t>
      </w:r>
      <w:r>
        <w:rPr>
          <w:color w:val="231F20"/>
          <w:spacing w:val="-8"/>
          <w:sz w:val="21"/>
        </w:rPr>
        <w:t>resources.</w:t>
      </w:r>
    </w:p>
    <w:p>
      <w:pPr>
        <w:pStyle w:val="ListParagraph"/>
        <w:numPr>
          <w:ilvl w:val="0"/>
          <w:numId w:val="38"/>
        </w:numPr>
        <w:tabs>
          <w:tab w:pos="809" w:val="left" w:leader="none"/>
        </w:tabs>
        <w:spacing w:line="293" w:lineRule="exact" w:before="0" w:after="0"/>
        <w:ind w:left="809" w:right="0" w:hanging="239"/>
        <w:jc w:val="both"/>
        <w:rPr>
          <w:sz w:val="21"/>
        </w:rPr>
      </w:pPr>
      <w:r>
        <w:rPr>
          <w:color w:val="231F20"/>
          <w:spacing w:val="-4"/>
          <w:sz w:val="21"/>
        </w:rPr>
        <w:t>The</w:t>
      </w:r>
      <w:r>
        <w:rPr>
          <w:color w:val="231F20"/>
          <w:spacing w:val="-7"/>
          <w:sz w:val="21"/>
        </w:rPr>
        <w:t> </w:t>
      </w:r>
      <w:r>
        <w:rPr>
          <w:color w:val="231F20"/>
          <w:spacing w:val="-4"/>
          <w:sz w:val="21"/>
        </w:rPr>
        <w:t>ideal</w:t>
      </w:r>
      <w:r>
        <w:rPr>
          <w:color w:val="231F20"/>
          <w:spacing w:val="-6"/>
          <w:sz w:val="21"/>
        </w:rPr>
        <w:t> </w:t>
      </w:r>
      <w:r>
        <w:rPr>
          <w:color w:val="231F20"/>
          <w:spacing w:val="-4"/>
          <w:sz w:val="21"/>
        </w:rPr>
        <w:t>final</w:t>
      </w:r>
      <w:r>
        <w:rPr>
          <w:color w:val="231F20"/>
          <w:spacing w:val="-7"/>
          <w:sz w:val="21"/>
        </w:rPr>
        <w:t> </w:t>
      </w:r>
      <w:r>
        <w:rPr>
          <w:color w:val="231F20"/>
          <w:spacing w:val="-4"/>
          <w:sz w:val="21"/>
        </w:rPr>
        <w:t>result:</w:t>
      </w:r>
      <w:r>
        <w:rPr>
          <w:color w:val="231F20"/>
          <w:spacing w:val="-6"/>
          <w:sz w:val="21"/>
        </w:rPr>
        <w:t> </w:t>
      </w:r>
      <w:r>
        <w:rPr>
          <w:color w:val="231F20"/>
          <w:spacing w:val="-4"/>
          <w:sz w:val="21"/>
        </w:rPr>
        <w:t>grass</w:t>
      </w:r>
      <w:r>
        <w:rPr>
          <w:color w:val="231F20"/>
          <w:spacing w:val="-6"/>
          <w:sz w:val="21"/>
        </w:rPr>
        <w:t> </w:t>
      </w:r>
      <w:r>
        <w:rPr>
          <w:color w:val="231F20"/>
          <w:spacing w:val="-4"/>
          <w:sz w:val="21"/>
        </w:rPr>
        <w:t>is</w:t>
      </w:r>
      <w:r>
        <w:rPr>
          <w:color w:val="231F20"/>
          <w:spacing w:val="-7"/>
          <w:sz w:val="21"/>
        </w:rPr>
        <w:t> </w:t>
      </w:r>
      <w:r>
        <w:rPr>
          <w:color w:val="231F20"/>
          <w:spacing w:val="-4"/>
          <w:sz w:val="21"/>
        </w:rPr>
        <w:t>used</w:t>
      </w:r>
      <w:r>
        <w:rPr>
          <w:color w:val="231F20"/>
          <w:spacing w:val="-6"/>
          <w:sz w:val="21"/>
        </w:rPr>
        <w:t> </w:t>
      </w:r>
      <w:r>
        <w:rPr>
          <w:color w:val="231F20"/>
          <w:spacing w:val="-4"/>
          <w:sz w:val="21"/>
        </w:rPr>
        <w:t>as</w:t>
      </w:r>
      <w:r>
        <w:rPr>
          <w:color w:val="231F20"/>
          <w:spacing w:val="-7"/>
          <w:sz w:val="21"/>
        </w:rPr>
        <w:t> </w:t>
      </w:r>
      <w:r>
        <w:rPr>
          <w:color w:val="231F20"/>
          <w:spacing w:val="-4"/>
          <w:sz w:val="21"/>
        </w:rPr>
        <w:t>a</w:t>
      </w:r>
      <w:r>
        <w:rPr>
          <w:color w:val="231F20"/>
          <w:spacing w:val="-6"/>
          <w:sz w:val="21"/>
        </w:rPr>
        <w:t> </w:t>
      </w:r>
      <w:r>
        <w:rPr>
          <w:color w:val="231F20"/>
          <w:spacing w:val="-4"/>
          <w:sz w:val="21"/>
        </w:rPr>
        <w:t>muffler.</w:t>
      </w:r>
    </w:p>
    <w:p>
      <w:pPr>
        <w:pStyle w:val="BodyText"/>
        <w:spacing w:before="224"/>
        <w:ind w:left="630"/>
      </w:pPr>
      <w:r>
        <w:rPr>
          <w:color w:val="231F20"/>
          <w:spacing w:val="-4"/>
        </w:rPr>
        <w:t>The</w:t>
      </w:r>
      <w:r>
        <w:rPr>
          <w:color w:val="231F20"/>
          <w:spacing w:val="-6"/>
        </w:rPr>
        <w:t> </w:t>
      </w:r>
      <w:r>
        <w:rPr>
          <w:color w:val="231F20"/>
          <w:spacing w:val="-4"/>
        </w:rPr>
        <w:t>carrot</w:t>
      </w:r>
      <w:r>
        <w:rPr>
          <w:color w:val="231F20"/>
          <w:spacing w:val="-5"/>
        </w:rPr>
        <w:t> </w:t>
      </w:r>
      <w:r>
        <w:rPr>
          <w:color w:val="231F20"/>
          <w:spacing w:val="-4"/>
        </w:rPr>
        <w:t>seeding</w:t>
      </w:r>
      <w:r>
        <w:rPr>
          <w:color w:val="231F20"/>
          <w:spacing w:val="-6"/>
        </w:rPr>
        <w:t> </w:t>
      </w:r>
      <w:r>
        <w:rPr>
          <w:color w:val="231F20"/>
          <w:spacing w:val="-4"/>
        </w:rPr>
        <w:t>case</w:t>
      </w:r>
      <w:r>
        <w:rPr>
          <w:color w:val="231F20"/>
          <w:spacing w:val="-5"/>
        </w:rPr>
        <w:t> </w:t>
      </w:r>
      <w:r>
        <w:rPr>
          <w:color w:val="231F20"/>
          <w:spacing w:val="-4"/>
        </w:rPr>
        <w:t>also</w:t>
      </w:r>
      <w:r>
        <w:rPr>
          <w:color w:val="231F20"/>
          <w:spacing w:val="-5"/>
        </w:rPr>
        <w:t> </w:t>
      </w:r>
      <w:r>
        <w:rPr>
          <w:color w:val="231F20"/>
          <w:spacing w:val="-4"/>
        </w:rPr>
        <w:t>illustrates</w:t>
      </w:r>
      <w:r>
        <w:rPr>
          <w:color w:val="231F20"/>
          <w:spacing w:val="-6"/>
        </w:rPr>
        <w:t> </w:t>
      </w:r>
      <w:r>
        <w:rPr>
          <w:color w:val="231F20"/>
          <w:spacing w:val="-4"/>
        </w:rPr>
        <w:t>invisible</w:t>
      </w:r>
      <w:r>
        <w:rPr>
          <w:color w:val="231F20"/>
          <w:spacing w:val="-5"/>
        </w:rPr>
        <w:t> </w:t>
      </w:r>
      <w:r>
        <w:rPr>
          <w:color w:val="231F20"/>
          <w:spacing w:val="-4"/>
        </w:rPr>
        <w:t>resources</w:t>
      </w:r>
      <w:r>
        <w:rPr>
          <w:color w:val="231F20"/>
          <w:spacing w:val="-5"/>
        </w:rPr>
        <w:t> </w:t>
      </w:r>
      <w:r>
        <w:rPr>
          <w:color w:val="231F20"/>
          <w:spacing w:val="-4"/>
        </w:rPr>
        <w:t>rather</w:t>
      </w:r>
      <w:r>
        <w:rPr>
          <w:color w:val="231F20"/>
          <w:spacing w:val="-6"/>
        </w:rPr>
        <w:t> </w:t>
      </w:r>
      <w:r>
        <w:rPr>
          <w:color w:val="231F20"/>
          <w:spacing w:val="-4"/>
        </w:rPr>
        <w:t>well:</w:t>
      </w:r>
    </w:p>
    <w:p>
      <w:pPr>
        <w:pStyle w:val="BodyText"/>
        <w:spacing w:before="16"/>
      </w:pPr>
    </w:p>
    <w:p>
      <w:pPr>
        <w:pStyle w:val="ListParagraph"/>
        <w:numPr>
          <w:ilvl w:val="0"/>
          <w:numId w:val="38"/>
        </w:numPr>
        <w:tabs>
          <w:tab w:pos="810" w:val="left" w:leader="none"/>
        </w:tabs>
        <w:spacing w:line="218" w:lineRule="auto" w:before="1" w:after="0"/>
        <w:ind w:left="810" w:right="369" w:hanging="240"/>
        <w:jc w:val="left"/>
        <w:rPr>
          <w:sz w:val="21"/>
        </w:rPr>
      </w:pPr>
      <w:r>
        <w:rPr>
          <w:color w:val="231F20"/>
          <w:spacing w:val="-2"/>
          <w:sz w:val="21"/>
        </w:rPr>
        <w:t>Current</w:t>
      </w:r>
      <w:r>
        <w:rPr>
          <w:color w:val="231F20"/>
          <w:spacing w:val="-7"/>
          <w:sz w:val="21"/>
        </w:rPr>
        <w:t> </w:t>
      </w:r>
      <w:r>
        <w:rPr>
          <w:color w:val="231F20"/>
          <w:spacing w:val="-2"/>
          <w:sz w:val="21"/>
        </w:rPr>
        <w:t>level</w:t>
      </w:r>
      <w:r>
        <w:rPr>
          <w:color w:val="231F20"/>
          <w:spacing w:val="-7"/>
          <w:sz w:val="21"/>
        </w:rPr>
        <w:t> </w:t>
      </w:r>
      <w:r>
        <w:rPr>
          <w:color w:val="231F20"/>
          <w:spacing w:val="-2"/>
          <w:sz w:val="21"/>
        </w:rPr>
        <w:t>of</w:t>
      </w:r>
      <w:r>
        <w:rPr>
          <w:color w:val="231F20"/>
          <w:spacing w:val="-7"/>
          <w:sz w:val="21"/>
        </w:rPr>
        <w:t> </w:t>
      </w:r>
      <w:r>
        <w:rPr>
          <w:color w:val="231F20"/>
          <w:spacing w:val="-2"/>
          <w:sz w:val="21"/>
        </w:rPr>
        <w:t>seeding</w:t>
      </w:r>
      <w:r>
        <w:rPr>
          <w:color w:val="231F20"/>
          <w:spacing w:val="-7"/>
          <w:sz w:val="21"/>
        </w:rPr>
        <w:t> </w:t>
      </w:r>
      <w:r>
        <w:rPr>
          <w:color w:val="231F20"/>
          <w:spacing w:val="-2"/>
          <w:sz w:val="21"/>
        </w:rPr>
        <w:t>by</w:t>
      </w:r>
      <w:r>
        <w:rPr>
          <w:color w:val="231F20"/>
          <w:spacing w:val="-7"/>
          <w:sz w:val="21"/>
        </w:rPr>
        <w:t> </w:t>
      </w:r>
      <w:r>
        <w:rPr>
          <w:color w:val="231F20"/>
          <w:spacing w:val="-2"/>
          <w:sz w:val="21"/>
        </w:rPr>
        <w:t>hand.</w:t>
      </w:r>
      <w:r>
        <w:rPr>
          <w:color w:val="231F20"/>
          <w:spacing w:val="-7"/>
          <w:sz w:val="21"/>
        </w:rPr>
        <w:t> </w:t>
      </w:r>
      <w:r>
        <w:rPr>
          <w:color w:val="231F20"/>
          <w:spacing w:val="-2"/>
          <w:sz w:val="21"/>
        </w:rPr>
        <w:t>There</w:t>
      </w:r>
      <w:r>
        <w:rPr>
          <w:color w:val="231F20"/>
          <w:spacing w:val="-7"/>
          <w:sz w:val="21"/>
        </w:rPr>
        <w:t> </w:t>
      </w:r>
      <w:r>
        <w:rPr>
          <w:color w:val="231F20"/>
          <w:spacing w:val="-2"/>
          <w:sz w:val="21"/>
        </w:rPr>
        <w:t>are</w:t>
      </w:r>
      <w:r>
        <w:rPr>
          <w:color w:val="231F20"/>
          <w:spacing w:val="-7"/>
          <w:sz w:val="21"/>
        </w:rPr>
        <w:t> </w:t>
      </w:r>
      <w:r>
        <w:rPr>
          <w:color w:val="231F20"/>
          <w:spacing w:val="-2"/>
          <w:sz w:val="21"/>
        </w:rPr>
        <w:t>conflicts:</w:t>
      </w:r>
      <w:r>
        <w:rPr>
          <w:color w:val="231F20"/>
          <w:spacing w:val="-7"/>
          <w:sz w:val="21"/>
        </w:rPr>
        <w:t> </w:t>
      </w:r>
      <w:r>
        <w:rPr>
          <w:color w:val="231F20"/>
          <w:spacing w:val="-2"/>
          <w:sz w:val="21"/>
        </w:rPr>
        <w:t>many</w:t>
      </w:r>
      <w:r>
        <w:rPr>
          <w:color w:val="231F20"/>
          <w:spacing w:val="-7"/>
          <w:sz w:val="21"/>
        </w:rPr>
        <w:t> </w:t>
      </w:r>
      <w:r>
        <w:rPr>
          <w:color w:val="231F20"/>
          <w:spacing w:val="-2"/>
          <w:sz w:val="21"/>
        </w:rPr>
        <w:t>seeds–one</w:t>
      </w:r>
      <w:r>
        <w:rPr>
          <w:color w:val="231F20"/>
          <w:spacing w:val="-7"/>
          <w:sz w:val="21"/>
        </w:rPr>
        <w:t> </w:t>
      </w:r>
      <w:r>
        <w:rPr>
          <w:color w:val="231F20"/>
          <w:spacing w:val="-2"/>
          <w:sz w:val="21"/>
        </w:rPr>
        <w:t>seed, </w:t>
      </w:r>
      <w:r>
        <w:rPr>
          <w:color w:val="231F20"/>
          <w:sz w:val="21"/>
        </w:rPr>
        <w:t>high speed–low speed.</w:t>
      </w:r>
    </w:p>
    <w:p>
      <w:pPr>
        <w:pStyle w:val="ListParagraph"/>
        <w:numPr>
          <w:ilvl w:val="0"/>
          <w:numId w:val="38"/>
        </w:numPr>
        <w:tabs>
          <w:tab w:pos="810" w:val="left" w:leader="none"/>
        </w:tabs>
        <w:spacing w:line="218" w:lineRule="auto" w:before="12" w:after="0"/>
        <w:ind w:left="810" w:right="367" w:hanging="240"/>
        <w:jc w:val="left"/>
        <w:rPr>
          <w:sz w:val="21"/>
        </w:rPr>
      </w:pPr>
      <w:r>
        <w:rPr>
          <w:color w:val="231F20"/>
          <w:spacing w:val="-6"/>
          <w:sz w:val="21"/>
        </w:rPr>
        <w:t>Biodegradable materials for fixing seed spacing, such as paper and straw, have </w:t>
      </w:r>
      <w:r>
        <w:rPr>
          <w:color w:val="231F20"/>
          <w:sz w:val="21"/>
        </w:rPr>
        <w:t>been available for a long time.</w:t>
      </w:r>
    </w:p>
    <w:p>
      <w:pPr>
        <w:pStyle w:val="ListParagraph"/>
        <w:numPr>
          <w:ilvl w:val="0"/>
          <w:numId w:val="38"/>
        </w:numPr>
        <w:tabs>
          <w:tab w:pos="809" w:val="left" w:leader="none"/>
        </w:tabs>
        <w:spacing w:line="314" w:lineRule="exact" w:before="0" w:after="0"/>
        <w:ind w:left="809" w:right="0" w:hanging="239"/>
        <w:jc w:val="left"/>
        <w:rPr>
          <w:sz w:val="21"/>
        </w:rPr>
      </w:pPr>
      <w:r>
        <w:rPr>
          <w:color w:val="231F20"/>
          <w:spacing w:val="-2"/>
          <w:sz w:val="21"/>
        </w:rPr>
        <w:t>Ideal</w:t>
      </w:r>
      <w:r>
        <w:rPr>
          <w:color w:val="231F20"/>
          <w:spacing w:val="-9"/>
          <w:sz w:val="21"/>
        </w:rPr>
        <w:t> </w:t>
      </w:r>
      <w:r>
        <w:rPr>
          <w:color w:val="231F20"/>
          <w:spacing w:val="-2"/>
          <w:sz w:val="21"/>
        </w:rPr>
        <w:t>final</w:t>
      </w:r>
      <w:r>
        <w:rPr>
          <w:color w:val="231F20"/>
          <w:spacing w:val="-8"/>
          <w:sz w:val="21"/>
        </w:rPr>
        <w:t> </w:t>
      </w:r>
      <w:r>
        <w:rPr>
          <w:color w:val="231F20"/>
          <w:spacing w:val="-2"/>
          <w:sz w:val="21"/>
        </w:rPr>
        <w:t>result:</w:t>
      </w:r>
      <w:r>
        <w:rPr>
          <w:color w:val="231F20"/>
          <w:spacing w:val="-8"/>
          <w:sz w:val="21"/>
        </w:rPr>
        <w:t> </w:t>
      </w:r>
      <w:r>
        <w:rPr>
          <w:color w:val="231F20"/>
          <w:spacing w:val="-2"/>
          <w:sz w:val="21"/>
        </w:rPr>
        <w:t>tape</w:t>
      </w:r>
      <w:r>
        <w:rPr>
          <w:color w:val="231F20"/>
          <w:spacing w:val="-8"/>
          <w:sz w:val="21"/>
        </w:rPr>
        <w:t> </w:t>
      </w:r>
      <w:r>
        <w:rPr>
          <w:color w:val="231F20"/>
          <w:spacing w:val="-2"/>
          <w:sz w:val="21"/>
        </w:rPr>
        <w:t>for</w:t>
      </w:r>
      <w:r>
        <w:rPr>
          <w:color w:val="231F20"/>
          <w:spacing w:val="-9"/>
          <w:sz w:val="21"/>
        </w:rPr>
        <w:t> </w:t>
      </w:r>
      <w:r>
        <w:rPr>
          <w:color w:val="231F20"/>
          <w:spacing w:val="-2"/>
          <w:sz w:val="21"/>
        </w:rPr>
        <w:t>positioning</w:t>
      </w:r>
      <w:r>
        <w:rPr>
          <w:color w:val="231F20"/>
          <w:spacing w:val="-8"/>
          <w:sz w:val="21"/>
        </w:rPr>
        <w:t> </w:t>
      </w:r>
      <w:r>
        <w:rPr>
          <w:color w:val="231F20"/>
          <w:spacing w:val="-2"/>
          <w:sz w:val="21"/>
        </w:rPr>
        <w:t>seeds.</w:t>
      </w:r>
    </w:p>
    <w:p>
      <w:pPr>
        <w:spacing w:after="0" w:line="314" w:lineRule="exact"/>
        <w:jc w:val="left"/>
        <w:rPr>
          <w:sz w:val="21"/>
        </w:rPr>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00"/>
        <w:rPr>
          <w:sz w:val="20"/>
        </w:rPr>
      </w:pPr>
      <w:r>
        <w:rPr>
          <w:sz w:val="20"/>
        </w:rPr>
        <mc:AlternateContent>
          <mc:Choice Requires="wps">
            <w:drawing>
              <wp:inline distT="0" distB="0" distL="0" distR="0">
                <wp:extent cx="4267200" cy="1817370"/>
                <wp:effectExtent l="19050" t="0" r="9525" b="1905"/>
                <wp:docPr id="244" name="Group 244"/>
                <wp:cNvGraphicFramePr>
                  <a:graphicFrameLocks/>
                </wp:cNvGraphicFramePr>
                <a:graphic>
                  <a:graphicData uri="http://schemas.microsoft.com/office/word/2010/wordprocessingGroup">
                    <wpg:wgp>
                      <wpg:cNvPr id="244" name="Group 244"/>
                      <wpg:cNvGrpSpPr/>
                      <wpg:grpSpPr>
                        <a:xfrm>
                          <a:off x="0" y="0"/>
                          <a:ext cx="4267200" cy="1817370"/>
                          <a:chExt cx="4267200" cy="1817370"/>
                        </a:xfrm>
                      </wpg:grpSpPr>
                      <pic:pic>
                        <pic:nvPicPr>
                          <pic:cNvPr id="245" name="Image 245"/>
                          <pic:cNvPicPr/>
                        </pic:nvPicPr>
                        <pic:blipFill>
                          <a:blip r:embed="rId90" cstate="print"/>
                          <a:stretch>
                            <a:fillRect/>
                          </a:stretch>
                        </pic:blipFill>
                        <pic:spPr>
                          <a:xfrm>
                            <a:off x="685800" y="0"/>
                            <a:ext cx="2895600" cy="1754123"/>
                          </a:xfrm>
                          <a:prstGeom prst="rect">
                            <a:avLst/>
                          </a:prstGeom>
                        </pic:spPr>
                      </pic:pic>
                      <wps:wsp>
                        <wps:cNvPr id="246" name="Graphic 246"/>
                        <wps:cNvSpPr/>
                        <wps:spPr>
                          <a:xfrm>
                            <a:off x="0" y="180445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43.1pt;mso-position-horizontal-relative:char;mso-position-vertical-relative:line" id="docshapegroup197" coordorigin="0,0" coordsize="6720,2862">
                <v:shape style="position:absolute;left:1080;top:0;width:4560;height:2763" type="#_x0000_t75" id="docshape198" stroked="false">
                  <v:imagedata r:id="rId90" o:title=""/>
                </v:shape>
                <v:line style="position:absolute" from="0,2842" to="6720,2842" stroked="true" strokeweight="2pt" strokecolor="#231f20">
                  <v:stroke dashstyle="solid"/>
                </v:line>
              </v:group>
            </w:pict>
          </mc:Fallback>
        </mc:AlternateContent>
      </w:r>
      <w:r>
        <w:rPr>
          <w:sz w:val="20"/>
        </w:rPr>
      </w:r>
    </w:p>
    <w:p>
      <w:pPr>
        <w:spacing w:before="83"/>
        <w:ind w:left="32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5.3</w:t>
      </w:r>
      <w:r>
        <w:rPr>
          <w:rFonts w:ascii="Trebuchet MS"/>
          <w:b/>
          <w:color w:val="231F20"/>
          <w:spacing w:val="56"/>
          <w:w w:val="150"/>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evolution</w:t>
      </w:r>
      <w:r>
        <w:rPr>
          <w:rFonts w:ascii="Trebuchet MS"/>
          <w:b/>
          <w:color w:val="231F20"/>
          <w:spacing w:val="-8"/>
          <w:sz w:val="19"/>
        </w:rPr>
        <w:t> </w:t>
      </w:r>
      <w:r>
        <w:rPr>
          <w:rFonts w:ascii="Trebuchet MS"/>
          <w:b/>
          <w:color w:val="231F20"/>
          <w:spacing w:val="-6"/>
          <w:sz w:val="19"/>
        </w:rPr>
        <w:t>of</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carrot</w:t>
      </w:r>
      <w:r>
        <w:rPr>
          <w:rFonts w:ascii="Trebuchet MS"/>
          <w:b/>
          <w:color w:val="231F20"/>
          <w:spacing w:val="-8"/>
          <w:sz w:val="19"/>
        </w:rPr>
        <w:t> </w:t>
      </w:r>
      <w:r>
        <w:rPr>
          <w:rFonts w:ascii="Trebuchet MS"/>
          <w:b/>
          <w:color w:val="231F20"/>
          <w:spacing w:val="-6"/>
          <w:sz w:val="19"/>
        </w:rPr>
        <w:t>seeding.</w:t>
      </w:r>
    </w:p>
    <w:p>
      <w:pPr>
        <w:pStyle w:val="BodyText"/>
        <w:rPr>
          <w:rFonts w:ascii="Trebuchet MS"/>
          <w:b/>
        </w:rPr>
      </w:pPr>
    </w:p>
    <w:p>
      <w:pPr>
        <w:pStyle w:val="BodyText"/>
        <w:spacing w:before="192"/>
        <w:rPr>
          <w:rFonts w:ascii="Trebuchet MS"/>
          <w:b/>
        </w:rPr>
      </w:pPr>
    </w:p>
    <w:p>
      <w:pPr>
        <w:pStyle w:val="BodyText"/>
        <w:ind w:left="630"/>
      </w:pPr>
      <w:r>
        <w:rPr>
          <w:color w:val="231F20"/>
          <w:spacing w:val="-2"/>
        </w:rPr>
        <w:t>The</w:t>
      </w:r>
      <w:r>
        <w:rPr>
          <w:color w:val="231F20"/>
          <w:spacing w:val="-10"/>
        </w:rPr>
        <w:t> </w:t>
      </w:r>
      <w:r>
        <w:rPr>
          <w:color w:val="231F20"/>
          <w:spacing w:val="-2"/>
        </w:rPr>
        <w:t>latch</w:t>
      </w:r>
      <w:r>
        <w:rPr>
          <w:color w:val="231F20"/>
          <w:spacing w:val="-9"/>
        </w:rPr>
        <w:t> </w:t>
      </w:r>
      <w:r>
        <w:rPr>
          <w:color w:val="231F20"/>
          <w:spacing w:val="-2"/>
        </w:rPr>
        <w:t>mechanism</w:t>
      </w:r>
      <w:r>
        <w:rPr>
          <w:color w:val="231F20"/>
          <w:spacing w:val="-10"/>
        </w:rPr>
        <w:t> </w:t>
      </w:r>
      <w:r>
        <w:rPr>
          <w:color w:val="231F20"/>
          <w:spacing w:val="-4"/>
        </w:rPr>
        <w:t>case:</w:t>
      </w:r>
    </w:p>
    <w:p>
      <w:pPr>
        <w:pStyle w:val="ListParagraph"/>
        <w:numPr>
          <w:ilvl w:val="0"/>
          <w:numId w:val="38"/>
        </w:numPr>
        <w:tabs>
          <w:tab w:pos="809" w:val="left" w:leader="none"/>
        </w:tabs>
        <w:spacing w:line="286" w:lineRule="exact" w:before="225" w:after="0"/>
        <w:ind w:left="809" w:right="0" w:hanging="239"/>
        <w:jc w:val="left"/>
        <w:rPr>
          <w:sz w:val="21"/>
        </w:rPr>
      </w:pPr>
      <w:r>
        <w:rPr>
          <w:color w:val="231F20"/>
          <w:spacing w:val="-6"/>
          <w:sz w:val="21"/>
        </w:rPr>
        <w:t>Traditional</w:t>
      </w:r>
      <w:r>
        <w:rPr>
          <w:color w:val="231F20"/>
          <w:spacing w:val="-9"/>
          <w:sz w:val="21"/>
        </w:rPr>
        <w:t> </w:t>
      </w:r>
      <w:r>
        <w:rPr>
          <w:color w:val="231F20"/>
          <w:spacing w:val="-6"/>
          <w:sz w:val="21"/>
        </w:rPr>
        <w:t>latching</w:t>
      </w:r>
      <w:r>
        <w:rPr>
          <w:color w:val="231F20"/>
          <w:spacing w:val="-9"/>
          <w:sz w:val="21"/>
        </w:rPr>
        <w:t> </w:t>
      </w:r>
      <w:r>
        <w:rPr>
          <w:color w:val="231F20"/>
          <w:spacing w:val="-6"/>
          <w:sz w:val="21"/>
        </w:rPr>
        <w:t>mechanism</w:t>
      </w:r>
      <w:r>
        <w:rPr>
          <w:color w:val="231F20"/>
          <w:spacing w:val="-9"/>
          <w:sz w:val="21"/>
        </w:rPr>
        <w:t> </w:t>
      </w:r>
      <w:r>
        <w:rPr>
          <w:color w:val="231F20"/>
          <w:spacing w:val="-6"/>
          <w:sz w:val="21"/>
        </w:rPr>
        <w:t>with</w:t>
      </w:r>
      <w:r>
        <w:rPr>
          <w:color w:val="231F20"/>
          <w:spacing w:val="-8"/>
          <w:sz w:val="21"/>
        </w:rPr>
        <w:t> </w:t>
      </w:r>
      <w:r>
        <w:rPr>
          <w:color w:val="231F20"/>
          <w:spacing w:val="-6"/>
          <w:sz w:val="21"/>
        </w:rPr>
        <w:t>contradiction:</w:t>
      </w:r>
      <w:r>
        <w:rPr>
          <w:color w:val="231F20"/>
          <w:spacing w:val="-9"/>
          <w:sz w:val="21"/>
        </w:rPr>
        <w:t> </w:t>
      </w:r>
      <w:r>
        <w:rPr>
          <w:color w:val="231F20"/>
          <w:spacing w:val="-6"/>
          <w:sz w:val="21"/>
        </w:rPr>
        <w:t>big</w:t>
      </w:r>
      <w:r>
        <w:rPr>
          <w:color w:val="231F20"/>
          <w:spacing w:val="-9"/>
          <w:sz w:val="21"/>
        </w:rPr>
        <w:t> </w:t>
      </w:r>
      <w:r>
        <w:rPr>
          <w:color w:val="231F20"/>
          <w:spacing w:val="-6"/>
          <w:sz w:val="21"/>
        </w:rPr>
        <w:t>clearance–no</w:t>
      </w:r>
      <w:r>
        <w:rPr>
          <w:color w:val="231F20"/>
          <w:spacing w:val="-9"/>
          <w:sz w:val="21"/>
        </w:rPr>
        <w:t> </w:t>
      </w:r>
      <w:r>
        <w:rPr>
          <w:color w:val="231F20"/>
          <w:spacing w:val="-6"/>
          <w:sz w:val="21"/>
        </w:rPr>
        <w:t>clearance.</w:t>
      </w:r>
    </w:p>
    <w:p>
      <w:pPr>
        <w:pStyle w:val="ListParagraph"/>
        <w:numPr>
          <w:ilvl w:val="0"/>
          <w:numId w:val="38"/>
        </w:numPr>
        <w:tabs>
          <w:tab w:pos="809" w:val="left" w:leader="none"/>
        </w:tabs>
        <w:spacing w:line="250" w:lineRule="exact" w:before="0" w:after="0"/>
        <w:ind w:left="809" w:right="0" w:hanging="239"/>
        <w:jc w:val="left"/>
        <w:rPr>
          <w:sz w:val="21"/>
        </w:rPr>
      </w:pPr>
      <w:r>
        <w:rPr>
          <w:color w:val="231F20"/>
          <w:spacing w:val="-4"/>
          <w:sz w:val="21"/>
        </w:rPr>
        <w:t>Geometry</w:t>
      </w:r>
      <w:r>
        <w:rPr>
          <w:color w:val="231F20"/>
          <w:spacing w:val="-7"/>
          <w:sz w:val="21"/>
        </w:rPr>
        <w:t> </w:t>
      </w:r>
      <w:r>
        <w:rPr>
          <w:color w:val="231F20"/>
          <w:spacing w:val="-4"/>
          <w:sz w:val="21"/>
        </w:rPr>
        <w:t>has</w:t>
      </w:r>
      <w:r>
        <w:rPr>
          <w:color w:val="231F20"/>
          <w:spacing w:val="-6"/>
          <w:sz w:val="21"/>
        </w:rPr>
        <w:t> </w:t>
      </w:r>
      <w:r>
        <w:rPr>
          <w:color w:val="231F20"/>
          <w:spacing w:val="-4"/>
          <w:sz w:val="21"/>
        </w:rPr>
        <w:t>always</w:t>
      </w:r>
      <w:r>
        <w:rPr>
          <w:color w:val="231F20"/>
          <w:spacing w:val="-6"/>
          <w:sz w:val="21"/>
        </w:rPr>
        <w:t> </w:t>
      </w:r>
      <w:r>
        <w:rPr>
          <w:color w:val="231F20"/>
          <w:spacing w:val="-4"/>
          <w:sz w:val="21"/>
        </w:rPr>
        <w:t>been</w:t>
      </w:r>
      <w:r>
        <w:rPr>
          <w:color w:val="231F20"/>
          <w:spacing w:val="-6"/>
          <w:sz w:val="21"/>
        </w:rPr>
        <w:t> </w:t>
      </w:r>
      <w:r>
        <w:rPr>
          <w:color w:val="231F20"/>
          <w:spacing w:val="-4"/>
          <w:sz w:val="21"/>
        </w:rPr>
        <w:t>an</w:t>
      </w:r>
      <w:r>
        <w:rPr>
          <w:color w:val="231F20"/>
          <w:spacing w:val="-6"/>
          <w:sz w:val="21"/>
        </w:rPr>
        <w:t> </w:t>
      </w:r>
      <w:r>
        <w:rPr>
          <w:color w:val="231F20"/>
          <w:spacing w:val="-4"/>
          <w:sz w:val="21"/>
        </w:rPr>
        <w:t>available</w:t>
      </w:r>
      <w:r>
        <w:rPr>
          <w:color w:val="231F20"/>
          <w:spacing w:val="-6"/>
          <w:sz w:val="21"/>
        </w:rPr>
        <w:t> </w:t>
      </w:r>
      <w:r>
        <w:rPr>
          <w:color w:val="231F20"/>
          <w:spacing w:val="-4"/>
          <w:sz w:val="21"/>
        </w:rPr>
        <w:t>resource.</w:t>
      </w:r>
    </w:p>
    <w:p>
      <w:pPr>
        <w:pStyle w:val="ListParagraph"/>
        <w:numPr>
          <w:ilvl w:val="0"/>
          <w:numId w:val="38"/>
        </w:numPr>
        <w:tabs>
          <w:tab w:pos="810" w:val="left" w:leader="none"/>
        </w:tabs>
        <w:spacing w:line="208" w:lineRule="auto" w:before="0" w:after="0"/>
        <w:ind w:left="810" w:right="369" w:hanging="240"/>
        <w:jc w:val="left"/>
        <w:rPr>
          <w:sz w:val="21"/>
        </w:rPr>
      </w:pPr>
      <w:r>
        <w:rPr>
          <w:color w:val="231F20"/>
          <w:sz w:val="21"/>
        </w:rPr>
        <w:t>The</w:t>
      </w:r>
      <w:r>
        <w:rPr>
          <w:color w:val="231F20"/>
          <w:spacing w:val="-14"/>
          <w:sz w:val="21"/>
        </w:rPr>
        <w:t> </w:t>
      </w:r>
      <w:r>
        <w:rPr>
          <w:color w:val="231F20"/>
          <w:sz w:val="21"/>
        </w:rPr>
        <w:t>change</w:t>
      </w:r>
      <w:r>
        <w:rPr>
          <w:color w:val="231F20"/>
          <w:spacing w:val="-13"/>
          <w:sz w:val="21"/>
        </w:rPr>
        <w:t> </w:t>
      </w:r>
      <w:r>
        <w:rPr>
          <w:color w:val="231F20"/>
          <w:sz w:val="21"/>
        </w:rPr>
        <w:t>of</w:t>
      </w:r>
      <w:r>
        <w:rPr>
          <w:color w:val="231F20"/>
          <w:spacing w:val="-13"/>
          <w:sz w:val="21"/>
        </w:rPr>
        <w:t> </w:t>
      </w:r>
      <w:r>
        <w:rPr>
          <w:color w:val="231F20"/>
          <w:sz w:val="21"/>
        </w:rPr>
        <w:t>geometry,</w:t>
      </w:r>
      <w:r>
        <w:rPr>
          <w:color w:val="231F20"/>
          <w:spacing w:val="-13"/>
          <w:sz w:val="21"/>
        </w:rPr>
        <w:t> </w:t>
      </w:r>
      <w:r>
        <w:rPr>
          <w:color w:val="231F20"/>
          <w:sz w:val="21"/>
        </w:rPr>
        <w:t>that</w:t>
      </w:r>
      <w:r>
        <w:rPr>
          <w:color w:val="231F20"/>
          <w:spacing w:val="-13"/>
          <w:sz w:val="21"/>
        </w:rPr>
        <w:t> </w:t>
      </w:r>
      <w:r>
        <w:rPr>
          <w:color w:val="231F20"/>
          <w:sz w:val="21"/>
        </w:rPr>
        <w:t>is,</w:t>
      </w:r>
      <w:r>
        <w:rPr>
          <w:color w:val="231F20"/>
          <w:spacing w:val="-13"/>
          <w:sz w:val="21"/>
        </w:rPr>
        <w:t> </w:t>
      </w:r>
      <w:r>
        <w:rPr>
          <w:color w:val="231F20"/>
          <w:sz w:val="21"/>
        </w:rPr>
        <w:t>changing</w:t>
      </w:r>
      <w:r>
        <w:rPr>
          <w:color w:val="231F20"/>
          <w:spacing w:val="-13"/>
          <w:sz w:val="21"/>
        </w:rPr>
        <w:t> </w:t>
      </w:r>
      <w:r>
        <w:rPr>
          <w:color w:val="231F20"/>
          <w:sz w:val="21"/>
        </w:rPr>
        <w:t>the</w:t>
      </w:r>
      <w:r>
        <w:rPr>
          <w:color w:val="231F20"/>
          <w:spacing w:val="-13"/>
          <w:sz w:val="21"/>
        </w:rPr>
        <w:t> </w:t>
      </w:r>
      <w:r>
        <w:rPr>
          <w:color w:val="231F20"/>
          <w:sz w:val="21"/>
        </w:rPr>
        <w:t>form</w:t>
      </w:r>
      <w:r>
        <w:rPr>
          <w:color w:val="231F20"/>
          <w:spacing w:val="-14"/>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pin</w:t>
      </w:r>
      <w:r>
        <w:rPr>
          <w:color w:val="231F20"/>
          <w:spacing w:val="-13"/>
          <w:sz w:val="21"/>
        </w:rPr>
        <w:t> </w:t>
      </w:r>
      <w:r>
        <w:rPr>
          <w:color w:val="231F20"/>
          <w:sz w:val="21"/>
        </w:rPr>
        <w:t>from</w:t>
      </w:r>
      <w:r>
        <w:rPr>
          <w:color w:val="231F20"/>
          <w:spacing w:val="-13"/>
          <w:sz w:val="21"/>
        </w:rPr>
        <w:t> </w:t>
      </w:r>
      <w:r>
        <w:rPr>
          <w:color w:val="231F20"/>
          <w:sz w:val="21"/>
        </w:rPr>
        <w:t>cylindri- cal to conical, is used.</w:t>
      </w:r>
    </w:p>
    <w:p>
      <w:pPr>
        <w:pStyle w:val="BodyText"/>
        <w:spacing w:before="15"/>
      </w:pPr>
    </w:p>
    <w:p>
      <w:pPr>
        <w:pStyle w:val="BodyText"/>
        <w:spacing w:line="249" w:lineRule="auto"/>
        <w:ind w:left="330" w:right="369" w:firstLine="300"/>
      </w:pPr>
      <w:r>
        <w:rPr>
          <w:color w:val="231F20"/>
          <w:spacing w:val="-4"/>
        </w:rPr>
        <w:t>Figure</w:t>
      </w:r>
      <w:r>
        <w:rPr>
          <w:color w:val="231F20"/>
        </w:rPr>
        <w:t> </w:t>
      </w:r>
      <w:r>
        <w:rPr>
          <w:color w:val="231F20"/>
          <w:spacing w:val="-4"/>
        </w:rPr>
        <w:t>5.3</w:t>
      </w:r>
      <w:r>
        <w:rPr>
          <w:color w:val="231F20"/>
          <w:spacing w:val="-6"/>
        </w:rPr>
        <w:t> </w:t>
      </w:r>
      <w:r>
        <w:rPr>
          <w:color w:val="231F20"/>
          <w:spacing w:val="-4"/>
        </w:rPr>
        <w:t>presents</w:t>
      </w:r>
      <w:r>
        <w:rPr>
          <w:color w:val="231F20"/>
          <w:spacing w:val="-6"/>
        </w:rPr>
        <w:t> </w:t>
      </w:r>
      <w:r>
        <w:rPr>
          <w:color w:val="231F20"/>
          <w:spacing w:val="-4"/>
        </w:rPr>
        <w:t>one</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cases,</w:t>
      </w:r>
      <w:r>
        <w:rPr>
          <w:color w:val="231F20"/>
          <w:spacing w:val="-6"/>
        </w:rPr>
        <w:t> </w:t>
      </w:r>
      <w:r>
        <w:rPr>
          <w:color w:val="231F20"/>
          <w:spacing w:val="-4"/>
        </w:rPr>
        <w:t>carrot</w:t>
      </w:r>
      <w:r>
        <w:rPr>
          <w:color w:val="231F20"/>
          <w:spacing w:val="-6"/>
        </w:rPr>
        <w:t> </w:t>
      </w:r>
      <w:r>
        <w:rPr>
          <w:color w:val="231F20"/>
          <w:spacing w:val="-4"/>
        </w:rPr>
        <w:t>seeding,</w:t>
      </w:r>
      <w:r>
        <w:rPr>
          <w:color w:val="231F20"/>
          <w:spacing w:val="-6"/>
        </w:rPr>
        <w:t> </w:t>
      </w:r>
      <w:r>
        <w:rPr>
          <w:color w:val="231F20"/>
          <w:spacing w:val="-4"/>
        </w:rPr>
        <w:t>in</w:t>
      </w:r>
      <w:r>
        <w:rPr>
          <w:color w:val="231F20"/>
          <w:spacing w:val="-6"/>
        </w:rPr>
        <w:t> </w:t>
      </w:r>
      <w:r>
        <w:rPr>
          <w:color w:val="231F20"/>
          <w:spacing w:val="-4"/>
        </w:rPr>
        <w:t>visual</w:t>
      </w:r>
      <w:r>
        <w:rPr>
          <w:color w:val="231F20"/>
          <w:spacing w:val="-6"/>
        </w:rPr>
        <w:t> </w:t>
      </w:r>
      <w:r>
        <w:rPr>
          <w:color w:val="231F20"/>
          <w:spacing w:val="-4"/>
        </w:rPr>
        <w:t>form.</w:t>
      </w:r>
      <w:r>
        <w:rPr>
          <w:color w:val="231F20"/>
          <w:spacing w:val="-6"/>
        </w:rPr>
        <w:t> </w:t>
      </w:r>
      <w:r>
        <w:rPr>
          <w:color w:val="231F20"/>
          <w:spacing w:val="-4"/>
        </w:rPr>
        <w:t>Figure</w:t>
      </w:r>
      <w:r>
        <w:rPr>
          <w:color w:val="231F20"/>
        </w:rPr>
        <w:t> </w:t>
      </w:r>
      <w:r>
        <w:rPr>
          <w:color w:val="231F20"/>
          <w:spacing w:val="-4"/>
        </w:rPr>
        <w:t>5.4</w:t>
      </w:r>
      <w:r>
        <w:rPr>
          <w:color w:val="231F20"/>
          <w:spacing w:val="-6"/>
        </w:rPr>
        <w:t> </w:t>
      </w:r>
      <w:r>
        <w:rPr>
          <w:color w:val="231F20"/>
          <w:spacing w:val="-4"/>
        </w:rPr>
        <w:t>is </w:t>
      </w:r>
      <w:r>
        <w:rPr>
          <w:color w:val="231F20"/>
        </w:rPr>
        <w:t>a template for presenting your own examples.</w:t>
      </w:r>
    </w:p>
    <w:p>
      <w:pPr>
        <w:pStyle w:val="BodyText"/>
        <w:rPr>
          <w:sz w:val="20"/>
        </w:rPr>
      </w:pPr>
    </w:p>
    <w:p>
      <w:pPr>
        <w:pStyle w:val="BodyText"/>
        <w:spacing w:before="225"/>
        <w:rPr>
          <w:sz w:val="20"/>
        </w:rPr>
      </w:pPr>
      <w:r>
        <w:rPr/>
        <mc:AlternateContent>
          <mc:Choice Requires="wps">
            <w:drawing>
              <wp:anchor distT="0" distB="0" distL="0" distR="0" allowOverlap="1" layoutInCell="1" locked="0" behindDoc="1" simplePos="0" relativeHeight="487624704">
                <wp:simplePos x="0" y="0"/>
                <wp:positionH relativeFrom="page">
                  <wp:posOffset>590550</wp:posOffset>
                </wp:positionH>
                <wp:positionV relativeFrom="paragraph">
                  <wp:posOffset>304748</wp:posOffset>
                </wp:positionV>
                <wp:extent cx="4267200" cy="2053589"/>
                <wp:effectExtent l="0" t="0" r="0" b="0"/>
                <wp:wrapTopAndBottom/>
                <wp:docPr id="247" name="Group 247"/>
                <wp:cNvGraphicFramePr>
                  <a:graphicFrameLocks/>
                </wp:cNvGraphicFramePr>
                <a:graphic>
                  <a:graphicData uri="http://schemas.microsoft.com/office/word/2010/wordprocessingGroup">
                    <wpg:wgp>
                      <wpg:cNvPr id="247" name="Group 247"/>
                      <wpg:cNvGrpSpPr/>
                      <wpg:grpSpPr>
                        <a:xfrm>
                          <a:off x="0" y="0"/>
                          <a:ext cx="4267200" cy="2053589"/>
                          <a:chExt cx="4267200" cy="2053589"/>
                        </a:xfrm>
                      </wpg:grpSpPr>
                      <pic:pic>
                        <pic:nvPicPr>
                          <pic:cNvPr id="248" name="Image 248"/>
                          <pic:cNvPicPr/>
                        </pic:nvPicPr>
                        <pic:blipFill>
                          <a:blip r:embed="rId91" cstate="print"/>
                          <a:stretch>
                            <a:fillRect/>
                          </a:stretch>
                        </pic:blipFill>
                        <pic:spPr>
                          <a:xfrm>
                            <a:off x="685800" y="0"/>
                            <a:ext cx="2895600" cy="1990344"/>
                          </a:xfrm>
                          <a:prstGeom prst="rect">
                            <a:avLst/>
                          </a:prstGeom>
                        </pic:spPr>
                      </pic:pic>
                      <wps:wsp>
                        <wps:cNvPr id="249" name="Graphic 249"/>
                        <wps:cNvSpPr/>
                        <wps:spPr>
                          <a:xfrm>
                            <a:off x="0" y="204067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23.995956pt;width:336pt;height:161.7pt;mso-position-horizontal-relative:page;mso-position-vertical-relative:paragraph;z-index:-15691776;mso-wrap-distance-left:0;mso-wrap-distance-right:0" id="docshapegroup199" coordorigin="930,480" coordsize="6720,3234">
                <v:shape style="position:absolute;left:2010;top:479;width:4560;height:3135" type="#_x0000_t75" id="docshape200" stroked="false">
                  <v:imagedata r:id="rId91" o:title=""/>
                </v:shape>
                <v:line style="position:absolute" from="930,3694" to="7650,3694" stroked="true" strokeweight="2pt" strokecolor="#231f20">
                  <v:stroke dashstyle="solid"/>
                </v:line>
                <w10:wrap type="topAndBottom"/>
              </v:group>
            </w:pict>
          </mc:Fallback>
        </mc:AlternateContent>
      </w:r>
    </w:p>
    <w:p>
      <w:pPr>
        <w:spacing w:line="249" w:lineRule="auto" w:before="101"/>
        <w:ind w:left="330" w:right="444"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5.4</w:t>
      </w:r>
      <w:r>
        <w:rPr>
          <w:rFonts w:ascii="Trebuchet MS"/>
          <w:b/>
          <w:color w:val="231F20"/>
          <w:spacing w:val="66"/>
          <w:sz w:val="19"/>
        </w:rPr>
        <w:t> </w:t>
      </w:r>
      <w:r>
        <w:rPr>
          <w:rFonts w:ascii="Trebuchet MS"/>
          <w:b/>
          <w:color w:val="231F20"/>
          <w:spacing w:val="-4"/>
          <w:sz w:val="19"/>
        </w:rPr>
        <w:t>Make</w:t>
      </w:r>
      <w:r>
        <w:rPr>
          <w:rFonts w:ascii="Trebuchet MS"/>
          <w:b/>
          <w:color w:val="231F20"/>
          <w:spacing w:val="-10"/>
          <w:sz w:val="19"/>
        </w:rPr>
        <w:t> </w:t>
      </w:r>
      <w:r>
        <w:rPr>
          <w:rFonts w:ascii="Trebuchet MS"/>
          <w:b/>
          <w:color w:val="231F20"/>
          <w:spacing w:val="-4"/>
          <w:sz w:val="19"/>
        </w:rPr>
        <w:t>your</w:t>
      </w:r>
      <w:r>
        <w:rPr>
          <w:rFonts w:ascii="Trebuchet MS"/>
          <w:b/>
          <w:color w:val="231F20"/>
          <w:spacing w:val="-11"/>
          <w:sz w:val="19"/>
        </w:rPr>
        <w:t> </w:t>
      </w:r>
      <w:r>
        <w:rPr>
          <w:rFonts w:ascii="Trebuchet MS"/>
          <w:b/>
          <w:color w:val="231F20"/>
          <w:spacing w:val="-4"/>
          <w:sz w:val="19"/>
        </w:rPr>
        <w:t>own</w:t>
      </w:r>
      <w:r>
        <w:rPr>
          <w:rFonts w:ascii="Trebuchet MS"/>
          <w:b/>
          <w:color w:val="231F20"/>
          <w:spacing w:val="-10"/>
          <w:sz w:val="19"/>
        </w:rPr>
        <w:t> </w:t>
      </w:r>
      <w:r>
        <w:rPr>
          <w:rFonts w:ascii="Trebuchet MS"/>
          <w:b/>
          <w:color w:val="231F20"/>
          <w:spacing w:val="-4"/>
          <w:sz w:val="19"/>
        </w:rPr>
        <w:t>examples</w:t>
      </w:r>
      <w:r>
        <w:rPr>
          <w:rFonts w:ascii="Trebuchet MS"/>
          <w:b/>
          <w:color w:val="231F20"/>
          <w:spacing w:val="-10"/>
          <w:sz w:val="19"/>
        </w:rPr>
        <w:t> </w:t>
      </w:r>
      <w:r>
        <w:rPr>
          <w:rFonts w:ascii="Trebuchet MS"/>
          <w:b/>
          <w:color w:val="231F20"/>
          <w:spacing w:val="-4"/>
          <w:sz w:val="19"/>
        </w:rPr>
        <w:t>of</w:t>
      </w:r>
      <w:r>
        <w:rPr>
          <w:rFonts w:ascii="Trebuchet MS"/>
          <w:b/>
          <w:color w:val="231F20"/>
          <w:spacing w:val="-11"/>
          <w:sz w:val="19"/>
        </w:rPr>
        <w:t> </w:t>
      </w:r>
      <w:r>
        <w:rPr>
          <w:rFonts w:ascii="Trebuchet MS"/>
          <w:b/>
          <w:color w:val="231F20"/>
          <w:spacing w:val="-4"/>
          <w:sz w:val="19"/>
        </w:rPr>
        <w:t>how</w:t>
      </w:r>
      <w:r>
        <w:rPr>
          <w:rFonts w:ascii="Trebuchet MS"/>
          <w:b/>
          <w:color w:val="231F20"/>
          <w:spacing w:val="-10"/>
          <w:sz w:val="19"/>
        </w:rPr>
        <w:t> </w:t>
      </w:r>
      <w:r>
        <w:rPr>
          <w:rFonts w:ascii="Trebuchet MS"/>
          <w:b/>
          <w:color w:val="231F20"/>
          <w:spacing w:val="-4"/>
          <w:sz w:val="19"/>
        </w:rPr>
        <w:t>resources</w:t>
      </w:r>
      <w:r>
        <w:rPr>
          <w:rFonts w:ascii="Trebuchet MS"/>
          <w:b/>
          <w:color w:val="231F20"/>
          <w:spacing w:val="-10"/>
          <w:sz w:val="19"/>
        </w:rPr>
        <w:t> </w:t>
      </w:r>
      <w:r>
        <w:rPr>
          <w:rFonts w:ascii="Trebuchet MS"/>
          <w:b/>
          <w:color w:val="231F20"/>
          <w:spacing w:val="-4"/>
          <w:sz w:val="19"/>
        </w:rPr>
        <w:t>appear</w:t>
      </w:r>
      <w:r>
        <w:rPr>
          <w:rFonts w:ascii="Trebuchet MS"/>
          <w:b/>
          <w:color w:val="231F20"/>
          <w:spacing w:val="-11"/>
          <w:sz w:val="19"/>
        </w:rPr>
        <w:t> </w:t>
      </w:r>
      <w:r>
        <w:rPr>
          <w:rFonts w:ascii="Trebuchet MS"/>
          <w:b/>
          <w:color w:val="231F20"/>
          <w:spacing w:val="-4"/>
          <w:sz w:val="19"/>
        </w:rPr>
        <w:t>and</w:t>
      </w:r>
      <w:r>
        <w:rPr>
          <w:rFonts w:ascii="Trebuchet MS"/>
          <w:b/>
          <w:color w:val="231F20"/>
          <w:spacing w:val="-10"/>
          <w:sz w:val="19"/>
        </w:rPr>
        <w:t> </w:t>
      </w:r>
      <w:r>
        <w:rPr>
          <w:rFonts w:ascii="Trebuchet MS"/>
          <w:b/>
          <w:color w:val="231F20"/>
          <w:spacing w:val="-4"/>
          <w:sz w:val="19"/>
        </w:rPr>
        <w:t>will</w:t>
      </w:r>
      <w:r>
        <w:rPr>
          <w:rFonts w:ascii="Trebuchet MS"/>
          <w:b/>
          <w:color w:val="231F20"/>
          <w:spacing w:val="-10"/>
          <w:sz w:val="19"/>
        </w:rPr>
        <w:t> </w:t>
      </w:r>
      <w:r>
        <w:rPr>
          <w:rFonts w:ascii="Trebuchet MS"/>
          <w:b/>
          <w:color w:val="231F20"/>
          <w:spacing w:val="-4"/>
          <w:sz w:val="19"/>
        </w:rPr>
        <w:t>be </w:t>
      </w:r>
      <w:r>
        <w:rPr>
          <w:rFonts w:ascii="Trebuchet MS"/>
          <w:b/>
          <w:color w:val="231F20"/>
          <w:spacing w:val="-2"/>
          <w:sz w:val="19"/>
        </w:rPr>
        <w:t>used.</w:t>
      </w:r>
    </w:p>
    <w:p>
      <w:pPr>
        <w:spacing w:after="0" w:line="249" w:lineRule="auto"/>
        <w:jc w:val="left"/>
        <w:rPr>
          <w:rFonts w:ascii="Trebuchet MS"/>
          <w:sz w:val="19"/>
        </w:rPr>
        <w:sectPr>
          <w:pgSz w:w="8580" w:h="13080"/>
          <w:pgMar w:header="689" w:footer="0" w:top="920" w:bottom="280" w:left="600" w:right="560"/>
        </w:sectPr>
      </w:pPr>
    </w:p>
    <w:p>
      <w:pPr>
        <w:pStyle w:val="BodyText"/>
        <w:spacing w:before="130"/>
        <w:rPr>
          <w:rFonts w:ascii="Trebuchet MS"/>
          <w:b/>
          <w:sz w:val="28"/>
        </w:rPr>
      </w:pPr>
    </w:p>
    <w:p>
      <w:pPr>
        <w:pStyle w:val="Heading4"/>
        <w:numPr>
          <w:ilvl w:val="1"/>
          <w:numId w:val="37"/>
        </w:numPr>
        <w:tabs>
          <w:tab w:pos="1049" w:val="left" w:leader="none"/>
        </w:tabs>
        <w:spacing w:line="240" w:lineRule="auto" w:before="0" w:after="0"/>
        <w:ind w:left="1049" w:right="0" w:hanging="719"/>
        <w:jc w:val="left"/>
      </w:pPr>
      <w:r>
        <w:rPr>
          <w:color w:val="231F20"/>
          <w:spacing w:val="-8"/>
        </w:rPr>
        <w:t>Using</w:t>
      </w:r>
      <w:r>
        <w:rPr>
          <w:color w:val="231F20"/>
          <w:spacing w:val="-12"/>
        </w:rPr>
        <w:t> </w:t>
      </w:r>
      <w:r>
        <w:rPr>
          <w:color w:val="231F20"/>
          <w:spacing w:val="-8"/>
        </w:rPr>
        <w:t>the</w:t>
      </w:r>
      <w:r>
        <w:rPr>
          <w:color w:val="231F20"/>
          <w:spacing w:val="-12"/>
        </w:rPr>
        <w:t> </w:t>
      </w:r>
      <w:r>
        <w:rPr>
          <w:color w:val="231F20"/>
          <w:spacing w:val="-8"/>
        </w:rPr>
        <w:t>Concept</w:t>
      </w:r>
      <w:r>
        <w:rPr>
          <w:color w:val="231F20"/>
          <w:spacing w:val="-12"/>
        </w:rPr>
        <w:t> </w:t>
      </w:r>
      <w:r>
        <w:rPr>
          <w:color w:val="231F20"/>
          <w:spacing w:val="-8"/>
        </w:rPr>
        <w:t>of</w:t>
      </w:r>
      <w:r>
        <w:rPr>
          <w:color w:val="231F20"/>
          <w:spacing w:val="-12"/>
        </w:rPr>
        <w:t> </w:t>
      </w:r>
      <w:r>
        <w:rPr>
          <w:color w:val="231F20"/>
          <w:spacing w:val="-8"/>
        </w:rPr>
        <w:t>Resources</w:t>
      </w:r>
    </w:p>
    <w:p>
      <w:pPr>
        <w:pStyle w:val="BodyText"/>
        <w:spacing w:before="139"/>
        <w:ind w:left="330"/>
      </w:pPr>
      <w:r>
        <w:rPr>
          <w:color w:val="231F20"/>
          <w:spacing w:val="-2"/>
        </w:rPr>
        <w:t>Resource</w:t>
      </w:r>
      <w:r>
        <w:rPr>
          <w:color w:val="231F20"/>
          <w:spacing w:val="-11"/>
        </w:rPr>
        <w:t> </w:t>
      </w:r>
      <w:r>
        <w:rPr>
          <w:color w:val="231F20"/>
          <w:spacing w:val="-2"/>
        </w:rPr>
        <w:t>analysis</w:t>
      </w:r>
      <w:r>
        <w:rPr>
          <w:color w:val="231F20"/>
          <w:spacing w:val="-10"/>
        </w:rPr>
        <w:t> </w:t>
      </w:r>
      <w:r>
        <w:rPr>
          <w:color w:val="231F20"/>
          <w:spacing w:val="-2"/>
        </w:rPr>
        <w:t>is</w:t>
      </w:r>
      <w:r>
        <w:rPr>
          <w:color w:val="231F20"/>
          <w:spacing w:val="-11"/>
        </w:rPr>
        <w:t> </w:t>
      </w:r>
      <w:r>
        <w:rPr>
          <w:color w:val="231F20"/>
          <w:spacing w:val="-2"/>
        </w:rPr>
        <w:t>a</w:t>
      </w:r>
      <w:r>
        <w:rPr>
          <w:color w:val="231F20"/>
          <w:spacing w:val="-10"/>
        </w:rPr>
        <w:t> </w:t>
      </w:r>
      <w:r>
        <w:rPr>
          <w:color w:val="231F20"/>
          <w:spacing w:val="-2"/>
        </w:rPr>
        <w:t>handy</w:t>
      </w:r>
      <w:r>
        <w:rPr>
          <w:color w:val="231F20"/>
          <w:spacing w:val="-11"/>
        </w:rPr>
        <w:t> </w:t>
      </w:r>
      <w:r>
        <w:rPr>
          <w:color w:val="231F20"/>
          <w:spacing w:val="-2"/>
        </w:rPr>
        <w:t>tool</w:t>
      </w:r>
      <w:r>
        <w:rPr>
          <w:color w:val="231F20"/>
          <w:spacing w:val="-10"/>
        </w:rPr>
        <w:t> </w:t>
      </w:r>
      <w:r>
        <w:rPr>
          <w:color w:val="231F20"/>
          <w:spacing w:val="-2"/>
        </w:rPr>
        <w:t>with</w:t>
      </w:r>
      <w:r>
        <w:rPr>
          <w:color w:val="231F20"/>
          <w:spacing w:val="-11"/>
        </w:rPr>
        <w:t> </w:t>
      </w:r>
      <w:r>
        <w:rPr>
          <w:color w:val="231F20"/>
          <w:spacing w:val="-2"/>
        </w:rPr>
        <w:t>many</w:t>
      </w:r>
      <w:r>
        <w:rPr>
          <w:color w:val="231F20"/>
          <w:spacing w:val="-10"/>
        </w:rPr>
        <w:t> </w:t>
      </w:r>
      <w:r>
        <w:rPr>
          <w:color w:val="231F20"/>
          <w:spacing w:val="-2"/>
        </w:rPr>
        <w:t>benefits:</w:t>
      </w:r>
    </w:p>
    <w:p>
      <w:pPr>
        <w:pStyle w:val="BodyText"/>
        <w:spacing w:before="9"/>
      </w:pPr>
    </w:p>
    <w:p>
      <w:pPr>
        <w:pStyle w:val="ListParagraph"/>
        <w:numPr>
          <w:ilvl w:val="0"/>
          <w:numId w:val="39"/>
        </w:numPr>
        <w:tabs>
          <w:tab w:pos="809" w:val="left" w:leader="none"/>
        </w:tabs>
        <w:spacing w:line="300" w:lineRule="exact" w:before="0" w:after="0"/>
        <w:ind w:left="809" w:right="0" w:hanging="239"/>
        <w:jc w:val="left"/>
        <w:rPr>
          <w:sz w:val="21"/>
        </w:rPr>
      </w:pPr>
      <w:r>
        <w:rPr>
          <w:color w:val="231F20"/>
          <w:spacing w:val="-2"/>
          <w:sz w:val="21"/>
        </w:rPr>
        <w:t>Getting</w:t>
      </w:r>
      <w:r>
        <w:rPr>
          <w:color w:val="231F20"/>
          <w:spacing w:val="-5"/>
          <w:sz w:val="21"/>
        </w:rPr>
        <w:t> </w:t>
      </w:r>
      <w:r>
        <w:rPr>
          <w:color w:val="231F20"/>
          <w:spacing w:val="-2"/>
          <w:sz w:val="21"/>
        </w:rPr>
        <w:t>new</w:t>
      </w:r>
      <w:r>
        <w:rPr>
          <w:color w:val="231F20"/>
          <w:spacing w:val="-4"/>
          <w:sz w:val="21"/>
        </w:rPr>
        <w:t> </w:t>
      </w:r>
      <w:r>
        <w:rPr>
          <w:color w:val="231F20"/>
          <w:spacing w:val="-2"/>
          <w:sz w:val="21"/>
        </w:rPr>
        <w:t>ideas</w:t>
      </w:r>
      <w:r>
        <w:rPr>
          <w:color w:val="231F20"/>
          <w:spacing w:val="-4"/>
          <w:sz w:val="21"/>
        </w:rPr>
        <w:t> </w:t>
      </w:r>
      <w:r>
        <w:rPr>
          <w:color w:val="231F20"/>
          <w:spacing w:val="-2"/>
          <w:sz w:val="21"/>
        </w:rPr>
        <w:t>directly</w:t>
      </w:r>
    </w:p>
    <w:p>
      <w:pPr>
        <w:pStyle w:val="ListParagraph"/>
        <w:numPr>
          <w:ilvl w:val="0"/>
          <w:numId w:val="39"/>
        </w:numPr>
        <w:tabs>
          <w:tab w:pos="809" w:val="left" w:leader="none"/>
        </w:tabs>
        <w:spacing w:line="277" w:lineRule="exact" w:before="0" w:after="0"/>
        <w:ind w:left="809" w:right="0" w:hanging="239"/>
        <w:jc w:val="left"/>
        <w:rPr>
          <w:sz w:val="21"/>
        </w:rPr>
      </w:pPr>
      <w:r>
        <w:rPr>
          <w:color w:val="231F20"/>
          <w:w w:val="90"/>
          <w:sz w:val="21"/>
        </w:rPr>
        <w:t>Solving</w:t>
      </w:r>
      <w:r>
        <w:rPr>
          <w:color w:val="231F20"/>
          <w:spacing w:val="18"/>
          <w:sz w:val="21"/>
        </w:rPr>
        <w:t> </w:t>
      </w:r>
      <w:r>
        <w:rPr>
          <w:color w:val="231F20"/>
          <w:spacing w:val="-2"/>
          <w:sz w:val="21"/>
        </w:rPr>
        <w:t>contradictions</w:t>
      </w:r>
    </w:p>
    <w:p>
      <w:pPr>
        <w:pStyle w:val="ListParagraph"/>
        <w:numPr>
          <w:ilvl w:val="0"/>
          <w:numId w:val="39"/>
        </w:numPr>
        <w:tabs>
          <w:tab w:pos="809" w:val="left" w:leader="none"/>
        </w:tabs>
        <w:spacing w:line="300" w:lineRule="exact" w:before="0" w:after="0"/>
        <w:ind w:left="809" w:right="0" w:hanging="239"/>
        <w:jc w:val="left"/>
        <w:rPr>
          <w:sz w:val="21"/>
        </w:rPr>
      </w:pPr>
      <w:r>
        <w:rPr>
          <w:color w:val="231F20"/>
          <w:spacing w:val="-2"/>
          <w:sz w:val="21"/>
        </w:rPr>
        <w:t>Predicting</w:t>
      </w:r>
      <w:r>
        <w:rPr>
          <w:color w:val="231F20"/>
          <w:spacing w:val="-8"/>
          <w:sz w:val="21"/>
        </w:rPr>
        <w:t> </w:t>
      </w:r>
      <w:r>
        <w:rPr>
          <w:color w:val="231F20"/>
          <w:spacing w:val="-2"/>
          <w:sz w:val="21"/>
        </w:rPr>
        <w:t>the</w:t>
      </w:r>
      <w:r>
        <w:rPr>
          <w:color w:val="231F20"/>
          <w:spacing w:val="-7"/>
          <w:sz w:val="21"/>
        </w:rPr>
        <w:t> </w:t>
      </w:r>
      <w:r>
        <w:rPr>
          <w:color w:val="231F20"/>
          <w:spacing w:val="-2"/>
          <w:sz w:val="21"/>
        </w:rPr>
        <w:t>system</w:t>
      </w:r>
      <w:r>
        <w:rPr>
          <w:color w:val="231F20"/>
          <w:spacing w:val="-7"/>
          <w:sz w:val="21"/>
        </w:rPr>
        <w:t> </w:t>
      </w:r>
      <w:r>
        <w:rPr>
          <w:color w:val="231F20"/>
          <w:spacing w:val="-2"/>
          <w:sz w:val="21"/>
        </w:rPr>
        <w:t>evolution</w:t>
      </w:r>
    </w:p>
    <w:p>
      <w:pPr>
        <w:pStyle w:val="BodyText"/>
        <w:spacing w:before="168"/>
        <w:rPr>
          <w:sz w:val="25"/>
        </w:rPr>
      </w:pPr>
    </w:p>
    <w:p>
      <w:pPr>
        <w:pStyle w:val="Heading5"/>
        <w:numPr>
          <w:ilvl w:val="2"/>
          <w:numId w:val="37"/>
        </w:numPr>
        <w:tabs>
          <w:tab w:pos="1048" w:val="left" w:leader="none"/>
        </w:tabs>
        <w:spacing w:line="240" w:lineRule="auto" w:before="0" w:after="0"/>
        <w:ind w:left="1048" w:right="0" w:hanging="718"/>
        <w:jc w:val="left"/>
      </w:pPr>
      <w:r>
        <w:rPr>
          <w:color w:val="231F20"/>
          <w:w w:val="90"/>
        </w:rPr>
        <w:t>Getting</w:t>
      </w:r>
      <w:r>
        <w:rPr>
          <w:color w:val="231F20"/>
          <w:spacing w:val="-3"/>
        </w:rPr>
        <w:t> </w:t>
      </w:r>
      <w:r>
        <w:rPr>
          <w:color w:val="231F20"/>
          <w:spacing w:val="-2"/>
        </w:rPr>
        <w:t>Ideas</w:t>
      </w:r>
    </w:p>
    <w:p>
      <w:pPr>
        <w:pStyle w:val="BodyText"/>
        <w:spacing w:line="276" w:lineRule="auto" w:before="145"/>
        <w:ind w:left="330" w:right="367"/>
        <w:jc w:val="both"/>
      </w:pPr>
      <w:r>
        <w:rPr>
          <w:color w:val="231F20"/>
          <w:spacing w:val="-4"/>
        </w:rPr>
        <w:t>Mapping</w:t>
      </w:r>
      <w:r>
        <w:rPr>
          <w:color w:val="231F20"/>
          <w:spacing w:val="-9"/>
        </w:rPr>
        <w:t> </w:t>
      </w:r>
      <w:r>
        <w:rPr>
          <w:color w:val="231F20"/>
          <w:spacing w:val="-4"/>
        </w:rPr>
        <w:t>resources</w:t>
      </w:r>
      <w:r>
        <w:rPr>
          <w:color w:val="231F20"/>
          <w:spacing w:val="-9"/>
        </w:rPr>
        <w:t> </w:t>
      </w:r>
      <w:r>
        <w:rPr>
          <w:color w:val="231F20"/>
          <w:spacing w:val="-4"/>
        </w:rPr>
        <w:t>stimulates</w:t>
      </w:r>
      <w:r>
        <w:rPr>
          <w:color w:val="231F20"/>
          <w:spacing w:val="-9"/>
        </w:rPr>
        <w:t> </w:t>
      </w:r>
      <w:r>
        <w:rPr>
          <w:color w:val="231F20"/>
          <w:spacing w:val="-4"/>
        </w:rPr>
        <w:t>ideas</w:t>
      </w:r>
      <w:r>
        <w:rPr>
          <w:color w:val="231F20"/>
          <w:spacing w:val="-9"/>
        </w:rPr>
        <w:t> </w:t>
      </w:r>
      <w:r>
        <w:rPr>
          <w:color w:val="231F20"/>
          <w:spacing w:val="-4"/>
        </w:rPr>
        <w:t>about</w:t>
      </w:r>
      <w:r>
        <w:rPr>
          <w:color w:val="231F20"/>
          <w:spacing w:val="-9"/>
        </w:rPr>
        <w:t> </w:t>
      </w:r>
      <w:r>
        <w:rPr>
          <w:color w:val="231F20"/>
          <w:spacing w:val="-4"/>
        </w:rPr>
        <w:t>how</w:t>
      </w:r>
      <w:r>
        <w:rPr>
          <w:color w:val="231F20"/>
          <w:spacing w:val="-9"/>
        </w:rPr>
        <w:t> </w:t>
      </w:r>
      <w:r>
        <w:rPr>
          <w:color w:val="231F20"/>
          <w:spacing w:val="-4"/>
        </w:rPr>
        <w:t>to</w:t>
      </w:r>
      <w:r>
        <w:rPr>
          <w:color w:val="231F20"/>
          <w:spacing w:val="-9"/>
        </w:rPr>
        <w:t> </w:t>
      </w:r>
      <w:r>
        <w:rPr>
          <w:color w:val="231F20"/>
          <w:spacing w:val="-4"/>
        </w:rPr>
        <w:t>improve</w:t>
      </w:r>
      <w:r>
        <w:rPr>
          <w:color w:val="231F20"/>
          <w:spacing w:val="-9"/>
        </w:rPr>
        <w:t> </w:t>
      </w:r>
      <w:r>
        <w:rPr>
          <w:color w:val="231F20"/>
          <w:spacing w:val="-4"/>
        </w:rPr>
        <w:t>the</w:t>
      </w:r>
      <w:r>
        <w:rPr>
          <w:color w:val="231F20"/>
          <w:spacing w:val="-9"/>
        </w:rPr>
        <w:t> </w:t>
      </w:r>
      <w:r>
        <w:rPr>
          <w:color w:val="231F20"/>
          <w:spacing w:val="-4"/>
        </w:rPr>
        <w:t>system.</w:t>
      </w:r>
      <w:r>
        <w:rPr>
          <w:color w:val="231F20"/>
          <w:spacing w:val="-9"/>
        </w:rPr>
        <w:t> </w:t>
      </w:r>
      <w:r>
        <w:rPr>
          <w:color w:val="231F20"/>
          <w:spacing w:val="-4"/>
        </w:rPr>
        <w:t>For</w:t>
      </w:r>
      <w:r>
        <w:rPr>
          <w:color w:val="231F20"/>
          <w:spacing w:val="-9"/>
        </w:rPr>
        <w:t> </w:t>
      </w:r>
      <w:r>
        <w:rPr>
          <w:color w:val="231F20"/>
          <w:spacing w:val="-4"/>
        </w:rPr>
        <w:t>example, </w:t>
      </w:r>
      <w:r>
        <w:rPr>
          <w:color w:val="231F20"/>
        </w:rPr>
        <w:t>sometimes</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enough</w:t>
      </w:r>
      <w:r>
        <w:rPr>
          <w:color w:val="231F20"/>
          <w:spacing w:val="-11"/>
        </w:rPr>
        <w:t> </w:t>
      </w:r>
      <w:r>
        <w:rPr>
          <w:color w:val="231F20"/>
        </w:rPr>
        <w:t>to</w:t>
      </w:r>
      <w:r>
        <w:rPr>
          <w:color w:val="231F20"/>
          <w:spacing w:val="-11"/>
        </w:rPr>
        <w:t> </w:t>
      </w:r>
      <w:r>
        <w:rPr>
          <w:color w:val="231F20"/>
        </w:rPr>
        <w:t>write</w:t>
      </w:r>
      <w:r>
        <w:rPr>
          <w:color w:val="231F20"/>
          <w:spacing w:val="-11"/>
        </w:rPr>
        <w:t> </w:t>
      </w:r>
      <w:r>
        <w:rPr>
          <w:color w:val="231F20"/>
        </w:rPr>
        <w:t>down</w:t>
      </w:r>
      <w:r>
        <w:rPr>
          <w:color w:val="231F20"/>
          <w:spacing w:val="-11"/>
        </w:rPr>
        <w:t> </w:t>
      </w:r>
      <w:r>
        <w:rPr>
          <w:color w:val="231F20"/>
        </w:rPr>
        <w:t>resources</w:t>
      </w:r>
      <w:r>
        <w:rPr>
          <w:color w:val="231F20"/>
          <w:spacing w:val="-11"/>
        </w:rPr>
        <w:t> </w:t>
      </w:r>
      <w:r>
        <w:rPr>
          <w:color w:val="231F20"/>
        </w:rPr>
        <w:t>such</w:t>
      </w:r>
      <w:r>
        <w:rPr>
          <w:color w:val="231F20"/>
          <w:spacing w:val="-11"/>
        </w:rPr>
        <w:t> </w:t>
      </w:r>
      <w:r>
        <w:rPr>
          <w:color w:val="231F20"/>
        </w:rPr>
        <w:t>as</w:t>
      </w:r>
      <w:r>
        <w:rPr>
          <w:color w:val="231F20"/>
          <w:spacing w:val="-11"/>
        </w:rPr>
        <w:t> </w:t>
      </w:r>
      <w:r>
        <w:rPr>
          <w:color w:val="231F20"/>
        </w:rPr>
        <w:t>“empty</w:t>
      </w:r>
      <w:r>
        <w:rPr>
          <w:color w:val="231F20"/>
          <w:spacing w:val="-11"/>
        </w:rPr>
        <w:t> </w:t>
      </w:r>
      <w:r>
        <w:rPr>
          <w:color w:val="231F20"/>
        </w:rPr>
        <w:t>space”</w:t>
      </w:r>
      <w:r>
        <w:rPr>
          <w:color w:val="231F20"/>
          <w:spacing w:val="-11"/>
        </w:rPr>
        <w:t> </w:t>
      </w:r>
      <w:r>
        <w:rPr>
          <w:color w:val="231F20"/>
        </w:rPr>
        <w:t>and</w:t>
      </w:r>
      <w:r>
        <w:rPr>
          <w:color w:val="231F20"/>
          <w:spacing w:val="-11"/>
        </w:rPr>
        <w:t> </w:t>
      </w:r>
      <w:r>
        <w:rPr>
          <w:color w:val="231F20"/>
        </w:rPr>
        <w:t>“geo- </w:t>
      </w:r>
      <w:r>
        <w:rPr>
          <w:color w:val="231F20"/>
          <w:spacing w:val="-2"/>
        </w:rPr>
        <w:t>metric</w:t>
      </w:r>
      <w:r>
        <w:rPr>
          <w:color w:val="231F20"/>
          <w:spacing w:val="-12"/>
        </w:rPr>
        <w:t> </w:t>
      </w:r>
      <w:r>
        <w:rPr>
          <w:color w:val="231F20"/>
          <w:spacing w:val="-2"/>
        </w:rPr>
        <w:t>form”</w:t>
      </w:r>
      <w:r>
        <w:rPr>
          <w:color w:val="231F20"/>
          <w:spacing w:val="-11"/>
        </w:rPr>
        <w:t> </w:t>
      </w:r>
      <w:r>
        <w:rPr>
          <w:color w:val="231F20"/>
          <w:spacing w:val="-2"/>
        </w:rPr>
        <w:t>and</w:t>
      </w:r>
      <w:r>
        <w:rPr>
          <w:color w:val="231F20"/>
          <w:spacing w:val="-11"/>
        </w:rPr>
        <w:t> </w:t>
      </w:r>
      <w:r>
        <w:rPr>
          <w:color w:val="231F20"/>
          <w:spacing w:val="-2"/>
        </w:rPr>
        <w:t>new</w:t>
      </w:r>
      <w:r>
        <w:rPr>
          <w:color w:val="231F20"/>
          <w:spacing w:val="-11"/>
        </w:rPr>
        <w:t> </w:t>
      </w:r>
      <w:r>
        <w:rPr>
          <w:color w:val="231F20"/>
          <w:spacing w:val="-2"/>
        </w:rPr>
        <w:t>ideas</w:t>
      </w:r>
      <w:r>
        <w:rPr>
          <w:color w:val="231F20"/>
          <w:spacing w:val="-11"/>
        </w:rPr>
        <w:t> </w:t>
      </w:r>
      <w:r>
        <w:rPr>
          <w:color w:val="231F20"/>
          <w:spacing w:val="-2"/>
        </w:rPr>
        <w:t>appear.</w:t>
      </w:r>
      <w:r>
        <w:rPr>
          <w:color w:val="231F20"/>
          <w:spacing w:val="-11"/>
        </w:rPr>
        <w:t> </w:t>
      </w:r>
      <w:r>
        <w:rPr>
          <w:color w:val="231F20"/>
          <w:spacing w:val="-2"/>
        </w:rPr>
        <w:t>Hanging</w:t>
      </w:r>
      <w:r>
        <w:rPr>
          <w:color w:val="231F20"/>
          <w:spacing w:val="-11"/>
        </w:rPr>
        <w:t> </w:t>
      </w:r>
      <w:r>
        <w:rPr>
          <w:color w:val="231F20"/>
          <w:spacing w:val="-2"/>
        </w:rPr>
        <w:t>bicycles</w:t>
      </w:r>
      <w:r>
        <w:rPr>
          <w:color w:val="231F20"/>
          <w:spacing w:val="-11"/>
        </w:rPr>
        <w:t> </w:t>
      </w:r>
      <w:r>
        <w:rPr>
          <w:color w:val="231F20"/>
          <w:spacing w:val="-2"/>
        </w:rPr>
        <w:t>from</w:t>
      </w:r>
      <w:r>
        <w:rPr>
          <w:color w:val="231F20"/>
          <w:spacing w:val="-12"/>
        </w:rPr>
        <w:t> </w:t>
      </w:r>
      <w:r>
        <w:rPr>
          <w:color w:val="231F20"/>
          <w:spacing w:val="-2"/>
        </w:rPr>
        <w:t>the</w:t>
      </w:r>
      <w:r>
        <w:rPr>
          <w:color w:val="231F20"/>
          <w:spacing w:val="-11"/>
        </w:rPr>
        <w:t> </w:t>
      </w:r>
      <w:r>
        <w:rPr>
          <w:color w:val="231F20"/>
          <w:spacing w:val="-2"/>
        </w:rPr>
        <w:t>ceiling</w:t>
      </w:r>
      <w:r>
        <w:rPr>
          <w:color w:val="231F20"/>
          <w:spacing w:val="-11"/>
        </w:rPr>
        <w:t> </w:t>
      </w:r>
      <w:r>
        <w:rPr>
          <w:color w:val="231F20"/>
          <w:spacing w:val="-2"/>
        </w:rPr>
        <w:t>to</w:t>
      </w:r>
      <w:r>
        <w:rPr>
          <w:color w:val="231F20"/>
          <w:spacing w:val="-11"/>
        </w:rPr>
        <w:t> </w:t>
      </w:r>
      <w:r>
        <w:rPr>
          <w:color w:val="231F20"/>
          <w:spacing w:val="-2"/>
        </w:rPr>
        <w:t>be</w:t>
      </w:r>
      <w:r>
        <w:rPr>
          <w:color w:val="231F20"/>
          <w:spacing w:val="-11"/>
        </w:rPr>
        <w:t> </w:t>
      </w:r>
      <w:r>
        <w:rPr>
          <w:color w:val="231F20"/>
          <w:spacing w:val="-2"/>
        </w:rPr>
        <w:t>able</w:t>
      </w:r>
      <w:r>
        <w:rPr>
          <w:color w:val="231F20"/>
          <w:spacing w:val="-11"/>
        </w:rPr>
        <w:t> </w:t>
      </w:r>
      <w:r>
        <w:rPr>
          <w:color w:val="231F20"/>
          <w:spacing w:val="-2"/>
        </w:rPr>
        <w:t>to </w:t>
      </w:r>
      <w:r>
        <w:rPr>
          <w:color w:val="231F20"/>
          <w:spacing w:val="-4"/>
        </w:rPr>
        <w:t>store</w:t>
      </w:r>
      <w:r>
        <w:rPr>
          <w:color w:val="231F20"/>
          <w:spacing w:val="-8"/>
        </w:rPr>
        <w:t> </w:t>
      </w:r>
      <w:r>
        <w:rPr>
          <w:color w:val="231F20"/>
          <w:spacing w:val="-4"/>
        </w:rPr>
        <w:t>more</w:t>
      </w:r>
      <w:r>
        <w:rPr>
          <w:color w:val="231F20"/>
          <w:spacing w:val="-8"/>
        </w:rPr>
        <w:t> </w:t>
      </w:r>
      <w:r>
        <w:rPr>
          <w:color w:val="231F20"/>
          <w:spacing w:val="-4"/>
        </w:rPr>
        <w:t>items</w:t>
      </w:r>
      <w:r>
        <w:rPr>
          <w:color w:val="231F20"/>
          <w:spacing w:val="-8"/>
        </w:rPr>
        <w:t> </w:t>
      </w:r>
      <w:r>
        <w:rPr>
          <w:color w:val="231F20"/>
          <w:spacing w:val="-4"/>
        </w:rPr>
        <w:t>in</w:t>
      </w:r>
      <w:r>
        <w:rPr>
          <w:color w:val="231F20"/>
          <w:spacing w:val="-8"/>
        </w:rPr>
        <w:t> </w:t>
      </w:r>
      <w:r>
        <w:rPr>
          <w:color w:val="231F20"/>
          <w:spacing w:val="-4"/>
        </w:rPr>
        <w:t>a</w:t>
      </w:r>
      <w:r>
        <w:rPr>
          <w:color w:val="231F20"/>
          <w:spacing w:val="-8"/>
        </w:rPr>
        <w:t> </w:t>
      </w:r>
      <w:r>
        <w:rPr>
          <w:color w:val="231F20"/>
          <w:spacing w:val="-4"/>
        </w:rPr>
        <w:t>garage</w:t>
      </w:r>
      <w:r>
        <w:rPr>
          <w:color w:val="231F20"/>
          <w:spacing w:val="-8"/>
        </w:rPr>
        <w:t> </w:t>
      </w:r>
      <w:r>
        <w:rPr>
          <w:color w:val="231F20"/>
          <w:spacing w:val="-4"/>
        </w:rPr>
        <w:t>is</w:t>
      </w:r>
      <w:r>
        <w:rPr>
          <w:color w:val="231F20"/>
          <w:spacing w:val="-8"/>
        </w:rPr>
        <w:t> </w:t>
      </w:r>
      <w:r>
        <w:rPr>
          <w:color w:val="231F20"/>
          <w:spacing w:val="-4"/>
        </w:rPr>
        <w:t>an</w:t>
      </w:r>
      <w:r>
        <w:rPr>
          <w:color w:val="231F20"/>
          <w:spacing w:val="-8"/>
        </w:rPr>
        <w:t> </w:t>
      </w:r>
      <w:r>
        <w:rPr>
          <w:color w:val="231F20"/>
          <w:spacing w:val="-4"/>
        </w:rPr>
        <w:t>example</w:t>
      </w:r>
      <w:r>
        <w:rPr>
          <w:color w:val="231F20"/>
          <w:spacing w:val="-8"/>
        </w:rPr>
        <w:t> </w:t>
      </w:r>
      <w:r>
        <w:rPr>
          <w:color w:val="231F20"/>
          <w:spacing w:val="-4"/>
        </w:rPr>
        <w:t>for</w:t>
      </w:r>
      <w:r>
        <w:rPr>
          <w:color w:val="231F20"/>
          <w:spacing w:val="-8"/>
        </w:rPr>
        <w:t> </w:t>
      </w:r>
      <w:r>
        <w:rPr>
          <w:color w:val="231F20"/>
          <w:spacing w:val="-4"/>
        </w:rPr>
        <w:t>use</w:t>
      </w:r>
      <w:r>
        <w:rPr>
          <w:color w:val="231F20"/>
          <w:spacing w:val="-8"/>
        </w:rPr>
        <w:t> </w:t>
      </w:r>
      <w:r>
        <w:rPr>
          <w:color w:val="231F20"/>
          <w:spacing w:val="-4"/>
        </w:rPr>
        <w:t>of</w:t>
      </w:r>
      <w:r>
        <w:rPr>
          <w:color w:val="231F20"/>
          <w:spacing w:val="-8"/>
        </w:rPr>
        <w:t> </w:t>
      </w:r>
      <w:r>
        <w:rPr>
          <w:color w:val="231F20"/>
          <w:spacing w:val="-4"/>
        </w:rPr>
        <w:t>empty</w:t>
      </w:r>
      <w:r>
        <w:rPr>
          <w:color w:val="231F20"/>
          <w:spacing w:val="-8"/>
        </w:rPr>
        <w:t> </w:t>
      </w:r>
      <w:r>
        <w:rPr>
          <w:color w:val="231F20"/>
          <w:spacing w:val="-4"/>
        </w:rPr>
        <w:t>space.</w:t>
      </w:r>
      <w:r>
        <w:rPr>
          <w:color w:val="231F20"/>
          <w:spacing w:val="-8"/>
        </w:rPr>
        <w:t> </w:t>
      </w:r>
      <w:r>
        <w:rPr>
          <w:color w:val="231F20"/>
          <w:spacing w:val="-4"/>
        </w:rPr>
        <w:t>Recognizing</w:t>
      </w:r>
      <w:r>
        <w:rPr>
          <w:color w:val="231F20"/>
          <w:spacing w:val="-8"/>
        </w:rPr>
        <w:t> </w:t>
      </w:r>
      <w:r>
        <w:rPr>
          <w:color w:val="231F20"/>
          <w:spacing w:val="-4"/>
        </w:rPr>
        <w:t>that </w:t>
      </w:r>
      <w:r>
        <w:rPr>
          <w:color w:val="231F20"/>
          <w:spacing w:val="-2"/>
        </w:rPr>
        <w:t>the</w:t>
      </w:r>
      <w:r>
        <w:rPr>
          <w:color w:val="231F20"/>
          <w:spacing w:val="-8"/>
        </w:rPr>
        <w:t> </w:t>
      </w:r>
      <w:r>
        <w:rPr>
          <w:color w:val="231F20"/>
          <w:spacing w:val="-2"/>
        </w:rPr>
        <w:t>flat</w:t>
      </w:r>
      <w:r>
        <w:rPr>
          <w:color w:val="231F20"/>
          <w:spacing w:val="-8"/>
        </w:rPr>
        <w:t> </w:t>
      </w:r>
      <w:r>
        <w:rPr>
          <w:color w:val="231F20"/>
          <w:spacing w:val="-2"/>
        </w:rPr>
        <w:t>bottom</w:t>
      </w:r>
      <w:r>
        <w:rPr>
          <w:color w:val="231F20"/>
          <w:spacing w:val="-8"/>
        </w:rPr>
        <w:t> </w:t>
      </w:r>
      <w:r>
        <w:rPr>
          <w:color w:val="231F20"/>
          <w:spacing w:val="-2"/>
        </w:rPr>
        <w:t>of</w:t>
      </w:r>
      <w:r>
        <w:rPr>
          <w:color w:val="231F20"/>
          <w:spacing w:val="-8"/>
        </w:rPr>
        <w:t> </w:t>
      </w:r>
      <w:r>
        <w:rPr>
          <w:color w:val="231F20"/>
          <w:spacing w:val="-2"/>
        </w:rPr>
        <w:t>a</w:t>
      </w:r>
      <w:r>
        <w:rPr>
          <w:color w:val="231F20"/>
          <w:spacing w:val="-8"/>
        </w:rPr>
        <w:t> </w:t>
      </w:r>
      <w:r>
        <w:rPr>
          <w:color w:val="231F20"/>
          <w:spacing w:val="-2"/>
        </w:rPr>
        <w:t>pizza</w:t>
      </w:r>
      <w:r>
        <w:rPr>
          <w:color w:val="231F20"/>
          <w:spacing w:val="-8"/>
        </w:rPr>
        <w:t> </w:t>
      </w:r>
      <w:r>
        <w:rPr>
          <w:color w:val="231F20"/>
          <w:spacing w:val="-2"/>
        </w:rPr>
        <w:t>box</w:t>
      </w:r>
      <w:r>
        <w:rPr>
          <w:color w:val="231F20"/>
          <w:spacing w:val="-8"/>
        </w:rPr>
        <w:t> </w:t>
      </w:r>
      <w:r>
        <w:rPr>
          <w:color w:val="231F20"/>
          <w:spacing w:val="-2"/>
        </w:rPr>
        <w:t>is</w:t>
      </w:r>
      <w:r>
        <w:rPr>
          <w:color w:val="231F20"/>
          <w:spacing w:val="-8"/>
        </w:rPr>
        <w:t> </w:t>
      </w:r>
      <w:r>
        <w:rPr>
          <w:color w:val="231F20"/>
          <w:spacing w:val="-2"/>
        </w:rPr>
        <w:t>the</w:t>
      </w:r>
      <w:r>
        <w:rPr>
          <w:color w:val="231F20"/>
          <w:spacing w:val="-8"/>
        </w:rPr>
        <w:t> </w:t>
      </w:r>
      <w:r>
        <w:rPr>
          <w:color w:val="231F20"/>
          <w:spacing w:val="-2"/>
        </w:rPr>
        <w:t>principal</w:t>
      </w:r>
      <w:r>
        <w:rPr>
          <w:color w:val="231F20"/>
          <w:spacing w:val="-8"/>
        </w:rPr>
        <w:t> </w:t>
      </w:r>
      <w:r>
        <w:rPr>
          <w:color w:val="231F20"/>
          <w:spacing w:val="-2"/>
        </w:rPr>
        <w:t>cause</w:t>
      </w:r>
      <w:r>
        <w:rPr>
          <w:color w:val="231F20"/>
          <w:spacing w:val="-8"/>
        </w:rPr>
        <w:t> </w:t>
      </w:r>
      <w:r>
        <w:rPr>
          <w:color w:val="231F20"/>
          <w:spacing w:val="-2"/>
        </w:rPr>
        <w:t>of</w:t>
      </w:r>
      <w:r>
        <w:rPr>
          <w:color w:val="231F20"/>
          <w:spacing w:val="-8"/>
        </w:rPr>
        <w:t> </w:t>
      </w:r>
      <w:r>
        <w:rPr>
          <w:color w:val="231F20"/>
          <w:spacing w:val="-2"/>
        </w:rPr>
        <w:t>heat</w:t>
      </w:r>
      <w:r>
        <w:rPr>
          <w:color w:val="231F20"/>
          <w:spacing w:val="-8"/>
        </w:rPr>
        <w:t> </w:t>
      </w:r>
      <w:r>
        <w:rPr>
          <w:color w:val="231F20"/>
          <w:spacing w:val="-2"/>
        </w:rPr>
        <w:t>loss,</w:t>
      </w:r>
      <w:r>
        <w:rPr>
          <w:color w:val="231F20"/>
          <w:spacing w:val="-8"/>
        </w:rPr>
        <w:t> </w:t>
      </w:r>
      <w:r>
        <w:rPr>
          <w:color w:val="231F20"/>
          <w:spacing w:val="-2"/>
        </w:rPr>
        <w:t>so</w:t>
      </w:r>
      <w:r>
        <w:rPr>
          <w:color w:val="231F20"/>
          <w:spacing w:val="-8"/>
        </w:rPr>
        <w:t> </w:t>
      </w:r>
      <w:r>
        <w:rPr>
          <w:color w:val="231F20"/>
          <w:spacing w:val="-2"/>
        </w:rPr>
        <w:t>that</w:t>
      </w:r>
      <w:r>
        <w:rPr>
          <w:color w:val="231F20"/>
          <w:spacing w:val="-8"/>
        </w:rPr>
        <w:t> </w:t>
      </w:r>
      <w:r>
        <w:rPr>
          <w:color w:val="231F20"/>
          <w:spacing w:val="-2"/>
        </w:rPr>
        <w:t>making</w:t>
      </w:r>
      <w:r>
        <w:rPr>
          <w:color w:val="231F20"/>
          <w:spacing w:val="-8"/>
        </w:rPr>
        <w:t> </w:t>
      </w:r>
      <w:r>
        <w:rPr>
          <w:color w:val="231F20"/>
          <w:spacing w:val="-2"/>
        </w:rPr>
        <w:t>the </w:t>
      </w:r>
      <w:r>
        <w:rPr>
          <w:color w:val="231F20"/>
        </w:rPr>
        <w:t>surface</w:t>
      </w:r>
      <w:r>
        <w:rPr>
          <w:color w:val="231F20"/>
          <w:spacing w:val="-14"/>
        </w:rPr>
        <w:t> </w:t>
      </w:r>
      <w:r>
        <w:rPr>
          <w:color w:val="231F20"/>
        </w:rPr>
        <w:t>corrugated</w:t>
      </w:r>
      <w:r>
        <w:rPr>
          <w:color w:val="231F20"/>
          <w:spacing w:val="-13"/>
        </w:rPr>
        <w:t> </w:t>
      </w:r>
      <w:r>
        <w:rPr>
          <w:color w:val="231F20"/>
        </w:rPr>
        <w:t>can</w:t>
      </w:r>
      <w:r>
        <w:rPr>
          <w:color w:val="231F20"/>
          <w:spacing w:val="-13"/>
        </w:rPr>
        <w:t> </w:t>
      </w:r>
      <w:r>
        <w:rPr>
          <w:color w:val="231F20"/>
        </w:rPr>
        <w:t>solve</w:t>
      </w:r>
      <w:r>
        <w:rPr>
          <w:color w:val="231F20"/>
          <w:spacing w:val="-13"/>
        </w:rPr>
        <w:t> </w:t>
      </w:r>
      <w:r>
        <w:rPr>
          <w:color w:val="231F20"/>
        </w:rPr>
        <w:t>the</w:t>
      </w:r>
      <w:r>
        <w:rPr>
          <w:color w:val="231F20"/>
          <w:spacing w:val="-13"/>
        </w:rPr>
        <w:t> </w:t>
      </w:r>
      <w:r>
        <w:rPr>
          <w:color w:val="231F20"/>
        </w:rPr>
        <w:t>problem,</w:t>
      </w:r>
      <w:r>
        <w:rPr>
          <w:color w:val="231F20"/>
          <w:spacing w:val="-13"/>
        </w:rPr>
        <w:t> </w:t>
      </w:r>
      <w:r>
        <w:rPr>
          <w:color w:val="231F20"/>
        </w:rPr>
        <w:t>is</w:t>
      </w:r>
      <w:r>
        <w:rPr>
          <w:color w:val="231F20"/>
          <w:spacing w:val="-13"/>
        </w:rPr>
        <w:t> </w:t>
      </w:r>
      <w:r>
        <w:rPr>
          <w:color w:val="231F20"/>
        </w:rPr>
        <w:t>an</w:t>
      </w:r>
      <w:r>
        <w:rPr>
          <w:color w:val="231F20"/>
          <w:spacing w:val="-13"/>
        </w:rPr>
        <w:t> </w:t>
      </w:r>
      <w:r>
        <w:rPr>
          <w:color w:val="231F20"/>
        </w:rPr>
        <w:t>example</w:t>
      </w:r>
      <w:r>
        <w:rPr>
          <w:color w:val="231F20"/>
          <w:spacing w:val="-14"/>
        </w:rPr>
        <w:t> </w:t>
      </w:r>
      <w:r>
        <w:rPr>
          <w:color w:val="231F20"/>
        </w:rPr>
        <w:t>of</w:t>
      </w:r>
      <w:r>
        <w:rPr>
          <w:color w:val="231F20"/>
          <w:spacing w:val="-13"/>
        </w:rPr>
        <w:t> </w:t>
      </w:r>
      <w:r>
        <w:rPr>
          <w:color w:val="231F20"/>
        </w:rPr>
        <w:t>using</w:t>
      </w:r>
      <w:r>
        <w:rPr>
          <w:color w:val="231F20"/>
          <w:spacing w:val="-13"/>
        </w:rPr>
        <w:t> </w:t>
      </w:r>
      <w:r>
        <w:rPr>
          <w:color w:val="231F20"/>
        </w:rPr>
        <w:t>geometric</w:t>
      </w:r>
      <w:r>
        <w:rPr>
          <w:color w:val="231F20"/>
          <w:spacing w:val="-13"/>
        </w:rPr>
        <w:t> </w:t>
      </w:r>
      <w:r>
        <w:rPr>
          <w:color w:val="231F20"/>
        </w:rPr>
        <w:t>form.</w:t>
      </w:r>
    </w:p>
    <w:p>
      <w:pPr>
        <w:pStyle w:val="BodyText"/>
        <w:spacing w:line="276" w:lineRule="auto"/>
        <w:ind w:left="330" w:right="368" w:firstLine="300"/>
        <w:jc w:val="both"/>
      </w:pPr>
      <w:r>
        <w:rPr>
          <w:color w:val="231F20"/>
        </w:rPr>
        <w:t>In</w:t>
      </w:r>
      <w:r>
        <w:rPr>
          <w:color w:val="231F20"/>
          <w:spacing w:val="-14"/>
        </w:rPr>
        <w:t> </w:t>
      </w:r>
      <w:r>
        <w:rPr>
          <w:color w:val="231F20"/>
        </w:rPr>
        <w:t>many</w:t>
      </w:r>
      <w:r>
        <w:rPr>
          <w:color w:val="231F20"/>
          <w:spacing w:val="-13"/>
        </w:rPr>
        <w:t> </w:t>
      </w:r>
      <w:r>
        <w:rPr>
          <w:color w:val="231F20"/>
        </w:rPr>
        <w:t>business</w:t>
      </w:r>
      <w:r>
        <w:rPr>
          <w:color w:val="231F20"/>
          <w:spacing w:val="-13"/>
        </w:rPr>
        <w:t> </w:t>
      </w:r>
      <w:r>
        <w:rPr>
          <w:color w:val="231F20"/>
        </w:rPr>
        <w:t>problems,</w:t>
      </w:r>
      <w:r>
        <w:rPr>
          <w:color w:val="231F20"/>
          <w:spacing w:val="-13"/>
        </w:rPr>
        <w:t> </w:t>
      </w:r>
      <w:r>
        <w:rPr>
          <w:color w:val="231F20"/>
        </w:rPr>
        <w:t>the</w:t>
      </w:r>
      <w:r>
        <w:rPr>
          <w:color w:val="231F20"/>
          <w:spacing w:val="-13"/>
        </w:rPr>
        <w:t> </w:t>
      </w:r>
      <w:r>
        <w:rPr>
          <w:color w:val="231F20"/>
        </w:rPr>
        <w:t>customers</w:t>
      </w:r>
      <w:r>
        <w:rPr>
          <w:color w:val="231F20"/>
          <w:spacing w:val="-13"/>
        </w:rPr>
        <w:t> </w:t>
      </w:r>
      <w:r>
        <w:rPr>
          <w:color w:val="231F20"/>
        </w:rPr>
        <w:t>or</w:t>
      </w:r>
      <w:r>
        <w:rPr>
          <w:color w:val="231F20"/>
          <w:spacing w:val="-13"/>
        </w:rPr>
        <w:t> </w:t>
      </w:r>
      <w:r>
        <w:rPr>
          <w:color w:val="231F20"/>
        </w:rPr>
        <w:t>users</w:t>
      </w:r>
      <w:r>
        <w:rPr>
          <w:color w:val="231F20"/>
          <w:spacing w:val="-13"/>
        </w:rPr>
        <w:t> </w:t>
      </w:r>
      <w:r>
        <w:rPr>
          <w:color w:val="231F20"/>
        </w:rPr>
        <w:t>themselves</w:t>
      </w:r>
      <w:r>
        <w:rPr>
          <w:color w:val="231F20"/>
          <w:spacing w:val="-14"/>
        </w:rPr>
        <w:t> </w:t>
      </w:r>
      <w:r>
        <w:rPr>
          <w:color w:val="231F20"/>
        </w:rPr>
        <w:t>are</w:t>
      </w:r>
      <w:r>
        <w:rPr>
          <w:color w:val="231F20"/>
          <w:spacing w:val="-13"/>
        </w:rPr>
        <w:t> </w:t>
      </w:r>
      <w:r>
        <w:rPr>
          <w:color w:val="231F20"/>
        </w:rPr>
        <w:t>a</w:t>
      </w:r>
      <w:r>
        <w:rPr>
          <w:color w:val="231F20"/>
          <w:spacing w:val="-13"/>
        </w:rPr>
        <w:t> </w:t>
      </w:r>
      <w:r>
        <w:rPr>
          <w:color w:val="231F20"/>
        </w:rPr>
        <w:t>resource. </w:t>
      </w:r>
      <w:r>
        <w:rPr>
          <w:color w:val="231F20"/>
          <w:spacing w:val="-4"/>
        </w:rPr>
        <w:t>Many</w:t>
      </w:r>
      <w:r>
        <w:rPr>
          <w:color w:val="231F20"/>
          <w:spacing w:val="-10"/>
        </w:rPr>
        <w:t> </w:t>
      </w:r>
      <w:r>
        <w:rPr>
          <w:color w:val="231F20"/>
          <w:spacing w:val="-4"/>
        </w:rPr>
        <w:t>new</w:t>
      </w:r>
      <w:r>
        <w:rPr>
          <w:color w:val="231F20"/>
          <w:spacing w:val="-9"/>
        </w:rPr>
        <w:t> </w:t>
      </w:r>
      <w:r>
        <w:rPr>
          <w:color w:val="231F20"/>
          <w:spacing w:val="-4"/>
        </w:rPr>
        <w:t>types</w:t>
      </w:r>
      <w:r>
        <w:rPr>
          <w:color w:val="231F20"/>
          <w:spacing w:val="-9"/>
        </w:rPr>
        <w:t> </w:t>
      </w:r>
      <w:r>
        <w:rPr>
          <w:color w:val="231F20"/>
          <w:spacing w:val="-4"/>
        </w:rPr>
        <w:t>of</w:t>
      </w:r>
      <w:r>
        <w:rPr>
          <w:color w:val="231F20"/>
          <w:spacing w:val="-9"/>
        </w:rPr>
        <w:t> </w:t>
      </w:r>
      <w:r>
        <w:rPr>
          <w:color w:val="231F20"/>
          <w:spacing w:val="-4"/>
        </w:rPr>
        <w:t>self-service,</w:t>
      </w:r>
      <w:r>
        <w:rPr>
          <w:color w:val="231F20"/>
          <w:spacing w:val="-9"/>
        </w:rPr>
        <w:t> </w:t>
      </w:r>
      <w:r>
        <w:rPr>
          <w:color w:val="231F20"/>
          <w:spacing w:val="-4"/>
        </w:rPr>
        <w:t>including</w:t>
      </w:r>
      <w:r>
        <w:rPr>
          <w:color w:val="231F20"/>
          <w:spacing w:val="-9"/>
        </w:rPr>
        <w:t> </w:t>
      </w:r>
      <w:r>
        <w:rPr>
          <w:color w:val="231F20"/>
          <w:spacing w:val="-4"/>
        </w:rPr>
        <w:t>self-education,</w:t>
      </w:r>
      <w:r>
        <w:rPr>
          <w:color w:val="231F20"/>
          <w:spacing w:val="-9"/>
        </w:rPr>
        <w:t> </w:t>
      </w:r>
      <w:r>
        <w:rPr>
          <w:color w:val="231F20"/>
          <w:spacing w:val="-4"/>
        </w:rPr>
        <w:t>self-diagnosis</w:t>
      </w:r>
      <w:r>
        <w:rPr>
          <w:color w:val="231F20"/>
          <w:spacing w:val="-9"/>
        </w:rPr>
        <w:t> </w:t>
      </w:r>
      <w:r>
        <w:rPr>
          <w:color w:val="231F20"/>
          <w:spacing w:val="-4"/>
        </w:rPr>
        <w:t>(with</w:t>
      </w:r>
      <w:r>
        <w:rPr>
          <w:color w:val="231F20"/>
          <w:spacing w:val="-10"/>
        </w:rPr>
        <w:t> </w:t>
      </w:r>
      <w:r>
        <w:rPr>
          <w:color w:val="231F20"/>
          <w:spacing w:val="-4"/>
        </w:rPr>
        <w:t>home </w:t>
      </w:r>
      <w:r>
        <w:rPr>
          <w:color w:val="231F20"/>
        </w:rPr>
        <w:t>test</w:t>
      </w:r>
      <w:r>
        <w:rPr>
          <w:color w:val="231F20"/>
          <w:spacing w:val="-7"/>
        </w:rPr>
        <w:t> </w:t>
      </w:r>
      <w:r>
        <w:rPr>
          <w:color w:val="231F20"/>
        </w:rPr>
        <w:t>kits</w:t>
      </w:r>
      <w:r>
        <w:rPr>
          <w:color w:val="231F20"/>
          <w:spacing w:val="-7"/>
        </w:rPr>
        <w:t> </w:t>
      </w:r>
      <w:r>
        <w:rPr>
          <w:color w:val="231F20"/>
        </w:rPr>
        <w:t>for</w:t>
      </w:r>
      <w:r>
        <w:rPr>
          <w:color w:val="231F20"/>
          <w:spacing w:val="-7"/>
        </w:rPr>
        <w:t> </w:t>
      </w:r>
      <w:r>
        <w:rPr>
          <w:color w:val="231F20"/>
        </w:rPr>
        <w:t>medical</w:t>
      </w:r>
      <w:r>
        <w:rPr>
          <w:color w:val="231F20"/>
          <w:spacing w:val="-7"/>
        </w:rPr>
        <w:t> </w:t>
      </w:r>
      <w:r>
        <w:rPr>
          <w:color w:val="231F20"/>
        </w:rPr>
        <w:t>problems),</w:t>
      </w:r>
      <w:r>
        <w:rPr>
          <w:color w:val="231F20"/>
          <w:spacing w:val="-7"/>
        </w:rPr>
        <w:t> </w:t>
      </w:r>
      <w:r>
        <w:rPr>
          <w:color w:val="231F20"/>
        </w:rPr>
        <w:t>self-treatment,</w:t>
      </w:r>
      <w:r>
        <w:rPr>
          <w:color w:val="231F20"/>
          <w:spacing w:val="-7"/>
        </w:rPr>
        <w:t> </w:t>
      </w:r>
      <w:r>
        <w:rPr>
          <w:color w:val="231F20"/>
        </w:rPr>
        <w:t>self-planning</w:t>
      </w:r>
      <w:r>
        <w:rPr>
          <w:color w:val="231F20"/>
          <w:spacing w:val="-7"/>
        </w:rPr>
        <w:t> </w:t>
      </w:r>
      <w:r>
        <w:rPr>
          <w:color w:val="231F20"/>
        </w:rPr>
        <w:t>(of</w:t>
      </w:r>
      <w:r>
        <w:rPr>
          <w:color w:val="231F20"/>
          <w:spacing w:val="-7"/>
        </w:rPr>
        <w:t> </w:t>
      </w:r>
      <w:r>
        <w:rPr>
          <w:color w:val="231F20"/>
        </w:rPr>
        <w:t>one’s</w:t>
      </w:r>
      <w:r>
        <w:rPr>
          <w:color w:val="231F20"/>
          <w:spacing w:val="-7"/>
        </w:rPr>
        <w:t> </w:t>
      </w:r>
      <w:r>
        <w:rPr>
          <w:color w:val="231F20"/>
        </w:rPr>
        <w:t>house,</w:t>
      </w:r>
      <w:r>
        <w:rPr>
          <w:color w:val="231F20"/>
          <w:spacing w:val="-7"/>
        </w:rPr>
        <w:t> </w:t>
      </w:r>
      <w:r>
        <w:rPr>
          <w:color w:val="231F20"/>
        </w:rPr>
        <w:t>for example),</w:t>
      </w:r>
      <w:r>
        <w:rPr>
          <w:color w:val="231F20"/>
          <w:spacing w:val="-14"/>
        </w:rPr>
        <w:t> </w:t>
      </w:r>
      <w:r>
        <w:rPr>
          <w:color w:val="231F20"/>
        </w:rPr>
        <w:t>are</w:t>
      </w:r>
      <w:r>
        <w:rPr>
          <w:color w:val="231F20"/>
          <w:spacing w:val="-13"/>
        </w:rPr>
        <w:t> </w:t>
      </w:r>
      <w:r>
        <w:rPr>
          <w:color w:val="231F20"/>
        </w:rPr>
        <w:t>emerging</w:t>
      </w:r>
      <w:r>
        <w:rPr>
          <w:color w:val="231F20"/>
          <w:spacing w:val="-13"/>
        </w:rPr>
        <w:t> </w:t>
      </w:r>
      <w:r>
        <w:rPr>
          <w:color w:val="231F20"/>
        </w:rPr>
        <w:t>as</w:t>
      </w:r>
      <w:r>
        <w:rPr>
          <w:color w:val="231F20"/>
          <w:spacing w:val="-13"/>
        </w:rPr>
        <w:t> </w:t>
      </w:r>
      <w:r>
        <w:rPr>
          <w:color w:val="231F20"/>
        </w:rPr>
        <w:t>businesses</w:t>
      </w:r>
      <w:r>
        <w:rPr>
          <w:color w:val="231F20"/>
          <w:spacing w:val="-13"/>
        </w:rPr>
        <w:t> </w:t>
      </w:r>
      <w:r>
        <w:rPr>
          <w:color w:val="231F20"/>
        </w:rPr>
        <w:t>that</w:t>
      </w:r>
      <w:r>
        <w:rPr>
          <w:color w:val="231F20"/>
          <w:spacing w:val="-13"/>
        </w:rPr>
        <w:t> </w:t>
      </w:r>
      <w:r>
        <w:rPr>
          <w:color w:val="231F20"/>
        </w:rPr>
        <w:t>recognize</w:t>
      </w:r>
      <w:r>
        <w:rPr>
          <w:color w:val="231F20"/>
          <w:spacing w:val="-13"/>
        </w:rPr>
        <w:t> </w:t>
      </w:r>
      <w:r>
        <w:rPr>
          <w:color w:val="231F20"/>
        </w:rPr>
        <w:t>the</w:t>
      </w:r>
      <w:r>
        <w:rPr>
          <w:color w:val="231F20"/>
          <w:spacing w:val="-13"/>
        </w:rPr>
        <w:t> </w:t>
      </w:r>
      <w:r>
        <w:rPr>
          <w:color w:val="231F20"/>
        </w:rPr>
        <w:t>customer</w:t>
      </w:r>
      <w:r>
        <w:rPr>
          <w:color w:val="231F20"/>
          <w:spacing w:val="-14"/>
        </w:rPr>
        <w:t> </w:t>
      </w:r>
      <w:r>
        <w:rPr>
          <w:color w:val="231F20"/>
        </w:rPr>
        <w:t>as</w:t>
      </w:r>
      <w:r>
        <w:rPr>
          <w:color w:val="231F20"/>
          <w:spacing w:val="-13"/>
        </w:rPr>
        <w:t> </w:t>
      </w:r>
      <w:r>
        <w:rPr>
          <w:color w:val="231F20"/>
        </w:rPr>
        <w:t>a</w:t>
      </w:r>
      <w:r>
        <w:rPr>
          <w:color w:val="231F20"/>
          <w:spacing w:val="-13"/>
        </w:rPr>
        <w:t> </w:t>
      </w:r>
      <w:r>
        <w:rPr>
          <w:color w:val="231F20"/>
        </w:rPr>
        <w:t>resource.</w:t>
      </w:r>
    </w:p>
    <w:p>
      <w:pPr>
        <w:pStyle w:val="BodyText"/>
        <w:spacing w:before="218"/>
      </w:pPr>
    </w:p>
    <w:p>
      <w:pPr>
        <w:pStyle w:val="Heading5"/>
        <w:numPr>
          <w:ilvl w:val="2"/>
          <w:numId w:val="37"/>
        </w:numPr>
        <w:tabs>
          <w:tab w:pos="1047" w:val="left" w:leader="none"/>
        </w:tabs>
        <w:spacing w:line="240" w:lineRule="auto" w:before="0" w:after="0"/>
        <w:ind w:left="1047" w:right="0" w:hanging="717"/>
        <w:jc w:val="left"/>
      </w:pPr>
      <w:r>
        <w:rPr>
          <w:color w:val="231F20"/>
          <w:spacing w:val="-10"/>
        </w:rPr>
        <w:t>Solving</w:t>
      </w:r>
      <w:r>
        <w:rPr>
          <w:color w:val="231F20"/>
          <w:spacing w:val="-9"/>
        </w:rPr>
        <w:t> </w:t>
      </w:r>
      <w:r>
        <w:rPr>
          <w:color w:val="231F20"/>
          <w:spacing w:val="-2"/>
        </w:rPr>
        <w:t>Contradictions</w:t>
      </w:r>
    </w:p>
    <w:p>
      <w:pPr>
        <w:pStyle w:val="BodyText"/>
        <w:spacing w:line="276" w:lineRule="auto" w:before="146"/>
        <w:ind w:left="330" w:right="368"/>
        <w:jc w:val="both"/>
      </w:pPr>
      <w:r>
        <w:rPr>
          <w:color w:val="231F20"/>
          <w:spacing w:val="-2"/>
        </w:rPr>
        <w:t>If</w:t>
      </w:r>
      <w:r>
        <w:rPr>
          <w:color w:val="231F20"/>
          <w:spacing w:val="-12"/>
        </w:rPr>
        <w:t> </w:t>
      </w:r>
      <w:r>
        <w:rPr>
          <w:color w:val="231F20"/>
          <w:spacing w:val="-2"/>
        </w:rPr>
        <w:t>you</w:t>
      </w:r>
      <w:r>
        <w:rPr>
          <w:color w:val="231F20"/>
          <w:spacing w:val="-11"/>
        </w:rPr>
        <w:t> </w:t>
      </w:r>
      <w:r>
        <w:rPr>
          <w:color w:val="231F20"/>
          <w:spacing w:val="-2"/>
        </w:rPr>
        <w:t>have</w:t>
      </w:r>
      <w:r>
        <w:rPr>
          <w:color w:val="231F20"/>
          <w:spacing w:val="-11"/>
        </w:rPr>
        <w:t> </w:t>
      </w:r>
      <w:r>
        <w:rPr>
          <w:color w:val="231F20"/>
          <w:spacing w:val="-2"/>
        </w:rPr>
        <w:t>formulated</w:t>
      </w:r>
      <w:r>
        <w:rPr>
          <w:color w:val="231F20"/>
          <w:spacing w:val="-11"/>
        </w:rPr>
        <w:t> </w:t>
      </w:r>
      <w:r>
        <w:rPr>
          <w:color w:val="231F20"/>
          <w:spacing w:val="-2"/>
        </w:rPr>
        <w:t>the</w:t>
      </w:r>
      <w:r>
        <w:rPr>
          <w:color w:val="231F20"/>
          <w:spacing w:val="-11"/>
        </w:rPr>
        <w:t> </w:t>
      </w:r>
      <w:r>
        <w:rPr>
          <w:color w:val="231F20"/>
          <w:spacing w:val="-2"/>
        </w:rPr>
        <w:t>inherent</w:t>
      </w:r>
      <w:r>
        <w:rPr>
          <w:color w:val="231F20"/>
          <w:spacing w:val="-11"/>
        </w:rPr>
        <w:t> </w:t>
      </w:r>
      <w:r>
        <w:rPr>
          <w:color w:val="231F20"/>
          <w:spacing w:val="-2"/>
        </w:rPr>
        <w:t>conflicts</w:t>
      </w:r>
      <w:r>
        <w:rPr>
          <w:color w:val="231F20"/>
          <w:spacing w:val="-11"/>
        </w:rPr>
        <w:t> </w:t>
      </w:r>
      <w:r>
        <w:rPr>
          <w:color w:val="231F20"/>
          <w:spacing w:val="-2"/>
        </w:rPr>
        <w:t>that</w:t>
      </w:r>
      <w:r>
        <w:rPr>
          <w:color w:val="231F20"/>
          <w:spacing w:val="-11"/>
        </w:rPr>
        <w:t> </w:t>
      </w:r>
      <w:r>
        <w:rPr>
          <w:color w:val="231F20"/>
          <w:spacing w:val="-2"/>
        </w:rPr>
        <w:t>we</w:t>
      </w:r>
      <w:r>
        <w:rPr>
          <w:color w:val="231F20"/>
          <w:spacing w:val="-12"/>
        </w:rPr>
        <w:t> </w:t>
      </w:r>
      <w:r>
        <w:rPr>
          <w:color w:val="231F20"/>
          <w:spacing w:val="-2"/>
        </w:rPr>
        <w:t>considered</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last</w:t>
      </w:r>
      <w:r>
        <w:rPr>
          <w:color w:val="231F20"/>
          <w:spacing w:val="-11"/>
        </w:rPr>
        <w:t> </w:t>
      </w:r>
      <w:r>
        <w:rPr>
          <w:color w:val="231F20"/>
          <w:spacing w:val="-2"/>
        </w:rPr>
        <w:t>chapter, </w:t>
      </w:r>
      <w:r>
        <w:rPr>
          <w:color w:val="231F20"/>
        </w:rPr>
        <w:t>you</w:t>
      </w:r>
      <w:r>
        <w:rPr>
          <w:color w:val="231F20"/>
          <w:spacing w:val="-7"/>
        </w:rPr>
        <w:t> </w:t>
      </w:r>
      <w:r>
        <w:rPr>
          <w:color w:val="231F20"/>
        </w:rPr>
        <w:t>can</w:t>
      </w:r>
      <w:r>
        <w:rPr>
          <w:color w:val="231F20"/>
          <w:spacing w:val="-7"/>
        </w:rPr>
        <w:t> </w:t>
      </w:r>
      <w:r>
        <w:rPr>
          <w:color w:val="231F20"/>
        </w:rPr>
        <w:t>use</w:t>
      </w:r>
      <w:r>
        <w:rPr>
          <w:color w:val="231F20"/>
          <w:spacing w:val="-7"/>
        </w:rPr>
        <w:t> </w:t>
      </w:r>
      <w:r>
        <w:rPr>
          <w:color w:val="231F20"/>
        </w:rPr>
        <w:t>resources</w:t>
      </w:r>
      <w:r>
        <w:rPr>
          <w:color w:val="231F20"/>
          <w:spacing w:val="-7"/>
        </w:rPr>
        <w:t> </w:t>
      </w:r>
      <w:r>
        <w:rPr>
          <w:color w:val="231F20"/>
        </w:rPr>
        <w:t>to</w:t>
      </w:r>
      <w:r>
        <w:rPr>
          <w:color w:val="231F20"/>
          <w:spacing w:val="-7"/>
        </w:rPr>
        <w:t> </w:t>
      </w:r>
      <w:r>
        <w:rPr>
          <w:color w:val="231F20"/>
        </w:rPr>
        <w:t>resolve</w:t>
      </w:r>
      <w:r>
        <w:rPr>
          <w:color w:val="231F20"/>
          <w:spacing w:val="-7"/>
        </w:rPr>
        <w:t> </w:t>
      </w:r>
      <w:r>
        <w:rPr>
          <w:color w:val="231F20"/>
        </w:rPr>
        <w:t>them.</w:t>
      </w:r>
      <w:r>
        <w:rPr>
          <w:color w:val="231F20"/>
          <w:spacing w:val="-7"/>
        </w:rPr>
        <w:t> </w:t>
      </w:r>
      <w:r>
        <w:rPr>
          <w:color w:val="231F20"/>
        </w:rPr>
        <w:t>Chances</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good</w:t>
      </w:r>
      <w:r>
        <w:rPr>
          <w:color w:val="231F20"/>
          <w:spacing w:val="-7"/>
        </w:rPr>
        <w:t> </w:t>
      </w:r>
      <w:r>
        <w:rPr>
          <w:color w:val="231F20"/>
        </w:rPr>
        <w:t>ideas</w:t>
      </w:r>
      <w:r>
        <w:rPr>
          <w:color w:val="231F20"/>
          <w:spacing w:val="-7"/>
        </w:rPr>
        <w:t> </w:t>
      </w:r>
      <w:r>
        <w:rPr>
          <w:color w:val="231F20"/>
        </w:rPr>
        <w:t>increase</w:t>
      </w:r>
      <w:r>
        <w:rPr>
          <w:color w:val="231F20"/>
          <w:spacing w:val="-7"/>
        </w:rPr>
        <w:t> </w:t>
      </w:r>
      <w:r>
        <w:rPr>
          <w:color w:val="231F20"/>
        </w:rPr>
        <w:t>if</w:t>
      </w:r>
      <w:r>
        <w:rPr>
          <w:color w:val="231F20"/>
          <w:spacing w:val="-7"/>
        </w:rPr>
        <w:t> </w:t>
      </w:r>
      <w:r>
        <w:rPr>
          <w:color w:val="231F20"/>
        </w:rPr>
        <w:t>you have</w:t>
      </w:r>
      <w:r>
        <w:rPr>
          <w:color w:val="231F20"/>
          <w:spacing w:val="-12"/>
        </w:rPr>
        <w:t> </w:t>
      </w:r>
      <w:r>
        <w:rPr>
          <w:color w:val="231F20"/>
        </w:rPr>
        <w:t>a</w:t>
      </w:r>
      <w:r>
        <w:rPr>
          <w:color w:val="231F20"/>
          <w:spacing w:val="-12"/>
        </w:rPr>
        <w:t> </w:t>
      </w:r>
      <w:r>
        <w:rPr>
          <w:color w:val="231F20"/>
        </w:rPr>
        <w:t>complete</w:t>
      </w:r>
      <w:r>
        <w:rPr>
          <w:color w:val="231F20"/>
          <w:spacing w:val="-12"/>
        </w:rPr>
        <w:t> </w:t>
      </w:r>
      <w:r>
        <w:rPr>
          <w:color w:val="231F20"/>
        </w:rPr>
        <w:t>list</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resources</w:t>
      </w:r>
      <w:r>
        <w:rPr>
          <w:color w:val="231F20"/>
          <w:spacing w:val="-12"/>
        </w:rPr>
        <w:t> </w:t>
      </w:r>
      <w:r>
        <w:rPr>
          <w:color w:val="231F20"/>
        </w:rPr>
        <w:t>available</w:t>
      </w:r>
      <w:r>
        <w:rPr>
          <w:color w:val="231F20"/>
          <w:spacing w:val="-12"/>
        </w:rPr>
        <w:t> </w:t>
      </w:r>
      <w:r>
        <w:rPr>
          <w:color w:val="231F20"/>
        </w:rPr>
        <w:t>to</w:t>
      </w:r>
      <w:r>
        <w:rPr>
          <w:color w:val="231F20"/>
          <w:spacing w:val="-12"/>
        </w:rPr>
        <w:t> </w:t>
      </w:r>
      <w:r>
        <w:rPr>
          <w:color w:val="231F20"/>
        </w:rPr>
        <w:t>solve</w:t>
      </w:r>
      <w:r>
        <w:rPr>
          <w:color w:val="231F20"/>
          <w:spacing w:val="-12"/>
        </w:rPr>
        <w:t> </w:t>
      </w:r>
      <w:r>
        <w:rPr>
          <w:color w:val="231F20"/>
        </w:rPr>
        <w:t>the</w:t>
      </w:r>
      <w:r>
        <w:rPr>
          <w:color w:val="231F20"/>
          <w:spacing w:val="-12"/>
        </w:rPr>
        <w:t> </w:t>
      </w:r>
      <w:r>
        <w:rPr>
          <w:color w:val="231F20"/>
        </w:rPr>
        <w:t>problem.</w:t>
      </w:r>
    </w:p>
    <w:p>
      <w:pPr>
        <w:pStyle w:val="BodyText"/>
        <w:spacing w:before="223"/>
      </w:pPr>
    </w:p>
    <w:p>
      <w:pPr>
        <w:pStyle w:val="Heading5"/>
        <w:numPr>
          <w:ilvl w:val="2"/>
          <w:numId w:val="37"/>
        </w:numPr>
        <w:tabs>
          <w:tab w:pos="1048" w:val="left" w:leader="none"/>
        </w:tabs>
        <w:spacing w:line="240" w:lineRule="auto" w:before="0" w:after="0"/>
        <w:ind w:left="1048" w:right="0" w:hanging="718"/>
        <w:jc w:val="left"/>
      </w:pPr>
      <w:r>
        <w:rPr>
          <w:color w:val="231F20"/>
          <w:spacing w:val="-2"/>
          <w:w w:val="90"/>
        </w:rPr>
        <w:t>Forecasting</w:t>
      </w:r>
      <w:r>
        <w:rPr>
          <w:color w:val="231F20"/>
          <w:spacing w:val="-9"/>
        </w:rPr>
        <w:t> </w:t>
      </w:r>
      <w:r>
        <w:rPr>
          <w:color w:val="231F20"/>
          <w:spacing w:val="-2"/>
          <w:w w:val="90"/>
        </w:rPr>
        <w:t>the</w:t>
      </w:r>
      <w:r>
        <w:rPr>
          <w:color w:val="231F20"/>
          <w:spacing w:val="-9"/>
        </w:rPr>
        <w:t> </w:t>
      </w:r>
      <w:r>
        <w:rPr>
          <w:color w:val="231F20"/>
          <w:spacing w:val="-2"/>
          <w:w w:val="90"/>
        </w:rPr>
        <w:t>Evolution</w:t>
      </w:r>
      <w:r>
        <w:rPr>
          <w:color w:val="231F20"/>
          <w:spacing w:val="-9"/>
        </w:rPr>
        <w:t> </w:t>
      </w:r>
      <w:r>
        <w:rPr>
          <w:color w:val="231F20"/>
          <w:spacing w:val="-2"/>
          <w:w w:val="90"/>
        </w:rPr>
        <w:t>of</w:t>
      </w:r>
      <w:r>
        <w:rPr>
          <w:color w:val="231F20"/>
          <w:spacing w:val="-9"/>
        </w:rPr>
        <w:t> </w:t>
      </w:r>
      <w:r>
        <w:rPr>
          <w:color w:val="231F20"/>
          <w:spacing w:val="-2"/>
          <w:w w:val="90"/>
        </w:rPr>
        <w:t>Technology</w:t>
      </w:r>
    </w:p>
    <w:p>
      <w:pPr>
        <w:pStyle w:val="BodyText"/>
        <w:spacing w:line="276" w:lineRule="auto" w:before="145"/>
        <w:ind w:left="330" w:right="368"/>
        <w:jc w:val="both"/>
      </w:pPr>
      <w:r>
        <w:rPr>
          <w:color w:val="231F20"/>
          <w:spacing w:val="-2"/>
        </w:rPr>
        <w:t>When</w:t>
      </w:r>
      <w:r>
        <w:rPr>
          <w:color w:val="231F20"/>
          <w:spacing w:val="-9"/>
        </w:rPr>
        <w:t> </w:t>
      </w:r>
      <w:r>
        <w:rPr>
          <w:color w:val="231F20"/>
          <w:spacing w:val="-2"/>
        </w:rPr>
        <w:t>we</w:t>
      </w:r>
      <w:r>
        <w:rPr>
          <w:color w:val="231F20"/>
          <w:spacing w:val="-9"/>
        </w:rPr>
        <w:t> </w:t>
      </w:r>
      <w:r>
        <w:rPr>
          <w:color w:val="231F20"/>
          <w:spacing w:val="-2"/>
        </w:rPr>
        <w:t>know</w:t>
      </w:r>
      <w:r>
        <w:rPr>
          <w:color w:val="231F20"/>
          <w:spacing w:val="-9"/>
        </w:rPr>
        <w:t> </w:t>
      </w:r>
      <w:r>
        <w:rPr>
          <w:color w:val="231F20"/>
          <w:spacing w:val="-2"/>
        </w:rPr>
        <w:t>the</w:t>
      </w:r>
      <w:r>
        <w:rPr>
          <w:color w:val="231F20"/>
          <w:spacing w:val="-9"/>
        </w:rPr>
        <w:t> </w:t>
      </w:r>
      <w:r>
        <w:rPr>
          <w:color w:val="231F20"/>
          <w:spacing w:val="-2"/>
        </w:rPr>
        <w:t>available</w:t>
      </w:r>
      <w:r>
        <w:rPr>
          <w:color w:val="231F20"/>
          <w:spacing w:val="-9"/>
        </w:rPr>
        <w:t> </w:t>
      </w:r>
      <w:r>
        <w:rPr>
          <w:color w:val="231F20"/>
          <w:spacing w:val="-2"/>
        </w:rPr>
        <w:t>resources,</w:t>
      </w:r>
      <w:r>
        <w:rPr>
          <w:color w:val="231F20"/>
          <w:spacing w:val="-9"/>
        </w:rPr>
        <w:t> </w:t>
      </w:r>
      <w:r>
        <w:rPr>
          <w:color w:val="231F20"/>
          <w:spacing w:val="-2"/>
        </w:rPr>
        <w:t>we</w:t>
      </w:r>
      <w:r>
        <w:rPr>
          <w:color w:val="231F20"/>
          <w:spacing w:val="-9"/>
        </w:rPr>
        <w:t> </w:t>
      </w:r>
      <w:r>
        <w:rPr>
          <w:color w:val="231F20"/>
          <w:spacing w:val="-2"/>
        </w:rPr>
        <w:t>know</w:t>
      </w:r>
      <w:r>
        <w:rPr>
          <w:color w:val="231F20"/>
          <w:spacing w:val="-9"/>
        </w:rPr>
        <w:t> </w:t>
      </w:r>
      <w:r>
        <w:rPr>
          <w:color w:val="231F20"/>
          <w:spacing w:val="-2"/>
        </w:rPr>
        <w:t>some</w:t>
      </w:r>
      <w:r>
        <w:rPr>
          <w:color w:val="231F20"/>
          <w:spacing w:val="-9"/>
        </w:rPr>
        <w:t> </w:t>
      </w:r>
      <w:r>
        <w:rPr>
          <w:color w:val="231F20"/>
          <w:spacing w:val="-2"/>
        </w:rPr>
        <w:t>features</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near</w:t>
      </w:r>
      <w:r>
        <w:rPr>
          <w:color w:val="231F20"/>
          <w:spacing w:val="-9"/>
        </w:rPr>
        <w:t> </w:t>
      </w:r>
      <w:r>
        <w:rPr>
          <w:color w:val="231F20"/>
          <w:spacing w:val="-2"/>
        </w:rPr>
        <w:t>future. </w:t>
      </w:r>
      <w:r>
        <w:rPr>
          <w:color w:val="231F20"/>
        </w:rPr>
        <w:t>Somebody,</w:t>
      </w:r>
      <w:r>
        <w:rPr>
          <w:color w:val="231F20"/>
          <w:spacing w:val="-14"/>
        </w:rPr>
        <w:t> </w:t>
      </w:r>
      <w:r>
        <w:rPr>
          <w:color w:val="231F20"/>
        </w:rPr>
        <w:t>somewhere,</w:t>
      </w:r>
      <w:r>
        <w:rPr>
          <w:color w:val="231F20"/>
          <w:spacing w:val="-13"/>
        </w:rPr>
        <w:t> </w:t>
      </w:r>
      <w:r>
        <w:rPr>
          <w:color w:val="231F20"/>
        </w:rPr>
        <w:t>sometime</w:t>
      </w:r>
      <w:r>
        <w:rPr>
          <w:color w:val="231F20"/>
          <w:spacing w:val="-13"/>
        </w:rPr>
        <w:t> </w:t>
      </w:r>
      <w:r>
        <w:rPr>
          <w:color w:val="231F20"/>
        </w:rPr>
        <w:t>will</w:t>
      </w:r>
      <w:r>
        <w:rPr>
          <w:color w:val="231F20"/>
          <w:spacing w:val="-13"/>
        </w:rPr>
        <w:t> </w:t>
      </w:r>
      <w:r>
        <w:rPr>
          <w:color w:val="231F20"/>
        </w:rPr>
        <w:t>inevitably</w:t>
      </w:r>
      <w:r>
        <w:rPr>
          <w:color w:val="231F20"/>
          <w:spacing w:val="-13"/>
        </w:rPr>
        <w:t> </w:t>
      </w:r>
      <w:r>
        <w:rPr>
          <w:color w:val="231F20"/>
        </w:rPr>
        <w:t>put</w:t>
      </w:r>
      <w:r>
        <w:rPr>
          <w:color w:val="231F20"/>
          <w:spacing w:val="-13"/>
        </w:rPr>
        <w:t> </w:t>
      </w:r>
      <w:r>
        <w:rPr>
          <w:color w:val="231F20"/>
        </w:rPr>
        <w:t>those</w:t>
      </w:r>
      <w:r>
        <w:rPr>
          <w:color w:val="231F20"/>
          <w:spacing w:val="-13"/>
        </w:rPr>
        <w:t> </w:t>
      </w:r>
      <w:r>
        <w:rPr>
          <w:color w:val="231F20"/>
        </w:rPr>
        <w:t>resources</w:t>
      </w:r>
      <w:r>
        <w:rPr>
          <w:color w:val="231F20"/>
          <w:spacing w:val="-13"/>
        </w:rPr>
        <w:t> </w:t>
      </w:r>
      <w:r>
        <w:rPr>
          <w:color w:val="231F20"/>
        </w:rPr>
        <w:t>to</w:t>
      </w:r>
      <w:r>
        <w:rPr>
          <w:color w:val="231F20"/>
          <w:spacing w:val="-14"/>
        </w:rPr>
        <w:t> </w:t>
      </w:r>
      <w:r>
        <w:rPr>
          <w:color w:val="231F20"/>
        </w:rPr>
        <w:t>use.</w:t>
      </w:r>
    </w:p>
    <w:p>
      <w:pPr>
        <w:pStyle w:val="BodyText"/>
      </w:pPr>
    </w:p>
    <w:p>
      <w:pPr>
        <w:pStyle w:val="BodyText"/>
        <w:spacing w:before="59"/>
      </w:pPr>
    </w:p>
    <w:p>
      <w:pPr>
        <w:pStyle w:val="Heading4"/>
        <w:numPr>
          <w:ilvl w:val="1"/>
          <w:numId w:val="37"/>
        </w:numPr>
        <w:tabs>
          <w:tab w:pos="1050" w:val="left" w:leader="none"/>
        </w:tabs>
        <w:spacing w:line="240" w:lineRule="auto" w:before="0" w:after="0"/>
        <w:ind w:left="1050" w:right="0" w:hanging="720"/>
        <w:jc w:val="left"/>
      </w:pPr>
      <w:r>
        <w:rPr>
          <w:color w:val="231F20"/>
          <w:w w:val="90"/>
        </w:rPr>
        <w:t>Different</w:t>
      </w:r>
      <w:r>
        <w:rPr>
          <w:color w:val="231F20"/>
          <w:spacing w:val="17"/>
        </w:rPr>
        <w:t> </w:t>
      </w:r>
      <w:r>
        <w:rPr>
          <w:color w:val="231F20"/>
          <w:spacing w:val="-2"/>
        </w:rPr>
        <w:t>Resources</w:t>
      </w:r>
    </w:p>
    <w:p>
      <w:pPr>
        <w:pStyle w:val="BodyText"/>
        <w:spacing w:line="276" w:lineRule="auto" w:before="139"/>
        <w:ind w:left="330" w:right="367"/>
        <w:jc w:val="both"/>
      </w:pPr>
      <w:r>
        <w:rPr>
          <w:color w:val="231F20"/>
          <w:spacing w:val="-6"/>
        </w:rPr>
        <w:t>Resources abound. Actually, we can make an endless list of resources if we examine </w:t>
      </w:r>
      <w:r>
        <w:rPr>
          <w:color w:val="231F20"/>
          <w:spacing w:val="-2"/>
        </w:rPr>
        <w:t>the</w:t>
      </w:r>
      <w:r>
        <w:rPr>
          <w:color w:val="231F20"/>
          <w:spacing w:val="-6"/>
        </w:rPr>
        <w:t> </w:t>
      </w:r>
      <w:r>
        <w:rPr>
          <w:color w:val="231F20"/>
          <w:spacing w:val="-2"/>
        </w:rPr>
        <w:t>problem</w:t>
      </w:r>
      <w:r>
        <w:rPr>
          <w:color w:val="231F20"/>
          <w:spacing w:val="-6"/>
        </w:rPr>
        <w:t> </w:t>
      </w:r>
      <w:r>
        <w:rPr>
          <w:color w:val="231F20"/>
          <w:spacing w:val="-2"/>
        </w:rPr>
        <w:t>from</w:t>
      </w:r>
      <w:r>
        <w:rPr>
          <w:color w:val="231F20"/>
          <w:spacing w:val="-6"/>
        </w:rPr>
        <w:t> </w:t>
      </w:r>
      <w:r>
        <w:rPr>
          <w:color w:val="231F20"/>
          <w:spacing w:val="-2"/>
        </w:rPr>
        <w:t>greater</w:t>
      </w:r>
      <w:r>
        <w:rPr>
          <w:color w:val="231F20"/>
          <w:spacing w:val="-6"/>
        </w:rPr>
        <w:t> </w:t>
      </w:r>
      <w:r>
        <w:rPr>
          <w:color w:val="231F20"/>
          <w:spacing w:val="-2"/>
        </w:rPr>
        <w:t>and</w:t>
      </w:r>
      <w:r>
        <w:rPr>
          <w:color w:val="231F20"/>
          <w:spacing w:val="-6"/>
        </w:rPr>
        <w:t> </w:t>
      </w:r>
      <w:r>
        <w:rPr>
          <w:color w:val="231F20"/>
          <w:spacing w:val="-2"/>
        </w:rPr>
        <w:t>greater</w:t>
      </w:r>
      <w:r>
        <w:rPr>
          <w:color w:val="231F20"/>
          <w:spacing w:val="-6"/>
        </w:rPr>
        <w:t> </w:t>
      </w:r>
      <w:r>
        <w:rPr>
          <w:color w:val="231F20"/>
          <w:spacing w:val="-2"/>
        </w:rPr>
        <w:t>distances.</w:t>
      </w:r>
      <w:r>
        <w:rPr>
          <w:color w:val="231F20"/>
          <w:spacing w:val="-6"/>
        </w:rPr>
        <w:t> </w:t>
      </w:r>
      <w:r>
        <w:rPr>
          <w:color w:val="231F20"/>
          <w:spacing w:val="-2"/>
        </w:rPr>
        <w:t>How,</w:t>
      </w:r>
      <w:r>
        <w:rPr>
          <w:color w:val="231F20"/>
          <w:spacing w:val="-6"/>
        </w:rPr>
        <w:t> </w:t>
      </w:r>
      <w:r>
        <w:rPr>
          <w:color w:val="231F20"/>
          <w:spacing w:val="-2"/>
        </w:rPr>
        <w:t>then,</w:t>
      </w:r>
      <w:r>
        <w:rPr>
          <w:color w:val="231F20"/>
          <w:spacing w:val="-6"/>
        </w:rPr>
        <w:t> </w:t>
      </w:r>
      <w:r>
        <w:rPr>
          <w:color w:val="231F20"/>
          <w:spacing w:val="-2"/>
        </w:rPr>
        <w:t>can</w:t>
      </w:r>
      <w:r>
        <w:rPr>
          <w:color w:val="231F20"/>
          <w:spacing w:val="-6"/>
        </w:rPr>
        <w:t> </w:t>
      </w:r>
      <w:r>
        <w:rPr>
          <w:color w:val="231F20"/>
          <w:spacing w:val="-2"/>
        </w:rPr>
        <w:t>we</w:t>
      </w:r>
      <w:r>
        <w:rPr>
          <w:color w:val="231F20"/>
          <w:spacing w:val="-6"/>
        </w:rPr>
        <w:t> </w:t>
      </w:r>
      <w:r>
        <w:rPr>
          <w:color w:val="231F20"/>
          <w:spacing w:val="-2"/>
        </w:rPr>
        <w:t>select</w:t>
      </w:r>
      <w:r>
        <w:rPr>
          <w:color w:val="231F20"/>
          <w:spacing w:val="-6"/>
        </w:rPr>
        <w:t> </w:t>
      </w:r>
      <w:r>
        <w:rPr>
          <w:color w:val="231F20"/>
          <w:spacing w:val="-2"/>
        </w:rPr>
        <w:t>the</w:t>
      </w:r>
      <w:r>
        <w:rPr>
          <w:color w:val="231F20"/>
          <w:spacing w:val="-6"/>
        </w:rPr>
        <w:t> </w:t>
      </w:r>
      <w:r>
        <w:rPr>
          <w:color w:val="231F20"/>
          <w:spacing w:val="-2"/>
        </w:rPr>
        <w:t>most useful</w:t>
      </w:r>
      <w:r>
        <w:rPr>
          <w:color w:val="231F20"/>
          <w:spacing w:val="-12"/>
        </w:rPr>
        <w:t> </w:t>
      </w:r>
      <w:r>
        <w:rPr>
          <w:color w:val="231F20"/>
          <w:spacing w:val="-2"/>
        </w:rPr>
        <w:t>resources?</w:t>
      </w:r>
      <w:r>
        <w:rPr>
          <w:color w:val="231F20"/>
          <w:spacing w:val="-11"/>
        </w:rPr>
        <w:t> </w:t>
      </w:r>
      <w:r>
        <w:rPr>
          <w:color w:val="231F20"/>
          <w:spacing w:val="-2"/>
        </w:rPr>
        <w:t>The</w:t>
      </w:r>
      <w:r>
        <w:rPr>
          <w:color w:val="231F20"/>
          <w:spacing w:val="-11"/>
        </w:rPr>
        <w:t> </w:t>
      </w:r>
      <w:r>
        <w:rPr>
          <w:color w:val="231F20"/>
          <w:spacing w:val="-2"/>
        </w:rPr>
        <w:t>following</w:t>
      </w:r>
      <w:r>
        <w:rPr>
          <w:color w:val="231F20"/>
          <w:spacing w:val="-11"/>
        </w:rPr>
        <w:t> </w:t>
      </w:r>
      <w:r>
        <w:rPr>
          <w:color w:val="231F20"/>
          <w:spacing w:val="-2"/>
        </w:rPr>
        <w:t>grouping</w:t>
      </w:r>
      <w:r>
        <w:rPr>
          <w:color w:val="231F20"/>
          <w:spacing w:val="-11"/>
        </w:rPr>
        <w:t> </w:t>
      </w:r>
      <w:r>
        <w:rPr>
          <w:color w:val="231F20"/>
          <w:spacing w:val="-2"/>
        </w:rPr>
        <w:t>of</w:t>
      </w:r>
      <w:r>
        <w:rPr>
          <w:color w:val="231F20"/>
          <w:spacing w:val="-11"/>
        </w:rPr>
        <w:t> </w:t>
      </w:r>
      <w:r>
        <w:rPr>
          <w:color w:val="231F20"/>
          <w:spacing w:val="-2"/>
        </w:rPr>
        <w:t>primary</w:t>
      </w:r>
      <w:r>
        <w:rPr>
          <w:color w:val="231F20"/>
          <w:spacing w:val="-11"/>
        </w:rPr>
        <w:t> </w:t>
      </w:r>
      <w:r>
        <w:rPr>
          <w:color w:val="231F20"/>
          <w:spacing w:val="-2"/>
        </w:rPr>
        <w:t>resources</w:t>
      </w:r>
      <w:r>
        <w:rPr>
          <w:color w:val="231F20"/>
          <w:spacing w:val="-11"/>
        </w:rPr>
        <w:t> </w:t>
      </w:r>
      <w:r>
        <w:rPr>
          <w:color w:val="231F20"/>
          <w:spacing w:val="-2"/>
        </w:rPr>
        <w:t>is</w:t>
      </w:r>
      <w:r>
        <w:rPr>
          <w:color w:val="231F20"/>
          <w:spacing w:val="-12"/>
        </w:rPr>
        <w:t> </w:t>
      </w:r>
      <w:r>
        <w:rPr>
          <w:color w:val="231F20"/>
          <w:spacing w:val="-2"/>
        </w:rPr>
        <w:t>one</w:t>
      </w:r>
      <w:r>
        <w:rPr>
          <w:color w:val="231F20"/>
          <w:spacing w:val="-11"/>
        </w:rPr>
        <w:t> </w:t>
      </w:r>
      <w:r>
        <w:rPr>
          <w:color w:val="231F20"/>
          <w:spacing w:val="-2"/>
        </w:rPr>
        <w:t>helpful</w:t>
      </w:r>
      <w:r>
        <w:rPr>
          <w:color w:val="231F20"/>
          <w:spacing w:val="-11"/>
        </w:rPr>
        <w:t> </w:t>
      </w:r>
      <w:r>
        <w:rPr>
          <w:color w:val="231F20"/>
          <w:spacing w:val="-2"/>
        </w:rPr>
        <w:t>tech- </w:t>
      </w:r>
      <w:r>
        <w:rPr>
          <w:color w:val="231F20"/>
        </w:rPr>
        <w:t>nique. Groups are also illustrated in Figure 5.5.</w:t>
      </w:r>
    </w:p>
    <w:p>
      <w:pPr>
        <w:spacing w:after="0" w:line="276"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634489"/>
                <wp:effectExtent l="19050" t="0" r="9525" b="3810"/>
                <wp:docPr id="250" name="Group 250"/>
                <wp:cNvGraphicFramePr>
                  <a:graphicFrameLocks/>
                </wp:cNvGraphicFramePr>
                <a:graphic>
                  <a:graphicData uri="http://schemas.microsoft.com/office/word/2010/wordprocessingGroup">
                    <wpg:wgp>
                      <wpg:cNvPr id="250" name="Group 250"/>
                      <wpg:cNvGrpSpPr/>
                      <wpg:grpSpPr>
                        <a:xfrm>
                          <a:off x="0" y="0"/>
                          <a:ext cx="4267200" cy="1634489"/>
                          <a:chExt cx="4267200" cy="1634489"/>
                        </a:xfrm>
                      </wpg:grpSpPr>
                      <pic:pic>
                        <pic:nvPicPr>
                          <pic:cNvPr id="251" name="Image 251"/>
                          <pic:cNvPicPr/>
                        </pic:nvPicPr>
                        <pic:blipFill>
                          <a:blip r:embed="rId92" cstate="print"/>
                          <a:stretch>
                            <a:fillRect/>
                          </a:stretch>
                        </pic:blipFill>
                        <pic:spPr>
                          <a:xfrm>
                            <a:off x="685800" y="0"/>
                            <a:ext cx="2895600" cy="1571244"/>
                          </a:xfrm>
                          <a:prstGeom prst="rect">
                            <a:avLst/>
                          </a:prstGeom>
                        </pic:spPr>
                      </pic:pic>
                      <wps:wsp>
                        <wps:cNvPr id="252" name="Graphic 252"/>
                        <wps:cNvSpPr/>
                        <wps:spPr>
                          <a:xfrm>
                            <a:off x="0" y="162157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28.7pt;mso-position-horizontal-relative:char;mso-position-vertical-relative:line" id="docshapegroup201" coordorigin="0,0" coordsize="6720,2574">
                <v:shape style="position:absolute;left:1080;top:0;width:4560;height:2475" type="#_x0000_t75" id="docshape202" stroked="false">
                  <v:imagedata r:id="rId92" o:title=""/>
                </v:shape>
                <v:line style="position:absolute" from="0,2554" to="6720,2554" stroked="true" strokeweight="2pt" strokecolor="#231f20">
                  <v:stroke dashstyle="solid"/>
                </v:line>
              </v:group>
            </w:pict>
          </mc:Fallback>
        </mc:AlternateContent>
      </w:r>
      <w:r>
        <w:rPr>
          <w:sz w:val="20"/>
        </w:rPr>
      </w:r>
    </w:p>
    <w:p>
      <w:pPr>
        <w:spacing w:line="249" w:lineRule="auto" w:before="80"/>
        <w:ind w:left="330" w:right="60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5.5</w:t>
      </w:r>
      <w:r>
        <w:rPr>
          <w:rFonts w:ascii="Trebuchet MS"/>
          <w:b/>
          <w:color w:val="231F20"/>
          <w:spacing w:val="77"/>
          <w:w w:val="150"/>
          <w:sz w:val="19"/>
        </w:rPr>
        <w:t> </w:t>
      </w:r>
      <w:r>
        <w:rPr>
          <w:rFonts w:ascii="Trebuchet MS"/>
          <w:b/>
          <w:color w:val="231F20"/>
          <w:spacing w:val="-6"/>
          <w:sz w:val="19"/>
        </w:rPr>
        <w:t>Mapping</w:t>
      </w:r>
      <w:r>
        <w:rPr>
          <w:rFonts w:ascii="Trebuchet MS"/>
          <w:b/>
          <w:color w:val="231F20"/>
          <w:spacing w:val="-9"/>
          <w:sz w:val="19"/>
        </w:rPr>
        <w:t> </w:t>
      </w:r>
      <w:r>
        <w:rPr>
          <w:rFonts w:ascii="Trebuchet MS"/>
          <w:b/>
          <w:color w:val="231F20"/>
          <w:spacing w:val="-6"/>
          <w:sz w:val="19"/>
        </w:rPr>
        <w:t>resources.</w:t>
      </w:r>
      <w:r>
        <w:rPr>
          <w:rFonts w:ascii="Trebuchet MS"/>
          <w:b/>
          <w:color w:val="231F20"/>
          <w:spacing w:val="-8"/>
          <w:sz w:val="19"/>
        </w:rPr>
        <w:t> </w:t>
      </w:r>
      <w:r>
        <w:rPr>
          <w:rFonts w:ascii="Trebuchet MS"/>
          <w:b/>
          <w:color w:val="231F20"/>
          <w:spacing w:val="-6"/>
          <w:sz w:val="19"/>
        </w:rPr>
        <w:t>List</w:t>
      </w:r>
      <w:r>
        <w:rPr>
          <w:rFonts w:ascii="Trebuchet MS"/>
          <w:b/>
          <w:color w:val="231F20"/>
          <w:spacing w:val="-8"/>
          <w:sz w:val="19"/>
        </w:rPr>
        <w:t> </w:t>
      </w:r>
      <w:r>
        <w:rPr>
          <w:rFonts w:ascii="Trebuchet MS"/>
          <w:b/>
          <w:color w:val="231F20"/>
          <w:spacing w:val="-6"/>
          <w:sz w:val="19"/>
        </w:rPr>
        <w:t>the</w:t>
      </w:r>
      <w:r>
        <w:rPr>
          <w:rFonts w:ascii="Trebuchet MS"/>
          <w:b/>
          <w:color w:val="231F20"/>
          <w:spacing w:val="-9"/>
          <w:sz w:val="19"/>
        </w:rPr>
        <w:t> </w:t>
      </w:r>
      <w:r>
        <w:rPr>
          <w:rFonts w:ascii="Trebuchet MS"/>
          <w:b/>
          <w:color w:val="231F20"/>
          <w:spacing w:val="-6"/>
          <w:sz w:val="19"/>
        </w:rPr>
        <w:t>resources</w:t>
      </w:r>
      <w:r>
        <w:rPr>
          <w:rFonts w:ascii="Trebuchet MS"/>
          <w:b/>
          <w:color w:val="231F20"/>
          <w:spacing w:val="-8"/>
          <w:sz w:val="19"/>
        </w:rPr>
        <w:t> </w:t>
      </w:r>
      <w:r>
        <w:rPr>
          <w:rFonts w:ascii="Trebuchet MS"/>
          <w:b/>
          <w:color w:val="231F20"/>
          <w:spacing w:val="-6"/>
          <w:sz w:val="19"/>
        </w:rPr>
        <w:t>found</w:t>
      </w:r>
      <w:r>
        <w:rPr>
          <w:rFonts w:ascii="Trebuchet MS"/>
          <w:b/>
          <w:color w:val="231F20"/>
          <w:spacing w:val="-8"/>
          <w:sz w:val="19"/>
        </w:rPr>
        <w:t> </w:t>
      </w:r>
      <w:r>
        <w:rPr>
          <w:rFonts w:ascii="Trebuchet MS"/>
          <w:b/>
          <w:color w:val="231F20"/>
          <w:spacing w:val="-6"/>
          <w:sz w:val="19"/>
        </w:rPr>
        <w:t>in</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environment, </w:t>
      </w:r>
      <w:r>
        <w:rPr>
          <w:rFonts w:ascii="Trebuchet MS"/>
          <w:b/>
          <w:color w:val="231F20"/>
          <w:w w:val="90"/>
          <w:sz w:val="19"/>
        </w:rPr>
        <w:t>the macrolevel system, the tool, and the object. The tool and object can con- </w:t>
      </w:r>
      <w:r>
        <w:rPr>
          <w:rFonts w:ascii="Trebuchet MS"/>
          <w:b/>
          <w:color w:val="231F20"/>
          <w:spacing w:val="-6"/>
          <w:sz w:val="19"/>
        </w:rPr>
        <w:t>tain microlevel resources and their geometry; features and properties of the </w:t>
      </w:r>
      <w:r>
        <w:rPr>
          <w:rFonts w:ascii="Trebuchet MS"/>
          <w:b/>
          <w:color w:val="231F20"/>
          <w:spacing w:val="-4"/>
          <w:sz w:val="19"/>
        </w:rPr>
        <w:t>materials</w:t>
      </w:r>
      <w:r>
        <w:rPr>
          <w:rFonts w:ascii="Trebuchet MS"/>
          <w:b/>
          <w:color w:val="231F20"/>
          <w:spacing w:val="-6"/>
          <w:sz w:val="19"/>
        </w:rPr>
        <w:t> </w:t>
      </w:r>
      <w:r>
        <w:rPr>
          <w:rFonts w:ascii="Trebuchet MS"/>
          <w:b/>
          <w:color w:val="231F20"/>
          <w:spacing w:val="-4"/>
          <w:sz w:val="19"/>
        </w:rPr>
        <w:t>they</w:t>
      </w:r>
      <w:r>
        <w:rPr>
          <w:rFonts w:ascii="Trebuchet MS"/>
          <w:b/>
          <w:color w:val="231F20"/>
          <w:spacing w:val="-6"/>
          <w:sz w:val="19"/>
        </w:rPr>
        <w:t> </w:t>
      </w:r>
      <w:r>
        <w:rPr>
          <w:rFonts w:ascii="Trebuchet MS"/>
          <w:b/>
          <w:color w:val="231F20"/>
          <w:spacing w:val="-4"/>
          <w:sz w:val="19"/>
        </w:rPr>
        <w:t>are</w:t>
      </w:r>
      <w:r>
        <w:rPr>
          <w:rFonts w:ascii="Trebuchet MS"/>
          <w:b/>
          <w:color w:val="231F20"/>
          <w:spacing w:val="-6"/>
          <w:sz w:val="19"/>
        </w:rPr>
        <w:t> </w:t>
      </w:r>
      <w:r>
        <w:rPr>
          <w:rFonts w:ascii="Trebuchet MS"/>
          <w:b/>
          <w:color w:val="231F20"/>
          <w:spacing w:val="-4"/>
          <w:sz w:val="19"/>
        </w:rPr>
        <w:t>made</w:t>
      </w:r>
      <w:r>
        <w:rPr>
          <w:rFonts w:ascii="Trebuchet MS"/>
          <w:b/>
          <w:color w:val="231F20"/>
          <w:spacing w:val="-6"/>
          <w:sz w:val="19"/>
        </w:rPr>
        <w:t> </w:t>
      </w:r>
      <w:r>
        <w:rPr>
          <w:rFonts w:ascii="Trebuchet MS"/>
          <w:b/>
          <w:color w:val="231F20"/>
          <w:spacing w:val="-4"/>
          <w:sz w:val="19"/>
        </w:rPr>
        <w:t>from</w:t>
      </w:r>
      <w:r>
        <w:rPr>
          <w:rFonts w:ascii="Trebuchet MS"/>
          <w:b/>
          <w:color w:val="231F20"/>
          <w:spacing w:val="-6"/>
          <w:sz w:val="19"/>
        </w:rPr>
        <w:t> </w:t>
      </w:r>
      <w:r>
        <w:rPr>
          <w:rFonts w:ascii="Trebuchet MS"/>
          <w:b/>
          <w:color w:val="231F20"/>
          <w:spacing w:val="-4"/>
          <w:sz w:val="19"/>
        </w:rPr>
        <w:t>are</w:t>
      </w:r>
      <w:r>
        <w:rPr>
          <w:rFonts w:ascii="Trebuchet MS"/>
          <w:b/>
          <w:color w:val="231F20"/>
          <w:spacing w:val="-6"/>
          <w:sz w:val="19"/>
        </w:rPr>
        <w:t> </w:t>
      </w:r>
      <w:r>
        <w:rPr>
          <w:rFonts w:ascii="Trebuchet MS"/>
          <w:b/>
          <w:color w:val="231F20"/>
          <w:spacing w:val="-4"/>
          <w:sz w:val="19"/>
        </w:rPr>
        <w:t>resources,</w:t>
      </w:r>
      <w:r>
        <w:rPr>
          <w:rFonts w:ascii="Trebuchet MS"/>
          <w:b/>
          <w:color w:val="231F20"/>
          <w:spacing w:val="-6"/>
          <w:sz w:val="19"/>
        </w:rPr>
        <w:t> </w:t>
      </w:r>
      <w:r>
        <w:rPr>
          <w:rFonts w:ascii="Trebuchet MS"/>
          <w:b/>
          <w:color w:val="231F20"/>
          <w:spacing w:val="-4"/>
          <w:sz w:val="19"/>
        </w:rPr>
        <w:t>too.</w:t>
      </w:r>
    </w:p>
    <w:p>
      <w:pPr>
        <w:pStyle w:val="BodyText"/>
        <w:spacing w:before="220"/>
        <w:ind w:left="630"/>
      </w:pPr>
      <w:r>
        <w:rPr>
          <w:color w:val="231F20"/>
          <w:spacing w:val="-4"/>
        </w:rPr>
        <w:t>First, divide the resources by</w:t>
      </w:r>
      <w:r>
        <w:rPr>
          <w:color w:val="231F20"/>
          <w:spacing w:val="-3"/>
        </w:rPr>
        <w:t> </w:t>
      </w:r>
      <w:r>
        <w:rPr>
          <w:color w:val="231F20"/>
          <w:spacing w:val="-4"/>
        </w:rPr>
        <w:t>system levels:</w:t>
      </w:r>
    </w:p>
    <w:p>
      <w:pPr>
        <w:pStyle w:val="ListParagraph"/>
        <w:numPr>
          <w:ilvl w:val="0"/>
          <w:numId w:val="40"/>
        </w:numPr>
        <w:tabs>
          <w:tab w:pos="809" w:val="left" w:leader="none"/>
        </w:tabs>
        <w:spacing w:line="290" w:lineRule="exact" w:before="232" w:after="0"/>
        <w:ind w:left="809" w:right="0" w:hanging="239"/>
        <w:jc w:val="left"/>
        <w:rPr>
          <w:sz w:val="21"/>
        </w:rPr>
      </w:pPr>
      <w:r>
        <w:rPr>
          <w:color w:val="231F20"/>
          <w:spacing w:val="-4"/>
          <w:sz w:val="21"/>
        </w:rPr>
        <w:t>Tool</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pacing w:val="-2"/>
          <w:sz w:val="21"/>
        </w:rPr>
        <w:t>Object</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pacing w:val="-2"/>
          <w:sz w:val="21"/>
        </w:rPr>
        <w:t>Environment</w:t>
      </w:r>
    </w:p>
    <w:p>
      <w:pPr>
        <w:pStyle w:val="ListParagraph"/>
        <w:numPr>
          <w:ilvl w:val="0"/>
          <w:numId w:val="40"/>
        </w:numPr>
        <w:tabs>
          <w:tab w:pos="809" w:val="left" w:leader="none"/>
        </w:tabs>
        <w:spacing w:line="258" w:lineRule="exact" w:before="0" w:after="0"/>
        <w:ind w:left="809" w:right="0" w:hanging="239"/>
        <w:jc w:val="left"/>
        <w:rPr>
          <w:sz w:val="21"/>
        </w:rPr>
      </w:pPr>
      <w:r>
        <w:rPr>
          <w:color w:val="231F20"/>
          <w:w w:val="90"/>
          <w:sz w:val="21"/>
        </w:rPr>
        <w:t>Macrolevel</w:t>
      </w:r>
      <w:r>
        <w:rPr>
          <w:color w:val="231F20"/>
          <w:spacing w:val="26"/>
          <w:sz w:val="21"/>
        </w:rPr>
        <w:t> </w:t>
      </w:r>
      <w:r>
        <w:rPr>
          <w:color w:val="231F20"/>
          <w:spacing w:val="-2"/>
          <w:sz w:val="21"/>
        </w:rPr>
        <w:t>system</w:t>
      </w:r>
    </w:p>
    <w:p>
      <w:pPr>
        <w:pStyle w:val="ListParagraph"/>
        <w:numPr>
          <w:ilvl w:val="0"/>
          <w:numId w:val="40"/>
        </w:numPr>
        <w:tabs>
          <w:tab w:pos="809" w:val="left" w:leader="none"/>
        </w:tabs>
        <w:spacing w:line="290" w:lineRule="exact" w:before="0" w:after="0"/>
        <w:ind w:left="809" w:right="0" w:hanging="239"/>
        <w:jc w:val="left"/>
        <w:rPr>
          <w:sz w:val="21"/>
        </w:rPr>
      </w:pPr>
      <w:r>
        <w:rPr>
          <w:color w:val="231F20"/>
          <w:w w:val="90"/>
          <w:sz w:val="21"/>
        </w:rPr>
        <w:t>Microlevel</w:t>
      </w:r>
      <w:r>
        <w:rPr>
          <w:color w:val="231F20"/>
          <w:spacing w:val="24"/>
          <w:sz w:val="21"/>
        </w:rPr>
        <w:t> </w:t>
      </w:r>
      <w:r>
        <w:rPr>
          <w:color w:val="231F20"/>
          <w:spacing w:val="-2"/>
          <w:sz w:val="21"/>
        </w:rPr>
        <w:t>system</w:t>
      </w:r>
    </w:p>
    <w:p>
      <w:pPr>
        <w:pStyle w:val="BodyText"/>
        <w:spacing w:before="219"/>
        <w:ind w:left="630"/>
      </w:pPr>
      <w:r>
        <w:rPr>
          <w:color w:val="231F20"/>
          <w:spacing w:val="-4"/>
        </w:rPr>
        <w:t>On</w:t>
      </w:r>
      <w:r>
        <w:rPr>
          <w:color w:val="231F20"/>
          <w:spacing w:val="-7"/>
        </w:rPr>
        <w:t> </w:t>
      </w:r>
      <w:r>
        <w:rPr>
          <w:color w:val="231F20"/>
          <w:spacing w:val="-4"/>
        </w:rPr>
        <w:t>all</w:t>
      </w:r>
      <w:r>
        <w:rPr>
          <w:color w:val="231F20"/>
          <w:spacing w:val="-7"/>
        </w:rPr>
        <w:t> </w:t>
      </w:r>
      <w:r>
        <w:rPr>
          <w:color w:val="231F20"/>
          <w:spacing w:val="-4"/>
        </w:rPr>
        <w:t>system</w:t>
      </w:r>
      <w:r>
        <w:rPr>
          <w:color w:val="231F20"/>
          <w:spacing w:val="-7"/>
        </w:rPr>
        <w:t> </w:t>
      </w:r>
      <w:r>
        <w:rPr>
          <w:color w:val="231F20"/>
          <w:spacing w:val="-4"/>
        </w:rPr>
        <w:t>levels,</w:t>
      </w:r>
      <w:r>
        <w:rPr>
          <w:color w:val="231F20"/>
          <w:spacing w:val="-6"/>
        </w:rPr>
        <w:t> </w:t>
      </w:r>
      <w:r>
        <w:rPr>
          <w:color w:val="231F20"/>
          <w:spacing w:val="-4"/>
        </w:rPr>
        <w:t>a</w:t>
      </w:r>
      <w:r>
        <w:rPr>
          <w:color w:val="231F20"/>
          <w:spacing w:val="-7"/>
        </w:rPr>
        <w:t> </w:t>
      </w:r>
      <w:r>
        <w:rPr>
          <w:color w:val="231F20"/>
          <w:spacing w:val="-4"/>
        </w:rPr>
        <w:t>variety</w:t>
      </w:r>
      <w:r>
        <w:rPr>
          <w:color w:val="231F20"/>
          <w:spacing w:val="-7"/>
        </w:rPr>
        <w:t> </w:t>
      </w:r>
      <w:r>
        <w:rPr>
          <w:color w:val="231F20"/>
          <w:spacing w:val="-4"/>
        </w:rPr>
        <w:t>of</w:t>
      </w:r>
      <w:r>
        <w:rPr>
          <w:color w:val="231F20"/>
          <w:spacing w:val="-6"/>
        </w:rPr>
        <w:t> </w:t>
      </w:r>
      <w:r>
        <w:rPr>
          <w:color w:val="231F20"/>
          <w:spacing w:val="-4"/>
        </w:rPr>
        <w:t>resources</w:t>
      </w:r>
      <w:r>
        <w:rPr>
          <w:color w:val="231F20"/>
          <w:spacing w:val="-7"/>
        </w:rPr>
        <w:t> </w:t>
      </w:r>
      <w:r>
        <w:rPr>
          <w:color w:val="231F20"/>
          <w:spacing w:val="-4"/>
        </w:rPr>
        <w:t>are</w:t>
      </w:r>
      <w:r>
        <w:rPr>
          <w:color w:val="231F20"/>
          <w:spacing w:val="-7"/>
        </w:rPr>
        <w:t> </w:t>
      </w:r>
      <w:r>
        <w:rPr>
          <w:color w:val="231F20"/>
          <w:spacing w:val="-4"/>
        </w:rPr>
        <w:t>available:</w:t>
      </w:r>
    </w:p>
    <w:p>
      <w:pPr>
        <w:pStyle w:val="ListParagraph"/>
        <w:numPr>
          <w:ilvl w:val="0"/>
          <w:numId w:val="40"/>
        </w:numPr>
        <w:tabs>
          <w:tab w:pos="809" w:val="left" w:leader="none"/>
        </w:tabs>
        <w:spacing w:line="290" w:lineRule="exact" w:before="232" w:after="0"/>
        <w:ind w:left="809" w:right="0" w:hanging="239"/>
        <w:jc w:val="left"/>
        <w:rPr>
          <w:sz w:val="21"/>
        </w:rPr>
      </w:pPr>
      <w:r>
        <w:rPr>
          <w:color w:val="231F20"/>
          <w:spacing w:val="-2"/>
          <w:sz w:val="21"/>
        </w:rPr>
        <w:t>Substances</w:t>
      </w:r>
      <w:r>
        <w:rPr>
          <w:color w:val="231F20"/>
          <w:spacing w:val="-11"/>
          <w:sz w:val="21"/>
        </w:rPr>
        <w:t> </w:t>
      </w:r>
      <w:r>
        <w:rPr>
          <w:color w:val="231F20"/>
          <w:spacing w:val="-2"/>
          <w:sz w:val="21"/>
        </w:rPr>
        <w:t>and</w:t>
      </w:r>
      <w:r>
        <w:rPr>
          <w:color w:val="231F20"/>
          <w:spacing w:val="-11"/>
          <w:sz w:val="21"/>
        </w:rPr>
        <w:t> </w:t>
      </w:r>
      <w:r>
        <w:rPr>
          <w:color w:val="231F20"/>
          <w:spacing w:val="-2"/>
          <w:sz w:val="21"/>
        </w:rPr>
        <w:t>things</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pacing w:val="-2"/>
          <w:sz w:val="21"/>
        </w:rPr>
        <w:t>Modified</w:t>
      </w:r>
      <w:r>
        <w:rPr>
          <w:color w:val="231F20"/>
          <w:spacing w:val="-9"/>
          <w:sz w:val="21"/>
        </w:rPr>
        <w:t> </w:t>
      </w:r>
      <w:r>
        <w:rPr>
          <w:color w:val="231F20"/>
          <w:spacing w:val="-2"/>
          <w:sz w:val="21"/>
        </w:rPr>
        <w:t>substances</w:t>
      </w:r>
      <w:r>
        <w:rPr>
          <w:color w:val="231F20"/>
          <w:spacing w:val="-9"/>
          <w:sz w:val="21"/>
        </w:rPr>
        <w:t> </w:t>
      </w:r>
      <w:r>
        <w:rPr>
          <w:color w:val="231F20"/>
          <w:spacing w:val="-2"/>
          <w:sz w:val="21"/>
        </w:rPr>
        <w:t>and</w:t>
      </w:r>
      <w:r>
        <w:rPr>
          <w:color w:val="231F20"/>
          <w:spacing w:val="-9"/>
          <w:sz w:val="21"/>
        </w:rPr>
        <w:t> </w:t>
      </w:r>
      <w:r>
        <w:rPr>
          <w:color w:val="231F20"/>
          <w:spacing w:val="-2"/>
          <w:sz w:val="21"/>
        </w:rPr>
        <w:t>things</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pacing w:val="-2"/>
          <w:sz w:val="21"/>
        </w:rPr>
        <w:t>Voids</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z w:val="21"/>
        </w:rPr>
        <w:t>Interactions</w:t>
      </w:r>
      <w:r>
        <w:rPr>
          <w:color w:val="231F20"/>
          <w:spacing w:val="-10"/>
          <w:sz w:val="21"/>
        </w:rPr>
        <w:t> </w:t>
      </w:r>
      <w:r>
        <w:rPr>
          <w:color w:val="231F20"/>
          <w:sz w:val="21"/>
        </w:rPr>
        <w:t>and</w:t>
      </w:r>
      <w:r>
        <w:rPr>
          <w:color w:val="231F20"/>
          <w:spacing w:val="-10"/>
          <w:sz w:val="21"/>
        </w:rPr>
        <w:t> </w:t>
      </w:r>
      <w:r>
        <w:rPr>
          <w:color w:val="231F20"/>
          <w:sz w:val="21"/>
        </w:rPr>
        <w:t>the</w:t>
      </w:r>
      <w:r>
        <w:rPr>
          <w:color w:val="231F20"/>
          <w:spacing w:val="-10"/>
          <w:sz w:val="21"/>
        </w:rPr>
        <w:t> </w:t>
      </w:r>
      <w:r>
        <w:rPr>
          <w:color w:val="231F20"/>
          <w:sz w:val="21"/>
        </w:rPr>
        <w:t>energy</w:t>
      </w:r>
      <w:r>
        <w:rPr>
          <w:color w:val="231F20"/>
          <w:spacing w:val="-9"/>
          <w:sz w:val="21"/>
        </w:rPr>
        <w:t> </w:t>
      </w:r>
      <w:r>
        <w:rPr>
          <w:color w:val="231F20"/>
          <w:sz w:val="21"/>
        </w:rPr>
        <w:t>to</w:t>
      </w:r>
      <w:r>
        <w:rPr>
          <w:color w:val="231F20"/>
          <w:spacing w:val="-10"/>
          <w:sz w:val="21"/>
        </w:rPr>
        <w:t> </w:t>
      </w:r>
      <w:r>
        <w:rPr>
          <w:color w:val="231F20"/>
          <w:sz w:val="21"/>
        </w:rPr>
        <w:t>make</w:t>
      </w:r>
      <w:r>
        <w:rPr>
          <w:color w:val="231F20"/>
          <w:spacing w:val="-10"/>
          <w:sz w:val="21"/>
        </w:rPr>
        <w:t> </w:t>
      </w:r>
      <w:r>
        <w:rPr>
          <w:color w:val="231F20"/>
          <w:sz w:val="21"/>
        </w:rPr>
        <w:t>them</w:t>
      </w:r>
      <w:r>
        <w:rPr>
          <w:color w:val="231F20"/>
          <w:spacing w:val="-10"/>
          <w:sz w:val="21"/>
        </w:rPr>
        <w:t> </w:t>
      </w:r>
      <w:r>
        <w:rPr>
          <w:color w:val="231F20"/>
          <w:spacing w:val="-2"/>
          <w:sz w:val="21"/>
        </w:rPr>
        <w:t>happen</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pacing w:val="-4"/>
          <w:sz w:val="21"/>
        </w:rPr>
        <w:t>Form</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pacing w:val="-2"/>
          <w:sz w:val="21"/>
        </w:rPr>
        <w:t>Features</w:t>
      </w:r>
      <w:r>
        <w:rPr>
          <w:color w:val="231F20"/>
          <w:spacing w:val="-11"/>
          <w:sz w:val="21"/>
        </w:rPr>
        <w:t> </w:t>
      </w:r>
      <w:r>
        <w:rPr>
          <w:color w:val="231F20"/>
          <w:spacing w:val="-2"/>
          <w:sz w:val="21"/>
        </w:rPr>
        <w:t>or</w:t>
      </w:r>
      <w:r>
        <w:rPr>
          <w:color w:val="231F20"/>
          <w:spacing w:val="-11"/>
          <w:sz w:val="21"/>
        </w:rPr>
        <w:t> </w:t>
      </w:r>
      <w:r>
        <w:rPr>
          <w:color w:val="231F20"/>
          <w:spacing w:val="-2"/>
          <w:sz w:val="21"/>
        </w:rPr>
        <w:t>properties</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pacing w:val="-2"/>
          <w:sz w:val="21"/>
        </w:rPr>
        <w:t>Space</w:t>
      </w:r>
    </w:p>
    <w:p>
      <w:pPr>
        <w:pStyle w:val="ListParagraph"/>
        <w:numPr>
          <w:ilvl w:val="0"/>
          <w:numId w:val="40"/>
        </w:numPr>
        <w:tabs>
          <w:tab w:pos="809" w:val="left" w:leader="none"/>
        </w:tabs>
        <w:spacing w:line="290" w:lineRule="exact" w:before="0" w:after="0"/>
        <w:ind w:left="809" w:right="0" w:hanging="239"/>
        <w:jc w:val="left"/>
        <w:rPr>
          <w:sz w:val="21"/>
        </w:rPr>
      </w:pPr>
      <w:r>
        <w:rPr>
          <w:color w:val="231F20"/>
          <w:spacing w:val="-4"/>
          <w:sz w:val="21"/>
        </w:rPr>
        <w:t>Time</w:t>
      </w:r>
    </w:p>
    <w:p>
      <w:pPr>
        <w:pStyle w:val="BodyText"/>
        <w:spacing w:before="219"/>
        <w:ind w:left="630"/>
      </w:pPr>
      <w:r>
        <w:rPr>
          <w:color w:val="231F20"/>
          <w:spacing w:val="-2"/>
        </w:rPr>
        <w:t>Other</w:t>
      </w:r>
      <w:r>
        <w:rPr>
          <w:color w:val="231F20"/>
          <w:spacing w:val="-5"/>
        </w:rPr>
        <w:t> </w:t>
      </w:r>
      <w:r>
        <w:rPr>
          <w:color w:val="231F20"/>
          <w:spacing w:val="-2"/>
        </w:rPr>
        <w:t>resources</w:t>
      </w:r>
      <w:r>
        <w:rPr>
          <w:color w:val="231F20"/>
          <w:spacing w:val="-5"/>
        </w:rPr>
        <w:t> </w:t>
      </w:r>
      <w:r>
        <w:rPr>
          <w:color w:val="231F20"/>
          <w:spacing w:val="-2"/>
        </w:rPr>
        <w:t>include:</w:t>
      </w:r>
    </w:p>
    <w:p>
      <w:pPr>
        <w:pStyle w:val="ListParagraph"/>
        <w:numPr>
          <w:ilvl w:val="0"/>
          <w:numId w:val="40"/>
        </w:numPr>
        <w:tabs>
          <w:tab w:pos="809" w:val="left" w:leader="none"/>
        </w:tabs>
        <w:spacing w:line="290" w:lineRule="exact" w:before="232" w:after="0"/>
        <w:ind w:left="809" w:right="0" w:hanging="239"/>
        <w:jc w:val="left"/>
        <w:rPr>
          <w:sz w:val="21"/>
        </w:rPr>
      </w:pPr>
      <w:r>
        <w:rPr>
          <w:color w:val="231F20"/>
          <w:spacing w:val="-2"/>
          <w:sz w:val="21"/>
        </w:rPr>
        <w:t>Information</w:t>
      </w:r>
    </w:p>
    <w:p>
      <w:pPr>
        <w:pStyle w:val="ListParagraph"/>
        <w:numPr>
          <w:ilvl w:val="0"/>
          <w:numId w:val="40"/>
        </w:numPr>
        <w:tabs>
          <w:tab w:pos="809" w:val="left" w:leader="none"/>
        </w:tabs>
        <w:spacing w:line="258" w:lineRule="exact" w:before="0" w:after="0"/>
        <w:ind w:left="809" w:right="0" w:hanging="239"/>
        <w:jc w:val="left"/>
        <w:rPr>
          <w:sz w:val="21"/>
        </w:rPr>
      </w:pPr>
      <w:r>
        <w:rPr>
          <w:color w:val="231F20"/>
          <w:sz w:val="21"/>
        </w:rPr>
        <w:t>Harmful</w:t>
      </w:r>
      <w:r>
        <w:rPr>
          <w:color w:val="231F20"/>
          <w:spacing w:val="-10"/>
          <w:sz w:val="21"/>
        </w:rPr>
        <w:t> </w:t>
      </w:r>
      <w:r>
        <w:rPr>
          <w:color w:val="231F20"/>
          <w:sz w:val="21"/>
        </w:rPr>
        <w:t>substances</w:t>
      </w:r>
      <w:r>
        <w:rPr>
          <w:color w:val="231F20"/>
          <w:spacing w:val="-10"/>
          <w:sz w:val="21"/>
        </w:rPr>
        <w:t> </w:t>
      </w:r>
      <w:r>
        <w:rPr>
          <w:color w:val="231F20"/>
          <w:sz w:val="21"/>
        </w:rPr>
        <w:t>and</w:t>
      </w:r>
      <w:r>
        <w:rPr>
          <w:color w:val="231F20"/>
          <w:spacing w:val="-10"/>
          <w:sz w:val="21"/>
        </w:rPr>
        <w:t> </w:t>
      </w:r>
      <w:r>
        <w:rPr>
          <w:color w:val="231F20"/>
          <w:spacing w:val="-2"/>
          <w:sz w:val="21"/>
        </w:rPr>
        <w:t>interactions</w:t>
      </w:r>
    </w:p>
    <w:p>
      <w:pPr>
        <w:pStyle w:val="ListParagraph"/>
        <w:numPr>
          <w:ilvl w:val="0"/>
          <w:numId w:val="40"/>
        </w:numPr>
        <w:tabs>
          <w:tab w:pos="809" w:val="left" w:leader="none"/>
        </w:tabs>
        <w:spacing w:line="290" w:lineRule="exact" w:before="0" w:after="0"/>
        <w:ind w:left="809" w:right="0" w:hanging="239"/>
        <w:jc w:val="left"/>
        <w:rPr>
          <w:sz w:val="21"/>
        </w:rPr>
      </w:pPr>
      <w:r>
        <w:rPr>
          <w:color w:val="231F20"/>
          <w:w w:val="90"/>
          <w:sz w:val="21"/>
        </w:rPr>
        <w:t>People’s</w:t>
      </w:r>
      <w:r>
        <w:rPr>
          <w:color w:val="231F20"/>
          <w:spacing w:val="5"/>
          <w:sz w:val="21"/>
        </w:rPr>
        <w:t> </w:t>
      </w:r>
      <w:r>
        <w:rPr>
          <w:color w:val="231F20"/>
          <w:w w:val="90"/>
          <w:sz w:val="21"/>
        </w:rPr>
        <w:t>skills</w:t>
      </w:r>
      <w:r>
        <w:rPr>
          <w:color w:val="231F20"/>
          <w:spacing w:val="6"/>
          <w:sz w:val="21"/>
        </w:rPr>
        <w:t> </w:t>
      </w:r>
      <w:r>
        <w:rPr>
          <w:color w:val="231F20"/>
          <w:w w:val="90"/>
          <w:sz w:val="21"/>
        </w:rPr>
        <w:t>and</w:t>
      </w:r>
      <w:r>
        <w:rPr>
          <w:color w:val="231F20"/>
          <w:spacing w:val="5"/>
          <w:sz w:val="21"/>
        </w:rPr>
        <w:t> </w:t>
      </w:r>
      <w:r>
        <w:rPr>
          <w:color w:val="231F20"/>
          <w:spacing w:val="-2"/>
          <w:w w:val="90"/>
          <w:sz w:val="21"/>
        </w:rPr>
        <w:t>abilities</w:t>
      </w:r>
    </w:p>
    <w:p>
      <w:pPr>
        <w:pStyle w:val="BodyText"/>
        <w:spacing w:line="256" w:lineRule="auto" w:before="219"/>
        <w:ind w:left="330" w:right="364" w:firstLine="300"/>
      </w:pPr>
      <w:r>
        <w:rPr>
          <w:color w:val="231F20"/>
          <w:spacing w:val="-4"/>
        </w:rPr>
        <w:t>You</w:t>
      </w:r>
      <w:r>
        <w:rPr>
          <w:color w:val="231F20"/>
          <w:spacing w:val="-13"/>
        </w:rPr>
        <w:t> </w:t>
      </w:r>
      <w:r>
        <w:rPr>
          <w:color w:val="231F20"/>
          <w:spacing w:val="-4"/>
        </w:rPr>
        <w:t>will</w:t>
      </w:r>
      <w:r>
        <w:rPr>
          <w:color w:val="231F20"/>
          <w:spacing w:val="-13"/>
        </w:rPr>
        <w:t> </w:t>
      </w:r>
      <w:r>
        <w:rPr>
          <w:color w:val="231F20"/>
          <w:spacing w:val="-4"/>
        </w:rPr>
        <w:t>find</w:t>
      </w:r>
      <w:r>
        <w:rPr>
          <w:color w:val="231F20"/>
          <w:spacing w:val="-13"/>
        </w:rPr>
        <w:t> </w:t>
      </w:r>
      <w:r>
        <w:rPr>
          <w:color w:val="231F20"/>
          <w:spacing w:val="-4"/>
        </w:rPr>
        <w:t>it</w:t>
      </w:r>
      <w:r>
        <w:rPr>
          <w:color w:val="231F20"/>
          <w:spacing w:val="-13"/>
        </w:rPr>
        <w:t> </w:t>
      </w:r>
      <w:r>
        <w:rPr>
          <w:color w:val="231F20"/>
          <w:spacing w:val="-4"/>
        </w:rPr>
        <w:t>helpful</w:t>
      </w:r>
      <w:r>
        <w:rPr>
          <w:color w:val="231F20"/>
          <w:spacing w:val="-13"/>
        </w:rPr>
        <w:t> </w:t>
      </w:r>
      <w:r>
        <w:rPr>
          <w:color w:val="231F20"/>
          <w:spacing w:val="-4"/>
        </w:rPr>
        <w:t>to</w:t>
      </w:r>
      <w:r>
        <w:rPr>
          <w:color w:val="231F20"/>
          <w:spacing w:val="-13"/>
        </w:rPr>
        <w:t> </w:t>
      </w:r>
      <w:r>
        <w:rPr>
          <w:color w:val="231F20"/>
          <w:spacing w:val="-4"/>
        </w:rPr>
        <w:t>examine</w:t>
      </w:r>
      <w:r>
        <w:rPr>
          <w:color w:val="231F20"/>
          <w:spacing w:val="-13"/>
        </w:rPr>
        <w:t> </w:t>
      </w:r>
      <w:r>
        <w:rPr>
          <w:color w:val="231F20"/>
          <w:spacing w:val="-4"/>
        </w:rPr>
        <w:t>your</w:t>
      </w:r>
      <w:r>
        <w:rPr>
          <w:color w:val="231F20"/>
          <w:spacing w:val="-13"/>
        </w:rPr>
        <w:t> </w:t>
      </w:r>
      <w:r>
        <w:rPr>
          <w:color w:val="231F20"/>
          <w:spacing w:val="-4"/>
        </w:rPr>
        <w:t>problem,</w:t>
      </w:r>
      <w:r>
        <w:rPr>
          <w:color w:val="231F20"/>
          <w:spacing w:val="-13"/>
        </w:rPr>
        <w:t> </w:t>
      </w:r>
      <w:r>
        <w:rPr>
          <w:color w:val="231F20"/>
          <w:spacing w:val="-4"/>
        </w:rPr>
        <w:t>listing</w:t>
      </w:r>
      <w:r>
        <w:rPr>
          <w:color w:val="231F20"/>
          <w:spacing w:val="-13"/>
        </w:rPr>
        <w:t> </w:t>
      </w:r>
      <w:r>
        <w:rPr>
          <w:color w:val="231F20"/>
          <w:spacing w:val="-4"/>
        </w:rPr>
        <w:t>everything</w:t>
      </w:r>
      <w:r>
        <w:rPr>
          <w:color w:val="231F20"/>
          <w:spacing w:val="-13"/>
        </w:rPr>
        <w:t> </w:t>
      </w:r>
      <w:r>
        <w:rPr>
          <w:color w:val="231F20"/>
          <w:spacing w:val="-4"/>
        </w:rPr>
        <w:t>that</w:t>
      </w:r>
      <w:r>
        <w:rPr>
          <w:color w:val="231F20"/>
          <w:spacing w:val="-13"/>
        </w:rPr>
        <w:t> </w:t>
      </w:r>
      <w:r>
        <w:rPr>
          <w:color w:val="231F20"/>
          <w:spacing w:val="-4"/>
        </w:rPr>
        <w:t>falls</w:t>
      </w:r>
      <w:r>
        <w:rPr>
          <w:color w:val="231F20"/>
          <w:spacing w:val="-13"/>
        </w:rPr>
        <w:t> </w:t>
      </w:r>
      <w:r>
        <w:rPr>
          <w:color w:val="231F20"/>
          <w:spacing w:val="-4"/>
        </w:rPr>
        <w:t>into </w:t>
      </w:r>
      <w:r>
        <w:rPr>
          <w:color w:val="231F20"/>
        </w:rPr>
        <w:t>each</w:t>
      </w:r>
      <w:r>
        <w:rPr>
          <w:color w:val="231F20"/>
          <w:spacing w:val="-7"/>
        </w:rPr>
        <w:t> </w:t>
      </w:r>
      <w:r>
        <w:rPr>
          <w:color w:val="231F20"/>
        </w:rPr>
        <w:t>category.</w:t>
      </w:r>
      <w:r>
        <w:rPr>
          <w:color w:val="231F20"/>
          <w:spacing w:val="-7"/>
        </w:rPr>
        <w:t> </w:t>
      </w:r>
      <w:r>
        <w:rPr>
          <w:color w:val="231F20"/>
        </w:rPr>
        <w:t>This</w:t>
      </w:r>
      <w:r>
        <w:rPr>
          <w:color w:val="231F20"/>
          <w:spacing w:val="-6"/>
        </w:rPr>
        <w:t> </w:t>
      </w:r>
      <w:r>
        <w:rPr>
          <w:color w:val="231F20"/>
        </w:rPr>
        <w:t>can</w:t>
      </w:r>
      <w:r>
        <w:rPr>
          <w:color w:val="231F20"/>
          <w:spacing w:val="-7"/>
        </w:rPr>
        <w:t> </w:t>
      </w:r>
      <w:r>
        <w:rPr>
          <w:color w:val="231F20"/>
        </w:rPr>
        <w:t>be</w:t>
      </w:r>
      <w:r>
        <w:rPr>
          <w:color w:val="231F20"/>
          <w:spacing w:val="-6"/>
        </w:rPr>
        <w:t> </w:t>
      </w:r>
      <w:r>
        <w:rPr>
          <w:color w:val="231F20"/>
        </w:rPr>
        <w:t>called</w:t>
      </w:r>
      <w:r>
        <w:rPr>
          <w:color w:val="231F20"/>
          <w:spacing w:val="-7"/>
        </w:rPr>
        <w:t> </w:t>
      </w:r>
      <w:r>
        <w:rPr>
          <w:color w:val="231F20"/>
        </w:rPr>
        <w:t>the</w:t>
      </w:r>
      <w:r>
        <w:rPr>
          <w:color w:val="231F20"/>
          <w:spacing w:val="-6"/>
        </w:rPr>
        <w:t> </w:t>
      </w:r>
      <w:r>
        <w:rPr>
          <w:color w:val="231F20"/>
        </w:rPr>
        <w:t>TRIZ</w:t>
      </w:r>
      <w:r>
        <w:rPr>
          <w:color w:val="231F20"/>
          <w:spacing w:val="-7"/>
        </w:rPr>
        <w:t> </w:t>
      </w:r>
      <w:r>
        <w:rPr>
          <w:color w:val="231F20"/>
        </w:rPr>
        <w:t>“treasure</w:t>
      </w:r>
      <w:r>
        <w:rPr>
          <w:color w:val="231F20"/>
          <w:spacing w:val="-6"/>
        </w:rPr>
        <w:t> </w:t>
      </w:r>
      <w:r>
        <w:rPr>
          <w:color w:val="231F20"/>
        </w:rPr>
        <w:t>hunt”</w:t>
      </w:r>
      <w:r>
        <w:rPr>
          <w:color w:val="231F20"/>
          <w:spacing w:val="-7"/>
        </w:rPr>
        <w:t> </w:t>
      </w:r>
      <w:r>
        <w:rPr>
          <w:color w:val="231F20"/>
        </w:rPr>
        <w:t>to</w:t>
      </w:r>
      <w:r>
        <w:rPr>
          <w:color w:val="231F20"/>
          <w:spacing w:val="-6"/>
        </w:rPr>
        <w:t> </w:t>
      </w:r>
      <w:r>
        <w:rPr>
          <w:color w:val="231F20"/>
        </w:rPr>
        <w:t>find</w:t>
      </w:r>
      <w:r>
        <w:rPr>
          <w:color w:val="231F20"/>
          <w:spacing w:val="-7"/>
        </w:rPr>
        <w:t> </w:t>
      </w:r>
      <w:r>
        <w:rPr>
          <w:color w:val="231F20"/>
        </w:rPr>
        <w:t>every</w:t>
      </w:r>
      <w:r>
        <w:rPr>
          <w:color w:val="231F20"/>
          <w:spacing w:val="-6"/>
        </w:rPr>
        <w:t> </w:t>
      </w:r>
      <w:r>
        <w:rPr>
          <w:color w:val="231F20"/>
          <w:spacing w:val="-2"/>
        </w:rPr>
        <w:t>treasure</w:t>
      </w:r>
    </w:p>
    <w:p>
      <w:pPr>
        <w:spacing w:after="0" w:line="256" w:lineRule="auto"/>
        <w:sectPr>
          <w:pgSz w:w="8580" w:h="13080"/>
          <w:pgMar w:header="689" w:footer="0" w:top="920" w:bottom="280" w:left="600" w:right="560"/>
        </w:sectPr>
      </w:pPr>
    </w:p>
    <w:p>
      <w:pPr>
        <w:pStyle w:val="BodyText"/>
        <w:spacing w:before="227"/>
      </w:pPr>
    </w:p>
    <w:p>
      <w:pPr>
        <w:pStyle w:val="BodyText"/>
        <w:spacing w:line="252" w:lineRule="auto"/>
        <w:ind w:left="330" w:right="369"/>
        <w:jc w:val="both"/>
        <w:rPr>
          <w:sz w:val="13"/>
        </w:rPr>
      </w:pPr>
      <w:r>
        <w:rPr>
          <w:color w:val="231F20"/>
          <w:spacing w:val="-4"/>
        </w:rPr>
        <w:t>that</w:t>
      </w:r>
      <w:r>
        <w:rPr>
          <w:color w:val="231F20"/>
          <w:spacing w:val="-7"/>
        </w:rPr>
        <w:t> </w:t>
      </w:r>
      <w:r>
        <w:rPr>
          <w:color w:val="231F20"/>
          <w:spacing w:val="-4"/>
        </w:rPr>
        <w:t>can</w:t>
      </w:r>
      <w:r>
        <w:rPr>
          <w:color w:val="231F20"/>
          <w:spacing w:val="-7"/>
        </w:rPr>
        <w:t> </w:t>
      </w:r>
      <w:r>
        <w:rPr>
          <w:color w:val="231F20"/>
          <w:spacing w:val="-4"/>
        </w:rPr>
        <w:t>be</w:t>
      </w:r>
      <w:r>
        <w:rPr>
          <w:color w:val="231F20"/>
          <w:spacing w:val="-7"/>
        </w:rPr>
        <w:t> </w:t>
      </w:r>
      <w:r>
        <w:rPr>
          <w:color w:val="231F20"/>
          <w:spacing w:val="-4"/>
        </w:rPr>
        <w:t>used</w:t>
      </w:r>
      <w:r>
        <w:rPr>
          <w:color w:val="231F20"/>
          <w:spacing w:val="-7"/>
        </w:rPr>
        <w:t> </w:t>
      </w:r>
      <w:r>
        <w:rPr>
          <w:color w:val="231F20"/>
          <w:spacing w:val="-4"/>
        </w:rPr>
        <w:t>to</w:t>
      </w:r>
      <w:r>
        <w:rPr>
          <w:color w:val="231F20"/>
          <w:spacing w:val="-7"/>
        </w:rPr>
        <w:t> </w:t>
      </w:r>
      <w:r>
        <w:rPr>
          <w:color w:val="231F20"/>
          <w:spacing w:val="-4"/>
        </w:rPr>
        <w:t>solve</w:t>
      </w:r>
      <w:r>
        <w:rPr>
          <w:color w:val="231F20"/>
          <w:spacing w:val="-7"/>
        </w:rPr>
        <w:t> </w:t>
      </w:r>
      <w:r>
        <w:rPr>
          <w:color w:val="231F20"/>
          <w:spacing w:val="-4"/>
        </w:rPr>
        <w:t>the</w:t>
      </w:r>
      <w:r>
        <w:rPr>
          <w:color w:val="231F20"/>
          <w:spacing w:val="-7"/>
        </w:rPr>
        <w:t> </w:t>
      </w:r>
      <w:r>
        <w:rPr>
          <w:color w:val="231F20"/>
          <w:spacing w:val="-4"/>
        </w:rPr>
        <w:t>problem.</w:t>
      </w:r>
      <w:r>
        <w:rPr>
          <w:color w:val="231F20"/>
          <w:spacing w:val="-7"/>
        </w:rPr>
        <w:t> </w:t>
      </w:r>
      <w:r>
        <w:rPr>
          <w:color w:val="231F20"/>
          <w:spacing w:val="-4"/>
        </w:rPr>
        <w:t>This</w:t>
      </w:r>
      <w:r>
        <w:rPr>
          <w:color w:val="231F20"/>
          <w:spacing w:val="-7"/>
        </w:rPr>
        <w:t> </w:t>
      </w:r>
      <w:r>
        <w:rPr>
          <w:color w:val="231F20"/>
          <w:spacing w:val="-4"/>
        </w:rPr>
        <w:t>classification</w:t>
      </w:r>
      <w:r>
        <w:rPr>
          <w:color w:val="231F20"/>
          <w:spacing w:val="-7"/>
        </w:rPr>
        <w:t> </w:t>
      </w:r>
      <w:r>
        <w:rPr>
          <w:color w:val="231F20"/>
          <w:spacing w:val="-4"/>
        </w:rPr>
        <w:t>is</w:t>
      </w:r>
      <w:r>
        <w:rPr>
          <w:color w:val="231F20"/>
          <w:spacing w:val="-7"/>
        </w:rPr>
        <w:t> </w:t>
      </w:r>
      <w:r>
        <w:rPr>
          <w:color w:val="231F20"/>
          <w:spacing w:val="-4"/>
        </w:rPr>
        <w:t>a</w:t>
      </w:r>
      <w:r>
        <w:rPr>
          <w:color w:val="231F20"/>
          <w:spacing w:val="-7"/>
        </w:rPr>
        <w:t> </w:t>
      </w:r>
      <w:r>
        <w:rPr>
          <w:color w:val="231F20"/>
          <w:spacing w:val="-4"/>
        </w:rPr>
        <w:t>generic</w:t>
      </w:r>
      <w:r>
        <w:rPr>
          <w:color w:val="231F20"/>
          <w:spacing w:val="-7"/>
        </w:rPr>
        <w:t> </w:t>
      </w:r>
      <w:r>
        <w:rPr>
          <w:color w:val="231F20"/>
          <w:spacing w:val="-4"/>
        </w:rPr>
        <w:t>template,</w:t>
      </w:r>
      <w:r>
        <w:rPr>
          <w:color w:val="231F20"/>
          <w:spacing w:val="-7"/>
        </w:rPr>
        <w:t> </w:t>
      </w:r>
      <w:r>
        <w:rPr>
          <w:color w:val="231F20"/>
          <w:spacing w:val="-4"/>
        </w:rPr>
        <w:t>not</w:t>
      </w:r>
      <w:r>
        <w:rPr>
          <w:color w:val="231F20"/>
          <w:spacing w:val="-7"/>
        </w:rPr>
        <w:t> </w:t>
      </w:r>
      <w:r>
        <w:rPr>
          <w:color w:val="231F20"/>
          <w:spacing w:val="-4"/>
        </w:rPr>
        <w:t>a </w:t>
      </w:r>
      <w:r>
        <w:rPr>
          <w:color w:val="231F20"/>
          <w:spacing w:val="-6"/>
        </w:rPr>
        <w:t>set of rigid rules—use it to help you start your treasure hunt. More detailed classifica- </w:t>
      </w:r>
      <w:r>
        <w:rPr>
          <w:color w:val="231F20"/>
        </w:rPr>
        <w:t>tion</w:t>
      </w:r>
      <w:r>
        <w:rPr>
          <w:color w:val="231F20"/>
          <w:spacing w:val="-10"/>
        </w:rPr>
        <w:t> </w:t>
      </w:r>
      <w:r>
        <w:rPr>
          <w:color w:val="231F20"/>
        </w:rPr>
        <w:t>can</w:t>
      </w:r>
      <w:r>
        <w:rPr>
          <w:color w:val="231F20"/>
          <w:spacing w:val="-10"/>
        </w:rPr>
        <w:t> </w:t>
      </w:r>
      <w:r>
        <w:rPr>
          <w:color w:val="231F20"/>
        </w:rPr>
        <w:t>be</w:t>
      </w:r>
      <w:r>
        <w:rPr>
          <w:color w:val="231F20"/>
          <w:spacing w:val="-10"/>
        </w:rPr>
        <w:t> </w:t>
      </w:r>
      <w:r>
        <w:rPr>
          <w:color w:val="231F20"/>
        </w:rPr>
        <w:t>found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literature</w:t>
      </w:r>
      <w:r>
        <w:rPr>
          <w:color w:val="231F20"/>
          <w:spacing w:val="-10"/>
        </w:rPr>
        <w:t> </w:t>
      </w:r>
      <w:r>
        <w:rPr>
          <w:color w:val="231F20"/>
        </w:rPr>
        <w:t>on</w:t>
      </w:r>
      <w:r>
        <w:rPr>
          <w:color w:val="231F20"/>
          <w:spacing w:val="-10"/>
        </w:rPr>
        <w:t> </w:t>
      </w:r>
      <w:r>
        <w:rPr>
          <w:color w:val="231F20"/>
        </w:rPr>
        <w:t>TRIZ,</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in</w:t>
      </w:r>
      <w:r>
        <w:rPr>
          <w:color w:val="231F20"/>
          <w:spacing w:val="-10"/>
        </w:rPr>
        <w:t> </w:t>
      </w:r>
      <w:r>
        <w:rPr>
          <w:color w:val="231F20"/>
        </w:rPr>
        <w:t>Savransky’s</w:t>
      </w:r>
      <w:r>
        <w:rPr>
          <w:color w:val="231F20"/>
          <w:spacing w:val="-10"/>
        </w:rPr>
        <w:t> </w:t>
      </w:r>
      <w:r>
        <w:rPr>
          <w:color w:val="231F20"/>
        </w:rPr>
        <w:t>book.</w:t>
      </w:r>
      <w:r>
        <w:rPr>
          <w:color w:val="231F20"/>
          <w:position w:val="6"/>
          <w:sz w:val="13"/>
        </w:rPr>
        <w:t>1</w:t>
      </w:r>
    </w:p>
    <w:p>
      <w:pPr>
        <w:pStyle w:val="BodyText"/>
        <w:spacing w:line="252" w:lineRule="auto"/>
        <w:ind w:left="330" w:right="368" w:firstLine="300"/>
        <w:jc w:val="both"/>
      </w:pPr>
      <w:r>
        <w:rPr>
          <w:color w:val="231F20"/>
        </w:rPr>
        <w:t>Let us use the examples from the previous chapters to illustrate each of the categories of resources.</w:t>
      </w:r>
    </w:p>
    <w:p>
      <w:pPr>
        <w:pStyle w:val="BodyText"/>
      </w:pPr>
    </w:p>
    <w:p>
      <w:pPr>
        <w:pStyle w:val="BodyText"/>
        <w:spacing w:before="59"/>
      </w:pPr>
    </w:p>
    <w:p>
      <w:pPr>
        <w:pStyle w:val="Heading4"/>
        <w:numPr>
          <w:ilvl w:val="1"/>
          <w:numId w:val="37"/>
        </w:numPr>
        <w:tabs>
          <w:tab w:pos="1050" w:val="left" w:leader="none"/>
        </w:tabs>
        <w:spacing w:line="240" w:lineRule="auto" w:before="0" w:after="0"/>
        <w:ind w:left="1050" w:right="0" w:hanging="720"/>
        <w:jc w:val="left"/>
      </w:pPr>
      <w:r>
        <w:rPr>
          <w:color w:val="231F20"/>
          <w:spacing w:val="-10"/>
        </w:rPr>
        <w:t>The</w:t>
      </w:r>
      <w:r>
        <w:rPr>
          <w:color w:val="231F20"/>
          <w:spacing w:val="-5"/>
        </w:rPr>
        <w:t> </w:t>
      </w:r>
      <w:r>
        <w:rPr>
          <w:color w:val="231F20"/>
          <w:spacing w:val="-10"/>
        </w:rPr>
        <w:t>Most</w:t>
      </w:r>
      <w:r>
        <w:rPr>
          <w:color w:val="231F20"/>
          <w:spacing w:val="-5"/>
        </w:rPr>
        <w:t> </w:t>
      </w:r>
      <w:r>
        <w:rPr>
          <w:color w:val="231F20"/>
          <w:spacing w:val="-10"/>
        </w:rPr>
        <w:t>Important</w:t>
      </w:r>
      <w:r>
        <w:rPr>
          <w:color w:val="231F20"/>
          <w:spacing w:val="-5"/>
        </w:rPr>
        <w:t> </w:t>
      </w:r>
      <w:r>
        <w:rPr>
          <w:color w:val="231F20"/>
          <w:spacing w:val="-10"/>
        </w:rPr>
        <w:t>Resource</w:t>
      </w:r>
      <w:r>
        <w:rPr>
          <w:color w:val="231F20"/>
          <w:spacing w:val="-5"/>
        </w:rPr>
        <w:t> </w:t>
      </w:r>
      <w:r>
        <w:rPr>
          <w:color w:val="231F20"/>
          <w:spacing w:val="-10"/>
        </w:rPr>
        <w:t>Groups</w:t>
      </w:r>
    </w:p>
    <w:p>
      <w:pPr>
        <w:pStyle w:val="Heading5"/>
        <w:numPr>
          <w:ilvl w:val="2"/>
          <w:numId w:val="37"/>
        </w:numPr>
        <w:tabs>
          <w:tab w:pos="1047" w:val="left" w:leader="none"/>
        </w:tabs>
        <w:spacing w:line="240" w:lineRule="auto" w:before="117" w:after="0"/>
        <w:ind w:left="1047" w:right="0" w:hanging="717"/>
        <w:jc w:val="left"/>
      </w:pPr>
      <w:r>
        <w:rPr>
          <w:color w:val="231F20"/>
          <w:w w:val="90"/>
        </w:rPr>
        <w:t>Resources</w:t>
      </w:r>
      <w:r>
        <w:rPr>
          <w:color w:val="231F20"/>
          <w:spacing w:val="-3"/>
          <w:w w:val="90"/>
        </w:rPr>
        <w:t> </w:t>
      </w:r>
      <w:r>
        <w:rPr>
          <w:color w:val="231F20"/>
          <w:w w:val="90"/>
        </w:rPr>
        <w:t>of</w:t>
      </w:r>
      <w:r>
        <w:rPr>
          <w:color w:val="231F20"/>
          <w:spacing w:val="-3"/>
          <w:w w:val="90"/>
        </w:rPr>
        <w:t> </w:t>
      </w:r>
      <w:r>
        <w:rPr>
          <w:color w:val="231F20"/>
          <w:w w:val="90"/>
        </w:rPr>
        <w:t>the</w:t>
      </w:r>
      <w:r>
        <w:rPr>
          <w:color w:val="231F20"/>
          <w:spacing w:val="-3"/>
          <w:w w:val="90"/>
        </w:rPr>
        <w:t> </w:t>
      </w:r>
      <w:r>
        <w:rPr>
          <w:color w:val="231F20"/>
          <w:w w:val="90"/>
        </w:rPr>
        <w:t>Tool</w:t>
      </w:r>
      <w:r>
        <w:rPr>
          <w:color w:val="231F20"/>
          <w:spacing w:val="-3"/>
          <w:w w:val="90"/>
        </w:rPr>
        <w:t> </w:t>
      </w:r>
      <w:r>
        <w:rPr>
          <w:color w:val="231F20"/>
          <w:w w:val="90"/>
        </w:rPr>
        <w:t>and</w:t>
      </w:r>
      <w:r>
        <w:rPr>
          <w:color w:val="231F20"/>
          <w:spacing w:val="-2"/>
          <w:w w:val="90"/>
        </w:rPr>
        <w:t> </w:t>
      </w:r>
      <w:r>
        <w:rPr>
          <w:color w:val="231F20"/>
          <w:w w:val="90"/>
        </w:rPr>
        <w:t>the</w:t>
      </w:r>
      <w:r>
        <w:rPr>
          <w:color w:val="231F20"/>
          <w:spacing w:val="-3"/>
          <w:w w:val="90"/>
        </w:rPr>
        <w:t> </w:t>
      </w:r>
      <w:r>
        <w:rPr>
          <w:color w:val="231F20"/>
          <w:spacing w:val="-2"/>
          <w:w w:val="90"/>
        </w:rPr>
        <w:t>Object</w:t>
      </w:r>
    </w:p>
    <w:p>
      <w:pPr>
        <w:pStyle w:val="BodyText"/>
        <w:spacing w:line="252" w:lineRule="auto" w:before="121"/>
        <w:ind w:left="330" w:right="367"/>
        <w:jc w:val="both"/>
      </w:pPr>
      <w:r>
        <w:rPr>
          <w:color w:val="231F20"/>
          <w:spacing w:val="-2"/>
        </w:rPr>
        <w:t>The</w:t>
      </w:r>
      <w:r>
        <w:rPr>
          <w:color w:val="231F20"/>
          <w:spacing w:val="-9"/>
        </w:rPr>
        <w:t> </w:t>
      </w:r>
      <w:r>
        <w:rPr>
          <w:color w:val="231F20"/>
          <w:spacing w:val="-2"/>
        </w:rPr>
        <w:t>case</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latching</w:t>
      </w:r>
      <w:r>
        <w:rPr>
          <w:color w:val="231F20"/>
          <w:spacing w:val="-9"/>
        </w:rPr>
        <w:t> </w:t>
      </w:r>
      <w:r>
        <w:rPr>
          <w:color w:val="231F20"/>
          <w:spacing w:val="-2"/>
        </w:rPr>
        <w:t>mechanism</w:t>
      </w:r>
      <w:r>
        <w:rPr>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typical</w:t>
      </w:r>
      <w:r>
        <w:rPr>
          <w:color w:val="231F20"/>
          <w:spacing w:val="-9"/>
        </w:rPr>
        <w:t> </w:t>
      </w:r>
      <w:r>
        <w:rPr>
          <w:color w:val="231F20"/>
          <w:spacing w:val="-2"/>
        </w:rPr>
        <w:t>example</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tool</w:t>
      </w:r>
      <w:r>
        <w:rPr>
          <w:color w:val="231F20"/>
          <w:spacing w:val="-9"/>
        </w:rPr>
        <w:t> </w:t>
      </w:r>
      <w:r>
        <w:rPr>
          <w:color w:val="231F20"/>
          <w:spacing w:val="-2"/>
        </w:rPr>
        <w:t>itself</w:t>
      </w:r>
      <w:r>
        <w:rPr>
          <w:color w:val="231F20"/>
          <w:spacing w:val="-9"/>
        </w:rPr>
        <w:t> </w:t>
      </w:r>
      <w:r>
        <w:rPr>
          <w:color w:val="231F20"/>
          <w:spacing w:val="-2"/>
        </w:rPr>
        <w:t>as</w:t>
      </w:r>
      <w:r>
        <w:rPr>
          <w:color w:val="231F20"/>
          <w:spacing w:val="-9"/>
        </w:rPr>
        <w:t> </w:t>
      </w:r>
      <w:r>
        <w:rPr>
          <w:color w:val="231F20"/>
          <w:spacing w:val="-2"/>
        </w:rPr>
        <w:t>a</w:t>
      </w:r>
      <w:r>
        <w:rPr>
          <w:color w:val="231F20"/>
          <w:spacing w:val="-9"/>
        </w:rPr>
        <w:t> </w:t>
      </w:r>
      <w:r>
        <w:rPr>
          <w:color w:val="231F20"/>
          <w:spacing w:val="-2"/>
        </w:rPr>
        <w:t>prin- </w:t>
      </w:r>
      <w:r>
        <w:rPr>
          <w:color w:val="231F20"/>
        </w:rPr>
        <w:t>cipal</w:t>
      </w:r>
      <w:r>
        <w:rPr>
          <w:color w:val="231F20"/>
          <w:spacing w:val="-14"/>
        </w:rPr>
        <w:t> </w:t>
      </w:r>
      <w:r>
        <w:rPr>
          <w:color w:val="231F20"/>
        </w:rPr>
        <w:t>resource.</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lawnmower</w:t>
      </w:r>
      <w:r>
        <w:rPr>
          <w:color w:val="231F20"/>
          <w:spacing w:val="-13"/>
        </w:rPr>
        <w:t> </w:t>
      </w:r>
      <w:r>
        <w:rPr>
          <w:color w:val="231F20"/>
        </w:rPr>
        <w:t>example,</w:t>
      </w:r>
      <w:r>
        <w:rPr>
          <w:color w:val="231F20"/>
          <w:spacing w:val="-13"/>
        </w:rPr>
        <w:t> </w:t>
      </w:r>
      <w:r>
        <w:rPr>
          <w:color w:val="231F20"/>
        </w:rPr>
        <w:t>the</w:t>
      </w:r>
      <w:r>
        <w:rPr>
          <w:color w:val="231F20"/>
          <w:spacing w:val="-13"/>
        </w:rPr>
        <w:t> </w:t>
      </w:r>
      <w:r>
        <w:rPr>
          <w:color w:val="231F20"/>
        </w:rPr>
        <w:t>muffler</w:t>
      </w:r>
      <w:r>
        <w:rPr>
          <w:color w:val="231F20"/>
          <w:spacing w:val="-13"/>
        </w:rPr>
        <w:t> </w:t>
      </w:r>
      <w:r>
        <w:rPr>
          <w:color w:val="231F20"/>
        </w:rPr>
        <w:t>could</w:t>
      </w:r>
      <w:r>
        <w:rPr>
          <w:color w:val="231F20"/>
          <w:spacing w:val="-14"/>
        </w:rPr>
        <w:t> </w:t>
      </w:r>
      <w:r>
        <w:rPr>
          <w:color w:val="231F20"/>
        </w:rPr>
        <w:t>be</w:t>
      </w:r>
      <w:r>
        <w:rPr>
          <w:color w:val="231F20"/>
          <w:spacing w:val="-13"/>
        </w:rPr>
        <w:t> </w:t>
      </w:r>
      <w:r>
        <w:rPr>
          <w:color w:val="231F20"/>
        </w:rPr>
        <w:t>changed</w:t>
      </w:r>
      <w:r>
        <w:rPr>
          <w:color w:val="231F20"/>
          <w:spacing w:val="-13"/>
        </w:rPr>
        <w:t> </w:t>
      </w:r>
      <w:r>
        <w:rPr>
          <w:color w:val="231F20"/>
        </w:rPr>
        <w:t>to</w:t>
      </w:r>
      <w:r>
        <w:rPr>
          <w:color w:val="231F20"/>
          <w:spacing w:val="-13"/>
        </w:rPr>
        <w:t> </w:t>
      </w:r>
      <w:r>
        <w:rPr>
          <w:color w:val="231F20"/>
        </w:rPr>
        <w:t>some extent,</w:t>
      </w:r>
      <w:r>
        <w:rPr>
          <w:color w:val="231F20"/>
          <w:spacing w:val="-13"/>
        </w:rPr>
        <w:t> </w:t>
      </w:r>
      <w:r>
        <w:rPr>
          <w:color w:val="231F20"/>
        </w:rPr>
        <w:t>but</w:t>
      </w:r>
      <w:r>
        <w:rPr>
          <w:color w:val="231F20"/>
          <w:spacing w:val="-13"/>
        </w:rPr>
        <w:t> </w:t>
      </w:r>
      <w:r>
        <w:rPr>
          <w:color w:val="231F20"/>
        </w:rPr>
        <w:t>the</w:t>
      </w:r>
      <w:r>
        <w:rPr>
          <w:color w:val="231F20"/>
          <w:spacing w:val="-13"/>
        </w:rPr>
        <w:t> </w:t>
      </w:r>
      <w:r>
        <w:rPr>
          <w:color w:val="231F20"/>
        </w:rPr>
        <w:t>most</w:t>
      </w:r>
      <w:r>
        <w:rPr>
          <w:color w:val="231F20"/>
          <w:spacing w:val="-13"/>
        </w:rPr>
        <w:t> </w:t>
      </w:r>
      <w:r>
        <w:rPr>
          <w:color w:val="231F20"/>
        </w:rPr>
        <w:t>creative</w:t>
      </w:r>
      <w:r>
        <w:rPr>
          <w:color w:val="231F20"/>
          <w:spacing w:val="-13"/>
        </w:rPr>
        <w:t> </w:t>
      </w:r>
      <w:r>
        <w:rPr>
          <w:color w:val="231F20"/>
        </w:rPr>
        <w:t>solution</w:t>
      </w:r>
      <w:r>
        <w:rPr>
          <w:color w:val="231F20"/>
          <w:spacing w:val="-13"/>
        </w:rPr>
        <w:t> </w:t>
      </w:r>
      <w:r>
        <w:rPr>
          <w:color w:val="231F20"/>
        </w:rPr>
        <w:t>was</w:t>
      </w:r>
      <w:r>
        <w:rPr>
          <w:color w:val="231F20"/>
          <w:spacing w:val="-13"/>
        </w:rPr>
        <w:t> </w:t>
      </w:r>
      <w:r>
        <w:rPr>
          <w:color w:val="231F20"/>
        </w:rPr>
        <w:t>to</w:t>
      </w:r>
      <w:r>
        <w:rPr>
          <w:color w:val="231F20"/>
          <w:spacing w:val="-13"/>
        </w:rPr>
        <w:t> </w:t>
      </w:r>
      <w:r>
        <w:rPr>
          <w:color w:val="231F20"/>
        </w:rPr>
        <w:t>use</w:t>
      </w:r>
      <w:r>
        <w:rPr>
          <w:color w:val="231F20"/>
          <w:spacing w:val="-13"/>
        </w:rPr>
        <w:t> </w:t>
      </w:r>
      <w:r>
        <w:rPr>
          <w:color w:val="231F20"/>
        </w:rPr>
        <w:t>a</w:t>
      </w:r>
      <w:r>
        <w:rPr>
          <w:color w:val="231F20"/>
          <w:spacing w:val="-13"/>
        </w:rPr>
        <w:t> </w:t>
      </w:r>
      <w:r>
        <w:rPr>
          <w:color w:val="231F20"/>
        </w:rPr>
        <w:t>component</w:t>
      </w:r>
      <w:r>
        <w:rPr>
          <w:color w:val="231F20"/>
          <w:spacing w:val="-13"/>
        </w:rPr>
        <w:t> </w:t>
      </w:r>
      <w:r>
        <w:rPr>
          <w:color w:val="231F20"/>
        </w:rPr>
        <w:t>from</w:t>
      </w:r>
      <w:r>
        <w:rPr>
          <w:color w:val="231F20"/>
          <w:spacing w:val="-13"/>
        </w:rPr>
        <w:t> </w:t>
      </w:r>
      <w:r>
        <w:rPr>
          <w:color w:val="231F20"/>
        </w:rPr>
        <w:t>the</w:t>
      </w:r>
      <w:r>
        <w:rPr>
          <w:color w:val="231F20"/>
          <w:spacing w:val="-13"/>
        </w:rPr>
        <w:t> </w:t>
      </w:r>
      <w:r>
        <w:rPr>
          <w:color w:val="231F20"/>
        </w:rPr>
        <w:t>macrosys- </w:t>
      </w:r>
      <w:r>
        <w:rPr>
          <w:color w:val="231F20"/>
          <w:spacing w:val="-2"/>
        </w:rPr>
        <w:t>tem—grass.</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case</w:t>
      </w:r>
      <w:r>
        <w:rPr>
          <w:color w:val="231F20"/>
          <w:spacing w:val="-6"/>
        </w:rPr>
        <w:t> </w:t>
      </w:r>
      <w:r>
        <w:rPr>
          <w:color w:val="231F20"/>
          <w:spacing w:val="-2"/>
        </w:rPr>
        <w:t>of</w:t>
      </w:r>
      <w:r>
        <w:rPr>
          <w:color w:val="231F20"/>
          <w:spacing w:val="-6"/>
        </w:rPr>
        <w:t> </w:t>
      </w:r>
      <w:r>
        <w:rPr>
          <w:color w:val="231F20"/>
          <w:spacing w:val="-2"/>
        </w:rPr>
        <w:t>cultivating</w:t>
      </w:r>
      <w:r>
        <w:rPr>
          <w:color w:val="231F20"/>
          <w:spacing w:val="-6"/>
        </w:rPr>
        <w:t> </w:t>
      </w:r>
      <w:r>
        <w:rPr>
          <w:color w:val="231F20"/>
          <w:spacing w:val="-2"/>
        </w:rPr>
        <w:t>carrots,</w:t>
      </w:r>
      <w:r>
        <w:rPr>
          <w:color w:val="231F20"/>
          <w:spacing w:val="-6"/>
        </w:rPr>
        <w:t> </w:t>
      </w:r>
      <w:r>
        <w:rPr>
          <w:color w:val="231F20"/>
          <w:spacing w:val="-2"/>
        </w:rPr>
        <w:t>the</w:t>
      </w:r>
      <w:r>
        <w:rPr>
          <w:color w:val="231F20"/>
          <w:spacing w:val="-6"/>
        </w:rPr>
        <w:t> </w:t>
      </w:r>
      <w:r>
        <w:rPr>
          <w:color w:val="231F20"/>
          <w:spacing w:val="-2"/>
        </w:rPr>
        <w:t>tool</w:t>
      </w:r>
      <w:r>
        <w:rPr>
          <w:color w:val="231F20"/>
          <w:spacing w:val="-6"/>
        </w:rPr>
        <w:t> </w:t>
      </w:r>
      <w:r>
        <w:rPr>
          <w:color w:val="231F20"/>
          <w:spacing w:val="-2"/>
        </w:rPr>
        <w:t>was</w:t>
      </w:r>
      <w:r>
        <w:rPr>
          <w:color w:val="231F20"/>
          <w:spacing w:val="-6"/>
        </w:rPr>
        <w:t> </w:t>
      </w:r>
      <w:r>
        <w:rPr>
          <w:color w:val="231F20"/>
          <w:spacing w:val="-2"/>
        </w:rPr>
        <w:t>the</w:t>
      </w:r>
      <w:r>
        <w:rPr>
          <w:color w:val="231F20"/>
          <w:spacing w:val="-6"/>
        </w:rPr>
        <w:t> </w:t>
      </w:r>
      <w:r>
        <w:rPr>
          <w:color w:val="231F20"/>
          <w:spacing w:val="-2"/>
        </w:rPr>
        <w:t>human</w:t>
      </w:r>
      <w:r>
        <w:rPr>
          <w:color w:val="231F20"/>
          <w:spacing w:val="-6"/>
        </w:rPr>
        <w:t> </w:t>
      </w:r>
      <w:r>
        <w:rPr>
          <w:color w:val="231F20"/>
          <w:spacing w:val="-2"/>
        </w:rPr>
        <w:t>hand,</w:t>
      </w:r>
      <w:r>
        <w:rPr>
          <w:color w:val="231F20"/>
          <w:spacing w:val="-6"/>
        </w:rPr>
        <w:t> </w:t>
      </w:r>
      <w:r>
        <w:rPr>
          <w:color w:val="231F20"/>
          <w:spacing w:val="-2"/>
        </w:rPr>
        <w:t>which </w:t>
      </w:r>
      <w:r>
        <w:rPr>
          <w:color w:val="231F20"/>
        </w:rPr>
        <w:t>is</w:t>
      </w:r>
      <w:r>
        <w:rPr>
          <w:color w:val="231F20"/>
          <w:spacing w:val="-5"/>
        </w:rPr>
        <w:t> </w:t>
      </w:r>
      <w:r>
        <w:rPr>
          <w:color w:val="231F20"/>
        </w:rPr>
        <w:t>difficult</w:t>
      </w:r>
      <w:r>
        <w:rPr>
          <w:color w:val="231F20"/>
          <w:spacing w:val="-5"/>
        </w:rPr>
        <w:t> </w:t>
      </w:r>
      <w:r>
        <w:rPr>
          <w:color w:val="231F20"/>
        </w:rPr>
        <w:t>to</w:t>
      </w:r>
      <w:r>
        <w:rPr>
          <w:color w:val="231F20"/>
          <w:spacing w:val="-5"/>
        </w:rPr>
        <w:t> </w:t>
      </w:r>
      <w:r>
        <w:rPr>
          <w:color w:val="231F20"/>
        </w:rPr>
        <w:t>change.</w:t>
      </w:r>
      <w:r>
        <w:rPr>
          <w:color w:val="231F20"/>
          <w:spacing w:val="-5"/>
        </w:rPr>
        <w:t> </w:t>
      </w:r>
      <w:r>
        <w:rPr>
          <w:color w:val="231F20"/>
        </w:rPr>
        <w:t>No</w:t>
      </w:r>
      <w:r>
        <w:rPr>
          <w:color w:val="231F20"/>
          <w:spacing w:val="-5"/>
        </w:rPr>
        <w:t> </w:t>
      </w:r>
      <w:r>
        <w:rPr>
          <w:color w:val="231F20"/>
        </w:rPr>
        <w:t>wonder</w:t>
      </w:r>
      <w:r>
        <w:rPr>
          <w:color w:val="231F20"/>
          <w:spacing w:val="-5"/>
        </w:rPr>
        <w:t> </w:t>
      </w:r>
      <w:r>
        <w:rPr>
          <w:color w:val="231F20"/>
        </w:rPr>
        <w:t>that</w:t>
      </w:r>
      <w:r>
        <w:rPr>
          <w:color w:val="231F20"/>
          <w:spacing w:val="-5"/>
        </w:rPr>
        <w:t> </w:t>
      </w:r>
      <w:r>
        <w:rPr>
          <w:color w:val="231F20"/>
        </w:rPr>
        <w:t>in</w:t>
      </w:r>
      <w:r>
        <w:rPr>
          <w:color w:val="231F20"/>
          <w:spacing w:val="-5"/>
        </w:rPr>
        <w:t> </w:t>
      </w:r>
      <w:r>
        <w:rPr>
          <w:color w:val="231F20"/>
        </w:rPr>
        <w:t>this</w:t>
      </w:r>
      <w:r>
        <w:rPr>
          <w:color w:val="231F20"/>
          <w:spacing w:val="-5"/>
        </w:rPr>
        <w:t> </w:t>
      </w:r>
      <w:r>
        <w:rPr>
          <w:color w:val="231F20"/>
        </w:rPr>
        <w:t>case,</w:t>
      </w:r>
      <w:r>
        <w:rPr>
          <w:color w:val="231F20"/>
          <w:spacing w:val="-5"/>
        </w:rPr>
        <w:t> </w:t>
      </w:r>
      <w:r>
        <w:rPr>
          <w:color w:val="231F20"/>
        </w:rPr>
        <w:t>the</w:t>
      </w:r>
      <w:r>
        <w:rPr>
          <w:color w:val="231F20"/>
          <w:spacing w:val="-5"/>
        </w:rPr>
        <w:t> </w:t>
      </w:r>
      <w:r>
        <w:rPr>
          <w:color w:val="231F20"/>
        </w:rPr>
        <w:t>object</w:t>
      </w:r>
      <w:r>
        <w:rPr>
          <w:color w:val="231F20"/>
          <w:spacing w:val="-5"/>
        </w:rPr>
        <w:t> </w:t>
      </w:r>
      <w:r>
        <w:rPr>
          <w:color w:val="231F20"/>
        </w:rPr>
        <w:t>(the</w:t>
      </w:r>
      <w:r>
        <w:rPr>
          <w:color w:val="231F20"/>
          <w:spacing w:val="-5"/>
        </w:rPr>
        <w:t> </w:t>
      </w:r>
      <w:r>
        <w:rPr>
          <w:color w:val="231F20"/>
        </w:rPr>
        <w:t>seed)</w:t>
      </w:r>
      <w:r>
        <w:rPr>
          <w:color w:val="231F20"/>
          <w:spacing w:val="-5"/>
        </w:rPr>
        <w:t> </w:t>
      </w:r>
      <w:r>
        <w:rPr>
          <w:color w:val="231F20"/>
        </w:rPr>
        <w:t>was</w:t>
      </w:r>
      <w:r>
        <w:rPr>
          <w:color w:val="231F20"/>
          <w:spacing w:val="-5"/>
        </w:rPr>
        <w:t> </w:t>
      </w:r>
      <w:r>
        <w:rPr>
          <w:color w:val="231F20"/>
        </w:rPr>
        <w:t>used </w:t>
      </w:r>
      <w:r>
        <w:rPr>
          <w:color w:val="231F20"/>
          <w:spacing w:val="-2"/>
        </w:rPr>
        <w:t>as</w:t>
      </w:r>
      <w:r>
        <w:rPr>
          <w:color w:val="231F20"/>
          <w:spacing w:val="-9"/>
        </w:rPr>
        <w:t> </w:t>
      </w:r>
      <w:r>
        <w:rPr>
          <w:color w:val="231F20"/>
          <w:spacing w:val="-2"/>
        </w:rPr>
        <w:t>a</w:t>
      </w:r>
      <w:r>
        <w:rPr>
          <w:color w:val="231F20"/>
          <w:spacing w:val="-9"/>
        </w:rPr>
        <w:t> </w:t>
      </w:r>
      <w:r>
        <w:rPr>
          <w:color w:val="231F20"/>
          <w:spacing w:val="-2"/>
        </w:rPr>
        <w:t>resource,</w:t>
      </w:r>
      <w:r>
        <w:rPr>
          <w:color w:val="231F20"/>
          <w:spacing w:val="-9"/>
        </w:rPr>
        <w:t> </w:t>
      </w:r>
      <w:r>
        <w:rPr>
          <w:color w:val="231F20"/>
          <w:spacing w:val="-2"/>
        </w:rPr>
        <w:t>but</w:t>
      </w:r>
      <w:r>
        <w:rPr>
          <w:color w:val="231F20"/>
          <w:spacing w:val="-9"/>
        </w:rPr>
        <w:t> </w:t>
      </w:r>
      <w:r>
        <w:rPr>
          <w:color w:val="231F20"/>
          <w:spacing w:val="-2"/>
        </w:rPr>
        <w:t>was</w:t>
      </w:r>
      <w:r>
        <w:rPr>
          <w:color w:val="231F20"/>
          <w:spacing w:val="-9"/>
        </w:rPr>
        <w:t> </w:t>
      </w:r>
      <w:r>
        <w:rPr>
          <w:color w:val="231F20"/>
          <w:spacing w:val="-2"/>
        </w:rPr>
        <w:t>modified</w:t>
      </w:r>
      <w:r>
        <w:rPr>
          <w:color w:val="231F20"/>
          <w:spacing w:val="-9"/>
        </w:rPr>
        <w:t> </w:t>
      </w:r>
      <w:r>
        <w:rPr>
          <w:color w:val="231F20"/>
          <w:spacing w:val="-2"/>
        </w:rPr>
        <w:t>by</w:t>
      </w:r>
      <w:r>
        <w:rPr>
          <w:color w:val="231F20"/>
          <w:spacing w:val="-9"/>
        </w:rPr>
        <w:t> </w:t>
      </w:r>
      <w:r>
        <w:rPr>
          <w:color w:val="231F20"/>
          <w:spacing w:val="-2"/>
        </w:rPr>
        <w:t>the</w:t>
      </w:r>
      <w:r>
        <w:rPr>
          <w:color w:val="231F20"/>
          <w:spacing w:val="-9"/>
        </w:rPr>
        <w:t> </w:t>
      </w:r>
      <w:r>
        <w:rPr>
          <w:color w:val="231F20"/>
          <w:spacing w:val="-2"/>
        </w:rPr>
        <w:t>addition</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tape,</w:t>
      </w:r>
      <w:r>
        <w:rPr>
          <w:color w:val="231F20"/>
          <w:spacing w:val="-9"/>
        </w:rPr>
        <w:t> </w:t>
      </w:r>
      <w:r>
        <w:rPr>
          <w:color w:val="231F20"/>
          <w:spacing w:val="-2"/>
        </w:rPr>
        <w:t>a</w:t>
      </w:r>
      <w:r>
        <w:rPr>
          <w:color w:val="231F20"/>
          <w:spacing w:val="-9"/>
        </w:rPr>
        <w:t> </w:t>
      </w:r>
      <w:r>
        <w:rPr>
          <w:color w:val="231F20"/>
          <w:spacing w:val="-2"/>
        </w:rPr>
        <w:t>resource</w:t>
      </w:r>
      <w:r>
        <w:rPr>
          <w:color w:val="231F20"/>
          <w:spacing w:val="-9"/>
        </w:rPr>
        <w:t> </w:t>
      </w:r>
      <w:r>
        <w:rPr>
          <w:color w:val="231F20"/>
          <w:spacing w:val="-2"/>
        </w:rPr>
        <w:t>that</w:t>
      </w:r>
      <w:r>
        <w:rPr>
          <w:color w:val="231F20"/>
          <w:spacing w:val="-9"/>
        </w:rPr>
        <w:t> </w:t>
      </w:r>
      <w:r>
        <w:rPr>
          <w:color w:val="231F20"/>
          <w:spacing w:val="-2"/>
        </w:rPr>
        <w:t>is</w:t>
      </w:r>
      <w:r>
        <w:rPr>
          <w:color w:val="231F20"/>
          <w:spacing w:val="-9"/>
        </w:rPr>
        <w:t> </w:t>
      </w:r>
      <w:r>
        <w:rPr>
          <w:color w:val="231F20"/>
          <w:spacing w:val="-2"/>
        </w:rPr>
        <w:t>easily </w:t>
      </w:r>
      <w:r>
        <w:rPr>
          <w:color w:val="231F20"/>
        </w:rPr>
        <w:t>available in the environment.</w:t>
      </w:r>
    </w:p>
    <w:p>
      <w:pPr>
        <w:pStyle w:val="BodyText"/>
        <w:spacing w:line="252" w:lineRule="auto"/>
        <w:ind w:left="330" w:right="369" w:firstLine="300"/>
        <w:jc w:val="both"/>
      </w:pPr>
      <w:r>
        <w:rPr>
          <w:color w:val="231F20"/>
        </w:rPr>
        <w:t>The</w:t>
      </w:r>
      <w:r>
        <w:rPr>
          <w:color w:val="231F20"/>
          <w:spacing w:val="-9"/>
        </w:rPr>
        <w:t> </w:t>
      </w:r>
      <w:r>
        <w:rPr>
          <w:color w:val="231F20"/>
        </w:rPr>
        <w:t>tool</w:t>
      </w:r>
      <w:r>
        <w:rPr>
          <w:color w:val="231F20"/>
          <w:spacing w:val="-9"/>
        </w:rPr>
        <w:t> </w:t>
      </w:r>
      <w:r>
        <w:rPr>
          <w:color w:val="231F20"/>
        </w:rPr>
        <w:t>is</w:t>
      </w:r>
      <w:r>
        <w:rPr>
          <w:color w:val="231F20"/>
          <w:spacing w:val="-9"/>
        </w:rPr>
        <w:t> </w:t>
      </w:r>
      <w:r>
        <w:rPr>
          <w:color w:val="231F20"/>
        </w:rPr>
        <w:t>often,</w:t>
      </w:r>
      <w:r>
        <w:rPr>
          <w:color w:val="231F20"/>
          <w:spacing w:val="-9"/>
        </w:rPr>
        <w:t> </w:t>
      </w:r>
      <w:r>
        <w:rPr>
          <w:color w:val="231F20"/>
        </w:rPr>
        <w:t>but</w:t>
      </w:r>
      <w:r>
        <w:rPr>
          <w:color w:val="231F20"/>
          <w:spacing w:val="-9"/>
        </w:rPr>
        <w:t> </w:t>
      </w:r>
      <w:r>
        <w:rPr>
          <w:color w:val="231F20"/>
        </w:rPr>
        <w:t>not</w:t>
      </w:r>
      <w:r>
        <w:rPr>
          <w:color w:val="231F20"/>
          <w:spacing w:val="-9"/>
        </w:rPr>
        <w:t> </w:t>
      </w:r>
      <w:r>
        <w:rPr>
          <w:color w:val="231F20"/>
        </w:rPr>
        <w:t>always,</w:t>
      </w:r>
      <w:r>
        <w:rPr>
          <w:color w:val="231F20"/>
          <w:spacing w:val="-9"/>
        </w:rPr>
        <w:t> </w:t>
      </w:r>
      <w:r>
        <w:rPr>
          <w:color w:val="231F20"/>
        </w:rPr>
        <w:t>an</w:t>
      </w:r>
      <w:r>
        <w:rPr>
          <w:color w:val="231F20"/>
          <w:spacing w:val="-9"/>
        </w:rPr>
        <w:t> </w:t>
      </w:r>
      <w:r>
        <w:rPr>
          <w:color w:val="231F20"/>
        </w:rPr>
        <w:t>excellent</w:t>
      </w:r>
      <w:r>
        <w:rPr>
          <w:color w:val="231F20"/>
          <w:spacing w:val="-9"/>
        </w:rPr>
        <w:t> </w:t>
      </w:r>
      <w:r>
        <w:rPr>
          <w:color w:val="231F20"/>
        </w:rPr>
        <w:t>choice</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resource</w:t>
      </w:r>
      <w:r>
        <w:rPr>
          <w:color w:val="231F20"/>
          <w:spacing w:val="-9"/>
        </w:rPr>
        <w:t> </w:t>
      </w:r>
      <w:r>
        <w:rPr>
          <w:color w:val="231F20"/>
        </w:rPr>
        <w:t>to</w:t>
      </w:r>
      <w:r>
        <w:rPr>
          <w:color w:val="231F20"/>
          <w:spacing w:val="-9"/>
        </w:rPr>
        <w:t> </w:t>
      </w:r>
      <w:r>
        <w:rPr>
          <w:color w:val="231F20"/>
        </w:rPr>
        <w:t>use</w:t>
      </w:r>
      <w:r>
        <w:rPr>
          <w:color w:val="231F20"/>
          <w:spacing w:val="-9"/>
        </w:rPr>
        <w:t> </w:t>
      </w:r>
      <w:r>
        <w:rPr>
          <w:color w:val="231F20"/>
        </w:rPr>
        <w:t>or to modify:</w:t>
      </w:r>
    </w:p>
    <w:p>
      <w:pPr>
        <w:pStyle w:val="ListParagraph"/>
        <w:numPr>
          <w:ilvl w:val="3"/>
          <w:numId w:val="37"/>
        </w:numPr>
        <w:tabs>
          <w:tab w:pos="810" w:val="left" w:leader="none"/>
        </w:tabs>
        <w:spacing w:line="211" w:lineRule="auto" w:before="241" w:after="0"/>
        <w:ind w:left="810" w:right="367" w:hanging="240"/>
        <w:jc w:val="both"/>
        <w:rPr>
          <w:sz w:val="21"/>
        </w:rPr>
      </w:pPr>
      <w:r>
        <w:rPr>
          <w:color w:val="231F20"/>
          <w:sz w:val="21"/>
        </w:rPr>
        <w:t>The</w:t>
      </w:r>
      <w:r>
        <w:rPr>
          <w:color w:val="231F20"/>
          <w:spacing w:val="-1"/>
          <w:sz w:val="21"/>
        </w:rPr>
        <w:t> </w:t>
      </w:r>
      <w:r>
        <w:rPr>
          <w:color w:val="231F20"/>
          <w:sz w:val="21"/>
        </w:rPr>
        <w:t>efficiency</w:t>
      </w:r>
      <w:r>
        <w:rPr>
          <w:color w:val="231F20"/>
          <w:spacing w:val="-1"/>
          <w:sz w:val="21"/>
        </w:rPr>
        <w:t> </w:t>
      </w:r>
      <w:r>
        <w:rPr>
          <w:color w:val="231F20"/>
          <w:sz w:val="21"/>
        </w:rPr>
        <w:t>of</w:t>
      </w:r>
      <w:r>
        <w:rPr>
          <w:color w:val="231F20"/>
          <w:spacing w:val="-1"/>
          <w:sz w:val="21"/>
        </w:rPr>
        <w:t> </w:t>
      </w:r>
      <w:r>
        <w:rPr>
          <w:color w:val="231F20"/>
          <w:sz w:val="21"/>
        </w:rPr>
        <w:t>fighting</w:t>
      </w:r>
      <w:r>
        <w:rPr>
          <w:color w:val="231F20"/>
          <w:spacing w:val="-1"/>
          <w:sz w:val="21"/>
        </w:rPr>
        <w:t> </w:t>
      </w:r>
      <w:r>
        <w:rPr>
          <w:color w:val="231F20"/>
          <w:sz w:val="21"/>
        </w:rPr>
        <w:t>fires</w:t>
      </w:r>
      <w:r>
        <w:rPr>
          <w:color w:val="231F20"/>
          <w:spacing w:val="-1"/>
          <w:sz w:val="21"/>
        </w:rPr>
        <w:t> </w:t>
      </w:r>
      <w:r>
        <w:rPr>
          <w:color w:val="231F20"/>
          <w:sz w:val="21"/>
        </w:rPr>
        <w:t>has</w:t>
      </w:r>
      <w:r>
        <w:rPr>
          <w:color w:val="231F20"/>
          <w:spacing w:val="-1"/>
          <w:sz w:val="21"/>
        </w:rPr>
        <w:t> </w:t>
      </w:r>
      <w:r>
        <w:rPr>
          <w:color w:val="231F20"/>
          <w:sz w:val="21"/>
        </w:rPr>
        <w:t>been</w:t>
      </w:r>
      <w:r>
        <w:rPr>
          <w:color w:val="231F20"/>
          <w:spacing w:val="-1"/>
          <w:sz w:val="21"/>
        </w:rPr>
        <w:t> </w:t>
      </w:r>
      <w:r>
        <w:rPr>
          <w:color w:val="231F20"/>
          <w:sz w:val="21"/>
        </w:rPr>
        <w:t>improved</w:t>
      </w:r>
      <w:r>
        <w:rPr>
          <w:color w:val="231F20"/>
          <w:spacing w:val="-1"/>
          <w:sz w:val="21"/>
        </w:rPr>
        <w:t> </w:t>
      </w:r>
      <w:r>
        <w:rPr>
          <w:color w:val="231F20"/>
          <w:sz w:val="21"/>
        </w:rPr>
        <w:t>by</w:t>
      </w:r>
      <w:r>
        <w:rPr>
          <w:color w:val="231F20"/>
          <w:spacing w:val="-1"/>
          <w:sz w:val="21"/>
        </w:rPr>
        <w:t> </w:t>
      </w:r>
      <w:r>
        <w:rPr>
          <w:color w:val="231F20"/>
          <w:sz w:val="21"/>
        </w:rPr>
        <w:t>changing</w:t>
      </w:r>
      <w:r>
        <w:rPr>
          <w:color w:val="231F20"/>
          <w:spacing w:val="-1"/>
          <w:sz w:val="21"/>
        </w:rPr>
        <w:t> </w:t>
      </w:r>
      <w:r>
        <w:rPr>
          <w:color w:val="231F20"/>
          <w:sz w:val="21"/>
        </w:rPr>
        <w:t>the</w:t>
      </w:r>
      <w:r>
        <w:rPr>
          <w:color w:val="231F20"/>
          <w:spacing w:val="-1"/>
          <w:sz w:val="21"/>
        </w:rPr>
        <w:t> </w:t>
      </w:r>
      <w:r>
        <w:rPr>
          <w:color w:val="231F20"/>
          <w:sz w:val="21"/>
        </w:rPr>
        <w:t>tool— water.</w:t>
      </w:r>
      <w:r>
        <w:rPr>
          <w:color w:val="231F20"/>
          <w:spacing w:val="-12"/>
          <w:sz w:val="21"/>
        </w:rPr>
        <w:t> </w:t>
      </w:r>
      <w:r>
        <w:rPr>
          <w:color w:val="231F20"/>
          <w:sz w:val="21"/>
        </w:rPr>
        <w:t>First,</w:t>
      </w:r>
      <w:r>
        <w:rPr>
          <w:color w:val="231F20"/>
          <w:spacing w:val="-12"/>
          <w:sz w:val="21"/>
        </w:rPr>
        <w:t> </w:t>
      </w:r>
      <w:r>
        <w:rPr>
          <w:color w:val="231F20"/>
          <w:sz w:val="21"/>
        </w:rPr>
        <w:t>water</w:t>
      </w:r>
      <w:r>
        <w:rPr>
          <w:color w:val="231F20"/>
          <w:spacing w:val="-12"/>
          <w:sz w:val="21"/>
        </w:rPr>
        <w:t> </w:t>
      </w:r>
      <w:r>
        <w:rPr>
          <w:color w:val="231F20"/>
          <w:sz w:val="21"/>
        </w:rPr>
        <w:t>was</w:t>
      </w:r>
      <w:r>
        <w:rPr>
          <w:color w:val="231F20"/>
          <w:spacing w:val="-12"/>
          <w:sz w:val="21"/>
        </w:rPr>
        <w:t> </w:t>
      </w:r>
      <w:r>
        <w:rPr>
          <w:color w:val="231F20"/>
          <w:sz w:val="21"/>
        </w:rPr>
        <w:t>poured</w:t>
      </w:r>
      <w:r>
        <w:rPr>
          <w:color w:val="231F20"/>
          <w:spacing w:val="-12"/>
          <w:sz w:val="21"/>
        </w:rPr>
        <w:t> </w:t>
      </w:r>
      <w:r>
        <w:rPr>
          <w:color w:val="231F20"/>
          <w:sz w:val="21"/>
        </w:rPr>
        <w:t>on</w:t>
      </w:r>
      <w:r>
        <w:rPr>
          <w:color w:val="231F20"/>
          <w:spacing w:val="-12"/>
          <w:sz w:val="21"/>
        </w:rPr>
        <w:t> </w:t>
      </w:r>
      <w:r>
        <w:rPr>
          <w:color w:val="231F20"/>
          <w:sz w:val="21"/>
        </w:rPr>
        <w:t>fires</w:t>
      </w:r>
      <w:r>
        <w:rPr>
          <w:color w:val="231F20"/>
          <w:spacing w:val="-12"/>
          <w:sz w:val="21"/>
        </w:rPr>
        <w:t> </w:t>
      </w:r>
      <w:r>
        <w:rPr>
          <w:color w:val="231F20"/>
          <w:sz w:val="21"/>
        </w:rPr>
        <w:t>using</w:t>
      </w:r>
      <w:r>
        <w:rPr>
          <w:color w:val="231F20"/>
          <w:spacing w:val="-12"/>
          <w:sz w:val="21"/>
        </w:rPr>
        <w:t> </w:t>
      </w:r>
      <w:r>
        <w:rPr>
          <w:color w:val="231F20"/>
          <w:sz w:val="21"/>
        </w:rPr>
        <w:t>buckets,</w:t>
      </w:r>
      <w:r>
        <w:rPr>
          <w:color w:val="231F20"/>
          <w:spacing w:val="-12"/>
          <w:sz w:val="21"/>
        </w:rPr>
        <w:t> </w:t>
      </w:r>
      <w:r>
        <w:rPr>
          <w:color w:val="231F20"/>
          <w:sz w:val="21"/>
        </w:rPr>
        <w:t>then</w:t>
      </w:r>
      <w:r>
        <w:rPr>
          <w:color w:val="231F20"/>
          <w:spacing w:val="-12"/>
          <w:sz w:val="21"/>
        </w:rPr>
        <w:t> </w:t>
      </w:r>
      <w:r>
        <w:rPr>
          <w:color w:val="231F20"/>
          <w:sz w:val="21"/>
        </w:rPr>
        <w:t>pumped</w:t>
      </w:r>
      <w:r>
        <w:rPr>
          <w:color w:val="231F20"/>
          <w:spacing w:val="-12"/>
          <w:sz w:val="21"/>
        </w:rPr>
        <w:t> </w:t>
      </w:r>
      <w:r>
        <w:rPr>
          <w:color w:val="231F20"/>
          <w:sz w:val="21"/>
        </w:rPr>
        <w:t>through</w:t>
      </w:r>
    </w:p>
    <w:p>
      <w:pPr>
        <w:pStyle w:val="BodyText"/>
        <w:spacing w:line="252" w:lineRule="auto" w:before="17"/>
        <w:ind w:left="810" w:right="367"/>
        <w:jc w:val="both"/>
      </w:pPr>
      <w:r>
        <w:rPr>
          <w:color w:val="231F20"/>
        </w:rPr>
        <w:t>hoses,</w:t>
      </w:r>
      <w:r>
        <w:rPr>
          <w:color w:val="231F20"/>
          <w:spacing w:val="-11"/>
        </w:rPr>
        <w:t> </w:t>
      </w:r>
      <w:r>
        <w:rPr>
          <w:color w:val="231F20"/>
        </w:rPr>
        <w:t>then</w:t>
      </w:r>
      <w:r>
        <w:rPr>
          <w:color w:val="231F20"/>
          <w:spacing w:val="-11"/>
        </w:rPr>
        <w:t> </w:t>
      </w:r>
      <w:r>
        <w:rPr>
          <w:color w:val="231F20"/>
        </w:rPr>
        <w:t>sprayed</w:t>
      </w:r>
      <w:r>
        <w:rPr>
          <w:color w:val="231F20"/>
          <w:spacing w:val="-11"/>
        </w:rPr>
        <w:t> </w:t>
      </w:r>
      <w:r>
        <w:rPr>
          <w:color w:val="231F20"/>
        </w:rPr>
        <w:t>in</w:t>
      </w:r>
      <w:r>
        <w:rPr>
          <w:color w:val="231F20"/>
          <w:spacing w:val="-11"/>
        </w:rPr>
        <w:t> </w:t>
      </w:r>
      <w:r>
        <w:rPr>
          <w:color w:val="231F20"/>
        </w:rPr>
        <w:t>droplets</w:t>
      </w:r>
      <w:r>
        <w:rPr>
          <w:color w:val="231F20"/>
          <w:spacing w:val="-11"/>
        </w:rPr>
        <w:t> </w:t>
      </w:r>
      <w:r>
        <w:rPr>
          <w:color w:val="231F20"/>
        </w:rPr>
        <w:t>using</w:t>
      </w:r>
      <w:r>
        <w:rPr>
          <w:color w:val="231F20"/>
          <w:spacing w:val="-11"/>
        </w:rPr>
        <w:t> </w:t>
      </w:r>
      <w:r>
        <w:rPr>
          <w:color w:val="231F20"/>
        </w:rPr>
        <w:t>modified</w:t>
      </w:r>
      <w:r>
        <w:rPr>
          <w:color w:val="231F20"/>
          <w:spacing w:val="-11"/>
        </w:rPr>
        <w:t> </w:t>
      </w:r>
      <w:r>
        <w:rPr>
          <w:color w:val="231F20"/>
        </w:rPr>
        <w:t>hoses,</w:t>
      </w:r>
      <w:r>
        <w:rPr>
          <w:color w:val="231F20"/>
          <w:spacing w:val="-11"/>
        </w:rPr>
        <w:t> </w:t>
      </w:r>
      <w:r>
        <w:rPr>
          <w:color w:val="231F20"/>
        </w:rPr>
        <w:t>and,</w:t>
      </w:r>
      <w:r>
        <w:rPr>
          <w:color w:val="231F20"/>
          <w:spacing w:val="-11"/>
        </w:rPr>
        <w:t> </w:t>
      </w:r>
      <w:r>
        <w:rPr>
          <w:color w:val="231F20"/>
        </w:rPr>
        <w:t>at</w:t>
      </w:r>
      <w:r>
        <w:rPr>
          <w:color w:val="231F20"/>
          <w:spacing w:val="-11"/>
        </w:rPr>
        <w:t> </w:t>
      </w:r>
      <w:r>
        <w:rPr>
          <w:color w:val="231F20"/>
        </w:rPr>
        <w:t>last,</w:t>
      </w:r>
      <w:r>
        <w:rPr>
          <w:color w:val="231F20"/>
          <w:spacing w:val="-11"/>
        </w:rPr>
        <w:t> </w:t>
      </w:r>
      <w:r>
        <w:rPr>
          <w:color w:val="231F20"/>
        </w:rPr>
        <w:t>delivered as an atomized mist.</w:t>
      </w:r>
    </w:p>
    <w:p>
      <w:pPr>
        <w:pStyle w:val="ListParagraph"/>
        <w:numPr>
          <w:ilvl w:val="3"/>
          <w:numId w:val="37"/>
        </w:numPr>
        <w:tabs>
          <w:tab w:pos="810" w:val="left" w:leader="none"/>
        </w:tabs>
        <w:spacing w:line="211" w:lineRule="auto" w:before="0" w:after="0"/>
        <w:ind w:left="810" w:right="369" w:hanging="240"/>
        <w:jc w:val="both"/>
        <w:rPr>
          <w:sz w:val="21"/>
        </w:rPr>
      </w:pPr>
      <w:r>
        <w:rPr>
          <w:color w:val="231F20"/>
          <w:spacing w:val="-2"/>
          <w:sz w:val="21"/>
        </w:rPr>
        <w:t>The</w:t>
      </w:r>
      <w:r>
        <w:rPr>
          <w:color w:val="231F20"/>
          <w:spacing w:val="-12"/>
          <w:sz w:val="21"/>
        </w:rPr>
        <w:t> </w:t>
      </w:r>
      <w:r>
        <w:rPr>
          <w:color w:val="231F20"/>
          <w:spacing w:val="-2"/>
          <w:sz w:val="21"/>
        </w:rPr>
        <w:t>performance</w:t>
      </w:r>
      <w:r>
        <w:rPr>
          <w:color w:val="231F20"/>
          <w:spacing w:val="-11"/>
          <w:sz w:val="21"/>
        </w:rPr>
        <w:t> </w:t>
      </w:r>
      <w:r>
        <w:rPr>
          <w:color w:val="231F20"/>
          <w:spacing w:val="-2"/>
          <w:sz w:val="21"/>
        </w:rPr>
        <w:t>of</w:t>
      </w:r>
      <w:r>
        <w:rPr>
          <w:color w:val="231F20"/>
          <w:spacing w:val="-11"/>
          <w:sz w:val="21"/>
        </w:rPr>
        <w:t> </w:t>
      </w:r>
      <w:r>
        <w:rPr>
          <w:color w:val="231F20"/>
          <w:spacing w:val="-2"/>
          <w:sz w:val="21"/>
        </w:rPr>
        <w:t>a</w:t>
      </w:r>
      <w:r>
        <w:rPr>
          <w:color w:val="231F20"/>
          <w:spacing w:val="-11"/>
          <w:sz w:val="21"/>
        </w:rPr>
        <w:t> </w:t>
      </w:r>
      <w:r>
        <w:rPr>
          <w:color w:val="231F20"/>
          <w:spacing w:val="-2"/>
          <w:sz w:val="21"/>
        </w:rPr>
        <w:t>cutting</w:t>
      </w:r>
      <w:r>
        <w:rPr>
          <w:color w:val="231F20"/>
          <w:spacing w:val="-11"/>
          <w:sz w:val="21"/>
        </w:rPr>
        <w:t> </w:t>
      </w:r>
      <w:r>
        <w:rPr>
          <w:color w:val="231F20"/>
          <w:spacing w:val="-2"/>
          <w:sz w:val="21"/>
        </w:rPr>
        <w:t>edge</w:t>
      </w:r>
      <w:r>
        <w:rPr>
          <w:color w:val="231F20"/>
          <w:spacing w:val="-11"/>
          <w:sz w:val="21"/>
        </w:rPr>
        <w:t> </w:t>
      </w:r>
      <w:r>
        <w:rPr>
          <w:color w:val="231F20"/>
          <w:spacing w:val="-2"/>
          <w:sz w:val="21"/>
        </w:rPr>
        <w:t>has</w:t>
      </w:r>
      <w:r>
        <w:rPr>
          <w:color w:val="231F20"/>
          <w:spacing w:val="-11"/>
          <w:sz w:val="21"/>
        </w:rPr>
        <w:t> </w:t>
      </w:r>
      <w:r>
        <w:rPr>
          <w:color w:val="231F20"/>
          <w:spacing w:val="-2"/>
          <w:sz w:val="21"/>
        </w:rPr>
        <w:t>been</w:t>
      </w:r>
      <w:r>
        <w:rPr>
          <w:color w:val="231F20"/>
          <w:spacing w:val="-11"/>
          <w:sz w:val="21"/>
        </w:rPr>
        <w:t> </w:t>
      </w:r>
      <w:r>
        <w:rPr>
          <w:color w:val="231F20"/>
          <w:spacing w:val="-2"/>
          <w:sz w:val="21"/>
        </w:rPr>
        <w:t>improved</w:t>
      </w:r>
      <w:r>
        <w:rPr>
          <w:color w:val="231F20"/>
          <w:spacing w:val="-12"/>
          <w:sz w:val="21"/>
        </w:rPr>
        <w:t> </w:t>
      </w:r>
      <w:r>
        <w:rPr>
          <w:color w:val="231F20"/>
          <w:spacing w:val="-2"/>
          <w:sz w:val="21"/>
        </w:rPr>
        <w:t>by</w:t>
      </w:r>
      <w:r>
        <w:rPr>
          <w:color w:val="231F20"/>
          <w:spacing w:val="-11"/>
          <w:sz w:val="21"/>
        </w:rPr>
        <w:t> </w:t>
      </w:r>
      <w:r>
        <w:rPr>
          <w:color w:val="231F20"/>
          <w:spacing w:val="-2"/>
          <w:sz w:val="21"/>
        </w:rPr>
        <w:t>changing</w:t>
      </w:r>
      <w:r>
        <w:rPr>
          <w:color w:val="231F20"/>
          <w:spacing w:val="-11"/>
          <w:sz w:val="21"/>
        </w:rPr>
        <w:t> </w:t>
      </w:r>
      <w:r>
        <w:rPr>
          <w:color w:val="231F20"/>
          <w:spacing w:val="-2"/>
          <w:sz w:val="21"/>
        </w:rPr>
        <w:t>the</w:t>
      </w:r>
      <w:r>
        <w:rPr>
          <w:color w:val="231F20"/>
          <w:spacing w:val="-11"/>
          <w:sz w:val="21"/>
        </w:rPr>
        <w:t> </w:t>
      </w:r>
      <w:r>
        <w:rPr>
          <w:color w:val="231F20"/>
          <w:spacing w:val="-2"/>
          <w:sz w:val="21"/>
        </w:rPr>
        <w:t>mate- </w:t>
      </w:r>
      <w:r>
        <w:rPr>
          <w:color w:val="231F20"/>
          <w:sz w:val="21"/>
        </w:rPr>
        <w:t>rials</w:t>
      </w:r>
      <w:r>
        <w:rPr>
          <w:color w:val="231F20"/>
          <w:spacing w:val="-1"/>
          <w:sz w:val="21"/>
        </w:rPr>
        <w:t> </w:t>
      </w:r>
      <w:r>
        <w:rPr>
          <w:color w:val="231F20"/>
          <w:sz w:val="21"/>
        </w:rPr>
        <w:t>and</w:t>
      </w:r>
      <w:r>
        <w:rPr>
          <w:color w:val="231F20"/>
          <w:spacing w:val="-1"/>
          <w:sz w:val="21"/>
        </w:rPr>
        <w:t> </w:t>
      </w:r>
      <w:r>
        <w:rPr>
          <w:color w:val="231F20"/>
          <w:sz w:val="21"/>
        </w:rPr>
        <w:t>the</w:t>
      </w:r>
      <w:r>
        <w:rPr>
          <w:color w:val="231F20"/>
          <w:spacing w:val="-1"/>
          <w:sz w:val="21"/>
        </w:rPr>
        <w:t> </w:t>
      </w:r>
      <w:r>
        <w:rPr>
          <w:color w:val="231F20"/>
          <w:sz w:val="21"/>
        </w:rPr>
        <w:t>geometry</w:t>
      </w:r>
      <w:r>
        <w:rPr>
          <w:color w:val="231F20"/>
          <w:spacing w:val="-1"/>
          <w:sz w:val="21"/>
        </w:rPr>
        <w:t> </w:t>
      </w:r>
      <w:r>
        <w:rPr>
          <w:color w:val="231F20"/>
          <w:sz w:val="21"/>
        </w:rPr>
        <w:t>of</w:t>
      </w:r>
      <w:r>
        <w:rPr>
          <w:color w:val="231F20"/>
          <w:spacing w:val="-1"/>
          <w:sz w:val="21"/>
        </w:rPr>
        <w:t> </w:t>
      </w:r>
      <w:r>
        <w:rPr>
          <w:color w:val="231F20"/>
          <w:sz w:val="21"/>
        </w:rPr>
        <w:t>the</w:t>
      </w:r>
      <w:r>
        <w:rPr>
          <w:color w:val="231F20"/>
          <w:spacing w:val="-1"/>
          <w:sz w:val="21"/>
        </w:rPr>
        <w:t> </w:t>
      </w:r>
      <w:r>
        <w:rPr>
          <w:color w:val="231F20"/>
          <w:sz w:val="21"/>
        </w:rPr>
        <w:t>edge</w:t>
      </w:r>
      <w:r>
        <w:rPr>
          <w:color w:val="231F20"/>
          <w:spacing w:val="-1"/>
          <w:sz w:val="21"/>
        </w:rPr>
        <w:t> </w:t>
      </w:r>
      <w:r>
        <w:rPr>
          <w:color w:val="231F20"/>
          <w:sz w:val="21"/>
        </w:rPr>
        <w:t>and</w:t>
      </w:r>
      <w:r>
        <w:rPr>
          <w:color w:val="231F20"/>
          <w:spacing w:val="-1"/>
          <w:sz w:val="21"/>
        </w:rPr>
        <w:t> </w:t>
      </w:r>
      <w:r>
        <w:rPr>
          <w:color w:val="231F20"/>
          <w:sz w:val="21"/>
        </w:rPr>
        <w:t>the</w:t>
      </w:r>
      <w:r>
        <w:rPr>
          <w:color w:val="231F20"/>
          <w:spacing w:val="-1"/>
          <w:sz w:val="21"/>
        </w:rPr>
        <w:t> </w:t>
      </w:r>
      <w:r>
        <w:rPr>
          <w:color w:val="231F20"/>
          <w:sz w:val="21"/>
        </w:rPr>
        <w:t>geometry</w:t>
      </w:r>
      <w:r>
        <w:rPr>
          <w:color w:val="231F20"/>
          <w:spacing w:val="-1"/>
          <w:sz w:val="21"/>
        </w:rPr>
        <w:t> </w:t>
      </w:r>
      <w:r>
        <w:rPr>
          <w:color w:val="231F20"/>
          <w:sz w:val="21"/>
        </w:rPr>
        <w:t>and</w:t>
      </w:r>
      <w:r>
        <w:rPr>
          <w:color w:val="231F20"/>
          <w:spacing w:val="-1"/>
          <w:sz w:val="21"/>
        </w:rPr>
        <w:t> </w:t>
      </w:r>
      <w:r>
        <w:rPr>
          <w:color w:val="231F20"/>
          <w:sz w:val="21"/>
        </w:rPr>
        <w:t>the</w:t>
      </w:r>
      <w:r>
        <w:rPr>
          <w:color w:val="231F20"/>
          <w:spacing w:val="-1"/>
          <w:sz w:val="21"/>
        </w:rPr>
        <w:t> </w:t>
      </w:r>
      <w:r>
        <w:rPr>
          <w:color w:val="231F20"/>
          <w:sz w:val="21"/>
        </w:rPr>
        <w:t>materials</w:t>
      </w:r>
      <w:r>
        <w:rPr>
          <w:color w:val="231F20"/>
          <w:spacing w:val="-1"/>
          <w:sz w:val="21"/>
        </w:rPr>
        <w:t> </w:t>
      </w:r>
      <w:r>
        <w:rPr>
          <w:color w:val="231F20"/>
          <w:sz w:val="21"/>
        </w:rPr>
        <w:t>and</w:t>
      </w:r>
    </w:p>
    <w:p>
      <w:pPr>
        <w:pStyle w:val="BodyText"/>
        <w:spacing w:line="252" w:lineRule="auto" w:before="9"/>
        <w:ind w:left="810" w:right="366"/>
        <w:jc w:val="both"/>
      </w:pPr>
      <w:r>
        <w:rPr>
          <w:color w:val="231F20"/>
          <w:spacing w:val="-2"/>
        </w:rPr>
        <w:t>the</w:t>
      </w:r>
      <w:r>
        <w:rPr>
          <w:color w:val="231F20"/>
          <w:spacing w:val="-10"/>
        </w:rPr>
        <w:t> </w:t>
      </w:r>
      <w:r>
        <w:rPr>
          <w:color w:val="231F20"/>
          <w:spacing w:val="-2"/>
        </w:rPr>
        <w:t>coating</w:t>
      </w:r>
      <w:r>
        <w:rPr>
          <w:color w:val="231F20"/>
          <w:spacing w:val="-10"/>
        </w:rPr>
        <w:t> </w:t>
      </w:r>
      <w:r>
        <w:rPr>
          <w:color w:val="231F20"/>
          <w:spacing w:val="-2"/>
        </w:rPr>
        <w:t>of</w:t>
      </w:r>
      <w:r>
        <w:rPr>
          <w:color w:val="231F20"/>
          <w:spacing w:val="-10"/>
        </w:rPr>
        <w:t> </w:t>
      </w:r>
      <w:r>
        <w:rPr>
          <w:color w:val="231F20"/>
          <w:spacing w:val="-2"/>
        </w:rPr>
        <w:t>teeth</w:t>
      </w:r>
      <w:r>
        <w:rPr>
          <w:color w:val="231F20"/>
          <w:spacing w:val="-10"/>
        </w:rPr>
        <w:t> </w:t>
      </w:r>
      <w:r>
        <w:rPr>
          <w:color w:val="231F20"/>
          <w:spacing w:val="-2"/>
        </w:rPr>
        <w:t>(on</w:t>
      </w:r>
      <w:r>
        <w:rPr>
          <w:color w:val="231F20"/>
          <w:spacing w:val="-10"/>
        </w:rPr>
        <w:t> </w:t>
      </w:r>
      <w:r>
        <w:rPr>
          <w:color w:val="231F20"/>
          <w:spacing w:val="-2"/>
        </w:rPr>
        <w:t>the</w:t>
      </w:r>
      <w:r>
        <w:rPr>
          <w:color w:val="231F20"/>
          <w:spacing w:val="-10"/>
        </w:rPr>
        <w:t> </w:t>
      </w:r>
      <w:r>
        <w:rPr>
          <w:color w:val="231F20"/>
          <w:spacing w:val="-2"/>
        </w:rPr>
        <w:t>edge</w:t>
      </w:r>
      <w:r>
        <w:rPr>
          <w:color w:val="231F20"/>
          <w:spacing w:val="-10"/>
        </w:rPr>
        <w:t> </w:t>
      </w:r>
      <w:r>
        <w:rPr>
          <w:color w:val="231F20"/>
          <w:spacing w:val="-2"/>
        </w:rPr>
        <w:t>of</w:t>
      </w:r>
      <w:r>
        <w:rPr>
          <w:color w:val="231F20"/>
          <w:spacing w:val="-10"/>
        </w:rPr>
        <w:t> </w:t>
      </w:r>
      <w:r>
        <w:rPr>
          <w:color w:val="231F20"/>
          <w:spacing w:val="-2"/>
        </w:rPr>
        <w:t>a</w:t>
      </w:r>
      <w:r>
        <w:rPr>
          <w:color w:val="231F20"/>
          <w:spacing w:val="-10"/>
        </w:rPr>
        <w:t> </w:t>
      </w:r>
      <w:r>
        <w:rPr>
          <w:color w:val="231F20"/>
          <w:spacing w:val="-2"/>
        </w:rPr>
        <w:t>saw)</w:t>
      </w:r>
      <w:r>
        <w:rPr>
          <w:color w:val="231F20"/>
          <w:spacing w:val="-10"/>
        </w:rPr>
        <w:t> </w:t>
      </w:r>
      <w:r>
        <w:rPr>
          <w:color w:val="231F20"/>
          <w:spacing w:val="-2"/>
        </w:rPr>
        <w:t>and</w:t>
      </w:r>
      <w:r>
        <w:rPr>
          <w:color w:val="231F20"/>
          <w:spacing w:val="-10"/>
        </w:rPr>
        <w:t> </w:t>
      </w:r>
      <w:r>
        <w:rPr>
          <w:color w:val="231F20"/>
          <w:spacing w:val="-2"/>
        </w:rPr>
        <w:t>then</w:t>
      </w:r>
      <w:r>
        <w:rPr>
          <w:color w:val="231F20"/>
          <w:spacing w:val="-10"/>
        </w:rPr>
        <w:t> </w:t>
      </w:r>
      <w:r>
        <w:rPr>
          <w:color w:val="231F20"/>
          <w:spacing w:val="-2"/>
        </w:rPr>
        <w:t>by</w:t>
      </w:r>
      <w:r>
        <w:rPr>
          <w:color w:val="231F20"/>
          <w:spacing w:val="-10"/>
        </w:rPr>
        <w:t> </w:t>
      </w:r>
      <w:r>
        <w:rPr>
          <w:color w:val="231F20"/>
          <w:spacing w:val="-2"/>
        </w:rPr>
        <w:t>replacing</w:t>
      </w:r>
      <w:r>
        <w:rPr>
          <w:color w:val="231F20"/>
          <w:spacing w:val="-10"/>
        </w:rPr>
        <w:t> </w:t>
      </w:r>
      <w:r>
        <w:rPr>
          <w:color w:val="231F20"/>
          <w:spacing w:val="-2"/>
        </w:rPr>
        <w:t>the</w:t>
      </w:r>
      <w:r>
        <w:rPr>
          <w:color w:val="231F20"/>
          <w:spacing w:val="-10"/>
        </w:rPr>
        <w:t> </w:t>
      </w:r>
      <w:r>
        <w:rPr>
          <w:color w:val="231F20"/>
          <w:spacing w:val="-2"/>
        </w:rPr>
        <w:t>blade</w:t>
      </w:r>
      <w:r>
        <w:rPr>
          <w:color w:val="231F20"/>
          <w:spacing w:val="-10"/>
        </w:rPr>
        <w:t> </w:t>
      </w:r>
      <w:r>
        <w:rPr>
          <w:color w:val="231F20"/>
          <w:spacing w:val="-2"/>
        </w:rPr>
        <w:t>by </w:t>
      </w:r>
      <w:r>
        <w:rPr>
          <w:color w:val="231F20"/>
        </w:rPr>
        <w:t>powder,</w:t>
      </w:r>
      <w:r>
        <w:rPr>
          <w:color w:val="231F20"/>
          <w:spacing w:val="-6"/>
        </w:rPr>
        <w:t> </w:t>
      </w:r>
      <w:r>
        <w:rPr>
          <w:color w:val="231F20"/>
        </w:rPr>
        <w:t>liquid,</w:t>
      </w:r>
      <w:r>
        <w:rPr>
          <w:color w:val="231F20"/>
          <w:spacing w:val="-6"/>
        </w:rPr>
        <w:t> </w:t>
      </w:r>
      <w:r>
        <w:rPr>
          <w:color w:val="231F20"/>
        </w:rPr>
        <w:t>plasma,</w:t>
      </w:r>
      <w:r>
        <w:rPr>
          <w:color w:val="231F20"/>
          <w:spacing w:val="-6"/>
        </w:rPr>
        <w:t> </w:t>
      </w:r>
      <w:r>
        <w:rPr>
          <w:color w:val="231F20"/>
        </w:rPr>
        <w:t>and</w:t>
      </w:r>
      <w:r>
        <w:rPr>
          <w:color w:val="231F20"/>
          <w:spacing w:val="-6"/>
        </w:rPr>
        <w:t> </w:t>
      </w:r>
      <w:r>
        <w:rPr>
          <w:color w:val="231F20"/>
        </w:rPr>
        <w:t>laser.</w:t>
      </w:r>
      <w:r>
        <w:rPr>
          <w:color w:val="231F20"/>
          <w:spacing w:val="-6"/>
        </w:rPr>
        <w:t> </w:t>
      </w:r>
      <w:r>
        <w:rPr>
          <w:color w:val="231F20"/>
        </w:rPr>
        <w:t>The</w:t>
      </w:r>
      <w:r>
        <w:rPr>
          <w:color w:val="231F20"/>
          <w:spacing w:val="-6"/>
        </w:rPr>
        <w:t> </w:t>
      </w:r>
      <w:r>
        <w:rPr>
          <w:color w:val="231F20"/>
        </w:rPr>
        <w:t>function</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tool</w:t>
      </w:r>
      <w:r>
        <w:rPr>
          <w:color w:val="231F20"/>
          <w:spacing w:val="-6"/>
        </w:rPr>
        <w:t> </w:t>
      </w:r>
      <w:r>
        <w:rPr>
          <w:color w:val="231F20"/>
        </w:rPr>
        <w:t>is</w:t>
      </w:r>
      <w:r>
        <w:rPr>
          <w:color w:val="231F20"/>
          <w:spacing w:val="-6"/>
        </w:rPr>
        <w:t> </w:t>
      </w:r>
      <w:r>
        <w:rPr>
          <w:color w:val="231F20"/>
        </w:rPr>
        <w:t>still</w:t>
      </w:r>
      <w:r>
        <w:rPr>
          <w:color w:val="231F20"/>
          <w:spacing w:val="-6"/>
        </w:rPr>
        <w:t> </w:t>
      </w:r>
      <w:r>
        <w:rPr>
          <w:color w:val="231F20"/>
        </w:rPr>
        <w:t>to</w:t>
      </w:r>
      <w:r>
        <w:rPr>
          <w:color w:val="231F20"/>
          <w:spacing w:val="-6"/>
        </w:rPr>
        <w:t> </w:t>
      </w:r>
      <w:r>
        <w:rPr>
          <w:color w:val="231F20"/>
        </w:rPr>
        <w:t>cut</w:t>
      </w:r>
      <w:r>
        <w:rPr>
          <w:color w:val="231F20"/>
          <w:spacing w:val="-6"/>
        </w:rPr>
        <w:t> </w:t>
      </w:r>
      <w:r>
        <w:rPr>
          <w:color w:val="231F20"/>
        </w:rPr>
        <w:t>the </w:t>
      </w:r>
      <w:r>
        <w:rPr>
          <w:color w:val="231F20"/>
          <w:spacing w:val="-2"/>
        </w:rPr>
        <w:t>object,</w:t>
      </w:r>
      <w:r>
        <w:rPr>
          <w:color w:val="231F20"/>
          <w:spacing w:val="-11"/>
        </w:rPr>
        <w:t> </w:t>
      </w:r>
      <w:r>
        <w:rPr>
          <w:color w:val="231F20"/>
          <w:spacing w:val="-2"/>
        </w:rPr>
        <w:t>but</w:t>
      </w:r>
      <w:r>
        <w:rPr>
          <w:color w:val="231F20"/>
          <w:spacing w:val="-11"/>
        </w:rPr>
        <w:t> </w:t>
      </w:r>
      <w:r>
        <w:rPr>
          <w:color w:val="231F20"/>
          <w:spacing w:val="-2"/>
        </w:rPr>
        <w:t>the</w:t>
      </w:r>
      <w:r>
        <w:rPr>
          <w:color w:val="231F20"/>
          <w:spacing w:val="-11"/>
        </w:rPr>
        <w:t> </w:t>
      </w:r>
      <w:r>
        <w:rPr>
          <w:color w:val="231F20"/>
          <w:spacing w:val="-2"/>
        </w:rPr>
        <w:t>changes</w:t>
      </w:r>
      <w:r>
        <w:rPr>
          <w:color w:val="231F20"/>
          <w:spacing w:val="-11"/>
        </w:rPr>
        <w:t> </w:t>
      </w:r>
      <w:r>
        <w:rPr>
          <w:color w:val="231F20"/>
          <w:spacing w:val="-2"/>
        </w:rPr>
        <w:t>have</w:t>
      </w:r>
      <w:r>
        <w:rPr>
          <w:color w:val="231F20"/>
          <w:spacing w:val="-11"/>
        </w:rPr>
        <w:t> </w:t>
      </w:r>
      <w:r>
        <w:rPr>
          <w:color w:val="231F20"/>
          <w:spacing w:val="-2"/>
        </w:rPr>
        <w:t>been</w:t>
      </w:r>
      <w:r>
        <w:rPr>
          <w:color w:val="231F20"/>
          <w:spacing w:val="-11"/>
        </w:rPr>
        <w:t> </w:t>
      </w:r>
      <w:r>
        <w:rPr>
          <w:color w:val="231F20"/>
          <w:spacing w:val="-2"/>
        </w:rPr>
        <w:t>made</w:t>
      </w:r>
      <w:r>
        <w:rPr>
          <w:color w:val="231F20"/>
          <w:spacing w:val="-11"/>
        </w:rPr>
        <w:t> </w:t>
      </w:r>
      <w:r>
        <w:rPr>
          <w:color w:val="231F20"/>
          <w:spacing w:val="-2"/>
        </w:rPr>
        <w:t>to</w:t>
      </w:r>
      <w:r>
        <w:rPr>
          <w:color w:val="231F20"/>
          <w:spacing w:val="-11"/>
        </w:rPr>
        <w:t> </w:t>
      </w:r>
      <w:r>
        <w:rPr>
          <w:color w:val="231F20"/>
          <w:spacing w:val="-2"/>
        </w:rPr>
        <w:t>cut</w:t>
      </w:r>
      <w:r>
        <w:rPr>
          <w:color w:val="231F20"/>
          <w:spacing w:val="-11"/>
        </w:rPr>
        <w:t> </w:t>
      </w:r>
      <w:r>
        <w:rPr>
          <w:color w:val="231F20"/>
          <w:spacing w:val="-2"/>
        </w:rPr>
        <w:t>different</w:t>
      </w:r>
      <w:r>
        <w:rPr>
          <w:color w:val="231F20"/>
          <w:spacing w:val="-11"/>
        </w:rPr>
        <w:t> </w:t>
      </w:r>
      <w:r>
        <w:rPr>
          <w:color w:val="231F20"/>
          <w:spacing w:val="-2"/>
        </w:rPr>
        <w:t>materials,</w:t>
      </w:r>
      <w:r>
        <w:rPr>
          <w:color w:val="231F20"/>
          <w:spacing w:val="-11"/>
        </w:rPr>
        <w:t> </w:t>
      </w:r>
      <w:r>
        <w:rPr>
          <w:color w:val="231F20"/>
          <w:spacing w:val="-2"/>
        </w:rPr>
        <w:t>to</w:t>
      </w:r>
      <w:r>
        <w:rPr>
          <w:color w:val="231F20"/>
          <w:spacing w:val="-11"/>
        </w:rPr>
        <w:t> </w:t>
      </w:r>
      <w:r>
        <w:rPr>
          <w:color w:val="231F20"/>
          <w:spacing w:val="-2"/>
        </w:rPr>
        <w:t>increase </w:t>
      </w:r>
      <w:r>
        <w:rPr>
          <w:color w:val="231F20"/>
          <w:spacing w:val="-4"/>
        </w:rPr>
        <w:t>controllability, to increase speed, and so on. The history of cutting tools illus- </w:t>
      </w:r>
      <w:r>
        <w:rPr>
          <w:color w:val="231F20"/>
        </w:rPr>
        <w:t>trates</w:t>
      </w:r>
      <w:r>
        <w:rPr>
          <w:color w:val="231F20"/>
          <w:spacing w:val="-7"/>
        </w:rPr>
        <w:t> </w:t>
      </w:r>
      <w:r>
        <w:rPr>
          <w:color w:val="231F20"/>
        </w:rPr>
        <w:t>creative</w:t>
      </w:r>
      <w:r>
        <w:rPr>
          <w:color w:val="231F20"/>
          <w:spacing w:val="-7"/>
        </w:rPr>
        <w:t> </w:t>
      </w:r>
      <w:r>
        <w:rPr>
          <w:color w:val="231F20"/>
        </w:rPr>
        <w:t>use</w:t>
      </w:r>
      <w:r>
        <w:rPr>
          <w:color w:val="231F20"/>
          <w:spacing w:val="-7"/>
        </w:rPr>
        <w:t> </w:t>
      </w:r>
      <w:r>
        <w:rPr>
          <w:color w:val="231F20"/>
        </w:rPr>
        <w:t>of</w:t>
      </w:r>
      <w:r>
        <w:rPr>
          <w:color w:val="231F20"/>
          <w:spacing w:val="-7"/>
        </w:rPr>
        <w:t> </w:t>
      </w:r>
      <w:r>
        <w:rPr>
          <w:color w:val="231F20"/>
        </w:rPr>
        <w:t>resources</w:t>
      </w:r>
      <w:r>
        <w:rPr>
          <w:color w:val="231F20"/>
          <w:spacing w:val="-7"/>
        </w:rPr>
        <w:t> </w:t>
      </w:r>
      <w:r>
        <w:rPr>
          <w:color w:val="231F20"/>
        </w:rPr>
        <w:t>to</w:t>
      </w:r>
      <w:r>
        <w:rPr>
          <w:color w:val="231F20"/>
          <w:spacing w:val="-7"/>
        </w:rPr>
        <w:t> </w:t>
      </w:r>
      <w:r>
        <w:rPr>
          <w:color w:val="231F20"/>
        </w:rPr>
        <w:t>respond</w:t>
      </w:r>
      <w:r>
        <w:rPr>
          <w:color w:val="231F20"/>
          <w:spacing w:val="-7"/>
        </w:rPr>
        <w:t> </w:t>
      </w:r>
      <w:r>
        <w:rPr>
          <w:color w:val="231F20"/>
        </w:rPr>
        <w:t>to</w:t>
      </w:r>
      <w:r>
        <w:rPr>
          <w:color w:val="231F20"/>
          <w:spacing w:val="-7"/>
        </w:rPr>
        <w:t> </w:t>
      </w:r>
      <w:r>
        <w:rPr>
          <w:color w:val="231F20"/>
        </w:rPr>
        <w:t>changing</w:t>
      </w:r>
      <w:r>
        <w:rPr>
          <w:color w:val="231F20"/>
          <w:spacing w:val="-7"/>
        </w:rPr>
        <w:t> </w:t>
      </w:r>
      <w:r>
        <w:rPr>
          <w:color w:val="231F20"/>
        </w:rPr>
        <w:t>customer</w:t>
      </w:r>
      <w:r>
        <w:rPr>
          <w:color w:val="231F20"/>
          <w:spacing w:val="-7"/>
        </w:rPr>
        <w:t> </w:t>
      </w:r>
      <w:r>
        <w:rPr>
          <w:color w:val="231F20"/>
        </w:rPr>
        <w:t>needs.</w:t>
      </w:r>
    </w:p>
    <w:p>
      <w:pPr>
        <w:pStyle w:val="BodyText"/>
        <w:spacing w:before="7"/>
      </w:pPr>
    </w:p>
    <w:p>
      <w:pPr>
        <w:pStyle w:val="BodyText"/>
        <w:spacing w:line="252" w:lineRule="auto"/>
        <w:ind w:left="330" w:right="367" w:firstLine="300"/>
        <w:jc w:val="both"/>
      </w:pPr>
      <w:r>
        <w:rPr>
          <w:color w:val="231F20"/>
          <w:spacing w:val="-4"/>
        </w:rPr>
        <w:t>In business problems such as training and marketing, many tools can usually be </w:t>
      </w:r>
      <w:r>
        <w:rPr>
          <w:color w:val="231F20"/>
        </w:rPr>
        <w:t>changed.</w:t>
      </w:r>
      <w:r>
        <w:rPr>
          <w:color w:val="231F20"/>
          <w:spacing w:val="-13"/>
        </w:rPr>
        <w:t> </w:t>
      </w:r>
      <w:r>
        <w:rPr>
          <w:color w:val="231F20"/>
        </w:rPr>
        <w:t>They</w:t>
      </w:r>
      <w:r>
        <w:rPr>
          <w:color w:val="231F20"/>
          <w:spacing w:val="-13"/>
        </w:rPr>
        <w:t> </w:t>
      </w:r>
      <w:r>
        <w:rPr>
          <w:color w:val="231F20"/>
        </w:rPr>
        <w:t>include</w:t>
      </w:r>
      <w:r>
        <w:rPr>
          <w:color w:val="231F20"/>
          <w:spacing w:val="-13"/>
        </w:rPr>
        <w:t> </w:t>
      </w:r>
      <w:r>
        <w:rPr>
          <w:color w:val="231F20"/>
        </w:rPr>
        <w:t>plans</w:t>
      </w:r>
      <w:r>
        <w:rPr>
          <w:color w:val="231F20"/>
          <w:spacing w:val="-13"/>
        </w:rPr>
        <w:t> </w:t>
      </w:r>
      <w:r>
        <w:rPr>
          <w:color w:val="231F20"/>
        </w:rPr>
        <w:t>and</w:t>
      </w:r>
      <w:r>
        <w:rPr>
          <w:color w:val="231F20"/>
          <w:spacing w:val="-13"/>
        </w:rPr>
        <w:t> </w:t>
      </w:r>
      <w:r>
        <w:rPr>
          <w:color w:val="231F20"/>
        </w:rPr>
        <w:t>curriculum,</w:t>
      </w:r>
      <w:r>
        <w:rPr>
          <w:color w:val="231F20"/>
          <w:spacing w:val="-13"/>
        </w:rPr>
        <w:t> </w:t>
      </w:r>
      <w:r>
        <w:rPr>
          <w:color w:val="231F20"/>
        </w:rPr>
        <w:t>training</w:t>
      </w:r>
      <w:r>
        <w:rPr>
          <w:color w:val="231F20"/>
          <w:spacing w:val="-13"/>
        </w:rPr>
        <w:t> </w:t>
      </w:r>
      <w:r>
        <w:rPr>
          <w:color w:val="231F20"/>
        </w:rPr>
        <w:t>and</w:t>
      </w:r>
      <w:r>
        <w:rPr>
          <w:color w:val="231F20"/>
          <w:spacing w:val="-13"/>
        </w:rPr>
        <w:t> </w:t>
      </w:r>
      <w:r>
        <w:rPr>
          <w:color w:val="231F20"/>
        </w:rPr>
        <w:t>presentation</w:t>
      </w:r>
      <w:r>
        <w:rPr>
          <w:color w:val="231F20"/>
          <w:spacing w:val="-13"/>
        </w:rPr>
        <w:t> </w:t>
      </w:r>
      <w:r>
        <w:rPr>
          <w:color w:val="231F20"/>
        </w:rPr>
        <w:t>materials, skills</w:t>
      </w:r>
      <w:r>
        <w:rPr>
          <w:color w:val="231F20"/>
          <w:spacing w:val="-6"/>
        </w:rPr>
        <w:t> </w:t>
      </w:r>
      <w:r>
        <w:rPr>
          <w:color w:val="231F20"/>
        </w:rPr>
        <w:t>of</w:t>
      </w:r>
      <w:r>
        <w:rPr>
          <w:color w:val="231F20"/>
          <w:spacing w:val="-6"/>
        </w:rPr>
        <w:t> </w:t>
      </w:r>
      <w:r>
        <w:rPr>
          <w:color w:val="231F20"/>
        </w:rPr>
        <w:t>personnel,</w:t>
      </w:r>
      <w:r>
        <w:rPr>
          <w:color w:val="231F20"/>
          <w:spacing w:val="-6"/>
        </w:rPr>
        <w:t> </w:t>
      </w:r>
      <w:r>
        <w:rPr>
          <w:color w:val="231F20"/>
        </w:rPr>
        <w:t>and</w:t>
      </w:r>
      <w:r>
        <w:rPr>
          <w:color w:val="231F20"/>
          <w:spacing w:val="-6"/>
        </w:rPr>
        <w:t> </w:t>
      </w:r>
      <w:r>
        <w:rPr>
          <w:color w:val="231F20"/>
        </w:rPr>
        <w:t>such.</w:t>
      </w:r>
      <w:r>
        <w:rPr>
          <w:color w:val="231F20"/>
          <w:spacing w:val="-6"/>
        </w:rPr>
        <w:t> </w:t>
      </w:r>
      <w:r>
        <w:rPr>
          <w:color w:val="231F20"/>
        </w:rPr>
        <w:t>So,</w:t>
      </w:r>
      <w:r>
        <w:rPr>
          <w:color w:val="231F20"/>
          <w:spacing w:val="-6"/>
        </w:rPr>
        <w:t> </w:t>
      </w:r>
      <w:r>
        <w:rPr>
          <w:color w:val="231F20"/>
        </w:rPr>
        <w:t>check</w:t>
      </w:r>
      <w:r>
        <w:rPr>
          <w:color w:val="231F20"/>
          <w:spacing w:val="-6"/>
        </w:rPr>
        <w:t> </w:t>
      </w:r>
      <w:r>
        <w:rPr>
          <w:color w:val="231F20"/>
        </w:rPr>
        <w:t>the</w:t>
      </w:r>
      <w:r>
        <w:rPr>
          <w:color w:val="231F20"/>
          <w:spacing w:val="-6"/>
        </w:rPr>
        <w:t> </w:t>
      </w:r>
      <w:r>
        <w:rPr>
          <w:color w:val="231F20"/>
        </w:rPr>
        <w:t>resources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tool</w:t>
      </w:r>
      <w:r>
        <w:rPr>
          <w:color w:val="231F20"/>
          <w:spacing w:val="-6"/>
        </w:rPr>
        <w:t> </w:t>
      </w:r>
      <w:r>
        <w:rPr>
          <w:color w:val="231F20"/>
        </w:rPr>
        <w:t>first.</w:t>
      </w:r>
    </w:p>
    <w:p>
      <w:pPr>
        <w:pStyle w:val="BodyText"/>
        <w:spacing w:line="252" w:lineRule="auto"/>
        <w:ind w:left="329" w:right="367" w:firstLine="300"/>
        <w:jc w:val="both"/>
      </w:pPr>
      <w:r>
        <w:rPr>
          <w:color w:val="231F20"/>
        </w:rPr>
        <w:t>Collect</w:t>
      </w:r>
      <w:r>
        <w:rPr>
          <w:color w:val="231F20"/>
          <w:spacing w:val="40"/>
        </w:rPr>
        <w:t> </w:t>
      </w:r>
      <w:r>
        <w:rPr>
          <w:color w:val="231F20"/>
        </w:rPr>
        <w:t>your</w:t>
      </w:r>
      <w:r>
        <w:rPr>
          <w:color w:val="231F20"/>
          <w:spacing w:val="40"/>
        </w:rPr>
        <w:t> </w:t>
      </w:r>
      <w:r>
        <w:rPr>
          <w:color w:val="231F20"/>
        </w:rPr>
        <w:t>own</w:t>
      </w:r>
      <w:r>
        <w:rPr>
          <w:color w:val="231F20"/>
          <w:spacing w:val="40"/>
        </w:rPr>
        <w:t> </w:t>
      </w:r>
      <w:r>
        <w:rPr>
          <w:color w:val="231F20"/>
        </w:rPr>
        <w:t>examples</w:t>
      </w:r>
      <w:r>
        <w:rPr>
          <w:color w:val="231F20"/>
          <w:spacing w:val="40"/>
        </w:rPr>
        <w:t> </w:t>
      </w:r>
      <w:r>
        <w:rPr>
          <w:color w:val="231F20"/>
        </w:rPr>
        <w:t>of</w:t>
      </w:r>
      <w:r>
        <w:rPr>
          <w:color w:val="231F20"/>
          <w:spacing w:val="40"/>
        </w:rPr>
        <w:t> </w:t>
      </w:r>
      <w:r>
        <w:rPr>
          <w:color w:val="231F20"/>
        </w:rPr>
        <w:t>how</w:t>
      </w:r>
      <w:r>
        <w:rPr>
          <w:color w:val="231F20"/>
          <w:spacing w:val="40"/>
        </w:rPr>
        <w:t> </w:t>
      </w:r>
      <w:r>
        <w:rPr>
          <w:color w:val="231F20"/>
        </w:rPr>
        <w:t>the</w:t>
      </w:r>
      <w:r>
        <w:rPr>
          <w:color w:val="231F20"/>
          <w:spacing w:val="40"/>
        </w:rPr>
        <w:t> </w:t>
      </w:r>
      <w:r>
        <w:rPr>
          <w:color w:val="231F20"/>
        </w:rPr>
        <w:t>tool</w:t>
      </w:r>
      <w:r>
        <w:rPr>
          <w:color w:val="231F20"/>
          <w:spacing w:val="40"/>
        </w:rPr>
        <w:t> </w:t>
      </w:r>
      <w:r>
        <w:rPr>
          <w:color w:val="231F20"/>
        </w:rPr>
        <w:t>is</w:t>
      </w:r>
      <w:r>
        <w:rPr>
          <w:color w:val="231F20"/>
          <w:spacing w:val="40"/>
        </w:rPr>
        <w:t> </w:t>
      </w:r>
      <w:r>
        <w:rPr>
          <w:color w:val="231F20"/>
        </w:rPr>
        <w:t>used</w:t>
      </w:r>
      <w:r>
        <w:rPr>
          <w:color w:val="231F20"/>
          <w:spacing w:val="40"/>
        </w:rPr>
        <w:t> </w:t>
      </w:r>
      <w:r>
        <w:rPr>
          <w:color w:val="231F20"/>
        </w:rPr>
        <w:t>as</w:t>
      </w:r>
      <w:r>
        <w:rPr>
          <w:color w:val="231F20"/>
          <w:spacing w:val="40"/>
        </w:rPr>
        <w:t> </w:t>
      </w:r>
      <w:r>
        <w:rPr>
          <w:color w:val="231F20"/>
        </w:rPr>
        <w:t>a</w:t>
      </w:r>
      <w:r>
        <w:rPr>
          <w:color w:val="231F20"/>
          <w:spacing w:val="40"/>
        </w:rPr>
        <w:t> </w:t>
      </w:r>
      <w:r>
        <w:rPr>
          <w:color w:val="231F20"/>
        </w:rPr>
        <w:t>resource</w:t>
      </w:r>
      <w:r>
        <w:rPr>
          <w:color w:val="231F20"/>
          <w:spacing w:val="40"/>
        </w:rPr>
        <w:t> </w:t>
      </w:r>
      <w:r>
        <w:rPr>
          <w:color w:val="231F20"/>
        </w:rPr>
        <w:t>(see Table 5.1).</w:t>
      </w:r>
    </w:p>
    <w:p>
      <w:pPr>
        <w:pStyle w:val="BodyText"/>
        <w:spacing w:line="252" w:lineRule="auto"/>
        <w:ind w:left="330" w:right="367" w:firstLine="300"/>
        <w:jc w:val="both"/>
      </w:pPr>
      <w:r>
        <w:rPr>
          <w:color w:val="231F20"/>
        </w:rPr>
        <w:t>The</w:t>
      </w:r>
      <w:r>
        <w:rPr>
          <w:color w:val="231F20"/>
          <w:spacing w:val="-1"/>
        </w:rPr>
        <w:t> </w:t>
      </w:r>
      <w:r>
        <w:rPr>
          <w:color w:val="231F20"/>
        </w:rPr>
        <w:t>case</w:t>
      </w:r>
      <w:r>
        <w:rPr>
          <w:color w:val="231F20"/>
          <w:spacing w:val="-1"/>
        </w:rPr>
        <w:t> </w:t>
      </w:r>
      <w:r>
        <w:rPr>
          <w:color w:val="231F20"/>
        </w:rPr>
        <w:t>of</w:t>
      </w:r>
      <w:r>
        <w:rPr>
          <w:color w:val="231F20"/>
          <w:spacing w:val="-1"/>
        </w:rPr>
        <w:t> </w:t>
      </w:r>
      <w:r>
        <w:rPr>
          <w:color w:val="231F20"/>
        </w:rPr>
        <w:t>cultivating</w:t>
      </w:r>
      <w:r>
        <w:rPr>
          <w:color w:val="231F20"/>
          <w:spacing w:val="-1"/>
        </w:rPr>
        <w:t> </w:t>
      </w:r>
      <w:r>
        <w:rPr>
          <w:color w:val="231F20"/>
        </w:rPr>
        <w:t>carrots</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typical</w:t>
      </w:r>
      <w:r>
        <w:rPr>
          <w:color w:val="231F20"/>
          <w:spacing w:val="-1"/>
        </w:rPr>
        <w:t> </w:t>
      </w:r>
      <w:r>
        <w:rPr>
          <w:color w:val="231F20"/>
        </w:rPr>
        <w:t>example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use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object’s </w:t>
      </w:r>
      <w:r>
        <w:rPr>
          <w:color w:val="231F20"/>
          <w:spacing w:val="-2"/>
        </w:rPr>
        <w:t>resources.</w:t>
      </w:r>
      <w:r>
        <w:rPr>
          <w:color w:val="231F20"/>
          <w:spacing w:val="-12"/>
        </w:rPr>
        <w:t> </w:t>
      </w:r>
      <w:r>
        <w:rPr>
          <w:color w:val="231F20"/>
          <w:spacing w:val="-2"/>
        </w:rPr>
        <w:t>Many</w:t>
      </w:r>
      <w:r>
        <w:rPr>
          <w:color w:val="231F20"/>
          <w:spacing w:val="-11"/>
        </w:rPr>
        <w:t> </w:t>
      </w:r>
      <w:r>
        <w:rPr>
          <w:color w:val="231F20"/>
          <w:spacing w:val="-2"/>
        </w:rPr>
        <w:t>seeds</w:t>
      </w:r>
      <w:r>
        <w:rPr>
          <w:color w:val="231F20"/>
          <w:spacing w:val="-11"/>
        </w:rPr>
        <w:t> </w:t>
      </w:r>
      <w:r>
        <w:rPr>
          <w:color w:val="231F20"/>
          <w:spacing w:val="-2"/>
        </w:rPr>
        <w:t>are</w:t>
      </w:r>
      <w:r>
        <w:rPr>
          <w:color w:val="231F20"/>
          <w:spacing w:val="-11"/>
        </w:rPr>
        <w:t> </w:t>
      </w:r>
      <w:r>
        <w:rPr>
          <w:color w:val="231F20"/>
          <w:spacing w:val="-2"/>
        </w:rPr>
        <w:t>combined</w:t>
      </w:r>
      <w:r>
        <w:rPr>
          <w:color w:val="231F20"/>
          <w:spacing w:val="-11"/>
        </w:rPr>
        <w:t> </w:t>
      </w:r>
      <w:r>
        <w:rPr>
          <w:color w:val="231F20"/>
          <w:spacing w:val="-2"/>
        </w:rPr>
        <w:t>and</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handled</w:t>
      </w:r>
      <w:r>
        <w:rPr>
          <w:color w:val="231F20"/>
          <w:spacing w:val="-12"/>
        </w:rPr>
        <w:t> </w:t>
      </w:r>
      <w:r>
        <w:rPr>
          <w:color w:val="231F20"/>
          <w:spacing w:val="-2"/>
        </w:rPr>
        <w:t>as</w:t>
      </w:r>
      <w:r>
        <w:rPr>
          <w:color w:val="231F20"/>
          <w:spacing w:val="-11"/>
        </w:rPr>
        <w:t> </w:t>
      </w:r>
      <w:r>
        <w:rPr>
          <w:color w:val="231F20"/>
          <w:spacing w:val="-2"/>
        </w:rPr>
        <w:t>one</w:t>
      </w:r>
      <w:r>
        <w:rPr>
          <w:color w:val="231F20"/>
          <w:spacing w:val="-11"/>
        </w:rPr>
        <w:t> </w:t>
      </w:r>
      <w:r>
        <w:rPr>
          <w:color w:val="231F20"/>
          <w:spacing w:val="-2"/>
        </w:rPr>
        <w:t>big</w:t>
      </w:r>
      <w:r>
        <w:rPr>
          <w:color w:val="231F20"/>
          <w:spacing w:val="-11"/>
        </w:rPr>
        <w:t> </w:t>
      </w:r>
      <w:r>
        <w:rPr>
          <w:color w:val="231F20"/>
          <w:spacing w:val="-2"/>
        </w:rPr>
        <w:t>seed.</w:t>
      </w:r>
      <w:r>
        <w:rPr>
          <w:color w:val="231F20"/>
          <w:spacing w:val="-11"/>
        </w:rPr>
        <w:t> </w:t>
      </w:r>
      <w:r>
        <w:rPr>
          <w:color w:val="231F20"/>
          <w:spacing w:val="-2"/>
        </w:rPr>
        <w:t>The</w:t>
      </w:r>
      <w:r>
        <w:rPr>
          <w:color w:val="231F20"/>
          <w:spacing w:val="-11"/>
        </w:rPr>
        <w:t> </w:t>
      </w:r>
      <w:r>
        <w:rPr>
          <w:color w:val="231F20"/>
          <w:spacing w:val="-2"/>
        </w:rPr>
        <w:t>same </w:t>
      </w:r>
      <w:r>
        <w:rPr>
          <w:color w:val="231F20"/>
        </w:rPr>
        <w:t>concept</w:t>
      </w:r>
      <w:r>
        <w:rPr>
          <w:color w:val="231F20"/>
          <w:spacing w:val="-1"/>
        </w:rPr>
        <w:t> </w:t>
      </w:r>
      <w:r>
        <w:rPr>
          <w:color w:val="231F20"/>
        </w:rPr>
        <w:t>is</w:t>
      </w:r>
      <w:r>
        <w:rPr>
          <w:color w:val="231F20"/>
          <w:spacing w:val="-1"/>
        </w:rPr>
        <w:t> </w:t>
      </w:r>
      <w:r>
        <w:rPr>
          <w:color w:val="231F20"/>
        </w:rPr>
        <w:t>used</w:t>
      </w:r>
      <w:r>
        <w:rPr>
          <w:color w:val="231F20"/>
          <w:spacing w:val="-1"/>
        </w:rPr>
        <w:t> </w:t>
      </w:r>
      <w:r>
        <w:rPr>
          <w:color w:val="231F20"/>
        </w:rPr>
        <w:t>when</w:t>
      </w:r>
      <w:r>
        <w:rPr>
          <w:color w:val="231F20"/>
          <w:spacing w:val="-1"/>
        </w:rPr>
        <w:t> </w:t>
      </w:r>
      <w:r>
        <w:rPr>
          <w:color w:val="231F20"/>
        </w:rPr>
        <w:t>packages</w:t>
      </w:r>
      <w:r>
        <w:rPr>
          <w:color w:val="231F20"/>
          <w:spacing w:val="-1"/>
        </w:rPr>
        <w:t> </w:t>
      </w:r>
      <w:r>
        <w:rPr>
          <w:color w:val="231F20"/>
        </w:rPr>
        <w:t>are</w:t>
      </w:r>
      <w:r>
        <w:rPr>
          <w:color w:val="231F20"/>
          <w:spacing w:val="-1"/>
        </w:rPr>
        <w:t> </w:t>
      </w:r>
      <w:r>
        <w:rPr>
          <w:color w:val="231F20"/>
        </w:rPr>
        <w:t>combined</w:t>
      </w:r>
      <w:r>
        <w:rPr>
          <w:color w:val="231F20"/>
          <w:spacing w:val="-1"/>
        </w:rPr>
        <w:t> </w:t>
      </w:r>
      <w:r>
        <w:rPr>
          <w:color w:val="231F20"/>
        </w:rPr>
        <w:t>for</w:t>
      </w:r>
      <w:r>
        <w:rPr>
          <w:color w:val="231F20"/>
          <w:spacing w:val="-1"/>
        </w:rPr>
        <w:t> </w:t>
      </w:r>
      <w:r>
        <w:rPr>
          <w:color w:val="231F20"/>
        </w:rPr>
        <w:t>transportation.</w:t>
      </w:r>
    </w:p>
    <w:p>
      <w:pPr>
        <w:pStyle w:val="BodyText"/>
        <w:spacing w:line="252" w:lineRule="auto"/>
        <w:ind w:left="330" w:right="367" w:firstLine="300"/>
        <w:jc w:val="both"/>
      </w:pPr>
      <w:r>
        <w:rPr>
          <w:color w:val="231F20"/>
        </w:rPr>
        <w:t>Many</w:t>
      </w:r>
      <w:r>
        <w:rPr>
          <w:color w:val="231F20"/>
          <w:spacing w:val="-12"/>
        </w:rPr>
        <w:t> </w:t>
      </w:r>
      <w:r>
        <w:rPr>
          <w:color w:val="231F20"/>
        </w:rPr>
        <w:t>nontechnical</w:t>
      </w:r>
      <w:r>
        <w:rPr>
          <w:color w:val="231F20"/>
          <w:spacing w:val="-12"/>
        </w:rPr>
        <w:t> </w:t>
      </w:r>
      <w:r>
        <w:rPr>
          <w:color w:val="231F20"/>
        </w:rPr>
        <w:t>systems</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improved</w:t>
      </w:r>
      <w:r>
        <w:rPr>
          <w:color w:val="231F20"/>
          <w:spacing w:val="-12"/>
        </w:rPr>
        <w:t> </w:t>
      </w:r>
      <w:r>
        <w:rPr>
          <w:color w:val="231F20"/>
        </w:rPr>
        <w:t>using</w:t>
      </w:r>
      <w:r>
        <w:rPr>
          <w:color w:val="231F20"/>
          <w:spacing w:val="-12"/>
        </w:rPr>
        <w:t> </w:t>
      </w:r>
      <w:r>
        <w:rPr>
          <w:color w:val="231F20"/>
        </w:rPr>
        <w:t>the</w:t>
      </w:r>
      <w:r>
        <w:rPr>
          <w:color w:val="231F20"/>
          <w:spacing w:val="-12"/>
        </w:rPr>
        <w:t> </w:t>
      </w:r>
      <w:r>
        <w:rPr>
          <w:color w:val="231F20"/>
        </w:rPr>
        <w:t>resources</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target </w:t>
      </w:r>
      <w:r>
        <w:rPr>
          <w:color w:val="231F20"/>
          <w:spacing w:val="-2"/>
        </w:rPr>
        <w:t>group</w:t>
      </w:r>
      <w:r>
        <w:rPr>
          <w:color w:val="231F20"/>
          <w:spacing w:val="-7"/>
        </w:rPr>
        <w:t> </w:t>
      </w:r>
      <w:r>
        <w:rPr>
          <w:color w:val="231F20"/>
          <w:spacing w:val="-2"/>
        </w:rPr>
        <w:t>served.</w:t>
      </w:r>
      <w:r>
        <w:rPr>
          <w:color w:val="231F20"/>
          <w:spacing w:val="-7"/>
        </w:rPr>
        <w:t> </w:t>
      </w:r>
      <w:r>
        <w:rPr>
          <w:color w:val="231F20"/>
          <w:spacing w:val="-2"/>
        </w:rPr>
        <w:t>Fast</w:t>
      </w:r>
      <w:r>
        <w:rPr>
          <w:color w:val="231F20"/>
          <w:spacing w:val="-7"/>
        </w:rPr>
        <w:t> </w:t>
      </w:r>
      <w:r>
        <w:rPr>
          <w:color w:val="231F20"/>
          <w:spacing w:val="-2"/>
        </w:rPr>
        <w:t>food</w:t>
      </w:r>
      <w:r>
        <w:rPr>
          <w:color w:val="231F20"/>
          <w:spacing w:val="-7"/>
        </w:rPr>
        <w:t> </w:t>
      </w:r>
      <w:r>
        <w:rPr>
          <w:color w:val="231F20"/>
          <w:spacing w:val="-2"/>
        </w:rPr>
        <w:t>restaurants,</w:t>
      </w:r>
      <w:r>
        <w:rPr>
          <w:color w:val="231F20"/>
          <w:spacing w:val="-7"/>
        </w:rPr>
        <w:t> </w:t>
      </w:r>
      <w:r>
        <w:rPr>
          <w:color w:val="231F20"/>
          <w:spacing w:val="-2"/>
        </w:rPr>
        <w:t>supermarkets,</w:t>
      </w:r>
      <w:r>
        <w:rPr>
          <w:color w:val="231F20"/>
          <w:spacing w:val="-7"/>
        </w:rPr>
        <w:t> </w:t>
      </w:r>
      <w:r>
        <w:rPr>
          <w:color w:val="231F20"/>
          <w:spacing w:val="-2"/>
        </w:rPr>
        <w:t>department</w:t>
      </w:r>
      <w:r>
        <w:rPr>
          <w:color w:val="231F20"/>
          <w:spacing w:val="-6"/>
        </w:rPr>
        <w:t> </w:t>
      </w:r>
      <w:r>
        <w:rPr>
          <w:color w:val="231F20"/>
          <w:spacing w:val="-2"/>
        </w:rPr>
        <w:t>stores,</w:t>
      </w:r>
      <w:r>
        <w:rPr>
          <w:color w:val="231F20"/>
          <w:spacing w:val="-7"/>
        </w:rPr>
        <w:t> </w:t>
      </w:r>
      <w:r>
        <w:rPr>
          <w:color w:val="231F20"/>
          <w:spacing w:val="-2"/>
        </w:rPr>
        <w:t>information</w:t>
      </w:r>
    </w:p>
    <w:p>
      <w:pPr>
        <w:spacing w:after="0" w:line="252"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line="247" w:lineRule="auto" w:before="1" w:after="19"/>
        <w:ind w:left="420" w:right="369" w:firstLine="0"/>
        <w:jc w:val="left"/>
        <w:rPr>
          <w:rFonts w:ascii="Trebuchet MS"/>
          <w:b/>
          <w:sz w:val="20"/>
        </w:rPr>
      </w:pPr>
      <w:r>
        <w:rPr>
          <w:rFonts w:ascii="Trebuchet MS"/>
          <w:b/>
          <w:color w:val="231F20"/>
          <w:spacing w:val="-8"/>
          <w:sz w:val="20"/>
        </w:rPr>
        <w:t>Table 5.1</w:t>
      </w:r>
      <w:r>
        <w:rPr>
          <w:rFonts w:ascii="Trebuchet MS"/>
          <w:b/>
          <w:color w:val="231F20"/>
          <w:spacing w:val="76"/>
          <w:w w:val="150"/>
          <w:sz w:val="20"/>
        </w:rPr>
        <w:t> </w:t>
      </w:r>
      <w:r>
        <w:rPr>
          <w:rFonts w:ascii="Trebuchet MS"/>
          <w:b/>
          <w:color w:val="231F20"/>
          <w:spacing w:val="-8"/>
          <w:sz w:val="20"/>
        </w:rPr>
        <w:t>List</w:t>
      </w:r>
      <w:r>
        <w:rPr>
          <w:rFonts w:ascii="Trebuchet MS"/>
          <w:b/>
          <w:color w:val="231F20"/>
          <w:spacing w:val="-24"/>
          <w:sz w:val="20"/>
        </w:rPr>
        <w:t> </w:t>
      </w:r>
      <w:r>
        <w:rPr>
          <w:rFonts w:ascii="Trebuchet MS"/>
          <w:b/>
          <w:color w:val="231F20"/>
          <w:spacing w:val="-8"/>
          <w:sz w:val="20"/>
        </w:rPr>
        <w:t>Three</w:t>
      </w:r>
      <w:r>
        <w:rPr>
          <w:rFonts w:ascii="Trebuchet MS"/>
          <w:b/>
          <w:color w:val="231F20"/>
          <w:spacing w:val="-7"/>
          <w:sz w:val="20"/>
        </w:rPr>
        <w:t> </w:t>
      </w:r>
      <w:r>
        <w:rPr>
          <w:rFonts w:ascii="Trebuchet MS"/>
          <w:b/>
          <w:color w:val="231F20"/>
          <w:spacing w:val="-8"/>
          <w:sz w:val="20"/>
        </w:rPr>
        <w:t>Examples</w:t>
      </w:r>
      <w:r>
        <w:rPr>
          <w:rFonts w:ascii="Trebuchet MS"/>
          <w:b/>
          <w:color w:val="231F20"/>
          <w:spacing w:val="-16"/>
          <w:sz w:val="20"/>
        </w:rPr>
        <w:t> </w:t>
      </w:r>
      <w:r>
        <w:rPr>
          <w:rFonts w:ascii="Trebuchet MS"/>
          <w:b/>
          <w:color w:val="231F20"/>
          <w:spacing w:val="-8"/>
          <w:sz w:val="20"/>
        </w:rPr>
        <w:t>Where</w:t>
      </w:r>
      <w:r>
        <w:rPr>
          <w:rFonts w:ascii="Trebuchet MS"/>
          <w:b/>
          <w:color w:val="231F20"/>
          <w:spacing w:val="-7"/>
          <w:sz w:val="20"/>
        </w:rPr>
        <w:t> </w:t>
      </w:r>
      <w:r>
        <w:rPr>
          <w:rFonts w:ascii="Trebuchet MS"/>
          <w:b/>
          <w:color w:val="231F20"/>
          <w:spacing w:val="-8"/>
          <w:sz w:val="20"/>
        </w:rPr>
        <w:t>the</w:t>
      </w:r>
      <w:r>
        <w:rPr>
          <w:rFonts w:ascii="Trebuchet MS"/>
          <w:b/>
          <w:color w:val="231F20"/>
          <w:spacing w:val="-24"/>
          <w:sz w:val="20"/>
        </w:rPr>
        <w:t> </w:t>
      </w:r>
      <w:r>
        <w:rPr>
          <w:rFonts w:ascii="Trebuchet MS"/>
          <w:b/>
          <w:color w:val="231F20"/>
          <w:spacing w:val="-8"/>
          <w:sz w:val="20"/>
        </w:rPr>
        <w:t>Tool</w:t>
      </w:r>
      <w:r>
        <w:rPr>
          <w:rFonts w:ascii="Trebuchet MS"/>
          <w:b/>
          <w:color w:val="231F20"/>
          <w:spacing w:val="-16"/>
          <w:sz w:val="20"/>
        </w:rPr>
        <w:t> </w:t>
      </w:r>
      <w:r>
        <w:rPr>
          <w:rFonts w:ascii="Trebuchet MS"/>
          <w:b/>
          <w:color w:val="231F20"/>
          <w:spacing w:val="-8"/>
          <w:sz w:val="20"/>
        </w:rPr>
        <w:t>Was</w:t>
      </w:r>
      <w:r>
        <w:rPr>
          <w:rFonts w:ascii="Trebuchet MS"/>
          <w:b/>
          <w:color w:val="231F20"/>
          <w:spacing w:val="-7"/>
          <w:sz w:val="20"/>
        </w:rPr>
        <w:t> </w:t>
      </w:r>
      <w:r>
        <w:rPr>
          <w:rFonts w:ascii="Trebuchet MS"/>
          <w:b/>
          <w:color w:val="231F20"/>
          <w:spacing w:val="-8"/>
          <w:sz w:val="20"/>
        </w:rPr>
        <w:t>Used</w:t>
      </w:r>
      <w:r>
        <w:rPr>
          <w:rFonts w:ascii="Trebuchet MS"/>
          <w:b/>
          <w:color w:val="231F20"/>
          <w:spacing w:val="-7"/>
          <w:sz w:val="20"/>
        </w:rPr>
        <w:t> </w:t>
      </w:r>
      <w:r>
        <w:rPr>
          <w:rFonts w:ascii="Trebuchet MS"/>
          <w:b/>
          <w:color w:val="231F20"/>
          <w:spacing w:val="-8"/>
          <w:sz w:val="20"/>
        </w:rPr>
        <w:t>as</w:t>
      </w:r>
      <w:r>
        <w:rPr>
          <w:rFonts w:ascii="Trebuchet MS"/>
          <w:b/>
          <w:color w:val="231F20"/>
          <w:spacing w:val="-7"/>
          <w:sz w:val="20"/>
        </w:rPr>
        <w:t> </w:t>
      </w:r>
      <w:r>
        <w:rPr>
          <w:rFonts w:ascii="Trebuchet MS"/>
          <w:b/>
          <w:color w:val="231F20"/>
          <w:spacing w:val="-8"/>
          <w:sz w:val="20"/>
        </w:rPr>
        <w:t>a</w:t>
      </w:r>
      <w:r>
        <w:rPr>
          <w:rFonts w:ascii="Trebuchet MS"/>
          <w:b/>
          <w:color w:val="231F20"/>
          <w:spacing w:val="-7"/>
          <w:sz w:val="20"/>
        </w:rPr>
        <w:t> </w:t>
      </w:r>
      <w:r>
        <w:rPr>
          <w:rFonts w:ascii="Trebuchet MS"/>
          <w:b/>
          <w:color w:val="231F20"/>
          <w:spacing w:val="-8"/>
          <w:sz w:val="20"/>
        </w:rPr>
        <w:t>Resource </w:t>
      </w:r>
      <w:r>
        <w:rPr>
          <w:rFonts w:ascii="Trebuchet MS"/>
          <w:b/>
          <w:color w:val="231F20"/>
          <w:spacing w:val="-8"/>
          <w:sz w:val="20"/>
        </w:rPr>
        <w:t>to </w:t>
      </w:r>
      <w:r>
        <w:rPr>
          <w:rFonts w:ascii="Trebuchet MS"/>
          <w:b/>
          <w:color w:val="231F20"/>
          <w:sz w:val="20"/>
        </w:rPr>
        <w:t>Solve a Problem</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80"/>
        <w:gridCol w:w="1680"/>
        <w:gridCol w:w="1680"/>
        <w:gridCol w:w="1680"/>
      </w:tblGrid>
      <w:tr>
        <w:trPr>
          <w:trHeight w:val="271" w:hRule="atLeast"/>
        </w:trPr>
        <w:tc>
          <w:tcPr>
            <w:tcW w:w="1680" w:type="dxa"/>
          </w:tcPr>
          <w:p>
            <w:pPr>
              <w:pStyle w:val="TableParagraph"/>
              <w:spacing w:before="33"/>
              <w:ind w:left="494"/>
              <w:rPr>
                <w:rFonts w:ascii="Arial"/>
                <w:i/>
                <w:sz w:val="18"/>
              </w:rPr>
            </w:pPr>
            <w:r>
              <w:rPr>
                <w:rFonts w:ascii="Arial"/>
                <w:i/>
                <w:color w:val="231F20"/>
                <w:spacing w:val="-2"/>
                <w:sz w:val="18"/>
              </w:rPr>
              <w:t>ProbIem</w:t>
            </w:r>
          </w:p>
        </w:tc>
        <w:tc>
          <w:tcPr>
            <w:tcW w:w="1680" w:type="dxa"/>
          </w:tcPr>
          <w:p>
            <w:pPr>
              <w:pStyle w:val="TableParagraph"/>
              <w:spacing w:before="33"/>
              <w:ind w:left="20"/>
              <w:jc w:val="center"/>
              <w:rPr>
                <w:rFonts w:ascii="Arial"/>
                <w:i/>
                <w:sz w:val="18"/>
              </w:rPr>
            </w:pPr>
            <w:r>
              <w:rPr>
                <w:rFonts w:ascii="Arial"/>
                <w:i/>
                <w:color w:val="231F20"/>
                <w:spacing w:val="-4"/>
                <w:w w:val="105"/>
                <w:sz w:val="18"/>
              </w:rPr>
              <w:t>TooI</w:t>
            </w:r>
          </w:p>
        </w:tc>
        <w:tc>
          <w:tcPr>
            <w:tcW w:w="1680" w:type="dxa"/>
          </w:tcPr>
          <w:p>
            <w:pPr>
              <w:pStyle w:val="TableParagraph"/>
              <w:spacing w:before="33"/>
              <w:ind w:left="554"/>
              <w:rPr>
                <w:rFonts w:ascii="Arial"/>
                <w:i/>
                <w:sz w:val="18"/>
              </w:rPr>
            </w:pPr>
            <w:r>
              <w:rPr>
                <w:rFonts w:ascii="Arial"/>
                <w:i/>
                <w:color w:val="231F20"/>
                <w:spacing w:val="-2"/>
                <w:w w:val="110"/>
                <w:sz w:val="18"/>
              </w:rPr>
              <w:t>Object</w:t>
            </w:r>
          </w:p>
        </w:tc>
        <w:tc>
          <w:tcPr>
            <w:tcW w:w="1680" w:type="dxa"/>
          </w:tcPr>
          <w:p>
            <w:pPr>
              <w:pStyle w:val="TableParagraph"/>
              <w:spacing w:before="33"/>
              <w:ind w:left="489"/>
              <w:rPr>
                <w:rFonts w:ascii="Arial" w:hAnsi="Arial"/>
                <w:i/>
                <w:sz w:val="18"/>
              </w:rPr>
            </w:pPr>
            <w:r>
              <w:rPr>
                <w:rFonts w:ascii="Arial" w:hAnsi="Arial"/>
                <w:i/>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bl>
    <w:p>
      <w:pPr>
        <w:pStyle w:val="BodyText"/>
        <w:rPr>
          <w:rFonts w:ascii="Trebuchet MS"/>
          <w:b/>
          <w:sz w:val="20"/>
        </w:rPr>
      </w:pPr>
    </w:p>
    <w:p>
      <w:pPr>
        <w:pStyle w:val="BodyText"/>
        <w:spacing w:before="132"/>
        <w:rPr>
          <w:rFonts w:ascii="Trebuchet MS"/>
          <w:b/>
          <w:sz w:val="20"/>
        </w:rPr>
      </w:pPr>
    </w:p>
    <w:p>
      <w:pPr>
        <w:spacing w:line="247" w:lineRule="auto" w:before="1" w:after="19"/>
        <w:ind w:left="424" w:right="444" w:firstLine="0"/>
        <w:jc w:val="left"/>
        <w:rPr>
          <w:rFonts w:ascii="Trebuchet MS"/>
          <w:b/>
          <w:sz w:val="20"/>
        </w:rPr>
      </w:pPr>
      <w:r>
        <w:rPr>
          <w:rFonts w:ascii="Trebuchet MS"/>
          <w:b/>
          <w:color w:val="231F20"/>
          <w:spacing w:val="-8"/>
          <w:sz w:val="20"/>
        </w:rPr>
        <w:t>Table 5.2</w:t>
      </w:r>
      <w:r>
        <w:rPr>
          <w:rFonts w:ascii="Trebuchet MS"/>
          <w:b/>
          <w:color w:val="231F20"/>
          <w:spacing w:val="35"/>
          <w:sz w:val="20"/>
        </w:rPr>
        <w:t>  </w:t>
      </w:r>
      <w:r>
        <w:rPr>
          <w:rFonts w:ascii="Trebuchet MS"/>
          <w:b/>
          <w:color w:val="231F20"/>
          <w:spacing w:val="-8"/>
          <w:sz w:val="20"/>
        </w:rPr>
        <w:t>List</w:t>
      </w:r>
      <w:r>
        <w:rPr>
          <w:rFonts w:ascii="Trebuchet MS"/>
          <w:b/>
          <w:color w:val="231F20"/>
          <w:spacing w:val="-24"/>
          <w:sz w:val="20"/>
        </w:rPr>
        <w:t> </w:t>
      </w:r>
      <w:r>
        <w:rPr>
          <w:rFonts w:ascii="Trebuchet MS"/>
          <w:b/>
          <w:color w:val="231F20"/>
          <w:spacing w:val="-8"/>
          <w:sz w:val="20"/>
        </w:rPr>
        <w:t>Three</w:t>
      </w:r>
      <w:r>
        <w:rPr>
          <w:rFonts w:ascii="Trebuchet MS"/>
          <w:b/>
          <w:color w:val="231F20"/>
          <w:spacing w:val="-7"/>
          <w:sz w:val="20"/>
        </w:rPr>
        <w:t> </w:t>
      </w:r>
      <w:r>
        <w:rPr>
          <w:rFonts w:ascii="Trebuchet MS"/>
          <w:b/>
          <w:color w:val="231F20"/>
          <w:spacing w:val="-8"/>
          <w:sz w:val="20"/>
        </w:rPr>
        <w:t>Examples</w:t>
      </w:r>
      <w:r>
        <w:rPr>
          <w:rFonts w:ascii="Trebuchet MS"/>
          <w:b/>
          <w:color w:val="231F20"/>
          <w:spacing w:val="-16"/>
          <w:sz w:val="20"/>
        </w:rPr>
        <w:t> </w:t>
      </w:r>
      <w:r>
        <w:rPr>
          <w:rFonts w:ascii="Trebuchet MS"/>
          <w:b/>
          <w:color w:val="231F20"/>
          <w:spacing w:val="-8"/>
          <w:sz w:val="20"/>
        </w:rPr>
        <w:t>Where</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Object</w:t>
      </w:r>
      <w:r>
        <w:rPr>
          <w:rFonts w:ascii="Trebuchet MS"/>
          <w:b/>
          <w:color w:val="231F20"/>
          <w:spacing w:val="-16"/>
          <w:sz w:val="20"/>
        </w:rPr>
        <w:t> </w:t>
      </w:r>
      <w:r>
        <w:rPr>
          <w:rFonts w:ascii="Trebuchet MS"/>
          <w:b/>
          <w:color w:val="231F20"/>
          <w:spacing w:val="-8"/>
          <w:sz w:val="20"/>
        </w:rPr>
        <w:t>Was</w:t>
      </w:r>
      <w:r>
        <w:rPr>
          <w:rFonts w:ascii="Trebuchet MS"/>
          <w:b/>
          <w:color w:val="231F20"/>
          <w:spacing w:val="-7"/>
          <w:sz w:val="20"/>
        </w:rPr>
        <w:t> </w:t>
      </w:r>
      <w:r>
        <w:rPr>
          <w:rFonts w:ascii="Trebuchet MS"/>
          <w:b/>
          <w:color w:val="231F20"/>
          <w:spacing w:val="-8"/>
          <w:sz w:val="20"/>
        </w:rPr>
        <w:t>Used</w:t>
      </w:r>
      <w:r>
        <w:rPr>
          <w:rFonts w:ascii="Trebuchet MS"/>
          <w:b/>
          <w:color w:val="231F20"/>
          <w:spacing w:val="-7"/>
          <w:sz w:val="20"/>
        </w:rPr>
        <w:t> </w:t>
      </w:r>
      <w:r>
        <w:rPr>
          <w:rFonts w:ascii="Trebuchet MS"/>
          <w:b/>
          <w:color w:val="231F20"/>
          <w:spacing w:val="-8"/>
          <w:sz w:val="20"/>
        </w:rPr>
        <w:t>as</w:t>
      </w:r>
      <w:r>
        <w:rPr>
          <w:rFonts w:ascii="Trebuchet MS"/>
          <w:b/>
          <w:color w:val="231F20"/>
          <w:spacing w:val="-7"/>
          <w:sz w:val="20"/>
        </w:rPr>
        <w:t> </w:t>
      </w:r>
      <w:r>
        <w:rPr>
          <w:rFonts w:ascii="Trebuchet MS"/>
          <w:b/>
          <w:color w:val="231F20"/>
          <w:spacing w:val="-8"/>
          <w:sz w:val="20"/>
        </w:rPr>
        <w:t>a</w:t>
      </w:r>
      <w:r>
        <w:rPr>
          <w:rFonts w:ascii="Trebuchet MS"/>
          <w:b/>
          <w:color w:val="231F20"/>
          <w:spacing w:val="-7"/>
          <w:sz w:val="20"/>
        </w:rPr>
        <w:t> </w:t>
      </w:r>
      <w:r>
        <w:rPr>
          <w:rFonts w:ascii="Trebuchet MS"/>
          <w:b/>
          <w:color w:val="231F20"/>
          <w:spacing w:val="-8"/>
          <w:sz w:val="20"/>
        </w:rPr>
        <w:t>Resource </w:t>
      </w:r>
      <w:r>
        <w:rPr>
          <w:rFonts w:ascii="Trebuchet MS"/>
          <w:b/>
          <w:color w:val="231F20"/>
          <w:sz w:val="20"/>
        </w:rPr>
        <w:t>to Solve a Problem</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680"/>
        <w:gridCol w:w="1680"/>
        <w:gridCol w:w="1680"/>
        <w:gridCol w:w="1680"/>
      </w:tblGrid>
      <w:tr>
        <w:trPr>
          <w:trHeight w:val="271" w:hRule="atLeast"/>
        </w:trPr>
        <w:tc>
          <w:tcPr>
            <w:tcW w:w="1680" w:type="dxa"/>
          </w:tcPr>
          <w:p>
            <w:pPr>
              <w:pStyle w:val="TableParagraph"/>
              <w:spacing w:before="33"/>
              <w:ind w:left="494"/>
              <w:rPr>
                <w:rFonts w:ascii="Arial"/>
                <w:i/>
                <w:sz w:val="18"/>
              </w:rPr>
            </w:pPr>
            <w:r>
              <w:rPr>
                <w:rFonts w:ascii="Arial"/>
                <w:i/>
                <w:color w:val="231F20"/>
                <w:spacing w:val="-2"/>
                <w:sz w:val="18"/>
              </w:rPr>
              <w:t>ProbIem</w:t>
            </w:r>
          </w:p>
        </w:tc>
        <w:tc>
          <w:tcPr>
            <w:tcW w:w="1680" w:type="dxa"/>
          </w:tcPr>
          <w:p>
            <w:pPr>
              <w:pStyle w:val="TableParagraph"/>
              <w:spacing w:before="33"/>
              <w:ind w:left="20"/>
              <w:jc w:val="center"/>
              <w:rPr>
                <w:rFonts w:ascii="Arial"/>
                <w:i/>
                <w:sz w:val="18"/>
              </w:rPr>
            </w:pPr>
            <w:r>
              <w:rPr>
                <w:rFonts w:ascii="Arial"/>
                <w:i/>
                <w:color w:val="231F20"/>
                <w:spacing w:val="-4"/>
                <w:w w:val="105"/>
                <w:sz w:val="18"/>
              </w:rPr>
              <w:t>TooI</w:t>
            </w:r>
          </w:p>
        </w:tc>
        <w:tc>
          <w:tcPr>
            <w:tcW w:w="1680" w:type="dxa"/>
          </w:tcPr>
          <w:p>
            <w:pPr>
              <w:pStyle w:val="TableParagraph"/>
              <w:spacing w:before="33"/>
              <w:ind w:left="554"/>
              <w:rPr>
                <w:rFonts w:ascii="Arial"/>
                <w:i/>
                <w:sz w:val="18"/>
              </w:rPr>
            </w:pPr>
            <w:r>
              <w:rPr>
                <w:rFonts w:ascii="Arial"/>
                <w:i/>
                <w:color w:val="231F20"/>
                <w:spacing w:val="-2"/>
                <w:w w:val="110"/>
                <w:sz w:val="18"/>
              </w:rPr>
              <w:t>Object</w:t>
            </w:r>
          </w:p>
        </w:tc>
        <w:tc>
          <w:tcPr>
            <w:tcW w:w="1680" w:type="dxa"/>
          </w:tcPr>
          <w:p>
            <w:pPr>
              <w:pStyle w:val="TableParagraph"/>
              <w:spacing w:before="33"/>
              <w:ind w:left="489"/>
              <w:rPr>
                <w:rFonts w:ascii="Arial" w:hAnsi="Arial"/>
                <w:i/>
                <w:sz w:val="18"/>
              </w:rPr>
            </w:pPr>
            <w:r>
              <w:rPr>
                <w:rFonts w:ascii="Arial" w:hAnsi="Arial"/>
                <w:i/>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r>
        <w:trPr>
          <w:trHeight w:val="271" w:hRule="atLeast"/>
        </w:trPr>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c>
          <w:tcPr>
            <w:tcW w:w="1680" w:type="dxa"/>
          </w:tcPr>
          <w:p>
            <w:pPr>
              <w:pStyle w:val="TableParagraph"/>
              <w:spacing w:before="0"/>
              <w:ind w:left="0"/>
              <w:rPr>
                <w:rFonts w:ascii="Times New Roman"/>
                <w:sz w:val="20"/>
              </w:rPr>
            </w:pPr>
          </w:p>
        </w:tc>
      </w:tr>
    </w:tbl>
    <w:p>
      <w:pPr>
        <w:pStyle w:val="BodyText"/>
        <w:spacing w:before="81"/>
        <w:rPr>
          <w:rFonts w:ascii="Trebuchet MS"/>
          <w:b/>
          <w:sz w:val="20"/>
        </w:rPr>
      </w:pPr>
    </w:p>
    <w:p>
      <w:pPr>
        <w:pStyle w:val="BodyText"/>
        <w:spacing w:line="249" w:lineRule="auto"/>
        <w:ind w:left="330" w:right="368"/>
        <w:jc w:val="both"/>
      </w:pPr>
      <w:r>
        <w:rPr>
          <w:color w:val="231F20"/>
          <w:spacing w:val="-4"/>
        </w:rPr>
        <w:t>Web</w:t>
      </w:r>
      <w:r>
        <w:rPr>
          <w:color w:val="231F20"/>
          <w:spacing w:val="-10"/>
        </w:rPr>
        <w:t> </w:t>
      </w:r>
      <w:r>
        <w:rPr>
          <w:color w:val="231F20"/>
          <w:spacing w:val="-4"/>
        </w:rPr>
        <w:t>sites,</w:t>
      </w:r>
      <w:r>
        <w:rPr>
          <w:color w:val="231F20"/>
          <w:spacing w:val="-9"/>
        </w:rPr>
        <w:t> </w:t>
      </w:r>
      <w:r>
        <w:rPr>
          <w:color w:val="231F20"/>
          <w:spacing w:val="-4"/>
        </w:rPr>
        <w:t>and</w:t>
      </w:r>
      <w:r>
        <w:rPr>
          <w:color w:val="231F20"/>
          <w:spacing w:val="-9"/>
        </w:rPr>
        <w:t> </w:t>
      </w:r>
      <w:r>
        <w:rPr>
          <w:color w:val="231F20"/>
          <w:spacing w:val="-4"/>
        </w:rPr>
        <w:t>innumerable</w:t>
      </w:r>
      <w:r>
        <w:rPr>
          <w:color w:val="231F20"/>
          <w:spacing w:val="-9"/>
        </w:rPr>
        <w:t> </w:t>
      </w:r>
      <w:r>
        <w:rPr>
          <w:color w:val="231F20"/>
          <w:spacing w:val="-4"/>
        </w:rPr>
        <w:t>other</w:t>
      </w:r>
      <w:r>
        <w:rPr>
          <w:color w:val="231F20"/>
          <w:spacing w:val="-9"/>
        </w:rPr>
        <w:t> </w:t>
      </w:r>
      <w:r>
        <w:rPr>
          <w:color w:val="231F20"/>
          <w:spacing w:val="-4"/>
        </w:rPr>
        <w:t>businesses</w:t>
      </w:r>
      <w:r>
        <w:rPr>
          <w:color w:val="231F20"/>
          <w:spacing w:val="-9"/>
        </w:rPr>
        <w:t> </w:t>
      </w:r>
      <w:r>
        <w:rPr>
          <w:color w:val="231F20"/>
          <w:spacing w:val="-4"/>
        </w:rPr>
        <w:t>that</w:t>
      </w:r>
      <w:r>
        <w:rPr>
          <w:color w:val="231F20"/>
          <w:spacing w:val="-9"/>
        </w:rPr>
        <w:t> </w:t>
      </w:r>
      <w:r>
        <w:rPr>
          <w:color w:val="231F20"/>
          <w:spacing w:val="-4"/>
        </w:rPr>
        <w:t>rely</w:t>
      </w:r>
      <w:r>
        <w:rPr>
          <w:color w:val="231F20"/>
          <w:spacing w:val="-9"/>
        </w:rPr>
        <w:t> </w:t>
      </w:r>
      <w:r>
        <w:rPr>
          <w:color w:val="231F20"/>
          <w:spacing w:val="-4"/>
        </w:rPr>
        <w:t>on</w:t>
      </w:r>
      <w:r>
        <w:rPr>
          <w:color w:val="231F20"/>
          <w:spacing w:val="-10"/>
        </w:rPr>
        <w:t> </w:t>
      </w:r>
      <w:r>
        <w:rPr>
          <w:color w:val="231F20"/>
          <w:spacing w:val="-4"/>
        </w:rPr>
        <w:t>self-service</w:t>
      </w:r>
      <w:r>
        <w:rPr>
          <w:color w:val="231F20"/>
          <w:spacing w:val="-9"/>
        </w:rPr>
        <w:t> </w:t>
      </w:r>
      <w:r>
        <w:rPr>
          <w:color w:val="231F20"/>
          <w:spacing w:val="-4"/>
        </w:rPr>
        <w:t>are</w:t>
      </w:r>
      <w:r>
        <w:rPr>
          <w:color w:val="231F20"/>
          <w:spacing w:val="-9"/>
        </w:rPr>
        <w:t> </w:t>
      </w:r>
      <w:r>
        <w:rPr>
          <w:color w:val="231F20"/>
          <w:spacing w:val="-4"/>
        </w:rPr>
        <w:t>perhaps</w:t>
      </w:r>
      <w:r>
        <w:rPr>
          <w:color w:val="231F20"/>
          <w:spacing w:val="-9"/>
        </w:rPr>
        <w:t> </w:t>
      </w:r>
      <w:r>
        <w:rPr>
          <w:color w:val="231F20"/>
          <w:spacing w:val="-4"/>
        </w:rPr>
        <w:t>the </w:t>
      </w:r>
      <w:r>
        <w:rPr>
          <w:color w:val="231F20"/>
          <w:spacing w:val="-2"/>
        </w:rPr>
        <w:t>most</w:t>
      </w:r>
      <w:r>
        <w:rPr>
          <w:color w:val="231F20"/>
          <w:spacing w:val="-10"/>
        </w:rPr>
        <w:t> </w:t>
      </w:r>
      <w:r>
        <w:rPr>
          <w:color w:val="231F20"/>
          <w:spacing w:val="-2"/>
        </w:rPr>
        <w:t>common</w:t>
      </w:r>
      <w:r>
        <w:rPr>
          <w:color w:val="231F20"/>
          <w:spacing w:val="-10"/>
        </w:rPr>
        <w:t> </w:t>
      </w:r>
      <w:r>
        <w:rPr>
          <w:color w:val="231F20"/>
          <w:spacing w:val="-2"/>
        </w:rPr>
        <w:t>examples.</w:t>
      </w:r>
      <w:r>
        <w:rPr>
          <w:color w:val="231F20"/>
          <w:spacing w:val="-10"/>
        </w:rPr>
        <w:t> </w:t>
      </w:r>
      <w:r>
        <w:rPr>
          <w:color w:val="231F20"/>
          <w:spacing w:val="-2"/>
        </w:rPr>
        <w:t>One</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most</w:t>
      </w:r>
      <w:r>
        <w:rPr>
          <w:color w:val="231F20"/>
          <w:spacing w:val="-10"/>
        </w:rPr>
        <w:t> </w:t>
      </w:r>
      <w:r>
        <w:rPr>
          <w:color w:val="231F20"/>
          <w:spacing w:val="-2"/>
        </w:rPr>
        <w:t>effective</w:t>
      </w:r>
      <w:r>
        <w:rPr>
          <w:color w:val="231F20"/>
          <w:spacing w:val="-10"/>
        </w:rPr>
        <w:t> </w:t>
      </w:r>
      <w:r>
        <w:rPr>
          <w:color w:val="231F20"/>
          <w:spacing w:val="-2"/>
        </w:rPr>
        <w:t>ways</w:t>
      </w:r>
      <w:r>
        <w:rPr>
          <w:color w:val="231F20"/>
          <w:spacing w:val="-10"/>
        </w:rPr>
        <w:t> </w:t>
      </w:r>
      <w:r>
        <w:rPr>
          <w:color w:val="231F20"/>
          <w:spacing w:val="-2"/>
        </w:rPr>
        <w:t>of</w:t>
      </w:r>
      <w:r>
        <w:rPr>
          <w:color w:val="231F20"/>
          <w:spacing w:val="-10"/>
        </w:rPr>
        <w:t> </w:t>
      </w:r>
      <w:r>
        <w:rPr>
          <w:color w:val="231F20"/>
          <w:spacing w:val="-2"/>
        </w:rPr>
        <w:t>marketing</w:t>
      </w:r>
      <w:r>
        <w:rPr>
          <w:color w:val="231F20"/>
          <w:spacing w:val="-10"/>
        </w:rPr>
        <w:t> </w:t>
      </w:r>
      <w:r>
        <w:rPr>
          <w:color w:val="231F20"/>
          <w:spacing w:val="-2"/>
        </w:rPr>
        <w:t>is</w:t>
      </w:r>
      <w:r>
        <w:rPr>
          <w:color w:val="231F20"/>
          <w:spacing w:val="-10"/>
        </w:rPr>
        <w:t> </w:t>
      </w:r>
      <w:r>
        <w:rPr>
          <w:color w:val="231F20"/>
          <w:spacing w:val="-2"/>
        </w:rPr>
        <w:t>to</w:t>
      </w:r>
      <w:r>
        <w:rPr>
          <w:color w:val="231F20"/>
          <w:spacing w:val="-10"/>
        </w:rPr>
        <w:t> </w:t>
      </w:r>
      <w:r>
        <w:rPr>
          <w:color w:val="231F20"/>
          <w:spacing w:val="-2"/>
        </w:rPr>
        <w:t>deliver </w:t>
      </w:r>
      <w:r>
        <w:rPr>
          <w:color w:val="231F20"/>
        </w:rPr>
        <w:t>products and services that are so good that happy customers advertise them to </w:t>
      </w:r>
      <w:r>
        <w:rPr>
          <w:color w:val="231F20"/>
          <w:spacing w:val="-2"/>
        </w:rPr>
        <w:t>potential</w:t>
      </w:r>
      <w:r>
        <w:rPr>
          <w:color w:val="231F20"/>
          <w:spacing w:val="-7"/>
        </w:rPr>
        <w:t> </w:t>
      </w:r>
      <w:r>
        <w:rPr>
          <w:color w:val="231F20"/>
          <w:spacing w:val="-2"/>
        </w:rPr>
        <w:t>new</w:t>
      </w:r>
      <w:r>
        <w:rPr>
          <w:color w:val="231F20"/>
          <w:spacing w:val="-7"/>
        </w:rPr>
        <w:t> </w:t>
      </w:r>
      <w:r>
        <w:rPr>
          <w:color w:val="231F20"/>
          <w:spacing w:val="-2"/>
        </w:rPr>
        <w:t>customers</w:t>
      </w:r>
      <w:r>
        <w:rPr>
          <w:color w:val="231F20"/>
          <w:spacing w:val="-7"/>
        </w:rPr>
        <w:t> </w:t>
      </w:r>
      <w:r>
        <w:rPr>
          <w:color w:val="231F20"/>
          <w:spacing w:val="-2"/>
        </w:rPr>
        <w:t>by</w:t>
      </w:r>
      <w:r>
        <w:rPr>
          <w:color w:val="231F20"/>
          <w:spacing w:val="-7"/>
        </w:rPr>
        <w:t> </w:t>
      </w:r>
      <w:r>
        <w:rPr>
          <w:color w:val="231F20"/>
          <w:spacing w:val="-2"/>
        </w:rPr>
        <w:t>word</w:t>
      </w:r>
      <w:r>
        <w:rPr>
          <w:color w:val="231F20"/>
          <w:spacing w:val="-7"/>
        </w:rPr>
        <w:t> </w:t>
      </w:r>
      <w:r>
        <w:rPr>
          <w:color w:val="231F20"/>
          <w:spacing w:val="-2"/>
        </w:rPr>
        <w:t>of</w:t>
      </w:r>
      <w:r>
        <w:rPr>
          <w:color w:val="231F20"/>
          <w:spacing w:val="-7"/>
        </w:rPr>
        <w:t> </w:t>
      </w:r>
      <w:r>
        <w:rPr>
          <w:color w:val="231F20"/>
          <w:spacing w:val="-2"/>
        </w:rPr>
        <w:t>mouth.</w:t>
      </w:r>
      <w:r>
        <w:rPr>
          <w:color w:val="231F20"/>
          <w:spacing w:val="-7"/>
        </w:rPr>
        <w:t> </w:t>
      </w:r>
      <w:r>
        <w:rPr>
          <w:color w:val="231F20"/>
          <w:spacing w:val="-2"/>
        </w:rPr>
        <w:t>Buyers</w:t>
      </w:r>
      <w:r>
        <w:rPr>
          <w:color w:val="231F20"/>
          <w:spacing w:val="-7"/>
        </w:rPr>
        <w:t> </w:t>
      </w:r>
      <w:r>
        <w:rPr>
          <w:color w:val="231F20"/>
          <w:spacing w:val="-2"/>
        </w:rPr>
        <w:t>themselves</w:t>
      </w:r>
      <w:r>
        <w:rPr>
          <w:color w:val="231F20"/>
          <w:spacing w:val="-7"/>
        </w:rPr>
        <w:t> </w:t>
      </w:r>
      <w:r>
        <w:rPr>
          <w:color w:val="231F20"/>
          <w:spacing w:val="-2"/>
        </w:rPr>
        <w:t>act</w:t>
      </w:r>
      <w:r>
        <w:rPr>
          <w:color w:val="231F20"/>
          <w:spacing w:val="-7"/>
        </w:rPr>
        <w:t> </w:t>
      </w:r>
      <w:r>
        <w:rPr>
          <w:color w:val="231F20"/>
          <w:spacing w:val="-2"/>
        </w:rPr>
        <w:t>as</w:t>
      </w:r>
      <w:r>
        <w:rPr>
          <w:color w:val="231F20"/>
          <w:spacing w:val="-7"/>
        </w:rPr>
        <w:t> </w:t>
      </w:r>
      <w:r>
        <w:rPr>
          <w:color w:val="231F20"/>
          <w:spacing w:val="-2"/>
        </w:rPr>
        <w:t>salespeople.</w:t>
      </w:r>
    </w:p>
    <w:p>
      <w:pPr>
        <w:pStyle w:val="BodyText"/>
        <w:spacing w:before="3"/>
        <w:ind w:left="630"/>
        <w:jc w:val="both"/>
      </w:pPr>
      <w:r>
        <w:rPr>
          <w:color w:val="231F20"/>
          <w:spacing w:val="-4"/>
        </w:rPr>
        <w:t>Collect</w:t>
      </w:r>
      <w:r>
        <w:rPr>
          <w:color w:val="231F20"/>
          <w:spacing w:val="-7"/>
        </w:rPr>
        <w:t> </w:t>
      </w:r>
      <w:r>
        <w:rPr>
          <w:color w:val="231F20"/>
          <w:spacing w:val="-4"/>
        </w:rPr>
        <w:t>some</w:t>
      </w:r>
      <w:r>
        <w:rPr>
          <w:color w:val="231F20"/>
          <w:spacing w:val="-6"/>
        </w:rPr>
        <w:t> </w:t>
      </w:r>
      <w:r>
        <w:rPr>
          <w:color w:val="231F20"/>
          <w:spacing w:val="-4"/>
        </w:rPr>
        <w:t>examples</w:t>
      </w:r>
      <w:r>
        <w:rPr>
          <w:color w:val="231F20"/>
          <w:spacing w:val="-6"/>
        </w:rPr>
        <w:t> </w:t>
      </w:r>
      <w:r>
        <w:rPr>
          <w:color w:val="231F20"/>
          <w:spacing w:val="-4"/>
        </w:rPr>
        <w:t>of</w:t>
      </w:r>
      <w:r>
        <w:rPr>
          <w:color w:val="231F20"/>
          <w:spacing w:val="-7"/>
        </w:rPr>
        <w:t> </w:t>
      </w:r>
      <w:r>
        <w:rPr>
          <w:color w:val="231F20"/>
          <w:spacing w:val="-4"/>
        </w:rPr>
        <w:t>the</w:t>
      </w:r>
      <w:r>
        <w:rPr>
          <w:color w:val="231F20"/>
          <w:spacing w:val="-6"/>
        </w:rPr>
        <w:t> </w:t>
      </w:r>
      <w:r>
        <w:rPr>
          <w:color w:val="231F20"/>
          <w:spacing w:val="-4"/>
        </w:rPr>
        <w:t>object</w:t>
      </w:r>
      <w:r>
        <w:rPr>
          <w:color w:val="231F20"/>
          <w:spacing w:val="-6"/>
        </w:rPr>
        <w:t> </w:t>
      </w:r>
      <w:r>
        <w:rPr>
          <w:color w:val="231F20"/>
          <w:spacing w:val="-4"/>
        </w:rPr>
        <w:t>as</w:t>
      </w:r>
      <w:r>
        <w:rPr>
          <w:color w:val="231F20"/>
          <w:spacing w:val="-6"/>
        </w:rPr>
        <w:t> </w:t>
      </w:r>
      <w:r>
        <w:rPr>
          <w:color w:val="231F20"/>
          <w:spacing w:val="-4"/>
        </w:rPr>
        <w:t>a</w:t>
      </w:r>
      <w:r>
        <w:rPr>
          <w:color w:val="231F20"/>
          <w:spacing w:val="-7"/>
        </w:rPr>
        <w:t> </w:t>
      </w:r>
      <w:r>
        <w:rPr>
          <w:color w:val="231F20"/>
          <w:spacing w:val="-4"/>
        </w:rPr>
        <w:t>resource,</w:t>
      </w:r>
      <w:r>
        <w:rPr>
          <w:color w:val="231F20"/>
          <w:spacing w:val="-6"/>
        </w:rPr>
        <w:t> </w:t>
      </w:r>
      <w:r>
        <w:rPr>
          <w:color w:val="231F20"/>
          <w:spacing w:val="-4"/>
        </w:rPr>
        <w:t>too</w:t>
      </w:r>
      <w:r>
        <w:rPr>
          <w:color w:val="231F20"/>
          <w:spacing w:val="-6"/>
        </w:rPr>
        <w:t> </w:t>
      </w:r>
      <w:r>
        <w:rPr>
          <w:color w:val="231F20"/>
          <w:spacing w:val="-4"/>
        </w:rPr>
        <w:t>(see</w:t>
      </w:r>
      <w:r>
        <w:rPr>
          <w:color w:val="231F20"/>
          <w:spacing w:val="-7"/>
        </w:rPr>
        <w:t> </w:t>
      </w:r>
      <w:r>
        <w:rPr>
          <w:color w:val="231F20"/>
          <w:spacing w:val="-4"/>
        </w:rPr>
        <w:t>Table</w:t>
      </w:r>
      <w:r>
        <w:rPr>
          <w:color w:val="231F20"/>
          <w:spacing w:val="-6"/>
        </w:rPr>
        <w:t> </w:t>
      </w:r>
      <w:r>
        <w:rPr>
          <w:color w:val="231F20"/>
          <w:spacing w:val="-4"/>
        </w:rPr>
        <w:t>5.2).</w:t>
      </w:r>
    </w:p>
    <w:p>
      <w:pPr>
        <w:pStyle w:val="BodyText"/>
        <w:spacing w:line="249" w:lineRule="auto" w:before="11"/>
        <w:ind w:left="330" w:right="368" w:firstLine="300"/>
        <w:jc w:val="both"/>
      </w:pPr>
      <w:r>
        <w:rPr>
          <w:color w:val="231F20"/>
          <w:spacing w:val="-2"/>
        </w:rPr>
        <w:t>The</w:t>
      </w:r>
      <w:r>
        <w:rPr>
          <w:color w:val="231F20"/>
          <w:spacing w:val="-11"/>
        </w:rPr>
        <w:t> </w:t>
      </w:r>
      <w:r>
        <w:rPr>
          <w:color w:val="231F20"/>
          <w:spacing w:val="-2"/>
        </w:rPr>
        <w:t>object</w:t>
      </w:r>
      <w:r>
        <w:rPr>
          <w:color w:val="231F20"/>
          <w:spacing w:val="-11"/>
        </w:rPr>
        <w:t> </w:t>
      </w:r>
      <w:r>
        <w:rPr>
          <w:color w:val="231F20"/>
          <w:spacing w:val="-2"/>
        </w:rPr>
        <w:t>cannot,</w:t>
      </w:r>
      <w:r>
        <w:rPr>
          <w:color w:val="231F20"/>
          <w:spacing w:val="-11"/>
        </w:rPr>
        <w:t> </w:t>
      </w:r>
      <w:r>
        <w:rPr>
          <w:color w:val="231F20"/>
          <w:spacing w:val="-2"/>
        </w:rPr>
        <w:t>unfortunately,</w:t>
      </w:r>
      <w:r>
        <w:rPr>
          <w:color w:val="231F20"/>
          <w:spacing w:val="-11"/>
        </w:rPr>
        <w:t> </w:t>
      </w:r>
      <w:r>
        <w:rPr>
          <w:color w:val="231F20"/>
          <w:spacing w:val="-2"/>
        </w:rPr>
        <w:t>always</w:t>
      </w:r>
      <w:r>
        <w:rPr>
          <w:color w:val="231F20"/>
          <w:spacing w:val="-11"/>
        </w:rPr>
        <w:t> </w:t>
      </w:r>
      <w:r>
        <w:rPr>
          <w:color w:val="231F20"/>
          <w:spacing w:val="-2"/>
        </w:rPr>
        <w:t>be</w:t>
      </w:r>
      <w:r>
        <w:rPr>
          <w:color w:val="231F20"/>
          <w:spacing w:val="-11"/>
        </w:rPr>
        <w:t> </w:t>
      </w:r>
      <w:r>
        <w:rPr>
          <w:color w:val="231F20"/>
          <w:spacing w:val="-2"/>
        </w:rPr>
        <w:t>used</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resource.</w:t>
      </w:r>
      <w:r>
        <w:rPr>
          <w:color w:val="231F20"/>
          <w:spacing w:val="-11"/>
        </w:rPr>
        <w:t> </w:t>
      </w:r>
      <w:r>
        <w:rPr>
          <w:color w:val="231F20"/>
          <w:spacing w:val="-2"/>
        </w:rPr>
        <w:t>But</w:t>
      </w:r>
      <w:r>
        <w:rPr>
          <w:color w:val="231F20"/>
          <w:spacing w:val="-11"/>
        </w:rPr>
        <w:t> </w:t>
      </w:r>
      <w:r>
        <w:rPr>
          <w:color w:val="231F20"/>
          <w:spacing w:val="-2"/>
        </w:rPr>
        <w:t>you</w:t>
      </w:r>
      <w:r>
        <w:rPr>
          <w:color w:val="231F20"/>
          <w:spacing w:val="-11"/>
        </w:rPr>
        <w:t> </w:t>
      </w:r>
      <w:r>
        <w:rPr>
          <w:color w:val="231F20"/>
          <w:spacing w:val="-2"/>
        </w:rPr>
        <w:t>should </w:t>
      </w:r>
      <w:r>
        <w:rPr>
          <w:color w:val="231F20"/>
        </w:rPr>
        <w:t>always check.</w:t>
      </w:r>
    </w:p>
    <w:p>
      <w:pPr>
        <w:pStyle w:val="BodyText"/>
        <w:spacing w:before="226"/>
      </w:pPr>
    </w:p>
    <w:p>
      <w:pPr>
        <w:pStyle w:val="Heading5"/>
        <w:numPr>
          <w:ilvl w:val="2"/>
          <w:numId w:val="37"/>
        </w:numPr>
        <w:tabs>
          <w:tab w:pos="1047" w:val="left" w:leader="none"/>
        </w:tabs>
        <w:spacing w:line="240" w:lineRule="auto" w:before="0" w:after="0"/>
        <w:ind w:left="1047" w:right="0" w:hanging="717"/>
        <w:jc w:val="left"/>
      </w:pPr>
      <w:r>
        <w:rPr>
          <w:color w:val="231F20"/>
          <w:w w:val="90"/>
        </w:rPr>
        <w:t>Resources</w:t>
      </w:r>
      <w:r>
        <w:rPr>
          <w:color w:val="231F20"/>
          <w:spacing w:val="-8"/>
        </w:rPr>
        <w:t> </w:t>
      </w:r>
      <w:r>
        <w:rPr>
          <w:color w:val="231F20"/>
          <w:w w:val="90"/>
        </w:rPr>
        <w:t>of</w:t>
      </w:r>
      <w:r>
        <w:rPr>
          <w:color w:val="231F20"/>
          <w:spacing w:val="-7"/>
        </w:rPr>
        <w:t> </w:t>
      </w:r>
      <w:r>
        <w:rPr>
          <w:color w:val="231F20"/>
          <w:w w:val="90"/>
        </w:rPr>
        <w:t>the</w:t>
      </w:r>
      <w:r>
        <w:rPr>
          <w:color w:val="231F20"/>
          <w:spacing w:val="-7"/>
        </w:rPr>
        <w:t> </w:t>
      </w:r>
      <w:r>
        <w:rPr>
          <w:color w:val="231F20"/>
          <w:spacing w:val="-2"/>
          <w:w w:val="90"/>
        </w:rPr>
        <w:t>Environment</w:t>
      </w:r>
    </w:p>
    <w:p>
      <w:pPr>
        <w:pStyle w:val="BodyText"/>
        <w:spacing w:line="249" w:lineRule="auto" w:before="121"/>
        <w:ind w:left="330" w:right="367"/>
        <w:jc w:val="both"/>
      </w:pPr>
      <w:r>
        <w:rPr>
          <w:color w:val="231F20"/>
        </w:rPr>
        <w:t>“Environmental</w:t>
      </w:r>
      <w:r>
        <w:rPr>
          <w:color w:val="231F20"/>
          <w:spacing w:val="-8"/>
        </w:rPr>
        <w:t> </w:t>
      </w:r>
      <w:r>
        <w:rPr>
          <w:color w:val="231F20"/>
        </w:rPr>
        <w:t>resources”</w:t>
      </w:r>
      <w:r>
        <w:rPr>
          <w:color w:val="231F20"/>
          <w:spacing w:val="-8"/>
        </w:rPr>
        <w:t> </w:t>
      </w:r>
      <w:r>
        <w:rPr>
          <w:color w:val="231F20"/>
        </w:rPr>
        <w:t>are</w:t>
      </w:r>
      <w:r>
        <w:rPr>
          <w:color w:val="231F20"/>
          <w:spacing w:val="-8"/>
        </w:rPr>
        <w:t> </w:t>
      </w:r>
      <w:r>
        <w:rPr>
          <w:color w:val="231F20"/>
        </w:rPr>
        <w:t>things</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substances</w:t>
      </w:r>
      <w:r>
        <w:rPr>
          <w:color w:val="231F20"/>
          <w:spacing w:val="-8"/>
        </w:rPr>
        <w:t> </w:t>
      </w:r>
      <w:r>
        <w:rPr>
          <w:color w:val="231F20"/>
        </w:rPr>
        <w:t>of</w:t>
      </w:r>
      <w:r>
        <w:rPr>
          <w:color w:val="231F20"/>
          <w:spacing w:val="-8"/>
        </w:rPr>
        <w:t> </w:t>
      </w:r>
      <w:r>
        <w:rPr>
          <w:color w:val="231F20"/>
        </w:rPr>
        <w:t>which</w:t>
      </w:r>
      <w:r>
        <w:rPr>
          <w:color w:val="231F20"/>
          <w:spacing w:val="-8"/>
        </w:rPr>
        <w:t> </w:t>
      </w:r>
      <w:r>
        <w:rPr>
          <w:color w:val="231F20"/>
        </w:rPr>
        <w:t>they</w:t>
      </w:r>
      <w:r>
        <w:rPr>
          <w:color w:val="231F20"/>
          <w:spacing w:val="-8"/>
        </w:rPr>
        <w:t> </w:t>
      </w:r>
      <w:r>
        <w:rPr>
          <w:color w:val="231F20"/>
        </w:rPr>
        <w:t>are</w:t>
      </w:r>
      <w:r>
        <w:rPr>
          <w:color w:val="231F20"/>
          <w:spacing w:val="-8"/>
        </w:rPr>
        <w:t> </w:t>
      </w:r>
      <w:r>
        <w:rPr>
          <w:color w:val="231F20"/>
        </w:rPr>
        <w:t>com- posed, energy and the fields that always surround us. They are often ignored, because</w:t>
      </w:r>
      <w:r>
        <w:rPr>
          <w:color w:val="231F20"/>
          <w:spacing w:val="-10"/>
        </w:rPr>
        <w:t> </w:t>
      </w:r>
      <w:r>
        <w:rPr>
          <w:color w:val="231F20"/>
        </w:rPr>
        <w:t>we</w:t>
      </w:r>
      <w:r>
        <w:rPr>
          <w:color w:val="231F20"/>
          <w:spacing w:val="-10"/>
        </w:rPr>
        <w:t> </w:t>
      </w:r>
      <w:r>
        <w:rPr>
          <w:color w:val="231F20"/>
        </w:rPr>
        <w:t>see</w:t>
      </w:r>
      <w:r>
        <w:rPr>
          <w:color w:val="231F20"/>
          <w:spacing w:val="-10"/>
        </w:rPr>
        <w:t> </w:t>
      </w:r>
      <w:r>
        <w:rPr>
          <w:color w:val="231F20"/>
        </w:rPr>
        <w:t>them</w:t>
      </w:r>
      <w:r>
        <w:rPr>
          <w:color w:val="231F20"/>
          <w:spacing w:val="-10"/>
        </w:rPr>
        <w:t> </w:t>
      </w:r>
      <w:r>
        <w:rPr>
          <w:color w:val="231F20"/>
        </w:rPr>
        <w:t>every</w:t>
      </w:r>
      <w:r>
        <w:rPr>
          <w:color w:val="231F20"/>
          <w:spacing w:val="-10"/>
        </w:rPr>
        <w:t> </w:t>
      </w:r>
      <w:r>
        <w:rPr>
          <w:color w:val="231F20"/>
        </w:rPr>
        <w:t>day.</w:t>
      </w:r>
      <w:r>
        <w:rPr>
          <w:color w:val="231F20"/>
          <w:spacing w:val="-10"/>
        </w:rPr>
        <w:t> </w:t>
      </w:r>
      <w:r>
        <w:rPr>
          <w:color w:val="231F20"/>
        </w:rPr>
        <w:t>These</w:t>
      </w:r>
      <w:r>
        <w:rPr>
          <w:color w:val="231F20"/>
          <w:spacing w:val="-10"/>
        </w:rPr>
        <w:t> </w:t>
      </w:r>
      <w:r>
        <w:rPr>
          <w:color w:val="231F20"/>
        </w:rPr>
        <w:t>resources</w:t>
      </w:r>
      <w:r>
        <w:rPr>
          <w:color w:val="231F20"/>
          <w:spacing w:val="-10"/>
        </w:rPr>
        <w:t> </w:t>
      </w:r>
      <w:r>
        <w:rPr>
          <w:color w:val="231F20"/>
        </w:rPr>
        <w:t>include</w:t>
      </w:r>
      <w:r>
        <w:rPr>
          <w:color w:val="231F20"/>
          <w:spacing w:val="-10"/>
        </w:rPr>
        <w:t> </w:t>
      </w:r>
      <w:r>
        <w:rPr>
          <w:color w:val="231F20"/>
        </w:rPr>
        <w:t>air,</w:t>
      </w:r>
      <w:r>
        <w:rPr>
          <w:color w:val="231F20"/>
          <w:spacing w:val="-10"/>
        </w:rPr>
        <w:t> </w:t>
      </w:r>
      <w:r>
        <w:rPr>
          <w:color w:val="231F20"/>
        </w:rPr>
        <w:t>water,</w:t>
      </w:r>
      <w:r>
        <w:rPr>
          <w:color w:val="231F20"/>
          <w:spacing w:val="-10"/>
        </w:rPr>
        <w:t> </w:t>
      </w:r>
      <w:r>
        <w:rPr>
          <w:color w:val="231F20"/>
        </w:rPr>
        <w:t>empty</w:t>
      </w:r>
      <w:r>
        <w:rPr>
          <w:color w:val="231F20"/>
          <w:spacing w:val="-10"/>
        </w:rPr>
        <w:t> </w:t>
      </w:r>
      <w:r>
        <w:rPr>
          <w:color w:val="231F20"/>
        </w:rPr>
        <w:t>space, gravity, sunlight, and other free natural resources. They can also include the </w:t>
      </w:r>
      <w:r>
        <w:rPr>
          <w:color w:val="231F20"/>
          <w:spacing w:val="-4"/>
        </w:rPr>
        <w:t>resources that are available in a specific situation. For example, most factories have </w:t>
      </w:r>
      <w:r>
        <w:rPr>
          <w:color w:val="231F20"/>
        </w:rPr>
        <w:t>people,</w:t>
      </w:r>
      <w:r>
        <w:rPr>
          <w:color w:val="231F20"/>
          <w:spacing w:val="-7"/>
        </w:rPr>
        <w:t> </w:t>
      </w:r>
      <w:r>
        <w:rPr>
          <w:color w:val="231F20"/>
        </w:rPr>
        <w:t>compressed</w:t>
      </w:r>
      <w:r>
        <w:rPr>
          <w:color w:val="231F20"/>
          <w:spacing w:val="-7"/>
        </w:rPr>
        <w:t> </w:t>
      </w:r>
      <w:r>
        <w:rPr>
          <w:color w:val="231F20"/>
        </w:rPr>
        <w:t>air,</w:t>
      </w:r>
      <w:r>
        <w:rPr>
          <w:color w:val="231F20"/>
          <w:spacing w:val="-7"/>
        </w:rPr>
        <w:t> </w:t>
      </w:r>
      <w:r>
        <w:rPr>
          <w:color w:val="231F20"/>
        </w:rPr>
        <w:t>electricity,</w:t>
      </w:r>
      <w:r>
        <w:rPr>
          <w:color w:val="231F20"/>
          <w:spacing w:val="-7"/>
        </w:rPr>
        <w:t> </w:t>
      </w:r>
      <w:r>
        <w:rPr>
          <w:color w:val="231F20"/>
        </w:rPr>
        <w:t>information</w:t>
      </w:r>
      <w:r>
        <w:rPr>
          <w:color w:val="231F20"/>
          <w:spacing w:val="-7"/>
        </w:rPr>
        <w:t> </w:t>
      </w:r>
      <w:r>
        <w:rPr>
          <w:color w:val="231F20"/>
        </w:rPr>
        <w:t>networks</w:t>
      </w:r>
      <w:r>
        <w:rPr>
          <w:color w:val="231F20"/>
          <w:spacing w:val="-7"/>
        </w:rPr>
        <w:t> </w:t>
      </w:r>
      <w:r>
        <w:rPr>
          <w:color w:val="231F20"/>
        </w:rPr>
        <w:t>(sometimes</w:t>
      </w:r>
      <w:r>
        <w:rPr>
          <w:color w:val="231F20"/>
          <w:spacing w:val="-7"/>
        </w:rPr>
        <w:t> </w:t>
      </w:r>
      <w:r>
        <w:rPr>
          <w:color w:val="231F20"/>
        </w:rPr>
        <w:t>computer- </w:t>
      </w:r>
      <w:r>
        <w:rPr>
          <w:color w:val="231F20"/>
          <w:spacing w:val="-4"/>
        </w:rPr>
        <w:t>based,</w:t>
      </w:r>
      <w:r>
        <w:rPr>
          <w:color w:val="231F20"/>
          <w:spacing w:val="-5"/>
        </w:rPr>
        <w:t> </w:t>
      </w:r>
      <w:r>
        <w:rPr>
          <w:color w:val="231F20"/>
          <w:spacing w:val="-4"/>
        </w:rPr>
        <w:t>sometimes</w:t>
      </w:r>
      <w:r>
        <w:rPr>
          <w:color w:val="231F20"/>
          <w:spacing w:val="-5"/>
        </w:rPr>
        <w:t> </w:t>
      </w:r>
      <w:r>
        <w:rPr>
          <w:color w:val="231F20"/>
          <w:spacing w:val="-4"/>
        </w:rPr>
        <w:t>paper-based),</w:t>
      </w:r>
      <w:r>
        <w:rPr>
          <w:color w:val="231F20"/>
          <w:spacing w:val="-5"/>
        </w:rPr>
        <w:t> </w:t>
      </w:r>
      <w:r>
        <w:rPr>
          <w:color w:val="231F20"/>
          <w:spacing w:val="-4"/>
        </w:rPr>
        <w:t>hot</w:t>
      </w:r>
      <w:r>
        <w:rPr>
          <w:color w:val="231F20"/>
          <w:spacing w:val="-5"/>
        </w:rPr>
        <w:t> </w:t>
      </w:r>
      <w:r>
        <w:rPr>
          <w:color w:val="231F20"/>
          <w:spacing w:val="-4"/>
        </w:rPr>
        <w:t>and</w:t>
      </w:r>
      <w:r>
        <w:rPr>
          <w:color w:val="231F20"/>
          <w:spacing w:val="-5"/>
        </w:rPr>
        <w:t> </w:t>
      </w:r>
      <w:r>
        <w:rPr>
          <w:color w:val="231F20"/>
          <w:spacing w:val="-4"/>
        </w:rPr>
        <w:t>cold</w:t>
      </w:r>
      <w:r>
        <w:rPr>
          <w:color w:val="231F20"/>
          <w:spacing w:val="-5"/>
        </w:rPr>
        <w:t> </w:t>
      </w:r>
      <w:r>
        <w:rPr>
          <w:color w:val="231F20"/>
          <w:spacing w:val="-4"/>
        </w:rPr>
        <w:t>water,</w:t>
      </w:r>
      <w:r>
        <w:rPr>
          <w:color w:val="231F20"/>
          <w:spacing w:val="-5"/>
        </w:rPr>
        <w:t> </w:t>
      </w:r>
      <w:r>
        <w:rPr>
          <w:color w:val="231F20"/>
          <w:spacing w:val="-4"/>
        </w:rPr>
        <w:t>and</w:t>
      </w:r>
      <w:r>
        <w:rPr>
          <w:color w:val="231F20"/>
          <w:spacing w:val="-5"/>
        </w:rPr>
        <w:t> </w:t>
      </w:r>
      <w:r>
        <w:rPr>
          <w:color w:val="231F20"/>
          <w:spacing w:val="-4"/>
        </w:rPr>
        <w:t>such</w:t>
      </w:r>
      <w:r>
        <w:rPr>
          <w:color w:val="231F20"/>
          <w:spacing w:val="-5"/>
        </w:rPr>
        <w:t> </w:t>
      </w:r>
      <w:r>
        <w:rPr>
          <w:color w:val="231F20"/>
          <w:spacing w:val="-4"/>
        </w:rPr>
        <w:t>available.</w:t>
      </w:r>
      <w:r>
        <w:rPr>
          <w:color w:val="231F20"/>
          <w:spacing w:val="-5"/>
        </w:rPr>
        <w:t> </w:t>
      </w:r>
      <w:r>
        <w:rPr>
          <w:color w:val="231F20"/>
          <w:spacing w:val="-4"/>
        </w:rPr>
        <w:t>Most</w:t>
      </w:r>
      <w:r>
        <w:rPr>
          <w:color w:val="231F20"/>
          <w:spacing w:val="-5"/>
        </w:rPr>
        <w:t> </w:t>
      </w:r>
      <w:r>
        <w:rPr>
          <w:color w:val="231F20"/>
          <w:spacing w:val="-4"/>
        </w:rPr>
        <w:t>office buildings</w:t>
      </w:r>
      <w:r>
        <w:rPr>
          <w:color w:val="231F20"/>
        </w:rPr>
        <w:t> </w:t>
      </w:r>
      <w:r>
        <w:rPr>
          <w:color w:val="231F20"/>
          <w:spacing w:val="-4"/>
        </w:rPr>
        <w:t>have</w:t>
      </w:r>
      <w:r>
        <w:rPr>
          <w:color w:val="231F20"/>
        </w:rPr>
        <w:t> </w:t>
      </w:r>
      <w:r>
        <w:rPr>
          <w:color w:val="231F20"/>
          <w:spacing w:val="-4"/>
        </w:rPr>
        <w:t>windows,</w:t>
      </w:r>
      <w:r>
        <w:rPr>
          <w:color w:val="231F20"/>
        </w:rPr>
        <w:t> </w:t>
      </w:r>
      <w:r>
        <w:rPr>
          <w:color w:val="231F20"/>
          <w:spacing w:val="-4"/>
        </w:rPr>
        <w:t>telephone</w:t>
      </w:r>
      <w:r>
        <w:rPr>
          <w:color w:val="231F20"/>
        </w:rPr>
        <w:t> </w:t>
      </w:r>
      <w:r>
        <w:rPr>
          <w:color w:val="231F20"/>
          <w:spacing w:val="-4"/>
        </w:rPr>
        <w:t>and</w:t>
      </w:r>
      <w:r>
        <w:rPr>
          <w:color w:val="231F20"/>
        </w:rPr>
        <w:t> </w:t>
      </w:r>
      <w:r>
        <w:rPr>
          <w:color w:val="231F20"/>
          <w:spacing w:val="-4"/>
        </w:rPr>
        <w:t>data</w:t>
      </w:r>
      <w:r>
        <w:rPr>
          <w:color w:val="231F20"/>
        </w:rPr>
        <w:t> </w:t>
      </w:r>
      <w:r>
        <w:rPr>
          <w:color w:val="231F20"/>
          <w:spacing w:val="-4"/>
        </w:rPr>
        <w:t>systems,</w:t>
      </w:r>
      <w:r>
        <w:rPr>
          <w:color w:val="231F20"/>
        </w:rPr>
        <w:t> </w:t>
      </w:r>
      <w:r>
        <w:rPr>
          <w:color w:val="231F20"/>
          <w:spacing w:val="-4"/>
        </w:rPr>
        <w:t>electricity,</w:t>
      </w:r>
      <w:r>
        <w:rPr>
          <w:color w:val="231F20"/>
        </w:rPr>
        <w:t> </w:t>
      </w:r>
      <w:r>
        <w:rPr>
          <w:color w:val="231F20"/>
          <w:spacing w:val="-4"/>
        </w:rPr>
        <w:t>light,</w:t>
      </w:r>
      <w:r>
        <w:rPr>
          <w:color w:val="231F20"/>
        </w:rPr>
        <w:t> </w:t>
      </w:r>
      <w:r>
        <w:rPr>
          <w:color w:val="231F20"/>
          <w:spacing w:val="-4"/>
        </w:rPr>
        <w:t>people,</w:t>
      </w:r>
      <w:r>
        <w:rPr>
          <w:color w:val="231F20"/>
        </w:rPr>
        <w:t> </w:t>
      </w:r>
      <w:r>
        <w:rPr>
          <w:color w:val="231F20"/>
          <w:spacing w:val="-5"/>
        </w:rPr>
        <w:t>and</w:t>
      </w:r>
    </w:p>
    <w:p>
      <w:pPr>
        <w:spacing w:after="0" w:line="249" w:lineRule="auto"/>
        <w:jc w:val="both"/>
        <w:sectPr>
          <w:pgSz w:w="8580" w:h="13080"/>
          <w:pgMar w:header="689" w:footer="0" w:top="920" w:bottom="280" w:left="600" w:right="560"/>
        </w:sectPr>
      </w:pPr>
    </w:p>
    <w:p>
      <w:pPr>
        <w:pStyle w:val="BodyText"/>
        <w:spacing w:before="227"/>
      </w:pPr>
    </w:p>
    <w:p>
      <w:pPr>
        <w:pStyle w:val="BodyText"/>
        <w:spacing w:line="252" w:lineRule="auto"/>
        <w:ind w:left="330" w:right="366"/>
        <w:jc w:val="both"/>
      </w:pPr>
      <w:r>
        <w:rPr>
          <w:color w:val="231F20"/>
          <w:spacing w:val="-2"/>
        </w:rPr>
        <w:t>such.</w:t>
      </w:r>
      <w:r>
        <w:rPr>
          <w:color w:val="231F20"/>
          <w:spacing w:val="-7"/>
        </w:rPr>
        <w:t> </w:t>
      </w:r>
      <w:r>
        <w:rPr>
          <w:color w:val="231F20"/>
          <w:spacing w:val="-2"/>
        </w:rPr>
        <w:t>Hospitals</w:t>
      </w:r>
      <w:r>
        <w:rPr>
          <w:color w:val="231F20"/>
          <w:spacing w:val="-7"/>
        </w:rPr>
        <w:t> </w:t>
      </w:r>
      <w:r>
        <w:rPr>
          <w:color w:val="231F20"/>
          <w:spacing w:val="-2"/>
        </w:rPr>
        <w:t>have</w:t>
      </w:r>
      <w:r>
        <w:rPr>
          <w:color w:val="231F20"/>
          <w:spacing w:val="-7"/>
        </w:rPr>
        <w:t> </w:t>
      </w:r>
      <w:r>
        <w:rPr>
          <w:color w:val="231F20"/>
          <w:spacing w:val="-2"/>
        </w:rPr>
        <w:t>medicines,</w:t>
      </w:r>
      <w:r>
        <w:rPr>
          <w:color w:val="231F20"/>
          <w:spacing w:val="-7"/>
        </w:rPr>
        <w:t> </w:t>
      </w:r>
      <w:r>
        <w:rPr>
          <w:color w:val="231F20"/>
          <w:spacing w:val="-2"/>
        </w:rPr>
        <w:t>doctors,</w:t>
      </w:r>
      <w:r>
        <w:rPr>
          <w:color w:val="231F20"/>
          <w:spacing w:val="-7"/>
        </w:rPr>
        <w:t> </w:t>
      </w:r>
      <w:r>
        <w:rPr>
          <w:color w:val="231F20"/>
          <w:spacing w:val="-2"/>
        </w:rPr>
        <w:t>nurses,</w:t>
      </w:r>
      <w:r>
        <w:rPr>
          <w:color w:val="231F20"/>
          <w:spacing w:val="-7"/>
        </w:rPr>
        <w:t> </w:t>
      </w:r>
      <w:r>
        <w:rPr>
          <w:color w:val="231F20"/>
          <w:spacing w:val="-2"/>
        </w:rPr>
        <w:t>technicians,</w:t>
      </w:r>
      <w:r>
        <w:rPr>
          <w:color w:val="231F20"/>
          <w:spacing w:val="-7"/>
        </w:rPr>
        <w:t> </w:t>
      </w:r>
      <w:r>
        <w:rPr>
          <w:color w:val="231F20"/>
          <w:spacing w:val="-2"/>
        </w:rPr>
        <w:t>patients,</w:t>
      </w:r>
      <w:r>
        <w:rPr>
          <w:color w:val="231F20"/>
          <w:spacing w:val="-7"/>
        </w:rPr>
        <w:t> </w:t>
      </w:r>
      <w:r>
        <w:rPr>
          <w:color w:val="231F20"/>
          <w:spacing w:val="-2"/>
        </w:rPr>
        <w:t>beds,</w:t>
      </w:r>
      <w:r>
        <w:rPr>
          <w:color w:val="231F20"/>
          <w:spacing w:val="-7"/>
        </w:rPr>
        <w:t> </w:t>
      </w:r>
      <w:r>
        <w:rPr>
          <w:color w:val="231F20"/>
          <w:spacing w:val="-2"/>
        </w:rPr>
        <w:t>imag- </w:t>
      </w:r>
      <w:r>
        <w:rPr>
          <w:color w:val="231F20"/>
          <w:spacing w:val="-4"/>
        </w:rPr>
        <w:t>ing</w:t>
      </w:r>
      <w:r>
        <w:rPr>
          <w:color w:val="231F20"/>
          <w:spacing w:val="-7"/>
        </w:rPr>
        <w:t> </w:t>
      </w:r>
      <w:r>
        <w:rPr>
          <w:color w:val="231F20"/>
          <w:spacing w:val="-4"/>
        </w:rPr>
        <w:t>equipment,</w:t>
      </w:r>
      <w:r>
        <w:rPr>
          <w:color w:val="231F20"/>
          <w:spacing w:val="-7"/>
        </w:rPr>
        <w:t> </w:t>
      </w:r>
      <w:r>
        <w:rPr>
          <w:color w:val="231F20"/>
          <w:spacing w:val="-4"/>
        </w:rPr>
        <w:t>information</w:t>
      </w:r>
      <w:r>
        <w:rPr>
          <w:color w:val="231F20"/>
          <w:spacing w:val="-7"/>
        </w:rPr>
        <w:t> </w:t>
      </w:r>
      <w:r>
        <w:rPr>
          <w:color w:val="231F20"/>
          <w:spacing w:val="-4"/>
        </w:rPr>
        <w:t>systems,</w:t>
      </w:r>
      <w:r>
        <w:rPr>
          <w:color w:val="231F20"/>
          <w:spacing w:val="-7"/>
        </w:rPr>
        <w:t> </w:t>
      </w:r>
      <w:r>
        <w:rPr>
          <w:color w:val="231F20"/>
          <w:spacing w:val="-4"/>
        </w:rPr>
        <w:t>water,</w:t>
      </w:r>
      <w:r>
        <w:rPr>
          <w:color w:val="231F20"/>
          <w:spacing w:val="-7"/>
        </w:rPr>
        <w:t> </w:t>
      </w:r>
      <w:r>
        <w:rPr>
          <w:color w:val="231F20"/>
          <w:spacing w:val="-4"/>
        </w:rPr>
        <w:t>air,</w:t>
      </w:r>
      <w:r>
        <w:rPr>
          <w:color w:val="231F20"/>
          <w:spacing w:val="-7"/>
        </w:rPr>
        <w:t> </w:t>
      </w:r>
      <w:r>
        <w:rPr>
          <w:color w:val="231F20"/>
          <w:spacing w:val="-4"/>
        </w:rPr>
        <w:t>light,</w:t>
      </w:r>
      <w:r>
        <w:rPr>
          <w:color w:val="231F20"/>
          <w:spacing w:val="-7"/>
        </w:rPr>
        <w:t> </w:t>
      </w:r>
      <w:r>
        <w:rPr>
          <w:color w:val="231F20"/>
          <w:spacing w:val="-4"/>
        </w:rPr>
        <w:t>and</w:t>
      </w:r>
      <w:r>
        <w:rPr>
          <w:color w:val="231F20"/>
          <w:spacing w:val="-7"/>
        </w:rPr>
        <w:t> </w:t>
      </w:r>
      <w:r>
        <w:rPr>
          <w:color w:val="231F20"/>
          <w:spacing w:val="-4"/>
        </w:rPr>
        <w:t>such.</w:t>
      </w:r>
      <w:r>
        <w:rPr>
          <w:color w:val="231F20"/>
          <w:spacing w:val="-7"/>
        </w:rPr>
        <w:t> </w:t>
      </w:r>
      <w:r>
        <w:rPr>
          <w:color w:val="231F20"/>
          <w:spacing w:val="-4"/>
        </w:rPr>
        <w:t>It</w:t>
      </w:r>
      <w:r>
        <w:rPr>
          <w:color w:val="231F20"/>
          <w:spacing w:val="-7"/>
        </w:rPr>
        <w:t> </w:t>
      </w:r>
      <w:r>
        <w:rPr>
          <w:color w:val="231F20"/>
          <w:spacing w:val="-4"/>
        </w:rPr>
        <w:t>is</w:t>
      </w:r>
      <w:r>
        <w:rPr>
          <w:color w:val="231F20"/>
          <w:spacing w:val="-7"/>
        </w:rPr>
        <w:t> </w:t>
      </w:r>
      <w:r>
        <w:rPr>
          <w:color w:val="231F20"/>
          <w:spacing w:val="-4"/>
        </w:rPr>
        <w:t>easy</w:t>
      </w:r>
      <w:r>
        <w:rPr>
          <w:color w:val="231F20"/>
          <w:spacing w:val="-7"/>
        </w:rPr>
        <w:t> </w:t>
      </w:r>
      <w:r>
        <w:rPr>
          <w:color w:val="231F20"/>
          <w:spacing w:val="-4"/>
        </w:rPr>
        <w:t>to</w:t>
      </w:r>
      <w:r>
        <w:rPr>
          <w:color w:val="231F20"/>
          <w:spacing w:val="-7"/>
        </w:rPr>
        <w:t> </w:t>
      </w:r>
      <w:r>
        <w:rPr>
          <w:color w:val="231F20"/>
          <w:spacing w:val="-4"/>
        </w:rPr>
        <w:t>see</w:t>
      </w:r>
      <w:r>
        <w:rPr>
          <w:color w:val="231F20"/>
          <w:spacing w:val="-7"/>
        </w:rPr>
        <w:t> </w:t>
      </w:r>
      <w:r>
        <w:rPr>
          <w:color w:val="231F20"/>
          <w:spacing w:val="-4"/>
        </w:rPr>
        <w:t>how </w:t>
      </w:r>
      <w:r>
        <w:rPr>
          <w:color w:val="231F20"/>
        </w:rPr>
        <w:t>something might be a tool in one situation, an object in another, and part of the environment in a third.</w:t>
      </w:r>
    </w:p>
    <w:p>
      <w:pPr>
        <w:pStyle w:val="BodyText"/>
        <w:spacing w:line="252" w:lineRule="auto"/>
        <w:ind w:left="330" w:right="366" w:firstLine="300"/>
        <w:jc w:val="right"/>
      </w:pPr>
      <w:r>
        <w:rPr>
          <w:color w:val="231F20"/>
        </w:rPr>
        <w:t>In northern countries in past times, ice was collected in winter, stored under a</w:t>
      </w:r>
      <w:r>
        <w:rPr>
          <w:color w:val="231F20"/>
          <w:spacing w:val="-8"/>
        </w:rPr>
        <w:t> </w:t>
      </w:r>
      <w:r>
        <w:rPr>
          <w:color w:val="231F20"/>
        </w:rPr>
        <w:t>layer</w:t>
      </w:r>
      <w:r>
        <w:rPr>
          <w:color w:val="231F20"/>
          <w:spacing w:val="-8"/>
        </w:rPr>
        <w:t> </w:t>
      </w:r>
      <w:r>
        <w:rPr>
          <w:color w:val="231F20"/>
        </w:rPr>
        <w:t>of</w:t>
      </w:r>
      <w:r>
        <w:rPr>
          <w:color w:val="231F20"/>
          <w:spacing w:val="-8"/>
        </w:rPr>
        <w:t> </w:t>
      </w:r>
      <w:r>
        <w:rPr>
          <w:color w:val="231F20"/>
        </w:rPr>
        <w:t>sawdust,</w:t>
      </w:r>
      <w:r>
        <w:rPr>
          <w:color w:val="231F20"/>
          <w:spacing w:val="-8"/>
        </w:rPr>
        <w:t> </w:t>
      </w:r>
      <w:r>
        <w:rPr>
          <w:color w:val="231F20"/>
        </w:rPr>
        <w:t>and</w:t>
      </w:r>
      <w:r>
        <w:rPr>
          <w:color w:val="231F20"/>
          <w:spacing w:val="-8"/>
        </w:rPr>
        <w:t> </w:t>
      </w:r>
      <w:r>
        <w:rPr>
          <w:color w:val="231F20"/>
        </w:rPr>
        <w:t>used</w:t>
      </w:r>
      <w:r>
        <w:rPr>
          <w:color w:val="231F20"/>
          <w:spacing w:val="-8"/>
        </w:rPr>
        <w:t> </w:t>
      </w:r>
      <w:r>
        <w:rPr>
          <w:color w:val="231F20"/>
        </w:rPr>
        <w:t>to</w:t>
      </w:r>
      <w:r>
        <w:rPr>
          <w:color w:val="231F20"/>
          <w:spacing w:val="-8"/>
        </w:rPr>
        <w:t> </w:t>
      </w:r>
      <w:r>
        <w:rPr>
          <w:color w:val="231F20"/>
        </w:rPr>
        <w:t>cool</w:t>
      </w:r>
      <w:r>
        <w:rPr>
          <w:color w:val="231F20"/>
          <w:spacing w:val="-8"/>
        </w:rPr>
        <w:t> </w:t>
      </w:r>
      <w:r>
        <w:rPr>
          <w:color w:val="231F20"/>
        </w:rPr>
        <w:t>milk</w:t>
      </w:r>
      <w:r>
        <w:rPr>
          <w:color w:val="231F20"/>
          <w:spacing w:val="-8"/>
        </w:rPr>
        <w:t> </w:t>
      </w:r>
      <w:r>
        <w:rPr>
          <w:color w:val="231F20"/>
        </w:rPr>
        <w:t>and</w:t>
      </w:r>
      <w:r>
        <w:rPr>
          <w:color w:val="231F20"/>
          <w:spacing w:val="-8"/>
        </w:rPr>
        <w:t> </w:t>
      </w:r>
      <w:r>
        <w:rPr>
          <w:color w:val="231F20"/>
        </w:rPr>
        <w:t>other</w:t>
      </w:r>
      <w:r>
        <w:rPr>
          <w:color w:val="231F20"/>
          <w:spacing w:val="-8"/>
        </w:rPr>
        <w:t> </w:t>
      </w:r>
      <w:r>
        <w:rPr>
          <w:color w:val="231F20"/>
        </w:rPr>
        <w:t>food</w:t>
      </w:r>
      <w:r>
        <w:rPr>
          <w:color w:val="231F20"/>
          <w:spacing w:val="-8"/>
        </w:rPr>
        <w:t> </w:t>
      </w:r>
      <w:r>
        <w:rPr>
          <w:color w:val="231F20"/>
        </w:rPr>
        <w:t>products</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summer. </w:t>
      </w:r>
      <w:r>
        <w:rPr>
          <w:color w:val="231F20"/>
          <w:spacing w:val="-4"/>
        </w:rPr>
        <w:t>This technology became outdated when refrigerators were introduced, but has been </w:t>
      </w:r>
      <w:r>
        <w:rPr>
          <w:color w:val="231F20"/>
          <w:spacing w:val="-2"/>
        </w:rPr>
        <w:t>resurrected</w:t>
      </w:r>
      <w:r>
        <w:rPr>
          <w:color w:val="231F20"/>
          <w:spacing w:val="-12"/>
        </w:rPr>
        <w:t> </w:t>
      </w:r>
      <w:r>
        <w:rPr>
          <w:color w:val="231F20"/>
          <w:spacing w:val="-2"/>
        </w:rPr>
        <w:t>in</w:t>
      </w:r>
      <w:r>
        <w:rPr>
          <w:color w:val="231F20"/>
          <w:spacing w:val="-11"/>
        </w:rPr>
        <w:t> </w:t>
      </w:r>
      <w:r>
        <w:rPr>
          <w:color w:val="231F20"/>
          <w:spacing w:val="-2"/>
        </w:rPr>
        <w:t>another</w:t>
      </w:r>
      <w:r>
        <w:rPr>
          <w:color w:val="231F20"/>
          <w:spacing w:val="-11"/>
        </w:rPr>
        <w:t> </w:t>
      </w:r>
      <w:r>
        <w:rPr>
          <w:color w:val="231F20"/>
          <w:spacing w:val="-2"/>
        </w:rPr>
        <w:t>form.</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Swedish</w:t>
      </w:r>
      <w:r>
        <w:rPr>
          <w:color w:val="231F20"/>
          <w:spacing w:val="-11"/>
        </w:rPr>
        <w:t> </w:t>
      </w:r>
      <w:r>
        <w:rPr>
          <w:color w:val="231F20"/>
          <w:spacing w:val="-2"/>
        </w:rPr>
        <w:t>city</w:t>
      </w:r>
      <w:r>
        <w:rPr>
          <w:color w:val="231F20"/>
          <w:spacing w:val="-11"/>
        </w:rPr>
        <w:t> </w:t>
      </w:r>
      <w:r>
        <w:rPr>
          <w:color w:val="231F20"/>
          <w:spacing w:val="-2"/>
        </w:rPr>
        <w:t>of</w:t>
      </w:r>
      <w:r>
        <w:rPr>
          <w:color w:val="231F20"/>
          <w:spacing w:val="-12"/>
        </w:rPr>
        <w:t> </w:t>
      </w:r>
      <w:r>
        <w:rPr>
          <w:color w:val="231F20"/>
          <w:spacing w:val="-2"/>
        </w:rPr>
        <w:t>Sundsvall,</w:t>
      </w:r>
      <w:r>
        <w:rPr>
          <w:color w:val="231F20"/>
          <w:spacing w:val="-11"/>
        </w:rPr>
        <w:t> </w:t>
      </w:r>
      <w:r>
        <w:rPr>
          <w:color w:val="231F20"/>
          <w:spacing w:val="-2"/>
        </w:rPr>
        <w:t>snow</w:t>
      </w:r>
      <w:r>
        <w:rPr>
          <w:color w:val="231F20"/>
          <w:spacing w:val="-11"/>
        </w:rPr>
        <w:t> </w:t>
      </w:r>
      <w:r>
        <w:rPr>
          <w:color w:val="231F20"/>
          <w:spacing w:val="-2"/>
        </w:rPr>
        <w:t>and</w:t>
      </w:r>
      <w:r>
        <w:rPr>
          <w:color w:val="231F20"/>
          <w:spacing w:val="-11"/>
        </w:rPr>
        <w:t> </w:t>
      </w:r>
      <w:r>
        <w:rPr>
          <w:color w:val="231F20"/>
          <w:spacing w:val="-2"/>
        </w:rPr>
        <w:t>ice</w:t>
      </w:r>
      <w:r>
        <w:rPr>
          <w:color w:val="231F20"/>
          <w:spacing w:val="-11"/>
        </w:rPr>
        <w:t> </w:t>
      </w:r>
      <w:r>
        <w:rPr>
          <w:color w:val="231F20"/>
          <w:spacing w:val="-2"/>
        </w:rPr>
        <w:t>are</w:t>
      </w:r>
      <w:r>
        <w:rPr>
          <w:color w:val="231F20"/>
          <w:spacing w:val="-11"/>
        </w:rPr>
        <w:t> </w:t>
      </w:r>
      <w:r>
        <w:rPr>
          <w:color w:val="231F20"/>
          <w:spacing w:val="-2"/>
        </w:rPr>
        <w:t>col- </w:t>
      </w:r>
      <w:r>
        <w:rPr>
          <w:color w:val="231F20"/>
        </w:rPr>
        <w:t>lected</w:t>
      </w:r>
      <w:r>
        <w:rPr>
          <w:color w:val="231F20"/>
          <w:spacing w:val="-5"/>
        </w:rPr>
        <w:t> </w:t>
      </w:r>
      <w:r>
        <w:rPr>
          <w:color w:val="231F20"/>
        </w:rPr>
        <w:t>in</w:t>
      </w:r>
      <w:r>
        <w:rPr>
          <w:color w:val="231F20"/>
          <w:spacing w:val="-5"/>
        </w:rPr>
        <w:t> </w:t>
      </w:r>
      <w:r>
        <w:rPr>
          <w:color w:val="231F20"/>
        </w:rPr>
        <w:t>winter</w:t>
      </w:r>
      <w:r>
        <w:rPr>
          <w:color w:val="231F20"/>
          <w:spacing w:val="-5"/>
        </w:rPr>
        <w:t> </w:t>
      </w:r>
      <w:r>
        <w:rPr>
          <w:color w:val="231F20"/>
        </w:rPr>
        <w:t>and</w:t>
      </w:r>
      <w:r>
        <w:rPr>
          <w:color w:val="231F20"/>
          <w:spacing w:val="-5"/>
        </w:rPr>
        <w:t> </w:t>
      </w:r>
      <w:r>
        <w:rPr>
          <w:color w:val="231F20"/>
        </w:rPr>
        <w:t>stored</w:t>
      </w:r>
      <w:r>
        <w:rPr>
          <w:color w:val="231F20"/>
          <w:spacing w:val="-5"/>
        </w:rPr>
        <w:t> </w:t>
      </w:r>
      <w:r>
        <w:rPr>
          <w:color w:val="231F20"/>
        </w:rPr>
        <w:t>in</w:t>
      </w:r>
      <w:r>
        <w:rPr>
          <w:color w:val="231F20"/>
          <w:spacing w:val="-5"/>
        </w:rPr>
        <w:t> </w:t>
      </w:r>
      <w:r>
        <w:rPr>
          <w:color w:val="231F20"/>
        </w:rPr>
        <w:t>a</w:t>
      </w:r>
      <w:r>
        <w:rPr>
          <w:color w:val="231F20"/>
          <w:spacing w:val="-5"/>
        </w:rPr>
        <w:t> </w:t>
      </w:r>
      <w:r>
        <w:rPr>
          <w:color w:val="231F20"/>
        </w:rPr>
        <w:t>pit</w:t>
      </w:r>
      <w:r>
        <w:rPr>
          <w:color w:val="231F20"/>
          <w:spacing w:val="-5"/>
        </w:rPr>
        <w:t> </w:t>
      </w:r>
      <w:r>
        <w:rPr>
          <w:color w:val="231F20"/>
        </w:rPr>
        <w:t>insulated</w:t>
      </w:r>
      <w:r>
        <w:rPr>
          <w:color w:val="231F20"/>
          <w:spacing w:val="-5"/>
        </w:rPr>
        <w:t> </w:t>
      </w:r>
      <w:r>
        <w:rPr>
          <w:color w:val="231F20"/>
        </w:rPr>
        <w:t>with</w:t>
      </w:r>
      <w:r>
        <w:rPr>
          <w:color w:val="231F20"/>
          <w:spacing w:val="-5"/>
        </w:rPr>
        <w:t> </w:t>
      </w:r>
      <w:r>
        <w:rPr>
          <w:color w:val="231F20"/>
        </w:rPr>
        <w:t>wood</w:t>
      </w:r>
      <w:r>
        <w:rPr>
          <w:color w:val="231F20"/>
          <w:spacing w:val="-5"/>
        </w:rPr>
        <w:t> </w:t>
      </w:r>
      <w:r>
        <w:rPr>
          <w:color w:val="231F20"/>
        </w:rPr>
        <w:t>chips.</w:t>
      </w:r>
      <w:r>
        <w:rPr>
          <w:color w:val="231F20"/>
          <w:spacing w:val="-5"/>
        </w:rPr>
        <w:t> </w:t>
      </w:r>
      <w:r>
        <w:rPr>
          <w:color w:val="231F20"/>
        </w:rPr>
        <w:t>The</w:t>
      </w:r>
      <w:r>
        <w:rPr>
          <w:color w:val="231F20"/>
          <w:spacing w:val="-5"/>
        </w:rPr>
        <w:t> </w:t>
      </w:r>
      <w:r>
        <w:rPr>
          <w:color w:val="231F20"/>
        </w:rPr>
        <w:t>runoff</w:t>
      </w:r>
      <w:r>
        <w:rPr>
          <w:color w:val="231F20"/>
          <w:spacing w:val="-5"/>
        </w:rPr>
        <w:t> </w:t>
      </w:r>
      <w:r>
        <w:rPr>
          <w:color w:val="231F20"/>
        </w:rPr>
        <w:t>is</w:t>
      </w:r>
      <w:r>
        <w:rPr>
          <w:color w:val="231F20"/>
          <w:spacing w:val="-5"/>
        </w:rPr>
        <w:t> </w:t>
      </w:r>
      <w:r>
        <w:rPr>
          <w:color w:val="231F20"/>
        </w:rPr>
        <w:t>used </w:t>
      </w:r>
      <w:r>
        <w:rPr>
          <w:color w:val="231F20"/>
          <w:spacing w:val="-4"/>
        </w:rPr>
        <w:t>to</w:t>
      </w:r>
      <w:r>
        <w:rPr>
          <w:color w:val="231F20"/>
          <w:spacing w:val="-8"/>
        </w:rPr>
        <w:t> </w:t>
      </w:r>
      <w:r>
        <w:rPr>
          <w:color w:val="231F20"/>
          <w:spacing w:val="-4"/>
        </w:rPr>
        <w:t>cool</w:t>
      </w:r>
      <w:r>
        <w:rPr>
          <w:color w:val="231F20"/>
          <w:spacing w:val="-8"/>
        </w:rPr>
        <w:t> </w:t>
      </w:r>
      <w:r>
        <w:rPr>
          <w:color w:val="231F20"/>
          <w:spacing w:val="-4"/>
        </w:rPr>
        <w:t>offices</w:t>
      </w:r>
      <w:r>
        <w:rPr>
          <w:color w:val="231F20"/>
          <w:spacing w:val="-8"/>
        </w:rPr>
        <w:t> </w:t>
      </w:r>
      <w:r>
        <w:rPr>
          <w:color w:val="231F20"/>
          <w:spacing w:val="-4"/>
        </w:rPr>
        <w:t>in</w:t>
      </w:r>
      <w:r>
        <w:rPr>
          <w:color w:val="231F20"/>
          <w:spacing w:val="-8"/>
        </w:rPr>
        <w:t> </w:t>
      </w:r>
      <w:r>
        <w:rPr>
          <w:color w:val="231F20"/>
          <w:spacing w:val="-4"/>
        </w:rPr>
        <w:t>summer.</w:t>
      </w:r>
      <w:r>
        <w:rPr>
          <w:color w:val="231F20"/>
          <w:spacing w:val="-8"/>
        </w:rPr>
        <w:t> </w:t>
      </w:r>
      <w:r>
        <w:rPr>
          <w:color w:val="231F20"/>
          <w:spacing w:val="-4"/>
        </w:rPr>
        <w:t>If</w:t>
      </w:r>
      <w:r>
        <w:rPr>
          <w:color w:val="231F20"/>
          <w:spacing w:val="-8"/>
        </w:rPr>
        <w:t> </w:t>
      </w:r>
      <w:r>
        <w:rPr>
          <w:color w:val="231F20"/>
          <w:spacing w:val="-4"/>
        </w:rPr>
        <w:t>cold</w:t>
      </w:r>
      <w:r>
        <w:rPr>
          <w:color w:val="231F20"/>
          <w:spacing w:val="-8"/>
        </w:rPr>
        <w:t> </w:t>
      </w:r>
      <w:r>
        <w:rPr>
          <w:color w:val="231F20"/>
          <w:spacing w:val="-4"/>
        </w:rPr>
        <w:t>can</w:t>
      </w:r>
      <w:r>
        <w:rPr>
          <w:color w:val="231F20"/>
          <w:spacing w:val="-8"/>
        </w:rPr>
        <w:t> </w:t>
      </w:r>
      <w:r>
        <w:rPr>
          <w:color w:val="231F20"/>
          <w:spacing w:val="-4"/>
        </w:rPr>
        <w:t>be</w:t>
      </w:r>
      <w:r>
        <w:rPr>
          <w:color w:val="231F20"/>
          <w:spacing w:val="-8"/>
        </w:rPr>
        <w:t> </w:t>
      </w:r>
      <w:r>
        <w:rPr>
          <w:color w:val="231F20"/>
          <w:spacing w:val="-4"/>
        </w:rPr>
        <w:t>used</w:t>
      </w:r>
      <w:r>
        <w:rPr>
          <w:color w:val="231F20"/>
          <w:spacing w:val="-8"/>
        </w:rPr>
        <w:t> </w:t>
      </w:r>
      <w:r>
        <w:rPr>
          <w:color w:val="231F20"/>
          <w:spacing w:val="-4"/>
        </w:rPr>
        <w:t>as</w:t>
      </w:r>
      <w:r>
        <w:rPr>
          <w:color w:val="231F20"/>
          <w:spacing w:val="-8"/>
        </w:rPr>
        <w:t> </w:t>
      </w:r>
      <w:r>
        <w:rPr>
          <w:color w:val="231F20"/>
          <w:spacing w:val="-4"/>
        </w:rPr>
        <w:t>a</w:t>
      </w:r>
      <w:r>
        <w:rPr>
          <w:color w:val="231F20"/>
          <w:spacing w:val="-8"/>
        </w:rPr>
        <w:t> </w:t>
      </w:r>
      <w:r>
        <w:rPr>
          <w:color w:val="231F20"/>
          <w:spacing w:val="-4"/>
        </w:rPr>
        <w:t>resource,</w:t>
      </w:r>
      <w:r>
        <w:rPr>
          <w:color w:val="231F20"/>
          <w:spacing w:val="-8"/>
        </w:rPr>
        <w:t> </w:t>
      </w:r>
      <w:r>
        <w:rPr>
          <w:color w:val="231F20"/>
          <w:spacing w:val="-4"/>
        </w:rPr>
        <w:t>why</w:t>
      </w:r>
      <w:r>
        <w:rPr>
          <w:color w:val="231F20"/>
          <w:spacing w:val="-8"/>
        </w:rPr>
        <w:t> </w:t>
      </w:r>
      <w:r>
        <w:rPr>
          <w:color w:val="231F20"/>
          <w:spacing w:val="-4"/>
        </w:rPr>
        <w:t>not</w:t>
      </w:r>
      <w:r>
        <w:rPr>
          <w:color w:val="231F20"/>
          <w:spacing w:val="-8"/>
        </w:rPr>
        <w:t> </w:t>
      </w:r>
      <w:r>
        <w:rPr>
          <w:color w:val="231F20"/>
          <w:spacing w:val="-4"/>
        </w:rPr>
        <w:t>excess</w:t>
      </w:r>
      <w:r>
        <w:rPr>
          <w:color w:val="231F20"/>
          <w:spacing w:val="-8"/>
        </w:rPr>
        <w:t> </w:t>
      </w:r>
      <w:r>
        <w:rPr>
          <w:color w:val="231F20"/>
          <w:spacing w:val="-4"/>
        </w:rPr>
        <w:t>heat?</w:t>
      </w:r>
      <w:r>
        <w:rPr>
          <w:color w:val="231F20"/>
          <w:spacing w:val="-8"/>
        </w:rPr>
        <w:t> </w:t>
      </w:r>
      <w:r>
        <w:rPr>
          <w:color w:val="231F20"/>
          <w:spacing w:val="-4"/>
        </w:rPr>
        <w:t>In some</w:t>
      </w:r>
      <w:r>
        <w:rPr>
          <w:color w:val="231F20"/>
          <w:spacing w:val="-10"/>
        </w:rPr>
        <w:t> </w:t>
      </w:r>
      <w:r>
        <w:rPr>
          <w:color w:val="231F20"/>
          <w:spacing w:val="-4"/>
        </w:rPr>
        <w:t>places</w:t>
      </w:r>
      <w:r>
        <w:rPr>
          <w:color w:val="231F20"/>
          <w:spacing w:val="-10"/>
        </w:rPr>
        <w:t> </w:t>
      </w:r>
      <w:r>
        <w:rPr>
          <w:color w:val="231F20"/>
          <w:spacing w:val="-4"/>
        </w:rPr>
        <w:t>in</w:t>
      </w:r>
      <w:r>
        <w:rPr>
          <w:color w:val="231F20"/>
          <w:spacing w:val="-10"/>
        </w:rPr>
        <w:t> </w:t>
      </w:r>
      <w:r>
        <w:rPr>
          <w:color w:val="231F20"/>
          <w:spacing w:val="-4"/>
        </w:rPr>
        <w:t>central</w:t>
      </w:r>
      <w:r>
        <w:rPr>
          <w:color w:val="231F20"/>
          <w:spacing w:val="-10"/>
        </w:rPr>
        <w:t> </w:t>
      </w:r>
      <w:r>
        <w:rPr>
          <w:color w:val="231F20"/>
          <w:spacing w:val="-4"/>
        </w:rPr>
        <w:t>Europe,</w:t>
      </w:r>
      <w:r>
        <w:rPr>
          <w:color w:val="231F20"/>
          <w:spacing w:val="-10"/>
        </w:rPr>
        <w:t> </w:t>
      </w:r>
      <w:r>
        <w:rPr>
          <w:color w:val="231F20"/>
          <w:spacing w:val="-4"/>
        </w:rPr>
        <w:t>heat</w:t>
      </w:r>
      <w:r>
        <w:rPr>
          <w:color w:val="231F20"/>
          <w:spacing w:val="-10"/>
        </w:rPr>
        <w:t> </w:t>
      </w:r>
      <w:r>
        <w:rPr>
          <w:color w:val="231F20"/>
          <w:spacing w:val="-4"/>
        </w:rPr>
        <w:t>is</w:t>
      </w:r>
      <w:r>
        <w:rPr>
          <w:color w:val="231F20"/>
          <w:spacing w:val="-10"/>
        </w:rPr>
        <w:t> </w:t>
      </w:r>
      <w:r>
        <w:rPr>
          <w:color w:val="231F20"/>
          <w:spacing w:val="-4"/>
        </w:rPr>
        <w:t>collected</w:t>
      </w:r>
      <w:r>
        <w:rPr>
          <w:color w:val="231F20"/>
          <w:spacing w:val="-10"/>
        </w:rPr>
        <w:t> </w:t>
      </w:r>
      <w:r>
        <w:rPr>
          <w:color w:val="231F20"/>
          <w:spacing w:val="-4"/>
        </w:rPr>
        <w:t>from</w:t>
      </w:r>
      <w:r>
        <w:rPr>
          <w:color w:val="231F20"/>
          <w:spacing w:val="-10"/>
        </w:rPr>
        <w:t> </w:t>
      </w:r>
      <w:r>
        <w:rPr>
          <w:color w:val="231F20"/>
          <w:spacing w:val="-4"/>
        </w:rPr>
        <w:t>roads</w:t>
      </w:r>
      <w:r>
        <w:rPr>
          <w:color w:val="231F20"/>
          <w:spacing w:val="-10"/>
        </w:rPr>
        <w:t> </w:t>
      </w:r>
      <w:r>
        <w:rPr>
          <w:color w:val="231F20"/>
          <w:spacing w:val="-4"/>
        </w:rPr>
        <w:t>in</w:t>
      </w:r>
      <w:r>
        <w:rPr>
          <w:color w:val="231F20"/>
          <w:spacing w:val="-10"/>
        </w:rPr>
        <w:t> </w:t>
      </w:r>
      <w:r>
        <w:rPr>
          <w:color w:val="231F20"/>
          <w:spacing w:val="-4"/>
        </w:rPr>
        <w:t>heat</w:t>
      </w:r>
      <w:r>
        <w:rPr>
          <w:color w:val="231F20"/>
          <w:spacing w:val="-10"/>
        </w:rPr>
        <w:t> </w:t>
      </w:r>
      <w:r>
        <w:rPr>
          <w:color w:val="231F20"/>
          <w:spacing w:val="-4"/>
        </w:rPr>
        <w:t>accumulators</w:t>
      </w:r>
      <w:r>
        <w:rPr>
          <w:color w:val="231F20"/>
          <w:spacing w:val="-10"/>
        </w:rPr>
        <w:t> </w:t>
      </w:r>
      <w:r>
        <w:rPr>
          <w:color w:val="231F20"/>
          <w:spacing w:val="-4"/>
        </w:rPr>
        <w:t>and then</w:t>
      </w:r>
      <w:r>
        <w:rPr>
          <w:color w:val="231F20"/>
          <w:spacing w:val="-6"/>
        </w:rPr>
        <w:t> </w:t>
      </w:r>
      <w:r>
        <w:rPr>
          <w:color w:val="231F20"/>
          <w:spacing w:val="-4"/>
        </w:rPr>
        <w:t>used</w:t>
      </w:r>
      <w:r>
        <w:rPr>
          <w:color w:val="231F20"/>
          <w:spacing w:val="-6"/>
        </w:rPr>
        <w:t> </w:t>
      </w:r>
      <w:r>
        <w:rPr>
          <w:color w:val="231F20"/>
          <w:spacing w:val="-4"/>
        </w:rPr>
        <w:t>to</w:t>
      </w:r>
      <w:r>
        <w:rPr>
          <w:color w:val="231F20"/>
          <w:spacing w:val="-6"/>
        </w:rPr>
        <w:t> </w:t>
      </w:r>
      <w:r>
        <w:rPr>
          <w:color w:val="231F20"/>
          <w:spacing w:val="-4"/>
        </w:rPr>
        <w:t>keep</w:t>
      </w:r>
      <w:r>
        <w:rPr>
          <w:color w:val="231F20"/>
          <w:spacing w:val="-6"/>
        </w:rPr>
        <w:t> </w:t>
      </w:r>
      <w:r>
        <w:rPr>
          <w:color w:val="231F20"/>
          <w:spacing w:val="-4"/>
        </w:rPr>
        <w:t>the</w:t>
      </w:r>
      <w:r>
        <w:rPr>
          <w:color w:val="231F20"/>
          <w:spacing w:val="-6"/>
        </w:rPr>
        <w:t> </w:t>
      </w:r>
      <w:r>
        <w:rPr>
          <w:color w:val="231F20"/>
          <w:spacing w:val="-4"/>
        </w:rPr>
        <w:t>same</w:t>
      </w:r>
      <w:r>
        <w:rPr>
          <w:color w:val="231F20"/>
          <w:spacing w:val="-6"/>
        </w:rPr>
        <w:t> </w:t>
      </w:r>
      <w:r>
        <w:rPr>
          <w:color w:val="231F20"/>
          <w:spacing w:val="-4"/>
        </w:rPr>
        <w:t>roads</w:t>
      </w:r>
      <w:r>
        <w:rPr>
          <w:color w:val="231F20"/>
          <w:spacing w:val="-6"/>
        </w:rPr>
        <w:t> </w:t>
      </w:r>
      <w:r>
        <w:rPr>
          <w:color w:val="231F20"/>
          <w:spacing w:val="-4"/>
        </w:rPr>
        <w:t>dry</w:t>
      </w:r>
      <w:r>
        <w:rPr>
          <w:color w:val="231F20"/>
          <w:spacing w:val="-6"/>
        </w:rPr>
        <w:t> </w:t>
      </w:r>
      <w:r>
        <w:rPr>
          <w:color w:val="231F20"/>
          <w:spacing w:val="-4"/>
        </w:rPr>
        <w:t>in</w:t>
      </w:r>
      <w:r>
        <w:rPr>
          <w:color w:val="231F20"/>
          <w:spacing w:val="-6"/>
        </w:rPr>
        <w:t> </w:t>
      </w:r>
      <w:r>
        <w:rPr>
          <w:color w:val="231F20"/>
          <w:spacing w:val="-4"/>
        </w:rPr>
        <w:t>cold</w:t>
      </w:r>
      <w:r>
        <w:rPr>
          <w:color w:val="231F20"/>
          <w:spacing w:val="-6"/>
        </w:rPr>
        <w:t> </w:t>
      </w:r>
      <w:r>
        <w:rPr>
          <w:color w:val="231F20"/>
          <w:spacing w:val="-4"/>
        </w:rPr>
        <w:t>weather.</w:t>
      </w:r>
      <w:r>
        <w:rPr>
          <w:color w:val="231F20"/>
          <w:spacing w:val="-6"/>
        </w:rPr>
        <w:t> </w:t>
      </w:r>
      <w:r>
        <w:rPr>
          <w:color w:val="231F20"/>
          <w:spacing w:val="-4"/>
        </w:rPr>
        <w:t>Likewise,</w:t>
      </w:r>
      <w:r>
        <w:rPr>
          <w:color w:val="231F20"/>
          <w:spacing w:val="-6"/>
        </w:rPr>
        <w:t> </w:t>
      </w:r>
      <w:r>
        <w:rPr>
          <w:color w:val="231F20"/>
          <w:spacing w:val="-4"/>
        </w:rPr>
        <w:t>heat</w:t>
      </w:r>
      <w:r>
        <w:rPr>
          <w:color w:val="231F20"/>
          <w:spacing w:val="-6"/>
        </w:rPr>
        <w:t> </w:t>
      </w:r>
      <w:r>
        <w:rPr>
          <w:color w:val="231F20"/>
          <w:spacing w:val="-4"/>
        </w:rPr>
        <w:t>pumps</w:t>
      </w:r>
      <w:r>
        <w:rPr>
          <w:color w:val="231F20"/>
          <w:spacing w:val="-6"/>
        </w:rPr>
        <w:t> </w:t>
      </w:r>
      <w:r>
        <w:rPr>
          <w:color w:val="231F20"/>
          <w:spacing w:val="-4"/>
        </w:rPr>
        <w:t>use</w:t>
      </w:r>
      <w:r>
        <w:rPr>
          <w:color w:val="231F20"/>
          <w:spacing w:val="-6"/>
        </w:rPr>
        <w:t> </w:t>
      </w:r>
      <w:r>
        <w:rPr>
          <w:color w:val="231F20"/>
          <w:spacing w:val="-4"/>
        </w:rPr>
        <w:t>the heat</w:t>
      </w:r>
      <w:r>
        <w:rPr>
          <w:color w:val="231F20"/>
          <w:spacing w:val="-3"/>
        </w:rPr>
        <w:t> </w:t>
      </w:r>
      <w:r>
        <w:rPr>
          <w:color w:val="231F20"/>
          <w:spacing w:val="-4"/>
        </w:rPr>
        <w:t>available</w:t>
      </w:r>
      <w:r>
        <w:rPr>
          <w:color w:val="231F20"/>
          <w:spacing w:val="-2"/>
        </w:rPr>
        <w:t> </w:t>
      </w:r>
      <w:r>
        <w:rPr>
          <w:color w:val="231F20"/>
          <w:spacing w:val="-4"/>
        </w:rPr>
        <w:t>in</w:t>
      </w:r>
      <w:r>
        <w:rPr>
          <w:color w:val="231F20"/>
          <w:spacing w:val="-2"/>
        </w:rPr>
        <w:t> </w:t>
      </w:r>
      <w:r>
        <w:rPr>
          <w:color w:val="231F20"/>
          <w:spacing w:val="-4"/>
        </w:rPr>
        <w:t>the</w:t>
      </w:r>
      <w:r>
        <w:rPr>
          <w:color w:val="231F20"/>
          <w:spacing w:val="-3"/>
        </w:rPr>
        <w:t> </w:t>
      </w:r>
      <w:r>
        <w:rPr>
          <w:color w:val="231F20"/>
          <w:spacing w:val="-4"/>
        </w:rPr>
        <w:t>environment</w:t>
      </w:r>
      <w:r>
        <w:rPr>
          <w:color w:val="231F20"/>
          <w:spacing w:val="-3"/>
        </w:rPr>
        <w:t> </w:t>
      </w:r>
      <w:r>
        <w:rPr>
          <w:color w:val="231F20"/>
          <w:spacing w:val="-4"/>
        </w:rPr>
        <w:t>as</w:t>
      </w:r>
      <w:r>
        <w:rPr>
          <w:color w:val="231F20"/>
          <w:spacing w:val="-2"/>
        </w:rPr>
        <w:t> </w:t>
      </w:r>
      <w:r>
        <w:rPr>
          <w:color w:val="231F20"/>
          <w:spacing w:val="-4"/>
        </w:rPr>
        <w:t>an</w:t>
      </w:r>
      <w:r>
        <w:rPr>
          <w:color w:val="231F20"/>
          <w:spacing w:val="-2"/>
        </w:rPr>
        <w:t> </w:t>
      </w:r>
      <w:r>
        <w:rPr>
          <w:color w:val="231F20"/>
          <w:spacing w:val="-4"/>
        </w:rPr>
        <w:t>energy</w:t>
      </w:r>
      <w:r>
        <w:rPr>
          <w:color w:val="231F20"/>
          <w:spacing w:val="-2"/>
        </w:rPr>
        <w:t> </w:t>
      </w:r>
      <w:r>
        <w:rPr>
          <w:color w:val="231F20"/>
          <w:spacing w:val="-4"/>
        </w:rPr>
        <w:t>resource</w:t>
      </w:r>
      <w:r>
        <w:rPr>
          <w:color w:val="231F20"/>
          <w:spacing w:val="-2"/>
        </w:rPr>
        <w:t> </w:t>
      </w:r>
      <w:r>
        <w:rPr>
          <w:color w:val="231F20"/>
          <w:spacing w:val="-4"/>
        </w:rPr>
        <w:t>to</w:t>
      </w:r>
      <w:r>
        <w:rPr>
          <w:color w:val="231F20"/>
          <w:spacing w:val="-2"/>
        </w:rPr>
        <w:t> </w:t>
      </w:r>
      <w:r>
        <w:rPr>
          <w:color w:val="231F20"/>
          <w:spacing w:val="-4"/>
        </w:rPr>
        <w:t>operate</w:t>
      </w:r>
      <w:r>
        <w:rPr>
          <w:color w:val="231F20"/>
          <w:spacing w:val="-2"/>
        </w:rPr>
        <w:t> </w:t>
      </w:r>
      <w:r>
        <w:rPr>
          <w:color w:val="231F20"/>
          <w:spacing w:val="-4"/>
        </w:rPr>
        <w:t>cooling</w:t>
      </w:r>
      <w:r>
        <w:rPr>
          <w:color w:val="231F20"/>
          <w:spacing w:val="-2"/>
        </w:rPr>
        <w:t> </w:t>
      </w:r>
      <w:r>
        <w:rPr>
          <w:color w:val="231F20"/>
          <w:spacing w:val="-4"/>
        </w:rPr>
        <w:t>systems.</w:t>
      </w:r>
    </w:p>
    <w:p>
      <w:pPr>
        <w:pStyle w:val="BodyText"/>
        <w:spacing w:line="252" w:lineRule="auto"/>
        <w:ind w:left="330" w:right="367" w:firstLine="300"/>
        <w:jc w:val="both"/>
      </w:pPr>
      <w:r>
        <w:rPr>
          <w:color w:val="231F20"/>
          <w:spacing w:val="-2"/>
        </w:rPr>
        <w:t>Solar</w:t>
      </w:r>
      <w:r>
        <w:rPr>
          <w:color w:val="231F20"/>
          <w:spacing w:val="-9"/>
        </w:rPr>
        <w:t> </w:t>
      </w:r>
      <w:r>
        <w:rPr>
          <w:color w:val="231F20"/>
          <w:spacing w:val="-2"/>
        </w:rPr>
        <w:t>energy</w:t>
      </w:r>
      <w:r>
        <w:rPr>
          <w:color w:val="231F20"/>
          <w:spacing w:val="-9"/>
        </w:rPr>
        <w:t> </w:t>
      </w:r>
      <w:r>
        <w:rPr>
          <w:color w:val="231F20"/>
          <w:spacing w:val="-2"/>
        </w:rPr>
        <w:t>is,</w:t>
      </w:r>
      <w:r>
        <w:rPr>
          <w:color w:val="231F20"/>
          <w:spacing w:val="-9"/>
        </w:rPr>
        <w:t> </w:t>
      </w:r>
      <w:r>
        <w:rPr>
          <w:color w:val="231F20"/>
          <w:spacing w:val="-2"/>
        </w:rPr>
        <w:t>of</w:t>
      </w:r>
      <w:r>
        <w:rPr>
          <w:color w:val="231F20"/>
          <w:spacing w:val="-9"/>
        </w:rPr>
        <w:t> </w:t>
      </w:r>
      <w:r>
        <w:rPr>
          <w:color w:val="231F20"/>
          <w:spacing w:val="-2"/>
        </w:rPr>
        <w:t>course,</w:t>
      </w:r>
      <w:r>
        <w:rPr>
          <w:color w:val="231F20"/>
          <w:spacing w:val="-9"/>
        </w:rPr>
        <w:t> </w:t>
      </w:r>
      <w:r>
        <w:rPr>
          <w:color w:val="231F20"/>
          <w:spacing w:val="-2"/>
        </w:rPr>
        <w:t>an</w:t>
      </w:r>
      <w:r>
        <w:rPr>
          <w:color w:val="231F20"/>
          <w:spacing w:val="-9"/>
        </w:rPr>
        <w:t> </w:t>
      </w:r>
      <w:r>
        <w:rPr>
          <w:color w:val="231F20"/>
          <w:spacing w:val="-2"/>
        </w:rPr>
        <w:t>environmental</w:t>
      </w:r>
      <w:r>
        <w:rPr>
          <w:color w:val="231F20"/>
          <w:spacing w:val="-9"/>
        </w:rPr>
        <w:t> </w:t>
      </w:r>
      <w:r>
        <w:rPr>
          <w:color w:val="231F20"/>
          <w:spacing w:val="-2"/>
        </w:rPr>
        <w:t>resource</w:t>
      </w:r>
      <w:r>
        <w:rPr>
          <w:color w:val="231F20"/>
          <w:spacing w:val="-9"/>
        </w:rPr>
        <w:t> </w:t>
      </w:r>
      <w:r>
        <w:rPr>
          <w:color w:val="231F20"/>
          <w:spacing w:val="-2"/>
        </w:rPr>
        <w:t>that</w:t>
      </w:r>
      <w:r>
        <w:rPr>
          <w:color w:val="231F20"/>
          <w:spacing w:val="-9"/>
        </w:rPr>
        <w:t> </w:t>
      </w:r>
      <w:r>
        <w:rPr>
          <w:color w:val="231F20"/>
          <w:spacing w:val="-2"/>
        </w:rPr>
        <w:t>is</w:t>
      </w:r>
      <w:r>
        <w:rPr>
          <w:color w:val="231F20"/>
          <w:spacing w:val="-9"/>
        </w:rPr>
        <w:t> </w:t>
      </w:r>
      <w:r>
        <w:rPr>
          <w:color w:val="231F20"/>
          <w:spacing w:val="-2"/>
        </w:rPr>
        <w:t>being</w:t>
      </w:r>
      <w:r>
        <w:rPr>
          <w:color w:val="231F20"/>
          <w:spacing w:val="-9"/>
        </w:rPr>
        <w:t> </w:t>
      </w:r>
      <w:r>
        <w:rPr>
          <w:color w:val="231F20"/>
          <w:spacing w:val="-2"/>
        </w:rPr>
        <w:t>widely</w:t>
      </w:r>
      <w:r>
        <w:rPr>
          <w:color w:val="231F20"/>
          <w:spacing w:val="-9"/>
        </w:rPr>
        <w:t> </w:t>
      </w:r>
      <w:r>
        <w:rPr>
          <w:color w:val="231F20"/>
          <w:spacing w:val="-2"/>
        </w:rPr>
        <w:t>used </w:t>
      </w:r>
      <w:r>
        <w:rPr>
          <w:color w:val="231F20"/>
        </w:rPr>
        <w:t>for</w:t>
      </w:r>
      <w:r>
        <w:rPr>
          <w:color w:val="231F20"/>
          <w:spacing w:val="-13"/>
        </w:rPr>
        <w:t> </w:t>
      </w:r>
      <w:r>
        <w:rPr>
          <w:color w:val="231F20"/>
        </w:rPr>
        <w:t>many</w:t>
      </w:r>
      <w:r>
        <w:rPr>
          <w:color w:val="231F20"/>
          <w:spacing w:val="-13"/>
        </w:rPr>
        <w:t> </w:t>
      </w:r>
      <w:r>
        <w:rPr>
          <w:color w:val="231F20"/>
        </w:rPr>
        <w:t>purposes.</w:t>
      </w:r>
      <w:r>
        <w:rPr>
          <w:color w:val="231F20"/>
          <w:spacing w:val="-13"/>
        </w:rPr>
        <w:t> </w:t>
      </w:r>
      <w:r>
        <w:rPr>
          <w:color w:val="231F20"/>
        </w:rPr>
        <w:t>Solar-powered</w:t>
      </w:r>
      <w:r>
        <w:rPr>
          <w:color w:val="231F20"/>
          <w:spacing w:val="-13"/>
        </w:rPr>
        <w:t> </w:t>
      </w:r>
      <w:r>
        <w:rPr>
          <w:color w:val="231F20"/>
        </w:rPr>
        <w:t>space</w:t>
      </w:r>
      <w:r>
        <w:rPr>
          <w:color w:val="231F20"/>
          <w:spacing w:val="-13"/>
        </w:rPr>
        <w:t> </w:t>
      </w:r>
      <w:r>
        <w:rPr>
          <w:color w:val="231F20"/>
        </w:rPr>
        <w:t>satellites,</w:t>
      </w:r>
      <w:r>
        <w:rPr>
          <w:color w:val="231F20"/>
          <w:spacing w:val="-13"/>
        </w:rPr>
        <w:t> </w:t>
      </w:r>
      <w:r>
        <w:rPr>
          <w:color w:val="231F20"/>
        </w:rPr>
        <w:t>solar-heated</w:t>
      </w:r>
      <w:r>
        <w:rPr>
          <w:color w:val="231F20"/>
          <w:spacing w:val="-13"/>
        </w:rPr>
        <w:t> </w:t>
      </w:r>
      <w:r>
        <w:rPr>
          <w:color w:val="231F20"/>
        </w:rPr>
        <w:t>water,</w:t>
      </w:r>
      <w:r>
        <w:rPr>
          <w:color w:val="231F20"/>
          <w:spacing w:val="-13"/>
        </w:rPr>
        <w:t> </w:t>
      </w:r>
      <w:r>
        <w:rPr>
          <w:color w:val="231F20"/>
        </w:rPr>
        <w:t>and</w:t>
      </w:r>
      <w:r>
        <w:rPr>
          <w:color w:val="231F20"/>
          <w:spacing w:val="-13"/>
        </w:rPr>
        <w:t> </w:t>
      </w:r>
      <w:r>
        <w:rPr>
          <w:color w:val="231F20"/>
        </w:rPr>
        <w:t>solar- </w:t>
      </w:r>
      <w:r>
        <w:rPr>
          <w:color w:val="231F20"/>
          <w:spacing w:val="-4"/>
        </w:rPr>
        <w:t>powered</w:t>
      </w:r>
      <w:r>
        <w:rPr>
          <w:color w:val="231F20"/>
          <w:spacing w:val="-8"/>
        </w:rPr>
        <w:t> </w:t>
      </w:r>
      <w:r>
        <w:rPr>
          <w:color w:val="231F20"/>
          <w:spacing w:val="-4"/>
        </w:rPr>
        <w:t>lawnmowers,</w:t>
      </w:r>
      <w:r>
        <w:rPr>
          <w:color w:val="231F20"/>
          <w:spacing w:val="-8"/>
        </w:rPr>
        <w:t> </w:t>
      </w:r>
      <w:r>
        <w:rPr>
          <w:color w:val="231F20"/>
          <w:spacing w:val="-4"/>
        </w:rPr>
        <w:t>for</w:t>
      </w:r>
      <w:r>
        <w:rPr>
          <w:color w:val="231F20"/>
          <w:spacing w:val="-7"/>
        </w:rPr>
        <w:t> </w:t>
      </w:r>
      <w:r>
        <w:rPr>
          <w:color w:val="231F20"/>
          <w:spacing w:val="-4"/>
        </w:rPr>
        <w:t>example,</w:t>
      </w:r>
      <w:r>
        <w:rPr>
          <w:color w:val="231F20"/>
          <w:spacing w:val="-8"/>
        </w:rPr>
        <w:t> </w:t>
      </w:r>
      <w:r>
        <w:rPr>
          <w:color w:val="231F20"/>
          <w:spacing w:val="-4"/>
        </w:rPr>
        <w:t>have</w:t>
      </w:r>
      <w:r>
        <w:rPr>
          <w:color w:val="231F20"/>
          <w:spacing w:val="-7"/>
        </w:rPr>
        <w:t> </w:t>
      </w:r>
      <w:r>
        <w:rPr>
          <w:color w:val="231F20"/>
          <w:spacing w:val="-4"/>
        </w:rPr>
        <w:t>all</w:t>
      </w:r>
      <w:r>
        <w:rPr>
          <w:color w:val="231F20"/>
          <w:spacing w:val="-7"/>
        </w:rPr>
        <w:t> </w:t>
      </w:r>
      <w:r>
        <w:rPr>
          <w:color w:val="231F20"/>
          <w:spacing w:val="-4"/>
        </w:rPr>
        <w:t>been</w:t>
      </w:r>
      <w:r>
        <w:rPr>
          <w:color w:val="231F20"/>
          <w:spacing w:val="-8"/>
        </w:rPr>
        <w:t> </w:t>
      </w:r>
      <w:r>
        <w:rPr>
          <w:color w:val="231F20"/>
          <w:spacing w:val="-4"/>
        </w:rPr>
        <w:t>available</w:t>
      </w:r>
      <w:r>
        <w:rPr>
          <w:color w:val="231F20"/>
          <w:spacing w:val="-8"/>
        </w:rPr>
        <w:t> </w:t>
      </w:r>
      <w:r>
        <w:rPr>
          <w:color w:val="231F20"/>
          <w:spacing w:val="-4"/>
        </w:rPr>
        <w:t>for</w:t>
      </w:r>
      <w:r>
        <w:rPr>
          <w:color w:val="231F20"/>
          <w:spacing w:val="-8"/>
        </w:rPr>
        <w:t> </w:t>
      </w:r>
      <w:r>
        <w:rPr>
          <w:color w:val="231F20"/>
          <w:spacing w:val="-4"/>
        </w:rPr>
        <w:t>years</w:t>
      </w:r>
      <w:r>
        <w:rPr>
          <w:color w:val="231F20"/>
          <w:spacing w:val="-8"/>
        </w:rPr>
        <w:t> </w:t>
      </w:r>
      <w:r>
        <w:rPr>
          <w:color w:val="231F20"/>
          <w:spacing w:val="-4"/>
        </w:rPr>
        <w:t>and</w:t>
      </w:r>
      <w:r>
        <w:rPr>
          <w:color w:val="231F20"/>
          <w:spacing w:val="-8"/>
        </w:rPr>
        <w:t> </w:t>
      </w:r>
      <w:r>
        <w:rPr>
          <w:color w:val="231F20"/>
          <w:spacing w:val="-4"/>
        </w:rPr>
        <w:t>span</w:t>
      </w:r>
      <w:r>
        <w:rPr>
          <w:color w:val="231F20"/>
          <w:spacing w:val="-8"/>
        </w:rPr>
        <w:t> </w:t>
      </w:r>
      <w:r>
        <w:rPr>
          <w:color w:val="231F20"/>
          <w:spacing w:val="-4"/>
        </w:rPr>
        <w:t>quite </w:t>
      </w:r>
      <w:r>
        <w:rPr>
          <w:color w:val="231F20"/>
        </w:rPr>
        <w:t>a range of technical complexity.</w:t>
      </w:r>
    </w:p>
    <w:p>
      <w:pPr>
        <w:pStyle w:val="BodyText"/>
        <w:spacing w:line="252" w:lineRule="auto"/>
        <w:ind w:left="330" w:right="367" w:firstLine="300"/>
        <w:jc w:val="both"/>
      </w:pPr>
      <w:r>
        <w:rPr>
          <w:color w:val="231F20"/>
          <w:spacing w:val="-10"/>
        </w:rPr>
        <w:t>Empty</w:t>
      </w:r>
      <w:r>
        <w:rPr>
          <w:color w:val="231F20"/>
          <w:spacing w:val="-1"/>
        </w:rPr>
        <w:t> </w:t>
      </w:r>
      <w:r>
        <w:rPr>
          <w:color w:val="231F20"/>
          <w:spacing w:val="-10"/>
        </w:rPr>
        <w:t>space</w:t>
      </w:r>
      <w:r>
        <w:rPr>
          <w:color w:val="231F20"/>
          <w:spacing w:val="-1"/>
        </w:rPr>
        <w:t> </w:t>
      </w:r>
      <w:r>
        <w:rPr>
          <w:color w:val="231F20"/>
          <w:spacing w:val="-10"/>
        </w:rPr>
        <w:t>is</w:t>
      </w:r>
      <w:r>
        <w:rPr>
          <w:color w:val="231F20"/>
          <w:spacing w:val="-1"/>
        </w:rPr>
        <w:t> </w:t>
      </w:r>
      <w:r>
        <w:rPr>
          <w:color w:val="231F20"/>
          <w:spacing w:val="-10"/>
        </w:rPr>
        <w:t>one</w:t>
      </w:r>
      <w:r>
        <w:rPr>
          <w:color w:val="231F20"/>
          <w:spacing w:val="-1"/>
        </w:rPr>
        <w:t> </w:t>
      </w:r>
      <w:r>
        <w:rPr>
          <w:color w:val="231F20"/>
          <w:spacing w:val="-10"/>
        </w:rPr>
        <w:t>important</w:t>
      </w:r>
      <w:r>
        <w:rPr>
          <w:color w:val="231F20"/>
          <w:spacing w:val="-1"/>
        </w:rPr>
        <w:t> </w:t>
      </w:r>
      <w:r>
        <w:rPr>
          <w:color w:val="231F20"/>
          <w:spacing w:val="-10"/>
        </w:rPr>
        <w:t>invisible</w:t>
      </w:r>
      <w:r>
        <w:rPr>
          <w:color w:val="231F20"/>
          <w:spacing w:val="-1"/>
        </w:rPr>
        <w:t> </w:t>
      </w:r>
      <w:r>
        <w:rPr>
          <w:color w:val="231F20"/>
          <w:spacing w:val="-10"/>
        </w:rPr>
        <w:t>resource.</w:t>
      </w:r>
      <w:r>
        <w:rPr>
          <w:color w:val="231F20"/>
          <w:spacing w:val="-1"/>
        </w:rPr>
        <w:t> </w:t>
      </w:r>
      <w:r>
        <w:rPr>
          <w:color w:val="231F20"/>
          <w:spacing w:val="-10"/>
        </w:rPr>
        <w:t>A</w:t>
      </w:r>
      <w:r>
        <w:rPr>
          <w:color w:val="231F20"/>
          <w:spacing w:val="-1"/>
        </w:rPr>
        <w:t> </w:t>
      </w:r>
      <w:r>
        <w:rPr>
          <w:color w:val="231F20"/>
          <w:spacing w:val="-10"/>
        </w:rPr>
        <w:t>garbage</w:t>
      </w:r>
      <w:r>
        <w:rPr>
          <w:color w:val="231F20"/>
          <w:spacing w:val="-1"/>
        </w:rPr>
        <w:t> </w:t>
      </w:r>
      <w:r>
        <w:rPr>
          <w:color w:val="231F20"/>
          <w:spacing w:val="-10"/>
        </w:rPr>
        <w:t>bin</w:t>
      </w:r>
      <w:r>
        <w:rPr>
          <w:color w:val="231F20"/>
          <w:spacing w:val="-1"/>
        </w:rPr>
        <w:t> </w:t>
      </w:r>
      <w:r>
        <w:rPr>
          <w:color w:val="231F20"/>
          <w:spacing w:val="-10"/>
        </w:rPr>
        <w:t>partly</w:t>
      </w:r>
      <w:r>
        <w:rPr>
          <w:color w:val="231F20"/>
          <w:spacing w:val="-1"/>
        </w:rPr>
        <w:t> </w:t>
      </w:r>
      <w:r>
        <w:rPr>
          <w:color w:val="231F20"/>
          <w:spacing w:val="-10"/>
        </w:rPr>
        <w:t>hidden</w:t>
      </w:r>
      <w:r>
        <w:rPr>
          <w:color w:val="231F20"/>
          <w:spacing w:val="-1"/>
        </w:rPr>
        <w:t> </w:t>
      </w:r>
      <w:r>
        <w:rPr>
          <w:color w:val="231F20"/>
          <w:spacing w:val="-10"/>
        </w:rPr>
        <w:t>under- </w:t>
      </w:r>
      <w:r>
        <w:rPr>
          <w:color w:val="231F20"/>
          <w:spacing w:val="-4"/>
        </w:rPr>
        <w:t>ground</w:t>
      </w:r>
      <w:r>
        <w:rPr>
          <w:color w:val="231F20"/>
          <w:spacing w:val="-10"/>
        </w:rPr>
        <w:t> </w:t>
      </w:r>
      <w:r>
        <w:rPr>
          <w:color w:val="231F20"/>
          <w:spacing w:val="-4"/>
        </w:rPr>
        <w:t>uses</w:t>
      </w:r>
      <w:r>
        <w:rPr>
          <w:color w:val="231F20"/>
          <w:spacing w:val="-9"/>
        </w:rPr>
        <w:t> </w:t>
      </w:r>
      <w:r>
        <w:rPr>
          <w:color w:val="231F20"/>
          <w:spacing w:val="-4"/>
        </w:rPr>
        <w:t>space</w:t>
      </w:r>
      <w:r>
        <w:rPr>
          <w:color w:val="231F20"/>
          <w:spacing w:val="-9"/>
        </w:rPr>
        <w:t> </w:t>
      </w:r>
      <w:r>
        <w:rPr>
          <w:color w:val="231F20"/>
          <w:spacing w:val="-4"/>
        </w:rPr>
        <w:t>beneath.</w:t>
      </w:r>
      <w:r>
        <w:rPr>
          <w:color w:val="231F20"/>
          <w:spacing w:val="-9"/>
        </w:rPr>
        <w:t> </w:t>
      </w:r>
      <w:r>
        <w:rPr>
          <w:color w:val="231F20"/>
          <w:spacing w:val="-4"/>
        </w:rPr>
        <w:t>Empty</w:t>
      </w:r>
      <w:r>
        <w:rPr>
          <w:color w:val="231F20"/>
          <w:spacing w:val="-9"/>
        </w:rPr>
        <w:t> </w:t>
      </w:r>
      <w:r>
        <w:rPr>
          <w:color w:val="231F20"/>
          <w:spacing w:val="-4"/>
        </w:rPr>
        <w:t>space</w:t>
      </w:r>
      <w:r>
        <w:rPr>
          <w:color w:val="231F20"/>
          <w:spacing w:val="-9"/>
        </w:rPr>
        <w:t> </w:t>
      </w:r>
      <w:r>
        <w:rPr>
          <w:color w:val="231F20"/>
          <w:spacing w:val="-4"/>
        </w:rPr>
        <w:t>is</w:t>
      </w:r>
      <w:r>
        <w:rPr>
          <w:color w:val="231F20"/>
          <w:spacing w:val="-9"/>
        </w:rPr>
        <w:t> </w:t>
      </w:r>
      <w:r>
        <w:rPr>
          <w:color w:val="231F20"/>
          <w:spacing w:val="-4"/>
        </w:rPr>
        <w:t>sometimes</w:t>
      </w:r>
      <w:r>
        <w:rPr>
          <w:color w:val="231F20"/>
          <w:spacing w:val="-9"/>
        </w:rPr>
        <w:t> </w:t>
      </w:r>
      <w:r>
        <w:rPr>
          <w:color w:val="231F20"/>
          <w:spacing w:val="-4"/>
        </w:rPr>
        <w:t>used</w:t>
      </w:r>
      <w:r>
        <w:rPr>
          <w:color w:val="231F20"/>
          <w:spacing w:val="-10"/>
        </w:rPr>
        <w:t> </w:t>
      </w:r>
      <w:r>
        <w:rPr>
          <w:color w:val="231F20"/>
          <w:spacing w:val="-4"/>
        </w:rPr>
        <w:t>in</w:t>
      </w:r>
      <w:r>
        <w:rPr>
          <w:color w:val="231F20"/>
          <w:spacing w:val="-9"/>
        </w:rPr>
        <w:t> </w:t>
      </w:r>
      <w:r>
        <w:rPr>
          <w:color w:val="231F20"/>
          <w:spacing w:val="-4"/>
        </w:rPr>
        <w:t>firefighting</w:t>
      </w:r>
      <w:r>
        <w:rPr>
          <w:color w:val="231F20"/>
          <w:spacing w:val="-9"/>
        </w:rPr>
        <w:t> </w:t>
      </w:r>
      <w:r>
        <w:rPr>
          <w:color w:val="231F20"/>
          <w:spacing w:val="-4"/>
        </w:rPr>
        <w:t>instead</w:t>
      </w:r>
      <w:r>
        <w:rPr>
          <w:color w:val="231F20"/>
          <w:spacing w:val="-9"/>
        </w:rPr>
        <w:t> </w:t>
      </w:r>
      <w:r>
        <w:rPr>
          <w:color w:val="231F20"/>
          <w:spacing w:val="-4"/>
        </w:rPr>
        <w:t>of </w:t>
      </w:r>
      <w:r>
        <w:rPr>
          <w:color w:val="231F20"/>
          <w:w w:val="90"/>
        </w:rPr>
        <w:t>water</w:t>
      </w:r>
      <w:r>
        <w:rPr>
          <w:color w:val="231F20"/>
          <w:spacing w:val="-8"/>
          <w:w w:val="90"/>
        </w:rPr>
        <w:t> </w:t>
      </w:r>
      <w:r>
        <w:rPr>
          <w:color w:val="231F20"/>
          <w:w w:val="90"/>
        </w:rPr>
        <w:t>and</w:t>
      </w:r>
      <w:r>
        <w:rPr>
          <w:color w:val="231F20"/>
          <w:spacing w:val="-8"/>
          <w:w w:val="90"/>
        </w:rPr>
        <w:t> </w:t>
      </w:r>
      <w:r>
        <w:rPr>
          <w:color w:val="231F20"/>
          <w:w w:val="90"/>
        </w:rPr>
        <w:t>other</w:t>
      </w:r>
      <w:r>
        <w:rPr>
          <w:color w:val="231F20"/>
          <w:spacing w:val="-8"/>
          <w:w w:val="90"/>
        </w:rPr>
        <w:t> </w:t>
      </w:r>
      <w:r>
        <w:rPr>
          <w:color w:val="231F20"/>
          <w:w w:val="90"/>
        </w:rPr>
        <w:t>substances.</w:t>
      </w:r>
      <w:r>
        <w:rPr>
          <w:color w:val="231F20"/>
          <w:spacing w:val="-8"/>
          <w:w w:val="90"/>
        </w:rPr>
        <w:t> </w:t>
      </w:r>
      <w:r>
        <w:rPr>
          <w:color w:val="231F20"/>
          <w:w w:val="90"/>
        </w:rPr>
        <w:t>Firefighters</w:t>
      </w:r>
      <w:r>
        <w:rPr>
          <w:color w:val="231F20"/>
          <w:spacing w:val="-8"/>
          <w:w w:val="90"/>
        </w:rPr>
        <w:t> </w:t>
      </w:r>
      <w:r>
        <w:rPr>
          <w:color w:val="231F20"/>
          <w:w w:val="90"/>
        </w:rPr>
        <w:t>attack</w:t>
      </w:r>
      <w:r>
        <w:rPr>
          <w:color w:val="231F20"/>
          <w:spacing w:val="-8"/>
          <w:w w:val="90"/>
        </w:rPr>
        <w:t> </w:t>
      </w:r>
      <w:r>
        <w:rPr>
          <w:color w:val="231F20"/>
          <w:w w:val="90"/>
        </w:rPr>
        <w:t>forest</w:t>
      </w:r>
      <w:r>
        <w:rPr>
          <w:color w:val="231F20"/>
          <w:spacing w:val="-8"/>
          <w:w w:val="90"/>
        </w:rPr>
        <w:t> </w:t>
      </w:r>
      <w:r>
        <w:rPr>
          <w:color w:val="231F20"/>
          <w:w w:val="90"/>
        </w:rPr>
        <w:t>fires</w:t>
      </w:r>
      <w:r>
        <w:rPr>
          <w:color w:val="231F20"/>
          <w:spacing w:val="-7"/>
          <w:w w:val="90"/>
        </w:rPr>
        <w:t> </w:t>
      </w:r>
      <w:r>
        <w:rPr>
          <w:color w:val="231F20"/>
          <w:w w:val="90"/>
        </w:rPr>
        <w:t>by</w:t>
      </w:r>
      <w:r>
        <w:rPr>
          <w:color w:val="231F20"/>
          <w:spacing w:val="-8"/>
          <w:w w:val="90"/>
        </w:rPr>
        <w:t> </w:t>
      </w:r>
      <w:r>
        <w:rPr>
          <w:color w:val="231F20"/>
          <w:w w:val="90"/>
        </w:rPr>
        <w:t>building</w:t>
      </w:r>
      <w:r>
        <w:rPr>
          <w:color w:val="231F20"/>
          <w:spacing w:val="-8"/>
          <w:w w:val="90"/>
        </w:rPr>
        <w:t> </w:t>
      </w:r>
      <w:r>
        <w:rPr>
          <w:color w:val="231F20"/>
          <w:w w:val="90"/>
        </w:rPr>
        <w:t>fire</w:t>
      </w:r>
      <w:r>
        <w:rPr>
          <w:color w:val="231F20"/>
          <w:spacing w:val="-8"/>
          <w:w w:val="90"/>
        </w:rPr>
        <w:t> </w:t>
      </w:r>
      <w:r>
        <w:rPr>
          <w:color w:val="231F20"/>
          <w:w w:val="90"/>
        </w:rPr>
        <w:t>breaks</w:t>
      </w:r>
      <w:r>
        <w:rPr>
          <w:color w:val="231F20"/>
          <w:spacing w:val="-8"/>
          <w:w w:val="90"/>
        </w:rPr>
        <w:t> </w:t>
      </w:r>
      <w:r>
        <w:rPr>
          <w:color w:val="231F20"/>
          <w:w w:val="90"/>
        </w:rPr>
        <w:t>or</w:t>
      </w:r>
      <w:r>
        <w:rPr>
          <w:color w:val="231F20"/>
          <w:spacing w:val="-8"/>
          <w:w w:val="90"/>
        </w:rPr>
        <w:t> </w:t>
      </w:r>
      <w:r>
        <w:rPr>
          <w:color w:val="231F20"/>
          <w:w w:val="90"/>
        </w:rPr>
        <w:t>clear- </w:t>
      </w:r>
      <w:r>
        <w:rPr>
          <w:color w:val="231F20"/>
          <w:spacing w:val="-6"/>
        </w:rPr>
        <w:t>ings</w:t>
      </w:r>
      <w:r>
        <w:rPr>
          <w:color w:val="231F20"/>
          <w:spacing w:val="-8"/>
        </w:rPr>
        <w:t> </w:t>
      </w:r>
      <w:r>
        <w:rPr>
          <w:color w:val="231F20"/>
          <w:spacing w:val="-6"/>
        </w:rPr>
        <w:t>where</w:t>
      </w:r>
      <w:r>
        <w:rPr>
          <w:color w:val="231F20"/>
          <w:spacing w:val="-7"/>
        </w:rPr>
        <w:t> </w:t>
      </w:r>
      <w:r>
        <w:rPr>
          <w:color w:val="231F20"/>
          <w:spacing w:val="-6"/>
        </w:rPr>
        <w:t>there</w:t>
      </w:r>
      <w:r>
        <w:rPr>
          <w:color w:val="231F20"/>
          <w:spacing w:val="-7"/>
        </w:rPr>
        <w:t> </w:t>
      </w:r>
      <w:r>
        <w:rPr>
          <w:color w:val="231F20"/>
          <w:spacing w:val="-6"/>
        </w:rPr>
        <w:t>is</w:t>
      </w:r>
      <w:r>
        <w:rPr>
          <w:color w:val="231F20"/>
          <w:spacing w:val="-7"/>
        </w:rPr>
        <w:t> </w:t>
      </w:r>
      <w:r>
        <w:rPr>
          <w:color w:val="231F20"/>
          <w:spacing w:val="-6"/>
        </w:rPr>
        <w:t>nothing</w:t>
      </w:r>
      <w:r>
        <w:rPr>
          <w:color w:val="231F20"/>
          <w:spacing w:val="-7"/>
        </w:rPr>
        <w:t> </w:t>
      </w:r>
      <w:r>
        <w:rPr>
          <w:color w:val="231F20"/>
          <w:spacing w:val="-6"/>
        </w:rPr>
        <w:t>to</w:t>
      </w:r>
      <w:r>
        <w:rPr>
          <w:color w:val="231F20"/>
          <w:spacing w:val="-7"/>
        </w:rPr>
        <w:t> </w:t>
      </w:r>
      <w:r>
        <w:rPr>
          <w:color w:val="231F20"/>
          <w:spacing w:val="-6"/>
        </w:rPr>
        <w:t>burn.</w:t>
      </w:r>
      <w:r>
        <w:rPr>
          <w:color w:val="231F20"/>
          <w:spacing w:val="-7"/>
        </w:rPr>
        <w:t> </w:t>
      </w:r>
      <w:r>
        <w:rPr>
          <w:color w:val="231F20"/>
          <w:spacing w:val="-6"/>
        </w:rPr>
        <w:t>In</w:t>
      </w:r>
      <w:r>
        <w:rPr>
          <w:color w:val="231F20"/>
          <w:spacing w:val="-7"/>
        </w:rPr>
        <w:t> </w:t>
      </w:r>
      <w:r>
        <w:rPr>
          <w:color w:val="231F20"/>
          <w:spacing w:val="-6"/>
        </w:rPr>
        <w:t>a</w:t>
      </w:r>
      <w:r>
        <w:rPr>
          <w:color w:val="231F20"/>
          <w:spacing w:val="-8"/>
        </w:rPr>
        <w:t> </w:t>
      </w:r>
      <w:r>
        <w:rPr>
          <w:color w:val="231F20"/>
          <w:spacing w:val="-6"/>
        </w:rPr>
        <w:t>hot</w:t>
      </w:r>
      <w:r>
        <w:rPr>
          <w:color w:val="231F20"/>
          <w:spacing w:val="-7"/>
        </w:rPr>
        <w:t> </w:t>
      </w:r>
      <w:r>
        <w:rPr>
          <w:color w:val="231F20"/>
          <w:spacing w:val="-6"/>
        </w:rPr>
        <w:t>kitchen</w:t>
      </w:r>
      <w:r>
        <w:rPr>
          <w:color w:val="231F20"/>
          <w:spacing w:val="-7"/>
        </w:rPr>
        <w:t> </w:t>
      </w:r>
      <w:r>
        <w:rPr>
          <w:color w:val="231F20"/>
          <w:spacing w:val="-6"/>
        </w:rPr>
        <w:t>stove,</w:t>
      </w:r>
      <w:r>
        <w:rPr>
          <w:color w:val="231F20"/>
          <w:spacing w:val="-7"/>
        </w:rPr>
        <w:t> </w:t>
      </w:r>
      <w:r>
        <w:rPr>
          <w:color w:val="231F20"/>
          <w:spacing w:val="-6"/>
        </w:rPr>
        <w:t>food</w:t>
      </w:r>
      <w:r>
        <w:rPr>
          <w:color w:val="231F20"/>
          <w:spacing w:val="-7"/>
        </w:rPr>
        <w:t> </w:t>
      </w:r>
      <w:r>
        <w:rPr>
          <w:color w:val="231F20"/>
          <w:spacing w:val="-6"/>
        </w:rPr>
        <w:t>in</w:t>
      </w:r>
      <w:r>
        <w:rPr>
          <w:color w:val="231F20"/>
          <w:spacing w:val="-7"/>
        </w:rPr>
        <w:t> </w:t>
      </w:r>
      <w:r>
        <w:rPr>
          <w:color w:val="231F20"/>
          <w:spacing w:val="-6"/>
        </w:rPr>
        <w:t>the</w:t>
      </w:r>
      <w:r>
        <w:rPr>
          <w:color w:val="231F20"/>
          <w:spacing w:val="-7"/>
        </w:rPr>
        <w:t> </w:t>
      </w:r>
      <w:r>
        <w:rPr>
          <w:color w:val="231F20"/>
          <w:spacing w:val="-6"/>
        </w:rPr>
        <w:t>oven</w:t>
      </w:r>
      <w:r>
        <w:rPr>
          <w:color w:val="231F20"/>
          <w:spacing w:val="-7"/>
        </w:rPr>
        <w:t> </w:t>
      </w:r>
      <w:r>
        <w:rPr>
          <w:color w:val="231F20"/>
          <w:spacing w:val="-6"/>
        </w:rPr>
        <w:t>can</w:t>
      </w:r>
      <w:r>
        <w:rPr>
          <w:color w:val="231F20"/>
          <w:spacing w:val="-8"/>
        </w:rPr>
        <w:t> </w:t>
      </w:r>
      <w:r>
        <w:rPr>
          <w:color w:val="231F20"/>
          <w:spacing w:val="-6"/>
        </w:rPr>
        <w:t>some- </w:t>
      </w:r>
      <w:r>
        <w:rPr>
          <w:color w:val="231F20"/>
          <w:spacing w:val="-8"/>
        </w:rPr>
        <w:t>times</w:t>
      </w:r>
      <w:r>
        <w:rPr>
          <w:color w:val="231F20"/>
          <w:spacing w:val="-3"/>
        </w:rPr>
        <w:t> </w:t>
      </w:r>
      <w:r>
        <w:rPr>
          <w:color w:val="231F20"/>
          <w:spacing w:val="-8"/>
        </w:rPr>
        <w:t>catch</w:t>
      </w:r>
      <w:r>
        <w:rPr>
          <w:color w:val="231F20"/>
          <w:spacing w:val="-3"/>
        </w:rPr>
        <w:t> </w:t>
      </w:r>
      <w:r>
        <w:rPr>
          <w:color w:val="231F20"/>
          <w:spacing w:val="-8"/>
        </w:rPr>
        <w:t>fire</w:t>
      </w:r>
      <w:r>
        <w:rPr>
          <w:color w:val="231F20"/>
          <w:spacing w:val="-3"/>
        </w:rPr>
        <w:t> </w:t>
      </w:r>
      <w:r>
        <w:rPr>
          <w:color w:val="231F20"/>
          <w:spacing w:val="-8"/>
        </w:rPr>
        <w:t>when</w:t>
      </w:r>
      <w:r>
        <w:rPr>
          <w:color w:val="231F20"/>
          <w:spacing w:val="-3"/>
        </w:rPr>
        <w:t> </w:t>
      </w:r>
      <w:r>
        <w:rPr>
          <w:color w:val="231F20"/>
          <w:spacing w:val="-8"/>
        </w:rPr>
        <w:t>the</w:t>
      </w:r>
      <w:r>
        <w:rPr>
          <w:color w:val="231F20"/>
          <w:spacing w:val="-3"/>
        </w:rPr>
        <w:t> </w:t>
      </w:r>
      <w:r>
        <w:rPr>
          <w:color w:val="231F20"/>
          <w:spacing w:val="-8"/>
        </w:rPr>
        <w:t>oven</w:t>
      </w:r>
      <w:r>
        <w:rPr>
          <w:color w:val="231F20"/>
          <w:spacing w:val="-3"/>
        </w:rPr>
        <w:t> </w:t>
      </w:r>
      <w:r>
        <w:rPr>
          <w:color w:val="231F20"/>
          <w:spacing w:val="-8"/>
        </w:rPr>
        <w:t>door</w:t>
      </w:r>
      <w:r>
        <w:rPr>
          <w:color w:val="231F20"/>
          <w:spacing w:val="-3"/>
        </w:rPr>
        <w:t> </w:t>
      </w:r>
      <w:r>
        <w:rPr>
          <w:color w:val="231F20"/>
          <w:spacing w:val="-8"/>
        </w:rPr>
        <w:t>is</w:t>
      </w:r>
      <w:r>
        <w:rPr>
          <w:color w:val="231F20"/>
          <w:spacing w:val="-3"/>
        </w:rPr>
        <w:t> </w:t>
      </w:r>
      <w:r>
        <w:rPr>
          <w:color w:val="231F20"/>
          <w:spacing w:val="-8"/>
        </w:rPr>
        <w:t>opened.</w:t>
      </w:r>
      <w:r>
        <w:rPr>
          <w:color w:val="231F20"/>
          <w:spacing w:val="-3"/>
        </w:rPr>
        <w:t> </w:t>
      </w:r>
      <w:r>
        <w:rPr>
          <w:color w:val="231F20"/>
          <w:spacing w:val="-8"/>
        </w:rPr>
        <w:t>The</w:t>
      </w:r>
      <w:r>
        <w:rPr>
          <w:color w:val="231F20"/>
          <w:spacing w:val="-3"/>
        </w:rPr>
        <w:t> </w:t>
      </w:r>
      <w:r>
        <w:rPr>
          <w:color w:val="231F20"/>
          <w:spacing w:val="-8"/>
        </w:rPr>
        <w:t>best</w:t>
      </w:r>
      <w:r>
        <w:rPr>
          <w:color w:val="231F20"/>
          <w:spacing w:val="-3"/>
        </w:rPr>
        <w:t> </w:t>
      </w:r>
      <w:r>
        <w:rPr>
          <w:color w:val="231F20"/>
          <w:spacing w:val="-8"/>
        </w:rPr>
        <w:t>way</w:t>
      </w:r>
      <w:r>
        <w:rPr>
          <w:color w:val="231F20"/>
          <w:spacing w:val="-3"/>
        </w:rPr>
        <w:t> </w:t>
      </w:r>
      <w:r>
        <w:rPr>
          <w:color w:val="231F20"/>
          <w:spacing w:val="-8"/>
        </w:rPr>
        <w:t>to</w:t>
      </w:r>
      <w:r>
        <w:rPr>
          <w:color w:val="231F20"/>
          <w:spacing w:val="-3"/>
        </w:rPr>
        <w:t> </w:t>
      </w:r>
      <w:r>
        <w:rPr>
          <w:color w:val="231F20"/>
          <w:spacing w:val="-8"/>
        </w:rPr>
        <w:t>extinguish</w:t>
      </w:r>
      <w:r>
        <w:rPr>
          <w:color w:val="231F20"/>
          <w:spacing w:val="-3"/>
        </w:rPr>
        <w:t> </w:t>
      </w:r>
      <w:r>
        <w:rPr>
          <w:color w:val="231F20"/>
          <w:spacing w:val="-8"/>
        </w:rPr>
        <w:t>the</w:t>
      </w:r>
      <w:r>
        <w:rPr>
          <w:color w:val="231F20"/>
          <w:spacing w:val="-3"/>
        </w:rPr>
        <w:t> </w:t>
      </w:r>
      <w:r>
        <w:rPr>
          <w:color w:val="231F20"/>
          <w:spacing w:val="-8"/>
        </w:rPr>
        <w:t>fire</w:t>
      </w:r>
      <w:r>
        <w:rPr>
          <w:color w:val="231F20"/>
          <w:spacing w:val="-3"/>
        </w:rPr>
        <w:t> </w:t>
      </w:r>
      <w:r>
        <w:rPr>
          <w:color w:val="231F20"/>
          <w:spacing w:val="-8"/>
        </w:rPr>
        <w:t>is</w:t>
      </w:r>
      <w:r>
        <w:rPr>
          <w:color w:val="231F20"/>
          <w:spacing w:val="-3"/>
        </w:rPr>
        <w:t> </w:t>
      </w:r>
      <w:r>
        <w:rPr>
          <w:color w:val="231F20"/>
          <w:spacing w:val="-8"/>
        </w:rPr>
        <w:t>to </w:t>
      </w:r>
      <w:r>
        <w:rPr>
          <w:color w:val="231F20"/>
          <w:spacing w:val="-6"/>
        </w:rPr>
        <w:t>close the door calmly. When the oxygen is consumed, the fire will go out.</w:t>
      </w:r>
    </w:p>
    <w:p>
      <w:pPr>
        <w:pStyle w:val="BodyText"/>
        <w:spacing w:line="252" w:lineRule="auto"/>
        <w:ind w:left="330" w:right="367" w:firstLine="300"/>
        <w:jc w:val="both"/>
      </w:pPr>
      <w:r>
        <w:rPr>
          <w:color w:val="231F20"/>
        </w:rPr>
        <w:t>When solving business problems, sometimes the best thing to do is nothing. Organizations</w:t>
      </w:r>
      <w:r>
        <w:rPr>
          <w:color w:val="231F20"/>
          <w:spacing w:val="-14"/>
        </w:rPr>
        <w:t> </w:t>
      </w:r>
      <w:r>
        <w:rPr>
          <w:color w:val="231F20"/>
        </w:rPr>
        <w:t>often</w:t>
      </w:r>
      <w:r>
        <w:rPr>
          <w:color w:val="231F20"/>
          <w:spacing w:val="-13"/>
        </w:rPr>
        <w:t> </w:t>
      </w:r>
      <w:r>
        <w:rPr>
          <w:color w:val="231F20"/>
        </w:rPr>
        <w:t>try</w:t>
      </w:r>
      <w:r>
        <w:rPr>
          <w:color w:val="231F20"/>
          <w:spacing w:val="-13"/>
        </w:rPr>
        <w:t> </w:t>
      </w:r>
      <w:r>
        <w:rPr>
          <w:color w:val="231F20"/>
        </w:rPr>
        <w:t>to</w:t>
      </w:r>
      <w:r>
        <w:rPr>
          <w:color w:val="231F20"/>
          <w:spacing w:val="-13"/>
        </w:rPr>
        <w:t> </w:t>
      </w:r>
      <w:r>
        <w:rPr>
          <w:color w:val="231F20"/>
        </w:rPr>
        <w:t>improve</w:t>
      </w:r>
      <w:r>
        <w:rPr>
          <w:color w:val="231F20"/>
          <w:spacing w:val="-13"/>
        </w:rPr>
        <w:t> </w:t>
      </w:r>
      <w:r>
        <w:rPr>
          <w:color w:val="231F20"/>
        </w:rPr>
        <w:t>results</w:t>
      </w:r>
      <w:r>
        <w:rPr>
          <w:color w:val="231F20"/>
          <w:spacing w:val="-13"/>
        </w:rPr>
        <w:t> </w:t>
      </w:r>
      <w:r>
        <w:rPr>
          <w:color w:val="231F20"/>
        </w:rPr>
        <w:t>by</w:t>
      </w:r>
      <w:r>
        <w:rPr>
          <w:color w:val="231F20"/>
          <w:spacing w:val="-13"/>
        </w:rPr>
        <w:t> </w:t>
      </w:r>
      <w:r>
        <w:rPr>
          <w:color w:val="231F20"/>
        </w:rPr>
        <w:t>emphasizing</w:t>
      </w:r>
      <w:r>
        <w:rPr>
          <w:color w:val="231F20"/>
          <w:spacing w:val="-13"/>
        </w:rPr>
        <w:t> </w:t>
      </w:r>
      <w:r>
        <w:rPr>
          <w:color w:val="231F20"/>
        </w:rPr>
        <w:t>teamwork</w:t>
      </w:r>
      <w:r>
        <w:rPr>
          <w:color w:val="231F20"/>
          <w:spacing w:val="-14"/>
        </w:rPr>
        <w:t> </w:t>
      </w:r>
      <w:r>
        <w:rPr>
          <w:color w:val="231F20"/>
        </w:rPr>
        <w:t>and</w:t>
      </w:r>
      <w:r>
        <w:rPr>
          <w:color w:val="231F20"/>
          <w:spacing w:val="-13"/>
        </w:rPr>
        <w:t> </w:t>
      </w:r>
      <w:r>
        <w:rPr>
          <w:color w:val="231F20"/>
        </w:rPr>
        <w:t>holding many</w:t>
      </w:r>
      <w:r>
        <w:rPr>
          <w:color w:val="231F20"/>
          <w:spacing w:val="-3"/>
        </w:rPr>
        <w:t> </w:t>
      </w:r>
      <w:r>
        <w:rPr>
          <w:color w:val="231F20"/>
        </w:rPr>
        <w:t>kinds</w:t>
      </w:r>
      <w:r>
        <w:rPr>
          <w:color w:val="231F20"/>
          <w:spacing w:val="-3"/>
        </w:rPr>
        <w:t> </w:t>
      </w:r>
      <w:r>
        <w:rPr>
          <w:color w:val="231F20"/>
        </w:rPr>
        <w:t>of</w:t>
      </w:r>
      <w:r>
        <w:rPr>
          <w:color w:val="231F20"/>
          <w:spacing w:val="-3"/>
        </w:rPr>
        <w:t> </w:t>
      </w:r>
      <w:r>
        <w:rPr>
          <w:color w:val="231F20"/>
        </w:rPr>
        <w:t>meetings.</w:t>
      </w:r>
      <w:r>
        <w:rPr>
          <w:color w:val="231F20"/>
          <w:spacing w:val="-3"/>
        </w:rPr>
        <w:t> </w:t>
      </w:r>
      <w:r>
        <w:rPr>
          <w:color w:val="231F20"/>
        </w:rPr>
        <w:t>However,</w:t>
      </w:r>
      <w:r>
        <w:rPr>
          <w:color w:val="231F20"/>
          <w:spacing w:val="-3"/>
        </w:rPr>
        <w:t> </w:t>
      </w:r>
      <w:r>
        <w:rPr>
          <w:color w:val="231F20"/>
        </w:rPr>
        <w:t>results</w:t>
      </w:r>
      <w:r>
        <w:rPr>
          <w:color w:val="231F20"/>
          <w:spacing w:val="-3"/>
        </w:rPr>
        <w:t> </w:t>
      </w:r>
      <w:r>
        <w:rPr>
          <w:color w:val="231F20"/>
        </w:rPr>
        <w:t>often</w:t>
      </w:r>
      <w:r>
        <w:rPr>
          <w:color w:val="231F20"/>
          <w:spacing w:val="-3"/>
        </w:rPr>
        <w:t> </w:t>
      </w:r>
      <w:r>
        <w:rPr>
          <w:color w:val="231F20"/>
        </w:rPr>
        <w:t>improve</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number</w:t>
      </w:r>
      <w:r>
        <w:rPr>
          <w:color w:val="231F20"/>
          <w:spacing w:val="-3"/>
        </w:rPr>
        <w:t> </w:t>
      </w:r>
      <w:r>
        <w:rPr>
          <w:color w:val="231F20"/>
        </w:rPr>
        <w:t>of</w:t>
      </w:r>
      <w:r>
        <w:rPr>
          <w:color w:val="231F20"/>
          <w:spacing w:val="-3"/>
        </w:rPr>
        <w:t> </w:t>
      </w:r>
      <w:r>
        <w:rPr>
          <w:color w:val="231F20"/>
        </w:rPr>
        <w:t>meet- ings</w:t>
      </w:r>
      <w:r>
        <w:rPr>
          <w:color w:val="231F20"/>
          <w:spacing w:val="-2"/>
        </w:rPr>
        <w:t> </w:t>
      </w:r>
      <w:r>
        <w:rPr>
          <w:color w:val="231F20"/>
        </w:rPr>
        <w:t>is</w:t>
      </w:r>
      <w:r>
        <w:rPr>
          <w:color w:val="231F20"/>
          <w:spacing w:val="-2"/>
        </w:rPr>
        <w:t> </w:t>
      </w:r>
      <w:r>
        <w:rPr>
          <w:color w:val="231F20"/>
        </w:rPr>
        <w:t>decreased.</w:t>
      </w:r>
      <w:r>
        <w:rPr>
          <w:color w:val="231F20"/>
          <w:spacing w:val="-2"/>
        </w:rPr>
        <w:t> </w:t>
      </w:r>
      <w:r>
        <w:rPr>
          <w:color w:val="231F20"/>
        </w:rPr>
        <w:t>Many</w:t>
      </w:r>
      <w:r>
        <w:rPr>
          <w:color w:val="231F20"/>
          <w:spacing w:val="-2"/>
        </w:rPr>
        <w:t> </w:t>
      </w:r>
      <w:r>
        <w:rPr>
          <w:color w:val="231F20"/>
        </w:rPr>
        <w:t>people</w:t>
      </w:r>
      <w:r>
        <w:rPr>
          <w:color w:val="231F20"/>
          <w:spacing w:val="-2"/>
        </w:rPr>
        <w:t> </w:t>
      </w:r>
      <w:r>
        <w:rPr>
          <w:color w:val="231F20"/>
        </w:rPr>
        <w:t>complain</w:t>
      </w:r>
      <w:r>
        <w:rPr>
          <w:color w:val="231F20"/>
          <w:spacing w:val="-2"/>
        </w:rPr>
        <w:t> </w:t>
      </w:r>
      <w:r>
        <w:rPr>
          <w:color w:val="231F20"/>
        </w:rPr>
        <w:t>that</w:t>
      </w:r>
      <w:r>
        <w:rPr>
          <w:color w:val="231F20"/>
          <w:spacing w:val="-2"/>
        </w:rPr>
        <w:t> </w:t>
      </w:r>
      <w:r>
        <w:rPr>
          <w:color w:val="231F20"/>
        </w:rPr>
        <w:t>they</w:t>
      </w:r>
      <w:r>
        <w:rPr>
          <w:color w:val="231F20"/>
          <w:spacing w:val="-2"/>
        </w:rPr>
        <w:t> </w:t>
      </w:r>
      <w:r>
        <w:rPr>
          <w:color w:val="231F20"/>
        </w:rPr>
        <w:t>have</w:t>
      </w:r>
      <w:r>
        <w:rPr>
          <w:color w:val="231F20"/>
          <w:spacing w:val="-2"/>
        </w:rPr>
        <w:t> </w:t>
      </w:r>
      <w:r>
        <w:rPr>
          <w:color w:val="231F20"/>
        </w:rPr>
        <w:t>no</w:t>
      </w:r>
      <w:r>
        <w:rPr>
          <w:color w:val="231F20"/>
          <w:spacing w:val="-2"/>
        </w:rPr>
        <w:t> </w:t>
      </w:r>
      <w:r>
        <w:rPr>
          <w:color w:val="231F20"/>
        </w:rPr>
        <w:t>time</w:t>
      </w:r>
      <w:r>
        <w:rPr>
          <w:color w:val="231F20"/>
          <w:spacing w:val="-2"/>
        </w:rPr>
        <w:t> </w:t>
      </w:r>
      <w:r>
        <w:rPr>
          <w:color w:val="231F20"/>
        </w:rPr>
        <w:t>to</w:t>
      </w:r>
      <w:r>
        <w:rPr>
          <w:color w:val="231F20"/>
          <w:spacing w:val="-2"/>
        </w:rPr>
        <w:t> </w:t>
      </w:r>
      <w:r>
        <w:rPr>
          <w:color w:val="231F20"/>
        </w:rPr>
        <w:t>do</w:t>
      </w:r>
      <w:r>
        <w:rPr>
          <w:color w:val="231F20"/>
          <w:spacing w:val="-2"/>
        </w:rPr>
        <w:t> </w:t>
      </w:r>
      <w:r>
        <w:rPr>
          <w:color w:val="231F20"/>
        </w:rPr>
        <w:t>anything, </w:t>
      </w:r>
      <w:r>
        <w:rPr>
          <w:color w:val="231F20"/>
          <w:spacing w:val="-2"/>
        </w:rPr>
        <w:t>but</w:t>
      </w:r>
      <w:r>
        <w:rPr>
          <w:color w:val="231F20"/>
          <w:spacing w:val="-6"/>
        </w:rPr>
        <w:t> </w:t>
      </w:r>
      <w:r>
        <w:rPr>
          <w:color w:val="231F20"/>
          <w:spacing w:val="-2"/>
        </w:rPr>
        <w:t>they</w:t>
      </w:r>
      <w:r>
        <w:rPr>
          <w:color w:val="231F20"/>
          <w:spacing w:val="-6"/>
        </w:rPr>
        <w:t> </w:t>
      </w:r>
      <w:r>
        <w:rPr>
          <w:color w:val="231F20"/>
          <w:spacing w:val="-2"/>
        </w:rPr>
        <w:t>may</w:t>
      </w:r>
      <w:r>
        <w:rPr>
          <w:color w:val="231F20"/>
          <w:spacing w:val="-6"/>
        </w:rPr>
        <w:t> </w:t>
      </w:r>
      <w:r>
        <w:rPr>
          <w:color w:val="231F20"/>
          <w:spacing w:val="-2"/>
        </w:rPr>
        <w:t>solve</w:t>
      </w:r>
      <w:r>
        <w:rPr>
          <w:color w:val="231F20"/>
          <w:spacing w:val="-6"/>
        </w:rPr>
        <w:t> </w:t>
      </w:r>
      <w:r>
        <w:rPr>
          <w:color w:val="231F20"/>
          <w:spacing w:val="-2"/>
        </w:rPr>
        <w:t>problems</w:t>
      </w:r>
      <w:r>
        <w:rPr>
          <w:color w:val="231F20"/>
          <w:spacing w:val="-6"/>
        </w:rPr>
        <w:t> </w:t>
      </w:r>
      <w:r>
        <w:rPr>
          <w:color w:val="231F20"/>
          <w:spacing w:val="-2"/>
        </w:rPr>
        <w:t>making</w:t>
      </w:r>
      <w:r>
        <w:rPr>
          <w:color w:val="231F20"/>
          <w:spacing w:val="-6"/>
        </w:rPr>
        <w:t> </w:t>
      </w:r>
      <w:r>
        <w:rPr>
          <w:color w:val="231F20"/>
          <w:spacing w:val="-2"/>
        </w:rPr>
        <w:t>decisions</w:t>
      </w:r>
      <w:r>
        <w:rPr>
          <w:color w:val="231F20"/>
          <w:spacing w:val="-6"/>
        </w:rPr>
        <w:t> </w:t>
      </w:r>
      <w:r>
        <w:rPr>
          <w:color w:val="231F20"/>
          <w:spacing w:val="-2"/>
        </w:rPr>
        <w:t>not</w:t>
      </w:r>
      <w:r>
        <w:rPr>
          <w:color w:val="231F20"/>
          <w:spacing w:val="-6"/>
        </w:rPr>
        <w:t> </w:t>
      </w:r>
      <w:r>
        <w:rPr>
          <w:color w:val="231F20"/>
          <w:spacing w:val="-2"/>
        </w:rPr>
        <w:t>to</w:t>
      </w:r>
      <w:r>
        <w:rPr>
          <w:color w:val="231F20"/>
          <w:spacing w:val="-6"/>
        </w:rPr>
        <w:t> </w:t>
      </w:r>
      <w:r>
        <w:rPr>
          <w:color w:val="231F20"/>
          <w:spacing w:val="-2"/>
        </w:rPr>
        <w:t>do</w:t>
      </w:r>
      <w:r>
        <w:rPr>
          <w:color w:val="231F20"/>
          <w:spacing w:val="-6"/>
        </w:rPr>
        <w:t> </w:t>
      </w:r>
      <w:r>
        <w:rPr>
          <w:color w:val="231F20"/>
          <w:spacing w:val="-2"/>
        </w:rPr>
        <w:t>something.</w:t>
      </w:r>
      <w:r>
        <w:rPr>
          <w:color w:val="231F20"/>
          <w:spacing w:val="-6"/>
        </w:rPr>
        <w:t> </w:t>
      </w:r>
      <w:r>
        <w:rPr>
          <w:color w:val="231F20"/>
          <w:spacing w:val="-2"/>
        </w:rPr>
        <w:t>For</w:t>
      </w:r>
      <w:r>
        <w:rPr>
          <w:color w:val="231F20"/>
          <w:spacing w:val="-6"/>
        </w:rPr>
        <w:t> </w:t>
      </w:r>
      <w:r>
        <w:rPr>
          <w:color w:val="231F20"/>
          <w:spacing w:val="-2"/>
        </w:rPr>
        <w:t>example, </w:t>
      </w:r>
      <w:r>
        <w:rPr>
          <w:color w:val="231F20"/>
        </w:rPr>
        <w:t>we</w:t>
      </w:r>
      <w:r>
        <w:rPr>
          <w:color w:val="231F20"/>
          <w:spacing w:val="-14"/>
        </w:rPr>
        <w:t> </w:t>
      </w:r>
      <w:r>
        <w:rPr>
          <w:color w:val="231F20"/>
        </w:rPr>
        <w:t>all</w:t>
      </w:r>
      <w:r>
        <w:rPr>
          <w:color w:val="231F20"/>
          <w:spacing w:val="-13"/>
        </w:rPr>
        <w:t> </w:t>
      </w:r>
      <w:r>
        <w:rPr>
          <w:color w:val="231F20"/>
        </w:rPr>
        <w:t>know</w:t>
      </w:r>
      <w:r>
        <w:rPr>
          <w:color w:val="231F20"/>
          <w:spacing w:val="-13"/>
        </w:rPr>
        <w:t> </w:t>
      </w:r>
      <w:r>
        <w:rPr>
          <w:color w:val="231F20"/>
        </w:rPr>
        <w:t>people</w:t>
      </w:r>
      <w:r>
        <w:rPr>
          <w:color w:val="231F20"/>
          <w:spacing w:val="-13"/>
        </w:rPr>
        <w:t> </w:t>
      </w:r>
      <w:r>
        <w:rPr>
          <w:color w:val="231F20"/>
        </w:rPr>
        <w:t>who</w:t>
      </w:r>
      <w:r>
        <w:rPr>
          <w:color w:val="231F20"/>
          <w:spacing w:val="-13"/>
        </w:rPr>
        <w:t> </w:t>
      </w:r>
      <w:r>
        <w:rPr>
          <w:color w:val="231F20"/>
        </w:rPr>
        <w:t>feel</w:t>
      </w:r>
      <w:r>
        <w:rPr>
          <w:color w:val="231F20"/>
          <w:spacing w:val="-13"/>
        </w:rPr>
        <w:t> </w:t>
      </w:r>
      <w:r>
        <w:rPr>
          <w:color w:val="231F20"/>
        </w:rPr>
        <w:t>they</w:t>
      </w:r>
      <w:r>
        <w:rPr>
          <w:color w:val="231F20"/>
          <w:spacing w:val="-13"/>
        </w:rPr>
        <w:t> </w:t>
      </w:r>
      <w:r>
        <w:rPr>
          <w:color w:val="231F20"/>
        </w:rPr>
        <w:t>have</w:t>
      </w:r>
      <w:r>
        <w:rPr>
          <w:color w:val="231F20"/>
          <w:spacing w:val="-13"/>
        </w:rPr>
        <w:t> </w:t>
      </w:r>
      <w:r>
        <w:rPr>
          <w:color w:val="231F20"/>
        </w:rPr>
        <w:t>a</w:t>
      </w:r>
      <w:r>
        <w:rPr>
          <w:color w:val="231F20"/>
          <w:spacing w:val="-14"/>
        </w:rPr>
        <w:t> </w:t>
      </w:r>
      <w:r>
        <w:rPr>
          <w:color w:val="231F20"/>
        </w:rPr>
        <w:t>moral</w:t>
      </w:r>
      <w:r>
        <w:rPr>
          <w:color w:val="231F20"/>
          <w:spacing w:val="-13"/>
        </w:rPr>
        <w:t> </w:t>
      </w:r>
      <w:r>
        <w:rPr>
          <w:color w:val="231F20"/>
        </w:rPr>
        <w:t>responsibility</w:t>
      </w:r>
      <w:r>
        <w:rPr>
          <w:color w:val="231F20"/>
          <w:spacing w:val="-13"/>
        </w:rPr>
        <w:t> </w:t>
      </w:r>
      <w:r>
        <w:rPr>
          <w:color w:val="231F20"/>
        </w:rPr>
        <w:t>to</w:t>
      </w:r>
      <w:r>
        <w:rPr>
          <w:color w:val="231F20"/>
          <w:spacing w:val="-13"/>
        </w:rPr>
        <w:t> </w:t>
      </w:r>
      <w:r>
        <w:rPr>
          <w:color w:val="231F20"/>
        </w:rPr>
        <w:t>answer</w:t>
      </w:r>
      <w:r>
        <w:rPr>
          <w:color w:val="231F20"/>
          <w:spacing w:val="-13"/>
        </w:rPr>
        <w:t> </w:t>
      </w:r>
      <w:r>
        <w:rPr>
          <w:color w:val="231F20"/>
        </w:rPr>
        <w:t>all</w:t>
      </w:r>
      <w:r>
        <w:rPr>
          <w:color w:val="231F20"/>
          <w:spacing w:val="-13"/>
        </w:rPr>
        <w:t> </w:t>
      </w:r>
      <w:r>
        <w:rPr>
          <w:color w:val="231F20"/>
        </w:rPr>
        <w:t>e-mail </w:t>
      </w:r>
      <w:r>
        <w:rPr>
          <w:color w:val="231F20"/>
          <w:spacing w:val="-4"/>
        </w:rPr>
        <w:t>messages</w:t>
      </w:r>
      <w:r>
        <w:rPr>
          <w:color w:val="231F20"/>
          <w:spacing w:val="-7"/>
        </w:rPr>
        <w:t> </w:t>
      </w:r>
      <w:r>
        <w:rPr>
          <w:color w:val="231F20"/>
          <w:spacing w:val="-4"/>
        </w:rPr>
        <w:t>immediately.</w:t>
      </w:r>
      <w:r>
        <w:rPr>
          <w:color w:val="231F20"/>
          <w:spacing w:val="-7"/>
        </w:rPr>
        <w:t> </w:t>
      </w:r>
      <w:r>
        <w:rPr>
          <w:color w:val="231F20"/>
          <w:spacing w:val="-4"/>
        </w:rPr>
        <w:t>An</w:t>
      </w:r>
      <w:r>
        <w:rPr>
          <w:color w:val="231F20"/>
          <w:spacing w:val="-7"/>
        </w:rPr>
        <w:t> </w:t>
      </w:r>
      <w:r>
        <w:rPr>
          <w:color w:val="231F20"/>
          <w:spacing w:val="-4"/>
        </w:rPr>
        <w:t>obvious</w:t>
      </w:r>
      <w:r>
        <w:rPr>
          <w:color w:val="231F20"/>
          <w:spacing w:val="-7"/>
        </w:rPr>
        <w:t> </w:t>
      </w:r>
      <w:r>
        <w:rPr>
          <w:color w:val="231F20"/>
          <w:spacing w:val="-4"/>
        </w:rPr>
        <w:t>solution</w:t>
      </w:r>
      <w:r>
        <w:rPr>
          <w:color w:val="231F20"/>
          <w:spacing w:val="-7"/>
        </w:rPr>
        <w:t> </w:t>
      </w:r>
      <w:r>
        <w:rPr>
          <w:color w:val="231F20"/>
          <w:spacing w:val="-4"/>
        </w:rPr>
        <w:t>is</w:t>
      </w:r>
      <w:r>
        <w:rPr>
          <w:color w:val="231F20"/>
          <w:spacing w:val="-7"/>
        </w:rPr>
        <w:t> </w:t>
      </w:r>
      <w:r>
        <w:rPr>
          <w:color w:val="231F20"/>
          <w:spacing w:val="-4"/>
        </w:rPr>
        <w:t>to</w:t>
      </w:r>
      <w:r>
        <w:rPr>
          <w:color w:val="231F20"/>
          <w:spacing w:val="-7"/>
        </w:rPr>
        <w:t> </w:t>
      </w:r>
      <w:r>
        <w:rPr>
          <w:color w:val="231F20"/>
          <w:spacing w:val="-4"/>
        </w:rPr>
        <w:t>throw</w:t>
      </w:r>
      <w:r>
        <w:rPr>
          <w:color w:val="231F20"/>
          <w:spacing w:val="-7"/>
        </w:rPr>
        <w:t> </w:t>
      </w:r>
      <w:r>
        <w:rPr>
          <w:color w:val="231F20"/>
          <w:spacing w:val="-4"/>
        </w:rPr>
        <w:t>away</w:t>
      </w:r>
      <w:r>
        <w:rPr>
          <w:color w:val="231F20"/>
          <w:spacing w:val="-7"/>
        </w:rPr>
        <w:t> </w:t>
      </w:r>
      <w:r>
        <w:rPr>
          <w:color w:val="231F20"/>
          <w:spacing w:val="-4"/>
        </w:rPr>
        <w:t>most</w:t>
      </w:r>
      <w:r>
        <w:rPr>
          <w:color w:val="231F20"/>
          <w:spacing w:val="-7"/>
        </w:rPr>
        <w:t> </w:t>
      </w:r>
      <w:r>
        <w:rPr>
          <w:color w:val="231F20"/>
          <w:spacing w:val="-4"/>
        </w:rPr>
        <w:t>messages</w:t>
      </w:r>
      <w:r>
        <w:rPr>
          <w:color w:val="231F20"/>
          <w:spacing w:val="-7"/>
        </w:rPr>
        <w:t> </w:t>
      </w:r>
      <w:r>
        <w:rPr>
          <w:color w:val="231F20"/>
          <w:spacing w:val="-4"/>
        </w:rPr>
        <w:t>and</w:t>
      </w:r>
      <w:r>
        <w:rPr>
          <w:color w:val="231F20"/>
          <w:spacing w:val="-7"/>
        </w:rPr>
        <w:t> </w:t>
      </w:r>
      <w:r>
        <w:rPr>
          <w:color w:val="231F20"/>
          <w:spacing w:val="-4"/>
        </w:rPr>
        <w:t>to answer</w:t>
      </w:r>
      <w:r>
        <w:rPr>
          <w:color w:val="231F20"/>
          <w:spacing w:val="-5"/>
        </w:rPr>
        <w:t> </w:t>
      </w:r>
      <w:r>
        <w:rPr>
          <w:color w:val="231F20"/>
          <w:spacing w:val="-4"/>
        </w:rPr>
        <w:t>some</w:t>
      </w:r>
      <w:r>
        <w:rPr>
          <w:color w:val="231F20"/>
          <w:spacing w:val="-5"/>
        </w:rPr>
        <w:t> </w:t>
      </w:r>
      <w:r>
        <w:rPr>
          <w:color w:val="231F20"/>
          <w:spacing w:val="-4"/>
        </w:rPr>
        <w:t>messages</w:t>
      </w:r>
      <w:r>
        <w:rPr>
          <w:color w:val="231F20"/>
          <w:spacing w:val="-5"/>
        </w:rPr>
        <w:t> </w:t>
      </w:r>
      <w:r>
        <w:rPr>
          <w:color w:val="231F20"/>
          <w:spacing w:val="-4"/>
        </w:rPr>
        <w:t>later.</w:t>
      </w:r>
      <w:r>
        <w:rPr>
          <w:color w:val="231F20"/>
          <w:spacing w:val="-5"/>
        </w:rPr>
        <w:t> </w:t>
      </w:r>
      <w:r>
        <w:rPr>
          <w:color w:val="231F20"/>
          <w:spacing w:val="-4"/>
        </w:rPr>
        <w:t>Time</w:t>
      </w:r>
      <w:r>
        <w:rPr>
          <w:color w:val="231F20"/>
          <w:spacing w:val="-5"/>
        </w:rPr>
        <w:t> </w:t>
      </w:r>
      <w:r>
        <w:rPr>
          <w:color w:val="231F20"/>
          <w:spacing w:val="-4"/>
        </w:rPr>
        <w:t>management</w:t>
      </w:r>
      <w:r>
        <w:rPr>
          <w:color w:val="231F20"/>
          <w:spacing w:val="-5"/>
        </w:rPr>
        <w:t> </w:t>
      </w:r>
      <w:r>
        <w:rPr>
          <w:color w:val="231F20"/>
          <w:spacing w:val="-4"/>
        </w:rPr>
        <w:t>and</w:t>
      </w:r>
      <w:r>
        <w:rPr>
          <w:color w:val="231F20"/>
          <w:spacing w:val="-5"/>
        </w:rPr>
        <w:t> </w:t>
      </w:r>
      <w:r>
        <w:rPr>
          <w:color w:val="231F20"/>
          <w:spacing w:val="-4"/>
        </w:rPr>
        <w:t>personal</w:t>
      </w:r>
      <w:r>
        <w:rPr>
          <w:color w:val="231F20"/>
          <w:spacing w:val="-5"/>
        </w:rPr>
        <w:t> </w:t>
      </w:r>
      <w:r>
        <w:rPr>
          <w:color w:val="231F20"/>
          <w:spacing w:val="-4"/>
        </w:rPr>
        <w:t>organization</w:t>
      </w:r>
      <w:r>
        <w:rPr>
          <w:color w:val="231F20"/>
          <w:spacing w:val="-5"/>
        </w:rPr>
        <w:t> </w:t>
      </w:r>
      <w:r>
        <w:rPr>
          <w:color w:val="231F20"/>
          <w:spacing w:val="-4"/>
        </w:rPr>
        <w:t>are</w:t>
      </w:r>
      <w:r>
        <w:rPr>
          <w:color w:val="231F20"/>
          <w:spacing w:val="-5"/>
        </w:rPr>
        <w:t> </w:t>
      </w:r>
      <w:r>
        <w:rPr>
          <w:color w:val="231F20"/>
          <w:spacing w:val="-4"/>
        </w:rPr>
        <w:t>pop- ular</w:t>
      </w:r>
      <w:r>
        <w:rPr>
          <w:color w:val="231F20"/>
          <w:spacing w:val="-7"/>
        </w:rPr>
        <w:t> </w:t>
      </w:r>
      <w:r>
        <w:rPr>
          <w:color w:val="231F20"/>
          <w:spacing w:val="-4"/>
        </w:rPr>
        <w:t>topics</w:t>
      </w:r>
      <w:r>
        <w:rPr>
          <w:color w:val="231F20"/>
          <w:spacing w:val="-7"/>
        </w:rPr>
        <w:t> </w:t>
      </w:r>
      <w:r>
        <w:rPr>
          <w:color w:val="231F20"/>
          <w:spacing w:val="-4"/>
        </w:rPr>
        <w:t>for</w:t>
      </w:r>
      <w:r>
        <w:rPr>
          <w:color w:val="231F20"/>
          <w:spacing w:val="-7"/>
        </w:rPr>
        <w:t> </w:t>
      </w:r>
      <w:r>
        <w:rPr>
          <w:color w:val="231F20"/>
          <w:spacing w:val="-4"/>
        </w:rPr>
        <w:t>seminars</w:t>
      </w:r>
      <w:r>
        <w:rPr>
          <w:color w:val="231F20"/>
          <w:spacing w:val="-7"/>
        </w:rPr>
        <w:t> </w:t>
      </w:r>
      <w:r>
        <w:rPr>
          <w:color w:val="231F20"/>
          <w:spacing w:val="-4"/>
        </w:rPr>
        <w:t>and</w:t>
      </w:r>
      <w:r>
        <w:rPr>
          <w:color w:val="231F20"/>
          <w:spacing w:val="-7"/>
        </w:rPr>
        <w:t> </w:t>
      </w:r>
      <w:r>
        <w:rPr>
          <w:color w:val="231F20"/>
          <w:spacing w:val="-4"/>
        </w:rPr>
        <w:t>consulting.</w:t>
      </w:r>
      <w:r>
        <w:rPr>
          <w:color w:val="231F20"/>
          <w:spacing w:val="-7"/>
        </w:rPr>
        <w:t> </w:t>
      </w:r>
      <w:r>
        <w:rPr>
          <w:color w:val="231F20"/>
          <w:spacing w:val="-4"/>
        </w:rPr>
        <w:t>For</w:t>
      </w:r>
      <w:r>
        <w:rPr>
          <w:color w:val="231F20"/>
          <w:spacing w:val="-7"/>
        </w:rPr>
        <w:t> </w:t>
      </w:r>
      <w:r>
        <w:rPr>
          <w:color w:val="231F20"/>
          <w:spacing w:val="-4"/>
        </w:rPr>
        <w:t>many</w:t>
      </w:r>
      <w:r>
        <w:rPr>
          <w:color w:val="231F20"/>
          <w:spacing w:val="-7"/>
        </w:rPr>
        <w:t> </w:t>
      </w:r>
      <w:r>
        <w:rPr>
          <w:color w:val="231F20"/>
          <w:spacing w:val="-4"/>
        </w:rPr>
        <w:t>years,</w:t>
      </w:r>
      <w:r>
        <w:rPr>
          <w:color w:val="231F20"/>
          <w:spacing w:val="-7"/>
        </w:rPr>
        <w:t> </w:t>
      </w:r>
      <w:r>
        <w:rPr>
          <w:color w:val="231F20"/>
          <w:spacing w:val="-4"/>
        </w:rPr>
        <w:t>people</w:t>
      </w:r>
      <w:r>
        <w:rPr>
          <w:color w:val="231F20"/>
          <w:spacing w:val="-7"/>
        </w:rPr>
        <w:t> </w:t>
      </w:r>
      <w:r>
        <w:rPr>
          <w:color w:val="231F20"/>
          <w:spacing w:val="-4"/>
        </w:rPr>
        <w:t>have</w:t>
      </w:r>
      <w:r>
        <w:rPr>
          <w:color w:val="231F20"/>
          <w:spacing w:val="-7"/>
        </w:rPr>
        <w:t> </w:t>
      </w:r>
      <w:r>
        <w:rPr>
          <w:color w:val="231F20"/>
          <w:spacing w:val="-4"/>
        </w:rPr>
        <w:t>systematically </w:t>
      </w:r>
      <w:r>
        <w:rPr>
          <w:color w:val="231F20"/>
          <w:spacing w:val="-6"/>
        </w:rPr>
        <w:t>excluded useless operations in the production of cars, computers, washing machines, </w:t>
      </w:r>
      <w:r>
        <w:rPr>
          <w:color w:val="231F20"/>
        </w:rPr>
        <w:t>and</w:t>
      </w:r>
      <w:r>
        <w:rPr>
          <w:color w:val="231F20"/>
          <w:spacing w:val="-14"/>
        </w:rPr>
        <w:t> </w:t>
      </w:r>
      <w:r>
        <w:rPr>
          <w:color w:val="231F20"/>
        </w:rPr>
        <w:t>other</w:t>
      </w:r>
      <w:r>
        <w:rPr>
          <w:color w:val="231F20"/>
          <w:spacing w:val="-13"/>
        </w:rPr>
        <w:t> </w:t>
      </w:r>
      <w:r>
        <w:rPr>
          <w:color w:val="231F20"/>
        </w:rPr>
        <w:t>tangible</w:t>
      </w:r>
      <w:r>
        <w:rPr>
          <w:color w:val="231F20"/>
          <w:spacing w:val="-13"/>
        </w:rPr>
        <w:t> </w:t>
      </w:r>
      <w:r>
        <w:rPr>
          <w:color w:val="231F20"/>
        </w:rPr>
        <w:t>products,</w:t>
      </w:r>
      <w:r>
        <w:rPr>
          <w:color w:val="231F20"/>
          <w:spacing w:val="-13"/>
        </w:rPr>
        <w:t> </w:t>
      </w:r>
      <w:r>
        <w:rPr>
          <w:color w:val="231F20"/>
        </w:rPr>
        <w:t>but</w:t>
      </w:r>
      <w:r>
        <w:rPr>
          <w:color w:val="231F20"/>
          <w:spacing w:val="-13"/>
        </w:rPr>
        <w:t> </w:t>
      </w:r>
      <w:r>
        <w:rPr>
          <w:color w:val="231F20"/>
        </w:rPr>
        <w:t>there</w:t>
      </w:r>
      <w:r>
        <w:rPr>
          <w:color w:val="231F20"/>
          <w:spacing w:val="-13"/>
        </w:rPr>
        <w:t> </w:t>
      </w:r>
      <w:r>
        <w:rPr>
          <w:color w:val="231F20"/>
        </w:rPr>
        <w:t>is</w:t>
      </w:r>
      <w:r>
        <w:rPr>
          <w:color w:val="231F20"/>
          <w:spacing w:val="-13"/>
        </w:rPr>
        <w:t> </w:t>
      </w:r>
      <w:r>
        <w:rPr>
          <w:color w:val="231F20"/>
        </w:rPr>
        <w:t>still</w:t>
      </w:r>
      <w:r>
        <w:rPr>
          <w:color w:val="231F20"/>
          <w:spacing w:val="-13"/>
        </w:rPr>
        <w:t> </w:t>
      </w:r>
      <w:r>
        <w:rPr>
          <w:color w:val="231F20"/>
        </w:rPr>
        <w:t>much</w:t>
      </w:r>
      <w:r>
        <w:rPr>
          <w:color w:val="231F20"/>
          <w:spacing w:val="-14"/>
        </w:rPr>
        <w:t> </w:t>
      </w:r>
      <w:r>
        <w:rPr>
          <w:color w:val="231F20"/>
        </w:rPr>
        <w:t>“nonvalue</w:t>
      </w:r>
      <w:r>
        <w:rPr>
          <w:color w:val="231F20"/>
          <w:spacing w:val="-13"/>
        </w:rPr>
        <w:t> </w:t>
      </w:r>
      <w:r>
        <w:rPr>
          <w:color w:val="231F20"/>
        </w:rPr>
        <w:t>added”</w:t>
      </w:r>
      <w:r>
        <w:rPr>
          <w:color w:val="231F20"/>
          <w:spacing w:val="-13"/>
        </w:rPr>
        <w:t> </w:t>
      </w:r>
      <w:r>
        <w:rPr>
          <w:color w:val="231F20"/>
        </w:rPr>
        <w:t>work</w:t>
      </w:r>
      <w:r>
        <w:rPr>
          <w:color w:val="231F20"/>
          <w:spacing w:val="-13"/>
        </w:rPr>
        <w:t> </w:t>
      </w:r>
      <w:r>
        <w:rPr>
          <w:color w:val="231F20"/>
        </w:rPr>
        <w:t>(to</w:t>
      </w:r>
      <w:r>
        <w:rPr>
          <w:color w:val="231F20"/>
          <w:spacing w:val="-13"/>
        </w:rPr>
        <w:t> </w:t>
      </w:r>
      <w:r>
        <w:rPr>
          <w:color w:val="231F20"/>
        </w:rPr>
        <w:t>use </w:t>
      </w:r>
      <w:r>
        <w:rPr>
          <w:color w:val="231F20"/>
          <w:spacing w:val="-2"/>
        </w:rPr>
        <w:t>a</w:t>
      </w:r>
      <w:r>
        <w:rPr>
          <w:color w:val="231F20"/>
          <w:spacing w:val="-12"/>
        </w:rPr>
        <w:t> </w:t>
      </w:r>
      <w:r>
        <w:rPr>
          <w:color w:val="231F20"/>
          <w:spacing w:val="-2"/>
        </w:rPr>
        <w:t>popular</w:t>
      </w:r>
      <w:r>
        <w:rPr>
          <w:color w:val="231F20"/>
          <w:spacing w:val="-11"/>
        </w:rPr>
        <w:t> </w:t>
      </w:r>
      <w:r>
        <w:rPr>
          <w:color w:val="231F20"/>
          <w:spacing w:val="-2"/>
        </w:rPr>
        <w:t>buzzword</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process</w:t>
      </w:r>
      <w:r>
        <w:rPr>
          <w:color w:val="231F20"/>
          <w:spacing w:val="-11"/>
        </w:rPr>
        <w:t> </w:t>
      </w:r>
      <w:r>
        <w:rPr>
          <w:color w:val="231F20"/>
          <w:spacing w:val="-2"/>
        </w:rPr>
        <w:t>analysis</w:t>
      </w:r>
      <w:r>
        <w:rPr>
          <w:color w:val="231F20"/>
          <w:spacing w:val="-11"/>
        </w:rPr>
        <w:t> </w:t>
      </w:r>
      <w:r>
        <w:rPr>
          <w:color w:val="231F20"/>
          <w:spacing w:val="-2"/>
        </w:rPr>
        <w:t>world)</w:t>
      </w:r>
      <w:r>
        <w:rPr>
          <w:color w:val="231F20"/>
          <w:spacing w:val="-11"/>
        </w:rPr>
        <w:t> </w:t>
      </w:r>
      <w:r>
        <w:rPr>
          <w:color w:val="231F20"/>
          <w:spacing w:val="-2"/>
        </w:rPr>
        <w:t>in</w:t>
      </w:r>
      <w:r>
        <w:rPr>
          <w:color w:val="231F20"/>
          <w:spacing w:val="-12"/>
        </w:rPr>
        <w:t> </w:t>
      </w:r>
      <w:r>
        <w:rPr>
          <w:color w:val="231F20"/>
          <w:spacing w:val="-2"/>
        </w:rPr>
        <w:t>the</w:t>
      </w:r>
      <w:r>
        <w:rPr>
          <w:color w:val="231F20"/>
          <w:spacing w:val="-11"/>
        </w:rPr>
        <w:t> </w:t>
      </w:r>
      <w:r>
        <w:rPr>
          <w:color w:val="231F20"/>
          <w:spacing w:val="-2"/>
        </w:rPr>
        <w:t>processing</w:t>
      </w:r>
      <w:r>
        <w:rPr>
          <w:color w:val="231F20"/>
          <w:spacing w:val="-11"/>
        </w:rPr>
        <w:t> </w:t>
      </w:r>
      <w:r>
        <w:rPr>
          <w:color w:val="231F20"/>
          <w:spacing w:val="-2"/>
        </w:rPr>
        <w:t>of</w:t>
      </w:r>
      <w:r>
        <w:rPr>
          <w:color w:val="231F20"/>
          <w:spacing w:val="-11"/>
        </w:rPr>
        <w:t> </w:t>
      </w:r>
      <w:r>
        <w:rPr>
          <w:color w:val="231F20"/>
          <w:spacing w:val="-2"/>
        </w:rPr>
        <w:t>information </w:t>
      </w:r>
      <w:r>
        <w:rPr>
          <w:color w:val="231F20"/>
        </w:rPr>
        <w:t>and the management of organizations.</w:t>
      </w:r>
    </w:p>
    <w:p>
      <w:pPr>
        <w:pStyle w:val="BodyText"/>
        <w:spacing w:before="220"/>
      </w:pPr>
    </w:p>
    <w:p>
      <w:pPr>
        <w:pStyle w:val="Heading5"/>
        <w:numPr>
          <w:ilvl w:val="2"/>
          <w:numId w:val="37"/>
        </w:numPr>
        <w:tabs>
          <w:tab w:pos="1047" w:val="left" w:leader="none"/>
        </w:tabs>
        <w:spacing w:line="240" w:lineRule="auto" w:before="0" w:after="0"/>
        <w:ind w:left="1047" w:right="0" w:hanging="717"/>
        <w:jc w:val="left"/>
      </w:pPr>
      <w:r>
        <w:rPr>
          <w:color w:val="231F20"/>
          <w:spacing w:val="-8"/>
        </w:rPr>
        <w:t>Using</w:t>
      </w:r>
      <w:r>
        <w:rPr>
          <w:color w:val="231F20"/>
          <w:spacing w:val="-10"/>
        </w:rPr>
        <w:t> </w:t>
      </w:r>
      <w:r>
        <w:rPr>
          <w:color w:val="231F20"/>
          <w:spacing w:val="-8"/>
        </w:rPr>
        <w:t>the</w:t>
      </w:r>
      <w:r>
        <w:rPr>
          <w:color w:val="231F20"/>
          <w:spacing w:val="-10"/>
        </w:rPr>
        <w:t> </w:t>
      </w:r>
      <w:r>
        <w:rPr>
          <w:color w:val="231F20"/>
          <w:spacing w:val="-8"/>
        </w:rPr>
        <w:t>Macrolevel</w:t>
      </w:r>
    </w:p>
    <w:p>
      <w:pPr>
        <w:pStyle w:val="BodyText"/>
        <w:spacing w:line="252" w:lineRule="auto" w:before="122"/>
        <w:ind w:left="330" w:right="367"/>
        <w:jc w:val="both"/>
      </w:pPr>
      <w:r>
        <w:rPr>
          <w:color w:val="231F20"/>
          <w:spacing w:val="-8"/>
        </w:rPr>
        <w:t>Any</w:t>
      </w:r>
      <w:r>
        <w:rPr>
          <w:color w:val="231F20"/>
          <w:spacing w:val="-1"/>
        </w:rPr>
        <w:t> </w:t>
      </w:r>
      <w:r>
        <w:rPr>
          <w:color w:val="231F20"/>
          <w:spacing w:val="-8"/>
        </w:rPr>
        <w:t>system</w:t>
      </w:r>
      <w:r>
        <w:rPr>
          <w:color w:val="231F20"/>
          <w:spacing w:val="-1"/>
        </w:rPr>
        <w:t> </w:t>
      </w:r>
      <w:r>
        <w:rPr>
          <w:color w:val="231F20"/>
          <w:spacing w:val="-8"/>
        </w:rPr>
        <w:t>can</w:t>
      </w:r>
      <w:r>
        <w:rPr>
          <w:color w:val="231F20"/>
          <w:spacing w:val="-1"/>
        </w:rPr>
        <w:t> </w:t>
      </w:r>
      <w:r>
        <w:rPr>
          <w:color w:val="231F20"/>
          <w:spacing w:val="-8"/>
        </w:rPr>
        <w:t>be</w:t>
      </w:r>
      <w:r>
        <w:rPr>
          <w:color w:val="231F20"/>
          <w:spacing w:val="-1"/>
        </w:rPr>
        <w:t> </w:t>
      </w:r>
      <w:r>
        <w:rPr>
          <w:color w:val="231F20"/>
          <w:spacing w:val="-8"/>
        </w:rPr>
        <w:t>combined</w:t>
      </w:r>
      <w:r>
        <w:rPr>
          <w:color w:val="231F20"/>
          <w:spacing w:val="-1"/>
        </w:rPr>
        <w:t> </w:t>
      </w:r>
      <w:r>
        <w:rPr>
          <w:color w:val="231F20"/>
          <w:spacing w:val="-8"/>
        </w:rPr>
        <w:t>with</w:t>
      </w:r>
      <w:r>
        <w:rPr>
          <w:color w:val="231F20"/>
          <w:spacing w:val="-1"/>
        </w:rPr>
        <w:t> </w:t>
      </w:r>
      <w:r>
        <w:rPr>
          <w:color w:val="231F20"/>
          <w:spacing w:val="-8"/>
        </w:rPr>
        <w:t>other</w:t>
      </w:r>
      <w:r>
        <w:rPr>
          <w:color w:val="231F20"/>
          <w:spacing w:val="-1"/>
        </w:rPr>
        <w:t> </w:t>
      </w:r>
      <w:r>
        <w:rPr>
          <w:color w:val="231F20"/>
          <w:spacing w:val="-8"/>
        </w:rPr>
        <w:t>systems</w:t>
      </w:r>
      <w:r>
        <w:rPr>
          <w:color w:val="231F20"/>
          <w:spacing w:val="-1"/>
        </w:rPr>
        <w:t> </w:t>
      </w:r>
      <w:r>
        <w:rPr>
          <w:color w:val="231F20"/>
          <w:spacing w:val="-8"/>
        </w:rPr>
        <w:t>into</w:t>
      </w:r>
      <w:r>
        <w:rPr>
          <w:color w:val="231F20"/>
          <w:spacing w:val="-1"/>
        </w:rPr>
        <w:t> </w:t>
      </w:r>
      <w:r>
        <w:rPr>
          <w:color w:val="231F20"/>
          <w:spacing w:val="-8"/>
        </w:rPr>
        <w:t>one</w:t>
      </w:r>
      <w:r>
        <w:rPr>
          <w:color w:val="231F20"/>
          <w:spacing w:val="-1"/>
        </w:rPr>
        <w:t> </w:t>
      </w:r>
      <w:r>
        <w:rPr>
          <w:color w:val="231F20"/>
          <w:spacing w:val="-8"/>
        </w:rPr>
        <w:t>greater</w:t>
      </w:r>
      <w:r>
        <w:rPr>
          <w:color w:val="231F20"/>
          <w:spacing w:val="-1"/>
        </w:rPr>
        <w:t> </w:t>
      </w:r>
      <w:r>
        <w:rPr>
          <w:color w:val="231F20"/>
          <w:spacing w:val="-8"/>
        </w:rPr>
        <w:t>system.</w:t>
      </w:r>
      <w:r>
        <w:rPr>
          <w:color w:val="231F20"/>
          <w:spacing w:val="-1"/>
        </w:rPr>
        <w:t> </w:t>
      </w:r>
      <w:r>
        <w:rPr>
          <w:color w:val="231F20"/>
          <w:spacing w:val="-8"/>
        </w:rPr>
        <w:t>Both</w:t>
      </w:r>
      <w:r>
        <w:rPr>
          <w:color w:val="231F20"/>
          <w:spacing w:val="-1"/>
        </w:rPr>
        <w:t> </w:t>
      </w:r>
      <w:r>
        <w:rPr>
          <w:color w:val="231F20"/>
          <w:spacing w:val="-8"/>
        </w:rPr>
        <w:t>similar </w:t>
      </w:r>
      <w:r>
        <w:rPr>
          <w:color w:val="231F20"/>
          <w:spacing w:val="-10"/>
        </w:rPr>
        <w:t>and</w:t>
      </w:r>
      <w:r>
        <w:rPr>
          <w:color w:val="231F20"/>
        </w:rPr>
        <w:t> </w:t>
      </w:r>
      <w:r>
        <w:rPr>
          <w:color w:val="231F20"/>
          <w:spacing w:val="-10"/>
        </w:rPr>
        <w:t>different</w:t>
      </w:r>
      <w:r>
        <w:rPr>
          <w:color w:val="231F20"/>
        </w:rPr>
        <w:t> </w:t>
      </w:r>
      <w:r>
        <w:rPr>
          <w:color w:val="231F20"/>
          <w:spacing w:val="-10"/>
        </w:rPr>
        <w:t>systems</w:t>
      </w:r>
      <w:r>
        <w:rPr>
          <w:color w:val="231F20"/>
        </w:rPr>
        <w:t> </w:t>
      </w:r>
      <w:r>
        <w:rPr>
          <w:color w:val="231F20"/>
          <w:spacing w:val="-10"/>
        </w:rPr>
        <w:t>can</w:t>
      </w:r>
      <w:r>
        <w:rPr>
          <w:color w:val="231F20"/>
        </w:rPr>
        <w:t> </w:t>
      </w:r>
      <w:r>
        <w:rPr>
          <w:color w:val="231F20"/>
          <w:spacing w:val="-10"/>
        </w:rPr>
        <w:t>be</w:t>
      </w:r>
      <w:r>
        <w:rPr>
          <w:color w:val="231F20"/>
        </w:rPr>
        <w:t> </w:t>
      </w:r>
      <w:r>
        <w:rPr>
          <w:color w:val="231F20"/>
          <w:spacing w:val="-10"/>
        </w:rPr>
        <w:t>combined.</w:t>
      </w:r>
      <w:r>
        <w:rPr>
          <w:color w:val="231F20"/>
        </w:rPr>
        <w:t> </w:t>
      </w:r>
      <w:r>
        <w:rPr>
          <w:color w:val="231F20"/>
          <w:spacing w:val="-10"/>
        </w:rPr>
        <w:t>Practically</w:t>
      </w:r>
      <w:r>
        <w:rPr>
          <w:color w:val="231F20"/>
        </w:rPr>
        <w:t> </w:t>
      </w:r>
      <w:r>
        <w:rPr>
          <w:color w:val="231F20"/>
          <w:spacing w:val="-10"/>
        </w:rPr>
        <w:t>everything</w:t>
      </w:r>
      <w:r>
        <w:rPr>
          <w:color w:val="231F20"/>
        </w:rPr>
        <w:t> </w:t>
      </w:r>
      <w:r>
        <w:rPr>
          <w:color w:val="231F20"/>
          <w:spacing w:val="-10"/>
        </w:rPr>
        <w:t>can</w:t>
      </w:r>
      <w:r>
        <w:rPr>
          <w:color w:val="231F20"/>
        </w:rPr>
        <w:t> </w:t>
      </w:r>
      <w:r>
        <w:rPr>
          <w:color w:val="231F20"/>
          <w:spacing w:val="-10"/>
        </w:rPr>
        <w:t>be</w:t>
      </w:r>
      <w:r>
        <w:rPr>
          <w:color w:val="231F20"/>
        </w:rPr>
        <w:t> </w:t>
      </w:r>
      <w:r>
        <w:rPr>
          <w:color w:val="231F20"/>
          <w:spacing w:val="-10"/>
        </w:rPr>
        <w:t>improved</w:t>
      </w:r>
      <w:r>
        <w:rPr>
          <w:color w:val="231F20"/>
        </w:rPr>
        <w:t> </w:t>
      </w:r>
      <w:r>
        <w:rPr>
          <w:color w:val="231F20"/>
          <w:spacing w:val="-10"/>
        </w:rPr>
        <w:t>in</w:t>
      </w:r>
      <w:r>
        <w:rPr>
          <w:color w:val="231F20"/>
        </w:rPr>
        <w:t> </w:t>
      </w:r>
      <w:r>
        <w:rPr>
          <w:color w:val="231F20"/>
          <w:spacing w:val="-10"/>
        </w:rPr>
        <w:t>some </w:t>
      </w:r>
      <w:r>
        <w:rPr>
          <w:color w:val="231F20"/>
          <w:spacing w:val="-8"/>
        </w:rPr>
        <w:t>respect</w:t>
      </w:r>
      <w:r>
        <w:rPr>
          <w:color w:val="231F20"/>
          <w:spacing w:val="-13"/>
        </w:rPr>
        <w:t> </w:t>
      </w:r>
      <w:r>
        <w:rPr>
          <w:color w:val="231F20"/>
          <w:spacing w:val="-8"/>
        </w:rPr>
        <w:t>by</w:t>
      </w:r>
      <w:r>
        <w:rPr>
          <w:color w:val="231F20"/>
          <w:spacing w:val="-13"/>
        </w:rPr>
        <w:t> </w:t>
      </w:r>
      <w:r>
        <w:rPr>
          <w:color w:val="231F20"/>
          <w:spacing w:val="-8"/>
        </w:rPr>
        <w:t>transition</w:t>
      </w:r>
      <w:r>
        <w:rPr>
          <w:color w:val="231F20"/>
          <w:spacing w:val="-13"/>
        </w:rPr>
        <w:t> </w:t>
      </w:r>
      <w:r>
        <w:rPr>
          <w:color w:val="231F20"/>
          <w:spacing w:val="-8"/>
        </w:rPr>
        <w:t>to</w:t>
      </w:r>
      <w:r>
        <w:rPr>
          <w:color w:val="231F20"/>
          <w:spacing w:val="-13"/>
        </w:rPr>
        <w:t> </w:t>
      </w:r>
      <w:r>
        <w:rPr>
          <w:color w:val="231F20"/>
          <w:spacing w:val="-8"/>
        </w:rPr>
        <w:t>the</w:t>
      </w:r>
      <w:r>
        <w:rPr>
          <w:color w:val="231F20"/>
          <w:spacing w:val="-13"/>
        </w:rPr>
        <w:t> </w:t>
      </w:r>
      <w:r>
        <w:rPr>
          <w:color w:val="231F20"/>
          <w:spacing w:val="-8"/>
        </w:rPr>
        <w:t>macrolevel.</w:t>
      </w:r>
      <w:r>
        <w:rPr>
          <w:color w:val="231F20"/>
          <w:spacing w:val="-13"/>
        </w:rPr>
        <w:t> </w:t>
      </w:r>
      <w:r>
        <w:rPr>
          <w:color w:val="231F20"/>
          <w:spacing w:val="-8"/>
        </w:rPr>
        <w:t>Sometimes</w:t>
      </w:r>
      <w:r>
        <w:rPr>
          <w:color w:val="231F20"/>
          <w:spacing w:val="-13"/>
        </w:rPr>
        <w:t> </w:t>
      </w:r>
      <w:r>
        <w:rPr>
          <w:color w:val="231F20"/>
          <w:spacing w:val="-8"/>
        </w:rPr>
        <w:t>the</w:t>
      </w:r>
      <w:r>
        <w:rPr>
          <w:color w:val="231F20"/>
          <w:spacing w:val="-13"/>
        </w:rPr>
        <w:t> </w:t>
      </w:r>
      <w:r>
        <w:rPr>
          <w:color w:val="231F20"/>
          <w:spacing w:val="-8"/>
        </w:rPr>
        <w:t>effect</w:t>
      </w:r>
      <w:r>
        <w:rPr>
          <w:color w:val="231F20"/>
          <w:spacing w:val="-13"/>
        </w:rPr>
        <w:t> </w:t>
      </w:r>
      <w:r>
        <w:rPr>
          <w:color w:val="231F20"/>
          <w:spacing w:val="-8"/>
        </w:rPr>
        <w:t>can</w:t>
      </w:r>
      <w:r>
        <w:rPr>
          <w:color w:val="231F20"/>
          <w:spacing w:val="-13"/>
        </w:rPr>
        <w:t> </w:t>
      </w:r>
      <w:r>
        <w:rPr>
          <w:color w:val="231F20"/>
          <w:spacing w:val="-8"/>
        </w:rPr>
        <w:t>be</w:t>
      </w:r>
      <w:r>
        <w:rPr>
          <w:color w:val="231F20"/>
          <w:spacing w:val="-13"/>
        </w:rPr>
        <w:t> </w:t>
      </w:r>
      <w:r>
        <w:rPr>
          <w:color w:val="231F20"/>
          <w:spacing w:val="-8"/>
        </w:rPr>
        <w:t>dramatic.</w:t>
      </w:r>
      <w:r>
        <w:rPr>
          <w:color w:val="231F20"/>
          <w:spacing w:val="-13"/>
        </w:rPr>
        <w:t> </w:t>
      </w:r>
      <w:r>
        <w:rPr>
          <w:color w:val="231F20"/>
          <w:spacing w:val="-8"/>
        </w:rPr>
        <w:t>The</w:t>
      </w:r>
      <w:r>
        <w:rPr>
          <w:color w:val="231F20"/>
          <w:spacing w:val="-13"/>
        </w:rPr>
        <w:t> </w:t>
      </w:r>
      <w:r>
        <w:rPr>
          <w:color w:val="231F20"/>
          <w:spacing w:val="-8"/>
        </w:rPr>
        <w:t>frame</w:t>
      </w:r>
    </w:p>
    <w:p>
      <w:pPr>
        <w:spacing w:after="0" w:line="252" w:lineRule="auto"/>
        <w:jc w:val="both"/>
        <w:sectPr>
          <w:pgSz w:w="8580" w:h="13080"/>
          <w:pgMar w:header="689" w:footer="0" w:top="920" w:bottom="280" w:left="600" w:right="560"/>
        </w:sectPr>
      </w:pPr>
    </w:p>
    <w:p>
      <w:pPr>
        <w:pStyle w:val="BodyText"/>
        <w:spacing w:before="227"/>
      </w:pPr>
    </w:p>
    <w:p>
      <w:pPr>
        <w:pStyle w:val="BodyText"/>
        <w:spacing w:line="283" w:lineRule="auto"/>
        <w:ind w:left="330" w:right="368"/>
        <w:jc w:val="both"/>
        <w:rPr>
          <w:sz w:val="13"/>
        </w:rPr>
      </w:pPr>
      <w:r>
        <w:rPr>
          <w:color w:val="231F20"/>
          <w:spacing w:val="-12"/>
        </w:rPr>
        <w:t>and</w:t>
      </w:r>
      <w:r>
        <w:rPr>
          <w:color w:val="231F20"/>
        </w:rPr>
        <w:t> </w:t>
      </w:r>
      <w:r>
        <w:rPr>
          <w:color w:val="231F20"/>
          <w:spacing w:val="-12"/>
        </w:rPr>
        <w:t>cover</w:t>
      </w:r>
      <w:r>
        <w:rPr>
          <w:color w:val="231F20"/>
        </w:rPr>
        <w:t> </w:t>
      </w:r>
      <w:r>
        <w:rPr>
          <w:color w:val="231F20"/>
          <w:spacing w:val="-12"/>
        </w:rPr>
        <w:t>in</w:t>
      </w:r>
      <w:r>
        <w:rPr>
          <w:color w:val="231F20"/>
        </w:rPr>
        <w:t> </w:t>
      </w:r>
      <w:r>
        <w:rPr>
          <w:color w:val="231F20"/>
          <w:spacing w:val="-12"/>
        </w:rPr>
        <w:t>a</w:t>
      </w:r>
      <w:r>
        <w:rPr>
          <w:color w:val="231F20"/>
        </w:rPr>
        <w:t> </w:t>
      </w:r>
      <w:r>
        <w:rPr>
          <w:color w:val="231F20"/>
          <w:spacing w:val="-12"/>
        </w:rPr>
        <w:t>riding</w:t>
      </w:r>
      <w:r>
        <w:rPr>
          <w:color w:val="231F20"/>
        </w:rPr>
        <w:t> </w:t>
      </w:r>
      <w:r>
        <w:rPr>
          <w:color w:val="231F20"/>
          <w:spacing w:val="-12"/>
        </w:rPr>
        <w:t>mower</w:t>
      </w:r>
      <w:r>
        <w:rPr>
          <w:color w:val="231F20"/>
        </w:rPr>
        <w:t> </w:t>
      </w:r>
      <w:r>
        <w:rPr>
          <w:color w:val="231F20"/>
          <w:spacing w:val="-12"/>
        </w:rPr>
        <w:t>produced</w:t>
      </w:r>
      <w:r>
        <w:rPr>
          <w:color w:val="231F20"/>
        </w:rPr>
        <w:t> </w:t>
      </w:r>
      <w:r>
        <w:rPr>
          <w:color w:val="231F20"/>
          <w:spacing w:val="-12"/>
        </w:rPr>
        <w:t>by</w:t>
      </w:r>
      <w:r>
        <w:rPr>
          <w:color w:val="231F20"/>
        </w:rPr>
        <w:t> </w:t>
      </w:r>
      <w:r>
        <w:rPr>
          <w:color w:val="231F20"/>
          <w:spacing w:val="-12"/>
        </w:rPr>
        <w:t>the</w:t>
      </w:r>
      <w:r>
        <w:rPr>
          <w:color w:val="231F20"/>
        </w:rPr>
        <w:t> </w:t>
      </w:r>
      <w:r>
        <w:rPr>
          <w:color w:val="231F20"/>
          <w:spacing w:val="-12"/>
        </w:rPr>
        <w:t>John</w:t>
      </w:r>
      <w:r>
        <w:rPr>
          <w:color w:val="231F20"/>
        </w:rPr>
        <w:t> </w:t>
      </w:r>
      <w:r>
        <w:rPr>
          <w:color w:val="231F20"/>
          <w:spacing w:val="-12"/>
        </w:rPr>
        <w:t>Deere</w:t>
      </w:r>
      <w:r>
        <w:rPr>
          <w:color w:val="231F20"/>
        </w:rPr>
        <w:t> </w:t>
      </w:r>
      <w:r>
        <w:rPr>
          <w:color w:val="231F20"/>
          <w:spacing w:val="-12"/>
        </w:rPr>
        <w:t>Company</w:t>
      </w:r>
      <w:r>
        <w:rPr>
          <w:color w:val="231F20"/>
        </w:rPr>
        <w:t> </w:t>
      </w:r>
      <w:r>
        <w:rPr>
          <w:color w:val="231F20"/>
          <w:spacing w:val="-12"/>
        </w:rPr>
        <w:t>at</w:t>
      </w:r>
      <w:r>
        <w:rPr>
          <w:color w:val="231F20"/>
        </w:rPr>
        <w:t> </w:t>
      </w:r>
      <w:r>
        <w:rPr>
          <w:color w:val="231F20"/>
          <w:spacing w:val="-12"/>
        </w:rPr>
        <w:t>one</w:t>
      </w:r>
      <w:r>
        <w:rPr>
          <w:color w:val="231F20"/>
        </w:rPr>
        <w:t> </w:t>
      </w:r>
      <w:r>
        <w:rPr>
          <w:color w:val="231F20"/>
          <w:spacing w:val="-12"/>
        </w:rPr>
        <w:t>time</w:t>
      </w:r>
      <w:r>
        <w:rPr>
          <w:color w:val="231F20"/>
        </w:rPr>
        <w:t> </w:t>
      </w:r>
      <w:r>
        <w:rPr>
          <w:color w:val="231F20"/>
          <w:spacing w:val="-12"/>
        </w:rPr>
        <w:t>consisted </w:t>
      </w:r>
      <w:r>
        <w:rPr>
          <w:color w:val="231F20"/>
          <w:spacing w:val="-10"/>
        </w:rPr>
        <w:t>of</w:t>
      </w:r>
      <w:r>
        <w:rPr>
          <w:color w:val="231F20"/>
          <w:spacing w:val="-2"/>
        </w:rPr>
        <w:t> </w:t>
      </w:r>
      <w:r>
        <w:rPr>
          <w:color w:val="231F20"/>
          <w:spacing w:val="-10"/>
        </w:rPr>
        <w:t>153</w:t>
      </w:r>
      <w:r>
        <w:rPr>
          <w:color w:val="231F20"/>
          <w:spacing w:val="-2"/>
        </w:rPr>
        <w:t> </w:t>
      </w:r>
      <w:r>
        <w:rPr>
          <w:color w:val="231F20"/>
          <w:spacing w:val="-10"/>
        </w:rPr>
        <w:t>steel</w:t>
      </w:r>
      <w:r>
        <w:rPr>
          <w:color w:val="231F20"/>
          <w:spacing w:val="-2"/>
        </w:rPr>
        <w:t> </w:t>
      </w:r>
      <w:r>
        <w:rPr>
          <w:color w:val="231F20"/>
          <w:spacing w:val="-10"/>
        </w:rPr>
        <w:t>parts.</w:t>
      </w:r>
      <w:r>
        <w:rPr>
          <w:color w:val="231F20"/>
          <w:spacing w:val="-2"/>
        </w:rPr>
        <w:t> </w:t>
      </w:r>
      <w:r>
        <w:rPr>
          <w:color w:val="231F20"/>
          <w:spacing w:val="-10"/>
        </w:rPr>
        <w:t>When</w:t>
      </w:r>
      <w:r>
        <w:rPr>
          <w:color w:val="231F20"/>
          <w:spacing w:val="-2"/>
        </w:rPr>
        <w:t> </w:t>
      </w:r>
      <w:r>
        <w:rPr>
          <w:color w:val="231F20"/>
          <w:spacing w:val="-10"/>
        </w:rPr>
        <w:t>plastics</w:t>
      </w:r>
      <w:r>
        <w:rPr>
          <w:color w:val="231F20"/>
          <w:spacing w:val="-2"/>
        </w:rPr>
        <w:t> </w:t>
      </w:r>
      <w:r>
        <w:rPr>
          <w:color w:val="231F20"/>
          <w:spacing w:val="-10"/>
        </w:rPr>
        <w:t>replaced</w:t>
      </w:r>
      <w:r>
        <w:rPr>
          <w:color w:val="231F20"/>
          <w:spacing w:val="-2"/>
        </w:rPr>
        <w:t> </w:t>
      </w:r>
      <w:r>
        <w:rPr>
          <w:color w:val="231F20"/>
          <w:spacing w:val="-10"/>
        </w:rPr>
        <w:t>metal,</w:t>
      </w:r>
      <w:r>
        <w:rPr>
          <w:color w:val="231F20"/>
          <w:spacing w:val="-2"/>
        </w:rPr>
        <w:t> </w:t>
      </w:r>
      <w:r>
        <w:rPr>
          <w:color w:val="231F20"/>
          <w:spacing w:val="-10"/>
        </w:rPr>
        <w:t>only</w:t>
      </w:r>
      <w:r>
        <w:rPr>
          <w:color w:val="231F20"/>
          <w:spacing w:val="-2"/>
        </w:rPr>
        <w:t> </w:t>
      </w:r>
      <w:r>
        <w:rPr>
          <w:color w:val="231F20"/>
          <w:spacing w:val="-10"/>
        </w:rPr>
        <w:t>three</w:t>
      </w:r>
      <w:r>
        <w:rPr>
          <w:color w:val="231F20"/>
          <w:spacing w:val="-2"/>
        </w:rPr>
        <w:t> </w:t>
      </w:r>
      <w:r>
        <w:rPr>
          <w:color w:val="231F20"/>
          <w:spacing w:val="-10"/>
        </w:rPr>
        <w:t>parts</w:t>
      </w:r>
      <w:r>
        <w:rPr>
          <w:color w:val="231F20"/>
          <w:spacing w:val="-2"/>
        </w:rPr>
        <w:t> </w:t>
      </w:r>
      <w:r>
        <w:rPr>
          <w:color w:val="231F20"/>
          <w:spacing w:val="-10"/>
        </w:rPr>
        <w:t>were</w:t>
      </w:r>
      <w:r>
        <w:rPr>
          <w:color w:val="231F20"/>
          <w:spacing w:val="-2"/>
        </w:rPr>
        <w:t> </w:t>
      </w:r>
      <w:r>
        <w:rPr>
          <w:color w:val="231F20"/>
          <w:spacing w:val="-10"/>
        </w:rPr>
        <w:t>needed.</w:t>
      </w:r>
      <w:r>
        <w:rPr>
          <w:color w:val="231F20"/>
          <w:spacing w:val="-2"/>
        </w:rPr>
        <w:t> </w:t>
      </w:r>
      <w:r>
        <w:rPr>
          <w:color w:val="231F20"/>
          <w:spacing w:val="-10"/>
        </w:rPr>
        <w:t>The</w:t>
      </w:r>
      <w:r>
        <w:rPr>
          <w:color w:val="231F20"/>
          <w:spacing w:val="-2"/>
        </w:rPr>
        <w:t> </w:t>
      </w:r>
      <w:r>
        <w:rPr>
          <w:color w:val="231F20"/>
          <w:spacing w:val="-10"/>
        </w:rPr>
        <w:t>other </w:t>
      </w:r>
      <w:r>
        <w:rPr>
          <w:color w:val="231F20"/>
          <w:spacing w:val="-6"/>
        </w:rPr>
        <w:t>150 parts were integrated into the higher-level system.</w:t>
      </w:r>
      <w:r>
        <w:rPr>
          <w:color w:val="231F20"/>
          <w:spacing w:val="-6"/>
          <w:position w:val="6"/>
          <w:sz w:val="13"/>
        </w:rPr>
        <w:t>2</w:t>
      </w:r>
    </w:p>
    <w:p>
      <w:pPr>
        <w:pStyle w:val="BodyText"/>
        <w:spacing w:line="283" w:lineRule="auto"/>
        <w:ind w:left="330" w:right="366" w:firstLine="300"/>
        <w:jc w:val="both"/>
      </w:pPr>
      <w:r>
        <w:rPr>
          <w:color w:val="231F20"/>
          <w:spacing w:val="-2"/>
        </w:rPr>
        <w:t>In</w:t>
      </w:r>
      <w:r>
        <w:rPr>
          <w:color w:val="231F20"/>
          <w:spacing w:val="-11"/>
        </w:rPr>
        <w:t> </w:t>
      </w:r>
      <w:r>
        <w:rPr>
          <w:color w:val="231F20"/>
          <w:spacing w:val="-2"/>
        </w:rPr>
        <w:t>the</w:t>
      </w:r>
      <w:r>
        <w:rPr>
          <w:color w:val="231F20"/>
          <w:spacing w:val="-11"/>
        </w:rPr>
        <w:t> </w:t>
      </w:r>
      <w:r>
        <w:rPr>
          <w:color w:val="231F20"/>
          <w:spacing w:val="-2"/>
        </w:rPr>
        <w:t>lawnmower</w:t>
      </w:r>
      <w:r>
        <w:rPr>
          <w:color w:val="231F20"/>
          <w:spacing w:val="-11"/>
        </w:rPr>
        <w:t> </w:t>
      </w:r>
      <w:r>
        <w:rPr>
          <w:color w:val="231F20"/>
          <w:spacing w:val="-2"/>
        </w:rPr>
        <w:t>case,</w:t>
      </w:r>
      <w:r>
        <w:rPr>
          <w:color w:val="231F20"/>
          <w:spacing w:val="-11"/>
        </w:rPr>
        <w:t> </w:t>
      </w:r>
      <w:r>
        <w:rPr>
          <w:color w:val="231F20"/>
          <w:spacing w:val="-2"/>
        </w:rPr>
        <w:t>one</w:t>
      </w:r>
      <w:r>
        <w:rPr>
          <w:color w:val="231F20"/>
          <w:spacing w:val="-11"/>
        </w:rPr>
        <w:t> </w:t>
      </w:r>
      <w:r>
        <w:rPr>
          <w:color w:val="231F20"/>
          <w:spacing w:val="-2"/>
        </w:rPr>
        <w:t>can</w:t>
      </w:r>
      <w:r>
        <w:rPr>
          <w:color w:val="231F20"/>
          <w:spacing w:val="-11"/>
        </w:rPr>
        <w:t> </w:t>
      </w:r>
      <w:r>
        <w:rPr>
          <w:color w:val="231F20"/>
          <w:spacing w:val="-2"/>
        </w:rPr>
        <w:t>try</w:t>
      </w:r>
      <w:r>
        <w:rPr>
          <w:color w:val="231F20"/>
          <w:spacing w:val="-11"/>
        </w:rPr>
        <w:t> </w:t>
      </w:r>
      <w:r>
        <w:rPr>
          <w:color w:val="231F20"/>
          <w:spacing w:val="-2"/>
        </w:rPr>
        <w:t>to</w:t>
      </w:r>
      <w:r>
        <w:rPr>
          <w:color w:val="231F20"/>
          <w:spacing w:val="-11"/>
        </w:rPr>
        <w:t> </w:t>
      </w:r>
      <w:r>
        <w:rPr>
          <w:color w:val="231F20"/>
          <w:spacing w:val="-2"/>
        </w:rPr>
        <w:t>resolve</w:t>
      </w:r>
      <w:r>
        <w:rPr>
          <w:color w:val="231F20"/>
          <w:spacing w:val="-11"/>
        </w:rPr>
        <w:t> </w:t>
      </w:r>
      <w:r>
        <w:rPr>
          <w:color w:val="231F20"/>
          <w:spacing w:val="-2"/>
        </w:rPr>
        <w:t>the</w:t>
      </w:r>
      <w:r>
        <w:rPr>
          <w:color w:val="231F20"/>
          <w:spacing w:val="-11"/>
        </w:rPr>
        <w:t> </w:t>
      </w:r>
      <w:r>
        <w:rPr>
          <w:color w:val="231F20"/>
          <w:spacing w:val="-2"/>
        </w:rPr>
        <w:t>conflict</w:t>
      </w:r>
      <w:r>
        <w:rPr>
          <w:color w:val="231F20"/>
          <w:spacing w:val="-11"/>
        </w:rPr>
        <w:t> </w:t>
      </w:r>
      <w:r>
        <w:rPr>
          <w:color w:val="231F20"/>
          <w:spacing w:val="-2"/>
        </w:rPr>
        <w:t>of</w:t>
      </w:r>
      <w:r>
        <w:rPr>
          <w:color w:val="231F20"/>
          <w:spacing w:val="-11"/>
        </w:rPr>
        <w:t> </w:t>
      </w:r>
      <w:r>
        <w:rPr>
          <w:color w:val="231F20"/>
          <w:spacing w:val="-2"/>
        </w:rPr>
        <w:t>big</w:t>
      </w:r>
      <w:r>
        <w:rPr>
          <w:color w:val="231F20"/>
          <w:spacing w:val="-11"/>
        </w:rPr>
        <w:t> </w:t>
      </w:r>
      <w:r>
        <w:rPr>
          <w:color w:val="231F20"/>
          <w:spacing w:val="-2"/>
        </w:rPr>
        <w:t>muffler–small </w:t>
      </w:r>
      <w:r>
        <w:rPr>
          <w:color w:val="231F20"/>
          <w:spacing w:val="-6"/>
        </w:rPr>
        <w:t>muffler using resources on the higher system level. Grass is only one of the resources </w:t>
      </w:r>
      <w:r>
        <w:rPr>
          <w:color w:val="231F20"/>
        </w:rPr>
        <w:t>that</w:t>
      </w:r>
      <w:r>
        <w:rPr>
          <w:color w:val="231F20"/>
          <w:spacing w:val="-9"/>
        </w:rPr>
        <w:t> </w:t>
      </w:r>
      <w:r>
        <w:rPr>
          <w:color w:val="231F20"/>
        </w:rPr>
        <w:t>can</w:t>
      </w:r>
      <w:r>
        <w:rPr>
          <w:color w:val="231F20"/>
          <w:spacing w:val="-9"/>
        </w:rPr>
        <w:t> </w:t>
      </w:r>
      <w:r>
        <w:rPr>
          <w:color w:val="231F20"/>
        </w:rPr>
        <w:t>be</w:t>
      </w:r>
      <w:r>
        <w:rPr>
          <w:color w:val="231F20"/>
          <w:spacing w:val="-9"/>
        </w:rPr>
        <w:t> </w:t>
      </w:r>
      <w:r>
        <w:rPr>
          <w:color w:val="231F20"/>
        </w:rPr>
        <w:t>used</w:t>
      </w:r>
      <w:r>
        <w:rPr>
          <w:color w:val="231F20"/>
          <w:spacing w:val="-9"/>
        </w:rPr>
        <w:t> </w:t>
      </w:r>
      <w:r>
        <w:rPr>
          <w:color w:val="231F20"/>
        </w:rPr>
        <w:t>as</w:t>
      </w:r>
      <w:r>
        <w:rPr>
          <w:color w:val="231F20"/>
          <w:spacing w:val="-9"/>
        </w:rPr>
        <w:t> </w:t>
      </w:r>
      <w:r>
        <w:rPr>
          <w:color w:val="231F20"/>
        </w:rPr>
        <w:t>a</w:t>
      </w:r>
      <w:r>
        <w:rPr>
          <w:color w:val="231F20"/>
          <w:spacing w:val="-9"/>
        </w:rPr>
        <w:t> </w:t>
      </w:r>
      <w:r>
        <w:rPr>
          <w:color w:val="231F20"/>
        </w:rPr>
        <w:t>muffler.</w:t>
      </w:r>
      <w:r>
        <w:rPr>
          <w:color w:val="231F20"/>
          <w:spacing w:val="-9"/>
        </w:rPr>
        <w:t> </w:t>
      </w:r>
      <w:r>
        <w:rPr>
          <w:color w:val="231F20"/>
        </w:rPr>
        <w:t>There</w:t>
      </w:r>
      <w:r>
        <w:rPr>
          <w:color w:val="231F20"/>
          <w:spacing w:val="-9"/>
        </w:rPr>
        <w:t> </w:t>
      </w:r>
      <w:r>
        <w:rPr>
          <w:color w:val="231F20"/>
        </w:rPr>
        <w:t>are</w:t>
      </w:r>
      <w:r>
        <w:rPr>
          <w:color w:val="231F20"/>
          <w:spacing w:val="-9"/>
        </w:rPr>
        <w:t> </w:t>
      </w:r>
      <w:r>
        <w:rPr>
          <w:color w:val="231F20"/>
        </w:rPr>
        <w:t>others.</w:t>
      </w:r>
      <w:r>
        <w:rPr>
          <w:color w:val="231F20"/>
          <w:spacing w:val="-9"/>
        </w:rPr>
        <w:t> </w:t>
      </w:r>
      <w:r>
        <w:rPr>
          <w:color w:val="231F20"/>
        </w:rPr>
        <w:t>The</w:t>
      </w:r>
      <w:r>
        <w:rPr>
          <w:color w:val="231F20"/>
          <w:spacing w:val="-9"/>
        </w:rPr>
        <w:t> </w:t>
      </w:r>
      <w:r>
        <w:rPr>
          <w:color w:val="231F20"/>
        </w:rPr>
        <w:t>casing</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lawnmower</w:t>
      </w:r>
      <w:r>
        <w:rPr>
          <w:color w:val="231F20"/>
          <w:spacing w:val="-9"/>
        </w:rPr>
        <w:t> </w:t>
      </w:r>
      <w:r>
        <w:rPr>
          <w:color w:val="231F20"/>
        </w:rPr>
        <w:t>can </w:t>
      </w:r>
      <w:r>
        <w:rPr>
          <w:color w:val="231F20"/>
          <w:spacing w:val="-2"/>
        </w:rPr>
        <w:t>work</w:t>
      </w:r>
      <w:r>
        <w:rPr>
          <w:color w:val="231F20"/>
          <w:spacing w:val="-9"/>
        </w:rPr>
        <w:t> </w:t>
      </w:r>
      <w:r>
        <w:rPr>
          <w:color w:val="231F20"/>
          <w:spacing w:val="-2"/>
        </w:rPr>
        <w:t>as</w:t>
      </w:r>
      <w:r>
        <w:rPr>
          <w:color w:val="231F20"/>
          <w:spacing w:val="-9"/>
        </w:rPr>
        <w:t> </w:t>
      </w:r>
      <w:r>
        <w:rPr>
          <w:color w:val="231F20"/>
          <w:spacing w:val="-2"/>
        </w:rPr>
        <w:t>a</w:t>
      </w:r>
      <w:r>
        <w:rPr>
          <w:color w:val="231F20"/>
          <w:spacing w:val="-9"/>
        </w:rPr>
        <w:t> </w:t>
      </w:r>
      <w:r>
        <w:rPr>
          <w:color w:val="231F20"/>
          <w:spacing w:val="-2"/>
        </w:rPr>
        <w:t>muffler.</w:t>
      </w:r>
      <w:r>
        <w:rPr>
          <w:color w:val="231F20"/>
          <w:spacing w:val="-9"/>
        </w:rPr>
        <w:t> </w:t>
      </w:r>
      <w:r>
        <w:rPr>
          <w:color w:val="231F20"/>
          <w:spacing w:val="-2"/>
        </w:rPr>
        <w:t>Lawnmowers</w:t>
      </w:r>
      <w:r>
        <w:rPr>
          <w:color w:val="231F20"/>
          <w:spacing w:val="-9"/>
        </w:rPr>
        <w:t> </w:t>
      </w:r>
      <w:r>
        <w:rPr>
          <w:color w:val="231F20"/>
          <w:spacing w:val="-2"/>
        </w:rPr>
        <w:t>are</w:t>
      </w:r>
      <w:r>
        <w:rPr>
          <w:color w:val="231F20"/>
          <w:spacing w:val="-9"/>
        </w:rPr>
        <w:t> </w:t>
      </w:r>
      <w:r>
        <w:rPr>
          <w:color w:val="231F20"/>
          <w:spacing w:val="-2"/>
        </w:rPr>
        <w:t>often</w:t>
      </w:r>
      <w:r>
        <w:rPr>
          <w:color w:val="231F20"/>
          <w:spacing w:val="-9"/>
        </w:rPr>
        <w:t> </w:t>
      </w:r>
      <w:r>
        <w:rPr>
          <w:color w:val="231F20"/>
          <w:spacing w:val="-2"/>
        </w:rPr>
        <w:t>equipped</w:t>
      </w:r>
      <w:r>
        <w:rPr>
          <w:color w:val="231F20"/>
          <w:spacing w:val="-9"/>
        </w:rPr>
        <w:t> </w:t>
      </w:r>
      <w:r>
        <w:rPr>
          <w:color w:val="231F20"/>
          <w:spacing w:val="-2"/>
        </w:rPr>
        <w:t>with</w:t>
      </w:r>
      <w:r>
        <w:rPr>
          <w:color w:val="231F20"/>
          <w:spacing w:val="-9"/>
        </w:rPr>
        <w:t> </w:t>
      </w:r>
      <w:r>
        <w:rPr>
          <w:color w:val="231F20"/>
          <w:spacing w:val="-2"/>
        </w:rPr>
        <w:t>bags</w:t>
      </w:r>
      <w:r>
        <w:rPr>
          <w:color w:val="231F20"/>
          <w:spacing w:val="-9"/>
        </w:rPr>
        <w:t> </w:t>
      </w:r>
      <w:r>
        <w:rPr>
          <w:color w:val="231F20"/>
          <w:spacing w:val="-2"/>
        </w:rPr>
        <w:t>for</w:t>
      </w:r>
      <w:r>
        <w:rPr>
          <w:color w:val="231F20"/>
          <w:spacing w:val="-9"/>
        </w:rPr>
        <w:t> </w:t>
      </w:r>
      <w:r>
        <w:rPr>
          <w:color w:val="231F20"/>
          <w:spacing w:val="-2"/>
        </w:rPr>
        <w:t>collecting</w:t>
      </w:r>
      <w:r>
        <w:rPr>
          <w:color w:val="231F20"/>
          <w:spacing w:val="-9"/>
        </w:rPr>
        <w:t> </w:t>
      </w:r>
      <w:r>
        <w:rPr>
          <w:color w:val="231F20"/>
          <w:spacing w:val="-2"/>
        </w:rPr>
        <w:t>grass. </w:t>
      </w:r>
      <w:r>
        <w:rPr>
          <w:color w:val="231F20"/>
        </w:rPr>
        <w:t>Obviously,</w:t>
      </w:r>
      <w:r>
        <w:rPr>
          <w:color w:val="231F20"/>
          <w:spacing w:val="-13"/>
        </w:rPr>
        <w:t> </w:t>
      </w:r>
      <w:r>
        <w:rPr>
          <w:color w:val="231F20"/>
        </w:rPr>
        <w:t>the</w:t>
      </w:r>
      <w:r>
        <w:rPr>
          <w:color w:val="231F20"/>
          <w:spacing w:val="-13"/>
        </w:rPr>
        <w:t> </w:t>
      </w:r>
      <w:r>
        <w:rPr>
          <w:color w:val="231F20"/>
        </w:rPr>
        <w:t>bag</w:t>
      </w:r>
      <w:r>
        <w:rPr>
          <w:color w:val="231F20"/>
          <w:spacing w:val="-13"/>
        </w:rPr>
        <w:t> </w:t>
      </w:r>
      <w:r>
        <w:rPr>
          <w:color w:val="231F20"/>
        </w:rPr>
        <w:t>could</w:t>
      </w:r>
      <w:r>
        <w:rPr>
          <w:color w:val="231F20"/>
          <w:spacing w:val="-13"/>
        </w:rPr>
        <w:t> </w:t>
      </w:r>
      <w:r>
        <w:rPr>
          <w:color w:val="231F20"/>
        </w:rPr>
        <w:t>be</w:t>
      </w:r>
      <w:r>
        <w:rPr>
          <w:color w:val="231F20"/>
          <w:spacing w:val="-13"/>
        </w:rPr>
        <w:t> </w:t>
      </w:r>
      <w:r>
        <w:rPr>
          <w:color w:val="231F20"/>
        </w:rPr>
        <w:t>used</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muffler,</w:t>
      </w:r>
      <w:r>
        <w:rPr>
          <w:color w:val="231F20"/>
          <w:spacing w:val="-13"/>
        </w:rPr>
        <w:t> </w:t>
      </w:r>
      <w:r>
        <w:rPr>
          <w:color w:val="231F20"/>
        </w:rPr>
        <w:t>too.</w:t>
      </w:r>
      <w:r>
        <w:rPr>
          <w:color w:val="231F20"/>
          <w:spacing w:val="-13"/>
        </w:rPr>
        <w:t> </w:t>
      </w:r>
      <w:r>
        <w:rPr>
          <w:color w:val="231F20"/>
        </w:rPr>
        <w:t>Environmental</w:t>
      </w:r>
      <w:r>
        <w:rPr>
          <w:color w:val="231F20"/>
          <w:spacing w:val="-13"/>
        </w:rPr>
        <w:t> </w:t>
      </w:r>
      <w:r>
        <w:rPr>
          <w:color w:val="231F20"/>
        </w:rPr>
        <w:t>laws</w:t>
      </w:r>
      <w:r>
        <w:rPr>
          <w:color w:val="231F20"/>
          <w:spacing w:val="-13"/>
        </w:rPr>
        <w:t> </w:t>
      </w:r>
      <w:r>
        <w:rPr>
          <w:color w:val="231F20"/>
        </w:rPr>
        <w:t>are</w:t>
      </w:r>
      <w:r>
        <w:rPr>
          <w:color w:val="231F20"/>
          <w:spacing w:val="-13"/>
        </w:rPr>
        <w:t> </w:t>
      </w:r>
      <w:r>
        <w:rPr>
          <w:color w:val="231F20"/>
        </w:rPr>
        <w:t>being strengthened</w:t>
      </w:r>
      <w:r>
        <w:rPr>
          <w:color w:val="231F20"/>
          <w:spacing w:val="-6"/>
        </w:rPr>
        <w:t> </w:t>
      </w:r>
      <w:r>
        <w:rPr>
          <w:color w:val="231F20"/>
        </w:rPr>
        <w:t>in</w:t>
      </w:r>
      <w:r>
        <w:rPr>
          <w:color w:val="231F20"/>
          <w:spacing w:val="-6"/>
        </w:rPr>
        <w:t> </w:t>
      </w:r>
      <w:r>
        <w:rPr>
          <w:color w:val="231F20"/>
        </w:rPr>
        <w:t>many</w:t>
      </w:r>
      <w:r>
        <w:rPr>
          <w:color w:val="231F20"/>
          <w:spacing w:val="-6"/>
        </w:rPr>
        <w:t> </w:t>
      </w:r>
      <w:r>
        <w:rPr>
          <w:color w:val="231F20"/>
        </w:rPr>
        <w:t>regions</w:t>
      </w:r>
      <w:r>
        <w:rPr>
          <w:color w:val="231F20"/>
          <w:spacing w:val="-6"/>
        </w:rPr>
        <w:t> </w:t>
      </w:r>
      <w:r>
        <w:rPr>
          <w:color w:val="231F20"/>
        </w:rPr>
        <w:t>and</w:t>
      </w:r>
      <w:r>
        <w:rPr>
          <w:color w:val="231F20"/>
          <w:spacing w:val="-6"/>
        </w:rPr>
        <w:t> </w:t>
      </w:r>
      <w:r>
        <w:rPr>
          <w:color w:val="231F20"/>
        </w:rPr>
        <w:t>catalytic</w:t>
      </w:r>
      <w:r>
        <w:rPr>
          <w:color w:val="231F20"/>
          <w:spacing w:val="-6"/>
        </w:rPr>
        <w:t> </w:t>
      </w:r>
      <w:r>
        <w:rPr>
          <w:color w:val="231F20"/>
        </w:rPr>
        <w:t>converters</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required</w:t>
      </w:r>
      <w:r>
        <w:rPr>
          <w:color w:val="231F20"/>
          <w:spacing w:val="-6"/>
        </w:rPr>
        <w:t> </w:t>
      </w:r>
      <w:r>
        <w:rPr>
          <w:color w:val="231F20"/>
        </w:rPr>
        <w:t>for</w:t>
      </w:r>
      <w:r>
        <w:rPr>
          <w:color w:val="231F20"/>
          <w:spacing w:val="-6"/>
        </w:rPr>
        <w:t> </w:t>
      </w:r>
      <w:r>
        <w:rPr>
          <w:color w:val="231F20"/>
        </w:rPr>
        <w:t>small </w:t>
      </w:r>
      <w:r>
        <w:rPr>
          <w:color w:val="231F20"/>
          <w:spacing w:val="-4"/>
        </w:rPr>
        <w:t>engines. If the converter is necessary anyway, why not try to get additional benefits </w:t>
      </w:r>
      <w:r>
        <w:rPr>
          <w:color w:val="231F20"/>
        </w:rPr>
        <w:t>by using it as a muffler, too?</w:t>
      </w:r>
    </w:p>
    <w:p>
      <w:pPr>
        <w:pStyle w:val="BodyText"/>
        <w:spacing w:line="283" w:lineRule="auto"/>
        <w:ind w:left="330" w:right="366" w:firstLine="300"/>
        <w:jc w:val="both"/>
      </w:pPr>
      <w:r>
        <w:rPr>
          <w:color w:val="231F20"/>
        </w:rPr>
        <w:t>What</w:t>
      </w:r>
      <w:r>
        <w:rPr>
          <w:color w:val="231F20"/>
          <w:spacing w:val="-3"/>
        </w:rPr>
        <w:t> </w:t>
      </w:r>
      <w:r>
        <w:rPr>
          <w:color w:val="231F20"/>
        </w:rPr>
        <w:t>happens</w:t>
      </w:r>
      <w:r>
        <w:rPr>
          <w:color w:val="231F20"/>
          <w:spacing w:val="-3"/>
        </w:rPr>
        <w:t> </w:t>
      </w:r>
      <w:r>
        <w:rPr>
          <w:color w:val="231F20"/>
        </w:rPr>
        <w:t>if</w:t>
      </w:r>
      <w:r>
        <w:rPr>
          <w:color w:val="231F20"/>
          <w:spacing w:val="-3"/>
        </w:rPr>
        <w:t> </w:t>
      </w:r>
      <w:r>
        <w:rPr>
          <w:color w:val="231F20"/>
        </w:rPr>
        <w:t>we</w:t>
      </w:r>
      <w:r>
        <w:rPr>
          <w:color w:val="231F20"/>
          <w:spacing w:val="-3"/>
        </w:rPr>
        <w:t> </w:t>
      </w:r>
      <w:r>
        <w:rPr>
          <w:color w:val="231F20"/>
        </w:rPr>
        <w:t>combine</w:t>
      </w:r>
      <w:r>
        <w:rPr>
          <w:color w:val="231F20"/>
          <w:spacing w:val="-3"/>
        </w:rPr>
        <w:t> </w:t>
      </w:r>
      <w:r>
        <w:rPr>
          <w:color w:val="231F20"/>
        </w:rPr>
        <w:t>grass</w:t>
      </w:r>
      <w:r>
        <w:rPr>
          <w:color w:val="231F20"/>
          <w:spacing w:val="-3"/>
        </w:rPr>
        <w:t> </w:t>
      </w:r>
      <w:r>
        <w:rPr>
          <w:color w:val="231F20"/>
        </w:rPr>
        <w:t>and</w:t>
      </w:r>
      <w:r>
        <w:rPr>
          <w:color w:val="231F20"/>
          <w:spacing w:val="-3"/>
        </w:rPr>
        <w:t> </w:t>
      </w:r>
      <w:r>
        <w:rPr>
          <w:color w:val="231F20"/>
        </w:rPr>
        <w:t>lawn?</w:t>
      </w:r>
      <w:r>
        <w:rPr>
          <w:color w:val="231F20"/>
          <w:spacing w:val="-3"/>
        </w:rPr>
        <w:t> </w:t>
      </w:r>
      <w:r>
        <w:rPr>
          <w:color w:val="231F20"/>
        </w:rPr>
        <w:t>Or</w:t>
      </w:r>
      <w:r>
        <w:rPr>
          <w:color w:val="231F20"/>
          <w:spacing w:val="-3"/>
        </w:rPr>
        <w:t> </w:t>
      </w:r>
      <w:r>
        <w:rPr>
          <w:color w:val="231F20"/>
        </w:rPr>
        <w:t>if</w:t>
      </w:r>
      <w:r>
        <w:rPr>
          <w:color w:val="231F20"/>
          <w:spacing w:val="-3"/>
        </w:rPr>
        <w:t> </w:t>
      </w:r>
      <w:r>
        <w:rPr>
          <w:color w:val="231F20"/>
        </w:rPr>
        <w:t>we</w:t>
      </w:r>
      <w:r>
        <w:rPr>
          <w:color w:val="231F20"/>
          <w:spacing w:val="-3"/>
        </w:rPr>
        <w:t> </w:t>
      </w:r>
      <w:r>
        <w:rPr>
          <w:color w:val="231F20"/>
        </w:rPr>
        <w:t>consider</w:t>
      </w:r>
      <w:r>
        <w:rPr>
          <w:color w:val="231F20"/>
          <w:spacing w:val="-3"/>
        </w:rPr>
        <w:t> </w:t>
      </w:r>
      <w:r>
        <w:rPr>
          <w:color w:val="231F20"/>
        </w:rPr>
        <w:t>many</w:t>
      </w:r>
      <w:r>
        <w:rPr>
          <w:color w:val="231F20"/>
          <w:spacing w:val="-3"/>
        </w:rPr>
        <w:t> </w:t>
      </w:r>
      <w:r>
        <w:rPr>
          <w:color w:val="231F20"/>
        </w:rPr>
        <w:t>lawns instead of one? What could that mean? The whole job could be outsourced to a </w:t>
      </w:r>
      <w:r>
        <w:rPr>
          <w:color w:val="231F20"/>
          <w:spacing w:val="-2"/>
        </w:rPr>
        <w:t>service</w:t>
      </w:r>
      <w:r>
        <w:rPr>
          <w:color w:val="231F20"/>
          <w:spacing w:val="-10"/>
        </w:rPr>
        <w:t> </w:t>
      </w:r>
      <w:r>
        <w:rPr>
          <w:color w:val="231F20"/>
          <w:spacing w:val="-2"/>
        </w:rPr>
        <w:t>company</w:t>
      </w:r>
      <w:r>
        <w:rPr>
          <w:color w:val="231F20"/>
          <w:spacing w:val="-10"/>
        </w:rPr>
        <w:t> </w:t>
      </w:r>
      <w:r>
        <w:rPr>
          <w:color w:val="231F20"/>
          <w:spacing w:val="-2"/>
        </w:rPr>
        <w:t>that</w:t>
      </w:r>
      <w:r>
        <w:rPr>
          <w:color w:val="231F20"/>
          <w:spacing w:val="-10"/>
        </w:rPr>
        <w:t> </w:t>
      </w:r>
      <w:r>
        <w:rPr>
          <w:color w:val="231F20"/>
          <w:spacing w:val="-2"/>
        </w:rPr>
        <w:t>works</w:t>
      </w:r>
      <w:r>
        <w:rPr>
          <w:color w:val="231F20"/>
          <w:spacing w:val="-10"/>
        </w:rPr>
        <w:t> </w:t>
      </w:r>
      <w:r>
        <w:rPr>
          <w:color w:val="231F20"/>
          <w:spacing w:val="-2"/>
        </w:rPr>
        <w:t>on</w:t>
      </w:r>
      <w:r>
        <w:rPr>
          <w:color w:val="231F20"/>
          <w:spacing w:val="-10"/>
        </w:rPr>
        <w:t> </w:t>
      </w:r>
      <w:r>
        <w:rPr>
          <w:color w:val="231F20"/>
          <w:spacing w:val="-2"/>
        </w:rPr>
        <w:t>many</w:t>
      </w:r>
      <w:r>
        <w:rPr>
          <w:color w:val="231F20"/>
          <w:spacing w:val="-10"/>
        </w:rPr>
        <w:t> </w:t>
      </w:r>
      <w:r>
        <w:rPr>
          <w:color w:val="231F20"/>
          <w:spacing w:val="-2"/>
        </w:rPr>
        <w:t>lawns.</w:t>
      </w:r>
      <w:r>
        <w:rPr>
          <w:color w:val="231F20"/>
          <w:spacing w:val="-10"/>
        </w:rPr>
        <w:t> </w:t>
      </w:r>
      <w:r>
        <w:rPr>
          <w:color w:val="231F20"/>
          <w:spacing w:val="-2"/>
        </w:rPr>
        <w:t>It</w:t>
      </w:r>
      <w:r>
        <w:rPr>
          <w:color w:val="231F20"/>
          <w:spacing w:val="-10"/>
        </w:rPr>
        <w:t> </w:t>
      </w:r>
      <w:r>
        <w:rPr>
          <w:color w:val="231F20"/>
          <w:spacing w:val="-2"/>
        </w:rPr>
        <w:t>can</w:t>
      </w:r>
      <w:r>
        <w:rPr>
          <w:color w:val="231F20"/>
          <w:spacing w:val="-10"/>
        </w:rPr>
        <w:t> </w:t>
      </w:r>
      <w:r>
        <w:rPr>
          <w:color w:val="231F20"/>
          <w:spacing w:val="-2"/>
        </w:rPr>
        <w:t>use</w:t>
      </w:r>
      <w:r>
        <w:rPr>
          <w:color w:val="231F20"/>
          <w:spacing w:val="-10"/>
        </w:rPr>
        <w:t> </w:t>
      </w:r>
      <w:r>
        <w:rPr>
          <w:color w:val="231F20"/>
          <w:spacing w:val="-2"/>
        </w:rPr>
        <w:t>quiet</w:t>
      </w:r>
      <w:r>
        <w:rPr>
          <w:color w:val="231F20"/>
          <w:spacing w:val="-10"/>
        </w:rPr>
        <w:t> </w:t>
      </w:r>
      <w:r>
        <w:rPr>
          <w:color w:val="231F20"/>
          <w:spacing w:val="-2"/>
        </w:rPr>
        <w:t>electric</w:t>
      </w:r>
      <w:r>
        <w:rPr>
          <w:color w:val="231F20"/>
          <w:spacing w:val="-10"/>
        </w:rPr>
        <w:t> </w:t>
      </w:r>
      <w:r>
        <w:rPr>
          <w:color w:val="231F20"/>
          <w:spacing w:val="-2"/>
        </w:rPr>
        <w:t>machines</w:t>
      </w:r>
      <w:r>
        <w:rPr>
          <w:color w:val="231F20"/>
          <w:spacing w:val="-10"/>
        </w:rPr>
        <w:t> </w:t>
      </w:r>
      <w:r>
        <w:rPr>
          <w:color w:val="231F20"/>
          <w:spacing w:val="-2"/>
        </w:rPr>
        <w:t>that </w:t>
      </w:r>
      <w:r>
        <w:rPr>
          <w:color w:val="231F20"/>
        </w:rPr>
        <w:t>are</w:t>
      </w:r>
      <w:r>
        <w:rPr>
          <w:color w:val="231F20"/>
          <w:spacing w:val="-11"/>
        </w:rPr>
        <w:t> </w:t>
      </w:r>
      <w:r>
        <w:rPr>
          <w:color w:val="231F20"/>
        </w:rPr>
        <w:t>often</w:t>
      </w:r>
      <w:r>
        <w:rPr>
          <w:color w:val="231F20"/>
          <w:spacing w:val="-11"/>
        </w:rPr>
        <w:t> </w:t>
      </w:r>
      <w:r>
        <w:rPr>
          <w:color w:val="231F20"/>
        </w:rPr>
        <w:t>too</w:t>
      </w:r>
      <w:r>
        <w:rPr>
          <w:color w:val="231F20"/>
          <w:spacing w:val="-11"/>
        </w:rPr>
        <w:t> </w:t>
      </w:r>
      <w:r>
        <w:rPr>
          <w:color w:val="231F20"/>
        </w:rPr>
        <w:t>expensive</w:t>
      </w:r>
      <w:r>
        <w:rPr>
          <w:color w:val="231F20"/>
          <w:spacing w:val="-11"/>
        </w:rPr>
        <w:t> </w:t>
      </w:r>
      <w:r>
        <w:rPr>
          <w:color w:val="231F20"/>
        </w:rPr>
        <w:t>for</w:t>
      </w:r>
      <w:r>
        <w:rPr>
          <w:color w:val="231F20"/>
          <w:spacing w:val="-11"/>
        </w:rPr>
        <w:t> </w:t>
      </w:r>
      <w:r>
        <w:rPr>
          <w:color w:val="231F20"/>
        </w:rPr>
        <w:t>small</w:t>
      </w:r>
      <w:r>
        <w:rPr>
          <w:color w:val="231F20"/>
          <w:spacing w:val="-11"/>
        </w:rPr>
        <w:t> </w:t>
      </w:r>
      <w:r>
        <w:rPr>
          <w:color w:val="231F20"/>
        </w:rPr>
        <w:t>lawns.</w:t>
      </w:r>
      <w:r>
        <w:rPr>
          <w:color w:val="231F20"/>
          <w:spacing w:val="-11"/>
        </w:rPr>
        <w:t> </w:t>
      </w:r>
      <w:r>
        <w:rPr>
          <w:color w:val="231F20"/>
        </w:rPr>
        <w:t>An</w:t>
      </w:r>
      <w:r>
        <w:rPr>
          <w:color w:val="231F20"/>
          <w:spacing w:val="-11"/>
        </w:rPr>
        <w:t> </w:t>
      </w:r>
      <w:r>
        <w:rPr>
          <w:color w:val="231F20"/>
        </w:rPr>
        <w:t>analogy</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central</w:t>
      </w:r>
      <w:r>
        <w:rPr>
          <w:color w:val="231F20"/>
          <w:spacing w:val="-11"/>
        </w:rPr>
        <w:t> </w:t>
      </w:r>
      <w:r>
        <w:rPr>
          <w:color w:val="231F20"/>
        </w:rPr>
        <w:t>vacuum</w:t>
      </w:r>
      <w:r>
        <w:rPr>
          <w:color w:val="231F20"/>
          <w:spacing w:val="-11"/>
        </w:rPr>
        <w:t> </w:t>
      </w:r>
      <w:r>
        <w:rPr>
          <w:color w:val="231F20"/>
        </w:rPr>
        <w:t>cleaning system in an apartment house. Instead of a vacuum cleaner in every apartment, there</w:t>
      </w:r>
      <w:r>
        <w:rPr>
          <w:color w:val="231F20"/>
          <w:spacing w:val="-6"/>
        </w:rPr>
        <w:t> </w:t>
      </w:r>
      <w:r>
        <w:rPr>
          <w:color w:val="231F20"/>
        </w:rPr>
        <w:t>is</w:t>
      </w:r>
      <w:r>
        <w:rPr>
          <w:color w:val="231F20"/>
          <w:spacing w:val="-6"/>
        </w:rPr>
        <w:t> </w:t>
      </w:r>
      <w:r>
        <w:rPr>
          <w:color w:val="231F20"/>
        </w:rPr>
        <w:t>one</w:t>
      </w:r>
      <w:r>
        <w:rPr>
          <w:color w:val="231F20"/>
          <w:spacing w:val="-6"/>
        </w:rPr>
        <w:t> </w:t>
      </w:r>
      <w:r>
        <w:rPr>
          <w:color w:val="231F20"/>
        </w:rPr>
        <w:t>cleaner</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whole</w:t>
      </w:r>
      <w:r>
        <w:rPr>
          <w:color w:val="231F20"/>
          <w:spacing w:val="-6"/>
        </w:rPr>
        <w:t> </w:t>
      </w:r>
      <w:r>
        <w:rPr>
          <w:color w:val="231F20"/>
        </w:rPr>
        <w:t>building</w:t>
      </w:r>
      <w:r>
        <w:rPr>
          <w:color w:val="231F20"/>
          <w:spacing w:val="-6"/>
        </w:rPr>
        <w:t> </w:t>
      </w:r>
      <w:r>
        <w:rPr>
          <w:color w:val="231F20"/>
        </w:rPr>
        <w:t>and</w:t>
      </w:r>
      <w:r>
        <w:rPr>
          <w:color w:val="231F20"/>
          <w:spacing w:val="-6"/>
        </w:rPr>
        <w:t> </w:t>
      </w:r>
      <w:r>
        <w:rPr>
          <w:color w:val="231F20"/>
        </w:rPr>
        <w:t>only</w:t>
      </w:r>
      <w:r>
        <w:rPr>
          <w:color w:val="231F20"/>
          <w:spacing w:val="-6"/>
        </w:rPr>
        <w:t> </w:t>
      </w:r>
      <w:r>
        <w:rPr>
          <w:color w:val="231F20"/>
        </w:rPr>
        <w:t>nozzles</w:t>
      </w:r>
      <w:r>
        <w:rPr>
          <w:color w:val="231F20"/>
          <w:spacing w:val="-6"/>
        </w:rPr>
        <w:t> </w:t>
      </w:r>
      <w:r>
        <w:rPr>
          <w:color w:val="231F20"/>
        </w:rPr>
        <w:t>and</w:t>
      </w:r>
      <w:r>
        <w:rPr>
          <w:color w:val="231F20"/>
          <w:spacing w:val="-6"/>
        </w:rPr>
        <w:t> </w:t>
      </w:r>
      <w:r>
        <w:rPr>
          <w:color w:val="231F20"/>
        </w:rPr>
        <w:t>tubes</w:t>
      </w:r>
      <w:r>
        <w:rPr>
          <w:color w:val="231F20"/>
          <w:spacing w:val="-6"/>
        </w:rPr>
        <w:t> </w:t>
      </w:r>
      <w:r>
        <w:rPr>
          <w:color w:val="231F20"/>
        </w:rPr>
        <w:t>in</w:t>
      </w:r>
      <w:r>
        <w:rPr>
          <w:color w:val="231F20"/>
          <w:spacing w:val="-6"/>
        </w:rPr>
        <w:t> </w:t>
      </w:r>
      <w:r>
        <w:rPr>
          <w:color w:val="231F20"/>
        </w:rPr>
        <w:t>each</w:t>
      </w:r>
      <w:r>
        <w:rPr>
          <w:color w:val="231F20"/>
          <w:spacing w:val="-6"/>
        </w:rPr>
        <w:t> </w:t>
      </w:r>
      <w:r>
        <w:rPr>
          <w:color w:val="231F20"/>
        </w:rPr>
        <w:t>flat.</w:t>
      </w:r>
    </w:p>
    <w:p>
      <w:pPr>
        <w:pStyle w:val="BodyText"/>
        <w:spacing w:line="283" w:lineRule="auto"/>
        <w:ind w:left="330" w:right="367" w:firstLine="300"/>
        <w:jc w:val="both"/>
      </w:pPr>
      <w:r>
        <w:rPr>
          <w:color w:val="231F20"/>
        </w:rPr>
        <w:t>Seeds</w:t>
      </w:r>
      <w:r>
        <w:rPr>
          <w:color w:val="231F20"/>
          <w:spacing w:val="-6"/>
        </w:rPr>
        <w:t> </w:t>
      </w:r>
      <w:r>
        <w:rPr>
          <w:color w:val="231F20"/>
        </w:rPr>
        <w:t>were</w:t>
      </w:r>
      <w:r>
        <w:rPr>
          <w:color w:val="231F20"/>
          <w:spacing w:val="-6"/>
        </w:rPr>
        <w:t> </w:t>
      </w:r>
      <w:r>
        <w:rPr>
          <w:color w:val="231F20"/>
        </w:rPr>
        <w:t>combined</w:t>
      </w:r>
      <w:r>
        <w:rPr>
          <w:color w:val="231F20"/>
          <w:spacing w:val="-6"/>
        </w:rPr>
        <w:t> </w:t>
      </w:r>
      <w:r>
        <w:rPr>
          <w:color w:val="231F20"/>
        </w:rPr>
        <w:t>into</w:t>
      </w:r>
      <w:r>
        <w:rPr>
          <w:color w:val="231F20"/>
          <w:spacing w:val="-6"/>
        </w:rPr>
        <w:t> </w:t>
      </w:r>
      <w:r>
        <w:rPr>
          <w:color w:val="231F20"/>
        </w:rPr>
        <w:t>a</w:t>
      </w:r>
      <w:r>
        <w:rPr>
          <w:color w:val="231F20"/>
          <w:spacing w:val="-6"/>
        </w:rPr>
        <w:t> </w:t>
      </w:r>
      <w:r>
        <w:rPr>
          <w:color w:val="231F20"/>
        </w:rPr>
        <w:t>larger</w:t>
      </w:r>
      <w:r>
        <w:rPr>
          <w:color w:val="231F20"/>
          <w:spacing w:val="-6"/>
        </w:rPr>
        <w:t> </w:t>
      </w:r>
      <w:r>
        <w:rPr>
          <w:color w:val="231F20"/>
        </w:rPr>
        <w:t>system:</w:t>
      </w:r>
      <w:r>
        <w:rPr>
          <w:color w:val="231F20"/>
          <w:spacing w:val="-6"/>
        </w:rPr>
        <w:t> </w:t>
      </w:r>
      <w:r>
        <w:rPr>
          <w:color w:val="231F20"/>
        </w:rPr>
        <w:t>tape</w:t>
      </w:r>
      <w:r>
        <w:rPr>
          <w:color w:val="231F20"/>
          <w:spacing w:val="-6"/>
        </w:rPr>
        <w:t> </w:t>
      </w:r>
      <w:r>
        <w:rPr>
          <w:color w:val="231F20"/>
        </w:rPr>
        <w:t>with</w:t>
      </w:r>
      <w:r>
        <w:rPr>
          <w:color w:val="231F20"/>
          <w:spacing w:val="-6"/>
        </w:rPr>
        <w:t> </w:t>
      </w:r>
      <w:r>
        <w:rPr>
          <w:color w:val="231F20"/>
        </w:rPr>
        <w:t>seeds.</w:t>
      </w:r>
      <w:r>
        <w:rPr>
          <w:color w:val="231F20"/>
          <w:spacing w:val="-6"/>
        </w:rPr>
        <w:t> </w:t>
      </w:r>
      <w:r>
        <w:rPr>
          <w:color w:val="231F20"/>
        </w:rPr>
        <w:t>We</w:t>
      </w:r>
      <w:r>
        <w:rPr>
          <w:color w:val="231F20"/>
          <w:spacing w:val="-6"/>
        </w:rPr>
        <w:t> </w:t>
      </w:r>
      <w:r>
        <w:rPr>
          <w:color w:val="231F20"/>
        </w:rPr>
        <w:t>can</w:t>
      </w:r>
      <w:r>
        <w:rPr>
          <w:color w:val="231F20"/>
          <w:spacing w:val="-6"/>
        </w:rPr>
        <w:t> </w:t>
      </w:r>
      <w:r>
        <w:rPr>
          <w:color w:val="231F20"/>
        </w:rPr>
        <w:t>continue combining at higher and higher levels. What happens if we add fertilizers, soil, water, air, and other substances necessary for growing carrots to the tape? Lior </w:t>
      </w:r>
      <w:r>
        <w:rPr>
          <w:color w:val="231F20"/>
          <w:spacing w:val="-2"/>
        </w:rPr>
        <w:t>Hassel,</w:t>
      </w:r>
      <w:r>
        <w:rPr>
          <w:color w:val="231F20"/>
          <w:spacing w:val="-12"/>
        </w:rPr>
        <w:t> </w:t>
      </w:r>
      <w:r>
        <w:rPr>
          <w:color w:val="231F20"/>
          <w:spacing w:val="-2"/>
        </w:rPr>
        <w:t>an</w:t>
      </w:r>
      <w:r>
        <w:rPr>
          <w:color w:val="231F20"/>
          <w:spacing w:val="-11"/>
        </w:rPr>
        <w:t> </w:t>
      </w:r>
      <w:r>
        <w:rPr>
          <w:color w:val="231F20"/>
          <w:spacing w:val="-2"/>
        </w:rPr>
        <w:t>agricultural</w:t>
      </w:r>
      <w:r>
        <w:rPr>
          <w:color w:val="231F20"/>
          <w:spacing w:val="-11"/>
        </w:rPr>
        <w:t> </w:t>
      </w:r>
      <w:r>
        <w:rPr>
          <w:color w:val="231F20"/>
          <w:spacing w:val="-2"/>
        </w:rPr>
        <w:t>engineer</w:t>
      </w:r>
      <w:r>
        <w:rPr>
          <w:color w:val="231F20"/>
          <w:spacing w:val="-11"/>
        </w:rPr>
        <w:t> </w:t>
      </w:r>
      <w:r>
        <w:rPr>
          <w:color w:val="231F20"/>
          <w:spacing w:val="-2"/>
        </w:rPr>
        <w:t>in</w:t>
      </w:r>
      <w:r>
        <w:rPr>
          <w:color w:val="231F20"/>
          <w:spacing w:val="-11"/>
        </w:rPr>
        <w:t> </w:t>
      </w:r>
      <w:r>
        <w:rPr>
          <w:color w:val="231F20"/>
          <w:spacing w:val="-2"/>
        </w:rPr>
        <w:t>Haifa,</w:t>
      </w:r>
      <w:r>
        <w:rPr>
          <w:color w:val="231F20"/>
          <w:spacing w:val="-11"/>
        </w:rPr>
        <w:t> </w:t>
      </w:r>
      <w:r>
        <w:rPr>
          <w:color w:val="231F20"/>
          <w:spacing w:val="-2"/>
        </w:rPr>
        <w:t>Israel,</w:t>
      </w:r>
      <w:r>
        <w:rPr>
          <w:color w:val="231F20"/>
          <w:spacing w:val="-11"/>
        </w:rPr>
        <w:t> </w:t>
      </w:r>
      <w:r>
        <w:rPr>
          <w:color w:val="231F20"/>
          <w:spacing w:val="-2"/>
        </w:rPr>
        <w:t>has</w:t>
      </w:r>
      <w:r>
        <w:rPr>
          <w:color w:val="231F20"/>
          <w:spacing w:val="-11"/>
        </w:rPr>
        <w:t> </w:t>
      </w:r>
      <w:r>
        <w:rPr>
          <w:color w:val="231F20"/>
          <w:spacing w:val="-2"/>
        </w:rPr>
        <w:t>developed</w:t>
      </w:r>
      <w:r>
        <w:rPr>
          <w:color w:val="231F20"/>
          <w:spacing w:val="-12"/>
        </w:rPr>
        <w:t> </w:t>
      </w:r>
      <w:r>
        <w:rPr>
          <w:color w:val="231F20"/>
          <w:spacing w:val="-2"/>
        </w:rPr>
        <w:t>a</w:t>
      </w:r>
      <w:r>
        <w:rPr>
          <w:color w:val="231F20"/>
          <w:spacing w:val="-11"/>
        </w:rPr>
        <w:t> </w:t>
      </w:r>
      <w:r>
        <w:rPr>
          <w:color w:val="231F20"/>
          <w:spacing w:val="-2"/>
        </w:rPr>
        <w:t>system</w:t>
      </w:r>
      <w:r>
        <w:rPr>
          <w:color w:val="231F20"/>
          <w:spacing w:val="-11"/>
        </w:rPr>
        <w:t> </w:t>
      </w:r>
      <w:r>
        <w:rPr>
          <w:color w:val="231F20"/>
          <w:spacing w:val="-2"/>
        </w:rPr>
        <w:t>that</w:t>
      </w:r>
      <w:r>
        <w:rPr>
          <w:color w:val="231F20"/>
          <w:spacing w:val="-11"/>
        </w:rPr>
        <w:t> </w:t>
      </w:r>
      <w:r>
        <w:rPr>
          <w:color w:val="231F20"/>
          <w:spacing w:val="-2"/>
        </w:rPr>
        <w:t>grows vegetables inside standard metal shipping containers using hydroponics. A robot- </w:t>
      </w:r>
      <w:r>
        <w:rPr>
          <w:color w:val="231F20"/>
        </w:rPr>
        <w:t>controlled system is producing 500 heads of lettuce per day, a yield 1000 times greater</w:t>
      </w:r>
      <w:r>
        <w:rPr>
          <w:color w:val="231F20"/>
          <w:spacing w:val="-12"/>
        </w:rPr>
        <w:t> </w:t>
      </w:r>
      <w:r>
        <w:rPr>
          <w:color w:val="231F20"/>
        </w:rPr>
        <w:t>than</w:t>
      </w:r>
      <w:r>
        <w:rPr>
          <w:color w:val="231F20"/>
          <w:spacing w:val="-12"/>
        </w:rPr>
        <w:t> </w:t>
      </w:r>
      <w:r>
        <w:rPr>
          <w:color w:val="231F20"/>
        </w:rPr>
        <w:t>a</w:t>
      </w:r>
      <w:r>
        <w:rPr>
          <w:color w:val="231F20"/>
          <w:spacing w:val="-12"/>
        </w:rPr>
        <w:t> </w:t>
      </w:r>
      <w:r>
        <w:rPr>
          <w:color w:val="231F20"/>
        </w:rPr>
        <w:t>similar</w:t>
      </w:r>
      <w:r>
        <w:rPr>
          <w:color w:val="231F20"/>
          <w:spacing w:val="-12"/>
        </w:rPr>
        <w:t> </w:t>
      </w:r>
      <w:r>
        <w:rPr>
          <w:color w:val="231F20"/>
        </w:rPr>
        <w:t>area</w:t>
      </w:r>
      <w:r>
        <w:rPr>
          <w:color w:val="231F20"/>
          <w:spacing w:val="-12"/>
        </w:rPr>
        <w:t> </w:t>
      </w:r>
      <w:r>
        <w:rPr>
          <w:color w:val="231F20"/>
        </w:rPr>
        <w:t>can</w:t>
      </w:r>
      <w:r>
        <w:rPr>
          <w:color w:val="231F20"/>
          <w:spacing w:val="-12"/>
        </w:rPr>
        <w:t> </w:t>
      </w:r>
      <w:r>
        <w:rPr>
          <w:color w:val="231F20"/>
        </w:rPr>
        <w:t>produce</w:t>
      </w:r>
      <w:r>
        <w:rPr>
          <w:color w:val="231F20"/>
          <w:spacing w:val="-12"/>
        </w:rPr>
        <w:t> </w:t>
      </w:r>
      <w:r>
        <w:rPr>
          <w:color w:val="231F20"/>
        </w:rPr>
        <w:t>using</w:t>
      </w:r>
      <w:r>
        <w:rPr>
          <w:color w:val="231F20"/>
          <w:spacing w:val="-12"/>
        </w:rPr>
        <w:t> </w:t>
      </w:r>
      <w:r>
        <w:rPr>
          <w:color w:val="231F20"/>
        </w:rPr>
        <w:t>conventional</w:t>
      </w:r>
      <w:r>
        <w:rPr>
          <w:color w:val="231F20"/>
          <w:spacing w:val="-12"/>
        </w:rPr>
        <w:t> </w:t>
      </w:r>
      <w:r>
        <w:rPr>
          <w:color w:val="231F20"/>
        </w:rPr>
        <w:t>farming.</w:t>
      </w:r>
      <w:r>
        <w:rPr>
          <w:color w:val="231F20"/>
          <w:spacing w:val="-12"/>
        </w:rPr>
        <w:t> </w:t>
      </w:r>
      <w:r>
        <w:rPr>
          <w:color w:val="231F20"/>
        </w:rPr>
        <w:t>If</w:t>
      </w:r>
      <w:r>
        <w:rPr>
          <w:color w:val="231F20"/>
          <w:spacing w:val="-12"/>
        </w:rPr>
        <w:t> </w:t>
      </w:r>
      <w:r>
        <w:rPr>
          <w:color w:val="231F20"/>
        </w:rPr>
        <w:t>lettuce</w:t>
      </w:r>
      <w:r>
        <w:rPr>
          <w:color w:val="231F20"/>
          <w:spacing w:val="-12"/>
        </w:rPr>
        <w:t> </w:t>
      </w:r>
      <w:r>
        <w:rPr>
          <w:color w:val="231F20"/>
        </w:rPr>
        <w:t>can </w:t>
      </w:r>
      <w:r>
        <w:rPr>
          <w:color w:val="231F20"/>
          <w:spacing w:val="-6"/>
        </w:rPr>
        <w:t>be produced this way, why not carrots? Surely there are many intermediate solutions </w:t>
      </w:r>
      <w:r>
        <w:rPr>
          <w:color w:val="231F20"/>
          <w:spacing w:val="-2"/>
        </w:rPr>
        <w:t>between</w:t>
      </w:r>
      <w:r>
        <w:rPr>
          <w:color w:val="231F20"/>
          <w:spacing w:val="-12"/>
        </w:rPr>
        <w:t> </w:t>
      </w:r>
      <w:r>
        <w:rPr>
          <w:color w:val="231F20"/>
          <w:spacing w:val="-2"/>
        </w:rPr>
        <w:t>a</w:t>
      </w:r>
      <w:r>
        <w:rPr>
          <w:color w:val="231F20"/>
          <w:spacing w:val="-11"/>
        </w:rPr>
        <w:t> </w:t>
      </w:r>
      <w:r>
        <w:rPr>
          <w:color w:val="231F20"/>
          <w:spacing w:val="-2"/>
        </w:rPr>
        <w:t>tape</w:t>
      </w:r>
      <w:r>
        <w:rPr>
          <w:color w:val="231F20"/>
          <w:spacing w:val="-11"/>
        </w:rPr>
        <w:t> </w:t>
      </w:r>
      <w:r>
        <w:rPr>
          <w:color w:val="231F20"/>
          <w:spacing w:val="-2"/>
        </w:rPr>
        <w:t>with</w:t>
      </w:r>
      <w:r>
        <w:rPr>
          <w:color w:val="231F20"/>
          <w:spacing w:val="-11"/>
        </w:rPr>
        <w:t> </w:t>
      </w:r>
      <w:r>
        <w:rPr>
          <w:color w:val="231F20"/>
          <w:spacing w:val="-2"/>
        </w:rPr>
        <w:t>seeds</w:t>
      </w:r>
      <w:r>
        <w:rPr>
          <w:color w:val="231F20"/>
          <w:spacing w:val="-11"/>
        </w:rPr>
        <w:t> </w:t>
      </w:r>
      <w:r>
        <w:rPr>
          <w:color w:val="231F20"/>
          <w:spacing w:val="-2"/>
        </w:rPr>
        <w:t>and</w:t>
      </w:r>
      <w:r>
        <w:rPr>
          <w:color w:val="231F20"/>
          <w:spacing w:val="-11"/>
        </w:rPr>
        <w:t> </w:t>
      </w:r>
      <w:r>
        <w:rPr>
          <w:color w:val="231F20"/>
          <w:spacing w:val="-2"/>
        </w:rPr>
        <w:t>totally</w:t>
      </w:r>
      <w:r>
        <w:rPr>
          <w:color w:val="231F20"/>
          <w:spacing w:val="-11"/>
        </w:rPr>
        <w:t> </w:t>
      </w:r>
      <w:r>
        <w:rPr>
          <w:color w:val="231F20"/>
          <w:spacing w:val="-2"/>
        </w:rPr>
        <w:t>automatic</w:t>
      </w:r>
      <w:r>
        <w:rPr>
          <w:color w:val="231F20"/>
          <w:spacing w:val="-11"/>
        </w:rPr>
        <w:t> </w:t>
      </w:r>
      <w:r>
        <w:rPr>
          <w:color w:val="231F20"/>
          <w:spacing w:val="-2"/>
        </w:rPr>
        <w:t>farming.</w:t>
      </w:r>
      <w:r>
        <w:rPr>
          <w:color w:val="231F20"/>
          <w:spacing w:val="-12"/>
        </w:rPr>
        <w:t> </w:t>
      </w:r>
      <w:r>
        <w:rPr>
          <w:color w:val="231F20"/>
          <w:spacing w:val="-2"/>
        </w:rPr>
        <w:t>Revolutionary</w:t>
      </w:r>
      <w:r>
        <w:rPr>
          <w:color w:val="231F20"/>
          <w:spacing w:val="-11"/>
        </w:rPr>
        <w:t> </w:t>
      </w:r>
      <w:r>
        <w:rPr>
          <w:color w:val="231F20"/>
          <w:spacing w:val="-2"/>
        </w:rPr>
        <w:t>changes</w:t>
      </w:r>
      <w:r>
        <w:rPr>
          <w:color w:val="231F20"/>
          <w:spacing w:val="-11"/>
        </w:rPr>
        <w:t> </w:t>
      </w:r>
      <w:r>
        <w:rPr>
          <w:color w:val="231F20"/>
          <w:spacing w:val="-2"/>
        </w:rPr>
        <w:t>in </w:t>
      </w:r>
      <w:r>
        <w:rPr>
          <w:color w:val="231F20"/>
        </w:rPr>
        <w:t>gardening and farming are on the way in all parts of the world.</w:t>
      </w:r>
    </w:p>
    <w:p>
      <w:pPr>
        <w:pStyle w:val="BodyText"/>
        <w:spacing w:line="283" w:lineRule="auto"/>
        <w:ind w:left="330" w:right="366" w:firstLine="300"/>
        <w:jc w:val="both"/>
      </w:pPr>
      <w:r>
        <w:rPr>
          <w:color w:val="231F20"/>
        </w:rPr>
        <w:t>If</w:t>
      </w:r>
      <w:r>
        <w:rPr>
          <w:color w:val="231F20"/>
          <w:spacing w:val="-4"/>
        </w:rPr>
        <w:t> </w:t>
      </w:r>
      <w:r>
        <w:rPr>
          <w:color w:val="231F20"/>
        </w:rPr>
        <w:t>you</w:t>
      </w:r>
      <w:r>
        <w:rPr>
          <w:color w:val="231F20"/>
          <w:spacing w:val="-4"/>
        </w:rPr>
        <w:t> </w:t>
      </w:r>
      <w:r>
        <w:rPr>
          <w:color w:val="231F20"/>
        </w:rPr>
        <w:t>have</w:t>
      </w:r>
      <w:r>
        <w:rPr>
          <w:color w:val="231F20"/>
          <w:spacing w:val="-4"/>
        </w:rPr>
        <w:t> </w:t>
      </w:r>
      <w:r>
        <w:rPr>
          <w:color w:val="231F20"/>
        </w:rPr>
        <w:t>a</w:t>
      </w:r>
      <w:r>
        <w:rPr>
          <w:color w:val="231F20"/>
          <w:spacing w:val="-4"/>
        </w:rPr>
        <w:t> </w:t>
      </w:r>
      <w:r>
        <w:rPr>
          <w:color w:val="231F20"/>
        </w:rPr>
        <w:t>solution</w:t>
      </w:r>
      <w:r>
        <w:rPr>
          <w:color w:val="231F20"/>
          <w:spacing w:val="-4"/>
        </w:rPr>
        <w:t> </w:t>
      </w:r>
      <w:r>
        <w:rPr>
          <w:color w:val="231F20"/>
        </w:rPr>
        <w:t>on</w:t>
      </w:r>
      <w:r>
        <w:rPr>
          <w:color w:val="231F20"/>
          <w:spacing w:val="-4"/>
        </w:rPr>
        <w:t> </w:t>
      </w:r>
      <w:r>
        <w:rPr>
          <w:color w:val="231F20"/>
        </w:rPr>
        <w:t>some</w:t>
      </w:r>
      <w:r>
        <w:rPr>
          <w:color w:val="231F20"/>
          <w:spacing w:val="-4"/>
        </w:rPr>
        <w:t> </w:t>
      </w:r>
      <w:r>
        <w:rPr>
          <w:color w:val="231F20"/>
        </w:rPr>
        <w:t>system</w:t>
      </w:r>
      <w:r>
        <w:rPr>
          <w:color w:val="231F20"/>
          <w:spacing w:val="-4"/>
        </w:rPr>
        <w:t> </w:t>
      </w:r>
      <w:r>
        <w:rPr>
          <w:color w:val="231F20"/>
        </w:rPr>
        <w:t>level,</w:t>
      </w:r>
      <w:r>
        <w:rPr>
          <w:color w:val="231F20"/>
          <w:spacing w:val="-4"/>
        </w:rPr>
        <w:t> </w:t>
      </w:r>
      <w:r>
        <w:rPr>
          <w:color w:val="231F20"/>
        </w:rPr>
        <w:t>look</w:t>
      </w:r>
      <w:r>
        <w:rPr>
          <w:color w:val="231F20"/>
          <w:spacing w:val="-4"/>
        </w:rPr>
        <w:t> </w:t>
      </w:r>
      <w:r>
        <w:rPr>
          <w:color w:val="231F20"/>
        </w:rPr>
        <w:t>at</w:t>
      </w:r>
      <w:r>
        <w:rPr>
          <w:color w:val="231F20"/>
          <w:spacing w:val="-4"/>
        </w:rPr>
        <w:t> </w:t>
      </w:r>
      <w:r>
        <w:rPr>
          <w:color w:val="231F20"/>
        </w:rPr>
        <w:t>higher</w:t>
      </w:r>
      <w:r>
        <w:rPr>
          <w:color w:val="231F20"/>
          <w:spacing w:val="-4"/>
        </w:rPr>
        <w:t> </w:t>
      </w:r>
      <w:r>
        <w:rPr>
          <w:color w:val="231F20"/>
        </w:rPr>
        <w:t>and</w:t>
      </w:r>
      <w:r>
        <w:rPr>
          <w:color w:val="231F20"/>
          <w:spacing w:val="-4"/>
        </w:rPr>
        <w:t> </w:t>
      </w:r>
      <w:r>
        <w:rPr>
          <w:color w:val="231F20"/>
        </w:rPr>
        <w:t>lower</w:t>
      </w:r>
      <w:r>
        <w:rPr>
          <w:color w:val="231F20"/>
          <w:spacing w:val="-4"/>
        </w:rPr>
        <w:t> </w:t>
      </w:r>
      <w:r>
        <w:rPr>
          <w:color w:val="231F20"/>
        </w:rPr>
        <w:t>levels. </w:t>
      </w:r>
      <w:r>
        <w:rPr>
          <w:color w:val="231F20"/>
          <w:spacing w:val="-4"/>
        </w:rPr>
        <w:t>Sometimes</w:t>
      </w:r>
      <w:r>
        <w:rPr>
          <w:color w:val="231F20"/>
          <w:spacing w:val="-10"/>
        </w:rPr>
        <w:t> </w:t>
      </w:r>
      <w:r>
        <w:rPr>
          <w:color w:val="231F20"/>
          <w:spacing w:val="-4"/>
        </w:rPr>
        <w:t>you</w:t>
      </w:r>
      <w:r>
        <w:rPr>
          <w:color w:val="231F20"/>
          <w:spacing w:val="-9"/>
        </w:rPr>
        <w:t> </w:t>
      </w:r>
      <w:r>
        <w:rPr>
          <w:color w:val="231F20"/>
          <w:spacing w:val="-4"/>
        </w:rPr>
        <w:t>will</w:t>
      </w:r>
      <w:r>
        <w:rPr>
          <w:color w:val="231F20"/>
          <w:spacing w:val="-9"/>
        </w:rPr>
        <w:t> </w:t>
      </w:r>
      <w:r>
        <w:rPr>
          <w:color w:val="231F20"/>
          <w:spacing w:val="-4"/>
        </w:rPr>
        <w:t>find</w:t>
      </w:r>
      <w:r>
        <w:rPr>
          <w:color w:val="231F20"/>
          <w:spacing w:val="-9"/>
        </w:rPr>
        <w:t> </w:t>
      </w:r>
      <w:r>
        <w:rPr>
          <w:color w:val="231F20"/>
          <w:spacing w:val="-4"/>
        </w:rPr>
        <w:t>unexpected</w:t>
      </w:r>
      <w:r>
        <w:rPr>
          <w:color w:val="231F20"/>
          <w:spacing w:val="-9"/>
        </w:rPr>
        <w:t> </w:t>
      </w:r>
      <w:r>
        <w:rPr>
          <w:color w:val="231F20"/>
          <w:spacing w:val="-4"/>
        </w:rPr>
        <w:t>new</w:t>
      </w:r>
      <w:r>
        <w:rPr>
          <w:color w:val="231F20"/>
          <w:spacing w:val="-9"/>
        </w:rPr>
        <w:t> </w:t>
      </w:r>
      <w:r>
        <w:rPr>
          <w:color w:val="231F20"/>
          <w:spacing w:val="-4"/>
        </w:rPr>
        <w:t>solutions.</w:t>
      </w:r>
      <w:r>
        <w:rPr>
          <w:color w:val="231F20"/>
          <w:spacing w:val="-9"/>
        </w:rPr>
        <w:t> </w:t>
      </w:r>
      <w:r>
        <w:rPr>
          <w:color w:val="231F20"/>
          <w:spacing w:val="-4"/>
        </w:rPr>
        <w:t>In</w:t>
      </w:r>
      <w:r>
        <w:rPr>
          <w:color w:val="231F20"/>
          <w:spacing w:val="-9"/>
        </w:rPr>
        <w:t> </w:t>
      </w:r>
      <w:r>
        <w:rPr>
          <w:color w:val="231F20"/>
          <w:spacing w:val="-4"/>
        </w:rPr>
        <w:t>the</w:t>
      </w:r>
      <w:r>
        <w:rPr>
          <w:color w:val="231F20"/>
          <w:spacing w:val="-10"/>
        </w:rPr>
        <w:t> </w:t>
      </w:r>
      <w:r>
        <w:rPr>
          <w:color w:val="231F20"/>
          <w:spacing w:val="-4"/>
        </w:rPr>
        <w:t>simple</w:t>
      </w:r>
      <w:r>
        <w:rPr>
          <w:color w:val="231F20"/>
          <w:spacing w:val="-9"/>
        </w:rPr>
        <w:t> </w:t>
      </w:r>
      <w:r>
        <w:rPr>
          <w:color w:val="231F20"/>
          <w:spacing w:val="-4"/>
        </w:rPr>
        <w:t>latch</w:t>
      </w:r>
      <w:r>
        <w:rPr>
          <w:color w:val="231F20"/>
          <w:spacing w:val="-9"/>
        </w:rPr>
        <w:t> </w:t>
      </w:r>
      <w:r>
        <w:rPr>
          <w:color w:val="231F20"/>
          <w:spacing w:val="-4"/>
        </w:rPr>
        <w:t>pin</w:t>
      </w:r>
      <w:r>
        <w:rPr>
          <w:color w:val="231F20"/>
          <w:spacing w:val="-9"/>
        </w:rPr>
        <w:t> </w:t>
      </w:r>
      <w:r>
        <w:rPr>
          <w:color w:val="231F20"/>
          <w:spacing w:val="-4"/>
        </w:rPr>
        <w:t>problem, </w:t>
      </w:r>
      <w:r>
        <w:rPr>
          <w:color w:val="231F20"/>
        </w:rPr>
        <w:t>gates,</w:t>
      </w:r>
      <w:r>
        <w:rPr>
          <w:color w:val="231F20"/>
          <w:spacing w:val="-5"/>
        </w:rPr>
        <w:t> </w:t>
      </w:r>
      <w:r>
        <w:rPr>
          <w:color w:val="231F20"/>
        </w:rPr>
        <w:t>hydraulic</w:t>
      </w:r>
      <w:r>
        <w:rPr>
          <w:color w:val="231F20"/>
          <w:spacing w:val="-5"/>
        </w:rPr>
        <w:t> </w:t>
      </w:r>
      <w:r>
        <w:rPr>
          <w:color w:val="231F20"/>
        </w:rPr>
        <w:t>and</w:t>
      </w:r>
      <w:r>
        <w:rPr>
          <w:color w:val="231F20"/>
          <w:spacing w:val="-5"/>
        </w:rPr>
        <w:t> </w:t>
      </w:r>
      <w:r>
        <w:rPr>
          <w:color w:val="231F20"/>
        </w:rPr>
        <w:t>electric</w:t>
      </w:r>
      <w:r>
        <w:rPr>
          <w:color w:val="231F20"/>
          <w:spacing w:val="-5"/>
        </w:rPr>
        <w:t> </w:t>
      </w:r>
      <w:r>
        <w:rPr>
          <w:color w:val="231F20"/>
        </w:rPr>
        <w:t>actuators,</w:t>
      </w:r>
      <w:r>
        <w:rPr>
          <w:color w:val="231F20"/>
          <w:spacing w:val="-5"/>
        </w:rPr>
        <w:t> </w:t>
      </w:r>
      <w:r>
        <w:rPr>
          <w:color w:val="231F20"/>
        </w:rPr>
        <w:t>and</w:t>
      </w:r>
      <w:r>
        <w:rPr>
          <w:color w:val="231F20"/>
          <w:spacing w:val="-5"/>
        </w:rPr>
        <w:t> </w:t>
      </w:r>
      <w:r>
        <w:rPr>
          <w:color w:val="231F20"/>
        </w:rPr>
        <w:t>other</w:t>
      </w:r>
      <w:r>
        <w:rPr>
          <w:color w:val="231F20"/>
          <w:spacing w:val="-5"/>
        </w:rPr>
        <w:t> </w:t>
      </w:r>
      <w:r>
        <w:rPr>
          <w:color w:val="231F20"/>
        </w:rPr>
        <w:t>auxiliary</w:t>
      </w:r>
      <w:r>
        <w:rPr>
          <w:color w:val="231F20"/>
          <w:spacing w:val="-5"/>
        </w:rPr>
        <w:t> </w:t>
      </w:r>
      <w:r>
        <w:rPr>
          <w:color w:val="231F20"/>
        </w:rPr>
        <w:t>parts</w:t>
      </w:r>
      <w:r>
        <w:rPr>
          <w:color w:val="231F20"/>
          <w:spacing w:val="-5"/>
        </w:rPr>
        <w:t> </w:t>
      </w:r>
      <w:r>
        <w:rPr>
          <w:color w:val="231F20"/>
        </w:rPr>
        <w:t>were</w:t>
      </w:r>
      <w:r>
        <w:rPr>
          <w:color w:val="231F20"/>
          <w:spacing w:val="-5"/>
        </w:rPr>
        <w:t> </w:t>
      </w:r>
      <w:r>
        <w:rPr>
          <w:color w:val="231F20"/>
        </w:rPr>
        <w:t>changed.</w:t>
      </w:r>
    </w:p>
    <w:p>
      <w:pPr>
        <w:pStyle w:val="BodyText"/>
        <w:spacing w:line="283" w:lineRule="auto"/>
        <w:ind w:left="330" w:right="367" w:firstLine="300"/>
        <w:jc w:val="both"/>
      </w:pPr>
      <w:r>
        <w:rPr>
          <w:color w:val="231F20"/>
        </w:rPr>
        <w:t>In marketing and training, macrolevel resources are used even more than in </w:t>
      </w:r>
      <w:r>
        <w:rPr>
          <w:color w:val="231F20"/>
          <w:spacing w:val="-2"/>
        </w:rPr>
        <w:t>technological</w:t>
      </w:r>
      <w:r>
        <w:rPr>
          <w:color w:val="231F20"/>
          <w:spacing w:val="-12"/>
        </w:rPr>
        <w:t> </w:t>
      </w:r>
      <w:r>
        <w:rPr>
          <w:color w:val="231F20"/>
          <w:spacing w:val="-2"/>
        </w:rPr>
        <w:t>systems.</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advertisement</w:t>
      </w:r>
      <w:r>
        <w:rPr>
          <w:color w:val="231F20"/>
          <w:spacing w:val="-11"/>
        </w:rPr>
        <w:t> </w:t>
      </w:r>
      <w:r>
        <w:rPr>
          <w:color w:val="231F20"/>
          <w:spacing w:val="-2"/>
        </w:rPr>
        <w:t>or</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subject</w:t>
      </w:r>
      <w:r>
        <w:rPr>
          <w:color w:val="231F20"/>
          <w:spacing w:val="-12"/>
        </w:rPr>
        <w:t> </w:t>
      </w:r>
      <w:r>
        <w:rPr>
          <w:color w:val="231F20"/>
          <w:spacing w:val="-2"/>
        </w:rPr>
        <w:t>matter</w:t>
      </w:r>
      <w:r>
        <w:rPr>
          <w:color w:val="231F20"/>
          <w:spacing w:val="-11"/>
        </w:rPr>
        <w:t> </w:t>
      </w:r>
      <w:r>
        <w:rPr>
          <w:color w:val="231F20"/>
          <w:spacing w:val="-2"/>
        </w:rPr>
        <w:t>in</w:t>
      </w:r>
      <w:r>
        <w:rPr>
          <w:color w:val="231F20"/>
          <w:spacing w:val="-11"/>
        </w:rPr>
        <w:t> </w:t>
      </w:r>
      <w:r>
        <w:rPr>
          <w:color w:val="231F20"/>
          <w:spacing w:val="-2"/>
        </w:rPr>
        <w:t>train- </w:t>
      </w:r>
      <w:r>
        <w:rPr>
          <w:color w:val="231F20"/>
          <w:spacing w:val="-4"/>
        </w:rPr>
        <w:t>ing</w:t>
      </w:r>
      <w:r>
        <w:rPr>
          <w:color w:val="231F20"/>
          <w:spacing w:val="-7"/>
        </w:rPr>
        <w:t> </w:t>
      </w:r>
      <w:r>
        <w:rPr>
          <w:color w:val="231F20"/>
          <w:spacing w:val="-4"/>
        </w:rPr>
        <w:t>is</w:t>
      </w:r>
      <w:r>
        <w:rPr>
          <w:color w:val="231F20"/>
          <w:spacing w:val="-7"/>
        </w:rPr>
        <w:t> </w:t>
      </w:r>
      <w:r>
        <w:rPr>
          <w:color w:val="231F20"/>
          <w:spacing w:val="-4"/>
        </w:rPr>
        <w:t>repeated</w:t>
      </w:r>
      <w:r>
        <w:rPr>
          <w:color w:val="231F20"/>
          <w:spacing w:val="-7"/>
        </w:rPr>
        <w:t> </w:t>
      </w:r>
      <w:r>
        <w:rPr>
          <w:color w:val="231F20"/>
          <w:spacing w:val="-4"/>
        </w:rPr>
        <w:t>many</w:t>
      </w:r>
      <w:r>
        <w:rPr>
          <w:color w:val="231F20"/>
          <w:spacing w:val="-7"/>
        </w:rPr>
        <w:t> </w:t>
      </w:r>
      <w:r>
        <w:rPr>
          <w:color w:val="231F20"/>
          <w:spacing w:val="-4"/>
        </w:rPr>
        <w:t>times.</w:t>
      </w:r>
      <w:r>
        <w:rPr>
          <w:color w:val="231F20"/>
          <w:spacing w:val="-7"/>
        </w:rPr>
        <w:t> </w:t>
      </w:r>
      <w:r>
        <w:rPr>
          <w:color w:val="231F20"/>
          <w:spacing w:val="-4"/>
        </w:rPr>
        <w:t>This</w:t>
      </w:r>
      <w:r>
        <w:rPr>
          <w:color w:val="231F20"/>
          <w:spacing w:val="-7"/>
        </w:rPr>
        <w:t> </w:t>
      </w:r>
      <w:r>
        <w:rPr>
          <w:color w:val="231F20"/>
          <w:spacing w:val="-4"/>
        </w:rPr>
        <w:t>is</w:t>
      </w:r>
      <w:r>
        <w:rPr>
          <w:color w:val="231F20"/>
          <w:spacing w:val="-7"/>
        </w:rPr>
        <w:t> </w:t>
      </w:r>
      <w:r>
        <w:rPr>
          <w:color w:val="231F20"/>
          <w:spacing w:val="-4"/>
        </w:rPr>
        <w:t>a</w:t>
      </w:r>
      <w:r>
        <w:rPr>
          <w:color w:val="231F20"/>
          <w:spacing w:val="-7"/>
        </w:rPr>
        <w:t> </w:t>
      </w:r>
      <w:r>
        <w:rPr>
          <w:color w:val="231F20"/>
          <w:spacing w:val="-4"/>
        </w:rPr>
        <w:t>simple</w:t>
      </w:r>
      <w:r>
        <w:rPr>
          <w:color w:val="231F20"/>
          <w:spacing w:val="-7"/>
        </w:rPr>
        <w:t> </w:t>
      </w:r>
      <w:r>
        <w:rPr>
          <w:color w:val="231F20"/>
          <w:spacing w:val="-4"/>
        </w:rPr>
        <w:t>combination</w:t>
      </w:r>
      <w:r>
        <w:rPr>
          <w:color w:val="231F20"/>
          <w:spacing w:val="-7"/>
        </w:rPr>
        <w:t> </w:t>
      </w:r>
      <w:r>
        <w:rPr>
          <w:color w:val="231F20"/>
          <w:spacing w:val="-4"/>
        </w:rPr>
        <w:t>of</w:t>
      </w:r>
      <w:r>
        <w:rPr>
          <w:color w:val="231F20"/>
          <w:spacing w:val="-7"/>
        </w:rPr>
        <w:t> </w:t>
      </w:r>
      <w:r>
        <w:rPr>
          <w:color w:val="231F20"/>
          <w:spacing w:val="-4"/>
        </w:rPr>
        <w:t>similar</w:t>
      </w:r>
      <w:r>
        <w:rPr>
          <w:color w:val="231F20"/>
          <w:spacing w:val="-7"/>
        </w:rPr>
        <w:t> </w:t>
      </w:r>
      <w:r>
        <w:rPr>
          <w:color w:val="231F20"/>
          <w:spacing w:val="-4"/>
        </w:rPr>
        <w:t>objects;</w:t>
      </w:r>
      <w:r>
        <w:rPr>
          <w:color w:val="231F20"/>
          <w:spacing w:val="-7"/>
        </w:rPr>
        <w:t> </w:t>
      </w:r>
      <w:r>
        <w:rPr>
          <w:color w:val="231F20"/>
          <w:spacing w:val="-4"/>
        </w:rPr>
        <w:t>modern </w:t>
      </w:r>
      <w:r>
        <w:rPr>
          <w:color w:val="231F20"/>
          <w:spacing w:val="-2"/>
        </w:rPr>
        <w:t>learning</w:t>
      </w:r>
      <w:r>
        <w:rPr>
          <w:color w:val="231F20"/>
          <w:spacing w:val="-7"/>
        </w:rPr>
        <w:t> </w:t>
      </w:r>
      <w:r>
        <w:rPr>
          <w:color w:val="231F20"/>
          <w:spacing w:val="-2"/>
        </w:rPr>
        <w:t>theory</w:t>
      </w:r>
      <w:r>
        <w:rPr>
          <w:color w:val="231F20"/>
          <w:spacing w:val="-7"/>
        </w:rPr>
        <w:t> </w:t>
      </w:r>
      <w:r>
        <w:rPr>
          <w:color w:val="231F20"/>
          <w:spacing w:val="-2"/>
        </w:rPr>
        <w:t>suggests</w:t>
      </w:r>
      <w:r>
        <w:rPr>
          <w:color w:val="231F20"/>
          <w:spacing w:val="-7"/>
        </w:rPr>
        <w:t> </w:t>
      </w:r>
      <w:r>
        <w:rPr>
          <w:color w:val="231F20"/>
          <w:spacing w:val="-2"/>
        </w:rPr>
        <w:t>that</w:t>
      </w:r>
      <w:r>
        <w:rPr>
          <w:color w:val="231F20"/>
          <w:spacing w:val="-7"/>
        </w:rPr>
        <w:t> </w:t>
      </w:r>
      <w:r>
        <w:rPr>
          <w:color w:val="231F20"/>
          <w:spacing w:val="-2"/>
        </w:rPr>
        <w:t>the</w:t>
      </w:r>
      <w:r>
        <w:rPr>
          <w:color w:val="231F20"/>
          <w:spacing w:val="-7"/>
        </w:rPr>
        <w:t> </w:t>
      </w:r>
      <w:r>
        <w:rPr>
          <w:color w:val="231F20"/>
          <w:spacing w:val="-2"/>
        </w:rPr>
        <w:t>course</w:t>
      </w:r>
      <w:r>
        <w:rPr>
          <w:color w:val="231F20"/>
          <w:spacing w:val="-7"/>
        </w:rPr>
        <w:t> </w:t>
      </w:r>
      <w:r>
        <w:rPr>
          <w:color w:val="231F20"/>
          <w:spacing w:val="-2"/>
        </w:rPr>
        <w:t>should</w:t>
      </w:r>
      <w:r>
        <w:rPr>
          <w:color w:val="231F20"/>
          <w:spacing w:val="-7"/>
        </w:rPr>
        <w:t> </w:t>
      </w:r>
      <w:r>
        <w:rPr>
          <w:color w:val="231F20"/>
          <w:spacing w:val="-2"/>
        </w:rPr>
        <w:t>present</w:t>
      </w:r>
      <w:r>
        <w:rPr>
          <w:color w:val="231F20"/>
          <w:spacing w:val="-7"/>
        </w:rPr>
        <w:t> </w:t>
      </w:r>
      <w:r>
        <w:rPr>
          <w:color w:val="231F20"/>
          <w:spacing w:val="-2"/>
        </w:rPr>
        <w:t>each</w:t>
      </w:r>
      <w:r>
        <w:rPr>
          <w:color w:val="231F20"/>
          <w:spacing w:val="-7"/>
        </w:rPr>
        <w:t> </w:t>
      </w:r>
      <w:r>
        <w:rPr>
          <w:color w:val="231F20"/>
          <w:spacing w:val="-2"/>
        </w:rPr>
        <w:t>idea</w:t>
      </w:r>
      <w:r>
        <w:rPr>
          <w:color w:val="231F20"/>
          <w:spacing w:val="-7"/>
        </w:rPr>
        <w:t> </w:t>
      </w:r>
      <w:r>
        <w:rPr>
          <w:color w:val="231F20"/>
          <w:spacing w:val="-2"/>
        </w:rPr>
        <w:t>in</w:t>
      </w:r>
      <w:r>
        <w:rPr>
          <w:color w:val="231F20"/>
          <w:spacing w:val="-7"/>
        </w:rPr>
        <w:t> </w:t>
      </w:r>
      <w:r>
        <w:rPr>
          <w:color w:val="231F20"/>
          <w:spacing w:val="-2"/>
        </w:rPr>
        <w:t>every</w:t>
      </w:r>
      <w:r>
        <w:rPr>
          <w:color w:val="231F20"/>
          <w:spacing w:val="-7"/>
        </w:rPr>
        <w:t> </w:t>
      </w:r>
      <w:r>
        <w:rPr>
          <w:color w:val="231F20"/>
          <w:spacing w:val="-2"/>
        </w:rPr>
        <w:t>learning </w:t>
      </w:r>
      <w:r>
        <w:rPr>
          <w:color w:val="231F20"/>
          <w:w w:val="90"/>
        </w:rPr>
        <w:t>style, so that all students can benefit. Advertisers learned long ago to deliver the same </w:t>
      </w:r>
      <w:r>
        <w:rPr>
          <w:color w:val="231F20"/>
          <w:spacing w:val="-2"/>
        </w:rPr>
        <w:t>message</w:t>
      </w:r>
      <w:r>
        <w:rPr>
          <w:color w:val="231F20"/>
          <w:spacing w:val="-12"/>
        </w:rPr>
        <w:t> </w:t>
      </w:r>
      <w:r>
        <w:rPr>
          <w:color w:val="231F20"/>
          <w:spacing w:val="-2"/>
        </w:rPr>
        <w:t>in</w:t>
      </w:r>
      <w:r>
        <w:rPr>
          <w:color w:val="231F20"/>
          <w:spacing w:val="-11"/>
        </w:rPr>
        <w:t> </w:t>
      </w:r>
      <w:r>
        <w:rPr>
          <w:color w:val="231F20"/>
          <w:spacing w:val="-2"/>
        </w:rPr>
        <w:t>a</w:t>
      </w:r>
      <w:r>
        <w:rPr>
          <w:color w:val="231F20"/>
          <w:spacing w:val="-11"/>
        </w:rPr>
        <w:t> </w:t>
      </w:r>
      <w:r>
        <w:rPr>
          <w:color w:val="231F20"/>
          <w:spacing w:val="-2"/>
        </w:rPr>
        <w:t>wide</w:t>
      </w:r>
      <w:r>
        <w:rPr>
          <w:color w:val="231F20"/>
          <w:spacing w:val="-11"/>
        </w:rPr>
        <w:t> </w:t>
      </w:r>
      <w:r>
        <w:rPr>
          <w:color w:val="231F20"/>
          <w:spacing w:val="-2"/>
        </w:rPr>
        <w:t>variety</w:t>
      </w:r>
      <w:r>
        <w:rPr>
          <w:color w:val="231F20"/>
          <w:spacing w:val="-11"/>
        </w:rPr>
        <w:t> </w:t>
      </w:r>
      <w:r>
        <w:rPr>
          <w:color w:val="231F20"/>
          <w:spacing w:val="-2"/>
        </w:rPr>
        <w:t>of</w:t>
      </w:r>
      <w:r>
        <w:rPr>
          <w:color w:val="231F20"/>
          <w:spacing w:val="-11"/>
        </w:rPr>
        <w:t> </w:t>
      </w:r>
      <w:r>
        <w:rPr>
          <w:color w:val="231F20"/>
          <w:spacing w:val="-2"/>
        </w:rPr>
        <w:t>channels—everything</w:t>
      </w:r>
      <w:r>
        <w:rPr>
          <w:color w:val="231F20"/>
          <w:spacing w:val="-11"/>
        </w:rPr>
        <w:t> </w:t>
      </w:r>
      <w:r>
        <w:rPr>
          <w:color w:val="231F20"/>
          <w:spacing w:val="-2"/>
        </w:rPr>
        <w:t>from</w:t>
      </w:r>
      <w:r>
        <w:rPr>
          <w:color w:val="231F20"/>
          <w:spacing w:val="-11"/>
        </w:rPr>
        <w:t> </w:t>
      </w:r>
      <w:r>
        <w:rPr>
          <w:color w:val="231F20"/>
          <w:spacing w:val="-2"/>
        </w:rPr>
        <w:t>audio</w:t>
      </w:r>
      <w:r>
        <w:rPr>
          <w:color w:val="231F20"/>
          <w:spacing w:val="-12"/>
        </w:rPr>
        <w:t> </w:t>
      </w:r>
      <w:r>
        <w:rPr>
          <w:color w:val="231F20"/>
          <w:spacing w:val="-2"/>
        </w:rPr>
        <w:t>to</w:t>
      </w:r>
      <w:r>
        <w:rPr>
          <w:color w:val="231F20"/>
          <w:spacing w:val="-11"/>
        </w:rPr>
        <w:t> </w:t>
      </w:r>
      <w:r>
        <w:rPr>
          <w:color w:val="231F20"/>
          <w:spacing w:val="-2"/>
        </w:rPr>
        <w:t>video</w:t>
      </w:r>
      <w:r>
        <w:rPr>
          <w:color w:val="231F20"/>
          <w:spacing w:val="-11"/>
        </w:rPr>
        <w:t> </w:t>
      </w:r>
      <w:r>
        <w:rPr>
          <w:color w:val="231F20"/>
          <w:spacing w:val="-2"/>
        </w:rPr>
        <w:t>to</w:t>
      </w:r>
      <w:r>
        <w:rPr>
          <w:color w:val="231F20"/>
          <w:spacing w:val="-11"/>
        </w:rPr>
        <w:t> </w:t>
      </w:r>
      <w:r>
        <w:rPr>
          <w:color w:val="231F20"/>
          <w:spacing w:val="-2"/>
        </w:rPr>
        <w:t>painting </w:t>
      </w:r>
      <w:r>
        <w:rPr>
          <w:color w:val="231F20"/>
        </w:rPr>
        <w:t>the</w:t>
      </w:r>
      <w:r>
        <w:rPr>
          <w:color w:val="231F20"/>
          <w:spacing w:val="-14"/>
        </w:rPr>
        <w:t> </w:t>
      </w:r>
      <w:r>
        <w:rPr>
          <w:color w:val="231F20"/>
        </w:rPr>
        <w:t>message</w:t>
      </w:r>
      <w:r>
        <w:rPr>
          <w:color w:val="231F20"/>
          <w:spacing w:val="-13"/>
        </w:rPr>
        <w:t> </w:t>
      </w:r>
      <w:r>
        <w:rPr>
          <w:color w:val="231F20"/>
        </w:rPr>
        <w:t>on</w:t>
      </w:r>
      <w:r>
        <w:rPr>
          <w:color w:val="231F20"/>
          <w:spacing w:val="-13"/>
        </w:rPr>
        <w:t> </w:t>
      </w:r>
      <w:r>
        <w:rPr>
          <w:color w:val="231F20"/>
        </w:rPr>
        <w:t>a</w:t>
      </w:r>
      <w:r>
        <w:rPr>
          <w:color w:val="231F20"/>
          <w:spacing w:val="-13"/>
        </w:rPr>
        <w:t> </w:t>
      </w:r>
      <w:r>
        <w:rPr>
          <w:color w:val="231F20"/>
        </w:rPr>
        <w:t>racecar</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passenger</w:t>
      </w:r>
      <w:r>
        <w:rPr>
          <w:color w:val="231F20"/>
          <w:spacing w:val="-13"/>
        </w:rPr>
        <w:t> </w:t>
      </w:r>
      <w:r>
        <w:rPr>
          <w:color w:val="231F20"/>
        </w:rPr>
        <w:t>bus.</w:t>
      </w:r>
      <w:r>
        <w:rPr>
          <w:color w:val="231F20"/>
          <w:spacing w:val="-14"/>
        </w:rPr>
        <w:t> </w:t>
      </w:r>
      <w:r>
        <w:rPr>
          <w:color w:val="231F20"/>
        </w:rPr>
        <w:t>Entrepreneurs</w:t>
      </w:r>
      <w:r>
        <w:rPr>
          <w:color w:val="231F20"/>
          <w:spacing w:val="-13"/>
        </w:rPr>
        <w:t> </w:t>
      </w:r>
      <w:r>
        <w:rPr>
          <w:color w:val="231F20"/>
        </w:rPr>
        <w:t>are</w:t>
      </w:r>
      <w:r>
        <w:rPr>
          <w:color w:val="231F20"/>
          <w:spacing w:val="-13"/>
        </w:rPr>
        <w:t> </w:t>
      </w:r>
      <w:r>
        <w:rPr>
          <w:color w:val="231F20"/>
        </w:rPr>
        <w:t>building</w:t>
      </w:r>
      <w:r>
        <w:rPr>
          <w:color w:val="231F20"/>
          <w:spacing w:val="-13"/>
        </w:rPr>
        <w:t> </w:t>
      </w:r>
      <w:r>
        <w:rPr>
          <w:color w:val="231F20"/>
        </w:rPr>
        <w:t>networks all</w:t>
      </w:r>
      <w:r>
        <w:rPr>
          <w:color w:val="231F20"/>
          <w:spacing w:val="-9"/>
        </w:rPr>
        <w:t> </w:t>
      </w:r>
      <w:r>
        <w:rPr>
          <w:color w:val="231F20"/>
        </w:rPr>
        <w:t>the</w:t>
      </w:r>
      <w:r>
        <w:rPr>
          <w:color w:val="231F20"/>
          <w:spacing w:val="-9"/>
        </w:rPr>
        <w:t> </w:t>
      </w:r>
      <w:r>
        <w:rPr>
          <w:color w:val="231F20"/>
        </w:rPr>
        <w:t>time</w:t>
      </w:r>
      <w:r>
        <w:rPr>
          <w:color w:val="231F20"/>
          <w:spacing w:val="-9"/>
        </w:rPr>
        <w:t> </w:t>
      </w:r>
      <w:r>
        <w:rPr>
          <w:color w:val="231F20"/>
        </w:rPr>
        <w:t>to</w:t>
      </w:r>
      <w:r>
        <w:rPr>
          <w:color w:val="231F20"/>
          <w:spacing w:val="-9"/>
        </w:rPr>
        <w:t> </w:t>
      </w:r>
      <w:r>
        <w:rPr>
          <w:color w:val="231F20"/>
        </w:rPr>
        <w:t>provide</w:t>
      </w:r>
      <w:r>
        <w:rPr>
          <w:color w:val="231F20"/>
          <w:spacing w:val="-9"/>
        </w:rPr>
        <w:t> </w:t>
      </w:r>
      <w:r>
        <w:rPr>
          <w:color w:val="231F20"/>
        </w:rPr>
        <w:t>more</w:t>
      </w:r>
      <w:r>
        <w:rPr>
          <w:color w:val="231F20"/>
          <w:spacing w:val="-9"/>
        </w:rPr>
        <w:t> </w:t>
      </w:r>
      <w:r>
        <w:rPr>
          <w:color w:val="231F20"/>
        </w:rPr>
        <w:t>channels.</w:t>
      </w:r>
      <w:r>
        <w:rPr>
          <w:color w:val="231F20"/>
          <w:spacing w:val="-9"/>
        </w:rPr>
        <w:t> </w:t>
      </w:r>
      <w:r>
        <w:rPr>
          <w:color w:val="231F20"/>
        </w:rPr>
        <w:t>We</w:t>
      </w:r>
      <w:r>
        <w:rPr>
          <w:color w:val="231F20"/>
          <w:spacing w:val="-9"/>
        </w:rPr>
        <w:t> </w:t>
      </w:r>
      <w:r>
        <w:rPr>
          <w:color w:val="231F20"/>
        </w:rPr>
        <w:t>can</w:t>
      </w:r>
      <w:r>
        <w:rPr>
          <w:color w:val="231F20"/>
          <w:spacing w:val="-9"/>
        </w:rPr>
        <w:t> </w:t>
      </w:r>
      <w:r>
        <w:rPr>
          <w:color w:val="231F20"/>
        </w:rPr>
        <w:t>view</w:t>
      </w:r>
      <w:r>
        <w:rPr>
          <w:color w:val="231F20"/>
          <w:spacing w:val="-9"/>
        </w:rPr>
        <w:t> </w:t>
      </w:r>
      <w:r>
        <w:rPr>
          <w:color w:val="231F20"/>
        </w:rPr>
        <w:t>networks</w:t>
      </w:r>
      <w:r>
        <w:rPr>
          <w:color w:val="231F20"/>
          <w:spacing w:val="-9"/>
        </w:rPr>
        <w:t> </w:t>
      </w:r>
      <w:r>
        <w:rPr>
          <w:color w:val="231F20"/>
        </w:rPr>
        <w:t>as</w:t>
      </w:r>
      <w:r>
        <w:rPr>
          <w:color w:val="231F20"/>
          <w:spacing w:val="-9"/>
        </w:rPr>
        <w:t> </w:t>
      </w:r>
      <w:r>
        <w:rPr>
          <w:color w:val="231F20"/>
        </w:rPr>
        <w:t>resources.</w:t>
      </w:r>
    </w:p>
    <w:p>
      <w:pPr>
        <w:spacing w:after="0" w:line="283" w:lineRule="auto"/>
        <w:jc w:val="both"/>
        <w:sectPr>
          <w:pgSz w:w="8580" w:h="13080"/>
          <w:pgMar w:header="689" w:footer="0" w:top="920" w:bottom="280" w:left="600" w:right="560"/>
        </w:sectPr>
      </w:pPr>
    </w:p>
    <w:p>
      <w:pPr>
        <w:pStyle w:val="BodyText"/>
        <w:spacing w:before="174"/>
        <w:rPr>
          <w:sz w:val="25"/>
        </w:rPr>
      </w:pPr>
    </w:p>
    <w:p>
      <w:pPr>
        <w:pStyle w:val="Heading5"/>
        <w:numPr>
          <w:ilvl w:val="2"/>
          <w:numId w:val="37"/>
        </w:numPr>
        <w:tabs>
          <w:tab w:pos="1047" w:val="left" w:leader="none"/>
        </w:tabs>
        <w:spacing w:line="240" w:lineRule="auto" w:before="0" w:after="0"/>
        <w:ind w:left="1047" w:right="0" w:hanging="717"/>
        <w:jc w:val="left"/>
      </w:pPr>
      <w:r>
        <w:rPr>
          <w:color w:val="231F20"/>
          <w:w w:val="90"/>
        </w:rPr>
        <w:t>The</w:t>
      </w:r>
      <w:r>
        <w:rPr>
          <w:color w:val="231F20"/>
          <w:spacing w:val="-4"/>
        </w:rPr>
        <w:t> </w:t>
      </w:r>
      <w:r>
        <w:rPr>
          <w:color w:val="231F20"/>
          <w:w w:val="90"/>
        </w:rPr>
        <w:t>Microlevel</w:t>
      </w:r>
      <w:r>
        <w:rPr>
          <w:color w:val="231F20"/>
          <w:spacing w:val="-4"/>
        </w:rPr>
        <w:t> </w:t>
      </w:r>
      <w:r>
        <w:rPr>
          <w:color w:val="231F20"/>
          <w:spacing w:val="-2"/>
          <w:w w:val="90"/>
        </w:rPr>
        <w:t>Resources</w:t>
      </w:r>
    </w:p>
    <w:p>
      <w:pPr>
        <w:pStyle w:val="BodyText"/>
        <w:spacing w:line="256" w:lineRule="auto" w:before="127"/>
        <w:ind w:left="330" w:right="367"/>
        <w:jc w:val="both"/>
      </w:pPr>
      <w:r>
        <w:rPr>
          <w:color w:val="231F20"/>
          <w:spacing w:val="-2"/>
        </w:rPr>
        <w:t>The</w:t>
      </w:r>
      <w:r>
        <w:rPr>
          <w:color w:val="231F20"/>
          <w:spacing w:val="-10"/>
        </w:rPr>
        <w:t> </w:t>
      </w:r>
      <w:r>
        <w:rPr>
          <w:color w:val="231F20"/>
          <w:spacing w:val="-2"/>
        </w:rPr>
        <w:t>opposite</w:t>
      </w:r>
      <w:r>
        <w:rPr>
          <w:color w:val="231F20"/>
          <w:spacing w:val="-10"/>
        </w:rPr>
        <w:t> </w:t>
      </w:r>
      <w:r>
        <w:rPr>
          <w:color w:val="231F20"/>
          <w:spacing w:val="-2"/>
        </w:rPr>
        <w:t>of</w:t>
      </w:r>
      <w:r>
        <w:rPr>
          <w:color w:val="231F20"/>
          <w:spacing w:val="-10"/>
        </w:rPr>
        <w:t> </w:t>
      </w:r>
      <w:r>
        <w:rPr>
          <w:color w:val="231F20"/>
          <w:spacing w:val="-2"/>
        </w:rPr>
        <w:t>moving</w:t>
      </w:r>
      <w:r>
        <w:rPr>
          <w:color w:val="231F20"/>
          <w:spacing w:val="-10"/>
        </w:rPr>
        <w:t> </w:t>
      </w:r>
      <w:r>
        <w:rPr>
          <w:color w:val="231F20"/>
          <w:spacing w:val="-2"/>
        </w:rPr>
        <w:t>to</w:t>
      </w:r>
      <w:r>
        <w:rPr>
          <w:color w:val="231F20"/>
          <w:spacing w:val="-10"/>
        </w:rPr>
        <w:t> </w:t>
      </w:r>
      <w:r>
        <w:rPr>
          <w:color w:val="231F20"/>
          <w:spacing w:val="-2"/>
        </w:rPr>
        <w:t>the</w:t>
      </w:r>
      <w:r>
        <w:rPr>
          <w:color w:val="231F20"/>
          <w:spacing w:val="-10"/>
        </w:rPr>
        <w:t> </w:t>
      </w:r>
      <w:r>
        <w:rPr>
          <w:color w:val="231F20"/>
          <w:spacing w:val="-2"/>
        </w:rPr>
        <w:t>super</w:t>
      </w:r>
      <w:r>
        <w:rPr>
          <w:color w:val="231F20"/>
          <w:spacing w:val="-10"/>
        </w:rPr>
        <w:t> </w:t>
      </w:r>
      <w:r>
        <w:rPr>
          <w:color w:val="231F20"/>
          <w:spacing w:val="-2"/>
        </w:rPr>
        <w:t>system</w:t>
      </w:r>
      <w:r>
        <w:rPr>
          <w:color w:val="231F20"/>
          <w:spacing w:val="-10"/>
        </w:rPr>
        <w:t> </w:t>
      </w:r>
      <w:r>
        <w:rPr>
          <w:color w:val="231F20"/>
          <w:spacing w:val="-2"/>
        </w:rPr>
        <w:t>or</w:t>
      </w:r>
      <w:r>
        <w:rPr>
          <w:color w:val="231F20"/>
          <w:spacing w:val="-10"/>
        </w:rPr>
        <w:t> </w:t>
      </w:r>
      <w:r>
        <w:rPr>
          <w:color w:val="231F20"/>
          <w:spacing w:val="-2"/>
        </w:rPr>
        <w:t>the</w:t>
      </w:r>
      <w:r>
        <w:rPr>
          <w:color w:val="231F20"/>
          <w:spacing w:val="-10"/>
        </w:rPr>
        <w:t> </w:t>
      </w:r>
      <w:r>
        <w:rPr>
          <w:color w:val="231F20"/>
          <w:spacing w:val="-2"/>
        </w:rPr>
        <w:t>macrolevel,</w:t>
      </w:r>
      <w:r>
        <w:rPr>
          <w:color w:val="231F20"/>
          <w:spacing w:val="-10"/>
        </w:rPr>
        <w:t> </w:t>
      </w:r>
      <w:r>
        <w:rPr>
          <w:color w:val="231F20"/>
          <w:spacing w:val="-2"/>
        </w:rPr>
        <w:t>is</w:t>
      </w:r>
      <w:r>
        <w:rPr>
          <w:color w:val="231F20"/>
          <w:spacing w:val="-10"/>
        </w:rPr>
        <w:t> </w:t>
      </w:r>
      <w:r>
        <w:rPr>
          <w:color w:val="231F20"/>
          <w:spacing w:val="-2"/>
        </w:rPr>
        <w:t>to</w:t>
      </w:r>
      <w:r>
        <w:rPr>
          <w:color w:val="231F20"/>
          <w:spacing w:val="-10"/>
        </w:rPr>
        <w:t> </w:t>
      </w:r>
      <w:r>
        <w:rPr>
          <w:color w:val="231F20"/>
          <w:spacing w:val="-2"/>
        </w:rPr>
        <w:t>go</w:t>
      </w:r>
      <w:r>
        <w:rPr>
          <w:color w:val="231F20"/>
          <w:spacing w:val="-10"/>
        </w:rPr>
        <w:t> </w:t>
      </w:r>
      <w:r>
        <w:rPr>
          <w:color w:val="231F20"/>
          <w:spacing w:val="-2"/>
        </w:rPr>
        <w:t>down</w:t>
      </w:r>
      <w:r>
        <w:rPr>
          <w:color w:val="231F20"/>
          <w:spacing w:val="-10"/>
        </w:rPr>
        <w:t> </w:t>
      </w:r>
      <w:r>
        <w:rPr>
          <w:color w:val="231F20"/>
          <w:spacing w:val="-2"/>
        </w:rPr>
        <w:t>to</w:t>
      </w:r>
      <w:r>
        <w:rPr>
          <w:color w:val="231F20"/>
          <w:spacing w:val="-10"/>
        </w:rPr>
        <w:t> </w:t>
      </w:r>
      <w:r>
        <w:rPr>
          <w:color w:val="231F20"/>
          <w:spacing w:val="-2"/>
        </w:rPr>
        <w:t>the </w:t>
      </w:r>
      <w:r>
        <w:rPr>
          <w:color w:val="231F20"/>
          <w:spacing w:val="-6"/>
        </w:rPr>
        <w:t>microlevel. The system is segmented into smaller parts. In our example of the evolu- </w:t>
      </w:r>
      <w:r>
        <w:rPr>
          <w:color w:val="231F20"/>
          <w:spacing w:val="-4"/>
        </w:rPr>
        <w:t>tion</w:t>
      </w:r>
      <w:r>
        <w:rPr>
          <w:color w:val="231F20"/>
          <w:spacing w:val="-9"/>
        </w:rPr>
        <w:t> </w:t>
      </w:r>
      <w:r>
        <w:rPr>
          <w:color w:val="231F20"/>
          <w:spacing w:val="-4"/>
        </w:rPr>
        <w:t>of</w:t>
      </w:r>
      <w:r>
        <w:rPr>
          <w:color w:val="231F20"/>
          <w:spacing w:val="-9"/>
        </w:rPr>
        <w:t> </w:t>
      </w:r>
      <w:r>
        <w:rPr>
          <w:color w:val="231F20"/>
          <w:spacing w:val="-4"/>
        </w:rPr>
        <w:t>firefighting</w:t>
      </w:r>
      <w:r>
        <w:rPr>
          <w:color w:val="231F20"/>
          <w:spacing w:val="-9"/>
        </w:rPr>
        <w:t> </w:t>
      </w:r>
      <w:r>
        <w:rPr>
          <w:color w:val="231F20"/>
          <w:spacing w:val="-4"/>
        </w:rPr>
        <w:t>with</w:t>
      </w:r>
      <w:r>
        <w:rPr>
          <w:color w:val="231F20"/>
          <w:spacing w:val="-9"/>
        </w:rPr>
        <w:t> </w:t>
      </w:r>
      <w:r>
        <w:rPr>
          <w:color w:val="231F20"/>
          <w:spacing w:val="-4"/>
        </w:rPr>
        <w:t>water,</w:t>
      </w:r>
      <w:r>
        <w:rPr>
          <w:color w:val="231F20"/>
          <w:spacing w:val="-9"/>
        </w:rPr>
        <w:t> </w:t>
      </w:r>
      <w:r>
        <w:rPr>
          <w:color w:val="231F20"/>
          <w:spacing w:val="-4"/>
        </w:rPr>
        <w:t>the</w:t>
      </w:r>
      <w:r>
        <w:rPr>
          <w:color w:val="231F20"/>
          <w:spacing w:val="-9"/>
        </w:rPr>
        <w:t> </w:t>
      </w:r>
      <w:r>
        <w:rPr>
          <w:color w:val="231F20"/>
          <w:spacing w:val="-4"/>
        </w:rPr>
        <w:t>example</w:t>
      </w:r>
      <w:r>
        <w:rPr>
          <w:color w:val="231F20"/>
          <w:spacing w:val="-9"/>
        </w:rPr>
        <w:t> </w:t>
      </w:r>
      <w:r>
        <w:rPr>
          <w:color w:val="231F20"/>
          <w:spacing w:val="-4"/>
        </w:rPr>
        <w:t>of</w:t>
      </w:r>
      <w:r>
        <w:rPr>
          <w:color w:val="231F20"/>
          <w:spacing w:val="-9"/>
        </w:rPr>
        <w:t> </w:t>
      </w:r>
      <w:r>
        <w:rPr>
          <w:color w:val="231F20"/>
          <w:spacing w:val="-4"/>
        </w:rPr>
        <w:t>reducing</w:t>
      </w:r>
      <w:r>
        <w:rPr>
          <w:color w:val="231F20"/>
          <w:spacing w:val="-9"/>
        </w:rPr>
        <w:t> </w:t>
      </w:r>
      <w:r>
        <w:rPr>
          <w:color w:val="231F20"/>
          <w:spacing w:val="-4"/>
        </w:rPr>
        <w:t>water</w:t>
      </w:r>
      <w:r>
        <w:rPr>
          <w:color w:val="231F20"/>
          <w:spacing w:val="-9"/>
        </w:rPr>
        <w:t> </w:t>
      </w:r>
      <w:r>
        <w:rPr>
          <w:color w:val="231F20"/>
          <w:spacing w:val="-4"/>
        </w:rPr>
        <w:t>to</w:t>
      </w:r>
      <w:r>
        <w:rPr>
          <w:color w:val="231F20"/>
          <w:spacing w:val="-9"/>
        </w:rPr>
        <w:t> </w:t>
      </w:r>
      <w:r>
        <w:rPr>
          <w:color w:val="231F20"/>
          <w:spacing w:val="-4"/>
        </w:rPr>
        <w:t>smaller</w:t>
      </w:r>
      <w:r>
        <w:rPr>
          <w:color w:val="231F20"/>
          <w:spacing w:val="-9"/>
        </w:rPr>
        <w:t> </w:t>
      </w:r>
      <w:r>
        <w:rPr>
          <w:color w:val="231F20"/>
          <w:spacing w:val="-4"/>
        </w:rPr>
        <w:t>and</w:t>
      </w:r>
      <w:r>
        <w:rPr>
          <w:color w:val="231F20"/>
          <w:spacing w:val="-9"/>
        </w:rPr>
        <w:t> </w:t>
      </w:r>
      <w:r>
        <w:rPr>
          <w:color w:val="231F20"/>
          <w:spacing w:val="-4"/>
        </w:rPr>
        <w:t>smaller parts also illustrates the transition to microlevel. The conflict much water–no water </w:t>
      </w:r>
      <w:r>
        <w:rPr>
          <w:color w:val="231F20"/>
        </w:rPr>
        <w:t>is solved using microlevel parts.</w:t>
      </w:r>
    </w:p>
    <w:p>
      <w:pPr>
        <w:pStyle w:val="BodyText"/>
        <w:spacing w:line="256" w:lineRule="auto" w:before="3"/>
        <w:ind w:left="330" w:right="367" w:firstLine="300"/>
        <w:jc w:val="both"/>
      </w:pPr>
      <w:r>
        <w:rPr>
          <w:color w:val="231F20"/>
        </w:rPr>
        <w:t>Microlevel</w:t>
      </w:r>
      <w:r>
        <w:rPr>
          <w:color w:val="231F20"/>
          <w:spacing w:val="-5"/>
        </w:rPr>
        <w:t> </w:t>
      </w:r>
      <w:r>
        <w:rPr>
          <w:color w:val="231F20"/>
        </w:rPr>
        <w:t>parts</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empty.</w:t>
      </w:r>
      <w:r>
        <w:rPr>
          <w:color w:val="231F20"/>
          <w:spacing w:val="-5"/>
        </w:rPr>
        <w:t> </w:t>
      </w:r>
      <w:r>
        <w:rPr>
          <w:color w:val="231F20"/>
        </w:rPr>
        <w:t>Pores,</w:t>
      </w:r>
      <w:r>
        <w:rPr>
          <w:color w:val="231F20"/>
          <w:spacing w:val="-5"/>
        </w:rPr>
        <w:t> </w:t>
      </w:r>
      <w:r>
        <w:rPr>
          <w:color w:val="231F20"/>
        </w:rPr>
        <w:t>capillaries,</w:t>
      </w:r>
      <w:r>
        <w:rPr>
          <w:color w:val="231F20"/>
          <w:spacing w:val="-5"/>
        </w:rPr>
        <w:t> </w:t>
      </w:r>
      <w:r>
        <w:rPr>
          <w:color w:val="231F20"/>
        </w:rPr>
        <w:t>holes,</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space are</w:t>
      </w:r>
      <w:r>
        <w:rPr>
          <w:color w:val="231F20"/>
          <w:spacing w:val="-11"/>
        </w:rPr>
        <w:t> </w:t>
      </w:r>
      <w:r>
        <w:rPr>
          <w:color w:val="231F20"/>
        </w:rPr>
        <w:t>frequently</w:t>
      </w:r>
      <w:r>
        <w:rPr>
          <w:color w:val="231F20"/>
          <w:spacing w:val="-11"/>
        </w:rPr>
        <w:t> </w:t>
      </w:r>
      <w:r>
        <w:rPr>
          <w:color w:val="231F20"/>
        </w:rPr>
        <w:t>called</w:t>
      </w:r>
      <w:r>
        <w:rPr>
          <w:color w:val="231F20"/>
          <w:spacing w:val="-11"/>
        </w:rPr>
        <w:t> </w:t>
      </w:r>
      <w:r>
        <w:rPr>
          <w:color w:val="231F20"/>
        </w:rPr>
        <w:t>“use</w:t>
      </w:r>
      <w:r>
        <w:rPr>
          <w:color w:val="231F20"/>
          <w:spacing w:val="-11"/>
        </w:rPr>
        <w:t> </w:t>
      </w:r>
      <w:r>
        <w:rPr>
          <w:color w:val="231F20"/>
        </w:rPr>
        <w:t>of</w:t>
      </w:r>
      <w:r>
        <w:rPr>
          <w:color w:val="231F20"/>
          <w:spacing w:val="-11"/>
        </w:rPr>
        <w:t> </w:t>
      </w:r>
      <w:r>
        <w:rPr>
          <w:color w:val="231F20"/>
        </w:rPr>
        <w:t>voids”</w:t>
      </w:r>
      <w:r>
        <w:rPr>
          <w:color w:val="231F20"/>
          <w:spacing w:val="-11"/>
        </w:rPr>
        <w:t> </w:t>
      </w:r>
      <w:r>
        <w:rPr>
          <w:color w:val="231F20"/>
        </w:rPr>
        <w:t>in</w:t>
      </w:r>
      <w:r>
        <w:rPr>
          <w:color w:val="231F20"/>
          <w:spacing w:val="-11"/>
        </w:rPr>
        <w:t> </w:t>
      </w:r>
      <w:r>
        <w:rPr>
          <w:color w:val="231F20"/>
        </w:rPr>
        <w:t>TRIZ.</w:t>
      </w:r>
      <w:r>
        <w:rPr>
          <w:color w:val="231F20"/>
          <w:spacing w:val="-11"/>
        </w:rPr>
        <w:t> </w:t>
      </w:r>
      <w:r>
        <w:rPr>
          <w:color w:val="231F20"/>
        </w:rPr>
        <w:t>Remember,</w:t>
      </w:r>
      <w:r>
        <w:rPr>
          <w:color w:val="231F20"/>
          <w:spacing w:val="-11"/>
        </w:rPr>
        <w:t> </w:t>
      </w:r>
      <w:r>
        <w:rPr>
          <w:color w:val="231F20"/>
        </w:rPr>
        <w:t>a</w:t>
      </w:r>
      <w:r>
        <w:rPr>
          <w:color w:val="231F20"/>
          <w:spacing w:val="-11"/>
        </w:rPr>
        <w:t> </w:t>
      </w:r>
      <w:r>
        <w:rPr>
          <w:color w:val="231F20"/>
        </w:rPr>
        <w:t>void</w:t>
      </w:r>
      <w:r>
        <w:rPr>
          <w:color w:val="231F20"/>
          <w:spacing w:val="-11"/>
        </w:rPr>
        <w:t> </w:t>
      </w:r>
      <w:r>
        <w:rPr>
          <w:color w:val="231F20"/>
        </w:rPr>
        <w:t>is</w:t>
      </w:r>
      <w:r>
        <w:rPr>
          <w:color w:val="231F20"/>
          <w:spacing w:val="-11"/>
        </w:rPr>
        <w:t> </w:t>
      </w:r>
      <w:r>
        <w:rPr>
          <w:color w:val="231F20"/>
        </w:rPr>
        <w:t>not</w:t>
      </w:r>
      <w:r>
        <w:rPr>
          <w:color w:val="231F20"/>
          <w:spacing w:val="-11"/>
        </w:rPr>
        <w:t> </w:t>
      </w:r>
      <w:r>
        <w:rPr>
          <w:color w:val="231F20"/>
        </w:rPr>
        <w:t>“just</w:t>
      </w:r>
      <w:r>
        <w:rPr>
          <w:color w:val="231F20"/>
          <w:spacing w:val="-11"/>
        </w:rPr>
        <w:t> </w:t>
      </w:r>
      <w:r>
        <w:rPr>
          <w:color w:val="231F20"/>
        </w:rPr>
        <w:t>noth- ing”—the</w:t>
      </w:r>
      <w:r>
        <w:rPr>
          <w:color w:val="231F20"/>
          <w:spacing w:val="-12"/>
        </w:rPr>
        <w:t> </w:t>
      </w:r>
      <w:r>
        <w:rPr>
          <w:color w:val="231F20"/>
        </w:rPr>
        <w:t>void</w:t>
      </w:r>
      <w:r>
        <w:rPr>
          <w:color w:val="231F20"/>
          <w:spacing w:val="-12"/>
        </w:rPr>
        <w:t> </w:t>
      </w:r>
      <w:r>
        <w:rPr>
          <w:color w:val="231F20"/>
        </w:rPr>
        <w:t>may</w:t>
      </w:r>
      <w:r>
        <w:rPr>
          <w:color w:val="231F20"/>
          <w:spacing w:val="-12"/>
        </w:rPr>
        <w:t> </w:t>
      </w:r>
      <w:r>
        <w:rPr>
          <w:color w:val="231F20"/>
        </w:rPr>
        <w:t>have</w:t>
      </w:r>
      <w:r>
        <w:rPr>
          <w:color w:val="231F20"/>
          <w:spacing w:val="-12"/>
        </w:rPr>
        <w:t> </w:t>
      </w:r>
      <w:r>
        <w:rPr>
          <w:color w:val="231F20"/>
        </w:rPr>
        <w:t>structure</w:t>
      </w:r>
      <w:r>
        <w:rPr>
          <w:color w:val="231F20"/>
          <w:spacing w:val="-12"/>
        </w:rPr>
        <w:t> </w:t>
      </w:r>
      <w:r>
        <w:rPr>
          <w:color w:val="231F20"/>
        </w:rPr>
        <w:t>or</w:t>
      </w:r>
      <w:r>
        <w:rPr>
          <w:color w:val="231F20"/>
          <w:spacing w:val="-12"/>
        </w:rPr>
        <w:t> </w:t>
      </w:r>
      <w:r>
        <w:rPr>
          <w:color w:val="231F20"/>
        </w:rPr>
        <w:t>texture</w:t>
      </w:r>
      <w:r>
        <w:rPr>
          <w:color w:val="231F20"/>
          <w:spacing w:val="-12"/>
        </w:rPr>
        <w:t> </w:t>
      </w:r>
      <w:r>
        <w:rPr>
          <w:color w:val="231F20"/>
        </w:rPr>
        <w:t>that</w:t>
      </w:r>
      <w:r>
        <w:rPr>
          <w:color w:val="231F20"/>
          <w:spacing w:val="-12"/>
        </w:rPr>
        <w:t> </w:t>
      </w:r>
      <w:r>
        <w:rPr>
          <w:color w:val="231F20"/>
        </w:rPr>
        <w:t>gives</w:t>
      </w:r>
      <w:r>
        <w:rPr>
          <w:color w:val="231F20"/>
          <w:spacing w:val="-12"/>
        </w:rPr>
        <w:t> </w:t>
      </w:r>
      <w:r>
        <w:rPr>
          <w:color w:val="231F20"/>
        </w:rPr>
        <w:t>it</w:t>
      </w:r>
      <w:r>
        <w:rPr>
          <w:color w:val="231F20"/>
          <w:spacing w:val="-12"/>
        </w:rPr>
        <w:t> </w:t>
      </w:r>
      <w:r>
        <w:rPr>
          <w:color w:val="231F20"/>
        </w:rPr>
        <w:t>a</w:t>
      </w:r>
      <w:r>
        <w:rPr>
          <w:color w:val="231F20"/>
          <w:spacing w:val="-12"/>
        </w:rPr>
        <w:t> </w:t>
      </w:r>
      <w:r>
        <w:rPr>
          <w:color w:val="231F20"/>
        </w:rPr>
        <w:t>function</w:t>
      </w:r>
      <w:r>
        <w:rPr>
          <w:color w:val="231F20"/>
          <w:spacing w:val="-12"/>
        </w:rPr>
        <w:t> </w:t>
      </w:r>
      <w:r>
        <w:rPr>
          <w:color w:val="231F20"/>
        </w:rPr>
        <w:t>to</w:t>
      </w:r>
      <w:r>
        <w:rPr>
          <w:color w:val="231F20"/>
          <w:spacing w:val="-12"/>
        </w:rPr>
        <w:t> </w:t>
      </w:r>
      <w:r>
        <w:rPr>
          <w:color w:val="231F20"/>
        </w:rPr>
        <w:t>solve</w:t>
      </w:r>
      <w:r>
        <w:rPr>
          <w:color w:val="231F20"/>
          <w:spacing w:val="-12"/>
        </w:rPr>
        <w:t> </w:t>
      </w:r>
      <w:r>
        <w:rPr>
          <w:color w:val="231F20"/>
        </w:rPr>
        <w:t>your problem.</w:t>
      </w:r>
      <w:r>
        <w:rPr>
          <w:color w:val="231F20"/>
          <w:spacing w:val="-2"/>
        </w:rPr>
        <w:t> </w:t>
      </w:r>
      <w:r>
        <w:rPr>
          <w:color w:val="231F20"/>
        </w:rPr>
        <w:t>Textiles</w:t>
      </w:r>
      <w:r>
        <w:rPr>
          <w:color w:val="231F20"/>
          <w:spacing w:val="-2"/>
        </w:rPr>
        <w:t> </w:t>
      </w:r>
      <w:r>
        <w:rPr>
          <w:color w:val="231F20"/>
        </w:rPr>
        <w:t>for</w:t>
      </w:r>
      <w:r>
        <w:rPr>
          <w:color w:val="231F20"/>
          <w:spacing w:val="-2"/>
        </w:rPr>
        <w:t> </w:t>
      </w:r>
      <w:r>
        <w:rPr>
          <w:color w:val="231F20"/>
        </w:rPr>
        <w:t>outdoor</w:t>
      </w:r>
      <w:r>
        <w:rPr>
          <w:color w:val="231F20"/>
          <w:spacing w:val="-2"/>
        </w:rPr>
        <w:t> </w:t>
      </w:r>
      <w:r>
        <w:rPr>
          <w:color w:val="231F20"/>
        </w:rPr>
        <w:t>clothing</w:t>
      </w:r>
      <w:r>
        <w:rPr>
          <w:color w:val="231F20"/>
          <w:spacing w:val="-2"/>
        </w:rPr>
        <w:t> </w:t>
      </w:r>
      <w:r>
        <w:rPr>
          <w:color w:val="231F20"/>
        </w:rPr>
        <w:t>should</w:t>
      </w:r>
      <w:r>
        <w:rPr>
          <w:color w:val="231F20"/>
          <w:spacing w:val="-2"/>
        </w:rPr>
        <w:t> </w:t>
      </w:r>
      <w:r>
        <w:rPr>
          <w:color w:val="231F20"/>
        </w:rPr>
        <w:t>be</w:t>
      </w:r>
      <w:r>
        <w:rPr>
          <w:color w:val="231F20"/>
          <w:spacing w:val="-2"/>
        </w:rPr>
        <w:t> </w:t>
      </w:r>
      <w:r>
        <w:rPr>
          <w:color w:val="231F20"/>
        </w:rPr>
        <w:t>impermeable</w:t>
      </w:r>
      <w:r>
        <w:rPr>
          <w:color w:val="231F20"/>
          <w:spacing w:val="-2"/>
        </w:rPr>
        <w:t> </w:t>
      </w:r>
      <w:r>
        <w:rPr>
          <w:color w:val="231F20"/>
        </w:rPr>
        <w:t>to</w:t>
      </w:r>
      <w:r>
        <w:rPr>
          <w:color w:val="231F20"/>
          <w:spacing w:val="-2"/>
        </w:rPr>
        <w:t> </w:t>
      </w:r>
      <w:r>
        <w:rPr>
          <w:color w:val="231F20"/>
        </w:rPr>
        <w:t>rain</w:t>
      </w:r>
      <w:r>
        <w:rPr>
          <w:color w:val="231F20"/>
          <w:spacing w:val="-2"/>
        </w:rPr>
        <w:t> </w:t>
      </w:r>
      <w:r>
        <w:rPr>
          <w:color w:val="231F20"/>
        </w:rPr>
        <w:t>and</w:t>
      </w:r>
      <w:r>
        <w:rPr>
          <w:color w:val="231F20"/>
          <w:spacing w:val="-2"/>
        </w:rPr>
        <w:t> </w:t>
      </w:r>
      <w:r>
        <w:rPr>
          <w:color w:val="231F20"/>
        </w:rPr>
        <w:t>at</w:t>
      </w:r>
      <w:r>
        <w:rPr>
          <w:color w:val="231F20"/>
          <w:spacing w:val="-2"/>
        </w:rPr>
        <w:t> </w:t>
      </w:r>
      <w:r>
        <w:rPr>
          <w:color w:val="231F20"/>
        </w:rPr>
        <w:t>the </w:t>
      </w:r>
      <w:r>
        <w:rPr>
          <w:color w:val="231F20"/>
          <w:spacing w:val="-4"/>
        </w:rPr>
        <w:t>same</w:t>
      </w:r>
      <w:r>
        <w:rPr>
          <w:color w:val="231F20"/>
          <w:spacing w:val="-8"/>
        </w:rPr>
        <w:t> </w:t>
      </w:r>
      <w:r>
        <w:rPr>
          <w:color w:val="231F20"/>
          <w:spacing w:val="-4"/>
        </w:rPr>
        <w:t>time</w:t>
      </w:r>
      <w:r>
        <w:rPr>
          <w:color w:val="231F20"/>
          <w:spacing w:val="-8"/>
        </w:rPr>
        <w:t> </w:t>
      </w:r>
      <w:r>
        <w:rPr>
          <w:color w:val="231F20"/>
          <w:spacing w:val="-4"/>
        </w:rPr>
        <w:t>permeable</w:t>
      </w:r>
      <w:r>
        <w:rPr>
          <w:color w:val="231F20"/>
          <w:spacing w:val="-8"/>
        </w:rPr>
        <w:t> </w:t>
      </w:r>
      <w:r>
        <w:rPr>
          <w:color w:val="231F20"/>
          <w:spacing w:val="-4"/>
        </w:rPr>
        <w:t>to</w:t>
      </w:r>
      <w:r>
        <w:rPr>
          <w:color w:val="231F20"/>
          <w:spacing w:val="-8"/>
        </w:rPr>
        <w:t> </w:t>
      </w:r>
      <w:r>
        <w:rPr>
          <w:color w:val="231F20"/>
          <w:spacing w:val="-4"/>
        </w:rPr>
        <w:t>water</w:t>
      </w:r>
      <w:r>
        <w:rPr>
          <w:color w:val="231F20"/>
          <w:spacing w:val="-8"/>
        </w:rPr>
        <w:t> </w:t>
      </w:r>
      <w:r>
        <w:rPr>
          <w:color w:val="231F20"/>
          <w:spacing w:val="-4"/>
        </w:rPr>
        <w:t>from</w:t>
      </w:r>
      <w:r>
        <w:rPr>
          <w:color w:val="231F20"/>
          <w:spacing w:val="-8"/>
        </w:rPr>
        <w:t> </w:t>
      </w:r>
      <w:r>
        <w:rPr>
          <w:color w:val="231F20"/>
          <w:spacing w:val="-4"/>
        </w:rPr>
        <w:t>perspiration.</w:t>
      </w:r>
      <w:r>
        <w:rPr>
          <w:color w:val="231F20"/>
          <w:spacing w:val="-8"/>
        </w:rPr>
        <w:t> </w:t>
      </w:r>
      <w:r>
        <w:rPr>
          <w:color w:val="231F20"/>
          <w:spacing w:val="-4"/>
        </w:rPr>
        <w:t>Gore-Tex</w:t>
      </w:r>
      <w:r>
        <w:rPr>
          <w:color w:val="231F20"/>
          <w:spacing w:val="-8"/>
        </w:rPr>
        <w:t> </w:t>
      </w:r>
      <w:r>
        <w:rPr>
          <w:color w:val="231F20"/>
          <w:spacing w:val="-4"/>
        </w:rPr>
        <w:t>and</w:t>
      </w:r>
      <w:r>
        <w:rPr>
          <w:color w:val="231F20"/>
          <w:spacing w:val="-8"/>
        </w:rPr>
        <w:t> </w:t>
      </w:r>
      <w:r>
        <w:rPr>
          <w:color w:val="231F20"/>
          <w:spacing w:val="-4"/>
        </w:rPr>
        <w:t>other</w:t>
      </w:r>
      <w:r>
        <w:rPr>
          <w:color w:val="231F20"/>
          <w:spacing w:val="-8"/>
        </w:rPr>
        <w:t> </w:t>
      </w:r>
      <w:r>
        <w:rPr>
          <w:color w:val="231F20"/>
          <w:spacing w:val="-4"/>
        </w:rPr>
        <w:t>materials</w:t>
      </w:r>
      <w:r>
        <w:rPr>
          <w:color w:val="231F20"/>
          <w:spacing w:val="-8"/>
        </w:rPr>
        <w:t> </w:t>
      </w:r>
      <w:r>
        <w:rPr>
          <w:color w:val="231F20"/>
          <w:spacing w:val="-4"/>
        </w:rPr>
        <w:t>with </w:t>
      </w:r>
      <w:r>
        <w:rPr>
          <w:color w:val="231F20"/>
        </w:rPr>
        <w:t>micropores</w:t>
      </w:r>
      <w:r>
        <w:rPr>
          <w:color w:val="231F20"/>
          <w:spacing w:val="-1"/>
        </w:rPr>
        <w:t> </w:t>
      </w:r>
      <w:r>
        <w:rPr>
          <w:color w:val="231F20"/>
        </w:rPr>
        <w:t>resolved</w:t>
      </w:r>
      <w:r>
        <w:rPr>
          <w:color w:val="231F20"/>
          <w:spacing w:val="-1"/>
        </w:rPr>
        <w:t> </w:t>
      </w:r>
      <w:r>
        <w:rPr>
          <w:color w:val="231F20"/>
        </w:rPr>
        <w:t>the</w:t>
      </w:r>
      <w:r>
        <w:rPr>
          <w:color w:val="231F20"/>
          <w:spacing w:val="-1"/>
        </w:rPr>
        <w:t> </w:t>
      </w:r>
      <w:r>
        <w:rPr>
          <w:color w:val="231F20"/>
        </w:rPr>
        <w:t>contradiction.</w:t>
      </w:r>
      <w:r>
        <w:rPr>
          <w:color w:val="231F20"/>
          <w:spacing w:val="-1"/>
        </w:rPr>
        <w:t> </w:t>
      </w:r>
      <w:r>
        <w:rPr>
          <w:color w:val="231F20"/>
        </w:rPr>
        <w:t>The</w:t>
      </w:r>
      <w:r>
        <w:rPr>
          <w:color w:val="231F20"/>
          <w:spacing w:val="-1"/>
        </w:rPr>
        <w:t> </w:t>
      </w:r>
      <w:r>
        <w:rPr>
          <w:color w:val="231F20"/>
        </w:rPr>
        <w:t>pores</w:t>
      </w:r>
      <w:r>
        <w:rPr>
          <w:color w:val="231F20"/>
          <w:spacing w:val="-1"/>
        </w:rPr>
        <w:t> </w:t>
      </w:r>
      <w:r>
        <w:rPr>
          <w:color w:val="231F20"/>
        </w:rPr>
        <w:t>allow</w:t>
      </w:r>
      <w:r>
        <w:rPr>
          <w:color w:val="231F20"/>
          <w:spacing w:val="-1"/>
        </w:rPr>
        <w:t> </w:t>
      </w:r>
      <w:r>
        <w:rPr>
          <w:color w:val="231F20"/>
        </w:rPr>
        <w:t>water</w:t>
      </w:r>
      <w:r>
        <w:rPr>
          <w:color w:val="231F20"/>
          <w:spacing w:val="-1"/>
        </w:rPr>
        <w:t> </w:t>
      </w:r>
      <w:r>
        <w:rPr>
          <w:color w:val="231F20"/>
        </w:rPr>
        <w:t>molecules</w:t>
      </w:r>
      <w:r>
        <w:rPr>
          <w:color w:val="231F20"/>
          <w:spacing w:val="-1"/>
        </w:rPr>
        <w:t> </w:t>
      </w:r>
      <w:r>
        <w:rPr>
          <w:color w:val="231F20"/>
        </w:rPr>
        <w:t>to</w:t>
      </w:r>
      <w:r>
        <w:rPr>
          <w:color w:val="231F20"/>
          <w:spacing w:val="-1"/>
        </w:rPr>
        <w:t> </w:t>
      </w:r>
      <w:r>
        <w:rPr>
          <w:color w:val="231F20"/>
        </w:rPr>
        <w:t>pass through,</w:t>
      </w:r>
      <w:r>
        <w:rPr>
          <w:color w:val="231F20"/>
          <w:spacing w:val="-10"/>
        </w:rPr>
        <w:t> </w:t>
      </w:r>
      <w:r>
        <w:rPr>
          <w:color w:val="231F20"/>
        </w:rPr>
        <w:t>but</w:t>
      </w:r>
      <w:r>
        <w:rPr>
          <w:color w:val="231F20"/>
          <w:spacing w:val="-10"/>
        </w:rPr>
        <w:t> </w:t>
      </w:r>
      <w:r>
        <w:rPr>
          <w:color w:val="231F20"/>
        </w:rPr>
        <w:t>stop</w:t>
      </w:r>
      <w:r>
        <w:rPr>
          <w:color w:val="231F20"/>
          <w:spacing w:val="-10"/>
        </w:rPr>
        <w:t> </w:t>
      </w:r>
      <w:r>
        <w:rPr>
          <w:color w:val="231F20"/>
        </w:rPr>
        <w:t>water</w:t>
      </w:r>
      <w:r>
        <w:rPr>
          <w:color w:val="231F20"/>
          <w:spacing w:val="-10"/>
        </w:rPr>
        <w:t> </w:t>
      </w:r>
      <w:r>
        <w:rPr>
          <w:color w:val="231F20"/>
        </w:rPr>
        <w:t>drops.</w:t>
      </w:r>
      <w:r>
        <w:rPr>
          <w:color w:val="231F20"/>
          <w:spacing w:val="-10"/>
        </w:rPr>
        <w:t> </w:t>
      </w:r>
      <w:r>
        <w:rPr>
          <w:color w:val="231F20"/>
        </w:rPr>
        <w:t>Foams</w:t>
      </w:r>
      <w:r>
        <w:rPr>
          <w:color w:val="231F20"/>
          <w:spacing w:val="-10"/>
        </w:rPr>
        <w:t> </w:t>
      </w:r>
      <w:r>
        <w:rPr>
          <w:color w:val="231F20"/>
        </w:rPr>
        <w:t>and</w:t>
      </w:r>
      <w:r>
        <w:rPr>
          <w:color w:val="231F20"/>
          <w:spacing w:val="-10"/>
        </w:rPr>
        <w:t> </w:t>
      </w:r>
      <w:r>
        <w:rPr>
          <w:color w:val="231F20"/>
        </w:rPr>
        <w:t>gels</w:t>
      </w:r>
      <w:r>
        <w:rPr>
          <w:color w:val="231F20"/>
          <w:spacing w:val="-10"/>
        </w:rPr>
        <w:t> </w:t>
      </w:r>
      <w:r>
        <w:rPr>
          <w:color w:val="231F20"/>
        </w:rPr>
        <w:t>are</w:t>
      </w:r>
      <w:r>
        <w:rPr>
          <w:color w:val="231F20"/>
          <w:spacing w:val="-10"/>
        </w:rPr>
        <w:t> </w:t>
      </w:r>
      <w:r>
        <w:rPr>
          <w:color w:val="231F20"/>
        </w:rPr>
        <w:t>highly</w:t>
      </w:r>
      <w:r>
        <w:rPr>
          <w:color w:val="231F20"/>
          <w:spacing w:val="-10"/>
        </w:rPr>
        <w:t> </w:t>
      </w:r>
      <w:r>
        <w:rPr>
          <w:color w:val="231F20"/>
        </w:rPr>
        <w:t>technical</w:t>
      </w:r>
      <w:r>
        <w:rPr>
          <w:color w:val="231F20"/>
          <w:spacing w:val="-10"/>
        </w:rPr>
        <w:t> </w:t>
      </w:r>
      <w:r>
        <w:rPr>
          <w:color w:val="231F20"/>
        </w:rPr>
        <w:t>ways</w:t>
      </w:r>
      <w:r>
        <w:rPr>
          <w:color w:val="231F20"/>
          <w:spacing w:val="-10"/>
        </w:rPr>
        <w:t> </w:t>
      </w:r>
      <w:r>
        <w:rPr>
          <w:color w:val="231F20"/>
        </w:rPr>
        <w:t>of</w:t>
      </w:r>
      <w:r>
        <w:rPr>
          <w:color w:val="231F20"/>
          <w:spacing w:val="-10"/>
        </w:rPr>
        <w:t> </w:t>
      </w:r>
      <w:r>
        <w:rPr>
          <w:color w:val="231F20"/>
        </w:rPr>
        <w:t>using voids</w:t>
      </w:r>
      <w:r>
        <w:rPr>
          <w:color w:val="231F20"/>
          <w:spacing w:val="-13"/>
        </w:rPr>
        <w:t> </w:t>
      </w:r>
      <w:r>
        <w:rPr>
          <w:color w:val="231F20"/>
        </w:rPr>
        <w:t>(capturing</w:t>
      </w:r>
      <w:r>
        <w:rPr>
          <w:color w:val="231F20"/>
          <w:spacing w:val="-13"/>
        </w:rPr>
        <w:t> </w:t>
      </w:r>
      <w:r>
        <w:rPr>
          <w:color w:val="231F20"/>
        </w:rPr>
        <w:t>“nothing”</w:t>
      </w:r>
      <w:r>
        <w:rPr>
          <w:color w:val="231F20"/>
          <w:spacing w:val="-13"/>
        </w:rPr>
        <w:t> </w:t>
      </w:r>
      <w:r>
        <w:rPr>
          <w:color w:val="231F20"/>
        </w:rPr>
        <w:t>and</w:t>
      </w:r>
      <w:r>
        <w:rPr>
          <w:color w:val="231F20"/>
          <w:spacing w:val="-13"/>
        </w:rPr>
        <w:t> </w:t>
      </w:r>
      <w:r>
        <w:rPr>
          <w:color w:val="231F20"/>
        </w:rPr>
        <w:t>making</w:t>
      </w:r>
      <w:r>
        <w:rPr>
          <w:color w:val="231F20"/>
          <w:spacing w:val="-13"/>
        </w:rPr>
        <w:t> </w:t>
      </w:r>
      <w:r>
        <w:rPr>
          <w:color w:val="231F20"/>
        </w:rPr>
        <w:t>it</w:t>
      </w:r>
      <w:r>
        <w:rPr>
          <w:color w:val="231F20"/>
          <w:spacing w:val="-13"/>
        </w:rPr>
        <w:t> </w:t>
      </w:r>
      <w:r>
        <w:rPr>
          <w:color w:val="231F20"/>
        </w:rPr>
        <w:t>do</w:t>
      </w:r>
      <w:r>
        <w:rPr>
          <w:color w:val="231F20"/>
          <w:spacing w:val="-13"/>
        </w:rPr>
        <w:t> </w:t>
      </w:r>
      <w:r>
        <w:rPr>
          <w:color w:val="231F20"/>
        </w:rPr>
        <w:t>something</w:t>
      </w:r>
      <w:r>
        <w:rPr>
          <w:color w:val="231F20"/>
          <w:spacing w:val="-13"/>
        </w:rPr>
        <w:t> </w:t>
      </w:r>
      <w:r>
        <w:rPr>
          <w:color w:val="231F20"/>
        </w:rPr>
        <w:t>useful.)</w:t>
      </w:r>
      <w:r>
        <w:rPr>
          <w:color w:val="231F20"/>
          <w:spacing w:val="-13"/>
        </w:rPr>
        <w:t> </w:t>
      </w:r>
      <w:r>
        <w:rPr>
          <w:color w:val="231F20"/>
        </w:rPr>
        <w:t>This</w:t>
      </w:r>
      <w:r>
        <w:rPr>
          <w:color w:val="231F20"/>
          <w:spacing w:val="-13"/>
        </w:rPr>
        <w:t> </w:t>
      </w:r>
      <w:r>
        <w:rPr>
          <w:color w:val="231F20"/>
        </w:rPr>
        <w:t>is</w:t>
      </w:r>
      <w:r>
        <w:rPr>
          <w:color w:val="231F20"/>
          <w:spacing w:val="-13"/>
        </w:rPr>
        <w:t> </w:t>
      </w:r>
      <w:r>
        <w:rPr>
          <w:color w:val="231F20"/>
        </w:rPr>
        <w:t>technical, but</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not</w:t>
      </w:r>
      <w:r>
        <w:rPr>
          <w:color w:val="231F20"/>
          <w:spacing w:val="-9"/>
        </w:rPr>
        <w:t> </w:t>
      </w:r>
      <w:r>
        <w:rPr>
          <w:color w:val="231F20"/>
        </w:rPr>
        <w:t>new—whipped</w:t>
      </w:r>
      <w:r>
        <w:rPr>
          <w:color w:val="231F20"/>
          <w:spacing w:val="-9"/>
        </w:rPr>
        <w:t> </w:t>
      </w:r>
      <w:r>
        <w:rPr>
          <w:color w:val="231F20"/>
        </w:rPr>
        <w:t>cream</w:t>
      </w:r>
      <w:r>
        <w:rPr>
          <w:color w:val="231F20"/>
          <w:spacing w:val="-9"/>
        </w:rPr>
        <w:t> </w:t>
      </w:r>
      <w:r>
        <w:rPr>
          <w:color w:val="231F20"/>
        </w:rPr>
        <w:t>uses</w:t>
      </w:r>
      <w:r>
        <w:rPr>
          <w:color w:val="231F20"/>
          <w:spacing w:val="-9"/>
        </w:rPr>
        <w:t> </w:t>
      </w:r>
      <w:r>
        <w:rPr>
          <w:color w:val="231F20"/>
        </w:rPr>
        <w:t>the</w:t>
      </w:r>
      <w:r>
        <w:rPr>
          <w:color w:val="231F20"/>
          <w:spacing w:val="-9"/>
        </w:rPr>
        <w:t> </w:t>
      </w:r>
      <w:r>
        <w:rPr>
          <w:color w:val="231F20"/>
        </w:rPr>
        <w:t>chemistry</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fat</w:t>
      </w:r>
      <w:r>
        <w:rPr>
          <w:color w:val="231F20"/>
          <w:spacing w:val="-9"/>
        </w:rPr>
        <w:t> </w:t>
      </w:r>
      <w:r>
        <w:rPr>
          <w:color w:val="231F20"/>
        </w:rPr>
        <w:t>molecules</w:t>
      </w:r>
      <w:r>
        <w:rPr>
          <w:color w:val="231F20"/>
          <w:spacing w:val="-9"/>
        </w:rPr>
        <w:t> </w:t>
      </w:r>
      <w:r>
        <w:rPr>
          <w:color w:val="231F20"/>
        </w:rPr>
        <w:t>to</w:t>
      </w:r>
      <w:r>
        <w:rPr>
          <w:color w:val="231F20"/>
          <w:spacing w:val="-9"/>
        </w:rPr>
        <w:t> </w:t>
      </w:r>
      <w:r>
        <w:rPr>
          <w:color w:val="231F20"/>
        </w:rPr>
        <w:t>cap- ture the air and create a new product.</w:t>
      </w:r>
    </w:p>
    <w:p>
      <w:pPr>
        <w:pStyle w:val="BodyText"/>
        <w:spacing w:line="256" w:lineRule="auto" w:before="5"/>
        <w:ind w:left="330" w:right="366" w:firstLine="300"/>
        <w:jc w:val="both"/>
      </w:pPr>
      <w:r>
        <w:rPr>
          <w:color w:val="231F20"/>
        </w:rPr>
        <w:t>Segmentation may also mean that many small machines replace a big one. Imagine</w:t>
      </w:r>
      <w:r>
        <w:rPr>
          <w:color w:val="231F20"/>
          <w:spacing w:val="-1"/>
        </w:rPr>
        <w:t> </w:t>
      </w:r>
      <w:r>
        <w:rPr>
          <w:color w:val="231F20"/>
        </w:rPr>
        <w:t>that,</w:t>
      </w:r>
      <w:r>
        <w:rPr>
          <w:color w:val="231F20"/>
          <w:spacing w:val="-1"/>
        </w:rPr>
        <w:t> </w:t>
      </w:r>
      <w:r>
        <w:rPr>
          <w:color w:val="231F20"/>
        </w:rPr>
        <w:t>instead</w:t>
      </w:r>
      <w:r>
        <w:rPr>
          <w:color w:val="231F20"/>
          <w:spacing w:val="-1"/>
        </w:rPr>
        <w:t> </w:t>
      </w:r>
      <w:r>
        <w:rPr>
          <w:color w:val="231F20"/>
        </w:rPr>
        <w:t>of</w:t>
      </w:r>
      <w:r>
        <w:rPr>
          <w:color w:val="231F20"/>
          <w:spacing w:val="-1"/>
        </w:rPr>
        <w:t> </w:t>
      </w:r>
      <w:r>
        <w:rPr>
          <w:color w:val="231F20"/>
        </w:rPr>
        <w:t>a</w:t>
      </w:r>
      <w:r>
        <w:rPr>
          <w:color w:val="231F20"/>
          <w:spacing w:val="-1"/>
        </w:rPr>
        <w:t> </w:t>
      </w:r>
      <w:r>
        <w:rPr>
          <w:color w:val="231F20"/>
        </w:rPr>
        <w:t>conventional</w:t>
      </w:r>
      <w:r>
        <w:rPr>
          <w:color w:val="231F20"/>
          <w:spacing w:val="-1"/>
        </w:rPr>
        <w:t> </w:t>
      </w:r>
      <w:r>
        <w:rPr>
          <w:color w:val="231F20"/>
        </w:rPr>
        <w:t>lawnmower,</w:t>
      </w:r>
      <w:r>
        <w:rPr>
          <w:color w:val="231F20"/>
          <w:spacing w:val="-1"/>
        </w:rPr>
        <w:t> </w:t>
      </w:r>
      <w:r>
        <w:rPr>
          <w:color w:val="231F20"/>
        </w:rPr>
        <w:t>many</w:t>
      </w:r>
      <w:r>
        <w:rPr>
          <w:color w:val="231F20"/>
          <w:spacing w:val="-1"/>
        </w:rPr>
        <w:t> </w:t>
      </w:r>
      <w:r>
        <w:rPr>
          <w:color w:val="231F20"/>
        </w:rPr>
        <w:t>automatic</w:t>
      </w:r>
      <w:r>
        <w:rPr>
          <w:color w:val="231F20"/>
          <w:spacing w:val="-1"/>
        </w:rPr>
        <w:t> </w:t>
      </w:r>
      <w:r>
        <w:rPr>
          <w:color w:val="231F20"/>
        </w:rPr>
        <w:t>minimow- ers</w:t>
      </w:r>
      <w:r>
        <w:rPr>
          <w:color w:val="231F20"/>
          <w:spacing w:val="-2"/>
        </w:rPr>
        <w:t> </w:t>
      </w:r>
      <w:r>
        <w:rPr>
          <w:color w:val="231F20"/>
        </w:rPr>
        <w:t>resembling</w:t>
      </w:r>
      <w:r>
        <w:rPr>
          <w:color w:val="231F20"/>
          <w:spacing w:val="-2"/>
        </w:rPr>
        <w:t> </w:t>
      </w:r>
      <w:r>
        <w:rPr>
          <w:color w:val="231F20"/>
        </w:rPr>
        <w:t>turtles</w:t>
      </w:r>
      <w:r>
        <w:rPr>
          <w:color w:val="231F20"/>
          <w:spacing w:val="-2"/>
        </w:rPr>
        <w:t> </w:t>
      </w:r>
      <w:r>
        <w:rPr>
          <w:color w:val="231F20"/>
        </w:rPr>
        <w:t>are</w:t>
      </w:r>
      <w:r>
        <w:rPr>
          <w:color w:val="231F20"/>
          <w:spacing w:val="-2"/>
        </w:rPr>
        <w:t> </w:t>
      </w:r>
      <w:r>
        <w:rPr>
          <w:color w:val="231F20"/>
        </w:rPr>
        <w:t>working</w:t>
      </w:r>
      <w:r>
        <w:rPr>
          <w:color w:val="231F20"/>
          <w:spacing w:val="-2"/>
        </w:rPr>
        <w:t> </w:t>
      </w:r>
      <w:r>
        <w:rPr>
          <w:color w:val="231F20"/>
        </w:rPr>
        <w:t>on</w:t>
      </w:r>
      <w:r>
        <w:rPr>
          <w:color w:val="231F20"/>
          <w:spacing w:val="-2"/>
        </w:rPr>
        <w:t> </w:t>
      </w:r>
      <w:r>
        <w:rPr>
          <w:color w:val="231F20"/>
        </w:rPr>
        <w:t>the</w:t>
      </w:r>
      <w:r>
        <w:rPr>
          <w:color w:val="231F20"/>
          <w:spacing w:val="-2"/>
        </w:rPr>
        <w:t> </w:t>
      </w:r>
      <w:r>
        <w:rPr>
          <w:color w:val="231F20"/>
        </w:rPr>
        <w:t>grass.</w:t>
      </w:r>
      <w:r>
        <w:rPr>
          <w:color w:val="231F20"/>
          <w:spacing w:val="-2"/>
        </w:rPr>
        <w:t> </w:t>
      </w:r>
      <w:r>
        <w:rPr>
          <w:color w:val="231F20"/>
        </w:rPr>
        <w:t>They</w:t>
      </w:r>
      <w:r>
        <w:rPr>
          <w:color w:val="231F20"/>
          <w:spacing w:val="-2"/>
        </w:rPr>
        <w:t> </w:t>
      </w:r>
      <w:r>
        <w:rPr>
          <w:color w:val="231F20"/>
        </w:rPr>
        <w:t>may</w:t>
      </w:r>
      <w:r>
        <w:rPr>
          <w:color w:val="231F20"/>
          <w:spacing w:val="-2"/>
        </w:rPr>
        <w:t> </w:t>
      </w:r>
      <w:r>
        <w:rPr>
          <w:color w:val="231F20"/>
        </w:rPr>
        <w:t>easily</w:t>
      </w:r>
      <w:r>
        <w:rPr>
          <w:color w:val="231F20"/>
          <w:spacing w:val="-2"/>
        </w:rPr>
        <w:t> </w:t>
      </w:r>
      <w:r>
        <w:rPr>
          <w:color w:val="231F20"/>
        </w:rPr>
        <w:t>work</w:t>
      </w:r>
      <w:r>
        <w:rPr>
          <w:color w:val="231F20"/>
          <w:spacing w:val="-2"/>
        </w:rPr>
        <w:t> </w:t>
      </w:r>
      <w:r>
        <w:rPr>
          <w:color w:val="231F20"/>
        </w:rPr>
        <w:t>on</w:t>
      </w:r>
      <w:r>
        <w:rPr>
          <w:color w:val="231F20"/>
          <w:spacing w:val="-2"/>
        </w:rPr>
        <w:t> </w:t>
      </w:r>
      <w:r>
        <w:rPr>
          <w:color w:val="231F20"/>
        </w:rPr>
        <w:t>lawns with complex shapes. Distributed computing is a popular system—both within companies</w:t>
      </w:r>
      <w:r>
        <w:rPr>
          <w:color w:val="231F20"/>
          <w:spacing w:val="-6"/>
        </w:rPr>
        <w:t> </w:t>
      </w:r>
      <w:r>
        <w:rPr>
          <w:color w:val="231F20"/>
        </w:rPr>
        <w:t>and</w:t>
      </w:r>
      <w:r>
        <w:rPr>
          <w:color w:val="231F20"/>
          <w:spacing w:val="-6"/>
        </w:rPr>
        <w:t> </w:t>
      </w:r>
      <w:r>
        <w:rPr>
          <w:color w:val="231F20"/>
        </w:rPr>
        <w:t>on</w:t>
      </w:r>
      <w:r>
        <w:rPr>
          <w:color w:val="231F20"/>
          <w:spacing w:val="-6"/>
        </w:rPr>
        <w:t> </w:t>
      </w:r>
      <w:r>
        <w:rPr>
          <w:color w:val="231F20"/>
        </w:rPr>
        <w:t>public</w:t>
      </w:r>
      <w:r>
        <w:rPr>
          <w:color w:val="231F20"/>
          <w:spacing w:val="-6"/>
        </w:rPr>
        <w:t> </w:t>
      </w:r>
      <w:r>
        <w:rPr>
          <w:color w:val="231F20"/>
        </w:rPr>
        <w:t>projects</w:t>
      </w:r>
      <w:r>
        <w:rPr>
          <w:color w:val="231F20"/>
          <w:spacing w:val="-6"/>
        </w:rPr>
        <w:t> </w:t>
      </w:r>
      <w:r>
        <w:rPr>
          <w:color w:val="231F20"/>
        </w:rPr>
        <w:t>such</w:t>
      </w:r>
      <w:r>
        <w:rPr>
          <w:color w:val="231F20"/>
          <w:spacing w:val="-6"/>
        </w:rPr>
        <w:t> </w:t>
      </w:r>
      <w:r>
        <w:rPr>
          <w:color w:val="231F20"/>
        </w:rPr>
        <w:t>as</w:t>
      </w:r>
      <w:r>
        <w:rPr>
          <w:color w:val="231F20"/>
          <w:spacing w:val="-6"/>
        </w:rPr>
        <w:t> </w:t>
      </w:r>
      <w:r>
        <w:rPr>
          <w:color w:val="231F20"/>
        </w:rPr>
        <w:t>SETI</w:t>
      </w:r>
      <w:r>
        <w:rPr>
          <w:color w:val="231F20"/>
          <w:spacing w:val="-6"/>
        </w:rPr>
        <w:t> </w:t>
      </w:r>
      <w:r>
        <w:rPr>
          <w:color w:val="231F20"/>
        </w:rPr>
        <w:t>(SETI</w:t>
      </w:r>
      <w:r>
        <w:rPr>
          <w:color w:val="231F20"/>
          <w:spacing w:val="-6"/>
        </w:rPr>
        <w:t> </w:t>
      </w:r>
      <w:r>
        <w:rPr>
          <w:color w:val="231F20"/>
        </w:rPr>
        <w:t>is</w:t>
      </w:r>
      <w:r>
        <w:rPr>
          <w:color w:val="231F20"/>
          <w:spacing w:val="-6"/>
        </w:rPr>
        <w:t> </w:t>
      </w:r>
      <w:r>
        <w:rPr>
          <w:color w:val="231F20"/>
        </w:rPr>
        <w:t>an</w:t>
      </w:r>
      <w:r>
        <w:rPr>
          <w:color w:val="231F20"/>
          <w:spacing w:val="-6"/>
        </w:rPr>
        <w:t> </w:t>
      </w:r>
      <w:r>
        <w:rPr>
          <w:color w:val="231F20"/>
        </w:rPr>
        <w:t>experiment</w:t>
      </w:r>
      <w:r>
        <w:rPr>
          <w:color w:val="231F20"/>
          <w:spacing w:val="-6"/>
        </w:rPr>
        <w:t> </w:t>
      </w:r>
      <w:r>
        <w:rPr>
          <w:color w:val="231F20"/>
        </w:rPr>
        <w:t>that</w:t>
      </w:r>
      <w:r>
        <w:rPr>
          <w:color w:val="231F20"/>
          <w:spacing w:val="-6"/>
        </w:rPr>
        <w:t> </w:t>
      </w:r>
      <w:r>
        <w:rPr>
          <w:color w:val="231F20"/>
        </w:rPr>
        <w:t>uses Internet-connected</w:t>
      </w:r>
      <w:r>
        <w:rPr>
          <w:color w:val="231F20"/>
          <w:spacing w:val="-14"/>
        </w:rPr>
        <w:t> </w:t>
      </w:r>
      <w:r>
        <w:rPr>
          <w:color w:val="231F20"/>
        </w:rPr>
        <w:t>computers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Search</w:t>
      </w:r>
      <w:r>
        <w:rPr>
          <w:color w:val="231F20"/>
          <w:spacing w:val="-13"/>
        </w:rPr>
        <w:t> </w:t>
      </w:r>
      <w:r>
        <w:rPr>
          <w:color w:val="231F20"/>
        </w:rPr>
        <w:t>for</w:t>
      </w:r>
      <w:r>
        <w:rPr>
          <w:color w:val="231F20"/>
          <w:spacing w:val="-13"/>
        </w:rPr>
        <w:t> </w:t>
      </w:r>
      <w:r>
        <w:rPr>
          <w:color w:val="231F20"/>
        </w:rPr>
        <w:t>Extraterrestrial</w:t>
      </w:r>
      <w:r>
        <w:rPr>
          <w:color w:val="231F20"/>
          <w:spacing w:val="-13"/>
        </w:rPr>
        <w:t> </w:t>
      </w:r>
      <w:r>
        <w:rPr>
          <w:color w:val="231F20"/>
        </w:rPr>
        <w:t>Intelligence).</w:t>
      </w:r>
      <w:r>
        <w:rPr>
          <w:color w:val="231F20"/>
          <w:spacing w:val="-13"/>
        </w:rPr>
        <w:t> </w:t>
      </w:r>
      <w:r>
        <w:rPr>
          <w:color w:val="231F20"/>
        </w:rPr>
        <w:t>The resources</w:t>
      </w:r>
      <w:r>
        <w:rPr>
          <w:color w:val="231F20"/>
          <w:spacing w:val="-10"/>
        </w:rPr>
        <w:t> </w:t>
      </w:r>
      <w:r>
        <w:rPr>
          <w:color w:val="231F20"/>
        </w:rPr>
        <w:t>of</w:t>
      </w:r>
      <w:r>
        <w:rPr>
          <w:color w:val="231F20"/>
          <w:spacing w:val="-10"/>
        </w:rPr>
        <w:t> </w:t>
      </w:r>
      <w:r>
        <w:rPr>
          <w:color w:val="231F20"/>
        </w:rPr>
        <w:t>many</w:t>
      </w:r>
      <w:r>
        <w:rPr>
          <w:color w:val="231F20"/>
          <w:spacing w:val="-10"/>
        </w:rPr>
        <w:t> </w:t>
      </w:r>
      <w:r>
        <w:rPr>
          <w:color w:val="231F20"/>
        </w:rPr>
        <w:t>small</w:t>
      </w:r>
      <w:r>
        <w:rPr>
          <w:color w:val="231F20"/>
          <w:spacing w:val="-10"/>
        </w:rPr>
        <w:t> </w:t>
      </w:r>
      <w:r>
        <w:rPr>
          <w:color w:val="231F20"/>
        </w:rPr>
        <w:t>computers</w:t>
      </w:r>
      <w:r>
        <w:rPr>
          <w:color w:val="231F20"/>
          <w:spacing w:val="-10"/>
        </w:rPr>
        <w:t> </w:t>
      </w:r>
      <w:r>
        <w:rPr>
          <w:color w:val="231F20"/>
        </w:rPr>
        <w:t>on</w:t>
      </w:r>
      <w:r>
        <w:rPr>
          <w:color w:val="231F20"/>
          <w:spacing w:val="-10"/>
        </w:rPr>
        <w:t> </w:t>
      </w:r>
      <w:r>
        <w:rPr>
          <w:color w:val="231F20"/>
        </w:rPr>
        <w:t>a</w:t>
      </w:r>
      <w:r>
        <w:rPr>
          <w:color w:val="231F20"/>
          <w:spacing w:val="-10"/>
        </w:rPr>
        <w:t> </w:t>
      </w:r>
      <w:r>
        <w:rPr>
          <w:color w:val="231F20"/>
        </w:rPr>
        <w:t>network</w:t>
      </w:r>
      <w:r>
        <w:rPr>
          <w:color w:val="231F20"/>
          <w:spacing w:val="-10"/>
        </w:rPr>
        <w:t> </w:t>
      </w:r>
      <w:r>
        <w:rPr>
          <w:color w:val="231F20"/>
        </w:rPr>
        <w:t>are</w:t>
      </w:r>
      <w:r>
        <w:rPr>
          <w:color w:val="231F20"/>
          <w:spacing w:val="-10"/>
        </w:rPr>
        <w:t> </w:t>
      </w:r>
      <w:r>
        <w:rPr>
          <w:color w:val="231F20"/>
        </w:rPr>
        <w:t>used</w:t>
      </w:r>
      <w:r>
        <w:rPr>
          <w:color w:val="231F20"/>
          <w:spacing w:val="-10"/>
        </w:rPr>
        <w:t> </w:t>
      </w:r>
      <w:r>
        <w:rPr>
          <w:color w:val="231F20"/>
        </w:rPr>
        <w:t>as</w:t>
      </w:r>
      <w:r>
        <w:rPr>
          <w:color w:val="231F20"/>
          <w:spacing w:val="-10"/>
        </w:rPr>
        <w:t> </w:t>
      </w:r>
      <w:r>
        <w:rPr>
          <w:color w:val="231F20"/>
        </w:rPr>
        <w:t>elements</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larger computer whenever they are idle.</w:t>
      </w:r>
    </w:p>
    <w:p>
      <w:pPr>
        <w:pStyle w:val="BodyText"/>
        <w:spacing w:line="256" w:lineRule="auto" w:before="4"/>
        <w:ind w:left="330" w:right="366" w:firstLine="300"/>
        <w:jc w:val="both"/>
      </w:pPr>
      <w:r>
        <w:rPr>
          <w:color w:val="231F20"/>
        </w:rPr>
        <w:t>Let</w:t>
      </w:r>
      <w:r>
        <w:rPr>
          <w:color w:val="231F20"/>
          <w:spacing w:val="-12"/>
        </w:rPr>
        <w:t> </w:t>
      </w:r>
      <w:r>
        <w:rPr>
          <w:color w:val="231F20"/>
        </w:rPr>
        <w:t>us</w:t>
      </w:r>
      <w:r>
        <w:rPr>
          <w:color w:val="231F20"/>
          <w:spacing w:val="-12"/>
        </w:rPr>
        <w:t> </w:t>
      </w:r>
      <w:r>
        <w:rPr>
          <w:color w:val="231F20"/>
        </w:rPr>
        <w:t>consider</w:t>
      </w:r>
      <w:r>
        <w:rPr>
          <w:color w:val="231F20"/>
          <w:spacing w:val="-12"/>
        </w:rPr>
        <w:t> </w:t>
      </w:r>
      <w:r>
        <w:rPr>
          <w:color w:val="231F20"/>
        </w:rPr>
        <w:t>the</w:t>
      </w:r>
      <w:r>
        <w:rPr>
          <w:color w:val="231F20"/>
          <w:spacing w:val="-12"/>
        </w:rPr>
        <w:t> </w:t>
      </w:r>
      <w:r>
        <w:rPr>
          <w:color w:val="231F20"/>
        </w:rPr>
        <w:t>case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latching</w:t>
      </w:r>
      <w:r>
        <w:rPr>
          <w:color w:val="231F20"/>
          <w:spacing w:val="-12"/>
        </w:rPr>
        <w:t> </w:t>
      </w:r>
      <w:r>
        <w:rPr>
          <w:color w:val="231F20"/>
        </w:rPr>
        <w:t>mechanism.</w:t>
      </w:r>
      <w:r>
        <w:rPr>
          <w:color w:val="231F20"/>
          <w:spacing w:val="-12"/>
        </w:rPr>
        <w:t> </w:t>
      </w:r>
      <w:r>
        <w:rPr>
          <w:color w:val="231F20"/>
        </w:rPr>
        <w:t>One</w:t>
      </w:r>
      <w:r>
        <w:rPr>
          <w:color w:val="231F20"/>
          <w:spacing w:val="-12"/>
        </w:rPr>
        <w:t> </w:t>
      </w:r>
      <w:r>
        <w:rPr>
          <w:color w:val="231F20"/>
        </w:rPr>
        <w:t>can</w:t>
      </w:r>
      <w:r>
        <w:rPr>
          <w:color w:val="231F20"/>
          <w:spacing w:val="-12"/>
        </w:rPr>
        <w:t> </w:t>
      </w:r>
      <w:r>
        <w:rPr>
          <w:color w:val="231F20"/>
        </w:rPr>
        <w:t>try</w:t>
      </w:r>
      <w:r>
        <w:rPr>
          <w:color w:val="231F20"/>
          <w:spacing w:val="-12"/>
        </w:rPr>
        <w:t> </w:t>
      </w:r>
      <w:r>
        <w:rPr>
          <w:color w:val="231F20"/>
        </w:rPr>
        <w:t>to</w:t>
      </w:r>
      <w:r>
        <w:rPr>
          <w:color w:val="231F20"/>
          <w:spacing w:val="-12"/>
        </w:rPr>
        <w:t> </w:t>
      </w:r>
      <w:r>
        <w:rPr>
          <w:color w:val="231F20"/>
        </w:rPr>
        <w:t>resolve</w:t>
      </w:r>
      <w:r>
        <w:rPr>
          <w:color w:val="231F20"/>
          <w:spacing w:val="-12"/>
        </w:rPr>
        <w:t> </w:t>
      </w:r>
      <w:r>
        <w:rPr>
          <w:color w:val="231F20"/>
        </w:rPr>
        <w:t>the </w:t>
      </w:r>
      <w:r>
        <w:rPr>
          <w:color w:val="231F20"/>
          <w:spacing w:val="-2"/>
        </w:rPr>
        <w:t>conflict</w:t>
      </w:r>
      <w:r>
        <w:rPr>
          <w:color w:val="231F20"/>
          <w:spacing w:val="-10"/>
        </w:rPr>
        <w:t> </w:t>
      </w:r>
      <w:r>
        <w:rPr>
          <w:color w:val="231F20"/>
          <w:spacing w:val="-2"/>
        </w:rPr>
        <w:t>big</w:t>
      </w:r>
      <w:r>
        <w:rPr>
          <w:color w:val="231F20"/>
          <w:spacing w:val="-10"/>
        </w:rPr>
        <w:t> </w:t>
      </w:r>
      <w:r>
        <w:rPr>
          <w:color w:val="231F20"/>
          <w:spacing w:val="-2"/>
        </w:rPr>
        <w:t>clearance–small</w:t>
      </w:r>
      <w:r>
        <w:rPr>
          <w:color w:val="231F20"/>
          <w:spacing w:val="-10"/>
        </w:rPr>
        <w:t> </w:t>
      </w:r>
      <w:r>
        <w:rPr>
          <w:color w:val="231F20"/>
          <w:spacing w:val="-2"/>
        </w:rPr>
        <w:t>clearance</w:t>
      </w:r>
      <w:r>
        <w:rPr>
          <w:color w:val="231F20"/>
          <w:spacing w:val="-10"/>
        </w:rPr>
        <w:t> </w:t>
      </w:r>
      <w:r>
        <w:rPr>
          <w:color w:val="231F20"/>
          <w:spacing w:val="-2"/>
        </w:rPr>
        <w:t>using</w:t>
      </w:r>
      <w:r>
        <w:rPr>
          <w:color w:val="231F20"/>
          <w:spacing w:val="-10"/>
        </w:rPr>
        <w:t> </w:t>
      </w:r>
      <w:r>
        <w:rPr>
          <w:color w:val="231F20"/>
          <w:spacing w:val="-2"/>
        </w:rPr>
        <w:t>different</w:t>
      </w:r>
      <w:r>
        <w:rPr>
          <w:color w:val="231F20"/>
          <w:spacing w:val="-10"/>
        </w:rPr>
        <w:t> </w:t>
      </w:r>
      <w:r>
        <w:rPr>
          <w:color w:val="231F20"/>
          <w:spacing w:val="-2"/>
        </w:rPr>
        <w:t>resources</w:t>
      </w:r>
      <w:r>
        <w:rPr>
          <w:color w:val="231F20"/>
          <w:spacing w:val="-10"/>
        </w:rPr>
        <w:t> </w:t>
      </w:r>
      <w:r>
        <w:rPr>
          <w:color w:val="231F20"/>
          <w:spacing w:val="-2"/>
        </w:rPr>
        <w:t>on</w:t>
      </w:r>
      <w:r>
        <w:rPr>
          <w:color w:val="231F20"/>
          <w:spacing w:val="-10"/>
        </w:rPr>
        <w:t> </w:t>
      </w:r>
      <w:r>
        <w:rPr>
          <w:color w:val="231F20"/>
          <w:spacing w:val="-2"/>
        </w:rPr>
        <w:t>the</w:t>
      </w:r>
      <w:r>
        <w:rPr>
          <w:color w:val="231F20"/>
          <w:spacing w:val="-10"/>
        </w:rPr>
        <w:t> </w:t>
      </w:r>
      <w:r>
        <w:rPr>
          <w:color w:val="231F20"/>
          <w:spacing w:val="-2"/>
        </w:rPr>
        <w:t>microlevel. </w:t>
      </w:r>
      <w:r>
        <w:rPr>
          <w:color w:val="231F20"/>
          <w:spacing w:val="-4"/>
        </w:rPr>
        <w:t>What</w:t>
      </w:r>
      <w:r>
        <w:rPr>
          <w:color w:val="231F20"/>
          <w:spacing w:val="-10"/>
        </w:rPr>
        <w:t> </w:t>
      </w:r>
      <w:r>
        <w:rPr>
          <w:color w:val="231F20"/>
          <w:spacing w:val="-4"/>
        </w:rPr>
        <w:t>does</w:t>
      </w:r>
      <w:r>
        <w:rPr>
          <w:color w:val="231F20"/>
          <w:spacing w:val="-9"/>
        </w:rPr>
        <w:t> </w:t>
      </w:r>
      <w:r>
        <w:rPr>
          <w:color w:val="231F20"/>
          <w:spacing w:val="-4"/>
        </w:rPr>
        <w:t>this</w:t>
      </w:r>
      <w:r>
        <w:rPr>
          <w:color w:val="231F20"/>
          <w:spacing w:val="-9"/>
        </w:rPr>
        <w:t> </w:t>
      </w:r>
      <w:r>
        <w:rPr>
          <w:color w:val="231F20"/>
          <w:spacing w:val="-4"/>
        </w:rPr>
        <w:t>mean</w:t>
      </w:r>
      <w:r>
        <w:rPr>
          <w:color w:val="231F20"/>
          <w:spacing w:val="-9"/>
        </w:rPr>
        <w:t> </w:t>
      </w:r>
      <w:r>
        <w:rPr>
          <w:color w:val="231F20"/>
          <w:spacing w:val="-4"/>
        </w:rPr>
        <w:t>and</w:t>
      </w:r>
      <w:r>
        <w:rPr>
          <w:color w:val="231F20"/>
          <w:spacing w:val="-9"/>
        </w:rPr>
        <w:t> </w:t>
      </w:r>
      <w:r>
        <w:rPr>
          <w:color w:val="231F20"/>
          <w:spacing w:val="-4"/>
        </w:rPr>
        <w:t>how</w:t>
      </w:r>
      <w:r>
        <w:rPr>
          <w:color w:val="231F20"/>
          <w:spacing w:val="-9"/>
        </w:rPr>
        <w:t> </w:t>
      </w:r>
      <w:r>
        <w:rPr>
          <w:color w:val="231F20"/>
          <w:spacing w:val="-4"/>
        </w:rPr>
        <w:t>can</w:t>
      </w:r>
      <w:r>
        <w:rPr>
          <w:color w:val="231F20"/>
          <w:spacing w:val="-9"/>
        </w:rPr>
        <w:t> </w:t>
      </w:r>
      <w:r>
        <w:rPr>
          <w:color w:val="231F20"/>
          <w:spacing w:val="-4"/>
        </w:rPr>
        <w:t>one</w:t>
      </w:r>
      <w:r>
        <w:rPr>
          <w:color w:val="231F20"/>
          <w:spacing w:val="-9"/>
        </w:rPr>
        <w:t> </w:t>
      </w:r>
      <w:r>
        <w:rPr>
          <w:color w:val="231F20"/>
          <w:spacing w:val="-4"/>
        </w:rPr>
        <w:t>get</w:t>
      </w:r>
      <w:r>
        <w:rPr>
          <w:color w:val="231F20"/>
          <w:spacing w:val="-10"/>
        </w:rPr>
        <w:t> </w:t>
      </w:r>
      <w:r>
        <w:rPr>
          <w:color w:val="231F20"/>
          <w:spacing w:val="-4"/>
        </w:rPr>
        <w:t>there?</w:t>
      </w:r>
      <w:r>
        <w:rPr>
          <w:color w:val="231F20"/>
          <w:spacing w:val="-9"/>
        </w:rPr>
        <w:t> </w:t>
      </w:r>
      <w:r>
        <w:rPr>
          <w:color w:val="231F20"/>
          <w:spacing w:val="-4"/>
        </w:rPr>
        <w:t>The</w:t>
      </w:r>
      <w:r>
        <w:rPr>
          <w:color w:val="231F20"/>
          <w:spacing w:val="-9"/>
        </w:rPr>
        <w:t> </w:t>
      </w:r>
      <w:r>
        <w:rPr>
          <w:color w:val="231F20"/>
          <w:spacing w:val="-4"/>
        </w:rPr>
        <w:t>simplest</w:t>
      </w:r>
      <w:r>
        <w:rPr>
          <w:color w:val="231F20"/>
          <w:spacing w:val="-9"/>
        </w:rPr>
        <w:t> </w:t>
      </w:r>
      <w:r>
        <w:rPr>
          <w:color w:val="231F20"/>
          <w:spacing w:val="-4"/>
        </w:rPr>
        <w:t>way</w:t>
      </w:r>
      <w:r>
        <w:rPr>
          <w:color w:val="231F20"/>
          <w:spacing w:val="-9"/>
        </w:rPr>
        <w:t> </w:t>
      </w:r>
      <w:r>
        <w:rPr>
          <w:color w:val="231F20"/>
          <w:spacing w:val="-4"/>
        </w:rPr>
        <w:t>is</w:t>
      </w:r>
      <w:r>
        <w:rPr>
          <w:color w:val="231F20"/>
          <w:spacing w:val="-9"/>
        </w:rPr>
        <w:t> </w:t>
      </w:r>
      <w:r>
        <w:rPr>
          <w:color w:val="231F20"/>
          <w:spacing w:val="-4"/>
        </w:rPr>
        <w:t>to</w:t>
      </w:r>
      <w:r>
        <w:rPr>
          <w:color w:val="231F20"/>
          <w:spacing w:val="-9"/>
        </w:rPr>
        <w:t> </w:t>
      </w:r>
      <w:r>
        <w:rPr>
          <w:color w:val="231F20"/>
          <w:spacing w:val="-4"/>
        </w:rPr>
        <w:t>segment</w:t>
      </w:r>
      <w:r>
        <w:rPr>
          <w:color w:val="231F20"/>
          <w:spacing w:val="-9"/>
        </w:rPr>
        <w:t> </w:t>
      </w:r>
      <w:r>
        <w:rPr>
          <w:color w:val="231F20"/>
          <w:spacing w:val="-4"/>
        </w:rPr>
        <w:t>the </w:t>
      </w:r>
      <w:r>
        <w:rPr>
          <w:color w:val="231F20"/>
          <w:spacing w:val="-2"/>
        </w:rPr>
        <w:t>pin:</w:t>
      </w:r>
      <w:r>
        <w:rPr>
          <w:color w:val="231F20"/>
          <w:spacing w:val="-11"/>
        </w:rPr>
        <w:t> </w:t>
      </w:r>
      <w:r>
        <w:rPr>
          <w:color w:val="231F20"/>
          <w:spacing w:val="-2"/>
        </w:rPr>
        <w:t>divide</w:t>
      </w:r>
      <w:r>
        <w:rPr>
          <w:color w:val="231F20"/>
          <w:spacing w:val="-11"/>
        </w:rPr>
        <w:t> </w:t>
      </w:r>
      <w:r>
        <w:rPr>
          <w:color w:val="231F20"/>
          <w:spacing w:val="-2"/>
        </w:rPr>
        <w:t>it</w:t>
      </w:r>
      <w:r>
        <w:rPr>
          <w:color w:val="231F20"/>
          <w:spacing w:val="-11"/>
        </w:rPr>
        <w:t> </w:t>
      </w:r>
      <w:r>
        <w:rPr>
          <w:color w:val="231F20"/>
          <w:spacing w:val="-2"/>
        </w:rPr>
        <w:t>into</w:t>
      </w:r>
      <w:r>
        <w:rPr>
          <w:color w:val="231F20"/>
          <w:spacing w:val="-11"/>
        </w:rPr>
        <w:t> </w:t>
      </w:r>
      <w:r>
        <w:rPr>
          <w:color w:val="231F20"/>
          <w:spacing w:val="-2"/>
        </w:rPr>
        <w:t>two</w:t>
      </w:r>
      <w:r>
        <w:rPr>
          <w:color w:val="231F20"/>
          <w:spacing w:val="-11"/>
        </w:rPr>
        <w:t> </w:t>
      </w:r>
      <w:r>
        <w:rPr>
          <w:color w:val="231F20"/>
          <w:spacing w:val="-2"/>
        </w:rPr>
        <w:t>parts.</w:t>
      </w:r>
      <w:r>
        <w:rPr>
          <w:color w:val="231F20"/>
          <w:spacing w:val="-11"/>
        </w:rPr>
        <w:t> </w:t>
      </w:r>
      <w:r>
        <w:rPr>
          <w:color w:val="231F20"/>
          <w:spacing w:val="-2"/>
        </w:rPr>
        <w:t>One</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parts</w:t>
      </w:r>
      <w:r>
        <w:rPr>
          <w:color w:val="231F20"/>
          <w:spacing w:val="-11"/>
        </w:rPr>
        <w:t> </w:t>
      </w:r>
      <w:r>
        <w:rPr>
          <w:color w:val="231F20"/>
          <w:spacing w:val="-2"/>
        </w:rPr>
        <w:t>may</w:t>
      </w:r>
      <w:r>
        <w:rPr>
          <w:color w:val="231F20"/>
          <w:spacing w:val="-11"/>
        </w:rPr>
        <w:t> </w:t>
      </w:r>
      <w:r>
        <w:rPr>
          <w:color w:val="231F20"/>
          <w:spacing w:val="-2"/>
        </w:rPr>
        <w:t>be</w:t>
      </w:r>
      <w:r>
        <w:rPr>
          <w:color w:val="231F20"/>
          <w:spacing w:val="-11"/>
        </w:rPr>
        <w:t> </w:t>
      </w:r>
      <w:r>
        <w:rPr>
          <w:color w:val="231F20"/>
          <w:spacing w:val="-2"/>
        </w:rPr>
        <w:t>a</w:t>
      </w:r>
      <w:r>
        <w:rPr>
          <w:color w:val="231F20"/>
          <w:spacing w:val="-11"/>
        </w:rPr>
        <w:t> </w:t>
      </w:r>
      <w:r>
        <w:rPr>
          <w:color w:val="231F20"/>
          <w:spacing w:val="-2"/>
        </w:rPr>
        <w:t>wedge</w:t>
      </w:r>
      <w:r>
        <w:rPr>
          <w:color w:val="231F20"/>
          <w:spacing w:val="-11"/>
        </w:rPr>
        <w:t> </w:t>
      </w:r>
      <w:r>
        <w:rPr>
          <w:color w:val="231F20"/>
          <w:spacing w:val="-2"/>
        </w:rPr>
        <w:t>that</w:t>
      </w:r>
      <w:r>
        <w:rPr>
          <w:color w:val="231F20"/>
          <w:spacing w:val="-11"/>
        </w:rPr>
        <w:t> </w:t>
      </w:r>
      <w:r>
        <w:rPr>
          <w:color w:val="231F20"/>
          <w:spacing w:val="-2"/>
        </w:rPr>
        <w:t>ensures</w:t>
      </w:r>
      <w:r>
        <w:rPr>
          <w:color w:val="231F20"/>
          <w:spacing w:val="-11"/>
        </w:rPr>
        <w:t> </w:t>
      </w:r>
      <w:r>
        <w:rPr>
          <w:color w:val="231F20"/>
          <w:spacing w:val="-2"/>
        </w:rPr>
        <w:t>tightness </w:t>
      </w:r>
      <w:r>
        <w:rPr>
          <w:color w:val="231F20"/>
          <w:spacing w:val="-4"/>
        </w:rPr>
        <w:t>when</w:t>
      </w:r>
      <w:r>
        <w:rPr>
          <w:color w:val="231F20"/>
          <w:spacing w:val="-6"/>
        </w:rPr>
        <w:t> </w:t>
      </w:r>
      <w:r>
        <w:rPr>
          <w:color w:val="231F20"/>
          <w:spacing w:val="-4"/>
        </w:rPr>
        <w:t>the</w:t>
      </w:r>
      <w:r>
        <w:rPr>
          <w:color w:val="231F20"/>
          <w:spacing w:val="-6"/>
        </w:rPr>
        <w:t> </w:t>
      </w:r>
      <w:r>
        <w:rPr>
          <w:color w:val="231F20"/>
          <w:spacing w:val="-4"/>
        </w:rPr>
        <w:t>latch</w:t>
      </w:r>
      <w:r>
        <w:rPr>
          <w:color w:val="231F20"/>
          <w:spacing w:val="-6"/>
        </w:rPr>
        <w:t> </w:t>
      </w:r>
      <w:r>
        <w:rPr>
          <w:color w:val="231F20"/>
          <w:spacing w:val="-4"/>
        </w:rPr>
        <w:t>is</w:t>
      </w:r>
      <w:r>
        <w:rPr>
          <w:color w:val="231F20"/>
          <w:spacing w:val="-6"/>
        </w:rPr>
        <w:t> </w:t>
      </w:r>
      <w:r>
        <w:rPr>
          <w:color w:val="231F20"/>
          <w:spacing w:val="-4"/>
        </w:rPr>
        <w:t>closed.</w:t>
      </w:r>
      <w:r>
        <w:rPr>
          <w:color w:val="231F20"/>
          <w:spacing w:val="-6"/>
        </w:rPr>
        <w:t> </w:t>
      </w:r>
      <w:r>
        <w:rPr>
          <w:color w:val="231F20"/>
          <w:spacing w:val="-4"/>
        </w:rPr>
        <w:t>Segmentation</w:t>
      </w:r>
      <w:r>
        <w:rPr>
          <w:color w:val="231F20"/>
          <w:spacing w:val="-6"/>
        </w:rPr>
        <w:t> </w:t>
      </w:r>
      <w:r>
        <w:rPr>
          <w:color w:val="231F20"/>
          <w:spacing w:val="-4"/>
        </w:rPr>
        <w:t>can</w:t>
      </w:r>
      <w:r>
        <w:rPr>
          <w:color w:val="231F20"/>
          <w:spacing w:val="-6"/>
        </w:rPr>
        <w:t> </w:t>
      </w:r>
      <w:r>
        <w:rPr>
          <w:color w:val="231F20"/>
          <w:spacing w:val="-4"/>
        </w:rPr>
        <w:t>be</w:t>
      </w:r>
      <w:r>
        <w:rPr>
          <w:color w:val="231F20"/>
          <w:spacing w:val="-6"/>
        </w:rPr>
        <w:t> </w:t>
      </w:r>
      <w:r>
        <w:rPr>
          <w:color w:val="231F20"/>
          <w:spacing w:val="-4"/>
        </w:rPr>
        <w:t>continued.</w:t>
      </w:r>
      <w:r>
        <w:rPr>
          <w:color w:val="231F20"/>
          <w:spacing w:val="-6"/>
        </w:rPr>
        <w:t> </w:t>
      </w:r>
      <w:r>
        <w:rPr>
          <w:color w:val="231F20"/>
          <w:spacing w:val="-4"/>
        </w:rPr>
        <w:t>There</w:t>
      </w:r>
      <w:r>
        <w:rPr>
          <w:color w:val="231F20"/>
          <w:spacing w:val="-6"/>
        </w:rPr>
        <w:t> </w:t>
      </w:r>
      <w:r>
        <w:rPr>
          <w:color w:val="231F20"/>
          <w:spacing w:val="-4"/>
        </w:rPr>
        <w:t>may</w:t>
      </w:r>
      <w:r>
        <w:rPr>
          <w:color w:val="231F20"/>
          <w:spacing w:val="-6"/>
        </w:rPr>
        <w:t> </w:t>
      </w:r>
      <w:r>
        <w:rPr>
          <w:color w:val="231F20"/>
          <w:spacing w:val="-4"/>
        </w:rPr>
        <w:t>be</w:t>
      </w:r>
      <w:r>
        <w:rPr>
          <w:color w:val="231F20"/>
          <w:spacing w:val="-6"/>
        </w:rPr>
        <w:t> </w:t>
      </w:r>
      <w:r>
        <w:rPr>
          <w:color w:val="231F20"/>
          <w:spacing w:val="-4"/>
        </w:rPr>
        <w:t>many</w:t>
      </w:r>
      <w:r>
        <w:rPr>
          <w:color w:val="231F20"/>
          <w:spacing w:val="-6"/>
        </w:rPr>
        <w:t> </w:t>
      </w:r>
      <w:r>
        <w:rPr>
          <w:color w:val="231F20"/>
          <w:spacing w:val="-4"/>
        </w:rPr>
        <w:t>parts, </w:t>
      </w:r>
      <w:r>
        <w:rPr>
          <w:color w:val="231F20"/>
        </w:rPr>
        <w:t>either</w:t>
      </w:r>
      <w:r>
        <w:rPr>
          <w:color w:val="231F20"/>
          <w:spacing w:val="-4"/>
        </w:rPr>
        <w:t> </w:t>
      </w:r>
      <w:r>
        <w:rPr>
          <w:color w:val="231F20"/>
        </w:rPr>
        <w:t>layers</w:t>
      </w:r>
      <w:r>
        <w:rPr>
          <w:color w:val="231F20"/>
          <w:spacing w:val="-4"/>
        </w:rPr>
        <w:t> </w:t>
      </w:r>
      <w:r>
        <w:rPr>
          <w:color w:val="231F20"/>
        </w:rPr>
        <w:t>or</w:t>
      </w:r>
      <w:r>
        <w:rPr>
          <w:color w:val="231F20"/>
          <w:spacing w:val="-4"/>
        </w:rPr>
        <w:t> </w:t>
      </w:r>
      <w:r>
        <w:rPr>
          <w:color w:val="231F20"/>
        </w:rPr>
        <w:t>filaments.</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segmentation</w:t>
      </w:r>
      <w:r>
        <w:rPr>
          <w:color w:val="231F20"/>
          <w:spacing w:val="-4"/>
        </w:rPr>
        <w:t> </w:t>
      </w:r>
      <w:r>
        <w:rPr>
          <w:color w:val="231F20"/>
        </w:rPr>
        <w:t>is</w:t>
      </w:r>
      <w:r>
        <w:rPr>
          <w:color w:val="231F20"/>
          <w:spacing w:val="-4"/>
        </w:rPr>
        <w:t> </w:t>
      </w:r>
      <w:r>
        <w:rPr>
          <w:color w:val="231F20"/>
        </w:rPr>
        <w:t>continued,</w:t>
      </w:r>
      <w:r>
        <w:rPr>
          <w:color w:val="231F20"/>
          <w:spacing w:val="-4"/>
        </w:rPr>
        <w:t> </w:t>
      </w:r>
      <w:r>
        <w:rPr>
          <w:color w:val="231F20"/>
        </w:rPr>
        <w:t>more</w:t>
      </w:r>
      <w:r>
        <w:rPr>
          <w:color w:val="231F20"/>
          <w:spacing w:val="-4"/>
        </w:rPr>
        <w:t> </w:t>
      </w:r>
      <w:r>
        <w:rPr>
          <w:color w:val="231F20"/>
        </w:rPr>
        <w:t>ideas</w:t>
      </w:r>
      <w:r>
        <w:rPr>
          <w:color w:val="231F20"/>
          <w:spacing w:val="-4"/>
        </w:rPr>
        <w:t> </w:t>
      </w:r>
      <w:r>
        <w:rPr>
          <w:color w:val="231F20"/>
        </w:rPr>
        <w:t>appear:</w:t>
      </w:r>
      <w:r>
        <w:rPr>
          <w:color w:val="231F20"/>
          <w:spacing w:val="-4"/>
        </w:rPr>
        <w:t> </w:t>
      </w:r>
      <w:r>
        <w:rPr>
          <w:color w:val="231F20"/>
        </w:rPr>
        <w:t>a pin made of powder, gel, liquid, gas, and their mixtures. Would you consider a dynamic</w:t>
      </w:r>
      <w:r>
        <w:rPr>
          <w:color w:val="231F20"/>
          <w:spacing w:val="-11"/>
        </w:rPr>
        <w:t> </w:t>
      </w:r>
      <w:r>
        <w:rPr>
          <w:color w:val="231F20"/>
        </w:rPr>
        <w:t>pin</w:t>
      </w:r>
      <w:r>
        <w:rPr>
          <w:color w:val="231F20"/>
          <w:spacing w:val="-11"/>
        </w:rPr>
        <w:t> </w:t>
      </w:r>
      <w:r>
        <w:rPr>
          <w:color w:val="231F20"/>
        </w:rPr>
        <w:t>that</w:t>
      </w:r>
      <w:r>
        <w:rPr>
          <w:color w:val="231F20"/>
          <w:spacing w:val="-11"/>
        </w:rPr>
        <w:t> </w:t>
      </w:r>
      <w:r>
        <w:rPr>
          <w:color w:val="231F20"/>
        </w:rPr>
        <w:t>changes</w:t>
      </w:r>
      <w:r>
        <w:rPr>
          <w:color w:val="231F20"/>
          <w:spacing w:val="-11"/>
        </w:rPr>
        <w:t> </w:t>
      </w:r>
      <w:r>
        <w:rPr>
          <w:color w:val="231F20"/>
        </w:rPr>
        <w:t>its</w:t>
      </w:r>
      <w:r>
        <w:rPr>
          <w:color w:val="231F20"/>
          <w:spacing w:val="-11"/>
        </w:rPr>
        <w:t> </w:t>
      </w:r>
      <w:r>
        <w:rPr>
          <w:color w:val="231F20"/>
        </w:rPr>
        <w:t>size</w:t>
      </w:r>
      <w:r>
        <w:rPr>
          <w:color w:val="231F20"/>
          <w:spacing w:val="-11"/>
        </w:rPr>
        <w:t> </w:t>
      </w:r>
      <w:r>
        <w:rPr>
          <w:color w:val="231F20"/>
        </w:rPr>
        <w:t>using</w:t>
      </w:r>
      <w:r>
        <w:rPr>
          <w:color w:val="231F20"/>
          <w:spacing w:val="-11"/>
        </w:rPr>
        <w:t> </w:t>
      </w:r>
      <w:r>
        <w:rPr>
          <w:color w:val="231F20"/>
        </w:rPr>
        <w:t>some</w:t>
      </w:r>
      <w:r>
        <w:rPr>
          <w:color w:val="231F20"/>
          <w:spacing w:val="-11"/>
        </w:rPr>
        <w:t> </w:t>
      </w:r>
      <w:r>
        <w:rPr>
          <w:color w:val="231F20"/>
        </w:rPr>
        <w:t>microlevel</w:t>
      </w:r>
      <w:r>
        <w:rPr>
          <w:color w:val="231F20"/>
          <w:spacing w:val="-11"/>
        </w:rPr>
        <w:t> </w:t>
      </w:r>
      <w:r>
        <w:rPr>
          <w:color w:val="231F20"/>
        </w:rPr>
        <w:t>effect?</w:t>
      </w:r>
    </w:p>
    <w:p>
      <w:pPr>
        <w:pStyle w:val="BodyText"/>
        <w:spacing w:line="256" w:lineRule="auto" w:before="5"/>
        <w:ind w:left="330" w:right="367" w:firstLine="300"/>
        <w:jc w:val="both"/>
      </w:pPr>
      <w:r>
        <w:rPr>
          <w:color w:val="231F20"/>
          <w:spacing w:val="-2"/>
        </w:rPr>
        <w:t>Many</w:t>
      </w:r>
      <w:r>
        <w:rPr>
          <w:color w:val="231F20"/>
          <w:spacing w:val="-7"/>
        </w:rPr>
        <w:t> </w:t>
      </w:r>
      <w:r>
        <w:rPr>
          <w:color w:val="231F20"/>
          <w:spacing w:val="-2"/>
        </w:rPr>
        <w:t>examples</w:t>
      </w:r>
      <w:r>
        <w:rPr>
          <w:color w:val="231F20"/>
          <w:spacing w:val="-7"/>
        </w:rPr>
        <w:t> </w:t>
      </w:r>
      <w:r>
        <w:rPr>
          <w:color w:val="231F20"/>
          <w:spacing w:val="-2"/>
        </w:rPr>
        <w:t>of</w:t>
      </w:r>
      <w:r>
        <w:rPr>
          <w:color w:val="231F20"/>
          <w:spacing w:val="-7"/>
        </w:rPr>
        <w:t> </w:t>
      </w:r>
      <w:r>
        <w:rPr>
          <w:color w:val="231F20"/>
          <w:spacing w:val="-2"/>
        </w:rPr>
        <w:t>segmentation</w:t>
      </w:r>
      <w:r>
        <w:rPr>
          <w:color w:val="231F20"/>
          <w:spacing w:val="-7"/>
        </w:rPr>
        <w:t> </w:t>
      </w:r>
      <w:r>
        <w:rPr>
          <w:color w:val="231F20"/>
          <w:spacing w:val="-2"/>
        </w:rPr>
        <w:t>can</w:t>
      </w:r>
      <w:r>
        <w:rPr>
          <w:color w:val="231F20"/>
          <w:spacing w:val="-7"/>
        </w:rPr>
        <w:t> </w:t>
      </w:r>
      <w:r>
        <w:rPr>
          <w:color w:val="231F20"/>
          <w:spacing w:val="-2"/>
        </w:rPr>
        <w:t>be</w:t>
      </w:r>
      <w:r>
        <w:rPr>
          <w:color w:val="231F20"/>
          <w:spacing w:val="-7"/>
        </w:rPr>
        <w:t> </w:t>
      </w:r>
      <w:r>
        <w:rPr>
          <w:color w:val="231F20"/>
          <w:spacing w:val="-2"/>
        </w:rPr>
        <w:t>presented</w:t>
      </w:r>
      <w:r>
        <w:rPr>
          <w:color w:val="231F20"/>
          <w:spacing w:val="-7"/>
        </w:rPr>
        <w:t> </w:t>
      </w:r>
      <w:r>
        <w:rPr>
          <w:color w:val="231F20"/>
          <w:spacing w:val="-2"/>
        </w:rPr>
        <w:t>from</w:t>
      </w:r>
      <w:r>
        <w:rPr>
          <w:color w:val="231F20"/>
          <w:spacing w:val="-7"/>
        </w:rPr>
        <w:t> </w:t>
      </w:r>
      <w:r>
        <w:rPr>
          <w:color w:val="231F20"/>
          <w:spacing w:val="-2"/>
        </w:rPr>
        <w:t>the</w:t>
      </w:r>
      <w:r>
        <w:rPr>
          <w:color w:val="231F20"/>
          <w:spacing w:val="-7"/>
        </w:rPr>
        <w:t> </w:t>
      </w:r>
      <w:r>
        <w:rPr>
          <w:color w:val="231F20"/>
          <w:spacing w:val="-2"/>
        </w:rPr>
        <w:t>areas</w:t>
      </w:r>
      <w:r>
        <w:rPr>
          <w:color w:val="231F20"/>
          <w:spacing w:val="-7"/>
        </w:rPr>
        <w:t> </w:t>
      </w:r>
      <w:r>
        <w:rPr>
          <w:color w:val="231F20"/>
          <w:spacing w:val="-2"/>
        </w:rPr>
        <w:t>of</w:t>
      </w:r>
      <w:r>
        <w:rPr>
          <w:color w:val="231F20"/>
          <w:spacing w:val="-7"/>
        </w:rPr>
        <w:t> </w:t>
      </w:r>
      <w:r>
        <w:rPr>
          <w:color w:val="231F20"/>
          <w:spacing w:val="-2"/>
        </w:rPr>
        <w:t>communi- </w:t>
      </w:r>
      <w:r>
        <w:rPr>
          <w:color w:val="231F20"/>
        </w:rPr>
        <w:t>cation,</w:t>
      </w:r>
      <w:r>
        <w:rPr>
          <w:color w:val="231F20"/>
          <w:spacing w:val="-5"/>
        </w:rPr>
        <w:t> </w:t>
      </w:r>
      <w:r>
        <w:rPr>
          <w:color w:val="231F20"/>
        </w:rPr>
        <w:t>business,</w:t>
      </w:r>
      <w:r>
        <w:rPr>
          <w:color w:val="231F20"/>
          <w:spacing w:val="-5"/>
        </w:rPr>
        <w:t> </w:t>
      </w:r>
      <w:r>
        <w:rPr>
          <w:color w:val="231F20"/>
        </w:rPr>
        <w:t>and</w:t>
      </w:r>
      <w:r>
        <w:rPr>
          <w:color w:val="231F20"/>
          <w:spacing w:val="-5"/>
        </w:rPr>
        <w:t> </w:t>
      </w:r>
      <w:r>
        <w:rPr>
          <w:color w:val="231F20"/>
        </w:rPr>
        <w:t>education.</w:t>
      </w:r>
      <w:r>
        <w:rPr>
          <w:color w:val="231F20"/>
          <w:spacing w:val="-5"/>
        </w:rPr>
        <w:t> </w:t>
      </w:r>
      <w:r>
        <w:rPr>
          <w:color w:val="231F20"/>
        </w:rPr>
        <w:t>One</w:t>
      </w:r>
      <w:r>
        <w:rPr>
          <w:color w:val="231F20"/>
          <w:spacing w:val="-5"/>
        </w:rPr>
        <w:t> </w:t>
      </w:r>
      <w:r>
        <w:rPr>
          <w:color w:val="231F20"/>
        </w:rPr>
        <w:t>perpetual</w:t>
      </w:r>
      <w:r>
        <w:rPr>
          <w:color w:val="231F20"/>
          <w:spacing w:val="-5"/>
        </w:rPr>
        <w:t> </w:t>
      </w:r>
      <w:r>
        <w:rPr>
          <w:color w:val="231F20"/>
        </w:rPr>
        <w:t>problem</w:t>
      </w:r>
      <w:r>
        <w:rPr>
          <w:color w:val="231F20"/>
          <w:spacing w:val="-5"/>
        </w:rPr>
        <w:t> </w:t>
      </w:r>
      <w:r>
        <w:rPr>
          <w:color w:val="231F20"/>
        </w:rPr>
        <w:t>in</w:t>
      </w:r>
      <w:r>
        <w:rPr>
          <w:color w:val="231F20"/>
          <w:spacing w:val="-5"/>
        </w:rPr>
        <w:t> </w:t>
      </w:r>
      <w:r>
        <w:rPr>
          <w:color w:val="231F20"/>
        </w:rPr>
        <w:t>communication</w:t>
      </w:r>
      <w:r>
        <w:rPr>
          <w:color w:val="231F20"/>
          <w:spacing w:val="-5"/>
        </w:rPr>
        <w:t> </w:t>
      </w:r>
      <w:r>
        <w:rPr>
          <w:color w:val="231F20"/>
        </w:rPr>
        <w:t>is</w:t>
      </w:r>
      <w:r>
        <w:rPr>
          <w:color w:val="231F20"/>
          <w:spacing w:val="-5"/>
        </w:rPr>
        <w:t> </w:t>
      </w:r>
      <w:r>
        <w:rPr>
          <w:color w:val="231F20"/>
        </w:rPr>
        <w:t>the </w:t>
      </w:r>
      <w:r>
        <w:rPr>
          <w:color w:val="231F20"/>
          <w:spacing w:val="-2"/>
        </w:rPr>
        <w:t>writer’s</w:t>
      </w:r>
      <w:r>
        <w:rPr>
          <w:color w:val="231F20"/>
          <w:spacing w:val="-11"/>
        </w:rPr>
        <w:t> </w:t>
      </w:r>
      <w:r>
        <w:rPr>
          <w:color w:val="231F20"/>
          <w:spacing w:val="-2"/>
        </w:rPr>
        <w:t>problem</w:t>
      </w:r>
      <w:r>
        <w:rPr>
          <w:color w:val="231F20"/>
          <w:spacing w:val="-11"/>
        </w:rPr>
        <w:t> </w:t>
      </w:r>
      <w:r>
        <w:rPr>
          <w:color w:val="231F20"/>
          <w:spacing w:val="-2"/>
        </w:rPr>
        <w:t>of</w:t>
      </w:r>
      <w:r>
        <w:rPr>
          <w:color w:val="231F20"/>
          <w:spacing w:val="-11"/>
        </w:rPr>
        <w:t> </w:t>
      </w:r>
      <w:r>
        <w:rPr>
          <w:color w:val="231F20"/>
          <w:spacing w:val="-2"/>
        </w:rPr>
        <w:t>sending</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reader’s</w:t>
      </w:r>
      <w:r>
        <w:rPr>
          <w:color w:val="231F20"/>
          <w:spacing w:val="-11"/>
        </w:rPr>
        <w:t> </w:t>
      </w:r>
      <w:r>
        <w:rPr>
          <w:color w:val="231F20"/>
          <w:spacing w:val="-2"/>
        </w:rPr>
        <w:t>problem</w:t>
      </w:r>
      <w:r>
        <w:rPr>
          <w:color w:val="231F20"/>
          <w:spacing w:val="-11"/>
        </w:rPr>
        <w:t> </w:t>
      </w:r>
      <w:r>
        <w:rPr>
          <w:color w:val="231F20"/>
          <w:spacing w:val="-2"/>
        </w:rPr>
        <w:t>of</w:t>
      </w:r>
      <w:r>
        <w:rPr>
          <w:color w:val="231F20"/>
          <w:spacing w:val="-11"/>
        </w:rPr>
        <w:t> </w:t>
      </w:r>
      <w:r>
        <w:rPr>
          <w:color w:val="231F20"/>
          <w:spacing w:val="-2"/>
        </w:rPr>
        <w:t>receiving</w:t>
      </w:r>
      <w:r>
        <w:rPr>
          <w:color w:val="231F20"/>
          <w:spacing w:val="-11"/>
        </w:rPr>
        <w:t> </w:t>
      </w:r>
      <w:r>
        <w:rPr>
          <w:color w:val="231F20"/>
          <w:spacing w:val="-2"/>
        </w:rPr>
        <w:t>(quickly,</w:t>
      </w:r>
      <w:r>
        <w:rPr>
          <w:color w:val="231F20"/>
          <w:spacing w:val="-11"/>
        </w:rPr>
        <w:t> </w:t>
      </w:r>
      <w:r>
        <w:rPr>
          <w:color w:val="231F20"/>
          <w:spacing w:val="-2"/>
        </w:rPr>
        <w:t>easily, and</w:t>
      </w:r>
      <w:r>
        <w:rPr>
          <w:color w:val="231F20"/>
          <w:spacing w:val="-6"/>
        </w:rPr>
        <w:t> </w:t>
      </w:r>
      <w:r>
        <w:rPr>
          <w:color w:val="231F20"/>
          <w:spacing w:val="-2"/>
        </w:rPr>
        <w:t>accurately)</w:t>
      </w:r>
      <w:r>
        <w:rPr>
          <w:color w:val="231F20"/>
          <w:spacing w:val="-6"/>
        </w:rPr>
        <w:t> </w:t>
      </w:r>
      <w:r>
        <w:rPr>
          <w:color w:val="231F20"/>
          <w:spacing w:val="-2"/>
        </w:rPr>
        <w:t>a</w:t>
      </w:r>
      <w:r>
        <w:rPr>
          <w:color w:val="231F20"/>
          <w:spacing w:val="-6"/>
        </w:rPr>
        <w:t> </w:t>
      </w:r>
      <w:r>
        <w:rPr>
          <w:color w:val="231F20"/>
          <w:spacing w:val="-2"/>
        </w:rPr>
        <w:t>message</w:t>
      </w:r>
      <w:r>
        <w:rPr>
          <w:color w:val="231F20"/>
          <w:spacing w:val="-6"/>
        </w:rPr>
        <w:t> </w:t>
      </w:r>
      <w:r>
        <w:rPr>
          <w:color w:val="231F20"/>
          <w:spacing w:val="-2"/>
        </w:rPr>
        <w:t>that</w:t>
      </w:r>
      <w:r>
        <w:rPr>
          <w:color w:val="231F20"/>
          <w:spacing w:val="-6"/>
        </w:rPr>
        <w:t> </w:t>
      </w:r>
      <w:r>
        <w:rPr>
          <w:color w:val="231F20"/>
          <w:spacing w:val="-2"/>
        </w:rPr>
        <w:t>has</w:t>
      </w:r>
      <w:r>
        <w:rPr>
          <w:color w:val="231F20"/>
          <w:spacing w:val="-6"/>
        </w:rPr>
        <w:t> </w:t>
      </w:r>
      <w:r>
        <w:rPr>
          <w:color w:val="231F20"/>
          <w:spacing w:val="-2"/>
        </w:rPr>
        <w:t>rich</w:t>
      </w:r>
      <w:r>
        <w:rPr>
          <w:color w:val="231F20"/>
          <w:spacing w:val="-6"/>
        </w:rPr>
        <w:t> </w:t>
      </w:r>
      <w:r>
        <w:rPr>
          <w:color w:val="231F20"/>
          <w:spacing w:val="-2"/>
        </w:rPr>
        <w:t>content.</w:t>
      </w:r>
      <w:r>
        <w:rPr>
          <w:color w:val="231F20"/>
          <w:spacing w:val="-6"/>
        </w:rPr>
        <w:t> </w:t>
      </w:r>
      <w:r>
        <w:rPr>
          <w:color w:val="231F20"/>
          <w:spacing w:val="-2"/>
        </w:rPr>
        <w:t>Charles</w:t>
      </w:r>
      <w:r>
        <w:rPr>
          <w:color w:val="231F20"/>
          <w:spacing w:val="-6"/>
        </w:rPr>
        <w:t> </w:t>
      </w:r>
      <w:r>
        <w:rPr>
          <w:color w:val="231F20"/>
          <w:spacing w:val="-2"/>
        </w:rPr>
        <w:t>Dickens’</w:t>
      </w:r>
      <w:r>
        <w:rPr>
          <w:color w:val="231F20"/>
          <w:spacing w:val="-6"/>
        </w:rPr>
        <w:t> </w:t>
      </w:r>
      <w:r>
        <w:rPr>
          <w:color w:val="231F20"/>
          <w:spacing w:val="-2"/>
        </w:rPr>
        <w:t>novel</w:t>
      </w:r>
      <w:r>
        <w:rPr>
          <w:color w:val="231F20"/>
          <w:spacing w:val="-5"/>
        </w:rPr>
        <w:t> </w:t>
      </w:r>
      <w:r>
        <w:rPr>
          <w:i/>
          <w:color w:val="231F20"/>
          <w:spacing w:val="-2"/>
        </w:rPr>
        <w:t>The</w:t>
      </w:r>
      <w:r>
        <w:rPr>
          <w:i/>
          <w:color w:val="231F20"/>
          <w:spacing w:val="-6"/>
        </w:rPr>
        <w:t> </w:t>
      </w:r>
      <w:r>
        <w:rPr>
          <w:i/>
          <w:color w:val="231F20"/>
          <w:spacing w:val="-2"/>
        </w:rPr>
        <w:t>Pick- </w:t>
      </w:r>
      <w:r>
        <w:rPr>
          <w:i/>
          <w:color w:val="231F20"/>
          <w:spacing w:val="-4"/>
        </w:rPr>
        <w:t>wick</w:t>
      </w:r>
      <w:r>
        <w:rPr>
          <w:i/>
          <w:color w:val="231F20"/>
          <w:spacing w:val="-7"/>
        </w:rPr>
        <w:t> </w:t>
      </w:r>
      <w:r>
        <w:rPr>
          <w:i/>
          <w:color w:val="231F20"/>
          <w:spacing w:val="-4"/>
        </w:rPr>
        <w:t>Papers</w:t>
      </w:r>
      <w:r>
        <w:rPr>
          <w:i/>
          <w:color w:val="231F20"/>
          <w:spacing w:val="-7"/>
        </w:rPr>
        <w:t> </w:t>
      </w:r>
      <w:r>
        <w:rPr>
          <w:color w:val="231F20"/>
          <w:spacing w:val="-4"/>
        </w:rPr>
        <w:t>was</w:t>
      </w:r>
      <w:r>
        <w:rPr>
          <w:color w:val="231F20"/>
          <w:spacing w:val="-7"/>
        </w:rPr>
        <w:t> </w:t>
      </w:r>
      <w:r>
        <w:rPr>
          <w:color w:val="231F20"/>
          <w:spacing w:val="-4"/>
        </w:rPr>
        <w:t>first</w:t>
      </w:r>
      <w:r>
        <w:rPr>
          <w:color w:val="231F20"/>
          <w:spacing w:val="-7"/>
        </w:rPr>
        <w:t> </w:t>
      </w:r>
      <w:r>
        <w:rPr>
          <w:color w:val="231F20"/>
          <w:spacing w:val="-4"/>
        </w:rPr>
        <w:t>published</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19th</w:t>
      </w:r>
      <w:r>
        <w:rPr>
          <w:color w:val="231F20"/>
          <w:spacing w:val="-7"/>
        </w:rPr>
        <w:t> </w:t>
      </w:r>
      <w:r>
        <w:rPr>
          <w:color w:val="231F20"/>
          <w:spacing w:val="-4"/>
        </w:rPr>
        <w:t>century</w:t>
      </w:r>
      <w:r>
        <w:rPr>
          <w:color w:val="231F20"/>
          <w:spacing w:val="-7"/>
        </w:rPr>
        <w:t> </w:t>
      </w:r>
      <w:r>
        <w:rPr>
          <w:color w:val="231F20"/>
          <w:spacing w:val="-4"/>
        </w:rPr>
        <w:t>in</w:t>
      </w:r>
      <w:r>
        <w:rPr>
          <w:color w:val="231F20"/>
          <w:spacing w:val="-7"/>
        </w:rPr>
        <w:t> </w:t>
      </w:r>
      <w:r>
        <w:rPr>
          <w:color w:val="231F20"/>
          <w:spacing w:val="-4"/>
        </w:rPr>
        <w:t>20</w:t>
      </w:r>
      <w:r>
        <w:rPr>
          <w:color w:val="231F20"/>
          <w:spacing w:val="-7"/>
        </w:rPr>
        <w:t> </w:t>
      </w:r>
      <w:r>
        <w:rPr>
          <w:color w:val="231F20"/>
          <w:spacing w:val="-4"/>
        </w:rPr>
        <w:t>monthly</w:t>
      </w:r>
      <w:r>
        <w:rPr>
          <w:color w:val="231F20"/>
          <w:spacing w:val="-7"/>
        </w:rPr>
        <w:t> </w:t>
      </w:r>
      <w:r>
        <w:rPr>
          <w:color w:val="231F20"/>
          <w:spacing w:val="-4"/>
        </w:rPr>
        <w:t>parts</w:t>
      </w:r>
      <w:r>
        <w:rPr>
          <w:color w:val="231F20"/>
          <w:spacing w:val="-7"/>
        </w:rPr>
        <w:t> </w:t>
      </w:r>
      <w:r>
        <w:rPr>
          <w:color w:val="231F20"/>
          <w:spacing w:val="-4"/>
        </w:rPr>
        <w:t>in</w:t>
      </w:r>
      <w:r>
        <w:rPr>
          <w:color w:val="231F20"/>
          <w:spacing w:val="-7"/>
        </w:rPr>
        <w:t> </w:t>
      </w:r>
      <w:r>
        <w:rPr>
          <w:color w:val="231F20"/>
          <w:spacing w:val="-4"/>
        </w:rPr>
        <w:t>a</w:t>
      </w:r>
      <w:r>
        <w:rPr>
          <w:color w:val="231F20"/>
          <w:spacing w:val="-7"/>
        </w:rPr>
        <w:t> </w:t>
      </w:r>
      <w:r>
        <w:rPr>
          <w:color w:val="231F20"/>
          <w:spacing w:val="-4"/>
        </w:rPr>
        <w:t>journal. </w:t>
      </w:r>
      <w:r>
        <w:rPr>
          <w:color w:val="231F20"/>
        </w:rPr>
        <w:t>It</w:t>
      </w:r>
      <w:r>
        <w:rPr>
          <w:color w:val="231F20"/>
          <w:spacing w:val="-10"/>
        </w:rPr>
        <w:t> </w:t>
      </w:r>
      <w:r>
        <w:rPr>
          <w:color w:val="231F20"/>
        </w:rPr>
        <w:t>was</w:t>
      </w:r>
      <w:r>
        <w:rPr>
          <w:color w:val="231F20"/>
          <w:spacing w:val="-10"/>
        </w:rPr>
        <w:t> </w:t>
      </w:r>
      <w:r>
        <w:rPr>
          <w:color w:val="231F20"/>
        </w:rPr>
        <w:t>the</w:t>
      </w:r>
      <w:r>
        <w:rPr>
          <w:color w:val="231F20"/>
          <w:spacing w:val="-10"/>
        </w:rPr>
        <w:t> </w:t>
      </w:r>
      <w:r>
        <w:rPr>
          <w:color w:val="231F20"/>
        </w:rPr>
        <w:t>first</w:t>
      </w:r>
      <w:r>
        <w:rPr>
          <w:color w:val="231F20"/>
          <w:spacing w:val="-10"/>
        </w:rPr>
        <w:t> </w:t>
      </w:r>
      <w:r>
        <w:rPr>
          <w:color w:val="231F20"/>
        </w:rPr>
        <w:t>serialized</w:t>
      </w:r>
      <w:r>
        <w:rPr>
          <w:color w:val="231F20"/>
          <w:spacing w:val="-10"/>
        </w:rPr>
        <w:t> </w:t>
      </w:r>
      <w:r>
        <w:rPr>
          <w:color w:val="231F20"/>
        </w:rPr>
        <w:t>novel</w:t>
      </w:r>
      <w:r>
        <w:rPr>
          <w:color w:val="231F20"/>
          <w:spacing w:val="-10"/>
        </w:rPr>
        <w:t> </w:t>
      </w:r>
      <w:r>
        <w:rPr>
          <w:color w:val="231F20"/>
        </w:rPr>
        <w:t>and</w:t>
      </w:r>
      <w:r>
        <w:rPr>
          <w:color w:val="231F20"/>
          <w:spacing w:val="-10"/>
        </w:rPr>
        <w:t> </w:t>
      </w:r>
      <w:r>
        <w:rPr>
          <w:color w:val="231F20"/>
        </w:rPr>
        <w:t>a</w:t>
      </w:r>
      <w:r>
        <w:rPr>
          <w:color w:val="231F20"/>
          <w:spacing w:val="-10"/>
        </w:rPr>
        <w:t> </w:t>
      </w:r>
      <w:r>
        <w:rPr>
          <w:color w:val="231F20"/>
        </w:rPr>
        <w:t>literary</w:t>
      </w:r>
      <w:r>
        <w:rPr>
          <w:color w:val="231F20"/>
          <w:spacing w:val="-10"/>
        </w:rPr>
        <w:t> </w:t>
      </w:r>
      <w:r>
        <w:rPr>
          <w:color w:val="231F20"/>
        </w:rPr>
        <w:t>forerunner</w:t>
      </w:r>
      <w:r>
        <w:rPr>
          <w:color w:val="231F20"/>
          <w:spacing w:val="-10"/>
        </w:rPr>
        <w:t> </w:t>
      </w:r>
      <w:r>
        <w:rPr>
          <w:color w:val="231F20"/>
        </w:rPr>
        <w:t>of</w:t>
      </w:r>
      <w:r>
        <w:rPr>
          <w:color w:val="231F20"/>
          <w:spacing w:val="-10"/>
        </w:rPr>
        <w:t> </w:t>
      </w:r>
      <w:r>
        <w:rPr>
          <w:color w:val="231F20"/>
        </w:rPr>
        <w:t>radio</w:t>
      </w:r>
      <w:r>
        <w:rPr>
          <w:color w:val="231F20"/>
          <w:spacing w:val="-10"/>
        </w:rPr>
        <w:t> </w:t>
      </w:r>
      <w:r>
        <w:rPr>
          <w:color w:val="231F20"/>
        </w:rPr>
        <w:t>and</w:t>
      </w:r>
      <w:r>
        <w:rPr>
          <w:color w:val="231F20"/>
          <w:spacing w:val="-10"/>
        </w:rPr>
        <w:t> </w:t>
      </w:r>
      <w:r>
        <w:rPr>
          <w:color w:val="231F20"/>
        </w:rPr>
        <w:t>TV</w:t>
      </w:r>
      <w:r>
        <w:rPr>
          <w:color w:val="231F20"/>
          <w:spacing w:val="-10"/>
        </w:rPr>
        <w:t> </w:t>
      </w:r>
      <w:r>
        <w:rPr>
          <w:color w:val="231F20"/>
        </w:rPr>
        <w:t>series</w:t>
      </w:r>
      <w:r>
        <w:rPr>
          <w:color w:val="231F20"/>
          <w:spacing w:val="-10"/>
        </w:rPr>
        <w:t> </w:t>
      </w:r>
      <w:r>
        <w:rPr>
          <w:color w:val="231F20"/>
        </w:rPr>
        <w:t>in the</w:t>
      </w:r>
      <w:r>
        <w:rPr>
          <w:color w:val="231F20"/>
          <w:spacing w:val="-6"/>
        </w:rPr>
        <w:t> </w:t>
      </w:r>
      <w:r>
        <w:rPr>
          <w:color w:val="231F20"/>
        </w:rPr>
        <w:t>20th</w:t>
      </w:r>
      <w:r>
        <w:rPr>
          <w:color w:val="231F20"/>
          <w:spacing w:val="-6"/>
        </w:rPr>
        <w:t> </w:t>
      </w:r>
      <w:r>
        <w:rPr>
          <w:color w:val="231F20"/>
        </w:rPr>
        <w:t>century.</w:t>
      </w:r>
      <w:r>
        <w:rPr>
          <w:color w:val="231F20"/>
          <w:spacing w:val="-6"/>
        </w:rPr>
        <w:t> </w:t>
      </w:r>
      <w:r>
        <w:rPr>
          <w:color w:val="231F20"/>
        </w:rPr>
        <w:t>All</w:t>
      </w:r>
      <w:r>
        <w:rPr>
          <w:color w:val="231F20"/>
          <w:spacing w:val="-6"/>
        </w:rPr>
        <w:t> </w:t>
      </w:r>
      <w:r>
        <w:rPr>
          <w:color w:val="231F20"/>
        </w:rPr>
        <w:t>Dickens’</w:t>
      </w:r>
      <w:r>
        <w:rPr>
          <w:color w:val="231F20"/>
          <w:spacing w:val="-6"/>
        </w:rPr>
        <w:t> </w:t>
      </w:r>
      <w:r>
        <w:rPr>
          <w:color w:val="231F20"/>
        </w:rPr>
        <w:t>novels</w:t>
      </w:r>
      <w:r>
        <w:rPr>
          <w:color w:val="231F20"/>
          <w:spacing w:val="-6"/>
        </w:rPr>
        <w:t> </w:t>
      </w:r>
      <w:r>
        <w:rPr>
          <w:color w:val="231F20"/>
        </w:rPr>
        <w:t>were</w:t>
      </w:r>
      <w:r>
        <w:rPr>
          <w:color w:val="231F20"/>
          <w:spacing w:val="-6"/>
        </w:rPr>
        <w:t> </w:t>
      </w:r>
      <w:r>
        <w:rPr>
          <w:color w:val="231F20"/>
        </w:rPr>
        <w:t>first</w:t>
      </w:r>
      <w:r>
        <w:rPr>
          <w:color w:val="231F20"/>
          <w:spacing w:val="-6"/>
        </w:rPr>
        <w:t> </w:t>
      </w:r>
      <w:r>
        <w:rPr>
          <w:color w:val="231F20"/>
        </w:rPr>
        <w:t>published</w:t>
      </w:r>
      <w:r>
        <w:rPr>
          <w:color w:val="231F20"/>
          <w:spacing w:val="-6"/>
        </w:rPr>
        <w:t> </w:t>
      </w:r>
      <w:r>
        <w:rPr>
          <w:color w:val="231F20"/>
        </w:rPr>
        <w:t>in</w:t>
      </w:r>
      <w:r>
        <w:rPr>
          <w:color w:val="231F20"/>
          <w:spacing w:val="-6"/>
        </w:rPr>
        <w:t> </w:t>
      </w:r>
      <w:r>
        <w:rPr>
          <w:color w:val="231F20"/>
        </w:rPr>
        <w:t>parts</w:t>
      </w:r>
      <w:r>
        <w:rPr>
          <w:color w:val="231F20"/>
          <w:spacing w:val="-6"/>
        </w:rPr>
        <w:t> </w:t>
      </w:r>
      <w:r>
        <w:rPr>
          <w:color w:val="231F20"/>
        </w:rPr>
        <w:t>and</w:t>
      </w:r>
      <w:r>
        <w:rPr>
          <w:color w:val="231F20"/>
          <w:spacing w:val="-6"/>
        </w:rPr>
        <w:t> </w:t>
      </w:r>
      <w:r>
        <w:rPr>
          <w:color w:val="231F20"/>
        </w:rPr>
        <w:t>had</w:t>
      </w:r>
      <w:r>
        <w:rPr>
          <w:color w:val="231F20"/>
          <w:spacing w:val="-6"/>
        </w:rPr>
        <w:t> </w:t>
      </w:r>
      <w:r>
        <w:rPr>
          <w:color w:val="231F20"/>
        </w:rPr>
        <w:t>enor- </w:t>
      </w:r>
      <w:r>
        <w:rPr>
          <w:color w:val="231F20"/>
          <w:spacing w:val="-4"/>
        </w:rPr>
        <w:t>mous success. Readers found parts easier to read. Further, they got an extra benefit: </w:t>
      </w:r>
      <w:r>
        <w:rPr>
          <w:color w:val="231F20"/>
        </w:rPr>
        <w:t>a new dimension of suspense.</w:t>
      </w:r>
    </w:p>
    <w:p>
      <w:pPr>
        <w:spacing w:after="0" w:line="256" w:lineRule="auto"/>
        <w:jc w:val="both"/>
        <w:sectPr>
          <w:pgSz w:w="8580" w:h="13080"/>
          <w:pgMar w:header="689" w:footer="0" w:top="920" w:bottom="280" w:left="600" w:right="560"/>
        </w:sectPr>
      </w:pPr>
    </w:p>
    <w:p>
      <w:pPr>
        <w:pStyle w:val="BodyText"/>
        <w:spacing w:before="174"/>
        <w:rPr>
          <w:sz w:val="25"/>
        </w:rPr>
      </w:pPr>
    </w:p>
    <w:p>
      <w:pPr>
        <w:pStyle w:val="Heading5"/>
        <w:numPr>
          <w:ilvl w:val="2"/>
          <w:numId w:val="37"/>
        </w:numPr>
        <w:tabs>
          <w:tab w:pos="1047" w:val="left" w:leader="none"/>
        </w:tabs>
        <w:spacing w:line="240" w:lineRule="auto" w:before="0" w:after="0"/>
        <w:ind w:left="1047" w:right="0" w:hanging="717"/>
        <w:jc w:val="left"/>
      </w:pPr>
      <w:r>
        <w:rPr>
          <w:color w:val="231F20"/>
          <w:w w:val="90"/>
        </w:rPr>
        <w:t>Time</w:t>
      </w:r>
      <w:r>
        <w:rPr>
          <w:color w:val="231F20"/>
          <w:spacing w:val="-7"/>
          <w:w w:val="90"/>
        </w:rPr>
        <w:t> </w:t>
      </w:r>
      <w:r>
        <w:rPr>
          <w:color w:val="231F20"/>
          <w:spacing w:val="-2"/>
        </w:rPr>
        <w:t>Resources</w:t>
      </w:r>
    </w:p>
    <w:p>
      <w:pPr>
        <w:pStyle w:val="BodyText"/>
        <w:spacing w:line="259" w:lineRule="auto" w:before="128"/>
        <w:ind w:left="330" w:right="366"/>
        <w:jc w:val="both"/>
      </w:pPr>
      <w:r>
        <w:rPr>
          <w:color w:val="231F20"/>
        </w:rPr>
        <w:t>Problems</w:t>
      </w:r>
      <w:r>
        <w:rPr>
          <w:color w:val="231F20"/>
          <w:spacing w:val="-9"/>
        </w:rPr>
        <w:t> </w:t>
      </w:r>
      <w:r>
        <w:rPr>
          <w:color w:val="231F20"/>
        </w:rPr>
        <w:t>and</w:t>
      </w:r>
      <w:r>
        <w:rPr>
          <w:color w:val="231F20"/>
          <w:spacing w:val="-9"/>
        </w:rPr>
        <w:t> </w:t>
      </w:r>
      <w:r>
        <w:rPr>
          <w:color w:val="231F20"/>
        </w:rPr>
        <w:t>contradictions</w:t>
      </w:r>
      <w:r>
        <w:rPr>
          <w:color w:val="231F20"/>
          <w:spacing w:val="-9"/>
        </w:rPr>
        <w:t> </w:t>
      </w:r>
      <w:r>
        <w:rPr>
          <w:color w:val="231F20"/>
        </w:rPr>
        <w:t>can</w:t>
      </w:r>
      <w:r>
        <w:rPr>
          <w:color w:val="231F20"/>
          <w:spacing w:val="-9"/>
        </w:rPr>
        <w:t> </w:t>
      </w:r>
      <w:r>
        <w:rPr>
          <w:color w:val="231F20"/>
        </w:rPr>
        <w:t>often</w:t>
      </w:r>
      <w:r>
        <w:rPr>
          <w:color w:val="231F20"/>
          <w:spacing w:val="-9"/>
        </w:rPr>
        <w:t> </w:t>
      </w:r>
      <w:r>
        <w:rPr>
          <w:color w:val="231F20"/>
        </w:rPr>
        <w:t>be</w:t>
      </w:r>
      <w:r>
        <w:rPr>
          <w:color w:val="231F20"/>
          <w:spacing w:val="-9"/>
        </w:rPr>
        <w:t> </w:t>
      </w:r>
      <w:r>
        <w:rPr>
          <w:color w:val="231F20"/>
        </w:rPr>
        <w:t>solved</w:t>
      </w:r>
      <w:r>
        <w:rPr>
          <w:color w:val="231F20"/>
          <w:spacing w:val="-9"/>
        </w:rPr>
        <w:t> </w:t>
      </w:r>
      <w:r>
        <w:rPr>
          <w:color w:val="231F20"/>
        </w:rPr>
        <w:t>using</w:t>
      </w:r>
      <w:r>
        <w:rPr>
          <w:color w:val="231F20"/>
          <w:spacing w:val="-9"/>
        </w:rPr>
        <w:t> </w:t>
      </w:r>
      <w:r>
        <w:rPr>
          <w:color w:val="231F20"/>
        </w:rPr>
        <w:t>different</w:t>
      </w:r>
      <w:r>
        <w:rPr>
          <w:color w:val="231F20"/>
          <w:spacing w:val="-9"/>
        </w:rPr>
        <w:t> </w:t>
      </w:r>
      <w:r>
        <w:rPr>
          <w:color w:val="231F20"/>
        </w:rPr>
        <w:t>properties</w:t>
      </w:r>
      <w:r>
        <w:rPr>
          <w:color w:val="231F20"/>
          <w:spacing w:val="-9"/>
        </w:rPr>
        <w:t> </w:t>
      </w:r>
      <w:r>
        <w:rPr>
          <w:color w:val="231F20"/>
        </w:rPr>
        <w:t>of</w:t>
      </w:r>
      <w:r>
        <w:rPr>
          <w:color w:val="231F20"/>
          <w:spacing w:val="-9"/>
        </w:rPr>
        <w:t> </w:t>
      </w:r>
      <w:r>
        <w:rPr>
          <w:color w:val="231F20"/>
        </w:rPr>
        <w:t>the system</w:t>
      </w:r>
      <w:r>
        <w:rPr>
          <w:color w:val="231F20"/>
          <w:spacing w:val="-9"/>
        </w:rPr>
        <w:t> </w:t>
      </w:r>
      <w:r>
        <w:rPr>
          <w:color w:val="231F20"/>
        </w:rPr>
        <w:t>at</w:t>
      </w:r>
      <w:r>
        <w:rPr>
          <w:color w:val="231F20"/>
          <w:spacing w:val="-9"/>
        </w:rPr>
        <w:t> </w:t>
      </w:r>
      <w:r>
        <w:rPr>
          <w:color w:val="231F20"/>
        </w:rPr>
        <w:t>different</w:t>
      </w:r>
      <w:r>
        <w:rPr>
          <w:color w:val="231F20"/>
          <w:spacing w:val="-9"/>
        </w:rPr>
        <w:t> </w:t>
      </w:r>
      <w:r>
        <w:rPr>
          <w:color w:val="231F20"/>
        </w:rPr>
        <w:t>times</w:t>
      </w:r>
      <w:r>
        <w:rPr>
          <w:color w:val="231F20"/>
          <w:spacing w:val="-9"/>
        </w:rPr>
        <w:t> </w:t>
      </w:r>
      <w:r>
        <w:rPr>
          <w:color w:val="231F20"/>
        </w:rPr>
        <w:t>or</w:t>
      </w:r>
      <w:r>
        <w:rPr>
          <w:color w:val="231F20"/>
          <w:spacing w:val="-9"/>
        </w:rPr>
        <w:t> </w:t>
      </w:r>
      <w:r>
        <w:rPr>
          <w:color w:val="231F20"/>
        </w:rPr>
        <w:t>by</w:t>
      </w:r>
      <w:r>
        <w:rPr>
          <w:color w:val="231F20"/>
          <w:spacing w:val="-9"/>
        </w:rPr>
        <w:t> </w:t>
      </w:r>
      <w:r>
        <w:rPr>
          <w:color w:val="231F20"/>
        </w:rPr>
        <w:t>modifying</w:t>
      </w:r>
      <w:r>
        <w:rPr>
          <w:color w:val="231F20"/>
          <w:spacing w:val="-9"/>
        </w:rPr>
        <w:t> </w:t>
      </w:r>
      <w:r>
        <w:rPr>
          <w:color w:val="231F20"/>
        </w:rPr>
        <w:t>the</w:t>
      </w:r>
      <w:r>
        <w:rPr>
          <w:color w:val="231F20"/>
          <w:spacing w:val="-9"/>
        </w:rPr>
        <w:t> </w:t>
      </w:r>
      <w:r>
        <w:rPr>
          <w:color w:val="231F20"/>
        </w:rPr>
        <w:t>system</w:t>
      </w:r>
      <w:r>
        <w:rPr>
          <w:color w:val="231F20"/>
          <w:spacing w:val="-9"/>
        </w:rPr>
        <w:t> </w:t>
      </w:r>
      <w:r>
        <w:rPr>
          <w:color w:val="231F20"/>
        </w:rPr>
        <w:t>so</w:t>
      </w:r>
      <w:r>
        <w:rPr>
          <w:color w:val="231F20"/>
          <w:spacing w:val="-9"/>
        </w:rPr>
        <w:t> </w:t>
      </w:r>
      <w:r>
        <w:rPr>
          <w:color w:val="231F20"/>
        </w:rPr>
        <w:t>that</w:t>
      </w:r>
      <w:r>
        <w:rPr>
          <w:color w:val="231F20"/>
          <w:spacing w:val="-9"/>
        </w:rPr>
        <w:t> </w:t>
      </w:r>
      <w:r>
        <w:rPr>
          <w:color w:val="231F20"/>
        </w:rPr>
        <w:t>it</w:t>
      </w:r>
      <w:r>
        <w:rPr>
          <w:color w:val="231F20"/>
          <w:spacing w:val="-9"/>
        </w:rPr>
        <w:t> </w:t>
      </w:r>
      <w:r>
        <w:rPr>
          <w:color w:val="231F20"/>
        </w:rPr>
        <w:t>has</w:t>
      </w:r>
      <w:r>
        <w:rPr>
          <w:color w:val="231F20"/>
          <w:spacing w:val="-9"/>
        </w:rPr>
        <w:t> </w:t>
      </w:r>
      <w:r>
        <w:rPr>
          <w:color w:val="231F20"/>
        </w:rPr>
        <w:t>different</w:t>
      </w:r>
      <w:r>
        <w:rPr>
          <w:color w:val="231F20"/>
          <w:spacing w:val="-9"/>
        </w:rPr>
        <w:t> </w:t>
      </w:r>
      <w:r>
        <w:rPr>
          <w:color w:val="231F20"/>
        </w:rPr>
        <w:t>char- acteristics at different times. In carrot cultivation, the thinning operation should </w:t>
      </w:r>
      <w:r>
        <w:rPr>
          <w:color w:val="231F20"/>
          <w:spacing w:val="-2"/>
        </w:rPr>
        <w:t>be</w:t>
      </w:r>
      <w:r>
        <w:rPr>
          <w:color w:val="231F20"/>
          <w:spacing w:val="-5"/>
        </w:rPr>
        <w:t> </w:t>
      </w:r>
      <w:r>
        <w:rPr>
          <w:color w:val="231F20"/>
          <w:spacing w:val="-2"/>
        </w:rPr>
        <w:t>and</w:t>
      </w:r>
      <w:r>
        <w:rPr>
          <w:color w:val="231F20"/>
          <w:spacing w:val="-6"/>
        </w:rPr>
        <w:t> </w:t>
      </w:r>
      <w:r>
        <w:rPr>
          <w:color w:val="231F20"/>
          <w:spacing w:val="-2"/>
        </w:rPr>
        <w:t>should</w:t>
      </w:r>
      <w:r>
        <w:rPr>
          <w:color w:val="231F20"/>
          <w:spacing w:val="-5"/>
        </w:rPr>
        <w:t> </w:t>
      </w:r>
      <w:r>
        <w:rPr>
          <w:color w:val="231F20"/>
          <w:spacing w:val="-2"/>
        </w:rPr>
        <w:t>not</w:t>
      </w:r>
      <w:r>
        <w:rPr>
          <w:color w:val="231F20"/>
          <w:spacing w:val="-6"/>
        </w:rPr>
        <w:t> </w:t>
      </w:r>
      <w:r>
        <w:rPr>
          <w:color w:val="231F20"/>
          <w:spacing w:val="-2"/>
        </w:rPr>
        <w:t>be.</w:t>
      </w:r>
      <w:r>
        <w:rPr>
          <w:color w:val="231F20"/>
          <w:spacing w:val="-5"/>
        </w:rPr>
        <w:t> </w:t>
      </w:r>
      <w:r>
        <w:rPr>
          <w:color w:val="231F20"/>
          <w:spacing w:val="-2"/>
        </w:rPr>
        <w:t>The</w:t>
      </w:r>
      <w:r>
        <w:rPr>
          <w:color w:val="231F20"/>
          <w:spacing w:val="-6"/>
        </w:rPr>
        <w:t> </w:t>
      </w:r>
      <w:r>
        <w:rPr>
          <w:color w:val="231F20"/>
          <w:spacing w:val="-2"/>
        </w:rPr>
        <w:t>solution</w:t>
      </w:r>
      <w:r>
        <w:rPr>
          <w:color w:val="231F20"/>
          <w:spacing w:val="-5"/>
        </w:rPr>
        <w:t> </w:t>
      </w:r>
      <w:r>
        <w:rPr>
          <w:color w:val="231F20"/>
          <w:spacing w:val="-2"/>
        </w:rPr>
        <w:t>realizes</w:t>
      </w:r>
      <w:r>
        <w:rPr>
          <w:color w:val="231F20"/>
          <w:spacing w:val="-6"/>
        </w:rPr>
        <w:t> </w:t>
      </w:r>
      <w:r>
        <w:rPr>
          <w:color w:val="231F20"/>
          <w:spacing w:val="-2"/>
        </w:rPr>
        <w:t>these</w:t>
      </w:r>
      <w:r>
        <w:rPr>
          <w:color w:val="231F20"/>
          <w:spacing w:val="-5"/>
        </w:rPr>
        <w:t> </w:t>
      </w:r>
      <w:r>
        <w:rPr>
          <w:color w:val="231F20"/>
          <w:spacing w:val="-2"/>
        </w:rPr>
        <w:t>requirements</w:t>
      </w:r>
      <w:r>
        <w:rPr>
          <w:color w:val="231F20"/>
          <w:spacing w:val="-6"/>
        </w:rPr>
        <w:t> </w:t>
      </w:r>
      <w:r>
        <w:rPr>
          <w:color w:val="231F20"/>
          <w:spacing w:val="-2"/>
        </w:rPr>
        <w:t>that,</w:t>
      </w:r>
      <w:r>
        <w:rPr>
          <w:color w:val="231F20"/>
          <w:spacing w:val="-5"/>
        </w:rPr>
        <w:t> </w:t>
      </w:r>
      <w:r>
        <w:rPr>
          <w:color w:val="231F20"/>
          <w:spacing w:val="-2"/>
        </w:rPr>
        <w:t>at</w:t>
      </w:r>
      <w:r>
        <w:rPr>
          <w:color w:val="231F20"/>
          <w:spacing w:val="-6"/>
        </w:rPr>
        <w:t> </w:t>
      </w:r>
      <w:r>
        <w:rPr>
          <w:color w:val="231F20"/>
          <w:spacing w:val="-2"/>
        </w:rPr>
        <w:t>first</w:t>
      </w:r>
      <w:r>
        <w:rPr>
          <w:color w:val="231F20"/>
          <w:spacing w:val="-5"/>
        </w:rPr>
        <w:t> </w:t>
      </w:r>
      <w:r>
        <w:rPr>
          <w:color w:val="231F20"/>
          <w:spacing w:val="-2"/>
        </w:rPr>
        <w:t>glance, seem</w:t>
      </w:r>
      <w:r>
        <w:rPr>
          <w:color w:val="231F20"/>
          <w:spacing w:val="-9"/>
        </w:rPr>
        <w:t> </w:t>
      </w:r>
      <w:r>
        <w:rPr>
          <w:color w:val="231F20"/>
          <w:spacing w:val="-2"/>
        </w:rPr>
        <w:t>incompatible.</w:t>
      </w:r>
      <w:r>
        <w:rPr>
          <w:color w:val="231F20"/>
          <w:spacing w:val="-9"/>
        </w:rPr>
        <w:t> </w:t>
      </w:r>
      <w:r>
        <w:rPr>
          <w:color w:val="231F20"/>
          <w:spacing w:val="-2"/>
        </w:rPr>
        <w:t>The</w:t>
      </w:r>
      <w:r>
        <w:rPr>
          <w:color w:val="231F20"/>
          <w:spacing w:val="-9"/>
        </w:rPr>
        <w:t> </w:t>
      </w:r>
      <w:r>
        <w:rPr>
          <w:color w:val="231F20"/>
          <w:spacing w:val="-2"/>
        </w:rPr>
        <w:t>row</w:t>
      </w:r>
      <w:r>
        <w:rPr>
          <w:color w:val="231F20"/>
          <w:spacing w:val="-9"/>
        </w:rPr>
        <w:t> </w:t>
      </w:r>
      <w:r>
        <w:rPr>
          <w:color w:val="231F20"/>
          <w:spacing w:val="-2"/>
        </w:rPr>
        <w:t>of</w:t>
      </w:r>
      <w:r>
        <w:rPr>
          <w:color w:val="231F20"/>
          <w:spacing w:val="-9"/>
        </w:rPr>
        <w:t> </w:t>
      </w:r>
      <w:r>
        <w:rPr>
          <w:color w:val="231F20"/>
          <w:spacing w:val="-2"/>
        </w:rPr>
        <w:t>plants</w:t>
      </w:r>
      <w:r>
        <w:rPr>
          <w:color w:val="231F20"/>
          <w:spacing w:val="-9"/>
        </w:rPr>
        <w:t> </w:t>
      </w:r>
      <w:r>
        <w:rPr>
          <w:color w:val="231F20"/>
          <w:spacing w:val="-2"/>
        </w:rPr>
        <w:t>is</w:t>
      </w:r>
      <w:r>
        <w:rPr>
          <w:color w:val="231F20"/>
          <w:spacing w:val="-9"/>
        </w:rPr>
        <w:t> </w:t>
      </w:r>
      <w:r>
        <w:rPr>
          <w:color w:val="231F20"/>
          <w:spacing w:val="-2"/>
        </w:rPr>
        <w:t>not</w:t>
      </w:r>
      <w:r>
        <w:rPr>
          <w:color w:val="231F20"/>
          <w:spacing w:val="-9"/>
        </w:rPr>
        <w:t> </w:t>
      </w:r>
      <w:r>
        <w:rPr>
          <w:color w:val="231F20"/>
          <w:spacing w:val="-2"/>
        </w:rPr>
        <w:t>thinned</w:t>
      </w:r>
      <w:r>
        <w:rPr>
          <w:color w:val="231F20"/>
          <w:spacing w:val="-9"/>
        </w:rPr>
        <w:t> </w:t>
      </w:r>
      <w:r>
        <w:rPr>
          <w:color w:val="231F20"/>
          <w:spacing w:val="-2"/>
        </w:rPr>
        <w:t>after</w:t>
      </w:r>
      <w:r>
        <w:rPr>
          <w:color w:val="231F20"/>
          <w:spacing w:val="-9"/>
        </w:rPr>
        <w:t> </w:t>
      </w:r>
      <w:r>
        <w:rPr>
          <w:color w:val="231F20"/>
          <w:spacing w:val="-2"/>
        </w:rPr>
        <w:t>the</w:t>
      </w:r>
      <w:r>
        <w:rPr>
          <w:color w:val="231F20"/>
          <w:spacing w:val="-9"/>
        </w:rPr>
        <w:t> </w:t>
      </w:r>
      <w:r>
        <w:rPr>
          <w:color w:val="231F20"/>
          <w:spacing w:val="-2"/>
        </w:rPr>
        <w:t>plants</w:t>
      </w:r>
      <w:r>
        <w:rPr>
          <w:color w:val="231F20"/>
          <w:spacing w:val="-9"/>
        </w:rPr>
        <w:t> </w:t>
      </w:r>
      <w:r>
        <w:rPr>
          <w:color w:val="231F20"/>
          <w:spacing w:val="-2"/>
        </w:rPr>
        <w:t>germinate,</w:t>
      </w:r>
      <w:r>
        <w:rPr>
          <w:color w:val="231F20"/>
          <w:spacing w:val="-9"/>
        </w:rPr>
        <w:t> </w:t>
      </w:r>
      <w:r>
        <w:rPr>
          <w:color w:val="231F20"/>
          <w:spacing w:val="-2"/>
        </w:rPr>
        <w:t>but </w:t>
      </w:r>
      <w:r>
        <w:rPr>
          <w:color w:val="231F20"/>
        </w:rPr>
        <w:t>it is thinned before planting.</w:t>
      </w:r>
    </w:p>
    <w:p>
      <w:pPr>
        <w:pStyle w:val="BodyText"/>
        <w:spacing w:line="259" w:lineRule="auto"/>
        <w:ind w:left="330" w:right="367" w:firstLine="300"/>
        <w:jc w:val="both"/>
      </w:pPr>
      <w:r>
        <w:rPr>
          <w:color w:val="231F20"/>
        </w:rPr>
        <w:t>The conical pin is tight when working and loose in the sense that is easy to insert and remove.</w:t>
      </w:r>
    </w:p>
    <w:p>
      <w:pPr>
        <w:pStyle w:val="BodyText"/>
        <w:spacing w:line="259" w:lineRule="auto"/>
        <w:ind w:left="330" w:right="367" w:firstLine="300"/>
        <w:jc w:val="both"/>
      </w:pPr>
      <w:r>
        <w:rPr>
          <w:color w:val="231F20"/>
          <w:spacing w:val="-2"/>
        </w:rPr>
        <w:t>Biodegradable</w:t>
      </w:r>
      <w:r>
        <w:rPr>
          <w:color w:val="231F20"/>
          <w:spacing w:val="-9"/>
        </w:rPr>
        <w:t> </w:t>
      </w:r>
      <w:r>
        <w:rPr>
          <w:color w:val="231F20"/>
          <w:spacing w:val="-2"/>
        </w:rPr>
        <w:t>screws</w:t>
      </w:r>
      <w:r>
        <w:rPr>
          <w:color w:val="231F20"/>
          <w:spacing w:val="-9"/>
        </w:rPr>
        <w:t> </w:t>
      </w:r>
      <w:r>
        <w:rPr>
          <w:color w:val="231F20"/>
          <w:spacing w:val="-2"/>
        </w:rPr>
        <w:t>to</w:t>
      </w:r>
      <w:r>
        <w:rPr>
          <w:color w:val="231F20"/>
          <w:spacing w:val="-9"/>
        </w:rPr>
        <w:t> </w:t>
      </w:r>
      <w:r>
        <w:rPr>
          <w:color w:val="231F20"/>
          <w:spacing w:val="-2"/>
        </w:rPr>
        <w:t>hold</w:t>
      </w:r>
      <w:r>
        <w:rPr>
          <w:color w:val="231F20"/>
          <w:spacing w:val="-9"/>
        </w:rPr>
        <w:t> </w:t>
      </w:r>
      <w:r>
        <w:rPr>
          <w:color w:val="231F20"/>
          <w:spacing w:val="-2"/>
        </w:rPr>
        <w:t>broken</w:t>
      </w:r>
      <w:r>
        <w:rPr>
          <w:color w:val="231F20"/>
          <w:spacing w:val="-9"/>
        </w:rPr>
        <w:t> </w:t>
      </w:r>
      <w:r>
        <w:rPr>
          <w:color w:val="231F20"/>
          <w:spacing w:val="-2"/>
        </w:rPr>
        <w:t>bones</w:t>
      </w:r>
      <w:r>
        <w:rPr>
          <w:color w:val="231F20"/>
          <w:spacing w:val="-9"/>
        </w:rPr>
        <w:t> </w:t>
      </w:r>
      <w:r>
        <w:rPr>
          <w:color w:val="231F20"/>
          <w:spacing w:val="-2"/>
        </w:rPr>
        <w:t>in</w:t>
      </w:r>
      <w:r>
        <w:rPr>
          <w:color w:val="231F20"/>
          <w:spacing w:val="-9"/>
        </w:rPr>
        <w:t> </w:t>
      </w:r>
      <w:r>
        <w:rPr>
          <w:color w:val="231F20"/>
          <w:spacing w:val="-2"/>
        </w:rPr>
        <w:t>alignment</w:t>
      </w:r>
      <w:r>
        <w:rPr>
          <w:color w:val="231F20"/>
          <w:spacing w:val="-9"/>
        </w:rPr>
        <w:t> </w:t>
      </w:r>
      <w:r>
        <w:rPr>
          <w:color w:val="231F20"/>
          <w:spacing w:val="-2"/>
        </w:rPr>
        <w:t>vanish</w:t>
      </w:r>
      <w:r>
        <w:rPr>
          <w:color w:val="231F20"/>
          <w:spacing w:val="-9"/>
        </w:rPr>
        <w:t> </w:t>
      </w:r>
      <w:r>
        <w:rPr>
          <w:color w:val="231F20"/>
          <w:spacing w:val="-2"/>
        </w:rPr>
        <w:t>when</w:t>
      </w:r>
      <w:r>
        <w:rPr>
          <w:color w:val="231F20"/>
          <w:spacing w:val="-9"/>
        </w:rPr>
        <w:t> </w:t>
      </w:r>
      <w:r>
        <w:rPr>
          <w:color w:val="231F20"/>
          <w:spacing w:val="-2"/>
        </w:rPr>
        <w:t>they</w:t>
      </w:r>
      <w:r>
        <w:rPr>
          <w:color w:val="231F20"/>
          <w:spacing w:val="-9"/>
        </w:rPr>
        <w:t> </w:t>
      </w:r>
      <w:r>
        <w:rPr>
          <w:color w:val="231F20"/>
          <w:spacing w:val="-2"/>
        </w:rPr>
        <w:t>are not</w:t>
      </w:r>
      <w:r>
        <w:rPr>
          <w:color w:val="231F20"/>
          <w:spacing w:val="-12"/>
        </w:rPr>
        <w:t> </w:t>
      </w:r>
      <w:r>
        <w:rPr>
          <w:color w:val="231F20"/>
          <w:spacing w:val="-2"/>
        </w:rPr>
        <w:t>needed</w:t>
      </w:r>
      <w:r>
        <w:rPr>
          <w:color w:val="231F20"/>
          <w:spacing w:val="-11"/>
        </w:rPr>
        <w:t> </w:t>
      </w:r>
      <w:r>
        <w:rPr>
          <w:color w:val="231F20"/>
          <w:spacing w:val="-2"/>
        </w:rPr>
        <w:t>anymore.</w:t>
      </w:r>
      <w:r>
        <w:rPr>
          <w:color w:val="231F20"/>
          <w:spacing w:val="-11"/>
        </w:rPr>
        <w:t> </w:t>
      </w:r>
      <w:r>
        <w:rPr>
          <w:color w:val="231F20"/>
          <w:spacing w:val="-2"/>
        </w:rPr>
        <w:t>The</w:t>
      </w:r>
      <w:r>
        <w:rPr>
          <w:color w:val="231F20"/>
          <w:spacing w:val="-11"/>
        </w:rPr>
        <w:t> </w:t>
      </w:r>
      <w:r>
        <w:rPr>
          <w:color w:val="231F20"/>
          <w:spacing w:val="-2"/>
        </w:rPr>
        <w:t>operation</w:t>
      </w:r>
      <w:r>
        <w:rPr>
          <w:color w:val="231F20"/>
          <w:spacing w:val="-11"/>
        </w:rPr>
        <w:t> </w:t>
      </w:r>
      <w:r>
        <w:rPr>
          <w:color w:val="231F20"/>
          <w:spacing w:val="-2"/>
        </w:rPr>
        <w:t>for</w:t>
      </w:r>
      <w:r>
        <w:rPr>
          <w:color w:val="231F20"/>
          <w:spacing w:val="-11"/>
        </w:rPr>
        <w:t> </w:t>
      </w:r>
      <w:r>
        <w:rPr>
          <w:color w:val="231F20"/>
          <w:spacing w:val="-2"/>
        </w:rPr>
        <w:t>removing</w:t>
      </w:r>
      <w:r>
        <w:rPr>
          <w:color w:val="231F20"/>
          <w:spacing w:val="-11"/>
        </w:rPr>
        <w:t> </w:t>
      </w:r>
      <w:r>
        <w:rPr>
          <w:color w:val="231F20"/>
          <w:spacing w:val="-2"/>
        </w:rPr>
        <w:t>the</w:t>
      </w:r>
      <w:r>
        <w:rPr>
          <w:color w:val="231F20"/>
          <w:spacing w:val="-11"/>
        </w:rPr>
        <w:t> </w:t>
      </w:r>
      <w:r>
        <w:rPr>
          <w:color w:val="231F20"/>
          <w:spacing w:val="-2"/>
        </w:rPr>
        <w:t>screw,</w:t>
      </w:r>
      <w:r>
        <w:rPr>
          <w:color w:val="231F20"/>
          <w:spacing w:val="-12"/>
        </w:rPr>
        <w:t> </w:t>
      </w:r>
      <w:r>
        <w:rPr>
          <w:color w:val="231F20"/>
          <w:spacing w:val="-2"/>
        </w:rPr>
        <w:t>too,</w:t>
      </w:r>
      <w:r>
        <w:rPr>
          <w:color w:val="231F20"/>
          <w:spacing w:val="-11"/>
        </w:rPr>
        <w:t> </w:t>
      </w:r>
      <w:r>
        <w:rPr>
          <w:color w:val="231F20"/>
          <w:spacing w:val="-2"/>
        </w:rPr>
        <w:t>vanishes</w:t>
      </w:r>
      <w:r>
        <w:rPr>
          <w:color w:val="231F20"/>
          <w:spacing w:val="-11"/>
        </w:rPr>
        <w:t> </w:t>
      </w:r>
      <w:r>
        <w:rPr>
          <w:color w:val="231F20"/>
          <w:spacing w:val="-2"/>
        </w:rPr>
        <w:t>from</w:t>
      </w:r>
      <w:r>
        <w:rPr>
          <w:color w:val="231F20"/>
          <w:spacing w:val="-11"/>
        </w:rPr>
        <w:t> </w:t>
      </w:r>
      <w:r>
        <w:rPr>
          <w:color w:val="231F20"/>
          <w:spacing w:val="-2"/>
        </w:rPr>
        <w:t>the </w:t>
      </w:r>
      <w:r>
        <w:rPr>
          <w:color w:val="231F20"/>
        </w:rPr>
        <w:t>surgical system.</w:t>
      </w:r>
    </w:p>
    <w:p>
      <w:pPr>
        <w:pStyle w:val="BodyText"/>
        <w:spacing w:line="259" w:lineRule="auto"/>
        <w:ind w:left="330" w:right="366" w:firstLine="300"/>
        <w:jc w:val="both"/>
      </w:pPr>
      <w:r>
        <w:rPr>
          <w:color w:val="231F20"/>
        </w:rPr>
        <w:t>Modular</w:t>
      </w:r>
      <w:r>
        <w:rPr>
          <w:color w:val="231F20"/>
          <w:spacing w:val="-4"/>
        </w:rPr>
        <w:t> </w:t>
      </w:r>
      <w:r>
        <w:rPr>
          <w:color w:val="231F20"/>
        </w:rPr>
        <w:t>systems</w:t>
      </w:r>
      <w:r>
        <w:rPr>
          <w:color w:val="231F20"/>
          <w:spacing w:val="-4"/>
        </w:rPr>
        <w:t> </w:t>
      </w:r>
      <w:r>
        <w:rPr>
          <w:color w:val="231F20"/>
        </w:rPr>
        <w:t>are</w:t>
      </w:r>
      <w:r>
        <w:rPr>
          <w:color w:val="231F20"/>
          <w:spacing w:val="-4"/>
        </w:rPr>
        <w:t> </w:t>
      </w:r>
      <w:r>
        <w:rPr>
          <w:color w:val="231F20"/>
        </w:rPr>
        <w:t>often</w:t>
      </w:r>
      <w:r>
        <w:rPr>
          <w:color w:val="231F20"/>
          <w:spacing w:val="-4"/>
        </w:rPr>
        <w:t> </w:t>
      </w:r>
      <w:r>
        <w:rPr>
          <w:color w:val="231F20"/>
        </w:rPr>
        <w:t>used</w:t>
      </w:r>
      <w:r>
        <w:rPr>
          <w:color w:val="231F20"/>
          <w:spacing w:val="-4"/>
        </w:rPr>
        <w:t> </w:t>
      </w:r>
      <w:r>
        <w:rPr>
          <w:color w:val="231F20"/>
        </w:rPr>
        <w:t>to</w:t>
      </w:r>
      <w:r>
        <w:rPr>
          <w:color w:val="231F20"/>
          <w:spacing w:val="-4"/>
        </w:rPr>
        <w:t> </w:t>
      </w:r>
      <w:r>
        <w:rPr>
          <w:color w:val="231F20"/>
        </w:rPr>
        <w:t>make</w:t>
      </w:r>
      <w:r>
        <w:rPr>
          <w:color w:val="231F20"/>
          <w:spacing w:val="-4"/>
        </w:rPr>
        <w:t> </w:t>
      </w:r>
      <w:r>
        <w:rPr>
          <w:color w:val="231F20"/>
        </w:rPr>
        <w:t>it</w:t>
      </w:r>
      <w:r>
        <w:rPr>
          <w:color w:val="231F20"/>
          <w:spacing w:val="-4"/>
        </w:rPr>
        <w:t> </w:t>
      </w:r>
      <w:r>
        <w:rPr>
          <w:color w:val="231F20"/>
        </w:rPr>
        <w:t>easy</w:t>
      </w:r>
      <w:r>
        <w:rPr>
          <w:color w:val="231F20"/>
          <w:spacing w:val="-4"/>
        </w:rPr>
        <w:t> </w:t>
      </w:r>
      <w:r>
        <w:rPr>
          <w:color w:val="231F20"/>
        </w:rPr>
        <w:t>to</w:t>
      </w:r>
      <w:r>
        <w:rPr>
          <w:color w:val="231F20"/>
          <w:spacing w:val="-4"/>
        </w:rPr>
        <w:t> </w:t>
      </w:r>
      <w:r>
        <w:rPr>
          <w:color w:val="231F20"/>
        </w:rPr>
        <w:t>modify</w:t>
      </w:r>
      <w:r>
        <w:rPr>
          <w:color w:val="231F20"/>
          <w:spacing w:val="-4"/>
        </w:rPr>
        <w:t> </w:t>
      </w:r>
      <w:r>
        <w:rPr>
          <w:color w:val="231F20"/>
        </w:rPr>
        <w:t>the</w:t>
      </w:r>
      <w:r>
        <w:rPr>
          <w:color w:val="231F20"/>
          <w:spacing w:val="-4"/>
        </w:rPr>
        <w:t> </w:t>
      </w:r>
      <w:r>
        <w:rPr>
          <w:color w:val="231F20"/>
        </w:rPr>
        <w:t>properties</w:t>
      </w:r>
      <w:r>
        <w:rPr>
          <w:color w:val="231F20"/>
          <w:spacing w:val="-4"/>
        </w:rPr>
        <w:t> </w:t>
      </w:r>
      <w:r>
        <w:rPr>
          <w:color w:val="231F20"/>
        </w:rPr>
        <w:t>of</w:t>
      </w:r>
      <w:r>
        <w:rPr>
          <w:color w:val="231F20"/>
          <w:spacing w:val="-4"/>
        </w:rPr>
        <w:t> </w:t>
      </w:r>
      <w:r>
        <w:rPr>
          <w:color w:val="231F20"/>
        </w:rPr>
        <w:t>a system</w:t>
      </w:r>
      <w:r>
        <w:rPr>
          <w:color w:val="231F20"/>
          <w:spacing w:val="-14"/>
        </w:rPr>
        <w:t> </w:t>
      </w:r>
      <w:r>
        <w:rPr>
          <w:color w:val="231F20"/>
        </w:rPr>
        <w:t>over</w:t>
      </w:r>
      <w:r>
        <w:rPr>
          <w:color w:val="231F20"/>
          <w:spacing w:val="-13"/>
        </w:rPr>
        <w:t> </w:t>
      </w:r>
      <w:r>
        <w:rPr>
          <w:color w:val="231F20"/>
        </w:rPr>
        <w:t>time.</w:t>
      </w:r>
      <w:r>
        <w:rPr>
          <w:color w:val="231F20"/>
          <w:spacing w:val="-13"/>
        </w:rPr>
        <w:t> </w:t>
      </w:r>
      <w:r>
        <w:rPr>
          <w:color w:val="231F20"/>
        </w:rPr>
        <w:t>A</w:t>
      </w:r>
      <w:r>
        <w:rPr>
          <w:color w:val="231F20"/>
          <w:spacing w:val="-13"/>
        </w:rPr>
        <w:t> </w:t>
      </w:r>
      <w:r>
        <w:rPr>
          <w:color w:val="231F20"/>
        </w:rPr>
        <w:t>modular</w:t>
      </w:r>
      <w:r>
        <w:rPr>
          <w:color w:val="231F20"/>
          <w:spacing w:val="-13"/>
        </w:rPr>
        <w:t> </w:t>
      </w:r>
      <w:r>
        <w:rPr>
          <w:color w:val="231F20"/>
        </w:rPr>
        <w:t>bookcase</w:t>
      </w:r>
      <w:r>
        <w:rPr>
          <w:color w:val="231F20"/>
          <w:spacing w:val="-13"/>
        </w:rPr>
        <w:t> </w:t>
      </w:r>
      <w:r>
        <w:rPr>
          <w:color w:val="231F20"/>
        </w:rPr>
        <w:t>can</w:t>
      </w:r>
      <w:r>
        <w:rPr>
          <w:color w:val="231F20"/>
          <w:spacing w:val="-13"/>
        </w:rPr>
        <w:t> </w:t>
      </w:r>
      <w:r>
        <w:rPr>
          <w:color w:val="231F20"/>
        </w:rPr>
        <w:t>easily</w:t>
      </w:r>
      <w:r>
        <w:rPr>
          <w:color w:val="231F20"/>
          <w:spacing w:val="-13"/>
        </w:rPr>
        <w:t> </w:t>
      </w:r>
      <w:r>
        <w:rPr>
          <w:color w:val="231F20"/>
        </w:rPr>
        <w:t>be</w:t>
      </w:r>
      <w:r>
        <w:rPr>
          <w:color w:val="231F20"/>
          <w:spacing w:val="-14"/>
        </w:rPr>
        <w:t> </w:t>
      </w:r>
      <w:r>
        <w:rPr>
          <w:color w:val="231F20"/>
        </w:rPr>
        <w:t>made</w:t>
      </w:r>
      <w:r>
        <w:rPr>
          <w:color w:val="231F20"/>
          <w:spacing w:val="-13"/>
        </w:rPr>
        <w:t> </w:t>
      </w:r>
      <w:r>
        <w:rPr>
          <w:color w:val="231F20"/>
        </w:rPr>
        <w:t>smaller</w:t>
      </w:r>
      <w:r>
        <w:rPr>
          <w:color w:val="231F20"/>
          <w:spacing w:val="-13"/>
        </w:rPr>
        <w:t> </w:t>
      </w:r>
      <w:r>
        <w:rPr>
          <w:color w:val="231F20"/>
        </w:rPr>
        <w:t>or</w:t>
      </w:r>
      <w:r>
        <w:rPr>
          <w:color w:val="231F20"/>
          <w:spacing w:val="-13"/>
        </w:rPr>
        <w:t> </w:t>
      </w:r>
      <w:r>
        <w:rPr>
          <w:color w:val="231F20"/>
        </w:rPr>
        <w:t>larger</w:t>
      </w:r>
      <w:r>
        <w:rPr>
          <w:color w:val="231F20"/>
          <w:spacing w:val="-13"/>
        </w:rPr>
        <w:t> </w:t>
      </w:r>
      <w:r>
        <w:rPr>
          <w:color w:val="231F20"/>
        </w:rPr>
        <w:t>when the owner’s needs change.</w:t>
      </w:r>
    </w:p>
    <w:p>
      <w:pPr>
        <w:pStyle w:val="BodyText"/>
        <w:spacing w:line="259" w:lineRule="auto"/>
        <w:ind w:left="330" w:right="368" w:firstLine="300"/>
        <w:jc w:val="both"/>
      </w:pPr>
      <w:r>
        <w:rPr>
          <w:color w:val="231F20"/>
          <w:spacing w:val="-2"/>
        </w:rPr>
        <w:t>In</w:t>
      </w:r>
      <w:r>
        <w:rPr>
          <w:color w:val="231F20"/>
          <w:spacing w:val="-10"/>
        </w:rPr>
        <w:t> </w:t>
      </w:r>
      <w:r>
        <w:rPr>
          <w:color w:val="231F20"/>
          <w:spacing w:val="-2"/>
        </w:rPr>
        <w:t>business</w:t>
      </w:r>
      <w:r>
        <w:rPr>
          <w:color w:val="231F20"/>
          <w:spacing w:val="-10"/>
        </w:rPr>
        <w:t> </w:t>
      </w:r>
      <w:r>
        <w:rPr>
          <w:color w:val="231F20"/>
          <w:spacing w:val="-2"/>
        </w:rPr>
        <w:t>problems,</w:t>
      </w:r>
      <w:r>
        <w:rPr>
          <w:color w:val="231F20"/>
          <w:spacing w:val="-10"/>
        </w:rPr>
        <w:t> </w:t>
      </w:r>
      <w:r>
        <w:rPr>
          <w:color w:val="231F20"/>
          <w:spacing w:val="-2"/>
        </w:rPr>
        <w:t>we</w:t>
      </w:r>
      <w:r>
        <w:rPr>
          <w:color w:val="231F20"/>
          <w:spacing w:val="-10"/>
        </w:rPr>
        <w:t> </w:t>
      </w:r>
      <w:r>
        <w:rPr>
          <w:color w:val="231F20"/>
          <w:spacing w:val="-2"/>
        </w:rPr>
        <w:t>can</w:t>
      </w:r>
      <w:r>
        <w:rPr>
          <w:color w:val="231F20"/>
          <w:spacing w:val="-10"/>
        </w:rPr>
        <w:t> </w:t>
      </w:r>
      <w:r>
        <w:rPr>
          <w:color w:val="231F20"/>
          <w:spacing w:val="-2"/>
        </w:rPr>
        <w:t>seek</w:t>
      </w:r>
      <w:r>
        <w:rPr>
          <w:color w:val="231F20"/>
          <w:spacing w:val="-10"/>
        </w:rPr>
        <w:t> </w:t>
      </w:r>
      <w:r>
        <w:rPr>
          <w:color w:val="231F20"/>
          <w:spacing w:val="-2"/>
        </w:rPr>
        <w:t>different</w:t>
      </w:r>
      <w:r>
        <w:rPr>
          <w:color w:val="231F20"/>
          <w:spacing w:val="-10"/>
        </w:rPr>
        <w:t> </w:t>
      </w:r>
      <w:r>
        <w:rPr>
          <w:color w:val="231F20"/>
          <w:spacing w:val="-2"/>
        </w:rPr>
        <w:t>time</w:t>
      </w:r>
      <w:r>
        <w:rPr>
          <w:color w:val="231F20"/>
          <w:spacing w:val="-10"/>
        </w:rPr>
        <w:t> </w:t>
      </w:r>
      <w:r>
        <w:rPr>
          <w:color w:val="231F20"/>
          <w:spacing w:val="-2"/>
        </w:rPr>
        <w:t>reserves.</w:t>
      </w:r>
      <w:r>
        <w:rPr>
          <w:color w:val="231F20"/>
          <w:spacing w:val="-10"/>
        </w:rPr>
        <w:t> </w:t>
      </w:r>
      <w:r>
        <w:rPr>
          <w:color w:val="231F20"/>
          <w:spacing w:val="-2"/>
        </w:rPr>
        <w:t>Sometimes</w:t>
      </w:r>
      <w:r>
        <w:rPr>
          <w:color w:val="231F20"/>
          <w:spacing w:val="-10"/>
        </w:rPr>
        <w:t> </w:t>
      </w:r>
      <w:r>
        <w:rPr>
          <w:color w:val="231F20"/>
          <w:spacing w:val="-2"/>
        </w:rPr>
        <w:t>we</w:t>
      </w:r>
      <w:r>
        <w:rPr>
          <w:color w:val="231F20"/>
          <w:spacing w:val="-10"/>
        </w:rPr>
        <w:t> </w:t>
      </w:r>
      <w:r>
        <w:rPr>
          <w:color w:val="231F20"/>
          <w:spacing w:val="-2"/>
        </w:rPr>
        <w:t>have </w:t>
      </w:r>
      <w:r>
        <w:rPr>
          <w:color w:val="231F20"/>
          <w:spacing w:val="-6"/>
        </w:rPr>
        <w:t>too little time and sometimes we have too much. Nearly always, some time resources </w:t>
      </w:r>
      <w:r>
        <w:rPr>
          <w:color w:val="231F20"/>
        </w:rPr>
        <w:t>can</w:t>
      </w:r>
      <w:r>
        <w:rPr>
          <w:color w:val="231F20"/>
          <w:spacing w:val="-5"/>
        </w:rPr>
        <w:t> </w:t>
      </w:r>
      <w:r>
        <w:rPr>
          <w:color w:val="231F20"/>
        </w:rPr>
        <w:t>be</w:t>
      </w:r>
      <w:r>
        <w:rPr>
          <w:color w:val="231F20"/>
          <w:spacing w:val="-5"/>
        </w:rPr>
        <w:t> </w:t>
      </w:r>
      <w:r>
        <w:rPr>
          <w:color w:val="231F20"/>
        </w:rPr>
        <w:t>found</w:t>
      </w:r>
      <w:r>
        <w:rPr>
          <w:color w:val="231F20"/>
          <w:spacing w:val="-5"/>
        </w:rPr>
        <w:t> </w:t>
      </w:r>
      <w:r>
        <w:rPr>
          <w:color w:val="231F20"/>
        </w:rPr>
        <w:t>somewhere.</w:t>
      </w:r>
      <w:r>
        <w:rPr>
          <w:color w:val="231F20"/>
          <w:spacing w:val="-5"/>
        </w:rPr>
        <w:t> </w:t>
      </w:r>
      <w:r>
        <w:rPr>
          <w:color w:val="231F20"/>
        </w:rPr>
        <w:t>Examples</w:t>
      </w:r>
      <w:r>
        <w:rPr>
          <w:color w:val="231F20"/>
          <w:spacing w:val="-5"/>
        </w:rPr>
        <w:t> </w:t>
      </w:r>
      <w:r>
        <w:rPr>
          <w:color w:val="231F20"/>
        </w:rPr>
        <w:t>are</w:t>
      </w:r>
      <w:r>
        <w:rPr>
          <w:color w:val="231F20"/>
          <w:spacing w:val="-5"/>
        </w:rPr>
        <w:t> </w:t>
      </w:r>
      <w:r>
        <w:rPr>
          <w:color w:val="231F20"/>
        </w:rPr>
        <w:t>given</w:t>
      </w:r>
      <w:r>
        <w:rPr>
          <w:color w:val="231F20"/>
          <w:spacing w:val="-5"/>
        </w:rPr>
        <w:t> </w:t>
      </w:r>
      <w:r>
        <w:rPr>
          <w:color w:val="231F20"/>
        </w:rPr>
        <w:t>in</w:t>
      </w:r>
      <w:r>
        <w:rPr>
          <w:color w:val="231F20"/>
          <w:spacing w:val="-5"/>
        </w:rPr>
        <w:t> </w:t>
      </w:r>
      <w:r>
        <w:rPr>
          <w:color w:val="231F20"/>
        </w:rPr>
        <w:t>Section</w:t>
      </w:r>
      <w:r>
        <w:rPr>
          <w:color w:val="231F20"/>
          <w:spacing w:val="-5"/>
        </w:rPr>
        <w:t> </w:t>
      </w:r>
      <w:r>
        <w:rPr>
          <w:color w:val="231F20"/>
        </w:rPr>
        <w:t>5.5.2.</w:t>
      </w:r>
    </w:p>
    <w:p>
      <w:pPr>
        <w:pStyle w:val="BodyText"/>
        <w:spacing w:before="215"/>
      </w:pPr>
    </w:p>
    <w:p>
      <w:pPr>
        <w:pStyle w:val="Heading5"/>
        <w:numPr>
          <w:ilvl w:val="2"/>
          <w:numId w:val="37"/>
        </w:numPr>
        <w:tabs>
          <w:tab w:pos="1047" w:val="left" w:leader="none"/>
        </w:tabs>
        <w:spacing w:line="240" w:lineRule="auto" w:before="0" w:after="0"/>
        <w:ind w:left="1047" w:right="0" w:hanging="717"/>
        <w:jc w:val="left"/>
      </w:pPr>
      <w:r>
        <w:rPr>
          <w:color w:val="231F20"/>
          <w:w w:val="90"/>
        </w:rPr>
        <w:t>Space</w:t>
      </w:r>
      <w:r>
        <w:rPr>
          <w:color w:val="231F20"/>
          <w:spacing w:val="3"/>
        </w:rPr>
        <w:t> </w:t>
      </w:r>
      <w:r>
        <w:rPr>
          <w:color w:val="231F20"/>
          <w:spacing w:val="-2"/>
        </w:rPr>
        <w:t>Resources</w:t>
      </w:r>
    </w:p>
    <w:p>
      <w:pPr>
        <w:pStyle w:val="BodyText"/>
        <w:spacing w:line="259" w:lineRule="auto" w:before="128"/>
        <w:ind w:left="330" w:right="369"/>
        <w:jc w:val="both"/>
      </w:pPr>
      <w:r>
        <w:rPr>
          <w:color w:val="231F20"/>
          <w:spacing w:val="-4"/>
        </w:rPr>
        <w:t>The</w:t>
      </w:r>
      <w:r>
        <w:rPr>
          <w:color w:val="231F20"/>
          <w:spacing w:val="-6"/>
        </w:rPr>
        <w:t> </w:t>
      </w:r>
      <w:r>
        <w:rPr>
          <w:color w:val="231F20"/>
          <w:spacing w:val="-4"/>
        </w:rPr>
        <w:t>conical</w:t>
      </w:r>
      <w:r>
        <w:rPr>
          <w:color w:val="231F20"/>
          <w:spacing w:val="-6"/>
        </w:rPr>
        <w:t> </w:t>
      </w:r>
      <w:r>
        <w:rPr>
          <w:color w:val="231F20"/>
          <w:spacing w:val="-4"/>
        </w:rPr>
        <w:t>pin</w:t>
      </w:r>
      <w:r>
        <w:rPr>
          <w:color w:val="231F20"/>
          <w:spacing w:val="-6"/>
        </w:rPr>
        <w:t> </w:t>
      </w:r>
      <w:r>
        <w:rPr>
          <w:color w:val="231F20"/>
          <w:spacing w:val="-4"/>
        </w:rPr>
        <w:t>separates</w:t>
      </w:r>
      <w:r>
        <w:rPr>
          <w:color w:val="231F20"/>
          <w:spacing w:val="-6"/>
        </w:rPr>
        <w:t> </w:t>
      </w:r>
      <w:r>
        <w:rPr>
          <w:color w:val="231F20"/>
          <w:spacing w:val="-4"/>
        </w:rPr>
        <w:t>properties</w:t>
      </w:r>
      <w:r>
        <w:rPr>
          <w:color w:val="231F20"/>
          <w:spacing w:val="-6"/>
        </w:rPr>
        <w:t> </w:t>
      </w:r>
      <w:r>
        <w:rPr>
          <w:color w:val="231F20"/>
          <w:spacing w:val="-4"/>
        </w:rPr>
        <w:t>not</w:t>
      </w:r>
      <w:r>
        <w:rPr>
          <w:color w:val="231F20"/>
          <w:spacing w:val="-6"/>
        </w:rPr>
        <w:t> </w:t>
      </w:r>
      <w:r>
        <w:rPr>
          <w:color w:val="231F20"/>
          <w:spacing w:val="-4"/>
        </w:rPr>
        <w:t>only</w:t>
      </w:r>
      <w:r>
        <w:rPr>
          <w:color w:val="231F20"/>
          <w:spacing w:val="-6"/>
        </w:rPr>
        <w:t> </w:t>
      </w:r>
      <w:r>
        <w:rPr>
          <w:color w:val="231F20"/>
          <w:spacing w:val="-4"/>
        </w:rPr>
        <w:t>in</w:t>
      </w:r>
      <w:r>
        <w:rPr>
          <w:color w:val="231F20"/>
          <w:spacing w:val="-6"/>
        </w:rPr>
        <w:t> </w:t>
      </w:r>
      <w:r>
        <w:rPr>
          <w:color w:val="231F20"/>
          <w:spacing w:val="-4"/>
        </w:rPr>
        <w:t>time,</w:t>
      </w:r>
      <w:r>
        <w:rPr>
          <w:color w:val="231F20"/>
          <w:spacing w:val="-6"/>
        </w:rPr>
        <w:t> </w:t>
      </w:r>
      <w:r>
        <w:rPr>
          <w:color w:val="231F20"/>
          <w:spacing w:val="-4"/>
        </w:rPr>
        <w:t>but</w:t>
      </w:r>
      <w:r>
        <w:rPr>
          <w:color w:val="231F20"/>
          <w:spacing w:val="-6"/>
        </w:rPr>
        <w:t> </w:t>
      </w:r>
      <w:r>
        <w:rPr>
          <w:color w:val="231F20"/>
          <w:spacing w:val="-4"/>
        </w:rPr>
        <w:t>in</w:t>
      </w:r>
      <w:r>
        <w:rPr>
          <w:color w:val="231F20"/>
          <w:spacing w:val="-6"/>
        </w:rPr>
        <w:t> </w:t>
      </w:r>
      <w:r>
        <w:rPr>
          <w:color w:val="231F20"/>
          <w:spacing w:val="-4"/>
        </w:rPr>
        <w:t>space.</w:t>
      </w:r>
      <w:r>
        <w:rPr>
          <w:color w:val="231F20"/>
          <w:spacing w:val="-6"/>
        </w:rPr>
        <w:t> </w:t>
      </w:r>
      <w:r>
        <w:rPr>
          <w:color w:val="231F20"/>
          <w:spacing w:val="-4"/>
        </w:rPr>
        <w:t>It</w:t>
      </w:r>
      <w:r>
        <w:rPr>
          <w:color w:val="231F20"/>
          <w:spacing w:val="-6"/>
        </w:rPr>
        <w:t> </w:t>
      </w:r>
      <w:r>
        <w:rPr>
          <w:color w:val="231F20"/>
          <w:spacing w:val="-4"/>
        </w:rPr>
        <w:t>is</w:t>
      </w:r>
      <w:r>
        <w:rPr>
          <w:color w:val="231F20"/>
          <w:spacing w:val="-6"/>
        </w:rPr>
        <w:t> </w:t>
      </w:r>
      <w:r>
        <w:rPr>
          <w:color w:val="231F20"/>
          <w:spacing w:val="-4"/>
        </w:rPr>
        <w:t>loose</w:t>
      </w:r>
      <w:r>
        <w:rPr>
          <w:color w:val="231F20"/>
          <w:spacing w:val="-6"/>
        </w:rPr>
        <w:t> </w:t>
      </w:r>
      <w:r>
        <w:rPr>
          <w:color w:val="231F20"/>
          <w:spacing w:val="-4"/>
        </w:rPr>
        <w:t>or</w:t>
      </w:r>
      <w:r>
        <w:rPr>
          <w:color w:val="231F20"/>
          <w:spacing w:val="-6"/>
        </w:rPr>
        <w:t> </w:t>
      </w:r>
      <w:r>
        <w:rPr>
          <w:color w:val="231F20"/>
          <w:spacing w:val="-4"/>
        </w:rPr>
        <w:t>eas- </w:t>
      </w:r>
      <w:r>
        <w:rPr>
          <w:color w:val="231F20"/>
        </w:rPr>
        <w:t>ily movable, in the direction of its axis and tight in the perpendicular direction.</w:t>
      </w:r>
    </w:p>
    <w:p>
      <w:pPr>
        <w:pStyle w:val="BodyText"/>
        <w:spacing w:line="259" w:lineRule="auto"/>
        <w:ind w:left="330" w:right="369" w:firstLine="300"/>
        <w:jc w:val="both"/>
      </w:pPr>
      <w:r>
        <w:rPr>
          <w:color w:val="231F20"/>
        </w:rPr>
        <w:t>In</w:t>
      </w:r>
      <w:r>
        <w:rPr>
          <w:color w:val="231F20"/>
          <w:spacing w:val="-3"/>
        </w:rPr>
        <w:t> </w:t>
      </w:r>
      <w:r>
        <w:rPr>
          <w:color w:val="231F20"/>
        </w:rPr>
        <w:t>the</w:t>
      </w:r>
      <w:r>
        <w:rPr>
          <w:color w:val="231F20"/>
          <w:spacing w:val="-3"/>
        </w:rPr>
        <w:t> </w:t>
      </w:r>
      <w:r>
        <w:rPr>
          <w:color w:val="231F20"/>
        </w:rPr>
        <w:t>lawnmower</w:t>
      </w:r>
      <w:r>
        <w:rPr>
          <w:color w:val="231F20"/>
          <w:spacing w:val="-3"/>
        </w:rPr>
        <w:t> </w:t>
      </w:r>
      <w:r>
        <w:rPr>
          <w:color w:val="231F20"/>
        </w:rPr>
        <w:t>case,</w:t>
      </w:r>
      <w:r>
        <w:rPr>
          <w:color w:val="231F20"/>
          <w:spacing w:val="-3"/>
        </w:rPr>
        <w:t> </w:t>
      </w:r>
      <w:r>
        <w:rPr>
          <w:color w:val="231F20"/>
        </w:rPr>
        <w:t>one</w:t>
      </w:r>
      <w:r>
        <w:rPr>
          <w:color w:val="231F20"/>
          <w:spacing w:val="-3"/>
        </w:rPr>
        <w:t> </w:t>
      </w:r>
      <w:r>
        <w:rPr>
          <w:color w:val="231F20"/>
        </w:rPr>
        <w:t>can</w:t>
      </w:r>
      <w:r>
        <w:rPr>
          <w:color w:val="231F20"/>
          <w:spacing w:val="-3"/>
        </w:rPr>
        <w:t> </w:t>
      </w:r>
      <w:r>
        <w:rPr>
          <w:color w:val="231F20"/>
        </w:rPr>
        <w:t>try</w:t>
      </w:r>
      <w:r>
        <w:rPr>
          <w:color w:val="231F20"/>
          <w:spacing w:val="-3"/>
        </w:rPr>
        <w:t> </w:t>
      </w:r>
      <w:r>
        <w:rPr>
          <w:color w:val="231F20"/>
        </w:rPr>
        <w:t>to</w:t>
      </w:r>
      <w:r>
        <w:rPr>
          <w:color w:val="231F20"/>
          <w:spacing w:val="-3"/>
        </w:rPr>
        <w:t> </w:t>
      </w:r>
      <w:r>
        <w:rPr>
          <w:color w:val="231F20"/>
        </w:rPr>
        <w:t>resolve</w:t>
      </w:r>
      <w:r>
        <w:rPr>
          <w:color w:val="231F20"/>
          <w:spacing w:val="-3"/>
        </w:rPr>
        <w:t> </w:t>
      </w:r>
      <w:r>
        <w:rPr>
          <w:color w:val="231F20"/>
        </w:rPr>
        <w:t>the</w:t>
      </w:r>
      <w:r>
        <w:rPr>
          <w:color w:val="231F20"/>
          <w:spacing w:val="-3"/>
        </w:rPr>
        <w:t> </w:t>
      </w:r>
      <w:r>
        <w:rPr>
          <w:color w:val="231F20"/>
        </w:rPr>
        <w:t>big</w:t>
      </w:r>
      <w:r>
        <w:rPr>
          <w:color w:val="231F20"/>
          <w:spacing w:val="-3"/>
        </w:rPr>
        <w:t> </w:t>
      </w:r>
      <w:r>
        <w:rPr>
          <w:color w:val="231F20"/>
        </w:rPr>
        <w:t>muffler–small</w:t>
      </w:r>
      <w:r>
        <w:rPr>
          <w:color w:val="231F20"/>
          <w:spacing w:val="-3"/>
        </w:rPr>
        <w:t> </w:t>
      </w:r>
      <w:r>
        <w:rPr>
          <w:color w:val="231F20"/>
        </w:rPr>
        <w:t>muffler </w:t>
      </w:r>
      <w:r>
        <w:rPr>
          <w:color w:val="231F20"/>
          <w:spacing w:val="-4"/>
        </w:rPr>
        <w:t>conflict</w:t>
      </w:r>
      <w:r>
        <w:rPr>
          <w:color w:val="231F20"/>
          <w:spacing w:val="-10"/>
        </w:rPr>
        <w:t> </w:t>
      </w:r>
      <w:r>
        <w:rPr>
          <w:color w:val="231F20"/>
          <w:spacing w:val="-4"/>
        </w:rPr>
        <w:t>using</w:t>
      </w:r>
      <w:r>
        <w:rPr>
          <w:color w:val="231F20"/>
          <w:spacing w:val="-9"/>
        </w:rPr>
        <w:t> </w:t>
      </w:r>
      <w:r>
        <w:rPr>
          <w:color w:val="231F20"/>
          <w:spacing w:val="-4"/>
        </w:rPr>
        <w:t>some</w:t>
      </w:r>
      <w:r>
        <w:rPr>
          <w:color w:val="231F20"/>
          <w:spacing w:val="-9"/>
        </w:rPr>
        <w:t> </w:t>
      </w:r>
      <w:r>
        <w:rPr>
          <w:color w:val="231F20"/>
          <w:spacing w:val="-4"/>
        </w:rPr>
        <w:t>space</w:t>
      </w:r>
      <w:r>
        <w:rPr>
          <w:color w:val="231F20"/>
          <w:spacing w:val="-9"/>
        </w:rPr>
        <w:t> </w:t>
      </w:r>
      <w:r>
        <w:rPr>
          <w:color w:val="231F20"/>
          <w:spacing w:val="-4"/>
        </w:rPr>
        <w:t>available.</w:t>
      </w:r>
      <w:r>
        <w:rPr>
          <w:color w:val="231F20"/>
          <w:spacing w:val="-9"/>
        </w:rPr>
        <w:t> </w:t>
      </w:r>
      <w:r>
        <w:rPr>
          <w:color w:val="231F20"/>
          <w:spacing w:val="-4"/>
        </w:rPr>
        <w:t>See</w:t>
      </w:r>
      <w:r>
        <w:rPr>
          <w:color w:val="231F20"/>
          <w:spacing w:val="-9"/>
        </w:rPr>
        <w:t> </w:t>
      </w:r>
      <w:r>
        <w:rPr>
          <w:color w:val="231F20"/>
          <w:spacing w:val="-4"/>
        </w:rPr>
        <w:t>earlier</w:t>
      </w:r>
      <w:r>
        <w:rPr>
          <w:color w:val="231F20"/>
          <w:spacing w:val="-9"/>
        </w:rPr>
        <w:t> </w:t>
      </w:r>
      <w:r>
        <w:rPr>
          <w:color w:val="231F20"/>
          <w:spacing w:val="-4"/>
        </w:rPr>
        <w:t>examples</w:t>
      </w:r>
      <w:r>
        <w:rPr>
          <w:color w:val="231F20"/>
          <w:spacing w:val="-9"/>
        </w:rPr>
        <w:t> </w:t>
      </w:r>
      <w:r>
        <w:rPr>
          <w:color w:val="231F20"/>
          <w:spacing w:val="-4"/>
        </w:rPr>
        <w:t>using</w:t>
      </w:r>
      <w:r>
        <w:rPr>
          <w:color w:val="231F20"/>
          <w:spacing w:val="-10"/>
        </w:rPr>
        <w:t> </w:t>
      </w:r>
      <w:r>
        <w:rPr>
          <w:color w:val="231F20"/>
          <w:spacing w:val="-4"/>
        </w:rPr>
        <w:t>the</w:t>
      </w:r>
      <w:r>
        <w:rPr>
          <w:color w:val="231F20"/>
          <w:spacing w:val="-9"/>
        </w:rPr>
        <w:t> </w:t>
      </w:r>
      <w:r>
        <w:rPr>
          <w:color w:val="231F20"/>
          <w:spacing w:val="-4"/>
        </w:rPr>
        <w:t>case</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lawn- </w:t>
      </w:r>
      <w:r>
        <w:rPr>
          <w:color w:val="231F20"/>
        </w:rPr>
        <w:t>mower</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bag</w:t>
      </w:r>
      <w:r>
        <w:rPr>
          <w:color w:val="231F20"/>
          <w:spacing w:val="-2"/>
        </w:rPr>
        <w:t> </w:t>
      </w:r>
      <w:r>
        <w:rPr>
          <w:color w:val="231F20"/>
        </w:rPr>
        <w:t>for</w:t>
      </w:r>
      <w:r>
        <w:rPr>
          <w:color w:val="231F20"/>
          <w:spacing w:val="-2"/>
        </w:rPr>
        <w:t> </w:t>
      </w:r>
      <w:r>
        <w:rPr>
          <w:color w:val="231F20"/>
        </w:rPr>
        <w:t>grass</w:t>
      </w:r>
      <w:r>
        <w:rPr>
          <w:color w:val="231F20"/>
          <w:spacing w:val="-2"/>
        </w:rPr>
        <w:t> </w:t>
      </w:r>
      <w:r>
        <w:rPr>
          <w:color w:val="231F20"/>
        </w:rPr>
        <w:t>as</w:t>
      </w:r>
      <w:r>
        <w:rPr>
          <w:color w:val="231F20"/>
          <w:spacing w:val="-2"/>
        </w:rPr>
        <w:t> </w:t>
      </w:r>
      <w:r>
        <w:rPr>
          <w:color w:val="231F20"/>
        </w:rPr>
        <w:t>a</w:t>
      </w:r>
      <w:r>
        <w:rPr>
          <w:color w:val="231F20"/>
          <w:spacing w:val="-2"/>
        </w:rPr>
        <w:t> </w:t>
      </w:r>
      <w:r>
        <w:rPr>
          <w:color w:val="231F20"/>
        </w:rPr>
        <w:t>muffler.</w:t>
      </w:r>
    </w:p>
    <w:p>
      <w:pPr>
        <w:pStyle w:val="BodyText"/>
        <w:spacing w:line="259" w:lineRule="auto"/>
        <w:ind w:left="330" w:right="368" w:firstLine="300"/>
        <w:jc w:val="both"/>
      </w:pPr>
      <w:r>
        <w:rPr>
          <w:color w:val="231F20"/>
          <w:w w:val="90"/>
        </w:rPr>
        <w:t>In</w:t>
      </w:r>
      <w:r>
        <w:rPr>
          <w:color w:val="231F20"/>
          <w:spacing w:val="-6"/>
          <w:w w:val="90"/>
        </w:rPr>
        <w:t> </w:t>
      </w:r>
      <w:r>
        <w:rPr>
          <w:color w:val="231F20"/>
          <w:w w:val="90"/>
        </w:rPr>
        <w:t>the</w:t>
      </w:r>
      <w:r>
        <w:rPr>
          <w:color w:val="231F20"/>
          <w:spacing w:val="-6"/>
          <w:w w:val="90"/>
        </w:rPr>
        <w:t> </w:t>
      </w:r>
      <w:r>
        <w:rPr>
          <w:color w:val="231F20"/>
          <w:w w:val="90"/>
        </w:rPr>
        <w:t>first</w:t>
      </w:r>
      <w:r>
        <w:rPr>
          <w:color w:val="231F20"/>
          <w:spacing w:val="-6"/>
          <w:w w:val="90"/>
        </w:rPr>
        <w:t> </w:t>
      </w:r>
      <w:r>
        <w:rPr>
          <w:color w:val="231F20"/>
          <w:w w:val="90"/>
        </w:rPr>
        <w:t>chapter,</w:t>
      </w:r>
      <w:r>
        <w:rPr>
          <w:color w:val="231F20"/>
          <w:spacing w:val="-6"/>
          <w:w w:val="90"/>
        </w:rPr>
        <w:t> </w:t>
      </w:r>
      <w:r>
        <w:rPr>
          <w:color w:val="231F20"/>
          <w:w w:val="90"/>
        </w:rPr>
        <w:t>we</w:t>
      </w:r>
      <w:r>
        <w:rPr>
          <w:color w:val="231F20"/>
          <w:spacing w:val="-6"/>
          <w:w w:val="90"/>
        </w:rPr>
        <w:t> </w:t>
      </w:r>
      <w:r>
        <w:rPr>
          <w:color w:val="231F20"/>
          <w:w w:val="90"/>
        </w:rPr>
        <w:t>used</w:t>
      </w:r>
      <w:r>
        <w:rPr>
          <w:color w:val="231F20"/>
          <w:spacing w:val="-6"/>
          <w:w w:val="90"/>
        </w:rPr>
        <w:t> </w:t>
      </w:r>
      <w:r>
        <w:rPr>
          <w:color w:val="231F20"/>
          <w:w w:val="90"/>
        </w:rPr>
        <w:t>examples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garbage</w:t>
      </w:r>
      <w:r>
        <w:rPr>
          <w:color w:val="231F20"/>
          <w:spacing w:val="-6"/>
          <w:w w:val="90"/>
        </w:rPr>
        <w:t> </w:t>
      </w:r>
      <w:r>
        <w:rPr>
          <w:color w:val="231F20"/>
          <w:w w:val="90"/>
        </w:rPr>
        <w:t>bin</w:t>
      </w:r>
      <w:r>
        <w:rPr>
          <w:color w:val="231F20"/>
          <w:spacing w:val="-6"/>
          <w:w w:val="90"/>
        </w:rPr>
        <w:t> </w:t>
      </w:r>
      <w:r>
        <w:rPr>
          <w:color w:val="231F20"/>
          <w:w w:val="90"/>
        </w:rPr>
        <w:t>and</w:t>
      </w:r>
      <w:r>
        <w:rPr>
          <w:color w:val="231F20"/>
          <w:spacing w:val="-6"/>
          <w:w w:val="90"/>
        </w:rPr>
        <w:t> </w:t>
      </w:r>
      <w:r>
        <w:rPr>
          <w:color w:val="231F20"/>
          <w:w w:val="90"/>
        </w:rPr>
        <w:t>ax.</w:t>
      </w:r>
      <w:r>
        <w:rPr>
          <w:color w:val="231F20"/>
          <w:spacing w:val="-6"/>
          <w:w w:val="90"/>
        </w:rPr>
        <w:t> </w:t>
      </w:r>
      <w:r>
        <w:rPr>
          <w:color w:val="231F20"/>
          <w:w w:val="90"/>
        </w:rPr>
        <w:t>Both</w:t>
      </w:r>
      <w:r>
        <w:rPr>
          <w:color w:val="231F20"/>
          <w:spacing w:val="-6"/>
          <w:w w:val="90"/>
        </w:rPr>
        <w:t> </w:t>
      </w:r>
      <w:r>
        <w:rPr>
          <w:color w:val="231F20"/>
          <w:w w:val="90"/>
        </w:rPr>
        <w:t>were</w:t>
      </w:r>
      <w:r>
        <w:rPr>
          <w:color w:val="231F20"/>
          <w:spacing w:val="-6"/>
          <w:w w:val="90"/>
        </w:rPr>
        <w:t> </w:t>
      </w:r>
      <w:r>
        <w:rPr>
          <w:color w:val="231F20"/>
          <w:w w:val="90"/>
        </w:rPr>
        <w:t>improved </w:t>
      </w:r>
      <w:r>
        <w:rPr>
          <w:color w:val="231F20"/>
          <w:spacing w:val="-2"/>
        </w:rPr>
        <w:t>using</w:t>
      </w:r>
      <w:r>
        <w:rPr>
          <w:color w:val="231F20"/>
          <w:spacing w:val="-12"/>
        </w:rPr>
        <w:t> </w:t>
      </w:r>
      <w:r>
        <w:rPr>
          <w:color w:val="231F20"/>
          <w:spacing w:val="-2"/>
        </w:rPr>
        <w:t>space</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resource—space</w:t>
      </w:r>
      <w:r>
        <w:rPr>
          <w:color w:val="231F20"/>
          <w:spacing w:val="-11"/>
        </w:rPr>
        <w:t> </w:t>
      </w:r>
      <w:r>
        <w:rPr>
          <w:color w:val="231F20"/>
          <w:spacing w:val="-2"/>
        </w:rPr>
        <w:t>beneath</w:t>
      </w:r>
      <w:r>
        <w:rPr>
          <w:color w:val="231F20"/>
          <w:spacing w:val="-11"/>
        </w:rPr>
        <w:t> </w:t>
      </w:r>
      <w:r>
        <w:rPr>
          <w:color w:val="231F20"/>
          <w:spacing w:val="-2"/>
        </w:rPr>
        <w:t>the</w:t>
      </w:r>
      <w:r>
        <w:rPr>
          <w:color w:val="231F20"/>
          <w:spacing w:val="-11"/>
        </w:rPr>
        <w:t> </w:t>
      </w:r>
      <w:r>
        <w:rPr>
          <w:color w:val="231F20"/>
          <w:spacing w:val="-2"/>
        </w:rPr>
        <w:t>bin</w:t>
      </w:r>
      <w:r>
        <w:rPr>
          <w:color w:val="231F20"/>
          <w:spacing w:val="-11"/>
        </w:rPr>
        <w:t> </w:t>
      </w:r>
      <w:r>
        <w:rPr>
          <w:color w:val="231F20"/>
          <w:spacing w:val="-2"/>
        </w:rPr>
        <w:t>and</w:t>
      </w:r>
      <w:r>
        <w:rPr>
          <w:color w:val="231F20"/>
          <w:spacing w:val="-12"/>
        </w:rPr>
        <w:t> </w:t>
      </w:r>
      <w:r>
        <w:rPr>
          <w:color w:val="231F20"/>
          <w:spacing w:val="-2"/>
        </w:rPr>
        <w:t>space</w:t>
      </w:r>
      <w:r>
        <w:rPr>
          <w:color w:val="231F20"/>
          <w:spacing w:val="-11"/>
        </w:rPr>
        <w:t> </w:t>
      </w:r>
      <w:r>
        <w:rPr>
          <w:color w:val="231F20"/>
          <w:spacing w:val="-2"/>
        </w:rPr>
        <w:t>inside</w:t>
      </w:r>
      <w:r>
        <w:rPr>
          <w:color w:val="231F20"/>
          <w:spacing w:val="-11"/>
        </w:rPr>
        <w:t> </w:t>
      </w:r>
      <w:r>
        <w:rPr>
          <w:color w:val="231F20"/>
          <w:spacing w:val="-2"/>
        </w:rPr>
        <w:t>the</w:t>
      </w:r>
      <w:r>
        <w:rPr>
          <w:color w:val="231F20"/>
          <w:spacing w:val="-11"/>
        </w:rPr>
        <w:t> </w:t>
      </w:r>
      <w:r>
        <w:rPr>
          <w:color w:val="231F20"/>
          <w:spacing w:val="-2"/>
        </w:rPr>
        <w:t>handle.</w:t>
      </w:r>
    </w:p>
    <w:p>
      <w:pPr>
        <w:pStyle w:val="BodyText"/>
        <w:spacing w:line="259" w:lineRule="auto"/>
        <w:ind w:left="330" w:right="367" w:firstLine="300"/>
        <w:jc w:val="both"/>
      </w:pPr>
      <w:r>
        <w:rPr>
          <w:color w:val="231F20"/>
          <w:spacing w:val="-4"/>
        </w:rPr>
        <w:t>How to use space resources in business? The resources here are different places </w:t>
      </w:r>
      <w:r>
        <w:rPr>
          <w:color w:val="231F20"/>
        </w:rPr>
        <w:t>that can be used for work and study: home, train, bus, and airplane. In conven- </w:t>
      </w:r>
      <w:r>
        <w:rPr>
          <w:color w:val="231F20"/>
          <w:spacing w:val="-2"/>
        </w:rPr>
        <w:t>tional</w:t>
      </w:r>
      <w:r>
        <w:rPr>
          <w:color w:val="231F20"/>
          <w:spacing w:val="-10"/>
        </w:rPr>
        <w:t> </w:t>
      </w:r>
      <w:r>
        <w:rPr>
          <w:color w:val="231F20"/>
          <w:spacing w:val="-2"/>
        </w:rPr>
        <w:t>business,</w:t>
      </w:r>
      <w:r>
        <w:rPr>
          <w:color w:val="231F20"/>
          <w:spacing w:val="-10"/>
        </w:rPr>
        <w:t> </w:t>
      </w:r>
      <w:r>
        <w:rPr>
          <w:color w:val="231F20"/>
          <w:spacing w:val="-2"/>
        </w:rPr>
        <w:t>the</w:t>
      </w:r>
      <w:r>
        <w:rPr>
          <w:color w:val="231F20"/>
          <w:spacing w:val="-10"/>
        </w:rPr>
        <w:t> </w:t>
      </w:r>
      <w:r>
        <w:rPr>
          <w:color w:val="231F20"/>
          <w:spacing w:val="-2"/>
        </w:rPr>
        <w:t>customer</w:t>
      </w:r>
      <w:r>
        <w:rPr>
          <w:color w:val="231F20"/>
          <w:spacing w:val="-10"/>
        </w:rPr>
        <w:t> </w:t>
      </w:r>
      <w:r>
        <w:rPr>
          <w:color w:val="231F20"/>
          <w:spacing w:val="-2"/>
        </w:rPr>
        <w:t>is</w:t>
      </w:r>
      <w:r>
        <w:rPr>
          <w:color w:val="231F20"/>
          <w:spacing w:val="-10"/>
        </w:rPr>
        <w:t> </w:t>
      </w:r>
      <w:r>
        <w:rPr>
          <w:color w:val="231F20"/>
          <w:spacing w:val="-2"/>
        </w:rPr>
        <w:t>in</w:t>
      </w:r>
      <w:r>
        <w:rPr>
          <w:color w:val="231F20"/>
          <w:spacing w:val="-10"/>
        </w:rPr>
        <w:t> </w:t>
      </w:r>
      <w:r>
        <w:rPr>
          <w:color w:val="231F20"/>
          <w:spacing w:val="-2"/>
        </w:rPr>
        <w:t>one</w:t>
      </w:r>
      <w:r>
        <w:rPr>
          <w:color w:val="231F20"/>
          <w:spacing w:val="-10"/>
        </w:rPr>
        <w:t> </w:t>
      </w:r>
      <w:r>
        <w:rPr>
          <w:color w:val="231F20"/>
          <w:spacing w:val="-2"/>
        </w:rPr>
        <w:t>place</w:t>
      </w:r>
      <w:r>
        <w:rPr>
          <w:color w:val="231F20"/>
          <w:spacing w:val="-10"/>
        </w:rPr>
        <w:t> </w:t>
      </w:r>
      <w:r>
        <w:rPr>
          <w:color w:val="231F20"/>
          <w:spacing w:val="-2"/>
        </w:rPr>
        <w:t>and</w:t>
      </w:r>
      <w:r>
        <w:rPr>
          <w:color w:val="231F20"/>
          <w:spacing w:val="-10"/>
        </w:rPr>
        <w:t> </w:t>
      </w:r>
      <w:r>
        <w:rPr>
          <w:color w:val="231F20"/>
          <w:spacing w:val="-2"/>
        </w:rPr>
        <w:t>the</w:t>
      </w:r>
      <w:r>
        <w:rPr>
          <w:color w:val="231F20"/>
          <w:spacing w:val="-10"/>
        </w:rPr>
        <w:t> </w:t>
      </w:r>
      <w:r>
        <w:rPr>
          <w:color w:val="231F20"/>
          <w:spacing w:val="-2"/>
        </w:rPr>
        <w:t>supplier</w:t>
      </w:r>
      <w:r>
        <w:rPr>
          <w:color w:val="231F20"/>
          <w:spacing w:val="-10"/>
        </w:rPr>
        <w:t> </w:t>
      </w:r>
      <w:r>
        <w:rPr>
          <w:color w:val="231F20"/>
          <w:spacing w:val="-2"/>
        </w:rPr>
        <w:t>is</w:t>
      </w:r>
      <w:r>
        <w:rPr>
          <w:color w:val="231F20"/>
          <w:spacing w:val="-10"/>
        </w:rPr>
        <w:t> </w:t>
      </w:r>
      <w:r>
        <w:rPr>
          <w:color w:val="231F20"/>
          <w:spacing w:val="-2"/>
        </w:rPr>
        <w:t>in</w:t>
      </w:r>
      <w:r>
        <w:rPr>
          <w:color w:val="231F20"/>
          <w:spacing w:val="-10"/>
        </w:rPr>
        <w:t> </w:t>
      </w:r>
      <w:r>
        <w:rPr>
          <w:color w:val="231F20"/>
          <w:spacing w:val="-2"/>
        </w:rPr>
        <w:t>another.</w:t>
      </w:r>
      <w:r>
        <w:rPr>
          <w:color w:val="231F20"/>
          <w:spacing w:val="-10"/>
        </w:rPr>
        <w:t> </w:t>
      </w:r>
      <w:r>
        <w:rPr>
          <w:color w:val="231F20"/>
          <w:spacing w:val="-2"/>
        </w:rPr>
        <w:t>In</w:t>
      </w:r>
      <w:r>
        <w:rPr>
          <w:color w:val="231F20"/>
          <w:spacing w:val="-10"/>
        </w:rPr>
        <w:t> </w:t>
      </w:r>
      <w:r>
        <w:rPr>
          <w:color w:val="231F20"/>
          <w:spacing w:val="-2"/>
        </w:rPr>
        <w:t>many </w:t>
      </w:r>
      <w:r>
        <w:rPr>
          <w:color w:val="231F20"/>
          <w:spacing w:val="-4"/>
        </w:rPr>
        <w:t>emerging</w:t>
      </w:r>
      <w:r>
        <w:rPr>
          <w:color w:val="231F20"/>
          <w:spacing w:val="-5"/>
        </w:rPr>
        <w:t> </w:t>
      </w:r>
      <w:r>
        <w:rPr>
          <w:color w:val="231F20"/>
          <w:spacing w:val="-4"/>
        </w:rPr>
        <w:t>business</w:t>
      </w:r>
      <w:r>
        <w:rPr>
          <w:color w:val="231F20"/>
          <w:spacing w:val="-5"/>
        </w:rPr>
        <w:t> </w:t>
      </w:r>
      <w:r>
        <w:rPr>
          <w:color w:val="231F20"/>
          <w:spacing w:val="-4"/>
        </w:rPr>
        <w:t>models,</w:t>
      </w:r>
      <w:r>
        <w:rPr>
          <w:color w:val="231F20"/>
          <w:spacing w:val="-5"/>
        </w:rPr>
        <w:t> </w:t>
      </w:r>
      <w:r>
        <w:rPr>
          <w:color w:val="231F20"/>
          <w:spacing w:val="-4"/>
        </w:rPr>
        <w:t>the</w:t>
      </w:r>
      <w:r>
        <w:rPr>
          <w:color w:val="231F20"/>
          <w:spacing w:val="-5"/>
        </w:rPr>
        <w:t> </w:t>
      </w:r>
      <w:r>
        <w:rPr>
          <w:color w:val="231F20"/>
          <w:spacing w:val="-4"/>
        </w:rPr>
        <w:t>customer</w:t>
      </w:r>
      <w:r>
        <w:rPr>
          <w:color w:val="231F20"/>
          <w:spacing w:val="-5"/>
        </w:rPr>
        <w:t> </w:t>
      </w:r>
      <w:r>
        <w:rPr>
          <w:color w:val="231F20"/>
          <w:spacing w:val="-4"/>
        </w:rPr>
        <w:t>is</w:t>
      </w:r>
      <w:r>
        <w:rPr>
          <w:color w:val="231F20"/>
          <w:spacing w:val="-5"/>
        </w:rPr>
        <w:t> </w:t>
      </w:r>
      <w:r>
        <w:rPr>
          <w:color w:val="231F20"/>
          <w:spacing w:val="-4"/>
        </w:rPr>
        <w:t>brought</w:t>
      </w:r>
      <w:r>
        <w:rPr>
          <w:color w:val="231F20"/>
          <w:spacing w:val="-5"/>
        </w:rPr>
        <w:t> </w:t>
      </w:r>
      <w:r>
        <w:rPr>
          <w:color w:val="231F20"/>
          <w:spacing w:val="-4"/>
        </w:rPr>
        <w:t>inside</w:t>
      </w:r>
      <w:r>
        <w:rPr>
          <w:color w:val="231F20"/>
          <w:spacing w:val="-5"/>
        </w:rPr>
        <w:t> </w:t>
      </w:r>
      <w:r>
        <w:rPr>
          <w:color w:val="231F20"/>
          <w:spacing w:val="-4"/>
        </w:rPr>
        <w:t>the</w:t>
      </w:r>
      <w:r>
        <w:rPr>
          <w:color w:val="231F20"/>
          <w:spacing w:val="-5"/>
        </w:rPr>
        <w:t> </w:t>
      </w:r>
      <w:r>
        <w:rPr>
          <w:color w:val="231F20"/>
          <w:spacing w:val="-4"/>
        </w:rPr>
        <w:t>business,</w:t>
      </w:r>
      <w:r>
        <w:rPr>
          <w:color w:val="231F20"/>
          <w:spacing w:val="-5"/>
        </w:rPr>
        <w:t> </w:t>
      </w:r>
      <w:r>
        <w:rPr>
          <w:color w:val="231F20"/>
          <w:spacing w:val="-4"/>
        </w:rPr>
        <w:t>either</w:t>
      </w:r>
      <w:r>
        <w:rPr>
          <w:color w:val="231F20"/>
          <w:spacing w:val="-5"/>
        </w:rPr>
        <w:t> </w:t>
      </w:r>
      <w:r>
        <w:rPr>
          <w:color w:val="231F20"/>
          <w:spacing w:val="-4"/>
        </w:rPr>
        <w:t>virtu- ally</w:t>
      </w:r>
      <w:r>
        <w:rPr>
          <w:color w:val="231F20"/>
          <w:spacing w:val="-6"/>
        </w:rPr>
        <w:t> </w:t>
      </w:r>
      <w:r>
        <w:rPr>
          <w:color w:val="231F20"/>
          <w:spacing w:val="-4"/>
        </w:rPr>
        <w:t>(e-business</w:t>
      </w:r>
      <w:r>
        <w:rPr>
          <w:color w:val="231F20"/>
          <w:spacing w:val="-6"/>
        </w:rPr>
        <w:t> </w:t>
      </w:r>
      <w:r>
        <w:rPr>
          <w:color w:val="231F20"/>
          <w:spacing w:val="-4"/>
        </w:rPr>
        <w:t>systems,</w:t>
      </w:r>
      <w:r>
        <w:rPr>
          <w:color w:val="231F20"/>
          <w:spacing w:val="-6"/>
        </w:rPr>
        <w:t> </w:t>
      </w:r>
      <w:r>
        <w:rPr>
          <w:color w:val="231F20"/>
          <w:spacing w:val="-4"/>
        </w:rPr>
        <w:t>shared</w:t>
      </w:r>
      <w:r>
        <w:rPr>
          <w:color w:val="231F20"/>
          <w:spacing w:val="-6"/>
        </w:rPr>
        <w:t> </w:t>
      </w:r>
      <w:r>
        <w:rPr>
          <w:color w:val="231F20"/>
          <w:spacing w:val="-4"/>
        </w:rPr>
        <w:t>information)</w:t>
      </w:r>
      <w:r>
        <w:rPr>
          <w:color w:val="231F20"/>
          <w:spacing w:val="-6"/>
        </w:rPr>
        <w:t> </w:t>
      </w:r>
      <w:r>
        <w:rPr>
          <w:color w:val="231F20"/>
          <w:spacing w:val="-4"/>
        </w:rPr>
        <w:t>or</w:t>
      </w:r>
      <w:r>
        <w:rPr>
          <w:color w:val="231F20"/>
          <w:spacing w:val="-6"/>
        </w:rPr>
        <w:t> </w:t>
      </w:r>
      <w:r>
        <w:rPr>
          <w:color w:val="231F20"/>
          <w:spacing w:val="-4"/>
        </w:rPr>
        <w:t>physically</w:t>
      </w:r>
      <w:r>
        <w:rPr>
          <w:color w:val="231F20"/>
          <w:spacing w:val="-6"/>
        </w:rPr>
        <w:t> </w:t>
      </w:r>
      <w:r>
        <w:rPr>
          <w:color w:val="231F20"/>
          <w:spacing w:val="-4"/>
        </w:rPr>
        <w:t>(customers</w:t>
      </w:r>
      <w:r>
        <w:rPr>
          <w:color w:val="231F20"/>
          <w:spacing w:val="-6"/>
        </w:rPr>
        <w:t> </w:t>
      </w:r>
      <w:r>
        <w:rPr>
          <w:color w:val="231F20"/>
          <w:spacing w:val="-4"/>
        </w:rPr>
        <w:t>participating </w:t>
      </w:r>
      <w:r>
        <w:rPr>
          <w:color w:val="231F20"/>
          <w:spacing w:val="-2"/>
        </w:rPr>
        <w:t>in</w:t>
      </w:r>
      <w:r>
        <w:rPr>
          <w:color w:val="231F20"/>
          <w:spacing w:val="-12"/>
        </w:rPr>
        <w:t> </w:t>
      </w:r>
      <w:r>
        <w:rPr>
          <w:color w:val="231F20"/>
          <w:spacing w:val="-2"/>
        </w:rPr>
        <w:t>product</w:t>
      </w:r>
      <w:r>
        <w:rPr>
          <w:color w:val="231F20"/>
          <w:spacing w:val="-11"/>
        </w:rPr>
        <w:t> </w:t>
      </w:r>
      <w:r>
        <w:rPr>
          <w:color w:val="231F20"/>
          <w:spacing w:val="-2"/>
        </w:rPr>
        <w:t>design,</w:t>
      </w:r>
      <w:r>
        <w:rPr>
          <w:color w:val="231F20"/>
          <w:spacing w:val="-11"/>
        </w:rPr>
        <w:t> </w:t>
      </w:r>
      <w:r>
        <w:rPr>
          <w:color w:val="231F20"/>
          <w:spacing w:val="-2"/>
        </w:rPr>
        <w:t>suppliers</w:t>
      </w:r>
      <w:r>
        <w:rPr>
          <w:color w:val="231F20"/>
          <w:spacing w:val="-11"/>
        </w:rPr>
        <w:t> </w:t>
      </w:r>
      <w:r>
        <w:rPr>
          <w:color w:val="231F20"/>
          <w:spacing w:val="-2"/>
        </w:rPr>
        <w:t>building</w:t>
      </w:r>
      <w:r>
        <w:rPr>
          <w:color w:val="231F20"/>
          <w:spacing w:val="-11"/>
        </w:rPr>
        <w:t> </w:t>
      </w:r>
      <w:r>
        <w:rPr>
          <w:color w:val="231F20"/>
          <w:spacing w:val="-2"/>
        </w:rPr>
        <w:t>specialized</w:t>
      </w:r>
      <w:r>
        <w:rPr>
          <w:color w:val="231F20"/>
          <w:spacing w:val="-11"/>
        </w:rPr>
        <w:t> </w:t>
      </w:r>
      <w:r>
        <w:rPr>
          <w:color w:val="231F20"/>
          <w:spacing w:val="-2"/>
        </w:rPr>
        <w:t>minifactories</w:t>
      </w:r>
      <w:r>
        <w:rPr>
          <w:color w:val="231F20"/>
          <w:spacing w:val="-11"/>
        </w:rPr>
        <w:t> </w:t>
      </w:r>
      <w:r>
        <w:rPr>
          <w:color w:val="231F20"/>
          <w:spacing w:val="-2"/>
        </w:rPr>
        <w:t>inside</w:t>
      </w:r>
      <w:r>
        <w:rPr>
          <w:color w:val="231F20"/>
          <w:spacing w:val="-11"/>
        </w:rPr>
        <w:t> </w:t>
      </w:r>
      <w:r>
        <w:rPr>
          <w:color w:val="231F20"/>
          <w:spacing w:val="-2"/>
        </w:rPr>
        <w:t>their</w:t>
      </w:r>
      <w:r>
        <w:rPr>
          <w:color w:val="231F20"/>
          <w:spacing w:val="-12"/>
        </w:rPr>
        <w:t> </w:t>
      </w:r>
      <w:r>
        <w:rPr>
          <w:color w:val="231F20"/>
          <w:spacing w:val="-2"/>
        </w:rPr>
        <w:t>custom- </w:t>
      </w:r>
      <w:r>
        <w:rPr>
          <w:color w:val="231F20"/>
        </w:rPr>
        <w:t>ers’</w:t>
      </w:r>
      <w:r>
        <w:rPr>
          <w:color w:val="231F20"/>
          <w:spacing w:val="-14"/>
        </w:rPr>
        <w:t> </w:t>
      </w:r>
      <w:r>
        <w:rPr>
          <w:color w:val="231F20"/>
        </w:rPr>
        <w:t>facilities,</w:t>
      </w:r>
      <w:r>
        <w:rPr>
          <w:color w:val="231F20"/>
          <w:spacing w:val="-13"/>
        </w:rPr>
        <w:t> </w:t>
      </w:r>
      <w:r>
        <w:rPr>
          <w:color w:val="231F20"/>
        </w:rPr>
        <w:t>specialty</w:t>
      </w:r>
      <w:r>
        <w:rPr>
          <w:color w:val="231F20"/>
          <w:spacing w:val="-13"/>
        </w:rPr>
        <w:t> </w:t>
      </w:r>
      <w:r>
        <w:rPr>
          <w:color w:val="231F20"/>
        </w:rPr>
        <w:t>boutiques</w:t>
      </w:r>
      <w:r>
        <w:rPr>
          <w:color w:val="231F20"/>
          <w:spacing w:val="-13"/>
        </w:rPr>
        <w:t> </w:t>
      </w:r>
      <w:r>
        <w:rPr>
          <w:color w:val="231F20"/>
        </w:rPr>
        <w:t>inside</w:t>
      </w:r>
      <w:r>
        <w:rPr>
          <w:color w:val="231F20"/>
          <w:spacing w:val="-13"/>
        </w:rPr>
        <w:t> </w:t>
      </w:r>
      <w:r>
        <w:rPr>
          <w:color w:val="231F20"/>
        </w:rPr>
        <w:t>department</w:t>
      </w:r>
      <w:r>
        <w:rPr>
          <w:color w:val="231F20"/>
          <w:spacing w:val="-13"/>
        </w:rPr>
        <w:t> </w:t>
      </w:r>
      <w:r>
        <w:rPr>
          <w:color w:val="231F20"/>
        </w:rPr>
        <w:t>stores,</w:t>
      </w:r>
      <w:r>
        <w:rPr>
          <w:color w:val="231F20"/>
          <w:spacing w:val="-13"/>
        </w:rPr>
        <w:t> </w:t>
      </w:r>
      <w:r>
        <w:rPr>
          <w:color w:val="231F20"/>
        </w:rPr>
        <w:t>etc.).</w:t>
      </w:r>
    </w:p>
    <w:p>
      <w:pPr>
        <w:pStyle w:val="BodyText"/>
        <w:spacing w:before="217"/>
      </w:pPr>
    </w:p>
    <w:p>
      <w:pPr>
        <w:pStyle w:val="Heading5"/>
        <w:numPr>
          <w:ilvl w:val="2"/>
          <w:numId w:val="37"/>
        </w:numPr>
        <w:tabs>
          <w:tab w:pos="1047" w:val="left" w:leader="none"/>
        </w:tabs>
        <w:spacing w:line="240" w:lineRule="auto" w:before="0" w:after="0"/>
        <w:ind w:left="1047" w:right="0" w:hanging="717"/>
        <w:jc w:val="left"/>
      </w:pPr>
      <w:r>
        <w:rPr>
          <w:color w:val="231F20"/>
          <w:spacing w:val="-6"/>
        </w:rPr>
        <w:t>Other</w:t>
      </w:r>
      <w:r>
        <w:rPr>
          <w:color w:val="231F20"/>
          <w:spacing w:val="-10"/>
        </w:rPr>
        <w:t> </w:t>
      </w:r>
      <w:r>
        <w:rPr>
          <w:color w:val="231F20"/>
          <w:spacing w:val="-2"/>
        </w:rPr>
        <w:t>Resources</w:t>
      </w:r>
    </w:p>
    <w:p>
      <w:pPr>
        <w:pStyle w:val="BodyText"/>
        <w:spacing w:line="259" w:lineRule="auto" w:before="128"/>
        <w:ind w:left="330" w:right="369"/>
        <w:jc w:val="both"/>
      </w:pPr>
      <w:r>
        <w:rPr>
          <w:color w:val="231F20"/>
          <w:spacing w:val="-2"/>
        </w:rPr>
        <w:t>There</w:t>
      </w:r>
      <w:r>
        <w:rPr>
          <w:color w:val="231F20"/>
          <w:spacing w:val="-6"/>
        </w:rPr>
        <w:t> </w:t>
      </w:r>
      <w:r>
        <w:rPr>
          <w:color w:val="231F20"/>
          <w:spacing w:val="-2"/>
        </w:rPr>
        <w:t>are</w:t>
      </w:r>
      <w:r>
        <w:rPr>
          <w:color w:val="231F20"/>
          <w:spacing w:val="-6"/>
        </w:rPr>
        <w:t> </w:t>
      </w:r>
      <w:r>
        <w:rPr>
          <w:color w:val="231F20"/>
          <w:spacing w:val="-2"/>
        </w:rPr>
        <w:t>other</w:t>
      </w:r>
      <w:r>
        <w:rPr>
          <w:color w:val="231F20"/>
          <w:spacing w:val="-6"/>
        </w:rPr>
        <w:t> </w:t>
      </w:r>
      <w:r>
        <w:rPr>
          <w:color w:val="231F20"/>
          <w:spacing w:val="-2"/>
        </w:rPr>
        <w:t>important</w:t>
      </w:r>
      <w:r>
        <w:rPr>
          <w:color w:val="231F20"/>
          <w:spacing w:val="-6"/>
        </w:rPr>
        <w:t> </w:t>
      </w:r>
      <w:r>
        <w:rPr>
          <w:color w:val="231F20"/>
          <w:spacing w:val="-2"/>
        </w:rPr>
        <w:t>resources.</w:t>
      </w:r>
      <w:r>
        <w:rPr>
          <w:color w:val="231F20"/>
          <w:spacing w:val="-6"/>
        </w:rPr>
        <w:t> </w:t>
      </w:r>
      <w:r>
        <w:rPr>
          <w:color w:val="231F20"/>
          <w:spacing w:val="-2"/>
        </w:rPr>
        <w:t>All</w:t>
      </w:r>
      <w:r>
        <w:rPr>
          <w:color w:val="231F20"/>
          <w:spacing w:val="-6"/>
        </w:rPr>
        <w:t> </w:t>
      </w:r>
      <w:r>
        <w:rPr>
          <w:color w:val="231F20"/>
          <w:spacing w:val="-2"/>
        </w:rPr>
        <w:t>products</w:t>
      </w:r>
      <w:r>
        <w:rPr>
          <w:color w:val="231F20"/>
          <w:spacing w:val="-6"/>
        </w:rPr>
        <w:t> </w:t>
      </w:r>
      <w:r>
        <w:rPr>
          <w:color w:val="231F20"/>
          <w:spacing w:val="-2"/>
        </w:rPr>
        <w:t>have</w:t>
      </w:r>
      <w:r>
        <w:rPr>
          <w:color w:val="231F20"/>
          <w:spacing w:val="-6"/>
        </w:rPr>
        <w:t> </w:t>
      </w:r>
      <w:r>
        <w:rPr>
          <w:color w:val="231F20"/>
          <w:spacing w:val="-2"/>
        </w:rPr>
        <w:t>some</w:t>
      </w:r>
      <w:r>
        <w:rPr>
          <w:color w:val="231F20"/>
          <w:spacing w:val="-6"/>
        </w:rPr>
        <w:t> </w:t>
      </w:r>
      <w:r>
        <w:rPr>
          <w:color w:val="231F20"/>
          <w:spacing w:val="-2"/>
        </w:rPr>
        <w:t>aesthetic</w:t>
      </w:r>
      <w:r>
        <w:rPr>
          <w:color w:val="231F20"/>
          <w:spacing w:val="-6"/>
        </w:rPr>
        <w:t> </w:t>
      </w:r>
      <w:r>
        <w:rPr>
          <w:color w:val="231F20"/>
          <w:spacing w:val="-2"/>
        </w:rPr>
        <w:t>appearance </w:t>
      </w:r>
      <w:r>
        <w:rPr>
          <w:color w:val="231F20"/>
          <w:spacing w:val="-4"/>
        </w:rPr>
        <w:t>and</w:t>
      </w:r>
      <w:r>
        <w:rPr>
          <w:color w:val="231F20"/>
          <w:spacing w:val="-3"/>
        </w:rPr>
        <w:t> </w:t>
      </w:r>
      <w:r>
        <w:rPr>
          <w:color w:val="231F20"/>
          <w:spacing w:val="-4"/>
        </w:rPr>
        <w:t>they</w:t>
      </w:r>
      <w:r>
        <w:rPr>
          <w:color w:val="231F20"/>
          <w:spacing w:val="-3"/>
        </w:rPr>
        <w:t> </w:t>
      </w:r>
      <w:r>
        <w:rPr>
          <w:color w:val="231F20"/>
          <w:spacing w:val="-4"/>
        </w:rPr>
        <w:t>provide</w:t>
      </w:r>
      <w:r>
        <w:rPr>
          <w:color w:val="231F20"/>
          <w:spacing w:val="-3"/>
        </w:rPr>
        <w:t> </w:t>
      </w:r>
      <w:r>
        <w:rPr>
          <w:color w:val="231F20"/>
          <w:spacing w:val="-4"/>
        </w:rPr>
        <w:t>information.</w:t>
      </w:r>
      <w:r>
        <w:rPr>
          <w:color w:val="231F20"/>
          <w:spacing w:val="-3"/>
        </w:rPr>
        <w:t> </w:t>
      </w:r>
      <w:r>
        <w:rPr>
          <w:color w:val="231F20"/>
          <w:spacing w:val="-4"/>
        </w:rPr>
        <w:t>In</w:t>
      </w:r>
      <w:r>
        <w:rPr>
          <w:color w:val="231F20"/>
          <w:spacing w:val="-3"/>
        </w:rPr>
        <w:t> </w:t>
      </w:r>
      <w:r>
        <w:rPr>
          <w:color w:val="231F20"/>
          <w:spacing w:val="-4"/>
        </w:rPr>
        <w:t>the</w:t>
      </w:r>
      <w:r>
        <w:rPr>
          <w:color w:val="231F20"/>
          <w:spacing w:val="-3"/>
        </w:rPr>
        <w:t> </w:t>
      </w:r>
      <w:r>
        <w:rPr>
          <w:color w:val="231F20"/>
          <w:spacing w:val="-4"/>
        </w:rPr>
        <w:t>ideal</w:t>
      </w:r>
      <w:r>
        <w:rPr>
          <w:color w:val="231F20"/>
          <w:spacing w:val="-3"/>
        </w:rPr>
        <w:t> </w:t>
      </w:r>
      <w:r>
        <w:rPr>
          <w:color w:val="231F20"/>
          <w:spacing w:val="-4"/>
        </w:rPr>
        <w:t>case,</w:t>
      </w:r>
      <w:r>
        <w:rPr>
          <w:color w:val="231F20"/>
          <w:spacing w:val="-2"/>
        </w:rPr>
        <w:t> </w:t>
      </w:r>
      <w:r>
        <w:rPr>
          <w:color w:val="231F20"/>
          <w:spacing w:val="-4"/>
        </w:rPr>
        <w:t>the</w:t>
      </w:r>
      <w:r>
        <w:rPr>
          <w:color w:val="231F20"/>
          <w:spacing w:val="-3"/>
        </w:rPr>
        <w:t> </w:t>
      </w:r>
      <w:r>
        <w:rPr>
          <w:color w:val="231F20"/>
          <w:spacing w:val="-4"/>
        </w:rPr>
        <w:t>system</w:t>
      </w:r>
      <w:r>
        <w:rPr>
          <w:color w:val="231F20"/>
          <w:spacing w:val="-3"/>
        </w:rPr>
        <w:t> </w:t>
      </w:r>
      <w:r>
        <w:rPr>
          <w:color w:val="231F20"/>
          <w:spacing w:val="-4"/>
        </w:rPr>
        <w:t>works</w:t>
      </w:r>
      <w:r>
        <w:rPr>
          <w:color w:val="231F20"/>
          <w:spacing w:val="-3"/>
        </w:rPr>
        <w:t> </w:t>
      </w:r>
      <w:r>
        <w:rPr>
          <w:color w:val="231F20"/>
          <w:spacing w:val="-4"/>
        </w:rPr>
        <w:t>well,</w:t>
      </w:r>
      <w:r>
        <w:rPr>
          <w:color w:val="231F20"/>
          <w:spacing w:val="-3"/>
        </w:rPr>
        <w:t> </w:t>
      </w:r>
      <w:r>
        <w:rPr>
          <w:color w:val="231F20"/>
          <w:spacing w:val="-4"/>
        </w:rPr>
        <w:t>looks</w:t>
      </w:r>
      <w:r>
        <w:rPr>
          <w:color w:val="231F20"/>
          <w:spacing w:val="-3"/>
        </w:rPr>
        <w:t> </w:t>
      </w:r>
      <w:r>
        <w:rPr>
          <w:color w:val="231F20"/>
          <w:spacing w:val="-4"/>
        </w:rPr>
        <w:t>good,</w:t>
      </w:r>
    </w:p>
    <w:p>
      <w:pPr>
        <w:spacing w:after="0" w:line="259" w:lineRule="auto"/>
        <w:jc w:val="both"/>
        <w:sectPr>
          <w:pgSz w:w="8580" w:h="13080"/>
          <w:pgMar w:header="689" w:footer="0" w:top="920" w:bottom="280" w:left="600" w:right="560"/>
        </w:sectPr>
      </w:pPr>
    </w:p>
    <w:p>
      <w:pPr>
        <w:pStyle w:val="BodyText"/>
        <w:spacing w:before="227"/>
      </w:pPr>
    </w:p>
    <w:p>
      <w:pPr>
        <w:pStyle w:val="BodyText"/>
        <w:spacing w:line="254" w:lineRule="auto"/>
        <w:ind w:left="330" w:right="369"/>
        <w:jc w:val="both"/>
      </w:pPr>
      <w:r>
        <w:rPr>
          <w:color w:val="231F20"/>
        </w:rPr>
        <w:t>and</w:t>
      </w:r>
      <w:r>
        <w:rPr>
          <w:color w:val="231F20"/>
          <w:spacing w:val="-16"/>
        </w:rPr>
        <w:t> </w:t>
      </w:r>
      <w:r>
        <w:rPr>
          <w:color w:val="231F20"/>
        </w:rPr>
        <w:t>tells</w:t>
      </w:r>
      <w:r>
        <w:rPr>
          <w:color w:val="231F20"/>
          <w:spacing w:val="-13"/>
        </w:rPr>
        <w:t> </w:t>
      </w:r>
      <w:r>
        <w:rPr>
          <w:color w:val="231F20"/>
        </w:rPr>
        <w:t>how</w:t>
      </w:r>
      <w:r>
        <w:rPr>
          <w:color w:val="231F20"/>
          <w:spacing w:val="-13"/>
        </w:rPr>
        <w:t> </w:t>
      </w:r>
      <w:r>
        <w:rPr>
          <w:color w:val="231F20"/>
        </w:rPr>
        <w:t>to</w:t>
      </w:r>
      <w:r>
        <w:rPr>
          <w:color w:val="231F20"/>
          <w:spacing w:val="-13"/>
        </w:rPr>
        <w:t> </w:t>
      </w:r>
      <w:r>
        <w:rPr>
          <w:color w:val="231F20"/>
        </w:rPr>
        <w:t>use</w:t>
      </w:r>
      <w:r>
        <w:rPr>
          <w:color w:val="231F20"/>
          <w:spacing w:val="-13"/>
        </w:rPr>
        <w:t> </w:t>
      </w:r>
      <w:r>
        <w:rPr>
          <w:color w:val="231F20"/>
        </w:rPr>
        <w:t>it.</w:t>
      </w:r>
      <w:r>
        <w:rPr>
          <w:color w:val="231F20"/>
          <w:spacing w:val="-13"/>
        </w:rPr>
        <w:t> </w:t>
      </w:r>
      <w:r>
        <w:rPr>
          <w:color w:val="231F20"/>
        </w:rPr>
        <w:t>For</w:t>
      </w:r>
      <w:r>
        <w:rPr>
          <w:color w:val="231F20"/>
          <w:spacing w:val="-13"/>
        </w:rPr>
        <w:t> </w:t>
      </w:r>
      <w:r>
        <w:rPr>
          <w:color w:val="231F20"/>
        </w:rPr>
        <w:t>example,</w:t>
      </w:r>
      <w:r>
        <w:rPr>
          <w:color w:val="231F20"/>
          <w:spacing w:val="-13"/>
        </w:rPr>
        <w:t> </w:t>
      </w:r>
      <w:r>
        <w:rPr>
          <w:color w:val="231F20"/>
        </w:rPr>
        <w:t>a</w:t>
      </w:r>
      <w:r>
        <w:rPr>
          <w:color w:val="231F20"/>
          <w:spacing w:val="-14"/>
        </w:rPr>
        <w:t> </w:t>
      </w:r>
      <w:r>
        <w:rPr>
          <w:color w:val="231F20"/>
        </w:rPr>
        <w:t>well-designed</w:t>
      </w:r>
      <w:r>
        <w:rPr>
          <w:color w:val="231F20"/>
          <w:spacing w:val="-13"/>
        </w:rPr>
        <w:t> </w:t>
      </w:r>
      <w:r>
        <w:rPr>
          <w:color w:val="231F20"/>
        </w:rPr>
        <w:t>door</w:t>
      </w:r>
      <w:r>
        <w:rPr>
          <w:color w:val="231F20"/>
          <w:spacing w:val="-13"/>
        </w:rPr>
        <w:t> </w:t>
      </w:r>
      <w:r>
        <w:rPr>
          <w:color w:val="231F20"/>
        </w:rPr>
        <w:t>tells</w:t>
      </w:r>
      <w:r>
        <w:rPr>
          <w:color w:val="231F20"/>
          <w:spacing w:val="-13"/>
        </w:rPr>
        <w:t> </w:t>
      </w:r>
      <w:r>
        <w:rPr>
          <w:color w:val="231F20"/>
        </w:rPr>
        <w:t>you</w:t>
      </w:r>
      <w:r>
        <w:rPr>
          <w:color w:val="231F20"/>
          <w:spacing w:val="-13"/>
        </w:rPr>
        <w:t> </w:t>
      </w:r>
      <w:r>
        <w:rPr>
          <w:color w:val="231F20"/>
        </w:rPr>
        <w:t>how</w:t>
      </w:r>
      <w:r>
        <w:rPr>
          <w:color w:val="231F20"/>
          <w:spacing w:val="-13"/>
        </w:rPr>
        <w:t> </w:t>
      </w:r>
      <w:r>
        <w:rPr>
          <w:color w:val="231F20"/>
        </w:rPr>
        <w:t>to</w:t>
      </w:r>
      <w:r>
        <w:rPr>
          <w:color w:val="231F20"/>
          <w:spacing w:val="-13"/>
        </w:rPr>
        <w:t> </w:t>
      </w:r>
      <w:r>
        <w:rPr>
          <w:color w:val="231F20"/>
        </w:rPr>
        <w:t>open</w:t>
      </w:r>
      <w:r>
        <w:rPr>
          <w:color w:val="231F20"/>
          <w:spacing w:val="-13"/>
        </w:rPr>
        <w:t> </w:t>
      </w:r>
      <w:r>
        <w:rPr>
          <w:color w:val="231F20"/>
        </w:rPr>
        <w:t>it without labels like “push” or “pull.”</w:t>
      </w:r>
    </w:p>
    <w:p>
      <w:pPr>
        <w:pStyle w:val="BodyText"/>
        <w:spacing w:line="254" w:lineRule="auto"/>
        <w:ind w:left="330" w:right="369" w:firstLine="300"/>
        <w:jc w:val="both"/>
      </w:pPr>
      <w:r>
        <w:rPr>
          <w:color w:val="231F20"/>
        </w:rPr>
        <w:t>Harmful</w:t>
      </w:r>
      <w:r>
        <w:rPr>
          <w:color w:val="231F20"/>
          <w:spacing w:val="-7"/>
        </w:rPr>
        <w:t> </w:t>
      </w:r>
      <w:r>
        <w:rPr>
          <w:color w:val="231F20"/>
        </w:rPr>
        <w:t>substances</w:t>
      </w:r>
      <w:r>
        <w:rPr>
          <w:color w:val="231F20"/>
          <w:spacing w:val="-7"/>
        </w:rPr>
        <w:t> </w:t>
      </w:r>
      <w:r>
        <w:rPr>
          <w:color w:val="231F20"/>
        </w:rPr>
        <w:t>and</w:t>
      </w:r>
      <w:r>
        <w:rPr>
          <w:color w:val="231F20"/>
          <w:spacing w:val="-7"/>
        </w:rPr>
        <w:t> </w:t>
      </w:r>
      <w:r>
        <w:rPr>
          <w:color w:val="231F20"/>
        </w:rPr>
        <w:t>interactions</w:t>
      </w:r>
      <w:r>
        <w:rPr>
          <w:color w:val="231F20"/>
          <w:spacing w:val="-7"/>
        </w:rPr>
        <w:t> </w:t>
      </w:r>
      <w:r>
        <w:rPr>
          <w:color w:val="231F20"/>
        </w:rPr>
        <w:t>can</w:t>
      </w:r>
      <w:r>
        <w:rPr>
          <w:color w:val="231F20"/>
          <w:spacing w:val="-7"/>
        </w:rPr>
        <w:t> </w:t>
      </w:r>
      <w:r>
        <w:rPr>
          <w:color w:val="231F20"/>
        </w:rPr>
        <w:t>be</w:t>
      </w:r>
      <w:r>
        <w:rPr>
          <w:color w:val="231F20"/>
          <w:spacing w:val="-7"/>
        </w:rPr>
        <w:t> </w:t>
      </w:r>
      <w:r>
        <w:rPr>
          <w:color w:val="231F20"/>
        </w:rPr>
        <w:t>considered</w:t>
      </w:r>
      <w:r>
        <w:rPr>
          <w:color w:val="231F20"/>
          <w:spacing w:val="-7"/>
        </w:rPr>
        <w:t> </w:t>
      </w:r>
      <w:r>
        <w:rPr>
          <w:color w:val="231F20"/>
        </w:rPr>
        <w:t>resources,</w:t>
      </w:r>
      <w:r>
        <w:rPr>
          <w:color w:val="231F20"/>
          <w:spacing w:val="-7"/>
        </w:rPr>
        <w:t> </w:t>
      </w:r>
      <w:r>
        <w:rPr>
          <w:color w:val="231F20"/>
        </w:rPr>
        <w:t>too,</w:t>
      </w:r>
      <w:r>
        <w:rPr>
          <w:color w:val="231F20"/>
          <w:spacing w:val="-7"/>
        </w:rPr>
        <w:t> </w:t>
      </w:r>
      <w:r>
        <w:rPr>
          <w:color w:val="231F20"/>
        </w:rPr>
        <w:t>some- </w:t>
      </w:r>
      <w:r>
        <w:rPr>
          <w:color w:val="231F20"/>
          <w:spacing w:val="-2"/>
        </w:rPr>
        <w:t>times</w:t>
      </w:r>
      <w:r>
        <w:rPr>
          <w:color w:val="231F20"/>
          <w:spacing w:val="-9"/>
        </w:rPr>
        <w:t> </w:t>
      </w:r>
      <w:r>
        <w:rPr>
          <w:color w:val="231F20"/>
          <w:spacing w:val="-2"/>
        </w:rPr>
        <w:t>called</w:t>
      </w:r>
      <w:r>
        <w:rPr>
          <w:color w:val="231F20"/>
          <w:spacing w:val="-9"/>
        </w:rPr>
        <w:t> </w:t>
      </w:r>
      <w:r>
        <w:rPr>
          <w:color w:val="231F20"/>
          <w:spacing w:val="-2"/>
        </w:rPr>
        <w:t>blessings</w:t>
      </w:r>
      <w:r>
        <w:rPr>
          <w:color w:val="231F20"/>
          <w:spacing w:val="-9"/>
        </w:rPr>
        <w:t> </w:t>
      </w:r>
      <w:r>
        <w:rPr>
          <w:color w:val="231F20"/>
          <w:spacing w:val="-2"/>
        </w:rPr>
        <w:t>in</w:t>
      </w:r>
      <w:r>
        <w:rPr>
          <w:color w:val="231F20"/>
          <w:spacing w:val="-9"/>
        </w:rPr>
        <w:t> </w:t>
      </w:r>
      <w:r>
        <w:rPr>
          <w:color w:val="231F20"/>
          <w:spacing w:val="-2"/>
        </w:rPr>
        <w:t>disguise.</w:t>
      </w:r>
      <w:r>
        <w:rPr>
          <w:color w:val="231F20"/>
          <w:spacing w:val="-9"/>
        </w:rPr>
        <w:t> </w:t>
      </w:r>
      <w:r>
        <w:rPr>
          <w:color w:val="231F20"/>
          <w:spacing w:val="-2"/>
        </w:rPr>
        <w:t>For</w:t>
      </w:r>
      <w:r>
        <w:rPr>
          <w:color w:val="231F20"/>
          <w:spacing w:val="-9"/>
        </w:rPr>
        <w:t> </w:t>
      </w:r>
      <w:r>
        <w:rPr>
          <w:color w:val="231F20"/>
          <w:spacing w:val="-2"/>
        </w:rPr>
        <w:t>example,</w:t>
      </w:r>
      <w:r>
        <w:rPr>
          <w:color w:val="231F20"/>
          <w:spacing w:val="-9"/>
        </w:rPr>
        <w:t> </w:t>
      </w:r>
      <w:r>
        <w:rPr>
          <w:color w:val="231F20"/>
          <w:spacing w:val="-2"/>
        </w:rPr>
        <w:t>wastes</w:t>
      </w:r>
      <w:r>
        <w:rPr>
          <w:color w:val="231F20"/>
          <w:spacing w:val="-9"/>
        </w:rPr>
        <w:t> </w:t>
      </w:r>
      <w:r>
        <w:rPr>
          <w:color w:val="231F20"/>
          <w:spacing w:val="-2"/>
        </w:rPr>
        <w:t>(materials</w:t>
      </w:r>
      <w:r>
        <w:rPr>
          <w:color w:val="231F20"/>
          <w:spacing w:val="-9"/>
        </w:rPr>
        <w:t> </w:t>
      </w:r>
      <w:r>
        <w:rPr>
          <w:color w:val="231F20"/>
          <w:spacing w:val="-2"/>
        </w:rPr>
        <w:t>and</w:t>
      </w:r>
      <w:r>
        <w:rPr>
          <w:color w:val="231F20"/>
          <w:spacing w:val="-9"/>
        </w:rPr>
        <w:t> </w:t>
      </w:r>
      <w:r>
        <w:rPr>
          <w:color w:val="231F20"/>
          <w:spacing w:val="-2"/>
        </w:rPr>
        <w:t>energy)</w:t>
      </w:r>
      <w:r>
        <w:rPr>
          <w:color w:val="231F20"/>
          <w:spacing w:val="-9"/>
        </w:rPr>
        <w:t> </w:t>
      </w:r>
      <w:r>
        <w:rPr>
          <w:color w:val="231F20"/>
          <w:spacing w:val="-2"/>
        </w:rPr>
        <w:t>that </w:t>
      </w:r>
      <w:r>
        <w:rPr>
          <w:color w:val="231F20"/>
        </w:rPr>
        <w:t>can</w:t>
      </w:r>
      <w:r>
        <w:rPr>
          <w:color w:val="231F20"/>
          <w:spacing w:val="-13"/>
        </w:rPr>
        <w:t> </w:t>
      </w:r>
      <w:r>
        <w:rPr>
          <w:color w:val="231F20"/>
        </w:rPr>
        <w:t>be</w:t>
      </w:r>
      <w:r>
        <w:rPr>
          <w:color w:val="231F20"/>
          <w:spacing w:val="-13"/>
        </w:rPr>
        <w:t> </w:t>
      </w:r>
      <w:r>
        <w:rPr>
          <w:color w:val="231F20"/>
        </w:rPr>
        <w:t>used</w:t>
      </w:r>
      <w:r>
        <w:rPr>
          <w:color w:val="231F20"/>
          <w:spacing w:val="-13"/>
        </w:rPr>
        <w:t> </w:t>
      </w:r>
      <w:r>
        <w:rPr>
          <w:color w:val="231F20"/>
        </w:rPr>
        <w:t>in</w:t>
      </w:r>
      <w:r>
        <w:rPr>
          <w:color w:val="231F20"/>
          <w:spacing w:val="-13"/>
        </w:rPr>
        <w:t> </w:t>
      </w:r>
      <w:r>
        <w:rPr>
          <w:color w:val="231F20"/>
        </w:rPr>
        <w:t>another</w:t>
      </w:r>
      <w:r>
        <w:rPr>
          <w:color w:val="231F20"/>
          <w:spacing w:val="-13"/>
        </w:rPr>
        <w:t> </w:t>
      </w:r>
      <w:r>
        <w:rPr>
          <w:color w:val="231F20"/>
        </w:rPr>
        <w:t>place</w:t>
      </w:r>
      <w:r>
        <w:rPr>
          <w:color w:val="231F20"/>
          <w:spacing w:val="-13"/>
        </w:rPr>
        <w:t> </w:t>
      </w:r>
      <w:r>
        <w:rPr>
          <w:color w:val="231F20"/>
        </w:rPr>
        <w:t>or</w:t>
      </w:r>
      <w:r>
        <w:rPr>
          <w:color w:val="231F20"/>
          <w:spacing w:val="-13"/>
        </w:rPr>
        <w:t> </w:t>
      </w:r>
      <w:r>
        <w:rPr>
          <w:color w:val="231F20"/>
        </w:rPr>
        <w:t>recycled</w:t>
      </w:r>
      <w:r>
        <w:rPr>
          <w:color w:val="231F20"/>
          <w:spacing w:val="-13"/>
        </w:rPr>
        <w:t> </w:t>
      </w:r>
      <w:r>
        <w:rPr>
          <w:color w:val="231F20"/>
        </w:rPr>
        <w:t>are</w:t>
      </w:r>
      <w:r>
        <w:rPr>
          <w:color w:val="231F20"/>
          <w:spacing w:val="-13"/>
        </w:rPr>
        <w:t> </w:t>
      </w:r>
      <w:r>
        <w:rPr>
          <w:color w:val="231F20"/>
        </w:rPr>
        <w:t>resources,</w:t>
      </w:r>
      <w:r>
        <w:rPr>
          <w:color w:val="231F20"/>
          <w:spacing w:val="-13"/>
        </w:rPr>
        <w:t> </w:t>
      </w:r>
      <w:r>
        <w:rPr>
          <w:color w:val="231F20"/>
        </w:rPr>
        <w:t>too.</w:t>
      </w:r>
      <w:r>
        <w:rPr>
          <w:color w:val="231F20"/>
          <w:spacing w:val="-13"/>
        </w:rPr>
        <w:t> </w:t>
      </w:r>
      <w:r>
        <w:rPr>
          <w:color w:val="231F20"/>
        </w:rPr>
        <w:t>Many</w:t>
      </w:r>
      <w:r>
        <w:rPr>
          <w:color w:val="231F20"/>
          <w:spacing w:val="-13"/>
        </w:rPr>
        <w:t> </w:t>
      </w:r>
      <w:r>
        <w:rPr>
          <w:color w:val="231F20"/>
        </w:rPr>
        <w:t>medicines</w:t>
      </w:r>
      <w:r>
        <w:rPr>
          <w:color w:val="231F20"/>
          <w:spacing w:val="-13"/>
        </w:rPr>
        <w:t> </w:t>
      </w:r>
      <w:r>
        <w:rPr>
          <w:color w:val="231F20"/>
        </w:rPr>
        <w:t>have been</w:t>
      </w:r>
      <w:r>
        <w:rPr>
          <w:color w:val="231F20"/>
          <w:spacing w:val="-11"/>
        </w:rPr>
        <w:t> </w:t>
      </w:r>
      <w:r>
        <w:rPr>
          <w:color w:val="231F20"/>
        </w:rPr>
        <w:t>developed</w:t>
      </w:r>
      <w:r>
        <w:rPr>
          <w:color w:val="231F20"/>
          <w:spacing w:val="-11"/>
        </w:rPr>
        <w:t> </w:t>
      </w:r>
      <w:r>
        <w:rPr>
          <w:color w:val="231F20"/>
        </w:rPr>
        <w:t>from</w:t>
      </w:r>
      <w:r>
        <w:rPr>
          <w:color w:val="231F20"/>
          <w:spacing w:val="-11"/>
        </w:rPr>
        <w:t> </w:t>
      </w:r>
      <w:r>
        <w:rPr>
          <w:color w:val="231F20"/>
        </w:rPr>
        <w:t>poisons,</w:t>
      </w:r>
      <w:r>
        <w:rPr>
          <w:color w:val="231F20"/>
          <w:spacing w:val="-11"/>
        </w:rPr>
        <w:t> </w:t>
      </w:r>
      <w:r>
        <w:rPr>
          <w:color w:val="231F20"/>
        </w:rPr>
        <w:t>by</w:t>
      </w:r>
      <w:r>
        <w:rPr>
          <w:color w:val="231F20"/>
          <w:spacing w:val="-11"/>
        </w:rPr>
        <w:t> </w:t>
      </w:r>
      <w:r>
        <w:rPr>
          <w:color w:val="231F20"/>
        </w:rPr>
        <w:t>finding</w:t>
      </w:r>
      <w:r>
        <w:rPr>
          <w:color w:val="231F20"/>
          <w:spacing w:val="-11"/>
        </w:rPr>
        <w:t> </w:t>
      </w:r>
      <w:r>
        <w:rPr>
          <w:color w:val="231F20"/>
        </w:rPr>
        <w:t>ways</w:t>
      </w:r>
      <w:r>
        <w:rPr>
          <w:color w:val="231F20"/>
          <w:spacing w:val="-11"/>
        </w:rPr>
        <w:t> </w:t>
      </w:r>
      <w:r>
        <w:rPr>
          <w:color w:val="231F20"/>
        </w:rPr>
        <w:t>to</w:t>
      </w:r>
      <w:r>
        <w:rPr>
          <w:color w:val="231F20"/>
          <w:spacing w:val="-11"/>
        </w:rPr>
        <w:t> </w:t>
      </w:r>
      <w:r>
        <w:rPr>
          <w:color w:val="231F20"/>
        </w:rPr>
        <w:t>protect</w:t>
      </w:r>
      <w:r>
        <w:rPr>
          <w:color w:val="231F20"/>
          <w:spacing w:val="-11"/>
        </w:rPr>
        <w:t> </w:t>
      </w:r>
      <w:r>
        <w:rPr>
          <w:color w:val="231F20"/>
        </w:rPr>
        <w:t>the</w:t>
      </w:r>
      <w:r>
        <w:rPr>
          <w:color w:val="231F20"/>
          <w:spacing w:val="-11"/>
        </w:rPr>
        <w:t> </w:t>
      </w:r>
      <w:r>
        <w:rPr>
          <w:color w:val="231F20"/>
        </w:rPr>
        <w:t>healthy</w:t>
      </w:r>
      <w:r>
        <w:rPr>
          <w:color w:val="231F20"/>
          <w:spacing w:val="-11"/>
        </w:rPr>
        <w:t> </w:t>
      </w:r>
      <w:r>
        <w:rPr>
          <w:color w:val="231F20"/>
        </w:rPr>
        <w:t>tissue</w:t>
      </w:r>
      <w:r>
        <w:rPr>
          <w:color w:val="231F20"/>
          <w:spacing w:val="-11"/>
        </w:rPr>
        <w:t> </w:t>
      </w:r>
      <w:r>
        <w:rPr>
          <w:color w:val="231F20"/>
        </w:rPr>
        <w:t>while destroying the unhealthy parts.</w:t>
      </w:r>
    </w:p>
    <w:p>
      <w:pPr>
        <w:pStyle w:val="BodyText"/>
        <w:spacing w:line="254" w:lineRule="auto"/>
        <w:ind w:left="330" w:right="366" w:firstLine="300"/>
        <w:jc w:val="both"/>
      </w:pPr>
      <w:r>
        <w:rPr>
          <w:color w:val="231F20"/>
          <w:spacing w:val="-4"/>
        </w:rPr>
        <w:t>Materials and technologies known in other industries can often be used to solve </w:t>
      </w:r>
      <w:r>
        <w:rPr>
          <w:color w:val="231F20"/>
          <w:spacing w:val="-6"/>
        </w:rPr>
        <w:t>problems. They can also be considered resources. Microwave ovens came from radar </w:t>
      </w:r>
      <w:r>
        <w:rPr>
          <w:color w:val="231F20"/>
          <w:spacing w:val="-4"/>
        </w:rPr>
        <w:t>technology. Cutting with water, Gore-Tex, remote cardiac measurement, and many other</w:t>
      </w:r>
      <w:r>
        <w:rPr>
          <w:color w:val="231F20"/>
          <w:spacing w:val="-10"/>
        </w:rPr>
        <w:t> </w:t>
      </w:r>
      <w:r>
        <w:rPr>
          <w:color w:val="231F20"/>
          <w:spacing w:val="-4"/>
        </w:rPr>
        <w:t>technologies</w:t>
      </w:r>
      <w:r>
        <w:rPr>
          <w:color w:val="231F20"/>
          <w:spacing w:val="-9"/>
        </w:rPr>
        <w:t> </w:t>
      </w:r>
      <w:r>
        <w:rPr>
          <w:color w:val="231F20"/>
          <w:spacing w:val="-4"/>
        </w:rPr>
        <w:t>and</w:t>
      </w:r>
      <w:r>
        <w:rPr>
          <w:color w:val="231F20"/>
          <w:spacing w:val="-9"/>
        </w:rPr>
        <w:t> </w:t>
      </w:r>
      <w:r>
        <w:rPr>
          <w:color w:val="231F20"/>
          <w:spacing w:val="-4"/>
        </w:rPr>
        <w:t>materials</w:t>
      </w:r>
      <w:r>
        <w:rPr>
          <w:color w:val="231F20"/>
          <w:spacing w:val="-9"/>
        </w:rPr>
        <w:t> </w:t>
      </w:r>
      <w:r>
        <w:rPr>
          <w:color w:val="231F20"/>
          <w:spacing w:val="-4"/>
        </w:rPr>
        <w:t>were</w:t>
      </w:r>
      <w:r>
        <w:rPr>
          <w:color w:val="231F20"/>
          <w:spacing w:val="-9"/>
        </w:rPr>
        <w:t> </w:t>
      </w:r>
      <w:r>
        <w:rPr>
          <w:color w:val="231F20"/>
          <w:spacing w:val="-4"/>
        </w:rPr>
        <w:t>the</w:t>
      </w:r>
      <w:r>
        <w:rPr>
          <w:color w:val="231F20"/>
          <w:spacing w:val="-9"/>
        </w:rPr>
        <w:t> </w:t>
      </w:r>
      <w:r>
        <w:rPr>
          <w:color w:val="231F20"/>
          <w:spacing w:val="-4"/>
        </w:rPr>
        <w:t>results</w:t>
      </w:r>
      <w:r>
        <w:rPr>
          <w:color w:val="231F20"/>
          <w:spacing w:val="-9"/>
        </w:rPr>
        <w:t> </w:t>
      </w:r>
      <w:r>
        <w:rPr>
          <w:color w:val="231F20"/>
          <w:spacing w:val="-4"/>
        </w:rPr>
        <w:t>of</w:t>
      </w:r>
      <w:r>
        <w:rPr>
          <w:color w:val="231F20"/>
          <w:spacing w:val="-9"/>
        </w:rPr>
        <w:t> </w:t>
      </w:r>
      <w:r>
        <w:rPr>
          <w:color w:val="231F20"/>
          <w:spacing w:val="-4"/>
        </w:rPr>
        <w:t>space</w:t>
      </w:r>
      <w:r>
        <w:rPr>
          <w:color w:val="231F20"/>
          <w:spacing w:val="-10"/>
        </w:rPr>
        <w:t> </w:t>
      </w:r>
      <w:r>
        <w:rPr>
          <w:color w:val="231F20"/>
          <w:spacing w:val="-4"/>
        </w:rPr>
        <w:t>research.</w:t>
      </w:r>
      <w:r>
        <w:rPr>
          <w:color w:val="231F20"/>
          <w:spacing w:val="-9"/>
        </w:rPr>
        <w:t> </w:t>
      </w:r>
      <w:r>
        <w:rPr>
          <w:color w:val="231F20"/>
          <w:spacing w:val="-4"/>
        </w:rPr>
        <w:t>Production</w:t>
      </w:r>
      <w:r>
        <w:rPr>
          <w:color w:val="231F20"/>
          <w:spacing w:val="-9"/>
        </w:rPr>
        <w:t> </w:t>
      </w:r>
      <w:r>
        <w:rPr>
          <w:color w:val="231F20"/>
          <w:spacing w:val="-4"/>
        </w:rPr>
        <w:t>tech- nologies</w:t>
      </w:r>
      <w:r>
        <w:rPr>
          <w:color w:val="231F20"/>
          <w:spacing w:val="-6"/>
        </w:rPr>
        <w:t> </w:t>
      </w:r>
      <w:r>
        <w:rPr>
          <w:color w:val="231F20"/>
          <w:spacing w:val="-4"/>
        </w:rPr>
        <w:t>and</w:t>
      </w:r>
      <w:r>
        <w:rPr>
          <w:color w:val="231F20"/>
          <w:spacing w:val="-6"/>
        </w:rPr>
        <w:t> </w:t>
      </w:r>
      <w:r>
        <w:rPr>
          <w:color w:val="231F20"/>
          <w:spacing w:val="-4"/>
        </w:rPr>
        <w:t>tolerances</w:t>
      </w:r>
      <w:r>
        <w:rPr>
          <w:color w:val="231F20"/>
          <w:spacing w:val="-6"/>
        </w:rPr>
        <w:t> </w:t>
      </w:r>
      <w:r>
        <w:rPr>
          <w:color w:val="231F20"/>
          <w:spacing w:val="-4"/>
        </w:rPr>
        <w:t>of</w:t>
      </w:r>
      <w:r>
        <w:rPr>
          <w:color w:val="231F20"/>
          <w:spacing w:val="-6"/>
        </w:rPr>
        <w:t> </w:t>
      </w:r>
      <w:r>
        <w:rPr>
          <w:color w:val="231F20"/>
          <w:spacing w:val="-4"/>
        </w:rPr>
        <w:t>machine</w:t>
      </w:r>
      <w:r>
        <w:rPr>
          <w:color w:val="231F20"/>
          <w:spacing w:val="-6"/>
        </w:rPr>
        <w:t> </w:t>
      </w:r>
      <w:r>
        <w:rPr>
          <w:color w:val="231F20"/>
          <w:spacing w:val="-4"/>
        </w:rPr>
        <w:t>building</w:t>
      </w:r>
      <w:r>
        <w:rPr>
          <w:color w:val="231F20"/>
          <w:spacing w:val="-6"/>
        </w:rPr>
        <w:t> </w:t>
      </w:r>
      <w:r>
        <w:rPr>
          <w:color w:val="231F20"/>
          <w:spacing w:val="-4"/>
        </w:rPr>
        <w:t>are</w:t>
      </w:r>
      <w:r>
        <w:rPr>
          <w:color w:val="231F20"/>
          <w:spacing w:val="-6"/>
        </w:rPr>
        <w:t> </w:t>
      </w:r>
      <w:r>
        <w:rPr>
          <w:color w:val="231F20"/>
          <w:spacing w:val="-4"/>
        </w:rPr>
        <w:t>slowly</w:t>
      </w:r>
      <w:r>
        <w:rPr>
          <w:color w:val="231F20"/>
          <w:spacing w:val="-6"/>
        </w:rPr>
        <w:t> </w:t>
      </w:r>
      <w:r>
        <w:rPr>
          <w:color w:val="231F20"/>
          <w:spacing w:val="-4"/>
        </w:rPr>
        <w:t>spreading</w:t>
      </w:r>
      <w:r>
        <w:rPr>
          <w:color w:val="231F20"/>
          <w:spacing w:val="-6"/>
        </w:rPr>
        <w:t> </w:t>
      </w:r>
      <w:r>
        <w:rPr>
          <w:color w:val="231F20"/>
          <w:spacing w:val="-4"/>
        </w:rPr>
        <w:t>into</w:t>
      </w:r>
      <w:r>
        <w:rPr>
          <w:color w:val="231F20"/>
          <w:spacing w:val="-6"/>
        </w:rPr>
        <w:t> </w:t>
      </w:r>
      <w:r>
        <w:rPr>
          <w:color w:val="231F20"/>
          <w:spacing w:val="-4"/>
        </w:rPr>
        <w:t>the</w:t>
      </w:r>
      <w:r>
        <w:rPr>
          <w:color w:val="231F20"/>
          <w:spacing w:val="-6"/>
        </w:rPr>
        <w:t> </w:t>
      </w:r>
      <w:r>
        <w:rPr>
          <w:color w:val="231F20"/>
          <w:spacing w:val="-4"/>
        </w:rPr>
        <w:t>construc- </w:t>
      </w:r>
      <w:r>
        <w:rPr>
          <w:color w:val="231F20"/>
        </w:rPr>
        <w:t>tion</w:t>
      </w:r>
      <w:r>
        <w:rPr>
          <w:color w:val="231F20"/>
          <w:spacing w:val="-2"/>
        </w:rPr>
        <w:t> </w:t>
      </w:r>
      <w:r>
        <w:rPr>
          <w:color w:val="231F20"/>
        </w:rPr>
        <w:t>industry.</w:t>
      </w:r>
      <w:r>
        <w:rPr>
          <w:color w:val="231F20"/>
          <w:spacing w:val="-2"/>
        </w:rPr>
        <w:t> </w:t>
      </w:r>
      <w:r>
        <w:rPr>
          <w:color w:val="231F20"/>
        </w:rPr>
        <w:t>Networking</w:t>
      </w:r>
      <w:r>
        <w:rPr>
          <w:color w:val="231F20"/>
          <w:spacing w:val="-2"/>
        </w:rPr>
        <w:t> </w:t>
      </w:r>
      <w:r>
        <w:rPr>
          <w:color w:val="231F20"/>
        </w:rPr>
        <w:t>methods</w:t>
      </w:r>
      <w:r>
        <w:rPr>
          <w:color w:val="231F20"/>
          <w:spacing w:val="-2"/>
        </w:rPr>
        <w:t> </w:t>
      </w:r>
      <w:r>
        <w:rPr>
          <w:color w:val="231F20"/>
        </w:rPr>
        <w:t>are</w:t>
      </w:r>
      <w:r>
        <w:rPr>
          <w:color w:val="231F20"/>
          <w:spacing w:val="-2"/>
        </w:rPr>
        <w:t> </w:t>
      </w:r>
      <w:r>
        <w:rPr>
          <w:color w:val="231F20"/>
        </w:rPr>
        <w:t>spreading</w:t>
      </w:r>
      <w:r>
        <w:rPr>
          <w:color w:val="231F20"/>
          <w:spacing w:val="-2"/>
        </w:rPr>
        <w:t> </w:t>
      </w:r>
      <w:r>
        <w:rPr>
          <w:color w:val="231F20"/>
        </w:rPr>
        <w:t>from</w:t>
      </w:r>
      <w:r>
        <w:rPr>
          <w:color w:val="231F20"/>
          <w:spacing w:val="-2"/>
        </w:rPr>
        <w:t> </w:t>
      </w:r>
      <w:r>
        <w:rPr>
          <w:color w:val="231F20"/>
        </w:rPr>
        <w:t>business</w:t>
      </w:r>
      <w:r>
        <w:rPr>
          <w:color w:val="231F20"/>
          <w:spacing w:val="-2"/>
        </w:rPr>
        <w:t> </w:t>
      </w:r>
      <w:r>
        <w:rPr>
          <w:color w:val="231F20"/>
        </w:rPr>
        <w:t>into</w:t>
      </w:r>
      <w:r>
        <w:rPr>
          <w:color w:val="231F20"/>
          <w:spacing w:val="-2"/>
        </w:rPr>
        <w:t> </w:t>
      </w:r>
      <w:r>
        <w:rPr>
          <w:color w:val="231F20"/>
        </w:rPr>
        <w:t>education.</w:t>
      </w:r>
    </w:p>
    <w:p>
      <w:pPr>
        <w:pStyle w:val="BodyText"/>
        <w:spacing w:line="254" w:lineRule="auto"/>
        <w:ind w:left="330" w:right="367" w:firstLine="300"/>
        <w:jc w:val="both"/>
      </w:pPr>
      <w:r>
        <w:rPr>
          <w:color w:val="231F20"/>
        </w:rPr>
        <w:t>Anything</w:t>
      </w:r>
      <w:r>
        <w:rPr>
          <w:color w:val="231F20"/>
          <w:spacing w:val="-4"/>
        </w:rPr>
        <w:t> </w:t>
      </w:r>
      <w:r>
        <w:rPr>
          <w:color w:val="231F20"/>
        </w:rPr>
        <w:t>that</w:t>
      </w:r>
      <w:r>
        <w:rPr>
          <w:color w:val="231F20"/>
          <w:spacing w:val="-4"/>
        </w:rPr>
        <w:t> </w:t>
      </w:r>
      <w:r>
        <w:rPr>
          <w:color w:val="231F20"/>
        </w:rPr>
        <w:t>anybody</w:t>
      </w:r>
      <w:r>
        <w:rPr>
          <w:color w:val="231F20"/>
          <w:spacing w:val="-4"/>
        </w:rPr>
        <w:t> </w:t>
      </w:r>
      <w:r>
        <w:rPr>
          <w:color w:val="231F20"/>
        </w:rPr>
        <w:t>else</w:t>
      </w:r>
      <w:r>
        <w:rPr>
          <w:color w:val="231F20"/>
          <w:spacing w:val="-4"/>
        </w:rPr>
        <w:t> </w:t>
      </w:r>
      <w:r>
        <w:rPr>
          <w:color w:val="231F20"/>
        </w:rPr>
        <w:t>has</w:t>
      </w:r>
      <w:r>
        <w:rPr>
          <w:color w:val="231F20"/>
          <w:spacing w:val="-4"/>
        </w:rPr>
        <w:t> </w:t>
      </w:r>
      <w:r>
        <w:rPr>
          <w:color w:val="231F20"/>
        </w:rPr>
        <w:t>done</w:t>
      </w:r>
      <w:r>
        <w:rPr>
          <w:color w:val="231F20"/>
          <w:spacing w:val="-4"/>
        </w:rPr>
        <w:t> </w:t>
      </w:r>
      <w:r>
        <w:rPr>
          <w:color w:val="231F20"/>
        </w:rPr>
        <w:t>to</w:t>
      </w:r>
      <w:r>
        <w:rPr>
          <w:color w:val="231F20"/>
          <w:spacing w:val="-4"/>
        </w:rPr>
        <w:t> </w:t>
      </w:r>
      <w:r>
        <w:rPr>
          <w:color w:val="231F20"/>
        </w:rPr>
        <w:t>accomplish</w:t>
      </w:r>
      <w:r>
        <w:rPr>
          <w:color w:val="231F20"/>
          <w:spacing w:val="-4"/>
        </w:rPr>
        <w:t> </w:t>
      </w:r>
      <w:r>
        <w:rPr>
          <w:color w:val="231F20"/>
        </w:rPr>
        <w:t>a</w:t>
      </w:r>
      <w:r>
        <w:rPr>
          <w:color w:val="231F20"/>
          <w:spacing w:val="-4"/>
        </w:rPr>
        <w:t> </w:t>
      </w:r>
      <w:r>
        <w:rPr>
          <w:color w:val="231F20"/>
        </w:rPr>
        <w:t>particular</w:t>
      </w:r>
      <w:r>
        <w:rPr>
          <w:color w:val="231F20"/>
          <w:spacing w:val="-4"/>
        </w:rPr>
        <w:t> </w:t>
      </w:r>
      <w:r>
        <w:rPr>
          <w:color w:val="231F20"/>
        </w:rPr>
        <w:t>function</w:t>
      </w:r>
      <w:r>
        <w:rPr>
          <w:color w:val="231F20"/>
          <w:spacing w:val="-4"/>
        </w:rPr>
        <w:t> </w:t>
      </w:r>
      <w:r>
        <w:rPr>
          <w:color w:val="231F20"/>
        </w:rPr>
        <w:t>is</w:t>
      </w:r>
      <w:r>
        <w:rPr>
          <w:color w:val="231F20"/>
          <w:spacing w:val="-4"/>
        </w:rPr>
        <w:t> </w:t>
      </w:r>
      <w:r>
        <w:rPr>
          <w:color w:val="231F20"/>
        </w:rPr>
        <w:t>a </w:t>
      </w:r>
      <w:r>
        <w:rPr>
          <w:color w:val="231F20"/>
          <w:spacing w:val="-2"/>
        </w:rPr>
        <w:t>resource</w:t>
      </w:r>
      <w:r>
        <w:rPr>
          <w:color w:val="231F20"/>
          <w:spacing w:val="-7"/>
        </w:rPr>
        <w:t> </w:t>
      </w:r>
      <w:r>
        <w:rPr>
          <w:color w:val="231F20"/>
          <w:spacing w:val="-2"/>
        </w:rPr>
        <w:t>for</w:t>
      </w:r>
      <w:r>
        <w:rPr>
          <w:color w:val="231F20"/>
          <w:spacing w:val="-7"/>
        </w:rPr>
        <w:t> </w:t>
      </w:r>
      <w:r>
        <w:rPr>
          <w:color w:val="231F20"/>
          <w:spacing w:val="-2"/>
        </w:rPr>
        <w:t>solving</w:t>
      </w:r>
      <w:r>
        <w:rPr>
          <w:color w:val="231F20"/>
          <w:spacing w:val="-7"/>
        </w:rPr>
        <w:t> </w:t>
      </w:r>
      <w:r>
        <w:rPr>
          <w:color w:val="231F20"/>
          <w:spacing w:val="-2"/>
        </w:rPr>
        <w:t>a</w:t>
      </w:r>
      <w:r>
        <w:rPr>
          <w:color w:val="231F20"/>
          <w:spacing w:val="-7"/>
        </w:rPr>
        <w:t> </w:t>
      </w:r>
      <w:r>
        <w:rPr>
          <w:color w:val="231F20"/>
          <w:spacing w:val="-2"/>
        </w:rPr>
        <w:t>problem.</w:t>
      </w:r>
      <w:r>
        <w:rPr>
          <w:color w:val="231F20"/>
          <w:spacing w:val="-7"/>
        </w:rPr>
        <w:t> </w:t>
      </w:r>
      <w:r>
        <w:rPr>
          <w:color w:val="231F20"/>
          <w:spacing w:val="-2"/>
        </w:rPr>
        <w:t>The</w:t>
      </w:r>
      <w:r>
        <w:rPr>
          <w:color w:val="231F20"/>
          <w:spacing w:val="-7"/>
        </w:rPr>
        <w:t> </w:t>
      </w:r>
      <w:r>
        <w:rPr>
          <w:color w:val="231F20"/>
          <w:spacing w:val="-2"/>
        </w:rPr>
        <w:t>better</w:t>
      </w:r>
      <w:r>
        <w:rPr>
          <w:color w:val="231F20"/>
          <w:spacing w:val="-7"/>
        </w:rPr>
        <w:t> </w:t>
      </w:r>
      <w:r>
        <w:rPr>
          <w:color w:val="231F20"/>
          <w:spacing w:val="-2"/>
        </w:rPr>
        <w:t>the</w:t>
      </w:r>
      <w:r>
        <w:rPr>
          <w:color w:val="231F20"/>
          <w:spacing w:val="-7"/>
        </w:rPr>
        <w:t> </w:t>
      </w:r>
      <w:r>
        <w:rPr>
          <w:color w:val="231F20"/>
          <w:spacing w:val="-2"/>
        </w:rPr>
        <w:t>definition</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problem,</w:t>
      </w:r>
      <w:r>
        <w:rPr>
          <w:color w:val="231F20"/>
          <w:spacing w:val="-7"/>
        </w:rPr>
        <w:t> </w:t>
      </w:r>
      <w:r>
        <w:rPr>
          <w:color w:val="231F20"/>
          <w:spacing w:val="-2"/>
        </w:rPr>
        <w:t>the</w:t>
      </w:r>
      <w:r>
        <w:rPr>
          <w:color w:val="231F20"/>
          <w:spacing w:val="-7"/>
        </w:rPr>
        <w:t> </w:t>
      </w:r>
      <w:r>
        <w:rPr>
          <w:color w:val="231F20"/>
          <w:spacing w:val="-2"/>
        </w:rPr>
        <w:t>easier </w:t>
      </w:r>
      <w:r>
        <w:rPr>
          <w:color w:val="231F20"/>
        </w:rPr>
        <w:t>it</w:t>
      </w:r>
      <w:r>
        <w:rPr>
          <w:color w:val="231F20"/>
          <w:spacing w:val="-8"/>
        </w:rPr>
        <w:t> </w:t>
      </w:r>
      <w:r>
        <w:rPr>
          <w:color w:val="231F20"/>
        </w:rPr>
        <w:t>will</w:t>
      </w:r>
      <w:r>
        <w:rPr>
          <w:color w:val="231F20"/>
          <w:spacing w:val="-8"/>
        </w:rPr>
        <w:t> </w:t>
      </w:r>
      <w:r>
        <w:rPr>
          <w:color w:val="231F20"/>
        </w:rPr>
        <w:t>be</w:t>
      </w:r>
      <w:r>
        <w:rPr>
          <w:color w:val="231F20"/>
          <w:spacing w:val="-8"/>
        </w:rPr>
        <w:t> </w:t>
      </w:r>
      <w:r>
        <w:rPr>
          <w:color w:val="231F20"/>
        </w:rPr>
        <w:t>to</w:t>
      </w:r>
      <w:r>
        <w:rPr>
          <w:color w:val="231F20"/>
          <w:spacing w:val="-8"/>
        </w:rPr>
        <w:t> </w:t>
      </w:r>
      <w:r>
        <w:rPr>
          <w:color w:val="231F20"/>
        </w:rPr>
        <w:t>find</w:t>
      </w:r>
      <w:r>
        <w:rPr>
          <w:color w:val="231F20"/>
          <w:spacing w:val="-8"/>
        </w:rPr>
        <w:t> </w:t>
      </w:r>
      <w:r>
        <w:rPr>
          <w:color w:val="231F20"/>
        </w:rPr>
        <w:t>those</w:t>
      </w:r>
      <w:r>
        <w:rPr>
          <w:color w:val="231F20"/>
          <w:spacing w:val="-8"/>
        </w:rPr>
        <w:t> </w:t>
      </w:r>
      <w:r>
        <w:rPr>
          <w:color w:val="231F20"/>
        </w:rPr>
        <w:t>resources.</w:t>
      </w:r>
      <w:r>
        <w:rPr>
          <w:color w:val="231F20"/>
          <w:spacing w:val="-8"/>
        </w:rPr>
        <w:t> </w:t>
      </w:r>
      <w:r>
        <w:rPr>
          <w:color w:val="231F20"/>
        </w:rPr>
        <w:t>By</w:t>
      </w:r>
      <w:r>
        <w:rPr>
          <w:color w:val="231F20"/>
          <w:spacing w:val="-8"/>
        </w:rPr>
        <w:t> </w:t>
      </w:r>
      <w:r>
        <w:rPr>
          <w:color w:val="231F20"/>
        </w:rPr>
        <w:t>expressing</w:t>
      </w:r>
      <w:r>
        <w:rPr>
          <w:color w:val="231F20"/>
          <w:spacing w:val="-8"/>
        </w:rPr>
        <w:t> </w:t>
      </w:r>
      <w:r>
        <w:rPr>
          <w:color w:val="231F20"/>
        </w:rPr>
        <w:t>the</w:t>
      </w:r>
      <w:r>
        <w:rPr>
          <w:color w:val="231F20"/>
          <w:spacing w:val="-8"/>
        </w:rPr>
        <w:t> </w:t>
      </w:r>
      <w:r>
        <w:rPr>
          <w:color w:val="231F20"/>
        </w:rPr>
        <w:t>problem</w:t>
      </w:r>
      <w:r>
        <w:rPr>
          <w:color w:val="231F20"/>
          <w:spacing w:val="-8"/>
        </w:rPr>
        <w:t> </w:t>
      </w:r>
      <w:r>
        <w:rPr>
          <w:color w:val="231F20"/>
        </w:rPr>
        <w:t>in</w:t>
      </w:r>
      <w:r>
        <w:rPr>
          <w:color w:val="231F20"/>
          <w:spacing w:val="-8"/>
        </w:rPr>
        <w:t> </w:t>
      </w:r>
      <w:r>
        <w:rPr>
          <w:color w:val="231F20"/>
        </w:rPr>
        <w:t>nontechnical</w:t>
      </w:r>
      <w:r>
        <w:rPr>
          <w:color w:val="231F20"/>
          <w:spacing w:val="-8"/>
        </w:rPr>
        <w:t> </w:t>
      </w:r>
      <w:r>
        <w:rPr>
          <w:color w:val="231F20"/>
        </w:rPr>
        <w:t>lan- </w:t>
      </w:r>
      <w:r>
        <w:rPr>
          <w:color w:val="231F20"/>
          <w:spacing w:val="-2"/>
        </w:rPr>
        <w:t>guage,</w:t>
      </w:r>
      <w:r>
        <w:rPr>
          <w:color w:val="231F20"/>
          <w:spacing w:val="-8"/>
        </w:rPr>
        <w:t> </w:t>
      </w:r>
      <w:r>
        <w:rPr>
          <w:color w:val="231F20"/>
          <w:spacing w:val="-2"/>
        </w:rPr>
        <w:t>you</w:t>
      </w:r>
      <w:r>
        <w:rPr>
          <w:color w:val="231F20"/>
          <w:spacing w:val="-8"/>
        </w:rPr>
        <w:t> </w:t>
      </w:r>
      <w:r>
        <w:rPr>
          <w:color w:val="231F20"/>
          <w:spacing w:val="-2"/>
        </w:rPr>
        <w:t>may</w:t>
      </w:r>
      <w:r>
        <w:rPr>
          <w:color w:val="231F20"/>
          <w:spacing w:val="-8"/>
        </w:rPr>
        <w:t> </w:t>
      </w:r>
      <w:r>
        <w:rPr>
          <w:color w:val="231F20"/>
          <w:spacing w:val="-2"/>
        </w:rPr>
        <w:t>help</w:t>
      </w:r>
      <w:r>
        <w:rPr>
          <w:color w:val="231F20"/>
          <w:spacing w:val="-8"/>
        </w:rPr>
        <w:t> </w:t>
      </w:r>
      <w:r>
        <w:rPr>
          <w:color w:val="231F20"/>
          <w:spacing w:val="-2"/>
        </w:rPr>
        <w:t>yourself</w:t>
      </w:r>
      <w:r>
        <w:rPr>
          <w:color w:val="231F20"/>
          <w:spacing w:val="-8"/>
        </w:rPr>
        <w:t> </w:t>
      </w:r>
      <w:r>
        <w:rPr>
          <w:color w:val="231F20"/>
          <w:spacing w:val="-2"/>
        </w:rPr>
        <w:t>find</w:t>
      </w:r>
      <w:r>
        <w:rPr>
          <w:color w:val="231F20"/>
          <w:spacing w:val="-8"/>
        </w:rPr>
        <w:t> </w:t>
      </w:r>
      <w:r>
        <w:rPr>
          <w:color w:val="231F20"/>
          <w:spacing w:val="-2"/>
        </w:rPr>
        <w:t>the</w:t>
      </w:r>
      <w:r>
        <w:rPr>
          <w:color w:val="231F20"/>
          <w:spacing w:val="-8"/>
        </w:rPr>
        <w:t> </w:t>
      </w:r>
      <w:r>
        <w:rPr>
          <w:color w:val="231F20"/>
          <w:spacing w:val="-2"/>
        </w:rPr>
        <w:t>resources</w:t>
      </w:r>
      <w:r>
        <w:rPr>
          <w:color w:val="231F20"/>
          <w:spacing w:val="-8"/>
        </w:rPr>
        <w:t> </w:t>
      </w:r>
      <w:r>
        <w:rPr>
          <w:color w:val="231F20"/>
          <w:spacing w:val="-2"/>
        </w:rPr>
        <w:t>developed</w:t>
      </w:r>
      <w:r>
        <w:rPr>
          <w:color w:val="231F20"/>
          <w:spacing w:val="-8"/>
        </w:rPr>
        <w:t> </w:t>
      </w:r>
      <w:r>
        <w:rPr>
          <w:color w:val="231F20"/>
          <w:spacing w:val="-2"/>
        </w:rPr>
        <w:t>in</w:t>
      </w:r>
      <w:r>
        <w:rPr>
          <w:color w:val="231F20"/>
          <w:spacing w:val="-8"/>
        </w:rPr>
        <w:t> </w:t>
      </w:r>
      <w:r>
        <w:rPr>
          <w:color w:val="231F20"/>
          <w:spacing w:val="-2"/>
        </w:rPr>
        <w:t>other</w:t>
      </w:r>
      <w:r>
        <w:rPr>
          <w:color w:val="231F20"/>
          <w:spacing w:val="-8"/>
        </w:rPr>
        <w:t> </w:t>
      </w:r>
      <w:r>
        <w:rPr>
          <w:color w:val="231F20"/>
          <w:spacing w:val="-2"/>
        </w:rPr>
        <w:t>industries.</w:t>
      </w:r>
      <w:r>
        <w:rPr>
          <w:color w:val="231F20"/>
          <w:spacing w:val="-8"/>
        </w:rPr>
        <w:t> </w:t>
      </w:r>
      <w:r>
        <w:rPr>
          <w:color w:val="231F20"/>
          <w:spacing w:val="-2"/>
        </w:rPr>
        <w:t>For </w:t>
      </w:r>
      <w:r>
        <w:rPr>
          <w:color w:val="231F20"/>
        </w:rPr>
        <w:t>example,</w:t>
      </w:r>
      <w:r>
        <w:rPr>
          <w:color w:val="231F20"/>
          <w:spacing w:val="-10"/>
        </w:rPr>
        <w:t> </w:t>
      </w:r>
      <w:r>
        <w:rPr>
          <w:color w:val="231F20"/>
        </w:rPr>
        <w:t>a</w:t>
      </w:r>
      <w:r>
        <w:rPr>
          <w:color w:val="231F20"/>
          <w:spacing w:val="-10"/>
        </w:rPr>
        <w:t> </w:t>
      </w:r>
      <w:r>
        <w:rPr>
          <w:color w:val="231F20"/>
        </w:rPr>
        <w:t>farm</w:t>
      </w:r>
      <w:r>
        <w:rPr>
          <w:color w:val="231F20"/>
          <w:spacing w:val="-10"/>
        </w:rPr>
        <w:t> </w:t>
      </w:r>
      <w:r>
        <w:rPr>
          <w:color w:val="231F20"/>
        </w:rPr>
        <w:t>group</w:t>
      </w:r>
      <w:r>
        <w:rPr>
          <w:color w:val="231F20"/>
          <w:spacing w:val="-10"/>
        </w:rPr>
        <w:t> </w:t>
      </w:r>
      <w:r>
        <w:rPr>
          <w:color w:val="231F20"/>
        </w:rPr>
        <w:t>was</w:t>
      </w:r>
      <w:r>
        <w:rPr>
          <w:color w:val="231F20"/>
          <w:spacing w:val="-10"/>
        </w:rPr>
        <w:t> </w:t>
      </w:r>
      <w:r>
        <w:rPr>
          <w:color w:val="231F20"/>
        </w:rPr>
        <w:t>trying</w:t>
      </w:r>
      <w:r>
        <w:rPr>
          <w:color w:val="231F20"/>
          <w:spacing w:val="-10"/>
        </w:rPr>
        <w:t> </w:t>
      </w:r>
      <w:r>
        <w:rPr>
          <w:color w:val="231F20"/>
        </w:rPr>
        <w:t>to</w:t>
      </w:r>
      <w:r>
        <w:rPr>
          <w:color w:val="231F20"/>
          <w:spacing w:val="-10"/>
        </w:rPr>
        <w:t> </w:t>
      </w:r>
      <w:r>
        <w:rPr>
          <w:color w:val="231F20"/>
        </w:rPr>
        <w:t>find</w:t>
      </w:r>
      <w:r>
        <w:rPr>
          <w:color w:val="231F20"/>
          <w:spacing w:val="-10"/>
        </w:rPr>
        <w:t> </w:t>
      </w:r>
      <w:r>
        <w:rPr>
          <w:color w:val="231F20"/>
        </w:rPr>
        <w:t>a</w:t>
      </w:r>
      <w:r>
        <w:rPr>
          <w:color w:val="231F20"/>
          <w:spacing w:val="-10"/>
        </w:rPr>
        <w:t> </w:t>
      </w:r>
      <w:r>
        <w:rPr>
          <w:color w:val="231F20"/>
        </w:rPr>
        <w:t>way</w:t>
      </w:r>
      <w:r>
        <w:rPr>
          <w:color w:val="231F20"/>
          <w:spacing w:val="-10"/>
        </w:rPr>
        <w:t> </w:t>
      </w:r>
      <w:r>
        <w:rPr>
          <w:color w:val="231F20"/>
        </w:rPr>
        <w:t>to</w:t>
      </w:r>
      <w:r>
        <w:rPr>
          <w:color w:val="231F20"/>
          <w:spacing w:val="-10"/>
        </w:rPr>
        <w:t> </w:t>
      </w:r>
      <w:r>
        <w:rPr>
          <w:color w:val="231F20"/>
        </w:rPr>
        <w:t>dry</w:t>
      </w:r>
      <w:r>
        <w:rPr>
          <w:color w:val="231F20"/>
          <w:spacing w:val="-10"/>
        </w:rPr>
        <w:t> </w:t>
      </w:r>
      <w:r>
        <w:rPr>
          <w:color w:val="231F20"/>
        </w:rPr>
        <w:t>cow</w:t>
      </w:r>
      <w:r>
        <w:rPr>
          <w:color w:val="231F20"/>
          <w:spacing w:val="-10"/>
        </w:rPr>
        <w:t> </w:t>
      </w:r>
      <w:r>
        <w:rPr>
          <w:color w:val="231F20"/>
        </w:rPr>
        <w:t>manure</w:t>
      </w:r>
      <w:r>
        <w:rPr>
          <w:color w:val="231F20"/>
          <w:spacing w:val="-10"/>
        </w:rPr>
        <w:t> </w:t>
      </w:r>
      <w:r>
        <w:rPr>
          <w:color w:val="231F20"/>
        </w:rPr>
        <w:t>without</w:t>
      </w:r>
      <w:r>
        <w:rPr>
          <w:color w:val="231F20"/>
          <w:spacing w:val="-10"/>
        </w:rPr>
        <w:t> </w:t>
      </w:r>
      <w:r>
        <w:rPr>
          <w:color w:val="231F20"/>
        </w:rPr>
        <w:t>using </w:t>
      </w:r>
      <w:r>
        <w:rPr>
          <w:color w:val="231F20"/>
          <w:spacing w:val="-4"/>
        </w:rPr>
        <w:t>conventional heating methods. However, the word “dry” kept leading them to heat. </w:t>
      </w:r>
      <w:r>
        <w:rPr>
          <w:color w:val="231F20"/>
        </w:rPr>
        <w:t>When</w:t>
      </w:r>
      <w:r>
        <w:rPr>
          <w:color w:val="231F20"/>
          <w:spacing w:val="-10"/>
        </w:rPr>
        <w:t> </w:t>
      </w:r>
      <w:r>
        <w:rPr>
          <w:color w:val="231F20"/>
        </w:rPr>
        <w:t>they</w:t>
      </w:r>
      <w:r>
        <w:rPr>
          <w:color w:val="231F20"/>
          <w:spacing w:val="-10"/>
        </w:rPr>
        <w:t> </w:t>
      </w:r>
      <w:r>
        <w:rPr>
          <w:color w:val="231F20"/>
        </w:rPr>
        <w:t>redefined</w:t>
      </w:r>
      <w:r>
        <w:rPr>
          <w:color w:val="231F20"/>
          <w:spacing w:val="-10"/>
        </w:rPr>
        <w:t> </w:t>
      </w:r>
      <w:r>
        <w:rPr>
          <w:color w:val="231F20"/>
        </w:rPr>
        <w:t>the</w:t>
      </w:r>
      <w:r>
        <w:rPr>
          <w:color w:val="231F20"/>
          <w:spacing w:val="-10"/>
        </w:rPr>
        <w:t> </w:t>
      </w:r>
      <w:r>
        <w:rPr>
          <w:color w:val="231F20"/>
        </w:rPr>
        <w:t>problem</w:t>
      </w:r>
      <w:r>
        <w:rPr>
          <w:color w:val="231F20"/>
          <w:spacing w:val="-10"/>
        </w:rPr>
        <w:t> </w:t>
      </w:r>
      <w:r>
        <w:rPr>
          <w:color w:val="231F20"/>
        </w:rPr>
        <w:t>as</w:t>
      </w:r>
      <w:r>
        <w:rPr>
          <w:color w:val="231F20"/>
          <w:spacing w:val="-10"/>
        </w:rPr>
        <w:t> </w:t>
      </w:r>
      <w:r>
        <w:rPr>
          <w:color w:val="231F20"/>
        </w:rPr>
        <w:t>separating</w:t>
      </w:r>
      <w:r>
        <w:rPr>
          <w:color w:val="231F20"/>
          <w:spacing w:val="-10"/>
        </w:rPr>
        <w:t> </w:t>
      </w:r>
      <w:r>
        <w:rPr>
          <w:color w:val="231F20"/>
        </w:rPr>
        <w:t>liquid</w:t>
      </w:r>
      <w:r>
        <w:rPr>
          <w:color w:val="231F20"/>
          <w:spacing w:val="-10"/>
        </w:rPr>
        <w:t> </w:t>
      </w:r>
      <w:r>
        <w:rPr>
          <w:color w:val="231F20"/>
        </w:rPr>
        <w:t>from</w:t>
      </w:r>
      <w:r>
        <w:rPr>
          <w:color w:val="231F20"/>
          <w:spacing w:val="-10"/>
        </w:rPr>
        <w:t> </w:t>
      </w:r>
      <w:r>
        <w:rPr>
          <w:color w:val="231F20"/>
        </w:rPr>
        <w:t>solids</w:t>
      </w:r>
      <w:r>
        <w:rPr>
          <w:color w:val="231F20"/>
          <w:spacing w:val="-10"/>
        </w:rPr>
        <w:t> </w:t>
      </w:r>
      <w:r>
        <w:rPr>
          <w:color w:val="231F20"/>
        </w:rPr>
        <w:t>and</w:t>
      </w:r>
      <w:r>
        <w:rPr>
          <w:color w:val="231F20"/>
          <w:spacing w:val="-10"/>
        </w:rPr>
        <w:t> </w:t>
      </w:r>
      <w:r>
        <w:rPr>
          <w:color w:val="231F20"/>
        </w:rPr>
        <w:t>searched</w:t>
      </w:r>
      <w:r>
        <w:rPr>
          <w:color w:val="231F20"/>
          <w:spacing w:val="-10"/>
        </w:rPr>
        <w:t> </w:t>
      </w:r>
      <w:r>
        <w:rPr>
          <w:color w:val="231F20"/>
        </w:rPr>
        <w:t>a </w:t>
      </w:r>
      <w:r>
        <w:rPr>
          <w:color w:val="231F20"/>
          <w:spacing w:val="-2"/>
        </w:rPr>
        <w:t>variety</w:t>
      </w:r>
      <w:r>
        <w:rPr>
          <w:color w:val="231F20"/>
          <w:spacing w:val="-11"/>
        </w:rPr>
        <w:t> </w:t>
      </w:r>
      <w:r>
        <w:rPr>
          <w:color w:val="231F20"/>
          <w:spacing w:val="-2"/>
        </w:rPr>
        <w:t>of</w:t>
      </w:r>
      <w:r>
        <w:rPr>
          <w:color w:val="231F20"/>
          <w:spacing w:val="-11"/>
        </w:rPr>
        <w:t> </w:t>
      </w:r>
      <w:r>
        <w:rPr>
          <w:color w:val="231F20"/>
          <w:spacing w:val="-2"/>
        </w:rPr>
        <w:t>databases,</w:t>
      </w:r>
      <w:r>
        <w:rPr>
          <w:color w:val="231F20"/>
          <w:spacing w:val="-11"/>
        </w:rPr>
        <w:t> </w:t>
      </w:r>
      <w:r>
        <w:rPr>
          <w:color w:val="231F20"/>
          <w:spacing w:val="-2"/>
        </w:rPr>
        <w:t>they</w:t>
      </w:r>
      <w:r>
        <w:rPr>
          <w:color w:val="231F20"/>
          <w:spacing w:val="-11"/>
        </w:rPr>
        <w:t> </w:t>
      </w:r>
      <w:r>
        <w:rPr>
          <w:color w:val="231F20"/>
          <w:spacing w:val="-2"/>
        </w:rPr>
        <w:t>found</w:t>
      </w:r>
      <w:r>
        <w:rPr>
          <w:color w:val="231F20"/>
          <w:spacing w:val="-11"/>
        </w:rPr>
        <w:t> </w:t>
      </w:r>
      <w:r>
        <w:rPr>
          <w:color w:val="231F20"/>
          <w:spacing w:val="-2"/>
        </w:rPr>
        <w:t>a</w:t>
      </w:r>
      <w:r>
        <w:rPr>
          <w:color w:val="231F20"/>
          <w:spacing w:val="-11"/>
        </w:rPr>
        <w:t> </w:t>
      </w:r>
      <w:r>
        <w:rPr>
          <w:color w:val="231F20"/>
          <w:spacing w:val="-2"/>
        </w:rPr>
        <w:t>technology</w:t>
      </w:r>
      <w:r>
        <w:rPr>
          <w:color w:val="231F20"/>
          <w:spacing w:val="-11"/>
        </w:rPr>
        <w:t> </w:t>
      </w:r>
      <w:r>
        <w:rPr>
          <w:color w:val="231F20"/>
          <w:spacing w:val="-2"/>
        </w:rPr>
        <w:t>using</w:t>
      </w:r>
      <w:r>
        <w:rPr>
          <w:color w:val="231F20"/>
          <w:spacing w:val="-11"/>
        </w:rPr>
        <w:t> </w:t>
      </w:r>
      <w:r>
        <w:rPr>
          <w:color w:val="231F20"/>
          <w:spacing w:val="-2"/>
        </w:rPr>
        <w:t>hydrophilic</w:t>
      </w:r>
      <w:r>
        <w:rPr>
          <w:color w:val="231F20"/>
          <w:spacing w:val="-11"/>
        </w:rPr>
        <w:t> </w:t>
      </w:r>
      <w:r>
        <w:rPr>
          <w:color w:val="231F20"/>
          <w:spacing w:val="-2"/>
        </w:rPr>
        <w:t>molecules</w:t>
      </w:r>
      <w:r>
        <w:rPr>
          <w:color w:val="231F20"/>
          <w:spacing w:val="-11"/>
        </w:rPr>
        <w:t> </w:t>
      </w:r>
      <w:r>
        <w:rPr>
          <w:color w:val="231F20"/>
          <w:spacing w:val="-2"/>
        </w:rPr>
        <w:t>to</w:t>
      </w:r>
      <w:r>
        <w:rPr>
          <w:color w:val="231F20"/>
          <w:spacing w:val="-11"/>
        </w:rPr>
        <w:t> </w:t>
      </w:r>
      <w:r>
        <w:rPr>
          <w:color w:val="231F20"/>
          <w:spacing w:val="-2"/>
        </w:rPr>
        <w:t>carry water</w:t>
      </w:r>
      <w:r>
        <w:rPr>
          <w:color w:val="231F20"/>
          <w:spacing w:val="-7"/>
        </w:rPr>
        <w:t> </w:t>
      </w:r>
      <w:r>
        <w:rPr>
          <w:color w:val="231F20"/>
          <w:spacing w:val="-2"/>
        </w:rPr>
        <w:t>away</w:t>
      </w:r>
      <w:r>
        <w:rPr>
          <w:color w:val="231F20"/>
          <w:spacing w:val="-7"/>
        </w:rPr>
        <w:t> </w:t>
      </w:r>
      <w:r>
        <w:rPr>
          <w:color w:val="231F20"/>
          <w:spacing w:val="-2"/>
        </w:rPr>
        <w:t>from</w:t>
      </w:r>
      <w:r>
        <w:rPr>
          <w:color w:val="231F20"/>
          <w:spacing w:val="-7"/>
        </w:rPr>
        <w:t> </w:t>
      </w:r>
      <w:r>
        <w:rPr>
          <w:color w:val="231F20"/>
          <w:spacing w:val="-2"/>
        </w:rPr>
        <w:t>a</w:t>
      </w:r>
      <w:r>
        <w:rPr>
          <w:color w:val="231F20"/>
          <w:spacing w:val="-7"/>
        </w:rPr>
        <w:t> </w:t>
      </w:r>
      <w:r>
        <w:rPr>
          <w:color w:val="231F20"/>
          <w:spacing w:val="-2"/>
        </w:rPr>
        <w:t>liquid</w:t>
      </w:r>
      <w:r>
        <w:rPr>
          <w:color w:val="231F20"/>
          <w:spacing w:val="-7"/>
        </w:rPr>
        <w:t> </w:t>
      </w:r>
      <w:r>
        <w:rPr>
          <w:color w:val="231F20"/>
          <w:spacing w:val="-2"/>
        </w:rPr>
        <w:t>mixture.</w:t>
      </w:r>
      <w:r>
        <w:rPr>
          <w:color w:val="231F20"/>
          <w:spacing w:val="-7"/>
        </w:rPr>
        <w:t> </w:t>
      </w:r>
      <w:r>
        <w:rPr>
          <w:color w:val="231F20"/>
          <w:spacing w:val="-2"/>
        </w:rPr>
        <w:t>This</w:t>
      </w:r>
      <w:r>
        <w:rPr>
          <w:color w:val="231F20"/>
          <w:spacing w:val="-7"/>
        </w:rPr>
        <w:t> </w:t>
      </w:r>
      <w:r>
        <w:rPr>
          <w:color w:val="231F20"/>
          <w:spacing w:val="-2"/>
        </w:rPr>
        <w:t>method</w:t>
      </w:r>
      <w:r>
        <w:rPr>
          <w:color w:val="231F20"/>
          <w:spacing w:val="-7"/>
        </w:rPr>
        <w:t> </w:t>
      </w:r>
      <w:r>
        <w:rPr>
          <w:color w:val="231F20"/>
          <w:spacing w:val="-2"/>
        </w:rPr>
        <w:t>had</w:t>
      </w:r>
      <w:r>
        <w:rPr>
          <w:color w:val="231F20"/>
          <w:spacing w:val="-7"/>
        </w:rPr>
        <w:t> </w:t>
      </w:r>
      <w:r>
        <w:rPr>
          <w:color w:val="231F20"/>
          <w:spacing w:val="-2"/>
        </w:rPr>
        <w:t>been</w:t>
      </w:r>
      <w:r>
        <w:rPr>
          <w:color w:val="231F20"/>
          <w:spacing w:val="-7"/>
        </w:rPr>
        <w:t> </w:t>
      </w:r>
      <w:r>
        <w:rPr>
          <w:color w:val="231F20"/>
          <w:spacing w:val="-2"/>
        </w:rPr>
        <w:t>used</w:t>
      </w:r>
      <w:r>
        <w:rPr>
          <w:color w:val="231F20"/>
          <w:spacing w:val="-7"/>
        </w:rPr>
        <w:t> </w:t>
      </w:r>
      <w:r>
        <w:rPr>
          <w:color w:val="231F20"/>
          <w:spacing w:val="-2"/>
        </w:rPr>
        <w:t>for</w:t>
      </w:r>
      <w:r>
        <w:rPr>
          <w:color w:val="231F20"/>
          <w:spacing w:val="-7"/>
        </w:rPr>
        <w:t> </w:t>
      </w:r>
      <w:r>
        <w:rPr>
          <w:color w:val="231F20"/>
          <w:spacing w:val="-2"/>
        </w:rPr>
        <w:t>40</w:t>
      </w:r>
      <w:r>
        <w:rPr>
          <w:color w:val="231F20"/>
          <w:spacing w:val="-7"/>
        </w:rPr>
        <w:t> </w:t>
      </w:r>
      <w:r>
        <w:rPr>
          <w:color w:val="231F20"/>
          <w:spacing w:val="-2"/>
        </w:rPr>
        <w:t>years</w:t>
      </w:r>
      <w:r>
        <w:rPr>
          <w:color w:val="231F20"/>
          <w:spacing w:val="-7"/>
        </w:rPr>
        <w:t> </w:t>
      </w:r>
      <w:r>
        <w:rPr>
          <w:color w:val="231F20"/>
          <w:spacing w:val="-2"/>
        </w:rPr>
        <w:t>to</w:t>
      </w:r>
      <w:r>
        <w:rPr>
          <w:color w:val="231F20"/>
          <w:spacing w:val="-7"/>
        </w:rPr>
        <w:t> </w:t>
      </w:r>
      <w:r>
        <w:rPr>
          <w:color w:val="231F20"/>
          <w:spacing w:val="-2"/>
        </w:rPr>
        <w:t>con- </w:t>
      </w:r>
      <w:r>
        <w:rPr>
          <w:color w:val="231F20"/>
        </w:rPr>
        <w:t>centrate fruit juices without heat.</w:t>
      </w:r>
    </w:p>
    <w:p>
      <w:pPr>
        <w:pStyle w:val="BodyText"/>
        <w:spacing w:line="254" w:lineRule="auto"/>
        <w:ind w:left="330" w:right="368" w:firstLine="300"/>
        <w:jc w:val="both"/>
      </w:pPr>
      <w:r>
        <w:rPr>
          <w:color w:val="231F20"/>
          <w:spacing w:val="-2"/>
        </w:rPr>
        <w:t>Technologies</w:t>
      </w:r>
      <w:r>
        <w:rPr>
          <w:color w:val="231F20"/>
          <w:spacing w:val="-12"/>
        </w:rPr>
        <w:t> </w:t>
      </w:r>
      <w:r>
        <w:rPr>
          <w:color w:val="231F20"/>
          <w:spacing w:val="-2"/>
        </w:rPr>
        <w:t>transferred</w:t>
      </w:r>
      <w:r>
        <w:rPr>
          <w:color w:val="231F20"/>
          <w:spacing w:val="-11"/>
        </w:rPr>
        <w:t> </w:t>
      </w:r>
      <w:r>
        <w:rPr>
          <w:color w:val="231F20"/>
          <w:spacing w:val="-2"/>
        </w:rPr>
        <w:t>from</w:t>
      </w:r>
      <w:r>
        <w:rPr>
          <w:color w:val="231F20"/>
          <w:spacing w:val="-11"/>
        </w:rPr>
        <w:t> </w:t>
      </w:r>
      <w:r>
        <w:rPr>
          <w:color w:val="231F20"/>
          <w:spacing w:val="-2"/>
        </w:rPr>
        <w:t>other</w:t>
      </w:r>
      <w:r>
        <w:rPr>
          <w:color w:val="231F20"/>
          <w:spacing w:val="-11"/>
        </w:rPr>
        <w:t> </w:t>
      </w:r>
      <w:r>
        <w:rPr>
          <w:color w:val="231F20"/>
          <w:spacing w:val="-2"/>
        </w:rPr>
        <w:t>industries</w:t>
      </w:r>
      <w:r>
        <w:rPr>
          <w:color w:val="231F20"/>
          <w:spacing w:val="-11"/>
        </w:rPr>
        <w:t> </w:t>
      </w:r>
      <w:r>
        <w:rPr>
          <w:color w:val="231F20"/>
          <w:spacing w:val="-2"/>
        </w:rPr>
        <w:t>need</w:t>
      </w:r>
      <w:r>
        <w:rPr>
          <w:color w:val="231F20"/>
          <w:spacing w:val="-11"/>
        </w:rPr>
        <w:t> </w:t>
      </w:r>
      <w:r>
        <w:rPr>
          <w:color w:val="231F20"/>
          <w:spacing w:val="-2"/>
        </w:rPr>
        <w:t>not</w:t>
      </w:r>
      <w:r>
        <w:rPr>
          <w:color w:val="231F20"/>
          <w:spacing w:val="-11"/>
        </w:rPr>
        <w:t> </w:t>
      </w:r>
      <w:r>
        <w:rPr>
          <w:color w:val="231F20"/>
          <w:spacing w:val="-2"/>
        </w:rPr>
        <w:t>be</w:t>
      </w:r>
      <w:r>
        <w:rPr>
          <w:color w:val="231F20"/>
          <w:spacing w:val="-11"/>
        </w:rPr>
        <w:t> </w:t>
      </w:r>
      <w:r>
        <w:rPr>
          <w:color w:val="231F20"/>
          <w:spacing w:val="-2"/>
        </w:rPr>
        <w:t>exotic.</w:t>
      </w:r>
      <w:r>
        <w:rPr>
          <w:color w:val="231F20"/>
          <w:spacing w:val="-12"/>
        </w:rPr>
        <w:t> </w:t>
      </w:r>
      <w:r>
        <w:rPr>
          <w:color w:val="231F20"/>
          <w:spacing w:val="-2"/>
        </w:rPr>
        <w:t>As</w:t>
      </w:r>
      <w:r>
        <w:rPr>
          <w:color w:val="231F20"/>
          <w:spacing w:val="-11"/>
        </w:rPr>
        <w:t> </w:t>
      </w:r>
      <w:r>
        <w:rPr>
          <w:color w:val="231F20"/>
          <w:spacing w:val="-2"/>
        </w:rPr>
        <w:t>one</w:t>
      </w:r>
      <w:r>
        <w:rPr>
          <w:color w:val="231F20"/>
          <w:spacing w:val="-11"/>
        </w:rPr>
        <w:t> </w:t>
      </w:r>
      <w:r>
        <w:rPr>
          <w:color w:val="231F20"/>
          <w:spacing w:val="-2"/>
        </w:rPr>
        <w:t>story </w:t>
      </w:r>
      <w:r>
        <w:rPr>
          <w:color w:val="231F20"/>
        </w:rPr>
        <w:t>goes,</w:t>
      </w:r>
      <w:r>
        <w:rPr>
          <w:color w:val="231F20"/>
          <w:spacing w:val="-6"/>
        </w:rPr>
        <w:t> </w:t>
      </w:r>
      <w:r>
        <w:rPr>
          <w:color w:val="231F20"/>
        </w:rPr>
        <w:t>a</w:t>
      </w:r>
      <w:r>
        <w:rPr>
          <w:color w:val="231F20"/>
          <w:spacing w:val="-6"/>
        </w:rPr>
        <w:t> </w:t>
      </w:r>
      <w:r>
        <w:rPr>
          <w:color w:val="231F20"/>
        </w:rPr>
        <w:t>teenager</w:t>
      </w:r>
      <w:r>
        <w:rPr>
          <w:color w:val="231F20"/>
          <w:spacing w:val="-6"/>
        </w:rPr>
        <w:t> </w:t>
      </w:r>
      <w:r>
        <w:rPr>
          <w:color w:val="231F20"/>
        </w:rPr>
        <w:t>transformed</w:t>
      </w:r>
      <w:r>
        <w:rPr>
          <w:color w:val="231F20"/>
          <w:spacing w:val="-6"/>
        </w:rPr>
        <w:t> </w:t>
      </w:r>
      <w:r>
        <w:rPr>
          <w:color w:val="231F20"/>
        </w:rPr>
        <w:t>a</w:t>
      </w:r>
      <w:r>
        <w:rPr>
          <w:color w:val="231F20"/>
          <w:spacing w:val="-6"/>
        </w:rPr>
        <w:t> </w:t>
      </w:r>
      <w:r>
        <w:rPr>
          <w:color w:val="231F20"/>
        </w:rPr>
        <w:t>bicycle</w:t>
      </w:r>
      <w:r>
        <w:rPr>
          <w:color w:val="231F20"/>
          <w:spacing w:val="-6"/>
        </w:rPr>
        <w:t> </w:t>
      </w:r>
      <w:r>
        <w:rPr>
          <w:color w:val="231F20"/>
        </w:rPr>
        <w:t>into</w:t>
      </w:r>
      <w:r>
        <w:rPr>
          <w:color w:val="231F20"/>
          <w:spacing w:val="-6"/>
        </w:rPr>
        <w:t> </w:t>
      </w:r>
      <w:r>
        <w:rPr>
          <w:color w:val="231F20"/>
        </w:rPr>
        <w:t>a</w:t>
      </w:r>
      <w:r>
        <w:rPr>
          <w:color w:val="231F20"/>
          <w:spacing w:val="-6"/>
        </w:rPr>
        <w:t> </w:t>
      </w:r>
      <w:r>
        <w:rPr>
          <w:color w:val="231F20"/>
        </w:rPr>
        <w:t>pedal-powered</w:t>
      </w:r>
      <w:r>
        <w:rPr>
          <w:color w:val="231F20"/>
          <w:spacing w:val="-6"/>
        </w:rPr>
        <w:t> </w:t>
      </w:r>
      <w:r>
        <w:rPr>
          <w:color w:val="231F20"/>
        </w:rPr>
        <w:t>lawnmower.</w:t>
      </w:r>
      <w:r>
        <w:rPr>
          <w:color w:val="231F20"/>
          <w:spacing w:val="-6"/>
        </w:rPr>
        <w:t> </w:t>
      </w:r>
      <w:r>
        <w:rPr>
          <w:color w:val="231F20"/>
        </w:rPr>
        <w:t>Pedals turn</w:t>
      </w:r>
      <w:r>
        <w:rPr>
          <w:color w:val="231F20"/>
          <w:spacing w:val="-4"/>
        </w:rPr>
        <w:t> </w:t>
      </w:r>
      <w:r>
        <w:rPr>
          <w:color w:val="231F20"/>
        </w:rPr>
        <w:t>the</w:t>
      </w:r>
      <w:r>
        <w:rPr>
          <w:color w:val="231F20"/>
          <w:spacing w:val="-4"/>
        </w:rPr>
        <w:t> </w:t>
      </w:r>
      <w:r>
        <w:rPr>
          <w:color w:val="231F20"/>
        </w:rPr>
        <w:t>back</w:t>
      </w:r>
      <w:r>
        <w:rPr>
          <w:color w:val="231F20"/>
          <w:spacing w:val="-4"/>
        </w:rPr>
        <w:t> </w:t>
      </w:r>
      <w:r>
        <w:rPr>
          <w:color w:val="231F20"/>
        </w:rPr>
        <w:t>wheel,</w:t>
      </w:r>
      <w:r>
        <w:rPr>
          <w:color w:val="231F20"/>
          <w:spacing w:val="-4"/>
        </w:rPr>
        <w:t> </w:t>
      </w:r>
      <w:r>
        <w:rPr>
          <w:color w:val="231F20"/>
        </w:rPr>
        <w:t>which</w:t>
      </w:r>
      <w:r>
        <w:rPr>
          <w:color w:val="231F20"/>
          <w:spacing w:val="-4"/>
        </w:rPr>
        <w:t> </w:t>
      </w:r>
      <w:r>
        <w:rPr>
          <w:color w:val="231F20"/>
        </w:rPr>
        <w:t>moves</w:t>
      </w:r>
      <w:r>
        <w:rPr>
          <w:color w:val="231F20"/>
          <w:spacing w:val="-4"/>
        </w:rPr>
        <w:t> </w:t>
      </w:r>
      <w:r>
        <w:rPr>
          <w:color w:val="231F20"/>
        </w:rPr>
        <w:t>the</w:t>
      </w:r>
      <w:r>
        <w:rPr>
          <w:color w:val="231F20"/>
          <w:spacing w:val="-4"/>
        </w:rPr>
        <w:t> </w:t>
      </w:r>
      <w:r>
        <w:rPr>
          <w:color w:val="231F20"/>
        </w:rPr>
        <w:t>front</w:t>
      </w:r>
      <w:r>
        <w:rPr>
          <w:color w:val="231F20"/>
          <w:spacing w:val="-4"/>
        </w:rPr>
        <w:t> </w:t>
      </w:r>
      <w:r>
        <w:rPr>
          <w:color w:val="231F20"/>
        </w:rPr>
        <w:t>lawn</w:t>
      </w:r>
      <w:r>
        <w:rPr>
          <w:color w:val="231F20"/>
          <w:spacing w:val="-4"/>
        </w:rPr>
        <w:t> </w:t>
      </w:r>
      <w:r>
        <w:rPr>
          <w:color w:val="231F20"/>
        </w:rPr>
        <w:t>mower</w:t>
      </w:r>
      <w:r>
        <w:rPr>
          <w:color w:val="231F20"/>
          <w:spacing w:val="-4"/>
        </w:rPr>
        <w:t> </w:t>
      </w:r>
      <w:r>
        <w:rPr>
          <w:color w:val="231F20"/>
        </w:rPr>
        <w:t>wheels</w:t>
      </w:r>
      <w:r>
        <w:rPr>
          <w:color w:val="231F20"/>
          <w:spacing w:val="-4"/>
        </w:rPr>
        <w:t> </w:t>
      </w:r>
      <w:r>
        <w:rPr>
          <w:color w:val="231F20"/>
        </w:rPr>
        <w:t>and</w:t>
      </w:r>
      <w:r>
        <w:rPr>
          <w:color w:val="231F20"/>
          <w:spacing w:val="-4"/>
        </w:rPr>
        <w:t> </w:t>
      </w:r>
      <w:r>
        <w:rPr>
          <w:color w:val="231F20"/>
        </w:rPr>
        <w:t>the</w:t>
      </w:r>
      <w:r>
        <w:rPr>
          <w:color w:val="231F20"/>
          <w:spacing w:val="-4"/>
        </w:rPr>
        <w:t> </w:t>
      </w:r>
      <w:r>
        <w:rPr>
          <w:color w:val="231F20"/>
        </w:rPr>
        <w:t>blade.</w:t>
      </w:r>
    </w:p>
    <w:p>
      <w:pPr>
        <w:pStyle w:val="BodyText"/>
      </w:pPr>
    </w:p>
    <w:p>
      <w:pPr>
        <w:pStyle w:val="BodyText"/>
        <w:spacing w:before="47"/>
      </w:pPr>
    </w:p>
    <w:p>
      <w:pPr>
        <w:pStyle w:val="Heading4"/>
        <w:numPr>
          <w:ilvl w:val="1"/>
          <w:numId w:val="37"/>
        </w:numPr>
        <w:tabs>
          <w:tab w:pos="1050" w:val="left" w:leader="none"/>
        </w:tabs>
        <w:spacing w:line="240" w:lineRule="auto" w:before="1" w:after="0"/>
        <w:ind w:left="1050" w:right="2501" w:hanging="720"/>
        <w:jc w:val="left"/>
      </w:pPr>
      <w:r>
        <w:rPr>
          <w:color w:val="231F20"/>
          <w:spacing w:val="-8"/>
        </w:rPr>
        <w:t>When</w:t>
      </w:r>
      <w:r>
        <w:rPr>
          <w:color w:val="231F20"/>
          <w:spacing w:val="-14"/>
        </w:rPr>
        <w:t> </w:t>
      </w:r>
      <w:r>
        <w:rPr>
          <w:color w:val="231F20"/>
          <w:spacing w:val="-8"/>
        </w:rPr>
        <w:t>Resources</w:t>
      </w:r>
      <w:r>
        <w:rPr>
          <w:color w:val="231F20"/>
          <w:spacing w:val="-13"/>
        </w:rPr>
        <w:t> </w:t>
      </w:r>
      <w:r>
        <w:rPr>
          <w:color w:val="231F20"/>
          <w:spacing w:val="-8"/>
        </w:rPr>
        <w:t>Are</w:t>
      </w:r>
      <w:r>
        <w:rPr>
          <w:color w:val="231F20"/>
          <w:spacing w:val="-13"/>
        </w:rPr>
        <w:t> </w:t>
      </w:r>
      <w:r>
        <w:rPr>
          <w:color w:val="231F20"/>
          <w:spacing w:val="-8"/>
        </w:rPr>
        <w:t>in</w:t>
      </w:r>
      <w:r>
        <w:rPr>
          <w:color w:val="231F20"/>
          <w:spacing w:val="-13"/>
        </w:rPr>
        <w:t> </w:t>
      </w:r>
      <w:r>
        <w:rPr>
          <w:color w:val="231F20"/>
          <w:spacing w:val="-8"/>
        </w:rPr>
        <w:t>Use</w:t>
      </w:r>
      <w:r>
        <w:rPr>
          <w:color w:val="231F20"/>
          <w:spacing w:val="-13"/>
        </w:rPr>
        <w:t> </w:t>
      </w:r>
      <w:r>
        <w:rPr>
          <w:color w:val="231F20"/>
          <w:spacing w:val="-8"/>
        </w:rPr>
        <w:t>but </w:t>
      </w:r>
      <w:r>
        <w:rPr>
          <w:color w:val="231F20"/>
        </w:rPr>
        <w:t>Should</w:t>
      </w:r>
      <w:r>
        <w:rPr>
          <w:color w:val="231F20"/>
          <w:spacing w:val="-22"/>
        </w:rPr>
        <w:t> </w:t>
      </w:r>
      <w:r>
        <w:rPr>
          <w:color w:val="231F20"/>
        </w:rPr>
        <w:t>Be</w:t>
      </w:r>
      <w:r>
        <w:rPr>
          <w:color w:val="231F20"/>
          <w:spacing w:val="-21"/>
        </w:rPr>
        <w:t> </w:t>
      </w:r>
      <w:r>
        <w:rPr>
          <w:color w:val="231F20"/>
        </w:rPr>
        <w:t>Rediscovered</w:t>
      </w:r>
    </w:p>
    <w:p>
      <w:pPr>
        <w:pStyle w:val="BodyText"/>
        <w:spacing w:line="254" w:lineRule="auto" w:before="117"/>
        <w:ind w:left="330" w:right="369"/>
        <w:jc w:val="both"/>
      </w:pPr>
      <w:r>
        <w:rPr>
          <w:color w:val="231F20"/>
        </w:rPr>
        <w:t>Sometimes</w:t>
      </w:r>
      <w:r>
        <w:rPr>
          <w:color w:val="231F20"/>
          <w:spacing w:val="-3"/>
        </w:rPr>
        <w:t> </w:t>
      </w:r>
      <w:r>
        <w:rPr>
          <w:color w:val="231F20"/>
        </w:rPr>
        <w:t>we</w:t>
      </w:r>
      <w:r>
        <w:rPr>
          <w:color w:val="231F20"/>
          <w:spacing w:val="-3"/>
        </w:rPr>
        <w:t> </w:t>
      </w:r>
      <w:r>
        <w:rPr>
          <w:color w:val="231F20"/>
        </w:rPr>
        <w:t>do</w:t>
      </w:r>
      <w:r>
        <w:rPr>
          <w:color w:val="231F20"/>
          <w:spacing w:val="-3"/>
        </w:rPr>
        <w:t> </w:t>
      </w:r>
      <w:r>
        <w:rPr>
          <w:color w:val="231F20"/>
        </w:rPr>
        <w:t>not</w:t>
      </w:r>
      <w:r>
        <w:rPr>
          <w:color w:val="231F20"/>
          <w:spacing w:val="-3"/>
        </w:rPr>
        <w:t> </w:t>
      </w:r>
      <w:r>
        <w:rPr>
          <w:color w:val="231F20"/>
        </w:rPr>
        <w:t>need</w:t>
      </w:r>
      <w:r>
        <w:rPr>
          <w:color w:val="231F20"/>
          <w:spacing w:val="-3"/>
        </w:rPr>
        <w:t> </w:t>
      </w:r>
      <w:r>
        <w:rPr>
          <w:color w:val="231F20"/>
        </w:rPr>
        <w:t>a</w:t>
      </w:r>
      <w:r>
        <w:rPr>
          <w:color w:val="231F20"/>
          <w:spacing w:val="-3"/>
        </w:rPr>
        <w:t> </w:t>
      </w:r>
      <w:r>
        <w:rPr>
          <w:color w:val="231F20"/>
        </w:rPr>
        <w:t>new</w:t>
      </w:r>
      <w:r>
        <w:rPr>
          <w:color w:val="231F20"/>
          <w:spacing w:val="-3"/>
        </w:rPr>
        <w:t> </w:t>
      </w:r>
      <w:r>
        <w:rPr>
          <w:color w:val="231F20"/>
        </w:rPr>
        <w:t>useful</w:t>
      </w:r>
      <w:r>
        <w:rPr>
          <w:color w:val="231F20"/>
          <w:spacing w:val="-3"/>
        </w:rPr>
        <w:t> </w:t>
      </w:r>
      <w:r>
        <w:rPr>
          <w:color w:val="231F20"/>
        </w:rPr>
        <w:t>action,</w:t>
      </w:r>
      <w:r>
        <w:rPr>
          <w:color w:val="231F20"/>
          <w:spacing w:val="-3"/>
        </w:rPr>
        <w:t> </w:t>
      </w:r>
      <w:r>
        <w:rPr>
          <w:color w:val="231F20"/>
        </w:rPr>
        <w:t>but</w:t>
      </w:r>
      <w:r>
        <w:rPr>
          <w:color w:val="231F20"/>
          <w:spacing w:val="-3"/>
        </w:rPr>
        <w:t> </w:t>
      </w:r>
      <w:r>
        <w:rPr>
          <w:color w:val="231F20"/>
        </w:rPr>
        <w:t>we</w:t>
      </w:r>
      <w:r>
        <w:rPr>
          <w:color w:val="231F20"/>
          <w:spacing w:val="-3"/>
        </w:rPr>
        <w:t> </w:t>
      </w:r>
      <w:r>
        <w:rPr>
          <w:color w:val="231F20"/>
        </w:rPr>
        <w:t>need</w:t>
      </w:r>
      <w:r>
        <w:rPr>
          <w:color w:val="231F20"/>
          <w:spacing w:val="-3"/>
        </w:rPr>
        <w:t> </w:t>
      </w:r>
      <w:r>
        <w:rPr>
          <w:color w:val="231F20"/>
        </w:rPr>
        <w:t>to</w:t>
      </w:r>
      <w:r>
        <w:rPr>
          <w:color w:val="231F20"/>
          <w:spacing w:val="-3"/>
        </w:rPr>
        <w:t> </w:t>
      </w:r>
      <w:r>
        <w:rPr>
          <w:color w:val="231F20"/>
        </w:rPr>
        <w:t>explain</w:t>
      </w:r>
      <w:r>
        <w:rPr>
          <w:color w:val="231F20"/>
          <w:spacing w:val="-3"/>
        </w:rPr>
        <w:t> </w:t>
      </w:r>
      <w:r>
        <w:rPr>
          <w:color w:val="231F20"/>
        </w:rPr>
        <w:t>why</w:t>
      </w:r>
      <w:r>
        <w:rPr>
          <w:color w:val="231F20"/>
          <w:spacing w:val="-3"/>
        </w:rPr>
        <w:t> </w:t>
      </w:r>
      <w:r>
        <w:rPr>
          <w:color w:val="231F20"/>
        </w:rPr>
        <w:t>and how harmful action develops.</w:t>
      </w:r>
    </w:p>
    <w:p>
      <w:pPr>
        <w:pStyle w:val="BodyText"/>
        <w:spacing w:line="254" w:lineRule="auto"/>
        <w:ind w:left="330" w:right="367" w:firstLine="300"/>
        <w:jc w:val="both"/>
      </w:pPr>
      <w:r>
        <w:rPr>
          <w:color w:val="231F20"/>
          <w:spacing w:val="-2"/>
        </w:rPr>
        <w:t>At</w:t>
      </w:r>
      <w:r>
        <w:rPr>
          <w:color w:val="231F20"/>
          <w:spacing w:val="-12"/>
        </w:rPr>
        <w:t> </w:t>
      </w:r>
      <w:r>
        <w:rPr>
          <w:color w:val="231F20"/>
          <w:spacing w:val="-2"/>
        </w:rPr>
        <w:t>the</w:t>
      </w:r>
      <w:r>
        <w:rPr>
          <w:color w:val="231F20"/>
          <w:spacing w:val="-11"/>
        </w:rPr>
        <w:t> </w:t>
      </w:r>
      <w:r>
        <w:rPr>
          <w:color w:val="231F20"/>
          <w:spacing w:val="-2"/>
        </w:rPr>
        <w:t>time</w:t>
      </w:r>
      <w:r>
        <w:rPr>
          <w:color w:val="231F20"/>
          <w:spacing w:val="-11"/>
        </w:rPr>
        <w:t> </w:t>
      </w:r>
      <w:r>
        <w:rPr>
          <w:color w:val="231F20"/>
          <w:spacing w:val="-2"/>
        </w:rPr>
        <w:t>of</w:t>
      </w:r>
      <w:r>
        <w:rPr>
          <w:color w:val="231F20"/>
          <w:spacing w:val="-11"/>
        </w:rPr>
        <w:t> </w:t>
      </w:r>
      <w:r>
        <w:rPr>
          <w:color w:val="231F20"/>
          <w:spacing w:val="-2"/>
        </w:rPr>
        <w:t>Prohibition,</w:t>
      </w:r>
      <w:r>
        <w:rPr>
          <w:color w:val="231F20"/>
          <w:spacing w:val="-11"/>
        </w:rPr>
        <w:t> </w:t>
      </w:r>
      <w:r>
        <w:rPr>
          <w:color w:val="231F20"/>
          <w:spacing w:val="-2"/>
        </w:rPr>
        <w:t>smugglers</w:t>
      </w:r>
      <w:r>
        <w:rPr>
          <w:color w:val="231F20"/>
          <w:spacing w:val="-11"/>
        </w:rPr>
        <w:t> </w:t>
      </w:r>
      <w:r>
        <w:rPr>
          <w:color w:val="231F20"/>
          <w:spacing w:val="-2"/>
        </w:rPr>
        <w:t>developed</w:t>
      </w:r>
      <w:r>
        <w:rPr>
          <w:color w:val="231F20"/>
          <w:spacing w:val="-11"/>
        </w:rPr>
        <w:t> </w:t>
      </w:r>
      <w:r>
        <w:rPr>
          <w:color w:val="231F20"/>
          <w:spacing w:val="-2"/>
        </w:rPr>
        <w:t>many</w:t>
      </w:r>
      <w:r>
        <w:rPr>
          <w:color w:val="231F20"/>
          <w:spacing w:val="-11"/>
        </w:rPr>
        <w:t> </w:t>
      </w:r>
      <w:r>
        <w:rPr>
          <w:color w:val="231F20"/>
          <w:spacing w:val="-2"/>
        </w:rPr>
        <w:t>smart</w:t>
      </w:r>
      <w:r>
        <w:rPr>
          <w:color w:val="231F20"/>
          <w:spacing w:val="-12"/>
        </w:rPr>
        <w:t> </w:t>
      </w:r>
      <w:r>
        <w:rPr>
          <w:color w:val="231F20"/>
          <w:spacing w:val="-2"/>
        </w:rPr>
        <w:t>solutions</w:t>
      </w:r>
      <w:r>
        <w:rPr>
          <w:color w:val="231F20"/>
          <w:spacing w:val="-11"/>
        </w:rPr>
        <w:t> </w:t>
      </w:r>
      <w:r>
        <w:rPr>
          <w:color w:val="231F20"/>
          <w:spacing w:val="-2"/>
        </w:rPr>
        <w:t>to</w:t>
      </w:r>
      <w:r>
        <w:rPr>
          <w:color w:val="231F20"/>
          <w:spacing w:val="-11"/>
        </w:rPr>
        <w:t> </w:t>
      </w:r>
      <w:r>
        <w:rPr>
          <w:color w:val="231F20"/>
          <w:spacing w:val="-2"/>
        </w:rPr>
        <w:t>avoid the</w:t>
      </w:r>
      <w:r>
        <w:rPr>
          <w:color w:val="231F20"/>
          <w:spacing w:val="-12"/>
        </w:rPr>
        <w:t> </w:t>
      </w:r>
      <w:r>
        <w:rPr>
          <w:color w:val="231F20"/>
          <w:spacing w:val="-2"/>
        </w:rPr>
        <w:t>police,</w:t>
      </w:r>
      <w:r>
        <w:rPr>
          <w:color w:val="231F20"/>
          <w:spacing w:val="-11"/>
        </w:rPr>
        <w:t> </w:t>
      </w:r>
      <w:r>
        <w:rPr>
          <w:color w:val="231F20"/>
          <w:spacing w:val="-2"/>
        </w:rPr>
        <w:t>many</w:t>
      </w:r>
      <w:r>
        <w:rPr>
          <w:color w:val="231F20"/>
          <w:spacing w:val="-11"/>
        </w:rPr>
        <w:t> </w:t>
      </w:r>
      <w:r>
        <w:rPr>
          <w:color w:val="231F20"/>
          <w:spacing w:val="-2"/>
        </w:rPr>
        <w:t>of</w:t>
      </w:r>
      <w:r>
        <w:rPr>
          <w:color w:val="231F20"/>
          <w:spacing w:val="-11"/>
        </w:rPr>
        <w:t> </w:t>
      </w:r>
      <w:r>
        <w:rPr>
          <w:color w:val="231F20"/>
          <w:spacing w:val="-2"/>
        </w:rPr>
        <w:t>which</w:t>
      </w:r>
      <w:r>
        <w:rPr>
          <w:color w:val="231F20"/>
          <w:spacing w:val="-11"/>
        </w:rPr>
        <w:t> </w:t>
      </w:r>
      <w:r>
        <w:rPr>
          <w:color w:val="231F20"/>
          <w:spacing w:val="-2"/>
        </w:rPr>
        <w:t>have</w:t>
      </w:r>
      <w:r>
        <w:rPr>
          <w:color w:val="231F20"/>
          <w:spacing w:val="-11"/>
        </w:rPr>
        <w:t> </w:t>
      </w:r>
      <w:r>
        <w:rPr>
          <w:color w:val="231F20"/>
          <w:spacing w:val="-2"/>
        </w:rPr>
        <w:t>become</w:t>
      </w:r>
      <w:r>
        <w:rPr>
          <w:color w:val="231F20"/>
          <w:spacing w:val="-11"/>
        </w:rPr>
        <w:t> </w:t>
      </w:r>
      <w:r>
        <w:rPr>
          <w:color w:val="231F20"/>
          <w:spacing w:val="-2"/>
        </w:rPr>
        <w:t>legends.</w:t>
      </w:r>
      <w:r>
        <w:rPr>
          <w:color w:val="231F20"/>
          <w:spacing w:val="-11"/>
        </w:rPr>
        <w:t> </w:t>
      </w:r>
      <w:r>
        <w:rPr>
          <w:color w:val="231F20"/>
          <w:spacing w:val="-2"/>
        </w:rPr>
        <w:t>One</w:t>
      </w:r>
      <w:r>
        <w:rPr>
          <w:color w:val="231F20"/>
          <w:spacing w:val="-12"/>
        </w:rPr>
        <w:t> </w:t>
      </w:r>
      <w:r>
        <w:rPr>
          <w:color w:val="231F20"/>
          <w:spacing w:val="-2"/>
        </w:rPr>
        <w:t>is</w:t>
      </w:r>
      <w:r>
        <w:rPr>
          <w:color w:val="231F20"/>
          <w:spacing w:val="-11"/>
        </w:rPr>
        <w:t> </w:t>
      </w:r>
      <w:r>
        <w:rPr>
          <w:color w:val="231F20"/>
          <w:spacing w:val="-2"/>
        </w:rPr>
        <w:t>the</w:t>
      </w:r>
      <w:r>
        <w:rPr>
          <w:color w:val="231F20"/>
          <w:spacing w:val="-11"/>
        </w:rPr>
        <w:t> </w:t>
      </w:r>
      <w:r>
        <w:rPr>
          <w:color w:val="231F20"/>
          <w:spacing w:val="-2"/>
        </w:rPr>
        <w:t>smuggling</w:t>
      </w:r>
      <w:r>
        <w:rPr>
          <w:color w:val="231F20"/>
          <w:spacing w:val="-11"/>
        </w:rPr>
        <w:t> </w:t>
      </w:r>
      <w:r>
        <w:rPr>
          <w:color w:val="231F20"/>
          <w:spacing w:val="-2"/>
        </w:rPr>
        <w:t>of</w:t>
      </w:r>
      <w:r>
        <w:rPr>
          <w:color w:val="231F20"/>
          <w:spacing w:val="-11"/>
        </w:rPr>
        <w:t> </w:t>
      </w:r>
      <w:r>
        <w:rPr>
          <w:color w:val="231F20"/>
          <w:spacing w:val="-2"/>
        </w:rPr>
        <w:t>liquor</w:t>
      </w:r>
      <w:r>
        <w:rPr>
          <w:color w:val="231F20"/>
          <w:spacing w:val="-11"/>
        </w:rPr>
        <w:t> </w:t>
      </w:r>
      <w:r>
        <w:rPr>
          <w:color w:val="231F20"/>
          <w:spacing w:val="-2"/>
        </w:rPr>
        <w:t>by boat.</w:t>
      </w:r>
      <w:r>
        <w:rPr>
          <w:color w:val="231F20"/>
          <w:spacing w:val="-10"/>
        </w:rPr>
        <w:t> </w:t>
      </w:r>
      <w:r>
        <w:rPr>
          <w:color w:val="231F20"/>
          <w:spacing w:val="-2"/>
        </w:rPr>
        <w:t>Inspection</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boats</w:t>
      </w:r>
      <w:r>
        <w:rPr>
          <w:color w:val="231F20"/>
          <w:spacing w:val="-10"/>
        </w:rPr>
        <w:t> </w:t>
      </w:r>
      <w:r>
        <w:rPr>
          <w:color w:val="231F20"/>
          <w:spacing w:val="-2"/>
        </w:rPr>
        <w:t>never</w:t>
      </w:r>
      <w:r>
        <w:rPr>
          <w:color w:val="231F20"/>
          <w:spacing w:val="-10"/>
        </w:rPr>
        <w:t> </w:t>
      </w:r>
      <w:r>
        <w:rPr>
          <w:color w:val="231F20"/>
          <w:spacing w:val="-2"/>
        </w:rPr>
        <w:t>found</w:t>
      </w:r>
      <w:r>
        <w:rPr>
          <w:color w:val="231F20"/>
          <w:spacing w:val="-10"/>
        </w:rPr>
        <w:t> </w:t>
      </w:r>
      <w:r>
        <w:rPr>
          <w:color w:val="231F20"/>
          <w:spacing w:val="-2"/>
        </w:rPr>
        <w:t>any</w:t>
      </w:r>
      <w:r>
        <w:rPr>
          <w:color w:val="231F20"/>
          <w:spacing w:val="-10"/>
        </w:rPr>
        <w:t> </w:t>
      </w:r>
      <w:r>
        <w:rPr>
          <w:color w:val="231F20"/>
          <w:spacing w:val="-2"/>
        </w:rPr>
        <w:t>bootleg</w:t>
      </w:r>
      <w:r>
        <w:rPr>
          <w:color w:val="231F20"/>
          <w:spacing w:val="-10"/>
        </w:rPr>
        <w:t> </w:t>
      </w:r>
      <w:r>
        <w:rPr>
          <w:color w:val="231F20"/>
          <w:spacing w:val="-2"/>
        </w:rPr>
        <w:t>booze.</w:t>
      </w:r>
      <w:r>
        <w:rPr>
          <w:color w:val="231F20"/>
          <w:spacing w:val="-10"/>
        </w:rPr>
        <w:t> </w:t>
      </w:r>
      <w:r>
        <w:rPr>
          <w:color w:val="231F20"/>
          <w:spacing w:val="-2"/>
        </w:rPr>
        <w:t>Everybody</w:t>
      </w:r>
      <w:r>
        <w:rPr>
          <w:color w:val="231F20"/>
          <w:spacing w:val="-10"/>
        </w:rPr>
        <w:t> </w:t>
      </w:r>
      <w:r>
        <w:rPr>
          <w:color w:val="231F20"/>
          <w:spacing w:val="-2"/>
        </w:rPr>
        <w:t>knew</w:t>
      </w:r>
      <w:r>
        <w:rPr>
          <w:color w:val="231F20"/>
          <w:spacing w:val="-10"/>
        </w:rPr>
        <w:t> </w:t>
      </w:r>
      <w:r>
        <w:rPr>
          <w:color w:val="231F20"/>
          <w:spacing w:val="-2"/>
        </w:rPr>
        <w:t>that </w:t>
      </w:r>
      <w:r>
        <w:rPr>
          <w:color w:val="231F20"/>
        </w:rPr>
        <w:t>it</w:t>
      </w:r>
      <w:r>
        <w:rPr>
          <w:color w:val="231F20"/>
          <w:spacing w:val="-11"/>
        </w:rPr>
        <w:t> </w:t>
      </w:r>
      <w:r>
        <w:rPr>
          <w:color w:val="231F20"/>
        </w:rPr>
        <w:t>was</w:t>
      </w:r>
      <w:r>
        <w:rPr>
          <w:color w:val="231F20"/>
          <w:spacing w:val="-11"/>
        </w:rPr>
        <w:t> </w:t>
      </w:r>
      <w:r>
        <w:rPr>
          <w:color w:val="231F20"/>
        </w:rPr>
        <w:t>smuggled</w:t>
      </w:r>
      <w:r>
        <w:rPr>
          <w:color w:val="231F20"/>
          <w:spacing w:val="-11"/>
        </w:rPr>
        <w:t> </w:t>
      </w:r>
      <w:r>
        <w:rPr>
          <w:color w:val="231F20"/>
        </w:rPr>
        <w:t>by</w:t>
      </w:r>
      <w:r>
        <w:rPr>
          <w:color w:val="231F20"/>
          <w:spacing w:val="-11"/>
        </w:rPr>
        <w:t> </w:t>
      </w:r>
      <w:r>
        <w:rPr>
          <w:color w:val="231F20"/>
        </w:rPr>
        <w:t>sea.</w:t>
      </w:r>
      <w:r>
        <w:rPr>
          <w:color w:val="231F20"/>
          <w:spacing w:val="-11"/>
        </w:rPr>
        <w:t> </w:t>
      </w:r>
      <w:r>
        <w:rPr>
          <w:color w:val="231F20"/>
        </w:rPr>
        <w:t>Bribes</w:t>
      </w:r>
      <w:r>
        <w:rPr>
          <w:color w:val="231F20"/>
          <w:spacing w:val="-11"/>
        </w:rPr>
        <w:t> </w:t>
      </w:r>
      <w:r>
        <w:rPr>
          <w:color w:val="231F20"/>
        </w:rPr>
        <w:t>were</w:t>
      </w:r>
      <w:r>
        <w:rPr>
          <w:color w:val="231F20"/>
          <w:spacing w:val="-11"/>
        </w:rPr>
        <w:t> </w:t>
      </w:r>
      <w:r>
        <w:rPr>
          <w:color w:val="231F20"/>
        </w:rPr>
        <w:t>not</w:t>
      </w:r>
      <w:r>
        <w:rPr>
          <w:color w:val="231F20"/>
          <w:spacing w:val="-11"/>
        </w:rPr>
        <w:t> </w:t>
      </w:r>
      <w:r>
        <w:rPr>
          <w:color w:val="231F20"/>
        </w:rPr>
        <w:t>an</w:t>
      </w:r>
      <w:r>
        <w:rPr>
          <w:color w:val="231F20"/>
          <w:spacing w:val="-11"/>
        </w:rPr>
        <w:t> </w:t>
      </w:r>
      <w:r>
        <w:rPr>
          <w:color w:val="231F20"/>
        </w:rPr>
        <w:t>explanation—the</w:t>
      </w:r>
      <w:r>
        <w:rPr>
          <w:color w:val="231F20"/>
          <w:spacing w:val="-11"/>
        </w:rPr>
        <w:t> </w:t>
      </w:r>
      <w:r>
        <w:rPr>
          <w:color w:val="231F20"/>
        </w:rPr>
        <w:t>police</w:t>
      </w:r>
      <w:r>
        <w:rPr>
          <w:color w:val="231F20"/>
          <w:spacing w:val="-11"/>
        </w:rPr>
        <w:t> </w:t>
      </w:r>
      <w:r>
        <w:rPr>
          <w:color w:val="231F20"/>
        </w:rPr>
        <w:t>were</w:t>
      </w:r>
      <w:r>
        <w:rPr>
          <w:color w:val="231F20"/>
          <w:spacing w:val="-11"/>
        </w:rPr>
        <w:t> </w:t>
      </w:r>
      <w:r>
        <w:rPr>
          <w:color w:val="231F20"/>
        </w:rPr>
        <w:t>honest. What was happening?</w:t>
      </w:r>
    </w:p>
    <w:p>
      <w:pPr>
        <w:pStyle w:val="BodyText"/>
        <w:spacing w:line="254" w:lineRule="auto"/>
        <w:ind w:left="330" w:right="366" w:firstLine="300"/>
        <w:jc w:val="both"/>
      </w:pPr>
      <w:r>
        <w:rPr>
          <w:color w:val="231F20"/>
        </w:rPr>
        <w:t>The smugglers had a contradiction: liquor should be in the boat to run their </w:t>
      </w:r>
      <w:r>
        <w:rPr>
          <w:color w:val="231F20"/>
          <w:spacing w:val="-2"/>
        </w:rPr>
        <w:t>business</w:t>
      </w:r>
      <w:r>
        <w:rPr>
          <w:color w:val="231F20"/>
          <w:spacing w:val="-9"/>
        </w:rPr>
        <w:t> </w:t>
      </w:r>
      <w:r>
        <w:rPr>
          <w:color w:val="231F20"/>
          <w:spacing w:val="-2"/>
        </w:rPr>
        <w:t>and</w:t>
      </w:r>
      <w:r>
        <w:rPr>
          <w:color w:val="231F20"/>
          <w:spacing w:val="-9"/>
        </w:rPr>
        <w:t> </w:t>
      </w:r>
      <w:r>
        <w:rPr>
          <w:color w:val="231F20"/>
          <w:spacing w:val="-2"/>
        </w:rPr>
        <w:t>should</w:t>
      </w:r>
      <w:r>
        <w:rPr>
          <w:color w:val="231F20"/>
          <w:spacing w:val="-9"/>
        </w:rPr>
        <w:t> </w:t>
      </w:r>
      <w:r>
        <w:rPr>
          <w:color w:val="231F20"/>
          <w:spacing w:val="-2"/>
        </w:rPr>
        <w:t>not</w:t>
      </w:r>
      <w:r>
        <w:rPr>
          <w:color w:val="231F20"/>
          <w:spacing w:val="-9"/>
        </w:rPr>
        <w:t> </w:t>
      </w:r>
      <w:r>
        <w:rPr>
          <w:color w:val="231F20"/>
          <w:spacing w:val="-2"/>
        </w:rPr>
        <w:t>be</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boat</w:t>
      </w:r>
      <w:r>
        <w:rPr>
          <w:color w:val="231F20"/>
          <w:spacing w:val="-9"/>
        </w:rPr>
        <w:t> </w:t>
      </w:r>
      <w:r>
        <w:rPr>
          <w:color w:val="231F20"/>
          <w:spacing w:val="-2"/>
        </w:rPr>
        <w:t>to</w:t>
      </w:r>
      <w:r>
        <w:rPr>
          <w:color w:val="231F20"/>
          <w:spacing w:val="-9"/>
        </w:rPr>
        <w:t> </w:t>
      </w:r>
      <w:r>
        <w:rPr>
          <w:color w:val="231F20"/>
          <w:spacing w:val="-2"/>
        </w:rPr>
        <w:t>avoid</w:t>
      </w:r>
      <w:r>
        <w:rPr>
          <w:color w:val="231F20"/>
          <w:spacing w:val="-9"/>
        </w:rPr>
        <w:t> </w:t>
      </w:r>
      <w:r>
        <w:rPr>
          <w:color w:val="231F20"/>
          <w:spacing w:val="-2"/>
        </w:rPr>
        <w:t>problems</w:t>
      </w:r>
      <w:r>
        <w:rPr>
          <w:color w:val="231F20"/>
          <w:spacing w:val="-9"/>
        </w:rPr>
        <w:t> </w:t>
      </w:r>
      <w:r>
        <w:rPr>
          <w:color w:val="231F20"/>
          <w:spacing w:val="-2"/>
        </w:rPr>
        <w:t>with</w:t>
      </w:r>
      <w:r>
        <w:rPr>
          <w:color w:val="231F20"/>
          <w:spacing w:val="-9"/>
        </w:rPr>
        <w:t> </w:t>
      </w:r>
      <w:r>
        <w:rPr>
          <w:color w:val="231F20"/>
          <w:spacing w:val="-2"/>
        </w:rPr>
        <w:t>police.</w:t>
      </w:r>
      <w:r>
        <w:rPr>
          <w:color w:val="231F20"/>
          <w:spacing w:val="-9"/>
        </w:rPr>
        <w:t> </w:t>
      </w:r>
      <w:r>
        <w:rPr>
          <w:color w:val="231F20"/>
          <w:spacing w:val="-2"/>
        </w:rPr>
        <w:t>The</w:t>
      </w:r>
      <w:r>
        <w:rPr>
          <w:color w:val="231F20"/>
          <w:spacing w:val="-9"/>
        </w:rPr>
        <w:t> </w:t>
      </w:r>
      <w:r>
        <w:rPr>
          <w:color w:val="231F20"/>
          <w:spacing w:val="-2"/>
        </w:rPr>
        <w:t>first</w:t>
      </w:r>
      <w:r>
        <w:rPr>
          <w:color w:val="231F20"/>
          <w:spacing w:val="-9"/>
        </w:rPr>
        <w:t> </w:t>
      </w:r>
      <w:r>
        <w:rPr>
          <w:color w:val="231F20"/>
          <w:spacing w:val="-2"/>
        </w:rPr>
        <w:t>part of</w:t>
      </w:r>
      <w:r>
        <w:rPr>
          <w:color w:val="231F20"/>
          <w:spacing w:val="-8"/>
        </w:rPr>
        <w:t> </w:t>
      </w:r>
      <w:r>
        <w:rPr>
          <w:color w:val="231F20"/>
          <w:spacing w:val="-2"/>
        </w:rPr>
        <w:t>the</w:t>
      </w:r>
      <w:r>
        <w:rPr>
          <w:color w:val="231F20"/>
          <w:spacing w:val="-8"/>
        </w:rPr>
        <w:t> </w:t>
      </w:r>
      <w:r>
        <w:rPr>
          <w:color w:val="231F20"/>
          <w:spacing w:val="-2"/>
        </w:rPr>
        <w:t>solution</w:t>
      </w:r>
      <w:r>
        <w:rPr>
          <w:color w:val="231F20"/>
          <w:spacing w:val="-8"/>
        </w:rPr>
        <w:t> </w:t>
      </w:r>
      <w:r>
        <w:rPr>
          <w:color w:val="231F20"/>
          <w:spacing w:val="-2"/>
        </w:rPr>
        <w:t>was</w:t>
      </w:r>
      <w:r>
        <w:rPr>
          <w:color w:val="231F20"/>
          <w:spacing w:val="-8"/>
        </w:rPr>
        <w:t> </w:t>
      </w:r>
      <w:r>
        <w:rPr>
          <w:color w:val="231F20"/>
          <w:spacing w:val="-2"/>
        </w:rPr>
        <w:t>to</w:t>
      </w:r>
      <w:r>
        <w:rPr>
          <w:color w:val="231F20"/>
          <w:spacing w:val="-8"/>
        </w:rPr>
        <w:t> </w:t>
      </w:r>
      <w:r>
        <w:rPr>
          <w:color w:val="231F20"/>
          <w:spacing w:val="-2"/>
        </w:rPr>
        <w:t>use</w:t>
      </w:r>
      <w:r>
        <w:rPr>
          <w:color w:val="231F20"/>
          <w:spacing w:val="-8"/>
        </w:rPr>
        <w:t> </w:t>
      </w:r>
      <w:r>
        <w:rPr>
          <w:color w:val="231F20"/>
          <w:spacing w:val="-2"/>
        </w:rPr>
        <w:t>time</w:t>
      </w:r>
      <w:r>
        <w:rPr>
          <w:color w:val="231F20"/>
          <w:spacing w:val="-8"/>
        </w:rPr>
        <w:t> </w:t>
      </w:r>
      <w:r>
        <w:rPr>
          <w:color w:val="231F20"/>
          <w:spacing w:val="-2"/>
        </w:rPr>
        <w:t>resources.</w:t>
      </w:r>
      <w:r>
        <w:rPr>
          <w:color w:val="231F20"/>
          <w:spacing w:val="-8"/>
        </w:rPr>
        <w:t> </w:t>
      </w:r>
      <w:r>
        <w:rPr>
          <w:color w:val="231F20"/>
          <w:spacing w:val="-2"/>
        </w:rPr>
        <w:t>It</w:t>
      </w:r>
      <w:r>
        <w:rPr>
          <w:color w:val="231F20"/>
          <w:spacing w:val="-8"/>
        </w:rPr>
        <w:t> </w:t>
      </w:r>
      <w:r>
        <w:rPr>
          <w:color w:val="231F20"/>
          <w:spacing w:val="-2"/>
        </w:rPr>
        <w:t>was</w:t>
      </w:r>
      <w:r>
        <w:rPr>
          <w:color w:val="231F20"/>
          <w:spacing w:val="-8"/>
        </w:rPr>
        <w:t> </w:t>
      </w:r>
      <w:r>
        <w:rPr>
          <w:color w:val="231F20"/>
          <w:spacing w:val="-2"/>
        </w:rPr>
        <w:t>enough</w:t>
      </w:r>
      <w:r>
        <w:rPr>
          <w:color w:val="231F20"/>
          <w:spacing w:val="-8"/>
        </w:rPr>
        <w:t> </w:t>
      </w:r>
      <w:r>
        <w:rPr>
          <w:color w:val="231F20"/>
          <w:spacing w:val="-2"/>
        </w:rPr>
        <w:t>to</w:t>
      </w:r>
      <w:r>
        <w:rPr>
          <w:color w:val="231F20"/>
          <w:spacing w:val="-8"/>
        </w:rPr>
        <w:t> </w:t>
      </w:r>
      <w:r>
        <w:rPr>
          <w:color w:val="231F20"/>
          <w:spacing w:val="-2"/>
        </w:rPr>
        <w:t>get</w:t>
      </w:r>
      <w:r>
        <w:rPr>
          <w:color w:val="231F20"/>
          <w:spacing w:val="-8"/>
        </w:rPr>
        <w:t> </w:t>
      </w:r>
      <w:r>
        <w:rPr>
          <w:color w:val="231F20"/>
          <w:spacing w:val="-2"/>
        </w:rPr>
        <w:t>rid</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liquor</w:t>
      </w:r>
      <w:r>
        <w:rPr>
          <w:color w:val="231F20"/>
          <w:spacing w:val="-8"/>
        </w:rPr>
        <w:t> </w:t>
      </w:r>
      <w:r>
        <w:rPr>
          <w:color w:val="231F20"/>
          <w:spacing w:val="-2"/>
        </w:rPr>
        <w:t>just </w:t>
      </w:r>
      <w:r>
        <w:rPr>
          <w:color w:val="231F20"/>
          <w:spacing w:val="-4"/>
        </w:rPr>
        <w:t>when</w:t>
      </w:r>
      <w:r>
        <w:rPr>
          <w:color w:val="231F20"/>
          <w:spacing w:val="-9"/>
        </w:rPr>
        <w:t> </w:t>
      </w:r>
      <w:r>
        <w:rPr>
          <w:color w:val="231F20"/>
          <w:spacing w:val="-4"/>
        </w:rPr>
        <w:t>the</w:t>
      </w:r>
      <w:r>
        <w:rPr>
          <w:color w:val="231F20"/>
          <w:spacing w:val="-9"/>
        </w:rPr>
        <w:t> </w:t>
      </w:r>
      <w:r>
        <w:rPr>
          <w:color w:val="231F20"/>
          <w:spacing w:val="-4"/>
        </w:rPr>
        <w:t>inspectors</w:t>
      </w:r>
      <w:r>
        <w:rPr>
          <w:color w:val="231F20"/>
          <w:spacing w:val="-8"/>
        </w:rPr>
        <w:t> </w:t>
      </w:r>
      <w:r>
        <w:rPr>
          <w:color w:val="231F20"/>
          <w:spacing w:val="-4"/>
        </w:rPr>
        <w:t>were</w:t>
      </w:r>
      <w:r>
        <w:rPr>
          <w:color w:val="231F20"/>
          <w:spacing w:val="-9"/>
        </w:rPr>
        <w:t> </w:t>
      </w:r>
      <w:r>
        <w:rPr>
          <w:color w:val="231F20"/>
          <w:spacing w:val="-4"/>
        </w:rPr>
        <w:t>on</w:t>
      </w:r>
      <w:r>
        <w:rPr>
          <w:color w:val="231F20"/>
          <w:spacing w:val="-8"/>
        </w:rPr>
        <w:t> </w:t>
      </w:r>
      <w:r>
        <w:rPr>
          <w:color w:val="231F20"/>
          <w:spacing w:val="-4"/>
        </w:rPr>
        <w:t>board.</w:t>
      </w:r>
      <w:r>
        <w:rPr>
          <w:color w:val="231F20"/>
          <w:spacing w:val="-9"/>
        </w:rPr>
        <w:t> </w:t>
      </w:r>
      <w:r>
        <w:rPr>
          <w:color w:val="231F20"/>
          <w:spacing w:val="-4"/>
        </w:rPr>
        <w:t>One</w:t>
      </w:r>
      <w:r>
        <w:rPr>
          <w:color w:val="231F20"/>
          <w:spacing w:val="-9"/>
        </w:rPr>
        <w:t> </w:t>
      </w:r>
      <w:r>
        <w:rPr>
          <w:color w:val="231F20"/>
          <w:spacing w:val="-4"/>
        </w:rPr>
        <w:t>obvious</w:t>
      </w:r>
      <w:r>
        <w:rPr>
          <w:color w:val="231F20"/>
          <w:spacing w:val="-8"/>
        </w:rPr>
        <w:t> </w:t>
      </w:r>
      <w:r>
        <w:rPr>
          <w:color w:val="231F20"/>
          <w:spacing w:val="-4"/>
        </w:rPr>
        <w:t>solution</w:t>
      </w:r>
      <w:r>
        <w:rPr>
          <w:color w:val="231F20"/>
          <w:spacing w:val="-9"/>
        </w:rPr>
        <w:t> </w:t>
      </w:r>
      <w:r>
        <w:rPr>
          <w:color w:val="231F20"/>
          <w:spacing w:val="-4"/>
        </w:rPr>
        <w:t>was</w:t>
      </w:r>
      <w:r>
        <w:rPr>
          <w:color w:val="231F20"/>
          <w:spacing w:val="-8"/>
        </w:rPr>
        <w:t> </w:t>
      </w:r>
      <w:r>
        <w:rPr>
          <w:color w:val="231F20"/>
          <w:spacing w:val="-4"/>
        </w:rPr>
        <w:t>to</w:t>
      </w:r>
      <w:r>
        <w:rPr>
          <w:color w:val="231F20"/>
          <w:spacing w:val="-9"/>
        </w:rPr>
        <w:t> </w:t>
      </w:r>
      <w:r>
        <w:rPr>
          <w:color w:val="231F20"/>
          <w:spacing w:val="-4"/>
        </w:rPr>
        <w:t>sink</w:t>
      </w:r>
      <w:r>
        <w:rPr>
          <w:color w:val="231F20"/>
          <w:spacing w:val="-9"/>
        </w:rPr>
        <w:t> </w:t>
      </w:r>
      <w:r>
        <w:rPr>
          <w:color w:val="231F20"/>
          <w:spacing w:val="-4"/>
        </w:rPr>
        <w:t>the</w:t>
      </w:r>
      <w:r>
        <w:rPr>
          <w:color w:val="231F20"/>
          <w:spacing w:val="-8"/>
        </w:rPr>
        <w:t> </w:t>
      </w:r>
      <w:r>
        <w:rPr>
          <w:color w:val="231F20"/>
          <w:spacing w:val="-4"/>
        </w:rPr>
        <w:t>containers</w:t>
      </w:r>
    </w:p>
    <w:p>
      <w:pPr>
        <w:spacing w:after="0" w:line="254"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968500"/>
                <wp:effectExtent l="19050" t="0" r="9525" b="3175"/>
                <wp:docPr id="253" name="Group 253"/>
                <wp:cNvGraphicFramePr>
                  <a:graphicFrameLocks/>
                </wp:cNvGraphicFramePr>
                <a:graphic>
                  <a:graphicData uri="http://schemas.microsoft.com/office/word/2010/wordprocessingGroup">
                    <wpg:wgp>
                      <wpg:cNvPr id="253" name="Group 253"/>
                      <wpg:cNvGrpSpPr/>
                      <wpg:grpSpPr>
                        <a:xfrm>
                          <a:off x="0" y="0"/>
                          <a:ext cx="4267200" cy="1968500"/>
                          <a:chExt cx="4267200" cy="1968500"/>
                        </a:xfrm>
                      </wpg:grpSpPr>
                      <pic:pic>
                        <pic:nvPicPr>
                          <pic:cNvPr id="254" name="Image 254"/>
                          <pic:cNvPicPr/>
                        </pic:nvPicPr>
                        <pic:blipFill>
                          <a:blip r:embed="rId93" cstate="print"/>
                          <a:stretch>
                            <a:fillRect/>
                          </a:stretch>
                        </pic:blipFill>
                        <pic:spPr>
                          <a:xfrm>
                            <a:off x="647700" y="0"/>
                            <a:ext cx="2971800" cy="1905000"/>
                          </a:xfrm>
                          <a:prstGeom prst="rect">
                            <a:avLst/>
                          </a:prstGeom>
                        </pic:spPr>
                      </pic:pic>
                      <wps:wsp>
                        <wps:cNvPr id="255" name="Graphic 255"/>
                        <wps:cNvSpPr/>
                        <wps:spPr>
                          <a:xfrm>
                            <a:off x="0" y="195533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256" name="Textbox 256"/>
                        <wps:cNvSpPr txBox="1"/>
                        <wps:spPr>
                          <a:xfrm>
                            <a:off x="1020607" y="218145"/>
                            <a:ext cx="299085" cy="101600"/>
                          </a:xfrm>
                          <a:prstGeom prst="rect">
                            <a:avLst/>
                          </a:prstGeom>
                        </wps:spPr>
                        <wps:txbx>
                          <w:txbxContent>
                            <w:p>
                              <w:pPr>
                                <w:spacing w:line="155" w:lineRule="exact" w:before="0"/>
                                <w:ind w:left="0" w:right="0" w:firstLine="0"/>
                                <w:jc w:val="left"/>
                                <w:rPr>
                                  <w:sz w:val="16"/>
                                </w:rPr>
                              </w:pPr>
                              <w:r>
                                <w:rPr>
                                  <w:color w:val="231F20"/>
                                  <w:spacing w:val="-2"/>
                                  <w:w w:val="105"/>
                                  <w:sz w:val="16"/>
                                </w:rPr>
                                <w:t>Liquor</w:t>
                              </w:r>
                            </w:p>
                          </w:txbxContent>
                        </wps:txbx>
                        <wps:bodyPr wrap="square" lIns="0" tIns="0" rIns="0" bIns="0" rtlCol="0">
                          <a:noAutofit/>
                        </wps:bodyPr>
                      </wps:wsp>
                      <wps:wsp>
                        <wps:cNvPr id="257" name="Textbox 257"/>
                        <wps:cNvSpPr txBox="1"/>
                        <wps:spPr>
                          <a:xfrm>
                            <a:off x="2802915" y="1011362"/>
                            <a:ext cx="299085" cy="101600"/>
                          </a:xfrm>
                          <a:prstGeom prst="rect">
                            <a:avLst/>
                          </a:prstGeom>
                        </wps:spPr>
                        <wps:txbx>
                          <w:txbxContent>
                            <w:p>
                              <w:pPr>
                                <w:spacing w:line="155" w:lineRule="exact" w:before="0"/>
                                <w:ind w:left="0" w:right="0" w:firstLine="0"/>
                                <w:jc w:val="left"/>
                                <w:rPr>
                                  <w:sz w:val="16"/>
                                </w:rPr>
                              </w:pPr>
                              <w:r>
                                <w:rPr>
                                  <w:color w:val="231F20"/>
                                  <w:spacing w:val="-2"/>
                                  <w:w w:val="105"/>
                                  <w:sz w:val="16"/>
                                </w:rPr>
                                <w:t>Liquor</w:t>
                              </w:r>
                            </w:p>
                          </w:txbxContent>
                        </wps:txbx>
                        <wps:bodyPr wrap="square" lIns="0" tIns="0" rIns="0" bIns="0" rtlCol="0">
                          <a:noAutofit/>
                        </wps:bodyPr>
                      </wps:wsp>
                      <wps:wsp>
                        <wps:cNvPr id="258" name="Textbox 258"/>
                        <wps:cNvSpPr txBox="1"/>
                        <wps:spPr>
                          <a:xfrm>
                            <a:off x="1295387" y="1244153"/>
                            <a:ext cx="171450" cy="101600"/>
                          </a:xfrm>
                          <a:prstGeom prst="rect">
                            <a:avLst/>
                          </a:prstGeom>
                        </wps:spPr>
                        <wps:txbx>
                          <w:txbxContent>
                            <w:p>
                              <w:pPr>
                                <w:spacing w:line="155" w:lineRule="exact" w:before="0"/>
                                <w:ind w:left="0" w:right="0" w:firstLine="0"/>
                                <w:jc w:val="left"/>
                                <w:rPr>
                                  <w:sz w:val="16"/>
                                </w:rPr>
                              </w:pPr>
                              <w:r>
                                <w:rPr>
                                  <w:color w:val="231F20"/>
                                  <w:spacing w:val="-4"/>
                                  <w:sz w:val="16"/>
                                </w:rPr>
                                <w:t>Salt</w:t>
                              </w:r>
                            </w:p>
                          </w:txbxContent>
                        </wps:txbx>
                        <wps:bodyPr wrap="square" lIns="0" tIns="0" rIns="0" bIns="0" rtlCol="0">
                          <a:noAutofit/>
                        </wps:bodyPr>
                      </wps:wsp>
                      <wps:wsp>
                        <wps:cNvPr id="259" name="Textbox 259"/>
                        <wps:cNvSpPr txBox="1"/>
                        <wps:spPr>
                          <a:xfrm>
                            <a:off x="1913625" y="1466581"/>
                            <a:ext cx="299085" cy="101600"/>
                          </a:xfrm>
                          <a:prstGeom prst="rect">
                            <a:avLst/>
                          </a:prstGeom>
                        </wps:spPr>
                        <wps:txbx>
                          <w:txbxContent>
                            <w:p>
                              <w:pPr>
                                <w:spacing w:line="155" w:lineRule="exact" w:before="0"/>
                                <w:ind w:left="0" w:right="0" w:firstLine="0"/>
                                <w:jc w:val="left"/>
                                <w:rPr>
                                  <w:sz w:val="16"/>
                                </w:rPr>
                              </w:pPr>
                              <w:r>
                                <w:rPr>
                                  <w:color w:val="231F20"/>
                                  <w:spacing w:val="-2"/>
                                  <w:w w:val="105"/>
                                  <w:sz w:val="16"/>
                                </w:rPr>
                                <w:t>Liquor</w:t>
                              </w:r>
                            </w:p>
                          </w:txbxContent>
                        </wps:txbx>
                        <wps:bodyPr wrap="square" lIns="0" tIns="0" rIns="0" bIns="0" rtlCol="0">
                          <a:noAutofit/>
                        </wps:bodyPr>
                      </wps:wsp>
                      <wps:wsp>
                        <wps:cNvPr id="260" name="Textbox 260"/>
                        <wps:cNvSpPr txBox="1"/>
                        <wps:spPr>
                          <a:xfrm>
                            <a:off x="2817431" y="1405786"/>
                            <a:ext cx="273050" cy="101600"/>
                          </a:xfrm>
                          <a:prstGeom prst="rect">
                            <a:avLst/>
                          </a:prstGeom>
                        </wps:spPr>
                        <wps:txbx>
                          <w:txbxContent>
                            <w:p>
                              <w:pPr>
                                <w:spacing w:line="155" w:lineRule="exact" w:before="0"/>
                                <w:ind w:left="0" w:right="0" w:firstLine="0"/>
                                <w:jc w:val="left"/>
                                <w:rPr>
                                  <w:sz w:val="16"/>
                                </w:rPr>
                              </w:pPr>
                              <w:r>
                                <w:rPr>
                                  <w:color w:val="231F20"/>
                                  <w:spacing w:val="-4"/>
                                  <w:w w:val="110"/>
                                  <w:sz w:val="16"/>
                                </w:rPr>
                                <w:t>Water</w:t>
                              </w:r>
                            </w:p>
                          </w:txbxContent>
                        </wps:txbx>
                        <wps:bodyPr wrap="square" lIns="0" tIns="0" rIns="0" bIns="0" rtlCol="0">
                          <a:noAutofit/>
                        </wps:bodyPr>
                      </wps:wsp>
                    </wpg:wgp>
                  </a:graphicData>
                </a:graphic>
              </wp:inline>
            </w:drawing>
          </mc:Choice>
          <mc:Fallback>
            <w:pict>
              <v:group style="width:336pt;height:155pt;mso-position-horizontal-relative:char;mso-position-vertical-relative:line" id="docshapegroup203" coordorigin="0,0" coordsize="6720,3100">
                <v:shape style="position:absolute;left:1020;top:0;width:4680;height:3000" type="#_x0000_t75" id="docshape204" stroked="false">
                  <v:imagedata r:id="rId93" o:title=""/>
                </v:shape>
                <v:line style="position:absolute" from="0,3079" to="6720,3079" stroked="true" strokeweight="2pt" strokecolor="#231f20">
                  <v:stroke dashstyle="solid"/>
                </v:line>
                <v:shape style="position:absolute;left:1607;top:343;width:471;height:160" type="#_x0000_t202" id="docshape205" filled="false" stroked="false">
                  <v:textbox inset="0,0,0,0">
                    <w:txbxContent>
                      <w:p>
                        <w:pPr>
                          <w:spacing w:line="155" w:lineRule="exact" w:before="0"/>
                          <w:ind w:left="0" w:right="0" w:firstLine="0"/>
                          <w:jc w:val="left"/>
                          <w:rPr>
                            <w:sz w:val="16"/>
                          </w:rPr>
                        </w:pPr>
                        <w:r>
                          <w:rPr>
                            <w:color w:val="231F20"/>
                            <w:spacing w:val="-2"/>
                            <w:w w:val="105"/>
                            <w:sz w:val="16"/>
                          </w:rPr>
                          <w:t>Liquor</w:t>
                        </w:r>
                      </w:p>
                    </w:txbxContent>
                  </v:textbox>
                  <w10:wrap type="none"/>
                </v:shape>
                <v:shape style="position:absolute;left:4414;top:1592;width:471;height:160" type="#_x0000_t202" id="docshape206" filled="false" stroked="false">
                  <v:textbox inset="0,0,0,0">
                    <w:txbxContent>
                      <w:p>
                        <w:pPr>
                          <w:spacing w:line="155" w:lineRule="exact" w:before="0"/>
                          <w:ind w:left="0" w:right="0" w:firstLine="0"/>
                          <w:jc w:val="left"/>
                          <w:rPr>
                            <w:sz w:val="16"/>
                          </w:rPr>
                        </w:pPr>
                        <w:r>
                          <w:rPr>
                            <w:color w:val="231F20"/>
                            <w:spacing w:val="-2"/>
                            <w:w w:val="105"/>
                            <w:sz w:val="16"/>
                          </w:rPr>
                          <w:t>Liquor</w:t>
                        </w:r>
                      </w:p>
                    </w:txbxContent>
                  </v:textbox>
                  <w10:wrap type="none"/>
                </v:shape>
                <v:shape style="position:absolute;left:2039;top:1959;width:270;height:160" type="#_x0000_t202" id="docshape207" filled="false" stroked="false">
                  <v:textbox inset="0,0,0,0">
                    <w:txbxContent>
                      <w:p>
                        <w:pPr>
                          <w:spacing w:line="155" w:lineRule="exact" w:before="0"/>
                          <w:ind w:left="0" w:right="0" w:firstLine="0"/>
                          <w:jc w:val="left"/>
                          <w:rPr>
                            <w:sz w:val="16"/>
                          </w:rPr>
                        </w:pPr>
                        <w:r>
                          <w:rPr>
                            <w:color w:val="231F20"/>
                            <w:spacing w:val="-4"/>
                            <w:sz w:val="16"/>
                          </w:rPr>
                          <w:t>Salt</w:t>
                        </w:r>
                      </w:p>
                    </w:txbxContent>
                  </v:textbox>
                  <w10:wrap type="none"/>
                </v:shape>
                <v:shape style="position:absolute;left:3013;top:2309;width:471;height:160" type="#_x0000_t202" id="docshape208" filled="false" stroked="false">
                  <v:textbox inset="0,0,0,0">
                    <w:txbxContent>
                      <w:p>
                        <w:pPr>
                          <w:spacing w:line="155" w:lineRule="exact" w:before="0"/>
                          <w:ind w:left="0" w:right="0" w:firstLine="0"/>
                          <w:jc w:val="left"/>
                          <w:rPr>
                            <w:sz w:val="16"/>
                          </w:rPr>
                        </w:pPr>
                        <w:r>
                          <w:rPr>
                            <w:color w:val="231F20"/>
                            <w:spacing w:val="-2"/>
                            <w:w w:val="105"/>
                            <w:sz w:val="16"/>
                          </w:rPr>
                          <w:t>Liquor</w:t>
                        </w:r>
                      </w:p>
                    </w:txbxContent>
                  </v:textbox>
                  <w10:wrap type="none"/>
                </v:shape>
                <v:shape style="position:absolute;left:4436;top:2213;width:430;height:160" type="#_x0000_t202" id="docshape209" filled="false" stroked="false">
                  <v:textbox inset="0,0,0,0">
                    <w:txbxContent>
                      <w:p>
                        <w:pPr>
                          <w:spacing w:line="155" w:lineRule="exact" w:before="0"/>
                          <w:ind w:left="0" w:right="0" w:firstLine="0"/>
                          <w:jc w:val="left"/>
                          <w:rPr>
                            <w:sz w:val="16"/>
                          </w:rPr>
                        </w:pPr>
                        <w:r>
                          <w:rPr>
                            <w:color w:val="231F20"/>
                            <w:spacing w:val="-4"/>
                            <w:w w:val="110"/>
                            <w:sz w:val="16"/>
                          </w:rPr>
                          <w:t>Water</w:t>
                        </w:r>
                      </w:p>
                    </w:txbxContent>
                  </v:textbox>
                  <w10:wrap type="none"/>
                </v:shape>
              </v:group>
            </w:pict>
          </mc:Fallback>
        </mc:AlternateContent>
      </w:r>
      <w:r>
        <w:rPr>
          <w:sz w:val="20"/>
        </w:rPr>
      </w:r>
    </w:p>
    <w:p>
      <w:pPr>
        <w:spacing w:line="249" w:lineRule="auto" w:before="81"/>
        <w:ind w:left="330" w:right="374" w:firstLine="0"/>
        <w:jc w:val="both"/>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5.6</w:t>
      </w:r>
      <w:r>
        <w:rPr>
          <w:rFonts w:ascii="Trebuchet MS"/>
          <w:b/>
          <w:color w:val="231F20"/>
          <w:spacing w:val="-9"/>
          <w:sz w:val="19"/>
        </w:rPr>
        <w:t> </w:t>
      </w:r>
      <w:r>
        <w:rPr>
          <w:rFonts w:ascii="Trebuchet MS"/>
          <w:b/>
          <w:color w:val="231F20"/>
          <w:spacing w:val="-4"/>
          <w:sz w:val="19"/>
        </w:rPr>
        <w:t>Salt</w:t>
      </w:r>
      <w:r>
        <w:rPr>
          <w:rFonts w:ascii="Trebuchet MS"/>
          <w:b/>
          <w:color w:val="231F20"/>
          <w:spacing w:val="-10"/>
          <w:sz w:val="19"/>
        </w:rPr>
        <w:t> </w:t>
      </w:r>
      <w:r>
        <w:rPr>
          <w:rFonts w:ascii="Trebuchet MS"/>
          <w:b/>
          <w:color w:val="231F20"/>
          <w:spacing w:val="-4"/>
          <w:sz w:val="19"/>
        </w:rPr>
        <w:t>and</w:t>
      </w:r>
      <w:r>
        <w:rPr>
          <w:rFonts w:ascii="Trebuchet MS"/>
          <w:b/>
          <w:color w:val="231F20"/>
          <w:spacing w:val="-11"/>
          <w:sz w:val="19"/>
        </w:rPr>
        <w:t> </w:t>
      </w:r>
      <w:r>
        <w:rPr>
          <w:rFonts w:ascii="Trebuchet MS"/>
          <w:b/>
          <w:color w:val="231F20"/>
          <w:spacing w:val="-4"/>
          <w:sz w:val="19"/>
        </w:rPr>
        <w:t>water</w:t>
      </w:r>
      <w:r>
        <w:rPr>
          <w:rFonts w:ascii="Trebuchet MS"/>
          <w:b/>
          <w:color w:val="231F20"/>
          <w:spacing w:val="-10"/>
          <w:sz w:val="19"/>
        </w:rPr>
        <w:t> </w:t>
      </w:r>
      <w:r>
        <w:rPr>
          <w:rFonts w:ascii="Trebuchet MS"/>
          <w:b/>
          <w:color w:val="231F20"/>
          <w:spacing w:val="-4"/>
          <w:sz w:val="19"/>
        </w:rPr>
        <w:t>are</w:t>
      </w:r>
      <w:r>
        <w:rPr>
          <w:rFonts w:ascii="Trebuchet MS"/>
          <w:b/>
          <w:color w:val="231F20"/>
          <w:spacing w:val="-10"/>
          <w:sz w:val="19"/>
        </w:rPr>
        <w:t> </w:t>
      </w:r>
      <w:r>
        <w:rPr>
          <w:rFonts w:ascii="Trebuchet MS"/>
          <w:b/>
          <w:color w:val="231F20"/>
          <w:spacing w:val="-4"/>
          <w:sz w:val="19"/>
        </w:rPr>
        <w:t>resources</w:t>
      </w:r>
      <w:r>
        <w:rPr>
          <w:rFonts w:ascii="Trebuchet MS"/>
          <w:b/>
          <w:color w:val="231F20"/>
          <w:spacing w:val="-11"/>
          <w:sz w:val="19"/>
        </w:rPr>
        <w:t> </w:t>
      </w:r>
      <w:r>
        <w:rPr>
          <w:rFonts w:ascii="Trebuchet MS"/>
          <w:b/>
          <w:color w:val="231F20"/>
          <w:spacing w:val="-4"/>
          <w:sz w:val="19"/>
        </w:rPr>
        <w:t>that</w:t>
      </w:r>
      <w:r>
        <w:rPr>
          <w:rFonts w:ascii="Trebuchet MS"/>
          <w:b/>
          <w:color w:val="231F20"/>
          <w:spacing w:val="-10"/>
          <w:sz w:val="19"/>
        </w:rPr>
        <w:t> </w:t>
      </w:r>
      <w:r>
        <w:rPr>
          <w:rFonts w:ascii="Trebuchet MS"/>
          <w:b/>
          <w:color w:val="231F20"/>
          <w:spacing w:val="-4"/>
          <w:sz w:val="19"/>
        </w:rPr>
        <w:t>made</w:t>
      </w:r>
      <w:r>
        <w:rPr>
          <w:rFonts w:ascii="Trebuchet MS"/>
          <w:b/>
          <w:color w:val="231F20"/>
          <w:spacing w:val="-10"/>
          <w:sz w:val="19"/>
        </w:rPr>
        <w:t> </w:t>
      </w:r>
      <w:r>
        <w:rPr>
          <w:rFonts w:ascii="Trebuchet MS"/>
          <w:b/>
          <w:color w:val="231F20"/>
          <w:spacing w:val="-4"/>
          <w:sz w:val="19"/>
        </w:rPr>
        <w:t>liquor</w:t>
      </w:r>
      <w:r>
        <w:rPr>
          <w:rFonts w:ascii="Trebuchet MS"/>
          <w:b/>
          <w:color w:val="231F20"/>
          <w:spacing w:val="-11"/>
          <w:sz w:val="19"/>
        </w:rPr>
        <w:t> </w:t>
      </w:r>
      <w:r>
        <w:rPr>
          <w:rFonts w:ascii="Trebuchet MS"/>
          <w:b/>
          <w:color w:val="231F20"/>
          <w:spacing w:val="-4"/>
          <w:sz w:val="19"/>
        </w:rPr>
        <w:t>containers</w:t>
      </w:r>
      <w:r>
        <w:rPr>
          <w:rFonts w:ascii="Trebuchet MS"/>
          <w:b/>
          <w:color w:val="231F20"/>
          <w:spacing w:val="-10"/>
          <w:sz w:val="19"/>
        </w:rPr>
        <w:t> </w:t>
      </w:r>
      <w:r>
        <w:rPr>
          <w:rFonts w:ascii="Trebuchet MS"/>
          <w:b/>
          <w:color w:val="231F20"/>
          <w:spacing w:val="-4"/>
          <w:sz w:val="19"/>
        </w:rPr>
        <w:t>first</w:t>
      </w:r>
      <w:r>
        <w:rPr>
          <w:rFonts w:ascii="Trebuchet MS"/>
          <w:b/>
          <w:color w:val="231F20"/>
          <w:spacing w:val="-10"/>
          <w:sz w:val="19"/>
        </w:rPr>
        <w:t> </w:t>
      </w:r>
      <w:r>
        <w:rPr>
          <w:rFonts w:ascii="Trebuchet MS"/>
          <w:b/>
          <w:color w:val="231F20"/>
          <w:spacing w:val="-4"/>
          <w:sz w:val="19"/>
        </w:rPr>
        <w:t>disap- </w:t>
      </w:r>
      <w:r>
        <w:rPr>
          <w:rFonts w:ascii="Trebuchet MS"/>
          <w:b/>
          <w:color w:val="231F20"/>
          <w:sz w:val="19"/>
        </w:rPr>
        <w:t>pear</w:t>
      </w:r>
      <w:r>
        <w:rPr>
          <w:rFonts w:ascii="Trebuchet MS"/>
          <w:b/>
          <w:color w:val="231F20"/>
          <w:spacing w:val="-6"/>
          <w:sz w:val="19"/>
        </w:rPr>
        <w:t> </w:t>
      </w:r>
      <w:r>
        <w:rPr>
          <w:rFonts w:ascii="Trebuchet MS"/>
          <w:b/>
          <w:color w:val="231F20"/>
          <w:sz w:val="19"/>
        </w:rPr>
        <w:t>and</w:t>
      </w:r>
      <w:r>
        <w:rPr>
          <w:rFonts w:ascii="Trebuchet MS"/>
          <w:b/>
          <w:color w:val="231F20"/>
          <w:spacing w:val="-6"/>
          <w:sz w:val="19"/>
        </w:rPr>
        <w:t> </w:t>
      </w:r>
      <w:r>
        <w:rPr>
          <w:rFonts w:ascii="Trebuchet MS"/>
          <w:b/>
          <w:color w:val="231F20"/>
          <w:sz w:val="19"/>
        </w:rPr>
        <w:t>then</w:t>
      </w:r>
      <w:r>
        <w:rPr>
          <w:rFonts w:ascii="Trebuchet MS"/>
          <w:b/>
          <w:color w:val="231F20"/>
          <w:spacing w:val="-6"/>
          <w:sz w:val="19"/>
        </w:rPr>
        <w:t> </w:t>
      </w:r>
      <w:r>
        <w:rPr>
          <w:rFonts w:ascii="Trebuchet MS"/>
          <w:b/>
          <w:color w:val="231F20"/>
          <w:sz w:val="19"/>
        </w:rPr>
        <w:t>appear</w:t>
      </w:r>
      <w:r>
        <w:rPr>
          <w:rFonts w:ascii="Trebuchet MS"/>
          <w:b/>
          <w:color w:val="231F20"/>
          <w:spacing w:val="-6"/>
          <w:sz w:val="19"/>
        </w:rPr>
        <w:t> </w:t>
      </w:r>
      <w:r>
        <w:rPr>
          <w:rFonts w:ascii="Trebuchet MS"/>
          <w:b/>
          <w:color w:val="231F20"/>
          <w:sz w:val="19"/>
        </w:rPr>
        <w:t>again.</w:t>
      </w:r>
    </w:p>
    <w:p>
      <w:pPr>
        <w:pStyle w:val="BodyText"/>
        <w:spacing w:line="266" w:lineRule="auto" w:before="187"/>
        <w:ind w:left="330" w:right="366"/>
        <w:jc w:val="both"/>
      </w:pPr>
      <w:r>
        <w:rPr>
          <w:color w:val="231F20"/>
        </w:rPr>
        <w:t>underwater,</w:t>
      </w:r>
      <w:r>
        <w:rPr>
          <w:color w:val="231F20"/>
          <w:spacing w:val="-6"/>
        </w:rPr>
        <w:t> </w:t>
      </w:r>
      <w:r>
        <w:rPr>
          <w:color w:val="231F20"/>
        </w:rPr>
        <w:t>combining</w:t>
      </w:r>
      <w:r>
        <w:rPr>
          <w:color w:val="231F20"/>
          <w:spacing w:val="-6"/>
        </w:rPr>
        <w:t> </w:t>
      </w:r>
      <w:r>
        <w:rPr>
          <w:color w:val="231F20"/>
        </w:rPr>
        <w:t>them</w:t>
      </w:r>
      <w:r>
        <w:rPr>
          <w:color w:val="231F20"/>
          <w:spacing w:val="-6"/>
        </w:rPr>
        <w:t> </w:t>
      </w:r>
      <w:r>
        <w:rPr>
          <w:color w:val="231F20"/>
        </w:rPr>
        <w:t>with</w:t>
      </w:r>
      <w:r>
        <w:rPr>
          <w:color w:val="231F20"/>
          <w:spacing w:val="-6"/>
        </w:rPr>
        <w:t> </w:t>
      </w:r>
      <w:r>
        <w:rPr>
          <w:color w:val="231F20"/>
        </w:rPr>
        <w:t>some</w:t>
      </w:r>
      <w:r>
        <w:rPr>
          <w:color w:val="231F20"/>
          <w:spacing w:val="-6"/>
        </w:rPr>
        <w:t> </w:t>
      </w:r>
      <w:r>
        <w:rPr>
          <w:color w:val="231F20"/>
        </w:rPr>
        <w:t>heavy</w:t>
      </w:r>
      <w:r>
        <w:rPr>
          <w:color w:val="231F20"/>
          <w:spacing w:val="-6"/>
        </w:rPr>
        <w:t> </w:t>
      </w:r>
      <w:r>
        <w:rPr>
          <w:color w:val="231F20"/>
        </w:rPr>
        <w:t>thing.</w:t>
      </w:r>
      <w:r>
        <w:rPr>
          <w:color w:val="231F20"/>
          <w:spacing w:val="-6"/>
        </w:rPr>
        <w:t> </w:t>
      </w:r>
      <w:r>
        <w:rPr>
          <w:color w:val="231F20"/>
        </w:rPr>
        <w:t>How</w:t>
      </w:r>
      <w:r>
        <w:rPr>
          <w:color w:val="231F20"/>
          <w:spacing w:val="-6"/>
        </w:rPr>
        <w:t> </w:t>
      </w:r>
      <w:r>
        <w:rPr>
          <w:color w:val="231F20"/>
        </w:rPr>
        <w:t>to</w:t>
      </w:r>
      <w:r>
        <w:rPr>
          <w:color w:val="231F20"/>
          <w:spacing w:val="-6"/>
        </w:rPr>
        <w:t> </w:t>
      </w:r>
      <w:r>
        <w:rPr>
          <w:color w:val="231F20"/>
        </w:rPr>
        <w:t>get</w:t>
      </w:r>
      <w:r>
        <w:rPr>
          <w:color w:val="231F20"/>
          <w:spacing w:val="-6"/>
        </w:rPr>
        <w:t> </w:t>
      </w:r>
      <w:r>
        <w:rPr>
          <w:color w:val="231F20"/>
        </w:rPr>
        <w:t>them</w:t>
      </w:r>
      <w:r>
        <w:rPr>
          <w:color w:val="231F20"/>
          <w:spacing w:val="-6"/>
        </w:rPr>
        <w:t> </w:t>
      </w:r>
      <w:r>
        <w:rPr>
          <w:color w:val="231F20"/>
        </w:rPr>
        <w:t>up</w:t>
      </w:r>
      <w:r>
        <w:rPr>
          <w:color w:val="231F20"/>
          <w:spacing w:val="-6"/>
        </w:rPr>
        <w:t> </w:t>
      </w:r>
      <w:r>
        <w:rPr>
          <w:color w:val="231F20"/>
        </w:rPr>
        <w:t>again? The real, inherent contradiction was that the containers should be heavier than water to disappear when needed and lighter than water to appear when needed. </w:t>
      </w:r>
      <w:r>
        <w:rPr>
          <w:color w:val="231F20"/>
          <w:spacing w:val="-2"/>
        </w:rPr>
        <w:t>The</w:t>
      </w:r>
      <w:r>
        <w:rPr>
          <w:color w:val="231F20"/>
          <w:spacing w:val="-10"/>
        </w:rPr>
        <w:t> </w:t>
      </w:r>
      <w:r>
        <w:rPr>
          <w:color w:val="231F20"/>
          <w:spacing w:val="-2"/>
        </w:rPr>
        <w:t>extra</w:t>
      </w:r>
      <w:r>
        <w:rPr>
          <w:color w:val="231F20"/>
          <w:spacing w:val="-10"/>
        </w:rPr>
        <w:t> </w:t>
      </w:r>
      <w:r>
        <w:rPr>
          <w:color w:val="231F20"/>
          <w:spacing w:val="-2"/>
        </w:rPr>
        <w:t>weight</w:t>
      </w:r>
      <w:r>
        <w:rPr>
          <w:color w:val="231F20"/>
          <w:spacing w:val="-10"/>
        </w:rPr>
        <w:t> </w:t>
      </w:r>
      <w:r>
        <w:rPr>
          <w:color w:val="231F20"/>
          <w:spacing w:val="-2"/>
        </w:rPr>
        <w:t>should</w:t>
      </w:r>
      <w:r>
        <w:rPr>
          <w:color w:val="231F20"/>
          <w:spacing w:val="-10"/>
        </w:rPr>
        <w:t> </w:t>
      </w:r>
      <w:r>
        <w:rPr>
          <w:color w:val="231F20"/>
          <w:spacing w:val="-2"/>
        </w:rPr>
        <w:t>itself</w:t>
      </w:r>
      <w:r>
        <w:rPr>
          <w:color w:val="231F20"/>
          <w:spacing w:val="-10"/>
        </w:rPr>
        <w:t> </w:t>
      </w:r>
      <w:r>
        <w:rPr>
          <w:color w:val="231F20"/>
          <w:spacing w:val="-2"/>
        </w:rPr>
        <w:t>disappear.</w:t>
      </w:r>
      <w:r>
        <w:rPr>
          <w:color w:val="231F20"/>
          <w:spacing w:val="-10"/>
        </w:rPr>
        <w:t> </w:t>
      </w:r>
      <w:r>
        <w:rPr>
          <w:color w:val="231F20"/>
          <w:spacing w:val="-2"/>
        </w:rPr>
        <w:t>What</w:t>
      </w:r>
      <w:r>
        <w:rPr>
          <w:color w:val="231F20"/>
          <w:spacing w:val="-10"/>
        </w:rPr>
        <w:t> </w:t>
      </w:r>
      <w:r>
        <w:rPr>
          <w:color w:val="231F20"/>
          <w:spacing w:val="-2"/>
        </w:rPr>
        <w:t>could</w:t>
      </w:r>
      <w:r>
        <w:rPr>
          <w:color w:val="231F20"/>
          <w:spacing w:val="-10"/>
        </w:rPr>
        <w:t> </w:t>
      </w:r>
      <w:r>
        <w:rPr>
          <w:color w:val="231F20"/>
          <w:spacing w:val="-2"/>
        </w:rPr>
        <w:t>be</w:t>
      </w:r>
      <w:r>
        <w:rPr>
          <w:color w:val="231F20"/>
          <w:spacing w:val="-10"/>
        </w:rPr>
        <w:t> </w:t>
      </w:r>
      <w:r>
        <w:rPr>
          <w:color w:val="231F20"/>
          <w:spacing w:val="-2"/>
        </w:rPr>
        <w:t>the</w:t>
      </w:r>
      <w:r>
        <w:rPr>
          <w:color w:val="231F20"/>
          <w:spacing w:val="-10"/>
        </w:rPr>
        <w:t> </w:t>
      </w:r>
      <w:r>
        <w:rPr>
          <w:color w:val="231F20"/>
          <w:spacing w:val="-2"/>
        </w:rPr>
        <w:t>weight</w:t>
      </w:r>
      <w:r>
        <w:rPr>
          <w:color w:val="231F20"/>
          <w:spacing w:val="-10"/>
        </w:rPr>
        <w:t> </w:t>
      </w:r>
      <w:r>
        <w:rPr>
          <w:color w:val="231F20"/>
          <w:spacing w:val="-2"/>
        </w:rPr>
        <w:t>that</w:t>
      </w:r>
      <w:r>
        <w:rPr>
          <w:color w:val="231F20"/>
          <w:spacing w:val="-10"/>
        </w:rPr>
        <w:t> </w:t>
      </w:r>
      <w:r>
        <w:rPr>
          <w:color w:val="231F20"/>
          <w:spacing w:val="-2"/>
        </w:rPr>
        <w:t>disappears </w:t>
      </w:r>
      <w:r>
        <w:rPr>
          <w:color w:val="231F20"/>
          <w:spacing w:val="-4"/>
        </w:rPr>
        <w:t>easily</w:t>
      </w:r>
      <w:r>
        <w:rPr>
          <w:color w:val="231F20"/>
          <w:spacing w:val="-5"/>
        </w:rPr>
        <w:t> </w:t>
      </w:r>
      <w:r>
        <w:rPr>
          <w:color w:val="231F20"/>
          <w:spacing w:val="-4"/>
        </w:rPr>
        <w:t>in</w:t>
      </w:r>
      <w:r>
        <w:rPr>
          <w:color w:val="231F20"/>
          <w:spacing w:val="-5"/>
        </w:rPr>
        <w:t> </w:t>
      </w:r>
      <w:r>
        <w:rPr>
          <w:color w:val="231F20"/>
          <w:spacing w:val="-4"/>
        </w:rPr>
        <w:t>the</w:t>
      </w:r>
      <w:r>
        <w:rPr>
          <w:color w:val="231F20"/>
          <w:spacing w:val="-5"/>
        </w:rPr>
        <w:t> </w:t>
      </w:r>
      <w:r>
        <w:rPr>
          <w:color w:val="231F20"/>
          <w:spacing w:val="-4"/>
        </w:rPr>
        <w:t>water?</w:t>
      </w:r>
      <w:r>
        <w:rPr>
          <w:color w:val="231F20"/>
          <w:spacing w:val="-5"/>
        </w:rPr>
        <w:t> </w:t>
      </w:r>
      <w:r>
        <w:rPr>
          <w:color w:val="231F20"/>
          <w:spacing w:val="-4"/>
        </w:rPr>
        <w:t>Something</w:t>
      </w:r>
      <w:r>
        <w:rPr>
          <w:color w:val="231F20"/>
          <w:spacing w:val="-5"/>
        </w:rPr>
        <w:t> </w:t>
      </w:r>
      <w:r>
        <w:rPr>
          <w:color w:val="231F20"/>
          <w:spacing w:val="-4"/>
        </w:rPr>
        <w:t>that</w:t>
      </w:r>
      <w:r>
        <w:rPr>
          <w:color w:val="231F20"/>
          <w:spacing w:val="-5"/>
        </w:rPr>
        <w:t> </w:t>
      </w:r>
      <w:r>
        <w:rPr>
          <w:color w:val="231F20"/>
          <w:spacing w:val="-4"/>
        </w:rPr>
        <w:t>dissolves</w:t>
      </w:r>
      <w:r>
        <w:rPr>
          <w:color w:val="231F20"/>
          <w:spacing w:val="-5"/>
        </w:rPr>
        <w:t> </w:t>
      </w:r>
      <w:r>
        <w:rPr>
          <w:color w:val="231F20"/>
          <w:spacing w:val="-4"/>
        </w:rPr>
        <w:t>in</w:t>
      </w:r>
      <w:r>
        <w:rPr>
          <w:color w:val="231F20"/>
          <w:spacing w:val="-5"/>
        </w:rPr>
        <w:t> </w:t>
      </w:r>
      <w:r>
        <w:rPr>
          <w:color w:val="231F20"/>
          <w:spacing w:val="-4"/>
        </w:rPr>
        <w:t>water?</w:t>
      </w:r>
      <w:r>
        <w:rPr>
          <w:color w:val="231F20"/>
          <w:spacing w:val="-5"/>
        </w:rPr>
        <w:t> </w:t>
      </w:r>
      <w:r>
        <w:rPr>
          <w:color w:val="231F20"/>
          <w:spacing w:val="-4"/>
        </w:rPr>
        <w:t>Which</w:t>
      </w:r>
      <w:r>
        <w:rPr>
          <w:color w:val="231F20"/>
          <w:spacing w:val="-5"/>
        </w:rPr>
        <w:t> </w:t>
      </w:r>
      <w:r>
        <w:rPr>
          <w:color w:val="231F20"/>
          <w:spacing w:val="-4"/>
        </w:rPr>
        <w:t>substances</w:t>
      </w:r>
      <w:r>
        <w:rPr>
          <w:color w:val="231F20"/>
          <w:spacing w:val="-5"/>
        </w:rPr>
        <w:t> </w:t>
      </w:r>
      <w:r>
        <w:rPr>
          <w:color w:val="231F20"/>
          <w:spacing w:val="-4"/>
        </w:rPr>
        <w:t>are</w:t>
      </w:r>
      <w:r>
        <w:rPr>
          <w:color w:val="231F20"/>
          <w:spacing w:val="-5"/>
        </w:rPr>
        <w:t> </w:t>
      </w:r>
      <w:r>
        <w:rPr>
          <w:color w:val="231F20"/>
          <w:spacing w:val="-4"/>
        </w:rPr>
        <w:t>easily </w:t>
      </w:r>
      <w:r>
        <w:rPr>
          <w:color w:val="231F20"/>
          <w:spacing w:val="-2"/>
        </w:rPr>
        <w:t>available</w:t>
      </w:r>
      <w:r>
        <w:rPr>
          <w:color w:val="231F20"/>
          <w:spacing w:val="-12"/>
        </w:rPr>
        <w:t> </w:t>
      </w:r>
      <w:r>
        <w:rPr>
          <w:color w:val="231F20"/>
          <w:spacing w:val="-2"/>
        </w:rPr>
        <w:t>and</w:t>
      </w:r>
      <w:r>
        <w:rPr>
          <w:color w:val="231F20"/>
          <w:spacing w:val="-11"/>
        </w:rPr>
        <w:t> </w:t>
      </w:r>
      <w:r>
        <w:rPr>
          <w:color w:val="231F20"/>
          <w:spacing w:val="-2"/>
        </w:rPr>
        <w:t>dissolve</w:t>
      </w:r>
      <w:r>
        <w:rPr>
          <w:color w:val="231F20"/>
          <w:spacing w:val="-11"/>
        </w:rPr>
        <w:t> </w:t>
      </w:r>
      <w:r>
        <w:rPr>
          <w:color w:val="231F20"/>
          <w:spacing w:val="-2"/>
        </w:rPr>
        <w:t>in</w:t>
      </w:r>
      <w:r>
        <w:rPr>
          <w:color w:val="231F20"/>
          <w:spacing w:val="-11"/>
        </w:rPr>
        <w:t> </w:t>
      </w:r>
      <w:r>
        <w:rPr>
          <w:color w:val="231F20"/>
          <w:spacing w:val="-2"/>
        </w:rPr>
        <w:t>water?</w:t>
      </w:r>
      <w:r>
        <w:rPr>
          <w:color w:val="231F20"/>
          <w:spacing w:val="-11"/>
        </w:rPr>
        <w:t> </w:t>
      </w:r>
      <w:r>
        <w:rPr>
          <w:color w:val="231F20"/>
          <w:spacing w:val="-2"/>
        </w:rPr>
        <w:t>Sugar?</w:t>
      </w:r>
      <w:r>
        <w:rPr>
          <w:color w:val="231F20"/>
          <w:spacing w:val="-11"/>
        </w:rPr>
        <w:t> </w:t>
      </w:r>
      <w:r>
        <w:rPr>
          <w:color w:val="231F20"/>
          <w:spacing w:val="-2"/>
        </w:rPr>
        <w:t>Salt?</w:t>
      </w:r>
      <w:r>
        <w:rPr>
          <w:color w:val="231F20"/>
          <w:spacing w:val="-11"/>
        </w:rPr>
        <w:t> </w:t>
      </w:r>
      <w:r>
        <w:rPr>
          <w:color w:val="231F20"/>
          <w:spacing w:val="-2"/>
        </w:rPr>
        <w:t>Smugglers</w:t>
      </w:r>
      <w:r>
        <w:rPr>
          <w:color w:val="231F20"/>
          <w:spacing w:val="-11"/>
        </w:rPr>
        <w:t> </w:t>
      </w:r>
      <w:r>
        <w:rPr>
          <w:color w:val="231F20"/>
          <w:spacing w:val="-2"/>
        </w:rPr>
        <w:t>used</w:t>
      </w:r>
      <w:r>
        <w:rPr>
          <w:color w:val="231F20"/>
          <w:spacing w:val="-12"/>
        </w:rPr>
        <w:t> </w:t>
      </w:r>
      <w:r>
        <w:rPr>
          <w:color w:val="231F20"/>
          <w:spacing w:val="-2"/>
        </w:rPr>
        <w:t>table</w:t>
      </w:r>
      <w:r>
        <w:rPr>
          <w:color w:val="231F20"/>
          <w:spacing w:val="-11"/>
        </w:rPr>
        <w:t> </w:t>
      </w:r>
      <w:r>
        <w:rPr>
          <w:color w:val="231F20"/>
          <w:spacing w:val="-2"/>
        </w:rPr>
        <w:t>salt</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weight </w:t>
      </w:r>
      <w:r>
        <w:rPr>
          <w:color w:val="231F20"/>
        </w:rPr>
        <w:t>that</w:t>
      </w:r>
      <w:r>
        <w:rPr>
          <w:color w:val="231F20"/>
          <w:spacing w:val="-1"/>
        </w:rPr>
        <w:t> </w:t>
      </w:r>
      <w:r>
        <w:rPr>
          <w:color w:val="231F20"/>
        </w:rPr>
        <w:t>dissolved</w:t>
      </w:r>
      <w:r>
        <w:rPr>
          <w:color w:val="231F20"/>
          <w:spacing w:val="-1"/>
        </w:rPr>
        <w:t> </w:t>
      </w:r>
      <w:r>
        <w:rPr>
          <w:color w:val="231F20"/>
        </w:rPr>
        <w:t>and</w:t>
      </w:r>
      <w:r>
        <w:rPr>
          <w:color w:val="231F20"/>
          <w:spacing w:val="-1"/>
        </w:rPr>
        <w:t> </w:t>
      </w:r>
      <w:r>
        <w:rPr>
          <w:color w:val="231F20"/>
        </w:rPr>
        <w:t>the</w:t>
      </w:r>
      <w:r>
        <w:rPr>
          <w:color w:val="231F20"/>
          <w:spacing w:val="-1"/>
        </w:rPr>
        <w:t> </w:t>
      </w:r>
      <w:r>
        <w:rPr>
          <w:color w:val="231F20"/>
        </w:rPr>
        <w:t>containers</w:t>
      </w:r>
      <w:r>
        <w:rPr>
          <w:color w:val="231F20"/>
          <w:spacing w:val="-1"/>
        </w:rPr>
        <w:t> </w:t>
      </w:r>
      <w:r>
        <w:rPr>
          <w:color w:val="231F20"/>
        </w:rPr>
        <w:t>surfaced</w:t>
      </w:r>
      <w:r>
        <w:rPr>
          <w:color w:val="231F20"/>
          <w:spacing w:val="-1"/>
        </w:rPr>
        <w:t> </w:t>
      </w:r>
      <w:r>
        <w:rPr>
          <w:color w:val="231F20"/>
        </w:rPr>
        <w:t>at</w:t>
      </w:r>
      <w:r>
        <w:rPr>
          <w:color w:val="231F20"/>
          <w:spacing w:val="-1"/>
        </w:rPr>
        <w:t> </w:t>
      </w:r>
      <w:r>
        <w:rPr>
          <w:color w:val="231F20"/>
        </w:rPr>
        <w:t>a</w:t>
      </w:r>
      <w:r>
        <w:rPr>
          <w:color w:val="231F20"/>
          <w:spacing w:val="-1"/>
        </w:rPr>
        <w:t> </w:t>
      </w:r>
      <w:r>
        <w:rPr>
          <w:color w:val="231F20"/>
        </w:rPr>
        <w:t>planned</w:t>
      </w:r>
      <w:r>
        <w:rPr>
          <w:color w:val="231F20"/>
          <w:spacing w:val="-1"/>
        </w:rPr>
        <w:t> </w:t>
      </w:r>
      <w:r>
        <w:rPr>
          <w:color w:val="231F20"/>
        </w:rPr>
        <w:t>time</w:t>
      </w:r>
      <w:r>
        <w:rPr>
          <w:color w:val="231F20"/>
          <w:spacing w:val="-1"/>
        </w:rPr>
        <w:t> </w:t>
      </w:r>
      <w:r>
        <w:rPr>
          <w:color w:val="231F20"/>
        </w:rPr>
        <w:t>(see</w:t>
      </w:r>
      <w:r>
        <w:rPr>
          <w:color w:val="231F20"/>
          <w:spacing w:val="-1"/>
        </w:rPr>
        <w:t> </w:t>
      </w:r>
      <w:r>
        <w:rPr>
          <w:color w:val="231F20"/>
        </w:rPr>
        <w:t>Figure</w:t>
      </w:r>
      <w:r>
        <w:rPr>
          <w:color w:val="231F20"/>
          <w:spacing w:val="-12"/>
        </w:rPr>
        <w:t> </w:t>
      </w:r>
      <w:r>
        <w:rPr>
          <w:color w:val="231F20"/>
        </w:rPr>
        <w:t>5.6).</w:t>
      </w:r>
      <w:r>
        <w:rPr>
          <w:color w:val="231F20"/>
          <w:spacing w:val="-1"/>
        </w:rPr>
        <w:t> </w:t>
      </w:r>
      <w:r>
        <w:rPr>
          <w:color w:val="231F20"/>
        </w:rPr>
        <w:t>Of course,</w:t>
      </w:r>
      <w:r>
        <w:rPr>
          <w:color w:val="231F20"/>
          <w:spacing w:val="-14"/>
        </w:rPr>
        <w:t> </w:t>
      </w:r>
      <w:r>
        <w:rPr>
          <w:color w:val="231F20"/>
        </w:rPr>
        <w:t>the</w:t>
      </w:r>
      <w:r>
        <w:rPr>
          <w:color w:val="231F20"/>
          <w:spacing w:val="-13"/>
        </w:rPr>
        <w:t> </w:t>
      </w:r>
      <w:r>
        <w:rPr>
          <w:color w:val="231F20"/>
        </w:rPr>
        <w:t>police</w:t>
      </w:r>
      <w:r>
        <w:rPr>
          <w:color w:val="231F20"/>
          <w:spacing w:val="-13"/>
        </w:rPr>
        <w:t> </w:t>
      </w:r>
      <w:r>
        <w:rPr>
          <w:color w:val="231F20"/>
        </w:rPr>
        <w:t>eventually</w:t>
      </w:r>
      <w:r>
        <w:rPr>
          <w:color w:val="231F20"/>
          <w:spacing w:val="-13"/>
        </w:rPr>
        <w:t> </w:t>
      </w:r>
      <w:r>
        <w:rPr>
          <w:color w:val="231F20"/>
        </w:rPr>
        <w:t>learned</w:t>
      </w:r>
      <w:r>
        <w:rPr>
          <w:color w:val="231F20"/>
          <w:spacing w:val="-13"/>
        </w:rPr>
        <w:t> </w:t>
      </w:r>
      <w:r>
        <w:rPr>
          <w:color w:val="231F20"/>
        </w:rPr>
        <w:t>the</w:t>
      </w:r>
      <w:r>
        <w:rPr>
          <w:color w:val="231F20"/>
          <w:spacing w:val="-13"/>
        </w:rPr>
        <w:t> </w:t>
      </w:r>
      <w:r>
        <w:rPr>
          <w:color w:val="231F20"/>
        </w:rPr>
        <w:t>trick</w:t>
      </w:r>
      <w:r>
        <w:rPr>
          <w:color w:val="231F20"/>
          <w:spacing w:val="-13"/>
        </w:rPr>
        <w:t> </w:t>
      </w:r>
      <w:r>
        <w:rPr>
          <w:color w:val="231F20"/>
        </w:rPr>
        <w:t>and</w:t>
      </w:r>
      <w:r>
        <w:rPr>
          <w:color w:val="231F20"/>
          <w:spacing w:val="-13"/>
        </w:rPr>
        <w:t> </w:t>
      </w:r>
      <w:r>
        <w:rPr>
          <w:color w:val="231F20"/>
        </w:rPr>
        <w:t>today’s</w:t>
      </w:r>
      <w:r>
        <w:rPr>
          <w:color w:val="231F20"/>
          <w:spacing w:val="-14"/>
        </w:rPr>
        <w:t> </w:t>
      </w:r>
      <w:r>
        <w:rPr>
          <w:color w:val="231F20"/>
        </w:rPr>
        <w:t>drug</w:t>
      </w:r>
      <w:r>
        <w:rPr>
          <w:color w:val="231F20"/>
          <w:spacing w:val="-13"/>
        </w:rPr>
        <w:t> </w:t>
      </w:r>
      <w:r>
        <w:rPr>
          <w:color w:val="231F20"/>
        </w:rPr>
        <w:t>smugglers</w:t>
      </w:r>
      <w:r>
        <w:rPr>
          <w:color w:val="231F20"/>
          <w:spacing w:val="-13"/>
        </w:rPr>
        <w:t> </w:t>
      </w:r>
      <w:r>
        <w:rPr>
          <w:color w:val="231F20"/>
        </w:rPr>
        <w:t>have</w:t>
      </w:r>
      <w:r>
        <w:rPr>
          <w:color w:val="231F20"/>
          <w:spacing w:val="-13"/>
        </w:rPr>
        <w:t> </w:t>
      </w:r>
      <w:r>
        <w:rPr>
          <w:color w:val="231F20"/>
        </w:rPr>
        <w:t>to use different methods.</w:t>
      </w:r>
    </w:p>
    <w:p>
      <w:pPr>
        <w:pStyle w:val="BodyText"/>
      </w:pPr>
    </w:p>
    <w:p>
      <w:pPr>
        <w:pStyle w:val="BodyText"/>
        <w:spacing w:before="64"/>
      </w:pPr>
    </w:p>
    <w:p>
      <w:pPr>
        <w:pStyle w:val="Heading4"/>
        <w:numPr>
          <w:ilvl w:val="1"/>
          <w:numId w:val="37"/>
        </w:numPr>
        <w:tabs>
          <w:tab w:pos="1050" w:val="left" w:leader="none"/>
        </w:tabs>
        <w:spacing w:line="240" w:lineRule="auto" w:before="0" w:after="0"/>
        <w:ind w:left="1050" w:right="0" w:hanging="720"/>
        <w:jc w:val="left"/>
      </w:pPr>
      <w:r>
        <w:rPr>
          <w:color w:val="231F20"/>
          <w:spacing w:val="-2"/>
        </w:rPr>
        <w:t>Summary</w:t>
      </w:r>
    </w:p>
    <w:p>
      <w:pPr>
        <w:pStyle w:val="ListParagraph"/>
        <w:numPr>
          <w:ilvl w:val="0"/>
          <w:numId w:val="41"/>
        </w:numPr>
        <w:tabs>
          <w:tab w:pos="810" w:val="left" w:leader="none"/>
        </w:tabs>
        <w:spacing w:line="223" w:lineRule="auto" w:before="112" w:after="0"/>
        <w:ind w:left="810" w:right="368" w:hanging="240"/>
        <w:jc w:val="both"/>
        <w:rPr>
          <w:sz w:val="21"/>
        </w:rPr>
      </w:pPr>
      <w:r>
        <w:rPr>
          <w:color w:val="231F20"/>
          <w:sz w:val="21"/>
        </w:rPr>
        <w:t>Seek idle, invisible, free, or very cheap resources in the system and its </w:t>
      </w:r>
      <w:r>
        <w:rPr>
          <w:color w:val="231F20"/>
          <w:spacing w:val="-2"/>
          <w:sz w:val="21"/>
        </w:rPr>
        <w:t>environment.</w:t>
      </w:r>
    </w:p>
    <w:p>
      <w:pPr>
        <w:pStyle w:val="ListParagraph"/>
        <w:numPr>
          <w:ilvl w:val="0"/>
          <w:numId w:val="41"/>
        </w:numPr>
        <w:tabs>
          <w:tab w:pos="810" w:val="left" w:leader="none"/>
        </w:tabs>
        <w:spacing w:line="244" w:lineRule="auto" w:before="0" w:after="0"/>
        <w:ind w:left="810" w:right="369" w:hanging="240"/>
        <w:jc w:val="both"/>
        <w:rPr>
          <w:sz w:val="21"/>
        </w:rPr>
      </w:pPr>
      <w:r>
        <w:rPr>
          <w:color w:val="231F20"/>
          <w:sz w:val="21"/>
        </w:rPr>
        <w:t>Use</w:t>
      </w:r>
      <w:r>
        <w:rPr>
          <w:color w:val="231F20"/>
          <w:spacing w:val="-14"/>
          <w:sz w:val="21"/>
        </w:rPr>
        <w:t> </w:t>
      </w:r>
      <w:r>
        <w:rPr>
          <w:color w:val="231F20"/>
          <w:sz w:val="21"/>
        </w:rPr>
        <w:t>all</w:t>
      </w:r>
      <w:r>
        <w:rPr>
          <w:color w:val="231F20"/>
          <w:spacing w:val="-13"/>
          <w:sz w:val="21"/>
        </w:rPr>
        <w:t> </w:t>
      </w:r>
      <w:r>
        <w:rPr>
          <w:color w:val="231F20"/>
          <w:sz w:val="21"/>
        </w:rPr>
        <w:t>the</w:t>
      </w:r>
      <w:r>
        <w:rPr>
          <w:color w:val="231F20"/>
          <w:spacing w:val="-13"/>
          <w:sz w:val="21"/>
        </w:rPr>
        <w:t> </w:t>
      </w:r>
      <w:r>
        <w:rPr>
          <w:color w:val="231F20"/>
          <w:sz w:val="21"/>
        </w:rPr>
        <w:t>benefits</w:t>
      </w:r>
      <w:r>
        <w:rPr>
          <w:color w:val="231F20"/>
          <w:spacing w:val="-13"/>
          <w:sz w:val="21"/>
        </w:rPr>
        <w:t> </w:t>
      </w:r>
      <w:r>
        <w:rPr>
          <w:color w:val="231F20"/>
          <w:sz w:val="21"/>
        </w:rPr>
        <w:t>from</w:t>
      </w:r>
      <w:r>
        <w:rPr>
          <w:color w:val="231F20"/>
          <w:spacing w:val="-13"/>
          <w:sz w:val="21"/>
        </w:rPr>
        <w:t> </w:t>
      </w:r>
      <w:r>
        <w:rPr>
          <w:color w:val="231F20"/>
          <w:sz w:val="21"/>
        </w:rPr>
        <w:t>resource</w:t>
      </w:r>
      <w:r>
        <w:rPr>
          <w:color w:val="231F20"/>
          <w:spacing w:val="-13"/>
          <w:sz w:val="21"/>
        </w:rPr>
        <w:t> </w:t>
      </w:r>
      <w:r>
        <w:rPr>
          <w:color w:val="231F20"/>
          <w:sz w:val="21"/>
        </w:rPr>
        <w:t>analysis:</w:t>
      </w:r>
      <w:r>
        <w:rPr>
          <w:color w:val="231F20"/>
          <w:spacing w:val="-13"/>
          <w:sz w:val="21"/>
        </w:rPr>
        <w:t> </w:t>
      </w:r>
      <w:r>
        <w:rPr>
          <w:color w:val="231F20"/>
          <w:sz w:val="21"/>
        </w:rPr>
        <w:t>getting</w:t>
      </w:r>
      <w:r>
        <w:rPr>
          <w:color w:val="231F20"/>
          <w:spacing w:val="-13"/>
          <w:sz w:val="21"/>
        </w:rPr>
        <w:t> </w:t>
      </w:r>
      <w:r>
        <w:rPr>
          <w:color w:val="231F20"/>
          <w:sz w:val="21"/>
        </w:rPr>
        <w:t>ideas,</w:t>
      </w:r>
      <w:r>
        <w:rPr>
          <w:color w:val="231F20"/>
          <w:spacing w:val="-14"/>
          <w:sz w:val="21"/>
        </w:rPr>
        <w:t> </w:t>
      </w:r>
      <w:r>
        <w:rPr>
          <w:color w:val="231F20"/>
          <w:sz w:val="21"/>
        </w:rPr>
        <w:t>getting</w:t>
      </w:r>
      <w:r>
        <w:rPr>
          <w:color w:val="231F20"/>
          <w:spacing w:val="-13"/>
          <w:sz w:val="21"/>
        </w:rPr>
        <w:t> </w:t>
      </w:r>
      <w:r>
        <w:rPr>
          <w:color w:val="231F20"/>
          <w:sz w:val="21"/>
        </w:rPr>
        <w:t>ideas</w:t>
      </w:r>
      <w:r>
        <w:rPr>
          <w:color w:val="231F20"/>
          <w:spacing w:val="-13"/>
          <w:sz w:val="21"/>
        </w:rPr>
        <w:t> </w:t>
      </w:r>
      <w:r>
        <w:rPr>
          <w:color w:val="231F20"/>
          <w:sz w:val="21"/>
        </w:rPr>
        <w:t>with other</w:t>
      </w:r>
      <w:r>
        <w:rPr>
          <w:color w:val="231F20"/>
          <w:spacing w:val="-2"/>
          <w:sz w:val="21"/>
        </w:rPr>
        <w:t> </w:t>
      </w:r>
      <w:r>
        <w:rPr>
          <w:color w:val="231F20"/>
          <w:sz w:val="21"/>
        </w:rPr>
        <w:t>tools</w:t>
      </w:r>
      <w:r>
        <w:rPr>
          <w:color w:val="231F20"/>
          <w:spacing w:val="-2"/>
          <w:sz w:val="21"/>
        </w:rPr>
        <w:t> </w:t>
      </w:r>
      <w:r>
        <w:rPr>
          <w:color w:val="231F20"/>
          <w:sz w:val="21"/>
        </w:rPr>
        <w:t>together,</w:t>
      </w:r>
      <w:r>
        <w:rPr>
          <w:color w:val="231F20"/>
          <w:spacing w:val="-2"/>
          <w:sz w:val="21"/>
        </w:rPr>
        <w:t> </w:t>
      </w:r>
      <w:r>
        <w:rPr>
          <w:color w:val="231F20"/>
          <w:sz w:val="21"/>
        </w:rPr>
        <w:t>forecasting</w:t>
      </w:r>
      <w:r>
        <w:rPr>
          <w:color w:val="231F20"/>
          <w:spacing w:val="-2"/>
          <w:sz w:val="21"/>
        </w:rPr>
        <w:t> </w:t>
      </w:r>
      <w:r>
        <w:rPr>
          <w:color w:val="231F20"/>
          <w:sz w:val="21"/>
        </w:rPr>
        <w:t>the</w:t>
      </w:r>
      <w:r>
        <w:rPr>
          <w:color w:val="231F20"/>
          <w:spacing w:val="-2"/>
          <w:sz w:val="21"/>
        </w:rPr>
        <w:t> </w:t>
      </w:r>
      <w:r>
        <w:rPr>
          <w:color w:val="231F20"/>
          <w:sz w:val="21"/>
        </w:rPr>
        <w:t>evolution</w:t>
      </w:r>
      <w:r>
        <w:rPr>
          <w:color w:val="231F20"/>
          <w:spacing w:val="-2"/>
          <w:sz w:val="21"/>
        </w:rPr>
        <w:t> </w:t>
      </w:r>
      <w:r>
        <w:rPr>
          <w:color w:val="231F20"/>
          <w:sz w:val="21"/>
        </w:rPr>
        <w:t>of</w:t>
      </w:r>
      <w:r>
        <w:rPr>
          <w:color w:val="231F20"/>
          <w:spacing w:val="-2"/>
          <w:sz w:val="21"/>
        </w:rPr>
        <w:t> </w:t>
      </w:r>
      <w:r>
        <w:rPr>
          <w:color w:val="231F20"/>
          <w:sz w:val="21"/>
        </w:rPr>
        <w:t>systems,</w:t>
      </w:r>
      <w:r>
        <w:rPr>
          <w:color w:val="231F20"/>
          <w:spacing w:val="-2"/>
          <w:sz w:val="21"/>
        </w:rPr>
        <w:t> </w:t>
      </w:r>
      <w:r>
        <w:rPr>
          <w:color w:val="231F20"/>
          <w:sz w:val="21"/>
        </w:rPr>
        <w:t>forecasting</w:t>
      </w:r>
      <w:r>
        <w:rPr>
          <w:color w:val="231F20"/>
          <w:spacing w:val="-2"/>
          <w:sz w:val="21"/>
        </w:rPr>
        <w:t> </w:t>
      </w:r>
      <w:r>
        <w:rPr>
          <w:color w:val="231F20"/>
          <w:sz w:val="21"/>
        </w:rPr>
        <w:t>cus- tomer needs.</w:t>
      </w:r>
    </w:p>
    <w:p>
      <w:pPr>
        <w:pStyle w:val="ListParagraph"/>
        <w:numPr>
          <w:ilvl w:val="0"/>
          <w:numId w:val="41"/>
        </w:numPr>
        <w:tabs>
          <w:tab w:pos="810" w:val="left" w:leader="none"/>
        </w:tabs>
        <w:spacing w:line="223" w:lineRule="auto" w:before="0" w:after="0"/>
        <w:ind w:left="810" w:right="367" w:hanging="240"/>
        <w:jc w:val="both"/>
        <w:rPr>
          <w:sz w:val="21"/>
        </w:rPr>
      </w:pPr>
      <w:r>
        <w:rPr>
          <w:color w:val="231F20"/>
          <w:sz w:val="21"/>
        </w:rPr>
        <w:t>Map</w:t>
      </w:r>
      <w:r>
        <w:rPr>
          <w:color w:val="231F20"/>
          <w:spacing w:val="-11"/>
          <w:sz w:val="21"/>
        </w:rPr>
        <w:t> </w:t>
      </w:r>
      <w:r>
        <w:rPr>
          <w:color w:val="231F20"/>
          <w:sz w:val="21"/>
        </w:rPr>
        <w:t>many</w:t>
      </w:r>
      <w:r>
        <w:rPr>
          <w:color w:val="231F20"/>
          <w:spacing w:val="-11"/>
          <w:sz w:val="21"/>
        </w:rPr>
        <w:t> </w:t>
      </w:r>
      <w:r>
        <w:rPr>
          <w:color w:val="231F20"/>
          <w:sz w:val="21"/>
        </w:rPr>
        <w:t>resources,</w:t>
      </w:r>
      <w:r>
        <w:rPr>
          <w:color w:val="231F20"/>
          <w:spacing w:val="-11"/>
          <w:sz w:val="21"/>
        </w:rPr>
        <w:t> </w:t>
      </w:r>
      <w:r>
        <w:rPr>
          <w:color w:val="231F20"/>
          <w:sz w:val="21"/>
        </w:rPr>
        <w:t>not</w:t>
      </w:r>
      <w:r>
        <w:rPr>
          <w:color w:val="231F20"/>
          <w:spacing w:val="-11"/>
          <w:sz w:val="21"/>
        </w:rPr>
        <w:t> </w:t>
      </w:r>
      <w:r>
        <w:rPr>
          <w:color w:val="231F20"/>
          <w:sz w:val="21"/>
        </w:rPr>
        <w:t>only</w:t>
      </w:r>
      <w:r>
        <w:rPr>
          <w:color w:val="231F20"/>
          <w:spacing w:val="-11"/>
          <w:sz w:val="21"/>
        </w:rPr>
        <w:t> </w:t>
      </w:r>
      <w:r>
        <w:rPr>
          <w:color w:val="231F20"/>
          <w:sz w:val="21"/>
        </w:rPr>
        <w:t>those</w:t>
      </w:r>
      <w:r>
        <w:rPr>
          <w:color w:val="231F20"/>
          <w:spacing w:val="-11"/>
          <w:sz w:val="21"/>
        </w:rPr>
        <w:t> </w:t>
      </w:r>
      <w:r>
        <w:rPr>
          <w:color w:val="231F20"/>
          <w:sz w:val="21"/>
        </w:rPr>
        <w:t>that</w:t>
      </w:r>
      <w:r>
        <w:rPr>
          <w:color w:val="231F20"/>
          <w:spacing w:val="-11"/>
          <w:sz w:val="21"/>
        </w:rPr>
        <w:t> </w:t>
      </w:r>
      <w:r>
        <w:rPr>
          <w:color w:val="231F20"/>
          <w:sz w:val="21"/>
        </w:rPr>
        <w:t>are</w:t>
      </w:r>
      <w:r>
        <w:rPr>
          <w:color w:val="231F20"/>
          <w:spacing w:val="-11"/>
          <w:sz w:val="21"/>
        </w:rPr>
        <w:t> </w:t>
      </w:r>
      <w:r>
        <w:rPr>
          <w:color w:val="231F20"/>
          <w:sz w:val="21"/>
        </w:rPr>
        <w:t>most</w:t>
      </w:r>
      <w:r>
        <w:rPr>
          <w:color w:val="231F20"/>
          <w:spacing w:val="-11"/>
          <w:sz w:val="21"/>
        </w:rPr>
        <w:t> </w:t>
      </w:r>
      <w:r>
        <w:rPr>
          <w:color w:val="231F20"/>
          <w:sz w:val="21"/>
        </w:rPr>
        <w:t>obvious.</w:t>
      </w:r>
      <w:r>
        <w:rPr>
          <w:color w:val="231F20"/>
          <w:spacing w:val="-11"/>
          <w:sz w:val="21"/>
        </w:rPr>
        <w:t> </w:t>
      </w:r>
      <w:r>
        <w:rPr>
          <w:color w:val="231F20"/>
          <w:sz w:val="21"/>
        </w:rPr>
        <w:t>A</w:t>
      </w:r>
      <w:r>
        <w:rPr>
          <w:color w:val="231F20"/>
          <w:spacing w:val="-11"/>
          <w:sz w:val="21"/>
        </w:rPr>
        <w:t> </w:t>
      </w:r>
      <w:r>
        <w:rPr>
          <w:color w:val="231F20"/>
          <w:sz w:val="21"/>
        </w:rPr>
        <w:t>deep</w:t>
      </w:r>
      <w:r>
        <w:rPr>
          <w:color w:val="231F20"/>
          <w:spacing w:val="-11"/>
          <w:sz w:val="21"/>
        </w:rPr>
        <w:t> </w:t>
      </w:r>
      <w:r>
        <w:rPr>
          <w:color w:val="231F20"/>
          <w:sz w:val="21"/>
        </w:rPr>
        <w:t>analysis pays back. Often, unexpected opportunities can be found.</w:t>
      </w:r>
    </w:p>
    <w:p>
      <w:pPr>
        <w:pStyle w:val="ListParagraph"/>
        <w:numPr>
          <w:ilvl w:val="0"/>
          <w:numId w:val="41"/>
        </w:numPr>
        <w:tabs>
          <w:tab w:pos="810" w:val="left" w:leader="none"/>
        </w:tabs>
        <w:spacing w:line="223" w:lineRule="auto" w:before="7" w:after="0"/>
        <w:ind w:left="810" w:right="369" w:hanging="240"/>
        <w:jc w:val="both"/>
        <w:rPr>
          <w:sz w:val="21"/>
        </w:rPr>
      </w:pPr>
      <w:r>
        <w:rPr>
          <w:color w:val="231F20"/>
          <w:spacing w:val="-2"/>
          <w:sz w:val="21"/>
        </w:rPr>
        <w:t>A</w:t>
      </w:r>
      <w:r>
        <w:rPr>
          <w:color w:val="231F20"/>
          <w:spacing w:val="-10"/>
          <w:sz w:val="21"/>
        </w:rPr>
        <w:t> </w:t>
      </w:r>
      <w:r>
        <w:rPr>
          <w:color w:val="231F20"/>
          <w:spacing w:val="-2"/>
          <w:sz w:val="21"/>
        </w:rPr>
        <w:t>good</w:t>
      </w:r>
      <w:r>
        <w:rPr>
          <w:color w:val="231F20"/>
          <w:spacing w:val="-10"/>
          <w:sz w:val="21"/>
        </w:rPr>
        <w:t> </w:t>
      </w:r>
      <w:r>
        <w:rPr>
          <w:color w:val="231F20"/>
          <w:spacing w:val="-2"/>
          <w:sz w:val="21"/>
        </w:rPr>
        <w:t>checklist</w:t>
      </w:r>
      <w:r>
        <w:rPr>
          <w:color w:val="231F20"/>
          <w:spacing w:val="-10"/>
          <w:sz w:val="21"/>
        </w:rPr>
        <w:t> </w:t>
      </w:r>
      <w:r>
        <w:rPr>
          <w:color w:val="231F20"/>
          <w:spacing w:val="-2"/>
          <w:sz w:val="21"/>
        </w:rPr>
        <w:t>for</w:t>
      </w:r>
      <w:r>
        <w:rPr>
          <w:color w:val="231F20"/>
          <w:spacing w:val="-10"/>
          <w:sz w:val="21"/>
        </w:rPr>
        <w:t> </w:t>
      </w:r>
      <w:r>
        <w:rPr>
          <w:color w:val="231F20"/>
          <w:spacing w:val="-2"/>
          <w:sz w:val="21"/>
        </w:rPr>
        <w:t>resource</w:t>
      </w:r>
      <w:r>
        <w:rPr>
          <w:color w:val="231F20"/>
          <w:spacing w:val="-10"/>
          <w:sz w:val="21"/>
        </w:rPr>
        <w:t> </w:t>
      </w:r>
      <w:r>
        <w:rPr>
          <w:color w:val="231F20"/>
          <w:spacing w:val="-2"/>
          <w:sz w:val="21"/>
        </w:rPr>
        <w:t>hunting</w:t>
      </w:r>
      <w:r>
        <w:rPr>
          <w:color w:val="231F20"/>
          <w:spacing w:val="-10"/>
          <w:sz w:val="21"/>
        </w:rPr>
        <w:t> </w:t>
      </w:r>
      <w:r>
        <w:rPr>
          <w:color w:val="231F20"/>
          <w:spacing w:val="-2"/>
          <w:sz w:val="21"/>
        </w:rPr>
        <w:t>is</w:t>
      </w:r>
      <w:r>
        <w:rPr>
          <w:color w:val="231F20"/>
          <w:spacing w:val="-10"/>
          <w:sz w:val="21"/>
        </w:rPr>
        <w:t> </w:t>
      </w:r>
      <w:r>
        <w:rPr>
          <w:color w:val="231F20"/>
          <w:spacing w:val="-2"/>
          <w:sz w:val="21"/>
        </w:rPr>
        <w:t>the</w:t>
      </w:r>
      <w:r>
        <w:rPr>
          <w:color w:val="231F20"/>
          <w:spacing w:val="-10"/>
          <w:sz w:val="21"/>
        </w:rPr>
        <w:t> </w:t>
      </w:r>
      <w:r>
        <w:rPr>
          <w:color w:val="231F20"/>
          <w:spacing w:val="-2"/>
          <w:sz w:val="21"/>
        </w:rPr>
        <w:t>following:</w:t>
      </w:r>
      <w:r>
        <w:rPr>
          <w:color w:val="231F20"/>
          <w:spacing w:val="-10"/>
          <w:sz w:val="21"/>
        </w:rPr>
        <w:t> </w:t>
      </w:r>
      <w:r>
        <w:rPr>
          <w:color w:val="231F20"/>
          <w:spacing w:val="-2"/>
          <w:sz w:val="21"/>
        </w:rPr>
        <w:t>tool</w:t>
      </w:r>
      <w:r>
        <w:rPr>
          <w:color w:val="231F20"/>
          <w:spacing w:val="-10"/>
          <w:sz w:val="21"/>
        </w:rPr>
        <w:t> </w:t>
      </w:r>
      <w:r>
        <w:rPr>
          <w:color w:val="231F20"/>
          <w:spacing w:val="-2"/>
          <w:sz w:val="21"/>
        </w:rPr>
        <w:t>and</w:t>
      </w:r>
      <w:r>
        <w:rPr>
          <w:color w:val="231F20"/>
          <w:spacing w:val="-10"/>
          <w:sz w:val="21"/>
        </w:rPr>
        <w:t> </w:t>
      </w:r>
      <w:r>
        <w:rPr>
          <w:color w:val="231F20"/>
          <w:spacing w:val="-2"/>
          <w:sz w:val="21"/>
        </w:rPr>
        <w:t>object,</w:t>
      </w:r>
      <w:r>
        <w:rPr>
          <w:color w:val="231F20"/>
          <w:spacing w:val="-10"/>
          <w:sz w:val="21"/>
        </w:rPr>
        <w:t> </w:t>
      </w:r>
      <w:r>
        <w:rPr>
          <w:color w:val="231F20"/>
          <w:spacing w:val="-2"/>
          <w:sz w:val="21"/>
        </w:rPr>
        <w:t>envi- </w:t>
      </w:r>
      <w:r>
        <w:rPr>
          <w:color w:val="231F20"/>
          <w:sz w:val="21"/>
        </w:rPr>
        <w:t>ronment,</w:t>
      </w:r>
      <w:r>
        <w:rPr>
          <w:color w:val="231F20"/>
          <w:spacing w:val="-8"/>
          <w:sz w:val="21"/>
        </w:rPr>
        <w:t> </w:t>
      </w:r>
      <w:r>
        <w:rPr>
          <w:color w:val="231F20"/>
          <w:sz w:val="21"/>
        </w:rPr>
        <w:t>high-level</w:t>
      </w:r>
      <w:r>
        <w:rPr>
          <w:color w:val="231F20"/>
          <w:spacing w:val="-8"/>
          <w:sz w:val="21"/>
        </w:rPr>
        <w:t> </w:t>
      </w:r>
      <w:r>
        <w:rPr>
          <w:color w:val="231F20"/>
          <w:sz w:val="21"/>
        </w:rPr>
        <w:t>system,</w:t>
      </w:r>
      <w:r>
        <w:rPr>
          <w:color w:val="231F20"/>
          <w:spacing w:val="-8"/>
          <w:sz w:val="21"/>
        </w:rPr>
        <w:t> </w:t>
      </w:r>
      <w:r>
        <w:rPr>
          <w:color w:val="231F20"/>
          <w:sz w:val="21"/>
        </w:rPr>
        <w:t>microlevel,</w:t>
      </w:r>
      <w:r>
        <w:rPr>
          <w:color w:val="231F20"/>
          <w:spacing w:val="-8"/>
          <w:sz w:val="21"/>
        </w:rPr>
        <w:t> </w:t>
      </w:r>
      <w:r>
        <w:rPr>
          <w:color w:val="231F20"/>
          <w:sz w:val="21"/>
        </w:rPr>
        <w:t>time,</w:t>
      </w:r>
      <w:r>
        <w:rPr>
          <w:color w:val="231F20"/>
          <w:spacing w:val="-8"/>
          <w:sz w:val="21"/>
        </w:rPr>
        <w:t> </w:t>
      </w:r>
      <w:r>
        <w:rPr>
          <w:color w:val="231F20"/>
          <w:sz w:val="21"/>
        </w:rPr>
        <w:t>space,</w:t>
      </w:r>
      <w:r>
        <w:rPr>
          <w:color w:val="231F20"/>
          <w:spacing w:val="-8"/>
          <w:sz w:val="21"/>
        </w:rPr>
        <w:t> </w:t>
      </w:r>
      <w:r>
        <w:rPr>
          <w:color w:val="231F20"/>
          <w:sz w:val="21"/>
        </w:rPr>
        <w:t>and</w:t>
      </w:r>
      <w:r>
        <w:rPr>
          <w:color w:val="231F20"/>
          <w:spacing w:val="-8"/>
          <w:sz w:val="21"/>
        </w:rPr>
        <w:t> </w:t>
      </w:r>
      <w:r>
        <w:rPr>
          <w:color w:val="231F20"/>
          <w:sz w:val="21"/>
        </w:rPr>
        <w:t>such.</w:t>
      </w:r>
    </w:p>
    <w:p>
      <w:pPr>
        <w:pStyle w:val="BodyText"/>
        <w:spacing w:before="39"/>
      </w:pPr>
    </w:p>
    <w:p>
      <w:pPr>
        <w:pStyle w:val="BodyText"/>
        <w:spacing w:line="266" w:lineRule="auto"/>
        <w:ind w:left="330" w:right="368" w:firstLine="300"/>
        <w:jc w:val="both"/>
      </w:pPr>
      <w:r>
        <w:rPr>
          <w:color w:val="231F20"/>
          <w:spacing w:val="-2"/>
        </w:rPr>
        <w:t>In</w:t>
      </w:r>
      <w:r>
        <w:rPr>
          <w:color w:val="231F20"/>
          <w:spacing w:val="-12"/>
        </w:rPr>
        <w:t> </w:t>
      </w:r>
      <w:r>
        <w:rPr>
          <w:color w:val="231F20"/>
          <w:spacing w:val="-2"/>
        </w:rPr>
        <w:t>this</w:t>
      </w:r>
      <w:r>
        <w:rPr>
          <w:color w:val="231F20"/>
          <w:spacing w:val="-11"/>
        </w:rPr>
        <w:t> </w:t>
      </w:r>
      <w:r>
        <w:rPr>
          <w:color w:val="231F20"/>
          <w:spacing w:val="-2"/>
        </w:rPr>
        <w:t>chapter,</w:t>
      </w:r>
      <w:r>
        <w:rPr>
          <w:color w:val="231F20"/>
          <w:spacing w:val="-11"/>
        </w:rPr>
        <w:t> </w:t>
      </w:r>
      <w:r>
        <w:rPr>
          <w:color w:val="231F20"/>
          <w:spacing w:val="-2"/>
        </w:rPr>
        <w:t>we</w:t>
      </w:r>
      <w:r>
        <w:rPr>
          <w:color w:val="231F20"/>
          <w:spacing w:val="-11"/>
        </w:rPr>
        <w:t> </w:t>
      </w:r>
      <w:r>
        <w:rPr>
          <w:color w:val="231F20"/>
          <w:spacing w:val="-2"/>
        </w:rPr>
        <w:t>have</w:t>
      </w:r>
      <w:r>
        <w:rPr>
          <w:color w:val="231F20"/>
          <w:spacing w:val="-11"/>
        </w:rPr>
        <w:t> </w:t>
      </w:r>
      <w:r>
        <w:rPr>
          <w:color w:val="231F20"/>
          <w:spacing w:val="-2"/>
        </w:rPr>
        <w:t>considered</w:t>
      </w:r>
      <w:r>
        <w:rPr>
          <w:color w:val="231F20"/>
          <w:spacing w:val="-11"/>
        </w:rPr>
        <w:t> </w:t>
      </w:r>
      <w:r>
        <w:rPr>
          <w:color w:val="231F20"/>
          <w:spacing w:val="-2"/>
        </w:rPr>
        <w:t>resource</w:t>
      </w:r>
      <w:r>
        <w:rPr>
          <w:color w:val="231F20"/>
          <w:spacing w:val="-11"/>
        </w:rPr>
        <w:t> </w:t>
      </w:r>
      <w:r>
        <w:rPr>
          <w:color w:val="231F20"/>
          <w:spacing w:val="-2"/>
        </w:rPr>
        <w:t>analysis</w:t>
      </w:r>
      <w:r>
        <w:rPr>
          <w:color w:val="231F20"/>
          <w:spacing w:val="-11"/>
        </w:rPr>
        <w:t> </w:t>
      </w:r>
      <w:r>
        <w:rPr>
          <w:color w:val="231F20"/>
          <w:spacing w:val="-2"/>
        </w:rPr>
        <w:t>mainly</w:t>
      </w:r>
      <w:r>
        <w:rPr>
          <w:color w:val="231F20"/>
          <w:spacing w:val="-12"/>
        </w:rPr>
        <w:t> </w:t>
      </w:r>
      <w:r>
        <w:rPr>
          <w:color w:val="231F20"/>
          <w:spacing w:val="-2"/>
        </w:rPr>
        <w:t>as</w:t>
      </w:r>
      <w:r>
        <w:rPr>
          <w:color w:val="231F20"/>
          <w:spacing w:val="-11"/>
        </w:rPr>
        <w:t> </w:t>
      </w:r>
      <w:r>
        <w:rPr>
          <w:color w:val="231F20"/>
          <w:spacing w:val="-2"/>
        </w:rPr>
        <w:t>an</w:t>
      </w:r>
      <w:r>
        <w:rPr>
          <w:color w:val="231F20"/>
          <w:spacing w:val="-11"/>
        </w:rPr>
        <w:t> </w:t>
      </w:r>
      <w:r>
        <w:rPr>
          <w:color w:val="231F20"/>
          <w:spacing w:val="-2"/>
        </w:rPr>
        <w:t>independent </w:t>
      </w:r>
      <w:r>
        <w:rPr>
          <w:color w:val="231F20"/>
        </w:rPr>
        <w:t>tool. In the following chapter, we will study in detail how resources are used to solve</w:t>
      </w:r>
      <w:r>
        <w:rPr>
          <w:color w:val="231F20"/>
          <w:spacing w:val="-12"/>
        </w:rPr>
        <w:t> </w:t>
      </w:r>
      <w:r>
        <w:rPr>
          <w:color w:val="231F20"/>
        </w:rPr>
        <w:t>the</w:t>
      </w:r>
      <w:r>
        <w:rPr>
          <w:color w:val="231F20"/>
          <w:spacing w:val="-11"/>
        </w:rPr>
        <w:t> </w:t>
      </w:r>
      <w:r>
        <w:rPr>
          <w:color w:val="231F20"/>
        </w:rPr>
        <w:t>inherent</w:t>
      </w:r>
      <w:r>
        <w:rPr>
          <w:color w:val="231F20"/>
          <w:spacing w:val="-11"/>
        </w:rPr>
        <w:t> </w:t>
      </w:r>
      <w:r>
        <w:rPr>
          <w:color w:val="231F20"/>
        </w:rPr>
        <w:t>contradiction</w:t>
      </w:r>
      <w:r>
        <w:rPr>
          <w:color w:val="231F20"/>
          <w:spacing w:val="-12"/>
        </w:rPr>
        <w:t> </w:t>
      </w:r>
      <w:r>
        <w:rPr>
          <w:color w:val="231F20"/>
        </w:rPr>
        <w:t>and</w:t>
      </w:r>
      <w:r>
        <w:rPr>
          <w:color w:val="231F20"/>
          <w:spacing w:val="-11"/>
        </w:rPr>
        <w:t> </w:t>
      </w:r>
      <w:r>
        <w:rPr>
          <w:color w:val="231F20"/>
        </w:rPr>
        <w:t>to</w:t>
      </w:r>
      <w:r>
        <w:rPr>
          <w:color w:val="231F20"/>
          <w:spacing w:val="-11"/>
        </w:rPr>
        <w:t> </w:t>
      </w:r>
      <w:r>
        <w:rPr>
          <w:color w:val="231F20"/>
        </w:rPr>
        <w:t>define</w:t>
      </w:r>
      <w:r>
        <w:rPr>
          <w:color w:val="231F20"/>
          <w:spacing w:val="-12"/>
        </w:rPr>
        <w:t> </w:t>
      </w:r>
      <w:r>
        <w:rPr>
          <w:color w:val="231F20"/>
        </w:rPr>
        <w:t>the</w:t>
      </w:r>
      <w:r>
        <w:rPr>
          <w:color w:val="231F20"/>
          <w:spacing w:val="-11"/>
        </w:rPr>
        <w:t> </w:t>
      </w:r>
      <w:r>
        <w:rPr>
          <w:color w:val="231F20"/>
        </w:rPr>
        <w:t>features</w:t>
      </w:r>
      <w:r>
        <w:rPr>
          <w:color w:val="231F20"/>
          <w:spacing w:val="-11"/>
        </w:rPr>
        <w:t> </w:t>
      </w:r>
      <w:r>
        <w:rPr>
          <w:color w:val="231F20"/>
        </w:rPr>
        <w:t>of</w:t>
      </w:r>
      <w:r>
        <w:rPr>
          <w:color w:val="231F20"/>
          <w:spacing w:val="-12"/>
        </w:rPr>
        <w:t> </w:t>
      </w:r>
      <w:r>
        <w:rPr>
          <w:color w:val="231F20"/>
        </w:rPr>
        <w:t>the</w:t>
      </w:r>
      <w:r>
        <w:rPr>
          <w:color w:val="231F20"/>
          <w:spacing w:val="-11"/>
        </w:rPr>
        <w:t> </w:t>
      </w:r>
      <w:r>
        <w:rPr>
          <w:color w:val="231F20"/>
        </w:rPr>
        <w:t>ideal</w:t>
      </w:r>
      <w:r>
        <w:rPr>
          <w:color w:val="231F20"/>
          <w:spacing w:val="-11"/>
        </w:rPr>
        <w:t> </w:t>
      </w:r>
      <w:r>
        <w:rPr>
          <w:color w:val="231F20"/>
        </w:rPr>
        <w:t>final</w:t>
      </w:r>
      <w:r>
        <w:rPr>
          <w:color w:val="231F20"/>
          <w:spacing w:val="-12"/>
        </w:rPr>
        <w:t> </w:t>
      </w:r>
      <w:r>
        <w:rPr>
          <w:color w:val="231F20"/>
          <w:spacing w:val="-2"/>
        </w:rPr>
        <w:t>result.</w:t>
      </w:r>
    </w:p>
    <w:p>
      <w:pPr>
        <w:spacing w:after="0" w:line="266" w:lineRule="auto"/>
        <w:jc w:val="both"/>
        <w:sectPr>
          <w:pgSz w:w="8580" w:h="13080"/>
          <w:pgMar w:header="689" w:footer="0" w:top="920" w:bottom="280" w:left="600" w:right="560"/>
        </w:sectPr>
      </w:pPr>
    </w:p>
    <w:p>
      <w:pPr>
        <w:pStyle w:val="BodyText"/>
        <w:spacing w:before="227"/>
      </w:pPr>
    </w:p>
    <w:p>
      <w:pPr>
        <w:pStyle w:val="BodyText"/>
        <w:spacing w:line="249" w:lineRule="auto"/>
        <w:ind w:left="330" w:right="369"/>
      </w:pPr>
      <w:r>
        <w:rPr>
          <w:color w:val="231F20"/>
          <w:spacing w:val="-2"/>
        </w:rPr>
        <w:t>We</w:t>
      </w:r>
      <w:r>
        <w:rPr>
          <w:color w:val="231F20"/>
          <w:spacing w:val="-10"/>
        </w:rPr>
        <w:t> </w:t>
      </w:r>
      <w:r>
        <w:rPr>
          <w:color w:val="231F20"/>
          <w:spacing w:val="-2"/>
        </w:rPr>
        <w:t>will</w:t>
      </w:r>
      <w:r>
        <w:rPr>
          <w:color w:val="231F20"/>
          <w:spacing w:val="-10"/>
        </w:rPr>
        <w:t> </w:t>
      </w:r>
      <w:r>
        <w:rPr>
          <w:color w:val="231F20"/>
          <w:spacing w:val="-2"/>
        </w:rPr>
        <w:t>tell</w:t>
      </w:r>
      <w:r>
        <w:rPr>
          <w:color w:val="231F20"/>
          <w:spacing w:val="-10"/>
        </w:rPr>
        <w:t> </w:t>
      </w:r>
      <w:r>
        <w:rPr>
          <w:color w:val="231F20"/>
          <w:spacing w:val="-2"/>
        </w:rPr>
        <w:t>how</w:t>
      </w:r>
      <w:r>
        <w:rPr>
          <w:color w:val="231F20"/>
          <w:spacing w:val="-10"/>
        </w:rPr>
        <w:t> </w:t>
      </w:r>
      <w:r>
        <w:rPr>
          <w:color w:val="231F20"/>
          <w:spacing w:val="-2"/>
        </w:rPr>
        <w:t>to</w:t>
      </w:r>
      <w:r>
        <w:rPr>
          <w:color w:val="231F20"/>
          <w:spacing w:val="-10"/>
        </w:rPr>
        <w:t> </w:t>
      </w:r>
      <w:r>
        <w:rPr>
          <w:color w:val="231F20"/>
          <w:spacing w:val="-2"/>
        </w:rPr>
        <w:t>select</w:t>
      </w:r>
      <w:r>
        <w:rPr>
          <w:color w:val="231F20"/>
          <w:spacing w:val="-10"/>
        </w:rPr>
        <w:t> </w:t>
      </w:r>
      <w:r>
        <w:rPr>
          <w:color w:val="231F20"/>
          <w:spacing w:val="-2"/>
        </w:rPr>
        <w:t>the</w:t>
      </w:r>
      <w:r>
        <w:rPr>
          <w:color w:val="231F20"/>
          <w:spacing w:val="-10"/>
        </w:rPr>
        <w:t> </w:t>
      </w:r>
      <w:r>
        <w:rPr>
          <w:color w:val="231F20"/>
          <w:spacing w:val="-2"/>
        </w:rPr>
        <w:t>principal,</w:t>
      </w:r>
      <w:r>
        <w:rPr>
          <w:color w:val="231F20"/>
          <w:spacing w:val="-10"/>
        </w:rPr>
        <w:t> </w:t>
      </w:r>
      <w:r>
        <w:rPr>
          <w:color w:val="231F20"/>
          <w:spacing w:val="-2"/>
        </w:rPr>
        <w:t>primary,</w:t>
      </w:r>
      <w:r>
        <w:rPr>
          <w:color w:val="231F20"/>
          <w:spacing w:val="-10"/>
        </w:rPr>
        <w:t> </w:t>
      </w:r>
      <w:r>
        <w:rPr>
          <w:color w:val="231F20"/>
          <w:spacing w:val="-2"/>
        </w:rPr>
        <w:t>most</w:t>
      </w:r>
      <w:r>
        <w:rPr>
          <w:color w:val="231F20"/>
          <w:spacing w:val="-10"/>
        </w:rPr>
        <w:t> </w:t>
      </w:r>
      <w:r>
        <w:rPr>
          <w:color w:val="231F20"/>
          <w:spacing w:val="-2"/>
        </w:rPr>
        <w:t>important</w:t>
      </w:r>
      <w:r>
        <w:rPr>
          <w:color w:val="231F20"/>
          <w:spacing w:val="-10"/>
        </w:rPr>
        <w:t> </w:t>
      </w:r>
      <w:r>
        <w:rPr>
          <w:color w:val="231F20"/>
          <w:spacing w:val="-2"/>
        </w:rPr>
        <w:t>resource</w:t>
      </w:r>
      <w:r>
        <w:rPr>
          <w:color w:val="231F20"/>
          <w:spacing w:val="-10"/>
        </w:rPr>
        <w:t> </w:t>
      </w:r>
      <w:r>
        <w:rPr>
          <w:color w:val="231F20"/>
          <w:spacing w:val="-2"/>
        </w:rPr>
        <w:t>and</w:t>
      </w:r>
      <w:r>
        <w:rPr>
          <w:color w:val="231F20"/>
          <w:spacing w:val="-10"/>
        </w:rPr>
        <w:t> </w:t>
      </w:r>
      <w:r>
        <w:rPr>
          <w:color w:val="231F20"/>
          <w:spacing w:val="-2"/>
        </w:rPr>
        <w:t>how </w:t>
      </w:r>
      <w:r>
        <w:rPr>
          <w:color w:val="231F20"/>
        </w:rPr>
        <w:t>to use resources together.</w:t>
      </w:r>
    </w:p>
    <w:p>
      <w:pPr>
        <w:pStyle w:val="BodyText"/>
      </w:pPr>
    </w:p>
    <w:p>
      <w:pPr>
        <w:pStyle w:val="BodyText"/>
        <w:spacing w:before="58"/>
      </w:pPr>
    </w:p>
    <w:p>
      <w:pPr>
        <w:pStyle w:val="Heading4"/>
        <w:ind w:left="330" w:firstLine="0"/>
      </w:pPr>
      <w:r>
        <w:rPr>
          <w:color w:val="231F20"/>
          <w:spacing w:val="-2"/>
        </w:rPr>
        <w:t>References</w:t>
      </w:r>
    </w:p>
    <w:p>
      <w:pPr>
        <w:pStyle w:val="ListParagraph"/>
        <w:numPr>
          <w:ilvl w:val="0"/>
          <w:numId w:val="42"/>
        </w:numPr>
        <w:tabs>
          <w:tab w:pos="768" w:val="left" w:leader="none"/>
        </w:tabs>
        <w:spacing w:line="240" w:lineRule="auto" w:before="111" w:after="0"/>
        <w:ind w:left="768" w:right="0" w:hanging="208"/>
        <w:jc w:val="left"/>
        <w:rPr>
          <w:sz w:val="19"/>
        </w:rPr>
      </w:pPr>
      <w:r>
        <w:rPr>
          <w:color w:val="231F20"/>
          <w:spacing w:val="-4"/>
          <w:sz w:val="19"/>
        </w:rPr>
        <w:t>Savransky,</w:t>
      </w:r>
      <w:r>
        <w:rPr>
          <w:color w:val="231F20"/>
          <w:spacing w:val="-3"/>
          <w:sz w:val="19"/>
        </w:rPr>
        <w:t> </w:t>
      </w:r>
      <w:r>
        <w:rPr>
          <w:color w:val="231F20"/>
          <w:spacing w:val="-4"/>
          <w:sz w:val="19"/>
        </w:rPr>
        <w:t>S.</w:t>
      </w:r>
      <w:r>
        <w:rPr>
          <w:color w:val="231F20"/>
          <w:spacing w:val="-3"/>
          <w:sz w:val="19"/>
        </w:rPr>
        <w:t> </w:t>
      </w:r>
      <w:r>
        <w:rPr>
          <w:color w:val="231F20"/>
          <w:spacing w:val="-4"/>
          <w:sz w:val="19"/>
        </w:rPr>
        <w:t>D.,</w:t>
      </w:r>
      <w:r>
        <w:rPr>
          <w:color w:val="231F20"/>
          <w:spacing w:val="-2"/>
          <w:sz w:val="19"/>
        </w:rPr>
        <w:t> </w:t>
      </w:r>
      <w:r>
        <w:rPr>
          <w:i/>
          <w:color w:val="231F20"/>
          <w:spacing w:val="-4"/>
          <w:sz w:val="19"/>
        </w:rPr>
        <w:t>Engineering</w:t>
      </w:r>
      <w:r>
        <w:rPr>
          <w:i/>
          <w:color w:val="231F20"/>
          <w:spacing w:val="-3"/>
          <w:sz w:val="19"/>
        </w:rPr>
        <w:t> </w:t>
      </w:r>
      <w:r>
        <w:rPr>
          <w:i/>
          <w:color w:val="231F20"/>
          <w:spacing w:val="-4"/>
          <w:sz w:val="19"/>
        </w:rPr>
        <w:t>of</w:t>
      </w:r>
      <w:r>
        <w:rPr>
          <w:i/>
          <w:color w:val="231F20"/>
          <w:spacing w:val="-3"/>
          <w:sz w:val="19"/>
        </w:rPr>
        <w:t> </w:t>
      </w:r>
      <w:r>
        <w:rPr>
          <w:i/>
          <w:color w:val="231F20"/>
          <w:spacing w:val="-4"/>
          <w:sz w:val="19"/>
        </w:rPr>
        <w:t>Creativity</w:t>
      </w:r>
      <w:r>
        <w:rPr>
          <w:i/>
          <w:color w:val="231F20"/>
          <w:spacing w:val="-2"/>
          <w:sz w:val="19"/>
        </w:rPr>
        <w:t> </w:t>
      </w:r>
      <w:r>
        <w:rPr>
          <w:color w:val="231F20"/>
          <w:spacing w:val="-4"/>
          <w:sz w:val="19"/>
        </w:rPr>
        <w:t>(Boca</w:t>
      </w:r>
      <w:r>
        <w:rPr>
          <w:color w:val="231F20"/>
          <w:spacing w:val="-3"/>
          <w:sz w:val="19"/>
        </w:rPr>
        <w:t> </w:t>
      </w:r>
      <w:r>
        <w:rPr>
          <w:color w:val="231F20"/>
          <w:spacing w:val="-4"/>
          <w:sz w:val="19"/>
        </w:rPr>
        <w:t>Raton,</w:t>
      </w:r>
      <w:r>
        <w:rPr>
          <w:color w:val="231F20"/>
          <w:spacing w:val="-2"/>
          <w:sz w:val="19"/>
        </w:rPr>
        <w:t> </w:t>
      </w:r>
      <w:r>
        <w:rPr>
          <w:color w:val="231F20"/>
          <w:spacing w:val="-4"/>
          <w:sz w:val="19"/>
        </w:rPr>
        <w:t>FL:</w:t>
      </w:r>
      <w:r>
        <w:rPr>
          <w:color w:val="231F20"/>
          <w:spacing w:val="-3"/>
          <w:sz w:val="19"/>
        </w:rPr>
        <w:t> </w:t>
      </w:r>
      <w:r>
        <w:rPr>
          <w:color w:val="231F20"/>
          <w:spacing w:val="-4"/>
          <w:sz w:val="19"/>
        </w:rPr>
        <w:t>CRC</w:t>
      </w:r>
      <w:r>
        <w:rPr>
          <w:color w:val="231F20"/>
          <w:spacing w:val="-3"/>
          <w:sz w:val="19"/>
        </w:rPr>
        <w:t> </w:t>
      </w:r>
      <w:r>
        <w:rPr>
          <w:color w:val="231F20"/>
          <w:spacing w:val="-4"/>
          <w:sz w:val="19"/>
        </w:rPr>
        <w:t>Press,</w:t>
      </w:r>
      <w:r>
        <w:rPr>
          <w:color w:val="231F20"/>
          <w:spacing w:val="-2"/>
          <w:sz w:val="19"/>
        </w:rPr>
        <w:t> </w:t>
      </w:r>
      <w:r>
        <w:rPr>
          <w:color w:val="231F20"/>
          <w:spacing w:val="-4"/>
          <w:sz w:val="19"/>
        </w:rPr>
        <w:t>2000),</w:t>
      </w:r>
      <w:r>
        <w:rPr>
          <w:color w:val="231F20"/>
          <w:spacing w:val="-3"/>
          <w:sz w:val="19"/>
        </w:rPr>
        <w:t> </w:t>
      </w:r>
      <w:r>
        <w:rPr>
          <w:color w:val="231F20"/>
          <w:spacing w:val="-5"/>
          <w:sz w:val="19"/>
        </w:rPr>
        <w:t>83.</w:t>
      </w:r>
    </w:p>
    <w:p>
      <w:pPr>
        <w:pStyle w:val="ListParagraph"/>
        <w:numPr>
          <w:ilvl w:val="0"/>
          <w:numId w:val="42"/>
        </w:numPr>
        <w:tabs>
          <w:tab w:pos="768" w:val="left" w:leader="none"/>
          <w:tab w:pos="770" w:val="left" w:leader="none"/>
        </w:tabs>
        <w:spacing w:line="252" w:lineRule="auto" w:before="11" w:after="0"/>
        <w:ind w:left="770" w:right="368" w:hanging="221"/>
        <w:jc w:val="left"/>
        <w:rPr>
          <w:sz w:val="19"/>
        </w:rPr>
      </w:pPr>
      <w:r>
        <w:rPr>
          <w:color w:val="231F20"/>
          <w:spacing w:val="-4"/>
          <w:sz w:val="19"/>
        </w:rPr>
        <w:t>Smith, W. E., </w:t>
      </w:r>
      <w:r>
        <w:rPr>
          <w:i/>
          <w:color w:val="231F20"/>
          <w:spacing w:val="-4"/>
          <w:sz w:val="19"/>
        </w:rPr>
        <w:t>Principles of Material Science and Engineering </w:t>
      </w:r>
      <w:r>
        <w:rPr>
          <w:color w:val="231F20"/>
          <w:spacing w:val="-4"/>
          <w:sz w:val="19"/>
        </w:rPr>
        <w:t>(New York: McGraw- </w:t>
      </w:r>
      <w:r>
        <w:rPr>
          <w:color w:val="231F20"/>
          <w:sz w:val="19"/>
        </w:rPr>
        <w:t>Hill, 1996), plate 2.</w:t>
      </w:r>
    </w:p>
    <w:p>
      <w:pPr>
        <w:spacing w:after="0" w:line="252" w:lineRule="auto"/>
        <w:jc w:val="left"/>
        <w:rPr>
          <w:sz w:val="19"/>
        </w:rPr>
        <w:sectPr>
          <w:pgSz w:w="8580" w:h="13080"/>
          <w:pgMar w:header="689" w:footer="0" w:top="920" w:bottom="280" w:left="600" w:right="560"/>
        </w:sectPr>
      </w:pPr>
    </w:p>
    <w:p>
      <w:pPr>
        <w:pStyle w:val="BodyText"/>
        <w:spacing w:before="4"/>
        <w:rPr>
          <w:sz w:val="17"/>
        </w:rPr>
      </w:pPr>
    </w:p>
    <w:p>
      <w:pPr>
        <w:spacing w:after="0"/>
        <w:rPr>
          <w:sz w:val="17"/>
        </w:rPr>
        <w:sectPr>
          <w:headerReference w:type="even" r:id="rId94"/>
          <w:pgSz w:w="8580" w:h="13080"/>
          <w:pgMar w:header="0" w:footer="0" w:top="148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6. The Impossible Often Is Possi" w:id="35"/>
      <w:bookmarkEnd w:id="35"/>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10"/>
          <w:sz w:val="48"/>
        </w:rPr>
        <w:t>6</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26240">
                <wp:simplePos x="0" y="0"/>
                <wp:positionH relativeFrom="page">
                  <wp:posOffset>590550</wp:posOffset>
                </wp:positionH>
                <wp:positionV relativeFrom="paragraph">
                  <wp:posOffset>110199</wp:posOffset>
                </wp:positionV>
                <wp:extent cx="4267200"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90240;mso-wrap-distance-left:0;mso-wrap-distance-right:0" id="docshape210"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444"/>
      </w:pPr>
      <w:r>
        <w:rPr>
          <w:color w:val="231F20"/>
          <w:spacing w:val="-6"/>
        </w:rPr>
        <w:t>The</w:t>
      </w:r>
      <w:r>
        <w:rPr>
          <w:color w:val="231F20"/>
          <w:spacing w:val="-40"/>
        </w:rPr>
        <w:t> </w:t>
      </w:r>
      <w:r>
        <w:rPr>
          <w:color w:val="231F20"/>
          <w:spacing w:val="-6"/>
        </w:rPr>
        <w:t>Impossible</w:t>
      </w:r>
      <w:r>
        <w:rPr>
          <w:color w:val="231F20"/>
          <w:spacing w:val="-39"/>
        </w:rPr>
        <w:t> </w:t>
      </w:r>
      <w:r>
        <w:rPr>
          <w:color w:val="231F20"/>
          <w:spacing w:val="-6"/>
        </w:rPr>
        <w:t>Often</w:t>
      </w:r>
      <w:r>
        <w:rPr>
          <w:color w:val="231F20"/>
          <w:spacing w:val="-39"/>
        </w:rPr>
        <w:t> </w:t>
      </w:r>
      <w:r>
        <w:rPr>
          <w:color w:val="231F20"/>
          <w:spacing w:val="-6"/>
        </w:rPr>
        <w:t>Is </w:t>
      </w:r>
      <w:r>
        <w:rPr>
          <w:color w:val="231F20"/>
          <w:spacing w:val="-22"/>
        </w:rPr>
        <w:t>Possible:</w:t>
      </w:r>
      <w:r>
        <w:rPr>
          <w:color w:val="231F20"/>
          <w:spacing w:val="-24"/>
        </w:rPr>
        <w:t> </w:t>
      </w:r>
      <w:r>
        <w:rPr>
          <w:color w:val="231F20"/>
          <w:spacing w:val="-22"/>
        </w:rPr>
        <w:t>How</w:t>
      </w:r>
      <w:r>
        <w:rPr>
          <w:color w:val="231F20"/>
          <w:spacing w:val="-23"/>
        </w:rPr>
        <w:t> </w:t>
      </w:r>
      <w:r>
        <w:rPr>
          <w:color w:val="231F20"/>
          <w:spacing w:val="-22"/>
        </w:rPr>
        <w:t>to</w:t>
      </w:r>
      <w:r>
        <w:rPr>
          <w:color w:val="231F20"/>
          <w:spacing w:val="-23"/>
        </w:rPr>
        <w:t> </w:t>
      </w:r>
      <w:r>
        <w:rPr>
          <w:color w:val="231F20"/>
          <w:spacing w:val="-22"/>
        </w:rPr>
        <w:t>Increase </w:t>
      </w:r>
      <w:r>
        <w:rPr>
          <w:color w:val="231F20"/>
          <w:spacing w:val="-24"/>
        </w:rPr>
        <w:t>the</w:t>
      </w:r>
      <w:r>
        <w:rPr>
          <w:color w:val="231F20"/>
          <w:spacing w:val="-22"/>
        </w:rPr>
        <w:t> </w:t>
      </w:r>
      <w:r>
        <w:rPr>
          <w:color w:val="231F20"/>
          <w:spacing w:val="-24"/>
        </w:rPr>
        <w:t>Ideality</w:t>
      </w:r>
      <w:r>
        <w:rPr>
          <w:color w:val="231F20"/>
          <w:spacing w:val="-21"/>
        </w:rPr>
        <w:t> </w:t>
      </w:r>
      <w:r>
        <w:rPr>
          <w:color w:val="231F20"/>
          <w:spacing w:val="-24"/>
        </w:rPr>
        <w:t>of</w:t>
      </w:r>
      <w:r>
        <w:rPr>
          <w:color w:val="231F20"/>
          <w:spacing w:val="-21"/>
        </w:rPr>
        <w:t> </w:t>
      </w:r>
      <w:r>
        <w:rPr>
          <w:color w:val="231F20"/>
          <w:spacing w:val="-24"/>
        </w:rPr>
        <w:t>the</w:t>
      </w:r>
      <w:r>
        <w:rPr>
          <w:color w:val="231F20"/>
          <w:spacing w:val="-21"/>
        </w:rPr>
        <w:t> </w:t>
      </w:r>
      <w:r>
        <w:rPr>
          <w:color w:val="231F20"/>
          <w:spacing w:val="-24"/>
        </w:rPr>
        <w:t>System</w:t>
      </w:r>
    </w:p>
    <w:p>
      <w:pPr>
        <w:pStyle w:val="BodyText"/>
        <w:spacing w:before="3"/>
        <w:rPr>
          <w:rFonts w:ascii="Trebuchet MS"/>
          <w:b/>
          <w:sz w:val="18"/>
        </w:rPr>
      </w:pPr>
      <w:r>
        <w:rPr/>
        <mc:AlternateContent>
          <mc:Choice Requires="wps">
            <w:drawing>
              <wp:anchor distT="0" distB="0" distL="0" distR="0" allowOverlap="1" layoutInCell="1" locked="0" behindDoc="1" simplePos="0" relativeHeight="487626752">
                <wp:simplePos x="0" y="0"/>
                <wp:positionH relativeFrom="page">
                  <wp:posOffset>590550</wp:posOffset>
                </wp:positionH>
                <wp:positionV relativeFrom="paragraph">
                  <wp:posOffset>149964</wp:posOffset>
                </wp:positionV>
                <wp:extent cx="4267200"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08203pt;width:336pt;height:.1pt;mso-position-horizontal-relative:page;mso-position-vertical-relative:paragraph;z-index:-15689728;mso-wrap-distance-left:0;mso-wrap-distance-right:0" id="docshape211" coordorigin="930,236" coordsize="6720,0" path="m930,236l7650,236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43"/>
        </w:numPr>
        <w:tabs>
          <w:tab w:pos="1049" w:val="left" w:leader="none"/>
        </w:tabs>
        <w:spacing w:line="240" w:lineRule="auto" w:before="0" w:after="0"/>
        <w:ind w:left="1049" w:right="0" w:hanging="719"/>
        <w:jc w:val="left"/>
      </w:pPr>
      <w:r>
        <w:rPr>
          <w:color w:val="231F20"/>
          <w:spacing w:val="-2"/>
        </w:rPr>
        <w:t>Introduction</w:t>
      </w:r>
    </w:p>
    <w:p>
      <w:pPr>
        <w:pStyle w:val="BodyText"/>
        <w:spacing w:line="249" w:lineRule="auto" w:before="112"/>
        <w:ind w:left="330" w:right="369"/>
        <w:jc w:val="both"/>
      </w:pPr>
      <w:r>
        <w:rPr>
          <w:color w:val="231F20"/>
          <w:spacing w:val="-4"/>
        </w:rPr>
        <w:t>In</w:t>
      </w:r>
      <w:r>
        <w:rPr>
          <w:color w:val="231F20"/>
          <w:spacing w:val="-5"/>
        </w:rPr>
        <w:t> </w:t>
      </w:r>
      <w:r>
        <w:rPr>
          <w:color w:val="231F20"/>
          <w:spacing w:val="-4"/>
        </w:rPr>
        <w:t>Chapter</w:t>
      </w:r>
      <w:r>
        <w:rPr>
          <w:color w:val="231F20"/>
          <w:spacing w:val="-5"/>
        </w:rPr>
        <w:t> </w:t>
      </w:r>
      <w:r>
        <w:rPr>
          <w:color w:val="231F20"/>
          <w:spacing w:val="-4"/>
        </w:rPr>
        <w:t>2,</w:t>
      </w:r>
      <w:r>
        <w:rPr>
          <w:color w:val="231F20"/>
          <w:spacing w:val="-5"/>
        </w:rPr>
        <w:t> </w:t>
      </w:r>
      <w:r>
        <w:rPr>
          <w:color w:val="231F20"/>
          <w:spacing w:val="-4"/>
        </w:rPr>
        <w:t>we</w:t>
      </w:r>
      <w:r>
        <w:rPr>
          <w:color w:val="231F20"/>
          <w:spacing w:val="-5"/>
        </w:rPr>
        <w:t> </w:t>
      </w:r>
      <w:r>
        <w:rPr>
          <w:color w:val="231F20"/>
          <w:spacing w:val="-4"/>
        </w:rPr>
        <w:t>identified</w:t>
      </w:r>
      <w:r>
        <w:rPr>
          <w:color w:val="231F20"/>
          <w:spacing w:val="-5"/>
        </w:rPr>
        <w:t> </w:t>
      </w:r>
      <w:r>
        <w:rPr>
          <w:color w:val="231F20"/>
          <w:spacing w:val="-4"/>
        </w:rPr>
        <w:t>the</w:t>
      </w:r>
      <w:r>
        <w:rPr>
          <w:color w:val="231F20"/>
          <w:spacing w:val="-5"/>
        </w:rPr>
        <w:t> </w:t>
      </w:r>
      <w:r>
        <w:rPr>
          <w:color w:val="231F20"/>
          <w:spacing w:val="-4"/>
        </w:rPr>
        <w:t>ideal</w:t>
      </w:r>
      <w:r>
        <w:rPr>
          <w:color w:val="231F20"/>
          <w:spacing w:val="-5"/>
        </w:rPr>
        <w:t> </w:t>
      </w:r>
      <w:r>
        <w:rPr>
          <w:color w:val="231F20"/>
          <w:spacing w:val="-4"/>
        </w:rPr>
        <w:t>final</w:t>
      </w:r>
      <w:r>
        <w:rPr>
          <w:color w:val="231F20"/>
          <w:spacing w:val="-5"/>
        </w:rPr>
        <w:t> </w:t>
      </w:r>
      <w:r>
        <w:rPr>
          <w:color w:val="231F20"/>
          <w:spacing w:val="-4"/>
        </w:rPr>
        <w:t>result</w:t>
      </w:r>
      <w:r>
        <w:rPr>
          <w:color w:val="231F20"/>
          <w:spacing w:val="-5"/>
        </w:rPr>
        <w:t> </w:t>
      </w:r>
      <w:r>
        <w:rPr>
          <w:color w:val="231F20"/>
          <w:spacing w:val="-4"/>
        </w:rPr>
        <w:t>as</w:t>
      </w:r>
      <w:r>
        <w:rPr>
          <w:color w:val="231F20"/>
          <w:spacing w:val="-5"/>
        </w:rPr>
        <w:t> </w:t>
      </w:r>
      <w:r>
        <w:rPr>
          <w:color w:val="231F20"/>
          <w:spacing w:val="-4"/>
        </w:rPr>
        <w:t>the</w:t>
      </w:r>
      <w:r>
        <w:rPr>
          <w:color w:val="231F20"/>
          <w:spacing w:val="-5"/>
        </w:rPr>
        <w:t> </w:t>
      </w:r>
      <w:r>
        <w:rPr>
          <w:color w:val="231F20"/>
          <w:spacing w:val="-4"/>
        </w:rPr>
        <w:t>solution</w:t>
      </w:r>
      <w:r>
        <w:rPr>
          <w:color w:val="231F20"/>
          <w:spacing w:val="-5"/>
        </w:rPr>
        <w:t> </w:t>
      </w:r>
      <w:r>
        <w:rPr>
          <w:color w:val="231F20"/>
          <w:spacing w:val="-4"/>
        </w:rPr>
        <w:t>resolving</w:t>
      </w:r>
      <w:r>
        <w:rPr>
          <w:color w:val="231F20"/>
          <w:spacing w:val="-5"/>
        </w:rPr>
        <w:t> </w:t>
      </w:r>
      <w:r>
        <w:rPr>
          <w:color w:val="231F20"/>
          <w:spacing w:val="-4"/>
        </w:rPr>
        <w:t>the</w:t>
      </w:r>
      <w:r>
        <w:rPr>
          <w:color w:val="231F20"/>
          <w:spacing w:val="-5"/>
        </w:rPr>
        <w:t> </w:t>
      </w:r>
      <w:r>
        <w:rPr>
          <w:color w:val="231F20"/>
          <w:spacing w:val="-4"/>
        </w:rPr>
        <w:t>contra- </w:t>
      </w:r>
      <w:r>
        <w:rPr>
          <w:color w:val="231F20"/>
        </w:rPr>
        <w:t>diction.</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chapter,</w:t>
      </w:r>
      <w:r>
        <w:rPr>
          <w:color w:val="231F20"/>
          <w:spacing w:val="-3"/>
        </w:rPr>
        <w:t> </w:t>
      </w:r>
      <w:r>
        <w:rPr>
          <w:color w:val="231F20"/>
        </w:rPr>
        <w:t>we</w:t>
      </w:r>
      <w:r>
        <w:rPr>
          <w:color w:val="231F20"/>
          <w:spacing w:val="-3"/>
        </w:rPr>
        <w:t> </w:t>
      </w:r>
      <w:r>
        <w:rPr>
          <w:color w:val="231F20"/>
        </w:rPr>
        <w:t>will</w:t>
      </w:r>
      <w:r>
        <w:rPr>
          <w:color w:val="231F20"/>
          <w:spacing w:val="-3"/>
        </w:rPr>
        <w:t> </w:t>
      </w:r>
      <w:r>
        <w:rPr>
          <w:color w:val="231F20"/>
        </w:rPr>
        <w:t>study</w:t>
      </w:r>
      <w:r>
        <w:rPr>
          <w:color w:val="231F20"/>
          <w:spacing w:val="-3"/>
        </w:rPr>
        <w:t> </w:t>
      </w:r>
      <w:r>
        <w:rPr>
          <w:color w:val="231F20"/>
        </w:rPr>
        <w:t>the</w:t>
      </w:r>
      <w:r>
        <w:rPr>
          <w:color w:val="231F20"/>
          <w:spacing w:val="-3"/>
        </w:rPr>
        <w:t> </w:t>
      </w:r>
      <w:r>
        <w:rPr>
          <w:color w:val="231F20"/>
        </w:rPr>
        <w:t>ideality</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system</w:t>
      </w:r>
      <w:r>
        <w:rPr>
          <w:color w:val="231F20"/>
          <w:spacing w:val="-3"/>
        </w:rPr>
        <w:t> </w:t>
      </w:r>
      <w:r>
        <w:rPr>
          <w:color w:val="231F20"/>
        </w:rPr>
        <w:t>in</w:t>
      </w:r>
      <w:r>
        <w:rPr>
          <w:color w:val="231F20"/>
          <w:spacing w:val="-3"/>
        </w:rPr>
        <w:t> </w:t>
      </w:r>
      <w:r>
        <w:rPr>
          <w:color w:val="231F20"/>
        </w:rPr>
        <w:t>detail.</w:t>
      </w:r>
    </w:p>
    <w:p>
      <w:pPr>
        <w:pStyle w:val="BodyText"/>
        <w:spacing w:line="249" w:lineRule="auto"/>
        <w:ind w:left="330" w:right="368" w:firstLine="300"/>
        <w:jc w:val="both"/>
      </w:pPr>
      <w:r>
        <w:rPr>
          <w:color w:val="231F20"/>
          <w:spacing w:val="-2"/>
        </w:rPr>
        <w:t>We</w:t>
      </w:r>
      <w:r>
        <w:rPr>
          <w:color w:val="231F20"/>
          <w:spacing w:val="-9"/>
        </w:rPr>
        <w:t> </w:t>
      </w:r>
      <w:r>
        <w:rPr>
          <w:color w:val="231F20"/>
          <w:spacing w:val="-2"/>
        </w:rPr>
        <w:t>will</w:t>
      </w:r>
      <w:r>
        <w:rPr>
          <w:color w:val="231F20"/>
          <w:spacing w:val="-9"/>
        </w:rPr>
        <w:t> </w:t>
      </w:r>
      <w:r>
        <w:rPr>
          <w:color w:val="231F20"/>
          <w:spacing w:val="-2"/>
        </w:rPr>
        <w:t>first</w:t>
      </w:r>
      <w:r>
        <w:rPr>
          <w:color w:val="231F20"/>
          <w:spacing w:val="-9"/>
        </w:rPr>
        <w:t> </w:t>
      </w:r>
      <w:r>
        <w:rPr>
          <w:color w:val="231F20"/>
          <w:spacing w:val="-2"/>
        </w:rPr>
        <w:t>study</w:t>
      </w:r>
      <w:r>
        <w:rPr>
          <w:color w:val="231F20"/>
          <w:spacing w:val="-9"/>
        </w:rPr>
        <w:t> </w:t>
      </w:r>
      <w:r>
        <w:rPr>
          <w:color w:val="231F20"/>
          <w:spacing w:val="-2"/>
        </w:rPr>
        <w:t>the</w:t>
      </w:r>
      <w:r>
        <w:rPr>
          <w:color w:val="231F20"/>
          <w:spacing w:val="-9"/>
        </w:rPr>
        <w:t> </w:t>
      </w:r>
      <w:r>
        <w:rPr>
          <w:color w:val="231F20"/>
          <w:spacing w:val="-2"/>
        </w:rPr>
        <w:t>ideal</w:t>
      </w:r>
      <w:r>
        <w:rPr>
          <w:color w:val="231F20"/>
          <w:spacing w:val="-9"/>
        </w:rPr>
        <w:t> </w:t>
      </w:r>
      <w:r>
        <w:rPr>
          <w:color w:val="231F20"/>
          <w:spacing w:val="-2"/>
        </w:rPr>
        <w:t>final</w:t>
      </w:r>
      <w:r>
        <w:rPr>
          <w:color w:val="231F20"/>
          <w:spacing w:val="-9"/>
        </w:rPr>
        <w:t> </w:t>
      </w:r>
      <w:r>
        <w:rPr>
          <w:color w:val="231F20"/>
          <w:spacing w:val="-2"/>
        </w:rPr>
        <w:t>result</w:t>
      </w:r>
      <w:r>
        <w:rPr>
          <w:color w:val="231F20"/>
          <w:spacing w:val="-9"/>
        </w:rPr>
        <w:t> </w:t>
      </w:r>
      <w:r>
        <w:rPr>
          <w:color w:val="231F20"/>
          <w:spacing w:val="-2"/>
        </w:rPr>
        <w:t>as</w:t>
      </w:r>
      <w:r>
        <w:rPr>
          <w:color w:val="231F20"/>
          <w:spacing w:val="-9"/>
        </w:rPr>
        <w:t> </w:t>
      </w:r>
      <w:r>
        <w:rPr>
          <w:color w:val="231F20"/>
          <w:spacing w:val="-2"/>
        </w:rPr>
        <w:t>an</w:t>
      </w:r>
      <w:r>
        <w:rPr>
          <w:color w:val="231F20"/>
          <w:spacing w:val="-9"/>
        </w:rPr>
        <w:t> </w:t>
      </w:r>
      <w:r>
        <w:rPr>
          <w:color w:val="231F20"/>
          <w:spacing w:val="-2"/>
        </w:rPr>
        <w:t>independent</w:t>
      </w:r>
      <w:r>
        <w:rPr>
          <w:color w:val="231F20"/>
          <w:spacing w:val="-9"/>
        </w:rPr>
        <w:t> </w:t>
      </w:r>
      <w:r>
        <w:rPr>
          <w:color w:val="231F20"/>
          <w:spacing w:val="-2"/>
        </w:rPr>
        <w:t>tool.</w:t>
      </w:r>
      <w:r>
        <w:rPr>
          <w:color w:val="231F20"/>
          <w:spacing w:val="-9"/>
        </w:rPr>
        <w:t> </w:t>
      </w:r>
      <w:r>
        <w:rPr>
          <w:color w:val="231F20"/>
          <w:spacing w:val="-2"/>
        </w:rPr>
        <w:t>We</w:t>
      </w:r>
      <w:r>
        <w:rPr>
          <w:color w:val="231F20"/>
          <w:spacing w:val="-9"/>
        </w:rPr>
        <w:t> </w:t>
      </w:r>
      <w:r>
        <w:rPr>
          <w:color w:val="231F20"/>
          <w:spacing w:val="-2"/>
        </w:rPr>
        <w:t>also</w:t>
      </w:r>
      <w:r>
        <w:rPr>
          <w:color w:val="231F20"/>
          <w:spacing w:val="-9"/>
        </w:rPr>
        <w:t> </w:t>
      </w:r>
      <w:r>
        <w:rPr>
          <w:color w:val="231F20"/>
          <w:spacing w:val="-2"/>
        </w:rPr>
        <w:t>briefly </w:t>
      </w:r>
      <w:r>
        <w:rPr>
          <w:color w:val="231F20"/>
        </w:rPr>
        <w:t>examine</w:t>
      </w:r>
      <w:r>
        <w:rPr>
          <w:color w:val="231F20"/>
          <w:spacing w:val="-10"/>
        </w:rPr>
        <w:t> </w:t>
      </w:r>
      <w:r>
        <w:rPr>
          <w:color w:val="231F20"/>
        </w:rPr>
        <w:t>different</w:t>
      </w:r>
      <w:r>
        <w:rPr>
          <w:color w:val="231F20"/>
          <w:spacing w:val="-10"/>
        </w:rPr>
        <w:t> </w:t>
      </w:r>
      <w:r>
        <w:rPr>
          <w:color w:val="231F20"/>
        </w:rPr>
        <w:t>ways</w:t>
      </w:r>
      <w:r>
        <w:rPr>
          <w:color w:val="231F20"/>
          <w:spacing w:val="-10"/>
        </w:rPr>
        <w:t> </w:t>
      </w:r>
      <w:r>
        <w:rPr>
          <w:color w:val="231F20"/>
        </w:rPr>
        <w:t>to</w:t>
      </w:r>
      <w:r>
        <w:rPr>
          <w:color w:val="231F20"/>
          <w:spacing w:val="-10"/>
        </w:rPr>
        <w:t> </w:t>
      </w:r>
      <w:r>
        <w:rPr>
          <w:color w:val="231F20"/>
        </w:rPr>
        <w:t>describe</w:t>
      </w:r>
      <w:r>
        <w:rPr>
          <w:color w:val="231F20"/>
          <w:spacing w:val="-10"/>
        </w:rPr>
        <w:t> </w:t>
      </w:r>
      <w:r>
        <w:rPr>
          <w:color w:val="231F20"/>
        </w:rPr>
        <w:t>ideal</w:t>
      </w:r>
      <w:r>
        <w:rPr>
          <w:color w:val="231F20"/>
          <w:spacing w:val="-10"/>
        </w:rPr>
        <w:t> </w:t>
      </w:r>
      <w:r>
        <w:rPr>
          <w:color w:val="231F20"/>
        </w:rPr>
        <w:t>systems.</w:t>
      </w:r>
    </w:p>
    <w:p>
      <w:pPr>
        <w:pStyle w:val="BodyText"/>
        <w:spacing w:line="249" w:lineRule="auto"/>
        <w:ind w:left="330" w:right="367" w:firstLine="300"/>
        <w:jc w:val="both"/>
      </w:pPr>
      <w:r>
        <w:rPr>
          <w:color w:val="231F20"/>
        </w:rPr>
        <w:t>Second, we will study how to go from the definition of contradictions and resources</w:t>
      </w:r>
      <w:r>
        <w:rPr>
          <w:color w:val="231F20"/>
          <w:spacing w:val="-14"/>
        </w:rPr>
        <w:t> </w:t>
      </w:r>
      <w:r>
        <w:rPr>
          <w:color w:val="231F20"/>
        </w:rPr>
        <w:t>to</w:t>
      </w:r>
      <w:r>
        <w:rPr>
          <w:color w:val="231F20"/>
          <w:spacing w:val="-13"/>
        </w:rPr>
        <w:t> </w:t>
      </w:r>
      <w:r>
        <w:rPr>
          <w:color w:val="231F20"/>
        </w:rPr>
        <w:t>the</w:t>
      </w:r>
      <w:r>
        <w:rPr>
          <w:color w:val="231F20"/>
          <w:spacing w:val="-13"/>
        </w:rPr>
        <w:t> </w:t>
      </w:r>
      <w:r>
        <w:rPr>
          <w:color w:val="231F20"/>
        </w:rPr>
        <w:t>ideal</w:t>
      </w:r>
      <w:r>
        <w:rPr>
          <w:color w:val="231F20"/>
          <w:spacing w:val="-13"/>
        </w:rPr>
        <w:t> </w:t>
      </w:r>
      <w:r>
        <w:rPr>
          <w:color w:val="231F20"/>
        </w:rPr>
        <w:t>final</w:t>
      </w:r>
      <w:r>
        <w:rPr>
          <w:color w:val="231F20"/>
          <w:spacing w:val="-13"/>
        </w:rPr>
        <w:t> </w:t>
      </w:r>
      <w:r>
        <w:rPr>
          <w:color w:val="231F20"/>
        </w:rPr>
        <w:t>result.</w:t>
      </w:r>
      <w:r>
        <w:rPr>
          <w:color w:val="231F20"/>
          <w:spacing w:val="-13"/>
        </w:rPr>
        <w:t> </w:t>
      </w:r>
      <w:r>
        <w:rPr>
          <w:color w:val="231F20"/>
        </w:rPr>
        <w:t>In</w:t>
      </w:r>
      <w:r>
        <w:rPr>
          <w:color w:val="231F20"/>
          <w:spacing w:val="-13"/>
        </w:rPr>
        <w:t> </w:t>
      </w:r>
      <w:r>
        <w:rPr>
          <w:color w:val="231F20"/>
        </w:rPr>
        <w:t>previous</w:t>
      </w:r>
      <w:r>
        <w:rPr>
          <w:color w:val="231F20"/>
          <w:spacing w:val="-13"/>
        </w:rPr>
        <w:t> </w:t>
      </w:r>
      <w:r>
        <w:rPr>
          <w:color w:val="231F20"/>
        </w:rPr>
        <w:t>chapters,</w:t>
      </w:r>
      <w:r>
        <w:rPr>
          <w:color w:val="231F20"/>
          <w:spacing w:val="-14"/>
        </w:rPr>
        <w:t> </w:t>
      </w:r>
      <w:r>
        <w:rPr>
          <w:color w:val="231F20"/>
        </w:rPr>
        <w:t>we</w:t>
      </w:r>
      <w:r>
        <w:rPr>
          <w:color w:val="231F20"/>
          <w:spacing w:val="-13"/>
        </w:rPr>
        <w:t> </w:t>
      </w:r>
      <w:r>
        <w:rPr>
          <w:color w:val="231F20"/>
        </w:rPr>
        <w:t>defined</w:t>
      </w:r>
      <w:r>
        <w:rPr>
          <w:color w:val="231F20"/>
          <w:spacing w:val="-13"/>
        </w:rPr>
        <w:t> </w:t>
      </w:r>
      <w:r>
        <w:rPr>
          <w:color w:val="231F20"/>
        </w:rPr>
        <w:t>good</w:t>
      </w:r>
      <w:r>
        <w:rPr>
          <w:color w:val="231F20"/>
          <w:spacing w:val="-13"/>
        </w:rPr>
        <w:t> </w:t>
      </w:r>
      <w:r>
        <w:rPr>
          <w:color w:val="231F20"/>
        </w:rPr>
        <w:t>solutions as</w:t>
      </w:r>
      <w:r>
        <w:rPr>
          <w:color w:val="231F20"/>
          <w:spacing w:val="-11"/>
        </w:rPr>
        <w:t> </w:t>
      </w:r>
      <w:r>
        <w:rPr>
          <w:color w:val="231F20"/>
        </w:rPr>
        <w:t>those</w:t>
      </w:r>
      <w:r>
        <w:rPr>
          <w:color w:val="231F20"/>
          <w:spacing w:val="-11"/>
        </w:rPr>
        <w:t> </w:t>
      </w:r>
      <w:r>
        <w:rPr>
          <w:color w:val="231F20"/>
        </w:rPr>
        <w:t>that</w:t>
      </w:r>
      <w:r>
        <w:rPr>
          <w:color w:val="231F20"/>
          <w:spacing w:val="-11"/>
        </w:rPr>
        <w:t> </w:t>
      </w:r>
      <w:r>
        <w:rPr>
          <w:color w:val="231F20"/>
        </w:rPr>
        <w:t>achieve</w:t>
      </w:r>
      <w:r>
        <w:rPr>
          <w:color w:val="231F20"/>
          <w:spacing w:val="-11"/>
        </w:rPr>
        <w:t> </w:t>
      </w:r>
      <w:r>
        <w:rPr>
          <w:color w:val="231F20"/>
        </w:rPr>
        <w:t>the</w:t>
      </w:r>
      <w:r>
        <w:rPr>
          <w:color w:val="231F20"/>
          <w:spacing w:val="-11"/>
        </w:rPr>
        <w:t> </w:t>
      </w:r>
      <w:r>
        <w:rPr>
          <w:color w:val="231F20"/>
        </w:rPr>
        <w:t>ideal</w:t>
      </w:r>
      <w:r>
        <w:rPr>
          <w:color w:val="231F20"/>
          <w:spacing w:val="-11"/>
        </w:rPr>
        <w:t> </w:t>
      </w:r>
      <w:r>
        <w:rPr>
          <w:color w:val="231F20"/>
        </w:rPr>
        <w:t>final</w:t>
      </w:r>
      <w:r>
        <w:rPr>
          <w:color w:val="231F20"/>
          <w:spacing w:val="-11"/>
        </w:rPr>
        <w:t> </w:t>
      </w:r>
      <w:r>
        <w:rPr>
          <w:color w:val="231F20"/>
        </w:rPr>
        <w:t>result</w:t>
      </w:r>
      <w:r>
        <w:rPr>
          <w:color w:val="231F20"/>
          <w:spacing w:val="-11"/>
        </w:rPr>
        <w:t> </w:t>
      </w:r>
      <w:r>
        <w:rPr>
          <w:color w:val="231F20"/>
        </w:rPr>
        <w:t>and</w:t>
      </w:r>
      <w:r>
        <w:rPr>
          <w:color w:val="231F20"/>
          <w:spacing w:val="-11"/>
        </w:rPr>
        <w:t> </w:t>
      </w:r>
      <w:r>
        <w:rPr>
          <w:color w:val="231F20"/>
        </w:rPr>
        <w:t>resolve</w:t>
      </w:r>
      <w:r>
        <w:rPr>
          <w:color w:val="231F20"/>
          <w:spacing w:val="-11"/>
        </w:rPr>
        <w:t> </w:t>
      </w:r>
      <w:r>
        <w:rPr>
          <w:color w:val="231F20"/>
        </w:rPr>
        <w:t>the</w:t>
      </w:r>
      <w:r>
        <w:rPr>
          <w:color w:val="231F20"/>
          <w:spacing w:val="-11"/>
        </w:rPr>
        <w:t> </w:t>
      </w:r>
      <w:r>
        <w:rPr>
          <w:color w:val="231F20"/>
        </w:rPr>
        <w:t>contradiction</w:t>
      </w:r>
      <w:r>
        <w:rPr>
          <w:color w:val="231F20"/>
          <w:spacing w:val="-11"/>
        </w:rPr>
        <w:t> </w:t>
      </w:r>
      <w:r>
        <w:rPr>
          <w:color w:val="231F20"/>
        </w:rPr>
        <w:t>using</w:t>
      </w:r>
      <w:r>
        <w:rPr>
          <w:color w:val="231F20"/>
          <w:spacing w:val="-11"/>
        </w:rPr>
        <w:t> </w:t>
      </w:r>
      <w:r>
        <w:rPr>
          <w:color w:val="231F20"/>
        </w:rPr>
        <w:t>idle resources.</w:t>
      </w:r>
      <w:r>
        <w:rPr>
          <w:color w:val="231F20"/>
          <w:spacing w:val="-11"/>
        </w:rPr>
        <w:t> </w:t>
      </w:r>
      <w:r>
        <w:rPr>
          <w:color w:val="231F20"/>
        </w:rPr>
        <w:t>This</w:t>
      </w:r>
      <w:r>
        <w:rPr>
          <w:color w:val="231F20"/>
          <w:spacing w:val="-11"/>
        </w:rPr>
        <w:t> </w:t>
      </w:r>
      <w:r>
        <w:rPr>
          <w:color w:val="231F20"/>
        </w:rPr>
        <w:t>is</w:t>
      </w:r>
      <w:r>
        <w:rPr>
          <w:color w:val="231F20"/>
          <w:spacing w:val="-11"/>
        </w:rPr>
        <w:t> </w:t>
      </w:r>
      <w:r>
        <w:rPr>
          <w:color w:val="231F20"/>
        </w:rPr>
        <w:t>easy</w:t>
      </w:r>
      <w:r>
        <w:rPr>
          <w:color w:val="231F20"/>
          <w:spacing w:val="-11"/>
        </w:rPr>
        <w:t> </w:t>
      </w:r>
      <w:r>
        <w:rPr>
          <w:color w:val="231F20"/>
        </w:rPr>
        <w:t>to</w:t>
      </w:r>
      <w:r>
        <w:rPr>
          <w:color w:val="231F20"/>
          <w:spacing w:val="-11"/>
        </w:rPr>
        <w:t> </w:t>
      </w:r>
      <w:r>
        <w:rPr>
          <w:color w:val="231F20"/>
        </w:rPr>
        <w:t>say</w:t>
      </w:r>
      <w:r>
        <w:rPr>
          <w:color w:val="231F20"/>
          <w:spacing w:val="-11"/>
        </w:rPr>
        <w:t> </w:t>
      </w:r>
      <w:r>
        <w:rPr>
          <w:color w:val="231F20"/>
        </w:rPr>
        <w:t>but</w:t>
      </w:r>
      <w:r>
        <w:rPr>
          <w:color w:val="231F20"/>
          <w:spacing w:val="-11"/>
        </w:rPr>
        <w:t> </w:t>
      </w:r>
      <w:r>
        <w:rPr>
          <w:color w:val="231F20"/>
        </w:rPr>
        <w:t>hard</w:t>
      </w:r>
      <w:r>
        <w:rPr>
          <w:color w:val="231F20"/>
          <w:spacing w:val="-11"/>
        </w:rPr>
        <w:t> </w:t>
      </w:r>
      <w:r>
        <w:rPr>
          <w:color w:val="231F20"/>
        </w:rPr>
        <w:t>to</w:t>
      </w:r>
      <w:r>
        <w:rPr>
          <w:color w:val="231F20"/>
          <w:spacing w:val="-11"/>
        </w:rPr>
        <w:t> </w:t>
      </w:r>
      <w:r>
        <w:rPr>
          <w:color w:val="231F20"/>
        </w:rPr>
        <w:t>do.</w:t>
      </w:r>
      <w:r>
        <w:rPr>
          <w:color w:val="231F20"/>
          <w:spacing w:val="-11"/>
        </w:rPr>
        <w:t> </w:t>
      </w:r>
      <w:r>
        <w:rPr>
          <w:color w:val="231F20"/>
        </w:rPr>
        <w:t>To</w:t>
      </w:r>
      <w:r>
        <w:rPr>
          <w:color w:val="231F20"/>
          <w:spacing w:val="-11"/>
        </w:rPr>
        <w:t> </w:t>
      </w:r>
      <w:r>
        <w:rPr>
          <w:color w:val="231F20"/>
        </w:rPr>
        <w:t>make</w:t>
      </w:r>
      <w:r>
        <w:rPr>
          <w:color w:val="231F20"/>
          <w:spacing w:val="-11"/>
        </w:rPr>
        <w:t> </w:t>
      </w:r>
      <w:r>
        <w:rPr>
          <w:color w:val="231F20"/>
        </w:rPr>
        <w:t>it</w:t>
      </w:r>
      <w:r>
        <w:rPr>
          <w:color w:val="231F20"/>
          <w:spacing w:val="-11"/>
        </w:rPr>
        <w:t> </w:t>
      </w:r>
      <w:r>
        <w:rPr>
          <w:color w:val="231F20"/>
        </w:rPr>
        <w:t>easier,</w:t>
      </w:r>
      <w:r>
        <w:rPr>
          <w:color w:val="231F20"/>
          <w:spacing w:val="-11"/>
        </w:rPr>
        <w:t> </w:t>
      </w:r>
      <w:r>
        <w:rPr>
          <w:color w:val="231F20"/>
        </w:rPr>
        <w:t>we</w:t>
      </w:r>
      <w:r>
        <w:rPr>
          <w:color w:val="231F20"/>
          <w:spacing w:val="-11"/>
        </w:rPr>
        <w:t> </w:t>
      </w:r>
      <w:r>
        <w:rPr>
          <w:color w:val="231F20"/>
        </w:rPr>
        <w:t>need</w:t>
      </w:r>
      <w:r>
        <w:rPr>
          <w:color w:val="231F20"/>
          <w:spacing w:val="-11"/>
        </w:rPr>
        <w:t> </w:t>
      </w:r>
      <w:r>
        <w:rPr>
          <w:color w:val="231F20"/>
        </w:rPr>
        <w:t>a</w:t>
      </w:r>
      <w:r>
        <w:rPr>
          <w:color w:val="231F20"/>
          <w:spacing w:val="-11"/>
        </w:rPr>
        <w:t> </w:t>
      </w:r>
      <w:r>
        <w:rPr>
          <w:color w:val="231F20"/>
        </w:rPr>
        <w:t>system- atic</w:t>
      </w:r>
      <w:r>
        <w:rPr>
          <w:color w:val="231F20"/>
          <w:spacing w:val="-4"/>
        </w:rPr>
        <w:t> </w:t>
      </w:r>
      <w:r>
        <w:rPr>
          <w:color w:val="231F20"/>
        </w:rPr>
        <w:t>method</w:t>
      </w:r>
      <w:r>
        <w:rPr>
          <w:color w:val="231F20"/>
          <w:spacing w:val="-4"/>
        </w:rPr>
        <w:t> </w:t>
      </w:r>
      <w:r>
        <w:rPr>
          <w:color w:val="231F20"/>
        </w:rPr>
        <w:t>for</w:t>
      </w:r>
      <w:r>
        <w:rPr>
          <w:color w:val="231F20"/>
          <w:spacing w:val="-4"/>
        </w:rPr>
        <w:t> </w:t>
      </w:r>
      <w:r>
        <w:rPr>
          <w:color w:val="231F20"/>
        </w:rPr>
        <w:t>using</w:t>
      </w:r>
      <w:r>
        <w:rPr>
          <w:color w:val="231F20"/>
          <w:spacing w:val="-4"/>
        </w:rPr>
        <w:t> </w:t>
      </w:r>
      <w:r>
        <w:rPr>
          <w:color w:val="231F20"/>
        </w:rPr>
        <w:t>resources</w:t>
      </w:r>
      <w:r>
        <w:rPr>
          <w:color w:val="231F20"/>
          <w:spacing w:val="-4"/>
        </w:rPr>
        <w:t> </w:t>
      </w:r>
      <w:r>
        <w:rPr>
          <w:color w:val="231F20"/>
        </w:rPr>
        <w:t>to</w:t>
      </w:r>
      <w:r>
        <w:rPr>
          <w:color w:val="231F20"/>
          <w:spacing w:val="-4"/>
        </w:rPr>
        <w:t> </w:t>
      </w:r>
      <w:r>
        <w:rPr>
          <w:color w:val="231F20"/>
        </w:rPr>
        <w:t>remove</w:t>
      </w:r>
      <w:r>
        <w:rPr>
          <w:color w:val="231F20"/>
          <w:spacing w:val="-4"/>
        </w:rPr>
        <w:t> </w:t>
      </w:r>
      <w:r>
        <w:rPr>
          <w:color w:val="231F20"/>
        </w:rPr>
        <w:t>contradictions.</w:t>
      </w:r>
      <w:r>
        <w:rPr>
          <w:color w:val="231F20"/>
          <w:spacing w:val="-4"/>
        </w:rPr>
        <w:t> </w:t>
      </w:r>
      <w:r>
        <w:rPr>
          <w:color w:val="231F20"/>
        </w:rPr>
        <w:t>For</w:t>
      </w:r>
      <w:r>
        <w:rPr>
          <w:color w:val="231F20"/>
          <w:spacing w:val="-4"/>
        </w:rPr>
        <w:t> </w:t>
      </w:r>
      <w:r>
        <w:rPr>
          <w:color w:val="231F20"/>
        </w:rPr>
        <w:t>this,</w:t>
      </w:r>
      <w:r>
        <w:rPr>
          <w:color w:val="231F20"/>
          <w:spacing w:val="-4"/>
        </w:rPr>
        <w:t> </w:t>
      </w:r>
      <w:r>
        <w:rPr>
          <w:color w:val="231F20"/>
        </w:rPr>
        <w:t>we</w:t>
      </w:r>
      <w:r>
        <w:rPr>
          <w:color w:val="231F20"/>
          <w:spacing w:val="-4"/>
        </w:rPr>
        <w:t> </w:t>
      </w:r>
      <w:r>
        <w:rPr>
          <w:color w:val="231F20"/>
        </w:rPr>
        <w:t>introduce the concept of the principal resource. In Chapter 3, we described numerous dif- ferent</w:t>
      </w:r>
      <w:r>
        <w:rPr>
          <w:color w:val="231F20"/>
          <w:spacing w:val="-3"/>
        </w:rPr>
        <w:t> </w:t>
      </w:r>
      <w:r>
        <w:rPr>
          <w:color w:val="231F20"/>
        </w:rPr>
        <w:t>tradeoffs.</w:t>
      </w:r>
      <w:r>
        <w:rPr>
          <w:color w:val="231F20"/>
          <w:spacing w:val="-3"/>
        </w:rPr>
        <w:t> </w:t>
      </w:r>
      <w:r>
        <w:rPr>
          <w:color w:val="231F20"/>
        </w:rPr>
        <w:t>In</w:t>
      </w:r>
      <w:r>
        <w:rPr>
          <w:color w:val="231F20"/>
          <w:spacing w:val="-3"/>
        </w:rPr>
        <w:t> </w:t>
      </w:r>
      <w:r>
        <w:rPr>
          <w:color w:val="231F20"/>
        </w:rPr>
        <w:t>Chapter</w:t>
      </w:r>
      <w:r>
        <w:rPr>
          <w:color w:val="231F20"/>
          <w:spacing w:val="-3"/>
        </w:rPr>
        <w:t> </w:t>
      </w:r>
      <w:r>
        <w:rPr>
          <w:color w:val="231F20"/>
        </w:rPr>
        <w:t>4,</w:t>
      </w:r>
      <w:r>
        <w:rPr>
          <w:color w:val="231F20"/>
          <w:spacing w:val="-3"/>
        </w:rPr>
        <w:t> </w:t>
      </w:r>
      <w:r>
        <w:rPr>
          <w:color w:val="231F20"/>
        </w:rPr>
        <w:t>we</w:t>
      </w:r>
      <w:r>
        <w:rPr>
          <w:color w:val="231F20"/>
          <w:spacing w:val="-3"/>
        </w:rPr>
        <w:t> </w:t>
      </w:r>
      <w:r>
        <w:rPr>
          <w:color w:val="231F20"/>
        </w:rPr>
        <w:t>showed</w:t>
      </w:r>
      <w:r>
        <w:rPr>
          <w:color w:val="231F20"/>
          <w:spacing w:val="-3"/>
        </w:rPr>
        <w:t> </w:t>
      </w:r>
      <w:r>
        <w:rPr>
          <w:color w:val="231F20"/>
        </w:rPr>
        <w:t>how</w:t>
      </w:r>
      <w:r>
        <w:rPr>
          <w:color w:val="231F20"/>
          <w:spacing w:val="-3"/>
        </w:rPr>
        <w:t> </w:t>
      </w:r>
      <w:r>
        <w:rPr>
          <w:color w:val="231F20"/>
        </w:rPr>
        <w:t>to</w:t>
      </w:r>
      <w:r>
        <w:rPr>
          <w:color w:val="231F20"/>
          <w:spacing w:val="-3"/>
        </w:rPr>
        <w:t> </w:t>
      </w:r>
      <w:r>
        <w:rPr>
          <w:color w:val="231F20"/>
        </w:rPr>
        <w:t>find</w:t>
      </w:r>
      <w:r>
        <w:rPr>
          <w:color w:val="231F20"/>
          <w:spacing w:val="-3"/>
        </w:rPr>
        <w:t> </w:t>
      </w:r>
      <w:r>
        <w:rPr>
          <w:color w:val="231F20"/>
        </w:rPr>
        <w:t>the</w:t>
      </w:r>
      <w:r>
        <w:rPr>
          <w:color w:val="231F20"/>
          <w:spacing w:val="-3"/>
        </w:rPr>
        <w:t> </w:t>
      </w:r>
      <w:r>
        <w:rPr>
          <w:color w:val="231F20"/>
        </w:rPr>
        <w:t>inherent</w:t>
      </w:r>
      <w:r>
        <w:rPr>
          <w:color w:val="231F20"/>
          <w:spacing w:val="-3"/>
        </w:rPr>
        <w:t> </w:t>
      </w:r>
      <w:r>
        <w:rPr>
          <w:color w:val="231F20"/>
        </w:rPr>
        <w:t>contradiction behind</w:t>
      </w:r>
      <w:r>
        <w:rPr>
          <w:color w:val="231F20"/>
          <w:spacing w:val="-14"/>
        </w:rPr>
        <w:t> </w:t>
      </w:r>
      <w:r>
        <w:rPr>
          <w:color w:val="231F20"/>
        </w:rPr>
        <w:t>the</w:t>
      </w:r>
      <w:r>
        <w:rPr>
          <w:color w:val="231F20"/>
          <w:spacing w:val="-13"/>
        </w:rPr>
        <w:t> </w:t>
      </w:r>
      <w:r>
        <w:rPr>
          <w:color w:val="231F20"/>
        </w:rPr>
        <w:t>bundle</w:t>
      </w:r>
      <w:r>
        <w:rPr>
          <w:color w:val="231F20"/>
          <w:spacing w:val="-13"/>
        </w:rPr>
        <w:t> </w:t>
      </w:r>
      <w:r>
        <w:rPr>
          <w:color w:val="231F20"/>
        </w:rPr>
        <w:t>of</w:t>
      </w:r>
      <w:r>
        <w:rPr>
          <w:color w:val="231F20"/>
          <w:spacing w:val="-13"/>
        </w:rPr>
        <w:t> </w:t>
      </w:r>
      <w:r>
        <w:rPr>
          <w:color w:val="231F20"/>
        </w:rPr>
        <w:t>tradeoffs.</w:t>
      </w:r>
      <w:r>
        <w:rPr>
          <w:color w:val="231F20"/>
          <w:spacing w:val="-13"/>
        </w:rPr>
        <w:t> </w:t>
      </w:r>
      <w:r>
        <w:rPr>
          <w:color w:val="231F20"/>
        </w:rPr>
        <w:t>In</w:t>
      </w:r>
      <w:r>
        <w:rPr>
          <w:color w:val="231F20"/>
          <w:spacing w:val="-13"/>
        </w:rPr>
        <w:t> </w:t>
      </w:r>
      <w:r>
        <w:rPr>
          <w:color w:val="231F20"/>
        </w:rPr>
        <w:t>Chapter</w:t>
      </w:r>
      <w:r>
        <w:rPr>
          <w:color w:val="231F20"/>
          <w:spacing w:val="-13"/>
        </w:rPr>
        <w:t> </w:t>
      </w:r>
      <w:r>
        <w:rPr>
          <w:color w:val="231F20"/>
        </w:rPr>
        <w:t>5,</w:t>
      </w:r>
      <w:r>
        <w:rPr>
          <w:color w:val="231F20"/>
          <w:spacing w:val="-13"/>
        </w:rPr>
        <w:t> </w:t>
      </w:r>
      <w:r>
        <w:rPr>
          <w:color w:val="231F20"/>
        </w:rPr>
        <w:t>we</w:t>
      </w:r>
      <w:r>
        <w:rPr>
          <w:color w:val="231F20"/>
          <w:spacing w:val="-14"/>
        </w:rPr>
        <w:t> </w:t>
      </w:r>
      <w:r>
        <w:rPr>
          <w:color w:val="231F20"/>
        </w:rPr>
        <w:t>made</w:t>
      </w:r>
      <w:r>
        <w:rPr>
          <w:color w:val="231F20"/>
          <w:spacing w:val="-13"/>
        </w:rPr>
        <w:t> </w:t>
      </w:r>
      <w:r>
        <w:rPr>
          <w:color w:val="231F20"/>
        </w:rPr>
        <w:t>long</w:t>
      </w:r>
      <w:r>
        <w:rPr>
          <w:color w:val="231F20"/>
          <w:spacing w:val="-13"/>
        </w:rPr>
        <w:t> </w:t>
      </w:r>
      <w:r>
        <w:rPr>
          <w:color w:val="231F20"/>
        </w:rPr>
        <w:t>lists</w:t>
      </w:r>
      <w:r>
        <w:rPr>
          <w:color w:val="231F20"/>
          <w:spacing w:val="-13"/>
        </w:rPr>
        <w:t> </w:t>
      </w:r>
      <w:r>
        <w:rPr>
          <w:color w:val="231F20"/>
        </w:rPr>
        <w:t>of</w:t>
      </w:r>
      <w:r>
        <w:rPr>
          <w:color w:val="231F20"/>
          <w:spacing w:val="-13"/>
        </w:rPr>
        <w:t> </w:t>
      </w:r>
      <w:r>
        <w:rPr>
          <w:color w:val="231F20"/>
        </w:rPr>
        <w:t>resources</w:t>
      </w:r>
      <w:r>
        <w:rPr>
          <w:color w:val="231F20"/>
          <w:spacing w:val="-13"/>
        </w:rPr>
        <w:t> </w:t>
      </w:r>
      <w:r>
        <w:rPr>
          <w:color w:val="231F20"/>
        </w:rPr>
        <w:t>from </w:t>
      </w:r>
      <w:r>
        <w:rPr>
          <w:color w:val="231F20"/>
          <w:spacing w:val="-4"/>
        </w:rPr>
        <w:t>inside</w:t>
      </w:r>
      <w:r>
        <w:rPr>
          <w:color w:val="231F20"/>
          <w:spacing w:val="-6"/>
        </w:rPr>
        <w:t> </w:t>
      </w:r>
      <w:r>
        <w:rPr>
          <w:color w:val="231F20"/>
          <w:spacing w:val="-4"/>
        </w:rPr>
        <w:t>and</w:t>
      </w:r>
      <w:r>
        <w:rPr>
          <w:color w:val="231F20"/>
          <w:spacing w:val="-6"/>
        </w:rPr>
        <w:t> </w:t>
      </w:r>
      <w:r>
        <w:rPr>
          <w:color w:val="231F20"/>
          <w:spacing w:val="-4"/>
        </w:rPr>
        <w:t>outside</w:t>
      </w:r>
      <w:r>
        <w:rPr>
          <w:color w:val="231F20"/>
          <w:spacing w:val="-6"/>
        </w:rPr>
        <w:t> </w:t>
      </w:r>
      <w:r>
        <w:rPr>
          <w:color w:val="231F20"/>
          <w:spacing w:val="-4"/>
        </w:rPr>
        <w:t>the</w:t>
      </w:r>
      <w:r>
        <w:rPr>
          <w:color w:val="231F20"/>
          <w:spacing w:val="-6"/>
        </w:rPr>
        <w:t> </w:t>
      </w:r>
      <w:r>
        <w:rPr>
          <w:color w:val="231F20"/>
          <w:spacing w:val="-4"/>
        </w:rPr>
        <w:t>system.</w:t>
      </w:r>
      <w:r>
        <w:rPr>
          <w:color w:val="231F20"/>
          <w:spacing w:val="-6"/>
        </w:rPr>
        <w:t> </w:t>
      </w:r>
      <w:r>
        <w:rPr>
          <w:color w:val="231F20"/>
          <w:spacing w:val="-4"/>
        </w:rPr>
        <w:t>Now</w:t>
      </w:r>
      <w:r>
        <w:rPr>
          <w:color w:val="231F20"/>
          <w:spacing w:val="-6"/>
        </w:rPr>
        <w:t> </w:t>
      </w:r>
      <w:r>
        <w:rPr>
          <w:color w:val="231F20"/>
          <w:spacing w:val="-4"/>
        </w:rPr>
        <w:t>we</w:t>
      </w:r>
      <w:r>
        <w:rPr>
          <w:color w:val="231F20"/>
          <w:spacing w:val="-6"/>
        </w:rPr>
        <w:t> </w:t>
      </w:r>
      <w:r>
        <w:rPr>
          <w:color w:val="231F20"/>
          <w:spacing w:val="-4"/>
        </w:rPr>
        <w:t>will</w:t>
      </w:r>
      <w:r>
        <w:rPr>
          <w:color w:val="231F20"/>
          <w:spacing w:val="-6"/>
        </w:rPr>
        <w:t> </w:t>
      </w:r>
      <w:r>
        <w:rPr>
          <w:color w:val="231F20"/>
          <w:spacing w:val="-4"/>
        </w:rPr>
        <w:t>select</w:t>
      </w:r>
      <w:r>
        <w:rPr>
          <w:color w:val="231F20"/>
          <w:spacing w:val="-6"/>
        </w:rPr>
        <w:t> </w:t>
      </w:r>
      <w:r>
        <w:rPr>
          <w:color w:val="231F20"/>
          <w:spacing w:val="-4"/>
        </w:rPr>
        <w:t>a</w:t>
      </w:r>
      <w:r>
        <w:rPr>
          <w:color w:val="231F20"/>
          <w:spacing w:val="-6"/>
        </w:rPr>
        <w:t> </w:t>
      </w:r>
      <w:r>
        <w:rPr>
          <w:color w:val="231F20"/>
          <w:spacing w:val="-4"/>
        </w:rPr>
        <w:t>single,</w:t>
      </w:r>
      <w:r>
        <w:rPr>
          <w:color w:val="231F20"/>
          <w:spacing w:val="-6"/>
        </w:rPr>
        <w:t> </w:t>
      </w:r>
      <w:r>
        <w:rPr>
          <w:color w:val="231F20"/>
          <w:spacing w:val="-4"/>
        </w:rPr>
        <w:t>primary,</w:t>
      </w:r>
      <w:r>
        <w:rPr>
          <w:color w:val="231F20"/>
          <w:spacing w:val="-6"/>
        </w:rPr>
        <w:t> </w:t>
      </w:r>
      <w:r>
        <w:rPr>
          <w:color w:val="231F20"/>
          <w:spacing w:val="-4"/>
        </w:rPr>
        <w:t>most</w:t>
      </w:r>
      <w:r>
        <w:rPr>
          <w:color w:val="231F20"/>
          <w:spacing w:val="-6"/>
        </w:rPr>
        <w:t> </w:t>
      </w:r>
      <w:r>
        <w:rPr>
          <w:color w:val="231F20"/>
          <w:spacing w:val="-4"/>
        </w:rPr>
        <w:t>important </w:t>
      </w:r>
      <w:r>
        <w:rPr>
          <w:color w:val="231F20"/>
          <w:spacing w:val="-2"/>
        </w:rPr>
        <w:t>resource,</w:t>
      </w:r>
      <w:r>
        <w:rPr>
          <w:color w:val="231F20"/>
          <w:spacing w:val="-4"/>
        </w:rPr>
        <w:t> </w:t>
      </w:r>
      <w:r>
        <w:rPr>
          <w:color w:val="231F20"/>
          <w:spacing w:val="-2"/>
        </w:rPr>
        <w:t>called</w:t>
      </w:r>
      <w:r>
        <w:rPr>
          <w:color w:val="231F20"/>
          <w:spacing w:val="-4"/>
        </w:rPr>
        <w:t> </w:t>
      </w:r>
      <w:r>
        <w:rPr>
          <w:color w:val="231F20"/>
          <w:spacing w:val="-2"/>
        </w:rPr>
        <w:t>the</w:t>
      </w:r>
      <w:r>
        <w:rPr>
          <w:color w:val="231F20"/>
          <w:spacing w:val="-4"/>
        </w:rPr>
        <w:t> </w:t>
      </w:r>
      <w:r>
        <w:rPr>
          <w:color w:val="231F20"/>
          <w:spacing w:val="-2"/>
        </w:rPr>
        <w:t>“principal</w:t>
      </w:r>
      <w:r>
        <w:rPr>
          <w:color w:val="231F20"/>
          <w:spacing w:val="-4"/>
        </w:rPr>
        <w:t> </w:t>
      </w:r>
      <w:r>
        <w:rPr>
          <w:color w:val="231F20"/>
          <w:spacing w:val="-2"/>
        </w:rPr>
        <w:t>resource.”</w:t>
      </w:r>
      <w:r>
        <w:rPr>
          <w:color w:val="231F20"/>
          <w:spacing w:val="-4"/>
        </w:rPr>
        <w:t> </w:t>
      </w:r>
      <w:r>
        <w:rPr>
          <w:color w:val="231F20"/>
          <w:spacing w:val="-2"/>
        </w:rPr>
        <w:t>Other</w:t>
      </w:r>
      <w:r>
        <w:rPr>
          <w:color w:val="231F20"/>
          <w:spacing w:val="-4"/>
        </w:rPr>
        <w:t> </w:t>
      </w:r>
      <w:r>
        <w:rPr>
          <w:color w:val="231F20"/>
          <w:spacing w:val="-2"/>
        </w:rPr>
        <w:t>resources</w:t>
      </w:r>
      <w:r>
        <w:rPr>
          <w:color w:val="231F20"/>
          <w:spacing w:val="-4"/>
        </w:rPr>
        <w:t> </w:t>
      </w:r>
      <w:r>
        <w:rPr>
          <w:color w:val="231F20"/>
          <w:spacing w:val="-2"/>
        </w:rPr>
        <w:t>are</w:t>
      </w:r>
      <w:r>
        <w:rPr>
          <w:color w:val="231F20"/>
          <w:spacing w:val="-4"/>
        </w:rPr>
        <w:t> </w:t>
      </w:r>
      <w:r>
        <w:rPr>
          <w:color w:val="231F20"/>
          <w:spacing w:val="-2"/>
        </w:rPr>
        <w:t>auxiliary.</w:t>
      </w:r>
      <w:r>
        <w:rPr>
          <w:color w:val="231F20"/>
          <w:spacing w:val="-4"/>
        </w:rPr>
        <w:t> </w:t>
      </w:r>
      <w:r>
        <w:rPr>
          <w:color w:val="231F20"/>
          <w:spacing w:val="-2"/>
        </w:rPr>
        <w:t>They</w:t>
      </w:r>
      <w:r>
        <w:rPr>
          <w:color w:val="231F20"/>
          <w:spacing w:val="-4"/>
        </w:rPr>
        <w:t> </w:t>
      </w:r>
      <w:r>
        <w:rPr>
          <w:color w:val="231F20"/>
          <w:spacing w:val="-2"/>
        </w:rPr>
        <w:t>help </w:t>
      </w:r>
      <w:r>
        <w:rPr>
          <w:color w:val="231F20"/>
        </w:rPr>
        <w:t>the</w:t>
      </w:r>
      <w:r>
        <w:rPr>
          <w:color w:val="231F20"/>
          <w:spacing w:val="-13"/>
        </w:rPr>
        <w:t> </w:t>
      </w:r>
      <w:r>
        <w:rPr>
          <w:color w:val="231F20"/>
        </w:rPr>
        <w:t>principal</w:t>
      </w:r>
      <w:r>
        <w:rPr>
          <w:color w:val="231F20"/>
          <w:spacing w:val="-13"/>
        </w:rPr>
        <w:t> </w:t>
      </w:r>
      <w:r>
        <w:rPr>
          <w:color w:val="231F20"/>
        </w:rPr>
        <w:t>resource</w:t>
      </w:r>
      <w:r>
        <w:rPr>
          <w:color w:val="231F20"/>
          <w:spacing w:val="-13"/>
        </w:rPr>
        <w:t> </w:t>
      </w:r>
      <w:r>
        <w:rPr>
          <w:color w:val="231F20"/>
        </w:rPr>
        <w:t>remove</w:t>
      </w:r>
      <w:r>
        <w:rPr>
          <w:color w:val="231F20"/>
          <w:spacing w:val="-13"/>
        </w:rPr>
        <w:t> </w:t>
      </w:r>
      <w:r>
        <w:rPr>
          <w:color w:val="231F20"/>
        </w:rPr>
        <w:t>the</w:t>
      </w:r>
      <w:r>
        <w:rPr>
          <w:color w:val="231F20"/>
          <w:spacing w:val="-13"/>
        </w:rPr>
        <w:t> </w:t>
      </w:r>
      <w:r>
        <w:rPr>
          <w:color w:val="231F20"/>
        </w:rPr>
        <w:t>inherent</w:t>
      </w:r>
      <w:r>
        <w:rPr>
          <w:color w:val="231F20"/>
          <w:spacing w:val="-13"/>
        </w:rPr>
        <w:t> </w:t>
      </w:r>
      <w:r>
        <w:rPr>
          <w:color w:val="231F20"/>
        </w:rPr>
        <w:t>contradiction.</w:t>
      </w:r>
      <w:r>
        <w:rPr>
          <w:color w:val="231F20"/>
          <w:spacing w:val="-13"/>
        </w:rPr>
        <w:t> </w:t>
      </w:r>
      <w:r>
        <w:rPr>
          <w:color w:val="231F20"/>
        </w:rPr>
        <w:t>In</w:t>
      </w:r>
      <w:r>
        <w:rPr>
          <w:color w:val="231F20"/>
          <w:spacing w:val="-13"/>
        </w:rPr>
        <w:t> </w:t>
      </w:r>
      <w:r>
        <w:rPr>
          <w:color w:val="231F20"/>
        </w:rPr>
        <w:t>this</w:t>
      </w:r>
      <w:r>
        <w:rPr>
          <w:color w:val="231F20"/>
          <w:spacing w:val="-13"/>
        </w:rPr>
        <w:t> </w:t>
      </w:r>
      <w:r>
        <w:rPr>
          <w:color w:val="231F20"/>
        </w:rPr>
        <w:t>chapter,</w:t>
      </w:r>
      <w:r>
        <w:rPr>
          <w:color w:val="231F20"/>
          <w:spacing w:val="-13"/>
        </w:rPr>
        <w:t> </w:t>
      </w:r>
      <w:r>
        <w:rPr>
          <w:color w:val="231F20"/>
        </w:rPr>
        <w:t>you</w:t>
      </w:r>
      <w:r>
        <w:rPr>
          <w:color w:val="231F20"/>
          <w:spacing w:val="-13"/>
        </w:rPr>
        <w:t> </w:t>
      </w:r>
      <w:r>
        <w:rPr>
          <w:color w:val="231F20"/>
        </w:rPr>
        <w:t>will learn</w:t>
      </w:r>
      <w:r>
        <w:rPr>
          <w:color w:val="231F20"/>
          <w:spacing w:val="-4"/>
        </w:rPr>
        <w:t> </w:t>
      </w:r>
      <w:r>
        <w:rPr>
          <w:color w:val="231F20"/>
        </w:rPr>
        <w:t>to</w:t>
      </w:r>
      <w:r>
        <w:rPr>
          <w:color w:val="231F20"/>
          <w:spacing w:val="-4"/>
        </w:rPr>
        <w:t> </w:t>
      </w:r>
      <w:r>
        <w:rPr>
          <w:color w:val="231F20"/>
        </w:rPr>
        <w:t>construct</w:t>
      </w:r>
      <w:r>
        <w:rPr>
          <w:color w:val="231F20"/>
          <w:spacing w:val="-4"/>
        </w:rPr>
        <w:t> </w:t>
      </w:r>
      <w:r>
        <w:rPr>
          <w:color w:val="231F20"/>
        </w:rPr>
        <w:t>the</w:t>
      </w:r>
      <w:r>
        <w:rPr>
          <w:color w:val="231F20"/>
          <w:spacing w:val="-4"/>
        </w:rPr>
        <w:t> </w:t>
      </w:r>
      <w:r>
        <w:rPr>
          <w:color w:val="231F20"/>
        </w:rPr>
        <w:t>ideal</w:t>
      </w:r>
      <w:r>
        <w:rPr>
          <w:color w:val="231F20"/>
          <w:spacing w:val="-4"/>
        </w:rPr>
        <w:t> </w:t>
      </w:r>
      <w:r>
        <w:rPr>
          <w:color w:val="231F20"/>
        </w:rPr>
        <w:t>final</w:t>
      </w:r>
      <w:r>
        <w:rPr>
          <w:color w:val="231F20"/>
          <w:spacing w:val="-4"/>
        </w:rPr>
        <w:t> </w:t>
      </w:r>
      <w:r>
        <w:rPr>
          <w:color w:val="231F20"/>
        </w:rPr>
        <w:t>result</w:t>
      </w:r>
      <w:r>
        <w:rPr>
          <w:color w:val="231F20"/>
          <w:spacing w:val="-4"/>
        </w:rPr>
        <w:t> </w:t>
      </w:r>
      <w:r>
        <w:rPr>
          <w:color w:val="231F20"/>
        </w:rPr>
        <w:t>from</w:t>
      </w:r>
      <w:r>
        <w:rPr>
          <w:color w:val="231F20"/>
          <w:spacing w:val="-4"/>
        </w:rPr>
        <w:t> </w:t>
      </w:r>
      <w:r>
        <w:rPr>
          <w:color w:val="231F20"/>
        </w:rPr>
        <w:t>principal</w:t>
      </w:r>
      <w:r>
        <w:rPr>
          <w:color w:val="231F20"/>
          <w:spacing w:val="-4"/>
        </w:rPr>
        <w:t> </w:t>
      </w:r>
      <w:r>
        <w:rPr>
          <w:color w:val="231F20"/>
        </w:rPr>
        <w:t>and</w:t>
      </w:r>
      <w:r>
        <w:rPr>
          <w:color w:val="231F20"/>
          <w:spacing w:val="-4"/>
        </w:rPr>
        <w:t> </w:t>
      </w:r>
      <w:r>
        <w:rPr>
          <w:color w:val="231F20"/>
        </w:rPr>
        <w:t>auxiliary</w:t>
      </w:r>
      <w:r>
        <w:rPr>
          <w:color w:val="231F20"/>
          <w:spacing w:val="-4"/>
        </w:rPr>
        <w:t> </w:t>
      </w:r>
      <w:r>
        <w:rPr>
          <w:color w:val="231F20"/>
        </w:rPr>
        <w:t>resources.</w:t>
      </w:r>
      <w:r>
        <w:rPr>
          <w:color w:val="231F20"/>
          <w:spacing w:val="-4"/>
        </w:rPr>
        <w:t> </w:t>
      </w:r>
      <w:r>
        <w:rPr>
          <w:color w:val="231F20"/>
        </w:rPr>
        <w:t>In Figure</w:t>
      </w:r>
      <w:r>
        <w:rPr>
          <w:color w:val="231F20"/>
          <w:spacing w:val="-10"/>
        </w:rPr>
        <w:t> </w:t>
      </w:r>
      <w:r>
        <w:rPr>
          <w:color w:val="231F20"/>
        </w:rPr>
        <w:t>6.1,</w:t>
      </w:r>
      <w:r>
        <w:rPr>
          <w:color w:val="231F20"/>
          <w:spacing w:val="-10"/>
        </w:rPr>
        <w:t> </w:t>
      </w:r>
      <w:r>
        <w:rPr>
          <w:color w:val="231F20"/>
        </w:rPr>
        <w:t>we</w:t>
      </w:r>
      <w:r>
        <w:rPr>
          <w:color w:val="231F20"/>
          <w:spacing w:val="-10"/>
        </w:rPr>
        <w:t> </w:t>
      </w:r>
      <w:r>
        <w:rPr>
          <w:color w:val="231F20"/>
        </w:rPr>
        <w:t>review</w:t>
      </w:r>
      <w:r>
        <w:rPr>
          <w:color w:val="231F20"/>
          <w:spacing w:val="-10"/>
        </w:rPr>
        <w:t> </w:t>
      </w:r>
      <w:r>
        <w:rPr>
          <w:color w:val="231F20"/>
        </w:rPr>
        <w:t>the</w:t>
      </w:r>
      <w:r>
        <w:rPr>
          <w:color w:val="231F20"/>
          <w:spacing w:val="-10"/>
        </w:rPr>
        <w:t> </w:t>
      </w:r>
      <w:r>
        <w:rPr>
          <w:color w:val="231F20"/>
        </w:rPr>
        <w:t>general</w:t>
      </w:r>
      <w:r>
        <w:rPr>
          <w:color w:val="231F20"/>
          <w:spacing w:val="-10"/>
        </w:rPr>
        <w:t> </w:t>
      </w:r>
      <w:r>
        <w:rPr>
          <w:color w:val="231F20"/>
        </w:rPr>
        <w:t>model</w:t>
      </w:r>
      <w:r>
        <w:rPr>
          <w:color w:val="231F20"/>
          <w:spacing w:val="-10"/>
        </w:rPr>
        <w:t> </w:t>
      </w:r>
      <w:r>
        <w:rPr>
          <w:color w:val="231F20"/>
        </w:rPr>
        <w:t>for</w:t>
      </w:r>
      <w:r>
        <w:rPr>
          <w:color w:val="231F20"/>
          <w:spacing w:val="-10"/>
        </w:rPr>
        <w:t> </w:t>
      </w:r>
      <w:r>
        <w:rPr>
          <w:color w:val="231F20"/>
        </w:rPr>
        <w:t>problem</w:t>
      </w:r>
      <w:r>
        <w:rPr>
          <w:color w:val="231F20"/>
          <w:spacing w:val="-10"/>
        </w:rPr>
        <w:t> </w:t>
      </w:r>
      <w:r>
        <w:rPr>
          <w:color w:val="231F20"/>
        </w:rPr>
        <w:t>solving.</w:t>
      </w:r>
    </w:p>
    <w:p>
      <w:pPr>
        <w:pStyle w:val="BodyText"/>
        <w:spacing w:before="153"/>
        <w:rPr>
          <w:sz w:val="20"/>
        </w:rPr>
      </w:pPr>
    </w:p>
    <w:p>
      <w:pPr>
        <w:spacing w:before="1"/>
        <w:ind w:left="159" w:right="368" w:firstLine="0"/>
        <w:jc w:val="right"/>
        <w:rPr>
          <w:rFonts w:ascii="Trebuchet MS"/>
          <w:b/>
          <w:sz w:val="20"/>
        </w:rPr>
      </w:pPr>
      <w:r>
        <w:rPr>
          <w:rFonts w:ascii="Trebuchet MS"/>
          <w:b/>
          <w:color w:val="231F20"/>
          <w:spacing w:val="-5"/>
          <w:sz w:val="20"/>
        </w:rPr>
        <w:t>75</w:t>
      </w:r>
    </w:p>
    <w:p>
      <w:pPr>
        <w:spacing w:after="0"/>
        <w:jc w:val="right"/>
        <w:rPr>
          <w:rFonts w:ascii="Trebuchet MS"/>
          <w:sz w:val="20"/>
        </w:rPr>
        <w:sectPr>
          <w:headerReference w:type="default" r:id="rId95"/>
          <w:pgSz w:w="8580" w:h="13080"/>
          <w:pgMar w:header="0" w:footer="0" w:top="148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3150870"/>
                <wp:effectExtent l="19050" t="0" r="9525" b="1905"/>
                <wp:docPr id="265" name="Group 265"/>
                <wp:cNvGraphicFramePr>
                  <a:graphicFrameLocks/>
                </wp:cNvGraphicFramePr>
                <a:graphic>
                  <a:graphicData uri="http://schemas.microsoft.com/office/word/2010/wordprocessingGroup">
                    <wpg:wgp>
                      <wpg:cNvPr id="265" name="Group 265"/>
                      <wpg:cNvGrpSpPr/>
                      <wpg:grpSpPr>
                        <a:xfrm>
                          <a:off x="0" y="0"/>
                          <a:ext cx="4267200" cy="3150870"/>
                          <a:chExt cx="4267200" cy="3150870"/>
                        </a:xfrm>
                      </wpg:grpSpPr>
                      <pic:pic>
                        <pic:nvPicPr>
                          <pic:cNvPr id="266" name="Image 266"/>
                          <pic:cNvPicPr/>
                        </pic:nvPicPr>
                        <pic:blipFill>
                          <a:blip r:embed="rId98" cstate="print"/>
                          <a:stretch>
                            <a:fillRect/>
                          </a:stretch>
                        </pic:blipFill>
                        <pic:spPr>
                          <a:xfrm>
                            <a:off x="121920" y="0"/>
                            <a:ext cx="4023359" cy="3087623"/>
                          </a:xfrm>
                          <a:prstGeom prst="rect">
                            <a:avLst/>
                          </a:prstGeom>
                        </pic:spPr>
                      </pic:pic>
                      <wps:wsp>
                        <wps:cNvPr id="267" name="Graphic 267"/>
                        <wps:cNvSpPr/>
                        <wps:spPr>
                          <a:xfrm>
                            <a:off x="0" y="313795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48.1pt;mso-position-horizontal-relative:char;mso-position-vertical-relative:line" id="docshapegroup214" coordorigin="0,0" coordsize="6720,4962">
                <v:shape style="position:absolute;left:192;top:0;width:6336;height:4863" type="#_x0000_t75" id="docshape215" stroked="false">
                  <v:imagedata r:id="rId98" o:title=""/>
                </v:shape>
                <v:line style="position:absolute" from="0,4942" to="6720,4942" stroked="true" strokeweight="2pt" strokecolor="#231f20">
                  <v:stroke dashstyle="solid"/>
                </v:line>
              </v:group>
            </w:pict>
          </mc:Fallback>
        </mc:AlternateContent>
      </w:r>
      <w:r>
        <w:rPr>
          <w:rFonts w:ascii="Trebuchet MS"/>
          <w:sz w:val="20"/>
        </w:rPr>
      </w:r>
    </w:p>
    <w:p>
      <w:pPr>
        <w:spacing w:line="249" w:lineRule="auto" w:before="83"/>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6.1</w:t>
      </w:r>
      <w:r>
        <w:rPr>
          <w:rFonts w:ascii="Trebuchet MS"/>
          <w:b/>
          <w:color w:val="231F20"/>
          <w:spacing w:val="80"/>
          <w:w w:val="150"/>
          <w:sz w:val="19"/>
        </w:rPr>
        <w:t> </w:t>
      </w:r>
      <w:r>
        <w:rPr>
          <w:rFonts w:ascii="Trebuchet MS"/>
          <w:b/>
          <w:color w:val="231F20"/>
          <w:spacing w:val="-6"/>
          <w:sz w:val="19"/>
        </w:rPr>
        <w:t>The</w:t>
      </w:r>
      <w:r>
        <w:rPr>
          <w:rFonts w:ascii="Trebuchet MS"/>
          <w:b/>
          <w:color w:val="231F20"/>
          <w:spacing w:val="-9"/>
          <w:sz w:val="19"/>
        </w:rPr>
        <w:t> </w:t>
      </w:r>
      <w:r>
        <w:rPr>
          <w:rFonts w:ascii="Trebuchet MS"/>
          <w:b/>
          <w:color w:val="231F20"/>
          <w:spacing w:val="-6"/>
          <w:sz w:val="19"/>
        </w:rPr>
        <w:t>ideal</w:t>
      </w:r>
      <w:r>
        <w:rPr>
          <w:rFonts w:ascii="Trebuchet MS"/>
          <w:b/>
          <w:color w:val="231F20"/>
          <w:spacing w:val="-8"/>
          <w:sz w:val="19"/>
        </w:rPr>
        <w:t> </w:t>
      </w:r>
      <w:r>
        <w:rPr>
          <w:rFonts w:ascii="Trebuchet MS"/>
          <w:b/>
          <w:color w:val="231F20"/>
          <w:spacing w:val="-6"/>
          <w:sz w:val="19"/>
        </w:rPr>
        <w:t>final</w:t>
      </w:r>
      <w:r>
        <w:rPr>
          <w:rFonts w:ascii="Trebuchet MS"/>
          <w:b/>
          <w:color w:val="231F20"/>
          <w:spacing w:val="-8"/>
          <w:sz w:val="19"/>
        </w:rPr>
        <w:t> </w:t>
      </w:r>
      <w:r>
        <w:rPr>
          <w:rFonts w:ascii="Trebuchet MS"/>
          <w:b/>
          <w:color w:val="231F20"/>
          <w:spacing w:val="-6"/>
          <w:sz w:val="19"/>
        </w:rPr>
        <w:t>result</w:t>
      </w:r>
      <w:r>
        <w:rPr>
          <w:rFonts w:ascii="Trebuchet MS"/>
          <w:b/>
          <w:color w:val="231F20"/>
          <w:spacing w:val="-9"/>
          <w:sz w:val="19"/>
        </w:rPr>
        <w:t> </w:t>
      </w:r>
      <w:r>
        <w:rPr>
          <w:rFonts w:ascii="Trebuchet MS"/>
          <w:b/>
          <w:color w:val="231F20"/>
          <w:spacing w:val="-6"/>
          <w:sz w:val="19"/>
        </w:rPr>
        <w:t>in</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model</w:t>
      </w:r>
      <w:r>
        <w:rPr>
          <w:rFonts w:ascii="Trebuchet MS"/>
          <w:b/>
          <w:color w:val="231F20"/>
          <w:spacing w:val="-9"/>
          <w:sz w:val="19"/>
        </w:rPr>
        <w:t> </w:t>
      </w:r>
      <w:r>
        <w:rPr>
          <w:rFonts w:ascii="Trebuchet MS"/>
          <w:b/>
          <w:color w:val="231F20"/>
          <w:spacing w:val="-6"/>
          <w:sz w:val="19"/>
        </w:rPr>
        <w:t>for</w:t>
      </w:r>
      <w:r>
        <w:rPr>
          <w:rFonts w:ascii="Trebuchet MS"/>
          <w:b/>
          <w:color w:val="231F20"/>
          <w:spacing w:val="-8"/>
          <w:sz w:val="19"/>
        </w:rPr>
        <w:t> </w:t>
      </w:r>
      <w:r>
        <w:rPr>
          <w:rFonts w:ascii="Trebuchet MS"/>
          <w:b/>
          <w:color w:val="231F20"/>
          <w:spacing w:val="-6"/>
          <w:sz w:val="19"/>
        </w:rPr>
        <w:t>problem</w:t>
      </w:r>
      <w:r>
        <w:rPr>
          <w:rFonts w:ascii="Trebuchet MS"/>
          <w:b/>
          <w:color w:val="231F20"/>
          <w:spacing w:val="-8"/>
          <w:sz w:val="19"/>
        </w:rPr>
        <w:t> </w:t>
      </w:r>
      <w:r>
        <w:rPr>
          <w:rFonts w:ascii="Trebuchet MS"/>
          <w:b/>
          <w:color w:val="231F20"/>
          <w:spacing w:val="-6"/>
          <w:sz w:val="19"/>
        </w:rPr>
        <w:t>solving.</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arrows </w:t>
      </w:r>
      <w:r>
        <w:rPr>
          <w:rFonts w:ascii="Trebuchet MS"/>
          <w:b/>
          <w:color w:val="231F20"/>
          <w:spacing w:val="-4"/>
          <w:sz w:val="19"/>
        </w:rPr>
        <w:t>show</w:t>
      </w:r>
      <w:r>
        <w:rPr>
          <w:rFonts w:ascii="Trebuchet MS"/>
          <w:b/>
          <w:color w:val="231F20"/>
          <w:spacing w:val="-6"/>
          <w:sz w:val="19"/>
        </w:rPr>
        <w:t> </w:t>
      </w:r>
      <w:r>
        <w:rPr>
          <w:rFonts w:ascii="Trebuchet MS"/>
          <w:b/>
          <w:color w:val="231F20"/>
          <w:spacing w:val="-4"/>
          <w:sz w:val="19"/>
        </w:rPr>
        <w:t>that</w:t>
      </w:r>
      <w:r>
        <w:rPr>
          <w:rFonts w:ascii="Trebuchet MS"/>
          <w:b/>
          <w:color w:val="231F20"/>
          <w:spacing w:val="-6"/>
          <w:sz w:val="19"/>
        </w:rPr>
        <w:t> </w:t>
      </w:r>
      <w:r>
        <w:rPr>
          <w:rFonts w:ascii="Trebuchet MS"/>
          <w:b/>
          <w:color w:val="231F20"/>
          <w:spacing w:val="-4"/>
          <w:sz w:val="19"/>
        </w:rPr>
        <w:t>the</w:t>
      </w:r>
      <w:r>
        <w:rPr>
          <w:rFonts w:ascii="Trebuchet MS"/>
          <w:b/>
          <w:color w:val="231F20"/>
          <w:spacing w:val="-6"/>
          <w:sz w:val="19"/>
        </w:rPr>
        <w:t> </w:t>
      </w:r>
      <w:r>
        <w:rPr>
          <w:rFonts w:ascii="Trebuchet MS"/>
          <w:b/>
          <w:color w:val="231F20"/>
          <w:spacing w:val="-4"/>
          <w:sz w:val="19"/>
        </w:rPr>
        <w:t>ideal</w:t>
      </w:r>
      <w:r>
        <w:rPr>
          <w:rFonts w:ascii="Trebuchet MS"/>
          <w:b/>
          <w:color w:val="231F20"/>
          <w:spacing w:val="-6"/>
          <w:sz w:val="19"/>
        </w:rPr>
        <w:t> </w:t>
      </w:r>
      <w:r>
        <w:rPr>
          <w:rFonts w:ascii="Trebuchet MS"/>
          <w:b/>
          <w:color w:val="231F20"/>
          <w:spacing w:val="-4"/>
          <w:sz w:val="19"/>
        </w:rPr>
        <w:t>final</w:t>
      </w:r>
      <w:r>
        <w:rPr>
          <w:rFonts w:ascii="Trebuchet MS"/>
          <w:b/>
          <w:color w:val="231F20"/>
          <w:spacing w:val="-6"/>
          <w:sz w:val="19"/>
        </w:rPr>
        <w:t> </w:t>
      </w:r>
      <w:r>
        <w:rPr>
          <w:rFonts w:ascii="Trebuchet MS"/>
          <w:b/>
          <w:color w:val="231F20"/>
          <w:spacing w:val="-4"/>
          <w:sz w:val="19"/>
        </w:rPr>
        <w:t>result</w:t>
      </w:r>
      <w:r>
        <w:rPr>
          <w:rFonts w:ascii="Trebuchet MS"/>
          <w:b/>
          <w:color w:val="231F20"/>
          <w:spacing w:val="-6"/>
          <w:sz w:val="19"/>
        </w:rPr>
        <w:t> </w:t>
      </w:r>
      <w:r>
        <w:rPr>
          <w:rFonts w:ascii="Trebuchet MS"/>
          <w:b/>
          <w:color w:val="231F20"/>
          <w:spacing w:val="-4"/>
          <w:sz w:val="19"/>
        </w:rPr>
        <w:t>can</w:t>
      </w:r>
      <w:r>
        <w:rPr>
          <w:rFonts w:ascii="Trebuchet MS"/>
          <w:b/>
          <w:color w:val="231F20"/>
          <w:spacing w:val="-6"/>
          <w:sz w:val="19"/>
        </w:rPr>
        <w:t> </w:t>
      </w:r>
      <w:r>
        <w:rPr>
          <w:rFonts w:ascii="Trebuchet MS"/>
          <w:b/>
          <w:color w:val="231F20"/>
          <w:spacing w:val="-4"/>
          <w:sz w:val="19"/>
        </w:rPr>
        <w:t>be</w:t>
      </w:r>
      <w:r>
        <w:rPr>
          <w:rFonts w:ascii="Trebuchet MS"/>
          <w:b/>
          <w:color w:val="231F20"/>
          <w:spacing w:val="-6"/>
          <w:sz w:val="19"/>
        </w:rPr>
        <w:t> </w:t>
      </w:r>
      <w:r>
        <w:rPr>
          <w:rFonts w:ascii="Trebuchet MS"/>
          <w:b/>
          <w:color w:val="231F20"/>
          <w:spacing w:val="-4"/>
          <w:sz w:val="19"/>
        </w:rPr>
        <w:t>developed</w:t>
      </w:r>
      <w:r>
        <w:rPr>
          <w:rFonts w:ascii="Trebuchet MS"/>
          <w:b/>
          <w:color w:val="231F20"/>
          <w:spacing w:val="-6"/>
          <w:sz w:val="19"/>
        </w:rPr>
        <w:t> </w:t>
      </w:r>
      <w:r>
        <w:rPr>
          <w:rFonts w:ascii="Trebuchet MS"/>
          <w:b/>
          <w:color w:val="231F20"/>
          <w:spacing w:val="-4"/>
          <w:sz w:val="19"/>
        </w:rPr>
        <w:t>by</w:t>
      </w:r>
      <w:r>
        <w:rPr>
          <w:rFonts w:ascii="Trebuchet MS"/>
          <w:b/>
          <w:color w:val="231F20"/>
          <w:spacing w:val="-6"/>
          <w:sz w:val="19"/>
        </w:rPr>
        <w:t> </w:t>
      </w:r>
      <w:r>
        <w:rPr>
          <w:rFonts w:ascii="Trebuchet MS"/>
          <w:b/>
          <w:color w:val="231F20"/>
          <w:spacing w:val="-4"/>
          <w:sz w:val="19"/>
        </w:rPr>
        <w:t>the</w:t>
      </w:r>
      <w:r>
        <w:rPr>
          <w:rFonts w:ascii="Trebuchet MS"/>
          <w:b/>
          <w:color w:val="231F20"/>
          <w:spacing w:val="-6"/>
          <w:sz w:val="19"/>
        </w:rPr>
        <w:t> </w:t>
      </w:r>
      <w:r>
        <w:rPr>
          <w:rFonts w:ascii="Trebuchet MS"/>
          <w:b/>
          <w:color w:val="231F20"/>
          <w:spacing w:val="-4"/>
          <w:sz w:val="19"/>
        </w:rPr>
        <w:t>application</w:t>
      </w:r>
      <w:r>
        <w:rPr>
          <w:rFonts w:ascii="Trebuchet MS"/>
          <w:b/>
          <w:color w:val="231F20"/>
          <w:spacing w:val="-6"/>
          <w:sz w:val="19"/>
        </w:rPr>
        <w:t> </w:t>
      </w:r>
      <w:r>
        <w:rPr>
          <w:rFonts w:ascii="Trebuchet MS"/>
          <w:b/>
          <w:color w:val="231F20"/>
          <w:spacing w:val="-4"/>
          <w:sz w:val="19"/>
        </w:rPr>
        <w:t>of</w:t>
      </w:r>
      <w:r>
        <w:rPr>
          <w:rFonts w:ascii="Trebuchet MS"/>
          <w:b/>
          <w:color w:val="231F20"/>
          <w:spacing w:val="-6"/>
          <w:sz w:val="19"/>
        </w:rPr>
        <w:t> </w:t>
      </w:r>
      <w:r>
        <w:rPr>
          <w:rFonts w:ascii="Trebuchet MS"/>
          <w:b/>
          <w:color w:val="231F20"/>
          <w:spacing w:val="-4"/>
          <w:sz w:val="19"/>
        </w:rPr>
        <w:t>many </w:t>
      </w:r>
      <w:r>
        <w:rPr>
          <w:rFonts w:ascii="Trebuchet MS"/>
          <w:b/>
          <w:color w:val="231F20"/>
          <w:sz w:val="19"/>
        </w:rPr>
        <w:t>different tools.</w:t>
      </w:r>
    </w:p>
    <w:p>
      <w:pPr>
        <w:pStyle w:val="Heading4"/>
        <w:numPr>
          <w:ilvl w:val="1"/>
          <w:numId w:val="43"/>
        </w:numPr>
        <w:tabs>
          <w:tab w:pos="1049" w:val="left" w:leader="none"/>
        </w:tabs>
        <w:spacing w:line="240" w:lineRule="auto" w:before="161" w:after="0"/>
        <w:ind w:left="1049" w:right="0" w:hanging="719"/>
        <w:jc w:val="left"/>
      </w:pPr>
      <w:r>
        <w:rPr>
          <w:color w:val="231F20"/>
          <w:spacing w:val="-12"/>
        </w:rPr>
        <w:t>The</w:t>
      </w:r>
      <w:r>
        <w:rPr>
          <w:color w:val="231F20"/>
          <w:spacing w:val="-3"/>
        </w:rPr>
        <w:t> </w:t>
      </w:r>
      <w:r>
        <w:rPr>
          <w:color w:val="231F20"/>
          <w:spacing w:val="-12"/>
        </w:rPr>
        <w:t>Law</w:t>
      </w:r>
      <w:r>
        <w:rPr>
          <w:color w:val="231F20"/>
          <w:spacing w:val="-2"/>
        </w:rPr>
        <w:t> </w:t>
      </w:r>
      <w:r>
        <w:rPr>
          <w:color w:val="231F20"/>
          <w:spacing w:val="-12"/>
        </w:rPr>
        <w:t>of</w:t>
      </w:r>
      <w:r>
        <w:rPr>
          <w:color w:val="231F20"/>
          <w:spacing w:val="-2"/>
        </w:rPr>
        <w:t> </w:t>
      </w:r>
      <w:r>
        <w:rPr>
          <w:color w:val="231F20"/>
          <w:spacing w:val="-12"/>
        </w:rPr>
        <w:t>Increasing</w:t>
      </w:r>
      <w:r>
        <w:rPr>
          <w:color w:val="231F20"/>
          <w:spacing w:val="-3"/>
        </w:rPr>
        <w:t> </w:t>
      </w:r>
      <w:r>
        <w:rPr>
          <w:color w:val="231F20"/>
          <w:spacing w:val="-12"/>
        </w:rPr>
        <w:t>Ideality</w:t>
      </w:r>
    </w:p>
    <w:p>
      <w:pPr>
        <w:pStyle w:val="BodyText"/>
        <w:spacing w:line="254" w:lineRule="auto" w:before="118"/>
        <w:ind w:left="330" w:right="367"/>
        <w:jc w:val="both"/>
        <w:rPr>
          <w:sz w:val="13"/>
        </w:rPr>
      </w:pPr>
      <w:r>
        <w:rPr>
          <w:color w:val="231F20"/>
        </w:rPr>
        <w:t>The concept of the ideal final result is based on the law that Altshuller first for- mulated</w:t>
      </w:r>
      <w:r>
        <w:rPr>
          <w:color w:val="231F20"/>
          <w:spacing w:val="-11"/>
        </w:rPr>
        <w:t> </w:t>
      </w:r>
      <w:r>
        <w:rPr>
          <w:color w:val="231F20"/>
        </w:rPr>
        <w:t>as</w:t>
      </w:r>
      <w:r>
        <w:rPr>
          <w:color w:val="231F20"/>
          <w:spacing w:val="-11"/>
        </w:rPr>
        <w:t> </w:t>
      </w:r>
      <w:r>
        <w:rPr>
          <w:color w:val="231F20"/>
        </w:rPr>
        <w:t>follows:</w:t>
      </w:r>
      <w:r>
        <w:rPr>
          <w:color w:val="231F20"/>
          <w:spacing w:val="-11"/>
        </w:rPr>
        <w:t> </w:t>
      </w:r>
      <w:r>
        <w:rPr>
          <w:color w:val="231F20"/>
        </w:rPr>
        <w:t>“The</w:t>
      </w:r>
      <w:r>
        <w:rPr>
          <w:color w:val="231F20"/>
          <w:spacing w:val="-11"/>
        </w:rPr>
        <w:t> </w:t>
      </w:r>
      <w:r>
        <w:rPr>
          <w:color w:val="231F20"/>
        </w:rPr>
        <w:t>development</w:t>
      </w:r>
      <w:r>
        <w:rPr>
          <w:color w:val="231F20"/>
          <w:spacing w:val="-11"/>
        </w:rPr>
        <w:t> </w:t>
      </w:r>
      <w:r>
        <w:rPr>
          <w:color w:val="231F20"/>
        </w:rPr>
        <w:t>of</w:t>
      </w:r>
      <w:r>
        <w:rPr>
          <w:color w:val="231F20"/>
          <w:spacing w:val="-11"/>
        </w:rPr>
        <w:t> </w:t>
      </w:r>
      <w:r>
        <w:rPr>
          <w:color w:val="231F20"/>
        </w:rPr>
        <w:t>all</w:t>
      </w:r>
      <w:r>
        <w:rPr>
          <w:color w:val="231F20"/>
          <w:spacing w:val="-11"/>
        </w:rPr>
        <w:t> </w:t>
      </w:r>
      <w:r>
        <w:rPr>
          <w:color w:val="231F20"/>
        </w:rPr>
        <w:t>systems</w:t>
      </w:r>
      <w:r>
        <w:rPr>
          <w:color w:val="231F20"/>
          <w:spacing w:val="-11"/>
        </w:rPr>
        <w:t> </w:t>
      </w:r>
      <w:r>
        <w:rPr>
          <w:color w:val="231F20"/>
        </w:rPr>
        <w:t>proceeds</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direction</w:t>
      </w:r>
      <w:r>
        <w:rPr>
          <w:color w:val="231F20"/>
          <w:spacing w:val="-11"/>
        </w:rPr>
        <w:t> </w:t>
      </w:r>
      <w:r>
        <w:rPr>
          <w:color w:val="231F20"/>
        </w:rPr>
        <w:t>of increasing</w:t>
      </w:r>
      <w:r>
        <w:rPr>
          <w:color w:val="231F20"/>
          <w:spacing w:val="-2"/>
        </w:rPr>
        <w:t> </w:t>
      </w:r>
      <w:r>
        <w:rPr>
          <w:color w:val="231F20"/>
        </w:rPr>
        <w:t>the</w:t>
      </w:r>
      <w:r>
        <w:rPr>
          <w:color w:val="231F20"/>
          <w:spacing w:val="-2"/>
        </w:rPr>
        <w:t> </w:t>
      </w:r>
      <w:r>
        <w:rPr>
          <w:color w:val="231F20"/>
        </w:rPr>
        <w:t>degree</w:t>
      </w:r>
      <w:r>
        <w:rPr>
          <w:color w:val="231F20"/>
          <w:spacing w:val="-2"/>
        </w:rPr>
        <w:t> </w:t>
      </w:r>
      <w:r>
        <w:rPr>
          <w:color w:val="231F20"/>
        </w:rPr>
        <w:t>of</w:t>
      </w:r>
      <w:r>
        <w:rPr>
          <w:color w:val="231F20"/>
          <w:spacing w:val="-2"/>
        </w:rPr>
        <w:t> </w:t>
      </w:r>
      <w:r>
        <w:rPr>
          <w:color w:val="231F20"/>
        </w:rPr>
        <w:t>idealness.”</w:t>
      </w:r>
      <w:r>
        <w:rPr>
          <w:color w:val="231F20"/>
          <w:position w:val="6"/>
          <w:sz w:val="13"/>
        </w:rPr>
        <w:t>1</w:t>
      </w:r>
    </w:p>
    <w:p>
      <w:pPr>
        <w:pStyle w:val="BodyText"/>
        <w:spacing w:line="254" w:lineRule="auto" w:before="1"/>
        <w:ind w:left="330" w:right="366" w:firstLine="300"/>
        <w:jc w:val="both"/>
      </w:pPr>
      <w:r>
        <w:rPr>
          <w:color w:val="231F20"/>
          <w:spacing w:val="-2"/>
        </w:rPr>
        <w:t>In</w:t>
      </w:r>
      <w:r>
        <w:rPr>
          <w:color w:val="231F20"/>
          <w:spacing w:val="-11"/>
        </w:rPr>
        <w:t> </w:t>
      </w:r>
      <w:r>
        <w:rPr>
          <w:color w:val="231F20"/>
          <w:spacing w:val="-2"/>
        </w:rPr>
        <w:t>other</w:t>
      </w:r>
      <w:r>
        <w:rPr>
          <w:color w:val="231F20"/>
          <w:spacing w:val="-11"/>
        </w:rPr>
        <w:t> </w:t>
      </w:r>
      <w:r>
        <w:rPr>
          <w:color w:val="231F20"/>
          <w:spacing w:val="-2"/>
        </w:rPr>
        <w:t>words,</w:t>
      </w:r>
      <w:r>
        <w:rPr>
          <w:color w:val="231F20"/>
          <w:spacing w:val="-11"/>
        </w:rPr>
        <w:t> </w:t>
      </w:r>
      <w:r>
        <w:rPr>
          <w:color w:val="231F20"/>
          <w:spacing w:val="-2"/>
        </w:rPr>
        <w:t>systems</w:t>
      </w:r>
      <w:r>
        <w:rPr>
          <w:color w:val="231F20"/>
          <w:spacing w:val="-11"/>
        </w:rPr>
        <w:t> </w:t>
      </w:r>
      <w:r>
        <w:rPr>
          <w:color w:val="231F20"/>
          <w:spacing w:val="-2"/>
        </w:rPr>
        <w:t>get</w:t>
      </w:r>
      <w:r>
        <w:rPr>
          <w:color w:val="231F20"/>
          <w:spacing w:val="-11"/>
        </w:rPr>
        <w:t> </w:t>
      </w:r>
      <w:r>
        <w:rPr>
          <w:color w:val="231F20"/>
          <w:spacing w:val="-2"/>
        </w:rPr>
        <w:t>simpler,</w:t>
      </w:r>
      <w:r>
        <w:rPr>
          <w:color w:val="231F20"/>
          <w:spacing w:val="-11"/>
        </w:rPr>
        <w:t> </w:t>
      </w:r>
      <w:r>
        <w:rPr>
          <w:color w:val="231F20"/>
          <w:spacing w:val="-2"/>
        </w:rPr>
        <w:t>not</w:t>
      </w:r>
      <w:r>
        <w:rPr>
          <w:color w:val="231F20"/>
          <w:spacing w:val="-11"/>
        </w:rPr>
        <w:t> </w:t>
      </w:r>
      <w:r>
        <w:rPr>
          <w:color w:val="231F20"/>
          <w:spacing w:val="-2"/>
        </w:rPr>
        <w:t>more</w:t>
      </w:r>
      <w:r>
        <w:rPr>
          <w:color w:val="231F20"/>
          <w:spacing w:val="-11"/>
        </w:rPr>
        <w:t> </w:t>
      </w:r>
      <w:r>
        <w:rPr>
          <w:color w:val="231F20"/>
          <w:spacing w:val="-2"/>
        </w:rPr>
        <w:t>complex.</w:t>
      </w:r>
      <w:r>
        <w:rPr>
          <w:color w:val="231F20"/>
          <w:spacing w:val="-11"/>
        </w:rPr>
        <w:t> </w:t>
      </w:r>
      <w:r>
        <w:rPr>
          <w:color w:val="231F20"/>
          <w:spacing w:val="-2"/>
        </w:rPr>
        <w:t>The</w:t>
      </w:r>
      <w:r>
        <w:rPr>
          <w:color w:val="231F20"/>
          <w:spacing w:val="-11"/>
        </w:rPr>
        <w:t> </w:t>
      </w:r>
      <w:r>
        <w:rPr>
          <w:color w:val="231F20"/>
          <w:spacing w:val="-2"/>
        </w:rPr>
        <w:t>ideal</w:t>
      </w:r>
      <w:r>
        <w:rPr>
          <w:color w:val="231F20"/>
          <w:spacing w:val="-11"/>
        </w:rPr>
        <w:t> </w:t>
      </w:r>
      <w:r>
        <w:rPr>
          <w:color w:val="231F20"/>
          <w:spacing w:val="-2"/>
        </w:rPr>
        <w:t>system</w:t>
      </w:r>
      <w:r>
        <w:rPr>
          <w:color w:val="231F20"/>
          <w:spacing w:val="-11"/>
        </w:rPr>
        <w:t> </w:t>
      </w:r>
      <w:r>
        <w:rPr>
          <w:color w:val="231F20"/>
          <w:spacing w:val="-2"/>
        </w:rPr>
        <w:t>is</w:t>
      </w:r>
      <w:r>
        <w:rPr>
          <w:color w:val="231F20"/>
          <w:spacing w:val="-11"/>
        </w:rPr>
        <w:t> </w:t>
      </w:r>
      <w:r>
        <w:rPr>
          <w:color w:val="231F20"/>
          <w:spacing w:val="-2"/>
        </w:rPr>
        <w:t>the </w:t>
      </w:r>
      <w:r>
        <w:rPr>
          <w:color w:val="231F20"/>
        </w:rPr>
        <w:t>one</w:t>
      </w:r>
      <w:r>
        <w:rPr>
          <w:color w:val="231F20"/>
          <w:spacing w:val="-14"/>
        </w:rPr>
        <w:t> </w:t>
      </w:r>
      <w:r>
        <w:rPr>
          <w:color w:val="231F20"/>
        </w:rPr>
        <w:t>that</w:t>
      </w:r>
      <w:r>
        <w:rPr>
          <w:color w:val="231F20"/>
          <w:spacing w:val="-13"/>
        </w:rPr>
        <w:t> </w:t>
      </w:r>
      <w:r>
        <w:rPr>
          <w:color w:val="231F20"/>
        </w:rPr>
        <w:t>has</w:t>
      </w:r>
      <w:r>
        <w:rPr>
          <w:color w:val="231F20"/>
          <w:spacing w:val="-13"/>
        </w:rPr>
        <w:t> </w:t>
      </w:r>
      <w:r>
        <w:rPr>
          <w:color w:val="231F20"/>
        </w:rPr>
        <w:t>all</w:t>
      </w:r>
      <w:r>
        <w:rPr>
          <w:color w:val="231F20"/>
          <w:spacing w:val="-13"/>
        </w:rPr>
        <w:t> </w:t>
      </w:r>
      <w:r>
        <w:rPr>
          <w:color w:val="231F20"/>
        </w:rPr>
        <w:t>the</w:t>
      </w:r>
      <w:r>
        <w:rPr>
          <w:color w:val="231F20"/>
          <w:spacing w:val="-13"/>
        </w:rPr>
        <w:t> </w:t>
      </w:r>
      <w:r>
        <w:rPr>
          <w:color w:val="231F20"/>
        </w:rPr>
        <w:t>useful</w:t>
      </w:r>
      <w:r>
        <w:rPr>
          <w:color w:val="231F20"/>
          <w:spacing w:val="-13"/>
        </w:rPr>
        <w:t> </w:t>
      </w:r>
      <w:r>
        <w:rPr>
          <w:color w:val="231F20"/>
        </w:rPr>
        <w:t>features</w:t>
      </w:r>
      <w:r>
        <w:rPr>
          <w:color w:val="231F20"/>
          <w:spacing w:val="-13"/>
        </w:rPr>
        <w:t> </w:t>
      </w:r>
      <w:r>
        <w:rPr>
          <w:color w:val="231F20"/>
        </w:rPr>
        <w:t>and</w:t>
      </w:r>
      <w:r>
        <w:rPr>
          <w:color w:val="231F20"/>
          <w:spacing w:val="-13"/>
        </w:rPr>
        <w:t> </w:t>
      </w:r>
      <w:r>
        <w:rPr>
          <w:color w:val="231F20"/>
        </w:rPr>
        <w:t>functions</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original</w:t>
      </w:r>
      <w:r>
        <w:rPr>
          <w:color w:val="231F20"/>
          <w:spacing w:val="-13"/>
        </w:rPr>
        <w:t> </w:t>
      </w:r>
      <w:r>
        <w:rPr>
          <w:color w:val="231F20"/>
        </w:rPr>
        <w:t>system,</w:t>
      </w:r>
      <w:r>
        <w:rPr>
          <w:color w:val="231F20"/>
          <w:spacing w:val="-13"/>
        </w:rPr>
        <w:t> </w:t>
      </w:r>
      <w:r>
        <w:rPr>
          <w:color w:val="231F20"/>
        </w:rPr>
        <w:t>but</w:t>
      </w:r>
      <w:r>
        <w:rPr>
          <w:color w:val="231F20"/>
          <w:spacing w:val="-13"/>
        </w:rPr>
        <w:t> </w:t>
      </w:r>
      <w:r>
        <w:rPr>
          <w:color w:val="231F20"/>
        </w:rPr>
        <w:t>has</w:t>
      </w:r>
      <w:r>
        <w:rPr>
          <w:color w:val="231F20"/>
          <w:spacing w:val="-13"/>
        </w:rPr>
        <w:t> </w:t>
      </w:r>
      <w:r>
        <w:rPr>
          <w:color w:val="231F20"/>
        </w:rPr>
        <w:t>no </w:t>
      </w:r>
      <w:r>
        <w:rPr>
          <w:color w:val="231F20"/>
          <w:spacing w:val="-4"/>
        </w:rPr>
        <w:t>weight, no volume, requires no labor, no maintenance, consumes no energy, and so </w:t>
      </w:r>
      <w:r>
        <w:rPr>
          <w:color w:val="231F20"/>
        </w:rPr>
        <w:t>on.</w:t>
      </w:r>
      <w:r>
        <w:rPr>
          <w:color w:val="231F20"/>
          <w:spacing w:val="-1"/>
        </w:rPr>
        <w:t> </w:t>
      </w:r>
      <w:r>
        <w:rPr>
          <w:color w:val="231F20"/>
        </w:rPr>
        <w:t>Where</w:t>
      </w:r>
      <w:r>
        <w:rPr>
          <w:color w:val="231F20"/>
          <w:spacing w:val="-1"/>
        </w:rPr>
        <w:t> </w:t>
      </w:r>
      <w:r>
        <w:rPr>
          <w:color w:val="231F20"/>
        </w:rPr>
        <w:t>does</w:t>
      </w:r>
      <w:r>
        <w:rPr>
          <w:color w:val="231F20"/>
          <w:spacing w:val="-1"/>
        </w:rPr>
        <w:t> </w:t>
      </w:r>
      <w:r>
        <w:rPr>
          <w:color w:val="231F20"/>
        </w:rPr>
        <w:t>this</w:t>
      </w:r>
      <w:r>
        <w:rPr>
          <w:color w:val="231F20"/>
          <w:spacing w:val="-1"/>
        </w:rPr>
        <w:t> </w:t>
      </w:r>
      <w:r>
        <w:rPr>
          <w:color w:val="231F20"/>
        </w:rPr>
        <w:t>definition</w:t>
      </w:r>
      <w:r>
        <w:rPr>
          <w:color w:val="231F20"/>
          <w:spacing w:val="-1"/>
        </w:rPr>
        <w:t> </w:t>
      </w:r>
      <w:r>
        <w:rPr>
          <w:color w:val="231F20"/>
        </w:rPr>
        <w:t>come</w:t>
      </w:r>
      <w:r>
        <w:rPr>
          <w:color w:val="231F20"/>
          <w:spacing w:val="-1"/>
        </w:rPr>
        <w:t> </w:t>
      </w:r>
      <w:r>
        <w:rPr>
          <w:color w:val="231F20"/>
        </w:rPr>
        <w:t>from?</w:t>
      </w:r>
      <w:r>
        <w:rPr>
          <w:color w:val="231F20"/>
          <w:spacing w:val="-1"/>
        </w:rPr>
        <w:t> </w:t>
      </w:r>
      <w:r>
        <w:rPr>
          <w:color w:val="231F20"/>
        </w:rPr>
        <w:t>Start</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ideality</w:t>
      </w:r>
      <w:r>
        <w:rPr>
          <w:color w:val="231F20"/>
          <w:spacing w:val="-1"/>
        </w:rPr>
        <w:t> </w:t>
      </w:r>
      <w:r>
        <w:rPr>
          <w:color w:val="231F20"/>
        </w:rPr>
        <w:t>equation:</w:t>
      </w:r>
    </w:p>
    <w:p>
      <w:pPr>
        <w:pStyle w:val="BodyText"/>
        <w:spacing w:before="5"/>
      </w:pPr>
    </w:p>
    <w:p>
      <w:pPr>
        <w:pStyle w:val="BodyText"/>
        <w:ind w:left="261" w:right="298"/>
        <w:jc w:val="center"/>
      </w:pPr>
      <w:r>
        <w:rPr>
          <w:color w:val="231F20"/>
          <w:spacing w:val="-2"/>
        </w:rPr>
        <w:t>Ideality</w:t>
      </w:r>
      <w:r>
        <w:rPr>
          <w:color w:val="231F20"/>
          <w:spacing w:val="-10"/>
        </w:rPr>
        <w:t> </w:t>
      </w:r>
      <w:r>
        <w:rPr>
          <w:color w:val="231F20"/>
          <w:spacing w:val="-2"/>
        </w:rPr>
        <w:t>=</w:t>
      </w:r>
      <w:r>
        <w:rPr>
          <w:color w:val="231F20"/>
          <w:spacing w:val="-9"/>
        </w:rPr>
        <w:t> </w:t>
      </w:r>
      <w:r>
        <w:rPr>
          <w:rFonts w:ascii="Symbol" w:hAnsi="Symbol"/>
          <w:color w:val="231F20"/>
          <w:spacing w:val="-2"/>
        </w:rPr>
        <w:t></w:t>
      </w:r>
      <w:r>
        <w:rPr>
          <w:color w:val="231F20"/>
          <w:spacing w:val="-9"/>
        </w:rPr>
        <w:t> </w:t>
      </w:r>
      <w:r>
        <w:rPr>
          <w:color w:val="231F20"/>
          <w:spacing w:val="-2"/>
        </w:rPr>
        <w:t>Benefits/(</w:t>
      </w:r>
      <w:r>
        <w:rPr>
          <w:rFonts w:ascii="Symbol" w:hAnsi="Symbol"/>
          <w:color w:val="231F20"/>
          <w:spacing w:val="-2"/>
        </w:rPr>
        <w:t></w:t>
      </w:r>
      <w:r>
        <w:rPr>
          <w:color w:val="231F20"/>
          <w:spacing w:val="-10"/>
        </w:rPr>
        <w:t> </w:t>
      </w:r>
      <w:r>
        <w:rPr>
          <w:color w:val="231F20"/>
          <w:spacing w:val="-2"/>
        </w:rPr>
        <w:t>Costs</w:t>
      </w:r>
      <w:r>
        <w:rPr>
          <w:color w:val="231F20"/>
          <w:spacing w:val="-9"/>
        </w:rPr>
        <w:t> </w:t>
      </w:r>
      <w:r>
        <w:rPr>
          <w:color w:val="231F20"/>
          <w:spacing w:val="-2"/>
        </w:rPr>
        <w:t>+</w:t>
      </w:r>
      <w:r>
        <w:rPr>
          <w:color w:val="231F20"/>
          <w:spacing w:val="-10"/>
        </w:rPr>
        <w:t> </w:t>
      </w:r>
      <w:r>
        <w:rPr>
          <w:rFonts w:ascii="Symbol" w:hAnsi="Symbol"/>
          <w:color w:val="231F20"/>
          <w:spacing w:val="-2"/>
        </w:rPr>
        <w:t></w:t>
      </w:r>
      <w:r>
        <w:rPr>
          <w:color w:val="231F20"/>
          <w:spacing w:val="-10"/>
        </w:rPr>
        <w:t> </w:t>
      </w:r>
      <w:r>
        <w:rPr>
          <w:color w:val="231F20"/>
          <w:spacing w:val="-4"/>
        </w:rPr>
        <w:t>Harm)</w:t>
      </w:r>
    </w:p>
    <w:p>
      <w:pPr>
        <w:pStyle w:val="BodyText"/>
        <w:spacing w:before="17"/>
      </w:pPr>
    </w:p>
    <w:p>
      <w:pPr>
        <w:pStyle w:val="BodyText"/>
        <w:spacing w:line="254" w:lineRule="auto"/>
        <w:ind w:left="330" w:right="369"/>
        <w:jc w:val="both"/>
      </w:pPr>
      <w:r>
        <w:rPr>
          <w:color w:val="231F20"/>
        </w:rPr>
        <w:t>The</w:t>
      </w:r>
      <w:r>
        <w:rPr>
          <w:color w:val="231F20"/>
          <w:spacing w:val="-2"/>
        </w:rPr>
        <w:t> </w:t>
      </w:r>
      <w:r>
        <w:rPr>
          <w:color w:val="231F20"/>
        </w:rPr>
        <w:t>Greek</w:t>
      </w:r>
      <w:r>
        <w:rPr>
          <w:color w:val="231F20"/>
          <w:spacing w:val="-2"/>
        </w:rPr>
        <w:t> </w:t>
      </w:r>
      <w:r>
        <w:rPr>
          <w:color w:val="231F20"/>
        </w:rPr>
        <w:t>symbol</w:t>
      </w:r>
      <w:r>
        <w:rPr>
          <w:color w:val="231F20"/>
          <w:spacing w:val="-3"/>
        </w:rPr>
        <w:t> </w:t>
      </w:r>
      <w:r>
        <w:rPr>
          <w:rFonts w:ascii="Symbol" w:hAnsi="Symbol"/>
          <w:color w:val="231F20"/>
        </w:rPr>
        <w:t></w:t>
      </w:r>
      <w:r>
        <w:rPr>
          <w:color w:val="231F20"/>
          <w:spacing w:val="-2"/>
        </w:rPr>
        <w:t> </w:t>
      </w:r>
      <w:r>
        <w:rPr>
          <w:color w:val="231F20"/>
        </w:rPr>
        <w:t>means</w:t>
      </w:r>
      <w:r>
        <w:rPr>
          <w:color w:val="231F20"/>
          <w:spacing w:val="-2"/>
        </w:rPr>
        <w:t> </w:t>
      </w:r>
      <w:r>
        <w:rPr>
          <w:color w:val="231F20"/>
        </w:rPr>
        <w:t>“the</w:t>
      </w:r>
      <w:r>
        <w:rPr>
          <w:color w:val="231F20"/>
          <w:spacing w:val="-2"/>
        </w:rPr>
        <w:t> </w:t>
      </w:r>
      <w:r>
        <w:rPr>
          <w:color w:val="231F20"/>
        </w:rPr>
        <w:t>sum</w:t>
      </w:r>
      <w:r>
        <w:rPr>
          <w:color w:val="231F20"/>
          <w:spacing w:val="-2"/>
        </w:rPr>
        <w:t> </w:t>
      </w:r>
      <w:r>
        <w:rPr>
          <w:color w:val="231F20"/>
        </w:rPr>
        <w:t>of,”</w:t>
      </w:r>
      <w:r>
        <w:rPr>
          <w:color w:val="231F20"/>
          <w:spacing w:val="-2"/>
        </w:rPr>
        <w:t> </w:t>
      </w:r>
      <w:r>
        <w:rPr>
          <w:color w:val="231F20"/>
        </w:rPr>
        <w:t>so</w:t>
      </w:r>
      <w:r>
        <w:rPr>
          <w:color w:val="231F20"/>
          <w:spacing w:val="-2"/>
        </w:rPr>
        <w:t> </w:t>
      </w:r>
      <w:r>
        <w:rPr>
          <w:color w:val="231F20"/>
        </w:rPr>
        <w:t>this</w:t>
      </w:r>
      <w:r>
        <w:rPr>
          <w:color w:val="231F20"/>
          <w:spacing w:val="-2"/>
        </w:rPr>
        <w:t> </w:t>
      </w:r>
      <w:r>
        <w:rPr>
          <w:color w:val="231F20"/>
        </w:rPr>
        <w:t>equation</w:t>
      </w:r>
      <w:r>
        <w:rPr>
          <w:color w:val="231F20"/>
          <w:spacing w:val="-2"/>
        </w:rPr>
        <w:t> </w:t>
      </w:r>
      <w:r>
        <w:rPr>
          <w:color w:val="231F20"/>
        </w:rPr>
        <w:t>reads,</w:t>
      </w:r>
      <w:r>
        <w:rPr>
          <w:color w:val="231F20"/>
          <w:spacing w:val="-2"/>
        </w:rPr>
        <w:t> </w:t>
      </w:r>
      <w:r>
        <w:rPr>
          <w:color w:val="231F20"/>
        </w:rPr>
        <w:t>“ideality</w:t>
      </w:r>
      <w:r>
        <w:rPr>
          <w:color w:val="231F20"/>
          <w:spacing w:val="-2"/>
        </w:rPr>
        <w:t> </w:t>
      </w:r>
      <w:r>
        <w:rPr>
          <w:color w:val="231F20"/>
        </w:rPr>
        <w:t>is</w:t>
      </w:r>
      <w:r>
        <w:rPr>
          <w:color w:val="231F20"/>
          <w:spacing w:val="-2"/>
        </w:rPr>
        <w:t> </w:t>
      </w:r>
      <w:r>
        <w:rPr>
          <w:color w:val="231F20"/>
        </w:rPr>
        <w:t>the </w:t>
      </w:r>
      <w:r>
        <w:rPr>
          <w:color w:val="231F20"/>
          <w:spacing w:val="-2"/>
        </w:rPr>
        <w:t>sum</w:t>
      </w:r>
      <w:r>
        <w:rPr>
          <w:color w:val="231F20"/>
          <w:spacing w:val="-9"/>
        </w:rPr>
        <w:t> </w:t>
      </w:r>
      <w:r>
        <w:rPr>
          <w:color w:val="231F20"/>
          <w:spacing w:val="-2"/>
        </w:rPr>
        <w:t>of</w:t>
      </w:r>
      <w:r>
        <w:rPr>
          <w:color w:val="231F20"/>
          <w:spacing w:val="-9"/>
        </w:rPr>
        <w:t> </w:t>
      </w:r>
      <w:r>
        <w:rPr>
          <w:color w:val="231F20"/>
          <w:spacing w:val="-2"/>
        </w:rPr>
        <w:t>all</w:t>
      </w:r>
      <w:r>
        <w:rPr>
          <w:color w:val="231F20"/>
          <w:spacing w:val="-9"/>
        </w:rPr>
        <w:t> </w:t>
      </w:r>
      <w:r>
        <w:rPr>
          <w:color w:val="231F20"/>
          <w:spacing w:val="-2"/>
        </w:rPr>
        <w:t>benefits</w:t>
      </w:r>
      <w:r>
        <w:rPr>
          <w:color w:val="231F20"/>
          <w:spacing w:val="-9"/>
        </w:rPr>
        <w:t> </w:t>
      </w:r>
      <w:r>
        <w:rPr>
          <w:color w:val="231F20"/>
          <w:spacing w:val="-2"/>
        </w:rPr>
        <w:t>divided</w:t>
      </w:r>
      <w:r>
        <w:rPr>
          <w:color w:val="231F20"/>
          <w:spacing w:val="-9"/>
        </w:rPr>
        <w:t> </w:t>
      </w:r>
      <w:r>
        <w:rPr>
          <w:color w:val="231F20"/>
          <w:spacing w:val="-2"/>
        </w:rPr>
        <w:t>by</w:t>
      </w:r>
      <w:r>
        <w:rPr>
          <w:color w:val="231F20"/>
          <w:spacing w:val="-9"/>
        </w:rPr>
        <w:t> </w:t>
      </w:r>
      <w:r>
        <w:rPr>
          <w:color w:val="231F20"/>
          <w:spacing w:val="-2"/>
        </w:rPr>
        <w:t>the</w:t>
      </w:r>
      <w:r>
        <w:rPr>
          <w:color w:val="231F20"/>
          <w:spacing w:val="-9"/>
        </w:rPr>
        <w:t> </w:t>
      </w:r>
      <w:r>
        <w:rPr>
          <w:color w:val="231F20"/>
          <w:spacing w:val="-2"/>
        </w:rPr>
        <w:t>sum</w:t>
      </w:r>
      <w:r>
        <w:rPr>
          <w:color w:val="231F20"/>
          <w:spacing w:val="-9"/>
        </w:rPr>
        <w:t> </w:t>
      </w:r>
      <w:r>
        <w:rPr>
          <w:color w:val="231F20"/>
          <w:spacing w:val="-2"/>
        </w:rPr>
        <w:t>of</w:t>
      </w:r>
      <w:r>
        <w:rPr>
          <w:color w:val="231F20"/>
          <w:spacing w:val="-9"/>
        </w:rPr>
        <w:t> </w:t>
      </w:r>
      <w:r>
        <w:rPr>
          <w:color w:val="231F20"/>
          <w:spacing w:val="-2"/>
        </w:rPr>
        <w:t>all</w:t>
      </w:r>
      <w:r>
        <w:rPr>
          <w:color w:val="231F20"/>
          <w:spacing w:val="-9"/>
        </w:rPr>
        <w:t> </w:t>
      </w:r>
      <w:r>
        <w:rPr>
          <w:color w:val="231F20"/>
          <w:spacing w:val="-2"/>
        </w:rPr>
        <w:t>costs</w:t>
      </w:r>
      <w:r>
        <w:rPr>
          <w:color w:val="231F20"/>
          <w:spacing w:val="-9"/>
        </w:rPr>
        <w:t> </w:t>
      </w:r>
      <w:r>
        <w:rPr>
          <w:color w:val="231F20"/>
          <w:spacing w:val="-2"/>
        </w:rPr>
        <w:t>and</w:t>
      </w:r>
      <w:r>
        <w:rPr>
          <w:color w:val="231F20"/>
          <w:spacing w:val="-9"/>
        </w:rPr>
        <w:t> </w:t>
      </w:r>
      <w:r>
        <w:rPr>
          <w:color w:val="231F20"/>
          <w:spacing w:val="-2"/>
        </w:rPr>
        <w:t>all</w:t>
      </w:r>
      <w:r>
        <w:rPr>
          <w:color w:val="231F20"/>
          <w:spacing w:val="-9"/>
        </w:rPr>
        <w:t> </w:t>
      </w:r>
      <w:r>
        <w:rPr>
          <w:color w:val="231F20"/>
          <w:spacing w:val="-2"/>
        </w:rPr>
        <w:t>harm.”</w:t>
      </w:r>
      <w:r>
        <w:rPr>
          <w:color w:val="231F20"/>
          <w:spacing w:val="-9"/>
        </w:rPr>
        <w:t> </w:t>
      </w:r>
      <w:r>
        <w:rPr>
          <w:color w:val="231F20"/>
          <w:spacing w:val="-2"/>
        </w:rPr>
        <w:t>If</w:t>
      </w:r>
      <w:r>
        <w:rPr>
          <w:color w:val="231F20"/>
          <w:spacing w:val="-9"/>
        </w:rPr>
        <w:t> </w:t>
      </w:r>
      <w:r>
        <w:rPr>
          <w:color w:val="231F20"/>
          <w:spacing w:val="-2"/>
        </w:rPr>
        <w:t>you</w:t>
      </w:r>
      <w:r>
        <w:rPr>
          <w:color w:val="231F20"/>
          <w:spacing w:val="-9"/>
        </w:rPr>
        <w:t> </w:t>
      </w:r>
      <w:r>
        <w:rPr>
          <w:color w:val="231F20"/>
          <w:spacing w:val="-2"/>
        </w:rPr>
        <w:t>dislike</w:t>
      </w:r>
      <w:r>
        <w:rPr>
          <w:color w:val="231F20"/>
          <w:spacing w:val="-9"/>
        </w:rPr>
        <w:t> </w:t>
      </w:r>
      <w:r>
        <w:rPr>
          <w:color w:val="231F20"/>
          <w:spacing w:val="-2"/>
        </w:rPr>
        <w:t>for- mulas</w:t>
      </w:r>
      <w:r>
        <w:rPr>
          <w:color w:val="231F20"/>
          <w:spacing w:val="-7"/>
        </w:rPr>
        <w:t> </w:t>
      </w:r>
      <w:r>
        <w:rPr>
          <w:color w:val="231F20"/>
          <w:spacing w:val="-2"/>
        </w:rPr>
        <w:t>and</w:t>
      </w:r>
      <w:r>
        <w:rPr>
          <w:color w:val="231F20"/>
          <w:spacing w:val="-7"/>
        </w:rPr>
        <w:t> </w:t>
      </w:r>
      <w:r>
        <w:rPr>
          <w:color w:val="231F20"/>
          <w:spacing w:val="-2"/>
        </w:rPr>
        <w:t>equations,</w:t>
      </w:r>
      <w:r>
        <w:rPr>
          <w:color w:val="231F20"/>
          <w:spacing w:val="-7"/>
        </w:rPr>
        <w:t> </w:t>
      </w:r>
      <w:r>
        <w:rPr>
          <w:color w:val="231F20"/>
          <w:spacing w:val="-2"/>
        </w:rPr>
        <w:t>do</w:t>
      </w:r>
      <w:r>
        <w:rPr>
          <w:color w:val="231F20"/>
          <w:spacing w:val="-7"/>
        </w:rPr>
        <w:t> </w:t>
      </w:r>
      <w:r>
        <w:rPr>
          <w:color w:val="231F20"/>
          <w:spacing w:val="-2"/>
        </w:rPr>
        <w:t>not</w:t>
      </w:r>
      <w:r>
        <w:rPr>
          <w:color w:val="231F20"/>
          <w:spacing w:val="-7"/>
        </w:rPr>
        <w:t> </w:t>
      </w:r>
      <w:r>
        <w:rPr>
          <w:color w:val="231F20"/>
          <w:spacing w:val="-2"/>
        </w:rPr>
        <w:t>worry.</w:t>
      </w:r>
      <w:r>
        <w:rPr>
          <w:color w:val="231F20"/>
          <w:spacing w:val="-7"/>
        </w:rPr>
        <w:t> </w:t>
      </w:r>
      <w:r>
        <w:rPr>
          <w:color w:val="231F20"/>
          <w:spacing w:val="-2"/>
        </w:rPr>
        <w:t>The</w:t>
      </w:r>
      <w:r>
        <w:rPr>
          <w:color w:val="231F20"/>
          <w:spacing w:val="-7"/>
        </w:rPr>
        <w:t> </w:t>
      </w:r>
      <w:r>
        <w:rPr>
          <w:color w:val="231F20"/>
          <w:spacing w:val="-2"/>
        </w:rPr>
        <w:t>formula</w:t>
      </w:r>
      <w:r>
        <w:rPr>
          <w:color w:val="231F20"/>
          <w:spacing w:val="-7"/>
        </w:rPr>
        <w:t> </w:t>
      </w:r>
      <w:r>
        <w:rPr>
          <w:color w:val="231F20"/>
          <w:spacing w:val="-2"/>
        </w:rPr>
        <w:t>is</w:t>
      </w:r>
      <w:r>
        <w:rPr>
          <w:color w:val="231F20"/>
          <w:spacing w:val="-7"/>
        </w:rPr>
        <w:t> </w:t>
      </w:r>
      <w:r>
        <w:rPr>
          <w:color w:val="231F20"/>
          <w:spacing w:val="-2"/>
        </w:rPr>
        <w:t>qualitative.</w:t>
      </w:r>
      <w:r>
        <w:rPr>
          <w:color w:val="231F20"/>
          <w:spacing w:val="-7"/>
        </w:rPr>
        <w:t> </w:t>
      </w:r>
      <w:r>
        <w:rPr>
          <w:color w:val="231F20"/>
          <w:spacing w:val="-2"/>
        </w:rPr>
        <w:t>We</w:t>
      </w:r>
      <w:r>
        <w:rPr>
          <w:color w:val="231F20"/>
          <w:spacing w:val="-7"/>
        </w:rPr>
        <w:t> </w:t>
      </w:r>
      <w:r>
        <w:rPr>
          <w:color w:val="231F20"/>
          <w:spacing w:val="-2"/>
        </w:rPr>
        <w:t>will</w:t>
      </w:r>
      <w:r>
        <w:rPr>
          <w:color w:val="231F20"/>
          <w:spacing w:val="-7"/>
        </w:rPr>
        <w:t> </w:t>
      </w:r>
      <w:r>
        <w:rPr>
          <w:color w:val="231F20"/>
          <w:spacing w:val="-2"/>
        </w:rPr>
        <w:t>not</w:t>
      </w:r>
      <w:r>
        <w:rPr>
          <w:color w:val="231F20"/>
          <w:spacing w:val="-7"/>
        </w:rPr>
        <w:t> </w:t>
      </w:r>
      <w:r>
        <w:rPr>
          <w:color w:val="231F20"/>
          <w:spacing w:val="-2"/>
        </w:rPr>
        <w:t>do</w:t>
      </w:r>
      <w:r>
        <w:rPr>
          <w:color w:val="231F20"/>
          <w:spacing w:val="-7"/>
        </w:rPr>
        <w:t> </w:t>
      </w:r>
      <w:r>
        <w:rPr>
          <w:color w:val="231F20"/>
          <w:spacing w:val="-2"/>
        </w:rPr>
        <w:t>any </w:t>
      </w:r>
      <w:r>
        <w:rPr>
          <w:color w:val="231F20"/>
        </w:rPr>
        <w:t>actual</w:t>
      </w:r>
      <w:r>
        <w:rPr>
          <w:color w:val="231F20"/>
          <w:spacing w:val="-9"/>
        </w:rPr>
        <w:t> </w:t>
      </w:r>
      <w:r>
        <w:rPr>
          <w:color w:val="231F20"/>
        </w:rPr>
        <w:t>calculations.</w:t>
      </w:r>
      <w:r>
        <w:rPr>
          <w:color w:val="231F20"/>
          <w:spacing w:val="-9"/>
        </w:rPr>
        <w:t> </w:t>
      </w:r>
      <w:r>
        <w:rPr>
          <w:color w:val="231F20"/>
        </w:rPr>
        <w:t>The</w:t>
      </w:r>
      <w:r>
        <w:rPr>
          <w:color w:val="231F20"/>
          <w:spacing w:val="-9"/>
        </w:rPr>
        <w:t> </w:t>
      </w:r>
      <w:r>
        <w:rPr>
          <w:color w:val="231F20"/>
        </w:rPr>
        <w:t>point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formula</w:t>
      </w:r>
      <w:r>
        <w:rPr>
          <w:color w:val="231F20"/>
          <w:spacing w:val="-9"/>
        </w:rPr>
        <w:t> </w:t>
      </w:r>
      <w:r>
        <w:rPr>
          <w:color w:val="231F20"/>
        </w:rPr>
        <w:t>is</w:t>
      </w:r>
      <w:r>
        <w:rPr>
          <w:color w:val="231F20"/>
          <w:spacing w:val="-9"/>
        </w:rPr>
        <w:t> </w:t>
      </w:r>
      <w:r>
        <w:rPr>
          <w:color w:val="231F20"/>
        </w:rPr>
        <w:t>that</w:t>
      </w:r>
      <w:r>
        <w:rPr>
          <w:color w:val="231F20"/>
          <w:spacing w:val="-9"/>
        </w:rPr>
        <w:t> </w:t>
      </w:r>
      <w:r>
        <w:rPr>
          <w:color w:val="231F20"/>
        </w:rPr>
        <w:t>it</w:t>
      </w:r>
      <w:r>
        <w:rPr>
          <w:color w:val="231F20"/>
          <w:spacing w:val="-9"/>
        </w:rPr>
        <w:t> </w:t>
      </w:r>
      <w:r>
        <w:rPr>
          <w:color w:val="231F20"/>
        </w:rPr>
        <w:t>clearly</w:t>
      </w:r>
      <w:r>
        <w:rPr>
          <w:color w:val="231F20"/>
          <w:spacing w:val="-9"/>
        </w:rPr>
        <w:t> </w:t>
      </w:r>
      <w:r>
        <w:rPr>
          <w:color w:val="231F20"/>
        </w:rPr>
        <w:t>illustrates</w:t>
      </w:r>
      <w:r>
        <w:rPr>
          <w:color w:val="231F20"/>
          <w:spacing w:val="-9"/>
        </w:rPr>
        <w:t> </w:t>
      </w:r>
      <w:r>
        <w:rPr>
          <w:color w:val="231F20"/>
        </w:rPr>
        <w:t>two</w:t>
      </w:r>
      <w:r>
        <w:rPr>
          <w:color w:val="231F20"/>
          <w:spacing w:val="-9"/>
        </w:rPr>
        <w:t> </w:t>
      </w:r>
      <w:r>
        <w:rPr>
          <w:color w:val="231F20"/>
        </w:rPr>
        <w:t>sides of ideality.</w:t>
      </w:r>
    </w:p>
    <w:p>
      <w:pPr>
        <w:pStyle w:val="BodyText"/>
        <w:spacing w:line="254" w:lineRule="auto"/>
        <w:ind w:left="330" w:right="367" w:firstLine="300"/>
        <w:jc w:val="both"/>
      </w:pPr>
      <w:r>
        <w:rPr>
          <w:color w:val="231F20"/>
          <w:spacing w:val="-4"/>
        </w:rPr>
        <w:t>The</w:t>
      </w:r>
      <w:r>
        <w:rPr>
          <w:color w:val="231F20"/>
          <w:spacing w:val="-10"/>
        </w:rPr>
        <w:t> </w:t>
      </w:r>
      <w:r>
        <w:rPr>
          <w:color w:val="231F20"/>
          <w:spacing w:val="-4"/>
        </w:rPr>
        <w:t>formula</w:t>
      </w:r>
      <w:r>
        <w:rPr>
          <w:color w:val="231F20"/>
          <w:spacing w:val="-9"/>
        </w:rPr>
        <w:t> </w:t>
      </w:r>
      <w:r>
        <w:rPr>
          <w:color w:val="231F20"/>
          <w:spacing w:val="-4"/>
        </w:rPr>
        <w:t>generalizes</w:t>
      </w:r>
      <w:r>
        <w:rPr>
          <w:color w:val="231F20"/>
          <w:spacing w:val="-9"/>
        </w:rPr>
        <w:t> </w:t>
      </w:r>
      <w:r>
        <w:rPr>
          <w:color w:val="231F20"/>
          <w:spacing w:val="-4"/>
        </w:rPr>
        <w:t>numerous</w:t>
      </w:r>
      <w:r>
        <w:rPr>
          <w:color w:val="231F20"/>
          <w:spacing w:val="-9"/>
        </w:rPr>
        <w:t> </w:t>
      </w:r>
      <w:r>
        <w:rPr>
          <w:color w:val="231F20"/>
          <w:spacing w:val="-4"/>
        </w:rPr>
        <w:t>expressions</w:t>
      </w:r>
      <w:r>
        <w:rPr>
          <w:color w:val="231F20"/>
          <w:spacing w:val="-9"/>
        </w:rPr>
        <w:t> </w:t>
      </w:r>
      <w:r>
        <w:rPr>
          <w:color w:val="231F20"/>
          <w:spacing w:val="-4"/>
        </w:rPr>
        <w:t>presented</w:t>
      </w:r>
      <w:r>
        <w:rPr>
          <w:color w:val="231F20"/>
          <w:spacing w:val="-9"/>
        </w:rPr>
        <w:t> </w:t>
      </w:r>
      <w:r>
        <w:rPr>
          <w:color w:val="231F20"/>
          <w:spacing w:val="-4"/>
        </w:rPr>
        <w:t>to</w:t>
      </w:r>
      <w:r>
        <w:rPr>
          <w:color w:val="231F20"/>
          <w:spacing w:val="-9"/>
        </w:rPr>
        <w:t> </w:t>
      </w:r>
      <w:r>
        <w:rPr>
          <w:color w:val="231F20"/>
          <w:spacing w:val="-4"/>
        </w:rPr>
        <w:t>describe</w:t>
      </w:r>
      <w:r>
        <w:rPr>
          <w:color w:val="231F20"/>
          <w:spacing w:val="-9"/>
        </w:rPr>
        <w:t> </w:t>
      </w:r>
      <w:r>
        <w:rPr>
          <w:color w:val="231F20"/>
          <w:spacing w:val="-4"/>
        </w:rPr>
        <w:t>the</w:t>
      </w:r>
      <w:r>
        <w:rPr>
          <w:color w:val="231F20"/>
          <w:spacing w:val="-10"/>
        </w:rPr>
        <w:t> </w:t>
      </w:r>
      <w:r>
        <w:rPr>
          <w:color w:val="231F20"/>
          <w:spacing w:val="-4"/>
        </w:rPr>
        <w:t>level</w:t>
      </w:r>
      <w:r>
        <w:rPr>
          <w:color w:val="231F20"/>
          <w:spacing w:val="-9"/>
        </w:rPr>
        <w:t> </w:t>
      </w:r>
      <w:r>
        <w:rPr>
          <w:color w:val="231F20"/>
          <w:spacing w:val="-4"/>
        </w:rPr>
        <w:t>of </w:t>
      </w:r>
      <w:r>
        <w:rPr>
          <w:color w:val="231F20"/>
          <w:spacing w:val="-2"/>
        </w:rPr>
        <w:t>technologies,</w:t>
      </w:r>
      <w:r>
        <w:rPr>
          <w:color w:val="231F20"/>
          <w:spacing w:val="-4"/>
        </w:rPr>
        <w:t> </w:t>
      </w:r>
      <w:r>
        <w:rPr>
          <w:color w:val="231F20"/>
          <w:spacing w:val="-2"/>
        </w:rPr>
        <w:t>inventions,</w:t>
      </w:r>
      <w:r>
        <w:rPr>
          <w:color w:val="231F20"/>
          <w:spacing w:val="-4"/>
        </w:rPr>
        <w:t> </w:t>
      </w:r>
      <w:r>
        <w:rPr>
          <w:color w:val="231F20"/>
          <w:spacing w:val="-2"/>
        </w:rPr>
        <w:t>and</w:t>
      </w:r>
      <w:r>
        <w:rPr>
          <w:color w:val="231F20"/>
          <w:spacing w:val="-3"/>
        </w:rPr>
        <w:t> </w:t>
      </w:r>
      <w:r>
        <w:rPr>
          <w:color w:val="231F20"/>
          <w:spacing w:val="-2"/>
        </w:rPr>
        <w:t>solutions.</w:t>
      </w:r>
      <w:r>
        <w:rPr>
          <w:color w:val="231F20"/>
          <w:spacing w:val="-4"/>
        </w:rPr>
        <w:t> </w:t>
      </w:r>
      <w:r>
        <w:rPr>
          <w:color w:val="231F20"/>
          <w:spacing w:val="-2"/>
        </w:rPr>
        <w:t>It</w:t>
      </w:r>
      <w:r>
        <w:rPr>
          <w:color w:val="231F20"/>
          <w:spacing w:val="-3"/>
        </w:rPr>
        <w:t> </w:t>
      </w:r>
      <w:r>
        <w:rPr>
          <w:color w:val="231F20"/>
          <w:spacing w:val="-2"/>
        </w:rPr>
        <w:t>was</w:t>
      </w:r>
      <w:r>
        <w:rPr>
          <w:color w:val="231F20"/>
          <w:spacing w:val="-4"/>
        </w:rPr>
        <w:t> </w:t>
      </w:r>
      <w:r>
        <w:rPr>
          <w:color w:val="231F20"/>
          <w:spacing w:val="-2"/>
        </w:rPr>
        <w:t>adapted</w:t>
      </w:r>
      <w:r>
        <w:rPr>
          <w:color w:val="231F20"/>
          <w:spacing w:val="-3"/>
        </w:rPr>
        <w:t> </w:t>
      </w:r>
      <w:r>
        <w:rPr>
          <w:color w:val="231F20"/>
          <w:spacing w:val="-2"/>
        </w:rPr>
        <w:t>from</w:t>
      </w:r>
      <w:r>
        <w:rPr>
          <w:color w:val="231F20"/>
          <w:spacing w:val="-4"/>
        </w:rPr>
        <w:t> </w:t>
      </w:r>
      <w:r>
        <w:rPr>
          <w:color w:val="231F20"/>
          <w:spacing w:val="-2"/>
        </w:rPr>
        <w:t>the</w:t>
      </w:r>
      <w:r>
        <w:rPr>
          <w:color w:val="231F20"/>
          <w:spacing w:val="-4"/>
        </w:rPr>
        <w:t> </w:t>
      </w:r>
      <w:r>
        <w:rPr>
          <w:color w:val="231F20"/>
          <w:spacing w:val="-2"/>
        </w:rPr>
        <w:t>value</w:t>
      </w:r>
      <w:r>
        <w:rPr>
          <w:color w:val="231F20"/>
          <w:spacing w:val="-3"/>
        </w:rPr>
        <w:t> </w:t>
      </w:r>
      <w:r>
        <w:rPr>
          <w:color w:val="231F20"/>
          <w:spacing w:val="-2"/>
        </w:rPr>
        <w:t>equation</w:t>
      </w:r>
      <w:r>
        <w:rPr>
          <w:color w:val="231F20"/>
          <w:spacing w:val="-4"/>
        </w:rPr>
        <w:t> </w:t>
      </w:r>
      <w:r>
        <w:rPr>
          <w:color w:val="231F20"/>
          <w:spacing w:val="-5"/>
        </w:rPr>
        <w:t>of</w:t>
      </w:r>
    </w:p>
    <w:p>
      <w:pPr>
        <w:spacing w:after="0" w:line="254" w:lineRule="auto"/>
        <w:jc w:val="both"/>
        <w:sectPr>
          <w:headerReference w:type="even" r:id="rId96"/>
          <w:headerReference w:type="default" r:id="rId97"/>
          <w:pgSz w:w="8580" w:h="13080"/>
          <w:pgMar w:header="689" w:footer="0" w:top="920" w:bottom="280" w:left="600" w:right="560"/>
          <w:pgNumType w:start="76"/>
        </w:sectPr>
      </w:pPr>
    </w:p>
    <w:p>
      <w:pPr>
        <w:pStyle w:val="BodyText"/>
        <w:spacing w:before="227"/>
      </w:pPr>
    </w:p>
    <w:p>
      <w:pPr>
        <w:pStyle w:val="BodyText"/>
        <w:spacing w:line="254" w:lineRule="auto"/>
        <w:ind w:left="330" w:right="369"/>
        <w:jc w:val="both"/>
      </w:pPr>
      <w:r>
        <w:rPr>
          <w:i/>
          <w:color w:val="231F20"/>
          <w:spacing w:val="-6"/>
        </w:rPr>
        <w:t>Techniques of Value Analysis and Engineering </w:t>
      </w:r>
      <w:r>
        <w:rPr>
          <w:color w:val="231F20"/>
          <w:spacing w:val="-6"/>
        </w:rPr>
        <w:t>in the early 1950s:</w:t>
      </w:r>
      <w:r>
        <w:rPr>
          <w:color w:val="231F20"/>
          <w:spacing w:val="-6"/>
          <w:position w:val="6"/>
          <w:sz w:val="13"/>
        </w:rPr>
        <w:t>2</w:t>
      </w:r>
      <w:r>
        <w:rPr>
          <w:color w:val="231F20"/>
          <w:spacing w:val="13"/>
          <w:position w:val="6"/>
          <w:sz w:val="13"/>
        </w:rPr>
        <w:t> </w:t>
      </w:r>
      <w:r>
        <w:rPr>
          <w:color w:val="231F20"/>
          <w:spacing w:val="-6"/>
        </w:rPr>
        <w:t>Value is the capa- </w:t>
      </w:r>
      <w:r>
        <w:rPr>
          <w:color w:val="231F20"/>
        </w:rPr>
        <w:t>bility</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function</w:t>
      </w:r>
      <w:r>
        <w:rPr>
          <w:color w:val="231F20"/>
          <w:spacing w:val="-5"/>
        </w:rPr>
        <w:t> </w:t>
      </w:r>
      <w:r>
        <w:rPr>
          <w:color w:val="231F20"/>
        </w:rPr>
        <w:t>divided</w:t>
      </w:r>
      <w:r>
        <w:rPr>
          <w:color w:val="231F20"/>
          <w:spacing w:val="-5"/>
        </w:rPr>
        <w:t> </w:t>
      </w:r>
      <w:r>
        <w:rPr>
          <w:color w:val="231F20"/>
        </w:rPr>
        <w:t>by</w:t>
      </w:r>
      <w:r>
        <w:rPr>
          <w:color w:val="231F20"/>
          <w:spacing w:val="-5"/>
        </w:rPr>
        <w:t> </w:t>
      </w:r>
      <w:r>
        <w:rPr>
          <w:color w:val="231F20"/>
        </w:rPr>
        <w:t>costs</w:t>
      </w:r>
      <w:r>
        <w:rPr>
          <w:color w:val="231F20"/>
          <w:spacing w:val="-5"/>
        </w:rPr>
        <w:t> </w:t>
      </w:r>
      <w:r>
        <w:rPr>
          <w:color w:val="231F20"/>
        </w:rPr>
        <w:t>(</w:t>
      </w:r>
      <w:r>
        <w:rPr>
          <w:i/>
          <w:color w:val="231F20"/>
        </w:rPr>
        <w:t>V</w:t>
      </w:r>
      <w:r>
        <w:rPr>
          <w:i/>
          <w:color w:val="231F20"/>
          <w:spacing w:val="-5"/>
        </w:rPr>
        <w:t> </w:t>
      </w:r>
      <w:r>
        <w:rPr>
          <w:color w:val="231F20"/>
        </w:rPr>
        <w:t>=</w:t>
      </w:r>
      <w:r>
        <w:rPr>
          <w:color w:val="231F20"/>
          <w:spacing w:val="-5"/>
        </w:rPr>
        <w:t> </w:t>
      </w:r>
      <w:r>
        <w:rPr>
          <w:i/>
          <w:color w:val="231F20"/>
        </w:rPr>
        <w:t>F/C</w:t>
      </w:r>
      <w:r>
        <w:rPr>
          <w:color w:val="231F20"/>
        </w:rPr>
        <w:t>).</w:t>
      </w:r>
      <w:r>
        <w:rPr>
          <w:color w:val="231F20"/>
          <w:spacing w:val="-5"/>
        </w:rPr>
        <w:t> </w:t>
      </w:r>
      <w:r>
        <w:rPr>
          <w:color w:val="231F20"/>
        </w:rPr>
        <w:t>Benefits</w:t>
      </w:r>
      <w:r>
        <w:rPr>
          <w:color w:val="231F20"/>
          <w:spacing w:val="-5"/>
        </w:rPr>
        <w:t> </w:t>
      </w:r>
      <w:r>
        <w:rPr>
          <w:color w:val="231F20"/>
        </w:rPr>
        <w:t>can</w:t>
      </w:r>
      <w:r>
        <w:rPr>
          <w:color w:val="231F20"/>
          <w:spacing w:val="-5"/>
        </w:rPr>
        <w:t> </w:t>
      </w:r>
      <w:r>
        <w:rPr>
          <w:color w:val="231F20"/>
        </w:rPr>
        <w:t>contain</w:t>
      </w:r>
      <w:r>
        <w:rPr>
          <w:color w:val="231F20"/>
          <w:spacing w:val="-5"/>
        </w:rPr>
        <w:t> </w:t>
      </w:r>
      <w:r>
        <w:rPr>
          <w:color w:val="231F20"/>
        </w:rPr>
        <w:t>functional capabilities,</w:t>
      </w:r>
      <w:r>
        <w:rPr>
          <w:color w:val="231F20"/>
          <w:spacing w:val="-12"/>
        </w:rPr>
        <w:t> </w:t>
      </w:r>
      <w:r>
        <w:rPr>
          <w:color w:val="231F20"/>
        </w:rPr>
        <w:t>but</w:t>
      </w:r>
      <w:r>
        <w:rPr>
          <w:color w:val="231F20"/>
          <w:spacing w:val="-12"/>
        </w:rPr>
        <w:t> </w:t>
      </w:r>
      <w:r>
        <w:rPr>
          <w:color w:val="231F20"/>
        </w:rPr>
        <w:t>are</w:t>
      </w:r>
      <w:r>
        <w:rPr>
          <w:color w:val="231F20"/>
          <w:spacing w:val="-12"/>
        </w:rPr>
        <w:t> </w:t>
      </w:r>
      <w:r>
        <w:rPr>
          <w:color w:val="231F20"/>
        </w:rPr>
        <w:t>not</w:t>
      </w:r>
      <w:r>
        <w:rPr>
          <w:color w:val="231F20"/>
          <w:spacing w:val="-12"/>
        </w:rPr>
        <w:t> </w:t>
      </w:r>
      <w:r>
        <w:rPr>
          <w:color w:val="231F20"/>
        </w:rPr>
        <w:t>limited</w:t>
      </w:r>
      <w:r>
        <w:rPr>
          <w:color w:val="231F20"/>
          <w:spacing w:val="-12"/>
        </w:rPr>
        <w:t> </w:t>
      </w:r>
      <w:r>
        <w:rPr>
          <w:color w:val="231F20"/>
        </w:rPr>
        <w:t>to</w:t>
      </w:r>
      <w:r>
        <w:rPr>
          <w:color w:val="231F20"/>
          <w:spacing w:val="-12"/>
        </w:rPr>
        <w:t> </w:t>
      </w:r>
      <w:r>
        <w:rPr>
          <w:color w:val="231F20"/>
        </w:rPr>
        <w:t>them.</w:t>
      </w:r>
      <w:r>
        <w:rPr>
          <w:color w:val="231F20"/>
          <w:spacing w:val="-12"/>
        </w:rPr>
        <w:t> </w:t>
      </w:r>
      <w:r>
        <w:rPr>
          <w:color w:val="231F20"/>
        </w:rPr>
        <w:t>Many</w:t>
      </w:r>
      <w:r>
        <w:rPr>
          <w:color w:val="231F20"/>
          <w:spacing w:val="-12"/>
        </w:rPr>
        <w:t> </w:t>
      </w:r>
      <w:r>
        <w:rPr>
          <w:color w:val="231F20"/>
        </w:rPr>
        <w:t>important</w:t>
      </w:r>
      <w:r>
        <w:rPr>
          <w:color w:val="231F20"/>
          <w:spacing w:val="-12"/>
        </w:rPr>
        <w:t> </w:t>
      </w:r>
      <w:r>
        <w:rPr>
          <w:color w:val="231F20"/>
        </w:rPr>
        <w:t>features,</w:t>
      </w:r>
      <w:r>
        <w:rPr>
          <w:color w:val="231F20"/>
          <w:spacing w:val="-12"/>
        </w:rPr>
        <w:t> </w:t>
      </w:r>
      <w:r>
        <w:rPr>
          <w:color w:val="231F20"/>
        </w:rPr>
        <w:t>such</w:t>
      </w:r>
      <w:r>
        <w:rPr>
          <w:color w:val="231F20"/>
          <w:spacing w:val="-12"/>
        </w:rPr>
        <w:t> </w:t>
      </w:r>
      <w:r>
        <w:rPr>
          <w:color w:val="231F20"/>
        </w:rPr>
        <w:t>as</w:t>
      </w:r>
      <w:r>
        <w:rPr>
          <w:color w:val="231F20"/>
          <w:spacing w:val="-12"/>
        </w:rPr>
        <w:t> </w:t>
      </w:r>
      <w:r>
        <w:rPr>
          <w:color w:val="231F20"/>
        </w:rPr>
        <w:t>weight and size, are not actions or functions.</w:t>
      </w:r>
    </w:p>
    <w:p>
      <w:pPr>
        <w:spacing w:line="254" w:lineRule="auto" w:before="2"/>
        <w:ind w:left="330" w:right="369" w:firstLine="300"/>
        <w:jc w:val="both"/>
        <w:rPr>
          <w:sz w:val="21"/>
        </w:rPr>
      </w:pPr>
      <w:r>
        <w:rPr>
          <w:color w:val="231F20"/>
          <w:spacing w:val="-6"/>
          <w:sz w:val="21"/>
        </w:rPr>
        <w:t>In his book </w:t>
      </w:r>
      <w:r>
        <w:rPr>
          <w:i/>
          <w:color w:val="231F20"/>
          <w:spacing w:val="-6"/>
          <w:sz w:val="21"/>
        </w:rPr>
        <w:t>Great Inventions through History, </w:t>
      </w:r>
      <w:r>
        <w:rPr>
          <w:color w:val="231F20"/>
          <w:spacing w:val="-6"/>
          <w:sz w:val="21"/>
        </w:rPr>
        <w:t>Gerald Messadié compares inven- </w:t>
      </w:r>
      <w:r>
        <w:rPr>
          <w:color w:val="231F20"/>
          <w:sz w:val="21"/>
        </w:rPr>
        <w:t>tions with the fishing technique of the seagull:</w:t>
      </w:r>
    </w:p>
    <w:p>
      <w:pPr>
        <w:pStyle w:val="BodyText"/>
        <w:spacing w:before="18"/>
      </w:pPr>
    </w:p>
    <w:p>
      <w:pPr>
        <w:pStyle w:val="BodyText"/>
        <w:spacing w:line="254" w:lineRule="auto" w:before="1"/>
        <w:ind w:left="810" w:right="847"/>
        <w:jc w:val="both"/>
      </w:pPr>
      <w:r>
        <w:rPr>
          <w:color w:val="231F20"/>
        </w:rPr>
        <w:t>The</w:t>
      </w:r>
      <w:r>
        <w:rPr>
          <w:color w:val="231F20"/>
          <w:spacing w:val="-7"/>
        </w:rPr>
        <w:t> </w:t>
      </w:r>
      <w:r>
        <w:rPr>
          <w:color w:val="231F20"/>
        </w:rPr>
        <w:t>seagull,</w:t>
      </w:r>
      <w:r>
        <w:rPr>
          <w:color w:val="231F20"/>
          <w:spacing w:val="-7"/>
        </w:rPr>
        <w:t> </w:t>
      </w:r>
      <w:r>
        <w:rPr>
          <w:color w:val="231F20"/>
        </w:rPr>
        <w:t>which</w:t>
      </w:r>
      <w:r>
        <w:rPr>
          <w:color w:val="231F20"/>
          <w:spacing w:val="-7"/>
        </w:rPr>
        <w:t> </w:t>
      </w:r>
      <w:r>
        <w:rPr>
          <w:color w:val="231F20"/>
        </w:rPr>
        <w:t>carries</w:t>
      </w:r>
      <w:r>
        <w:rPr>
          <w:color w:val="231F20"/>
          <w:spacing w:val="-7"/>
        </w:rPr>
        <w:t> </w:t>
      </w:r>
      <w:r>
        <w:rPr>
          <w:color w:val="231F20"/>
        </w:rPr>
        <w:t>a</w:t>
      </w:r>
      <w:r>
        <w:rPr>
          <w:color w:val="231F20"/>
          <w:spacing w:val="-7"/>
        </w:rPr>
        <w:t> </w:t>
      </w:r>
      <w:r>
        <w:rPr>
          <w:color w:val="231F20"/>
        </w:rPr>
        <w:t>clam</w:t>
      </w:r>
      <w:r>
        <w:rPr>
          <w:color w:val="231F20"/>
          <w:spacing w:val="-7"/>
        </w:rPr>
        <w:t> </w:t>
      </w:r>
      <w:r>
        <w:rPr>
          <w:color w:val="231F20"/>
        </w:rPr>
        <w:t>in</w:t>
      </w:r>
      <w:r>
        <w:rPr>
          <w:color w:val="231F20"/>
          <w:spacing w:val="-7"/>
        </w:rPr>
        <w:t> </w:t>
      </w:r>
      <w:r>
        <w:rPr>
          <w:color w:val="231F20"/>
        </w:rPr>
        <w:t>its</w:t>
      </w:r>
      <w:r>
        <w:rPr>
          <w:color w:val="231F20"/>
          <w:spacing w:val="-7"/>
        </w:rPr>
        <w:t> </w:t>
      </w:r>
      <w:r>
        <w:rPr>
          <w:color w:val="231F20"/>
        </w:rPr>
        <w:t>beak,</w:t>
      </w:r>
      <w:r>
        <w:rPr>
          <w:color w:val="231F20"/>
          <w:spacing w:val="-7"/>
        </w:rPr>
        <w:t> </w:t>
      </w:r>
      <w:r>
        <w:rPr>
          <w:color w:val="231F20"/>
        </w:rPr>
        <w:t>places</w:t>
      </w:r>
      <w:r>
        <w:rPr>
          <w:color w:val="231F20"/>
          <w:spacing w:val="-7"/>
        </w:rPr>
        <w:t> </w:t>
      </w:r>
      <w:r>
        <w:rPr>
          <w:color w:val="231F20"/>
        </w:rPr>
        <w:t>it</w:t>
      </w:r>
      <w:r>
        <w:rPr>
          <w:color w:val="231F20"/>
          <w:spacing w:val="-7"/>
        </w:rPr>
        <w:t> </w:t>
      </w:r>
      <w:r>
        <w:rPr>
          <w:color w:val="231F20"/>
        </w:rPr>
        <w:t>on</w:t>
      </w:r>
      <w:r>
        <w:rPr>
          <w:color w:val="231F20"/>
          <w:spacing w:val="-7"/>
        </w:rPr>
        <w:t> </w:t>
      </w:r>
      <w:r>
        <w:rPr>
          <w:color w:val="231F20"/>
        </w:rPr>
        <w:t>a</w:t>
      </w:r>
      <w:r>
        <w:rPr>
          <w:color w:val="231F20"/>
          <w:spacing w:val="-7"/>
        </w:rPr>
        <w:t> </w:t>
      </w:r>
      <w:r>
        <w:rPr>
          <w:color w:val="231F20"/>
        </w:rPr>
        <w:t>wall,</w:t>
      </w:r>
      <w:r>
        <w:rPr>
          <w:color w:val="231F20"/>
          <w:spacing w:val="-7"/>
        </w:rPr>
        <w:t> </w:t>
      </w:r>
      <w:r>
        <w:rPr>
          <w:color w:val="231F20"/>
        </w:rPr>
        <w:t>then goes to pick up the biggest stone it can manage and drops it from a height</w:t>
      </w:r>
      <w:r>
        <w:rPr>
          <w:color w:val="231F20"/>
          <w:spacing w:val="-9"/>
        </w:rPr>
        <w:t> </w:t>
      </w:r>
      <w:r>
        <w:rPr>
          <w:color w:val="231F20"/>
        </w:rPr>
        <w:t>in</w:t>
      </w:r>
      <w:r>
        <w:rPr>
          <w:color w:val="231F20"/>
          <w:spacing w:val="-9"/>
        </w:rPr>
        <w:t> </w:t>
      </w:r>
      <w:r>
        <w:rPr>
          <w:color w:val="231F20"/>
        </w:rPr>
        <w:t>order</w:t>
      </w:r>
      <w:r>
        <w:rPr>
          <w:color w:val="231F20"/>
          <w:spacing w:val="-9"/>
        </w:rPr>
        <w:t> </w:t>
      </w:r>
      <w:r>
        <w:rPr>
          <w:color w:val="231F20"/>
        </w:rPr>
        <w:t>to</w:t>
      </w:r>
      <w:r>
        <w:rPr>
          <w:color w:val="231F20"/>
          <w:spacing w:val="-9"/>
        </w:rPr>
        <w:t> </w:t>
      </w:r>
      <w:r>
        <w:rPr>
          <w:color w:val="231F20"/>
        </w:rPr>
        <w:t>break</w:t>
      </w:r>
      <w:r>
        <w:rPr>
          <w:color w:val="231F20"/>
          <w:spacing w:val="-9"/>
        </w:rPr>
        <w:t> </w:t>
      </w:r>
      <w:r>
        <w:rPr>
          <w:color w:val="231F20"/>
        </w:rPr>
        <w:t>the</w:t>
      </w:r>
      <w:r>
        <w:rPr>
          <w:color w:val="231F20"/>
          <w:spacing w:val="-9"/>
        </w:rPr>
        <w:t> </w:t>
      </w:r>
      <w:r>
        <w:rPr>
          <w:color w:val="231F20"/>
        </w:rPr>
        <w:t>shell,</w:t>
      </w:r>
      <w:r>
        <w:rPr>
          <w:color w:val="231F20"/>
          <w:spacing w:val="-9"/>
        </w:rPr>
        <w:t> </w:t>
      </w:r>
      <w:r>
        <w:rPr>
          <w:color w:val="231F20"/>
        </w:rPr>
        <w:t>has</w:t>
      </w:r>
      <w:r>
        <w:rPr>
          <w:color w:val="231F20"/>
          <w:spacing w:val="-9"/>
        </w:rPr>
        <w:t> </w:t>
      </w:r>
      <w:r>
        <w:rPr>
          <w:color w:val="231F20"/>
        </w:rPr>
        <w:t>invented</w:t>
      </w:r>
      <w:r>
        <w:rPr>
          <w:color w:val="231F20"/>
          <w:spacing w:val="-9"/>
        </w:rPr>
        <w:t> </w:t>
      </w:r>
      <w:r>
        <w:rPr>
          <w:color w:val="231F20"/>
        </w:rPr>
        <w:t>the</w:t>
      </w:r>
      <w:r>
        <w:rPr>
          <w:color w:val="231F20"/>
          <w:spacing w:val="-9"/>
        </w:rPr>
        <w:t> </w:t>
      </w:r>
      <w:r>
        <w:rPr>
          <w:color w:val="231F20"/>
        </w:rPr>
        <w:t>technique</w:t>
      </w:r>
      <w:r>
        <w:rPr>
          <w:color w:val="231F20"/>
          <w:spacing w:val="-9"/>
        </w:rPr>
        <w:t> </w:t>
      </w:r>
      <w:r>
        <w:rPr>
          <w:color w:val="231F20"/>
        </w:rPr>
        <w:t>which</w:t>
      </w:r>
      <w:r>
        <w:rPr>
          <w:color w:val="231F20"/>
          <w:spacing w:val="-9"/>
        </w:rPr>
        <w:t> </w:t>
      </w:r>
      <w:r>
        <w:rPr>
          <w:color w:val="231F20"/>
        </w:rPr>
        <w:t>is </w:t>
      </w:r>
      <w:r>
        <w:rPr>
          <w:color w:val="231F20"/>
          <w:spacing w:val="-4"/>
        </w:rPr>
        <w:t>inspired</w:t>
      </w:r>
      <w:r>
        <w:rPr>
          <w:color w:val="231F20"/>
          <w:spacing w:val="-9"/>
        </w:rPr>
        <w:t> </w:t>
      </w:r>
      <w:r>
        <w:rPr>
          <w:color w:val="231F20"/>
          <w:spacing w:val="-4"/>
        </w:rPr>
        <w:t>by</w:t>
      </w:r>
      <w:r>
        <w:rPr>
          <w:color w:val="231F20"/>
          <w:spacing w:val="-9"/>
        </w:rPr>
        <w:t> </w:t>
      </w:r>
      <w:r>
        <w:rPr>
          <w:color w:val="231F20"/>
          <w:spacing w:val="-4"/>
        </w:rPr>
        <w:t>neither</w:t>
      </w:r>
      <w:r>
        <w:rPr>
          <w:color w:val="231F20"/>
          <w:spacing w:val="-9"/>
        </w:rPr>
        <w:t> </w:t>
      </w:r>
      <w:r>
        <w:rPr>
          <w:color w:val="231F20"/>
          <w:spacing w:val="-4"/>
        </w:rPr>
        <w:t>the</w:t>
      </w:r>
      <w:r>
        <w:rPr>
          <w:color w:val="231F20"/>
          <w:spacing w:val="-9"/>
        </w:rPr>
        <w:t> </w:t>
      </w:r>
      <w:r>
        <w:rPr>
          <w:color w:val="231F20"/>
          <w:spacing w:val="-4"/>
        </w:rPr>
        <w:t>spirit</w:t>
      </w:r>
      <w:r>
        <w:rPr>
          <w:color w:val="231F20"/>
          <w:spacing w:val="-9"/>
        </w:rPr>
        <w:t> </w:t>
      </w:r>
      <w:r>
        <w:rPr>
          <w:color w:val="231F20"/>
          <w:spacing w:val="-4"/>
        </w:rPr>
        <w:t>of</w:t>
      </w:r>
      <w:r>
        <w:rPr>
          <w:color w:val="231F20"/>
          <w:spacing w:val="-9"/>
        </w:rPr>
        <w:t> </w:t>
      </w:r>
      <w:r>
        <w:rPr>
          <w:color w:val="231F20"/>
          <w:spacing w:val="-4"/>
        </w:rPr>
        <w:t>commerce</w:t>
      </w:r>
      <w:r>
        <w:rPr>
          <w:color w:val="231F20"/>
          <w:spacing w:val="-9"/>
        </w:rPr>
        <w:t> </w:t>
      </w:r>
      <w:r>
        <w:rPr>
          <w:color w:val="231F20"/>
          <w:spacing w:val="-4"/>
        </w:rPr>
        <w:t>nor</w:t>
      </w:r>
      <w:r>
        <w:rPr>
          <w:color w:val="231F20"/>
          <w:spacing w:val="-9"/>
        </w:rPr>
        <w:t> </w:t>
      </w:r>
      <w:r>
        <w:rPr>
          <w:color w:val="231F20"/>
          <w:spacing w:val="-4"/>
        </w:rPr>
        <w:t>the</w:t>
      </w:r>
      <w:r>
        <w:rPr>
          <w:color w:val="231F20"/>
          <w:spacing w:val="-9"/>
        </w:rPr>
        <w:t> </w:t>
      </w:r>
      <w:r>
        <w:rPr>
          <w:color w:val="231F20"/>
          <w:spacing w:val="-4"/>
        </w:rPr>
        <w:t>desire</w:t>
      </w:r>
      <w:r>
        <w:rPr>
          <w:color w:val="231F20"/>
          <w:spacing w:val="-9"/>
        </w:rPr>
        <w:t> </w:t>
      </w:r>
      <w:r>
        <w:rPr>
          <w:color w:val="231F20"/>
          <w:spacing w:val="-4"/>
        </w:rPr>
        <w:t>for</w:t>
      </w:r>
      <w:r>
        <w:rPr>
          <w:color w:val="231F20"/>
          <w:spacing w:val="-9"/>
        </w:rPr>
        <w:t> </w:t>
      </w:r>
      <w:r>
        <w:rPr>
          <w:color w:val="231F20"/>
          <w:spacing w:val="-4"/>
        </w:rPr>
        <w:t>power.</w:t>
      </w:r>
      <w:r>
        <w:rPr>
          <w:color w:val="231F20"/>
          <w:spacing w:val="-9"/>
        </w:rPr>
        <w:t> </w:t>
      </w:r>
      <w:r>
        <w:rPr>
          <w:color w:val="231F20"/>
          <w:spacing w:val="-4"/>
        </w:rPr>
        <w:t>This </w:t>
      </w:r>
      <w:r>
        <w:rPr>
          <w:color w:val="231F20"/>
          <w:spacing w:val="-2"/>
        </w:rPr>
        <w:t>technique</w:t>
      </w:r>
      <w:r>
        <w:rPr>
          <w:color w:val="231F20"/>
          <w:spacing w:val="-7"/>
        </w:rPr>
        <w:t> </w:t>
      </w:r>
      <w:r>
        <w:rPr>
          <w:color w:val="231F20"/>
          <w:spacing w:val="-2"/>
        </w:rPr>
        <w:t>enables</w:t>
      </w:r>
      <w:r>
        <w:rPr>
          <w:color w:val="231F20"/>
          <w:spacing w:val="-7"/>
        </w:rPr>
        <w:t> </w:t>
      </w:r>
      <w:r>
        <w:rPr>
          <w:color w:val="231F20"/>
          <w:spacing w:val="-2"/>
        </w:rPr>
        <w:t>it</w:t>
      </w:r>
      <w:r>
        <w:rPr>
          <w:color w:val="231F20"/>
          <w:spacing w:val="-7"/>
        </w:rPr>
        <w:t> </w:t>
      </w:r>
      <w:r>
        <w:rPr>
          <w:color w:val="231F20"/>
          <w:spacing w:val="-2"/>
        </w:rPr>
        <w:t>to</w:t>
      </w:r>
      <w:r>
        <w:rPr>
          <w:color w:val="231F20"/>
          <w:spacing w:val="-7"/>
        </w:rPr>
        <w:t> </w:t>
      </w:r>
      <w:r>
        <w:rPr>
          <w:color w:val="231F20"/>
          <w:spacing w:val="-2"/>
        </w:rPr>
        <w:t>obtain</w:t>
      </w:r>
      <w:r>
        <w:rPr>
          <w:color w:val="231F20"/>
          <w:spacing w:val="-7"/>
        </w:rPr>
        <w:t> </w:t>
      </w:r>
      <w:r>
        <w:rPr>
          <w:color w:val="231F20"/>
          <w:spacing w:val="-2"/>
        </w:rPr>
        <w:t>its</w:t>
      </w:r>
      <w:r>
        <w:rPr>
          <w:color w:val="231F20"/>
          <w:spacing w:val="-7"/>
        </w:rPr>
        <w:t> </w:t>
      </w:r>
      <w:r>
        <w:rPr>
          <w:color w:val="231F20"/>
          <w:spacing w:val="-2"/>
        </w:rPr>
        <w:t>food</w:t>
      </w:r>
      <w:r>
        <w:rPr>
          <w:color w:val="231F20"/>
          <w:spacing w:val="-7"/>
        </w:rPr>
        <w:t> </w:t>
      </w:r>
      <w:r>
        <w:rPr>
          <w:color w:val="231F20"/>
          <w:spacing w:val="-2"/>
        </w:rPr>
        <w:t>reasonably</w:t>
      </w:r>
      <w:r>
        <w:rPr>
          <w:color w:val="231F20"/>
          <w:spacing w:val="-7"/>
        </w:rPr>
        <w:t> </w:t>
      </w:r>
      <w:r>
        <w:rPr>
          <w:color w:val="231F20"/>
          <w:spacing w:val="-2"/>
        </w:rPr>
        <w:t>quickly</w:t>
      </w:r>
      <w:r>
        <w:rPr>
          <w:color w:val="231F20"/>
          <w:spacing w:val="-7"/>
        </w:rPr>
        <w:t> </w:t>
      </w:r>
      <w:r>
        <w:rPr>
          <w:color w:val="231F20"/>
          <w:spacing w:val="-2"/>
        </w:rPr>
        <w:t>and</w:t>
      </w:r>
      <w:r>
        <w:rPr>
          <w:color w:val="231F20"/>
          <w:spacing w:val="-7"/>
        </w:rPr>
        <w:t> </w:t>
      </w:r>
      <w:r>
        <w:rPr>
          <w:color w:val="231F20"/>
          <w:spacing w:val="-2"/>
        </w:rPr>
        <w:t>in</w:t>
      </w:r>
      <w:r>
        <w:rPr>
          <w:color w:val="231F20"/>
          <w:spacing w:val="-7"/>
        </w:rPr>
        <w:t> </w:t>
      </w:r>
      <w:r>
        <w:rPr>
          <w:color w:val="231F20"/>
          <w:spacing w:val="-2"/>
        </w:rPr>
        <w:t>return </w:t>
      </w:r>
      <w:r>
        <w:rPr>
          <w:color w:val="231F20"/>
        </w:rPr>
        <w:t>for</w:t>
      </w:r>
      <w:r>
        <w:rPr>
          <w:color w:val="231F20"/>
          <w:spacing w:val="-6"/>
        </w:rPr>
        <w:t> </w:t>
      </w:r>
      <w:r>
        <w:rPr>
          <w:color w:val="231F20"/>
        </w:rPr>
        <w:t>a</w:t>
      </w:r>
      <w:r>
        <w:rPr>
          <w:color w:val="231F20"/>
          <w:spacing w:val="-5"/>
        </w:rPr>
        <w:t> </w:t>
      </w:r>
      <w:r>
        <w:rPr>
          <w:color w:val="231F20"/>
        </w:rPr>
        <w:t>little</w:t>
      </w:r>
      <w:r>
        <w:rPr>
          <w:color w:val="231F20"/>
          <w:spacing w:val="-6"/>
        </w:rPr>
        <w:t> </w:t>
      </w:r>
      <w:r>
        <w:rPr>
          <w:color w:val="231F20"/>
        </w:rPr>
        <w:t>ingenuity</w:t>
      </w:r>
      <w:r>
        <w:rPr>
          <w:color w:val="231F20"/>
          <w:spacing w:val="63"/>
        </w:rPr>
        <w:t>   </w:t>
      </w:r>
      <w:r>
        <w:rPr>
          <w:color w:val="231F20"/>
        </w:rPr>
        <w:t>Thus,</w:t>
      </w:r>
      <w:r>
        <w:rPr>
          <w:color w:val="231F20"/>
          <w:spacing w:val="-5"/>
        </w:rPr>
        <w:t> </w:t>
      </w:r>
      <w:r>
        <w:rPr>
          <w:color w:val="231F20"/>
        </w:rPr>
        <w:t>it</w:t>
      </w:r>
      <w:r>
        <w:rPr>
          <w:color w:val="231F20"/>
          <w:spacing w:val="-6"/>
        </w:rPr>
        <w:t> </w:t>
      </w:r>
      <w:r>
        <w:rPr>
          <w:color w:val="231F20"/>
        </w:rPr>
        <w:t>saves</w:t>
      </w:r>
      <w:r>
        <w:rPr>
          <w:color w:val="231F20"/>
          <w:spacing w:val="-5"/>
        </w:rPr>
        <w:t> </w:t>
      </w:r>
      <w:r>
        <w:rPr>
          <w:color w:val="231F20"/>
        </w:rPr>
        <w:t>time</w:t>
      </w:r>
      <w:r>
        <w:rPr>
          <w:color w:val="231F20"/>
          <w:spacing w:val="-6"/>
        </w:rPr>
        <w:t> </w:t>
      </w:r>
      <w:r>
        <w:rPr>
          <w:color w:val="231F20"/>
        </w:rPr>
        <w:t>and</w:t>
      </w:r>
      <w:r>
        <w:rPr>
          <w:color w:val="231F20"/>
          <w:spacing w:val="-5"/>
        </w:rPr>
        <w:t> </w:t>
      </w:r>
      <w:r>
        <w:rPr>
          <w:color w:val="231F20"/>
        </w:rPr>
        <w:t>consequently</w:t>
      </w:r>
      <w:r>
        <w:rPr>
          <w:color w:val="231F20"/>
          <w:spacing w:val="-6"/>
        </w:rPr>
        <w:t> </w:t>
      </w:r>
      <w:r>
        <w:rPr>
          <w:color w:val="231F20"/>
          <w:spacing w:val="-2"/>
        </w:rPr>
        <w:t>energy:</w:t>
      </w:r>
    </w:p>
    <w:p>
      <w:pPr>
        <w:pStyle w:val="BodyText"/>
        <w:spacing w:line="254" w:lineRule="auto" w:before="1"/>
        <w:ind w:left="810" w:right="848"/>
        <w:jc w:val="both"/>
      </w:pPr>
      <w:r>
        <w:rPr>
          <w:color w:val="231F20"/>
        </w:rPr>
        <w:t>this</w:t>
      </w:r>
      <w:r>
        <w:rPr>
          <w:color w:val="231F20"/>
          <w:spacing w:val="-10"/>
        </w:rPr>
        <w:t> </w:t>
      </w:r>
      <w:r>
        <w:rPr>
          <w:color w:val="231F20"/>
        </w:rPr>
        <w:t>is</w:t>
      </w:r>
      <w:r>
        <w:rPr>
          <w:color w:val="231F20"/>
          <w:spacing w:val="-10"/>
        </w:rPr>
        <w:t> </w:t>
      </w:r>
      <w:r>
        <w:rPr>
          <w:color w:val="231F20"/>
        </w:rPr>
        <w:t>the</w:t>
      </w:r>
      <w:r>
        <w:rPr>
          <w:color w:val="231F20"/>
          <w:spacing w:val="-10"/>
        </w:rPr>
        <w:t> </w:t>
      </w:r>
      <w:r>
        <w:rPr>
          <w:color w:val="231F20"/>
        </w:rPr>
        <w:t>goal</w:t>
      </w:r>
      <w:r>
        <w:rPr>
          <w:color w:val="231F20"/>
          <w:spacing w:val="-10"/>
        </w:rPr>
        <w:t> </w:t>
      </w:r>
      <w:r>
        <w:rPr>
          <w:color w:val="231F20"/>
        </w:rPr>
        <w:t>of</w:t>
      </w:r>
      <w:r>
        <w:rPr>
          <w:color w:val="231F20"/>
          <w:spacing w:val="-10"/>
        </w:rPr>
        <w:t> </w:t>
      </w:r>
      <w:r>
        <w:rPr>
          <w:color w:val="231F20"/>
        </w:rPr>
        <w:t>absolutely</w:t>
      </w:r>
      <w:r>
        <w:rPr>
          <w:color w:val="231F20"/>
          <w:spacing w:val="-10"/>
        </w:rPr>
        <w:t> </w:t>
      </w:r>
      <w:r>
        <w:rPr>
          <w:color w:val="231F20"/>
        </w:rPr>
        <w:t>all</w:t>
      </w:r>
      <w:r>
        <w:rPr>
          <w:color w:val="231F20"/>
          <w:spacing w:val="-10"/>
        </w:rPr>
        <w:t> </w:t>
      </w:r>
      <w:r>
        <w:rPr>
          <w:color w:val="231F20"/>
        </w:rPr>
        <w:t>the</w:t>
      </w:r>
      <w:r>
        <w:rPr>
          <w:color w:val="231F20"/>
          <w:spacing w:val="-10"/>
        </w:rPr>
        <w:t> </w:t>
      </w:r>
      <w:r>
        <w:rPr>
          <w:color w:val="231F20"/>
        </w:rPr>
        <w:t>inventions</w:t>
      </w:r>
      <w:r>
        <w:rPr>
          <w:color w:val="231F20"/>
          <w:spacing w:val="-10"/>
        </w:rPr>
        <w:t> </w:t>
      </w:r>
      <w:r>
        <w:rPr>
          <w:color w:val="231F20"/>
        </w:rPr>
        <w:t>which</w:t>
      </w:r>
      <w:r>
        <w:rPr>
          <w:color w:val="231F20"/>
          <w:spacing w:val="-10"/>
        </w:rPr>
        <w:t> </w:t>
      </w:r>
      <w:r>
        <w:rPr>
          <w:color w:val="231F20"/>
        </w:rPr>
        <w:t>have</w:t>
      </w:r>
      <w:r>
        <w:rPr>
          <w:color w:val="231F20"/>
          <w:spacing w:val="-10"/>
        </w:rPr>
        <w:t> </w:t>
      </w:r>
      <w:r>
        <w:rPr>
          <w:color w:val="231F20"/>
        </w:rPr>
        <w:t>been</w:t>
      </w:r>
      <w:r>
        <w:rPr>
          <w:color w:val="231F20"/>
          <w:spacing w:val="-10"/>
        </w:rPr>
        <w:t> </w:t>
      </w:r>
      <w:r>
        <w:rPr>
          <w:color w:val="231F20"/>
        </w:rPr>
        <w:t>made since</w:t>
      </w:r>
      <w:r>
        <w:rPr>
          <w:color w:val="231F20"/>
          <w:spacing w:val="-6"/>
        </w:rPr>
        <w:t> </w:t>
      </w:r>
      <w:r>
        <w:rPr>
          <w:color w:val="231F20"/>
        </w:rPr>
        <w:t>humanity</w:t>
      </w:r>
      <w:r>
        <w:rPr>
          <w:color w:val="231F20"/>
          <w:spacing w:val="-5"/>
        </w:rPr>
        <w:t> </w:t>
      </w:r>
      <w:r>
        <w:rPr>
          <w:color w:val="231F20"/>
        </w:rPr>
        <w:t>began</w:t>
      </w:r>
      <w:r>
        <w:rPr>
          <w:color w:val="231F20"/>
          <w:spacing w:val="69"/>
        </w:rPr>
        <w:t>   </w:t>
      </w:r>
      <w:r>
        <w:rPr>
          <w:color w:val="231F20"/>
        </w:rPr>
        <w:t>All</w:t>
      </w:r>
      <w:r>
        <w:rPr>
          <w:color w:val="231F20"/>
          <w:spacing w:val="-3"/>
        </w:rPr>
        <w:t> </w:t>
      </w:r>
      <w:r>
        <w:rPr>
          <w:color w:val="231F20"/>
        </w:rPr>
        <w:t>inventions</w:t>
      </w:r>
      <w:r>
        <w:rPr>
          <w:color w:val="231F20"/>
          <w:spacing w:val="-5"/>
        </w:rPr>
        <w:t> </w:t>
      </w:r>
      <w:r>
        <w:rPr>
          <w:color w:val="231F20"/>
        </w:rPr>
        <w:t>are</w:t>
      </w:r>
      <w:r>
        <w:rPr>
          <w:color w:val="231F20"/>
          <w:spacing w:val="-5"/>
        </w:rPr>
        <w:t> </w:t>
      </w:r>
      <w:r>
        <w:rPr>
          <w:color w:val="231F20"/>
        </w:rPr>
        <w:t>included</w:t>
      </w:r>
      <w:r>
        <w:rPr>
          <w:color w:val="231F20"/>
          <w:spacing w:val="-5"/>
        </w:rPr>
        <w:t> </w:t>
      </w:r>
      <w:r>
        <w:rPr>
          <w:color w:val="231F20"/>
        </w:rPr>
        <w:t>in</w:t>
      </w:r>
      <w:r>
        <w:rPr>
          <w:color w:val="231F20"/>
          <w:spacing w:val="-5"/>
        </w:rPr>
        <w:t> </w:t>
      </w:r>
      <w:r>
        <w:rPr>
          <w:color w:val="231F20"/>
        </w:rPr>
        <w:t>this</w:t>
      </w:r>
      <w:r>
        <w:rPr>
          <w:color w:val="231F20"/>
          <w:spacing w:val="-6"/>
        </w:rPr>
        <w:t> </w:t>
      </w:r>
      <w:r>
        <w:rPr>
          <w:color w:val="231F20"/>
          <w:spacing w:val="-2"/>
        </w:rPr>
        <w:t>absolute</w:t>
      </w:r>
    </w:p>
    <w:p>
      <w:pPr>
        <w:pStyle w:val="BodyText"/>
        <w:spacing w:before="1"/>
        <w:ind w:left="810"/>
        <w:rPr>
          <w:sz w:val="13"/>
        </w:rPr>
      </w:pPr>
      <w:r>
        <w:rPr>
          <w:color w:val="231F20"/>
          <w:spacing w:val="-2"/>
        </w:rPr>
        <w:t>rule.</w:t>
      </w:r>
      <w:r>
        <w:rPr>
          <w:color w:val="231F20"/>
          <w:spacing w:val="-2"/>
          <w:position w:val="6"/>
          <w:sz w:val="13"/>
        </w:rPr>
        <w:t>3</w:t>
      </w:r>
    </w:p>
    <w:p>
      <w:pPr>
        <w:pStyle w:val="BodyText"/>
        <w:spacing w:before="33"/>
      </w:pPr>
    </w:p>
    <w:p>
      <w:pPr>
        <w:pStyle w:val="BodyText"/>
        <w:spacing w:line="254" w:lineRule="auto"/>
        <w:ind w:left="330" w:right="366" w:firstLine="300"/>
        <w:jc w:val="both"/>
      </w:pPr>
      <w:r>
        <w:rPr>
          <w:color w:val="231F20"/>
          <w:spacing w:val="-2"/>
        </w:rPr>
        <w:t>The</w:t>
      </w:r>
      <w:r>
        <w:rPr>
          <w:color w:val="231F20"/>
          <w:spacing w:val="-12"/>
        </w:rPr>
        <w:t> </w:t>
      </w:r>
      <w:r>
        <w:rPr>
          <w:color w:val="231F20"/>
          <w:spacing w:val="-2"/>
        </w:rPr>
        <w:t>rule</w:t>
      </w:r>
      <w:r>
        <w:rPr>
          <w:color w:val="231F20"/>
          <w:spacing w:val="-11"/>
        </w:rPr>
        <w:t> </w:t>
      </w:r>
      <w:r>
        <w:rPr>
          <w:color w:val="231F20"/>
          <w:spacing w:val="-2"/>
        </w:rPr>
        <w:t>formulated</w:t>
      </w:r>
      <w:r>
        <w:rPr>
          <w:color w:val="231F20"/>
          <w:spacing w:val="-11"/>
        </w:rPr>
        <w:t> </w:t>
      </w:r>
      <w:r>
        <w:rPr>
          <w:color w:val="231F20"/>
          <w:spacing w:val="-2"/>
        </w:rPr>
        <w:t>by</w:t>
      </w:r>
      <w:r>
        <w:rPr>
          <w:color w:val="231F20"/>
          <w:spacing w:val="-11"/>
        </w:rPr>
        <w:t> </w:t>
      </w:r>
      <w:r>
        <w:rPr>
          <w:color w:val="231F20"/>
          <w:spacing w:val="-2"/>
        </w:rPr>
        <w:t>Messadié</w:t>
      </w:r>
      <w:r>
        <w:rPr>
          <w:color w:val="231F20"/>
          <w:spacing w:val="-11"/>
        </w:rPr>
        <w:t> </w:t>
      </w:r>
      <w:r>
        <w:rPr>
          <w:color w:val="231F20"/>
          <w:spacing w:val="-2"/>
        </w:rPr>
        <w:t>stresses</w:t>
      </w:r>
      <w:r>
        <w:rPr>
          <w:color w:val="231F20"/>
          <w:spacing w:val="-11"/>
        </w:rPr>
        <w:t> </w:t>
      </w:r>
      <w:r>
        <w:rPr>
          <w:color w:val="231F20"/>
          <w:spacing w:val="-2"/>
        </w:rPr>
        <w:t>very</w:t>
      </w:r>
      <w:r>
        <w:rPr>
          <w:color w:val="231F20"/>
          <w:spacing w:val="-11"/>
        </w:rPr>
        <w:t> </w:t>
      </w:r>
      <w:r>
        <w:rPr>
          <w:color w:val="231F20"/>
          <w:spacing w:val="-2"/>
        </w:rPr>
        <w:t>important</w:t>
      </w:r>
      <w:r>
        <w:rPr>
          <w:color w:val="231F20"/>
          <w:spacing w:val="-11"/>
        </w:rPr>
        <w:t> </w:t>
      </w:r>
      <w:r>
        <w:rPr>
          <w:color w:val="231F20"/>
          <w:spacing w:val="-2"/>
        </w:rPr>
        <w:t>features,</w:t>
      </w:r>
      <w:r>
        <w:rPr>
          <w:color w:val="231F20"/>
          <w:spacing w:val="-12"/>
        </w:rPr>
        <w:t> </w:t>
      </w:r>
      <w:r>
        <w:rPr>
          <w:color w:val="231F20"/>
          <w:spacing w:val="-2"/>
        </w:rPr>
        <w:t>but</w:t>
      </w:r>
      <w:r>
        <w:rPr>
          <w:color w:val="231F20"/>
          <w:spacing w:val="-11"/>
        </w:rPr>
        <w:t> </w:t>
      </w:r>
      <w:r>
        <w:rPr>
          <w:color w:val="231F20"/>
          <w:spacing w:val="-2"/>
        </w:rPr>
        <w:t>is</w:t>
      </w:r>
      <w:r>
        <w:rPr>
          <w:color w:val="231F20"/>
          <w:spacing w:val="-11"/>
        </w:rPr>
        <w:t> </w:t>
      </w:r>
      <w:r>
        <w:rPr>
          <w:color w:val="231F20"/>
          <w:spacing w:val="-2"/>
        </w:rPr>
        <w:t>never- theless</w:t>
      </w:r>
      <w:r>
        <w:rPr>
          <w:color w:val="231F20"/>
          <w:spacing w:val="-12"/>
        </w:rPr>
        <w:t> </w:t>
      </w:r>
      <w:r>
        <w:rPr>
          <w:color w:val="231F20"/>
          <w:spacing w:val="-2"/>
        </w:rPr>
        <w:t>too</w:t>
      </w:r>
      <w:r>
        <w:rPr>
          <w:color w:val="231F20"/>
          <w:spacing w:val="-11"/>
        </w:rPr>
        <w:t> </w:t>
      </w:r>
      <w:r>
        <w:rPr>
          <w:color w:val="231F20"/>
          <w:spacing w:val="-2"/>
        </w:rPr>
        <w:t>narrow:</w:t>
      </w:r>
      <w:r>
        <w:rPr>
          <w:color w:val="231F20"/>
          <w:spacing w:val="-11"/>
        </w:rPr>
        <w:t> </w:t>
      </w:r>
      <w:r>
        <w:rPr>
          <w:color w:val="231F20"/>
          <w:spacing w:val="-2"/>
        </w:rPr>
        <w:t>The</w:t>
      </w:r>
      <w:r>
        <w:rPr>
          <w:color w:val="231F20"/>
          <w:spacing w:val="-11"/>
        </w:rPr>
        <w:t> </w:t>
      </w:r>
      <w:r>
        <w:rPr>
          <w:color w:val="231F20"/>
          <w:spacing w:val="-2"/>
        </w:rPr>
        <w:t>increase</w:t>
      </w:r>
      <w:r>
        <w:rPr>
          <w:color w:val="231F20"/>
          <w:spacing w:val="-11"/>
        </w:rPr>
        <w:t> </w:t>
      </w:r>
      <w:r>
        <w:rPr>
          <w:color w:val="231F20"/>
          <w:spacing w:val="-2"/>
        </w:rPr>
        <w:t>of</w:t>
      </w:r>
      <w:r>
        <w:rPr>
          <w:color w:val="231F20"/>
          <w:spacing w:val="-11"/>
        </w:rPr>
        <w:t> </w:t>
      </w:r>
      <w:r>
        <w:rPr>
          <w:color w:val="231F20"/>
          <w:spacing w:val="-2"/>
        </w:rPr>
        <w:t>ideality</w:t>
      </w:r>
      <w:r>
        <w:rPr>
          <w:color w:val="231F20"/>
          <w:spacing w:val="-11"/>
        </w:rPr>
        <w:t> </w:t>
      </w:r>
      <w:r>
        <w:rPr>
          <w:color w:val="231F20"/>
          <w:spacing w:val="-2"/>
        </w:rPr>
        <w:t>could</w:t>
      </w:r>
      <w:r>
        <w:rPr>
          <w:color w:val="231F20"/>
          <w:spacing w:val="-11"/>
        </w:rPr>
        <w:t> </w:t>
      </w:r>
      <w:r>
        <w:rPr>
          <w:color w:val="231F20"/>
          <w:spacing w:val="-2"/>
        </w:rPr>
        <w:t>be</w:t>
      </w:r>
      <w:r>
        <w:rPr>
          <w:color w:val="231F20"/>
          <w:spacing w:val="-12"/>
        </w:rPr>
        <w:t> </w:t>
      </w:r>
      <w:r>
        <w:rPr>
          <w:color w:val="231F20"/>
          <w:spacing w:val="-2"/>
        </w:rPr>
        <w:t>a</w:t>
      </w:r>
      <w:r>
        <w:rPr>
          <w:color w:val="231F20"/>
          <w:spacing w:val="-11"/>
        </w:rPr>
        <w:t> </w:t>
      </w:r>
      <w:r>
        <w:rPr>
          <w:color w:val="231F20"/>
          <w:spacing w:val="-2"/>
        </w:rPr>
        <w:t>faster,</w:t>
      </w:r>
      <w:r>
        <w:rPr>
          <w:color w:val="231F20"/>
          <w:spacing w:val="-11"/>
        </w:rPr>
        <w:t> </w:t>
      </w:r>
      <w:r>
        <w:rPr>
          <w:color w:val="231F20"/>
          <w:spacing w:val="-2"/>
        </w:rPr>
        <w:t>more</w:t>
      </w:r>
      <w:r>
        <w:rPr>
          <w:color w:val="231F20"/>
          <w:spacing w:val="-11"/>
        </w:rPr>
        <w:t> </w:t>
      </w:r>
      <w:r>
        <w:rPr>
          <w:color w:val="231F20"/>
          <w:spacing w:val="-2"/>
        </w:rPr>
        <w:t>energy-efficient </w:t>
      </w:r>
      <w:r>
        <w:rPr>
          <w:color w:val="231F20"/>
        </w:rPr>
        <w:t>system,</w:t>
      </w:r>
      <w:r>
        <w:rPr>
          <w:color w:val="231F20"/>
          <w:spacing w:val="-11"/>
        </w:rPr>
        <w:t> </w:t>
      </w:r>
      <w:r>
        <w:rPr>
          <w:color w:val="231F20"/>
        </w:rPr>
        <w:t>but</w:t>
      </w:r>
      <w:r>
        <w:rPr>
          <w:color w:val="231F20"/>
          <w:spacing w:val="-11"/>
        </w:rPr>
        <w:t> </w:t>
      </w:r>
      <w:r>
        <w:rPr>
          <w:color w:val="231F20"/>
        </w:rPr>
        <w:t>lots</w:t>
      </w:r>
      <w:r>
        <w:rPr>
          <w:color w:val="231F20"/>
          <w:spacing w:val="-11"/>
        </w:rPr>
        <w:t> </w:t>
      </w:r>
      <w:r>
        <w:rPr>
          <w:color w:val="231F20"/>
        </w:rPr>
        <w:t>of</w:t>
      </w:r>
      <w:r>
        <w:rPr>
          <w:color w:val="231F20"/>
          <w:spacing w:val="-11"/>
        </w:rPr>
        <w:t> </w:t>
      </w:r>
      <w:r>
        <w:rPr>
          <w:color w:val="231F20"/>
        </w:rPr>
        <w:t>other</w:t>
      </w:r>
      <w:r>
        <w:rPr>
          <w:color w:val="231F20"/>
          <w:spacing w:val="-11"/>
        </w:rPr>
        <w:t> </w:t>
      </w:r>
      <w:r>
        <w:rPr>
          <w:color w:val="231F20"/>
        </w:rPr>
        <w:t>changes</w:t>
      </w:r>
      <w:r>
        <w:rPr>
          <w:color w:val="231F20"/>
          <w:spacing w:val="-11"/>
        </w:rPr>
        <w:t> </w:t>
      </w:r>
      <w:r>
        <w:rPr>
          <w:color w:val="231F20"/>
        </w:rPr>
        <w:t>are</w:t>
      </w:r>
      <w:r>
        <w:rPr>
          <w:color w:val="231F20"/>
          <w:spacing w:val="-11"/>
        </w:rPr>
        <w:t> </w:t>
      </w:r>
      <w:r>
        <w:rPr>
          <w:color w:val="231F20"/>
        </w:rPr>
        <w:t>possible,</w:t>
      </w:r>
      <w:r>
        <w:rPr>
          <w:color w:val="231F20"/>
          <w:spacing w:val="-11"/>
        </w:rPr>
        <w:t> </w:t>
      </w:r>
      <w:r>
        <w:rPr>
          <w:color w:val="231F20"/>
        </w:rPr>
        <w:t>too,</w:t>
      </w:r>
      <w:r>
        <w:rPr>
          <w:color w:val="231F20"/>
          <w:spacing w:val="-11"/>
        </w:rPr>
        <w:t> </w:t>
      </w:r>
      <w:r>
        <w:rPr>
          <w:color w:val="231F20"/>
        </w:rPr>
        <w:t>such</w:t>
      </w:r>
      <w:r>
        <w:rPr>
          <w:color w:val="231F20"/>
          <w:spacing w:val="-11"/>
        </w:rPr>
        <w:t> </w:t>
      </w:r>
      <w:r>
        <w:rPr>
          <w:color w:val="231F20"/>
        </w:rPr>
        <w:t>as</w:t>
      </w:r>
      <w:r>
        <w:rPr>
          <w:color w:val="231F20"/>
          <w:spacing w:val="-11"/>
        </w:rPr>
        <w:t> </w:t>
      </w:r>
      <w:r>
        <w:rPr>
          <w:color w:val="231F20"/>
        </w:rPr>
        <w:t>decreasing</w:t>
      </w:r>
      <w:r>
        <w:rPr>
          <w:color w:val="231F20"/>
          <w:spacing w:val="-11"/>
        </w:rPr>
        <w:t> </w:t>
      </w:r>
      <w:r>
        <w:rPr>
          <w:color w:val="231F20"/>
        </w:rPr>
        <w:t>weight</w:t>
      </w:r>
      <w:r>
        <w:rPr>
          <w:color w:val="231F20"/>
          <w:spacing w:val="-11"/>
        </w:rPr>
        <w:t> </w:t>
      </w:r>
      <w:r>
        <w:rPr>
          <w:color w:val="231F20"/>
        </w:rPr>
        <w:t>and size,</w:t>
      </w:r>
      <w:r>
        <w:rPr>
          <w:color w:val="231F20"/>
          <w:spacing w:val="-2"/>
        </w:rPr>
        <w:t> </w:t>
      </w:r>
      <w:r>
        <w:rPr>
          <w:color w:val="231F20"/>
        </w:rPr>
        <w:t>improving</w:t>
      </w:r>
      <w:r>
        <w:rPr>
          <w:color w:val="231F20"/>
          <w:spacing w:val="-2"/>
        </w:rPr>
        <w:t> </w:t>
      </w:r>
      <w:r>
        <w:rPr>
          <w:color w:val="231F20"/>
        </w:rPr>
        <w:t>outer</w:t>
      </w:r>
      <w:r>
        <w:rPr>
          <w:color w:val="231F20"/>
          <w:spacing w:val="-2"/>
        </w:rPr>
        <w:t> </w:t>
      </w:r>
      <w:r>
        <w:rPr>
          <w:color w:val="231F20"/>
        </w:rPr>
        <w:t>appearance,</w:t>
      </w:r>
      <w:r>
        <w:rPr>
          <w:color w:val="231F20"/>
          <w:spacing w:val="-2"/>
        </w:rPr>
        <w:t> </w:t>
      </w:r>
      <w:r>
        <w:rPr>
          <w:color w:val="231F20"/>
        </w:rPr>
        <w:t>increasing</w:t>
      </w:r>
      <w:r>
        <w:rPr>
          <w:color w:val="231F20"/>
          <w:spacing w:val="-2"/>
        </w:rPr>
        <w:t> </w:t>
      </w:r>
      <w:r>
        <w:rPr>
          <w:color w:val="231F20"/>
        </w:rPr>
        <w:t>comfort</w:t>
      </w:r>
      <w:r>
        <w:rPr>
          <w:color w:val="231F20"/>
          <w:spacing w:val="-2"/>
        </w:rPr>
        <w:t> </w:t>
      </w:r>
      <w:r>
        <w:rPr>
          <w:color w:val="231F20"/>
        </w:rPr>
        <w:t>or</w:t>
      </w:r>
      <w:r>
        <w:rPr>
          <w:color w:val="231F20"/>
          <w:spacing w:val="-2"/>
        </w:rPr>
        <w:t> </w:t>
      </w:r>
      <w:r>
        <w:rPr>
          <w:color w:val="231F20"/>
        </w:rPr>
        <w:t>decreasing</w:t>
      </w:r>
      <w:r>
        <w:rPr>
          <w:color w:val="231F20"/>
          <w:spacing w:val="-2"/>
        </w:rPr>
        <w:t> </w:t>
      </w:r>
      <w:r>
        <w:rPr>
          <w:color w:val="231F20"/>
        </w:rPr>
        <w:t>harmful</w:t>
      </w:r>
      <w:r>
        <w:rPr>
          <w:color w:val="231F20"/>
          <w:spacing w:val="-2"/>
        </w:rPr>
        <w:t> </w:t>
      </w:r>
      <w:r>
        <w:rPr>
          <w:color w:val="231F20"/>
        </w:rPr>
        <w:t>by- </w:t>
      </w:r>
      <w:r>
        <w:rPr>
          <w:color w:val="231F20"/>
          <w:spacing w:val="-2"/>
        </w:rPr>
        <w:t>products,</w:t>
      </w:r>
      <w:r>
        <w:rPr>
          <w:color w:val="231F20"/>
          <w:spacing w:val="-12"/>
        </w:rPr>
        <w:t> </w:t>
      </w:r>
      <w:r>
        <w:rPr>
          <w:color w:val="231F20"/>
          <w:spacing w:val="-2"/>
        </w:rPr>
        <w:t>for</w:t>
      </w:r>
      <w:r>
        <w:rPr>
          <w:color w:val="231F20"/>
          <w:spacing w:val="-11"/>
        </w:rPr>
        <w:t> </w:t>
      </w:r>
      <w:r>
        <w:rPr>
          <w:color w:val="231F20"/>
          <w:spacing w:val="-2"/>
        </w:rPr>
        <w:t>example.</w:t>
      </w:r>
      <w:r>
        <w:rPr>
          <w:color w:val="231F20"/>
          <w:spacing w:val="-11"/>
        </w:rPr>
        <w:t> </w:t>
      </w:r>
      <w:r>
        <w:rPr>
          <w:color w:val="231F20"/>
          <w:spacing w:val="-2"/>
        </w:rPr>
        <w:t>Nevertheless,</w:t>
      </w:r>
      <w:r>
        <w:rPr>
          <w:color w:val="231F20"/>
          <w:spacing w:val="-11"/>
        </w:rPr>
        <w:t> </w:t>
      </w:r>
      <w:r>
        <w:rPr>
          <w:color w:val="231F20"/>
          <w:spacing w:val="-2"/>
        </w:rPr>
        <w:t>Messadié’s</w:t>
      </w:r>
      <w:r>
        <w:rPr>
          <w:color w:val="231F20"/>
          <w:spacing w:val="-11"/>
        </w:rPr>
        <w:t> </w:t>
      </w:r>
      <w:r>
        <w:rPr>
          <w:color w:val="231F20"/>
          <w:spacing w:val="-2"/>
        </w:rPr>
        <w:t>rule</w:t>
      </w:r>
      <w:r>
        <w:rPr>
          <w:color w:val="231F20"/>
          <w:spacing w:val="-11"/>
        </w:rPr>
        <w:t> </w:t>
      </w:r>
      <w:r>
        <w:rPr>
          <w:color w:val="231F20"/>
          <w:spacing w:val="-2"/>
        </w:rPr>
        <w:t>is</w:t>
      </w:r>
      <w:r>
        <w:rPr>
          <w:color w:val="231F20"/>
          <w:spacing w:val="-11"/>
        </w:rPr>
        <w:t> </w:t>
      </w:r>
      <w:r>
        <w:rPr>
          <w:color w:val="231F20"/>
          <w:spacing w:val="-2"/>
        </w:rPr>
        <w:t>not</w:t>
      </w:r>
      <w:r>
        <w:rPr>
          <w:color w:val="231F20"/>
          <w:spacing w:val="-11"/>
        </w:rPr>
        <w:t> </w:t>
      </w:r>
      <w:r>
        <w:rPr>
          <w:color w:val="231F20"/>
          <w:spacing w:val="-2"/>
        </w:rPr>
        <w:t>a</w:t>
      </w:r>
      <w:r>
        <w:rPr>
          <w:color w:val="231F20"/>
          <w:spacing w:val="-12"/>
        </w:rPr>
        <w:t> </w:t>
      </w:r>
      <w:r>
        <w:rPr>
          <w:color w:val="231F20"/>
          <w:spacing w:val="-2"/>
        </w:rPr>
        <w:t>bad</w:t>
      </w:r>
      <w:r>
        <w:rPr>
          <w:color w:val="231F20"/>
          <w:spacing w:val="-11"/>
        </w:rPr>
        <w:t> </w:t>
      </w:r>
      <w:r>
        <w:rPr>
          <w:color w:val="231F20"/>
          <w:spacing w:val="-2"/>
        </w:rPr>
        <w:t>illustration</w:t>
      </w:r>
      <w:r>
        <w:rPr>
          <w:color w:val="231F20"/>
          <w:spacing w:val="-11"/>
        </w:rPr>
        <w:t> </w:t>
      </w:r>
      <w:r>
        <w:rPr>
          <w:color w:val="231F20"/>
          <w:spacing w:val="-2"/>
        </w:rPr>
        <w:t>of</w:t>
      </w:r>
      <w:r>
        <w:rPr>
          <w:color w:val="231F20"/>
          <w:spacing w:val="-11"/>
        </w:rPr>
        <w:t> </w:t>
      </w:r>
      <w:r>
        <w:rPr>
          <w:color w:val="231F20"/>
          <w:spacing w:val="-2"/>
        </w:rPr>
        <w:t>the law</w:t>
      </w:r>
      <w:r>
        <w:rPr>
          <w:color w:val="231F20"/>
          <w:spacing w:val="-12"/>
        </w:rPr>
        <w:t> </w:t>
      </w:r>
      <w:r>
        <w:rPr>
          <w:color w:val="231F20"/>
          <w:spacing w:val="-2"/>
        </w:rPr>
        <w:t>of</w:t>
      </w:r>
      <w:r>
        <w:rPr>
          <w:color w:val="231F20"/>
          <w:spacing w:val="-11"/>
        </w:rPr>
        <w:t> </w:t>
      </w:r>
      <w:r>
        <w:rPr>
          <w:color w:val="231F20"/>
          <w:spacing w:val="-2"/>
        </w:rPr>
        <w:t>increasing</w:t>
      </w:r>
      <w:r>
        <w:rPr>
          <w:color w:val="231F20"/>
          <w:spacing w:val="-11"/>
        </w:rPr>
        <w:t> </w:t>
      </w:r>
      <w:r>
        <w:rPr>
          <w:color w:val="231F20"/>
          <w:spacing w:val="-2"/>
        </w:rPr>
        <w:t>ideality.</w:t>
      </w:r>
      <w:r>
        <w:rPr>
          <w:color w:val="231F20"/>
          <w:spacing w:val="-11"/>
        </w:rPr>
        <w:t> </w:t>
      </w:r>
      <w:r>
        <w:rPr>
          <w:color w:val="231F20"/>
          <w:spacing w:val="-2"/>
        </w:rPr>
        <w:t>Examples</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found</w:t>
      </w:r>
      <w:r>
        <w:rPr>
          <w:color w:val="231F20"/>
          <w:spacing w:val="-11"/>
        </w:rPr>
        <w:t> </w:t>
      </w:r>
      <w:r>
        <w:rPr>
          <w:color w:val="231F20"/>
          <w:spacing w:val="-2"/>
        </w:rPr>
        <w:t>easily.</w:t>
      </w:r>
      <w:r>
        <w:rPr>
          <w:color w:val="231F20"/>
          <w:spacing w:val="-12"/>
        </w:rPr>
        <w:t> </w:t>
      </w:r>
      <w:r>
        <w:rPr>
          <w:color w:val="231F20"/>
          <w:spacing w:val="-2"/>
        </w:rPr>
        <w:t>Observation</w:t>
      </w:r>
      <w:r>
        <w:rPr>
          <w:color w:val="231F20"/>
          <w:spacing w:val="-11"/>
        </w:rPr>
        <w:t> </w:t>
      </w:r>
      <w:r>
        <w:rPr>
          <w:color w:val="231F20"/>
          <w:spacing w:val="-2"/>
        </w:rPr>
        <w:t>of</w:t>
      </w:r>
      <w:r>
        <w:rPr>
          <w:color w:val="231F20"/>
          <w:spacing w:val="-11"/>
        </w:rPr>
        <w:t> </w:t>
      </w:r>
      <w:r>
        <w:rPr>
          <w:color w:val="231F20"/>
          <w:spacing w:val="-2"/>
        </w:rPr>
        <w:t>our</w:t>
      </w:r>
      <w:r>
        <w:rPr>
          <w:color w:val="231F20"/>
          <w:spacing w:val="-11"/>
        </w:rPr>
        <w:t> </w:t>
      </w:r>
      <w:r>
        <w:rPr>
          <w:color w:val="231F20"/>
          <w:spacing w:val="-2"/>
        </w:rPr>
        <w:t>world </w:t>
      </w:r>
      <w:r>
        <w:rPr>
          <w:color w:val="231F20"/>
          <w:spacing w:val="-4"/>
        </w:rPr>
        <w:t>shows</w:t>
      </w:r>
      <w:r>
        <w:rPr>
          <w:color w:val="231F20"/>
          <w:spacing w:val="-8"/>
        </w:rPr>
        <w:t> </w:t>
      </w:r>
      <w:r>
        <w:rPr>
          <w:color w:val="231F20"/>
          <w:spacing w:val="-4"/>
        </w:rPr>
        <w:t>that</w:t>
      </w:r>
      <w:r>
        <w:rPr>
          <w:color w:val="231F20"/>
          <w:spacing w:val="-8"/>
        </w:rPr>
        <w:t> </w:t>
      </w:r>
      <w:r>
        <w:rPr>
          <w:color w:val="231F20"/>
          <w:spacing w:val="-4"/>
        </w:rPr>
        <w:t>time</w:t>
      </w:r>
      <w:r>
        <w:rPr>
          <w:color w:val="231F20"/>
          <w:spacing w:val="-8"/>
        </w:rPr>
        <w:t> </w:t>
      </w:r>
      <w:r>
        <w:rPr>
          <w:color w:val="231F20"/>
          <w:spacing w:val="-4"/>
        </w:rPr>
        <w:t>or</w:t>
      </w:r>
      <w:r>
        <w:rPr>
          <w:color w:val="231F20"/>
          <w:spacing w:val="-8"/>
        </w:rPr>
        <w:t> </w:t>
      </w:r>
      <w:r>
        <w:rPr>
          <w:color w:val="231F20"/>
          <w:spacing w:val="-4"/>
        </w:rPr>
        <w:t>energy</w:t>
      </w:r>
      <w:r>
        <w:rPr>
          <w:color w:val="231F20"/>
          <w:spacing w:val="-8"/>
        </w:rPr>
        <w:t> </w:t>
      </w:r>
      <w:r>
        <w:rPr>
          <w:color w:val="231F20"/>
          <w:spacing w:val="-4"/>
        </w:rPr>
        <w:t>or</w:t>
      </w:r>
      <w:r>
        <w:rPr>
          <w:color w:val="231F20"/>
          <w:spacing w:val="-8"/>
        </w:rPr>
        <w:t> </w:t>
      </w:r>
      <w:r>
        <w:rPr>
          <w:color w:val="231F20"/>
          <w:spacing w:val="-4"/>
        </w:rPr>
        <w:t>both</w:t>
      </w:r>
      <w:r>
        <w:rPr>
          <w:color w:val="231F20"/>
          <w:spacing w:val="-8"/>
        </w:rPr>
        <w:t> </w:t>
      </w:r>
      <w:r>
        <w:rPr>
          <w:color w:val="231F20"/>
          <w:spacing w:val="-4"/>
        </w:rPr>
        <w:t>are</w:t>
      </w:r>
      <w:r>
        <w:rPr>
          <w:color w:val="231F20"/>
          <w:spacing w:val="-8"/>
        </w:rPr>
        <w:t> </w:t>
      </w:r>
      <w:r>
        <w:rPr>
          <w:color w:val="231F20"/>
          <w:spacing w:val="-4"/>
        </w:rPr>
        <w:t>saved</w:t>
      </w:r>
      <w:r>
        <w:rPr>
          <w:color w:val="231F20"/>
          <w:spacing w:val="-8"/>
        </w:rPr>
        <w:t> </w:t>
      </w:r>
      <w:r>
        <w:rPr>
          <w:color w:val="231F20"/>
          <w:spacing w:val="-4"/>
        </w:rPr>
        <w:t>in</w:t>
      </w:r>
      <w:r>
        <w:rPr>
          <w:color w:val="231F20"/>
          <w:spacing w:val="-8"/>
        </w:rPr>
        <w:t> </w:t>
      </w:r>
      <w:r>
        <w:rPr>
          <w:color w:val="231F20"/>
          <w:spacing w:val="-4"/>
        </w:rPr>
        <w:t>many</w:t>
      </w:r>
      <w:r>
        <w:rPr>
          <w:color w:val="231F20"/>
          <w:spacing w:val="-8"/>
        </w:rPr>
        <w:t> </w:t>
      </w:r>
      <w:r>
        <w:rPr>
          <w:color w:val="231F20"/>
          <w:spacing w:val="-4"/>
        </w:rPr>
        <w:t>improving</w:t>
      </w:r>
      <w:r>
        <w:rPr>
          <w:color w:val="231F20"/>
          <w:spacing w:val="-8"/>
        </w:rPr>
        <w:t> </w:t>
      </w:r>
      <w:r>
        <w:rPr>
          <w:color w:val="231F20"/>
          <w:spacing w:val="-4"/>
        </w:rPr>
        <w:t>systems,</w:t>
      </w:r>
      <w:r>
        <w:rPr>
          <w:color w:val="231F20"/>
          <w:spacing w:val="-8"/>
        </w:rPr>
        <w:t> </w:t>
      </w:r>
      <w:r>
        <w:rPr>
          <w:color w:val="231F20"/>
          <w:spacing w:val="-4"/>
        </w:rPr>
        <w:t>from</w:t>
      </w:r>
      <w:r>
        <w:rPr>
          <w:color w:val="231F20"/>
          <w:spacing w:val="-8"/>
        </w:rPr>
        <w:t> </w:t>
      </w:r>
      <w:r>
        <w:rPr>
          <w:color w:val="231F20"/>
          <w:spacing w:val="-4"/>
        </w:rPr>
        <w:t>those </w:t>
      </w:r>
      <w:r>
        <w:rPr>
          <w:color w:val="231F20"/>
        </w:rPr>
        <w:t>as simple as our carrot-planting example to the development of computers and </w:t>
      </w:r>
      <w:r>
        <w:rPr>
          <w:color w:val="231F20"/>
          <w:spacing w:val="-4"/>
        </w:rPr>
        <w:t>transportation systems. Cars and airplanes are means of traveling more quickly and </w:t>
      </w:r>
      <w:r>
        <w:rPr>
          <w:color w:val="231F20"/>
        </w:rPr>
        <w:t>with</w:t>
      </w:r>
      <w:r>
        <w:rPr>
          <w:color w:val="231F20"/>
          <w:spacing w:val="-9"/>
        </w:rPr>
        <w:t> </w:t>
      </w:r>
      <w:r>
        <w:rPr>
          <w:color w:val="231F20"/>
        </w:rPr>
        <w:t>the</w:t>
      </w:r>
      <w:r>
        <w:rPr>
          <w:color w:val="231F20"/>
          <w:spacing w:val="-9"/>
        </w:rPr>
        <w:t> </w:t>
      </w:r>
      <w:r>
        <w:rPr>
          <w:color w:val="231F20"/>
        </w:rPr>
        <w:t>least</w:t>
      </w:r>
      <w:r>
        <w:rPr>
          <w:color w:val="231F20"/>
          <w:spacing w:val="-9"/>
        </w:rPr>
        <w:t> </w:t>
      </w:r>
      <w:r>
        <w:rPr>
          <w:color w:val="231F20"/>
        </w:rPr>
        <w:t>possible</w:t>
      </w:r>
      <w:r>
        <w:rPr>
          <w:color w:val="231F20"/>
          <w:spacing w:val="-9"/>
        </w:rPr>
        <w:t> </w:t>
      </w:r>
      <w:r>
        <w:rPr>
          <w:color w:val="231F20"/>
        </w:rPr>
        <w:t>effort.</w:t>
      </w:r>
      <w:r>
        <w:rPr>
          <w:color w:val="231F20"/>
          <w:spacing w:val="-9"/>
        </w:rPr>
        <w:t> </w:t>
      </w:r>
      <w:r>
        <w:rPr>
          <w:color w:val="231F20"/>
        </w:rPr>
        <w:t>Electric</w:t>
      </w:r>
      <w:r>
        <w:rPr>
          <w:color w:val="231F20"/>
          <w:spacing w:val="-9"/>
        </w:rPr>
        <w:t> </w:t>
      </w:r>
      <w:r>
        <w:rPr>
          <w:color w:val="231F20"/>
        </w:rPr>
        <w:t>lighting</w:t>
      </w:r>
      <w:r>
        <w:rPr>
          <w:color w:val="231F20"/>
          <w:spacing w:val="-9"/>
        </w:rPr>
        <w:t> </w:t>
      </w:r>
      <w:r>
        <w:rPr>
          <w:color w:val="231F20"/>
        </w:rPr>
        <w:t>is</w:t>
      </w:r>
      <w:r>
        <w:rPr>
          <w:color w:val="231F20"/>
          <w:spacing w:val="-9"/>
        </w:rPr>
        <w:t> </w:t>
      </w:r>
      <w:r>
        <w:rPr>
          <w:color w:val="231F20"/>
        </w:rPr>
        <w:t>extremely</w:t>
      </w:r>
      <w:r>
        <w:rPr>
          <w:color w:val="231F20"/>
          <w:spacing w:val="-9"/>
        </w:rPr>
        <w:t> </w:t>
      </w:r>
      <w:r>
        <w:rPr>
          <w:color w:val="231F20"/>
        </w:rPr>
        <w:t>easy</w:t>
      </w:r>
      <w:r>
        <w:rPr>
          <w:color w:val="231F20"/>
          <w:spacing w:val="-9"/>
        </w:rPr>
        <w:t> </w:t>
      </w:r>
      <w:r>
        <w:rPr>
          <w:color w:val="231F20"/>
        </w:rPr>
        <w:t>to</w:t>
      </w:r>
      <w:r>
        <w:rPr>
          <w:color w:val="231F20"/>
          <w:spacing w:val="-9"/>
        </w:rPr>
        <w:t> </w:t>
      </w:r>
      <w:r>
        <w:rPr>
          <w:color w:val="231F20"/>
        </w:rPr>
        <w:t>use</w:t>
      </w:r>
      <w:r>
        <w:rPr>
          <w:color w:val="231F20"/>
          <w:spacing w:val="-9"/>
        </w:rPr>
        <w:t> </w:t>
      </w:r>
      <w:r>
        <w:rPr>
          <w:color w:val="231F20"/>
        </w:rPr>
        <w:t>compared </w:t>
      </w:r>
      <w:r>
        <w:rPr>
          <w:color w:val="231F20"/>
          <w:spacing w:val="-4"/>
        </w:rPr>
        <w:t>with</w:t>
      </w:r>
      <w:r>
        <w:rPr>
          <w:color w:val="231F20"/>
          <w:spacing w:val="-10"/>
        </w:rPr>
        <w:t> </w:t>
      </w:r>
      <w:r>
        <w:rPr>
          <w:color w:val="231F20"/>
          <w:spacing w:val="-4"/>
        </w:rPr>
        <w:t>torches</w:t>
      </w:r>
      <w:r>
        <w:rPr>
          <w:color w:val="231F20"/>
          <w:spacing w:val="-9"/>
        </w:rPr>
        <w:t> </w:t>
      </w:r>
      <w:r>
        <w:rPr>
          <w:color w:val="231F20"/>
          <w:spacing w:val="-4"/>
        </w:rPr>
        <w:t>and</w:t>
      </w:r>
      <w:r>
        <w:rPr>
          <w:color w:val="231F20"/>
          <w:spacing w:val="-9"/>
        </w:rPr>
        <w:t> </w:t>
      </w:r>
      <w:r>
        <w:rPr>
          <w:color w:val="231F20"/>
          <w:spacing w:val="-4"/>
        </w:rPr>
        <w:t>earlier</w:t>
      </w:r>
      <w:r>
        <w:rPr>
          <w:color w:val="231F20"/>
          <w:spacing w:val="-9"/>
        </w:rPr>
        <w:t> </w:t>
      </w:r>
      <w:r>
        <w:rPr>
          <w:color w:val="231F20"/>
          <w:spacing w:val="-4"/>
        </w:rPr>
        <w:t>lamps</w:t>
      </w:r>
      <w:r>
        <w:rPr>
          <w:color w:val="231F20"/>
          <w:spacing w:val="-9"/>
        </w:rPr>
        <w:t> </w:t>
      </w:r>
      <w:r>
        <w:rPr>
          <w:color w:val="231F20"/>
          <w:spacing w:val="-4"/>
        </w:rPr>
        <w:t>of</w:t>
      </w:r>
      <w:r>
        <w:rPr>
          <w:color w:val="231F20"/>
          <w:spacing w:val="-9"/>
        </w:rPr>
        <w:t> </w:t>
      </w:r>
      <w:r>
        <w:rPr>
          <w:color w:val="231F20"/>
          <w:spacing w:val="-4"/>
        </w:rPr>
        <w:t>any</w:t>
      </w:r>
      <w:r>
        <w:rPr>
          <w:color w:val="231F20"/>
          <w:spacing w:val="-9"/>
        </w:rPr>
        <w:t> </w:t>
      </w:r>
      <w:r>
        <w:rPr>
          <w:color w:val="231F20"/>
          <w:spacing w:val="-4"/>
        </w:rPr>
        <w:t>kind.</w:t>
      </w:r>
      <w:r>
        <w:rPr>
          <w:color w:val="231F20"/>
          <w:spacing w:val="-9"/>
        </w:rPr>
        <w:t> </w:t>
      </w:r>
      <w:r>
        <w:rPr>
          <w:color w:val="231F20"/>
          <w:spacing w:val="-4"/>
        </w:rPr>
        <w:t>The</w:t>
      </w:r>
      <w:r>
        <w:rPr>
          <w:color w:val="231F20"/>
          <w:spacing w:val="-10"/>
        </w:rPr>
        <w:t> </w:t>
      </w:r>
      <w:r>
        <w:rPr>
          <w:color w:val="231F20"/>
          <w:spacing w:val="-4"/>
        </w:rPr>
        <w:t>same</w:t>
      </w:r>
      <w:r>
        <w:rPr>
          <w:color w:val="231F20"/>
          <w:spacing w:val="-9"/>
        </w:rPr>
        <w:t> </w:t>
      </w:r>
      <w:r>
        <w:rPr>
          <w:color w:val="231F20"/>
          <w:spacing w:val="-4"/>
        </w:rPr>
        <w:t>can</w:t>
      </w:r>
      <w:r>
        <w:rPr>
          <w:color w:val="231F20"/>
          <w:spacing w:val="-9"/>
        </w:rPr>
        <w:t> </w:t>
      </w:r>
      <w:r>
        <w:rPr>
          <w:color w:val="231F20"/>
          <w:spacing w:val="-4"/>
        </w:rPr>
        <w:t>be</w:t>
      </w:r>
      <w:r>
        <w:rPr>
          <w:color w:val="231F20"/>
          <w:spacing w:val="-9"/>
        </w:rPr>
        <w:t> </w:t>
      </w:r>
      <w:r>
        <w:rPr>
          <w:color w:val="231F20"/>
          <w:spacing w:val="-4"/>
        </w:rPr>
        <w:t>said</w:t>
      </w:r>
      <w:r>
        <w:rPr>
          <w:color w:val="231F20"/>
          <w:spacing w:val="-9"/>
        </w:rPr>
        <w:t> </w:t>
      </w:r>
      <w:r>
        <w:rPr>
          <w:color w:val="231F20"/>
          <w:spacing w:val="-4"/>
        </w:rPr>
        <w:t>of</w:t>
      </w:r>
      <w:r>
        <w:rPr>
          <w:color w:val="231F20"/>
          <w:spacing w:val="-9"/>
        </w:rPr>
        <w:t> </w:t>
      </w:r>
      <w:r>
        <w:rPr>
          <w:color w:val="231F20"/>
          <w:spacing w:val="-4"/>
        </w:rPr>
        <w:t>food</w:t>
      </w:r>
      <w:r>
        <w:rPr>
          <w:color w:val="231F20"/>
          <w:spacing w:val="-9"/>
        </w:rPr>
        <w:t> </w:t>
      </w:r>
      <w:r>
        <w:rPr>
          <w:color w:val="231F20"/>
          <w:spacing w:val="-4"/>
        </w:rPr>
        <w:t>processing, </w:t>
      </w:r>
      <w:r>
        <w:rPr>
          <w:color w:val="231F20"/>
          <w:spacing w:val="-2"/>
        </w:rPr>
        <w:t>communication</w:t>
      </w:r>
      <w:r>
        <w:rPr>
          <w:color w:val="231F20"/>
          <w:spacing w:val="-3"/>
        </w:rPr>
        <w:t> </w:t>
      </w:r>
      <w:r>
        <w:rPr>
          <w:color w:val="231F20"/>
          <w:spacing w:val="-2"/>
        </w:rPr>
        <w:t>technology</w:t>
      </w:r>
      <w:r>
        <w:rPr>
          <w:color w:val="231F20"/>
          <w:spacing w:val="-3"/>
        </w:rPr>
        <w:t> </w:t>
      </w:r>
      <w:r>
        <w:rPr>
          <w:color w:val="231F20"/>
          <w:spacing w:val="-2"/>
        </w:rPr>
        <w:t>and</w:t>
      </w:r>
      <w:r>
        <w:rPr>
          <w:color w:val="231F20"/>
          <w:spacing w:val="-3"/>
        </w:rPr>
        <w:t> </w:t>
      </w:r>
      <w:r>
        <w:rPr>
          <w:color w:val="231F20"/>
          <w:spacing w:val="-2"/>
        </w:rPr>
        <w:t>all</w:t>
      </w:r>
      <w:r>
        <w:rPr>
          <w:color w:val="231F20"/>
          <w:spacing w:val="-3"/>
        </w:rPr>
        <w:t> </w:t>
      </w:r>
      <w:r>
        <w:rPr>
          <w:color w:val="231F20"/>
          <w:spacing w:val="-2"/>
        </w:rPr>
        <w:t>other</w:t>
      </w:r>
      <w:r>
        <w:rPr>
          <w:color w:val="231F20"/>
          <w:spacing w:val="-3"/>
        </w:rPr>
        <w:t> </w:t>
      </w:r>
      <w:r>
        <w:rPr>
          <w:color w:val="231F20"/>
          <w:spacing w:val="-2"/>
        </w:rPr>
        <w:t>technologies</w:t>
      </w:r>
      <w:r>
        <w:rPr>
          <w:color w:val="231F20"/>
          <w:spacing w:val="-3"/>
        </w:rPr>
        <w:t> </w:t>
      </w:r>
      <w:r>
        <w:rPr>
          <w:color w:val="231F20"/>
          <w:spacing w:val="-2"/>
        </w:rPr>
        <w:t>that</w:t>
      </w:r>
      <w:r>
        <w:rPr>
          <w:color w:val="231F20"/>
          <w:spacing w:val="-3"/>
        </w:rPr>
        <w:t> </w:t>
      </w:r>
      <w:r>
        <w:rPr>
          <w:color w:val="231F20"/>
          <w:spacing w:val="-2"/>
        </w:rPr>
        <w:t>are</w:t>
      </w:r>
      <w:r>
        <w:rPr>
          <w:color w:val="231F20"/>
          <w:spacing w:val="-3"/>
        </w:rPr>
        <w:t> </w:t>
      </w:r>
      <w:r>
        <w:rPr>
          <w:color w:val="231F20"/>
          <w:spacing w:val="-2"/>
        </w:rPr>
        <w:t>widely</w:t>
      </w:r>
      <w:r>
        <w:rPr>
          <w:color w:val="231F20"/>
          <w:spacing w:val="-3"/>
        </w:rPr>
        <w:t> </w:t>
      </w:r>
      <w:r>
        <w:rPr>
          <w:color w:val="231F20"/>
          <w:spacing w:val="-2"/>
        </w:rPr>
        <w:t>used—their </w:t>
      </w:r>
      <w:r>
        <w:rPr>
          <w:color w:val="231F20"/>
        </w:rPr>
        <w:t>commercial</w:t>
      </w:r>
      <w:r>
        <w:rPr>
          <w:color w:val="231F20"/>
          <w:spacing w:val="-12"/>
        </w:rPr>
        <w:t> </w:t>
      </w:r>
      <w:r>
        <w:rPr>
          <w:color w:val="231F20"/>
        </w:rPr>
        <w:t>success</w:t>
      </w:r>
      <w:r>
        <w:rPr>
          <w:color w:val="231F20"/>
          <w:spacing w:val="-12"/>
        </w:rPr>
        <w:t> </w:t>
      </w:r>
      <w:r>
        <w:rPr>
          <w:color w:val="231F20"/>
        </w:rPr>
        <w:t>is</w:t>
      </w:r>
      <w:r>
        <w:rPr>
          <w:color w:val="231F20"/>
          <w:spacing w:val="-12"/>
        </w:rPr>
        <w:t> </w:t>
      </w:r>
      <w:r>
        <w:rPr>
          <w:color w:val="231F20"/>
        </w:rPr>
        <w:t>proof</w:t>
      </w:r>
      <w:r>
        <w:rPr>
          <w:color w:val="231F20"/>
          <w:spacing w:val="-12"/>
        </w:rPr>
        <w:t> </w:t>
      </w:r>
      <w:r>
        <w:rPr>
          <w:color w:val="231F20"/>
        </w:rPr>
        <w:t>that</w:t>
      </w:r>
      <w:r>
        <w:rPr>
          <w:color w:val="231F20"/>
          <w:spacing w:val="-12"/>
        </w:rPr>
        <w:t> </w:t>
      </w:r>
      <w:r>
        <w:rPr>
          <w:color w:val="231F20"/>
        </w:rPr>
        <w:t>they</w:t>
      </w:r>
      <w:r>
        <w:rPr>
          <w:color w:val="231F20"/>
          <w:spacing w:val="-12"/>
        </w:rPr>
        <w:t> </w:t>
      </w:r>
      <w:r>
        <w:rPr>
          <w:color w:val="231F20"/>
        </w:rPr>
        <w:t>have</w:t>
      </w:r>
      <w:r>
        <w:rPr>
          <w:color w:val="231F20"/>
          <w:spacing w:val="-12"/>
        </w:rPr>
        <w:t> </w:t>
      </w:r>
      <w:r>
        <w:rPr>
          <w:color w:val="231F20"/>
        </w:rPr>
        <w:t>made</w:t>
      </w:r>
      <w:r>
        <w:rPr>
          <w:color w:val="231F20"/>
          <w:spacing w:val="-12"/>
        </w:rPr>
        <w:t> </w:t>
      </w:r>
      <w:r>
        <w:rPr>
          <w:color w:val="231F20"/>
        </w:rPr>
        <w:t>life</w:t>
      </w:r>
      <w:r>
        <w:rPr>
          <w:color w:val="231F20"/>
          <w:spacing w:val="-12"/>
        </w:rPr>
        <w:t> </w:t>
      </w:r>
      <w:r>
        <w:rPr>
          <w:color w:val="231F20"/>
        </w:rPr>
        <w:t>easier</w:t>
      </w:r>
      <w:r>
        <w:rPr>
          <w:color w:val="231F20"/>
          <w:spacing w:val="-12"/>
        </w:rPr>
        <w:t> </w:t>
      </w:r>
      <w:r>
        <w:rPr>
          <w:color w:val="231F20"/>
        </w:rPr>
        <w:t>for</w:t>
      </w:r>
      <w:r>
        <w:rPr>
          <w:color w:val="231F20"/>
          <w:spacing w:val="-12"/>
        </w:rPr>
        <w:t> </w:t>
      </w:r>
      <w:r>
        <w:rPr>
          <w:color w:val="231F20"/>
        </w:rPr>
        <w:t>people.</w:t>
      </w:r>
    </w:p>
    <w:p>
      <w:pPr>
        <w:pStyle w:val="BodyText"/>
        <w:spacing w:line="254" w:lineRule="auto" w:before="4"/>
        <w:ind w:left="330" w:right="368" w:firstLine="300"/>
        <w:jc w:val="both"/>
      </w:pPr>
      <w:r>
        <w:rPr>
          <w:color w:val="231F20"/>
          <w:spacing w:val="-4"/>
        </w:rPr>
        <w:t>The</w:t>
      </w:r>
      <w:r>
        <w:rPr>
          <w:color w:val="231F20"/>
          <w:spacing w:val="-6"/>
        </w:rPr>
        <w:t> </w:t>
      </w:r>
      <w:r>
        <w:rPr>
          <w:color w:val="231F20"/>
          <w:spacing w:val="-4"/>
        </w:rPr>
        <w:t>maximum</w:t>
      </w:r>
      <w:r>
        <w:rPr>
          <w:color w:val="231F20"/>
          <w:spacing w:val="-6"/>
        </w:rPr>
        <w:t> </w:t>
      </w:r>
      <w:r>
        <w:rPr>
          <w:color w:val="231F20"/>
          <w:spacing w:val="-4"/>
        </w:rPr>
        <w:t>value</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equation</w:t>
      </w:r>
      <w:r>
        <w:rPr>
          <w:color w:val="231F20"/>
          <w:spacing w:val="-6"/>
        </w:rPr>
        <w:t> </w:t>
      </w:r>
      <w:r>
        <w:rPr>
          <w:color w:val="231F20"/>
          <w:spacing w:val="-4"/>
        </w:rPr>
        <w:t>is</w:t>
      </w:r>
      <w:r>
        <w:rPr>
          <w:color w:val="231F20"/>
          <w:spacing w:val="-6"/>
        </w:rPr>
        <w:t> </w:t>
      </w:r>
      <w:r>
        <w:rPr>
          <w:color w:val="231F20"/>
          <w:spacing w:val="-4"/>
        </w:rPr>
        <w:t>reached</w:t>
      </w:r>
      <w:r>
        <w:rPr>
          <w:color w:val="231F20"/>
          <w:spacing w:val="-6"/>
        </w:rPr>
        <w:t> </w:t>
      </w:r>
      <w:r>
        <w:rPr>
          <w:color w:val="231F20"/>
          <w:spacing w:val="-4"/>
        </w:rPr>
        <w:t>when</w:t>
      </w:r>
      <w:r>
        <w:rPr>
          <w:color w:val="231F20"/>
          <w:spacing w:val="-6"/>
        </w:rPr>
        <w:t> </w:t>
      </w:r>
      <w:r>
        <w:rPr>
          <w:color w:val="231F20"/>
          <w:spacing w:val="-4"/>
        </w:rPr>
        <w:t>the</w:t>
      </w:r>
      <w:r>
        <w:rPr>
          <w:color w:val="231F20"/>
          <w:spacing w:val="-6"/>
        </w:rPr>
        <w:t> </w:t>
      </w:r>
      <w:r>
        <w:rPr>
          <w:color w:val="231F20"/>
          <w:spacing w:val="-4"/>
        </w:rPr>
        <w:t>denominator</w:t>
      </w:r>
      <w:r>
        <w:rPr>
          <w:color w:val="231F20"/>
          <w:spacing w:val="-6"/>
        </w:rPr>
        <w:t> </w:t>
      </w:r>
      <w:r>
        <w:rPr>
          <w:color w:val="231F20"/>
          <w:spacing w:val="-4"/>
        </w:rPr>
        <w:t>is</w:t>
      </w:r>
      <w:r>
        <w:rPr>
          <w:color w:val="231F20"/>
          <w:spacing w:val="-6"/>
        </w:rPr>
        <w:t> </w:t>
      </w:r>
      <w:r>
        <w:rPr>
          <w:color w:val="231F20"/>
          <w:spacing w:val="-4"/>
        </w:rPr>
        <w:t>zero— </w:t>
      </w:r>
      <w:r>
        <w:rPr>
          <w:color w:val="231F20"/>
        </w:rPr>
        <w:t>that</w:t>
      </w:r>
      <w:r>
        <w:rPr>
          <w:color w:val="231F20"/>
          <w:spacing w:val="-16"/>
        </w:rPr>
        <w:t> </w:t>
      </w:r>
      <w:r>
        <w:rPr>
          <w:color w:val="231F20"/>
        </w:rPr>
        <w:t>is</w:t>
      </w:r>
      <w:r>
        <w:rPr>
          <w:color w:val="231F20"/>
          <w:spacing w:val="-13"/>
        </w:rPr>
        <w:t> </w:t>
      </w:r>
      <w:r>
        <w:rPr>
          <w:color w:val="231F20"/>
        </w:rPr>
        <w:t>how</w:t>
      </w:r>
      <w:r>
        <w:rPr>
          <w:color w:val="231F20"/>
          <w:spacing w:val="-13"/>
        </w:rPr>
        <w:t> </w:t>
      </w:r>
      <w:r>
        <w:rPr>
          <w:color w:val="231F20"/>
        </w:rPr>
        <w:t>we</w:t>
      </w:r>
      <w:r>
        <w:rPr>
          <w:color w:val="231F20"/>
          <w:spacing w:val="-13"/>
        </w:rPr>
        <w:t> </w:t>
      </w:r>
      <w:r>
        <w:rPr>
          <w:color w:val="231F20"/>
        </w:rPr>
        <w:t>concluded</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ideal</w:t>
      </w:r>
      <w:r>
        <w:rPr>
          <w:color w:val="231F20"/>
          <w:spacing w:val="-13"/>
        </w:rPr>
        <w:t> </w:t>
      </w:r>
      <w:r>
        <w:rPr>
          <w:color w:val="231F20"/>
        </w:rPr>
        <w:t>final</w:t>
      </w:r>
      <w:r>
        <w:rPr>
          <w:color w:val="231F20"/>
          <w:spacing w:val="-14"/>
        </w:rPr>
        <w:t> </w:t>
      </w:r>
      <w:r>
        <w:rPr>
          <w:color w:val="231F20"/>
        </w:rPr>
        <w:t>result</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system</w:t>
      </w:r>
      <w:r>
        <w:rPr>
          <w:color w:val="231F20"/>
          <w:spacing w:val="-13"/>
        </w:rPr>
        <w:t> </w:t>
      </w:r>
      <w:r>
        <w:rPr>
          <w:color w:val="231F20"/>
        </w:rPr>
        <w:t>that</w:t>
      </w:r>
      <w:r>
        <w:rPr>
          <w:color w:val="231F20"/>
          <w:spacing w:val="-13"/>
        </w:rPr>
        <w:t> </w:t>
      </w:r>
      <w:r>
        <w:rPr>
          <w:color w:val="231F20"/>
        </w:rPr>
        <w:t>achieves</w:t>
      </w:r>
      <w:r>
        <w:rPr>
          <w:color w:val="231F20"/>
          <w:spacing w:val="-13"/>
        </w:rPr>
        <w:t> </w:t>
      </w:r>
      <w:r>
        <w:rPr>
          <w:color w:val="231F20"/>
        </w:rPr>
        <w:t>all</w:t>
      </w:r>
      <w:r>
        <w:rPr>
          <w:color w:val="231F20"/>
          <w:spacing w:val="-13"/>
        </w:rPr>
        <w:t> </w:t>
      </w:r>
      <w:r>
        <w:rPr>
          <w:color w:val="231F20"/>
        </w:rPr>
        <w:t>the benefits</w:t>
      </w:r>
      <w:r>
        <w:rPr>
          <w:color w:val="231F20"/>
          <w:spacing w:val="-13"/>
        </w:rPr>
        <w:t> </w:t>
      </w:r>
      <w:r>
        <w:rPr>
          <w:color w:val="231F20"/>
        </w:rPr>
        <w:t>with</w:t>
      </w:r>
      <w:r>
        <w:rPr>
          <w:color w:val="231F20"/>
          <w:spacing w:val="-13"/>
        </w:rPr>
        <w:t> </w:t>
      </w:r>
      <w:r>
        <w:rPr>
          <w:color w:val="231F20"/>
        </w:rPr>
        <w:t>no</w:t>
      </w:r>
      <w:r>
        <w:rPr>
          <w:color w:val="231F20"/>
          <w:spacing w:val="-13"/>
        </w:rPr>
        <w:t> </w:t>
      </w:r>
      <w:r>
        <w:rPr>
          <w:color w:val="231F20"/>
        </w:rPr>
        <w:t>cost</w:t>
      </w:r>
      <w:r>
        <w:rPr>
          <w:color w:val="231F20"/>
          <w:spacing w:val="-13"/>
        </w:rPr>
        <w:t> </w:t>
      </w:r>
      <w:r>
        <w:rPr>
          <w:color w:val="231F20"/>
        </w:rPr>
        <w:t>and</w:t>
      </w:r>
      <w:r>
        <w:rPr>
          <w:color w:val="231F20"/>
          <w:spacing w:val="-13"/>
        </w:rPr>
        <w:t> </w:t>
      </w:r>
      <w:r>
        <w:rPr>
          <w:color w:val="231F20"/>
        </w:rPr>
        <w:t>no</w:t>
      </w:r>
      <w:r>
        <w:rPr>
          <w:color w:val="231F20"/>
          <w:spacing w:val="-13"/>
        </w:rPr>
        <w:t> </w:t>
      </w:r>
      <w:r>
        <w:rPr>
          <w:color w:val="231F20"/>
        </w:rPr>
        <w:t>harm.</w:t>
      </w:r>
      <w:r>
        <w:rPr>
          <w:color w:val="231F20"/>
          <w:spacing w:val="-13"/>
        </w:rPr>
        <w:t> </w:t>
      </w:r>
      <w:r>
        <w:rPr>
          <w:color w:val="231F20"/>
        </w:rPr>
        <w:t>Because</w:t>
      </w:r>
      <w:r>
        <w:rPr>
          <w:color w:val="231F20"/>
          <w:spacing w:val="-13"/>
        </w:rPr>
        <w:t> </w:t>
      </w:r>
      <w:r>
        <w:rPr>
          <w:color w:val="231F20"/>
        </w:rPr>
        <w:t>complexity</w:t>
      </w:r>
      <w:r>
        <w:rPr>
          <w:color w:val="231F20"/>
          <w:spacing w:val="-13"/>
        </w:rPr>
        <w:t> </w:t>
      </w:r>
      <w:r>
        <w:rPr>
          <w:color w:val="231F20"/>
        </w:rPr>
        <w:t>causes</w:t>
      </w:r>
      <w:r>
        <w:rPr>
          <w:color w:val="231F20"/>
          <w:spacing w:val="-13"/>
        </w:rPr>
        <w:t> </w:t>
      </w:r>
      <w:r>
        <w:rPr>
          <w:color w:val="231F20"/>
        </w:rPr>
        <w:t>an</w:t>
      </w:r>
      <w:r>
        <w:rPr>
          <w:color w:val="231F20"/>
          <w:spacing w:val="-13"/>
        </w:rPr>
        <w:t> </w:t>
      </w:r>
      <w:r>
        <w:rPr>
          <w:color w:val="231F20"/>
        </w:rPr>
        <w:t>increase</w:t>
      </w:r>
      <w:r>
        <w:rPr>
          <w:color w:val="231F20"/>
          <w:spacing w:val="-13"/>
        </w:rPr>
        <w:t> </w:t>
      </w:r>
      <w:r>
        <w:rPr>
          <w:color w:val="231F20"/>
        </w:rPr>
        <w:t>in</w:t>
      </w:r>
      <w:r>
        <w:rPr>
          <w:color w:val="231F20"/>
          <w:spacing w:val="-13"/>
        </w:rPr>
        <w:t> </w:t>
      </w:r>
      <w:r>
        <w:rPr>
          <w:color w:val="231F20"/>
        </w:rPr>
        <w:t>cost </w:t>
      </w:r>
      <w:r>
        <w:rPr>
          <w:color w:val="231F20"/>
          <w:spacing w:val="-2"/>
        </w:rPr>
        <w:t>and</w:t>
      </w:r>
      <w:r>
        <w:rPr>
          <w:color w:val="231F20"/>
          <w:spacing w:val="-6"/>
        </w:rPr>
        <w:t> </w:t>
      </w:r>
      <w:r>
        <w:rPr>
          <w:color w:val="231F20"/>
          <w:spacing w:val="-2"/>
        </w:rPr>
        <w:t>harm,</w:t>
      </w:r>
      <w:r>
        <w:rPr>
          <w:color w:val="231F20"/>
          <w:spacing w:val="-6"/>
        </w:rPr>
        <w:t> </w:t>
      </w:r>
      <w:r>
        <w:rPr>
          <w:color w:val="231F20"/>
          <w:spacing w:val="-2"/>
        </w:rPr>
        <w:t>increasing</w:t>
      </w:r>
      <w:r>
        <w:rPr>
          <w:color w:val="231F20"/>
          <w:spacing w:val="-6"/>
        </w:rPr>
        <w:t> </w:t>
      </w:r>
      <w:r>
        <w:rPr>
          <w:color w:val="231F20"/>
          <w:spacing w:val="-2"/>
        </w:rPr>
        <w:t>simplicity</w:t>
      </w:r>
      <w:r>
        <w:rPr>
          <w:color w:val="231F20"/>
          <w:spacing w:val="-6"/>
        </w:rPr>
        <w:t> </w:t>
      </w:r>
      <w:r>
        <w:rPr>
          <w:color w:val="231F20"/>
          <w:spacing w:val="-2"/>
        </w:rPr>
        <w:t>will</w:t>
      </w:r>
      <w:r>
        <w:rPr>
          <w:color w:val="231F20"/>
          <w:spacing w:val="-6"/>
        </w:rPr>
        <w:t> </w:t>
      </w:r>
      <w:r>
        <w:rPr>
          <w:color w:val="231F20"/>
          <w:spacing w:val="-2"/>
        </w:rPr>
        <w:t>increase</w:t>
      </w:r>
      <w:r>
        <w:rPr>
          <w:color w:val="231F20"/>
          <w:spacing w:val="-6"/>
        </w:rPr>
        <w:t> </w:t>
      </w:r>
      <w:r>
        <w:rPr>
          <w:color w:val="231F20"/>
          <w:spacing w:val="-2"/>
        </w:rPr>
        <w:t>ideality</w:t>
      </w:r>
      <w:r>
        <w:rPr>
          <w:color w:val="231F20"/>
          <w:spacing w:val="-6"/>
        </w:rPr>
        <w:t> </w:t>
      </w:r>
      <w:r>
        <w:rPr>
          <w:color w:val="231F20"/>
          <w:spacing w:val="-2"/>
        </w:rPr>
        <w:t>if</w:t>
      </w:r>
      <w:r>
        <w:rPr>
          <w:color w:val="231F20"/>
          <w:spacing w:val="-6"/>
        </w:rPr>
        <w:t> </w:t>
      </w:r>
      <w:r>
        <w:rPr>
          <w:color w:val="231F20"/>
          <w:spacing w:val="-2"/>
        </w:rPr>
        <w:t>the</w:t>
      </w:r>
      <w:r>
        <w:rPr>
          <w:color w:val="231F20"/>
          <w:spacing w:val="-6"/>
        </w:rPr>
        <w:t> </w:t>
      </w:r>
      <w:r>
        <w:rPr>
          <w:color w:val="231F20"/>
          <w:spacing w:val="-2"/>
        </w:rPr>
        <w:t>benefits</w:t>
      </w:r>
      <w:r>
        <w:rPr>
          <w:color w:val="231F20"/>
          <w:spacing w:val="-6"/>
        </w:rPr>
        <w:t> </w:t>
      </w:r>
      <w:r>
        <w:rPr>
          <w:color w:val="231F20"/>
          <w:spacing w:val="-2"/>
        </w:rPr>
        <w:t>stay</w:t>
      </w:r>
      <w:r>
        <w:rPr>
          <w:color w:val="231F20"/>
          <w:spacing w:val="-6"/>
        </w:rPr>
        <w:t> </w:t>
      </w:r>
      <w:r>
        <w:rPr>
          <w:color w:val="231F20"/>
          <w:spacing w:val="-2"/>
        </w:rPr>
        <w:t>the</w:t>
      </w:r>
      <w:r>
        <w:rPr>
          <w:color w:val="231F20"/>
          <w:spacing w:val="-6"/>
        </w:rPr>
        <w:t> </w:t>
      </w:r>
      <w:r>
        <w:rPr>
          <w:color w:val="231F20"/>
          <w:spacing w:val="-2"/>
        </w:rPr>
        <w:t>same.</w:t>
      </w:r>
    </w:p>
    <w:p>
      <w:pPr>
        <w:pStyle w:val="BodyText"/>
        <w:spacing w:line="254" w:lineRule="auto" w:before="1"/>
        <w:ind w:left="330" w:right="369" w:firstLine="300"/>
        <w:jc w:val="both"/>
      </w:pPr>
      <w:r>
        <w:rPr>
          <w:color w:val="231F20"/>
        </w:rPr>
        <w:t>Ideality</w:t>
      </w:r>
      <w:r>
        <w:rPr>
          <w:color w:val="231F20"/>
          <w:spacing w:val="-2"/>
        </w:rPr>
        <w:t> </w:t>
      </w:r>
      <w:r>
        <w:rPr>
          <w:color w:val="231F20"/>
        </w:rPr>
        <w:t>is</w:t>
      </w:r>
      <w:r>
        <w:rPr>
          <w:color w:val="231F20"/>
          <w:spacing w:val="-2"/>
        </w:rPr>
        <w:t> </w:t>
      </w:r>
      <w:r>
        <w:rPr>
          <w:color w:val="231F20"/>
        </w:rPr>
        <w:t>measured</w:t>
      </w:r>
      <w:r>
        <w:rPr>
          <w:color w:val="231F20"/>
          <w:spacing w:val="-2"/>
        </w:rPr>
        <w:t> </w:t>
      </w:r>
      <w:r>
        <w:rPr>
          <w:color w:val="231F20"/>
        </w:rPr>
        <w:t>by</w:t>
      </w:r>
      <w:r>
        <w:rPr>
          <w:color w:val="231F20"/>
          <w:spacing w:val="-2"/>
        </w:rPr>
        <w:t> </w:t>
      </w:r>
      <w:r>
        <w:rPr>
          <w:color w:val="231F20"/>
        </w:rPr>
        <w:t>comparing</w:t>
      </w:r>
      <w:r>
        <w:rPr>
          <w:color w:val="231F20"/>
          <w:spacing w:val="-2"/>
        </w:rPr>
        <w:t> </w:t>
      </w:r>
      <w:r>
        <w:rPr>
          <w:color w:val="231F20"/>
        </w:rPr>
        <w:t>systems.</w:t>
      </w:r>
      <w:r>
        <w:rPr>
          <w:color w:val="231F20"/>
          <w:spacing w:val="-2"/>
        </w:rPr>
        <w:t> </w:t>
      </w:r>
      <w:r>
        <w:rPr>
          <w:color w:val="231F20"/>
        </w:rPr>
        <w:t>We</w:t>
      </w:r>
      <w:r>
        <w:rPr>
          <w:color w:val="231F20"/>
          <w:spacing w:val="-2"/>
        </w:rPr>
        <w:t> </w:t>
      </w:r>
      <w:r>
        <w:rPr>
          <w:color w:val="231F20"/>
        </w:rPr>
        <w:t>can</w:t>
      </w:r>
      <w:r>
        <w:rPr>
          <w:color w:val="231F20"/>
          <w:spacing w:val="-2"/>
        </w:rPr>
        <w:t> </w:t>
      </w:r>
      <w:r>
        <w:rPr>
          <w:color w:val="231F20"/>
        </w:rPr>
        <w:t>easily</w:t>
      </w:r>
      <w:r>
        <w:rPr>
          <w:color w:val="231F20"/>
          <w:spacing w:val="-2"/>
        </w:rPr>
        <w:t> </w:t>
      </w:r>
      <w:r>
        <w:rPr>
          <w:color w:val="231F20"/>
        </w:rPr>
        <w:t>say</w:t>
      </w:r>
      <w:r>
        <w:rPr>
          <w:color w:val="231F20"/>
          <w:spacing w:val="-2"/>
        </w:rPr>
        <w:t> </w:t>
      </w:r>
      <w:r>
        <w:rPr>
          <w:color w:val="231F20"/>
        </w:rPr>
        <w:t>which</w:t>
      </w:r>
      <w:r>
        <w:rPr>
          <w:color w:val="231F20"/>
          <w:spacing w:val="-2"/>
        </w:rPr>
        <w:t> </w:t>
      </w:r>
      <w:r>
        <w:rPr>
          <w:color w:val="231F20"/>
        </w:rPr>
        <w:t>of</w:t>
      </w:r>
      <w:r>
        <w:rPr>
          <w:color w:val="231F20"/>
          <w:spacing w:val="-2"/>
        </w:rPr>
        <w:t> </w:t>
      </w:r>
      <w:r>
        <w:rPr>
          <w:color w:val="231F20"/>
        </w:rPr>
        <w:t>two alternative</w:t>
      </w:r>
      <w:r>
        <w:rPr>
          <w:color w:val="231F20"/>
          <w:spacing w:val="-3"/>
        </w:rPr>
        <w:t> </w:t>
      </w:r>
      <w:r>
        <w:rPr>
          <w:color w:val="231F20"/>
        </w:rPr>
        <w:t>systems</w:t>
      </w:r>
      <w:r>
        <w:rPr>
          <w:color w:val="231F20"/>
          <w:spacing w:val="-3"/>
        </w:rPr>
        <w:t> </w:t>
      </w:r>
      <w:r>
        <w:rPr>
          <w:color w:val="231F20"/>
        </w:rPr>
        <w:t>is</w:t>
      </w:r>
      <w:r>
        <w:rPr>
          <w:color w:val="231F20"/>
          <w:spacing w:val="-3"/>
        </w:rPr>
        <w:t> </w:t>
      </w:r>
      <w:r>
        <w:rPr>
          <w:color w:val="231F20"/>
        </w:rPr>
        <w:t>closer</w:t>
      </w:r>
      <w:r>
        <w:rPr>
          <w:color w:val="231F20"/>
          <w:spacing w:val="-3"/>
        </w:rPr>
        <w:t> </w:t>
      </w:r>
      <w:r>
        <w:rPr>
          <w:color w:val="231F20"/>
        </w:rPr>
        <w:t>to</w:t>
      </w:r>
      <w:r>
        <w:rPr>
          <w:color w:val="231F20"/>
          <w:spacing w:val="-3"/>
        </w:rPr>
        <w:t> </w:t>
      </w:r>
      <w:r>
        <w:rPr>
          <w:color w:val="231F20"/>
        </w:rPr>
        <w:t>ideal</w:t>
      </w:r>
      <w:r>
        <w:rPr>
          <w:color w:val="231F20"/>
          <w:spacing w:val="-3"/>
        </w:rPr>
        <w:t> </w:t>
      </w:r>
      <w:r>
        <w:rPr>
          <w:color w:val="231F20"/>
        </w:rPr>
        <w:t>in</w:t>
      </w:r>
      <w:r>
        <w:rPr>
          <w:color w:val="231F20"/>
          <w:spacing w:val="-3"/>
        </w:rPr>
        <w:t> </w:t>
      </w:r>
      <w:r>
        <w:rPr>
          <w:color w:val="231F20"/>
        </w:rPr>
        <w:t>specific</w:t>
      </w:r>
      <w:r>
        <w:rPr>
          <w:color w:val="231F20"/>
          <w:spacing w:val="-3"/>
        </w:rPr>
        <w:t> </w:t>
      </w:r>
      <w:r>
        <w:rPr>
          <w:color w:val="231F20"/>
        </w:rPr>
        <w:t>circumstances</w:t>
      </w:r>
      <w:r>
        <w:rPr>
          <w:color w:val="231F20"/>
          <w:spacing w:val="-3"/>
        </w:rPr>
        <w:t> </w:t>
      </w:r>
      <w:r>
        <w:rPr>
          <w:color w:val="231F20"/>
        </w:rPr>
        <w:t>by</w:t>
      </w:r>
      <w:r>
        <w:rPr>
          <w:color w:val="231F20"/>
          <w:spacing w:val="-3"/>
        </w:rPr>
        <w:t> </w:t>
      </w:r>
      <w:r>
        <w:rPr>
          <w:color w:val="231F20"/>
        </w:rPr>
        <w:t>comparing</w:t>
      </w:r>
      <w:r>
        <w:rPr>
          <w:color w:val="231F20"/>
          <w:spacing w:val="-3"/>
        </w:rPr>
        <w:t> </w:t>
      </w:r>
      <w:r>
        <w:rPr>
          <w:color w:val="231F20"/>
        </w:rPr>
        <w:t>the ideality</w:t>
      </w:r>
      <w:r>
        <w:rPr>
          <w:color w:val="231F20"/>
          <w:spacing w:val="-6"/>
        </w:rPr>
        <w:t> </w:t>
      </w:r>
      <w:r>
        <w:rPr>
          <w:color w:val="231F20"/>
        </w:rPr>
        <w:t>equation.</w:t>
      </w:r>
      <w:r>
        <w:rPr>
          <w:color w:val="231F20"/>
          <w:spacing w:val="-6"/>
        </w:rPr>
        <w:t> </w:t>
      </w:r>
      <w:r>
        <w:rPr>
          <w:color w:val="231F20"/>
        </w:rPr>
        <w:t>If</w:t>
      </w:r>
      <w:r>
        <w:rPr>
          <w:color w:val="231F20"/>
          <w:spacing w:val="-6"/>
        </w:rPr>
        <w:t> </w:t>
      </w:r>
      <w:r>
        <w:rPr>
          <w:color w:val="231F20"/>
        </w:rPr>
        <w:t>benefits</w:t>
      </w:r>
      <w:r>
        <w:rPr>
          <w:color w:val="231F20"/>
          <w:spacing w:val="-6"/>
        </w:rPr>
        <w:t> </w:t>
      </w:r>
      <w:r>
        <w:rPr>
          <w:color w:val="231F20"/>
        </w:rPr>
        <w:t>increase</w:t>
      </w:r>
      <w:r>
        <w:rPr>
          <w:color w:val="231F20"/>
          <w:spacing w:val="-6"/>
        </w:rPr>
        <w:t> </w:t>
      </w:r>
      <w:r>
        <w:rPr>
          <w:color w:val="231F20"/>
        </w:rPr>
        <w:t>with</w:t>
      </w:r>
      <w:r>
        <w:rPr>
          <w:color w:val="231F20"/>
          <w:spacing w:val="-6"/>
        </w:rPr>
        <w:t> </w:t>
      </w:r>
      <w:r>
        <w:rPr>
          <w:color w:val="231F20"/>
        </w:rPr>
        <w:t>no</w:t>
      </w:r>
      <w:r>
        <w:rPr>
          <w:color w:val="231F20"/>
          <w:spacing w:val="-6"/>
        </w:rPr>
        <w:t> </w:t>
      </w:r>
      <w:r>
        <w:rPr>
          <w:color w:val="231F20"/>
        </w:rPr>
        <w:t>change</w:t>
      </w:r>
      <w:r>
        <w:rPr>
          <w:color w:val="231F20"/>
          <w:spacing w:val="-6"/>
        </w:rPr>
        <w:t> </w:t>
      </w:r>
      <w:r>
        <w:rPr>
          <w:color w:val="231F20"/>
        </w:rPr>
        <w:t>in</w:t>
      </w:r>
      <w:r>
        <w:rPr>
          <w:color w:val="231F20"/>
          <w:spacing w:val="-6"/>
        </w:rPr>
        <w:t> </w:t>
      </w:r>
      <w:r>
        <w:rPr>
          <w:color w:val="231F20"/>
        </w:rPr>
        <w:t>cost</w:t>
      </w:r>
      <w:r>
        <w:rPr>
          <w:color w:val="231F20"/>
          <w:spacing w:val="-6"/>
        </w:rPr>
        <w:t> </w:t>
      </w:r>
      <w:r>
        <w:rPr>
          <w:color w:val="231F20"/>
        </w:rPr>
        <w:t>or</w:t>
      </w:r>
      <w:r>
        <w:rPr>
          <w:color w:val="231F20"/>
          <w:spacing w:val="-6"/>
        </w:rPr>
        <w:t> </w:t>
      </w:r>
      <w:r>
        <w:rPr>
          <w:color w:val="231F20"/>
        </w:rPr>
        <w:t>harm,</w:t>
      </w:r>
      <w:r>
        <w:rPr>
          <w:color w:val="231F20"/>
          <w:spacing w:val="-6"/>
        </w:rPr>
        <w:t> </w:t>
      </w:r>
      <w:r>
        <w:rPr>
          <w:color w:val="231F20"/>
        </w:rPr>
        <w:t>then</w:t>
      </w:r>
      <w:r>
        <w:rPr>
          <w:color w:val="231F20"/>
          <w:spacing w:val="-6"/>
        </w:rPr>
        <w:t> </w:t>
      </w:r>
      <w:r>
        <w:rPr>
          <w:color w:val="231F20"/>
        </w:rPr>
        <w:t>ideal- ity</w:t>
      </w:r>
      <w:r>
        <w:rPr>
          <w:color w:val="231F20"/>
          <w:spacing w:val="-4"/>
        </w:rPr>
        <w:t> </w:t>
      </w:r>
      <w:r>
        <w:rPr>
          <w:color w:val="231F20"/>
        </w:rPr>
        <w:t>increases.</w:t>
      </w:r>
      <w:r>
        <w:rPr>
          <w:color w:val="231F20"/>
          <w:spacing w:val="-4"/>
        </w:rPr>
        <w:t> </w:t>
      </w:r>
      <w:r>
        <w:rPr>
          <w:color w:val="231F20"/>
        </w:rPr>
        <w:t>If</w:t>
      </w:r>
      <w:r>
        <w:rPr>
          <w:color w:val="231F20"/>
          <w:spacing w:val="-3"/>
        </w:rPr>
        <w:t> </w:t>
      </w:r>
      <w:r>
        <w:rPr>
          <w:color w:val="231F20"/>
        </w:rPr>
        <w:t>harm</w:t>
      </w:r>
      <w:r>
        <w:rPr>
          <w:color w:val="231F20"/>
          <w:spacing w:val="-4"/>
        </w:rPr>
        <w:t> </w:t>
      </w:r>
      <w:r>
        <w:rPr>
          <w:color w:val="231F20"/>
        </w:rPr>
        <w:t>is</w:t>
      </w:r>
      <w:r>
        <w:rPr>
          <w:color w:val="231F20"/>
          <w:spacing w:val="-3"/>
        </w:rPr>
        <w:t> </w:t>
      </w:r>
      <w:r>
        <w:rPr>
          <w:color w:val="231F20"/>
        </w:rPr>
        <w:t>reduced</w:t>
      </w:r>
      <w:r>
        <w:rPr>
          <w:color w:val="231F20"/>
          <w:spacing w:val="-3"/>
        </w:rPr>
        <w:t> </w:t>
      </w:r>
      <w:r>
        <w:rPr>
          <w:color w:val="231F20"/>
        </w:rPr>
        <w:t>with</w:t>
      </w:r>
      <w:r>
        <w:rPr>
          <w:color w:val="231F20"/>
          <w:spacing w:val="-3"/>
        </w:rPr>
        <w:t> </w:t>
      </w:r>
      <w:r>
        <w:rPr>
          <w:color w:val="231F20"/>
        </w:rPr>
        <w:t>no</w:t>
      </w:r>
      <w:r>
        <w:rPr>
          <w:color w:val="231F20"/>
          <w:spacing w:val="-3"/>
        </w:rPr>
        <w:t> </w:t>
      </w:r>
      <w:r>
        <w:rPr>
          <w:color w:val="231F20"/>
        </w:rPr>
        <w:t>change</w:t>
      </w:r>
      <w:r>
        <w:rPr>
          <w:color w:val="231F20"/>
          <w:spacing w:val="-3"/>
        </w:rPr>
        <w:t> </w:t>
      </w:r>
      <w:r>
        <w:rPr>
          <w:color w:val="231F20"/>
        </w:rPr>
        <w:t>in</w:t>
      </w:r>
      <w:r>
        <w:rPr>
          <w:color w:val="231F20"/>
          <w:spacing w:val="-4"/>
        </w:rPr>
        <w:t> </w:t>
      </w:r>
      <w:r>
        <w:rPr>
          <w:color w:val="231F20"/>
        </w:rPr>
        <w:t>benefits</w:t>
      </w:r>
      <w:r>
        <w:rPr>
          <w:color w:val="231F20"/>
          <w:spacing w:val="-3"/>
        </w:rPr>
        <w:t> </w:t>
      </w:r>
      <w:r>
        <w:rPr>
          <w:color w:val="231F20"/>
        </w:rPr>
        <w:t>or</w:t>
      </w:r>
      <w:r>
        <w:rPr>
          <w:color w:val="231F20"/>
          <w:spacing w:val="-4"/>
        </w:rPr>
        <w:t> </w:t>
      </w:r>
      <w:r>
        <w:rPr>
          <w:color w:val="231F20"/>
        </w:rPr>
        <w:t>cost,</w:t>
      </w:r>
      <w:r>
        <w:rPr>
          <w:color w:val="231F20"/>
          <w:spacing w:val="-4"/>
        </w:rPr>
        <w:t> </w:t>
      </w:r>
      <w:r>
        <w:rPr>
          <w:color w:val="231F20"/>
        </w:rPr>
        <w:t>then</w:t>
      </w:r>
      <w:r>
        <w:rPr>
          <w:color w:val="231F20"/>
          <w:spacing w:val="-3"/>
        </w:rPr>
        <w:t> </w:t>
      </w:r>
      <w:r>
        <w:rPr>
          <w:color w:val="231F20"/>
        </w:rPr>
        <w:t>ideality increases. Some examples:</w:t>
      </w:r>
    </w:p>
    <w:p>
      <w:pPr>
        <w:pStyle w:val="BodyText"/>
        <w:spacing w:before="1"/>
      </w:pPr>
    </w:p>
    <w:p>
      <w:pPr>
        <w:pStyle w:val="ListParagraph"/>
        <w:numPr>
          <w:ilvl w:val="0"/>
          <w:numId w:val="44"/>
        </w:numPr>
        <w:tabs>
          <w:tab w:pos="810" w:val="left" w:leader="none"/>
        </w:tabs>
        <w:spacing w:line="213" w:lineRule="auto" w:before="0" w:after="0"/>
        <w:ind w:left="810" w:right="368" w:hanging="240"/>
        <w:jc w:val="left"/>
        <w:rPr>
          <w:sz w:val="21"/>
        </w:rPr>
      </w:pPr>
      <w:r>
        <w:rPr>
          <w:color w:val="231F20"/>
          <w:spacing w:val="-2"/>
          <w:sz w:val="21"/>
        </w:rPr>
        <w:t>In</w:t>
      </w:r>
      <w:r>
        <w:rPr>
          <w:color w:val="231F20"/>
          <w:spacing w:val="-7"/>
          <w:sz w:val="21"/>
        </w:rPr>
        <w:t> </w:t>
      </w:r>
      <w:r>
        <w:rPr>
          <w:color w:val="231F20"/>
          <w:spacing w:val="-2"/>
          <w:sz w:val="21"/>
        </w:rPr>
        <w:t>the</w:t>
      </w:r>
      <w:r>
        <w:rPr>
          <w:color w:val="231F20"/>
          <w:spacing w:val="-7"/>
          <w:sz w:val="21"/>
        </w:rPr>
        <w:t> </w:t>
      </w:r>
      <w:r>
        <w:rPr>
          <w:color w:val="231F20"/>
          <w:spacing w:val="-2"/>
          <w:sz w:val="21"/>
        </w:rPr>
        <w:t>1970s,</w:t>
      </w:r>
      <w:r>
        <w:rPr>
          <w:color w:val="231F20"/>
          <w:spacing w:val="-7"/>
          <w:sz w:val="21"/>
        </w:rPr>
        <w:t> </w:t>
      </w:r>
      <w:r>
        <w:rPr>
          <w:color w:val="231F20"/>
          <w:spacing w:val="-2"/>
          <w:sz w:val="21"/>
        </w:rPr>
        <w:t>the</w:t>
      </w:r>
      <w:r>
        <w:rPr>
          <w:color w:val="231F20"/>
          <w:spacing w:val="-7"/>
          <w:sz w:val="21"/>
        </w:rPr>
        <w:t> </w:t>
      </w:r>
      <w:r>
        <w:rPr>
          <w:color w:val="231F20"/>
          <w:spacing w:val="-2"/>
          <w:sz w:val="21"/>
        </w:rPr>
        <w:t>pocket</w:t>
      </w:r>
      <w:r>
        <w:rPr>
          <w:color w:val="231F20"/>
          <w:spacing w:val="-7"/>
          <w:sz w:val="21"/>
        </w:rPr>
        <w:t> </w:t>
      </w:r>
      <w:r>
        <w:rPr>
          <w:color w:val="231F20"/>
          <w:spacing w:val="-2"/>
          <w:sz w:val="21"/>
        </w:rPr>
        <w:t>electronic</w:t>
      </w:r>
      <w:r>
        <w:rPr>
          <w:color w:val="231F20"/>
          <w:spacing w:val="-7"/>
          <w:sz w:val="21"/>
        </w:rPr>
        <w:t> </w:t>
      </w:r>
      <w:r>
        <w:rPr>
          <w:color w:val="231F20"/>
          <w:spacing w:val="-2"/>
          <w:sz w:val="21"/>
        </w:rPr>
        <w:t>calculator</w:t>
      </w:r>
      <w:r>
        <w:rPr>
          <w:color w:val="231F20"/>
          <w:spacing w:val="-7"/>
          <w:sz w:val="21"/>
        </w:rPr>
        <w:t> </w:t>
      </w:r>
      <w:r>
        <w:rPr>
          <w:color w:val="231F20"/>
          <w:spacing w:val="-2"/>
          <w:sz w:val="21"/>
        </w:rPr>
        <w:t>quickly</w:t>
      </w:r>
      <w:r>
        <w:rPr>
          <w:color w:val="231F20"/>
          <w:spacing w:val="-7"/>
          <w:sz w:val="21"/>
        </w:rPr>
        <w:t> </w:t>
      </w:r>
      <w:r>
        <w:rPr>
          <w:color w:val="231F20"/>
          <w:spacing w:val="-2"/>
          <w:sz w:val="21"/>
        </w:rPr>
        <w:t>replaced</w:t>
      </w:r>
      <w:r>
        <w:rPr>
          <w:color w:val="231F20"/>
          <w:spacing w:val="-7"/>
          <w:sz w:val="21"/>
        </w:rPr>
        <w:t> </w:t>
      </w:r>
      <w:r>
        <w:rPr>
          <w:color w:val="231F20"/>
          <w:spacing w:val="-2"/>
          <w:sz w:val="21"/>
        </w:rPr>
        <w:t>the</w:t>
      </w:r>
      <w:r>
        <w:rPr>
          <w:color w:val="231F20"/>
          <w:spacing w:val="-7"/>
          <w:sz w:val="21"/>
        </w:rPr>
        <w:t> </w:t>
      </w:r>
      <w:r>
        <w:rPr>
          <w:color w:val="231F20"/>
          <w:spacing w:val="-2"/>
          <w:sz w:val="21"/>
        </w:rPr>
        <w:t>slide</w:t>
      </w:r>
      <w:r>
        <w:rPr>
          <w:color w:val="231F20"/>
          <w:spacing w:val="-7"/>
          <w:sz w:val="21"/>
        </w:rPr>
        <w:t> </w:t>
      </w:r>
      <w:r>
        <w:rPr>
          <w:color w:val="231F20"/>
          <w:spacing w:val="-2"/>
          <w:sz w:val="21"/>
        </w:rPr>
        <w:t>rule. </w:t>
      </w:r>
      <w:r>
        <w:rPr>
          <w:color w:val="231F20"/>
          <w:spacing w:val="-4"/>
          <w:sz w:val="21"/>
        </w:rPr>
        <w:t>The calculator was more precise, easier to carry, and easier to remember how</w:t>
      </w:r>
    </w:p>
    <w:p>
      <w:pPr>
        <w:spacing w:after="0" w:line="213" w:lineRule="auto"/>
        <w:jc w:val="left"/>
        <w:rPr>
          <w:sz w:val="21"/>
        </w:rPr>
        <w:sectPr>
          <w:pgSz w:w="8580" w:h="13080"/>
          <w:pgMar w:header="689" w:footer="0" w:top="920" w:bottom="280" w:left="600" w:right="560"/>
        </w:sectPr>
      </w:pPr>
    </w:p>
    <w:p>
      <w:pPr>
        <w:pStyle w:val="BodyText"/>
        <w:spacing w:before="227"/>
      </w:pPr>
    </w:p>
    <w:p>
      <w:pPr>
        <w:pStyle w:val="BodyText"/>
        <w:spacing w:line="254" w:lineRule="auto"/>
        <w:ind w:left="810" w:right="367"/>
        <w:jc w:val="both"/>
      </w:pPr>
      <w:r>
        <w:rPr>
          <w:color w:val="231F20"/>
        </w:rPr>
        <w:t>to</w:t>
      </w:r>
      <w:r>
        <w:rPr>
          <w:color w:val="231F20"/>
          <w:spacing w:val="-11"/>
        </w:rPr>
        <w:t> </w:t>
      </w:r>
      <w:r>
        <w:rPr>
          <w:color w:val="231F20"/>
        </w:rPr>
        <w:t>use.</w:t>
      </w:r>
      <w:r>
        <w:rPr>
          <w:color w:val="231F20"/>
          <w:spacing w:val="-11"/>
        </w:rPr>
        <w:t> </w:t>
      </w:r>
      <w:r>
        <w:rPr>
          <w:color w:val="231F20"/>
        </w:rPr>
        <w:t>When</w:t>
      </w:r>
      <w:r>
        <w:rPr>
          <w:color w:val="231F20"/>
          <w:spacing w:val="-11"/>
        </w:rPr>
        <w:t> </w:t>
      </w:r>
      <w:r>
        <w:rPr>
          <w:color w:val="231F20"/>
        </w:rPr>
        <w:t>the</w:t>
      </w:r>
      <w:r>
        <w:rPr>
          <w:color w:val="231F20"/>
          <w:spacing w:val="-11"/>
        </w:rPr>
        <w:t> </w:t>
      </w:r>
      <w:r>
        <w:rPr>
          <w:color w:val="231F20"/>
        </w:rPr>
        <w:t>price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calculator</w:t>
      </w:r>
      <w:r>
        <w:rPr>
          <w:color w:val="231F20"/>
          <w:spacing w:val="-11"/>
        </w:rPr>
        <w:t> </w:t>
      </w:r>
      <w:r>
        <w:rPr>
          <w:color w:val="231F20"/>
        </w:rPr>
        <w:t>fell,</w:t>
      </w:r>
      <w:r>
        <w:rPr>
          <w:color w:val="231F20"/>
          <w:spacing w:val="-11"/>
        </w:rPr>
        <w:t> </w:t>
      </w:r>
      <w:r>
        <w:rPr>
          <w:color w:val="231F20"/>
        </w:rPr>
        <w:t>the</w:t>
      </w:r>
      <w:r>
        <w:rPr>
          <w:color w:val="231F20"/>
          <w:spacing w:val="-11"/>
        </w:rPr>
        <w:t> </w:t>
      </w:r>
      <w:r>
        <w:rPr>
          <w:color w:val="231F20"/>
        </w:rPr>
        <w:t>slide</w:t>
      </w:r>
      <w:r>
        <w:rPr>
          <w:color w:val="231F20"/>
          <w:spacing w:val="-11"/>
        </w:rPr>
        <w:t> </w:t>
      </w:r>
      <w:r>
        <w:rPr>
          <w:color w:val="231F20"/>
        </w:rPr>
        <w:t>rule</w:t>
      </w:r>
      <w:r>
        <w:rPr>
          <w:color w:val="231F20"/>
          <w:spacing w:val="-11"/>
        </w:rPr>
        <w:t> </w:t>
      </w:r>
      <w:r>
        <w:rPr>
          <w:color w:val="231F20"/>
        </w:rPr>
        <w:t>quickly</w:t>
      </w:r>
      <w:r>
        <w:rPr>
          <w:color w:val="231F20"/>
          <w:spacing w:val="-11"/>
        </w:rPr>
        <w:t> </w:t>
      </w:r>
      <w:r>
        <w:rPr>
          <w:color w:val="231F20"/>
        </w:rPr>
        <w:t>became</w:t>
      </w:r>
      <w:r>
        <w:rPr>
          <w:color w:val="231F20"/>
          <w:spacing w:val="-11"/>
        </w:rPr>
        <w:t> </w:t>
      </w:r>
      <w:r>
        <w:rPr>
          <w:color w:val="231F20"/>
        </w:rPr>
        <w:t>a museum piece.</w:t>
      </w:r>
    </w:p>
    <w:p>
      <w:pPr>
        <w:pStyle w:val="ListParagraph"/>
        <w:numPr>
          <w:ilvl w:val="0"/>
          <w:numId w:val="44"/>
        </w:numPr>
        <w:tabs>
          <w:tab w:pos="810" w:val="left" w:leader="none"/>
        </w:tabs>
        <w:spacing w:line="213" w:lineRule="auto" w:before="0" w:after="0"/>
        <w:ind w:left="810" w:right="367" w:hanging="240"/>
        <w:jc w:val="both"/>
        <w:rPr>
          <w:sz w:val="21"/>
        </w:rPr>
      </w:pPr>
      <w:r>
        <w:rPr>
          <w:color w:val="231F20"/>
          <w:sz w:val="21"/>
        </w:rPr>
        <w:t>Several</w:t>
      </w:r>
      <w:r>
        <w:rPr>
          <w:color w:val="231F20"/>
          <w:spacing w:val="-4"/>
          <w:sz w:val="21"/>
        </w:rPr>
        <w:t> </w:t>
      </w:r>
      <w:r>
        <w:rPr>
          <w:color w:val="231F20"/>
          <w:sz w:val="21"/>
        </w:rPr>
        <w:t>rotating</w:t>
      </w:r>
      <w:r>
        <w:rPr>
          <w:color w:val="231F20"/>
          <w:spacing w:val="-4"/>
          <w:sz w:val="21"/>
        </w:rPr>
        <w:t> </w:t>
      </w:r>
      <w:r>
        <w:rPr>
          <w:color w:val="231F20"/>
          <w:sz w:val="21"/>
        </w:rPr>
        <w:t>piston</w:t>
      </w:r>
      <w:r>
        <w:rPr>
          <w:color w:val="231F20"/>
          <w:spacing w:val="-4"/>
          <w:sz w:val="21"/>
        </w:rPr>
        <w:t> </w:t>
      </w:r>
      <w:r>
        <w:rPr>
          <w:color w:val="231F20"/>
          <w:sz w:val="21"/>
        </w:rPr>
        <w:t>engines</w:t>
      </w:r>
      <w:r>
        <w:rPr>
          <w:color w:val="231F20"/>
          <w:spacing w:val="-4"/>
          <w:sz w:val="21"/>
        </w:rPr>
        <w:t> </w:t>
      </w:r>
      <w:r>
        <w:rPr>
          <w:color w:val="231F20"/>
          <w:sz w:val="21"/>
        </w:rPr>
        <w:t>for</w:t>
      </w:r>
      <w:r>
        <w:rPr>
          <w:color w:val="231F20"/>
          <w:spacing w:val="-4"/>
          <w:sz w:val="21"/>
        </w:rPr>
        <w:t> </w:t>
      </w:r>
      <w:r>
        <w:rPr>
          <w:color w:val="231F20"/>
          <w:sz w:val="21"/>
        </w:rPr>
        <w:t>cars</w:t>
      </w:r>
      <w:r>
        <w:rPr>
          <w:color w:val="231F20"/>
          <w:spacing w:val="-4"/>
          <w:sz w:val="21"/>
        </w:rPr>
        <w:t> </w:t>
      </w:r>
      <w:r>
        <w:rPr>
          <w:color w:val="231F20"/>
          <w:sz w:val="21"/>
        </w:rPr>
        <w:t>have</w:t>
      </w:r>
      <w:r>
        <w:rPr>
          <w:color w:val="231F20"/>
          <w:spacing w:val="-4"/>
          <w:sz w:val="21"/>
        </w:rPr>
        <w:t> </w:t>
      </w:r>
      <w:r>
        <w:rPr>
          <w:color w:val="231F20"/>
          <w:sz w:val="21"/>
        </w:rPr>
        <w:t>been</w:t>
      </w:r>
      <w:r>
        <w:rPr>
          <w:color w:val="231F20"/>
          <w:spacing w:val="-4"/>
          <w:sz w:val="21"/>
        </w:rPr>
        <w:t> </w:t>
      </w:r>
      <w:r>
        <w:rPr>
          <w:color w:val="231F20"/>
          <w:sz w:val="21"/>
        </w:rPr>
        <w:t>developed</w:t>
      </w:r>
      <w:r>
        <w:rPr>
          <w:color w:val="231F20"/>
          <w:spacing w:val="-4"/>
          <w:sz w:val="21"/>
        </w:rPr>
        <w:t> </w:t>
      </w:r>
      <w:r>
        <w:rPr>
          <w:color w:val="231F20"/>
          <w:sz w:val="21"/>
        </w:rPr>
        <w:t>in</w:t>
      </w:r>
      <w:r>
        <w:rPr>
          <w:color w:val="231F20"/>
          <w:spacing w:val="-4"/>
          <w:sz w:val="21"/>
        </w:rPr>
        <w:t> </w:t>
      </w:r>
      <w:r>
        <w:rPr>
          <w:color w:val="231F20"/>
          <w:sz w:val="21"/>
        </w:rPr>
        <w:t>an</w:t>
      </w:r>
      <w:r>
        <w:rPr>
          <w:color w:val="231F20"/>
          <w:spacing w:val="-4"/>
          <w:sz w:val="21"/>
        </w:rPr>
        <w:t> </w:t>
      </w:r>
      <w:r>
        <w:rPr>
          <w:color w:val="231F20"/>
          <w:sz w:val="21"/>
        </w:rPr>
        <w:t>attempt </w:t>
      </w:r>
      <w:r>
        <w:rPr>
          <w:color w:val="231F20"/>
          <w:spacing w:val="-2"/>
          <w:sz w:val="21"/>
        </w:rPr>
        <w:t>to</w:t>
      </w:r>
      <w:r>
        <w:rPr>
          <w:color w:val="231F20"/>
          <w:spacing w:val="-4"/>
          <w:sz w:val="21"/>
        </w:rPr>
        <w:t> </w:t>
      </w:r>
      <w:r>
        <w:rPr>
          <w:color w:val="231F20"/>
          <w:spacing w:val="-2"/>
          <w:sz w:val="21"/>
        </w:rPr>
        <w:t>find</w:t>
      </w:r>
      <w:r>
        <w:rPr>
          <w:color w:val="231F20"/>
          <w:spacing w:val="-4"/>
          <w:sz w:val="21"/>
        </w:rPr>
        <w:t> </w:t>
      </w:r>
      <w:r>
        <w:rPr>
          <w:color w:val="231F20"/>
          <w:spacing w:val="-2"/>
          <w:sz w:val="21"/>
        </w:rPr>
        <w:t>an</w:t>
      </w:r>
      <w:r>
        <w:rPr>
          <w:color w:val="231F20"/>
          <w:spacing w:val="-4"/>
          <w:sz w:val="21"/>
        </w:rPr>
        <w:t> </w:t>
      </w:r>
      <w:r>
        <w:rPr>
          <w:color w:val="231F20"/>
          <w:spacing w:val="-2"/>
          <w:sz w:val="21"/>
        </w:rPr>
        <w:t>alternative</w:t>
      </w:r>
      <w:r>
        <w:rPr>
          <w:color w:val="231F20"/>
          <w:spacing w:val="-4"/>
          <w:sz w:val="21"/>
        </w:rPr>
        <w:t> </w:t>
      </w:r>
      <w:r>
        <w:rPr>
          <w:color w:val="231F20"/>
          <w:spacing w:val="-2"/>
          <w:sz w:val="21"/>
        </w:rPr>
        <w:t>for</w:t>
      </w:r>
      <w:r>
        <w:rPr>
          <w:color w:val="231F20"/>
          <w:spacing w:val="-4"/>
          <w:sz w:val="21"/>
        </w:rPr>
        <w:t> </w:t>
      </w:r>
      <w:r>
        <w:rPr>
          <w:color w:val="231F20"/>
          <w:spacing w:val="-2"/>
          <w:sz w:val="21"/>
        </w:rPr>
        <w:t>the</w:t>
      </w:r>
      <w:r>
        <w:rPr>
          <w:color w:val="231F20"/>
          <w:spacing w:val="-4"/>
          <w:sz w:val="21"/>
        </w:rPr>
        <w:t> </w:t>
      </w:r>
      <w:r>
        <w:rPr>
          <w:color w:val="231F20"/>
          <w:spacing w:val="-2"/>
          <w:sz w:val="21"/>
        </w:rPr>
        <w:t>conventional</w:t>
      </w:r>
      <w:r>
        <w:rPr>
          <w:color w:val="231F20"/>
          <w:spacing w:val="-4"/>
          <w:sz w:val="21"/>
        </w:rPr>
        <w:t> </w:t>
      </w:r>
      <w:r>
        <w:rPr>
          <w:color w:val="231F20"/>
          <w:spacing w:val="-2"/>
          <w:sz w:val="21"/>
        </w:rPr>
        <w:t>internal</w:t>
      </w:r>
      <w:r>
        <w:rPr>
          <w:color w:val="231F20"/>
          <w:spacing w:val="-4"/>
          <w:sz w:val="21"/>
        </w:rPr>
        <w:t> </w:t>
      </w:r>
      <w:r>
        <w:rPr>
          <w:color w:val="231F20"/>
          <w:spacing w:val="-2"/>
          <w:sz w:val="21"/>
        </w:rPr>
        <w:t>combustion</w:t>
      </w:r>
      <w:r>
        <w:rPr>
          <w:color w:val="231F20"/>
          <w:spacing w:val="-4"/>
          <w:sz w:val="21"/>
        </w:rPr>
        <w:t> </w:t>
      </w:r>
      <w:r>
        <w:rPr>
          <w:color w:val="231F20"/>
          <w:spacing w:val="-2"/>
          <w:sz w:val="21"/>
        </w:rPr>
        <w:t>engine.</w:t>
      </w:r>
      <w:r>
        <w:rPr>
          <w:color w:val="231F20"/>
          <w:spacing w:val="-4"/>
          <w:sz w:val="21"/>
        </w:rPr>
        <w:t> </w:t>
      </w:r>
      <w:r>
        <w:rPr>
          <w:color w:val="231F20"/>
          <w:spacing w:val="-2"/>
          <w:sz w:val="21"/>
        </w:rPr>
        <w:t>Ideas</w:t>
      </w:r>
    </w:p>
    <w:p>
      <w:pPr>
        <w:pStyle w:val="BodyText"/>
        <w:spacing w:line="254" w:lineRule="auto" w:before="12"/>
        <w:ind w:left="810" w:right="367"/>
        <w:jc w:val="both"/>
      </w:pPr>
      <w:r>
        <w:rPr>
          <w:color w:val="231F20"/>
        </w:rPr>
        <w:t>for replacing the linear motion of pistons with rotary motion were devel- oped</w:t>
      </w:r>
      <w:r>
        <w:rPr>
          <w:color w:val="231F20"/>
          <w:spacing w:val="-14"/>
        </w:rPr>
        <w:t> </w:t>
      </w:r>
      <w:r>
        <w:rPr>
          <w:color w:val="231F20"/>
        </w:rPr>
        <w:t>early</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history</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steam</w:t>
      </w:r>
      <w:r>
        <w:rPr>
          <w:color w:val="231F20"/>
          <w:spacing w:val="-13"/>
        </w:rPr>
        <w:t> </w:t>
      </w:r>
      <w:r>
        <w:rPr>
          <w:color w:val="231F20"/>
        </w:rPr>
        <w:t>engine—James</w:t>
      </w:r>
      <w:r>
        <w:rPr>
          <w:color w:val="231F20"/>
          <w:spacing w:val="-14"/>
        </w:rPr>
        <w:t> </w:t>
      </w:r>
      <w:r>
        <w:rPr>
          <w:color w:val="231F20"/>
        </w:rPr>
        <w:t>Watt</w:t>
      </w:r>
      <w:r>
        <w:rPr>
          <w:color w:val="231F20"/>
          <w:spacing w:val="-13"/>
        </w:rPr>
        <w:t> </w:t>
      </w:r>
      <w:r>
        <w:rPr>
          <w:color w:val="231F20"/>
        </w:rPr>
        <w:t>got</w:t>
      </w:r>
      <w:r>
        <w:rPr>
          <w:color w:val="231F20"/>
          <w:spacing w:val="-13"/>
        </w:rPr>
        <w:t> </w:t>
      </w:r>
      <w:r>
        <w:rPr>
          <w:color w:val="231F20"/>
        </w:rPr>
        <w:t>a</w:t>
      </w:r>
      <w:r>
        <w:rPr>
          <w:color w:val="231F20"/>
          <w:spacing w:val="-13"/>
        </w:rPr>
        <w:t> </w:t>
      </w:r>
      <w:r>
        <w:rPr>
          <w:color w:val="231F20"/>
        </w:rPr>
        <w:t>patent</w:t>
      </w:r>
      <w:r>
        <w:rPr>
          <w:color w:val="231F20"/>
          <w:spacing w:val="-13"/>
        </w:rPr>
        <w:t> </w:t>
      </w:r>
      <w:r>
        <w:rPr>
          <w:color w:val="231F20"/>
        </w:rPr>
        <w:t>for</w:t>
      </w:r>
      <w:r>
        <w:rPr>
          <w:color w:val="231F20"/>
          <w:spacing w:val="-13"/>
        </w:rPr>
        <w:t> </w:t>
      </w:r>
      <w:r>
        <w:rPr>
          <w:color w:val="231F20"/>
        </w:rPr>
        <w:t>a rotating</w:t>
      </w:r>
      <w:r>
        <w:rPr>
          <w:color w:val="231F20"/>
          <w:spacing w:val="-9"/>
        </w:rPr>
        <w:t> </w:t>
      </w:r>
      <w:r>
        <w:rPr>
          <w:color w:val="231F20"/>
        </w:rPr>
        <w:t>steam</w:t>
      </w:r>
      <w:r>
        <w:rPr>
          <w:color w:val="231F20"/>
          <w:spacing w:val="-9"/>
        </w:rPr>
        <w:t> </w:t>
      </w:r>
      <w:r>
        <w:rPr>
          <w:color w:val="231F20"/>
        </w:rPr>
        <w:t>engine</w:t>
      </w:r>
      <w:r>
        <w:rPr>
          <w:color w:val="231F20"/>
          <w:spacing w:val="-9"/>
        </w:rPr>
        <w:t> </w:t>
      </w:r>
      <w:r>
        <w:rPr>
          <w:color w:val="231F20"/>
        </w:rPr>
        <w:t>in</w:t>
      </w:r>
      <w:r>
        <w:rPr>
          <w:color w:val="231F20"/>
          <w:spacing w:val="-9"/>
        </w:rPr>
        <w:t> </w:t>
      </w:r>
      <w:r>
        <w:rPr>
          <w:color w:val="231F20"/>
        </w:rPr>
        <w:t>1769.</w:t>
      </w:r>
      <w:r>
        <w:rPr>
          <w:color w:val="231F20"/>
          <w:spacing w:val="-9"/>
        </w:rPr>
        <w:t> </w:t>
      </w:r>
      <w:r>
        <w:rPr>
          <w:color w:val="231F20"/>
        </w:rPr>
        <w:t>Rotating</w:t>
      </w:r>
      <w:r>
        <w:rPr>
          <w:color w:val="231F20"/>
          <w:spacing w:val="-9"/>
        </w:rPr>
        <w:t> </w:t>
      </w:r>
      <w:r>
        <w:rPr>
          <w:color w:val="231F20"/>
        </w:rPr>
        <w:t>machines</w:t>
      </w:r>
      <w:r>
        <w:rPr>
          <w:color w:val="231F20"/>
          <w:spacing w:val="-9"/>
        </w:rPr>
        <w:t> </w:t>
      </w:r>
      <w:r>
        <w:rPr>
          <w:color w:val="231F20"/>
        </w:rPr>
        <w:t>have</w:t>
      </w:r>
      <w:r>
        <w:rPr>
          <w:color w:val="231F20"/>
          <w:spacing w:val="-9"/>
        </w:rPr>
        <w:t> </w:t>
      </w:r>
      <w:r>
        <w:rPr>
          <w:color w:val="231F20"/>
        </w:rPr>
        <w:t>their</w:t>
      </w:r>
      <w:r>
        <w:rPr>
          <w:color w:val="231F20"/>
          <w:spacing w:val="-9"/>
        </w:rPr>
        <w:t> </w:t>
      </w:r>
      <w:r>
        <w:rPr>
          <w:color w:val="231F20"/>
        </w:rPr>
        <w:t>appeal.</w:t>
      </w:r>
      <w:r>
        <w:rPr>
          <w:color w:val="231F20"/>
          <w:spacing w:val="-9"/>
        </w:rPr>
        <w:t> </w:t>
      </w:r>
      <w:r>
        <w:rPr>
          <w:color w:val="231F20"/>
        </w:rPr>
        <w:t>Steam and</w:t>
      </w:r>
      <w:r>
        <w:rPr>
          <w:color w:val="231F20"/>
          <w:spacing w:val="-14"/>
        </w:rPr>
        <w:t> </w:t>
      </w:r>
      <w:r>
        <w:rPr>
          <w:color w:val="231F20"/>
        </w:rPr>
        <w:t>gas</w:t>
      </w:r>
      <w:r>
        <w:rPr>
          <w:color w:val="231F20"/>
          <w:spacing w:val="-13"/>
        </w:rPr>
        <w:t> </w:t>
      </w:r>
      <w:r>
        <w:rPr>
          <w:color w:val="231F20"/>
        </w:rPr>
        <w:t>turbines</w:t>
      </w:r>
      <w:r>
        <w:rPr>
          <w:color w:val="231F20"/>
          <w:spacing w:val="-13"/>
        </w:rPr>
        <w:t> </w:t>
      </w:r>
      <w:r>
        <w:rPr>
          <w:color w:val="231F20"/>
        </w:rPr>
        <w:t>are</w:t>
      </w:r>
      <w:r>
        <w:rPr>
          <w:color w:val="231F20"/>
          <w:spacing w:val="-13"/>
        </w:rPr>
        <w:t> </w:t>
      </w:r>
      <w:r>
        <w:rPr>
          <w:color w:val="231F20"/>
        </w:rPr>
        <w:t>good</w:t>
      </w:r>
      <w:r>
        <w:rPr>
          <w:color w:val="231F20"/>
          <w:spacing w:val="-13"/>
        </w:rPr>
        <w:t> </w:t>
      </w:r>
      <w:r>
        <w:rPr>
          <w:color w:val="231F20"/>
        </w:rPr>
        <w:t>examples.</w:t>
      </w:r>
      <w:r>
        <w:rPr>
          <w:color w:val="231F20"/>
          <w:spacing w:val="-13"/>
        </w:rPr>
        <w:t> </w:t>
      </w:r>
      <w:r>
        <w:rPr>
          <w:color w:val="231F20"/>
        </w:rPr>
        <w:t>Nevertheless,</w:t>
      </w:r>
      <w:r>
        <w:rPr>
          <w:color w:val="231F20"/>
          <w:spacing w:val="-13"/>
        </w:rPr>
        <w:t> </w:t>
      </w:r>
      <w:r>
        <w:rPr>
          <w:color w:val="231F20"/>
        </w:rPr>
        <w:t>a</w:t>
      </w:r>
      <w:r>
        <w:rPr>
          <w:color w:val="231F20"/>
          <w:spacing w:val="-13"/>
        </w:rPr>
        <w:t> </w:t>
      </w:r>
      <w:r>
        <w:rPr>
          <w:color w:val="231F20"/>
        </w:rPr>
        <w:t>rotating</w:t>
      </w:r>
      <w:r>
        <w:rPr>
          <w:color w:val="231F20"/>
          <w:spacing w:val="-14"/>
        </w:rPr>
        <w:t> </w:t>
      </w:r>
      <w:r>
        <w:rPr>
          <w:color w:val="231F20"/>
        </w:rPr>
        <w:t>engine</w:t>
      </w:r>
      <w:r>
        <w:rPr>
          <w:color w:val="231F20"/>
          <w:spacing w:val="-13"/>
        </w:rPr>
        <w:t> </w:t>
      </w:r>
      <w:r>
        <w:rPr>
          <w:color w:val="231F20"/>
        </w:rPr>
        <w:t>has</w:t>
      </w:r>
      <w:r>
        <w:rPr>
          <w:color w:val="231F20"/>
          <w:spacing w:val="-13"/>
        </w:rPr>
        <w:t> </w:t>
      </w:r>
      <w:r>
        <w:rPr>
          <w:color w:val="231F20"/>
        </w:rPr>
        <w:t>not superseded</w:t>
      </w:r>
      <w:r>
        <w:rPr>
          <w:color w:val="231F20"/>
          <w:spacing w:val="-8"/>
        </w:rPr>
        <w:t> </w:t>
      </w:r>
      <w:r>
        <w:rPr>
          <w:color w:val="231F20"/>
        </w:rPr>
        <w:t>conventional</w:t>
      </w:r>
      <w:r>
        <w:rPr>
          <w:color w:val="231F20"/>
          <w:spacing w:val="-8"/>
        </w:rPr>
        <w:t> </w:t>
      </w:r>
      <w:r>
        <w:rPr>
          <w:color w:val="231F20"/>
        </w:rPr>
        <w:t>ones</w:t>
      </w:r>
      <w:r>
        <w:rPr>
          <w:color w:val="231F20"/>
          <w:spacing w:val="-8"/>
        </w:rPr>
        <w:t> </w:t>
      </w:r>
      <w:r>
        <w:rPr>
          <w:color w:val="231F20"/>
        </w:rPr>
        <w:t>in</w:t>
      </w:r>
      <w:r>
        <w:rPr>
          <w:color w:val="231F20"/>
          <w:spacing w:val="-8"/>
        </w:rPr>
        <w:t> </w:t>
      </w:r>
      <w:r>
        <w:rPr>
          <w:color w:val="231F20"/>
        </w:rPr>
        <w:t>cars.</w:t>
      </w:r>
      <w:r>
        <w:rPr>
          <w:color w:val="231F20"/>
          <w:spacing w:val="-8"/>
        </w:rPr>
        <w:t> </w:t>
      </w:r>
      <w:r>
        <w:rPr>
          <w:color w:val="231F20"/>
        </w:rPr>
        <w:t>The</w:t>
      </w:r>
      <w:r>
        <w:rPr>
          <w:color w:val="231F20"/>
          <w:spacing w:val="-8"/>
        </w:rPr>
        <w:t> </w:t>
      </w:r>
      <w:r>
        <w:rPr>
          <w:color w:val="231F20"/>
        </w:rPr>
        <w:t>benefits</w:t>
      </w:r>
      <w:r>
        <w:rPr>
          <w:color w:val="231F20"/>
          <w:spacing w:val="-8"/>
        </w:rPr>
        <w:t> </w:t>
      </w:r>
      <w:r>
        <w:rPr>
          <w:color w:val="231F20"/>
        </w:rPr>
        <w:t>are</w:t>
      </w:r>
      <w:r>
        <w:rPr>
          <w:color w:val="231F20"/>
          <w:spacing w:val="-8"/>
        </w:rPr>
        <w:t> </w:t>
      </w:r>
      <w:r>
        <w:rPr>
          <w:color w:val="231F20"/>
        </w:rPr>
        <w:t>too</w:t>
      </w:r>
      <w:r>
        <w:rPr>
          <w:color w:val="231F20"/>
          <w:spacing w:val="-8"/>
        </w:rPr>
        <w:t> </w:t>
      </w:r>
      <w:r>
        <w:rPr>
          <w:color w:val="231F20"/>
        </w:rPr>
        <w:t>small</w:t>
      </w:r>
      <w:r>
        <w:rPr>
          <w:color w:val="231F20"/>
          <w:spacing w:val="-8"/>
        </w:rPr>
        <w:t> </w:t>
      </w:r>
      <w:r>
        <w:rPr>
          <w:color w:val="231F20"/>
        </w:rPr>
        <w:t>compared with</w:t>
      </w:r>
      <w:r>
        <w:rPr>
          <w:color w:val="231F20"/>
          <w:spacing w:val="-8"/>
        </w:rPr>
        <w:t> </w:t>
      </w:r>
      <w:r>
        <w:rPr>
          <w:color w:val="231F20"/>
        </w:rPr>
        <w:t>the</w:t>
      </w:r>
      <w:r>
        <w:rPr>
          <w:color w:val="231F20"/>
          <w:spacing w:val="-8"/>
        </w:rPr>
        <w:t> </w:t>
      </w:r>
      <w:r>
        <w:rPr>
          <w:color w:val="231F20"/>
        </w:rPr>
        <w:t>drawbacks,</w:t>
      </w:r>
      <w:r>
        <w:rPr>
          <w:color w:val="231F20"/>
          <w:spacing w:val="-8"/>
        </w:rPr>
        <w:t> </w:t>
      </w:r>
      <w:r>
        <w:rPr>
          <w:color w:val="231F20"/>
        </w:rPr>
        <w:t>such</w:t>
      </w:r>
      <w:r>
        <w:rPr>
          <w:color w:val="231F20"/>
          <w:spacing w:val="-8"/>
        </w:rPr>
        <w:t> </w:t>
      </w:r>
      <w:r>
        <w:rPr>
          <w:color w:val="231F20"/>
        </w:rPr>
        <w:t>as</w:t>
      </w:r>
      <w:r>
        <w:rPr>
          <w:color w:val="231F20"/>
          <w:spacing w:val="-8"/>
        </w:rPr>
        <w:t> </w:t>
      </w:r>
      <w:r>
        <w:rPr>
          <w:color w:val="231F20"/>
        </w:rPr>
        <w:t>sealing</w:t>
      </w:r>
      <w:r>
        <w:rPr>
          <w:color w:val="231F20"/>
          <w:spacing w:val="-8"/>
        </w:rPr>
        <w:t> </w:t>
      </w:r>
      <w:r>
        <w:rPr>
          <w:color w:val="231F20"/>
        </w:rPr>
        <w:t>problems</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high</w:t>
      </w:r>
      <w:r>
        <w:rPr>
          <w:color w:val="231F20"/>
          <w:spacing w:val="-8"/>
        </w:rPr>
        <w:t> </w:t>
      </w:r>
      <w:r>
        <w:rPr>
          <w:color w:val="231F20"/>
        </w:rPr>
        <w:t>consumption</w:t>
      </w:r>
      <w:r>
        <w:rPr>
          <w:color w:val="231F20"/>
          <w:spacing w:val="-8"/>
        </w:rPr>
        <w:t> </w:t>
      </w:r>
      <w:r>
        <w:rPr>
          <w:color w:val="231F20"/>
        </w:rPr>
        <w:t>of fuel.</w:t>
      </w:r>
      <w:r>
        <w:rPr>
          <w:color w:val="231F20"/>
          <w:spacing w:val="-7"/>
        </w:rPr>
        <w:t> </w:t>
      </w:r>
      <w:r>
        <w:rPr>
          <w:color w:val="231F20"/>
        </w:rPr>
        <w:t>A</w:t>
      </w:r>
      <w:r>
        <w:rPr>
          <w:color w:val="231F20"/>
          <w:spacing w:val="-7"/>
        </w:rPr>
        <w:t> </w:t>
      </w:r>
      <w:r>
        <w:rPr>
          <w:color w:val="231F20"/>
        </w:rPr>
        <w:t>clear</w:t>
      </w:r>
      <w:r>
        <w:rPr>
          <w:color w:val="231F20"/>
          <w:spacing w:val="-7"/>
        </w:rPr>
        <w:t> </w:t>
      </w:r>
      <w:r>
        <w:rPr>
          <w:color w:val="231F20"/>
        </w:rPr>
        <w:t>increase</w:t>
      </w:r>
      <w:r>
        <w:rPr>
          <w:color w:val="231F20"/>
          <w:spacing w:val="-7"/>
        </w:rPr>
        <w:t> </w:t>
      </w:r>
      <w:r>
        <w:rPr>
          <w:color w:val="231F20"/>
        </w:rPr>
        <w:t>in</w:t>
      </w:r>
      <w:r>
        <w:rPr>
          <w:color w:val="231F20"/>
          <w:spacing w:val="-7"/>
        </w:rPr>
        <w:t> </w:t>
      </w:r>
      <w:r>
        <w:rPr>
          <w:color w:val="231F20"/>
        </w:rPr>
        <w:t>ideality</w:t>
      </w:r>
      <w:r>
        <w:rPr>
          <w:color w:val="231F20"/>
          <w:spacing w:val="-7"/>
        </w:rPr>
        <w:t> </w:t>
      </w:r>
      <w:r>
        <w:rPr>
          <w:color w:val="231F20"/>
        </w:rPr>
        <w:t>and</w:t>
      </w:r>
      <w:r>
        <w:rPr>
          <w:color w:val="231F20"/>
          <w:spacing w:val="-7"/>
        </w:rPr>
        <w:t> </w:t>
      </w:r>
      <w:r>
        <w:rPr>
          <w:color w:val="231F20"/>
        </w:rPr>
        <w:t>a</w:t>
      </w:r>
      <w:r>
        <w:rPr>
          <w:color w:val="231F20"/>
          <w:spacing w:val="-7"/>
        </w:rPr>
        <w:t> </w:t>
      </w:r>
      <w:r>
        <w:rPr>
          <w:color w:val="231F20"/>
        </w:rPr>
        <w:t>clear</w:t>
      </w:r>
      <w:r>
        <w:rPr>
          <w:color w:val="231F20"/>
          <w:spacing w:val="-7"/>
        </w:rPr>
        <w:t> </w:t>
      </w:r>
      <w:r>
        <w:rPr>
          <w:color w:val="231F20"/>
        </w:rPr>
        <w:t>supremacy</w:t>
      </w:r>
      <w:r>
        <w:rPr>
          <w:color w:val="231F20"/>
          <w:spacing w:val="-7"/>
        </w:rPr>
        <w:t> </w:t>
      </w:r>
      <w:r>
        <w:rPr>
          <w:color w:val="231F20"/>
        </w:rPr>
        <w:t>over</w:t>
      </w:r>
      <w:r>
        <w:rPr>
          <w:color w:val="231F20"/>
          <w:spacing w:val="-7"/>
        </w:rPr>
        <w:t> </w:t>
      </w:r>
      <w:r>
        <w:rPr>
          <w:color w:val="231F20"/>
        </w:rPr>
        <w:t>the</w:t>
      </w:r>
      <w:r>
        <w:rPr>
          <w:color w:val="231F20"/>
          <w:spacing w:val="-7"/>
        </w:rPr>
        <w:t> </w:t>
      </w:r>
      <w:r>
        <w:rPr>
          <w:color w:val="231F20"/>
        </w:rPr>
        <w:t>competing system are absent.</w:t>
      </w:r>
    </w:p>
    <w:p>
      <w:pPr>
        <w:pStyle w:val="ListParagraph"/>
        <w:numPr>
          <w:ilvl w:val="0"/>
          <w:numId w:val="44"/>
        </w:numPr>
        <w:tabs>
          <w:tab w:pos="810" w:val="left" w:leader="none"/>
        </w:tabs>
        <w:spacing w:line="213" w:lineRule="auto" w:before="0" w:after="0"/>
        <w:ind w:left="810" w:right="367" w:hanging="240"/>
        <w:jc w:val="both"/>
        <w:rPr>
          <w:sz w:val="21"/>
        </w:rPr>
      </w:pPr>
      <w:r>
        <w:rPr>
          <w:color w:val="231F20"/>
          <w:spacing w:val="-2"/>
          <w:sz w:val="21"/>
        </w:rPr>
        <w:t>Scissors</w:t>
      </w:r>
      <w:r>
        <w:rPr>
          <w:color w:val="231F20"/>
          <w:spacing w:val="-6"/>
          <w:sz w:val="21"/>
        </w:rPr>
        <w:t> </w:t>
      </w:r>
      <w:r>
        <w:rPr>
          <w:color w:val="231F20"/>
          <w:spacing w:val="-2"/>
          <w:sz w:val="21"/>
        </w:rPr>
        <w:t>formed</w:t>
      </w:r>
      <w:r>
        <w:rPr>
          <w:color w:val="231F20"/>
          <w:spacing w:val="-6"/>
          <w:sz w:val="21"/>
        </w:rPr>
        <w:t> </w:t>
      </w:r>
      <w:r>
        <w:rPr>
          <w:color w:val="231F20"/>
          <w:spacing w:val="-2"/>
          <w:sz w:val="21"/>
        </w:rPr>
        <w:t>to</w:t>
      </w:r>
      <w:r>
        <w:rPr>
          <w:color w:val="231F20"/>
          <w:spacing w:val="-6"/>
          <w:sz w:val="21"/>
        </w:rPr>
        <w:t> </w:t>
      </w:r>
      <w:r>
        <w:rPr>
          <w:color w:val="231F20"/>
          <w:spacing w:val="-2"/>
          <w:sz w:val="21"/>
        </w:rPr>
        <w:t>fit</w:t>
      </w:r>
      <w:r>
        <w:rPr>
          <w:color w:val="231F20"/>
          <w:spacing w:val="-6"/>
          <w:sz w:val="21"/>
        </w:rPr>
        <w:t> </w:t>
      </w:r>
      <w:r>
        <w:rPr>
          <w:color w:val="231F20"/>
          <w:spacing w:val="-2"/>
          <w:sz w:val="21"/>
        </w:rPr>
        <w:t>the</w:t>
      </w:r>
      <w:r>
        <w:rPr>
          <w:color w:val="231F20"/>
          <w:spacing w:val="-6"/>
          <w:sz w:val="21"/>
        </w:rPr>
        <w:t> </w:t>
      </w:r>
      <w:r>
        <w:rPr>
          <w:color w:val="231F20"/>
          <w:spacing w:val="-2"/>
          <w:sz w:val="21"/>
        </w:rPr>
        <w:t>human</w:t>
      </w:r>
      <w:r>
        <w:rPr>
          <w:color w:val="231F20"/>
          <w:spacing w:val="-6"/>
          <w:sz w:val="21"/>
        </w:rPr>
        <w:t> </w:t>
      </w:r>
      <w:r>
        <w:rPr>
          <w:color w:val="231F20"/>
          <w:spacing w:val="-2"/>
          <w:sz w:val="21"/>
        </w:rPr>
        <w:t>hand</w:t>
      </w:r>
      <w:r>
        <w:rPr>
          <w:color w:val="231F20"/>
          <w:spacing w:val="-6"/>
          <w:sz w:val="21"/>
        </w:rPr>
        <w:t> </w:t>
      </w:r>
      <w:r>
        <w:rPr>
          <w:color w:val="231F20"/>
          <w:spacing w:val="-2"/>
          <w:sz w:val="21"/>
        </w:rPr>
        <w:t>(Fiskars</w:t>
      </w:r>
      <w:r>
        <w:rPr>
          <w:color w:val="231F20"/>
          <w:spacing w:val="-6"/>
          <w:sz w:val="21"/>
        </w:rPr>
        <w:t> </w:t>
      </w:r>
      <w:r>
        <w:rPr>
          <w:color w:val="231F20"/>
          <w:spacing w:val="-2"/>
          <w:sz w:val="21"/>
        </w:rPr>
        <w:t>and</w:t>
      </w:r>
      <w:r>
        <w:rPr>
          <w:color w:val="231F20"/>
          <w:spacing w:val="-6"/>
          <w:sz w:val="21"/>
        </w:rPr>
        <w:t> </w:t>
      </w:r>
      <w:r>
        <w:rPr>
          <w:color w:val="231F20"/>
          <w:spacing w:val="-2"/>
          <w:sz w:val="21"/>
        </w:rPr>
        <w:t>some</w:t>
      </w:r>
      <w:r>
        <w:rPr>
          <w:color w:val="231F20"/>
          <w:spacing w:val="-6"/>
          <w:sz w:val="21"/>
        </w:rPr>
        <w:t> </w:t>
      </w:r>
      <w:r>
        <w:rPr>
          <w:color w:val="231F20"/>
          <w:spacing w:val="-2"/>
          <w:sz w:val="21"/>
        </w:rPr>
        <w:t>other</w:t>
      </w:r>
      <w:r>
        <w:rPr>
          <w:color w:val="231F20"/>
          <w:spacing w:val="-6"/>
          <w:sz w:val="21"/>
        </w:rPr>
        <w:t> </w:t>
      </w:r>
      <w:r>
        <w:rPr>
          <w:color w:val="231F20"/>
          <w:spacing w:val="-2"/>
          <w:sz w:val="21"/>
        </w:rPr>
        <w:t>brands)</w:t>
      </w:r>
      <w:r>
        <w:rPr>
          <w:color w:val="231F20"/>
          <w:spacing w:val="-6"/>
          <w:sz w:val="21"/>
        </w:rPr>
        <w:t> </w:t>
      </w:r>
      <w:r>
        <w:rPr>
          <w:color w:val="231F20"/>
          <w:spacing w:val="-2"/>
          <w:sz w:val="21"/>
        </w:rPr>
        <w:t>have become</w:t>
      </w:r>
      <w:r>
        <w:rPr>
          <w:color w:val="231F20"/>
          <w:spacing w:val="-11"/>
          <w:sz w:val="21"/>
        </w:rPr>
        <w:t> </w:t>
      </w:r>
      <w:r>
        <w:rPr>
          <w:color w:val="231F20"/>
          <w:spacing w:val="-2"/>
          <w:sz w:val="21"/>
        </w:rPr>
        <w:t>popular</w:t>
      </w:r>
      <w:r>
        <w:rPr>
          <w:color w:val="231F20"/>
          <w:spacing w:val="-11"/>
          <w:sz w:val="21"/>
        </w:rPr>
        <w:t> </w:t>
      </w:r>
      <w:r>
        <w:rPr>
          <w:color w:val="231F20"/>
          <w:spacing w:val="-2"/>
          <w:sz w:val="21"/>
        </w:rPr>
        <w:t>and</w:t>
      </w:r>
      <w:r>
        <w:rPr>
          <w:color w:val="231F20"/>
          <w:spacing w:val="-11"/>
          <w:sz w:val="21"/>
        </w:rPr>
        <w:t> </w:t>
      </w:r>
      <w:r>
        <w:rPr>
          <w:color w:val="231F20"/>
          <w:spacing w:val="-2"/>
          <w:sz w:val="21"/>
        </w:rPr>
        <w:t>partially</w:t>
      </w:r>
      <w:r>
        <w:rPr>
          <w:color w:val="231F20"/>
          <w:spacing w:val="-11"/>
          <w:sz w:val="21"/>
        </w:rPr>
        <w:t> </w:t>
      </w:r>
      <w:r>
        <w:rPr>
          <w:color w:val="231F20"/>
          <w:spacing w:val="-2"/>
          <w:sz w:val="21"/>
        </w:rPr>
        <w:t>replaced</w:t>
      </w:r>
      <w:r>
        <w:rPr>
          <w:color w:val="231F20"/>
          <w:spacing w:val="-11"/>
          <w:sz w:val="21"/>
        </w:rPr>
        <w:t> </w:t>
      </w:r>
      <w:r>
        <w:rPr>
          <w:color w:val="231F20"/>
          <w:spacing w:val="-2"/>
          <w:sz w:val="21"/>
        </w:rPr>
        <w:t>conventional</w:t>
      </w:r>
      <w:r>
        <w:rPr>
          <w:color w:val="231F20"/>
          <w:spacing w:val="-11"/>
          <w:sz w:val="21"/>
        </w:rPr>
        <w:t> </w:t>
      </w:r>
      <w:r>
        <w:rPr>
          <w:color w:val="231F20"/>
          <w:spacing w:val="-2"/>
          <w:sz w:val="21"/>
        </w:rPr>
        <w:t>models.</w:t>
      </w:r>
      <w:r>
        <w:rPr>
          <w:color w:val="231F20"/>
          <w:spacing w:val="-11"/>
          <w:sz w:val="21"/>
        </w:rPr>
        <w:t> </w:t>
      </w:r>
      <w:r>
        <w:rPr>
          <w:color w:val="231F20"/>
          <w:spacing w:val="-2"/>
          <w:sz w:val="21"/>
        </w:rPr>
        <w:t>A</w:t>
      </w:r>
      <w:r>
        <w:rPr>
          <w:color w:val="231F20"/>
          <w:spacing w:val="-11"/>
          <w:sz w:val="21"/>
        </w:rPr>
        <w:t> </w:t>
      </w:r>
      <w:r>
        <w:rPr>
          <w:color w:val="231F20"/>
          <w:spacing w:val="-2"/>
          <w:sz w:val="21"/>
        </w:rPr>
        <w:t>small</w:t>
      </w:r>
      <w:r>
        <w:rPr>
          <w:color w:val="231F20"/>
          <w:spacing w:val="-11"/>
          <w:sz w:val="21"/>
        </w:rPr>
        <w:t> </w:t>
      </w:r>
      <w:r>
        <w:rPr>
          <w:color w:val="231F20"/>
          <w:spacing w:val="-2"/>
          <w:sz w:val="21"/>
        </w:rPr>
        <w:t>change</w:t>
      </w:r>
    </w:p>
    <w:p>
      <w:pPr>
        <w:pStyle w:val="BodyText"/>
        <w:spacing w:line="232" w:lineRule="exact" w:before="13"/>
        <w:ind w:left="810"/>
        <w:jc w:val="both"/>
      </w:pPr>
      <w:r>
        <w:rPr>
          <w:color w:val="231F20"/>
          <w:spacing w:val="-4"/>
        </w:rPr>
        <w:t>of</w:t>
      </w:r>
      <w:r>
        <w:rPr>
          <w:color w:val="231F20"/>
          <w:spacing w:val="-5"/>
        </w:rPr>
        <w:t> </w:t>
      </w:r>
      <w:r>
        <w:rPr>
          <w:color w:val="231F20"/>
          <w:spacing w:val="-4"/>
        </w:rPr>
        <w:t>geometry produced a noticeable</w:t>
      </w:r>
      <w:r>
        <w:rPr>
          <w:color w:val="231F20"/>
          <w:spacing w:val="-5"/>
        </w:rPr>
        <w:t> </w:t>
      </w:r>
      <w:r>
        <w:rPr>
          <w:color w:val="231F20"/>
          <w:spacing w:val="-4"/>
        </w:rPr>
        <w:t>improvement in comfort.</w:t>
      </w:r>
    </w:p>
    <w:p>
      <w:pPr>
        <w:pStyle w:val="ListParagraph"/>
        <w:numPr>
          <w:ilvl w:val="0"/>
          <w:numId w:val="44"/>
        </w:numPr>
        <w:tabs>
          <w:tab w:pos="810" w:val="left" w:leader="none"/>
        </w:tabs>
        <w:spacing w:line="213" w:lineRule="auto" w:before="16" w:after="0"/>
        <w:ind w:left="810" w:right="367" w:hanging="240"/>
        <w:jc w:val="both"/>
        <w:rPr>
          <w:sz w:val="21"/>
        </w:rPr>
      </w:pPr>
      <w:r>
        <w:rPr>
          <w:color w:val="231F20"/>
          <w:spacing w:val="-2"/>
          <w:sz w:val="21"/>
        </w:rPr>
        <w:t>Telephones</w:t>
      </w:r>
      <w:r>
        <w:rPr>
          <w:color w:val="231F20"/>
          <w:spacing w:val="-12"/>
          <w:sz w:val="21"/>
        </w:rPr>
        <w:t> </w:t>
      </w:r>
      <w:r>
        <w:rPr>
          <w:color w:val="231F20"/>
          <w:spacing w:val="-2"/>
          <w:sz w:val="21"/>
        </w:rPr>
        <w:t>and</w:t>
      </w:r>
      <w:r>
        <w:rPr>
          <w:color w:val="231F20"/>
          <w:spacing w:val="-11"/>
          <w:sz w:val="21"/>
        </w:rPr>
        <w:t> </w:t>
      </w:r>
      <w:r>
        <w:rPr>
          <w:color w:val="231F20"/>
          <w:spacing w:val="-2"/>
          <w:sz w:val="21"/>
        </w:rPr>
        <w:t>many</w:t>
      </w:r>
      <w:r>
        <w:rPr>
          <w:color w:val="231F20"/>
          <w:spacing w:val="-11"/>
          <w:sz w:val="21"/>
        </w:rPr>
        <w:t> </w:t>
      </w:r>
      <w:r>
        <w:rPr>
          <w:color w:val="231F20"/>
          <w:spacing w:val="-2"/>
          <w:sz w:val="21"/>
        </w:rPr>
        <w:t>other</w:t>
      </w:r>
      <w:r>
        <w:rPr>
          <w:color w:val="231F20"/>
          <w:spacing w:val="-11"/>
          <w:sz w:val="21"/>
        </w:rPr>
        <w:t> </w:t>
      </w:r>
      <w:r>
        <w:rPr>
          <w:color w:val="231F20"/>
          <w:spacing w:val="-2"/>
          <w:sz w:val="21"/>
        </w:rPr>
        <w:t>products</w:t>
      </w:r>
      <w:r>
        <w:rPr>
          <w:color w:val="231F20"/>
          <w:spacing w:val="-11"/>
          <w:sz w:val="21"/>
        </w:rPr>
        <w:t> </w:t>
      </w:r>
      <w:r>
        <w:rPr>
          <w:color w:val="231F20"/>
          <w:spacing w:val="-2"/>
          <w:sz w:val="21"/>
        </w:rPr>
        <w:t>today</w:t>
      </w:r>
      <w:r>
        <w:rPr>
          <w:color w:val="231F20"/>
          <w:spacing w:val="-11"/>
          <w:sz w:val="21"/>
        </w:rPr>
        <w:t> </w:t>
      </w:r>
      <w:r>
        <w:rPr>
          <w:color w:val="231F20"/>
          <w:spacing w:val="-2"/>
          <w:sz w:val="21"/>
        </w:rPr>
        <w:t>have</w:t>
      </w:r>
      <w:r>
        <w:rPr>
          <w:color w:val="231F20"/>
          <w:spacing w:val="-11"/>
          <w:sz w:val="21"/>
        </w:rPr>
        <w:t> </w:t>
      </w:r>
      <w:r>
        <w:rPr>
          <w:color w:val="231F20"/>
          <w:spacing w:val="-2"/>
          <w:sz w:val="21"/>
        </w:rPr>
        <w:t>much</w:t>
      </w:r>
      <w:r>
        <w:rPr>
          <w:color w:val="231F20"/>
          <w:spacing w:val="-11"/>
          <w:sz w:val="21"/>
        </w:rPr>
        <w:t> </w:t>
      </w:r>
      <w:r>
        <w:rPr>
          <w:color w:val="231F20"/>
          <w:spacing w:val="-2"/>
          <w:sz w:val="21"/>
        </w:rPr>
        <w:t>simpler,</w:t>
      </w:r>
      <w:r>
        <w:rPr>
          <w:color w:val="231F20"/>
          <w:spacing w:val="-12"/>
          <w:sz w:val="21"/>
        </w:rPr>
        <w:t> </w:t>
      </w:r>
      <w:r>
        <w:rPr>
          <w:color w:val="231F20"/>
          <w:spacing w:val="-2"/>
          <w:sz w:val="21"/>
        </w:rPr>
        <w:t>less</w:t>
      </w:r>
      <w:r>
        <w:rPr>
          <w:color w:val="231F20"/>
          <w:spacing w:val="-11"/>
          <w:sz w:val="21"/>
        </w:rPr>
        <w:t> </w:t>
      </w:r>
      <w:r>
        <w:rPr>
          <w:color w:val="231F20"/>
          <w:spacing w:val="-2"/>
          <w:sz w:val="21"/>
        </w:rPr>
        <w:t>complex </w:t>
      </w:r>
      <w:r>
        <w:rPr>
          <w:color w:val="231F20"/>
          <w:sz w:val="21"/>
        </w:rPr>
        <w:t>forms than they did early in their development.</w:t>
      </w:r>
    </w:p>
    <w:p>
      <w:pPr>
        <w:pStyle w:val="ListParagraph"/>
        <w:numPr>
          <w:ilvl w:val="0"/>
          <w:numId w:val="44"/>
        </w:numPr>
        <w:tabs>
          <w:tab w:pos="810" w:val="left" w:leader="none"/>
        </w:tabs>
        <w:spacing w:line="232" w:lineRule="auto" w:before="0" w:after="0"/>
        <w:ind w:left="810" w:right="367" w:hanging="240"/>
        <w:jc w:val="both"/>
        <w:rPr>
          <w:sz w:val="21"/>
        </w:rPr>
      </w:pPr>
      <w:r>
        <w:rPr>
          <w:color w:val="231F20"/>
          <w:spacing w:val="-4"/>
          <w:sz w:val="21"/>
        </w:rPr>
        <w:t>Corporate</w:t>
      </w:r>
      <w:r>
        <w:rPr>
          <w:color w:val="231F20"/>
          <w:spacing w:val="-5"/>
          <w:sz w:val="21"/>
        </w:rPr>
        <w:t> </w:t>
      </w:r>
      <w:r>
        <w:rPr>
          <w:color w:val="231F20"/>
          <w:spacing w:val="-4"/>
          <w:sz w:val="21"/>
        </w:rPr>
        <w:t>logos</w:t>
      </w:r>
      <w:r>
        <w:rPr>
          <w:color w:val="231F20"/>
          <w:spacing w:val="-5"/>
          <w:sz w:val="21"/>
        </w:rPr>
        <w:t> </w:t>
      </w:r>
      <w:r>
        <w:rPr>
          <w:color w:val="231F20"/>
          <w:spacing w:val="-4"/>
          <w:sz w:val="21"/>
        </w:rPr>
        <w:t>and</w:t>
      </w:r>
      <w:r>
        <w:rPr>
          <w:color w:val="231F20"/>
          <w:spacing w:val="-5"/>
          <w:sz w:val="21"/>
        </w:rPr>
        <w:t> </w:t>
      </w:r>
      <w:r>
        <w:rPr>
          <w:color w:val="231F20"/>
          <w:spacing w:val="-4"/>
          <w:sz w:val="21"/>
        </w:rPr>
        <w:t>fonts</w:t>
      </w:r>
      <w:r>
        <w:rPr>
          <w:color w:val="231F20"/>
          <w:spacing w:val="-5"/>
          <w:sz w:val="21"/>
        </w:rPr>
        <w:t> </w:t>
      </w:r>
      <w:r>
        <w:rPr>
          <w:color w:val="231F20"/>
          <w:spacing w:val="-4"/>
          <w:sz w:val="21"/>
        </w:rPr>
        <w:t>in</w:t>
      </w:r>
      <w:r>
        <w:rPr>
          <w:color w:val="231F20"/>
          <w:spacing w:val="-5"/>
          <w:sz w:val="21"/>
        </w:rPr>
        <w:t> </w:t>
      </w:r>
      <w:r>
        <w:rPr>
          <w:color w:val="231F20"/>
          <w:spacing w:val="-4"/>
          <w:sz w:val="21"/>
        </w:rPr>
        <w:t>typography</w:t>
      </w:r>
      <w:r>
        <w:rPr>
          <w:color w:val="231F20"/>
          <w:spacing w:val="-5"/>
          <w:sz w:val="21"/>
        </w:rPr>
        <w:t> </w:t>
      </w:r>
      <w:r>
        <w:rPr>
          <w:color w:val="231F20"/>
          <w:spacing w:val="-4"/>
          <w:sz w:val="21"/>
        </w:rPr>
        <w:t>have</w:t>
      </w:r>
      <w:r>
        <w:rPr>
          <w:color w:val="231F20"/>
          <w:spacing w:val="-5"/>
          <w:sz w:val="21"/>
        </w:rPr>
        <w:t> </w:t>
      </w:r>
      <w:r>
        <w:rPr>
          <w:color w:val="231F20"/>
          <w:spacing w:val="-4"/>
          <w:sz w:val="21"/>
        </w:rPr>
        <w:t>become</w:t>
      </w:r>
      <w:r>
        <w:rPr>
          <w:color w:val="231F20"/>
          <w:spacing w:val="-5"/>
          <w:sz w:val="21"/>
        </w:rPr>
        <w:t> </w:t>
      </w:r>
      <w:r>
        <w:rPr>
          <w:color w:val="231F20"/>
          <w:spacing w:val="-4"/>
          <w:sz w:val="21"/>
        </w:rPr>
        <w:t>simpler,</w:t>
      </w:r>
      <w:r>
        <w:rPr>
          <w:color w:val="231F20"/>
          <w:spacing w:val="-5"/>
          <w:sz w:val="21"/>
        </w:rPr>
        <w:t> </w:t>
      </w:r>
      <w:r>
        <w:rPr>
          <w:color w:val="231F20"/>
          <w:spacing w:val="-4"/>
          <w:sz w:val="21"/>
        </w:rPr>
        <w:t>too.</w:t>
      </w:r>
      <w:r>
        <w:rPr>
          <w:color w:val="231F20"/>
          <w:spacing w:val="-5"/>
          <w:sz w:val="21"/>
        </w:rPr>
        <w:t> </w:t>
      </w:r>
      <w:r>
        <w:rPr>
          <w:color w:val="231F20"/>
          <w:spacing w:val="-4"/>
          <w:sz w:val="21"/>
        </w:rPr>
        <w:t>Although </w:t>
      </w:r>
      <w:r>
        <w:rPr>
          <w:color w:val="231F20"/>
          <w:spacing w:val="-6"/>
          <w:sz w:val="21"/>
        </w:rPr>
        <w:t>fashion may be at work here as well as the evolution of systems, the same mes- </w:t>
      </w:r>
      <w:r>
        <w:rPr>
          <w:color w:val="231F20"/>
          <w:sz w:val="21"/>
        </w:rPr>
        <w:t>sage</w:t>
      </w:r>
      <w:r>
        <w:rPr>
          <w:color w:val="231F20"/>
          <w:spacing w:val="-8"/>
          <w:sz w:val="21"/>
        </w:rPr>
        <w:t> </w:t>
      </w:r>
      <w:r>
        <w:rPr>
          <w:color w:val="231F20"/>
          <w:sz w:val="21"/>
        </w:rPr>
        <w:t>is</w:t>
      </w:r>
      <w:r>
        <w:rPr>
          <w:color w:val="231F20"/>
          <w:spacing w:val="-8"/>
          <w:sz w:val="21"/>
        </w:rPr>
        <w:t> </w:t>
      </w:r>
      <w:r>
        <w:rPr>
          <w:color w:val="231F20"/>
          <w:sz w:val="21"/>
        </w:rPr>
        <w:t>delivered</w:t>
      </w:r>
      <w:r>
        <w:rPr>
          <w:color w:val="231F20"/>
          <w:spacing w:val="-8"/>
          <w:sz w:val="21"/>
        </w:rPr>
        <w:t> </w:t>
      </w:r>
      <w:r>
        <w:rPr>
          <w:color w:val="231F20"/>
          <w:sz w:val="21"/>
        </w:rPr>
        <w:t>using</w:t>
      </w:r>
      <w:r>
        <w:rPr>
          <w:color w:val="231F20"/>
          <w:spacing w:val="-8"/>
          <w:sz w:val="21"/>
        </w:rPr>
        <w:t> </w:t>
      </w:r>
      <w:r>
        <w:rPr>
          <w:color w:val="231F20"/>
          <w:sz w:val="21"/>
        </w:rPr>
        <w:t>simpler</w:t>
      </w:r>
      <w:r>
        <w:rPr>
          <w:color w:val="231F20"/>
          <w:spacing w:val="-8"/>
          <w:sz w:val="21"/>
        </w:rPr>
        <w:t> </w:t>
      </w:r>
      <w:r>
        <w:rPr>
          <w:color w:val="231F20"/>
          <w:sz w:val="21"/>
        </w:rPr>
        <w:t>and</w:t>
      </w:r>
      <w:r>
        <w:rPr>
          <w:color w:val="231F20"/>
          <w:spacing w:val="-8"/>
          <w:sz w:val="21"/>
        </w:rPr>
        <w:t> </w:t>
      </w:r>
      <w:r>
        <w:rPr>
          <w:color w:val="231F20"/>
          <w:sz w:val="21"/>
        </w:rPr>
        <w:t>leaner</w:t>
      </w:r>
      <w:r>
        <w:rPr>
          <w:color w:val="231F20"/>
          <w:spacing w:val="-8"/>
          <w:sz w:val="21"/>
        </w:rPr>
        <w:t> </w:t>
      </w:r>
      <w:r>
        <w:rPr>
          <w:color w:val="231F20"/>
          <w:sz w:val="21"/>
        </w:rPr>
        <w:t>forms.</w:t>
      </w:r>
    </w:p>
    <w:p>
      <w:pPr>
        <w:pStyle w:val="ListParagraph"/>
        <w:numPr>
          <w:ilvl w:val="0"/>
          <w:numId w:val="44"/>
        </w:numPr>
        <w:tabs>
          <w:tab w:pos="810" w:val="left" w:leader="none"/>
        </w:tabs>
        <w:spacing w:line="213" w:lineRule="auto" w:before="0" w:after="0"/>
        <w:ind w:left="810" w:right="367" w:hanging="240"/>
        <w:jc w:val="both"/>
        <w:rPr>
          <w:sz w:val="21"/>
        </w:rPr>
      </w:pPr>
      <w:r>
        <w:rPr>
          <w:color w:val="231F20"/>
          <w:sz w:val="21"/>
        </w:rPr>
        <w:t>Control</w:t>
      </w:r>
      <w:r>
        <w:rPr>
          <w:color w:val="231F20"/>
          <w:spacing w:val="-14"/>
          <w:sz w:val="21"/>
        </w:rPr>
        <w:t> </w:t>
      </w:r>
      <w:r>
        <w:rPr>
          <w:color w:val="231F20"/>
          <w:sz w:val="21"/>
        </w:rPr>
        <w:t>of</w:t>
      </w:r>
      <w:r>
        <w:rPr>
          <w:color w:val="231F20"/>
          <w:spacing w:val="-13"/>
          <w:sz w:val="21"/>
        </w:rPr>
        <w:t> </w:t>
      </w:r>
      <w:r>
        <w:rPr>
          <w:color w:val="231F20"/>
          <w:sz w:val="21"/>
        </w:rPr>
        <w:t>automobile</w:t>
      </w:r>
      <w:r>
        <w:rPr>
          <w:color w:val="231F20"/>
          <w:spacing w:val="-13"/>
          <w:sz w:val="21"/>
        </w:rPr>
        <w:t> </w:t>
      </w:r>
      <w:r>
        <w:rPr>
          <w:color w:val="231F20"/>
          <w:sz w:val="21"/>
        </w:rPr>
        <w:t>braking</w:t>
      </w:r>
      <w:r>
        <w:rPr>
          <w:color w:val="231F20"/>
          <w:spacing w:val="-13"/>
          <w:sz w:val="21"/>
        </w:rPr>
        <w:t> </w:t>
      </w:r>
      <w:r>
        <w:rPr>
          <w:color w:val="231F20"/>
          <w:sz w:val="21"/>
        </w:rPr>
        <w:t>and</w:t>
      </w:r>
      <w:r>
        <w:rPr>
          <w:color w:val="231F20"/>
          <w:spacing w:val="-13"/>
          <w:sz w:val="21"/>
        </w:rPr>
        <w:t> </w:t>
      </w:r>
      <w:r>
        <w:rPr>
          <w:color w:val="231F20"/>
          <w:sz w:val="21"/>
        </w:rPr>
        <w:t>steering</w:t>
      </w:r>
      <w:r>
        <w:rPr>
          <w:color w:val="231F20"/>
          <w:spacing w:val="-13"/>
          <w:sz w:val="21"/>
        </w:rPr>
        <w:t> </w:t>
      </w:r>
      <w:r>
        <w:rPr>
          <w:color w:val="231F20"/>
          <w:sz w:val="21"/>
        </w:rPr>
        <w:t>systems</w:t>
      </w:r>
      <w:r>
        <w:rPr>
          <w:color w:val="231F20"/>
          <w:spacing w:val="-13"/>
          <w:sz w:val="21"/>
        </w:rPr>
        <w:t> </w:t>
      </w:r>
      <w:r>
        <w:rPr>
          <w:color w:val="231F20"/>
          <w:sz w:val="21"/>
        </w:rPr>
        <w:t>“by</w:t>
      </w:r>
      <w:r>
        <w:rPr>
          <w:color w:val="231F20"/>
          <w:spacing w:val="-13"/>
          <w:sz w:val="21"/>
        </w:rPr>
        <w:t> </w:t>
      </w:r>
      <w:r>
        <w:rPr>
          <w:color w:val="231F20"/>
          <w:sz w:val="21"/>
        </w:rPr>
        <w:t>wire”</w:t>
      </w:r>
      <w:r>
        <w:rPr>
          <w:color w:val="231F20"/>
          <w:spacing w:val="-14"/>
          <w:sz w:val="21"/>
        </w:rPr>
        <w:t> </w:t>
      </w:r>
      <w:r>
        <w:rPr>
          <w:color w:val="231F20"/>
          <w:sz w:val="21"/>
        </w:rPr>
        <w:t>instead</w:t>
      </w:r>
      <w:r>
        <w:rPr>
          <w:color w:val="231F20"/>
          <w:spacing w:val="-13"/>
          <w:sz w:val="21"/>
        </w:rPr>
        <w:t> </w:t>
      </w:r>
      <w:r>
        <w:rPr>
          <w:color w:val="231F20"/>
          <w:sz w:val="21"/>
        </w:rPr>
        <w:t>of</w:t>
      </w:r>
      <w:r>
        <w:rPr>
          <w:color w:val="231F20"/>
          <w:spacing w:val="-13"/>
          <w:sz w:val="21"/>
        </w:rPr>
        <w:t> </w:t>
      </w:r>
      <w:r>
        <w:rPr>
          <w:color w:val="231F20"/>
          <w:sz w:val="21"/>
        </w:rPr>
        <w:t>by direct mechanical linkage, is 20 years behind the development of by-wire</w:t>
      </w:r>
    </w:p>
    <w:p>
      <w:pPr>
        <w:pStyle w:val="BodyText"/>
        <w:spacing w:line="254" w:lineRule="auto" w:before="18"/>
        <w:ind w:left="810" w:right="369"/>
        <w:jc w:val="both"/>
        <w:rPr>
          <w:sz w:val="13"/>
        </w:rPr>
      </w:pPr>
      <w:r>
        <w:rPr>
          <w:color w:val="231F20"/>
          <w:spacing w:val="-2"/>
        </w:rPr>
        <w:t>systems</w:t>
      </w:r>
      <w:r>
        <w:rPr>
          <w:color w:val="231F20"/>
          <w:spacing w:val="-7"/>
        </w:rPr>
        <w:t> </w:t>
      </w:r>
      <w:r>
        <w:rPr>
          <w:color w:val="231F20"/>
          <w:spacing w:val="-2"/>
        </w:rPr>
        <w:t>for</w:t>
      </w:r>
      <w:r>
        <w:rPr>
          <w:color w:val="231F20"/>
          <w:spacing w:val="-7"/>
        </w:rPr>
        <w:t> </w:t>
      </w:r>
      <w:r>
        <w:rPr>
          <w:color w:val="231F20"/>
          <w:spacing w:val="-2"/>
        </w:rPr>
        <w:t>aircraft.</w:t>
      </w:r>
      <w:r>
        <w:rPr>
          <w:color w:val="231F20"/>
          <w:spacing w:val="-7"/>
        </w:rPr>
        <w:t> </w:t>
      </w:r>
      <w:r>
        <w:rPr>
          <w:color w:val="231F20"/>
          <w:spacing w:val="-2"/>
        </w:rPr>
        <w:t>However,</w:t>
      </w:r>
      <w:r>
        <w:rPr>
          <w:color w:val="231F20"/>
          <w:spacing w:val="-7"/>
        </w:rPr>
        <w:t> </w:t>
      </w:r>
      <w:r>
        <w:rPr>
          <w:color w:val="231F20"/>
          <w:spacing w:val="-2"/>
        </w:rPr>
        <w:t>it</w:t>
      </w:r>
      <w:r>
        <w:rPr>
          <w:color w:val="231F20"/>
          <w:spacing w:val="-7"/>
        </w:rPr>
        <w:t> </w:t>
      </w:r>
      <w:r>
        <w:rPr>
          <w:color w:val="231F20"/>
          <w:spacing w:val="-2"/>
        </w:rPr>
        <w:t>is</w:t>
      </w:r>
      <w:r>
        <w:rPr>
          <w:color w:val="231F20"/>
          <w:spacing w:val="-7"/>
        </w:rPr>
        <w:t> </w:t>
      </w:r>
      <w:r>
        <w:rPr>
          <w:color w:val="231F20"/>
          <w:spacing w:val="-2"/>
        </w:rPr>
        <w:t>advancing</w:t>
      </w:r>
      <w:r>
        <w:rPr>
          <w:color w:val="231F20"/>
          <w:spacing w:val="-7"/>
        </w:rPr>
        <w:t> </w:t>
      </w:r>
      <w:r>
        <w:rPr>
          <w:color w:val="231F20"/>
          <w:spacing w:val="-2"/>
        </w:rPr>
        <w:t>quickly</w:t>
      </w:r>
      <w:r>
        <w:rPr>
          <w:color w:val="231F20"/>
          <w:spacing w:val="-7"/>
        </w:rPr>
        <w:t> </w:t>
      </w:r>
      <w:r>
        <w:rPr>
          <w:color w:val="231F20"/>
          <w:spacing w:val="-2"/>
        </w:rPr>
        <w:t>and</w:t>
      </w:r>
      <w:r>
        <w:rPr>
          <w:color w:val="231F20"/>
          <w:spacing w:val="-7"/>
        </w:rPr>
        <w:t> </w:t>
      </w:r>
      <w:r>
        <w:rPr>
          <w:color w:val="231F20"/>
          <w:spacing w:val="-2"/>
        </w:rPr>
        <w:t>in</w:t>
      </w:r>
      <w:r>
        <w:rPr>
          <w:color w:val="231F20"/>
          <w:spacing w:val="-7"/>
        </w:rPr>
        <w:t> </w:t>
      </w:r>
      <w:r>
        <w:rPr>
          <w:color w:val="231F20"/>
          <w:spacing w:val="-2"/>
        </w:rPr>
        <w:t>the</w:t>
      </w:r>
      <w:r>
        <w:rPr>
          <w:color w:val="231F20"/>
          <w:spacing w:val="-7"/>
        </w:rPr>
        <w:t> </w:t>
      </w:r>
      <w:r>
        <w:rPr>
          <w:color w:val="231F20"/>
          <w:spacing w:val="-2"/>
        </w:rPr>
        <w:t>direction</w:t>
      </w:r>
      <w:r>
        <w:rPr>
          <w:color w:val="231F20"/>
          <w:spacing w:val="-7"/>
        </w:rPr>
        <w:t> </w:t>
      </w:r>
      <w:r>
        <w:rPr>
          <w:color w:val="231F20"/>
          <w:spacing w:val="-2"/>
        </w:rPr>
        <w:t>of </w:t>
      </w:r>
      <w:r>
        <w:rPr>
          <w:color w:val="231F20"/>
          <w:spacing w:val="-4"/>
        </w:rPr>
        <w:t>increasing</w:t>
      </w:r>
      <w:r>
        <w:rPr>
          <w:color w:val="231F20"/>
          <w:spacing w:val="-6"/>
        </w:rPr>
        <w:t> </w:t>
      </w:r>
      <w:r>
        <w:rPr>
          <w:color w:val="231F20"/>
          <w:spacing w:val="-4"/>
        </w:rPr>
        <w:t>ideality.</w:t>
      </w:r>
      <w:r>
        <w:rPr>
          <w:color w:val="231F20"/>
          <w:spacing w:val="-6"/>
        </w:rPr>
        <w:t> </w:t>
      </w:r>
      <w:r>
        <w:rPr>
          <w:color w:val="231F20"/>
          <w:spacing w:val="-4"/>
        </w:rPr>
        <w:t>The</w:t>
      </w:r>
      <w:r>
        <w:rPr>
          <w:color w:val="231F20"/>
          <w:spacing w:val="-6"/>
        </w:rPr>
        <w:t> </w:t>
      </w:r>
      <w:r>
        <w:rPr>
          <w:color w:val="231F20"/>
          <w:spacing w:val="-4"/>
        </w:rPr>
        <w:t>new</w:t>
      </w:r>
      <w:r>
        <w:rPr>
          <w:color w:val="231F20"/>
          <w:spacing w:val="-6"/>
        </w:rPr>
        <w:t> </w:t>
      </w:r>
      <w:r>
        <w:rPr>
          <w:color w:val="231F20"/>
          <w:spacing w:val="-4"/>
        </w:rPr>
        <w:t>system</w:t>
      </w:r>
      <w:r>
        <w:rPr>
          <w:color w:val="231F20"/>
          <w:spacing w:val="-6"/>
        </w:rPr>
        <w:t> </w:t>
      </w:r>
      <w:r>
        <w:rPr>
          <w:color w:val="231F20"/>
          <w:spacing w:val="-4"/>
        </w:rPr>
        <w:t>can</w:t>
      </w:r>
      <w:r>
        <w:rPr>
          <w:color w:val="231F20"/>
          <w:spacing w:val="-6"/>
        </w:rPr>
        <w:t> </w:t>
      </w:r>
      <w:r>
        <w:rPr>
          <w:color w:val="231F20"/>
          <w:spacing w:val="-4"/>
        </w:rPr>
        <w:t>stop</w:t>
      </w:r>
      <w:r>
        <w:rPr>
          <w:color w:val="231F20"/>
          <w:spacing w:val="-6"/>
        </w:rPr>
        <w:t> </w:t>
      </w:r>
      <w:r>
        <w:rPr>
          <w:color w:val="231F20"/>
          <w:spacing w:val="-4"/>
        </w:rPr>
        <w:t>a</w:t>
      </w:r>
      <w:r>
        <w:rPr>
          <w:color w:val="231F20"/>
          <w:spacing w:val="-6"/>
        </w:rPr>
        <w:t> </w:t>
      </w:r>
      <w:r>
        <w:rPr>
          <w:color w:val="231F20"/>
          <w:spacing w:val="-4"/>
        </w:rPr>
        <w:t>car</w:t>
      </w:r>
      <w:r>
        <w:rPr>
          <w:color w:val="231F20"/>
          <w:spacing w:val="-6"/>
        </w:rPr>
        <w:t> </w:t>
      </w:r>
      <w:r>
        <w:rPr>
          <w:color w:val="231F20"/>
          <w:spacing w:val="-4"/>
        </w:rPr>
        <w:t>in</w:t>
      </w:r>
      <w:r>
        <w:rPr>
          <w:color w:val="231F20"/>
          <w:spacing w:val="-6"/>
        </w:rPr>
        <w:t> </w:t>
      </w:r>
      <w:r>
        <w:rPr>
          <w:color w:val="231F20"/>
          <w:spacing w:val="-4"/>
        </w:rPr>
        <w:t>an</w:t>
      </w:r>
      <w:r>
        <w:rPr>
          <w:color w:val="231F20"/>
          <w:spacing w:val="-6"/>
        </w:rPr>
        <w:t> </w:t>
      </w:r>
      <w:r>
        <w:rPr>
          <w:color w:val="231F20"/>
          <w:spacing w:val="-4"/>
        </w:rPr>
        <w:t>emergency</w:t>
      </w:r>
      <w:r>
        <w:rPr>
          <w:color w:val="231F20"/>
          <w:spacing w:val="-6"/>
        </w:rPr>
        <w:t> </w:t>
      </w:r>
      <w:r>
        <w:rPr>
          <w:color w:val="231F20"/>
          <w:spacing w:val="-4"/>
        </w:rPr>
        <w:t>in</w:t>
      </w:r>
      <w:r>
        <w:rPr>
          <w:color w:val="231F20"/>
          <w:spacing w:val="-6"/>
        </w:rPr>
        <w:t> </w:t>
      </w:r>
      <w:r>
        <w:rPr>
          <w:color w:val="231F20"/>
          <w:spacing w:val="-4"/>
        </w:rPr>
        <w:t>10</w:t>
      </w:r>
      <w:r>
        <w:rPr>
          <w:color w:val="231F20"/>
          <w:spacing w:val="-6"/>
        </w:rPr>
        <w:t> </w:t>
      </w:r>
      <w:r>
        <w:rPr>
          <w:color w:val="231F20"/>
          <w:spacing w:val="-4"/>
        </w:rPr>
        <w:t>per- </w:t>
      </w:r>
      <w:r>
        <w:rPr>
          <w:color w:val="231F20"/>
        </w:rPr>
        <w:t>cent</w:t>
      </w:r>
      <w:r>
        <w:rPr>
          <w:color w:val="231F20"/>
          <w:spacing w:val="-6"/>
        </w:rPr>
        <w:t> </w:t>
      </w:r>
      <w:r>
        <w:rPr>
          <w:color w:val="231F20"/>
        </w:rPr>
        <w:t>less</w:t>
      </w:r>
      <w:r>
        <w:rPr>
          <w:color w:val="231F20"/>
          <w:spacing w:val="-6"/>
        </w:rPr>
        <w:t> </w:t>
      </w:r>
      <w:r>
        <w:rPr>
          <w:color w:val="231F20"/>
        </w:rPr>
        <w:t>distance</w:t>
      </w:r>
      <w:r>
        <w:rPr>
          <w:color w:val="231F20"/>
          <w:spacing w:val="-6"/>
        </w:rPr>
        <w:t> </w:t>
      </w:r>
      <w:r>
        <w:rPr>
          <w:color w:val="231F20"/>
        </w:rPr>
        <w:t>than</w:t>
      </w:r>
      <w:r>
        <w:rPr>
          <w:color w:val="231F20"/>
          <w:spacing w:val="-6"/>
        </w:rPr>
        <w:t> </w:t>
      </w:r>
      <w:r>
        <w:rPr>
          <w:color w:val="231F20"/>
        </w:rPr>
        <w:t>conventional</w:t>
      </w:r>
      <w:r>
        <w:rPr>
          <w:color w:val="231F20"/>
          <w:spacing w:val="-6"/>
        </w:rPr>
        <w:t> </w:t>
      </w:r>
      <w:r>
        <w:rPr>
          <w:color w:val="231F20"/>
        </w:rPr>
        <w:t>systems,</w:t>
      </w:r>
      <w:r>
        <w:rPr>
          <w:color w:val="231F20"/>
          <w:spacing w:val="-6"/>
        </w:rPr>
        <w:t> </w:t>
      </w:r>
      <w:r>
        <w:rPr>
          <w:color w:val="231F20"/>
        </w:rPr>
        <w:t>using</w:t>
      </w:r>
      <w:r>
        <w:rPr>
          <w:color w:val="231F20"/>
          <w:spacing w:val="-6"/>
        </w:rPr>
        <w:t> </w:t>
      </w:r>
      <w:r>
        <w:rPr>
          <w:color w:val="231F20"/>
        </w:rPr>
        <w:t>15</w:t>
      </w:r>
      <w:r>
        <w:rPr>
          <w:color w:val="231F20"/>
          <w:spacing w:val="-6"/>
        </w:rPr>
        <w:t> </w:t>
      </w:r>
      <w:r>
        <w:rPr>
          <w:color w:val="231F20"/>
        </w:rPr>
        <w:t>parts</w:t>
      </w:r>
      <w:r>
        <w:rPr>
          <w:color w:val="231F20"/>
          <w:spacing w:val="-6"/>
        </w:rPr>
        <w:t> </w:t>
      </w:r>
      <w:r>
        <w:rPr>
          <w:color w:val="231F20"/>
        </w:rPr>
        <w:t>instead</w:t>
      </w:r>
      <w:r>
        <w:rPr>
          <w:color w:val="231F20"/>
          <w:spacing w:val="-6"/>
        </w:rPr>
        <w:t> </w:t>
      </w:r>
      <w:r>
        <w:rPr>
          <w:color w:val="231F20"/>
        </w:rPr>
        <w:t>of</w:t>
      </w:r>
      <w:r>
        <w:rPr>
          <w:color w:val="231F20"/>
          <w:spacing w:val="-6"/>
        </w:rPr>
        <w:t> </w:t>
      </w:r>
      <w:r>
        <w:rPr>
          <w:color w:val="231F20"/>
        </w:rPr>
        <w:t>45.</w:t>
      </w:r>
      <w:r>
        <w:rPr>
          <w:color w:val="231F20"/>
          <w:position w:val="6"/>
          <w:sz w:val="13"/>
        </w:rPr>
        <w:t>4</w:t>
      </w:r>
    </w:p>
    <w:p>
      <w:pPr>
        <w:pStyle w:val="BodyText"/>
        <w:spacing w:before="9"/>
      </w:pPr>
    </w:p>
    <w:p>
      <w:pPr>
        <w:pStyle w:val="BodyText"/>
        <w:spacing w:line="254" w:lineRule="auto"/>
        <w:ind w:left="330" w:right="368" w:firstLine="300"/>
        <w:jc w:val="both"/>
      </w:pPr>
      <w:r>
        <w:rPr>
          <w:color w:val="231F20"/>
          <w:spacing w:val="-4"/>
        </w:rPr>
        <w:t>Sometimes</w:t>
      </w:r>
      <w:r>
        <w:rPr>
          <w:color w:val="231F20"/>
          <w:spacing w:val="-8"/>
        </w:rPr>
        <w:t> </w:t>
      </w:r>
      <w:r>
        <w:rPr>
          <w:color w:val="231F20"/>
          <w:spacing w:val="-4"/>
        </w:rPr>
        <w:t>scholars</w:t>
      </w:r>
      <w:r>
        <w:rPr>
          <w:color w:val="231F20"/>
          <w:spacing w:val="-8"/>
        </w:rPr>
        <w:t> </w:t>
      </w:r>
      <w:r>
        <w:rPr>
          <w:color w:val="231F20"/>
          <w:spacing w:val="-4"/>
        </w:rPr>
        <w:t>who</w:t>
      </w:r>
      <w:r>
        <w:rPr>
          <w:color w:val="231F20"/>
          <w:spacing w:val="-8"/>
        </w:rPr>
        <w:t> </w:t>
      </w:r>
      <w:r>
        <w:rPr>
          <w:color w:val="231F20"/>
          <w:spacing w:val="-4"/>
        </w:rPr>
        <w:t>view</w:t>
      </w:r>
      <w:r>
        <w:rPr>
          <w:color w:val="231F20"/>
          <w:spacing w:val="-8"/>
        </w:rPr>
        <w:t> </w:t>
      </w:r>
      <w:r>
        <w:rPr>
          <w:color w:val="231F20"/>
          <w:spacing w:val="-4"/>
        </w:rPr>
        <w:t>technology</w:t>
      </w:r>
      <w:r>
        <w:rPr>
          <w:color w:val="231F20"/>
          <w:spacing w:val="-8"/>
        </w:rPr>
        <w:t> </w:t>
      </w:r>
      <w:r>
        <w:rPr>
          <w:color w:val="231F20"/>
          <w:spacing w:val="-4"/>
        </w:rPr>
        <w:t>as</w:t>
      </w:r>
      <w:r>
        <w:rPr>
          <w:color w:val="231F20"/>
          <w:spacing w:val="-8"/>
        </w:rPr>
        <w:t> </w:t>
      </w:r>
      <w:r>
        <w:rPr>
          <w:color w:val="231F20"/>
          <w:spacing w:val="-4"/>
        </w:rPr>
        <w:t>one</w:t>
      </w:r>
      <w:r>
        <w:rPr>
          <w:color w:val="231F20"/>
          <w:spacing w:val="-8"/>
        </w:rPr>
        <w:t> </w:t>
      </w:r>
      <w:r>
        <w:rPr>
          <w:color w:val="231F20"/>
          <w:spacing w:val="-4"/>
        </w:rPr>
        <w:t>part</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social</w:t>
      </w:r>
      <w:r>
        <w:rPr>
          <w:color w:val="231F20"/>
          <w:spacing w:val="-8"/>
        </w:rPr>
        <w:t> </w:t>
      </w:r>
      <w:r>
        <w:rPr>
          <w:color w:val="231F20"/>
          <w:spacing w:val="-4"/>
        </w:rPr>
        <w:t>organism</w:t>
      </w:r>
      <w:r>
        <w:rPr>
          <w:color w:val="231F20"/>
          <w:spacing w:val="-8"/>
        </w:rPr>
        <w:t> </w:t>
      </w:r>
      <w:r>
        <w:rPr>
          <w:color w:val="231F20"/>
          <w:spacing w:val="-4"/>
        </w:rPr>
        <w:t>see </w:t>
      </w:r>
      <w:r>
        <w:rPr>
          <w:color w:val="231F20"/>
        </w:rPr>
        <w:t>important</w:t>
      </w:r>
      <w:r>
        <w:rPr>
          <w:color w:val="231F20"/>
          <w:spacing w:val="-14"/>
        </w:rPr>
        <w:t> </w:t>
      </w:r>
      <w:r>
        <w:rPr>
          <w:color w:val="231F20"/>
        </w:rPr>
        <w:t>features</w:t>
      </w:r>
      <w:r>
        <w:rPr>
          <w:color w:val="231F20"/>
          <w:spacing w:val="-13"/>
        </w:rPr>
        <w:t> </w:t>
      </w:r>
      <w:r>
        <w:rPr>
          <w:color w:val="231F20"/>
        </w:rPr>
        <w:t>better</w:t>
      </w:r>
      <w:r>
        <w:rPr>
          <w:color w:val="231F20"/>
          <w:spacing w:val="-13"/>
        </w:rPr>
        <w:t> </w:t>
      </w:r>
      <w:r>
        <w:rPr>
          <w:color w:val="231F20"/>
        </w:rPr>
        <w:t>than</w:t>
      </w:r>
      <w:r>
        <w:rPr>
          <w:color w:val="231F20"/>
          <w:spacing w:val="-13"/>
        </w:rPr>
        <w:t> </w:t>
      </w:r>
      <w:r>
        <w:rPr>
          <w:color w:val="231F20"/>
        </w:rPr>
        <w:t>engineers.</w:t>
      </w:r>
      <w:r>
        <w:rPr>
          <w:color w:val="231F20"/>
          <w:spacing w:val="-13"/>
        </w:rPr>
        <w:t> </w:t>
      </w:r>
      <w:r>
        <w:rPr>
          <w:color w:val="231F20"/>
        </w:rPr>
        <w:t>Historian</w:t>
      </w:r>
      <w:r>
        <w:rPr>
          <w:color w:val="231F20"/>
          <w:spacing w:val="-13"/>
        </w:rPr>
        <w:t> </w:t>
      </w:r>
      <w:r>
        <w:rPr>
          <w:color w:val="231F20"/>
        </w:rPr>
        <w:t>Arnold</w:t>
      </w:r>
      <w:r>
        <w:rPr>
          <w:color w:val="231F20"/>
          <w:spacing w:val="-13"/>
        </w:rPr>
        <w:t> </w:t>
      </w:r>
      <w:r>
        <w:rPr>
          <w:color w:val="231F20"/>
        </w:rPr>
        <w:t>J.</w:t>
      </w:r>
      <w:r>
        <w:rPr>
          <w:color w:val="231F20"/>
          <w:spacing w:val="-13"/>
        </w:rPr>
        <w:t> </w:t>
      </w:r>
      <w:r>
        <w:rPr>
          <w:color w:val="231F20"/>
        </w:rPr>
        <w:t>Toynbee</w:t>
      </w:r>
      <w:r>
        <w:rPr>
          <w:color w:val="231F20"/>
          <w:spacing w:val="-14"/>
        </w:rPr>
        <w:t> </w:t>
      </w:r>
      <w:r>
        <w:rPr>
          <w:color w:val="231F20"/>
        </w:rPr>
        <w:t>gives</w:t>
      </w:r>
      <w:r>
        <w:rPr>
          <w:color w:val="231F20"/>
          <w:spacing w:val="-13"/>
        </w:rPr>
        <w:t> </w:t>
      </w:r>
      <w:r>
        <w:rPr>
          <w:color w:val="231F20"/>
        </w:rPr>
        <w:t>some </w:t>
      </w:r>
      <w:r>
        <w:rPr>
          <w:color w:val="231F20"/>
          <w:spacing w:val="-2"/>
        </w:rPr>
        <w:t>excellent</w:t>
      </w:r>
      <w:r>
        <w:rPr>
          <w:color w:val="231F20"/>
          <w:spacing w:val="-10"/>
        </w:rPr>
        <w:t> </w:t>
      </w:r>
      <w:r>
        <w:rPr>
          <w:color w:val="231F20"/>
          <w:spacing w:val="-2"/>
        </w:rPr>
        <w:t>illustrations</w:t>
      </w:r>
      <w:r>
        <w:rPr>
          <w:color w:val="231F20"/>
          <w:spacing w:val="-10"/>
        </w:rPr>
        <w:t> </w:t>
      </w:r>
      <w:r>
        <w:rPr>
          <w:color w:val="231F20"/>
          <w:spacing w:val="-2"/>
        </w:rPr>
        <w:t>from</w:t>
      </w:r>
      <w:r>
        <w:rPr>
          <w:color w:val="231F20"/>
          <w:spacing w:val="-10"/>
        </w:rPr>
        <w:t> </w:t>
      </w:r>
      <w:r>
        <w:rPr>
          <w:color w:val="231F20"/>
          <w:spacing w:val="-2"/>
        </w:rPr>
        <w:t>the</w:t>
      </w:r>
      <w:r>
        <w:rPr>
          <w:color w:val="231F20"/>
          <w:spacing w:val="-10"/>
        </w:rPr>
        <w:t> </w:t>
      </w:r>
      <w:r>
        <w:rPr>
          <w:color w:val="231F20"/>
          <w:spacing w:val="-2"/>
        </w:rPr>
        <w:t>evolution</w:t>
      </w:r>
      <w:r>
        <w:rPr>
          <w:color w:val="231F20"/>
          <w:spacing w:val="-10"/>
        </w:rPr>
        <w:t> </w:t>
      </w:r>
      <w:r>
        <w:rPr>
          <w:color w:val="231F20"/>
          <w:spacing w:val="-2"/>
        </w:rPr>
        <w:t>of</w:t>
      </w:r>
      <w:r>
        <w:rPr>
          <w:color w:val="231F20"/>
          <w:spacing w:val="-10"/>
        </w:rPr>
        <w:t> </w:t>
      </w:r>
      <w:r>
        <w:rPr>
          <w:color w:val="231F20"/>
          <w:spacing w:val="-2"/>
        </w:rPr>
        <w:t>technology</w:t>
      </w:r>
      <w:r>
        <w:rPr>
          <w:color w:val="231F20"/>
          <w:spacing w:val="-10"/>
        </w:rPr>
        <w:t> </w:t>
      </w:r>
      <w:r>
        <w:rPr>
          <w:color w:val="231F20"/>
          <w:spacing w:val="-2"/>
        </w:rPr>
        <w:t>and</w:t>
      </w:r>
      <w:r>
        <w:rPr>
          <w:color w:val="231F20"/>
          <w:spacing w:val="-10"/>
        </w:rPr>
        <w:t> </w:t>
      </w:r>
      <w:r>
        <w:rPr>
          <w:color w:val="231F20"/>
          <w:spacing w:val="-2"/>
        </w:rPr>
        <w:t>science,</w:t>
      </w:r>
      <w:r>
        <w:rPr>
          <w:color w:val="231F20"/>
          <w:spacing w:val="-10"/>
        </w:rPr>
        <w:t> </w:t>
      </w:r>
      <w:r>
        <w:rPr>
          <w:color w:val="231F20"/>
          <w:spacing w:val="-2"/>
        </w:rPr>
        <w:t>where</w:t>
      </w:r>
      <w:r>
        <w:rPr>
          <w:color w:val="231F20"/>
          <w:spacing w:val="-10"/>
        </w:rPr>
        <w:t> </w:t>
      </w:r>
      <w:r>
        <w:rPr>
          <w:color w:val="231F20"/>
          <w:spacing w:val="-2"/>
        </w:rPr>
        <w:t>he</w:t>
      </w:r>
      <w:r>
        <w:rPr>
          <w:color w:val="231F20"/>
          <w:spacing w:val="-10"/>
        </w:rPr>
        <w:t> </w:t>
      </w:r>
      <w:r>
        <w:rPr>
          <w:color w:val="231F20"/>
          <w:spacing w:val="-2"/>
        </w:rPr>
        <w:t>sees </w:t>
      </w:r>
      <w:r>
        <w:rPr>
          <w:color w:val="231F20"/>
        </w:rPr>
        <w:t>“a</w:t>
      </w:r>
      <w:r>
        <w:rPr>
          <w:color w:val="231F20"/>
          <w:spacing w:val="-14"/>
        </w:rPr>
        <w:t> </w:t>
      </w:r>
      <w:r>
        <w:rPr>
          <w:color w:val="231F20"/>
        </w:rPr>
        <w:t>law</w:t>
      </w:r>
      <w:r>
        <w:rPr>
          <w:color w:val="231F20"/>
          <w:spacing w:val="-13"/>
        </w:rPr>
        <w:t> </w:t>
      </w:r>
      <w:r>
        <w:rPr>
          <w:color w:val="231F20"/>
        </w:rPr>
        <w:t>of</w:t>
      </w:r>
      <w:r>
        <w:rPr>
          <w:color w:val="231F20"/>
          <w:spacing w:val="-13"/>
        </w:rPr>
        <w:t> </w:t>
      </w:r>
      <w:r>
        <w:rPr>
          <w:color w:val="231F20"/>
        </w:rPr>
        <w:t>progressive</w:t>
      </w:r>
      <w:r>
        <w:rPr>
          <w:color w:val="231F20"/>
          <w:spacing w:val="-13"/>
        </w:rPr>
        <w:t> </w:t>
      </w:r>
      <w:r>
        <w:rPr>
          <w:color w:val="231F20"/>
        </w:rPr>
        <w:t>simplification.”</w:t>
      </w:r>
      <w:r>
        <w:rPr>
          <w:color w:val="231F20"/>
          <w:spacing w:val="-13"/>
        </w:rPr>
        <w:t> </w:t>
      </w:r>
      <w:r>
        <w:rPr>
          <w:color w:val="231F20"/>
        </w:rPr>
        <w:t>First,</w:t>
      </w:r>
      <w:r>
        <w:rPr>
          <w:color w:val="231F20"/>
          <w:spacing w:val="-13"/>
        </w:rPr>
        <w:t> </w:t>
      </w:r>
      <w:r>
        <w:rPr>
          <w:color w:val="231F20"/>
        </w:rPr>
        <w:t>transportation:</w:t>
      </w:r>
    </w:p>
    <w:p>
      <w:pPr>
        <w:pStyle w:val="BodyText"/>
        <w:spacing w:before="20"/>
      </w:pPr>
    </w:p>
    <w:p>
      <w:pPr>
        <w:pStyle w:val="BodyText"/>
        <w:spacing w:line="254" w:lineRule="auto" w:before="1"/>
        <w:ind w:left="810" w:right="847"/>
        <w:jc w:val="both"/>
      </w:pPr>
      <w:r>
        <w:rPr>
          <w:color w:val="231F20"/>
        </w:rPr>
        <w:t>When</w:t>
      </w:r>
      <w:r>
        <w:rPr>
          <w:color w:val="231F20"/>
          <w:spacing w:val="-8"/>
        </w:rPr>
        <w:t> </w:t>
      </w:r>
      <w:r>
        <w:rPr>
          <w:color w:val="231F20"/>
        </w:rPr>
        <w:t>the</w:t>
      </w:r>
      <w:r>
        <w:rPr>
          <w:color w:val="231F20"/>
          <w:spacing w:val="-8"/>
        </w:rPr>
        <w:t> </w:t>
      </w:r>
      <w:r>
        <w:rPr>
          <w:color w:val="231F20"/>
        </w:rPr>
        <w:t>horse</w:t>
      </w:r>
      <w:r>
        <w:rPr>
          <w:color w:val="231F20"/>
          <w:spacing w:val="-8"/>
        </w:rPr>
        <w:t> </w:t>
      </w:r>
      <w:r>
        <w:rPr>
          <w:color w:val="231F20"/>
        </w:rPr>
        <w:t>was</w:t>
      </w:r>
      <w:r>
        <w:rPr>
          <w:color w:val="231F20"/>
          <w:spacing w:val="-8"/>
        </w:rPr>
        <w:t> </w:t>
      </w:r>
      <w:r>
        <w:rPr>
          <w:color w:val="231F20"/>
        </w:rPr>
        <w:t>replaced</w:t>
      </w:r>
      <w:r>
        <w:rPr>
          <w:color w:val="231F20"/>
          <w:spacing w:val="-8"/>
        </w:rPr>
        <w:t> </w:t>
      </w:r>
      <w:r>
        <w:rPr>
          <w:color w:val="231F20"/>
        </w:rPr>
        <w:t>by</w:t>
      </w:r>
      <w:r>
        <w:rPr>
          <w:color w:val="231F20"/>
          <w:spacing w:val="-8"/>
        </w:rPr>
        <w:t> </w:t>
      </w:r>
      <w:r>
        <w:rPr>
          <w:color w:val="231F20"/>
        </w:rPr>
        <w:t>the</w:t>
      </w:r>
      <w:r>
        <w:rPr>
          <w:color w:val="231F20"/>
          <w:spacing w:val="-8"/>
        </w:rPr>
        <w:t> </w:t>
      </w:r>
      <w:r>
        <w:rPr>
          <w:color w:val="231F20"/>
        </w:rPr>
        <w:t>locomotive,</w:t>
      </w:r>
      <w:r>
        <w:rPr>
          <w:color w:val="231F20"/>
          <w:spacing w:val="-8"/>
        </w:rPr>
        <w:t> </w:t>
      </w:r>
      <w:r>
        <w:rPr>
          <w:color w:val="231F20"/>
        </w:rPr>
        <w:t>the</w:t>
      </w:r>
      <w:r>
        <w:rPr>
          <w:color w:val="231F20"/>
          <w:spacing w:val="-8"/>
        </w:rPr>
        <w:t> </w:t>
      </w:r>
      <w:r>
        <w:rPr>
          <w:color w:val="231F20"/>
        </w:rPr>
        <w:t>simple</w:t>
      </w:r>
      <w:r>
        <w:rPr>
          <w:color w:val="231F20"/>
          <w:spacing w:val="-8"/>
        </w:rPr>
        <w:t> </w:t>
      </w:r>
      <w:r>
        <w:rPr>
          <w:color w:val="231F20"/>
        </w:rPr>
        <w:t>carriage- road had to be turned into an elaborate ‘permanent way,’ with . . . a pair of metal rails . . . in the next stage of technical advance, when the ponderous and bulky steam engine . . . is replaced by the light and</w:t>
      </w:r>
      <w:r>
        <w:rPr>
          <w:color w:val="231F20"/>
          <w:spacing w:val="-4"/>
        </w:rPr>
        <w:t> </w:t>
      </w:r>
      <w:r>
        <w:rPr>
          <w:color w:val="231F20"/>
        </w:rPr>
        <w:t>handy</w:t>
      </w:r>
      <w:r>
        <w:rPr>
          <w:color w:val="231F20"/>
          <w:spacing w:val="-4"/>
        </w:rPr>
        <w:t> </w:t>
      </w:r>
      <w:r>
        <w:rPr>
          <w:color w:val="231F20"/>
        </w:rPr>
        <w:t>internal-combustion</w:t>
      </w:r>
      <w:r>
        <w:rPr>
          <w:color w:val="231F20"/>
          <w:spacing w:val="-4"/>
        </w:rPr>
        <w:t> </w:t>
      </w:r>
      <w:r>
        <w:rPr>
          <w:color w:val="231F20"/>
        </w:rPr>
        <w:t>engine,</w:t>
      </w:r>
      <w:r>
        <w:rPr>
          <w:color w:val="231F20"/>
          <w:spacing w:val="-4"/>
        </w:rPr>
        <w:t> </w:t>
      </w:r>
      <w:r>
        <w:rPr>
          <w:color w:val="231F20"/>
        </w:rPr>
        <w:t>.</w:t>
      </w:r>
      <w:r>
        <w:rPr>
          <w:color w:val="231F20"/>
          <w:spacing w:val="-4"/>
        </w:rPr>
        <w:t> </w:t>
      </w:r>
      <w:r>
        <w:rPr>
          <w:color w:val="231F20"/>
        </w:rPr>
        <w:t>.</w:t>
      </w:r>
      <w:r>
        <w:rPr>
          <w:color w:val="231F20"/>
          <w:spacing w:val="-4"/>
        </w:rPr>
        <w:t> </w:t>
      </w:r>
      <w:r>
        <w:rPr>
          <w:color w:val="231F20"/>
        </w:rPr>
        <w:t>.</w:t>
      </w:r>
      <w:r>
        <w:rPr>
          <w:color w:val="231F20"/>
          <w:spacing w:val="-4"/>
        </w:rPr>
        <w:t> </w:t>
      </w:r>
      <w:r>
        <w:rPr>
          <w:color w:val="231F20"/>
        </w:rPr>
        <w:t>the</w:t>
      </w:r>
      <w:r>
        <w:rPr>
          <w:color w:val="231F20"/>
          <w:spacing w:val="-4"/>
        </w:rPr>
        <w:t> </w:t>
      </w:r>
      <w:r>
        <w:rPr>
          <w:color w:val="231F20"/>
        </w:rPr>
        <w:t>improvement</w:t>
      </w:r>
      <w:r>
        <w:rPr>
          <w:color w:val="231F20"/>
          <w:spacing w:val="-4"/>
        </w:rPr>
        <w:t> </w:t>
      </w:r>
      <w:r>
        <w:rPr>
          <w:color w:val="231F20"/>
        </w:rPr>
        <w:t>in</w:t>
      </w:r>
      <w:r>
        <w:rPr>
          <w:color w:val="231F20"/>
          <w:spacing w:val="-4"/>
        </w:rPr>
        <w:t> </w:t>
      </w:r>
      <w:r>
        <w:rPr>
          <w:color w:val="231F20"/>
        </w:rPr>
        <w:t>tech- nique</w:t>
      </w:r>
      <w:r>
        <w:rPr>
          <w:color w:val="231F20"/>
          <w:spacing w:val="-14"/>
        </w:rPr>
        <w:t> </w:t>
      </w:r>
      <w:r>
        <w:rPr>
          <w:color w:val="231F20"/>
        </w:rPr>
        <w:t>is</w:t>
      </w:r>
      <w:r>
        <w:rPr>
          <w:color w:val="231F20"/>
          <w:spacing w:val="-13"/>
        </w:rPr>
        <w:t> </w:t>
      </w:r>
      <w:r>
        <w:rPr>
          <w:color w:val="231F20"/>
        </w:rPr>
        <w:t>accompanied</w:t>
      </w:r>
      <w:r>
        <w:rPr>
          <w:color w:val="231F20"/>
          <w:spacing w:val="-13"/>
        </w:rPr>
        <w:t> </w:t>
      </w:r>
      <w:r>
        <w:rPr>
          <w:color w:val="231F20"/>
        </w:rPr>
        <w:t>by</w:t>
      </w:r>
      <w:r>
        <w:rPr>
          <w:color w:val="231F20"/>
          <w:spacing w:val="-13"/>
        </w:rPr>
        <w:t> </w:t>
      </w:r>
      <w:r>
        <w:rPr>
          <w:color w:val="231F20"/>
        </w:rPr>
        <w:t>a</w:t>
      </w:r>
      <w:r>
        <w:rPr>
          <w:color w:val="231F20"/>
          <w:spacing w:val="-13"/>
        </w:rPr>
        <w:t> </w:t>
      </w:r>
      <w:r>
        <w:rPr>
          <w:color w:val="231F20"/>
        </w:rPr>
        <w:t>notable</w:t>
      </w:r>
      <w:r>
        <w:rPr>
          <w:color w:val="231F20"/>
          <w:spacing w:val="-13"/>
        </w:rPr>
        <w:t> </w:t>
      </w:r>
      <w:r>
        <w:rPr>
          <w:color w:val="231F20"/>
        </w:rPr>
        <w:t>simplification</w:t>
      </w:r>
      <w:r>
        <w:rPr>
          <w:color w:val="231F20"/>
          <w:spacing w:val="-13"/>
        </w:rPr>
        <w:t> </w:t>
      </w:r>
      <w:r>
        <w:rPr>
          <w:color w:val="231F20"/>
        </w:rPr>
        <w:t>of</w:t>
      </w:r>
      <w:r>
        <w:rPr>
          <w:color w:val="231F20"/>
          <w:spacing w:val="-13"/>
        </w:rPr>
        <w:t> </w:t>
      </w:r>
      <w:r>
        <w:rPr>
          <w:color w:val="231F20"/>
        </w:rPr>
        <w:t>apparatus</w:t>
      </w:r>
      <w:r>
        <w:rPr>
          <w:color w:val="231F20"/>
          <w:spacing w:val="78"/>
          <w:w w:val="150"/>
        </w:rPr>
        <w:t>  </w:t>
      </w:r>
      <w:r>
        <w:rPr>
          <w:color w:val="231F20"/>
          <w:spacing w:val="-5"/>
        </w:rPr>
        <w:t>The</w:t>
      </w:r>
    </w:p>
    <w:p>
      <w:pPr>
        <w:pStyle w:val="BodyText"/>
        <w:spacing w:line="254" w:lineRule="auto" w:before="2"/>
        <w:ind w:left="810" w:right="847"/>
        <w:jc w:val="both"/>
      </w:pPr>
      <w:r>
        <w:rPr>
          <w:color w:val="231F20"/>
        </w:rPr>
        <w:t>technical advantage of mechanical traction is not only preserved but </w:t>
      </w:r>
      <w:r>
        <w:rPr>
          <w:color w:val="231F20"/>
          <w:spacing w:val="-2"/>
        </w:rPr>
        <w:t>enhanced</w:t>
      </w:r>
      <w:r>
        <w:rPr>
          <w:color w:val="231F20"/>
          <w:spacing w:val="-5"/>
        </w:rPr>
        <w:t> </w:t>
      </w:r>
      <w:r>
        <w:rPr>
          <w:color w:val="231F20"/>
          <w:spacing w:val="-2"/>
        </w:rPr>
        <w:t>(inasmuch</w:t>
      </w:r>
      <w:r>
        <w:rPr>
          <w:color w:val="231F20"/>
          <w:spacing w:val="-5"/>
        </w:rPr>
        <w:t> </w:t>
      </w:r>
      <w:r>
        <w:rPr>
          <w:color w:val="231F20"/>
          <w:spacing w:val="-2"/>
        </w:rPr>
        <w:t>as</w:t>
      </w:r>
      <w:r>
        <w:rPr>
          <w:color w:val="231F20"/>
          <w:spacing w:val="-5"/>
        </w:rPr>
        <w:t> </w:t>
      </w:r>
      <w:r>
        <w:rPr>
          <w:color w:val="231F20"/>
          <w:spacing w:val="-2"/>
        </w:rPr>
        <w:t>the</w:t>
      </w:r>
      <w:r>
        <w:rPr>
          <w:color w:val="231F20"/>
          <w:spacing w:val="-5"/>
        </w:rPr>
        <w:t> </w:t>
      </w:r>
      <w:r>
        <w:rPr>
          <w:color w:val="231F20"/>
          <w:spacing w:val="-2"/>
        </w:rPr>
        <w:t>internal-combustion</w:t>
      </w:r>
      <w:r>
        <w:rPr>
          <w:color w:val="231F20"/>
          <w:spacing w:val="-5"/>
        </w:rPr>
        <w:t> </w:t>
      </w:r>
      <w:r>
        <w:rPr>
          <w:color w:val="231F20"/>
          <w:spacing w:val="-2"/>
        </w:rPr>
        <w:t>engine</w:t>
      </w:r>
      <w:r>
        <w:rPr>
          <w:color w:val="231F20"/>
          <w:spacing w:val="-5"/>
        </w:rPr>
        <w:t> </w:t>
      </w:r>
      <w:r>
        <w:rPr>
          <w:color w:val="231F20"/>
          <w:spacing w:val="-2"/>
        </w:rPr>
        <w:t>is</w:t>
      </w:r>
      <w:r>
        <w:rPr>
          <w:color w:val="231F20"/>
          <w:spacing w:val="-5"/>
        </w:rPr>
        <w:t> </w:t>
      </w:r>
      <w:r>
        <w:rPr>
          <w:color w:val="231F20"/>
          <w:spacing w:val="-2"/>
        </w:rPr>
        <w:t>an</w:t>
      </w:r>
      <w:r>
        <w:rPr>
          <w:color w:val="231F20"/>
          <w:spacing w:val="-5"/>
        </w:rPr>
        <w:t> </w:t>
      </w:r>
      <w:r>
        <w:rPr>
          <w:color w:val="231F20"/>
          <w:spacing w:val="-2"/>
        </w:rPr>
        <w:t>improve- </w:t>
      </w:r>
      <w:r>
        <w:rPr>
          <w:color w:val="231F20"/>
        </w:rPr>
        <w:t>ment</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steam</w:t>
      </w:r>
      <w:r>
        <w:rPr>
          <w:color w:val="231F20"/>
          <w:spacing w:val="-12"/>
        </w:rPr>
        <w:t> </w:t>
      </w:r>
      <w:r>
        <w:rPr>
          <w:color w:val="231F20"/>
        </w:rPr>
        <w:t>engine</w:t>
      </w:r>
      <w:r>
        <w:rPr>
          <w:color w:val="231F20"/>
          <w:spacing w:val="-12"/>
        </w:rPr>
        <w:t> </w:t>
      </w:r>
      <w:r>
        <w:rPr>
          <w:color w:val="231F20"/>
        </w:rPr>
        <w:t>from</w:t>
      </w:r>
      <w:r>
        <w:rPr>
          <w:color w:val="231F20"/>
          <w:spacing w:val="-12"/>
        </w:rPr>
        <w:t> </w:t>
      </w:r>
      <w:r>
        <w:rPr>
          <w:color w:val="231F20"/>
        </w:rPr>
        <w:t>the</w:t>
      </w:r>
      <w:r>
        <w:rPr>
          <w:color w:val="231F20"/>
          <w:spacing w:val="-12"/>
        </w:rPr>
        <w:t> </w:t>
      </w:r>
      <w:r>
        <w:rPr>
          <w:color w:val="231F20"/>
        </w:rPr>
        <w:t>mechanical</w:t>
      </w:r>
      <w:r>
        <w:rPr>
          <w:color w:val="231F20"/>
          <w:spacing w:val="-12"/>
        </w:rPr>
        <w:t> </w:t>
      </w:r>
      <w:r>
        <w:rPr>
          <w:color w:val="231F20"/>
        </w:rPr>
        <w:t>standpoint);</w:t>
      </w:r>
      <w:r>
        <w:rPr>
          <w:color w:val="231F20"/>
          <w:spacing w:val="-12"/>
        </w:rPr>
        <w:t> </w:t>
      </w:r>
      <w:r>
        <w:rPr>
          <w:color w:val="231F20"/>
        </w:rPr>
        <w:t>and</w:t>
      </w:r>
      <w:r>
        <w:rPr>
          <w:color w:val="231F20"/>
          <w:spacing w:val="-12"/>
        </w:rPr>
        <w:t> </w:t>
      </w:r>
      <w:r>
        <w:rPr>
          <w:color w:val="231F20"/>
        </w:rPr>
        <w:t>at</w:t>
      </w:r>
      <w:r>
        <w:rPr>
          <w:color w:val="231F20"/>
          <w:spacing w:val="-12"/>
        </w:rPr>
        <w:t> </w:t>
      </w:r>
      <w:r>
        <w:rPr>
          <w:color w:val="231F20"/>
        </w:rPr>
        <w:t>the </w:t>
      </w:r>
      <w:r>
        <w:rPr>
          <w:color w:val="231F20"/>
          <w:spacing w:val="-4"/>
        </w:rPr>
        <w:t>same time the disadvantage of the elaborate material apparatus is partly </w:t>
      </w:r>
      <w:r>
        <w:rPr>
          <w:color w:val="231F20"/>
        </w:rPr>
        <w:t>transcended.</w:t>
      </w:r>
      <w:r>
        <w:rPr>
          <w:color w:val="231F20"/>
          <w:spacing w:val="-7"/>
        </w:rPr>
        <w:t> </w:t>
      </w:r>
      <w:r>
        <w:rPr>
          <w:color w:val="231F20"/>
        </w:rPr>
        <w:t>For</w:t>
      </w:r>
      <w:r>
        <w:rPr>
          <w:color w:val="231F20"/>
          <w:spacing w:val="-6"/>
        </w:rPr>
        <w:t> </w:t>
      </w:r>
      <w:r>
        <w:rPr>
          <w:color w:val="231F20"/>
        </w:rPr>
        <w:t>the</w:t>
      </w:r>
      <w:r>
        <w:rPr>
          <w:color w:val="231F20"/>
          <w:spacing w:val="-6"/>
        </w:rPr>
        <w:t> </w:t>
      </w:r>
      <w:r>
        <w:rPr>
          <w:color w:val="231F20"/>
        </w:rPr>
        <w:t>motor-car</w:t>
      </w:r>
      <w:r>
        <w:rPr>
          <w:color w:val="231F20"/>
          <w:spacing w:val="-7"/>
        </w:rPr>
        <w:t> </w:t>
      </w:r>
      <w:r>
        <w:rPr>
          <w:color w:val="231F20"/>
        </w:rPr>
        <w:t>liberates</w:t>
      </w:r>
      <w:r>
        <w:rPr>
          <w:color w:val="231F20"/>
          <w:spacing w:val="-6"/>
        </w:rPr>
        <w:t> </w:t>
      </w:r>
      <w:r>
        <w:rPr>
          <w:color w:val="231F20"/>
        </w:rPr>
        <w:t>itself</w:t>
      </w:r>
      <w:r>
        <w:rPr>
          <w:color w:val="231F20"/>
          <w:spacing w:val="-6"/>
        </w:rPr>
        <w:t> </w:t>
      </w:r>
      <w:r>
        <w:rPr>
          <w:color w:val="231F20"/>
        </w:rPr>
        <w:t>from</w:t>
      </w:r>
      <w:r>
        <w:rPr>
          <w:color w:val="231F20"/>
          <w:spacing w:val="-7"/>
        </w:rPr>
        <w:t> </w:t>
      </w:r>
      <w:r>
        <w:rPr>
          <w:color w:val="231F20"/>
        </w:rPr>
        <w:t>the</w:t>
      </w:r>
      <w:r>
        <w:rPr>
          <w:color w:val="231F20"/>
          <w:spacing w:val="-6"/>
        </w:rPr>
        <w:t> </w:t>
      </w:r>
      <w:r>
        <w:rPr>
          <w:color w:val="231F20"/>
        </w:rPr>
        <w:t>rails</w:t>
      </w:r>
      <w:r>
        <w:rPr>
          <w:color w:val="231F20"/>
          <w:spacing w:val="-6"/>
        </w:rPr>
        <w:t> </w:t>
      </w:r>
      <w:r>
        <w:rPr>
          <w:color w:val="231F20"/>
        </w:rPr>
        <w:t>to</w:t>
      </w:r>
      <w:r>
        <w:rPr>
          <w:color w:val="231F20"/>
          <w:spacing w:val="-7"/>
        </w:rPr>
        <w:t> </w:t>
      </w:r>
      <w:r>
        <w:rPr>
          <w:color w:val="231F20"/>
          <w:spacing w:val="-2"/>
        </w:rPr>
        <w:t>which</w:t>
      </w:r>
    </w:p>
    <w:p>
      <w:pPr>
        <w:spacing w:after="0" w:line="254" w:lineRule="auto"/>
        <w:jc w:val="both"/>
        <w:sectPr>
          <w:pgSz w:w="8580" w:h="13080"/>
          <w:pgMar w:header="689" w:footer="0" w:top="920" w:bottom="280" w:left="600" w:right="560"/>
        </w:sectPr>
      </w:pPr>
    </w:p>
    <w:p>
      <w:pPr>
        <w:pStyle w:val="BodyText"/>
        <w:spacing w:before="227"/>
      </w:pPr>
    </w:p>
    <w:p>
      <w:pPr>
        <w:pStyle w:val="BodyText"/>
        <w:spacing w:line="254" w:lineRule="auto"/>
        <w:ind w:left="810" w:right="848"/>
        <w:jc w:val="both"/>
        <w:rPr>
          <w:sz w:val="13"/>
        </w:rPr>
      </w:pPr>
      <w:r>
        <w:rPr>
          <w:color w:val="231F20"/>
        </w:rPr>
        <w:t>the</w:t>
      </w:r>
      <w:r>
        <w:rPr>
          <w:color w:val="231F20"/>
          <w:spacing w:val="-14"/>
        </w:rPr>
        <w:t> </w:t>
      </w:r>
      <w:r>
        <w:rPr>
          <w:color w:val="231F20"/>
        </w:rPr>
        <w:t>locomotive</w:t>
      </w:r>
      <w:r>
        <w:rPr>
          <w:color w:val="231F20"/>
          <w:spacing w:val="-13"/>
        </w:rPr>
        <w:t> </w:t>
      </w:r>
      <w:r>
        <w:rPr>
          <w:color w:val="231F20"/>
        </w:rPr>
        <w:t>is</w:t>
      </w:r>
      <w:r>
        <w:rPr>
          <w:color w:val="231F20"/>
          <w:spacing w:val="-13"/>
        </w:rPr>
        <w:t> </w:t>
      </w:r>
      <w:r>
        <w:rPr>
          <w:color w:val="231F20"/>
        </w:rPr>
        <w:t>bound</w:t>
      </w:r>
      <w:r>
        <w:rPr>
          <w:color w:val="231F20"/>
          <w:spacing w:val="-13"/>
        </w:rPr>
        <w:t> </w:t>
      </w:r>
      <w:r>
        <w:rPr>
          <w:color w:val="231F20"/>
        </w:rPr>
        <w:t>and</w:t>
      </w:r>
      <w:r>
        <w:rPr>
          <w:color w:val="231F20"/>
          <w:spacing w:val="-13"/>
        </w:rPr>
        <w:t> </w:t>
      </w:r>
      <w:r>
        <w:rPr>
          <w:color w:val="231F20"/>
        </w:rPr>
        <w:t>takes</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road</w:t>
      </w:r>
      <w:r>
        <w:rPr>
          <w:color w:val="231F20"/>
          <w:spacing w:val="-14"/>
        </w:rPr>
        <w:t> </w:t>
      </w:r>
      <w:r>
        <w:rPr>
          <w:color w:val="231F20"/>
        </w:rPr>
        <w:t>again,</w:t>
      </w:r>
      <w:r>
        <w:rPr>
          <w:color w:val="231F20"/>
          <w:spacing w:val="-13"/>
        </w:rPr>
        <w:t> </w:t>
      </w:r>
      <w:r>
        <w:rPr>
          <w:color w:val="231F20"/>
        </w:rPr>
        <w:t>with</w:t>
      </w:r>
      <w:r>
        <w:rPr>
          <w:color w:val="231F20"/>
          <w:spacing w:val="-13"/>
        </w:rPr>
        <w:t> </w:t>
      </w:r>
      <w:r>
        <w:rPr>
          <w:color w:val="231F20"/>
        </w:rPr>
        <w:t>all</w:t>
      </w:r>
      <w:r>
        <w:rPr>
          <w:color w:val="231F20"/>
          <w:spacing w:val="-13"/>
        </w:rPr>
        <w:t> </w:t>
      </w:r>
      <w:r>
        <w:rPr>
          <w:color w:val="231F20"/>
        </w:rPr>
        <w:t>the</w:t>
      </w:r>
      <w:r>
        <w:rPr>
          <w:color w:val="231F20"/>
          <w:spacing w:val="-13"/>
        </w:rPr>
        <w:t> </w:t>
      </w:r>
      <w:r>
        <w:rPr>
          <w:color w:val="231F20"/>
        </w:rPr>
        <w:t>speed and</w:t>
      </w:r>
      <w:r>
        <w:rPr>
          <w:color w:val="231F20"/>
          <w:spacing w:val="-8"/>
        </w:rPr>
        <w:t> </w:t>
      </w:r>
      <w:r>
        <w:rPr>
          <w:color w:val="231F20"/>
        </w:rPr>
        <w:t>power</w:t>
      </w:r>
      <w:r>
        <w:rPr>
          <w:color w:val="231F20"/>
          <w:spacing w:val="-8"/>
        </w:rPr>
        <w:t> </w:t>
      </w:r>
      <w:r>
        <w:rPr>
          <w:color w:val="231F20"/>
        </w:rPr>
        <w:t>of</w:t>
      </w:r>
      <w:r>
        <w:rPr>
          <w:color w:val="231F20"/>
          <w:spacing w:val="-8"/>
        </w:rPr>
        <w:t> </w:t>
      </w:r>
      <w:r>
        <w:rPr>
          <w:color w:val="231F20"/>
        </w:rPr>
        <w:t>a</w:t>
      </w:r>
      <w:r>
        <w:rPr>
          <w:color w:val="231F20"/>
          <w:spacing w:val="-8"/>
        </w:rPr>
        <w:t> </w:t>
      </w:r>
      <w:r>
        <w:rPr>
          <w:color w:val="231F20"/>
        </w:rPr>
        <w:t>railway</w:t>
      </w:r>
      <w:r>
        <w:rPr>
          <w:color w:val="231F20"/>
          <w:spacing w:val="-8"/>
        </w:rPr>
        <w:t> </w:t>
      </w:r>
      <w:r>
        <w:rPr>
          <w:color w:val="231F20"/>
        </w:rPr>
        <w:t>train</w:t>
      </w:r>
      <w:r>
        <w:rPr>
          <w:color w:val="231F20"/>
          <w:spacing w:val="-8"/>
        </w:rPr>
        <w:t> </w:t>
      </w:r>
      <w:r>
        <w:rPr>
          <w:color w:val="231F20"/>
        </w:rPr>
        <w:t>and</w:t>
      </w:r>
      <w:r>
        <w:rPr>
          <w:color w:val="231F20"/>
          <w:spacing w:val="-8"/>
        </w:rPr>
        <w:t> </w:t>
      </w:r>
      <w:r>
        <w:rPr>
          <w:color w:val="231F20"/>
        </w:rPr>
        <w:t>almost</w:t>
      </w:r>
      <w:r>
        <w:rPr>
          <w:color w:val="231F20"/>
          <w:spacing w:val="-8"/>
        </w:rPr>
        <w:t> </w:t>
      </w:r>
      <w:r>
        <w:rPr>
          <w:color w:val="231F20"/>
        </w:rPr>
        <w:t>all</w:t>
      </w:r>
      <w:r>
        <w:rPr>
          <w:color w:val="231F20"/>
          <w:spacing w:val="-8"/>
        </w:rPr>
        <w:t> </w:t>
      </w:r>
      <w:r>
        <w:rPr>
          <w:color w:val="231F20"/>
        </w:rPr>
        <w:t>the</w:t>
      </w:r>
      <w:r>
        <w:rPr>
          <w:color w:val="231F20"/>
          <w:spacing w:val="-8"/>
        </w:rPr>
        <w:t> </w:t>
      </w:r>
      <w:r>
        <w:rPr>
          <w:color w:val="231F20"/>
        </w:rPr>
        <w:t>freedom</w:t>
      </w:r>
      <w:r>
        <w:rPr>
          <w:color w:val="231F20"/>
          <w:spacing w:val="-8"/>
        </w:rPr>
        <w:t> </w:t>
      </w:r>
      <w:r>
        <w:rPr>
          <w:color w:val="231F20"/>
        </w:rPr>
        <w:t>of</w:t>
      </w:r>
      <w:r>
        <w:rPr>
          <w:color w:val="231F20"/>
          <w:spacing w:val="-8"/>
        </w:rPr>
        <w:t> </w:t>
      </w:r>
      <w:r>
        <w:rPr>
          <w:color w:val="231F20"/>
        </w:rPr>
        <w:t>action</w:t>
      </w:r>
      <w:r>
        <w:rPr>
          <w:color w:val="231F20"/>
          <w:spacing w:val="-8"/>
        </w:rPr>
        <w:t> </w:t>
      </w:r>
      <w:r>
        <w:rPr>
          <w:color w:val="231F20"/>
        </w:rPr>
        <w:t>of</w:t>
      </w:r>
      <w:r>
        <w:rPr>
          <w:color w:val="231F20"/>
          <w:spacing w:val="-8"/>
        </w:rPr>
        <w:t> </w:t>
      </w:r>
      <w:r>
        <w:rPr>
          <w:color w:val="231F20"/>
        </w:rPr>
        <w:t>a pedestrian or a horse.</w:t>
      </w:r>
      <w:r>
        <w:rPr>
          <w:color w:val="231F20"/>
          <w:position w:val="6"/>
          <w:sz w:val="13"/>
        </w:rPr>
        <w:t>5</w:t>
      </w:r>
    </w:p>
    <w:p>
      <w:pPr>
        <w:pStyle w:val="BodyText"/>
        <w:spacing w:before="20"/>
      </w:pPr>
    </w:p>
    <w:p>
      <w:pPr>
        <w:pStyle w:val="BodyText"/>
        <w:spacing w:line="254" w:lineRule="auto"/>
        <w:ind w:left="330" w:right="369" w:firstLine="300"/>
        <w:jc w:val="both"/>
      </w:pPr>
      <w:r>
        <w:rPr>
          <w:color w:val="231F20"/>
          <w:spacing w:val="-2"/>
        </w:rPr>
        <w:t>Toynbee</w:t>
      </w:r>
      <w:r>
        <w:rPr>
          <w:color w:val="231F20"/>
          <w:spacing w:val="-7"/>
        </w:rPr>
        <w:t> </w:t>
      </w:r>
      <w:r>
        <w:rPr>
          <w:color w:val="231F20"/>
          <w:spacing w:val="-2"/>
        </w:rPr>
        <w:t>also</w:t>
      </w:r>
      <w:r>
        <w:rPr>
          <w:color w:val="231F20"/>
          <w:spacing w:val="-7"/>
        </w:rPr>
        <w:t> </w:t>
      </w:r>
      <w:r>
        <w:rPr>
          <w:color w:val="231F20"/>
          <w:spacing w:val="-2"/>
        </w:rPr>
        <w:t>has</w:t>
      </w:r>
      <w:r>
        <w:rPr>
          <w:color w:val="231F20"/>
          <w:spacing w:val="-7"/>
        </w:rPr>
        <w:t> </w:t>
      </w:r>
      <w:r>
        <w:rPr>
          <w:color w:val="231F20"/>
          <w:spacing w:val="-2"/>
        </w:rPr>
        <w:t>illustrative</w:t>
      </w:r>
      <w:r>
        <w:rPr>
          <w:color w:val="231F20"/>
          <w:spacing w:val="-7"/>
        </w:rPr>
        <w:t> </w:t>
      </w:r>
      <w:r>
        <w:rPr>
          <w:color w:val="231F20"/>
          <w:spacing w:val="-2"/>
        </w:rPr>
        <w:t>examples</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evolution</w:t>
      </w:r>
      <w:r>
        <w:rPr>
          <w:color w:val="231F20"/>
          <w:spacing w:val="-7"/>
        </w:rPr>
        <w:t> </w:t>
      </w:r>
      <w:r>
        <w:rPr>
          <w:color w:val="231F20"/>
          <w:spacing w:val="-2"/>
        </w:rPr>
        <w:t>of</w:t>
      </w:r>
      <w:r>
        <w:rPr>
          <w:color w:val="231F20"/>
          <w:spacing w:val="-7"/>
        </w:rPr>
        <w:t> </w:t>
      </w:r>
      <w:r>
        <w:rPr>
          <w:color w:val="231F20"/>
          <w:spacing w:val="-2"/>
        </w:rPr>
        <w:t>telecommunication, </w:t>
      </w:r>
      <w:r>
        <w:rPr>
          <w:color w:val="231F20"/>
        </w:rPr>
        <w:t>writing,</w:t>
      </w:r>
      <w:r>
        <w:rPr>
          <w:color w:val="231F20"/>
          <w:spacing w:val="-12"/>
        </w:rPr>
        <w:t> </w:t>
      </w:r>
      <w:r>
        <w:rPr>
          <w:color w:val="231F20"/>
        </w:rPr>
        <w:t>fashion,</w:t>
      </w:r>
      <w:r>
        <w:rPr>
          <w:color w:val="231F20"/>
          <w:spacing w:val="-12"/>
        </w:rPr>
        <w:t> </w:t>
      </w:r>
      <w:r>
        <w:rPr>
          <w:color w:val="231F20"/>
        </w:rPr>
        <w:t>and</w:t>
      </w:r>
      <w:r>
        <w:rPr>
          <w:color w:val="231F20"/>
          <w:spacing w:val="-12"/>
        </w:rPr>
        <w:t> </w:t>
      </w:r>
      <w:r>
        <w:rPr>
          <w:color w:val="231F20"/>
        </w:rPr>
        <w:t>astronomy.</w:t>
      </w:r>
      <w:r>
        <w:rPr>
          <w:color w:val="231F20"/>
          <w:spacing w:val="-12"/>
        </w:rPr>
        <w:t> </w:t>
      </w:r>
      <w:r>
        <w:rPr>
          <w:color w:val="231F20"/>
        </w:rPr>
        <w:t>The</w:t>
      </w:r>
      <w:r>
        <w:rPr>
          <w:color w:val="231F20"/>
          <w:spacing w:val="-12"/>
        </w:rPr>
        <w:t> </w:t>
      </w:r>
      <w:r>
        <w:rPr>
          <w:color w:val="231F20"/>
        </w:rPr>
        <w:t>telegraph</w:t>
      </w:r>
      <w:r>
        <w:rPr>
          <w:color w:val="231F20"/>
          <w:spacing w:val="-12"/>
        </w:rPr>
        <w:t> </w:t>
      </w:r>
      <w:r>
        <w:rPr>
          <w:color w:val="231F20"/>
        </w:rPr>
        <w:t>and</w:t>
      </w:r>
      <w:r>
        <w:rPr>
          <w:color w:val="231F20"/>
          <w:spacing w:val="-12"/>
        </w:rPr>
        <w:t> </w:t>
      </w:r>
      <w:r>
        <w:rPr>
          <w:color w:val="231F20"/>
        </w:rPr>
        <w:t>telephone</w:t>
      </w:r>
      <w:r>
        <w:rPr>
          <w:color w:val="231F20"/>
          <w:spacing w:val="-12"/>
        </w:rPr>
        <w:t> </w:t>
      </w:r>
      <w:r>
        <w:rPr>
          <w:color w:val="231F20"/>
        </w:rPr>
        <w:t>were</w:t>
      </w:r>
      <w:r>
        <w:rPr>
          <w:color w:val="231F20"/>
          <w:spacing w:val="-12"/>
        </w:rPr>
        <w:t> </w:t>
      </w:r>
      <w:r>
        <w:rPr>
          <w:color w:val="231F20"/>
        </w:rPr>
        <w:t>invented</w:t>
      </w:r>
      <w:r>
        <w:rPr>
          <w:color w:val="231F20"/>
          <w:spacing w:val="-12"/>
        </w:rPr>
        <w:t> </w:t>
      </w:r>
      <w:r>
        <w:rPr>
          <w:color w:val="231F20"/>
        </w:rPr>
        <w:t>first and</w:t>
      </w:r>
      <w:r>
        <w:rPr>
          <w:color w:val="231F20"/>
          <w:spacing w:val="-14"/>
        </w:rPr>
        <w:t> </w:t>
      </w:r>
      <w:r>
        <w:rPr>
          <w:color w:val="231F20"/>
        </w:rPr>
        <w:t>transformed</w:t>
      </w:r>
      <w:r>
        <w:rPr>
          <w:color w:val="231F20"/>
          <w:spacing w:val="-13"/>
        </w:rPr>
        <w:t> </w:t>
      </w:r>
      <w:r>
        <w:rPr>
          <w:color w:val="231F20"/>
        </w:rPr>
        <w:t>business</w:t>
      </w:r>
      <w:r>
        <w:rPr>
          <w:color w:val="231F20"/>
          <w:spacing w:val="-13"/>
        </w:rPr>
        <w:t> </w:t>
      </w:r>
      <w:r>
        <w:rPr>
          <w:color w:val="231F20"/>
        </w:rPr>
        <w:t>and</w:t>
      </w:r>
      <w:r>
        <w:rPr>
          <w:color w:val="231F20"/>
          <w:spacing w:val="-13"/>
        </w:rPr>
        <w:t> </w:t>
      </w:r>
      <w:r>
        <w:rPr>
          <w:color w:val="231F20"/>
        </w:rPr>
        <w:t>society</w:t>
      </w:r>
      <w:r>
        <w:rPr>
          <w:color w:val="231F20"/>
          <w:spacing w:val="-13"/>
        </w:rPr>
        <w:t> </w:t>
      </w:r>
      <w:r>
        <w:rPr>
          <w:color w:val="231F20"/>
        </w:rPr>
        <w:t>with</w:t>
      </w:r>
      <w:r>
        <w:rPr>
          <w:color w:val="231F20"/>
          <w:spacing w:val="-13"/>
        </w:rPr>
        <w:t> </w:t>
      </w:r>
      <w:r>
        <w:rPr>
          <w:color w:val="231F20"/>
        </w:rPr>
        <w:t>a</w:t>
      </w:r>
      <w:r>
        <w:rPr>
          <w:color w:val="231F20"/>
          <w:spacing w:val="-13"/>
        </w:rPr>
        <w:t> </w:t>
      </w:r>
      <w:r>
        <w:rPr>
          <w:color w:val="231F20"/>
        </w:rPr>
        <w:t>speed</w:t>
      </w:r>
      <w:r>
        <w:rPr>
          <w:color w:val="231F20"/>
          <w:spacing w:val="-13"/>
        </w:rPr>
        <w:t> </w:t>
      </w:r>
      <w:r>
        <w:rPr>
          <w:color w:val="231F20"/>
        </w:rPr>
        <w:t>of</w:t>
      </w:r>
      <w:r>
        <w:rPr>
          <w:color w:val="231F20"/>
          <w:spacing w:val="-14"/>
        </w:rPr>
        <w:t> </w:t>
      </w:r>
      <w:r>
        <w:rPr>
          <w:color w:val="231F20"/>
        </w:rPr>
        <w:t>communication</w:t>
      </w:r>
      <w:r>
        <w:rPr>
          <w:color w:val="231F20"/>
          <w:spacing w:val="-13"/>
        </w:rPr>
        <w:t> </w:t>
      </w:r>
      <w:r>
        <w:rPr>
          <w:color w:val="231F20"/>
        </w:rPr>
        <w:t>not</w:t>
      </w:r>
      <w:r>
        <w:rPr>
          <w:color w:val="231F20"/>
          <w:spacing w:val="-13"/>
        </w:rPr>
        <w:t> </w:t>
      </w:r>
      <w:r>
        <w:rPr>
          <w:color w:val="231F20"/>
        </w:rPr>
        <w:t>imagin- </w:t>
      </w:r>
      <w:r>
        <w:rPr>
          <w:color w:val="231F20"/>
          <w:spacing w:val="-4"/>
        </w:rPr>
        <w:t>able earlier. More recently, wireless communication has dramatically improved the </w:t>
      </w:r>
      <w:r>
        <w:rPr>
          <w:color w:val="231F20"/>
        </w:rPr>
        <w:t>transmission and accessibility of information.</w:t>
      </w:r>
    </w:p>
    <w:p>
      <w:pPr>
        <w:pStyle w:val="BodyText"/>
        <w:spacing w:line="254" w:lineRule="auto" w:before="2"/>
        <w:ind w:left="330" w:right="369" w:firstLine="300"/>
        <w:jc w:val="both"/>
      </w:pPr>
      <w:r>
        <w:rPr>
          <w:color w:val="231F20"/>
        </w:rPr>
        <w:t>Fashion has evolved from the extravagant costumes of Queen Elizabeth or King</w:t>
      </w:r>
      <w:r>
        <w:rPr>
          <w:color w:val="231F20"/>
          <w:spacing w:val="-2"/>
        </w:rPr>
        <w:t> </w:t>
      </w:r>
      <w:r>
        <w:rPr>
          <w:color w:val="231F20"/>
        </w:rPr>
        <w:t>Louis</w:t>
      </w:r>
      <w:r>
        <w:rPr>
          <w:color w:val="231F20"/>
          <w:spacing w:val="-2"/>
        </w:rPr>
        <w:t> </w:t>
      </w:r>
      <w:r>
        <w:rPr>
          <w:color w:val="231F20"/>
        </w:rPr>
        <w:t>XIV</w:t>
      </w:r>
      <w:r>
        <w:rPr>
          <w:color w:val="231F20"/>
          <w:spacing w:val="-2"/>
        </w:rPr>
        <w:t> </w:t>
      </w:r>
      <w:r>
        <w:rPr>
          <w:color w:val="231F20"/>
        </w:rPr>
        <w:t>toward</w:t>
      </w:r>
      <w:r>
        <w:rPr>
          <w:color w:val="231F20"/>
          <w:spacing w:val="-2"/>
        </w:rPr>
        <w:t> </w:t>
      </w:r>
      <w:r>
        <w:rPr>
          <w:color w:val="231F20"/>
        </w:rPr>
        <w:t>plainer</w:t>
      </w:r>
      <w:r>
        <w:rPr>
          <w:color w:val="231F20"/>
          <w:spacing w:val="-2"/>
        </w:rPr>
        <w:t> </w:t>
      </w:r>
      <w:r>
        <w:rPr>
          <w:color w:val="231F20"/>
        </w:rPr>
        <w:t>materials</w:t>
      </w:r>
      <w:r>
        <w:rPr>
          <w:color w:val="231F20"/>
          <w:spacing w:val="-2"/>
        </w:rPr>
        <w:t> </w:t>
      </w:r>
      <w:r>
        <w:rPr>
          <w:color w:val="231F20"/>
        </w:rPr>
        <w:t>and</w:t>
      </w:r>
      <w:r>
        <w:rPr>
          <w:color w:val="231F20"/>
          <w:spacing w:val="-2"/>
        </w:rPr>
        <w:t> </w:t>
      </w:r>
      <w:r>
        <w:rPr>
          <w:color w:val="231F20"/>
        </w:rPr>
        <w:t>simpler</w:t>
      </w:r>
      <w:r>
        <w:rPr>
          <w:color w:val="231F20"/>
          <w:spacing w:val="-2"/>
        </w:rPr>
        <w:t> </w:t>
      </w:r>
      <w:r>
        <w:rPr>
          <w:color w:val="231F20"/>
        </w:rPr>
        <w:t>cut.</w:t>
      </w:r>
      <w:r>
        <w:rPr>
          <w:color w:val="231F20"/>
          <w:spacing w:val="-2"/>
        </w:rPr>
        <w:t> </w:t>
      </w:r>
      <w:r>
        <w:rPr>
          <w:color w:val="231F20"/>
        </w:rPr>
        <w:t>The</w:t>
      </w:r>
      <w:r>
        <w:rPr>
          <w:color w:val="231F20"/>
          <w:spacing w:val="-2"/>
        </w:rPr>
        <w:t> </w:t>
      </w:r>
      <w:r>
        <w:rPr>
          <w:color w:val="231F20"/>
        </w:rPr>
        <w:t>triumphal</w:t>
      </w:r>
      <w:r>
        <w:rPr>
          <w:color w:val="231F20"/>
          <w:spacing w:val="-2"/>
        </w:rPr>
        <w:t> </w:t>
      </w:r>
      <w:r>
        <w:rPr>
          <w:color w:val="231F20"/>
        </w:rPr>
        <w:t>march of</w:t>
      </w:r>
      <w:r>
        <w:rPr>
          <w:color w:val="231F20"/>
          <w:spacing w:val="-14"/>
        </w:rPr>
        <w:t> </w:t>
      </w:r>
      <w:r>
        <w:rPr>
          <w:color w:val="231F20"/>
        </w:rPr>
        <w:t>denim</w:t>
      </w:r>
      <w:r>
        <w:rPr>
          <w:color w:val="231F20"/>
          <w:spacing w:val="-13"/>
        </w:rPr>
        <w:t> </w:t>
      </w:r>
      <w:r>
        <w:rPr>
          <w:color w:val="231F20"/>
        </w:rPr>
        <w:t>and</w:t>
      </w:r>
      <w:r>
        <w:rPr>
          <w:color w:val="231F20"/>
          <w:spacing w:val="-13"/>
        </w:rPr>
        <w:t> </w:t>
      </w:r>
      <w:r>
        <w:rPr>
          <w:color w:val="231F20"/>
        </w:rPr>
        <w:t>casual</w:t>
      </w:r>
      <w:r>
        <w:rPr>
          <w:color w:val="231F20"/>
          <w:spacing w:val="-13"/>
        </w:rPr>
        <w:t> </w:t>
      </w:r>
      <w:r>
        <w:rPr>
          <w:color w:val="231F20"/>
        </w:rPr>
        <w:t>clothes</w:t>
      </w:r>
      <w:r>
        <w:rPr>
          <w:color w:val="231F20"/>
          <w:spacing w:val="-13"/>
        </w:rPr>
        <w:t> </w:t>
      </w:r>
      <w:r>
        <w:rPr>
          <w:color w:val="231F20"/>
        </w:rPr>
        <w:t>even</w:t>
      </w:r>
      <w:r>
        <w:rPr>
          <w:color w:val="231F20"/>
          <w:spacing w:val="-13"/>
        </w:rPr>
        <w:t> </w:t>
      </w:r>
      <w:r>
        <w:rPr>
          <w:color w:val="231F20"/>
        </w:rPr>
        <w:t>in</w:t>
      </w:r>
      <w:r>
        <w:rPr>
          <w:color w:val="231F20"/>
          <w:spacing w:val="-13"/>
        </w:rPr>
        <w:t> </w:t>
      </w:r>
      <w:r>
        <w:rPr>
          <w:color w:val="231F20"/>
        </w:rPr>
        <w:t>traditional</w:t>
      </w:r>
      <w:r>
        <w:rPr>
          <w:color w:val="231F20"/>
          <w:spacing w:val="-13"/>
        </w:rPr>
        <w:t> </w:t>
      </w:r>
      <w:r>
        <w:rPr>
          <w:color w:val="231F20"/>
        </w:rPr>
        <w:t>businesses</w:t>
      </w:r>
      <w:r>
        <w:rPr>
          <w:color w:val="231F20"/>
          <w:spacing w:val="-14"/>
        </w:rPr>
        <w:t> </w:t>
      </w:r>
      <w:r>
        <w:rPr>
          <w:color w:val="231F20"/>
        </w:rPr>
        <w:t>has</w:t>
      </w:r>
      <w:r>
        <w:rPr>
          <w:color w:val="231F20"/>
          <w:spacing w:val="-13"/>
        </w:rPr>
        <w:t> </w:t>
      </w:r>
      <w:r>
        <w:rPr>
          <w:color w:val="231F20"/>
        </w:rPr>
        <w:t>continued</w:t>
      </w:r>
      <w:r>
        <w:rPr>
          <w:color w:val="231F20"/>
          <w:spacing w:val="-13"/>
        </w:rPr>
        <w:t> </w:t>
      </w:r>
      <w:r>
        <w:rPr>
          <w:color w:val="231F20"/>
        </w:rPr>
        <w:t>the</w:t>
      </w:r>
      <w:r>
        <w:rPr>
          <w:color w:val="231F20"/>
          <w:spacing w:val="-13"/>
        </w:rPr>
        <w:t> </w:t>
      </w:r>
      <w:r>
        <w:rPr>
          <w:color w:val="231F20"/>
        </w:rPr>
        <w:t>trend in this century.</w:t>
      </w:r>
    </w:p>
    <w:p>
      <w:pPr>
        <w:pStyle w:val="BodyText"/>
        <w:spacing w:line="254" w:lineRule="auto" w:before="2"/>
        <w:ind w:left="330" w:right="367" w:firstLine="300"/>
        <w:jc w:val="both"/>
      </w:pPr>
      <w:r>
        <w:rPr>
          <w:color w:val="231F20"/>
        </w:rPr>
        <w:t>Astronomy and physics have long recognized the usefulness of increasingly simple</w:t>
      </w:r>
      <w:r>
        <w:rPr>
          <w:color w:val="231F20"/>
          <w:spacing w:val="-12"/>
        </w:rPr>
        <w:t> </w:t>
      </w:r>
      <w:r>
        <w:rPr>
          <w:color w:val="231F20"/>
        </w:rPr>
        <w:t>models</w:t>
      </w:r>
      <w:r>
        <w:rPr>
          <w:color w:val="231F20"/>
          <w:spacing w:val="-12"/>
        </w:rPr>
        <w:t> </w:t>
      </w:r>
      <w:r>
        <w:rPr>
          <w:color w:val="231F20"/>
        </w:rPr>
        <w:t>and</w:t>
      </w:r>
      <w:r>
        <w:rPr>
          <w:color w:val="231F20"/>
          <w:spacing w:val="-12"/>
        </w:rPr>
        <w:t> </w:t>
      </w:r>
      <w:r>
        <w:rPr>
          <w:color w:val="231F20"/>
        </w:rPr>
        <w:t>theories.</w:t>
      </w:r>
      <w:r>
        <w:rPr>
          <w:color w:val="231F20"/>
          <w:spacing w:val="-12"/>
        </w:rPr>
        <w:t> </w:t>
      </w:r>
      <w:r>
        <w:rPr>
          <w:color w:val="231F20"/>
        </w:rPr>
        <w:t>The</w:t>
      </w:r>
      <w:r>
        <w:rPr>
          <w:color w:val="231F20"/>
          <w:spacing w:val="-12"/>
        </w:rPr>
        <w:t> </w:t>
      </w:r>
      <w:r>
        <w:rPr>
          <w:color w:val="231F20"/>
        </w:rPr>
        <w:t>Ptolemaic</w:t>
      </w:r>
      <w:r>
        <w:rPr>
          <w:color w:val="231F20"/>
          <w:spacing w:val="-12"/>
        </w:rPr>
        <w:t> </w:t>
      </w:r>
      <w:r>
        <w:rPr>
          <w:color w:val="231F20"/>
        </w:rPr>
        <w:t>system</w:t>
      </w:r>
      <w:r>
        <w:rPr>
          <w:color w:val="231F20"/>
          <w:spacing w:val="-12"/>
        </w:rPr>
        <w:t> </w:t>
      </w:r>
      <w:r>
        <w:rPr>
          <w:color w:val="231F20"/>
        </w:rPr>
        <w:t>(earth-centered)</w:t>
      </w:r>
      <w:r>
        <w:rPr>
          <w:color w:val="231F20"/>
          <w:spacing w:val="-12"/>
        </w:rPr>
        <w:t> </w:t>
      </w:r>
      <w:r>
        <w:rPr>
          <w:color w:val="231F20"/>
        </w:rPr>
        <w:t>had</w:t>
      </w:r>
      <w:r>
        <w:rPr>
          <w:color w:val="231F20"/>
          <w:spacing w:val="-12"/>
        </w:rPr>
        <w:t> </w:t>
      </w:r>
      <w:r>
        <w:rPr>
          <w:color w:val="231F20"/>
        </w:rPr>
        <w:t>to</w:t>
      </w:r>
      <w:r>
        <w:rPr>
          <w:color w:val="231F20"/>
          <w:spacing w:val="-12"/>
        </w:rPr>
        <w:t> </w:t>
      </w:r>
      <w:r>
        <w:rPr>
          <w:color w:val="231F20"/>
        </w:rPr>
        <w:t>postu- </w:t>
      </w:r>
      <w:r>
        <w:rPr>
          <w:color w:val="231F20"/>
          <w:spacing w:val="-2"/>
        </w:rPr>
        <w:t>late</w:t>
      </w:r>
      <w:r>
        <w:rPr>
          <w:color w:val="231F20"/>
          <w:spacing w:val="-12"/>
        </w:rPr>
        <w:t> </w:t>
      </w:r>
      <w:r>
        <w:rPr>
          <w:color w:val="231F20"/>
          <w:spacing w:val="-2"/>
        </w:rPr>
        <w:t>complex</w:t>
      </w:r>
      <w:r>
        <w:rPr>
          <w:color w:val="231F20"/>
          <w:spacing w:val="-11"/>
        </w:rPr>
        <w:t> </w:t>
      </w:r>
      <w:r>
        <w:rPr>
          <w:color w:val="231F20"/>
          <w:spacing w:val="-2"/>
        </w:rPr>
        <w:t>epicycles</w:t>
      </w:r>
      <w:r>
        <w:rPr>
          <w:color w:val="231F20"/>
          <w:spacing w:val="-11"/>
        </w:rPr>
        <w:t> </w:t>
      </w:r>
      <w:r>
        <w:rPr>
          <w:color w:val="231F20"/>
          <w:spacing w:val="-2"/>
        </w:rPr>
        <w:t>to</w:t>
      </w:r>
      <w:r>
        <w:rPr>
          <w:color w:val="231F20"/>
          <w:spacing w:val="-11"/>
        </w:rPr>
        <w:t> </w:t>
      </w:r>
      <w:r>
        <w:rPr>
          <w:color w:val="231F20"/>
          <w:spacing w:val="-2"/>
        </w:rPr>
        <w:t>explain</w:t>
      </w:r>
      <w:r>
        <w:rPr>
          <w:color w:val="231F20"/>
          <w:spacing w:val="-11"/>
        </w:rPr>
        <w:t> </w:t>
      </w:r>
      <w:r>
        <w:rPr>
          <w:color w:val="231F20"/>
          <w:spacing w:val="-2"/>
        </w:rPr>
        <w:t>observed</w:t>
      </w:r>
      <w:r>
        <w:rPr>
          <w:color w:val="231F20"/>
          <w:spacing w:val="-11"/>
        </w:rPr>
        <w:t> </w:t>
      </w:r>
      <w:r>
        <w:rPr>
          <w:color w:val="231F20"/>
          <w:spacing w:val="-2"/>
        </w:rPr>
        <w:t>movements</w:t>
      </w:r>
      <w:r>
        <w:rPr>
          <w:color w:val="231F20"/>
          <w:spacing w:val="-11"/>
        </w:rPr>
        <w:t> </w:t>
      </w:r>
      <w:r>
        <w:rPr>
          <w:color w:val="231F20"/>
          <w:spacing w:val="-2"/>
        </w:rPr>
        <w:t>of</w:t>
      </w:r>
      <w:r>
        <w:rPr>
          <w:color w:val="231F20"/>
          <w:spacing w:val="-11"/>
        </w:rPr>
        <w:t> </w:t>
      </w:r>
      <w:r>
        <w:rPr>
          <w:color w:val="231F20"/>
          <w:spacing w:val="-2"/>
        </w:rPr>
        <w:t>known</w:t>
      </w:r>
      <w:r>
        <w:rPr>
          <w:color w:val="231F20"/>
          <w:spacing w:val="-12"/>
        </w:rPr>
        <w:t> </w:t>
      </w:r>
      <w:r>
        <w:rPr>
          <w:color w:val="231F20"/>
          <w:spacing w:val="-2"/>
        </w:rPr>
        <w:t>heavenly</w:t>
      </w:r>
      <w:r>
        <w:rPr>
          <w:color w:val="231F20"/>
          <w:spacing w:val="-11"/>
        </w:rPr>
        <w:t> </w:t>
      </w:r>
      <w:r>
        <w:rPr>
          <w:color w:val="231F20"/>
          <w:spacing w:val="-2"/>
        </w:rPr>
        <w:t>bodies. The</w:t>
      </w:r>
      <w:r>
        <w:rPr>
          <w:color w:val="231F20"/>
          <w:spacing w:val="-12"/>
        </w:rPr>
        <w:t> </w:t>
      </w:r>
      <w:r>
        <w:rPr>
          <w:color w:val="231F20"/>
          <w:spacing w:val="-2"/>
        </w:rPr>
        <w:t>Copernican</w:t>
      </w:r>
      <w:r>
        <w:rPr>
          <w:color w:val="231F20"/>
          <w:spacing w:val="-11"/>
        </w:rPr>
        <w:t> </w:t>
      </w:r>
      <w:r>
        <w:rPr>
          <w:color w:val="231F20"/>
          <w:spacing w:val="-2"/>
        </w:rPr>
        <w:t>(sun-centered)</w:t>
      </w:r>
      <w:r>
        <w:rPr>
          <w:color w:val="231F20"/>
          <w:spacing w:val="-11"/>
        </w:rPr>
        <w:t> </w:t>
      </w:r>
      <w:r>
        <w:rPr>
          <w:color w:val="231F20"/>
          <w:spacing w:val="-2"/>
        </w:rPr>
        <w:t>system</w:t>
      </w:r>
      <w:r>
        <w:rPr>
          <w:color w:val="231F20"/>
          <w:spacing w:val="-11"/>
        </w:rPr>
        <w:t> </w:t>
      </w:r>
      <w:r>
        <w:rPr>
          <w:color w:val="231F20"/>
          <w:spacing w:val="-2"/>
        </w:rPr>
        <w:t>presents</w:t>
      </w:r>
      <w:r>
        <w:rPr>
          <w:color w:val="231F20"/>
          <w:spacing w:val="-11"/>
        </w:rPr>
        <w:t> </w:t>
      </w:r>
      <w:r>
        <w:rPr>
          <w:color w:val="231F20"/>
          <w:spacing w:val="-2"/>
        </w:rPr>
        <w:t>in</w:t>
      </w:r>
      <w:r>
        <w:rPr>
          <w:color w:val="231F20"/>
          <w:spacing w:val="-11"/>
        </w:rPr>
        <w:t> </w:t>
      </w:r>
      <w:r>
        <w:rPr>
          <w:color w:val="231F20"/>
          <w:spacing w:val="-2"/>
        </w:rPr>
        <w:t>far</w:t>
      </w:r>
      <w:r>
        <w:rPr>
          <w:color w:val="231F20"/>
          <w:spacing w:val="-11"/>
        </w:rPr>
        <w:t> </w:t>
      </w:r>
      <w:r>
        <w:rPr>
          <w:color w:val="231F20"/>
          <w:spacing w:val="-2"/>
        </w:rPr>
        <w:t>simpler</w:t>
      </w:r>
      <w:r>
        <w:rPr>
          <w:color w:val="231F20"/>
          <w:spacing w:val="-11"/>
        </w:rPr>
        <w:t> </w:t>
      </w:r>
      <w:r>
        <w:rPr>
          <w:color w:val="231F20"/>
          <w:spacing w:val="-2"/>
        </w:rPr>
        <w:t>terms</w:t>
      </w:r>
      <w:r>
        <w:rPr>
          <w:color w:val="231F20"/>
          <w:spacing w:val="-12"/>
        </w:rPr>
        <w:t> </w:t>
      </w:r>
      <w:r>
        <w:rPr>
          <w:color w:val="231F20"/>
          <w:spacing w:val="-2"/>
        </w:rPr>
        <w:t>wider</w:t>
      </w:r>
      <w:r>
        <w:rPr>
          <w:color w:val="231F20"/>
          <w:spacing w:val="-11"/>
        </w:rPr>
        <w:t> </w:t>
      </w:r>
      <w:r>
        <w:rPr>
          <w:color w:val="231F20"/>
          <w:spacing w:val="-2"/>
        </w:rPr>
        <w:t>range</w:t>
      </w:r>
      <w:r>
        <w:rPr>
          <w:color w:val="231F20"/>
          <w:spacing w:val="-11"/>
        </w:rPr>
        <w:t> </w:t>
      </w:r>
      <w:r>
        <w:rPr>
          <w:color w:val="231F20"/>
          <w:spacing w:val="-2"/>
        </w:rPr>
        <w:t>of movement</w:t>
      </w:r>
      <w:r>
        <w:rPr>
          <w:color w:val="231F20"/>
          <w:spacing w:val="-9"/>
        </w:rPr>
        <w:t> </w:t>
      </w:r>
      <w:r>
        <w:rPr>
          <w:color w:val="231F20"/>
          <w:spacing w:val="-2"/>
        </w:rPr>
        <w:t>of</w:t>
      </w:r>
      <w:r>
        <w:rPr>
          <w:color w:val="231F20"/>
          <w:spacing w:val="-9"/>
        </w:rPr>
        <w:t> </w:t>
      </w:r>
      <w:r>
        <w:rPr>
          <w:color w:val="231F20"/>
          <w:spacing w:val="-2"/>
        </w:rPr>
        <w:t>innumerable</w:t>
      </w:r>
      <w:r>
        <w:rPr>
          <w:color w:val="231F20"/>
          <w:spacing w:val="-9"/>
        </w:rPr>
        <w:t> </w:t>
      </w:r>
      <w:r>
        <w:rPr>
          <w:color w:val="231F20"/>
          <w:spacing w:val="-2"/>
        </w:rPr>
        <w:t>bodies.</w:t>
      </w:r>
      <w:r>
        <w:rPr>
          <w:color w:val="231F20"/>
          <w:spacing w:val="-9"/>
        </w:rPr>
        <w:t> </w:t>
      </w:r>
      <w:r>
        <w:rPr>
          <w:color w:val="231F20"/>
          <w:spacing w:val="-2"/>
        </w:rPr>
        <w:t>Modern</w:t>
      </w:r>
      <w:r>
        <w:rPr>
          <w:color w:val="231F20"/>
          <w:spacing w:val="-9"/>
        </w:rPr>
        <w:t> </w:t>
      </w:r>
      <w:r>
        <w:rPr>
          <w:color w:val="231F20"/>
          <w:spacing w:val="-2"/>
        </w:rPr>
        <w:t>theories</w:t>
      </w:r>
      <w:r>
        <w:rPr>
          <w:color w:val="231F20"/>
          <w:spacing w:val="-9"/>
        </w:rPr>
        <w:t> </w:t>
      </w:r>
      <w:r>
        <w:rPr>
          <w:color w:val="231F20"/>
          <w:spacing w:val="-2"/>
        </w:rPr>
        <w:t>of</w:t>
      </w:r>
      <w:r>
        <w:rPr>
          <w:color w:val="231F20"/>
          <w:spacing w:val="-9"/>
        </w:rPr>
        <w:t> </w:t>
      </w:r>
      <w:r>
        <w:rPr>
          <w:color w:val="231F20"/>
          <w:spacing w:val="-2"/>
        </w:rPr>
        <w:t>elementary</w:t>
      </w:r>
      <w:r>
        <w:rPr>
          <w:color w:val="231F20"/>
          <w:spacing w:val="-9"/>
        </w:rPr>
        <w:t> </w:t>
      </w:r>
      <w:r>
        <w:rPr>
          <w:color w:val="231F20"/>
          <w:spacing w:val="-2"/>
        </w:rPr>
        <w:t>particles</w:t>
      </w:r>
      <w:r>
        <w:rPr>
          <w:color w:val="231F20"/>
          <w:spacing w:val="-9"/>
        </w:rPr>
        <w:t> </w:t>
      </w:r>
      <w:r>
        <w:rPr>
          <w:color w:val="231F20"/>
          <w:spacing w:val="-2"/>
        </w:rPr>
        <w:t>use</w:t>
      </w:r>
      <w:r>
        <w:rPr>
          <w:color w:val="231F20"/>
          <w:spacing w:val="-9"/>
        </w:rPr>
        <w:t> </w:t>
      </w:r>
      <w:r>
        <w:rPr>
          <w:color w:val="231F20"/>
          <w:spacing w:val="-2"/>
        </w:rPr>
        <w:t>six (or</w:t>
      </w:r>
      <w:r>
        <w:rPr>
          <w:color w:val="231F20"/>
          <w:spacing w:val="-11"/>
        </w:rPr>
        <w:t> </w:t>
      </w:r>
      <w:r>
        <w:rPr>
          <w:color w:val="231F20"/>
          <w:spacing w:val="-2"/>
        </w:rPr>
        <w:t>so)</w:t>
      </w:r>
      <w:r>
        <w:rPr>
          <w:color w:val="231F20"/>
          <w:spacing w:val="-11"/>
        </w:rPr>
        <w:t> </w:t>
      </w:r>
      <w:r>
        <w:rPr>
          <w:color w:val="231F20"/>
          <w:spacing w:val="-2"/>
        </w:rPr>
        <w:t>quarks</w:t>
      </w:r>
      <w:r>
        <w:rPr>
          <w:color w:val="231F20"/>
          <w:spacing w:val="-11"/>
        </w:rPr>
        <w:t> </w:t>
      </w:r>
      <w:r>
        <w:rPr>
          <w:color w:val="231F20"/>
          <w:spacing w:val="-2"/>
        </w:rPr>
        <w:t>to</w:t>
      </w:r>
      <w:r>
        <w:rPr>
          <w:color w:val="231F20"/>
          <w:spacing w:val="-11"/>
        </w:rPr>
        <w:t> </w:t>
      </w:r>
      <w:r>
        <w:rPr>
          <w:color w:val="231F20"/>
          <w:spacing w:val="-2"/>
        </w:rPr>
        <w:t>describe</w:t>
      </w:r>
      <w:r>
        <w:rPr>
          <w:color w:val="231F20"/>
          <w:spacing w:val="-11"/>
        </w:rPr>
        <w:t> </w:t>
      </w:r>
      <w:r>
        <w:rPr>
          <w:color w:val="231F20"/>
          <w:spacing w:val="-2"/>
        </w:rPr>
        <w:t>all</w:t>
      </w:r>
      <w:r>
        <w:rPr>
          <w:color w:val="231F20"/>
          <w:spacing w:val="-11"/>
        </w:rPr>
        <w:t> </w:t>
      </w:r>
      <w:r>
        <w:rPr>
          <w:color w:val="231F20"/>
          <w:spacing w:val="-2"/>
        </w:rPr>
        <w:t>other</w:t>
      </w:r>
      <w:r>
        <w:rPr>
          <w:color w:val="231F20"/>
          <w:spacing w:val="-11"/>
        </w:rPr>
        <w:t> </w:t>
      </w:r>
      <w:r>
        <w:rPr>
          <w:color w:val="231F20"/>
          <w:spacing w:val="-2"/>
        </w:rPr>
        <w:t>particles—in</w:t>
      </w:r>
      <w:r>
        <w:rPr>
          <w:color w:val="231F20"/>
          <w:spacing w:val="-11"/>
        </w:rPr>
        <w:t> </w:t>
      </w:r>
      <w:r>
        <w:rPr>
          <w:color w:val="231F20"/>
          <w:spacing w:val="-2"/>
        </w:rPr>
        <w:t>the</w:t>
      </w:r>
      <w:r>
        <w:rPr>
          <w:color w:val="231F20"/>
          <w:spacing w:val="-11"/>
        </w:rPr>
        <w:t> </w:t>
      </w:r>
      <w:r>
        <w:rPr>
          <w:color w:val="231F20"/>
          <w:spacing w:val="-2"/>
        </w:rPr>
        <w:t>1960s,</w:t>
      </w:r>
      <w:r>
        <w:rPr>
          <w:color w:val="231F20"/>
          <w:spacing w:val="-11"/>
        </w:rPr>
        <w:t> </w:t>
      </w:r>
      <w:r>
        <w:rPr>
          <w:color w:val="231F20"/>
          <w:spacing w:val="-2"/>
        </w:rPr>
        <w:t>more</w:t>
      </w:r>
      <w:r>
        <w:rPr>
          <w:color w:val="231F20"/>
          <w:spacing w:val="-11"/>
        </w:rPr>
        <w:t> </w:t>
      </w:r>
      <w:r>
        <w:rPr>
          <w:color w:val="231F20"/>
          <w:spacing w:val="-2"/>
        </w:rPr>
        <w:t>than</w:t>
      </w:r>
      <w:r>
        <w:rPr>
          <w:color w:val="231F20"/>
          <w:spacing w:val="-11"/>
        </w:rPr>
        <w:t> </w:t>
      </w:r>
      <w:r>
        <w:rPr>
          <w:color w:val="231F20"/>
          <w:spacing w:val="-2"/>
        </w:rPr>
        <w:t>200</w:t>
      </w:r>
      <w:r>
        <w:rPr>
          <w:color w:val="231F20"/>
          <w:spacing w:val="-11"/>
        </w:rPr>
        <w:t> </w:t>
      </w:r>
      <w:r>
        <w:rPr>
          <w:color w:val="231F20"/>
          <w:spacing w:val="-2"/>
        </w:rPr>
        <w:t>particles </w:t>
      </w:r>
      <w:r>
        <w:rPr>
          <w:color w:val="231F20"/>
        </w:rPr>
        <w:t>were used to describe matter.</w:t>
      </w:r>
    </w:p>
    <w:p>
      <w:pPr>
        <w:pStyle w:val="BodyText"/>
        <w:spacing w:line="254" w:lineRule="auto" w:before="2"/>
        <w:ind w:left="330" w:right="369" w:firstLine="300"/>
        <w:jc w:val="both"/>
      </w:pPr>
      <w:r>
        <w:rPr>
          <w:color w:val="231F20"/>
          <w:spacing w:val="-4"/>
        </w:rPr>
        <w:t>Let</w:t>
      </w:r>
      <w:r>
        <w:rPr>
          <w:color w:val="231F20"/>
          <w:spacing w:val="-6"/>
        </w:rPr>
        <w:t> </w:t>
      </w:r>
      <w:r>
        <w:rPr>
          <w:color w:val="231F20"/>
          <w:spacing w:val="-4"/>
        </w:rPr>
        <w:t>us</w:t>
      </w:r>
      <w:r>
        <w:rPr>
          <w:color w:val="231F20"/>
          <w:spacing w:val="-6"/>
        </w:rPr>
        <w:t> </w:t>
      </w:r>
      <w:r>
        <w:rPr>
          <w:color w:val="231F20"/>
          <w:spacing w:val="-4"/>
        </w:rPr>
        <w:t>consider</w:t>
      </w:r>
      <w:r>
        <w:rPr>
          <w:color w:val="231F20"/>
          <w:spacing w:val="-6"/>
        </w:rPr>
        <w:t> </w:t>
      </w:r>
      <w:r>
        <w:rPr>
          <w:color w:val="231F20"/>
          <w:spacing w:val="-4"/>
        </w:rPr>
        <w:t>some</w:t>
      </w:r>
      <w:r>
        <w:rPr>
          <w:color w:val="231F20"/>
          <w:spacing w:val="-6"/>
        </w:rPr>
        <w:t> </w:t>
      </w:r>
      <w:r>
        <w:rPr>
          <w:color w:val="231F20"/>
          <w:spacing w:val="-4"/>
        </w:rPr>
        <w:t>typical</w:t>
      </w:r>
      <w:r>
        <w:rPr>
          <w:color w:val="231F20"/>
          <w:spacing w:val="-6"/>
        </w:rPr>
        <w:t> </w:t>
      </w:r>
      <w:r>
        <w:rPr>
          <w:color w:val="231F20"/>
          <w:spacing w:val="-4"/>
        </w:rPr>
        <w:t>ways</w:t>
      </w:r>
      <w:r>
        <w:rPr>
          <w:color w:val="231F20"/>
          <w:spacing w:val="-6"/>
        </w:rPr>
        <w:t> </w:t>
      </w:r>
      <w:r>
        <w:rPr>
          <w:color w:val="231F20"/>
          <w:spacing w:val="-4"/>
        </w:rPr>
        <w:t>to</w:t>
      </w:r>
      <w:r>
        <w:rPr>
          <w:color w:val="231F20"/>
          <w:spacing w:val="-6"/>
        </w:rPr>
        <w:t> </w:t>
      </w:r>
      <w:r>
        <w:rPr>
          <w:color w:val="231F20"/>
          <w:spacing w:val="-4"/>
        </w:rPr>
        <w:t>improve</w:t>
      </w:r>
      <w:r>
        <w:rPr>
          <w:color w:val="231F20"/>
          <w:spacing w:val="-6"/>
        </w:rPr>
        <w:t> </w:t>
      </w:r>
      <w:r>
        <w:rPr>
          <w:color w:val="231F20"/>
          <w:spacing w:val="-4"/>
        </w:rPr>
        <w:t>systems.</w:t>
      </w:r>
      <w:r>
        <w:rPr>
          <w:color w:val="231F20"/>
          <w:spacing w:val="-6"/>
        </w:rPr>
        <w:t> </w:t>
      </w:r>
      <w:r>
        <w:rPr>
          <w:color w:val="231F20"/>
          <w:spacing w:val="-4"/>
        </w:rPr>
        <w:t>If</w:t>
      </w:r>
      <w:r>
        <w:rPr>
          <w:color w:val="231F20"/>
          <w:spacing w:val="-6"/>
        </w:rPr>
        <w:t> </w:t>
      </w:r>
      <w:r>
        <w:rPr>
          <w:color w:val="231F20"/>
          <w:spacing w:val="-4"/>
        </w:rPr>
        <w:t>the</w:t>
      </w:r>
      <w:r>
        <w:rPr>
          <w:color w:val="231F20"/>
          <w:spacing w:val="-6"/>
        </w:rPr>
        <w:t> </w:t>
      </w:r>
      <w:r>
        <w:rPr>
          <w:color w:val="231F20"/>
          <w:spacing w:val="-4"/>
        </w:rPr>
        <w:t>useful</w:t>
      </w:r>
      <w:r>
        <w:rPr>
          <w:color w:val="231F20"/>
          <w:spacing w:val="-6"/>
        </w:rPr>
        <w:t> </w:t>
      </w:r>
      <w:r>
        <w:rPr>
          <w:color w:val="231F20"/>
          <w:spacing w:val="-4"/>
        </w:rPr>
        <w:t>features</w:t>
      </w:r>
      <w:r>
        <w:rPr>
          <w:color w:val="231F20"/>
          <w:spacing w:val="-6"/>
        </w:rPr>
        <w:t> </w:t>
      </w:r>
      <w:r>
        <w:rPr>
          <w:color w:val="231F20"/>
          <w:spacing w:val="-4"/>
        </w:rPr>
        <w:t>are </w:t>
      </w:r>
      <w:r>
        <w:rPr>
          <w:color w:val="231F20"/>
        </w:rPr>
        <w:t>clearly</w:t>
      </w:r>
      <w:r>
        <w:rPr>
          <w:color w:val="231F20"/>
          <w:spacing w:val="-10"/>
        </w:rPr>
        <w:t> </w:t>
      </w:r>
      <w:r>
        <w:rPr>
          <w:color w:val="231F20"/>
        </w:rPr>
        <w:t>much</w:t>
      </w:r>
      <w:r>
        <w:rPr>
          <w:color w:val="231F20"/>
          <w:spacing w:val="-10"/>
        </w:rPr>
        <w:t> </w:t>
      </w:r>
      <w:r>
        <w:rPr>
          <w:color w:val="231F20"/>
        </w:rPr>
        <w:t>improved</w:t>
      </w:r>
      <w:r>
        <w:rPr>
          <w:color w:val="231F20"/>
          <w:spacing w:val="-10"/>
        </w:rPr>
        <w:t> </w:t>
      </w:r>
      <w:r>
        <w:rPr>
          <w:color w:val="231F20"/>
        </w:rPr>
        <w:t>and</w:t>
      </w:r>
      <w:r>
        <w:rPr>
          <w:color w:val="231F20"/>
          <w:spacing w:val="-10"/>
        </w:rPr>
        <w:t> </w:t>
      </w:r>
      <w:r>
        <w:rPr>
          <w:color w:val="231F20"/>
        </w:rPr>
        <w:t>the</w:t>
      </w:r>
      <w:r>
        <w:rPr>
          <w:color w:val="231F20"/>
          <w:spacing w:val="-10"/>
        </w:rPr>
        <w:t> </w:t>
      </w:r>
      <w:r>
        <w:rPr>
          <w:color w:val="231F20"/>
        </w:rPr>
        <w:t>greater</w:t>
      </w:r>
      <w:r>
        <w:rPr>
          <w:color w:val="231F20"/>
          <w:spacing w:val="-10"/>
        </w:rPr>
        <w:t> </w:t>
      </w:r>
      <w:r>
        <w:rPr>
          <w:color w:val="231F20"/>
        </w:rPr>
        <w:t>numbers</w:t>
      </w:r>
      <w:r>
        <w:rPr>
          <w:color w:val="231F20"/>
          <w:spacing w:val="-10"/>
        </w:rPr>
        <w:t> </w:t>
      </w:r>
      <w:r>
        <w:rPr>
          <w:color w:val="231F20"/>
        </w:rPr>
        <w:t>of</w:t>
      </w:r>
      <w:r>
        <w:rPr>
          <w:color w:val="231F20"/>
          <w:spacing w:val="-10"/>
        </w:rPr>
        <w:t> </w:t>
      </w:r>
      <w:r>
        <w:rPr>
          <w:color w:val="231F20"/>
        </w:rPr>
        <w:t>parts</w:t>
      </w:r>
      <w:r>
        <w:rPr>
          <w:color w:val="231F20"/>
          <w:spacing w:val="-10"/>
        </w:rPr>
        <w:t> </w:t>
      </w:r>
      <w:r>
        <w:rPr>
          <w:color w:val="231F20"/>
        </w:rPr>
        <w:t>cause</w:t>
      </w:r>
      <w:r>
        <w:rPr>
          <w:color w:val="231F20"/>
          <w:spacing w:val="-10"/>
        </w:rPr>
        <w:t> </w:t>
      </w:r>
      <w:r>
        <w:rPr>
          <w:color w:val="231F20"/>
        </w:rPr>
        <w:t>very</w:t>
      </w:r>
      <w:r>
        <w:rPr>
          <w:color w:val="231F20"/>
          <w:spacing w:val="-10"/>
        </w:rPr>
        <w:t> </w:t>
      </w:r>
      <w:r>
        <w:rPr>
          <w:color w:val="231F20"/>
        </w:rPr>
        <w:t>little</w:t>
      </w:r>
      <w:r>
        <w:rPr>
          <w:color w:val="231F20"/>
          <w:spacing w:val="-10"/>
        </w:rPr>
        <w:t> </w:t>
      </w:r>
      <w:r>
        <w:rPr>
          <w:color w:val="231F20"/>
        </w:rPr>
        <w:t>harm</w:t>
      </w:r>
      <w:r>
        <w:rPr>
          <w:color w:val="231F20"/>
          <w:spacing w:val="-10"/>
        </w:rPr>
        <w:t> </w:t>
      </w:r>
      <w:r>
        <w:rPr>
          <w:color w:val="231F20"/>
        </w:rPr>
        <w:t>or cost,</w:t>
      </w:r>
      <w:r>
        <w:rPr>
          <w:color w:val="231F20"/>
          <w:spacing w:val="-4"/>
        </w:rPr>
        <w:t> </w:t>
      </w:r>
      <w:r>
        <w:rPr>
          <w:color w:val="231F20"/>
        </w:rPr>
        <w:t>increasing</w:t>
      </w:r>
      <w:r>
        <w:rPr>
          <w:color w:val="231F20"/>
          <w:spacing w:val="-4"/>
        </w:rPr>
        <w:t> </w:t>
      </w:r>
      <w:r>
        <w:rPr>
          <w:color w:val="231F20"/>
        </w:rPr>
        <w:t>the</w:t>
      </w:r>
      <w:r>
        <w:rPr>
          <w:color w:val="231F20"/>
          <w:spacing w:val="-4"/>
        </w:rPr>
        <w:t> </w:t>
      </w:r>
      <w:r>
        <w:rPr>
          <w:color w:val="231F20"/>
        </w:rPr>
        <w:t>number</w:t>
      </w:r>
      <w:r>
        <w:rPr>
          <w:color w:val="231F20"/>
          <w:spacing w:val="-4"/>
        </w:rPr>
        <w:t> </w:t>
      </w:r>
      <w:r>
        <w:rPr>
          <w:color w:val="231F20"/>
        </w:rPr>
        <w:t>of</w:t>
      </w:r>
      <w:r>
        <w:rPr>
          <w:color w:val="231F20"/>
          <w:spacing w:val="-4"/>
        </w:rPr>
        <w:t> </w:t>
      </w:r>
      <w:r>
        <w:rPr>
          <w:color w:val="231F20"/>
        </w:rPr>
        <w:t>parts</w:t>
      </w:r>
      <w:r>
        <w:rPr>
          <w:color w:val="231F20"/>
          <w:spacing w:val="-4"/>
        </w:rPr>
        <w:t> </w:t>
      </w:r>
      <w:r>
        <w:rPr>
          <w:color w:val="231F20"/>
        </w:rPr>
        <w:t>can</w:t>
      </w:r>
      <w:r>
        <w:rPr>
          <w:color w:val="231F20"/>
          <w:spacing w:val="-4"/>
        </w:rPr>
        <w:t> </w:t>
      </w:r>
      <w:r>
        <w:rPr>
          <w:color w:val="231F20"/>
        </w:rPr>
        <w:t>improve</w:t>
      </w:r>
      <w:r>
        <w:rPr>
          <w:color w:val="231F20"/>
          <w:spacing w:val="-4"/>
        </w:rPr>
        <w:t> </w:t>
      </w:r>
      <w:r>
        <w:rPr>
          <w:color w:val="231F20"/>
        </w:rPr>
        <w:t>ideality.</w:t>
      </w:r>
      <w:r>
        <w:rPr>
          <w:color w:val="231F20"/>
          <w:spacing w:val="-4"/>
        </w:rPr>
        <w:t> </w:t>
      </w:r>
      <w:r>
        <w:rPr>
          <w:color w:val="231F20"/>
        </w:rPr>
        <w:t>A</w:t>
      </w:r>
      <w:r>
        <w:rPr>
          <w:color w:val="231F20"/>
          <w:spacing w:val="-4"/>
        </w:rPr>
        <w:t> </w:t>
      </w:r>
      <w:r>
        <w:rPr>
          <w:color w:val="231F20"/>
        </w:rPr>
        <w:t>modern</w:t>
      </w:r>
      <w:r>
        <w:rPr>
          <w:color w:val="231F20"/>
          <w:spacing w:val="-4"/>
        </w:rPr>
        <w:t> </w:t>
      </w:r>
      <w:r>
        <w:rPr>
          <w:color w:val="231F20"/>
        </w:rPr>
        <w:t>bicycle</w:t>
      </w:r>
      <w:r>
        <w:rPr>
          <w:color w:val="231F20"/>
          <w:spacing w:val="-4"/>
        </w:rPr>
        <w:t> </w:t>
      </w:r>
      <w:r>
        <w:rPr>
          <w:color w:val="231F20"/>
        </w:rPr>
        <w:t>has more parts than the first hobby horses in the late 18th century. The features are improved</w:t>
      </w:r>
      <w:r>
        <w:rPr>
          <w:color w:val="231F20"/>
          <w:spacing w:val="-12"/>
        </w:rPr>
        <w:t> </w:t>
      </w:r>
      <w:r>
        <w:rPr>
          <w:color w:val="231F20"/>
        </w:rPr>
        <w:t>so</w:t>
      </w:r>
      <w:r>
        <w:rPr>
          <w:color w:val="231F20"/>
          <w:spacing w:val="-12"/>
        </w:rPr>
        <w:t> </w:t>
      </w:r>
      <w:r>
        <w:rPr>
          <w:color w:val="231F20"/>
        </w:rPr>
        <w:t>much,</w:t>
      </w:r>
      <w:r>
        <w:rPr>
          <w:color w:val="231F20"/>
          <w:spacing w:val="-12"/>
        </w:rPr>
        <w:t> </w:t>
      </w:r>
      <w:r>
        <w:rPr>
          <w:color w:val="231F20"/>
        </w:rPr>
        <w:t>however,</w:t>
      </w:r>
      <w:r>
        <w:rPr>
          <w:color w:val="231F20"/>
          <w:spacing w:val="-12"/>
        </w:rPr>
        <w:t> </w:t>
      </w:r>
      <w:r>
        <w:rPr>
          <w:color w:val="231F20"/>
        </w:rPr>
        <w:t>that</w:t>
      </w:r>
      <w:r>
        <w:rPr>
          <w:color w:val="231F20"/>
          <w:spacing w:val="-12"/>
        </w:rPr>
        <w:t> </w:t>
      </w:r>
      <w:r>
        <w:rPr>
          <w:color w:val="231F20"/>
        </w:rPr>
        <w:t>the</w:t>
      </w:r>
      <w:r>
        <w:rPr>
          <w:color w:val="231F20"/>
          <w:spacing w:val="-12"/>
        </w:rPr>
        <w:t> </w:t>
      </w:r>
      <w:r>
        <w:rPr>
          <w:color w:val="231F20"/>
        </w:rPr>
        <w:t>ideality</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bicycle</w:t>
      </w:r>
      <w:r>
        <w:rPr>
          <w:color w:val="231F20"/>
          <w:spacing w:val="-12"/>
        </w:rPr>
        <w:t> </w:t>
      </w:r>
      <w:r>
        <w:rPr>
          <w:color w:val="231F20"/>
        </w:rPr>
        <w:t>is</w:t>
      </w:r>
      <w:r>
        <w:rPr>
          <w:color w:val="231F20"/>
          <w:spacing w:val="-12"/>
        </w:rPr>
        <w:t> </w:t>
      </w:r>
      <w:r>
        <w:rPr>
          <w:color w:val="231F20"/>
        </w:rPr>
        <w:t>increased.</w:t>
      </w:r>
      <w:r>
        <w:rPr>
          <w:color w:val="231F20"/>
          <w:spacing w:val="-12"/>
        </w:rPr>
        <w:t> </w:t>
      </w:r>
      <w:r>
        <w:rPr>
          <w:color w:val="231F20"/>
        </w:rPr>
        <w:t>Overall, </w:t>
      </w:r>
      <w:r>
        <w:rPr>
          <w:color w:val="231F20"/>
          <w:spacing w:val="-4"/>
        </w:rPr>
        <w:t>over</w:t>
      </w:r>
      <w:r>
        <w:rPr>
          <w:color w:val="231F20"/>
          <w:spacing w:val="-10"/>
        </w:rPr>
        <w:t> </w:t>
      </w:r>
      <w:r>
        <w:rPr>
          <w:color w:val="231F20"/>
          <w:spacing w:val="-4"/>
        </w:rPr>
        <w:t>history,</w:t>
      </w:r>
      <w:r>
        <w:rPr>
          <w:color w:val="231F20"/>
          <w:spacing w:val="-9"/>
        </w:rPr>
        <w:t> </w:t>
      </w:r>
      <w:r>
        <w:rPr>
          <w:color w:val="231F20"/>
          <w:spacing w:val="-4"/>
        </w:rPr>
        <w:t>the</w:t>
      </w:r>
      <w:r>
        <w:rPr>
          <w:color w:val="231F20"/>
          <w:spacing w:val="-9"/>
        </w:rPr>
        <w:t> </w:t>
      </w:r>
      <w:r>
        <w:rPr>
          <w:color w:val="231F20"/>
          <w:spacing w:val="-4"/>
        </w:rPr>
        <w:t>number</w:t>
      </w:r>
      <w:r>
        <w:rPr>
          <w:color w:val="231F20"/>
          <w:spacing w:val="-9"/>
        </w:rPr>
        <w:t> </w:t>
      </w:r>
      <w:r>
        <w:rPr>
          <w:color w:val="231F20"/>
          <w:spacing w:val="-4"/>
        </w:rPr>
        <w:t>of</w:t>
      </w:r>
      <w:r>
        <w:rPr>
          <w:color w:val="231F20"/>
          <w:spacing w:val="-9"/>
        </w:rPr>
        <w:t> </w:t>
      </w:r>
      <w:r>
        <w:rPr>
          <w:color w:val="231F20"/>
          <w:spacing w:val="-4"/>
        </w:rPr>
        <w:t>parts</w:t>
      </w:r>
      <w:r>
        <w:rPr>
          <w:color w:val="231F20"/>
          <w:spacing w:val="-9"/>
        </w:rPr>
        <w:t> </w:t>
      </w:r>
      <w:r>
        <w:rPr>
          <w:color w:val="231F20"/>
          <w:spacing w:val="-4"/>
        </w:rPr>
        <w:t>will</w:t>
      </w:r>
      <w:r>
        <w:rPr>
          <w:color w:val="231F20"/>
          <w:spacing w:val="-9"/>
        </w:rPr>
        <w:t> </w:t>
      </w:r>
      <w:r>
        <w:rPr>
          <w:color w:val="231F20"/>
          <w:spacing w:val="-4"/>
        </w:rPr>
        <w:t>decrease.</w:t>
      </w:r>
      <w:r>
        <w:rPr>
          <w:color w:val="231F20"/>
          <w:spacing w:val="-9"/>
        </w:rPr>
        <w:t> </w:t>
      </w:r>
      <w:r>
        <w:rPr>
          <w:color w:val="231F20"/>
          <w:spacing w:val="-4"/>
        </w:rPr>
        <w:t>The</w:t>
      </w:r>
      <w:r>
        <w:rPr>
          <w:color w:val="231F20"/>
          <w:spacing w:val="-10"/>
        </w:rPr>
        <w:t> </w:t>
      </w:r>
      <w:r>
        <w:rPr>
          <w:color w:val="231F20"/>
          <w:spacing w:val="-4"/>
        </w:rPr>
        <w:t>new</w:t>
      </w:r>
      <w:r>
        <w:rPr>
          <w:color w:val="231F20"/>
          <w:spacing w:val="-9"/>
        </w:rPr>
        <w:t> </w:t>
      </w:r>
      <w:r>
        <w:rPr>
          <w:color w:val="231F20"/>
          <w:spacing w:val="-4"/>
        </w:rPr>
        <w:t>electronic</w:t>
      </w:r>
      <w:r>
        <w:rPr>
          <w:color w:val="231F20"/>
          <w:spacing w:val="-9"/>
        </w:rPr>
        <w:t> </w:t>
      </w:r>
      <w:r>
        <w:rPr>
          <w:color w:val="231F20"/>
          <w:spacing w:val="-4"/>
        </w:rPr>
        <w:t>gearshift</w:t>
      </w:r>
      <w:r>
        <w:rPr>
          <w:color w:val="231F20"/>
          <w:spacing w:val="-9"/>
        </w:rPr>
        <w:t> </w:t>
      </w:r>
      <w:r>
        <w:rPr>
          <w:color w:val="231F20"/>
          <w:spacing w:val="-4"/>
        </w:rPr>
        <w:t>mecha- </w:t>
      </w:r>
      <w:r>
        <w:rPr>
          <w:color w:val="231F20"/>
          <w:spacing w:val="-2"/>
        </w:rPr>
        <w:t>nisms</w:t>
      </w:r>
      <w:r>
        <w:rPr>
          <w:color w:val="231F20"/>
          <w:spacing w:val="-8"/>
        </w:rPr>
        <w:t> </w:t>
      </w:r>
      <w:r>
        <w:rPr>
          <w:color w:val="231F20"/>
          <w:spacing w:val="-2"/>
        </w:rPr>
        <w:t>are</w:t>
      </w:r>
      <w:r>
        <w:rPr>
          <w:color w:val="231F20"/>
          <w:spacing w:val="-8"/>
        </w:rPr>
        <w:t> </w:t>
      </w:r>
      <w:r>
        <w:rPr>
          <w:color w:val="231F20"/>
          <w:spacing w:val="-2"/>
        </w:rPr>
        <w:t>much</w:t>
      </w:r>
      <w:r>
        <w:rPr>
          <w:color w:val="231F20"/>
          <w:spacing w:val="-8"/>
        </w:rPr>
        <w:t> </w:t>
      </w:r>
      <w:r>
        <w:rPr>
          <w:color w:val="231F20"/>
          <w:spacing w:val="-2"/>
        </w:rPr>
        <w:t>simpler</w:t>
      </w:r>
      <w:r>
        <w:rPr>
          <w:color w:val="231F20"/>
          <w:spacing w:val="-8"/>
        </w:rPr>
        <w:t> </w:t>
      </w:r>
      <w:r>
        <w:rPr>
          <w:color w:val="231F20"/>
          <w:spacing w:val="-2"/>
        </w:rPr>
        <w:t>than</w:t>
      </w:r>
      <w:r>
        <w:rPr>
          <w:color w:val="231F20"/>
          <w:spacing w:val="-8"/>
        </w:rPr>
        <w:t> </w:t>
      </w:r>
      <w:r>
        <w:rPr>
          <w:color w:val="231F20"/>
          <w:spacing w:val="-2"/>
        </w:rPr>
        <w:t>the</w:t>
      </w:r>
      <w:r>
        <w:rPr>
          <w:color w:val="231F20"/>
          <w:spacing w:val="-8"/>
        </w:rPr>
        <w:t> </w:t>
      </w:r>
      <w:r>
        <w:rPr>
          <w:color w:val="231F20"/>
          <w:spacing w:val="-2"/>
        </w:rPr>
        <w:t>mechanical</w:t>
      </w:r>
      <w:r>
        <w:rPr>
          <w:color w:val="231F20"/>
          <w:spacing w:val="-8"/>
        </w:rPr>
        <w:t> </w:t>
      </w:r>
      <w:r>
        <w:rPr>
          <w:color w:val="231F20"/>
          <w:spacing w:val="-2"/>
        </w:rPr>
        <w:t>shifting</w:t>
      </w:r>
      <w:r>
        <w:rPr>
          <w:color w:val="231F20"/>
          <w:spacing w:val="-8"/>
        </w:rPr>
        <w:t> </w:t>
      </w:r>
      <w:r>
        <w:rPr>
          <w:color w:val="231F20"/>
          <w:spacing w:val="-2"/>
        </w:rPr>
        <w:t>systems</w:t>
      </w:r>
      <w:r>
        <w:rPr>
          <w:color w:val="231F20"/>
          <w:spacing w:val="-8"/>
        </w:rPr>
        <w:t> </w:t>
      </w:r>
      <w:r>
        <w:rPr>
          <w:color w:val="231F20"/>
          <w:spacing w:val="-2"/>
        </w:rPr>
        <w:t>that</w:t>
      </w:r>
      <w:r>
        <w:rPr>
          <w:color w:val="231F20"/>
          <w:spacing w:val="-8"/>
        </w:rPr>
        <w:t> </w:t>
      </w:r>
      <w:r>
        <w:rPr>
          <w:color w:val="231F20"/>
          <w:spacing w:val="-2"/>
        </w:rPr>
        <w:t>have</w:t>
      </w:r>
      <w:r>
        <w:rPr>
          <w:color w:val="231F20"/>
          <w:spacing w:val="-8"/>
        </w:rPr>
        <w:t> </w:t>
      </w:r>
      <w:r>
        <w:rPr>
          <w:color w:val="231F20"/>
          <w:spacing w:val="-2"/>
        </w:rPr>
        <w:t>dominated </w:t>
      </w:r>
      <w:r>
        <w:rPr>
          <w:color w:val="231F20"/>
        </w:rPr>
        <w:t>bicycle technology for the past 50 years.</w:t>
      </w:r>
    </w:p>
    <w:p>
      <w:pPr>
        <w:pStyle w:val="BodyText"/>
        <w:spacing w:line="254" w:lineRule="auto" w:before="3"/>
        <w:ind w:left="330" w:right="367" w:firstLine="300"/>
        <w:jc w:val="both"/>
      </w:pPr>
      <w:r>
        <w:rPr>
          <w:color w:val="231F20"/>
        </w:rPr>
        <w:t>Another</w:t>
      </w:r>
      <w:r>
        <w:rPr>
          <w:color w:val="231F20"/>
          <w:spacing w:val="-14"/>
        </w:rPr>
        <w:t> </w:t>
      </w:r>
      <w:r>
        <w:rPr>
          <w:color w:val="231F20"/>
        </w:rPr>
        <w:t>way</w:t>
      </w:r>
      <w:r>
        <w:rPr>
          <w:color w:val="231F20"/>
          <w:spacing w:val="-13"/>
        </w:rPr>
        <w:t> </w:t>
      </w:r>
      <w:r>
        <w:rPr>
          <w:color w:val="231F20"/>
        </w:rPr>
        <w:t>to</w:t>
      </w:r>
      <w:r>
        <w:rPr>
          <w:color w:val="231F20"/>
          <w:spacing w:val="-13"/>
        </w:rPr>
        <w:t> </w:t>
      </w:r>
      <w:r>
        <w:rPr>
          <w:color w:val="231F20"/>
        </w:rPr>
        <w:t>increase</w:t>
      </w:r>
      <w:r>
        <w:rPr>
          <w:color w:val="231F20"/>
          <w:spacing w:val="-13"/>
        </w:rPr>
        <w:t> </w:t>
      </w:r>
      <w:r>
        <w:rPr>
          <w:color w:val="231F20"/>
        </w:rPr>
        <w:t>the</w:t>
      </w:r>
      <w:r>
        <w:rPr>
          <w:color w:val="231F20"/>
          <w:spacing w:val="-13"/>
        </w:rPr>
        <w:t> </w:t>
      </w:r>
      <w:r>
        <w:rPr>
          <w:color w:val="231F20"/>
        </w:rPr>
        <w:t>ideality</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system</w:t>
      </w:r>
      <w:r>
        <w:rPr>
          <w:color w:val="231F20"/>
          <w:spacing w:val="-14"/>
        </w:rPr>
        <w:t> </w:t>
      </w:r>
      <w:r>
        <w:rPr>
          <w:color w:val="231F20"/>
        </w:rPr>
        <w:t>is</w:t>
      </w:r>
      <w:r>
        <w:rPr>
          <w:color w:val="231F20"/>
          <w:spacing w:val="-13"/>
        </w:rPr>
        <w:t> </w:t>
      </w:r>
      <w:r>
        <w:rPr>
          <w:color w:val="231F20"/>
        </w:rPr>
        <w:t>to</w:t>
      </w:r>
      <w:r>
        <w:rPr>
          <w:color w:val="231F20"/>
          <w:spacing w:val="-13"/>
        </w:rPr>
        <w:t> </w:t>
      </w:r>
      <w:r>
        <w:rPr>
          <w:color w:val="231F20"/>
        </w:rPr>
        <w:t>decrease</w:t>
      </w:r>
      <w:r>
        <w:rPr>
          <w:color w:val="231F20"/>
          <w:spacing w:val="-13"/>
        </w:rPr>
        <w:t> </w:t>
      </w:r>
      <w:r>
        <w:rPr>
          <w:color w:val="231F20"/>
        </w:rPr>
        <w:t>the</w:t>
      </w:r>
      <w:r>
        <w:rPr>
          <w:color w:val="231F20"/>
          <w:spacing w:val="-13"/>
        </w:rPr>
        <w:t> </w:t>
      </w:r>
      <w:r>
        <w:rPr>
          <w:color w:val="231F20"/>
        </w:rPr>
        <w:t>size,</w:t>
      </w:r>
      <w:r>
        <w:rPr>
          <w:color w:val="231F20"/>
          <w:spacing w:val="-13"/>
        </w:rPr>
        <w:t> </w:t>
      </w:r>
      <w:r>
        <w:rPr>
          <w:color w:val="231F20"/>
        </w:rPr>
        <w:t>energy consumption,</w:t>
      </w:r>
      <w:r>
        <w:rPr>
          <w:color w:val="231F20"/>
          <w:spacing w:val="-14"/>
        </w:rPr>
        <w:t> </w:t>
      </w:r>
      <w:r>
        <w:rPr>
          <w:color w:val="231F20"/>
        </w:rPr>
        <w:t>weight,</w:t>
      </w:r>
      <w:r>
        <w:rPr>
          <w:color w:val="231F20"/>
          <w:spacing w:val="-13"/>
        </w:rPr>
        <w:t> </w:t>
      </w:r>
      <w:r>
        <w:rPr>
          <w:color w:val="231F20"/>
        </w:rPr>
        <w:t>the</w:t>
      </w:r>
      <w:r>
        <w:rPr>
          <w:color w:val="231F20"/>
          <w:spacing w:val="-13"/>
        </w:rPr>
        <w:t> </w:t>
      </w:r>
      <w:r>
        <w:rPr>
          <w:color w:val="231F20"/>
        </w:rPr>
        <w:t>number</w:t>
      </w:r>
      <w:r>
        <w:rPr>
          <w:color w:val="231F20"/>
          <w:spacing w:val="-13"/>
        </w:rPr>
        <w:t> </w:t>
      </w:r>
      <w:r>
        <w:rPr>
          <w:color w:val="231F20"/>
        </w:rPr>
        <w:t>of</w:t>
      </w:r>
      <w:r>
        <w:rPr>
          <w:color w:val="231F20"/>
          <w:spacing w:val="-13"/>
        </w:rPr>
        <w:t> </w:t>
      </w:r>
      <w:r>
        <w:rPr>
          <w:color w:val="231F20"/>
        </w:rPr>
        <w:t>parts</w:t>
      </w:r>
      <w:r>
        <w:rPr>
          <w:color w:val="231F20"/>
          <w:spacing w:val="-13"/>
        </w:rPr>
        <w:t> </w:t>
      </w:r>
      <w:r>
        <w:rPr>
          <w:color w:val="231F20"/>
        </w:rPr>
        <w:t>and</w:t>
      </w:r>
      <w:r>
        <w:rPr>
          <w:color w:val="231F20"/>
          <w:spacing w:val="-13"/>
        </w:rPr>
        <w:t> </w:t>
      </w:r>
      <w:r>
        <w:rPr>
          <w:color w:val="231F20"/>
        </w:rPr>
        <w:t>operations,</w:t>
      </w:r>
      <w:r>
        <w:rPr>
          <w:color w:val="231F20"/>
          <w:spacing w:val="-13"/>
        </w:rPr>
        <w:t> </w:t>
      </w:r>
      <w:r>
        <w:rPr>
          <w:color w:val="231F20"/>
        </w:rPr>
        <w:t>and</w:t>
      </w:r>
      <w:r>
        <w:rPr>
          <w:color w:val="231F20"/>
          <w:spacing w:val="-14"/>
        </w:rPr>
        <w:t> </w:t>
      </w:r>
      <w:r>
        <w:rPr>
          <w:color w:val="231F20"/>
        </w:rPr>
        <w:t>other</w:t>
      </w:r>
      <w:r>
        <w:rPr>
          <w:color w:val="231F20"/>
          <w:spacing w:val="-13"/>
        </w:rPr>
        <w:t> </w:t>
      </w:r>
      <w:r>
        <w:rPr>
          <w:color w:val="231F20"/>
        </w:rPr>
        <w:t>cost-generat- ing</w:t>
      </w:r>
      <w:r>
        <w:rPr>
          <w:color w:val="231F20"/>
          <w:spacing w:val="-10"/>
        </w:rPr>
        <w:t> </w:t>
      </w:r>
      <w:r>
        <w:rPr>
          <w:color w:val="231F20"/>
        </w:rPr>
        <w:t>factors.</w:t>
      </w:r>
      <w:r>
        <w:rPr>
          <w:color w:val="231F20"/>
          <w:spacing w:val="-10"/>
        </w:rPr>
        <w:t> </w:t>
      </w:r>
      <w:r>
        <w:rPr>
          <w:color w:val="231F20"/>
        </w:rPr>
        <w:t>The</w:t>
      </w:r>
      <w:r>
        <w:rPr>
          <w:color w:val="231F20"/>
          <w:spacing w:val="-10"/>
        </w:rPr>
        <w:t> </w:t>
      </w:r>
      <w:r>
        <w:rPr>
          <w:color w:val="231F20"/>
        </w:rPr>
        <w:t>frame</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bicycle</w:t>
      </w:r>
      <w:r>
        <w:rPr>
          <w:color w:val="231F20"/>
          <w:spacing w:val="-10"/>
        </w:rPr>
        <w:t> </w:t>
      </w:r>
      <w:r>
        <w:rPr>
          <w:color w:val="231F20"/>
        </w:rPr>
        <w:t>is</w:t>
      </w:r>
      <w:r>
        <w:rPr>
          <w:color w:val="231F20"/>
          <w:spacing w:val="-10"/>
        </w:rPr>
        <w:t> </w:t>
      </w:r>
      <w:r>
        <w:rPr>
          <w:color w:val="231F20"/>
        </w:rPr>
        <w:t>usually</w:t>
      </w:r>
      <w:r>
        <w:rPr>
          <w:color w:val="231F20"/>
          <w:spacing w:val="-10"/>
        </w:rPr>
        <w:t> </w:t>
      </w:r>
      <w:r>
        <w:rPr>
          <w:color w:val="231F20"/>
        </w:rPr>
        <w:t>made</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few</w:t>
      </w:r>
      <w:r>
        <w:rPr>
          <w:color w:val="231F20"/>
          <w:spacing w:val="-10"/>
        </w:rPr>
        <w:t> </w:t>
      </w:r>
      <w:r>
        <w:rPr>
          <w:color w:val="231F20"/>
        </w:rPr>
        <w:t>parts.</w:t>
      </w:r>
      <w:r>
        <w:rPr>
          <w:color w:val="231F20"/>
          <w:spacing w:val="-10"/>
        </w:rPr>
        <w:t> </w:t>
      </w:r>
      <w:r>
        <w:rPr>
          <w:color w:val="231F20"/>
        </w:rPr>
        <w:t>A</w:t>
      </w:r>
      <w:r>
        <w:rPr>
          <w:color w:val="231F20"/>
          <w:spacing w:val="-10"/>
        </w:rPr>
        <w:t> </w:t>
      </w:r>
      <w:r>
        <w:rPr>
          <w:color w:val="231F20"/>
        </w:rPr>
        <w:t>single-part frame</w:t>
      </w:r>
      <w:r>
        <w:rPr>
          <w:color w:val="231F20"/>
          <w:spacing w:val="-7"/>
        </w:rPr>
        <w:t> </w:t>
      </w:r>
      <w:r>
        <w:rPr>
          <w:color w:val="231F20"/>
        </w:rPr>
        <w:t>is</w:t>
      </w:r>
      <w:r>
        <w:rPr>
          <w:color w:val="231F20"/>
          <w:spacing w:val="-7"/>
        </w:rPr>
        <w:t> </w:t>
      </w:r>
      <w:r>
        <w:rPr>
          <w:color w:val="231F20"/>
        </w:rPr>
        <w:t>used</w:t>
      </w:r>
      <w:r>
        <w:rPr>
          <w:color w:val="231F20"/>
          <w:spacing w:val="-7"/>
        </w:rPr>
        <w:t> </w:t>
      </w:r>
      <w:r>
        <w:rPr>
          <w:color w:val="231F20"/>
        </w:rPr>
        <w:t>for</w:t>
      </w:r>
      <w:r>
        <w:rPr>
          <w:color w:val="231F20"/>
          <w:spacing w:val="-7"/>
        </w:rPr>
        <w:t> </w:t>
      </w:r>
      <w:r>
        <w:rPr>
          <w:color w:val="231F20"/>
        </w:rPr>
        <w:t>sport</w:t>
      </w:r>
      <w:r>
        <w:rPr>
          <w:color w:val="231F20"/>
          <w:spacing w:val="-7"/>
        </w:rPr>
        <w:t> </w:t>
      </w:r>
      <w:r>
        <w:rPr>
          <w:color w:val="231F20"/>
        </w:rPr>
        <w:t>bikes.</w:t>
      </w:r>
      <w:r>
        <w:rPr>
          <w:color w:val="231F20"/>
          <w:spacing w:val="-7"/>
        </w:rPr>
        <w:t> </w:t>
      </w:r>
      <w:r>
        <w:rPr>
          <w:color w:val="231F20"/>
        </w:rPr>
        <w:t>The</w:t>
      </w:r>
      <w:r>
        <w:rPr>
          <w:color w:val="231F20"/>
          <w:spacing w:val="-7"/>
        </w:rPr>
        <w:t> </w:t>
      </w:r>
      <w:r>
        <w:rPr>
          <w:color w:val="231F20"/>
        </w:rPr>
        <w:t>ideality</w:t>
      </w:r>
      <w:r>
        <w:rPr>
          <w:color w:val="231F20"/>
          <w:spacing w:val="-7"/>
        </w:rPr>
        <w:t> </w:t>
      </w:r>
      <w:r>
        <w:rPr>
          <w:color w:val="231F20"/>
        </w:rPr>
        <w:t>is</w:t>
      </w:r>
      <w:r>
        <w:rPr>
          <w:color w:val="231F20"/>
          <w:spacing w:val="-7"/>
        </w:rPr>
        <w:t> </w:t>
      </w:r>
      <w:r>
        <w:rPr>
          <w:color w:val="231F20"/>
        </w:rPr>
        <w:t>improved</w:t>
      </w:r>
      <w:r>
        <w:rPr>
          <w:color w:val="231F20"/>
          <w:spacing w:val="-7"/>
        </w:rPr>
        <w:t> </w:t>
      </w:r>
      <w:r>
        <w:rPr>
          <w:color w:val="231F20"/>
        </w:rPr>
        <w:t>by</w:t>
      </w:r>
      <w:r>
        <w:rPr>
          <w:color w:val="231F20"/>
          <w:spacing w:val="-7"/>
        </w:rPr>
        <w:t> </w:t>
      </w:r>
      <w:r>
        <w:rPr>
          <w:color w:val="231F20"/>
        </w:rPr>
        <w:t>decreasing</w:t>
      </w:r>
      <w:r>
        <w:rPr>
          <w:color w:val="231F20"/>
          <w:spacing w:val="-7"/>
        </w:rPr>
        <w:t> </w:t>
      </w:r>
      <w:r>
        <w:rPr>
          <w:color w:val="231F20"/>
        </w:rPr>
        <w:t>the</w:t>
      </w:r>
      <w:r>
        <w:rPr>
          <w:color w:val="231F20"/>
          <w:spacing w:val="-7"/>
        </w:rPr>
        <w:t> </w:t>
      </w:r>
      <w:r>
        <w:rPr>
          <w:color w:val="231F20"/>
        </w:rPr>
        <w:t>number </w:t>
      </w:r>
      <w:r>
        <w:rPr>
          <w:color w:val="231F20"/>
          <w:spacing w:val="-2"/>
        </w:rPr>
        <w:t>of</w:t>
      </w:r>
      <w:r>
        <w:rPr>
          <w:color w:val="231F20"/>
          <w:spacing w:val="-10"/>
        </w:rPr>
        <w:t> </w:t>
      </w:r>
      <w:r>
        <w:rPr>
          <w:color w:val="231F20"/>
          <w:spacing w:val="-2"/>
        </w:rPr>
        <w:t>parts.</w:t>
      </w:r>
      <w:r>
        <w:rPr>
          <w:color w:val="231F20"/>
          <w:spacing w:val="-10"/>
        </w:rPr>
        <w:t> </w:t>
      </w:r>
      <w:r>
        <w:rPr>
          <w:color w:val="231F20"/>
          <w:spacing w:val="-2"/>
        </w:rPr>
        <w:t>In</w:t>
      </w:r>
      <w:r>
        <w:rPr>
          <w:color w:val="231F20"/>
          <w:spacing w:val="-10"/>
        </w:rPr>
        <w:t> </w:t>
      </w:r>
      <w:r>
        <w:rPr>
          <w:color w:val="231F20"/>
          <w:spacing w:val="-2"/>
        </w:rPr>
        <w:t>this</w:t>
      </w:r>
      <w:r>
        <w:rPr>
          <w:color w:val="231F20"/>
          <w:spacing w:val="-10"/>
        </w:rPr>
        <w:t> </w:t>
      </w:r>
      <w:r>
        <w:rPr>
          <w:color w:val="231F20"/>
          <w:spacing w:val="-2"/>
        </w:rPr>
        <w:t>case,</w:t>
      </w:r>
      <w:r>
        <w:rPr>
          <w:color w:val="231F20"/>
          <w:spacing w:val="-10"/>
        </w:rPr>
        <w:t> </w:t>
      </w:r>
      <w:r>
        <w:rPr>
          <w:color w:val="231F20"/>
          <w:spacing w:val="-2"/>
        </w:rPr>
        <w:t>ideality</w:t>
      </w:r>
      <w:r>
        <w:rPr>
          <w:color w:val="231F20"/>
          <w:spacing w:val="-10"/>
        </w:rPr>
        <w:t> </w:t>
      </w:r>
      <w:r>
        <w:rPr>
          <w:color w:val="231F20"/>
          <w:spacing w:val="-2"/>
        </w:rPr>
        <w:t>was</w:t>
      </w:r>
      <w:r>
        <w:rPr>
          <w:color w:val="231F20"/>
          <w:spacing w:val="-10"/>
        </w:rPr>
        <w:t> </w:t>
      </w:r>
      <w:r>
        <w:rPr>
          <w:color w:val="231F20"/>
          <w:spacing w:val="-2"/>
        </w:rPr>
        <w:t>improved</w:t>
      </w:r>
      <w:r>
        <w:rPr>
          <w:color w:val="231F20"/>
          <w:spacing w:val="-10"/>
        </w:rPr>
        <w:t> </w:t>
      </w:r>
      <w:r>
        <w:rPr>
          <w:color w:val="231F20"/>
          <w:spacing w:val="-2"/>
        </w:rPr>
        <w:t>based</w:t>
      </w:r>
      <w:r>
        <w:rPr>
          <w:color w:val="231F20"/>
          <w:spacing w:val="-10"/>
        </w:rPr>
        <w:t> </w:t>
      </w:r>
      <w:r>
        <w:rPr>
          <w:color w:val="231F20"/>
          <w:spacing w:val="-2"/>
        </w:rPr>
        <w:t>on</w:t>
      </w:r>
      <w:r>
        <w:rPr>
          <w:color w:val="231F20"/>
          <w:spacing w:val="-10"/>
        </w:rPr>
        <w:t> </w:t>
      </w:r>
      <w:r>
        <w:rPr>
          <w:color w:val="231F20"/>
          <w:spacing w:val="-2"/>
        </w:rPr>
        <w:t>a</w:t>
      </w:r>
      <w:r>
        <w:rPr>
          <w:color w:val="231F20"/>
          <w:spacing w:val="-10"/>
        </w:rPr>
        <w:t> </w:t>
      </w:r>
      <w:r>
        <w:rPr>
          <w:color w:val="231F20"/>
          <w:spacing w:val="-2"/>
        </w:rPr>
        <w:t>specified</w:t>
      </w:r>
      <w:r>
        <w:rPr>
          <w:color w:val="231F20"/>
          <w:spacing w:val="-10"/>
        </w:rPr>
        <w:t> </w:t>
      </w:r>
      <w:r>
        <w:rPr>
          <w:color w:val="231F20"/>
          <w:spacing w:val="-2"/>
        </w:rPr>
        <w:t>goal.</w:t>
      </w:r>
      <w:r>
        <w:rPr>
          <w:color w:val="231F20"/>
          <w:spacing w:val="-10"/>
        </w:rPr>
        <w:t> </w:t>
      </w:r>
      <w:r>
        <w:rPr>
          <w:color w:val="231F20"/>
          <w:spacing w:val="-2"/>
        </w:rPr>
        <w:t>If</w:t>
      </w:r>
      <w:r>
        <w:rPr>
          <w:color w:val="231F20"/>
          <w:spacing w:val="-10"/>
        </w:rPr>
        <w:t> </w:t>
      </w:r>
      <w:r>
        <w:rPr>
          <w:color w:val="231F20"/>
          <w:spacing w:val="-2"/>
        </w:rPr>
        <w:t>the</w:t>
      </w:r>
      <w:r>
        <w:rPr>
          <w:color w:val="231F20"/>
          <w:spacing w:val="-10"/>
        </w:rPr>
        <w:t> </w:t>
      </w:r>
      <w:r>
        <w:rPr>
          <w:color w:val="231F20"/>
          <w:spacing w:val="-2"/>
        </w:rPr>
        <w:t>goal</w:t>
      </w:r>
      <w:r>
        <w:rPr>
          <w:color w:val="231F20"/>
          <w:spacing w:val="-10"/>
        </w:rPr>
        <w:t> </w:t>
      </w:r>
      <w:r>
        <w:rPr>
          <w:color w:val="231F20"/>
          <w:spacing w:val="-2"/>
        </w:rPr>
        <w:t>is </w:t>
      </w:r>
      <w:r>
        <w:rPr>
          <w:color w:val="231F20"/>
        </w:rPr>
        <w:t>different, the ideality may or may not be improved.</w:t>
      </w:r>
    </w:p>
    <w:p>
      <w:pPr>
        <w:pStyle w:val="BodyText"/>
        <w:spacing w:line="254" w:lineRule="auto" w:before="3"/>
        <w:ind w:left="330" w:right="369" w:firstLine="300"/>
        <w:jc w:val="both"/>
      </w:pPr>
      <w:r>
        <w:rPr>
          <w:color w:val="231F20"/>
        </w:rPr>
        <w:t>Instead</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term</w:t>
      </w:r>
      <w:r>
        <w:rPr>
          <w:color w:val="231F20"/>
          <w:spacing w:val="-12"/>
        </w:rPr>
        <w:t> </w:t>
      </w:r>
      <w:r>
        <w:rPr>
          <w:color w:val="231F20"/>
        </w:rPr>
        <w:t>“ideal</w:t>
      </w:r>
      <w:r>
        <w:rPr>
          <w:color w:val="231F20"/>
          <w:spacing w:val="-12"/>
        </w:rPr>
        <w:t> </w:t>
      </w:r>
      <w:r>
        <w:rPr>
          <w:color w:val="231F20"/>
        </w:rPr>
        <w:t>system,”</w:t>
      </w:r>
      <w:r>
        <w:rPr>
          <w:color w:val="231F20"/>
          <w:spacing w:val="-12"/>
        </w:rPr>
        <w:t> </w:t>
      </w:r>
      <w:r>
        <w:rPr>
          <w:color w:val="231F20"/>
        </w:rPr>
        <w:t>we</w:t>
      </w:r>
      <w:r>
        <w:rPr>
          <w:color w:val="231F20"/>
          <w:spacing w:val="-12"/>
        </w:rPr>
        <w:t> </w:t>
      </w:r>
      <w:r>
        <w:rPr>
          <w:color w:val="231F20"/>
        </w:rPr>
        <w:t>can</w:t>
      </w:r>
      <w:r>
        <w:rPr>
          <w:color w:val="231F20"/>
          <w:spacing w:val="-12"/>
        </w:rPr>
        <w:t> </w:t>
      </w:r>
      <w:r>
        <w:rPr>
          <w:color w:val="231F20"/>
        </w:rPr>
        <w:t>use</w:t>
      </w:r>
      <w:r>
        <w:rPr>
          <w:color w:val="231F20"/>
          <w:spacing w:val="-12"/>
        </w:rPr>
        <w:t> </w:t>
      </w:r>
      <w:r>
        <w:rPr>
          <w:color w:val="231F20"/>
        </w:rPr>
        <w:t>terms</w:t>
      </w:r>
      <w:r>
        <w:rPr>
          <w:color w:val="231F20"/>
          <w:spacing w:val="-12"/>
        </w:rPr>
        <w:t> </w:t>
      </w:r>
      <w:r>
        <w:rPr>
          <w:color w:val="231F20"/>
        </w:rPr>
        <w:t>such</w:t>
      </w:r>
      <w:r>
        <w:rPr>
          <w:color w:val="231F20"/>
          <w:spacing w:val="-12"/>
        </w:rPr>
        <w:t> </w:t>
      </w:r>
      <w:r>
        <w:rPr>
          <w:color w:val="231F20"/>
        </w:rPr>
        <w:t>as</w:t>
      </w:r>
      <w:r>
        <w:rPr>
          <w:color w:val="231F20"/>
          <w:spacing w:val="-12"/>
        </w:rPr>
        <w:t> </w:t>
      </w:r>
      <w:r>
        <w:rPr>
          <w:color w:val="231F20"/>
        </w:rPr>
        <w:t>“ideal</w:t>
      </w:r>
      <w:r>
        <w:rPr>
          <w:color w:val="231F20"/>
          <w:spacing w:val="-12"/>
        </w:rPr>
        <w:t> </w:t>
      </w:r>
      <w:r>
        <w:rPr>
          <w:color w:val="231F20"/>
        </w:rPr>
        <w:t>machine,” </w:t>
      </w:r>
      <w:r>
        <w:rPr>
          <w:color w:val="231F20"/>
          <w:spacing w:val="-4"/>
        </w:rPr>
        <w:t>“ideal</w:t>
      </w:r>
      <w:r>
        <w:rPr>
          <w:color w:val="231F20"/>
          <w:spacing w:val="-7"/>
        </w:rPr>
        <w:t> </w:t>
      </w:r>
      <w:r>
        <w:rPr>
          <w:color w:val="231F20"/>
          <w:spacing w:val="-4"/>
        </w:rPr>
        <w:t>process,”</w:t>
      </w:r>
      <w:r>
        <w:rPr>
          <w:color w:val="231F20"/>
          <w:spacing w:val="-7"/>
        </w:rPr>
        <w:t> </w:t>
      </w:r>
      <w:r>
        <w:rPr>
          <w:color w:val="231F20"/>
          <w:spacing w:val="-4"/>
        </w:rPr>
        <w:t>and</w:t>
      </w:r>
      <w:r>
        <w:rPr>
          <w:color w:val="231F20"/>
          <w:spacing w:val="-7"/>
        </w:rPr>
        <w:t> </w:t>
      </w:r>
      <w:r>
        <w:rPr>
          <w:color w:val="231F20"/>
          <w:spacing w:val="-4"/>
        </w:rPr>
        <w:t>“ideal</w:t>
      </w:r>
      <w:r>
        <w:rPr>
          <w:color w:val="231F20"/>
          <w:spacing w:val="-7"/>
        </w:rPr>
        <w:t> </w:t>
      </w:r>
      <w:r>
        <w:rPr>
          <w:color w:val="231F20"/>
          <w:spacing w:val="-4"/>
        </w:rPr>
        <w:t>substance”</w:t>
      </w:r>
      <w:r>
        <w:rPr>
          <w:color w:val="231F20"/>
          <w:spacing w:val="-7"/>
        </w:rPr>
        <w:t> </w:t>
      </w:r>
      <w:r>
        <w:rPr>
          <w:color w:val="231F20"/>
          <w:spacing w:val="-4"/>
        </w:rPr>
        <w:t>(or</w:t>
      </w:r>
      <w:r>
        <w:rPr>
          <w:color w:val="231F20"/>
          <w:spacing w:val="-7"/>
        </w:rPr>
        <w:t> </w:t>
      </w:r>
      <w:r>
        <w:rPr>
          <w:color w:val="231F20"/>
          <w:spacing w:val="-4"/>
        </w:rPr>
        <w:t>“ideal</w:t>
      </w:r>
      <w:r>
        <w:rPr>
          <w:color w:val="231F20"/>
          <w:spacing w:val="-7"/>
        </w:rPr>
        <w:t> </w:t>
      </w:r>
      <w:r>
        <w:rPr>
          <w:color w:val="231F20"/>
          <w:spacing w:val="-4"/>
        </w:rPr>
        <w:t>material”).</w:t>
      </w:r>
      <w:r>
        <w:rPr>
          <w:color w:val="231F20"/>
          <w:spacing w:val="-7"/>
        </w:rPr>
        <w:t> </w:t>
      </w:r>
      <w:r>
        <w:rPr>
          <w:color w:val="231F20"/>
          <w:spacing w:val="-4"/>
        </w:rPr>
        <w:t>The</w:t>
      </w:r>
      <w:r>
        <w:rPr>
          <w:color w:val="231F20"/>
          <w:spacing w:val="-7"/>
        </w:rPr>
        <w:t> </w:t>
      </w:r>
      <w:r>
        <w:rPr>
          <w:color w:val="231F20"/>
          <w:spacing w:val="-4"/>
        </w:rPr>
        <w:t>ideal</w:t>
      </w:r>
      <w:r>
        <w:rPr>
          <w:color w:val="231F20"/>
          <w:spacing w:val="-7"/>
        </w:rPr>
        <w:t> </w:t>
      </w:r>
      <w:r>
        <w:rPr>
          <w:color w:val="231F20"/>
          <w:spacing w:val="-4"/>
        </w:rPr>
        <w:t>machine</w:t>
      </w:r>
      <w:r>
        <w:rPr>
          <w:color w:val="231F20"/>
          <w:spacing w:val="-7"/>
        </w:rPr>
        <w:t> </w:t>
      </w:r>
      <w:r>
        <w:rPr>
          <w:color w:val="231F20"/>
          <w:spacing w:val="-4"/>
        </w:rPr>
        <w:t>does </w:t>
      </w:r>
      <w:r>
        <w:rPr>
          <w:color w:val="231F20"/>
        </w:rPr>
        <w:t>not</w:t>
      </w:r>
      <w:r>
        <w:rPr>
          <w:color w:val="231F20"/>
          <w:spacing w:val="-7"/>
        </w:rPr>
        <w:t> </w:t>
      </w:r>
      <w:r>
        <w:rPr>
          <w:color w:val="231F20"/>
        </w:rPr>
        <w:t>exist,</w:t>
      </w:r>
      <w:r>
        <w:rPr>
          <w:color w:val="231F20"/>
          <w:spacing w:val="-7"/>
        </w:rPr>
        <w:t> </w:t>
      </w:r>
      <w:r>
        <w:rPr>
          <w:color w:val="231F20"/>
        </w:rPr>
        <w:t>but</w:t>
      </w:r>
      <w:r>
        <w:rPr>
          <w:color w:val="231F20"/>
          <w:spacing w:val="-7"/>
        </w:rPr>
        <w:t> </w:t>
      </w:r>
      <w:r>
        <w:rPr>
          <w:color w:val="231F20"/>
        </w:rPr>
        <w:t>its</w:t>
      </w:r>
      <w:r>
        <w:rPr>
          <w:color w:val="231F20"/>
          <w:spacing w:val="-7"/>
        </w:rPr>
        <w:t> </w:t>
      </w:r>
      <w:r>
        <w:rPr>
          <w:color w:val="231F20"/>
        </w:rPr>
        <w:t>job</w:t>
      </w:r>
      <w:r>
        <w:rPr>
          <w:color w:val="231F20"/>
          <w:spacing w:val="-7"/>
        </w:rPr>
        <w:t> </w:t>
      </w:r>
      <w:r>
        <w:rPr>
          <w:color w:val="231F20"/>
        </w:rPr>
        <w:t>gets</w:t>
      </w:r>
      <w:r>
        <w:rPr>
          <w:color w:val="231F20"/>
          <w:spacing w:val="-7"/>
        </w:rPr>
        <w:t> </w:t>
      </w:r>
      <w:r>
        <w:rPr>
          <w:color w:val="231F20"/>
        </w:rPr>
        <w:t>done.</w:t>
      </w:r>
      <w:r>
        <w:rPr>
          <w:color w:val="231F20"/>
          <w:spacing w:val="-7"/>
        </w:rPr>
        <w:t> </w:t>
      </w:r>
      <w:r>
        <w:rPr>
          <w:color w:val="231F20"/>
        </w:rPr>
        <w:t>The</w:t>
      </w:r>
      <w:r>
        <w:rPr>
          <w:color w:val="231F20"/>
          <w:spacing w:val="-7"/>
        </w:rPr>
        <w:t> </w:t>
      </w:r>
      <w:r>
        <w:rPr>
          <w:color w:val="231F20"/>
        </w:rPr>
        <w:t>ideal</w:t>
      </w:r>
      <w:r>
        <w:rPr>
          <w:color w:val="231F20"/>
          <w:spacing w:val="-7"/>
        </w:rPr>
        <w:t> </w:t>
      </w:r>
      <w:r>
        <w:rPr>
          <w:color w:val="231F20"/>
        </w:rPr>
        <w:t>process</w:t>
      </w:r>
      <w:r>
        <w:rPr>
          <w:color w:val="231F20"/>
          <w:spacing w:val="-7"/>
        </w:rPr>
        <w:t> </w:t>
      </w:r>
      <w:r>
        <w:rPr>
          <w:color w:val="231F20"/>
        </w:rPr>
        <w:t>is</w:t>
      </w:r>
      <w:r>
        <w:rPr>
          <w:color w:val="231F20"/>
          <w:spacing w:val="-7"/>
        </w:rPr>
        <w:t> </w:t>
      </w:r>
      <w:r>
        <w:rPr>
          <w:color w:val="231F20"/>
        </w:rPr>
        <w:t>one</w:t>
      </w:r>
      <w:r>
        <w:rPr>
          <w:color w:val="231F20"/>
          <w:spacing w:val="-7"/>
        </w:rPr>
        <w:t> </w:t>
      </w:r>
      <w:r>
        <w:rPr>
          <w:color w:val="231F20"/>
        </w:rPr>
        <w:t>that</w:t>
      </w:r>
      <w:r>
        <w:rPr>
          <w:color w:val="231F20"/>
          <w:spacing w:val="-7"/>
        </w:rPr>
        <w:t> </w:t>
      </w:r>
      <w:r>
        <w:rPr>
          <w:color w:val="231F20"/>
        </w:rPr>
        <w:t>consumes</w:t>
      </w:r>
      <w:r>
        <w:rPr>
          <w:color w:val="231F20"/>
          <w:spacing w:val="-7"/>
        </w:rPr>
        <w:t> </w:t>
      </w:r>
      <w:r>
        <w:rPr>
          <w:color w:val="231F20"/>
        </w:rPr>
        <w:t>no</w:t>
      </w:r>
      <w:r>
        <w:rPr>
          <w:color w:val="231F20"/>
          <w:spacing w:val="-7"/>
        </w:rPr>
        <w:t> </w:t>
      </w:r>
      <w:r>
        <w:rPr>
          <w:color w:val="231F20"/>
        </w:rPr>
        <w:t>energy </w:t>
      </w:r>
      <w:r>
        <w:rPr>
          <w:color w:val="231F20"/>
          <w:spacing w:val="-4"/>
        </w:rPr>
        <w:t>and</w:t>
      </w:r>
      <w:r>
        <w:rPr>
          <w:color w:val="231F20"/>
          <w:spacing w:val="-5"/>
        </w:rPr>
        <w:t> </w:t>
      </w:r>
      <w:r>
        <w:rPr>
          <w:color w:val="231F20"/>
          <w:spacing w:val="-4"/>
        </w:rPr>
        <w:t>no</w:t>
      </w:r>
      <w:r>
        <w:rPr>
          <w:color w:val="231F20"/>
          <w:spacing w:val="-5"/>
        </w:rPr>
        <w:t> </w:t>
      </w:r>
      <w:r>
        <w:rPr>
          <w:color w:val="231F20"/>
          <w:spacing w:val="-4"/>
        </w:rPr>
        <w:t>time,</w:t>
      </w:r>
      <w:r>
        <w:rPr>
          <w:color w:val="231F20"/>
          <w:spacing w:val="-5"/>
        </w:rPr>
        <w:t> </w:t>
      </w:r>
      <w:r>
        <w:rPr>
          <w:color w:val="231F20"/>
          <w:spacing w:val="-4"/>
        </w:rPr>
        <w:t>but</w:t>
      </w:r>
      <w:r>
        <w:rPr>
          <w:color w:val="231F20"/>
          <w:spacing w:val="-5"/>
        </w:rPr>
        <w:t> </w:t>
      </w:r>
      <w:r>
        <w:rPr>
          <w:color w:val="231F20"/>
          <w:spacing w:val="-4"/>
        </w:rPr>
        <w:t>produces</w:t>
      </w:r>
      <w:r>
        <w:rPr>
          <w:color w:val="231F20"/>
          <w:spacing w:val="-5"/>
        </w:rPr>
        <w:t> </w:t>
      </w:r>
      <w:r>
        <w:rPr>
          <w:color w:val="231F20"/>
          <w:spacing w:val="-4"/>
        </w:rPr>
        <w:t>the</w:t>
      </w:r>
      <w:r>
        <w:rPr>
          <w:color w:val="231F20"/>
          <w:spacing w:val="-5"/>
        </w:rPr>
        <w:t> </w:t>
      </w:r>
      <w:r>
        <w:rPr>
          <w:color w:val="231F20"/>
          <w:spacing w:val="-4"/>
        </w:rPr>
        <w:t>desired</w:t>
      </w:r>
      <w:r>
        <w:rPr>
          <w:color w:val="231F20"/>
          <w:spacing w:val="-5"/>
        </w:rPr>
        <w:t> </w:t>
      </w:r>
      <w:r>
        <w:rPr>
          <w:color w:val="231F20"/>
          <w:spacing w:val="-4"/>
        </w:rPr>
        <w:t>product</w:t>
      </w:r>
      <w:r>
        <w:rPr>
          <w:color w:val="231F20"/>
          <w:spacing w:val="-5"/>
        </w:rPr>
        <w:t> </w:t>
      </w:r>
      <w:r>
        <w:rPr>
          <w:color w:val="231F20"/>
          <w:spacing w:val="-4"/>
        </w:rPr>
        <w:t>or</w:t>
      </w:r>
      <w:r>
        <w:rPr>
          <w:color w:val="231F20"/>
          <w:spacing w:val="-5"/>
        </w:rPr>
        <w:t> </w:t>
      </w:r>
      <w:r>
        <w:rPr>
          <w:color w:val="231F20"/>
          <w:spacing w:val="-4"/>
        </w:rPr>
        <w:t>service.</w:t>
      </w:r>
      <w:r>
        <w:rPr>
          <w:color w:val="231F20"/>
          <w:spacing w:val="-5"/>
        </w:rPr>
        <w:t> </w:t>
      </w:r>
      <w:r>
        <w:rPr>
          <w:color w:val="231F20"/>
          <w:spacing w:val="-4"/>
        </w:rPr>
        <w:t>The</w:t>
      </w:r>
      <w:r>
        <w:rPr>
          <w:color w:val="231F20"/>
          <w:spacing w:val="-5"/>
        </w:rPr>
        <w:t> </w:t>
      </w:r>
      <w:r>
        <w:rPr>
          <w:color w:val="231F20"/>
          <w:spacing w:val="-4"/>
        </w:rPr>
        <w:t>ideal</w:t>
      </w:r>
      <w:r>
        <w:rPr>
          <w:color w:val="231F20"/>
          <w:spacing w:val="-5"/>
        </w:rPr>
        <w:t> </w:t>
      </w:r>
      <w:r>
        <w:rPr>
          <w:color w:val="231F20"/>
          <w:spacing w:val="-4"/>
        </w:rPr>
        <w:t>substance</w:t>
      </w:r>
      <w:r>
        <w:rPr>
          <w:color w:val="231F20"/>
          <w:spacing w:val="-5"/>
        </w:rPr>
        <w:t> </w:t>
      </w:r>
      <w:r>
        <w:rPr>
          <w:color w:val="231F20"/>
          <w:spacing w:val="-4"/>
        </w:rPr>
        <w:t>is</w:t>
      </w:r>
      <w:r>
        <w:rPr>
          <w:color w:val="231F20"/>
          <w:spacing w:val="-5"/>
        </w:rPr>
        <w:t> </w:t>
      </w:r>
      <w:r>
        <w:rPr>
          <w:color w:val="231F20"/>
          <w:spacing w:val="-4"/>
        </w:rPr>
        <w:t>one </w:t>
      </w:r>
      <w:r>
        <w:rPr>
          <w:color w:val="231F20"/>
        </w:rPr>
        <w:t>(nonexistent)</w:t>
      </w:r>
      <w:r>
        <w:rPr>
          <w:color w:val="231F20"/>
          <w:spacing w:val="-12"/>
        </w:rPr>
        <w:t> </w:t>
      </w:r>
      <w:r>
        <w:rPr>
          <w:color w:val="231F20"/>
        </w:rPr>
        <w:t>having</w:t>
      </w:r>
      <w:r>
        <w:rPr>
          <w:color w:val="231F20"/>
          <w:spacing w:val="-12"/>
        </w:rPr>
        <w:t> </w:t>
      </w:r>
      <w:r>
        <w:rPr>
          <w:color w:val="231F20"/>
        </w:rPr>
        <w:t>all</w:t>
      </w:r>
      <w:r>
        <w:rPr>
          <w:color w:val="231F20"/>
          <w:spacing w:val="-12"/>
        </w:rPr>
        <w:t> </w:t>
      </w:r>
      <w:r>
        <w:rPr>
          <w:color w:val="231F20"/>
        </w:rPr>
        <w:t>needed</w:t>
      </w:r>
      <w:r>
        <w:rPr>
          <w:color w:val="231F20"/>
          <w:spacing w:val="-12"/>
        </w:rPr>
        <w:t> </w:t>
      </w:r>
      <w:r>
        <w:rPr>
          <w:color w:val="231F20"/>
        </w:rPr>
        <w:t>features.</w:t>
      </w:r>
      <w:r>
        <w:rPr>
          <w:color w:val="231F20"/>
          <w:spacing w:val="-12"/>
        </w:rPr>
        <w:t> </w:t>
      </w:r>
      <w:r>
        <w:rPr>
          <w:color w:val="231F20"/>
        </w:rPr>
        <w:t>Here</w:t>
      </w:r>
      <w:r>
        <w:rPr>
          <w:color w:val="231F20"/>
          <w:spacing w:val="-12"/>
        </w:rPr>
        <w:t> </w:t>
      </w:r>
      <w:r>
        <w:rPr>
          <w:color w:val="231F20"/>
        </w:rPr>
        <w:t>are</w:t>
      </w:r>
      <w:r>
        <w:rPr>
          <w:color w:val="231F20"/>
          <w:spacing w:val="-12"/>
        </w:rPr>
        <w:t> </w:t>
      </w:r>
      <w:r>
        <w:rPr>
          <w:color w:val="231F20"/>
        </w:rPr>
        <w:t>examples</w:t>
      </w:r>
      <w:r>
        <w:rPr>
          <w:color w:val="231F20"/>
          <w:spacing w:val="-12"/>
        </w:rPr>
        <w:t> </w:t>
      </w:r>
      <w:r>
        <w:rPr>
          <w:color w:val="231F20"/>
        </w:rPr>
        <w:t>of</w:t>
      </w:r>
      <w:r>
        <w:rPr>
          <w:color w:val="231F20"/>
          <w:spacing w:val="-12"/>
        </w:rPr>
        <w:t> </w:t>
      </w:r>
      <w:r>
        <w:rPr>
          <w:color w:val="231F20"/>
        </w:rPr>
        <w:t>each</w:t>
      </w:r>
      <w:r>
        <w:rPr>
          <w:color w:val="231F20"/>
          <w:spacing w:val="-12"/>
        </w:rPr>
        <w:t> </w:t>
      </w:r>
      <w:r>
        <w:rPr>
          <w:color w:val="231F20"/>
        </w:rPr>
        <w:t>variation:</w:t>
      </w:r>
    </w:p>
    <w:p>
      <w:pPr>
        <w:pStyle w:val="BodyText"/>
        <w:spacing w:before="1"/>
      </w:pPr>
    </w:p>
    <w:p>
      <w:pPr>
        <w:pStyle w:val="ListParagraph"/>
        <w:numPr>
          <w:ilvl w:val="0"/>
          <w:numId w:val="44"/>
        </w:numPr>
        <w:tabs>
          <w:tab w:pos="810" w:val="left" w:leader="none"/>
        </w:tabs>
        <w:spacing w:line="213" w:lineRule="auto" w:before="0" w:after="0"/>
        <w:ind w:left="810" w:right="367" w:hanging="240"/>
        <w:jc w:val="left"/>
        <w:rPr>
          <w:sz w:val="21"/>
        </w:rPr>
      </w:pPr>
      <w:r>
        <w:rPr>
          <w:color w:val="231F20"/>
          <w:sz w:val="21"/>
        </w:rPr>
        <w:t>I want to produce parts, but I do not want to build a factory with lots of</w:t>
      </w:r>
      <w:r>
        <w:rPr>
          <w:color w:val="231F20"/>
          <w:spacing w:val="40"/>
          <w:sz w:val="21"/>
        </w:rPr>
        <w:t> </w:t>
      </w:r>
      <w:r>
        <w:rPr>
          <w:color w:val="231F20"/>
          <w:sz w:val="21"/>
        </w:rPr>
        <w:t>specialized</w:t>
      </w:r>
      <w:r>
        <w:rPr>
          <w:color w:val="231F20"/>
          <w:spacing w:val="-2"/>
          <w:sz w:val="21"/>
        </w:rPr>
        <w:t> </w:t>
      </w:r>
      <w:r>
        <w:rPr>
          <w:color w:val="231F20"/>
          <w:sz w:val="21"/>
        </w:rPr>
        <w:t>machine</w:t>
      </w:r>
      <w:r>
        <w:rPr>
          <w:color w:val="231F20"/>
          <w:spacing w:val="-2"/>
          <w:sz w:val="21"/>
        </w:rPr>
        <w:t> </w:t>
      </w:r>
      <w:r>
        <w:rPr>
          <w:color w:val="231F20"/>
          <w:sz w:val="21"/>
        </w:rPr>
        <w:t>tools.</w:t>
      </w:r>
      <w:r>
        <w:rPr>
          <w:color w:val="231F20"/>
          <w:spacing w:val="-2"/>
          <w:sz w:val="21"/>
        </w:rPr>
        <w:t> </w:t>
      </w:r>
      <w:r>
        <w:rPr>
          <w:color w:val="231F20"/>
          <w:sz w:val="21"/>
        </w:rPr>
        <w:t>The</w:t>
      </w:r>
      <w:r>
        <w:rPr>
          <w:color w:val="231F20"/>
          <w:spacing w:val="-2"/>
          <w:sz w:val="21"/>
        </w:rPr>
        <w:t> </w:t>
      </w:r>
      <w:r>
        <w:rPr>
          <w:color w:val="231F20"/>
          <w:sz w:val="21"/>
        </w:rPr>
        <w:t>current</w:t>
      </w:r>
      <w:r>
        <w:rPr>
          <w:color w:val="231F20"/>
          <w:spacing w:val="-2"/>
          <w:sz w:val="21"/>
        </w:rPr>
        <w:t> </w:t>
      </w:r>
      <w:r>
        <w:rPr>
          <w:color w:val="231F20"/>
          <w:sz w:val="21"/>
        </w:rPr>
        <w:t>solution,</w:t>
      </w:r>
      <w:r>
        <w:rPr>
          <w:color w:val="231F20"/>
          <w:spacing w:val="-2"/>
          <w:sz w:val="21"/>
        </w:rPr>
        <w:t> </w:t>
      </w:r>
      <w:r>
        <w:rPr>
          <w:color w:val="231F20"/>
          <w:sz w:val="21"/>
        </w:rPr>
        <w:t>which</w:t>
      </w:r>
      <w:r>
        <w:rPr>
          <w:color w:val="231F20"/>
          <w:spacing w:val="-2"/>
          <w:sz w:val="21"/>
        </w:rPr>
        <w:t> </w:t>
      </w:r>
      <w:r>
        <w:rPr>
          <w:color w:val="231F20"/>
          <w:sz w:val="21"/>
        </w:rPr>
        <w:t>is</w:t>
      </w:r>
      <w:r>
        <w:rPr>
          <w:color w:val="231F20"/>
          <w:spacing w:val="-2"/>
          <w:sz w:val="21"/>
        </w:rPr>
        <w:t> </w:t>
      </w:r>
      <w:r>
        <w:rPr>
          <w:color w:val="231F20"/>
          <w:sz w:val="21"/>
        </w:rPr>
        <w:t>on</w:t>
      </w:r>
      <w:r>
        <w:rPr>
          <w:color w:val="231F20"/>
          <w:spacing w:val="-2"/>
          <w:sz w:val="21"/>
        </w:rPr>
        <w:t> </w:t>
      </w:r>
      <w:r>
        <w:rPr>
          <w:color w:val="231F20"/>
          <w:sz w:val="21"/>
        </w:rPr>
        <w:t>the</w:t>
      </w:r>
      <w:r>
        <w:rPr>
          <w:color w:val="231F20"/>
          <w:spacing w:val="-2"/>
          <w:sz w:val="21"/>
        </w:rPr>
        <w:t> </w:t>
      </w:r>
      <w:r>
        <w:rPr>
          <w:color w:val="231F20"/>
          <w:sz w:val="21"/>
        </w:rPr>
        <w:t>way</w:t>
      </w:r>
      <w:r>
        <w:rPr>
          <w:color w:val="231F20"/>
          <w:spacing w:val="-2"/>
          <w:sz w:val="21"/>
        </w:rPr>
        <w:t> </w:t>
      </w:r>
      <w:r>
        <w:rPr>
          <w:color w:val="231F20"/>
          <w:sz w:val="21"/>
        </w:rPr>
        <w:t>to</w:t>
      </w:r>
      <w:r>
        <w:rPr>
          <w:color w:val="231F20"/>
          <w:spacing w:val="-2"/>
          <w:sz w:val="21"/>
        </w:rPr>
        <w:t> </w:t>
      </w:r>
      <w:r>
        <w:rPr>
          <w:color w:val="231F20"/>
          <w:sz w:val="21"/>
        </w:rPr>
        <w:t>an</w:t>
      </w:r>
    </w:p>
    <w:p>
      <w:pPr>
        <w:spacing w:after="0" w:line="213" w:lineRule="auto"/>
        <w:jc w:val="left"/>
        <w:rPr>
          <w:sz w:val="21"/>
        </w:rPr>
        <w:sectPr>
          <w:pgSz w:w="8580" w:h="13080"/>
          <w:pgMar w:header="689" w:footer="0" w:top="920" w:bottom="280" w:left="600" w:right="560"/>
        </w:sectPr>
      </w:pPr>
    </w:p>
    <w:p>
      <w:pPr>
        <w:pStyle w:val="BodyText"/>
        <w:spacing w:before="227"/>
      </w:pPr>
    </w:p>
    <w:p>
      <w:pPr>
        <w:pStyle w:val="BodyText"/>
        <w:spacing w:line="256" w:lineRule="auto"/>
        <w:ind w:left="810" w:right="368"/>
        <w:jc w:val="both"/>
      </w:pPr>
      <w:r>
        <w:rPr>
          <w:color w:val="231F20"/>
        </w:rPr>
        <w:t>ideal</w:t>
      </w:r>
      <w:r>
        <w:rPr>
          <w:color w:val="231F20"/>
          <w:spacing w:val="-6"/>
        </w:rPr>
        <w:t> </w:t>
      </w:r>
      <w:r>
        <w:rPr>
          <w:color w:val="231F20"/>
        </w:rPr>
        <w:t>solution,</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stereo</w:t>
      </w:r>
      <w:r>
        <w:rPr>
          <w:color w:val="231F20"/>
          <w:spacing w:val="-6"/>
        </w:rPr>
        <w:t> </w:t>
      </w:r>
      <w:r>
        <w:rPr>
          <w:color w:val="231F20"/>
        </w:rPr>
        <w:t>lithography</w:t>
      </w:r>
      <w:r>
        <w:rPr>
          <w:color w:val="231F20"/>
          <w:spacing w:val="-6"/>
        </w:rPr>
        <w:t> </w:t>
      </w:r>
      <w:r>
        <w:rPr>
          <w:color w:val="231F20"/>
        </w:rPr>
        <w:t>system</w:t>
      </w:r>
      <w:r>
        <w:rPr>
          <w:color w:val="231F20"/>
          <w:spacing w:val="-6"/>
        </w:rPr>
        <w:t> </w:t>
      </w:r>
      <w:r>
        <w:rPr>
          <w:color w:val="231F20"/>
        </w:rPr>
        <w:t>that</w:t>
      </w:r>
      <w:r>
        <w:rPr>
          <w:color w:val="231F20"/>
          <w:spacing w:val="-6"/>
        </w:rPr>
        <w:t> </w:t>
      </w:r>
      <w:r>
        <w:rPr>
          <w:color w:val="231F20"/>
        </w:rPr>
        <w:t>can</w:t>
      </w:r>
      <w:r>
        <w:rPr>
          <w:color w:val="231F20"/>
          <w:spacing w:val="-6"/>
        </w:rPr>
        <w:t> </w:t>
      </w:r>
      <w:r>
        <w:rPr>
          <w:color w:val="231F20"/>
        </w:rPr>
        <w:t>produce</w:t>
      </w:r>
      <w:r>
        <w:rPr>
          <w:color w:val="231F20"/>
          <w:spacing w:val="-6"/>
        </w:rPr>
        <w:t> </w:t>
      </w:r>
      <w:r>
        <w:rPr>
          <w:color w:val="231F20"/>
        </w:rPr>
        <w:t>parts</w:t>
      </w:r>
      <w:r>
        <w:rPr>
          <w:color w:val="231F20"/>
          <w:spacing w:val="-6"/>
        </w:rPr>
        <w:t> </w:t>
      </w:r>
      <w:r>
        <w:rPr>
          <w:color w:val="231F20"/>
        </w:rPr>
        <w:t>from a</w:t>
      </w:r>
      <w:r>
        <w:rPr>
          <w:color w:val="231F20"/>
          <w:spacing w:val="-11"/>
        </w:rPr>
        <w:t> </w:t>
      </w:r>
      <w:r>
        <w:rPr>
          <w:color w:val="231F20"/>
        </w:rPr>
        <w:t>three-dimensional</w:t>
      </w:r>
      <w:r>
        <w:rPr>
          <w:color w:val="231F20"/>
          <w:spacing w:val="-11"/>
        </w:rPr>
        <w:t> </w:t>
      </w:r>
      <w:r>
        <w:rPr>
          <w:color w:val="231F20"/>
        </w:rPr>
        <w:t>CAD</w:t>
      </w:r>
      <w:r>
        <w:rPr>
          <w:color w:val="231F20"/>
          <w:spacing w:val="-11"/>
        </w:rPr>
        <w:t> </w:t>
      </w:r>
      <w:r>
        <w:rPr>
          <w:color w:val="231F20"/>
        </w:rPr>
        <w:t>file</w:t>
      </w:r>
      <w:r>
        <w:rPr>
          <w:color w:val="231F20"/>
          <w:spacing w:val="-11"/>
        </w:rPr>
        <w:t> </w:t>
      </w:r>
      <w:r>
        <w:rPr>
          <w:color w:val="231F20"/>
        </w:rPr>
        <w:t>and</w:t>
      </w:r>
      <w:r>
        <w:rPr>
          <w:color w:val="231F20"/>
          <w:spacing w:val="-11"/>
        </w:rPr>
        <w:t> </w:t>
      </w:r>
      <w:r>
        <w:rPr>
          <w:color w:val="231F20"/>
        </w:rPr>
        <w:t>a</w:t>
      </w:r>
      <w:r>
        <w:rPr>
          <w:color w:val="231F20"/>
          <w:spacing w:val="-11"/>
        </w:rPr>
        <w:t> </w:t>
      </w:r>
      <w:r>
        <w:rPr>
          <w:color w:val="231F20"/>
        </w:rPr>
        <w:t>selection</w:t>
      </w:r>
      <w:r>
        <w:rPr>
          <w:color w:val="231F20"/>
          <w:spacing w:val="-11"/>
        </w:rPr>
        <w:t> </w:t>
      </w:r>
      <w:r>
        <w:rPr>
          <w:color w:val="231F20"/>
        </w:rPr>
        <w:t>of</w:t>
      </w:r>
      <w:r>
        <w:rPr>
          <w:color w:val="231F20"/>
          <w:spacing w:val="-11"/>
        </w:rPr>
        <w:t> </w:t>
      </w:r>
      <w:r>
        <w:rPr>
          <w:color w:val="231F20"/>
        </w:rPr>
        <w:t>metal,</w:t>
      </w:r>
      <w:r>
        <w:rPr>
          <w:color w:val="231F20"/>
          <w:spacing w:val="-11"/>
        </w:rPr>
        <w:t> </w:t>
      </w:r>
      <w:r>
        <w:rPr>
          <w:color w:val="231F20"/>
        </w:rPr>
        <w:t>plastic,</w:t>
      </w:r>
      <w:r>
        <w:rPr>
          <w:color w:val="231F20"/>
          <w:spacing w:val="-11"/>
        </w:rPr>
        <w:t> </w:t>
      </w:r>
      <w:r>
        <w:rPr>
          <w:color w:val="231F20"/>
        </w:rPr>
        <w:t>and</w:t>
      </w:r>
      <w:r>
        <w:rPr>
          <w:color w:val="231F20"/>
          <w:spacing w:val="-11"/>
        </w:rPr>
        <w:t> </w:t>
      </w:r>
      <w:r>
        <w:rPr>
          <w:color w:val="231F20"/>
        </w:rPr>
        <w:t>ceramic </w:t>
      </w:r>
      <w:r>
        <w:rPr>
          <w:color w:val="231F20"/>
          <w:spacing w:val="-2"/>
        </w:rPr>
        <w:t>powders.</w:t>
      </w:r>
    </w:p>
    <w:p>
      <w:pPr>
        <w:pStyle w:val="ListParagraph"/>
        <w:numPr>
          <w:ilvl w:val="0"/>
          <w:numId w:val="44"/>
        </w:numPr>
        <w:tabs>
          <w:tab w:pos="810" w:val="left" w:leader="none"/>
        </w:tabs>
        <w:spacing w:line="213" w:lineRule="auto" w:before="0" w:after="0"/>
        <w:ind w:left="810" w:right="367" w:hanging="240"/>
        <w:jc w:val="both"/>
        <w:rPr>
          <w:sz w:val="21"/>
        </w:rPr>
      </w:pPr>
      <w:r>
        <w:rPr>
          <w:color w:val="231F20"/>
          <w:sz w:val="21"/>
        </w:rPr>
        <w:t>I want to go to exotic places, but I do not want to spend time traveling. Old</w:t>
      </w:r>
      <w:r>
        <w:rPr>
          <w:color w:val="231F20"/>
          <w:spacing w:val="-12"/>
          <w:sz w:val="21"/>
        </w:rPr>
        <w:t> </w:t>
      </w:r>
      <w:r>
        <w:rPr>
          <w:color w:val="231F20"/>
          <w:sz w:val="21"/>
        </w:rPr>
        <w:t>solution:</w:t>
      </w:r>
      <w:r>
        <w:rPr>
          <w:color w:val="231F20"/>
          <w:spacing w:val="-12"/>
          <w:sz w:val="21"/>
        </w:rPr>
        <w:t> </w:t>
      </w:r>
      <w:r>
        <w:rPr>
          <w:color w:val="231F20"/>
          <w:sz w:val="21"/>
        </w:rPr>
        <w:t>read</w:t>
      </w:r>
      <w:r>
        <w:rPr>
          <w:color w:val="231F20"/>
          <w:spacing w:val="-12"/>
          <w:sz w:val="21"/>
        </w:rPr>
        <w:t> </w:t>
      </w:r>
      <w:r>
        <w:rPr>
          <w:color w:val="231F20"/>
          <w:sz w:val="21"/>
        </w:rPr>
        <w:t>a</w:t>
      </w:r>
      <w:r>
        <w:rPr>
          <w:color w:val="231F20"/>
          <w:spacing w:val="-12"/>
          <w:sz w:val="21"/>
        </w:rPr>
        <w:t> </w:t>
      </w:r>
      <w:r>
        <w:rPr>
          <w:color w:val="231F20"/>
          <w:sz w:val="21"/>
        </w:rPr>
        <w:t>book.</w:t>
      </w:r>
      <w:r>
        <w:rPr>
          <w:color w:val="231F20"/>
          <w:spacing w:val="-12"/>
          <w:sz w:val="21"/>
        </w:rPr>
        <w:t> </w:t>
      </w:r>
      <w:r>
        <w:rPr>
          <w:color w:val="231F20"/>
          <w:sz w:val="21"/>
        </w:rPr>
        <w:t>New</w:t>
      </w:r>
      <w:r>
        <w:rPr>
          <w:color w:val="231F20"/>
          <w:spacing w:val="-12"/>
          <w:sz w:val="21"/>
        </w:rPr>
        <w:t> </w:t>
      </w:r>
      <w:r>
        <w:rPr>
          <w:color w:val="231F20"/>
          <w:sz w:val="21"/>
        </w:rPr>
        <w:t>solution:</w:t>
      </w:r>
      <w:r>
        <w:rPr>
          <w:color w:val="231F20"/>
          <w:spacing w:val="-12"/>
          <w:sz w:val="21"/>
        </w:rPr>
        <w:t> </w:t>
      </w:r>
      <w:r>
        <w:rPr>
          <w:color w:val="231F20"/>
          <w:sz w:val="21"/>
        </w:rPr>
        <w:t>visit</w:t>
      </w:r>
      <w:r>
        <w:rPr>
          <w:color w:val="231F20"/>
          <w:spacing w:val="-12"/>
          <w:sz w:val="21"/>
        </w:rPr>
        <w:t> </w:t>
      </w:r>
      <w:r>
        <w:rPr>
          <w:color w:val="231F20"/>
          <w:sz w:val="21"/>
        </w:rPr>
        <w:t>Web</w:t>
      </w:r>
      <w:r>
        <w:rPr>
          <w:color w:val="231F20"/>
          <w:spacing w:val="-12"/>
          <w:sz w:val="21"/>
        </w:rPr>
        <w:t> </w:t>
      </w:r>
      <w:r>
        <w:rPr>
          <w:color w:val="231F20"/>
          <w:sz w:val="21"/>
        </w:rPr>
        <w:t>sites</w:t>
      </w:r>
      <w:r>
        <w:rPr>
          <w:color w:val="231F20"/>
          <w:spacing w:val="-12"/>
          <w:sz w:val="21"/>
        </w:rPr>
        <w:t> </w:t>
      </w:r>
      <w:r>
        <w:rPr>
          <w:color w:val="231F20"/>
          <w:sz w:val="21"/>
        </w:rPr>
        <w:t>that</w:t>
      </w:r>
      <w:r>
        <w:rPr>
          <w:color w:val="231F20"/>
          <w:spacing w:val="-12"/>
          <w:sz w:val="21"/>
        </w:rPr>
        <w:t> </w:t>
      </w:r>
      <w:r>
        <w:rPr>
          <w:color w:val="231F20"/>
          <w:sz w:val="21"/>
        </w:rPr>
        <w:t>have</w:t>
      </w:r>
      <w:r>
        <w:rPr>
          <w:color w:val="231F20"/>
          <w:spacing w:val="-12"/>
          <w:sz w:val="21"/>
        </w:rPr>
        <w:t> </w:t>
      </w:r>
      <w:r>
        <w:rPr>
          <w:color w:val="231F20"/>
          <w:sz w:val="21"/>
        </w:rPr>
        <w:t>real-time</w:t>
      </w:r>
    </w:p>
    <w:p>
      <w:pPr>
        <w:pStyle w:val="BodyText"/>
        <w:spacing w:line="256" w:lineRule="auto" w:before="13"/>
        <w:ind w:left="810" w:right="367"/>
        <w:jc w:val="both"/>
      </w:pPr>
      <w:r>
        <w:rPr>
          <w:color w:val="231F20"/>
        </w:rPr>
        <w:t>cameras</w:t>
      </w:r>
      <w:r>
        <w:rPr>
          <w:color w:val="231F20"/>
          <w:spacing w:val="-14"/>
        </w:rPr>
        <w:t> </w:t>
      </w:r>
      <w:r>
        <w:rPr>
          <w:color w:val="231F20"/>
        </w:rPr>
        <w:t>in</w:t>
      </w:r>
      <w:r>
        <w:rPr>
          <w:color w:val="231F20"/>
          <w:spacing w:val="-13"/>
        </w:rPr>
        <w:t> </w:t>
      </w:r>
      <w:r>
        <w:rPr>
          <w:color w:val="231F20"/>
        </w:rPr>
        <w:t>exotic</w:t>
      </w:r>
      <w:r>
        <w:rPr>
          <w:color w:val="231F20"/>
          <w:spacing w:val="-13"/>
        </w:rPr>
        <w:t> </w:t>
      </w:r>
      <w:r>
        <w:rPr>
          <w:color w:val="231F20"/>
        </w:rPr>
        <w:t>places.</w:t>
      </w:r>
      <w:r>
        <w:rPr>
          <w:color w:val="231F20"/>
          <w:spacing w:val="-13"/>
        </w:rPr>
        <w:t> </w:t>
      </w:r>
      <w:r>
        <w:rPr>
          <w:color w:val="231F20"/>
        </w:rPr>
        <w:t>The</w:t>
      </w:r>
      <w:r>
        <w:rPr>
          <w:color w:val="231F20"/>
          <w:spacing w:val="-13"/>
        </w:rPr>
        <w:t> </w:t>
      </w:r>
      <w:r>
        <w:rPr>
          <w:i/>
          <w:color w:val="231F20"/>
        </w:rPr>
        <w:t>Star-Trek</w:t>
      </w:r>
      <w:r>
        <w:rPr>
          <w:i/>
          <w:color w:val="231F20"/>
          <w:spacing w:val="-13"/>
        </w:rPr>
        <w:t> </w:t>
      </w:r>
      <w:r>
        <w:rPr>
          <w:color w:val="231F20"/>
        </w:rPr>
        <w:t>solution—instantaneous</w:t>
      </w:r>
      <w:r>
        <w:rPr>
          <w:color w:val="231F20"/>
          <w:spacing w:val="-13"/>
        </w:rPr>
        <w:t> </w:t>
      </w:r>
      <w:r>
        <w:rPr>
          <w:color w:val="231F20"/>
        </w:rPr>
        <w:t>travel—is impossible now, but may be possible in the future.</w:t>
      </w:r>
    </w:p>
    <w:p>
      <w:pPr>
        <w:pStyle w:val="ListParagraph"/>
        <w:numPr>
          <w:ilvl w:val="0"/>
          <w:numId w:val="44"/>
        </w:numPr>
        <w:tabs>
          <w:tab w:pos="810" w:val="left" w:leader="none"/>
        </w:tabs>
        <w:spacing w:line="213" w:lineRule="auto" w:before="0" w:after="0"/>
        <w:ind w:left="810" w:right="367" w:hanging="240"/>
        <w:jc w:val="both"/>
        <w:rPr>
          <w:sz w:val="21"/>
        </w:rPr>
      </w:pPr>
      <w:r>
        <w:rPr>
          <w:color w:val="231F20"/>
          <w:sz w:val="21"/>
        </w:rPr>
        <w:t>I</w:t>
      </w:r>
      <w:r>
        <w:rPr>
          <w:color w:val="231F20"/>
          <w:spacing w:val="-14"/>
          <w:sz w:val="21"/>
        </w:rPr>
        <w:t> </w:t>
      </w:r>
      <w:r>
        <w:rPr>
          <w:color w:val="231F20"/>
          <w:sz w:val="21"/>
        </w:rPr>
        <w:t>want</w:t>
      </w:r>
      <w:r>
        <w:rPr>
          <w:color w:val="231F20"/>
          <w:spacing w:val="-13"/>
          <w:sz w:val="21"/>
        </w:rPr>
        <w:t> </w:t>
      </w:r>
      <w:r>
        <w:rPr>
          <w:color w:val="231F20"/>
          <w:sz w:val="21"/>
        </w:rPr>
        <w:t>clean</w:t>
      </w:r>
      <w:r>
        <w:rPr>
          <w:color w:val="231F20"/>
          <w:spacing w:val="-13"/>
          <w:sz w:val="21"/>
        </w:rPr>
        <w:t> </w:t>
      </w:r>
      <w:r>
        <w:rPr>
          <w:color w:val="231F20"/>
          <w:sz w:val="21"/>
        </w:rPr>
        <w:t>clothes,</w:t>
      </w:r>
      <w:r>
        <w:rPr>
          <w:color w:val="231F20"/>
          <w:spacing w:val="-13"/>
          <w:sz w:val="21"/>
        </w:rPr>
        <w:t> </w:t>
      </w:r>
      <w:r>
        <w:rPr>
          <w:color w:val="231F20"/>
          <w:sz w:val="21"/>
        </w:rPr>
        <w:t>but</w:t>
      </w:r>
      <w:r>
        <w:rPr>
          <w:color w:val="231F20"/>
          <w:spacing w:val="-13"/>
          <w:sz w:val="21"/>
        </w:rPr>
        <w:t> </w:t>
      </w:r>
      <w:r>
        <w:rPr>
          <w:color w:val="231F20"/>
          <w:sz w:val="21"/>
        </w:rPr>
        <w:t>I</w:t>
      </w:r>
      <w:r>
        <w:rPr>
          <w:color w:val="231F20"/>
          <w:spacing w:val="-13"/>
          <w:sz w:val="21"/>
        </w:rPr>
        <w:t> </w:t>
      </w:r>
      <w:r>
        <w:rPr>
          <w:color w:val="231F20"/>
          <w:sz w:val="21"/>
        </w:rPr>
        <w:t>do</w:t>
      </w:r>
      <w:r>
        <w:rPr>
          <w:color w:val="231F20"/>
          <w:spacing w:val="-13"/>
          <w:sz w:val="21"/>
        </w:rPr>
        <w:t> </w:t>
      </w:r>
      <w:r>
        <w:rPr>
          <w:color w:val="231F20"/>
          <w:sz w:val="21"/>
        </w:rPr>
        <w:t>not</w:t>
      </w:r>
      <w:r>
        <w:rPr>
          <w:color w:val="231F20"/>
          <w:spacing w:val="-13"/>
          <w:sz w:val="21"/>
        </w:rPr>
        <w:t> </w:t>
      </w:r>
      <w:r>
        <w:rPr>
          <w:color w:val="231F20"/>
          <w:sz w:val="21"/>
        </w:rPr>
        <w:t>want</w:t>
      </w:r>
      <w:r>
        <w:rPr>
          <w:color w:val="231F20"/>
          <w:spacing w:val="-14"/>
          <w:sz w:val="21"/>
        </w:rPr>
        <w:t> </w:t>
      </w:r>
      <w:r>
        <w:rPr>
          <w:color w:val="231F20"/>
          <w:sz w:val="21"/>
        </w:rPr>
        <w:t>to</w:t>
      </w:r>
      <w:r>
        <w:rPr>
          <w:color w:val="231F20"/>
          <w:spacing w:val="-13"/>
          <w:sz w:val="21"/>
        </w:rPr>
        <w:t> </w:t>
      </w:r>
      <w:r>
        <w:rPr>
          <w:color w:val="231F20"/>
          <w:sz w:val="21"/>
        </w:rPr>
        <w:t>do</w:t>
      </w:r>
      <w:r>
        <w:rPr>
          <w:color w:val="231F20"/>
          <w:spacing w:val="-13"/>
          <w:sz w:val="21"/>
        </w:rPr>
        <w:t> </w:t>
      </w:r>
      <w:r>
        <w:rPr>
          <w:color w:val="231F20"/>
          <w:sz w:val="21"/>
        </w:rPr>
        <w:t>the</w:t>
      </w:r>
      <w:r>
        <w:rPr>
          <w:color w:val="231F20"/>
          <w:spacing w:val="-13"/>
          <w:sz w:val="21"/>
        </w:rPr>
        <w:t> </w:t>
      </w:r>
      <w:r>
        <w:rPr>
          <w:color w:val="231F20"/>
          <w:sz w:val="21"/>
        </w:rPr>
        <w:t>work</w:t>
      </w:r>
      <w:r>
        <w:rPr>
          <w:color w:val="231F20"/>
          <w:spacing w:val="-13"/>
          <w:sz w:val="21"/>
        </w:rPr>
        <w:t> </w:t>
      </w:r>
      <w:r>
        <w:rPr>
          <w:color w:val="231F20"/>
          <w:sz w:val="21"/>
        </w:rPr>
        <w:t>of</w:t>
      </w:r>
      <w:r>
        <w:rPr>
          <w:color w:val="231F20"/>
          <w:spacing w:val="-13"/>
          <w:sz w:val="21"/>
        </w:rPr>
        <w:t> </w:t>
      </w:r>
      <w:r>
        <w:rPr>
          <w:color w:val="231F20"/>
          <w:sz w:val="21"/>
        </w:rPr>
        <w:t>washing</w:t>
      </w:r>
      <w:r>
        <w:rPr>
          <w:color w:val="231F20"/>
          <w:spacing w:val="-13"/>
          <w:sz w:val="21"/>
        </w:rPr>
        <w:t> </w:t>
      </w:r>
      <w:r>
        <w:rPr>
          <w:color w:val="231F20"/>
          <w:sz w:val="21"/>
        </w:rPr>
        <w:t>them.</w:t>
      </w:r>
      <w:r>
        <w:rPr>
          <w:color w:val="231F20"/>
          <w:spacing w:val="-13"/>
          <w:sz w:val="21"/>
        </w:rPr>
        <w:t> </w:t>
      </w:r>
      <w:r>
        <w:rPr>
          <w:color w:val="231F20"/>
          <w:sz w:val="21"/>
        </w:rPr>
        <w:t>Two </w:t>
      </w:r>
      <w:r>
        <w:rPr>
          <w:color w:val="231F20"/>
          <w:spacing w:val="-4"/>
          <w:sz w:val="21"/>
        </w:rPr>
        <w:t>pathways</w:t>
      </w:r>
      <w:r>
        <w:rPr>
          <w:color w:val="231F20"/>
          <w:spacing w:val="-7"/>
          <w:sz w:val="21"/>
        </w:rPr>
        <w:t> </w:t>
      </w:r>
      <w:r>
        <w:rPr>
          <w:color w:val="231F20"/>
          <w:spacing w:val="-4"/>
          <w:sz w:val="21"/>
        </w:rPr>
        <w:t>exist</w:t>
      </w:r>
      <w:r>
        <w:rPr>
          <w:color w:val="231F20"/>
          <w:spacing w:val="-7"/>
          <w:sz w:val="21"/>
        </w:rPr>
        <w:t> </w:t>
      </w:r>
      <w:r>
        <w:rPr>
          <w:color w:val="231F20"/>
          <w:spacing w:val="-4"/>
          <w:sz w:val="21"/>
        </w:rPr>
        <w:t>up</w:t>
      </w:r>
      <w:r>
        <w:rPr>
          <w:color w:val="231F20"/>
          <w:spacing w:val="-7"/>
          <w:sz w:val="21"/>
        </w:rPr>
        <w:t> </w:t>
      </w:r>
      <w:r>
        <w:rPr>
          <w:color w:val="231F20"/>
          <w:spacing w:val="-4"/>
          <w:sz w:val="21"/>
        </w:rPr>
        <w:t>this</w:t>
      </w:r>
      <w:r>
        <w:rPr>
          <w:color w:val="231F20"/>
          <w:spacing w:val="-7"/>
          <w:sz w:val="21"/>
        </w:rPr>
        <w:t> </w:t>
      </w:r>
      <w:r>
        <w:rPr>
          <w:color w:val="231F20"/>
          <w:spacing w:val="-4"/>
          <w:sz w:val="21"/>
        </w:rPr>
        <w:t>“mountain.”</w:t>
      </w:r>
      <w:r>
        <w:rPr>
          <w:color w:val="231F20"/>
          <w:spacing w:val="-7"/>
          <w:sz w:val="21"/>
        </w:rPr>
        <w:t> </w:t>
      </w:r>
      <w:r>
        <w:rPr>
          <w:color w:val="231F20"/>
          <w:spacing w:val="-4"/>
          <w:sz w:val="21"/>
        </w:rPr>
        <w:t>Along</w:t>
      </w:r>
      <w:r>
        <w:rPr>
          <w:color w:val="231F20"/>
          <w:spacing w:val="-7"/>
          <w:sz w:val="21"/>
        </w:rPr>
        <w:t> </w:t>
      </w:r>
      <w:r>
        <w:rPr>
          <w:color w:val="231F20"/>
          <w:spacing w:val="-4"/>
          <w:sz w:val="21"/>
        </w:rPr>
        <w:t>one</w:t>
      </w:r>
      <w:r>
        <w:rPr>
          <w:color w:val="231F20"/>
          <w:spacing w:val="-7"/>
          <w:sz w:val="21"/>
        </w:rPr>
        <w:t> </w:t>
      </w:r>
      <w:r>
        <w:rPr>
          <w:color w:val="231F20"/>
          <w:spacing w:val="-4"/>
          <w:sz w:val="21"/>
        </w:rPr>
        <w:t>path</w:t>
      </w:r>
      <w:r>
        <w:rPr>
          <w:color w:val="231F20"/>
          <w:spacing w:val="-7"/>
          <w:sz w:val="21"/>
        </w:rPr>
        <w:t> </w:t>
      </w:r>
      <w:r>
        <w:rPr>
          <w:color w:val="231F20"/>
          <w:spacing w:val="-4"/>
          <w:sz w:val="21"/>
        </w:rPr>
        <w:t>are</w:t>
      </w:r>
      <w:r>
        <w:rPr>
          <w:color w:val="231F20"/>
          <w:spacing w:val="-7"/>
          <w:sz w:val="21"/>
        </w:rPr>
        <w:t> </w:t>
      </w:r>
      <w:r>
        <w:rPr>
          <w:color w:val="231F20"/>
          <w:spacing w:val="-4"/>
          <w:sz w:val="21"/>
        </w:rPr>
        <w:t>services</w:t>
      </w:r>
      <w:r>
        <w:rPr>
          <w:color w:val="231F20"/>
          <w:spacing w:val="-7"/>
          <w:sz w:val="21"/>
        </w:rPr>
        <w:t> </w:t>
      </w:r>
      <w:r>
        <w:rPr>
          <w:color w:val="231F20"/>
          <w:spacing w:val="-4"/>
          <w:sz w:val="21"/>
        </w:rPr>
        <w:t>that</w:t>
      </w:r>
      <w:r>
        <w:rPr>
          <w:color w:val="231F20"/>
          <w:spacing w:val="-7"/>
          <w:sz w:val="21"/>
        </w:rPr>
        <w:t> </w:t>
      </w:r>
      <w:r>
        <w:rPr>
          <w:color w:val="231F20"/>
          <w:spacing w:val="-4"/>
          <w:sz w:val="21"/>
        </w:rPr>
        <w:t>take</w:t>
      </w:r>
      <w:r>
        <w:rPr>
          <w:color w:val="231F20"/>
          <w:spacing w:val="-7"/>
          <w:sz w:val="21"/>
        </w:rPr>
        <w:t> </w:t>
      </w:r>
      <w:r>
        <w:rPr>
          <w:color w:val="231F20"/>
          <w:spacing w:val="-4"/>
          <w:sz w:val="21"/>
        </w:rPr>
        <w:t>your</w:t>
      </w:r>
    </w:p>
    <w:p>
      <w:pPr>
        <w:pStyle w:val="BodyText"/>
        <w:spacing w:line="256" w:lineRule="auto" w:before="13"/>
        <w:ind w:left="810" w:right="367"/>
        <w:jc w:val="both"/>
      </w:pPr>
      <w:r>
        <w:rPr>
          <w:color w:val="231F20"/>
        </w:rPr>
        <w:t>clothes,</w:t>
      </w:r>
      <w:r>
        <w:rPr>
          <w:color w:val="231F20"/>
          <w:spacing w:val="-12"/>
        </w:rPr>
        <w:t> </w:t>
      </w:r>
      <w:r>
        <w:rPr>
          <w:color w:val="231F20"/>
        </w:rPr>
        <w:t>wash</w:t>
      </w:r>
      <w:r>
        <w:rPr>
          <w:color w:val="231F20"/>
          <w:spacing w:val="-12"/>
        </w:rPr>
        <w:t> </w:t>
      </w:r>
      <w:r>
        <w:rPr>
          <w:color w:val="231F20"/>
        </w:rPr>
        <w:t>them,</w:t>
      </w:r>
      <w:r>
        <w:rPr>
          <w:color w:val="231F20"/>
          <w:spacing w:val="-12"/>
        </w:rPr>
        <w:t> </w:t>
      </w:r>
      <w:r>
        <w:rPr>
          <w:color w:val="231F20"/>
        </w:rPr>
        <w:t>and</w:t>
      </w:r>
      <w:r>
        <w:rPr>
          <w:color w:val="231F20"/>
          <w:spacing w:val="-12"/>
        </w:rPr>
        <w:t> </w:t>
      </w:r>
      <w:r>
        <w:rPr>
          <w:color w:val="231F20"/>
        </w:rPr>
        <w:t>return</w:t>
      </w:r>
      <w:r>
        <w:rPr>
          <w:color w:val="231F20"/>
          <w:spacing w:val="-12"/>
        </w:rPr>
        <w:t> </w:t>
      </w:r>
      <w:r>
        <w:rPr>
          <w:color w:val="231F20"/>
        </w:rPr>
        <w:t>them</w:t>
      </w:r>
      <w:r>
        <w:rPr>
          <w:color w:val="231F20"/>
          <w:spacing w:val="-12"/>
        </w:rPr>
        <w:t> </w:t>
      </w:r>
      <w:r>
        <w:rPr>
          <w:color w:val="231F20"/>
        </w:rPr>
        <w:t>without</w:t>
      </w:r>
      <w:r>
        <w:rPr>
          <w:color w:val="231F20"/>
          <w:spacing w:val="-12"/>
        </w:rPr>
        <w:t> </w:t>
      </w:r>
      <w:r>
        <w:rPr>
          <w:color w:val="231F20"/>
        </w:rPr>
        <w:t>any</w:t>
      </w:r>
      <w:r>
        <w:rPr>
          <w:color w:val="231F20"/>
          <w:spacing w:val="-12"/>
        </w:rPr>
        <w:t> </w:t>
      </w:r>
      <w:r>
        <w:rPr>
          <w:color w:val="231F20"/>
        </w:rPr>
        <w:t>work</w:t>
      </w:r>
      <w:r>
        <w:rPr>
          <w:color w:val="231F20"/>
          <w:spacing w:val="-12"/>
        </w:rPr>
        <w:t> </w:t>
      </w:r>
      <w:r>
        <w:rPr>
          <w:color w:val="231F20"/>
        </w:rPr>
        <w:t>on</w:t>
      </w:r>
      <w:r>
        <w:rPr>
          <w:color w:val="231F20"/>
          <w:spacing w:val="-12"/>
        </w:rPr>
        <w:t> </w:t>
      </w:r>
      <w:r>
        <w:rPr>
          <w:color w:val="231F20"/>
        </w:rPr>
        <w:t>your</w:t>
      </w:r>
      <w:r>
        <w:rPr>
          <w:color w:val="231F20"/>
          <w:spacing w:val="-12"/>
        </w:rPr>
        <w:t> </w:t>
      </w:r>
      <w:r>
        <w:rPr>
          <w:color w:val="231F20"/>
        </w:rPr>
        <w:t>part</w:t>
      </w:r>
      <w:r>
        <w:rPr>
          <w:color w:val="231F20"/>
          <w:spacing w:val="-12"/>
        </w:rPr>
        <w:t> </w:t>
      </w:r>
      <w:r>
        <w:rPr>
          <w:color w:val="231F20"/>
        </w:rPr>
        <w:t>(but</w:t>
      </w:r>
      <w:r>
        <w:rPr>
          <w:color w:val="231F20"/>
          <w:spacing w:val="-12"/>
        </w:rPr>
        <w:t> </w:t>
      </w:r>
      <w:r>
        <w:rPr>
          <w:color w:val="231F20"/>
        </w:rPr>
        <w:t>the </w:t>
      </w:r>
      <w:r>
        <w:rPr>
          <w:color w:val="231F20"/>
          <w:spacing w:val="-2"/>
        </w:rPr>
        <w:t>cost</w:t>
      </w:r>
      <w:r>
        <w:rPr>
          <w:color w:val="231F20"/>
          <w:spacing w:val="-12"/>
        </w:rPr>
        <w:t> </w:t>
      </w:r>
      <w:r>
        <w:rPr>
          <w:color w:val="231F20"/>
          <w:spacing w:val="-2"/>
        </w:rPr>
        <w:t>is</w:t>
      </w:r>
      <w:r>
        <w:rPr>
          <w:color w:val="231F20"/>
          <w:spacing w:val="-11"/>
        </w:rPr>
        <w:t> </w:t>
      </w:r>
      <w:r>
        <w:rPr>
          <w:color w:val="231F20"/>
          <w:spacing w:val="-2"/>
        </w:rPr>
        <w:t>not</w:t>
      </w:r>
      <w:r>
        <w:rPr>
          <w:color w:val="231F20"/>
          <w:spacing w:val="-11"/>
        </w:rPr>
        <w:t> </w:t>
      </w:r>
      <w:r>
        <w:rPr>
          <w:color w:val="231F20"/>
          <w:spacing w:val="-2"/>
        </w:rPr>
        <w:t>zero).</w:t>
      </w:r>
      <w:r>
        <w:rPr>
          <w:color w:val="231F20"/>
          <w:spacing w:val="-11"/>
        </w:rPr>
        <w:t> </w:t>
      </w:r>
      <w:r>
        <w:rPr>
          <w:color w:val="231F20"/>
          <w:spacing w:val="-2"/>
        </w:rPr>
        <w:t>Along</w:t>
      </w:r>
      <w:r>
        <w:rPr>
          <w:color w:val="231F20"/>
          <w:spacing w:val="-11"/>
        </w:rPr>
        <w:t> </w:t>
      </w:r>
      <w:r>
        <w:rPr>
          <w:color w:val="231F20"/>
          <w:spacing w:val="-2"/>
        </w:rPr>
        <w:t>the</w:t>
      </w:r>
      <w:r>
        <w:rPr>
          <w:color w:val="231F20"/>
          <w:spacing w:val="-11"/>
        </w:rPr>
        <w:t> </w:t>
      </w:r>
      <w:r>
        <w:rPr>
          <w:color w:val="231F20"/>
          <w:spacing w:val="-2"/>
        </w:rPr>
        <w:t>other</w:t>
      </w:r>
      <w:r>
        <w:rPr>
          <w:color w:val="231F20"/>
          <w:spacing w:val="-11"/>
        </w:rPr>
        <w:t> </w:t>
      </w:r>
      <w:r>
        <w:rPr>
          <w:color w:val="231F20"/>
          <w:spacing w:val="-2"/>
        </w:rPr>
        <w:t>path</w:t>
      </w:r>
      <w:r>
        <w:rPr>
          <w:color w:val="231F20"/>
          <w:spacing w:val="-11"/>
        </w:rPr>
        <w:t> </w:t>
      </w:r>
      <w:r>
        <w:rPr>
          <w:color w:val="231F20"/>
          <w:spacing w:val="-2"/>
        </w:rPr>
        <w:t>are</w:t>
      </w:r>
      <w:r>
        <w:rPr>
          <w:color w:val="231F20"/>
          <w:spacing w:val="-12"/>
        </w:rPr>
        <w:t> </w:t>
      </w:r>
      <w:r>
        <w:rPr>
          <w:color w:val="231F20"/>
          <w:spacing w:val="-2"/>
        </w:rPr>
        <w:t>machines</w:t>
      </w:r>
      <w:r>
        <w:rPr>
          <w:color w:val="231F20"/>
          <w:spacing w:val="-11"/>
        </w:rPr>
        <w:t> </w:t>
      </w:r>
      <w:r>
        <w:rPr>
          <w:color w:val="231F20"/>
          <w:spacing w:val="-2"/>
        </w:rPr>
        <w:t>that</w:t>
      </w:r>
      <w:r>
        <w:rPr>
          <w:color w:val="231F20"/>
          <w:spacing w:val="-11"/>
        </w:rPr>
        <w:t> </w:t>
      </w:r>
      <w:r>
        <w:rPr>
          <w:color w:val="231F20"/>
          <w:spacing w:val="-2"/>
        </w:rPr>
        <w:t>wash</w:t>
      </w:r>
      <w:r>
        <w:rPr>
          <w:color w:val="231F20"/>
          <w:spacing w:val="-11"/>
        </w:rPr>
        <w:t> </w:t>
      </w:r>
      <w:r>
        <w:rPr>
          <w:color w:val="231F20"/>
          <w:spacing w:val="-2"/>
        </w:rPr>
        <w:t>and</w:t>
      </w:r>
      <w:r>
        <w:rPr>
          <w:color w:val="231F20"/>
          <w:spacing w:val="-11"/>
        </w:rPr>
        <w:t> </w:t>
      </w:r>
      <w:r>
        <w:rPr>
          <w:color w:val="231F20"/>
          <w:spacing w:val="-2"/>
        </w:rPr>
        <w:t>dry</w:t>
      </w:r>
      <w:r>
        <w:rPr>
          <w:color w:val="231F20"/>
          <w:spacing w:val="-11"/>
        </w:rPr>
        <w:t> </w:t>
      </w:r>
      <w:r>
        <w:rPr>
          <w:color w:val="231F20"/>
          <w:spacing w:val="-2"/>
        </w:rPr>
        <w:t>clothes </w:t>
      </w:r>
      <w:r>
        <w:rPr>
          <w:color w:val="231F20"/>
        </w:rPr>
        <w:t>with</w:t>
      </w:r>
      <w:r>
        <w:rPr>
          <w:color w:val="231F20"/>
          <w:spacing w:val="-14"/>
        </w:rPr>
        <w:t> </w:t>
      </w:r>
      <w:r>
        <w:rPr>
          <w:color w:val="231F20"/>
        </w:rPr>
        <w:t>increasing</w:t>
      </w:r>
      <w:r>
        <w:rPr>
          <w:color w:val="231F20"/>
          <w:spacing w:val="-13"/>
        </w:rPr>
        <w:t> </w:t>
      </w:r>
      <w:r>
        <w:rPr>
          <w:color w:val="231F20"/>
        </w:rPr>
        <w:t>sophistication</w:t>
      </w:r>
      <w:r>
        <w:rPr>
          <w:color w:val="231F20"/>
          <w:spacing w:val="-13"/>
        </w:rPr>
        <w:t> </w:t>
      </w:r>
      <w:r>
        <w:rPr>
          <w:color w:val="231F20"/>
        </w:rPr>
        <w:t>(sorting,</w:t>
      </w:r>
      <w:r>
        <w:rPr>
          <w:color w:val="231F20"/>
          <w:spacing w:val="-13"/>
        </w:rPr>
        <w:t> </w:t>
      </w:r>
      <w:r>
        <w:rPr>
          <w:color w:val="231F20"/>
        </w:rPr>
        <w:t>selecting</w:t>
      </w:r>
      <w:r>
        <w:rPr>
          <w:color w:val="231F20"/>
          <w:spacing w:val="-13"/>
        </w:rPr>
        <w:t> </w:t>
      </w:r>
      <w:r>
        <w:rPr>
          <w:color w:val="231F20"/>
        </w:rPr>
        <w:t>the</w:t>
      </w:r>
      <w:r>
        <w:rPr>
          <w:color w:val="231F20"/>
          <w:spacing w:val="-13"/>
        </w:rPr>
        <w:t> </w:t>
      </w:r>
      <w:r>
        <w:rPr>
          <w:color w:val="231F20"/>
        </w:rPr>
        <w:t>right</w:t>
      </w:r>
      <w:r>
        <w:rPr>
          <w:color w:val="231F20"/>
          <w:spacing w:val="-13"/>
        </w:rPr>
        <w:t> </w:t>
      </w:r>
      <w:r>
        <w:rPr>
          <w:color w:val="231F20"/>
        </w:rPr>
        <w:t>temperatures</w:t>
      </w:r>
      <w:r>
        <w:rPr>
          <w:color w:val="231F20"/>
          <w:spacing w:val="-13"/>
        </w:rPr>
        <w:t> </w:t>
      </w:r>
      <w:r>
        <w:rPr>
          <w:color w:val="231F20"/>
        </w:rPr>
        <w:t>and wash</w:t>
      </w:r>
      <w:r>
        <w:rPr>
          <w:color w:val="231F20"/>
          <w:spacing w:val="-11"/>
        </w:rPr>
        <w:t> </w:t>
      </w:r>
      <w:r>
        <w:rPr>
          <w:color w:val="231F20"/>
        </w:rPr>
        <w:t>methods,</w:t>
      </w:r>
      <w:r>
        <w:rPr>
          <w:color w:val="231F20"/>
          <w:spacing w:val="-11"/>
        </w:rPr>
        <w:t> </w:t>
      </w:r>
      <w:r>
        <w:rPr>
          <w:color w:val="231F20"/>
        </w:rPr>
        <w:t>etc.),</w:t>
      </w:r>
      <w:r>
        <w:rPr>
          <w:color w:val="231F20"/>
          <w:spacing w:val="-11"/>
        </w:rPr>
        <w:t> </w:t>
      </w:r>
      <w:r>
        <w:rPr>
          <w:color w:val="231F20"/>
        </w:rPr>
        <w:t>but</w:t>
      </w:r>
      <w:r>
        <w:rPr>
          <w:color w:val="231F20"/>
          <w:spacing w:val="-11"/>
        </w:rPr>
        <w:t> </w:t>
      </w:r>
      <w:r>
        <w:rPr>
          <w:color w:val="231F20"/>
        </w:rPr>
        <w:t>the</w:t>
      </w:r>
      <w:r>
        <w:rPr>
          <w:color w:val="231F20"/>
          <w:spacing w:val="-11"/>
        </w:rPr>
        <w:t> </w:t>
      </w:r>
      <w:r>
        <w:rPr>
          <w:color w:val="231F20"/>
        </w:rPr>
        <w:t>machines</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chemicals</w:t>
      </w:r>
      <w:r>
        <w:rPr>
          <w:color w:val="231F20"/>
          <w:spacing w:val="-11"/>
        </w:rPr>
        <w:t> </w:t>
      </w:r>
      <w:r>
        <w:rPr>
          <w:color w:val="231F20"/>
        </w:rPr>
        <w:t>also</w:t>
      </w:r>
      <w:r>
        <w:rPr>
          <w:color w:val="231F20"/>
          <w:spacing w:val="-11"/>
        </w:rPr>
        <w:t> </w:t>
      </w:r>
      <w:r>
        <w:rPr>
          <w:color w:val="231F20"/>
        </w:rPr>
        <w:t>have</w:t>
      </w:r>
      <w:r>
        <w:rPr>
          <w:color w:val="231F20"/>
          <w:spacing w:val="-11"/>
        </w:rPr>
        <w:t> </w:t>
      </w:r>
      <w:r>
        <w:rPr>
          <w:color w:val="231F20"/>
        </w:rPr>
        <w:t>nonzero </w:t>
      </w:r>
      <w:r>
        <w:rPr>
          <w:color w:val="231F20"/>
          <w:spacing w:val="-4"/>
        </w:rPr>
        <w:t>cost.</w:t>
      </w:r>
      <w:r>
        <w:rPr>
          <w:color w:val="231F20"/>
          <w:spacing w:val="-5"/>
        </w:rPr>
        <w:t> </w:t>
      </w:r>
      <w:r>
        <w:rPr>
          <w:color w:val="231F20"/>
          <w:spacing w:val="-4"/>
        </w:rPr>
        <w:t>The</w:t>
      </w:r>
      <w:r>
        <w:rPr>
          <w:color w:val="231F20"/>
          <w:spacing w:val="-5"/>
        </w:rPr>
        <w:t> </w:t>
      </w:r>
      <w:r>
        <w:rPr>
          <w:color w:val="231F20"/>
          <w:spacing w:val="-4"/>
        </w:rPr>
        <w:t>next</w:t>
      </w:r>
      <w:r>
        <w:rPr>
          <w:color w:val="231F20"/>
          <w:spacing w:val="-5"/>
        </w:rPr>
        <w:t> </w:t>
      </w:r>
      <w:r>
        <w:rPr>
          <w:color w:val="231F20"/>
          <w:spacing w:val="-4"/>
        </w:rPr>
        <w:t>step</w:t>
      </w:r>
      <w:r>
        <w:rPr>
          <w:color w:val="231F20"/>
          <w:spacing w:val="-5"/>
        </w:rPr>
        <w:t> </w:t>
      </w:r>
      <w:r>
        <w:rPr>
          <w:color w:val="231F20"/>
          <w:spacing w:val="-4"/>
        </w:rPr>
        <w:t>on</w:t>
      </w:r>
      <w:r>
        <w:rPr>
          <w:color w:val="231F20"/>
          <w:spacing w:val="-5"/>
        </w:rPr>
        <w:t> </w:t>
      </w:r>
      <w:r>
        <w:rPr>
          <w:color w:val="231F20"/>
          <w:spacing w:val="-4"/>
        </w:rPr>
        <w:t>this</w:t>
      </w:r>
      <w:r>
        <w:rPr>
          <w:color w:val="231F20"/>
          <w:spacing w:val="-5"/>
        </w:rPr>
        <w:t> </w:t>
      </w:r>
      <w:r>
        <w:rPr>
          <w:color w:val="231F20"/>
          <w:spacing w:val="-4"/>
        </w:rPr>
        <w:t>path,</w:t>
      </w:r>
      <w:r>
        <w:rPr>
          <w:color w:val="231F20"/>
          <w:spacing w:val="-5"/>
        </w:rPr>
        <w:t> </w:t>
      </w:r>
      <w:r>
        <w:rPr>
          <w:color w:val="231F20"/>
          <w:spacing w:val="-4"/>
        </w:rPr>
        <w:t>currently</w:t>
      </w:r>
      <w:r>
        <w:rPr>
          <w:color w:val="231F20"/>
          <w:spacing w:val="-5"/>
        </w:rPr>
        <w:t> </w:t>
      </w:r>
      <w:r>
        <w:rPr>
          <w:color w:val="231F20"/>
          <w:spacing w:val="-4"/>
        </w:rPr>
        <w:t>being</w:t>
      </w:r>
      <w:r>
        <w:rPr>
          <w:color w:val="231F20"/>
          <w:spacing w:val="-5"/>
        </w:rPr>
        <w:t> </w:t>
      </w:r>
      <w:r>
        <w:rPr>
          <w:color w:val="231F20"/>
          <w:spacing w:val="-4"/>
        </w:rPr>
        <w:t>tested</w:t>
      </w:r>
      <w:r>
        <w:rPr>
          <w:color w:val="231F20"/>
          <w:spacing w:val="-5"/>
        </w:rPr>
        <w:t> </w:t>
      </w:r>
      <w:r>
        <w:rPr>
          <w:color w:val="231F20"/>
          <w:spacing w:val="-4"/>
        </w:rPr>
        <w:t>by</w:t>
      </w:r>
      <w:r>
        <w:rPr>
          <w:color w:val="231F20"/>
          <w:spacing w:val="-5"/>
        </w:rPr>
        <w:t> </w:t>
      </w:r>
      <w:r>
        <w:rPr>
          <w:color w:val="231F20"/>
          <w:spacing w:val="-4"/>
        </w:rPr>
        <w:t>several</w:t>
      </w:r>
      <w:r>
        <w:rPr>
          <w:color w:val="231F20"/>
          <w:spacing w:val="-5"/>
        </w:rPr>
        <w:t> </w:t>
      </w:r>
      <w:r>
        <w:rPr>
          <w:color w:val="231F20"/>
          <w:spacing w:val="-4"/>
        </w:rPr>
        <w:t>manufactur- </w:t>
      </w:r>
      <w:r>
        <w:rPr>
          <w:color w:val="231F20"/>
          <w:spacing w:val="-2"/>
        </w:rPr>
        <w:t>ers,</w:t>
      </w:r>
      <w:r>
        <w:rPr>
          <w:color w:val="231F20"/>
          <w:spacing w:val="-10"/>
        </w:rPr>
        <w:t> </w:t>
      </w:r>
      <w:r>
        <w:rPr>
          <w:color w:val="231F20"/>
          <w:spacing w:val="-2"/>
        </w:rPr>
        <w:t>is</w:t>
      </w:r>
      <w:r>
        <w:rPr>
          <w:color w:val="231F20"/>
          <w:spacing w:val="-10"/>
        </w:rPr>
        <w:t> </w:t>
      </w:r>
      <w:r>
        <w:rPr>
          <w:color w:val="231F20"/>
          <w:spacing w:val="-2"/>
        </w:rPr>
        <w:t>the</w:t>
      </w:r>
      <w:r>
        <w:rPr>
          <w:color w:val="231F20"/>
          <w:spacing w:val="-10"/>
        </w:rPr>
        <w:t> </w:t>
      </w:r>
      <w:r>
        <w:rPr>
          <w:color w:val="231F20"/>
          <w:spacing w:val="-2"/>
        </w:rPr>
        <w:t>incorporation</w:t>
      </w:r>
      <w:r>
        <w:rPr>
          <w:color w:val="231F20"/>
          <w:spacing w:val="-10"/>
        </w:rPr>
        <w:t> </w:t>
      </w:r>
      <w:r>
        <w:rPr>
          <w:color w:val="231F20"/>
          <w:spacing w:val="-2"/>
        </w:rPr>
        <w:t>of</w:t>
      </w:r>
      <w:r>
        <w:rPr>
          <w:color w:val="231F20"/>
          <w:spacing w:val="-10"/>
        </w:rPr>
        <w:t> </w:t>
      </w:r>
      <w:r>
        <w:rPr>
          <w:color w:val="231F20"/>
          <w:spacing w:val="-2"/>
        </w:rPr>
        <w:t>ozone-generating</w:t>
      </w:r>
      <w:r>
        <w:rPr>
          <w:color w:val="231F20"/>
          <w:spacing w:val="-10"/>
        </w:rPr>
        <w:t> </w:t>
      </w:r>
      <w:r>
        <w:rPr>
          <w:color w:val="231F20"/>
          <w:spacing w:val="-2"/>
        </w:rPr>
        <w:t>materials</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machine</w:t>
      </w:r>
      <w:r>
        <w:rPr>
          <w:color w:val="231F20"/>
          <w:spacing w:val="-10"/>
        </w:rPr>
        <w:t> </w:t>
      </w:r>
      <w:r>
        <w:rPr>
          <w:color w:val="231F20"/>
          <w:spacing w:val="-2"/>
        </w:rPr>
        <w:t>so</w:t>
      </w:r>
      <w:r>
        <w:rPr>
          <w:color w:val="231F20"/>
          <w:spacing w:val="-10"/>
        </w:rPr>
        <w:t> </w:t>
      </w:r>
      <w:r>
        <w:rPr>
          <w:color w:val="231F20"/>
          <w:spacing w:val="-2"/>
        </w:rPr>
        <w:t>that </w:t>
      </w:r>
      <w:r>
        <w:rPr>
          <w:color w:val="231F20"/>
        </w:rPr>
        <w:t>soap</w:t>
      </w:r>
      <w:r>
        <w:rPr>
          <w:color w:val="231F20"/>
          <w:spacing w:val="-14"/>
        </w:rPr>
        <w:t> </w:t>
      </w:r>
      <w:r>
        <w:rPr>
          <w:color w:val="231F20"/>
        </w:rPr>
        <w:t>or</w:t>
      </w:r>
      <w:r>
        <w:rPr>
          <w:color w:val="231F20"/>
          <w:spacing w:val="-13"/>
        </w:rPr>
        <w:t> </w:t>
      </w:r>
      <w:r>
        <w:rPr>
          <w:color w:val="231F20"/>
        </w:rPr>
        <w:t>detergent</w:t>
      </w:r>
      <w:r>
        <w:rPr>
          <w:color w:val="231F20"/>
          <w:spacing w:val="-13"/>
        </w:rPr>
        <w:t> </w:t>
      </w:r>
      <w:r>
        <w:rPr>
          <w:color w:val="231F20"/>
        </w:rPr>
        <w:t>will</w:t>
      </w:r>
      <w:r>
        <w:rPr>
          <w:color w:val="231F20"/>
          <w:spacing w:val="-13"/>
        </w:rPr>
        <w:t> </w:t>
      </w:r>
      <w:r>
        <w:rPr>
          <w:color w:val="231F20"/>
        </w:rPr>
        <w:t>not</w:t>
      </w:r>
      <w:r>
        <w:rPr>
          <w:color w:val="231F20"/>
          <w:spacing w:val="-13"/>
        </w:rPr>
        <w:t> </w:t>
      </w:r>
      <w:r>
        <w:rPr>
          <w:color w:val="231F20"/>
        </w:rPr>
        <w:t>be</w:t>
      </w:r>
      <w:r>
        <w:rPr>
          <w:color w:val="231F20"/>
          <w:spacing w:val="-13"/>
        </w:rPr>
        <w:t> </w:t>
      </w:r>
      <w:r>
        <w:rPr>
          <w:color w:val="231F20"/>
        </w:rPr>
        <w:t>needed,</w:t>
      </w:r>
      <w:r>
        <w:rPr>
          <w:color w:val="231F20"/>
          <w:spacing w:val="-13"/>
        </w:rPr>
        <w:t> </w:t>
      </w:r>
      <w:r>
        <w:rPr>
          <w:color w:val="231F20"/>
        </w:rPr>
        <w:t>reducing</w:t>
      </w:r>
      <w:r>
        <w:rPr>
          <w:color w:val="231F20"/>
          <w:spacing w:val="-13"/>
        </w:rPr>
        <w:t> </w:t>
      </w:r>
      <w:r>
        <w:rPr>
          <w:color w:val="231F20"/>
        </w:rPr>
        <w:t>the</w:t>
      </w:r>
      <w:r>
        <w:rPr>
          <w:color w:val="231F20"/>
          <w:spacing w:val="-14"/>
        </w:rPr>
        <w:t> </w:t>
      </w:r>
      <w:r>
        <w:rPr>
          <w:color w:val="231F20"/>
        </w:rPr>
        <w:t>operating</w:t>
      </w:r>
      <w:r>
        <w:rPr>
          <w:color w:val="231F20"/>
          <w:spacing w:val="-13"/>
        </w:rPr>
        <w:t> </w:t>
      </w:r>
      <w:r>
        <w:rPr>
          <w:color w:val="231F20"/>
        </w:rPr>
        <w:t>cost</w:t>
      </w:r>
      <w:r>
        <w:rPr>
          <w:color w:val="231F20"/>
          <w:spacing w:val="-13"/>
        </w:rPr>
        <w:t> </w:t>
      </w:r>
      <w:r>
        <w:rPr>
          <w:color w:val="231F20"/>
        </w:rPr>
        <w:t>and</w:t>
      </w:r>
      <w:r>
        <w:rPr>
          <w:color w:val="231F20"/>
          <w:spacing w:val="-13"/>
        </w:rPr>
        <w:t> </w:t>
      </w:r>
      <w:r>
        <w:rPr>
          <w:color w:val="231F20"/>
        </w:rPr>
        <w:t>reduc- ing the harm that the wastewater does to the environment.</w:t>
      </w:r>
    </w:p>
    <w:p>
      <w:pPr>
        <w:pStyle w:val="BodyText"/>
        <w:spacing w:before="4"/>
      </w:pPr>
    </w:p>
    <w:p>
      <w:pPr>
        <w:pStyle w:val="BodyText"/>
        <w:spacing w:line="256" w:lineRule="auto" w:before="1"/>
        <w:ind w:left="330" w:right="367" w:firstLine="300"/>
        <w:jc w:val="both"/>
      </w:pPr>
      <w:r>
        <w:rPr>
          <w:color w:val="231F20"/>
        </w:rPr>
        <w:t>In the ideal system, the harmful feature disappears and the useful one is retained.</w:t>
      </w:r>
      <w:r>
        <w:rPr>
          <w:color w:val="231F20"/>
          <w:spacing w:val="-11"/>
        </w:rPr>
        <w:t> </w:t>
      </w:r>
      <w:r>
        <w:rPr>
          <w:color w:val="231F20"/>
        </w:rPr>
        <w:t>The</w:t>
      </w:r>
      <w:r>
        <w:rPr>
          <w:color w:val="231F20"/>
          <w:spacing w:val="-11"/>
        </w:rPr>
        <w:t> </w:t>
      </w:r>
      <w:r>
        <w:rPr>
          <w:color w:val="231F20"/>
        </w:rPr>
        <w:t>solution</w:t>
      </w:r>
      <w:r>
        <w:rPr>
          <w:color w:val="231F20"/>
          <w:spacing w:val="-11"/>
        </w:rPr>
        <w:t> </w:t>
      </w:r>
      <w:r>
        <w:rPr>
          <w:color w:val="231F20"/>
        </w:rPr>
        <w:t>gets</w:t>
      </w:r>
      <w:r>
        <w:rPr>
          <w:color w:val="231F20"/>
          <w:spacing w:val="-11"/>
        </w:rPr>
        <w:t> </w:t>
      </w:r>
      <w:r>
        <w:rPr>
          <w:color w:val="231F20"/>
        </w:rPr>
        <w:t>closer</w:t>
      </w:r>
      <w:r>
        <w:rPr>
          <w:color w:val="231F20"/>
          <w:spacing w:val="-11"/>
        </w:rPr>
        <w:t> </w:t>
      </w:r>
      <w:r>
        <w:rPr>
          <w:color w:val="231F20"/>
        </w:rPr>
        <w:t>and</w:t>
      </w:r>
      <w:r>
        <w:rPr>
          <w:color w:val="231F20"/>
          <w:spacing w:val="-11"/>
        </w:rPr>
        <w:t> </w:t>
      </w:r>
      <w:r>
        <w:rPr>
          <w:color w:val="231F20"/>
        </w:rPr>
        <w:t>closer</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ideal</w:t>
      </w:r>
      <w:r>
        <w:rPr>
          <w:color w:val="231F20"/>
          <w:spacing w:val="-11"/>
        </w:rPr>
        <w:t> </w:t>
      </w:r>
      <w:r>
        <w:rPr>
          <w:color w:val="231F20"/>
        </w:rPr>
        <w:t>if</w:t>
      </w:r>
      <w:r>
        <w:rPr>
          <w:color w:val="231F20"/>
          <w:spacing w:val="-11"/>
        </w:rPr>
        <w:t> </w:t>
      </w:r>
      <w:r>
        <w:rPr>
          <w:color w:val="231F20"/>
        </w:rPr>
        <w:t>the</w:t>
      </w:r>
      <w:r>
        <w:rPr>
          <w:color w:val="231F20"/>
          <w:spacing w:val="-11"/>
        </w:rPr>
        <w:t> </w:t>
      </w:r>
      <w:r>
        <w:rPr>
          <w:color w:val="231F20"/>
        </w:rPr>
        <w:t>harm</w:t>
      </w:r>
      <w:r>
        <w:rPr>
          <w:color w:val="231F20"/>
          <w:spacing w:val="-11"/>
        </w:rPr>
        <w:t> </w:t>
      </w:r>
      <w:r>
        <w:rPr>
          <w:color w:val="231F20"/>
        </w:rPr>
        <w:t>can</w:t>
      </w:r>
      <w:r>
        <w:rPr>
          <w:color w:val="231F20"/>
          <w:spacing w:val="-11"/>
        </w:rPr>
        <w:t> </w:t>
      </w:r>
      <w:r>
        <w:rPr>
          <w:color w:val="231F20"/>
        </w:rPr>
        <w:t>be</w:t>
      </w:r>
      <w:r>
        <w:rPr>
          <w:color w:val="231F20"/>
          <w:spacing w:val="-11"/>
        </w:rPr>
        <w:t> </w:t>
      </w:r>
      <w:r>
        <w:rPr>
          <w:color w:val="231F20"/>
        </w:rPr>
        <w:t>turned </w:t>
      </w:r>
      <w:r>
        <w:rPr>
          <w:color w:val="231F20"/>
          <w:spacing w:val="-2"/>
        </w:rPr>
        <w:t>into</w:t>
      </w:r>
      <w:r>
        <w:rPr>
          <w:color w:val="231F20"/>
          <w:spacing w:val="-12"/>
        </w:rPr>
        <w:t> </w:t>
      </w:r>
      <w:r>
        <w:rPr>
          <w:color w:val="231F20"/>
          <w:spacing w:val="-2"/>
        </w:rPr>
        <w:t>a</w:t>
      </w:r>
      <w:r>
        <w:rPr>
          <w:color w:val="231F20"/>
          <w:spacing w:val="-11"/>
        </w:rPr>
        <w:t> </w:t>
      </w:r>
      <w:r>
        <w:rPr>
          <w:color w:val="231F20"/>
          <w:spacing w:val="-2"/>
        </w:rPr>
        <w:t>benefit</w:t>
      </w:r>
      <w:r>
        <w:rPr>
          <w:color w:val="231F20"/>
          <w:spacing w:val="-11"/>
        </w:rPr>
        <w:t> </w:t>
      </w:r>
      <w:r>
        <w:rPr>
          <w:color w:val="231F20"/>
          <w:spacing w:val="-2"/>
        </w:rPr>
        <w:t>or</w:t>
      </w:r>
      <w:r>
        <w:rPr>
          <w:color w:val="231F20"/>
          <w:spacing w:val="-11"/>
        </w:rPr>
        <w:t> </w:t>
      </w:r>
      <w:r>
        <w:rPr>
          <w:color w:val="231F20"/>
          <w:spacing w:val="-2"/>
        </w:rPr>
        <w:t>a</w:t>
      </w:r>
      <w:r>
        <w:rPr>
          <w:color w:val="231F20"/>
          <w:spacing w:val="-11"/>
        </w:rPr>
        <w:t> </w:t>
      </w:r>
      <w:r>
        <w:rPr>
          <w:color w:val="231F20"/>
          <w:spacing w:val="-2"/>
        </w:rPr>
        <w:t>blessing</w:t>
      </w:r>
      <w:r>
        <w:rPr>
          <w:color w:val="231F20"/>
          <w:spacing w:val="-11"/>
        </w:rPr>
        <w:t> </w:t>
      </w:r>
      <w:r>
        <w:rPr>
          <w:color w:val="231F20"/>
          <w:spacing w:val="-2"/>
        </w:rPr>
        <w:t>in</w:t>
      </w:r>
      <w:r>
        <w:rPr>
          <w:color w:val="231F20"/>
          <w:spacing w:val="-11"/>
        </w:rPr>
        <w:t> </w:t>
      </w:r>
      <w:r>
        <w:rPr>
          <w:color w:val="231F20"/>
          <w:spacing w:val="-2"/>
        </w:rPr>
        <w:t>disguise,</w:t>
      </w:r>
      <w:r>
        <w:rPr>
          <w:color w:val="231F20"/>
          <w:spacing w:val="-11"/>
        </w:rPr>
        <w:t> </w:t>
      </w:r>
      <w:r>
        <w:rPr>
          <w:color w:val="231F20"/>
          <w:spacing w:val="-2"/>
        </w:rPr>
        <w:t>as</w:t>
      </w:r>
      <w:r>
        <w:rPr>
          <w:color w:val="231F20"/>
          <w:spacing w:val="-12"/>
        </w:rPr>
        <w:t> </w:t>
      </w:r>
      <w:r>
        <w:rPr>
          <w:color w:val="231F20"/>
          <w:spacing w:val="-2"/>
        </w:rPr>
        <w:t>scrap</w:t>
      </w:r>
      <w:r>
        <w:rPr>
          <w:color w:val="231F20"/>
          <w:spacing w:val="-11"/>
        </w:rPr>
        <w:t> </w:t>
      </w:r>
      <w:r>
        <w:rPr>
          <w:color w:val="231F20"/>
          <w:spacing w:val="-2"/>
        </w:rPr>
        <w:t>merchants</w:t>
      </w:r>
      <w:r>
        <w:rPr>
          <w:color w:val="231F20"/>
          <w:spacing w:val="-11"/>
        </w:rPr>
        <w:t> </w:t>
      </w:r>
      <w:r>
        <w:rPr>
          <w:color w:val="231F20"/>
          <w:spacing w:val="-2"/>
        </w:rPr>
        <w:t>have</w:t>
      </w:r>
      <w:r>
        <w:rPr>
          <w:color w:val="231F20"/>
          <w:spacing w:val="-11"/>
        </w:rPr>
        <w:t> </w:t>
      </w:r>
      <w:r>
        <w:rPr>
          <w:color w:val="231F20"/>
          <w:spacing w:val="-2"/>
        </w:rPr>
        <w:t>traditionally</w:t>
      </w:r>
      <w:r>
        <w:rPr>
          <w:color w:val="231F20"/>
          <w:spacing w:val="-11"/>
        </w:rPr>
        <w:t> </w:t>
      </w:r>
      <w:r>
        <w:rPr>
          <w:color w:val="231F20"/>
          <w:spacing w:val="-2"/>
        </w:rPr>
        <w:t>turned waste</w:t>
      </w:r>
      <w:r>
        <w:rPr>
          <w:color w:val="231F20"/>
          <w:spacing w:val="-5"/>
        </w:rPr>
        <w:t> </w:t>
      </w:r>
      <w:r>
        <w:rPr>
          <w:color w:val="231F20"/>
          <w:spacing w:val="-2"/>
        </w:rPr>
        <w:t>to</w:t>
      </w:r>
      <w:r>
        <w:rPr>
          <w:color w:val="231F20"/>
          <w:spacing w:val="-5"/>
        </w:rPr>
        <w:t> </w:t>
      </w:r>
      <w:r>
        <w:rPr>
          <w:color w:val="231F20"/>
          <w:spacing w:val="-2"/>
        </w:rPr>
        <w:t>profit.</w:t>
      </w:r>
      <w:r>
        <w:rPr>
          <w:color w:val="231F20"/>
          <w:spacing w:val="-5"/>
        </w:rPr>
        <w:t> </w:t>
      </w:r>
      <w:r>
        <w:rPr>
          <w:color w:val="231F20"/>
          <w:spacing w:val="-2"/>
        </w:rPr>
        <w:t>Later</w:t>
      </w:r>
      <w:r>
        <w:rPr>
          <w:color w:val="231F20"/>
          <w:spacing w:val="-5"/>
        </w:rPr>
        <w:t> </w:t>
      </w:r>
      <w:r>
        <w:rPr>
          <w:color w:val="231F20"/>
          <w:spacing w:val="-2"/>
        </w:rPr>
        <w:t>design</w:t>
      </w:r>
      <w:r>
        <w:rPr>
          <w:color w:val="231F20"/>
          <w:spacing w:val="-5"/>
        </w:rPr>
        <w:t> </w:t>
      </w:r>
      <w:r>
        <w:rPr>
          <w:color w:val="231F20"/>
          <w:spacing w:val="-2"/>
        </w:rPr>
        <w:t>for</w:t>
      </w:r>
      <w:r>
        <w:rPr>
          <w:color w:val="231F20"/>
          <w:spacing w:val="-5"/>
        </w:rPr>
        <w:t> </w:t>
      </w:r>
      <w:r>
        <w:rPr>
          <w:color w:val="231F20"/>
          <w:spacing w:val="-2"/>
        </w:rPr>
        <w:t>remanufacture,</w:t>
      </w:r>
      <w:r>
        <w:rPr>
          <w:color w:val="231F20"/>
          <w:spacing w:val="-5"/>
        </w:rPr>
        <w:t> </w:t>
      </w:r>
      <w:r>
        <w:rPr>
          <w:color w:val="231F20"/>
          <w:spacing w:val="-2"/>
        </w:rPr>
        <w:t>design</w:t>
      </w:r>
      <w:r>
        <w:rPr>
          <w:color w:val="231F20"/>
          <w:spacing w:val="-5"/>
        </w:rPr>
        <w:t> </w:t>
      </w:r>
      <w:r>
        <w:rPr>
          <w:color w:val="231F20"/>
          <w:spacing w:val="-2"/>
        </w:rPr>
        <w:t>for</w:t>
      </w:r>
      <w:r>
        <w:rPr>
          <w:color w:val="231F20"/>
          <w:spacing w:val="-5"/>
        </w:rPr>
        <w:t> </w:t>
      </w:r>
      <w:r>
        <w:rPr>
          <w:color w:val="231F20"/>
          <w:spacing w:val="-2"/>
        </w:rPr>
        <w:t>recycle,</w:t>
      </w:r>
      <w:r>
        <w:rPr>
          <w:color w:val="231F20"/>
          <w:spacing w:val="-5"/>
        </w:rPr>
        <w:t> </w:t>
      </w:r>
      <w:r>
        <w:rPr>
          <w:color w:val="231F20"/>
          <w:spacing w:val="-2"/>
        </w:rPr>
        <w:t>and,</w:t>
      </w:r>
      <w:r>
        <w:rPr>
          <w:color w:val="231F20"/>
          <w:spacing w:val="-5"/>
        </w:rPr>
        <w:t> </w:t>
      </w:r>
      <w:r>
        <w:rPr>
          <w:color w:val="231F20"/>
          <w:spacing w:val="-2"/>
        </w:rPr>
        <w:t>generally, </w:t>
      </w:r>
      <w:r>
        <w:rPr>
          <w:color w:val="231F20"/>
        </w:rPr>
        <w:t>design</w:t>
      </w:r>
      <w:r>
        <w:rPr>
          <w:color w:val="231F20"/>
          <w:spacing w:val="-11"/>
        </w:rPr>
        <w:t> </w:t>
      </w:r>
      <w:r>
        <w:rPr>
          <w:color w:val="231F20"/>
        </w:rPr>
        <w:t>for</w:t>
      </w:r>
      <w:r>
        <w:rPr>
          <w:color w:val="231F20"/>
          <w:spacing w:val="-11"/>
        </w:rPr>
        <w:t> </w:t>
      </w:r>
      <w:r>
        <w:rPr>
          <w:color w:val="231F20"/>
        </w:rPr>
        <w:t>the</w:t>
      </w:r>
      <w:r>
        <w:rPr>
          <w:color w:val="231F20"/>
          <w:spacing w:val="-11"/>
        </w:rPr>
        <w:t> </w:t>
      </w:r>
      <w:r>
        <w:rPr>
          <w:color w:val="231F20"/>
        </w:rPr>
        <w:t>environment</w:t>
      </w:r>
      <w:r>
        <w:rPr>
          <w:color w:val="231F20"/>
          <w:spacing w:val="-11"/>
        </w:rPr>
        <w:t> </w:t>
      </w:r>
      <w:r>
        <w:rPr>
          <w:color w:val="231F20"/>
        </w:rPr>
        <w:t>illustrate</w:t>
      </w:r>
      <w:r>
        <w:rPr>
          <w:color w:val="231F20"/>
          <w:spacing w:val="-11"/>
        </w:rPr>
        <w:t> </w:t>
      </w:r>
      <w:r>
        <w:rPr>
          <w:color w:val="231F20"/>
        </w:rPr>
        <w:t>increasing</w:t>
      </w:r>
      <w:r>
        <w:rPr>
          <w:color w:val="231F20"/>
          <w:spacing w:val="-11"/>
        </w:rPr>
        <w:t> </w:t>
      </w:r>
      <w:r>
        <w:rPr>
          <w:color w:val="231F20"/>
        </w:rPr>
        <w:t>ideality.</w:t>
      </w:r>
      <w:r>
        <w:rPr>
          <w:color w:val="231F20"/>
          <w:spacing w:val="-11"/>
        </w:rPr>
        <w:t> </w:t>
      </w:r>
      <w:r>
        <w:rPr>
          <w:color w:val="231F20"/>
        </w:rPr>
        <w:t>Examples</w:t>
      </w:r>
      <w:r>
        <w:rPr>
          <w:color w:val="231F20"/>
          <w:spacing w:val="-11"/>
        </w:rPr>
        <w:t> </w:t>
      </w:r>
      <w:r>
        <w:rPr>
          <w:color w:val="231F20"/>
        </w:rPr>
        <w:t>are:</w:t>
      </w:r>
    </w:p>
    <w:p>
      <w:pPr>
        <w:pStyle w:val="ListParagraph"/>
        <w:numPr>
          <w:ilvl w:val="0"/>
          <w:numId w:val="44"/>
        </w:numPr>
        <w:tabs>
          <w:tab w:pos="810" w:val="left" w:leader="none"/>
        </w:tabs>
        <w:spacing w:line="213" w:lineRule="auto" w:before="238" w:after="0"/>
        <w:ind w:left="810" w:right="367" w:hanging="240"/>
        <w:jc w:val="both"/>
        <w:rPr>
          <w:sz w:val="21"/>
        </w:rPr>
      </w:pPr>
      <w:r>
        <w:rPr>
          <w:color w:val="231F20"/>
          <w:sz w:val="21"/>
        </w:rPr>
        <w:t>Biological waste can often be converted to valuable and environmentally friendly biogas.</w:t>
      </w:r>
    </w:p>
    <w:p>
      <w:pPr>
        <w:pStyle w:val="ListParagraph"/>
        <w:numPr>
          <w:ilvl w:val="0"/>
          <w:numId w:val="44"/>
        </w:numPr>
        <w:tabs>
          <w:tab w:pos="810" w:val="left" w:leader="none"/>
        </w:tabs>
        <w:spacing w:line="232" w:lineRule="auto" w:before="0" w:after="0"/>
        <w:ind w:left="810" w:right="369" w:hanging="240"/>
        <w:jc w:val="both"/>
        <w:rPr>
          <w:sz w:val="21"/>
        </w:rPr>
      </w:pPr>
      <w:r>
        <w:rPr>
          <w:color w:val="231F20"/>
          <w:sz w:val="21"/>
        </w:rPr>
        <w:t>Wastepaper</w:t>
      </w:r>
      <w:r>
        <w:rPr>
          <w:color w:val="231F20"/>
          <w:spacing w:val="-5"/>
          <w:sz w:val="21"/>
        </w:rPr>
        <w:t> </w:t>
      </w:r>
      <w:r>
        <w:rPr>
          <w:color w:val="231F20"/>
          <w:sz w:val="21"/>
        </w:rPr>
        <w:t>becomes</w:t>
      </w:r>
      <w:r>
        <w:rPr>
          <w:color w:val="231F20"/>
          <w:spacing w:val="-5"/>
          <w:sz w:val="21"/>
        </w:rPr>
        <w:t> </w:t>
      </w:r>
      <w:r>
        <w:rPr>
          <w:color w:val="231F20"/>
          <w:sz w:val="21"/>
        </w:rPr>
        <w:t>raw</w:t>
      </w:r>
      <w:r>
        <w:rPr>
          <w:color w:val="231F20"/>
          <w:spacing w:val="-5"/>
          <w:sz w:val="21"/>
        </w:rPr>
        <w:t> </w:t>
      </w:r>
      <w:r>
        <w:rPr>
          <w:color w:val="231F20"/>
          <w:sz w:val="21"/>
        </w:rPr>
        <w:t>material</w:t>
      </w:r>
      <w:r>
        <w:rPr>
          <w:color w:val="231F20"/>
          <w:spacing w:val="-5"/>
          <w:sz w:val="21"/>
        </w:rPr>
        <w:t> </w:t>
      </w:r>
      <w:r>
        <w:rPr>
          <w:color w:val="231F20"/>
          <w:sz w:val="21"/>
        </w:rPr>
        <w:t>for</w:t>
      </w:r>
      <w:r>
        <w:rPr>
          <w:color w:val="231F20"/>
          <w:spacing w:val="-5"/>
          <w:sz w:val="21"/>
        </w:rPr>
        <w:t> </w:t>
      </w:r>
      <w:r>
        <w:rPr>
          <w:color w:val="231F20"/>
          <w:sz w:val="21"/>
        </w:rPr>
        <w:t>recycled</w:t>
      </w:r>
      <w:r>
        <w:rPr>
          <w:color w:val="231F20"/>
          <w:spacing w:val="-5"/>
          <w:sz w:val="21"/>
        </w:rPr>
        <w:t> </w:t>
      </w:r>
      <w:r>
        <w:rPr>
          <w:color w:val="231F20"/>
          <w:sz w:val="21"/>
        </w:rPr>
        <w:t>paper</w:t>
      </w:r>
      <w:r>
        <w:rPr>
          <w:color w:val="231F20"/>
          <w:spacing w:val="-5"/>
          <w:sz w:val="21"/>
        </w:rPr>
        <w:t> </w:t>
      </w:r>
      <w:r>
        <w:rPr>
          <w:color w:val="231F20"/>
          <w:sz w:val="21"/>
        </w:rPr>
        <w:t>and</w:t>
      </w:r>
      <w:r>
        <w:rPr>
          <w:color w:val="231F20"/>
          <w:spacing w:val="-5"/>
          <w:sz w:val="21"/>
        </w:rPr>
        <w:t> </w:t>
      </w:r>
      <w:r>
        <w:rPr>
          <w:color w:val="231F20"/>
          <w:sz w:val="21"/>
        </w:rPr>
        <w:t>packaging</w:t>
      </w:r>
      <w:r>
        <w:rPr>
          <w:color w:val="231F20"/>
          <w:spacing w:val="-5"/>
          <w:sz w:val="21"/>
        </w:rPr>
        <w:t> </w:t>
      </w:r>
      <w:r>
        <w:rPr>
          <w:color w:val="231F20"/>
          <w:sz w:val="21"/>
        </w:rPr>
        <w:t>prod- ucts.</w:t>
      </w:r>
      <w:r>
        <w:rPr>
          <w:color w:val="231F20"/>
          <w:spacing w:val="-2"/>
          <w:sz w:val="21"/>
        </w:rPr>
        <w:t> </w:t>
      </w:r>
      <w:r>
        <w:rPr>
          <w:color w:val="231F20"/>
          <w:sz w:val="21"/>
        </w:rPr>
        <w:t>For</w:t>
      </w:r>
      <w:r>
        <w:rPr>
          <w:color w:val="231F20"/>
          <w:spacing w:val="-2"/>
          <w:sz w:val="21"/>
        </w:rPr>
        <w:t> </w:t>
      </w:r>
      <w:r>
        <w:rPr>
          <w:color w:val="231F20"/>
          <w:sz w:val="21"/>
        </w:rPr>
        <w:t>this</w:t>
      </w:r>
      <w:r>
        <w:rPr>
          <w:color w:val="231F20"/>
          <w:spacing w:val="-2"/>
          <w:sz w:val="21"/>
        </w:rPr>
        <w:t> </w:t>
      </w:r>
      <w:r>
        <w:rPr>
          <w:color w:val="231F20"/>
          <w:sz w:val="21"/>
        </w:rPr>
        <w:t>reason,</w:t>
      </w:r>
      <w:r>
        <w:rPr>
          <w:color w:val="231F20"/>
          <w:spacing w:val="-2"/>
          <w:sz w:val="21"/>
        </w:rPr>
        <w:t> </w:t>
      </w:r>
      <w:r>
        <w:rPr>
          <w:color w:val="231F20"/>
          <w:sz w:val="21"/>
        </w:rPr>
        <w:t>experts</w:t>
      </w:r>
      <w:r>
        <w:rPr>
          <w:color w:val="231F20"/>
          <w:spacing w:val="-2"/>
          <w:sz w:val="21"/>
        </w:rPr>
        <w:t> </w:t>
      </w:r>
      <w:r>
        <w:rPr>
          <w:color w:val="231F20"/>
          <w:sz w:val="21"/>
        </w:rPr>
        <w:t>joke</w:t>
      </w:r>
      <w:r>
        <w:rPr>
          <w:color w:val="231F20"/>
          <w:spacing w:val="-2"/>
          <w:sz w:val="21"/>
        </w:rPr>
        <w:t> </w:t>
      </w:r>
      <w:r>
        <w:rPr>
          <w:color w:val="231F20"/>
          <w:sz w:val="21"/>
        </w:rPr>
        <w:t>that</w:t>
      </w:r>
      <w:r>
        <w:rPr>
          <w:color w:val="231F20"/>
          <w:spacing w:val="-2"/>
          <w:sz w:val="21"/>
        </w:rPr>
        <w:t> </w:t>
      </w:r>
      <w:r>
        <w:rPr>
          <w:color w:val="231F20"/>
          <w:sz w:val="21"/>
        </w:rPr>
        <w:t>the</w:t>
      </w:r>
      <w:r>
        <w:rPr>
          <w:color w:val="231F20"/>
          <w:spacing w:val="-2"/>
          <w:sz w:val="21"/>
        </w:rPr>
        <w:t> </w:t>
      </w:r>
      <w:r>
        <w:rPr>
          <w:color w:val="231F20"/>
          <w:sz w:val="21"/>
        </w:rPr>
        <w:t>biggest</w:t>
      </w:r>
      <w:r>
        <w:rPr>
          <w:color w:val="231F20"/>
          <w:spacing w:val="-2"/>
          <w:sz w:val="21"/>
        </w:rPr>
        <w:t> </w:t>
      </w:r>
      <w:r>
        <w:rPr>
          <w:color w:val="231F20"/>
          <w:sz w:val="21"/>
        </w:rPr>
        <w:t>producer</w:t>
      </w:r>
      <w:r>
        <w:rPr>
          <w:color w:val="231F20"/>
          <w:spacing w:val="-2"/>
          <w:sz w:val="21"/>
        </w:rPr>
        <w:t> </w:t>
      </w:r>
      <w:r>
        <w:rPr>
          <w:color w:val="231F20"/>
          <w:sz w:val="21"/>
        </w:rPr>
        <w:t>of</w:t>
      </w:r>
      <w:r>
        <w:rPr>
          <w:color w:val="231F20"/>
          <w:spacing w:val="-2"/>
          <w:sz w:val="21"/>
        </w:rPr>
        <w:t> </w:t>
      </w:r>
      <w:r>
        <w:rPr>
          <w:color w:val="231F20"/>
          <w:sz w:val="21"/>
        </w:rPr>
        <w:t>paper</w:t>
      </w:r>
      <w:r>
        <w:rPr>
          <w:color w:val="231F20"/>
          <w:spacing w:val="-2"/>
          <w:sz w:val="21"/>
        </w:rPr>
        <w:t> </w:t>
      </w:r>
      <w:r>
        <w:rPr>
          <w:color w:val="231F20"/>
          <w:sz w:val="21"/>
        </w:rPr>
        <w:t>in</w:t>
      </w:r>
      <w:r>
        <w:rPr>
          <w:color w:val="231F20"/>
          <w:spacing w:val="-2"/>
          <w:sz w:val="21"/>
        </w:rPr>
        <w:t> </w:t>
      </w:r>
      <w:r>
        <w:rPr>
          <w:color w:val="231F20"/>
          <w:sz w:val="21"/>
        </w:rPr>
        <w:t>the world is the city of New York.</w:t>
      </w:r>
    </w:p>
    <w:p>
      <w:pPr>
        <w:pStyle w:val="ListParagraph"/>
        <w:numPr>
          <w:ilvl w:val="0"/>
          <w:numId w:val="44"/>
        </w:numPr>
        <w:tabs>
          <w:tab w:pos="810" w:val="left" w:leader="none"/>
        </w:tabs>
        <w:spacing w:line="213" w:lineRule="auto" w:before="7" w:after="0"/>
        <w:ind w:left="810" w:right="367" w:hanging="240"/>
        <w:jc w:val="both"/>
        <w:rPr>
          <w:sz w:val="21"/>
        </w:rPr>
      </w:pPr>
      <w:r>
        <w:rPr>
          <w:color w:val="231F20"/>
          <w:spacing w:val="-2"/>
          <w:sz w:val="21"/>
        </w:rPr>
        <w:t>Customer</w:t>
      </w:r>
      <w:r>
        <w:rPr>
          <w:color w:val="231F20"/>
          <w:spacing w:val="-12"/>
          <w:sz w:val="21"/>
        </w:rPr>
        <w:t> </w:t>
      </w:r>
      <w:r>
        <w:rPr>
          <w:color w:val="231F20"/>
          <w:spacing w:val="-2"/>
          <w:sz w:val="21"/>
        </w:rPr>
        <w:t>complaints</w:t>
      </w:r>
      <w:r>
        <w:rPr>
          <w:color w:val="231F20"/>
          <w:spacing w:val="-11"/>
          <w:sz w:val="21"/>
        </w:rPr>
        <w:t> </w:t>
      </w:r>
      <w:r>
        <w:rPr>
          <w:color w:val="231F20"/>
          <w:spacing w:val="-2"/>
          <w:sz w:val="21"/>
        </w:rPr>
        <w:t>are</w:t>
      </w:r>
      <w:r>
        <w:rPr>
          <w:color w:val="231F20"/>
          <w:spacing w:val="-11"/>
          <w:sz w:val="21"/>
        </w:rPr>
        <w:t> </w:t>
      </w:r>
      <w:r>
        <w:rPr>
          <w:color w:val="231F20"/>
          <w:spacing w:val="-2"/>
          <w:sz w:val="21"/>
        </w:rPr>
        <w:t>certainly</w:t>
      </w:r>
      <w:r>
        <w:rPr>
          <w:color w:val="231F20"/>
          <w:spacing w:val="-11"/>
          <w:sz w:val="21"/>
        </w:rPr>
        <w:t> </w:t>
      </w:r>
      <w:r>
        <w:rPr>
          <w:color w:val="231F20"/>
          <w:spacing w:val="-2"/>
          <w:sz w:val="21"/>
        </w:rPr>
        <w:t>undesirable,</w:t>
      </w:r>
      <w:r>
        <w:rPr>
          <w:color w:val="231F20"/>
          <w:spacing w:val="-11"/>
          <w:sz w:val="21"/>
        </w:rPr>
        <w:t> </w:t>
      </w:r>
      <w:r>
        <w:rPr>
          <w:color w:val="231F20"/>
          <w:spacing w:val="-2"/>
          <w:sz w:val="21"/>
        </w:rPr>
        <w:t>but</w:t>
      </w:r>
      <w:r>
        <w:rPr>
          <w:color w:val="231F20"/>
          <w:spacing w:val="-11"/>
          <w:sz w:val="21"/>
        </w:rPr>
        <w:t> </w:t>
      </w:r>
      <w:r>
        <w:rPr>
          <w:color w:val="231F20"/>
          <w:spacing w:val="-2"/>
          <w:sz w:val="21"/>
        </w:rPr>
        <w:t>if</w:t>
      </w:r>
      <w:r>
        <w:rPr>
          <w:color w:val="231F20"/>
          <w:spacing w:val="-11"/>
          <w:sz w:val="21"/>
        </w:rPr>
        <w:t> </w:t>
      </w:r>
      <w:r>
        <w:rPr>
          <w:color w:val="231F20"/>
          <w:spacing w:val="-2"/>
          <w:sz w:val="21"/>
        </w:rPr>
        <w:t>a</w:t>
      </w:r>
      <w:r>
        <w:rPr>
          <w:color w:val="231F20"/>
          <w:spacing w:val="-11"/>
          <w:sz w:val="21"/>
        </w:rPr>
        <w:t> </w:t>
      </w:r>
      <w:r>
        <w:rPr>
          <w:color w:val="231F20"/>
          <w:spacing w:val="-2"/>
          <w:sz w:val="21"/>
        </w:rPr>
        <w:t>company</w:t>
      </w:r>
      <w:r>
        <w:rPr>
          <w:color w:val="231F20"/>
          <w:spacing w:val="-12"/>
          <w:sz w:val="21"/>
        </w:rPr>
        <w:t> </w:t>
      </w:r>
      <w:r>
        <w:rPr>
          <w:color w:val="231F20"/>
          <w:spacing w:val="-2"/>
          <w:sz w:val="21"/>
        </w:rPr>
        <w:t>learns</w:t>
      </w:r>
      <w:r>
        <w:rPr>
          <w:color w:val="231F20"/>
          <w:spacing w:val="-11"/>
          <w:sz w:val="21"/>
        </w:rPr>
        <w:t> </w:t>
      </w:r>
      <w:r>
        <w:rPr>
          <w:color w:val="231F20"/>
          <w:spacing w:val="-2"/>
          <w:sz w:val="21"/>
        </w:rPr>
        <w:t>from </w:t>
      </w:r>
      <w:r>
        <w:rPr>
          <w:color w:val="231F20"/>
          <w:sz w:val="21"/>
        </w:rPr>
        <w:t>the</w:t>
      </w:r>
      <w:r>
        <w:rPr>
          <w:color w:val="231F20"/>
          <w:spacing w:val="-3"/>
          <w:sz w:val="21"/>
        </w:rPr>
        <w:t> </w:t>
      </w:r>
      <w:r>
        <w:rPr>
          <w:color w:val="231F20"/>
          <w:sz w:val="21"/>
        </w:rPr>
        <w:t>complaints</w:t>
      </w:r>
      <w:r>
        <w:rPr>
          <w:color w:val="231F20"/>
          <w:spacing w:val="-3"/>
          <w:sz w:val="21"/>
        </w:rPr>
        <w:t> </w:t>
      </w:r>
      <w:r>
        <w:rPr>
          <w:color w:val="231F20"/>
          <w:sz w:val="21"/>
        </w:rPr>
        <w:t>and</w:t>
      </w:r>
      <w:r>
        <w:rPr>
          <w:color w:val="231F20"/>
          <w:spacing w:val="-3"/>
          <w:sz w:val="21"/>
        </w:rPr>
        <w:t> </w:t>
      </w:r>
      <w:r>
        <w:rPr>
          <w:color w:val="231F20"/>
          <w:sz w:val="21"/>
        </w:rPr>
        <w:t>creates</w:t>
      </w:r>
      <w:r>
        <w:rPr>
          <w:color w:val="231F20"/>
          <w:spacing w:val="-3"/>
          <w:sz w:val="21"/>
        </w:rPr>
        <w:t> </w:t>
      </w:r>
      <w:r>
        <w:rPr>
          <w:color w:val="231F20"/>
          <w:sz w:val="21"/>
        </w:rPr>
        <w:t>a</w:t>
      </w:r>
      <w:r>
        <w:rPr>
          <w:color w:val="231F20"/>
          <w:spacing w:val="-3"/>
          <w:sz w:val="21"/>
        </w:rPr>
        <w:t> </w:t>
      </w:r>
      <w:r>
        <w:rPr>
          <w:color w:val="231F20"/>
          <w:sz w:val="21"/>
        </w:rPr>
        <w:t>better</w:t>
      </w:r>
      <w:r>
        <w:rPr>
          <w:color w:val="231F20"/>
          <w:spacing w:val="-3"/>
          <w:sz w:val="21"/>
        </w:rPr>
        <w:t> </w:t>
      </w:r>
      <w:r>
        <w:rPr>
          <w:color w:val="231F20"/>
          <w:sz w:val="21"/>
        </w:rPr>
        <w:t>product,</w:t>
      </w:r>
      <w:r>
        <w:rPr>
          <w:color w:val="231F20"/>
          <w:spacing w:val="-3"/>
          <w:sz w:val="21"/>
        </w:rPr>
        <w:t> </w:t>
      </w:r>
      <w:r>
        <w:rPr>
          <w:color w:val="231F20"/>
          <w:sz w:val="21"/>
        </w:rPr>
        <w:t>then</w:t>
      </w:r>
      <w:r>
        <w:rPr>
          <w:color w:val="231F20"/>
          <w:spacing w:val="-3"/>
          <w:sz w:val="21"/>
        </w:rPr>
        <w:t> </w:t>
      </w:r>
      <w:r>
        <w:rPr>
          <w:color w:val="231F20"/>
          <w:sz w:val="21"/>
        </w:rPr>
        <w:t>the</w:t>
      </w:r>
      <w:r>
        <w:rPr>
          <w:color w:val="231F20"/>
          <w:spacing w:val="-3"/>
          <w:sz w:val="21"/>
        </w:rPr>
        <w:t> </w:t>
      </w:r>
      <w:r>
        <w:rPr>
          <w:color w:val="231F20"/>
          <w:sz w:val="21"/>
        </w:rPr>
        <w:t>harm</w:t>
      </w:r>
      <w:r>
        <w:rPr>
          <w:color w:val="231F20"/>
          <w:spacing w:val="-3"/>
          <w:sz w:val="21"/>
        </w:rPr>
        <w:t> </w:t>
      </w:r>
      <w:r>
        <w:rPr>
          <w:color w:val="231F20"/>
          <w:sz w:val="21"/>
        </w:rPr>
        <w:t>turns</w:t>
      </w:r>
      <w:r>
        <w:rPr>
          <w:color w:val="231F20"/>
          <w:spacing w:val="-3"/>
          <w:sz w:val="21"/>
        </w:rPr>
        <w:t> </w:t>
      </w:r>
      <w:r>
        <w:rPr>
          <w:color w:val="231F20"/>
          <w:sz w:val="21"/>
        </w:rPr>
        <w:t>into</w:t>
      </w:r>
      <w:r>
        <w:rPr>
          <w:color w:val="231F20"/>
          <w:spacing w:val="-3"/>
          <w:sz w:val="21"/>
        </w:rPr>
        <w:t> </w:t>
      </w:r>
      <w:r>
        <w:rPr>
          <w:color w:val="231F20"/>
          <w:sz w:val="21"/>
        </w:rPr>
        <w:t>good.</w:t>
      </w:r>
    </w:p>
    <w:p>
      <w:pPr>
        <w:pStyle w:val="BodyText"/>
        <w:spacing w:before="31"/>
      </w:pPr>
    </w:p>
    <w:p>
      <w:pPr>
        <w:pStyle w:val="BodyText"/>
        <w:ind w:left="630"/>
      </w:pPr>
      <w:r>
        <w:rPr>
          <w:color w:val="231F20"/>
          <w:spacing w:val="-2"/>
        </w:rPr>
        <w:t>Add</w:t>
      </w:r>
      <w:r>
        <w:rPr>
          <w:color w:val="231F20"/>
          <w:spacing w:val="-9"/>
        </w:rPr>
        <w:t> </w:t>
      </w:r>
      <w:r>
        <w:rPr>
          <w:color w:val="231F20"/>
          <w:spacing w:val="-2"/>
        </w:rPr>
        <w:t>your</w:t>
      </w:r>
      <w:r>
        <w:rPr>
          <w:color w:val="231F20"/>
          <w:spacing w:val="-9"/>
        </w:rPr>
        <w:t> </w:t>
      </w:r>
      <w:r>
        <w:rPr>
          <w:color w:val="231F20"/>
          <w:spacing w:val="-2"/>
        </w:rPr>
        <w:t>own</w:t>
      </w:r>
      <w:r>
        <w:rPr>
          <w:color w:val="231F20"/>
          <w:spacing w:val="-9"/>
        </w:rPr>
        <w:t> </w:t>
      </w:r>
      <w:r>
        <w:rPr>
          <w:color w:val="231F20"/>
          <w:spacing w:val="-2"/>
        </w:rPr>
        <w:t>examples</w:t>
      </w:r>
      <w:r>
        <w:rPr>
          <w:color w:val="231F20"/>
          <w:spacing w:val="-8"/>
        </w:rPr>
        <w:t> </w:t>
      </w:r>
      <w:r>
        <w:rPr>
          <w:color w:val="231F20"/>
          <w:spacing w:val="-2"/>
        </w:rPr>
        <w:t>to</w:t>
      </w:r>
      <w:r>
        <w:rPr>
          <w:color w:val="231F20"/>
          <w:spacing w:val="-9"/>
        </w:rPr>
        <w:t> </w:t>
      </w:r>
      <w:r>
        <w:rPr>
          <w:color w:val="231F20"/>
          <w:spacing w:val="-2"/>
        </w:rPr>
        <w:t>this</w:t>
      </w:r>
      <w:r>
        <w:rPr>
          <w:color w:val="231F20"/>
          <w:spacing w:val="-9"/>
        </w:rPr>
        <w:t> </w:t>
      </w:r>
      <w:r>
        <w:rPr>
          <w:color w:val="231F20"/>
          <w:spacing w:val="-4"/>
        </w:rPr>
        <w:t>list.</w:t>
      </w:r>
    </w:p>
    <w:p>
      <w:pPr>
        <w:pStyle w:val="BodyText"/>
      </w:pPr>
    </w:p>
    <w:p>
      <w:pPr>
        <w:pStyle w:val="BodyText"/>
        <w:spacing w:before="76"/>
      </w:pPr>
    </w:p>
    <w:p>
      <w:pPr>
        <w:pStyle w:val="Heading4"/>
        <w:numPr>
          <w:ilvl w:val="1"/>
          <w:numId w:val="43"/>
        </w:numPr>
        <w:tabs>
          <w:tab w:pos="1049" w:val="left" w:leader="none"/>
        </w:tabs>
        <w:spacing w:line="240" w:lineRule="auto" w:before="0" w:after="0"/>
        <w:ind w:left="1049" w:right="0" w:hanging="719"/>
        <w:jc w:val="left"/>
      </w:pPr>
      <w:r>
        <w:rPr>
          <w:color w:val="231F20"/>
          <w:spacing w:val="-10"/>
        </w:rPr>
        <w:t>Constructing</w:t>
      </w:r>
      <w:r>
        <w:rPr>
          <w:color w:val="231F20"/>
          <w:spacing w:val="-1"/>
        </w:rPr>
        <w:t> </w:t>
      </w:r>
      <w:r>
        <w:rPr>
          <w:color w:val="231F20"/>
          <w:spacing w:val="-10"/>
        </w:rPr>
        <w:t>Solutions</w:t>
      </w:r>
      <w:r>
        <w:rPr>
          <w:color w:val="231F20"/>
          <w:spacing w:val="-1"/>
        </w:rPr>
        <w:t> </w:t>
      </w:r>
      <w:r>
        <w:rPr>
          <w:color w:val="231F20"/>
          <w:spacing w:val="-10"/>
        </w:rPr>
        <w:t>from</w:t>
      </w:r>
      <w:r>
        <w:rPr>
          <w:color w:val="231F20"/>
          <w:spacing w:val="-1"/>
        </w:rPr>
        <w:t> </w:t>
      </w:r>
      <w:r>
        <w:rPr>
          <w:color w:val="231F20"/>
          <w:spacing w:val="-10"/>
        </w:rPr>
        <w:t>Resources</w:t>
      </w:r>
    </w:p>
    <w:p>
      <w:pPr>
        <w:pStyle w:val="BodyText"/>
        <w:spacing w:line="256" w:lineRule="auto" w:before="120"/>
        <w:ind w:left="330" w:right="367"/>
        <w:jc w:val="both"/>
      </w:pPr>
      <w:r>
        <w:rPr>
          <w:color w:val="231F20"/>
        </w:rPr>
        <w:t>Sometimes</w:t>
      </w:r>
      <w:r>
        <w:rPr>
          <w:color w:val="231F20"/>
          <w:spacing w:val="-14"/>
        </w:rPr>
        <w:t> </w:t>
      </w:r>
      <w:r>
        <w:rPr>
          <w:color w:val="231F20"/>
        </w:rPr>
        <w:t>the</w:t>
      </w:r>
      <w:r>
        <w:rPr>
          <w:color w:val="231F20"/>
          <w:spacing w:val="-13"/>
        </w:rPr>
        <w:t> </w:t>
      </w:r>
      <w:r>
        <w:rPr>
          <w:color w:val="231F20"/>
        </w:rPr>
        <w:t>formulation</w:t>
      </w:r>
      <w:r>
        <w:rPr>
          <w:color w:val="231F20"/>
          <w:spacing w:val="-13"/>
        </w:rPr>
        <w:t> </w:t>
      </w:r>
      <w:r>
        <w:rPr>
          <w:color w:val="231F20"/>
        </w:rPr>
        <w:t>of</w:t>
      </w:r>
      <w:r>
        <w:rPr>
          <w:color w:val="231F20"/>
          <w:spacing w:val="-13"/>
        </w:rPr>
        <w:t> </w:t>
      </w:r>
      <w:r>
        <w:rPr>
          <w:color w:val="231F20"/>
        </w:rPr>
        <w:t>contradictions</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mapping</w:t>
      </w:r>
      <w:r>
        <w:rPr>
          <w:color w:val="231F20"/>
          <w:spacing w:val="-13"/>
        </w:rPr>
        <w:t> </w:t>
      </w:r>
      <w:r>
        <w:rPr>
          <w:color w:val="231F20"/>
        </w:rPr>
        <w:t>of</w:t>
      </w:r>
      <w:r>
        <w:rPr>
          <w:color w:val="231F20"/>
          <w:spacing w:val="-14"/>
        </w:rPr>
        <w:t> </w:t>
      </w:r>
      <w:r>
        <w:rPr>
          <w:color w:val="231F20"/>
        </w:rPr>
        <w:t>resources</w:t>
      </w:r>
      <w:r>
        <w:rPr>
          <w:color w:val="231F20"/>
          <w:spacing w:val="-13"/>
        </w:rPr>
        <w:t> </w:t>
      </w:r>
      <w:r>
        <w:rPr>
          <w:color w:val="231F20"/>
        </w:rPr>
        <w:t>tell</w:t>
      </w:r>
      <w:r>
        <w:rPr>
          <w:color w:val="231F20"/>
          <w:spacing w:val="-13"/>
        </w:rPr>
        <w:t> </w:t>
      </w:r>
      <w:r>
        <w:rPr>
          <w:color w:val="231F20"/>
        </w:rPr>
        <w:t>us nearly</w:t>
      </w:r>
      <w:r>
        <w:rPr>
          <w:color w:val="231F20"/>
          <w:spacing w:val="-8"/>
        </w:rPr>
        <w:t> </w:t>
      </w:r>
      <w:r>
        <w:rPr>
          <w:color w:val="231F20"/>
        </w:rPr>
        <w:t>directly</w:t>
      </w:r>
      <w:r>
        <w:rPr>
          <w:color w:val="231F20"/>
          <w:spacing w:val="-8"/>
        </w:rPr>
        <w:t> </w:t>
      </w:r>
      <w:r>
        <w:rPr>
          <w:color w:val="231F20"/>
        </w:rPr>
        <w:t>how</w:t>
      </w:r>
      <w:r>
        <w:rPr>
          <w:color w:val="231F20"/>
          <w:spacing w:val="-8"/>
        </w:rPr>
        <w:t> </w:t>
      </w:r>
      <w:r>
        <w:rPr>
          <w:color w:val="231F20"/>
        </w:rPr>
        <w:t>to</w:t>
      </w:r>
      <w:r>
        <w:rPr>
          <w:color w:val="231F20"/>
          <w:spacing w:val="-8"/>
        </w:rPr>
        <w:t> </w:t>
      </w:r>
      <w:r>
        <w:rPr>
          <w:color w:val="231F20"/>
        </w:rPr>
        <w:t>solve</w:t>
      </w:r>
      <w:r>
        <w:rPr>
          <w:color w:val="231F20"/>
          <w:spacing w:val="-8"/>
        </w:rPr>
        <w:t> </w:t>
      </w:r>
      <w:r>
        <w:rPr>
          <w:color w:val="231F20"/>
        </w:rPr>
        <w:t>the</w:t>
      </w:r>
      <w:r>
        <w:rPr>
          <w:color w:val="231F20"/>
          <w:spacing w:val="-8"/>
        </w:rPr>
        <w:t> </w:t>
      </w:r>
      <w:r>
        <w:rPr>
          <w:color w:val="231F20"/>
        </w:rPr>
        <w:t>problem.</w:t>
      </w:r>
      <w:r>
        <w:rPr>
          <w:color w:val="231F20"/>
          <w:spacing w:val="-8"/>
        </w:rPr>
        <w:t> </w:t>
      </w:r>
      <w:r>
        <w:rPr>
          <w:color w:val="231F20"/>
        </w:rPr>
        <w:t>If</w:t>
      </w:r>
      <w:r>
        <w:rPr>
          <w:color w:val="231F20"/>
          <w:spacing w:val="-8"/>
        </w:rPr>
        <w:t> </w:t>
      </w:r>
      <w:r>
        <w:rPr>
          <w:color w:val="231F20"/>
        </w:rPr>
        <w:t>we</w:t>
      </w:r>
      <w:r>
        <w:rPr>
          <w:color w:val="231F20"/>
          <w:spacing w:val="-8"/>
        </w:rPr>
        <w:t> </w:t>
      </w:r>
      <w:r>
        <w:rPr>
          <w:color w:val="231F20"/>
        </w:rPr>
        <w:t>know</w:t>
      </w:r>
      <w:r>
        <w:rPr>
          <w:color w:val="231F20"/>
          <w:spacing w:val="-8"/>
        </w:rPr>
        <w:t> </w:t>
      </w:r>
      <w:r>
        <w:rPr>
          <w:color w:val="231F20"/>
        </w:rPr>
        <w:t>that</w:t>
      </w:r>
      <w:r>
        <w:rPr>
          <w:color w:val="231F20"/>
          <w:spacing w:val="-8"/>
        </w:rPr>
        <w:t> </w:t>
      </w:r>
      <w:r>
        <w:rPr>
          <w:color w:val="231F20"/>
        </w:rPr>
        <w:t>the</w:t>
      </w:r>
      <w:r>
        <w:rPr>
          <w:color w:val="231F20"/>
          <w:spacing w:val="-8"/>
        </w:rPr>
        <w:t> </w:t>
      </w:r>
      <w:r>
        <w:rPr>
          <w:color w:val="231F20"/>
        </w:rPr>
        <w:t>garbage</w:t>
      </w:r>
      <w:r>
        <w:rPr>
          <w:color w:val="231F20"/>
          <w:spacing w:val="-8"/>
        </w:rPr>
        <w:t> </w:t>
      </w:r>
      <w:r>
        <w:rPr>
          <w:color w:val="231F20"/>
        </w:rPr>
        <w:t>bin</w:t>
      </w:r>
      <w:r>
        <w:rPr>
          <w:color w:val="231F20"/>
          <w:spacing w:val="-8"/>
        </w:rPr>
        <w:t> </w:t>
      </w:r>
      <w:r>
        <w:rPr>
          <w:color w:val="231F20"/>
        </w:rPr>
        <w:t>should be</w:t>
      </w:r>
      <w:r>
        <w:rPr>
          <w:color w:val="231F20"/>
          <w:spacing w:val="-11"/>
        </w:rPr>
        <w:t> </w:t>
      </w:r>
      <w:r>
        <w:rPr>
          <w:color w:val="231F20"/>
        </w:rPr>
        <w:t>small</w:t>
      </w:r>
      <w:r>
        <w:rPr>
          <w:color w:val="231F20"/>
          <w:spacing w:val="-11"/>
        </w:rPr>
        <w:t> </w:t>
      </w:r>
      <w:r>
        <w:rPr>
          <w:i/>
          <w:color w:val="231F20"/>
        </w:rPr>
        <w:t>and</w:t>
      </w:r>
      <w:r>
        <w:rPr>
          <w:i/>
          <w:color w:val="231F20"/>
          <w:spacing w:val="-11"/>
        </w:rPr>
        <w:t> </w:t>
      </w:r>
      <w:r>
        <w:rPr>
          <w:color w:val="231F20"/>
        </w:rPr>
        <w:t>large</w:t>
      </w:r>
      <w:r>
        <w:rPr>
          <w:color w:val="231F20"/>
          <w:spacing w:val="-11"/>
        </w:rPr>
        <w:t> </w:t>
      </w:r>
      <w:r>
        <w:rPr>
          <w:color w:val="231F20"/>
        </w:rPr>
        <w:t>and</w:t>
      </w:r>
      <w:r>
        <w:rPr>
          <w:color w:val="231F20"/>
          <w:spacing w:val="-11"/>
        </w:rPr>
        <w:t> </w:t>
      </w:r>
      <w:r>
        <w:rPr>
          <w:color w:val="231F20"/>
        </w:rPr>
        <w:t>that</w:t>
      </w:r>
      <w:r>
        <w:rPr>
          <w:color w:val="231F20"/>
          <w:spacing w:val="-11"/>
        </w:rPr>
        <w:t> </w:t>
      </w:r>
      <w:r>
        <w:rPr>
          <w:color w:val="231F20"/>
        </w:rPr>
        <w:t>geometric</w:t>
      </w:r>
      <w:r>
        <w:rPr>
          <w:color w:val="231F20"/>
          <w:spacing w:val="-11"/>
        </w:rPr>
        <w:t> </w:t>
      </w:r>
      <w:r>
        <w:rPr>
          <w:color w:val="231F20"/>
        </w:rPr>
        <w:t>space</w:t>
      </w:r>
      <w:r>
        <w:rPr>
          <w:color w:val="231F20"/>
          <w:spacing w:val="-11"/>
        </w:rPr>
        <w:t> </w:t>
      </w:r>
      <w:r>
        <w:rPr>
          <w:color w:val="231F20"/>
        </w:rPr>
        <w:t>is</w:t>
      </w:r>
      <w:r>
        <w:rPr>
          <w:color w:val="231F20"/>
          <w:spacing w:val="-11"/>
        </w:rPr>
        <w:t> </w:t>
      </w:r>
      <w:r>
        <w:rPr>
          <w:color w:val="231F20"/>
        </w:rPr>
        <w:t>one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resources,</w:t>
      </w:r>
      <w:r>
        <w:rPr>
          <w:color w:val="231F20"/>
          <w:spacing w:val="-11"/>
        </w:rPr>
        <w:t> </w:t>
      </w:r>
      <w:r>
        <w:rPr>
          <w:color w:val="231F20"/>
        </w:rPr>
        <w:t>we</w:t>
      </w:r>
      <w:r>
        <w:rPr>
          <w:color w:val="231F20"/>
          <w:spacing w:val="-11"/>
        </w:rPr>
        <w:t> </w:t>
      </w:r>
      <w:r>
        <w:rPr>
          <w:color w:val="231F20"/>
        </w:rPr>
        <w:t>can</w:t>
      </w:r>
      <w:r>
        <w:rPr>
          <w:color w:val="231F20"/>
          <w:spacing w:val="-11"/>
        </w:rPr>
        <w:t> </w:t>
      </w:r>
      <w:r>
        <w:rPr>
          <w:color w:val="231F20"/>
        </w:rPr>
        <w:t>rather </w:t>
      </w:r>
      <w:r>
        <w:rPr>
          <w:color w:val="231F20"/>
          <w:spacing w:val="-2"/>
        </w:rPr>
        <w:t>easily</w:t>
      </w:r>
      <w:r>
        <w:rPr>
          <w:color w:val="231F20"/>
          <w:spacing w:val="-9"/>
        </w:rPr>
        <w:t> </w:t>
      </w:r>
      <w:r>
        <w:rPr>
          <w:color w:val="231F20"/>
          <w:spacing w:val="-2"/>
        </w:rPr>
        <w:t>discover</w:t>
      </w:r>
      <w:r>
        <w:rPr>
          <w:color w:val="231F20"/>
          <w:spacing w:val="-9"/>
        </w:rPr>
        <w:t> </w:t>
      </w:r>
      <w:r>
        <w:rPr>
          <w:color w:val="231F20"/>
          <w:spacing w:val="-2"/>
        </w:rPr>
        <w:t>the</w:t>
      </w:r>
      <w:r>
        <w:rPr>
          <w:color w:val="231F20"/>
          <w:spacing w:val="-9"/>
        </w:rPr>
        <w:t> </w:t>
      </w:r>
      <w:r>
        <w:rPr>
          <w:color w:val="231F20"/>
          <w:spacing w:val="-2"/>
        </w:rPr>
        <w:t>idea</w:t>
      </w:r>
      <w:r>
        <w:rPr>
          <w:color w:val="231F20"/>
          <w:spacing w:val="-9"/>
        </w:rPr>
        <w:t> </w:t>
      </w:r>
      <w:r>
        <w:rPr>
          <w:color w:val="231F20"/>
          <w:spacing w:val="-2"/>
        </w:rPr>
        <w:t>of</w:t>
      </w:r>
      <w:r>
        <w:rPr>
          <w:color w:val="231F20"/>
          <w:spacing w:val="-9"/>
        </w:rPr>
        <w:t> </w:t>
      </w:r>
      <w:r>
        <w:rPr>
          <w:color w:val="231F20"/>
          <w:spacing w:val="-2"/>
        </w:rPr>
        <w:t>using</w:t>
      </w:r>
      <w:r>
        <w:rPr>
          <w:color w:val="231F20"/>
          <w:spacing w:val="-9"/>
        </w:rPr>
        <w:t> </w:t>
      </w:r>
      <w:r>
        <w:rPr>
          <w:color w:val="231F20"/>
          <w:spacing w:val="-2"/>
        </w:rPr>
        <w:t>the</w:t>
      </w:r>
      <w:r>
        <w:rPr>
          <w:color w:val="231F20"/>
          <w:spacing w:val="-9"/>
        </w:rPr>
        <w:t> </w:t>
      </w:r>
      <w:r>
        <w:rPr>
          <w:color w:val="231F20"/>
          <w:spacing w:val="-2"/>
        </w:rPr>
        <w:t>space</w:t>
      </w:r>
      <w:r>
        <w:rPr>
          <w:color w:val="231F20"/>
          <w:spacing w:val="-9"/>
        </w:rPr>
        <w:t> </w:t>
      </w:r>
      <w:r>
        <w:rPr>
          <w:color w:val="231F20"/>
          <w:spacing w:val="-2"/>
        </w:rPr>
        <w:t>beneath</w:t>
      </w:r>
      <w:r>
        <w:rPr>
          <w:color w:val="231F20"/>
          <w:spacing w:val="-9"/>
        </w:rPr>
        <w:t> </w:t>
      </w:r>
      <w:r>
        <w:rPr>
          <w:color w:val="231F20"/>
          <w:spacing w:val="-2"/>
        </w:rPr>
        <w:t>the</w:t>
      </w:r>
      <w:r>
        <w:rPr>
          <w:color w:val="231F20"/>
          <w:spacing w:val="-9"/>
        </w:rPr>
        <w:t> </w:t>
      </w:r>
      <w:r>
        <w:rPr>
          <w:color w:val="231F20"/>
          <w:spacing w:val="-2"/>
        </w:rPr>
        <w:t>bin.</w:t>
      </w:r>
      <w:r>
        <w:rPr>
          <w:color w:val="231F20"/>
          <w:spacing w:val="-9"/>
        </w:rPr>
        <w:t> </w:t>
      </w:r>
      <w:r>
        <w:rPr>
          <w:color w:val="231F20"/>
          <w:spacing w:val="-2"/>
        </w:rPr>
        <w:t>The</w:t>
      </w:r>
      <w:r>
        <w:rPr>
          <w:color w:val="231F20"/>
          <w:spacing w:val="-9"/>
        </w:rPr>
        <w:t> </w:t>
      </w:r>
      <w:r>
        <w:rPr>
          <w:color w:val="231F20"/>
          <w:spacing w:val="-2"/>
        </w:rPr>
        <w:t>visible</w:t>
      </w:r>
      <w:r>
        <w:rPr>
          <w:color w:val="231F20"/>
          <w:spacing w:val="-9"/>
        </w:rPr>
        <w:t> </w:t>
      </w:r>
      <w:r>
        <w:rPr>
          <w:color w:val="231F20"/>
          <w:spacing w:val="-2"/>
        </w:rPr>
        <w:t>bin</w:t>
      </w:r>
      <w:r>
        <w:rPr>
          <w:color w:val="231F20"/>
          <w:spacing w:val="-9"/>
        </w:rPr>
        <w:t> </w:t>
      </w:r>
      <w:r>
        <w:rPr>
          <w:color w:val="231F20"/>
          <w:spacing w:val="-2"/>
        </w:rPr>
        <w:t>remains </w:t>
      </w:r>
      <w:r>
        <w:rPr>
          <w:color w:val="231F20"/>
        </w:rPr>
        <w:t>small and the bin as a whole gets large.</w:t>
      </w:r>
    </w:p>
    <w:p>
      <w:pPr>
        <w:spacing w:after="0" w:line="256" w:lineRule="auto"/>
        <w:jc w:val="both"/>
        <w:sectPr>
          <w:pgSz w:w="8580" w:h="13080"/>
          <w:pgMar w:header="689" w:footer="0" w:top="920" w:bottom="280" w:left="600" w:right="560"/>
        </w:sectPr>
      </w:pPr>
    </w:p>
    <w:p>
      <w:pPr>
        <w:pStyle w:val="BodyText"/>
        <w:spacing w:before="227"/>
      </w:pPr>
    </w:p>
    <w:p>
      <w:pPr>
        <w:pStyle w:val="BodyText"/>
        <w:spacing w:line="261" w:lineRule="auto"/>
        <w:ind w:left="330" w:right="367" w:firstLine="300"/>
        <w:jc w:val="both"/>
      </w:pPr>
      <w:r>
        <w:rPr>
          <w:color w:val="231F20"/>
        </w:rPr>
        <w:t>The</w:t>
      </w:r>
      <w:r>
        <w:rPr>
          <w:color w:val="231F20"/>
          <w:spacing w:val="-12"/>
        </w:rPr>
        <w:t> </w:t>
      </w:r>
      <w:r>
        <w:rPr>
          <w:color w:val="231F20"/>
        </w:rPr>
        <w:t>information</w:t>
      </w:r>
      <w:r>
        <w:rPr>
          <w:color w:val="231F20"/>
          <w:spacing w:val="-12"/>
        </w:rPr>
        <w:t> </w:t>
      </w:r>
      <w:r>
        <w:rPr>
          <w:color w:val="231F20"/>
        </w:rPr>
        <w:t>or</w:t>
      </w:r>
      <w:r>
        <w:rPr>
          <w:color w:val="231F20"/>
          <w:spacing w:val="-12"/>
        </w:rPr>
        <w:t> </w:t>
      </w:r>
      <w:r>
        <w:rPr>
          <w:color w:val="231F20"/>
        </w:rPr>
        <w:t>resources</w:t>
      </w:r>
      <w:r>
        <w:rPr>
          <w:color w:val="231F20"/>
          <w:spacing w:val="-12"/>
        </w:rPr>
        <w:t> </w:t>
      </w:r>
      <w:r>
        <w:rPr>
          <w:color w:val="231F20"/>
        </w:rPr>
        <w:t>may,</w:t>
      </w:r>
      <w:r>
        <w:rPr>
          <w:color w:val="231F20"/>
          <w:spacing w:val="-12"/>
        </w:rPr>
        <w:t> </w:t>
      </w:r>
      <w:r>
        <w:rPr>
          <w:color w:val="231F20"/>
        </w:rPr>
        <w:t>however,</w:t>
      </w:r>
      <w:r>
        <w:rPr>
          <w:color w:val="231F20"/>
          <w:spacing w:val="-12"/>
        </w:rPr>
        <w:t> </w:t>
      </w:r>
      <w:r>
        <w:rPr>
          <w:color w:val="231F20"/>
        </w:rPr>
        <w:t>not</w:t>
      </w:r>
      <w:r>
        <w:rPr>
          <w:color w:val="231F20"/>
          <w:spacing w:val="-12"/>
        </w:rPr>
        <w:t> </w:t>
      </w:r>
      <w:r>
        <w:rPr>
          <w:color w:val="231F20"/>
        </w:rPr>
        <w:t>be</w:t>
      </w:r>
      <w:r>
        <w:rPr>
          <w:color w:val="231F20"/>
          <w:spacing w:val="-12"/>
        </w:rPr>
        <w:t> </w:t>
      </w:r>
      <w:r>
        <w:rPr>
          <w:color w:val="231F20"/>
        </w:rPr>
        <w:t>enough</w:t>
      </w:r>
      <w:r>
        <w:rPr>
          <w:color w:val="231F20"/>
          <w:spacing w:val="-12"/>
        </w:rPr>
        <w:t> </w:t>
      </w:r>
      <w:r>
        <w:rPr>
          <w:color w:val="231F20"/>
        </w:rPr>
        <w:t>to</w:t>
      </w:r>
      <w:r>
        <w:rPr>
          <w:color w:val="231F20"/>
          <w:spacing w:val="-12"/>
        </w:rPr>
        <w:t> </w:t>
      </w:r>
      <w:r>
        <w:rPr>
          <w:color w:val="231F20"/>
        </w:rPr>
        <w:t>find</w:t>
      </w:r>
      <w:r>
        <w:rPr>
          <w:color w:val="231F20"/>
          <w:spacing w:val="-12"/>
        </w:rPr>
        <w:t> </w:t>
      </w:r>
      <w:r>
        <w:rPr>
          <w:color w:val="231F20"/>
        </w:rPr>
        <w:t>an</w:t>
      </w:r>
      <w:r>
        <w:rPr>
          <w:color w:val="231F20"/>
          <w:spacing w:val="-12"/>
        </w:rPr>
        <w:t> </w:t>
      </w:r>
      <w:r>
        <w:rPr>
          <w:color w:val="231F20"/>
        </w:rPr>
        <w:t>idea</w:t>
      </w:r>
      <w:r>
        <w:rPr>
          <w:color w:val="231F20"/>
          <w:spacing w:val="-12"/>
        </w:rPr>
        <w:t> </w:t>
      </w:r>
      <w:r>
        <w:rPr>
          <w:color w:val="231F20"/>
        </w:rPr>
        <w:t>for the</w:t>
      </w:r>
      <w:r>
        <w:rPr>
          <w:color w:val="231F20"/>
          <w:spacing w:val="-5"/>
        </w:rPr>
        <w:t> </w:t>
      </w:r>
      <w:r>
        <w:rPr>
          <w:color w:val="231F20"/>
        </w:rPr>
        <w:t>solution.</w:t>
      </w:r>
      <w:r>
        <w:rPr>
          <w:color w:val="231F20"/>
          <w:spacing w:val="-5"/>
        </w:rPr>
        <w:t> </w:t>
      </w:r>
      <w:r>
        <w:rPr>
          <w:color w:val="231F20"/>
        </w:rPr>
        <w:t>In</w:t>
      </w:r>
      <w:r>
        <w:rPr>
          <w:color w:val="231F20"/>
          <w:spacing w:val="-5"/>
        </w:rPr>
        <w:t> </w:t>
      </w:r>
      <w:r>
        <w:rPr>
          <w:color w:val="231F20"/>
        </w:rPr>
        <w:t>Chapter</w:t>
      </w:r>
      <w:r>
        <w:rPr>
          <w:color w:val="231F20"/>
          <w:spacing w:val="-5"/>
        </w:rPr>
        <w:t> </w:t>
      </w:r>
      <w:r>
        <w:rPr>
          <w:color w:val="231F20"/>
        </w:rPr>
        <w:t>5,</w:t>
      </w:r>
      <w:r>
        <w:rPr>
          <w:color w:val="231F20"/>
          <w:spacing w:val="-5"/>
        </w:rPr>
        <w:t> </w:t>
      </w:r>
      <w:r>
        <w:rPr>
          <w:color w:val="231F20"/>
        </w:rPr>
        <w:t>we</w:t>
      </w:r>
      <w:r>
        <w:rPr>
          <w:color w:val="231F20"/>
          <w:spacing w:val="-5"/>
        </w:rPr>
        <w:t> </w:t>
      </w:r>
      <w:r>
        <w:rPr>
          <w:color w:val="231F20"/>
        </w:rPr>
        <w:t>considered</w:t>
      </w:r>
      <w:r>
        <w:rPr>
          <w:color w:val="231F20"/>
          <w:spacing w:val="-5"/>
        </w:rPr>
        <w:t> </w:t>
      </w:r>
      <w:r>
        <w:rPr>
          <w:color w:val="231F20"/>
        </w:rPr>
        <w:t>the</w:t>
      </w:r>
      <w:r>
        <w:rPr>
          <w:color w:val="231F20"/>
          <w:spacing w:val="-5"/>
        </w:rPr>
        <w:t> </w:t>
      </w:r>
      <w:r>
        <w:rPr>
          <w:color w:val="231F20"/>
        </w:rPr>
        <w:t>smuggling</w:t>
      </w:r>
      <w:r>
        <w:rPr>
          <w:color w:val="231F20"/>
          <w:spacing w:val="-5"/>
        </w:rPr>
        <w:t> </w:t>
      </w:r>
      <w:r>
        <w:rPr>
          <w:color w:val="231F20"/>
        </w:rPr>
        <w:t>problem.</w:t>
      </w:r>
      <w:r>
        <w:rPr>
          <w:color w:val="231F20"/>
          <w:spacing w:val="-5"/>
        </w:rPr>
        <w:t> </w:t>
      </w:r>
      <w:r>
        <w:rPr>
          <w:color w:val="231F20"/>
        </w:rPr>
        <w:t>We</w:t>
      </w:r>
      <w:r>
        <w:rPr>
          <w:color w:val="231F20"/>
          <w:spacing w:val="-5"/>
        </w:rPr>
        <w:t> </w:t>
      </w:r>
      <w:r>
        <w:rPr>
          <w:color w:val="231F20"/>
        </w:rPr>
        <w:t>know</w:t>
      </w:r>
      <w:r>
        <w:rPr>
          <w:color w:val="231F20"/>
          <w:spacing w:val="-5"/>
        </w:rPr>
        <w:t> </w:t>
      </w:r>
      <w:r>
        <w:rPr>
          <w:color w:val="231F20"/>
        </w:rPr>
        <w:t>that the</w:t>
      </w:r>
      <w:r>
        <w:rPr>
          <w:color w:val="231F20"/>
          <w:spacing w:val="-1"/>
        </w:rPr>
        <w:t> </w:t>
      </w:r>
      <w:r>
        <w:rPr>
          <w:color w:val="231F20"/>
        </w:rPr>
        <w:t>canisters</w:t>
      </w:r>
      <w:r>
        <w:rPr>
          <w:color w:val="231F20"/>
          <w:spacing w:val="-1"/>
        </w:rPr>
        <w:t> </w:t>
      </w:r>
      <w:r>
        <w:rPr>
          <w:color w:val="231F20"/>
        </w:rPr>
        <w:t>should</w:t>
      </w:r>
      <w:r>
        <w:rPr>
          <w:color w:val="231F20"/>
          <w:spacing w:val="-1"/>
        </w:rPr>
        <w:t> </w:t>
      </w:r>
      <w:r>
        <w:rPr>
          <w:color w:val="231F20"/>
        </w:rPr>
        <w:t>disappear</w:t>
      </w:r>
      <w:r>
        <w:rPr>
          <w:color w:val="231F20"/>
          <w:spacing w:val="-1"/>
        </w:rPr>
        <w:t> </w:t>
      </w:r>
      <w:r>
        <w:rPr>
          <w:color w:val="231F20"/>
        </w:rPr>
        <w:t>at</w:t>
      </w:r>
      <w:r>
        <w:rPr>
          <w:color w:val="231F20"/>
          <w:spacing w:val="-1"/>
        </w:rPr>
        <w:t> </w:t>
      </w:r>
      <w:r>
        <w:rPr>
          <w:color w:val="231F20"/>
        </w:rPr>
        <w:t>certain</w:t>
      </w:r>
      <w:r>
        <w:rPr>
          <w:color w:val="231F20"/>
          <w:spacing w:val="-1"/>
        </w:rPr>
        <w:t> </w:t>
      </w:r>
      <w:r>
        <w:rPr>
          <w:color w:val="231F20"/>
        </w:rPr>
        <w:t>times</w:t>
      </w:r>
      <w:r>
        <w:rPr>
          <w:color w:val="231F20"/>
          <w:spacing w:val="-1"/>
        </w:rPr>
        <w:t> </w:t>
      </w:r>
      <w:r>
        <w:rPr>
          <w:color w:val="231F20"/>
        </w:rPr>
        <w:t>and</w:t>
      </w:r>
      <w:r>
        <w:rPr>
          <w:color w:val="231F20"/>
          <w:spacing w:val="-1"/>
        </w:rPr>
        <w:t> </w:t>
      </w:r>
      <w:r>
        <w:rPr>
          <w:color w:val="231F20"/>
        </w:rPr>
        <w:t>appear</w:t>
      </w:r>
      <w:r>
        <w:rPr>
          <w:color w:val="231F20"/>
          <w:spacing w:val="-1"/>
        </w:rPr>
        <w:t> </w:t>
      </w:r>
      <w:r>
        <w:rPr>
          <w:color w:val="231F20"/>
        </w:rPr>
        <w:t>again</w:t>
      </w:r>
      <w:r>
        <w:rPr>
          <w:color w:val="231F20"/>
          <w:spacing w:val="-1"/>
        </w:rPr>
        <w:t> </w:t>
      </w:r>
      <w:r>
        <w:rPr>
          <w:color w:val="231F20"/>
        </w:rPr>
        <w:t>at</w:t>
      </w:r>
      <w:r>
        <w:rPr>
          <w:color w:val="231F20"/>
          <w:spacing w:val="-1"/>
        </w:rPr>
        <w:t> </w:t>
      </w:r>
      <w:r>
        <w:rPr>
          <w:color w:val="231F20"/>
        </w:rPr>
        <w:t>another</w:t>
      </w:r>
      <w:r>
        <w:rPr>
          <w:color w:val="231F20"/>
          <w:spacing w:val="-1"/>
        </w:rPr>
        <w:t> </w:t>
      </w:r>
      <w:r>
        <w:rPr>
          <w:color w:val="231F20"/>
        </w:rPr>
        <w:t>time. Analyzing</w:t>
      </w:r>
      <w:r>
        <w:rPr>
          <w:color w:val="231F20"/>
          <w:spacing w:val="-14"/>
        </w:rPr>
        <w:t> </w:t>
      </w:r>
      <w:r>
        <w:rPr>
          <w:color w:val="231F20"/>
        </w:rPr>
        <w:t>contradictory</w:t>
      </w:r>
      <w:r>
        <w:rPr>
          <w:color w:val="231F20"/>
          <w:spacing w:val="-13"/>
        </w:rPr>
        <w:t> </w:t>
      </w:r>
      <w:r>
        <w:rPr>
          <w:color w:val="231F20"/>
        </w:rPr>
        <w:t>requirements</w:t>
      </w:r>
      <w:r>
        <w:rPr>
          <w:color w:val="231F20"/>
          <w:spacing w:val="-13"/>
        </w:rPr>
        <w:t> </w:t>
      </w:r>
      <w:r>
        <w:rPr>
          <w:color w:val="231F20"/>
        </w:rPr>
        <w:t>for</w:t>
      </w:r>
      <w:r>
        <w:rPr>
          <w:color w:val="231F20"/>
          <w:spacing w:val="-13"/>
        </w:rPr>
        <w:t> </w:t>
      </w:r>
      <w:r>
        <w:rPr>
          <w:color w:val="231F20"/>
        </w:rPr>
        <w:t>the</w:t>
      </w:r>
      <w:r>
        <w:rPr>
          <w:color w:val="231F20"/>
          <w:spacing w:val="-13"/>
        </w:rPr>
        <w:t> </w:t>
      </w:r>
      <w:r>
        <w:rPr>
          <w:color w:val="231F20"/>
        </w:rPr>
        <w:t>tool,</w:t>
      </w:r>
      <w:r>
        <w:rPr>
          <w:color w:val="231F20"/>
          <w:spacing w:val="-13"/>
        </w:rPr>
        <w:t> </w:t>
      </w:r>
      <w:r>
        <w:rPr>
          <w:color w:val="231F20"/>
        </w:rPr>
        <w:t>we</w:t>
      </w:r>
      <w:r>
        <w:rPr>
          <w:color w:val="231F20"/>
          <w:spacing w:val="-13"/>
        </w:rPr>
        <w:t> </w:t>
      </w:r>
      <w:r>
        <w:rPr>
          <w:color w:val="231F20"/>
        </w:rPr>
        <w:t>concluded</w:t>
      </w:r>
      <w:r>
        <w:rPr>
          <w:color w:val="231F20"/>
          <w:spacing w:val="-13"/>
        </w:rPr>
        <w:t> </w:t>
      </w:r>
      <w:r>
        <w:rPr>
          <w:color w:val="231F20"/>
        </w:rPr>
        <w:t>that</w:t>
      </w:r>
      <w:r>
        <w:rPr>
          <w:color w:val="231F20"/>
          <w:spacing w:val="-14"/>
        </w:rPr>
        <w:t> </w:t>
      </w:r>
      <w:r>
        <w:rPr>
          <w:color w:val="231F20"/>
        </w:rPr>
        <w:t>the</w:t>
      </w:r>
      <w:r>
        <w:rPr>
          <w:color w:val="231F20"/>
          <w:spacing w:val="-13"/>
        </w:rPr>
        <w:t> </w:t>
      </w:r>
      <w:r>
        <w:rPr>
          <w:color w:val="231F20"/>
        </w:rPr>
        <w:t>canister </w:t>
      </w:r>
      <w:r>
        <w:rPr>
          <w:color w:val="231F20"/>
          <w:spacing w:val="-2"/>
        </w:rPr>
        <w:t>should</w:t>
      </w:r>
      <w:r>
        <w:rPr>
          <w:color w:val="231F20"/>
          <w:spacing w:val="-8"/>
        </w:rPr>
        <w:t> </w:t>
      </w:r>
      <w:r>
        <w:rPr>
          <w:color w:val="231F20"/>
          <w:spacing w:val="-2"/>
        </w:rPr>
        <w:t>be</w:t>
      </w:r>
      <w:r>
        <w:rPr>
          <w:color w:val="231F20"/>
          <w:spacing w:val="-8"/>
        </w:rPr>
        <w:t> </w:t>
      </w:r>
      <w:r>
        <w:rPr>
          <w:color w:val="231F20"/>
          <w:spacing w:val="-2"/>
        </w:rPr>
        <w:t>heavier</w:t>
      </w:r>
      <w:r>
        <w:rPr>
          <w:color w:val="231F20"/>
          <w:spacing w:val="-8"/>
        </w:rPr>
        <w:t> </w:t>
      </w:r>
      <w:r>
        <w:rPr>
          <w:i/>
          <w:color w:val="231F20"/>
          <w:spacing w:val="-2"/>
        </w:rPr>
        <w:t>and</w:t>
      </w:r>
      <w:r>
        <w:rPr>
          <w:i/>
          <w:color w:val="231F20"/>
          <w:spacing w:val="-8"/>
        </w:rPr>
        <w:t> </w:t>
      </w:r>
      <w:r>
        <w:rPr>
          <w:color w:val="231F20"/>
          <w:spacing w:val="-2"/>
        </w:rPr>
        <w:t>lighter</w:t>
      </w:r>
      <w:r>
        <w:rPr>
          <w:color w:val="231F20"/>
          <w:spacing w:val="-8"/>
        </w:rPr>
        <w:t> </w:t>
      </w:r>
      <w:r>
        <w:rPr>
          <w:color w:val="231F20"/>
          <w:spacing w:val="-2"/>
        </w:rPr>
        <w:t>than</w:t>
      </w:r>
      <w:r>
        <w:rPr>
          <w:color w:val="231F20"/>
          <w:spacing w:val="-8"/>
        </w:rPr>
        <w:t> </w:t>
      </w:r>
      <w:r>
        <w:rPr>
          <w:color w:val="231F20"/>
          <w:spacing w:val="-2"/>
        </w:rPr>
        <w:t>water.</w:t>
      </w:r>
      <w:r>
        <w:rPr>
          <w:color w:val="231F20"/>
          <w:spacing w:val="-8"/>
        </w:rPr>
        <w:t> </w:t>
      </w:r>
      <w:r>
        <w:rPr>
          <w:color w:val="231F20"/>
          <w:spacing w:val="-2"/>
        </w:rPr>
        <w:t>Then</w:t>
      </w:r>
      <w:r>
        <w:rPr>
          <w:color w:val="231F20"/>
          <w:spacing w:val="-8"/>
        </w:rPr>
        <w:t> </w:t>
      </w:r>
      <w:r>
        <w:rPr>
          <w:color w:val="231F20"/>
          <w:spacing w:val="-2"/>
        </w:rPr>
        <w:t>the</w:t>
      </w:r>
      <w:r>
        <w:rPr>
          <w:color w:val="231F20"/>
          <w:spacing w:val="-8"/>
        </w:rPr>
        <w:t> </w:t>
      </w:r>
      <w:r>
        <w:rPr>
          <w:color w:val="231F20"/>
          <w:spacing w:val="-2"/>
        </w:rPr>
        <w:t>canister</w:t>
      </w:r>
      <w:r>
        <w:rPr>
          <w:color w:val="231F20"/>
          <w:spacing w:val="-8"/>
        </w:rPr>
        <w:t> </w:t>
      </w:r>
      <w:r>
        <w:rPr>
          <w:color w:val="231F20"/>
          <w:spacing w:val="-2"/>
        </w:rPr>
        <w:t>can</w:t>
      </w:r>
      <w:r>
        <w:rPr>
          <w:color w:val="231F20"/>
          <w:spacing w:val="-8"/>
        </w:rPr>
        <w:t> </w:t>
      </w:r>
      <w:r>
        <w:rPr>
          <w:color w:val="231F20"/>
          <w:spacing w:val="-2"/>
        </w:rPr>
        <w:t>be</w:t>
      </w:r>
      <w:r>
        <w:rPr>
          <w:color w:val="231F20"/>
          <w:spacing w:val="-8"/>
        </w:rPr>
        <w:t> </w:t>
      </w:r>
      <w:r>
        <w:rPr>
          <w:color w:val="231F20"/>
          <w:spacing w:val="-2"/>
        </w:rPr>
        <w:t>dropped</w:t>
      </w:r>
      <w:r>
        <w:rPr>
          <w:color w:val="231F20"/>
          <w:spacing w:val="-8"/>
        </w:rPr>
        <w:t> </w:t>
      </w:r>
      <w:r>
        <w:rPr>
          <w:color w:val="231F20"/>
          <w:spacing w:val="-2"/>
        </w:rPr>
        <w:t>tempo- </w:t>
      </w:r>
      <w:r>
        <w:rPr>
          <w:color w:val="231F20"/>
          <w:spacing w:val="-4"/>
        </w:rPr>
        <w:t>rarily</w:t>
      </w:r>
      <w:r>
        <w:rPr>
          <w:color w:val="231F20"/>
          <w:spacing w:val="-5"/>
        </w:rPr>
        <w:t> </w:t>
      </w:r>
      <w:r>
        <w:rPr>
          <w:color w:val="231F20"/>
          <w:spacing w:val="-4"/>
        </w:rPr>
        <w:t>into</w:t>
      </w:r>
      <w:r>
        <w:rPr>
          <w:color w:val="231F20"/>
          <w:spacing w:val="-5"/>
        </w:rPr>
        <w:t> </w:t>
      </w:r>
      <w:r>
        <w:rPr>
          <w:color w:val="231F20"/>
          <w:spacing w:val="-4"/>
        </w:rPr>
        <w:t>the</w:t>
      </w:r>
      <w:r>
        <w:rPr>
          <w:color w:val="231F20"/>
          <w:spacing w:val="-5"/>
        </w:rPr>
        <w:t> </w:t>
      </w:r>
      <w:r>
        <w:rPr>
          <w:color w:val="231F20"/>
          <w:spacing w:val="-4"/>
        </w:rPr>
        <w:t>water</w:t>
      </w:r>
      <w:r>
        <w:rPr>
          <w:color w:val="231F20"/>
          <w:spacing w:val="-5"/>
        </w:rPr>
        <w:t> </w:t>
      </w:r>
      <w:r>
        <w:rPr>
          <w:color w:val="231F20"/>
          <w:spacing w:val="-4"/>
        </w:rPr>
        <w:t>and</w:t>
      </w:r>
      <w:r>
        <w:rPr>
          <w:color w:val="231F20"/>
          <w:spacing w:val="-5"/>
        </w:rPr>
        <w:t> </w:t>
      </w:r>
      <w:r>
        <w:rPr>
          <w:color w:val="231F20"/>
          <w:spacing w:val="-4"/>
        </w:rPr>
        <w:t>sink</w:t>
      </w:r>
      <w:r>
        <w:rPr>
          <w:color w:val="231F20"/>
          <w:spacing w:val="-5"/>
        </w:rPr>
        <w:t> </w:t>
      </w:r>
      <w:r>
        <w:rPr>
          <w:color w:val="231F20"/>
          <w:spacing w:val="-4"/>
        </w:rPr>
        <w:t>under</w:t>
      </w:r>
      <w:r>
        <w:rPr>
          <w:color w:val="231F20"/>
          <w:spacing w:val="-5"/>
        </w:rPr>
        <w:t> </w:t>
      </w:r>
      <w:r>
        <w:rPr>
          <w:color w:val="231F20"/>
          <w:spacing w:val="-4"/>
        </w:rPr>
        <w:t>the</w:t>
      </w:r>
      <w:r>
        <w:rPr>
          <w:color w:val="231F20"/>
          <w:spacing w:val="-5"/>
        </w:rPr>
        <w:t> </w:t>
      </w:r>
      <w:r>
        <w:rPr>
          <w:color w:val="231F20"/>
          <w:spacing w:val="-4"/>
        </w:rPr>
        <w:t>surface,</w:t>
      </w:r>
      <w:r>
        <w:rPr>
          <w:color w:val="231F20"/>
          <w:spacing w:val="-5"/>
        </w:rPr>
        <w:t> </w:t>
      </w:r>
      <w:r>
        <w:rPr>
          <w:color w:val="231F20"/>
          <w:spacing w:val="-4"/>
        </w:rPr>
        <w:t>but</w:t>
      </w:r>
      <w:r>
        <w:rPr>
          <w:color w:val="231F20"/>
          <w:spacing w:val="-5"/>
        </w:rPr>
        <w:t> </w:t>
      </w:r>
      <w:r>
        <w:rPr>
          <w:color w:val="231F20"/>
          <w:spacing w:val="-4"/>
        </w:rPr>
        <w:t>later</w:t>
      </w:r>
      <w:r>
        <w:rPr>
          <w:color w:val="231F20"/>
          <w:spacing w:val="-5"/>
        </w:rPr>
        <w:t> </w:t>
      </w:r>
      <w:r>
        <w:rPr>
          <w:color w:val="231F20"/>
          <w:spacing w:val="-4"/>
        </w:rPr>
        <w:t>float</w:t>
      </w:r>
      <w:r>
        <w:rPr>
          <w:color w:val="231F20"/>
          <w:spacing w:val="-5"/>
        </w:rPr>
        <w:t> </w:t>
      </w:r>
      <w:r>
        <w:rPr>
          <w:color w:val="231F20"/>
          <w:spacing w:val="-4"/>
        </w:rPr>
        <w:t>at</w:t>
      </w:r>
      <w:r>
        <w:rPr>
          <w:color w:val="231F20"/>
          <w:spacing w:val="-5"/>
        </w:rPr>
        <w:t> </w:t>
      </w:r>
      <w:r>
        <w:rPr>
          <w:color w:val="231F20"/>
          <w:spacing w:val="-4"/>
        </w:rPr>
        <w:t>the</w:t>
      </w:r>
      <w:r>
        <w:rPr>
          <w:color w:val="231F20"/>
          <w:spacing w:val="-5"/>
        </w:rPr>
        <w:t> </w:t>
      </w:r>
      <w:r>
        <w:rPr>
          <w:color w:val="231F20"/>
          <w:spacing w:val="-4"/>
        </w:rPr>
        <w:t>surface</w:t>
      </w:r>
      <w:r>
        <w:rPr>
          <w:color w:val="231F20"/>
          <w:spacing w:val="-5"/>
        </w:rPr>
        <w:t> </w:t>
      </w:r>
      <w:r>
        <w:rPr>
          <w:color w:val="231F20"/>
          <w:spacing w:val="-4"/>
        </w:rPr>
        <w:t>for</w:t>
      </w:r>
      <w:r>
        <w:rPr>
          <w:color w:val="231F20"/>
          <w:spacing w:val="-5"/>
        </w:rPr>
        <w:t> </w:t>
      </w:r>
      <w:r>
        <w:rPr>
          <w:color w:val="231F20"/>
          <w:spacing w:val="-4"/>
        </w:rPr>
        <w:t>easy </w:t>
      </w:r>
      <w:r>
        <w:rPr>
          <w:color w:val="231F20"/>
          <w:spacing w:val="-6"/>
        </w:rPr>
        <w:t>recovery. Resources are a canister, liquor, water, buoyancy of water, gravitation, and </w:t>
      </w:r>
      <w:r>
        <w:rPr>
          <w:color w:val="231F20"/>
          <w:spacing w:val="-4"/>
        </w:rPr>
        <w:t>resources of macrolevel systems. This information may, however, not be enough to </w:t>
      </w:r>
      <w:r>
        <w:rPr>
          <w:color w:val="231F20"/>
        </w:rPr>
        <w:t>find an idea for the solution.</w:t>
      </w:r>
    </w:p>
    <w:p>
      <w:pPr>
        <w:pStyle w:val="BodyText"/>
        <w:spacing w:line="261" w:lineRule="auto" w:before="2"/>
        <w:ind w:left="330" w:right="368" w:firstLine="300"/>
        <w:jc w:val="both"/>
      </w:pPr>
      <w:r>
        <w:rPr>
          <w:color w:val="231F20"/>
          <w:spacing w:val="-4"/>
        </w:rPr>
        <w:t>Additional</w:t>
      </w:r>
      <w:r>
        <w:rPr>
          <w:color w:val="231F20"/>
          <w:spacing w:val="-8"/>
        </w:rPr>
        <w:t> </w:t>
      </w:r>
      <w:r>
        <w:rPr>
          <w:color w:val="231F20"/>
          <w:spacing w:val="-4"/>
        </w:rPr>
        <w:t>steps</w:t>
      </w:r>
      <w:r>
        <w:rPr>
          <w:color w:val="231F20"/>
          <w:spacing w:val="-8"/>
        </w:rPr>
        <w:t> </w:t>
      </w:r>
      <w:r>
        <w:rPr>
          <w:color w:val="231F20"/>
          <w:spacing w:val="-4"/>
        </w:rPr>
        <w:t>are</w:t>
      </w:r>
      <w:r>
        <w:rPr>
          <w:color w:val="231F20"/>
          <w:spacing w:val="-8"/>
        </w:rPr>
        <w:t> </w:t>
      </w:r>
      <w:r>
        <w:rPr>
          <w:color w:val="231F20"/>
          <w:spacing w:val="-4"/>
        </w:rPr>
        <w:t>needed</w:t>
      </w:r>
      <w:r>
        <w:rPr>
          <w:color w:val="231F20"/>
          <w:spacing w:val="-8"/>
        </w:rPr>
        <w:t> </w:t>
      </w:r>
      <w:r>
        <w:rPr>
          <w:color w:val="231F20"/>
          <w:spacing w:val="-4"/>
        </w:rPr>
        <w:t>to</w:t>
      </w:r>
      <w:r>
        <w:rPr>
          <w:color w:val="231F20"/>
          <w:spacing w:val="-8"/>
        </w:rPr>
        <w:t> </w:t>
      </w:r>
      <w:r>
        <w:rPr>
          <w:color w:val="231F20"/>
          <w:spacing w:val="-4"/>
        </w:rPr>
        <w:t>move</w:t>
      </w:r>
      <w:r>
        <w:rPr>
          <w:color w:val="231F20"/>
          <w:spacing w:val="-8"/>
        </w:rPr>
        <w:t> </w:t>
      </w:r>
      <w:r>
        <w:rPr>
          <w:color w:val="231F20"/>
          <w:spacing w:val="-4"/>
        </w:rPr>
        <w:t>from</w:t>
      </w:r>
      <w:r>
        <w:rPr>
          <w:color w:val="231F20"/>
          <w:spacing w:val="-8"/>
        </w:rPr>
        <w:t> </w:t>
      </w:r>
      <w:r>
        <w:rPr>
          <w:color w:val="231F20"/>
          <w:spacing w:val="-4"/>
        </w:rPr>
        <w:t>the</w:t>
      </w:r>
      <w:r>
        <w:rPr>
          <w:color w:val="231F20"/>
          <w:spacing w:val="-8"/>
        </w:rPr>
        <w:t> </w:t>
      </w:r>
      <w:r>
        <w:rPr>
          <w:color w:val="231F20"/>
          <w:spacing w:val="-4"/>
        </w:rPr>
        <w:t>resource</w:t>
      </w:r>
      <w:r>
        <w:rPr>
          <w:color w:val="231F20"/>
          <w:spacing w:val="-8"/>
        </w:rPr>
        <w:t> </w:t>
      </w:r>
      <w:r>
        <w:rPr>
          <w:color w:val="231F20"/>
          <w:spacing w:val="-4"/>
        </w:rPr>
        <w:t>analysis</w:t>
      </w:r>
      <w:r>
        <w:rPr>
          <w:color w:val="231F20"/>
          <w:spacing w:val="-8"/>
        </w:rPr>
        <w:t> </w:t>
      </w:r>
      <w:r>
        <w:rPr>
          <w:color w:val="231F20"/>
          <w:spacing w:val="-4"/>
        </w:rPr>
        <w:t>to</w:t>
      </w:r>
      <w:r>
        <w:rPr>
          <w:color w:val="231F20"/>
          <w:spacing w:val="-8"/>
        </w:rPr>
        <w:t> </w:t>
      </w:r>
      <w:r>
        <w:rPr>
          <w:color w:val="231F20"/>
          <w:spacing w:val="-4"/>
        </w:rPr>
        <w:t>the</w:t>
      </w:r>
      <w:r>
        <w:rPr>
          <w:color w:val="231F20"/>
          <w:spacing w:val="-8"/>
        </w:rPr>
        <w:t> </w:t>
      </w:r>
      <w:r>
        <w:rPr>
          <w:color w:val="231F20"/>
          <w:spacing w:val="-4"/>
        </w:rPr>
        <w:t>ideal</w:t>
      </w:r>
      <w:r>
        <w:rPr>
          <w:color w:val="231F20"/>
          <w:spacing w:val="-8"/>
        </w:rPr>
        <w:t> </w:t>
      </w:r>
      <w:r>
        <w:rPr>
          <w:color w:val="231F20"/>
          <w:spacing w:val="-4"/>
        </w:rPr>
        <w:t>final </w:t>
      </w:r>
      <w:r>
        <w:rPr>
          <w:color w:val="231F20"/>
          <w:spacing w:val="-2"/>
        </w:rPr>
        <w:t>result.</w:t>
      </w:r>
      <w:r>
        <w:rPr>
          <w:color w:val="231F20"/>
          <w:spacing w:val="-12"/>
        </w:rPr>
        <w:t> </w:t>
      </w:r>
      <w:r>
        <w:rPr>
          <w:color w:val="231F20"/>
          <w:spacing w:val="-2"/>
        </w:rPr>
        <w:t>First,</w:t>
      </w:r>
      <w:r>
        <w:rPr>
          <w:color w:val="231F20"/>
          <w:spacing w:val="-11"/>
        </w:rPr>
        <w:t> </w:t>
      </w:r>
      <w:r>
        <w:rPr>
          <w:color w:val="231F20"/>
          <w:spacing w:val="-2"/>
        </w:rPr>
        <w:t>we</w:t>
      </w:r>
      <w:r>
        <w:rPr>
          <w:color w:val="231F20"/>
          <w:spacing w:val="-11"/>
        </w:rPr>
        <w:t> </w:t>
      </w:r>
      <w:r>
        <w:rPr>
          <w:color w:val="231F20"/>
          <w:spacing w:val="-2"/>
        </w:rPr>
        <w:t>select</w:t>
      </w:r>
      <w:r>
        <w:rPr>
          <w:color w:val="231F20"/>
          <w:spacing w:val="-11"/>
        </w:rPr>
        <w:t> </w:t>
      </w:r>
      <w:r>
        <w:rPr>
          <w:color w:val="231F20"/>
          <w:spacing w:val="-2"/>
        </w:rPr>
        <w:t>the</w:t>
      </w:r>
      <w:r>
        <w:rPr>
          <w:color w:val="231F20"/>
          <w:spacing w:val="-11"/>
        </w:rPr>
        <w:t> </w:t>
      </w:r>
      <w:r>
        <w:rPr>
          <w:color w:val="231F20"/>
          <w:spacing w:val="-2"/>
        </w:rPr>
        <w:t>principal</w:t>
      </w:r>
      <w:r>
        <w:rPr>
          <w:color w:val="231F20"/>
          <w:spacing w:val="-11"/>
        </w:rPr>
        <w:t> </w:t>
      </w:r>
      <w:r>
        <w:rPr>
          <w:color w:val="231F20"/>
          <w:spacing w:val="-2"/>
        </w:rPr>
        <w:t>resource.</w:t>
      </w:r>
      <w:r>
        <w:rPr>
          <w:color w:val="231F20"/>
          <w:spacing w:val="-11"/>
        </w:rPr>
        <w:t> </w:t>
      </w:r>
      <w:r>
        <w:rPr>
          <w:color w:val="231F20"/>
          <w:spacing w:val="-2"/>
        </w:rPr>
        <w:t>Remember</w:t>
      </w:r>
      <w:r>
        <w:rPr>
          <w:color w:val="231F20"/>
          <w:spacing w:val="-11"/>
        </w:rPr>
        <w:t> </w:t>
      </w:r>
      <w:r>
        <w:rPr>
          <w:color w:val="231F20"/>
          <w:spacing w:val="-2"/>
        </w:rPr>
        <w:t>that</w:t>
      </w:r>
      <w:r>
        <w:rPr>
          <w:color w:val="231F20"/>
          <w:spacing w:val="-12"/>
        </w:rPr>
        <w:t> </w:t>
      </w:r>
      <w:r>
        <w:rPr>
          <w:color w:val="231F20"/>
          <w:spacing w:val="-2"/>
        </w:rPr>
        <w:t>the</w:t>
      </w:r>
      <w:r>
        <w:rPr>
          <w:color w:val="231F20"/>
          <w:spacing w:val="-11"/>
        </w:rPr>
        <w:t> </w:t>
      </w:r>
      <w:r>
        <w:rPr>
          <w:color w:val="231F20"/>
          <w:spacing w:val="-2"/>
        </w:rPr>
        <w:t>principal</w:t>
      </w:r>
      <w:r>
        <w:rPr>
          <w:color w:val="231F20"/>
          <w:spacing w:val="-11"/>
        </w:rPr>
        <w:t> </w:t>
      </w:r>
      <w:r>
        <w:rPr>
          <w:color w:val="231F20"/>
          <w:spacing w:val="-2"/>
        </w:rPr>
        <w:t>resource </w:t>
      </w:r>
      <w:r>
        <w:rPr>
          <w:color w:val="231F20"/>
        </w:rPr>
        <w:t>is</w:t>
      </w:r>
      <w:r>
        <w:rPr>
          <w:color w:val="231F20"/>
          <w:spacing w:val="-10"/>
        </w:rPr>
        <w:t> </w:t>
      </w:r>
      <w:r>
        <w:rPr>
          <w:color w:val="231F20"/>
        </w:rPr>
        <w:t>the</w:t>
      </w:r>
      <w:r>
        <w:rPr>
          <w:color w:val="231F20"/>
          <w:spacing w:val="-10"/>
        </w:rPr>
        <w:t> </w:t>
      </w:r>
      <w:r>
        <w:rPr>
          <w:color w:val="231F20"/>
        </w:rPr>
        <w:t>primary,</w:t>
      </w:r>
      <w:r>
        <w:rPr>
          <w:color w:val="231F20"/>
          <w:spacing w:val="-10"/>
        </w:rPr>
        <w:t> </w:t>
      </w:r>
      <w:r>
        <w:rPr>
          <w:color w:val="231F20"/>
        </w:rPr>
        <w:t>most</w:t>
      </w:r>
      <w:r>
        <w:rPr>
          <w:color w:val="231F20"/>
          <w:spacing w:val="-10"/>
        </w:rPr>
        <w:t> </w:t>
      </w:r>
      <w:r>
        <w:rPr>
          <w:color w:val="231F20"/>
        </w:rPr>
        <w:t>important</w:t>
      </w:r>
      <w:r>
        <w:rPr>
          <w:color w:val="231F20"/>
          <w:spacing w:val="-10"/>
        </w:rPr>
        <w:t> </w:t>
      </w:r>
      <w:r>
        <w:rPr>
          <w:color w:val="231F20"/>
        </w:rPr>
        <w:t>resource,</w:t>
      </w:r>
      <w:r>
        <w:rPr>
          <w:color w:val="231F20"/>
          <w:spacing w:val="-10"/>
        </w:rPr>
        <w:t> </w:t>
      </w:r>
      <w:r>
        <w:rPr>
          <w:color w:val="231F20"/>
        </w:rPr>
        <w:t>or</w:t>
      </w:r>
      <w:r>
        <w:rPr>
          <w:color w:val="231F20"/>
          <w:spacing w:val="-10"/>
        </w:rPr>
        <w:t> </w:t>
      </w:r>
      <w:r>
        <w:rPr>
          <w:color w:val="231F20"/>
        </w:rPr>
        <w:t>the</w:t>
      </w:r>
      <w:r>
        <w:rPr>
          <w:color w:val="231F20"/>
          <w:spacing w:val="-10"/>
        </w:rPr>
        <w:t> </w:t>
      </w:r>
      <w:r>
        <w:rPr>
          <w:color w:val="231F20"/>
        </w:rPr>
        <w:t>resource</w:t>
      </w:r>
      <w:r>
        <w:rPr>
          <w:color w:val="231F20"/>
          <w:spacing w:val="-10"/>
        </w:rPr>
        <w:t> </w:t>
      </w:r>
      <w:r>
        <w:rPr>
          <w:color w:val="231F20"/>
        </w:rPr>
        <w:t>that</w:t>
      </w:r>
      <w:r>
        <w:rPr>
          <w:color w:val="231F20"/>
          <w:spacing w:val="-10"/>
        </w:rPr>
        <w:t> </w:t>
      </w:r>
      <w:r>
        <w:rPr>
          <w:color w:val="231F20"/>
        </w:rPr>
        <w:t>exhibits</w:t>
      </w:r>
      <w:r>
        <w:rPr>
          <w:color w:val="231F20"/>
          <w:spacing w:val="-10"/>
        </w:rPr>
        <w:t> </w:t>
      </w:r>
      <w:r>
        <w:rPr>
          <w:color w:val="231F20"/>
        </w:rPr>
        <w:t>the</w:t>
      </w:r>
      <w:r>
        <w:rPr>
          <w:color w:val="231F20"/>
          <w:spacing w:val="-10"/>
        </w:rPr>
        <w:t> </w:t>
      </w:r>
      <w:r>
        <w:rPr>
          <w:color w:val="231F20"/>
        </w:rPr>
        <w:t>inherent </w:t>
      </w:r>
      <w:r>
        <w:rPr>
          <w:color w:val="231F20"/>
          <w:spacing w:val="-2"/>
        </w:rPr>
        <w:t>contradiction.</w:t>
      </w:r>
      <w:r>
        <w:rPr>
          <w:color w:val="231F20"/>
          <w:spacing w:val="-8"/>
        </w:rPr>
        <w:t> </w:t>
      </w:r>
      <w:r>
        <w:rPr>
          <w:color w:val="231F20"/>
          <w:spacing w:val="-2"/>
        </w:rPr>
        <w:t>If</w:t>
      </w:r>
      <w:r>
        <w:rPr>
          <w:color w:val="231F20"/>
          <w:spacing w:val="-9"/>
        </w:rPr>
        <w:t> </w:t>
      </w:r>
      <w:r>
        <w:rPr>
          <w:color w:val="231F20"/>
          <w:spacing w:val="-2"/>
        </w:rPr>
        <w:t>you</w:t>
      </w:r>
      <w:r>
        <w:rPr>
          <w:color w:val="231F20"/>
          <w:spacing w:val="-8"/>
        </w:rPr>
        <w:t> </w:t>
      </w:r>
      <w:r>
        <w:rPr>
          <w:color w:val="231F20"/>
          <w:spacing w:val="-2"/>
        </w:rPr>
        <w:t>have</w:t>
      </w:r>
      <w:r>
        <w:rPr>
          <w:color w:val="231F20"/>
          <w:spacing w:val="-9"/>
        </w:rPr>
        <w:t> </w:t>
      </w:r>
      <w:r>
        <w:rPr>
          <w:color w:val="231F20"/>
          <w:spacing w:val="-2"/>
        </w:rPr>
        <w:t>defined</w:t>
      </w:r>
      <w:r>
        <w:rPr>
          <w:color w:val="231F20"/>
          <w:spacing w:val="-8"/>
        </w:rPr>
        <w:t> </w:t>
      </w:r>
      <w:r>
        <w:rPr>
          <w:color w:val="231F20"/>
          <w:spacing w:val="-2"/>
        </w:rPr>
        <w:t>the</w:t>
      </w:r>
      <w:r>
        <w:rPr>
          <w:color w:val="231F20"/>
          <w:spacing w:val="-8"/>
        </w:rPr>
        <w:t> </w:t>
      </w:r>
      <w:r>
        <w:rPr>
          <w:color w:val="231F20"/>
          <w:spacing w:val="-2"/>
        </w:rPr>
        <w:t>inherent</w:t>
      </w:r>
      <w:r>
        <w:rPr>
          <w:color w:val="231F20"/>
          <w:spacing w:val="-9"/>
        </w:rPr>
        <w:t> </w:t>
      </w:r>
      <w:r>
        <w:rPr>
          <w:color w:val="231F20"/>
          <w:spacing w:val="-2"/>
        </w:rPr>
        <w:t>contradiction,</w:t>
      </w:r>
      <w:r>
        <w:rPr>
          <w:color w:val="231F20"/>
          <w:spacing w:val="-8"/>
        </w:rPr>
        <w:t> </w:t>
      </w:r>
      <w:r>
        <w:rPr>
          <w:color w:val="231F20"/>
          <w:spacing w:val="-2"/>
        </w:rPr>
        <w:t>described</w:t>
      </w:r>
      <w:r>
        <w:rPr>
          <w:color w:val="231F20"/>
          <w:spacing w:val="-8"/>
        </w:rPr>
        <w:t> </w:t>
      </w:r>
      <w:r>
        <w:rPr>
          <w:color w:val="231F20"/>
          <w:spacing w:val="-2"/>
        </w:rPr>
        <w:t>in</w:t>
      </w:r>
      <w:r>
        <w:rPr>
          <w:color w:val="231F20"/>
          <w:spacing w:val="-8"/>
        </w:rPr>
        <w:t> </w:t>
      </w:r>
      <w:r>
        <w:rPr>
          <w:color w:val="231F20"/>
          <w:spacing w:val="-2"/>
        </w:rPr>
        <w:t>Chapter </w:t>
      </w:r>
      <w:r>
        <w:rPr>
          <w:color w:val="231F20"/>
        </w:rPr>
        <w:t>4,</w:t>
      </w:r>
      <w:r>
        <w:rPr>
          <w:color w:val="231F20"/>
          <w:spacing w:val="-8"/>
        </w:rPr>
        <w:t> </w:t>
      </w:r>
      <w:r>
        <w:rPr>
          <w:color w:val="231F20"/>
        </w:rPr>
        <w:t>it</w:t>
      </w:r>
      <w:r>
        <w:rPr>
          <w:color w:val="231F20"/>
          <w:spacing w:val="-8"/>
        </w:rPr>
        <w:t> </w:t>
      </w:r>
      <w:r>
        <w:rPr>
          <w:color w:val="231F20"/>
        </w:rPr>
        <w:t>is</w:t>
      </w:r>
      <w:r>
        <w:rPr>
          <w:color w:val="231F20"/>
          <w:spacing w:val="-8"/>
        </w:rPr>
        <w:t> </w:t>
      </w:r>
      <w:r>
        <w:rPr>
          <w:color w:val="231F20"/>
        </w:rPr>
        <w:t>rather</w:t>
      </w:r>
      <w:r>
        <w:rPr>
          <w:color w:val="231F20"/>
          <w:spacing w:val="-8"/>
        </w:rPr>
        <w:t> </w:t>
      </w:r>
      <w:r>
        <w:rPr>
          <w:color w:val="231F20"/>
        </w:rPr>
        <w:t>easy</w:t>
      </w:r>
      <w:r>
        <w:rPr>
          <w:color w:val="231F20"/>
          <w:spacing w:val="-8"/>
        </w:rPr>
        <w:t> </w:t>
      </w:r>
      <w:r>
        <w:rPr>
          <w:color w:val="231F20"/>
        </w:rPr>
        <w:t>to</w:t>
      </w:r>
      <w:r>
        <w:rPr>
          <w:color w:val="231F20"/>
          <w:spacing w:val="-8"/>
        </w:rPr>
        <w:t> </w:t>
      </w:r>
      <w:r>
        <w:rPr>
          <w:color w:val="231F20"/>
        </w:rPr>
        <w:t>find</w:t>
      </w:r>
      <w:r>
        <w:rPr>
          <w:color w:val="231F20"/>
          <w:spacing w:val="-8"/>
        </w:rPr>
        <w:t> </w:t>
      </w:r>
      <w:r>
        <w:rPr>
          <w:color w:val="231F20"/>
        </w:rPr>
        <w:t>the</w:t>
      </w:r>
      <w:r>
        <w:rPr>
          <w:color w:val="231F20"/>
          <w:spacing w:val="-8"/>
        </w:rPr>
        <w:t> </w:t>
      </w:r>
      <w:r>
        <w:rPr>
          <w:color w:val="231F20"/>
        </w:rPr>
        <w:t>principal</w:t>
      </w:r>
      <w:r>
        <w:rPr>
          <w:color w:val="231F20"/>
          <w:spacing w:val="-8"/>
        </w:rPr>
        <w:t> </w:t>
      </w:r>
      <w:r>
        <w:rPr>
          <w:color w:val="231F20"/>
        </w:rPr>
        <w:t>resource.</w:t>
      </w:r>
      <w:r>
        <w:rPr>
          <w:color w:val="231F20"/>
          <w:spacing w:val="-8"/>
        </w:rPr>
        <w:t> </w:t>
      </w:r>
      <w:r>
        <w:rPr>
          <w:color w:val="231F20"/>
        </w:rPr>
        <w:t>Recall</w:t>
      </w:r>
      <w:r>
        <w:rPr>
          <w:color w:val="231F20"/>
          <w:spacing w:val="-8"/>
        </w:rPr>
        <w:t> </w:t>
      </w:r>
      <w:r>
        <w:rPr>
          <w:color w:val="231F20"/>
        </w:rPr>
        <w:t>some</w:t>
      </w:r>
      <w:r>
        <w:rPr>
          <w:color w:val="231F20"/>
          <w:spacing w:val="-8"/>
        </w:rPr>
        <w:t> </w:t>
      </w:r>
      <w:r>
        <w:rPr>
          <w:color w:val="231F20"/>
        </w:rPr>
        <w:t>examples:</w:t>
      </w:r>
    </w:p>
    <w:p>
      <w:pPr>
        <w:pStyle w:val="ListParagraph"/>
        <w:numPr>
          <w:ilvl w:val="2"/>
          <w:numId w:val="43"/>
        </w:numPr>
        <w:tabs>
          <w:tab w:pos="810" w:val="left" w:leader="none"/>
        </w:tabs>
        <w:spacing w:line="218" w:lineRule="auto" w:before="237" w:after="0"/>
        <w:ind w:left="810" w:right="369" w:hanging="240"/>
        <w:jc w:val="left"/>
        <w:rPr>
          <w:sz w:val="21"/>
        </w:rPr>
      </w:pPr>
      <w:r>
        <w:rPr>
          <w:color w:val="231F20"/>
          <w:sz w:val="21"/>
        </w:rPr>
        <w:t>In</w:t>
      </w:r>
      <w:r>
        <w:rPr>
          <w:color w:val="231F20"/>
          <w:spacing w:val="-14"/>
          <w:sz w:val="21"/>
        </w:rPr>
        <w:t> </w:t>
      </w:r>
      <w:r>
        <w:rPr>
          <w:color w:val="231F20"/>
          <w:sz w:val="21"/>
        </w:rPr>
        <w:t>the</w:t>
      </w:r>
      <w:r>
        <w:rPr>
          <w:color w:val="231F20"/>
          <w:spacing w:val="-13"/>
          <w:sz w:val="21"/>
        </w:rPr>
        <w:t> </w:t>
      </w:r>
      <w:r>
        <w:rPr>
          <w:color w:val="231F20"/>
          <w:sz w:val="21"/>
        </w:rPr>
        <w:t>smuggling</w:t>
      </w:r>
      <w:r>
        <w:rPr>
          <w:color w:val="231F20"/>
          <w:spacing w:val="-13"/>
          <w:sz w:val="21"/>
        </w:rPr>
        <w:t> </w:t>
      </w:r>
      <w:r>
        <w:rPr>
          <w:color w:val="231F20"/>
          <w:sz w:val="21"/>
        </w:rPr>
        <w:t>problem,</w:t>
      </w:r>
      <w:r>
        <w:rPr>
          <w:color w:val="231F20"/>
          <w:spacing w:val="-13"/>
          <w:sz w:val="21"/>
        </w:rPr>
        <w:t> </w:t>
      </w:r>
      <w:r>
        <w:rPr>
          <w:color w:val="231F20"/>
          <w:sz w:val="21"/>
        </w:rPr>
        <w:t>the</w:t>
      </w:r>
      <w:r>
        <w:rPr>
          <w:color w:val="231F20"/>
          <w:spacing w:val="-13"/>
          <w:sz w:val="21"/>
        </w:rPr>
        <w:t> </w:t>
      </w:r>
      <w:r>
        <w:rPr>
          <w:color w:val="231F20"/>
          <w:sz w:val="21"/>
        </w:rPr>
        <w:t>canister</w:t>
      </w:r>
      <w:r>
        <w:rPr>
          <w:color w:val="231F20"/>
          <w:spacing w:val="-13"/>
          <w:sz w:val="21"/>
        </w:rPr>
        <w:t> </w:t>
      </w:r>
      <w:r>
        <w:rPr>
          <w:color w:val="231F20"/>
          <w:sz w:val="21"/>
        </w:rPr>
        <w:t>should</w:t>
      </w:r>
      <w:r>
        <w:rPr>
          <w:color w:val="231F20"/>
          <w:spacing w:val="-13"/>
          <w:sz w:val="21"/>
        </w:rPr>
        <w:t> </w:t>
      </w:r>
      <w:r>
        <w:rPr>
          <w:color w:val="231F20"/>
          <w:sz w:val="21"/>
        </w:rPr>
        <w:t>be</w:t>
      </w:r>
      <w:r>
        <w:rPr>
          <w:color w:val="231F20"/>
          <w:spacing w:val="-13"/>
          <w:sz w:val="21"/>
        </w:rPr>
        <w:t> </w:t>
      </w:r>
      <w:r>
        <w:rPr>
          <w:color w:val="231F20"/>
          <w:sz w:val="21"/>
        </w:rPr>
        <w:t>heavy</w:t>
      </w:r>
      <w:r>
        <w:rPr>
          <w:color w:val="231F20"/>
          <w:spacing w:val="-13"/>
          <w:sz w:val="21"/>
        </w:rPr>
        <w:t> </w:t>
      </w:r>
      <w:r>
        <w:rPr>
          <w:i/>
          <w:color w:val="231F20"/>
          <w:sz w:val="21"/>
        </w:rPr>
        <w:t>and</w:t>
      </w:r>
      <w:r>
        <w:rPr>
          <w:i/>
          <w:color w:val="231F20"/>
          <w:spacing w:val="-13"/>
          <w:sz w:val="21"/>
        </w:rPr>
        <w:t> </w:t>
      </w:r>
      <w:r>
        <w:rPr>
          <w:color w:val="231F20"/>
          <w:sz w:val="21"/>
        </w:rPr>
        <w:t>light.</w:t>
      </w:r>
      <w:r>
        <w:rPr>
          <w:color w:val="231F20"/>
          <w:spacing w:val="-13"/>
          <w:sz w:val="21"/>
        </w:rPr>
        <w:t> </w:t>
      </w:r>
      <w:r>
        <w:rPr>
          <w:color w:val="231F20"/>
          <w:sz w:val="21"/>
        </w:rPr>
        <w:t>The</w:t>
      </w:r>
      <w:r>
        <w:rPr>
          <w:color w:val="231F20"/>
          <w:spacing w:val="-13"/>
          <w:sz w:val="21"/>
        </w:rPr>
        <w:t> </w:t>
      </w:r>
      <w:r>
        <w:rPr>
          <w:color w:val="231F20"/>
          <w:sz w:val="21"/>
        </w:rPr>
        <w:t>prin- cipal resource is the canister.</w:t>
      </w:r>
    </w:p>
    <w:p>
      <w:pPr>
        <w:pStyle w:val="ListParagraph"/>
        <w:numPr>
          <w:ilvl w:val="2"/>
          <w:numId w:val="43"/>
        </w:numPr>
        <w:tabs>
          <w:tab w:pos="810" w:val="left" w:leader="none"/>
        </w:tabs>
        <w:spacing w:line="218" w:lineRule="auto" w:before="13" w:after="0"/>
        <w:ind w:left="810" w:right="368" w:hanging="240"/>
        <w:jc w:val="left"/>
        <w:rPr>
          <w:sz w:val="21"/>
        </w:rPr>
      </w:pPr>
      <w:r>
        <w:rPr>
          <w:color w:val="231F20"/>
          <w:sz w:val="21"/>
        </w:rPr>
        <w:t>In</w:t>
      </w:r>
      <w:r>
        <w:rPr>
          <w:color w:val="231F20"/>
          <w:spacing w:val="16"/>
          <w:sz w:val="21"/>
        </w:rPr>
        <w:t> </w:t>
      </w:r>
      <w:r>
        <w:rPr>
          <w:color w:val="231F20"/>
          <w:sz w:val="21"/>
        </w:rPr>
        <w:t>the</w:t>
      </w:r>
      <w:r>
        <w:rPr>
          <w:color w:val="231F20"/>
          <w:spacing w:val="16"/>
          <w:sz w:val="21"/>
        </w:rPr>
        <w:t> </w:t>
      </w:r>
      <w:r>
        <w:rPr>
          <w:color w:val="231F20"/>
          <w:sz w:val="21"/>
        </w:rPr>
        <w:t>lawnmower</w:t>
      </w:r>
      <w:r>
        <w:rPr>
          <w:color w:val="231F20"/>
          <w:spacing w:val="16"/>
          <w:sz w:val="21"/>
        </w:rPr>
        <w:t> </w:t>
      </w:r>
      <w:r>
        <w:rPr>
          <w:color w:val="231F20"/>
          <w:sz w:val="21"/>
        </w:rPr>
        <w:t>problem,</w:t>
      </w:r>
      <w:r>
        <w:rPr>
          <w:color w:val="231F20"/>
          <w:spacing w:val="16"/>
          <w:sz w:val="21"/>
        </w:rPr>
        <w:t> </w:t>
      </w:r>
      <w:r>
        <w:rPr>
          <w:color w:val="231F20"/>
          <w:sz w:val="21"/>
        </w:rPr>
        <w:t>the</w:t>
      </w:r>
      <w:r>
        <w:rPr>
          <w:color w:val="231F20"/>
          <w:spacing w:val="16"/>
          <w:sz w:val="21"/>
        </w:rPr>
        <w:t> </w:t>
      </w:r>
      <w:r>
        <w:rPr>
          <w:color w:val="231F20"/>
          <w:sz w:val="21"/>
        </w:rPr>
        <w:t>inherent</w:t>
      </w:r>
      <w:r>
        <w:rPr>
          <w:color w:val="231F20"/>
          <w:spacing w:val="16"/>
          <w:sz w:val="21"/>
        </w:rPr>
        <w:t> </w:t>
      </w:r>
      <w:r>
        <w:rPr>
          <w:color w:val="231F20"/>
          <w:sz w:val="21"/>
        </w:rPr>
        <w:t>contradiction</w:t>
      </w:r>
      <w:r>
        <w:rPr>
          <w:color w:val="231F20"/>
          <w:spacing w:val="16"/>
          <w:sz w:val="21"/>
        </w:rPr>
        <w:t> </w:t>
      </w:r>
      <w:r>
        <w:rPr>
          <w:color w:val="231F20"/>
          <w:sz w:val="21"/>
        </w:rPr>
        <w:t>is</w:t>
      </w:r>
      <w:r>
        <w:rPr>
          <w:color w:val="231F20"/>
          <w:spacing w:val="16"/>
          <w:sz w:val="21"/>
        </w:rPr>
        <w:t> </w:t>
      </w:r>
      <w:r>
        <w:rPr>
          <w:color w:val="231F20"/>
          <w:sz w:val="21"/>
        </w:rPr>
        <w:t>big</w:t>
      </w:r>
      <w:r>
        <w:rPr>
          <w:color w:val="231F20"/>
          <w:spacing w:val="16"/>
          <w:sz w:val="21"/>
        </w:rPr>
        <w:t> </w:t>
      </w:r>
      <w:r>
        <w:rPr>
          <w:color w:val="231F20"/>
          <w:sz w:val="21"/>
        </w:rPr>
        <w:t>muffler–no muffler.</w:t>
      </w:r>
      <w:r>
        <w:rPr>
          <w:color w:val="231F20"/>
          <w:spacing w:val="-5"/>
          <w:sz w:val="21"/>
        </w:rPr>
        <w:t> </w:t>
      </w:r>
      <w:r>
        <w:rPr>
          <w:color w:val="231F20"/>
          <w:sz w:val="21"/>
        </w:rPr>
        <w:t>The</w:t>
      </w:r>
      <w:r>
        <w:rPr>
          <w:color w:val="231F20"/>
          <w:spacing w:val="-5"/>
          <w:sz w:val="21"/>
        </w:rPr>
        <w:t> </w:t>
      </w:r>
      <w:r>
        <w:rPr>
          <w:color w:val="231F20"/>
          <w:sz w:val="21"/>
        </w:rPr>
        <w:t>principal</w:t>
      </w:r>
      <w:r>
        <w:rPr>
          <w:color w:val="231F20"/>
          <w:spacing w:val="-5"/>
          <w:sz w:val="21"/>
        </w:rPr>
        <w:t> </w:t>
      </w:r>
      <w:r>
        <w:rPr>
          <w:color w:val="231F20"/>
          <w:sz w:val="21"/>
        </w:rPr>
        <w:t>resource</w:t>
      </w:r>
      <w:r>
        <w:rPr>
          <w:color w:val="231F20"/>
          <w:spacing w:val="-5"/>
          <w:sz w:val="21"/>
        </w:rPr>
        <w:t> </w:t>
      </w:r>
      <w:r>
        <w:rPr>
          <w:color w:val="231F20"/>
          <w:sz w:val="21"/>
        </w:rPr>
        <w:t>is</w:t>
      </w:r>
      <w:r>
        <w:rPr>
          <w:color w:val="231F20"/>
          <w:spacing w:val="-5"/>
          <w:sz w:val="21"/>
        </w:rPr>
        <w:t> </w:t>
      </w:r>
      <w:r>
        <w:rPr>
          <w:color w:val="231F20"/>
          <w:sz w:val="21"/>
        </w:rPr>
        <w:t>the</w:t>
      </w:r>
      <w:r>
        <w:rPr>
          <w:color w:val="231F20"/>
          <w:spacing w:val="-5"/>
          <w:sz w:val="21"/>
        </w:rPr>
        <w:t> </w:t>
      </w:r>
      <w:r>
        <w:rPr>
          <w:color w:val="231F20"/>
          <w:sz w:val="21"/>
        </w:rPr>
        <w:t>muffler.</w:t>
      </w:r>
    </w:p>
    <w:p>
      <w:pPr>
        <w:pStyle w:val="ListParagraph"/>
        <w:numPr>
          <w:ilvl w:val="2"/>
          <w:numId w:val="43"/>
        </w:numPr>
        <w:tabs>
          <w:tab w:pos="810" w:val="left" w:leader="none"/>
        </w:tabs>
        <w:spacing w:line="218" w:lineRule="auto" w:before="14" w:after="0"/>
        <w:ind w:left="810" w:right="369" w:hanging="240"/>
        <w:jc w:val="left"/>
        <w:rPr>
          <w:sz w:val="21"/>
        </w:rPr>
      </w:pPr>
      <w:r>
        <w:rPr>
          <w:color w:val="231F20"/>
          <w:sz w:val="21"/>
        </w:rPr>
        <w:t>In</w:t>
      </w:r>
      <w:r>
        <w:rPr>
          <w:color w:val="231F20"/>
          <w:spacing w:val="-14"/>
          <w:sz w:val="21"/>
        </w:rPr>
        <w:t> </w:t>
      </w:r>
      <w:r>
        <w:rPr>
          <w:color w:val="231F20"/>
          <w:sz w:val="21"/>
        </w:rPr>
        <w:t>the</w:t>
      </w:r>
      <w:r>
        <w:rPr>
          <w:color w:val="231F20"/>
          <w:spacing w:val="-13"/>
          <w:sz w:val="21"/>
        </w:rPr>
        <w:t> </w:t>
      </w:r>
      <w:r>
        <w:rPr>
          <w:color w:val="231F20"/>
          <w:sz w:val="21"/>
        </w:rPr>
        <w:t>carrot-cultivating</w:t>
      </w:r>
      <w:r>
        <w:rPr>
          <w:color w:val="231F20"/>
          <w:spacing w:val="-13"/>
          <w:sz w:val="21"/>
        </w:rPr>
        <w:t> </w:t>
      </w:r>
      <w:r>
        <w:rPr>
          <w:color w:val="231F20"/>
          <w:sz w:val="21"/>
        </w:rPr>
        <w:t>problem,</w:t>
      </w:r>
      <w:r>
        <w:rPr>
          <w:color w:val="231F20"/>
          <w:spacing w:val="-13"/>
          <w:sz w:val="21"/>
        </w:rPr>
        <w:t> </w:t>
      </w:r>
      <w:r>
        <w:rPr>
          <w:color w:val="231F20"/>
          <w:sz w:val="21"/>
        </w:rPr>
        <w:t>the</w:t>
      </w:r>
      <w:r>
        <w:rPr>
          <w:color w:val="231F20"/>
          <w:spacing w:val="-13"/>
          <w:sz w:val="21"/>
        </w:rPr>
        <w:t> </w:t>
      </w:r>
      <w:r>
        <w:rPr>
          <w:color w:val="231F20"/>
          <w:sz w:val="21"/>
        </w:rPr>
        <w:t>inherent</w:t>
      </w:r>
      <w:r>
        <w:rPr>
          <w:color w:val="231F20"/>
          <w:spacing w:val="-13"/>
          <w:sz w:val="21"/>
        </w:rPr>
        <w:t> </w:t>
      </w:r>
      <w:r>
        <w:rPr>
          <w:color w:val="231F20"/>
          <w:sz w:val="21"/>
        </w:rPr>
        <w:t>contradiction</w:t>
      </w:r>
      <w:r>
        <w:rPr>
          <w:color w:val="231F20"/>
          <w:spacing w:val="-13"/>
          <w:sz w:val="21"/>
        </w:rPr>
        <w:t> </w:t>
      </w:r>
      <w:r>
        <w:rPr>
          <w:color w:val="231F20"/>
          <w:sz w:val="21"/>
        </w:rPr>
        <w:t>is</w:t>
      </w:r>
      <w:r>
        <w:rPr>
          <w:color w:val="231F20"/>
          <w:spacing w:val="-13"/>
          <w:sz w:val="21"/>
        </w:rPr>
        <w:t> </w:t>
      </w:r>
      <w:r>
        <w:rPr>
          <w:color w:val="231F20"/>
          <w:sz w:val="21"/>
        </w:rPr>
        <w:t>many</w:t>
      </w:r>
      <w:r>
        <w:rPr>
          <w:color w:val="231F20"/>
          <w:spacing w:val="-14"/>
          <w:sz w:val="21"/>
        </w:rPr>
        <w:t> </w:t>
      </w:r>
      <w:r>
        <w:rPr>
          <w:color w:val="231F20"/>
          <w:sz w:val="21"/>
        </w:rPr>
        <w:t>seeds– one</w:t>
      </w:r>
      <w:r>
        <w:rPr>
          <w:color w:val="231F20"/>
          <w:spacing w:val="-3"/>
          <w:sz w:val="21"/>
        </w:rPr>
        <w:t> </w:t>
      </w:r>
      <w:r>
        <w:rPr>
          <w:color w:val="231F20"/>
          <w:sz w:val="21"/>
        </w:rPr>
        <w:t>seed.</w:t>
      </w:r>
      <w:r>
        <w:rPr>
          <w:color w:val="231F20"/>
          <w:spacing w:val="-3"/>
          <w:sz w:val="21"/>
        </w:rPr>
        <w:t> </w:t>
      </w:r>
      <w:r>
        <w:rPr>
          <w:color w:val="231F20"/>
          <w:sz w:val="21"/>
        </w:rPr>
        <w:t>The</w:t>
      </w:r>
      <w:r>
        <w:rPr>
          <w:color w:val="231F20"/>
          <w:spacing w:val="-3"/>
          <w:sz w:val="21"/>
        </w:rPr>
        <w:t> </w:t>
      </w:r>
      <w:r>
        <w:rPr>
          <w:color w:val="231F20"/>
          <w:sz w:val="21"/>
        </w:rPr>
        <w:t>principal</w:t>
      </w:r>
      <w:r>
        <w:rPr>
          <w:color w:val="231F20"/>
          <w:spacing w:val="-3"/>
          <w:sz w:val="21"/>
        </w:rPr>
        <w:t> </w:t>
      </w:r>
      <w:r>
        <w:rPr>
          <w:color w:val="231F20"/>
          <w:sz w:val="21"/>
        </w:rPr>
        <w:t>resource</w:t>
      </w:r>
      <w:r>
        <w:rPr>
          <w:color w:val="231F20"/>
          <w:spacing w:val="-3"/>
          <w:sz w:val="21"/>
        </w:rPr>
        <w:t> </w:t>
      </w:r>
      <w:r>
        <w:rPr>
          <w:color w:val="231F20"/>
          <w:sz w:val="21"/>
        </w:rPr>
        <w:t>is</w:t>
      </w:r>
      <w:r>
        <w:rPr>
          <w:color w:val="231F20"/>
          <w:spacing w:val="-3"/>
          <w:sz w:val="21"/>
        </w:rPr>
        <w:t> </w:t>
      </w:r>
      <w:r>
        <w:rPr>
          <w:color w:val="231F20"/>
          <w:sz w:val="21"/>
        </w:rPr>
        <w:t>a</w:t>
      </w:r>
      <w:r>
        <w:rPr>
          <w:color w:val="231F20"/>
          <w:spacing w:val="-3"/>
          <w:sz w:val="21"/>
        </w:rPr>
        <w:t> </w:t>
      </w:r>
      <w:r>
        <w:rPr>
          <w:color w:val="231F20"/>
          <w:sz w:val="21"/>
        </w:rPr>
        <w:t>seed.</w:t>
      </w:r>
    </w:p>
    <w:p>
      <w:pPr>
        <w:pStyle w:val="ListParagraph"/>
        <w:numPr>
          <w:ilvl w:val="2"/>
          <w:numId w:val="43"/>
        </w:numPr>
        <w:tabs>
          <w:tab w:pos="810" w:val="left" w:leader="none"/>
        </w:tabs>
        <w:spacing w:line="218" w:lineRule="auto" w:before="13" w:after="0"/>
        <w:ind w:left="810" w:right="369" w:hanging="240"/>
        <w:jc w:val="left"/>
        <w:rPr>
          <w:sz w:val="21"/>
        </w:rPr>
      </w:pPr>
      <w:r>
        <w:rPr>
          <w:color w:val="231F20"/>
          <w:sz w:val="21"/>
        </w:rPr>
        <w:t>The</w:t>
      </w:r>
      <w:r>
        <w:rPr>
          <w:color w:val="231F20"/>
          <w:spacing w:val="-9"/>
          <w:sz w:val="21"/>
        </w:rPr>
        <w:t> </w:t>
      </w:r>
      <w:r>
        <w:rPr>
          <w:color w:val="231F20"/>
          <w:sz w:val="21"/>
        </w:rPr>
        <w:t>problem</w:t>
      </w:r>
      <w:r>
        <w:rPr>
          <w:color w:val="231F20"/>
          <w:spacing w:val="-9"/>
          <w:sz w:val="21"/>
        </w:rPr>
        <w:t> </w:t>
      </w:r>
      <w:r>
        <w:rPr>
          <w:color w:val="231F20"/>
          <w:sz w:val="21"/>
        </w:rPr>
        <w:t>of</w:t>
      </w:r>
      <w:r>
        <w:rPr>
          <w:color w:val="231F20"/>
          <w:spacing w:val="-9"/>
          <w:sz w:val="21"/>
        </w:rPr>
        <w:t> </w:t>
      </w:r>
      <w:r>
        <w:rPr>
          <w:color w:val="231F20"/>
          <w:sz w:val="21"/>
        </w:rPr>
        <w:t>the</w:t>
      </w:r>
      <w:r>
        <w:rPr>
          <w:color w:val="231F20"/>
          <w:spacing w:val="-9"/>
          <w:sz w:val="21"/>
        </w:rPr>
        <w:t> </w:t>
      </w:r>
      <w:r>
        <w:rPr>
          <w:color w:val="231F20"/>
          <w:sz w:val="21"/>
        </w:rPr>
        <w:t>latching</w:t>
      </w:r>
      <w:r>
        <w:rPr>
          <w:color w:val="231F20"/>
          <w:spacing w:val="-9"/>
          <w:sz w:val="21"/>
        </w:rPr>
        <w:t> </w:t>
      </w:r>
      <w:r>
        <w:rPr>
          <w:color w:val="231F20"/>
          <w:sz w:val="21"/>
        </w:rPr>
        <w:t>mechanism:</w:t>
      </w:r>
      <w:r>
        <w:rPr>
          <w:color w:val="231F20"/>
          <w:spacing w:val="-9"/>
          <w:sz w:val="21"/>
        </w:rPr>
        <w:t> </w:t>
      </w:r>
      <w:r>
        <w:rPr>
          <w:color w:val="231F20"/>
          <w:sz w:val="21"/>
        </w:rPr>
        <w:t>the</w:t>
      </w:r>
      <w:r>
        <w:rPr>
          <w:color w:val="231F20"/>
          <w:spacing w:val="-9"/>
          <w:sz w:val="21"/>
        </w:rPr>
        <w:t> </w:t>
      </w:r>
      <w:r>
        <w:rPr>
          <w:color w:val="231F20"/>
          <w:sz w:val="21"/>
        </w:rPr>
        <w:t>contradiction</w:t>
      </w:r>
      <w:r>
        <w:rPr>
          <w:color w:val="231F20"/>
          <w:spacing w:val="-9"/>
          <w:sz w:val="21"/>
        </w:rPr>
        <w:t> </w:t>
      </w:r>
      <w:r>
        <w:rPr>
          <w:color w:val="231F20"/>
          <w:sz w:val="21"/>
        </w:rPr>
        <w:t>is</w:t>
      </w:r>
      <w:r>
        <w:rPr>
          <w:color w:val="231F20"/>
          <w:spacing w:val="-9"/>
          <w:sz w:val="21"/>
        </w:rPr>
        <w:t> </w:t>
      </w:r>
      <w:r>
        <w:rPr>
          <w:color w:val="231F20"/>
          <w:sz w:val="21"/>
        </w:rPr>
        <w:t>no</w:t>
      </w:r>
      <w:r>
        <w:rPr>
          <w:color w:val="231F20"/>
          <w:spacing w:val="-9"/>
          <w:sz w:val="21"/>
        </w:rPr>
        <w:t> </w:t>
      </w:r>
      <w:r>
        <w:rPr>
          <w:color w:val="231F20"/>
          <w:sz w:val="21"/>
        </w:rPr>
        <w:t>clearance– big clearance. The principal resource is the pin.</w:t>
      </w:r>
    </w:p>
    <w:p>
      <w:pPr>
        <w:pStyle w:val="ListParagraph"/>
        <w:numPr>
          <w:ilvl w:val="2"/>
          <w:numId w:val="43"/>
        </w:numPr>
        <w:tabs>
          <w:tab w:pos="810" w:val="left" w:leader="none"/>
        </w:tabs>
        <w:spacing w:line="218" w:lineRule="auto" w:before="13" w:after="0"/>
        <w:ind w:left="810" w:right="367" w:hanging="240"/>
        <w:jc w:val="left"/>
        <w:rPr>
          <w:sz w:val="21"/>
        </w:rPr>
      </w:pPr>
      <w:r>
        <w:rPr>
          <w:color w:val="231F20"/>
          <w:sz w:val="21"/>
        </w:rPr>
        <w:t>In</w:t>
      </w:r>
      <w:r>
        <w:rPr>
          <w:color w:val="231F20"/>
          <w:spacing w:val="-11"/>
          <w:sz w:val="21"/>
        </w:rPr>
        <w:t> </w:t>
      </w:r>
      <w:r>
        <w:rPr>
          <w:color w:val="231F20"/>
          <w:sz w:val="21"/>
        </w:rPr>
        <w:t>the</w:t>
      </w:r>
      <w:r>
        <w:rPr>
          <w:color w:val="231F20"/>
          <w:spacing w:val="-11"/>
          <w:sz w:val="21"/>
        </w:rPr>
        <w:t> </w:t>
      </w:r>
      <w:r>
        <w:rPr>
          <w:color w:val="231F20"/>
          <w:sz w:val="21"/>
        </w:rPr>
        <w:t>training</w:t>
      </w:r>
      <w:r>
        <w:rPr>
          <w:color w:val="231F20"/>
          <w:spacing w:val="-11"/>
          <w:sz w:val="21"/>
        </w:rPr>
        <w:t> </w:t>
      </w:r>
      <w:r>
        <w:rPr>
          <w:color w:val="231F20"/>
          <w:sz w:val="21"/>
        </w:rPr>
        <w:t>problem,</w:t>
      </w:r>
      <w:r>
        <w:rPr>
          <w:color w:val="231F20"/>
          <w:spacing w:val="-11"/>
          <w:sz w:val="21"/>
        </w:rPr>
        <w:t> </w:t>
      </w:r>
      <w:r>
        <w:rPr>
          <w:color w:val="231F20"/>
          <w:sz w:val="21"/>
        </w:rPr>
        <w:t>lots</w:t>
      </w:r>
      <w:r>
        <w:rPr>
          <w:color w:val="231F20"/>
          <w:spacing w:val="-11"/>
          <w:sz w:val="21"/>
        </w:rPr>
        <w:t> </w:t>
      </w:r>
      <w:r>
        <w:rPr>
          <w:color w:val="231F20"/>
          <w:sz w:val="21"/>
        </w:rPr>
        <w:t>of</w:t>
      </w:r>
      <w:r>
        <w:rPr>
          <w:color w:val="231F20"/>
          <w:spacing w:val="-11"/>
          <w:sz w:val="21"/>
        </w:rPr>
        <w:t> </w:t>
      </w:r>
      <w:r>
        <w:rPr>
          <w:color w:val="231F20"/>
          <w:sz w:val="21"/>
        </w:rPr>
        <w:t>time</w:t>
      </w:r>
      <w:r>
        <w:rPr>
          <w:color w:val="231F20"/>
          <w:spacing w:val="-11"/>
          <w:sz w:val="21"/>
        </w:rPr>
        <w:t> </w:t>
      </w:r>
      <w:r>
        <w:rPr>
          <w:color w:val="231F20"/>
          <w:sz w:val="21"/>
        </w:rPr>
        <w:t>is</w:t>
      </w:r>
      <w:r>
        <w:rPr>
          <w:color w:val="231F20"/>
          <w:spacing w:val="-11"/>
          <w:sz w:val="21"/>
        </w:rPr>
        <w:t> </w:t>
      </w:r>
      <w:r>
        <w:rPr>
          <w:color w:val="231F20"/>
          <w:sz w:val="21"/>
        </w:rPr>
        <w:t>needed</w:t>
      </w:r>
      <w:r>
        <w:rPr>
          <w:color w:val="231F20"/>
          <w:spacing w:val="-11"/>
          <w:sz w:val="21"/>
        </w:rPr>
        <w:t> </w:t>
      </w:r>
      <w:r>
        <w:rPr>
          <w:color w:val="231F20"/>
          <w:sz w:val="21"/>
        </w:rPr>
        <w:t>for</w:t>
      </w:r>
      <w:r>
        <w:rPr>
          <w:color w:val="231F20"/>
          <w:spacing w:val="-11"/>
          <w:sz w:val="21"/>
        </w:rPr>
        <w:t> </w:t>
      </w:r>
      <w:r>
        <w:rPr>
          <w:color w:val="231F20"/>
          <w:sz w:val="21"/>
        </w:rPr>
        <w:t>training</w:t>
      </w:r>
      <w:r>
        <w:rPr>
          <w:color w:val="231F20"/>
          <w:spacing w:val="-11"/>
          <w:sz w:val="21"/>
        </w:rPr>
        <w:t> </w:t>
      </w:r>
      <w:r>
        <w:rPr>
          <w:color w:val="231F20"/>
          <w:sz w:val="21"/>
        </w:rPr>
        <w:t>and</w:t>
      </w:r>
      <w:r>
        <w:rPr>
          <w:color w:val="231F20"/>
          <w:spacing w:val="-11"/>
          <w:sz w:val="21"/>
        </w:rPr>
        <w:t> </w:t>
      </w:r>
      <w:r>
        <w:rPr>
          <w:color w:val="231F20"/>
          <w:sz w:val="21"/>
        </w:rPr>
        <w:t>no</w:t>
      </w:r>
      <w:r>
        <w:rPr>
          <w:color w:val="231F20"/>
          <w:spacing w:val="-11"/>
          <w:sz w:val="21"/>
        </w:rPr>
        <w:t> </w:t>
      </w:r>
      <w:r>
        <w:rPr>
          <w:color w:val="231F20"/>
          <w:sz w:val="21"/>
        </w:rPr>
        <w:t>time</w:t>
      </w:r>
      <w:r>
        <w:rPr>
          <w:color w:val="231F20"/>
          <w:spacing w:val="-11"/>
          <w:sz w:val="21"/>
        </w:rPr>
        <w:t> </w:t>
      </w:r>
      <w:r>
        <w:rPr>
          <w:color w:val="231F20"/>
          <w:sz w:val="21"/>
        </w:rPr>
        <w:t>at</w:t>
      </w:r>
      <w:r>
        <w:rPr>
          <w:color w:val="231F20"/>
          <w:spacing w:val="-11"/>
          <w:sz w:val="21"/>
        </w:rPr>
        <w:t> </w:t>
      </w:r>
      <w:r>
        <w:rPr>
          <w:color w:val="231F20"/>
          <w:sz w:val="21"/>
        </w:rPr>
        <w:t>all is available. Time is the principal resource.</w:t>
      </w:r>
    </w:p>
    <w:p>
      <w:pPr>
        <w:pStyle w:val="ListParagraph"/>
        <w:numPr>
          <w:ilvl w:val="2"/>
          <w:numId w:val="43"/>
        </w:numPr>
        <w:tabs>
          <w:tab w:pos="810" w:val="left" w:leader="none"/>
        </w:tabs>
        <w:spacing w:line="218" w:lineRule="auto" w:before="14" w:after="0"/>
        <w:ind w:left="810" w:right="369" w:hanging="240"/>
        <w:jc w:val="left"/>
        <w:rPr>
          <w:sz w:val="21"/>
        </w:rPr>
      </w:pPr>
      <w:r>
        <w:rPr>
          <w:color w:val="231F20"/>
          <w:sz w:val="21"/>
        </w:rPr>
        <w:t>In</w:t>
      </w:r>
      <w:r>
        <w:rPr>
          <w:color w:val="231F20"/>
          <w:spacing w:val="-12"/>
          <w:sz w:val="21"/>
        </w:rPr>
        <w:t> </w:t>
      </w:r>
      <w:r>
        <w:rPr>
          <w:color w:val="231F20"/>
          <w:sz w:val="21"/>
        </w:rPr>
        <w:t>the</w:t>
      </w:r>
      <w:r>
        <w:rPr>
          <w:color w:val="231F20"/>
          <w:spacing w:val="-12"/>
          <w:sz w:val="21"/>
        </w:rPr>
        <w:t> </w:t>
      </w:r>
      <w:r>
        <w:rPr>
          <w:color w:val="231F20"/>
          <w:sz w:val="21"/>
        </w:rPr>
        <w:t>firefighting</w:t>
      </w:r>
      <w:r>
        <w:rPr>
          <w:color w:val="231F20"/>
          <w:spacing w:val="-12"/>
          <w:sz w:val="21"/>
        </w:rPr>
        <w:t> </w:t>
      </w:r>
      <w:r>
        <w:rPr>
          <w:color w:val="231F20"/>
          <w:sz w:val="21"/>
        </w:rPr>
        <w:t>example,</w:t>
      </w:r>
      <w:r>
        <w:rPr>
          <w:color w:val="231F20"/>
          <w:spacing w:val="-12"/>
          <w:sz w:val="21"/>
        </w:rPr>
        <w:t> </w:t>
      </w:r>
      <w:r>
        <w:rPr>
          <w:color w:val="231F20"/>
          <w:sz w:val="21"/>
        </w:rPr>
        <w:t>we</w:t>
      </w:r>
      <w:r>
        <w:rPr>
          <w:color w:val="231F20"/>
          <w:spacing w:val="-12"/>
          <w:sz w:val="21"/>
        </w:rPr>
        <w:t> </w:t>
      </w:r>
      <w:r>
        <w:rPr>
          <w:color w:val="231F20"/>
          <w:sz w:val="21"/>
        </w:rPr>
        <w:t>need</w:t>
      </w:r>
      <w:r>
        <w:rPr>
          <w:color w:val="231F20"/>
          <w:spacing w:val="-12"/>
          <w:sz w:val="21"/>
        </w:rPr>
        <w:t> </w:t>
      </w:r>
      <w:r>
        <w:rPr>
          <w:color w:val="231F20"/>
          <w:sz w:val="21"/>
        </w:rPr>
        <w:t>much</w:t>
      </w:r>
      <w:r>
        <w:rPr>
          <w:color w:val="231F20"/>
          <w:spacing w:val="-12"/>
          <w:sz w:val="21"/>
        </w:rPr>
        <w:t> </w:t>
      </w:r>
      <w:r>
        <w:rPr>
          <w:color w:val="231F20"/>
          <w:sz w:val="21"/>
        </w:rPr>
        <w:t>water</w:t>
      </w:r>
      <w:r>
        <w:rPr>
          <w:color w:val="231F20"/>
          <w:spacing w:val="-12"/>
          <w:sz w:val="21"/>
        </w:rPr>
        <w:t> </w:t>
      </w:r>
      <w:r>
        <w:rPr>
          <w:color w:val="231F20"/>
          <w:sz w:val="21"/>
        </w:rPr>
        <w:t>and</w:t>
      </w:r>
      <w:r>
        <w:rPr>
          <w:color w:val="231F20"/>
          <w:spacing w:val="-12"/>
          <w:sz w:val="21"/>
        </w:rPr>
        <w:t> </w:t>
      </w:r>
      <w:r>
        <w:rPr>
          <w:color w:val="231F20"/>
          <w:sz w:val="21"/>
        </w:rPr>
        <w:t>no</w:t>
      </w:r>
      <w:r>
        <w:rPr>
          <w:color w:val="231F20"/>
          <w:spacing w:val="-12"/>
          <w:sz w:val="21"/>
        </w:rPr>
        <w:t> </w:t>
      </w:r>
      <w:r>
        <w:rPr>
          <w:color w:val="231F20"/>
          <w:sz w:val="21"/>
        </w:rPr>
        <w:t>water.</w:t>
      </w:r>
      <w:r>
        <w:rPr>
          <w:color w:val="231F20"/>
          <w:spacing w:val="-12"/>
          <w:sz w:val="21"/>
        </w:rPr>
        <w:t> </w:t>
      </w:r>
      <w:r>
        <w:rPr>
          <w:color w:val="231F20"/>
          <w:sz w:val="21"/>
        </w:rPr>
        <w:t>Water</w:t>
      </w:r>
      <w:r>
        <w:rPr>
          <w:color w:val="231F20"/>
          <w:spacing w:val="-12"/>
          <w:sz w:val="21"/>
        </w:rPr>
        <w:t> </w:t>
      </w:r>
      <w:r>
        <w:rPr>
          <w:color w:val="231F20"/>
          <w:sz w:val="21"/>
        </w:rPr>
        <w:t>is</w:t>
      </w:r>
      <w:r>
        <w:rPr>
          <w:color w:val="231F20"/>
          <w:spacing w:val="-12"/>
          <w:sz w:val="21"/>
        </w:rPr>
        <w:t> </w:t>
      </w:r>
      <w:r>
        <w:rPr>
          <w:color w:val="231F20"/>
          <w:sz w:val="21"/>
        </w:rPr>
        <w:t>the principal resource.</w:t>
      </w:r>
    </w:p>
    <w:p>
      <w:pPr>
        <w:pStyle w:val="BodyText"/>
        <w:spacing w:before="35"/>
      </w:pPr>
    </w:p>
    <w:p>
      <w:pPr>
        <w:pStyle w:val="BodyText"/>
        <w:spacing w:line="261" w:lineRule="auto"/>
        <w:ind w:left="330" w:right="367" w:firstLine="300"/>
        <w:jc w:val="both"/>
      </w:pPr>
      <w:r>
        <w:rPr>
          <w:color w:val="231F20"/>
          <w:spacing w:val="-2"/>
        </w:rPr>
        <w:t>Auxiliary</w:t>
      </w:r>
      <w:r>
        <w:rPr>
          <w:color w:val="231F20"/>
          <w:spacing w:val="-7"/>
        </w:rPr>
        <w:t> </w:t>
      </w:r>
      <w:r>
        <w:rPr>
          <w:color w:val="231F20"/>
          <w:spacing w:val="-2"/>
        </w:rPr>
        <w:t>resources</w:t>
      </w:r>
      <w:r>
        <w:rPr>
          <w:color w:val="231F20"/>
          <w:spacing w:val="-7"/>
        </w:rPr>
        <w:t> </w:t>
      </w:r>
      <w:r>
        <w:rPr>
          <w:color w:val="231F20"/>
          <w:spacing w:val="-2"/>
        </w:rPr>
        <w:t>can</w:t>
      </w:r>
      <w:r>
        <w:rPr>
          <w:color w:val="231F20"/>
          <w:spacing w:val="-7"/>
        </w:rPr>
        <w:t> </w:t>
      </w:r>
      <w:r>
        <w:rPr>
          <w:color w:val="231F20"/>
          <w:spacing w:val="-2"/>
        </w:rPr>
        <w:t>change</w:t>
      </w:r>
      <w:r>
        <w:rPr>
          <w:color w:val="231F20"/>
          <w:spacing w:val="-7"/>
        </w:rPr>
        <w:t> </w:t>
      </w:r>
      <w:r>
        <w:rPr>
          <w:color w:val="231F20"/>
          <w:spacing w:val="-2"/>
        </w:rPr>
        <w:t>the</w:t>
      </w:r>
      <w:r>
        <w:rPr>
          <w:color w:val="231F20"/>
          <w:spacing w:val="-7"/>
        </w:rPr>
        <w:t> </w:t>
      </w:r>
      <w:r>
        <w:rPr>
          <w:color w:val="231F20"/>
          <w:spacing w:val="-2"/>
        </w:rPr>
        <w:t>principal</w:t>
      </w:r>
      <w:r>
        <w:rPr>
          <w:color w:val="231F20"/>
          <w:spacing w:val="-7"/>
        </w:rPr>
        <w:t> </w:t>
      </w:r>
      <w:r>
        <w:rPr>
          <w:color w:val="231F20"/>
          <w:spacing w:val="-2"/>
        </w:rPr>
        <w:t>resource</w:t>
      </w:r>
      <w:r>
        <w:rPr>
          <w:color w:val="231F20"/>
          <w:spacing w:val="-7"/>
        </w:rPr>
        <w:t> </w:t>
      </w:r>
      <w:r>
        <w:rPr>
          <w:color w:val="231F20"/>
          <w:spacing w:val="-2"/>
        </w:rPr>
        <w:t>so</w:t>
      </w:r>
      <w:r>
        <w:rPr>
          <w:color w:val="231F20"/>
          <w:spacing w:val="-7"/>
        </w:rPr>
        <w:t> </w:t>
      </w:r>
      <w:r>
        <w:rPr>
          <w:color w:val="231F20"/>
          <w:spacing w:val="-2"/>
        </w:rPr>
        <w:t>that</w:t>
      </w:r>
      <w:r>
        <w:rPr>
          <w:color w:val="231F20"/>
          <w:spacing w:val="-7"/>
        </w:rPr>
        <w:t> </w:t>
      </w:r>
      <w:r>
        <w:rPr>
          <w:color w:val="231F20"/>
          <w:spacing w:val="-2"/>
        </w:rPr>
        <w:t>the</w:t>
      </w:r>
      <w:r>
        <w:rPr>
          <w:color w:val="231F20"/>
          <w:spacing w:val="-7"/>
        </w:rPr>
        <w:t> </w:t>
      </w:r>
      <w:r>
        <w:rPr>
          <w:color w:val="231F20"/>
          <w:spacing w:val="-2"/>
        </w:rPr>
        <w:t>contradiction disappears.</w:t>
      </w:r>
      <w:r>
        <w:rPr>
          <w:color w:val="231F20"/>
          <w:spacing w:val="-3"/>
        </w:rPr>
        <w:t> </w:t>
      </w:r>
      <w:r>
        <w:rPr>
          <w:color w:val="231F20"/>
          <w:spacing w:val="-2"/>
        </w:rPr>
        <w:t>The</w:t>
      </w:r>
      <w:r>
        <w:rPr>
          <w:color w:val="231F20"/>
          <w:spacing w:val="-3"/>
        </w:rPr>
        <w:t> </w:t>
      </w:r>
      <w:r>
        <w:rPr>
          <w:color w:val="231F20"/>
          <w:spacing w:val="-2"/>
        </w:rPr>
        <w:t>smugglers</w:t>
      </w:r>
      <w:r>
        <w:rPr>
          <w:color w:val="231F20"/>
          <w:spacing w:val="-3"/>
        </w:rPr>
        <w:t> </w:t>
      </w:r>
      <w:r>
        <w:rPr>
          <w:color w:val="231F20"/>
          <w:spacing w:val="-2"/>
        </w:rPr>
        <w:t>found</w:t>
      </w:r>
      <w:r>
        <w:rPr>
          <w:color w:val="231F20"/>
          <w:spacing w:val="-3"/>
        </w:rPr>
        <w:t> </w:t>
      </w:r>
      <w:r>
        <w:rPr>
          <w:color w:val="231F20"/>
          <w:spacing w:val="-2"/>
        </w:rPr>
        <w:t>an</w:t>
      </w:r>
      <w:r>
        <w:rPr>
          <w:color w:val="231F20"/>
          <w:spacing w:val="-3"/>
        </w:rPr>
        <w:t> </w:t>
      </w:r>
      <w:r>
        <w:rPr>
          <w:color w:val="231F20"/>
          <w:spacing w:val="-2"/>
        </w:rPr>
        <w:t>excellent</w:t>
      </w:r>
      <w:r>
        <w:rPr>
          <w:color w:val="231F20"/>
          <w:spacing w:val="-3"/>
        </w:rPr>
        <w:t> </w:t>
      </w:r>
      <w:r>
        <w:rPr>
          <w:color w:val="231F20"/>
          <w:spacing w:val="-2"/>
        </w:rPr>
        <w:t>auxiliary</w:t>
      </w:r>
      <w:r>
        <w:rPr>
          <w:color w:val="231F20"/>
          <w:spacing w:val="-3"/>
        </w:rPr>
        <w:t> </w:t>
      </w:r>
      <w:r>
        <w:rPr>
          <w:color w:val="231F20"/>
          <w:spacing w:val="-2"/>
        </w:rPr>
        <w:t>resource:</w:t>
      </w:r>
      <w:r>
        <w:rPr>
          <w:color w:val="231F20"/>
          <w:spacing w:val="-3"/>
        </w:rPr>
        <w:t> </w:t>
      </w:r>
      <w:r>
        <w:rPr>
          <w:color w:val="231F20"/>
          <w:spacing w:val="-2"/>
        </w:rPr>
        <w:t>salt,</w:t>
      </w:r>
      <w:r>
        <w:rPr>
          <w:color w:val="231F20"/>
          <w:spacing w:val="-3"/>
        </w:rPr>
        <w:t> </w:t>
      </w:r>
      <w:r>
        <w:rPr>
          <w:color w:val="231F20"/>
          <w:spacing w:val="-2"/>
        </w:rPr>
        <w:t>making</w:t>
      </w:r>
      <w:r>
        <w:rPr>
          <w:color w:val="231F20"/>
          <w:spacing w:val="-3"/>
        </w:rPr>
        <w:t> </w:t>
      </w:r>
      <w:r>
        <w:rPr>
          <w:color w:val="231F20"/>
          <w:spacing w:val="-2"/>
        </w:rPr>
        <w:t>the </w:t>
      </w:r>
      <w:r>
        <w:rPr>
          <w:color w:val="231F20"/>
        </w:rPr>
        <w:t>canister</w:t>
      </w:r>
      <w:r>
        <w:rPr>
          <w:color w:val="231F20"/>
          <w:spacing w:val="-4"/>
        </w:rPr>
        <w:t> </w:t>
      </w:r>
      <w:r>
        <w:rPr>
          <w:color w:val="231F20"/>
        </w:rPr>
        <w:t>first</w:t>
      </w:r>
      <w:r>
        <w:rPr>
          <w:color w:val="231F20"/>
          <w:spacing w:val="-4"/>
        </w:rPr>
        <w:t> </w:t>
      </w:r>
      <w:r>
        <w:rPr>
          <w:color w:val="231F20"/>
        </w:rPr>
        <w:t>heavy</w:t>
      </w:r>
      <w:r>
        <w:rPr>
          <w:color w:val="231F20"/>
          <w:spacing w:val="-4"/>
        </w:rPr>
        <w:t> </w:t>
      </w:r>
      <w:r>
        <w:rPr>
          <w:color w:val="231F20"/>
        </w:rPr>
        <w:t>and</w:t>
      </w:r>
      <w:r>
        <w:rPr>
          <w:color w:val="231F20"/>
          <w:spacing w:val="-4"/>
        </w:rPr>
        <w:t> </w:t>
      </w:r>
      <w:r>
        <w:rPr>
          <w:color w:val="231F20"/>
        </w:rPr>
        <w:t>then</w:t>
      </w:r>
      <w:r>
        <w:rPr>
          <w:color w:val="231F20"/>
          <w:spacing w:val="-4"/>
        </w:rPr>
        <w:t> </w:t>
      </w:r>
      <w:r>
        <w:rPr>
          <w:color w:val="231F20"/>
        </w:rPr>
        <w:t>light</w:t>
      </w:r>
      <w:r>
        <w:rPr>
          <w:color w:val="231F20"/>
          <w:spacing w:val="-4"/>
        </w:rPr>
        <w:t> </w:t>
      </w:r>
      <w:r>
        <w:rPr>
          <w:color w:val="231F20"/>
        </w:rPr>
        <w:t>again.</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lawnmower</w:t>
      </w:r>
      <w:r>
        <w:rPr>
          <w:color w:val="231F20"/>
          <w:spacing w:val="-4"/>
        </w:rPr>
        <w:t> </w:t>
      </w:r>
      <w:r>
        <w:rPr>
          <w:color w:val="231F20"/>
        </w:rPr>
        <w:t>problem,</w:t>
      </w:r>
      <w:r>
        <w:rPr>
          <w:color w:val="231F20"/>
          <w:spacing w:val="-4"/>
        </w:rPr>
        <w:t> </w:t>
      </w:r>
      <w:r>
        <w:rPr>
          <w:color w:val="231F20"/>
        </w:rPr>
        <w:t>grass</w:t>
      </w:r>
      <w:r>
        <w:rPr>
          <w:color w:val="231F20"/>
          <w:spacing w:val="-4"/>
        </w:rPr>
        <w:t> </w:t>
      </w:r>
      <w:r>
        <w:rPr>
          <w:color w:val="231F20"/>
        </w:rPr>
        <w:t>helps </w:t>
      </w:r>
      <w:r>
        <w:rPr>
          <w:color w:val="231F20"/>
          <w:spacing w:val="-2"/>
        </w:rPr>
        <w:t>make</w:t>
      </w:r>
      <w:r>
        <w:rPr>
          <w:color w:val="231F20"/>
          <w:spacing w:val="-11"/>
        </w:rPr>
        <w:t> </w:t>
      </w:r>
      <w:r>
        <w:rPr>
          <w:color w:val="231F20"/>
          <w:spacing w:val="-2"/>
        </w:rPr>
        <w:t>the</w:t>
      </w:r>
      <w:r>
        <w:rPr>
          <w:color w:val="231F20"/>
          <w:spacing w:val="-11"/>
        </w:rPr>
        <w:t> </w:t>
      </w:r>
      <w:r>
        <w:rPr>
          <w:color w:val="231F20"/>
          <w:spacing w:val="-2"/>
        </w:rPr>
        <w:t>muffler</w:t>
      </w:r>
      <w:r>
        <w:rPr>
          <w:color w:val="231F20"/>
          <w:spacing w:val="-11"/>
        </w:rPr>
        <w:t> </w:t>
      </w:r>
      <w:r>
        <w:rPr>
          <w:color w:val="231F20"/>
          <w:spacing w:val="-2"/>
        </w:rPr>
        <w:t>smaller.</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carrot-cultivation</w:t>
      </w:r>
      <w:r>
        <w:rPr>
          <w:color w:val="231F20"/>
          <w:spacing w:val="-11"/>
        </w:rPr>
        <w:t> </w:t>
      </w:r>
      <w:r>
        <w:rPr>
          <w:color w:val="231F20"/>
          <w:spacing w:val="-2"/>
        </w:rPr>
        <w:t>problem,</w:t>
      </w:r>
      <w:r>
        <w:rPr>
          <w:color w:val="231F20"/>
          <w:spacing w:val="-11"/>
        </w:rPr>
        <w:t> </w:t>
      </w:r>
      <w:r>
        <w:rPr>
          <w:color w:val="231F20"/>
          <w:spacing w:val="-2"/>
        </w:rPr>
        <w:t>something</w:t>
      </w:r>
      <w:r>
        <w:rPr>
          <w:color w:val="231F20"/>
          <w:spacing w:val="-11"/>
        </w:rPr>
        <w:t> </w:t>
      </w:r>
      <w:r>
        <w:rPr>
          <w:color w:val="231F20"/>
          <w:spacing w:val="-2"/>
        </w:rPr>
        <w:t>connecting </w:t>
      </w:r>
      <w:r>
        <w:rPr>
          <w:color w:val="231F20"/>
          <w:spacing w:val="-4"/>
        </w:rPr>
        <w:t>seeds</w:t>
      </w:r>
      <w:r>
        <w:rPr>
          <w:color w:val="231F20"/>
          <w:spacing w:val="-5"/>
        </w:rPr>
        <w:t> </w:t>
      </w:r>
      <w:r>
        <w:rPr>
          <w:color w:val="231F20"/>
          <w:spacing w:val="-4"/>
        </w:rPr>
        <w:t>helps</w:t>
      </w:r>
      <w:r>
        <w:rPr>
          <w:color w:val="231F20"/>
          <w:spacing w:val="-5"/>
        </w:rPr>
        <w:t> </w:t>
      </w:r>
      <w:r>
        <w:rPr>
          <w:color w:val="231F20"/>
          <w:spacing w:val="-4"/>
        </w:rPr>
        <w:t>make</w:t>
      </w:r>
      <w:r>
        <w:rPr>
          <w:color w:val="231F20"/>
          <w:spacing w:val="-5"/>
        </w:rPr>
        <w:t> </w:t>
      </w:r>
      <w:r>
        <w:rPr>
          <w:color w:val="231F20"/>
          <w:spacing w:val="-4"/>
        </w:rPr>
        <w:t>one</w:t>
      </w:r>
      <w:r>
        <w:rPr>
          <w:color w:val="231F20"/>
          <w:spacing w:val="-5"/>
        </w:rPr>
        <w:t> </w:t>
      </w:r>
      <w:r>
        <w:rPr>
          <w:color w:val="231F20"/>
          <w:spacing w:val="-4"/>
        </w:rPr>
        <w:t>seed</w:t>
      </w:r>
      <w:r>
        <w:rPr>
          <w:color w:val="231F20"/>
          <w:spacing w:val="-5"/>
        </w:rPr>
        <w:t> </w:t>
      </w:r>
      <w:r>
        <w:rPr>
          <w:color w:val="231F20"/>
          <w:spacing w:val="-4"/>
        </w:rPr>
        <w:t>from</w:t>
      </w:r>
      <w:r>
        <w:rPr>
          <w:color w:val="231F20"/>
          <w:spacing w:val="-5"/>
        </w:rPr>
        <w:t> </w:t>
      </w:r>
      <w:r>
        <w:rPr>
          <w:color w:val="231F20"/>
          <w:spacing w:val="-4"/>
        </w:rPr>
        <w:t>many</w:t>
      </w:r>
      <w:r>
        <w:rPr>
          <w:color w:val="231F20"/>
          <w:spacing w:val="-5"/>
        </w:rPr>
        <w:t> </w:t>
      </w:r>
      <w:r>
        <w:rPr>
          <w:color w:val="231F20"/>
          <w:spacing w:val="-4"/>
        </w:rPr>
        <w:t>seeds.</w:t>
      </w:r>
      <w:r>
        <w:rPr>
          <w:color w:val="231F20"/>
          <w:spacing w:val="-5"/>
        </w:rPr>
        <w:t> </w:t>
      </w:r>
      <w:r>
        <w:rPr>
          <w:color w:val="231F20"/>
          <w:spacing w:val="-4"/>
        </w:rPr>
        <w:t>In</w:t>
      </w:r>
      <w:r>
        <w:rPr>
          <w:color w:val="231F20"/>
          <w:spacing w:val="-5"/>
        </w:rPr>
        <w:t> </w:t>
      </w:r>
      <w:r>
        <w:rPr>
          <w:color w:val="231F20"/>
          <w:spacing w:val="-4"/>
        </w:rPr>
        <w:t>the</w:t>
      </w:r>
      <w:r>
        <w:rPr>
          <w:color w:val="231F20"/>
          <w:spacing w:val="-5"/>
        </w:rPr>
        <w:t> </w:t>
      </w:r>
      <w:r>
        <w:rPr>
          <w:color w:val="231F20"/>
          <w:spacing w:val="-4"/>
        </w:rPr>
        <w:t>example</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latching</w:t>
      </w:r>
      <w:r>
        <w:rPr>
          <w:color w:val="231F20"/>
          <w:spacing w:val="-5"/>
        </w:rPr>
        <w:t> </w:t>
      </w:r>
      <w:r>
        <w:rPr>
          <w:color w:val="231F20"/>
          <w:spacing w:val="-4"/>
        </w:rPr>
        <w:t>mecha- </w:t>
      </w:r>
      <w:r>
        <w:rPr>
          <w:color w:val="231F20"/>
        </w:rPr>
        <w:t>nism,</w:t>
      </w:r>
      <w:r>
        <w:rPr>
          <w:color w:val="231F20"/>
          <w:spacing w:val="-9"/>
        </w:rPr>
        <w:t> </w:t>
      </w:r>
      <w:r>
        <w:rPr>
          <w:color w:val="231F20"/>
        </w:rPr>
        <w:t>the</w:t>
      </w:r>
      <w:r>
        <w:rPr>
          <w:color w:val="231F20"/>
          <w:spacing w:val="-9"/>
        </w:rPr>
        <w:t> </w:t>
      </w:r>
      <w:r>
        <w:rPr>
          <w:color w:val="231F20"/>
        </w:rPr>
        <w:t>geometry</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pin</w:t>
      </w:r>
      <w:r>
        <w:rPr>
          <w:color w:val="231F20"/>
          <w:spacing w:val="-9"/>
        </w:rPr>
        <w:t> </w:t>
      </w:r>
      <w:r>
        <w:rPr>
          <w:color w:val="231F20"/>
        </w:rPr>
        <w:t>itself</w:t>
      </w:r>
      <w:r>
        <w:rPr>
          <w:color w:val="231F20"/>
          <w:spacing w:val="-9"/>
        </w:rPr>
        <w:t> </w:t>
      </w:r>
      <w:r>
        <w:rPr>
          <w:color w:val="231F20"/>
        </w:rPr>
        <w:t>makes</w:t>
      </w:r>
      <w:r>
        <w:rPr>
          <w:color w:val="231F20"/>
          <w:spacing w:val="-9"/>
        </w:rPr>
        <w:t> </w:t>
      </w:r>
      <w:r>
        <w:rPr>
          <w:color w:val="231F20"/>
        </w:rPr>
        <w:t>the</w:t>
      </w:r>
      <w:r>
        <w:rPr>
          <w:color w:val="231F20"/>
          <w:spacing w:val="-9"/>
        </w:rPr>
        <w:t> </w:t>
      </w:r>
      <w:r>
        <w:rPr>
          <w:color w:val="231F20"/>
        </w:rPr>
        <w:t>clearance</w:t>
      </w:r>
      <w:r>
        <w:rPr>
          <w:color w:val="231F20"/>
          <w:spacing w:val="-9"/>
        </w:rPr>
        <w:t> </w:t>
      </w:r>
      <w:r>
        <w:rPr>
          <w:color w:val="231F20"/>
        </w:rPr>
        <w:t>change</w:t>
      </w:r>
      <w:r>
        <w:rPr>
          <w:color w:val="231F20"/>
          <w:spacing w:val="-9"/>
        </w:rPr>
        <w:t> </w:t>
      </w:r>
      <w:r>
        <w:rPr>
          <w:color w:val="231F20"/>
        </w:rPr>
        <w:t>from</w:t>
      </w:r>
      <w:r>
        <w:rPr>
          <w:color w:val="231F20"/>
          <w:spacing w:val="-9"/>
        </w:rPr>
        <w:t> </w:t>
      </w:r>
      <w:r>
        <w:rPr>
          <w:color w:val="231F20"/>
        </w:rPr>
        <w:t>big</w:t>
      </w:r>
      <w:r>
        <w:rPr>
          <w:color w:val="231F20"/>
          <w:spacing w:val="-9"/>
        </w:rPr>
        <w:t> </w:t>
      </w:r>
      <w:r>
        <w:rPr>
          <w:color w:val="231F20"/>
        </w:rPr>
        <w:t>to</w:t>
      </w:r>
      <w:r>
        <w:rPr>
          <w:color w:val="231F20"/>
          <w:spacing w:val="-9"/>
        </w:rPr>
        <w:t> </w:t>
      </w:r>
      <w:r>
        <w:rPr>
          <w:color w:val="231F20"/>
        </w:rPr>
        <w:t>zero. </w:t>
      </w:r>
      <w:r>
        <w:rPr>
          <w:color w:val="231F20"/>
          <w:spacing w:val="-2"/>
        </w:rPr>
        <w:t>In</w:t>
      </w:r>
      <w:r>
        <w:rPr>
          <w:color w:val="231F20"/>
          <w:spacing w:val="-7"/>
        </w:rPr>
        <w:t> </w:t>
      </w:r>
      <w:r>
        <w:rPr>
          <w:color w:val="231F20"/>
          <w:spacing w:val="-2"/>
        </w:rPr>
        <w:t>the</w:t>
      </w:r>
      <w:r>
        <w:rPr>
          <w:color w:val="231F20"/>
          <w:spacing w:val="-7"/>
        </w:rPr>
        <w:t> </w:t>
      </w:r>
      <w:r>
        <w:rPr>
          <w:color w:val="231F20"/>
          <w:spacing w:val="-2"/>
        </w:rPr>
        <w:t>training</w:t>
      </w:r>
      <w:r>
        <w:rPr>
          <w:color w:val="231F20"/>
          <w:spacing w:val="-7"/>
        </w:rPr>
        <w:t> </w:t>
      </w:r>
      <w:r>
        <w:rPr>
          <w:color w:val="231F20"/>
          <w:spacing w:val="-2"/>
        </w:rPr>
        <w:t>example,</w:t>
      </w:r>
      <w:r>
        <w:rPr>
          <w:color w:val="231F20"/>
          <w:spacing w:val="-7"/>
        </w:rPr>
        <w:t> </w:t>
      </w:r>
      <w:r>
        <w:rPr>
          <w:color w:val="231F20"/>
          <w:spacing w:val="-2"/>
        </w:rPr>
        <w:t>working</w:t>
      </w:r>
      <w:r>
        <w:rPr>
          <w:color w:val="231F20"/>
          <w:spacing w:val="-7"/>
        </w:rPr>
        <w:t> </w:t>
      </w:r>
      <w:r>
        <w:rPr>
          <w:color w:val="231F20"/>
          <w:spacing w:val="-2"/>
        </w:rPr>
        <w:t>time</w:t>
      </w:r>
      <w:r>
        <w:rPr>
          <w:color w:val="231F20"/>
          <w:spacing w:val="-7"/>
        </w:rPr>
        <w:t> </w:t>
      </w:r>
      <w:r>
        <w:rPr>
          <w:color w:val="231F20"/>
          <w:spacing w:val="-2"/>
        </w:rPr>
        <w:t>is</w:t>
      </w:r>
      <w:r>
        <w:rPr>
          <w:color w:val="231F20"/>
          <w:spacing w:val="-7"/>
        </w:rPr>
        <w:t> </w:t>
      </w:r>
      <w:r>
        <w:rPr>
          <w:color w:val="231F20"/>
          <w:spacing w:val="-2"/>
        </w:rPr>
        <w:t>the</w:t>
      </w:r>
      <w:r>
        <w:rPr>
          <w:color w:val="231F20"/>
          <w:spacing w:val="-7"/>
        </w:rPr>
        <w:t> </w:t>
      </w:r>
      <w:r>
        <w:rPr>
          <w:color w:val="231F20"/>
          <w:spacing w:val="-2"/>
        </w:rPr>
        <w:t>resource</w:t>
      </w:r>
      <w:r>
        <w:rPr>
          <w:color w:val="231F20"/>
          <w:spacing w:val="-7"/>
        </w:rPr>
        <w:t> </w:t>
      </w:r>
      <w:r>
        <w:rPr>
          <w:color w:val="231F20"/>
          <w:spacing w:val="-2"/>
        </w:rPr>
        <w:t>that</w:t>
      </w:r>
      <w:r>
        <w:rPr>
          <w:color w:val="231F20"/>
          <w:spacing w:val="-7"/>
        </w:rPr>
        <w:t> </w:t>
      </w:r>
      <w:r>
        <w:rPr>
          <w:color w:val="231F20"/>
          <w:spacing w:val="-2"/>
        </w:rPr>
        <w:t>can</w:t>
      </w:r>
      <w:r>
        <w:rPr>
          <w:color w:val="231F20"/>
          <w:spacing w:val="-7"/>
        </w:rPr>
        <w:t> </w:t>
      </w:r>
      <w:r>
        <w:rPr>
          <w:color w:val="231F20"/>
          <w:spacing w:val="-2"/>
        </w:rPr>
        <w:t>be</w:t>
      </w:r>
      <w:r>
        <w:rPr>
          <w:color w:val="231F20"/>
          <w:spacing w:val="-7"/>
        </w:rPr>
        <w:t> </w:t>
      </w:r>
      <w:r>
        <w:rPr>
          <w:color w:val="231F20"/>
          <w:spacing w:val="-2"/>
        </w:rPr>
        <w:t>used</w:t>
      </w:r>
      <w:r>
        <w:rPr>
          <w:color w:val="231F20"/>
          <w:spacing w:val="-7"/>
        </w:rPr>
        <w:t> </w:t>
      </w:r>
      <w:r>
        <w:rPr>
          <w:color w:val="231F20"/>
          <w:spacing w:val="-2"/>
        </w:rPr>
        <w:t>to</w:t>
      </w:r>
      <w:r>
        <w:rPr>
          <w:color w:val="231F20"/>
          <w:spacing w:val="-7"/>
        </w:rPr>
        <w:t> </w:t>
      </w:r>
      <w:r>
        <w:rPr>
          <w:color w:val="231F20"/>
          <w:spacing w:val="-2"/>
        </w:rPr>
        <w:t>minimize training</w:t>
      </w:r>
      <w:r>
        <w:rPr>
          <w:color w:val="231F20"/>
          <w:spacing w:val="-12"/>
        </w:rPr>
        <w:t> </w:t>
      </w:r>
      <w:r>
        <w:rPr>
          <w:color w:val="231F20"/>
          <w:spacing w:val="-2"/>
        </w:rPr>
        <w:t>time.</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example</w:t>
      </w:r>
      <w:r>
        <w:rPr>
          <w:color w:val="231F20"/>
          <w:spacing w:val="-11"/>
        </w:rPr>
        <w:t> </w:t>
      </w:r>
      <w:r>
        <w:rPr>
          <w:color w:val="231F20"/>
          <w:spacing w:val="-2"/>
        </w:rPr>
        <w:t>of</w:t>
      </w:r>
      <w:r>
        <w:rPr>
          <w:color w:val="231F20"/>
          <w:spacing w:val="-11"/>
        </w:rPr>
        <w:t> </w:t>
      </w:r>
      <w:r>
        <w:rPr>
          <w:color w:val="231F20"/>
          <w:spacing w:val="-2"/>
        </w:rPr>
        <w:t>firefighting,</w:t>
      </w:r>
      <w:r>
        <w:rPr>
          <w:color w:val="231F20"/>
          <w:spacing w:val="-11"/>
        </w:rPr>
        <w:t> </w:t>
      </w:r>
      <w:r>
        <w:rPr>
          <w:color w:val="231F20"/>
          <w:spacing w:val="-2"/>
        </w:rPr>
        <w:t>high</w:t>
      </w:r>
      <w:r>
        <w:rPr>
          <w:color w:val="231F20"/>
          <w:spacing w:val="-11"/>
        </w:rPr>
        <w:t> </w:t>
      </w:r>
      <w:r>
        <w:rPr>
          <w:color w:val="231F20"/>
          <w:spacing w:val="-2"/>
        </w:rPr>
        <w:t>pressure</w:t>
      </w:r>
      <w:r>
        <w:rPr>
          <w:color w:val="231F20"/>
          <w:spacing w:val="-12"/>
        </w:rPr>
        <w:t> </w:t>
      </w:r>
      <w:r>
        <w:rPr>
          <w:color w:val="231F20"/>
          <w:spacing w:val="-2"/>
        </w:rPr>
        <w:t>makes</w:t>
      </w:r>
      <w:r>
        <w:rPr>
          <w:color w:val="231F20"/>
          <w:spacing w:val="-11"/>
        </w:rPr>
        <w:t> </w:t>
      </w:r>
      <w:r>
        <w:rPr>
          <w:color w:val="231F20"/>
          <w:spacing w:val="-2"/>
        </w:rPr>
        <w:t>much</w:t>
      </w:r>
      <w:r>
        <w:rPr>
          <w:color w:val="231F20"/>
          <w:spacing w:val="-11"/>
        </w:rPr>
        <w:t> </w:t>
      </w:r>
      <w:r>
        <w:rPr>
          <w:color w:val="231F20"/>
          <w:spacing w:val="-2"/>
        </w:rPr>
        <w:t>water</w:t>
      </w:r>
      <w:r>
        <w:rPr>
          <w:color w:val="231F20"/>
          <w:spacing w:val="-11"/>
        </w:rPr>
        <w:t> </w:t>
      </w:r>
      <w:r>
        <w:rPr>
          <w:color w:val="231F20"/>
          <w:spacing w:val="-2"/>
        </w:rPr>
        <w:t>from </w:t>
      </w:r>
      <w:r>
        <w:rPr>
          <w:color w:val="231F20"/>
        </w:rPr>
        <w:t>almost none (mist).</w:t>
      </w:r>
    </w:p>
    <w:p>
      <w:pPr>
        <w:pStyle w:val="BodyText"/>
        <w:spacing w:line="261" w:lineRule="auto" w:before="1"/>
        <w:ind w:left="330" w:right="366" w:firstLine="300"/>
        <w:jc w:val="both"/>
      </w:pPr>
      <w:r>
        <w:rPr>
          <w:color w:val="231F20"/>
          <w:spacing w:val="-6"/>
        </w:rPr>
        <w:t>These examples are simplified, of course. Some thinking is needed to find proper </w:t>
      </w:r>
      <w:r>
        <w:rPr>
          <w:color w:val="231F20"/>
          <w:spacing w:val="-2"/>
        </w:rPr>
        <w:t>auxiliary</w:t>
      </w:r>
      <w:r>
        <w:rPr>
          <w:color w:val="231F20"/>
          <w:spacing w:val="-5"/>
        </w:rPr>
        <w:t> </w:t>
      </w:r>
      <w:r>
        <w:rPr>
          <w:color w:val="231F20"/>
          <w:spacing w:val="-2"/>
        </w:rPr>
        <w:t>resources.</w:t>
      </w:r>
      <w:r>
        <w:rPr>
          <w:color w:val="231F20"/>
          <w:spacing w:val="-5"/>
        </w:rPr>
        <w:t> </w:t>
      </w:r>
      <w:r>
        <w:rPr>
          <w:color w:val="231F20"/>
          <w:spacing w:val="-2"/>
        </w:rPr>
        <w:t>Smugglers,</w:t>
      </w:r>
      <w:r>
        <w:rPr>
          <w:color w:val="231F20"/>
          <w:spacing w:val="-5"/>
        </w:rPr>
        <w:t> </w:t>
      </w:r>
      <w:r>
        <w:rPr>
          <w:color w:val="231F20"/>
          <w:spacing w:val="-2"/>
        </w:rPr>
        <w:t>obviously,</w:t>
      </w:r>
      <w:r>
        <w:rPr>
          <w:color w:val="231F20"/>
          <w:spacing w:val="-5"/>
        </w:rPr>
        <w:t> </w:t>
      </w:r>
      <w:r>
        <w:rPr>
          <w:color w:val="231F20"/>
          <w:spacing w:val="-2"/>
        </w:rPr>
        <w:t>used</w:t>
      </w:r>
      <w:r>
        <w:rPr>
          <w:color w:val="231F20"/>
          <w:spacing w:val="-5"/>
        </w:rPr>
        <w:t> </w:t>
      </w:r>
      <w:r>
        <w:rPr>
          <w:color w:val="231F20"/>
          <w:spacing w:val="-2"/>
        </w:rPr>
        <w:t>some</w:t>
      </w:r>
      <w:r>
        <w:rPr>
          <w:color w:val="231F20"/>
          <w:spacing w:val="-5"/>
        </w:rPr>
        <w:t> </w:t>
      </w:r>
      <w:r>
        <w:rPr>
          <w:color w:val="231F20"/>
          <w:spacing w:val="-2"/>
        </w:rPr>
        <w:t>time</w:t>
      </w:r>
      <w:r>
        <w:rPr>
          <w:color w:val="231F20"/>
          <w:spacing w:val="-5"/>
        </w:rPr>
        <w:t> </w:t>
      </w:r>
      <w:r>
        <w:rPr>
          <w:color w:val="231F20"/>
          <w:spacing w:val="-2"/>
        </w:rPr>
        <w:t>to</w:t>
      </w:r>
      <w:r>
        <w:rPr>
          <w:color w:val="231F20"/>
          <w:spacing w:val="-5"/>
        </w:rPr>
        <w:t> </w:t>
      </w:r>
      <w:r>
        <w:rPr>
          <w:color w:val="231F20"/>
          <w:spacing w:val="-2"/>
        </w:rPr>
        <w:t>figure</w:t>
      </w:r>
      <w:r>
        <w:rPr>
          <w:color w:val="231F20"/>
          <w:spacing w:val="-5"/>
        </w:rPr>
        <w:t> </w:t>
      </w:r>
      <w:r>
        <w:rPr>
          <w:color w:val="231F20"/>
          <w:spacing w:val="-2"/>
        </w:rPr>
        <w:t>out</w:t>
      </w:r>
      <w:r>
        <w:rPr>
          <w:color w:val="231F20"/>
          <w:spacing w:val="-5"/>
        </w:rPr>
        <w:t> </w:t>
      </w:r>
      <w:r>
        <w:rPr>
          <w:color w:val="231F20"/>
          <w:spacing w:val="-2"/>
        </w:rPr>
        <w:t>that</w:t>
      </w:r>
      <w:r>
        <w:rPr>
          <w:color w:val="231F20"/>
          <w:spacing w:val="-5"/>
        </w:rPr>
        <w:t> </w:t>
      </w:r>
      <w:r>
        <w:rPr>
          <w:color w:val="231F20"/>
          <w:spacing w:val="-2"/>
        </w:rPr>
        <w:t>there </w:t>
      </w:r>
      <w:r>
        <w:rPr>
          <w:color w:val="231F20"/>
        </w:rPr>
        <w:t>is</w:t>
      </w:r>
      <w:r>
        <w:rPr>
          <w:color w:val="231F20"/>
          <w:spacing w:val="-3"/>
        </w:rPr>
        <w:t> </w:t>
      </w:r>
      <w:r>
        <w:rPr>
          <w:color w:val="231F20"/>
        </w:rPr>
        <w:t>salt</w:t>
      </w:r>
      <w:r>
        <w:rPr>
          <w:color w:val="231F20"/>
          <w:spacing w:val="-3"/>
        </w:rPr>
        <w:t> </w:t>
      </w:r>
      <w:r>
        <w:rPr>
          <w:color w:val="231F20"/>
        </w:rPr>
        <w:t>available.</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useful</w:t>
      </w:r>
      <w:r>
        <w:rPr>
          <w:color w:val="231F20"/>
          <w:spacing w:val="-3"/>
        </w:rPr>
        <w:t> </w:t>
      </w:r>
      <w:r>
        <w:rPr>
          <w:color w:val="231F20"/>
        </w:rPr>
        <w:t>to</w:t>
      </w:r>
      <w:r>
        <w:rPr>
          <w:color w:val="231F20"/>
          <w:spacing w:val="-3"/>
        </w:rPr>
        <w:t> </w:t>
      </w:r>
      <w:r>
        <w:rPr>
          <w:color w:val="231F20"/>
        </w:rPr>
        <w:t>list</w:t>
      </w:r>
      <w:r>
        <w:rPr>
          <w:color w:val="231F20"/>
          <w:spacing w:val="-3"/>
        </w:rPr>
        <w:t> </w:t>
      </w:r>
      <w:r>
        <w:rPr>
          <w:color w:val="231F20"/>
        </w:rPr>
        <w:t>more</w:t>
      </w:r>
      <w:r>
        <w:rPr>
          <w:color w:val="231F20"/>
          <w:spacing w:val="-3"/>
        </w:rPr>
        <w:t> </w:t>
      </w:r>
      <w:r>
        <w:rPr>
          <w:color w:val="231F20"/>
        </w:rPr>
        <w:t>than</w:t>
      </w:r>
      <w:r>
        <w:rPr>
          <w:color w:val="231F20"/>
          <w:spacing w:val="-3"/>
        </w:rPr>
        <w:t> </w:t>
      </w:r>
      <w:r>
        <w:rPr>
          <w:color w:val="231F20"/>
        </w:rPr>
        <w:t>one</w:t>
      </w:r>
      <w:r>
        <w:rPr>
          <w:color w:val="231F20"/>
          <w:spacing w:val="-3"/>
        </w:rPr>
        <w:t> </w:t>
      </w:r>
      <w:r>
        <w:rPr>
          <w:color w:val="231F20"/>
        </w:rPr>
        <w:t>auxiliary</w:t>
      </w:r>
      <w:r>
        <w:rPr>
          <w:color w:val="231F20"/>
          <w:spacing w:val="-3"/>
        </w:rPr>
        <w:t> </w:t>
      </w:r>
      <w:r>
        <w:rPr>
          <w:color w:val="231F20"/>
        </w:rPr>
        <w:t>resource.</w:t>
      </w:r>
      <w:r>
        <w:rPr>
          <w:color w:val="231F20"/>
          <w:spacing w:val="-3"/>
        </w:rPr>
        <w:t> </w:t>
      </w:r>
      <w:r>
        <w:rPr>
          <w:color w:val="231F20"/>
        </w:rPr>
        <w:t>Sometimes, changes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principal</w:t>
      </w:r>
      <w:r>
        <w:rPr>
          <w:color w:val="231F20"/>
          <w:spacing w:val="-4"/>
        </w:rPr>
        <w:t> </w:t>
      </w:r>
      <w:r>
        <w:rPr>
          <w:color w:val="231F20"/>
        </w:rPr>
        <w:t>resource</w:t>
      </w:r>
      <w:r>
        <w:rPr>
          <w:color w:val="231F20"/>
          <w:spacing w:val="-4"/>
        </w:rPr>
        <w:t> </w:t>
      </w:r>
      <w:r>
        <w:rPr>
          <w:color w:val="231F20"/>
        </w:rPr>
        <w:t>are</w:t>
      </w:r>
      <w:r>
        <w:rPr>
          <w:color w:val="231F20"/>
          <w:spacing w:val="-4"/>
        </w:rPr>
        <w:t> </w:t>
      </w:r>
      <w:r>
        <w:rPr>
          <w:color w:val="231F20"/>
        </w:rPr>
        <w:t>needed</w:t>
      </w:r>
      <w:r>
        <w:rPr>
          <w:color w:val="231F20"/>
          <w:spacing w:val="-4"/>
        </w:rPr>
        <w:t> </w:t>
      </w:r>
      <w:r>
        <w:rPr>
          <w:color w:val="231F20"/>
        </w:rPr>
        <w:t>to</w:t>
      </w:r>
      <w:r>
        <w:rPr>
          <w:color w:val="231F20"/>
          <w:spacing w:val="-4"/>
        </w:rPr>
        <w:t> </w:t>
      </w:r>
      <w:r>
        <w:rPr>
          <w:color w:val="231F20"/>
        </w:rPr>
        <w:t>get</w:t>
      </w:r>
      <w:r>
        <w:rPr>
          <w:color w:val="231F20"/>
          <w:spacing w:val="-4"/>
        </w:rPr>
        <w:t> </w:t>
      </w:r>
      <w:r>
        <w:rPr>
          <w:color w:val="231F20"/>
        </w:rPr>
        <w:t>a</w:t>
      </w:r>
      <w:r>
        <w:rPr>
          <w:color w:val="231F20"/>
          <w:spacing w:val="-4"/>
        </w:rPr>
        <w:t> </w:t>
      </w:r>
      <w:r>
        <w:rPr>
          <w:color w:val="231F20"/>
        </w:rPr>
        <w:t>good</w:t>
      </w:r>
      <w:r>
        <w:rPr>
          <w:color w:val="231F20"/>
          <w:spacing w:val="-4"/>
        </w:rPr>
        <w:t> </w:t>
      </w:r>
      <w:r>
        <w:rPr>
          <w:color w:val="231F20"/>
        </w:rPr>
        <w:t>solution.</w:t>
      </w:r>
    </w:p>
    <w:p>
      <w:pPr>
        <w:spacing w:after="0" w:line="261"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line="247" w:lineRule="auto" w:before="1" w:after="19"/>
        <w:ind w:left="420" w:right="369"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6.1</w:t>
      </w:r>
      <w:r>
        <w:rPr>
          <w:rFonts w:ascii="Trebuchet MS"/>
          <w:b/>
          <w:color w:val="231F20"/>
          <w:spacing w:val="70"/>
          <w:sz w:val="20"/>
        </w:rPr>
        <w:t> </w:t>
      </w:r>
      <w:r>
        <w:rPr>
          <w:rFonts w:ascii="Trebuchet MS"/>
          <w:b/>
          <w:color w:val="231F20"/>
          <w:spacing w:val="-6"/>
          <w:sz w:val="20"/>
        </w:rPr>
        <w:t>List</w:t>
      </w:r>
      <w:r>
        <w:rPr>
          <w:rFonts w:ascii="Trebuchet MS"/>
          <w:b/>
          <w:color w:val="231F20"/>
          <w:spacing w:val="-9"/>
          <w:sz w:val="20"/>
        </w:rPr>
        <w:t> </w:t>
      </w:r>
      <w:r>
        <w:rPr>
          <w:rFonts w:ascii="Trebuchet MS"/>
          <w:b/>
          <w:color w:val="231F20"/>
          <w:spacing w:val="-6"/>
          <w:sz w:val="20"/>
        </w:rPr>
        <w:t>Examples</w:t>
      </w:r>
      <w:r>
        <w:rPr>
          <w:rFonts w:ascii="Trebuchet MS"/>
          <w:b/>
          <w:color w:val="231F20"/>
          <w:spacing w:val="-9"/>
          <w:sz w:val="20"/>
        </w:rPr>
        <w:t> </w:t>
      </w:r>
      <w:r>
        <w:rPr>
          <w:rFonts w:ascii="Trebuchet MS"/>
          <w:b/>
          <w:color w:val="231F20"/>
          <w:spacing w:val="-6"/>
          <w:sz w:val="20"/>
        </w:rPr>
        <w:t>Illustrating</w:t>
      </w:r>
      <w:r>
        <w:rPr>
          <w:rFonts w:ascii="Trebuchet MS"/>
          <w:b/>
          <w:color w:val="231F20"/>
          <w:spacing w:val="-9"/>
          <w:sz w:val="20"/>
        </w:rPr>
        <w:t> </w:t>
      </w:r>
      <w:r>
        <w:rPr>
          <w:rFonts w:ascii="Trebuchet MS"/>
          <w:b/>
          <w:color w:val="231F20"/>
          <w:spacing w:val="-6"/>
          <w:sz w:val="20"/>
        </w:rPr>
        <w:t>Increasing</w:t>
      </w:r>
      <w:r>
        <w:rPr>
          <w:rFonts w:ascii="Trebuchet MS"/>
          <w:b/>
          <w:color w:val="231F20"/>
          <w:spacing w:val="-10"/>
          <w:sz w:val="20"/>
        </w:rPr>
        <w:t> </w:t>
      </w:r>
      <w:r>
        <w:rPr>
          <w:rFonts w:ascii="Trebuchet MS"/>
          <w:b/>
          <w:color w:val="231F20"/>
          <w:spacing w:val="-6"/>
          <w:sz w:val="20"/>
        </w:rPr>
        <w:t>Ideality</w:t>
      </w:r>
      <w:r>
        <w:rPr>
          <w:rFonts w:ascii="Trebuchet MS"/>
          <w:b/>
          <w:color w:val="231F20"/>
          <w:spacing w:val="-9"/>
          <w:sz w:val="20"/>
        </w:rPr>
        <w:t> </w:t>
      </w:r>
      <w:r>
        <w:rPr>
          <w:rFonts w:ascii="Trebuchet MS"/>
          <w:b/>
          <w:color w:val="231F20"/>
          <w:spacing w:val="-6"/>
          <w:sz w:val="20"/>
        </w:rPr>
        <w:t>in</w:t>
      </w:r>
      <w:r>
        <w:rPr>
          <w:rFonts w:ascii="Trebuchet MS"/>
          <w:b/>
          <w:color w:val="231F20"/>
          <w:spacing w:val="-9"/>
          <w:sz w:val="20"/>
        </w:rPr>
        <w:t> </w:t>
      </w:r>
      <w:r>
        <w:rPr>
          <w:rFonts w:ascii="Trebuchet MS"/>
          <w:b/>
          <w:color w:val="231F20"/>
          <w:spacing w:val="-6"/>
          <w:sz w:val="20"/>
        </w:rPr>
        <w:t>Systems</w:t>
      </w:r>
      <w:r>
        <w:rPr>
          <w:rFonts w:ascii="Trebuchet MS"/>
          <w:b/>
          <w:color w:val="231F20"/>
          <w:spacing w:val="-9"/>
          <w:sz w:val="20"/>
        </w:rPr>
        <w:t> </w:t>
      </w:r>
      <w:r>
        <w:rPr>
          <w:rFonts w:ascii="Trebuchet MS"/>
          <w:b/>
          <w:color w:val="231F20"/>
          <w:spacing w:val="-6"/>
          <w:sz w:val="20"/>
        </w:rPr>
        <w:t>with </w:t>
      </w:r>
      <w:r>
        <w:rPr>
          <w:rFonts w:ascii="Trebuchet MS"/>
          <w:b/>
          <w:color w:val="231F20"/>
          <w:sz w:val="20"/>
        </w:rPr>
        <w:t>Which</w:t>
      </w:r>
      <w:r>
        <w:rPr>
          <w:rFonts w:ascii="Trebuchet MS"/>
          <w:b/>
          <w:color w:val="231F20"/>
          <w:spacing w:val="-13"/>
          <w:sz w:val="20"/>
        </w:rPr>
        <w:t> </w:t>
      </w:r>
      <w:r>
        <w:rPr>
          <w:rFonts w:ascii="Trebuchet MS"/>
          <w:b/>
          <w:color w:val="231F20"/>
          <w:sz w:val="20"/>
        </w:rPr>
        <w:t>You</w:t>
      </w:r>
      <w:r>
        <w:rPr>
          <w:rFonts w:ascii="Trebuchet MS"/>
          <w:b/>
          <w:color w:val="231F20"/>
          <w:spacing w:val="-2"/>
          <w:sz w:val="20"/>
        </w:rPr>
        <w:t> </w:t>
      </w:r>
      <w:r>
        <w:rPr>
          <w:rFonts w:ascii="Trebuchet MS"/>
          <w:b/>
          <w:color w:val="231F20"/>
          <w:sz w:val="20"/>
        </w:rPr>
        <w:t>Are Familiar</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856"/>
        <w:gridCol w:w="4854"/>
      </w:tblGrid>
      <w:tr>
        <w:trPr>
          <w:trHeight w:val="271" w:hRule="atLeast"/>
        </w:trPr>
        <w:tc>
          <w:tcPr>
            <w:tcW w:w="1856" w:type="dxa"/>
          </w:tcPr>
          <w:p>
            <w:pPr>
              <w:pStyle w:val="TableParagraph"/>
              <w:spacing w:before="33"/>
              <w:ind w:left="80"/>
              <w:rPr>
                <w:sz w:val="18"/>
              </w:rPr>
            </w:pPr>
            <w:r>
              <w:rPr>
                <w:color w:val="231F20"/>
                <w:w w:val="105"/>
                <w:sz w:val="18"/>
              </w:rPr>
              <w:t>Initial</w:t>
            </w:r>
            <w:r>
              <w:rPr>
                <w:color w:val="231F20"/>
                <w:spacing w:val="17"/>
                <w:w w:val="105"/>
                <w:sz w:val="18"/>
              </w:rPr>
              <w:t> </w:t>
            </w:r>
            <w:r>
              <w:rPr>
                <w:color w:val="231F20"/>
                <w:spacing w:val="-2"/>
                <w:w w:val="105"/>
                <w:sz w:val="18"/>
              </w:rPr>
              <w:t>system</w:t>
            </w:r>
          </w:p>
        </w:tc>
        <w:tc>
          <w:tcPr>
            <w:tcW w:w="4854" w:type="dxa"/>
          </w:tcPr>
          <w:p>
            <w:pPr>
              <w:pStyle w:val="TableParagraph"/>
              <w:spacing w:before="0"/>
              <w:ind w:left="0"/>
              <w:rPr>
                <w:rFonts w:ascii="Times New Roman"/>
                <w:sz w:val="20"/>
              </w:rPr>
            </w:pPr>
          </w:p>
        </w:tc>
      </w:tr>
      <w:tr>
        <w:trPr>
          <w:trHeight w:val="271" w:hRule="atLeast"/>
        </w:trPr>
        <w:tc>
          <w:tcPr>
            <w:tcW w:w="1856" w:type="dxa"/>
          </w:tcPr>
          <w:p>
            <w:pPr>
              <w:pStyle w:val="TableParagraph"/>
              <w:spacing w:before="33"/>
              <w:ind w:left="80"/>
              <w:rPr>
                <w:sz w:val="18"/>
              </w:rPr>
            </w:pPr>
            <w:r>
              <w:rPr>
                <w:color w:val="231F20"/>
                <w:w w:val="105"/>
                <w:sz w:val="18"/>
              </w:rPr>
              <w:t>Improved</w:t>
            </w:r>
            <w:r>
              <w:rPr>
                <w:color w:val="231F20"/>
                <w:spacing w:val="8"/>
                <w:w w:val="105"/>
                <w:sz w:val="18"/>
              </w:rPr>
              <w:t> </w:t>
            </w:r>
            <w:r>
              <w:rPr>
                <w:color w:val="231F20"/>
                <w:spacing w:val="-2"/>
                <w:w w:val="105"/>
                <w:sz w:val="18"/>
              </w:rPr>
              <w:t>system</w:t>
            </w:r>
          </w:p>
        </w:tc>
        <w:tc>
          <w:tcPr>
            <w:tcW w:w="4854" w:type="dxa"/>
          </w:tcPr>
          <w:p>
            <w:pPr>
              <w:pStyle w:val="TableParagraph"/>
              <w:spacing w:before="0"/>
              <w:ind w:left="0"/>
              <w:rPr>
                <w:rFonts w:ascii="Times New Roman"/>
                <w:sz w:val="20"/>
              </w:rPr>
            </w:pPr>
          </w:p>
        </w:tc>
      </w:tr>
      <w:tr>
        <w:trPr>
          <w:trHeight w:val="271" w:hRule="atLeast"/>
        </w:trPr>
        <w:tc>
          <w:tcPr>
            <w:tcW w:w="1856" w:type="dxa"/>
          </w:tcPr>
          <w:p>
            <w:pPr>
              <w:pStyle w:val="TableParagraph"/>
              <w:spacing w:before="33"/>
              <w:ind w:left="80"/>
              <w:rPr>
                <w:sz w:val="18"/>
              </w:rPr>
            </w:pPr>
            <w:r>
              <w:rPr>
                <w:color w:val="231F20"/>
                <w:sz w:val="18"/>
              </w:rPr>
              <w:t>What</w:t>
            </w:r>
            <w:r>
              <w:rPr>
                <w:color w:val="231F20"/>
                <w:spacing w:val="11"/>
                <w:sz w:val="18"/>
              </w:rPr>
              <w:t> </w:t>
            </w:r>
            <w:r>
              <w:rPr>
                <w:color w:val="231F20"/>
                <w:spacing w:val="-2"/>
                <w:sz w:val="18"/>
              </w:rPr>
              <w:t>changed?</w:t>
            </w:r>
          </w:p>
        </w:tc>
        <w:tc>
          <w:tcPr>
            <w:tcW w:w="4854" w:type="dxa"/>
          </w:tcPr>
          <w:p>
            <w:pPr>
              <w:pStyle w:val="TableParagraph"/>
              <w:spacing w:before="0"/>
              <w:ind w:left="0"/>
              <w:rPr>
                <w:rFonts w:ascii="Times New Roman"/>
                <w:sz w:val="20"/>
              </w:rPr>
            </w:pPr>
          </w:p>
        </w:tc>
      </w:tr>
      <w:tr>
        <w:trPr>
          <w:trHeight w:val="271" w:hRule="atLeast"/>
        </w:trPr>
        <w:tc>
          <w:tcPr>
            <w:tcW w:w="1856" w:type="dxa"/>
          </w:tcPr>
          <w:p>
            <w:pPr>
              <w:pStyle w:val="TableParagraph"/>
              <w:spacing w:before="33"/>
              <w:ind w:left="80"/>
              <w:rPr>
                <w:sz w:val="18"/>
              </w:rPr>
            </w:pPr>
            <w:r>
              <w:rPr>
                <w:color w:val="231F20"/>
                <w:sz w:val="18"/>
              </w:rPr>
              <w:t>Benefits</w:t>
            </w:r>
            <w:r>
              <w:rPr>
                <w:color w:val="231F20"/>
                <w:spacing w:val="9"/>
                <w:sz w:val="18"/>
              </w:rPr>
              <w:t> </w:t>
            </w:r>
            <w:r>
              <w:rPr>
                <w:color w:val="231F20"/>
                <w:spacing w:val="-2"/>
                <w:sz w:val="18"/>
              </w:rPr>
              <w:t>improved</w:t>
            </w:r>
          </w:p>
        </w:tc>
        <w:tc>
          <w:tcPr>
            <w:tcW w:w="4854" w:type="dxa"/>
          </w:tcPr>
          <w:p>
            <w:pPr>
              <w:pStyle w:val="TableParagraph"/>
              <w:spacing w:before="0"/>
              <w:ind w:left="0"/>
              <w:rPr>
                <w:rFonts w:ascii="Times New Roman"/>
                <w:sz w:val="20"/>
              </w:rPr>
            </w:pPr>
          </w:p>
        </w:tc>
      </w:tr>
      <w:tr>
        <w:trPr>
          <w:trHeight w:val="271" w:hRule="atLeast"/>
        </w:trPr>
        <w:tc>
          <w:tcPr>
            <w:tcW w:w="1856" w:type="dxa"/>
          </w:tcPr>
          <w:p>
            <w:pPr>
              <w:pStyle w:val="TableParagraph"/>
              <w:spacing w:before="33"/>
              <w:ind w:left="80"/>
              <w:rPr>
                <w:sz w:val="18"/>
              </w:rPr>
            </w:pPr>
            <w:r>
              <w:rPr>
                <w:color w:val="231F20"/>
                <w:sz w:val="18"/>
              </w:rPr>
              <w:t>Cost</w:t>
            </w:r>
            <w:r>
              <w:rPr>
                <w:color w:val="231F20"/>
                <w:spacing w:val="2"/>
                <w:sz w:val="18"/>
              </w:rPr>
              <w:t> </w:t>
            </w:r>
            <w:r>
              <w:rPr>
                <w:color w:val="231F20"/>
                <w:spacing w:val="-2"/>
                <w:sz w:val="18"/>
              </w:rPr>
              <w:t>reduced</w:t>
            </w:r>
          </w:p>
        </w:tc>
        <w:tc>
          <w:tcPr>
            <w:tcW w:w="4854" w:type="dxa"/>
          </w:tcPr>
          <w:p>
            <w:pPr>
              <w:pStyle w:val="TableParagraph"/>
              <w:spacing w:before="0"/>
              <w:ind w:left="0"/>
              <w:rPr>
                <w:rFonts w:ascii="Times New Roman"/>
                <w:sz w:val="20"/>
              </w:rPr>
            </w:pPr>
          </w:p>
        </w:tc>
      </w:tr>
      <w:tr>
        <w:trPr>
          <w:trHeight w:val="271" w:hRule="atLeast"/>
        </w:trPr>
        <w:tc>
          <w:tcPr>
            <w:tcW w:w="1856" w:type="dxa"/>
          </w:tcPr>
          <w:p>
            <w:pPr>
              <w:pStyle w:val="TableParagraph"/>
              <w:spacing w:before="33"/>
              <w:ind w:left="80"/>
              <w:rPr>
                <w:sz w:val="18"/>
              </w:rPr>
            </w:pPr>
            <w:r>
              <w:rPr>
                <w:color w:val="231F20"/>
                <w:w w:val="105"/>
                <w:sz w:val="18"/>
              </w:rPr>
              <w:t>Harm</w:t>
            </w:r>
            <w:r>
              <w:rPr>
                <w:color w:val="231F20"/>
                <w:spacing w:val="-12"/>
                <w:w w:val="105"/>
                <w:sz w:val="18"/>
              </w:rPr>
              <w:t> </w:t>
            </w:r>
            <w:r>
              <w:rPr>
                <w:color w:val="231F20"/>
                <w:spacing w:val="-2"/>
                <w:w w:val="105"/>
                <w:sz w:val="18"/>
              </w:rPr>
              <w:t>removed</w:t>
            </w:r>
          </w:p>
        </w:tc>
        <w:tc>
          <w:tcPr>
            <w:tcW w:w="4854" w:type="dxa"/>
          </w:tcPr>
          <w:p>
            <w:pPr>
              <w:pStyle w:val="TableParagraph"/>
              <w:spacing w:before="0"/>
              <w:ind w:left="0"/>
              <w:rPr>
                <w:rFonts w:ascii="Times New Roman"/>
                <w:sz w:val="20"/>
              </w:rPr>
            </w:pPr>
          </w:p>
        </w:tc>
      </w:tr>
    </w:tbl>
    <w:p>
      <w:pPr>
        <w:pStyle w:val="BodyText"/>
        <w:spacing w:before="80"/>
        <w:rPr>
          <w:rFonts w:ascii="Trebuchet MS"/>
          <w:b/>
          <w:sz w:val="20"/>
        </w:rPr>
      </w:pPr>
    </w:p>
    <w:p>
      <w:pPr>
        <w:pStyle w:val="BodyText"/>
        <w:spacing w:line="273" w:lineRule="auto"/>
        <w:ind w:left="330" w:firstLine="300"/>
      </w:pPr>
      <w:r>
        <w:rPr>
          <w:color w:val="231F20"/>
          <w:spacing w:val="-4"/>
        </w:rPr>
        <w:t>To</w:t>
      </w:r>
      <w:r>
        <w:rPr>
          <w:color w:val="231F20"/>
          <w:spacing w:val="-5"/>
        </w:rPr>
        <w:t> </w:t>
      </w:r>
      <w:r>
        <w:rPr>
          <w:color w:val="231F20"/>
          <w:spacing w:val="-4"/>
        </w:rPr>
        <w:t>review</w:t>
      </w:r>
      <w:r>
        <w:rPr>
          <w:color w:val="231F20"/>
          <w:spacing w:val="-5"/>
        </w:rPr>
        <w:t> </w:t>
      </w:r>
      <w:r>
        <w:rPr>
          <w:color w:val="231F20"/>
          <w:spacing w:val="-4"/>
        </w:rPr>
        <w:t>the</w:t>
      </w:r>
      <w:r>
        <w:rPr>
          <w:color w:val="231F20"/>
          <w:spacing w:val="-5"/>
        </w:rPr>
        <w:t> </w:t>
      </w:r>
      <w:r>
        <w:rPr>
          <w:color w:val="231F20"/>
          <w:spacing w:val="-4"/>
        </w:rPr>
        <w:t>formulation</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ideal</w:t>
      </w:r>
      <w:r>
        <w:rPr>
          <w:color w:val="231F20"/>
          <w:spacing w:val="-5"/>
        </w:rPr>
        <w:t> </w:t>
      </w:r>
      <w:r>
        <w:rPr>
          <w:color w:val="231F20"/>
          <w:spacing w:val="-4"/>
        </w:rPr>
        <w:t>final</w:t>
      </w:r>
      <w:r>
        <w:rPr>
          <w:color w:val="231F20"/>
          <w:spacing w:val="-5"/>
        </w:rPr>
        <w:t> </w:t>
      </w:r>
      <w:r>
        <w:rPr>
          <w:color w:val="231F20"/>
          <w:spacing w:val="-4"/>
        </w:rPr>
        <w:t>result</w:t>
      </w:r>
      <w:r>
        <w:rPr>
          <w:color w:val="231F20"/>
          <w:spacing w:val="-5"/>
        </w:rPr>
        <w:t> </w:t>
      </w:r>
      <w:r>
        <w:rPr>
          <w:color w:val="231F20"/>
          <w:spacing w:val="-4"/>
        </w:rPr>
        <w:t>using</w:t>
      </w:r>
      <w:r>
        <w:rPr>
          <w:color w:val="231F20"/>
          <w:spacing w:val="-5"/>
        </w:rPr>
        <w:t> </w:t>
      </w:r>
      <w:r>
        <w:rPr>
          <w:color w:val="231F20"/>
          <w:spacing w:val="-4"/>
        </w:rPr>
        <w:t>resources</w:t>
      </w:r>
      <w:r>
        <w:rPr>
          <w:color w:val="231F20"/>
          <w:spacing w:val="-5"/>
        </w:rPr>
        <w:t> </w:t>
      </w:r>
      <w:r>
        <w:rPr>
          <w:color w:val="231F20"/>
          <w:spacing w:val="-4"/>
        </w:rPr>
        <w:t>requires</w:t>
      </w:r>
      <w:r>
        <w:rPr>
          <w:color w:val="231F20"/>
          <w:spacing w:val="-5"/>
        </w:rPr>
        <w:t> </w:t>
      </w:r>
      <w:r>
        <w:rPr>
          <w:color w:val="231F20"/>
          <w:spacing w:val="-4"/>
        </w:rPr>
        <w:t>three </w:t>
      </w:r>
      <w:r>
        <w:rPr>
          <w:color w:val="231F20"/>
          <w:spacing w:val="-2"/>
        </w:rPr>
        <w:t>steps:</w:t>
      </w:r>
    </w:p>
    <w:p>
      <w:pPr>
        <w:pStyle w:val="ListParagraph"/>
        <w:numPr>
          <w:ilvl w:val="0"/>
          <w:numId w:val="45"/>
        </w:numPr>
        <w:tabs>
          <w:tab w:pos="808" w:val="left" w:leader="none"/>
          <w:tab w:pos="810" w:val="left" w:leader="none"/>
        </w:tabs>
        <w:spacing w:line="273" w:lineRule="auto" w:before="126" w:after="0"/>
        <w:ind w:left="810" w:right="369" w:hanging="219"/>
        <w:jc w:val="left"/>
        <w:rPr>
          <w:sz w:val="21"/>
        </w:rPr>
      </w:pPr>
      <w:r>
        <w:rPr>
          <w:color w:val="231F20"/>
          <w:spacing w:val="-2"/>
          <w:sz w:val="21"/>
        </w:rPr>
        <w:t>Select</w:t>
      </w:r>
      <w:r>
        <w:rPr>
          <w:color w:val="231F20"/>
          <w:spacing w:val="-5"/>
          <w:sz w:val="21"/>
        </w:rPr>
        <w:t> </w:t>
      </w:r>
      <w:r>
        <w:rPr>
          <w:color w:val="231F20"/>
          <w:spacing w:val="-2"/>
          <w:sz w:val="21"/>
        </w:rPr>
        <w:t>the</w:t>
      </w:r>
      <w:r>
        <w:rPr>
          <w:color w:val="231F20"/>
          <w:spacing w:val="-5"/>
          <w:sz w:val="21"/>
        </w:rPr>
        <w:t> </w:t>
      </w:r>
      <w:r>
        <w:rPr>
          <w:color w:val="231F20"/>
          <w:spacing w:val="-2"/>
          <w:sz w:val="21"/>
        </w:rPr>
        <w:t>most</w:t>
      </w:r>
      <w:r>
        <w:rPr>
          <w:color w:val="231F20"/>
          <w:spacing w:val="-5"/>
          <w:sz w:val="21"/>
        </w:rPr>
        <w:t> </w:t>
      </w:r>
      <w:r>
        <w:rPr>
          <w:color w:val="231F20"/>
          <w:spacing w:val="-2"/>
          <w:sz w:val="21"/>
        </w:rPr>
        <w:t>important</w:t>
      </w:r>
      <w:r>
        <w:rPr>
          <w:color w:val="231F20"/>
          <w:spacing w:val="-5"/>
          <w:sz w:val="21"/>
        </w:rPr>
        <w:t> </w:t>
      </w:r>
      <w:r>
        <w:rPr>
          <w:color w:val="231F20"/>
          <w:spacing w:val="-2"/>
          <w:sz w:val="21"/>
        </w:rPr>
        <w:t>or</w:t>
      </w:r>
      <w:r>
        <w:rPr>
          <w:color w:val="231F20"/>
          <w:spacing w:val="-5"/>
          <w:sz w:val="21"/>
        </w:rPr>
        <w:t> </w:t>
      </w:r>
      <w:r>
        <w:rPr>
          <w:color w:val="231F20"/>
          <w:spacing w:val="-2"/>
          <w:sz w:val="21"/>
        </w:rPr>
        <w:t>primary</w:t>
      </w:r>
      <w:r>
        <w:rPr>
          <w:color w:val="231F20"/>
          <w:spacing w:val="-5"/>
          <w:sz w:val="21"/>
        </w:rPr>
        <w:t> </w:t>
      </w:r>
      <w:r>
        <w:rPr>
          <w:color w:val="231F20"/>
          <w:spacing w:val="-2"/>
          <w:sz w:val="21"/>
        </w:rPr>
        <w:t>resource</w:t>
      </w:r>
      <w:r>
        <w:rPr>
          <w:color w:val="231F20"/>
          <w:spacing w:val="-5"/>
          <w:sz w:val="21"/>
        </w:rPr>
        <w:t> </w:t>
      </w:r>
      <w:r>
        <w:rPr>
          <w:color w:val="231F20"/>
          <w:spacing w:val="-2"/>
          <w:sz w:val="21"/>
        </w:rPr>
        <w:t>having</w:t>
      </w:r>
      <w:r>
        <w:rPr>
          <w:color w:val="231F20"/>
          <w:spacing w:val="-5"/>
          <w:sz w:val="21"/>
        </w:rPr>
        <w:t> </w:t>
      </w:r>
      <w:r>
        <w:rPr>
          <w:color w:val="231F20"/>
          <w:spacing w:val="-2"/>
          <w:sz w:val="21"/>
        </w:rPr>
        <w:t>an</w:t>
      </w:r>
      <w:r>
        <w:rPr>
          <w:color w:val="231F20"/>
          <w:spacing w:val="-5"/>
          <w:sz w:val="21"/>
        </w:rPr>
        <w:t> </w:t>
      </w:r>
      <w:r>
        <w:rPr>
          <w:color w:val="231F20"/>
          <w:spacing w:val="-2"/>
          <w:sz w:val="21"/>
        </w:rPr>
        <w:t>inherent</w:t>
      </w:r>
      <w:r>
        <w:rPr>
          <w:color w:val="231F20"/>
          <w:spacing w:val="-5"/>
          <w:sz w:val="21"/>
        </w:rPr>
        <w:t> </w:t>
      </w:r>
      <w:r>
        <w:rPr>
          <w:color w:val="231F20"/>
          <w:spacing w:val="-2"/>
          <w:sz w:val="21"/>
        </w:rPr>
        <w:t>contradic- </w:t>
      </w:r>
      <w:r>
        <w:rPr>
          <w:color w:val="231F20"/>
          <w:sz w:val="21"/>
        </w:rPr>
        <w:t>tion. See Chapter 4 on intensifying contradictions for help.</w:t>
      </w:r>
    </w:p>
    <w:p>
      <w:pPr>
        <w:pStyle w:val="ListParagraph"/>
        <w:numPr>
          <w:ilvl w:val="0"/>
          <w:numId w:val="45"/>
        </w:numPr>
        <w:tabs>
          <w:tab w:pos="810" w:val="left" w:leader="none"/>
        </w:tabs>
        <w:spacing w:line="273" w:lineRule="auto" w:before="1" w:after="0"/>
        <w:ind w:left="810" w:right="367" w:hanging="231"/>
        <w:jc w:val="left"/>
        <w:rPr>
          <w:sz w:val="21"/>
        </w:rPr>
      </w:pPr>
      <w:r>
        <w:rPr>
          <w:color w:val="231F20"/>
          <w:sz w:val="21"/>
        </w:rPr>
        <w:t>List</w:t>
      </w:r>
      <w:r>
        <w:rPr>
          <w:color w:val="231F20"/>
          <w:spacing w:val="-5"/>
          <w:sz w:val="21"/>
        </w:rPr>
        <w:t> </w:t>
      </w:r>
      <w:r>
        <w:rPr>
          <w:color w:val="231F20"/>
          <w:sz w:val="21"/>
        </w:rPr>
        <w:t>auxiliary</w:t>
      </w:r>
      <w:r>
        <w:rPr>
          <w:color w:val="231F20"/>
          <w:spacing w:val="-5"/>
          <w:sz w:val="21"/>
        </w:rPr>
        <w:t> </w:t>
      </w:r>
      <w:r>
        <w:rPr>
          <w:color w:val="231F20"/>
          <w:sz w:val="21"/>
        </w:rPr>
        <w:t>resources</w:t>
      </w:r>
      <w:r>
        <w:rPr>
          <w:color w:val="231F20"/>
          <w:spacing w:val="-5"/>
          <w:sz w:val="21"/>
        </w:rPr>
        <w:t> </w:t>
      </w:r>
      <w:r>
        <w:rPr>
          <w:color w:val="231F20"/>
          <w:sz w:val="21"/>
        </w:rPr>
        <w:t>or</w:t>
      </w:r>
      <w:r>
        <w:rPr>
          <w:color w:val="231F20"/>
          <w:spacing w:val="-5"/>
          <w:sz w:val="21"/>
        </w:rPr>
        <w:t> </w:t>
      </w:r>
      <w:r>
        <w:rPr>
          <w:color w:val="231F20"/>
          <w:sz w:val="21"/>
        </w:rPr>
        <w:t>resources</w:t>
      </w:r>
      <w:r>
        <w:rPr>
          <w:color w:val="231F20"/>
          <w:spacing w:val="-5"/>
          <w:sz w:val="21"/>
        </w:rPr>
        <w:t> </w:t>
      </w:r>
      <w:r>
        <w:rPr>
          <w:color w:val="231F20"/>
          <w:sz w:val="21"/>
        </w:rPr>
        <w:t>that</w:t>
      </w:r>
      <w:r>
        <w:rPr>
          <w:color w:val="231F20"/>
          <w:spacing w:val="-5"/>
          <w:sz w:val="21"/>
        </w:rPr>
        <w:t> </w:t>
      </w:r>
      <w:r>
        <w:rPr>
          <w:color w:val="231F20"/>
          <w:sz w:val="21"/>
        </w:rPr>
        <w:t>can</w:t>
      </w:r>
      <w:r>
        <w:rPr>
          <w:color w:val="231F20"/>
          <w:spacing w:val="-5"/>
          <w:sz w:val="21"/>
        </w:rPr>
        <w:t> </w:t>
      </w:r>
      <w:r>
        <w:rPr>
          <w:color w:val="231F20"/>
          <w:sz w:val="21"/>
        </w:rPr>
        <w:t>change</w:t>
      </w:r>
      <w:r>
        <w:rPr>
          <w:color w:val="231F20"/>
          <w:spacing w:val="-5"/>
          <w:sz w:val="21"/>
        </w:rPr>
        <w:t> </w:t>
      </w:r>
      <w:r>
        <w:rPr>
          <w:color w:val="231F20"/>
          <w:sz w:val="21"/>
        </w:rPr>
        <w:t>the</w:t>
      </w:r>
      <w:r>
        <w:rPr>
          <w:color w:val="231F20"/>
          <w:spacing w:val="-5"/>
          <w:sz w:val="21"/>
        </w:rPr>
        <w:t> </w:t>
      </w:r>
      <w:r>
        <w:rPr>
          <w:color w:val="231F20"/>
          <w:sz w:val="21"/>
        </w:rPr>
        <w:t>primary</w:t>
      </w:r>
      <w:r>
        <w:rPr>
          <w:color w:val="231F20"/>
          <w:spacing w:val="-5"/>
          <w:sz w:val="21"/>
        </w:rPr>
        <w:t> </w:t>
      </w:r>
      <w:r>
        <w:rPr>
          <w:color w:val="231F20"/>
          <w:sz w:val="21"/>
        </w:rPr>
        <w:t>resource. See Chapter 5 on resources.</w:t>
      </w:r>
    </w:p>
    <w:p>
      <w:pPr>
        <w:pStyle w:val="ListParagraph"/>
        <w:numPr>
          <w:ilvl w:val="0"/>
          <w:numId w:val="45"/>
        </w:numPr>
        <w:tabs>
          <w:tab w:pos="808" w:val="left" w:leader="none"/>
          <w:tab w:pos="810" w:val="left" w:leader="none"/>
        </w:tabs>
        <w:spacing w:line="273" w:lineRule="auto" w:before="1" w:after="0"/>
        <w:ind w:left="810" w:right="369" w:hanging="224"/>
        <w:jc w:val="left"/>
        <w:rPr>
          <w:sz w:val="21"/>
        </w:rPr>
      </w:pPr>
      <w:r>
        <w:rPr>
          <w:color w:val="231F20"/>
          <w:spacing w:val="-4"/>
          <w:sz w:val="21"/>
        </w:rPr>
        <w:t>Change the principal resource by using auxiliary resources so that the contra- </w:t>
      </w:r>
      <w:r>
        <w:rPr>
          <w:color w:val="231F20"/>
          <w:sz w:val="21"/>
        </w:rPr>
        <w:t>diction vanishes.</w:t>
      </w:r>
    </w:p>
    <w:p>
      <w:pPr>
        <w:pStyle w:val="BodyText"/>
        <w:spacing w:line="273" w:lineRule="auto" w:before="126"/>
        <w:ind w:left="330" w:right="368" w:firstLine="300"/>
        <w:jc w:val="both"/>
      </w:pPr>
      <w:r>
        <w:rPr>
          <w:color w:val="231F20"/>
          <w:spacing w:val="-2"/>
        </w:rPr>
        <w:t>These</w:t>
      </w:r>
      <w:r>
        <w:rPr>
          <w:color w:val="231F20"/>
          <w:spacing w:val="-12"/>
        </w:rPr>
        <w:t> </w:t>
      </w:r>
      <w:r>
        <w:rPr>
          <w:color w:val="231F20"/>
          <w:spacing w:val="-2"/>
        </w:rPr>
        <w:t>steps</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conveniently</w:t>
      </w:r>
      <w:r>
        <w:rPr>
          <w:color w:val="231F20"/>
          <w:spacing w:val="-11"/>
        </w:rPr>
        <w:t> </w:t>
      </w:r>
      <w:r>
        <w:rPr>
          <w:color w:val="231F20"/>
          <w:spacing w:val="-2"/>
        </w:rPr>
        <w:t>organized</w:t>
      </w:r>
      <w:r>
        <w:rPr>
          <w:color w:val="231F20"/>
          <w:spacing w:val="-11"/>
        </w:rPr>
        <w:t> </w:t>
      </w:r>
      <w:r>
        <w:rPr>
          <w:color w:val="231F20"/>
          <w:spacing w:val="-2"/>
        </w:rPr>
        <w:t>in</w:t>
      </w:r>
      <w:r>
        <w:rPr>
          <w:color w:val="231F20"/>
          <w:spacing w:val="-11"/>
        </w:rPr>
        <w:t> </w:t>
      </w:r>
      <w:r>
        <w:rPr>
          <w:color w:val="231F20"/>
          <w:spacing w:val="-2"/>
        </w:rPr>
        <w:t>a</w:t>
      </w:r>
      <w:r>
        <w:rPr>
          <w:color w:val="231F20"/>
          <w:spacing w:val="-8"/>
        </w:rPr>
        <w:t> </w:t>
      </w:r>
      <w:r>
        <w:rPr>
          <w:color w:val="231F20"/>
          <w:spacing w:val="-2"/>
        </w:rPr>
        <w:t>table</w:t>
      </w:r>
      <w:r>
        <w:rPr>
          <w:color w:val="231F20"/>
          <w:spacing w:val="-9"/>
        </w:rPr>
        <w:t> </w:t>
      </w:r>
      <w:r>
        <w:rPr>
          <w:color w:val="231F20"/>
          <w:spacing w:val="-2"/>
        </w:rPr>
        <w:t>(Table</w:t>
      </w:r>
      <w:r>
        <w:rPr>
          <w:color w:val="231F20"/>
          <w:spacing w:val="-12"/>
        </w:rPr>
        <w:t> </w:t>
      </w:r>
      <w:r>
        <w:rPr>
          <w:color w:val="231F20"/>
          <w:spacing w:val="-2"/>
        </w:rPr>
        <w:t>6.2)</w:t>
      </w:r>
      <w:r>
        <w:rPr>
          <w:color w:val="231F20"/>
          <w:spacing w:val="-9"/>
        </w:rPr>
        <w:t> </w:t>
      </w:r>
      <w:r>
        <w:rPr>
          <w:color w:val="231F20"/>
          <w:spacing w:val="-2"/>
        </w:rPr>
        <w:t>and</w:t>
      </w:r>
      <w:r>
        <w:rPr>
          <w:color w:val="231F20"/>
          <w:spacing w:val="-9"/>
        </w:rPr>
        <w:t> </w:t>
      </w:r>
      <w:r>
        <w:rPr>
          <w:color w:val="231F20"/>
          <w:spacing w:val="-2"/>
        </w:rPr>
        <w:t>illustrated </w:t>
      </w:r>
      <w:r>
        <w:rPr>
          <w:color w:val="231F20"/>
          <w:spacing w:val="-6"/>
        </w:rPr>
        <w:t>using our examples. Many auxiliary resources will make other solutions possible.</w:t>
      </w:r>
    </w:p>
    <w:p>
      <w:pPr>
        <w:pStyle w:val="BodyText"/>
        <w:spacing w:line="273" w:lineRule="auto" w:before="1"/>
        <w:ind w:left="330" w:right="369" w:firstLine="300"/>
        <w:jc w:val="both"/>
      </w:pPr>
      <w:r>
        <w:rPr>
          <w:color w:val="231F20"/>
          <w:w w:val="90"/>
        </w:rPr>
        <w:t>In the noise problem, an exhaust tube, exhaust gases, and grass make the big muf- </w:t>
      </w:r>
      <w:r>
        <w:rPr>
          <w:color w:val="231F20"/>
        </w:rPr>
        <w:t>fler</w:t>
      </w:r>
      <w:r>
        <w:rPr>
          <w:color w:val="231F20"/>
          <w:spacing w:val="-10"/>
        </w:rPr>
        <w:t> </w:t>
      </w:r>
      <w:r>
        <w:rPr>
          <w:color w:val="231F20"/>
        </w:rPr>
        <w:t>small</w:t>
      </w:r>
      <w:r>
        <w:rPr>
          <w:color w:val="231F20"/>
          <w:spacing w:val="-10"/>
        </w:rPr>
        <w:t> </w:t>
      </w:r>
      <w:r>
        <w:rPr>
          <w:color w:val="231F20"/>
        </w:rPr>
        <w:t>or,</w:t>
      </w:r>
      <w:r>
        <w:rPr>
          <w:color w:val="231F20"/>
          <w:spacing w:val="-10"/>
        </w:rPr>
        <w:t> </w:t>
      </w:r>
      <w:r>
        <w:rPr>
          <w:color w:val="231F20"/>
        </w:rPr>
        <w:t>even</w:t>
      </w:r>
      <w:r>
        <w:rPr>
          <w:color w:val="231F20"/>
          <w:spacing w:val="-10"/>
        </w:rPr>
        <w:t> </w:t>
      </w:r>
      <w:r>
        <w:rPr>
          <w:color w:val="231F20"/>
        </w:rPr>
        <w:t>better,</w:t>
      </w:r>
      <w:r>
        <w:rPr>
          <w:color w:val="231F20"/>
          <w:spacing w:val="-10"/>
        </w:rPr>
        <w:t> </w:t>
      </w:r>
      <w:r>
        <w:rPr>
          <w:color w:val="231F20"/>
        </w:rPr>
        <w:t>make</w:t>
      </w:r>
      <w:r>
        <w:rPr>
          <w:color w:val="231F20"/>
          <w:spacing w:val="-10"/>
        </w:rPr>
        <w:t> </w:t>
      </w:r>
      <w:r>
        <w:rPr>
          <w:color w:val="231F20"/>
        </w:rPr>
        <w:t>a</w:t>
      </w:r>
      <w:r>
        <w:rPr>
          <w:color w:val="231F20"/>
          <w:spacing w:val="-10"/>
        </w:rPr>
        <w:t> </w:t>
      </w:r>
      <w:r>
        <w:rPr>
          <w:color w:val="231F20"/>
        </w:rPr>
        <w:t>big</w:t>
      </w:r>
      <w:r>
        <w:rPr>
          <w:color w:val="231F20"/>
          <w:spacing w:val="-10"/>
        </w:rPr>
        <w:t> </w:t>
      </w:r>
      <w:r>
        <w:rPr>
          <w:color w:val="231F20"/>
        </w:rPr>
        <w:t>muffler</w:t>
      </w:r>
      <w:r>
        <w:rPr>
          <w:color w:val="231F20"/>
          <w:spacing w:val="-10"/>
        </w:rPr>
        <w:t> </w:t>
      </w:r>
      <w:r>
        <w:rPr>
          <w:color w:val="231F20"/>
        </w:rPr>
        <w:t>into</w:t>
      </w:r>
      <w:r>
        <w:rPr>
          <w:color w:val="231F20"/>
          <w:spacing w:val="-10"/>
        </w:rPr>
        <w:t> </w:t>
      </w:r>
      <w:r>
        <w:rPr>
          <w:color w:val="231F20"/>
        </w:rPr>
        <w:t>an</w:t>
      </w:r>
      <w:r>
        <w:rPr>
          <w:color w:val="231F20"/>
          <w:spacing w:val="-10"/>
        </w:rPr>
        <w:t> </w:t>
      </w:r>
      <w:r>
        <w:rPr>
          <w:color w:val="231F20"/>
        </w:rPr>
        <w:t>absent</w:t>
      </w:r>
      <w:r>
        <w:rPr>
          <w:color w:val="231F20"/>
          <w:spacing w:val="-10"/>
        </w:rPr>
        <w:t> </w:t>
      </w:r>
      <w:r>
        <w:rPr>
          <w:color w:val="231F20"/>
        </w:rPr>
        <w:t>muffler</w:t>
      </w:r>
      <w:r>
        <w:rPr>
          <w:color w:val="231F20"/>
          <w:spacing w:val="-10"/>
        </w:rPr>
        <w:t> </w:t>
      </w:r>
      <w:r>
        <w:rPr>
          <w:color w:val="231F20"/>
        </w:rPr>
        <w:t>(Table</w:t>
      </w:r>
      <w:r>
        <w:rPr>
          <w:color w:val="231F20"/>
          <w:spacing w:val="-10"/>
        </w:rPr>
        <w:t> </w:t>
      </w:r>
      <w:r>
        <w:rPr>
          <w:color w:val="231F20"/>
        </w:rPr>
        <w:t>6.3).</w:t>
      </w:r>
    </w:p>
    <w:p>
      <w:pPr>
        <w:pStyle w:val="BodyText"/>
        <w:spacing w:line="273" w:lineRule="auto" w:before="1"/>
        <w:ind w:left="330" w:right="367" w:firstLine="300"/>
        <w:jc w:val="both"/>
      </w:pPr>
      <w:r>
        <w:rPr>
          <w:color w:val="231F20"/>
          <w:spacing w:val="-4"/>
        </w:rPr>
        <w:t>If</w:t>
      </w:r>
      <w:r>
        <w:rPr>
          <w:color w:val="231F20"/>
          <w:spacing w:val="-5"/>
        </w:rPr>
        <w:t> </w:t>
      </w:r>
      <w:r>
        <w:rPr>
          <w:color w:val="231F20"/>
          <w:spacing w:val="-4"/>
        </w:rPr>
        <w:t>we</w:t>
      </w:r>
      <w:r>
        <w:rPr>
          <w:color w:val="231F20"/>
          <w:spacing w:val="-5"/>
        </w:rPr>
        <w:t> </w:t>
      </w:r>
      <w:r>
        <w:rPr>
          <w:color w:val="231F20"/>
          <w:spacing w:val="-4"/>
        </w:rPr>
        <w:t>use</w:t>
      </w:r>
      <w:r>
        <w:rPr>
          <w:color w:val="231F20"/>
          <w:spacing w:val="-5"/>
        </w:rPr>
        <w:t> </w:t>
      </w:r>
      <w:r>
        <w:rPr>
          <w:color w:val="231F20"/>
          <w:spacing w:val="-4"/>
        </w:rPr>
        <w:t>different</w:t>
      </w:r>
      <w:r>
        <w:rPr>
          <w:color w:val="231F20"/>
          <w:spacing w:val="-5"/>
        </w:rPr>
        <w:t> </w:t>
      </w:r>
      <w:r>
        <w:rPr>
          <w:color w:val="231F20"/>
          <w:spacing w:val="-4"/>
        </w:rPr>
        <w:t>resources,</w:t>
      </w:r>
      <w:r>
        <w:rPr>
          <w:color w:val="231F20"/>
          <w:spacing w:val="-5"/>
        </w:rPr>
        <w:t> </w:t>
      </w:r>
      <w:r>
        <w:rPr>
          <w:color w:val="231F20"/>
          <w:spacing w:val="-4"/>
        </w:rPr>
        <w:t>we</w:t>
      </w:r>
      <w:r>
        <w:rPr>
          <w:color w:val="231F20"/>
          <w:spacing w:val="-5"/>
        </w:rPr>
        <w:t> </w:t>
      </w:r>
      <w:r>
        <w:rPr>
          <w:color w:val="231F20"/>
          <w:spacing w:val="-4"/>
        </w:rPr>
        <w:t>will</w:t>
      </w:r>
      <w:r>
        <w:rPr>
          <w:color w:val="231F20"/>
          <w:spacing w:val="-5"/>
        </w:rPr>
        <w:t> </w:t>
      </w:r>
      <w:r>
        <w:rPr>
          <w:color w:val="231F20"/>
          <w:spacing w:val="-4"/>
        </w:rPr>
        <w:t>get</w:t>
      </w:r>
      <w:r>
        <w:rPr>
          <w:color w:val="231F20"/>
          <w:spacing w:val="-5"/>
        </w:rPr>
        <w:t> </w:t>
      </w:r>
      <w:r>
        <w:rPr>
          <w:color w:val="231F20"/>
          <w:spacing w:val="-4"/>
        </w:rPr>
        <w:t>different</w:t>
      </w:r>
      <w:r>
        <w:rPr>
          <w:color w:val="231F20"/>
          <w:spacing w:val="-5"/>
        </w:rPr>
        <w:t> </w:t>
      </w:r>
      <w:r>
        <w:rPr>
          <w:color w:val="231F20"/>
          <w:spacing w:val="-4"/>
        </w:rPr>
        <w:t>solutions.</w:t>
      </w:r>
      <w:r>
        <w:rPr>
          <w:color w:val="231F20"/>
          <w:spacing w:val="-5"/>
        </w:rPr>
        <w:t> </w:t>
      </w:r>
      <w:r>
        <w:rPr>
          <w:color w:val="231F20"/>
          <w:spacing w:val="-4"/>
        </w:rPr>
        <w:t>For</w:t>
      </w:r>
      <w:r>
        <w:rPr>
          <w:color w:val="231F20"/>
          <w:spacing w:val="-5"/>
        </w:rPr>
        <w:t> </w:t>
      </w:r>
      <w:r>
        <w:rPr>
          <w:color w:val="231F20"/>
          <w:spacing w:val="-4"/>
        </w:rPr>
        <w:t>example,</w:t>
      </w:r>
      <w:r>
        <w:rPr>
          <w:color w:val="231F20"/>
          <w:spacing w:val="-5"/>
        </w:rPr>
        <w:t> </w:t>
      </w:r>
      <w:r>
        <w:rPr>
          <w:color w:val="231F20"/>
          <w:spacing w:val="-4"/>
        </w:rPr>
        <w:t>if</w:t>
      </w:r>
      <w:r>
        <w:rPr>
          <w:color w:val="231F20"/>
          <w:spacing w:val="-5"/>
        </w:rPr>
        <w:t> </w:t>
      </w:r>
      <w:r>
        <w:rPr>
          <w:color w:val="231F20"/>
          <w:spacing w:val="-4"/>
        </w:rPr>
        <w:t>the </w:t>
      </w:r>
      <w:r>
        <w:rPr>
          <w:color w:val="231F20"/>
          <w:spacing w:val="-2"/>
        </w:rPr>
        <w:t>casing</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lawnmower</w:t>
      </w:r>
      <w:r>
        <w:rPr>
          <w:color w:val="231F20"/>
          <w:spacing w:val="-7"/>
        </w:rPr>
        <w:t> </w:t>
      </w:r>
      <w:r>
        <w:rPr>
          <w:color w:val="231F20"/>
          <w:spacing w:val="-2"/>
        </w:rPr>
        <w:t>is</w:t>
      </w:r>
      <w:r>
        <w:rPr>
          <w:color w:val="231F20"/>
          <w:spacing w:val="-7"/>
        </w:rPr>
        <w:t> </w:t>
      </w:r>
      <w:r>
        <w:rPr>
          <w:color w:val="231F20"/>
          <w:spacing w:val="-2"/>
        </w:rPr>
        <w:t>used</w:t>
      </w:r>
      <w:r>
        <w:rPr>
          <w:color w:val="231F20"/>
          <w:spacing w:val="-7"/>
        </w:rPr>
        <w:t> </w:t>
      </w:r>
      <w:r>
        <w:rPr>
          <w:color w:val="231F20"/>
          <w:spacing w:val="-2"/>
        </w:rPr>
        <w:t>as</w:t>
      </w:r>
      <w:r>
        <w:rPr>
          <w:color w:val="231F20"/>
          <w:spacing w:val="-7"/>
        </w:rPr>
        <w:t> </w:t>
      </w:r>
      <w:r>
        <w:rPr>
          <w:color w:val="231F20"/>
          <w:spacing w:val="-2"/>
        </w:rPr>
        <w:t>an</w:t>
      </w:r>
      <w:r>
        <w:rPr>
          <w:color w:val="231F20"/>
          <w:spacing w:val="-7"/>
        </w:rPr>
        <w:t> </w:t>
      </w:r>
      <w:r>
        <w:rPr>
          <w:color w:val="231F20"/>
          <w:spacing w:val="-2"/>
        </w:rPr>
        <w:t>auxiliary</w:t>
      </w:r>
      <w:r>
        <w:rPr>
          <w:color w:val="231F20"/>
          <w:spacing w:val="-7"/>
        </w:rPr>
        <w:t> </w:t>
      </w:r>
      <w:r>
        <w:rPr>
          <w:color w:val="231F20"/>
          <w:spacing w:val="-2"/>
        </w:rPr>
        <w:t>resource</w:t>
      </w:r>
      <w:r>
        <w:rPr>
          <w:color w:val="231F20"/>
          <w:spacing w:val="-7"/>
        </w:rPr>
        <w:t> </w:t>
      </w:r>
      <w:r>
        <w:rPr>
          <w:color w:val="231F20"/>
          <w:spacing w:val="-2"/>
        </w:rPr>
        <w:t>to</w:t>
      </w:r>
      <w:r>
        <w:rPr>
          <w:color w:val="231F20"/>
          <w:spacing w:val="-7"/>
        </w:rPr>
        <w:t> </w:t>
      </w:r>
      <w:r>
        <w:rPr>
          <w:color w:val="231F20"/>
          <w:spacing w:val="-2"/>
        </w:rPr>
        <w:t>redirect</w:t>
      </w:r>
      <w:r>
        <w:rPr>
          <w:color w:val="231F20"/>
          <w:spacing w:val="-7"/>
        </w:rPr>
        <w:t> </w:t>
      </w:r>
      <w:r>
        <w:rPr>
          <w:color w:val="231F20"/>
          <w:spacing w:val="-2"/>
        </w:rPr>
        <w:t>the</w:t>
      </w:r>
      <w:r>
        <w:rPr>
          <w:color w:val="231F20"/>
          <w:spacing w:val="-7"/>
        </w:rPr>
        <w:t> </w:t>
      </w:r>
      <w:r>
        <w:rPr>
          <w:color w:val="231F20"/>
          <w:spacing w:val="-2"/>
        </w:rPr>
        <w:t>sound</w:t>
      </w:r>
      <w:r>
        <w:rPr>
          <w:color w:val="231F20"/>
          <w:spacing w:val="-7"/>
        </w:rPr>
        <w:t> </w:t>
      </w:r>
      <w:r>
        <w:rPr>
          <w:color w:val="231F20"/>
          <w:spacing w:val="-2"/>
        </w:rPr>
        <w:t>and </w:t>
      </w:r>
      <w:r>
        <w:rPr>
          <w:color w:val="231F20"/>
        </w:rPr>
        <w:t>to</w:t>
      </w:r>
      <w:r>
        <w:rPr>
          <w:color w:val="231F20"/>
          <w:spacing w:val="-4"/>
        </w:rPr>
        <w:t> </w:t>
      </w:r>
      <w:r>
        <w:rPr>
          <w:color w:val="231F20"/>
        </w:rPr>
        <w:t>absorb</w:t>
      </w:r>
      <w:r>
        <w:rPr>
          <w:color w:val="231F20"/>
          <w:spacing w:val="-4"/>
        </w:rPr>
        <w:t> </w:t>
      </w:r>
      <w:r>
        <w:rPr>
          <w:color w:val="231F20"/>
        </w:rPr>
        <w:t>it,</w:t>
      </w:r>
      <w:r>
        <w:rPr>
          <w:color w:val="231F20"/>
          <w:spacing w:val="-4"/>
        </w:rPr>
        <w:t> </w:t>
      </w:r>
      <w:r>
        <w:rPr>
          <w:color w:val="231F20"/>
        </w:rPr>
        <w:t>the</w:t>
      </w:r>
      <w:r>
        <w:rPr>
          <w:color w:val="231F20"/>
          <w:spacing w:val="-4"/>
        </w:rPr>
        <w:t> </w:t>
      </w:r>
      <w:r>
        <w:rPr>
          <w:color w:val="231F20"/>
        </w:rPr>
        <w:t>case,</w:t>
      </w:r>
      <w:r>
        <w:rPr>
          <w:color w:val="231F20"/>
          <w:spacing w:val="-4"/>
        </w:rPr>
        <w:t> </w:t>
      </w:r>
      <w:r>
        <w:rPr>
          <w:color w:val="231F20"/>
        </w:rPr>
        <w:t>instead</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grass,</w:t>
      </w:r>
      <w:r>
        <w:rPr>
          <w:color w:val="231F20"/>
          <w:spacing w:val="-4"/>
        </w:rPr>
        <w:t> </w:t>
      </w:r>
      <w:r>
        <w:rPr>
          <w:color w:val="231F20"/>
        </w:rPr>
        <w:t>becomes</w:t>
      </w:r>
      <w:r>
        <w:rPr>
          <w:color w:val="231F20"/>
          <w:spacing w:val="-4"/>
        </w:rPr>
        <w:t> </w:t>
      </w:r>
      <w:r>
        <w:rPr>
          <w:color w:val="231F20"/>
        </w:rPr>
        <w:t>the</w:t>
      </w:r>
      <w:r>
        <w:rPr>
          <w:color w:val="231F20"/>
          <w:spacing w:val="-4"/>
        </w:rPr>
        <w:t> </w:t>
      </w:r>
      <w:r>
        <w:rPr>
          <w:color w:val="231F20"/>
        </w:rPr>
        <w:t>muffler.</w:t>
      </w:r>
    </w:p>
    <w:p>
      <w:pPr>
        <w:pStyle w:val="BodyText"/>
        <w:spacing w:line="273" w:lineRule="auto" w:before="1"/>
        <w:ind w:left="330" w:right="367" w:firstLine="300"/>
        <w:jc w:val="both"/>
      </w:pPr>
      <w:r>
        <w:rPr>
          <w:color w:val="231F20"/>
        </w:rPr>
        <w:t>In</w:t>
      </w:r>
      <w:r>
        <w:rPr>
          <w:color w:val="231F20"/>
          <w:spacing w:val="-9"/>
        </w:rPr>
        <w:t> </w:t>
      </w:r>
      <w:r>
        <w:rPr>
          <w:color w:val="231F20"/>
        </w:rPr>
        <w:t>the</w:t>
      </w:r>
      <w:r>
        <w:rPr>
          <w:color w:val="231F20"/>
          <w:spacing w:val="-9"/>
        </w:rPr>
        <w:t> </w:t>
      </w:r>
      <w:r>
        <w:rPr>
          <w:color w:val="231F20"/>
        </w:rPr>
        <w:t>example</w:t>
      </w:r>
      <w:r>
        <w:rPr>
          <w:color w:val="231F20"/>
          <w:spacing w:val="-9"/>
        </w:rPr>
        <w:t> </w:t>
      </w:r>
      <w:r>
        <w:rPr>
          <w:color w:val="231F20"/>
        </w:rPr>
        <w:t>from</w:t>
      </w:r>
      <w:r>
        <w:rPr>
          <w:color w:val="231F20"/>
          <w:spacing w:val="-9"/>
        </w:rPr>
        <w:t> </w:t>
      </w:r>
      <w:r>
        <w:rPr>
          <w:color w:val="231F20"/>
        </w:rPr>
        <w:t>carrot</w:t>
      </w:r>
      <w:r>
        <w:rPr>
          <w:color w:val="231F20"/>
          <w:spacing w:val="-9"/>
        </w:rPr>
        <w:t> </w:t>
      </w:r>
      <w:r>
        <w:rPr>
          <w:color w:val="231F20"/>
        </w:rPr>
        <w:t>cultivation,</w:t>
      </w:r>
      <w:r>
        <w:rPr>
          <w:color w:val="231F20"/>
          <w:spacing w:val="-9"/>
        </w:rPr>
        <w:t> </w:t>
      </w:r>
      <w:r>
        <w:rPr>
          <w:color w:val="231F20"/>
        </w:rPr>
        <w:t>seeds,</w:t>
      </w:r>
      <w:r>
        <w:rPr>
          <w:color w:val="231F20"/>
          <w:spacing w:val="-9"/>
        </w:rPr>
        <w:t> </w:t>
      </w:r>
      <w:r>
        <w:rPr>
          <w:color w:val="231F20"/>
        </w:rPr>
        <w:t>soil,</w:t>
      </w:r>
      <w:r>
        <w:rPr>
          <w:color w:val="231F20"/>
          <w:spacing w:val="-9"/>
        </w:rPr>
        <w:t> </w:t>
      </w:r>
      <w:r>
        <w:rPr>
          <w:color w:val="231F20"/>
        </w:rPr>
        <w:t>water,</w:t>
      </w:r>
      <w:r>
        <w:rPr>
          <w:color w:val="231F20"/>
          <w:spacing w:val="-9"/>
        </w:rPr>
        <w:t> </w:t>
      </w:r>
      <w:r>
        <w:rPr>
          <w:color w:val="231F20"/>
        </w:rPr>
        <w:t>and</w:t>
      </w:r>
      <w:r>
        <w:rPr>
          <w:color w:val="231F20"/>
          <w:spacing w:val="-9"/>
        </w:rPr>
        <w:t> </w:t>
      </w:r>
      <w:r>
        <w:rPr>
          <w:color w:val="231F20"/>
        </w:rPr>
        <w:t>other</w:t>
      </w:r>
      <w:r>
        <w:rPr>
          <w:color w:val="231F20"/>
          <w:spacing w:val="-9"/>
        </w:rPr>
        <w:t> </w:t>
      </w:r>
      <w:r>
        <w:rPr>
          <w:color w:val="231F20"/>
        </w:rPr>
        <w:t>resources </w:t>
      </w:r>
      <w:r>
        <w:rPr>
          <w:color w:val="231F20"/>
          <w:spacing w:val="-2"/>
        </w:rPr>
        <w:t>change</w:t>
      </w:r>
      <w:r>
        <w:rPr>
          <w:color w:val="231F20"/>
          <w:spacing w:val="-9"/>
        </w:rPr>
        <w:t> </w:t>
      </w:r>
      <w:r>
        <w:rPr>
          <w:color w:val="231F20"/>
          <w:spacing w:val="-2"/>
        </w:rPr>
        <w:t>the</w:t>
      </w:r>
      <w:r>
        <w:rPr>
          <w:color w:val="231F20"/>
          <w:spacing w:val="-9"/>
        </w:rPr>
        <w:t> </w:t>
      </w:r>
      <w:r>
        <w:rPr>
          <w:color w:val="231F20"/>
          <w:spacing w:val="-2"/>
        </w:rPr>
        <w:t>seeds</w:t>
      </w:r>
      <w:r>
        <w:rPr>
          <w:color w:val="231F20"/>
          <w:spacing w:val="-9"/>
        </w:rPr>
        <w:t> </w:t>
      </w:r>
      <w:r>
        <w:rPr>
          <w:color w:val="231F20"/>
          <w:spacing w:val="-2"/>
        </w:rPr>
        <w:t>so</w:t>
      </w:r>
      <w:r>
        <w:rPr>
          <w:color w:val="231F20"/>
          <w:spacing w:val="-9"/>
        </w:rPr>
        <w:t> </w:t>
      </w:r>
      <w:r>
        <w:rPr>
          <w:color w:val="231F20"/>
          <w:spacing w:val="-2"/>
        </w:rPr>
        <w:t>that</w:t>
      </w:r>
      <w:r>
        <w:rPr>
          <w:color w:val="231F20"/>
          <w:spacing w:val="-9"/>
        </w:rPr>
        <w:t> </w:t>
      </w:r>
      <w:r>
        <w:rPr>
          <w:color w:val="231F20"/>
          <w:spacing w:val="-2"/>
        </w:rPr>
        <w:t>the</w:t>
      </w:r>
      <w:r>
        <w:rPr>
          <w:color w:val="231F20"/>
          <w:spacing w:val="-9"/>
        </w:rPr>
        <w:t> </w:t>
      </w:r>
      <w:r>
        <w:rPr>
          <w:color w:val="231F20"/>
          <w:spacing w:val="-2"/>
        </w:rPr>
        <w:t>number</w:t>
      </w:r>
      <w:r>
        <w:rPr>
          <w:color w:val="231F20"/>
          <w:spacing w:val="-9"/>
        </w:rPr>
        <w:t> </w:t>
      </w:r>
      <w:r>
        <w:rPr>
          <w:color w:val="231F20"/>
          <w:spacing w:val="-2"/>
        </w:rPr>
        <w:t>of</w:t>
      </w:r>
      <w:r>
        <w:rPr>
          <w:color w:val="231F20"/>
          <w:spacing w:val="-9"/>
        </w:rPr>
        <w:t> </w:t>
      </w:r>
      <w:r>
        <w:rPr>
          <w:color w:val="231F20"/>
          <w:spacing w:val="-2"/>
        </w:rPr>
        <w:t>objects</w:t>
      </w:r>
      <w:r>
        <w:rPr>
          <w:color w:val="231F20"/>
          <w:spacing w:val="-9"/>
        </w:rPr>
        <w:t> </w:t>
      </w:r>
      <w:r>
        <w:rPr>
          <w:color w:val="231F20"/>
          <w:spacing w:val="-2"/>
        </w:rPr>
        <w:t>is,</w:t>
      </w:r>
      <w:r>
        <w:rPr>
          <w:color w:val="231F20"/>
          <w:spacing w:val="-9"/>
        </w:rPr>
        <w:t> </w:t>
      </w:r>
      <w:r>
        <w:rPr>
          <w:color w:val="231F20"/>
          <w:spacing w:val="-2"/>
        </w:rPr>
        <w:t>in</w:t>
      </w:r>
      <w:r>
        <w:rPr>
          <w:color w:val="231F20"/>
          <w:spacing w:val="-9"/>
        </w:rPr>
        <w:t> </w:t>
      </w:r>
      <w:r>
        <w:rPr>
          <w:color w:val="231F20"/>
          <w:spacing w:val="-2"/>
        </w:rPr>
        <w:t>some</w:t>
      </w:r>
      <w:r>
        <w:rPr>
          <w:color w:val="231F20"/>
          <w:spacing w:val="-9"/>
        </w:rPr>
        <w:t> </w:t>
      </w:r>
      <w:r>
        <w:rPr>
          <w:color w:val="231F20"/>
          <w:spacing w:val="-2"/>
        </w:rPr>
        <w:t>sense,</w:t>
      </w:r>
      <w:r>
        <w:rPr>
          <w:color w:val="231F20"/>
          <w:spacing w:val="-9"/>
        </w:rPr>
        <w:t> </w:t>
      </w:r>
      <w:r>
        <w:rPr>
          <w:color w:val="231F20"/>
          <w:spacing w:val="-2"/>
        </w:rPr>
        <w:t>large</w:t>
      </w:r>
      <w:r>
        <w:rPr>
          <w:color w:val="231F20"/>
          <w:spacing w:val="-9"/>
        </w:rPr>
        <w:t> </w:t>
      </w:r>
      <w:r>
        <w:rPr>
          <w:color w:val="231F20"/>
          <w:spacing w:val="-2"/>
        </w:rPr>
        <w:t>and</w:t>
      </w:r>
      <w:r>
        <w:rPr>
          <w:color w:val="231F20"/>
          <w:spacing w:val="-9"/>
        </w:rPr>
        <w:t> </w:t>
      </w:r>
      <w:r>
        <w:rPr>
          <w:color w:val="231F20"/>
          <w:spacing w:val="-2"/>
        </w:rPr>
        <w:t>small</w:t>
      </w:r>
      <w:r>
        <w:rPr>
          <w:color w:val="231F20"/>
          <w:spacing w:val="-9"/>
        </w:rPr>
        <w:t> </w:t>
      </w:r>
      <w:r>
        <w:rPr>
          <w:color w:val="231F20"/>
          <w:spacing w:val="-2"/>
        </w:rPr>
        <w:t>at </w:t>
      </w:r>
      <w:r>
        <w:rPr>
          <w:color w:val="231F20"/>
        </w:rPr>
        <w:t>the same time (Table 6.4).</w:t>
      </w:r>
    </w:p>
    <w:p>
      <w:pPr>
        <w:pStyle w:val="BodyText"/>
        <w:spacing w:line="273" w:lineRule="auto" w:before="2"/>
        <w:ind w:left="329" w:right="366" w:firstLine="300"/>
        <w:jc w:val="both"/>
      </w:pPr>
      <w:r>
        <w:rPr>
          <w:color w:val="231F20"/>
          <w:spacing w:val="-2"/>
        </w:rPr>
        <w:t>In</w:t>
      </w:r>
      <w:r>
        <w:rPr>
          <w:color w:val="231F20"/>
          <w:spacing w:val="-12"/>
        </w:rPr>
        <w:t> </w:t>
      </w:r>
      <w:r>
        <w:rPr>
          <w:color w:val="231F20"/>
          <w:spacing w:val="-2"/>
        </w:rPr>
        <w:t>the</w:t>
      </w:r>
      <w:r>
        <w:rPr>
          <w:color w:val="231F20"/>
          <w:spacing w:val="-11"/>
        </w:rPr>
        <w:t> </w:t>
      </w:r>
      <w:r>
        <w:rPr>
          <w:color w:val="231F20"/>
          <w:spacing w:val="-2"/>
        </w:rPr>
        <w:t>example</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latching</w:t>
      </w:r>
      <w:r>
        <w:rPr>
          <w:color w:val="231F20"/>
          <w:spacing w:val="-11"/>
        </w:rPr>
        <w:t> </w:t>
      </w:r>
      <w:r>
        <w:rPr>
          <w:color w:val="231F20"/>
          <w:spacing w:val="-2"/>
        </w:rPr>
        <w:t>mechanism,</w:t>
      </w:r>
      <w:r>
        <w:rPr>
          <w:color w:val="231F20"/>
          <w:spacing w:val="-11"/>
        </w:rPr>
        <w:t> </w:t>
      </w:r>
      <w:r>
        <w:rPr>
          <w:color w:val="231F20"/>
          <w:spacing w:val="-2"/>
        </w:rPr>
        <w:t>the</w:t>
      </w:r>
      <w:r>
        <w:rPr>
          <w:color w:val="231F20"/>
          <w:spacing w:val="-11"/>
        </w:rPr>
        <w:t> </w:t>
      </w:r>
      <w:r>
        <w:rPr>
          <w:color w:val="231F20"/>
          <w:spacing w:val="-2"/>
        </w:rPr>
        <w:t>geometry</w:t>
      </w:r>
      <w:r>
        <w:rPr>
          <w:color w:val="231F20"/>
          <w:spacing w:val="-12"/>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pin</w:t>
      </w:r>
      <w:r>
        <w:rPr>
          <w:color w:val="231F20"/>
          <w:spacing w:val="-11"/>
        </w:rPr>
        <w:t> </w:t>
      </w:r>
      <w:r>
        <w:rPr>
          <w:color w:val="231F20"/>
          <w:spacing w:val="-2"/>
        </w:rPr>
        <w:t>is</w:t>
      </w:r>
      <w:r>
        <w:rPr>
          <w:color w:val="231F20"/>
          <w:spacing w:val="-11"/>
        </w:rPr>
        <w:t> </w:t>
      </w:r>
      <w:r>
        <w:rPr>
          <w:color w:val="231F20"/>
          <w:spacing w:val="-2"/>
        </w:rPr>
        <w:t>a</w:t>
      </w:r>
      <w:r>
        <w:rPr>
          <w:color w:val="231F20"/>
          <w:spacing w:val="-11"/>
        </w:rPr>
        <w:t> </w:t>
      </w:r>
      <w:r>
        <w:rPr>
          <w:color w:val="231F20"/>
          <w:spacing w:val="-2"/>
        </w:rPr>
        <w:t>resource </w:t>
      </w:r>
      <w:r>
        <w:rPr>
          <w:color w:val="231F20"/>
        </w:rPr>
        <w:t>that makes the clearance both large and small (Table 6.5).</w:t>
      </w:r>
    </w:p>
    <w:p>
      <w:pPr>
        <w:spacing w:before="200" w:after="26"/>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6.2</w:t>
      </w:r>
      <w:r>
        <w:rPr>
          <w:rFonts w:ascii="Trebuchet MS"/>
          <w:b/>
          <w:color w:val="231F20"/>
          <w:spacing w:val="58"/>
          <w:w w:val="150"/>
          <w:sz w:val="20"/>
        </w:rPr>
        <w:t> </w:t>
      </w:r>
      <w:r>
        <w:rPr>
          <w:rFonts w:ascii="Trebuchet MS"/>
          <w:b/>
          <w:color w:val="231F20"/>
          <w:spacing w:val="-6"/>
          <w:sz w:val="20"/>
        </w:rPr>
        <w:t>Constructing</w:t>
      </w:r>
      <w:r>
        <w:rPr>
          <w:rFonts w:ascii="Trebuchet MS"/>
          <w:b/>
          <w:color w:val="231F20"/>
          <w:spacing w:val="-9"/>
          <w:sz w:val="20"/>
        </w:rPr>
        <w:t> </w:t>
      </w:r>
      <w:r>
        <w:rPr>
          <w:rFonts w:ascii="Trebuchet MS"/>
          <w:b/>
          <w:color w:val="231F20"/>
          <w:spacing w:val="-6"/>
          <w:sz w:val="20"/>
        </w:rPr>
        <w:t>the</w:t>
      </w:r>
      <w:r>
        <w:rPr>
          <w:rFonts w:ascii="Trebuchet MS"/>
          <w:b/>
          <w:color w:val="231F20"/>
          <w:spacing w:val="-9"/>
          <w:sz w:val="20"/>
        </w:rPr>
        <w:t> </w:t>
      </w:r>
      <w:r>
        <w:rPr>
          <w:rFonts w:ascii="Trebuchet MS"/>
          <w:b/>
          <w:color w:val="231F20"/>
          <w:spacing w:val="-6"/>
          <w:sz w:val="20"/>
        </w:rPr>
        <w:t>Ideal</w:t>
      </w:r>
      <w:r>
        <w:rPr>
          <w:rFonts w:ascii="Trebuchet MS"/>
          <w:b/>
          <w:color w:val="231F20"/>
          <w:spacing w:val="-9"/>
          <w:sz w:val="20"/>
        </w:rPr>
        <w:t> </w:t>
      </w:r>
      <w:r>
        <w:rPr>
          <w:rFonts w:ascii="Trebuchet MS"/>
          <w:b/>
          <w:color w:val="231F20"/>
          <w:spacing w:val="-6"/>
          <w:sz w:val="20"/>
        </w:rPr>
        <w:t>Final</w:t>
      </w:r>
      <w:r>
        <w:rPr>
          <w:rFonts w:ascii="Trebuchet MS"/>
          <w:b/>
          <w:color w:val="231F20"/>
          <w:spacing w:val="-9"/>
          <w:sz w:val="20"/>
        </w:rPr>
        <w:t> </w:t>
      </w:r>
      <w:r>
        <w:rPr>
          <w:rFonts w:ascii="Trebuchet MS"/>
          <w:b/>
          <w:color w:val="231F20"/>
          <w:spacing w:val="-6"/>
          <w:sz w:val="20"/>
        </w:rPr>
        <w:t>Result</w:t>
      </w:r>
      <w:r>
        <w:rPr>
          <w:rFonts w:ascii="Trebuchet MS"/>
          <w:b/>
          <w:color w:val="231F20"/>
          <w:spacing w:val="-9"/>
          <w:sz w:val="20"/>
        </w:rPr>
        <w:t> </w:t>
      </w:r>
      <w:r>
        <w:rPr>
          <w:rFonts w:ascii="Trebuchet MS"/>
          <w:b/>
          <w:color w:val="231F20"/>
          <w:spacing w:val="-6"/>
          <w:sz w:val="20"/>
        </w:rPr>
        <w:t>in</w:t>
      </w:r>
      <w:r>
        <w:rPr>
          <w:rFonts w:ascii="Trebuchet MS"/>
          <w:b/>
          <w:color w:val="231F20"/>
          <w:spacing w:val="-9"/>
          <w:sz w:val="20"/>
        </w:rPr>
        <w:t> </w:t>
      </w:r>
      <w:r>
        <w:rPr>
          <w:rFonts w:ascii="Trebuchet MS"/>
          <w:b/>
          <w:color w:val="231F20"/>
          <w:spacing w:val="-6"/>
          <w:sz w:val="20"/>
        </w:rPr>
        <w:t>the</w:t>
      </w:r>
      <w:r>
        <w:rPr>
          <w:rFonts w:ascii="Trebuchet MS"/>
          <w:b/>
          <w:color w:val="231F20"/>
          <w:spacing w:val="-9"/>
          <w:sz w:val="20"/>
        </w:rPr>
        <w:t> </w:t>
      </w:r>
      <w:r>
        <w:rPr>
          <w:rFonts w:ascii="Trebuchet MS"/>
          <w:b/>
          <w:color w:val="231F20"/>
          <w:spacing w:val="-6"/>
          <w:sz w:val="20"/>
        </w:rPr>
        <w:t>Smuggling</w:t>
      </w:r>
      <w:r>
        <w:rPr>
          <w:rFonts w:ascii="Trebuchet MS"/>
          <w:b/>
          <w:color w:val="231F20"/>
          <w:spacing w:val="-9"/>
          <w:sz w:val="20"/>
        </w:rPr>
        <w:t> </w:t>
      </w:r>
      <w:r>
        <w:rPr>
          <w:rFonts w:ascii="Trebuchet MS"/>
          <w:b/>
          <w:color w:val="231F20"/>
          <w:spacing w:val="-6"/>
          <w:sz w:val="20"/>
        </w:rPr>
        <w:t>Problem</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271" w:hRule="atLeast"/>
        </w:trPr>
        <w:tc>
          <w:tcPr>
            <w:tcW w:w="6720" w:type="dxa"/>
          </w:tcPr>
          <w:p>
            <w:pPr>
              <w:pStyle w:val="TableParagraph"/>
              <w:spacing w:before="33"/>
              <w:ind w:left="80"/>
              <w:rPr>
                <w:sz w:val="18"/>
              </w:rPr>
            </w:pPr>
            <w:r>
              <w:rPr>
                <w:color w:val="231F20"/>
                <w:sz w:val="18"/>
              </w:rPr>
              <w:t>Primary</w:t>
            </w:r>
            <w:r>
              <w:rPr>
                <w:color w:val="231F20"/>
                <w:spacing w:val="15"/>
                <w:sz w:val="18"/>
              </w:rPr>
              <w:t> </w:t>
            </w:r>
            <w:r>
              <w:rPr>
                <w:color w:val="231F20"/>
                <w:sz w:val="18"/>
              </w:rPr>
              <w:t>resource</w:t>
            </w:r>
            <w:r>
              <w:rPr>
                <w:color w:val="231F20"/>
                <w:spacing w:val="15"/>
                <w:sz w:val="18"/>
              </w:rPr>
              <w:t> </w:t>
            </w:r>
            <w:r>
              <w:rPr>
                <w:color w:val="231F20"/>
                <w:sz w:val="18"/>
              </w:rPr>
              <w:t>with</w:t>
            </w:r>
            <w:r>
              <w:rPr>
                <w:color w:val="231F20"/>
                <w:spacing w:val="15"/>
                <w:sz w:val="18"/>
              </w:rPr>
              <w:t> </w:t>
            </w:r>
            <w:r>
              <w:rPr>
                <w:color w:val="231F20"/>
                <w:sz w:val="18"/>
              </w:rPr>
              <w:t>the</w:t>
            </w:r>
            <w:r>
              <w:rPr>
                <w:color w:val="231F20"/>
                <w:spacing w:val="16"/>
                <w:sz w:val="18"/>
              </w:rPr>
              <w:t> </w:t>
            </w:r>
            <w:r>
              <w:rPr>
                <w:color w:val="231F20"/>
                <w:sz w:val="18"/>
              </w:rPr>
              <w:t>inherent</w:t>
            </w:r>
            <w:r>
              <w:rPr>
                <w:color w:val="231F20"/>
                <w:spacing w:val="15"/>
                <w:sz w:val="18"/>
              </w:rPr>
              <w:t> </w:t>
            </w:r>
            <w:r>
              <w:rPr>
                <w:color w:val="231F20"/>
                <w:sz w:val="18"/>
              </w:rPr>
              <w:t>contradiction:</w:t>
            </w:r>
            <w:r>
              <w:rPr>
                <w:color w:val="231F20"/>
                <w:spacing w:val="15"/>
                <w:sz w:val="18"/>
              </w:rPr>
              <w:t> </w:t>
            </w:r>
            <w:r>
              <w:rPr>
                <w:color w:val="231F20"/>
                <w:spacing w:val="-2"/>
                <w:sz w:val="18"/>
              </w:rPr>
              <w:t>canister</w:t>
            </w:r>
          </w:p>
        </w:tc>
      </w:tr>
      <w:tr>
        <w:trPr>
          <w:trHeight w:val="271" w:hRule="atLeast"/>
        </w:trPr>
        <w:tc>
          <w:tcPr>
            <w:tcW w:w="6720" w:type="dxa"/>
          </w:tcPr>
          <w:p>
            <w:pPr>
              <w:pStyle w:val="TableParagraph"/>
              <w:spacing w:before="33"/>
              <w:ind w:left="80"/>
              <w:rPr>
                <w:sz w:val="18"/>
              </w:rPr>
            </w:pPr>
            <w:r>
              <w:rPr>
                <w:color w:val="231F20"/>
                <w:sz w:val="18"/>
              </w:rPr>
              <w:t>High</w:t>
            </w:r>
            <w:r>
              <w:rPr>
                <w:color w:val="231F20"/>
                <w:spacing w:val="12"/>
                <w:sz w:val="18"/>
              </w:rPr>
              <w:t> </w:t>
            </w:r>
            <w:r>
              <w:rPr>
                <w:color w:val="231F20"/>
                <w:sz w:val="18"/>
              </w:rPr>
              <w:t>density–low</w:t>
            </w:r>
            <w:r>
              <w:rPr>
                <w:color w:val="231F20"/>
                <w:spacing w:val="13"/>
                <w:sz w:val="18"/>
              </w:rPr>
              <w:t> </w:t>
            </w:r>
            <w:r>
              <w:rPr>
                <w:color w:val="231F20"/>
                <w:spacing w:val="-2"/>
                <w:sz w:val="18"/>
              </w:rPr>
              <w:t>density</w:t>
            </w:r>
          </w:p>
        </w:tc>
      </w:tr>
      <w:tr>
        <w:trPr>
          <w:trHeight w:val="271" w:hRule="atLeast"/>
        </w:trPr>
        <w:tc>
          <w:tcPr>
            <w:tcW w:w="6720" w:type="dxa"/>
          </w:tcPr>
          <w:p>
            <w:pPr>
              <w:pStyle w:val="TableParagraph"/>
              <w:spacing w:before="33"/>
              <w:ind w:left="80"/>
              <w:rPr>
                <w:sz w:val="18"/>
              </w:rPr>
            </w:pPr>
            <w:r>
              <w:rPr>
                <w:color w:val="231F20"/>
                <w:w w:val="105"/>
                <w:sz w:val="18"/>
              </w:rPr>
              <w:t>Auxiliary</w:t>
            </w:r>
            <w:r>
              <w:rPr>
                <w:color w:val="231F20"/>
                <w:spacing w:val="-2"/>
                <w:w w:val="105"/>
                <w:sz w:val="18"/>
              </w:rPr>
              <w:t> resources:</w:t>
            </w:r>
          </w:p>
        </w:tc>
      </w:tr>
      <w:tr>
        <w:trPr>
          <w:trHeight w:val="271" w:hRule="atLeast"/>
        </w:trPr>
        <w:tc>
          <w:tcPr>
            <w:tcW w:w="6720" w:type="dxa"/>
          </w:tcPr>
          <w:p>
            <w:pPr>
              <w:pStyle w:val="TableParagraph"/>
              <w:spacing w:before="33"/>
              <w:ind w:left="80"/>
              <w:rPr>
                <w:sz w:val="18"/>
              </w:rPr>
            </w:pPr>
            <w:r>
              <w:rPr>
                <w:color w:val="231F20"/>
                <w:sz w:val="18"/>
              </w:rPr>
              <w:t>Water,</w:t>
            </w:r>
            <w:r>
              <w:rPr>
                <w:color w:val="231F20"/>
                <w:spacing w:val="-11"/>
                <w:sz w:val="18"/>
              </w:rPr>
              <w:t> </w:t>
            </w:r>
            <w:r>
              <w:rPr>
                <w:color w:val="231F20"/>
                <w:sz w:val="18"/>
              </w:rPr>
              <w:t>air,</w:t>
            </w:r>
            <w:r>
              <w:rPr>
                <w:color w:val="231F20"/>
                <w:spacing w:val="-11"/>
                <w:sz w:val="18"/>
              </w:rPr>
              <w:t> </w:t>
            </w:r>
            <w:r>
              <w:rPr>
                <w:color w:val="231F20"/>
                <w:sz w:val="18"/>
              </w:rPr>
              <w:t>salt,</w:t>
            </w:r>
            <w:r>
              <w:rPr>
                <w:color w:val="231F20"/>
                <w:spacing w:val="-10"/>
                <w:sz w:val="18"/>
              </w:rPr>
              <w:t> </w:t>
            </w:r>
            <w:r>
              <w:rPr>
                <w:color w:val="231F20"/>
                <w:sz w:val="18"/>
              </w:rPr>
              <w:t>sand,</w:t>
            </w:r>
            <w:r>
              <w:rPr>
                <w:color w:val="231F20"/>
                <w:spacing w:val="-11"/>
                <w:sz w:val="18"/>
              </w:rPr>
              <w:t> </w:t>
            </w:r>
            <w:r>
              <w:rPr>
                <w:color w:val="231F20"/>
                <w:sz w:val="18"/>
              </w:rPr>
              <w:t>sugar,</w:t>
            </w:r>
            <w:r>
              <w:rPr>
                <w:color w:val="231F20"/>
                <w:spacing w:val="-10"/>
                <w:sz w:val="18"/>
              </w:rPr>
              <w:t> </w:t>
            </w:r>
            <w:r>
              <w:rPr>
                <w:color w:val="231F20"/>
                <w:sz w:val="18"/>
              </w:rPr>
              <w:t>etc.,</w:t>
            </w:r>
            <w:r>
              <w:rPr>
                <w:color w:val="231F20"/>
                <w:spacing w:val="-11"/>
                <w:sz w:val="18"/>
              </w:rPr>
              <w:t> </w:t>
            </w:r>
            <w:r>
              <w:rPr>
                <w:color w:val="231F20"/>
                <w:sz w:val="18"/>
              </w:rPr>
              <w:t>time,</w:t>
            </w:r>
            <w:r>
              <w:rPr>
                <w:color w:val="231F20"/>
                <w:spacing w:val="-10"/>
                <w:sz w:val="18"/>
              </w:rPr>
              <w:t> </w:t>
            </w:r>
            <w:r>
              <w:rPr>
                <w:color w:val="231F20"/>
                <w:sz w:val="18"/>
              </w:rPr>
              <w:t>gravity,</w:t>
            </w:r>
            <w:r>
              <w:rPr>
                <w:color w:val="231F20"/>
                <w:spacing w:val="-11"/>
                <w:sz w:val="18"/>
              </w:rPr>
              <w:t> </w:t>
            </w:r>
            <w:r>
              <w:rPr>
                <w:color w:val="231F20"/>
                <w:spacing w:val="-2"/>
                <w:sz w:val="18"/>
              </w:rPr>
              <w:t>buoyancy</w:t>
            </w:r>
          </w:p>
        </w:tc>
      </w:tr>
      <w:tr>
        <w:trPr>
          <w:trHeight w:val="271" w:hRule="atLeast"/>
        </w:trPr>
        <w:tc>
          <w:tcPr>
            <w:tcW w:w="6720" w:type="dxa"/>
          </w:tcPr>
          <w:p>
            <w:pPr>
              <w:pStyle w:val="TableParagraph"/>
              <w:spacing w:before="33"/>
              <w:ind w:left="80"/>
              <w:rPr>
                <w:sz w:val="18"/>
              </w:rPr>
            </w:pP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ideal</w:t>
            </w:r>
            <w:r>
              <w:rPr>
                <w:color w:val="231F20"/>
                <w:spacing w:val="-13"/>
                <w:w w:val="105"/>
                <w:sz w:val="18"/>
              </w:rPr>
              <w:t> </w:t>
            </w:r>
            <w:r>
              <w:rPr>
                <w:color w:val="231F20"/>
                <w:w w:val="105"/>
                <w:sz w:val="18"/>
              </w:rPr>
              <w:t>final</w:t>
            </w:r>
            <w:r>
              <w:rPr>
                <w:color w:val="231F20"/>
                <w:spacing w:val="-13"/>
                <w:w w:val="105"/>
                <w:sz w:val="18"/>
              </w:rPr>
              <w:t> </w:t>
            </w:r>
            <w:r>
              <w:rPr>
                <w:color w:val="231F20"/>
                <w:spacing w:val="-2"/>
                <w:w w:val="105"/>
                <w:sz w:val="18"/>
              </w:rPr>
              <w:t>result:</w:t>
            </w:r>
          </w:p>
        </w:tc>
      </w:tr>
      <w:tr>
        <w:trPr>
          <w:trHeight w:val="271" w:hRule="atLeast"/>
        </w:trPr>
        <w:tc>
          <w:tcPr>
            <w:tcW w:w="6720" w:type="dxa"/>
          </w:tcPr>
          <w:p>
            <w:pPr>
              <w:pStyle w:val="TableParagraph"/>
              <w:spacing w:before="33"/>
              <w:ind w:left="80"/>
              <w:rPr>
                <w:sz w:val="18"/>
              </w:rPr>
            </w:pPr>
            <w:r>
              <w:rPr>
                <w:color w:val="231F20"/>
                <w:sz w:val="18"/>
              </w:rPr>
              <w:t>Salt</w:t>
            </w:r>
            <w:r>
              <w:rPr>
                <w:color w:val="231F20"/>
                <w:spacing w:val="11"/>
                <w:sz w:val="18"/>
              </w:rPr>
              <w:t> </w:t>
            </w:r>
            <w:r>
              <w:rPr>
                <w:color w:val="231F20"/>
                <w:sz w:val="18"/>
              </w:rPr>
              <w:t>changes</w:t>
            </w:r>
            <w:r>
              <w:rPr>
                <w:color w:val="231F20"/>
                <w:spacing w:val="11"/>
                <w:sz w:val="18"/>
              </w:rPr>
              <w:t> </w:t>
            </w:r>
            <w:r>
              <w:rPr>
                <w:color w:val="231F20"/>
                <w:sz w:val="18"/>
              </w:rPr>
              <w:t>the</w:t>
            </w:r>
            <w:r>
              <w:rPr>
                <w:color w:val="231F20"/>
                <w:spacing w:val="11"/>
                <w:sz w:val="18"/>
              </w:rPr>
              <w:t> </w:t>
            </w:r>
            <w:r>
              <w:rPr>
                <w:color w:val="231F20"/>
                <w:sz w:val="18"/>
              </w:rPr>
              <w:t>canister—heavy</w:t>
            </w:r>
            <w:r>
              <w:rPr>
                <w:color w:val="231F20"/>
                <w:spacing w:val="12"/>
                <w:sz w:val="18"/>
              </w:rPr>
              <w:t> </w:t>
            </w:r>
            <w:r>
              <w:rPr>
                <w:color w:val="231F20"/>
                <w:sz w:val="18"/>
              </w:rPr>
              <w:t>(high</w:t>
            </w:r>
            <w:r>
              <w:rPr>
                <w:color w:val="231F20"/>
                <w:spacing w:val="11"/>
                <w:sz w:val="18"/>
              </w:rPr>
              <w:t> </w:t>
            </w:r>
            <w:r>
              <w:rPr>
                <w:color w:val="231F20"/>
                <w:sz w:val="18"/>
              </w:rPr>
              <w:t>density)</w:t>
            </w:r>
            <w:r>
              <w:rPr>
                <w:color w:val="231F20"/>
                <w:spacing w:val="11"/>
                <w:sz w:val="18"/>
              </w:rPr>
              <w:t> </w:t>
            </w:r>
            <w:r>
              <w:rPr>
                <w:color w:val="231F20"/>
                <w:sz w:val="18"/>
              </w:rPr>
              <w:t>and</w:t>
            </w:r>
            <w:r>
              <w:rPr>
                <w:color w:val="231F20"/>
                <w:spacing w:val="11"/>
                <w:sz w:val="18"/>
              </w:rPr>
              <w:t> </w:t>
            </w:r>
            <w:r>
              <w:rPr>
                <w:color w:val="231F20"/>
                <w:sz w:val="18"/>
              </w:rPr>
              <w:t>then</w:t>
            </w:r>
            <w:r>
              <w:rPr>
                <w:color w:val="231F20"/>
                <w:spacing w:val="12"/>
                <w:sz w:val="18"/>
              </w:rPr>
              <w:t> </w:t>
            </w:r>
            <w:r>
              <w:rPr>
                <w:color w:val="231F20"/>
                <w:sz w:val="18"/>
              </w:rPr>
              <w:t>light</w:t>
            </w:r>
            <w:r>
              <w:rPr>
                <w:color w:val="231F20"/>
                <w:spacing w:val="11"/>
                <w:sz w:val="18"/>
              </w:rPr>
              <w:t> </w:t>
            </w:r>
            <w:r>
              <w:rPr>
                <w:color w:val="231F20"/>
                <w:sz w:val="18"/>
              </w:rPr>
              <w:t>(low</w:t>
            </w:r>
            <w:r>
              <w:rPr>
                <w:color w:val="231F20"/>
                <w:spacing w:val="11"/>
                <w:sz w:val="18"/>
              </w:rPr>
              <w:t> </w:t>
            </w:r>
            <w:r>
              <w:rPr>
                <w:color w:val="231F20"/>
                <w:spacing w:val="-2"/>
                <w:sz w:val="18"/>
              </w:rPr>
              <w:t>density)</w:t>
            </w:r>
          </w:p>
        </w:tc>
      </w:tr>
    </w:tbl>
    <w:p>
      <w:pPr>
        <w:spacing w:after="0"/>
        <w:rPr>
          <w:sz w:val="18"/>
        </w:rPr>
        <w:sectPr>
          <w:pgSz w:w="8580" w:h="13080"/>
          <w:pgMar w:header="689" w:footer="0" w:top="920" w:bottom="280" w:left="600" w:right="560"/>
        </w:sectPr>
      </w:pPr>
    </w:p>
    <w:p>
      <w:pPr>
        <w:pStyle w:val="BodyText"/>
        <w:rPr>
          <w:rFonts w:ascii="Trebuchet MS"/>
          <w:b/>
          <w:sz w:val="20"/>
        </w:rPr>
      </w:pPr>
    </w:p>
    <w:p>
      <w:pPr>
        <w:pStyle w:val="BodyText"/>
        <w:spacing w:before="72"/>
        <w:rPr>
          <w:rFonts w:ascii="Trebuchet MS"/>
          <w:b/>
          <w:sz w:val="20"/>
        </w:rPr>
      </w:pPr>
    </w:p>
    <w:p>
      <w:pPr>
        <w:spacing w:before="0" w:after="26"/>
        <w:ind w:left="420" w:right="0" w:firstLine="0"/>
        <w:jc w:val="left"/>
        <w:rPr>
          <w:rFonts w:ascii="Trebuchet MS"/>
          <w:b/>
          <w:sz w:val="20"/>
        </w:rPr>
      </w:pPr>
      <w:r>
        <w:rPr>
          <w:rFonts w:ascii="Trebuchet MS"/>
          <w:b/>
          <w:color w:val="231F20"/>
          <w:spacing w:val="-8"/>
          <w:sz w:val="20"/>
        </w:rPr>
        <w:t>Table</w:t>
      </w:r>
      <w:r>
        <w:rPr>
          <w:rFonts w:ascii="Trebuchet MS"/>
          <w:b/>
          <w:color w:val="231F20"/>
          <w:spacing w:val="-7"/>
          <w:sz w:val="20"/>
        </w:rPr>
        <w:t> </w:t>
      </w:r>
      <w:r>
        <w:rPr>
          <w:rFonts w:ascii="Trebuchet MS"/>
          <w:b/>
          <w:color w:val="231F20"/>
          <w:spacing w:val="-8"/>
          <w:sz w:val="20"/>
        </w:rPr>
        <w:t>6.3</w:t>
      </w:r>
      <w:r>
        <w:rPr>
          <w:rFonts w:ascii="Trebuchet MS"/>
          <w:b/>
          <w:color w:val="231F20"/>
          <w:spacing w:val="37"/>
          <w:sz w:val="20"/>
        </w:rPr>
        <w:t>  </w:t>
      </w:r>
      <w:r>
        <w:rPr>
          <w:rFonts w:ascii="Trebuchet MS"/>
          <w:b/>
          <w:color w:val="231F20"/>
          <w:spacing w:val="-8"/>
          <w:sz w:val="20"/>
        </w:rPr>
        <w:t>Constructing</w:t>
      </w:r>
      <w:r>
        <w:rPr>
          <w:rFonts w:ascii="Trebuchet MS"/>
          <w:b/>
          <w:color w:val="231F20"/>
          <w:spacing w:val="-6"/>
          <w:sz w:val="20"/>
        </w:rPr>
        <w:t> </w:t>
      </w:r>
      <w:r>
        <w:rPr>
          <w:rFonts w:ascii="Trebuchet MS"/>
          <w:b/>
          <w:color w:val="231F20"/>
          <w:spacing w:val="-8"/>
          <w:sz w:val="20"/>
        </w:rPr>
        <w:t>the</w:t>
      </w:r>
      <w:r>
        <w:rPr>
          <w:rFonts w:ascii="Trebuchet MS"/>
          <w:b/>
          <w:color w:val="231F20"/>
          <w:spacing w:val="-6"/>
          <w:sz w:val="20"/>
        </w:rPr>
        <w:t> </w:t>
      </w:r>
      <w:r>
        <w:rPr>
          <w:rFonts w:ascii="Trebuchet MS"/>
          <w:b/>
          <w:color w:val="231F20"/>
          <w:spacing w:val="-8"/>
          <w:sz w:val="20"/>
        </w:rPr>
        <w:t>Ideal</w:t>
      </w:r>
      <w:r>
        <w:rPr>
          <w:rFonts w:ascii="Trebuchet MS"/>
          <w:b/>
          <w:color w:val="231F20"/>
          <w:spacing w:val="-6"/>
          <w:sz w:val="20"/>
        </w:rPr>
        <w:t> </w:t>
      </w:r>
      <w:r>
        <w:rPr>
          <w:rFonts w:ascii="Trebuchet MS"/>
          <w:b/>
          <w:color w:val="231F20"/>
          <w:spacing w:val="-8"/>
          <w:sz w:val="20"/>
        </w:rPr>
        <w:t>Final</w:t>
      </w:r>
      <w:r>
        <w:rPr>
          <w:rFonts w:ascii="Trebuchet MS"/>
          <w:b/>
          <w:color w:val="231F20"/>
          <w:spacing w:val="-7"/>
          <w:sz w:val="20"/>
        </w:rPr>
        <w:t> </w:t>
      </w:r>
      <w:r>
        <w:rPr>
          <w:rFonts w:ascii="Trebuchet MS"/>
          <w:b/>
          <w:color w:val="231F20"/>
          <w:spacing w:val="-8"/>
          <w:sz w:val="20"/>
        </w:rPr>
        <w:t>Result</w:t>
      </w:r>
      <w:r>
        <w:rPr>
          <w:rFonts w:ascii="Trebuchet MS"/>
          <w:b/>
          <w:color w:val="231F20"/>
          <w:spacing w:val="-6"/>
          <w:sz w:val="20"/>
        </w:rPr>
        <w:t> </w:t>
      </w:r>
      <w:r>
        <w:rPr>
          <w:rFonts w:ascii="Trebuchet MS"/>
          <w:b/>
          <w:color w:val="231F20"/>
          <w:spacing w:val="-8"/>
          <w:sz w:val="20"/>
        </w:rPr>
        <w:t>in</w:t>
      </w:r>
      <w:r>
        <w:rPr>
          <w:rFonts w:ascii="Trebuchet MS"/>
          <w:b/>
          <w:color w:val="231F20"/>
          <w:spacing w:val="-6"/>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Lawnmower</w:t>
      </w:r>
      <w:r>
        <w:rPr>
          <w:rFonts w:ascii="Trebuchet MS"/>
          <w:b/>
          <w:color w:val="231F20"/>
          <w:spacing w:val="-6"/>
          <w:sz w:val="20"/>
        </w:rPr>
        <w:t> </w:t>
      </w:r>
      <w:r>
        <w:rPr>
          <w:rFonts w:ascii="Trebuchet MS"/>
          <w:b/>
          <w:color w:val="231F20"/>
          <w:spacing w:val="-8"/>
          <w:sz w:val="20"/>
        </w:rPr>
        <w:t>Problem</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271" w:hRule="atLeast"/>
        </w:trPr>
        <w:tc>
          <w:tcPr>
            <w:tcW w:w="6720" w:type="dxa"/>
          </w:tcPr>
          <w:p>
            <w:pPr>
              <w:pStyle w:val="TableParagraph"/>
              <w:spacing w:before="33"/>
              <w:ind w:left="80"/>
              <w:rPr>
                <w:sz w:val="18"/>
              </w:rPr>
            </w:pPr>
            <w:r>
              <w:rPr>
                <w:color w:val="231F20"/>
                <w:w w:val="105"/>
                <w:sz w:val="18"/>
              </w:rPr>
              <w:t>Primary resource with the inherent contradiction:</w:t>
            </w:r>
            <w:r>
              <w:rPr>
                <w:color w:val="231F20"/>
                <w:spacing w:val="1"/>
                <w:w w:val="105"/>
                <w:sz w:val="18"/>
              </w:rPr>
              <w:t> </w:t>
            </w:r>
            <w:r>
              <w:rPr>
                <w:color w:val="231F20"/>
                <w:spacing w:val="-2"/>
                <w:w w:val="105"/>
                <w:sz w:val="18"/>
              </w:rPr>
              <w:t>muffler</w:t>
            </w:r>
          </w:p>
        </w:tc>
      </w:tr>
      <w:tr>
        <w:trPr>
          <w:trHeight w:val="271" w:hRule="atLeast"/>
        </w:trPr>
        <w:tc>
          <w:tcPr>
            <w:tcW w:w="6720" w:type="dxa"/>
          </w:tcPr>
          <w:p>
            <w:pPr>
              <w:pStyle w:val="TableParagraph"/>
              <w:spacing w:before="33"/>
              <w:ind w:left="80"/>
              <w:rPr>
                <w:sz w:val="18"/>
              </w:rPr>
            </w:pPr>
            <w:r>
              <w:rPr>
                <w:color w:val="231F20"/>
                <w:sz w:val="18"/>
              </w:rPr>
              <w:t>Big</w:t>
            </w:r>
            <w:r>
              <w:rPr>
                <w:color w:val="231F20"/>
                <w:spacing w:val="22"/>
                <w:sz w:val="18"/>
              </w:rPr>
              <w:t> </w:t>
            </w:r>
            <w:r>
              <w:rPr>
                <w:color w:val="231F20"/>
                <w:sz w:val="18"/>
              </w:rPr>
              <w:t>muffler–no</w:t>
            </w:r>
            <w:r>
              <w:rPr>
                <w:color w:val="231F20"/>
                <w:spacing w:val="23"/>
                <w:sz w:val="18"/>
              </w:rPr>
              <w:t> </w:t>
            </w:r>
            <w:r>
              <w:rPr>
                <w:color w:val="231F20"/>
                <w:spacing w:val="-2"/>
                <w:sz w:val="18"/>
              </w:rPr>
              <w:t>muffler</w:t>
            </w:r>
          </w:p>
        </w:tc>
      </w:tr>
      <w:tr>
        <w:trPr>
          <w:trHeight w:val="271" w:hRule="atLeast"/>
        </w:trPr>
        <w:tc>
          <w:tcPr>
            <w:tcW w:w="6720" w:type="dxa"/>
          </w:tcPr>
          <w:p>
            <w:pPr>
              <w:pStyle w:val="TableParagraph"/>
              <w:spacing w:before="33"/>
              <w:ind w:left="80"/>
              <w:rPr>
                <w:sz w:val="18"/>
              </w:rPr>
            </w:pPr>
            <w:r>
              <w:rPr>
                <w:color w:val="231F20"/>
                <w:w w:val="105"/>
                <w:sz w:val="18"/>
              </w:rPr>
              <w:t>Auxiliary</w:t>
            </w:r>
            <w:r>
              <w:rPr>
                <w:color w:val="231F20"/>
                <w:spacing w:val="-2"/>
                <w:w w:val="105"/>
                <w:sz w:val="18"/>
              </w:rPr>
              <w:t> resources:</w:t>
            </w:r>
          </w:p>
        </w:tc>
      </w:tr>
      <w:tr>
        <w:trPr>
          <w:trHeight w:val="271" w:hRule="atLeast"/>
        </w:trPr>
        <w:tc>
          <w:tcPr>
            <w:tcW w:w="6720" w:type="dxa"/>
          </w:tcPr>
          <w:p>
            <w:pPr>
              <w:pStyle w:val="TableParagraph"/>
              <w:spacing w:before="33"/>
              <w:ind w:left="80"/>
              <w:rPr>
                <w:sz w:val="18"/>
              </w:rPr>
            </w:pPr>
            <w:r>
              <w:rPr>
                <w:color w:val="231F20"/>
                <w:sz w:val="18"/>
              </w:rPr>
              <w:t>Grass,</w:t>
            </w:r>
            <w:r>
              <w:rPr>
                <w:color w:val="231F20"/>
                <w:spacing w:val="-11"/>
                <w:sz w:val="18"/>
              </w:rPr>
              <w:t> </w:t>
            </w:r>
            <w:r>
              <w:rPr>
                <w:color w:val="231F20"/>
                <w:sz w:val="18"/>
              </w:rPr>
              <w:t>exhaust</w:t>
            </w:r>
            <w:r>
              <w:rPr>
                <w:color w:val="231F20"/>
                <w:spacing w:val="-10"/>
                <w:sz w:val="18"/>
              </w:rPr>
              <w:t> </w:t>
            </w:r>
            <w:r>
              <w:rPr>
                <w:color w:val="231F20"/>
                <w:sz w:val="18"/>
              </w:rPr>
              <w:t>tube,</w:t>
            </w:r>
            <w:r>
              <w:rPr>
                <w:color w:val="231F20"/>
                <w:spacing w:val="-10"/>
                <w:sz w:val="18"/>
              </w:rPr>
              <w:t> </w:t>
            </w:r>
            <w:r>
              <w:rPr>
                <w:color w:val="231F20"/>
                <w:sz w:val="18"/>
              </w:rPr>
              <w:t>exhaust</w:t>
            </w:r>
            <w:r>
              <w:rPr>
                <w:color w:val="231F20"/>
                <w:spacing w:val="-10"/>
                <w:sz w:val="18"/>
              </w:rPr>
              <w:t> </w:t>
            </w:r>
            <w:r>
              <w:rPr>
                <w:color w:val="231F20"/>
                <w:sz w:val="18"/>
              </w:rPr>
              <w:t>gas,</w:t>
            </w:r>
            <w:r>
              <w:rPr>
                <w:color w:val="231F20"/>
                <w:spacing w:val="-10"/>
                <w:sz w:val="18"/>
              </w:rPr>
              <w:t> </w:t>
            </w:r>
            <w:r>
              <w:rPr>
                <w:color w:val="231F20"/>
                <w:spacing w:val="-5"/>
                <w:sz w:val="18"/>
              </w:rPr>
              <w:t>air</w:t>
            </w:r>
          </w:p>
        </w:tc>
      </w:tr>
      <w:tr>
        <w:trPr>
          <w:trHeight w:val="271" w:hRule="atLeast"/>
        </w:trPr>
        <w:tc>
          <w:tcPr>
            <w:tcW w:w="6720" w:type="dxa"/>
          </w:tcPr>
          <w:p>
            <w:pPr>
              <w:pStyle w:val="TableParagraph"/>
              <w:spacing w:before="33"/>
              <w:ind w:left="80"/>
              <w:rPr>
                <w:sz w:val="18"/>
              </w:rPr>
            </w:pP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ideal</w:t>
            </w:r>
            <w:r>
              <w:rPr>
                <w:color w:val="231F20"/>
                <w:spacing w:val="-13"/>
                <w:w w:val="105"/>
                <w:sz w:val="18"/>
              </w:rPr>
              <w:t> </w:t>
            </w:r>
            <w:r>
              <w:rPr>
                <w:color w:val="231F20"/>
                <w:w w:val="105"/>
                <w:sz w:val="18"/>
              </w:rPr>
              <w:t>final</w:t>
            </w:r>
            <w:r>
              <w:rPr>
                <w:color w:val="231F20"/>
                <w:spacing w:val="-13"/>
                <w:w w:val="105"/>
                <w:sz w:val="18"/>
              </w:rPr>
              <w:t> </w:t>
            </w:r>
            <w:r>
              <w:rPr>
                <w:color w:val="231F20"/>
                <w:spacing w:val="-2"/>
                <w:w w:val="105"/>
                <w:sz w:val="18"/>
              </w:rPr>
              <w:t>result:</w:t>
            </w:r>
          </w:p>
        </w:tc>
      </w:tr>
      <w:tr>
        <w:trPr>
          <w:trHeight w:val="271" w:hRule="atLeast"/>
        </w:trPr>
        <w:tc>
          <w:tcPr>
            <w:tcW w:w="6720" w:type="dxa"/>
          </w:tcPr>
          <w:p>
            <w:pPr>
              <w:pStyle w:val="TableParagraph"/>
              <w:spacing w:before="33"/>
              <w:ind w:left="80"/>
              <w:rPr>
                <w:sz w:val="18"/>
              </w:rPr>
            </w:pPr>
            <w:r>
              <w:rPr>
                <w:color w:val="231F20"/>
                <w:sz w:val="18"/>
              </w:rPr>
              <w:t>Grass</w:t>
            </w:r>
            <w:r>
              <w:rPr>
                <w:color w:val="231F20"/>
                <w:spacing w:val="2"/>
                <w:sz w:val="18"/>
              </w:rPr>
              <w:t> </w:t>
            </w:r>
            <w:r>
              <w:rPr>
                <w:color w:val="231F20"/>
                <w:sz w:val="18"/>
              </w:rPr>
              <w:t>makes</w:t>
            </w:r>
            <w:r>
              <w:rPr>
                <w:color w:val="231F20"/>
                <w:spacing w:val="2"/>
                <w:sz w:val="18"/>
              </w:rPr>
              <w:t> </w:t>
            </w:r>
            <w:r>
              <w:rPr>
                <w:color w:val="231F20"/>
                <w:sz w:val="18"/>
              </w:rPr>
              <w:t>muffler</w:t>
            </w:r>
            <w:r>
              <w:rPr>
                <w:color w:val="231F20"/>
                <w:spacing w:val="2"/>
                <w:sz w:val="18"/>
              </w:rPr>
              <w:t> </w:t>
            </w:r>
            <w:r>
              <w:rPr>
                <w:color w:val="231F20"/>
                <w:sz w:val="18"/>
              </w:rPr>
              <w:t>present</w:t>
            </w:r>
            <w:r>
              <w:rPr>
                <w:color w:val="231F20"/>
                <w:spacing w:val="2"/>
                <w:sz w:val="18"/>
              </w:rPr>
              <w:t> </w:t>
            </w:r>
            <w:r>
              <w:rPr>
                <w:color w:val="231F20"/>
                <w:sz w:val="18"/>
              </w:rPr>
              <w:t>and</w:t>
            </w:r>
            <w:r>
              <w:rPr>
                <w:color w:val="231F20"/>
                <w:spacing w:val="2"/>
                <w:sz w:val="18"/>
              </w:rPr>
              <w:t> </w:t>
            </w:r>
            <w:r>
              <w:rPr>
                <w:color w:val="231F20"/>
                <w:sz w:val="18"/>
              </w:rPr>
              <w:t>absent</w:t>
            </w:r>
            <w:r>
              <w:rPr>
                <w:color w:val="231F20"/>
                <w:spacing w:val="2"/>
                <w:sz w:val="18"/>
              </w:rPr>
              <w:t> </w:t>
            </w:r>
            <w:r>
              <w:rPr>
                <w:color w:val="231F20"/>
                <w:sz w:val="18"/>
              </w:rPr>
              <w:t>at</w:t>
            </w:r>
            <w:r>
              <w:rPr>
                <w:color w:val="231F20"/>
                <w:spacing w:val="2"/>
                <w:sz w:val="18"/>
              </w:rPr>
              <w:t> </w:t>
            </w:r>
            <w:r>
              <w:rPr>
                <w:color w:val="231F20"/>
                <w:sz w:val="18"/>
              </w:rPr>
              <w:t>the</w:t>
            </w:r>
            <w:r>
              <w:rPr>
                <w:color w:val="231F20"/>
                <w:spacing w:val="2"/>
                <w:sz w:val="18"/>
              </w:rPr>
              <w:t> </w:t>
            </w:r>
            <w:r>
              <w:rPr>
                <w:color w:val="231F20"/>
                <w:sz w:val="18"/>
              </w:rPr>
              <w:t>same</w:t>
            </w:r>
            <w:r>
              <w:rPr>
                <w:color w:val="231F20"/>
                <w:spacing w:val="2"/>
                <w:sz w:val="18"/>
              </w:rPr>
              <w:t> </w:t>
            </w:r>
            <w:r>
              <w:rPr>
                <w:color w:val="231F20"/>
                <w:spacing w:val="-4"/>
                <w:sz w:val="18"/>
              </w:rPr>
              <w:t>time</w:t>
            </w:r>
          </w:p>
        </w:tc>
      </w:tr>
    </w:tbl>
    <w:p>
      <w:pPr>
        <w:pStyle w:val="BodyText"/>
        <w:rPr>
          <w:rFonts w:ascii="Trebuchet MS"/>
          <w:b/>
          <w:sz w:val="20"/>
        </w:rPr>
      </w:pPr>
    </w:p>
    <w:p>
      <w:pPr>
        <w:pStyle w:val="BodyText"/>
        <w:spacing w:before="41"/>
        <w:rPr>
          <w:rFonts w:ascii="Trebuchet MS"/>
          <w:b/>
          <w:sz w:val="20"/>
        </w:rPr>
      </w:pPr>
    </w:p>
    <w:p>
      <w:pPr>
        <w:spacing w:line="247" w:lineRule="auto" w:before="0" w:after="20"/>
        <w:ind w:left="420" w:right="369" w:firstLine="0"/>
        <w:jc w:val="left"/>
        <w:rPr>
          <w:rFonts w:ascii="Trebuchet MS"/>
          <w:b/>
          <w:sz w:val="20"/>
        </w:rPr>
      </w:pPr>
      <w:r>
        <w:rPr>
          <w:rFonts w:ascii="Trebuchet MS"/>
          <w:b/>
          <w:color w:val="231F20"/>
          <w:spacing w:val="-8"/>
          <w:sz w:val="20"/>
        </w:rPr>
        <w:t>Table 6.4</w:t>
      </w:r>
      <w:r>
        <w:rPr>
          <w:rFonts w:ascii="Trebuchet MS"/>
          <w:b/>
          <w:color w:val="231F20"/>
          <w:spacing w:val="33"/>
          <w:sz w:val="20"/>
        </w:rPr>
        <w:t>  </w:t>
      </w:r>
      <w:r>
        <w:rPr>
          <w:rFonts w:ascii="Trebuchet MS"/>
          <w:b/>
          <w:color w:val="231F20"/>
          <w:spacing w:val="-8"/>
          <w:sz w:val="20"/>
        </w:rPr>
        <w:t>Constructing the</w:t>
      </w:r>
      <w:r>
        <w:rPr>
          <w:rFonts w:ascii="Trebuchet MS"/>
          <w:b/>
          <w:color w:val="231F20"/>
          <w:spacing w:val="-7"/>
          <w:sz w:val="20"/>
        </w:rPr>
        <w:t> </w:t>
      </w:r>
      <w:r>
        <w:rPr>
          <w:rFonts w:ascii="Trebuchet MS"/>
          <w:b/>
          <w:color w:val="231F20"/>
          <w:spacing w:val="-8"/>
          <w:sz w:val="20"/>
        </w:rPr>
        <w:t>Ideal</w:t>
      </w:r>
      <w:r>
        <w:rPr>
          <w:rFonts w:ascii="Trebuchet MS"/>
          <w:b/>
          <w:color w:val="231F20"/>
          <w:spacing w:val="-7"/>
          <w:sz w:val="20"/>
        </w:rPr>
        <w:t> </w:t>
      </w:r>
      <w:r>
        <w:rPr>
          <w:rFonts w:ascii="Trebuchet MS"/>
          <w:b/>
          <w:color w:val="231F20"/>
          <w:spacing w:val="-8"/>
          <w:sz w:val="20"/>
        </w:rPr>
        <w:t>Final</w:t>
      </w:r>
      <w:r>
        <w:rPr>
          <w:rFonts w:ascii="Trebuchet MS"/>
          <w:b/>
          <w:color w:val="231F20"/>
          <w:spacing w:val="-7"/>
          <w:sz w:val="20"/>
        </w:rPr>
        <w:t> </w:t>
      </w:r>
      <w:r>
        <w:rPr>
          <w:rFonts w:ascii="Trebuchet MS"/>
          <w:b/>
          <w:color w:val="231F20"/>
          <w:spacing w:val="-8"/>
          <w:sz w:val="20"/>
        </w:rPr>
        <w:t>Result</w:t>
      </w:r>
      <w:r>
        <w:rPr>
          <w:rFonts w:ascii="Trebuchet MS"/>
          <w:b/>
          <w:color w:val="231F20"/>
          <w:spacing w:val="-7"/>
          <w:sz w:val="20"/>
        </w:rPr>
        <w:t> </w:t>
      </w:r>
      <w:r>
        <w:rPr>
          <w:rFonts w:ascii="Trebuchet MS"/>
          <w:b/>
          <w:color w:val="231F20"/>
          <w:spacing w:val="-8"/>
          <w:sz w:val="20"/>
        </w:rPr>
        <w:t>in</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Carrot-Cultivation </w:t>
      </w:r>
      <w:r>
        <w:rPr>
          <w:rFonts w:ascii="Trebuchet MS"/>
          <w:b/>
          <w:color w:val="231F20"/>
          <w:spacing w:val="-2"/>
          <w:sz w:val="20"/>
        </w:rPr>
        <w:t>Problem</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271" w:hRule="atLeast"/>
        </w:trPr>
        <w:tc>
          <w:tcPr>
            <w:tcW w:w="6720" w:type="dxa"/>
          </w:tcPr>
          <w:p>
            <w:pPr>
              <w:pStyle w:val="TableParagraph"/>
              <w:spacing w:before="33"/>
              <w:ind w:left="80"/>
              <w:rPr>
                <w:sz w:val="18"/>
              </w:rPr>
            </w:pPr>
            <w:r>
              <w:rPr>
                <w:color w:val="231F20"/>
                <w:w w:val="105"/>
                <w:sz w:val="18"/>
              </w:rPr>
              <w:t>Primary resource with the inherent contradiction:</w:t>
            </w:r>
            <w:r>
              <w:rPr>
                <w:color w:val="231F20"/>
                <w:spacing w:val="1"/>
                <w:w w:val="105"/>
                <w:sz w:val="18"/>
              </w:rPr>
              <w:t> </w:t>
            </w:r>
            <w:r>
              <w:rPr>
                <w:color w:val="231F20"/>
                <w:spacing w:val="-4"/>
                <w:w w:val="105"/>
                <w:sz w:val="18"/>
              </w:rPr>
              <w:t>seed</w:t>
            </w:r>
          </w:p>
        </w:tc>
      </w:tr>
      <w:tr>
        <w:trPr>
          <w:trHeight w:val="271" w:hRule="atLeast"/>
        </w:trPr>
        <w:tc>
          <w:tcPr>
            <w:tcW w:w="6720" w:type="dxa"/>
          </w:tcPr>
          <w:p>
            <w:pPr>
              <w:pStyle w:val="TableParagraph"/>
              <w:spacing w:before="33"/>
              <w:ind w:left="80"/>
              <w:rPr>
                <w:sz w:val="18"/>
              </w:rPr>
            </w:pPr>
            <w:r>
              <w:rPr>
                <w:color w:val="231F20"/>
                <w:sz w:val="18"/>
              </w:rPr>
              <w:t>Many</w:t>
            </w:r>
            <w:r>
              <w:rPr>
                <w:color w:val="231F20"/>
                <w:spacing w:val="-2"/>
                <w:sz w:val="18"/>
              </w:rPr>
              <w:t> </w:t>
            </w:r>
            <w:r>
              <w:rPr>
                <w:color w:val="231F20"/>
                <w:sz w:val="18"/>
              </w:rPr>
              <w:t>seeds–no</w:t>
            </w:r>
            <w:r>
              <w:rPr>
                <w:color w:val="231F20"/>
                <w:spacing w:val="-1"/>
                <w:sz w:val="18"/>
              </w:rPr>
              <w:t> </w:t>
            </w:r>
            <w:r>
              <w:rPr>
                <w:color w:val="231F20"/>
                <w:spacing w:val="-2"/>
                <w:sz w:val="18"/>
              </w:rPr>
              <w:t>seeds</w:t>
            </w:r>
          </w:p>
        </w:tc>
      </w:tr>
      <w:tr>
        <w:trPr>
          <w:trHeight w:val="271" w:hRule="atLeast"/>
        </w:trPr>
        <w:tc>
          <w:tcPr>
            <w:tcW w:w="6720" w:type="dxa"/>
          </w:tcPr>
          <w:p>
            <w:pPr>
              <w:pStyle w:val="TableParagraph"/>
              <w:spacing w:before="33"/>
              <w:ind w:left="80"/>
              <w:rPr>
                <w:sz w:val="18"/>
              </w:rPr>
            </w:pPr>
            <w:r>
              <w:rPr>
                <w:color w:val="231F20"/>
                <w:w w:val="105"/>
                <w:sz w:val="18"/>
              </w:rPr>
              <w:t>Auxiliary</w:t>
            </w:r>
            <w:r>
              <w:rPr>
                <w:color w:val="231F20"/>
                <w:spacing w:val="-2"/>
                <w:w w:val="105"/>
                <w:sz w:val="18"/>
              </w:rPr>
              <w:t> resources:</w:t>
            </w:r>
          </w:p>
        </w:tc>
      </w:tr>
      <w:tr>
        <w:trPr>
          <w:trHeight w:val="271" w:hRule="atLeast"/>
        </w:trPr>
        <w:tc>
          <w:tcPr>
            <w:tcW w:w="6720" w:type="dxa"/>
          </w:tcPr>
          <w:p>
            <w:pPr>
              <w:pStyle w:val="TableParagraph"/>
              <w:spacing w:before="33"/>
              <w:ind w:left="80"/>
              <w:rPr>
                <w:sz w:val="18"/>
              </w:rPr>
            </w:pPr>
            <w:r>
              <w:rPr>
                <w:color w:val="231F20"/>
                <w:sz w:val="18"/>
              </w:rPr>
              <w:t>Soil,</w:t>
            </w:r>
            <w:r>
              <w:rPr>
                <w:color w:val="231F20"/>
                <w:spacing w:val="1"/>
                <w:sz w:val="18"/>
              </w:rPr>
              <w:t> </w:t>
            </w:r>
            <w:r>
              <w:rPr>
                <w:color w:val="231F20"/>
                <w:sz w:val="18"/>
              </w:rPr>
              <w:t>water, waste</w:t>
            </w:r>
            <w:r>
              <w:rPr>
                <w:color w:val="231F20"/>
                <w:spacing w:val="1"/>
                <w:sz w:val="18"/>
              </w:rPr>
              <w:t> </w:t>
            </w:r>
            <w:r>
              <w:rPr>
                <w:color w:val="231F20"/>
                <w:sz w:val="18"/>
              </w:rPr>
              <w:t>paper</w:t>
            </w:r>
            <w:r>
              <w:rPr>
                <w:color w:val="231F20"/>
                <w:spacing w:val="1"/>
                <w:sz w:val="18"/>
              </w:rPr>
              <w:t> </w:t>
            </w:r>
            <w:r>
              <w:rPr>
                <w:color w:val="231F20"/>
                <w:sz w:val="18"/>
              </w:rPr>
              <w:t>(from</w:t>
            </w:r>
            <w:r>
              <w:rPr>
                <w:color w:val="231F20"/>
                <w:spacing w:val="1"/>
                <w:sz w:val="18"/>
              </w:rPr>
              <w:t> </w:t>
            </w:r>
            <w:r>
              <w:rPr>
                <w:color w:val="231F20"/>
                <w:sz w:val="18"/>
              </w:rPr>
              <w:t>food</w:t>
            </w:r>
            <w:r>
              <w:rPr>
                <w:color w:val="231F20"/>
                <w:spacing w:val="1"/>
                <w:sz w:val="18"/>
              </w:rPr>
              <w:t> </w:t>
            </w:r>
            <w:r>
              <w:rPr>
                <w:color w:val="231F20"/>
                <w:sz w:val="18"/>
              </w:rPr>
              <w:t>packages),</w:t>
            </w:r>
            <w:r>
              <w:rPr>
                <w:color w:val="231F20"/>
                <w:spacing w:val="1"/>
                <w:sz w:val="18"/>
              </w:rPr>
              <w:t> </w:t>
            </w:r>
            <w:r>
              <w:rPr>
                <w:color w:val="231F20"/>
                <w:sz w:val="18"/>
              </w:rPr>
              <w:t>straw,</w:t>
            </w:r>
            <w:r>
              <w:rPr>
                <w:color w:val="231F20"/>
                <w:spacing w:val="1"/>
                <w:sz w:val="18"/>
              </w:rPr>
              <w:t> </w:t>
            </w:r>
            <w:r>
              <w:rPr>
                <w:color w:val="231F20"/>
                <w:spacing w:val="-2"/>
                <w:sz w:val="18"/>
              </w:rPr>
              <w:t>mulch</w:t>
            </w:r>
          </w:p>
        </w:tc>
      </w:tr>
      <w:tr>
        <w:trPr>
          <w:trHeight w:val="271" w:hRule="atLeast"/>
        </w:trPr>
        <w:tc>
          <w:tcPr>
            <w:tcW w:w="6720" w:type="dxa"/>
          </w:tcPr>
          <w:p>
            <w:pPr>
              <w:pStyle w:val="TableParagraph"/>
              <w:spacing w:before="33"/>
              <w:ind w:left="80"/>
              <w:rPr>
                <w:sz w:val="18"/>
              </w:rPr>
            </w:pP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ideal</w:t>
            </w:r>
            <w:r>
              <w:rPr>
                <w:color w:val="231F20"/>
                <w:spacing w:val="-13"/>
                <w:w w:val="105"/>
                <w:sz w:val="18"/>
              </w:rPr>
              <w:t> </w:t>
            </w:r>
            <w:r>
              <w:rPr>
                <w:color w:val="231F20"/>
                <w:w w:val="105"/>
                <w:sz w:val="18"/>
              </w:rPr>
              <w:t>final</w:t>
            </w:r>
            <w:r>
              <w:rPr>
                <w:color w:val="231F20"/>
                <w:spacing w:val="-13"/>
                <w:w w:val="105"/>
                <w:sz w:val="18"/>
              </w:rPr>
              <w:t> </w:t>
            </w:r>
            <w:r>
              <w:rPr>
                <w:color w:val="231F20"/>
                <w:spacing w:val="-2"/>
                <w:w w:val="105"/>
                <w:sz w:val="18"/>
              </w:rPr>
              <w:t>result:</w:t>
            </w:r>
          </w:p>
        </w:tc>
      </w:tr>
      <w:tr>
        <w:trPr>
          <w:trHeight w:val="501" w:hRule="atLeast"/>
        </w:trPr>
        <w:tc>
          <w:tcPr>
            <w:tcW w:w="6720" w:type="dxa"/>
          </w:tcPr>
          <w:p>
            <w:pPr>
              <w:pStyle w:val="TableParagraph"/>
              <w:spacing w:line="230" w:lineRule="atLeast" w:before="10"/>
              <w:ind w:left="160" w:right="166" w:hanging="80"/>
              <w:rPr>
                <w:sz w:val="18"/>
              </w:rPr>
            </w:pPr>
            <w:r>
              <w:rPr>
                <w:color w:val="231F20"/>
                <w:sz w:val="18"/>
              </w:rPr>
              <w:t>Tape made from waste paper and other cheap materials combines many </w:t>
            </w:r>
            <w:r>
              <w:rPr>
                <w:color w:val="231F20"/>
                <w:sz w:val="18"/>
              </w:rPr>
              <w:t>seeds to one seed</w:t>
            </w:r>
          </w:p>
        </w:tc>
      </w:tr>
    </w:tbl>
    <w:p>
      <w:pPr>
        <w:pStyle w:val="BodyText"/>
        <w:rPr>
          <w:rFonts w:ascii="Trebuchet MS"/>
          <w:b/>
          <w:sz w:val="20"/>
        </w:rPr>
      </w:pPr>
    </w:p>
    <w:p>
      <w:pPr>
        <w:pStyle w:val="BodyText"/>
        <w:spacing w:before="65"/>
        <w:rPr>
          <w:rFonts w:ascii="Trebuchet MS"/>
          <w:b/>
          <w:sz w:val="20"/>
        </w:rPr>
      </w:pPr>
    </w:p>
    <w:p>
      <w:pPr>
        <w:tabs>
          <w:tab w:pos="1449" w:val="left" w:leader="none"/>
        </w:tabs>
        <w:spacing w:line="247" w:lineRule="auto" w:before="0" w:after="20"/>
        <w:ind w:left="431" w:right="882" w:firstLine="0"/>
        <w:jc w:val="left"/>
        <w:rPr>
          <w:rFonts w:ascii="Trebuchet MS"/>
          <w:b/>
          <w:sz w:val="20"/>
        </w:rPr>
      </w:pPr>
      <w:r>
        <w:rPr>
          <w:rFonts w:ascii="Trebuchet MS"/>
          <w:b/>
          <w:color w:val="231F20"/>
          <w:sz w:val="20"/>
        </w:rPr>
        <w:t>Table 6.5</w:t>
        <w:tab/>
      </w:r>
      <w:r>
        <w:rPr>
          <w:rFonts w:ascii="Trebuchet MS"/>
          <w:b/>
          <w:color w:val="231F20"/>
          <w:spacing w:val="-4"/>
          <w:sz w:val="20"/>
        </w:rPr>
        <w:t>Constructing</w:t>
      </w:r>
      <w:r>
        <w:rPr>
          <w:rFonts w:ascii="Trebuchet MS"/>
          <w:b/>
          <w:color w:val="231F20"/>
          <w:spacing w:val="-9"/>
          <w:sz w:val="20"/>
        </w:rPr>
        <w:t> </w:t>
      </w:r>
      <w:r>
        <w:rPr>
          <w:rFonts w:ascii="Trebuchet MS"/>
          <w:b/>
          <w:color w:val="231F20"/>
          <w:spacing w:val="-4"/>
          <w:sz w:val="20"/>
        </w:rPr>
        <w:t>the</w:t>
      </w:r>
      <w:r>
        <w:rPr>
          <w:rFonts w:ascii="Trebuchet MS"/>
          <w:b/>
          <w:color w:val="231F20"/>
          <w:spacing w:val="-9"/>
          <w:sz w:val="20"/>
        </w:rPr>
        <w:t> </w:t>
      </w:r>
      <w:r>
        <w:rPr>
          <w:rFonts w:ascii="Trebuchet MS"/>
          <w:b/>
          <w:color w:val="231F20"/>
          <w:spacing w:val="-4"/>
          <w:sz w:val="20"/>
        </w:rPr>
        <w:t>Ideal</w:t>
      </w:r>
      <w:r>
        <w:rPr>
          <w:rFonts w:ascii="Trebuchet MS"/>
          <w:b/>
          <w:color w:val="231F20"/>
          <w:spacing w:val="-9"/>
          <w:sz w:val="20"/>
        </w:rPr>
        <w:t> </w:t>
      </w:r>
      <w:r>
        <w:rPr>
          <w:rFonts w:ascii="Trebuchet MS"/>
          <w:b/>
          <w:color w:val="231F20"/>
          <w:spacing w:val="-4"/>
          <w:sz w:val="20"/>
        </w:rPr>
        <w:t>Final</w:t>
      </w:r>
      <w:r>
        <w:rPr>
          <w:rFonts w:ascii="Trebuchet MS"/>
          <w:b/>
          <w:color w:val="231F20"/>
          <w:spacing w:val="-9"/>
          <w:sz w:val="20"/>
        </w:rPr>
        <w:t> </w:t>
      </w:r>
      <w:r>
        <w:rPr>
          <w:rFonts w:ascii="Trebuchet MS"/>
          <w:b/>
          <w:color w:val="231F20"/>
          <w:spacing w:val="-4"/>
          <w:sz w:val="20"/>
        </w:rPr>
        <w:t>Result</w:t>
      </w:r>
      <w:r>
        <w:rPr>
          <w:rFonts w:ascii="Trebuchet MS"/>
          <w:b/>
          <w:color w:val="231F20"/>
          <w:spacing w:val="-9"/>
          <w:sz w:val="20"/>
        </w:rPr>
        <w:t> </w:t>
      </w:r>
      <w:r>
        <w:rPr>
          <w:rFonts w:ascii="Trebuchet MS"/>
          <w:b/>
          <w:color w:val="231F20"/>
          <w:spacing w:val="-4"/>
          <w:sz w:val="20"/>
        </w:rPr>
        <w:t>in</w:t>
      </w:r>
      <w:r>
        <w:rPr>
          <w:rFonts w:ascii="Trebuchet MS"/>
          <w:b/>
          <w:color w:val="231F20"/>
          <w:spacing w:val="-9"/>
          <w:sz w:val="20"/>
        </w:rPr>
        <w:t> </w:t>
      </w:r>
      <w:r>
        <w:rPr>
          <w:rFonts w:ascii="Trebuchet MS"/>
          <w:b/>
          <w:color w:val="231F20"/>
          <w:spacing w:val="-4"/>
          <w:sz w:val="20"/>
        </w:rPr>
        <w:t>the</w:t>
      </w:r>
      <w:r>
        <w:rPr>
          <w:rFonts w:ascii="Trebuchet MS"/>
          <w:b/>
          <w:color w:val="231F20"/>
          <w:spacing w:val="-9"/>
          <w:sz w:val="20"/>
        </w:rPr>
        <w:t> </w:t>
      </w:r>
      <w:r>
        <w:rPr>
          <w:rFonts w:ascii="Trebuchet MS"/>
          <w:b/>
          <w:color w:val="231F20"/>
          <w:spacing w:val="-4"/>
          <w:sz w:val="20"/>
        </w:rPr>
        <w:t>Example</w:t>
      </w:r>
      <w:r>
        <w:rPr>
          <w:rFonts w:ascii="Trebuchet MS"/>
          <w:b/>
          <w:color w:val="231F20"/>
          <w:spacing w:val="-9"/>
          <w:sz w:val="20"/>
        </w:rPr>
        <w:t> </w:t>
      </w:r>
      <w:r>
        <w:rPr>
          <w:rFonts w:ascii="Trebuchet MS"/>
          <w:b/>
          <w:color w:val="231F20"/>
          <w:spacing w:val="-4"/>
          <w:sz w:val="20"/>
        </w:rPr>
        <w:t>of</w:t>
      </w:r>
      <w:r>
        <w:rPr>
          <w:rFonts w:ascii="Trebuchet MS"/>
          <w:b/>
          <w:color w:val="231F20"/>
          <w:spacing w:val="-9"/>
          <w:sz w:val="20"/>
        </w:rPr>
        <w:t> </w:t>
      </w:r>
      <w:r>
        <w:rPr>
          <w:rFonts w:ascii="Trebuchet MS"/>
          <w:b/>
          <w:color w:val="231F20"/>
          <w:spacing w:val="-4"/>
          <w:sz w:val="20"/>
        </w:rPr>
        <w:t>the </w:t>
      </w:r>
      <w:r>
        <w:rPr>
          <w:rFonts w:ascii="Trebuchet MS"/>
          <w:b/>
          <w:color w:val="231F20"/>
          <w:sz w:val="20"/>
        </w:rPr>
        <w:t>Latching Mechanism</w:t>
      </w:r>
    </w:p>
    <w:tbl>
      <w:tblPr>
        <w:tblW w:w="0" w:type="auto"/>
        <w:jc w:val="left"/>
        <w:tblInd w:w="3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271" w:hRule="atLeast"/>
        </w:trPr>
        <w:tc>
          <w:tcPr>
            <w:tcW w:w="6720" w:type="dxa"/>
          </w:tcPr>
          <w:p>
            <w:pPr>
              <w:pStyle w:val="TableParagraph"/>
              <w:spacing w:before="33"/>
              <w:ind w:left="79"/>
              <w:rPr>
                <w:sz w:val="18"/>
              </w:rPr>
            </w:pPr>
            <w:r>
              <w:rPr>
                <w:color w:val="231F20"/>
                <w:sz w:val="18"/>
              </w:rPr>
              <w:t>Primary</w:t>
            </w:r>
            <w:r>
              <w:rPr>
                <w:color w:val="231F20"/>
                <w:spacing w:val="23"/>
                <w:sz w:val="18"/>
              </w:rPr>
              <w:t> </w:t>
            </w:r>
            <w:r>
              <w:rPr>
                <w:color w:val="231F20"/>
                <w:sz w:val="18"/>
              </w:rPr>
              <w:t>resource</w:t>
            </w:r>
            <w:r>
              <w:rPr>
                <w:color w:val="231F20"/>
                <w:spacing w:val="24"/>
                <w:sz w:val="18"/>
              </w:rPr>
              <w:t> </w:t>
            </w:r>
            <w:r>
              <w:rPr>
                <w:color w:val="231F20"/>
                <w:sz w:val="18"/>
              </w:rPr>
              <w:t>with</w:t>
            </w:r>
            <w:r>
              <w:rPr>
                <w:color w:val="231F20"/>
                <w:spacing w:val="23"/>
                <w:sz w:val="18"/>
              </w:rPr>
              <w:t> </w:t>
            </w:r>
            <w:r>
              <w:rPr>
                <w:color w:val="231F20"/>
                <w:sz w:val="18"/>
              </w:rPr>
              <w:t>the</w:t>
            </w:r>
            <w:r>
              <w:rPr>
                <w:color w:val="231F20"/>
                <w:spacing w:val="24"/>
                <w:sz w:val="18"/>
              </w:rPr>
              <w:t> </w:t>
            </w:r>
            <w:r>
              <w:rPr>
                <w:color w:val="231F20"/>
                <w:sz w:val="18"/>
              </w:rPr>
              <w:t>inherent</w:t>
            </w:r>
            <w:r>
              <w:rPr>
                <w:color w:val="231F20"/>
                <w:spacing w:val="23"/>
                <w:sz w:val="18"/>
              </w:rPr>
              <w:t> </w:t>
            </w:r>
            <w:r>
              <w:rPr>
                <w:color w:val="231F20"/>
                <w:sz w:val="18"/>
              </w:rPr>
              <w:t>contradiction:</w:t>
            </w:r>
            <w:r>
              <w:rPr>
                <w:color w:val="231F20"/>
                <w:spacing w:val="24"/>
                <w:sz w:val="18"/>
              </w:rPr>
              <w:t> </w:t>
            </w:r>
            <w:r>
              <w:rPr>
                <w:color w:val="231F20"/>
                <w:spacing w:val="-5"/>
                <w:sz w:val="18"/>
              </w:rPr>
              <w:t>pin</w:t>
            </w:r>
          </w:p>
        </w:tc>
      </w:tr>
      <w:tr>
        <w:trPr>
          <w:trHeight w:val="271" w:hRule="atLeast"/>
        </w:trPr>
        <w:tc>
          <w:tcPr>
            <w:tcW w:w="6720" w:type="dxa"/>
          </w:tcPr>
          <w:p>
            <w:pPr>
              <w:pStyle w:val="TableParagraph"/>
              <w:spacing w:before="33"/>
              <w:ind w:left="79"/>
              <w:rPr>
                <w:sz w:val="18"/>
              </w:rPr>
            </w:pPr>
            <w:r>
              <w:rPr>
                <w:color w:val="231F20"/>
                <w:sz w:val="18"/>
              </w:rPr>
              <w:t>Big</w:t>
            </w:r>
            <w:r>
              <w:rPr>
                <w:color w:val="231F20"/>
                <w:spacing w:val="-12"/>
                <w:sz w:val="18"/>
              </w:rPr>
              <w:t> </w:t>
            </w:r>
            <w:r>
              <w:rPr>
                <w:color w:val="231F20"/>
                <w:sz w:val="18"/>
              </w:rPr>
              <w:t>clearance–zero</w:t>
            </w:r>
            <w:r>
              <w:rPr>
                <w:color w:val="231F20"/>
                <w:spacing w:val="-11"/>
                <w:sz w:val="18"/>
              </w:rPr>
              <w:t> </w:t>
            </w:r>
            <w:r>
              <w:rPr>
                <w:color w:val="231F20"/>
                <w:spacing w:val="-2"/>
                <w:sz w:val="18"/>
              </w:rPr>
              <w:t>clearance</w:t>
            </w:r>
          </w:p>
        </w:tc>
      </w:tr>
      <w:tr>
        <w:trPr>
          <w:trHeight w:val="271" w:hRule="atLeast"/>
        </w:trPr>
        <w:tc>
          <w:tcPr>
            <w:tcW w:w="6720" w:type="dxa"/>
          </w:tcPr>
          <w:p>
            <w:pPr>
              <w:pStyle w:val="TableParagraph"/>
              <w:spacing w:before="33"/>
              <w:ind w:left="79"/>
              <w:rPr>
                <w:sz w:val="18"/>
              </w:rPr>
            </w:pPr>
            <w:r>
              <w:rPr>
                <w:color w:val="231F20"/>
                <w:w w:val="105"/>
                <w:sz w:val="18"/>
              </w:rPr>
              <w:t>Auxiliary</w:t>
            </w:r>
            <w:r>
              <w:rPr>
                <w:color w:val="231F20"/>
                <w:spacing w:val="-2"/>
                <w:w w:val="105"/>
                <w:sz w:val="18"/>
              </w:rPr>
              <w:t> resources:</w:t>
            </w:r>
          </w:p>
        </w:tc>
      </w:tr>
      <w:tr>
        <w:trPr>
          <w:trHeight w:val="271" w:hRule="atLeast"/>
        </w:trPr>
        <w:tc>
          <w:tcPr>
            <w:tcW w:w="6720" w:type="dxa"/>
          </w:tcPr>
          <w:p>
            <w:pPr>
              <w:pStyle w:val="TableParagraph"/>
              <w:spacing w:before="33"/>
              <w:ind w:left="79"/>
              <w:rPr>
                <w:sz w:val="18"/>
              </w:rPr>
            </w:pPr>
            <w:r>
              <w:rPr>
                <w:color w:val="231F20"/>
                <w:sz w:val="18"/>
              </w:rPr>
              <w:t>Pin:</w:t>
            </w:r>
            <w:r>
              <w:rPr>
                <w:color w:val="231F20"/>
                <w:spacing w:val="2"/>
                <w:sz w:val="18"/>
              </w:rPr>
              <w:t> </w:t>
            </w:r>
            <w:r>
              <w:rPr>
                <w:color w:val="231F20"/>
                <w:sz w:val="18"/>
              </w:rPr>
              <w:t>geometry,</w:t>
            </w:r>
            <w:r>
              <w:rPr>
                <w:color w:val="231F20"/>
                <w:spacing w:val="3"/>
                <w:sz w:val="18"/>
              </w:rPr>
              <w:t> </w:t>
            </w:r>
            <w:r>
              <w:rPr>
                <w:color w:val="231F20"/>
                <w:sz w:val="18"/>
              </w:rPr>
              <w:t>surface,</w:t>
            </w:r>
            <w:r>
              <w:rPr>
                <w:color w:val="231F20"/>
                <w:spacing w:val="3"/>
                <w:sz w:val="18"/>
              </w:rPr>
              <w:t> </w:t>
            </w:r>
            <w:r>
              <w:rPr>
                <w:color w:val="231F20"/>
                <w:sz w:val="18"/>
              </w:rPr>
              <w:t>material,</w:t>
            </w:r>
            <w:r>
              <w:rPr>
                <w:color w:val="231F20"/>
                <w:spacing w:val="3"/>
                <w:sz w:val="18"/>
              </w:rPr>
              <w:t> </w:t>
            </w:r>
            <w:r>
              <w:rPr>
                <w:color w:val="231F20"/>
                <w:spacing w:val="-4"/>
                <w:sz w:val="18"/>
              </w:rPr>
              <w:t>time</w:t>
            </w:r>
          </w:p>
        </w:tc>
      </w:tr>
      <w:tr>
        <w:trPr>
          <w:trHeight w:val="271" w:hRule="atLeast"/>
        </w:trPr>
        <w:tc>
          <w:tcPr>
            <w:tcW w:w="6720" w:type="dxa"/>
          </w:tcPr>
          <w:p>
            <w:pPr>
              <w:pStyle w:val="TableParagraph"/>
              <w:spacing w:before="33"/>
              <w:ind w:left="79"/>
              <w:rPr>
                <w:sz w:val="18"/>
              </w:rPr>
            </w:pP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ideal</w:t>
            </w:r>
            <w:r>
              <w:rPr>
                <w:color w:val="231F20"/>
                <w:spacing w:val="-13"/>
                <w:w w:val="105"/>
                <w:sz w:val="18"/>
              </w:rPr>
              <w:t> </w:t>
            </w:r>
            <w:r>
              <w:rPr>
                <w:color w:val="231F20"/>
                <w:w w:val="105"/>
                <w:sz w:val="18"/>
              </w:rPr>
              <w:t>final</w:t>
            </w:r>
            <w:r>
              <w:rPr>
                <w:color w:val="231F20"/>
                <w:spacing w:val="-13"/>
                <w:w w:val="105"/>
                <w:sz w:val="18"/>
              </w:rPr>
              <w:t> </w:t>
            </w:r>
            <w:r>
              <w:rPr>
                <w:color w:val="231F20"/>
                <w:spacing w:val="-2"/>
                <w:w w:val="105"/>
                <w:sz w:val="18"/>
              </w:rPr>
              <w:t>result:</w:t>
            </w:r>
          </w:p>
        </w:tc>
      </w:tr>
      <w:tr>
        <w:trPr>
          <w:trHeight w:val="501" w:hRule="atLeast"/>
        </w:trPr>
        <w:tc>
          <w:tcPr>
            <w:tcW w:w="6720" w:type="dxa"/>
          </w:tcPr>
          <w:p>
            <w:pPr>
              <w:pStyle w:val="TableParagraph"/>
              <w:spacing w:line="230" w:lineRule="atLeast" w:before="10"/>
              <w:ind w:left="159" w:hanging="80"/>
              <w:rPr>
                <w:sz w:val="18"/>
              </w:rPr>
            </w:pPr>
            <w:r>
              <w:rPr>
                <w:color w:val="231F20"/>
                <w:w w:val="105"/>
                <w:sz w:val="18"/>
              </w:rPr>
              <w:t>Geometry</w:t>
            </w:r>
            <w:r>
              <w:rPr>
                <w:color w:val="231F20"/>
                <w:spacing w:val="-12"/>
                <w:w w:val="105"/>
                <w:sz w:val="18"/>
              </w:rPr>
              <w:t> </w:t>
            </w:r>
            <w:r>
              <w:rPr>
                <w:color w:val="231F20"/>
                <w:w w:val="105"/>
                <w:sz w:val="18"/>
              </w:rPr>
              <w:t>makes</w:t>
            </w:r>
            <w:r>
              <w:rPr>
                <w:color w:val="231F20"/>
                <w:spacing w:val="-12"/>
                <w:w w:val="105"/>
                <w:sz w:val="18"/>
              </w:rPr>
              <w:t> </w:t>
            </w:r>
            <w:r>
              <w:rPr>
                <w:color w:val="231F20"/>
                <w:w w:val="105"/>
                <w:sz w:val="18"/>
              </w:rPr>
              <w:t>clearance</w:t>
            </w:r>
            <w:r>
              <w:rPr>
                <w:color w:val="231F20"/>
                <w:spacing w:val="-12"/>
                <w:w w:val="105"/>
                <w:sz w:val="18"/>
              </w:rPr>
              <w:t> </w:t>
            </w:r>
            <w:r>
              <w:rPr>
                <w:color w:val="231F20"/>
                <w:w w:val="105"/>
                <w:sz w:val="18"/>
              </w:rPr>
              <w:t>wide</w:t>
            </w:r>
            <w:r>
              <w:rPr>
                <w:color w:val="231F20"/>
                <w:spacing w:val="-12"/>
                <w:w w:val="105"/>
                <w:sz w:val="18"/>
              </w:rPr>
              <w:t> </w:t>
            </w:r>
            <w:r>
              <w:rPr>
                <w:color w:val="231F20"/>
                <w:w w:val="105"/>
                <w:sz w:val="18"/>
              </w:rPr>
              <w:t>when</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latch</w:t>
            </w:r>
            <w:r>
              <w:rPr>
                <w:color w:val="231F20"/>
                <w:spacing w:val="-12"/>
                <w:w w:val="105"/>
                <w:sz w:val="18"/>
              </w:rPr>
              <w:t> </w:t>
            </w:r>
            <w:r>
              <w:rPr>
                <w:color w:val="231F20"/>
                <w:w w:val="105"/>
                <w:sz w:val="18"/>
              </w:rPr>
              <w:t>is</w:t>
            </w:r>
            <w:r>
              <w:rPr>
                <w:color w:val="231F20"/>
                <w:spacing w:val="-12"/>
                <w:w w:val="105"/>
                <w:sz w:val="18"/>
              </w:rPr>
              <w:t> </w:t>
            </w:r>
            <w:r>
              <w:rPr>
                <w:color w:val="231F20"/>
                <w:w w:val="105"/>
                <w:sz w:val="18"/>
              </w:rPr>
              <w:t>open</w:t>
            </w:r>
            <w:r>
              <w:rPr>
                <w:color w:val="231F20"/>
                <w:spacing w:val="-12"/>
                <w:w w:val="105"/>
                <w:sz w:val="18"/>
              </w:rPr>
              <w:t> </w:t>
            </w:r>
            <w:r>
              <w:rPr>
                <w:color w:val="231F20"/>
                <w:w w:val="105"/>
                <w:sz w:val="18"/>
              </w:rPr>
              <w:t>and</w:t>
            </w:r>
            <w:r>
              <w:rPr>
                <w:color w:val="231F20"/>
                <w:spacing w:val="-12"/>
                <w:w w:val="105"/>
                <w:sz w:val="18"/>
              </w:rPr>
              <w:t> </w:t>
            </w:r>
            <w:r>
              <w:rPr>
                <w:color w:val="231F20"/>
                <w:w w:val="105"/>
                <w:sz w:val="18"/>
              </w:rPr>
              <w:t>zero</w:t>
            </w:r>
            <w:r>
              <w:rPr>
                <w:color w:val="231F20"/>
                <w:spacing w:val="-12"/>
                <w:w w:val="105"/>
                <w:sz w:val="18"/>
              </w:rPr>
              <w:t> </w:t>
            </w:r>
            <w:r>
              <w:rPr>
                <w:color w:val="231F20"/>
                <w:w w:val="105"/>
                <w:sz w:val="18"/>
              </w:rPr>
              <w:t>when</w:t>
            </w:r>
            <w:r>
              <w:rPr>
                <w:color w:val="231F20"/>
                <w:spacing w:val="-12"/>
                <w:w w:val="105"/>
                <w:sz w:val="18"/>
              </w:rPr>
              <w:t> </w:t>
            </w:r>
            <w:r>
              <w:rPr>
                <w:color w:val="231F20"/>
                <w:w w:val="105"/>
                <w:sz w:val="18"/>
              </w:rPr>
              <w:t>it</w:t>
            </w:r>
            <w:r>
              <w:rPr>
                <w:color w:val="231F20"/>
                <w:spacing w:val="-12"/>
                <w:w w:val="105"/>
                <w:sz w:val="18"/>
              </w:rPr>
              <w:t> </w:t>
            </w:r>
            <w:r>
              <w:rPr>
                <w:color w:val="231F20"/>
                <w:w w:val="105"/>
                <w:sz w:val="18"/>
              </w:rPr>
              <w:t>is </w:t>
            </w:r>
            <w:r>
              <w:rPr>
                <w:color w:val="231F20"/>
                <w:spacing w:val="-2"/>
                <w:w w:val="105"/>
                <w:sz w:val="18"/>
              </w:rPr>
              <w:t>closed</w:t>
            </w:r>
          </w:p>
        </w:tc>
      </w:tr>
    </w:tbl>
    <w:p>
      <w:pPr>
        <w:pStyle w:val="BodyText"/>
        <w:spacing w:before="129"/>
        <w:rPr>
          <w:rFonts w:ascii="Trebuchet MS"/>
          <w:b/>
          <w:sz w:val="20"/>
        </w:rPr>
      </w:pPr>
    </w:p>
    <w:p>
      <w:pPr>
        <w:pStyle w:val="BodyText"/>
        <w:spacing w:line="288" w:lineRule="auto"/>
        <w:ind w:left="330" w:right="367" w:firstLine="300"/>
        <w:jc w:val="both"/>
      </w:pPr>
      <w:r>
        <w:rPr>
          <w:color w:val="231F20"/>
        </w:rPr>
        <w:t>In</w:t>
      </w:r>
      <w:r>
        <w:rPr>
          <w:color w:val="231F20"/>
          <w:spacing w:val="-12"/>
        </w:rPr>
        <w:t> </w:t>
      </w:r>
      <w:r>
        <w:rPr>
          <w:color w:val="231F20"/>
        </w:rPr>
        <w:t>the</w:t>
      </w:r>
      <w:r>
        <w:rPr>
          <w:color w:val="231F20"/>
          <w:spacing w:val="-12"/>
        </w:rPr>
        <w:t> </w:t>
      </w:r>
      <w:r>
        <w:rPr>
          <w:color w:val="231F20"/>
        </w:rPr>
        <w:t>training</w:t>
      </w:r>
      <w:r>
        <w:rPr>
          <w:color w:val="231F20"/>
          <w:spacing w:val="-12"/>
        </w:rPr>
        <w:t> </w:t>
      </w:r>
      <w:r>
        <w:rPr>
          <w:color w:val="231F20"/>
        </w:rPr>
        <w:t>example,</w:t>
      </w:r>
      <w:r>
        <w:rPr>
          <w:color w:val="231F20"/>
          <w:spacing w:val="-12"/>
        </w:rPr>
        <w:t> </w:t>
      </w:r>
      <w:r>
        <w:rPr>
          <w:color w:val="231F20"/>
        </w:rPr>
        <w:t>working</w:t>
      </w:r>
      <w:r>
        <w:rPr>
          <w:color w:val="231F20"/>
          <w:spacing w:val="-12"/>
        </w:rPr>
        <w:t> </w:t>
      </w:r>
      <w:r>
        <w:rPr>
          <w:color w:val="231F20"/>
        </w:rPr>
        <w:t>time</w:t>
      </w:r>
      <w:r>
        <w:rPr>
          <w:color w:val="231F20"/>
          <w:spacing w:val="-12"/>
        </w:rPr>
        <w:t> </w:t>
      </w:r>
      <w:r>
        <w:rPr>
          <w:color w:val="231F20"/>
        </w:rPr>
        <w:t>is</w:t>
      </w:r>
      <w:r>
        <w:rPr>
          <w:color w:val="231F20"/>
          <w:spacing w:val="-12"/>
        </w:rPr>
        <w:t> </w:t>
      </w:r>
      <w:r>
        <w:rPr>
          <w:color w:val="231F20"/>
        </w:rPr>
        <w:t>used</w:t>
      </w:r>
      <w:r>
        <w:rPr>
          <w:color w:val="231F20"/>
          <w:spacing w:val="-12"/>
        </w:rPr>
        <w:t> </w:t>
      </w:r>
      <w:r>
        <w:rPr>
          <w:color w:val="231F20"/>
        </w:rPr>
        <w:t>to</w:t>
      </w:r>
      <w:r>
        <w:rPr>
          <w:color w:val="231F20"/>
          <w:spacing w:val="-12"/>
        </w:rPr>
        <w:t> </w:t>
      </w:r>
      <w:r>
        <w:rPr>
          <w:color w:val="231F20"/>
        </w:rPr>
        <w:t>get</w:t>
      </w:r>
      <w:r>
        <w:rPr>
          <w:color w:val="231F20"/>
          <w:spacing w:val="-12"/>
        </w:rPr>
        <w:t> </w:t>
      </w:r>
      <w:r>
        <w:rPr>
          <w:color w:val="231F20"/>
        </w:rPr>
        <w:t>plenty</w:t>
      </w:r>
      <w:r>
        <w:rPr>
          <w:color w:val="231F20"/>
          <w:spacing w:val="-12"/>
        </w:rPr>
        <w:t> </w:t>
      </w:r>
      <w:r>
        <w:rPr>
          <w:color w:val="231F20"/>
        </w:rPr>
        <w:t>of</w:t>
      </w:r>
      <w:r>
        <w:rPr>
          <w:color w:val="231F20"/>
          <w:spacing w:val="-12"/>
        </w:rPr>
        <w:t> </w:t>
      </w:r>
      <w:r>
        <w:rPr>
          <w:color w:val="231F20"/>
        </w:rPr>
        <w:t>time</w:t>
      </w:r>
      <w:r>
        <w:rPr>
          <w:color w:val="231F20"/>
          <w:spacing w:val="-12"/>
        </w:rPr>
        <w:t> </w:t>
      </w:r>
      <w:r>
        <w:rPr>
          <w:color w:val="231F20"/>
        </w:rPr>
        <w:t>when</w:t>
      </w:r>
      <w:r>
        <w:rPr>
          <w:color w:val="231F20"/>
          <w:spacing w:val="-12"/>
        </w:rPr>
        <w:t> </w:t>
      </w:r>
      <w:r>
        <w:rPr>
          <w:color w:val="231F20"/>
        </w:rPr>
        <w:t>there is</w:t>
      </w:r>
      <w:r>
        <w:rPr>
          <w:color w:val="231F20"/>
          <w:spacing w:val="-3"/>
        </w:rPr>
        <w:t> </w:t>
      </w:r>
      <w:r>
        <w:rPr>
          <w:color w:val="231F20"/>
        </w:rPr>
        <w:t>actually</w:t>
      </w:r>
      <w:r>
        <w:rPr>
          <w:color w:val="231F20"/>
          <w:spacing w:val="-3"/>
        </w:rPr>
        <w:t> </w:t>
      </w:r>
      <w:r>
        <w:rPr>
          <w:color w:val="231F20"/>
        </w:rPr>
        <w:t>no</w:t>
      </w:r>
      <w:r>
        <w:rPr>
          <w:color w:val="231F20"/>
          <w:spacing w:val="-3"/>
        </w:rPr>
        <w:t> </w:t>
      </w:r>
      <w:r>
        <w:rPr>
          <w:color w:val="231F20"/>
        </w:rPr>
        <w:t>time</w:t>
      </w:r>
      <w:r>
        <w:rPr>
          <w:color w:val="231F20"/>
          <w:spacing w:val="-3"/>
        </w:rPr>
        <w:t> </w:t>
      </w:r>
      <w:r>
        <w:rPr>
          <w:color w:val="231F20"/>
        </w:rPr>
        <w:t>available.</w:t>
      </w:r>
      <w:r>
        <w:rPr>
          <w:color w:val="231F20"/>
          <w:spacing w:val="-3"/>
        </w:rPr>
        <w:t> </w:t>
      </w:r>
      <w:r>
        <w:rPr>
          <w:color w:val="231F20"/>
        </w:rPr>
        <w:t>Work</w:t>
      </w:r>
      <w:r>
        <w:rPr>
          <w:color w:val="231F20"/>
          <w:spacing w:val="-3"/>
        </w:rPr>
        <w:t> </w:t>
      </w:r>
      <w:r>
        <w:rPr>
          <w:color w:val="231F20"/>
        </w:rPr>
        <w:t>can</w:t>
      </w:r>
      <w:r>
        <w:rPr>
          <w:color w:val="231F20"/>
          <w:spacing w:val="-3"/>
        </w:rPr>
        <w:t> </w:t>
      </w:r>
      <w:r>
        <w:rPr>
          <w:color w:val="231F20"/>
        </w:rPr>
        <w:t>be</w:t>
      </w:r>
      <w:r>
        <w:rPr>
          <w:color w:val="231F20"/>
          <w:spacing w:val="-3"/>
        </w:rPr>
        <w:t> </w:t>
      </w:r>
      <w:r>
        <w:rPr>
          <w:color w:val="231F20"/>
        </w:rPr>
        <w:t>a</w:t>
      </w:r>
      <w:r>
        <w:rPr>
          <w:color w:val="231F20"/>
          <w:spacing w:val="-3"/>
        </w:rPr>
        <w:t> </w:t>
      </w:r>
      <w:r>
        <w:rPr>
          <w:color w:val="231F20"/>
        </w:rPr>
        <w:t>form</w:t>
      </w:r>
      <w:r>
        <w:rPr>
          <w:color w:val="231F20"/>
          <w:spacing w:val="-3"/>
        </w:rPr>
        <w:t> </w:t>
      </w:r>
      <w:r>
        <w:rPr>
          <w:color w:val="231F20"/>
        </w:rPr>
        <w:t>of</w:t>
      </w:r>
      <w:r>
        <w:rPr>
          <w:color w:val="231F20"/>
          <w:spacing w:val="-3"/>
        </w:rPr>
        <w:t> </w:t>
      </w:r>
      <w:r>
        <w:rPr>
          <w:color w:val="231F20"/>
        </w:rPr>
        <w:t>on-site</w:t>
      </w:r>
      <w:r>
        <w:rPr>
          <w:color w:val="231F20"/>
          <w:spacing w:val="-3"/>
        </w:rPr>
        <w:t> </w:t>
      </w:r>
      <w:r>
        <w:rPr>
          <w:color w:val="231F20"/>
        </w:rPr>
        <w:t>training</w:t>
      </w:r>
      <w:r>
        <w:rPr>
          <w:color w:val="231F20"/>
          <w:spacing w:val="-3"/>
        </w:rPr>
        <w:t> </w:t>
      </w:r>
      <w:r>
        <w:rPr>
          <w:color w:val="231F20"/>
        </w:rPr>
        <w:t>if</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well- </w:t>
      </w:r>
      <w:r>
        <w:rPr>
          <w:color w:val="231F20"/>
          <w:spacing w:val="-2"/>
        </w:rPr>
        <w:t>designed,</w:t>
      </w:r>
      <w:r>
        <w:rPr>
          <w:color w:val="231F20"/>
          <w:spacing w:val="-7"/>
        </w:rPr>
        <w:t> </w:t>
      </w:r>
      <w:r>
        <w:rPr>
          <w:color w:val="231F20"/>
          <w:spacing w:val="-2"/>
        </w:rPr>
        <w:t>with</w:t>
      </w:r>
      <w:r>
        <w:rPr>
          <w:color w:val="231F20"/>
          <w:spacing w:val="-7"/>
        </w:rPr>
        <w:t> </w:t>
      </w:r>
      <w:r>
        <w:rPr>
          <w:color w:val="231F20"/>
          <w:spacing w:val="-2"/>
        </w:rPr>
        <w:t>lots</w:t>
      </w:r>
      <w:r>
        <w:rPr>
          <w:color w:val="231F20"/>
          <w:spacing w:val="-7"/>
        </w:rPr>
        <w:t> </w:t>
      </w:r>
      <w:r>
        <w:rPr>
          <w:color w:val="231F20"/>
          <w:spacing w:val="-2"/>
        </w:rPr>
        <w:t>of</w:t>
      </w:r>
      <w:r>
        <w:rPr>
          <w:color w:val="231F20"/>
          <w:spacing w:val="-7"/>
        </w:rPr>
        <w:t> </w:t>
      </w:r>
      <w:r>
        <w:rPr>
          <w:color w:val="231F20"/>
          <w:spacing w:val="-2"/>
        </w:rPr>
        <w:t>feedback</w:t>
      </w:r>
      <w:r>
        <w:rPr>
          <w:color w:val="231F20"/>
          <w:spacing w:val="-7"/>
        </w:rPr>
        <w:t> </w:t>
      </w:r>
      <w:r>
        <w:rPr>
          <w:color w:val="231F20"/>
          <w:spacing w:val="-2"/>
        </w:rPr>
        <w:t>so</w:t>
      </w:r>
      <w:r>
        <w:rPr>
          <w:color w:val="231F20"/>
          <w:spacing w:val="-7"/>
        </w:rPr>
        <w:t> </w:t>
      </w:r>
      <w:r>
        <w:rPr>
          <w:color w:val="231F20"/>
          <w:spacing w:val="-2"/>
        </w:rPr>
        <w:t>that</w:t>
      </w:r>
      <w:r>
        <w:rPr>
          <w:color w:val="231F20"/>
          <w:spacing w:val="-7"/>
        </w:rPr>
        <w:t> </w:t>
      </w:r>
      <w:r>
        <w:rPr>
          <w:color w:val="231F20"/>
          <w:spacing w:val="-2"/>
        </w:rPr>
        <w:t>the</w:t>
      </w:r>
      <w:r>
        <w:rPr>
          <w:color w:val="231F20"/>
          <w:spacing w:val="-7"/>
        </w:rPr>
        <w:t> </w:t>
      </w:r>
      <w:r>
        <w:rPr>
          <w:color w:val="231F20"/>
          <w:spacing w:val="-2"/>
        </w:rPr>
        <w:t>worker</w:t>
      </w:r>
      <w:r>
        <w:rPr>
          <w:color w:val="231F20"/>
          <w:spacing w:val="-7"/>
        </w:rPr>
        <w:t> </w:t>
      </w:r>
      <w:r>
        <w:rPr>
          <w:color w:val="231F20"/>
          <w:spacing w:val="-2"/>
        </w:rPr>
        <w:t>can</w:t>
      </w:r>
      <w:r>
        <w:rPr>
          <w:color w:val="231F20"/>
          <w:spacing w:val="-7"/>
        </w:rPr>
        <w:t> </w:t>
      </w:r>
      <w:r>
        <w:rPr>
          <w:color w:val="231F20"/>
          <w:spacing w:val="-2"/>
        </w:rPr>
        <w:t>learn</w:t>
      </w:r>
      <w:r>
        <w:rPr>
          <w:color w:val="231F20"/>
          <w:spacing w:val="-7"/>
        </w:rPr>
        <w:t> </w:t>
      </w:r>
      <w:r>
        <w:rPr>
          <w:color w:val="231F20"/>
          <w:spacing w:val="-2"/>
        </w:rPr>
        <w:t>from</w:t>
      </w:r>
      <w:r>
        <w:rPr>
          <w:color w:val="231F20"/>
          <w:spacing w:val="-7"/>
        </w:rPr>
        <w:t> </w:t>
      </w:r>
      <w:r>
        <w:rPr>
          <w:color w:val="231F20"/>
          <w:spacing w:val="-2"/>
        </w:rPr>
        <w:t>each</w:t>
      </w:r>
      <w:r>
        <w:rPr>
          <w:color w:val="231F20"/>
          <w:spacing w:val="-7"/>
        </w:rPr>
        <w:t> </w:t>
      </w:r>
      <w:r>
        <w:rPr>
          <w:color w:val="231F20"/>
          <w:spacing w:val="-2"/>
        </w:rPr>
        <w:t>experience. </w:t>
      </w:r>
      <w:r>
        <w:rPr>
          <w:color w:val="231F20"/>
        </w:rPr>
        <w:t>The longer employees work, the better trained they are. The solution is uncon- sciously used all the time.</w:t>
      </w:r>
    </w:p>
    <w:p>
      <w:pPr>
        <w:pStyle w:val="BodyText"/>
        <w:spacing w:before="2"/>
        <w:ind w:left="630"/>
        <w:jc w:val="both"/>
      </w:pPr>
      <w:r>
        <w:rPr>
          <w:color w:val="231F20"/>
          <w:spacing w:val="-4"/>
        </w:rPr>
        <w:t>Consider</w:t>
      </w:r>
      <w:r>
        <w:rPr>
          <w:color w:val="231F20"/>
          <w:spacing w:val="-5"/>
        </w:rPr>
        <w:t> </w:t>
      </w:r>
      <w:r>
        <w:rPr>
          <w:color w:val="231F20"/>
          <w:spacing w:val="-4"/>
        </w:rPr>
        <w:t>one final</w:t>
      </w:r>
      <w:r>
        <w:rPr>
          <w:color w:val="231F20"/>
          <w:spacing w:val="-5"/>
        </w:rPr>
        <w:t> </w:t>
      </w:r>
      <w:r>
        <w:rPr>
          <w:color w:val="231F20"/>
          <w:spacing w:val="-4"/>
        </w:rPr>
        <w:t>example of firefighting</w:t>
      </w:r>
      <w:r>
        <w:rPr>
          <w:color w:val="231F20"/>
          <w:spacing w:val="-5"/>
        </w:rPr>
        <w:t> </w:t>
      </w:r>
      <w:r>
        <w:rPr>
          <w:color w:val="231F20"/>
          <w:spacing w:val="-4"/>
        </w:rPr>
        <w:t>(Table 6.7).</w:t>
      </w:r>
    </w:p>
    <w:p>
      <w:pPr>
        <w:pStyle w:val="BodyText"/>
        <w:spacing w:line="288" w:lineRule="auto" w:before="49"/>
        <w:ind w:left="330" w:right="369" w:firstLine="300"/>
        <w:jc w:val="both"/>
      </w:pPr>
      <w:r>
        <w:rPr>
          <w:color w:val="231F20"/>
          <w:spacing w:val="-6"/>
        </w:rPr>
        <w:t>Examples help you to study your own system (see Table</w:t>
      </w:r>
      <w:r>
        <w:rPr>
          <w:color w:val="231F20"/>
        </w:rPr>
        <w:t> </w:t>
      </w:r>
      <w:r>
        <w:rPr>
          <w:color w:val="231F20"/>
          <w:spacing w:val="-6"/>
        </w:rPr>
        <w:t>6.8). Continue the exer- </w:t>
      </w:r>
      <w:r>
        <w:rPr>
          <w:color w:val="231F20"/>
        </w:rPr>
        <w:t>cise</w:t>
      </w:r>
      <w:r>
        <w:rPr>
          <w:color w:val="231F20"/>
          <w:spacing w:val="-13"/>
        </w:rPr>
        <w:t> </w:t>
      </w:r>
      <w:r>
        <w:rPr>
          <w:color w:val="231F20"/>
        </w:rPr>
        <w:t>in</w:t>
      </w:r>
      <w:r>
        <w:rPr>
          <w:color w:val="231F20"/>
          <w:spacing w:val="-12"/>
        </w:rPr>
        <w:t> </w:t>
      </w:r>
      <w:r>
        <w:rPr>
          <w:color w:val="231F20"/>
        </w:rPr>
        <w:t>the</w:t>
      </w:r>
      <w:r>
        <w:rPr>
          <w:color w:val="231F20"/>
          <w:spacing w:val="-12"/>
        </w:rPr>
        <w:t> </w:t>
      </w:r>
      <w:r>
        <w:rPr>
          <w:color w:val="231F20"/>
        </w:rPr>
        <w:t>previous</w:t>
      </w:r>
      <w:r>
        <w:rPr>
          <w:color w:val="231F20"/>
          <w:spacing w:val="-12"/>
        </w:rPr>
        <w:t> </w:t>
      </w:r>
      <w:r>
        <w:rPr>
          <w:color w:val="231F20"/>
        </w:rPr>
        <w:t>chapter</w:t>
      </w:r>
      <w:r>
        <w:rPr>
          <w:color w:val="231F20"/>
          <w:spacing w:val="-12"/>
        </w:rPr>
        <w:t> </w:t>
      </w:r>
      <w:r>
        <w:rPr>
          <w:color w:val="231F20"/>
        </w:rPr>
        <w:t>and</w:t>
      </w:r>
      <w:r>
        <w:rPr>
          <w:color w:val="231F20"/>
          <w:spacing w:val="-13"/>
        </w:rPr>
        <w:t> </w:t>
      </w:r>
      <w:r>
        <w:rPr>
          <w:color w:val="231F20"/>
        </w:rPr>
        <w:t>study</w:t>
      </w:r>
      <w:r>
        <w:rPr>
          <w:color w:val="231F20"/>
          <w:spacing w:val="-12"/>
        </w:rPr>
        <w:t> </w:t>
      </w:r>
      <w:r>
        <w:rPr>
          <w:color w:val="231F20"/>
        </w:rPr>
        <w:t>how</w:t>
      </w:r>
      <w:r>
        <w:rPr>
          <w:color w:val="231F20"/>
          <w:spacing w:val="-12"/>
        </w:rPr>
        <w:t> </w:t>
      </w:r>
      <w:r>
        <w:rPr>
          <w:color w:val="231F20"/>
        </w:rPr>
        <w:t>the</w:t>
      </w:r>
      <w:r>
        <w:rPr>
          <w:color w:val="231F20"/>
          <w:spacing w:val="-12"/>
        </w:rPr>
        <w:t> </w:t>
      </w:r>
      <w:r>
        <w:rPr>
          <w:color w:val="231F20"/>
        </w:rPr>
        <w:t>resources</w:t>
      </w:r>
      <w:r>
        <w:rPr>
          <w:color w:val="231F20"/>
          <w:spacing w:val="-12"/>
        </w:rPr>
        <w:t> </w:t>
      </w:r>
      <w:r>
        <w:rPr>
          <w:color w:val="231F20"/>
        </w:rPr>
        <w:t>you</w:t>
      </w:r>
      <w:r>
        <w:rPr>
          <w:color w:val="231F20"/>
          <w:spacing w:val="-12"/>
        </w:rPr>
        <w:t> </w:t>
      </w:r>
      <w:r>
        <w:rPr>
          <w:color w:val="231F20"/>
        </w:rPr>
        <w:t>have</w:t>
      </w:r>
      <w:r>
        <w:rPr>
          <w:color w:val="231F20"/>
          <w:spacing w:val="-13"/>
        </w:rPr>
        <w:t> </w:t>
      </w:r>
      <w:r>
        <w:rPr>
          <w:color w:val="231F20"/>
        </w:rPr>
        <w:t>mapped</w:t>
      </w:r>
      <w:r>
        <w:rPr>
          <w:color w:val="231F20"/>
          <w:spacing w:val="-12"/>
        </w:rPr>
        <w:t> </w:t>
      </w:r>
      <w:r>
        <w:rPr>
          <w:color w:val="231F20"/>
        </w:rPr>
        <w:t>can</w:t>
      </w:r>
      <w:r>
        <w:rPr>
          <w:color w:val="231F20"/>
          <w:spacing w:val="-12"/>
        </w:rPr>
        <w:t> </w:t>
      </w:r>
      <w:r>
        <w:rPr>
          <w:color w:val="231F20"/>
          <w:spacing w:val="-5"/>
        </w:rPr>
        <w:t>be</w:t>
      </w:r>
    </w:p>
    <w:p>
      <w:pPr>
        <w:spacing w:after="0" w:line="288"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w w:val="90"/>
          <w:sz w:val="20"/>
        </w:rPr>
        <w:t>Table</w:t>
      </w:r>
      <w:r>
        <w:rPr>
          <w:rFonts w:ascii="Trebuchet MS"/>
          <w:b/>
          <w:color w:val="231F20"/>
          <w:sz w:val="20"/>
        </w:rPr>
        <w:t> </w:t>
      </w:r>
      <w:r>
        <w:rPr>
          <w:rFonts w:ascii="Trebuchet MS"/>
          <w:b/>
          <w:color w:val="231F20"/>
          <w:w w:val="90"/>
          <w:sz w:val="20"/>
        </w:rPr>
        <w:t>6.6</w:t>
      </w:r>
      <w:r>
        <w:rPr>
          <w:rFonts w:ascii="Trebuchet MS"/>
          <w:b/>
          <w:color w:val="231F20"/>
          <w:spacing w:val="48"/>
          <w:sz w:val="20"/>
        </w:rPr>
        <w:t>  </w:t>
      </w:r>
      <w:r>
        <w:rPr>
          <w:rFonts w:ascii="Trebuchet MS"/>
          <w:b/>
          <w:color w:val="231F20"/>
          <w:w w:val="90"/>
          <w:sz w:val="20"/>
        </w:rPr>
        <w:t>Constructing</w:t>
      </w:r>
      <w:r>
        <w:rPr>
          <w:rFonts w:ascii="Trebuchet MS"/>
          <w:b/>
          <w:color w:val="231F20"/>
          <w:spacing w:val="2"/>
          <w:sz w:val="20"/>
        </w:rPr>
        <w:t> </w:t>
      </w:r>
      <w:r>
        <w:rPr>
          <w:rFonts w:ascii="Trebuchet MS"/>
          <w:b/>
          <w:color w:val="231F20"/>
          <w:w w:val="90"/>
          <w:sz w:val="20"/>
        </w:rPr>
        <w:t>the</w:t>
      </w:r>
      <w:r>
        <w:rPr>
          <w:rFonts w:ascii="Trebuchet MS"/>
          <w:b/>
          <w:color w:val="231F20"/>
          <w:sz w:val="20"/>
        </w:rPr>
        <w:t> </w:t>
      </w:r>
      <w:r>
        <w:rPr>
          <w:rFonts w:ascii="Trebuchet MS"/>
          <w:b/>
          <w:color w:val="231F20"/>
          <w:w w:val="90"/>
          <w:sz w:val="20"/>
        </w:rPr>
        <w:t>Ideal</w:t>
      </w:r>
      <w:r>
        <w:rPr>
          <w:rFonts w:ascii="Trebuchet MS"/>
          <w:b/>
          <w:color w:val="231F20"/>
          <w:sz w:val="20"/>
        </w:rPr>
        <w:t> </w:t>
      </w:r>
      <w:r>
        <w:rPr>
          <w:rFonts w:ascii="Trebuchet MS"/>
          <w:b/>
          <w:color w:val="231F20"/>
          <w:w w:val="90"/>
          <w:sz w:val="20"/>
        </w:rPr>
        <w:t>Final</w:t>
      </w:r>
      <w:r>
        <w:rPr>
          <w:rFonts w:ascii="Trebuchet MS"/>
          <w:b/>
          <w:color w:val="231F20"/>
          <w:sz w:val="20"/>
        </w:rPr>
        <w:t> </w:t>
      </w:r>
      <w:r>
        <w:rPr>
          <w:rFonts w:ascii="Trebuchet MS"/>
          <w:b/>
          <w:color w:val="231F20"/>
          <w:w w:val="90"/>
          <w:sz w:val="20"/>
        </w:rPr>
        <w:t>Result</w:t>
      </w:r>
      <w:r>
        <w:rPr>
          <w:rFonts w:ascii="Trebuchet MS"/>
          <w:b/>
          <w:color w:val="231F20"/>
          <w:spacing w:val="1"/>
          <w:sz w:val="20"/>
        </w:rPr>
        <w:t> </w:t>
      </w:r>
      <w:r>
        <w:rPr>
          <w:rFonts w:ascii="Trebuchet MS"/>
          <w:b/>
          <w:color w:val="231F20"/>
          <w:w w:val="90"/>
          <w:sz w:val="20"/>
        </w:rPr>
        <w:t>in</w:t>
      </w:r>
      <w:r>
        <w:rPr>
          <w:rFonts w:ascii="Trebuchet MS"/>
          <w:b/>
          <w:color w:val="231F20"/>
          <w:sz w:val="20"/>
        </w:rPr>
        <w:t> </w:t>
      </w:r>
      <w:r>
        <w:rPr>
          <w:rFonts w:ascii="Trebuchet MS"/>
          <w:b/>
          <w:color w:val="231F20"/>
          <w:w w:val="90"/>
          <w:sz w:val="20"/>
        </w:rPr>
        <w:t>the</w:t>
      </w:r>
      <w:r>
        <w:rPr>
          <w:rFonts w:ascii="Trebuchet MS"/>
          <w:b/>
          <w:color w:val="231F20"/>
          <w:spacing w:val="-15"/>
          <w:w w:val="90"/>
          <w:sz w:val="20"/>
        </w:rPr>
        <w:t> </w:t>
      </w:r>
      <w:r>
        <w:rPr>
          <w:rFonts w:ascii="Trebuchet MS"/>
          <w:b/>
          <w:color w:val="231F20"/>
          <w:w w:val="90"/>
          <w:sz w:val="20"/>
        </w:rPr>
        <w:t>Training</w:t>
      </w:r>
      <w:r>
        <w:rPr>
          <w:rFonts w:ascii="Trebuchet MS"/>
          <w:b/>
          <w:color w:val="231F20"/>
          <w:spacing w:val="1"/>
          <w:sz w:val="20"/>
        </w:rPr>
        <w:t> </w:t>
      </w:r>
      <w:r>
        <w:rPr>
          <w:rFonts w:ascii="Trebuchet MS"/>
          <w:b/>
          <w:color w:val="231F20"/>
          <w:spacing w:val="-2"/>
          <w:w w:val="90"/>
          <w:sz w:val="20"/>
        </w:rPr>
        <w:t>Example</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271" w:hRule="atLeast"/>
        </w:trPr>
        <w:tc>
          <w:tcPr>
            <w:tcW w:w="6720" w:type="dxa"/>
          </w:tcPr>
          <w:p>
            <w:pPr>
              <w:pStyle w:val="TableParagraph"/>
              <w:spacing w:before="33"/>
              <w:ind w:left="80"/>
              <w:rPr>
                <w:sz w:val="18"/>
              </w:rPr>
            </w:pPr>
            <w:r>
              <w:rPr>
                <w:color w:val="231F20"/>
                <w:w w:val="105"/>
                <w:sz w:val="18"/>
              </w:rPr>
              <w:t>Primary resource with the inherent contradiction:</w:t>
            </w:r>
            <w:r>
              <w:rPr>
                <w:color w:val="231F20"/>
                <w:spacing w:val="1"/>
                <w:w w:val="105"/>
                <w:sz w:val="18"/>
              </w:rPr>
              <w:t> </w:t>
            </w:r>
            <w:r>
              <w:rPr>
                <w:color w:val="231F20"/>
                <w:spacing w:val="-4"/>
                <w:w w:val="105"/>
                <w:sz w:val="18"/>
              </w:rPr>
              <w:t>time</w:t>
            </w:r>
          </w:p>
        </w:tc>
      </w:tr>
      <w:tr>
        <w:trPr>
          <w:trHeight w:val="271" w:hRule="atLeast"/>
        </w:trPr>
        <w:tc>
          <w:tcPr>
            <w:tcW w:w="6720" w:type="dxa"/>
          </w:tcPr>
          <w:p>
            <w:pPr>
              <w:pStyle w:val="TableParagraph"/>
              <w:spacing w:before="33"/>
              <w:ind w:left="80"/>
              <w:rPr>
                <w:sz w:val="18"/>
              </w:rPr>
            </w:pPr>
            <w:r>
              <w:rPr>
                <w:color w:val="231F20"/>
                <w:w w:val="105"/>
                <w:sz w:val="18"/>
              </w:rPr>
              <w:t>Lots</w:t>
            </w:r>
            <w:r>
              <w:rPr>
                <w:color w:val="231F20"/>
                <w:spacing w:val="-8"/>
                <w:w w:val="105"/>
                <w:sz w:val="18"/>
              </w:rPr>
              <w:t> </w:t>
            </w:r>
            <w:r>
              <w:rPr>
                <w:color w:val="231F20"/>
                <w:w w:val="105"/>
                <w:sz w:val="18"/>
              </w:rPr>
              <w:t>of</w:t>
            </w:r>
            <w:r>
              <w:rPr>
                <w:color w:val="231F20"/>
                <w:spacing w:val="-8"/>
                <w:w w:val="105"/>
                <w:sz w:val="18"/>
              </w:rPr>
              <w:t> </w:t>
            </w:r>
            <w:r>
              <w:rPr>
                <w:color w:val="231F20"/>
                <w:w w:val="105"/>
                <w:sz w:val="18"/>
              </w:rPr>
              <w:t>time–no</w:t>
            </w:r>
            <w:r>
              <w:rPr>
                <w:color w:val="231F20"/>
                <w:spacing w:val="-7"/>
                <w:w w:val="105"/>
                <w:sz w:val="18"/>
              </w:rPr>
              <w:t> </w:t>
            </w:r>
            <w:r>
              <w:rPr>
                <w:color w:val="231F20"/>
                <w:w w:val="105"/>
                <w:sz w:val="18"/>
              </w:rPr>
              <w:t>time</w:t>
            </w:r>
            <w:r>
              <w:rPr>
                <w:color w:val="231F20"/>
                <w:spacing w:val="-8"/>
                <w:w w:val="105"/>
                <w:sz w:val="18"/>
              </w:rPr>
              <w:t> </w:t>
            </w:r>
            <w:r>
              <w:rPr>
                <w:color w:val="231F20"/>
                <w:w w:val="105"/>
                <w:sz w:val="18"/>
              </w:rPr>
              <w:t>at</w:t>
            </w:r>
            <w:r>
              <w:rPr>
                <w:color w:val="231F20"/>
                <w:spacing w:val="-8"/>
                <w:w w:val="105"/>
                <w:sz w:val="18"/>
              </w:rPr>
              <w:t> </w:t>
            </w:r>
            <w:r>
              <w:rPr>
                <w:color w:val="231F20"/>
                <w:spacing w:val="-5"/>
                <w:w w:val="105"/>
                <w:sz w:val="18"/>
              </w:rPr>
              <w:t>all</w:t>
            </w:r>
          </w:p>
        </w:tc>
      </w:tr>
      <w:tr>
        <w:trPr>
          <w:trHeight w:val="271" w:hRule="atLeast"/>
        </w:trPr>
        <w:tc>
          <w:tcPr>
            <w:tcW w:w="6720" w:type="dxa"/>
          </w:tcPr>
          <w:p>
            <w:pPr>
              <w:pStyle w:val="TableParagraph"/>
              <w:spacing w:before="33"/>
              <w:ind w:left="80"/>
              <w:rPr>
                <w:sz w:val="18"/>
              </w:rPr>
            </w:pPr>
            <w:r>
              <w:rPr>
                <w:color w:val="231F20"/>
                <w:w w:val="105"/>
                <w:sz w:val="18"/>
              </w:rPr>
              <w:t>Auxiliary</w:t>
            </w:r>
            <w:r>
              <w:rPr>
                <w:color w:val="231F20"/>
                <w:spacing w:val="-2"/>
                <w:w w:val="105"/>
                <w:sz w:val="18"/>
              </w:rPr>
              <w:t> resources:</w:t>
            </w:r>
          </w:p>
        </w:tc>
      </w:tr>
      <w:tr>
        <w:trPr>
          <w:trHeight w:val="731" w:hRule="atLeast"/>
        </w:trPr>
        <w:tc>
          <w:tcPr>
            <w:tcW w:w="6720" w:type="dxa"/>
          </w:tcPr>
          <w:p>
            <w:pPr>
              <w:pStyle w:val="TableParagraph"/>
              <w:spacing w:line="230" w:lineRule="atLeast" w:before="10"/>
              <w:ind w:left="160" w:hanging="80"/>
              <w:rPr>
                <w:sz w:val="18"/>
              </w:rPr>
            </w:pPr>
            <w:r>
              <w:rPr>
                <w:color w:val="231F20"/>
                <w:w w:val="105"/>
                <w:sz w:val="18"/>
              </w:rPr>
              <w:t>Working time, existing knowledge and skills, the culture of the company, curriculum,</w:t>
            </w:r>
            <w:r>
              <w:rPr>
                <w:color w:val="231F20"/>
                <w:spacing w:val="-6"/>
                <w:w w:val="105"/>
                <w:sz w:val="18"/>
              </w:rPr>
              <w:t> </w:t>
            </w:r>
            <w:r>
              <w:rPr>
                <w:color w:val="231F20"/>
                <w:w w:val="105"/>
                <w:sz w:val="18"/>
              </w:rPr>
              <w:t>textbooks,</w:t>
            </w:r>
            <w:r>
              <w:rPr>
                <w:color w:val="231F20"/>
                <w:spacing w:val="-6"/>
                <w:w w:val="105"/>
                <w:sz w:val="18"/>
              </w:rPr>
              <w:t> </w:t>
            </w:r>
            <w:r>
              <w:rPr>
                <w:color w:val="231F20"/>
                <w:w w:val="105"/>
                <w:sz w:val="18"/>
              </w:rPr>
              <w:t>computer</w:t>
            </w:r>
            <w:r>
              <w:rPr>
                <w:color w:val="231F20"/>
                <w:spacing w:val="-6"/>
                <w:w w:val="105"/>
                <w:sz w:val="18"/>
              </w:rPr>
              <w:t> </w:t>
            </w:r>
            <w:r>
              <w:rPr>
                <w:color w:val="231F20"/>
                <w:w w:val="105"/>
                <w:sz w:val="18"/>
              </w:rPr>
              <w:t>networks,</w:t>
            </w:r>
            <w:r>
              <w:rPr>
                <w:color w:val="231F20"/>
                <w:spacing w:val="-6"/>
                <w:w w:val="105"/>
                <w:sz w:val="18"/>
              </w:rPr>
              <w:t> </w:t>
            </w:r>
            <w:r>
              <w:rPr>
                <w:color w:val="231F20"/>
                <w:w w:val="105"/>
                <w:sz w:val="18"/>
              </w:rPr>
              <w:t>students,</w:t>
            </w:r>
            <w:r>
              <w:rPr>
                <w:color w:val="231F20"/>
                <w:spacing w:val="-6"/>
                <w:w w:val="105"/>
                <w:sz w:val="18"/>
              </w:rPr>
              <w:t> </w:t>
            </w:r>
            <w:r>
              <w:rPr>
                <w:color w:val="231F20"/>
                <w:w w:val="105"/>
                <w:sz w:val="18"/>
              </w:rPr>
              <w:t>experienced</w:t>
            </w:r>
            <w:r>
              <w:rPr>
                <w:color w:val="231F20"/>
                <w:spacing w:val="-6"/>
                <w:w w:val="105"/>
                <w:sz w:val="18"/>
              </w:rPr>
              <w:t> </w:t>
            </w:r>
            <w:r>
              <w:rPr>
                <w:color w:val="231F20"/>
                <w:w w:val="105"/>
                <w:sz w:val="18"/>
              </w:rPr>
              <w:t>people, teachers,</w:t>
            </w:r>
            <w:r>
              <w:rPr>
                <w:color w:val="231F20"/>
                <w:spacing w:val="-3"/>
                <w:w w:val="105"/>
                <w:sz w:val="18"/>
              </w:rPr>
              <w:t> </w:t>
            </w:r>
            <w:r>
              <w:rPr>
                <w:color w:val="231F20"/>
                <w:w w:val="105"/>
                <w:sz w:val="18"/>
              </w:rPr>
              <w:t>etc.</w:t>
            </w:r>
          </w:p>
        </w:tc>
      </w:tr>
      <w:tr>
        <w:trPr>
          <w:trHeight w:val="271" w:hRule="atLeast"/>
        </w:trPr>
        <w:tc>
          <w:tcPr>
            <w:tcW w:w="6720" w:type="dxa"/>
          </w:tcPr>
          <w:p>
            <w:pPr>
              <w:pStyle w:val="TableParagraph"/>
              <w:spacing w:before="33"/>
              <w:ind w:left="80"/>
              <w:rPr>
                <w:sz w:val="18"/>
              </w:rPr>
            </w:pP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ideal</w:t>
            </w:r>
            <w:r>
              <w:rPr>
                <w:color w:val="231F20"/>
                <w:spacing w:val="-13"/>
                <w:w w:val="105"/>
                <w:sz w:val="18"/>
              </w:rPr>
              <w:t> </w:t>
            </w:r>
            <w:r>
              <w:rPr>
                <w:color w:val="231F20"/>
                <w:w w:val="105"/>
                <w:sz w:val="18"/>
              </w:rPr>
              <w:t>final</w:t>
            </w:r>
            <w:r>
              <w:rPr>
                <w:color w:val="231F20"/>
                <w:spacing w:val="-13"/>
                <w:w w:val="105"/>
                <w:sz w:val="18"/>
              </w:rPr>
              <w:t> </w:t>
            </w:r>
            <w:r>
              <w:rPr>
                <w:color w:val="231F20"/>
                <w:spacing w:val="-2"/>
                <w:w w:val="105"/>
                <w:sz w:val="18"/>
              </w:rPr>
              <w:t>result:</w:t>
            </w:r>
          </w:p>
        </w:tc>
      </w:tr>
      <w:tr>
        <w:trPr>
          <w:trHeight w:val="731" w:hRule="atLeast"/>
        </w:trPr>
        <w:tc>
          <w:tcPr>
            <w:tcW w:w="6720" w:type="dxa"/>
          </w:tcPr>
          <w:p>
            <w:pPr>
              <w:pStyle w:val="TableParagraph"/>
              <w:spacing w:line="230" w:lineRule="atLeast" w:before="10"/>
              <w:ind w:left="160" w:hanging="80"/>
              <w:rPr>
                <w:sz w:val="18"/>
              </w:rPr>
            </w:pPr>
            <w:r>
              <w:rPr>
                <w:color w:val="231F20"/>
                <w:w w:val="105"/>
                <w:sz w:val="18"/>
              </w:rPr>
              <w:t>Work has a training effect. Training takes place over extended time periods, without</w:t>
            </w:r>
            <w:r>
              <w:rPr>
                <w:color w:val="231F20"/>
                <w:spacing w:val="-6"/>
                <w:w w:val="105"/>
                <w:sz w:val="18"/>
              </w:rPr>
              <w:t> </w:t>
            </w:r>
            <w:r>
              <w:rPr>
                <w:color w:val="231F20"/>
                <w:w w:val="105"/>
                <w:sz w:val="18"/>
              </w:rPr>
              <w:t>special</w:t>
            </w:r>
            <w:r>
              <w:rPr>
                <w:color w:val="231F20"/>
                <w:spacing w:val="-6"/>
                <w:w w:val="105"/>
                <w:sz w:val="18"/>
              </w:rPr>
              <w:t> </w:t>
            </w:r>
            <w:r>
              <w:rPr>
                <w:color w:val="231F20"/>
                <w:w w:val="105"/>
                <w:sz w:val="18"/>
              </w:rPr>
              <w:t>training</w:t>
            </w:r>
            <w:r>
              <w:rPr>
                <w:color w:val="231F20"/>
                <w:spacing w:val="-6"/>
                <w:w w:val="105"/>
                <w:sz w:val="18"/>
              </w:rPr>
              <w:t> </w:t>
            </w:r>
            <w:r>
              <w:rPr>
                <w:color w:val="231F20"/>
                <w:w w:val="105"/>
                <w:sz w:val="18"/>
              </w:rPr>
              <w:t>time,</w:t>
            </w:r>
            <w:r>
              <w:rPr>
                <w:color w:val="231F20"/>
                <w:spacing w:val="-6"/>
                <w:w w:val="105"/>
                <w:sz w:val="18"/>
              </w:rPr>
              <w:t> </w:t>
            </w:r>
            <w:r>
              <w:rPr>
                <w:color w:val="231F20"/>
                <w:w w:val="105"/>
                <w:sz w:val="18"/>
              </w:rPr>
              <w:t>so</w:t>
            </w:r>
            <w:r>
              <w:rPr>
                <w:color w:val="231F20"/>
                <w:spacing w:val="-6"/>
                <w:w w:val="105"/>
                <w:sz w:val="18"/>
              </w:rPr>
              <w:t> </w:t>
            </w:r>
            <w:r>
              <w:rPr>
                <w:color w:val="231F20"/>
                <w:w w:val="105"/>
                <w:sz w:val="18"/>
              </w:rPr>
              <w:t>that</w:t>
            </w:r>
            <w:r>
              <w:rPr>
                <w:color w:val="231F20"/>
                <w:spacing w:val="-6"/>
                <w:w w:val="105"/>
                <w:sz w:val="18"/>
              </w:rPr>
              <w:t> </w:t>
            </w:r>
            <w:r>
              <w:rPr>
                <w:color w:val="231F20"/>
                <w:w w:val="105"/>
                <w:sz w:val="18"/>
              </w:rPr>
              <w:t>training</w:t>
            </w:r>
            <w:r>
              <w:rPr>
                <w:color w:val="231F20"/>
                <w:spacing w:val="-6"/>
                <w:w w:val="105"/>
                <w:sz w:val="18"/>
              </w:rPr>
              <w:t> </w:t>
            </w:r>
            <w:r>
              <w:rPr>
                <w:color w:val="231F20"/>
                <w:w w:val="105"/>
                <w:sz w:val="18"/>
              </w:rPr>
              <w:t>gets</w:t>
            </w:r>
            <w:r>
              <w:rPr>
                <w:color w:val="231F20"/>
                <w:spacing w:val="-6"/>
                <w:w w:val="105"/>
                <w:sz w:val="18"/>
              </w:rPr>
              <w:t> </w:t>
            </w:r>
            <w:r>
              <w:rPr>
                <w:color w:val="231F20"/>
                <w:w w:val="105"/>
                <w:sz w:val="18"/>
              </w:rPr>
              <w:t>better</w:t>
            </w:r>
            <w:r>
              <w:rPr>
                <w:color w:val="231F20"/>
                <w:spacing w:val="-6"/>
                <w:w w:val="105"/>
                <w:sz w:val="18"/>
              </w:rPr>
              <w:t> </w:t>
            </w:r>
            <w:r>
              <w:rPr>
                <w:color w:val="231F20"/>
                <w:w w:val="105"/>
                <w:sz w:val="18"/>
              </w:rPr>
              <w:t>and</w:t>
            </w:r>
            <w:r>
              <w:rPr>
                <w:color w:val="231F20"/>
                <w:spacing w:val="-6"/>
                <w:w w:val="105"/>
                <w:sz w:val="18"/>
              </w:rPr>
              <w:t> </w:t>
            </w:r>
            <w:r>
              <w:rPr>
                <w:color w:val="231F20"/>
                <w:w w:val="105"/>
                <w:sz w:val="18"/>
              </w:rPr>
              <w:t>work</w:t>
            </w:r>
            <w:r>
              <w:rPr>
                <w:color w:val="231F20"/>
                <w:spacing w:val="-6"/>
                <w:w w:val="105"/>
                <w:sz w:val="18"/>
              </w:rPr>
              <w:t> </w:t>
            </w:r>
            <w:r>
              <w:rPr>
                <w:color w:val="231F20"/>
                <w:w w:val="105"/>
                <w:sz w:val="18"/>
              </w:rPr>
              <w:t>results</w:t>
            </w:r>
            <w:r>
              <w:rPr>
                <w:color w:val="231F20"/>
                <w:spacing w:val="-6"/>
                <w:w w:val="105"/>
                <w:sz w:val="18"/>
              </w:rPr>
              <w:t> </w:t>
            </w:r>
            <w:r>
              <w:rPr>
                <w:color w:val="231F20"/>
                <w:w w:val="105"/>
                <w:sz w:val="18"/>
              </w:rPr>
              <w:t>get better,</w:t>
            </w:r>
            <w:r>
              <w:rPr>
                <w:color w:val="231F20"/>
                <w:spacing w:val="-3"/>
                <w:w w:val="105"/>
                <w:sz w:val="18"/>
              </w:rPr>
              <w:t> </w:t>
            </w:r>
            <w:r>
              <w:rPr>
                <w:color w:val="231F20"/>
                <w:w w:val="105"/>
                <w:sz w:val="18"/>
              </w:rPr>
              <w:t>too.</w:t>
            </w:r>
          </w:p>
        </w:tc>
      </w:tr>
    </w:tbl>
    <w:p>
      <w:pPr>
        <w:pStyle w:val="BodyText"/>
        <w:rPr>
          <w:rFonts w:ascii="Trebuchet MS"/>
          <w:b/>
          <w:sz w:val="20"/>
        </w:rPr>
      </w:pPr>
    </w:p>
    <w:p>
      <w:pPr>
        <w:pStyle w:val="BodyText"/>
        <w:spacing w:before="96"/>
        <w:rPr>
          <w:rFonts w:ascii="Trebuchet MS"/>
          <w:b/>
          <w:sz w:val="20"/>
        </w:rPr>
      </w:pPr>
    </w:p>
    <w:p>
      <w:pPr>
        <w:spacing w:before="0" w:after="26"/>
        <w:ind w:left="420" w:right="0" w:firstLine="0"/>
        <w:jc w:val="left"/>
        <w:rPr>
          <w:rFonts w:ascii="Trebuchet MS"/>
          <w:b/>
          <w:sz w:val="20"/>
        </w:rPr>
      </w:pPr>
      <w:r>
        <w:rPr>
          <w:rFonts w:ascii="Trebuchet MS"/>
          <w:b/>
          <w:color w:val="231F20"/>
          <w:w w:val="90"/>
          <w:sz w:val="20"/>
        </w:rPr>
        <w:t>Table</w:t>
      </w:r>
      <w:r>
        <w:rPr>
          <w:rFonts w:ascii="Trebuchet MS"/>
          <w:b/>
          <w:color w:val="231F20"/>
          <w:sz w:val="20"/>
        </w:rPr>
        <w:t> </w:t>
      </w:r>
      <w:r>
        <w:rPr>
          <w:rFonts w:ascii="Trebuchet MS"/>
          <w:b/>
          <w:color w:val="231F20"/>
          <w:w w:val="90"/>
          <w:sz w:val="20"/>
        </w:rPr>
        <w:t>6.7</w:t>
      </w:r>
      <w:r>
        <w:rPr>
          <w:rFonts w:ascii="Trebuchet MS"/>
          <w:b/>
          <w:color w:val="231F20"/>
          <w:spacing w:val="49"/>
          <w:sz w:val="20"/>
        </w:rPr>
        <w:t>  </w:t>
      </w:r>
      <w:r>
        <w:rPr>
          <w:rFonts w:ascii="Trebuchet MS"/>
          <w:b/>
          <w:color w:val="231F20"/>
          <w:w w:val="90"/>
          <w:sz w:val="20"/>
        </w:rPr>
        <w:t>Constructing</w:t>
      </w:r>
      <w:r>
        <w:rPr>
          <w:rFonts w:ascii="Trebuchet MS"/>
          <w:b/>
          <w:color w:val="231F20"/>
          <w:spacing w:val="1"/>
          <w:sz w:val="20"/>
        </w:rPr>
        <w:t> </w:t>
      </w:r>
      <w:r>
        <w:rPr>
          <w:rFonts w:ascii="Trebuchet MS"/>
          <w:b/>
          <w:color w:val="231F20"/>
          <w:w w:val="90"/>
          <w:sz w:val="20"/>
        </w:rPr>
        <w:t>the</w:t>
      </w:r>
      <w:r>
        <w:rPr>
          <w:rFonts w:ascii="Trebuchet MS"/>
          <w:b/>
          <w:color w:val="231F20"/>
          <w:sz w:val="20"/>
        </w:rPr>
        <w:t> </w:t>
      </w:r>
      <w:r>
        <w:rPr>
          <w:rFonts w:ascii="Trebuchet MS"/>
          <w:b/>
          <w:color w:val="231F20"/>
          <w:w w:val="90"/>
          <w:sz w:val="20"/>
        </w:rPr>
        <w:t>Ideal</w:t>
      </w:r>
      <w:r>
        <w:rPr>
          <w:rFonts w:ascii="Trebuchet MS"/>
          <w:b/>
          <w:color w:val="231F20"/>
          <w:sz w:val="20"/>
        </w:rPr>
        <w:t> </w:t>
      </w:r>
      <w:r>
        <w:rPr>
          <w:rFonts w:ascii="Trebuchet MS"/>
          <w:b/>
          <w:color w:val="231F20"/>
          <w:w w:val="90"/>
          <w:sz w:val="20"/>
        </w:rPr>
        <w:t>Final</w:t>
      </w:r>
      <w:r>
        <w:rPr>
          <w:rFonts w:ascii="Trebuchet MS"/>
          <w:b/>
          <w:color w:val="231F20"/>
          <w:spacing w:val="1"/>
          <w:sz w:val="20"/>
        </w:rPr>
        <w:t> </w:t>
      </w:r>
      <w:r>
        <w:rPr>
          <w:rFonts w:ascii="Trebuchet MS"/>
          <w:b/>
          <w:color w:val="231F20"/>
          <w:w w:val="90"/>
          <w:sz w:val="20"/>
        </w:rPr>
        <w:t>Result</w:t>
      </w:r>
      <w:r>
        <w:rPr>
          <w:rFonts w:ascii="Trebuchet MS"/>
          <w:b/>
          <w:color w:val="231F20"/>
          <w:sz w:val="20"/>
        </w:rPr>
        <w:t> </w:t>
      </w:r>
      <w:r>
        <w:rPr>
          <w:rFonts w:ascii="Trebuchet MS"/>
          <w:b/>
          <w:color w:val="231F20"/>
          <w:w w:val="90"/>
          <w:sz w:val="20"/>
        </w:rPr>
        <w:t>in</w:t>
      </w:r>
      <w:r>
        <w:rPr>
          <w:rFonts w:ascii="Trebuchet MS"/>
          <w:b/>
          <w:color w:val="231F20"/>
          <w:spacing w:val="1"/>
          <w:sz w:val="20"/>
        </w:rPr>
        <w:t> </w:t>
      </w:r>
      <w:r>
        <w:rPr>
          <w:rFonts w:ascii="Trebuchet MS"/>
          <w:b/>
          <w:color w:val="231F20"/>
          <w:w w:val="90"/>
          <w:sz w:val="20"/>
        </w:rPr>
        <w:t>the</w:t>
      </w:r>
      <w:r>
        <w:rPr>
          <w:rFonts w:ascii="Trebuchet MS"/>
          <w:b/>
          <w:color w:val="231F20"/>
          <w:sz w:val="20"/>
        </w:rPr>
        <w:t> </w:t>
      </w:r>
      <w:r>
        <w:rPr>
          <w:rFonts w:ascii="Trebuchet MS"/>
          <w:b/>
          <w:color w:val="231F20"/>
          <w:w w:val="90"/>
          <w:sz w:val="20"/>
        </w:rPr>
        <w:t>Firefighting</w:t>
      </w:r>
      <w:r>
        <w:rPr>
          <w:rFonts w:ascii="Trebuchet MS"/>
          <w:b/>
          <w:color w:val="231F20"/>
          <w:sz w:val="20"/>
        </w:rPr>
        <w:t> </w:t>
      </w:r>
      <w:r>
        <w:rPr>
          <w:rFonts w:ascii="Trebuchet MS"/>
          <w:b/>
          <w:color w:val="231F20"/>
          <w:spacing w:val="-2"/>
          <w:w w:val="90"/>
          <w:sz w:val="20"/>
        </w:rPr>
        <w:t>Example</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271" w:hRule="atLeast"/>
        </w:trPr>
        <w:tc>
          <w:tcPr>
            <w:tcW w:w="6720" w:type="dxa"/>
          </w:tcPr>
          <w:p>
            <w:pPr>
              <w:pStyle w:val="TableParagraph"/>
              <w:spacing w:before="33"/>
              <w:ind w:left="80"/>
              <w:rPr>
                <w:sz w:val="18"/>
              </w:rPr>
            </w:pPr>
            <w:r>
              <w:rPr>
                <w:color w:val="231F20"/>
                <w:w w:val="105"/>
                <w:sz w:val="18"/>
              </w:rPr>
              <w:t>Primary resource with the inherent contradiction:</w:t>
            </w:r>
            <w:r>
              <w:rPr>
                <w:color w:val="231F20"/>
                <w:spacing w:val="1"/>
                <w:w w:val="105"/>
                <w:sz w:val="18"/>
              </w:rPr>
              <w:t> </w:t>
            </w:r>
            <w:r>
              <w:rPr>
                <w:color w:val="231F20"/>
                <w:spacing w:val="-4"/>
                <w:w w:val="105"/>
                <w:sz w:val="18"/>
              </w:rPr>
              <w:t>water</w:t>
            </w:r>
          </w:p>
        </w:tc>
      </w:tr>
      <w:tr>
        <w:trPr>
          <w:trHeight w:val="271" w:hRule="atLeast"/>
        </w:trPr>
        <w:tc>
          <w:tcPr>
            <w:tcW w:w="6720" w:type="dxa"/>
          </w:tcPr>
          <w:p>
            <w:pPr>
              <w:pStyle w:val="TableParagraph"/>
              <w:spacing w:before="33"/>
              <w:ind w:left="80"/>
              <w:rPr>
                <w:sz w:val="18"/>
              </w:rPr>
            </w:pPr>
            <w:r>
              <w:rPr>
                <w:color w:val="231F20"/>
                <w:w w:val="105"/>
                <w:sz w:val="18"/>
              </w:rPr>
              <w:t>Much</w:t>
            </w:r>
            <w:r>
              <w:rPr>
                <w:color w:val="231F20"/>
                <w:spacing w:val="-10"/>
                <w:w w:val="105"/>
                <w:sz w:val="18"/>
              </w:rPr>
              <w:t> </w:t>
            </w:r>
            <w:r>
              <w:rPr>
                <w:color w:val="231F20"/>
                <w:w w:val="105"/>
                <w:sz w:val="18"/>
              </w:rPr>
              <w:t>water–no</w:t>
            </w:r>
            <w:r>
              <w:rPr>
                <w:color w:val="231F20"/>
                <w:spacing w:val="-7"/>
                <w:w w:val="105"/>
                <w:sz w:val="18"/>
              </w:rPr>
              <w:t> </w:t>
            </w:r>
            <w:r>
              <w:rPr>
                <w:color w:val="231F20"/>
                <w:spacing w:val="-2"/>
                <w:w w:val="105"/>
                <w:sz w:val="18"/>
              </w:rPr>
              <w:t>water</w:t>
            </w:r>
          </w:p>
        </w:tc>
      </w:tr>
      <w:tr>
        <w:trPr>
          <w:trHeight w:val="271" w:hRule="atLeast"/>
        </w:trPr>
        <w:tc>
          <w:tcPr>
            <w:tcW w:w="6720" w:type="dxa"/>
          </w:tcPr>
          <w:p>
            <w:pPr>
              <w:pStyle w:val="TableParagraph"/>
              <w:spacing w:before="33"/>
              <w:ind w:left="80"/>
              <w:rPr>
                <w:sz w:val="18"/>
              </w:rPr>
            </w:pPr>
            <w:r>
              <w:rPr>
                <w:color w:val="231F20"/>
                <w:w w:val="105"/>
                <w:sz w:val="18"/>
              </w:rPr>
              <w:t>Auxiliary</w:t>
            </w:r>
            <w:r>
              <w:rPr>
                <w:color w:val="231F20"/>
                <w:spacing w:val="-2"/>
                <w:w w:val="105"/>
                <w:sz w:val="18"/>
              </w:rPr>
              <w:t> resources:</w:t>
            </w:r>
          </w:p>
        </w:tc>
      </w:tr>
      <w:tr>
        <w:trPr>
          <w:trHeight w:val="271" w:hRule="atLeast"/>
        </w:trPr>
        <w:tc>
          <w:tcPr>
            <w:tcW w:w="6720" w:type="dxa"/>
          </w:tcPr>
          <w:p>
            <w:pPr>
              <w:pStyle w:val="TableParagraph"/>
              <w:spacing w:before="33"/>
              <w:ind w:left="80"/>
              <w:rPr>
                <w:sz w:val="18"/>
              </w:rPr>
            </w:pPr>
            <w:r>
              <w:rPr>
                <w:color w:val="231F20"/>
                <w:sz w:val="18"/>
              </w:rPr>
              <w:t>Water,</w:t>
            </w:r>
            <w:r>
              <w:rPr>
                <w:color w:val="231F20"/>
                <w:spacing w:val="1"/>
                <w:sz w:val="18"/>
              </w:rPr>
              <w:t> </w:t>
            </w:r>
            <w:r>
              <w:rPr>
                <w:color w:val="231F20"/>
                <w:sz w:val="18"/>
              </w:rPr>
              <w:t>water</w:t>
            </w:r>
            <w:r>
              <w:rPr>
                <w:color w:val="231F20"/>
                <w:spacing w:val="1"/>
                <w:sz w:val="18"/>
              </w:rPr>
              <w:t> </w:t>
            </w:r>
            <w:r>
              <w:rPr>
                <w:color w:val="231F20"/>
                <w:sz w:val="18"/>
              </w:rPr>
              <w:t>pressure,</w:t>
            </w:r>
            <w:r>
              <w:rPr>
                <w:color w:val="231F20"/>
                <w:spacing w:val="2"/>
                <w:sz w:val="18"/>
              </w:rPr>
              <w:t> </w:t>
            </w:r>
            <w:r>
              <w:rPr>
                <w:color w:val="231F20"/>
                <w:sz w:val="18"/>
              </w:rPr>
              <w:t>tubes,</w:t>
            </w:r>
            <w:r>
              <w:rPr>
                <w:color w:val="231F20"/>
                <w:spacing w:val="1"/>
                <w:sz w:val="18"/>
              </w:rPr>
              <w:t> </w:t>
            </w:r>
            <w:r>
              <w:rPr>
                <w:color w:val="231F20"/>
                <w:sz w:val="18"/>
              </w:rPr>
              <w:t>nozzles,</w:t>
            </w:r>
            <w:r>
              <w:rPr>
                <w:color w:val="231F20"/>
                <w:spacing w:val="1"/>
                <w:sz w:val="18"/>
              </w:rPr>
              <w:t> </w:t>
            </w:r>
            <w:r>
              <w:rPr>
                <w:color w:val="231F20"/>
                <w:spacing w:val="-5"/>
                <w:sz w:val="18"/>
              </w:rPr>
              <w:t>air</w:t>
            </w:r>
          </w:p>
        </w:tc>
      </w:tr>
      <w:tr>
        <w:trPr>
          <w:trHeight w:val="271" w:hRule="atLeast"/>
        </w:trPr>
        <w:tc>
          <w:tcPr>
            <w:tcW w:w="6720" w:type="dxa"/>
          </w:tcPr>
          <w:p>
            <w:pPr>
              <w:pStyle w:val="TableParagraph"/>
              <w:spacing w:before="33"/>
              <w:ind w:left="80"/>
              <w:rPr>
                <w:sz w:val="18"/>
              </w:rPr>
            </w:pP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ideal</w:t>
            </w:r>
            <w:r>
              <w:rPr>
                <w:color w:val="231F20"/>
                <w:spacing w:val="-13"/>
                <w:w w:val="105"/>
                <w:sz w:val="18"/>
              </w:rPr>
              <w:t> </w:t>
            </w:r>
            <w:r>
              <w:rPr>
                <w:color w:val="231F20"/>
                <w:w w:val="105"/>
                <w:sz w:val="18"/>
              </w:rPr>
              <w:t>final</w:t>
            </w:r>
            <w:r>
              <w:rPr>
                <w:color w:val="231F20"/>
                <w:spacing w:val="-13"/>
                <w:w w:val="105"/>
                <w:sz w:val="18"/>
              </w:rPr>
              <w:t> </w:t>
            </w:r>
            <w:r>
              <w:rPr>
                <w:color w:val="231F20"/>
                <w:spacing w:val="-2"/>
                <w:w w:val="105"/>
                <w:sz w:val="18"/>
              </w:rPr>
              <w:t>result:</w:t>
            </w:r>
          </w:p>
        </w:tc>
      </w:tr>
      <w:tr>
        <w:trPr>
          <w:trHeight w:val="501" w:hRule="atLeast"/>
        </w:trPr>
        <w:tc>
          <w:tcPr>
            <w:tcW w:w="6720" w:type="dxa"/>
          </w:tcPr>
          <w:p>
            <w:pPr>
              <w:pStyle w:val="TableParagraph"/>
              <w:spacing w:line="230" w:lineRule="atLeast" w:before="10"/>
              <w:ind w:left="160" w:hanging="80"/>
              <w:rPr>
                <w:sz w:val="18"/>
              </w:rPr>
            </w:pPr>
            <w:r>
              <w:rPr>
                <w:color w:val="231F20"/>
                <w:w w:val="105"/>
                <w:sz w:val="18"/>
              </w:rPr>
              <w:t>High</w:t>
            </w:r>
            <w:r>
              <w:rPr>
                <w:color w:val="231F20"/>
                <w:spacing w:val="-14"/>
                <w:w w:val="105"/>
                <w:sz w:val="18"/>
              </w:rPr>
              <w:t> </w:t>
            </w:r>
            <w:r>
              <w:rPr>
                <w:color w:val="231F20"/>
                <w:w w:val="105"/>
                <w:sz w:val="18"/>
              </w:rPr>
              <w:t>pressure</w:t>
            </w:r>
            <w:r>
              <w:rPr>
                <w:color w:val="231F20"/>
                <w:spacing w:val="-13"/>
                <w:w w:val="105"/>
                <w:sz w:val="18"/>
              </w:rPr>
              <w:t> </w:t>
            </w:r>
            <w:r>
              <w:rPr>
                <w:color w:val="231F20"/>
                <w:w w:val="105"/>
                <w:sz w:val="18"/>
              </w:rPr>
              <w:t>makes</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amount</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water</w:t>
            </w:r>
            <w:r>
              <w:rPr>
                <w:color w:val="231F20"/>
                <w:spacing w:val="-13"/>
                <w:w w:val="105"/>
                <w:sz w:val="18"/>
              </w:rPr>
              <w:t> </w:t>
            </w:r>
            <w:r>
              <w:rPr>
                <w:color w:val="231F20"/>
                <w:w w:val="105"/>
                <w:sz w:val="18"/>
              </w:rPr>
              <w:t>nearly</w:t>
            </w:r>
            <w:r>
              <w:rPr>
                <w:color w:val="231F20"/>
                <w:spacing w:val="-14"/>
                <w:w w:val="105"/>
                <w:sz w:val="18"/>
              </w:rPr>
              <w:t> </w:t>
            </w:r>
            <w:r>
              <w:rPr>
                <w:color w:val="231F20"/>
                <w:w w:val="105"/>
                <w:sz w:val="18"/>
              </w:rPr>
              <w:t>zero</w:t>
            </w:r>
            <w:r>
              <w:rPr>
                <w:color w:val="231F20"/>
                <w:spacing w:val="-13"/>
                <w:w w:val="105"/>
                <w:sz w:val="18"/>
              </w:rPr>
              <w:t> </w:t>
            </w:r>
            <w:r>
              <w:rPr>
                <w:color w:val="231F20"/>
                <w:w w:val="105"/>
                <w:sz w:val="18"/>
              </w:rPr>
              <w:t>and</w:t>
            </w:r>
            <w:r>
              <w:rPr>
                <w:color w:val="231F20"/>
                <w:spacing w:val="-13"/>
                <w:w w:val="105"/>
                <w:sz w:val="18"/>
              </w:rPr>
              <w:t> </w:t>
            </w:r>
            <w:r>
              <w:rPr>
                <w:color w:val="231F20"/>
                <w:w w:val="105"/>
                <w:sz w:val="18"/>
              </w:rPr>
              <w:t>very</w:t>
            </w:r>
            <w:r>
              <w:rPr>
                <w:color w:val="231F20"/>
                <w:spacing w:val="-13"/>
                <w:w w:val="105"/>
                <w:sz w:val="18"/>
              </w:rPr>
              <w:t> </w:t>
            </w:r>
            <w:r>
              <w:rPr>
                <w:color w:val="231F20"/>
                <w:w w:val="105"/>
                <w:sz w:val="18"/>
              </w:rPr>
              <w:t>large—the volume of mist is very high.</w:t>
            </w:r>
          </w:p>
        </w:tc>
      </w:tr>
    </w:tbl>
    <w:p>
      <w:pPr>
        <w:pStyle w:val="BodyText"/>
        <w:rPr>
          <w:rFonts w:ascii="Trebuchet MS"/>
          <w:b/>
          <w:sz w:val="20"/>
        </w:rPr>
      </w:pPr>
    </w:p>
    <w:p>
      <w:pPr>
        <w:pStyle w:val="BodyText"/>
        <w:spacing w:before="30"/>
        <w:rPr>
          <w:rFonts w:ascii="Trebuchet MS"/>
          <w:b/>
          <w:sz w:val="20"/>
        </w:rPr>
      </w:pPr>
    </w:p>
    <w:p>
      <w:pPr>
        <w:spacing w:before="1" w:after="25"/>
        <w:ind w:left="424"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6.8</w:t>
      </w:r>
      <w:r>
        <w:rPr>
          <w:rFonts w:ascii="Trebuchet MS"/>
          <w:b/>
          <w:color w:val="231F20"/>
          <w:spacing w:val="78"/>
          <w:sz w:val="20"/>
        </w:rPr>
        <w:t> </w:t>
      </w:r>
      <w:r>
        <w:rPr>
          <w:rFonts w:ascii="Trebuchet MS"/>
          <w:b/>
          <w:color w:val="231F20"/>
          <w:spacing w:val="-4"/>
          <w:sz w:val="20"/>
        </w:rPr>
        <w:t>Study</w:t>
      </w:r>
      <w:r>
        <w:rPr>
          <w:rFonts w:ascii="Trebuchet MS"/>
          <w:b/>
          <w:color w:val="231F20"/>
          <w:spacing w:val="-24"/>
          <w:sz w:val="20"/>
        </w:rPr>
        <w:t> </w:t>
      </w:r>
      <w:r>
        <w:rPr>
          <w:rFonts w:ascii="Trebuchet MS"/>
          <w:b/>
          <w:color w:val="231F20"/>
          <w:spacing w:val="-4"/>
          <w:sz w:val="20"/>
        </w:rPr>
        <w:t>Your</w:t>
      </w:r>
      <w:r>
        <w:rPr>
          <w:rFonts w:ascii="Trebuchet MS"/>
          <w:b/>
          <w:color w:val="231F20"/>
          <w:spacing w:val="-11"/>
          <w:sz w:val="20"/>
        </w:rPr>
        <w:t> </w:t>
      </w:r>
      <w:r>
        <w:rPr>
          <w:rFonts w:ascii="Trebuchet MS"/>
          <w:b/>
          <w:color w:val="231F20"/>
          <w:spacing w:val="-4"/>
          <w:sz w:val="20"/>
        </w:rPr>
        <w:t>Own</w:t>
      </w:r>
      <w:r>
        <w:rPr>
          <w:rFonts w:ascii="Trebuchet MS"/>
          <w:b/>
          <w:color w:val="231F20"/>
          <w:spacing w:val="-11"/>
          <w:sz w:val="20"/>
        </w:rPr>
        <w:t> </w:t>
      </w:r>
      <w:r>
        <w:rPr>
          <w:rFonts w:ascii="Trebuchet MS"/>
          <w:b/>
          <w:color w:val="231F20"/>
          <w:spacing w:val="-4"/>
          <w:sz w:val="20"/>
        </w:rPr>
        <w:t>System</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271" w:hRule="atLeast"/>
        </w:trPr>
        <w:tc>
          <w:tcPr>
            <w:tcW w:w="6720" w:type="dxa"/>
          </w:tcPr>
          <w:p>
            <w:pPr>
              <w:pStyle w:val="TableParagraph"/>
              <w:spacing w:before="33"/>
              <w:ind w:left="80"/>
              <w:rPr>
                <w:sz w:val="18"/>
              </w:rPr>
            </w:pPr>
            <w:r>
              <w:rPr>
                <w:color w:val="231F20"/>
                <w:w w:val="105"/>
                <w:sz w:val="18"/>
              </w:rPr>
              <w:t>Primary</w:t>
            </w:r>
            <w:r>
              <w:rPr>
                <w:color w:val="231F20"/>
                <w:spacing w:val="-3"/>
                <w:w w:val="105"/>
                <w:sz w:val="18"/>
              </w:rPr>
              <w:t> </w:t>
            </w:r>
            <w:r>
              <w:rPr>
                <w:color w:val="231F20"/>
                <w:w w:val="105"/>
                <w:sz w:val="18"/>
              </w:rPr>
              <w:t>resource</w:t>
            </w:r>
            <w:r>
              <w:rPr>
                <w:color w:val="231F20"/>
                <w:spacing w:val="-3"/>
                <w:w w:val="105"/>
                <w:sz w:val="18"/>
              </w:rPr>
              <w:t> </w:t>
            </w:r>
            <w:r>
              <w:rPr>
                <w:color w:val="231F20"/>
                <w:w w:val="105"/>
                <w:sz w:val="18"/>
              </w:rPr>
              <w:t>with</w:t>
            </w:r>
            <w:r>
              <w:rPr>
                <w:color w:val="231F20"/>
                <w:spacing w:val="-2"/>
                <w:w w:val="105"/>
                <w:sz w:val="18"/>
              </w:rPr>
              <w:t> </w:t>
            </w:r>
            <w:r>
              <w:rPr>
                <w:color w:val="231F20"/>
                <w:w w:val="105"/>
                <w:sz w:val="18"/>
              </w:rPr>
              <w:t>the</w:t>
            </w:r>
            <w:r>
              <w:rPr>
                <w:color w:val="231F20"/>
                <w:spacing w:val="-3"/>
                <w:w w:val="105"/>
                <w:sz w:val="18"/>
              </w:rPr>
              <w:t> </w:t>
            </w:r>
            <w:r>
              <w:rPr>
                <w:color w:val="231F20"/>
                <w:w w:val="105"/>
                <w:sz w:val="18"/>
              </w:rPr>
              <w:t>inherent</w:t>
            </w:r>
            <w:r>
              <w:rPr>
                <w:color w:val="231F20"/>
                <w:spacing w:val="-2"/>
                <w:w w:val="105"/>
                <w:sz w:val="18"/>
              </w:rPr>
              <w:t> contradiction:</w:t>
            </w:r>
          </w:p>
        </w:tc>
      </w:tr>
      <w:tr>
        <w:trPr>
          <w:trHeight w:val="271" w:hRule="atLeast"/>
        </w:trPr>
        <w:tc>
          <w:tcPr>
            <w:tcW w:w="6720" w:type="dxa"/>
          </w:tcPr>
          <w:p>
            <w:pPr>
              <w:pStyle w:val="TableParagraph"/>
              <w:spacing w:before="33"/>
              <w:ind w:left="80"/>
              <w:rPr>
                <w:sz w:val="18"/>
              </w:rPr>
            </w:pPr>
            <w:r>
              <w:rPr>
                <w:color w:val="231F20"/>
                <w:w w:val="105"/>
                <w:sz w:val="18"/>
              </w:rPr>
              <w:t>Auxiliary</w:t>
            </w:r>
            <w:r>
              <w:rPr>
                <w:color w:val="231F20"/>
                <w:spacing w:val="-2"/>
                <w:w w:val="105"/>
                <w:sz w:val="18"/>
              </w:rPr>
              <w:t> resources:</w:t>
            </w:r>
          </w:p>
        </w:tc>
      </w:tr>
      <w:tr>
        <w:trPr>
          <w:trHeight w:val="271" w:hRule="atLeast"/>
        </w:trPr>
        <w:tc>
          <w:tcPr>
            <w:tcW w:w="6720" w:type="dxa"/>
          </w:tcPr>
          <w:p>
            <w:pPr>
              <w:pStyle w:val="TableParagraph"/>
              <w:spacing w:before="33"/>
              <w:ind w:left="80"/>
              <w:rPr>
                <w:sz w:val="18"/>
              </w:rPr>
            </w:pPr>
            <w:r>
              <w:rPr>
                <w:color w:val="231F20"/>
                <w:w w:val="105"/>
                <w:sz w:val="18"/>
              </w:rPr>
              <w:t>Features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ideal</w:t>
            </w:r>
            <w:r>
              <w:rPr>
                <w:color w:val="231F20"/>
                <w:spacing w:val="-13"/>
                <w:w w:val="105"/>
                <w:sz w:val="18"/>
              </w:rPr>
              <w:t> </w:t>
            </w:r>
            <w:r>
              <w:rPr>
                <w:color w:val="231F20"/>
                <w:w w:val="105"/>
                <w:sz w:val="18"/>
              </w:rPr>
              <w:t>final</w:t>
            </w:r>
            <w:r>
              <w:rPr>
                <w:color w:val="231F20"/>
                <w:spacing w:val="-13"/>
                <w:w w:val="105"/>
                <w:sz w:val="18"/>
              </w:rPr>
              <w:t> </w:t>
            </w:r>
            <w:r>
              <w:rPr>
                <w:color w:val="231F20"/>
                <w:spacing w:val="-2"/>
                <w:w w:val="105"/>
                <w:sz w:val="18"/>
              </w:rPr>
              <w:t>result:</w:t>
            </w:r>
          </w:p>
        </w:tc>
      </w:tr>
    </w:tbl>
    <w:p>
      <w:pPr>
        <w:pStyle w:val="BodyText"/>
        <w:spacing w:before="42"/>
        <w:rPr>
          <w:rFonts w:ascii="Trebuchet MS"/>
          <w:b/>
          <w:sz w:val="20"/>
        </w:rPr>
      </w:pPr>
    </w:p>
    <w:p>
      <w:pPr>
        <w:pStyle w:val="BodyText"/>
        <w:spacing w:line="249" w:lineRule="auto" w:before="1"/>
        <w:ind w:left="330" w:right="368"/>
        <w:jc w:val="both"/>
      </w:pPr>
      <w:r>
        <w:rPr>
          <w:color w:val="231F20"/>
        </w:rPr>
        <w:t>combined.</w:t>
      </w:r>
      <w:r>
        <w:rPr>
          <w:color w:val="231F20"/>
          <w:spacing w:val="-3"/>
        </w:rPr>
        <w:t> </w:t>
      </w:r>
      <w:r>
        <w:rPr>
          <w:color w:val="231F20"/>
        </w:rPr>
        <w:t>You</w:t>
      </w:r>
      <w:r>
        <w:rPr>
          <w:color w:val="231F20"/>
          <w:spacing w:val="-3"/>
        </w:rPr>
        <w:t> </w:t>
      </w:r>
      <w:r>
        <w:rPr>
          <w:color w:val="231F20"/>
        </w:rPr>
        <w:t>can</w:t>
      </w:r>
      <w:r>
        <w:rPr>
          <w:color w:val="231F20"/>
          <w:spacing w:val="-3"/>
        </w:rPr>
        <w:t> </w:t>
      </w:r>
      <w:r>
        <w:rPr>
          <w:color w:val="231F20"/>
        </w:rPr>
        <w:t>also</w:t>
      </w:r>
      <w:r>
        <w:rPr>
          <w:color w:val="231F20"/>
          <w:spacing w:val="-3"/>
        </w:rPr>
        <w:t> </w:t>
      </w:r>
      <w:r>
        <w:rPr>
          <w:color w:val="231F20"/>
        </w:rPr>
        <w:t>use</w:t>
      </w:r>
      <w:r>
        <w:rPr>
          <w:color w:val="231F20"/>
          <w:spacing w:val="-3"/>
        </w:rPr>
        <w:t> </w:t>
      </w:r>
      <w:r>
        <w:rPr>
          <w:color w:val="231F20"/>
        </w:rPr>
        <w:t>the</w:t>
      </w:r>
      <w:r>
        <w:rPr>
          <w:color w:val="231F20"/>
          <w:spacing w:val="-3"/>
        </w:rPr>
        <w:t> </w:t>
      </w:r>
      <w:r>
        <w:rPr>
          <w:color w:val="231F20"/>
        </w:rPr>
        <w:t>concept</w:t>
      </w:r>
      <w:r>
        <w:rPr>
          <w:color w:val="231F20"/>
          <w:spacing w:val="-3"/>
        </w:rPr>
        <w:t> </w:t>
      </w:r>
      <w:r>
        <w:rPr>
          <w:color w:val="231F20"/>
        </w:rPr>
        <w:t>of</w:t>
      </w:r>
      <w:r>
        <w:rPr>
          <w:color w:val="231F20"/>
          <w:spacing w:val="-3"/>
        </w:rPr>
        <w:t> </w:t>
      </w:r>
      <w:r>
        <w:rPr>
          <w:color w:val="231F20"/>
        </w:rPr>
        <w:t>ideality</w:t>
      </w:r>
      <w:r>
        <w:rPr>
          <w:color w:val="231F20"/>
          <w:spacing w:val="-3"/>
        </w:rPr>
        <w:t> </w:t>
      </w:r>
      <w:r>
        <w:rPr>
          <w:color w:val="231F20"/>
        </w:rPr>
        <w:t>directly:</w:t>
      </w:r>
      <w:r>
        <w:rPr>
          <w:color w:val="231F20"/>
          <w:spacing w:val="-3"/>
        </w:rPr>
        <w:t> </w:t>
      </w:r>
      <w:r>
        <w:rPr>
          <w:color w:val="231F20"/>
        </w:rPr>
        <w:t>decide</w:t>
      </w:r>
      <w:r>
        <w:rPr>
          <w:color w:val="231F20"/>
          <w:spacing w:val="-3"/>
        </w:rPr>
        <w:t> </w:t>
      </w:r>
      <w:r>
        <w:rPr>
          <w:color w:val="231F20"/>
        </w:rPr>
        <w:t>what</w:t>
      </w:r>
      <w:r>
        <w:rPr>
          <w:color w:val="231F20"/>
          <w:spacing w:val="-3"/>
        </w:rPr>
        <w:t> </w:t>
      </w:r>
      <w:r>
        <w:rPr>
          <w:color w:val="231F20"/>
        </w:rPr>
        <w:t>are</w:t>
      </w:r>
      <w:r>
        <w:rPr>
          <w:color w:val="231F20"/>
          <w:spacing w:val="-3"/>
        </w:rPr>
        <w:t> </w:t>
      </w:r>
      <w:r>
        <w:rPr>
          <w:color w:val="231F20"/>
        </w:rPr>
        <w:t>the primary</w:t>
      </w:r>
      <w:r>
        <w:rPr>
          <w:color w:val="231F20"/>
          <w:spacing w:val="-8"/>
        </w:rPr>
        <w:t> </w:t>
      </w:r>
      <w:r>
        <w:rPr>
          <w:color w:val="231F20"/>
        </w:rPr>
        <w:t>and</w:t>
      </w:r>
      <w:r>
        <w:rPr>
          <w:color w:val="231F20"/>
          <w:spacing w:val="-8"/>
        </w:rPr>
        <w:t> </w:t>
      </w:r>
      <w:r>
        <w:rPr>
          <w:color w:val="231F20"/>
        </w:rPr>
        <w:t>auxiliary</w:t>
      </w:r>
      <w:r>
        <w:rPr>
          <w:color w:val="231F20"/>
          <w:spacing w:val="-8"/>
        </w:rPr>
        <w:t> </w:t>
      </w:r>
      <w:r>
        <w:rPr>
          <w:color w:val="231F20"/>
        </w:rPr>
        <w:t>resources</w:t>
      </w:r>
      <w:r>
        <w:rPr>
          <w:color w:val="231F20"/>
          <w:spacing w:val="-8"/>
        </w:rPr>
        <w:t> </w:t>
      </w:r>
      <w:r>
        <w:rPr>
          <w:color w:val="231F20"/>
        </w:rPr>
        <w:t>and</w:t>
      </w:r>
      <w:r>
        <w:rPr>
          <w:color w:val="231F20"/>
          <w:spacing w:val="-8"/>
        </w:rPr>
        <w:t> </w:t>
      </w:r>
      <w:r>
        <w:rPr>
          <w:color w:val="231F20"/>
        </w:rPr>
        <w:t>how</w:t>
      </w:r>
      <w:r>
        <w:rPr>
          <w:color w:val="231F20"/>
          <w:spacing w:val="-8"/>
        </w:rPr>
        <w:t> </w:t>
      </w:r>
      <w:r>
        <w:rPr>
          <w:color w:val="231F20"/>
        </w:rPr>
        <w:t>they</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used</w:t>
      </w:r>
      <w:r>
        <w:rPr>
          <w:color w:val="231F20"/>
          <w:spacing w:val="-8"/>
        </w:rPr>
        <w:t> </w:t>
      </w:r>
      <w:r>
        <w:rPr>
          <w:color w:val="231F20"/>
        </w:rPr>
        <w:t>together.</w:t>
      </w:r>
    </w:p>
    <w:p>
      <w:pPr>
        <w:pStyle w:val="BodyText"/>
      </w:pPr>
    </w:p>
    <w:p>
      <w:pPr>
        <w:pStyle w:val="BodyText"/>
        <w:spacing w:before="57"/>
      </w:pPr>
    </w:p>
    <w:p>
      <w:pPr>
        <w:pStyle w:val="Heading4"/>
        <w:numPr>
          <w:ilvl w:val="1"/>
          <w:numId w:val="43"/>
        </w:numPr>
        <w:tabs>
          <w:tab w:pos="1050" w:val="left" w:leader="none"/>
        </w:tabs>
        <w:spacing w:line="240" w:lineRule="auto" w:before="1" w:after="0"/>
        <w:ind w:left="1050" w:right="0" w:hanging="720"/>
        <w:jc w:val="left"/>
      </w:pPr>
      <w:r>
        <w:rPr>
          <w:color w:val="231F20"/>
          <w:spacing w:val="-2"/>
        </w:rPr>
        <w:t>Summary</w:t>
      </w:r>
    </w:p>
    <w:p>
      <w:pPr>
        <w:pStyle w:val="BodyText"/>
        <w:spacing w:line="249" w:lineRule="auto" w:before="111"/>
        <w:ind w:left="330" w:right="366"/>
        <w:jc w:val="both"/>
      </w:pPr>
      <w:r>
        <w:rPr>
          <w:color w:val="231F20"/>
        </w:rPr>
        <w:t>Study</w:t>
      </w:r>
      <w:r>
        <w:rPr>
          <w:color w:val="231F20"/>
          <w:spacing w:val="-11"/>
        </w:rPr>
        <w:t> </w:t>
      </w:r>
      <w:r>
        <w:rPr>
          <w:color w:val="231F20"/>
        </w:rPr>
        <w:t>the</w:t>
      </w:r>
      <w:r>
        <w:rPr>
          <w:color w:val="231F20"/>
          <w:spacing w:val="-11"/>
        </w:rPr>
        <w:t> </w:t>
      </w:r>
      <w:r>
        <w:rPr>
          <w:color w:val="231F20"/>
        </w:rPr>
        <w:t>difference</w:t>
      </w:r>
      <w:r>
        <w:rPr>
          <w:color w:val="231F20"/>
          <w:spacing w:val="-11"/>
        </w:rPr>
        <w:t> </w:t>
      </w:r>
      <w:r>
        <w:rPr>
          <w:color w:val="231F20"/>
        </w:rPr>
        <w:t>between</w:t>
      </w:r>
      <w:r>
        <w:rPr>
          <w:color w:val="231F20"/>
          <w:spacing w:val="-11"/>
        </w:rPr>
        <w:t> </w:t>
      </w:r>
      <w:r>
        <w:rPr>
          <w:color w:val="231F20"/>
        </w:rPr>
        <w:t>good</w:t>
      </w:r>
      <w:r>
        <w:rPr>
          <w:color w:val="231F20"/>
          <w:spacing w:val="-11"/>
        </w:rPr>
        <w:t> </w:t>
      </w:r>
      <w:r>
        <w:rPr>
          <w:color w:val="231F20"/>
        </w:rPr>
        <w:t>and</w:t>
      </w:r>
      <w:r>
        <w:rPr>
          <w:color w:val="231F20"/>
          <w:spacing w:val="-11"/>
        </w:rPr>
        <w:t> </w:t>
      </w:r>
      <w:r>
        <w:rPr>
          <w:color w:val="231F20"/>
        </w:rPr>
        <w:t>weak</w:t>
      </w:r>
      <w:r>
        <w:rPr>
          <w:color w:val="231F20"/>
          <w:spacing w:val="-11"/>
        </w:rPr>
        <w:t> </w:t>
      </w:r>
      <w:r>
        <w:rPr>
          <w:color w:val="231F20"/>
        </w:rPr>
        <w:t>solutions.</w:t>
      </w:r>
      <w:r>
        <w:rPr>
          <w:color w:val="231F20"/>
          <w:spacing w:val="-11"/>
        </w:rPr>
        <w:t> </w:t>
      </w:r>
      <w:r>
        <w:rPr>
          <w:color w:val="231F20"/>
        </w:rPr>
        <w:t>Increasing</w:t>
      </w:r>
      <w:r>
        <w:rPr>
          <w:color w:val="231F20"/>
          <w:spacing w:val="-11"/>
        </w:rPr>
        <w:t> </w:t>
      </w:r>
      <w:r>
        <w:rPr>
          <w:color w:val="231F20"/>
        </w:rPr>
        <w:t>ideality</w:t>
      </w:r>
      <w:r>
        <w:rPr>
          <w:color w:val="231F20"/>
          <w:spacing w:val="-11"/>
        </w:rPr>
        <w:t> </w:t>
      </w:r>
      <w:r>
        <w:rPr>
          <w:color w:val="231F20"/>
        </w:rPr>
        <w:t>is</w:t>
      </w:r>
      <w:r>
        <w:rPr>
          <w:color w:val="231F20"/>
          <w:spacing w:val="-11"/>
        </w:rPr>
        <w:t> </w:t>
      </w:r>
      <w:r>
        <w:rPr>
          <w:color w:val="231F20"/>
        </w:rPr>
        <w:t>one </w:t>
      </w:r>
      <w:r>
        <w:rPr>
          <w:color w:val="231F20"/>
          <w:spacing w:val="-2"/>
        </w:rPr>
        <w:t>important</w:t>
      </w:r>
      <w:r>
        <w:rPr>
          <w:color w:val="231F20"/>
          <w:spacing w:val="-8"/>
        </w:rPr>
        <w:t> </w:t>
      </w:r>
      <w:r>
        <w:rPr>
          <w:color w:val="231F20"/>
          <w:spacing w:val="-2"/>
        </w:rPr>
        <w:t>feature</w:t>
      </w:r>
      <w:r>
        <w:rPr>
          <w:color w:val="231F20"/>
          <w:spacing w:val="-8"/>
        </w:rPr>
        <w:t> </w:t>
      </w:r>
      <w:r>
        <w:rPr>
          <w:color w:val="231F20"/>
          <w:spacing w:val="-2"/>
        </w:rPr>
        <w:t>of</w:t>
      </w:r>
      <w:r>
        <w:rPr>
          <w:color w:val="231F20"/>
          <w:spacing w:val="-8"/>
        </w:rPr>
        <w:t> </w:t>
      </w:r>
      <w:r>
        <w:rPr>
          <w:color w:val="231F20"/>
          <w:spacing w:val="-2"/>
        </w:rPr>
        <w:t>good</w:t>
      </w:r>
      <w:r>
        <w:rPr>
          <w:color w:val="231F20"/>
          <w:spacing w:val="-8"/>
        </w:rPr>
        <w:t> </w:t>
      </w:r>
      <w:r>
        <w:rPr>
          <w:color w:val="231F20"/>
          <w:spacing w:val="-2"/>
        </w:rPr>
        <w:t>solutions.</w:t>
      </w:r>
      <w:r>
        <w:rPr>
          <w:color w:val="231F20"/>
          <w:spacing w:val="-8"/>
        </w:rPr>
        <w:t> </w:t>
      </w:r>
      <w:r>
        <w:rPr>
          <w:color w:val="231F20"/>
          <w:spacing w:val="-2"/>
        </w:rPr>
        <w:t>Numerous</w:t>
      </w:r>
      <w:r>
        <w:rPr>
          <w:color w:val="231F20"/>
          <w:spacing w:val="-8"/>
        </w:rPr>
        <w:t> </w:t>
      </w:r>
      <w:r>
        <w:rPr>
          <w:color w:val="231F20"/>
          <w:spacing w:val="-2"/>
        </w:rPr>
        <w:t>examples</w:t>
      </w:r>
      <w:r>
        <w:rPr>
          <w:color w:val="231F20"/>
          <w:spacing w:val="-8"/>
        </w:rPr>
        <w:t> </w:t>
      </w:r>
      <w:r>
        <w:rPr>
          <w:color w:val="231F20"/>
          <w:spacing w:val="-2"/>
        </w:rPr>
        <w:t>show</w:t>
      </w:r>
      <w:r>
        <w:rPr>
          <w:color w:val="231F20"/>
          <w:spacing w:val="-8"/>
        </w:rPr>
        <w:t> </w:t>
      </w:r>
      <w:r>
        <w:rPr>
          <w:color w:val="231F20"/>
          <w:spacing w:val="-2"/>
        </w:rPr>
        <w:t>that</w:t>
      </w:r>
      <w:r>
        <w:rPr>
          <w:color w:val="231F20"/>
          <w:spacing w:val="-8"/>
        </w:rPr>
        <w:t> </w:t>
      </w:r>
      <w:r>
        <w:rPr>
          <w:color w:val="231F20"/>
          <w:spacing w:val="-2"/>
        </w:rPr>
        <w:t>systems</w:t>
      </w:r>
      <w:r>
        <w:rPr>
          <w:color w:val="231F20"/>
          <w:spacing w:val="-8"/>
        </w:rPr>
        <w:t> </w:t>
      </w:r>
      <w:r>
        <w:rPr>
          <w:color w:val="231F20"/>
          <w:spacing w:val="-2"/>
        </w:rPr>
        <w:t>really </w:t>
      </w:r>
      <w:r>
        <w:rPr>
          <w:color w:val="231F20"/>
        </w:rPr>
        <w:t>can get simpler, even though they solve complex problems. Big benefits can be </w:t>
      </w:r>
      <w:r>
        <w:rPr>
          <w:color w:val="231F20"/>
          <w:spacing w:val="-2"/>
        </w:rPr>
        <w:t>created</w:t>
      </w:r>
      <w:r>
        <w:rPr>
          <w:color w:val="231F20"/>
          <w:spacing w:val="-6"/>
        </w:rPr>
        <w:t> </w:t>
      </w:r>
      <w:r>
        <w:rPr>
          <w:color w:val="231F20"/>
          <w:spacing w:val="-2"/>
        </w:rPr>
        <w:t>with</w:t>
      </w:r>
      <w:r>
        <w:rPr>
          <w:color w:val="231F20"/>
          <w:spacing w:val="-6"/>
        </w:rPr>
        <w:t> </w:t>
      </w:r>
      <w:r>
        <w:rPr>
          <w:color w:val="231F20"/>
          <w:spacing w:val="-2"/>
        </w:rPr>
        <w:t>low</w:t>
      </w:r>
      <w:r>
        <w:rPr>
          <w:color w:val="231F20"/>
          <w:spacing w:val="-6"/>
        </w:rPr>
        <w:t> </w:t>
      </w:r>
      <w:r>
        <w:rPr>
          <w:color w:val="231F20"/>
          <w:spacing w:val="-2"/>
        </w:rPr>
        <w:t>cost</w:t>
      </w:r>
      <w:r>
        <w:rPr>
          <w:color w:val="231F20"/>
          <w:spacing w:val="-6"/>
        </w:rPr>
        <w:t> </w:t>
      </w:r>
      <w:r>
        <w:rPr>
          <w:color w:val="231F20"/>
          <w:spacing w:val="-2"/>
        </w:rPr>
        <w:t>and</w:t>
      </w:r>
      <w:r>
        <w:rPr>
          <w:color w:val="231F20"/>
          <w:spacing w:val="-6"/>
        </w:rPr>
        <w:t> </w:t>
      </w:r>
      <w:r>
        <w:rPr>
          <w:color w:val="231F20"/>
          <w:spacing w:val="-2"/>
        </w:rPr>
        <w:t>little</w:t>
      </w:r>
      <w:r>
        <w:rPr>
          <w:color w:val="231F20"/>
          <w:spacing w:val="-6"/>
        </w:rPr>
        <w:t> </w:t>
      </w:r>
      <w:r>
        <w:rPr>
          <w:color w:val="231F20"/>
          <w:spacing w:val="-2"/>
        </w:rPr>
        <w:t>harm.</w:t>
      </w:r>
      <w:r>
        <w:rPr>
          <w:color w:val="231F20"/>
          <w:spacing w:val="-6"/>
        </w:rPr>
        <w:t> </w:t>
      </w:r>
      <w:r>
        <w:rPr>
          <w:color w:val="231F20"/>
          <w:spacing w:val="-2"/>
        </w:rPr>
        <w:t>You</w:t>
      </w:r>
      <w:r>
        <w:rPr>
          <w:color w:val="231F20"/>
          <w:spacing w:val="-6"/>
        </w:rPr>
        <w:t> </w:t>
      </w:r>
      <w:r>
        <w:rPr>
          <w:color w:val="231F20"/>
          <w:spacing w:val="-2"/>
        </w:rPr>
        <w:t>can</w:t>
      </w:r>
      <w:r>
        <w:rPr>
          <w:color w:val="231F20"/>
          <w:spacing w:val="-6"/>
        </w:rPr>
        <w:t> </w:t>
      </w:r>
      <w:r>
        <w:rPr>
          <w:color w:val="231F20"/>
          <w:spacing w:val="-2"/>
        </w:rPr>
        <w:t>use</w:t>
      </w:r>
      <w:r>
        <w:rPr>
          <w:color w:val="231F20"/>
          <w:spacing w:val="-6"/>
        </w:rPr>
        <w:t> </w:t>
      </w:r>
      <w:r>
        <w:rPr>
          <w:color w:val="231F20"/>
          <w:spacing w:val="-2"/>
        </w:rPr>
        <w:t>the</w:t>
      </w:r>
      <w:r>
        <w:rPr>
          <w:color w:val="231F20"/>
          <w:spacing w:val="-6"/>
        </w:rPr>
        <w:t> </w:t>
      </w:r>
      <w:r>
        <w:rPr>
          <w:color w:val="231F20"/>
          <w:spacing w:val="-2"/>
        </w:rPr>
        <w:t>concept</w:t>
      </w:r>
      <w:r>
        <w:rPr>
          <w:color w:val="231F20"/>
          <w:spacing w:val="-6"/>
        </w:rPr>
        <w:t> </w:t>
      </w:r>
      <w:r>
        <w:rPr>
          <w:color w:val="231F20"/>
          <w:spacing w:val="-2"/>
        </w:rPr>
        <w:t>of</w:t>
      </w:r>
      <w:r>
        <w:rPr>
          <w:color w:val="231F20"/>
          <w:spacing w:val="-6"/>
        </w:rPr>
        <w:t> </w:t>
      </w:r>
      <w:r>
        <w:rPr>
          <w:color w:val="231F20"/>
          <w:spacing w:val="-2"/>
        </w:rPr>
        <w:t>increasing</w:t>
      </w:r>
      <w:r>
        <w:rPr>
          <w:color w:val="231F20"/>
          <w:spacing w:val="-6"/>
        </w:rPr>
        <w:t> </w:t>
      </w:r>
      <w:r>
        <w:rPr>
          <w:color w:val="231F20"/>
          <w:spacing w:val="-2"/>
        </w:rPr>
        <w:t>ideal- </w:t>
      </w:r>
      <w:r>
        <w:rPr>
          <w:color w:val="231F20"/>
        </w:rPr>
        <w:t>ity</w:t>
      </w:r>
      <w:r>
        <w:rPr>
          <w:color w:val="231F20"/>
          <w:spacing w:val="-5"/>
        </w:rPr>
        <w:t> </w:t>
      </w:r>
      <w:r>
        <w:rPr>
          <w:color w:val="231F20"/>
        </w:rPr>
        <w:t>directly:</w:t>
      </w:r>
      <w:r>
        <w:rPr>
          <w:color w:val="231F20"/>
          <w:spacing w:val="-5"/>
        </w:rPr>
        <w:t> </w:t>
      </w:r>
      <w:r>
        <w:rPr>
          <w:color w:val="231F20"/>
        </w:rPr>
        <w:t>study</w:t>
      </w:r>
      <w:r>
        <w:rPr>
          <w:color w:val="231F20"/>
          <w:spacing w:val="-5"/>
        </w:rPr>
        <w:t> </w:t>
      </w:r>
      <w:r>
        <w:rPr>
          <w:color w:val="231F20"/>
        </w:rPr>
        <w:t>good</w:t>
      </w:r>
      <w:r>
        <w:rPr>
          <w:color w:val="231F20"/>
          <w:spacing w:val="-5"/>
        </w:rPr>
        <w:t> </w:t>
      </w:r>
      <w:r>
        <w:rPr>
          <w:color w:val="231F20"/>
        </w:rPr>
        <w:t>solutions</w:t>
      </w:r>
      <w:r>
        <w:rPr>
          <w:color w:val="231F20"/>
          <w:spacing w:val="-5"/>
        </w:rPr>
        <w:t> </w:t>
      </w:r>
      <w:r>
        <w:rPr>
          <w:color w:val="231F20"/>
        </w:rPr>
        <w:t>in</w:t>
      </w:r>
      <w:r>
        <w:rPr>
          <w:color w:val="231F20"/>
          <w:spacing w:val="-5"/>
        </w:rPr>
        <w:t> </w:t>
      </w:r>
      <w:r>
        <w:rPr>
          <w:color w:val="231F20"/>
        </w:rPr>
        <w:t>other</w:t>
      </w:r>
      <w:r>
        <w:rPr>
          <w:color w:val="231F20"/>
          <w:spacing w:val="-5"/>
        </w:rPr>
        <w:t> </w:t>
      </w:r>
      <w:r>
        <w:rPr>
          <w:color w:val="231F20"/>
        </w:rPr>
        <w:t>industries</w:t>
      </w:r>
      <w:r>
        <w:rPr>
          <w:color w:val="231F20"/>
          <w:spacing w:val="-5"/>
        </w:rPr>
        <w:t> </w:t>
      </w:r>
      <w:r>
        <w:rPr>
          <w:color w:val="231F20"/>
        </w:rPr>
        <w:t>and</w:t>
      </w:r>
      <w:r>
        <w:rPr>
          <w:color w:val="231F20"/>
          <w:spacing w:val="-5"/>
        </w:rPr>
        <w:t> </w:t>
      </w:r>
      <w:r>
        <w:rPr>
          <w:color w:val="231F20"/>
        </w:rPr>
        <w:t>you</w:t>
      </w:r>
      <w:r>
        <w:rPr>
          <w:color w:val="231F20"/>
          <w:spacing w:val="-5"/>
        </w:rPr>
        <w:t> </w:t>
      </w:r>
      <w:r>
        <w:rPr>
          <w:color w:val="231F20"/>
        </w:rPr>
        <w:t>will</w:t>
      </w:r>
      <w:r>
        <w:rPr>
          <w:color w:val="231F20"/>
          <w:spacing w:val="-5"/>
        </w:rPr>
        <w:t> </w:t>
      </w:r>
      <w:r>
        <w:rPr>
          <w:color w:val="231F20"/>
        </w:rPr>
        <w:t>get</w:t>
      </w:r>
      <w:r>
        <w:rPr>
          <w:color w:val="231F20"/>
          <w:spacing w:val="-5"/>
        </w:rPr>
        <w:t> </w:t>
      </w:r>
      <w:r>
        <w:rPr>
          <w:color w:val="231F20"/>
        </w:rPr>
        <w:t>ideas</w:t>
      </w:r>
      <w:r>
        <w:rPr>
          <w:color w:val="231F20"/>
          <w:spacing w:val="-5"/>
        </w:rPr>
        <w:t> </w:t>
      </w:r>
      <w:r>
        <w:rPr>
          <w:color w:val="231F20"/>
        </w:rPr>
        <w:t>about improving your system.</w:t>
      </w:r>
    </w:p>
    <w:p>
      <w:pPr>
        <w:spacing w:after="0" w:line="249" w:lineRule="auto"/>
        <w:jc w:val="both"/>
        <w:sectPr>
          <w:pgSz w:w="8580" w:h="13080"/>
          <w:pgMar w:header="689" w:footer="0" w:top="920" w:bottom="280" w:left="600" w:right="560"/>
        </w:sectPr>
      </w:pPr>
    </w:p>
    <w:p>
      <w:pPr>
        <w:pStyle w:val="BodyText"/>
        <w:spacing w:before="227"/>
      </w:pPr>
    </w:p>
    <w:p>
      <w:pPr>
        <w:pStyle w:val="BodyText"/>
        <w:spacing w:line="249" w:lineRule="auto"/>
        <w:ind w:left="330" w:right="367" w:firstLine="300"/>
        <w:jc w:val="both"/>
      </w:pPr>
      <w:r>
        <w:rPr>
          <w:color w:val="231F20"/>
          <w:spacing w:val="-4"/>
        </w:rPr>
        <w:t>If</w:t>
      </w:r>
      <w:r>
        <w:rPr>
          <w:color w:val="231F20"/>
          <w:spacing w:val="-10"/>
        </w:rPr>
        <w:t> </w:t>
      </w:r>
      <w:r>
        <w:rPr>
          <w:color w:val="231F20"/>
          <w:spacing w:val="-4"/>
        </w:rPr>
        <w:t>you</w:t>
      </w:r>
      <w:r>
        <w:rPr>
          <w:color w:val="231F20"/>
          <w:spacing w:val="-9"/>
        </w:rPr>
        <w:t> </w:t>
      </w:r>
      <w:r>
        <w:rPr>
          <w:color w:val="231F20"/>
          <w:spacing w:val="-4"/>
        </w:rPr>
        <w:t>have</w:t>
      </w:r>
      <w:r>
        <w:rPr>
          <w:color w:val="231F20"/>
          <w:spacing w:val="-9"/>
        </w:rPr>
        <w:t> </w:t>
      </w:r>
      <w:r>
        <w:rPr>
          <w:color w:val="231F20"/>
          <w:spacing w:val="-4"/>
        </w:rPr>
        <w:t>defined</w:t>
      </w:r>
      <w:r>
        <w:rPr>
          <w:color w:val="231F20"/>
          <w:spacing w:val="-9"/>
        </w:rPr>
        <w:t> </w:t>
      </w:r>
      <w:r>
        <w:rPr>
          <w:color w:val="231F20"/>
          <w:spacing w:val="-4"/>
        </w:rPr>
        <w:t>the</w:t>
      </w:r>
      <w:r>
        <w:rPr>
          <w:color w:val="231F20"/>
          <w:spacing w:val="-9"/>
        </w:rPr>
        <w:t> </w:t>
      </w:r>
      <w:r>
        <w:rPr>
          <w:color w:val="231F20"/>
          <w:spacing w:val="-4"/>
        </w:rPr>
        <w:t>inherent</w:t>
      </w:r>
      <w:r>
        <w:rPr>
          <w:color w:val="231F20"/>
          <w:spacing w:val="-9"/>
        </w:rPr>
        <w:t> </w:t>
      </w:r>
      <w:r>
        <w:rPr>
          <w:color w:val="231F20"/>
          <w:spacing w:val="-4"/>
        </w:rPr>
        <w:t>contradiction</w:t>
      </w:r>
      <w:r>
        <w:rPr>
          <w:color w:val="231F20"/>
          <w:spacing w:val="-9"/>
        </w:rPr>
        <w:t> </w:t>
      </w:r>
      <w:r>
        <w:rPr>
          <w:color w:val="231F20"/>
          <w:spacing w:val="-4"/>
        </w:rPr>
        <w:t>(Chapter</w:t>
      </w:r>
      <w:r>
        <w:rPr>
          <w:color w:val="231F20"/>
          <w:spacing w:val="-9"/>
        </w:rPr>
        <w:t> </w:t>
      </w:r>
      <w:r>
        <w:rPr>
          <w:color w:val="231F20"/>
          <w:spacing w:val="-4"/>
        </w:rPr>
        <w:t>4)</w:t>
      </w:r>
      <w:r>
        <w:rPr>
          <w:color w:val="231F20"/>
          <w:spacing w:val="-10"/>
        </w:rPr>
        <w:t> </w:t>
      </w:r>
      <w:r>
        <w:rPr>
          <w:color w:val="231F20"/>
          <w:spacing w:val="-4"/>
        </w:rPr>
        <w:t>and</w:t>
      </w:r>
      <w:r>
        <w:rPr>
          <w:color w:val="231F20"/>
          <w:spacing w:val="-9"/>
        </w:rPr>
        <w:t> </w:t>
      </w:r>
      <w:r>
        <w:rPr>
          <w:color w:val="231F20"/>
          <w:spacing w:val="-4"/>
        </w:rPr>
        <w:t>mapped</w:t>
      </w:r>
      <w:r>
        <w:rPr>
          <w:color w:val="231F20"/>
          <w:spacing w:val="-9"/>
        </w:rPr>
        <w:t> </w:t>
      </w:r>
      <w:r>
        <w:rPr>
          <w:color w:val="231F20"/>
          <w:spacing w:val="-4"/>
        </w:rPr>
        <w:t>resources </w:t>
      </w:r>
      <w:r>
        <w:rPr>
          <w:color w:val="231F20"/>
        </w:rPr>
        <w:t>(Chapter 5), you can very effectively build the ideal final result from resources. Select</w:t>
      </w:r>
      <w:r>
        <w:rPr>
          <w:color w:val="231F20"/>
          <w:spacing w:val="-1"/>
        </w:rPr>
        <w:t> </w:t>
      </w:r>
      <w:r>
        <w:rPr>
          <w:color w:val="231F20"/>
        </w:rPr>
        <w:t>the</w:t>
      </w:r>
      <w:r>
        <w:rPr>
          <w:color w:val="231F20"/>
          <w:spacing w:val="-1"/>
        </w:rPr>
        <w:t> </w:t>
      </w:r>
      <w:r>
        <w:rPr>
          <w:color w:val="231F20"/>
        </w:rPr>
        <w:t>system</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inherent</w:t>
      </w:r>
      <w:r>
        <w:rPr>
          <w:color w:val="231F20"/>
          <w:spacing w:val="-1"/>
        </w:rPr>
        <w:t> </w:t>
      </w:r>
      <w:r>
        <w:rPr>
          <w:color w:val="231F20"/>
        </w:rPr>
        <w:t>contradiction</w:t>
      </w:r>
      <w:r>
        <w:rPr>
          <w:color w:val="231F20"/>
          <w:spacing w:val="-1"/>
        </w:rPr>
        <w:t> </w:t>
      </w:r>
      <w:r>
        <w:rPr>
          <w:color w:val="231F20"/>
        </w:rPr>
        <w:t>as</w:t>
      </w:r>
      <w:r>
        <w:rPr>
          <w:color w:val="231F20"/>
          <w:spacing w:val="-1"/>
        </w:rPr>
        <w:t> </w:t>
      </w:r>
      <w:r>
        <w:rPr>
          <w:color w:val="231F20"/>
        </w:rPr>
        <w:t>the</w:t>
      </w:r>
      <w:r>
        <w:rPr>
          <w:color w:val="231F20"/>
          <w:spacing w:val="-1"/>
        </w:rPr>
        <w:t> </w:t>
      </w:r>
      <w:r>
        <w:rPr>
          <w:color w:val="231F20"/>
        </w:rPr>
        <w:t>principal</w:t>
      </w:r>
      <w:r>
        <w:rPr>
          <w:color w:val="231F20"/>
          <w:spacing w:val="-1"/>
        </w:rPr>
        <w:t> </w:t>
      </w:r>
      <w:r>
        <w:rPr>
          <w:color w:val="231F20"/>
        </w:rPr>
        <w:t>resource.</w:t>
      </w:r>
      <w:r>
        <w:rPr>
          <w:color w:val="231F20"/>
          <w:spacing w:val="-1"/>
        </w:rPr>
        <w:t> </w:t>
      </w:r>
      <w:r>
        <w:rPr>
          <w:color w:val="231F20"/>
        </w:rPr>
        <w:t>Find auxiliary resources that change the principal resource so that the contradiction </w:t>
      </w:r>
      <w:r>
        <w:rPr>
          <w:color w:val="231F20"/>
          <w:spacing w:val="-2"/>
        </w:rPr>
        <w:t>disappears.</w:t>
      </w:r>
    </w:p>
    <w:p>
      <w:pPr>
        <w:pStyle w:val="BodyText"/>
        <w:spacing w:line="249" w:lineRule="auto"/>
        <w:ind w:left="330" w:right="368" w:firstLine="300"/>
        <w:jc w:val="both"/>
      </w:pPr>
      <w:r>
        <w:rPr>
          <w:color w:val="231F20"/>
          <w:spacing w:val="-2"/>
        </w:rPr>
        <w:t>The</w:t>
      </w:r>
      <w:r>
        <w:rPr>
          <w:color w:val="231F20"/>
          <w:spacing w:val="-12"/>
        </w:rPr>
        <w:t> </w:t>
      </w:r>
      <w:r>
        <w:rPr>
          <w:color w:val="231F20"/>
          <w:spacing w:val="-2"/>
        </w:rPr>
        <w:t>features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ideal</w:t>
      </w:r>
      <w:r>
        <w:rPr>
          <w:color w:val="231F20"/>
          <w:spacing w:val="-11"/>
        </w:rPr>
        <w:t> </w:t>
      </w:r>
      <w:r>
        <w:rPr>
          <w:color w:val="231F20"/>
          <w:spacing w:val="-2"/>
        </w:rPr>
        <w:t>final</w:t>
      </w:r>
      <w:r>
        <w:rPr>
          <w:color w:val="231F20"/>
          <w:spacing w:val="-11"/>
        </w:rPr>
        <w:t> </w:t>
      </w:r>
      <w:r>
        <w:rPr>
          <w:color w:val="231F20"/>
          <w:spacing w:val="-2"/>
        </w:rPr>
        <w:t>result</w:t>
      </w:r>
      <w:r>
        <w:rPr>
          <w:color w:val="231F20"/>
          <w:spacing w:val="-11"/>
        </w:rPr>
        <w:t> </w:t>
      </w:r>
      <w:r>
        <w:rPr>
          <w:color w:val="231F20"/>
          <w:spacing w:val="-2"/>
        </w:rPr>
        <w:t>form</w:t>
      </w:r>
      <w:r>
        <w:rPr>
          <w:color w:val="231F20"/>
          <w:spacing w:val="-11"/>
        </w:rPr>
        <w:t> </w:t>
      </w:r>
      <w:r>
        <w:rPr>
          <w:color w:val="231F20"/>
          <w:spacing w:val="-2"/>
        </w:rPr>
        <w:t>the</w:t>
      </w:r>
      <w:r>
        <w:rPr>
          <w:color w:val="231F20"/>
          <w:spacing w:val="-12"/>
        </w:rPr>
        <w:t> </w:t>
      </w:r>
      <w:r>
        <w:rPr>
          <w:color w:val="231F20"/>
          <w:spacing w:val="-2"/>
        </w:rPr>
        <w:t>basis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method</w:t>
      </w:r>
      <w:r>
        <w:rPr>
          <w:color w:val="231F20"/>
          <w:spacing w:val="-11"/>
        </w:rPr>
        <w:t> </w:t>
      </w:r>
      <w:r>
        <w:rPr>
          <w:color w:val="231F20"/>
          <w:spacing w:val="-2"/>
        </w:rPr>
        <w:t>for</w:t>
      </w:r>
      <w:r>
        <w:rPr>
          <w:color w:val="231F20"/>
          <w:spacing w:val="-11"/>
        </w:rPr>
        <w:t> </w:t>
      </w:r>
      <w:r>
        <w:rPr>
          <w:color w:val="231F20"/>
          <w:spacing w:val="-2"/>
        </w:rPr>
        <w:t>evaluating </w:t>
      </w:r>
      <w:r>
        <w:rPr>
          <w:color w:val="231F20"/>
          <w:spacing w:val="-4"/>
        </w:rPr>
        <w:t>solutions.</w:t>
      </w:r>
      <w:r>
        <w:rPr>
          <w:color w:val="231F20"/>
          <w:spacing w:val="-10"/>
        </w:rPr>
        <w:t> </w:t>
      </w:r>
      <w:r>
        <w:rPr>
          <w:color w:val="231F20"/>
          <w:spacing w:val="-4"/>
        </w:rPr>
        <w:t>The</w:t>
      </w:r>
      <w:r>
        <w:rPr>
          <w:color w:val="231F20"/>
          <w:spacing w:val="-9"/>
        </w:rPr>
        <w:t> </w:t>
      </w:r>
      <w:r>
        <w:rPr>
          <w:color w:val="231F20"/>
          <w:spacing w:val="-4"/>
        </w:rPr>
        <w:t>evaluation</w:t>
      </w:r>
      <w:r>
        <w:rPr>
          <w:color w:val="231F20"/>
          <w:spacing w:val="-9"/>
        </w:rPr>
        <w:t> </w:t>
      </w:r>
      <w:r>
        <w:rPr>
          <w:color w:val="231F20"/>
          <w:spacing w:val="-4"/>
        </w:rPr>
        <w:t>and</w:t>
      </w:r>
      <w:r>
        <w:rPr>
          <w:color w:val="231F20"/>
          <w:spacing w:val="-9"/>
        </w:rPr>
        <w:t> </w:t>
      </w:r>
      <w:r>
        <w:rPr>
          <w:color w:val="231F20"/>
          <w:spacing w:val="-4"/>
        </w:rPr>
        <w:t>improvement</w:t>
      </w:r>
      <w:r>
        <w:rPr>
          <w:color w:val="231F20"/>
          <w:spacing w:val="-9"/>
        </w:rPr>
        <w:t> </w:t>
      </w:r>
      <w:r>
        <w:rPr>
          <w:color w:val="231F20"/>
          <w:spacing w:val="-4"/>
        </w:rPr>
        <w:t>of</w:t>
      </w:r>
      <w:r>
        <w:rPr>
          <w:color w:val="231F20"/>
          <w:spacing w:val="-9"/>
        </w:rPr>
        <w:t> </w:t>
      </w:r>
      <w:r>
        <w:rPr>
          <w:color w:val="231F20"/>
          <w:spacing w:val="-4"/>
        </w:rPr>
        <w:t>solutions</w:t>
      </w:r>
      <w:r>
        <w:rPr>
          <w:color w:val="231F20"/>
          <w:spacing w:val="-9"/>
        </w:rPr>
        <w:t> </w:t>
      </w:r>
      <w:r>
        <w:rPr>
          <w:color w:val="231F20"/>
          <w:spacing w:val="-4"/>
        </w:rPr>
        <w:t>are</w:t>
      </w:r>
      <w:r>
        <w:rPr>
          <w:color w:val="231F20"/>
          <w:spacing w:val="-9"/>
        </w:rPr>
        <w:t> </w:t>
      </w:r>
      <w:r>
        <w:rPr>
          <w:color w:val="231F20"/>
          <w:spacing w:val="-4"/>
        </w:rPr>
        <w:t>considered</w:t>
      </w:r>
      <w:r>
        <w:rPr>
          <w:color w:val="231F20"/>
          <w:spacing w:val="-10"/>
        </w:rPr>
        <w:t> </w:t>
      </w:r>
      <w:r>
        <w:rPr>
          <w:color w:val="231F20"/>
          <w:spacing w:val="-4"/>
        </w:rPr>
        <w:t>in</w:t>
      </w:r>
      <w:r>
        <w:rPr>
          <w:color w:val="231F20"/>
          <w:spacing w:val="-9"/>
        </w:rPr>
        <w:t> </w:t>
      </w:r>
      <w:r>
        <w:rPr>
          <w:color w:val="231F20"/>
          <w:spacing w:val="-4"/>
        </w:rPr>
        <w:t>Chapter</w:t>
      </w:r>
      <w:r>
        <w:rPr>
          <w:color w:val="231F20"/>
          <w:spacing w:val="-9"/>
        </w:rPr>
        <w:t> </w:t>
      </w:r>
      <w:r>
        <w:rPr>
          <w:color w:val="231F20"/>
          <w:spacing w:val="-4"/>
        </w:rPr>
        <w:t>7. </w:t>
      </w:r>
      <w:r>
        <w:rPr>
          <w:color w:val="231F20"/>
          <w:spacing w:val="-6"/>
        </w:rPr>
        <w:t>Different methods can increase the ideality of the system. These ways are called “the </w:t>
      </w:r>
      <w:r>
        <w:rPr>
          <w:color w:val="231F20"/>
        </w:rPr>
        <w:t>patterns</w:t>
      </w:r>
      <w:r>
        <w:rPr>
          <w:color w:val="231F20"/>
          <w:spacing w:val="-10"/>
        </w:rPr>
        <w:t> </w:t>
      </w:r>
      <w:r>
        <w:rPr>
          <w:color w:val="231F20"/>
        </w:rPr>
        <w:t>of</w:t>
      </w:r>
      <w:r>
        <w:rPr>
          <w:color w:val="231F20"/>
          <w:spacing w:val="-10"/>
        </w:rPr>
        <w:t> </w:t>
      </w:r>
      <w:r>
        <w:rPr>
          <w:color w:val="231F20"/>
        </w:rPr>
        <w:t>evolution.”</w:t>
      </w:r>
      <w:r>
        <w:rPr>
          <w:color w:val="231F20"/>
          <w:spacing w:val="-10"/>
        </w:rPr>
        <w:t> </w:t>
      </w:r>
      <w:r>
        <w:rPr>
          <w:color w:val="231F20"/>
        </w:rPr>
        <w:t>The</w:t>
      </w:r>
      <w:r>
        <w:rPr>
          <w:color w:val="231F20"/>
          <w:spacing w:val="-10"/>
        </w:rPr>
        <w:t> </w:t>
      </w:r>
      <w:r>
        <w:rPr>
          <w:color w:val="231F20"/>
        </w:rPr>
        <w:t>patterns</w:t>
      </w:r>
      <w:r>
        <w:rPr>
          <w:color w:val="231F20"/>
          <w:spacing w:val="-10"/>
        </w:rPr>
        <w:t> </w:t>
      </w:r>
      <w:r>
        <w:rPr>
          <w:color w:val="231F20"/>
        </w:rPr>
        <w:t>are</w:t>
      </w:r>
      <w:r>
        <w:rPr>
          <w:color w:val="231F20"/>
          <w:spacing w:val="-10"/>
        </w:rPr>
        <w:t> </w:t>
      </w:r>
      <w:r>
        <w:rPr>
          <w:color w:val="231F20"/>
        </w:rPr>
        <w:t>studied</w:t>
      </w:r>
      <w:r>
        <w:rPr>
          <w:color w:val="231F20"/>
          <w:spacing w:val="-10"/>
        </w:rPr>
        <w:t> </w:t>
      </w:r>
      <w:r>
        <w:rPr>
          <w:color w:val="231F20"/>
        </w:rPr>
        <w:t>in</w:t>
      </w:r>
      <w:r>
        <w:rPr>
          <w:color w:val="231F20"/>
          <w:spacing w:val="-10"/>
        </w:rPr>
        <w:t> </w:t>
      </w:r>
      <w:r>
        <w:rPr>
          <w:color w:val="231F20"/>
        </w:rPr>
        <w:t>Chapter</w:t>
      </w:r>
      <w:r>
        <w:rPr>
          <w:color w:val="231F20"/>
          <w:spacing w:val="-10"/>
        </w:rPr>
        <w:t> </w:t>
      </w:r>
      <w:r>
        <w:rPr>
          <w:color w:val="231F20"/>
        </w:rPr>
        <w:t>9.</w:t>
      </w:r>
    </w:p>
    <w:p>
      <w:pPr>
        <w:pStyle w:val="BodyText"/>
      </w:pPr>
    </w:p>
    <w:p>
      <w:pPr>
        <w:pStyle w:val="BodyText"/>
        <w:spacing w:before="50"/>
      </w:pPr>
    </w:p>
    <w:p>
      <w:pPr>
        <w:pStyle w:val="Heading4"/>
        <w:ind w:left="330" w:firstLine="0"/>
      </w:pPr>
      <w:r>
        <w:rPr>
          <w:color w:val="231F20"/>
          <w:spacing w:val="-2"/>
        </w:rPr>
        <w:t>References</w:t>
      </w:r>
    </w:p>
    <w:p>
      <w:pPr>
        <w:pStyle w:val="ListParagraph"/>
        <w:numPr>
          <w:ilvl w:val="0"/>
          <w:numId w:val="46"/>
        </w:numPr>
        <w:tabs>
          <w:tab w:pos="768" w:val="left" w:leader="none"/>
          <w:tab w:pos="770" w:val="left" w:leader="none"/>
        </w:tabs>
        <w:spacing w:line="252" w:lineRule="auto" w:before="111" w:after="0"/>
        <w:ind w:left="770" w:right="367" w:hanging="208"/>
        <w:jc w:val="left"/>
        <w:rPr>
          <w:sz w:val="19"/>
        </w:rPr>
      </w:pPr>
      <w:r>
        <w:rPr>
          <w:color w:val="231F20"/>
          <w:spacing w:val="-6"/>
          <w:sz w:val="19"/>
        </w:rPr>
        <w:t>Altshuller,</w:t>
      </w:r>
      <w:r>
        <w:rPr>
          <w:color w:val="231F20"/>
          <w:spacing w:val="-5"/>
          <w:sz w:val="19"/>
        </w:rPr>
        <w:t> </w:t>
      </w:r>
      <w:r>
        <w:rPr>
          <w:color w:val="231F20"/>
          <w:spacing w:val="-6"/>
          <w:sz w:val="19"/>
        </w:rPr>
        <w:t>G.</w:t>
      </w:r>
      <w:r>
        <w:rPr>
          <w:color w:val="231F20"/>
          <w:spacing w:val="-5"/>
          <w:sz w:val="19"/>
        </w:rPr>
        <w:t> </w:t>
      </w:r>
      <w:r>
        <w:rPr>
          <w:color w:val="231F20"/>
          <w:spacing w:val="-6"/>
          <w:sz w:val="19"/>
        </w:rPr>
        <w:t>S.,</w:t>
      </w:r>
      <w:r>
        <w:rPr>
          <w:color w:val="231F20"/>
          <w:spacing w:val="-5"/>
          <w:sz w:val="19"/>
        </w:rPr>
        <w:t> </w:t>
      </w:r>
      <w:r>
        <w:rPr>
          <w:i/>
          <w:color w:val="231F20"/>
          <w:spacing w:val="-6"/>
          <w:sz w:val="19"/>
        </w:rPr>
        <w:t>Creativity</w:t>
      </w:r>
      <w:r>
        <w:rPr>
          <w:i/>
          <w:color w:val="231F20"/>
          <w:spacing w:val="-5"/>
          <w:sz w:val="19"/>
        </w:rPr>
        <w:t> </w:t>
      </w:r>
      <w:r>
        <w:rPr>
          <w:i/>
          <w:color w:val="231F20"/>
          <w:spacing w:val="-6"/>
          <w:sz w:val="19"/>
        </w:rPr>
        <w:t>as</w:t>
      </w:r>
      <w:r>
        <w:rPr>
          <w:i/>
          <w:color w:val="231F20"/>
          <w:spacing w:val="-5"/>
          <w:sz w:val="19"/>
        </w:rPr>
        <w:t> </w:t>
      </w:r>
      <w:r>
        <w:rPr>
          <w:i/>
          <w:color w:val="231F20"/>
          <w:spacing w:val="-6"/>
          <w:sz w:val="19"/>
        </w:rPr>
        <w:t>an</w:t>
      </w:r>
      <w:r>
        <w:rPr>
          <w:i/>
          <w:color w:val="231F20"/>
          <w:spacing w:val="-5"/>
          <w:sz w:val="19"/>
        </w:rPr>
        <w:t> </w:t>
      </w:r>
      <w:r>
        <w:rPr>
          <w:i/>
          <w:color w:val="231F20"/>
          <w:spacing w:val="-6"/>
          <w:sz w:val="19"/>
        </w:rPr>
        <w:t>Exact</w:t>
      </w:r>
      <w:r>
        <w:rPr>
          <w:i/>
          <w:color w:val="231F20"/>
          <w:spacing w:val="-5"/>
          <w:sz w:val="19"/>
        </w:rPr>
        <w:t> </w:t>
      </w:r>
      <w:r>
        <w:rPr>
          <w:i/>
          <w:color w:val="231F20"/>
          <w:spacing w:val="-6"/>
          <w:sz w:val="19"/>
        </w:rPr>
        <w:t>Science</w:t>
      </w:r>
      <w:r>
        <w:rPr>
          <w:i/>
          <w:color w:val="231F20"/>
          <w:spacing w:val="-5"/>
          <w:sz w:val="19"/>
        </w:rPr>
        <w:t> </w:t>
      </w:r>
      <w:r>
        <w:rPr>
          <w:color w:val="231F20"/>
          <w:spacing w:val="-6"/>
          <w:sz w:val="19"/>
        </w:rPr>
        <w:t>(New</w:t>
      </w:r>
      <w:r>
        <w:rPr>
          <w:color w:val="231F20"/>
          <w:spacing w:val="-5"/>
          <w:sz w:val="19"/>
        </w:rPr>
        <w:t> </w:t>
      </w:r>
      <w:r>
        <w:rPr>
          <w:color w:val="231F20"/>
          <w:spacing w:val="-6"/>
          <w:sz w:val="19"/>
        </w:rPr>
        <w:t>York:</w:t>
      </w:r>
      <w:r>
        <w:rPr>
          <w:color w:val="231F20"/>
          <w:spacing w:val="-5"/>
          <w:sz w:val="19"/>
        </w:rPr>
        <w:t> </w:t>
      </w:r>
      <w:r>
        <w:rPr>
          <w:color w:val="231F20"/>
          <w:spacing w:val="-6"/>
          <w:sz w:val="19"/>
        </w:rPr>
        <w:t>Gordon</w:t>
      </w:r>
      <w:r>
        <w:rPr>
          <w:color w:val="231F20"/>
          <w:spacing w:val="-5"/>
          <w:sz w:val="19"/>
        </w:rPr>
        <w:t> </w:t>
      </w:r>
      <w:r>
        <w:rPr>
          <w:color w:val="231F20"/>
          <w:spacing w:val="-6"/>
          <w:sz w:val="19"/>
        </w:rPr>
        <w:t>and</w:t>
      </w:r>
      <w:r>
        <w:rPr>
          <w:color w:val="231F20"/>
          <w:spacing w:val="-5"/>
          <w:sz w:val="19"/>
        </w:rPr>
        <w:t> </w:t>
      </w:r>
      <w:r>
        <w:rPr>
          <w:color w:val="231F20"/>
          <w:spacing w:val="-6"/>
          <w:sz w:val="19"/>
        </w:rPr>
        <w:t>Breach,</w:t>
      </w:r>
      <w:r>
        <w:rPr>
          <w:color w:val="231F20"/>
          <w:spacing w:val="-5"/>
          <w:sz w:val="19"/>
        </w:rPr>
        <w:t> </w:t>
      </w:r>
      <w:r>
        <w:rPr>
          <w:color w:val="231F20"/>
          <w:spacing w:val="-6"/>
          <w:sz w:val="19"/>
        </w:rPr>
        <w:t>1984), </w:t>
      </w:r>
      <w:r>
        <w:rPr>
          <w:color w:val="231F20"/>
          <w:spacing w:val="-4"/>
          <w:sz w:val="19"/>
        </w:rPr>
        <w:t>228.</w:t>
      </w:r>
    </w:p>
    <w:p>
      <w:pPr>
        <w:pStyle w:val="ListParagraph"/>
        <w:numPr>
          <w:ilvl w:val="0"/>
          <w:numId w:val="46"/>
        </w:numPr>
        <w:tabs>
          <w:tab w:pos="767" w:val="left" w:leader="none"/>
          <w:tab w:pos="770" w:val="left" w:leader="none"/>
        </w:tabs>
        <w:spacing w:line="252" w:lineRule="auto" w:before="1" w:after="0"/>
        <w:ind w:left="770" w:right="368" w:hanging="221"/>
        <w:jc w:val="left"/>
        <w:rPr>
          <w:sz w:val="19"/>
        </w:rPr>
      </w:pPr>
      <w:r>
        <w:rPr>
          <w:color w:val="231F20"/>
          <w:spacing w:val="-6"/>
          <w:sz w:val="19"/>
        </w:rPr>
        <w:t>Miles,</w:t>
      </w:r>
      <w:r>
        <w:rPr>
          <w:color w:val="231F20"/>
          <w:sz w:val="19"/>
        </w:rPr>
        <w:t> </w:t>
      </w:r>
      <w:r>
        <w:rPr>
          <w:color w:val="231F20"/>
          <w:spacing w:val="-6"/>
          <w:sz w:val="19"/>
        </w:rPr>
        <w:t>L.</w:t>
      </w:r>
      <w:r>
        <w:rPr>
          <w:color w:val="231F20"/>
          <w:sz w:val="19"/>
        </w:rPr>
        <w:t> </w:t>
      </w:r>
      <w:r>
        <w:rPr>
          <w:color w:val="231F20"/>
          <w:spacing w:val="-6"/>
          <w:sz w:val="19"/>
        </w:rPr>
        <w:t>D.,</w:t>
      </w:r>
      <w:r>
        <w:rPr>
          <w:color w:val="231F20"/>
          <w:sz w:val="19"/>
        </w:rPr>
        <w:t> </w:t>
      </w:r>
      <w:r>
        <w:rPr>
          <w:i/>
          <w:color w:val="231F20"/>
          <w:spacing w:val="-6"/>
          <w:sz w:val="19"/>
        </w:rPr>
        <w:t>Techniques</w:t>
      </w:r>
      <w:r>
        <w:rPr>
          <w:i/>
          <w:color w:val="231F20"/>
          <w:sz w:val="19"/>
        </w:rPr>
        <w:t> </w:t>
      </w:r>
      <w:r>
        <w:rPr>
          <w:i/>
          <w:color w:val="231F20"/>
          <w:spacing w:val="-6"/>
          <w:sz w:val="19"/>
        </w:rPr>
        <w:t>of</w:t>
      </w:r>
      <w:r>
        <w:rPr>
          <w:i/>
          <w:color w:val="231F20"/>
          <w:sz w:val="19"/>
        </w:rPr>
        <w:t> </w:t>
      </w:r>
      <w:r>
        <w:rPr>
          <w:i/>
          <w:color w:val="231F20"/>
          <w:spacing w:val="-6"/>
          <w:sz w:val="19"/>
        </w:rPr>
        <w:t>Value</w:t>
      </w:r>
      <w:r>
        <w:rPr>
          <w:i/>
          <w:color w:val="231F20"/>
          <w:sz w:val="19"/>
        </w:rPr>
        <w:t> </w:t>
      </w:r>
      <w:r>
        <w:rPr>
          <w:i/>
          <w:color w:val="231F20"/>
          <w:spacing w:val="-6"/>
          <w:sz w:val="19"/>
        </w:rPr>
        <w:t>Analysis</w:t>
      </w:r>
      <w:r>
        <w:rPr>
          <w:i/>
          <w:color w:val="231F20"/>
          <w:sz w:val="19"/>
        </w:rPr>
        <w:t> </w:t>
      </w:r>
      <w:r>
        <w:rPr>
          <w:i/>
          <w:color w:val="231F20"/>
          <w:spacing w:val="-6"/>
          <w:sz w:val="19"/>
        </w:rPr>
        <w:t>and</w:t>
      </w:r>
      <w:r>
        <w:rPr>
          <w:i/>
          <w:color w:val="231F20"/>
          <w:sz w:val="19"/>
        </w:rPr>
        <w:t> </w:t>
      </w:r>
      <w:r>
        <w:rPr>
          <w:i/>
          <w:color w:val="231F20"/>
          <w:spacing w:val="-6"/>
          <w:sz w:val="19"/>
        </w:rPr>
        <w:t>Engineering</w:t>
      </w:r>
      <w:r>
        <w:rPr>
          <w:i/>
          <w:color w:val="231F20"/>
          <w:sz w:val="19"/>
        </w:rPr>
        <w:t> </w:t>
      </w:r>
      <w:r>
        <w:rPr>
          <w:color w:val="231F20"/>
          <w:spacing w:val="-6"/>
          <w:sz w:val="19"/>
        </w:rPr>
        <w:t>(New</w:t>
      </w:r>
      <w:r>
        <w:rPr>
          <w:color w:val="231F20"/>
          <w:sz w:val="19"/>
        </w:rPr>
        <w:t> </w:t>
      </w:r>
      <w:r>
        <w:rPr>
          <w:color w:val="231F20"/>
          <w:spacing w:val="-6"/>
          <w:sz w:val="19"/>
        </w:rPr>
        <w:t>York:</w:t>
      </w:r>
      <w:r>
        <w:rPr>
          <w:color w:val="231F20"/>
          <w:sz w:val="19"/>
        </w:rPr>
        <w:t> </w:t>
      </w:r>
      <w:r>
        <w:rPr>
          <w:color w:val="231F20"/>
          <w:spacing w:val="-6"/>
          <w:sz w:val="19"/>
        </w:rPr>
        <w:t>McGraw-Hill, </w:t>
      </w:r>
      <w:r>
        <w:rPr>
          <w:color w:val="231F20"/>
          <w:spacing w:val="-2"/>
          <w:sz w:val="19"/>
        </w:rPr>
        <w:t>1961).</w:t>
      </w:r>
    </w:p>
    <w:p>
      <w:pPr>
        <w:pStyle w:val="ListParagraph"/>
        <w:numPr>
          <w:ilvl w:val="0"/>
          <w:numId w:val="46"/>
        </w:numPr>
        <w:tabs>
          <w:tab w:pos="768" w:val="left" w:leader="none"/>
        </w:tabs>
        <w:spacing w:line="240" w:lineRule="auto" w:before="1" w:after="0"/>
        <w:ind w:left="768" w:right="0" w:hanging="213"/>
        <w:jc w:val="left"/>
        <w:rPr>
          <w:sz w:val="19"/>
        </w:rPr>
      </w:pPr>
      <w:r>
        <w:rPr>
          <w:color w:val="231F20"/>
          <w:spacing w:val="-4"/>
          <w:sz w:val="19"/>
        </w:rPr>
        <w:t>Messadié,</w:t>
      </w:r>
      <w:r>
        <w:rPr>
          <w:color w:val="231F20"/>
          <w:spacing w:val="-6"/>
          <w:sz w:val="19"/>
        </w:rPr>
        <w:t> </w:t>
      </w:r>
      <w:r>
        <w:rPr>
          <w:color w:val="231F20"/>
          <w:spacing w:val="-4"/>
          <w:sz w:val="19"/>
        </w:rPr>
        <w:t>G.,</w:t>
      </w:r>
      <w:r>
        <w:rPr>
          <w:color w:val="231F20"/>
          <w:spacing w:val="-5"/>
          <w:sz w:val="19"/>
        </w:rPr>
        <w:t> </w:t>
      </w:r>
      <w:r>
        <w:rPr>
          <w:i/>
          <w:color w:val="231F20"/>
          <w:spacing w:val="-4"/>
          <w:sz w:val="19"/>
        </w:rPr>
        <w:t>Great</w:t>
      </w:r>
      <w:r>
        <w:rPr>
          <w:i/>
          <w:color w:val="231F20"/>
          <w:spacing w:val="-5"/>
          <w:sz w:val="19"/>
        </w:rPr>
        <w:t> </w:t>
      </w:r>
      <w:r>
        <w:rPr>
          <w:i/>
          <w:color w:val="231F20"/>
          <w:spacing w:val="-4"/>
          <w:sz w:val="19"/>
        </w:rPr>
        <w:t>Inventions</w:t>
      </w:r>
      <w:r>
        <w:rPr>
          <w:i/>
          <w:color w:val="231F20"/>
          <w:spacing w:val="-6"/>
          <w:sz w:val="19"/>
        </w:rPr>
        <w:t> </w:t>
      </w:r>
      <w:r>
        <w:rPr>
          <w:i/>
          <w:color w:val="231F20"/>
          <w:spacing w:val="-4"/>
          <w:sz w:val="19"/>
        </w:rPr>
        <w:t>through</w:t>
      </w:r>
      <w:r>
        <w:rPr>
          <w:i/>
          <w:color w:val="231F20"/>
          <w:spacing w:val="-5"/>
          <w:sz w:val="19"/>
        </w:rPr>
        <w:t> </w:t>
      </w:r>
      <w:r>
        <w:rPr>
          <w:i/>
          <w:color w:val="231F20"/>
          <w:spacing w:val="-4"/>
          <w:sz w:val="19"/>
        </w:rPr>
        <w:t>History</w:t>
      </w:r>
      <w:r>
        <w:rPr>
          <w:i/>
          <w:color w:val="231F20"/>
          <w:spacing w:val="-5"/>
          <w:sz w:val="19"/>
        </w:rPr>
        <w:t> </w:t>
      </w:r>
      <w:r>
        <w:rPr>
          <w:color w:val="231F20"/>
          <w:spacing w:val="-4"/>
          <w:sz w:val="19"/>
        </w:rPr>
        <w:t>(St.</w:t>
      </w:r>
      <w:r>
        <w:rPr>
          <w:color w:val="231F20"/>
          <w:spacing w:val="-5"/>
          <w:sz w:val="19"/>
        </w:rPr>
        <w:t> </w:t>
      </w:r>
      <w:r>
        <w:rPr>
          <w:color w:val="231F20"/>
          <w:spacing w:val="-4"/>
          <w:sz w:val="19"/>
        </w:rPr>
        <w:t>Ives,</w:t>
      </w:r>
      <w:r>
        <w:rPr>
          <w:color w:val="231F20"/>
          <w:spacing w:val="-6"/>
          <w:sz w:val="19"/>
        </w:rPr>
        <w:t> </w:t>
      </w:r>
      <w:r>
        <w:rPr>
          <w:color w:val="231F20"/>
          <w:spacing w:val="-4"/>
          <w:sz w:val="19"/>
        </w:rPr>
        <w:t>UK:</w:t>
      </w:r>
      <w:r>
        <w:rPr>
          <w:color w:val="231F20"/>
          <w:spacing w:val="-5"/>
          <w:sz w:val="19"/>
        </w:rPr>
        <w:t> </w:t>
      </w:r>
      <w:r>
        <w:rPr>
          <w:color w:val="231F20"/>
          <w:spacing w:val="-4"/>
          <w:sz w:val="19"/>
        </w:rPr>
        <w:t>Chambers,</w:t>
      </w:r>
      <w:r>
        <w:rPr>
          <w:color w:val="231F20"/>
          <w:spacing w:val="-5"/>
          <w:sz w:val="19"/>
        </w:rPr>
        <w:t> </w:t>
      </w:r>
      <w:r>
        <w:rPr>
          <w:color w:val="231F20"/>
          <w:spacing w:val="-4"/>
          <w:sz w:val="19"/>
        </w:rPr>
        <w:t>1991),</w:t>
      </w:r>
      <w:r>
        <w:rPr>
          <w:color w:val="231F20"/>
          <w:spacing w:val="-5"/>
          <w:sz w:val="19"/>
        </w:rPr>
        <w:t> 5.</w:t>
      </w:r>
    </w:p>
    <w:p>
      <w:pPr>
        <w:pStyle w:val="ListParagraph"/>
        <w:numPr>
          <w:ilvl w:val="0"/>
          <w:numId w:val="46"/>
        </w:numPr>
        <w:tabs>
          <w:tab w:pos="768" w:val="left" w:leader="none"/>
        </w:tabs>
        <w:spacing w:line="240" w:lineRule="auto" w:before="12" w:after="0"/>
        <w:ind w:left="768" w:right="0" w:hanging="215"/>
        <w:jc w:val="left"/>
        <w:rPr>
          <w:sz w:val="19"/>
        </w:rPr>
      </w:pPr>
      <w:r>
        <w:rPr>
          <w:color w:val="231F20"/>
          <w:spacing w:val="-2"/>
          <w:sz w:val="19"/>
        </w:rPr>
        <w:t>Turrettini,</w:t>
      </w:r>
      <w:r>
        <w:rPr>
          <w:color w:val="231F20"/>
          <w:spacing w:val="-9"/>
          <w:sz w:val="19"/>
        </w:rPr>
        <w:t> </w:t>
      </w:r>
      <w:r>
        <w:rPr>
          <w:color w:val="231F20"/>
          <w:spacing w:val="-2"/>
          <w:sz w:val="19"/>
        </w:rPr>
        <w:t>J.,</w:t>
      </w:r>
      <w:r>
        <w:rPr>
          <w:color w:val="231F20"/>
          <w:spacing w:val="-9"/>
          <w:sz w:val="19"/>
        </w:rPr>
        <w:t> </w:t>
      </w:r>
      <w:r>
        <w:rPr>
          <w:color w:val="231F20"/>
          <w:spacing w:val="-2"/>
          <w:sz w:val="19"/>
        </w:rPr>
        <w:t>“Wired</w:t>
      </w:r>
      <w:r>
        <w:rPr>
          <w:color w:val="231F20"/>
          <w:spacing w:val="-8"/>
          <w:sz w:val="19"/>
        </w:rPr>
        <w:t> </w:t>
      </w:r>
      <w:r>
        <w:rPr>
          <w:color w:val="231F20"/>
          <w:spacing w:val="-2"/>
          <w:sz w:val="19"/>
        </w:rPr>
        <w:t>Wheels,”</w:t>
      </w:r>
      <w:r>
        <w:rPr>
          <w:color w:val="231F20"/>
          <w:spacing w:val="-9"/>
          <w:sz w:val="19"/>
        </w:rPr>
        <w:t> </w:t>
      </w:r>
      <w:r>
        <w:rPr>
          <w:i/>
          <w:color w:val="231F20"/>
          <w:spacing w:val="-2"/>
          <w:sz w:val="19"/>
        </w:rPr>
        <w:t>Forbes,</w:t>
      </w:r>
      <w:r>
        <w:rPr>
          <w:i/>
          <w:color w:val="231F20"/>
          <w:spacing w:val="-8"/>
          <w:sz w:val="19"/>
        </w:rPr>
        <w:t> </w:t>
      </w:r>
      <w:r>
        <w:rPr>
          <w:color w:val="231F20"/>
          <w:spacing w:val="-2"/>
          <w:sz w:val="19"/>
        </w:rPr>
        <w:t>168:3,</w:t>
      </w:r>
      <w:r>
        <w:rPr>
          <w:color w:val="231F20"/>
          <w:spacing w:val="-9"/>
          <w:sz w:val="19"/>
        </w:rPr>
        <w:t> </w:t>
      </w:r>
      <w:r>
        <w:rPr>
          <w:color w:val="231F20"/>
          <w:spacing w:val="-2"/>
          <w:sz w:val="19"/>
        </w:rPr>
        <w:t>Aug.</w:t>
      </w:r>
      <w:r>
        <w:rPr>
          <w:color w:val="231F20"/>
          <w:spacing w:val="-9"/>
          <w:sz w:val="19"/>
        </w:rPr>
        <w:t> </w:t>
      </w:r>
      <w:r>
        <w:rPr>
          <w:color w:val="231F20"/>
          <w:spacing w:val="-2"/>
          <w:sz w:val="19"/>
        </w:rPr>
        <w:t>6,</w:t>
      </w:r>
      <w:r>
        <w:rPr>
          <w:color w:val="231F20"/>
          <w:spacing w:val="-8"/>
          <w:sz w:val="19"/>
        </w:rPr>
        <w:t> </w:t>
      </w:r>
      <w:r>
        <w:rPr>
          <w:color w:val="231F20"/>
          <w:spacing w:val="-2"/>
          <w:sz w:val="19"/>
        </w:rPr>
        <w:t>2001,</w:t>
      </w:r>
      <w:r>
        <w:rPr>
          <w:color w:val="231F20"/>
          <w:spacing w:val="-9"/>
          <w:sz w:val="19"/>
        </w:rPr>
        <w:t> </w:t>
      </w:r>
      <w:r>
        <w:rPr>
          <w:color w:val="231F20"/>
          <w:spacing w:val="-2"/>
          <w:sz w:val="19"/>
        </w:rPr>
        <w:t>85–86.</w:t>
      </w:r>
    </w:p>
    <w:p>
      <w:pPr>
        <w:pStyle w:val="ListParagraph"/>
        <w:numPr>
          <w:ilvl w:val="0"/>
          <w:numId w:val="46"/>
        </w:numPr>
        <w:tabs>
          <w:tab w:pos="768" w:val="left" w:leader="none"/>
          <w:tab w:pos="770" w:val="left" w:leader="none"/>
        </w:tabs>
        <w:spacing w:line="252" w:lineRule="auto" w:before="11" w:after="0"/>
        <w:ind w:left="770" w:right="368" w:hanging="214"/>
        <w:jc w:val="left"/>
        <w:rPr>
          <w:sz w:val="19"/>
        </w:rPr>
      </w:pPr>
      <w:r>
        <w:rPr>
          <w:color w:val="231F20"/>
          <w:spacing w:val="-2"/>
          <w:sz w:val="19"/>
        </w:rPr>
        <w:t>Toynbee,</w:t>
      </w:r>
      <w:r>
        <w:rPr>
          <w:color w:val="231F20"/>
          <w:spacing w:val="-10"/>
          <w:sz w:val="19"/>
        </w:rPr>
        <w:t> </w:t>
      </w:r>
      <w:r>
        <w:rPr>
          <w:color w:val="231F20"/>
          <w:spacing w:val="-2"/>
          <w:sz w:val="19"/>
        </w:rPr>
        <w:t>A.</w:t>
      </w:r>
      <w:r>
        <w:rPr>
          <w:color w:val="231F20"/>
          <w:spacing w:val="-10"/>
          <w:sz w:val="19"/>
        </w:rPr>
        <w:t> </w:t>
      </w:r>
      <w:r>
        <w:rPr>
          <w:color w:val="231F20"/>
          <w:spacing w:val="-2"/>
          <w:sz w:val="19"/>
        </w:rPr>
        <w:t>J.,</w:t>
      </w:r>
      <w:r>
        <w:rPr>
          <w:color w:val="231F20"/>
          <w:spacing w:val="-9"/>
          <w:sz w:val="19"/>
        </w:rPr>
        <w:t> </w:t>
      </w:r>
      <w:r>
        <w:rPr>
          <w:i/>
          <w:color w:val="231F20"/>
          <w:spacing w:val="-2"/>
          <w:sz w:val="19"/>
        </w:rPr>
        <w:t>A</w:t>
      </w:r>
      <w:r>
        <w:rPr>
          <w:i/>
          <w:color w:val="231F20"/>
          <w:spacing w:val="-10"/>
          <w:sz w:val="19"/>
        </w:rPr>
        <w:t> </w:t>
      </w:r>
      <w:r>
        <w:rPr>
          <w:i/>
          <w:color w:val="231F20"/>
          <w:spacing w:val="-2"/>
          <w:sz w:val="19"/>
        </w:rPr>
        <w:t>Study</w:t>
      </w:r>
      <w:r>
        <w:rPr>
          <w:i/>
          <w:color w:val="231F20"/>
          <w:spacing w:val="-10"/>
          <w:sz w:val="19"/>
        </w:rPr>
        <w:t> </w:t>
      </w:r>
      <w:r>
        <w:rPr>
          <w:i/>
          <w:color w:val="231F20"/>
          <w:spacing w:val="-2"/>
          <w:sz w:val="19"/>
        </w:rPr>
        <w:t>of</w:t>
      </w:r>
      <w:r>
        <w:rPr>
          <w:i/>
          <w:color w:val="231F20"/>
          <w:spacing w:val="-9"/>
          <w:sz w:val="19"/>
        </w:rPr>
        <w:t> </w:t>
      </w:r>
      <w:r>
        <w:rPr>
          <w:i/>
          <w:color w:val="231F20"/>
          <w:spacing w:val="-2"/>
          <w:sz w:val="19"/>
        </w:rPr>
        <w:t>History,</w:t>
      </w:r>
      <w:r>
        <w:rPr>
          <w:i/>
          <w:color w:val="231F20"/>
          <w:spacing w:val="-10"/>
          <w:sz w:val="19"/>
        </w:rPr>
        <w:t> </w:t>
      </w:r>
      <w:r>
        <w:rPr>
          <w:color w:val="231F20"/>
          <w:spacing w:val="-2"/>
          <w:sz w:val="19"/>
        </w:rPr>
        <w:t>Vol.</w:t>
      </w:r>
      <w:r>
        <w:rPr>
          <w:color w:val="231F20"/>
          <w:spacing w:val="-10"/>
          <w:sz w:val="19"/>
        </w:rPr>
        <w:t> </w:t>
      </w:r>
      <w:r>
        <w:rPr>
          <w:color w:val="231F20"/>
          <w:spacing w:val="-2"/>
          <w:sz w:val="19"/>
        </w:rPr>
        <w:t>III</w:t>
      </w:r>
      <w:r>
        <w:rPr>
          <w:color w:val="231F20"/>
          <w:spacing w:val="-9"/>
          <w:sz w:val="19"/>
        </w:rPr>
        <w:t> </w:t>
      </w:r>
      <w:r>
        <w:rPr>
          <w:color w:val="231F20"/>
          <w:spacing w:val="-2"/>
          <w:sz w:val="19"/>
        </w:rPr>
        <w:t>(London:</w:t>
      </w:r>
      <w:r>
        <w:rPr>
          <w:color w:val="231F20"/>
          <w:spacing w:val="-10"/>
          <w:sz w:val="19"/>
        </w:rPr>
        <w:t> </w:t>
      </w:r>
      <w:r>
        <w:rPr>
          <w:color w:val="231F20"/>
          <w:spacing w:val="-2"/>
          <w:sz w:val="19"/>
        </w:rPr>
        <w:t>Oxford</w:t>
      </w:r>
      <w:r>
        <w:rPr>
          <w:color w:val="231F20"/>
          <w:spacing w:val="-10"/>
          <w:sz w:val="19"/>
        </w:rPr>
        <w:t> </w:t>
      </w:r>
      <w:r>
        <w:rPr>
          <w:color w:val="231F20"/>
          <w:spacing w:val="-2"/>
          <w:sz w:val="19"/>
        </w:rPr>
        <w:t>University</w:t>
      </w:r>
      <w:r>
        <w:rPr>
          <w:color w:val="231F20"/>
          <w:spacing w:val="-9"/>
          <w:sz w:val="19"/>
        </w:rPr>
        <w:t> </w:t>
      </w:r>
      <w:r>
        <w:rPr>
          <w:color w:val="231F20"/>
          <w:spacing w:val="-2"/>
          <w:sz w:val="19"/>
        </w:rPr>
        <w:t>Press,</w:t>
      </w:r>
      <w:r>
        <w:rPr>
          <w:color w:val="231F20"/>
          <w:spacing w:val="-10"/>
          <w:sz w:val="19"/>
        </w:rPr>
        <w:t> </w:t>
      </w:r>
      <w:r>
        <w:rPr>
          <w:color w:val="231F20"/>
          <w:spacing w:val="-2"/>
          <w:sz w:val="19"/>
        </w:rPr>
        <w:t>1963), </w:t>
      </w:r>
      <w:r>
        <w:rPr>
          <w:color w:val="231F20"/>
          <w:spacing w:val="-4"/>
          <w:sz w:val="19"/>
        </w:rPr>
        <w:t>174.</w:t>
      </w:r>
    </w:p>
    <w:p>
      <w:pPr>
        <w:spacing w:after="0" w:line="252" w:lineRule="auto"/>
        <w:jc w:val="left"/>
        <w:rPr>
          <w:sz w:val="19"/>
        </w:rPr>
        <w:sectPr>
          <w:pgSz w:w="8580" w:h="13080"/>
          <w:pgMar w:header="689" w:footer="0" w:top="920" w:bottom="280" w:left="600" w:right="560"/>
        </w:sectPr>
      </w:pPr>
    </w:p>
    <w:p>
      <w:pPr>
        <w:pStyle w:val="BodyText"/>
        <w:spacing w:before="4"/>
        <w:rPr>
          <w:sz w:val="17"/>
        </w:rPr>
      </w:pPr>
    </w:p>
    <w:p>
      <w:pPr>
        <w:spacing w:after="0"/>
        <w:rPr>
          <w:sz w:val="17"/>
        </w:rPr>
        <w:sectPr>
          <w:headerReference w:type="even" r:id="rId99"/>
          <w:pgSz w:w="8580" w:h="13080"/>
          <w:pgMar w:header="0" w:footer="0" w:top="148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7. How to Separate the Best from" w:id="36"/>
      <w:bookmarkEnd w:id="36"/>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10"/>
          <w:sz w:val="48"/>
        </w:rPr>
        <w:t>7</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27776">
                <wp:simplePos x="0" y="0"/>
                <wp:positionH relativeFrom="page">
                  <wp:posOffset>590550</wp:posOffset>
                </wp:positionH>
                <wp:positionV relativeFrom="paragraph">
                  <wp:posOffset>110199</wp:posOffset>
                </wp:positionV>
                <wp:extent cx="4267200"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88704;mso-wrap-distance-left:0;mso-wrap-distance-right:0" id="docshape216"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pPr>
      <w:r>
        <w:rPr>
          <w:color w:val="231F20"/>
          <w:spacing w:val="-26"/>
        </w:rPr>
        <w:t>How</w:t>
      </w:r>
      <w:r>
        <w:rPr>
          <w:color w:val="231F20"/>
          <w:spacing w:val="-20"/>
        </w:rPr>
        <w:t> </w:t>
      </w:r>
      <w:r>
        <w:rPr>
          <w:color w:val="231F20"/>
          <w:spacing w:val="-26"/>
        </w:rPr>
        <w:t>to</w:t>
      </w:r>
      <w:r>
        <w:rPr>
          <w:color w:val="231F20"/>
          <w:spacing w:val="-19"/>
        </w:rPr>
        <w:t> </w:t>
      </w:r>
      <w:r>
        <w:rPr>
          <w:color w:val="231F20"/>
          <w:spacing w:val="-26"/>
        </w:rPr>
        <w:t>Separate</w:t>
      </w:r>
      <w:r>
        <w:rPr>
          <w:color w:val="231F20"/>
          <w:spacing w:val="-19"/>
        </w:rPr>
        <w:t> </w:t>
      </w:r>
      <w:r>
        <w:rPr>
          <w:color w:val="231F20"/>
          <w:spacing w:val="-26"/>
        </w:rPr>
        <w:t>the</w:t>
      </w:r>
      <w:r>
        <w:rPr>
          <w:color w:val="231F20"/>
          <w:spacing w:val="-19"/>
        </w:rPr>
        <w:t> </w:t>
      </w:r>
      <w:r>
        <w:rPr>
          <w:color w:val="231F20"/>
          <w:spacing w:val="-26"/>
        </w:rPr>
        <w:t>Best </w:t>
      </w:r>
      <w:r>
        <w:rPr>
          <w:color w:val="231F20"/>
          <w:spacing w:val="-14"/>
        </w:rPr>
        <w:t>from</w:t>
      </w:r>
      <w:r>
        <w:rPr>
          <w:color w:val="231F20"/>
          <w:spacing w:val="-32"/>
        </w:rPr>
        <w:t> </w:t>
      </w:r>
      <w:r>
        <w:rPr>
          <w:color w:val="231F20"/>
          <w:spacing w:val="-14"/>
        </w:rPr>
        <w:t>the</w:t>
      </w:r>
      <w:r>
        <w:rPr>
          <w:color w:val="231F20"/>
          <w:spacing w:val="-31"/>
        </w:rPr>
        <w:t> </w:t>
      </w:r>
      <w:r>
        <w:rPr>
          <w:color w:val="231F20"/>
          <w:spacing w:val="-14"/>
        </w:rPr>
        <w:t>Rest:</w:t>
      </w:r>
      <w:r>
        <w:rPr>
          <w:color w:val="231F20"/>
          <w:spacing w:val="-31"/>
        </w:rPr>
        <w:t> </w:t>
      </w:r>
      <w:r>
        <w:rPr>
          <w:color w:val="231F20"/>
          <w:spacing w:val="-14"/>
        </w:rPr>
        <w:t>A</w:t>
      </w:r>
      <w:r>
        <w:rPr>
          <w:color w:val="231F20"/>
          <w:spacing w:val="-31"/>
        </w:rPr>
        <w:t> </w:t>
      </w:r>
      <w:r>
        <w:rPr>
          <w:color w:val="231F20"/>
          <w:spacing w:val="-14"/>
        </w:rPr>
        <w:t>Simple </w:t>
      </w:r>
      <w:r>
        <w:rPr>
          <w:color w:val="231F20"/>
          <w:spacing w:val="-18"/>
        </w:rPr>
        <w:t>and</w:t>
      </w:r>
      <w:r>
        <w:rPr>
          <w:color w:val="231F20"/>
          <w:spacing w:val="-28"/>
        </w:rPr>
        <w:t> </w:t>
      </w:r>
      <w:r>
        <w:rPr>
          <w:color w:val="231F20"/>
          <w:spacing w:val="-18"/>
        </w:rPr>
        <w:t>Effective</w:t>
      </w:r>
      <w:r>
        <w:rPr>
          <w:color w:val="231F20"/>
          <w:spacing w:val="-27"/>
        </w:rPr>
        <w:t> </w:t>
      </w:r>
      <w:r>
        <w:rPr>
          <w:color w:val="231F20"/>
          <w:spacing w:val="-18"/>
        </w:rPr>
        <w:t>Tool</w:t>
      </w:r>
      <w:r>
        <w:rPr>
          <w:color w:val="231F20"/>
          <w:spacing w:val="-27"/>
        </w:rPr>
        <w:t> </w:t>
      </w:r>
      <w:r>
        <w:rPr>
          <w:color w:val="231F20"/>
          <w:spacing w:val="-18"/>
        </w:rPr>
        <w:t>for </w:t>
      </w:r>
      <w:r>
        <w:rPr>
          <w:color w:val="231F20"/>
          <w:spacing w:val="-16"/>
        </w:rPr>
        <w:t>Evaluation</w:t>
      </w:r>
      <w:r>
        <w:rPr>
          <w:color w:val="231F20"/>
          <w:spacing w:val="-27"/>
        </w:rPr>
        <w:t> </w:t>
      </w:r>
      <w:r>
        <w:rPr>
          <w:color w:val="231F20"/>
          <w:spacing w:val="-16"/>
        </w:rPr>
        <w:t>of</w:t>
      </w:r>
      <w:r>
        <w:rPr>
          <w:color w:val="231F20"/>
          <w:spacing w:val="-27"/>
        </w:rPr>
        <w:t> </w:t>
      </w:r>
      <w:r>
        <w:rPr>
          <w:color w:val="231F20"/>
          <w:spacing w:val="-16"/>
        </w:rPr>
        <w:t>Solutions</w:t>
      </w:r>
    </w:p>
    <w:p>
      <w:pPr>
        <w:pStyle w:val="BodyText"/>
        <w:spacing w:before="2"/>
        <w:rPr>
          <w:rFonts w:ascii="Trebuchet MS"/>
          <w:b/>
          <w:sz w:val="18"/>
        </w:rPr>
      </w:pPr>
      <w:r>
        <w:rPr/>
        <mc:AlternateContent>
          <mc:Choice Requires="wps">
            <w:drawing>
              <wp:anchor distT="0" distB="0" distL="0" distR="0" allowOverlap="1" layoutInCell="1" locked="0" behindDoc="1" simplePos="0" relativeHeight="487628288">
                <wp:simplePos x="0" y="0"/>
                <wp:positionH relativeFrom="page">
                  <wp:posOffset>590550</wp:posOffset>
                </wp:positionH>
                <wp:positionV relativeFrom="paragraph">
                  <wp:posOffset>149363</wp:posOffset>
                </wp:positionV>
                <wp:extent cx="4267200" cy="127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760938pt;width:336pt;height:.1pt;mso-position-horizontal-relative:page;mso-position-vertical-relative:paragraph;z-index:-15688192;mso-wrap-distance-left:0;mso-wrap-distance-right:0" id="docshape217" coordorigin="930,235" coordsize="6720,0" path="m930,235l7650,235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47"/>
        </w:numPr>
        <w:tabs>
          <w:tab w:pos="1049" w:val="left" w:leader="none"/>
        </w:tabs>
        <w:spacing w:line="240" w:lineRule="auto" w:before="0" w:after="0"/>
        <w:ind w:left="1049" w:right="0" w:hanging="719"/>
        <w:jc w:val="left"/>
      </w:pPr>
      <w:r>
        <w:rPr>
          <w:color w:val="231F20"/>
          <w:spacing w:val="-2"/>
        </w:rPr>
        <w:t>Introduction</w:t>
      </w:r>
    </w:p>
    <w:p>
      <w:pPr>
        <w:pStyle w:val="BodyText"/>
        <w:spacing w:line="249" w:lineRule="auto" w:before="112"/>
        <w:ind w:left="330" w:right="366"/>
        <w:jc w:val="both"/>
      </w:pPr>
      <w:r>
        <w:rPr>
          <w:color w:val="231F20"/>
          <w:spacing w:val="-4"/>
        </w:rPr>
        <w:t>Early</w:t>
      </w:r>
      <w:r>
        <w:rPr>
          <w:color w:val="231F20"/>
          <w:spacing w:val="-5"/>
        </w:rPr>
        <w:t> </w:t>
      </w:r>
      <w:r>
        <w:rPr>
          <w:color w:val="231F20"/>
          <w:spacing w:val="-4"/>
        </w:rPr>
        <w:t>in</w:t>
      </w:r>
      <w:r>
        <w:rPr>
          <w:color w:val="231F20"/>
          <w:spacing w:val="-5"/>
        </w:rPr>
        <w:t> </w:t>
      </w:r>
      <w:r>
        <w:rPr>
          <w:color w:val="231F20"/>
          <w:spacing w:val="-4"/>
        </w:rPr>
        <w:t>the</w:t>
      </w:r>
      <w:r>
        <w:rPr>
          <w:color w:val="231F20"/>
          <w:spacing w:val="-5"/>
        </w:rPr>
        <w:t> </w:t>
      </w:r>
      <w:r>
        <w:rPr>
          <w:color w:val="231F20"/>
          <w:spacing w:val="-4"/>
        </w:rPr>
        <w:t>book,</w:t>
      </w:r>
      <w:r>
        <w:rPr>
          <w:color w:val="231F20"/>
          <w:spacing w:val="-5"/>
        </w:rPr>
        <w:t> </w:t>
      </w:r>
      <w:r>
        <w:rPr>
          <w:color w:val="231F20"/>
          <w:spacing w:val="-4"/>
        </w:rPr>
        <w:t>we</w:t>
      </w:r>
      <w:r>
        <w:rPr>
          <w:color w:val="231F20"/>
          <w:spacing w:val="-5"/>
        </w:rPr>
        <w:t> </w:t>
      </w:r>
      <w:r>
        <w:rPr>
          <w:color w:val="231F20"/>
          <w:spacing w:val="-4"/>
        </w:rPr>
        <w:t>asked</w:t>
      </w:r>
      <w:r>
        <w:rPr>
          <w:color w:val="231F20"/>
          <w:spacing w:val="-5"/>
        </w:rPr>
        <w:t> </w:t>
      </w:r>
      <w:r>
        <w:rPr>
          <w:color w:val="231F20"/>
          <w:spacing w:val="-4"/>
        </w:rPr>
        <w:t>you</w:t>
      </w:r>
      <w:r>
        <w:rPr>
          <w:color w:val="231F20"/>
          <w:spacing w:val="-5"/>
        </w:rPr>
        <w:t> </w:t>
      </w:r>
      <w:r>
        <w:rPr>
          <w:color w:val="231F20"/>
          <w:spacing w:val="-4"/>
        </w:rPr>
        <w:t>to</w:t>
      </w:r>
      <w:r>
        <w:rPr>
          <w:color w:val="231F20"/>
          <w:spacing w:val="-5"/>
        </w:rPr>
        <w:t> </w:t>
      </w:r>
      <w:r>
        <w:rPr>
          <w:color w:val="231F20"/>
          <w:spacing w:val="-4"/>
        </w:rPr>
        <w:t>recall</w:t>
      </w:r>
      <w:r>
        <w:rPr>
          <w:color w:val="231F20"/>
          <w:spacing w:val="-5"/>
        </w:rPr>
        <w:t> </w:t>
      </w:r>
      <w:r>
        <w:rPr>
          <w:color w:val="231F20"/>
          <w:spacing w:val="-4"/>
        </w:rPr>
        <w:t>your</w:t>
      </w:r>
      <w:r>
        <w:rPr>
          <w:color w:val="231F20"/>
          <w:spacing w:val="-5"/>
        </w:rPr>
        <w:t> </w:t>
      </w:r>
      <w:r>
        <w:rPr>
          <w:color w:val="231F20"/>
          <w:spacing w:val="-4"/>
        </w:rPr>
        <w:t>best</w:t>
      </w:r>
      <w:r>
        <w:rPr>
          <w:color w:val="231F20"/>
          <w:spacing w:val="-5"/>
        </w:rPr>
        <w:t> </w:t>
      </w:r>
      <w:r>
        <w:rPr>
          <w:color w:val="231F20"/>
          <w:spacing w:val="-4"/>
        </w:rPr>
        <w:t>problem-solving</w:t>
      </w:r>
      <w:r>
        <w:rPr>
          <w:color w:val="231F20"/>
          <w:spacing w:val="-5"/>
        </w:rPr>
        <w:t> </w:t>
      </w:r>
      <w:r>
        <w:rPr>
          <w:color w:val="231F20"/>
          <w:spacing w:val="-4"/>
        </w:rPr>
        <w:t>experience</w:t>
      </w:r>
      <w:r>
        <w:rPr>
          <w:color w:val="231F20"/>
          <w:spacing w:val="-5"/>
        </w:rPr>
        <w:t> </w:t>
      </w:r>
      <w:r>
        <w:rPr>
          <w:color w:val="231F20"/>
          <w:spacing w:val="-4"/>
        </w:rPr>
        <w:t>and </w:t>
      </w:r>
      <w:r>
        <w:rPr>
          <w:color w:val="231F20"/>
        </w:rPr>
        <w:t>think</w:t>
      </w:r>
      <w:r>
        <w:rPr>
          <w:color w:val="231F20"/>
          <w:spacing w:val="-3"/>
        </w:rPr>
        <w:t> </w:t>
      </w:r>
      <w:r>
        <w:rPr>
          <w:color w:val="231F20"/>
        </w:rPr>
        <w:t>about</w:t>
      </w:r>
      <w:r>
        <w:rPr>
          <w:color w:val="231F20"/>
          <w:spacing w:val="-3"/>
        </w:rPr>
        <w:t> </w:t>
      </w:r>
      <w:r>
        <w:rPr>
          <w:color w:val="231F20"/>
        </w:rPr>
        <w:t>what</w:t>
      </w:r>
      <w:r>
        <w:rPr>
          <w:color w:val="231F20"/>
          <w:spacing w:val="-3"/>
        </w:rPr>
        <w:t> </w:t>
      </w:r>
      <w:r>
        <w:rPr>
          <w:color w:val="231F20"/>
        </w:rPr>
        <w:t>characterized</w:t>
      </w:r>
      <w:r>
        <w:rPr>
          <w:color w:val="231F20"/>
          <w:spacing w:val="-3"/>
        </w:rPr>
        <w:t> </w:t>
      </w:r>
      <w:r>
        <w:rPr>
          <w:color w:val="231F20"/>
        </w:rPr>
        <w:t>the</w:t>
      </w:r>
      <w:r>
        <w:rPr>
          <w:color w:val="231F20"/>
          <w:spacing w:val="-3"/>
        </w:rPr>
        <w:t> </w:t>
      </w:r>
      <w:r>
        <w:rPr>
          <w:color w:val="231F20"/>
        </w:rPr>
        <w:t>good</w:t>
      </w:r>
      <w:r>
        <w:rPr>
          <w:color w:val="231F20"/>
          <w:spacing w:val="-3"/>
        </w:rPr>
        <w:t> </w:t>
      </w:r>
      <w:r>
        <w:rPr>
          <w:color w:val="231F20"/>
        </w:rPr>
        <w:t>ideas.</w:t>
      </w:r>
      <w:r>
        <w:rPr>
          <w:color w:val="231F20"/>
          <w:spacing w:val="-3"/>
        </w:rPr>
        <w:t> </w:t>
      </w:r>
      <w:r>
        <w:rPr>
          <w:color w:val="231F20"/>
        </w:rPr>
        <w:t>This</w:t>
      </w:r>
      <w:r>
        <w:rPr>
          <w:color w:val="231F20"/>
          <w:spacing w:val="-3"/>
        </w:rPr>
        <w:t> </w:t>
      </w:r>
      <w:r>
        <w:rPr>
          <w:color w:val="231F20"/>
        </w:rPr>
        <w:t>chapter</w:t>
      </w:r>
      <w:r>
        <w:rPr>
          <w:color w:val="231F20"/>
          <w:spacing w:val="-3"/>
        </w:rPr>
        <w:t> </w:t>
      </w:r>
      <w:r>
        <w:rPr>
          <w:color w:val="231F20"/>
        </w:rPr>
        <w:t>begins</w:t>
      </w:r>
      <w:r>
        <w:rPr>
          <w:color w:val="231F20"/>
          <w:spacing w:val="-3"/>
        </w:rPr>
        <w:t> </w:t>
      </w:r>
      <w:r>
        <w:rPr>
          <w:color w:val="231F20"/>
        </w:rPr>
        <w:t>with</w:t>
      </w:r>
      <w:r>
        <w:rPr>
          <w:color w:val="231F20"/>
          <w:spacing w:val="-3"/>
        </w:rPr>
        <w:t> </w:t>
      </w:r>
      <w:r>
        <w:rPr>
          <w:color w:val="231F20"/>
        </w:rPr>
        <w:t>another </w:t>
      </w:r>
      <w:r>
        <w:rPr>
          <w:color w:val="231F20"/>
          <w:spacing w:val="-2"/>
        </w:rPr>
        <w:t>question.</w:t>
      </w:r>
      <w:r>
        <w:rPr>
          <w:color w:val="231F20"/>
          <w:spacing w:val="-8"/>
        </w:rPr>
        <w:t> </w:t>
      </w:r>
      <w:r>
        <w:rPr>
          <w:color w:val="231F20"/>
          <w:spacing w:val="-2"/>
        </w:rPr>
        <w:t>When</w:t>
      </w:r>
      <w:r>
        <w:rPr>
          <w:color w:val="231F20"/>
          <w:spacing w:val="-8"/>
        </w:rPr>
        <w:t> </w:t>
      </w:r>
      <w:r>
        <w:rPr>
          <w:color w:val="231F20"/>
          <w:spacing w:val="-2"/>
        </w:rPr>
        <w:t>you</w:t>
      </w:r>
      <w:r>
        <w:rPr>
          <w:color w:val="231F20"/>
          <w:spacing w:val="-8"/>
        </w:rPr>
        <w:t> </w:t>
      </w:r>
      <w:r>
        <w:rPr>
          <w:color w:val="231F20"/>
          <w:spacing w:val="-2"/>
        </w:rPr>
        <w:t>create</w:t>
      </w:r>
      <w:r>
        <w:rPr>
          <w:color w:val="231F20"/>
          <w:spacing w:val="-8"/>
        </w:rPr>
        <w:t> </w:t>
      </w:r>
      <w:r>
        <w:rPr>
          <w:color w:val="231F20"/>
          <w:spacing w:val="-2"/>
        </w:rPr>
        <w:t>a</w:t>
      </w:r>
      <w:r>
        <w:rPr>
          <w:color w:val="231F20"/>
          <w:spacing w:val="-8"/>
        </w:rPr>
        <w:t> </w:t>
      </w:r>
      <w:r>
        <w:rPr>
          <w:color w:val="231F20"/>
          <w:spacing w:val="-2"/>
        </w:rPr>
        <w:t>good</w:t>
      </w:r>
      <w:r>
        <w:rPr>
          <w:color w:val="231F20"/>
          <w:spacing w:val="-8"/>
        </w:rPr>
        <w:t> </w:t>
      </w:r>
      <w:r>
        <w:rPr>
          <w:color w:val="231F20"/>
          <w:spacing w:val="-2"/>
        </w:rPr>
        <w:t>idea,</w:t>
      </w:r>
      <w:r>
        <w:rPr>
          <w:color w:val="231F20"/>
          <w:spacing w:val="-8"/>
        </w:rPr>
        <w:t> </w:t>
      </w:r>
      <w:r>
        <w:rPr>
          <w:color w:val="231F20"/>
          <w:spacing w:val="-2"/>
        </w:rPr>
        <w:t>do</w:t>
      </w:r>
      <w:r>
        <w:rPr>
          <w:color w:val="231F20"/>
          <w:spacing w:val="-8"/>
        </w:rPr>
        <w:t> </w:t>
      </w:r>
      <w:r>
        <w:rPr>
          <w:color w:val="231F20"/>
          <w:spacing w:val="-2"/>
        </w:rPr>
        <w:t>you</w:t>
      </w:r>
      <w:r>
        <w:rPr>
          <w:color w:val="231F20"/>
          <w:spacing w:val="-8"/>
        </w:rPr>
        <w:t> </w:t>
      </w:r>
      <w:r>
        <w:rPr>
          <w:color w:val="231F20"/>
          <w:spacing w:val="-2"/>
        </w:rPr>
        <w:t>ever</w:t>
      </w:r>
      <w:r>
        <w:rPr>
          <w:color w:val="231F20"/>
          <w:spacing w:val="-8"/>
        </w:rPr>
        <w:t> </w:t>
      </w:r>
      <w:r>
        <w:rPr>
          <w:color w:val="231F20"/>
          <w:spacing w:val="-2"/>
        </w:rPr>
        <w:t>wonder:</w:t>
      </w:r>
      <w:r>
        <w:rPr>
          <w:color w:val="231F20"/>
          <w:spacing w:val="-8"/>
        </w:rPr>
        <w:t> </w:t>
      </w:r>
      <w:r>
        <w:rPr>
          <w:color w:val="231F20"/>
          <w:spacing w:val="-2"/>
        </w:rPr>
        <w:t>“Why</w:t>
      </w:r>
      <w:r>
        <w:rPr>
          <w:color w:val="231F20"/>
          <w:spacing w:val="-8"/>
        </w:rPr>
        <w:t> </w:t>
      </w:r>
      <w:r>
        <w:rPr>
          <w:color w:val="231F20"/>
          <w:spacing w:val="-2"/>
        </w:rPr>
        <w:t>not</w:t>
      </w:r>
      <w:r>
        <w:rPr>
          <w:color w:val="231F20"/>
          <w:spacing w:val="-8"/>
        </w:rPr>
        <w:t> </w:t>
      </w:r>
      <w:r>
        <w:rPr>
          <w:color w:val="231F20"/>
          <w:spacing w:val="-2"/>
        </w:rPr>
        <w:t>until</w:t>
      </w:r>
      <w:r>
        <w:rPr>
          <w:color w:val="231F20"/>
          <w:spacing w:val="-8"/>
        </w:rPr>
        <w:t> </w:t>
      </w:r>
      <w:r>
        <w:rPr>
          <w:color w:val="231F20"/>
          <w:spacing w:val="-2"/>
        </w:rPr>
        <w:t>now? </w:t>
      </w:r>
      <w:r>
        <w:rPr>
          <w:color w:val="231F20"/>
        </w:rPr>
        <w:t>Why</w:t>
      </w:r>
      <w:r>
        <w:rPr>
          <w:color w:val="231F20"/>
          <w:spacing w:val="-6"/>
        </w:rPr>
        <w:t> </w:t>
      </w:r>
      <w:r>
        <w:rPr>
          <w:color w:val="231F20"/>
        </w:rPr>
        <w:t>didn’t</w:t>
      </w:r>
      <w:r>
        <w:rPr>
          <w:color w:val="231F20"/>
          <w:spacing w:val="-6"/>
        </w:rPr>
        <w:t> </w:t>
      </w:r>
      <w:r>
        <w:rPr>
          <w:color w:val="231F20"/>
        </w:rPr>
        <w:t>I</w:t>
      </w:r>
      <w:r>
        <w:rPr>
          <w:color w:val="231F20"/>
          <w:spacing w:val="-6"/>
        </w:rPr>
        <w:t> </w:t>
      </w:r>
      <w:r>
        <w:rPr>
          <w:color w:val="231F20"/>
        </w:rPr>
        <w:t>think</w:t>
      </w:r>
      <w:r>
        <w:rPr>
          <w:color w:val="231F20"/>
          <w:spacing w:val="-6"/>
        </w:rPr>
        <w:t> </w:t>
      </w:r>
      <w:r>
        <w:rPr>
          <w:color w:val="231F20"/>
        </w:rPr>
        <w:t>of</w:t>
      </w:r>
      <w:r>
        <w:rPr>
          <w:color w:val="231F20"/>
          <w:spacing w:val="-6"/>
        </w:rPr>
        <w:t> </w:t>
      </w:r>
      <w:r>
        <w:rPr>
          <w:color w:val="231F20"/>
        </w:rPr>
        <w:t>this</w:t>
      </w:r>
      <w:r>
        <w:rPr>
          <w:color w:val="231F20"/>
          <w:spacing w:val="-6"/>
        </w:rPr>
        <w:t> </w:t>
      </w:r>
      <w:r>
        <w:rPr>
          <w:color w:val="231F20"/>
        </w:rPr>
        <w:t>2</w:t>
      </w:r>
      <w:r>
        <w:rPr>
          <w:color w:val="231F20"/>
          <w:spacing w:val="-6"/>
        </w:rPr>
        <w:t> </w:t>
      </w:r>
      <w:r>
        <w:rPr>
          <w:color w:val="231F20"/>
        </w:rPr>
        <w:t>years,</w:t>
      </w:r>
      <w:r>
        <w:rPr>
          <w:color w:val="231F20"/>
          <w:spacing w:val="-6"/>
        </w:rPr>
        <w:t> </w:t>
      </w:r>
      <w:r>
        <w:rPr>
          <w:color w:val="231F20"/>
        </w:rPr>
        <w:t>5</w:t>
      </w:r>
      <w:r>
        <w:rPr>
          <w:color w:val="231F20"/>
          <w:spacing w:val="-6"/>
        </w:rPr>
        <w:t> </w:t>
      </w:r>
      <w:r>
        <w:rPr>
          <w:color w:val="231F20"/>
        </w:rPr>
        <w:t>years,</w:t>
      </w:r>
      <w:r>
        <w:rPr>
          <w:color w:val="231F20"/>
          <w:spacing w:val="-6"/>
        </w:rPr>
        <w:t> </w:t>
      </w:r>
      <w:r>
        <w:rPr>
          <w:color w:val="231F20"/>
        </w:rPr>
        <w:t>10</w:t>
      </w:r>
      <w:r>
        <w:rPr>
          <w:color w:val="231F20"/>
          <w:spacing w:val="-6"/>
        </w:rPr>
        <w:t> </w:t>
      </w:r>
      <w:r>
        <w:rPr>
          <w:color w:val="231F20"/>
        </w:rPr>
        <w:t>years</w:t>
      </w:r>
      <w:r>
        <w:rPr>
          <w:color w:val="231F20"/>
          <w:spacing w:val="-6"/>
        </w:rPr>
        <w:t> </w:t>
      </w:r>
      <w:r>
        <w:rPr>
          <w:color w:val="231F20"/>
        </w:rPr>
        <w:t>ago?”</w:t>
      </w:r>
      <w:r>
        <w:rPr>
          <w:color w:val="231F20"/>
          <w:spacing w:val="-6"/>
        </w:rPr>
        <w:t> </w:t>
      </w:r>
      <w:r>
        <w:rPr>
          <w:color w:val="231F20"/>
        </w:rPr>
        <w:t>Companies</w:t>
      </w:r>
      <w:r>
        <w:rPr>
          <w:color w:val="231F20"/>
          <w:spacing w:val="-6"/>
        </w:rPr>
        <w:t> </w:t>
      </w:r>
      <w:r>
        <w:rPr>
          <w:color w:val="231F20"/>
        </w:rPr>
        <w:t>tell</w:t>
      </w:r>
      <w:r>
        <w:rPr>
          <w:color w:val="231F20"/>
          <w:spacing w:val="-6"/>
        </w:rPr>
        <w:t> </w:t>
      </w:r>
      <w:r>
        <w:rPr>
          <w:color w:val="231F20"/>
        </w:rPr>
        <w:t>us</w:t>
      </w:r>
      <w:r>
        <w:rPr>
          <w:color w:val="231F20"/>
          <w:spacing w:val="-6"/>
        </w:rPr>
        <w:t> </w:t>
      </w:r>
      <w:r>
        <w:rPr>
          <w:color w:val="231F20"/>
        </w:rPr>
        <w:t>this </w:t>
      </w:r>
      <w:r>
        <w:rPr>
          <w:color w:val="231F20"/>
          <w:spacing w:val="-4"/>
        </w:rPr>
        <w:t>story so often we have named it the “Standard Story”—“A competitor introduced a </w:t>
      </w:r>
      <w:r>
        <w:rPr>
          <w:color w:val="231F20"/>
          <w:spacing w:val="-2"/>
        </w:rPr>
        <w:t>new</w:t>
      </w:r>
      <w:r>
        <w:rPr>
          <w:color w:val="231F20"/>
          <w:spacing w:val="-8"/>
        </w:rPr>
        <w:t> </w:t>
      </w:r>
      <w:r>
        <w:rPr>
          <w:color w:val="231F20"/>
          <w:spacing w:val="-2"/>
        </w:rPr>
        <w:t>solution</w:t>
      </w:r>
      <w:r>
        <w:rPr>
          <w:color w:val="231F20"/>
          <w:spacing w:val="-8"/>
        </w:rPr>
        <w:t> </w:t>
      </w:r>
      <w:r>
        <w:rPr>
          <w:color w:val="231F20"/>
          <w:spacing w:val="-2"/>
        </w:rPr>
        <w:t>and</w:t>
      </w:r>
      <w:r>
        <w:rPr>
          <w:color w:val="231F20"/>
          <w:spacing w:val="-8"/>
        </w:rPr>
        <w:t> </w:t>
      </w:r>
      <w:r>
        <w:rPr>
          <w:color w:val="231F20"/>
          <w:spacing w:val="-2"/>
        </w:rPr>
        <w:t>we</w:t>
      </w:r>
      <w:r>
        <w:rPr>
          <w:color w:val="231F20"/>
          <w:spacing w:val="-8"/>
        </w:rPr>
        <w:t> </w:t>
      </w:r>
      <w:r>
        <w:rPr>
          <w:color w:val="231F20"/>
          <w:spacing w:val="-2"/>
        </w:rPr>
        <w:t>found</w:t>
      </w:r>
      <w:r>
        <w:rPr>
          <w:color w:val="231F20"/>
          <w:spacing w:val="-8"/>
        </w:rPr>
        <w:t> </w:t>
      </w:r>
      <w:r>
        <w:rPr>
          <w:color w:val="231F20"/>
          <w:spacing w:val="-2"/>
        </w:rPr>
        <w:t>the</w:t>
      </w:r>
      <w:r>
        <w:rPr>
          <w:color w:val="231F20"/>
          <w:spacing w:val="-8"/>
        </w:rPr>
        <w:t> </w:t>
      </w:r>
      <w:r>
        <w:rPr>
          <w:color w:val="231F20"/>
          <w:spacing w:val="-2"/>
        </w:rPr>
        <w:t>same</w:t>
      </w:r>
      <w:r>
        <w:rPr>
          <w:color w:val="231F20"/>
          <w:spacing w:val="-8"/>
        </w:rPr>
        <w:t> </w:t>
      </w:r>
      <w:r>
        <w:rPr>
          <w:color w:val="231F20"/>
          <w:spacing w:val="-2"/>
        </w:rPr>
        <w:t>idea</w:t>
      </w:r>
      <w:r>
        <w:rPr>
          <w:color w:val="231F20"/>
          <w:spacing w:val="-8"/>
        </w:rPr>
        <w:t> </w:t>
      </w:r>
      <w:r>
        <w:rPr>
          <w:color w:val="231F20"/>
          <w:spacing w:val="-2"/>
        </w:rPr>
        <w:t>in</w:t>
      </w:r>
      <w:r>
        <w:rPr>
          <w:color w:val="231F20"/>
          <w:spacing w:val="-8"/>
        </w:rPr>
        <w:t> </w:t>
      </w:r>
      <w:r>
        <w:rPr>
          <w:color w:val="231F20"/>
          <w:spacing w:val="-2"/>
        </w:rPr>
        <w:t>our</w:t>
      </w:r>
      <w:r>
        <w:rPr>
          <w:color w:val="231F20"/>
          <w:spacing w:val="-8"/>
        </w:rPr>
        <w:t> </w:t>
      </w:r>
      <w:r>
        <w:rPr>
          <w:color w:val="231F20"/>
          <w:spacing w:val="-2"/>
        </w:rPr>
        <w:t>own</w:t>
      </w:r>
      <w:r>
        <w:rPr>
          <w:color w:val="231F20"/>
          <w:spacing w:val="-8"/>
        </w:rPr>
        <w:t> </w:t>
      </w:r>
      <w:r>
        <w:rPr>
          <w:color w:val="231F20"/>
          <w:spacing w:val="-2"/>
        </w:rPr>
        <w:t>notes</w:t>
      </w:r>
      <w:r>
        <w:rPr>
          <w:color w:val="231F20"/>
          <w:spacing w:val="-8"/>
        </w:rPr>
        <w:t> </w:t>
      </w:r>
      <w:r>
        <w:rPr>
          <w:color w:val="231F20"/>
          <w:spacing w:val="-2"/>
        </w:rPr>
        <w:t>from</w:t>
      </w:r>
      <w:r>
        <w:rPr>
          <w:color w:val="231F20"/>
          <w:spacing w:val="-8"/>
        </w:rPr>
        <w:t> </w:t>
      </w:r>
      <w:r>
        <w:rPr>
          <w:color w:val="231F20"/>
          <w:spacing w:val="-2"/>
        </w:rPr>
        <w:t>many</w:t>
      </w:r>
      <w:r>
        <w:rPr>
          <w:color w:val="231F20"/>
          <w:spacing w:val="-8"/>
        </w:rPr>
        <w:t> </w:t>
      </w:r>
      <w:r>
        <w:rPr>
          <w:color w:val="231F20"/>
          <w:spacing w:val="-2"/>
        </w:rPr>
        <w:t>years</w:t>
      </w:r>
      <w:r>
        <w:rPr>
          <w:color w:val="231F20"/>
          <w:spacing w:val="-8"/>
        </w:rPr>
        <w:t> </w:t>
      </w:r>
      <w:r>
        <w:rPr>
          <w:color w:val="231F20"/>
          <w:spacing w:val="-2"/>
        </w:rPr>
        <w:t>ago.</w:t>
      </w:r>
      <w:r>
        <w:rPr>
          <w:i/>
          <w:color w:val="231F20"/>
          <w:spacing w:val="-2"/>
        </w:rPr>
        <w:t>” </w:t>
      </w:r>
      <w:r>
        <w:rPr>
          <w:color w:val="231F20"/>
        </w:rPr>
        <w:t>Chapter</w:t>
      </w:r>
      <w:r>
        <w:rPr>
          <w:color w:val="231F20"/>
          <w:spacing w:val="-5"/>
        </w:rPr>
        <w:t> </w:t>
      </w:r>
      <w:r>
        <w:rPr>
          <w:color w:val="231F20"/>
        </w:rPr>
        <w:t>1</w:t>
      </w:r>
      <w:r>
        <w:rPr>
          <w:color w:val="231F20"/>
          <w:spacing w:val="-5"/>
        </w:rPr>
        <w:t> </w:t>
      </w:r>
      <w:r>
        <w:rPr>
          <w:color w:val="231F20"/>
        </w:rPr>
        <w:t>has</w:t>
      </w:r>
      <w:r>
        <w:rPr>
          <w:color w:val="231F20"/>
          <w:spacing w:val="-5"/>
        </w:rPr>
        <w:t> </w:t>
      </w:r>
      <w:r>
        <w:rPr>
          <w:color w:val="231F20"/>
        </w:rPr>
        <w:t>many</w:t>
      </w:r>
      <w:r>
        <w:rPr>
          <w:color w:val="231F20"/>
          <w:spacing w:val="-5"/>
        </w:rPr>
        <w:t> </w:t>
      </w:r>
      <w:r>
        <w:rPr>
          <w:color w:val="231F20"/>
        </w:rPr>
        <w:t>examples</w:t>
      </w:r>
      <w:r>
        <w:rPr>
          <w:color w:val="231F20"/>
          <w:spacing w:val="-5"/>
        </w:rPr>
        <w:t> </w:t>
      </w:r>
      <w:r>
        <w:rPr>
          <w:color w:val="231F20"/>
        </w:rPr>
        <w:t>of</w:t>
      </w:r>
      <w:r>
        <w:rPr>
          <w:color w:val="231F20"/>
          <w:spacing w:val="-5"/>
        </w:rPr>
        <w:t> </w:t>
      </w:r>
      <w:r>
        <w:rPr>
          <w:color w:val="231F20"/>
        </w:rPr>
        <w:t>good</w:t>
      </w:r>
      <w:r>
        <w:rPr>
          <w:color w:val="231F20"/>
          <w:spacing w:val="-5"/>
        </w:rPr>
        <w:t> </w:t>
      </w:r>
      <w:r>
        <w:rPr>
          <w:color w:val="231F20"/>
        </w:rPr>
        <w:t>ideas</w:t>
      </w:r>
      <w:r>
        <w:rPr>
          <w:color w:val="231F20"/>
          <w:spacing w:val="-5"/>
        </w:rPr>
        <w:t> </w:t>
      </w:r>
      <w:r>
        <w:rPr>
          <w:color w:val="231F20"/>
        </w:rPr>
        <w:t>that</w:t>
      </w:r>
      <w:r>
        <w:rPr>
          <w:color w:val="231F20"/>
          <w:spacing w:val="-5"/>
        </w:rPr>
        <w:t> </w:t>
      </w:r>
      <w:r>
        <w:rPr>
          <w:color w:val="231F20"/>
        </w:rPr>
        <w:t>were</w:t>
      </w:r>
      <w:r>
        <w:rPr>
          <w:color w:val="231F20"/>
          <w:spacing w:val="-5"/>
        </w:rPr>
        <w:t> </w:t>
      </w:r>
      <w:r>
        <w:rPr>
          <w:color w:val="231F20"/>
        </w:rPr>
        <w:t>neglected.</w:t>
      </w:r>
    </w:p>
    <w:p>
      <w:pPr>
        <w:pStyle w:val="BodyText"/>
        <w:spacing w:line="249" w:lineRule="auto"/>
        <w:ind w:left="330" w:right="369" w:firstLine="300"/>
        <w:jc w:val="both"/>
      </w:pPr>
      <w:r>
        <w:rPr>
          <w:color w:val="231F20"/>
        </w:rPr>
        <w:t>One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most</w:t>
      </w:r>
      <w:r>
        <w:rPr>
          <w:color w:val="231F20"/>
          <w:spacing w:val="-8"/>
        </w:rPr>
        <w:t> </w:t>
      </w:r>
      <w:r>
        <w:rPr>
          <w:color w:val="231F20"/>
        </w:rPr>
        <w:t>striking</w:t>
      </w:r>
      <w:r>
        <w:rPr>
          <w:color w:val="231F20"/>
          <w:spacing w:val="-8"/>
        </w:rPr>
        <w:t> </w:t>
      </w:r>
      <w:r>
        <w:rPr>
          <w:color w:val="231F20"/>
        </w:rPr>
        <w:t>results</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authors’</w:t>
      </w:r>
      <w:r>
        <w:rPr>
          <w:color w:val="231F20"/>
          <w:spacing w:val="-8"/>
        </w:rPr>
        <w:t> </w:t>
      </w:r>
      <w:r>
        <w:rPr>
          <w:color w:val="231F20"/>
        </w:rPr>
        <w:t>experience</w:t>
      </w:r>
      <w:r>
        <w:rPr>
          <w:color w:val="231F20"/>
          <w:spacing w:val="-8"/>
        </w:rPr>
        <w:t> </w:t>
      </w:r>
      <w:r>
        <w:rPr>
          <w:color w:val="231F20"/>
        </w:rPr>
        <w:t>in</w:t>
      </w:r>
      <w:r>
        <w:rPr>
          <w:color w:val="231F20"/>
          <w:spacing w:val="-8"/>
        </w:rPr>
        <w:t> </w:t>
      </w:r>
      <w:r>
        <w:rPr>
          <w:color w:val="231F20"/>
        </w:rPr>
        <w:t>teaching</w:t>
      </w:r>
      <w:r>
        <w:rPr>
          <w:color w:val="231F20"/>
          <w:spacing w:val="-8"/>
        </w:rPr>
        <w:t> </w:t>
      </w:r>
      <w:r>
        <w:rPr>
          <w:color w:val="231F20"/>
        </w:rPr>
        <w:t>cre- ativity</w:t>
      </w:r>
      <w:r>
        <w:rPr>
          <w:color w:val="231F20"/>
          <w:spacing w:val="-4"/>
        </w:rPr>
        <w:t> </w:t>
      </w:r>
      <w:r>
        <w:rPr>
          <w:color w:val="231F20"/>
        </w:rPr>
        <w:t>classes</w:t>
      </w:r>
      <w:r>
        <w:rPr>
          <w:color w:val="231F20"/>
          <w:spacing w:val="-4"/>
        </w:rPr>
        <w:t> </w:t>
      </w:r>
      <w:r>
        <w:rPr>
          <w:color w:val="231F20"/>
        </w:rPr>
        <w:t>and</w:t>
      </w:r>
      <w:r>
        <w:rPr>
          <w:color w:val="231F20"/>
          <w:spacing w:val="-4"/>
        </w:rPr>
        <w:t> </w:t>
      </w:r>
      <w:r>
        <w:rPr>
          <w:color w:val="231F20"/>
        </w:rPr>
        <w:t>consulting</w:t>
      </w:r>
      <w:r>
        <w:rPr>
          <w:color w:val="231F20"/>
          <w:spacing w:val="-4"/>
        </w:rPr>
        <w:t> </w:t>
      </w:r>
      <w:r>
        <w:rPr>
          <w:color w:val="231F20"/>
        </w:rPr>
        <w:t>on</w:t>
      </w:r>
      <w:r>
        <w:rPr>
          <w:color w:val="231F20"/>
          <w:spacing w:val="-4"/>
        </w:rPr>
        <w:t> </w:t>
      </w:r>
      <w:r>
        <w:rPr>
          <w:color w:val="231F20"/>
        </w:rPr>
        <w:t>creativity</w:t>
      </w:r>
      <w:r>
        <w:rPr>
          <w:color w:val="231F20"/>
          <w:spacing w:val="-4"/>
        </w:rPr>
        <w:t> </w:t>
      </w:r>
      <w:r>
        <w:rPr>
          <w:color w:val="231F20"/>
        </w:rPr>
        <w:t>is</w:t>
      </w:r>
      <w:r>
        <w:rPr>
          <w:color w:val="231F20"/>
          <w:spacing w:val="-4"/>
        </w:rPr>
        <w:t> </w:t>
      </w:r>
      <w:r>
        <w:rPr>
          <w:color w:val="231F20"/>
        </w:rPr>
        <w:t>that</w:t>
      </w:r>
      <w:r>
        <w:rPr>
          <w:color w:val="231F20"/>
          <w:spacing w:val="-4"/>
        </w:rPr>
        <w:t> </w:t>
      </w:r>
      <w:r>
        <w:rPr>
          <w:color w:val="231F20"/>
        </w:rPr>
        <w:t>recognizing,</w:t>
      </w:r>
      <w:r>
        <w:rPr>
          <w:color w:val="231F20"/>
          <w:spacing w:val="-4"/>
        </w:rPr>
        <w:t> </w:t>
      </w:r>
      <w:r>
        <w:rPr>
          <w:color w:val="231F20"/>
        </w:rPr>
        <w:t>appreciating,</w:t>
      </w:r>
      <w:r>
        <w:rPr>
          <w:color w:val="231F20"/>
          <w:spacing w:val="-4"/>
        </w:rPr>
        <w:t> </w:t>
      </w:r>
      <w:r>
        <w:rPr>
          <w:color w:val="231F20"/>
        </w:rPr>
        <w:t>and evaluating</w:t>
      </w:r>
      <w:r>
        <w:rPr>
          <w:color w:val="231F20"/>
          <w:spacing w:val="-10"/>
        </w:rPr>
        <w:t> </w:t>
      </w:r>
      <w:r>
        <w:rPr>
          <w:color w:val="231F20"/>
        </w:rPr>
        <w:t>solutions</w:t>
      </w:r>
      <w:r>
        <w:rPr>
          <w:color w:val="231F20"/>
          <w:spacing w:val="-10"/>
        </w:rPr>
        <w:t> </w:t>
      </w:r>
      <w:r>
        <w:rPr>
          <w:color w:val="231F20"/>
        </w:rPr>
        <w:t>may</w:t>
      </w:r>
      <w:r>
        <w:rPr>
          <w:color w:val="231F20"/>
          <w:spacing w:val="-10"/>
        </w:rPr>
        <w:t> </w:t>
      </w:r>
      <w:r>
        <w:rPr>
          <w:color w:val="231F20"/>
        </w:rPr>
        <w:t>be</w:t>
      </w:r>
      <w:r>
        <w:rPr>
          <w:color w:val="231F20"/>
          <w:spacing w:val="-10"/>
        </w:rPr>
        <w:t> </w:t>
      </w:r>
      <w:r>
        <w:rPr>
          <w:color w:val="231F20"/>
        </w:rPr>
        <w:t>more</w:t>
      </w:r>
      <w:r>
        <w:rPr>
          <w:color w:val="231F20"/>
          <w:spacing w:val="-10"/>
        </w:rPr>
        <w:t> </w:t>
      </w:r>
      <w:r>
        <w:rPr>
          <w:color w:val="231F20"/>
        </w:rPr>
        <w:t>difficult</w:t>
      </w:r>
      <w:r>
        <w:rPr>
          <w:color w:val="231F20"/>
          <w:spacing w:val="-10"/>
        </w:rPr>
        <w:t> </w:t>
      </w:r>
      <w:r>
        <w:rPr>
          <w:color w:val="231F20"/>
        </w:rPr>
        <w:t>than</w:t>
      </w:r>
      <w:r>
        <w:rPr>
          <w:color w:val="231F20"/>
          <w:spacing w:val="-10"/>
        </w:rPr>
        <w:t> </w:t>
      </w:r>
      <w:r>
        <w:rPr>
          <w:color w:val="231F20"/>
        </w:rPr>
        <w:t>finding</w:t>
      </w:r>
      <w:r>
        <w:rPr>
          <w:color w:val="231F20"/>
          <w:spacing w:val="-10"/>
        </w:rPr>
        <w:t> </w:t>
      </w:r>
      <w:r>
        <w:rPr>
          <w:color w:val="231F20"/>
        </w:rPr>
        <w:t>them.</w:t>
      </w:r>
      <w:r>
        <w:rPr>
          <w:color w:val="231F20"/>
          <w:spacing w:val="-10"/>
        </w:rPr>
        <w:t> </w:t>
      </w:r>
      <w:r>
        <w:rPr>
          <w:color w:val="231F20"/>
        </w:rPr>
        <w:t>Having</w:t>
      </w:r>
      <w:r>
        <w:rPr>
          <w:color w:val="231F20"/>
          <w:spacing w:val="-10"/>
        </w:rPr>
        <w:t> </w:t>
      </w:r>
      <w:r>
        <w:rPr>
          <w:color w:val="231F20"/>
        </w:rPr>
        <w:t>good</w:t>
      </w:r>
      <w:r>
        <w:rPr>
          <w:color w:val="231F20"/>
          <w:spacing w:val="-10"/>
        </w:rPr>
        <w:t> </w:t>
      </w:r>
      <w:r>
        <w:rPr>
          <w:color w:val="231F20"/>
        </w:rPr>
        <w:t>ideas is useless if they are rejected.</w:t>
      </w:r>
    </w:p>
    <w:p>
      <w:pPr>
        <w:pStyle w:val="BodyText"/>
        <w:spacing w:line="249" w:lineRule="auto"/>
        <w:ind w:left="330" w:right="369" w:firstLine="300"/>
        <w:jc w:val="both"/>
      </w:pPr>
      <w:r>
        <w:rPr>
          <w:color w:val="231F20"/>
          <w:spacing w:val="-4"/>
        </w:rPr>
        <w:t>We</w:t>
      </w:r>
      <w:r>
        <w:rPr>
          <w:color w:val="231F20"/>
          <w:spacing w:val="-8"/>
        </w:rPr>
        <w:t> </w:t>
      </w:r>
      <w:r>
        <w:rPr>
          <w:color w:val="231F20"/>
          <w:spacing w:val="-4"/>
        </w:rPr>
        <w:t>hope</w:t>
      </w:r>
      <w:r>
        <w:rPr>
          <w:color w:val="231F20"/>
          <w:spacing w:val="-8"/>
        </w:rPr>
        <w:t> </w:t>
      </w:r>
      <w:r>
        <w:rPr>
          <w:color w:val="231F20"/>
          <w:spacing w:val="-4"/>
        </w:rPr>
        <w:t>you</w:t>
      </w:r>
      <w:r>
        <w:rPr>
          <w:color w:val="231F20"/>
          <w:spacing w:val="-8"/>
        </w:rPr>
        <w:t> </w:t>
      </w:r>
      <w:r>
        <w:rPr>
          <w:color w:val="231F20"/>
          <w:spacing w:val="-4"/>
        </w:rPr>
        <w:t>agree</w:t>
      </w:r>
      <w:r>
        <w:rPr>
          <w:color w:val="231F20"/>
          <w:spacing w:val="-8"/>
        </w:rPr>
        <w:t> </w:t>
      </w:r>
      <w:r>
        <w:rPr>
          <w:color w:val="231F20"/>
          <w:spacing w:val="-4"/>
        </w:rPr>
        <w:t>that</w:t>
      </w:r>
      <w:r>
        <w:rPr>
          <w:color w:val="231F20"/>
          <w:spacing w:val="-8"/>
        </w:rPr>
        <w:t> </w:t>
      </w:r>
      <w:r>
        <w:rPr>
          <w:color w:val="231F20"/>
          <w:spacing w:val="-4"/>
        </w:rPr>
        <w:t>it</w:t>
      </w:r>
      <w:r>
        <w:rPr>
          <w:color w:val="231F20"/>
          <w:spacing w:val="-8"/>
        </w:rPr>
        <w:t> </w:t>
      </w:r>
      <w:r>
        <w:rPr>
          <w:color w:val="231F20"/>
          <w:spacing w:val="-4"/>
        </w:rPr>
        <w:t>makes</w:t>
      </w:r>
      <w:r>
        <w:rPr>
          <w:color w:val="231F20"/>
          <w:spacing w:val="-8"/>
        </w:rPr>
        <w:t> </w:t>
      </w:r>
      <w:r>
        <w:rPr>
          <w:color w:val="231F20"/>
          <w:spacing w:val="-4"/>
        </w:rPr>
        <w:t>sense</w:t>
      </w:r>
      <w:r>
        <w:rPr>
          <w:color w:val="231F20"/>
          <w:spacing w:val="-8"/>
        </w:rPr>
        <w:t> </w:t>
      </w:r>
      <w:r>
        <w:rPr>
          <w:color w:val="231F20"/>
          <w:spacing w:val="-4"/>
        </w:rPr>
        <w:t>to</w:t>
      </w:r>
      <w:r>
        <w:rPr>
          <w:color w:val="231F20"/>
          <w:spacing w:val="-8"/>
        </w:rPr>
        <w:t> </w:t>
      </w:r>
      <w:r>
        <w:rPr>
          <w:color w:val="231F20"/>
          <w:spacing w:val="-4"/>
        </w:rPr>
        <w:t>seek</w:t>
      </w:r>
      <w:r>
        <w:rPr>
          <w:color w:val="231F20"/>
          <w:spacing w:val="-8"/>
        </w:rPr>
        <w:t> </w:t>
      </w:r>
      <w:r>
        <w:rPr>
          <w:color w:val="231F20"/>
          <w:spacing w:val="-4"/>
        </w:rPr>
        <w:t>better</w:t>
      </w:r>
      <w:r>
        <w:rPr>
          <w:color w:val="231F20"/>
          <w:spacing w:val="-8"/>
        </w:rPr>
        <w:t> </w:t>
      </w:r>
      <w:r>
        <w:rPr>
          <w:color w:val="231F20"/>
          <w:spacing w:val="-4"/>
        </w:rPr>
        <w:t>ways</w:t>
      </w:r>
      <w:r>
        <w:rPr>
          <w:color w:val="231F20"/>
          <w:spacing w:val="-8"/>
        </w:rPr>
        <w:t> </w:t>
      </w:r>
      <w:r>
        <w:rPr>
          <w:color w:val="231F20"/>
          <w:spacing w:val="-4"/>
        </w:rPr>
        <w:t>to</w:t>
      </w:r>
      <w:r>
        <w:rPr>
          <w:color w:val="231F20"/>
          <w:spacing w:val="-8"/>
        </w:rPr>
        <w:t> </w:t>
      </w:r>
      <w:r>
        <w:rPr>
          <w:color w:val="231F20"/>
          <w:spacing w:val="-4"/>
        </w:rPr>
        <w:t>evaluate</w:t>
      </w:r>
      <w:r>
        <w:rPr>
          <w:color w:val="231F20"/>
          <w:spacing w:val="-8"/>
        </w:rPr>
        <w:t> </w:t>
      </w:r>
      <w:r>
        <w:rPr>
          <w:color w:val="231F20"/>
          <w:spacing w:val="-4"/>
        </w:rPr>
        <w:t>solutions. In</w:t>
      </w:r>
      <w:r>
        <w:rPr>
          <w:color w:val="231F20"/>
          <w:spacing w:val="-8"/>
        </w:rPr>
        <w:t> </w:t>
      </w:r>
      <w:r>
        <w:rPr>
          <w:color w:val="231F20"/>
          <w:spacing w:val="-4"/>
        </w:rPr>
        <w:t>this</w:t>
      </w:r>
      <w:r>
        <w:rPr>
          <w:color w:val="231F20"/>
          <w:spacing w:val="-8"/>
        </w:rPr>
        <w:t> </w:t>
      </w:r>
      <w:r>
        <w:rPr>
          <w:color w:val="231F20"/>
          <w:spacing w:val="-4"/>
        </w:rPr>
        <w:t>chapter,</w:t>
      </w:r>
      <w:r>
        <w:rPr>
          <w:color w:val="231F20"/>
          <w:spacing w:val="-8"/>
        </w:rPr>
        <w:t> </w:t>
      </w:r>
      <w:r>
        <w:rPr>
          <w:color w:val="231F20"/>
          <w:spacing w:val="-4"/>
        </w:rPr>
        <w:t>we</w:t>
      </w:r>
      <w:r>
        <w:rPr>
          <w:color w:val="231F20"/>
          <w:spacing w:val="-8"/>
        </w:rPr>
        <w:t> </w:t>
      </w:r>
      <w:r>
        <w:rPr>
          <w:color w:val="231F20"/>
          <w:spacing w:val="-4"/>
        </w:rPr>
        <w:t>will</w:t>
      </w:r>
      <w:r>
        <w:rPr>
          <w:color w:val="231F20"/>
          <w:spacing w:val="-8"/>
        </w:rPr>
        <w:t> </w:t>
      </w:r>
      <w:r>
        <w:rPr>
          <w:color w:val="231F20"/>
          <w:spacing w:val="-4"/>
        </w:rPr>
        <w:t>present</w:t>
      </w:r>
      <w:r>
        <w:rPr>
          <w:color w:val="231F20"/>
          <w:spacing w:val="-8"/>
        </w:rPr>
        <w:t> </w:t>
      </w:r>
      <w:r>
        <w:rPr>
          <w:color w:val="231F20"/>
          <w:spacing w:val="-4"/>
        </w:rPr>
        <w:t>a</w:t>
      </w:r>
      <w:r>
        <w:rPr>
          <w:color w:val="231F20"/>
          <w:spacing w:val="-8"/>
        </w:rPr>
        <w:t> </w:t>
      </w:r>
      <w:r>
        <w:rPr>
          <w:color w:val="231F20"/>
          <w:spacing w:val="-4"/>
        </w:rPr>
        <w:t>simple</w:t>
      </w:r>
      <w:r>
        <w:rPr>
          <w:color w:val="231F20"/>
          <w:spacing w:val="-8"/>
        </w:rPr>
        <w:t> </w:t>
      </w:r>
      <w:r>
        <w:rPr>
          <w:color w:val="231F20"/>
          <w:spacing w:val="-4"/>
        </w:rPr>
        <w:t>and</w:t>
      </w:r>
      <w:r>
        <w:rPr>
          <w:color w:val="231F20"/>
          <w:spacing w:val="-8"/>
        </w:rPr>
        <w:t> </w:t>
      </w:r>
      <w:r>
        <w:rPr>
          <w:color w:val="231F20"/>
          <w:spacing w:val="-4"/>
        </w:rPr>
        <w:t>effective</w:t>
      </w:r>
      <w:r>
        <w:rPr>
          <w:color w:val="231F20"/>
          <w:spacing w:val="-8"/>
        </w:rPr>
        <w:t> </w:t>
      </w:r>
      <w:r>
        <w:rPr>
          <w:color w:val="231F20"/>
          <w:spacing w:val="-4"/>
        </w:rPr>
        <w:t>evaluation</w:t>
      </w:r>
      <w:r>
        <w:rPr>
          <w:color w:val="231F20"/>
          <w:spacing w:val="-8"/>
        </w:rPr>
        <w:t> </w:t>
      </w:r>
      <w:r>
        <w:rPr>
          <w:color w:val="231F20"/>
          <w:spacing w:val="-4"/>
        </w:rPr>
        <w:t>tool.</w:t>
      </w:r>
      <w:r>
        <w:rPr>
          <w:color w:val="231F20"/>
          <w:spacing w:val="-8"/>
        </w:rPr>
        <w:t> </w:t>
      </w:r>
      <w:r>
        <w:rPr>
          <w:color w:val="231F20"/>
          <w:spacing w:val="-4"/>
        </w:rPr>
        <w:t>We</w:t>
      </w:r>
      <w:r>
        <w:rPr>
          <w:color w:val="231F20"/>
          <w:spacing w:val="-8"/>
        </w:rPr>
        <w:t> </w:t>
      </w:r>
      <w:r>
        <w:rPr>
          <w:color w:val="231F20"/>
          <w:spacing w:val="-4"/>
        </w:rPr>
        <w:t>will</w:t>
      </w:r>
      <w:r>
        <w:rPr>
          <w:color w:val="231F20"/>
          <w:spacing w:val="-8"/>
        </w:rPr>
        <w:t> </w:t>
      </w:r>
      <w:r>
        <w:rPr>
          <w:color w:val="231F20"/>
          <w:spacing w:val="-4"/>
        </w:rPr>
        <w:t>study </w:t>
      </w:r>
      <w:r>
        <w:rPr>
          <w:color w:val="231F20"/>
        </w:rPr>
        <w:t>three points in this chapter:</w:t>
      </w:r>
    </w:p>
    <w:p>
      <w:pPr>
        <w:pStyle w:val="BodyText"/>
        <w:rPr>
          <w:sz w:val="20"/>
        </w:rPr>
      </w:pPr>
    </w:p>
    <w:p>
      <w:pPr>
        <w:pStyle w:val="BodyText"/>
        <w:spacing w:before="37"/>
        <w:rPr>
          <w:sz w:val="20"/>
        </w:rPr>
      </w:pPr>
    </w:p>
    <w:p>
      <w:pPr>
        <w:spacing w:before="0"/>
        <w:ind w:left="159" w:right="368" w:firstLine="0"/>
        <w:jc w:val="right"/>
        <w:rPr>
          <w:rFonts w:ascii="Trebuchet MS"/>
          <w:b/>
          <w:sz w:val="20"/>
        </w:rPr>
      </w:pPr>
      <w:r>
        <w:rPr>
          <w:rFonts w:ascii="Trebuchet MS"/>
          <w:b/>
          <w:color w:val="231F20"/>
          <w:spacing w:val="-5"/>
          <w:sz w:val="20"/>
        </w:rPr>
        <w:t>87</w:t>
      </w:r>
    </w:p>
    <w:p>
      <w:pPr>
        <w:spacing w:after="0"/>
        <w:jc w:val="right"/>
        <w:rPr>
          <w:rFonts w:ascii="Trebuchet MS"/>
          <w:sz w:val="20"/>
        </w:rPr>
        <w:sectPr>
          <w:headerReference w:type="default" r:id="rId100"/>
          <w:pgSz w:w="8580" w:h="13080"/>
          <w:pgMar w:header="0" w:footer="0" w:top="1480" w:bottom="280" w:left="600" w:right="560"/>
        </w:sectPr>
      </w:pPr>
    </w:p>
    <w:p>
      <w:pPr>
        <w:pStyle w:val="BodyText"/>
        <w:spacing w:before="225"/>
        <w:rPr>
          <w:rFonts w:ascii="Trebuchet MS"/>
          <w:b/>
        </w:rPr>
      </w:pPr>
    </w:p>
    <w:p>
      <w:pPr>
        <w:pStyle w:val="ListParagraph"/>
        <w:numPr>
          <w:ilvl w:val="2"/>
          <w:numId w:val="47"/>
        </w:numPr>
        <w:tabs>
          <w:tab w:pos="808" w:val="left" w:leader="none"/>
          <w:tab w:pos="810" w:val="left" w:leader="none"/>
        </w:tabs>
        <w:spacing w:line="249" w:lineRule="auto" w:before="0" w:after="0"/>
        <w:ind w:left="810" w:right="369" w:hanging="219"/>
        <w:jc w:val="both"/>
        <w:rPr>
          <w:sz w:val="21"/>
        </w:rPr>
      </w:pPr>
      <w:r>
        <w:rPr>
          <w:color w:val="231F20"/>
          <w:spacing w:val="-4"/>
          <w:sz w:val="21"/>
        </w:rPr>
        <w:t>We</w:t>
      </w:r>
      <w:r>
        <w:rPr>
          <w:color w:val="231F20"/>
          <w:spacing w:val="-8"/>
          <w:sz w:val="21"/>
        </w:rPr>
        <w:t> </w:t>
      </w:r>
      <w:r>
        <w:rPr>
          <w:color w:val="231F20"/>
          <w:spacing w:val="-4"/>
          <w:sz w:val="21"/>
        </w:rPr>
        <w:t>define</w:t>
      </w:r>
      <w:r>
        <w:rPr>
          <w:color w:val="231F20"/>
          <w:spacing w:val="-8"/>
          <w:sz w:val="21"/>
        </w:rPr>
        <w:t> </w:t>
      </w:r>
      <w:r>
        <w:rPr>
          <w:color w:val="231F20"/>
          <w:spacing w:val="-4"/>
          <w:sz w:val="21"/>
        </w:rPr>
        <w:t>the</w:t>
      </w:r>
      <w:r>
        <w:rPr>
          <w:color w:val="231F20"/>
          <w:spacing w:val="-8"/>
          <w:sz w:val="21"/>
        </w:rPr>
        <w:t> </w:t>
      </w:r>
      <w:r>
        <w:rPr>
          <w:color w:val="231F20"/>
          <w:spacing w:val="-4"/>
          <w:sz w:val="21"/>
        </w:rPr>
        <w:t>evaluation</w:t>
      </w:r>
      <w:r>
        <w:rPr>
          <w:color w:val="231F20"/>
          <w:spacing w:val="-8"/>
          <w:sz w:val="21"/>
        </w:rPr>
        <w:t> </w:t>
      </w:r>
      <w:r>
        <w:rPr>
          <w:color w:val="231F20"/>
          <w:spacing w:val="-4"/>
          <w:sz w:val="21"/>
        </w:rPr>
        <w:t>criteria,</w:t>
      </w:r>
      <w:r>
        <w:rPr>
          <w:color w:val="231F20"/>
          <w:spacing w:val="-8"/>
          <w:sz w:val="21"/>
        </w:rPr>
        <w:t> </w:t>
      </w:r>
      <w:r>
        <w:rPr>
          <w:color w:val="231F20"/>
          <w:spacing w:val="-4"/>
          <w:sz w:val="21"/>
        </w:rPr>
        <w:t>which</w:t>
      </w:r>
      <w:r>
        <w:rPr>
          <w:color w:val="231F20"/>
          <w:spacing w:val="-8"/>
          <w:sz w:val="21"/>
        </w:rPr>
        <w:t> </w:t>
      </w:r>
      <w:r>
        <w:rPr>
          <w:color w:val="231F20"/>
          <w:spacing w:val="-4"/>
          <w:sz w:val="21"/>
        </w:rPr>
        <w:t>we</w:t>
      </w:r>
      <w:r>
        <w:rPr>
          <w:color w:val="231F20"/>
          <w:spacing w:val="-8"/>
          <w:sz w:val="21"/>
        </w:rPr>
        <w:t> </w:t>
      </w:r>
      <w:r>
        <w:rPr>
          <w:color w:val="231F20"/>
          <w:spacing w:val="-4"/>
          <w:sz w:val="21"/>
        </w:rPr>
        <w:t>obtain</w:t>
      </w:r>
      <w:r>
        <w:rPr>
          <w:color w:val="231F20"/>
          <w:spacing w:val="-8"/>
          <w:sz w:val="21"/>
        </w:rPr>
        <w:t> </w:t>
      </w:r>
      <w:r>
        <w:rPr>
          <w:color w:val="231F20"/>
          <w:spacing w:val="-4"/>
          <w:sz w:val="21"/>
        </w:rPr>
        <w:t>from</w:t>
      </w:r>
      <w:r>
        <w:rPr>
          <w:color w:val="231F20"/>
          <w:spacing w:val="-8"/>
          <w:sz w:val="21"/>
        </w:rPr>
        <w:t> </w:t>
      </w:r>
      <w:r>
        <w:rPr>
          <w:color w:val="231F20"/>
          <w:spacing w:val="-4"/>
          <w:sz w:val="21"/>
        </w:rPr>
        <w:t>the</w:t>
      </w:r>
      <w:r>
        <w:rPr>
          <w:color w:val="231F20"/>
          <w:spacing w:val="-8"/>
          <w:sz w:val="21"/>
        </w:rPr>
        <w:t> </w:t>
      </w:r>
      <w:r>
        <w:rPr>
          <w:color w:val="231F20"/>
          <w:spacing w:val="-4"/>
          <w:sz w:val="21"/>
        </w:rPr>
        <w:t>concepts</w:t>
      </w:r>
      <w:r>
        <w:rPr>
          <w:color w:val="231F20"/>
          <w:spacing w:val="-8"/>
          <w:sz w:val="21"/>
        </w:rPr>
        <w:t> </w:t>
      </w:r>
      <w:r>
        <w:rPr>
          <w:color w:val="231F20"/>
          <w:spacing w:val="-4"/>
          <w:sz w:val="21"/>
        </w:rPr>
        <w:t>of</w:t>
      </w:r>
      <w:r>
        <w:rPr>
          <w:color w:val="231F20"/>
          <w:spacing w:val="-8"/>
          <w:sz w:val="21"/>
        </w:rPr>
        <w:t> </w:t>
      </w:r>
      <w:r>
        <w:rPr>
          <w:color w:val="231F20"/>
          <w:spacing w:val="-4"/>
          <w:sz w:val="21"/>
        </w:rPr>
        <w:t>ideal- </w:t>
      </w:r>
      <w:r>
        <w:rPr>
          <w:color w:val="231F20"/>
          <w:sz w:val="21"/>
        </w:rPr>
        <w:t>ity,</w:t>
      </w:r>
      <w:r>
        <w:rPr>
          <w:color w:val="231F20"/>
          <w:spacing w:val="-13"/>
          <w:sz w:val="21"/>
        </w:rPr>
        <w:t> </w:t>
      </w:r>
      <w:r>
        <w:rPr>
          <w:color w:val="231F20"/>
          <w:sz w:val="21"/>
        </w:rPr>
        <w:t>contradiction,</w:t>
      </w:r>
      <w:r>
        <w:rPr>
          <w:color w:val="231F20"/>
          <w:spacing w:val="-13"/>
          <w:sz w:val="21"/>
        </w:rPr>
        <w:t> </w:t>
      </w:r>
      <w:r>
        <w:rPr>
          <w:color w:val="231F20"/>
          <w:sz w:val="21"/>
        </w:rPr>
        <w:t>and</w:t>
      </w:r>
      <w:r>
        <w:rPr>
          <w:color w:val="231F20"/>
          <w:spacing w:val="-13"/>
          <w:sz w:val="21"/>
        </w:rPr>
        <w:t> </w:t>
      </w:r>
      <w:r>
        <w:rPr>
          <w:color w:val="231F20"/>
          <w:sz w:val="21"/>
        </w:rPr>
        <w:t>resources</w:t>
      </w:r>
      <w:r>
        <w:rPr>
          <w:color w:val="231F20"/>
          <w:spacing w:val="-13"/>
          <w:sz w:val="21"/>
        </w:rPr>
        <w:t> </w:t>
      </w:r>
      <w:r>
        <w:rPr>
          <w:color w:val="231F20"/>
          <w:sz w:val="21"/>
        </w:rPr>
        <w:t>that</w:t>
      </w:r>
      <w:r>
        <w:rPr>
          <w:color w:val="231F20"/>
          <w:spacing w:val="-13"/>
          <w:sz w:val="21"/>
        </w:rPr>
        <w:t> </w:t>
      </w:r>
      <w:r>
        <w:rPr>
          <w:color w:val="231F20"/>
          <w:sz w:val="21"/>
        </w:rPr>
        <w:t>we</w:t>
      </w:r>
      <w:r>
        <w:rPr>
          <w:color w:val="231F20"/>
          <w:spacing w:val="-13"/>
          <w:sz w:val="21"/>
        </w:rPr>
        <w:t> </w:t>
      </w:r>
      <w:r>
        <w:rPr>
          <w:color w:val="231F20"/>
          <w:sz w:val="21"/>
        </w:rPr>
        <w:t>have</w:t>
      </w:r>
      <w:r>
        <w:rPr>
          <w:color w:val="231F20"/>
          <w:spacing w:val="-13"/>
          <w:sz w:val="21"/>
        </w:rPr>
        <w:t> </w:t>
      </w:r>
      <w:r>
        <w:rPr>
          <w:color w:val="231F20"/>
          <w:sz w:val="21"/>
        </w:rPr>
        <w:t>studied</w:t>
      </w:r>
      <w:r>
        <w:rPr>
          <w:color w:val="231F20"/>
          <w:spacing w:val="-13"/>
          <w:sz w:val="21"/>
        </w:rPr>
        <w:t> </w:t>
      </w:r>
      <w:r>
        <w:rPr>
          <w:color w:val="231F20"/>
          <w:sz w:val="21"/>
        </w:rPr>
        <w:t>in</w:t>
      </w:r>
      <w:r>
        <w:rPr>
          <w:color w:val="231F20"/>
          <w:spacing w:val="-13"/>
          <w:sz w:val="21"/>
        </w:rPr>
        <w:t> </w:t>
      </w:r>
      <w:r>
        <w:rPr>
          <w:color w:val="231F20"/>
          <w:sz w:val="21"/>
        </w:rPr>
        <w:t>Chapters</w:t>
      </w:r>
      <w:r>
        <w:rPr>
          <w:color w:val="231F20"/>
          <w:spacing w:val="-13"/>
          <w:sz w:val="21"/>
        </w:rPr>
        <w:t> </w:t>
      </w:r>
      <w:r>
        <w:rPr>
          <w:color w:val="231F20"/>
          <w:sz w:val="21"/>
        </w:rPr>
        <w:t>3</w:t>
      </w:r>
      <w:r>
        <w:rPr>
          <w:color w:val="231F20"/>
          <w:spacing w:val="-13"/>
          <w:sz w:val="21"/>
        </w:rPr>
        <w:t> </w:t>
      </w:r>
      <w:r>
        <w:rPr>
          <w:color w:val="231F20"/>
          <w:sz w:val="21"/>
        </w:rPr>
        <w:t>through</w:t>
      </w:r>
    </w:p>
    <w:p>
      <w:pPr>
        <w:pStyle w:val="BodyText"/>
        <w:spacing w:line="249" w:lineRule="auto"/>
        <w:ind w:left="810" w:right="367"/>
        <w:jc w:val="both"/>
      </w:pPr>
      <w:r>
        <w:rPr>
          <w:color w:val="231F20"/>
        </w:rPr>
        <w:t>6. Now we use these tools for a new purpose: evaluation of our proposed </w:t>
      </w:r>
      <w:r>
        <w:rPr>
          <w:color w:val="231F20"/>
          <w:spacing w:val="-2"/>
        </w:rPr>
        <w:t>solutions.</w:t>
      </w:r>
    </w:p>
    <w:p>
      <w:pPr>
        <w:pStyle w:val="ListParagraph"/>
        <w:numPr>
          <w:ilvl w:val="2"/>
          <w:numId w:val="47"/>
        </w:numPr>
        <w:tabs>
          <w:tab w:pos="810" w:val="left" w:leader="none"/>
        </w:tabs>
        <w:spacing w:line="249" w:lineRule="auto" w:before="0" w:after="0"/>
        <w:ind w:left="810" w:right="367" w:hanging="231"/>
        <w:jc w:val="both"/>
        <w:rPr>
          <w:sz w:val="21"/>
        </w:rPr>
      </w:pPr>
      <w:r>
        <w:rPr>
          <w:color w:val="231F20"/>
          <w:spacing w:val="-2"/>
          <w:sz w:val="21"/>
        </w:rPr>
        <w:t>We</w:t>
      </w:r>
      <w:r>
        <w:rPr>
          <w:color w:val="231F20"/>
          <w:spacing w:val="-9"/>
          <w:sz w:val="21"/>
        </w:rPr>
        <w:t> </w:t>
      </w:r>
      <w:r>
        <w:rPr>
          <w:color w:val="231F20"/>
          <w:spacing w:val="-2"/>
          <w:sz w:val="21"/>
        </w:rPr>
        <w:t>consider</w:t>
      </w:r>
      <w:r>
        <w:rPr>
          <w:color w:val="231F20"/>
          <w:spacing w:val="-9"/>
          <w:sz w:val="21"/>
        </w:rPr>
        <w:t> </w:t>
      </w:r>
      <w:r>
        <w:rPr>
          <w:color w:val="231F20"/>
          <w:spacing w:val="-2"/>
          <w:sz w:val="21"/>
        </w:rPr>
        <w:t>the</w:t>
      </w:r>
      <w:r>
        <w:rPr>
          <w:color w:val="231F20"/>
          <w:spacing w:val="-9"/>
          <w:sz w:val="21"/>
        </w:rPr>
        <w:t> </w:t>
      </w:r>
      <w:r>
        <w:rPr>
          <w:color w:val="231F20"/>
          <w:spacing w:val="-2"/>
          <w:sz w:val="21"/>
        </w:rPr>
        <w:t>measures</w:t>
      </w:r>
      <w:r>
        <w:rPr>
          <w:color w:val="231F20"/>
          <w:spacing w:val="-9"/>
          <w:sz w:val="21"/>
        </w:rPr>
        <w:t> </w:t>
      </w:r>
      <w:r>
        <w:rPr>
          <w:color w:val="231F20"/>
          <w:spacing w:val="-2"/>
          <w:sz w:val="21"/>
        </w:rPr>
        <w:t>of</w:t>
      </w:r>
      <w:r>
        <w:rPr>
          <w:color w:val="231F20"/>
          <w:spacing w:val="-9"/>
          <w:sz w:val="21"/>
        </w:rPr>
        <w:t> </w:t>
      </w:r>
      <w:r>
        <w:rPr>
          <w:color w:val="231F20"/>
          <w:spacing w:val="-2"/>
          <w:sz w:val="21"/>
        </w:rPr>
        <w:t>evaluation.</w:t>
      </w:r>
      <w:r>
        <w:rPr>
          <w:color w:val="231F20"/>
          <w:spacing w:val="-9"/>
          <w:sz w:val="21"/>
        </w:rPr>
        <w:t> </w:t>
      </w:r>
      <w:r>
        <w:rPr>
          <w:color w:val="231F20"/>
          <w:spacing w:val="-2"/>
          <w:sz w:val="21"/>
        </w:rPr>
        <w:t>The</w:t>
      </w:r>
      <w:r>
        <w:rPr>
          <w:color w:val="231F20"/>
          <w:spacing w:val="-9"/>
          <w:sz w:val="21"/>
        </w:rPr>
        <w:t> </w:t>
      </w:r>
      <w:r>
        <w:rPr>
          <w:color w:val="231F20"/>
          <w:spacing w:val="-2"/>
          <w:sz w:val="21"/>
        </w:rPr>
        <w:t>ideality</w:t>
      </w:r>
      <w:r>
        <w:rPr>
          <w:color w:val="231F20"/>
          <w:spacing w:val="-9"/>
          <w:sz w:val="21"/>
        </w:rPr>
        <w:t> </w:t>
      </w:r>
      <w:r>
        <w:rPr>
          <w:color w:val="231F20"/>
          <w:spacing w:val="-2"/>
          <w:sz w:val="21"/>
        </w:rPr>
        <w:t>of</w:t>
      </w:r>
      <w:r>
        <w:rPr>
          <w:color w:val="231F20"/>
          <w:spacing w:val="-9"/>
          <w:sz w:val="21"/>
        </w:rPr>
        <w:t> </w:t>
      </w:r>
      <w:r>
        <w:rPr>
          <w:color w:val="231F20"/>
          <w:spacing w:val="-2"/>
          <w:sz w:val="21"/>
        </w:rPr>
        <w:t>each</w:t>
      </w:r>
      <w:r>
        <w:rPr>
          <w:color w:val="231F20"/>
          <w:spacing w:val="-9"/>
          <w:sz w:val="21"/>
        </w:rPr>
        <w:t> </w:t>
      </w:r>
      <w:r>
        <w:rPr>
          <w:color w:val="231F20"/>
          <w:spacing w:val="-2"/>
          <w:sz w:val="21"/>
        </w:rPr>
        <w:t>proposed</w:t>
      </w:r>
      <w:r>
        <w:rPr>
          <w:color w:val="231F20"/>
          <w:spacing w:val="-9"/>
          <w:sz w:val="21"/>
        </w:rPr>
        <w:t> </w:t>
      </w:r>
      <w:r>
        <w:rPr>
          <w:color w:val="231F20"/>
          <w:spacing w:val="-2"/>
          <w:sz w:val="21"/>
        </w:rPr>
        <w:t>solu- </w:t>
      </w:r>
      <w:r>
        <w:rPr>
          <w:color w:val="231F20"/>
          <w:sz w:val="21"/>
        </w:rPr>
        <w:t>tion</w:t>
      </w:r>
      <w:r>
        <w:rPr>
          <w:color w:val="231F20"/>
          <w:spacing w:val="-5"/>
          <w:sz w:val="21"/>
        </w:rPr>
        <w:t> </w:t>
      </w:r>
      <w:r>
        <w:rPr>
          <w:color w:val="231F20"/>
          <w:sz w:val="21"/>
        </w:rPr>
        <w:t>is</w:t>
      </w:r>
      <w:r>
        <w:rPr>
          <w:color w:val="231F20"/>
          <w:spacing w:val="-5"/>
          <w:sz w:val="21"/>
        </w:rPr>
        <w:t> </w:t>
      </w:r>
      <w:r>
        <w:rPr>
          <w:color w:val="231F20"/>
          <w:sz w:val="21"/>
        </w:rPr>
        <w:t>evaluated</w:t>
      </w:r>
      <w:r>
        <w:rPr>
          <w:color w:val="231F20"/>
          <w:spacing w:val="-5"/>
          <w:sz w:val="21"/>
        </w:rPr>
        <w:t> </w:t>
      </w:r>
      <w:r>
        <w:rPr>
          <w:color w:val="231F20"/>
          <w:sz w:val="21"/>
        </w:rPr>
        <w:t>and</w:t>
      </w:r>
      <w:r>
        <w:rPr>
          <w:color w:val="231F20"/>
          <w:spacing w:val="-5"/>
          <w:sz w:val="21"/>
        </w:rPr>
        <w:t> </w:t>
      </w:r>
      <w:r>
        <w:rPr>
          <w:color w:val="231F20"/>
          <w:sz w:val="21"/>
        </w:rPr>
        <w:t>compared</w:t>
      </w:r>
      <w:r>
        <w:rPr>
          <w:color w:val="231F20"/>
          <w:spacing w:val="-5"/>
          <w:sz w:val="21"/>
        </w:rPr>
        <w:t> </w:t>
      </w:r>
      <w:r>
        <w:rPr>
          <w:color w:val="231F20"/>
          <w:sz w:val="21"/>
        </w:rPr>
        <w:t>with</w:t>
      </w:r>
      <w:r>
        <w:rPr>
          <w:color w:val="231F20"/>
          <w:spacing w:val="-5"/>
          <w:sz w:val="21"/>
        </w:rPr>
        <w:t> </w:t>
      </w:r>
      <w:r>
        <w:rPr>
          <w:color w:val="231F20"/>
          <w:sz w:val="21"/>
        </w:rPr>
        <w:t>the</w:t>
      </w:r>
      <w:r>
        <w:rPr>
          <w:color w:val="231F20"/>
          <w:spacing w:val="-5"/>
          <w:sz w:val="21"/>
        </w:rPr>
        <w:t> </w:t>
      </w:r>
      <w:r>
        <w:rPr>
          <w:color w:val="231F20"/>
          <w:sz w:val="21"/>
        </w:rPr>
        <w:t>ideality</w:t>
      </w:r>
      <w:r>
        <w:rPr>
          <w:color w:val="231F20"/>
          <w:spacing w:val="-5"/>
          <w:sz w:val="21"/>
        </w:rPr>
        <w:t> </w:t>
      </w:r>
      <w:r>
        <w:rPr>
          <w:color w:val="231F20"/>
          <w:sz w:val="21"/>
        </w:rPr>
        <w:t>of</w:t>
      </w:r>
      <w:r>
        <w:rPr>
          <w:color w:val="231F20"/>
          <w:spacing w:val="-5"/>
          <w:sz w:val="21"/>
        </w:rPr>
        <w:t> </w:t>
      </w:r>
      <w:r>
        <w:rPr>
          <w:color w:val="231F20"/>
          <w:sz w:val="21"/>
        </w:rPr>
        <w:t>the</w:t>
      </w:r>
      <w:r>
        <w:rPr>
          <w:color w:val="231F20"/>
          <w:spacing w:val="-5"/>
          <w:sz w:val="21"/>
        </w:rPr>
        <w:t> </w:t>
      </w:r>
      <w:r>
        <w:rPr>
          <w:color w:val="231F20"/>
          <w:sz w:val="21"/>
        </w:rPr>
        <w:t>other</w:t>
      </w:r>
      <w:r>
        <w:rPr>
          <w:color w:val="231F20"/>
          <w:spacing w:val="-5"/>
          <w:sz w:val="21"/>
        </w:rPr>
        <w:t> </w:t>
      </w:r>
      <w:r>
        <w:rPr>
          <w:color w:val="231F20"/>
          <w:sz w:val="21"/>
        </w:rPr>
        <w:t>solutions.</w:t>
      </w:r>
      <w:r>
        <w:rPr>
          <w:color w:val="231F20"/>
          <w:spacing w:val="-5"/>
          <w:sz w:val="21"/>
        </w:rPr>
        <w:t> </w:t>
      </w:r>
      <w:r>
        <w:rPr>
          <w:color w:val="231F20"/>
          <w:sz w:val="21"/>
        </w:rPr>
        <w:t>We use</w:t>
      </w:r>
      <w:r>
        <w:rPr>
          <w:color w:val="231F20"/>
          <w:spacing w:val="-3"/>
          <w:sz w:val="21"/>
        </w:rPr>
        <w:t> </w:t>
      </w:r>
      <w:r>
        <w:rPr>
          <w:color w:val="231F20"/>
          <w:sz w:val="21"/>
        </w:rPr>
        <w:t>a</w:t>
      </w:r>
      <w:r>
        <w:rPr>
          <w:color w:val="231F20"/>
          <w:spacing w:val="-3"/>
          <w:sz w:val="21"/>
        </w:rPr>
        <w:t> </w:t>
      </w:r>
      <w:r>
        <w:rPr>
          <w:color w:val="231F20"/>
          <w:sz w:val="21"/>
        </w:rPr>
        <w:t>simple</w:t>
      </w:r>
      <w:r>
        <w:rPr>
          <w:color w:val="231F20"/>
          <w:spacing w:val="-3"/>
          <w:sz w:val="21"/>
        </w:rPr>
        <w:t> </w:t>
      </w:r>
      <w:r>
        <w:rPr>
          <w:color w:val="231F20"/>
          <w:sz w:val="21"/>
        </w:rPr>
        <w:t>and</w:t>
      </w:r>
      <w:r>
        <w:rPr>
          <w:color w:val="231F20"/>
          <w:spacing w:val="-3"/>
          <w:sz w:val="21"/>
        </w:rPr>
        <w:t> </w:t>
      </w:r>
      <w:r>
        <w:rPr>
          <w:color w:val="231F20"/>
          <w:sz w:val="21"/>
        </w:rPr>
        <w:t>practical</w:t>
      </w:r>
      <w:r>
        <w:rPr>
          <w:color w:val="231F20"/>
          <w:spacing w:val="-3"/>
          <w:sz w:val="21"/>
        </w:rPr>
        <w:t> </w:t>
      </w:r>
      <w:r>
        <w:rPr>
          <w:color w:val="231F20"/>
          <w:sz w:val="21"/>
        </w:rPr>
        <w:t>tool:</w:t>
      </w:r>
      <w:r>
        <w:rPr>
          <w:color w:val="231F20"/>
          <w:spacing w:val="-3"/>
          <w:sz w:val="21"/>
        </w:rPr>
        <w:t> </w:t>
      </w:r>
      <w:r>
        <w:rPr>
          <w:color w:val="231F20"/>
          <w:sz w:val="21"/>
        </w:rPr>
        <w:t>pairwise</w:t>
      </w:r>
      <w:r>
        <w:rPr>
          <w:color w:val="231F20"/>
          <w:spacing w:val="-3"/>
          <w:sz w:val="21"/>
        </w:rPr>
        <w:t> </w:t>
      </w:r>
      <w:r>
        <w:rPr>
          <w:color w:val="231F20"/>
          <w:sz w:val="21"/>
        </w:rPr>
        <w:t>comparison</w:t>
      </w:r>
      <w:r>
        <w:rPr>
          <w:color w:val="231F20"/>
          <w:spacing w:val="-3"/>
          <w:sz w:val="21"/>
        </w:rPr>
        <w:t> </w:t>
      </w:r>
      <w:r>
        <w:rPr>
          <w:color w:val="231F20"/>
          <w:sz w:val="21"/>
        </w:rPr>
        <w:t>with</w:t>
      </w:r>
      <w:r>
        <w:rPr>
          <w:color w:val="231F20"/>
          <w:spacing w:val="-3"/>
          <w:sz w:val="21"/>
        </w:rPr>
        <w:t> </w:t>
      </w:r>
      <w:r>
        <w:rPr>
          <w:color w:val="231F20"/>
          <w:sz w:val="21"/>
        </w:rPr>
        <w:t>the</w:t>
      </w:r>
      <w:r>
        <w:rPr>
          <w:color w:val="231F20"/>
          <w:spacing w:val="-3"/>
          <w:sz w:val="21"/>
        </w:rPr>
        <w:t> </w:t>
      </w:r>
      <w:r>
        <w:rPr>
          <w:color w:val="231F20"/>
          <w:sz w:val="21"/>
        </w:rPr>
        <w:t>known</w:t>
      </w:r>
      <w:r>
        <w:rPr>
          <w:color w:val="231F20"/>
          <w:spacing w:val="-3"/>
          <w:sz w:val="21"/>
        </w:rPr>
        <w:t> </w:t>
      </w:r>
      <w:r>
        <w:rPr>
          <w:color w:val="231F20"/>
          <w:sz w:val="21"/>
        </w:rPr>
        <w:t>solu- tions.</w:t>
      </w:r>
      <w:r>
        <w:rPr>
          <w:color w:val="231F20"/>
          <w:spacing w:val="-12"/>
          <w:sz w:val="21"/>
        </w:rPr>
        <w:t> </w:t>
      </w:r>
      <w:r>
        <w:rPr>
          <w:color w:val="231F20"/>
          <w:sz w:val="21"/>
        </w:rPr>
        <w:t>In</w:t>
      </w:r>
      <w:r>
        <w:rPr>
          <w:color w:val="231F20"/>
          <w:spacing w:val="-12"/>
          <w:sz w:val="21"/>
        </w:rPr>
        <w:t> </w:t>
      </w:r>
      <w:r>
        <w:rPr>
          <w:color w:val="231F20"/>
          <w:sz w:val="21"/>
        </w:rPr>
        <w:t>real-life</w:t>
      </w:r>
      <w:r>
        <w:rPr>
          <w:color w:val="231F20"/>
          <w:spacing w:val="-12"/>
          <w:sz w:val="21"/>
        </w:rPr>
        <w:t> </w:t>
      </w:r>
      <w:r>
        <w:rPr>
          <w:color w:val="231F20"/>
          <w:sz w:val="21"/>
        </w:rPr>
        <w:t>projects,</w:t>
      </w:r>
      <w:r>
        <w:rPr>
          <w:color w:val="231F20"/>
          <w:spacing w:val="-12"/>
          <w:sz w:val="21"/>
        </w:rPr>
        <w:t> </w:t>
      </w:r>
      <w:r>
        <w:rPr>
          <w:color w:val="231F20"/>
          <w:sz w:val="21"/>
        </w:rPr>
        <w:t>the</w:t>
      </w:r>
      <w:r>
        <w:rPr>
          <w:color w:val="231F20"/>
          <w:spacing w:val="-12"/>
          <w:sz w:val="21"/>
        </w:rPr>
        <w:t> </w:t>
      </w:r>
      <w:r>
        <w:rPr>
          <w:color w:val="231F20"/>
          <w:sz w:val="21"/>
        </w:rPr>
        <w:t>yardstick</w:t>
      </w:r>
      <w:r>
        <w:rPr>
          <w:color w:val="231F20"/>
          <w:spacing w:val="-12"/>
          <w:sz w:val="21"/>
        </w:rPr>
        <w:t> </w:t>
      </w:r>
      <w:r>
        <w:rPr>
          <w:color w:val="231F20"/>
          <w:sz w:val="21"/>
        </w:rPr>
        <w:t>should</w:t>
      </w:r>
      <w:r>
        <w:rPr>
          <w:color w:val="231F20"/>
          <w:spacing w:val="-12"/>
          <w:sz w:val="21"/>
        </w:rPr>
        <w:t> </w:t>
      </w:r>
      <w:r>
        <w:rPr>
          <w:color w:val="231F20"/>
          <w:sz w:val="21"/>
        </w:rPr>
        <w:t>be</w:t>
      </w:r>
      <w:r>
        <w:rPr>
          <w:color w:val="231F20"/>
          <w:spacing w:val="-12"/>
          <w:sz w:val="21"/>
        </w:rPr>
        <w:t> </w:t>
      </w:r>
      <w:r>
        <w:rPr>
          <w:color w:val="231F20"/>
          <w:sz w:val="21"/>
        </w:rPr>
        <w:t>the</w:t>
      </w:r>
      <w:r>
        <w:rPr>
          <w:color w:val="231F20"/>
          <w:spacing w:val="-12"/>
          <w:sz w:val="21"/>
        </w:rPr>
        <w:t> </w:t>
      </w:r>
      <w:r>
        <w:rPr>
          <w:color w:val="231F20"/>
          <w:sz w:val="21"/>
        </w:rPr>
        <w:t>best</w:t>
      </w:r>
      <w:r>
        <w:rPr>
          <w:color w:val="231F20"/>
          <w:spacing w:val="-12"/>
          <w:sz w:val="21"/>
        </w:rPr>
        <w:t> </w:t>
      </w:r>
      <w:r>
        <w:rPr>
          <w:color w:val="231F20"/>
          <w:sz w:val="21"/>
        </w:rPr>
        <w:t>possible</w:t>
      </w:r>
      <w:r>
        <w:rPr>
          <w:color w:val="231F20"/>
          <w:spacing w:val="-12"/>
          <w:sz w:val="21"/>
        </w:rPr>
        <w:t> </w:t>
      </w:r>
      <w:r>
        <w:rPr>
          <w:color w:val="231F20"/>
          <w:sz w:val="21"/>
        </w:rPr>
        <w:t>existing or</w:t>
      </w:r>
      <w:r>
        <w:rPr>
          <w:color w:val="231F20"/>
          <w:spacing w:val="-1"/>
          <w:sz w:val="21"/>
        </w:rPr>
        <w:t> </w:t>
      </w:r>
      <w:r>
        <w:rPr>
          <w:color w:val="231F20"/>
          <w:sz w:val="21"/>
        </w:rPr>
        <w:t>developing</w:t>
      </w:r>
      <w:r>
        <w:rPr>
          <w:color w:val="231F20"/>
          <w:spacing w:val="-1"/>
          <w:sz w:val="21"/>
        </w:rPr>
        <w:t> </w:t>
      </w:r>
      <w:r>
        <w:rPr>
          <w:color w:val="231F20"/>
          <w:sz w:val="21"/>
        </w:rPr>
        <w:t>competing</w:t>
      </w:r>
      <w:r>
        <w:rPr>
          <w:color w:val="231F20"/>
          <w:spacing w:val="-1"/>
          <w:sz w:val="21"/>
        </w:rPr>
        <w:t> </w:t>
      </w:r>
      <w:r>
        <w:rPr>
          <w:color w:val="231F20"/>
          <w:sz w:val="21"/>
        </w:rPr>
        <w:t>methods</w:t>
      </w:r>
      <w:r>
        <w:rPr>
          <w:color w:val="231F20"/>
          <w:spacing w:val="-1"/>
          <w:sz w:val="21"/>
        </w:rPr>
        <w:t> </w:t>
      </w:r>
      <w:r>
        <w:rPr>
          <w:color w:val="231F20"/>
          <w:sz w:val="21"/>
        </w:rPr>
        <w:t>or</w:t>
      </w:r>
      <w:r>
        <w:rPr>
          <w:color w:val="231F20"/>
          <w:spacing w:val="-1"/>
          <w:sz w:val="21"/>
        </w:rPr>
        <w:t> </w:t>
      </w:r>
      <w:r>
        <w:rPr>
          <w:color w:val="231F20"/>
          <w:sz w:val="21"/>
        </w:rPr>
        <w:t>technologies.</w:t>
      </w:r>
      <w:r>
        <w:rPr>
          <w:color w:val="231F20"/>
          <w:spacing w:val="-1"/>
          <w:sz w:val="21"/>
        </w:rPr>
        <w:t> </w:t>
      </w:r>
      <w:r>
        <w:rPr>
          <w:color w:val="231F20"/>
          <w:sz w:val="21"/>
        </w:rPr>
        <w:t>In</w:t>
      </w:r>
      <w:r>
        <w:rPr>
          <w:color w:val="231F20"/>
          <w:spacing w:val="-1"/>
          <w:sz w:val="21"/>
        </w:rPr>
        <w:t> </w:t>
      </w:r>
      <w:r>
        <w:rPr>
          <w:color w:val="231F20"/>
          <w:sz w:val="21"/>
        </w:rPr>
        <w:t>the</w:t>
      </w:r>
      <w:r>
        <w:rPr>
          <w:color w:val="231F20"/>
          <w:spacing w:val="-1"/>
          <w:sz w:val="21"/>
        </w:rPr>
        <w:t> </w:t>
      </w:r>
      <w:r>
        <w:rPr>
          <w:color w:val="231F20"/>
          <w:sz w:val="21"/>
        </w:rPr>
        <w:t>examples</w:t>
      </w:r>
      <w:r>
        <w:rPr>
          <w:color w:val="231F20"/>
          <w:spacing w:val="-1"/>
          <w:sz w:val="21"/>
        </w:rPr>
        <w:t> </w:t>
      </w:r>
      <w:r>
        <w:rPr>
          <w:color w:val="231F20"/>
          <w:sz w:val="21"/>
        </w:rPr>
        <w:t>in</w:t>
      </w:r>
      <w:r>
        <w:rPr>
          <w:color w:val="231F20"/>
          <w:spacing w:val="-1"/>
          <w:sz w:val="21"/>
        </w:rPr>
        <w:t> </w:t>
      </w:r>
      <w:r>
        <w:rPr>
          <w:color w:val="231F20"/>
          <w:sz w:val="21"/>
        </w:rPr>
        <w:t>this </w:t>
      </w:r>
      <w:r>
        <w:rPr>
          <w:color w:val="231F20"/>
          <w:spacing w:val="-2"/>
          <w:sz w:val="21"/>
        </w:rPr>
        <w:t>book,</w:t>
      </w:r>
      <w:r>
        <w:rPr>
          <w:color w:val="231F20"/>
          <w:spacing w:val="-10"/>
          <w:sz w:val="21"/>
        </w:rPr>
        <w:t> </w:t>
      </w:r>
      <w:r>
        <w:rPr>
          <w:color w:val="231F20"/>
          <w:spacing w:val="-2"/>
          <w:sz w:val="21"/>
        </w:rPr>
        <w:t>the</w:t>
      </w:r>
      <w:r>
        <w:rPr>
          <w:color w:val="231F20"/>
          <w:spacing w:val="-9"/>
          <w:sz w:val="21"/>
        </w:rPr>
        <w:t> </w:t>
      </w:r>
      <w:r>
        <w:rPr>
          <w:color w:val="231F20"/>
          <w:spacing w:val="-2"/>
          <w:sz w:val="21"/>
        </w:rPr>
        <w:t>solutions</w:t>
      </w:r>
      <w:r>
        <w:rPr>
          <w:color w:val="231F20"/>
          <w:spacing w:val="-10"/>
          <w:sz w:val="21"/>
        </w:rPr>
        <w:t> </w:t>
      </w:r>
      <w:r>
        <w:rPr>
          <w:color w:val="231F20"/>
          <w:spacing w:val="-2"/>
          <w:sz w:val="21"/>
        </w:rPr>
        <w:t>are</w:t>
      </w:r>
      <w:r>
        <w:rPr>
          <w:color w:val="231F20"/>
          <w:spacing w:val="-10"/>
          <w:sz w:val="21"/>
        </w:rPr>
        <w:t> </w:t>
      </w:r>
      <w:r>
        <w:rPr>
          <w:color w:val="231F20"/>
          <w:spacing w:val="-2"/>
          <w:sz w:val="21"/>
        </w:rPr>
        <w:t>usually</w:t>
      </w:r>
      <w:r>
        <w:rPr>
          <w:color w:val="231F20"/>
          <w:spacing w:val="-10"/>
          <w:sz w:val="21"/>
        </w:rPr>
        <w:t> </w:t>
      </w:r>
      <w:r>
        <w:rPr>
          <w:color w:val="231F20"/>
          <w:spacing w:val="-2"/>
          <w:sz w:val="21"/>
        </w:rPr>
        <w:t>compared</w:t>
      </w:r>
      <w:r>
        <w:rPr>
          <w:color w:val="231F20"/>
          <w:spacing w:val="-10"/>
          <w:sz w:val="21"/>
        </w:rPr>
        <w:t> </w:t>
      </w:r>
      <w:r>
        <w:rPr>
          <w:color w:val="231F20"/>
          <w:spacing w:val="-2"/>
          <w:sz w:val="21"/>
        </w:rPr>
        <w:t>with</w:t>
      </w:r>
      <w:r>
        <w:rPr>
          <w:color w:val="231F20"/>
          <w:spacing w:val="-10"/>
          <w:sz w:val="21"/>
        </w:rPr>
        <w:t> </w:t>
      </w:r>
      <w:r>
        <w:rPr>
          <w:color w:val="231F20"/>
          <w:spacing w:val="-2"/>
          <w:sz w:val="21"/>
        </w:rPr>
        <w:t>well-known</w:t>
      </w:r>
      <w:r>
        <w:rPr>
          <w:color w:val="231F20"/>
          <w:spacing w:val="-9"/>
          <w:sz w:val="21"/>
        </w:rPr>
        <w:t> </w:t>
      </w:r>
      <w:r>
        <w:rPr>
          <w:color w:val="231F20"/>
          <w:spacing w:val="-2"/>
          <w:sz w:val="21"/>
        </w:rPr>
        <w:t>current</w:t>
      </w:r>
      <w:r>
        <w:rPr>
          <w:color w:val="231F20"/>
          <w:spacing w:val="-10"/>
          <w:sz w:val="21"/>
        </w:rPr>
        <w:t> </w:t>
      </w:r>
      <w:r>
        <w:rPr>
          <w:color w:val="231F20"/>
          <w:spacing w:val="-2"/>
          <w:sz w:val="21"/>
        </w:rPr>
        <w:t>technolo- </w:t>
      </w:r>
      <w:r>
        <w:rPr>
          <w:color w:val="231F20"/>
          <w:sz w:val="21"/>
        </w:rPr>
        <w:t>gies for clarity and simplicity.</w:t>
      </w:r>
    </w:p>
    <w:p>
      <w:pPr>
        <w:pStyle w:val="ListParagraph"/>
        <w:numPr>
          <w:ilvl w:val="2"/>
          <w:numId w:val="47"/>
        </w:numPr>
        <w:tabs>
          <w:tab w:pos="808" w:val="left" w:leader="none"/>
          <w:tab w:pos="810" w:val="left" w:leader="none"/>
        </w:tabs>
        <w:spacing w:line="249" w:lineRule="auto" w:before="0" w:after="0"/>
        <w:ind w:left="810" w:right="367" w:hanging="224"/>
        <w:jc w:val="both"/>
        <w:rPr>
          <w:sz w:val="21"/>
        </w:rPr>
      </w:pPr>
      <w:r>
        <w:rPr>
          <w:color w:val="231F20"/>
          <w:sz w:val="21"/>
        </w:rPr>
        <w:t>We discuss how to go further if the evaluation shows that we have not achieved</w:t>
      </w:r>
      <w:r>
        <w:rPr>
          <w:color w:val="231F20"/>
          <w:spacing w:val="-14"/>
          <w:sz w:val="21"/>
        </w:rPr>
        <w:t> </w:t>
      </w:r>
      <w:r>
        <w:rPr>
          <w:color w:val="231F20"/>
          <w:sz w:val="21"/>
        </w:rPr>
        <w:t>the</w:t>
      </w:r>
      <w:r>
        <w:rPr>
          <w:color w:val="231F20"/>
          <w:spacing w:val="-13"/>
          <w:sz w:val="21"/>
        </w:rPr>
        <w:t> </w:t>
      </w:r>
      <w:r>
        <w:rPr>
          <w:color w:val="231F20"/>
          <w:sz w:val="21"/>
        </w:rPr>
        <w:t>ideal</w:t>
      </w:r>
      <w:r>
        <w:rPr>
          <w:color w:val="231F20"/>
          <w:spacing w:val="-13"/>
          <w:sz w:val="21"/>
        </w:rPr>
        <w:t> </w:t>
      </w:r>
      <w:r>
        <w:rPr>
          <w:color w:val="231F20"/>
          <w:sz w:val="21"/>
        </w:rPr>
        <w:t>final</w:t>
      </w:r>
      <w:r>
        <w:rPr>
          <w:color w:val="231F20"/>
          <w:spacing w:val="-13"/>
          <w:sz w:val="21"/>
        </w:rPr>
        <w:t> </w:t>
      </w:r>
      <w:r>
        <w:rPr>
          <w:color w:val="231F20"/>
          <w:sz w:val="21"/>
        </w:rPr>
        <w:t>result.</w:t>
      </w:r>
      <w:r>
        <w:rPr>
          <w:color w:val="231F20"/>
          <w:spacing w:val="-13"/>
          <w:sz w:val="21"/>
        </w:rPr>
        <w:t> </w:t>
      </w:r>
      <w:r>
        <w:rPr>
          <w:color w:val="231F20"/>
          <w:sz w:val="21"/>
        </w:rPr>
        <w:t>Sometimes,</w:t>
      </w:r>
      <w:r>
        <w:rPr>
          <w:color w:val="231F20"/>
          <w:spacing w:val="-13"/>
          <w:sz w:val="21"/>
        </w:rPr>
        <w:t> </w:t>
      </w:r>
      <w:r>
        <w:rPr>
          <w:color w:val="231F20"/>
          <w:sz w:val="21"/>
        </w:rPr>
        <w:t>the</w:t>
      </w:r>
      <w:r>
        <w:rPr>
          <w:color w:val="231F20"/>
          <w:spacing w:val="-13"/>
          <w:sz w:val="21"/>
        </w:rPr>
        <w:t> </w:t>
      </w:r>
      <w:r>
        <w:rPr>
          <w:color w:val="231F20"/>
          <w:sz w:val="21"/>
        </w:rPr>
        <w:t>whole</w:t>
      </w:r>
      <w:r>
        <w:rPr>
          <w:color w:val="231F20"/>
          <w:spacing w:val="-13"/>
          <w:sz w:val="21"/>
        </w:rPr>
        <w:t> </w:t>
      </w:r>
      <w:r>
        <w:rPr>
          <w:color w:val="231F20"/>
          <w:sz w:val="21"/>
        </w:rPr>
        <w:t>idea</w:t>
      </w:r>
      <w:r>
        <w:rPr>
          <w:color w:val="231F20"/>
          <w:spacing w:val="-14"/>
          <w:sz w:val="21"/>
        </w:rPr>
        <w:t> </w:t>
      </w:r>
      <w:r>
        <w:rPr>
          <w:color w:val="231F20"/>
          <w:sz w:val="21"/>
        </w:rPr>
        <w:t>may</w:t>
      </w:r>
      <w:r>
        <w:rPr>
          <w:color w:val="231F20"/>
          <w:spacing w:val="-13"/>
          <w:sz w:val="21"/>
        </w:rPr>
        <w:t> </w:t>
      </w:r>
      <w:r>
        <w:rPr>
          <w:color w:val="231F20"/>
          <w:sz w:val="21"/>
        </w:rPr>
        <w:t>be</w:t>
      </w:r>
      <w:r>
        <w:rPr>
          <w:color w:val="231F20"/>
          <w:spacing w:val="-13"/>
          <w:sz w:val="21"/>
        </w:rPr>
        <w:t> </w:t>
      </w:r>
      <w:r>
        <w:rPr>
          <w:color w:val="231F20"/>
          <w:sz w:val="21"/>
        </w:rPr>
        <w:t>bad</w:t>
      </w:r>
      <w:r>
        <w:rPr>
          <w:color w:val="231F20"/>
          <w:spacing w:val="-13"/>
          <w:sz w:val="21"/>
        </w:rPr>
        <w:t> </w:t>
      </w:r>
      <w:r>
        <w:rPr>
          <w:color w:val="231F20"/>
          <w:sz w:val="21"/>
        </w:rPr>
        <w:t>and</w:t>
      </w:r>
      <w:r>
        <w:rPr>
          <w:color w:val="231F20"/>
          <w:spacing w:val="-13"/>
          <w:sz w:val="21"/>
        </w:rPr>
        <w:t> </w:t>
      </w:r>
      <w:r>
        <w:rPr>
          <w:color w:val="231F20"/>
          <w:sz w:val="21"/>
        </w:rPr>
        <w:t>it deserves</w:t>
      </w:r>
      <w:r>
        <w:rPr>
          <w:color w:val="231F20"/>
          <w:spacing w:val="-7"/>
          <w:sz w:val="21"/>
        </w:rPr>
        <w:t> </w:t>
      </w:r>
      <w:r>
        <w:rPr>
          <w:color w:val="231F20"/>
          <w:sz w:val="21"/>
        </w:rPr>
        <w:t>to</w:t>
      </w:r>
      <w:r>
        <w:rPr>
          <w:color w:val="231F20"/>
          <w:spacing w:val="-7"/>
          <w:sz w:val="21"/>
        </w:rPr>
        <w:t> </w:t>
      </w:r>
      <w:r>
        <w:rPr>
          <w:color w:val="231F20"/>
          <w:sz w:val="21"/>
        </w:rPr>
        <w:t>be</w:t>
      </w:r>
      <w:r>
        <w:rPr>
          <w:color w:val="231F20"/>
          <w:spacing w:val="-7"/>
          <w:sz w:val="21"/>
        </w:rPr>
        <w:t> </w:t>
      </w:r>
      <w:r>
        <w:rPr>
          <w:color w:val="231F20"/>
          <w:sz w:val="21"/>
        </w:rPr>
        <w:t>rejected.</w:t>
      </w:r>
      <w:r>
        <w:rPr>
          <w:color w:val="231F20"/>
          <w:spacing w:val="-7"/>
          <w:sz w:val="21"/>
        </w:rPr>
        <w:t> </w:t>
      </w:r>
      <w:r>
        <w:rPr>
          <w:color w:val="231F20"/>
          <w:sz w:val="21"/>
        </w:rPr>
        <w:t>More</w:t>
      </w:r>
      <w:r>
        <w:rPr>
          <w:color w:val="231F20"/>
          <w:spacing w:val="-7"/>
          <w:sz w:val="21"/>
        </w:rPr>
        <w:t> </w:t>
      </w:r>
      <w:r>
        <w:rPr>
          <w:color w:val="231F20"/>
          <w:sz w:val="21"/>
        </w:rPr>
        <w:t>often,</w:t>
      </w:r>
      <w:r>
        <w:rPr>
          <w:color w:val="231F20"/>
          <w:spacing w:val="-7"/>
          <w:sz w:val="21"/>
        </w:rPr>
        <w:t> </w:t>
      </w:r>
      <w:r>
        <w:rPr>
          <w:color w:val="231F20"/>
          <w:sz w:val="21"/>
        </w:rPr>
        <w:t>the</w:t>
      </w:r>
      <w:r>
        <w:rPr>
          <w:color w:val="231F20"/>
          <w:spacing w:val="-7"/>
          <w:sz w:val="21"/>
        </w:rPr>
        <w:t> </w:t>
      </w:r>
      <w:r>
        <w:rPr>
          <w:color w:val="231F20"/>
          <w:sz w:val="21"/>
        </w:rPr>
        <w:t>primary</w:t>
      </w:r>
      <w:r>
        <w:rPr>
          <w:color w:val="231F20"/>
          <w:spacing w:val="-7"/>
          <w:sz w:val="21"/>
        </w:rPr>
        <w:t> </w:t>
      </w:r>
      <w:r>
        <w:rPr>
          <w:color w:val="231F20"/>
          <w:sz w:val="21"/>
        </w:rPr>
        <w:t>idea</w:t>
      </w:r>
      <w:r>
        <w:rPr>
          <w:color w:val="231F20"/>
          <w:spacing w:val="-7"/>
          <w:sz w:val="21"/>
        </w:rPr>
        <w:t> </w:t>
      </w:r>
      <w:r>
        <w:rPr>
          <w:color w:val="231F20"/>
          <w:sz w:val="21"/>
        </w:rPr>
        <w:t>is</w:t>
      </w:r>
      <w:r>
        <w:rPr>
          <w:color w:val="231F20"/>
          <w:spacing w:val="-7"/>
          <w:sz w:val="21"/>
        </w:rPr>
        <w:t> </w:t>
      </w:r>
      <w:r>
        <w:rPr>
          <w:color w:val="231F20"/>
          <w:sz w:val="21"/>
        </w:rPr>
        <w:t>excellent,</w:t>
      </w:r>
      <w:r>
        <w:rPr>
          <w:color w:val="231F20"/>
          <w:spacing w:val="-7"/>
          <w:sz w:val="21"/>
        </w:rPr>
        <w:t> </w:t>
      </w:r>
      <w:r>
        <w:rPr>
          <w:color w:val="231F20"/>
          <w:sz w:val="21"/>
        </w:rPr>
        <w:t>but</w:t>
      </w:r>
      <w:r>
        <w:rPr>
          <w:color w:val="231F20"/>
          <w:spacing w:val="-7"/>
          <w:sz w:val="21"/>
        </w:rPr>
        <w:t> </w:t>
      </w:r>
      <w:r>
        <w:rPr>
          <w:color w:val="231F20"/>
          <w:sz w:val="21"/>
        </w:rPr>
        <w:t>there </w:t>
      </w:r>
      <w:r>
        <w:rPr>
          <w:color w:val="231F20"/>
          <w:spacing w:val="-2"/>
          <w:sz w:val="21"/>
        </w:rPr>
        <w:t>are</w:t>
      </w:r>
      <w:r>
        <w:rPr>
          <w:color w:val="231F20"/>
          <w:spacing w:val="-9"/>
          <w:sz w:val="21"/>
        </w:rPr>
        <w:t> </w:t>
      </w:r>
      <w:r>
        <w:rPr>
          <w:color w:val="231F20"/>
          <w:spacing w:val="-2"/>
          <w:sz w:val="21"/>
        </w:rPr>
        <w:t>subproblems</w:t>
      </w:r>
      <w:r>
        <w:rPr>
          <w:color w:val="231F20"/>
          <w:spacing w:val="-9"/>
          <w:sz w:val="21"/>
        </w:rPr>
        <w:t> </w:t>
      </w:r>
      <w:r>
        <w:rPr>
          <w:color w:val="231F20"/>
          <w:spacing w:val="-2"/>
          <w:sz w:val="21"/>
        </w:rPr>
        <w:t>that</w:t>
      </w:r>
      <w:r>
        <w:rPr>
          <w:color w:val="231F20"/>
          <w:spacing w:val="-9"/>
          <w:sz w:val="21"/>
        </w:rPr>
        <w:t> </w:t>
      </w:r>
      <w:r>
        <w:rPr>
          <w:color w:val="231F20"/>
          <w:spacing w:val="-2"/>
          <w:sz w:val="21"/>
        </w:rPr>
        <w:t>need</w:t>
      </w:r>
      <w:r>
        <w:rPr>
          <w:color w:val="231F20"/>
          <w:spacing w:val="-9"/>
          <w:sz w:val="21"/>
        </w:rPr>
        <w:t> </w:t>
      </w:r>
      <w:r>
        <w:rPr>
          <w:color w:val="231F20"/>
          <w:spacing w:val="-2"/>
          <w:sz w:val="21"/>
        </w:rPr>
        <w:t>to</w:t>
      </w:r>
      <w:r>
        <w:rPr>
          <w:color w:val="231F20"/>
          <w:spacing w:val="-9"/>
          <w:sz w:val="21"/>
        </w:rPr>
        <w:t> </w:t>
      </w:r>
      <w:r>
        <w:rPr>
          <w:color w:val="231F20"/>
          <w:spacing w:val="-2"/>
          <w:sz w:val="21"/>
        </w:rPr>
        <w:t>be</w:t>
      </w:r>
      <w:r>
        <w:rPr>
          <w:color w:val="231F20"/>
          <w:spacing w:val="-9"/>
          <w:sz w:val="21"/>
        </w:rPr>
        <w:t> </w:t>
      </w:r>
      <w:r>
        <w:rPr>
          <w:color w:val="231F20"/>
          <w:spacing w:val="-2"/>
          <w:sz w:val="21"/>
        </w:rPr>
        <w:t>solved.</w:t>
      </w:r>
      <w:r>
        <w:rPr>
          <w:color w:val="231F20"/>
          <w:spacing w:val="-9"/>
          <w:sz w:val="21"/>
        </w:rPr>
        <w:t> </w:t>
      </w:r>
      <w:r>
        <w:rPr>
          <w:color w:val="231F20"/>
          <w:spacing w:val="-2"/>
          <w:sz w:val="21"/>
        </w:rPr>
        <w:t>The</w:t>
      </w:r>
      <w:r>
        <w:rPr>
          <w:color w:val="231F20"/>
          <w:spacing w:val="-9"/>
          <w:sz w:val="21"/>
        </w:rPr>
        <w:t> </w:t>
      </w:r>
      <w:r>
        <w:rPr>
          <w:color w:val="231F20"/>
          <w:spacing w:val="-2"/>
          <w:sz w:val="21"/>
        </w:rPr>
        <w:t>evaluation</w:t>
      </w:r>
      <w:r>
        <w:rPr>
          <w:color w:val="231F20"/>
          <w:spacing w:val="-9"/>
          <w:sz w:val="21"/>
        </w:rPr>
        <w:t> </w:t>
      </w:r>
      <w:r>
        <w:rPr>
          <w:color w:val="231F20"/>
          <w:spacing w:val="-2"/>
          <w:sz w:val="21"/>
        </w:rPr>
        <w:t>criteria</w:t>
      </w:r>
      <w:r>
        <w:rPr>
          <w:color w:val="231F20"/>
          <w:spacing w:val="-9"/>
          <w:sz w:val="21"/>
        </w:rPr>
        <w:t> </w:t>
      </w:r>
      <w:r>
        <w:rPr>
          <w:color w:val="231F20"/>
          <w:spacing w:val="-2"/>
          <w:sz w:val="21"/>
        </w:rPr>
        <w:t>will</w:t>
      </w:r>
      <w:r>
        <w:rPr>
          <w:color w:val="231F20"/>
          <w:spacing w:val="-9"/>
          <w:sz w:val="21"/>
        </w:rPr>
        <w:t> </w:t>
      </w:r>
      <w:r>
        <w:rPr>
          <w:color w:val="231F20"/>
          <w:spacing w:val="-2"/>
          <w:sz w:val="21"/>
        </w:rPr>
        <w:t>help</w:t>
      </w:r>
      <w:r>
        <w:rPr>
          <w:color w:val="231F20"/>
          <w:spacing w:val="-9"/>
          <w:sz w:val="21"/>
        </w:rPr>
        <w:t> </w:t>
      </w:r>
      <w:r>
        <w:rPr>
          <w:color w:val="231F20"/>
          <w:spacing w:val="-2"/>
          <w:sz w:val="21"/>
        </w:rPr>
        <w:t>you see</w:t>
      </w:r>
      <w:r>
        <w:rPr>
          <w:color w:val="231F20"/>
          <w:spacing w:val="-12"/>
          <w:sz w:val="21"/>
        </w:rPr>
        <w:t> </w:t>
      </w:r>
      <w:r>
        <w:rPr>
          <w:color w:val="231F20"/>
          <w:spacing w:val="-2"/>
          <w:sz w:val="21"/>
        </w:rPr>
        <w:t>the</w:t>
      </w:r>
      <w:r>
        <w:rPr>
          <w:color w:val="231F20"/>
          <w:spacing w:val="-11"/>
          <w:sz w:val="21"/>
        </w:rPr>
        <w:t> </w:t>
      </w:r>
      <w:r>
        <w:rPr>
          <w:color w:val="231F20"/>
          <w:spacing w:val="-2"/>
          <w:sz w:val="21"/>
        </w:rPr>
        <w:t>path</w:t>
      </w:r>
      <w:r>
        <w:rPr>
          <w:color w:val="231F20"/>
          <w:spacing w:val="-11"/>
          <w:sz w:val="21"/>
        </w:rPr>
        <w:t> </w:t>
      </w:r>
      <w:r>
        <w:rPr>
          <w:color w:val="231F20"/>
          <w:spacing w:val="-2"/>
          <w:sz w:val="21"/>
        </w:rPr>
        <w:t>through</w:t>
      </w:r>
      <w:r>
        <w:rPr>
          <w:color w:val="231F20"/>
          <w:spacing w:val="-11"/>
          <w:sz w:val="21"/>
        </w:rPr>
        <w:t> </w:t>
      </w:r>
      <w:r>
        <w:rPr>
          <w:color w:val="231F20"/>
          <w:spacing w:val="-2"/>
          <w:sz w:val="21"/>
        </w:rPr>
        <w:t>the</w:t>
      </w:r>
      <w:r>
        <w:rPr>
          <w:color w:val="231F20"/>
          <w:spacing w:val="-11"/>
          <w:sz w:val="21"/>
        </w:rPr>
        <w:t> </w:t>
      </w:r>
      <w:r>
        <w:rPr>
          <w:color w:val="231F20"/>
          <w:spacing w:val="-2"/>
          <w:sz w:val="21"/>
        </w:rPr>
        <w:t>maze</w:t>
      </w:r>
      <w:r>
        <w:rPr>
          <w:color w:val="231F20"/>
          <w:spacing w:val="-11"/>
          <w:sz w:val="21"/>
        </w:rPr>
        <w:t> </w:t>
      </w:r>
      <w:r>
        <w:rPr>
          <w:color w:val="231F20"/>
          <w:spacing w:val="-2"/>
          <w:sz w:val="21"/>
        </w:rPr>
        <w:t>of</w:t>
      </w:r>
      <w:r>
        <w:rPr>
          <w:color w:val="231F20"/>
          <w:spacing w:val="-11"/>
          <w:sz w:val="21"/>
        </w:rPr>
        <w:t> </w:t>
      </w:r>
      <w:r>
        <w:rPr>
          <w:color w:val="231F20"/>
          <w:spacing w:val="-2"/>
          <w:sz w:val="21"/>
        </w:rPr>
        <w:t>problems</w:t>
      </w:r>
      <w:r>
        <w:rPr>
          <w:color w:val="231F20"/>
          <w:spacing w:val="-11"/>
          <w:sz w:val="21"/>
        </w:rPr>
        <w:t> </w:t>
      </w:r>
      <w:r>
        <w:rPr>
          <w:color w:val="231F20"/>
          <w:spacing w:val="-2"/>
          <w:sz w:val="21"/>
        </w:rPr>
        <w:t>and</w:t>
      </w:r>
      <w:r>
        <w:rPr>
          <w:color w:val="231F20"/>
          <w:spacing w:val="-12"/>
          <w:sz w:val="21"/>
        </w:rPr>
        <w:t> </w:t>
      </w:r>
      <w:r>
        <w:rPr>
          <w:color w:val="231F20"/>
          <w:spacing w:val="-2"/>
          <w:sz w:val="21"/>
        </w:rPr>
        <w:t>solutions</w:t>
      </w:r>
      <w:r>
        <w:rPr>
          <w:color w:val="231F20"/>
          <w:spacing w:val="-11"/>
          <w:sz w:val="21"/>
        </w:rPr>
        <w:t> </w:t>
      </w:r>
      <w:r>
        <w:rPr>
          <w:color w:val="231F20"/>
          <w:spacing w:val="-2"/>
          <w:sz w:val="21"/>
        </w:rPr>
        <w:t>and</w:t>
      </w:r>
      <w:r>
        <w:rPr>
          <w:color w:val="231F20"/>
          <w:spacing w:val="-11"/>
          <w:sz w:val="21"/>
        </w:rPr>
        <w:t> </w:t>
      </w:r>
      <w:r>
        <w:rPr>
          <w:color w:val="231F20"/>
          <w:spacing w:val="-2"/>
          <w:sz w:val="21"/>
        </w:rPr>
        <w:t>avoid</w:t>
      </w:r>
      <w:r>
        <w:rPr>
          <w:color w:val="231F20"/>
          <w:spacing w:val="-11"/>
          <w:sz w:val="21"/>
        </w:rPr>
        <w:t> </w:t>
      </w:r>
      <w:r>
        <w:rPr>
          <w:color w:val="231F20"/>
          <w:spacing w:val="-2"/>
          <w:sz w:val="21"/>
        </w:rPr>
        <w:t>confusion </w:t>
      </w:r>
      <w:r>
        <w:rPr>
          <w:color w:val="231F20"/>
          <w:sz w:val="21"/>
        </w:rPr>
        <w:t>with numerous secondary tasks.</w:t>
      </w:r>
    </w:p>
    <w:p>
      <w:pPr>
        <w:pStyle w:val="BodyText"/>
        <w:spacing w:before="180"/>
      </w:pPr>
    </w:p>
    <w:p>
      <w:pPr>
        <w:pStyle w:val="Heading4"/>
        <w:numPr>
          <w:ilvl w:val="1"/>
          <w:numId w:val="47"/>
        </w:numPr>
        <w:tabs>
          <w:tab w:pos="1049" w:val="left" w:leader="none"/>
        </w:tabs>
        <w:spacing w:line="240" w:lineRule="auto" w:before="0" w:after="0"/>
        <w:ind w:left="1049" w:right="0" w:hanging="719"/>
        <w:jc w:val="left"/>
      </w:pPr>
      <w:r>
        <w:rPr>
          <w:color w:val="231F20"/>
          <w:w w:val="90"/>
        </w:rPr>
        <w:t>Evaluation</w:t>
      </w:r>
      <w:r>
        <w:rPr>
          <w:color w:val="231F20"/>
        </w:rPr>
        <w:t> </w:t>
      </w:r>
      <w:r>
        <w:rPr>
          <w:color w:val="231F20"/>
          <w:spacing w:val="-2"/>
        </w:rPr>
        <w:t>Criteria</w:t>
      </w:r>
    </w:p>
    <w:p>
      <w:pPr>
        <w:pStyle w:val="BodyText"/>
        <w:spacing w:line="249" w:lineRule="auto" w:before="112"/>
        <w:ind w:left="330" w:right="368"/>
        <w:jc w:val="both"/>
      </w:pPr>
      <w:r>
        <w:rPr>
          <w:color w:val="231F20"/>
        </w:rPr>
        <w:t>When</w:t>
      </w:r>
      <w:r>
        <w:rPr>
          <w:color w:val="231F20"/>
          <w:spacing w:val="-14"/>
        </w:rPr>
        <w:t> </w:t>
      </w:r>
      <w:r>
        <w:rPr>
          <w:color w:val="231F20"/>
        </w:rPr>
        <w:t>we</w:t>
      </w:r>
      <w:r>
        <w:rPr>
          <w:color w:val="231F20"/>
          <w:spacing w:val="-13"/>
        </w:rPr>
        <w:t> </w:t>
      </w:r>
      <w:r>
        <w:rPr>
          <w:color w:val="231F20"/>
        </w:rPr>
        <w:t>have</w:t>
      </w:r>
      <w:r>
        <w:rPr>
          <w:color w:val="231F20"/>
          <w:spacing w:val="-13"/>
        </w:rPr>
        <w:t> </w:t>
      </w:r>
      <w:r>
        <w:rPr>
          <w:color w:val="231F20"/>
        </w:rPr>
        <w:t>a</w:t>
      </w:r>
      <w:r>
        <w:rPr>
          <w:color w:val="231F20"/>
          <w:spacing w:val="-13"/>
        </w:rPr>
        <w:t> </w:t>
      </w:r>
      <w:r>
        <w:rPr>
          <w:color w:val="231F20"/>
        </w:rPr>
        <w:t>new</w:t>
      </w:r>
      <w:r>
        <w:rPr>
          <w:color w:val="231F20"/>
          <w:spacing w:val="-13"/>
        </w:rPr>
        <w:t> </w:t>
      </w:r>
      <w:r>
        <w:rPr>
          <w:color w:val="231F20"/>
        </w:rPr>
        <w:t>idea,</w:t>
      </w:r>
      <w:r>
        <w:rPr>
          <w:color w:val="231F20"/>
          <w:spacing w:val="-13"/>
        </w:rPr>
        <w:t> </w:t>
      </w:r>
      <w:r>
        <w:rPr>
          <w:color w:val="231F20"/>
        </w:rPr>
        <w:t>we</w:t>
      </w:r>
      <w:r>
        <w:rPr>
          <w:color w:val="231F20"/>
          <w:spacing w:val="-13"/>
        </w:rPr>
        <w:t> </w:t>
      </w:r>
      <w:r>
        <w:rPr>
          <w:color w:val="231F20"/>
        </w:rPr>
        <w:t>must</w:t>
      </w:r>
      <w:r>
        <w:rPr>
          <w:color w:val="231F20"/>
          <w:spacing w:val="-13"/>
        </w:rPr>
        <w:t> </w:t>
      </w:r>
      <w:r>
        <w:rPr>
          <w:color w:val="231F20"/>
        </w:rPr>
        <w:t>ask,</w:t>
      </w:r>
      <w:r>
        <w:rPr>
          <w:color w:val="231F20"/>
          <w:spacing w:val="-14"/>
        </w:rPr>
        <w:t> </w:t>
      </w:r>
      <w:r>
        <w:rPr>
          <w:color w:val="231F20"/>
        </w:rPr>
        <w:t>“Is</w:t>
      </w:r>
      <w:r>
        <w:rPr>
          <w:color w:val="231F20"/>
          <w:spacing w:val="-13"/>
        </w:rPr>
        <w:t> </w:t>
      </w:r>
      <w:r>
        <w:rPr>
          <w:color w:val="231F20"/>
        </w:rPr>
        <w:t>this</w:t>
      </w:r>
      <w:r>
        <w:rPr>
          <w:color w:val="231F20"/>
          <w:spacing w:val="-13"/>
        </w:rPr>
        <w:t> </w:t>
      </w:r>
      <w:r>
        <w:rPr>
          <w:color w:val="231F20"/>
        </w:rPr>
        <w:t>idea</w:t>
      </w:r>
      <w:r>
        <w:rPr>
          <w:color w:val="231F20"/>
          <w:spacing w:val="-13"/>
        </w:rPr>
        <w:t> </w:t>
      </w:r>
      <w:r>
        <w:rPr>
          <w:color w:val="231F20"/>
        </w:rPr>
        <w:t>good</w:t>
      </w:r>
      <w:r>
        <w:rPr>
          <w:color w:val="231F20"/>
          <w:spacing w:val="-13"/>
        </w:rPr>
        <w:t> </w:t>
      </w:r>
      <w:r>
        <w:rPr>
          <w:color w:val="231F20"/>
        </w:rPr>
        <w:t>or</w:t>
      </w:r>
      <w:r>
        <w:rPr>
          <w:color w:val="231F20"/>
          <w:spacing w:val="-13"/>
        </w:rPr>
        <w:t> </w:t>
      </w:r>
      <w:r>
        <w:rPr>
          <w:color w:val="231F20"/>
        </w:rPr>
        <w:t>bad?”</w:t>
      </w:r>
      <w:r>
        <w:rPr>
          <w:color w:val="231F20"/>
          <w:spacing w:val="-13"/>
        </w:rPr>
        <w:t> </w:t>
      </w:r>
      <w:r>
        <w:rPr>
          <w:color w:val="231F20"/>
        </w:rPr>
        <w:t>To</w:t>
      </w:r>
      <w:r>
        <w:rPr>
          <w:color w:val="231F20"/>
          <w:spacing w:val="-13"/>
        </w:rPr>
        <w:t> </w:t>
      </w:r>
      <w:r>
        <w:rPr>
          <w:color w:val="231F20"/>
        </w:rPr>
        <w:t>answer</w:t>
      </w:r>
      <w:r>
        <w:rPr>
          <w:color w:val="231F20"/>
          <w:spacing w:val="-14"/>
        </w:rPr>
        <w:t> </w:t>
      </w:r>
      <w:r>
        <w:rPr>
          <w:color w:val="231F20"/>
        </w:rPr>
        <w:t>the </w:t>
      </w:r>
      <w:r>
        <w:rPr>
          <w:color w:val="231F20"/>
          <w:spacing w:val="-2"/>
        </w:rPr>
        <w:t>question,</w:t>
      </w:r>
      <w:r>
        <w:rPr>
          <w:color w:val="231F20"/>
          <w:spacing w:val="-7"/>
        </w:rPr>
        <w:t> </w:t>
      </w:r>
      <w:r>
        <w:rPr>
          <w:color w:val="231F20"/>
          <w:spacing w:val="-2"/>
        </w:rPr>
        <w:t>we</w:t>
      </w:r>
      <w:r>
        <w:rPr>
          <w:color w:val="231F20"/>
          <w:spacing w:val="-7"/>
        </w:rPr>
        <w:t> </w:t>
      </w:r>
      <w:r>
        <w:rPr>
          <w:color w:val="231F20"/>
          <w:spacing w:val="-2"/>
        </w:rPr>
        <w:t>need</w:t>
      </w:r>
      <w:r>
        <w:rPr>
          <w:color w:val="231F20"/>
          <w:spacing w:val="-7"/>
        </w:rPr>
        <w:t> </w:t>
      </w:r>
      <w:r>
        <w:rPr>
          <w:color w:val="231F20"/>
          <w:spacing w:val="-2"/>
        </w:rPr>
        <w:t>a</w:t>
      </w:r>
      <w:r>
        <w:rPr>
          <w:color w:val="231F20"/>
          <w:spacing w:val="-7"/>
        </w:rPr>
        <w:t> </w:t>
      </w:r>
      <w:r>
        <w:rPr>
          <w:color w:val="231F20"/>
          <w:spacing w:val="-2"/>
        </w:rPr>
        <w:t>set</w:t>
      </w:r>
      <w:r>
        <w:rPr>
          <w:color w:val="231F20"/>
          <w:spacing w:val="-7"/>
        </w:rPr>
        <w:t> </w:t>
      </w:r>
      <w:r>
        <w:rPr>
          <w:color w:val="231F20"/>
          <w:spacing w:val="-2"/>
        </w:rPr>
        <w:t>of</w:t>
      </w:r>
      <w:r>
        <w:rPr>
          <w:color w:val="231F20"/>
          <w:spacing w:val="-7"/>
        </w:rPr>
        <w:t> </w:t>
      </w:r>
      <w:r>
        <w:rPr>
          <w:color w:val="231F20"/>
          <w:spacing w:val="-2"/>
        </w:rPr>
        <w:t>criteria</w:t>
      </w:r>
      <w:r>
        <w:rPr>
          <w:color w:val="231F20"/>
          <w:spacing w:val="-7"/>
        </w:rPr>
        <w:t> </w:t>
      </w:r>
      <w:r>
        <w:rPr>
          <w:color w:val="231F20"/>
          <w:spacing w:val="-2"/>
        </w:rPr>
        <w:t>for</w:t>
      </w:r>
      <w:r>
        <w:rPr>
          <w:color w:val="231F20"/>
          <w:spacing w:val="-7"/>
        </w:rPr>
        <w:t> </w:t>
      </w:r>
      <w:r>
        <w:rPr>
          <w:color w:val="231F20"/>
          <w:spacing w:val="-2"/>
        </w:rPr>
        <w:t>good</w:t>
      </w:r>
      <w:r>
        <w:rPr>
          <w:color w:val="231F20"/>
          <w:spacing w:val="-7"/>
        </w:rPr>
        <w:t> </w:t>
      </w:r>
      <w:r>
        <w:rPr>
          <w:color w:val="231F20"/>
          <w:spacing w:val="-2"/>
        </w:rPr>
        <w:t>solutions.</w:t>
      </w:r>
      <w:r>
        <w:rPr>
          <w:color w:val="231F20"/>
          <w:spacing w:val="-7"/>
        </w:rPr>
        <w:t> </w:t>
      </w:r>
      <w:r>
        <w:rPr>
          <w:color w:val="231F20"/>
          <w:spacing w:val="-2"/>
        </w:rPr>
        <w:t>Let</w:t>
      </w:r>
      <w:r>
        <w:rPr>
          <w:color w:val="231F20"/>
          <w:spacing w:val="-7"/>
        </w:rPr>
        <w:t> </w:t>
      </w:r>
      <w:r>
        <w:rPr>
          <w:color w:val="231F20"/>
          <w:spacing w:val="-2"/>
        </w:rPr>
        <w:t>us</w:t>
      </w:r>
      <w:r>
        <w:rPr>
          <w:color w:val="231F20"/>
          <w:spacing w:val="-7"/>
        </w:rPr>
        <w:t> </w:t>
      </w:r>
      <w:r>
        <w:rPr>
          <w:color w:val="231F20"/>
          <w:spacing w:val="-2"/>
        </w:rPr>
        <w:t>first</w:t>
      </w:r>
      <w:r>
        <w:rPr>
          <w:color w:val="231F20"/>
          <w:spacing w:val="-7"/>
        </w:rPr>
        <w:t> </w:t>
      </w:r>
      <w:r>
        <w:rPr>
          <w:color w:val="231F20"/>
          <w:spacing w:val="-2"/>
        </w:rPr>
        <w:t>recall</w:t>
      </w:r>
      <w:r>
        <w:rPr>
          <w:color w:val="231F20"/>
          <w:spacing w:val="-7"/>
        </w:rPr>
        <w:t> </w:t>
      </w:r>
      <w:r>
        <w:rPr>
          <w:color w:val="231F20"/>
          <w:spacing w:val="-2"/>
        </w:rPr>
        <w:t>the</w:t>
      </w:r>
      <w:r>
        <w:rPr>
          <w:color w:val="231F20"/>
          <w:spacing w:val="-7"/>
        </w:rPr>
        <w:t> </w:t>
      </w:r>
      <w:r>
        <w:rPr>
          <w:color w:val="231F20"/>
          <w:spacing w:val="-2"/>
        </w:rPr>
        <w:t>ideality </w:t>
      </w:r>
      <w:r>
        <w:rPr>
          <w:color w:val="231F20"/>
        </w:rPr>
        <w:t>equation studied in the previous chapter:</w:t>
      </w:r>
    </w:p>
    <w:p>
      <w:pPr>
        <w:pStyle w:val="BodyText"/>
        <w:spacing w:line="415" w:lineRule="auto" w:before="165"/>
        <w:ind w:left="630" w:right="2040" w:firstLine="1373"/>
        <w:jc w:val="both"/>
      </w:pPr>
      <w:r>
        <w:rPr>
          <w:color w:val="231F20"/>
          <w:spacing w:val="-2"/>
        </w:rPr>
        <w:t>Ideality</w:t>
      </w:r>
      <w:r>
        <w:rPr>
          <w:color w:val="231F20"/>
          <w:spacing w:val="-9"/>
        </w:rPr>
        <w:t> </w:t>
      </w:r>
      <w:r>
        <w:rPr>
          <w:color w:val="231F20"/>
          <w:spacing w:val="-2"/>
        </w:rPr>
        <w:t>=</w:t>
      </w:r>
      <w:r>
        <w:rPr>
          <w:color w:val="231F20"/>
          <w:spacing w:val="-9"/>
        </w:rPr>
        <w:t> </w:t>
      </w:r>
      <w:r>
        <w:rPr>
          <w:rFonts w:ascii="Symbol" w:hAnsi="Symbol"/>
          <w:color w:val="231F20"/>
          <w:spacing w:val="-2"/>
        </w:rPr>
        <w:t></w:t>
      </w:r>
      <w:r>
        <w:rPr>
          <w:color w:val="231F20"/>
          <w:spacing w:val="-9"/>
        </w:rPr>
        <w:t> </w:t>
      </w:r>
      <w:r>
        <w:rPr>
          <w:color w:val="231F20"/>
          <w:spacing w:val="-2"/>
        </w:rPr>
        <w:t>Benefits/(</w:t>
      </w:r>
      <w:r>
        <w:rPr>
          <w:rFonts w:ascii="Symbol" w:hAnsi="Symbol"/>
          <w:color w:val="231F20"/>
          <w:spacing w:val="-2"/>
        </w:rPr>
        <w:t></w:t>
      </w:r>
      <w:r>
        <w:rPr>
          <w:color w:val="231F20"/>
          <w:spacing w:val="-9"/>
        </w:rPr>
        <w:t> </w:t>
      </w:r>
      <w:r>
        <w:rPr>
          <w:color w:val="231F20"/>
          <w:spacing w:val="-2"/>
        </w:rPr>
        <w:t>Costs</w:t>
      </w:r>
      <w:r>
        <w:rPr>
          <w:color w:val="231F20"/>
          <w:spacing w:val="-9"/>
        </w:rPr>
        <w:t> </w:t>
      </w:r>
      <w:r>
        <w:rPr>
          <w:color w:val="231F20"/>
          <w:spacing w:val="-2"/>
        </w:rPr>
        <w:t>+</w:t>
      </w:r>
      <w:r>
        <w:rPr>
          <w:color w:val="231F20"/>
          <w:spacing w:val="-10"/>
        </w:rPr>
        <w:t> </w:t>
      </w:r>
      <w:r>
        <w:rPr>
          <w:rFonts w:ascii="Symbol" w:hAnsi="Symbol"/>
          <w:color w:val="231F20"/>
          <w:spacing w:val="-2"/>
        </w:rPr>
        <w:t></w:t>
      </w:r>
      <w:r>
        <w:rPr>
          <w:color w:val="231F20"/>
          <w:spacing w:val="-9"/>
        </w:rPr>
        <w:t> </w:t>
      </w:r>
      <w:r>
        <w:rPr>
          <w:color w:val="231F20"/>
          <w:spacing w:val="-2"/>
        </w:rPr>
        <w:t>Harm) </w:t>
      </w:r>
      <w:r>
        <w:rPr>
          <w:color w:val="231F20"/>
        </w:rPr>
        <w:t>This is the basis for evaluation.</w:t>
      </w:r>
    </w:p>
    <w:p>
      <w:pPr>
        <w:pStyle w:val="BodyText"/>
        <w:spacing w:line="249" w:lineRule="auto" w:before="84"/>
        <w:ind w:left="810" w:right="368" w:hanging="240"/>
        <w:jc w:val="both"/>
      </w:pPr>
      <w:r>
        <w:rPr>
          <w:color w:val="231F20"/>
          <w:spacing w:val="-2"/>
        </w:rPr>
        <w:t>First,</w:t>
      </w:r>
      <w:r>
        <w:rPr>
          <w:color w:val="231F20"/>
          <w:spacing w:val="-12"/>
        </w:rPr>
        <w:t> </w:t>
      </w:r>
      <w:r>
        <w:rPr>
          <w:color w:val="231F20"/>
          <w:spacing w:val="-2"/>
        </w:rPr>
        <w:t>all</w:t>
      </w:r>
      <w:r>
        <w:rPr>
          <w:color w:val="231F20"/>
          <w:spacing w:val="-11"/>
        </w:rPr>
        <w:t> </w:t>
      </w:r>
      <w:r>
        <w:rPr>
          <w:color w:val="231F20"/>
          <w:spacing w:val="-2"/>
        </w:rPr>
        <w:t>harmful</w:t>
      </w:r>
      <w:r>
        <w:rPr>
          <w:color w:val="231F20"/>
          <w:spacing w:val="-11"/>
        </w:rPr>
        <w:t> </w:t>
      </w:r>
      <w:r>
        <w:rPr>
          <w:color w:val="231F20"/>
          <w:spacing w:val="-2"/>
        </w:rPr>
        <w:t>features</w:t>
      </w:r>
      <w:r>
        <w:rPr>
          <w:color w:val="231F20"/>
          <w:spacing w:val="-11"/>
        </w:rPr>
        <w:t> </w:t>
      </w:r>
      <w:r>
        <w:rPr>
          <w:color w:val="231F20"/>
          <w:spacing w:val="-2"/>
        </w:rPr>
        <w:t>disappear.</w:t>
      </w:r>
      <w:r>
        <w:rPr>
          <w:color w:val="231F20"/>
          <w:spacing w:val="-11"/>
        </w:rPr>
        <w:t> </w:t>
      </w:r>
      <w:r>
        <w:rPr>
          <w:color w:val="231F20"/>
          <w:spacing w:val="-2"/>
        </w:rPr>
        <w:t>Most</w:t>
      </w:r>
      <w:r>
        <w:rPr>
          <w:color w:val="231F20"/>
          <w:spacing w:val="-11"/>
        </w:rPr>
        <w:t> </w:t>
      </w:r>
      <w:r>
        <w:rPr>
          <w:color w:val="231F20"/>
          <w:spacing w:val="-2"/>
        </w:rPr>
        <w:t>often,</w:t>
      </w:r>
      <w:r>
        <w:rPr>
          <w:color w:val="231F20"/>
          <w:spacing w:val="-11"/>
        </w:rPr>
        <w:t> </w:t>
      </w:r>
      <w:r>
        <w:rPr>
          <w:color w:val="231F20"/>
          <w:spacing w:val="-2"/>
        </w:rPr>
        <w:t>problems</w:t>
      </w:r>
      <w:r>
        <w:rPr>
          <w:color w:val="231F20"/>
          <w:spacing w:val="-11"/>
        </w:rPr>
        <w:t> </w:t>
      </w:r>
      <w:r>
        <w:rPr>
          <w:color w:val="231F20"/>
          <w:spacing w:val="-2"/>
        </w:rPr>
        <w:t>are</w:t>
      </w:r>
      <w:r>
        <w:rPr>
          <w:color w:val="231F20"/>
          <w:spacing w:val="-12"/>
        </w:rPr>
        <w:t> </w:t>
      </w:r>
      <w:r>
        <w:rPr>
          <w:color w:val="231F20"/>
          <w:spacing w:val="-2"/>
        </w:rPr>
        <w:t>solved</w:t>
      </w:r>
      <w:r>
        <w:rPr>
          <w:color w:val="231F20"/>
          <w:spacing w:val="-11"/>
        </w:rPr>
        <w:t> </w:t>
      </w:r>
      <w:r>
        <w:rPr>
          <w:color w:val="231F20"/>
          <w:spacing w:val="-2"/>
        </w:rPr>
        <w:t>to</w:t>
      </w:r>
      <w:r>
        <w:rPr>
          <w:color w:val="231F20"/>
          <w:spacing w:val="-11"/>
        </w:rPr>
        <w:t> </w:t>
      </w:r>
      <w:r>
        <w:rPr>
          <w:color w:val="231F20"/>
          <w:spacing w:val="-2"/>
        </w:rPr>
        <w:t>remove some</w:t>
      </w:r>
      <w:r>
        <w:rPr>
          <w:color w:val="231F20"/>
          <w:spacing w:val="-10"/>
        </w:rPr>
        <w:t> </w:t>
      </w:r>
      <w:r>
        <w:rPr>
          <w:color w:val="231F20"/>
          <w:spacing w:val="-2"/>
        </w:rPr>
        <w:t>drawback,</w:t>
      </w:r>
      <w:r>
        <w:rPr>
          <w:color w:val="231F20"/>
          <w:spacing w:val="-10"/>
        </w:rPr>
        <w:t> </w:t>
      </w:r>
      <w:r>
        <w:rPr>
          <w:color w:val="231F20"/>
          <w:spacing w:val="-2"/>
        </w:rPr>
        <w:t>which</w:t>
      </w:r>
      <w:r>
        <w:rPr>
          <w:color w:val="231F20"/>
          <w:spacing w:val="-10"/>
        </w:rPr>
        <w:t> </w:t>
      </w:r>
      <w:r>
        <w:rPr>
          <w:color w:val="231F20"/>
          <w:spacing w:val="-2"/>
        </w:rPr>
        <w:t>is</w:t>
      </w:r>
      <w:r>
        <w:rPr>
          <w:color w:val="231F20"/>
          <w:spacing w:val="-10"/>
        </w:rPr>
        <w:t> </w:t>
      </w:r>
      <w:r>
        <w:rPr>
          <w:color w:val="231F20"/>
          <w:spacing w:val="-2"/>
        </w:rPr>
        <w:t>why</w:t>
      </w:r>
      <w:r>
        <w:rPr>
          <w:color w:val="231F20"/>
          <w:spacing w:val="-10"/>
        </w:rPr>
        <w:t> </w:t>
      </w:r>
      <w:r>
        <w:rPr>
          <w:color w:val="231F20"/>
          <w:spacing w:val="-2"/>
        </w:rPr>
        <w:t>it</w:t>
      </w:r>
      <w:r>
        <w:rPr>
          <w:color w:val="231F20"/>
          <w:spacing w:val="-10"/>
        </w:rPr>
        <w:t> </w:t>
      </w:r>
      <w:r>
        <w:rPr>
          <w:color w:val="231F20"/>
          <w:spacing w:val="-2"/>
        </w:rPr>
        <w:t>is</w:t>
      </w:r>
      <w:r>
        <w:rPr>
          <w:color w:val="231F20"/>
          <w:spacing w:val="-10"/>
        </w:rPr>
        <w:t> </w:t>
      </w:r>
      <w:r>
        <w:rPr>
          <w:color w:val="231F20"/>
          <w:spacing w:val="-2"/>
        </w:rPr>
        <w:t>logical</w:t>
      </w:r>
      <w:r>
        <w:rPr>
          <w:color w:val="231F20"/>
          <w:spacing w:val="-10"/>
        </w:rPr>
        <w:t> </w:t>
      </w:r>
      <w:r>
        <w:rPr>
          <w:color w:val="231F20"/>
          <w:spacing w:val="-2"/>
        </w:rPr>
        <w:t>to</w:t>
      </w:r>
      <w:r>
        <w:rPr>
          <w:color w:val="231F20"/>
          <w:spacing w:val="-10"/>
        </w:rPr>
        <w:t> </w:t>
      </w:r>
      <w:r>
        <w:rPr>
          <w:color w:val="231F20"/>
          <w:spacing w:val="-2"/>
        </w:rPr>
        <w:t>begin</w:t>
      </w:r>
      <w:r>
        <w:rPr>
          <w:color w:val="231F20"/>
          <w:spacing w:val="-10"/>
        </w:rPr>
        <w:t> </w:t>
      </w:r>
      <w:r>
        <w:rPr>
          <w:color w:val="231F20"/>
          <w:spacing w:val="-2"/>
        </w:rPr>
        <w:t>from</w:t>
      </w:r>
      <w:r>
        <w:rPr>
          <w:color w:val="231F20"/>
          <w:spacing w:val="-10"/>
        </w:rPr>
        <w:t> </w:t>
      </w:r>
      <w:r>
        <w:rPr>
          <w:color w:val="231F20"/>
          <w:spacing w:val="-2"/>
        </w:rPr>
        <w:t>this</w:t>
      </w:r>
      <w:r>
        <w:rPr>
          <w:color w:val="231F20"/>
          <w:spacing w:val="-10"/>
        </w:rPr>
        <w:t> </w:t>
      </w:r>
      <w:r>
        <w:rPr>
          <w:color w:val="231F20"/>
          <w:spacing w:val="-2"/>
        </w:rPr>
        <w:t>requirement.</w:t>
      </w:r>
    </w:p>
    <w:p>
      <w:pPr>
        <w:pStyle w:val="BodyText"/>
        <w:spacing w:line="249" w:lineRule="auto"/>
        <w:ind w:left="810" w:right="367" w:hanging="240"/>
        <w:jc w:val="both"/>
      </w:pPr>
      <w:r>
        <w:rPr>
          <w:color w:val="231F20"/>
        </w:rPr>
        <w:t>Second,</w:t>
      </w:r>
      <w:r>
        <w:rPr>
          <w:color w:val="231F20"/>
          <w:spacing w:val="-8"/>
        </w:rPr>
        <w:t> </w:t>
      </w:r>
      <w:r>
        <w:rPr>
          <w:color w:val="231F20"/>
        </w:rPr>
        <w:t>all</w:t>
      </w:r>
      <w:r>
        <w:rPr>
          <w:color w:val="231F20"/>
          <w:spacing w:val="-8"/>
        </w:rPr>
        <w:t> </w:t>
      </w:r>
      <w:r>
        <w:rPr>
          <w:color w:val="231F20"/>
        </w:rPr>
        <w:t>useful</w:t>
      </w:r>
      <w:r>
        <w:rPr>
          <w:color w:val="231F20"/>
          <w:spacing w:val="-8"/>
        </w:rPr>
        <w:t> </w:t>
      </w:r>
      <w:r>
        <w:rPr>
          <w:color w:val="231F20"/>
        </w:rPr>
        <w:t>features</w:t>
      </w:r>
      <w:r>
        <w:rPr>
          <w:color w:val="231F20"/>
          <w:spacing w:val="-8"/>
        </w:rPr>
        <w:t> </w:t>
      </w:r>
      <w:r>
        <w:rPr>
          <w:color w:val="231F20"/>
        </w:rPr>
        <w:t>are</w:t>
      </w:r>
      <w:r>
        <w:rPr>
          <w:color w:val="231F20"/>
          <w:spacing w:val="-8"/>
        </w:rPr>
        <w:t> </w:t>
      </w:r>
      <w:r>
        <w:rPr>
          <w:color w:val="231F20"/>
        </w:rPr>
        <w:t>retained</w:t>
      </w:r>
      <w:r>
        <w:rPr>
          <w:color w:val="231F20"/>
          <w:spacing w:val="-8"/>
        </w:rPr>
        <w:t> </w:t>
      </w:r>
      <w:r>
        <w:rPr>
          <w:color w:val="231F20"/>
        </w:rPr>
        <w:t>and</w:t>
      </w:r>
      <w:r>
        <w:rPr>
          <w:color w:val="231F20"/>
          <w:spacing w:val="-8"/>
        </w:rPr>
        <w:t> </w:t>
      </w:r>
      <w:r>
        <w:rPr>
          <w:color w:val="231F20"/>
        </w:rPr>
        <w:t>new</w:t>
      </w:r>
      <w:r>
        <w:rPr>
          <w:color w:val="231F20"/>
          <w:spacing w:val="-8"/>
        </w:rPr>
        <w:t> </w:t>
      </w:r>
      <w:r>
        <w:rPr>
          <w:color w:val="231F20"/>
        </w:rPr>
        <w:t>benefits</w:t>
      </w:r>
      <w:r>
        <w:rPr>
          <w:color w:val="231F20"/>
          <w:spacing w:val="-8"/>
        </w:rPr>
        <w:t> </w:t>
      </w:r>
      <w:r>
        <w:rPr>
          <w:color w:val="231F20"/>
        </w:rPr>
        <w:t>appear.</w:t>
      </w:r>
      <w:r>
        <w:rPr>
          <w:color w:val="231F20"/>
          <w:spacing w:val="-8"/>
        </w:rPr>
        <w:t> </w:t>
      </w:r>
      <w:r>
        <w:rPr>
          <w:color w:val="231F20"/>
        </w:rPr>
        <w:t>We</w:t>
      </w:r>
      <w:r>
        <w:rPr>
          <w:color w:val="231F20"/>
          <w:spacing w:val="-8"/>
        </w:rPr>
        <w:t> </w:t>
      </w:r>
      <w:r>
        <w:rPr>
          <w:color w:val="231F20"/>
        </w:rPr>
        <w:t>do</w:t>
      </w:r>
      <w:r>
        <w:rPr>
          <w:color w:val="231F20"/>
          <w:spacing w:val="-8"/>
        </w:rPr>
        <w:t> </w:t>
      </w:r>
      <w:r>
        <w:rPr>
          <w:color w:val="231F20"/>
        </w:rPr>
        <w:t>not— and should not—remove only drawbacks. New useful features should be introduced and existing ones retained.</w:t>
      </w:r>
    </w:p>
    <w:p>
      <w:pPr>
        <w:pStyle w:val="BodyText"/>
        <w:spacing w:line="249" w:lineRule="auto"/>
        <w:ind w:left="810" w:right="369" w:hanging="240"/>
        <w:jc w:val="both"/>
      </w:pPr>
      <w:r>
        <w:rPr>
          <w:color w:val="231F20"/>
        </w:rPr>
        <w:t>Third,</w:t>
      </w:r>
      <w:r>
        <w:rPr>
          <w:color w:val="231F20"/>
          <w:spacing w:val="-14"/>
        </w:rPr>
        <w:t> </w:t>
      </w:r>
      <w:r>
        <w:rPr>
          <w:color w:val="231F20"/>
        </w:rPr>
        <w:t>new</w:t>
      </w:r>
      <w:r>
        <w:rPr>
          <w:color w:val="231F20"/>
          <w:spacing w:val="-13"/>
        </w:rPr>
        <w:t> </w:t>
      </w:r>
      <w:r>
        <w:rPr>
          <w:color w:val="231F20"/>
        </w:rPr>
        <w:t>harmful</w:t>
      </w:r>
      <w:r>
        <w:rPr>
          <w:color w:val="231F20"/>
          <w:spacing w:val="-13"/>
        </w:rPr>
        <w:t> </w:t>
      </w:r>
      <w:r>
        <w:rPr>
          <w:color w:val="231F20"/>
        </w:rPr>
        <w:t>features</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appear.</w:t>
      </w:r>
      <w:r>
        <w:rPr>
          <w:color w:val="231F20"/>
          <w:spacing w:val="-13"/>
        </w:rPr>
        <w:t> </w:t>
      </w:r>
      <w:r>
        <w:rPr>
          <w:color w:val="231F20"/>
        </w:rPr>
        <w:t>It</w:t>
      </w:r>
      <w:r>
        <w:rPr>
          <w:color w:val="231F20"/>
          <w:spacing w:val="-13"/>
        </w:rPr>
        <w:t> </w:t>
      </w:r>
      <w:r>
        <w:rPr>
          <w:color w:val="231F20"/>
        </w:rPr>
        <w:t>is</w:t>
      </w:r>
      <w:r>
        <w:rPr>
          <w:color w:val="231F20"/>
          <w:spacing w:val="-14"/>
        </w:rPr>
        <w:t> </w:t>
      </w:r>
      <w:r>
        <w:rPr>
          <w:color w:val="231F20"/>
        </w:rPr>
        <w:t>important</w:t>
      </w:r>
      <w:r>
        <w:rPr>
          <w:color w:val="231F20"/>
          <w:spacing w:val="-13"/>
        </w:rPr>
        <w:t> </w:t>
      </w:r>
      <w:r>
        <w:rPr>
          <w:color w:val="231F20"/>
        </w:rPr>
        <w:t>to</w:t>
      </w:r>
      <w:r>
        <w:rPr>
          <w:color w:val="231F20"/>
          <w:spacing w:val="-13"/>
        </w:rPr>
        <w:t> </w:t>
      </w:r>
      <w:r>
        <w:rPr>
          <w:color w:val="231F20"/>
        </w:rPr>
        <w:t>check</w:t>
      </w:r>
      <w:r>
        <w:rPr>
          <w:color w:val="231F20"/>
          <w:spacing w:val="-13"/>
        </w:rPr>
        <w:t> </w:t>
      </w:r>
      <w:r>
        <w:rPr>
          <w:color w:val="231F20"/>
        </w:rPr>
        <w:t>this—a</w:t>
      </w:r>
      <w:r>
        <w:rPr>
          <w:color w:val="231F20"/>
          <w:spacing w:val="-13"/>
        </w:rPr>
        <w:t> </w:t>
      </w:r>
      <w:r>
        <w:rPr>
          <w:color w:val="231F20"/>
        </w:rPr>
        <w:t>fre- </w:t>
      </w:r>
      <w:r>
        <w:rPr>
          <w:color w:val="231F20"/>
          <w:spacing w:val="-2"/>
        </w:rPr>
        <w:t>quent</w:t>
      </w:r>
      <w:r>
        <w:rPr>
          <w:color w:val="231F20"/>
          <w:spacing w:val="-8"/>
        </w:rPr>
        <w:t> </w:t>
      </w:r>
      <w:r>
        <w:rPr>
          <w:color w:val="231F20"/>
          <w:spacing w:val="-2"/>
        </w:rPr>
        <w:t>problem</w:t>
      </w:r>
      <w:r>
        <w:rPr>
          <w:color w:val="231F20"/>
          <w:spacing w:val="-8"/>
        </w:rPr>
        <w:t> </w:t>
      </w:r>
      <w:r>
        <w:rPr>
          <w:color w:val="231F20"/>
          <w:spacing w:val="-2"/>
        </w:rPr>
        <w:t>with</w:t>
      </w:r>
      <w:r>
        <w:rPr>
          <w:color w:val="231F20"/>
          <w:spacing w:val="-8"/>
        </w:rPr>
        <w:t> </w:t>
      </w:r>
      <w:r>
        <w:rPr>
          <w:color w:val="231F20"/>
          <w:spacing w:val="-2"/>
        </w:rPr>
        <w:t>both</w:t>
      </w:r>
      <w:r>
        <w:rPr>
          <w:color w:val="231F20"/>
          <w:spacing w:val="-8"/>
        </w:rPr>
        <w:t> </w:t>
      </w:r>
      <w:r>
        <w:rPr>
          <w:color w:val="231F20"/>
          <w:spacing w:val="-2"/>
        </w:rPr>
        <w:t>business</w:t>
      </w:r>
      <w:r>
        <w:rPr>
          <w:color w:val="231F20"/>
          <w:spacing w:val="-8"/>
        </w:rPr>
        <w:t> </w:t>
      </w:r>
      <w:r>
        <w:rPr>
          <w:color w:val="231F20"/>
          <w:spacing w:val="-2"/>
        </w:rPr>
        <w:t>and</w:t>
      </w:r>
      <w:r>
        <w:rPr>
          <w:color w:val="231F20"/>
          <w:spacing w:val="-8"/>
        </w:rPr>
        <w:t> </w:t>
      </w:r>
      <w:r>
        <w:rPr>
          <w:color w:val="231F20"/>
          <w:spacing w:val="-2"/>
        </w:rPr>
        <w:t>product</w:t>
      </w:r>
      <w:r>
        <w:rPr>
          <w:color w:val="231F20"/>
          <w:spacing w:val="-8"/>
        </w:rPr>
        <w:t> </w:t>
      </w:r>
      <w:r>
        <w:rPr>
          <w:color w:val="231F20"/>
          <w:spacing w:val="-2"/>
        </w:rPr>
        <w:t>improvements</w:t>
      </w:r>
      <w:r>
        <w:rPr>
          <w:color w:val="231F20"/>
          <w:spacing w:val="-8"/>
        </w:rPr>
        <w:t> </w:t>
      </w:r>
      <w:r>
        <w:rPr>
          <w:color w:val="231F20"/>
          <w:spacing w:val="-2"/>
        </w:rPr>
        <w:t>is</w:t>
      </w:r>
      <w:r>
        <w:rPr>
          <w:color w:val="231F20"/>
          <w:spacing w:val="-8"/>
        </w:rPr>
        <w:t> </w:t>
      </w:r>
      <w:r>
        <w:rPr>
          <w:color w:val="231F20"/>
          <w:spacing w:val="-2"/>
        </w:rPr>
        <w:t>that</w:t>
      </w:r>
      <w:r>
        <w:rPr>
          <w:color w:val="231F20"/>
          <w:spacing w:val="-8"/>
        </w:rPr>
        <w:t> </w:t>
      </w:r>
      <w:r>
        <w:rPr>
          <w:color w:val="231F20"/>
          <w:spacing w:val="-2"/>
        </w:rPr>
        <w:t>the</w:t>
      </w:r>
      <w:r>
        <w:rPr>
          <w:color w:val="231F20"/>
          <w:spacing w:val="-8"/>
        </w:rPr>
        <w:t> </w:t>
      </w:r>
      <w:r>
        <w:rPr>
          <w:color w:val="231F20"/>
          <w:spacing w:val="-2"/>
        </w:rPr>
        <w:t>new </w:t>
      </w:r>
      <w:r>
        <w:rPr>
          <w:color w:val="231F20"/>
        </w:rPr>
        <w:t>system gets rid of the initial problem, but introduces more new problems. </w:t>
      </w:r>
      <w:r>
        <w:rPr>
          <w:color w:val="231F20"/>
          <w:spacing w:val="-2"/>
        </w:rPr>
        <w:t>The</w:t>
      </w:r>
      <w:r>
        <w:rPr>
          <w:color w:val="231F20"/>
          <w:spacing w:val="-4"/>
        </w:rPr>
        <w:t> </w:t>
      </w:r>
      <w:r>
        <w:rPr>
          <w:color w:val="231F20"/>
          <w:spacing w:val="-2"/>
        </w:rPr>
        <w:t>software</w:t>
      </w:r>
      <w:r>
        <w:rPr>
          <w:color w:val="231F20"/>
          <w:spacing w:val="-4"/>
        </w:rPr>
        <w:t> </w:t>
      </w:r>
      <w:r>
        <w:rPr>
          <w:color w:val="231F20"/>
          <w:spacing w:val="-2"/>
        </w:rPr>
        <w:t>industry</w:t>
      </w:r>
      <w:r>
        <w:rPr>
          <w:color w:val="231F20"/>
          <w:spacing w:val="-4"/>
        </w:rPr>
        <w:t> </w:t>
      </w:r>
      <w:r>
        <w:rPr>
          <w:color w:val="231F20"/>
          <w:spacing w:val="-2"/>
        </w:rPr>
        <w:t>is</w:t>
      </w:r>
      <w:r>
        <w:rPr>
          <w:color w:val="231F20"/>
          <w:spacing w:val="-4"/>
        </w:rPr>
        <w:t> </w:t>
      </w:r>
      <w:r>
        <w:rPr>
          <w:color w:val="231F20"/>
          <w:spacing w:val="-2"/>
        </w:rPr>
        <w:t>legendary</w:t>
      </w:r>
      <w:r>
        <w:rPr>
          <w:color w:val="231F20"/>
          <w:spacing w:val="-4"/>
        </w:rPr>
        <w:t> </w:t>
      </w:r>
      <w:r>
        <w:rPr>
          <w:color w:val="231F20"/>
          <w:spacing w:val="-2"/>
        </w:rPr>
        <w:t>for</w:t>
      </w:r>
      <w:r>
        <w:rPr>
          <w:color w:val="231F20"/>
          <w:spacing w:val="-4"/>
        </w:rPr>
        <w:t> </w:t>
      </w:r>
      <w:r>
        <w:rPr>
          <w:color w:val="231F20"/>
          <w:spacing w:val="-2"/>
        </w:rPr>
        <w:t>“improvements”</w:t>
      </w:r>
      <w:r>
        <w:rPr>
          <w:color w:val="231F20"/>
          <w:spacing w:val="-4"/>
        </w:rPr>
        <w:t> </w:t>
      </w:r>
      <w:r>
        <w:rPr>
          <w:color w:val="231F20"/>
          <w:spacing w:val="-2"/>
        </w:rPr>
        <w:t>that</w:t>
      </w:r>
      <w:r>
        <w:rPr>
          <w:color w:val="231F20"/>
          <w:spacing w:val="-4"/>
        </w:rPr>
        <w:t> </w:t>
      </w:r>
      <w:r>
        <w:rPr>
          <w:color w:val="231F20"/>
          <w:spacing w:val="-2"/>
        </w:rPr>
        <w:t>cause</w:t>
      </w:r>
      <w:r>
        <w:rPr>
          <w:color w:val="231F20"/>
          <w:spacing w:val="-4"/>
        </w:rPr>
        <w:t> </w:t>
      </w:r>
      <w:r>
        <w:rPr>
          <w:color w:val="231F20"/>
          <w:spacing w:val="-2"/>
        </w:rPr>
        <w:t>customer dissatisfaction.</w:t>
      </w:r>
    </w:p>
    <w:p>
      <w:pPr>
        <w:pStyle w:val="BodyText"/>
        <w:spacing w:line="249" w:lineRule="auto"/>
        <w:ind w:left="810" w:right="368" w:hanging="240"/>
        <w:jc w:val="both"/>
      </w:pPr>
      <w:r>
        <w:rPr>
          <w:color w:val="231F20"/>
        </w:rPr>
        <w:t>Fourth,</w:t>
      </w:r>
      <w:r>
        <w:rPr>
          <w:color w:val="231F20"/>
          <w:spacing w:val="-8"/>
        </w:rPr>
        <w:t> </w:t>
      </w:r>
      <w:r>
        <w:rPr>
          <w:color w:val="231F20"/>
        </w:rPr>
        <w:t>the</w:t>
      </w:r>
      <w:r>
        <w:rPr>
          <w:color w:val="231F20"/>
          <w:spacing w:val="-8"/>
        </w:rPr>
        <w:t> </w:t>
      </w:r>
      <w:r>
        <w:rPr>
          <w:color w:val="231F20"/>
        </w:rPr>
        <w:t>system</w:t>
      </w:r>
      <w:r>
        <w:rPr>
          <w:color w:val="231F20"/>
          <w:spacing w:val="-8"/>
        </w:rPr>
        <w:t> </w:t>
      </w:r>
      <w:r>
        <w:rPr>
          <w:color w:val="231F20"/>
        </w:rPr>
        <w:t>does</w:t>
      </w:r>
      <w:r>
        <w:rPr>
          <w:color w:val="231F20"/>
          <w:spacing w:val="-8"/>
        </w:rPr>
        <w:t> </w:t>
      </w:r>
      <w:r>
        <w:rPr>
          <w:color w:val="231F20"/>
        </w:rPr>
        <w:t>not</w:t>
      </w:r>
      <w:r>
        <w:rPr>
          <w:color w:val="231F20"/>
          <w:spacing w:val="-8"/>
        </w:rPr>
        <w:t> </w:t>
      </w:r>
      <w:r>
        <w:rPr>
          <w:color w:val="231F20"/>
        </w:rPr>
        <w:t>get</w:t>
      </w:r>
      <w:r>
        <w:rPr>
          <w:color w:val="231F20"/>
          <w:spacing w:val="-8"/>
        </w:rPr>
        <w:t> </w:t>
      </w:r>
      <w:r>
        <w:rPr>
          <w:color w:val="231F20"/>
        </w:rPr>
        <w:t>more</w:t>
      </w:r>
      <w:r>
        <w:rPr>
          <w:color w:val="231F20"/>
          <w:spacing w:val="-8"/>
        </w:rPr>
        <w:t> </w:t>
      </w:r>
      <w:r>
        <w:rPr>
          <w:color w:val="231F20"/>
        </w:rPr>
        <w:t>complex</w:t>
      </w:r>
      <w:r>
        <w:rPr>
          <w:color w:val="231F20"/>
          <w:spacing w:val="-8"/>
        </w:rPr>
        <w:t> </w:t>
      </w:r>
      <w:r>
        <w:rPr>
          <w:color w:val="231F20"/>
        </w:rPr>
        <w:t>(complexity</w:t>
      </w:r>
      <w:r>
        <w:rPr>
          <w:color w:val="231F20"/>
          <w:spacing w:val="-8"/>
        </w:rPr>
        <w:t> </w:t>
      </w:r>
      <w:r>
        <w:rPr>
          <w:color w:val="231F20"/>
        </w:rPr>
        <w:t>increases</w:t>
      </w:r>
      <w:r>
        <w:rPr>
          <w:color w:val="231F20"/>
          <w:spacing w:val="-8"/>
        </w:rPr>
        <w:t> </w:t>
      </w:r>
      <w:r>
        <w:rPr>
          <w:color w:val="231F20"/>
        </w:rPr>
        <w:t>cost</w:t>
      </w:r>
      <w:r>
        <w:rPr>
          <w:color w:val="231F20"/>
          <w:spacing w:val="-8"/>
        </w:rPr>
        <w:t> </w:t>
      </w:r>
      <w:r>
        <w:rPr>
          <w:color w:val="231F20"/>
        </w:rPr>
        <w:t>and reduces reliability).</w:t>
      </w:r>
    </w:p>
    <w:p>
      <w:pPr>
        <w:pStyle w:val="BodyText"/>
        <w:spacing w:line="249" w:lineRule="auto"/>
        <w:ind w:left="810" w:right="368" w:hanging="240"/>
        <w:jc w:val="both"/>
      </w:pPr>
      <w:r>
        <w:rPr>
          <w:color w:val="231F20"/>
          <w:spacing w:val="-2"/>
        </w:rPr>
        <w:t>Fifth,</w:t>
      </w:r>
      <w:r>
        <w:rPr>
          <w:color w:val="231F20"/>
          <w:spacing w:val="-5"/>
        </w:rPr>
        <w:t> </w:t>
      </w:r>
      <w:r>
        <w:rPr>
          <w:color w:val="231F20"/>
          <w:spacing w:val="-2"/>
        </w:rPr>
        <w:t>the</w:t>
      </w:r>
      <w:r>
        <w:rPr>
          <w:color w:val="231F20"/>
          <w:spacing w:val="-5"/>
        </w:rPr>
        <w:t> </w:t>
      </w:r>
      <w:r>
        <w:rPr>
          <w:color w:val="231F20"/>
          <w:spacing w:val="-2"/>
        </w:rPr>
        <w:t>solution</w:t>
      </w:r>
      <w:r>
        <w:rPr>
          <w:color w:val="231F20"/>
          <w:spacing w:val="-5"/>
        </w:rPr>
        <w:t> </w:t>
      </w:r>
      <w:r>
        <w:rPr>
          <w:color w:val="231F20"/>
          <w:spacing w:val="-2"/>
        </w:rPr>
        <w:t>removes</w:t>
      </w:r>
      <w:r>
        <w:rPr>
          <w:color w:val="231F20"/>
          <w:spacing w:val="-5"/>
        </w:rPr>
        <w:t> </w:t>
      </w:r>
      <w:r>
        <w:rPr>
          <w:color w:val="231F20"/>
          <w:spacing w:val="-2"/>
        </w:rPr>
        <w:t>the</w:t>
      </w:r>
      <w:r>
        <w:rPr>
          <w:color w:val="231F20"/>
          <w:spacing w:val="-5"/>
        </w:rPr>
        <w:t> </w:t>
      </w:r>
      <w:r>
        <w:rPr>
          <w:color w:val="231F20"/>
          <w:spacing w:val="-2"/>
        </w:rPr>
        <w:t>inherent,</w:t>
      </w:r>
      <w:r>
        <w:rPr>
          <w:color w:val="231F20"/>
          <w:spacing w:val="-5"/>
        </w:rPr>
        <w:t> </w:t>
      </w:r>
      <w:r>
        <w:rPr>
          <w:color w:val="231F20"/>
          <w:spacing w:val="-2"/>
        </w:rPr>
        <w:t>primary,</w:t>
      </w:r>
      <w:r>
        <w:rPr>
          <w:color w:val="231F20"/>
          <w:spacing w:val="-5"/>
        </w:rPr>
        <w:t> </w:t>
      </w:r>
      <w:r>
        <w:rPr>
          <w:color w:val="231F20"/>
          <w:spacing w:val="-2"/>
        </w:rPr>
        <w:t>most</w:t>
      </w:r>
      <w:r>
        <w:rPr>
          <w:color w:val="231F20"/>
          <w:spacing w:val="-5"/>
        </w:rPr>
        <w:t> </w:t>
      </w:r>
      <w:r>
        <w:rPr>
          <w:color w:val="231F20"/>
          <w:spacing w:val="-2"/>
        </w:rPr>
        <w:t>important</w:t>
      </w:r>
      <w:r>
        <w:rPr>
          <w:color w:val="231F20"/>
          <w:spacing w:val="-5"/>
        </w:rPr>
        <w:t> </w:t>
      </w:r>
      <w:r>
        <w:rPr>
          <w:color w:val="231F20"/>
          <w:spacing w:val="-2"/>
        </w:rPr>
        <w:t>contradiction </w:t>
      </w:r>
      <w:r>
        <w:rPr>
          <w:color w:val="231F20"/>
        </w:rPr>
        <w:t>in the problem. Having studied tradeoffs and contradictions in Chapters 3 and</w:t>
      </w:r>
      <w:r>
        <w:rPr>
          <w:color w:val="231F20"/>
          <w:spacing w:val="-5"/>
        </w:rPr>
        <w:t> </w:t>
      </w:r>
      <w:r>
        <w:rPr>
          <w:color w:val="231F20"/>
        </w:rPr>
        <w:t>4,</w:t>
      </w:r>
      <w:r>
        <w:rPr>
          <w:color w:val="231F20"/>
          <w:spacing w:val="-4"/>
        </w:rPr>
        <w:t> </w:t>
      </w:r>
      <w:r>
        <w:rPr>
          <w:color w:val="231F20"/>
        </w:rPr>
        <w:t>we</w:t>
      </w:r>
      <w:r>
        <w:rPr>
          <w:color w:val="231F20"/>
          <w:spacing w:val="-4"/>
        </w:rPr>
        <w:t> </w:t>
      </w:r>
      <w:r>
        <w:rPr>
          <w:color w:val="231F20"/>
        </w:rPr>
        <w:t>can</w:t>
      </w:r>
      <w:r>
        <w:rPr>
          <w:color w:val="231F20"/>
          <w:spacing w:val="-4"/>
        </w:rPr>
        <w:t> </w:t>
      </w:r>
      <w:r>
        <w:rPr>
          <w:color w:val="231F20"/>
        </w:rPr>
        <w:t>read</w:t>
      </w:r>
      <w:r>
        <w:rPr>
          <w:color w:val="231F20"/>
          <w:spacing w:val="-4"/>
        </w:rPr>
        <w:t> </w:t>
      </w:r>
      <w:r>
        <w:rPr>
          <w:color w:val="231F20"/>
        </w:rPr>
        <w:t>this</w:t>
      </w:r>
      <w:r>
        <w:rPr>
          <w:color w:val="231F20"/>
          <w:spacing w:val="-4"/>
        </w:rPr>
        <w:t> </w:t>
      </w:r>
      <w:r>
        <w:rPr>
          <w:color w:val="231F20"/>
        </w:rPr>
        <w:t>requirement</w:t>
      </w:r>
      <w:r>
        <w:rPr>
          <w:color w:val="231F20"/>
          <w:spacing w:val="-4"/>
        </w:rPr>
        <w:t> </w:t>
      </w:r>
      <w:r>
        <w:rPr>
          <w:color w:val="231F20"/>
        </w:rPr>
        <w:t>in</w:t>
      </w:r>
      <w:r>
        <w:rPr>
          <w:color w:val="231F20"/>
          <w:spacing w:val="-5"/>
        </w:rPr>
        <w:t> </w:t>
      </w:r>
      <w:r>
        <w:rPr>
          <w:color w:val="231F20"/>
        </w:rPr>
        <w:t>the</w:t>
      </w:r>
      <w:r>
        <w:rPr>
          <w:color w:val="231F20"/>
          <w:spacing w:val="-4"/>
        </w:rPr>
        <w:t> </w:t>
      </w:r>
      <w:r>
        <w:rPr>
          <w:color w:val="231F20"/>
        </w:rPr>
        <w:t>ideality</w:t>
      </w:r>
      <w:r>
        <w:rPr>
          <w:color w:val="231F20"/>
          <w:spacing w:val="-4"/>
        </w:rPr>
        <w:t> </w:t>
      </w:r>
      <w:r>
        <w:rPr>
          <w:color w:val="231F20"/>
        </w:rPr>
        <w:t>equation</w:t>
      </w:r>
      <w:r>
        <w:rPr>
          <w:color w:val="231F20"/>
          <w:spacing w:val="-4"/>
        </w:rPr>
        <w:t> </w:t>
      </w:r>
      <w:r>
        <w:rPr>
          <w:color w:val="231F20"/>
        </w:rPr>
        <w:t>as</w:t>
      </w:r>
      <w:r>
        <w:rPr>
          <w:color w:val="231F20"/>
          <w:spacing w:val="-4"/>
        </w:rPr>
        <w:t> </w:t>
      </w:r>
      <w:r>
        <w:rPr>
          <w:color w:val="231F20"/>
        </w:rPr>
        <w:t>well.</w:t>
      </w:r>
      <w:r>
        <w:rPr>
          <w:color w:val="231F20"/>
          <w:spacing w:val="-4"/>
        </w:rPr>
        <w:t> </w:t>
      </w:r>
      <w:r>
        <w:rPr>
          <w:color w:val="231F20"/>
        </w:rPr>
        <w:t>To</w:t>
      </w:r>
      <w:r>
        <w:rPr>
          <w:color w:val="231F20"/>
          <w:spacing w:val="-4"/>
        </w:rPr>
        <w:t> </w:t>
      </w:r>
      <w:r>
        <w:rPr>
          <w:color w:val="231F20"/>
          <w:spacing w:val="-5"/>
        </w:rPr>
        <w:t>get</w:t>
      </w:r>
    </w:p>
    <w:p>
      <w:pPr>
        <w:spacing w:after="0" w:line="249" w:lineRule="auto"/>
        <w:jc w:val="both"/>
        <w:sectPr>
          <w:headerReference w:type="even" r:id="rId101"/>
          <w:headerReference w:type="default" r:id="rId102"/>
          <w:pgSz w:w="8580" w:h="13080"/>
          <w:pgMar w:header="689" w:footer="0" w:top="920" w:bottom="280" w:left="600" w:right="560"/>
          <w:pgNumType w:start="88"/>
        </w:sectPr>
      </w:pPr>
    </w:p>
    <w:p>
      <w:pPr>
        <w:pStyle w:val="BodyText"/>
        <w:spacing w:before="227"/>
      </w:pPr>
    </w:p>
    <w:p>
      <w:pPr>
        <w:pStyle w:val="BodyText"/>
        <w:spacing w:line="252" w:lineRule="auto"/>
        <w:ind w:left="810" w:right="366"/>
        <w:jc w:val="both"/>
      </w:pPr>
      <w:r>
        <w:rPr>
          <w:color w:val="231F20"/>
        </w:rPr>
        <w:t>benefits, we need more weight, size, energy, time, and other cost-generat- ing</w:t>
      </w:r>
      <w:r>
        <w:rPr>
          <w:color w:val="231F20"/>
          <w:spacing w:val="-6"/>
        </w:rPr>
        <w:t> </w:t>
      </w:r>
      <w:r>
        <w:rPr>
          <w:color w:val="231F20"/>
        </w:rPr>
        <w:t>features.</w:t>
      </w:r>
      <w:r>
        <w:rPr>
          <w:color w:val="231F20"/>
          <w:spacing w:val="-6"/>
        </w:rPr>
        <w:t> </w:t>
      </w:r>
      <w:r>
        <w:rPr>
          <w:color w:val="231F20"/>
        </w:rPr>
        <w:t>To</w:t>
      </w:r>
      <w:r>
        <w:rPr>
          <w:color w:val="231F20"/>
          <w:spacing w:val="-6"/>
        </w:rPr>
        <w:t> </w:t>
      </w:r>
      <w:r>
        <w:rPr>
          <w:color w:val="231F20"/>
        </w:rPr>
        <w:t>cut</w:t>
      </w:r>
      <w:r>
        <w:rPr>
          <w:color w:val="231F20"/>
          <w:spacing w:val="-6"/>
        </w:rPr>
        <w:t> </w:t>
      </w:r>
      <w:r>
        <w:rPr>
          <w:color w:val="231F20"/>
        </w:rPr>
        <w:t>cost</w:t>
      </w:r>
      <w:r>
        <w:rPr>
          <w:color w:val="231F20"/>
          <w:spacing w:val="-6"/>
        </w:rPr>
        <w:t> </w:t>
      </w:r>
      <w:r>
        <w:rPr>
          <w:color w:val="231F20"/>
        </w:rPr>
        <w:t>and</w:t>
      </w:r>
      <w:r>
        <w:rPr>
          <w:color w:val="231F20"/>
          <w:spacing w:val="-6"/>
        </w:rPr>
        <w:t> </w:t>
      </w:r>
      <w:r>
        <w:rPr>
          <w:color w:val="231F20"/>
        </w:rPr>
        <w:t>avoid</w:t>
      </w:r>
      <w:r>
        <w:rPr>
          <w:color w:val="231F20"/>
          <w:spacing w:val="-6"/>
        </w:rPr>
        <w:t> </w:t>
      </w:r>
      <w:r>
        <w:rPr>
          <w:color w:val="231F20"/>
        </w:rPr>
        <w:t>harm,</w:t>
      </w:r>
      <w:r>
        <w:rPr>
          <w:color w:val="231F20"/>
          <w:spacing w:val="-6"/>
        </w:rPr>
        <w:t> </w:t>
      </w:r>
      <w:r>
        <w:rPr>
          <w:color w:val="231F20"/>
        </w:rPr>
        <w:t>we</w:t>
      </w:r>
      <w:r>
        <w:rPr>
          <w:color w:val="231F20"/>
          <w:spacing w:val="-6"/>
        </w:rPr>
        <w:t> </w:t>
      </w:r>
      <w:r>
        <w:rPr>
          <w:color w:val="231F20"/>
        </w:rPr>
        <w:t>should</w:t>
      </w:r>
      <w:r>
        <w:rPr>
          <w:color w:val="231F20"/>
          <w:spacing w:val="-6"/>
        </w:rPr>
        <w:t> </w:t>
      </w:r>
      <w:r>
        <w:rPr>
          <w:color w:val="231F20"/>
        </w:rPr>
        <w:t>have</w:t>
      </w:r>
      <w:r>
        <w:rPr>
          <w:color w:val="231F20"/>
          <w:spacing w:val="-6"/>
        </w:rPr>
        <w:t> </w:t>
      </w:r>
      <w:r>
        <w:rPr>
          <w:color w:val="231F20"/>
        </w:rPr>
        <w:t>less</w:t>
      </w:r>
      <w:r>
        <w:rPr>
          <w:color w:val="231F20"/>
          <w:spacing w:val="-6"/>
        </w:rPr>
        <w:t> </w:t>
      </w:r>
      <w:r>
        <w:rPr>
          <w:color w:val="231F20"/>
        </w:rPr>
        <w:t>weight,</w:t>
      </w:r>
      <w:r>
        <w:rPr>
          <w:color w:val="231F20"/>
          <w:spacing w:val="-6"/>
        </w:rPr>
        <w:t> </w:t>
      </w:r>
      <w:r>
        <w:rPr>
          <w:color w:val="231F20"/>
        </w:rPr>
        <w:t>size, energy, time, or other properties; always ask what is the essential primary contradiction—and that is just what should be solved. Before the car was </w:t>
      </w:r>
      <w:r>
        <w:rPr>
          <w:color w:val="231F20"/>
          <w:spacing w:val="-4"/>
        </w:rPr>
        <w:t>developed,</w:t>
      </w:r>
      <w:r>
        <w:rPr>
          <w:color w:val="231F20"/>
          <w:spacing w:val="-9"/>
        </w:rPr>
        <w:t> </w:t>
      </w:r>
      <w:r>
        <w:rPr>
          <w:color w:val="231F20"/>
          <w:spacing w:val="-4"/>
        </w:rPr>
        <w:t>vehicles</w:t>
      </w:r>
      <w:r>
        <w:rPr>
          <w:color w:val="231F20"/>
          <w:spacing w:val="-9"/>
        </w:rPr>
        <w:t> </w:t>
      </w:r>
      <w:r>
        <w:rPr>
          <w:color w:val="231F20"/>
          <w:spacing w:val="-4"/>
        </w:rPr>
        <w:t>used</w:t>
      </w:r>
      <w:r>
        <w:rPr>
          <w:color w:val="231F20"/>
          <w:spacing w:val="-9"/>
        </w:rPr>
        <w:t> </w:t>
      </w:r>
      <w:r>
        <w:rPr>
          <w:color w:val="231F20"/>
          <w:spacing w:val="-4"/>
        </w:rPr>
        <w:t>steam</w:t>
      </w:r>
      <w:r>
        <w:rPr>
          <w:color w:val="231F20"/>
          <w:spacing w:val="-9"/>
        </w:rPr>
        <w:t> </w:t>
      </w:r>
      <w:r>
        <w:rPr>
          <w:color w:val="231F20"/>
          <w:spacing w:val="-4"/>
        </w:rPr>
        <w:t>engines.</w:t>
      </w:r>
      <w:r>
        <w:rPr>
          <w:color w:val="231F20"/>
          <w:spacing w:val="-9"/>
        </w:rPr>
        <w:t> </w:t>
      </w:r>
      <w:r>
        <w:rPr>
          <w:color w:val="231F20"/>
          <w:spacing w:val="-4"/>
        </w:rPr>
        <w:t>The</w:t>
      </w:r>
      <w:r>
        <w:rPr>
          <w:color w:val="231F20"/>
          <w:spacing w:val="-9"/>
        </w:rPr>
        <w:t> </w:t>
      </w:r>
      <w:r>
        <w:rPr>
          <w:color w:val="231F20"/>
          <w:spacing w:val="-4"/>
        </w:rPr>
        <w:t>basic</w:t>
      </w:r>
      <w:r>
        <w:rPr>
          <w:color w:val="231F20"/>
          <w:spacing w:val="-9"/>
        </w:rPr>
        <w:t> </w:t>
      </w:r>
      <w:r>
        <w:rPr>
          <w:color w:val="231F20"/>
          <w:spacing w:val="-4"/>
        </w:rPr>
        <w:t>contradiction</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steam- </w:t>
      </w:r>
      <w:r>
        <w:rPr>
          <w:color w:val="231F20"/>
        </w:rPr>
        <w:t>powered</w:t>
      </w:r>
      <w:r>
        <w:rPr>
          <w:color w:val="231F20"/>
          <w:spacing w:val="-10"/>
        </w:rPr>
        <w:t> </w:t>
      </w:r>
      <w:r>
        <w:rPr>
          <w:color w:val="231F20"/>
        </w:rPr>
        <w:t>vehicle</w:t>
      </w:r>
      <w:r>
        <w:rPr>
          <w:color w:val="231F20"/>
          <w:spacing w:val="-10"/>
        </w:rPr>
        <w:t> </w:t>
      </w:r>
      <w:r>
        <w:rPr>
          <w:color w:val="231F20"/>
        </w:rPr>
        <w:t>was</w:t>
      </w:r>
      <w:r>
        <w:rPr>
          <w:color w:val="231F20"/>
          <w:spacing w:val="-10"/>
        </w:rPr>
        <w:t> </w:t>
      </w:r>
      <w:r>
        <w:rPr>
          <w:color w:val="231F20"/>
        </w:rPr>
        <w:t>the</w:t>
      </w:r>
      <w:r>
        <w:rPr>
          <w:color w:val="231F20"/>
          <w:spacing w:val="-10"/>
        </w:rPr>
        <w:t> </w:t>
      </w:r>
      <w:r>
        <w:rPr>
          <w:color w:val="231F20"/>
        </w:rPr>
        <w:t>relationship</w:t>
      </w:r>
      <w:r>
        <w:rPr>
          <w:color w:val="231F20"/>
          <w:spacing w:val="-10"/>
        </w:rPr>
        <w:t> </w:t>
      </w:r>
      <w:r>
        <w:rPr>
          <w:color w:val="231F20"/>
        </w:rPr>
        <w:t>of</w:t>
      </w:r>
      <w:r>
        <w:rPr>
          <w:color w:val="231F20"/>
          <w:spacing w:val="-10"/>
        </w:rPr>
        <w:t> </w:t>
      </w:r>
      <w:r>
        <w:rPr>
          <w:color w:val="231F20"/>
        </w:rPr>
        <w:t>power</w:t>
      </w:r>
      <w:r>
        <w:rPr>
          <w:color w:val="231F20"/>
          <w:spacing w:val="-10"/>
        </w:rPr>
        <w:t> </w:t>
      </w:r>
      <w:r>
        <w:rPr>
          <w:color w:val="231F20"/>
        </w:rPr>
        <w:t>to</w:t>
      </w:r>
      <w:r>
        <w:rPr>
          <w:color w:val="231F20"/>
          <w:spacing w:val="-10"/>
        </w:rPr>
        <w:t> </w:t>
      </w:r>
      <w:r>
        <w:rPr>
          <w:color w:val="231F20"/>
        </w:rPr>
        <w:t>weight.</w:t>
      </w:r>
      <w:r>
        <w:rPr>
          <w:color w:val="231F20"/>
          <w:spacing w:val="-10"/>
        </w:rPr>
        <w:t> </w:t>
      </w:r>
      <w:r>
        <w:rPr>
          <w:color w:val="231F20"/>
        </w:rPr>
        <w:t>The</w:t>
      </w:r>
      <w:r>
        <w:rPr>
          <w:color w:val="231F20"/>
          <w:spacing w:val="-10"/>
        </w:rPr>
        <w:t> </w:t>
      </w:r>
      <w:r>
        <w:rPr>
          <w:color w:val="231F20"/>
        </w:rPr>
        <w:t>more</w:t>
      </w:r>
      <w:r>
        <w:rPr>
          <w:color w:val="231F20"/>
          <w:spacing w:val="-10"/>
        </w:rPr>
        <w:t> </w:t>
      </w:r>
      <w:r>
        <w:rPr>
          <w:color w:val="231F20"/>
        </w:rPr>
        <w:t>power, the</w:t>
      </w:r>
      <w:r>
        <w:rPr>
          <w:color w:val="231F20"/>
          <w:spacing w:val="-5"/>
        </w:rPr>
        <w:t> </w:t>
      </w:r>
      <w:r>
        <w:rPr>
          <w:color w:val="231F20"/>
        </w:rPr>
        <w:t>more</w:t>
      </w:r>
      <w:r>
        <w:rPr>
          <w:color w:val="231F20"/>
          <w:spacing w:val="-5"/>
        </w:rPr>
        <w:t> </w:t>
      </w:r>
      <w:r>
        <w:rPr>
          <w:color w:val="231F20"/>
        </w:rPr>
        <w:t>weight.</w:t>
      </w:r>
      <w:r>
        <w:rPr>
          <w:color w:val="231F20"/>
          <w:spacing w:val="-5"/>
        </w:rPr>
        <w:t> </w:t>
      </w:r>
      <w:r>
        <w:rPr>
          <w:color w:val="231F20"/>
        </w:rPr>
        <w:t>The</w:t>
      </w:r>
      <w:r>
        <w:rPr>
          <w:color w:val="231F20"/>
          <w:spacing w:val="-5"/>
        </w:rPr>
        <w:t> </w:t>
      </w:r>
      <w:r>
        <w:rPr>
          <w:color w:val="231F20"/>
        </w:rPr>
        <w:t>engine</w:t>
      </w:r>
      <w:r>
        <w:rPr>
          <w:color w:val="231F20"/>
          <w:spacing w:val="-5"/>
        </w:rPr>
        <w:t> </w:t>
      </w:r>
      <w:r>
        <w:rPr>
          <w:color w:val="231F20"/>
        </w:rPr>
        <w:t>should</w:t>
      </w:r>
      <w:r>
        <w:rPr>
          <w:color w:val="231F20"/>
          <w:spacing w:val="-5"/>
        </w:rPr>
        <w:t> </w:t>
      </w:r>
      <w:r>
        <w:rPr>
          <w:color w:val="231F20"/>
        </w:rPr>
        <w:t>be</w:t>
      </w:r>
      <w:r>
        <w:rPr>
          <w:color w:val="231F20"/>
          <w:spacing w:val="-5"/>
        </w:rPr>
        <w:t> </w:t>
      </w:r>
      <w:r>
        <w:rPr>
          <w:color w:val="231F20"/>
        </w:rPr>
        <w:t>heavy</w:t>
      </w:r>
      <w:r>
        <w:rPr>
          <w:color w:val="231F20"/>
          <w:spacing w:val="-5"/>
        </w:rPr>
        <w:t> </w:t>
      </w:r>
      <w:r>
        <w:rPr>
          <w:color w:val="231F20"/>
        </w:rPr>
        <w:t>(to</w:t>
      </w:r>
      <w:r>
        <w:rPr>
          <w:color w:val="231F20"/>
          <w:spacing w:val="-5"/>
        </w:rPr>
        <w:t> </w:t>
      </w:r>
      <w:r>
        <w:rPr>
          <w:color w:val="231F20"/>
        </w:rPr>
        <w:t>produce</w:t>
      </w:r>
      <w:r>
        <w:rPr>
          <w:color w:val="231F20"/>
          <w:spacing w:val="-5"/>
        </w:rPr>
        <w:t> </w:t>
      </w:r>
      <w:r>
        <w:rPr>
          <w:color w:val="231F20"/>
        </w:rPr>
        <w:t>enough</w:t>
      </w:r>
      <w:r>
        <w:rPr>
          <w:color w:val="231F20"/>
          <w:spacing w:val="-5"/>
        </w:rPr>
        <w:t> </w:t>
      </w:r>
      <w:r>
        <w:rPr>
          <w:color w:val="231F20"/>
        </w:rPr>
        <w:t>energy), and</w:t>
      </w:r>
      <w:r>
        <w:rPr>
          <w:color w:val="231F20"/>
          <w:spacing w:val="-11"/>
        </w:rPr>
        <w:t> </w:t>
      </w:r>
      <w:r>
        <w:rPr>
          <w:color w:val="231F20"/>
        </w:rPr>
        <w:t>the</w:t>
      </w:r>
      <w:r>
        <w:rPr>
          <w:color w:val="231F20"/>
          <w:spacing w:val="-11"/>
        </w:rPr>
        <w:t> </w:t>
      </w:r>
      <w:r>
        <w:rPr>
          <w:color w:val="231F20"/>
        </w:rPr>
        <w:t>engine</w:t>
      </w:r>
      <w:r>
        <w:rPr>
          <w:color w:val="231F20"/>
          <w:spacing w:val="-11"/>
        </w:rPr>
        <w:t> </w:t>
      </w:r>
      <w:r>
        <w:rPr>
          <w:color w:val="231F20"/>
        </w:rPr>
        <w:t>should</w:t>
      </w:r>
      <w:r>
        <w:rPr>
          <w:color w:val="231F20"/>
          <w:spacing w:val="-11"/>
        </w:rPr>
        <w:t> </w:t>
      </w:r>
      <w:r>
        <w:rPr>
          <w:color w:val="231F20"/>
        </w:rPr>
        <w:t>be</w:t>
      </w:r>
      <w:r>
        <w:rPr>
          <w:color w:val="231F20"/>
          <w:spacing w:val="-11"/>
        </w:rPr>
        <w:t> </w:t>
      </w:r>
      <w:r>
        <w:rPr>
          <w:color w:val="231F20"/>
        </w:rPr>
        <w:t>light</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manageable</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road</w:t>
      </w:r>
      <w:r>
        <w:rPr>
          <w:color w:val="231F20"/>
          <w:spacing w:val="-11"/>
        </w:rPr>
        <w:t> </w:t>
      </w:r>
      <w:r>
        <w:rPr>
          <w:color w:val="231F20"/>
        </w:rPr>
        <w:t>without</w:t>
      </w:r>
      <w:r>
        <w:rPr>
          <w:color w:val="231F20"/>
          <w:spacing w:val="-11"/>
        </w:rPr>
        <w:t> </w:t>
      </w:r>
      <w:r>
        <w:rPr>
          <w:color w:val="231F20"/>
        </w:rPr>
        <w:t>rails). </w:t>
      </w:r>
      <w:r>
        <w:rPr>
          <w:color w:val="231F20"/>
          <w:spacing w:val="-2"/>
        </w:rPr>
        <w:t>The</w:t>
      </w:r>
      <w:r>
        <w:rPr>
          <w:color w:val="231F20"/>
          <w:spacing w:val="-6"/>
        </w:rPr>
        <w:t> </w:t>
      </w:r>
      <w:r>
        <w:rPr>
          <w:color w:val="231F20"/>
          <w:spacing w:val="-2"/>
        </w:rPr>
        <w:t>internal</w:t>
      </w:r>
      <w:r>
        <w:rPr>
          <w:color w:val="231F20"/>
          <w:spacing w:val="-6"/>
        </w:rPr>
        <w:t> </w:t>
      </w:r>
      <w:r>
        <w:rPr>
          <w:color w:val="231F20"/>
          <w:spacing w:val="-2"/>
        </w:rPr>
        <w:t>combustion</w:t>
      </w:r>
      <w:r>
        <w:rPr>
          <w:color w:val="231F20"/>
          <w:spacing w:val="-6"/>
        </w:rPr>
        <w:t> </w:t>
      </w:r>
      <w:r>
        <w:rPr>
          <w:color w:val="231F20"/>
          <w:spacing w:val="-2"/>
        </w:rPr>
        <w:t>engine</w:t>
      </w:r>
      <w:r>
        <w:rPr>
          <w:color w:val="231F20"/>
          <w:spacing w:val="-6"/>
        </w:rPr>
        <w:t> </w:t>
      </w:r>
      <w:r>
        <w:rPr>
          <w:color w:val="231F20"/>
          <w:spacing w:val="-2"/>
        </w:rPr>
        <w:t>resolved</w:t>
      </w:r>
      <w:r>
        <w:rPr>
          <w:color w:val="231F20"/>
          <w:spacing w:val="-6"/>
        </w:rPr>
        <w:t> </w:t>
      </w:r>
      <w:r>
        <w:rPr>
          <w:color w:val="231F20"/>
          <w:spacing w:val="-2"/>
        </w:rPr>
        <w:t>rather</w:t>
      </w:r>
      <w:r>
        <w:rPr>
          <w:color w:val="231F20"/>
          <w:spacing w:val="-6"/>
        </w:rPr>
        <w:t> </w:t>
      </w:r>
      <w:r>
        <w:rPr>
          <w:color w:val="231F20"/>
          <w:spacing w:val="-2"/>
        </w:rPr>
        <w:t>well</w:t>
      </w:r>
      <w:r>
        <w:rPr>
          <w:color w:val="231F20"/>
          <w:spacing w:val="-6"/>
        </w:rPr>
        <w:t> </w:t>
      </w:r>
      <w:r>
        <w:rPr>
          <w:color w:val="231F20"/>
          <w:spacing w:val="-2"/>
        </w:rPr>
        <w:t>the</w:t>
      </w:r>
      <w:r>
        <w:rPr>
          <w:color w:val="231F20"/>
          <w:spacing w:val="-6"/>
        </w:rPr>
        <w:t> </w:t>
      </w:r>
      <w:r>
        <w:rPr>
          <w:color w:val="231F20"/>
          <w:spacing w:val="-2"/>
        </w:rPr>
        <w:t>contradiction</w:t>
      </w:r>
      <w:r>
        <w:rPr>
          <w:color w:val="231F20"/>
          <w:spacing w:val="-6"/>
        </w:rPr>
        <w:t> </w:t>
      </w:r>
      <w:r>
        <w:rPr>
          <w:color w:val="231F20"/>
          <w:spacing w:val="-2"/>
        </w:rPr>
        <w:t>of</w:t>
      </w:r>
      <w:r>
        <w:rPr>
          <w:color w:val="231F20"/>
          <w:spacing w:val="-6"/>
        </w:rPr>
        <w:t> </w:t>
      </w:r>
      <w:r>
        <w:rPr>
          <w:color w:val="231F20"/>
          <w:spacing w:val="-2"/>
        </w:rPr>
        <w:t>the </w:t>
      </w:r>
      <w:r>
        <w:rPr>
          <w:color w:val="231F20"/>
        </w:rPr>
        <w:t>steam</w:t>
      </w:r>
      <w:r>
        <w:rPr>
          <w:color w:val="231F20"/>
          <w:spacing w:val="-7"/>
        </w:rPr>
        <w:t> </w:t>
      </w:r>
      <w:r>
        <w:rPr>
          <w:color w:val="231F20"/>
        </w:rPr>
        <w:t>engine.</w:t>
      </w:r>
      <w:r>
        <w:rPr>
          <w:color w:val="231F20"/>
          <w:spacing w:val="-7"/>
        </w:rPr>
        <w:t> </w:t>
      </w:r>
      <w:r>
        <w:rPr>
          <w:color w:val="231F20"/>
        </w:rPr>
        <w:t>The</w:t>
      </w:r>
      <w:r>
        <w:rPr>
          <w:color w:val="231F20"/>
          <w:spacing w:val="-7"/>
        </w:rPr>
        <w:t> </w:t>
      </w:r>
      <w:r>
        <w:rPr>
          <w:color w:val="231F20"/>
        </w:rPr>
        <w:t>electric</w:t>
      </w:r>
      <w:r>
        <w:rPr>
          <w:color w:val="231F20"/>
          <w:spacing w:val="-7"/>
        </w:rPr>
        <w:t> </w:t>
      </w:r>
      <w:r>
        <w:rPr>
          <w:color w:val="231F20"/>
        </w:rPr>
        <w:t>car</w:t>
      </w:r>
      <w:r>
        <w:rPr>
          <w:color w:val="231F20"/>
          <w:spacing w:val="-7"/>
        </w:rPr>
        <w:t> </w:t>
      </w:r>
      <w:r>
        <w:rPr>
          <w:color w:val="231F20"/>
        </w:rPr>
        <w:t>did</w:t>
      </w:r>
      <w:r>
        <w:rPr>
          <w:color w:val="231F20"/>
          <w:spacing w:val="-7"/>
        </w:rPr>
        <w:t> </w:t>
      </w:r>
      <w:r>
        <w:rPr>
          <w:color w:val="231F20"/>
        </w:rPr>
        <w:t>not.</w:t>
      </w:r>
      <w:r>
        <w:rPr>
          <w:color w:val="231F20"/>
          <w:spacing w:val="-7"/>
        </w:rPr>
        <w:t> </w:t>
      </w:r>
      <w:r>
        <w:rPr>
          <w:color w:val="231F20"/>
        </w:rPr>
        <w:t>That</w:t>
      </w:r>
      <w:r>
        <w:rPr>
          <w:color w:val="231F20"/>
          <w:spacing w:val="-7"/>
        </w:rPr>
        <w:t> </w:t>
      </w:r>
      <w:r>
        <w:rPr>
          <w:color w:val="231F20"/>
        </w:rPr>
        <w:t>is</w:t>
      </w:r>
      <w:r>
        <w:rPr>
          <w:color w:val="231F20"/>
          <w:spacing w:val="-7"/>
        </w:rPr>
        <w:t> </w:t>
      </w:r>
      <w:r>
        <w:rPr>
          <w:color w:val="231F20"/>
        </w:rPr>
        <w:t>why</w:t>
      </w:r>
      <w:r>
        <w:rPr>
          <w:color w:val="231F20"/>
          <w:spacing w:val="-7"/>
        </w:rPr>
        <w:t> </w:t>
      </w:r>
      <w:r>
        <w:rPr>
          <w:color w:val="231F20"/>
        </w:rPr>
        <w:t>the</w:t>
      </w:r>
      <w:r>
        <w:rPr>
          <w:color w:val="231F20"/>
          <w:spacing w:val="-7"/>
        </w:rPr>
        <w:t> </w:t>
      </w:r>
      <w:r>
        <w:rPr>
          <w:color w:val="231F20"/>
        </w:rPr>
        <w:t>car</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internal combustion</w:t>
      </w:r>
      <w:r>
        <w:rPr>
          <w:color w:val="231F20"/>
          <w:spacing w:val="-4"/>
        </w:rPr>
        <w:t> </w:t>
      </w:r>
      <w:r>
        <w:rPr>
          <w:color w:val="231F20"/>
        </w:rPr>
        <w:t>engine</w:t>
      </w:r>
      <w:r>
        <w:rPr>
          <w:color w:val="231F20"/>
          <w:spacing w:val="-4"/>
        </w:rPr>
        <w:t> </w:t>
      </w:r>
      <w:r>
        <w:rPr>
          <w:color w:val="231F20"/>
        </w:rPr>
        <w:t>won,</w:t>
      </w:r>
      <w:r>
        <w:rPr>
          <w:color w:val="231F20"/>
          <w:spacing w:val="-4"/>
        </w:rPr>
        <w:t> </w:t>
      </w:r>
      <w:r>
        <w:rPr>
          <w:color w:val="231F20"/>
        </w:rPr>
        <w:t>although</w:t>
      </w:r>
      <w:r>
        <w:rPr>
          <w:color w:val="231F20"/>
          <w:spacing w:val="-4"/>
        </w:rPr>
        <w:t> </w:t>
      </w:r>
      <w:r>
        <w:rPr>
          <w:color w:val="231F20"/>
        </w:rPr>
        <w:t>the</w:t>
      </w:r>
      <w:r>
        <w:rPr>
          <w:color w:val="231F20"/>
          <w:spacing w:val="-4"/>
        </w:rPr>
        <w:t> </w:t>
      </w:r>
      <w:r>
        <w:rPr>
          <w:color w:val="231F20"/>
        </w:rPr>
        <w:t>electric</w:t>
      </w:r>
      <w:r>
        <w:rPr>
          <w:color w:val="231F20"/>
          <w:spacing w:val="-4"/>
        </w:rPr>
        <w:t> </w:t>
      </w:r>
      <w:r>
        <w:rPr>
          <w:color w:val="231F20"/>
        </w:rPr>
        <w:t>car</w:t>
      </w:r>
      <w:r>
        <w:rPr>
          <w:color w:val="231F20"/>
          <w:spacing w:val="-4"/>
        </w:rPr>
        <w:t> </w:t>
      </w:r>
      <w:r>
        <w:rPr>
          <w:color w:val="231F20"/>
        </w:rPr>
        <w:t>has</w:t>
      </w:r>
      <w:r>
        <w:rPr>
          <w:color w:val="231F20"/>
          <w:spacing w:val="-4"/>
        </w:rPr>
        <w:t> </w:t>
      </w:r>
      <w:r>
        <w:rPr>
          <w:color w:val="231F20"/>
        </w:rPr>
        <w:t>many</w:t>
      </w:r>
      <w:r>
        <w:rPr>
          <w:color w:val="231F20"/>
          <w:spacing w:val="-4"/>
        </w:rPr>
        <w:t> </w:t>
      </w:r>
      <w:r>
        <w:rPr>
          <w:color w:val="231F20"/>
        </w:rPr>
        <w:t>other</w:t>
      </w:r>
      <w:r>
        <w:rPr>
          <w:color w:val="231F20"/>
          <w:spacing w:val="-4"/>
        </w:rPr>
        <w:t> </w:t>
      </w:r>
      <w:r>
        <w:rPr>
          <w:color w:val="231F20"/>
        </w:rPr>
        <w:t>benefits. </w:t>
      </w:r>
      <w:r>
        <w:rPr>
          <w:color w:val="231F20"/>
          <w:spacing w:val="-2"/>
        </w:rPr>
        <w:t>Now,</w:t>
      </w:r>
      <w:r>
        <w:rPr>
          <w:color w:val="231F20"/>
          <w:spacing w:val="-10"/>
        </w:rPr>
        <w:t> </w:t>
      </w:r>
      <w:r>
        <w:rPr>
          <w:color w:val="231F20"/>
          <w:spacing w:val="-2"/>
        </w:rPr>
        <w:t>more</w:t>
      </w:r>
      <w:r>
        <w:rPr>
          <w:color w:val="231F20"/>
          <w:spacing w:val="-10"/>
        </w:rPr>
        <w:t> </w:t>
      </w:r>
      <w:r>
        <w:rPr>
          <w:color w:val="231F20"/>
          <w:spacing w:val="-2"/>
        </w:rPr>
        <w:t>than</w:t>
      </w:r>
      <w:r>
        <w:rPr>
          <w:color w:val="231F20"/>
          <w:spacing w:val="-10"/>
        </w:rPr>
        <w:t> </w:t>
      </w:r>
      <w:r>
        <w:rPr>
          <w:color w:val="231F20"/>
          <w:spacing w:val="-2"/>
        </w:rPr>
        <w:t>a</w:t>
      </w:r>
      <w:r>
        <w:rPr>
          <w:color w:val="231F20"/>
          <w:spacing w:val="-10"/>
        </w:rPr>
        <w:t> </w:t>
      </w:r>
      <w:r>
        <w:rPr>
          <w:color w:val="231F20"/>
          <w:spacing w:val="-2"/>
        </w:rPr>
        <w:t>century</w:t>
      </w:r>
      <w:r>
        <w:rPr>
          <w:color w:val="231F20"/>
          <w:spacing w:val="-10"/>
        </w:rPr>
        <w:t> </w:t>
      </w:r>
      <w:r>
        <w:rPr>
          <w:color w:val="231F20"/>
          <w:spacing w:val="-2"/>
        </w:rPr>
        <w:t>later,</w:t>
      </w:r>
      <w:r>
        <w:rPr>
          <w:color w:val="231F20"/>
          <w:spacing w:val="-10"/>
        </w:rPr>
        <w:t> </w:t>
      </w:r>
      <w:r>
        <w:rPr>
          <w:color w:val="231F20"/>
          <w:spacing w:val="-2"/>
        </w:rPr>
        <w:t>we</w:t>
      </w:r>
      <w:r>
        <w:rPr>
          <w:color w:val="231F20"/>
          <w:spacing w:val="-10"/>
        </w:rPr>
        <w:t> </w:t>
      </w:r>
      <w:r>
        <w:rPr>
          <w:color w:val="231F20"/>
          <w:spacing w:val="-2"/>
        </w:rPr>
        <w:t>are</w:t>
      </w:r>
      <w:r>
        <w:rPr>
          <w:color w:val="231F20"/>
          <w:spacing w:val="-10"/>
        </w:rPr>
        <w:t> </w:t>
      </w:r>
      <w:r>
        <w:rPr>
          <w:color w:val="231F20"/>
          <w:spacing w:val="-2"/>
        </w:rPr>
        <w:t>seeing</w:t>
      </w:r>
      <w:r>
        <w:rPr>
          <w:color w:val="231F20"/>
          <w:spacing w:val="-10"/>
        </w:rPr>
        <w:t> </w:t>
      </w:r>
      <w:r>
        <w:rPr>
          <w:color w:val="231F20"/>
          <w:spacing w:val="-2"/>
        </w:rPr>
        <w:t>the</w:t>
      </w:r>
      <w:r>
        <w:rPr>
          <w:color w:val="231F20"/>
          <w:spacing w:val="-10"/>
        </w:rPr>
        <w:t> </w:t>
      </w:r>
      <w:r>
        <w:rPr>
          <w:color w:val="231F20"/>
          <w:spacing w:val="-2"/>
        </w:rPr>
        <w:t>development</w:t>
      </w:r>
      <w:r>
        <w:rPr>
          <w:color w:val="231F20"/>
          <w:spacing w:val="-10"/>
        </w:rPr>
        <w:t> </w:t>
      </w:r>
      <w:r>
        <w:rPr>
          <w:color w:val="231F20"/>
          <w:spacing w:val="-2"/>
        </w:rPr>
        <w:t>of</w:t>
      </w:r>
      <w:r>
        <w:rPr>
          <w:color w:val="231F20"/>
          <w:spacing w:val="-10"/>
        </w:rPr>
        <w:t> </w:t>
      </w:r>
      <w:r>
        <w:rPr>
          <w:color w:val="231F20"/>
          <w:spacing w:val="-2"/>
        </w:rPr>
        <w:t>new</w:t>
      </w:r>
      <w:r>
        <w:rPr>
          <w:color w:val="231F20"/>
          <w:spacing w:val="-10"/>
        </w:rPr>
        <w:t> </w:t>
      </w:r>
      <w:r>
        <w:rPr>
          <w:color w:val="231F20"/>
          <w:spacing w:val="-2"/>
        </w:rPr>
        <w:t>kinds </w:t>
      </w:r>
      <w:r>
        <w:rPr>
          <w:color w:val="231F20"/>
        </w:rPr>
        <w:t>of</w:t>
      </w:r>
      <w:r>
        <w:rPr>
          <w:color w:val="231F20"/>
          <w:spacing w:val="-9"/>
        </w:rPr>
        <w:t> </w:t>
      </w:r>
      <w:r>
        <w:rPr>
          <w:color w:val="231F20"/>
        </w:rPr>
        <w:t>electric</w:t>
      </w:r>
      <w:r>
        <w:rPr>
          <w:color w:val="231F20"/>
          <w:spacing w:val="-9"/>
        </w:rPr>
        <w:t> </w:t>
      </w:r>
      <w:r>
        <w:rPr>
          <w:color w:val="231F20"/>
        </w:rPr>
        <w:t>cars</w:t>
      </w:r>
      <w:r>
        <w:rPr>
          <w:color w:val="231F20"/>
          <w:spacing w:val="-9"/>
        </w:rPr>
        <w:t> </w:t>
      </w:r>
      <w:r>
        <w:rPr>
          <w:color w:val="231F20"/>
        </w:rPr>
        <w:t>that</w:t>
      </w:r>
      <w:r>
        <w:rPr>
          <w:color w:val="231F20"/>
          <w:spacing w:val="-9"/>
        </w:rPr>
        <w:t> </w:t>
      </w:r>
      <w:r>
        <w:rPr>
          <w:color w:val="231F20"/>
        </w:rPr>
        <w:t>may</w:t>
      </w:r>
      <w:r>
        <w:rPr>
          <w:color w:val="231F20"/>
          <w:spacing w:val="-9"/>
        </w:rPr>
        <w:t> </w:t>
      </w:r>
      <w:r>
        <w:rPr>
          <w:color w:val="231F20"/>
        </w:rPr>
        <w:t>finally</w:t>
      </w:r>
      <w:r>
        <w:rPr>
          <w:color w:val="231F20"/>
          <w:spacing w:val="-9"/>
        </w:rPr>
        <w:t> </w:t>
      </w:r>
      <w:r>
        <w:rPr>
          <w:color w:val="231F20"/>
        </w:rPr>
        <w:t>replace</w:t>
      </w:r>
      <w:r>
        <w:rPr>
          <w:color w:val="231F20"/>
          <w:spacing w:val="-9"/>
        </w:rPr>
        <w:t> </w:t>
      </w:r>
      <w:r>
        <w:rPr>
          <w:color w:val="231F20"/>
        </w:rPr>
        <w:t>internal</w:t>
      </w:r>
      <w:r>
        <w:rPr>
          <w:color w:val="231F20"/>
          <w:spacing w:val="-9"/>
        </w:rPr>
        <w:t> </w:t>
      </w:r>
      <w:r>
        <w:rPr>
          <w:color w:val="231F20"/>
        </w:rPr>
        <w:t>combustion</w:t>
      </w:r>
      <w:r>
        <w:rPr>
          <w:color w:val="231F20"/>
          <w:spacing w:val="-9"/>
        </w:rPr>
        <w:t> </w:t>
      </w:r>
      <w:r>
        <w:rPr>
          <w:color w:val="231F20"/>
        </w:rPr>
        <w:t>automobiles.</w:t>
      </w:r>
    </w:p>
    <w:p>
      <w:pPr>
        <w:pStyle w:val="BodyText"/>
        <w:spacing w:line="252" w:lineRule="auto" w:before="8"/>
        <w:ind w:left="810" w:right="367" w:hanging="240"/>
        <w:jc w:val="both"/>
      </w:pPr>
      <w:r>
        <w:rPr>
          <w:color w:val="231F20"/>
          <w:spacing w:val="-4"/>
        </w:rPr>
        <w:t>Sixth, idle, easily available, but previously ignored resources are used. Resource </w:t>
      </w:r>
      <w:r>
        <w:rPr>
          <w:color w:val="231F20"/>
        </w:rPr>
        <w:t>mapping was studied in Chapter 5. We also can find this requirement in the ideality equation. Benefits can be increased at the same time as cost is decreased</w:t>
      </w:r>
      <w:r>
        <w:rPr>
          <w:color w:val="231F20"/>
          <w:spacing w:val="-8"/>
        </w:rPr>
        <w:t> </w:t>
      </w:r>
      <w:r>
        <w:rPr>
          <w:color w:val="231F20"/>
        </w:rPr>
        <w:t>only</w:t>
      </w:r>
      <w:r>
        <w:rPr>
          <w:color w:val="231F20"/>
          <w:spacing w:val="-8"/>
        </w:rPr>
        <w:t> </w:t>
      </w:r>
      <w:r>
        <w:rPr>
          <w:color w:val="231F20"/>
        </w:rPr>
        <w:t>if</w:t>
      </w:r>
      <w:r>
        <w:rPr>
          <w:color w:val="231F20"/>
          <w:spacing w:val="-8"/>
        </w:rPr>
        <w:t> </w:t>
      </w:r>
      <w:r>
        <w:rPr>
          <w:color w:val="231F20"/>
        </w:rPr>
        <w:t>some</w:t>
      </w:r>
      <w:r>
        <w:rPr>
          <w:color w:val="231F20"/>
          <w:spacing w:val="-8"/>
        </w:rPr>
        <w:t> </w:t>
      </w:r>
      <w:r>
        <w:rPr>
          <w:color w:val="231F20"/>
        </w:rPr>
        <w:t>new,</w:t>
      </w:r>
      <w:r>
        <w:rPr>
          <w:color w:val="231F20"/>
          <w:spacing w:val="-8"/>
        </w:rPr>
        <w:t> </w:t>
      </w:r>
      <w:r>
        <w:rPr>
          <w:color w:val="231F20"/>
        </w:rPr>
        <w:t>cheap</w:t>
      </w:r>
      <w:r>
        <w:rPr>
          <w:color w:val="231F20"/>
          <w:spacing w:val="-8"/>
        </w:rPr>
        <w:t> </w:t>
      </w:r>
      <w:r>
        <w:rPr>
          <w:color w:val="231F20"/>
        </w:rPr>
        <w:t>reserves</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found.</w:t>
      </w:r>
    </w:p>
    <w:p>
      <w:pPr>
        <w:pStyle w:val="BodyText"/>
        <w:spacing w:before="11"/>
      </w:pPr>
    </w:p>
    <w:p>
      <w:pPr>
        <w:pStyle w:val="BodyText"/>
        <w:spacing w:line="252" w:lineRule="auto"/>
        <w:ind w:left="330" w:right="368" w:firstLine="300"/>
        <w:jc w:val="both"/>
      </w:pPr>
      <w:r>
        <w:rPr>
          <w:color w:val="231F20"/>
          <w:spacing w:val="-2"/>
        </w:rPr>
        <w:t>These</w:t>
      </w:r>
      <w:r>
        <w:rPr>
          <w:color w:val="231F20"/>
          <w:spacing w:val="-10"/>
        </w:rPr>
        <w:t> </w:t>
      </w:r>
      <w:r>
        <w:rPr>
          <w:color w:val="231F20"/>
          <w:spacing w:val="-2"/>
        </w:rPr>
        <w:t>six</w:t>
      </w:r>
      <w:r>
        <w:rPr>
          <w:color w:val="231F20"/>
          <w:spacing w:val="-10"/>
        </w:rPr>
        <w:t> </w:t>
      </w:r>
      <w:r>
        <w:rPr>
          <w:color w:val="231F20"/>
          <w:spacing w:val="-2"/>
        </w:rPr>
        <w:t>evaluation</w:t>
      </w:r>
      <w:r>
        <w:rPr>
          <w:color w:val="231F20"/>
          <w:spacing w:val="-10"/>
        </w:rPr>
        <w:t> </w:t>
      </w:r>
      <w:r>
        <w:rPr>
          <w:color w:val="231F20"/>
          <w:spacing w:val="-2"/>
        </w:rPr>
        <w:t>criteria</w:t>
      </w:r>
      <w:r>
        <w:rPr>
          <w:color w:val="231F20"/>
          <w:spacing w:val="-10"/>
        </w:rPr>
        <w:t> </w:t>
      </w:r>
      <w:r>
        <w:rPr>
          <w:color w:val="231F20"/>
          <w:spacing w:val="-2"/>
        </w:rPr>
        <w:t>are</w:t>
      </w:r>
      <w:r>
        <w:rPr>
          <w:color w:val="231F20"/>
          <w:spacing w:val="-10"/>
        </w:rPr>
        <w:t> </w:t>
      </w:r>
      <w:r>
        <w:rPr>
          <w:color w:val="231F20"/>
          <w:spacing w:val="-2"/>
        </w:rPr>
        <w:t>generic,</w:t>
      </w:r>
      <w:r>
        <w:rPr>
          <w:color w:val="231F20"/>
          <w:spacing w:val="-10"/>
        </w:rPr>
        <w:t> </w:t>
      </w:r>
      <w:r>
        <w:rPr>
          <w:color w:val="231F20"/>
          <w:spacing w:val="-2"/>
        </w:rPr>
        <w:t>based</w:t>
      </w:r>
      <w:r>
        <w:rPr>
          <w:color w:val="231F20"/>
          <w:spacing w:val="-10"/>
        </w:rPr>
        <w:t> </w:t>
      </w:r>
      <w:r>
        <w:rPr>
          <w:color w:val="231F20"/>
          <w:spacing w:val="-2"/>
        </w:rPr>
        <w:t>on</w:t>
      </w:r>
      <w:r>
        <w:rPr>
          <w:color w:val="231F20"/>
          <w:spacing w:val="-10"/>
        </w:rPr>
        <w:t> </w:t>
      </w:r>
      <w:r>
        <w:rPr>
          <w:color w:val="231F20"/>
          <w:spacing w:val="-2"/>
        </w:rPr>
        <w:t>the</w:t>
      </w:r>
      <w:r>
        <w:rPr>
          <w:color w:val="231F20"/>
          <w:spacing w:val="-10"/>
        </w:rPr>
        <w:t> </w:t>
      </w:r>
      <w:r>
        <w:rPr>
          <w:color w:val="231F20"/>
          <w:spacing w:val="-2"/>
        </w:rPr>
        <w:t>fundamental</w:t>
      </w:r>
      <w:r>
        <w:rPr>
          <w:color w:val="231F20"/>
          <w:spacing w:val="-10"/>
        </w:rPr>
        <w:t> </w:t>
      </w:r>
      <w:r>
        <w:rPr>
          <w:color w:val="231F20"/>
          <w:spacing w:val="-2"/>
        </w:rPr>
        <w:t>concepts</w:t>
      </w:r>
      <w:r>
        <w:rPr>
          <w:color w:val="231F20"/>
          <w:spacing w:val="-10"/>
        </w:rPr>
        <w:t> </w:t>
      </w:r>
      <w:r>
        <w:rPr>
          <w:color w:val="231F20"/>
          <w:spacing w:val="-2"/>
        </w:rPr>
        <w:t>of TRIZ.</w:t>
      </w:r>
      <w:r>
        <w:rPr>
          <w:color w:val="231F20"/>
          <w:spacing w:val="-10"/>
        </w:rPr>
        <w:t> </w:t>
      </w:r>
      <w:r>
        <w:rPr>
          <w:color w:val="231F20"/>
          <w:spacing w:val="-2"/>
        </w:rPr>
        <w:t>Other</w:t>
      </w:r>
      <w:r>
        <w:rPr>
          <w:color w:val="231F20"/>
          <w:spacing w:val="-10"/>
        </w:rPr>
        <w:t> </w:t>
      </w:r>
      <w:r>
        <w:rPr>
          <w:color w:val="231F20"/>
          <w:spacing w:val="-2"/>
        </w:rPr>
        <w:t>criteria</w:t>
      </w:r>
      <w:r>
        <w:rPr>
          <w:color w:val="231F20"/>
          <w:spacing w:val="-10"/>
        </w:rPr>
        <w:t> </w:t>
      </w:r>
      <w:r>
        <w:rPr>
          <w:color w:val="231F20"/>
          <w:spacing w:val="-2"/>
        </w:rPr>
        <w:t>are</w:t>
      </w:r>
      <w:r>
        <w:rPr>
          <w:color w:val="231F20"/>
          <w:spacing w:val="-10"/>
        </w:rPr>
        <w:t> </w:t>
      </w:r>
      <w:r>
        <w:rPr>
          <w:color w:val="231F20"/>
          <w:spacing w:val="-2"/>
        </w:rPr>
        <w:t>specific</w:t>
      </w:r>
      <w:r>
        <w:rPr>
          <w:color w:val="231F20"/>
          <w:spacing w:val="-10"/>
        </w:rPr>
        <w:t> </w:t>
      </w:r>
      <w:r>
        <w:rPr>
          <w:color w:val="231F20"/>
          <w:spacing w:val="-2"/>
        </w:rPr>
        <w:t>to</w:t>
      </w:r>
      <w:r>
        <w:rPr>
          <w:color w:val="231F20"/>
          <w:spacing w:val="-10"/>
        </w:rPr>
        <w:t> </w:t>
      </w:r>
      <w:r>
        <w:rPr>
          <w:color w:val="231F20"/>
          <w:spacing w:val="-2"/>
        </w:rPr>
        <w:t>the</w:t>
      </w:r>
      <w:r>
        <w:rPr>
          <w:color w:val="231F20"/>
          <w:spacing w:val="-10"/>
        </w:rPr>
        <w:t> </w:t>
      </w:r>
      <w:r>
        <w:rPr>
          <w:color w:val="231F20"/>
          <w:spacing w:val="-2"/>
        </w:rPr>
        <w:t>particular</w:t>
      </w:r>
      <w:r>
        <w:rPr>
          <w:color w:val="231F20"/>
          <w:spacing w:val="-10"/>
        </w:rPr>
        <w:t> </w:t>
      </w:r>
      <w:r>
        <w:rPr>
          <w:color w:val="231F20"/>
          <w:spacing w:val="-2"/>
        </w:rPr>
        <w:t>system</w:t>
      </w:r>
      <w:r>
        <w:rPr>
          <w:color w:val="231F20"/>
          <w:spacing w:val="-10"/>
        </w:rPr>
        <w:t> </w:t>
      </w:r>
      <w:r>
        <w:rPr>
          <w:color w:val="231F20"/>
          <w:spacing w:val="-2"/>
        </w:rPr>
        <w:t>that</w:t>
      </w:r>
      <w:r>
        <w:rPr>
          <w:color w:val="231F20"/>
          <w:spacing w:val="-10"/>
        </w:rPr>
        <w:t> </w:t>
      </w:r>
      <w:r>
        <w:rPr>
          <w:color w:val="231F20"/>
          <w:spacing w:val="-2"/>
        </w:rPr>
        <w:t>is</w:t>
      </w:r>
      <w:r>
        <w:rPr>
          <w:color w:val="231F20"/>
          <w:spacing w:val="-10"/>
        </w:rPr>
        <w:t> </w:t>
      </w:r>
      <w:r>
        <w:rPr>
          <w:color w:val="231F20"/>
          <w:spacing w:val="-2"/>
        </w:rPr>
        <w:t>being</w:t>
      </w:r>
      <w:r>
        <w:rPr>
          <w:color w:val="231F20"/>
          <w:spacing w:val="-10"/>
        </w:rPr>
        <w:t> </w:t>
      </w:r>
      <w:r>
        <w:rPr>
          <w:color w:val="231F20"/>
          <w:spacing w:val="-2"/>
        </w:rPr>
        <w:t>studied,</w:t>
      </w:r>
      <w:r>
        <w:rPr>
          <w:color w:val="231F20"/>
          <w:spacing w:val="-10"/>
        </w:rPr>
        <w:t> </w:t>
      </w:r>
      <w:r>
        <w:rPr>
          <w:color w:val="231F20"/>
          <w:spacing w:val="-2"/>
        </w:rPr>
        <w:t>such </w:t>
      </w:r>
      <w:r>
        <w:rPr>
          <w:color w:val="231F20"/>
          <w:spacing w:val="-4"/>
        </w:rPr>
        <w:t>as</w:t>
      </w:r>
      <w:r>
        <w:rPr>
          <w:color w:val="231F20"/>
          <w:spacing w:val="-10"/>
        </w:rPr>
        <w:t> </w:t>
      </w:r>
      <w:r>
        <w:rPr>
          <w:color w:val="231F20"/>
          <w:spacing w:val="-4"/>
        </w:rPr>
        <w:t>safety,</w:t>
      </w:r>
      <w:r>
        <w:rPr>
          <w:color w:val="231F20"/>
          <w:spacing w:val="-9"/>
        </w:rPr>
        <w:t> </w:t>
      </w:r>
      <w:r>
        <w:rPr>
          <w:color w:val="231F20"/>
          <w:spacing w:val="-4"/>
        </w:rPr>
        <w:t>speed</w:t>
      </w:r>
      <w:r>
        <w:rPr>
          <w:color w:val="231F20"/>
          <w:spacing w:val="-9"/>
        </w:rPr>
        <w:t> </w:t>
      </w:r>
      <w:r>
        <w:rPr>
          <w:color w:val="231F20"/>
          <w:spacing w:val="-4"/>
        </w:rPr>
        <w:t>of</w:t>
      </w:r>
      <w:r>
        <w:rPr>
          <w:color w:val="231F20"/>
          <w:spacing w:val="-9"/>
        </w:rPr>
        <w:t> </w:t>
      </w:r>
      <w:r>
        <w:rPr>
          <w:color w:val="231F20"/>
          <w:spacing w:val="-4"/>
        </w:rPr>
        <w:t>implementation,</w:t>
      </w:r>
      <w:r>
        <w:rPr>
          <w:color w:val="231F20"/>
          <w:spacing w:val="-9"/>
        </w:rPr>
        <w:t> </w:t>
      </w:r>
      <w:r>
        <w:rPr>
          <w:color w:val="231F20"/>
          <w:spacing w:val="-4"/>
        </w:rPr>
        <w:t>compatibility</w:t>
      </w:r>
      <w:r>
        <w:rPr>
          <w:color w:val="231F20"/>
          <w:spacing w:val="-9"/>
        </w:rPr>
        <w:t> </w:t>
      </w:r>
      <w:r>
        <w:rPr>
          <w:color w:val="231F20"/>
          <w:spacing w:val="-4"/>
        </w:rPr>
        <w:t>with</w:t>
      </w:r>
      <w:r>
        <w:rPr>
          <w:color w:val="231F20"/>
          <w:spacing w:val="-9"/>
        </w:rPr>
        <w:t> </w:t>
      </w:r>
      <w:r>
        <w:rPr>
          <w:color w:val="231F20"/>
          <w:spacing w:val="-4"/>
        </w:rPr>
        <w:t>existing</w:t>
      </w:r>
      <w:r>
        <w:rPr>
          <w:color w:val="231F20"/>
          <w:spacing w:val="-9"/>
        </w:rPr>
        <w:t> </w:t>
      </w:r>
      <w:r>
        <w:rPr>
          <w:color w:val="231F20"/>
          <w:spacing w:val="-4"/>
        </w:rPr>
        <w:t>systems,</w:t>
      </w:r>
      <w:r>
        <w:rPr>
          <w:color w:val="231F20"/>
          <w:spacing w:val="-10"/>
        </w:rPr>
        <w:t> </w:t>
      </w:r>
      <w:r>
        <w:rPr>
          <w:color w:val="231F20"/>
          <w:spacing w:val="-4"/>
        </w:rPr>
        <w:t>compliance </w:t>
      </w:r>
      <w:r>
        <w:rPr>
          <w:color w:val="231F20"/>
        </w:rPr>
        <w:t>with regulatory requirements (which may be different in different countries), or </w:t>
      </w:r>
      <w:r>
        <w:rPr>
          <w:color w:val="231F20"/>
          <w:spacing w:val="-2"/>
        </w:rPr>
        <w:t>other</w:t>
      </w:r>
      <w:r>
        <w:rPr>
          <w:color w:val="231F20"/>
          <w:spacing w:val="-10"/>
        </w:rPr>
        <w:t> </w:t>
      </w:r>
      <w:r>
        <w:rPr>
          <w:color w:val="231F20"/>
          <w:spacing w:val="-2"/>
        </w:rPr>
        <w:t>issues.</w:t>
      </w:r>
      <w:r>
        <w:rPr>
          <w:color w:val="231F20"/>
          <w:spacing w:val="-10"/>
        </w:rPr>
        <w:t> </w:t>
      </w:r>
      <w:r>
        <w:rPr>
          <w:color w:val="231F20"/>
          <w:spacing w:val="-2"/>
        </w:rPr>
        <w:t>It</w:t>
      </w:r>
      <w:r>
        <w:rPr>
          <w:color w:val="231F20"/>
          <w:spacing w:val="-10"/>
        </w:rPr>
        <w:t> </w:t>
      </w:r>
      <w:r>
        <w:rPr>
          <w:color w:val="231F20"/>
          <w:spacing w:val="-2"/>
        </w:rPr>
        <w:t>is</w:t>
      </w:r>
      <w:r>
        <w:rPr>
          <w:color w:val="231F20"/>
          <w:spacing w:val="-10"/>
        </w:rPr>
        <w:t> </w:t>
      </w:r>
      <w:r>
        <w:rPr>
          <w:color w:val="231F20"/>
          <w:spacing w:val="-2"/>
        </w:rPr>
        <w:t>convenient</w:t>
      </w:r>
      <w:r>
        <w:rPr>
          <w:color w:val="231F20"/>
          <w:spacing w:val="-10"/>
        </w:rPr>
        <w:t> </w:t>
      </w:r>
      <w:r>
        <w:rPr>
          <w:color w:val="231F20"/>
          <w:spacing w:val="-2"/>
        </w:rPr>
        <w:t>to</w:t>
      </w:r>
      <w:r>
        <w:rPr>
          <w:color w:val="231F20"/>
          <w:spacing w:val="-10"/>
        </w:rPr>
        <w:t> </w:t>
      </w:r>
      <w:r>
        <w:rPr>
          <w:color w:val="231F20"/>
          <w:spacing w:val="-2"/>
        </w:rPr>
        <w:t>reserve</w:t>
      </w:r>
      <w:r>
        <w:rPr>
          <w:color w:val="231F20"/>
          <w:spacing w:val="-10"/>
        </w:rPr>
        <w:t> </w:t>
      </w:r>
      <w:r>
        <w:rPr>
          <w:color w:val="231F20"/>
          <w:spacing w:val="-2"/>
        </w:rPr>
        <w:t>a</w:t>
      </w:r>
      <w:r>
        <w:rPr>
          <w:color w:val="231F20"/>
          <w:spacing w:val="-10"/>
        </w:rPr>
        <w:t> </w:t>
      </w:r>
      <w:r>
        <w:rPr>
          <w:color w:val="231F20"/>
          <w:spacing w:val="-2"/>
        </w:rPr>
        <w:t>place</w:t>
      </w:r>
      <w:r>
        <w:rPr>
          <w:color w:val="231F20"/>
          <w:spacing w:val="-10"/>
        </w:rPr>
        <w:t> </w:t>
      </w:r>
      <w:r>
        <w:rPr>
          <w:color w:val="231F20"/>
          <w:spacing w:val="-2"/>
        </w:rPr>
        <w:t>for</w:t>
      </w:r>
      <w:r>
        <w:rPr>
          <w:color w:val="231F20"/>
          <w:spacing w:val="-10"/>
        </w:rPr>
        <w:t> </w:t>
      </w:r>
      <w:r>
        <w:rPr>
          <w:color w:val="231F20"/>
          <w:spacing w:val="-2"/>
        </w:rPr>
        <w:t>these</w:t>
      </w:r>
      <w:r>
        <w:rPr>
          <w:color w:val="231F20"/>
          <w:spacing w:val="-10"/>
        </w:rPr>
        <w:t> </w:t>
      </w:r>
      <w:r>
        <w:rPr>
          <w:color w:val="231F20"/>
          <w:spacing w:val="-2"/>
        </w:rPr>
        <w:t>miscellaneous</w:t>
      </w:r>
      <w:r>
        <w:rPr>
          <w:color w:val="231F20"/>
          <w:spacing w:val="-10"/>
        </w:rPr>
        <w:t> </w:t>
      </w:r>
      <w:r>
        <w:rPr>
          <w:color w:val="231F20"/>
          <w:spacing w:val="-2"/>
        </w:rPr>
        <w:t>criteria.</w:t>
      </w:r>
      <w:r>
        <w:rPr>
          <w:color w:val="231F20"/>
          <w:spacing w:val="-10"/>
        </w:rPr>
        <w:t> </w:t>
      </w:r>
      <w:r>
        <w:rPr>
          <w:color w:val="231F20"/>
          <w:spacing w:val="-2"/>
        </w:rPr>
        <w:t>Let </w:t>
      </w:r>
      <w:r>
        <w:rPr>
          <w:color w:val="231F20"/>
        </w:rPr>
        <w:t>us add the seventh criterion: other requirements.</w:t>
      </w:r>
    </w:p>
    <w:p>
      <w:pPr>
        <w:pStyle w:val="BodyText"/>
        <w:spacing w:before="3"/>
        <w:ind w:left="630"/>
        <w:jc w:val="both"/>
      </w:pPr>
      <w:r>
        <w:rPr>
          <w:color w:val="231F20"/>
          <w:spacing w:val="-2"/>
        </w:rPr>
        <w:t>Here</w:t>
      </w:r>
      <w:r>
        <w:rPr>
          <w:color w:val="231F20"/>
          <w:spacing w:val="-10"/>
        </w:rPr>
        <w:t> </w:t>
      </w:r>
      <w:r>
        <w:rPr>
          <w:color w:val="231F20"/>
          <w:spacing w:val="-2"/>
        </w:rPr>
        <w:t>are</w:t>
      </w:r>
      <w:r>
        <w:rPr>
          <w:color w:val="231F20"/>
          <w:spacing w:val="-9"/>
        </w:rPr>
        <w:t> </w:t>
      </w:r>
      <w:r>
        <w:rPr>
          <w:color w:val="231F20"/>
          <w:spacing w:val="-2"/>
        </w:rPr>
        <w:t>the</w:t>
      </w:r>
      <w:r>
        <w:rPr>
          <w:color w:val="231F20"/>
          <w:spacing w:val="-9"/>
        </w:rPr>
        <w:t> </w:t>
      </w:r>
      <w:r>
        <w:rPr>
          <w:color w:val="231F20"/>
          <w:spacing w:val="-2"/>
        </w:rPr>
        <w:t>seven</w:t>
      </w:r>
      <w:r>
        <w:rPr>
          <w:color w:val="231F20"/>
          <w:spacing w:val="-9"/>
        </w:rPr>
        <w:t> </w:t>
      </w:r>
      <w:r>
        <w:rPr>
          <w:color w:val="231F20"/>
          <w:spacing w:val="-2"/>
        </w:rPr>
        <w:t>criteria:</w:t>
      </w:r>
    </w:p>
    <w:p>
      <w:pPr>
        <w:pStyle w:val="ListParagraph"/>
        <w:numPr>
          <w:ilvl w:val="2"/>
          <w:numId w:val="47"/>
        </w:numPr>
        <w:tabs>
          <w:tab w:pos="808" w:val="left" w:leader="none"/>
        </w:tabs>
        <w:spacing w:line="240" w:lineRule="auto" w:before="138" w:after="0"/>
        <w:ind w:left="808" w:right="0" w:hanging="217"/>
        <w:jc w:val="left"/>
        <w:rPr>
          <w:sz w:val="21"/>
        </w:rPr>
      </w:pPr>
      <w:r>
        <w:rPr>
          <w:color w:val="231F20"/>
          <w:spacing w:val="-2"/>
          <w:sz w:val="21"/>
        </w:rPr>
        <w:t>All</w:t>
      </w:r>
      <w:r>
        <w:rPr>
          <w:color w:val="231F20"/>
          <w:spacing w:val="-7"/>
          <w:sz w:val="21"/>
        </w:rPr>
        <w:t> </w:t>
      </w:r>
      <w:r>
        <w:rPr>
          <w:color w:val="231F20"/>
          <w:spacing w:val="-2"/>
          <w:sz w:val="21"/>
        </w:rPr>
        <w:t>harmful</w:t>
      </w:r>
      <w:r>
        <w:rPr>
          <w:color w:val="231F20"/>
          <w:spacing w:val="-6"/>
          <w:sz w:val="21"/>
        </w:rPr>
        <w:t> </w:t>
      </w:r>
      <w:r>
        <w:rPr>
          <w:color w:val="231F20"/>
          <w:spacing w:val="-2"/>
          <w:sz w:val="21"/>
        </w:rPr>
        <w:t>features</w:t>
      </w:r>
      <w:r>
        <w:rPr>
          <w:color w:val="231F20"/>
          <w:spacing w:val="-6"/>
          <w:sz w:val="21"/>
        </w:rPr>
        <w:t> </w:t>
      </w:r>
      <w:r>
        <w:rPr>
          <w:color w:val="231F20"/>
          <w:spacing w:val="-2"/>
          <w:sz w:val="21"/>
        </w:rPr>
        <w:t>vanish.</w:t>
      </w:r>
    </w:p>
    <w:p>
      <w:pPr>
        <w:pStyle w:val="ListParagraph"/>
        <w:numPr>
          <w:ilvl w:val="2"/>
          <w:numId w:val="47"/>
        </w:numPr>
        <w:tabs>
          <w:tab w:pos="809" w:val="left" w:leader="none"/>
        </w:tabs>
        <w:spacing w:line="240" w:lineRule="auto" w:before="12" w:after="0"/>
        <w:ind w:left="809" w:right="0" w:hanging="230"/>
        <w:jc w:val="left"/>
        <w:rPr>
          <w:sz w:val="21"/>
        </w:rPr>
      </w:pPr>
      <w:r>
        <w:rPr>
          <w:color w:val="231F20"/>
          <w:spacing w:val="-2"/>
          <w:sz w:val="21"/>
        </w:rPr>
        <w:t>All</w:t>
      </w:r>
      <w:r>
        <w:rPr>
          <w:color w:val="231F20"/>
          <w:spacing w:val="-11"/>
          <w:sz w:val="21"/>
        </w:rPr>
        <w:t> </w:t>
      </w:r>
      <w:r>
        <w:rPr>
          <w:color w:val="231F20"/>
          <w:spacing w:val="-2"/>
          <w:sz w:val="21"/>
        </w:rPr>
        <w:t>useful</w:t>
      </w:r>
      <w:r>
        <w:rPr>
          <w:color w:val="231F20"/>
          <w:spacing w:val="-10"/>
          <w:sz w:val="21"/>
        </w:rPr>
        <w:t> </w:t>
      </w:r>
      <w:r>
        <w:rPr>
          <w:color w:val="231F20"/>
          <w:spacing w:val="-2"/>
          <w:sz w:val="21"/>
        </w:rPr>
        <w:t>features</w:t>
      </w:r>
      <w:r>
        <w:rPr>
          <w:color w:val="231F20"/>
          <w:spacing w:val="-11"/>
          <w:sz w:val="21"/>
        </w:rPr>
        <w:t> </w:t>
      </w:r>
      <w:r>
        <w:rPr>
          <w:color w:val="231F20"/>
          <w:spacing w:val="-2"/>
          <w:sz w:val="21"/>
        </w:rPr>
        <w:t>are</w:t>
      </w:r>
      <w:r>
        <w:rPr>
          <w:color w:val="231F20"/>
          <w:spacing w:val="-10"/>
          <w:sz w:val="21"/>
        </w:rPr>
        <w:t> </w:t>
      </w:r>
      <w:r>
        <w:rPr>
          <w:color w:val="231F20"/>
          <w:spacing w:val="-2"/>
          <w:sz w:val="21"/>
        </w:rPr>
        <w:t>retained</w:t>
      </w:r>
      <w:r>
        <w:rPr>
          <w:color w:val="231F20"/>
          <w:spacing w:val="-10"/>
          <w:sz w:val="21"/>
        </w:rPr>
        <w:t> </w:t>
      </w:r>
      <w:r>
        <w:rPr>
          <w:color w:val="231F20"/>
          <w:spacing w:val="-2"/>
          <w:sz w:val="21"/>
        </w:rPr>
        <w:t>and</w:t>
      </w:r>
      <w:r>
        <w:rPr>
          <w:color w:val="231F20"/>
          <w:spacing w:val="-11"/>
          <w:sz w:val="21"/>
        </w:rPr>
        <w:t> </w:t>
      </w:r>
      <w:r>
        <w:rPr>
          <w:color w:val="231F20"/>
          <w:spacing w:val="-2"/>
          <w:sz w:val="21"/>
        </w:rPr>
        <w:t>new</w:t>
      </w:r>
      <w:r>
        <w:rPr>
          <w:color w:val="231F20"/>
          <w:spacing w:val="-10"/>
          <w:sz w:val="21"/>
        </w:rPr>
        <w:t> </w:t>
      </w:r>
      <w:r>
        <w:rPr>
          <w:color w:val="231F20"/>
          <w:spacing w:val="-2"/>
          <w:sz w:val="21"/>
        </w:rPr>
        <w:t>benefits</w:t>
      </w:r>
      <w:r>
        <w:rPr>
          <w:color w:val="231F20"/>
          <w:spacing w:val="-11"/>
          <w:sz w:val="21"/>
        </w:rPr>
        <w:t> </w:t>
      </w:r>
      <w:r>
        <w:rPr>
          <w:color w:val="231F20"/>
          <w:spacing w:val="-2"/>
          <w:sz w:val="21"/>
        </w:rPr>
        <w:t>appear.</w:t>
      </w:r>
    </w:p>
    <w:p>
      <w:pPr>
        <w:pStyle w:val="ListParagraph"/>
        <w:numPr>
          <w:ilvl w:val="2"/>
          <w:numId w:val="47"/>
        </w:numPr>
        <w:tabs>
          <w:tab w:pos="807" w:val="left" w:leader="none"/>
        </w:tabs>
        <w:spacing w:line="240" w:lineRule="auto" w:before="13" w:after="0"/>
        <w:ind w:left="807" w:right="0" w:hanging="222"/>
        <w:jc w:val="left"/>
        <w:rPr>
          <w:sz w:val="21"/>
        </w:rPr>
      </w:pPr>
      <w:r>
        <w:rPr>
          <w:color w:val="231F20"/>
          <w:sz w:val="21"/>
        </w:rPr>
        <w:t>New</w:t>
      </w:r>
      <w:r>
        <w:rPr>
          <w:color w:val="231F20"/>
          <w:spacing w:val="-10"/>
          <w:sz w:val="21"/>
        </w:rPr>
        <w:t> </w:t>
      </w:r>
      <w:r>
        <w:rPr>
          <w:color w:val="231F20"/>
          <w:sz w:val="21"/>
        </w:rPr>
        <w:t>harmful</w:t>
      </w:r>
      <w:r>
        <w:rPr>
          <w:color w:val="231F20"/>
          <w:spacing w:val="-9"/>
          <w:sz w:val="21"/>
        </w:rPr>
        <w:t> </w:t>
      </w:r>
      <w:r>
        <w:rPr>
          <w:color w:val="231F20"/>
          <w:sz w:val="21"/>
        </w:rPr>
        <w:t>features</w:t>
      </w:r>
      <w:r>
        <w:rPr>
          <w:color w:val="231F20"/>
          <w:spacing w:val="-9"/>
          <w:sz w:val="21"/>
        </w:rPr>
        <w:t> </w:t>
      </w:r>
      <w:r>
        <w:rPr>
          <w:color w:val="231F20"/>
          <w:sz w:val="21"/>
        </w:rPr>
        <w:t>do</w:t>
      </w:r>
      <w:r>
        <w:rPr>
          <w:color w:val="231F20"/>
          <w:spacing w:val="-9"/>
          <w:sz w:val="21"/>
        </w:rPr>
        <w:t> </w:t>
      </w:r>
      <w:r>
        <w:rPr>
          <w:color w:val="231F20"/>
          <w:sz w:val="21"/>
        </w:rPr>
        <w:t>not</w:t>
      </w:r>
      <w:r>
        <w:rPr>
          <w:color w:val="231F20"/>
          <w:spacing w:val="-9"/>
          <w:sz w:val="21"/>
        </w:rPr>
        <w:t> </w:t>
      </w:r>
      <w:r>
        <w:rPr>
          <w:color w:val="231F20"/>
          <w:spacing w:val="-2"/>
          <w:sz w:val="21"/>
        </w:rPr>
        <w:t>appear.</w:t>
      </w:r>
    </w:p>
    <w:p>
      <w:pPr>
        <w:pStyle w:val="ListParagraph"/>
        <w:numPr>
          <w:ilvl w:val="2"/>
          <w:numId w:val="47"/>
        </w:numPr>
        <w:tabs>
          <w:tab w:pos="809" w:val="left" w:leader="none"/>
        </w:tabs>
        <w:spacing w:line="240" w:lineRule="auto" w:before="13" w:after="0"/>
        <w:ind w:left="809" w:right="0" w:hanging="226"/>
        <w:jc w:val="left"/>
        <w:rPr>
          <w:sz w:val="21"/>
        </w:rPr>
      </w:pPr>
      <w:r>
        <w:rPr>
          <w:color w:val="231F20"/>
          <w:spacing w:val="-4"/>
          <w:sz w:val="21"/>
        </w:rPr>
        <w:t>The system does not get more complex.</w:t>
      </w:r>
    </w:p>
    <w:p>
      <w:pPr>
        <w:pStyle w:val="ListParagraph"/>
        <w:numPr>
          <w:ilvl w:val="2"/>
          <w:numId w:val="47"/>
        </w:numPr>
        <w:tabs>
          <w:tab w:pos="809" w:val="left" w:leader="none"/>
        </w:tabs>
        <w:spacing w:line="240" w:lineRule="auto" w:before="12" w:after="0"/>
        <w:ind w:left="809" w:right="0" w:hanging="222"/>
        <w:jc w:val="left"/>
        <w:rPr>
          <w:sz w:val="21"/>
        </w:rPr>
      </w:pPr>
      <w:r>
        <w:rPr>
          <w:color w:val="231F20"/>
          <w:spacing w:val="-2"/>
          <w:sz w:val="21"/>
        </w:rPr>
        <w:t>The</w:t>
      </w:r>
      <w:r>
        <w:rPr>
          <w:color w:val="231F20"/>
          <w:spacing w:val="-8"/>
          <w:sz w:val="21"/>
        </w:rPr>
        <w:t> </w:t>
      </w:r>
      <w:r>
        <w:rPr>
          <w:color w:val="231F20"/>
          <w:spacing w:val="-2"/>
          <w:sz w:val="21"/>
        </w:rPr>
        <w:t>primary</w:t>
      </w:r>
      <w:r>
        <w:rPr>
          <w:color w:val="231F20"/>
          <w:spacing w:val="-8"/>
          <w:sz w:val="21"/>
        </w:rPr>
        <w:t> </w:t>
      </w:r>
      <w:r>
        <w:rPr>
          <w:color w:val="231F20"/>
          <w:spacing w:val="-2"/>
          <w:sz w:val="21"/>
        </w:rPr>
        <w:t>tradeoffs</w:t>
      </w:r>
      <w:r>
        <w:rPr>
          <w:color w:val="231F20"/>
          <w:spacing w:val="-7"/>
          <w:sz w:val="21"/>
        </w:rPr>
        <w:t> </w:t>
      </w:r>
      <w:r>
        <w:rPr>
          <w:color w:val="231F20"/>
          <w:spacing w:val="-2"/>
          <w:sz w:val="21"/>
        </w:rPr>
        <w:t>and</w:t>
      </w:r>
      <w:r>
        <w:rPr>
          <w:color w:val="231F20"/>
          <w:spacing w:val="-8"/>
          <w:sz w:val="21"/>
        </w:rPr>
        <w:t> </w:t>
      </w:r>
      <w:r>
        <w:rPr>
          <w:color w:val="231F20"/>
          <w:spacing w:val="-2"/>
          <w:sz w:val="21"/>
        </w:rPr>
        <w:t>contradictions</w:t>
      </w:r>
      <w:r>
        <w:rPr>
          <w:color w:val="231F20"/>
          <w:spacing w:val="-8"/>
          <w:sz w:val="21"/>
        </w:rPr>
        <w:t> </w:t>
      </w:r>
      <w:r>
        <w:rPr>
          <w:color w:val="231F20"/>
          <w:spacing w:val="-2"/>
          <w:sz w:val="21"/>
        </w:rPr>
        <w:t>are</w:t>
      </w:r>
      <w:r>
        <w:rPr>
          <w:color w:val="231F20"/>
          <w:spacing w:val="-7"/>
          <w:sz w:val="21"/>
        </w:rPr>
        <w:t> </w:t>
      </w:r>
      <w:r>
        <w:rPr>
          <w:color w:val="231F20"/>
          <w:spacing w:val="-2"/>
          <w:sz w:val="21"/>
        </w:rPr>
        <w:t>removed.</w:t>
      </w:r>
    </w:p>
    <w:p>
      <w:pPr>
        <w:pStyle w:val="ListParagraph"/>
        <w:numPr>
          <w:ilvl w:val="2"/>
          <w:numId w:val="47"/>
        </w:numPr>
        <w:tabs>
          <w:tab w:pos="807" w:val="left" w:leader="none"/>
        </w:tabs>
        <w:spacing w:line="240" w:lineRule="auto" w:before="13" w:after="0"/>
        <w:ind w:left="807" w:right="0" w:hanging="226"/>
        <w:jc w:val="left"/>
        <w:rPr>
          <w:sz w:val="21"/>
        </w:rPr>
      </w:pPr>
      <w:r>
        <w:rPr>
          <w:color w:val="231F20"/>
          <w:spacing w:val="-6"/>
          <w:sz w:val="21"/>
        </w:rPr>
        <w:t>Idle,</w:t>
      </w:r>
      <w:r>
        <w:rPr>
          <w:color w:val="231F20"/>
          <w:spacing w:val="4"/>
          <w:sz w:val="21"/>
        </w:rPr>
        <w:t> </w:t>
      </w:r>
      <w:r>
        <w:rPr>
          <w:color w:val="231F20"/>
          <w:spacing w:val="-6"/>
          <w:sz w:val="21"/>
        </w:rPr>
        <w:t>easily</w:t>
      </w:r>
      <w:r>
        <w:rPr>
          <w:color w:val="231F20"/>
          <w:spacing w:val="4"/>
          <w:sz w:val="21"/>
        </w:rPr>
        <w:t> </w:t>
      </w:r>
      <w:r>
        <w:rPr>
          <w:color w:val="231F20"/>
          <w:spacing w:val="-6"/>
          <w:sz w:val="21"/>
        </w:rPr>
        <w:t>available,</w:t>
      </w:r>
      <w:r>
        <w:rPr>
          <w:color w:val="231F20"/>
          <w:spacing w:val="4"/>
          <w:sz w:val="21"/>
        </w:rPr>
        <w:t> </w:t>
      </w:r>
      <w:r>
        <w:rPr>
          <w:color w:val="231F20"/>
          <w:spacing w:val="-6"/>
          <w:sz w:val="21"/>
        </w:rPr>
        <w:t>but</w:t>
      </w:r>
      <w:r>
        <w:rPr>
          <w:color w:val="231F20"/>
          <w:spacing w:val="4"/>
          <w:sz w:val="21"/>
        </w:rPr>
        <w:t> </w:t>
      </w:r>
      <w:r>
        <w:rPr>
          <w:color w:val="231F20"/>
          <w:spacing w:val="-6"/>
          <w:sz w:val="21"/>
        </w:rPr>
        <w:t>previously</w:t>
      </w:r>
      <w:r>
        <w:rPr>
          <w:color w:val="231F20"/>
          <w:spacing w:val="4"/>
          <w:sz w:val="21"/>
        </w:rPr>
        <w:t> </w:t>
      </w:r>
      <w:r>
        <w:rPr>
          <w:color w:val="231F20"/>
          <w:spacing w:val="-6"/>
          <w:sz w:val="21"/>
        </w:rPr>
        <w:t>ignored</w:t>
      </w:r>
      <w:r>
        <w:rPr>
          <w:color w:val="231F20"/>
          <w:spacing w:val="4"/>
          <w:sz w:val="21"/>
        </w:rPr>
        <w:t> </w:t>
      </w:r>
      <w:r>
        <w:rPr>
          <w:color w:val="231F20"/>
          <w:spacing w:val="-6"/>
          <w:sz w:val="21"/>
        </w:rPr>
        <w:t>resources</w:t>
      </w:r>
      <w:r>
        <w:rPr>
          <w:color w:val="231F20"/>
          <w:spacing w:val="4"/>
          <w:sz w:val="21"/>
        </w:rPr>
        <w:t> </w:t>
      </w:r>
      <w:r>
        <w:rPr>
          <w:color w:val="231F20"/>
          <w:spacing w:val="-6"/>
          <w:sz w:val="21"/>
        </w:rPr>
        <w:t>are</w:t>
      </w:r>
      <w:r>
        <w:rPr>
          <w:color w:val="231F20"/>
          <w:spacing w:val="4"/>
          <w:sz w:val="21"/>
        </w:rPr>
        <w:t> </w:t>
      </w:r>
      <w:r>
        <w:rPr>
          <w:color w:val="231F20"/>
          <w:spacing w:val="-6"/>
          <w:sz w:val="21"/>
        </w:rPr>
        <w:t>used.</w:t>
      </w:r>
    </w:p>
    <w:p>
      <w:pPr>
        <w:pStyle w:val="ListParagraph"/>
        <w:numPr>
          <w:ilvl w:val="2"/>
          <w:numId w:val="47"/>
        </w:numPr>
        <w:tabs>
          <w:tab w:pos="808" w:val="left" w:leader="none"/>
        </w:tabs>
        <w:spacing w:line="240" w:lineRule="auto" w:before="12" w:after="0"/>
        <w:ind w:left="808" w:right="0" w:hanging="204"/>
        <w:jc w:val="left"/>
        <w:rPr>
          <w:sz w:val="21"/>
        </w:rPr>
      </w:pPr>
      <w:r>
        <w:rPr>
          <w:color w:val="231F20"/>
          <w:spacing w:val="-2"/>
          <w:sz w:val="21"/>
        </w:rPr>
        <w:t>Other</w:t>
      </w:r>
      <w:r>
        <w:rPr>
          <w:color w:val="231F20"/>
          <w:spacing w:val="-8"/>
          <w:sz w:val="21"/>
        </w:rPr>
        <w:t> </w:t>
      </w:r>
      <w:r>
        <w:rPr>
          <w:color w:val="231F20"/>
          <w:spacing w:val="-2"/>
          <w:sz w:val="21"/>
        </w:rPr>
        <w:t>requirements</w:t>
      </w:r>
      <w:r>
        <w:rPr>
          <w:color w:val="231F20"/>
          <w:spacing w:val="-8"/>
          <w:sz w:val="21"/>
        </w:rPr>
        <w:t> </w:t>
      </w:r>
      <w:r>
        <w:rPr>
          <w:color w:val="231F20"/>
          <w:spacing w:val="-2"/>
          <w:sz w:val="21"/>
        </w:rPr>
        <w:t>related</w:t>
      </w:r>
      <w:r>
        <w:rPr>
          <w:color w:val="231F20"/>
          <w:spacing w:val="-8"/>
          <w:sz w:val="21"/>
        </w:rPr>
        <w:t> </w:t>
      </w:r>
      <w:r>
        <w:rPr>
          <w:color w:val="231F20"/>
          <w:spacing w:val="-2"/>
          <w:sz w:val="21"/>
        </w:rPr>
        <w:t>to</w:t>
      </w:r>
      <w:r>
        <w:rPr>
          <w:color w:val="231F20"/>
          <w:spacing w:val="-7"/>
          <w:sz w:val="21"/>
        </w:rPr>
        <w:t> </w:t>
      </w:r>
      <w:r>
        <w:rPr>
          <w:color w:val="231F20"/>
          <w:spacing w:val="-2"/>
          <w:sz w:val="21"/>
        </w:rPr>
        <w:t>the</w:t>
      </w:r>
      <w:r>
        <w:rPr>
          <w:color w:val="231F20"/>
          <w:spacing w:val="-8"/>
          <w:sz w:val="21"/>
        </w:rPr>
        <w:t> </w:t>
      </w:r>
      <w:r>
        <w:rPr>
          <w:color w:val="231F20"/>
          <w:spacing w:val="-2"/>
          <w:sz w:val="21"/>
        </w:rPr>
        <w:t>developed</w:t>
      </w:r>
      <w:r>
        <w:rPr>
          <w:color w:val="231F20"/>
          <w:spacing w:val="-8"/>
          <w:sz w:val="21"/>
        </w:rPr>
        <w:t> </w:t>
      </w:r>
      <w:r>
        <w:rPr>
          <w:color w:val="231F20"/>
          <w:spacing w:val="-2"/>
          <w:sz w:val="21"/>
        </w:rPr>
        <w:t>system</w:t>
      </w:r>
      <w:r>
        <w:rPr>
          <w:color w:val="231F20"/>
          <w:spacing w:val="-7"/>
          <w:sz w:val="21"/>
        </w:rPr>
        <w:t> </w:t>
      </w:r>
      <w:r>
        <w:rPr>
          <w:color w:val="231F20"/>
          <w:spacing w:val="-2"/>
          <w:sz w:val="21"/>
        </w:rPr>
        <w:t>are</w:t>
      </w:r>
      <w:r>
        <w:rPr>
          <w:color w:val="231F20"/>
          <w:spacing w:val="-8"/>
          <w:sz w:val="21"/>
        </w:rPr>
        <w:t> </w:t>
      </w:r>
      <w:r>
        <w:rPr>
          <w:color w:val="231F20"/>
          <w:spacing w:val="-2"/>
          <w:sz w:val="21"/>
        </w:rPr>
        <w:t>fulfilled.</w:t>
      </w:r>
    </w:p>
    <w:p>
      <w:pPr>
        <w:pStyle w:val="BodyText"/>
      </w:pPr>
    </w:p>
    <w:p>
      <w:pPr>
        <w:pStyle w:val="BodyText"/>
        <w:spacing w:before="73"/>
      </w:pPr>
    </w:p>
    <w:p>
      <w:pPr>
        <w:pStyle w:val="Heading4"/>
        <w:numPr>
          <w:ilvl w:val="1"/>
          <w:numId w:val="47"/>
        </w:numPr>
        <w:tabs>
          <w:tab w:pos="1049" w:val="left" w:leader="none"/>
        </w:tabs>
        <w:spacing w:line="240" w:lineRule="auto" w:before="1" w:after="0"/>
        <w:ind w:left="1049" w:right="0" w:hanging="719"/>
        <w:jc w:val="left"/>
      </w:pPr>
      <w:r>
        <w:rPr>
          <w:color w:val="231F20"/>
          <w:spacing w:val="-8"/>
        </w:rPr>
        <w:t>Measures</w:t>
      </w:r>
      <w:r>
        <w:rPr>
          <w:color w:val="231F20"/>
          <w:spacing w:val="-9"/>
        </w:rPr>
        <w:t> </w:t>
      </w:r>
      <w:r>
        <w:rPr>
          <w:color w:val="231F20"/>
          <w:spacing w:val="-8"/>
        </w:rPr>
        <w:t>of</w:t>
      </w:r>
      <w:r>
        <w:rPr>
          <w:color w:val="231F20"/>
          <w:spacing w:val="-9"/>
        </w:rPr>
        <w:t> </w:t>
      </w:r>
      <w:r>
        <w:rPr>
          <w:color w:val="231F20"/>
          <w:spacing w:val="-8"/>
        </w:rPr>
        <w:t>Evaluation</w:t>
      </w:r>
    </w:p>
    <w:p>
      <w:pPr>
        <w:pStyle w:val="BodyText"/>
        <w:spacing w:line="252" w:lineRule="auto" w:before="115"/>
        <w:ind w:left="330" w:right="366"/>
        <w:jc w:val="both"/>
      </w:pPr>
      <w:r>
        <w:rPr>
          <w:color w:val="231F20"/>
          <w:spacing w:val="-2"/>
        </w:rPr>
        <w:t>Cost</w:t>
      </w:r>
      <w:r>
        <w:rPr>
          <w:color w:val="231F20"/>
          <w:spacing w:val="-7"/>
        </w:rPr>
        <w:t> </w:t>
      </w:r>
      <w:r>
        <w:rPr>
          <w:color w:val="231F20"/>
          <w:spacing w:val="-2"/>
        </w:rPr>
        <w:t>is</w:t>
      </w:r>
      <w:r>
        <w:rPr>
          <w:color w:val="231F20"/>
          <w:spacing w:val="-7"/>
        </w:rPr>
        <w:t> </w:t>
      </w:r>
      <w:r>
        <w:rPr>
          <w:color w:val="231F20"/>
          <w:spacing w:val="-2"/>
        </w:rPr>
        <w:t>not</w:t>
      </w:r>
      <w:r>
        <w:rPr>
          <w:color w:val="231F20"/>
          <w:spacing w:val="-7"/>
        </w:rPr>
        <w:t> </w:t>
      </w:r>
      <w:r>
        <w:rPr>
          <w:color w:val="231F20"/>
          <w:spacing w:val="-2"/>
        </w:rPr>
        <w:t>included</w:t>
      </w:r>
      <w:r>
        <w:rPr>
          <w:color w:val="231F20"/>
          <w:spacing w:val="-7"/>
        </w:rPr>
        <w:t> </w:t>
      </w:r>
      <w:r>
        <w:rPr>
          <w:color w:val="231F20"/>
          <w:spacing w:val="-2"/>
        </w:rPr>
        <w:t>explicitly</w:t>
      </w:r>
      <w:r>
        <w:rPr>
          <w:color w:val="231F20"/>
          <w:spacing w:val="-7"/>
        </w:rPr>
        <w:t> </w:t>
      </w:r>
      <w:r>
        <w:rPr>
          <w:color w:val="231F20"/>
          <w:spacing w:val="-2"/>
        </w:rPr>
        <w:t>in</w:t>
      </w:r>
      <w:r>
        <w:rPr>
          <w:color w:val="231F20"/>
          <w:spacing w:val="-7"/>
        </w:rPr>
        <w:t> </w:t>
      </w:r>
      <w:r>
        <w:rPr>
          <w:color w:val="231F20"/>
          <w:spacing w:val="-2"/>
        </w:rPr>
        <w:t>the</w:t>
      </w:r>
      <w:r>
        <w:rPr>
          <w:color w:val="231F20"/>
          <w:spacing w:val="-7"/>
        </w:rPr>
        <w:t> </w:t>
      </w:r>
      <w:r>
        <w:rPr>
          <w:color w:val="231F20"/>
          <w:spacing w:val="-2"/>
        </w:rPr>
        <w:t>list</w:t>
      </w:r>
      <w:r>
        <w:rPr>
          <w:color w:val="231F20"/>
          <w:spacing w:val="-7"/>
        </w:rPr>
        <w:t> </w:t>
      </w:r>
      <w:r>
        <w:rPr>
          <w:color w:val="231F20"/>
          <w:spacing w:val="-2"/>
        </w:rPr>
        <w:t>of</w:t>
      </w:r>
      <w:r>
        <w:rPr>
          <w:color w:val="231F20"/>
          <w:spacing w:val="-7"/>
        </w:rPr>
        <w:t> </w:t>
      </w:r>
      <w:r>
        <w:rPr>
          <w:color w:val="231F20"/>
          <w:spacing w:val="-2"/>
        </w:rPr>
        <w:t>criteria.</w:t>
      </w:r>
      <w:r>
        <w:rPr>
          <w:color w:val="231F20"/>
          <w:spacing w:val="-7"/>
        </w:rPr>
        <w:t> </w:t>
      </w:r>
      <w:r>
        <w:rPr>
          <w:color w:val="231F20"/>
          <w:spacing w:val="-2"/>
        </w:rPr>
        <w:t>We</w:t>
      </w:r>
      <w:r>
        <w:rPr>
          <w:color w:val="231F20"/>
          <w:spacing w:val="-7"/>
        </w:rPr>
        <w:t> </w:t>
      </w:r>
      <w:r>
        <w:rPr>
          <w:color w:val="231F20"/>
          <w:spacing w:val="-2"/>
        </w:rPr>
        <w:t>have</w:t>
      </w:r>
      <w:r>
        <w:rPr>
          <w:color w:val="231F20"/>
          <w:spacing w:val="-7"/>
        </w:rPr>
        <w:t> </w:t>
      </w:r>
      <w:r>
        <w:rPr>
          <w:color w:val="231F20"/>
          <w:spacing w:val="-2"/>
        </w:rPr>
        <w:t>found</w:t>
      </w:r>
      <w:r>
        <w:rPr>
          <w:color w:val="231F20"/>
          <w:spacing w:val="-7"/>
        </w:rPr>
        <w:t> </w:t>
      </w:r>
      <w:r>
        <w:rPr>
          <w:color w:val="231F20"/>
          <w:spacing w:val="-2"/>
        </w:rPr>
        <w:t>that,</w:t>
      </w:r>
      <w:r>
        <w:rPr>
          <w:color w:val="231F20"/>
          <w:spacing w:val="-7"/>
        </w:rPr>
        <w:t> </w:t>
      </w:r>
      <w:r>
        <w:rPr>
          <w:color w:val="231F20"/>
          <w:spacing w:val="-2"/>
        </w:rPr>
        <w:t>if</w:t>
      </w:r>
      <w:r>
        <w:rPr>
          <w:color w:val="231F20"/>
          <w:spacing w:val="-7"/>
        </w:rPr>
        <w:t> </w:t>
      </w:r>
      <w:r>
        <w:rPr>
          <w:color w:val="231F20"/>
          <w:spacing w:val="-2"/>
        </w:rPr>
        <w:t>the</w:t>
      </w:r>
      <w:r>
        <w:rPr>
          <w:color w:val="231F20"/>
          <w:spacing w:val="-7"/>
        </w:rPr>
        <w:t> </w:t>
      </w:r>
      <w:r>
        <w:rPr>
          <w:color w:val="231F20"/>
          <w:spacing w:val="-2"/>
        </w:rPr>
        <w:t>idea is</w:t>
      </w:r>
      <w:r>
        <w:rPr>
          <w:color w:val="231F20"/>
          <w:spacing w:val="-8"/>
        </w:rPr>
        <w:t> </w:t>
      </w:r>
      <w:r>
        <w:rPr>
          <w:color w:val="231F20"/>
          <w:spacing w:val="-2"/>
        </w:rPr>
        <w:t>a</w:t>
      </w:r>
      <w:r>
        <w:rPr>
          <w:color w:val="231F20"/>
          <w:spacing w:val="-8"/>
        </w:rPr>
        <w:t> </w:t>
      </w:r>
      <w:r>
        <w:rPr>
          <w:color w:val="231F20"/>
          <w:spacing w:val="-2"/>
        </w:rPr>
        <w:t>real</w:t>
      </w:r>
      <w:r>
        <w:rPr>
          <w:color w:val="231F20"/>
          <w:spacing w:val="-8"/>
        </w:rPr>
        <w:t> </w:t>
      </w:r>
      <w:r>
        <w:rPr>
          <w:color w:val="231F20"/>
          <w:spacing w:val="-2"/>
        </w:rPr>
        <w:t>breakthrough,</w:t>
      </w:r>
      <w:r>
        <w:rPr>
          <w:color w:val="231F20"/>
          <w:spacing w:val="-8"/>
        </w:rPr>
        <w:t> </w:t>
      </w:r>
      <w:r>
        <w:rPr>
          <w:color w:val="231F20"/>
          <w:spacing w:val="-2"/>
        </w:rPr>
        <w:t>people</w:t>
      </w:r>
      <w:r>
        <w:rPr>
          <w:color w:val="231F20"/>
          <w:spacing w:val="-8"/>
        </w:rPr>
        <w:t> </w:t>
      </w:r>
      <w:r>
        <w:rPr>
          <w:color w:val="231F20"/>
          <w:spacing w:val="-2"/>
        </w:rPr>
        <w:t>will</w:t>
      </w:r>
      <w:r>
        <w:rPr>
          <w:color w:val="231F20"/>
          <w:spacing w:val="-8"/>
        </w:rPr>
        <w:t> </w:t>
      </w:r>
      <w:r>
        <w:rPr>
          <w:color w:val="231F20"/>
          <w:spacing w:val="-2"/>
        </w:rPr>
        <w:t>find</w:t>
      </w:r>
      <w:r>
        <w:rPr>
          <w:color w:val="231F20"/>
          <w:spacing w:val="-8"/>
        </w:rPr>
        <w:t> </w:t>
      </w:r>
      <w:r>
        <w:rPr>
          <w:color w:val="231F20"/>
          <w:spacing w:val="-2"/>
        </w:rPr>
        <w:t>ways</w:t>
      </w:r>
      <w:r>
        <w:rPr>
          <w:color w:val="231F20"/>
          <w:spacing w:val="-8"/>
        </w:rPr>
        <w:t> </w:t>
      </w:r>
      <w:r>
        <w:rPr>
          <w:color w:val="231F20"/>
          <w:spacing w:val="-2"/>
        </w:rPr>
        <w:t>to</w:t>
      </w:r>
      <w:r>
        <w:rPr>
          <w:color w:val="231F20"/>
          <w:spacing w:val="-8"/>
        </w:rPr>
        <w:t> </w:t>
      </w:r>
      <w:r>
        <w:rPr>
          <w:color w:val="231F20"/>
          <w:spacing w:val="-2"/>
        </w:rPr>
        <w:t>eliminate</w:t>
      </w:r>
      <w:r>
        <w:rPr>
          <w:color w:val="231F20"/>
          <w:spacing w:val="-8"/>
        </w:rPr>
        <w:t> </w:t>
      </w:r>
      <w:r>
        <w:rPr>
          <w:color w:val="231F20"/>
          <w:spacing w:val="-2"/>
        </w:rPr>
        <w:t>cost</w:t>
      </w:r>
      <w:r>
        <w:rPr>
          <w:color w:val="231F20"/>
          <w:spacing w:val="-8"/>
        </w:rPr>
        <w:t> </w:t>
      </w:r>
      <w:r>
        <w:rPr>
          <w:color w:val="231F20"/>
          <w:spacing w:val="-2"/>
        </w:rPr>
        <w:t>as</w:t>
      </w:r>
      <w:r>
        <w:rPr>
          <w:color w:val="231F20"/>
          <w:spacing w:val="-8"/>
        </w:rPr>
        <w:t> </w:t>
      </w:r>
      <w:r>
        <w:rPr>
          <w:color w:val="231F20"/>
          <w:spacing w:val="-2"/>
        </w:rPr>
        <w:t>a</w:t>
      </w:r>
      <w:r>
        <w:rPr>
          <w:color w:val="231F20"/>
          <w:spacing w:val="-8"/>
        </w:rPr>
        <w:t> </w:t>
      </w:r>
      <w:r>
        <w:rPr>
          <w:color w:val="231F20"/>
          <w:spacing w:val="-2"/>
        </w:rPr>
        <w:t>barrier.</w:t>
      </w:r>
      <w:r>
        <w:rPr>
          <w:color w:val="231F20"/>
          <w:spacing w:val="-8"/>
        </w:rPr>
        <w:t> </w:t>
      </w:r>
      <w:r>
        <w:rPr>
          <w:color w:val="231F20"/>
          <w:spacing w:val="-2"/>
        </w:rPr>
        <w:t>TRIZ</w:t>
      </w:r>
      <w:r>
        <w:rPr>
          <w:color w:val="231F20"/>
          <w:spacing w:val="-8"/>
        </w:rPr>
        <w:t> </w:t>
      </w:r>
      <w:r>
        <w:rPr>
          <w:color w:val="231F20"/>
          <w:spacing w:val="-2"/>
        </w:rPr>
        <w:t>is used</w:t>
      </w:r>
      <w:r>
        <w:rPr>
          <w:color w:val="231F20"/>
          <w:spacing w:val="-6"/>
        </w:rPr>
        <w:t> </w:t>
      </w:r>
      <w:r>
        <w:rPr>
          <w:color w:val="231F20"/>
          <w:spacing w:val="-2"/>
        </w:rPr>
        <w:t>repeatedly—first</w:t>
      </w:r>
      <w:r>
        <w:rPr>
          <w:color w:val="231F20"/>
          <w:spacing w:val="-6"/>
        </w:rPr>
        <w:t> </w:t>
      </w:r>
      <w:r>
        <w:rPr>
          <w:color w:val="231F20"/>
          <w:spacing w:val="-2"/>
        </w:rPr>
        <w:t>solve</w:t>
      </w:r>
      <w:r>
        <w:rPr>
          <w:color w:val="231F20"/>
          <w:spacing w:val="-6"/>
        </w:rPr>
        <w:t> </w:t>
      </w:r>
      <w:r>
        <w:rPr>
          <w:color w:val="231F20"/>
          <w:spacing w:val="-2"/>
        </w:rPr>
        <w:t>the</w:t>
      </w:r>
      <w:r>
        <w:rPr>
          <w:color w:val="231F20"/>
          <w:spacing w:val="-6"/>
        </w:rPr>
        <w:t> </w:t>
      </w:r>
      <w:r>
        <w:rPr>
          <w:color w:val="231F20"/>
          <w:spacing w:val="-2"/>
        </w:rPr>
        <w:t>initial</w:t>
      </w:r>
      <w:r>
        <w:rPr>
          <w:color w:val="231F20"/>
          <w:spacing w:val="-6"/>
        </w:rPr>
        <w:t> </w:t>
      </w:r>
      <w:r>
        <w:rPr>
          <w:color w:val="231F20"/>
          <w:spacing w:val="-2"/>
        </w:rPr>
        <w:t>problem,</w:t>
      </w:r>
      <w:r>
        <w:rPr>
          <w:color w:val="231F20"/>
          <w:spacing w:val="-6"/>
        </w:rPr>
        <w:t> </w:t>
      </w:r>
      <w:r>
        <w:rPr>
          <w:color w:val="231F20"/>
          <w:spacing w:val="-2"/>
        </w:rPr>
        <w:t>then</w:t>
      </w:r>
      <w:r>
        <w:rPr>
          <w:color w:val="231F20"/>
          <w:spacing w:val="-6"/>
        </w:rPr>
        <w:t> </w:t>
      </w:r>
      <w:r>
        <w:rPr>
          <w:color w:val="231F20"/>
          <w:spacing w:val="-2"/>
        </w:rPr>
        <w:t>solve</w:t>
      </w:r>
      <w:r>
        <w:rPr>
          <w:color w:val="231F20"/>
          <w:spacing w:val="-6"/>
        </w:rPr>
        <w:t> </w:t>
      </w:r>
      <w:r>
        <w:rPr>
          <w:color w:val="231F20"/>
          <w:spacing w:val="-2"/>
        </w:rPr>
        <w:t>the</w:t>
      </w:r>
      <w:r>
        <w:rPr>
          <w:color w:val="231F20"/>
          <w:spacing w:val="-6"/>
        </w:rPr>
        <w:t> </w:t>
      </w:r>
      <w:r>
        <w:rPr>
          <w:color w:val="231F20"/>
          <w:spacing w:val="-2"/>
        </w:rPr>
        <w:t>problems</w:t>
      </w:r>
      <w:r>
        <w:rPr>
          <w:color w:val="231F20"/>
          <w:spacing w:val="-6"/>
        </w:rPr>
        <w:t> </w:t>
      </w:r>
      <w:r>
        <w:rPr>
          <w:color w:val="231F20"/>
          <w:spacing w:val="-2"/>
        </w:rPr>
        <w:t>of</w:t>
      </w:r>
      <w:r>
        <w:rPr>
          <w:color w:val="231F20"/>
          <w:spacing w:val="-6"/>
        </w:rPr>
        <w:t> </w:t>
      </w:r>
      <w:r>
        <w:rPr>
          <w:color w:val="231F20"/>
          <w:spacing w:val="-2"/>
        </w:rPr>
        <w:t>reduc- </w:t>
      </w:r>
      <w:r>
        <w:rPr>
          <w:color w:val="231F20"/>
        </w:rPr>
        <w:t>ing cost. In one recent TRIZ class, people found a way to make a new product for</w:t>
      </w:r>
      <w:r>
        <w:rPr>
          <w:color w:val="231F20"/>
          <w:spacing w:val="-6"/>
        </w:rPr>
        <w:t> </w:t>
      </w:r>
      <w:r>
        <w:rPr>
          <w:color w:val="231F20"/>
        </w:rPr>
        <w:t>cooking</w:t>
      </w:r>
      <w:r>
        <w:rPr>
          <w:color w:val="231F20"/>
          <w:spacing w:val="-6"/>
        </w:rPr>
        <w:t> </w:t>
      </w:r>
      <w:r>
        <w:rPr>
          <w:color w:val="231F20"/>
        </w:rPr>
        <w:t>and</w:t>
      </w:r>
      <w:r>
        <w:rPr>
          <w:color w:val="231F20"/>
          <w:spacing w:val="-6"/>
        </w:rPr>
        <w:t> </w:t>
      </w:r>
      <w:r>
        <w:rPr>
          <w:color w:val="231F20"/>
        </w:rPr>
        <w:t>selling</w:t>
      </w:r>
      <w:r>
        <w:rPr>
          <w:color w:val="231F20"/>
          <w:spacing w:val="-6"/>
        </w:rPr>
        <w:t> </w:t>
      </w:r>
      <w:r>
        <w:rPr>
          <w:color w:val="231F20"/>
        </w:rPr>
        <w:t>individual</w:t>
      </w:r>
      <w:r>
        <w:rPr>
          <w:color w:val="231F20"/>
          <w:spacing w:val="-6"/>
        </w:rPr>
        <w:t> </w:t>
      </w:r>
      <w:r>
        <w:rPr>
          <w:color w:val="231F20"/>
        </w:rPr>
        <w:t>portions</w:t>
      </w:r>
      <w:r>
        <w:rPr>
          <w:color w:val="231F20"/>
          <w:spacing w:val="-6"/>
        </w:rPr>
        <w:t> </w:t>
      </w:r>
      <w:r>
        <w:rPr>
          <w:color w:val="231F20"/>
        </w:rPr>
        <w:t>of</w:t>
      </w:r>
      <w:r>
        <w:rPr>
          <w:color w:val="231F20"/>
          <w:spacing w:val="-6"/>
        </w:rPr>
        <w:t> </w:t>
      </w:r>
      <w:r>
        <w:rPr>
          <w:color w:val="231F20"/>
        </w:rPr>
        <w:t>food.</w:t>
      </w:r>
      <w:r>
        <w:rPr>
          <w:color w:val="231F20"/>
          <w:spacing w:val="-6"/>
        </w:rPr>
        <w:t> </w:t>
      </w:r>
      <w:r>
        <w:rPr>
          <w:color w:val="231F20"/>
        </w:rPr>
        <w:t>However,</w:t>
      </w:r>
      <w:r>
        <w:rPr>
          <w:color w:val="231F20"/>
          <w:spacing w:val="-6"/>
        </w:rPr>
        <w:t> </w:t>
      </w:r>
      <w:r>
        <w:rPr>
          <w:color w:val="231F20"/>
        </w:rPr>
        <w:t>their</w:t>
      </w:r>
      <w:r>
        <w:rPr>
          <w:color w:val="231F20"/>
          <w:spacing w:val="-6"/>
        </w:rPr>
        <w:t> </w:t>
      </w:r>
      <w:r>
        <w:rPr>
          <w:color w:val="231F20"/>
        </w:rPr>
        <w:t>management </w:t>
      </w:r>
      <w:r>
        <w:rPr>
          <w:color w:val="231F20"/>
          <w:spacing w:val="-2"/>
        </w:rPr>
        <w:t>rejected the</w:t>
      </w:r>
      <w:r>
        <w:rPr>
          <w:color w:val="231F20"/>
          <w:spacing w:val="-1"/>
        </w:rPr>
        <w:t> </w:t>
      </w:r>
      <w:r>
        <w:rPr>
          <w:color w:val="231F20"/>
          <w:spacing w:val="-2"/>
        </w:rPr>
        <w:t>idea</w:t>
      </w:r>
      <w:r>
        <w:rPr>
          <w:color w:val="231F20"/>
          <w:spacing w:val="-1"/>
        </w:rPr>
        <w:t> </w:t>
      </w:r>
      <w:r>
        <w:rPr>
          <w:color w:val="231F20"/>
          <w:spacing w:val="-2"/>
        </w:rPr>
        <w:t>because</w:t>
      </w:r>
      <w:r>
        <w:rPr>
          <w:color w:val="231F20"/>
          <w:spacing w:val="-1"/>
        </w:rPr>
        <w:t> </w:t>
      </w:r>
      <w:r>
        <w:rPr>
          <w:color w:val="231F20"/>
          <w:spacing w:val="-2"/>
        </w:rPr>
        <w:t>the</w:t>
      </w:r>
      <w:r>
        <w:rPr>
          <w:color w:val="231F20"/>
          <w:spacing w:val="-1"/>
        </w:rPr>
        <w:t> </w:t>
      </w:r>
      <w:r>
        <w:rPr>
          <w:color w:val="231F20"/>
          <w:spacing w:val="-2"/>
        </w:rPr>
        <w:t>new factory</w:t>
      </w:r>
      <w:r>
        <w:rPr>
          <w:color w:val="231F20"/>
          <w:spacing w:val="-1"/>
        </w:rPr>
        <w:t> </w:t>
      </w:r>
      <w:r>
        <w:rPr>
          <w:color w:val="231F20"/>
          <w:spacing w:val="-2"/>
        </w:rPr>
        <w:t>required</w:t>
      </w:r>
      <w:r>
        <w:rPr>
          <w:color w:val="231F20"/>
          <w:spacing w:val="-1"/>
        </w:rPr>
        <w:t> </w:t>
      </w:r>
      <w:r>
        <w:rPr>
          <w:color w:val="231F20"/>
          <w:spacing w:val="-2"/>
        </w:rPr>
        <w:t>would</w:t>
      </w:r>
      <w:r>
        <w:rPr>
          <w:color w:val="231F20"/>
          <w:spacing w:val="-1"/>
        </w:rPr>
        <w:t> </w:t>
      </w:r>
      <w:r>
        <w:rPr>
          <w:color w:val="231F20"/>
          <w:spacing w:val="-2"/>
        </w:rPr>
        <w:t>be</w:t>
      </w:r>
      <w:r>
        <w:rPr>
          <w:color w:val="231F20"/>
          <w:spacing w:val="-1"/>
        </w:rPr>
        <w:t> </w:t>
      </w:r>
      <w:r>
        <w:rPr>
          <w:color w:val="231F20"/>
          <w:spacing w:val="-2"/>
        </w:rPr>
        <w:t>too</w:t>
      </w:r>
      <w:r>
        <w:rPr>
          <w:color w:val="231F20"/>
          <w:spacing w:val="-1"/>
        </w:rPr>
        <w:t> </w:t>
      </w:r>
      <w:r>
        <w:rPr>
          <w:color w:val="231F20"/>
          <w:spacing w:val="-2"/>
        </w:rPr>
        <w:t>expensive, based</w:t>
      </w:r>
    </w:p>
    <w:p>
      <w:pPr>
        <w:spacing w:after="0" w:line="252" w:lineRule="auto"/>
        <w:jc w:val="both"/>
        <w:sectPr>
          <w:pgSz w:w="8580" w:h="13080"/>
          <w:pgMar w:header="689" w:footer="0" w:top="920" w:bottom="280" w:left="600" w:right="560"/>
        </w:sectPr>
      </w:pPr>
    </w:p>
    <w:p>
      <w:pPr>
        <w:pStyle w:val="BodyText"/>
        <w:spacing w:before="227"/>
      </w:pPr>
    </w:p>
    <w:p>
      <w:pPr>
        <w:pStyle w:val="BodyText"/>
        <w:spacing w:line="249" w:lineRule="auto"/>
        <w:ind w:left="330" w:right="368"/>
        <w:jc w:val="both"/>
      </w:pPr>
      <w:r>
        <w:rPr>
          <w:color w:val="231F20"/>
        </w:rPr>
        <w:t>on the estimate of how much the product would cost and how much they could </w:t>
      </w:r>
      <w:r>
        <w:rPr>
          <w:color w:val="231F20"/>
          <w:spacing w:val="-2"/>
        </w:rPr>
        <w:t>sell.</w:t>
      </w:r>
      <w:r>
        <w:rPr>
          <w:color w:val="231F20"/>
          <w:spacing w:val="-6"/>
        </w:rPr>
        <w:t> </w:t>
      </w:r>
      <w:r>
        <w:rPr>
          <w:color w:val="231F20"/>
          <w:spacing w:val="-2"/>
        </w:rPr>
        <w:t>The</w:t>
      </w:r>
      <w:r>
        <w:rPr>
          <w:color w:val="231F20"/>
          <w:spacing w:val="-6"/>
        </w:rPr>
        <w:t> </w:t>
      </w:r>
      <w:r>
        <w:rPr>
          <w:color w:val="231F20"/>
          <w:spacing w:val="-2"/>
        </w:rPr>
        <w:t>TRIZ</w:t>
      </w:r>
      <w:r>
        <w:rPr>
          <w:color w:val="231F20"/>
          <w:spacing w:val="-6"/>
        </w:rPr>
        <w:t> </w:t>
      </w:r>
      <w:r>
        <w:rPr>
          <w:color w:val="231F20"/>
          <w:spacing w:val="-2"/>
        </w:rPr>
        <w:t>class</w:t>
      </w:r>
      <w:r>
        <w:rPr>
          <w:color w:val="231F20"/>
          <w:spacing w:val="-6"/>
        </w:rPr>
        <w:t> </w:t>
      </w:r>
      <w:r>
        <w:rPr>
          <w:color w:val="231F20"/>
          <w:spacing w:val="-2"/>
        </w:rPr>
        <w:t>was</w:t>
      </w:r>
      <w:r>
        <w:rPr>
          <w:color w:val="231F20"/>
          <w:spacing w:val="-6"/>
        </w:rPr>
        <w:t> </w:t>
      </w:r>
      <w:r>
        <w:rPr>
          <w:color w:val="231F20"/>
          <w:spacing w:val="-2"/>
        </w:rPr>
        <w:t>not</w:t>
      </w:r>
      <w:r>
        <w:rPr>
          <w:color w:val="231F20"/>
          <w:spacing w:val="-6"/>
        </w:rPr>
        <w:t> </w:t>
      </w:r>
      <w:r>
        <w:rPr>
          <w:color w:val="231F20"/>
          <w:spacing w:val="-2"/>
        </w:rPr>
        <w:t>discouraged.</w:t>
      </w:r>
      <w:r>
        <w:rPr>
          <w:color w:val="231F20"/>
          <w:spacing w:val="-6"/>
        </w:rPr>
        <w:t> </w:t>
      </w:r>
      <w:r>
        <w:rPr>
          <w:color w:val="231F20"/>
          <w:spacing w:val="-2"/>
        </w:rPr>
        <w:t>They</w:t>
      </w:r>
      <w:r>
        <w:rPr>
          <w:color w:val="231F20"/>
          <w:spacing w:val="-6"/>
        </w:rPr>
        <w:t> </w:t>
      </w:r>
      <w:r>
        <w:rPr>
          <w:color w:val="231F20"/>
          <w:spacing w:val="-2"/>
        </w:rPr>
        <w:t>started</w:t>
      </w:r>
      <w:r>
        <w:rPr>
          <w:color w:val="231F20"/>
          <w:spacing w:val="-6"/>
        </w:rPr>
        <w:t> </w:t>
      </w:r>
      <w:r>
        <w:rPr>
          <w:color w:val="231F20"/>
          <w:spacing w:val="-2"/>
        </w:rPr>
        <w:t>a</w:t>
      </w:r>
      <w:r>
        <w:rPr>
          <w:color w:val="231F20"/>
          <w:spacing w:val="-6"/>
        </w:rPr>
        <w:t> </w:t>
      </w:r>
      <w:r>
        <w:rPr>
          <w:color w:val="231F20"/>
          <w:spacing w:val="-2"/>
        </w:rPr>
        <w:t>new</w:t>
      </w:r>
      <w:r>
        <w:rPr>
          <w:color w:val="231F20"/>
          <w:spacing w:val="-6"/>
        </w:rPr>
        <w:t> </w:t>
      </w:r>
      <w:r>
        <w:rPr>
          <w:color w:val="231F20"/>
          <w:spacing w:val="-2"/>
        </w:rPr>
        <w:t>project</w:t>
      </w:r>
      <w:r>
        <w:rPr>
          <w:color w:val="231F20"/>
          <w:spacing w:val="-6"/>
        </w:rPr>
        <w:t> </w:t>
      </w:r>
      <w:r>
        <w:rPr>
          <w:color w:val="231F20"/>
          <w:spacing w:val="-2"/>
        </w:rPr>
        <w:t>that</w:t>
      </w:r>
      <w:r>
        <w:rPr>
          <w:color w:val="231F20"/>
          <w:spacing w:val="-6"/>
        </w:rPr>
        <w:t> </w:t>
      </w:r>
      <w:r>
        <w:rPr>
          <w:color w:val="231F20"/>
          <w:spacing w:val="-2"/>
        </w:rPr>
        <w:t>reduced </w:t>
      </w:r>
      <w:r>
        <w:rPr>
          <w:color w:val="231F20"/>
        </w:rPr>
        <w:t>the</w:t>
      </w:r>
      <w:r>
        <w:rPr>
          <w:color w:val="231F20"/>
          <w:spacing w:val="-11"/>
        </w:rPr>
        <w:t> </w:t>
      </w:r>
      <w:r>
        <w:rPr>
          <w:color w:val="231F20"/>
        </w:rPr>
        <w:t>cost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proposed</w:t>
      </w:r>
      <w:r>
        <w:rPr>
          <w:color w:val="231F20"/>
          <w:spacing w:val="-11"/>
        </w:rPr>
        <w:t> </w:t>
      </w:r>
      <w:r>
        <w:rPr>
          <w:color w:val="231F20"/>
        </w:rPr>
        <w:t>factory</w:t>
      </w:r>
      <w:r>
        <w:rPr>
          <w:color w:val="231F20"/>
          <w:spacing w:val="-11"/>
        </w:rPr>
        <w:t> </w:t>
      </w:r>
      <w:r>
        <w:rPr>
          <w:color w:val="231F20"/>
        </w:rPr>
        <w:t>by</w:t>
      </w:r>
      <w:r>
        <w:rPr>
          <w:color w:val="231F20"/>
          <w:spacing w:val="-11"/>
        </w:rPr>
        <w:t> </w:t>
      </w:r>
      <w:r>
        <w:rPr>
          <w:color w:val="231F20"/>
        </w:rPr>
        <w:t>60</w:t>
      </w:r>
      <w:r>
        <w:rPr>
          <w:color w:val="231F20"/>
          <w:spacing w:val="-11"/>
        </w:rPr>
        <w:t> </w:t>
      </w:r>
      <w:r>
        <w:rPr>
          <w:color w:val="231F20"/>
        </w:rPr>
        <w:t>percent.</w:t>
      </w:r>
      <w:r>
        <w:rPr>
          <w:color w:val="231F20"/>
          <w:spacing w:val="-11"/>
        </w:rPr>
        <w:t> </w:t>
      </w:r>
      <w:r>
        <w:rPr>
          <w:color w:val="231F20"/>
        </w:rPr>
        <w:t>This</w:t>
      </w:r>
      <w:r>
        <w:rPr>
          <w:color w:val="231F20"/>
          <w:spacing w:val="-11"/>
        </w:rPr>
        <w:t> </w:t>
      </w:r>
      <w:r>
        <w:rPr>
          <w:color w:val="231F20"/>
        </w:rPr>
        <w:t>was</w:t>
      </w:r>
      <w:r>
        <w:rPr>
          <w:color w:val="231F20"/>
          <w:spacing w:val="-11"/>
        </w:rPr>
        <w:t> </w:t>
      </w:r>
      <w:r>
        <w:rPr>
          <w:color w:val="231F20"/>
        </w:rPr>
        <w:t>enough</w:t>
      </w:r>
      <w:r>
        <w:rPr>
          <w:color w:val="231F20"/>
          <w:spacing w:val="-11"/>
        </w:rPr>
        <w:t> </w:t>
      </w:r>
      <w:r>
        <w:rPr>
          <w:color w:val="231F20"/>
        </w:rPr>
        <w:t>to</w:t>
      </w:r>
      <w:r>
        <w:rPr>
          <w:color w:val="231F20"/>
          <w:spacing w:val="-11"/>
        </w:rPr>
        <w:t> </w:t>
      </w:r>
      <w:r>
        <w:rPr>
          <w:color w:val="231F20"/>
        </w:rPr>
        <w:t>persuade</w:t>
      </w:r>
      <w:r>
        <w:rPr>
          <w:color w:val="231F20"/>
          <w:spacing w:val="-11"/>
        </w:rPr>
        <w:t> </w:t>
      </w:r>
      <w:r>
        <w:rPr>
          <w:color w:val="231F20"/>
        </w:rPr>
        <w:t>their management that the new product could be a success.</w:t>
      </w:r>
    </w:p>
    <w:p>
      <w:pPr>
        <w:pStyle w:val="BodyText"/>
        <w:spacing w:line="249" w:lineRule="auto"/>
        <w:ind w:left="330" w:right="366" w:firstLine="300"/>
        <w:jc w:val="both"/>
      </w:pPr>
      <w:r>
        <w:rPr>
          <w:color w:val="231F20"/>
          <w:spacing w:val="-10"/>
        </w:rPr>
        <w:t>Reading</w:t>
      </w:r>
      <w:r>
        <w:rPr>
          <w:color w:val="231F20"/>
          <w:spacing w:val="-4"/>
        </w:rPr>
        <w:t> </w:t>
      </w:r>
      <w:r>
        <w:rPr>
          <w:color w:val="231F20"/>
          <w:spacing w:val="-10"/>
        </w:rPr>
        <w:t>this,</w:t>
      </w:r>
      <w:r>
        <w:rPr>
          <w:color w:val="231F20"/>
          <w:spacing w:val="-3"/>
        </w:rPr>
        <w:t> </w:t>
      </w:r>
      <w:r>
        <w:rPr>
          <w:color w:val="231F20"/>
          <w:spacing w:val="-10"/>
        </w:rPr>
        <w:t>you</w:t>
      </w:r>
      <w:r>
        <w:rPr>
          <w:color w:val="231F20"/>
          <w:spacing w:val="-3"/>
        </w:rPr>
        <w:t> </w:t>
      </w:r>
      <w:r>
        <w:rPr>
          <w:color w:val="231F20"/>
          <w:spacing w:val="-10"/>
        </w:rPr>
        <w:t>may</w:t>
      </w:r>
      <w:r>
        <w:rPr>
          <w:color w:val="231F20"/>
          <w:spacing w:val="-3"/>
        </w:rPr>
        <w:t> </w:t>
      </w:r>
      <w:r>
        <w:rPr>
          <w:color w:val="231F20"/>
          <w:spacing w:val="-10"/>
        </w:rPr>
        <w:t>ask</w:t>
      </w:r>
      <w:r>
        <w:rPr>
          <w:color w:val="231F20"/>
          <w:spacing w:val="-3"/>
        </w:rPr>
        <w:t> </w:t>
      </w:r>
      <w:r>
        <w:rPr>
          <w:color w:val="231F20"/>
          <w:spacing w:val="-10"/>
        </w:rPr>
        <w:t>how</w:t>
      </w:r>
      <w:r>
        <w:rPr>
          <w:color w:val="231F20"/>
          <w:spacing w:val="-3"/>
        </w:rPr>
        <w:t> </w:t>
      </w:r>
      <w:r>
        <w:rPr>
          <w:color w:val="231F20"/>
          <w:spacing w:val="-10"/>
        </w:rPr>
        <w:t>this</w:t>
      </w:r>
      <w:r>
        <w:rPr>
          <w:color w:val="231F20"/>
          <w:spacing w:val="-3"/>
        </w:rPr>
        <w:t> </w:t>
      </w:r>
      <w:r>
        <w:rPr>
          <w:color w:val="231F20"/>
          <w:spacing w:val="-10"/>
        </w:rPr>
        <w:t>team</w:t>
      </w:r>
      <w:r>
        <w:rPr>
          <w:color w:val="231F20"/>
          <w:spacing w:val="-3"/>
        </w:rPr>
        <w:t> </w:t>
      </w:r>
      <w:r>
        <w:rPr>
          <w:color w:val="231F20"/>
          <w:spacing w:val="-10"/>
        </w:rPr>
        <w:t>was</w:t>
      </w:r>
      <w:r>
        <w:rPr>
          <w:color w:val="231F20"/>
          <w:spacing w:val="-4"/>
        </w:rPr>
        <w:t> </w:t>
      </w:r>
      <w:r>
        <w:rPr>
          <w:color w:val="231F20"/>
          <w:spacing w:val="-10"/>
        </w:rPr>
        <w:t>able</w:t>
      </w:r>
      <w:r>
        <w:rPr>
          <w:color w:val="231F20"/>
          <w:spacing w:val="-3"/>
        </w:rPr>
        <w:t> </w:t>
      </w:r>
      <w:r>
        <w:rPr>
          <w:color w:val="231F20"/>
          <w:spacing w:val="-10"/>
        </w:rPr>
        <w:t>to</w:t>
      </w:r>
      <w:r>
        <w:rPr>
          <w:color w:val="231F20"/>
          <w:spacing w:val="-3"/>
        </w:rPr>
        <w:t> </w:t>
      </w:r>
      <w:r>
        <w:rPr>
          <w:color w:val="231F20"/>
          <w:spacing w:val="-10"/>
        </w:rPr>
        <w:t>reduce</w:t>
      </w:r>
      <w:r>
        <w:rPr>
          <w:color w:val="231F20"/>
          <w:spacing w:val="-3"/>
        </w:rPr>
        <w:t> </w:t>
      </w:r>
      <w:r>
        <w:rPr>
          <w:color w:val="231F20"/>
          <w:spacing w:val="-10"/>
        </w:rPr>
        <w:t>the</w:t>
      </w:r>
      <w:r>
        <w:rPr>
          <w:color w:val="231F20"/>
          <w:spacing w:val="-3"/>
        </w:rPr>
        <w:t> </w:t>
      </w:r>
      <w:r>
        <w:rPr>
          <w:color w:val="231F20"/>
          <w:spacing w:val="-10"/>
        </w:rPr>
        <w:t>cost</w:t>
      </w:r>
      <w:r>
        <w:rPr>
          <w:color w:val="231F20"/>
          <w:spacing w:val="-3"/>
        </w:rPr>
        <w:t> </w:t>
      </w:r>
      <w:r>
        <w:rPr>
          <w:color w:val="231F20"/>
          <w:spacing w:val="-10"/>
        </w:rPr>
        <w:t>of</w:t>
      </w:r>
      <w:r>
        <w:rPr>
          <w:color w:val="231F20"/>
          <w:spacing w:val="-3"/>
        </w:rPr>
        <w:t> </w:t>
      </w:r>
      <w:r>
        <w:rPr>
          <w:color w:val="231F20"/>
          <w:spacing w:val="-10"/>
        </w:rPr>
        <w:t>the</w:t>
      </w:r>
      <w:r>
        <w:rPr>
          <w:color w:val="231F20"/>
          <w:spacing w:val="-3"/>
        </w:rPr>
        <w:t> </w:t>
      </w:r>
      <w:r>
        <w:rPr>
          <w:color w:val="231F20"/>
          <w:spacing w:val="-10"/>
        </w:rPr>
        <w:t>proposed </w:t>
      </w:r>
      <w:r>
        <w:rPr>
          <w:color w:val="231F20"/>
          <w:spacing w:val="-4"/>
        </w:rPr>
        <w:t>factory</w:t>
      </w:r>
      <w:r>
        <w:rPr>
          <w:color w:val="231F20"/>
          <w:spacing w:val="-9"/>
        </w:rPr>
        <w:t> </w:t>
      </w:r>
      <w:r>
        <w:rPr>
          <w:color w:val="231F20"/>
          <w:spacing w:val="-4"/>
        </w:rPr>
        <w:t>by</w:t>
      </w:r>
      <w:r>
        <w:rPr>
          <w:color w:val="231F20"/>
          <w:spacing w:val="-9"/>
        </w:rPr>
        <w:t> </w:t>
      </w:r>
      <w:r>
        <w:rPr>
          <w:color w:val="231F20"/>
          <w:spacing w:val="-4"/>
        </w:rPr>
        <w:t>60</w:t>
      </w:r>
      <w:r>
        <w:rPr>
          <w:color w:val="231F20"/>
          <w:spacing w:val="-9"/>
        </w:rPr>
        <w:t> </w:t>
      </w:r>
      <w:r>
        <w:rPr>
          <w:color w:val="231F20"/>
          <w:spacing w:val="-4"/>
        </w:rPr>
        <w:t>percent.</w:t>
      </w:r>
      <w:r>
        <w:rPr>
          <w:color w:val="231F20"/>
          <w:spacing w:val="-9"/>
        </w:rPr>
        <w:t> </w:t>
      </w:r>
      <w:r>
        <w:rPr>
          <w:color w:val="231F20"/>
          <w:spacing w:val="-4"/>
        </w:rPr>
        <w:t>This</w:t>
      </w:r>
      <w:r>
        <w:rPr>
          <w:color w:val="231F20"/>
          <w:spacing w:val="-9"/>
        </w:rPr>
        <w:t> </w:t>
      </w:r>
      <w:r>
        <w:rPr>
          <w:color w:val="231F20"/>
          <w:spacing w:val="-4"/>
        </w:rPr>
        <w:t>was</w:t>
      </w:r>
      <w:r>
        <w:rPr>
          <w:color w:val="231F20"/>
          <w:spacing w:val="-9"/>
        </w:rPr>
        <w:t> </w:t>
      </w:r>
      <w:r>
        <w:rPr>
          <w:color w:val="231F20"/>
          <w:spacing w:val="-4"/>
        </w:rPr>
        <w:t>not</w:t>
      </w:r>
      <w:r>
        <w:rPr>
          <w:color w:val="231F20"/>
          <w:spacing w:val="-9"/>
        </w:rPr>
        <w:t> </w:t>
      </w:r>
      <w:r>
        <w:rPr>
          <w:color w:val="231F20"/>
          <w:spacing w:val="-4"/>
        </w:rPr>
        <w:t>the</w:t>
      </w:r>
      <w:r>
        <w:rPr>
          <w:color w:val="231F20"/>
          <w:spacing w:val="-9"/>
        </w:rPr>
        <w:t> </w:t>
      </w:r>
      <w:r>
        <w:rPr>
          <w:color w:val="231F20"/>
          <w:spacing w:val="-4"/>
        </w:rPr>
        <w:t>result</w:t>
      </w:r>
      <w:r>
        <w:rPr>
          <w:color w:val="231F20"/>
          <w:spacing w:val="-9"/>
        </w:rPr>
        <w:t> </w:t>
      </w:r>
      <w:r>
        <w:rPr>
          <w:color w:val="231F20"/>
          <w:spacing w:val="-4"/>
        </w:rPr>
        <w:t>of</w:t>
      </w:r>
      <w:r>
        <w:rPr>
          <w:color w:val="231F20"/>
          <w:spacing w:val="-9"/>
        </w:rPr>
        <w:t> </w:t>
      </w:r>
      <w:r>
        <w:rPr>
          <w:color w:val="231F20"/>
          <w:spacing w:val="-4"/>
        </w:rPr>
        <w:t>one</w:t>
      </w:r>
      <w:r>
        <w:rPr>
          <w:color w:val="231F20"/>
          <w:spacing w:val="-9"/>
        </w:rPr>
        <w:t> </w:t>
      </w:r>
      <w:r>
        <w:rPr>
          <w:color w:val="231F20"/>
          <w:spacing w:val="-4"/>
        </w:rPr>
        <w:t>big</w:t>
      </w:r>
      <w:r>
        <w:rPr>
          <w:color w:val="231F20"/>
          <w:spacing w:val="-9"/>
        </w:rPr>
        <w:t> </w:t>
      </w:r>
      <w:r>
        <w:rPr>
          <w:color w:val="231F20"/>
          <w:spacing w:val="-4"/>
        </w:rPr>
        <w:t>breakthrough,</w:t>
      </w:r>
      <w:r>
        <w:rPr>
          <w:color w:val="231F20"/>
          <w:spacing w:val="-9"/>
        </w:rPr>
        <w:t> </w:t>
      </w:r>
      <w:r>
        <w:rPr>
          <w:color w:val="231F20"/>
          <w:spacing w:val="-4"/>
        </w:rPr>
        <w:t>but</w:t>
      </w:r>
      <w:r>
        <w:rPr>
          <w:color w:val="231F20"/>
          <w:spacing w:val="-9"/>
        </w:rPr>
        <w:t> </w:t>
      </w:r>
      <w:r>
        <w:rPr>
          <w:color w:val="231F20"/>
          <w:spacing w:val="-4"/>
        </w:rPr>
        <w:t>rather</w:t>
      </w:r>
      <w:r>
        <w:rPr>
          <w:color w:val="231F20"/>
          <w:spacing w:val="-9"/>
        </w:rPr>
        <w:t> </w:t>
      </w:r>
      <w:r>
        <w:rPr>
          <w:color w:val="231F20"/>
          <w:spacing w:val="-4"/>
        </w:rPr>
        <w:t>the </w:t>
      </w:r>
      <w:r>
        <w:rPr>
          <w:color w:val="231F20"/>
          <w:spacing w:val="-8"/>
        </w:rPr>
        <w:t>result</w:t>
      </w:r>
      <w:r>
        <w:rPr>
          <w:color w:val="231F20"/>
          <w:spacing w:val="-6"/>
        </w:rPr>
        <w:t> </w:t>
      </w:r>
      <w:r>
        <w:rPr>
          <w:color w:val="231F20"/>
          <w:spacing w:val="-8"/>
        </w:rPr>
        <w:t>of</w:t>
      </w:r>
      <w:r>
        <w:rPr>
          <w:color w:val="231F20"/>
          <w:spacing w:val="-5"/>
        </w:rPr>
        <w:t> </w:t>
      </w:r>
      <w:r>
        <w:rPr>
          <w:color w:val="231F20"/>
          <w:spacing w:val="-8"/>
        </w:rPr>
        <w:t>repeated</w:t>
      </w:r>
      <w:r>
        <w:rPr>
          <w:color w:val="231F20"/>
          <w:spacing w:val="-5"/>
        </w:rPr>
        <w:t> </w:t>
      </w:r>
      <w:r>
        <w:rPr>
          <w:color w:val="231F20"/>
          <w:spacing w:val="-8"/>
        </w:rPr>
        <w:t>applications</w:t>
      </w:r>
      <w:r>
        <w:rPr>
          <w:color w:val="231F20"/>
          <w:spacing w:val="-5"/>
        </w:rPr>
        <w:t> </w:t>
      </w:r>
      <w:r>
        <w:rPr>
          <w:color w:val="231F20"/>
          <w:spacing w:val="-8"/>
        </w:rPr>
        <w:t>of</w:t>
      </w:r>
      <w:r>
        <w:rPr>
          <w:color w:val="231F20"/>
          <w:spacing w:val="-5"/>
        </w:rPr>
        <w:t> </w:t>
      </w:r>
      <w:r>
        <w:rPr>
          <w:color w:val="231F20"/>
          <w:spacing w:val="-8"/>
        </w:rPr>
        <w:t>TRIZ</w:t>
      </w:r>
      <w:r>
        <w:rPr>
          <w:color w:val="231F20"/>
          <w:spacing w:val="-5"/>
        </w:rPr>
        <w:t> </w:t>
      </w:r>
      <w:r>
        <w:rPr>
          <w:color w:val="231F20"/>
          <w:spacing w:val="-8"/>
        </w:rPr>
        <w:t>to</w:t>
      </w:r>
      <w:r>
        <w:rPr>
          <w:color w:val="231F20"/>
          <w:spacing w:val="-5"/>
        </w:rPr>
        <w:t> </w:t>
      </w:r>
      <w:r>
        <w:rPr>
          <w:color w:val="231F20"/>
          <w:spacing w:val="-8"/>
        </w:rPr>
        <w:t>each</w:t>
      </w:r>
      <w:r>
        <w:rPr>
          <w:color w:val="231F20"/>
          <w:spacing w:val="-5"/>
        </w:rPr>
        <w:t> </w:t>
      </w:r>
      <w:r>
        <w:rPr>
          <w:color w:val="231F20"/>
          <w:spacing w:val="-8"/>
        </w:rPr>
        <w:t>of</w:t>
      </w:r>
      <w:r>
        <w:rPr>
          <w:color w:val="231F20"/>
          <w:spacing w:val="-6"/>
        </w:rPr>
        <w:t> </w:t>
      </w:r>
      <w:r>
        <w:rPr>
          <w:color w:val="231F20"/>
          <w:spacing w:val="-8"/>
        </w:rPr>
        <w:t>the</w:t>
      </w:r>
      <w:r>
        <w:rPr>
          <w:color w:val="231F20"/>
          <w:spacing w:val="-5"/>
        </w:rPr>
        <w:t> </w:t>
      </w:r>
      <w:r>
        <w:rPr>
          <w:color w:val="231F20"/>
          <w:spacing w:val="-8"/>
        </w:rPr>
        <w:t>processes</w:t>
      </w:r>
      <w:r>
        <w:rPr>
          <w:color w:val="231F20"/>
          <w:spacing w:val="-5"/>
        </w:rPr>
        <w:t> </w:t>
      </w:r>
      <w:r>
        <w:rPr>
          <w:color w:val="231F20"/>
          <w:spacing w:val="-8"/>
        </w:rPr>
        <w:t>in</w:t>
      </w:r>
      <w:r>
        <w:rPr>
          <w:color w:val="231F20"/>
          <w:spacing w:val="-5"/>
        </w:rPr>
        <w:t> </w:t>
      </w:r>
      <w:r>
        <w:rPr>
          <w:color w:val="231F20"/>
          <w:spacing w:val="-8"/>
        </w:rPr>
        <w:t>the</w:t>
      </w:r>
      <w:r>
        <w:rPr>
          <w:color w:val="231F20"/>
          <w:spacing w:val="-5"/>
        </w:rPr>
        <w:t> </w:t>
      </w:r>
      <w:r>
        <w:rPr>
          <w:color w:val="231F20"/>
          <w:spacing w:val="-8"/>
        </w:rPr>
        <w:t>proposed</w:t>
      </w:r>
      <w:r>
        <w:rPr>
          <w:color w:val="231F20"/>
          <w:spacing w:val="-5"/>
        </w:rPr>
        <w:t> </w:t>
      </w:r>
      <w:r>
        <w:rPr>
          <w:color w:val="231F20"/>
          <w:spacing w:val="-8"/>
        </w:rPr>
        <w:t>factory, </w:t>
      </w:r>
      <w:r>
        <w:rPr>
          <w:color w:val="231F20"/>
          <w:spacing w:val="-10"/>
        </w:rPr>
        <w:t>focusing</w:t>
      </w:r>
      <w:r>
        <w:rPr>
          <w:color w:val="231F20"/>
          <w:spacing w:val="-2"/>
        </w:rPr>
        <w:t> </w:t>
      </w:r>
      <w:r>
        <w:rPr>
          <w:color w:val="231F20"/>
          <w:spacing w:val="-10"/>
        </w:rPr>
        <w:t>on</w:t>
      </w:r>
      <w:r>
        <w:rPr>
          <w:color w:val="231F20"/>
          <w:spacing w:val="-2"/>
        </w:rPr>
        <w:t> </w:t>
      </w:r>
      <w:r>
        <w:rPr>
          <w:color w:val="231F20"/>
          <w:spacing w:val="-10"/>
        </w:rPr>
        <w:t>improving</w:t>
      </w:r>
      <w:r>
        <w:rPr>
          <w:color w:val="231F20"/>
          <w:spacing w:val="-2"/>
        </w:rPr>
        <w:t> </w:t>
      </w:r>
      <w:r>
        <w:rPr>
          <w:color w:val="231F20"/>
          <w:spacing w:val="-10"/>
        </w:rPr>
        <w:t>the</w:t>
      </w:r>
      <w:r>
        <w:rPr>
          <w:color w:val="231F20"/>
          <w:spacing w:val="-2"/>
        </w:rPr>
        <w:t> </w:t>
      </w:r>
      <w:r>
        <w:rPr>
          <w:color w:val="231F20"/>
          <w:spacing w:val="-10"/>
        </w:rPr>
        <w:t>efficiency</w:t>
      </w:r>
      <w:r>
        <w:rPr>
          <w:color w:val="231F20"/>
          <w:spacing w:val="-2"/>
        </w:rPr>
        <w:t> </w:t>
      </w:r>
      <w:r>
        <w:rPr>
          <w:color w:val="231F20"/>
          <w:spacing w:val="-10"/>
        </w:rPr>
        <w:t>of</w:t>
      </w:r>
      <w:r>
        <w:rPr>
          <w:color w:val="231F20"/>
          <w:spacing w:val="-2"/>
        </w:rPr>
        <w:t> </w:t>
      </w:r>
      <w:r>
        <w:rPr>
          <w:color w:val="231F20"/>
          <w:spacing w:val="-10"/>
        </w:rPr>
        <w:t>each</w:t>
      </w:r>
      <w:r>
        <w:rPr>
          <w:color w:val="231F20"/>
          <w:spacing w:val="-2"/>
        </w:rPr>
        <w:t> </w:t>
      </w:r>
      <w:r>
        <w:rPr>
          <w:color w:val="231F20"/>
          <w:spacing w:val="-10"/>
        </w:rPr>
        <w:t>process.</w:t>
      </w:r>
      <w:r>
        <w:rPr>
          <w:color w:val="231F20"/>
          <w:spacing w:val="-2"/>
        </w:rPr>
        <w:t> </w:t>
      </w:r>
      <w:r>
        <w:rPr>
          <w:color w:val="231F20"/>
          <w:spacing w:val="-10"/>
        </w:rPr>
        <w:t>In</w:t>
      </w:r>
      <w:r>
        <w:rPr>
          <w:color w:val="231F20"/>
          <w:spacing w:val="-2"/>
        </w:rPr>
        <w:t> </w:t>
      </w:r>
      <w:r>
        <w:rPr>
          <w:color w:val="231F20"/>
          <w:spacing w:val="-10"/>
        </w:rPr>
        <w:t>this</w:t>
      </w:r>
      <w:r>
        <w:rPr>
          <w:color w:val="231F20"/>
          <w:spacing w:val="-2"/>
        </w:rPr>
        <w:t> </w:t>
      </w:r>
      <w:r>
        <w:rPr>
          <w:color w:val="231F20"/>
          <w:spacing w:val="-10"/>
        </w:rPr>
        <w:t>case,</w:t>
      </w:r>
      <w:r>
        <w:rPr>
          <w:color w:val="231F20"/>
          <w:spacing w:val="-2"/>
        </w:rPr>
        <w:t> </w:t>
      </w:r>
      <w:r>
        <w:rPr>
          <w:color w:val="231F20"/>
          <w:spacing w:val="-10"/>
        </w:rPr>
        <w:t>as</w:t>
      </w:r>
      <w:r>
        <w:rPr>
          <w:color w:val="231F20"/>
          <w:spacing w:val="-2"/>
        </w:rPr>
        <w:t> </w:t>
      </w:r>
      <w:r>
        <w:rPr>
          <w:color w:val="231F20"/>
          <w:spacing w:val="-10"/>
        </w:rPr>
        <w:t>in</w:t>
      </w:r>
      <w:r>
        <w:rPr>
          <w:color w:val="231F20"/>
          <w:spacing w:val="-2"/>
        </w:rPr>
        <w:t> </w:t>
      </w:r>
      <w:r>
        <w:rPr>
          <w:color w:val="231F20"/>
          <w:spacing w:val="-10"/>
        </w:rPr>
        <w:t>many</w:t>
      </w:r>
      <w:r>
        <w:rPr>
          <w:color w:val="231F20"/>
          <w:spacing w:val="-2"/>
        </w:rPr>
        <w:t> </w:t>
      </w:r>
      <w:r>
        <w:rPr>
          <w:color w:val="231F20"/>
          <w:spacing w:val="-10"/>
        </w:rPr>
        <w:t>others,</w:t>
      </w:r>
      <w:r>
        <w:rPr>
          <w:color w:val="231F20"/>
          <w:spacing w:val="-2"/>
        </w:rPr>
        <w:t> </w:t>
      </w:r>
      <w:r>
        <w:rPr>
          <w:color w:val="231F20"/>
          <w:spacing w:val="-10"/>
        </w:rPr>
        <w:t>we </w:t>
      </w:r>
      <w:r>
        <w:rPr>
          <w:color w:val="231F20"/>
          <w:w w:val="90"/>
        </w:rPr>
        <w:t>cannot</w:t>
      </w:r>
      <w:r>
        <w:rPr>
          <w:color w:val="231F20"/>
          <w:spacing w:val="-3"/>
          <w:w w:val="90"/>
        </w:rPr>
        <w:t> </w:t>
      </w:r>
      <w:r>
        <w:rPr>
          <w:color w:val="231F20"/>
          <w:w w:val="90"/>
        </w:rPr>
        <w:t>publish</w:t>
      </w:r>
      <w:r>
        <w:rPr>
          <w:color w:val="231F20"/>
          <w:spacing w:val="-3"/>
          <w:w w:val="90"/>
        </w:rPr>
        <w:t> </w:t>
      </w:r>
      <w:r>
        <w:rPr>
          <w:color w:val="231F20"/>
          <w:w w:val="90"/>
        </w:rPr>
        <w:t>fresh</w:t>
      </w:r>
      <w:r>
        <w:rPr>
          <w:color w:val="231F20"/>
          <w:spacing w:val="-3"/>
          <w:w w:val="90"/>
        </w:rPr>
        <w:t> </w:t>
      </w:r>
      <w:r>
        <w:rPr>
          <w:color w:val="231F20"/>
          <w:w w:val="90"/>
        </w:rPr>
        <w:t>examples</w:t>
      </w:r>
      <w:r>
        <w:rPr>
          <w:color w:val="231F20"/>
          <w:spacing w:val="-3"/>
          <w:w w:val="90"/>
        </w:rPr>
        <w:t> </w:t>
      </w:r>
      <w:r>
        <w:rPr>
          <w:color w:val="231F20"/>
          <w:w w:val="90"/>
        </w:rPr>
        <w:t>of</w:t>
      </w:r>
      <w:r>
        <w:rPr>
          <w:color w:val="231F20"/>
          <w:spacing w:val="-3"/>
          <w:w w:val="90"/>
        </w:rPr>
        <w:t> </w:t>
      </w:r>
      <w:r>
        <w:rPr>
          <w:color w:val="231F20"/>
          <w:w w:val="90"/>
        </w:rPr>
        <w:t>good</w:t>
      </w:r>
      <w:r>
        <w:rPr>
          <w:color w:val="231F20"/>
          <w:spacing w:val="-3"/>
          <w:w w:val="90"/>
        </w:rPr>
        <w:t> </w:t>
      </w:r>
      <w:r>
        <w:rPr>
          <w:color w:val="231F20"/>
          <w:w w:val="90"/>
        </w:rPr>
        <w:t>results</w:t>
      </w:r>
      <w:r>
        <w:rPr>
          <w:color w:val="231F20"/>
          <w:spacing w:val="-3"/>
          <w:w w:val="90"/>
        </w:rPr>
        <w:t> </w:t>
      </w:r>
      <w:r>
        <w:rPr>
          <w:color w:val="231F20"/>
          <w:w w:val="90"/>
        </w:rPr>
        <w:t>achieved</w:t>
      </w:r>
      <w:r>
        <w:rPr>
          <w:color w:val="231F20"/>
          <w:spacing w:val="-3"/>
          <w:w w:val="90"/>
        </w:rPr>
        <w:t> </w:t>
      </w:r>
      <w:r>
        <w:rPr>
          <w:color w:val="231F20"/>
          <w:w w:val="90"/>
        </w:rPr>
        <w:t>through</w:t>
      </w:r>
      <w:r>
        <w:rPr>
          <w:color w:val="231F20"/>
          <w:spacing w:val="-3"/>
          <w:w w:val="90"/>
        </w:rPr>
        <w:t> </w:t>
      </w:r>
      <w:r>
        <w:rPr>
          <w:color w:val="231F20"/>
          <w:w w:val="90"/>
        </w:rPr>
        <w:t>the</w:t>
      </w:r>
      <w:r>
        <w:rPr>
          <w:color w:val="231F20"/>
          <w:spacing w:val="-3"/>
          <w:w w:val="90"/>
        </w:rPr>
        <w:t> </w:t>
      </w:r>
      <w:r>
        <w:rPr>
          <w:color w:val="231F20"/>
          <w:w w:val="90"/>
        </w:rPr>
        <w:t>use</w:t>
      </w:r>
      <w:r>
        <w:rPr>
          <w:color w:val="231F20"/>
          <w:spacing w:val="-3"/>
          <w:w w:val="90"/>
        </w:rPr>
        <w:t> </w:t>
      </w:r>
      <w:r>
        <w:rPr>
          <w:color w:val="231F20"/>
          <w:w w:val="90"/>
        </w:rPr>
        <w:t>of</w:t>
      </w:r>
      <w:r>
        <w:rPr>
          <w:color w:val="231F20"/>
          <w:spacing w:val="-3"/>
          <w:w w:val="90"/>
        </w:rPr>
        <w:t> </w:t>
      </w:r>
      <w:r>
        <w:rPr>
          <w:color w:val="231F20"/>
          <w:w w:val="90"/>
        </w:rPr>
        <w:t>TRIZ.</w:t>
      </w:r>
      <w:r>
        <w:rPr>
          <w:color w:val="231F20"/>
          <w:spacing w:val="-3"/>
          <w:w w:val="90"/>
        </w:rPr>
        <w:t> </w:t>
      </w:r>
      <w:r>
        <w:rPr>
          <w:color w:val="231F20"/>
          <w:w w:val="90"/>
        </w:rPr>
        <w:t>A</w:t>
      </w:r>
      <w:r>
        <w:rPr>
          <w:color w:val="231F20"/>
          <w:spacing w:val="-3"/>
          <w:w w:val="90"/>
        </w:rPr>
        <w:t> </w:t>
      </w:r>
      <w:r>
        <w:rPr>
          <w:color w:val="231F20"/>
          <w:w w:val="90"/>
        </w:rPr>
        <w:t>good </w:t>
      </w:r>
      <w:r>
        <w:rPr>
          <w:color w:val="231F20"/>
          <w:spacing w:val="-8"/>
        </w:rPr>
        <w:t>solution</w:t>
      </w:r>
      <w:r>
        <w:rPr>
          <w:color w:val="231F20"/>
          <w:spacing w:val="-1"/>
        </w:rPr>
        <w:t> </w:t>
      </w:r>
      <w:r>
        <w:rPr>
          <w:color w:val="231F20"/>
          <w:spacing w:val="-8"/>
        </w:rPr>
        <w:t>is,</w:t>
      </w:r>
      <w:r>
        <w:rPr>
          <w:color w:val="231F20"/>
          <w:spacing w:val="-1"/>
        </w:rPr>
        <w:t> </w:t>
      </w:r>
      <w:r>
        <w:rPr>
          <w:color w:val="231F20"/>
          <w:spacing w:val="-8"/>
        </w:rPr>
        <w:t>by</w:t>
      </w:r>
      <w:r>
        <w:rPr>
          <w:color w:val="231F20"/>
          <w:spacing w:val="-1"/>
        </w:rPr>
        <w:t> </w:t>
      </w:r>
      <w:r>
        <w:rPr>
          <w:color w:val="231F20"/>
          <w:spacing w:val="-8"/>
        </w:rPr>
        <w:t>definition,</w:t>
      </w:r>
      <w:r>
        <w:rPr>
          <w:color w:val="231F20"/>
          <w:spacing w:val="-1"/>
        </w:rPr>
        <w:t> </w:t>
      </w:r>
      <w:r>
        <w:rPr>
          <w:color w:val="231F20"/>
          <w:spacing w:val="-8"/>
        </w:rPr>
        <w:t>a</w:t>
      </w:r>
      <w:r>
        <w:rPr>
          <w:color w:val="231F20"/>
          <w:spacing w:val="-1"/>
        </w:rPr>
        <w:t> </w:t>
      </w:r>
      <w:r>
        <w:rPr>
          <w:color w:val="231F20"/>
          <w:spacing w:val="-8"/>
        </w:rPr>
        <w:t>solution</w:t>
      </w:r>
      <w:r>
        <w:rPr>
          <w:color w:val="231F20"/>
          <w:spacing w:val="-1"/>
        </w:rPr>
        <w:t> </w:t>
      </w:r>
      <w:r>
        <w:rPr>
          <w:color w:val="231F20"/>
          <w:spacing w:val="-8"/>
        </w:rPr>
        <w:t>that</w:t>
      </w:r>
      <w:r>
        <w:rPr>
          <w:color w:val="231F20"/>
          <w:spacing w:val="-1"/>
        </w:rPr>
        <w:t> </w:t>
      </w:r>
      <w:r>
        <w:rPr>
          <w:color w:val="231F20"/>
          <w:spacing w:val="-8"/>
        </w:rPr>
        <w:t>gives</w:t>
      </w:r>
      <w:r>
        <w:rPr>
          <w:color w:val="231F20"/>
          <w:spacing w:val="-1"/>
        </w:rPr>
        <w:t> </w:t>
      </w:r>
      <w:r>
        <w:rPr>
          <w:color w:val="231F20"/>
          <w:spacing w:val="-8"/>
        </w:rPr>
        <w:t>the</w:t>
      </w:r>
      <w:r>
        <w:rPr>
          <w:color w:val="231F20"/>
          <w:spacing w:val="-1"/>
        </w:rPr>
        <w:t> </w:t>
      </w:r>
      <w:r>
        <w:rPr>
          <w:color w:val="231F20"/>
          <w:spacing w:val="-8"/>
        </w:rPr>
        <w:t>company</w:t>
      </w:r>
      <w:r>
        <w:rPr>
          <w:color w:val="231F20"/>
          <w:spacing w:val="-1"/>
        </w:rPr>
        <w:t> </w:t>
      </w:r>
      <w:r>
        <w:rPr>
          <w:color w:val="231F20"/>
          <w:spacing w:val="-8"/>
        </w:rPr>
        <w:t>a</w:t>
      </w:r>
      <w:r>
        <w:rPr>
          <w:color w:val="231F20"/>
          <w:spacing w:val="-1"/>
        </w:rPr>
        <w:t> </w:t>
      </w:r>
      <w:r>
        <w:rPr>
          <w:color w:val="231F20"/>
          <w:spacing w:val="-8"/>
        </w:rPr>
        <w:t>competitive</w:t>
      </w:r>
      <w:r>
        <w:rPr>
          <w:color w:val="231F20"/>
          <w:spacing w:val="-1"/>
        </w:rPr>
        <w:t> </w:t>
      </w:r>
      <w:r>
        <w:rPr>
          <w:color w:val="231F20"/>
          <w:spacing w:val="-8"/>
        </w:rPr>
        <w:t>edge.</w:t>
      </w:r>
      <w:r>
        <w:rPr>
          <w:color w:val="231F20"/>
          <w:spacing w:val="-1"/>
        </w:rPr>
        <w:t> </w:t>
      </w:r>
      <w:r>
        <w:rPr>
          <w:color w:val="231F20"/>
          <w:spacing w:val="-8"/>
        </w:rPr>
        <w:t>That</w:t>
      </w:r>
      <w:r>
        <w:rPr>
          <w:color w:val="231F20"/>
          <w:spacing w:val="-1"/>
        </w:rPr>
        <w:t> </w:t>
      </w:r>
      <w:r>
        <w:rPr>
          <w:color w:val="231F20"/>
          <w:spacing w:val="-8"/>
        </w:rPr>
        <w:t>is </w:t>
      </w:r>
      <w:r>
        <w:rPr>
          <w:color w:val="231F20"/>
          <w:spacing w:val="-4"/>
        </w:rPr>
        <w:t>why</w:t>
      </w:r>
      <w:r>
        <w:rPr>
          <w:color w:val="231F20"/>
          <w:spacing w:val="-8"/>
        </w:rPr>
        <w:t> </w:t>
      </w:r>
      <w:r>
        <w:rPr>
          <w:color w:val="231F20"/>
          <w:spacing w:val="-4"/>
        </w:rPr>
        <w:t>companies</w:t>
      </w:r>
      <w:r>
        <w:rPr>
          <w:color w:val="231F20"/>
          <w:spacing w:val="-8"/>
        </w:rPr>
        <w:t> </w:t>
      </w:r>
      <w:r>
        <w:rPr>
          <w:color w:val="231F20"/>
          <w:spacing w:val="-4"/>
        </w:rPr>
        <w:t>such</w:t>
      </w:r>
      <w:r>
        <w:rPr>
          <w:color w:val="231F20"/>
          <w:spacing w:val="-8"/>
        </w:rPr>
        <w:t> </w:t>
      </w:r>
      <w:r>
        <w:rPr>
          <w:color w:val="231F20"/>
          <w:spacing w:val="-4"/>
        </w:rPr>
        <w:t>as</w:t>
      </w:r>
      <w:r>
        <w:rPr>
          <w:color w:val="231F20"/>
          <w:spacing w:val="-8"/>
        </w:rPr>
        <w:t> </w:t>
      </w:r>
      <w:r>
        <w:rPr>
          <w:color w:val="231F20"/>
          <w:spacing w:val="-4"/>
        </w:rPr>
        <w:t>Procter</w:t>
      </w:r>
      <w:r>
        <w:rPr>
          <w:color w:val="231F20"/>
          <w:spacing w:val="-8"/>
        </w:rPr>
        <w:t> </w:t>
      </w:r>
      <w:r>
        <w:rPr>
          <w:color w:val="231F20"/>
          <w:spacing w:val="-4"/>
        </w:rPr>
        <w:t>&amp;</w:t>
      </w:r>
      <w:r>
        <w:rPr>
          <w:color w:val="231F20"/>
          <w:spacing w:val="-8"/>
        </w:rPr>
        <w:t> </w:t>
      </w:r>
      <w:r>
        <w:rPr>
          <w:color w:val="231F20"/>
          <w:spacing w:val="-4"/>
        </w:rPr>
        <w:t>Gamble</w:t>
      </w:r>
      <w:r>
        <w:rPr>
          <w:color w:val="231F20"/>
          <w:spacing w:val="-8"/>
        </w:rPr>
        <w:t> </w:t>
      </w:r>
      <w:r>
        <w:rPr>
          <w:color w:val="231F20"/>
          <w:spacing w:val="-4"/>
        </w:rPr>
        <w:t>or</w:t>
      </w:r>
      <w:r>
        <w:rPr>
          <w:color w:val="231F20"/>
          <w:spacing w:val="-8"/>
        </w:rPr>
        <w:t> </w:t>
      </w:r>
      <w:r>
        <w:rPr>
          <w:color w:val="231F20"/>
          <w:spacing w:val="-4"/>
        </w:rPr>
        <w:t>Ford,</w:t>
      </w:r>
      <w:r>
        <w:rPr>
          <w:color w:val="231F20"/>
          <w:spacing w:val="-8"/>
        </w:rPr>
        <w:t> </w:t>
      </w:r>
      <w:r>
        <w:rPr>
          <w:color w:val="231F20"/>
          <w:spacing w:val="-4"/>
        </w:rPr>
        <w:t>both</w:t>
      </w:r>
      <w:r>
        <w:rPr>
          <w:color w:val="231F20"/>
          <w:spacing w:val="-8"/>
        </w:rPr>
        <w:t> </w:t>
      </w:r>
      <w:r>
        <w:rPr>
          <w:color w:val="231F20"/>
          <w:spacing w:val="-4"/>
        </w:rPr>
        <w:t>of</w:t>
      </w:r>
      <w:r>
        <w:rPr>
          <w:color w:val="231F20"/>
          <w:spacing w:val="-8"/>
        </w:rPr>
        <w:t> </w:t>
      </w:r>
      <w:r>
        <w:rPr>
          <w:color w:val="231F20"/>
          <w:spacing w:val="-4"/>
        </w:rPr>
        <w:t>which</w:t>
      </w:r>
      <w:r>
        <w:rPr>
          <w:color w:val="231F20"/>
          <w:spacing w:val="-8"/>
        </w:rPr>
        <w:t> </w:t>
      </w:r>
      <w:r>
        <w:rPr>
          <w:color w:val="231F20"/>
          <w:spacing w:val="-4"/>
        </w:rPr>
        <w:t>have</w:t>
      </w:r>
      <w:r>
        <w:rPr>
          <w:color w:val="231F20"/>
          <w:spacing w:val="-8"/>
        </w:rPr>
        <w:t> </w:t>
      </w:r>
      <w:r>
        <w:rPr>
          <w:color w:val="231F20"/>
          <w:spacing w:val="-4"/>
        </w:rPr>
        <w:t>many</w:t>
      </w:r>
      <w:r>
        <w:rPr>
          <w:color w:val="231F20"/>
          <w:spacing w:val="-8"/>
        </w:rPr>
        <w:t> </w:t>
      </w:r>
      <w:r>
        <w:rPr>
          <w:color w:val="231F20"/>
          <w:spacing w:val="-4"/>
        </w:rPr>
        <w:t>years’ </w:t>
      </w:r>
      <w:r>
        <w:rPr>
          <w:color w:val="231F20"/>
          <w:spacing w:val="-6"/>
        </w:rPr>
        <w:t>experience with TRIZ, have published very few examples.</w:t>
      </w:r>
    </w:p>
    <w:p>
      <w:pPr>
        <w:pStyle w:val="BodyText"/>
        <w:spacing w:line="249" w:lineRule="auto"/>
        <w:ind w:left="330" w:right="367" w:firstLine="300"/>
        <w:jc w:val="both"/>
      </w:pPr>
      <w:r>
        <w:rPr>
          <w:color w:val="231F20"/>
        </w:rPr>
        <w:t>In</w:t>
      </w:r>
      <w:r>
        <w:rPr>
          <w:color w:val="231F20"/>
          <w:spacing w:val="-10"/>
        </w:rPr>
        <w:t> </w:t>
      </w:r>
      <w:r>
        <w:rPr>
          <w:color w:val="231F20"/>
        </w:rPr>
        <w:t>using</w:t>
      </w:r>
      <w:r>
        <w:rPr>
          <w:color w:val="231F20"/>
          <w:spacing w:val="-10"/>
        </w:rPr>
        <w:t> </w:t>
      </w:r>
      <w:r>
        <w:rPr>
          <w:color w:val="231F20"/>
        </w:rPr>
        <w:t>the</w:t>
      </w:r>
      <w:r>
        <w:rPr>
          <w:color w:val="231F20"/>
          <w:spacing w:val="-10"/>
        </w:rPr>
        <w:t> </w:t>
      </w:r>
      <w:r>
        <w:rPr>
          <w:color w:val="231F20"/>
        </w:rPr>
        <w:t>list,</w:t>
      </w:r>
      <w:r>
        <w:rPr>
          <w:color w:val="231F20"/>
          <w:spacing w:val="-10"/>
        </w:rPr>
        <w:t> </w:t>
      </w:r>
      <w:r>
        <w:rPr>
          <w:color w:val="231F20"/>
        </w:rPr>
        <w:t>you</w:t>
      </w:r>
      <w:r>
        <w:rPr>
          <w:color w:val="231F20"/>
          <w:spacing w:val="-10"/>
        </w:rPr>
        <w:t> </w:t>
      </w:r>
      <w:r>
        <w:rPr>
          <w:color w:val="231F20"/>
        </w:rPr>
        <w:t>will</w:t>
      </w:r>
      <w:r>
        <w:rPr>
          <w:color w:val="231F20"/>
          <w:spacing w:val="-10"/>
        </w:rPr>
        <w:t> </w:t>
      </w:r>
      <w:r>
        <w:rPr>
          <w:color w:val="231F20"/>
        </w:rPr>
        <w:t>find</w:t>
      </w:r>
      <w:r>
        <w:rPr>
          <w:color w:val="231F20"/>
          <w:spacing w:val="-10"/>
        </w:rPr>
        <w:t> </w:t>
      </w:r>
      <w:r>
        <w:rPr>
          <w:color w:val="231F20"/>
        </w:rPr>
        <w:t>that</w:t>
      </w:r>
      <w:r>
        <w:rPr>
          <w:color w:val="231F20"/>
          <w:spacing w:val="-10"/>
        </w:rPr>
        <w:t> </w:t>
      </w:r>
      <w:r>
        <w:rPr>
          <w:color w:val="231F20"/>
        </w:rPr>
        <w:t>comparison</w:t>
      </w:r>
      <w:r>
        <w:rPr>
          <w:color w:val="231F20"/>
          <w:spacing w:val="-10"/>
        </w:rPr>
        <w:t> </w:t>
      </w:r>
      <w:r>
        <w:rPr>
          <w:color w:val="231F20"/>
        </w:rPr>
        <w:t>of</w:t>
      </w:r>
      <w:r>
        <w:rPr>
          <w:color w:val="231F20"/>
          <w:spacing w:val="-10"/>
        </w:rPr>
        <w:t> </w:t>
      </w:r>
      <w:r>
        <w:rPr>
          <w:color w:val="231F20"/>
        </w:rPr>
        <w:t>pairs</w:t>
      </w:r>
      <w:r>
        <w:rPr>
          <w:color w:val="231F20"/>
          <w:spacing w:val="-10"/>
        </w:rPr>
        <w:t> </w:t>
      </w:r>
      <w:r>
        <w:rPr>
          <w:color w:val="231F20"/>
        </w:rPr>
        <w:t>is</w:t>
      </w:r>
      <w:r>
        <w:rPr>
          <w:color w:val="231F20"/>
          <w:spacing w:val="-10"/>
        </w:rPr>
        <w:t> </w:t>
      </w:r>
      <w:r>
        <w:rPr>
          <w:color w:val="231F20"/>
        </w:rPr>
        <w:t>very</w:t>
      </w:r>
      <w:r>
        <w:rPr>
          <w:color w:val="231F20"/>
          <w:spacing w:val="-10"/>
        </w:rPr>
        <w:t> </w:t>
      </w:r>
      <w:r>
        <w:rPr>
          <w:color w:val="231F20"/>
        </w:rPr>
        <w:t>clear</w:t>
      </w:r>
      <w:r>
        <w:rPr>
          <w:color w:val="231F20"/>
          <w:spacing w:val="-10"/>
        </w:rPr>
        <w:t> </w:t>
      </w:r>
      <w:r>
        <w:rPr>
          <w:color w:val="231F20"/>
        </w:rPr>
        <w:t>and</w:t>
      </w:r>
      <w:r>
        <w:rPr>
          <w:color w:val="231F20"/>
          <w:spacing w:val="-10"/>
        </w:rPr>
        <w:t> </w:t>
      </w:r>
      <w:r>
        <w:rPr>
          <w:color w:val="231F20"/>
        </w:rPr>
        <w:t>much more</w:t>
      </w:r>
      <w:r>
        <w:rPr>
          <w:color w:val="231F20"/>
          <w:spacing w:val="-4"/>
        </w:rPr>
        <w:t> </w:t>
      </w:r>
      <w:r>
        <w:rPr>
          <w:color w:val="231F20"/>
        </w:rPr>
        <w:t>reliable</w:t>
      </w:r>
      <w:r>
        <w:rPr>
          <w:color w:val="231F20"/>
          <w:spacing w:val="-4"/>
        </w:rPr>
        <w:t> </w:t>
      </w:r>
      <w:r>
        <w:rPr>
          <w:color w:val="231F20"/>
        </w:rPr>
        <w:t>than</w:t>
      </w:r>
      <w:r>
        <w:rPr>
          <w:color w:val="231F20"/>
          <w:spacing w:val="-4"/>
        </w:rPr>
        <w:t> </w:t>
      </w:r>
      <w:r>
        <w:rPr>
          <w:color w:val="231F20"/>
        </w:rPr>
        <w:t>attempting</w:t>
      </w:r>
      <w:r>
        <w:rPr>
          <w:color w:val="231F20"/>
          <w:spacing w:val="-4"/>
        </w:rPr>
        <w:t> </w:t>
      </w:r>
      <w:r>
        <w:rPr>
          <w:color w:val="231F20"/>
        </w:rPr>
        <w:t>to</w:t>
      </w:r>
      <w:r>
        <w:rPr>
          <w:color w:val="231F20"/>
          <w:spacing w:val="-4"/>
        </w:rPr>
        <w:t> </w:t>
      </w:r>
      <w:r>
        <w:rPr>
          <w:color w:val="231F20"/>
        </w:rPr>
        <w:t>define</w:t>
      </w:r>
      <w:r>
        <w:rPr>
          <w:color w:val="231F20"/>
          <w:spacing w:val="-4"/>
        </w:rPr>
        <w:t> </w:t>
      </w:r>
      <w:r>
        <w:rPr>
          <w:color w:val="231F20"/>
        </w:rPr>
        <w:t>some</w:t>
      </w:r>
      <w:r>
        <w:rPr>
          <w:color w:val="231F20"/>
          <w:spacing w:val="-4"/>
        </w:rPr>
        <w:t> </w:t>
      </w:r>
      <w:r>
        <w:rPr>
          <w:color w:val="231F20"/>
        </w:rPr>
        <w:t>absolute</w:t>
      </w:r>
      <w:r>
        <w:rPr>
          <w:color w:val="231F20"/>
          <w:spacing w:val="-4"/>
        </w:rPr>
        <w:t> </w:t>
      </w:r>
      <w:r>
        <w:rPr>
          <w:color w:val="231F20"/>
        </w:rPr>
        <w:t>level</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concept.</w:t>
      </w:r>
      <w:r>
        <w:rPr>
          <w:color w:val="231F20"/>
          <w:spacing w:val="-4"/>
        </w:rPr>
        <w:t> </w:t>
      </w:r>
      <w:r>
        <w:rPr>
          <w:color w:val="231F20"/>
        </w:rPr>
        <w:t>New </w:t>
      </w:r>
      <w:r>
        <w:rPr>
          <w:color w:val="231F20"/>
          <w:spacing w:val="-2"/>
        </w:rPr>
        <w:t>and</w:t>
      </w:r>
      <w:r>
        <w:rPr>
          <w:color w:val="231F20"/>
          <w:spacing w:val="-12"/>
        </w:rPr>
        <w:t> </w:t>
      </w:r>
      <w:r>
        <w:rPr>
          <w:color w:val="231F20"/>
          <w:spacing w:val="-2"/>
        </w:rPr>
        <w:t>old</w:t>
      </w:r>
      <w:r>
        <w:rPr>
          <w:color w:val="231F20"/>
          <w:spacing w:val="-11"/>
        </w:rPr>
        <w:t> </w:t>
      </w:r>
      <w:r>
        <w:rPr>
          <w:color w:val="231F20"/>
          <w:spacing w:val="-2"/>
        </w:rPr>
        <w:t>technology</w:t>
      </w:r>
      <w:r>
        <w:rPr>
          <w:color w:val="231F20"/>
          <w:spacing w:val="-11"/>
        </w:rPr>
        <w:t> </w:t>
      </w:r>
      <w:r>
        <w:rPr>
          <w:color w:val="231F20"/>
          <w:spacing w:val="-2"/>
        </w:rPr>
        <w:t>should</w:t>
      </w:r>
      <w:r>
        <w:rPr>
          <w:color w:val="231F20"/>
          <w:spacing w:val="-11"/>
        </w:rPr>
        <w:t> </w:t>
      </w:r>
      <w:r>
        <w:rPr>
          <w:color w:val="231F20"/>
          <w:spacing w:val="-2"/>
        </w:rPr>
        <w:t>also</w:t>
      </w:r>
      <w:r>
        <w:rPr>
          <w:color w:val="231F20"/>
          <w:spacing w:val="-11"/>
        </w:rPr>
        <w:t> </w:t>
      </w:r>
      <w:r>
        <w:rPr>
          <w:color w:val="231F20"/>
          <w:spacing w:val="-2"/>
        </w:rPr>
        <w:t>be</w:t>
      </w:r>
      <w:r>
        <w:rPr>
          <w:color w:val="231F20"/>
          <w:spacing w:val="-11"/>
        </w:rPr>
        <w:t> </w:t>
      </w:r>
      <w:r>
        <w:rPr>
          <w:color w:val="231F20"/>
          <w:spacing w:val="-2"/>
        </w:rPr>
        <w:t>compared</w:t>
      </w:r>
      <w:r>
        <w:rPr>
          <w:color w:val="231F20"/>
          <w:spacing w:val="-11"/>
        </w:rPr>
        <w:t> </w:t>
      </w:r>
      <w:r>
        <w:rPr>
          <w:color w:val="231F20"/>
          <w:spacing w:val="-2"/>
        </w:rPr>
        <w:t>in</w:t>
      </w:r>
      <w:r>
        <w:rPr>
          <w:color w:val="231F20"/>
          <w:spacing w:val="-11"/>
        </w:rPr>
        <w:t> </w:t>
      </w:r>
      <w:r>
        <w:rPr>
          <w:color w:val="231F20"/>
          <w:spacing w:val="-2"/>
        </w:rPr>
        <w:t>the</w:t>
      </w:r>
      <w:r>
        <w:rPr>
          <w:color w:val="231F20"/>
          <w:spacing w:val="-12"/>
        </w:rPr>
        <w:t> </w:t>
      </w:r>
      <w:r>
        <w:rPr>
          <w:color w:val="231F20"/>
          <w:spacing w:val="-2"/>
        </w:rPr>
        <w:t>same</w:t>
      </w:r>
      <w:r>
        <w:rPr>
          <w:color w:val="231F20"/>
          <w:spacing w:val="-11"/>
        </w:rPr>
        <w:t> </w:t>
      </w:r>
      <w:r>
        <w:rPr>
          <w:color w:val="231F20"/>
          <w:spacing w:val="-2"/>
        </w:rPr>
        <w:t>time</w:t>
      </w:r>
      <w:r>
        <w:rPr>
          <w:color w:val="231F20"/>
          <w:spacing w:val="-11"/>
        </w:rPr>
        <w:t> </w:t>
      </w:r>
      <w:r>
        <w:rPr>
          <w:color w:val="231F20"/>
          <w:spacing w:val="-2"/>
        </w:rPr>
        <w:t>interval</w:t>
      </w:r>
      <w:r>
        <w:rPr>
          <w:color w:val="231F20"/>
          <w:spacing w:val="-11"/>
        </w:rPr>
        <w:t> </w:t>
      </w:r>
      <w:r>
        <w:rPr>
          <w:color w:val="231F20"/>
          <w:spacing w:val="-2"/>
        </w:rPr>
        <w:t>and</w:t>
      </w:r>
      <w:r>
        <w:rPr>
          <w:color w:val="231F20"/>
          <w:spacing w:val="-11"/>
        </w:rPr>
        <w:t> </w:t>
      </w:r>
      <w:r>
        <w:rPr>
          <w:color w:val="231F20"/>
          <w:spacing w:val="-2"/>
        </w:rPr>
        <w:t>environ- ment.</w:t>
      </w:r>
      <w:r>
        <w:rPr>
          <w:color w:val="231F20"/>
          <w:spacing w:val="-6"/>
        </w:rPr>
        <w:t> </w:t>
      </w:r>
      <w:r>
        <w:rPr>
          <w:color w:val="231F20"/>
          <w:spacing w:val="-2"/>
        </w:rPr>
        <w:t>The</w:t>
      </w:r>
      <w:r>
        <w:rPr>
          <w:color w:val="231F20"/>
          <w:spacing w:val="-6"/>
        </w:rPr>
        <w:t> </w:t>
      </w:r>
      <w:r>
        <w:rPr>
          <w:color w:val="231F20"/>
          <w:spacing w:val="-2"/>
        </w:rPr>
        <w:t>ideal</w:t>
      </w:r>
      <w:r>
        <w:rPr>
          <w:color w:val="231F20"/>
          <w:spacing w:val="-6"/>
        </w:rPr>
        <w:t> </w:t>
      </w:r>
      <w:r>
        <w:rPr>
          <w:color w:val="231F20"/>
          <w:spacing w:val="-2"/>
        </w:rPr>
        <w:t>lawnmower</w:t>
      </w:r>
      <w:r>
        <w:rPr>
          <w:color w:val="231F20"/>
          <w:spacing w:val="-6"/>
        </w:rPr>
        <w:t> </w:t>
      </w:r>
      <w:r>
        <w:rPr>
          <w:color w:val="231F20"/>
          <w:spacing w:val="-2"/>
        </w:rPr>
        <w:t>today</w:t>
      </w:r>
      <w:r>
        <w:rPr>
          <w:color w:val="231F20"/>
          <w:spacing w:val="-6"/>
        </w:rPr>
        <w:t> </w:t>
      </w:r>
      <w:r>
        <w:rPr>
          <w:color w:val="231F20"/>
          <w:spacing w:val="-2"/>
        </w:rPr>
        <w:t>is</w:t>
      </w:r>
      <w:r>
        <w:rPr>
          <w:color w:val="231F20"/>
          <w:spacing w:val="-6"/>
        </w:rPr>
        <w:t> </w:t>
      </w:r>
      <w:r>
        <w:rPr>
          <w:color w:val="231F20"/>
          <w:spacing w:val="-2"/>
        </w:rPr>
        <w:t>different</w:t>
      </w:r>
      <w:r>
        <w:rPr>
          <w:color w:val="231F20"/>
          <w:spacing w:val="-6"/>
        </w:rPr>
        <w:t> </w:t>
      </w:r>
      <w:r>
        <w:rPr>
          <w:color w:val="231F20"/>
          <w:spacing w:val="-2"/>
        </w:rPr>
        <w:t>from</w:t>
      </w:r>
      <w:r>
        <w:rPr>
          <w:color w:val="231F20"/>
          <w:spacing w:val="-6"/>
        </w:rPr>
        <w:t> </w:t>
      </w:r>
      <w:r>
        <w:rPr>
          <w:color w:val="231F20"/>
          <w:spacing w:val="-2"/>
        </w:rPr>
        <w:t>the</w:t>
      </w:r>
      <w:r>
        <w:rPr>
          <w:color w:val="231F20"/>
          <w:spacing w:val="-6"/>
        </w:rPr>
        <w:t> </w:t>
      </w:r>
      <w:r>
        <w:rPr>
          <w:color w:val="231F20"/>
          <w:spacing w:val="-2"/>
        </w:rPr>
        <w:t>best</w:t>
      </w:r>
      <w:r>
        <w:rPr>
          <w:color w:val="231F20"/>
          <w:spacing w:val="-6"/>
        </w:rPr>
        <w:t> </w:t>
      </w:r>
      <w:r>
        <w:rPr>
          <w:color w:val="231F20"/>
          <w:spacing w:val="-2"/>
        </w:rPr>
        <w:t>method</w:t>
      </w:r>
      <w:r>
        <w:rPr>
          <w:color w:val="231F20"/>
          <w:spacing w:val="-6"/>
        </w:rPr>
        <w:t> </w:t>
      </w:r>
      <w:r>
        <w:rPr>
          <w:color w:val="231F20"/>
          <w:spacing w:val="-2"/>
        </w:rPr>
        <w:t>of</w:t>
      </w:r>
      <w:r>
        <w:rPr>
          <w:color w:val="231F20"/>
          <w:spacing w:val="-6"/>
        </w:rPr>
        <w:t> </w:t>
      </w:r>
      <w:r>
        <w:rPr>
          <w:color w:val="231F20"/>
          <w:spacing w:val="-2"/>
        </w:rPr>
        <w:t>controlling </w:t>
      </w:r>
      <w:r>
        <w:rPr>
          <w:color w:val="231F20"/>
          <w:spacing w:val="-4"/>
        </w:rPr>
        <w:t>a</w:t>
      </w:r>
      <w:r>
        <w:rPr>
          <w:color w:val="231F20"/>
          <w:spacing w:val="-7"/>
        </w:rPr>
        <w:t> </w:t>
      </w:r>
      <w:r>
        <w:rPr>
          <w:color w:val="231F20"/>
          <w:spacing w:val="-4"/>
        </w:rPr>
        <w:t>lawn</w:t>
      </w:r>
      <w:r>
        <w:rPr>
          <w:color w:val="231F20"/>
          <w:spacing w:val="-7"/>
        </w:rPr>
        <w:t> </w:t>
      </w:r>
      <w:r>
        <w:rPr>
          <w:color w:val="231F20"/>
          <w:spacing w:val="-4"/>
        </w:rPr>
        <w:t>5</w:t>
      </w:r>
      <w:r>
        <w:rPr>
          <w:color w:val="231F20"/>
          <w:spacing w:val="-7"/>
        </w:rPr>
        <w:t> </w:t>
      </w:r>
      <w:r>
        <w:rPr>
          <w:color w:val="231F20"/>
          <w:spacing w:val="-4"/>
        </w:rPr>
        <w:t>or</w:t>
      </w:r>
      <w:r>
        <w:rPr>
          <w:color w:val="231F20"/>
          <w:spacing w:val="-7"/>
        </w:rPr>
        <w:t> </w:t>
      </w:r>
      <w:r>
        <w:rPr>
          <w:color w:val="231F20"/>
          <w:spacing w:val="-4"/>
        </w:rPr>
        <w:t>10</w:t>
      </w:r>
      <w:r>
        <w:rPr>
          <w:color w:val="231F20"/>
          <w:spacing w:val="-7"/>
        </w:rPr>
        <w:t> </w:t>
      </w:r>
      <w:r>
        <w:rPr>
          <w:color w:val="231F20"/>
          <w:spacing w:val="-4"/>
        </w:rPr>
        <w:t>years</w:t>
      </w:r>
      <w:r>
        <w:rPr>
          <w:color w:val="231F20"/>
          <w:spacing w:val="-7"/>
        </w:rPr>
        <w:t> </w:t>
      </w:r>
      <w:r>
        <w:rPr>
          <w:color w:val="231F20"/>
          <w:spacing w:val="-4"/>
        </w:rPr>
        <w:t>from</w:t>
      </w:r>
      <w:r>
        <w:rPr>
          <w:color w:val="231F20"/>
          <w:spacing w:val="-7"/>
        </w:rPr>
        <w:t> </w:t>
      </w:r>
      <w:r>
        <w:rPr>
          <w:color w:val="231F20"/>
          <w:spacing w:val="-4"/>
        </w:rPr>
        <w:t>now,</w:t>
      </w:r>
      <w:r>
        <w:rPr>
          <w:color w:val="231F20"/>
          <w:spacing w:val="-7"/>
        </w:rPr>
        <w:t> </w:t>
      </w:r>
      <w:r>
        <w:rPr>
          <w:color w:val="231F20"/>
          <w:spacing w:val="-4"/>
        </w:rPr>
        <w:t>which</w:t>
      </w:r>
      <w:r>
        <w:rPr>
          <w:color w:val="231F20"/>
          <w:spacing w:val="-7"/>
        </w:rPr>
        <w:t> </w:t>
      </w:r>
      <w:r>
        <w:rPr>
          <w:color w:val="231F20"/>
          <w:spacing w:val="-4"/>
        </w:rPr>
        <w:t>might</w:t>
      </w:r>
      <w:r>
        <w:rPr>
          <w:color w:val="231F20"/>
          <w:spacing w:val="-7"/>
        </w:rPr>
        <w:t> </w:t>
      </w:r>
      <w:r>
        <w:rPr>
          <w:color w:val="231F20"/>
          <w:spacing w:val="-4"/>
        </w:rPr>
        <w:t>be</w:t>
      </w:r>
      <w:r>
        <w:rPr>
          <w:color w:val="231F20"/>
          <w:spacing w:val="-7"/>
        </w:rPr>
        <w:t> </w:t>
      </w:r>
      <w:r>
        <w:rPr>
          <w:color w:val="231F20"/>
          <w:spacing w:val="-4"/>
        </w:rPr>
        <w:t>“smart</w:t>
      </w:r>
      <w:r>
        <w:rPr>
          <w:color w:val="231F20"/>
          <w:spacing w:val="-7"/>
        </w:rPr>
        <w:t> </w:t>
      </w:r>
      <w:r>
        <w:rPr>
          <w:color w:val="231F20"/>
          <w:spacing w:val="-4"/>
        </w:rPr>
        <w:t>grass”</w:t>
      </w:r>
      <w:r>
        <w:rPr>
          <w:color w:val="231F20"/>
          <w:spacing w:val="-7"/>
        </w:rPr>
        <w:t> </w:t>
      </w:r>
      <w:r>
        <w:rPr>
          <w:color w:val="231F20"/>
          <w:spacing w:val="-4"/>
        </w:rPr>
        <w:t>that</w:t>
      </w:r>
      <w:r>
        <w:rPr>
          <w:color w:val="231F20"/>
          <w:spacing w:val="-7"/>
        </w:rPr>
        <w:t> </w:t>
      </w:r>
      <w:r>
        <w:rPr>
          <w:color w:val="231F20"/>
          <w:spacing w:val="-4"/>
        </w:rPr>
        <w:t>keeps</w:t>
      </w:r>
      <w:r>
        <w:rPr>
          <w:color w:val="231F20"/>
          <w:spacing w:val="-7"/>
        </w:rPr>
        <w:t> </w:t>
      </w:r>
      <w:r>
        <w:rPr>
          <w:color w:val="231F20"/>
          <w:spacing w:val="-4"/>
        </w:rPr>
        <w:t>itself</w:t>
      </w:r>
      <w:r>
        <w:rPr>
          <w:color w:val="231F20"/>
          <w:spacing w:val="-7"/>
        </w:rPr>
        <w:t> </w:t>
      </w:r>
      <w:r>
        <w:rPr>
          <w:color w:val="231F20"/>
          <w:spacing w:val="-4"/>
        </w:rPr>
        <w:t>at</w:t>
      </w:r>
      <w:r>
        <w:rPr>
          <w:color w:val="231F20"/>
          <w:spacing w:val="-7"/>
        </w:rPr>
        <w:t> </w:t>
      </w:r>
      <w:r>
        <w:rPr>
          <w:color w:val="231F20"/>
          <w:spacing w:val="-4"/>
        </w:rPr>
        <w:t>the </w:t>
      </w:r>
      <w:r>
        <w:rPr>
          <w:color w:val="231F20"/>
          <w:spacing w:val="-2"/>
        </w:rPr>
        <w:t>right</w:t>
      </w:r>
      <w:r>
        <w:rPr>
          <w:color w:val="231F20"/>
          <w:spacing w:val="-12"/>
        </w:rPr>
        <w:t> </w:t>
      </w:r>
      <w:r>
        <w:rPr>
          <w:color w:val="231F20"/>
          <w:spacing w:val="-2"/>
        </w:rPr>
        <w:t>height,</w:t>
      </w:r>
      <w:r>
        <w:rPr>
          <w:color w:val="231F20"/>
          <w:spacing w:val="-11"/>
        </w:rPr>
        <w:t> </w:t>
      </w:r>
      <w:r>
        <w:rPr>
          <w:color w:val="231F20"/>
          <w:spacing w:val="-2"/>
        </w:rPr>
        <w:t>rather</w:t>
      </w:r>
      <w:r>
        <w:rPr>
          <w:color w:val="231F20"/>
          <w:spacing w:val="-11"/>
        </w:rPr>
        <w:t> </w:t>
      </w:r>
      <w:r>
        <w:rPr>
          <w:color w:val="231F20"/>
          <w:spacing w:val="-2"/>
        </w:rPr>
        <w:t>than</w:t>
      </w:r>
      <w:r>
        <w:rPr>
          <w:color w:val="231F20"/>
          <w:spacing w:val="-11"/>
        </w:rPr>
        <w:t> </w:t>
      </w:r>
      <w:r>
        <w:rPr>
          <w:color w:val="231F20"/>
          <w:spacing w:val="-2"/>
        </w:rPr>
        <w:t>a</w:t>
      </w:r>
      <w:r>
        <w:rPr>
          <w:color w:val="231F20"/>
          <w:spacing w:val="-11"/>
        </w:rPr>
        <w:t> </w:t>
      </w:r>
      <w:r>
        <w:rPr>
          <w:color w:val="231F20"/>
          <w:spacing w:val="-2"/>
        </w:rPr>
        <w:t>grass-cutting</w:t>
      </w:r>
      <w:r>
        <w:rPr>
          <w:color w:val="231F20"/>
          <w:spacing w:val="-11"/>
        </w:rPr>
        <w:t> </w:t>
      </w:r>
      <w:r>
        <w:rPr>
          <w:color w:val="231F20"/>
          <w:spacing w:val="-2"/>
        </w:rPr>
        <w:t>machine.</w:t>
      </w:r>
      <w:r>
        <w:rPr>
          <w:color w:val="231F20"/>
          <w:spacing w:val="-11"/>
        </w:rPr>
        <w:t> </w:t>
      </w:r>
      <w:r>
        <w:rPr>
          <w:color w:val="231F20"/>
          <w:spacing w:val="-2"/>
        </w:rPr>
        <w:t>The</w:t>
      </w:r>
      <w:r>
        <w:rPr>
          <w:color w:val="231F20"/>
          <w:spacing w:val="-11"/>
        </w:rPr>
        <w:t> </w:t>
      </w:r>
      <w:r>
        <w:rPr>
          <w:color w:val="231F20"/>
          <w:spacing w:val="-2"/>
        </w:rPr>
        <w:t>speed</w:t>
      </w:r>
      <w:r>
        <w:rPr>
          <w:color w:val="231F20"/>
          <w:spacing w:val="-12"/>
        </w:rPr>
        <w:t> </w:t>
      </w:r>
      <w:r>
        <w:rPr>
          <w:color w:val="231F20"/>
          <w:spacing w:val="-2"/>
        </w:rPr>
        <w:t>of</w:t>
      </w:r>
      <w:r>
        <w:rPr>
          <w:color w:val="231F20"/>
          <w:spacing w:val="-11"/>
        </w:rPr>
        <w:t> </w:t>
      </w:r>
      <w:r>
        <w:rPr>
          <w:color w:val="231F20"/>
          <w:spacing w:val="-2"/>
        </w:rPr>
        <w:t>development</w:t>
      </w:r>
      <w:r>
        <w:rPr>
          <w:color w:val="231F20"/>
          <w:spacing w:val="-11"/>
        </w:rPr>
        <w:t> </w:t>
      </w:r>
      <w:r>
        <w:rPr>
          <w:color w:val="231F20"/>
          <w:spacing w:val="-2"/>
        </w:rPr>
        <w:t>of</w:t>
      </w:r>
      <w:r>
        <w:rPr>
          <w:color w:val="231F20"/>
          <w:spacing w:val="-11"/>
        </w:rPr>
        <w:t> </w:t>
      </w:r>
      <w:r>
        <w:rPr>
          <w:color w:val="231F20"/>
          <w:spacing w:val="-2"/>
        </w:rPr>
        <w:t>new concepts</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near</w:t>
      </w:r>
      <w:r>
        <w:rPr>
          <w:color w:val="231F20"/>
          <w:spacing w:val="-8"/>
        </w:rPr>
        <w:t> </w:t>
      </w:r>
      <w:r>
        <w:rPr>
          <w:color w:val="231F20"/>
          <w:spacing w:val="-2"/>
        </w:rPr>
        <w:t>future</w:t>
      </w:r>
      <w:r>
        <w:rPr>
          <w:color w:val="231F20"/>
          <w:spacing w:val="-8"/>
        </w:rPr>
        <w:t> </w:t>
      </w:r>
      <w:r>
        <w:rPr>
          <w:color w:val="231F20"/>
          <w:spacing w:val="-2"/>
        </w:rPr>
        <w:t>is</w:t>
      </w:r>
      <w:r>
        <w:rPr>
          <w:color w:val="231F20"/>
          <w:spacing w:val="-8"/>
        </w:rPr>
        <w:t> </w:t>
      </w:r>
      <w:r>
        <w:rPr>
          <w:color w:val="231F20"/>
          <w:spacing w:val="-2"/>
        </w:rPr>
        <w:t>often</w:t>
      </w:r>
      <w:r>
        <w:rPr>
          <w:color w:val="231F20"/>
          <w:spacing w:val="-8"/>
        </w:rPr>
        <w:t> </w:t>
      </w:r>
      <w:r>
        <w:rPr>
          <w:color w:val="231F20"/>
          <w:spacing w:val="-2"/>
        </w:rPr>
        <w:t>underestimated.</w:t>
      </w:r>
      <w:r>
        <w:rPr>
          <w:color w:val="231F20"/>
          <w:spacing w:val="-8"/>
        </w:rPr>
        <w:t> </w:t>
      </w:r>
      <w:r>
        <w:rPr>
          <w:color w:val="231F20"/>
          <w:spacing w:val="-2"/>
        </w:rPr>
        <w:t>Similarly,</w:t>
      </w:r>
      <w:r>
        <w:rPr>
          <w:color w:val="231F20"/>
          <w:spacing w:val="-8"/>
        </w:rPr>
        <w:t> </w:t>
      </w:r>
      <w:r>
        <w:rPr>
          <w:color w:val="231F20"/>
          <w:spacing w:val="-2"/>
        </w:rPr>
        <w:t>ideas</w:t>
      </w:r>
      <w:r>
        <w:rPr>
          <w:color w:val="231F20"/>
          <w:spacing w:val="-8"/>
        </w:rPr>
        <w:t> </w:t>
      </w:r>
      <w:r>
        <w:rPr>
          <w:color w:val="231F20"/>
          <w:spacing w:val="-2"/>
        </w:rPr>
        <w:t>for</w:t>
      </w:r>
      <w:r>
        <w:rPr>
          <w:color w:val="231F20"/>
          <w:spacing w:val="-8"/>
        </w:rPr>
        <w:t> </w:t>
      </w:r>
      <w:r>
        <w:rPr>
          <w:color w:val="231F20"/>
          <w:spacing w:val="-2"/>
        </w:rPr>
        <w:t>decreasing </w:t>
      </w:r>
      <w:r>
        <w:rPr>
          <w:color w:val="231F20"/>
        </w:rPr>
        <w:t>noise and pollution will undoubtedly get much more valuable in the end.</w:t>
      </w:r>
    </w:p>
    <w:p>
      <w:pPr>
        <w:pStyle w:val="BodyText"/>
        <w:spacing w:line="249" w:lineRule="auto"/>
        <w:ind w:left="330" w:right="367" w:firstLine="300"/>
        <w:jc w:val="both"/>
      </w:pPr>
      <w:r>
        <w:rPr>
          <w:color w:val="231F20"/>
        </w:rPr>
        <w:t>Discussion</w:t>
      </w:r>
      <w:r>
        <w:rPr>
          <w:color w:val="231F20"/>
          <w:spacing w:val="-2"/>
        </w:rPr>
        <w:t> </w:t>
      </w:r>
      <w:r>
        <w:rPr>
          <w:color w:val="231F20"/>
        </w:rPr>
        <w:t>is</w:t>
      </w:r>
      <w:r>
        <w:rPr>
          <w:color w:val="231F20"/>
          <w:spacing w:val="-2"/>
        </w:rPr>
        <w:t> </w:t>
      </w:r>
      <w:r>
        <w:rPr>
          <w:color w:val="231F20"/>
        </w:rPr>
        <w:t>meaningless</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circumstances</w:t>
      </w:r>
      <w:r>
        <w:rPr>
          <w:color w:val="231F20"/>
          <w:spacing w:val="-2"/>
        </w:rPr>
        <w:t> </w:t>
      </w:r>
      <w:r>
        <w:rPr>
          <w:color w:val="231F20"/>
        </w:rPr>
        <w:t>for</w:t>
      </w:r>
      <w:r>
        <w:rPr>
          <w:color w:val="231F20"/>
          <w:spacing w:val="-2"/>
        </w:rPr>
        <w:t> </w:t>
      </w:r>
      <w:r>
        <w:rPr>
          <w:color w:val="231F20"/>
        </w:rPr>
        <w:t>the</w:t>
      </w:r>
      <w:r>
        <w:rPr>
          <w:color w:val="231F20"/>
          <w:spacing w:val="-2"/>
        </w:rPr>
        <w:t> </w:t>
      </w:r>
      <w:r>
        <w:rPr>
          <w:color w:val="231F20"/>
        </w:rPr>
        <w:t>use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technology are</w:t>
      </w:r>
      <w:r>
        <w:rPr>
          <w:color w:val="231F20"/>
          <w:spacing w:val="-14"/>
        </w:rPr>
        <w:t> </w:t>
      </w:r>
      <w:r>
        <w:rPr>
          <w:color w:val="231F20"/>
        </w:rPr>
        <w:t>not</w:t>
      </w:r>
      <w:r>
        <w:rPr>
          <w:color w:val="231F20"/>
          <w:spacing w:val="-13"/>
        </w:rPr>
        <w:t> </w:t>
      </w:r>
      <w:r>
        <w:rPr>
          <w:color w:val="231F20"/>
        </w:rPr>
        <w:t>defined.</w:t>
      </w:r>
      <w:r>
        <w:rPr>
          <w:color w:val="231F20"/>
          <w:spacing w:val="-13"/>
        </w:rPr>
        <w:t> </w:t>
      </w:r>
      <w:r>
        <w:rPr>
          <w:color w:val="231F20"/>
        </w:rPr>
        <w:t>There</w:t>
      </w:r>
      <w:r>
        <w:rPr>
          <w:color w:val="231F20"/>
          <w:spacing w:val="-13"/>
        </w:rPr>
        <w:t> </w:t>
      </w:r>
      <w:r>
        <w:rPr>
          <w:color w:val="231F20"/>
        </w:rPr>
        <w:t>is</w:t>
      </w:r>
      <w:r>
        <w:rPr>
          <w:color w:val="231F20"/>
          <w:spacing w:val="-13"/>
        </w:rPr>
        <w:t> </w:t>
      </w:r>
      <w:r>
        <w:rPr>
          <w:color w:val="231F20"/>
        </w:rPr>
        <w:t>much</w:t>
      </w:r>
      <w:r>
        <w:rPr>
          <w:color w:val="231F20"/>
          <w:spacing w:val="-13"/>
        </w:rPr>
        <w:t> </w:t>
      </w:r>
      <w:r>
        <w:rPr>
          <w:color w:val="231F20"/>
        </w:rPr>
        <w:t>discussion,</w:t>
      </w:r>
      <w:r>
        <w:rPr>
          <w:color w:val="231F20"/>
          <w:spacing w:val="-13"/>
        </w:rPr>
        <w:t> </w:t>
      </w:r>
      <w:r>
        <w:rPr>
          <w:color w:val="231F20"/>
        </w:rPr>
        <w:t>for</w:t>
      </w:r>
      <w:r>
        <w:rPr>
          <w:color w:val="231F20"/>
          <w:spacing w:val="-13"/>
        </w:rPr>
        <w:t> </w:t>
      </w:r>
      <w:r>
        <w:rPr>
          <w:color w:val="231F20"/>
        </w:rPr>
        <w:t>example,</w:t>
      </w:r>
      <w:r>
        <w:rPr>
          <w:color w:val="231F20"/>
          <w:spacing w:val="-14"/>
        </w:rPr>
        <w:t> </w:t>
      </w:r>
      <w:r>
        <w:rPr>
          <w:color w:val="231F20"/>
        </w:rPr>
        <w:t>of</w:t>
      </w:r>
      <w:r>
        <w:rPr>
          <w:color w:val="231F20"/>
          <w:spacing w:val="-13"/>
        </w:rPr>
        <w:t> </w:t>
      </w:r>
      <w:r>
        <w:rPr>
          <w:color w:val="231F20"/>
        </w:rPr>
        <w:t>energy</w:t>
      </w:r>
      <w:r>
        <w:rPr>
          <w:color w:val="231F20"/>
          <w:spacing w:val="-13"/>
        </w:rPr>
        <w:t> </w:t>
      </w:r>
      <w:r>
        <w:rPr>
          <w:color w:val="231F20"/>
        </w:rPr>
        <w:t>technologies</w:t>
      </w:r>
      <w:r>
        <w:rPr>
          <w:color w:val="231F20"/>
          <w:spacing w:val="-13"/>
        </w:rPr>
        <w:t> </w:t>
      </w:r>
      <w:r>
        <w:rPr>
          <w:color w:val="231F20"/>
        </w:rPr>
        <w:t>in </w:t>
      </w:r>
      <w:r>
        <w:rPr>
          <w:color w:val="231F20"/>
          <w:spacing w:val="-2"/>
        </w:rPr>
        <w:t>general.</w:t>
      </w:r>
      <w:r>
        <w:rPr>
          <w:color w:val="231F20"/>
          <w:spacing w:val="-12"/>
        </w:rPr>
        <w:t> </w:t>
      </w:r>
      <w:r>
        <w:rPr>
          <w:color w:val="231F20"/>
          <w:spacing w:val="-2"/>
        </w:rPr>
        <w:t>Which</w:t>
      </w:r>
      <w:r>
        <w:rPr>
          <w:color w:val="231F20"/>
          <w:spacing w:val="-11"/>
        </w:rPr>
        <w:t> </w:t>
      </w:r>
      <w:r>
        <w:rPr>
          <w:color w:val="231F20"/>
          <w:spacing w:val="-2"/>
        </w:rPr>
        <w:t>is</w:t>
      </w:r>
      <w:r>
        <w:rPr>
          <w:color w:val="231F20"/>
          <w:spacing w:val="-11"/>
        </w:rPr>
        <w:t> </w:t>
      </w:r>
      <w:r>
        <w:rPr>
          <w:color w:val="231F20"/>
          <w:spacing w:val="-2"/>
        </w:rPr>
        <w:t>better,</w:t>
      </w:r>
      <w:r>
        <w:rPr>
          <w:color w:val="231F20"/>
          <w:spacing w:val="-11"/>
        </w:rPr>
        <w:t> </w:t>
      </w:r>
      <w:r>
        <w:rPr>
          <w:color w:val="231F20"/>
          <w:spacing w:val="-2"/>
        </w:rPr>
        <w:t>solar</w:t>
      </w:r>
      <w:r>
        <w:rPr>
          <w:color w:val="231F20"/>
          <w:spacing w:val="-11"/>
        </w:rPr>
        <w:t> </w:t>
      </w:r>
      <w:r>
        <w:rPr>
          <w:color w:val="231F20"/>
          <w:spacing w:val="-2"/>
        </w:rPr>
        <w:t>energy,</w:t>
      </w:r>
      <w:r>
        <w:rPr>
          <w:color w:val="231F20"/>
          <w:spacing w:val="-11"/>
        </w:rPr>
        <w:t> </w:t>
      </w:r>
      <w:r>
        <w:rPr>
          <w:color w:val="231F20"/>
          <w:spacing w:val="-2"/>
        </w:rPr>
        <w:t>nuclear</w:t>
      </w:r>
      <w:r>
        <w:rPr>
          <w:color w:val="231F20"/>
          <w:spacing w:val="-11"/>
        </w:rPr>
        <w:t> </w:t>
      </w:r>
      <w:r>
        <w:rPr>
          <w:color w:val="231F20"/>
          <w:spacing w:val="-2"/>
        </w:rPr>
        <w:t>energy,</w:t>
      </w:r>
      <w:r>
        <w:rPr>
          <w:color w:val="231F20"/>
          <w:spacing w:val="-11"/>
        </w:rPr>
        <w:t> </w:t>
      </w:r>
      <w:r>
        <w:rPr>
          <w:color w:val="231F20"/>
          <w:spacing w:val="-2"/>
        </w:rPr>
        <w:t>coal</w:t>
      </w:r>
      <w:r>
        <w:rPr>
          <w:color w:val="231F20"/>
          <w:spacing w:val="-12"/>
        </w:rPr>
        <w:t> </w:t>
      </w:r>
      <w:r>
        <w:rPr>
          <w:color w:val="231F20"/>
          <w:spacing w:val="-2"/>
        </w:rPr>
        <w:t>energy,</w:t>
      </w:r>
      <w:r>
        <w:rPr>
          <w:color w:val="231F20"/>
          <w:spacing w:val="-11"/>
        </w:rPr>
        <w:t> </w:t>
      </w:r>
      <w:r>
        <w:rPr>
          <w:color w:val="231F20"/>
          <w:spacing w:val="-2"/>
        </w:rPr>
        <w:t>hydropower,</w:t>
      </w:r>
      <w:r>
        <w:rPr>
          <w:color w:val="231F20"/>
          <w:spacing w:val="-11"/>
        </w:rPr>
        <w:t> </w:t>
      </w:r>
      <w:r>
        <w:rPr>
          <w:color w:val="231F20"/>
          <w:spacing w:val="-2"/>
        </w:rPr>
        <w:t>or </w:t>
      </w:r>
      <w:r>
        <w:rPr>
          <w:color w:val="231F20"/>
          <w:spacing w:val="-4"/>
        </w:rPr>
        <w:t>something else? An answer is not possible before establishing for what purpose the </w:t>
      </w:r>
      <w:r>
        <w:rPr>
          <w:color w:val="231F20"/>
        </w:rPr>
        <w:t>energy is needed. Is it for an industrial plant consuming hundreds of megawatts around</w:t>
      </w:r>
      <w:r>
        <w:rPr>
          <w:color w:val="231F20"/>
          <w:spacing w:val="-6"/>
        </w:rPr>
        <w:t> </w:t>
      </w:r>
      <w:r>
        <w:rPr>
          <w:color w:val="231F20"/>
        </w:rPr>
        <w:t>the</w:t>
      </w:r>
      <w:r>
        <w:rPr>
          <w:color w:val="231F20"/>
          <w:spacing w:val="-6"/>
        </w:rPr>
        <w:t> </w:t>
      </w:r>
      <w:r>
        <w:rPr>
          <w:color w:val="231F20"/>
        </w:rPr>
        <w:t>clock,</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cottage</w:t>
      </w:r>
      <w:r>
        <w:rPr>
          <w:color w:val="231F20"/>
          <w:spacing w:val="-6"/>
        </w:rPr>
        <w:t> </w:t>
      </w:r>
      <w:r>
        <w:rPr>
          <w:color w:val="231F20"/>
        </w:rPr>
        <w:t>using</w:t>
      </w:r>
      <w:r>
        <w:rPr>
          <w:color w:val="231F20"/>
          <w:spacing w:val="-6"/>
        </w:rPr>
        <w:t> </w:t>
      </w:r>
      <w:r>
        <w:rPr>
          <w:color w:val="231F20"/>
        </w:rPr>
        <w:t>some</w:t>
      </w:r>
      <w:r>
        <w:rPr>
          <w:color w:val="231F20"/>
          <w:spacing w:val="-6"/>
        </w:rPr>
        <w:t> </w:t>
      </w:r>
      <w:r>
        <w:rPr>
          <w:color w:val="231F20"/>
        </w:rPr>
        <w:t>tens</w:t>
      </w:r>
      <w:r>
        <w:rPr>
          <w:color w:val="231F20"/>
          <w:spacing w:val="-6"/>
        </w:rPr>
        <w:t> </w:t>
      </w:r>
      <w:r>
        <w:rPr>
          <w:color w:val="231F20"/>
        </w:rPr>
        <w:t>of</w:t>
      </w:r>
      <w:r>
        <w:rPr>
          <w:color w:val="231F20"/>
          <w:spacing w:val="-6"/>
        </w:rPr>
        <w:t> </w:t>
      </w:r>
      <w:r>
        <w:rPr>
          <w:color w:val="231F20"/>
        </w:rPr>
        <w:t>kilowatts</w:t>
      </w:r>
      <w:r>
        <w:rPr>
          <w:color w:val="231F20"/>
          <w:spacing w:val="-6"/>
        </w:rPr>
        <w:t> </w:t>
      </w:r>
      <w:r>
        <w:rPr>
          <w:color w:val="231F20"/>
        </w:rPr>
        <w:t>temporarily,</w:t>
      </w:r>
      <w:r>
        <w:rPr>
          <w:color w:val="231F20"/>
          <w:spacing w:val="-6"/>
        </w:rPr>
        <w:t> </w:t>
      </w:r>
      <w:r>
        <w:rPr>
          <w:color w:val="231F20"/>
        </w:rPr>
        <w:t>or</w:t>
      </w:r>
      <w:r>
        <w:rPr>
          <w:color w:val="231F20"/>
          <w:spacing w:val="-6"/>
        </w:rPr>
        <w:t> </w:t>
      </w:r>
      <w:r>
        <w:rPr>
          <w:color w:val="231F20"/>
        </w:rPr>
        <w:t>for</w:t>
      </w:r>
      <w:r>
        <w:rPr>
          <w:color w:val="231F20"/>
          <w:spacing w:val="-6"/>
        </w:rPr>
        <w:t> </w:t>
      </w:r>
      <w:r>
        <w:rPr>
          <w:color w:val="231F20"/>
        </w:rPr>
        <w:t>a space</w:t>
      </w:r>
      <w:r>
        <w:rPr>
          <w:color w:val="231F20"/>
          <w:spacing w:val="-2"/>
        </w:rPr>
        <w:t> </w:t>
      </w:r>
      <w:r>
        <w:rPr>
          <w:color w:val="231F20"/>
        </w:rPr>
        <w:t>exploration</w:t>
      </w:r>
      <w:r>
        <w:rPr>
          <w:color w:val="231F20"/>
          <w:spacing w:val="-2"/>
        </w:rPr>
        <w:t> </w:t>
      </w:r>
      <w:r>
        <w:rPr>
          <w:color w:val="231F20"/>
        </w:rPr>
        <w:t>vehicle</w:t>
      </w:r>
      <w:r>
        <w:rPr>
          <w:color w:val="231F20"/>
          <w:spacing w:val="-2"/>
        </w:rPr>
        <w:t> </w:t>
      </w:r>
      <w:r>
        <w:rPr>
          <w:color w:val="231F20"/>
        </w:rPr>
        <w:t>en</w:t>
      </w:r>
      <w:r>
        <w:rPr>
          <w:color w:val="231F20"/>
          <w:spacing w:val="-2"/>
        </w:rPr>
        <w:t> </w:t>
      </w:r>
      <w:r>
        <w:rPr>
          <w:color w:val="231F20"/>
        </w:rPr>
        <w:t>route</w:t>
      </w:r>
      <w:r>
        <w:rPr>
          <w:color w:val="231F20"/>
          <w:spacing w:val="-2"/>
        </w:rPr>
        <w:t> </w:t>
      </w:r>
      <w:r>
        <w:rPr>
          <w:color w:val="231F20"/>
        </w:rPr>
        <w:t>to</w:t>
      </w:r>
      <w:r>
        <w:rPr>
          <w:color w:val="231F20"/>
          <w:spacing w:val="-2"/>
        </w:rPr>
        <w:t> </w:t>
      </w:r>
      <w:r>
        <w:rPr>
          <w:color w:val="231F20"/>
        </w:rPr>
        <w:t>Saturn?</w:t>
      </w:r>
    </w:p>
    <w:p>
      <w:pPr>
        <w:pStyle w:val="BodyText"/>
        <w:spacing w:line="249" w:lineRule="auto"/>
        <w:ind w:left="330" w:right="367" w:firstLine="300"/>
        <w:jc w:val="both"/>
      </w:pPr>
      <w:r>
        <w:rPr>
          <w:color w:val="231F20"/>
          <w:spacing w:val="-4"/>
        </w:rPr>
        <w:t>Using the criteria of TRIZ decreases the subjectivity of the evaluation, although </w:t>
      </w:r>
      <w:r>
        <w:rPr>
          <w:color w:val="231F20"/>
        </w:rPr>
        <w:t>it</w:t>
      </w:r>
      <w:r>
        <w:rPr>
          <w:color w:val="231F20"/>
          <w:spacing w:val="-12"/>
        </w:rPr>
        <w:t> </w:t>
      </w:r>
      <w:r>
        <w:rPr>
          <w:color w:val="231F20"/>
        </w:rPr>
        <w:t>does</w:t>
      </w:r>
      <w:r>
        <w:rPr>
          <w:color w:val="231F20"/>
          <w:spacing w:val="-12"/>
        </w:rPr>
        <w:t> </w:t>
      </w:r>
      <w:r>
        <w:rPr>
          <w:color w:val="231F20"/>
        </w:rPr>
        <w:t>not</w:t>
      </w:r>
      <w:r>
        <w:rPr>
          <w:color w:val="231F20"/>
          <w:spacing w:val="-12"/>
        </w:rPr>
        <w:t> </w:t>
      </w:r>
      <w:r>
        <w:rPr>
          <w:color w:val="231F20"/>
        </w:rPr>
        <w:t>remove</w:t>
      </w:r>
      <w:r>
        <w:rPr>
          <w:color w:val="231F20"/>
          <w:spacing w:val="-12"/>
        </w:rPr>
        <w:t> </w:t>
      </w:r>
      <w:r>
        <w:rPr>
          <w:color w:val="231F20"/>
        </w:rPr>
        <w:t>it</w:t>
      </w:r>
      <w:r>
        <w:rPr>
          <w:color w:val="231F20"/>
          <w:spacing w:val="-12"/>
        </w:rPr>
        <w:t> </w:t>
      </w:r>
      <w:r>
        <w:rPr>
          <w:color w:val="231F20"/>
        </w:rPr>
        <w:t>totally.</w:t>
      </w:r>
      <w:r>
        <w:rPr>
          <w:color w:val="231F20"/>
          <w:spacing w:val="-12"/>
        </w:rPr>
        <w:t> </w:t>
      </w:r>
      <w:r>
        <w:rPr>
          <w:color w:val="231F20"/>
        </w:rPr>
        <w:t>We</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claim</w:t>
      </w:r>
      <w:r>
        <w:rPr>
          <w:color w:val="231F20"/>
          <w:spacing w:val="-12"/>
        </w:rPr>
        <w:t> </w:t>
      </w:r>
      <w:r>
        <w:rPr>
          <w:color w:val="231F20"/>
        </w:rPr>
        <w:t>that</w:t>
      </w:r>
      <w:r>
        <w:rPr>
          <w:color w:val="231F20"/>
          <w:spacing w:val="-12"/>
        </w:rPr>
        <w:t> </w:t>
      </w:r>
      <w:r>
        <w:rPr>
          <w:color w:val="231F20"/>
        </w:rPr>
        <w:t>the</w:t>
      </w:r>
      <w:r>
        <w:rPr>
          <w:color w:val="231F20"/>
          <w:spacing w:val="-12"/>
        </w:rPr>
        <w:t> </w:t>
      </w:r>
      <w:r>
        <w:rPr>
          <w:color w:val="231F20"/>
        </w:rPr>
        <w:t>set</w:t>
      </w:r>
      <w:r>
        <w:rPr>
          <w:color w:val="231F20"/>
          <w:spacing w:val="-12"/>
        </w:rPr>
        <w:t> </w:t>
      </w:r>
      <w:r>
        <w:rPr>
          <w:color w:val="231F20"/>
        </w:rPr>
        <w:t>of</w:t>
      </w:r>
      <w:r>
        <w:rPr>
          <w:color w:val="231F20"/>
          <w:spacing w:val="-12"/>
        </w:rPr>
        <w:t> </w:t>
      </w:r>
      <w:r>
        <w:rPr>
          <w:color w:val="231F20"/>
        </w:rPr>
        <w:t>criteria</w:t>
      </w:r>
      <w:r>
        <w:rPr>
          <w:color w:val="231F20"/>
          <w:spacing w:val="-12"/>
        </w:rPr>
        <w:t> </w:t>
      </w:r>
      <w:r>
        <w:rPr>
          <w:color w:val="231F20"/>
        </w:rPr>
        <w:t>is</w:t>
      </w:r>
      <w:r>
        <w:rPr>
          <w:color w:val="231F20"/>
          <w:spacing w:val="-12"/>
        </w:rPr>
        <w:t> </w:t>
      </w:r>
      <w:r>
        <w:rPr>
          <w:color w:val="231F20"/>
        </w:rPr>
        <w:t>100</w:t>
      </w:r>
      <w:r>
        <w:rPr>
          <w:color w:val="231F20"/>
          <w:spacing w:val="-12"/>
        </w:rPr>
        <w:t> </w:t>
      </w:r>
      <w:r>
        <w:rPr>
          <w:color w:val="231F20"/>
        </w:rPr>
        <w:t>percent comprehensive or that it will mechanically produce an unambiguous result. We stress that it is most fruitful for the development team to discuss the evaluation criteria first and then make the evaluation.</w:t>
      </w:r>
    </w:p>
    <w:p>
      <w:pPr>
        <w:pStyle w:val="BodyText"/>
      </w:pPr>
    </w:p>
    <w:p>
      <w:pPr>
        <w:pStyle w:val="BodyText"/>
        <w:spacing w:before="47"/>
      </w:pPr>
    </w:p>
    <w:p>
      <w:pPr>
        <w:pStyle w:val="Heading4"/>
        <w:numPr>
          <w:ilvl w:val="1"/>
          <w:numId w:val="47"/>
        </w:numPr>
        <w:tabs>
          <w:tab w:pos="1049" w:val="left" w:leader="none"/>
        </w:tabs>
        <w:spacing w:line="240" w:lineRule="auto" w:before="1" w:after="0"/>
        <w:ind w:left="1049" w:right="0" w:hanging="719"/>
        <w:jc w:val="left"/>
      </w:pPr>
      <w:r>
        <w:rPr>
          <w:color w:val="231F20"/>
          <w:w w:val="90"/>
        </w:rPr>
        <w:t>Examples</w:t>
      </w:r>
      <w:r>
        <w:rPr>
          <w:color w:val="231F20"/>
          <w:spacing w:val="1"/>
        </w:rPr>
        <w:t> </w:t>
      </w:r>
      <w:r>
        <w:rPr>
          <w:color w:val="231F20"/>
          <w:w w:val="90"/>
        </w:rPr>
        <w:t>of</w:t>
      </w:r>
      <w:r>
        <w:rPr>
          <w:color w:val="231F20"/>
          <w:spacing w:val="1"/>
        </w:rPr>
        <w:t> </w:t>
      </w:r>
      <w:r>
        <w:rPr>
          <w:color w:val="231F20"/>
          <w:spacing w:val="-2"/>
          <w:w w:val="90"/>
        </w:rPr>
        <w:t>Evaluation</w:t>
      </w:r>
    </w:p>
    <w:p>
      <w:pPr>
        <w:pStyle w:val="BodyText"/>
        <w:spacing w:line="249" w:lineRule="auto" w:before="112"/>
        <w:ind w:left="330"/>
      </w:pPr>
      <w:r>
        <w:rPr>
          <w:color w:val="231F20"/>
        </w:rPr>
        <w:t>The</w:t>
      </w:r>
      <w:r>
        <w:rPr>
          <w:color w:val="231F20"/>
          <w:spacing w:val="13"/>
        </w:rPr>
        <w:t> </w:t>
      </w:r>
      <w:r>
        <w:rPr>
          <w:color w:val="231F20"/>
        </w:rPr>
        <w:t>evaluation</w:t>
      </w:r>
      <w:r>
        <w:rPr>
          <w:color w:val="231F20"/>
          <w:spacing w:val="13"/>
        </w:rPr>
        <w:t> </w:t>
      </w:r>
      <w:r>
        <w:rPr>
          <w:color w:val="231F20"/>
        </w:rPr>
        <w:t>of</w:t>
      </w:r>
      <w:r>
        <w:rPr>
          <w:color w:val="231F20"/>
          <w:spacing w:val="13"/>
        </w:rPr>
        <w:t> </w:t>
      </w:r>
      <w:r>
        <w:rPr>
          <w:color w:val="231F20"/>
        </w:rPr>
        <w:t>new</w:t>
      </w:r>
      <w:r>
        <w:rPr>
          <w:color w:val="231F20"/>
          <w:spacing w:val="13"/>
        </w:rPr>
        <w:t> </w:t>
      </w:r>
      <w:r>
        <w:rPr>
          <w:color w:val="231F20"/>
        </w:rPr>
        <w:t>solutions</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easily</w:t>
      </w:r>
      <w:r>
        <w:rPr>
          <w:color w:val="231F20"/>
          <w:spacing w:val="13"/>
        </w:rPr>
        <w:t> </w:t>
      </w:r>
      <w:r>
        <w:rPr>
          <w:color w:val="231F20"/>
        </w:rPr>
        <w:t>presented</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table</w:t>
      </w:r>
      <w:r>
        <w:rPr>
          <w:color w:val="231F20"/>
          <w:spacing w:val="13"/>
        </w:rPr>
        <w:t> </w:t>
      </w:r>
      <w:r>
        <w:rPr>
          <w:color w:val="231F20"/>
        </w:rPr>
        <w:t>having</w:t>
      </w:r>
      <w:r>
        <w:rPr>
          <w:color w:val="231F20"/>
          <w:spacing w:val="13"/>
        </w:rPr>
        <w:t> </w:t>
      </w:r>
      <w:r>
        <w:rPr>
          <w:color w:val="231F20"/>
        </w:rPr>
        <w:t>two </w:t>
      </w:r>
      <w:r>
        <w:rPr>
          <w:color w:val="231F20"/>
          <w:spacing w:val="-2"/>
        </w:rPr>
        <w:t>columns:</w:t>
      </w:r>
    </w:p>
    <w:p>
      <w:pPr>
        <w:pStyle w:val="ListParagraph"/>
        <w:numPr>
          <w:ilvl w:val="2"/>
          <w:numId w:val="47"/>
        </w:numPr>
        <w:tabs>
          <w:tab w:pos="808" w:val="left" w:leader="none"/>
        </w:tabs>
        <w:spacing w:line="240" w:lineRule="auto" w:before="124" w:after="0"/>
        <w:ind w:left="808" w:right="0" w:hanging="217"/>
        <w:jc w:val="left"/>
        <w:rPr>
          <w:sz w:val="21"/>
        </w:rPr>
      </w:pPr>
      <w:r>
        <w:rPr>
          <w:color w:val="231F20"/>
          <w:spacing w:val="-2"/>
          <w:sz w:val="21"/>
        </w:rPr>
        <w:t>Presentation</w:t>
      </w:r>
      <w:r>
        <w:rPr>
          <w:color w:val="231F20"/>
          <w:spacing w:val="-6"/>
          <w:sz w:val="21"/>
        </w:rPr>
        <w:t> </w:t>
      </w:r>
      <w:r>
        <w:rPr>
          <w:color w:val="231F20"/>
          <w:spacing w:val="-2"/>
          <w:sz w:val="21"/>
        </w:rPr>
        <w:t>of</w:t>
      </w:r>
      <w:r>
        <w:rPr>
          <w:color w:val="231F20"/>
          <w:spacing w:val="-5"/>
          <w:sz w:val="21"/>
        </w:rPr>
        <w:t> </w:t>
      </w:r>
      <w:r>
        <w:rPr>
          <w:color w:val="231F20"/>
          <w:spacing w:val="-2"/>
          <w:sz w:val="21"/>
        </w:rPr>
        <w:t>the</w:t>
      </w:r>
      <w:r>
        <w:rPr>
          <w:color w:val="231F20"/>
          <w:spacing w:val="-5"/>
          <w:sz w:val="21"/>
        </w:rPr>
        <w:t> </w:t>
      </w:r>
      <w:r>
        <w:rPr>
          <w:color w:val="231F20"/>
          <w:spacing w:val="-2"/>
          <w:sz w:val="21"/>
        </w:rPr>
        <w:t>criteria,</w:t>
      </w:r>
      <w:r>
        <w:rPr>
          <w:color w:val="231F20"/>
          <w:spacing w:val="-5"/>
          <w:sz w:val="21"/>
        </w:rPr>
        <w:t> </w:t>
      </w:r>
      <w:r>
        <w:rPr>
          <w:color w:val="231F20"/>
          <w:spacing w:val="-2"/>
          <w:sz w:val="21"/>
        </w:rPr>
        <w:t>independent</w:t>
      </w:r>
      <w:r>
        <w:rPr>
          <w:color w:val="231F20"/>
          <w:spacing w:val="-6"/>
          <w:sz w:val="21"/>
        </w:rPr>
        <w:t> </w:t>
      </w:r>
      <w:r>
        <w:rPr>
          <w:color w:val="231F20"/>
          <w:spacing w:val="-2"/>
          <w:sz w:val="21"/>
        </w:rPr>
        <w:t>of</w:t>
      </w:r>
      <w:r>
        <w:rPr>
          <w:color w:val="231F20"/>
          <w:spacing w:val="-5"/>
          <w:sz w:val="21"/>
        </w:rPr>
        <w:t> </w:t>
      </w:r>
      <w:r>
        <w:rPr>
          <w:color w:val="231F20"/>
          <w:spacing w:val="-2"/>
          <w:sz w:val="21"/>
        </w:rPr>
        <w:t>the</w:t>
      </w:r>
      <w:r>
        <w:rPr>
          <w:color w:val="231F20"/>
          <w:spacing w:val="-5"/>
          <w:sz w:val="21"/>
        </w:rPr>
        <w:t> </w:t>
      </w:r>
      <w:r>
        <w:rPr>
          <w:color w:val="231F20"/>
          <w:spacing w:val="-2"/>
          <w:sz w:val="21"/>
        </w:rPr>
        <w:t>result</w:t>
      </w:r>
      <w:r>
        <w:rPr>
          <w:color w:val="231F20"/>
          <w:spacing w:val="-5"/>
          <w:sz w:val="21"/>
        </w:rPr>
        <w:t> </w:t>
      </w:r>
      <w:r>
        <w:rPr>
          <w:color w:val="231F20"/>
          <w:spacing w:val="-2"/>
          <w:sz w:val="21"/>
        </w:rPr>
        <w:t>(left</w:t>
      </w:r>
      <w:r>
        <w:rPr>
          <w:color w:val="231F20"/>
          <w:spacing w:val="-5"/>
          <w:sz w:val="21"/>
        </w:rPr>
        <w:t> </w:t>
      </w:r>
      <w:r>
        <w:rPr>
          <w:color w:val="231F20"/>
          <w:spacing w:val="-2"/>
          <w:sz w:val="21"/>
        </w:rPr>
        <w:t>column)</w:t>
      </w:r>
    </w:p>
    <w:p>
      <w:pPr>
        <w:pStyle w:val="ListParagraph"/>
        <w:numPr>
          <w:ilvl w:val="2"/>
          <w:numId w:val="47"/>
        </w:numPr>
        <w:tabs>
          <w:tab w:pos="809" w:val="left" w:leader="none"/>
        </w:tabs>
        <w:spacing w:line="240" w:lineRule="auto" w:before="9" w:after="0"/>
        <w:ind w:left="809" w:right="0" w:hanging="230"/>
        <w:jc w:val="left"/>
        <w:rPr>
          <w:sz w:val="21"/>
        </w:rPr>
      </w:pPr>
      <w:r>
        <w:rPr>
          <w:color w:val="231F20"/>
          <w:spacing w:val="-4"/>
          <w:sz w:val="21"/>
        </w:rPr>
        <w:t>Evaluation</w:t>
      </w:r>
      <w:r>
        <w:rPr>
          <w:color w:val="231F20"/>
          <w:spacing w:val="3"/>
          <w:sz w:val="21"/>
        </w:rPr>
        <w:t> </w:t>
      </w:r>
      <w:r>
        <w:rPr>
          <w:color w:val="231F20"/>
          <w:spacing w:val="-4"/>
          <w:sz w:val="21"/>
        </w:rPr>
        <w:t>(right</w:t>
      </w:r>
      <w:r>
        <w:rPr>
          <w:color w:val="231F20"/>
          <w:spacing w:val="4"/>
          <w:sz w:val="21"/>
        </w:rPr>
        <w:t> </w:t>
      </w:r>
      <w:r>
        <w:rPr>
          <w:color w:val="231F20"/>
          <w:spacing w:val="-4"/>
          <w:sz w:val="21"/>
        </w:rPr>
        <w:t>column)</w:t>
      </w:r>
    </w:p>
    <w:p>
      <w:pPr>
        <w:pStyle w:val="BodyText"/>
        <w:spacing w:line="249" w:lineRule="auto" w:before="135"/>
        <w:ind w:left="330" w:right="368" w:firstLine="300"/>
        <w:jc w:val="both"/>
      </w:pPr>
      <w:r>
        <w:rPr>
          <w:color w:val="231F20"/>
          <w:spacing w:val="-2"/>
        </w:rPr>
        <w:t>Let</w:t>
      </w:r>
      <w:r>
        <w:rPr>
          <w:color w:val="231F20"/>
          <w:spacing w:val="-7"/>
        </w:rPr>
        <w:t> </w:t>
      </w:r>
      <w:r>
        <w:rPr>
          <w:color w:val="231F20"/>
          <w:spacing w:val="-2"/>
        </w:rPr>
        <w:t>us</w:t>
      </w:r>
      <w:r>
        <w:rPr>
          <w:color w:val="231F20"/>
          <w:spacing w:val="-7"/>
        </w:rPr>
        <w:t> </w:t>
      </w:r>
      <w:r>
        <w:rPr>
          <w:color w:val="231F20"/>
          <w:spacing w:val="-2"/>
        </w:rPr>
        <w:t>evaluate</w:t>
      </w:r>
      <w:r>
        <w:rPr>
          <w:color w:val="231F20"/>
          <w:spacing w:val="-7"/>
        </w:rPr>
        <w:t> </w:t>
      </w:r>
      <w:r>
        <w:rPr>
          <w:color w:val="231F20"/>
          <w:spacing w:val="-2"/>
        </w:rPr>
        <w:t>some</w:t>
      </w:r>
      <w:r>
        <w:rPr>
          <w:color w:val="231F20"/>
          <w:spacing w:val="-7"/>
        </w:rPr>
        <w:t> </w:t>
      </w:r>
      <w:r>
        <w:rPr>
          <w:color w:val="231F20"/>
          <w:spacing w:val="-2"/>
        </w:rPr>
        <w:t>solutions</w:t>
      </w:r>
      <w:r>
        <w:rPr>
          <w:color w:val="231F20"/>
          <w:spacing w:val="-7"/>
        </w:rPr>
        <w:t> </w:t>
      </w:r>
      <w:r>
        <w:rPr>
          <w:color w:val="231F20"/>
          <w:spacing w:val="-2"/>
        </w:rPr>
        <w:t>presented</w:t>
      </w:r>
      <w:r>
        <w:rPr>
          <w:color w:val="231F20"/>
          <w:spacing w:val="-7"/>
        </w:rPr>
        <w:t> </w:t>
      </w:r>
      <w:r>
        <w:rPr>
          <w:color w:val="231F20"/>
          <w:spacing w:val="-2"/>
        </w:rPr>
        <w:t>in</w:t>
      </w:r>
      <w:r>
        <w:rPr>
          <w:color w:val="231F20"/>
          <w:spacing w:val="-7"/>
        </w:rPr>
        <w:t> </w:t>
      </w:r>
      <w:r>
        <w:rPr>
          <w:color w:val="231F20"/>
          <w:spacing w:val="-2"/>
        </w:rPr>
        <w:t>earlier</w:t>
      </w:r>
      <w:r>
        <w:rPr>
          <w:color w:val="231F20"/>
          <w:spacing w:val="-7"/>
        </w:rPr>
        <w:t> </w:t>
      </w:r>
      <w:r>
        <w:rPr>
          <w:color w:val="231F20"/>
          <w:spacing w:val="-2"/>
        </w:rPr>
        <w:t>chapters.</w:t>
      </w:r>
      <w:r>
        <w:rPr>
          <w:color w:val="231F20"/>
          <w:spacing w:val="-7"/>
        </w:rPr>
        <w:t> </w:t>
      </w:r>
      <w:r>
        <w:rPr>
          <w:color w:val="231F20"/>
          <w:spacing w:val="-2"/>
        </w:rPr>
        <w:t>As</w:t>
      </w:r>
      <w:r>
        <w:rPr>
          <w:color w:val="231F20"/>
          <w:spacing w:val="-7"/>
        </w:rPr>
        <w:t> </w:t>
      </w:r>
      <w:r>
        <w:rPr>
          <w:color w:val="231F20"/>
          <w:spacing w:val="-2"/>
        </w:rPr>
        <w:t>we</w:t>
      </w:r>
      <w:r>
        <w:rPr>
          <w:color w:val="231F20"/>
          <w:spacing w:val="-7"/>
        </w:rPr>
        <w:t> </w:t>
      </w:r>
      <w:r>
        <w:rPr>
          <w:color w:val="231F20"/>
          <w:spacing w:val="-2"/>
        </w:rPr>
        <w:t>have</w:t>
      </w:r>
      <w:r>
        <w:rPr>
          <w:color w:val="231F20"/>
          <w:spacing w:val="-7"/>
        </w:rPr>
        <w:t> </w:t>
      </w:r>
      <w:r>
        <w:rPr>
          <w:color w:val="231F20"/>
          <w:spacing w:val="-2"/>
        </w:rPr>
        <w:t>noted earlier,</w:t>
      </w:r>
      <w:r>
        <w:rPr>
          <w:color w:val="231F20"/>
          <w:spacing w:val="7"/>
        </w:rPr>
        <w:t> </w:t>
      </w:r>
      <w:r>
        <w:rPr>
          <w:color w:val="231F20"/>
          <w:spacing w:val="-2"/>
        </w:rPr>
        <w:t>in</w:t>
      </w:r>
      <w:r>
        <w:rPr>
          <w:color w:val="231F20"/>
          <w:spacing w:val="7"/>
        </w:rPr>
        <w:t> </w:t>
      </w:r>
      <w:r>
        <w:rPr>
          <w:color w:val="231F20"/>
          <w:spacing w:val="-2"/>
        </w:rPr>
        <w:t>these</w:t>
      </w:r>
      <w:r>
        <w:rPr>
          <w:color w:val="231F20"/>
          <w:spacing w:val="7"/>
        </w:rPr>
        <w:t> </w:t>
      </w:r>
      <w:r>
        <w:rPr>
          <w:color w:val="231F20"/>
          <w:spacing w:val="-2"/>
        </w:rPr>
        <w:t>training</w:t>
      </w:r>
      <w:r>
        <w:rPr>
          <w:color w:val="231F20"/>
          <w:spacing w:val="7"/>
        </w:rPr>
        <w:t> </w:t>
      </w:r>
      <w:r>
        <w:rPr>
          <w:color w:val="231F20"/>
          <w:spacing w:val="-2"/>
        </w:rPr>
        <w:t>examples,</w:t>
      </w:r>
      <w:r>
        <w:rPr>
          <w:color w:val="231F20"/>
          <w:spacing w:val="7"/>
        </w:rPr>
        <w:t> </w:t>
      </w:r>
      <w:r>
        <w:rPr>
          <w:color w:val="231F20"/>
          <w:spacing w:val="-2"/>
        </w:rPr>
        <w:t>the</w:t>
      </w:r>
      <w:r>
        <w:rPr>
          <w:color w:val="231F20"/>
          <w:spacing w:val="7"/>
        </w:rPr>
        <w:t> </w:t>
      </w:r>
      <w:r>
        <w:rPr>
          <w:color w:val="231F20"/>
          <w:spacing w:val="-2"/>
        </w:rPr>
        <w:t>measures</w:t>
      </w:r>
      <w:r>
        <w:rPr>
          <w:color w:val="231F20"/>
          <w:spacing w:val="8"/>
        </w:rPr>
        <w:t> </w:t>
      </w:r>
      <w:r>
        <w:rPr>
          <w:color w:val="231F20"/>
          <w:spacing w:val="-2"/>
        </w:rPr>
        <w:t>for</w:t>
      </w:r>
      <w:r>
        <w:rPr>
          <w:color w:val="231F20"/>
          <w:spacing w:val="7"/>
        </w:rPr>
        <w:t> </w:t>
      </w:r>
      <w:r>
        <w:rPr>
          <w:color w:val="231F20"/>
          <w:spacing w:val="-2"/>
        </w:rPr>
        <w:t>comparison</w:t>
      </w:r>
      <w:r>
        <w:rPr>
          <w:color w:val="231F20"/>
          <w:spacing w:val="7"/>
        </w:rPr>
        <w:t> </w:t>
      </w:r>
      <w:r>
        <w:rPr>
          <w:color w:val="231F20"/>
          <w:spacing w:val="-2"/>
        </w:rPr>
        <w:t>are</w:t>
      </w:r>
      <w:r>
        <w:rPr>
          <w:color w:val="231F20"/>
          <w:spacing w:val="7"/>
        </w:rPr>
        <w:t> </w:t>
      </w:r>
      <w:r>
        <w:rPr>
          <w:color w:val="231F20"/>
          <w:spacing w:val="-2"/>
        </w:rPr>
        <w:t>well-known</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line="247" w:lineRule="auto" w:before="1" w:after="19"/>
        <w:ind w:left="420" w:right="369" w:firstLine="0"/>
        <w:jc w:val="left"/>
        <w:rPr>
          <w:rFonts w:ascii="Trebuchet MS"/>
          <w:b/>
          <w:sz w:val="20"/>
        </w:rPr>
      </w:pPr>
      <w:r>
        <w:rPr>
          <w:rFonts w:ascii="Trebuchet MS"/>
          <w:b/>
          <w:color w:val="231F20"/>
          <w:spacing w:val="-8"/>
          <w:sz w:val="20"/>
        </w:rPr>
        <w:t>Table</w:t>
      </w:r>
      <w:r>
        <w:rPr>
          <w:rFonts w:ascii="Trebuchet MS"/>
          <w:b/>
          <w:color w:val="231F20"/>
          <w:spacing w:val="-9"/>
          <w:sz w:val="20"/>
        </w:rPr>
        <w:t> </w:t>
      </w:r>
      <w:r>
        <w:rPr>
          <w:rFonts w:ascii="Trebuchet MS"/>
          <w:b/>
          <w:color w:val="231F20"/>
          <w:spacing w:val="-8"/>
          <w:sz w:val="20"/>
        </w:rPr>
        <w:t>7.1</w:t>
      </w:r>
      <w:r>
        <w:rPr>
          <w:rFonts w:ascii="Trebuchet MS"/>
          <w:b/>
          <w:color w:val="231F20"/>
          <w:spacing w:val="31"/>
          <w:sz w:val="20"/>
        </w:rPr>
        <w:t>  </w:t>
      </w:r>
      <w:r>
        <w:rPr>
          <w:rFonts w:ascii="Trebuchet MS"/>
          <w:b/>
          <w:color w:val="231F20"/>
          <w:spacing w:val="-8"/>
          <w:sz w:val="20"/>
        </w:rPr>
        <w:t>Using</w:t>
      </w:r>
      <w:r>
        <w:rPr>
          <w:rFonts w:ascii="Trebuchet MS"/>
          <w:b/>
          <w:color w:val="231F20"/>
          <w:spacing w:val="-9"/>
          <w:sz w:val="20"/>
        </w:rPr>
        <w:t> </w:t>
      </w:r>
      <w:r>
        <w:rPr>
          <w:rFonts w:ascii="Trebuchet MS"/>
          <w:b/>
          <w:color w:val="231F20"/>
          <w:spacing w:val="-8"/>
          <w:sz w:val="20"/>
        </w:rPr>
        <w:t>Grass</w:t>
      </w:r>
      <w:r>
        <w:rPr>
          <w:rFonts w:ascii="Trebuchet MS"/>
          <w:b/>
          <w:color w:val="231F20"/>
          <w:spacing w:val="-9"/>
          <w:sz w:val="20"/>
        </w:rPr>
        <w:t> </w:t>
      </w:r>
      <w:r>
        <w:rPr>
          <w:rFonts w:ascii="Trebuchet MS"/>
          <w:b/>
          <w:color w:val="231F20"/>
          <w:spacing w:val="-8"/>
          <w:sz w:val="20"/>
        </w:rPr>
        <w:t>and</w:t>
      </w:r>
      <w:r>
        <w:rPr>
          <w:rFonts w:ascii="Trebuchet MS"/>
          <w:b/>
          <w:color w:val="231F20"/>
          <w:spacing w:val="-9"/>
          <w:sz w:val="20"/>
        </w:rPr>
        <w:t> </w:t>
      </w:r>
      <w:r>
        <w:rPr>
          <w:rFonts w:ascii="Trebuchet MS"/>
          <w:b/>
          <w:color w:val="231F20"/>
          <w:spacing w:val="-8"/>
          <w:sz w:val="20"/>
        </w:rPr>
        <w:t>Conventional</w:t>
      </w:r>
      <w:r>
        <w:rPr>
          <w:rFonts w:ascii="Trebuchet MS"/>
          <w:b/>
          <w:color w:val="231F20"/>
          <w:spacing w:val="-9"/>
          <w:sz w:val="20"/>
        </w:rPr>
        <w:t> </w:t>
      </w:r>
      <w:r>
        <w:rPr>
          <w:rFonts w:ascii="Trebuchet MS"/>
          <w:b/>
          <w:color w:val="231F20"/>
          <w:spacing w:val="-8"/>
          <w:sz w:val="20"/>
        </w:rPr>
        <w:t>Muffler</w:t>
      </w:r>
      <w:r>
        <w:rPr>
          <w:rFonts w:ascii="Trebuchet MS"/>
          <w:b/>
          <w:color w:val="231F20"/>
          <w:spacing w:val="-9"/>
          <w:sz w:val="20"/>
        </w:rPr>
        <w:t> </w:t>
      </w:r>
      <w:r>
        <w:rPr>
          <w:rFonts w:ascii="Trebuchet MS"/>
          <w:b/>
          <w:color w:val="231F20"/>
          <w:spacing w:val="-8"/>
          <w:sz w:val="20"/>
        </w:rPr>
        <w:t>to</w:t>
      </w:r>
      <w:r>
        <w:rPr>
          <w:rFonts w:ascii="Trebuchet MS"/>
          <w:b/>
          <w:color w:val="231F20"/>
          <w:spacing w:val="-9"/>
          <w:sz w:val="20"/>
        </w:rPr>
        <w:t> </w:t>
      </w:r>
      <w:r>
        <w:rPr>
          <w:rFonts w:ascii="Trebuchet MS"/>
          <w:b/>
          <w:color w:val="231F20"/>
          <w:spacing w:val="-8"/>
          <w:sz w:val="20"/>
        </w:rPr>
        <w:t>Suppress</w:t>
      </w:r>
      <w:r>
        <w:rPr>
          <w:rFonts w:ascii="Trebuchet MS"/>
          <w:b/>
          <w:color w:val="231F20"/>
          <w:spacing w:val="-9"/>
          <w:sz w:val="20"/>
        </w:rPr>
        <w:t> </w:t>
      </w:r>
      <w:r>
        <w:rPr>
          <w:rFonts w:ascii="Trebuchet MS"/>
          <w:b/>
          <w:color w:val="231F20"/>
          <w:spacing w:val="-8"/>
          <w:sz w:val="20"/>
        </w:rPr>
        <w:t>Lawnmower </w:t>
      </w:r>
      <w:r>
        <w:rPr>
          <w:rFonts w:ascii="Trebuchet MS"/>
          <w:b/>
          <w:color w:val="231F20"/>
          <w:spacing w:val="-2"/>
          <w:sz w:val="20"/>
        </w:rPr>
        <w:t>Noise</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14"/>
        <w:gridCol w:w="3085"/>
        <w:gridCol w:w="3213"/>
      </w:tblGrid>
      <w:tr>
        <w:trPr>
          <w:trHeight w:val="271" w:hRule="atLeast"/>
        </w:trPr>
        <w:tc>
          <w:tcPr>
            <w:tcW w:w="3499" w:type="dxa"/>
            <w:gridSpan w:val="2"/>
          </w:tcPr>
          <w:p>
            <w:pPr>
              <w:pStyle w:val="TableParagraph"/>
              <w:spacing w:before="33"/>
              <w:ind w:left="18"/>
              <w:jc w:val="center"/>
              <w:rPr>
                <w:rFonts w:ascii="Arial" w:hAnsi="Arial"/>
                <w:i/>
                <w:sz w:val="18"/>
              </w:rPr>
            </w:pPr>
            <w:r>
              <w:rPr>
                <w:rFonts w:ascii="Arial" w:hAnsi="Arial"/>
                <w:i/>
                <w:color w:val="231F20"/>
                <w:spacing w:val="-2"/>
                <w:sz w:val="18"/>
              </w:rPr>
              <w:t>Cr</w:t>
            </w:r>
            <w:r>
              <w:rPr>
                <w:rFonts w:ascii="Arial" w:hAnsi="Arial"/>
                <w:i/>
                <w:smallCaps/>
                <w:color w:val="231F20"/>
                <w:spacing w:val="-2"/>
                <w:sz w:val="18"/>
              </w:rPr>
              <w:t>ė</w:t>
            </w:r>
            <w:r>
              <w:rPr>
                <w:rFonts w:ascii="Arial" w:hAnsi="Arial"/>
                <w:i/>
                <w:smallCaps w:val="0"/>
                <w:color w:val="231F20"/>
                <w:spacing w:val="-2"/>
                <w:sz w:val="18"/>
              </w:rPr>
              <w:t>ter</w:t>
            </w:r>
            <w:r>
              <w:rPr>
                <w:rFonts w:ascii="Arial" w:hAnsi="Arial"/>
                <w:i/>
                <w:smallCaps/>
                <w:color w:val="231F20"/>
                <w:spacing w:val="-2"/>
                <w:sz w:val="18"/>
              </w:rPr>
              <w:t>ė</w:t>
            </w:r>
            <w:r>
              <w:rPr>
                <w:rFonts w:ascii="Arial" w:hAnsi="Arial"/>
                <w:i/>
                <w:smallCaps w:val="0"/>
                <w:color w:val="231F20"/>
                <w:spacing w:val="-2"/>
                <w:sz w:val="18"/>
              </w:rPr>
              <w:t>a</w:t>
            </w:r>
          </w:p>
        </w:tc>
        <w:tc>
          <w:tcPr>
            <w:tcW w:w="3213" w:type="dxa"/>
          </w:tcPr>
          <w:p>
            <w:pPr>
              <w:pStyle w:val="TableParagraph"/>
              <w:spacing w:before="33"/>
              <w:ind w:left="214"/>
              <w:rPr>
                <w:rFonts w:ascii="Arial" w:hAnsi="Arial"/>
                <w:i/>
                <w:sz w:val="18"/>
              </w:rPr>
            </w:pPr>
            <w:r>
              <w:rPr>
                <w:rFonts w:ascii="Arial" w:hAnsi="Arial"/>
                <w:i/>
                <w:color w:val="231F20"/>
                <w:sz w:val="18"/>
              </w:rPr>
              <w:t>Compar</w:t>
            </w:r>
            <w:r>
              <w:rPr>
                <w:rFonts w:ascii="Arial" w:hAnsi="Arial"/>
                <w:i/>
                <w:smallCaps/>
                <w:color w:val="231F20"/>
                <w:sz w:val="18"/>
              </w:rPr>
              <w:t>ė</w:t>
            </w:r>
            <w:r>
              <w:rPr>
                <w:rFonts w:ascii="Arial" w:hAnsi="Arial"/>
                <w:i/>
                <w:smallCaps w:val="0"/>
                <w:color w:val="231F20"/>
                <w:sz w:val="18"/>
              </w:rPr>
              <w:t>son</w:t>
            </w:r>
            <w:r>
              <w:rPr>
                <w:rFonts w:ascii="Arial" w:hAnsi="Arial"/>
                <w:i/>
                <w:smallCaps w:val="0"/>
                <w:color w:val="231F20"/>
                <w:spacing w:val="-11"/>
                <w:sz w:val="18"/>
              </w:rPr>
              <w:t> </w:t>
            </w:r>
            <w:r>
              <w:rPr>
                <w:rFonts w:ascii="Arial" w:hAnsi="Arial"/>
                <w:i/>
                <w:smallCaps w:val="0"/>
                <w:color w:val="231F20"/>
                <w:sz w:val="18"/>
              </w:rPr>
              <w:t>w</w:t>
            </w:r>
            <w:r>
              <w:rPr>
                <w:rFonts w:ascii="Arial" w:hAnsi="Arial"/>
                <w:i/>
                <w:smallCaps/>
                <w:color w:val="231F20"/>
                <w:sz w:val="18"/>
              </w:rPr>
              <w:t>ė</w:t>
            </w:r>
            <w:r>
              <w:rPr>
                <w:rFonts w:ascii="Arial" w:hAnsi="Arial"/>
                <w:i/>
                <w:smallCaps w:val="0"/>
                <w:color w:val="231F20"/>
                <w:sz w:val="18"/>
              </w:rPr>
              <w:t>th</w:t>
            </w:r>
            <w:r>
              <w:rPr>
                <w:rFonts w:ascii="Arial" w:hAnsi="Arial"/>
                <w:i/>
                <w:smallCaps w:val="0"/>
                <w:color w:val="231F20"/>
                <w:spacing w:val="-10"/>
                <w:sz w:val="18"/>
              </w:rPr>
              <w:t> </w:t>
            </w:r>
            <w:r>
              <w:rPr>
                <w:rFonts w:ascii="Arial" w:hAnsi="Arial"/>
                <w:i/>
                <w:smallCaps w:val="0"/>
                <w:color w:val="231F20"/>
                <w:sz w:val="18"/>
              </w:rPr>
              <w:t>Known</w:t>
            </w:r>
            <w:r>
              <w:rPr>
                <w:rFonts w:ascii="Arial" w:hAnsi="Arial"/>
                <w:i/>
                <w:smallCaps w:val="0"/>
                <w:color w:val="231F20"/>
                <w:spacing w:val="-10"/>
                <w:sz w:val="18"/>
              </w:rPr>
              <w:t> </w:t>
            </w:r>
            <w:r>
              <w:rPr>
                <w:rFonts w:ascii="Arial" w:hAnsi="Arial"/>
                <w:i/>
                <w:smallCaps w:val="0"/>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501" w:hRule="atLeast"/>
        </w:trPr>
        <w:tc>
          <w:tcPr>
            <w:tcW w:w="414" w:type="dxa"/>
          </w:tcPr>
          <w:p>
            <w:pPr>
              <w:pStyle w:val="TableParagraph"/>
              <w:spacing w:before="33"/>
              <w:ind w:left="80"/>
              <w:rPr>
                <w:sz w:val="18"/>
              </w:rPr>
            </w:pPr>
            <w:r>
              <w:rPr>
                <w:color w:val="231F20"/>
                <w:spacing w:val="-5"/>
                <w:sz w:val="18"/>
              </w:rPr>
              <w:t>1.</w:t>
            </w:r>
          </w:p>
        </w:tc>
        <w:tc>
          <w:tcPr>
            <w:tcW w:w="3085" w:type="dxa"/>
          </w:tcPr>
          <w:p>
            <w:pPr>
              <w:pStyle w:val="TableParagraph"/>
              <w:spacing w:before="33"/>
              <w:ind w:left="2"/>
              <w:jc w:val="center"/>
              <w:rPr>
                <w:sz w:val="18"/>
              </w:rPr>
            </w:pPr>
            <w:r>
              <w:rPr>
                <w:color w:val="231F20"/>
                <w:sz w:val="18"/>
              </w:rPr>
              <w:t>Do</w:t>
            </w:r>
            <w:r>
              <w:rPr>
                <w:color w:val="231F20"/>
                <w:spacing w:val="19"/>
                <w:sz w:val="18"/>
              </w:rPr>
              <w:t> </w:t>
            </w:r>
            <w:r>
              <w:rPr>
                <w:color w:val="231F20"/>
                <w:sz w:val="18"/>
              </w:rPr>
              <w:t>the</w:t>
            </w:r>
            <w:r>
              <w:rPr>
                <w:color w:val="231F20"/>
                <w:spacing w:val="19"/>
                <w:sz w:val="18"/>
              </w:rPr>
              <w:t> </w:t>
            </w:r>
            <w:r>
              <w:rPr>
                <w:color w:val="231F20"/>
                <w:sz w:val="18"/>
              </w:rPr>
              <w:t>harmful</w:t>
            </w:r>
            <w:r>
              <w:rPr>
                <w:color w:val="231F20"/>
                <w:spacing w:val="20"/>
                <w:sz w:val="18"/>
              </w:rPr>
              <w:t> </w:t>
            </w:r>
            <w:r>
              <w:rPr>
                <w:color w:val="231F20"/>
                <w:sz w:val="18"/>
              </w:rPr>
              <w:t>features</w:t>
            </w:r>
            <w:r>
              <w:rPr>
                <w:color w:val="231F20"/>
                <w:spacing w:val="19"/>
                <w:sz w:val="18"/>
              </w:rPr>
              <w:t> </w:t>
            </w:r>
            <w:r>
              <w:rPr>
                <w:color w:val="231F20"/>
                <w:spacing w:val="-2"/>
                <w:sz w:val="18"/>
              </w:rPr>
              <w:t>disappear?</w:t>
            </w:r>
          </w:p>
        </w:tc>
        <w:tc>
          <w:tcPr>
            <w:tcW w:w="3213" w:type="dxa"/>
          </w:tcPr>
          <w:p>
            <w:pPr>
              <w:pStyle w:val="TableParagraph"/>
              <w:spacing w:before="33"/>
              <w:ind w:left="78"/>
              <w:rPr>
                <w:sz w:val="18"/>
              </w:rPr>
            </w:pPr>
            <w:r>
              <w:rPr>
                <w:color w:val="231F20"/>
                <w:spacing w:val="-4"/>
                <w:sz w:val="18"/>
              </w:rPr>
              <w:t>Yes.</w:t>
            </w:r>
          </w:p>
          <w:p>
            <w:pPr>
              <w:pStyle w:val="TableParagraph"/>
              <w:spacing w:before="23"/>
              <w:ind w:left="78"/>
              <w:rPr>
                <w:sz w:val="18"/>
              </w:rPr>
            </w:pPr>
            <w:r>
              <w:rPr>
                <w:color w:val="231F20"/>
                <w:w w:val="105"/>
                <w:sz w:val="18"/>
              </w:rPr>
              <w:t>Noise</w:t>
            </w:r>
            <w:r>
              <w:rPr>
                <w:color w:val="231F20"/>
                <w:spacing w:val="-1"/>
                <w:w w:val="105"/>
                <w:sz w:val="18"/>
              </w:rPr>
              <w:t> </w:t>
            </w:r>
            <w:r>
              <w:rPr>
                <w:color w:val="231F20"/>
                <w:w w:val="105"/>
                <w:sz w:val="18"/>
              </w:rPr>
              <w:t>will</w:t>
            </w:r>
            <w:r>
              <w:rPr>
                <w:color w:val="231F20"/>
                <w:spacing w:val="-1"/>
                <w:w w:val="105"/>
                <w:sz w:val="18"/>
              </w:rPr>
              <w:t> </w:t>
            </w:r>
            <w:r>
              <w:rPr>
                <w:color w:val="231F20"/>
                <w:w w:val="105"/>
                <w:sz w:val="18"/>
              </w:rPr>
              <w:t>be </w:t>
            </w:r>
            <w:r>
              <w:rPr>
                <w:color w:val="231F20"/>
                <w:spacing w:val="-2"/>
                <w:w w:val="105"/>
                <w:sz w:val="18"/>
              </w:rPr>
              <w:t>decreased.</w:t>
            </w:r>
          </w:p>
        </w:tc>
      </w:tr>
      <w:tr>
        <w:trPr>
          <w:trHeight w:val="731" w:hRule="atLeast"/>
        </w:trPr>
        <w:tc>
          <w:tcPr>
            <w:tcW w:w="414" w:type="dxa"/>
          </w:tcPr>
          <w:p>
            <w:pPr>
              <w:pStyle w:val="TableParagraph"/>
              <w:spacing w:before="33"/>
              <w:ind w:left="80"/>
              <w:rPr>
                <w:sz w:val="18"/>
              </w:rPr>
            </w:pPr>
            <w:r>
              <w:rPr>
                <w:color w:val="231F20"/>
                <w:spacing w:val="-5"/>
                <w:sz w:val="18"/>
              </w:rPr>
              <w:t>2.</w:t>
            </w:r>
          </w:p>
        </w:tc>
        <w:tc>
          <w:tcPr>
            <w:tcW w:w="3085" w:type="dxa"/>
          </w:tcPr>
          <w:p>
            <w:pPr>
              <w:pStyle w:val="TableParagraph"/>
              <w:spacing w:line="266" w:lineRule="auto" w:before="33"/>
              <w:ind w:left="159" w:right="53" w:hanging="80"/>
              <w:rPr>
                <w:sz w:val="18"/>
              </w:rPr>
            </w:pPr>
            <w:r>
              <w:rPr>
                <w:color w:val="231F20"/>
                <w:spacing w:val="-2"/>
                <w:w w:val="105"/>
                <w:sz w:val="18"/>
              </w:rPr>
              <w:t>Are</w:t>
            </w:r>
            <w:r>
              <w:rPr>
                <w:color w:val="231F20"/>
                <w:spacing w:val="-9"/>
                <w:w w:val="105"/>
                <w:sz w:val="18"/>
              </w:rPr>
              <w:t> </w:t>
            </w:r>
            <w:r>
              <w:rPr>
                <w:color w:val="231F20"/>
                <w:spacing w:val="-2"/>
                <w:w w:val="105"/>
                <w:sz w:val="18"/>
              </w:rPr>
              <w:t>the</w:t>
            </w:r>
            <w:r>
              <w:rPr>
                <w:color w:val="231F20"/>
                <w:spacing w:val="-9"/>
                <w:w w:val="105"/>
                <w:sz w:val="18"/>
              </w:rPr>
              <w:t> </w:t>
            </w:r>
            <w:r>
              <w:rPr>
                <w:color w:val="231F20"/>
                <w:spacing w:val="-2"/>
                <w:w w:val="105"/>
                <w:sz w:val="18"/>
              </w:rPr>
              <w:t>useful</w:t>
            </w:r>
            <w:r>
              <w:rPr>
                <w:color w:val="231F20"/>
                <w:spacing w:val="-9"/>
                <w:w w:val="105"/>
                <w:sz w:val="18"/>
              </w:rPr>
              <w:t> </w:t>
            </w:r>
            <w:r>
              <w:rPr>
                <w:color w:val="231F20"/>
                <w:spacing w:val="-2"/>
                <w:w w:val="105"/>
                <w:sz w:val="18"/>
              </w:rPr>
              <w:t>features</w:t>
            </w:r>
            <w:r>
              <w:rPr>
                <w:color w:val="231F20"/>
                <w:spacing w:val="-9"/>
                <w:w w:val="105"/>
                <w:sz w:val="18"/>
              </w:rPr>
              <w:t> </w:t>
            </w:r>
            <w:r>
              <w:rPr>
                <w:color w:val="231F20"/>
                <w:spacing w:val="-2"/>
                <w:w w:val="105"/>
                <w:sz w:val="18"/>
              </w:rPr>
              <w:t>retained? </w:t>
            </w:r>
            <w:r>
              <w:rPr>
                <w:color w:val="231F20"/>
                <w:w w:val="105"/>
                <w:sz w:val="18"/>
              </w:rPr>
              <w:t>Will new benefits appear?</w:t>
            </w:r>
          </w:p>
        </w:tc>
        <w:tc>
          <w:tcPr>
            <w:tcW w:w="3213" w:type="dxa"/>
          </w:tcPr>
          <w:p>
            <w:pPr>
              <w:pStyle w:val="TableParagraph"/>
              <w:spacing w:before="33"/>
              <w:ind w:left="78"/>
              <w:rPr>
                <w:sz w:val="18"/>
              </w:rPr>
            </w:pPr>
            <w:r>
              <w:rPr>
                <w:color w:val="231F20"/>
                <w:spacing w:val="-4"/>
                <w:sz w:val="18"/>
              </w:rPr>
              <w:t>Yes.</w:t>
            </w:r>
          </w:p>
          <w:p>
            <w:pPr>
              <w:pStyle w:val="TableParagraph"/>
              <w:spacing w:line="230" w:lineRule="atLeast" w:before="0"/>
              <w:ind w:left="158" w:right="67" w:hanging="80"/>
              <w:rPr>
                <w:sz w:val="18"/>
              </w:rPr>
            </w:pPr>
            <w:r>
              <w:rPr>
                <w:color w:val="231F20"/>
                <w:sz w:val="18"/>
              </w:rPr>
              <w:t>It</w:t>
            </w:r>
            <w:r>
              <w:rPr>
                <w:color w:val="231F20"/>
                <w:spacing w:val="-9"/>
                <w:sz w:val="18"/>
              </w:rPr>
              <w:t> </w:t>
            </w:r>
            <w:r>
              <w:rPr>
                <w:color w:val="231F20"/>
                <w:sz w:val="18"/>
              </w:rPr>
              <w:t>cuts</w:t>
            </w:r>
            <w:r>
              <w:rPr>
                <w:color w:val="231F20"/>
                <w:spacing w:val="-9"/>
                <w:sz w:val="18"/>
              </w:rPr>
              <w:t> </w:t>
            </w:r>
            <w:r>
              <w:rPr>
                <w:color w:val="231F20"/>
                <w:sz w:val="18"/>
              </w:rPr>
              <w:t>grass</w:t>
            </w:r>
            <w:r>
              <w:rPr>
                <w:color w:val="231F20"/>
                <w:spacing w:val="-9"/>
                <w:sz w:val="18"/>
              </w:rPr>
              <w:t> </w:t>
            </w:r>
            <w:r>
              <w:rPr>
                <w:color w:val="231F20"/>
                <w:sz w:val="18"/>
              </w:rPr>
              <w:t>as</w:t>
            </w:r>
            <w:r>
              <w:rPr>
                <w:color w:val="231F20"/>
                <w:spacing w:val="-9"/>
                <w:sz w:val="18"/>
              </w:rPr>
              <w:t> </w:t>
            </w:r>
            <w:r>
              <w:rPr>
                <w:color w:val="231F20"/>
                <w:sz w:val="18"/>
              </w:rPr>
              <w:t>well</w:t>
            </w:r>
            <w:r>
              <w:rPr>
                <w:color w:val="231F20"/>
                <w:spacing w:val="-9"/>
                <w:sz w:val="18"/>
              </w:rPr>
              <w:t> </w:t>
            </w:r>
            <w:r>
              <w:rPr>
                <w:color w:val="231F20"/>
                <w:sz w:val="18"/>
              </w:rPr>
              <w:t>as</w:t>
            </w:r>
            <w:r>
              <w:rPr>
                <w:color w:val="231F20"/>
                <w:spacing w:val="-9"/>
                <w:sz w:val="18"/>
              </w:rPr>
              <w:t> </w:t>
            </w:r>
            <w:r>
              <w:rPr>
                <w:color w:val="231F20"/>
                <w:sz w:val="18"/>
              </w:rPr>
              <w:t>the conventional</w:t>
            </w:r>
            <w:r>
              <w:rPr>
                <w:color w:val="231F20"/>
                <w:spacing w:val="-1"/>
                <w:sz w:val="18"/>
              </w:rPr>
              <w:t> </w:t>
            </w:r>
            <w:r>
              <w:rPr>
                <w:color w:val="231F20"/>
                <w:sz w:val="18"/>
              </w:rPr>
              <w:t>machine.</w:t>
            </w:r>
          </w:p>
        </w:tc>
      </w:tr>
      <w:tr>
        <w:trPr>
          <w:trHeight w:val="271" w:hRule="atLeast"/>
        </w:trPr>
        <w:tc>
          <w:tcPr>
            <w:tcW w:w="414" w:type="dxa"/>
          </w:tcPr>
          <w:p>
            <w:pPr>
              <w:pStyle w:val="TableParagraph"/>
              <w:spacing w:before="33"/>
              <w:ind w:left="80"/>
              <w:rPr>
                <w:sz w:val="18"/>
              </w:rPr>
            </w:pPr>
            <w:r>
              <w:rPr>
                <w:color w:val="231F20"/>
                <w:spacing w:val="-5"/>
                <w:sz w:val="18"/>
              </w:rPr>
              <w:t>3.</w:t>
            </w:r>
          </w:p>
        </w:tc>
        <w:tc>
          <w:tcPr>
            <w:tcW w:w="3085" w:type="dxa"/>
          </w:tcPr>
          <w:p>
            <w:pPr>
              <w:pStyle w:val="TableParagraph"/>
              <w:spacing w:before="33"/>
              <w:ind w:left="2" w:right="77"/>
              <w:jc w:val="center"/>
              <w:rPr>
                <w:sz w:val="18"/>
              </w:rPr>
            </w:pPr>
            <w:r>
              <w:rPr>
                <w:color w:val="231F20"/>
                <w:w w:val="105"/>
                <w:sz w:val="18"/>
              </w:rPr>
              <w:t>Will</w:t>
            </w:r>
            <w:r>
              <w:rPr>
                <w:color w:val="231F20"/>
                <w:spacing w:val="-2"/>
                <w:w w:val="105"/>
                <w:sz w:val="18"/>
              </w:rPr>
              <w:t> </w:t>
            </w:r>
            <w:r>
              <w:rPr>
                <w:color w:val="231F20"/>
                <w:w w:val="105"/>
                <w:sz w:val="18"/>
              </w:rPr>
              <w:t>new</w:t>
            </w:r>
            <w:r>
              <w:rPr>
                <w:color w:val="231F20"/>
                <w:spacing w:val="-1"/>
                <w:w w:val="105"/>
                <w:sz w:val="18"/>
              </w:rPr>
              <w:t> </w:t>
            </w:r>
            <w:r>
              <w:rPr>
                <w:color w:val="231F20"/>
                <w:w w:val="105"/>
                <w:sz w:val="18"/>
              </w:rPr>
              <w:t>harmful</w:t>
            </w:r>
            <w:r>
              <w:rPr>
                <w:color w:val="231F20"/>
                <w:spacing w:val="-1"/>
                <w:w w:val="105"/>
                <w:sz w:val="18"/>
              </w:rPr>
              <w:t> </w:t>
            </w:r>
            <w:r>
              <w:rPr>
                <w:color w:val="231F20"/>
                <w:w w:val="105"/>
                <w:sz w:val="18"/>
              </w:rPr>
              <w:t>features</w:t>
            </w:r>
            <w:r>
              <w:rPr>
                <w:color w:val="231F20"/>
                <w:spacing w:val="-1"/>
                <w:w w:val="105"/>
                <w:sz w:val="18"/>
              </w:rPr>
              <w:t> </w:t>
            </w:r>
            <w:r>
              <w:rPr>
                <w:color w:val="231F20"/>
                <w:spacing w:val="-2"/>
                <w:w w:val="105"/>
                <w:sz w:val="18"/>
              </w:rPr>
              <w:t>appear?</w:t>
            </w:r>
          </w:p>
        </w:tc>
        <w:tc>
          <w:tcPr>
            <w:tcW w:w="3213" w:type="dxa"/>
          </w:tcPr>
          <w:p>
            <w:pPr>
              <w:pStyle w:val="TableParagraph"/>
              <w:spacing w:before="33"/>
              <w:ind w:left="78"/>
              <w:rPr>
                <w:sz w:val="18"/>
              </w:rPr>
            </w:pPr>
            <w:r>
              <w:rPr>
                <w:color w:val="231F20"/>
                <w:spacing w:val="-5"/>
                <w:w w:val="105"/>
                <w:sz w:val="18"/>
              </w:rPr>
              <w:t>No.</w:t>
            </w:r>
          </w:p>
        </w:tc>
      </w:tr>
      <w:tr>
        <w:trPr>
          <w:trHeight w:val="501" w:hRule="atLeast"/>
        </w:trPr>
        <w:tc>
          <w:tcPr>
            <w:tcW w:w="414" w:type="dxa"/>
          </w:tcPr>
          <w:p>
            <w:pPr>
              <w:pStyle w:val="TableParagraph"/>
              <w:spacing w:before="33"/>
              <w:ind w:left="80"/>
              <w:rPr>
                <w:sz w:val="18"/>
              </w:rPr>
            </w:pPr>
            <w:r>
              <w:rPr>
                <w:color w:val="231F20"/>
                <w:spacing w:val="-5"/>
                <w:sz w:val="18"/>
              </w:rPr>
              <w:t>4.</w:t>
            </w:r>
          </w:p>
        </w:tc>
        <w:tc>
          <w:tcPr>
            <w:tcW w:w="3085" w:type="dxa"/>
          </w:tcPr>
          <w:p>
            <w:pPr>
              <w:pStyle w:val="TableParagraph"/>
              <w:spacing w:line="230" w:lineRule="atLeast" w:before="10"/>
              <w:ind w:left="159" w:right="53" w:hanging="80"/>
              <w:rPr>
                <w:sz w:val="18"/>
              </w:rPr>
            </w:pPr>
            <w:r>
              <w:rPr>
                <w:color w:val="231F20"/>
                <w:spacing w:val="-2"/>
                <w:w w:val="105"/>
                <w:sz w:val="18"/>
              </w:rPr>
              <w:t>Does</w:t>
            </w:r>
            <w:r>
              <w:rPr>
                <w:color w:val="231F20"/>
                <w:spacing w:val="-12"/>
                <w:w w:val="105"/>
                <w:sz w:val="18"/>
              </w:rPr>
              <w:t> </w:t>
            </w:r>
            <w:r>
              <w:rPr>
                <w:color w:val="231F20"/>
                <w:spacing w:val="-2"/>
                <w:w w:val="105"/>
                <w:sz w:val="18"/>
              </w:rPr>
              <w:t>the</w:t>
            </w:r>
            <w:r>
              <w:rPr>
                <w:color w:val="231F20"/>
                <w:spacing w:val="-11"/>
                <w:w w:val="105"/>
                <w:sz w:val="18"/>
              </w:rPr>
              <w:t> </w:t>
            </w:r>
            <w:r>
              <w:rPr>
                <w:color w:val="231F20"/>
                <w:spacing w:val="-2"/>
                <w:w w:val="105"/>
                <w:sz w:val="18"/>
              </w:rPr>
              <w:t>system</w:t>
            </w:r>
            <w:r>
              <w:rPr>
                <w:color w:val="231F20"/>
                <w:spacing w:val="-11"/>
                <w:w w:val="105"/>
                <w:sz w:val="18"/>
              </w:rPr>
              <w:t> </w:t>
            </w:r>
            <w:r>
              <w:rPr>
                <w:color w:val="231F20"/>
                <w:spacing w:val="-2"/>
                <w:w w:val="105"/>
                <w:sz w:val="18"/>
              </w:rPr>
              <w:t>become</w:t>
            </w:r>
            <w:r>
              <w:rPr>
                <w:color w:val="231F20"/>
                <w:spacing w:val="-11"/>
                <w:w w:val="105"/>
                <w:sz w:val="18"/>
              </w:rPr>
              <w:t> </w:t>
            </w:r>
            <w:r>
              <w:rPr>
                <w:color w:val="231F20"/>
                <w:spacing w:val="-2"/>
                <w:w w:val="105"/>
                <w:sz w:val="18"/>
              </w:rPr>
              <w:t>more complex?</w:t>
            </w:r>
          </w:p>
        </w:tc>
        <w:tc>
          <w:tcPr>
            <w:tcW w:w="3213" w:type="dxa"/>
          </w:tcPr>
          <w:p>
            <w:pPr>
              <w:pStyle w:val="TableParagraph"/>
              <w:spacing w:before="33"/>
              <w:ind w:left="78"/>
              <w:rPr>
                <w:sz w:val="18"/>
              </w:rPr>
            </w:pPr>
            <w:r>
              <w:rPr>
                <w:color w:val="231F20"/>
                <w:spacing w:val="-5"/>
                <w:w w:val="105"/>
                <w:sz w:val="18"/>
              </w:rPr>
              <w:t>No.</w:t>
            </w:r>
          </w:p>
          <w:p>
            <w:pPr>
              <w:pStyle w:val="TableParagraph"/>
              <w:spacing w:before="23"/>
              <w:ind w:left="78"/>
              <w:rPr>
                <w:sz w:val="18"/>
              </w:rPr>
            </w:pPr>
            <w:r>
              <w:rPr>
                <w:color w:val="231F20"/>
                <w:w w:val="105"/>
                <w:sz w:val="18"/>
              </w:rPr>
              <w:t>It</w:t>
            </w:r>
            <w:r>
              <w:rPr>
                <w:color w:val="231F20"/>
                <w:spacing w:val="-12"/>
                <w:w w:val="105"/>
                <w:sz w:val="18"/>
              </w:rPr>
              <w:t> </w:t>
            </w:r>
            <w:r>
              <w:rPr>
                <w:color w:val="231F20"/>
                <w:w w:val="105"/>
                <w:sz w:val="18"/>
              </w:rPr>
              <w:t>gets</w:t>
            </w:r>
            <w:r>
              <w:rPr>
                <w:color w:val="231F20"/>
                <w:spacing w:val="-12"/>
                <w:w w:val="105"/>
                <w:sz w:val="18"/>
              </w:rPr>
              <w:t> </w:t>
            </w:r>
            <w:r>
              <w:rPr>
                <w:color w:val="231F20"/>
                <w:spacing w:val="-2"/>
                <w:w w:val="105"/>
                <w:sz w:val="18"/>
              </w:rPr>
              <w:t>simpler.</w:t>
            </w:r>
          </w:p>
        </w:tc>
      </w:tr>
      <w:tr>
        <w:trPr>
          <w:trHeight w:val="731" w:hRule="atLeast"/>
        </w:trPr>
        <w:tc>
          <w:tcPr>
            <w:tcW w:w="414" w:type="dxa"/>
          </w:tcPr>
          <w:p>
            <w:pPr>
              <w:pStyle w:val="TableParagraph"/>
              <w:spacing w:before="33"/>
              <w:ind w:left="80"/>
              <w:rPr>
                <w:sz w:val="18"/>
              </w:rPr>
            </w:pPr>
            <w:r>
              <w:rPr>
                <w:color w:val="231F20"/>
                <w:spacing w:val="-5"/>
                <w:sz w:val="18"/>
              </w:rPr>
              <w:t>5.</w:t>
            </w:r>
          </w:p>
        </w:tc>
        <w:tc>
          <w:tcPr>
            <w:tcW w:w="3085" w:type="dxa"/>
          </w:tcPr>
          <w:p>
            <w:pPr>
              <w:pStyle w:val="TableParagraph"/>
              <w:spacing w:line="266" w:lineRule="auto" w:before="33"/>
              <w:ind w:left="159" w:right="956" w:hanging="80"/>
              <w:rPr>
                <w:sz w:val="18"/>
              </w:rPr>
            </w:pPr>
            <w:r>
              <w:rPr>
                <w:color w:val="231F20"/>
                <w:w w:val="105"/>
                <w:sz w:val="18"/>
              </w:rPr>
              <w:t>Is the inherent primary contradiction</w:t>
            </w:r>
            <w:r>
              <w:rPr>
                <w:color w:val="231F20"/>
                <w:spacing w:val="-14"/>
                <w:w w:val="105"/>
                <w:sz w:val="18"/>
              </w:rPr>
              <w:t> </w:t>
            </w:r>
            <w:r>
              <w:rPr>
                <w:color w:val="231F20"/>
                <w:w w:val="105"/>
                <w:sz w:val="18"/>
              </w:rPr>
              <w:t>resolved?</w:t>
            </w:r>
          </w:p>
        </w:tc>
        <w:tc>
          <w:tcPr>
            <w:tcW w:w="3213" w:type="dxa"/>
          </w:tcPr>
          <w:p>
            <w:pPr>
              <w:pStyle w:val="TableParagraph"/>
              <w:spacing w:before="33"/>
              <w:ind w:left="78"/>
              <w:rPr>
                <w:sz w:val="18"/>
              </w:rPr>
            </w:pPr>
            <w:r>
              <w:rPr>
                <w:color w:val="231F20"/>
                <w:spacing w:val="-4"/>
                <w:sz w:val="18"/>
              </w:rPr>
              <w:t>Yes.</w:t>
            </w:r>
          </w:p>
          <w:p>
            <w:pPr>
              <w:pStyle w:val="TableParagraph"/>
              <w:spacing w:line="230" w:lineRule="atLeast" w:before="0"/>
              <w:ind w:left="158" w:right="67" w:hanging="80"/>
              <w:rPr>
                <w:sz w:val="18"/>
              </w:rPr>
            </w:pPr>
            <w:r>
              <w:rPr>
                <w:color w:val="231F20"/>
                <w:w w:val="105"/>
                <w:sz w:val="18"/>
              </w:rPr>
              <w:t>Conflict of big muffler–small </w:t>
            </w:r>
            <w:r>
              <w:rPr>
                <w:color w:val="231F20"/>
                <w:w w:val="105"/>
                <w:sz w:val="18"/>
              </w:rPr>
              <w:t>muffler is</w:t>
            </w:r>
            <w:r>
              <w:rPr>
                <w:color w:val="231F20"/>
                <w:spacing w:val="-3"/>
                <w:w w:val="105"/>
                <w:sz w:val="18"/>
              </w:rPr>
              <w:t> </w:t>
            </w:r>
            <w:r>
              <w:rPr>
                <w:color w:val="231F20"/>
                <w:w w:val="105"/>
                <w:sz w:val="18"/>
              </w:rPr>
              <w:t>solved.</w:t>
            </w:r>
          </w:p>
        </w:tc>
      </w:tr>
      <w:tr>
        <w:trPr>
          <w:trHeight w:val="501" w:hRule="atLeast"/>
        </w:trPr>
        <w:tc>
          <w:tcPr>
            <w:tcW w:w="414" w:type="dxa"/>
          </w:tcPr>
          <w:p>
            <w:pPr>
              <w:pStyle w:val="TableParagraph"/>
              <w:spacing w:before="33"/>
              <w:ind w:left="80"/>
              <w:rPr>
                <w:sz w:val="18"/>
              </w:rPr>
            </w:pPr>
            <w:r>
              <w:rPr>
                <w:color w:val="231F20"/>
                <w:spacing w:val="-5"/>
                <w:sz w:val="18"/>
              </w:rPr>
              <w:t>6.</w:t>
            </w:r>
          </w:p>
        </w:tc>
        <w:tc>
          <w:tcPr>
            <w:tcW w:w="3085" w:type="dxa"/>
          </w:tcPr>
          <w:p>
            <w:pPr>
              <w:pStyle w:val="TableParagraph"/>
              <w:spacing w:line="230" w:lineRule="atLeast" w:before="10"/>
              <w:ind w:left="159" w:right="53" w:hanging="80"/>
              <w:rPr>
                <w:sz w:val="18"/>
              </w:rPr>
            </w:pPr>
            <w:r>
              <w:rPr>
                <w:color w:val="231F20"/>
                <w:sz w:val="18"/>
              </w:rPr>
              <w:t>Are idle, easily available, </w:t>
            </w:r>
            <w:r>
              <w:rPr>
                <w:color w:val="231F20"/>
                <w:sz w:val="18"/>
              </w:rPr>
              <w:t>earlier ignored resources used?</w:t>
            </w:r>
          </w:p>
        </w:tc>
        <w:tc>
          <w:tcPr>
            <w:tcW w:w="3213" w:type="dxa"/>
          </w:tcPr>
          <w:p>
            <w:pPr>
              <w:pStyle w:val="TableParagraph"/>
              <w:spacing w:before="33"/>
              <w:ind w:left="78"/>
              <w:rPr>
                <w:sz w:val="18"/>
              </w:rPr>
            </w:pPr>
            <w:r>
              <w:rPr>
                <w:color w:val="231F20"/>
                <w:spacing w:val="-4"/>
                <w:sz w:val="18"/>
              </w:rPr>
              <w:t>Yes.</w:t>
            </w:r>
          </w:p>
          <w:p>
            <w:pPr>
              <w:pStyle w:val="TableParagraph"/>
              <w:spacing w:before="23"/>
              <w:ind w:left="78"/>
              <w:rPr>
                <w:sz w:val="18"/>
              </w:rPr>
            </w:pPr>
            <w:r>
              <w:rPr>
                <w:color w:val="231F20"/>
                <w:sz w:val="18"/>
              </w:rPr>
              <w:t>Grass</w:t>
            </w:r>
            <w:r>
              <w:rPr>
                <w:color w:val="231F20"/>
                <w:spacing w:val="3"/>
                <w:sz w:val="18"/>
              </w:rPr>
              <w:t> </w:t>
            </w:r>
            <w:r>
              <w:rPr>
                <w:color w:val="231F20"/>
                <w:sz w:val="18"/>
              </w:rPr>
              <w:t>and</w:t>
            </w:r>
            <w:r>
              <w:rPr>
                <w:color w:val="231F20"/>
                <w:spacing w:val="3"/>
                <w:sz w:val="18"/>
              </w:rPr>
              <w:t> </w:t>
            </w:r>
            <w:r>
              <w:rPr>
                <w:color w:val="231F20"/>
                <w:sz w:val="18"/>
              </w:rPr>
              <w:t>geometry</w:t>
            </w:r>
            <w:r>
              <w:rPr>
                <w:color w:val="231F20"/>
                <w:spacing w:val="4"/>
                <w:sz w:val="18"/>
              </w:rPr>
              <w:t> </w:t>
            </w:r>
            <w:r>
              <w:rPr>
                <w:color w:val="231F20"/>
                <w:spacing w:val="-2"/>
                <w:sz w:val="18"/>
              </w:rPr>
              <w:t>used.</w:t>
            </w:r>
          </w:p>
        </w:tc>
      </w:tr>
      <w:tr>
        <w:trPr>
          <w:trHeight w:val="271" w:hRule="atLeast"/>
        </w:trPr>
        <w:tc>
          <w:tcPr>
            <w:tcW w:w="414" w:type="dxa"/>
          </w:tcPr>
          <w:p>
            <w:pPr>
              <w:pStyle w:val="TableParagraph"/>
              <w:spacing w:before="33"/>
              <w:ind w:left="80"/>
              <w:rPr>
                <w:sz w:val="18"/>
              </w:rPr>
            </w:pPr>
            <w:r>
              <w:rPr>
                <w:color w:val="231F20"/>
                <w:spacing w:val="-5"/>
                <w:sz w:val="18"/>
              </w:rPr>
              <w:t>7.</w:t>
            </w:r>
          </w:p>
        </w:tc>
        <w:tc>
          <w:tcPr>
            <w:tcW w:w="3085" w:type="dxa"/>
          </w:tcPr>
          <w:p>
            <w:pPr>
              <w:pStyle w:val="TableParagraph"/>
              <w:spacing w:before="33"/>
              <w:ind w:left="2" w:right="180"/>
              <w:jc w:val="center"/>
              <w:rPr>
                <w:sz w:val="18"/>
              </w:rPr>
            </w:pPr>
            <w:r>
              <w:rPr>
                <w:color w:val="231F20"/>
                <w:sz w:val="18"/>
              </w:rPr>
              <w:t>Other</w:t>
            </w:r>
            <w:r>
              <w:rPr>
                <w:color w:val="231F20"/>
                <w:spacing w:val="6"/>
                <w:sz w:val="18"/>
              </w:rPr>
              <w:t> </w:t>
            </w:r>
            <w:r>
              <w:rPr>
                <w:color w:val="231F20"/>
                <w:sz w:val="18"/>
              </w:rPr>
              <w:t>criteria:</w:t>
            </w:r>
            <w:r>
              <w:rPr>
                <w:color w:val="231F20"/>
                <w:spacing w:val="7"/>
                <w:sz w:val="18"/>
              </w:rPr>
              <w:t> </w:t>
            </w:r>
            <w:r>
              <w:rPr>
                <w:color w:val="231F20"/>
                <w:sz w:val="18"/>
              </w:rPr>
              <w:t>Easy</w:t>
            </w:r>
            <w:r>
              <w:rPr>
                <w:color w:val="231F20"/>
                <w:spacing w:val="6"/>
                <w:sz w:val="18"/>
              </w:rPr>
              <w:t> </w:t>
            </w:r>
            <w:r>
              <w:rPr>
                <w:color w:val="231F20"/>
                <w:sz w:val="18"/>
              </w:rPr>
              <w:t>to</w:t>
            </w:r>
            <w:r>
              <w:rPr>
                <w:color w:val="231F20"/>
                <w:spacing w:val="7"/>
                <w:sz w:val="18"/>
              </w:rPr>
              <w:t> </w:t>
            </w:r>
            <w:r>
              <w:rPr>
                <w:color w:val="231F20"/>
                <w:spacing w:val="-2"/>
                <w:sz w:val="18"/>
              </w:rPr>
              <w:t>implement</w:t>
            </w:r>
          </w:p>
        </w:tc>
        <w:tc>
          <w:tcPr>
            <w:tcW w:w="3213" w:type="dxa"/>
          </w:tcPr>
          <w:p>
            <w:pPr>
              <w:pStyle w:val="TableParagraph"/>
              <w:spacing w:before="33"/>
              <w:ind w:left="78"/>
              <w:rPr>
                <w:sz w:val="18"/>
              </w:rPr>
            </w:pPr>
            <w:r>
              <w:rPr>
                <w:color w:val="231F20"/>
                <w:spacing w:val="-4"/>
                <w:sz w:val="18"/>
              </w:rPr>
              <w:t>Yes.</w:t>
            </w:r>
          </w:p>
        </w:tc>
      </w:tr>
    </w:tbl>
    <w:p>
      <w:pPr>
        <w:pStyle w:val="BodyText"/>
        <w:spacing w:before="33"/>
        <w:rPr>
          <w:rFonts w:ascii="Trebuchet MS"/>
          <w:b/>
          <w:sz w:val="20"/>
        </w:rPr>
      </w:pPr>
    </w:p>
    <w:p>
      <w:pPr>
        <w:pStyle w:val="BodyText"/>
        <w:spacing w:line="259" w:lineRule="auto"/>
        <w:ind w:left="330" w:right="367"/>
        <w:jc w:val="both"/>
      </w:pPr>
      <w:r>
        <w:rPr>
          <w:color w:val="231F20"/>
        </w:rPr>
        <w:t>current</w:t>
      </w:r>
      <w:r>
        <w:rPr>
          <w:color w:val="231F20"/>
          <w:spacing w:val="-4"/>
        </w:rPr>
        <w:t> </w:t>
      </w:r>
      <w:r>
        <w:rPr>
          <w:color w:val="231F20"/>
        </w:rPr>
        <w:t>technologies.</w:t>
      </w:r>
      <w:r>
        <w:rPr>
          <w:color w:val="231F20"/>
          <w:spacing w:val="-4"/>
        </w:rPr>
        <w:t> </w:t>
      </w:r>
      <w:r>
        <w:rPr>
          <w:color w:val="231F20"/>
        </w:rPr>
        <w:t>Examples</w:t>
      </w:r>
      <w:r>
        <w:rPr>
          <w:color w:val="231F20"/>
          <w:spacing w:val="-4"/>
        </w:rPr>
        <w:t> </w:t>
      </w:r>
      <w:r>
        <w:rPr>
          <w:color w:val="231F20"/>
        </w:rPr>
        <w:t>are</w:t>
      </w:r>
      <w:r>
        <w:rPr>
          <w:color w:val="231F20"/>
          <w:spacing w:val="-4"/>
        </w:rPr>
        <w:t> </w:t>
      </w:r>
      <w:r>
        <w:rPr>
          <w:color w:val="231F20"/>
        </w:rPr>
        <w:t>simplified</w:t>
      </w:r>
      <w:r>
        <w:rPr>
          <w:color w:val="231F20"/>
          <w:spacing w:val="-4"/>
        </w:rPr>
        <w:t> </w:t>
      </w:r>
      <w:r>
        <w:rPr>
          <w:color w:val="231F20"/>
        </w:rPr>
        <w:t>to</w:t>
      </w:r>
      <w:r>
        <w:rPr>
          <w:color w:val="231F20"/>
          <w:spacing w:val="-4"/>
        </w:rPr>
        <w:t> </w:t>
      </w:r>
      <w:r>
        <w:rPr>
          <w:color w:val="231F20"/>
        </w:rPr>
        <w:t>make</w:t>
      </w:r>
      <w:r>
        <w:rPr>
          <w:color w:val="231F20"/>
          <w:spacing w:val="-4"/>
        </w:rPr>
        <w:t> </w:t>
      </w:r>
      <w:r>
        <w:rPr>
          <w:color w:val="231F20"/>
        </w:rPr>
        <w:t>the</w:t>
      </w:r>
      <w:r>
        <w:rPr>
          <w:color w:val="231F20"/>
          <w:spacing w:val="-4"/>
        </w:rPr>
        <w:t> </w:t>
      </w:r>
      <w:r>
        <w:rPr>
          <w:color w:val="231F20"/>
        </w:rPr>
        <w:t>tool</w:t>
      </w:r>
      <w:r>
        <w:rPr>
          <w:color w:val="231F20"/>
          <w:spacing w:val="-4"/>
        </w:rPr>
        <w:t> </w:t>
      </w:r>
      <w:r>
        <w:rPr>
          <w:color w:val="231F20"/>
        </w:rPr>
        <w:t>for</w:t>
      </w:r>
      <w:r>
        <w:rPr>
          <w:color w:val="231F20"/>
          <w:spacing w:val="-4"/>
        </w:rPr>
        <w:t> </w:t>
      </w:r>
      <w:r>
        <w:rPr>
          <w:color w:val="231F20"/>
        </w:rPr>
        <w:t>evaluation</w:t>
      </w:r>
      <w:r>
        <w:rPr>
          <w:color w:val="231F20"/>
          <w:spacing w:val="-4"/>
        </w:rPr>
        <w:t> </w:t>
      </w:r>
      <w:r>
        <w:rPr>
          <w:color w:val="231F20"/>
        </w:rPr>
        <w:t>as easy</w:t>
      </w:r>
      <w:r>
        <w:rPr>
          <w:color w:val="231F20"/>
          <w:spacing w:val="-8"/>
        </w:rPr>
        <w:t> </w:t>
      </w:r>
      <w:r>
        <w:rPr>
          <w:color w:val="231F20"/>
        </w:rPr>
        <w:t>to</w:t>
      </w:r>
      <w:r>
        <w:rPr>
          <w:color w:val="231F20"/>
          <w:spacing w:val="-8"/>
        </w:rPr>
        <w:t> </w:t>
      </w:r>
      <w:r>
        <w:rPr>
          <w:color w:val="231F20"/>
        </w:rPr>
        <w:t>use</w:t>
      </w:r>
      <w:r>
        <w:rPr>
          <w:color w:val="231F20"/>
          <w:spacing w:val="-8"/>
        </w:rPr>
        <w:t> </w:t>
      </w:r>
      <w:r>
        <w:rPr>
          <w:color w:val="231F20"/>
        </w:rPr>
        <w:t>as</w:t>
      </w:r>
      <w:r>
        <w:rPr>
          <w:color w:val="231F20"/>
          <w:spacing w:val="-8"/>
        </w:rPr>
        <w:t> </w:t>
      </w:r>
      <w:r>
        <w:rPr>
          <w:color w:val="231F20"/>
        </w:rPr>
        <w:t>possible.</w:t>
      </w:r>
      <w:r>
        <w:rPr>
          <w:color w:val="231F20"/>
          <w:spacing w:val="-8"/>
        </w:rPr>
        <w:t> </w:t>
      </w:r>
      <w:r>
        <w:rPr>
          <w:color w:val="231F20"/>
        </w:rPr>
        <w:t>Using</w:t>
      </w:r>
      <w:r>
        <w:rPr>
          <w:color w:val="231F20"/>
          <w:spacing w:val="-8"/>
        </w:rPr>
        <w:t> </w:t>
      </w:r>
      <w:r>
        <w:rPr>
          <w:color w:val="231F20"/>
        </w:rPr>
        <w:t>grass</w:t>
      </w:r>
      <w:r>
        <w:rPr>
          <w:color w:val="231F20"/>
          <w:spacing w:val="-8"/>
        </w:rPr>
        <w:t> </w:t>
      </w:r>
      <w:r>
        <w:rPr>
          <w:color w:val="231F20"/>
        </w:rPr>
        <w:t>for</w:t>
      </w:r>
      <w:r>
        <w:rPr>
          <w:color w:val="231F20"/>
          <w:spacing w:val="-8"/>
        </w:rPr>
        <w:t> </w:t>
      </w:r>
      <w:r>
        <w:rPr>
          <w:color w:val="231F20"/>
        </w:rPr>
        <w:t>noise</w:t>
      </w:r>
      <w:r>
        <w:rPr>
          <w:color w:val="231F20"/>
          <w:spacing w:val="-8"/>
        </w:rPr>
        <w:t> </w:t>
      </w:r>
      <w:r>
        <w:rPr>
          <w:color w:val="231F20"/>
        </w:rPr>
        <w:t>suppression</w:t>
      </w:r>
      <w:r>
        <w:rPr>
          <w:color w:val="231F20"/>
          <w:spacing w:val="-8"/>
        </w:rPr>
        <w:t> </w:t>
      </w:r>
      <w:r>
        <w:rPr>
          <w:color w:val="231F20"/>
        </w:rPr>
        <w:t>is</w:t>
      </w:r>
      <w:r>
        <w:rPr>
          <w:color w:val="231F20"/>
          <w:spacing w:val="-8"/>
        </w:rPr>
        <w:t> </w:t>
      </w:r>
      <w:r>
        <w:rPr>
          <w:color w:val="231F20"/>
        </w:rPr>
        <w:t>compared</w:t>
      </w:r>
      <w:r>
        <w:rPr>
          <w:color w:val="231F20"/>
          <w:spacing w:val="-8"/>
        </w:rPr>
        <w:t> </w:t>
      </w:r>
      <w:r>
        <w:rPr>
          <w:color w:val="231F20"/>
        </w:rPr>
        <w:t>with</w:t>
      </w:r>
      <w:r>
        <w:rPr>
          <w:color w:val="231F20"/>
          <w:spacing w:val="-8"/>
        </w:rPr>
        <w:t> </w:t>
      </w:r>
      <w:r>
        <w:rPr>
          <w:color w:val="231F20"/>
        </w:rPr>
        <w:t>a</w:t>
      </w:r>
      <w:r>
        <w:rPr>
          <w:color w:val="231F20"/>
          <w:spacing w:val="-8"/>
        </w:rPr>
        <w:t> </w:t>
      </w:r>
      <w:r>
        <w:rPr>
          <w:color w:val="231F20"/>
        </w:rPr>
        <w:t>big conventional</w:t>
      </w:r>
      <w:r>
        <w:rPr>
          <w:color w:val="231F20"/>
          <w:spacing w:val="-12"/>
        </w:rPr>
        <w:t> </w:t>
      </w:r>
      <w:r>
        <w:rPr>
          <w:color w:val="231F20"/>
        </w:rPr>
        <w:t>muffler</w:t>
      </w:r>
      <w:r>
        <w:rPr>
          <w:color w:val="231F20"/>
          <w:spacing w:val="-5"/>
        </w:rPr>
        <w:t> </w:t>
      </w:r>
      <w:r>
        <w:rPr>
          <w:color w:val="231F20"/>
        </w:rPr>
        <w:t>(Table</w:t>
      </w:r>
      <w:r>
        <w:rPr>
          <w:color w:val="231F20"/>
          <w:spacing w:val="-14"/>
        </w:rPr>
        <w:t> </w:t>
      </w:r>
      <w:r>
        <w:rPr>
          <w:color w:val="231F20"/>
        </w:rPr>
        <w:t>7.1).</w:t>
      </w:r>
      <w:r>
        <w:rPr>
          <w:color w:val="231F20"/>
          <w:spacing w:val="-4"/>
        </w:rPr>
        <w:t> </w:t>
      </w:r>
      <w:r>
        <w:rPr>
          <w:color w:val="231F20"/>
        </w:rPr>
        <w:t>The</w:t>
      </w:r>
      <w:r>
        <w:rPr>
          <w:color w:val="231F20"/>
          <w:spacing w:val="-5"/>
        </w:rPr>
        <w:t> </w:t>
      </w:r>
      <w:r>
        <w:rPr>
          <w:color w:val="231F20"/>
        </w:rPr>
        <w:t>seeding</w:t>
      </w:r>
      <w:r>
        <w:rPr>
          <w:color w:val="231F20"/>
          <w:spacing w:val="-5"/>
        </w:rPr>
        <w:t> </w:t>
      </w:r>
      <w:r>
        <w:rPr>
          <w:color w:val="231F20"/>
        </w:rPr>
        <w:t>tape</w:t>
      </w:r>
      <w:r>
        <w:rPr>
          <w:color w:val="231F20"/>
          <w:spacing w:val="-5"/>
        </w:rPr>
        <w:t> </w:t>
      </w:r>
      <w:r>
        <w:rPr>
          <w:color w:val="231F20"/>
        </w:rPr>
        <w:t>is</w:t>
      </w:r>
      <w:r>
        <w:rPr>
          <w:color w:val="231F20"/>
          <w:spacing w:val="-5"/>
        </w:rPr>
        <w:t> </w:t>
      </w:r>
      <w:r>
        <w:rPr>
          <w:color w:val="231F20"/>
        </w:rPr>
        <w:t>compared</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precision </w:t>
      </w:r>
      <w:r>
        <w:rPr>
          <w:color w:val="231F20"/>
          <w:spacing w:val="-2"/>
        </w:rPr>
        <w:t>seeder,</w:t>
      </w:r>
      <w:r>
        <w:rPr>
          <w:color w:val="231F20"/>
          <w:spacing w:val="-12"/>
        </w:rPr>
        <w:t> </w:t>
      </w:r>
      <w:r>
        <w:rPr>
          <w:color w:val="231F20"/>
          <w:spacing w:val="-2"/>
        </w:rPr>
        <w:t>a</w:t>
      </w:r>
      <w:r>
        <w:rPr>
          <w:color w:val="231F20"/>
          <w:spacing w:val="-11"/>
        </w:rPr>
        <w:t> </w:t>
      </w:r>
      <w:r>
        <w:rPr>
          <w:color w:val="231F20"/>
          <w:spacing w:val="-2"/>
        </w:rPr>
        <w:t>simple</w:t>
      </w:r>
      <w:r>
        <w:rPr>
          <w:color w:val="231F20"/>
          <w:spacing w:val="-11"/>
        </w:rPr>
        <w:t> </w:t>
      </w:r>
      <w:r>
        <w:rPr>
          <w:color w:val="231F20"/>
          <w:spacing w:val="-2"/>
        </w:rPr>
        <w:t>mechanism</w:t>
      </w:r>
      <w:r>
        <w:rPr>
          <w:color w:val="231F20"/>
          <w:spacing w:val="-11"/>
        </w:rPr>
        <w:t> </w:t>
      </w:r>
      <w:r>
        <w:rPr>
          <w:color w:val="231F20"/>
          <w:spacing w:val="-2"/>
        </w:rPr>
        <w:t>with</w:t>
      </w:r>
      <w:r>
        <w:rPr>
          <w:color w:val="231F20"/>
          <w:spacing w:val="-11"/>
        </w:rPr>
        <w:t> </w:t>
      </w:r>
      <w:r>
        <w:rPr>
          <w:color w:val="231F20"/>
          <w:spacing w:val="-2"/>
        </w:rPr>
        <w:t>small</w:t>
      </w:r>
      <w:r>
        <w:rPr>
          <w:color w:val="231F20"/>
          <w:spacing w:val="-11"/>
        </w:rPr>
        <w:t> </w:t>
      </w:r>
      <w:r>
        <w:rPr>
          <w:color w:val="231F20"/>
          <w:spacing w:val="-2"/>
        </w:rPr>
        <w:t>wheels</w:t>
      </w:r>
      <w:r>
        <w:rPr>
          <w:color w:val="231F20"/>
          <w:spacing w:val="-11"/>
        </w:rPr>
        <w:t> </w:t>
      </w:r>
      <w:r>
        <w:rPr>
          <w:color w:val="231F20"/>
          <w:spacing w:val="-2"/>
        </w:rPr>
        <w:t>(Table</w:t>
      </w:r>
      <w:r>
        <w:rPr>
          <w:color w:val="231F20"/>
          <w:spacing w:val="-11"/>
        </w:rPr>
        <w:t> </w:t>
      </w:r>
      <w:r>
        <w:rPr>
          <w:color w:val="231F20"/>
          <w:spacing w:val="-2"/>
        </w:rPr>
        <w:t>7.2).</w:t>
      </w:r>
      <w:r>
        <w:rPr>
          <w:color w:val="231F20"/>
          <w:spacing w:val="-12"/>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case</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latch- </w:t>
      </w:r>
      <w:r>
        <w:rPr>
          <w:color w:val="231F20"/>
        </w:rPr>
        <w:t>ing</w:t>
      </w:r>
      <w:r>
        <w:rPr>
          <w:color w:val="231F20"/>
          <w:spacing w:val="-9"/>
        </w:rPr>
        <w:t> </w:t>
      </w:r>
      <w:r>
        <w:rPr>
          <w:color w:val="231F20"/>
        </w:rPr>
        <w:t>mechanism,</w:t>
      </w:r>
      <w:r>
        <w:rPr>
          <w:color w:val="231F20"/>
          <w:spacing w:val="-7"/>
        </w:rPr>
        <w:t> </w:t>
      </w:r>
      <w:r>
        <w:rPr>
          <w:color w:val="231F20"/>
        </w:rPr>
        <w:t>the</w:t>
      </w:r>
      <w:r>
        <w:rPr>
          <w:color w:val="231F20"/>
          <w:spacing w:val="-7"/>
        </w:rPr>
        <w:t> </w:t>
      </w:r>
      <w:r>
        <w:rPr>
          <w:color w:val="231F20"/>
        </w:rPr>
        <w:t>conical</w:t>
      </w:r>
      <w:r>
        <w:rPr>
          <w:color w:val="231F20"/>
          <w:spacing w:val="-7"/>
        </w:rPr>
        <w:t> </w:t>
      </w:r>
      <w:r>
        <w:rPr>
          <w:color w:val="231F20"/>
        </w:rPr>
        <w:t>pin</w:t>
      </w:r>
      <w:r>
        <w:rPr>
          <w:color w:val="231F20"/>
          <w:spacing w:val="-7"/>
        </w:rPr>
        <w:t> </w:t>
      </w:r>
      <w:r>
        <w:rPr>
          <w:color w:val="231F20"/>
        </w:rPr>
        <w:t>is</w:t>
      </w:r>
      <w:r>
        <w:rPr>
          <w:color w:val="231F20"/>
          <w:spacing w:val="-7"/>
        </w:rPr>
        <w:t> </w:t>
      </w:r>
      <w:r>
        <w:rPr>
          <w:color w:val="231F20"/>
        </w:rPr>
        <w:t>compared</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cylindrical</w:t>
      </w:r>
      <w:r>
        <w:rPr>
          <w:color w:val="231F20"/>
          <w:spacing w:val="-7"/>
        </w:rPr>
        <w:t> </w:t>
      </w:r>
      <w:r>
        <w:rPr>
          <w:color w:val="231F20"/>
        </w:rPr>
        <w:t>one</w:t>
      </w:r>
      <w:r>
        <w:rPr>
          <w:color w:val="231F20"/>
          <w:spacing w:val="-7"/>
        </w:rPr>
        <w:t> </w:t>
      </w:r>
      <w:r>
        <w:rPr>
          <w:color w:val="231F20"/>
        </w:rPr>
        <w:t>(Table</w:t>
      </w:r>
      <w:r>
        <w:rPr>
          <w:color w:val="231F20"/>
          <w:spacing w:val="-14"/>
        </w:rPr>
        <w:t> </w:t>
      </w:r>
      <w:r>
        <w:rPr>
          <w:color w:val="231F20"/>
        </w:rPr>
        <w:t>7.3). Training embedded in work is compared with traditional classroom training (Table</w:t>
      </w:r>
      <w:r>
        <w:rPr>
          <w:color w:val="231F20"/>
          <w:spacing w:val="-14"/>
        </w:rPr>
        <w:t> </w:t>
      </w:r>
      <w:r>
        <w:rPr>
          <w:color w:val="231F20"/>
        </w:rPr>
        <w:t>7.4).</w:t>
      </w:r>
      <w:r>
        <w:rPr>
          <w:color w:val="231F20"/>
          <w:spacing w:val="-13"/>
        </w:rPr>
        <w:t> </w:t>
      </w:r>
      <w:r>
        <w:rPr>
          <w:color w:val="231F20"/>
        </w:rPr>
        <w:t>Fighting</w:t>
      </w:r>
      <w:r>
        <w:rPr>
          <w:color w:val="231F20"/>
          <w:spacing w:val="-13"/>
        </w:rPr>
        <w:t> </w:t>
      </w:r>
      <w:r>
        <w:rPr>
          <w:color w:val="231F20"/>
        </w:rPr>
        <w:t>fire</w:t>
      </w:r>
      <w:r>
        <w:rPr>
          <w:color w:val="231F20"/>
          <w:spacing w:val="-13"/>
        </w:rPr>
        <w:t> </w:t>
      </w:r>
      <w:r>
        <w:rPr>
          <w:color w:val="231F20"/>
        </w:rPr>
        <w:t>with</w:t>
      </w:r>
      <w:r>
        <w:rPr>
          <w:color w:val="231F20"/>
          <w:spacing w:val="-13"/>
        </w:rPr>
        <w:t> </w:t>
      </w:r>
      <w:r>
        <w:rPr>
          <w:color w:val="231F20"/>
        </w:rPr>
        <w:t>water</w:t>
      </w:r>
      <w:r>
        <w:rPr>
          <w:color w:val="231F20"/>
          <w:spacing w:val="-13"/>
        </w:rPr>
        <w:t> </w:t>
      </w:r>
      <w:r>
        <w:rPr>
          <w:color w:val="231F20"/>
        </w:rPr>
        <w:t>mist</w:t>
      </w:r>
      <w:r>
        <w:rPr>
          <w:color w:val="231F20"/>
          <w:spacing w:val="-13"/>
        </w:rPr>
        <w:t> </w:t>
      </w:r>
      <w:r>
        <w:rPr>
          <w:color w:val="231F20"/>
        </w:rPr>
        <w:t>is</w:t>
      </w:r>
      <w:r>
        <w:rPr>
          <w:color w:val="231F20"/>
          <w:spacing w:val="-13"/>
        </w:rPr>
        <w:t> </w:t>
      </w:r>
      <w:r>
        <w:rPr>
          <w:color w:val="231F20"/>
        </w:rPr>
        <w:t>benchmarked</w:t>
      </w:r>
      <w:r>
        <w:rPr>
          <w:color w:val="231F20"/>
          <w:spacing w:val="-14"/>
        </w:rPr>
        <w:t> </w:t>
      </w:r>
      <w:r>
        <w:rPr>
          <w:color w:val="231F20"/>
        </w:rPr>
        <w:t>against</w:t>
      </w:r>
      <w:r>
        <w:rPr>
          <w:color w:val="231F20"/>
          <w:spacing w:val="-13"/>
        </w:rPr>
        <w:t> </w:t>
      </w:r>
      <w:r>
        <w:rPr>
          <w:color w:val="231F20"/>
        </w:rPr>
        <w:t>the</w:t>
      </w:r>
      <w:r>
        <w:rPr>
          <w:color w:val="231F20"/>
          <w:spacing w:val="-13"/>
        </w:rPr>
        <w:t> </w:t>
      </w:r>
      <w:r>
        <w:rPr>
          <w:color w:val="231F20"/>
        </w:rPr>
        <w:t>use</w:t>
      </w:r>
      <w:r>
        <w:rPr>
          <w:color w:val="231F20"/>
          <w:spacing w:val="-13"/>
        </w:rPr>
        <w:t> </w:t>
      </w:r>
      <w:r>
        <w:rPr>
          <w:color w:val="231F20"/>
        </w:rPr>
        <w:t>of</w:t>
      </w:r>
      <w:r>
        <w:rPr>
          <w:color w:val="231F20"/>
          <w:spacing w:val="-13"/>
        </w:rPr>
        <w:t> </w:t>
      </w:r>
      <w:r>
        <w:rPr>
          <w:color w:val="231F20"/>
        </w:rPr>
        <w:t>drops in typical sprinklers (Table 7.5).</w:t>
      </w:r>
    </w:p>
    <w:p>
      <w:pPr>
        <w:pStyle w:val="BodyText"/>
        <w:spacing w:line="259" w:lineRule="auto"/>
        <w:ind w:left="330" w:right="367" w:firstLine="300"/>
        <w:jc w:val="both"/>
      </w:pPr>
      <w:r>
        <w:rPr>
          <w:color w:val="231F20"/>
          <w:spacing w:val="-2"/>
        </w:rPr>
        <w:t>We</w:t>
      </w:r>
      <w:r>
        <w:rPr>
          <w:color w:val="231F20"/>
          <w:spacing w:val="-12"/>
        </w:rPr>
        <w:t> </w:t>
      </w:r>
      <w:r>
        <w:rPr>
          <w:color w:val="231F20"/>
          <w:spacing w:val="-2"/>
        </w:rPr>
        <w:t>do</w:t>
      </w:r>
      <w:r>
        <w:rPr>
          <w:color w:val="231F20"/>
          <w:spacing w:val="-11"/>
        </w:rPr>
        <w:t> </w:t>
      </w:r>
      <w:r>
        <w:rPr>
          <w:color w:val="231F20"/>
          <w:spacing w:val="-2"/>
        </w:rPr>
        <w:t>not</w:t>
      </w:r>
      <w:r>
        <w:rPr>
          <w:color w:val="231F20"/>
          <w:spacing w:val="-11"/>
        </w:rPr>
        <w:t> </w:t>
      </w:r>
      <w:r>
        <w:rPr>
          <w:color w:val="231F20"/>
          <w:spacing w:val="-2"/>
        </w:rPr>
        <w:t>try</w:t>
      </w:r>
      <w:r>
        <w:rPr>
          <w:color w:val="231F20"/>
          <w:spacing w:val="-11"/>
        </w:rPr>
        <w:t> </w:t>
      </w:r>
      <w:r>
        <w:rPr>
          <w:color w:val="231F20"/>
          <w:spacing w:val="-2"/>
        </w:rPr>
        <w:t>to</w:t>
      </w:r>
      <w:r>
        <w:rPr>
          <w:color w:val="231F20"/>
          <w:spacing w:val="-11"/>
        </w:rPr>
        <w:t> </w:t>
      </w:r>
      <w:r>
        <w:rPr>
          <w:color w:val="231F20"/>
          <w:spacing w:val="-2"/>
        </w:rPr>
        <w:t>claim</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examples</w:t>
      </w:r>
      <w:r>
        <w:rPr>
          <w:color w:val="231F20"/>
          <w:spacing w:val="-12"/>
        </w:rPr>
        <w:t> </w:t>
      </w:r>
      <w:r>
        <w:rPr>
          <w:color w:val="231F20"/>
          <w:spacing w:val="-2"/>
        </w:rPr>
        <w:t>present</w:t>
      </w:r>
      <w:r>
        <w:rPr>
          <w:color w:val="231F20"/>
          <w:spacing w:val="-11"/>
        </w:rPr>
        <w:t> </w:t>
      </w:r>
      <w:r>
        <w:rPr>
          <w:color w:val="231F20"/>
          <w:spacing w:val="-2"/>
        </w:rPr>
        <w:t>the</w:t>
      </w:r>
      <w:r>
        <w:rPr>
          <w:color w:val="231F20"/>
          <w:spacing w:val="-11"/>
        </w:rPr>
        <w:t> </w:t>
      </w:r>
      <w:r>
        <w:rPr>
          <w:color w:val="231F20"/>
          <w:spacing w:val="-2"/>
        </w:rPr>
        <w:t>best</w:t>
      </w:r>
      <w:r>
        <w:rPr>
          <w:color w:val="231F20"/>
          <w:spacing w:val="-11"/>
        </w:rPr>
        <w:t> </w:t>
      </w:r>
      <w:r>
        <w:rPr>
          <w:color w:val="231F20"/>
          <w:spacing w:val="-2"/>
        </w:rPr>
        <w:t>possible</w:t>
      </w:r>
      <w:r>
        <w:rPr>
          <w:color w:val="231F20"/>
          <w:spacing w:val="-11"/>
        </w:rPr>
        <w:t> </w:t>
      </w:r>
      <w:r>
        <w:rPr>
          <w:color w:val="231F20"/>
          <w:spacing w:val="-2"/>
        </w:rPr>
        <w:t>technologies. Actually,</w:t>
      </w:r>
      <w:r>
        <w:rPr>
          <w:color w:val="231F20"/>
          <w:spacing w:val="-11"/>
        </w:rPr>
        <w:t> </w:t>
      </w:r>
      <w:r>
        <w:rPr>
          <w:color w:val="231F20"/>
          <w:spacing w:val="-2"/>
        </w:rPr>
        <w:t>because</w:t>
      </w:r>
      <w:r>
        <w:rPr>
          <w:color w:val="231F20"/>
          <w:spacing w:val="-11"/>
        </w:rPr>
        <w:t> </w:t>
      </w:r>
      <w:r>
        <w:rPr>
          <w:color w:val="231F20"/>
          <w:spacing w:val="-2"/>
        </w:rPr>
        <w:t>the</w:t>
      </w:r>
      <w:r>
        <w:rPr>
          <w:color w:val="231F20"/>
          <w:spacing w:val="-11"/>
        </w:rPr>
        <w:t> </w:t>
      </w:r>
      <w:r>
        <w:rPr>
          <w:color w:val="231F20"/>
          <w:spacing w:val="-2"/>
        </w:rPr>
        <w:t>examples</w:t>
      </w:r>
      <w:r>
        <w:rPr>
          <w:color w:val="231F20"/>
          <w:spacing w:val="-11"/>
        </w:rPr>
        <w:t> </w:t>
      </w:r>
      <w:r>
        <w:rPr>
          <w:color w:val="231F20"/>
          <w:spacing w:val="-2"/>
        </w:rPr>
        <w:t>are</w:t>
      </w:r>
      <w:r>
        <w:rPr>
          <w:color w:val="231F20"/>
          <w:spacing w:val="-11"/>
        </w:rPr>
        <w:t> </w:t>
      </w:r>
      <w:r>
        <w:rPr>
          <w:color w:val="231F20"/>
          <w:spacing w:val="-2"/>
        </w:rPr>
        <w:t>proven</w:t>
      </w:r>
      <w:r>
        <w:rPr>
          <w:color w:val="231F20"/>
          <w:spacing w:val="-11"/>
        </w:rPr>
        <w:t> </w:t>
      </w:r>
      <w:r>
        <w:rPr>
          <w:color w:val="231F20"/>
          <w:spacing w:val="-2"/>
        </w:rPr>
        <w:t>and</w:t>
      </w:r>
      <w:r>
        <w:rPr>
          <w:color w:val="231F20"/>
          <w:spacing w:val="-11"/>
        </w:rPr>
        <w:t> </w:t>
      </w:r>
      <w:r>
        <w:rPr>
          <w:color w:val="231F20"/>
          <w:spacing w:val="-2"/>
        </w:rPr>
        <w:t>published</w:t>
      </w:r>
      <w:r>
        <w:rPr>
          <w:color w:val="231F20"/>
          <w:spacing w:val="-11"/>
        </w:rPr>
        <w:t> </w:t>
      </w:r>
      <w:r>
        <w:rPr>
          <w:color w:val="231F20"/>
          <w:spacing w:val="-2"/>
        </w:rPr>
        <w:t>solutions,</w:t>
      </w:r>
      <w:r>
        <w:rPr>
          <w:color w:val="231F20"/>
          <w:spacing w:val="-11"/>
        </w:rPr>
        <w:t> </w:t>
      </w:r>
      <w:r>
        <w:rPr>
          <w:color w:val="231F20"/>
          <w:spacing w:val="-2"/>
        </w:rPr>
        <w:t>they</w:t>
      </w:r>
      <w:r>
        <w:rPr>
          <w:color w:val="231F20"/>
          <w:spacing w:val="-11"/>
        </w:rPr>
        <w:t> </w:t>
      </w:r>
      <w:r>
        <w:rPr>
          <w:color w:val="231F20"/>
          <w:spacing w:val="-2"/>
        </w:rPr>
        <w:t>are</w:t>
      </w:r>
      <w:r>
        <w:rPr>
          <w:color w:val="231F20"/>
          <w:spacing w:val="-11"/>
        </w:rPr>
        <w:t> </w:t>
      </w:r>
      <w:r>
        <w:rPr>
          <w:color w:val="231F20"/>
          <w:spacing w:val="-2"/>
        </w:rPr>
        <w:t>inevi- </w:t>
      </w:r>
      <w:r>
        <w:rPr>
          <w:color w:val="231F20"/>
        </w:rPr>
        <w:t>tably</w:t>
      </w:r>
      <w:r>
        <w:rPr>
          <w:color w:val="231F20"/>
          <w:spacing w:val="-11"/>
        </w:rPr>
        <w:t> </w:t>
      </w:r>
      <w:r>
        <w:rPr>
          <w:color w:val="231F20"/>
        </w:rPr>
        <w:t>at</w:t>
      </w:r>
      <w:r>
        <w:rPr>
          <w:color w:val="231F20"/>
          <w:spacing w:val="-11"/>
        </w:rPr>
        <w:t> </w:t>
      </w:r>
      <w:r>
        <w:rPr>
          <w:color w:val="231F20"/>
        </w:rPr>
        <w:t>least</w:t>
      </w:r>
      <w:r>
        <w:rPr>
          <w:color w:val="231F20"/>
          <w:spacing w:val="-11"/>
        </w:rPr>
        <w:t> </w:t>
      </w:r>
      <w:r>
        <w:rPr>
          <w:color w:val="231F20"/>
        </w:rPr>
        <w:t>somewhat</w:t>
      </w:r>
      <w:r>
        <w:rPr>
          <w:color w:val="231F20"/>
          <w:spacing w:val="-11"/>
        </w:rPr>
        <w:t> </w:t>
      </w:r>
      <w:r>
        <w:rPr>
          <w:color w:val="231F20"/>
        </w:rPr>
        <w:t>out</w:t>
      </w:r>
      <w:r>
        <w:rPr>
          <w:color w:val="231F20"/>
          <w:spacing w:val="-11"/>
        </w:rPr>
        <w:t> </w:t>
      </w:r>
      <w:r>
        <w:rPr>
          <w:color w:val="231F20"/>
        </w:rPr>
        <w:t>of</w:t>
      </w:r>
      <w:r>
        <w:rPr>
          <w:color w:val="231F20"/>
          <w:spacing w:val="-11"/>
        </w:rPr>
        <w:t> </w:t>
      </w:r>
      <w:r>
        <w:rPr>
          <w:color w:val="231F20"/>
        </w:rPr>
        <w:t>date.</w:t>
      </w:r>
      <w:r>
        <w:rPr>
          <w:color w:val="231F20"/>
          <w:spacing w:val="-11"/>
        </w:rPr>
        <w:t> </w:t>
      </w:r>
      <w:r>
        <w:rPr>
          <w:color w:val="231F20"/>
        </w:rPr>
        <w:t>However,</w:t>
      </w:r>
      <w:r>
        <w:rPr>
          <w:color w:val="231F20"/>
          <w:spacing w:val="-11"/>
        </w:rPr>
        <w:t> </w:t>
      </w:r>
      <w:r>
        <w:rPr>
          <w:color w:val="231F20"/>
        </w:rPr>
        <w:t>we</w:t>
      </w:r>
      <w:r>
        <w:rPr>
          <w:color w:val="231F20"/>
          <w:spacing w:val="-11"/>
        </w:rPr>
        <w:t> </w:t>
      </w:r>
      <w:r>
        <w:rPr>
          <w:color w:val="231F20"/>
        </w:rPr>
        <w:t>are</w:t>
      </w:r>
      <w:r>
        <w:rPr>
          <w:color w:val="231F20"/>
          <w:spacing w:val="-11"/>
        </w:rPr>
        <w:t> </w:t>
      </w:r>
      <w:r>
        <w:rPr>
          <w:color w:val="231F20"/>
        </w:rPr>
        <w:t>sure</w:t>
      </w:r>
      <w:r>
        <w:rPr>
          <w:color w:val="231F20"/>
          <w:spacing w:val="-11"/>
        </w:rPr>
        <w:t> </w:t>
      </w:r>
      <w:r>
        <w:rPr>
          <w:color w:val="231F20"/>
        </w:rPr>
        <w:t>this</w:t>
      </w:r>
      <w:r>
        <w:rPr>
          <w:color w:val="231F20"/>
          <w:spacing w:val="-11"/>
        </w:rPr>
        <w:t> </w:t>
      </w:r>
      <w:r>
        <w:rPr>
          <w:color w:val="231F20"/>
        </w:rPr>
        <w:t>is</w:t>
      </w:r>
      <w:r>
        <w:rPr>
          <w:color w:val="231F20"/>
          <w:spacing w:val="-11"/>
        </w:rPr>
        <w:t> </w:t>
      </w:r>
      <w:r>
        <w:rPr>
          <w:color w:val="231F20"/>
        </w:rPr>
        <w:t>not</w:t>
      </w:r>
      <w:r>
        <w:rPr>
          <w:color w:val="231F20"/>
          <w:spacing w:val="-11"/>
        </w:rPr>
        <w:t> </w:t>
      </w:r>
      <w:r>
        <w:rPr>
          <w:color w:val="231F20"/>
        </w:rPr>
        <w:t>a</w:t>
      </w:r>
      <w:r>
        <w:rPr>
          <w:color w:val="231F20"/>
          <w:spacing w:val="-11"/>
        </w:rPr>
        <w:t> </w:t>
      </w:r>
      <w:r>
        <w:rPr>
          <w:color w:val="231F20"/>
        </w:rPr>
        <w:t>problem.</w:t>
      </w:r>
      <w:r>
        <w:rPr>
          <w:color w:val="231F20"/>
          <w:spacing w:val="-11"/>
        </w:rPr>
        <w:t> </w:t>
      </w:r>
      <w:r>
        <w:rPr>
          <w:color w:val="231F20"/>
        </w:rPr>
        <w:t>It </w:t>
      </w:r>
      <w:r>
        <w:rPr>
          <w:color w:val="231F20"/>
          <w:spacing w:val="-2"/>
        </w:rPr>
        <w:t>is</w:t>
      </w:r>
      <w:r>
        <w:rPr>
          <w:color w:val="231F20"/>
          <w:spacing w:val="-12"/>
        </w:rPr>
        <w:t> </w:t>
      </w:r>
      <w:r>
        <w:rPr>
          <w:color w:val="231F20"/>
          <w:spacing w:val="-2"/>
        </w:rPr>
        <w:t>great</w:t>
      </w:r>
      <w:r>
        <w:rPr>
          <w:color w:val="231F20"/>
          <w:spacing w:val="-11"/>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have</w:t>
      </w:r>
      <w:r>
        <w:rPr>
          <w:color w:val="231F20"/>
          <w:spacing w:val="-11"/>
        </w:rPr>
        <w:t> </w:t>
      </w:r>
      <w:r>
        <w:rPr>
          <w:color w:val="231F20"/>
          <w:spacing w:val="-2"/>
        </w:rPr>
        <w:t>better</w:t>
      </w:r>
      <w:r>
        <w:rPr>
          <w:color w:val="231F20"/>
          <w:spacing w:val="-11"/>
        </w:rPr>
        <w:t> </w:t>
      </w:r>
      <w:r>
        <w:rPr>
          <w:color w:val="231F20"/>
          <w:spacing w:val="-2"/>
        </w:rPr>
        <w:t>solutions</w:t>
      </w:r>
      <w:r>
        <w:rPr>
          <w:color w:val="231F20"/>
          <w:spacing w:val="-11"/>
        </w:rPr>
        <w:t> </w:t>
      </w:r>
      <w:r>
        <w:rPr>
          <w:color w:val="231F20"/>
          <w:spacing w:val="-2"/>
        </w:rPr>
        <w:t>in</w:t>
      </w:r>
      <w:r>
        <w:rPr>
          <w:color w:val="231F20"/>
          <w:spacing w:val="-11"/>
        </w:rPr>
        <w:t> </w:t>
      </w:r>
      <w:r>
        <w:rPr>
          <w:color w:val="231F20"/>
          <w:spacing w:val="-2"/>
        </w:rPr>
        <w:t>mind.</w:t>
      </w:r>
      <w:r>
        <w:rPr>
          <w:color w:val="231F20"/>
          <w:spacing w:val="-12"/>
        </w:rPr>
        <w:t> </w:t>
      </w:r>
      <w:r>
        <w:rPr>
          <w:color w:val="231F20"/>
          <w:spacing w:val="-2"/>
        </w:rPr>
        <w:t>Simply</w:t>
      </w:r>
      <w:r>
        <w:rPr>
          <w:color w:val="231F20"/>
          <w:spacing w:val="-11"/>
        </w:rPr>
        <w:t> </w:t>
      </w:r>
      <w:r>
        <w:rPr>
          <w:color w:val="231F20"/>
          <w:spacing w:val="-2"/>
        </w:rPr>
        <w:t>insert</w:t>
      </w:r>
      <w:r>
        <w:rPr>
          <w:color w:val="231F20"/>
          <w:spacing w:val="-11"/>
        </w:rPr>
        <w:t> </w:t>
      </w:r>
      <w:r>
        <w:rPr>
          <w:color w:val="231F20"/>
          <w:spacing w:val="-2"/>
        </w:rPr>
        <w:t>your</w:t>
      </w:r>
      <w:r>
        <w:rPr>
          <w:color w:val="231F20"/>
          <w:spacing w:val="-11"/>
        </w:rPr>
        <w:t> </w:t>
      </w:r>
      <w:r>
        <w:rPr>
          <w:color w:val="231F20"/>
          <w:spacing w:val="-2"/>
        </w:rPr>
        <w:t>knowledge</w:t>
      </w:r>
      <w:r>
        <w:rPr>
          <w:color w:val="231F20"/>
          <w:spacing w:val="-11"/>
        </w:rPr>
        <w:t> </w:t>
      </w:r>
      <w:r>
        <w:rPr>
          <w:color w:val="231F20"/>
          <w:spacing w:val="-2"/>
        </w:rPr>
        <w:t>into</w:t>
      </w:r>
      <w:r>
        <w:rPr>
          <w:color w:val="231F20"/>
          <w:spacing w:val="-11"/>
        </w:rPr>
        <w:t> </w:t>
      </w:r>
      <w:r>
        <w:rPr>
          <w:color w:val="231F20"/>
          <w:spacing w:val="-2"/>
        </w:rPr>
        <w:t>the tables</w:t>
      </w:r>
      <w:r>
        <w:rPr>
          <w:color w:val="231F20"/>
          <w:spacing w:val="-12"/>
        </w:rPr>
        <w:t> </w:t>
      </w:r>
      <w:r>
        <w:rPr>
          <w:color w:val="231F20"/>
          <w:spacing w:val="-2"/>
        </w:rPr>
        <w:t>for</w:t>
      </w:r>
      <w:r>
        <w:rPr>
          <w:color w:val="231F20"/>
          <w:spacing w:val="-11"/>
        </w:rPr>
        <w:t> </w:t>
      </w:r>
      <w:r>
        <w:rPr>
          <w:color w:val="231F20"/>
          <w:spacing w:val="-2"/>
        </w:rPr>
        <w:t>comparison</w:t>
      </w:r>
      <w:r>
        <w:rPr>
          <w:color w:val="231F20"/>
          <w:spacing w:val="-11"/>
        </w:rPr>
        <w:t> </w:t>
      </w:r>
      <w:r>
        <w:rPr>
          <w:color w:val="231F20"/>
          <w:spacing w:val="-2"/>
        </w:rPr>
        <w:t>and</w:t>
      </w:r>
      <w:r>
        <w:rPr>
          <w:color w:val="231F20"/>
          <w:spacing w:val="-11"/>
        </w:rPr>
        <w:t> </w:t>
      </w:r>
      <w:r>
        <w:rPr>
          <w:color w:val="231F20"/>
          <w:spacing w:val="-2"/>
        </w:rPr>
        <w:t>tailor</w:t>
      </w:r>
      <w:r>
        <w:rPr>
          <w:color w:val="231F20"/>
          <w:spacing w:val="-11"/>
        </w:rPr>
        <w:t> </w:t>
      </w:r>
      <w:r>
        <w:rPr>
          <w:color w:val="231F20"/>
          <w:spacing w:val="-2"/>
        </w:rPr>
        <w:t>the</w:t>
      </w:r>
      <w:r>
        <w:rPr>
          <w:color w:val="231F20"/>
          <w:spacing w:val="-11"/>
        </w:rPr>
        <w:t> </w:t>
      </w:r>
      <w:r>
        <w:rPr>
          <w:color w:val="231F20"/>
          <w:spacing w:val="-2"/>
        </w:rPr>
        <w:t>examples</w:t>
      </w:r>
      <w:r>
        <w:rPr>
          <w:color w:val="231F20"/>
          <w:spacing w:val="-11"/>
        </w:rPr>
        <w:t> </w:t>
      </w:r>
      <w:r>
        <w:rPr>
          <w:color w:val="231F20"/>
          <w:spacing w:val="-2"/>
        </w:rPr>
        <w:t>for</w:t>
      </w:r>
      <w:r>
        <w:rPr>
          <w:color w:val="231F20"/>
          <w:spacing w:val="-11"/>
        </w:rPr>
        <w:t> </w:t>
      </w:r>
      <w:r>
        <w:rPr>
          <w:color w:val="231F20"/>
          <w:spacing w:val="-2"/>
        </w:rPr>
        <w:t>yourself.</w:t>
      </w:r>
      <w:r>
        <w:rPr>
          <w:color w:val="231F20"/>
          <w:spacing w:val="-12"/>
        </w:rPr>
        <w:t> </w:t>
      </w:r>
      <w:r>
        <w:rPr>
          <w:color w:val="231F20"/>
          <w:spacing w:val="-2"/>
        </w:rPr>
        <w:t>This</w:t>
      </w:r>
      <w:r>
        <w:rPr>
          <w:color w:val="231F20"/>
          <w:spacing w:val="-11"/>
        </w:rPr>
        <w:t> </w:t>
      </w:r>
      <w:r>
        <w:rPr>
          <w:color w:val="231F20"/>
          <w:spacing w:val="-2"/>
        </w:rPr>
        <w:t>book</w:t>
      </w:r>
      <w:r>
        <w:rPr>
          <w:color w:val="231F20"/>
          <w:spacing w:val="-11"/>
        </w:rPr>
        <w:t> </w:t>
      </w:r>
      <w:r>
        <w:rPr>
          <w:color w:val="231F20"/>
          <w:spacing w:val="-2"/>
        </w:rPr>
        <w:t>provides</w:t>
      </w:r>
      <w:r>
        <w:rPr>
          <w:color w:val="231F20"/>
          <w:spacing w:val="-11"/>
        </w:rPr>
        <w:t> </w:t>
      </w:r>
      <w:r>
        <w:rPr>
          <w:color w:val="231F20"/>
          <w:spacing w:val="-2"/>
        </w:rPr>
        <w:t>you with</w:t>
      </w:r>
      <w:r>
        <w:rPr>
          <w:color w:val="231F20"/>
          <w:spacing w:val="-12"/>
        </w:rPr>
        <w:t> </w:t>
      </w:r>
      <w:r>
        <w:rPr>
          <w:color w:val="231F20"/>
          <w:spacing w:val="-2"/>
        </w:rPr>
        <w:t>the</w:t>
      </w:r>
      <w:r>
        <w:rPr>
          <w:color w:val="231F20"/>
          <w:spacing w:val="-11"/>
        </w:rPr>
        <w:t> </w:t>
      </w:r>
      <w:r>
        <w:rPr>
          <w:color w:val="231F20"/>
          <w:spacing w:val="-2"/>
        </w:rPr>
        <w:t>best</w:t>
      </w:r>
      <w:r>
        <w:rPr>
          <w:color w:val="231F20"/>
          <w:spacing w:val="-11"/>
        </w:rPr>
        <w:t> </w:t>
      </w:r>
      <w:r>
        <w:rPr>
          <w:color w:val="231F20"/>
          <w:spacing w:val="-2"/>
        </w:rPr>
        <w:t>possible</w:t>
      </w:r>
      <w:r>
        <w:rPr>
          <w:color w:val="231F20"/>
          <w:spacing w:val="-11"/>
        </w:rPr>
        <w:t> </w:t>
      </w:r>
      <w:r>
        <w:rPr>
          <w:color w:val="231F20"/>
          <w:spacing w:val="-2"/>
        </w:rPr>
        <w:t>tools</w:t>
      </w:r>
      <w:r>
        <w:rPr>
          <w:color w:val="231F20"/>
          <w:spacing w:val="-11"/>
        </w:rPr>
        <w:t> </w:t>
      </w:r>
      <w:r>
        <w:rPr>
          <w:color w:val="231F20"/>
          <w:spacing w:val="-2"/>
        </w:rPr>
        <w:t>for</w:t>
      </w:r>
      <w:r>
        <w:rPr>
          <w:color w:val="231F20"/>
          <w:spacing w:val="-11"/>
        </w:rPr>
        <w:t> </w:t>
      </w:r>
      <w:r>
        <w:rPr>
          <w:color w:val="231F20"/>
          <w:spacing w:val="-2"/>
        </w:rPr>
        <w:t>the</w:t>
      </w:r>
      <w:r>
        <w:rPr>
          <w:color w:val="231F20"/>
          <w:spacing w:val="-11"/>
        </w:rPr>
        <w:t> </w:t>
      </w:r>
      <w:r>
        <w:rPr>
          <w:color w:val="231F20"/>
          <w:spacing w:val="-2"/>
        </w:rPr>
        <w:t>generation</w:t>
      </w:r>
      <w:r>
        <w:rPr>
          <w:color w:val="231F20"/>
          <w:spacing w:val="-11"/>
        </w:rPr>
        <w:t> </w:t>
      </w:r>
      <w:r>
        <w:rPr>
          <w:color w:val="231F20"/>
          <w:spacing w:val="-2"/>
        </w:rPr>
        <w:t>and</w:t>
      </w:r>
      <w:r>
        <w:rPr>
          <w:color w:val="231F20"/>
          <w:spacing w:val="-12"/>
        </w:rPr>
        <w:t> </w:t>
      </w:r>
      <w:r>
        <w:rPr>
          <w:color w:val="231F20"/>
          <w:spacing w:val="-2"/>
        </w:rPr>
        <w:t>evaluation</w:t>
      </w:r>
      <w:r>
        <w:rPr>
          <w:color w:val="231F20"/>
          <w:spacing w:val="-11"/>
        </w:rPr>
        <w:t> </w:t>
      </w:r>
      <w:r>
        <w:rPr>
          <w:color w:val="231F20"/>
          <w:spacing w:val="-2"/>
        </w:rPr>
        <w:t>of</w:t>
      </w:r>
      <w:r>
        <w:rPr>
          <w:color w:val="231F20"/>
          <w:spacing w:val="-11"/>
        </w:rPr>
        <w:t> </w:t>
      </w:r>
      <w:r>
        <w:rPr>
          <w:color w:val="231F20"/>
          <w:spacing w:val="-2"/>
        </w:rPr>
        <w:t>solutions.</w:t>
      </w:r>
      <w:r>
        <w:rPr>
          <w:color w:val="231F20"/>
          <w:spacing w:val="-11"/>
        </w:rPr>
        <w:t> </w:t>
      </w:r>
      <w:r>
        <w:rPr>
          <w:color w:val="231F20"/>
          <w:spacing w:val="-2"/>
        </w:rPr>
        <w:t>You</w:t>
      </w:r>
      <w:r>
        <w:rPr>
          <w:color w:val="231F20"/>
          <w:spacing w:val="-11"/>
        </w:rPr>
        <w:t> </w:t>
      </w:r>
      <w:r>
        <w:rPr>
          <w:color w:val="231F20"/>
          <w:spacing w:val="-2"/>
        </w:rPr>
        <w:t>will </w:t>
      </w:r>
      <w:r>
        <w:rPr>
          <w:color w:val="231F20"/>
        </w:rPr>
        <w:t>produce and select the best solutions yourself.</w:t>
      </w:r>
    </w:p>
    <w:p>
      <w:pPr>
        <w:pStyle w:val="BodyText"/>
        <w:spacing w:line="259" w:lineRule="auto"/>
        <w:ind w:left="330" w:right="367" w:firstLine="300"/>
        <w:jc w:val="both"/>
      </w:pPr>
      <w:r>
        <w:rPr>
          <w:color w:val="231F20"/>
          <w:spacing w:val="-2"/>
        </w:rPr>
        <w:t>For</w:t>
      </w:r>
      <w:r>
        <w:rPr>
          <w:color w:val="231F20"/>
          <w:spacing w:val="-12"/>
        </w:rPr>
        <w:t> </w:t>
      </w:r>
      <w:r>
        <w:rPr>
          <w:color w:val="231F20"/>
          <w:spacing w:val="-2"/>
        </w:rPr>
        <w:t>your</w:t>
      </w:r>
      <w:r>
        <w:rPr>
          <w:color w:val="231F20"/>
          <w:spacing w:val="-11"/>
        </w:rPr>
        <w:t> </w:t>
      </w:r>
      <w:r>
        <w:rPr>
          <w:color w:val="231F20"/>
          <w:spacing w:val="-2"/>
        </w:rPr>
        <w:t>own</w:t>
      </w:r>
      <w:r>
        <w:rPr>
          <w:color w:val="231F20"/>
          <w:spacing w:val="-11"/>
        </w:rPr>
        <w:t> </w:t>
      </w:r>
      <w:r>
        <w:rPr>
          <w:color w:val="231F20"/>
          <w:spacing w:val="-2"/>
        </w:rPr>
        <w:t>examples,</w:t>
      </w:r>
      <w:r>
        <w:rPr>
          <w:color w:val="231F20"/>
          <w:spacing w:val="-11"/>
        </w:rPr>
        <w:t> </w:t>
      </w:r>
      <w:r>
        <w:rPr>
          <w:color w:val="231F20"/>
          <w:spacing w:val="-2"/>
        </w:rPr>
        <w:t>first</w:t>
      </w:r>
      <w:r>
        <w:rPr>
          <w:color w:val="231F20"/>
          <w:spacing w:val="-11"/>
        </w:rPr>
        <w:t> </w:t>
      </w:r>
      <w:r>
        <w:rPr>
          <w:color w:val="231F20"/>
          <w:spacing w:val="-2"/>
        </w:rPr>
        <w:t>describe</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TRIZ</w:t>
      </w:r>
      <w:r>
        <w:rPr>
          <w:color w:val="231F20"/>
          <w:spacing w:val="-12"/>
        </w:rPr>
        <w:t> </w:t>
      </w:r>
      <w:r>
        <w:rPr>
          <w:color w:val="231F20"/>
          <w:spacing w:val="-2"/>
        </w:rPr>
        <w:t>solution,</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best </w:t>
      </w:r>
      <w:r>
        <w:rPr>
          <w:color w:val="231F20"/>
        </w:rPr>
        <w:t>conventional solution:</w:t>
      </w:r>
    </w:p>
    <w:p>
      <w:pPr>
        <w:pStyle w:val="ListParagraph"/>
        <w:numPr>
          <w:ilvl w:val="3"/>
          <w:numId w:val="47"/>
        </w:numPr>
        <w:tabs>
          <w:tab w:pos="809" w:val="left" w:leader="none"/>
        </w:tabs>
        <w:spacing w:line="291" w:lineRule="exact" w:before="205" w:after="0"/>
        <w:ind w:left="809" w:right="0" w:hanging="239"/>
        <w:jc w:val="left"/>
        <w:rPr>
          <w:sz w:val="21"/>
        </w:rPr>
      </w:pPr>
      <w:r>
        <w:rPr>
          <w:color w:val="231F20"/>
          <w:spacing w:val="-2"/>
          <w:sz w:val="21"/>
        </w:rPr>
        <w:t>My</w:t>
      </w:r>
      <w:r>
        <w:rPr>
          <w:color w:val="231F20"/>
          <w:spacing w:val="-10"/>
          <w:sz w:val="21"/>
        </w:rPr>
        <w:t> </w:t>
      </w:r>
      <w:r>
        <w:rPr>
          <w:color w:val="231F20"/>
          <w:spacing w:val="-2"/>
          <w:sz w:val="21"/>
        </w:rPr>
        <w:t>problem</w:t>
      </w:r>
    </w:p>
    <w:p>
      <w:pPr>
        <w:pStyle w:val="ListParagraph"/>
        <w:numPr>
          <w:ilvl w:val="3"/>
          <w:numId w:val="47"/>
        </w:numPr>
        <w:tabs>
          <w:tab w:pos="809" w:val="left" w:leader="none"/>
        </w:tabs>
        <w:spacing w:line="260" w:lineRule="exact" w:before="0" w:after="0"/>
        <w:ind w:left="809" w:right="0" w:hanging="239"/>
        <w:jc w:val="left"/>
        <w:rPr>
          <w:sz w:val="21"/>
        </w:rPr>
      </w:pPr>
      <w:r>
        <w:rPr>
          <w:color w:val="231F20"/>
          <w:sz w:val="21"/>
        </w:rPr>
        <w:t>My</w:t>
      </w:r>
      <w:r>
        <w:rPr>
          <w:color w:val="231F20"/>
          <w:spacing w:val="7"/>
          <w:sz w:val="21"/>
        </w:rPr>
        <w:t> </w:t>
      </w:r>
      <w:r>
        <w:rPr>
          <w:color w:val="231F20"/>
          <w:sz w:val="21"/>
        </w:rPr>
        <w:t>TRIZ</w:t>
      </w:r>
      <w:r>
        <w:rPr>
          <w:color w:val="231F20"/>
          <w:spacing w:val="7"/>
          <w:sz w:val="21"/>
        </w:rPr>
        <w:t> </w:t>
      </w:r>
      <w:r>
        <w:rPr>
          <w:color w:val="231F20"/>
          <w:spacing w:val="-2"/>
          <w:sz w:val="21"/>
        </w:rPr>
        <w:t>solution</w:t>
      </w:r>
    </w:p>
    <w:p>
      <w:pPr>
        <w:pStyle w:val="ListParagraph"/>
        <w:numPr>
          <w:ilvl w:val="3"/>
          <w:numId w:val="47"/>
        </w:numPr>
        <w:tabs>
          <w:tab w:pos="809" w:val="left" w:leader="none"/>
        </w:tabs>
        <w:spacing w:line="291" w:lineRule="exact" w:before="0" w:after="0"/>
        <w:ind w:left="809" w:right="0" w:hanging="239"/>
        <w:jc w:val="left"/>
        <w:rPr>
          <w:sz w:val="21"/>
        </w:rPr>
      </w:pPr>
      <w:r>
        <w:rPr>
          <w:color w:val="231F20"/>
          <w:spacing w:val="-4"/>
          <w:sz w:val="21"/>
        </w:rPr>
        <w:t>Best</w:t>
      </w:r>
      <w:r>
        <w:rPr>
          <w:color w:val="231F20"/>
          <w:spacing w:val="-5"/>
          <w:sz w:val="21"/>
        </w:rPr>
        <w:t> </w:t>
      </w:r>
      <w:r>
        <w:rPr>
          <w:color w:val="231F20"/>
          <w:spacing w:val="-4"/>
          <w:sz w:val="21"/>
        </w:rPr>
        <w:t>conventional solutions</w:t>
      </w:r>
    </w:p>
    <w:p>
      <w:pPr>
        <w:pStyle w:val="BodyText"/>
        <w:spacing w:before="222"/>
        <w:ind w:left="329"/>
      </w:pPr>
      <w:r>
        <w:rPr>
          <w:color w:val="231F20"/>
          <w:spacing w:val="-2"/>
        </w:rPr>
        <w:t>Then</w:t>
      </w:r>
      <w:r>
        <w:rPr>
          <w:color w:val="231F20"/>
          <w:spacing w:val="-9"/>
        </w:rPr>
        <w:t> </w:t>
      </w:r>
      <w:r>
        <w:rPr>
          <w:color w:val="231F20"/>
          <w:spacing w:val="-2"/>
        </w:rPr>
        <w:t>fill</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evaluation</w:t>
      </w:r>
      <w:r>
        <w:rPr>
          <w:color w:val="231F20"/>
          <w:spacing w:val="-9"/>
        </w:rPr>
        <w:t> </w:t>
      </w:r>
      <w:r>
        <w:rPr>
          <w:color w:val="231F20"/>
          <w:spacing w:val="-2"/>
        </w:rPr>
        <w:t>table</w:t>
      </w:r>
      <w:r>
        <w:rPr>
          <w:color w:val="231F20"/>
          <w:spacing w:val="-9"/>
        </w:rPr>
        <w:t> </w:t>
      </w:r>
      <w:r>
        <w:rPr>
          <w:color w:val="231F20"/>
          <w:spacing w:val="-2"/>
        </w:rPr>
        <w:t>(Table</w:t>
      </w:r>
      <w:r>
        <w:rPr>
          <w:color w:val="231F20"/>
          <w:spacing w:val="-8"/>
        </w:rPr>
        <w:t> </w:t>
      </w:r>
      <w:r>
        <w:rPr>
          <w:color w:val="231F20"/>
          <w:spacing w:val="-4"/>
        </w:rPr>
        <w:t>7.6).</w:t>
      </w:r>
    </w:p>
    <w:p>
      <w:pPr>
        <w:spacing w:after="0"/>
        <w:sectPr>
          <w:pgSz w:w="8580" w:h="13080"/>
          <w:pgMar w:header="689" w:footer="0" w:top="920" w:bottom="280" w:left="600" w:right="560"/>
        </w:sectPr>
      </w:pPr>
    </w:p>
    <w:p>
      <w:pPr>
        <w:pStyle w:val="BodyText"/>
        <w:rPr>
          <w:sz w:val="20"/>
        </w:rPr>
      </w:pPr>
    </w:p>
    <w:p>
      <w:pPr>
        <w:pStyle w:val="BodyText"/>
        <w:spacing w:before="80"/>
        <w:rPr>
          <w:sz w:val="20"/>
        </w:rPr>
      </w:pPr>
    </w:p>
    <w:p>
      <w:pPr>
        <w:spacing w:line="247" w:lineRule="auto" w:before="0" w:after="20"/>
        <w:ind w:left="424" w:right="91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7.2</w:t>
      </w:r>
      <w:r>
        <w:rPr>
          <w:rFonts w:ascii="Trebuchet MS"/>
          <w:b/>
          <w:color w:val="231F20"/>
          <w:spacing w:val="68"/>
          <w:sz w:val="20"/>
        </w:rPr>
        <w:t> </w:t>
      </w:r>
      <w:r>
        <w:rPr>
          <w:rFonts w:ascii="Trebuchet MS"/>
          <w:b/>
          <w:color w:val="231F20"/>
          <w:spacing w:val="-6"/>
          <w:sz w:val="20"/>
        </w:rPr>
        <w:t>Carrot</w:t>
      </w:r>
      <w:r>
        <w:rPr>
          <w:rFonts w:ascii="Trebuchet MS"/>
          <w:b/>
          <w:color w:val="231F20"/>
          <w:spacing w:val="-9"/>
          <w:sz w:val="20"/>
        </w:rPr>
        <w:t> </w:t>
      </w:r>
      <w:r>
        <w:rPr>
          <w:rFonts w:ascii="Trebuchet MS"/>
          <w:b/>
          <w:color w:val="231F20"/>
          <w:spacing w:val="-6"/>
          <w:sz w:val="20"/>
        </w:rPr>
        <w:t>Cultivation:</w:t>
      </w:r>
      <w:r>
        <w:rPr>
          <w:rFonts w:ascii="Trebuchet MS"/>
          <w:b/>
          <w:color w:val="231F20"/>
          <w:spacing w:val="-9"/>
          <w:sz w:val="20"/>
        </w:rPr>
        <w:t> </w:t>
      </w:r>
      <w:r>
        <w:rPr>
          <w:rFonts w:ascii="Trebuchet MS"/>
          <w:b/>
          <w:color w:val="231F20"/>
          <w:spacing w:val="-6"/>
          <w:sz w:val="20"/>
        </w:rPr>
        <w:t>Seeding</w:t>
      </w:r>
      <w:r>
        <w:rPr>
          <w:rFonts w:ascii="Trebuchet MS"/>
          <w:b/>
          <w:color w:val="231F20"/>
          <w:spacing w:val="-24"/>
          <w:sz w:val="20"/>
        </w:rPr>
        <w:t> </w:t>
      </w:r>
      <w:r>
        <w:rPr>
          <w:rFonts w:ascii="Trebuchet MS"/>
          <w:b/>
          <w:color w:val="231F20"/>
          <w:spacing w:val="-6"/>
          <w:sz w:val="20"/>
        </w:rPr>
        <w:t>Tape</w:t>
      </w:r>
      <w:r>
        <w:rPr>
          <w:rFonts w:ascii="Trebuchet MS"/>
          <w:b/>
          <w:color w:val="231F20"/>
          <w:spacing w:val="-9"/>
          <w:sz w:val="20"/>
        </w:rPr>
        <w:t> </w:t>
      </w:r>
      <w:r>
        <w:rPr>
          <w:rFonts w:ascii="Trebuchet MS"/>
          <w:b/>
          <w:color w:val="231F20"/>
          <w:spacing w:val="-6"/>
          <w:sz w:val="20"/>
        </w:rPr>
        <w:t>Compared</w:t>
      </w:r>
      <w:r>
        <w:rPr>
          <w:rFonts w:ascii="Trebuchet MS"/>
          <w:b/>
          <w:color w:val="231F20"/>
          <w:spacing w:val="-9"/>
          <w:sz w:val="20"/>
        </w:rPr>
        <w:t> </w:t>
      </w:r>
      <w:r>
        <w:rPr>
          <w:rFonts w:ascii="Trebuchet MS"/>
          <w:b/>
          <w:color w:val="231F20"/>
          <w:spacing w:val="-6"/>
          <w:sz w:val="20"/>
        </w:rPr>
        <w:t>with</w:t>
      </w:r>
      <w:r>
        <w:rPr>
          <w:rFonts w:ascii="Trebuchet MS"/>
          <w:b/>
          <w:color w:val="231F20"/>
          <w:spacing w:val="-9"/>
          <w:sz w:val="20"/>
        </w:rPr>
        <w:t> </w:t>
      </w:r>
      <w:r>
        <w:rPr>
          <w:rFonts w:ascii="Trebuchet MS"/>
          <w:b/>
          <w:color w:val="231F20"/>
          <w:spacing w:val="-6"/>
          <w:sz w:val="20"/>
        </w:rPr>
        <w:t>Precision </w:t>
      </w:r>
      <w:r>
        <w:rPr>
          <w:rFonts w:ascii="Trebuchet MS"/>
          <w:b/>
          <w:color w:val="231F20"/>
          <w:spacing w:val="-2"/>
          <w:sz w:val="20"/>
        </w:rPr>
        <w:t>Seeder</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69"/>
        <w:gridCol w:w="3075"/>
        <w:gridCol w:w="3268"/>
      </w:tblGrid>
      <w:tr>
        <w:trPr>
          <w:trHeight w:val="271" w:hRule="atLeast"/>
        </w:trPr>
        <w:tc>
          <w:tcPr>
            <w:tcW w:w="3444" w:type="dxa"/>
            <w:gridSpan w:val="2"/>
          </w:tcPr>
          <w:p>
            <w:pPr>
              <w:pStyle w:val="TableParagraph"/>
              <w:spacing w:before="33"/>
              <w:ind w:left="18"/>
              <w:jc w:val="center"/>
              <w:rPr>
                <w:rFonts w:ascii="Arial" w:hAnsi="Arial"/>
                <w:i/>
                <w:sz w:val="18"/>
              </w:rPr>
            </w:pPr>
            <w:r>
              <w:rPr>
                <w:rFonts w:ascii="Arial" w:hAnsi="Arial"/>
                <w:i/>
                <w:color w:val="231F20"/>
                <w:spacing w:val="-2"/>
                <w:sz w:val="18"/>
              </w:rPr>
              <w:t>Cr</w:t>
            </w:r>
            <w:r>
              <w:rPr>
                <w:rFonts w:ascii="Arial" w:hAnsi="Arial"/>
                <w:i/>
                <w:smallCaps/>
                <w:color w:val="231F20"/>
                <w:spacing w:val="-2"/>
                <w:sz w:val="18"/>
              </w:rPr>
              <w:t>ė</w:t>
            </w:r>
            <w:r>
              <w:rPr>
                <w:rFonts w:ascii="Arial" w:hAnsi="Arial"/>
                <w:i/>
                <w:smallCaps w:val="0"/>
                <w:color w:val="231F20"/>
                <w:spacing w:val="-2"/>
                <w:sz w:val="18"/>
              </w:rPr>
              <w:t>ter</w:t>
            </w:r>
            <w:r>
              <w:rPr>
                <w:rFonts w:ascii="Arial" w:hAnsi="Arial"/>
                <w:i/>
                <w:smallCaps/>
                <w:color w:val="231F20"/>
                <w:spacing w:val="-2"/>
                <w:sz w:val="18"/>
              </w:rPr>
              <w:t>ė</w:t>
            </w:r>
            <w:r>
              <w:rPr>
                <w:rFonts w:ascii="Arial" w:hAnsi="Arial"/>
                <w:i/>
                <w:smallCaps w:val="0"/>
                <w:color w:val="231F20"/>
                <w:spacing w:val="-2"/>
                <w:sz w:val="18"/>
              </w:rPr>
              <w:t>a</w:t>
            </w:r>
          </w:p>
        </w:tc>
        <w:tc>
          <w:tcPr>
            <w:tcW w:w="3268" w:type="dxa"/>
          </w:tcPr>
          <w:p>
            <w:pPr>
              <w:pStyle w:val="TableParagraph"/>
              <w:spacing w:before="33"/>
              <w:ind w:left="241"/>
              <w:rPr>
                <w:rFonts w:ascii="Arial" w:hAnsi="Arial"/>
                <w:i/>
                <w:sz w:val="18"/>
              </w:rPr>
            </w:pPr>
            <w:r>
              <w:rPr>
                <w:rFonts w:ascii="Arial" w:hAnsi="Arial"/>
                <w:i/>
                <w:color w:val="231F20"/>
                <w:sz w:val="18"/>
              </w:rPr>
              <w:t>Compar</w:t>
            </w:r>
            <w:r>
              <w:rPr>
                <w:rFonts w:ascii="Arial" w:hAnsi="Arial"/>
                <w:i/>
                <w:smallCaps/>
                <w:color w:val="231F20"/>
                <w:sz w:val="18"/>
              </w:rPr>
              <w:t>ė</w:t>
            </w:r>
            <w:r>
              <w:rPr>
                <w:rFonts w:ascii="Arial" w:hAnsi="Arial"/>
                <w:i/>
                <w:smallCaps w:val="0"/>
                <w:color w:val="231F20"/>
                <w:sz w:val="18"/>
              </w:rPr>
              <w:t>son</w:t>
            </w:r>
            <w:r>
              <w:rPr>
                <w:rFonts w:ascii="Arial" w:hAnsi="Arial"/>
                <w:i/>
                <w:smallCaps w:val="0"/>
                <w:color w:val="231F20"/>
                <w:spacing w:val="-11"/>
                <w:sz w:val="18"/>
              </w:rPr>
              <w:t> </w:t>
            </w:r>
            <w:r>
              <w:rPr>
                <w:rFonts w:ascii="Arial" w:hAnsi="Arial"/>
                <w:i/>
                <w:smallCaps w:val="0"/>
                <w:color w:val="231F20"/>
                <w:sz w:val="18"/>
              </w:rPr>
              <w:t>w</w:t>
            </w:r>
            <w:r>
              <w:rPr>
                <w:rFonts w:ascii="Arial" w:hAnsi="Arial"/>
                <w:i/>
                <w:smallCaps/>
                <w:color w:val="231F20"/>
                <w:sz w:val="18"/>
              </w:rPr>
              <w:t>ė</w:t>
            </w:r>
            <w:r>
              <w:rPr>
                <w:rFonts w:ascii="Arial" w:hAnsi="Arial"/>
                <w:i/>
                <w:smallCaps w:val="0"/>
                <w:color w:val="231F20"/>
                <w:sz w:val="18"/>
              </w:rPr>
              <w:t>th</w:t>
            </w:r>
            <w:r>
              <w:rPr>
                <w:rFonts w:ascii="Arial" w:hAnsi="Arial"/>
                <w:i/>
                <w:smallCaps w:val="0"/>
                <w:color w:val="231F20"/>
                <w:spacing w:val="-10"/>
                <w:sz w:val="18"/>
              </w:rPr>
              <w:t> </w:t>
            </w:r>
            <w:r>
              <w:rPr>
                <w:rFonts w:ascii="Arial" w:hAnsi="Arial"/>
                <w:i/>
                <w:smallCaps w:val="0"/>
                <w:color w:val="231F20"/>
                <w:sz w:val="18"/>
              </w:rPr>
              <w:t>Known</w:t>
            </w:r>
            <w:r>
              <w:rPr>
                <w:rFonts w:ascii="Arial" w:hAnsi="Arial"/>
                <w:i/>
                <w:smallCaps w:val="0"/>
                <w:color w:val="231F20"/>
                <w:spacing w:val="-10"/>
                <w:sz w:val="18"/>
              </w:rPr>
              <w:t> </w:t>
            </w:r>
            <w:r>
              <w:rPr>
                <w:rFonts w:ascii="Arial" w:hAnsi="Arial"/>
                <w:i/>
                <w:smallCaps w:val="0"/>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731" w:hRule="atLeast"/>
        </w:trPr>
        <w:tc>
          <w:tcPr>
            <w:tcW w:w="369" w:type="dxa"/>
          </w:tcPr>
          <w:p>
            <w:pPr>
              <w:pStyle w:val="TableParagraph"/>
              <w:spacing w:before="33"/>
              <w:ind w:left="0" w:right="51"/>
              <w:jc w:val="center"/>
              <w:rPr>
                <w:sz w:val="18"/>
              </w:rPr>
            </w:pPr>
            <w:r>
              <w:rPr>
                <w:color w:val="231F20"/>
                <w:spacing w:val="-5"/>
                <w:sz w:val="18"/>
              </w:rPr>
              <w:t>1.</w:t>
            </w:r>
          </w:p>
        </w:tc>
        <w:tc>
          <w:tcPr>
            <w:tcW w:w="3075" w:type="dxa"/>
          </w:tcPr>
          <w:p>
            <w:pPr>
              <w:pStyle w:val="TableParagraph"/>
              <w:spacing w:before="33"/>
              <w:ind w:left="12"/>
              <w:jc w:val="center"/>
              <w:rPr>
                <w:sz w:val="18"/>
              </w:rPr>
            </w:pPr>
            <w:r>
              <w:rPr>
                <w:color w:val="231F20"/>
                <w:sz w:val="18"/>
              </w:rPr>
              <w:t>Do</w:t>
            </w:r>
            <w:r>
              <w:rPr>
                <w:color w:val="231F20"/>
                <w:spacing w:val="19"/>
                <w:sz w:val="18"/>
              </w:rPr>
              <w:t> </w:t>
            </w:r>
            <w:r>
              <w:rPr>
                <w:color w:val="231F20"/>
                <w:sz w:val="18"/>
              </w:rPr>
              <w:t>the</w:t>
            </w:r>
            <w:r>
              <w:rPr>
                <w:color w:val="231F20"/>
                <w:spacing w:val="19"/>
                <w:sz w:val="18"/>
              </w:rPr>
              <w:t> </w:t>
            </w:r>
            <w:r>
              <w:rPr>
                <w:color w:val="231F20"/>
                <w:sz w:val="18"/>
              </w:rPr>
              <w:t>harmful</w:t>
            </w:r>
            <w:r>
              <w:rPr>
                <w:color w:val="231F20"/>
                <w:spacing w:val="20"/>
                <w:sz w:val="18"/>
              </w:rPr>
              <w:t> </w:t>
            </w:r>
            <w:r>
              <w:rPr>
                <w:color w:val="231F20"/>
                <w:sz w:val="18"/>
              </w:rPr>
              <w:t>features</w:t>
            </w:r>
            <w:r>
              <w:rPr>
                <w:color w:val="231F20"/>
                <w:spacing w:val="19"/>
                <w:sz w:val="18"/>
              </w:rPr>
              <w:t> </w:t>
            </w:r>
            <w:r>
              <w:rPr>
                <w:color w:val="231F20"/>
                <w:spacing w:val="-2"/>
                <w:sz w:val="18"/>
              </w:rPr>
              <w:t>disappear?</w:t>
            </w:r>
          </w:p>
        </w:tc>
        <w:tc>
          <w:tcPr>
            <w:tcW w:w="3268" w:type="dxa"/>
          </w:tcPr>
          <w:p>
            <w:pPr>
              <w:pStyle w:val="TableParagraph"/>
              <w:spacing w:before="33"/>
              <w:ind w:left="78"/>
              <w:rPr>
                <w:sz w:val="18"/>
              </w:rPr>
            </w:pPr>
            <w:r>
              <w:rPr>
                <w:color w:val="231F20"/>
                <w:spacing w:val="-4"/>
                <w:sz w:val="18"/>
              </w:rPr>
              <w:t>Yes.</w:t>
            </w:r>
          </w:p>
          <w:p>
            <w:pPr>
              <w:pStyle w:val="TableParagraph"/>
              <w:spacing w:line="230" w:lineRule="atLeast" w:before="0"/>
              <w:ind w:left="158" w:hanging="80"/>
              <w:rPr>
                <w:sz w:val="18"/>
              </w:rPr>
            </w:pPr>
            <w:r>
              <w:rPr>
                <w:color w:val="231F20"/>
                <w:sz w:val="18"/>
              </w:rPr>
              <w:t>System gets simpler; no new </w:t>
            </w:r>
            <w:r>
              <w:rPr>
                <w:color w:val="231F20"/>
                <w:sz w:val="18"/>
              </w:rPr>
              <w:t>devices </w:t>
            </w:r>
            <w:r>
              <w:rPr>
                <w:color w:val="231F20"/>
                <w:w w:val="105"/>
                <w:sz w:val="18"/>
              </w:rPr>
              <w:t>are</w:t>
            </w:r>
            <w:r>
              <w:rPr>
                <w:color w:val="231F20"/>
                <w:spacing w:val="-3"/>
                <w:w w:val="105"/>
                <w:sz w:val="18"/>
              </w:rPr>
              <w:t> </w:t>
            </w:r>
            <w:r>
              <w:rPr>
                <w:color w:val="231F20"/>
                <w:w w:val="105"/>
                <w:sz w:val="18"/>
              </w:rPr>
              <w:t>needed.</w:t>
            </w:r>
          </w:p>
        </w:tc>
      </w:tr>
      <w:tr>
        <w:trPr>
          <w:trHeight w:val="731" w:hRule="atLeast"/>
        </w:trPr>
        <w:tc>
          <w:tcPr>
            <w:tcW w:w="369" w:type="dxa"/>
          </w:tcPr>
          <w:p>
            <w:pPr>
              <w:pStyle w:val="TableParagraph"/>
              <w:spacing w:before="33"/>
              <w:ind w:left="0" w:right="51"/>
              <w:jc w:val="center"/>
              <w:rPr>
                <w:sz w:val="18"/>
              </w:rPr>
            </w:pPr>
            <w:r>
              <w:rPr>
                <w:color w:val="231F20"/>
                <w:spacing w:val="-5"/>
                <w:sz w:val="18"/>
              </w:rPr>
              <w:t>2.</w:t>
            </w:r>
          </w:p>
        </w:tc>
        <w:tc>
          <w:tcPr>
            <w:tcW w:w="3075" w:type="dxa"/>
          </w:tcPr>
          <w:p>
            <w:pPr>
              <w:pStyle w:val="TableParagraph"/>
              <w:spacing w:line="266" w:lineRule="auto" w:before="33"/>
              <w:ind w:left="159" w:right="43" w:hanging="80"/>
              <w:rPr>
                <w:sz w:val="18"/>
              </w:rPr>
            </w:pPr>
            <w:r>
              <w:rPr>
                <w:color w:val="231F20"/>
                <w:spacing w:val="-2"/>
                <w:w w:val="105"/>
                <w:sz w:val="18"/>
              </w:rPr>
              <w:t>Are</w:t>
            </w:r>
            <w:r>
              <w:rPr>
                <w:color w:val="231F20"/>
                <w:spacing w:val="-9"/>
                <w:w w:val="105"/>
                <w:sz w:val="18"/>
              </w:rPr>
              <w:t> </w:t>
            </w:r>
            <w:r>
              <w:rPr>
                <w:color w:val="231F20"/>
                <w:spacing w:val="-2"/>
                <w:w w:val="105"/>
                <w:sz w:val="18"/>
              </w:rPr>
              <w:t>the</w:t>
            </w:r>
            <w:r>
              <w:rPr>
                <w:color w:val="231F20"/>
                <w:spacing w:val="-9"/>
                <w:w w:val="105"/>
                <w:sz w:val="18"/>
              </w:rPr>
              <w:t> </w:t>
            </w:r>
            <w:r>
              <w:rPr>
                <w:color w:val="231F20"/>
                <w:spacing w:val="-2"/>
                <w:w w:val="105"/>
                <w:sz w:val="18"/>
              </w:rPr>
              <w:t>useful</w:t>
            </w:r>
            <w:r>
              <w:rPr>
                <w:color w:val="231F20"/>
                <w:spacing w:val="-9"/>
                <w:w w:val="105"/>
                <w:sz w:val="18"/>
              </w:rPr>
              <w:t> </w:t>
            </w:r>
            <w:r>
              <w:rPr>
                <w:color w:val="231F20"/>
                <w:spacing w:val="-2"/>
                <w:w w:val="105"/>
                <w:sz w:val="18"/>
              </w:rPr>
              <w:t>features</w:t>
            </w:r>
            <w:r>
              <w:rPr>
                <w:color w:val="231F20"/>
                <w:spacing w:val="-9"/>
                <w:w w:val="105"/>
                <w:sz w:val="18"/>
              </w:rPr>
              <w:t> </w:t>
            </w:r>
            <w:r>
              <w:rPr>
                <w:color w:val="231F20"/>
                <w:spacing w:val="-2"/>
                <w:w w:val="105"/>
                <w:sz w:val="18"/>
              </w:rPr>
              <w:t>retained? </w:t>
            </w:r>
            <w:r>
              <w:rPr>
                <w:color w:val="231F20"/>
                <w:w w:val="105"/>
                <w:sz w:val="18"/>
              </w:rPr>
              <w:t>Will new benefits appear?</w:t>
            </w:r>
          </w:p>
        </w:tc>
        <w:tc>
          <w:tcPr>
            <w:tcW w:w="3268" w:type="dxa"/>
          </w:tcPr>
          <w:p>
            <w:pPr>
              <w:pStyle w:val="TableParagraph"/>
              <w:spacing w:before="33"/>
              <w:ind w:left="78"/>
              <w:rPr>
                <w:sz w:val="18"/>
              </w:rPr>
            </w:pPr>
            <w:r>
              <w:rPr>
                <w:color w:val="231F20"/>
                <w:spacing w:val="-4"/>
                <w:sz w:val="18"/>
              </w:rPr>
              <w:t>Yes.</w:t>
            </w:r>
          </w:p>
          <w:p>
            <w:pPr>
              <w:pStyle w:val="TableParagraph"/>
              <w:spacing w:line="230" w:lineRule="atLeast" w:before="0"/>
              <w:ind w:left="158" w:right="150" w:hanging="80"/>
              <w:rPr>
                <w:sz w:val="18"/>
              </w:rPr>
            </w:pPr>
            <w:r>
              <w:rPr>
                <w:color w:val="231F20"/>
                <w:sz w:val="18"/>
              </w:rPr>
              <w:t>Accuracy</w:t>
            </w:r>
            <w:r>
              <w:rPr>
                <w:color w:val="231F20"/>
                <w:spacing w:val="-1"/>
                <w:sz w:val="18"/>
              </w:rPr>
              <w:t> </w:t>
            </w:r>
            <w:r>
              <w:rPr>
                <w:color w:val="231F20"/>
                <w:sz w:val="18"/>
              </w:rPr>
              <w:t>is</w:t>
            </w:r>
            <w:r>
              <w:rPr>
                <w:color w:val="231F20"/>
                <w:spacing w:val="-1"/>
                <w:sz w:val="18"/>
              </w:rPr>
              <w:t> </w:t>
            </w:r>
            <w:r>
              <w:rPr>
                <w:color w:val="231F20"/>
                <w:sz w:val="18"/>
              </w:rPr>
              <w:t>retained;</w:t>
            </w:r>
            <w:r>
              <w:rPr>
                <w:color w:val="231F20"/>
                <w:spacing w:val="-1"/>
                <w:sz w:val="18"/>
              </w:rPr>
              <w:t> </w:t>
            </w:r>
            <w:r>
              <w:rPr>
                <w:color w:val="231F20"/>
                <w:sz w:val="18"/>
              </w:rPr>
              <w:t>speed</w:t>
            </w:r>
            <w:r>
              <w:rPr>
                <w:color w:val="231F20"/>
                <w:spacing w:val="-1"/>
                <w:sz w:val="18"/>
              </w:rPr>
              <w:t> </w:t>
            </w:r>
            <w:r>
              <w:rPr>
                <w:color w:val="231F20"/>
                <w:sz w:val="18"/>
              </w:rPr>
              <w:t>is </w:t>
            </w:r>
            <w:r>
              <w:rPr>
                <w:color w:val="231F20"/>
                <w:spacing w:val="-2"/>
                <w:sz w:val="18"/>
              </w:rPr>
              <w:t>improved.</w:t>
            </w:r>
          </w:p>
        </w:tc>
      </w:tr>
      <w:tr>
        <w:trPr>
          <w:trHeight w:val="501" w:hRule="atLeast"/>
        </w:trPr>
        <w:tc>
          <w:tcPr>
            <w:tcW w:w="369" w:type="dxa"/>
          </w:tcPr>
          <w:p>
            <w:pPr>
              <w:pStyle w:val="TableParagraph"/>
              <w:spacing w:before="33"/>
              <w:ind w:left="0" w:right="51"/>
              <w:jc w:val="center"/>
              <w:rPr>
                <w:sz w:val="18"/>
              </w:rPr>
            </w:pPr>
            <w:r>
              <w:rPr>
                <w:color w:val="231F20"/>
                <w:spacing w:val="-5"/>
                <w:sz w:val="18"/>
              </w:rPr>
              <w:t>3.</w:t>
            </w:r>
          </w:p>
        </w:tc>
        <w:tc>
          <w:tcPr>
            <w:tcW w:w="3075" w:type="dxa"/>
          </w:tcPr>
          <w:p>
            <w:pPr>
              <w:pStyle w:val="TableParagraph"/>
              <w:spacing w:before="33"/>
              <w:ind w:left="12" w:right="77"/>
              <w:jc w:val="center"/>
              <w:rPr>
                <w:sz w:val="18"/>
              </w:rPr>
            </w:pPr>
            <w:r>
              <w:rPr>
                <w:color w:val="231F20"/>
                <w:w w:val="105"/>
                <w:sz w:val="18"/>
              </w:rPr>
              <w:t>Will</w:t>
            </w:r>
            <w:r>
              <w:rPr>
                <w:color w:val="231F20"/>
                <w:spacing w:val="-2"/>
                <w:w w:val="105"/>
                <w:sz w:val="18"/>
              </w:rPr>
              <w:t> </w:t>
            </w:r>
            <w:r>
              <w:rPr>
                <w:color w:val="231F20"/>
                <w:w w:val="105"/>
                <w:sz w:val="18"/>
              </w:rPr>
              <w:t>new</w:t>
            </w:r>
            <w:r>
              <w:rPr>
                <w:color w:val="231F20"/>
                <w:spacing w:val="-1"/>
                <w:w w:val="105"/>
                <w:sz w:val="18"/>
              </w:rPr>
              <w:t> </w:t>
            </w:r>
            <w:r>
              <w:rPr>
                <w:color w:val="231F20"/>
                <w:w w:val="105"/>
                <w:sz w:val="18"/>
              </w:rPr>
              <w:t>harmful</w:t>
            </w:r>
            <w:r>
              <w:rPr>
                <w:color w:val="231F20"/>
                <w:spacing w:val="-1"/>
                <w:w w:val="105"/>
                <w:sz w:val="18"/>
              </w:rPr>
              <w:t> </w:t>
            </w:r>
            <w:r>
              <w:rPr>
                <w:color w:val="231F20"/>
                <w:w w:val="105"/>
                <w:sz w:val="18"/>
              </w:rPr>
              <w:t>features</w:t>
            </w:r>
            <w:r>
              <w:rPr>
                <w:color w:val="231F20"/>
                <w:spacing w:val="-1"/>
                <w:w w:val="105"/>
                <w:sz w:val="18"/>
              </w:rPr>
              <w:t> </w:t>
            </w:r>
            <w:r>
              <w:rPr>
                <w:color w:val="231F20"/>
                <w:spacing w:val="-2"/>
                <w:w w:val="105"/>
                <w:sz w:val="18"/>
              </w:rPr>
              <w:t>appear?</w:t>
            </w:r>
          </w:p>
        </w:tc>
        <w:tc>
          <w:tcPr>
            <w:tcW w:w="3268" w:type="dxa"/>
          </w:tcPr>
          <w:p>
            <w:pPr>
              <w:pStyle w:val="TableParagraph"/>
              <w:spacing w:before="33"/>
              <w:ind w:left="78"/>
              <w:rPr>
                <w:sz w:val="18"/>
              </w:rPr>
            </w:pPr>
            <w:r>
              <w:rPr>
                <w:color w:val="231F20"/>
                <w:spacing w:val="-5"/>
                <w:w w:val="105"/>
                <w:sz w:val="18"/>
              </w:rPr>
              <w:t>No.</w:t>
            </w:r>
          </w:p>
          <w:p>
            <w:pPr>
              <w:pStyle w:val="TableParagraph"/>
              <w:spacing w:before="23"/>
              <w:ind w:left="78"/>
              <w:rPr>
                <w:sz w:val="18"/>
              </w:rPr>
            </w:pPr>
            <w:r>
              <w:rPr>
                <w:color w:val="231F20"/>
                <w:w w:val="105"/>
                <w:sz w:val="18"/>
              </w:rPr>
              <w:t>No</w:t>
            </w:r>
            <w:r>
              <w:rPr>
                <w:color w:val="231F20"/>
                <w:spacing w:val="1"/>
                <w:w w:val="105"/>
                <w:sz w:val="18"/>
              </w:rPr>
              <w:t> </w:t>
            </w:r>
            <w:r>
              <w:rPr>
                <w:color w:val="231F20"/>
                <w:w w:val="105"/>
                <w:sz w:val="18"/>
              </w:rPr>
              <w:t>new</w:t>
            </w:r>
            <w:r>
              <w:rPr>
                <w:color w:val="231F20"/>
                <w:spacing w:val="2"/>
                <w:w w:val="105"/>
                <w:sz w:val="18"/>
              </w:rPr>
              <w:t> </w:t>
            </w:r>
            <w:r>
              <w:rPr>
                <w:color w:val="231F20"/>
                <w:w w:val="105"/>
                <w:sz w:val="18"/>
              </w:rPr>
              <w:t>harmful</w:t>
            </w:r>
            <w:r>
              <w:rPr>
                <w:color w:val="231F20"/>
                <w:spacing w:val="2"/>
                <w:w w:val="105"/>
                <w:sz w:val="18"/>
              </w:rPr>
              <w:t> </w:t>
            </w:r>
            <w:r>
              <w:rPr>
                <w:color w:val="231F20"/>
                <w:spacing w:val="-2"/>
                <w:w w:val="105"/>
                <w:sz w:val="18"/>
              </w:rPr>
              <w:t>features.</w:t>
            </w:r>
          </w:p>
        </w:tc>
      </w:tr>
      <w:tr>
        <w:trPr>
          <w:trHeight w:val="731" w:hRule="atLeast"/>
        </w:trPr>
        <w:tc>
          <w:tcPr>
            <w:tcW w:w="369" w:type="dxa"/>
          </w:tcPr>
          <w:p>
            <w:pPr>
              <w:pStyle w:val="TableParagraph"/>
              <w:spacing w:before="33"/>
              <w:ind w:left="0" w:right="51"/>
              <w:jc w:val="center"/>
              <w:rPr>
                <w:sz w:val="18"/>
              </w:rPr>
            </w:pPr>
            <w:r>
              <w:rPr>
                <w:color w:val="231F20"/>
                <w:spacing w:val="-5"/>
                <w:sz w:val="18"/>
              </w:rPr>
              <w:t>4.</w:t>
            </w:r>
          </w:p>
        </w:tc>
        <w:tc>
          <w:tcPr>
            <w:tcW w:w="3075" w:type="dxa"/>
          </w:tcPr>
          <w:p>
            <w:pPr>
              <w:pStyle w:val="TableParagraph"/>
              <w:spacing w:line="266" w:lineRule="auto" w:before="33"/>
              <w:ind w:left="159" w:right="43" w:hanging="80"/>
              <w:rPr>
                <w:sz w:val="18"/>
              </w:rPr>
            </w:pPr>
            <w:r>
              <w:rPr>
                <w:color w:val="231F20"/>
                <w:spacing w:val="-2"/>
                <w:w w:val="105"/>
                <w:sz w:val="18"/>
              </w:rPr>
              <w:t>Does</w:t>
            </w:r>
            <w:r>
              <w:rPr>
                <w:color w:val="231F20"/>
                <w:spacing w:val="-12"/>
                <w:w w:val="105"/>
                <w:sz w:val="18"/>
              </w:rPr>
              <w:t> </w:t>
            </w:r>
            <w:r>
              <w:rPr>
                <w:color w:val="231F20"/>
                <w:spacing w:val="-2"/>
                <w:w w:val="105"/>
                <w:sz w:val="18"/>
              </w:rPr>
              <w:t>the</w:t>
            </w:r>
            <w:r>
              <w:rPr>
                <w:color w:val="231F20"/>
                <w:spacing w:val="-11"/>
                <w:w w:val="105"/>
                <w:sz w:val="18"/>
              </w:rPr>
              <w:t> </w:t>
            </w:r>
            <w:r>
              <w:rPr>
                <w:color w:val="231F20"/>
                <w:spacing w:val="-2"/>
                <w:w w:val="105"/>
                <w:sz w:val="18"/>
              </w:rPr>
              <w:t>system</w:t>
            </w:r>
            <w:r>
              <w:rPr>
                <w:color w:val="231F20"/>
                <w:spacing w:val="-11"/>
                <w:w w:val="105"/>
                <w:sz w:val="18"/>
              </w:rPr>
              <w:t> </w:t>
            </w:r>
            <w:r>
              <w:rPr>
                <w:color w:val="231F20"/>
                <w:spacing w:val="-2"/>
                <w:w w:val="105"/>
                <w:sz w:val="18"/>
              </w:rPr>
              <w:t>become</w:t>
            </w:r>
            <w:r>
              <w:rPr>
                <w:color w:val="231F20"/>
                <w:spacing w:val="-11"/>
                <w:w w:val="105"/>
                <w:sz w:val="18"/>
              </w:rPr>
              <w:t> </w:t>
            </w:r>
            <w:r>
              <w:rPr>
                <w:color w:val="231F20"/>
                <w:spacing w:val="-2"/>
                <w:w w:val="105"/>
                <w:sz w:val="18"/>
              </w:rPr>
              <w:t>more complex?</w:t>
            </w:r>
          </w:p>
        </w:tc>
        <w:tc>
          <w:tcPr>
            <w:tcW w:w="3268" w:type="dxa"/>
          </w:tcPr>
          <w:p>
            <w:pPr>
              <w:pStyle w:val="TableParagraph"/>
              <w:spacing w:before="33"/>
              <w:ind w:left="78"/>
              <w:rPr>
                <w:sz w:val="18"/>
              </w:rPr>
            </w:pPr>
            <w:r>
              <w:rPr>
                <w:color w:val="231F20"/>
                <w:spacing w:val="-5"/>
                <w:w w:val="105"/>
                <w:sz w:val="18"/>
              </w:rPr>
              <w:t>No.</w:t>
            </w:r>
          </w:p>
          <w:p>
            <w:pPr>
              <w:pStyle w:val="TableParagraph"/>
              <w:spacing w:line="230" w:lineRule="atLeast" w:before="0"/>
              <w:ind w:left="158" w:right="150" w:hanging="80"/>
              <w:rPr>
                <w:sz w:val="18"/>
              </w:rPr>
            </w:pPr>
            <w:r>
              <w:rPr>
                <w:color w:val="231F20"/>
                <w:w w:val="105"/>
                <w:sz w:val="18"/>
              </w:rPr>
              <w:t>It</w:t>
            </w:r>
            <w:r>
              <w:rPr>
                <w:color w:val="231F20"/>
                <w:spacing w:val="-10"/>
                <w:w w:val="105"/>
                <w:sz w:val="18"/>
              </w:rPr>
              <w:t> </w:t>
            </w:r>
            <w:r>
              <w:rPr>
                <w:color w:val="231F20"/>
                <w:w w:val="105"/>
                <w:sz w:val="18"/>
              </w:rPr>
              <w:t>gets</w:t>
            </w:r>
            <w:r>
              <w:rPr>
                <w:color w:val="231F20"/>
                <w:spacing w:val="-10"/>
                <w:w w:val="105"/>
                <w:sz w:val="18"/>
              </w:rPr>
              <w:t> </w:t>
            </w:r>
            <w:r>
              <w:rPr>
                <w:color w:val="231F20"/>
                <w:w w:val="105"/>
                <w:sz w:val="18"/>
              </w:rPr>
              <w:t>simpler.</w:t>
            </w:r>
            <w:r>
              <w:rPr>
                <w:color w:val="231F20"/>
                <w:spacing w:val="-10"/>
                <w:w w:val="105"/>
                <w:sz w:val="18"/>
              </w:rPr>
              <w:t> </w:t>
            </w:r>
            <w:r>
              <w:rPr>
                <w:color w:val="231F20"/>
                <w:w w:val="105"/>
                <w:sz w:val="18"/>
              </w:rPr>
              <w:t>No</w:t>
            </w:r>
            <w:r>
              <w:rPr>
                <w:color w:val="231F20"/>
                <w:spacing w:val="-10"/>
                <w:w w:val="105"/>
                <w:sz w:val="18"/>
              </w:rPr>
              <w:t> </w:t>
            </w:r>
            <w:r>
              <w:rPr>
                <w:color w:val="231F20"/>
                <w:w w:val="105"/>
                <w:sz w:val="18"/>
              </w:rPr>
              <w:t>need</w:t>
            </w:r>
            <w:r>
              <w:rPr>
                <w:color w:val="231F20"/>
                <w:spacing w:val="-10"/>
                <w:w w:val="105"/>
                <w:sz w:val="18"/>
              </w:rPr>
              <w:t> </w:t>
            </w:r>
            <w:r>
              <w:rPr>
                <w:color w:val="231F20"/>
                <w:w w:val="105"/>
                <w:sz w:val="18"/>
              </w:rPr>
              <w:t>to</w:t>
            </w:r>
            <w:r>
              <w:rPr>
                <w:color w:val="231F20"/>
                <w:spacing w:val="-10"/>
                <w:w w:val="105"/>
                <w:sz w:val="18"/>
              </w:rPr>
              <w:t> </w:t>
            </w:r>
            <w:r>
              <w:rPr>
                <w:color w:val="231F20"/>
                <w:w w:val="105"/>
                <w:sz w:val="18"/>
              </w:rPr>
              <w:t>buy</w:t>
            </w:r>
            <w:r>
              <w:rPr>
                <w:color w:val="231F20"/>
                <w:spacing w:val="-10"/>
                <w:w w:val="105"/>
                <w:sz w:val="18"/>
              </w:rPr>
              <w:t> </w:t>
            </w:r>
            <w:r>
              <w:rPr>
                <w:color w:val="231F20"/>
                <w:w w:val="105"/>
                <w:sz w:val="18"/>
              </w:rPr>
              <w:t>or rent a machine.</w:t>
            </w:r>
          </w:p>
        </w:tc>
      </w:tr>
      <w:tr>
        <w:trPr>
          <w:trHeight w:val="731" w:hRule="atLeast"/>
        </w:trPr>
        <w:tc>
          <w:tcPr>
            <w:tcW w:w="369" w:type="dxa"/>
          </w:tcPr>
          <w:p>
            <w:pPr>
              <w:pStyle w:val="TableParagraph"/>
              <w:spacing w:before="33"/>
              <w:ind w:left="0" w:right="51"/>
              <w:jc w:val="center"/>
              <w:rPr>
                <w:sz w:val="18"/>
              </w:rPr>
            </w:pPr>
            <w:r>
              <w:rPr>
                <w:color w:val="231F20"/>
                <w:spacing w:val="-5"/>
                <w:sz w:val="18"/>
              </w:rPr>
              <w:t>5.</w:t>
            </w:r>
          </w:p>
        </w:tc>
        <w:tc>
          <w:tcPr>
            <w:tcW w:w="3075" w:type="dxa"/>
          </w:tcPr>
          <w:p>
            <w:pPr>
              <w:pStyle w:val="TableParagraph"/>
              <w:spacing w:line="266" w:lineRule="auto" w:before="33"/>
              <w:ind w:left="159" w:right="43" w:hanging="80"/>
              <w:rPr>
                <w:sz w:val="18"/>
              </w:rPr>
            </w:pPr>
            <w:r>
              <w:rPr>
                <w:color w:val="231F20"/>
                <w:w w:val="105"/>
                <w:sz w:val="18"/>
              </w:rPr>
              <w:t>Is the inherent, primary </w:t>
            </w:r>
            <w:r>
              <w:rPr>
                <w:color w:val="231F20"/>
                <w:spacing w:val="4"/>
                <w:sz w:val="18"/>
              </w:rPr>
              <w:t>contradiction</w:t>
            </w:r>
            <w:r>
              <w:rPr>
                <w:color w:val="231F20"/>
                <w:spacing w:val="24"/>
                <w:sz w:val="18"/>
              </w:rPr>
              <w:t> </w:t>
            </w:r>
            <w:r>
              <w:rPr>
                <w:color w:val="231F20"/>
                <w:spacing w:val="-2"/>
                <w:sz w:val="18"/>
              </w:rPr>
              <w:t>resolved?</w:t>
            </w:r>
          </w:p>
        </w:tc>
        <w:tc>
          <w:tcPr>
            <w:tcW w:w="3268" w:type="dxa"/>
          </w:tcPr>
          <w:p>
            <w:pPr>
              <w:pStyle w:val="TableParagraph"/>
              <w:spacing w:before="33"/>
              <w:ind w:left="78"/>
              <w:rPr>
                <w:sz w:val="18"/>
              </w:rPr>
            </w:pPr>
            <w:r>
              <w:rPr>
                <w:color w:val="231F20"/>
                <w:spacing w:val="-4"/>
                <w:sz w:val="18"/>
              </w:rPr>
              <w:t>Yes.</w:t>
            </w:r>
          </w:p>
          <w:p>
            <w:pPr>
              <w:pStyle w:val="TableParagraph"/>
              <w:spacing w:line="230" w:lineRule="atLeast" w:before="0"/>
              <w:ind w:left="158" w:hanging="80"/>
              <w:rPr>
                <w:sz w:val="18"/>
              </w:rPr>
            </w:pPr>
            <w:r>
              <w:rPr>
                <w:color w:val="231F20"/>
                <w:sz w:val="18"/>
              </w:rPr>
              <w:t>Conflict of one seed–many seeds </w:t>
            </w:r>
            <w:r>
              <w:rPr>
                <w:color w:val="231F20"/>
                <w:sz w:val="18"/>
              </w:rPr>
              <w:t>is </w:t>
            </w:r>
            <w:r>
              <w:rPr>
                <w:color w:val="231F20"/>
                <w:spacing w:val="-2"/>
                <w:sz w:val="18"/>
              </w:rPr>
              <w:t>solved.</w:t>
            </w:r>
          </w:p>
        </w:tc>
      </w:tr>
      <w:tr>
        <w:trPr>
          <w:trHeight w:val="731" w:hRule="atLeast"/>
        </w:trPr>
        <w:tc>
          <w:tcPr>
            <w:tcW w:w="369" w:type="dxa"/>
          </w:tcPr>
          <w:p>
            <w:pPr>
              <w:pStyle w:val="TableParagraph"/>
              <w:spacing w:before="33"/>
              <w:ind w:left="0" w:right="51"/>
              <w:jc w:val="center"/>
              <w:rPr>
                <w:sz w:val="18"/>
              </w:rPr>
            </w:pPr>
            <w:r>
              <w:rPr>
                <w:color w:val="231F20"/>
                <w:spacing w:val="-5"/>
                <w:sz w:val="18"/>
              </w:rPr>
              <w:t>6.</w:t>
            </w:r>
          </w:p>
        </w:tc>
        <w:tc>
          <w:tcPr>
            <w:tcW w:w="3075" w:type="dxa"/>
          </w:tcPr>
          <w:p>
            <w:pPr>
              <w:pStyle w:val="TableParagraph"/>
              <w:spacing w:line="266" w:lineRule="auto" w:before="33"/>
              <w:ind w:left="159" w:right="43" w:hanging="80"/>
              <w:rPr>
                <w:sz w:val="18"/>
              </w:rPr>
            </w:pPr>
            <w:r>
              <w:rPr>
                <w:color w:val="231F20"/>
                <w:sz w:val="18"/>
              </w:rPr>
              <w:t>Are idle, easily available, </w:t>
            </w:r>
            <w:r>
              <w:rPr>
                <w:color w:val="231F20"/>
                <w:sz w:val="18"/>
              </w:rPr>
              <w:t>earlier ignored resources used?</w:t>
            </w:r>
          </w:p>
        </w:tc>
        <w:tc>
          <w:tcPr>
            <w:tcW w:w="3268" w:type="dxa"/>
          </w:tcPr>
          <w:p>
            <w:pPr>
              <w:pStyle w:val="TableParagraph"/>
              <w:spacing w:before="33"/>
              <w:ind w:left="78"/>
              <w:rPr>
                <w:sz w:val="18"/>
              </w:rPr>
            </w:pPr>
            <w:r>
              <w:rPr>
                <w:color w:val="231F20"/>
                <w:spacing w:val="-4"/>
                <w:sz w:val="18"/>
              </w:rPr>
              <w:t>Yes.</w:t>
            </w:r>
          </w:p>
          <w:p>
            <w:pPr>
              <w:pStyle w:val="TableParagraph"/>
              <w:spacing w:line="230" w:lineRule="atLeast" w:before="0"/>
              <w:ind w:left="158" w:hanging="80"/>
              <w:rPr>
                <w:sz w:val="18"/>
              </w:rPr>
            </w:pPr>
            <w:r>
              <w:rPr>
                <w:color w:val="231F20"/>
                <w:sz w:val="18"/>
              </w:rPr>
              <w:t>Strips seed themselves and </w:t>
            </w:r>
            <w:r>
              <w:rPr>
                <w:color w:val="231F20"/>
                <w:sz w:val="18"/>
              </w:rPr>
              <w:t>utilizes easily available materials.</w:t>
            </w:r>
          </w:p>
        </w:tc>
      </w:tr>
      <w:tr>
        <w:trPr>
          <w:trHeight w:val="501" w:hRule="atLeast"/>
        </w:trPr>
        <w:tc>
          <w:tcPr>
            <w:tcW w:w="369" w:type="dxa"/>
          </w:tcPr>
          <w:p>
            <w:pPr>
              <w:pStyle w:val="TableParagraph"/>
              <w:spacing w:before="33"/>
              <w:ind w:left="0" w:right="51"/>
              <w:jc w:val="center"/>
              <w:rPr>
                <w:sz w:val="18"/>
              </w:rPr>
            </w:pPr>
            <w:r>
              <w:rPr>
                <w:color w:val="231F20"/>
                <w:spacing w:val="-5"/>
                <w:sz w:val="18"/>
              </w:rPr>
              <w:t>7.</w:t>
            </w:r>
          </w:p>
        </w:tc>
        <w:tc>
          <w:tcPr>
            <w:tcW w:w="3075" w:type="dxa"/>
          </w:tcPr>
          <w:p>
            <w:pPr>
              <w:pStyle w:val="TableParagraph"/>
              <w:spacing w:line="230" w:lineRule="atLeast" w:before="10"/>
              <w:ind w:left="159" w:right="43" w:hanging="80"/>
              <w:rPr>
                <w:sz w:val="18"/>
              </w:rPr>
            </w:pPr>
            <w:r>
              <w:rPr>
                <w:color w:val="231F20"/>
                <w:w w:val="105"/>
                <w:sz w:val="18"/>
              </w:rPr>
              <w:t>Other</w:t>
            </w:r>
            <w:r>
              <w:rPr>
                <w:color w:val="231F20"/>
                <w:spacing w:val="-14"/>
                <w:w w:val="105"/>
                <w:sz w:val="18"/>
              </w:rPr>
              <w:t> </w:t>
            </w:r>
            <w:r>
              <w:rPr>
                <w:color w:val="231F20"/>
                <w:w w:val="105"/>
                <w:sz w:val="18"/>
              </w:rPr>
              <w:t>criteria:</w:t>
            </w:r>
            <w:r>
              <w:rPr>
                <w:color w:val="231F20"/>
                <w:spacing w:val="-13"/>
                <w:w w:val="105"/>
                <w:sz w:val="18"/>
              </w:rPr>
              <w:t> </w:t>
            </w:r>
            <w:r>
              <w:rPr>
                <w:color w:val="231F20"/>
                <w:w w:val="105"/>
                <w:sz w:val="18"/>
              </w:rPr>
              <w:t>Easy</w:t>
            </w:r>
            <w:r>
              <w:rPr>
                <w:color w:val="231F20"/>
                <w:spacing w:val="-13"/>
                <w:w w:val="105"/>
                <w:sz w:val="18"/>
              </w:rPr>
              <w:t> </w:t>
            </w:r>
            <w:r>
              <w:rPr>
                <w:color w:val="231F20"/>
                <w:w w:val="105"/>
                <w:sz w:val="18"/>
              </w:rPr>
              <w:t>to</w:t>
            </w:r>
            <w:r>
              <w:rPr>
                <w:color w:val="231F20"/>
                <w:spacing w:val="-13"/>
                <w:w w:val="105"/>
                <w:sz w:val="18"/>
              </w:rPr>
              <w:t> </w:t>
            </w:r>
            <w:r>
              <w:rPr>
                <w:color w:val="231F20"/>
                <w:w w:val="105"/>
                <w:sz w:val="18"/>
              </w:rPr>
              <w:t>implement, usable in all size gardens?</w:t>
            </w:r>
          </w:p>
        </w:tc>
        <w:tc>
          <w:tcPr>
            <w:tcW w:w="3268" w:type="dxa"/>
          </w:tcPr>
          <w:p>
            <w:pPr>
              <w:pStyle w:val="TableParagraph"/>
              <w:spacing w:before="33"/>
              <w:ind w:left="78"/>
              <w:rPr>
                <w:sz w:val="18"/>
              </w:rPr>
            </w:pPr>
            <w:r>
              <w:rPr>
                <w:color w:val="231F20"/>
                <w:spacing w:val="-4"/>
                <w:sz w:val="18"/>
              </w:rPr>
              <w:t>Yes.</w:t>
            </w:r>
          </w:p>
        </w:tc>
      </w:tr>
    </w:tbl>
    <w:p>
      <w:pPr>
        <w:pStyle w:val="BodyText"/>
        <w:spacing w:before="108"/>
        <w:rPr>
          <w:rFonts w:ascii="Trebuchet MS"/>
          <w:b/>
          <w:sz w:val="20"/>
        </w:rPr>
      </w:pPr>
    </w:p>
    <w:p>
      <w:pPr>
        <w:spacing w:line="247" w:lineRule="auto" w:before="0" w:after="19"/>
        <w:ind w:left="424"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7.3</w:t>
      </w:r>
      <w:r>
        <w:rPr>
          <w:rFonts w:ascii="Trebuchet MS"/>
          <w:b/>
          <w:color w:val="231F20"/>
          <w:spacing w:val="68"/>
          <w:sz w:val="20"/>
        </w:rPr>
        <w:t> </w:t>
      </w:r>
      <w:r>
        <w:rPr>
          <w:rFonts w:ascii="Trebuchet MS"/>
          <w:b/>
          <w:color w:val="231F20"/>
          <w:spacing w:val="-4"/>
          <w:sz w:val="20"/>
        </w:rPr>
        <w:t>Improving</w:t>
      </w:r>
      <w:r>
        <w:rPr>
          <w:rFonts w:ascii="Trebuchet MS"/>
          <w:b/>
          <w:color w:val="231F20"/>
          <w:spacing w:val="-11"/>
          <w:sz w:val="20"/>
        </w:rPr>
        <w:t> </w:t>
      </w:r>
      <w:r>
        <w:rPr>
          <w:rFonts w:ascii="Trebuchet MS"/>
          <w:b/>
          <w:color w:val="231F20"/>
          <w:spacing w:val="-4"/>
          <w:sz w:val="20"/>
        </w:rPr>
        <w:t>Latching</w:t>
      </w:r>
      <w:r>
        <w:rPr>
          <w:rFonts w:ascii="Trebuchet MS"/>
          <w:b/>
          <w:color w:val="231F20"/>
          <w:spacing w:val="-11"/>
          <w:sz w:val="20"/>
        </w:rPr>
        <w:t> </w:t>
      </w:r>
      <w:r>
        <w:rPr>
          <w:rFonts w:ascii="Trebuchet MS"/>
          <w:b/>
          <w:color w:val="231F20"/>
          <w:spacing w:val="-4"/>
          <w:sz w:val="20"/>
        </w:rPr>
        <w:t>Mechanism:</w:t>
      </w:r>
      <w:r>
        <w:rPr>
          <w:rFonts w:ascii="Trebuchet MS"/>
          <w:b/>
          <w:color w:val="231F20"/>
          <w:spacing w:val="-11"/>
          <w:sz w:val="20"/>
        </w:rPr>
        <w:t> </w:t>
      </w:r>
      <w:r>
        <w:rPr>
          <w:rFonts w:ascii="Trebuchet MS"/>
          <w:b/>
          <w:color w:val="231F20"/>
          <w:spacing w:val="-4"/>
          <w:sz w:val="20"/>
        </w:rPr>
        <w:t>Conical</w:t>
      </w:r>
      <w:r>
        <w:rPr>
          <w:rFonts w:ascii="Trebuchet MS"/>
          <w:b/>
          <w:color w:val="231F20"/>
          <w:spacing w:val="-11"/>
          <w:sz w:val="20"/>
        </w:rPr>
        <w:t> </w:t>
      </w:r>
      <w:r>
        <w:rPr>
          <w:rFonts w:ascii="Trebuchet MS"/>
          <w:b/>
          <w:color w:val="231F20"/>
          <w:spacing w:val="-4"/>
          <w:sz w:val="20"/>
        </w:rPr>
        <w:t>Pin</w:t>
      </w:r>
      <w:r>
        <w:rPr>
          <w:rFonts w:ascii="Trebuchet MS"/>
          <w:b/>
          <w:color w:val="231F20"/>
          <w:spacing w:val="-11"/>
          <w:sz w:val="20"/>
        </w:rPr>
        <w:t> </w:t>
      </w:r>
      <w:r>
        <w:rPr>
          <w:rFonts w:ascii="Trebuchet MS"/>
          <w:b/>
          <w:color w:val="231F20"/>
          <w:spacing w:val="-4"/>
          <w:sz w:val="20"/>
        </w:rPr>
        <w:t>Compared</w:t>
      </w:r>
      <w:r>
        <w:rPr>
          <w:rFonts w:ascii="Trebuchet MS"/>
          <w:b/>
          <w:color w:val="231F20"/>
          <w:spacing w:val="-11"/>
          <w:sz w:val="20"/>
        </w:rPr>
        <w:t> </w:t>
      </w:r>
      <w:r>
        <w:rPr>
          <w:rFonts w:ascii="Trebuchet MS"/>
          <w:b/>
          <w:color w:val="231F20"/>
          <w:spacing w:val="-4"/>
          <w:sz w:val="20"/>
        </w:rPr>
        <w:t>with </w:t>
      </w:r>
      <w:r>
        <w:rPr>
          <w:rFonts w:ascii="Trebuchet MS"/>
          <w:b/>
          <w:color w:val="231F20"/>
          <w:sz w:val="20"/>
        </w:rPr>
        <w:t>Cylindrical Pin</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65"/>
        <w:gridCol w:w="3094"/>
        <w:gridCol w:w="3251"/>
      </w:tblGrid>
      <w:tr>
        <w:trPr>
          <w:trHeight w:val="271" w:hRule="atLeast"/>
        </w:trPr>
        <w:tc>
          <w:tcPr>
            <w:tcW w:w="3459" w:type="dxa"/>
            <w:gridSpan w:val="2"/>
          </w:tcPr>
          <w:p>
            <w:pPr>
              <w:pStyle w:val="TableParagraph"/>
              <w:spacing w:before="33"/>
              <w:ind w:left="20"/>
              <w:jc w:val="center"/>
              <w:rPr>
                <w:rFonts w:ascii="Arial" w:hAnsi="Arial"/>
                <w:i/>
                <w:sz w:val="18"/>
              </w:rPr>
            </w:pPr>
            <w:r>
              <w:rPr>
                <w:rFonts w:ascii="Arial" w:hAnsi="Arial"/>
                <w:i/>
                <w:color w:val="231F20"/>
                <w:spacing w:val="-2"/>
                <w:sz w:val="18"/>
              </w:rPr>
              <w:t>Cr</w:t>
            </w:r>
            <w:r>
              <w:rPr>
                <w:rFonts w:ascii="Arial" w:hAnsi="Arial"/>
                <w:i/>
                <w:smallCaps/>
                <w:color w:val="231F20"/>
                <w:spacing w:val="-2"/>
                <w:sz w:val="18"/>
              </w:rPr>
              <w:t>ė</w:t>
            </w:r>
            <w:r>
              <w:rPr>
                <w:rFonts w:ascii="Arial" w:hAnsi="Arial"/>
                <w:i/>
                <w:smallCaps w:val="0"/>
                <w:color w:val="231F20"/>
                <w:spacing w:val="-2"/>
                <w:sz w:val="18"/>
              </w:rPr>
              <w:t>ter</w:t>
            </w:r>
            <w:r>
              <w:rPr>
                <w:rFonts w:ascii="Arial" w:hAnsi="Arial"/>
                <w:i/>
                <w:smallCaps/>
                <w:color w:val="231F20"/>
                <w:spacing w:val="-2"/>
                <w:sz w:val="18"/>
              </w:rPr>
              <w:t>ė</w:t>
            </w:r>
            <w:r>
              <w:rPr>
                <w:rFonts w:ascii="Arial" w:hAnsi="Arial"/>
                <w:i/>
                <w:smallCaps w:val="0"/>
                <w:color w:val="231F20"/>
                <w:spacing w:val="-2"/>
                <w:sz w:val="18"/>
              </w:rPr>
              <w:t>a</w:t>
            </w:r>
          </w:p>
        </w:tc>
        <w:tc>
          <w:tcPr>
            <w:tcW w:w="3251" w:type="dxa"/>
          </w:tcPr>
          <w:p>
            <w:pPr>
              <w:pStyle w:val="TableParagraph"/>
              <w:spacing w:before="33"/>
              <w:ind w:left="234"/>
              <w:rPr>
                <w:rFonts w:ascii="Arial" w:hAnsi="Arial"/>
                <w:i/>
                <w:sz w:val="18"/>
              </w:rPr>
            </w:pPr>
            <w:r>
              <w:rPr>
                <w:rFonts w:ascii="Arial" w:hAnsi="Arial"/>
                <w:i/>
                <w:color w:val="231F20"/>
                <w:sz w:val="18"/>
              </w:rPr>
              <w:t>Compar</w:t>
            </w:r>
            <w:r>
              <w:rPr>
                <w:rFonts w:ascii="Arial" w:hAnsi="Arial"/>
                <w:i/>
                <w:smallCaps/>
                <w:color w:val="231F20"/>
                <w:sz w:val="18"/>
              </w:rPr>
              <w:t>ė</w:t>
            </w:r>
            <w:r>
              <w:rPr>
                <w:rFonts w:ascii="Arial" w:hAnsi="Arial"/>
                <w:i/>
                <w:smallCaps w:val="0"/>
                <w:color w:val="231F20"/>
                <w:sz w:val="18"/>
              </w:rPr>
              <w:t>son</w:t>
            </w:r>
            <w:r>
              <w:rPr>
                <w:rFonts w:ascii="Arial" w:hAnsi="Arial"/>
                <w:i/>
                <w:smallCaps w:val="0"/>
                <w:color w:val="231F20"/>
                <w:spacing w:val="-11"/>
                <w:sz w:val="18"/>
              </w:rPr>
              <w:t> </w:t>
            </w:r>
            <w:r>
              <w:rPr>
                <w:rFonts w:ascii="Arial" w:hAnsi="Arial"/>
                <w:i/>
                <w:smallCaps w:val="0"/>
                <w:color w:val="231F20"/>
                <w:sz w:val="18"/>
              </w:rPr>
              <w:t>w</w:t>
            </w:r>
            <w:r>
              <w:rPr>
                <w:rFonts w:ascii="Arial" w:hAnsi="Arial"/>
                <w:i/>
                <w:smallCaps/>
                <w:color w:val="231F20"/>
                <w:sz w:val="18"/>
              </w:rPr>
              <w:t>ė</w:t>
            </w:r>
            <w:r>
              <w:rPr>
                <w:rFonts w:ascii="Arial" w:hAnsi="Arial"/>
                <w:i/>
                <w:smallCaps w:val="0"/>
                <w:color w:val="231F20"/>
                <w:sz w:val="18"/>
              </w:rPr>
              <w:t>th</w:t>
            </w:r>
            <w:r>
              <w:rPr>
                <w:rFonts w:ascii="Arial" w:hAnsi="Arial"/>
                <w:i/>
                <w:smallCaps w:val="0"/>
                <w:color w:val="231F20"/>
                <w:spacing w:val="-10"/>
                <w:sz w:val="18"/>
              </w:rPr>
              <w:t> </w:t>
            </w:r>
            <w:r>
              <w:rPr>
                <w:rFonts w:ascii="Arial" w:hAnsi="Arial"/>
                <w:i/>
                <w:smallCaps w:val="0"/>
                <w:color w:val="231F20"/>
                <w:sz w:val="18"/>
              </w:rPr>
              <w:t>Known</w:t>
            </w:r>
            <w:r>
              <w:rPr>
                <w:rFonts w:ascii="Arial" w:hAnsi="Arial"/>
                <w:i/>
                <w:smallCaps w:val="0"/>
                <w:color w:val="231F20"/>
                <w:spacing w:val="-10"/>
                <w:sz w:val="18"/>
              </w:rPr>
              <w:t> </w:t>
            </w:r>
            <w:r>
              <w:rPr>
                <w:rFonts w:ascii="Arial" w:hAnsi="Arial"/>
                <w:i/>
                <w:smallCaps w:val="0"/>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501" w:hRule="atLeast"/>
        </w:trPr>
        <w:tc>
          <w:tcPr>
            <w:tcW w:w="365" w:type="dxa"/>
          </w:tcPr>
          <w:p>
            <w:pPr>
              <w:pStyle w:val="TableParagraph"/>
              <w:spacing w:before="33"/>
              <w:ind w:left="2" w:right="49"/>
              <w:jc w:val="center"/>
              <w:rPr>
                <w:sz w:val="18"/>
              </w:rPr>
            </w:pPr>
            <w:r>
              <w:rPr>
                <w:color w:val="231F20"/>
                <w:spacing w:val="-5"/>
                <w:sz w:val="18"/>
              </w:rPr>
              <w:t>1.</w:t>
            </w:r>
          </w:p>
        </w:tc>
        <w:tc>
          <w:tcPr>
            <w:tcW w:w="3094" w:type="dxa"/>
          </w:tcPr>
          <w:p>
            <w:pPr>
              <w:pStyle w:val="TableParagraph"/>
              <w:spacing w:before="33"/>
              <w:ind w:left="0" w:right="4"/>
              <w:jc w:val="center"/>
              <w:rPr>
                <w:sz w:val="18"/>
              </w:rPr>
            </w:pPr>
            <w:r>
              <w:rPr>
                <w:color w:val="231F20"/>
                <w:sz w:val="18"/>
              </w:rPr>
              <w:t>Do</w:t>
            </w:r>
            <w:r>
              <w:rPr>
                <w:color w:val="231F20"/>
                <w:spacing w:val="19"/>
                <w:sz w:val="18"/>
              </w:rPr>
              <w:t> </w:t>
            </w:r>
            <w:r>
              <w:rPr>
                <w:color w:val="231F20"/>
                <w:sz w:val="18"/>
              </w:rPr>
              <w:t>the</w:t>
            </w:r>
            <w:r>
              <w:rPr>
                <w:color w:val="231F20"/>
                <w:spacing w:val="19"/>
                <w:sz w:val="18"/>
              </w:rPr>
              <w:t> </w:t>
            </w:r>
            <w:r>
              <w:rPr>
                <w:color w:val="231F20"/>
                <w:sz w:val="18"/>
              </w:rPr>
              <w:t>harmful</w:t>
            </w:r>
            <w:r>
              <w:rPr>
                <w:color w:val="231F20"/>
                <w:spacing w:val="20"/>
                <w:sz w:val="18"/>
              </w:rPr>
              <w:t> </w:t>
            </w:r>
            <w:r>
              <w:rPr>
                <w:color w:val="231F20"/>
                <w:sz w:val="18"/>
              </w:rPr>
              <w:t>features</w:t>
            </w:r>
            <w:r>
              <w:rPr>
                <w:color w:val="231F20"/>
                <w:spacing w:val="19"/>
                <w:sz w:val="18"/>
              </w:rPr>
              <w:t> </w:t>
            </w:r>
            <w:r>
              <w:rPr>
                <w:color w:val="231F20"/>
                <w:spacing w:val="-2"/>
                <w:sz w:val="18"/>
              </w:rPr>
              <w:t>disappear?</w:t>
            </w:r>
          </w:p>
        </w:tc>
        <w:tc>
          <w:tcPr>
            <w:tcW w:w="3251" w:type="dxa"/>
          </w:tcPr>
          <w:p>
            <w:pPr>
              <w:pStyle w:val="TableParagraph"/>
              <w:spacing w:before="33"/>
              <w:ind w:left="80"/>
              <w:rPr>
                <w:sz w:val="18"/>
              </w:rPr>
            </w:pPr>
            <w:r>
              <w:rPr>
                <w:color w:val="231F20"/>
                <w:spacing w:val="-4"/>
                <w:sz w:val="18"/>
              </w:rPr>
              <w:t>Yes.</w:t>
            </w:r>
          </w:p>
          <w:p>
            <w:pPr>
              <w:pStyle w:val="TableParagraph"/>
              <w:spacing w:before="23"/>
              <w:ind w:left="80"/>
              <w:rPr>
                <w:sz w:val="18"/>
              </w:rPr>
            </w:pPr>
            <w:r>
              <w:rPr>
                <w:color w:val="231F20"/>
                <w:w w:val="105"/>
                <w:sz w:val="18"/>
              </w:rPr>
              <w:t>Yes,</w:t>
            </w:r>
            <w:r>
              <w:rPr>
                <w:color w:val="231F20"/>
                <w:spacing w:val="-12"/>
                <w:w w:val="105"/>
                <w:sz w:val="18"/>
              </w:rPr>
              <w:t> </w:t>
            </w:r>
            <w:r>
              <w:rPr>
                <w:color w:val="231F20"/>
                <w:w w:val="105"/>
                <w:sz w:val="18"/>
              </w:rPr>
              <w:t>there</w:t>
            </w:r>
            <w:r>
              <w:rPr>
                <w:color w:val="231F20"/>
                <w:spacing w:val="-11"/>
                <w:w w:val="105"/>
                <w:sz w:val="18"/>
              </w:rPr>
              <w:t> </w:t>
            </w:r>
            <w:r>
              <w:rPr>
                <w:color w:val="231F20"/>
                <w:w w:val="105"/>
                <w:sz w:val="18"/>
              </w:rPr>
              <w:t>will</w:t>
            </w:r>
            <w:r>
              <w:rPr>
                <w:color w:val="231F20"/>
                <w:spacing w:val="-11"/>
                <w:w w:val="105"/>
                <w:sz w:val="18"/>
              </w:rPr>
              <w:t> </w:t>
            </w:r>
            <w:r>
              <w:rPr>
                <w:color w:val="231F20"/>
                <w:w w:val="105"/>
                <w:sz w:val="18"/>
              </w:rPr>
              <w:t>be</w:t>
            </w:r>
            <w:r>
              <w:rPr>
                <w:color w:val="231F20"/>
                <w:spacing w:val="-11"/>
                <w:w w:val="105"/>
                <w:sz w:val="18"/>
              </w:rPr>
              <w:t> </w:t>
            </w:r>
            <w:r>
              <w:rPr>
                <w:color w:val="231F20"/>
                <w:w w:val="105"/>
                <w:sz w:val="18"/>
              </w:rPr>
              <w:t>no</w:t>
            </w:r>
            <w:r>
              <w:rPr>
                <w:color w:val="231F20"/>
                <w:spacing w:val="-11"/>
                <w:w w:val="105"/>
                <w:sz w:val="18"/>
              </w:rPr>
              <w:t> </w:t>
            </w:r>
            <w:r>
              <w:rPr>
                <w:color w:val="231F20"/>
                <w:spacing w:val="-4"/>
                <w:w w:val="105"/>
                <w:sz w:val="18"/>
              </w:rPr>
              <w:t>wear.</w:t>
            </w:r>
          </w:p>
        </w:tc>
      </w:tr>
      <w:tr>
        <w:trPr>
          <w:trHeight w:val="731" w:hRule="atLeast"/>
        </w:trPr>
        <w:tc>
          <w:tcPr>
            <w:tcW w:w="365" w:type="dxa"/>
          </w:tcPr>
          <w:p>
            <w:pPr>
              <w:pStyle w:val="TableParagraph"/>
              <w:spacing w:before="33"/>
              <w:ind w:left="2" w:right="49"/>
              <w:jc w:val="center"/>
              <w:rPr>
                <w:sz w:val="18"/>
              </w:rPr>
            </w:pPr>
            <w:r>
              <w:rPr>
                <w:color w:val="231F20"/>
                <w:spacing w:val="-5"/>
                <w:sz w:val="18"/>
              </w:rPr>
              <w:t>2.</w:t>
            </w:r>
          </w:p>
        </w:tc>
        <w:tc>
          <w:tcPr>
            <w:tcW w:w="3094" w:type="dxa"/>
          </w:tcPr>
          <w:p>
            <w:pPr>
              <w:pStyle w:val="TableParagraph"/>
              <w:spacing w:line="266" w:lineRule="auto" w:before="33"/>
              <w:ind w:left="159" w:right="62" w:hanging="80"/>
              <w:rPr>
                <w:sz w:val="18"/>
              </w:rPr>
            </w:pPr>
            <w:r>
              <w:rPr>
                <w:color w:val="231F20"/>
                <w:spacing w:val="-2"/>
                <w:w w:val="105"/>
                <w:sz w:val="18"/>
              </w:rPr>
              <w:t>Are</w:t>
            </w:r>
            <w:r>
              <w:rPr>
                <w:color w:val="231F20"/>
                <w:spacing w:val="-9"/>
                <w:w w:val="105"/>
                <w:sz w:val="18"/>
              </w:rPr>
              <w:t> </w:t>
            </w:r>
            <w:r>
              <w:rPr>
                <w:color w:val="231F20"/>
                <w:spacing w:val="-2"/>
                <w:w w:val="105"/>
                <w:sz w:val="18"/>
              </w:rPr>
              <w:t>the</w:t>
            </w:r>
            <w:r>
              <w:rPr>
                <w:color w:val="231F20"/>
                <w:spacing w:val="-9"/>
                <w:w w:val="105"/>
                <w:sz w:val="18"/>
              </w:rPr>
              <w:t> </w:t>
            </w:r>
            <w:r>
              <w:rPr>
                <w:color w:val="231F20"/>
                <w:spacing w:val="-2"/>
                <w:w w:val="105"/>
                <w:sz w:val="18"/>
              </w:rPr>
              <w:t>useful</w:t>
            </w:r>
            <w:r>
              <w:rPr>
                <w:color w:val="231F20"/>
                <w:spacing w:val="-9"/>
                <w:w w:val="105"/>
                <w:sz w:val="18"/>
              </w:rPr>
              <w:t> </w:t>
            </w:r>
            <w:r>
              <w:rPr>
                <w:color w:val="231F20"/>
                <w:spacing w:val="-2"/>
                <w:w w:val="105"/>
                <w:sz w:val="18"/>
              </w:rPr>
              <w:t>features</w:t>
            </w:r>
            <w:r>
              <w:rPr>
                <w:color w:val="231F20"/>
                <w:spacing w:val="-9"/>
                <w:w w:val="105"/>
                <w:sz w:val="18"/>
              </w:rPr>
              <w:t> </w:t>
            </w:r>
            <w:r>
              <w:rPr>
                <w:color w:val="231F20"/>
                <w:spacing w:val="-2"/>
                <w:w w:val="105"/>
                <w:sz w:val="18"/>
              </w:rPr>
              <w:t>retained? </w:t>
            </w:r>
            <w:r>
              <w:rPr>
                <w:color w:val="231F20"/>
                <w:w w:val="105"/>
                <w:sz w:val="18"/>
              </w:rPr>
              <w:t>Will new benefits appear?</w:t>
            </w:r>
          </w:p>
        </w:tc>
        <w:tc>
          <w:tcPr>
            <w:tcW w:w="3251" w:type="dxa"/>
          </w:tcPr>
          <w:p>
            <w:pPr>
              <w:pStyle w:val="TableParagraph"/>
              <w:spacing w:before="33"/>
              <w:ind w:left="80"/>
              <w:rPr>
                <w:sz w:val="18"/>
              </w:rPr>
            </w:pPr>
            <w:r>
              <w:rPr>
                <w:color w:val="231F20"/>
                <w:spacing w:val="-4"/>
                <w:sz w:val="18"/>
              </w:rPr>
              <w:t>Yes.</w:t>
            </w:r>
          </w:p>
          <w:p>
            <w:pPr>
              <w:pStyle w:val="TableParagraph"/>
              <w:spacing w:line="230" w:lineRule="atLeast" w:before="0"/>
              <w:ind w:left="160" w:hanging="80"/>
              <w:rPr>
                <w:sz w:val="18"/>
              </w:rPr>
            </w:pPr>
            <w:r>
              <w:rPr>
                <w:color w:val="231F20"/>
                <w:w w:val="105"/>
                <w:sz w:val="18"/>
              </w:rPr>
              <w:t>Simplicity</w:t>
            </w:r>
            <w:r>
              <w:rPr>
                <w:color w:val="231F20"/>
                <w:spacing w:val="-7"/>
                <w:w w:val="105"/>
                <w:sz w:val="18"/>
              </w:rPr>
              <w:t> </w:t>
            </w:r>
            <w:r>
              <w:rPr>
                <w:color w:val="231F20"/>
                <w:w w:val="105"/>
                <w:sz w:val="18"/>
              </w:rPr>
              <w:t>retained;</w:t>
            </w:r>
            <w:r>
              <w:rPr>
                <w:color w:val="231F20"/>
                <w:spacing w:val="-7"/>
                <w:w w:val="105"/>
                <w:sz w:val="18"/>
              </w:rPr>
              <w:t> </w:t>
            </w:r>
            <w:r>
              <w:rPr>
                <w:color w:val="231F20"/>
                <w:w w:val="105"/>
                <w:sz w:val="18"/>
              </w:rPr>
              <w:t>the</w:t>
            </w:r>
            <w:r>
              <w:rPr>
                <w:color w:val="231F20"/>
                <w:spacing w:val="-7"/>
                <w:w w:val="105"/>
                <w:sz w:val="18"/>
              </w:rPr>
              <w:t> </w:t>
            </w:r>
            <w:r>
              <w:rPr>
                <w:color w:val="231F20"/>
                <w:w w:val="105"/>
                <w:sz w:val="18"/>
              </w:rPr>
              <w:t>locking problem is solved.</w:t>
            </w:r>
          </w:p>
        </w:tc>
      </w:tr>
      <w:tr>
        <w:trPr>
          <w:trHeight w:val="271" w:hRule="atLeast"/>
        </w:trPr>
        <w:tc>
          <w:tcPr>
            <w:tcW w:w="365" w:type="dxa"/>
          </w:tcPr>
          <w:p>
            <w:pPr>
              <w:pStyle w:val="TableParagraph"/>
              <w:spacing w:before="33"/>
              <w:ind w:left="2" w:right="49"/>
              <w:jc w:val="center"/>
              <w:rPr>
                <w:sz w:val="18"/>
              </w:rPr>
            </w:pPr>
            <w:r>
              <w:rPr>
                <w:color w:val="231F20"/>
                <w:spacing w:val="-5"/>
                <w:sz w:val="18"/>
              </w:rPr>
              <w:t>3.</w:t>
            </w:r>
          </w:p>
        </w:tc>
        <w:tc>
          <w:tcPr>
            <w:tcW w:w="3094" w:type="dxa"/>
          </w:tcPr>
          <w:p>
            <w:pPr>
              <w:pStyle w:val="TableParagraph"/>
              <w:spacing w:before="33"/>
              <w:ind w:left="23" w:right="107"/>
              <w:jc w:val="center"/>
              <w:rPr>
                <w:sz w:val="18"/>
              </w:rPr>
            </w:pPr>
            <w:r>
              <w:rPr>
                <w:color w:val="231F20"/>
                <w:w w:val="105"/>
                <w:sz w:val="18"/>
              </w:rPr>
              <w:t>Will</w:t>
            </w:r>
            <w:r>
              <w:rPr>
                <w:color w:val="231F20"/>
                <w:spacing w:val="-2"/>
                <w:w w:val="105"/>
                <w:sz w:val="18"/>
              </w:rPr>
              <w:t> </w:t>
            </w:r>
            <w:r>
              <w:rPr>
                <w:color w:val="231F20"/>
                <w:w w:val="105"/>
                <w:sz w:val="18"/>
              </w:rPr>
              <w:t>new</w:t>
            </w:r>
            <w:r>
              <w:rPr>
                <w:color w:val="231F20"/>
                <w:spacing w:val="-1"/>
                <w:w w:val="105"/>
                <w:sz w:val="18"/>
              </w:rPr>
              <w:t> </w:t>
            </w:r>
            <w:r>
              <w:rPr>
                <w:color w:val="231F20"/>
                <w:w w:val="105"/>
                <w:sz w:val="18"/>
              </w:rPr>
              <w:t>harmful</w:t>
            </w:r>
            <w:r>
              <w:rPr>
                <w:color w:val="231F20"/>
                <w:spacing w:val="-1"/>
                <w:w w:val="105"/>
                <w:sz w:val="18"/>
              </w:rPr>
              <w:t> </w:t>
            </w:r>
            <w:r>
              <w:rPr>
                <w:color w:val="231F20"/>
                <w:w w:val="105"/>
                <w:sz w:val="18"/>
              </w:rPr>
              <w:t>features</w:t>
            </w:r>
            <w:r>
              <w:rPr>
                <w:color w:val="231F20"/>
                <w:spacing w:val="-1"/>
                <w:w w:val="105"/>
                <w:sz w:val="18"/>
              </w:rPr>
              <w:t> </w:t>
            </w:r>
            <w:r>
              <w:rPr>
                <w:color w:val="231F20"/>
                <w:spacing w:val="-2"/>
                <w:w w:val="105"/>
                <w:sz w:val="18"/>
              </w:rPr>
              <w:t>appear?</w:t>
            </w:r>
          </w:p>
        </w:tc>
        <w:tc>
          <w:tcPr>
            <w:tcW w:w="3251" w:type="dxa"/>
          </w:tcPr>
          <w:p>
            <w:pPr>
              <w:pStyle w:val="TableParagraph"/>
              <w:spacing w:before="33"/>
              <w:ind w:left="80"/>
              <w:rPr>
                <w:sz w:val="18"/>
              </w:rPr>
            </w:pPr>
            <w:r>
              <w:rPr>
                <w:color w:val="231F20"/>
                <w:spacing w:val="-5"/>
                <w:w w:val="105"/>
                <w:sz w:val="18"/>
              </w:rPr>
              <w:t>No.</w:t>
            </w:r>
          </w:p>
        </w:tc>
      </w:tr>
      <w:tr>
        <w:trPr>
          <w:trHeight w:val="501" w:hRule="atLeast"/>
        </w:trPr>
        <w:tc>
          <w:tcPr>
            <w:tcW w:w="365" w:type="dxa"/>
          </w:tcPr>
          <w:p>
            <w:pPr>
              <w:pStyle w:val="TableParagraph"/>
              <w:spacing w:before="33"/>
              <w:ind w:left="2" w:right="49"/>
              <w:jc w:val="center"/>
              <w:rPr>
                <w:sz w:val="18"/>
              </w:rPr>
            </w:pPr>
            <w:r>
              <w:rPr>
                <w:color w:val="231F20"/>
                <w:spacing w:val="-5"/>
                <w:sz w:val="18"/>
              </w:rPr>
              <w:t>4.</w:t>
            </w:r>
          </w:p>
        </w:tc>
        <w:tc>
          <w:tcPr>
            <w:tcW w:w="3094" w:type="dxa"/>
          </w:tcPr>
          <w:p>
            <w:pPr>
              <w:pStyle w:val="TableParagraph"/>
              <w:spacing w:line="230" w:lineRule="atLeast" w:before="10"/>
              <w:ind w:left="159" w:right="62" w:hanging="80"/>
              <w:rPr>
                <w:sz w:val="18"/>
              </w:rPr>
            </w:pPr>
            <w:r>
              <w:rPr>
                <w:color w:val="231F20"/>
                <w:spacing w:val="-2"/>
                <w:w w:val="105"/>
                <w:sz w:val="18"/>
              </w:rPr>
              <w:t>Does</w:t>
            </w:r>
            <w:r>
              <w:rPr>
                <w:color w:val="231F20"/>
                <w:spacing w:val="-12"/>
                <w:w w:val="105"/>
                <w:sz w:val="18"/>
              </w:rPr>
              <w:t> </w:t>
            </w:r>
            <w:r>
              <w:rPr>
                <w:color w:val="231F20"/>
                <w:spacing w:val="-2"/>
                <w:w w:val="105"/>
                <w:sz w:val="18"/>
              </w:rPr>
              <w:t>the</w:t>
            </w:r>
            <w:r>
              <w:rPr>
                <w:color w:val="231F20"/>
                <w:spacing w:val="-11"/>
                <w:w w:val="105"/>
                <w:sz w:val="18"/>
              </w:rPr>
              <w:t> </w:t>
            </w:r>
            <w:r>
              <w:rPr>
                <w:color w:val="231F20"/>
                <w:spacing w:val="-2"/>
                <w:w w:val="105"/>
                <w:sz w:val="18"/>
              </w:rPr>
              <w:t>system</w:t>
            </w:r>
            <w:r>
              <w:rPr>
                <w:color w:val="231F20"/>
                <w:spacing w:val="-11"/>
                <w:w w:val="105"/>
                <w:sz w:val="18"/>
              </w:rPr>
              <w:t> </w:t>
            </w:r>
            <w:r>
              <w:rPr>
                <w:color w:val="231F20"/>
                <w:spacing w:val="-2"/>
                <w:w w:val="105"/>
                <w:sz w:val="18"/>
              </w:rPr>
              <w:t>become</w:t>
            </w:r>
            <w:r>
              <w:rPr>
                <w:color w:val="231F20"/>
                <w:spacing w:val="-11"/>
                <w:w w:val="105"/>
                <w:sz w:val="18"/>
              </w:rPr>
              <w:t> </w:t>
            </w:r>
            <w:r>
              <w:rPr>
                <w:color w:val="231F20"/>
                <w:spacing w:val="-2"/>
                <w:w w:val="105"/>
                <w:sz w:val="18"/>
              </w:rPr>
              <w:t>more complex?</w:t>
            </w:r>
          </w:p>
        </w:tc>
        <w:tc>
          <w:tcPr>
            <w:tcW w:w="3251" w:type="dxa"/>
          </w:tcPr>
          <w:p>
            <w:pPr>
              <w:pStyle w:val="TableParagraph"/>
              <w:spacing w:before="33"/>
              <w:ind w:left="80"/>
              <w:rPr>
                <w:sz w:val="18"/>
              </w:rPr>
            </w:pPr>
            <w:r>
              <w:rPr>
                <w:color w:val="231F20"/>
                <w:spacing w:val="-5"/>
                <w:w w:val="105"/>
                <w:sz w:val="18"/>
              </w:rPr>
              <w:t>No.</w:t>
            </w:r>
          </w:p>
          <w:p>
            <w:pPr>
              <w:pStyle w:val="TableParagraph"/>
              <w:spacing w:before="23"/>
              <w:ind w:left="80"/>
              <w:rPr>
                <w:sz w:val="18"/>
              </w:rPr>
            </w:pPr>
            <w:r>
              <w:rPr>
                <w:color w:val="231F20"/>
                <w:w w:val="105"/>
                <w:sz w:val="18"/>
              </w:rPr>
              <w:t>It</w:t>
            </w:r>
            <w:r>
              <w:rPr>
                <w:color w:val="231F20"/>
                <w:spacing w:val="-12"/>
                <w:w w:val="105"/>
                <w:sz w:val="18"/>
              </w:rPr>
              <w:t> </w:t>
            </w:r>
            <w:r>
              <w:rPr>
                <w:color w:val="231F20"/>
                <w:w w:val="105"/>
                <w:sz w:val="18"/>
              </w:rPr>
              <w:t>gets</w:t>
            </w:r>
            <w:r>
              <w:rPr>
                <w:color w:val="231F20"/>
                <w:spacing w:val="-12"/>
                <w:w w:val="105"/>
                <w:sz w:val="18"/>
              </w:rPr>
              <w:t> </w:t>
            </w:r>
            <w:r>
              <w:rPr>
                <w:color w:val="231F20"/>
                <w:spacing w:val="-2"/>
                <w:w w:val="105"/>
                <w:sz w:val="18"/>
              </w:rPr>
              <w:t>simpler.</w:t>
            </w:r>
          </w:p>
        </w:tc>
      </w:tr>
      <w:tr>
        <w:trPr>
          <w:trHeight w:val="731" w:hRule="atLeast"/>
        </w:trPr>
        <w:tc>
          <w:tcPr>
            <w:tcW w:w="365" w:type="dxa"/>
          </w:tcPr>
          <w:p>
            <w:pPr>
              <w:pStyle w:val="TableParagraph"/>
              <w:spacing w:before="33"/>
              <w:ind w:left="2" w:right="49"/>
              <w:jc w:val="center"/>
              <w:rPr>
                <w:sz w:val="18"/>
              </w:rPr>
            </w:pPr>
            <w:r>
              <w:rPr>
                <w:color w:val="231F20"/>
                <w:spacing w:val="-5"/>
                <w:sz w:val="18"/>
              </w:rPr>
              <w:t>5.</w:t>
            </w:r>
          </w:p>
        </w:tc>
        <w:tc>
          <w:tcPr>
            <w:tcW w:w="3094" w:type="dxa"/>
          </w:tcPr>
          <w:p>
            <w:pPr>
              <w:pStyle w:val="TableParagraph"/>
              <w:spacing w:line="266" w:lineRule="auto" w:before="33"/>
              <w:ind w:left="159" w:right="62" w:hanging="80"/>
              <w:rPr>
                <w:sz w:val="18"/>
              </w:rPr>
            </w:pPr>
            <w:r>
              <w:rPr>
                <w:color w:val="231F20"/>
                <w:w w:val="105"/>
                <w:sz w:val="18"/>
              </w:rPr>
              <w:t>Is the inherent, primary contradiction</w:t>
            </w:r>
            <w:r>
              <w:rPr>
                <w:color w:val="231F20"/>
                <w:spacing w:val="23"/>
                <w:w w:val="105"/>
                <w:sz w:val="18"/>
              </w:rPr>
              <w:t> </w:t>
            </w:r>
            <w:r>
              <w:rPr>
                <w:color w:val="231F20"/>
                <w:spacing w:val="-5"/>
                <w:w w:val="105"/>
                <w:sz w:val="18"/>
              </w:rPr>
              <w:t>resolved?</w:t>
            </w:r>
          </w:p>
        </w:tc>
        <w:tc>
          <w:tcPr>
            <w:tcW w:w="3251" w:type="dxa"/>
          </w:tcPr>
          <w:p>
            <w:pPr>
              <w:pStyle w:val="TableParagraph"/>
              <w:spacing w:before="33"/>
              <w:ind w:left="80"/>
              <w:rPr>
                <w:sz w:val="18"/>
              </w:rPr>
            </w:pPr>
            <w:r>
              <w:rPr>
                <w:color w:val="231F20"/>
                <w:spacing w:val="-4"/>
                <w:sz w:val="18"/>
              </w:rPr>
              <w:t>Yes.</w:t>
            </w:r>
          </w:p>
          <w:p>
            <w:pPr>
              <w:pStyle w:val="TableParagraph"/>
              <w:spacing w:line="230" w:lineRule="atLeast" w:before="0"/>
              <w:ind w:left="160" w:right="167" w:hanging="80"/>
              <w:rPr>
                <w:sz w:val="18"/>
              </w:rPr>
            </w:pPr>
            <w:r>
              <w:rPr>
                <w:color w:val="231F20"/>
                <w:w w:val="105"/>
                <w:sz w:val="18"/>
              </w:rPr>
              <w:t>Conflict</w:t>
            </w:r>
            <w:r>
              <w:rPr>
                <w:color w:val="231F20"/>
                <w:spacing w:val="-14"/>
                <w:w w:val="105"/>
                <w:sz w:val="18"/>
              </w:rPr>
              <w:t> </w:t>
            </w:r>
            <w:r>
              <w:rPr>
                <w:color w:val="231F20"/>
                <w:w w:val="105"/>
                <w:sz w:val="18"/>
              </w:rPr>
              <w:t>of</w:t>
            </w:r>
            <w:r>
              <w:rPr>
                <w:color w:val="231F20"/>
                <w:spacing w:val="-13"/>
                <w:w w:val="105"/>
                <w:sz w:val="18"/>
              </w:rPr>
              <w:t> </w:t>
            </w:r>
            <w:r>
              <w:rPr>
                <w:color w:val="231F20"/>
                <w:w w:val="105"/>
                <w:sz w:val="18"/>
              </w:rPr>
              <w:t>big</w:t>
            </w:r>
            <w:r>
              <w:rPr>
                <w:color w:val="231F20"/>
                <w:spacing w:val="-13"/>
                <w:w w:val="105"/>
                <w:sz w:val="18"/>
              </w:rPr>
              <w:t> </w:t>
            </w:r>
            <w:r>
              <w:rPr>
                <w:color w:val="231F20"/>
                <w:w w:val="105"/>
                <w:sz w:val="18"/>
              </w:rPr>
              <w:t>clearance–no clearance is solved.</w:t>
            </w:r>
          </w:p>
        </w:tc>
      </w:tr>
      <w:tr>
        <w:trPr>
          <w:trHeight w:val="731" w:hRule="atLeast"/>
        </w:trPr>
        <w:tc>
          <w:tcPr>
            <w:tcW w:w="365" w:type="dxa"/>
          </w:tcPr>
          <w:p>
            <w:pPr>
              <w:pStyle w:val="TableParagraph"/>
              <w:spacing w:before="33"/>
              <w:ind w:left="2" w:right="49"/>
              <w:jc w:val="center"/>
              <w:rPr>
                <w:sz w:val="18"/>
              </w:rPr>
            </w:pPr>
            <w:r>
              <w:rPr>
                <w:color w:val="231F20"/>
                <w:spacing w:val="-5"/>
                <w:sz w:val="18"/>
              </w:rPr>
              <w:t>6.</w:t>
            </w:r>
          </w:p>
        </w:tc>
        <w:tc>
          <w:tcPr>
            <w:tcW w:w="3094" w:type="dxa"/>
          </w:tcPr>
          <w:p>
            <w:pPr>
              <w:pStyle w:val="TableParagraph"/>
              <w:spacing w:line="230" w:lineRule="atLeast" w:before="10"/>
              <w:ind w:left="159" w:right="382" w:hanging="80"/>
              <w:jc w:val="both"/>
              <w:rPr>
                <w:sz w:val="18"/>
              </w:rPr>
            </w:pPr>
            <w:r>
              <w:rPr>
                <w:color w:val="231F20"/>
                <w:sz w:val="18"/>
              </w:rPr>
              <w:t>Are idle, easily available, earlier ignored resources used? Is </w:t>
            </w:r>
            <w:r>
              <w:rPr>
                <w:color w:val="231F20"/>
                <w:sz w:val="18"/>
              </w:rPr>
              <w:t>the solution</w:t>
            </w:r>
            <w:r>
              <w:rPr>
                <w:color w:val="231F20"/>
                <w:spacing w:val="-1"/>
                <w:sz w:val="18"/>
              </w:rPr>
              <w:t> </w:t>
            </w:r>
            <w:r>
              <w:rPr>
                <w:color w:val="231F20"/>
                <w:sz w:val="18"/>
              </w:rPr>
              <w:t>new?</w:t>
            </w:r>
          </w:p>
        </w:tc>
        <w:tc>
          <w:tcPr>
            <w:tcW w:w="3251" w:type="dxa"/>
          </w:tcPr>
          <w:p>
            <w:pPr>
              <w:pStyle w:val="TableParagraph"/>
              <w:spacing w:before="33"/>
              <w:ind w:left="80"/>
              <w:rPr>
                <w:sz w:val="18"/>
              </w:rPr>
            </w:pPr>
            <w:r>
              <w:rPr>
                <w:color w:val="231F20"/>
                <w:spacing w:val="-4"/>
                <w:sz w:val="18"/>
              </w:rPr>
              <w:t>Yes.</w:t>
            </w:r>
          </w:p>
          <w:p>
            <w:pPr>
              <w:pStyle w:val="TableParagraph"/>
              <w:spacing w:before="23"/>
              <w:ind w:left="80"/>
              <w:rPr>
                <w:sz w:val="18"/>
              </w:rPr>
            </w:pPr>
            <w:r>
              <w:rPr>
                <w:color w:val="231F20"/>
                <w:w w:val="105"/>
                <w:sz w:val="18"/>
              </w:rPr>
              <w:t>The</w:t>
            </w:r>
            <w:r>
              <w:rPr>
                <w:color w:val="231F20"/>
                <w:spacing w:val="-7"/>
                <w:w w:val="105"/>
                <w:sz w:val="18"/>
              </w:rPr>
              <w:t> </w:t>
            </w:r>
            <w:r>
              <w:rPr>
                <w:color w:val="231F20"/>
                <w:w w:val="105"/>
                <w:sz w:val="18"/>
              </w:rPr>
              <w:t>geometry</w:t>
            </w:r>
            <w:r>
              <w:rPr>
                <w:color w:val="231F20"/>
                <w:spacing w:val="-6"/>
                <w:w w:val="105"/>
                <w:sz w:val="18"/>
              </w:rPr>
              <w:t> </w:t>
            </w:r>
            <w:r>
              <w:rPr>
                <w:color w:val="231F20"/>
                <w:w w:val="105"/>
                <w:sz w:val="18"/>
              </w:rPr>
              <w:t>of</w:t>
            </w:r>
            <w:r>
              <w:rPr>
                <w:color w:val="231F20"/>
                <w:spacing w:val="-5"/>
                <w:w w:val="105"/>
                <w:sz w:val="18"/>
              </w:rPr>
              <w:t> </w:t>
            </w:r>
            <w:r>
              <w:rPr>
                <w:color w:val="231F20"/>
                <w:w w:val="105"/>
                <w:sz w:val="18"/>
              </w:rPr>
              <w:t>the</w:t>
            </w:r>
            <w:r>
              <w:rPr>
                <w:color w:val="231F20"/>
                <w:spacing w:val="-6"/>
                <w:w w:val="105"/>
                <w:sz w:val="18"/>
              </w:rPr>
              <w:t> </w:t>
            </w:r>
            <w:r>
              <w:rPr>
                <w:color w:val="231F20"/>
                <w:w w:val="105"/>
                <w:sz w:val="18"/>
              </w:rPr>
              <w:t>pin</w:t>
            </w:r>
            <w:r>
              <w:rPr>
                <w:color w:val="231F20"/>
                <w:spacing w:val="-6"/>
                <w:w w:val="105"/>
                <w:sz w:val="18"/>
              </w:rPr>
              <w:t> </w:t>
            </w:r>
            <w:r>
              <w:rPr>
                <w:color w:val="231F20"/>
                <w:w w:val="105"/>
                <w:sz w:val="18"/>
              </w:rPr>
              <w:t>is</w:t>
            </w:r>
            <w:r>
              <w:rPr>
                <w:color w:val="231F20"/>
                <w:spacing w:val="-6"/>
                <w:w w:val="105"/>
                <w:sz w:val="18"/>
              </w:rPr>
              <w:t> </w:t>
            </w:r>
            <w:r>
              <w:rPr>
                <w:color w:val="231F20"/>
                <w:spacing w:val="-2"/>
                <w:w w:val="105"/>
                <w:sz w:val="18"/>
              </w:rPr>
              <w:t>used.</w:t>
            </w:r>
          </w:p>
        </w:tc>
      </w:tr>
      <w:tr>
        <w:trPr>
          <w:trHeight w:val="271" w:hRule="atLeast"/>
        </w:trPr>
        <w:tc>
          <w:tcPr>
            <w:tcW w:w="365" w:type="dxa"/>
          </w:tcPr>
          <w:p>
            <w:pPr>
              <w:pStyle w:val="TableParagraph"/>
              <w:spacing w:before="33"/>
              <w:ind w:left="2" w:right="49"/>
              <w:jc w:val="center"/>
              <w:rPr>
                <w:sz w:val="18"/>
              </w:rPr>
            </w:pPr>
            <w:r>
              <w:rPr>
                <w:color w:val="231F20"/>
                <w:spacing w:val="-5"/>
                <w:sz w:val="18"/>
              </w:rPr>
              <w:t>7.</w:t>
            </w:r>
          </w:p>
        </w:tc>
        <w:tc>
          <w:tcPr>
            <w:tcW w:w="3094" w:type="dxa"/>
          </w:tcPr>
          <w:p>
            <w:pPr>
              <w:pStyle w:val="TableParagraph"/>
              <w:spacing w:before="33"/>
              <w:ind w:left="0" w:right="107"/>
              <w:jc w:val="center"/>
              <w:rPr>
                <w:sz w:val="18"/>
              </w:rPr>
            </w:pPr>
            <w:r>
              <w:rPr>
                <w:color w:val="231F20"/>
                <w:sz w:val="18"/>
              </w:rPr>
              <w:t>Other</w:t>
            </w:r>
            <w:r>
              <w:rPr>
                <w:color w:val="231F20"/>
                <w:spacing w:val="6"/>
                <w:sz w:val="18"/>
              </w:rPr>
              <w:t> </w:t>
            </w:r>
            <w:r>
              <w:rPr>
                <w:color w:val="231F20"/>
                <w:sz w:val="18"/>
              </w:rPr>
              <w:t>criteria:</w:t>
            </w:r>
            <w:r>
              <w:rPr>
                <w:color w:val="231F20"/>
                <w:spacing w:val="7"/>
                <w:sz w:val="18"/>
              </w:rPr>
              <w:t> </w:t>
            </w:r>
            <w:r>
              <w:rPr>
                <w:color w:val="231F20"/>
                <w:sz w:val="18"/>
              </w:rPr>
              <w:t>Easy</w:t>
            </w:r>
            <w:r>
              <w:rPr>
                <w:color w:val="231F20"/>
                <w:spacing w:val="6"/>
                <w:sz w:val="18"/>
              </w:rPr>
              <w:t> </w:t>
            </w:r>
            <w:r>
              <w:rPr>
                <w:color w:val="231F20"/>
                <w:sz w:val="18"/>
              </w:rPr>
              <w:t>to</w:t>
            </w:r>
            <w:r>
              <w:rPr>
                <w:color w:val="231F20"/>
                <w:spacing w:val="7"/>
                <w:sz w:val="18"/>
              </w:rPr>
              <w:t> </w:t>
            </w:r>
            <w:r>
              <w:rPr>
                <w:color w:val="231F20"/>
                <w:spacing w:val="-2"/>
                <w:sz w:val="18"/>
              </w:rPr>
              <w:t>implement?</w:t>
            </w:r>
          </w:p>
        </w:tc>
        <w:tc>
          <w:tcPr>
            <w:tcW w:w="3251" w:type="dxa"/>
          </w:tcPr>
          <w:p>
            <w:pPr>
              <w:pStyle w:val="TableParagraph"/>
              <w:spacing w:before="33"/>
              <w:ind w:left="80"/>
              <w:rPr>
                <w:sz w:val="18"/>
              </w:rPr>
            </w:pPr>
            <w:r>
              <w:rPr>
                <w:color w:val="231F20"/>
                <w:spacing w:val="-4"/>
                <w:sz w:val="18"/>
              </w:rPr>
              <w:t>Yes.</w:t>
            </w:r>
          </w:p>
        </w:tc>
      </w:tr>
    </w:tbl>
    <w:p>
      <w:pPr>
        <w:spacing w:after="0"/>
        <w:rPr>
          <w:sz w:val="18"/>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line="247" w:lineRule="auto" w:before="0" w:after="20"/>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7.4</w:t>
      </w:r>
      <w:r>
        <w:rPr>
          <w:rFonts w:ascii="Trebuchet MS"/>
          <w:b/>
          <w:color w:val="231F20"/>
          <w:spacing w:val="56"/>
          <w:sz w:val="20"/>
        </w:rPr>
        <w:t> </w:t>
      </w:r>
      <w:r>
        <w:rPr>
          <w:rFonts w:ascii="Trebuchet MS"/>
          <w:b/>
          <w:color w:val="231F20"/>
          <w:spacing w:val="-6"/>
          <w:sz w:val="20"/>
        </w:rPr>
        <w:t>Training</w:t>
      </w:r>
      <w:r>
        <w:rPr>
          <w:rFonts w:ascii="Trebuchet MS"/>
          <w:b/>
          <w:color w:val="231F20"/>
          <w:spacing w:val="-9"/>
          <w:sz w:val="20"/>
        </w:rPr>
        <w:t> </w:t>
      </w:r>
      <w:r>
        <w:rPr>
          <w:rFonts w:ascii="Trebuchet MS"/>
          <w:b/>
          <w:color w:val="231F20"/>
          <w:spacing w:val="-6"/>
          <w:sz w:val="20"/>
        </w:rPr>
        <w:t>Incorporated</w:t>
      </w:r>
      <w:r>
        <w:rPr>
          <w:rFonts w:ascii="Trebuchet MS"/>
          <w:b/>
          <w:color w:val="231F20"/>
          <w:spacing w:val="-9"/>
          <w:sz w:val="20"/>
        </w:rPr>
        <w:t> </w:t>
      </w:r>
      <w:r>
        <w:rPr>
          <w:rFonts w:ascii="Trebuchet MS"/>
          <w:b/>
          <w:color w:val="231F20"/>
          <w:spacing w:val="-6"/>
          <w:sz w:val="20"/>
        </w:rPr>
        <w:t>into</w:t>
      </w:r>
      <w:r>
        <w:rPr>
          <w:rFonts w:ascii="Trebuchet MS"/>
          <w:b/>
          <w:color w:val="231F20"/>
          <w:spacing w:val="-16"/>
          <w:sz w:val="20"/>
        </w:rPr>
        <w:t> </w:t>
      </w:r>
      <w:r>
        <w:rPr>
          <w:rFonts w:ascii="Trebuchet MS"/>
          <w:b/>
          <w:color w:val="231F20"/>
          <w:spacing w:val="-6"/>
          <w:sz w:val="20"/>
        </w:rPr>
        <w:t>Work</w:t>
      </w:r>
      <w:r>
        <w:rPr>
          <w:rFonts w:ascii="Trebuchet MS"/>
          <w:b/>
          <w:color w:val="231F20"/>
          <w:spacing w:val="-9"/>
          <w:sz w:val="20"/>
        </w:rPr>
        <w:t> </w:t>
      </w:r>
      <w:r>
        <w:rPr>
          <w:rFonts w:ascii="Trebuchet MS"/>
          <w:b/>
          <w:color w:val="231F20"/>
          <w:spacing w:val="-6"/>
          <w:sz w:val="20"/>
        </w:rPr>
        <w:t>Compared</w:t>
      </w:r>
      <w:r>
        <w:rPr>
          <w:rFonts w:ascii="Trebuchet MS"/>
          <w:b/>
          <w:color w:val="231F20"/>
          <w:spacing w:val="-9"/>
          <w:sz w:val="20"/>
        </w:rPr>
        <w:t> </w:t>
      </w:r>
      <w:r>
        <w:rPr>
          <w:rFonts w:ascii="Trebuchet MS"/>
          <w:b/>
          <w:color w:val="231F20"/>
          <w:spacing w:val="-6"/>
          <w:sz w:val="20"/>
        </w:rPr>
        <w:t>with</w:t>
      </w:r>
      <w:r>
        <w:rPr>
          <w:rFonts w:ascii="Trebuchet MS"/>
          <w:b/>
          <w:color w:val="231F20"/>
          <w:spacing w:val="-24"/>
          <w:sz w:val="20"/>
        </w:rPr>
        <w:t> </w:t>
      </w:r>
      <w:r>
        <w:rPr>
          <w:rFonts w:ascii="Trebuchet MS"/>
          <w:b/>
          <w:color w:val="231F20"/>
          <w:spacing w:val="-6"/>
          <w:sz w:val="20"/>
        </w:rPr>
        <w:t>Traditional </w:t>
      </w:r>
      <w:r>
        <w:rPr>
          <w:rFonts w:ascii="Trebuchet MS"/>
          <w:b/>
          <w:color w:val="231F20"/>
          <w:sz w:val="20"/>
        </w:rPr>
        <w:t>Classroom</w:t>
      </w:r>
      <w:r>
        <w:rPr>
          <w:rFonts w:ascii="Trebuchet MS"/>
          <w:b/>
          <w:color w:val="231F20"/>
          <w:spacing w:val="-24"/>
          <w:sz w:val="20"/>
        </w:rPr>
        <w:t> </w:t>
      </w:r>
      <w:r>
        <w:rPr>
          <w:rFonts w:ascii="Trebuchet MS"/>
          <w:b/>
          <w:color w:val="231F20"/>
          <w:sz w:val="20"/>
        </w:rPr>
        <w:t>Training</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51"/>
        <w:gridCol w:w="2866"/>
        <w:gridCol w:w="3492"/>
      </w:tblGrid>
      <w:tr>
        <w:trPr>
          <w:trHeight w:val="271" w:hRule="atLeast"/>
        </w:trPr>
        <w:tc>
          <w:tcPr>
            <w:tcW w:w="3217" w:type="dxa"/>
            <w:gridSpan w:val="2"/>
          </w:tcPr>
          <w:p>
            <w:pPr>
              <w:pStyle w:val="TableParagraph"/>
              <w:spacing w:before="33"/>
              <w:ind w:left="20"/>
              <w:jc w:val="center"/>
              <w:rPr>
                <w:rFonts w:ascii="Arial" w:hAnsi="Arial"/>
                <w:i/>
                <w:sz w:val="18"/>
              </w:rPr>
            </w:pPr>
            <w:r>
              <w:rPr>
                <w:rFonts w:ascii="Arial" w:hAnsi="Arial"/>
                <w:i/>
                <w:color w:val="231F20"/>
                <w:spacing w:val="-2"/>
                <w:sz w:val="18"/>
              </w:rPr>
              <w:t>Cr</w:t>
            </w:r>
            <w:r>
              <w:rPr>
                <w:rFonts w:ascii="Arial" w:hAnsi="Arial"/>
                <w:i/>
                <w:smallCaps/>
                <w:color w:val="231F20"/>
                <w:spacing w:val="-2"/>
                <w:sz w:val="18"/>
              </w:rPr>
              <w:t>ė</w:t>
            </w:r>
            <w:r>
              <w:rPr>
                <w:rFonts w:ascii="Arial" w:hAnsi="Arial"/>
                <w:i/>
                <w:smallCaps w:val="0"/>
                <w:color w:val="231F20"/>
                <w:spacing w:val="-2"/>
                <w:sz w:val="18"/>
              </w:rPr>
              <w:t>ter</w:t>
            </w:r>
            <w:r>
              <w:rPr>
                <w:rFonts w:ascii="Arial" w:hAnsi="Arial"/>
                <w:i/>
                <w:smallCaps/>
                <w:color w:val="231F20"/>
                <w:spacing w:val="-2"/>
                <w:sz w:val="18"/>
              </w:rPr>
              <w:t>ė</w:t>
            </w:r>
            <w:r>
              <w:rPr>
                <w:rFonts w:ascii="Arial" w:hAnsi="Arial"/>
                <w:i/>
                <w:smallCaps w:val="0"/>
                <w:color w:val="231F20"/>
                <w:spacing w:val="-2"/>
                <w:sz w:val="18"/>
              </w:rPr>
              <w:t>a</w:t>
            </w:r>
          </w:p>
        </w:tc>
        <w:tc>
          <w:tcPr>
            <w:tcW w:w="3492" w:type="dxa"/>
          </w:tcPr>
          <w:p>
            <w:pPr>
              <w:pStyle w:val="TableParagraph"/>
              <w:spacing w:before="33"/>
              <w:ind w:left="356"/>
              <w:rPr>
                <w:rFonts w:ascii="Arial" w:hAnsi="Arial"/>
                <w:i/>
                <w:sz w:val="18"/>
              </w:rPr>
            </w:pPr>
            <w:r>
              <w:rPr>
                <w:rFonts w:ascii="Arial" w:hAnsi="Arial"/>
                <w:i/>
                <w:color w:val="231F20"/>
                <w:sz w:val="18"/>
              </w:rPr>
              <w:t>Compar</w:t>
            </w:r>
            <w:r>
              <w:rPr>
                <w:rFonts w:ascii="Arial" w:hAnsi="Arial"/>
                <w:i/>
                <w:smallCaps/>
                <w:color w:val="231F20"/>
                <w:sz w:val="18"/>
              </w:rPr>
              <w:t>ė</w:t>
            </w:r>
            <w:r>
              <w:rPr>
                <w:rFonts w:ascii="Arial" w:hAnsi="Arial"/>
                <w:i/>
                <w:smallCaps w:val="0"/>
                <w:color w:val="231F20"/>
                <w:sz w:val="18"/>
              </w:rPr>
              <w:t>son</w:t>
            </w:r>
            <w:r>
              <w:rPr>
                <w:rFonts w:ascii="Arial" w:hAnsi="Arial"/>
                <w:i/>
                <w:smallCaps w:val="0"/>
                <w:color w:val="231F20"/>
                <w:spacing w:val="-11"/>
                <w:sz w:val="18"/>
              </w:rPr>
              <w:t> </w:t>
            </w:r>
            <w:r>
              <w:rPr>
                <w:rFonts w:ascii="Arial" w:hAnsi="Arial"/>
                <w:i/>
                <w:smallCaps w:val="0"/>
                <w:color w:val="231F20"/>
                <w:sz w:val="18"/>
              </w:rPr>
              <w:t>w</w:t>
            </w:r>
            <w:r>
              <w:rPr>
                <w:rFonts w:ascii="Arial" w:hAnsi="Arial"/>
                <w:i/>
                <w:smallCaps/>
                <w:color w:val="231F20"/>
                <w:sz w:val="18"/>
              </w:rPr>
              <w:t>ė</w:t>
            </w:r>
            <w:r>
              <w:rPr>
                <w:rFonts w:ascii="Arial" w:hAnsi="Arial"/>
                <w:i/>
                <w:smallCaps w:val="0"/>
                <w:color w:val="231F20"/>
                <w:sz w:val="18"/>
              </w:rPr>
              <w:t>th</w:t>
            </w:r>
            <w:r>
              <w:rPr>
                <w:rFonts w:ascii="Arial" w:hAnsi="Arial"/>
                <w:i/>
                <w:smallCaps w:val="0"/>
                <w:color w:val="231F20"/>
                <w:spacing w:val="-10"/>
                <w:sz w:val="18"/>
              </w:rPr>
              <w:t> </w:t>
            </w:r>
            <w:r>
              <w:rPr>
                <w:rFonts w:ascii="Arial" w:hAnsi="Arial"/>
                <w:i/>
                <w:smallCaps w:val="0"/>
                <w:color w:val="231F20"/>
                <w:sz w:val="18"/>
              </w:rPr>
              <w:t>Known</w:t>
            </w:r>
            <w:r>
              <w:rPr>
                <w:rFonts w:ascii="Arial" w:hAnsi="Arial"/>
                <w:i/>
                <w:smallCaps w:val="0"/>
                <w:color w:val="231F20"/>
                <w:spacing w:val="-10"/>
                <w:sz w:val="18"/>
              </w:rPr>
              <w:t> </w:t>
            </w:r>
            <w:r>
              <w:rPr>
                <w:rFonts w:ascii="Arial" w:hAnsi="Arial"/>
                <w:i/>
                <w:smallCaps w:val="0"/>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501" w:hRule="atLeast"/>
        </w:trPr>
        <w:tc>
          <w:tcPr>
            <w:tcW w:w="351" w:type="dxa"/>
          </w:tcPr>
          <w:p>
            <w:pPr>
              <w:pStyle w:val="TableParagraph"/>
              <w:spacing w:before="33"/>
              <w:ind w:left="0" w:right="35"/>
              <w:jc w:val="center"/>
              <w:rPr>
                <w:sz w:val="18"/>
              </w:rPr>
            </w:pPr>
            <w:r>
              <w:rPr>
                <w:color w:val="231F20"/>
                <w:spacing w:val="-5"/>
                <w:sz w:val="18"/>
              </w:rPr>
              <w:t>1.</w:t>
            </w:r>
          </w:p>
        </w:tc>
        <w:tc>
          <w:tcPr>
            <w:tcW w:w="2866" w:type="dxa"/>
          </w:tcPr>
          <w:p>
            <w:pPr>
              <w:pStyle w:val="TableParagraph"/>
              <w:spacing w:line="230" w:lineRule="atLeast" w:before="10"/>
              <w:ind w:left="160" w:right="34" w:hanging="80"/>
              <w:rPr>
                <w:sz w:val="18"/>
              </w:rPr>
            </w:pPr>
            <w:r>
              <w:rPr>
                <w:color w:val="231F20"/>
                <w:sz w:val="18"/>
              </w:rPr>
              <w:t>Do the harmful </w:t>
            </w:r>
            <w:r>
              <w:rPr>
                <w:color w:val="231F20"/>
                <w:sz w:val="18"/>
              </w:rPr>
              <w:t>features </w:t>
            </w:r>
            <w:r>
              <w:rPr>
                <w:color w:val="231F20"/>
                <w:spacing w:val="-2"/>
                <w:sz w:val="18"/>
              </w:rPr>
              <w:t>disappear?</w:t>
            </w:r>
          </w:p>
        </w:tc>
        <w:tc>
          <w:tcPr>
            <w:tcW w:w="3492" w:type="dxa"/>
          </w:tcPr>
          <w:p>
            <w:pPr>
              <w:pStyle w:val="TableParagraph"/>
              <w:spacing w:before="33"/>
              <w:ind w:left="80"/>
              <w:rPr>
                <w:sz w:val="18"/>
              </w:rPr>
            </w:pPr>
            <w:r>
              <w:rPr>
                <w:color w:val="231F20"/>
                <w:spacing w:val="-4"/>
                <w:sz w:val="18"/>
              </w:rPr>
              <w:t>Yes.</w:t>
            </w:r>
          </w:p>
          <w:p>
            <w:pPr>
              <w:pStyle w:val="TableParagraph"/>
              <w:spacing w:before="23"/>
              <w:ind w:left="80"/>
              <w:rPr>
                <w:sz w:val="18"/>
              </w:rPr>
            </w:pPr>
            <w:r>
              <w:rPr>
                <w:color w:val="231F20"/>
                <w:sz w:val="18"/>
              </w:rPr>
              <w:t>Time</w:t>
            </w:r>
            <w:r>
              <w:rPr>
                <w:color w:val="231F20"/>
                <w:spacing w:val="-4"/>
                <w:sz w:val="18"/>
              </w:rPr>
              <w:t> </w:t>
            </w:r>
            <w:r>
              <w:rPr>
                <w:color w:val="231F20"/>
                <w:sz w:val="18"/>
              </w:rPr>
              <w:t>is</w:t>
            </w:r>
            <w:r>
              <w:rPr>
                <w:color w:val="231F20"/>
                <w:spacing w:val="-4"/>
                <w:sz w:val="18"/>
              </w:rPr>
              <w:t> </w:t>
            </w:r>
            <w:r>
              <w:rPr>
                <w:color w:val="231F20"/>
                <w:spacing w:val="-2"/>
                <w:sz w:val="18"/>
              </w:rPr>
              <w:t>decreased.</w:t>
            </w:r>
          </w:p>
        </w:tc>
      </w:tr>
      <w:tr>
        <w:trPr>
          <w:trHeight w:val="731" w:hRule="atLeast"/>
        </w:trPr>
        <w:tc>
          <w:tcPr>
            <w:tcW w:w="351" w:type="dxa"/>
          </w:tcPr>
          <w:p>
            <w:pPr>
              <w:pStyle w:val="TableParagraph"/>
              <w:spacing w:before="33"/>
              <w:ind w:left="0" w:right="35"/>
              <w:jc w:val="center"/>
              <w:rPr>
                <w:sz w:val="18"/>
              </w:rPr>
            </w:pPr>
            <w:r>
              <w:rPr>
                <w:color w:val="231F20"/>
                <w:spacing w:val="-5"/>
                <w:sz w:val="18"/>
              </w:rPr>
              <w:t>2.</w:t>
            </w:r>
          </w:p>
        </w:tc>
        <w:tc>
          <w:tcPr>
            <w:tcW w:w="2866" w:type="dxa"/>
          </w:tcPr>
          <w:p>
            <w:pPr>
              <w:pStyle w:val="TableParagraph"/>
              <w:spacing w:line="266" w:lineRule="auto" w:before="33"/>
              <w:ind w:left="160" w:right="34" w:hanging="80"/>
              <w:rPr>
                <w:sz w:val="18"/>
              </w:rPr>
            </w:pPr>
            <w:r>
              <w:rPr>
                <w:color w:val="231F20"/>
                <w:spacing w:val="-2"/>
                <w:w w:val="105"/>
                <w:sz w:val="18"/>
              </w:rPr>
              <w:t>Are</w:t>
            </w:r>
            <w:r>
              <w:rPr>
                <w:color w:val="231F20"/>
                <w:spacing w:val="-9"/>
                <w:w w:val="105"/>
                <w:sz w:val="18"/>
              </w:rPr>
              <w:t> </w:t>
            </w:r>
            <w:r>
              <w:rPr>
                <w:color w:val="231F20"/>
                <w:spacing w:val="-2"/>
                <w:w w:val="105"/>
                <w:sz w:val="18"/>
              </w:rPr>
              <w:t>the</w:t>
            </w:r>
            <w:r>
              <w:rPr>
                <w:color w:val="231F20"/>
                <w:spacing w:val="-9"/>
                <w:w w:val="105"/>
                <w:sz w:val="18"/>
              </w:rPr>
              <w:t> </w:t>
            </w:r>
            <w:r>
              <w:rPr>
                <w:color w:val="231F20"/>
                <w:spacing w:val="-2"/>
                <w:w w:val="105"/>
                <w:sz w:val="18"/>
              </w:rPr>
              <w:t>useful</w:t>
            </w:r>
            <w:r>
              <w:rPr>
                <w:color w:val="231F20"/>
                <w:spacing w:val="-9"/>
                <w:w w:val="105"/>
                <w:sz w:val="18"/>
              </w:rPr>
              <w:t> </w:t>
            </w:r>
            <w:r>
              <w:rPr>
                <w:color w:val="231F20"/>
                <w:spacing w:val="-2"/>
                <w:w w:val="105"/>
                <w:sz w:val="18"/>
              </w:rPr>
              <w:t>features</w:t>
            </w:r>
            <w:r>
              <w:rPr>
                <w:color w:val="231F20"/>
                <w:spacing w:val="-9"/>
                <w:w w:val="105"/>
                <w:sz w:val="18"/>
              </w:rPr>
              <w:t> </w:t>
            </w:r>
            <w:r>
              <w:rPr>
                <w:color w:val="231F20"/>
                <w:spacing w:val="-2"/>
                <w:w w:val="105"/>
                <w:sz w:val="18"/>
              </w:rPr>
              <w:t>retained? </w:t>
            </w:r>
            <w:r>
              <w:rPr>
                <w:color w:val="231F20"/>
                <w:w w:val="105"/>
                <w:sz w:val="18"/>
              </w:rPr>
              <w:t>Will new benefits appear?</w:t>
            </w:r>
          </w:p>
        </w:tc>
        <w:tc>
          <w:tcPr>
            <w:tcW w:w="3492" w:type="dxa"/>
          </w:tcPr>
          <w:p>
            <w:pPr>
              <w:pStyle w:val="TableParagraph"/>
              <w:spacing w:before="33"/>
              <w:ind w:left="80"/>
              <w:rPr>
                <w:sz w:val="18"/>
              </w:rPr>
            </w:pPr>
            <w:r>
              <w:rPr>
                <w:color w:val="231F20"/>
                <w:spacing w:val="-4"/>
                <w:sz w:val="18"/>
              </w:rPr>
              <w:t>Yes.</w:t>
            </w:r>
          </w:p>
          <w:p>
            <w:pPr>
              <w:pStyle w:val="TableParagraph"/>
              <w:spacing w:line="230" w:lineRule="atLeast" w:before="0"/>
              <w:ind w:left="160" w:hanging="80"/>
              <w:rPr>
                <w:sz w:val="18"/>
              </w:rPr>
            </w:pPr>
            <w:r>
              <w:rPr>
                <w:color w:val="231F20"/>
                <w:spacing w:val="-2"/>
                <w:w w:val="105"/>
                <w:sz w:val="18"/>
              </w:rPr>
              <w:t>Training</w:t>
            </w:r>
            <w:r>
              <w:rPr>
                <w:color w:val="231F20"/>
                <w:spacing w:val="-11"/>
                <w:w w:val="105"/>
                <w:sz w:val="18"/>
              </w:rPr>
              <w:t> </w:t>
            </w:r>
            <w:r>
              <w:rPr>
                <w:color w:val="231F20"/>
                <w:spacing w:val="-2"/>
                <w:w w:val="105"/>
                <w:sz w:val="18"/>
              </w:rPr>
              <w:t>results</w:t>
            </w:r>
            <w:r>
              <w:rPr>
                <w:color w:val="231F20"/>
                <w:spacing w:val="-11"/>
                <w:w w:val="105"/>
                <w:sz w:val="18"/>
              </w:rPr>
              <w:t> </w:t>
            </w:r>
            <w:r>
              <w:rPr>
                <w:color w:val="231F20"/>
                <w:spacing w:val="-2"/>
                <w:w w:val="105"/>
                <w:sz w:val="18"/>
              </w:rPr>
              <w:t>retained</w:t>
            </w:r>
            <w:r>
              <w:rPr>
                <w:color w:val="231F20"/>
                <w:spacing w:val="-11"/>
                <w:w w:val="105"/>
                <w:sz w:val="18"/>
              </w:rPr>
              <w:t> </w:t>
            </w:r>
            <w:r>
              <w:rPr>
                <w:color w:val="231F20"/>
                <w:spacing w:val="-2"/>
                <w:w w:val="105"/>
                <w:sz w:val="18"/>
              </w:rPr>
              <w:t>and</w:t>
            </w:r>
            <w:r>
              <w:rPr>
                <w:color w:val="231F20"/>
                <w:spacing w:val="-11"/>
                <w:w w:val="105"/>
                <w:sz w:val="18"/>
              </w:rPr>
              <w:t> </w:t>
            </w:r>
            <w:r>
              <w:rPr>
                <w:color w:val="231F20"/>
                <w:spacing w:val="-2"/>
                <w:w w:val="105"/>
                <w:sz w:val="18"/>
              </w:rPr>
              <w:t>even improved.</w:t>
            </w:r>
          </w:p>
        </w:tc>
      </w:tr>
      <w:tr>
        <w:trPr>
          <w:trHeight w:val="501" w:hRule="atLeast"/>
        </w:trPr>
        <w:tc>
          <w:tcPr>
            <w:tcW w:w="351" w:type="dxa"/>
          </w:tcPr>
          <w:p>
            <w:pPr>
              <w:pStyle w:val="TableParagraph"/>
              <w:spacing w:before="33"/>
              <w:ind w:left="0" w:right="35"/>
              <w:jc w:val="center"/>
              <w:rPr>
                <w:sz w:val="18"/>
              </w:rPr>
            </w:pPr>
            <w:r>
              <w:rPr>
                <w:color w:val="231F20"/>
                <w:spacing w:val="-5"/>
                <w:sz w:val="18"/>
              </w:rPr>
              <w:t>3.</w:t>
            </w:r>
          </w:p>
        </w:tc>
        <w:tc>
          <w:tcPr>
            <w:tcW w:w="2866" w:type="dxa"/>
          </w:tcPr>
          <w:p>
            <w:pPr>
              <w:pStyle w:val="TableParagraph"/>
              <w:spacing w:line="230" w:lineRule="atLeast" w:before="10"/>
              <w:ind w:left="160" w:right="34" w:hanging="80"/>
              <w:rPr>
                <w:sz w:val="18"/>
              </w:rPr>
            </w:pPr>
            <w:r>
              <w:rPr>
                <w:color w:val="231F20"/>
                <w:w w:val="105"/>
                <w:sz w:val="18"/>
              </w:rPr>
              <w:t>Will</w:t>
            </w:r>
            <w:r>
              <w:rPr>
                <w:color w:val="231F20"/>
                <w:spacing w:val="-9"/>
                <w:w w:val="105"/>
                <w:sz w:val="18"/>
              </w:rPr>
              <w:t> </w:t>
            </w:r>
            <w:r>
              <w:rPr>
                <w:color w:val="231F20"/>
                <w:w w:val="105"/>
                <w:sz w:val="18"/>
              </w:rPr>
              <w:t>new</w:t>
            </w:r>
            <w:r>
              <w:rPr>
                <w:color w:val="231F20"/>
                <w:spacing w:val="-9"/>
                <w:w w:val="105"/>
                <w:sz w:val="18"/>
              </w:rPr>
              <w:t> </w:t>
            </w:r>
            <w:r>
              <w:rPr>
                <w:color w:val="231F20"/>
                <w:w w:val="105"/>
                <w:sz w:val="18"/>
              </w:rPr>
              <w:t>harmful</w:t>
            </w:r>
            <w:r>
              <w:rPr>
                <w:color w:val="231F20"/>
                <w:spacing w:val="-9"/>
                <w:w w:val="105"/>
                <w:sz w:val="18"/>
              </w:rPr>
              <w:t> </w:t>
            </w:r>
            <w:r>
              <w:rPr>
                <w:color w:val="231F20"/>
                <w:w w:val="105"/>
                <w:sz w:val="18"/>
              </w:rPr>
              <w:t>features </w:t>
            </w:r>
            <w:r>
              <w:rPr>
                <w:color w:val="231F20"/>
                <w:spacing w:val="-2"/>
                <w:w w:val="105"/>
                <w:sz w:val="18"/>
              </w:rPr>
              <w:t>appear?</w:t>
            </w:r>
          </w:p>
        </w:tc>
        <w:tc>
          <w:tcPr>
            <w:tcW w:w="3492" w:type="dxa"/>
          </w:tcPr>
          <w:p>
            <w:pPr>
              <w:pStyle w:val="TableParagraph"/>
              <w:spacing w:before="33"/>
              <w:ind w:left="80"/>
              <w:rPr>
                <w:sz w:val="18"/>
              </w:rPr>
            </w:pPr>
            <w:r>
              <w:rPr>
                <w:color w:val="231F20"/>
                <w:spacing w:val="-5"/>
                <w:w w:val="105"/>
                <w:sz w:val="18"/>
              </w:rPr>
              <w:t>No.</w:t>
            </w:r>
          </w:p>
        </w:tc>
      </w:tr>
      <w:tr>
        <w:trPr>
          <w:trHeight w:val="1421" w:hRule="atLeast"/>
        </w:trPr>
        <w:tc>
          <w:tcPr>
            <w:tcW w:w="351" w:type="dxa"/>
          </w:tcPr>
          <w:p>
            <w:pPr>
              <w:pStyle w:val="TableParagraph"/>
              <w:spacing w:before="33"/>
              <w:ind w:left="0" w:right="35"/>
              <w:jc w:val="center"/>
              <w:rPr>
                <w:sz w:val="18"/>
              </w:rPr>
            </w:pPr>
            <w:r>
              <w:rPr>
                <w:color w:val="231F20"/>
                <w:spacing w:val="-5"/>
                <w:sz w:val="18"/>
              </w:rPr>
              <w:t>4.</w:t>
            </w:r>
          </w:p>
        </w:tc>
        <w:tc>
          <w:tcPr>
            <w:tcW w:w="2866" w:type="dxa"/>
          </w:tcPr>
          <w:p>
            <w:pPr>
              <w:pStyle w:val="TableParagraph"/>
              <w:spacing w:line="266" w:lineRule="auto" w:before="33"/>
              <w:ind w:left="160" w:right="34" w:hanging="80"/>
              <w:rPr>
                <w:sz w:val="18"/>
              </w:rPr>
            </w:pPr>
            <w:r>
              <w:rPr>
                <w:color w:val="231F20"/>
                <w:spacing w:val="-2"/>
                <w:w w:val="105"/>
                <w:sz w:val="18"/>
              </w:rPr>
              <w:t>Does</w:t>
            </w:r>
            <w:r>
              <w:rPr>
                <w:color w:val="231F20"/>
                <w:spacing w:val="-12"/>
                <w:w w:val="105"/>
                <w:sz w:val="18"/>
              </w:rPr>
              <w:t> </w:t>
            </w:r>
            <w:r>
              <w:rPr>
                <w:color w:val="231F20"/>
                <w:spacing w:val="-2"/>
                <w:w w:val="105"/>
                <w:sz w:val="18"/>
              </w:rPr>
              <w:t>the</w:t>
            </w:r>
            <w:r>
              <w:rPr>
                <w:color w:val="231F20"/>
                <w:spacing w:val="-11"/>
                <w:w w:val="105"/>
                <w:sz w:val="18"/>
              </w:rPr>
              <w:t> </w:t>
            </w:r>
            <w:r>
              <w:rPr>
                <w:color w:val="231F20"/>
                <w:spacing w:val="-2"/>
                <w:w w:val="105"/>
                <w:sz w:val="18"/>
              </w:rPr>
              <w:t>system</w:t>
            </w:r>
            <w:r>
              <w:rPr>
                <w:color w:val="231F20"/>
                <w:spacing w:val="-11"/>
                <w:w w:val="105"/>
                <w:sz w:val="18"/>
              </w:rPr>
              <w:t> </w:t>
            </w:r>
            <w:r>
              <w:rPr>
                <w:color w:val="231F20"/>
                <w:spacing w:val="-2"/>
                <w:w w:val="105"/>
                <w:sz w:val="18"/>
              </w:rPr>
              <w:t>become</w:t>
            </w:r>
            <w:r>
              <w:rPr>
                <w:color w:val="231F20"/>
                <w:spacing w:val="-11"/>
                <w:w w:val="105"/>
                <w:sz w:val="18"/>
              </w:rPr>
              <w:t> </w:t>
            </w:r>
            <w:r>
              <w:rPr>
                <w:color w:val="231F20"/>
                <w:spacing w:val="-2"/>
                <w:w w:val="105"/>
                <w:sz w:val="18"/>
              </w:rPr>
              <w:t>more complex?</w:t>
            </w:r>
          </w:p>
        </w:tc>
        <w:tc>
          <w:tcPr>
            <w:tcW w:w="3492" w:type="dxa"/>
          </w:tcPr>
          <w:p>
            <w:pPr>
              <w:pStyle w:val="TableParagraph"/>
              <w:spacing w:before="33"/>
              <w:ind w:left="80"/>
              <w:rPr>
                <w:sz w:val="18"/>
              </w:rPr>
            </w:pPr>
            <w:r>
              <w:rPr>
                <w:color w:val="231F20"/>
                <w:sz w:val="18"/>
              </w:rPr>
              <w:t>No</w:t>
            </w:r>
            <w:r>
              <w:rPr>
                <w:color w:val="231F20"/>
                <w:spacing w:val="10"/>
                <w:sz w:val="18"/>
              </w:rPr>
              <w:t> </w:t>
            </w:r>
            <w:r>
              <w:rPr>
                <w:color w:val="231F20"/>
                <w:sz w:val="18"/>
              </w:rPr>
              <w:t>(and</w:t>
            </w:r>
            <w:r>
              <w:rPr>
                <w:color w:val="231F20"/>
                <w:spacing w:val="11"/>
                <w:sz w:val="18"/>
              </w:rPr>
              <w:t> </w:t>
            </w:r>
            <w:r>
              <w:rPr>
                <w:color w:val="231F20"/>
                <w:sz w:val="18"/>
              </w:rPr>
              <w:t>a</w:t>
            </w:r>
            <w:r>
              <w:rPr>
                <w:color w:val="231F20"/>
                <w:spacing w:val="10"/>
                <w:sz w:val="18"/>
              </w:rPr>
              <w:t> </w:t>
            </w:r>
            <w:r>
              <w:rPr>
                <w:color w:val="231F20"/>
                <w:sz w:val="18"/>
              </w:rPr>
              <w:t>little</w:t>
            </w:r>
            <w:r>
              <w:rPr>
                <w:color w:val="231F20"/>
                <w:spacing w:val="11"/>
                <w:sz w:val="18"/>
              </w:rPr>
              <w:t> </w:t>
            </w:r>
            <w:r>
              <w:rPr>
                <w:color w:val="231F20"/>
                <w:spacing w:val="-2"/>
                <w:sz w:val="18"/>
              </w:rPr>
              <w:t>yes).</w:t>
            </w:r>
          </w:p>
          <w:p>
            <w:pPr>
              <w:pStyle w:val="TableParagraph"/>
              <w:spacing w:line="230" w:lineRule="atLeast" w:before="0"/>
              <w:ind w:left="160" w:right="65" w:hanging="80"/>
              <w:rPr>
                <w:sz w:val="18"/>
              </w:rPr>
            </w:pPr>
            <w:r>
              <w:rPr>
                <w:color w:val="231F20"/>
                <w:w w:val="105"/>
                <w:sz w:val="18"/>
              </w:rPr>
              <w:t>Good planning makes learning simple for trainees. Some complex work by the</w:t>
            </w:r>
            <w:r>
              <w:rPr>
                <w:color w:val="231F20"/>
                <w:spacing w:val="-9"/>
                <w:w w:val="105"/>
                <w:sz w:val="18"/>
              </w:rPr>
              <w:t> </w:t>
            </w:r>
            <w:r>
              <w:rPr>
                <w:color w:val="231F20"/>
                <w:w w:val="105"/>
                <w:sz w:val="18"/>
              </w:rPr>
              <w:t>training</w:t>
            </w:r>
            <w:r>
              <w:rPr>
                <w:color w:val="231F20"/>
                <w:spacing w:val="-9"/>
                <w:w w:val="105"/>
                <w:sz w:val="18"/>
              </w:rPr>
              <w:t> </w:t>
            </w:r>
            <w:r>
              <w:rPr>
                <w:color w:val="231F20"/>
                <w:w w:val="105"/>
                <w:sz w:val="18"/>
              </w:rPr>
              <w:t>designers</w:t>
            </w:r>
            <w:r>
              <w:rPr>
                <w:color w:val="231F20"/>
                <w:spacing w:val="-9"/>
                <w:w w:val="105"/>
                <w:sz w:val="18"/>
              </w:rPr>
              <w:t> </w:t>
            </w:r>
            <w:r>
              <w:rPr>
                <w:color w:val="231F20"/>
                <w:w w:val="105"/>
                <w:sz w:val="18"/>
              </w:rPr>
              <w:t>is</w:t>
            </w:r>
            <w:r>
              <w:rPr>
                <w:color w:val="231F20"/>
                <w:spacing w:val="-9"/>
                <w:w w:val="105"/>
                <w:sz w:val="18"/>
              </w:rPr>
              <w:t> </w:t>
            </w:r>
            <w:r>
              <w:rPr>
                <w:color w:val="231F20"/>
                <w:w w:val="105"/>
                <w:sz w:val="18"/>
              </w:rPr>
              <w:t>required</w:t>
            </w:r>
            <w:r>
              <w:rPr>
                <w:color w:val="231F20"/>
                <w:spacing w:val="-9"/>
                <w:w w:val="105"/>
                <w:sz w:val="18"/>
              </w:rPr>
              <w:t> </w:t>
            </w:r>
            <w:r>
              <w:rPr>
                <w:color w:val="231F20"/>
                <w:w w:val="105"/>
                <w:sz w:val="18"/>
              </w:rPr>
              <w:t>to</w:t>
            </w:r>
            <w:r>
              <w:rPr>
                <w:color w:val="231F20"/>
                <w:spacing w:val="-9"/>
                <w:w w:val="105"/>
                <w:sz w:val="18"/>
              </w:rPr>
              <w:t> </w:t>
            </w:r>
            <w:r>
              <w:rPr>
                <w:color w:val="231F20"/>
                <w:w w:val="105"/>
                <w:sz w:val="18"/>
              </w:rPr>
              <w:t>set up the system and measure its </w:t>
            </w:r>
            <w:r>
              <w:rPr>
                <w:color w:val="231F20"/>
                <w:spacing w:val="-2"/>
                <w:w w:val="105"/>
                <w:sz w:val="18"/>
              </w:rPr>
              <w:t>effectiveness.</w:t>
            </w:r>
          </w:p>
        </w:tc>
      </w:tr>
      <w:tr>
        <w:trPr>
          <w:trHeight w:val="731" w:hRule="atLeast"/>
        </w:trPr>
        <w:tc>
          <w:tcPr>
            <w:tcW w:w="351" w:type="dxa"/>
          </w:tcPr>
          <w:p>
            <w:pPr>
              <w:pStyle w:val="TableParagraph"/>
              <w:spacing w:before="33"/>
              <w:ind w:left="0" w:right="35"/>
              <w:jc w:val="center"/>
              <w:rPr>
                <w:sz w:val="18"/>
              </w:rPr>
            </w:pPr>
            <w:r>
              <w:rPr>
                <w:color w:val="231F20"/>
                <w:spacing w:val="-5"/>
                <w:sz w:val="18"/>
              </w:rPr>
              <w:t>5.</w:t>
            </w:r>
          </w:p>
        </w:tc>
        <w:tc>
          <w:tcPr>
            <w:tcW w:w="2866" w:type="dxa"/>
          </w:tcPr>
          <w:p>
            <w:pPr>
              <w:pStyle w:val="TableParagraph"/>
              <w:spacing w:line="266" w:lineRule="auto" w:before="33"/>
              <w:ind w:left="160" w:right="34" w:hanging="80"/>
              <w:rPr>
                <w:sz w:val="18"/>
              </w:rPr>
            </w:pPr>
            <w:r>
              <w:rPr>
                <w:color w:val="231F20"/>
                <w:w w:val="105"/>
                <w:sz w:val="18"/>
              </w:rPr>
              <w:t>Is the inherent, primary </w:t>
            </w:r>
            <w:r>
              <w:rPr>
                <w:color w:val="231F20"/>
                <w:spacing w:val="4"/>
                <w:sz w:val="18"/>
              </w:rPr>
              <w:t>contradiction</w:t>
            </w:r>
            <w:r>
              <w:rPr>
                <w:color w:val="231F20"/>
                <w:spacing w:val="24"/>
                <w:sz w:val="18"/>
              </w:rPr>
              <w:t> </w:t>
            </w:r>
            <w:r>
              <w:rPr>
                <w:color w:val="231F20"/>
                <w:spacing w:val="-2"/>
                <w:sz w:val="18"/>
              </w:rPr>
              <w:t>resolved?</w:t>
            </w:r>
          </w:p>
        </w:tc>
        <w:tc>
          <w:tcPr>
            <w:tcW w:w="3492" w:type="dxa"/>
          </w:tcPr>
          <w:p>
            <w:pPr>
              <w:pStyle w:val="TableParagraph"/>
              <w:spacing w:before="33"/>
              <w:ind w:left="80"/>
              <w:rPr>
                <w:sz w:val="18"/>
              </w:rPr>
            </w:pPr>
            <w:r>
              <w:rPr>
                <w:color w:val="231F20"/>
                <w:spacing w:val="-4"/>
                <w:sz w:val="18"/>
              </w:rPr>
              <w:t>Yes.</w:t>
            </w:r>
          </w:p>
          <w:p>
            <w:pPr>
              <w:pStyle w:val="TableParagraph"/>
              <w:spacing w:line="230" w:lineRule="atLeast" w:before="0"/>
              <w:ind w:left="160" w:hanging="80"/>
              <w:rPr>
                <w:sz w:val="18"/>
              </w:rPr>
            </w:pPr>
            <w:r>
              <w:rPr>
                <w:color w:val="231F20"/>
                <w:sz w:val="18"/>
              </w:rPr>
              <w:t>Contradiction lots of time–no </w:t>
            </w:r>
            <w:r>
              <w:rPr>
                <w:color w:val="231F20"/>
                <w:sz w:val="18"/>
              </w:rPr>
              <w:t>time </w:t>
            </w:r>
            <w:r>
              <w:rPr>
                <w:color w:val="231F20"/>
                <w:spacing w:val="-2"/>
                <w:w w:val="110"/>
                <w:sz w:val="18"/>
              </w:rPr>
              <w:t>resolved.</w:t>
            </w:r>
          </w:p>
        </w:tc>
      </w:tr>
      <w:tr>
        <w:trPr>
          <w:trHeight w:val="501" w:hRule="atLeast"/>
        </w:trPr>
        <w:tc>
          <w:tcPr>
            <w:tcW w:w="351" w:type="dxa"/>
          </w:tcPr>
          <w:p>
            <w:pPr>
              <w:pStyle w:val="TableParagraph"/>
              <w:spacing w:before="33"/>
              <w:ind w:left="5" w:right="35"/>
              <w:jc w:val="center"/>
              <w:rPr>
                <w:sz w:val="18"/>
              </w:rPr>
            </w:pPr>
            <w:r>
              <w:rPr>
                <w:color w:val="231F20"/>
                <w:spacing w:val="-5"/>
                <w:sz w:val="18"/>
              </w:rPr>
              <w:t>6.</w:t>
            </w:r>
          </w:p>
        </w:tc>
        <w:tc>
          <w:tcPr>
            <w:tcW w:w="2866" w:type="dxa"/>
          </w:tcPr>
          <w:p>
            <w:pPr>
              <w:pStyle w:val="TableParagraph"/>
              <w:spacing w:line="230" w:lineRule="atLeast" w:before="10"/>
              <w:ind w:left="160" w:right="34" w:hanging="80"/>
              <w:rPr>
                <w:sz w:val="18"/>
              </w:rPr>
            </w:pPr>
            <w:r>
              <w:rPr>
                <w:color w:val="231F20"/>
                <w:w w:val="105"/>
                <w:sz w:val="18"/>
              </w:rPr>
              <w:t>Are idle, easily available,</w:t>
            </w:r>
            <w:r>
              <w:rPr>
                <w:color w:val="231F20"/>
                <w:spacing w:val="-1"/>
                <w:w w:val="105"/>
                <w:sz w:val="18"/>
              </w:rPr>
              <w:t> </w:t>
            </w:r>
            <w:r>
              <w:rPr>
                <w:color w:val="231F20"/>
                <w:w w:val="105"/>
                <w:sz w:val="18"/>
              </w:rPr>
              <w:t>earlier ignored resources used?</w:t>
            </w:r>
          </w:p>
        </w:tc>
        <w:tc>
          <w:tcPr>
            <w:tcW w:w="3492" w:type="dxa"/>
          </w:tcPr>
          <w:p>
            <w:pPr>
              <w:pStyle w:val="TableParagraph"/>
              <w:spacing w:before="33"/>
              <w:ind w:left="80"/>
              <w:rPr>
                <w:sz w:val="18"/>
              </w:rPr>
            </w:pPr>
            <w:r>
              <w:rPr>
                <w:color w:val="231F20"/>
                <w:spacing w:val="-4"/>
                <w:sz w:val="18"/>
              </w:rPr>
              <w:t>Yes.</w:t>
            </w:r>
          </w:p>
          <w:p>
            <w:pPr>
              <w:pStyle w:val="TableParagraph"/>
              <w:spacing w:before="23"/>
              <w:ind w:left="80"/>
              <w:rPr>
                <w:sz w:val="18"/>
              </w:rPr>
            </w:pPr>
            <w:r>
              <w:rPr>
                <w:color w:val="231F20"/>
                <w:sz w:val="18"/>
              </w:rPr>
              <w:t>Working</w:t>
            </w:r>
            <w:r>
              <w:rPr>
                <w:color w:val="231F20"/>
                <w:spacing w:val="34"/>
                <w:sz w:val="18"/>
              </w:rPr>
              <w:t> </w:t>
            </w:r>
            <w:r>
              <w:rPr>
                <w:color w:val="231F20"/>
                <w:sz w:val="18"/>
              </w:rPr>
              <w:t>time</w:t>
            </w:r>
            <w:r>
              <w:rPr>
                <w:color w:val="231F20"/>
                <w:spacing w:val="35"/>
                <w:sz w:val="18"/>
              </w:rPr>
              <w:t> </w:t>
            </w:r>
            <w:r>
              <w:rPr>
                <w:color w:val="231F20"/>
                <w:sz w:val="18"/>
              </w:rPr>
              <w:t>is</w:t>
            </w:r>
            <w:r>
              <w:rPr>
                <w:color w:val="231F20"/>
                <w:spacing w:val="35"/>
                <w:sz w:val="18"/>
              </w:rPr>
              <w:t> </w:t>
            </w:r>
            <w:r>
              <w:rPr>
                <w:color w:val="231F20"/>
                <w:spacing w:val="-4"/>
                <w:sz w:val="18"/>
              </w:rPr>
              <w:t>used.</w:t>
            </w:r>
          </w:p>
        </w:tc>
      </w:tr>
      <w:tr>
        <w:trPr>
          <w:trHeight w:val="271" w:hRule="atLeast"/>
        </w:trPr>
        <w:tc>
          <w:tcPr>
            <w:tcW w:w="351" w:type="dxa"/>
          </w:tcPr>
          <w:p>
            <w:pPr>
              <w:pStyle w:val="TableParagraph"/>
              <w:spacing w:before="33"/>
              <w:ind w:left="0" w:right="35"/>
              <w:jc w:val="center"/>
              <w:rPr>
                <w:sz w:val="18"/>
              </w:rPr>
            </w:pPr>
            <w:r>
              <w:rPr>
                <w:color w:val="231F20"/>
                <w:spacing w:val="-5"/>
                <w:sz w:val="18"/>
              </w:rPr>
              <w:t>7.</w:t>
            </w:r>
          </w:p>
        </w:tc>
        <w:tc>
          <w:tcPr>
            <w:tcW w:w="2866" w:type="dxa"/>
          </w:tcPr>
          <w:p>
            <w:pPr>
              <w:pStyle w:val="TableParagraph"/>
              <w:spacing w:before="33"/>
              <w:ind w:left="80"/>
              <w:rPr>
                <w:sz w:val="18"/>
              </w:rPr>
            </w:pPr>
            <w:r>
              <w:rPr>
                <w:color w:val="231F20"/>
                <w:w w:val="110"/>
                <w:sz w:val="18"/>
              </w:rPr>
              <w:t>Other</w:t>
            </w:r>
            <w:r>
              <w:rPr>
                <w:color w:val="231F20"/>
                <w:spacing w:val="-6"/>
                <w:w w:val="110"/>
                <w:sz w:val="18"/>
              </w:rPr>
              <w:t> </w:t>
            </w:r>
            <w:r>
              <w:rPr>
                <w:color w:val="231F20"/>
                <w:spacing w:val="-2"/>
                <w:w w:val="110"/>
                <w:sz w:val="18"/>
              </w:rPr>
              <w:t>criteria:</w:t>
            </w:r>
          </w:p>
        </w:tc>
        <w:tc>
          <w:tcPr>
            <w:tcW w:w="3492" w:type="dxa"/>
          </w:tcPr>
          <w:p>
            <w:pPr>
              <w:pStyle w:val="TableParagraph"/>
              <w:spacing w:before="0"/>
              <w:ind w:left="0"/>
              <w:rPr>
                <w:rFonts w:ascii="Times New Roman"/>
                <w:sz w:val="20"/>
              </w:rPr>
            </w:pPr>
          </w:p>
        </w:tc>
      </w:tr>
    </w:tbl>
    <w:p>
      <w:pPr>
        <w:pStyle w:val="BodyText"/>
        <w:spacing w:before="168"/>
        <w:rPr>
          <w:rFonts w:ascii="Trebuchet MS"/>
          <w:b/>
          <w:sz w:val="20"/>
        </w:rPr>
      </w:pPr>
    </w:p>
    <w:p>
      <w:pPr>
        <w:pStyle w:val="Heading4"/>
        <w:numPr>
          <w:ilvl w:val="1"/>
          <w:numId w:val="47"/>
        </w:numPr>
        <w:tabs>
          <w:tab w:pos="1050" w:val="left" w:leader="none"/>
        </w:tabs>
        <w:spacing w:line="240" w:lineRule="auto" w:before="0" w:after="0"/>
        <w:ind w:left="1050" w:right="0" w:hanging="720"/>
        <w:jc w:val="left"/>
      </w:pPr>
      <w:r>
        <w:rPr>
          <w:color w:val="231F20"/>
          <w:w w:val="90"/>
        </w:rPr>
        <w:t>Improvement</w:t>
      </w:r>
      <w:r>
        <w:rPr>
          <w:color w:val="231F20"/>
          <w:spacing w:val="4"/>
        </w:rPr>
        <w:t> </w:t>
      </w:r>
      <w:r>
        <w:rPr>
          <w:color w:val="231F20"/>
          <w:w w:val="90"/>
        </w:rPr>
        <w:t>of</w:t>
      </w:r>
      <w:r>
        <w:rPr>
          <w:color w:val="231F20"/>
          <w:spacing w:val="5"/>
        </w:rPr>
        <w:t> </w:t>
      </w:r>
      <w:r>
        <w:rPr>
          <w:color w:val="231F20"/>
          <w:w w:val="90"/>
        </w:rPr>
        <w:t>the</w:t>
      </w:r>
      <w:r>
        <w:rPr>
          <w:color w:val="231F20"/>
          <w:spacing w:val="5"/>
        </w:rPr>
        <w:t> </w:t>
      </w:r>
      <w:r>
        <w:rPr>
          <w:color w:val="231F20"/>
          <w:spacing w:val="-2"/>
          <w:w w:val="90"/>
        </w:rPr>
        <w:t>Solution</w:t>
      </w:r>
    </w:p>
    <w:p>
      <w:pPr>
        <w:pStyle w:val="BodyText"/>
        <w:spacing w:line="264" w:lineRule="auto" w:before="126"/>
        <w:ind w:left="330" w:right="367"/>
        <w:jc w:val="both"/>
      </w:pPr>
      <w:r>
        <w:rPr>
          <w:color w:val="231F20"/>
          <w:spacing w:val="-6"/>
        </w:rPr>
        <w:t>If your solution is nearly an ideal final result, you should get five “yes” answers (1, 2, </w:t>
      </w:r>
      <w:r>
        <w:rPr>
          <w:color w:val="231F20"/>
          <w:spacing w:val="-2"/>
        </w:rPr>
        <w:t>5,</w:t>
      </w:r>
      <w:r>
        <w:rPr>
          <w:color w:val="231F20"/>
          <w:spacing w:val="-9"/>
        </w:rPr>
        <w:t> </w:t>
      </w:r>
      <w:r>
        <w:rPr>
          <w:color w:val="231F20"/>
          <w:spacing w:val="-2"/>
        </w:rPr>
        <w:t>6,</w:t>
      </w:r>
      <w:r>
        <w:rPr>
          <w:color w:val="231F20"/>
          <w:spacing w:val="-9"/>
        </w:rPr>
        <w:t> </w:t>
      </w:r>
      <w:r>
        <w:rPr>
          <w:color w:val="231F20"/>
          <w:spacing w:val="-2"/>
        </w:rPr>
        <w:t>7)</w:t>
      </w:r>
      <w:r>
        <w:rPr>
          <w:color w:val="231F20"/>
          <w:spacing w:val="-9"/>
        </w:rPr>
        <w:t> </w:t>
      </w:r>
      <w:r>
        <w:rPr>
          <w:color w:val="231F20"/>
          <w:spacing w:val="-2"/>
        </w:rPr>
        <w:t>and</w:t>
      </w:r>
      <w:r>
        <w:rPr>
          <w:color w:val="231F20"/>
          <w:spacing w:val="-9"/>
        </w:rPr>
        <w:t> </w:t>
      </w:r>
      <w:r>
        <w:rPr>
          <w:color w:val="231F20"/>
          <w:spacing w:val="-2"/>
        </w:rPr>
        <w:t>two</w:t>
      </w:r>
      <w:r>
        <w:rPr>
          <w:color w:val="231F20"/>
          <w:spacing w:val="-9"/>
        </w:rPr>
        <w:t> </w:t>
      </w:r>
      <w:r>
        <w:rPr>
          <w:color w:val="231F20"/>
          <w:spacing w:val="-2"/>
        </w:rPr>
        <w:t>“no”</w:t>
      </w:r>
      <w:r>
        <w:rPr>
          <w:color w:val="231F20"/>
          <w:spacing w:val="-9"/>
        </w:rPr>
        <w:t> </w:t>
      </w:r>
      <w:r>
        <w:rPr>
          <w:color w:val="231F20"/>
          <w:spacing w:val="-2"/>
        </w:rPr>
        <w:t>answers</w:t>
      </w:r>
      <w:r>
        <w:rPr>
          <w:color w:val="231F20"/>
          <w:spacing w:val="-9"/>
        </w:rPr>
        <w:t> </w:t>
      </w:r>
      <w:r>
        <w:rPr>
          <w:color w:val="231F20"/>
          <w:spacing w:val="-2"/>
        </w:rPr>
        <w:t>(3,</w:t>
      </w:r>
      <w:r>
        <w:rPr>
          <w:color w:val="231F20"/>
          <w:spacing w:val="-9"/>
        </w:rPr>
        <w:t> </w:t>
      </w:r>
      <w:r>
        <w:rPr>
          <w:color w:val="231F20"/>
          <w:spacing w:val="-2"/>
        </w:rPr>
        <w:t>4).</w:t>
      </w:r>
      <w:r>
        <w:rPr>
          <w:color w:val="231F20"/>
          <w:spacing w:val="-9"/>
        </w:rPr>
        <w:t> </w:t>
      </w:r>
      <w:r>
        <w:rPr>
          <w:color w:val="231F20"/>
          <w:spacing w:val="-2"/>
        </w:rPr>
        <w:t>However,</w:t>
      </w:r>
      <w:r>
        <w:rPr>
          <w:color w:val="231F20"/>
          <w:spacing w:val="-9"/>
        </w:rPr>
        <w:t> </w:t>
      </w:r>
      <w:r>
        <w:rPr>
          <w:color w:val="231F20"/>
          <w:spacing w:val="-2"/>
        </w:rPr>
        <w:t>your</w:t>
      </w:r>
      <w:r>
        <w:rPr>
          <w:color w:val="231F20"/>
          <w:spacing w:val="-9"/>
        </w:rPr>
        <w:t> </w:t>
      </w:r>
      <w:r>
        <w:rPr>
          <w:color w:val="231F20"/>
          <w:spacing w:val="-2"/>
        </w:rPr>
        <w:t>first</w:t>
      </w:r>
      <w:r>
        <w:rPr>
          <w:color w:val="231F20"/>
          <w:spacing w:val="-9"/>
        </w:rPr>
        <w:t> </w:t>
      </w:r>
      <w:r>
        <w:rPr>
          <w:color w:val="231F20"/>
          <w:spacing w:val="-2"/>
        </w:rPr>
        <w:t>idea—even</w:t>
      </w:r>
      <w:r>
        <w:rPr>
          <w:color w:val="231F20"/>
          <w:spacing w:val="-9"/>
        </w:rPr>
        <w:t> </w:t>
      </w:r>
      <w:r>
        <w:rPr>
          <w:color w:val="231F20"/>
          <w:spacing w:val="-2"/>
        </w:rPr>
        <w:t>the</w:t>
      </w:r>
      <w:r>
        <w:rPr>
          <w:color w:val="231F20"/>
          <w:spacing w:val="-9"/>
        </w:rPr>
        <w:t> </w:t>
      </w:r>
      <w:r>
        <w:rPr>
          <w:color w:val="231F20"/>
          <w:spacing w:val="-2"/>
        </w:rPr>
        <w:t>best</w:t>
      </w:r>
      <w:r>
        <w:rPr>
          <w:color w:val="231F20"/>
          <w:spacing w:val="-9"/>
        </w:rPr>
        <w:t> </w:t>
      </w:r>
      <w:r>
        <w:rPr>
          <w:color w:val="231F20"/>
          <w:spacing w:val="-2"/>
        </w:rPr>
        <w:t>basic idea—almost</w:t>
      </w:r>
      <w:r>
        <w:rPr>
          <w:color w:val="231F20"/>
          <w:spacing w:val="-8"/>
        </w:rPr>
        <w:t> </w:t>
      </w:r>
      <w:r>
        <w:rPr>
          <w:color w:val="231F20"/>
          <w:spacing w:val="-2"/>
        </w:rPr>
        <w:t>always</w:t>
      </w:r>
      <w:r>
        <w:rPr>
          <w:color w:val="231F20"/>
          <w:spacing w:val="-8"/>
        </w:rPr>
        <w:t> </w:t>
      </w:r>
      <w:r>
        <w:rPr>
          <w:color w:val="231F20"/>
          <w:spacing w:val="-2"/>
        </w:rPr>
        <w:t>contains</w:t>
      </w:r>
      <w:r>
        <w:rPr>
          <w:color w:val="231F20"/>
          <w:spacing w:val="-8"/>
        </w:rPr>
        <w:t> </w:t>
      </w:r>
      <w:r>
        <w:rPr>
          <w:color w:val="231F20"/>
          <w:spacing w:val="-2"/>
        </w:rPr>
        <w:t>drawbacks</w:t>
      </w:r>
      <w:r>
        <w:rPr>
          <w:color w:val="231F20"/>
          <w:spacing w:val="-8"/>
        </w:rPr>
        <w:t> </w:t>
      </w:r>
      <w:r>
        <w:rPr>
          <w:color w:val="231F20"/>
          <w:spacing w:val="-2"/>
        </w:rPr>
        <w:t>that</w:t>
      </w:r>
      <w:r>
        <w:rPr>
          <w:color w:val="231F20"/>
          <w:spacing w:val="-8"/>
        </w:rPr>
        <w:t> </w:t>
      </w:r>
      <w:r>
        <w:rPr>
          <w:color w:val="231F20"/>
          <w:spacing w:val="-2"/>
        </w:rPr>
        <w:t>should</w:t>
      </w:r>
      <w:r>
        <w:rPr>
          <w:color w:val="231F20"/>
          <w:spacing w:val="-8"/>
        </w:rPr>
        <w:t> </w:t>
      </w:r>
      <w:r>
        <w:rPr>
          <w:color w:val="231F20"/>
          <w:spacing w:val="-2"/>
        </w:rPr>
        <w:t>be</w:t>
      </w:r>
      <w:r>
        <w:rPr>
          <w:color w:val="231F20"/>
          <w:spacing w:val="-8"/>
        </w:rPr>
        <w:t> </w:t>
      </w:r>
      <w:r>
        <w:rPr>
          <w:color w:val="231F20"/>
          <w:spacing w:val="-2"/>
        </w:rPr>
        <w:t>removed</w:t>
      </w:r>
      <w:r>
        <w:rPr>
          <w:color w:val="231F20"/>
          <w:spacing w:val="-8"/>
        </w:rPr>
        <w:t> </w:t>
      </w:r>
      <w:r>
        <w:rPr>
          <w:color w:val="231F20"/>
          <w:spacing w:val="-2"/>
        </w:rPr>
        <w:t>to</w:t>
      </w:r>
      <w:r>
        <w:rPr>
          <w:color w:val="231F20"/>
          <w:spacing w:val="-8"/>
        </w:rPr>
        <w:t> </w:t>
      </w:r>
      <w:r>
        <w:rPr>
          <w:color w:val="231F20"/>
          <w:spacing w:val="-2"/>
        </w:rPr>
        <w:t>get</w:t>
      </w:r>
      <w:r>
        <w:rPr>
          <w:color w:val="231F20"/>
          <w:spacing w:val="-8"/>
        </w:rPr>
        <w:t> </w:t>
      </w:r>
      <w:r>
        <w:rPr>
          <w:color w:val="231F20"/>
          <w:spacing w:val="-2"/>
        </w:rPr>
        <w:t>a</w:t>
      </w:r>
      <w:r>
        <w:rPr>
          <w:color w:val="231F20"/>
          <w:spacing w:val="-8"/>
        </w:rPr>
        <w:t> </w:t>
      </w:r>
      <w:r>
        <w:rPr>
          <w:color w:val="231F20"/>
          <w:spacing w:val="-2"/>
        </w:rPr>
        <w:t>working </w:t>
      </w:r>
      <w:r>
        <w:rPr>
          <w:color w:val="231F20"/>
        </w:rPr>
        <w:t>solution.</w:t>
      </w:r>
      <w:r>
        <w:rPr>
          <w:color w:val="231F20"/>
          <w:spacing w:val="-14"/>
        </w:rPr>
        <w:t> </w:t>
      </w:r>
      <w:r>
        <w:rPr>
          <w:color w:val="231F20"/>
        </w:rPr>
        <w:t>After</w:t>
      </w:r>
      <w:r>
        <w:rPr>
          <w:color w:val="231F20"/>
          <w:spacing w:val="-13"/>
        </w:rPr>
        <w:t> </w:t>
      </w:r>
      <w:r>
        <w:rPr>
          <w:color w:val="231F20"/>
        </w:rPr>
        <w:t>the</w:t>
      </w:r>
      <w:r>
        <w:rPr>
          <w:color w:val="231F20"/>
          <w:spacing w:val="-13"/>
        </w:rPr>
        <w:t> </w:t>
      </w:r>
      <w:r>
        <w:rPr>
          <w:color w:val="231F20"/>
        </w:rPr>
        <w:t>first</w:t>
      </w:r>
      <w:r>
        <w:rPr>
          <w:color w:val="231F20"/>
          <w:spacing w:val="-13"/>
        </w:rPr>
        <w:t> </w:t>
      </w:r>
      <w:r>
        <w:rPr>
          <w:color w:val="231F20"/>
        </w:rPr>
        <w:t>formulation</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ideal</w:t>
      </w:r>
      <w:r>
        <w:rPr>
          <w:color w:val="231F20"/>
          <w:spacing w:val="-13"/>
        </w:rPr>
        <w:t> </w:t>
      </w:r>
      <w:r>
        <w:rPr>
          <w:color w:val="231F20"/>
        </w:rPr>
        <w:t>final</w:t>
      </w:r>
      <w:r>
        <w:rPr>
          <w:color w:val="231F20"/>
          <w:spacing w:val="-14"/>
        </w:rPr>
        <w:t> </w:t>
      </w:r>
      <w:r>
        <w:rPr>
          <w:color w:val="231F20"/>
        </w:rPr>
        <w:t>result,</w:t>
      </w:r>
      <w:r>
        <w:rPr>
          <w:color w:val="231F20"/>
          <w:spacing w:val="-13"/>
        </w:rPr>
        <w:t> </w:t>
      </w:r>
      <w:r>
        <w:rPr>
          <w:color w:val="231F20"/>
        </w:rPr>
        <w:t>we</w:t>
      </w:r>
      <w:r>
        <w:rPr>
          <w:color w:val="231F20"/>
          <w:spacing w:val="-13"/>
        </w:rPr>
        <w:t> </w:t>
      </w:r>
      <w:r>
        <w:rPr>
          <w:color w:val="231F20"/>
        </w:rPr>
        <w:t>nearly</w:t>
      </w:r>
      <w:r>
        <w:rPr>
          <w:color w:val="231F20"/>
          <w:spacing w:val="-13"/>
        </w:rPr>
        <w:t> </w:t>
      </w:r>
      <w:r>
        <w:rPr>
          <w:color w:val="231F20"/>
        </w:rPr>
        <w:t>always</w:t>
      </w:r>
      <w:r>
        <w:rPr>
          <w:color w:val="231F20"/>
          <w:spacing w:val="-13"/>
        </w:rPr>
        <w:t> </w:t>
      </w:r>
      <w:r>
        <w:rPr>
          <w:color w:val="231F20"/>
        </w:rPr>
        <w:t>find new</w:t>
      </w:r>
      <w:r>
        <w:rPr>
          <w:color w:val="231F20"/>
          <w:spacing w:val="-14"/>
        </w:rPr>
        <w:t> </w:t>
      </w:r>
      <w:r>
        <w:rPr>
          <w:color w:val="231F20"/>
        </w:rPr>
        <w:t>contradictions</w:t>
      </w:r>
      <w:r>
        <w:rPr>
          <w:color w:val="231F20"/>
          <w:spacing w:val="-13"/>
        </w:rPr>
        <w:t> </w:t>
      </w:r>
      <w:r>
        <w:rPr>
          <w:color w:val="231F20"/>
        </w:rPr>
        <w:t>and</w:t>
      </w:r>
      <w:r>
        <w:rPr>
          <w:color w:val="231F20"/>
          <w:spacing w:val="-13"/>
        </w:rPr>
        <w:t> </w:t>
      </w:r>
      <w:r>
        <w:rPr>
          <w:color w:val="231F20"/>
        </w:rPr>
        <w:t>start</w:t>
      </w:r>
      <w:r>
        <w:rPr>
          <w:color w:val="231F20"/>
          <w:spacing w:val="-13"/>
        </w:rPr>
        <w:t> </w:t>
      </w:r>
      <w:r>
        <w:rPr>
          <w:color w:val="231F20"/>
        </w:rPr>
        <w:t>again</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process</w:t>
      </w:r>
      <w:r>
        <w:rPr>
          <w:color w:val="231F20"/>
          <w:spacing w:val="-13"/>
        </w:rPr>
        <w:t> </w:t>
      </w:r>
      <w:r>
        <w:rPr>
          <w:color w:val="231F20"/>
        </w:rPr>
        <w:t>of</w:t>
      </w:r>
      <w:r>
        <w:rPr>
          <w:color w:val="231F20"/>
          <w:spacing w:val="-14"/>
        </w:rPr>
        <w:t> </w:t>
      </w:r>
      <w:r>
        <w:rPr>
          <w:color w:val="231F20"/>
        </w:rPr>
        <w:t>mapping</w:t>
      </w:r>
      <w:r>
        <w:rPr>
          <w:color w:val="231F20"/>
          <w:spacing w:val="-13"/>
        </w:rPr>
        <w:t> </w:t>
      </w:r>
      <w:r>
        <w:rPr>
          <w:color w:val="231F20"/>
        </w:rPr>
        <w:t>resources</w:t>
      </w:r>
      <w:r>
        <w:rPr>
          <w:color w:val="231F20"/>
          <w:spacing w:val="-13"/>
        </w:rPr>
        <w:t> </w:t>
      </w:r>
      <w:r>
        <w:rPr>
          <w:color w:val="231F20"/>
        </w:rPr>
        <w:t>to</w:t>
      </w:r>
      <w:r>
        <w:rPr>
          <w:color w:val="231F20"/>
          <w:spacing w:val="-13"/>
        </w:rPr>
        <w:t> </w:t>
      </w:r>
      <w:r>
        <w:rPr>
          <w:color w:val="231F20"/>
        </w:rPr>
        <w:t>resolve </w:t>
      </w:r>
      <w:r>
        <w:rPr>
          <w:color w:val="231F20"/>
          <w:spacing w:val="-2"/>
        </w:rPr>
        <w:t>them.</w:t>
      </w:r>
      <w:r>
        <w:rPr>
          <w:color w:val="231F20"/>
          <w:spacing w:val="-7"/>
        </w:rPr>
        <w:t> </w:t>
      </w:r>
      <w:r>
        <w:rPr>
          <w:color w:val="231F20"/>
          <w:spacing w:val="-2"/>
        </w:rPr>
        <w:t>The</w:t>
      </w:r>
      <w:r>
        <w:rPr>
          <w:color w:val="231F20"/>
          <w:spacing w:val="-7"/>
        </w:rPr>
        <w:t> </w:t>
      </w:r>
      <w:r>
        <w:rPr>
          <w:color w:val="231F20"/>
          <w:spacing w:val="-2"/>
        </w:rPr>
        <w:t>basic</w:t>
      </w:r>
      <w:r>
        <w:rPr>
          <w:color w:val="231F20"/>
          <w:spacing w:val="-7"/>
        </w:rPr>
        <w:t> </w:t>
      </w:r>
      <w:r>
        <w:rPr>
          <w:color w:val="231F20"/>
          <w:spacing w:val="-2"/>
        </w:rPr>
        <w:t>concepts</w:t>
      </w:r>
      <w:r>
        <w:rPr>
          <w:color w:val="231F20"/>
          <w:spacing w:val="-7"/>
        </w:rPr>
        <w:t> </w:t>
      </w:r>
      <w:r>
        <w:rPr>
          <w:color w:val="231F20"/>
          <w:spacing w:val="-2"/>
        </w:rPr>
        <w:t>of</w:t>
      </w:r>
      <w:r>
        <w:rPr>
          <w:color w:val="231F20"/>
          <w:spacing w:val="-7"/>
        </w:rPr>
        <w:t> </w:t>
      </w:r>
      <w:r>
        <w:rPr>
          <w:color w:val="231F20"/>
          <w:spacing w:val="-2"/>
        </w:rPr>
        <w:t>contradiction,</w:t>
      </w:r>
      <w:r>
        <w:rPr>
          <w:color w:val="231F20"/>
          <w:spacing w:val="-7"/>
        </w:rPr>
        <w:t> </w:t>
      </w:r>
      <w:r>
        <w:rPr>
          <w:color w:val="231F20"/>
          <w:spacing w:val="-2"/>
        </w:rPr>
        <w:t>resources,</w:t>
      </w:r>
      <w:r>
        <w:rPr>
          <w:color w:val="231F20"/>
          <w:spacing w:val="-7"/>
        </w:rPr>
        <w:t> </w:t>
      </w:r>
      <w:r>
        <w:rPr>
          <w:color w:val="231F20"/>
          <w:spacing w:val="-2"/>
        </w:rPr>
        <w:t>and</w:t>
      </w:r>
      <w:r>
        <w:rPr>
          <w:color w:val="231F20"/>
          <w:spacing w:val="-7"/>
        </w:rPr>
        <w:t> </w:t>
      </w:r>
      <w:r>
        <w:rPr>
          <w:color w:val="231F20"/>
          <w:spacing w:val="-2"/>
        </w:rPr>
        <w:t>ideality</w:t>
      </w:r>
      <w:r>
        <w:rPr>
          <w:color w:val="231F20"/>
          <w:spacing w:val="-7"/>
        </w:rPr>
        <w:t> </w:t>
      </w:r>
      <w:r>
        <w:rPr>
          <w:color w:val="231F20"/>
          <w:spacing w:val="-2"/>
        </w:rPr>
        <w:t>form</w:t>
      </w:r>
      <w:r>
        <w:rPr>
          <w:color w:val="231F20"/>
          <w:spacing w:val="-7"/>
        </w:rPr>
        <w:t> </w:t>
      </w:r>
      <w:r>
        <w:rPr>
          <w:color w:val="231F20"/>
          <w:spacing w:val="-2"/>
        </w:rPr>
        <w:t>a</w:t>
      </w:r>
      <w:r>
        <w:rPr>
          <w:color w:val="231F20"/>
          <w:spacing w:val="-7"/>
        </w:rPr>
        <w:t> </w:t>
      </w:r>
      <w:r>
        <w:rPr>
          <w:color w:val="231F20"/>
          <w:spacing w:val="-2"/>
        </w:rPr>
        <w:t>loop</w:t>
      </w:r>
      <w:r>
        <w:rPr>
          <w:color w:val="231F20"/>
          <w:spacing w:val="-7"/>
        </w:rPr>
        <w:t> </w:t>
      </w:r>
      <w:r>
        <w:rPr>
          <w:color w:val="231F20"/>
          <w:spacing w:val="-2"/>
        </w:rPr>
        <w:t>that </w:t>
      </w:r>
      <w:r>
        <w:rPr>
          <w:color w:val="231F20"/>
        </w:rPr>
        <w:t>is</w:t>
      </w:r>
      <w:r>
        <w:rPr>
          <w:color w:val="231F20"/>
          <w:spacing w:val="-11"/>
        </w:rPr>
        <w:t> </w:t>
      </w:r>
      <w:r>
        <w:rPr>
          <w:color w:val="231F20"/>
        </w:rPr>
        <w:t>repeated</w:t>
      </w:r>
      <w:r>
        <w:rPr>
          <w:color w:val="231F20"/>
          <w:spacing w:val="-11"/>
        </w:rPr>
        <w:t> </w:t>
      </w:r>
      <w:r>
        <w:rPr>
          <w:color w:val="231F20"/>
        </w:rPr>
        <w:t>many</w:t>
      </w:r>
      <w:r>
        <w:rPr>
          <w:color w:val="231F20"/>
          <w:spacing w:val="-11"/>
        </w:rPr>
        <w:t> </w:t>
      </w:r>
      <w:r>
        <w:rPr>
          <w:color w:val="231F20"/>
        </w:rPr>
        <w:t>times</w:t>
      </w:r>
      <w:r>
        <w:rPr>
          <w:color w:val="231F20"/>
          <w:spacing w:val="-11"/>
        </w:rPr>
        <w:t> </w:t>
      </w:r>
      <w:r>
        <w:rPr>
          <w:color w:val="231F20"/>
        </w:rPr>
        <w:t>to</w:t>
      </w:r>
      <w:r>
        <w:rPr>
          <w:color w:val="231F20"/>
          <w:spacing w:val="-11"/>
        </w:rPr>
        <w:t> </w:t>
      </w:r>
      <w:r>
        <w:rPr>
          <w:color w:val="231F20"/>
        </w:rPr>
        <w:t>develop</w:t>
      </w:r>
      <w:r>
        <w:rPr>
          <w:color w:val="231F20"/>
          <w:spacing w:val="-11"/>
        </w:rPr>
        <w:t> </w:t>
      </w:r>
      <w:r>
        <w:rPr>
          <w:color w:val="231F20"/>
        </w:rPr>
        <w:t>the</w:t>
      </w:r>
      <w:r>
        <w:rPr>
          <w:color w:val="231F20"/>
          <w:spacing w:val="-11"/>
        </w:rPr>
        <w:t> </w:t>
      </w:r>
      <w:r>
        <w:rPr>
          <w:color w:val="231F20"/>
        </w:rPr>
        <w:t>new</w:t>
      </w:r>
      <w:r>
        <w:rPr>
          <w:color w:val="231F20"/>
          <w:spacing w:val="-11"/>
        </w:rPr>
        <w:t> </w:t>
      </w:r>
      <w:r>
        <w:rPr>
          <w:color w:val="231F20"/>
        </w:rPr>
        <w:t>solution</w:t>
      </w:r>
      <w:r>
        <w:rPr>
          <w:color w:val="231F20"/>
          <w:spacing w:val="-11"/>
        </w:rPr>
        <w:t> </w:t>
      </w:r>
      <w:r>
        <w:rPr>
          <w:color w:val="231F20"/>
        </w:rPr>
        <w:t>(see</w:t>
      </w:r>
      <w:r>
        <w:rPr>
          <w:color w:val="231F20"/>
          <w:spacing w:val="-11"/>
        </w:rPr>
        <w:t> </w:t>
      </w:r>
      <w:r>
        <w:rPr>
          <w:color w:val="231F20"/>
        </w:rPr>
        <w:t>Figure</w:t>
      </w:r>
      <w:r>
        <w:rPr>
          <w:color w:val="231F20"/>
          <w:spacing w:val="-11"/>
        </w:rPr>
        <w:t> </w:t>
      </w:r>
      <w:r>
        <w:rPr>
          <w:color w:val="231F20"/>
        </w:rPr>
        <w:t>7.1).</w:t>
      </w:r>
    </w:p>
    <w:p>
      <w:pPr>
        <w:pStyle w:val="BodyText"/>
        <w:spacing w:line="264" w:lineRule="auto"/>
        <w:ind w:left="330" w:right="369" w:firstLine="300"/>
        <w:jc w:val="both"/>
      </w:pPr>
      <w:r>
        <w:rPr>
          <w:color w:val="231F20"/>
          <w:spacing w:val="-2"/>
        </w:rPr>
        <w:t>Using</w:t>
      </w:r>
      <w:r>
        <w:rPr>
          <w:color w:val="231F20"/>
          <w:spacing w:val="-12"/>
        </w:rPr>
        <w:t> </w:t>
      </w:r>
      <w:r>
        <w:rPr>
          <w:color w:val="231F20"/>
          <w:spacing w:val="-2"/>
        </w:rPr>
        <w:t>grass</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muffler</w:t>
      </w:r>
      <w:r>
        <w:rPr>
          <w:color w:val="231F20"/>
          <w:spacing w:val="-11"/>
        </w:rPr>
        <w:t> </w:t>
      </w:r>
      <w:r>
        <w:rPr>
          <w:color w:val="231F20"/>
          <w:spacing w:val="-2"/>
        </w:rPr>
        <w:t>reduces</w:t>
      </w:r>
      <w:r>
        <w:rPr>
          <w:color w:val="231F20"/>
          <w:spacing w:val="-11"/>
        </w:rPr>
        <w:t> </w:t>
      </w:r>
      <w:r>
        <w:rPr>
          <w:color w:val="231F20"/>
          <w:spacing w:val="-2"/>
        </w:rPr>
        <w:t>lawnmower</w:t>
      </w:r>
      <w:r>
        <w:rPr>
          <w:color w:val="231F20"/>
          <w:spacing w:val="-11"/>
        </w:rPr>
        <w:t> </w:t>
      </w:r>
      <w:r>
        <w:rPr>
          <w:color w:val="231F20"/>
          <w:spacing w:val="-2"/>
        </w:rPr>
        <w:t>noise</w:t>
      </w:r>
      <w:r>
        <w:rPr>
          <w:color w:val="231F20"/>
          <w:spacing w:val="-11"/>
        </w:rPr>
        <w:t> </w:t>
      </w:r>
      <w:r>
        <w:rPr>
          <w:color w:val="231F20"/>
          <w:spacing w:val="-2"/>
        </w:rPr>
        <w:t>considerably.</w:t>
      </w:r>
      <w:r>
        <w:rPr>
          <w:color w:val="231F20"/>
          <w:spacing w:val="-12"/>
        </w:rPr>
        <w:t> </w:t>
      </w:r>
      <w:r>
        <w:rPr>
          <w:color w:val="231F20"/>
          <w:spacing w:val="-2"/>
        </w:rPr>
        <w:t>Certainly</w:t>
      </w:r>
      <w:r>
        <w:rPr>
          <w:color w:val="231F20"/>
          <w:spacing w:val="-11"/>
        </w:rPr>
        <w:t> </w:t>
      </w:r>
      <w:r>
        <w:rPr>
          <w:color w:val="231F20"/>
          <w:spacing w:val="-2"/>
        </w:rPr>
        <w:t>this </w:t>
      </w:r>
      <w:r>
        <w:rPr>
          <w:color w:val="231F20"/>
          <w:spacing w:val="-4"/>
        </w:rPr>
        <w:t>solution</w:t>
      </w:r>
      <w:r>
        <w:rPr>
          <w:color w:val="231F20"/>
          <w:spacing w:val="-10"/>
        </w:rPr>
        <w:t> </w:t>
      </w:r>
      <w:r>
        <w:rPr>
          <w:color w:val="231F20"/>
          <w:spacing w:val="-4"/>
        </w:rPr>
        <w:t>should</w:t>
      </w:r>
      <w:r>
        <w:rPr>
          <w:color w:val="231F20"/>
          <w:spacing w:val="-9"/>
        </w:rPr>
        <w:t> </w:t>
      </w:r>
      <w:r>
        <w:rPr>
          <w:color w:val="231F20"/>
          <w:spacing w:val="-4"/>
        </w:rPr>
        <w:t>be</w:t>
      </w:r>
      <w:r>
        <w:rPr>
          <w:color w:val="231F20"/>
          <w:spacing w:val="-9"/>
        </w:rPr>
        <w:t> </w:t>
      </w:r>
      <w:r>
        <w:rPr>
          <w:color w:val="231F20"/>
          <w:spacing w:val="-4"/>
        </w:rPr>
        <w:t>developed</w:t>
      </w:r>
      <w:r>
        <w:rPr>
          <w:color w:val="231F20"/>
          <w:spacing w:val="-9"/>
        </w:rPr>
        <w:t> </w:t>
      </w:r>
      <w:r>
        <w:rPr>
          <w:color w:val="231F20"/>
          <w:spacing w:val="-4"/>
        </w:rPr>
        <w:t>further,</w:t>
      </w:r>
      <w:r>
        <w:rPr>
          <w:color w:val="231F20"/>
          <w:spacing w:val="-9"/>
        </w:rPr>
        <w:t> </w:t>
      </w:r>
      <w:r>
        <w:rPr>
          <w:color w:val="231F20"/>
          <w:spacing w:val="-4"/>
        </w:rPr>
        <w:t>toward</w:t>
      </w:r>
      <w:r>
        <w:rPr>
          <w:color w:val="231F20"/>
          <w:spacing w:val="-9"/>
        </w:rPr>
        <w:t> </w:t>
      </w:r>
      <w:r>
        <w:rPr>
          <w:color w:val="231F20"/>
          <w:spacing w:val="-4"/>
        </w:rPr>
        <w:t>a</w:t>
      </w:r>
      <w:r>
        <w:rPr>
          <w:color w:val="231F20"/>
          <w:spacing w:val="-9"/>
        </w:rPr>
        <w:t> </w:t>
      </w:r>
      <w:r>
        <w:rPr>
          <w:color w:val="231F20"/>
          <w:spacing w:val="-4"/>
        </w:rPr>
        <w:t>totally</w:t>
      </w:r>
      <w:r>
        <w:rPr>
          <w:color w:val="231F20"/>
          <w:spacing w:val="-9"/>
        </w:rPr>
        <w:t> </w:t>
      </w:r>
      <w:r>
        <w:rPr>
          <w:color w:val="231F20"/>
          <w:spacing w:val="-4"/>
        </w:rPr>
        <w:t>noiseless</w:t>
      </w:r>
      <w:r>
        <w:rPr>
          <w:color w:val="231F20"/>
          <w:spacing w:val="-10"/>
        </w:rPr>
        <w:t> </w:t>
      </w:r>
      <w:r>
        <w:rPr>
          <w:color w:val="231F20"/>
          <w:spacing w:val="-4"/>
        </w:rPr>
        <w:t>lawnmower,</w:t>
      </w:r>
      <w:r>
        <w:rPr>
          <w:color w:val="231F20"/>
          <w:spacing w:val="-9"/>
        </w:rPr>
        <w:t> </w:t>
      </w:r>
      <w:r>
        <w:rPr>
          <w:color w:val="231F20"/>
          <w:spacing w:val="-4"/>
        </w:rPr>
        <w:t>a</w:t>
      </w:r>
      <w:r>
        <w:rPr>
          <w:color w:val="231F20"/>
          <w:spacing w:val="-9"/>
        </w:rPr>
        <w:t> </w:t>
      </w:r>
      <w:r>
        <w:rPr>
          <w:color w:val="231F20"/>
          <w:spacing w:val="-4"/>
        </w:rPr>
        <w:t>lawn- </w:t>
      </w:r>
      <w:r>
        <w:rPr>
          <w:color w:val="231F20"/>
          <w:spacing w:val="-2"/>
        </w:rPr>
        <w:t>mower</w:t>
      </w:r>
      <w:r>
        <w:rPr>
          <w:color w:val="231F20"/>
          <w:spacing w:val="-11"/>
        </w:rPr>
        <w:t> </w:t>
      </w:r>
      <w:r>
        <w:rPr>
          <w:color w:val="231F20"/>
          <w:spacing w:val="-2"/>
        </w:rPr>
        <w:t>without</w:t>
      </w:r>
      <w:r>
        <w:rPr>
          <w:color w:val="231F20"/>
          <w:spacing w:val="-11"/>
        </w:rPr>
        <w:t> </w:t>
      </w:r>
      <w:r>
        <w:rPr>
          <w:color w:val="231F20"/>
          <w:spacing w:val="-2"/>
        </w:rPr>
        <w:t>toxic</w:t>
      </w:r>
      <w:r>
        <w:rPr>
          <w:color w:val="231F20"/>
          <w:spacing w:val="-11"/>
        </w:rPr>
        <w:t> </w:t>
      </w:r>
      <w:r>
        <w:rPr>
          <w:color w:val="231F20"/>
          <w:spacing w:val="-2"/>
        </w:rPr>
        <w:t>exhaust</w:t>
      </w:r>
      <w:r>
        <w:rPr>
          <w:color w:val="231F20"/>
          <w:spacing w:val="-11"/>
        </w:rPr>
        <w:t> </w:t>
      </w:r>
      <w:r>
        <w:rPr>
          <w:color w:val="231F20"/>
          <w:spacing w:val="-2"/>
        </w:rPr>
        <w:t>gases,</w:t>
      </w:r>
      <w:r>
        <w:rPr>
          <w:color w:val="231F20"/>
          <w:spacing w:val="-11"/>
        </w:rPr>
        <w:t> </w:t>
      </w:r>
      <w:r>
        <w:rPr>
          <w:color w:val="231F20"/>
          <w:spacing w:val="-2"/>
        </w:rPr>
        <w:t>and</w:t>
      </w:r>
      <w:r>
        <w:rPr>
          <w:color w:val="231F20"/>
          <w:spacing w:val="-11"/>
        </w:rPr>
        <w:t> </w:t>
      </w:r>
      <w:r>
        <w:rPr>
          <w:color w:val="231F20"/>
          <w:spacing w:val="-2"/>
        </w:rPr>
        <w:t>eventually</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nonexistent</w:t>
      </w:r>
      <w:r>
        <w:rPr>
          <w:color w:val="231F20"/>
          <w:spacing w:val="-11"/>
        </w:rPr>
        <w:t> </w:t>
      </w:r>
      <w:r>
        <w:rPr>
          <w:color w:val="231F20"/>
          <w:spacing w:val="-2"/>
        </w:rPr>
        <w:t>lawnmower, </w:t>
      </w:r>
      <w:r>
        <w:rPr>
          <w:color w:val="231F20"/>
        </w:rPr>
        <w:t>the</w:t>
      </w:r>
      <w:r>
        <w:rPr>
          <w:color w:val="231F20"/>
          <w:spacing w:val="-3"/>
        </w:rPr>
        <w:t> </w:t>
      </w:r>
      <w:r>
        <w:rPr>
          <w:color w:val="231F20"/>
        </w:rPr>
        <w:t>garden</w:t>
      </w:r>
      <w:r>
        <w:rPr>
          <w:color w:val="231F20"/>
          <w:spacing w:val="-3"/>
        </w:rPr>
        <w:t> </w:t>
      </w:r>
      <w:r>
        <w:rPr>
          <w:color w:val="231F20"/>
        </w:rPr>
        <w:t>system</w:t>
      </w:r>
      <w:r>
        <w:rPr>
          <w:color w:val="231F20"/>
          <w:spacing w:val="-3"/>
        </w:rPr>
        <w:t> </w:t>
      </w:r>
      <w:r>
        <w:rPr>
          <w:color w:val="231F20"/>
        </w:rPr>
        <w:t>that</w:t>
      </w:r>
      <w:r>
        <w:rPr>
          <w:color w:val="231F20"/>
          <w:spacing w:val="-3"/>
        </w:rPr>
        <w:t> </w:t>
      </w:r>
      <w:r>
        <w:rPr>
          <w:color w:val="231F20"/>
        </w:rPr>
        <w:t>always</w:t>
      </w:r>
      <w:r>
        <w:rPr>
          <w:color w:val="231F20"/>
          <w:spacing w:val="-3"/>
        </w:rPr>
        <w:t> </w:t>
      </w:r>
      <w:r>
        <w:rPr>
          <w:color w:val="231F20"/>
        </w:rPr>
        <w:t>keeps</w:t>
      </w:r>
      <w:r>
        <w:rPr>
          <w:color w:val="231F20"/>
          <w:spacing w:val="-3"/>
        </w:rPr>
        <w:t> </w:t>
      </w:r>
      <w:r>
        <w:rPr>
          <w:color w:val="231F20"/>
        </w:rPr>
        <w:t>the</w:t>
      </w:r>
      <w:r>
        <w:rPr>
          <w:color w:val="231F20"/>
          <w:spacing w:val="-3"/>
        </w:rPr>
        <w:t> </w:t>
      </w:r>
      <w:r>
        <w:rPr>
          <w:color w:val="231F20"/>
        </w:rPr>
        <w:t>grass</w:t>
      </w:r>
      <w:r>
        <w:rPr>
          <w:color w:val="231F20"/>
          <w:spacing w:val="-3"/>
        </w:rPr>
        <w:t> </w:t>
      </w:r>
      <w:r>
        <w:rPr>
          <w:color w:val="231F20"/>
        </w:rPr>
        <w:t>the</w:t>
      </w:r>
      <w:r>
        <w:rPr>
          <w:color w:val="231F20"/>
          <w:spacing w:val="-3"/>
        </w:rPr>
        <w:t> </w:t>
      </w:r>
      <w:r>
        <w:rPr>
          <w:color w:val="231F20"/>
        </w:rPr>
        <w:t>proper</w:t>
      </w:r>
      <w:r>
        <w:rPr>
          <w:color w:val="231F20"/>
          <w:spacing w:val="-3"/>
        </w:rPr>
        <w:t> </w:t>
      </w:r>
      <w:r>
        <w:rPr>
          <w:color w:val="231F20"/>
        </w:rPr>
        <w:t>height.</w:t>
      </w:r>
    </w:p>
    <w:p>
      <w:pPr>
        <w:pStyle w:val="BodyText"/>
        <w:spacing w:line="264" w:lineRule="auto"/>
        <w:ind w:left="330" w:right="366" w:firstLine="300"/>
        <w:jc w:val="both"/>
      </w:pPr>
      <w:r>
        <w:rPr>
          <w:color w:val="231F20"/>
          <w:spacing w:val="-4"/>
        </w:rPr>
        <w:t>How</w:t>
      </w:r>
      <w:r>
        <w:rPr>
          <w:color w:val="231F20"/>
          <w:spacing w:val="-10"/>
        </w:rPr>
        <w:t> </w:t>
      </w:r>
      <w:r>
        <w:rPr>
          <w:color w:val="231F20"/>
          <w:spacing w:val="-4"/>
        </w:rPr>
        <w:t>about</w:t>
      </w:r>
      <w:r>
        <w:rPr>
          <w:color w:val="231F20"/>
          <w:spacing w:val="-9"/>
        </w:rPr>
        <w:t> </w:t>
      </w:r>
      <w:r>
        <w:rPr>
          <w:color w:val="231F20"/>
          <w:spacing w:val="-4"/>
        </w:rPr>
        <w:t>a</w:t>
      </w:r>
      <w:r>
        <w:rPr>
          <w:color w:val="231F20"/>
          <w:spacing w:val="-9"/>
        </w:rPr>
        <w:t> </w:t>
      </w:r>
      <w:r>
        <w:rPr>
          <w:color w:val="231F20"/>
          <w:spacing w:val="-4"/>
        </w:rPr>
        <w:t>tape</w:t>
      </w:r>
      <w:r>
        <w:rPr>
          <w:color w:val="231F20"/>
          <w:spacing w:val="-9"/>
        </w:rPr>
        <w:t> </w:t>
      </w:r>
      <w:r>
        <w:rPr>
          <w:color w:val="231F20"/>
          <w:spacing w:val="-4"/>
        </w:rPr>
        <w:t>for</w:t>
      </w:r>
      <w:r>
        <w:rPr>
          <w:color w:val="231F20"/>
          <w:spacing w:val="-9"/>
        </w:rPr>
        <w:t> </w:t>
      </w:r>
      <w:r>
        <w:rPr>
          <w:color w:val="231F20"/>
          <w:spacing w:val="-4"/>
        </w:rPr>
        <w:t>seeding?</w:t>
      </w:r>
      <w:r>
        <w:rPr>
          <w:color w:val="231F20"/>
          <w:spacing w:val="-9"/>
        </w:rPr>
        <w:t> </w:t>
      </w:r>
      <w:r>
        <w:rPr>
          <w:color w:val="231F20"/>
          <w:spacing w:val="-4"/>
        </w:rPr>
        <w:t>There</w:t>
      </w:r>
      <w:r>
        <w:rPr>
          <w:color w:val="231F20"/>
          <w:spacing w:val="-9"/>
        </w:rPr>
        <w:t> </w:t>
      </w:r>
      <w:r>
        <w:rPr>
          <w:color w:val="231F20"/>
          <w:spacing w:val="-4"/>
        </w:rPr>
        <w:t>may</w:t>
      </w:r>
      <w:r>
        <w:rPr>
          <w:color w:val="231F20"/>
          <w:spacing w:val="-9"/>
        </w:rPr>
        <w:t> </w:t>
      </w:r>
      <w:r>
        <w:rPr>
          <w:color w:val="231F20"/>
          <w:spacing w:val="-4"/>
        </w:rPr>
        <w:t>be</w:t>
      </w:r>
      <w:r>
        <w:rPr>
          <w:color w:val="231F20"/>
          <w:spacing w:val="-10"/>
        </w:rPr>
        <w:t> </w:t>
      </w:r>
      <w:r>
        <w:rPr>
          <w:color w:val="231F20"/>
          <w:spacing w:val="-4"/>
        </w:rPr>
        <w:t>seeds</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tape</w:t>
      </w:r>
      <w:r>
        <w:rPr>
          <w:color w:val="231F20"/>
          <w:spacing w:val="-9"/>
        </w:rPr>
        <w:t> </w:t>
      </w:r>
      <w:r>
        <w:rPr>
          <w:color w:val="231F20"/>
          <w:spacing w:val="-4"/>
        </w:rPr>
        <w:t>that</w:t>
      </w:r>
      <w:r>
        <w:rPr>
          <w:color w:val="231F20"/>
          <w:spacing w:val="-9"/>
        </w:rPr>
        <w:t> </w:t>
      </w:r>
      <w:r>
        <w:rPr>
          <w:color w:val="231F20"/>
          <w:spacing w:val="-4"/>
        </w:rPr>
        <w:t>will</w:t>
      </w:r>
      <w:r>
        <w:rPr>
          <w:color w:val="231F20"/>
          <w:spacing w:val="-9"/>
        </w:rPr>
        <w:t> </w:t>
      </w:r>
      <w:r>
        <w:rPr>
          <w:color w:val="231F20"/>
          <w:spacing w:val="-4"/>
        </w:rPr>
        <w:t>not</w:t>
      </w:r>
      <w:r>
        <w:rPr>
          <w:color w:val="231F20"/>
          <w:spacing w:val="-9"/>
        </w:rPr>
        <w:t> </w:t>
      </w:r>
      <w:r>
        <w:rPr>
          <w:color w:val="231F20"/>
          <w:spacing w:val="-4"/>
        </w:rPr>
        <w:t>grow. It</w:t>
      </w:r>
      <w:r>
        <w:rPr>
          <w:color w:val="231F20"/>
          <w:spacing w:val="-6"/>
        </w:rPr>
        <w:t> </w:t>
      </w:r>
      <w:r>
        <w:rPr>
          <w:color w:val="231F20"/>
          <w:spacing w:val="-4"/>
        </w:rPr>
        <w:t>is</w:t>
      </w:r>
      <w:r>
        <w:rPr>
          <w:color w:val="231F20"/>
          <w:spacing w:val="-6"/>
        </w:rPr>
        <w:t> </w:t>
      </w:r>
      <w:r>
        <w:rPr>
          <w:color w:val="231F20"/>
          <w:spacing w:val="-4"/>
        </w:rPr>
        <w:t>necessary</w:t>
      </w:r>
      <w:r>
        <w:rPr>
          <w:color w:val="231F20"/>
          <w:spacing w:val="-6"/>
        </w:rPr>
        <w:t> </w:t>
      </w:r>
      <w:r>
        <w:rPr>
          <w:color w:val="231F20"/>
          <w:spacing w:val="-4"/>
        </w:rPr>
        <w:t>to</w:t>
      </w:r>
      <w:r>
        <w:rPr>
          <w:color w:val="231F20"/>
          <w:spacing w:val="-6"/>
        </w:rPr>
        <w:t> </w:t>
      </w:r>
      <w:r>
        <w:rPr>
          <w:color w:val="231F20"/>
          <w:spacing w:val="-4"/>
        </w:rPr>
        <w:t>fix</w:t>
      </w:r>
      <w:r>
        <w:rPr>
          <w:color w:val="231F20"/>
          <w:spacing w:val="-6"/>
        </w:rPr>
        <w:t> </w:t>
      </w:r>
      <w:r>
        <w:rPr>
          <w:color w:val="231F20"/>
          <w:spacing w:val="-4"/>
        </w:rPr>
        <w:t>seeds</w:t>
      </w:r>
      <w:r>
        <w:rPr>
          <w:color w:val="231F20"/>
          <w:spacing w:val="-6"/>
        </w:rPr>
        <w:t> </w:t>
      </w:r>
      <w:r>
        <w:rPr>
          <w:color w:val="231F20"/>
          <w:spacing w:val="-4"/>
        </w:rPr>
        <w:t>on</w:t>
      </w:r>
      <w:r>
        <w:rPr>
          <w:color w:val="231F20"/>
          <w:spacing w:val="-6"/>
        </w:rPr>
        <w:t> </w:t>
      </w:r>
      <w:r>
        <w:rPr>
          <w:color w:val="231F20"/>
          <w:spacing w:val="-4"/>
        </w:rPr>
        <w:t>the</w:t>
      </w:r>
      <w:r>
        <w:rPr>
          <w:color w:val="231F20"/>
          <w:spacing w:val="-6"/>
        </w:rPr>
        <w:t> </w:t>
      </w:r>
      <w:r>
        <w:rPr>
          <w:color w:val="231F20"/>
          <w:spacing w:val="-4"/>
        </w:rPr>
        <w:t>tape.</w:t>
      </w:r>
      <w:r>
        <w:rPr>
          <w:color w:val="231F20"/>
          <w:spacing w:val="-6"/>
        </w:rPr>
        <w:t> </w:t>
      </w:r>
      <w:r>
        <w:rPr>
          <w:color w:val="231F20"/>
          <w:spacing w:val="-4"/>
        </w:rPr>
        <w:t>The</w:t>
      </w:r>
      <w:r>
        <w:rPr>
          <w:color w:val="231F20"/>
          <w:spacing w:val="-6"/>
        </w:rPr>
        <w:t> </w:t>
      </w:r>
      <w:r>
        <w:rPr>
          <w:color w:val="231F20"/>
          <w:spacing w:val="-4"/>
        </w:rPr>
        <w:t>tape</w:t>
      </w:r>
      <w:r>
        <w:rPr>
          <w:color w:val="231F20"/>
          <w:spacing w:val="-6"/>
        </w:rPr>
        <w:t> </w:t>
      </w:r>
      <w:r>
        <w:rPr>
          <w:color w:val="231F20"/>
          <w:spacing w:val="-4"/>
        </w:rPr>
        <w:t>is</w:t>
      </w:r>
      <w:r>
        <w:rPr>
          <w:color w:val="231F20"/>
          <w:spacing w:val="-6"/>
        </w:rPr>
        <w:t> </w:t>
      </w:r>
      <w:r>
        <w:rPr>
          <w:color w:val="231F20"/>
          <w:spacing w:val="-4"/>
        </w:rPr>
        <w:t>a</w:t>
      </w:r>
      <w:r>
        <w:rPr>
          <w:color w:val="231F20"/>
          <w:spacing w:val="-6"/>
        </w:rPr>
        <w:t> </w:t>
      </w:r>
      <w:r>
        <w:rPr>
          <w:color w:val="231F20"/>
          <w:spacing w:val="-4"/>
        </w:rPr>
        <w:t>new</w:t>
      </w:r>
      <w:r>
        <w:rPr>
          <w:color w:val="231F20"/>
          <w:spacing w:val="-6"/>
        </w:rPr>
        <w:t> </w:t>
      </w:r>
      <w:r>
        <w:rPr>
          <w:color w:val="231F20"/>
          <w:spacing w:val="-4"/>
        </w:rPr>
        <w:t>component.</w:t>
      </w:r>
      <w:r>
        <w:rPr>
          <w:color w:val="231F20"/>
          <w:spacing w:val="-6"/>
        </w:rPr>
        <w:t> </w:t>
      </w:r>
      <w:r>
        <w:rPr>
          <w:color w:val="231F20"/>
          <w:spacing w:val="-4"/>
        </w:rPr>
        <w:t>These</w:t>
      </w:r>
      <w:r>
        <w:rPr>
          <w:color w:val="231F20"/>
          <w:spacing w:val="-6"/>
        </w:rPr>
        <w:t> </w:t>
      </w:r>
      <w:r>
        <w:rPr>
          <w:color w:val="231F20"/>
          <w:spacing w:val="-4"/>
        </w:rPr>
        <w:t>are</w:t>
      </w:r>
      <w:r>
        <w:rPr>
          <w:color w:val="231F20"/>
          <w:spacing w:val="-6"/>
        </w:rPr>
        <w:t> </w:t>
      </w:r>
      <w:r>
        <w:rPr>
          <w:color w:val="231F20"/>
          <w:spacing w:val="-4"/>
        </w:rPr>
        <w:t>new </w:t>
      </w:r>
      <w:r>
        <w:rPr>
          <w:color w:val="231F20"/>
        </w:rPr>
        <w:t>problems</w:t>
      </w:r>
      <w:r>
        <w:rPr>
          <w:color w:val="231F20"/>
          <w:spacing w:val="-11"/>
        </w:rPr>
        <w:t> </w:t>
      </w:r>
      <w:r>
        <w:rPr>
          <w:color w:val="231F20"/>
        </w:rPr>
        <w:t>whose</w:t>
      </w:r>
      <w:r>
        <w:rPr>
          <w:color w:val="231F20"/>
          <w:spacing w:val="-11"/>
        </w:rPr>
        <w:t> </w:t>
      </w:r>
      <w:r>
        <w:rPr>
          <w:color w:val="231F20"/>
        </w:rPr>
        <w:t>solutions</w:t>
      </w:r>
      <w:r>
        <w:rPr>
          <w:color w:val="231F20"/>
          <w:spacing w:val="-11"/>
        </w:rPr>
        <w:t> </w:t>
      </w:r>
      <w:r>
        <w:rPr>
          <w:color w:val="231F20"/>
        </w:rPr>
        <w:t>are</w:t>
      </w:r>
      <w:r>
        <w:rPr>
          <w:color w:val="231F20"/>
          <w:spacing w:val="-11"/>
        </w:rPr>
        <w:t> </w:t>
      </w:r>
      <w:r>
        <w:rPr>
          <w:color w:val="231F20"/>
        </w:rPr>
        <w:t>necessary</w:t>
      </w:r>
      <w:r>
        <w:rPr>
          <w:color w:val="231F20"/>
          <w:spacing w:val="-11"/>
        </w:rPr>
        <w:t> </w:t>
      </w:r>
      <w:r>
        <w:rPr>
          <w:color w:val="231F20"/>
        </w:rPr>
        <w:t>to</w:t>
      </w:r>
      <w:r>
        <w:rPr>
          <w:color w:val="231F20"/>
          <w:spacing w:val="-11"/>
        </w:rPr>
        <w:t> </w:t>
      </w:r>
      <w:r>
        <w:rPr>
          <w:color w:val="231F20"/>
        </w:rPr>
        <w:t>go</w:t>
      </w:r>
      <w:r>
        <w:rPr>
          <w:color w:val="231F20"/>
          <w:spacing w:val="-11"/>
        </w:rPr>
        <w:t> </w:t>
      </w:r>
      <w:r>
        <w:rPr>
          <w:color w:val="231F20"/>
        </w:rPr>
        <w:t>forward</w:t>
      </w:r>
      <w:r>
        <w:rPr>
          <w:color w:val="231F20"/>
          <w:spacing w:val="-11"/>
        </w:rPr>
        <w:t> </w:t>
      </w:r>
      <w:r>
        <w:rPr>
          <w:color w:val="231F20"/>
        </w:rPr>
        <w:t>from</w:t>
      </w:r>
      <w:r>
        <w:rPr>
          <w:color w:val="231F20"/>
          <w:spacing w:val="-11"/>
        </w:rPr>
        <w:t> </w:t>
      </w:r>
      <w:r>
        <w:rPr>
          <w:color w:val="231F20"/>
        </w:rPr>
        <w:t>a</w:t>
      </w:r>
      <w:r>
        <w:rPr>
          <w:color w:val="231F20"/>
          <w:spacing w:val="-11"/>
        </w:rPr>
        <w:t> </w:t>
      </w:r>
      <w:r>
        <w:rPr>
          <w:color w:val="231F20"/>
        </w:rPr>
        <w:t>plaything</w:t>
      </w:r>
      <w:r>
        <w:rPr>
          <w:color w:val="231F20"/>
          <w:spacing w:val="-11"/>
        </w:rPr>
        <w:t> </w:t>
      </w:r>
      <w:r>
        <w:rPr>
          <w:color w:val="231F20"/>
        </w:rPr>
        <w:t>stage.</w:t>
      </w:r>
    </w:p>
    <w:p>
      <w:pPr>
        <w:pStyle w:val="BodyText"/>
        <w:spacing w:line="264" w:lineRule="auto"/>
        <w:ind w:left="330" w:right="369" w:firstLine="300"/>
        <w:jc w:val="both"/>
      </w:pPr>
      <w:r>
        <w:rPr>
          <w:color w:val="231F20"/>
        </w:rPr>
        <w:t>Water-jet cutting, developed in the 1960s, was slowly introduced in indus- </w:t>
      </w:r>
      <w:r>
        <w:rPr>
          <w:color w:val="231F20"/>
          <w:spacing w:val="-2"/>
        </w:rPr>
        <w:t>try.</w:t>
      </w:r>
      <w:r>
        <w:rPr>
          <w:color w:val="231F20"/>
          <w:spacing w:val="-5"/>
        </w:rPr>
        <w:t> </w:t>
      </w:r>
      <w:r>
        <w:rPr>
          <w:color w:val="231F20"/>
          <w:spacing w:val="-2"/>
        </w:rPr>
        <w:t>Materials</w:t>
      </w:r>
      <w:r>
        <w:rPr>
          <w:color w:val="231F20"/>
          <w:spacing w:val="-4"/>
        </w:rPr>
        <w:t> </w:t>
      </w:r>
      <w:r>
        <w:rPr>
          <w:color w:val="231F20"/>
          <w:spacing w:val="-2"/>
        </w:rPr>
        <w:t>could</w:t>
      </w:r>
      <w:r>
        <w:rPr>
          <w:color w:val="231F20"/>
          <w:spacing w:val="-4"/>
        </w:rPr>
        <w:t> </w:t>
      </w:r>
      <w:r>
        <w:rPr>
          <w:color w:val="231F20"/>
          <w:spacing w:val="-2"/>
        </w:rPr>
        <w:t>be</w:t>
      </w:r>
      <w:r>
        <w:rPr>
          <w:color w:val="231F20"/>
          <w:spacing w:val="-4"/>
        </w:rPr>
        <w:t> </w:t>
      </w:r>
      <w:r>
        <w:rPr>
          <w:color w:val="231F20"/>
          <w:spacing w:val="-2"/>
        </w:rPr>
        <w:t>cut</w:t>
      </w:r>
      <w:r>
        <w:rPr>
          <w:color w:val="231F20"/>
          <w:spacing w:val="-4"/>
        </w:rPr>
        <w:t> </w:t>
      </w:r>
      <w:r>
        <w:rPr>
          <w:color w:val="231F20"/>
          <w:spacing w:val="-2"/>
        </w:rPr>
        <w:t>without</w:t>
      </w:r>
      <w:r>
        <w:rPr>
          <w:color w:val="231F20"/>
          <w:spacing w:val="-4"/>
        </w:rPr>
        <w:t> </w:t>
      </w:r>
      <w:r>
        <w:rPr>
          <w:color w:val="231F20"/>
          <w:spacing w:val="-2"/>
        </w:rPr>
        <w:t>any</w:t>
      </w:r>
      <w:r>
        <w:rPr>
          <w:color w:val="231F20"/>
          <w:spacing w:val="-4"/>
        </w:rPr>
        <w:t> </w:t>
      </w:r>
      <w:r>
        <w:rPr>
          <w:color w:val="231F20"/>
          <w:spacing w:val="-2"/>
        </w:rPr>
        <w:t>wear</w:t>
      </w:r>
      <w:r>
        <w:rPr>
          <w:color w:val="231F20"/>
          <w:spacing w:val="-4"/>
        </w:rPr>
        <w:t> </w:t>
      </w:r>
      <w:r>
        <w:rPr>
          <w:color w:val="231F20"/>
          <w:spacing w:val="-2"/>
        </w:rPr>
        <w:t>of</w:t>
      </w:r>
      <w:r>
        <w:rPr>
          <w:color w:val="231F20"/>
          <w:spacing w:val="-4"/>
        </w:rPr>
        <w:t> </w:t>
      </w:r>
      <w:r>
        <w:rPr>
          <w:color w:val="231F20"/>
          <w:spacing w:val="-2"/>
        </w:rPr>
        <w:t>tools</w:t>
      </w:r>
      <w:r>
        <w:rPr>
          <w:color w:val="231F20"/>
          <w:spacing w:val="-5"/>
        </w:rPr>
        <w:t> </w:t>
      </w:r>
      <w:r>
        <w:rPr>
          <w:color w:val="231F20"/>
          <w:spacing w:val="-2"/>
        </w:rPr>
        <w:t>or</w:t>
      </w:r>
      <w:r>
        <w:rPr>
          <w:color w:val="231F20"/>
          <w:spacing w:val="-4"/>
        </w:rPr>
        <w:t> </w:t>
      </w:r>
      <w:r>
        <w:rPr>
          <w:color w:val="231F20"/>
          <w:spacing w:val="-2"/>
        </w:rPr>
        <w:t>generation</w:t>
      </w:r>
      <w:r>
        <w:rPr>
          <w:color w:val="231F20"/>
          <w:spacing w:val="-4"/>
        </w:rPr>
        <w:t> </w:t>
      </w:r>
      <w:r>
        <w:rPr>
          <w:color w:val="231F20"/>
          <w:spacing w:val="-2"/>
        </w:rPr>
        <w:t>of</w:t>
      </w:r>
      <w:r>
        <w:rPr>
          <w:color w:val="231F20"/>
          <w:spacing w:val="-4"/>
        </w:rPr>
        <w:t> </w:t>
      </w:r>
      <w:r>
        <w:rPr>
          <w:color w:val="231F20"/>
          <w:spacing w:val="-2"/>
        </w:rPr>
        <w:t>excess</w:t>
      </w:r>
      <w:r>
        <w:rPr>
          <w:color w:val="231F20"/>
          <w:spacing w:val="-4"/>
        </w:rPr>
        <w:t> </w:t>
      </w:r>
      <w:r>
        <w:rPr>
          <w:color w:val="231F20"/>
          <w:spacing w:val="-2"/>
        </w:rPr>
        <w:t>heat.</w:t>
      </w:r>
    </w:p>
    <w:p>
      <w:pPr>
        <w:spacing w:after="0" w:line="264"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7.5</w:t>
      </w:r>
      <w:r>
        <w:rPr>
          <w:rFonts w:ascii="Trebuchet MS"/>
          <w:b/>
          <w:color w:val="231F20"/>
          <w:spacing w:val="61"/>
          <w:w w:val="150"/>
          <w:sz w:val="20"/>
        </w:rPr>
        <w:t> </w:t>
      </w:r>
      <w:r>
        <w:rPr>
          <w:rFonts w:ascii="Trebuchet MS"/>
          <w:b/>
          <w:color w:val="231F20"/>
          <w:spacing w:val="-6"/>
          <w:sz w:val="20"/>
        </w:rPr>
        <w:t>Firefighting:</w:t>
      </w:r>
      <w:r>
        <w:rPr>
          <w:rFonts w:ascii="Trebuchet MS"/>
          <w:b/>
          <w:color w:val="231F20"/>
          <w:spacing w:val="-16"/>
          <w:sz w:val="20"/>
        </w:rPr>
        <w:t> </w:t>
      </w:r>
      <w:r>
        <w:rPr>
          <w:rFonts w:ascii="Trebuchet MS"/>
          <w:b/>
          <w:color w:val="231F20"/>
          <w:spacing w:val="-6"/>
          <w:sz w:val="20"/>
        </w:rPr>
        <w:t>Water</w:t>
      </w:r>
      <w:r>
        <w:rPr>
          <w:rFonts w:ascii="Trebuchet MS"/>
          <w:b/>
          <w:color w:val="231F20"/>
          <w:spacing w:val="-9"/>
          <w:sz w:val="20"/>
        </w:rPr>
        <w:t> </w:t>
      </w:r>
      <w:r>
        <w:rPr>
          <w:rFonts w:ascii="Trebuchet MS"/>
          <w:b/>
          <w:color w:val="231F20"/>
          <w:spacing w:val="-6"/>
          <w:sz w:val="20"/>
        </w:rPr>
        <w:t>Mist</w:t>
      </w:r>
      <w:r>
        <w:rPr>
          <w:rFonts w:ascii="Trebuchet MS"/>
          <w:b/>
          <w:color w:val="231F20"/>
          <w:spacing w:val="-9"/>
          <w:sz w:val="20"/>
        </w:rPr>
        <w:t> </w:t>
      </w:r>
      <w:r>
        <w:rPr>
          <w:rFonts w:ascii="Trebuchet MS"/>
          <w:b/>
          <w:color w:val="231F20"/>
          <w:spacing w:val="-6"/>
          <w:sz w:val="20"/>
        </w:rPr>
        <w:t>Compared</w:t>
      </w:r>
      <w:r>
        <w:rPr>
          <w:rFonts w:ascii="Trebuchet MS"/>
          <w:b/>
          <w:color w:val="231F20"/>
          <w:spacing w:val="-9"/>
          <w:sz w:val="20"/>
        </w:rPr>
        <w:t> </w:t>
      </w:r>
      <w:r>
        <w:rPr>
          <w:rFonts w:ascii="Trebuchet MS"/>
          <w:b/>
          <w:color w:val="231F20"/>
          <w:spacing w:val="-6"/>
          <w:sz w:val="20"/>
        </w:rPr>
        <w:t>with</w:t>
      </w:r>
      <w:r>
        <w:rPr>
          <w:rFonts w:ascii="Trebuchet MS"/>
          <w:b/>
          <w:color w:val="231F20"/>
          <w:spacing w:val="-9"/>
          <w:sz w:val="20"/>
        </w:rPr>
        <w:t> </w:t>
      </w:r>
      <w:r>
        <w:rPr>
          <w:rFonts w:ascii="Trebuchet MS"/>
          <w:b/>
          <w:color w:val="231F20"/>
          <w:spacing w:val="-6"/>
          <w:sz w:val="20"/>
        </w:rPr>
        <w:t>Droplets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2856"/>
        <w:gridCol w:w="3513"/>
      </w:tblGrid>
      <w:tr>
        <w:trPr>
          <w:trHeight w:val="271" w:hRule="atLeast"/>
        </w:trPr>
        <w:tc>
          <w:tcPr>
            <w:tcW w:w="3197" w:type="dxa"/>
            <w:gridSpan w:val="2"/>
          </w:tcPr>
          <w:p>
            <w:pPr>
              <w:pStyle w:val="TableParagraph"/>
              <w:spacing w:before="33"/>
              <w:ind w:left="19"/>
              <w:jc w:val="center"/>
              <w:rPr>
                <w:rFonts w:ascii="Arial" w:hAnsi="Arial"/>
                <w:i/>
                <w:sz w:val="18"/>
              </w:rPr>
            </w:pPr>
            <w:r>
              <w:rPr>
                <w:rFonts w:ascii="Arial" w:hAnsi="Arial"/>
                <w:i/>
                <w:color w:val="231F20"/>
                <w:spacing w:val="-2"/>
                <w:sz w:val="18"/>
              </w:rPr>
              <w:t>Cr</w:t>
            </w:r>
            <w:r>
              <w:rPr>
                <w:rFonts w:ascii="Arial" w:hAnsi="Arial"/>
                <w:i/>
                <w:smallCaps/>
                <w:color w:val="231F20"/>
                <w:spacing w:val="-2"/>
                <w:sz w:val="18"/>
              </w:rPr>
              <w:t>ė</w:t>
            </w:r>
            <w:r>
              <w:rPr>
                <w:rFonts w:ascii="Arial" w:hAnsi="Arial"/>
                <w:i/>
                <w:smallCaps w:val="0"/>
                <w:color w:val="231F20"/>
                <w:spacing w:val="-2"/>
                <w:sz w:val="18"/>
              </w:rPr>
              <w:t>ter</w:t>
            </w:r>
            <w:r>
              <w:rPr>
                <w:rFonts w:ascii="Arial" w:hAnsi="Arial"/>
                <w:i/>
                <w:smallCaps/>
                <w:color w:val="231F20"/>
                <w:spacing w:val="-2"/>
                <w:sz w:val="18"/>
              </w:rPr>
              <w:t>ė</w:t>
            </w:r>
            <w:r>
              <w:rPr>
                <w:rFonts w:ascii="Arial" w:hAnsi="Arial"/>
                <w:i/>
                <w:smallCaps w:val="0"/>
                <w:color w:val="231F20"/>
                <w:spacing w:val="-2"/>
                <w:sz w:val="18"/>
              </w:rPr>
              <w:t>a</w:t>
            </w:r>
          </w:p>
        </w:tc>
        <w:tc>
          <w:tcPr>
            <w:tcW w:w="3513" w:type="dxa"/>
          </w:tcPr>
          <w:p>
            <w:pPr>
              <w:pStyle w:val="TableParagraph"/>
              <w:spacing w:before="33"/>
              <w:ind w:left="365"/>
              <w:rPr>
                <w:rFonts w:ascii="Arial" w:hAnsi="Arial"/>
                <w:i/>
                <w:sz w:val="18"/>
              </w:rPr>
            </w:pPr>
            <w:r>
              <w:rPr>
                <w:rFonts w:ascii="Arial" w:hAnsi="Arial"/>
                <w:i/>
                <w:color w:val="231F20"/>
                <w:sz w:val="18"/>
              </w:rPr>
              <w:t>Compar</w:t>
            </w:r>
            <w:r>
              <w:rPr>
                <w:rFonts w:ascii="Arial" w:hAnsi="Arial"/>
                <w:i/>
                <w:smallCaps/>
                <w:color w:val="231F20"/>
                <w:sz w:val="18"/>
              </w:rPr>
              <w:t>ė</w:t>
            </w:r>
            <w:r>
              <w:rPr>
                <w:rFonts w:ascii="Arial" w:hAnsi="Arial"/>
                <w:i/>
                <w:smallCaps w:val="0"/>
                <w:color w:val="231F20"/>
                <w:sz w:val="18"/>
              </w:rPr>
              <w:t>son</w:t>
            </w:r>
            <w:r>
              <w:rPr>
                <w:rFonts w:ascii="Arial" w:hAnsi="Arial"/>
                <w:i/>
                <w:smallCaps w:val="0"/>
                <w:color w:val="231F20"/>
                <w:spacing w:val="-11"/>
                <w:sz w:val="18"/>
              </w:rPr>
              <w:t> </w:t>
            </w:r>
            <w:r>
              <w:rPr>
                <w:rFonts w:ascii="Arial" w:hAnsi="Arial"/>
                <w:i/>
                <w:smallCaps w:val="0"/>
                <w:color w:val="231F20"/>
                <w:sz w:val="18"/>
              </w:rPr>
              <w:t>w</w:t>
            </w:r>
            <w:r>
              <w:rPr>
                <w:rFonts w:ascii="Arial" w:hAnsi="Arial"/>
                <w:i/>
                <w:smallCaps/>
                <w:color w:val="231F20"/>
                <w:sz w:val="18"/>
              </w:rPr>
              <w:t>ė</w:t>
            </w:r>
            <w:r>
              <w:rPr>
                <w:rFonts w:ascii="Arial" w:hAnsi="Arial"/>
                <w:i/>
                <w:smallCaps w:val="0"/>
                <w:color w:val="231F20"/>
                <w:sz w:val="18"/>
              </w:rPr>
              <w:t>th</w:t>
            </w:r>
            <w:r>
              <w:rPr>
                <w:rFonts w:ascii="Arial" w:hAnsi="Arial"/>
                <w:i/>
                <w:smallCaps w:val="0"/>
                <w:color w:val="231F20"/>
                <w:spacing w:val="-10"/>
                <w:sz w:val="18"/>
              </w:rPr>
              <w:t> </w:t>
            </w:r>
            <w:r>
              <w:rPr>
                <w:rFonts w:ascii="Arial" w:hAnsi="Arial"/>
                <w:i/>
                <w:smallCaps w:val="0"/>
                <w:color w:val="231F20"/>
                <w:sz w:val="18"/>
              </w:rPr>
              <w:t>Known</w:t>
            </w:r>
            <w:r>
              <w:rPr>
                <w:rFonts w:ascii="Arial" w:hAnsi="Arial"/>
                <w:i/>
                <w:smallCaps w:val="0"/>
                <w:color w:val="231F20"/>
                <w:spacing w:val="-10"/>
                <w:sz w:val="18"/>
              </w:rPr>
              <w:t> </w:t>
            </w:r>
            <w:r>
              <w:rPr>
                <w:rFonts w:ascii="Arial" w:hAnsi="Arial"/>
                <w:i/>
                <w:smallCaps w:val="0"/>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731" w:hRule="atLeast"/>
        </w:trPr>
        <w:tc>
          <w:tcPr>
            <w:tcW w:w="341" w:type="dxa"/>
          </w:tcPr>
          <w:p>
            <w:pPr>
              <w:pStyle w:val="TableParagraph"/>
              <w:spacing w:before="33"/>
              <w:ind w:left="55" w:right="80"/>
              <w:jc w:val="center"/>
              <w:rPr>
                <w:sz w:val="18"/>
              </w:rPr>
            </w:pPr>
            <w:r>
              <w:rPr>
                <w:color w:val="231F20"/>
                <w:spacing w:val="-5"/>
                <w:sz w:val="18"/>
              </w:rPr>
              <w:t>1.</w:t>
            </w:r>
          </w:p>
        </w:tc>
        <w:tc>
          <w:tcPr>
            <w:tcW w:w="2856" w:type="dxa"/>
          </w:tcPr>
          <w:p>
            <w:pPr>
              <w:pStyle w:val="TableParagraph"/>
              <w:spacing w:line="266" w:lineRule="auto" w:before="33"/>
              <w:ind w:left="159" w:right="25" w:hanging="80"/>
              <w:rPr>
                <w:sz w:val="18"/>
              </w:rPr>
            </w:pPr>
            <w:r>
              <w:rPr>
                <w:color w:val="231F20"/>
                <w:sz w:val="18"/>
              </w:rPr>
              <w:t>Do the harmful </w:t>
            </w:r>
            <w:r>
              <w:rPr>
                <w:color w:val="231F20"/>
                <w:sz w:val="18"/>
              </w:rPr>
              <w:t>features </w:t>
            </w:r>
            <w:r>
              <w:rPr>
                <w:color w:val="231F20"/>
                <w:spacing w:val="-2"/>
                <w:sz w:val="18"/>
              </w:rPr>
              <w:t>disappear?</w:t>
            </w:r>
          </w:p>
        </w:tc>
        <w:tc>
          <w:tcPr>
            <w:tcW w:w="3513" w:type="dxa"/>
          </w:tcPr>
          <w:p>
            <w:pPr>
              <w:pStyle w:val="TableParagraph"/>
              <w:spacing w:before="33"/>
              <w:ind w:left="79"/>
              <w:rPr>
                <w:sz w:val="18"/>
              </w:rPr>
            </w:pPr>
            <w:r>
              <w:rPr>
                <w:color w:val="231F20"/>
                <w:spacing w:val="-4"/>
                <w:sz w:val="18"/>
              </w:rPr>
              <w:t>Yes.</w:t>
            </w:r>
          </w:p>
          <w:p>
            <w:pPr>
              <w:pStyle w:val="TableParagraph"/>
              <w:spacing w:line="230" w:lineRule="atLeast" w:before="0"/>
              <w:ind w:left="159" w:hanging="80"/>
              <w:rPr>
                <w:sz w:val="18"/>
              </w:rPr>
            </w:pPr>
            <w:r>
              <w:rPr>
                <w:color w:val="231F20"/>
                <w:sz w:val="18"/>
              </w:rPr>
              <w:t>Water consumption and </w:t>
            </w:r>
            <w:r>
              <w:rPr>
                <w:color w:val="231F20"/>
                <w:sz w:val="18"/>
              </w:rPr>
              <w:t>damage </w:t>
            </w:r>
            <w:r>
              <w:rPr>
                <w:color w:val="231F20"/>
                <w:spacing w:val="-2"/>
                <w:sz w:val="18"/>
              </w:rPr>
              <w:t>decreased.</w:t>
            </w:r>
          </w:p>
        </w:tc>
      </w:tr>
      <w:tr>
        <w:trPr>
          <w:trHeight w:val="501" w:hRule="atLeast"/>
        </w:trPr>
        <w:tc>
          <w:tcPr>
            <w:tcW w:w="341" w:type="dxa"/>
          </w:tcPr>
          <w:p>
            <w:pPr>
              <w:pStyle w:val="TableParagraph"/>
              <w:spacing w:before="33"/>
              <w:ind w:left="55" w:right="80"/>
              <w:jc w:val="center"/>
              <w:rPr>
                <w:sz w:val="18"/>
              </w:rPr>
            </w:pPr>
            <w:r>
              <w:rPr>
                <w:color w:val="231F20"/>
                <w:spacing w:val="-5"/>
                <w:sz w:val="18"/>
              </w:rPr>
              <w:t>2.</w:t>
            </w:r>
          </w:p>
        </w:tc>
        <w:tc>
          <w:tcPr>
            <w:tcW w:w="2856" w:type="dxa"/>
          </w:tcPr>
          <w:p>
            <w:pPr>
              <w:pStyle w:val="TableParagraph"/>
              <w:spacing w:line="230" w:lineRule="atLeast" w:before="10"/>
              <w:ind w:left="159" w:right="25" w:hanging="80"/>
              <w:rPr>
                <w:sz w:val="18"/>
              </w:rPr>
            </w:pPr>
            <w:r>
              <w:rPr>
                <w:color w:val="231F20"/>
                <w:spacing w:val="-2"/>
                <w:w w:val="105"/>
                <w:sz w:val="18"/>
              </w:rPr>
              <w:t>Are</w:t>
            </w:r>
            <w:r>
              <w:rPr>
                <w:color w:val="231F20"/>
                <w:spacing w:val="-9"/>
                <w:w w:val="105"/>
                <w:sz w:val="18"/>
              </w:rPr>
              <w:t> </w:t>
            </w:r>
            <w:r>
              <w:rPr>
                <w:color w:val="231F20"/>
                <w:spacing w:val="-2"/>
                <w:w w:val="105"/>
                <w:sz w:val="18"/>
              </w:rPr>
              <w:t>the</w:t>
            </w:r>
            <w:r>
              <w:rPr>
                <w:color w:val="231F20"/>
                <w:spacing w:val="-9"/>
                <w:w w:val="105"/>
                <w:sz w:val="18"/>
              </w:rPr>
              <w:t> </w:t>
            </w:r>
            <w:r>
              <w:rPr>
                <w:color w:val="231F20"/>
                <w:spacing w:val="-2"/>
                <w:w w:val="105"/>
                <w:sz w:val="18"/>
              </w:rPr>
              <w:t>useful</w:t>
            </w:r>
            <w:r>
              <w:rPr>
                <w:color w:val="231F20"/>
                <w:spacing w:val="-9"/>
                <w:w w:val="105"/>
                <w:sz w:val="18"/>
              </w:rPr>
              <w:t> </w:t>
            </w:r>
            <w:r>
              <w:rPr>
                <w:color w:val="231F20"/>
                <w:spacing w:val="-2"/>
                <w:w w:val="105"/>
                <w:sz w:val="18"/>
              </w:rPr>
              <w:t>features</w:t>
            </w:r>
            <w:r>
              <w:rPr>
                <w:color w:val="231F20"/>
                <w:spacing w:val="-9"/>
                <w:w w:val="105"/>
                <w:sz w:val="18"/>
              </w:rPr>
              <w:t> </w:t>
            </w:r>
            <w:r>
              <w:rPr>
                <w:color w:val="231F20"/>
                <w:spacing w:val="-2"/>
                <w:w w:val="105"/>
                <w:sz w:val="18"/>
              </w:rPr>
              <w:t>retained? </w:t>
            </w:r>
            <w:r>
              <w:rPr>
                <w:color w:val="231F20"/>
                <w:w w:val="105"/>
                <w:sz w:val="18"/>
              </w:rPr>
              <w:t>Will new benefits appear?</w:t>
            </w:r>
          </w:p>
        </w:tc>
        <w:tc>
          <w:tcPr>
            <w:tcW w:w="3513" w:type="dxa"/>
          </w:tcPr>
          <w:p>
            <w:pPr>
              <w:pStyle w:val="TableParagraph"/>
              <w:spacing w:before="33"/>
              <w:ind w:left="79"/>
              <w:rPr>
                <w:sz w:val="18"/>
              </w:rPr>
            </w:pPr>
            <w:r>
              <w:rPr>
                <w:color w:val="231F20"/>
                <w:spacing w:val="-4"/>
                <w:sz w:val="18"/>
              </w:rPr>
              <w:t>Yes.</w:t>
            </w:r>
          </w:p>
          <w:p>
            <w:pPr>
              <w:pStyle w:val="TableParagraph"/>
              <w:spacing w:before="23"/>
              <w:ind w:left="79"/>
              <w:rPr>
                <w:sz w:val="18"/>
              </w:rPr>
            </w:pPr>
            <w:r>
              <w:rPr>
                <w:color w:val="231F20"/>
                <w:w w:val="105"/>
                <w:sz w:val="18"/>
              </w:rPr>
              <w:t>Capacity</w:t>
            </w:r>
            <w:r>
              <w:rPr>
                <w:color w:val="231F20"/>
                <w:spacing w:val="-8"/>
                <w:w w:val="105"/>
                <w:sz w:val="18"/>
              </w:rPr>
              <w:t> </w:t>
            </w:r>
            <w:r>
              <w:rPr>
                <w:color w:val="231F20"/>
                <w:w w:val="105"/>
                <w:sz w:val="18"/>
              </w:rPr>
              <w:t>to</w:t>
            </w:r>
            <w:r>
              <w:rPr>
                <w:color w:val="231F20"/>
                <w:spacing w:val="-7"/>
                <w:w w:val="105"/>
                <w:sz w:val="18"/>
              </w:rPr>
              <w:t> </w:t>
            </w:r>
            <w:r>
              <w:rPr>
                <w:color w:val="231F20"/>
                <w:w w:val="105"/>
                <w:sz w:val="18"/>
              </w:rPr>
              <w:t>extinguish</w:t>
            </w:r>
            <w:r>
              <w:rPr>
                <w:color w:val="231F20"/>
                <w:spacing w:val="-8"/>
                <w:w w:val="105"/>
                <w:sz w:val="18"/>
              </w:rPr>
              <w:t> </w:t>
            </w:r>
            <w:r>
              <w:rPr>
                <w:color w:val="231F20"/>
                <w:w w:val="105"/>
                <w:sz w:val="18"/>
              </w:rPr>
              <w:t>fire</w:t>
            </w:r>
            <w:r>
              <w:rPr>
                <w:color w:val="231F20"/>
                <w:spacing w:val="-7"/>
                <w:w w:val="105"/>
                <w:sz w:val="18"/>
              </w:rPr>
              <w:t> </w:t>
            </w:r>
            <w:r>
              <w:rPr>
                <w:color w:val="231F20"/>
                <w:spacing w:val="-2"/>
                <w:w w:val="105"/>
                <w:sz w:val="18"/>
              </w:rPr>
              <w:t>retained.</w:t>
            </w:r>
          </w:p>
        </w:tc>
      </w:tr>
      <w:tr>
        <w:trPr>
          <w:trHeight w:val="501" w:hRule="atLeast"/>
        </w:trPr>
        <w:tc>
          <w:tcPr>
            <w:tcW w:w="341" w:type="dxa"/>
          </w:tcPr>
          <w:p>
            <w:pPr>
              <w:pStyle w:val="TableParagraph"/>
              <w:spacing w:before="33"/>
              <w:ind w:left="55" w:right="80"/>
              <w:jc w:val="center"/>
              <w:rPr>
                <w:sz w:val="18"/>
              </w:rPr>
            </w:pPr>
            <w:r>
              <w:rPr>
                <w:color w:val="231F20"/>
                <w:spacing w:val="-5"/>
                <w:sz w:val="18"/>
              </w:rPr>
              <w:t>3.</w:t>
            </w:r>
          </w:p>
        </w:tc>
        <w:tc>
          <w:tcPr>
            <w:tcW w:w="2856" w:type="dxa"/>
          </w:tcPr>
          <w:p>
            <w:pPr>
              <w:pStyle w:val="TableParagraph"/>
              <w:spacing w:line="230" w:lineRule="atLeast" w:before="10"/>
              <w:ind w:left="159" w:right="25" w:hanging="80"/>
              <w:rPr>
                <w:sz w:val="18"/>
              </w:rPr>
            </w:pPr>
            <w:r>
              <w:rPr>
                <w:color w:val="231F20"/>
                <w:w w:val="105"/>
                <w:sz w:val="18"/>
              </w:rPr>
              <w:t>Will</w:t>
            </w:r>
            <w:r>
              <w:rPr>
                <w:color w:val="231F20"/>
                <w:spacing w:val="-9"/>
                <w:w w:val="105"/>
                <w:sz w:val="18"/>
              </w:rPr>
              <w:t> </w:t>
            </w:r>
            <w:r>
              <w:rPr>
                <w:color w:val="231F20"/>
                <w:w w:val="105"/>
                <w:sz w:val="18"/>
              </w:rPr>
              <w:t>new</w:t>
            </w:r>
            <w:r>
              <w:rPr>
                <w:color w:val="231F20"/>
                <w:spacing w:val="-9"/>
                <w:w w:val="105"/>
                <w:sz w:val="18"/>
              </w:rPr>
              <w:t> </w:t>
            </w:r>
            <w:r>
              <w:rPr>
                <w:color w:val="231F20"/>
                <w:w w:val="105"/>
                <w:sz w:val="18"/>
              </w:rPr>
              <w:t>harmful</w:t>
            </w:r>
            <w:r>
              <w:rPr>
                <w:color w:val="231F20"/>
                <w:spacing w:val="-9"/>
                <w:w w:val="105"/>
                <w:sz w:val="18"/>
              </w:rPr>
              <w:t> </w:t>
            </w:r>
            <w:r>
              <w:rPr>
                <w:color w:val="231F20"/>
                <w:w w:val="105"/>
                <w:sz w:val="18"/>
              </w:rPr>
              <w:t>features </w:t>
            </w:r>
            <w:r>
              <w:rPr>
                <w:color w:val="231F20"/>
                <w:spacing w:val="-2"/>
                <w:w w:val="105"/>
                <w:sz w:val="18"/>
              </w:rPr>
              <w:t>appear?</w:t>
            </w:r>
          </w:p>
        </w:tc>
        <w:tc>
          <w:tcPr>
            <w:tcW w:w="3513" w:type="dxa"/>
          </w:tcPr>
          <w:p>
            <w:pPr>
              <w:pStyle w:val="TableParagraph"/>
              <w:spacing w:before="33"/>
              <w:ind w:left="79"/>
              <w:rPr>
                <w:sz w:val="18"/>
              </w:rPr>
            </w:pPr>
            <w:r>
              <w:rPr>
                <w:color w:val="231F20"/>
                <w:spacing w:val="-4"/>
                <w:sz w:val="18"/>
              </w:rPr>
              <w:t>Yes.</w:t>
            </w:r>
          </w:p>
          <w:p>
            <w:pPr>
              <w:pStyle w:val="TableParagraph"/>
              <w:spacing w:before="23"/>
              <w:ind w:left="79"/>
              <w:rPr>
                <w:sz w:val="18"/>
              </w:rPr>
            </w:pPr>
            <w:r>
              <w:rPr>
                <w:color w:val="231F20"/>
                <w:w w:val="105"/>
                <w:sz w:val="18"/>
              </w:rPr>
              <w:t>No</w:t>
            </w:r>
            <w:r>
              <w:rPr>
                <w:color w:val="231F20"/>
                <w:spacing w:val="1"/>
                <w:w w:val="105"/>
                <w:sz w:val="18"/>
              </w:rPr>
              <w:t> </w:t>
            </w:r>
            <w:r>
              <w:rPr>
                <w:color w:val="231F20"/>
                <w:w w:val="105"/>
                <w:sz w:val="18"/>
              </w:rPr>
              <w:t>new</w:t>
            </w:r>
            <w:r>
              <w:rPr>
                <w:color w:val="231F20"/>
                <w:spacing w:val="2"/>
                <w:w w:val="105"/>
                <w:sz w:val="18"/>
              </w:rPr>
              <w:t> </w:t>
            </w:r>
            <w:r>
              <w:rPr>
                <w:color w:val="231F20"/>
                <w:w w:val="105"/>
                <w:sz w:val="18"/>
              </w:rPr>
              <w:t>harmful</w:t>
            </w:r>
            <w:r>
              <w:rPr>
                <w:color w:val="231F20"/>
                <w:spacing w:val="2"/>
                <w:w w:val="105"/>
                <w:sz w:val="18"/>
              </w:rPr>
              <w:t> </w:t>
            </w:r>
            <w:r>
              <w:rPr>
                <w:color w:val="231F20"/>
                <w:spacing w:val="-2"/>
                <w:w w:val="105"/>
                <w:sz w:val="18"/>
              </w:rPr>
              <w:t>features.</w:t>
            </w:r>
          </w:p>
        </w:tc>
      </w:tr>
      <w:tr>
        <w:trPr>
          <w:trHeight w:val="731" w:hRule="atLeast"/>
        </w:trPr>
        <w:tc>
          <w:tcPr>
            <w:tcW w:w="341" w:type="dxa"/>
          </w:tcPr>
          <w:p>
            <w:pPr>
              <w:pStyle w:val="TableParagraph"/>
              <w:spacing w:before="33"/>
              <w:ind w:left="55" w:right="80"/>
              <w:jc w:val="center"/>
              <w:rPr>
                <w:sz w:val="18"/>
              </w:rPr>
            </w:pPr>
            <w:r>
              <w:rPr>
                <w:color w:val="231F20"/>
                <w:spacing w:val="-5"/>
                <w:sz w:val="18"/>
              </w:rPr>
              <w:t>4.</w:t>
            </w:r>
          </w:p>
        </w:tc>
        <w:tc>
          <w:tcPr>
            <w:tcW w:w="2856" w:type="dxa"/>
          </w:tcPr>
          <w:p>
            <w:pPr>
              <w:pStyle w:val="TableParagraph"/>
              <w:spacing w:line="266" w:lineRule="auto" w:before="33"/>
              <w:ind w:left="159" w:right="25" w:hanging="80"/>
              <w:rPr>
                <w:sz w:val="18"/>
              </w:rPr>
            </w:pPr>
            <w:r>
              <w:rPr>
                <w:color w:val="231F20"/>
                <w:spacing w:val="-2"/>
                <w:w w:val="105"/>
                <w:sz w:val="18"/>
              </w:rPr>
              <w:t>Does</w:t>
            </w:r>
            <w:r>
              <w:rPr>
                <w:color w:val="231F20"/>
                <w:spacing w:val="-12"/>
                <w:w w:val="105"/>
                <w:sz w:val="18"/>
              </w:rPr>
              <w:t> </w:t>
            </w:r>
            <w:r>
              <w:rPr>
                <w:color w:val="231F20"/>
                <w:spacing w:val="-2"/>
                <w:w w:val="105"/>
                <w:sz w:val="18"/>
              </w:rPr>
              <w:t>the</w:t>
            </w:r>
            <w:r>
              <w:rPr>
                <w:color w:val="231F20"/>
                <w:spacing w:val="-11"/>
                <w:w w:val="105"/>
                <w:sz w:val="18"/>
              </w:rPr>
              <w:t> </w:t>
            </w:r>
            <w:r>
              <w:rPr>
                <w:color w:val="231F20"/>
                <w:spacing w:val="-2"/>
                <w:w w:val="105"/>
                <w:sz w:val="18"/>
              </w:rPr>
              <w:t>system</w:t>
            </w:r>
            <w:r>
              <w:rPr>
                <w:color w:val="231F20"/>
                <w:spacing w:val="-11"/>
                <w:w w:val="105"/>
                <w:sz w:val="18"/>
              </w:rPr>
              <w:t> </w:t>
            </w:r>
            <w:r>
              <w:rPr>
                <w:color w:val="231F20"/>
                <w:spacing w:val="-2"/>
                <w:w w:val="105"/>
                <w:sz w:val="18"/>
              </w:rPr>
              <w:t>become</w:t>
            </w:r>
            <w:r>
              <w:rPr>
                <w:color w:val="231F20"/>
                <w:spacing w:val="-11"/>
                <w:w w:val="105"/>
                <w:sz w:val="18"/>
              </w:rPr>
              <w:t> </w:t>
            </w:r>
            <w:r>
              <w:rPr>
                <w:color w:val="231F20"/>
                <w:spacing w:val="-2"/>
                <w:w w:val="105"/>
                <w:sz w:val="18"/>
              </w:rPr>
              <w:t>more complex?</w:t>
            </w:r>
          </w:p>
        </w:tc>
        <w:tc>
          <w:tcPr>
            <w:tcW w:w="3513" w:type="dxa"/>
          </w:tcPr>
          <w:p>
            <w:pPr>
              <w:pStyle w:val="TableParagraph"/>
              <w:spacing w:before="33"/>
              <w:ind w:left="79"/>
              <w:rPr>
                <w:sz w:val="18"/>
              </w:rPr>
            </w:pPr>
            <w:r>
              <w:rPr>
                <w:color w:val="231F20"/>
                <w:w w:val="105"/>
                <w:sz w:val="18"/>
              </w:rPr>
              <w:t>No</w:t>
            </w:r>
            <w:r>
              <w:rPr>
                <w:color w:val="231F20"/>
                <w:spacing w:val="-8"/>
                <w:w w:val="105"/>
                <w:sz w:val="18"/>
              </w:rPr>
              <w:t> </w:t>
            </w:r>
            <w:r>
              <w:rPr>
                <w:color w:val="231F20"/>
                <w:w w:val="105"/>
                <w:sz w:val="18"/>
              </w:rPr>
              <w:t>and</w:t>
            </w:r>
            <w:r>
              <w:rPr>
                <w:color w:val="231F20"/>
                <w:spacing w:val="-7"/>
                <w:w w:val="105"/>
                <w:sz w:val="18"/>
              </w:rPr>
              <w:t> </w:t>
            </w:r>
            <w:r>
              <w:rPr>
                <w:color w:val="231F20"/>
                <w:spacing w:val="-4"/>
                <w:w w:val="105"/>
                <w:sz w:val="18"/>
              </w:rPr>
              <w:t>yes.</w:t>
            </w:r>
          </w:p>
          <w:p>
            <w:pPr>
              <w:pStyle w:val="TableParagraph"/>
              <w:spacing w:line="230" w:lineRule="atLeast" w:before="0"/>
              <w:ind w:left="159" w:hanging="80"/>
              <w:rPr>
                <w:sz w:val="18"/>
              </w:rPr>
            </w:pPr>
            <w:r>
              <w:rPr>
                <w:color w:val="231F20"/>
                <w:w w:val="105"/>
                <w:sz w:val="18"/>
              </w:rPr>
              <w:t>Machinery</w:t>
            </w:r>
            <w:r>
              <w:rPr>
                <w:color w:val="231F20"/>
                <w:spacing w:val="-7"/>
                <w:w w:val="105"/>
                <w:sz w:val="18"/>
              </w:rPr>
              <w:t> </w:t>
            </w:r>
            <w:r>
              <w:rPr>
                <w:color w:val="231F20"/>
                <w:w w:val="105"/>
                <w:sz w:val="18"/>
              </w:rPr>
              <w:t>for</w:t>
            </w:r>
            <w:r>
              <w:rPr>
                <w:color w:val="231F20"/>
                <w:spacing w:val="-7"/>
                <w:w w:val="105"/>
                <w:sz w:val="18"/>
              </w:rPr>
              <w:t> </w:t>
            </w:r>
            <w:r>
              <w:rPr>
                <w:color w:val="231F20"/>
                <w:w w:val="105"/>
                <w:sz w:val="18"/>
              </w:rPr>
              <w:t>getting</w:t>
            </w:r>
            <w:r>
              <w:rPr>
                <w:color w:val="231F20"/>
                <w:spacing w:val="-7"/>
                <w:w w:val="105"/>
                <w:sz w:val="18"/>
              </w:rPr>
              <w:t> </w:t>
            </w:r>
            <w:r>
              <w:rPr>
                <w:color w:val="231F20"/>
                <w:w w:val="105"/>
                <w:sz w:val="18"/>
              </w:rPr>
              <w:t>high</w:t>
            </w:r>
            <w:r>
              <w:rPr>
                <w:color w:val="231F20"/>
                <w:spacing w:val="-7"/>
                <w:w w:val="105"/>
                <w:sz w:val="18"/>
              </w:rPr>
              <w:t> </w:t>
            </w:r>
            <w:r>
              <w:rPr>
                <w:color w:val="231F20"/>
                <w:w w:val="105"/>
                <w:sz w:val="18"/>
              </w:rPr>
              <w:t>pressure </w:t>
            </w:r>
            <w:r>
              <w:rPr>
                <w:color w:val="231F20"/>
                <w:spacing w:val="-2"/>
                <w:w w:val="105"/>
                <w:sz w:val="18"/>
              </w:rPr>
              <w:t>needed.</w:t>
            </w:r>
          </w:p>
        </w:tc>
      </w:tr>
      <w:tr>
        <w:trPr>
          <w:trHeight w:val="731" w:hRule="atLeast"/>
        </w:trPr>
        <w:tc>
          <w:tcPr>
            <w:tcW w:w="341" w:type="dxa"/>
          </w:tcPr>
          <w:p>
            <w:pPr>
              <w:pStyle w:val="TableParagraph"/>
              <w:spacing w:before="33"/>
              <w:ind w:left="55" w:right="80"/>
              <w:jc w:val="center"/>
              <w:rPr>
                <w:sz w:val="18"/>
              </w:rPr>
            </w:pPr>
            <w:r>
              <w:rPr>
                <w:color w:val="231F20"/>
                <w:spacing w:val="-5"/>
                <w:sz w:val="18"/>
              </w:rPr>
              <w:t>5.</w:t>
            </w:r>
          </w:p>
        </w:tc>
        <w:tc>
          <w:tcPr>
            <w:tcW w:w="2856" w:type="dxa"/>
          </w:tcPr>
          <w:p>
            <w:pPr>
              <w:pStyle w:val="TableParagraph"/>
              <w:spacing w:line="266" w:lineRule="auto" w:before="33"/>
              <w:ind w:left="159" w:right="25" w:hanging="80"/>
              <w:rPr>
                <w:sz w:val="18"/>
              </w:rPr>
            </w:pPr>
            <w:r>
              <w:rPr>
                <w:color w:val="231F20"/>
                <w:w w:val="105"/>
                <w:sz w:val="18"/>
              </w:rPr>
              <w:t>Is the inherent, primary contradiction</w:t>
            </w:r>
            <w:r>
              <w:rPr>
                <w:color w:val="231F20"/>
                <w:spacing w:val="23"/>
                <w:w w:val="105"/>
                <w:sz w:val="18"/>
              </w:rPr>
              <w:t> </w:t>
            </w:r>
            <w:r>
              <w:rPr>
                <w:color w:val="231F20"/>
                <w:spacing w:val="-5"/>
                <w:w w:val="105"/>
                <w:sz w:val="18"/>
              </w:rPr>
              <w:t>resolved?</w:t>
            </w:r>
          </w:p>
        </w:tc>
        <w:tc>
          <w:tcPr>
            <w:tcW w:w="3513" w:type="dxa"/>
          </w:tcPr>
          <w:p>
            <w:pPr>
              <w:pStyle w:val="TableParagraph"/>
              <w:spacing w:before="33"/>
              <w:ind w:left="79"/>
              <w:rPr>
                <w:sz w:val="18"/>
              </w:rPr>
            </w:pPr>
            <w:r>
              <w:rPr>
                <w:color w:val="231F20"/>
                <w:spacing w:val="-4"/>
                <w:sz w:val="18"/>
              </w:rPr>
              <w:t>Yes.</w:t>
            </w:r>
          </w:p>
          <w:p>
            <w:pPr>
              <w:pStyle w:val="TableParagraph"/>
              <w:spacing w:line="230" w:lineRule="atLeast" w:before="0"/>
              <w:ind w:left="159" w:hanging="80"/>
              <w:rPr>
                <w:sz w:val="18"/>
              </w:rPr>
            </w:pPr>
            <w:r>
              <w:rPr>
                <w:color w:val="231F20"/>
                <w:spacing w:val="-2"/>
                <w:w w:val="105"/>
                <w:sz w:val="18"/>
              </w:rPr>
              <w:t>Much</w:t>
            </w:r>
            <w:r>
              <w:rPr>
                <w:color w:val="231F20"/>
                <w:spacing w:val="-7"/>
                <w:w w:val="105"/>
                <w:sz w:val="18"/>
              </w:rPr>
              <w:t> </w:t>
            </w:r>
            <w:r>
              <w:rPr>
                <w:color w:val="231F20"/>
                <w:spacing w:val="-2"/>
                <w:w w:val="105"/>
                <w:sz w:val="18"/>
              </w:rPr>
              <w:t>water–no</w:t>
            </w:r>
            <w:r>
              <w:rPr>
                <w:color w:val="231F20"/>
                <w:spacing w:val="-7"/>
                <w:w w:val="105"/>
                <w:sz w:val="18"/>
              </w:rPr>
              <w:t> </w:t>
            </w:r>
            <w:r>
              <w:rPr>
                <w:color w:val="231F20"/>
                <w:spacing w:val="-2"/>
                <w:w w:val="105"/>
                <w:sz w:val="18"/>
              </w:rPr>
              <w:t>water</w:t>
            </w:r>
            <w:r>
              <w:rPr>
                <w:color w:val="231F20"/>
                <w:spacing w:val="-7"/>
                <w:w w:val="105"/>
                <w:sz w:val="18"/>
              </w:rPr>
              <w:t> </w:t>
            </w:r>
            <w:r>
              <w:rPr>
                <w:color w:val="231F20"/>
                <w:spacing w:val="-2"/>
                <w:w w:val="105"/>
                <w:sz w:val="18"/>
              </w:rPr>
              <w:t>solved</w:t>
            </w:r>
            <w:r>
              <w:rPr>
                <w:color w:val="231F20"/>
                <w:spacing w:val="-7"/>
                <w:w w:val="105"/>
                <w:sz w:val="18"/>
              </w:rPr>
              <w:t> </w:t>
            </w:r>
            <w:r>
              <w:rPr>
                <w:color w:val="231F20"/>
                <w:spacing w:val="-2"/>
                <w:w w:val="105"/>
                <w:sz w:val="18"/>
              </w:rPr>
              <w:t>nearly ideally.</w:t>
            </w:r>
          </w:p>
        </w:tc>
      </w:tr>
      <w:tr>
        <w:trPr>
          <w:trHeight w:val="501" w:hRule="atLeast"/>
        </w:trPr>
        <w:tc>
          <w:tcPr>
            <w:tcW w:w="341" w:type="dxa"/>
          </w:tcPr>
          <w:p>
            <w:pPr>
              <w:pStyle w:val="TableParagraph"/>
              <w:spacing w:before="33"/>
              <w:ind w:left="55" w:right="80"/>
              <w:jc w:val="center"/>
              <w:rPr>
                <w:sz w:val="18"/>
              </w:rPr>
            </w:pPr>
            <w:r>
              <w:rPr>
                <w:color w:val="231F20"/>
                <w:spacing w:val="-5"/>
                <w:sz w:val="18"/>
              </w:rPr>
              <w:t>6.</w:t>
            </w:r>
          </w:p>
        </w:tc>
        <w:tc>
          <w:tcPr>
            <w:tcW w:w="2856" w:type="dxa"/>
          </w:tcPr>
          <w:p>
            <w:pPr>
              <w:pStyle w:val="TableParagraph"/>
              <w:spacing w:line="230" w:lineRule="atLeast" w:before="10"/>
              <w:ind w:left="159" w:right="25" w:hanging="80"/>
              <w:rPr>
                <w:sz w:val="18"/>
              </w:rPr>
            </w:pPr>
            <w:r>
              <w:rPr>
                <w:color w:val="231F20"/>
                <w:sz w:val="18"/>
              </w:rPr>
              <w:t>Are idle, easily available, </w:t>
            </w:r>
            <w:r>
              <w:rPr>
                <w:color w:val="231F20"/>
                <w:sz w:val="18"/>
              </w:rPr>
              <w:t>earlier ignored resources used?</w:t>
            </w:r>
          </w:p>
        </w:tc>
        <w:tc>
          <w:tcPr>
            <w:tcW w:w="3513" w:type="dxa"/>
          </w:tcPr>
          <w:p>
            <w:pPr>
              <w:pStyle w:val="TableParagraph"/>
              <w:spacing w:before="33"/>
              <w:ind w:left="79"/>
              <w:rPr>
                <w:sz w:val="18"/>
              </w:rPr>
            </w:pPr>
            <w:r>
              <w:rPr>
                <w:color w:val="231F20"/>
                <w:spacing w:val="-4"/>
                <w:sz w:val="18"/>
              </w:rPr>
              <w:t>Yes.</w:t>
            </w:r>
          </w:p>
          <w:p>
            <w:pPr>
              <w:pStyle w:val="TableParagraph"/>
              <w:spacing w:before="23"/>
              <w:ind w:left="79"/>
              <w:rPr>
                <w:sz w:val="18"/>
              </w:rPr>
            </w:pPr>
            <w:r>
              <w:rPr>
                <w:color w:val="231F20"/>
                <w:sz w:val="18"/>
              </w:rPr>
              <w:t>Water</w:t>
            </w:r>
            <w:r>
              <w:rPr>
                <w:color w:val="231F20"/>
                <w:spacing w:val="-2"/>
                <w:sz w:val="18"/>
              </w:rPr>
              <w:t> </w:t>
            </w:r>
            <w:r>
              <w:rPr>
                <w:color w:val="231F20"/>
                <w:sz w:val="18"/>
              </w:rPr>
              <w:t>is</w:t>
            </w:r>
            <w:r>
              <w:rPr>
                <w:color w:val="231F20"/>
                <w:spacing w:val="-1"/>
                <w:sz w:val="18"/>
              </w:rPr>
              <w:t> </w:t>
            </w:r>
            <w:r>
              <w:rPr>
                <w:color w:val="231F20"/>
                <w:spacing w:val="-2"/>
                <w:sz w:val="18"/>
              </w:rPr>
              <w:t>used.</w:t>
            </w:r>
          </w:p>
        </w:tc>
      </w:tr>
      <w:tr>
        <w:trPr>
          <w:trHeight w:val="501" w:hRule="atLeast"/>
        </w:trPr>
        <w:tc>
          <w:tcPr>
            <w:tcW w:w="341" w:type="dxa"/>
          </w:tcPr>
          <w:p>
            <w:pPr>
              <w:pStyle w:val="TableParagraph"/>
              <w:spacing w:before="33"/>
              <w:ind w:left="55" w:right="80"/>
              <w:jc w:val="center"/>
              <w:rPr>
                <w:sz w:val="18"/>
              </w:rPr>
            </w:pPr>
            <w:r>
              <w:rPr>
                <w:color w:val="231F20"/>
                <w:spacing w:val="-5"/>
                <w:sz w:val="18"/>
              </w:rPr>
              <w:t>7.</w:t>
            </w:r>
          </w:p>
        </w:tc>
        <w:tc>
          <w:tcPr>
            <w:tcW w:w="2856" w:type="dxa"/>
          </w:tcPr>
          <w:p>
            <w:pPr>
              <w:pStyle w:val="TableParagraph"/>
              <w:spacing w:line="230" w:lineRule="atLeast" w:before="10"/>
              <w:ind w:left="159" w:right="542" w:hanging="80"/>
              <w:rPr>
                <w:sz w:val="18"/>
              </w:rPr>
            </w:pPr>
            <w:r>
              <w:rPr>
                <w:color w:val="231F20"/>
                <w:w w:val="105"/>
                <w:sz w:val="18"/>
              </w:rPr>
              <w:t>Other</w:t>
            </w:r>
            <w:r>
              <w:rPr>
                <w:color w:val="231F20"/>
                <w:spacing w:val="-14"/>
                <w:w w:val="105"/>
                <w:sz w:val="18"/>
              </w:rPr>
              <w:t> </w:t>
            </w:r>
            <w:r>
              <w:rPr>
                <w:color w:val="231F20"/>
                <w:w w:val="105"/>
                <w:sz w:val="18"/>
              </w:rPr>
              <w:t>criteria:</w:t>
            </w:r>
            <w:r>
              <w:rPr>
                <w:color w:val="231F20"/>
                <w:spacing w:val="-13"/>
                <w:w w:val="105"/>
                <w:sz w:val="18"/>
              </w:rPr>
              <w:t> </w:t>
            </w:r>
            <w:r>
              <w:rPr>
                <w:color w:val="231F20"/>
                <w:w w:val="105"/>
                <w:sz w:val="18"/>
              </w:rPr>
              <w:t>Easy</w:t>
            </w:r>
            <w:r>
              <w:rPr>
                <w:color w:val="231F20"/>
                <w:spacing w:val="-13"/>
                <w:w w:val="105"/>
                <w:sz w:val="18"/>
              </w:rPr>
              <w:t> </w:t>
            </w:r>
            <w:r>
              <w:rPr>
                <w:color w:val="231F20"/>
                <w:w w:val="105"/>
                <w:sz w:val="18"/>
              </w:rPr>
              <w:t>to</w:t>
            </w:r>
            <w:r>
              <w:rPr>
                <w:color w:val="231F20"/>
                <w:spacing w:val="-13"/>
                <w:w w:val="105"/>
                <w:sz w:val="18"/>
              </w:rPr>
              <w:t> </w:t>
            </w:r>
            <w:r>
              <w:rPr>
                <w:color w:val="231F20"/>
                <w:w w:val="105"/>
                <w:sz w:val="18"/>
              </w:rPr>
              <w:t>train firefighters to use?</w:t>
            </w:r>
          </w:p>
        </w:tc>
        <w:tc>
          <w:tcPr>
            <w:tcW w:w="3513" w:type="dxa"/>
          </w:tcPr>
          <w:p>
            <w:pPr>
              <w:pStyle w:val="TableParagraph"/>
              <w:spacing w:before="33"/>
              <w:ind w:left="79"/>
              <w:rPr>
                <w:sz w:val="18"/>
              </w:rPr>
            </w:pPr>
            <w:r>
              <w:rPr>
                <w:color w:val="231F20"/>
                <w:spacing w:val="-4"/>
                <w:sz w:val="18"/>
              </w:rPr>
              <w:t>Yes.</w:t>
            </w:r>
          </w:p>
        </w:tc>
      </w:tr>
    </w:tbl>
    <w:p>
      <w:pPr>
        <w:pStyle w:val="BodyText"/>
        <w:rPr>
          <w:rFonts w:ascii="Trebuchet MS"/>
          <w:b/>
          <w:sz w:val="20"/>
        </w:rPr>
      </w:pPr>
    </w:p>
    <w:p>
      <w:pPr>
        <w:pStyle w:val="BodyText"/>
        <w:spacing w:before="179"/>
        <w:rPr>
          <w:rFonts w:ascii="Trebuchet MS"/>
          <w:b/>
          <w:sz w:val="20"/>
        </w:rPr>
      </w:pPr>
    </w:p>
    <w:p>
      <w:pPr>
        <w:spacing w:before="0" w:after="26"/>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7.6</w:t>
      </w:r>
      <w:r>
        <w:rPr>
          <w:rFonts w:ascii="Trebuchet MS"/>
          <w:b/>
          <w:color w:val="231F20"/>
          <w:spacing w:val="75"/>
          <w:sz w:val="20"/>
        </w:rPr>
        <w:t> </w:t>
      </w:r>
      <w:r>
        <w:rPr>
          <w:rFonts w:ascii="Trebuchet MS"/>
          <w:b/>
          <w:color w:val="231F20"/>
          <w:spacing w:val="-6"/>
          <w:sz w:val="20"/>
        </w:rPr>
        <w:t>Evaluation</w:t>
      </w:r>
      <w:r>
        <w:rPr>
          <w:rFonts w:ascii="Trebuchet MS"/>
          <w:b/>
          <w:color w:val="231F20"/>
          <w:spacing w:val="-24"/>
          <w:sz w:val="20"/>
        </w:rPr>
        <w:t> </w:t>
      </w:r>
      <w:r>
        <w:rPr>
          <w:rFonts w:ascii="Trebuchet MS"/>
          <w:b/>
          <w:color w:val="231F20"/>
          <w:spacing w:val="-6"/>
          <w:sz w:val="20"/>
        </w:rPr>
        <w:t>Table</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98"/>
        <w:gridCol w:w="3340"/>
        <w:gridCol w:w="2963"/>
      </w:tblGrid>
      <w:tr>
        <w:trPr>
          <w:trHeight w:val="271" w:hRule="atLeast"/>
        </w:trPr>
        <w:tc>
          <w:tcPr>
            <w:tcW w:w="3738" w:type="dxa"/>
            <w:gridSpan w:val="2"/>
          </w:tcPr>
          <w:p>
            <w:pPr>
              <w:pStyle w:val="TableParagraph"/>
              <w:spacing w:before="33"/>
              <w:ind w:left="19"/>
              <w:jc w:val="center"/>
              <w:rPr>
                <w:rFonts w:ascii="Arial" w:hAnsi="Arial"/>
                <w:i/>
                <w:sz w:val="18"/>
              </w:rPr>
            </w:pPr>
            <w:r>
              <w:rPr>
                <w:rFonts w:ascii="Arial" w:hAnsi="Arial"/>
                <w:i/>
                <w:color w:val="231F20"/>
                <w:spacing w:val="-2"/>
                <w:sz w:val="18"/>
              </w:rPr>
              <w:t>Cr</w:t>
            </w:r>
            <w:r>
              <w:rPr>
                <w:rFonts w:ascii="Arial" w:hAnsi="Arial"/>
                <w:i/>
                <w:smallCaps/>
                <w:color w:val="231F20"/>
                <w:spacing w:val="-2"/>
                <w:sz w:val="18"/>
              </w:rPr>
              <w:t>ė</w:t>
            </w:r>
            <w:r>
              <w:rPr>
                <w:rFonts w:ascii="Arial" w:hAnsi="Arial"/>
                <w:i/>
                <w:smallCaps w:val="0"/>
                <w:color w:val="231F20"/>
                <w:spacing w:val="-2"/>
                <w:sz w:val="18"/>
              </w:rPr>
              <w:t>ter</w:t>
            </w:r>
            <w:r>
              <w:rPr>
                <w:rFonts w:ascii="Arial" w:hAnsi="Arial"/>
                <w:i/>
                <w:smallCaps/>
                <w:color w:val="231F20"/>
                <w:spacing w:val="-2"/>
                <w:sz w:val="18"/>
              </w:rPr>
              <w:t>ė</w:t>
            </w:r>
            <w:r>
              <w:rPr>
                <w:rFonts w:ascii="Arial" w:hAnsi="Arial"/>
                <w:i/>
                <w:smallCaps w:val="0"/>
                <w:color w:val="231F20"/>
                <w:spacing w:val="-2"/>
                <w:sz w:val="18"/>
              </w:rPr>
              <w:t>a</w:t>
            </w:r>
          </w:p>
        </w:tc>
        <w:tc>
          <w:tcPr>
            <w:tcW w:w="2963" w:type="dxa"/>
          </w:tcPr>
          <w:p>
            <w:pPr>
              <w:pStyle w:val="TableParagraph"/>
              <w:spacing w:before="33"/>
              <w:ind w:left="89"/>
              <w:rPr>
                <w:rFonts w:ascii="Arial" w:hAnsi="Arial"/>
                <w:i/>
                <w:sz w:val="18"/>
              </w:rPr>
            </w:pPr>
            <w:r>
              <w:rPr>
                <w:rFonts w:ascii="Arial" w:hAnsi="Arial"/>
                <w:i/>
                <w:color w:val="231F20"/>
                <w:sz w:val="18"/>
              </w:rPr>
              <w:t>Compar</w:t>
            </w:r>
            <w:r>
              <w:rPr>
                <w:rFonts w:ascii="Arial" w:hAnsi="Arial"/>
                <w:i/>
                <w:smallCaps/>
                <w:color w:val="231F20"/>
                <w:sz w:val="18"/>
              </w:rPr>
              <w:t>ė</w:t>
            </w:r>
            <w:r>
              <w:rPr>
                <w:rFonts w:ascii="Arial" w:hAnsi="Arial"/>
                <w:i/>
                <w:smallCaps w:val="0"/>
                <w:color w:val="231F20"/>
                <w:sz w:val="18"/>
              </w:rPr>
              <w:t>son</w:t>
            </w:r>
            <w:r>
              <w:rPr>
                <w:rFonts w:ascii="Arial" w:hAnsi="Arial"/>
                <w:i/>
                <w:smallCaps w:val="0"/>
                <w:color w:val="231F20"/>
                <w:spacing w:val="-11"/>
                <w:sz w:val="18"/>
              </w:rPr>
              <w:t> </w:t>
            </w:r>
            <w:r>
              <w:rPr>
                <w:rFonts w:ascii="Arial" w:hAnsi="Arial"/>
                <w:i/>
                <w:smallCaps w:val="0"/>
                <w:color w:val="231F20"/>
                <w:sz w:val="18"/>
              </w:rPr>
              <w:t>w</w:t>
            </w:r>
            <w:r>
              <w:rPr>
                <w:rFonts w:ascii="Arial" w:hAnsi="Arial"/>
                <w:i/>
                <w:smallCaps/>
                <w:color w:val="231F20"/>
                <w:sz w:val="18"/>
              </w:rPr>
              <w:t>ė</w:t>
            </w:r>
            <w:r>
              <w:rPr>
                <w:rFonts w:ascii="Arial" w:hAnsi="Arial"/>
                <w:i/>
                <w:smallCaps w:val="0"/>
                <w:color w:val="231F20"/>
                <w:sz w:val="18"/>
              </w:rPr>
              <w:t>th</w:t>
            </w:r>
            <w:r>
              <w:rPr>
                <w:rFonts w:ascii="Arial" w:hAnsi="Arial"/>
                <w:i/>
                <w:smallCaps w:val="0"/>
                <w:color w:val="231F20"/>
                <w:spacing w:val="-10"/>
                <w:sz w:val="18"/>
              </w:rPr>
              <w:t> </w:t>
            </w:r>
            <w:r>
              <w:rPr>
                <w:rFonts w:ascii="Arial" w:hAnsi="Arial"/>
                <w:i/>
                <w:smallCaps w:val="0"/>
                <w:color w:val="231F20"/>
                <w:sz w:val="18"/>
              </w:rPr>
              <w:t>Known</w:t>
            </w:r>
            <w:r>
              <w:rPr>
                <w:rFonts w:ascii="Arial" w:hAnsi="Arial"/>
                <w:i/>
                <w:smallCaps w:val="0"/>
                <w:color w:val="231F20"/>
                <w:spacing w:val="-10"/>
                <w:sz w:val="18"/>
              </w:rPr>
              <w:t> </w:t>
            </w:r>
            <w:r>
              <w:rPr>
                <w:rFonts w:ascii="Arial" w:hAnsi="Arial"/>
                <w:i/>
                <w:smallCaps w:val="0"/>
                <w:color w:val="231F20"/>
                <w:spacing w:val="-2"/>
                <w:sz w:val="18"/>
              </w:rPr>
              <w:t>SoIut</w:t>
            </w:r>
            <w:r>
              <w:rPr>
                <w:rFonts w:ascii="Arial" w:hAnsi="Arial"/>
                <w:i/>
                <w:smallCaps/>
                <w:color w:val="231F20"/>
                <w:spacing w:val="-2"/>
                <w:sz w:val="18"/>
              </w:rPr>
              <w:t>ėo</w:t>
            </w:r>
            <w:r>
              <w:rPr>
                <w:rFonts w:ascii="Arial" w:hAnsi="Arial"/>
                <w:i/>
                <w:smallCaps w:val="0"/>
                <w:color w:val="231F20"/>
                <w:spacing w:val="-2"/>
                <w:sz w:val="18"/>
              </w:rPr>
              <w:t>n</w:t>
            </w:r>
          </w:p>
        </w:tc>
      </w:tr>
      <w:tr>
        <w:trPr>
          <w:trHeight w:val="271" w:hRule="atLeast"/>
        </w:trPr>
        <w:tc>
          <w:tcPr>
            <w:tcW w:w="398" w:type="dxa"/>
          </w:tcPr>
          <w:p>
            <w:pPr>
              <w:pStyle w:val="TableParagraph"/>
              <w:spacing w:before="33"/>
              <w:ind w:left="0" w:right="82"/>
              <w:jc w:val="center"/>
              <w:rPr>
                <w:sz w:val="18"/>
              </w:rPr>
            </w:pPr>
            <w:r>
              <w:rPr>
                <w:color w:val="231F20"/>
                <w:spacing w:val="-5"/>
                <w:sz w:val="18"/>
              </w:rPr>
              <w:t>1.</w:t>
            </w:r>
          </w:p>
        </w:tc>
        <w:tc>
          <w:tcPr>
            <w:tcW w:w="3340" w:type="dxa"/>
          </w:tcPr>
          <w:p>
            <w:pPr>
              <w:pStyle w:val="TableParagraph"/>
              <w:spacing w:before="33"/>
              <w:ind w:left="79"/>
              <w:rPr>
                <w:sz w:val="18"/>
              </w:rPr>
            </w:pPr>
            <w:r>
              <w:rPr>
                <w:color w:val="231F20"/>
                <w:sz w:val="18"/>
              </w:rPr>
              <w:t>Do</w:t>
            </w:r>
            <w:r>
              <w:rPr>
                <w:color w:val="231F20"/>
                <w:spacing w:val="19"/>
                <w:sz w:val="18"/>
              </w:rPr>
              <w:t> </w:t>
            </w:r>
            <w:r>
              <w:rPr>
                <w:color w:val="231F20"/>
                <w:sz w:val="18"/>
              </w:rPr>
              <w:t>the</w:t>
            </w:r>
            <w:r>
              <w:rPr>
                <w:color w:val="231F20"/>
                <w:spacing w:val="19"/>
                <w:sz w:val="18"/>
              </w:rPr>
              <w:t> </w:t>
            </w:r>
            <w:r>
              <w:rPr>
                <w:color w:val="231F20"/>
                <w:sz w:val="18"/>
              </w:rPr>
              <w:t>harmful</w:t>
            </w:r>
            <w:r>
              <w:rPr>
                <w:color w:val="231F20"/>
                <w:spacing w:val="20"/>
                <w:sz w:val="18"/>
              </w:rPr>
              <w:t> </w:t>
            </w:r>
            <w:r>
              <w:rPr>
                <w:color w:val="231F20"/>
                <w:sz w:val="18"/>
              </w:rPr>
              <w:t>features</w:t>
            </w:r>
            <w:r>
              <w:rPr>
                <w:color w:val="231F20"/>
                <w:spacing w:val="19"/>
                <w:sz w:val="18"/>
              </w:rPr>
              <w:t> </w:t>
            </w:r>
            <w:r>
              <w:rPr>
                <w:color w:val="231F20"/>
                <w:spacing w:val="-2"/>
                <w:sz w:val="18"/>
              </w:rPr>
              <w:t>disappear?</w:t>
            </w:r>
          </w:p>
        </w:tc>
        <w:tc>
          <w:tcPr>
            <w:tcW w:w="2963" w:type="dxa"/>
          </w:tcPr>
          <w:p>
            <w:pPr>
              <w:pStyle w:val="TableParagraph"/>
              <w:spacing w:before="0"/>
              <w:ind w:left="0"/>
              <w:rPr>
                <w:rFonts w:ascii="Times New Roman"/>
                <w:sz w:val="18"/>
              </w:rPr>
            </w:pPr>
          </w:p>
        </w:tc>
      </w:tr>
      <w:tr>
        <w:trPr>
          <w:trHeight w:val="501" w:hRule="atLeast"/>
        </w:trPr>
        <w:tc>
          <w:tcPr>
            <w:tcW w:w="398" w:type="dxa"/>
          </w:tcPr>
          <w:p>
            <w:pPr>
              <w:pStyle w:val="TableParagraph"/>
              <w:spacing w:before="33"/>
              <w:ind w:left="0" w:right="82"/>
              <w:jc w:val="center"/>
              <w:rPr>
                <w:sz w:val="18"/>
              </w:rPr>
            </w:pPr>
            <w:r>
              <w:rPr>
                <w:color w:val="231F20"/>
                <w:spacing w:val="-5"/>
                <w:sz w:val="18"/>
              </w:rPr>
              <w:t>2.</w:t>
            </w:r>
          </w:p>
        </w:tc>
        <w:tc>
          <w:tcPr>
            <w:tcW w:w="3340" w:type="dxa"/>
          </w:tcPr>
          <w:p>
            <w:pPr>
              <w:pStyle w:val="TableParagraph"/>
              <w:spacing w:line="230" w:lineRule="atLeast" w:before="10"/>
              <w:ind w:left="159" w:hanging="80"/>
              <w:rPr>
                <w:sz w:val="18"/>
              </w:rPr>
            </w:pPr>
            <w:r>
              <w:rPr>
                <w:color w:val="231F20"/>
                <w:w w:val="105"/>
                <w:sz w:val="18"/>
              </w:rPr>
              <w:t>Are</w:t>
            </w:r>
            <w:r>
              <w:rPr>
                <w:color w:val="231F20"/>
                <w:spacing w:val="-14"/>
                <w:w w:val="105"/>
                <w:sz w:val="18"/>
              </w:rPr>
              <w:t> </w:t>
            </w:r>
            <w:r>
              <w:rPr>
                <w:color w:val="231F20"/>
                <w:w w:val="105"/>
                <w:sz w:val="18"/>
              </w:rPr>
              <w:t>the</w:t>
            </w:r>
            <w:r>
              <w:rPr>
                <w:color w:val="231F20"/>
                <w:spacing w:val="-13"/>
                <w:w w:val="105"/>
                <w:sz w:val="18"/>
              </w:rPr>
              <w:t> </w:t>
            </w:r>
            <w:r>
              <w:rPr>
                <w:color w:val="231F20"/>
                <w:w w:val="105"/>
                <w:sz w:val="18"/>
              </w:rPr>
              <w:t>useful</w:t>
            </w:r>
            <w:r>
              <w:rPr>
                <w:color w:val="231F20"/>
                <w:spacing w:val="-13"/>
                <w:w w:val="105"/>
                <w:sz w:val="18"/>
              </w:rPr>
              <w:t> </w:t>
            </w:r>
            <w:r>
              <w:rPr>
                <w:color w:val="231F20"/>
                <w:w w:val="105"/>
                <w:sz w:val="18"/>
              </w:rPr>
              <w:t>features</w:t>
            </w:r>
            <w:r>
              <w:rPr>
                <w:color w:val="231F20"/>
                <w:spacing w:val="-13"/>
                <w:w w:val="105"/>
                <w:sz w:val="18"/>
              </w:rPr>
              <w:t> </w:t>
            </w:r>
            <w:r>
              <w:rPr>
                <w:color w:val="231F20"/>
                <w:w w:val="105"/>
                <w:sz w:val="18"/>
              </w:rPr>
              <w:t>retained?</w:t>
            </w:r>
            <w:r>
              <w:rPr>
                <w:color w:val="231F20"/>
                <w:spacing w:val="-13"/>
                <w:w w:val="105"/>
                <w:sz w:val="18"/>
              </w:rPr>
              <w:t> </w:t>
            </w:r>
            <w:r>
              <w:rPr>
                <w:color w:val="231F20"/>
                <w:w w:val="105"/>
                <w:sz w:val="18"/>
              </w:rPr>
              <w:t>Will new benefits appear?</w:t>
            </w:r>
          </w:p>
        </w:tc>
        <w:tc>
          <w:tcPr>
            <w:tcW w:w="2963" w:type="dxa"/>
          </w:tcPr>
          <w:p>
            <w:pPr>
              <w:pStyle w:val="TableParagraph"/>
              <w:spacing w:before="0"/>
              <w:ind w:left="0"/>
              <w:rPr>
                <w:rFonts w:ascii="Times New Roman"/>
                <w:sz w:val="18"/>
              </w:rPr>
            </w:pPr>
          </w:p>
        </w:tc>
      </w:tr>
      <w:tr>
        <w:trPr>
          <w:trHeight w:val="271" w:hRule="atLeast"/>
        </w:trPr>
        <w:tc>
          <w:tcPr>
            <w:tcW w:w="398" w:type="dxa"/>
          </w:tcPr>
          <w:p>
            <w:pPr>
              <w:pStyle w:val="TableParagraph"/>
              <w:spacing w:before="33"/>
              <w:ind w:left="0" w:right="82"/>
              <w:jc w:val="center"/>
              <w:rPr>
                <w:sz w:val="18"/>
              </w:rPr>
            </w:pPr>
            <w:r>
              <w:rPr>
                <w:color w:val="231F20"/>
                <w:spacing w:val="-5"/>
                <w:sz w:val="18"/>
              </w:rPr>
              <w:t>3.</w:t>
            </w:r>
          </w:p>
        </w:tc>
        <w:tc>
          <w:tcPr>
            <w:tcW w:w="3340" w:type="dxa"/>
          </w:tcPr>
          <w:p>
            <w:pPr>
              <w:pStyle w:val="TableParagraph"/>
              <w:spacing w:before="33"/>
              <w:ind w:left="79"/>
              <w:rPr>
                <w:sz w:val="18"/>
              </w:rPr>
            </w:pPr>
            <w:r>
              <w:rPr>
                <w:color w:val="231F20"/>
                <w:w w:val="105"/>
                <w:sz w:val="18"/>
              </w:rPr>
              <w:t>Will</w:t>
            </w:r>
            <w:r>
              <w:rPr>
                <w:color w:val="231F20"/>
                <w:spacing w:val="-2"/>
                <w:w w:val="105"/>
                <w:sz w:val="18"/>
              </w:rPr>
              <w:t> </w:t>
            </w:r>
            <w:r>
              <w:rPr>
                <w:color w:val="231F20"/>
                <w:w w:val="105"/>
                <w:sz w:val="18"/>
              </w:rPr>
              <w:t>new</w:t>
            </w:r>
            <w:r>
              <w:rPr>
                <w:color w:val="231F20"/>
                <w:spacing w:val="-1"/>
                <w:w w:val="105"/>
                <w:sz w:val="18"/>
              </w:rPr>
              <w:t> </w:t>
            </w:r>
            <w:r>
              <w:rPr>
                <w:color w:val="231F20"/>
                <w:w w:val="105"/>
                <w:sz w:val="18"/>
              </w:rPr>
              <w:t>harmful</w:t>
            </w:r>
            <w:r>
              <w:rPr>
                <w:color w:val="231F20"/>
                <w:spacing w:val="-1"/>
                <w:w w:val="105"/>
                <w:sz w:val="18"/>
              </w:rPr>
              <w:t> </w:t>
            </w:r>
            <w:r>
              <w:rPr>
                <w:color w:val="231F20"/>
                <w:w w:val="105"/>
                <w:sz w:val="18"/>
              </w:rPr>
              <w:t>features</w:t>
            </w:r>
            <w:r>
              <w:rPr>
                <w:color w:val="231F20"/>
                <w:spacing w:val="-1"/>
                <w:w w:val="105"/>
                <w:sz w:val="18"/>
              </w:rPr>
              <w:t> </w:t>
            </w:r>
            <w:r>
              <w:rPr>
                <w:color w:val="231F20"/>
                <w:spacing w:val="-2"/>
                <w:w w:val="105"/>
                <w:sz w:val="18"/>
              </w:rPr>
              <w:t>appear?</w:t>
            </w:r>
          </w:p>
        </w:tc>
        <w:tc>
          <w:tcPr>
            <w:tcW w:w="2963" w:type="dxa"/>
          </w:tcPr>
          <w:p>
            <w:pPr>
              <w:pStyle w:val="TableParagraph"/>
              <w:spacing w:before="0"/>
              <w:ind w:left="0"/>
              <w:rPr>
                <w:rFonts w:ascii="Times New Roman"/>
                <w:sz w:val="18"/>
              </w:rPr>
            </w:pPr>
          </w:p>
        </w:tc>
      </w:tr>
      <w:tr>
        <w:trPr>
          <w:trHeight w:val="501" w:hRule="atLeast"/>
        </w:trPr>
        <w:tc>
          <w:tcPr>
            <w:tcW w:w="398" w:type="dxa"/>
          </w:tcPr>
          <w:p>
            <w:pPr>
              <w:pStyle w:val="TableParagraph"/>
              <w:spacing w:before="33"/>
              <w:ind w:left="0" w:right="82"/>
              <w:jc w:val="center"/>
              <w:rPr>
                <w:sz w:val="18"/>
              </w:rPr>
            </w:pPr>
            <w:r>
              <w:rPr>
                <w:color w:val="231F20"/>
                <w:spacing w:val="-5"/>
                <w:sz w:val="18"/>
              </w:rPr>
              <w:t>4.</w:t>
            </w:r>
          </w:p>
        </w:tc>
        <w:tc>
          <w:tcPr>
            <w:tcW w:w="3340" w:type="dxa"/>
          </w:tcPr>
          <w:p>
            <w:pPr>
              <w:pStyle w:val="TableParagraph"/>
              <w:spacing w:line="230" w:lineRule="atLeast" w:before="10"/>
              <w:ind w:left="159" w:hanging="80"/>
              <w:rPr>
                <w:sz w:val="18"/>
              </w:rPr>
            </w:pPr>
            <w:r>
              <w:rPr>
                <w:color w:val="231F20"/>
                <w:spacing w:val="-2"/>
                <w:w w:val="105"/>
                <w:sz w:val="18"/>
              </w:rPr>
              <w:t>Does</w:t>
            </w:r>
            <w:r>
              <w:rPr>
                <w:color w:val="231F20"/>
                <w:spacing w:val="-12"/>
                <w:w w:val="105"/>
                <w:sz w:val="18"/>
              </w:rPr>
              <w:t> </w:t>
            </w:r>
            <w:r>
              <w:rPr>
                <w:color w:val="231F20"/>
                <w:spacing w:val="-2"/>
                <w:w w:val="105"/>
                <w:sz w:val="18"/>
              </w:rPr>
              <w:t>the</w:t>
            </w:r>
            <w:r>
              <w:rPr>
                <w:color w:val="231F20"/>
                <w:spacing w:val="-11"/>
                <w:w w:val="105"/>
                <w:sz w:val="18"/>
              </w:rPr>
              <w:t> </w:t>
            </w:r>
            <w:r>
              <w:rPr>
                <w:color w:val="231F20"/>
                <w:spacing w:val="-2"/>
                <w:w w:val="105"/>
                <w:sz w:val="18"/>
              </w:rPr>
              <w:t>system</w:t>
            </w:r>
            <w:r>
              <w:rPr>
                <w:color w:val="231F20"/>
                <w:spacing w:val="-11"/>
                <w:w w:val="105"/>
                <w:sz w:val="18"/>
              </w:rPr>
              <w:t> </w:t>
            </w:r>
            <w:r>
              <w:rPr>
                <w:color w:val="231F20"/>
                <w:spacing w:val="-2"/>
                <w:w w:val="105"/>
                <w:sz w:val="18"/>
              </w:rPr>
              <w:t>become</w:t>
            </w:r>
            <w:r>
              <w:rPr>
                <w:color w:val="231F20"/>
                <w:spacing w:val="-11"/>
                <w:w w:val="105"/>
                <w:sz w:val="18"/>
              </w:rPr>
              <w:t> </w:t>
            </w:r>
            <w:r>
              <w:rPr>
                <w:color w:val="231F20"/>
                <w:spacing w:val="-2"/>
                <w:w w:val="105"/>
                <w:sz w:val="18"/>
              </w:rPr>
              <w:t>more complex?</w:t>
            </w:r>
          </w:p>
        </w:tc>
        <w:tc>
          <w:tcPr>
            <w:tcW w:w="2963" w:type="dxa"/>
          </w:tcPr>
          <w:p>
            <w:pPr>
              <w:pStyle w:val="TableParagraph"/>
              <w:spacing w:before="0"/>
              <w:ind w:left="0"/>
              <w:rPr>
                <w:rFonts w:ascii="Times New Roman"/>
                <w:sz w:val="18"/>
              </w:rPr>
            </w:pPr>
          </w:p>
        </w:tc>
      </w:tr>
      <w:tr>
        <w:trPr>
          <w:trHeight w:val="501" w:hRule="atLeast"/>
        </w:trPr>
        <w:tc>
          <w:tcPr>
            <w:tcW w:w="398" w:type="dxa"/>
          </w:tcPr>
          <w:p>
            <w:pPr>
              <w:pStyle w:val="TableParagraph"/>
              <w:spacing w:before="33"/>
              <w:ind w:left="0" w:right="82"/>
              <w:jc w:val="center"/>
              <w:rPr>
                <w:sz w:val="18"/>
              </w:rPr>
            </w:pPr>
            <w:r>
              <w:rPr>
                <w:color w:val="231F20"/>
                <w:spacing w:val="-5"/>
                <w:sz w:val="18"/>
              </w:rPr>
              <w:t>5.</w:t>
            </w:r>
          </w:p>
        </w:tc>
        <w:tc>
          <w:tcPr>
            <w:tcW w:w="3340" w:type="dxa"/>
          </w:tcPr>
          <w:p>
            <w:pPr>
              <w:pStyle w:val="TableParagraph"/>
              <w:spacing w:line="230" w:lineRule="atLeast" w:before="10"/>
              <w:ind w:left="159" w:hanging="80"/>
              <w:rPr>
                <w:sz w:val="18"/>
              </w:rPr>
            </w:pPr>
            <w:r>
              <w:rPr>
                <w:color w:val="231F20"/>
                <w:w w:val="105"/>
                <w:sz w:val="18"/>
              </w:rPr>
              <w:t>Is the inherent, primary </w:t>
            </w:r>
            <w:r>
              <w:rPr>
                <w:color w:val="231F20"/>
                <w:w w:val="105"/>
                <w:sz w:val="18"/>
              </w:rPr>
              <w:t>contradiction </w:t>
            </w:r>
            <w:r>
              <w:rPr>
                <w:color w:val="231F20"/>
                <w:spacing w:val="-2"/>
                <w:w w:val="105"/>
                <w:sz w:val="18"/>
              </w:rPr>
              <w:t>resolved?</w:t>
            </w:r>
          </w:p>
        </w:tc>
        <w:tc>
          <w:tcPr>
            <w:tcW w:w="2963" w:type="dxa"/>
          </w:tcPr>
          <w:p>
            <w:pPr>
              <w:pStyle w:val="TableParagraph"/>
              <w:spacing w:before="0"/>
              <w:ind w:left="0"/>
              <w:rPr>
                <w:rFonts w:ascii="Times New Roman"/>
                <w:sz w:val="18"/>
              </w:rPr>
            </w:pPr>
          </w:p>
        </w:tc>
      </w:tr>
      <w:tr>
        <w:trPr>
          <w:trHeight w:val="501" w:hRule="atLeast"/>
        </w:trPr>
        <w:tc>
          <w:tcPr>
            <w:tcW w:w="398" w:type="dxa"/>
          </w:tcPr>
          <w:p>
            <w:pPr>
              <w:pStyle w:val="TableParagraph"/>
              <w:spacing w:before="33"/>
              <w:ind w:left="0" w:right="82"/>
              <w:jc w:val="center"/>
              <w:rPr>
                <w:sz w:val="18"/>
              </w:rPr>
            </w:pPr>
            <w:r>
              <w:rPr>
                <w:color w:val="231F20"/>
                <w:spacing w:val="-5"/>
                <w:sz w:val="18"/>
              </w:rPr>
              <w:t>6.</w:t>
            </w:r>
          </w:p>
        </w:tc>
        <w:tc>
          <w:tcPr>
            <w:tcW w:w="3340" w:type="dxa"/>
          </w:tcPr>
          <w:p>
            <w:pPr>
              <w:pStyle w:val="TableParagraph"/>
              <w:spacing w:line="230" w:lineRule="atLeast" w:before="10"/>
              <w:ind w:left="159" w:right="129" w:hanging="80"/>
              <w:rPr>
                <w:sz w:val="18"/>
              </w:rPr>
            </w:pPr>
            <w:r>
              <w:rPr>
                <w:color w:val="231F20"/>
                <w:sz w:val="18"/>
              </w:rPr>
              <w:t>Are idle, easily available, </w:t>
            </w:r>
            <w:r>
              <w:rPr>
                <w:color w:val="231F20"/>
                <w:sz w:val="18"/>
              </w:rPr>
              <w:t>earlier ignored resources used?</w:t>
            </w:r>
          </w:p>
        </w:tc>
        <w:tc>
          <w:tcPr>
            <w:tcW w:w="2963" w:type="dxa"/>
          </w:tcPr>
          <w:p>
            <w:pPr>
              <w:pStyle w:val="TableParagraph"/>
              <w:spacing w:before="0"/>
              <w:ind w:left="0"/>
              <w:rPr>
                <w:rFonts w:ascii="Times New Roman"/>
                <w:sz w:val="18"/>
              </w:rPr>
            </w:pPr>
          </w:p>
        </w:tc>
      </w:tr>
      <w:tr>
        <w:trPr>
          <w:trHeight w:val="271" w:hRule="atLeast"/>
        </w:trPr>
        <w:tc>
          <w:tcPr>
            <w:tcW w:w="398" w:type="dxa"/>
          </w:tcPr>
          <w:p>
            <w:pPr>
              <w:pStyle w:val="TableParagraph"/>
              <w:spacing w:before="33"/>
              <w:ind w:left="0" w:right="82"/>
              <w:jc w:val="center"/>
              <w:rPr>
                <w:sz w:val="18"/>
              </w:rPr>
            </w:pPr>
            <w:r>
              <w:rPr>
                <w:color w:val="231F20"/>
                <w:spacing w:val="-5"/>
                <w:sz w:val="18"/>
              </w:rPr>
              <w:t>7.</w:t>
            </w:r>
          </w:p>
        </w:tc>
        <w:tc>
          <w:tcPr>
            <w:tcW w:w="3340" w:type="dxa"/>
          </w:tcPr>
          <w:p>
            <w:pPr>
              <w:pStyle w:val="TableParagraph"/>
              <w:spacing w:before="33"/>
              <w:ind w:left="79"/>
              <w:rPr>
                <w:sz w:val="18"/>
              </w:rPr>
            </w:pPr>
            <w:r>
              <w:rPr>
                <w:color w:val="231F20"/>
                <w:w w:val="110"/>
                <w:sz w:val="18"/>
              </w:rPr>
              <w:t>Other</w:t>
            </w:r>
            <w:r>
              <w:rPr>
                <w:color w:val="231F20"/>
                <w:spacing w:val="-6"/>
                <w:w w:val="110"/>
                <w:sz w:val="18"/>
              </w:rPr>
              <w:t> </w:t>
            </w:r>
            <w:r>
              <w:rPr>
                <w:color w:val="231F20"/>
                <w:spacing w:val="-2"/>
                <w:w w:val="110"/>
                <w:sz w:val="18"/>
              </w:rPr>
              <w:t>criteria:</w:t>
            </w:r>
          </w:p>
        </w:tc>
        <w:tc>
          <w:tcPr>
            <w:tcW w:w="2963" w:type="dxa"/>
          </w:tcPr>
          <w:p>
            <w:pPr>
              <w:pStyle w:val="TableParagraph"/>
              <w:spacing w:before="0"/>
              <w:ind w:left="0"/>
              <w:rPr>
                <w:rFonts w:ascii="Times New Roman"/>
                <w:sz w:val="18"/>
              </w:rPr>
            </w:pPr>
          </w:p>
        </w:tc>
      </w:tr>
    </w:tbl>
    <w:p>
      <w:pPr>
        <w:pStyle w:val="BodyText"/>
        <w:spacing w:before="29"/>
        <w:rPr>
          <w:rFonts w:ascii="Trebuchet MS"/>
          <w:b/>
          <w:sz w:val="20"/>
        </w:rPr>
      </w:pPr>
    </w:p>
    <w:p>
      <w:pPr>
        <w:pStyle w:val="BodyText"/>
        <w:spacing w:line="249" w:lineRule="auto"/>
        <w:ind w:left="330" w:right="367"/>
        <w:jc w:val="both"/>
      </w:pPr>
      <w:r>
        <w:rPr>
          <w:color w:val="231F20"/>
        </w:rPr>
        <w:t>However,</w:t>
      </w:r>
      <w:r>
        <w:rPr>
          <w:color w:val="231F20"/>
          <w:spacing w:val="-10"/>
        </w:rPr>
        <w:t> </w:t>
      </w:r>
      <w:r>
        <w:rPr>
          <w:color w:val="231F20"/>
        </w:rPr>
        <w:t>these</w:t>
      </w:r>
      <w:r>
        <w:rPr>
          <w:color w:val="231F20"/>
          <w:spacing w:val="-10"/>
        </w:rPr>
        <w:t> </w:t>
      </w:r>
      <w:r>
        <w:rPr>
          <w:color w:val="231F20"/>
        </w:rPr>
        <w:t>benefits</w:t>
      </w:r>
      <w:r>
        <w:rPr>
          <w:color w:val="231F20"/>
          <w:spacing w:val="-10"/>
        </w:rPr>
        <w:t> </w:t>
      </w:r>
      <w:r>
        <w:rPr>
          <w:color w:val="231F20"/>
        </w:rPr>
        <w:t>were</w:t>
      </w:r>
      <w:r>
        <w:rPr>
          <w:color w:val="231F20"/>
          <w:spacing w:val="-10"/>
        </w:rPr>
        <w:t> </w:t>
      </w:r>
      <w:r>
        <w:rPr>
          <w:color w:val="231F20"/>
        </w:rPr>
        <w:t>coupled</w:t>
      </w:r>
      <w:r>
        <w:rPr>
          <w:color w:val="231F20"/>
          <w:spacing w:val="-10"/>
        </w:rPr>
        <w:t> </w:t>
      </w:r>
      <w:r>
        <w:rPr>
          <w:color w:val="231F20"/>
        </w:rPr>
        <w:t>with</w:t>
      </w:r>
      <w:r>
        <w:rPr>
          <w:color w:val="231F20"/>
          <w:spacing w:val="-10"/>
        </w:rPr>
        <w:t> </w:t>
      </w:r>
      <w:r>
        <w:rPr>
          <w:color w:val="231F20"/>
        </w:rPr>
        <w:t>an</w:t>
      </w:r>
      <w:r>
        <w:rPr>
          <w:color w:val="231F20"/>
          <w:spacing w:val="-10"/>
        </w:rPr>
        <w:t> </w:t>
      </w:r>
      <w:r>
        <w:rPr>
          <w:color w:val="231F20"/>
        </w:rPr>
        <w:t>annoying</w:t>
      </w:r>
      <w:r>
        <w:rPr>
          <w:color w:val="231F20"/>
          <w:spacing w:val="-10"/>
        </w:rPr>
        <w:t> </w:t>
      </w:r>
      <w:r>
        <w:rPr>
          <w:color w:val="231F20"/>
        </w:rPr>
        <w:t>drawback.</w:t>
      </w:r>
      <w:r>
        <w:rPr>
          <w:color w:val="231F20"/>
          <w:spacing w:val="-10"/>
        </w:rPr>
        <w:t> </w:t>
      </w:r>
      <w:r>
        <w:rPr>
          <w:color w:val="231F20"/>
        </w:rPr>
        <w:t>Slowly</w:t>
      </w:r>
      <w:r>
        <w:rPr>
          <w:color w:val="231F20"/>
          <w:spacing w:val="-10"/>
        </w:rPr>
        <w:t> </w:t>
      </w:r>
      <w:r>
        <w:rPr>
          <w:color w:val="231F20"/>
        </w:rPr>
        <w:t>mov- ing</w:t>
      </w:r>
      <w:r>
        <w:rPr>
          <w:color w:val="231F20"/>
          <w:spacing w:val="-5"/>
        </w:rPr>
        <w:t> </w:t>
      </w:r>
      <w:r>
        <w:rPr>
          <w:color w:val="231F20"/>
        </w:rPr>
        <w:t>water</w:t>
      </w:r>
      <w:r>
        <w:rPr>
          <w:color w:val="231F20"/>
          <w:spacing w:val="-5"/>
        </w:rPr>
        <w:t> </w:t>
      </w:r>
      <w:r>
        <w:rPr>
          <w:color w:val="231F20"/>
        </w:rPr>
        <w:t>is</w:t>
      </w:r>
      <w:r>
        <w:rPr>
          <w:color w:val="231F20"/>
          <w:spacing w:val="-5"/>
        </w:rPr>
        <w:t> </w:t>
      </w:r>
      <w:r>
        <w:rPr>
          <w:color w:val="231F20"/>
        </w:rPr>
        <w:t>soft.</w:t>
      </w:r>
      <w:r>
        <w:rPr>
          <w:color w:val="231F20"/>
          <w:spacing w:val="-5"/>
        </w:rPr>
        <w:t> </w:t>
      </w:r>
      <w:r>
        <w:rPr>
          <w:color w:val="231F20"/>
        </w:rPr>
        <w:t>The</w:t>
      </w:r>
      <w:r>
        <w:rPr>
          <w:color w:val="231F20"/>
          <w:spacing w:val="-5"/>
        </w:rPr>
        <w:t> </w:t>
      </w:r>
      <w:r>
        <w:rPr>
          <w:color w:val="231F20"/>
        </w:rPr>
        <w:t>water</w:t>
      </w:r>
      <w:r>
        <w:rPr>
          <w:color w:val="231F20"/>
          <w:spacing w:val="-5"/>
        </w:rPr>
        <w:t> </w:t>
      </w:r>
      <w:r>
        <w:rPr>
          <w:color w:val="231F20"/>
        </w:rPr>
        <w:t>must</w:t>
      </w:r>
      <w:r>
        <w:rPr>
          <w:color w:val="231F20"/>
          <w:spacing w:val="-5"/>
        </w:rPr>
        <w:t> </w:t>
      </w:r>
      <w:r>
        <w:rPr>
          <w:color w:val="231F20"/>
        </w:rPr>
        <w:t>move</w:t>
      </w:r>
      <w:r>
        <w:rPr>
          <w:color w:val="231F20"/>
          <w:spacing w:val="-5"/>
        </w:rPr>
        <w:t> </w:t>
      </w:r>
      <w:r>
        <w:rPr>
          <w:color w:val="231F20"/>
        </w:rPr>
        <w:t>at</w:t>
      </w:r>
      <w:r>
        <w:rPr>
          <w:color w:val="231F20"/>
          <w:spacing w:val="-5"/>
        </w:rPr>
        <w:t> </w:t>
      </w:r>
      <w:r>
        <w:rPr>
          <w:color w:val="231F20"/>
        </w:rPr>
        <w:t>high</w:t>
      </w:r>
      <w:r>
        <w:rPr>
          <w:color w:val="231F20"/>
          <w:spacing w:val="-5"/>
        </w:rPr>
        <w:t> </w:t>
      </w:r>
      <w:r>
        <w:rPr>
          <w:color w:val="231F20"/>
        </w:rPr>
        <w:t>speed</w:t>
      </w:r>
      <w:r>
        <w:rPr>
          <w:color w:val="231F20"/>
          <w:spacing w:val="-5"/>
        </w:rPr>
        <w:t> </w:t>
      </w:r>
      <w:r>
        <w:rPr>
          <w:color w:val="231F20"/>
        </w:rPr>
        <w:t>to</w:t>
      </w:r>
      <w:r>
        <w:rPr>
          <w:color w:val="231F20"/>
          <w:spacing w:val="-5"/>
        </w:rPr>
        <w:t> </w:t>
      </w:r>
      <w:r>
        <w:rPr>
          <w:color w:val="231F20"/>
        </w:rPr>
        <w:t>make</w:t>
      </w:r>
      <w:r>
        <w:rPr>
          <w:color w:val="231F20"/>
          <w:spacing w:val="-5"/>
        </w:rPr>
        <w:t> </w:t>
      </w:r>
      <w:r>
        <w:rPr>
          <w:color w:val="231F20"/>
        </w:rPr>
        <w:t>it</w:t>
      </w:r>
      <w:r>
        <w:rPr>
          <w:color w:val="231F20"/>
          <w:spacing w:val="-5"/>
        </w:rPr>
        <w:t> </w:t>
      </w:r>
      <w:r>
        <w:rPr>
          <w:color w:val="231F20"/>
        </w:rPr>
        <w:t>act</w:t>
      </w:r>
      <w:r>
        <w:rPr>
          <w:color w:val="231F20"/>
          <w:spacing w:val="-5"/>
        </w:rPr>
        <w:t> </w:t>
      </w:r>
      <w:r>
        <w:rPr>
          <w:color w:val="231F20"/>
        </w:rPr>
        <w:t>as</w:t>
      </w:r>
      <w:r>
        <w:rPr>
          <w:color w:val="231F20"/>
          <w:spacing w:val="-5"/>
        </w:rPr>
        <w:t> </w:t>
      </w:r>
      <w:r>
        <w:rPr>
          <w:color w:val="231F20"/>
        </w:rPr>
        <w:t>hard</w:t>
      </w:r>
      <w:r>
        <w:rPr>
          <w:color w:val="231F20"/>
          <w:spacing w:val="-5"/>
        </w:rPr>
        <w:t> </w:t>
      </w:r>
      <w:r>
        <w:rPr>
          <w:color w:val="231F20"/>
        </w:rPr>
        <w:t>as</w:t>
      </w:r>
      <w:r>
        <w:rPr>
          <w:color w:val="231F20"/>
          <w:spacing w:val="-5"/>
        </w:rPr>
        <w:t> </w:t>
      </w:r>
      <w:r>
        <w:rPr>
          <w:color w:val="231F20"/>
        </w:rPr>
        <w:t>an abrasive</w:t>
      </w:r>
      <w:r>
        <w:rPr>
          <w:color w:val="231F20"/>
          <w:spacing w:val="-8"/>
        </w:rPr>
        <w:t> </w:t>
      </w:r>
      <w:r>
        <w:rPr>
          <w:color w:val="231F20"/>
        </w:rPr>
        <w:t>cutter.</w:t>
      </w:r>
      <w:r>
        <w:rPr>
          <w:color w:val="231F20"/>
          <w:spacing w:val="-8"/>
        </w:rPr>
        <w:t> </w:t>
      </w:r>
      <w:r>
        <w:rPr>
          <w:color w:val="231F20"/>
        </w:rPr>
        <w:t>High</w:t>
      </w:r>
      <w:r>
        <w:rPr>
          <w:color w:val="231F20"/>
          <w:spacing w:val="-8"/>
        </w:rPr>
        <w:t> </w:t>
      </w:r>
      <w:r>
        <w:rPr>
          <w:color w:val="231F20"/>
        </w:rPr>
        <w:t>speed</w:t>
      </w:r>
      <w:r>
        <w:rPr>
          <w:color w:val="231F20"/>
          <w:spacing w:val="-8"/>
        </w:rPr>
        <w:t> </w:t>
      </w:r>
      <w:r>
        <w:rPr>
          <w:color w:val="231F20"/>
        </w:rPr>
        <w:t>requires</w:t>
      </w:r>
      <w:r>
        <w:rPr>
          <w:color w:val="231F20"/>
          <w:spacing w:val="-8"/>
        </w:rPr>
        <w:t> </w:t>
      </w:r>
      <w:r>
        <w:rPr>
          <w:color w:val="231F20"/>
        </w:rPr>
        <w:t>high</w:t>
      </w:r>
      <w:r>
        <w:rPr>
          <w:color w:val="231F20"/>
          <w:spacing w:val="-8"/>
        </w:rPr>
        <w:t> </w:t>
      </w:r>
      <w:r>
        <w:rPr>
          <w:color w:val="231F20"/>
        </w:rPr>
        <w:t>pressure.</w:t>
      </w:r>
      <w:r>
        <w:rPr>
          <w:color w:val="231F20"/>
          <w:spacing w:val="-8"/>
        </w:rPr>
        <w:t> </w:t>
      </w:r>
      <w:r>
        <w:rPr>
          <w:color w:val="231F20"/>
        </w:rPr>
        <w:t>To</w:t>
      </w:r>
      <w:r>
        <w:rPr>
          <w:color w:val="231F20"/>
          <w:spacing w:val="-8"/>
        </w:rPr>
        <w:t> </w:t>
      </w:r>
      <w:r>
        <w:rPr>
          <w:color w:val="231F20"/>
        </w:rPr>
        <w:t>cut</w:t>
      </w:r>
      <w:r>
        <w:rPr>
          <w:color w:val="231F20"/>
          <w:spacing w:val="-8"/>
        </w:rPr>
        <w:t> </w:t>
      </w:r>
      <w:r>
        <w:rPr>
          <w:color w:val="231F20"/>
        </w:rPr>
        <w:t>thick,</w:t>
      </w:r>
      <w:r>
        <w:rPr>
          <w:color w:val="231F20"/>
          <w:spacing w:val="-8"/>
        </w:rPr>
        <w:t> </w:t>
      </w:r>
      <w:r>
        <w:rPr>
          <w:color w:val="231F20"/>
        </w:rPr>
        <w:t>tough</w:t>
      </w:r>
      <w:r>
        <w:rPr>
          <w:color w:val="231F20"/>
          <w:spacing w:val="-8"/>
        </w:rPr>
        <w:t> </w:t>
      </w:r>
      <w:r>
        <w:rPr>
          <w:color w:val="231F20"/>
        </w:rPr>
        <w:t>materials, </w:t>
      </w:r>
      <w:r>
        <w:rPr>
          <w:color w:val="231F20"/>
          <w:spacing w:val="-4"/>
        </w:rPr>
        <w:t>pressures</w:t>
      </w:r>
      <w:r>
        <w:rPr>
          <w:color w:val="231F20"/>
          <w:spacing w:val="-9"/>
        </w:rPr>
        <w:t> </w:t>
      </w:r>
      <w:r>
        <w:rPr>
          <w:color w:val="231F20"/>
          <w:spacing w:val="-4"/>
        </w:rPr>
        <w:t>of</w:t>
      </w:r>
      <w:r>
        <w:rPr>
          <w:color w:val="231F20"/>
          <w:spacing w:val="-9"/>
        </w:rPr>
        <w:t> </w:t>
      </w:r>
      <w:r>
        <w:rPr>
          <w:color w:val="231F20"/>
          <w:spacing w:val="-4"/>
        </w:rPr>
        <w:t>2000</w:t>
      </w:r>
      <w:r>
        <w:rPr>
          <w:color w:val="231F20"/>
          <w:spacing w:val="-9"/>
        </w:rPr>
        <w:t> </w:t>
      </w:r>
      <w:r>
        <w:rPr>
          <w:color w:val="231F20"/>
          <w:spacing w:val="-4"/>
        </w:rPr>
        <w:t>to</w:t>
      </w:r>
      <w:r>
        <w:rPr>
          <w:color w:val="231F20"/>
          <w:spacing w:val="-9"/>
        </w:rPr>
        <w:t> </w:t>
      </w:r>
      <w:r>
        <w:rPr>
          <w:color w:val="231F20"/>
          <w:spacing w:val="-4"/>
        </w:rPr>
        <w:t>3000</w:t>
      </w:r>
      <w:r>
        <w:rPr>
          <w:color w:val="231F20"/>
          <w:spacing w:val="-9"/>
        </w:rPr>
        <w:t> </w:t>
      </w:r>
      <w:r>
        <w:rPr>
          <w:color w:val="231F20"/>
          <w:spacing w:val="-4"/>
        </w:rPr>
        <w:t>bars</w:t>
      </w:r>
      <w:r>
        <w:rPr>
          <w:color w:val="231F20"/>
          <w:spacing w:val="-9"/>
        </w:rPr>
        <w:t> </w:t>
      </w:r>
      <w:r>
        <w:rPr>
          <w:color w:val="231F20"/>
          <w:spacing w:val="-4"/>
        </w:rPr>
        <w:t>are</w:t>
      </w:r>
      <w:r>
        <w:rPr>
          <w:color w:val="231F20"/>
          <w:spacing w:val="-9"/>
        </w:rPr>
        <w:t> </w:t>
      </w:r>
      <w:r>
        <w:rPr>
          <w:color w:val="231F20"/>
          <w:spacing w:val="-4"/>
        </w:rPr>
        <w:t>needed.</w:t>
      </w:r>
      <w:r>
        <w:rPr>
          <w:color w:val="231F20"/>
          <w:spacing w:val="-9"/>
        </w:rPr>
        <w:t> </w:t>
      </w:r>
      <w:r>
        <w:rPr>
          <w:color w:val="231F20"/>
          <w:spacing w:val="-4"/>
        </w:rPr>
        <w:t>So</w:t>
      </w:r>
      <w:r>
        <w:rPr>
          <w:color w:val="231F20"/>
          <w:spacing w:val="-9"/>
        </w:rPr>
        <w:t> </w:t>
      </w:r>
      <w:r>
        <w:rPr>
          <w:color w:val="231F20"/>
          <w:spacing w:val="-4"/>
        </w:rPr>
        <w:t>we</w:t>
      </w:r>
      <w:r>
        <w:rPr>
          <w:color w:val="231F20"/>
          <w:spacing w:val="-9"/>
        </w:rPr>
        <w:t> </w:t>
      </w:r>
      <w:r>
        <w:rPr>
          <w:color w:val="231F20"/>
          <w:spacing w:val="-4"/>
        </w:rPr>
        <w:t>have</w:t>
      </w:r>
      <w:r>
        <w:rPr>
          <w:color w:val="231F20"/>
          <w:spacing w:val="-9"/>
        </w:rPr>
        <w:t> </w:t>
      </w:r>
      <w:r>
        <w:rPr>
          <w:color w:val="231F20"/>
          <w:spacing w:val="-4"/>
        </w:rPr>
        <w:t>a</w:t>
      </w:r>
      <w:r>
        <w:rPr>
          <w:color w:val="231F20"/>
          <w:spacing w:val="-9"/>
        </w:rPr>
        <w:t> </w:t>
      </w:r>
      <w:r>
        <w:rPr>
          <w:color w:val="231F20"/>
          <w:spacing w:val="-4"/>
        </w:rPr>
        <w:t>tradeoff</w:t>
      </w:r>
      <w:r>
        <w:rPr>
          <w:color w:val="231F20"/>
          <w:spacing w:val="-9"/>
        </w:rPr>
        <w:t> </w:t>
      </w:r>
      <w:r>
        <w:rPr>
          <w:color w:val="231F20"/>
          <w:spacing w:val="-4"/>
        </w:rPr>
        <w:t>between</w:t>
      </w:r>
      <w:r>
        <w:rPr>
          <w:color w:val="231F20"/>
          <w:spacing w:val="-9"/>
        </w:rPr>
        <w:t> </w:t>
      </w:r>
      <w:r>
        <w:rPr>
          <w:color w:val="231F20"/>
          <w:spacing w:val="-4"/>
        </w:rPr>
        <w:t>improved </w:t>
      </w:r>
      <w:r>
        <w:rPr>
          <w:color w:val="231F20"/>
          <w:spacing w:val="-2"/>
        </w:rPr>
        <w:t>cutting</w:t>
      </w:r>
      <w:r>
        <w:rPr>
          <w:color w:val="231F20"/>
          <w:spacing w:val="7"/>
        </w:rPr>
        <w:t> </w:t>
      </w:r>
      <w:r>
        <w:rPr>
          <w:color w:val="231F20"/>
          <w:spacing w:val="-2"/>
        </w:rPr>
        <w:t>properties</w:t>
      </w:r>
      <w:r>
        <w:rPr>
          <w:color w:val="231F20"/>
          <w:spacing w:val="7"/>
        </w:rPr>
        <w:t> </w:t>
      </w:r>
      <w:r>
        <w:rPr>
          <w:color w:val="231F20"/>
          <w:spacing w:val="-2"/>
        </w:rPr>
        <w:t>and</w:t>
      </w:r>
      <w:r>
        <w:rPr>
          <w:color w:val="231F20"/>
          <w:spacing w:val="7"/>
        </w:rPr>
        <w:t> </w:t>
      </w:r>
      <w:r>
        <w:rPr>
          <w:color w:val="231F20"/>
          <w:spacing w:val="-2"/>
        </w:rPr>
        <w:t>substantially</w:t>
      </w:r>
      <w:r>
        <w:rPr>
          <w:color w:val="231F20"/>
          <w:spacing w:val="7"/>
        </w:rPr>
        <w:t> </w:t>
      </w:r>
      <w:r>
        <w:rPr>
          <w:color w:val="231F20"/>
          <w:spacing w:val="-2"/>
        </w:rPr>
        <w:t>increased</w:t>
      </w:r>
      <w:r>
        <w:rPr>
          <w:color w:val="231F20"/>
          <w:spacing w:val="8"/>
        </w:rPr>
        <w:t> </w:t>
      </w:r>
      <w:r>
        <w:rPr>
          <w:color w:val="231F20"/>
          <w:spacing w:val="-2"/>
        </w:rPr>
        <w:t>complexity</w:t>
      </w:r>
      <w:r>
        <w:rPr>
          <w:color w:val="231F20"/>
          <w:spacing w:val="7"/>
        </w:rPr>
        <w:t> </w:t>
      </w:r>
      <w:r>
        <w:rPr>
          <w:color w:val="231F20"/>
          <w:spacing w:val="-2"/>
        </w:rPr>
        <w:t>of</w:t>
      </w:r>
      <w:r>
        <w:rPr>
          <w:color w:val="231F20"/>
          <w:spacing w:val="7"/>
        </w:rPr>
        <w:t> </w:t>
      </w:r>
      <w:r>
        <w:rPr>
          <w:color w:val="231F20"/>
          <w:spacing w:val="-2"/>
        </w:rPr>
        <w:t>equipment.</w:t>
      </w:r>
      <w:r>
        <w:rPr>
          <w:color w:val="231F20"/>
          <w:spacing w:val="7"/>
        </w:rPr>
        <w:t> </w:t>
      </w:r>
      <w:r>
        <w:rPr>
          <w:color w:val="231F20"/>
          <w:spacing w:val="-2"/>
        </w:rPr>
        <w:t>Suppose</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604010"/>
                <wp:effectExtent l="19050" t="0" r="9525" b="5715"/>
                <wp:docPr id="272" name="Group 272"/>
                <wp:cNvGraphicFramePr>
                  <a:graphicFrameLocks/>
                </wp:cNvGraphicFramePr>
                <a:graphic>
                  <a:graphicData uri="http://schemas.microsoft.com/office/word/2010/wordprocessingGroup">
                    <wpg:wgp>
                      <wpg:cNvPr id="272" name="Group 272"/>
                      <wpg:cNvGrpSpPr/>
                      <wpg:grpSpPr>
                        <a:xfrm>
                          <a:off x="0" y="0"/>
                          <a:ext cx="4267200" cy="1604010"/>
                          <a:chExt cx="4267200" cy="1604010"/>
                        </a:xfrm>
                      </wpg:grpSpPr>
                      <pic:pic>
                        <pic:nvPicPr>
                          <pic:cNvPr id="273" name="Image 273"/>
                          <pic:cNvPicPr/>
                        </pic:nvPicPr>
                        <pic:blipFill>
                          <a:blip r:embed="rId103" cstate="print"/>
                          <a:stretch>
                            <a:fillRect/>
                          </a:stretch>
                        </pic:blipFill>
                        <pic:spPr>
                          <a:xfrm>
                            <a:off x="762000" y="0"/>
                            <a:ext cx="2743200" cy="1536191"/>
                          </a:xfrm>
                          <a:prstGeom prst="rect">
                            <a:avLst/>
                          </a:prstGeom>
                        </pic:spPr>
                      </pic:pic>
                      <wps:wsp>
                        <wps:cNvPr id="274" name="Graphic 274"/>
                        <wps:cNvSpPr/>
                        <wps:spPr>
                          <a:xfrm>
                            <a:off x="0" y="1591183"/>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26.3pt;mso-position-horizontal-relative:char;mso-position-vertical-relative:line" id="docshapegroup220" coordorigin="0,0" coordsize="6720,2526">
                <v:shape style="position:absolute;left:1200;top:0;width:4320;height:2420" type="#_x0000_t75" id="docshape221" stroked="false">
                  <v:imagedata r:id="rId103" o:title=""/>
                </v:shape>
                <v:line style="position:absolute" from="0,2506" to="6720,2506" stroked="true" strokeweight="2pt" strokecolor="#231f20">
                  <v:stroke dashstyle="solid"/>
                </v:line>
              </v:group>
            </w:pict>
          </mc:Fallback>
        </mc:AlternateContent>
      </w:r>
      <w:r>
        <w:rPr>
          <w:sz w:val="20"/>
        </w:rPr>
      </w:r>
    </w:p>
    <w:p>
      <w:pPr>
        <w:spacing w:line="249" w:lineRule="auto" w:before="77"/>
        <w:ind w:left="330" w:right="476" w:firstLine="0"/>
        <w:jc w:val="both"/>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7.1</w:t>
      </w:r>
      <w:r>
        <w:rPr>
          <w:rFonts w:ascii="Trebuchet MS"/>
          <w:b/>
          <w:color w:val="231F20"/>
          <w:spacing w:val="25"/>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improvement</w:t>
      </w:r>
      <w:r>
        <w:rPr>
          <w:rFonts w:ascii="Trebuchet MS"/>
          <w:b/>
          <w:color w:val="231F20"/>
          <w:spacing w:val="-8"/>
          <w:sz w:val="19"/>
        </w:rPr>
        <w:t> </w:t>
      </w:r>
      <w:r>
        <w:rPr>
          <w:rFonts w:ascii="Trebuchet MS"/>
          <w:b/>
          <w:color w:val="231F20"/>
          <w:spacing w:val="-6"/>
          <w:sz w:val="19"/>
        </w:rPr>
        <w:t>cycle.</w:t>
      </w:r>
      <w:r>
        <w:rPr>
          <w:rFonts w:ascii="Trebuchet MS"/>
          <w:b/>
          <w:color w:val="231F20"/>
          <w:spacing w:val="-9"/>
          <w:sz w:val="19"/>
        </w:rPr>
        <w:t> </w:t>
      </w:r>
      <w:r>
        <w:rPr>
          <w:rFonts w:ascii="Trebuchet MS"/>
          <w:b/>
          <w:color w:val="231F20"/>
          <w:spacing w:val="-6"/>
          <w:sz w:val="19"/>
        </w:rPr>
        <w:t>Repeating</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process</w:t>
      </w:r>
      <w:r>
        <w:rPr>
          <w:rFonts w:ascii="Trebuchet MS"/>
          <w:b/>
          <w:color w:val="231F20"/>
          <w:spacing w:val="-9"/>
          <w:sz w:val="19"/>
        </w:rPr>
        <w:t> </w:t>
      </w:r>
      <w:r>
        <w:rPr>
          <w:rFonts w:ascii="Trebuchet MS"/>
          <w:b/>
          <w:color w:val="231F20"/>
          <w:spacing w:val="-6"/>
          <w:sz w:val="19"/>
        </w:rPr>
        <w:t>speeds</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develop- </w:t>
      </w:r>
      <w:r>
        <w:rPr>
          <w:rFonts w:ascii="Trebuchet MS"/>
          <w:b/>
          <w:color w:val="231F20"/>
          <w:spacing w:val="-2"/>
          <w:sz w:val="19"/>
        </w:rPr>
        <w:t>ment</w:t>
      </w:r>
      <w:r>
        <w:rPr>
          <w:rFonts w:ascii="Trebuchet MS"/>
          <w:b/>
          <w:color w:val="231F20"/>
          <w:spacing w:val="-12"/>
          <w:sz w:val="19"/>
        </w:rPr>
        <w:t> </w:t>
      </w:r>
      <w:r>
        <w:rPr>
          <w:rFonts w:ascii="Trebuchet MS"/>
          <w:b/>
          <w:color w:val="231F20"/>
          <w:spacing w:val="-2"/>
          <w:sz w:val="19"/>
        </w:rPr>
        <w:t>project</w:t>
      </w:r>
      <w:r>
        <w:rPr>
          <w:rFonts w:ascii="Trebuchet MS"/>
          <w:b/>
          <w:color w:val="231F20"/>
          <w:spacing w:val="-12"/>
          <w:sz w:val="19"/>
        </w:rPr>
        <w:t> </w:t>
      </w:r>
      <w:r>
        <w:rPr>
          <w:rFonts w:ascii="Trebuchet MS"/>
          <w:b/>
          <w:color w:val="231F20"/>
          <w:spacing w:val="-2"/>
          <w:sz w:val="19"/>
        </w:rPr>
        <w:t>as</w:t>
      </w:r>
      <w:r>
        <w:rPr>
          <w:rFonts w:ascii="Trebuchet MS"/>
          <w:b/>
          <w:color w:val="231F20"/>
          <w:spacing w:val="-12"/>
          <w:sz w:val="19"/>
        </w:rPr>
        <w:t> </w:t>
      </w:r>
      <w:r>
        <w:rPr>
          <w:rFonts w:ascii="Trebuchet MS"/>
          <w:b/>
          <w:color w:val="231F20"/>
          <w:spacing w:val="-2"/>
          <w:sz w:val="19"/>
        </w:rPr>
        <w:t>a</w:t>
      </w:r>
      <w:r>
        <w:rPr>
          <w:rFonts w:ascii="Trebuchet MS"/>
          <w:b/>
          <w:color w:val="231F20"/>
          <w:spacing w:val="-12"/>
          <w:sz w:val="19"/>
        </w:rPr>
        <w:t> </w:t>
      </w:r>
      <w:r>
        <w:rPr>
          <w:rFonts w:ascii="Trebuchet MS"/>
          <w:b/>
          <w:color w:val="231F20"/>
          <w:spacing w:val="-2"/>
          <w:sz w:val="19"/>
        </w:rPr>
        <w:t>whole</w:t>
      </w:r>
      <w:r>
        <w:rPr>
          <w:rFonts w:ascii="Trebuchet MS"/>
          <w:b/>
          <w:color w:val="231F20"/>
          <w:spacing w:val="-12"/>
          <w:sz w:val="19"/>
        </w:rPr>
        <w:t> </w:t>
      </w:r>
      <w:r>
        <w:rPr>
          <w:rFonts w:ascii="Trebuchet MS"/>
          <w:b/>
          <w:color w:val="231F20"/>
          <w:spacing w:val="-2"/>
          <w:sz w:val="19"/>
        </w:rPr>
        <w:t>and</w:t>
      </w:r>
      <w:r>
        <w:rPr>
          <w:rFonts w:ascii="Trebuchet MS"/>
          <w:b/>
          <w:color w:val="231F20"/>
          <w:spacing w:val="-12"/>
          <w:sz w:val="19"/>
        </w:rPr>
        <w:t> </w:t>
      </w:r>
      <w:r>
        <w:rPr>
          <w:rFonts w:ascii="Trebuchet MS"/>
          <w:b/>
          <w:color w:val="231F20"/>
          <w:spacing w:val="-2"/>
          <w:sz w:val="19"/>
        </w:rPr>
        <w:t>improves</w:t>
      </w:r>
      <w:r>
        <w:rPr>
          <w:rFonts w:ascii="Trebuchet MS"/>
          <w:b/>
          <w:color w:val="231F20"/>
          <w:spacing w:val="-12"/>
          <w:sz w:val="19"/>
        </w:rPr>
        <w:t> </w:t>
      </w:r>
      <w:r>
        <w:rPr>
          <w:rFonts w:ascii="Trebuchet MS"/>
          <w:b/>
          <w:color w:val="231F20"/>
          <w:spacing w:val="-2"/>
          <w:sz w:val="19"/>
        </w:rPr>
        <w:t>the</w:t>
      </w:r>
      <w:r>
        <w:rPr>
          <w:rFonts w:ascii="Trebuchet MS"/>
          <w:b/>
          <w:color w:val="231F20"/>
          <w:spacing w:val="-12"/>
          <w:sz w:val="19"/>
        </w:rPr>
        <w:t> </w:t>
      </w:r>
      <w:r>
        <w:rPr>
          <w:rFonts w:ascii="Trebuchet MS"/>
          <w:b/>
          <w:color w:val="231F20"/>
          <w:spacing w:val="-2"/>
          <w:sz w:val="19"/>
        </w:rPr>
        <w:t>result.</w:t>
      </w:r>
    </w:p>
    <w:p>
      <w:pPr>
        <w:pStyle w:val="BodyText"/>
        <w:spacing w:line="249" w:lineRule="auto" w:before="185"/>
        <w:ind w:left="330" w:right="369"/>
        <w:jc w:val="both"/>
      </w:pPr>
      <w:r>
        <w:rPr>
          <w:color w:val="231F20"/>
          <w:spacing w:val="-4"/>
        </w:rPr>
        <w:t>we</w:t>
      </w:r>
      <w:r>
        <w:rPr>
          <w:color w:val="231F20"/>
          <w:spacing w:val="-10"/>
        </w:rPr>
        <w:t> </w:t>
      </w:r>
      <w:r>
        <w:rPr>
          <w:color w:val="231F20"/>
          <w:spacing w:val="-4"/>
        </w:rPr>
        <w:t>use</w:t>
      </w:r>
      <w:r>
        <w:rPr>
          <w:color w:val="231F20"/>
          <w:spacing w:val="-9"/>
        </w:rPr>
        <w:t> </w:t>
      </w:r>
      <w:r>
        <w:rPr>
          <w:color w:val="231F20"/>
          <w:spacing w:val="-4"/>
        </w:rPr>
        <w:t>the</w:t>
      </w:r>
      <w:r>
        <w:rPr>
          <w:color w:val="231F20"/>
          <w:spacing w:val="-9"/>
        </w:rPr>
        <w:t> </w:t>
      </w:r>
      <w:r>
        <w:rPr>
          <w:color w:val="231F20"/>
          <w:spacing w:val="-4"/>
        </w:rPr>
        <w:t>water</w:t>
      </w:r>
      <w:r>
        <w:rPr>
          <w:color w:val="231F20"/>
          <w:spacing w:val="-9"/>
        </w:rPr>
        <w:t> </w:t>
      </w:r>
      <w:r>
        <w:rPr>
          <w:color w:val="231F20"/>
          <w:spacing w:val="-4"/>
        </w:rPr>
        <w:t>to</w:t>
      </w:r>
      <w:r>
        <w:rPr>
          <w:color w:val="231F20"/>
          <w:spacing w:val="-9"/>
        </w:rPr>
        <w:t> </w:t>
      </w:r>
      <w:r>
        <w:rPr>
          <w:color w:val="231F20"/>
          <w:spacing w:val="-4"/>
        </w:rPr>
        <w:t>move</w:t>
      </w:r>
      <w:r>
        <w:rPr>
          <w:color w:val="231F20"/>
          <w:spacing w:val="-9"/>
        </w:rPr>
        <w:t> </w:t>
      </w:r>
      <w:r>
        <w:rPr>
          <w:color w:val="231F20"/>
          <w:spacing w:val="-4"/>
        </w:rPr>
        <w:t>microscopic</w:t>
      </w:r>
      <w:r>
        <w:rPr>
          <w:color w:val="231F20"/>
          <w:spacing w:val="-9"/>
        </w:rPr>
        <w:t> </w:t>
      </w:r>
      <w:r>
        <w:rPr>
          <w:color w:val="231F20"/>
          <w:spacing w:val="-4"/>
        </w:rPr>
        <w:t>cutting</w:t>
      </w:r>
      <w:r>
        <w:rPr>
          <w:color w:val="231F20"/>
          <w:spacing w:val="-9"/>
        </w:rPr>
        <w:t> </w:t>
      </w:r>
      <w:r>
        <w:rPr>
          <w:color w:val="231F20"/>
          <w:spacing w:val="-4"/>
        </w:rPr>
        <w:t>particles</w:t>
      </w:r>
      <w:r>
        <w:rPr>
          <w:color w:val="231F20"/>
          <w:spacing w:val="-10"/>
        </w:rPr>
        <w:t> </w:t>
      </w:r>
      <w:r>
        <w:rPr>
          <w:color w:val="231F20"/>
          <w:spacing w:val="-4"/>
        </w:rPr>
        <w:t>such</w:t>
      </w:r>
      <w:r>
        <w:rPr>
          <w:color w:val="231F20"/>
          <w:spacing w:val="-9"/>
        </w:rPr>
        <w:t> </w:t>
      </w:r>
      <w:r>
        <w:rPr>
          <w:color w:val="231F20"/>
          <w:spacing w:val="-4"/>
        </w:rPr>
        <w:t>as</w:t>
      </w:r>
      <w:r>
        <w:rPr>
          <w:color w:val="231F20"/>
          <w:spacing w:val="-9"/>
        </w:rPr>
        <w:t> </w:t>
      </w:r>
      <w:r>
        <w:rPr>
          <w:color w:val="231F20"/>
          <w:spacing w:val="-4"/>
        </w:rPr>
        <w:t>grains</w:t>
      </w:r>
      <w:r>
        <w:rPr>
          <w:color w:val="231F20"/>
          <w:spacing w:val="-9"/>
        </w:rPr>
        <w:t> </w:t>
      </w:r>
      <w:r>
        <w:rPr>
          <w:color w:val="231F20"/>
          <w:spacing w:val="-4"/>
        </w:rPr>
        <w:t>of</w:t>
      </w:r>
      <w:r>
        <w:rPr>
          <w:color w:val="231F20"/>
          <w:spacing w:val="-9"/>
        </w:rPr>
        <w:t> </w:t>
      </w:r>
      <w:r>
        <w:rPr>
          <w:color w:val="231F20"/>
          <w:spacing w:val="-4"/>
        </w:rPr>
        <w:t>sand?</w:t>
      </w:r>
      <w:r>
        <w:rPr>
          <w:color w:val="231F20"/>
          <w:spacing w:val="-9"/>
        </w:rPr>
        <w:t> </w:t>
      </w:r>
      <w:r>
        <w:rPr>
          <w:color w:val="231F20"/>
          <w:spacing w:val="-4"/>
        </w:rPr>
        <w:t>Then </w:t>
      </w:r>
      <w:r>
        <w:rPr>
          <w:color w:val="231F20"/>
        </w:rPr>
        <w:t>the</w:t>
      </w:r>
      <w:r>
        <w:rPr>
          <w:color w:val="231F20"/>
          <w:spacing w:val="-12"/>
        </w:rPr>
        <w:t> </w:t>
      </w:r>
      <w:r>
        <w:rPr>
          <w:color w:val="231F20"/>
        </w:rPr>
        <w:t>particles</w:t>
      </w:r>
      <w:r>
        <w:rPr>
          <w:color w:val="231F20"/>
          <w:spacing w:val="-12"/>
        </w:rPr>
        <w:t> </w:t>
      </w:r>
      <w:r>
        <w:rPr>
          <w:color w:val="231F20"/>
        </w:rPr>
        <w:t>do</w:t>
      </w:r>
      <w:r>
        <w:rPr>
          <w:color w:val="231F20"/>
          <w:spacing w:val="-12"/>
        </w:rPr>
        <w:t> </w:t>
      </w:r>
      <w:r>
        <w:rPr>
          <w:color w:val="231F20"/>
        </w:rPr>
        <w:t>the</w:t>
      </w:r>
      <w:r>
        <w:rPr>
          <w:color w:val="231F20"/>
          <w:spacing w:val="-12"/>
        </w:rPr>
        <w:t> </w:t>
      </w:r>
      <w:r>
        <w:rPr>
          <w:color w:val="231F20"/>
        </w:rPr>
        <w:t>cutting</w:t>
      </w:r>
      <w:r>
        <w:rPr>
          <w:color w:val="231F20"/>
          <w:spacing w:val="-12"/>
        </w:rPr>
        <w:t> </w:t>
      </w:r>
      <w:r>
        <w:rPr>
          <w:color w:val="231F20"/>
        </w:rPr>
        <w:t>and</w:t>
      </w:r>
      <w:r>
        <w:rPr>
          <w:color w:val="231F20"/>
          <w:spacing w:val="-12"/>
        </w:rPr>
        <w:t> </w:t>
      </w:r>
      <w:r>
        <w:rPr>
          <w:color w:val="231F20"/>
        </w:rPr>
        <w:t>much</w:t>
      </w:r>
      <w:r>
        <w:rPr>
          <w:color w:val="231F20"/>
          <w:spacing w:val="-12"/>
        </w:rPr>
        <w:t> </w:t>
      </w:r>
      <w:r>
        <w:rPr>
          <w:color w:val="231F20"/>
        </w:rPr>
        <w:t>less</w:t>
      </w:r>
      <w:r>
        <w:rPr>
          <w:color w:val="231F20"/>
          <w:spacing w:val="-12"/>
        </w:rPr>
        <w:t> </w:t>
      </w:r>
      <w:r>
        <w:rPr>
          <w:color w:val="231F20"/>
        </w:rPr>
        <w:t>water</w:t>
      </w:r>
      <w:r>
        <w:rPr>
          <w:color w:val="231F20"/>
          <w:spacing w:val="-12"/>
        </w:rPr>
        <w:t> </w:t>
      </w:r>
      <w:r>
        <w:rPr>
          <w:color w:val="231F20"/>
        </w:rPr>
        <w:t>pressure</w:t>
      </w:r>
      <w:r>
        <w:rPr>
          <w:color w:val="231F20"/>
          <w:spacing w:val="-12"/>
        </w:rPr>
        <w:t> </w:t>
      </w:r>
      <w:r>
        <w:rPr>
          <w:color w:val="231F20"/>
        </w:rPr>
        <w:t>is</w:t>
      </w:r>
      <w:r>
        <w:rPr>
          <w:color w:val="231F20"/>
          <w:spacing w:val="-12"/>
        </w:rPr>
        <w:t> </w:t>
      </w:r>
      <w:r>
        <w:rPr>
          <w:color w:val="231F20"/>
        </w:rPr>
        <w:t>needed.</w:t>
      </w:r>
      <w:r>
        <w:rPr>
          <w:color w:val="231F20"/>
          <w:spacing w:val="-12"/>
        </w:rPr>
        <w:t> </w:t>
      </w:r>
      <w:r>
        <w:rPr>
          <w:color w:val="231F20"/>
        </w:rPr>
        <w:t>Indeed,</w:t>
      </w:r>
      <w:r>
        <w:rPr>
          <w:color w:val="231F20"/>
          <w:spacing w:val="-12"/>
        </w:rPr>
        <w:t> </w:t>
      </w:r>
      <w:r>
        <w:rPr>
          <w:color w:val="231F20"/>
        </w:rPr>
        <w:t>about </w:t>
      </w:r>
      <w:r>
        <w:rPr>
          <w:color w:val="231F20"/>
          <w:spacing w:val="-2"/>
        </w:rPr>
        <w:t>20</w:t>
      </w:r>
      <w:r>
        <w:rPr>
          <w:color w:val="231F20"/>
          <w:spacing w:val="-9"/>
        </w:rPr>
        <w:t> </w:t>
      </w:r>
      <w:r>
        <w:rPr>
          <w:color w:val="231F20"/>
          <w:spacing w:val="-2"/>
        </w:rPr>
        <w:t>years</w:t>
      </w:r>
      <w:r>
        <w:rPr>
          <w:color w:val="231F20"/>
          <w:spacing w:val="-9"/>
        </w:rPr>
        <w:t> </w:t>
      </w:r>
      <w:r>
        <w:rPr>
          <w:color w:val="231F20"/>
          <w:spacing w:val="-2"/>
        </w:rPr>
        <w:t>after</w:t>
      </w:r>
      <w:r>
        <w:rPr>
          <w:color w:val="231F20"/>
          <w:spacing w:val="-9"/>
        </w:rPr>
        <w:t> </w:t>
      </w:r>
      <w:r>
        <w:rPr>
          <w:color w:val="231F20"/>
          <w:spacing w:val="-2"/>
        </w:rPr>
        <w:t>the</w:t>
      </w:r>
      <w:r>
        <w:rPr>
          <w:color w:val="231F20"/>
          <w:spacing w:val="-9"/>
        </w:rPr>
        <w:t> </w:t>
      </w:r>
      <w:r>
        <w:rPr>
          <w:color w:val="231F20"/>
          <w:spacing w:val="-2"/>
        </w:rPr>
        <w:t>concept</w:t>
      </w:r>
      <w:r>
        <w:rPr>
          <w:color w:val="231F20"/>
          <w:spacing w:val="-9"/>
        </w:rPr>
        <w:t> </w:t>
      </w:r>
      <w:r>
        <w:rPr>
          <w:color w:val="231F20"/>
          <w:spacing w:val="-2"/>
        </w:rPr>
        <w:t>was</w:t>
      </w:r>
      <w:r>
        <w:rPr>
          <w:color w:val="231F20"/>
          <w:spacing w:val="-9"/>
        </w:rPr>
        <w:t> </w:t>
      </w:r>
      <w:r>
        <w:rPr>
          <w:color w:val="231F20"/>
          <w:spacing w:val="-2"/>
        </w:rPr>
        <w:t>first</w:t>
      </w:r>
      <w:r>
        <w:rPr>
          <w:color w:val="231F20"/>
          <w:spacing w:val="-9"/>
        </w:rPr>
        <w:t> </w:t>
      </w:r>
      <w:r>
        <w:rPr>
          <w:color w:val="231F20"/>
          <w:spacing w:val="-2"/>
        </w:rPr>
        <w:t>introduced,</w:t>
      </w:r>
      <w:r>
        <w:rPr>
          <w:color w:val="231F20"/>
          <w:spacing w:val="-9"/>
        </w:rPr>
        <w:t> </w:t>
      </w:r>
      <w:r>
        <w:rPr>
          <w:color w:val="231F20"/>
          <w:spacing w:val="-2"/>
        </w:rPr>
        <w:t>abrasive</w:t>
      </w:r>
      <w:r>
        <w:rPr>
          <w:color w:val="231F20"/>
          <w:spacing w:val="-9"/>
        </w:rPr>
        <w:t> </w:t>
      </w:r>
      <w:r>
        <w:rPr>
          <w:color w:val="231F20"/>
          <w:spacing w:val="-2"/>
        </w:rPr>
        <w:t>additives</w:t>
      </w:r>
      <w:r>
        <w:rPr>
          <w:color w:val="231F20"/>
          <w:spacing w:val="-9"/>
        </w:rPr>
        <w:t> </w:t>
      </w:r>
      <w:r>
        <w:rPr>
          <w:color w:val="231F20"/>
          <w:spacing w:val="-2"/>
        </w:rPr>
        <w:t>were</w:t>
      </w:r>
      <w:r>
        <w:rPr>
          <w:color w:val="231F20"/>
          <w:spacing w:val="-9"/>
        </w:rPr>
        <w:t> </w:t>
      </w:r>
      <w:r>
        <w:rPr>
          <w:color w:val="231F20"/>
          <w:spacing w:val="-2"/>
        </w:rPr>
        <w:t>brought</w:t>
      </w:r>
      <w:r>
        <w:rPr>
          <w:color w:val="231F20"/>
          <w:spacing w:val="-9"/>
        </w:rPr>
        <w:t> </w:t>
      </w:r>
      <w:r>
        <w:rPr>
          <w:color w:val="231F20"/>
          <w:spacing w:val="-2"/>
        </w:rPr>
        <w:t>in. </w:t>
      </w:r>
      <w:r>
        <w:rPr>
          <w:color w:val="231F20"/>
        </w:rPr>
        <w:t>Jet cutting is now in wide use.</w:t>
      </w:r>
    </w:p>
    <w:p>
      <w:pPr>
        <w:pStyle w:val="BodyText"/>
        <w:spacing w:line="249" w:lineRule="auto"/>
        <w:ind w:left="330" w:right="366" w:firstLine="300"/>
        <w:jc w:val="both"/>
      </w:pPr>
      <w:r>
        <w:rPr>
          <w:color w:val="231F20"/>
          <w:spacing w:val="-4"/>
        </w:rPr>
        <w:t>There</w:t>
      </w:r>
      <w:r>
        <w:rPr>
          <w:color w:val="231F20"/>
          <w:spacing w:val="-10"/>
        </w:rPr>
        <w:t> </w:t>
      </w:r>
      <w:r>
        <w:rPr>
          <w:color w:val="231F20"/>
          <w:spacing w:val="-4"/>
        </w:rPr>
        <w:t>are</w:t>
      </w:r>
      <w:r>
        <w:rPr>
          <w:color w:val="231F20"/>
          <w:spacing w:val="-9"/>
        </w:rPr>
        <w:t> </w:t>
      </w:r>
      <w:r>
        <w:rPr>
          <w:color w:val="231F20"/>
          <w:spacing w:val="-4"/>
        </w:rPr>
        <w:t>many</w:t>
      </w:r>
      <w:r>
        <w:rPr>
          <w:color w:val="231F20"/>
          <w:spacing w:val="-9"/>
        </w:rPr>
        <w:t> </w:t>
      </w:r>
      <w:r>
        <w:rPr>
          <w:color w:val="231F20"/>
          <w:spacing w:val="-4"/>
        </w:rPr>
        <w:t>situations</w:t>
      </w:r>
      <w:r>
        <w:rPr>
          <w:color w:val="231F20"/>
          <w:spacing w:val="-9"/>
        </w:rPr>
        <w:t> </w:t>
      </w:r>
      <w:r>
        <w:rPr>
          <w:color w:val="231F20"/>
          <w:spacing w:val="-4"/>
        </w:rPr>
        <w:t>in</w:t>
      </w:r>
      <w:r>
        <w:rPr>
          <w:color w:val="231F20"/>
          <w:spacing w:val="-9"/>
        </w:rPr>
        <w:t> </w:t>
      </w:r>
      <w:r>
        <w:rPr>
          <w:color w:val="231F20"/>
          <w:spacing w:val="-4"/>
        </w:rPr>
        <w:t>which</w:t>
      </w:r>
      <w:r>
        <w:rPr>
          <w:color w:val="231F20"/>
          <w:spacing w:val="-9"/>
        </w:rPr>
        <w:t> </w:t>
      </w:r>
      <w:r>
        <w:rPr>
          <w:color w:val="231F20"/>
          <w:spacing w:val="-4"/>
        </w:rPr>
        <w:t>a</w:t>
      </w:r>
      <w:r>
        <w:rPr>
          <w:color w:val="231F20"/>
          <w:spacing w:val="-9"/>
        </w:rPr>
        <w:t> </w:t>
      </w:r>
      <w:r>
        <w:rPr>
          <w:color w:val="231F20"/>
          <w:spacing w:val="-4"/>
        </w:rPr>
        <w:t>rigid</w:t>
      </w:r>
      <w:r>
        <w:rPr>
          <w:color w:val="231F20"/>
          <w:spacing w:val="-9"/>
        </w:rPr>
        <w:t> </w:t>
      </w:r>
      <w:r>
        <w:rPr>
          <w:color w:val="231F20"/>
          <w:spacing w:val="-4"/>
        </w:rPr>
        <w:t>system</w:t>
      </w:r>
      <w:r>
        <w:rPr>
          <w:color w:val="231F20"/>
          <w:spacing w:val="-10"/>
        </w:rPr>
        <w:t> </w:t>
      </w:r>
      <w:r>
        <w:rPr>
          <w:color w:val="231F20"/>
          <w:spacing w:val="-4"/>
        </w:rPr>
        <w:t>is</w:t>
      </w:r>
      <w:r>
        <w:rPr>
          <w:color w:val="231F20"/>
          <w:spacing w:val="-9"/>
        </w:rPr>
        <w:t> </w:t>
      </w:r>
      <w:r>
        <w:rPr>
          <w:color w:val="231F20"/>
          <w:spacing w:val="-4"/>
        </w:rPr>
        <w:t>improved</w:t>
      </w:r>
      <w:r>
        <w:rPr>
          <w:color w:val="231F20"/>
          <w:spacing w:val="-9"/>
        </w:rPr>
        <w:t> </w:t>
      </w:r>
      <w:r>
        <w:rPr>
          <w:color w:val="231F20"/>
          <w:spacing w:val="-4"/>
        </w:rPr>
        <w:t>by</w:t>
      </w:r>
      <w:r>
        <w:rPr>
          <w:color w:val="231F20"/>
          <w:spacing w:val="-9"/>
        </w:rPr>
        <w:t> </w:t>
      </w:r>
      <w:r>
        <w:rPr>
          <w:color w:val="231F20"/>
          <w:spacing w:val="-4"/>
        </w:rPr>
        <w:t>adding</w:t>
      </w:r>
      <w:r>
        <w:rPr>
          <w:color w:val="231F20"/>
          <w:spacing w:val="-9"/>
        </w:rPr>
        <w:t> </w:t>
      </w:r>
      <w:r>
        <w:rPr>
          <w:color w:val="231F20"/>
          <w:spacing w:val="-4"/>
        </w:rPr>
        <w:t>hinges. </w:t>
      </w:r>
      <w:r>
        <w:rPr>
          <w:color w:val="231F20"/>
        </w:rPr>
        <w:t>A lamp has been made more controllable through the use of hinges. The pen- alty</w:t>
      </w:r>
      <w:r>
        <w:rPr>
          <w:color w:val="231F20"/>
          <w:spacing w:val="-14"/>
        </w:rPr>
        <w:t> </w:t>
      </w:r>
      <w:r>
        <w:rPr>
          <w:color w:val="231F20"/>
        </w:rPr>
        <w:t>has</w:t>
      </w:r>
      <w:r>
        <w:rPr>
          <w:color w:val="231F20"/>
          <w:spacing w:val="-13"/>
        </w:rPr>
        <w:t> </w:t>
      </w:r>
      <w:r>
        <w:rPr>
          <w:color w:val="231F20"/>
        </w:rPr>
        <w:t>been</w:t>
      </w:r>
      <w:r>
        <w:rPr>
          <w:color w:val="231F20"/>
          <w:spacing w:val="-13"/>
        </w:rPr>
        <w:t> </w:t>
      </w:r>
      <w:r>
        <w:rPr>
          <w:color w:val="231F20"/>
        </w:rPr>
        <w:t>more</w:t>
      </w:r>
      <w:r>
        <w:rPr>
          <w:color w:val="231F20"/>
          <w:spacing w:val="-13"/>
        </w:rPr>
        <w:t> </w:t>
      </w:r>
      <w:r>
        <w:rPr>
          <w:color w:val="231F20"/>
        </w:rPr>
        <w:t>parts.</w:t>
      </w:r>
      <w:r>
        <w:rPr>
          <w:color w:val="231F20"/>
          <w:spacing w:val="-13"/>
        </w:rPr>
        <w:t> </w:t>
      </w:r>
      <w:r>
        <w:rPr>
          <w:color w:val="231F20"/>
        </w:rPr>
        <w:t>The</w:t>
      </w:r>
      <w:r>
        <w:rPr>
          <w:color w:val="231F20"/>
          <w:spacing w:val="-13"/>
        </w:rPr>
        <w:t> </w:t>
      </w:r>
      <w:r>
        <w:rPr>
          <w:color w:val="231F20"/>
        </w:rPr>
        <w:t>solution</w:t>
      </w:r>
      <w:r>
        <w:rPr>
          <w:color w:val="231F20"/>
          <w:spacing w:val="-13"/>
        </w:rPr>
        <w:t> </w:t>
      </w:r>
      <w:r>
        <w:rPr>
          <w:color w:val="231F20"/>
        </w:rPr>
        <w:t>has</w:t>
      </w:r>
      <w:r>
        <w:rPr>
          <w:color w:val="231F20"/>
          <w:spacing w:val="-13"/>
        </w:rPr>
        <w:t> </w:t>
      </w:r>
      <w:r>
        <w:rPr>
          <w:color w:val="231F20"/>
        </w:rPr>
        <w:t>been</w:t>
      </w:r>
      <w:r>
        <w:rPr>
          <w:color w:val="231F20"/>
          <w:spacing w:val="-14"/>
        </w:rPr>
        <w:t> </w:t>
      </w:r>
      <w:r>
        <w:rPr>
          <w:color w:val="231F20"/>
        </w:rPr>
        <w:t>further</w:t>
      </w:r>
      <w:r>
        <w:rPr>
          <w:color w:val="231F20"/>
          <w:spacing w:val="-13"/>
        </w:rPr>
        <w:t> </w:t>
      </w:r>
      <w:r>
        <w:rPr>
          <w:color w:val="231F20"/>
        </w:rPr>
        <w:t>improved</w:t>
      </w:r>
      <w:r>
        <w:rPr>
          <w:color w:val="231F20"/>
          <w:spacing w:val="-13"/>
        </w:rPr>
        <w:t> </w:t>
      </w:r>
      <w:r>
        <w:rPr>
          <w:color w:val="231F20"/>
        </w:rPr>
        <w:t>by</w:t>
      </w:r>
      <w:r>
        <w:rPr>
          <w:color w:val="231F20"/>
          <w:spacing w:val="-13"/>
        </w:rPr>
        <w:t> </w:t>
      </w:r>
      <w:r>
        <w:rPr>
          <w:color w:val="231F20"/>
        </w:rPr>
        <w:t>replacing</w:t>
      </w:r>
      <w:r>
        <w:rPr>
          <w:color w:val="231F20"/>
          <w:spacing w:val="-13"/>
        </w:rPr>
        <w:t> </w:t>
      </w:r>
      <w:r>
        <w:rPr>
          <w:color w:val="231F20"/>
        </w:rPr>
        <w:t>the hinges</w:t>
      </w:r>
      <w:r>
        <w:rPr>
          <w:color w:val="231F20"/>
          <w:spacing w:val="-13"/>
        </w:rPr>
        <w:t> </w:t>
      </w:r>
      <w:r>
        <w:rPr>
          <w:color w:val="231F20"/>
        </w:rPr>
        <w:t>with</w:t>
      </w:r>
      <w:r>
        <w:rPr>
          <w:color w:val="231F20"/>
          <w:spacing w:val="-13"/>
        </w:rPr>
        <w:t> </w:t>
      </w:r>
      <w:r>
        <w:rPr>
          <w:color w:val="231F20"/>
        </w:rPr>
        <w:t>elastic</w:t>
      </w:r>
      <w:r>
        <w:rPr>
          <w:color w:val="231F20"/>
          <w:spacing w:val="-13"/>
        </w:rPr>
        <w:t> </w:t>
      </w:r>
      <w:r>
        <w:rPr>
          <w:color w:val="231F20"/>
        </w:rPr>
        <w:t>components,</w:t>
      </w:r>
      <w:r>
        <w:rPr>
          <w:color w:val="231F20"/>
          <w:spacing w:val="-13"/>
        </w:rPr>
        <w:t> </w:t>
      </w:r>
      <w:r>
        <w:rPr>
          <w:color w:val="231F20"/>
        </w:rPr>
        <w:t>which</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viewed</w:t>
      </w:r>
      <w:r>
        <w:rPr>
          <w:color w:val="231F20"/>
          <w:spacing w:val="-13"/>
        </w:rPr>
        <w:t> </w:t>
      </w:r>
      <w:r>
        <w:rPr>
          <w:color w:val="231F20"/>
        </w:rPr>
        <w:t>as</w:t>
      </w:r>
      <w:r>
        <w:rPr>
          <w:color w:val="231F20"/>
          <w:spacing w:val="-13"/>
        </w:rPr>
        <w:t> </w:t>
      </w:r>
      <w:r>
        <w:rPr>
          <w:color w:val="231F20"/>
        </w:rPr>
        <w:t>many</w:t>
      </w:r>
      <w:r>
        <w:rPr>
          <w:color w:val="231F20"/>
          <w:spacing w:val="-13"/>
        </w:rPr>
        <w:t> </w:t>
      </w:r>
      <w:r>
        <w:rPr>
          <w:color w:val="231F20"/>
        </w:rPr>
        <w:t>very</w:t>
      </w:r>
      <w:r>
        <w:rPr>
          <w:color w:val="231F20"/>
          <w:spacing w:val="-13"/>
        </w:rPr>
        <w:t> </w:t>
      </w:r>
      <w:r>
        <w:rPr>
          <w:color w:val="231F20"/>
        </w:rPr>
        <w:t>small</w:t>
      </w:r>
      <w:r>
        <w:rPr>
          <w:color w:val="231F20"/>
          <w:spacing w:val="-13"/>
        </w:rPr>
        <w:t> </w:t>
      </w:r>
      <w:r>
        <w:rPr>
          <w:color w:val="231F20"/>
        </w:rPr>
        <w:t>hinges. </w:t>
      </w:r>
      <w:r>
        <w:rPr>
          <w:color w:val="231F20"/>
          <w:spacing w:val="-2"/>
        </w:rPr>
        <w:t>Repeating</w:t>
      </w:r>
      <w:r>
        <w:rPr>
          <w:color w:val="231F20"/>
          <w:spacing w:val="-6"/>
        </w:rPr>
        <w:t> </w:t>
      </w:r>
      <w:r>
        <w:rPr>
          <w:color w:val="231F20"/>
          <w:spacing w:val="-2"/>
        </w:rPr>
        <w:t>the</w:t>
      </w:r>
      <w:r>
        <w:rPr>
          <w:color w:val="231F20"/>
          <w:spacing w:val="-6"/>
        </w:rPr>
        <w:t> </w:t>
      </w:r>
      <w:r>
        <w:rPr>
          <w:color w:val="231F20"/>
          <w:spacing w:val="-2"/>
        </w:rPr>
        <w:t>cycle</w:t>
      </w:r>
      <w:r>
        <w:rPr>
          <w:color w:val="231F20"/>
          <w:spacing w:val="-6"/>
        </w:rPr>
        <w:t> </w:t>
      </w:r>
      <w:r>
        <w:rPr>
          <w:color w:val="231F20"/>
          <w:spacing w:val="-2"/>
        </w:rPr>
        <w:t>of</w:t>
      </w:r>
      <w:r>
        <w:rPr>
          <w:color w:val="231F20"/>
          <w:spacing w:val="-6"/>
        </w:rPr>
        <w:t> </w:t>
      </w:r>
      <w:r>
        <w:rPr>
          <w:color w:val="231F20"/>
          <w:spacing w:val="-2"/>
        </w:rPr>
        <w:t>application</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concepts</w:t>
      </w:r>
      <w:r>
        <w:rPr>
          <w:color w:val="231F20"/>
          <w:spacing w:val="-6"/>
        </w:rPr>
        <w:t> </w:t>
      </w:r>
      <w:r>
        <w:rPr>
          <w:color w:val="231F20"/>
          <w:spacing w:val="-2"/>
        </w:rPr>
        <w:t>of</w:t>
      </w:r>
      <w:r>
        <w:rPr>
          <w:color w:val="231F20"/>
          <w:spacing w:val="-6"/>
        </w:rPr>
        <w:t> </w:t>
      </w:r>
      <w:r>
        <w:rPr>
          <w:color w:val="231F20"/>
          <w:spacing w:val="-2"/>
        </w:rPr>
        <w:t>contradiction,</w:t>
      </w:r>
      <w:r>
        <w:rPr>
          <w:color w:val="231F20"/>
          <w:spacing w:val="-6"/>
        </w:rPr>
        <w:t> </w:t>
      </w:r>
      <w:r>
        <w:rPr>
          <w:color w:val="231F20"/>
          <w:spacing w:val="-2"/>
        </w:rPr>
        <w:t>resources,</w:t>
      </w:r>
      <w:r>
        <w:rPr>
          <w:color w:val="231F20"/>
          <w:spacing w:val="-6"/>
        </w:rPr>
        <w:t> </w:t>
      </w:r>
      <w:r>
        <w:rPr>
          <w:color w:val="231F20"/>
          <w:spacing w:val="-2"/>
        </w:rPr>
        <w:t>and </w:t>
      </w:r>
      <w:r>
        <w:rPr>
          <w:color w:val="231F20"/>
          <w:spacing w:val="-4"/>
        </w:rPr>
        <w:t>improved</w:t>
      </w:r>
      <w:r>
        <w:rPr>
          <w:color w:val="231F20"/>
          <w:spacing w:val="-6"/>
        </w:rPr>
        <w:t> </w:t>
      </w:r>
      <w:r>
        <w:rPr>
          <w:color w:val="231F20"/>
          <w:spacing w:val="-4"/>
        </w:rPr>
        <w:t>ideality</w:t>
      </w:r>
      <w:r>
        <w:rPr>
          <w:color w:val="231F20"/>
          <w:spacing w:val="-6"/>
        </w:rPr>
        <w:t> </w:t>
      </w:r>
      <w:r>
        <w:rPr>
          <w:color w:val="231F20"/>
          <w:spacing w:val="-4"/>
        </w:rPr>
        <w:t>made</w:t>
      </w:r>
      <w:r>
        <w:rPr>
          <w:color w:val="231F20"/>
          <w:spacing w:val="-6"/>
        </w:rPr>
        <w:t> </w:t>
      </w:r>
      <w:r>
        <w:rPr>
          <w:color w:val="231F20"/>
          <w:spacing w:val="-4"/>
        </w:rPr>
        <w:t>big</w:t>
      </w:r>
      <w:r>
        <w:rPr>
          <w:color w:val="231F20"/>
          <w:spacing w:val="-6"/>
        </w:rPr>
        <w:t> </w:t>
      </w:r>
      <w:r>
        <w:rPr>
          <w:color w:val="231F20"/>
          <w:spacing w:val="-4"/>
        </w:rPr>
        <w:t>improvements</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ease</w:t>
      </w:r>
      <w:r>
        <w:rPr>
          <w:color w:val="231F20"/>
          <w:spacing w:val="-6"/>
        </w:rPr>
        <w:t> </w:t>
      </w:r>
      <w:r>
        <w:rPr>
          <w:color w:val="231F20"/>
          <w:spacing w:val="-4"/>
        </w:rPr>
        <w:t>of</w:t>
      </w:r>
      <w:r>
        <w:rPr>
          <w:color w:val="231F20"/>
          <w:spacing w:val="-6"/>
        </w:rPr>
        <w:t> </w:t>
      </w:r>
      <w:r>
        <w:rPr>
          <w:color w:val="231F20"/>
          <w:spacing w:val="-4"/>
        </w:rPr>
        <w:t>using</w:t>
      </w:r>
      <w:r>
        <w:rPr>
          <w:color w:val="231F20"/>
          <w:spacing w:val="-6"/>
        </w:rPr>
        <w:t> </w:t>
      </w:r>
      <w:r>
        <w:rPr>
          <w:color w:val="231F20"/>
          <w:spacing w:val="-4"/>
        </w:rPr>
        <w:t>the</w:t>
      </w:r>
      <w:r>
        <w:rPr>
          <w:color w:val="231F20"/>
          <w:spacing w:val="-6"/>
        </w:rPr>
        <w:t> </w:t>
      </w:r>
      <w:r>
        <w:rPr>
          <w:color w:val="231F20"/>
          <w:spacing w:val="-4"/>
        </w:rPr>
        <w:t>lamp.</w:t>
      </w:r>
      <w:r>
        <w:rPr>
          <w:color w:val="231F20"/>
          <w:spacing w:val="-6"/>
        </w:rPr>
        <w:t> </w:t>
      </w:r>
      <w:r>
        <w:rPr>
          <w:color w:val="231F20"/>
          <w:spacing w:val="-4"/>
        </w:rPr>
        <w:t>The</w:t>
      </w:r>
      <w:r>
        <w:rPr>
          <w:color w:val="231F20"/>
          <w:spacing w:val="-6"/>
        </w:rPr>
        <w:t> </w:t>
      </w:r>
      <w:r>
        <w:rPr>
          <w:color w:val="231F20"/>
          <w:spacing w:val="-4"/>
        </w:rPr>
        <w:t>evalu- </w:t>
      </w:r>
      <w:r>
        <w:rPr>
          <w:color w:val="231F20"/>
        </w:rPr>
        <w:t>ation</w:t>
      </w:r>
      <w:r>
        <w:rPr>
          <w:color w:val="231F20"/>
          <w:spacing w:val="-5"/>
        </w:rPr>
        <w:t> </w:t>
      </w:r>
      <w:r>
        <w:rPr>
          <w:color w:val="231F20"/>
        </w:rPr>
        <w:t>criteria</w:t>
      </w:r>
      <w:r>
        <w:rPr>
          <w:color w:val="231F20"/>
          <w:spacing w:val="-5"/>
        </w:rPr>
        <w:t> </w:t>
      </w:r>
      <w:r>
        <w:rPr>
          <w:color w:val="231F20"/>
        </w:rPr>
        <w:t>play</w:t>
      </w:r>
      <w:r>
        <w:rPr>
          <w:color w:val="231F20"/>
          <w:spacing w:val="-5"/>
        </w:rPr>
        <w:t> </w:t>
      </w:r>
      <w:r>
        <w:rPr>
          <w:color w:val="231F20"/>
        </w:rPr>
        <w:t>a</w:t>
      </w:r>
      <w:r>
        <w:rPr>
          <w:color w:val="231F20"/>
          <w:spacing w:val="-5"/>
        </w:rPr>
        <w:t> </w:t>
      </w:r>
      <w:r>
        <w:rPr>
          <w:color w:val="231F20"/>
        </w:rPr>
        <w:t>crucial</w:t>
      </w:r>
      <w:r>
        <w:rPr>
          <w:color w:val="231F20"/>
          <w:spacing w:val="-5"/>
        </w:rPr>
        <w:t> </w:t>
      </w:r>
      <w:r>
        <w:rPr>
          <w:color w:val="231F20"/>
        </w:rPr>
        <w:t>role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use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improvement</w:t>
      </w:r>
      <w:r>
        <w:rPr>
          <w:color w:val="231F20"/>
          <w:spacing w:val="-5"/>
        </w:rPr>
        <w:t> </w:t>
      </w:r>
      <w:r>
        <w:rPr>
          <w:color w:val="231F20"/>
        </w:rPr>
        <w:t>cycle—your</w:t>
      </w:r>
      <w:r>
        <w:rPr>
          <w:color w:val="231F20"/>
          <w:spacing w:val="-5"/>
        </w:rPr>
        <w:t> </w:t>
      </w:r>
      <w:r>
        <w:rPr>
          <w:color w:val="231F20"/>
        </w:rPr>
        <w:t>table of</w:t>
      </w:r>
      <w:r>
        <w:rPr>
          <w:color w:val="231F20"/>
          <w:spacing w:val="-9"/>
        </w:rPr>
        <w:t> </w:t>
      </w:r>
      <w:r>
        <w:rPr>
          <w:color w:val="231F20"/>
        </w:rPr>
        <w:t>yes</w:t>
      </w:r>
      <w:r>
        <w:rPr>
          <w:color w:val="231F20"/>
          <w:spacing w:val="-9"/>
        </w:rPr>
        <w:t> </w:t>
      </w:r>
      <w:r>
        <w:rPr>
          <w:color w:val="231F20"/>
        </w:rPr>
        <w:t>and</w:t>
      </w:r>
      <w:r>
        <w:rPr>
          <w:color w:val="231F20"/>
          <w:spacing w:val="-9"/>
        </w:rPr>
        <w:t> </w:t>
      </w:r>
      <w:r>
        <w:rPr>
          <w:color w:val="231F20"/>
        </w:rPr>
        <w:t>no</w:t>
      </w:r>
      <w:r>
        <w:rPr>
          <w:color w:val="231F20"/>
          <w:spacing w:val="-9"/>
        </w:rPr>
        <w:t> </w:t>
      </w:r>
      <w:r>
        <w:rPr>
          <w:color w:val="231F20"/>
        </w:rPr>
        <w:t>answers</w:t>
      </w:r>
      <w:r>
        <w:rPr>
          <w:color w:val="231F20"/>
          <w:spacing w:val="-9"/>
        </w:rPr>
        <w:t> </w:t>
      </w:r>
      <w:r>
        <w:rPr>
          <w:color w:val="231F20"/>
        </w:rPr>
        <w:t>will</w:t>
      </w:r>
      <w:r>
        <w:rPr>
          <w:color w:val="231F20"/>
          <w:spacing w:val="-9"/>
        </w:rPr>
        <w:t> </w:t>
      </w:r>
      <w:r>
        <w:rPr>
          <w:color w:val="231F20"/>
        </w:rPr>
        <w:t>help</w:t>
      </w:r>
      <w:r>
        <w:rPr>
          <w:color w:val="231F20"/>
          <w:spacing w:val="-9"/>
        </w:rPr>
        <w:t> </w:t>
      </w:r>
      <w:r>
        <w:rPr>
          <w:color w:val="231F20"/>
        </w:rPr>
        <w:t>you</w:t>
      </w:r>
      <w:r>
        <w:rPr>
          <w:color w:val="231F20"/>
          <w:spacing w:val="-9"/>
        </w:rPr>
        <w:t> </w:t>
      </w:r>
      <w:r>
        <w:rPr>
          <w:color w:val="231F20"/>
        </w:rPr>
        <w:t>decide</w:t>
      </w:r>
      <w:r>
        <w:rPr>
          <w:color w:val="231F20"/>
          <w:spacing w:val="-9"/>
        </w:rPr>
        <w:t> </w:t>
      </w:r>
      <w:r>
        <w:rPr>
          <w:color w:val="231F20"/>
        </w:rPr>
        <w:t>what</w:t>
      </w:r>
      <w:r>
        <w:rPr>
          <w:color w:val="231F20"/>
          <w:spacing w:val="-9"/>
        </w:rPr>
        <w:t> </w:t>
      </w:r>
      <w:r>
        <w:rPr>
          <w:color w:val="231F20"/>
        </w:rPr>
        <w:t>aspect</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problem</w:t>
      </w:r>
      <w:r>
        <w:rPr>
          <w:color w:val="231F20"/>
          <w:spacing w:val="-9"/>
        </w:rPr>
        <w:t> </w:t>
      </w:r>
      <w:r>
        <w:rPr>
          <w:color w:val="231F20"/>
        </w:rPr>
        <w:t>should</w:t>
      </w:r>
      <w:r>
        <w:rPr>
          <w:color w:val="231F20"/>
          <w:spacing w:val="-9"/>
        </w:rPr>
        <w:t> </w:t>
      </w:r>
      <w:r>
        <w:rPr>
          <w:color w:val="231F20"/>
        </w:rPr>
        <w:t>be treated as the principal issue on the next cycle.</w:t>
      </w:r>
    </w:p>
    <w:p>
      <w:pPr>
        <w:pStyle w:val="BodyText"/>
      </w:pPr>
    </w:p>
    <w:p>
      <w:pPr>
        <w:pStyle w:val="BodyText"/>
        <w:spacing w:before="45"/>
      </w:pPr>
    </w:p>
    <w:p>
      <w:pPr>
        <w:pStyle w:val="Heading4"/>
        <w:numPr>
          <w:ilvl w:val="1"/>
          <w:numId w:val="47"/>
        </w:numPr>
        <w:tabs>
          <w:tab w:pos="1049" w:val="left" w:leader="none"/>
        </w:tabs>
        <w:spacing w:line="240" w:lineRule="auto" w:before="0" w:after="0"/>
        <w:ind w:left="1049" w:right="0" w:hanging="719"/>
        <w:jc w:val="left"/>
      </w:pPr>
      <w:r>
        <w:rPr>
          <w:color w:val="231F20"/>
          <w:spacing w:val="-2"/>
        </w:rPr>
        <w:t>Summary</w:t>
      </w:r>
    </w:p>
    <w:p>
      <w:pPr>
        <w:pStyle w:val="BodyText"/>
        <w:spacing w:line="249" w:lineRule="auto" w:before="112"/>
        <w:ind w:left="330" w:right="369"/>
        <w:jc w:val="both"/>
      </w:pPr>
      <w:r>
        <w:rPr>
          <w:color w:val="231F20"/>
        </w:rPr>
        <w:t>To</w:t>
      </w:r>
      <w:r>
        <w:rPr>
          <w:color w:val="231F20"/>
          <w:spacing w:val="-8"/>
        </w:rPr>
        <w:t> </w:t>
      </w:r>
      <w:r>
        <w:rPr>
          <w:color w:val="231F20"/>
        </w:rPr>
        <w:t>evaluate</w:t>
      </w:r>
      <w:r>
        <w:rPr>
          <w:color w:val="231F20"/>
          <w:spacing w:val="-8"/>
        </w:rPr>
        <w:t> </w:t>
      </w:r>
      <w:r>
        <w:rPr>
          <w:color w:val="231F20"/>
        </w:rPr>
        <w:t>any</w:t>
      </w:r>
      <w:r>
        <w:rPr>
          <w:color w:val="231F20"/>
          <w:spacing w:val="-8"/>
        </w:rPr>
        <w:t> </w:t>
      </w:r>
      <w:r>
        <w:rPr>
          <w:color w:val="231F20"/>
        </w:rPr>
        <w:t>solution,</w:t>
      </w:r>
      <w:r>
        <w:rPr>
          <w:color w:val="231F20"/>
          <w:spacing w:val="-8"/>
        </w:rPr>
        <w:t> </w:t>
      </w:r>
      <w:r>
        <w:rPr>
          <w:color w:val="231F20"/>
        </w:rPr>
        <w:t>first</w:t>
      </w:r>
      <w:r>
        <w:rPr>
          <w:color w:val="231F20"/>
          <w:spacing w:val="-8"/>
        </w:rPr>
        <w:t> </w:t>
      </w:r>
      <w:r>
        <w:rPr>
          <w:color w:val="231F20"/>
        </w:rPr>
        <w:t>establish</w:t>
      </w:r>
      <w:r>
        <w:rPr>
          <w:color w:val="231F20"/>
          <w:spacing w:val="-8"/>
        </w:rPr>
        <w:t> </w:t>
      </w:r>
      <w:r>
        <w:rPr>
          <w:color w:val="231F20"/>
        </w:rPr>
        <w:t>the</w:t>
      </w:r>
      <w:r>
        <w:rPr>
          <w:color w:val="231F20"/>
          <w:spacing w:val="-8"/>
        </w:rPr>
        <w:t> </w:t>
      </w:r>
      <w:r>
        <w:rPr>
          <w:color w:val="231F20"/>
        </w:rPr>
        <w:t>evaluation</w:t>
      </w:r>
      <w:r>
        <w:rPr>
          <w:color w:val="231F20"/>
          <w:spacing w:val="-8"/>
        </w:rPr>
        <w:t> </w:t>
      </w:r>
      <w:r>
        <w:rPr>
          <w:color w:val="231F20"/>
        </w:rPr>
        <w:t>criteria</w:t>
      </w:r>
      <w:r>
        <w:rPr>
          <w:color w:val="231F20"/>
          <w:spacing w:val="-8"/>
        </w:rPr>
        <w:t> </w:t>
      </w:r>
      <w:r>
        <w:rPr>
          <w:color w:val="231F20"/>
        </w:rPr>
        <w:t>and</w:t>
      </w:r>
      <w:r>
        <w:rPr>
          <w:color w:val="231F20"/>
          <w:spacing w:val="-8"/>
        </w:rPr>
        <w:t> </w:t>
      </w:r>
      <w:r>
        <w:rPr>
          <w:color w:val="231F20"/>
        </w:rPr>
        <w:t>then</w:t>
      </w:r>
      <w:r>
        <w:rPr>
          <w:color w:val="231F20"/>
          <w:spacing w:val="-8"/>
        </w:rPr>
        <w:t> </w:t>
      </w:r>
      <w:r>
        <w:rPr>
          <w:color w:val="231F20"/>
        </w:rPr>
        <w:t>make</w:t>
      </w:r>
      <w:r>
        <w:rPr>
          <w:color w:val="231F20"/>
          <w:spacing w:val="-8"/>
        </w:rPr>
        <w:t> </w:t>
      </w:r>
      <w:r>
        <w:rPr>
          <w:color w:val="231F20"/>
        </w:rPr>
        <w:t>the </w:t>
      </w:r>
      <w:r>
        <w:rPr>
          <w:color w:val="231F20"/>
          <w:spacing w:val="-2"/>
        </w:rPr>
        <w:t>evaluation.</w:t>
      </w:r>
      <w:r>
        <w:rPr>
          <w:color w:val="231F20"/>
          <w:spacing w:val="-7"/>
        </w:rPr>
        <w:t> </w:t>
      </w:r>
      <w:r>
        <w:rPr>
          <w:color w:val="231F20"/>
          <w:spacing w:val="-2"/>
        </w:rPr>
        <w:t>The</w:t>
      </w:r>
      <w:r>
        <w:rPr>
          <w:color w:val="231F20"/>
          <w:spacing w:val="-8"/>
        </w:rPr>
        <w:t> </w:t>
      </w:r>
      <w:r>
        <w:rPr>
          <w:color w:val="231F20"/>
          <w:spacing w:val="-2"/>
        </w:rPr>
        <w:t>criteria</w:t>
      </w:r>
      <w:r>
        <w:rPr>
          <w:color w:val="231F20"/>
          <w:spacing w:val="-7"/>
        </w:rPr>
        <w:t> </w:t>
      </w:r>
      <w:r>
        <w:rPr>
          <w:color w:val="231F20"/>
          <w:spacing w:val="-2"/>
        </w:rPr>
        <w:t>should</w:t>
      </w:r>
      <w:r>
        <w:rPr>
          <w:color w:val="231F20"/>
          <w:spacing w:val="-8"/>
        </w:rPr>
        <w:t> </w:t>
      </w:r>
      <w:r>
        <w:rPr>
          <w:color w:val="231F20"/>
          <w:spacing w:val="-2"/>
        </w:rPr>
        <w:t>be,</w:t>
      </w:r>
      <w:r>
        <w:rPr>
          <w:color w:val="231F20"/>
          <w:spacing w:val="-7"/>
        </w:rPr>
        <w:t> </w:t>
      </w:r>
      <w:r>
        <w:rPr>
          <w:color w:val="231F20"/>
          <w:spacing w:val="-2"/>
        </w:rPr>
        <w:t>as</w:t>
      </w:r>
      <w:r>
        <w:rPr>
          <w:color w:val="231F20"/>
          <w:spacing w:val="-8"/>
        </w:rPr>
        <w:t> </w:t>
      </w:r>
      <w:r>
        <w:rPr>
          <w:color w:val="231F20"/>
          <w:spacing w:val="-2"/>
        </w:rPr>
        <w:t>much</w:t>
      </w:r>
      <w:r>
        <w:rPr>
          <w:color w:val="231F20"/>
          <w:spacing w:val="-8"/>
        </w:rPr>
        <w:t> </w:t>
      </w:r>
      <w:r>
        <w:rPr>
          <w:color w:val="231F20"/>
          <w:spacing w:val="-2"/>
        </w:rPr>
        <w:t>as</w:t>
      </w:r>
      <w:r>
        <w:rPr>
          <w:color w:val="231F20"/>
          <w:spacing w:val="-7"/>
        </w:rPr>
        <w:t> </w:t>
      </w:r>
      <w:r>
        <w:rPr>
          <w:color w:val="231F20"/>
          <w:spacing w:val="-2"/>
        </w:rPr>
        <w:t>possible,</w:t>
      </w:r>
      <w:r>
        <w:rPr>
          <w:color w:val="231F20"/>
          <w:spacing w:val="-7"/>
        </w:rPr>
        <w:t> </w:t>
      </w:r>
      <w:r>
        <w:rPr>
          <w:color w:val="231F20"/>
          <w:spacing w:val="-2"/>
        </w:rPr>
        <w:t>independent</w:t>
      </w:r>
      <w:r>
        <w:rPr>
          <w:color w:val="231F20"/>
          <w:spacing w:val="-7"/>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subjec- </w:t>
      </w:r>
      <w:r>
        <w:rPr>
          <w:color w:val="231F20"/>
        </w:rPr>
        <w:t>tive feelings and interpretations of people. Different people should get approxi- mately the same conclusions using the criteria. The basic concepts of TRIZ are </w:t>
      </w:r>
      <w:r>
        <w:rPr>
          <w:color w:val="231F20"/>
          <w:spacing w:val="-4"/>
        </w:rPr>
        <w:t>translated into seven evaluation criteria that are used to evaluate proposed solutions </w:t>
      </w:r>
      <w:r>
        <w:rPr>
          <w:color w:val="231F20"/>
        </w:rPr>
        <w:t>with respect to the best conventional solutions.</w:t>
      </w:r>
    </w:p>
    <w:p>
      <w:pPr>
        <w:pStyle w:val="BodyText"/>
        <w:spacing w:line="249" w:lineRule="auto"/>
        <w:ind w:left="330" w:right="368" w:firstLine="300"/>
        <w:jc w:val="both"/>
      </w:pPr>
      <w:r>
        <w:rPr>
          <w:color w:val="231F20"/>
          <w:spacing w:val="-8"/>
        </w:rPr>
        <w:t>When</w:t>
      </w:r>
      <w:r>
        <w:rPr>
          <w:color w:val="231F20"/>
          <w:spacing w:val="-6"/>
        </w:rPr>
        <w:t> </w:t>
      </w:r>
      <w:r>
        <w:rPr>
          <w:color w:val="231F20"/>
          <w:spacing w:val="-8"/>
        </w:rPr>
        <w:t>a</w:t>
      </w:r>
      <w:r>
        <w:rPr>
          <w:color w:val="231F20"/>
          <w:spacing w:val="-5"/>
        </w:rPr>
        <w:t> </w:t>
      </w:r>
      <w:r>
        <w:rPr>
          <w:color w:val="231F20"/>
          <w:spacing w:val="-8"/>
        </w:rPr>
        <w:t>problem</w:t>
      </w:r>
      <w:r>
        <w:rPr>
          <w:color w:val="231F20"/>
          <w:spacing w:val="-5"/>
        </w:rPr>
        <w:t> </w:t>
      </w:r>
      <w:r>
        <w:rPr>
          <w:color w:val="231F20"/>
          <w:spacing w:val="-8"/>
        </w:rPr>
        <w:t>is</w:t>
      </w:r>
      <w:r>
        <w:rPr>
          <w:color w:val="231F20"/>
          <w:spacing w:val="-5"/>
        </w:rPr>
        <w:t> </w:t>
      </w:r>
      <w:r>
        <w:rPr>
          <w:color w:val="231F20"/>
          <w:spacing w:val="-8"/>
        </w:rPr>
        <w:t>first</w:t>
      </w:r>
      <w:r>
        <w:rPr>
          <w:color w:val="231F20"/>
          <w:spacing w:val="-5"/>
        </w:rPr>
        <w:t> </w:t>
      </w:r>
      <w:r>
        <w:rPr>
          <w:color w:val="231F20"/>
          <w:spacing w:val="-8"/>
        </w:rPr>
        <w:t>solved,</w:t>
      </w:r>
      <w:r>
        <w:rPr>
          <w:color w:val="231F20"/>
          <w:spacing w:val="-5"/>
        </w:rPr>
        <w:t> </w:t>
      </w:r>
      <w:r>
        <w:rPr>
          <w:color w:val="231F20"/>
          <w:spacing w:val="-8"/>
        </w:rPr>
        <w:t>the</w:t>
      </w:r>
      <w:r>
        <w:rPr>
          <w:color w:val="231F20"/>
          <w:spacing w:val="-5"/>
        </w:rPr>
        <w:t> </w:t>
      </w:r>
      <w:r>
        <w:rPr>
          <w:color w:val="231F20"/>
          <w:spacing w:val="-8"/>
        </w:rPr>
        <w:t>evaluation</w:t>
      </w:r>
      <w:r>
        <w:rPr>
          <w:color w:val="231F20"/>
          <w:spacing w:val="-5"/>
        </w:rPr>
        <w:t> </w:t>
      </w:r>
      <w:r>
        <w:rPr>
          <w:color w:val="231F20"/>
          <w:spacing w:val="-8"/>
        </w:rPr>
        <w:t>may</w:t>
      </w:r>
      <w:r>
        <w:rPr>
          <w:color w:val="231F20"/>
          <w:spacing w:val="-6"/>
        </w:rPr>
        <w:t> </w:t>
      </w:r>
      <w:r>
        <w:rPr>
          <w:color w:val="231F20"/>
          <w:spacing w:val="-8"/>
        </w:rPr>
        <w:t>reveal</w:t>
      </w:r>
      <w:r>
        <w:rPr>
          <w:color w:val="231F20"/>
          <w:spacing w:val="-5"/>
        </w:rPr>
        <w:t> </w:t>
      </w:r>
      <w:r>
        <w:rPr>
          <w:color w:val="231F20"/>
          <w:spacing w:val="-8"/>
        </w:rPr>
        <w:t>drawbacks.</w:t>
      </w:r>
      <w:r>
        <w:rPr>
          <w:color w:val="231F20"/>
          <w:spacing w:val="-5"/>
        </w:rPr>
        <w:t> </w:t>
      </w:r>
      <w:r>
        <w:rPr>
          <w:color w:val="231F20"/>
          <w:spacing w:val="-8"/>
        </w:rPr>
        <w:t>Do</w:t>
      </w:r>
      <w:r>
        <w:rPr>
          <w:color w:val="231F20"/>
          <w:spacing w:val="-5"/>
        </w:rPr>
        <w:t> </w:t>
      </w:r>
      <w:r>
        <w:rPr>
          <w:color w:val="231F20"/>
          <w:spacing w:val="-8"/>
        </w:rPr>
        <w:t>not</w:t>
      </w:r>
      <w:r>
        <w:rPr>
          <w:color w:val="231F20"/>
          <w:spacing w:val="-5"/>
        </w:rPr>
        <w:t> </w:t>
      </w:r>
      <w:r>
        <w:rPr>
          <w:color w:val="231F20"/>
          <w:spacing w:val="-8"/>
        </w:rPr>
        <w:t>hurry </w:t>
      </w:r>
      <w:r>
        <w:rPr>
          <w:color w:val="231F20"/>
          <w:spacing w:val="-12"/>
        </w:rPr>
        <w:t>to</w:t>
      </w:r>
      <w:r>
        <w:rPr>
          <w:color w:val="231F20"/>
        </w:rPr>
        <w:t> </w:t>
      </w:r>
      <w:r>
        <w:rPr>
          <w:color w:val="231F20"/>
          <w:spacing w:val="-12"/>
        </w:rPr>
        <w:t>reject</w:t>
      </w:r>
      <w:r>
        <w:rPr>
          <w:color w:val="231F20"/>
        </w:rPr>
        <w:t> </w:t>
      </w:r>
      <w:r>
        <w:rPr>
          <w:color w:val="231F20"/>
          <w:spacing w:val="-12"/>
        </w:rPr>
        <w:t>the</w:t>
      </w:r>
      <w:r>
        <w:rPr>
          <w:color w:val="231F20"/>
        </w:rPr>
        <w:t> </w:t>
      </w:r>
      <w:r>
        <w:rPr>
          <w:color w:val="231F20"/>
          <w:spacing w:val="-12"/>
        </w:rPr>
        <w:t>idea.</w:t>
      </w:r>
      <w:r>
        <w:rPr>
          <w:color w:val="231F20"/>
        </w:rPr>
        <w:t> </w:t>
      </w:r>
      <w:r>
        <w:rPr>
          <w:color w:val="231F20"/>
          <w:spacing w:val="-12"/>
        </w:rPr>
        <w:t>It</w:t>
      </w:r>
      <w:r>
        <w:rPr>
          <w:color w:val="231F20"/>
        </w:rPr>
        <w:t> </w:t>
      </w:r>
      <w:r>
        <w:rPr>
          <w:color w:val="231F20"/>
          <w:spacing w:val="-12"/>
        </w:rPr>
        <w:t>may</w:t>
      </w:r>
      <w:r>
        <w:rPr>
          <w:color w:val="231F20"/>
        </w:rPr>
        <w:t> </w:t>
      </w:r>
      <w:r>
        <w:rPr>
          <w:color w:val="231F20"/>
          <w:spacing w:val="-12"/>
        </w:rPr>
        <w:t>be</w:t>
      </w:r>
      <w:r>
        <w:rPr>
          <w:color w:val="231F20"/>
        </w:rPr>
        <w:t> </w:t>
      </w:r>
      <w:r>
        <w:rPr>
          <w:color w:val="231F20"/>
          <w:spacing w:val="-12"/>
        </w:rPr>
        <w:t>bad,</w:t>
      </w:r>
      <w:r>
        <w:rPr>
          <w:color w:val="231F20"/>
        </w:rPr>
        <w:t> </w:t>
      </w:r>
      <w:r>
        <w:rPr>
          <w:color w:val="231F20"/>
          <w:spacing w:val="-12"/>
        </w:rPr>
        <w:t>but</w:t>
      </w:r>
      <w:r>
        <w:rPr>
          <w:color w:val="231F20"/>
        </w:rPr>
        <w:t> </w:t>
      </w:r>
      <w:r>
        <w:rPr>
          <w:color w:val="231F20"/>
          <w:spacing w:val="-12"/>
        </w:rPr>
        <w:t>it</w:t>
      </w:r>
      <w:r>
        <w:rPr>
          <w:color w:val="231F20"/>
        </w:rPr>
        <w:t> </w:t>
      </w:r>
      <w:r>
        <w:rPr>
          <w:color w:val="231F20"/>
          <w:spacing w:val="-12"/>
        </w:rPr>
        <w:t>may</w:t>
      </w:r>
      <w:r>
        <w:rPr>
          <w:color w:val="231F20"/>
        </w:rPr>
        <w:t> </w:t>
      </w:r>
      <w:r>
        <w:rPr>
          <w:color w:val="231F20"/>
          <w:spacing w:val="-12"/>
        </w:rPr>
        <w:t>also</w:t>
      </w:r>
      <w:r>
        <w:rPr>
          <w:color w:val="231F20"/>
        </w:rPr>
        <w:t> </w:t>
      </w:r>
      <w:r>
        <w:rPr>
          <w:color w:val="231F20"/>
          <w:spacing w:val="-12"/>
        </w:rPr>
        <w:t>be</w:t>
      </w:r>
      <w:r>
        <w:rPr>
          <w:color w:val="231F20"/>
        </w:rPr>
        <w:t> </w:t>
      </w:r>
      <w:r>
        <w:rPr>
          <w:color w:val="231F20"/>
          <w:spacing w:val="-12"/>
        </w:rPr>
        <w:t>excellent.</w:t>
      </w:r>
      <w:r>
        <w:rPr>
          <w:color w:val="231F20"/>
        </w:rPr>
        <w:t> </w:t>
      </w:r>
      <w:r>
        <w:rPr>
          <w:color w:val="231F20"/>
          <w:spacing w:val="-12"/>
        </w:rPr>
        <w:t>There</w:t>
      </w:r>
      <w:r>
        <w:rPr>
          <w:color w:val="231F20"/>
        </w:rPr>
        <w:t> </w:t>
      </w:r>
      <w:r>
        <w:rPr>
          <w:color w:val="231F20"/>
          <w:spacing w:val="-12"/>
        </w:rPr>
        <w:t>are</w:t>
      </w:r>
      <w:r>
        <w:rPr>
          <w:color w:val="231F20"/>
        </w:rPr>
        <w:t> </w:t>
      </w:r>
      <w:r>
        <w:rPr>
          <w:color w:val="231F20"/>
          <w:spacing w:val="-12"/>
        </w:rPr>
        <w:t>only</w:t>
      </w:r>
      <w:r>
        <w:rPr>
          <w:color w:val="231F20"/>
        </w:rPr>
        <w:t> </w:t>
      </w:r>
      <w:r>
        <w:rPr>
          <w:color w:val="231F20"/>
          <w:spacing w:val="-12"/>
        </w:rPr>
        <w:t>subproblems </w:t>
      </w:r>
      <w:r>
        <w:rPr>
          <w:color w:val="231F20"/>
          <w:w w:val="90"/>
        </w:rPr>
        <w:t>to</w:t>
      </w:r>
      <w:r>
        <w:rPr>
          <w:color w:val="231F20"/>
          <w:spacing w:val="-8"/>
          <w:w w:val="90"/>
        </w:rPr>
        <w:t> </w:t>
      </w:r>
      <w:r>
        <w:rPr>
          <w:color w:val="231F20"/>
          <w:w w:val="90"/>
        </w:rPr>
        <w:t>solve.</w:t>
      </w:r>
      <w:r>
        <w:rPr>
          <w:color w:val="231F20"/>
          <w:spacing w:val="-8"/>
          <w:w w:val="90"/>
        </w:rPr>
        <w:t> </w:t>
      </w:r>
      <w:r>
        <w:rPr>
          <w:color w:val="231F20"/>
          <w:w w:val="90"/>
        </w:rPr>
        <w:t>The</w:t>
      </w:r>
      <w:r>
        <w:rPr>
          <w:color w:val="231F20"/>
          <w:spacing w:val="-8"/>
          <w:w w:val="90"/>
        </w:rPr>
        <w:t> </w:t>
      </w:r>
      <w:r>
        <w:rPr>
          <w:color w:val="231F20"/>
          <w:w w:val="90"/>
        </w:rPr>
        <w:t>first</w:t>
      </w:r>
      <w:r>
        <w:rPr>
          <w:color w:val="231F20"/>
          <w:spacing w:val="-8"/>
          <w:w w:val="90"/>
        </w:rPr>
        <w:t> </w:t>
      </w:r>
      <w:r>
        <w:rPr>
          <w:color w:val="231F20"/>
          <w:w w:val="90"/>
        </w:rPr>
        <w:t>idea</w:t>
      </w:r>
      <w:r>
        <w:rPr>
          <w:color w:val="231F20"/>
          <w:spacing w:val="-8"/>
          <w:w w:val="90"/>
        </w:rPr>
        <w:t> </w:t>
      </w:r>
      <w:r>
        <w:rPr>
          <w:color w:val="231F20"/>
          <w:w w:val="90"/>
        </w:rPr>
        <w:t>should</w:t>
      </w:r>
      <w:r>
        <w:rPr>
          <w:color w:val="231F20"/>
          <w:spacing w:val="-8"/>
          <w:w w:val="90"/>
        </w:rPr>
        <w:t> </w:t>
      </w:r>
      <w:r>
        <w:rPr>
          <w:color w:val="231F20"/>
          <w:w w:val="90"/>
        </w:rPr>
        <w:t>nearly</w:t>
      </w:r>
      <w:r>
        <w:rPr>
          <w:color w:val="231F20"/>
          <w:spacing w:val="-8"/>
          <w:w w:val="90"/>
        </w:rPr>
        <w:t> </w:t>
      </w:r>
      <w:r>
        <w:rPr>
          <w:color w:val="231F20"/>
          <w:w w:val="90"/>
        </w:rPr>
        <w:t>always</w:t>
      </w:r>
      <w:r>
        <w:rPr>
          <w:color w:val="231F20"/>
          <w:spacing w:val="-7"/>
          <w:w w:val="90"/>
        </w:rPr>
        <w:t> </w:t>
      </w:r>
      <w:r>
        <w:rPr>
          <w:color w:val="231F20"/>
          <w:w w:val="90"/>
        </w:rPr>
        <w:t>be</w:t>
      </w:r>
      <w:r>
        <w:rPr>
          <w:color w:val="231F20"/>
          <w:spacing w:val="-8"/>
          <w:w w:val="90"/>
        </w:rPr>
        <w:t> </w:t>
      </w:r>
      <w:r>
        <w:rPr>
          <w:color w:val="231F20"/>
          <w:w w:val="90"/>
        </w:rPr>
        <w:t>improved.</w:t>
      </w:r>
      <w:r>
        <w:rPr>
          <w:color w:val="231F20"/>
          <w:spacing w:val="-8"/>
          <w:w w:val="90"/>
        </w:rPr>
        <w:t> </w:t>
      </w:r>
      <w:r>
        <w:rPr>
          <w:color w:val="231F20"/>
          <w:w w:val="90"/>
        </w:rPr>
        <w:t>There</w:t>
      </w:r>
      <w:r>
        <w:rPr>
          <w:color w:val="231F20"/>
          <w:spacing w:val="-8"/>
          <w:w w:val="90"/>
        </w:rPr>
        <w:t> </w:t>
      </w:r>
      <w:r>
        <w:rPr>
          <w:color w:val="231F20"/>
          <w:w w:val="90"/>
        </w:rPr>
        <w:t>is</w:t>
      </w:r>
      <w:r>
        <w:rPr>
          <w:color w:val="231F20"/>
          <w:spacing w:val="-8"/>
          <w:w w:val="90"/>
        </w:rPr>
        <w:t> </w:t>
      </w:r>
      <w:r>
        <w:rPr>
          <w:color w:val="231F20"/>
          <w:w w:val="90"/>
        </w:rPr>
        <w:t>a</w:t>
      </w:r>
      <w:r>
        <w:rPr>
          <w:color w:val="231F20"/>
          <w:spacing w:val="-8"/>
          <w:w w:val="90"/>
        </w:rPr>
        <w:t> </w:t>
      </w:r>
      <w:r>
        <w:rPr>
          <w:color w:val="231F20"/>
          <w:w w:val="90"/>
        </w:rPr>
        <w:t>strong</w:t>
      </w:r>
      <w:r>
        <w:rPr>
          <w:color w:val="231F20"/>
          <w:spacing w:val="-8"/>
          <w:w w:val="90"/>
        </w:rPr>
        <w:t> </w:t>
      </w:r>
      <w:r>
        <w:rPr>
          <w:color w:val="231F20"/>
          <w:w w:val="90"/>
        </w:rPr>
        <w:t>psychological </w:t>
      </w:r>
      <w:r>
        <w:rPr>
          <w:color w:val="231F20"/>
          <w:spacing w:val="-6"/>
        </w:rPr>
        <w:t>barrier</w:t>
      </w:r>
      <w:r>
        <w:rPr>
          <w:color w:val="231F20"/>
          <w:spacing w:val="-8"/>
        </w:rPr>
        <w:t> </w:t>
      </w:r>
      <w:r>
        <w:rPr>
          <w:color w:val="231F20"/>
          <w:spacing w:val="-6"/>
        </w:rPr>
        <w:t>preventing</w:t>
      </w:r>
      <w:r>
        <w:rPr>
          <w:color w:val="231F20"/>
          <w:spacing w:val="-7"/>
        </w:rPr>
        <w:t> </w:t>
      </w:r>
      <w:r>
        <w:rPr>
          <w:color w:val="231F20"/>
          <w:spacing w:val="-6"/>
        </w:rPr>
        <w:t>the</w:t>
      </w:r>
      <w:r>
        <w:rPr>
          <w:color w:val="231F20"/>
          <w:spacing w:val="-7"/>
        </w:rPr>
        <w:t> </w:t>
      </w:r>
      <w:r>
        <w:rPr>
          <w:color w:val="231F20"/>
          <w:spacing w:val="-6"/>
        </w:rPr>
        <w:t>improvement</w:t>
      </w:r>
      <w:r>
        <w:rPr>
          <w:color w:val="231F20"/>
          <w:spacing w:val="-7"/>
        </w:rPr>
        <w:t> </w:t>
      </w:r>
      <w:r>
        <w:rPr>
          <w:color w:val="231F20"/>
          <w:spacing w:val="-6"/>
        </w:rPr>
        <w:t>of</w:t>
      </w:r>
      <w:r>
        <w:rPr>
          <w:color w:val="231F20"/>
          <w:spacing w:val="-7"/>
        </w:rPr>
        <w:t> </w:t>
      </w:r>
      <w:r>
        <w:rPr>
          <w:color w:val="231F20"/>
          <w:spacing w:val="-6"/>
        </w:rPr>
        <w:t>solutions.</w:t>
      </w:r>
      <w:r>
        <w:rPr>
          <w:color w:val="231F20"/>
          <w:spacing w:val="-7"/>
        </w:rPr>
        <w:t> </w:t>
      </w:r>
      <w:r>
        <w:rPr>
          <w:color w:val="231F20"/>
          <w:spacing w:val="-6"/>
        </w:rPr>
        <w:t>Repeating</w:t>
      </w:r>
      <w:r>
        <w:rPr>
          <w:color w:val="231F20"/>
          <w:spacing w:val="-7"/>
        </w:rPr>
        <w:t> </w:t>
      </w:r>
      <w:r>
        <w:rPr>
          <w:color w:val="231F20"/>
          <w:spacing w:val="-6"/>
        </w:rPr>
        <w:t>the</w:t>
      </w:r>
      <w:r>
        <w:rPr>
          <w:color w:val="231F20"/>
          <w:spacing w:val="-7"/>
        </w:rPr>
        <w:t> </w:t>
      </w:r>
      <w:r>
        <w:rPr>
          <w:color w:val="231F20"/>
          <w:spacing w:val="-6"/>
        </w:rPr>
        <w:t>cycle</w:t>
      </w:r>
      <w:r>
        <w:rPr>
          <w:color w:val="231F20"/>
          <w:spacing w:val="-8"/>
        </w:rPr>
        <w:t> </w:t>
      </w:r>
      <w:r>
        <w:rPr>
          <w:color w:val="231F20"/>
          <w:spacing w:val="-6"/>
        </w:rPr>
        <w:t>of</w:t>
      </w:r>
      <w:r>
        <w:rPr>
          <w:color w:val="231F20"/>
          <w:spacing w:val="-7"/>
        </w:rPr>
        <w:t> </w:t>
      </w:r>
      <w:r>
        <w:rPr>
          <w:color w:val="231F20"/>
          <w:spacing w:val="-6"/>
        </w:rPr>
        <w:t>application</w:t>
      </w:r>
      <w:r>
        <w:rPr>
          <w:color w:val="231F20"/>
          <w:spacing w:val="-7"/>
        </w:rPr>
        <w:t> </w:t>
      </w:r>
      <w:r>
        <w:rPr>
          <w:color w:val="231F20"/>
          <w:spacing w:val="-6"/>
        </w:rPr>
        <w:t>of </w:t>
      </w:r>
      <w:r>
        <w:rPr>
          <w:color w:val="231F20"/>
          <w:spacing w:val="-8"/>
        </w:rPr>
        <w:t>the</w:t>
      </w:r>
      <w:r>
        <w:rPr>
          <w:color w:val="231F20"/>
          <w:spacing w:val="-6"/>
        </w:rPr>
        <w:t> </w:t>
      </w:r>
      <w:r>
        <w:rPr>
          <w:color w:val="231F20"/>
          <w:spacing w:val="-8"/>
        </w:rPr>
        <w:t>concepts</w:t>
      </w:r>
      <w:r>
        <w:rPr>
          <w:color w:val="231F20"/>
          <w:spacing w:val="-5"/>
        </w:rPr>
        <w:t> </w:t>
      </w:r>
      <w:r>
        <w:rPr>
          <w:color w:val="231F20"/>
          <w:spacing w:val="-8"/>
        </w:rPr>
        <w:t>of</w:t>
      </w:r>
      <w:r>
        <w:rPr>
          <w:color w:val="231F20"/>
          <w:spacing w:val="-5"/>
        </w:rPr>
        <w:t> </w:t>
      </w:r>
      <w:r>
        <w:rPr>
          <w:color w:val="231F20"/>
          <w:spacing w:val="-8"/>
        </w:rPr>
        <w:t>contradiction,</w:t>
      </w:r>
      <w:r>
        <w:rPr>
          <w:color w:val="231F20"/>
          <w:spacing w:val="-5"/>
        </w:rPr>
        <w:t> </w:t>
      </w:r>
      <w:r>
        <w:rPr>
          <w:color w:val="231F20"/>
          <w:spacing w:val="-8"/>
        </w:rPr>
        <w:t>resources,</w:t>
      </w:r>
      <w:r>
        <w:rPr>
          <w:color w:val="231F20"/>
          <w:spacing w:val="-5"/>
        </w:rPr>
        <w:t> </w:t>
      </w:r>
      <w:r>
        <w:rPr>
          <w:color w:val="231F20"/>
          <w:spacing w:val="-8"/>
        </w:rPr>
        <w:t>and</w:t>
      </w:r>
      <w:r>
        <w:rPr>
          <w:color w:val="231F20"/>
          <w:spacing w:val="-5"/>
        </w:rPr>
        <w:t> </w:t>
      </w:r>
      <w:r>
        <w:rPr>
          <w:color w:val="231F20"/>
          <w:spacing w:val="-8"/>
        </w:rPr>
        <w:t>improved</w:t>
      </w:r>
      <w:r>
        <w:rPr>
          <w:color w:val="231F20"/>
          <w:spacing w:val="-5"/>
        </w:rPr>
        <w:t> </w:t>
      </w:r>
      <w:r>
        <w:rPr>
          <w:color w:val="231F20"/>
          <w:spacing w:val="-8"/>
        </w:rPr>
        <w:t>ideality</w:t>
      </w:r>
      <w:r>
        <w:rPr>
          <w:color w:val="231F20"/>
          <w:spacing w:val="-5"/>
        </w:rPr>
        <w:t> </w:t>
      </w:r>
      <w:r>
        <w:rPr>
          <w:color w:val="231F20"/>
          <w:spacing w:val="-8"/>
        </w:rPr>
        <w:t>make</w:t>
      </w:r>
      <w:r>
        <w:rPr>
          <w:color w:val="231F20"/>
          <w:spacing w:val="-6"/>
        </w:rPr>
        <w:t> </w:t>
      </w:r>
      <w:r>
        <w:rPr>
          <w:color w:val="231F20"/>
          <w:spacing w:val="-8"/>
        </w:rPr>
        <w:t>big</w:t>
      </w:r>
      <w:r>
        <w:rPr>
          <w:color w:val="231F20"/>
          <w:spacing w:val="-5"/>
        </w:rPr>
        <w:t> </w:t>
      </w:r>
      <w:r>
        <w:rPr>
          <w:color w:val="231F20"/>
          <w:spacing w:val="-8"/>
        </w:rPr>
        <w:t>improvements </w:t>
      </w:r>
      <w:r>
        <w:rPr>
          <w:color w:val="231F20"/>
          <w:spacing w:val="-6"/>
        </w:rPr>
        <w:t>in the solution and help overcome psychological inertia.</w:t>
      </w:r>
    </w:p>
    <w:p>
      <w:pPr>
        <w:spacing w:after="0" w:line="249" w:lineRule="auto"/>
        <w:jc w:val="both"/>
        <w:sectPr>
          <w:pgSz w:w="8580" w:h="13080"/>
          <w:pgMar w:header="689" w:footer="0" w:top="920" w:bottom="280" w:left="600" w:right="560"/>
        </w:sectPr>
      </w:pPr>
    </w:p>
    <w:p>
      <w:pPr>
        <w:pStyle w:val="BodyText"/>
        <w:spacing w:before="4"/>
        <w:rPr>
          <w:sz w:val="17"/>
        </w:rPr>
      </w:pPr>
    </w:p>
    <w:p>
      <w:pPr>
        <w:spacing w:after="0"/>
        <w:rPr>
          <w:sz w:val="17"/>
        </w:rPr>
        <w:sectPr>
          <w:headerReference w:type="even" r:id="rId104"/>
          <w:pgSz w:w="8580" w:h="13080"/>
          <w:pgMar w:header="0" w:footer="0" w:top="148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8. Enriching the Model for Probl" w:id="37"/>
      <w:bookmarkEnd w:id="37"/>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10"/>
          <w:sz w:val="48"/>
        </w:rPr>
        <w:t>8</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29312">
                <wp:simplePos x="0" y="0"/>
                <wp:positionH relativeFrom="page">
                  <wp:posOffset>590550</wp:posOffset>
                </wp:positionH>
                <wp:positionV relativeFrom="paragraph">
                  <wp:posOffset>110199</wp:posOffset>
                </wp:positionV>
                <wp:extent cx="4267200"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87168;mso-wrap-distance-left:0;mso-wrap-distance-right:0" id="docshape222"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1656"/>
      </w:pPr>
      <w:r>
        <w:rPr>
          <w:color w:val="231F20"/>
          <w:spacing w:val="-20"/>
        </w:rPr>
        <w:t>Enriching</w:t>
      </w:r>
      <w:r>
        <w:rPr>
          <w:color w:val="231F20"/>
          <w:spacing w:val="-26"/>
        </w:rPr>
        <w:t> </w:t>
      </w:r>
      <w:r>
        <w:rPr>
          <w:color w:val="231F20"/>
          <w:spacing w:val="-20"/>
        </w:rPr>
        <w:t>the</w:t>
      </w:r>
      <w:r>
        <w:rPr>
          <w:color w:val="231F20"/>
          <w:spacing w:val="-25"/>
        </w:rPr>
        <w:t> </w:t>
      </w:r>
      <w:r>
        <w:rPr>
          <w:color w:val="231F20"/>
          <w:spacing w:val="-20"/>
        </w:rPr>
        <w:t>Model </w:t>
      </w:r>
      <w:r>
        <w:rPr>
          <w:color w:val="231F20"/>
          <w:spacing w:val="-14"/>
        </w:rPr>
        <w:t>for</w:t>
      </w:r>
      <w:r>
        <w:rPr>
          <w:color w:val="231F20"/>
          <w:spacing w:val="-32"/>
        </w:rPr>
        <w:t> </w:t>
      </w:r>
      <w:r>
        <w:rPr>
          <w:color w:val="231F20"/>
          <w:spacing w:val="-14"/>
        </w:rPr>
        <w:t>Problem</w:t>
      </w:r>
      <w:r>
        <w:rPr>
          <w:color w:val="231F20"/>
          <w:spacing w:val="-31"/>
        </w:rPr>
        <w:t> </w:t>
      </w:r>
      <w:r>
        <w:rPr>
          <w:color w:val="231F20"/>
          <w:spacing w:val="-14"/>
        </w:rPr>
        <w:t>Solving</w:t>
      </w:r>
    </w:p>
    <w:p>
      <w:pPr>
        <w:pStyle w:val="BodyText"/>
        <w:spacing w:before="4"/>
        <w:rPr>
          <w:rFonts w:ascii="Trebuchet MS"/>
          <w:b/>
          <w:sz w:val="18"/>
        </w:rPr>
      </w:pPr>
      <w:r>
        <w:rPr/>
        <mc:AlternateContent>
          <mc:Choice Requires="wps">
            <w:drawing>
              <wp:anchor distT="0" distB="0" distL="0" distR="0" allowOverlap="1" layoutInCell="1" locked="0" behindDoc="1" simplePos="0" relativeHeight="487629824">
                <wp:simplePos x="0" y="0"/>
                <wp:positionH relativeFrom="page">
                  <wp:posOffset>590550</wp:posOffset>
                </wp:positionH>
                <wp:positionV relativeFrom="paragraph">
                  <wp:posOffset>150564</wp:posOffset>
                </wp:positionV>
                <wp:extent cx="4267200" cy="127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55469pt;width:336pt;height:.1pt;mso-position-horizontal-relative:page;mso-position-vertical-relative:paragraph;z-index:-15686656;mso-wrap-distance-left:0;mso-wrap-distance-right:0" id="docshape223" coordorigin="930,237" coordsize="6720,0" path="m930,237l7650,237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48"/>
        </w:numPr>
        <w:tabs>
          <w:tab w:pos="1049" w:val="left" w:leader="none"/>
        </w:tabs>
        <w:spacing w:line="240" w:lineRule="auto" w:before="0" w:after="0"/>
        <w:ind w:left="1049" w:right="0" w:hanging="719"/>
        <w:jc w:val="left"/>
      </w:pPr>
      <w:r>
        <w:rPr>
          <w:color w:val="231F20"/>
          <w:spacing w:val="-2"/>
        </w:rPr>
        <w:t>Introduction</w:t>
      </w:r>
    </w:p>
    <w:p>
      <w:pPr>
        <w:pStyle w:val="BodyText"/>
        <w:spacing w:line="249" w:lineRule="auto" w:before="112"/>
        <w:ind w:left="330" w:right="369"/>
        <w:jc w:val="both"/>
      </w:pPr>
      <w:r>
        <w:rPr>
          <w:color w:val="231F20"/>
          <w:spacing w:val="-2"/>
        </w:rPr>
        <w:t>This</w:t>
      </w:r>
      <w:r>
        <w:rPr>
          <w:color w:val="231F20"/>
          <w:spacing w:val="-12"/>
        </w:rPr>
        <w:t> </w:t>
      </w:r>
      <w:r>
        <w:rPr>
          <w:color w:val="231F20"/>
          <w:spacing w:val="-2"/>
        </w:rPr>
        <w:t>book</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divided</w:t>
      </w:r>
      <w:r>
        <w:rPr>
          <w:color w:val="231F20"/>
          <w:spacing w:val="-11"/>
        </w:rPr>
        <w:t> </w:t>
      </w:r>
      <w:r>
        <w:rPr>
          <w:color w:val="231F20"/>
          <w:spacing w:val="-2"/>
        </w:rPr>
        <w:t>into</w:t>
      </w:r>
      <w:r>
        <w:rPr>
          <w:color w:val="231F20"/>
          <w:spacing w:val="-11"/>
        </w:rPr>
        <w:t> </w:t>
      </w:r>
      <w:r>
        <w:rPr>
          <w:color w:val="231F20"/>
          <w:spacing w:val="-2"/>
        </w:rPr>
        <w:t>three</w:t>
      </w:r>
      <w:r>
        <w:rPr>
          <w:color w:val="231F20"/>
          <w:spacing w:val="-11"/>
        </w:rPr>
        <w:t> </w:t>
      </w:r>
      <w:r>
        <w:rPr>
          <w:color w:val="231F20"/>
          <w:spacing w:val="-2"/>
        </w:rPr>
        <w:t>parts:</w:t>
      </w:r>
      <w:r>
        <w:rPr>
          <w:color w:val="231F20"/>
          <w:spacing w:val="-11"/>
        </w:rPr>
        <w:t> </w:t>
      </w:r>
      <w:r>
        <w:rPr>
          <w:color w:val="231F20"/>
          <w:spacing w:val="-2"/>
        </w:rPr>
        <w:t>(1)</w:t>
      </w:r>
      <w:r>
        <w:rPr>
          <w:color w:val="231F20"/>
          <w:spacing w:val="-12"/>
        </w:rPr>
        <w:t> </w:t>
      </w:r>
      <w:r>
        <w:rPr>
          <w:color w:val="231F20"/>
          <w:spacing w:val="-2"/>
        </w:rPr>
        <w:t>problem</w:t>
      </w:r>
      <w:r>
        <w:rPr>
          <w:color w:val="231F20"/>
          <w:spacing w:val="-11"/>
        </w:rPr>
        <w:t> </w:t>
      </w:r>
      <w:r>
        <w:rPr>
          <w:color w:val="231F20"/>
          <w:spacing w:val="-2"/>
        </w:rPr>
        <w:t>solving</w:t>
      </w:r>
      <w:r>
        <w:rPr>
          <w:color w:val="231F20"/>
          <w:spacing w:val="-11"/>
        </w:rPr>
        <w:t> </w:t>
      </w:r>
      <w:r>
        <w:rPr>
          <w:color w:val="231F20"/>
          <w:spacing w:val="-2"/>
        </w:rPr>
        <w:t>by</w:t>
      </w:r>
      <w:r>
        <w:rPr>
          <w:color w:val="231F20"/>
          <w:spacing w:val="-11"/>
        </w:rPr>
        <w:t> </w:t>
      </w:r>
      <w:r>
        <w:rPr>
          <w:color w:val="231F20"/>
          <w:spacing w:val="-2"/>
        </w:rPr>
        <w:t>analyzing</w:t>
      </w:r>
      <w:r>
        <w:rPr>
          <w:color w:val="231F20"/>
          <w:spacing w:val="-11"/>
        </w:rPr>
        <w:t> </w:t>
      </w:r>
      <w:r>
        <w:rPr>
          <w:color w:val="231F20"/>
          <w:spacing w:val="-2"/>
        </w:rPr>
        <w:t>contra- dictions,</w:t>
      </w:r>
      <w:r>
        <w:rPr>
          <w:color w:val="231F20"/>
          <w:spacing w:val="-10"/>
        </w:rPr>
        <w:t> </w:t>
      </w:r>
      <w:r>
        <w:rPr>
          <w:color w:val="231F20"/>
          <w:spacing w:val="-2"/>
        </w:rPr>
        <w:t>(2)</w:t>
      </w:r>
      <w:r>
        <w:rPr>
          <w:color w:val="231F20"/>
          <w:spacing w:val="-10"/>
        </w:rPr>
        <w:t> </w:t>
      </w:r>
      <w:r>
        <w:rPr>
          <w:color w:val="231F20"/>
          <w:spacing w:val="-2"/>
        </w:rPr>
        <w:t>the</w:t>
      </w:r>
      <w:r>
        <w:rPr>
          <w:color w:val="231F20"/>
          <w:spacing w:val="-10"/>
        </w:rPr>
        <w:t> </w:t>
      </w:r>
      <w:r>
        <w:rPr>
          <w:color w:val="231F20"/>
          <w:spacing w:val="-2"/>
        </w:rPr>
        <w:t>development</w:t>
      </w:r>
      <w:r>
        <w:rPr>
          <w:color w:val="231F20"/>
          <w:spacing w:val="-10"/>
        </w:rPr>
        <w:t> </w:t>
      </w:r>
      <w:r>
        <w:rPr>
          <w:color w:val="231F20"/>
          <w:spacing w:val="-2"/>
        </w:rPr>
        <w:t>of</w:t>
      </w:r>
      <w:r>
        <w:rPr>
          <w:color w:val="231F20"/>
          <w:spacing w:val="-10"/>
        </w:rPr>
        <w:t> </w:t>
      </w:r>
      <w:r>
        <w:rPr>
          <w:color w:val="231F20"/>
          <w:spacing w:val="-2"/>
        </w:rPr>
        <w:t>systems</w:t>
      </w:r>
      <w:r>
        <w:rPr>
          <w:color w:val="231F20"/>
          <w:spacing w:val="-10"/>
        </w:rPr>
        <w:t> </w:t>
      </w:r>
      <w:r>
        <w:rPr>
          <w:color w:val="231F20"/>
          <w:spacing w:val="-2"/>
        </w:rPr>
        <w:t>without</w:t>
      </w:r>
      <w:r>
        <w:rPr>
          <w:color w:val="231F20"/>
          <w:spacing w:val="-10"/>
        </w:rPr>
        <w:t> </w:t>
      </w:r>
      <w:r>
        <w:rPr>
          <w:color w:val="231F20"/>
          <w:spacing w:val="-2"/>
        </w:rPr>
        <w:t>direct</w:t>
      </w:r>
      <w:r>
        <w:rPr>
          <w:color w:val="231F20"/>
          <w:spacing w:val="-10"/>
        </w:rPr>
        <w:t> </w:t>
      </w:r>
      <w:r>
        <w:rPr>
          <w:color w:val="231F20"/>
          <w:spacing w:val="-2"/>
        </w:rPr>
        <w:t>use</w:t>
      </w:r>
      <w:r>
        <w:rPr>
          <w:color w:val="231F20"/>
          <w:spacing w:val="-10"/>
        </w:rPr>
        <w:t> </w:t>
      </w:r>
      <w:r>
        <w:rPr>
          <w:color w:val="231F20"/>
          <w:spacing w:val="-2"/>
        </w:rPr>
        <w:t>of</w:t>
      </w:r>
      <w:r>
        <w:rPr>
          <w:color w:val="231F20"/>
          <w:spacing w:val="-10"/>
        </w:rPr>
        <w:t> </w:t>
      </w:r>
      <w:r>
        <w:rPr>
          <w:color w:val="231F20"/>
          <w:spacing w:val="-2"/>
        </w:rPr>
        <w:t>contradiction</w:t>
      </w:r>
      <w:r>
        <w:rPr>
          <w:color w:val="231F20"/>
          <w:spacing w:val="-10"/>
        </w:rPr>
        <w:t> </w:t>
      </w:r>
      <w:r>
        <w:rPr>
          <w:color w:val="231F20"/>
          <w:spacing w:val="-2"/>
        </w:rPr>
        <w:t>analy- </w:t>
      </w:r>
      <w:r>
        <w:rPr>
          <w:color w:val="231F20"/>
          <w:spacing w:val="-4"/>
        </w:rPr>
        <w:t>sis,</w:t>
      </w:r>
      <w:r>
        <w:rPr>
          <w:color w:val="231F20"/>
          <w:spacing w:val="-7"/>
        </w:rPr>
        <w:t> </w:t>
      </w:r>
      <w:r>
        <w:rPr>
          <w:color w:val="231F20"/>
          <w:spacing w:val="-4"/>
        </w:rPr>
        <w:t>and</w:t>
      </w:r>
      <w:r>
        <w:rPr>
          <w:color w:val="231F20"/>
          <w:spacing w:val="-7"/>
        </w:rPr>
        <w:t> </w:t>
      </w:r>
      <w:r>
        <w:rPr>
          <w:color w:val="231F20"/>
          <w:spacing w:val="-4"/>
        </w:rPr>
        <w:t>(3)</w:t>
      </w:r>
      <w:r>
        <w:rPr>
          <w:color w:val="231F20"/>
          <w:spacing w:val="-7"/>
        </w:rPr>
        <w:t> </w:t>
      </w:r>
      <w:r>
        <w:rPr>
          <w:color w:val="231F20"/>
          <w:spacing w:val="-4"/>
        </w:rPr>
        <w:t>the</w:t>
      </w:r>
      <w:r>
        <w:rPr>
          <w:color w:val="231F20"/>
          <w:spacing w:val="-7"/>
        </w:rPr>
        <w:t> </w:t>
      </w:r>
      <w:r>
        <w:rPr>
          <w:color w:val="231F20"/>
          <w:spacing w:val="-4"/>
        </w:rPr>
        <w:t>implementation</w:t>
      </w:r>
      <w:r>
        <w:rPr>
          <w:color w:val="231F20"/>
          <w:spacing w:val="-7"/>
        </w:rPr>
        <w:t> </w:t>
      </w:r>
      <w:r>
        <w:rPr>
          <w:color w:val="231F20"/>
          <w:spacing w:val="-4"/>
        </w:rPr>
        <w:t>of</w:t>
      </w:r>
      <w:r>
        <w:rPr>
          <w:color w:val="231F20"/>
          <w:spacing w:val="-7"/>
        </w:rPr>
        <w:t> </w:t>
      </w:r>
      <w:r>
        <w:rPr>
          <w:color w:val="231F20"/>
          <w:spacing w:val="-4"/>
        </w:rPr>
        <w:t>TRIZ</w:t>
      </w:r>
      <w:r>
        <w:rPr>
          <w:color w:val="231F20"/>
          <w:spacing w:val="-7"/>
        </w:rPr>
        <w:t> </w:t>
      </w:r>
      <w:r>
        <w:rPr>
          <w:color w:val="231F20"/>
          <w:spacing w:val="-4"/>
        </w:rPr>
        <w:t>for</w:t>
      </w:r>
      <w:r>
        <w:rPr>
          <w:color w:val="231F20"/>
          <w:spacing w:val="-7"/>
        </w:rPr>
        <w:t> </w:t>
      </w:r>
      <w:r>
        <w:rPr>
          <w:color w:val="231F20"/>
          <w:spacing w:val="-4"/>
        </w:rPr>
        <w:t>achieving</w:t>
      </w:r>
      <w:r>
        <w:rPr>
          <w:color w:val="231F20"/>
          <w:spacing w:val="-7"/>
        </w:rPr>
        <w:t> </w:t>
      </w:r>
      <w:r>
        <w:rPr>
          <w:color w:val="231F20"/>
          <w:spacing w:val="-4"/>
        </w:rPr>
        <w:t>business</w:t>
      </w:r>
      <w:r>
        <w:rPr>
          <w:color w:val="231F20"/>
          <w:spacing w:val="-7"/>
        </w:rPr>
        <w:t> </w:t>
      </w:r>
      <w:r>
        <w:rPr>
          <w:color w:val="231F20"/>
          <w:spacing w:val="-4"/>
        </w:rPr>
        <w:t>objectives.</w:t>
      </w:r>
      <w:r>
        <w:rPr>
          <w:color w:val="231F20"/>
          <w:spacing w:val="-7"/>
        </w:rPr>
        <w:t> </w:t>
      </w:r>
      <w:r>
        <w:rPr>
          <w:color w:val="231F20"/>
          <w:spacing w:val="-4"/>
        </w:rPr>
        <w:t>Chapters </w:t>
      </w:r>
      <w:r>
        <w:rPr>
          <w:color w:val="231F20"/>
        </w:rPr>
        <w:t>2 through 7 covered the first part:</w:t>
      </w:r>
    </w:p>
    <w:p>
      <w:pPr>
        <w:pStyle w:val="ListParagraph"/>
        <w:numPr>
          <w:ilvl w:val="2"/>
          <w:numId w:val="48"/>
        </w:numPr>
        <w:tabs>
          <w:tab w:pos="809" w:val="left" w:leader="none"/>
        </w:tabs>
        <w:spacing w:line="286" w:lineRule="exact" w:before="141" w:after="0"/>
        <w:ind w:left="809" w:right="0" w:hanging="239"/>
        <w:jc w:val="left"/>
        <w:rPr>
          <w:sz w:val="21"/>
        </w:rPr>
      </w:pPr>
      <w:r>
        <w:rPr>
          <w:color w:val="231F20"/>
          <w:spacing w:val="-2"/>
          <w:sz w:val="21"/>
        </w:rPr>
        <w:t>Contradiction</w:t>
      </w:r>
    </w:p>
    <w:p>
      <w:pPr>
        <w:pStyle w:val="ListParagraph"/>
        <w:numPr>
          <w:ilvl w:val="2"/>
          <w:numId w:val="48"/>
        </w:numPr>
        <w:tabs>
          <w:tab w:pos="809" w:val="left" w:leader="none"/>
        </w:tabs>
        <w:spacing w:line="250" w:lineRule="exact" w:before="0" w:after="0"/>
        <w:ind w:left="809" w:right="0" w:hanging="239"/>
        <w:jc w:val="left"/>
        <w:rPr>
          <w:sz w:val="21"/>
        </w:rPr>
      </w:pPr>
      <w:r>
        <w:rPr>
          <w:color w:val="231F20"/>
          <w:spacing w:val="-2"/>
          <w:sz w:val="21"/>
        </w:rPr>
        <w:t>Resources</w:t>
      </w:r>
    </w:p>
    <w:p>
      <w:pPr>
        <w:pStyle w:val="ListParagraph"/>
        <w:numPr>
          <w:ilvl w:val="2"/>
          <w:numId w:val="48"/>
        </w:numPr>
        <w:tabs>
          <w:tab w:pos="809" w:val="left" w:leader="none"/>
        </w:tabs>
        <w:spacing w:line="286" w:lineRule="exact" w:before="0" w:after="0"/>
        <w:ind w:left="809" w:right="0" w:hanging="239"/>
        <w:jc w:val="left"/>
        <w:rPr>
          <w:sz w:val="21"/>
        </w:rPr>
      </w:pPr>
      <w:r>
        <w:rPr>
          <w:color w:val="231F20"/>
          <w:spacing w:val="-2"/>
          <w:sz w:val="21"/>
        </w:rPr>
        <w:t>Ideal</w:t>
      </w:r>
      <w:r>
        <w:rPr>
          <w:color w:val="231F20"/>
          <w:spacing w:val="-10"/>
          <w:sz w:val="21"/>
        </w:rPr>
        <w:t> </w:t>
      </w:r>
      <w:r>
        <w:rPr>
          <w:color w:val="231F20"/>
          <w:spacing w:val="-2"/>
          <w:sz w:val="21"/>
        </w:rPr>
        <w:t>final</w:t>
      </w:r>
      <w:r>
        <w:rPr>
          <w:color w:val="231F20"/>
          <w:spacing w:val="-10"/>
          <w:sz w:val="21"/>
        </w:rPr>
        <w:t> </w:t>
      </w:r>
      <w:r>
        <w:rPr>
          <w:color w:val="231F20"/>
          <w:spacing w:val="-2"/>
          <w:sz w:val="21"/>
        </w:rPr>
        <w:t>result</w:t>
      </w:r>
    </w:p>
    <w:p>
      <w:pPr>
        <w:pStyle w:val="BodyText"/>
        <w:spacing w:before="142"/>
        <w:ind w:left="630"/>
      </w:pPr>
      <w:r>
        <w:rPr>
          <w:color w:val="231F20"/>
        </w:rPr>
        <w:t>In</w:t>
      </w:r>
      <w:r>
        <w:rPr>
          <w:color w:val="231F20"/>
          <w:spacing w:val="-11"/>
        </w:rPr>
        <w:t> </w:t>
      </w:r>
      <w:r>
        <w:rPr>
          <w:color w:val="231F20"/>
        </w:rPr>
        <w:t>this</w:t>
      </w:r>
      <w:r>
        <w:rPr>
          <w:color w:val="231F20"/>
          <w:spacing w:val="-11"/>
        </w:rPr>
        <w:t> </w:t>
      </w:r>
      <w:r>
        <w:rPr>
          <w:color w:val="231F20"/>
        </w:rPr>
        <w:t>short</w:t>
      </w:r>
      <w:r>
        <w:rPr>
          <w:color w:val="231F20"/>
          <w:spacing w:val="-11"/>
        </w:rPr>
        <w:t> </w:t>
      </w:r>
      <w:r>
        <w:rPr>
          <w:color w:val="231F20"/>
        </w:rPr>
        <w:t>chapter,</w:t>
      </w:r>
      <w:r>
        <w:rPr>
          <w:color w:val="231F20"/>
          <w:spacing w:val="-11"/>
        </w:rPr>
        <w:t> </w:t>
      </w:r>
      <w:r>
        <w:rPr>
          <w:color w:val="231F20"/>
        </w:rPr>
        <w:t>we</w:t>
      </w:r>
      <w:r>
        <w:rPr>
          <w:color w:val="231F20"/>
          <w:spacing w:val="-10"/>
        </w:rPr>
        <w:t> </w:t>
      </w:r>
      <w:r>
        <w:rPr>
          <w:color w:val="231F20"/>
        </w:rPr>
        <w:t>reach</w:t>
      </w:r>
      <w:r>
        <w:rPr>
          <w:color w:val="231F20"/>
          <w:spacing w:val="-11"/>
        </w:rPr>
        <w:t> </w:t>
      </w:r>
      <w:r>
        <w:rPr>
          <w:color w:val="231F20"/>
        </w:rPr>
        <w:t>the</w:t>
      </w:r>
      <w:r>
        <w:rPr>
          <w:color w:val="231F20"/>
          <w:spacing w:val="-11"/>
        </w:rPr>
        <w:t> </w:t>
      </w:r>
      <w:r>
        <w:rPr>
          <w:color w:val="231F20"/>
          <w:spacing w:val="-2"/>
        </w:rPr>
        <w:t>midpoint.</w:t>
      </w:r>
    </w:p>
    <w:p>
      <w:pPr>
        <w:pStyle w:val="BodyText"/>
        <w:spacing w:before="8"/>
        <w:ind w:left="630"/>
      </w:pPr>
      <w:r>
        <w:rPr>
          <w:color w:val="231F20"/>
        </w:rPr>
        <w:t>Chapters</w:t>
      </w:r>
      <w:r>
        <w:rPr>
          <w:color w:val="231F20"/>
          <w:spacing w:val="-12"/>
        </w:rPr>
        <w:t> </w:t>
      </w:r>
      <w:r>
        <w:rPr>
          <w:color w:val="231F20"/>
        </w:rPr>
        <w:t>9</w:t>
      </w:r>
      <w:r>
        <w:rPr>
          <w:color w:val="231F20"/>
          <w:spacing w:val="-11"/>
        </w:rPr>
        <w:t> </w:t>
      </w:r>
      <w:r>
        <w:rPr>
          <w:color w:val="231F20"/>
        </w:rPr>
        <w:t>and</w:t>
      </w:r>
      <w:r>
        <w:rPr>
          <w:color w:val="231F20"/>
          <w:spacing w:val="-12"/>
        </w:rPr>
        <w:t> </w:t>
      </w:r>
      <w:r>
        <w:rPr>
          <w:color w:val="231F20"/>
        </w:rPr>
        <w:t>10</w:t>
      </w:r>
      <w:r>
        <w:rPr>
          <w:color w:val="231F20"/>
          <w:spacing w:val="-11"/>
        </w:rPr>
        <w:t> </w:t>
      </w:r>
      <w:r>
        <w:rPr>
          <w:color w:val="231F20"/>
        </w:rPr>
        <w:t>contain</w:t>
      </w:r>
      <w:r>
        <w:rPr>
          <w:color w:val="231F20"/>
          <w:spacing w:val="-12"/>
        </w:rPr>
        <w:t> </w:t>
      </w:r>
      <w:r>
        <w:rPr>
          <w:color w:val="231F20"/>
        </w:rPr>
        <w:t>the</w:t>
      </w:r>
      <w:r>
        <w:rPr>
          <w:color w:val="231F20"/>
          <w:spacing w:val="-11"/>
        </w:rPr>
        <w:t> </w:t>
      </w:r>
      <w:r>
        <w:rPr>
          <w:color w:val="231F20"/>
        </w:rPr>
        <w:t>second</w:t>
      </w:r>
      <w:r>
        <w:rPr>
          <w:color w:val="231F20"/>
          <w:spacing w:val="-12"/>
        </w:rPr>
        <w:t> </w:t>
      </w:r>
      <w:r>
        <w:rPr>
          <w:color w:val="231F20"/>
        </w:rPr>
        <w:t>set</w:t>
      </w:r>
      <w:r>
        <w:rPr>
          <w:color w:val="231F20"/>
          <w:spacing w:val="-11"/>
        </w:rPr>
        <w:t> </w:t>
      </w:r>
      <w:r>
        <w:rPr>
          <w:color w:val="231F20"/>
        </w:rPr>
        <w:t>of</w:t>
      </w:r>
      <w:r>
        <w:rPr>
          <w:color w:val="231F20"/>
          <w:spacing w:val="-12"/>
        </w:rPr>
        <w:t> </w:t>
      </w:r>
      <w:r>
        <w:rPr>
          <w:color w:val="231F20"/>
        </w:rPr>
        <w:t>concepts</w:t>
      </w:r>
      <w:r>
        <w:rPr>
          <w:color w:val="231F20"/>
          <w:spacing w:val="-11"/>
        </w:rPr>
        <w:t> </w:t>
      </w:r>
      <w:r>
        <w:rPr>
          <w:color w:val="231F20"/>
        </w:rPr>
        <w:t>and</w:t>
      </w:r>
      <w:r>
        <w:rPr>
          <w:color w:val="231F20"/>
          <w:spacing w:val="-12"/>
        </w:rPr>
        <w:t> </w:t>
      </w:r>
      <w:r>
        <w:rPr>
          <w:color w:val="231F20"/>
          <w:spacing w:val="-2"/>
        </w:rPr>
        <w:t>tools:</w:t>
      </w:r>
    </w:p>
    <w:p>
      <w:pPr>
        <w:pStyle w:val="ListParagraph"/>
        <w:numPr>
          <w:ilvl w:val="2"/>
          <w:numId w:val="48"/>
        </w:numPr>
        <w:tabs>
          <w:tab w:pos="809" w:val="left" w:leader="none"/>
        </w:tabs>
        <w:spacing w:line="286" w:lineRule="exact" w:before="154" w:after="0"/>
        <w:ind w:left="809" w:right="0" w:hanging="239"/>
        <w:jc w:val="left"/>
        <w:rPr>
          <w:sz w:val="21"/>
        </w:rPr>
      </w:pPr>
      <w:r>
        <w:rPr>
          <w:color w:val="231F20"/>
          <w:spacing w:val="-2"/>
          <w:sz w:val="21"/>
        </w:rPr>
        <w:t>Patterns</w:t>
      </w:r>
      <w:r>
        <w:rPr>
          <w:color w:val="231F20"/>
          <w:spacing w:val="-8"/>
          <w:sz w:val="21"/>
        </w:rPr>
        <w:t> </w:t>
      </w:r>
      <w:r>
        <w:rPr>
          <w:color w:val="231F20"/>
          <w:spacing w:val="-2"/>
          <w:sz w:val="21"/>
        </w:rPr>
        <w:t>of</w:t>
      </w:r>
      <w:r>
        <w:rPr>
          <w:color w:val="231F20"/>
          <w:spacing w:val="-7"/>
          <w:sz w:val="21"/>
        </w:rPr>
        <w:t> </w:t>
      </w:r>
      <w:r>
        <w:rPr>
          <w:color w:val="231F20"/>
          <w:spacing w:val="-2"/>
          <w:sz w:val="21"/>
        </w:rPr>
        <w:t>evolution</w:t>
      </w:r>
    </w:p>
    <w:p>
      <w:pPr>
        <w:pStyle w:val="ListParagraph"/>
        <w:numPr>
          <w:ilvl w:val="2"/>
          <w:numId w:val="48"/>
        </w:numPr>
        <w:tabs>
          <w:tab w:pos="809" w:val="left" w:leader="none"/>
        </w:tabs>
        <w:spacing w:line="286" w:lineRule="exact" w:before="0" w:after="0"/>
        <w:ind w:left="809" w:right="0" w:hanging="239"/>
        <w:jc w:val="left"/>
        <w:rPr>
          <w:sz w:val="21"/>
        </w:rPr>
      </w:pPr>
      <w:r>
        <w:rPr>
          <w:color w:val="231F20"/>
          <w:spacing w:val="-4"/>
          <w:sz w:val="21"/>
        </w:rPr>
        <w:t>Forty</w:t>
      </w:r>
      <w:r>
        <w:rPr>
          <w:color w:val="231F20"/>
          <w:spacing w:val="-3"/>
          <w:sz w:val="21"/>
        </w:rPr>
        <w:t> </w:t>
      </w:r>
      <w:r>
        <w:rPr>
          <w:color w:val="231F20"/>
          <w:spacing w:val="-4"/>
          <w:sz w:val="21"/>
        </w:rPr>
        <w:t>principles</w:t>
      </w:r>
      <w:r>
        <w:rPr>
          <w:color w:val="231F20"/>
          <w:spacing w:val="-3"/>
          <w:sz w:val="21"/>
        </w:rPr>
        <w:t> </w:t>
      </w:r>
      <w:r>
        <w:rPr>
          <w:color w:val="231F20"/>
          <w:spacing w:val="-4"/>
          <w:sz w:val="21"/>
        </w:rPr>
        <w:t>of</w:t>
      </w:r>
      <w:r>
        <w:rPr>
          <w:color w:val="231F20"/>
          <w:spacing w:val="-3"/>
          <w:sz w:val="21"/>
        </w:rPr>
        <w:t> </w:t>
      </w:r>
      <w:r>
        <w:rPr>
          <w:color w:val="231F20"/>
          <w:spacing w:val="-4"/>
          <w:sz w:val="21"/>
        </w:rPr>
        <w:t>innovation</w:t>
      </w:r>
    </w:p>
    <w:p>
      <w:pPr>
        <w:pStyle w:val="BodyText"/>
        <w:spacing w:line="249" w:lineRule="auto" w:before="142"/>
        <w:ind w:left="330" w:right="369" w:firstLine="300"/>
      </w:pPr>
      <w:r>
        <w:rPr>
          <w:color w:val="231F20"/>
        </w:rPr>
        <w:t>Chapter</w:t>
      </w:r>
      <w:r>
        <w:rPr>
          <w:color w:val="231F20"/>
          <w:spacing w:val="-7"/>
        </w:rPr>
        <w:t> </w:t>
      </w:r>
      <w:r>
        <w:rPr>
          <w:color w:val="231F20"/>
        </w:rPr>
        <w:t>13,</w:t>
      </w:r>
      <w:r>
        <w:rPr>
          <w:color w:val="231F20"/>
          <w:spacing w:val="-7"/>
        </w:rPr>
        <w:t> </w:t>
      </w:r>
      <w:r>
        <w:rPr>
          <w:color w:val="231F20"/>
        </w:rPr>
        <w:t>Chapter</w:t>
      </w:r>
      <w:r>
        <w:rPr>
          <w:color w:val="231F20"/>
          <w:spacing w:val="-7"/>
        </w:rPr>
        <w:t> </w:t>
      </w:r>
      <w:r>
        <w:rPr>
          <w:color w:val="231F20"/>
        </w:rPr>
        <w:t>14,</w:t>
      </w:r>
      <w:r>
        <w:rPr>
          <w:color w:val="231F20"/>
          <w:spacing w:val="-7"/>
        </w:rPr>
        <w:t> </w:t>
      </w:r>
      <w:r>
        <w:rPr>
          <w:color w:val="231F20"/>
        </w:rPr>
        <w:t>and</w:t>
      </w:r>
      <w:r>
        <w:rPr>
          <w:color w:val="231F20"/>
          <w:spacing w:val="-7"/>
        </w:rPr>
        <w:t> </w:t>
      </w:r>
      <w:r>
        <w:rPr>
          <w:color w:val="231F20"/>
        </w:rPr>
        <w:t>Chapter</w:t>
      </w:r>
      <w:r>
        <w:rPr>
          <w:color w:val="231F20"/>
          <w:spacing w:val="-7"/>
        </w:rPr>
        <w:t> </w:t>
      </w:r>
      <w:r>
        <w:rPr>
          <w:color w:val="231F20"/>
        </w:rPr>
        <w:t>15</w:t>
      </w:r>
      <w:r>
        <w:rPr>
          <w:color w:val="231F20"/>
          <w:spacing w:val="-7"/>
        </w:rPr>
        <w:t> </w:t>
      </w:r>
      <w:r>
        <w:rPr>
          <w:color w:val="231F20"/>
        </w:rPr>
        <w:t>address</w:t>
      </w:r>
      <w:r>
        <w:rPr>
          <w:color w:val="231F20"/>
          <w:spacing w:val="-7"/>
        </w:rPr>
        <w:t> </w:t>
      </w:r>
      <w:r>
        <w:rPr>
          <w:color w:val="231F20"/>
        </w:rPr>
        <w:t>the</w:t>
      </w:r>
      <w:r>
        <w:rPr>
          <w:color w:val="231F20"/>
          <w:spacing w:val="-7"/>
        </w:rPr>
        <w:t> </w:t>
      </w:r>
      <w:r>
        <w:rPr>
          <w:color w:val="231F20"/>
        </w:rPr>
        <w:t>implementation</w:t>
      </w:r>
      <w:r>
        <w:rPr>
          <w:color w:val="231F20"/>
          <w:spacing w:val="-7"/>
        </w:rPr>
        <w:t> </w:t>
      </w:r>
      <w:r>
        <w:rPr>
          <w:color w:val="231F20"/>
        </w:rPr>
        <w:t>of</w:t>
      </w:r>
      <w:r>
        <w:rPr>
          <w:color w:val="231F20"/>
          <w:spacing w:val="-7"/>
        </w:rPr>
        <w:t> </w:t>
      </w:r>
      <w:r>
        <w:rPr>
          <w:color w:val="231F20"/>
        </w:rPr>
        <w:t>TRIZ in organizations.</w:t>
      </w:r>
    </w:p>
    <w:p>
      <w:pPr>
        <w:pStyle w:val="ListParagraph"/>
        <w:numPr>
          <w:ilvl w:val="2"/>
          <w:numId w:val="48"/>
        </w:numPr>
        <w:tabs>
          <w:tab w:pos="809" w:val="left" w:leader="none"/>
        </w:tabs>
        <w:spacing w:line="286" w:lineRule="exact" w:before="143" w:after="0"/>
        <w:ind w:left="809" w:right="0" w:hanging="239"/>
        <w:jc w:val="left"/>
        <w:rPr>
          <w:sz w:val="21"/>
        </w:rPr>
      </w:pPr>
      <w:r>
        <w:rPr>
          <w:color w:val="231F20"/>
          <w:sz w:val="21"/>
        </w:rPr>
        <w:t>How</w:t>
      </w:r>
      <w:r>
        <w:rPr>
          <w:color w:val="231F20"/>
          <w:spacing w:val="-5"/>
          <w:sz w:val="21"/>
        </w:rPr>
        <w:t> </w:t>
      </w:r>
      <w:r>
        <w:rPr>
          <w:color w:val="231F20"/>
          <w:sz w:val="21"/>
        </w:rPr>
        <w:t>to</w:t>
      </w:r>
      <w:r>
        <w:rPr>
          <w:color w:val="231F20"/>
          <w:spacing w:val="-5"/>
          <w:sz w:val="21"/>
        </w:rPr>
        <w:t> </w:t>
      </w:r>
      <w:r>
        <w:rPr>
          <w:color w:val="231F20"/>
          <w:sz w:val="21"/>
        </w:rPr>
        <w:t>implement</w:t>
      </w:r>
      <w:r>
        <w:rPr>
          <w:color w:val="231F20"/>
          <w:spacing w:val="-4"/>
          <w:sz w:val="21"/>
        </w:rPr>
        <w:t> </w:t>
      </w:r>
      <w:r>
        <w:rPr>
          <w:color w:val="231F20"/>
          <w:sz w:val="21"/>
        </w:rPr>
        <w:t>TRIZ,</w:t>
      </w:r>
      <w:r>
        <w:rPr>
          <w:color w:val="231F20"/>
          <w:spacing w:val="-5"/>
          <w:sz w:val="21"/>
        </w:rPr>
        <w:t> </w:t>
      </w:r>
      <w:r>
        <w:rPr>
          <w:color w:val="231F20"/>
          <w:sz w:val="21"/>
        </w:rPr>
        <w:t>the</w:t>
      </w:r>
      <w:r>
        <w:rPr>
          <w:color w:val="231F20"/>
          <w:spacing w:val="-4"/>
          <w:sz w:val="21"/>
        </w:rPr>
        <w:t> </w:t>
      </w:r>
      <w:r>
        <w:rPr>
          <w:color w:val="231F20"/>
          <w:sz w:val="21"/>
        </w:rPr>
        <w:t>use</w:t>
      </w:r>
      <w:r>
        <w:rPr>
          <w:color w:val="231F20"/>
          <w:spacing w:val="-5"/>
          <w:sz w:val="21"/>
        </w:rPr>
        <w:t> </w:t>
      </w:r>
      <w:r>
        <w:rPr>
          <w:color w:val="231F20"/>
          <w:sz w:val="21"/>
        </w:rPr>
        <w:t>of</w:t>
      </w:r>
      <w:r>
        <w:rPr>
          <w:color w:val="231F20"/>
          <w:spacing w:val="-4"/>
          <w:sz w:val="21"/>
        </w:rPr>
        <w:t> </w:t>
      </w:r>
      <w:r>
        <w:rPr>
          <w:color w:val="231F20"/>
          <w:sz w:val="21"/>
        </w:rPr>
        <w:t>TRIZ</w:t>
      </w:r>
      <w:r>
        <w:rPr>
          <w:color w:val="231F20"/>
          <w:spacing w:val="-5"/>
          <w:sz w:val="21"/>
        </w:rPr>
        <w:t> </w:t>
      </w:r>
      <w:r>
        <w:rPr>
          <w:color w:val="231F20"/>
          <w:sz w:val="21"/>
        </w:rPr>
        <w:t>with</w:t>
      </w:r>
      <w:r>
        <w:rPr>
          <w:color w:val="231F20"/>
          <w:spacing w:val="-5"/>
          <w:sz w:val="21"/>
        </w:rPr>
        <w:t> </w:t>
      </w:r>
      <w:r>
        <w:rPr>
          <w:color w:val="231F20"/>
          <w:sz w:val="21"/>
        </w:rPr>
        <w:t>various</w:t>
      </w:r>
      <w:r>
        <w:rPr>
          <w:color w:val="231F20"/>
          <w:spacing w:val="-4"/>
          <w:sz w:val="21"/>
        </w:rPr>
        <w:t> </w:t>
      </w:r>
      <w:r>
        <w:rPr>
          <w:color w:val="231F20"/>
          <w:sz w:val="21"/>
        </w:rPr>
        <w:t>other</w:t>
      </w:r>
      <w:r>
        <w:rPr>
          <w:color w:val="231F20"/>
          <w:spacing w:val="-5"/>
          <w:sz w:val="21"/>
        </w:rPr>
        <w:t> </w:t>
      </w:r>
      <w:r>
        <w:rPr>
          <w:color w:val="231F20"/>
          <w:spacing w:val="-2"/>
          <w:sz w:val="21"/>
        </w:rPr>
        <w:t>tools</w:t>
      </w:r>
    </w:p>
    <w:p>
      <w:pPr>
        <w:pStyle w:val="ListParagraph"/>
        <w:numPr>
          <w:ilvl w:val="2"/>
          <w:numId w:val="48"/>
        </w:numPr>
        <w:tabs>
          <w:tab w:pos="809" w:val="left" w:leader="none"/>
        </w:tabs>
        <w:spacing w:line="250" w:lineRule="exact" w:before="0" w:after="0"/>
        <w:ind w:left="809" w:right="0" w:hanging="239"/>
        <w:jc w:val="left"/>
        <w:rPr>
          <w:sz w:val="21"/>
        </w:rPr>
      </w:pPr>
      <w:r>
        <w:rPr>
          <w:color w:val="231F20"/>
          <w:sz w:val="21"/>
        </w:rPr>
        <w:t>Using</w:t>
      </w:r>
      <w:r>
        <w:rPr>
          <w:color w:val="231F20"/>
          <w:spacing w:val="-5"/>
          <w:sz w:val="21"/>
        </w:rPr>
        <w:t> </w:t>
      </w:r>
      <w:r>
        <w:rPr>
          <w:color w:val="231F20"/>
          <w:sz w:val="21"/>
        </w:rPr>
        <w:t>TRIZ</w:t>
      </w:r>
      <w:r>
        <w:rPr>
          <w:color w:val="231F20"/>
          <w:spacing w:val="-4"/>
          <w:sz w:val="21"/>
        </w:rPr>
        <w:t> </w:t>
      </w:r>
      <w:r>
        <w:rPr>
          <w:color w:val="231F20"/>
          <w:sz w:val="21"/>
        </w:rPr>
        <w:t>together</w:t>
      </w:r>
      <w:r>
        <w:rPr>
          <w:color w:val="231F20"/>
          <w:spacing w:val="-4"/>
          <w:sz w:val="21"/>
        </w:rPr>
        <w:t> </w:t>
      </w:r>
      <w:r>
        <w:rPr>
          <w:color w:val="231F20"/>
          <w:sz w:val="21"/>
        </w:rPr>
        <w:t>with</w:t>
      </w:r>
      <w:r>
        <w:rPr>
          <w:color w:val="231F20"/>
          <w:spacing w:val="-4"/>
          <w:sz w:val="21"/>
        </w:rPr>
        <w:t> </w:t>
      </w:r>
      <w:r>
        <w:rPr>
          <w:color w:val="231F20"/>
          <w:spacing w:val="-5"/>
          <w:sz w:val="21"/>
        </w:rPr>
        <w:t>TOC</w:t>
      </w:r>
    </w:p>
    <w:p>
      <w:pPr>
        <w:pStyle w:val="ListParagraph"/>
        <w:numPr>
          <w:ilvl w:val="2"/>
          <w:numId w:val="48"/>
        </w:numPr>
        <w:tabs>
          <w:tab w:pos="809" w:val="left" w:leader="none"/>
        </w:tabs>
        <w:spacing w:line="286" w:lineRule="exact" w:before="0" w:after="0"/>
        <w:ind w:left="809" w:right="0" w:hanging="239"/>
        <w:jc w:val="left"/>
        <w:rPr>
          <w:sz w:val="21"/>
        </w:rPr>
      </w:pPr>
      <w:r>
        <w:rPr>
          <w:color w:val="231F20"/>
          <w:sz w:val="21"/>
        </w:rPr>
        <w:t>Using</w:t>
      </w:r>
      <w:r>
        <w:rPr>
          <w:color w:val="231F20"/>
          <w:spacing w:val="-10"/>
          <w:sz w:val="21"/>
        </w:rPr>
        <w:t> </w:t>
      </w:r>
      <w:r>
        <w:rPr>
          <w:color w:val="231F20"/>
          <w:sz w:val="21"/>
        </w:rPr>
        <w:t>TRIZ</w:t>
      </w:r>
      <w:r>
        <w:rPr>
          <w:color w:val="231F20"/>
          <w:spacing w:val="-10"/>
          <w:sz w:val="21"/>
        </w:rPr>
        <w:t> </w:t>
      </w:r>
      <w:r>
        <w:rPr>
          <w:color w:val="231F20"/>
          <w:sz w:val="21"/>
        </w:rPr>
        <w:t>together</w:t>
      </w:r>
      <w:r>
        <w:rPr>
          <w:color w:val="231F20"/>
          <w:spacing w:val="-10"/>
          <w:sz w:val="21"/>
        </w:rPr>
        <w:t> </w:t>
      </w:r>
      <w:r>
        <w:rPr>
          <w:color w:val="231F20"/>
          <w:sz w:val="21"/>
        </w:rPr>
        <w:t>with</w:t>
      </w:r>
      <w:r>
        <w:rPr>
          <w:color w:val="231F20"/>
          <w:spacing w:val="-9"/>
          <w:sz w:val="21"/>
        </w:rPr>
        <w:t> </w:t>
      </w:r>
      <w:r>
        <w:rPr>
          <w:color w:val="231F20"/>
          <w:sz w:val="21"/>
        </w:rPr>
        <w:t>Six</w:t>
      </w:r>
      <w:r>
        <w:rPr>
          <w:color w:val="231F20"/>
          <w:spacing w:val="-10"/>
          <w:sz w:val="21"/>
        </w:rPr>
        <w:t> </w:t>
      </w:r>
      <w:r>
        <w:rPr>
          <w:color w:val="231F20"/>
          <w:spacing w:val="-4"/>
          <w:sz w:val="21"/>
        </w:rPr>
        <w:t>Sigma</w:t>
      </w:r>
    </w:p>
    <w:p>
      <w:pPr>
        <w:pStyle w:val="BodyText"/>
        <w:spacing w:before="125"/>
        <w:rPr>
          <w:sz w:val="20"/>
        </w:rPr>
      </w:pPr>
    </w:p>
    <w:p>
      <w:pPr>
        <w:spacing w:before="0"/>
        <w:ind w:left="159" w:right="367" w:firstLine="0"/>
        <w:jc w:val="right"/>
        <w:rPr>
          <w:rFonts w:ascii="Trebuchet MS"/>
          <w:b/>
          <w:sz w:val="20"/>
        </w:rPr>
      </w:pPr>
      <w:r>
        <w:rPr>
          <w:rFonts w:ascii="Trebuchet MS"/>
          <w:b/>
          <w:color w:val="231F20"/>
          <w:spacing w:val="-5"/>
          <w:sz w:val="20"/>
        </w:rPr>
        <w:t>97</w:t>
      </w:r>
    </w:p>
    <w:p>
      <w:pPr>
        <w:spacing w:after="0"/>
        <w:jc w:val="right"/>
        <w:rPr>
          <w:rFonts w:ascii="Trebuchet MS"/>
          <w:sz w:val="20"/>
        </w:rPr>
        <w:sectPr>
          <w:headerReference w:type="default" r:id="rId105"/>
          <w:pgSz w:w="8580" w:h="13080"/>
          <w:pgMar w:header="0" w:footer="0" w:top="148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00"/>
        <w:rPr>
          <w:rFonts w:ascii="Trebuchet MS"/>
          <w:sz w:val="20"/>
        </w:rPr>
      </w:pPr>
      <w:r>
        <w:rPr>
          <w:rFonts w:ascii="Trebuchet MS"/>
          <w:sz w:val="20"/>
        </w:rPr>
        <mc:AlternateContent>
          <mc:Choice Requires="wps">
            <w:drawing>
              <wp:inline distT="0" distB="0" distL="0" distR="0">
                <wp:extent cx="4267200" cy="4046854"/>
                <wp:effectExtent l="19050" t="0" r="9525" b="1270"/>
                <wp:docPr id="279" name="Group 279"/>
                <wp:cNvGraphicFramePr>
                  <a:graphicFrameLocks/>
                </wp:cNvGraphicFramePr>
                <a:graphic>
                  <a:graphicData uri="http://schemas.microsoft.com/office/word/2010/wordprocessingGroup">
                    <wpg:wgp>
                      <wpg:cNvPr id="279" name="Group 279"/>
                      <wpg:cNvGrpSpPr/>
                      <wpg:grpSpPr>
                        <a:xfrm>
                          <a:off x="0" y="0"/>
                          <a:ext cx="4267200" cy="4046854"/>
                          <a:chExt cx="4267200" cy="4046854"/>
                        </a:xfrm>
                      </wpg:grpSpPr>
                      <pic:pic>
                        <pic:nvPicPr>
                          <pic:cNvPr id="280" name="Image 280"/>
                          <pic:cNvPicPr/>
                        </pic:nvPicPr>
                        <pic:blipFill>
                          <a:blip r:embed="rId108" cstate="print"/>
                          <a:stretch>
                            <a:fillRect/>
                          </a:stretch>
                        </pic:blipFill>
                        <pic:spPr>
                          <a:xfrm>
                            <a:off x="533400" y="0"/>
                            <a:ext cx="3200400" cy="3983723"/>
                          </a:xfrm>
                          <a:prstGeom prst="rect">
                            <a:avLst/>
                          </a:prstGeom>
                        </pic:spPr>
                      </pic:pic>
                      <wps:wsp>
                        <wps:cNvPr id="281" name="Graphic 281"/>
                        <wps:cNvSpPr/>
                        <wps:spPr>
                          <a:xfrm>
                            <a:off x="0" y="403407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282" name="Textbox 282"/>
                        <wps:cNvSpPr txBox="1"/>
                        <wps:spPr>
                          <a:xfrm>
                            <a:off x="1577417" y="112496"/>
                            <a:ext cx="937260" cy="893444"/>
                          </a:xfrm>
                          <a:prstGeom prst="rect">
                            <a:avLst/>
                          </a:prstGeom>
                        </wps:spPr>
                        <wps:txbx>
                          <w:txbxContent>
                            <w:p>
                              <w:pPr>
                                <w:spacing w:line="158" w:lineRule="exact" w:before="0"/>
                                <w:ind w:left="0" w:right="0" w:firstLine="0"/>
                                <w:jc w:val="left"/>
                                <w:rPr>
                                  <w:rFonts w:ascii="Cambria"/>
                                  <w:b/>
                                  <w:sz w:val="16"/>
                                </w:rPr>
                              </w:pPr>
                              <w:r>
                                <w:rPr>
                                  <w:rFonts w:ascii="Cambria"/>
                                  <w:b/>
                                  <w:color w:val="231F20"/>
                                  <w:spacing w:val="-5"/>
                                  <w:sz w:val="16"/>
                                </w:rPr>
                                <w:t>Resource</w:t>
                              </w:r>
                              <w:r>
                                <w:rPr>
                                  <w:rFonts w:ascii="Cambria"/>
                                  <w:b/>
                                  <w:color w:val="231F20"/>
                                  <w:spacing w:val="2"/>
                                  <w:sz w:val="16"/>
                                </w:rPr>
                                <w:t> </w:t>
                              </w:r>
                              <w:r>
                                <w:rPr>
                                  <w:rFonts w:ascii="Cambria"/>
                                  <w:b/>
                                  <w:color w:val="231F20"/>
                                  <w:spacing w:val="-2"/>
                                  <w:sz w:val="16"/>
                                </w:rPr>
                                <w:t>Analysis</w:t>
                              </w:r>
                            </w:p>
                            <w:p>
                              <w:pPr>
                                <w:numPr>
                                  <w:ilvl w:val="0"/>
                                  <w:numId w:val="49"/>
                                </w:numPr>
                                <w:tabs>
                                  <w:tab w:pos="133" w:val="left" w:leader="none"/>
                                </w:tabs>
                                <w:spacing w:before="67"/>
                                <w:ind w:left="133" w:right="0" w:hanging="133"/>
                                <w:jc w:val="left"/>
                                <w:rPr>
                                  <w:sz w:val="16"/>
                                </w:rPr>
                              </w:pPr>
                              <w:r>
                                <w:rPr>
                                  <w:color w:val="231F20"/>
                                  <w:spacing w:val="-4"/>
                                  <w:w w:val="105"/>
                                  <w:sz w:val="16"/>
                                </w:rPr>
                                <w:t>Tool</w:t>
                              </w:r>
                            </w:p>
                            <w:p>
                              <w:pPr>
                                <w:numPr>
                                  <w:ilvl w:val="0"/>
                                  <w:numId w:val="49"/>
                                </w:numPr>
                                <w:tabs>
                                  <w:tab w:pos="134" w:val="left" w:leader="none"/>
                                </w:tabs>
                                <w:spacing w:before="64"/>
                                <w:ind w:left="134" w:right="0" w:hanging="134"/>
                                <w:jc w:val="left"/>
                                <w:rPr>
                                  <w:sz w:val="16"/>
                                </w:rPr>
                              </w:pPr>
                              <w:r>
                                <w:rPr>
                                  <w:color w:val="231F20"/>
                                  <w:spacing w:val="-2"/>
                                  <w:w w:val="105"/>
                                  <w:sz w:val="16"/>
                                </w:rPr>
                                <w:t>Object</w:t>
                              </w:r>
                            </w:p>
                            <w:p>
                              <w:pPr>
                                <w:numPr>
                                  <w:ilvl w:val="0"/>
                                  <w:numId w:val="49"/>
                                </w:numPr>
                                <w:tabs>
                                  <w:tab w:pos="133" w:val="left" w:leader="none"/>
                                </w:tabs>
                                <w:spacing w:before="65"/>
                                <w:ind w:left="133" w:right="0" w:hanging="133"/>
                                <w:jc w:val="left"/>
                                <w:rPr>
                                  <w:sz w:val="16"/>
                                </w:rPr>
                              </w:pPr>
                              <w:r>
                                <w:rPr>
                                  <w:color w:val="231F20"/>
                                  <w:spacing w:val="-2"/>
                                  <w:w w:val="105"/>
                                  <w:sz w:val="16"/>
                                </w:rPr>
                                <w:t>Environment</w:t>
                              </w:r>
                            </w:p>
                            <w:p>
                              <w:pPr>
                                <w:numPr>
                                  <w:ilvl w:val="0"/>
                                  <w:numId w:val="49"/>
                                </w:numPr>
                                <w:tabs>
                                  <w:tab w:pos="132" w:val="left" w:leader="none"/>
                                </w:tabs>
                                <w:spacing w:before="64"/>
                                <w:ind w:left="132" w:right="0" w:hanging="132"/>
                                <w:jc w:val="left"/>
                                <w:rPr>
                                  <w:sz w:val="16"/>
                                </w:rPr>
                              </w:pPr>
                              <w:r>
                                <w:rPr>
                                  <w:color w:val="231F20"/>
                                  <w:sz w:val="16"/>
                                </w:rPr>
                                <w:t>Super-</w:t>
                              </w:r>
                              <w:r>
                                <w:rPr>
                                  <w:color w:val="231F20"/>
                                  <w:spacing w:val="-2"/>
                                  <w:sz w:val="16"/>
                                </w:rPr>
                                <w:t>System</w:t>
                              </w:r>
                            </w:p>
                            <w:p>
                              <w:pPr>
                                <w:numPr>
                                  <w:ilvl w:val="0"/>
                                  <w:numId w:val="49"/>
                                </w:numPr>
                                <w:tabs>
                                  <w:tab w:pos="133" w:val="left" w:leader="none"/>
                                </w:tabs>
                                <w:spacing w:before="64"/>
                                <w:ind w:left="133" w:right="0" w:hanging="133"/>
                                <w:jc w:val="left"/>
                                <w:rPr>
                                  <w:sz w:val="16"/>
                                </w:rPr>
                              </w:pPr>
                              <w:r>
                                <w:rPr>
                                  <w:color w:val="231F20"/>
                                  <w:sz w:val="16"/>
                                </w:rPr>
                                <w:t>Time,</w:t>
                              </w:r>
                              <w:r>
                                <w:rPr>
                                  <w:color w:val="231F20"/>
                                  <w:spacing w:val="1"/>
                                  <w:sz w:val="16"/>
                                </w:rPr>
                                <w:t> </w:t>
                              </w:r>
                              <w:r>
                                <w:rPr>
                                  <w:color w:val="231F20"/>
                                  <w:sz w:val="16"/>
                                </w:rPr>
                                <w:t>space,</w:t>
                              </w:r>
                              <w:r>
                                <w:rPr>
                                  <w:color w:val="231F20"/>
                                  <w:spacing w:val="1"/>
                                  <w:sz w:val="16"/>
                                </w:rPr>
                                <w:t> </w:t>
                              </w:r>
                              <w:r>
                                <w:rPr>
                                  <w:color w:val="231F20"/>
                                  <w:spacing w:val="-2"/>
                                  <w:sz w:val="16"/>
                                </w:rPr>
                                <w:t>system</w:t>
                              </w:r>
                            </w:p>
                          </w:txbxContent>
                        </wps:txbx>
                        <wps:bodyPr wrap="square" lIns="0" tIns="0" rIns="0" bIns="0" rtlCol="0">
                          <a:noAutofit/>
                        </wps:bodyPr>
                      </wps:wsp>
                      <wps:wsp>
                        <wps:cNvPr id="283" name="Textbox 283"/>
                        <wps:cNvSpPr txBox="1"/>
                        <wps:spPr>
                          <a:xfrm>
                            <a:off x="631470" y="1953250"/>
                            <a:ext cx="1061720" cy="860425"/>
                          </a:xfrm>
                          <a:prstGeom prst="rect">
                            <a:avLst/>
                          </a:prstGeom>
                        </wps:spPr>
                        <wps:txbx>
                          <w:txbxContent>
                            <w:p>
                              <w:pPr>
                                <w:spacing w:line="158" w:lineRule="exact" w:before="0"/>
                                <w:ind w:left="0" w:right="0" w:firstLine="0"/>
                                <w:jc w:val="left"/>
                                <w:rPr>
                                  <w:rFonts w:ascii="Cambria"/>
                                  <w:b/>
                                  <w:sz w:val="16"/>
                                </w:rPr>
                              </w:pPr>
                              <w:r>
                                <w:rPr>
                                  <w:rFonts w:ascii="Cambria"/>
                                  <w:b/>
                                  <w:color w:val="231F20"/>
                                  <w:spacing w:val="-2"/>
                                  <w:sz w:val="16"/>
                                </w:rPr>
                                <w:t>Contradiction</w:t>
                              </w:r>
                            </w:p>
                            <w:p>
                              <w:pPr>
                                <w:spacing w:before="4"/>
                                <w:ind w:left="0" w:right="0" w:firstLine="0"/>
                                <w:jc w:val="left"/>
                                <w:rPr>
                                  <w:rFonts w:ascii="Cambria"/>
                                  <w:b/>
                                  <w:sz w:val="16"/>
                                </w:rPr>
                              </w:pPr>
                              <w:r>
                                <w:rPr>
                                  <w:rFonts w:ascii="Cambria"/>
                                  <w:b/>
                                  <w:color w:val="231F20"/>
                                  <w:spacing w:val="-2"/>
                                  <w:sz w:val="16"/>
                                </w:rPr>
                                <w:t>Analysis</w:t>
                              </w:r>
                            </w:p>
                            <w:p>
                              <w:pPr>
                                <w:numPr>
                                  <w:ilvl w:val="0"/>
                                  <w:numId w:val="50"/>
                                </w:numPr>
                                <w:tabs>
                                  <w:tab w:pos="133" w:val="left" w:leader="none"/>
                                </w:tabs>
                                <w:spacing w:before="84"/>
                                <w:ind w:left="133" w:right="0" w:hanging="133"/>
                                <w:jc w:val="left"/>
                                <w:rPr>
                                  <w:sz w:val="16"/>
                                </w:rPr>
                              </w:pPr>
                              <w:r>
                                <w:rPr>
                                  <w:color w:val="231F20"/>
                                  <w:spacing w:val="-2"/>
                                  <w:w w:val="105"/>
                                  <w:sz w:val="16"/>
                                </w:rPr>
                                <w:t>Tool</w:t>
                              </w:r>
                              <w:r>
                                <w:rPr>
                                  <w:color w:val="231F20"/>
                                  <w:spacing w:val="-4"/>
                                  <w:w w:val="105"/>
                                  <w:sz w:val="16"/>
                                </w:rPr>
                                <w:t> </w:t>
                              </w:r>
                              <w:r>
                                <w:rPr>
                                  <w:color w:val="231F20"/>
                                  <w:spacing w:val="-2"/>
                                  <w:w w:val="105"/>
                                  <w:sz w:val="16"/>
                                </w:rPr>
                                <w:t>and</w:t>
                              </w:r>
                              <w:r>
                                <w:rPr>
                                  <w:color w:val="231F20"/>
                                  <w:spacing w:val="-4"/>
                                  <w:w w:val="105"/>
                                  <w:sz w:val="16"/>
                                </w:rPr>
                                <w:t> </w:t>
                              </w:r>
                              <w:r>
                                <w:rPr>
                                  <w:color w:val="231F20"/>
                                  <w:spacing w:val="-2"/>
                                  <w:w w:val="105"/>
                                  <w:sz w:val="16"/>
                                </w:rPr>
                                <w:t>object</w:t>
                              </w:r>
                            </w:p>
                            <w:p>
                              <w:pPr>
                                <w:numPr>
                                  <w:ilvl w:val="0"/>
                                  <w:numId w:val="50"/>
                                </w:numPr>
                                <w:tabs>
                                  <w:tab w:pos="133" w:val="left" w:leader="none"/>
                                </w:tabs>
                                <w:spacing w:before="60"/>
                                <w:ind w:left="133" w:right="0" w:hanging="133"/>
                                <w:jc w:val="left"/>
                                <w:rPr>
                                  <w:sz w:val="16"/>
                                </w:rPr>
                              </w:pPr>
                              <w:r>
                                <w:rPr>
                                  <w:color w:val="231F20"/>
                                  <w:spacing w:val="-2"/>
                                  <w:w w:val="105"/>
                                  <w:sz w:val="16"/>
                                </w:rPr>
                                <w:t>Contradiction</w:t>
                              </w:r>
                            </w:p>
                            <w:p>
                              <w:pPr>
                                <w:numPr>
                                  <w:ilvl w:val="0"/>
                                  <w:numId w:val="50"/>
                                </w:numPr>
                                <w:tabs>
                                  <w:tab w:pos="133" w:val="left" w:leader="none"/>
                                </w:tabs>
                                <w:spacing w:before="60"/>
                                <w:ind w:left="133" w:right="0" w:hanging="133"/>
                                <w:jc w:val="left"/>
                                <w:rPr>
                                  <w:sz w:val="16"/>
                                </w:rPr>
                              </w:pPr>
                              <w:r>
                                <w:rPr>
                                  <w:color w:val="231F20"/>
                                  <w:sz w:val="16"/>
                                </w:rPr>
                                <w:t>Inherent</w:t>
                              </w:r>
                              <w:r>
                                <w:rPr>
                                  <w:color w:val="231F20"/>
                                  <w:spacing w:val="34"/>
                                  <w:sz w:val="16"/>
                                </w:rPr>
                                <w:t> </w:t>
                              </w:r>
                              <w:r>
                                <w:rPr>
                                  <w:color w:val="231F20"/>
                                  <w:spacing w:val="-2"/>
                                  <w:sz w:val="16"/>
                                </w:rPr>
                                <w:t>contradiction</w:t>
                              </w:r>
                            </w:p>
                            <w:p>
                              <w:pPr>
                                <w:numPr>
                                  <w:ilvl w:val="0"/>
                                  <w:numId w:val="50"/>
                                </w:numPr>
                                <w:tabs>
                                  <w:tab w:pos="133" w:val="left" w:leader="none"/>
                                </w:tabs>
                                <w:spacing w:before="60"/>
                                <w:ind w:left="133" w:right="0" w:hanging="133"/>
                                <w:jc w:val="left"/>
                                <w:rPr>
                                  <w:sz w:val="16"/>
                                </w:rPr>
                              </w:pPr>
                              <w:r>
                                <w:rPr>
                                  <w:color w:val="231F20"/>
                                  <w:spacing w:val="-2"/>
                                  <w:sz w:val="16"/>
                                </w:rPr>
                                <w:t>Intensifying</w:t>
                              </w:r>
                            </w:p>
                          </w:txbxContent>
                        </wps:txbx>
                        <wps:bodyPr wrap="square" lIns="0" tIns="0" rIns="0" bIns="0" rtlCol="0">
                          <a:noAutofit/>
                        </wps:bodyPr>
                      </wps:wsp>
                      <wps:wsp>
                        <wps:cNvPr id="284" name="Textbox 284"/>
                        <wps:cNvSpPr txBox="1"/>
                        <wps:spPr>
                          <a:xfrm>
                            <a:off x="2691231" y="1953250"/>
                            <a:ext cx="896619" cy="904240"/>
                          </a:xfrm>
                          <a:prstGeom prst="rect">
                            <a:avLst/>
                          </a:prstGeom>
                        </wps:spPr>
                        <wps:txbx>
                          <w:txbxContent>
                            <w:p>
                              <w:pPr>
                                <w:spacing w:line="158" w:lineRule="exact" w:before="0"/>
                                <w:ind w:left="0" w:right="0" w:firstLine="0"/>
                                <w:jc w:val="left"/>
                                <w:rPr>
                                  <w:rFonts w:ascii="Cambria"/>
                                  <w:b/>
                                  <w:sz w:val="16"/>
                                </w:rPr>
                              </w:pPr>
                              <w:r>
                                <w:rPr>
                                  <w:rFonts w:ascii="Cambria"/>
                                  <w:b/>
                                  <w:color w:val="231F20"/>
                                  <w:spacing w:val="-4"/>
                                  <w:sz w:val="16"/>
                                </w:rPr>
                                <w:t>Formulation</w:t>
                              </w:r>
                              <w:r>
                                <w:rPr>
                                  <w:rFonts w:ascii="Cambria"/>
                                  <w:b/>
                                  <w:color w:val="231F20"/>
                                  <w:sz w:val="16"/>
                                </w:rPr>
                                <w:t> </w:t>
                              </w:r>
                              <w:r>
                                <w:rPr>
                                  <w:rFonts w:ascii="Cambria"/>
                                  <w:b/>
                                  <w:color w:val="231F20"/>
                                  <w:spacing w:val="-4"/>
                                  <w:sz w:val="16"/>
                                </w:rPr>
                                <w:t>of</w:t>
                              </w:r>
                              <w:r>
                                <w:rPr>
                                  <w:rFonts w:ascii="Cambria"/>
                                  <w:b/>
                                  <w:color w:val="231F20"/>
                                  <w:sz w:val="16"/>
                                </w:rPr>
                                <w:t> </w:t>
                              </w:r>
                              <w:r>
                                <w:rPr>
                                  <w:rFonts w:ascii="Cambria"/>
                                  <w:b/>
                                  <w:color w:val="231F20"/>
                                  <w:spacing w:val="-5"/>
                                  <w:sz w:val="16"/>
                                </w:rPr>
                                <w:t>the</w:t>
                              </w:r>
                            </w:p>
                            <w:p>
                              <w:pPr>
                                <w:spacing w:before="4"/>
                                <w:ind w:left="0" w:right="0" w:firstLine="0"/>
                                <w:jc w:val="left"/>
                                <w:rPr>
                                  <w:rFonts w:ascii="Cambria"/>
                                  <w:b/>
                                  <w:sz w:val="16"/>
                                </w:rPr>
                              </w:pPr>
                              <w:r>
                                <w:rPr>
                                  <w:rFonts w:ascii="Cambria"/>
                                  <w:b/>
                                  <w:color w:val="231F20"/>
                                  <w:spacing w:val="-2"/>
                                  <w:sz w:val="16"/>
                                </w:rPr>
                                <w:t>Ideal</w:t>
                              </w:r>
                              <w:r>
                                <w:rPr>
                                  <w:rFonts w:ascii="Cambria"/>
                                  <w:b/>
                                  <w:color w:val="231F20"/>
                                  <w:spacing w:val="-5"/>
                                  <w:sz w:val="16"/>
                                </w:rPr>
                                <w:t> </w:t>
                              </w:r>
                              <w:r>
                                <w:rPr>
                                  <w:rFonts w:ascii="Cambria"/>
                                  <w:b/>
                                  <w:color w:val="231F20"/>
                                  <w:spacing w:val="-2"/>
                                  <w:sz w:val="16"/>
                                </w:rPr>
                                <w:t>Final</w:t>
                              </w:r>
                              <w:r>
                                <w:rPr>
                                  <w:rFonts w:ascii="Cambria"/>
                                  <w:b/>
                                  <w:color w:val="231F20"/>
                                  <w:spacing w:val="-5"/>
                                  <w:sz w:val="16"/>
                                </w:rPr>
                                <w:t> </w:t>
                              </w:r>
                              <w:r>
                                <w:rPr>
                                  <w:rFonts w:ascii="Cambria"/>
                                  <w:b/>
                                  <w:color w:val="231F20"/>
                                  <w:spacing w:val="-2"/>
                                  <w:sz w:val="16"/>
                                </w:rPr>
                                <w:t>Result</w:t>
                              </w:r>
                            </w:p>
                            <w:p>
                              <w:pPr>
                                <w:numPr>
                                  <w:ilvl w:val="0"/>
                                  <w:numId w:val="51"/>
                                </w:numPr>
                                <w:tabs>
                                  <w:tab w:pos="132" w:val="left" w:leader="none"/>
                                  <w:tab w:pos="147" w:val="left" w:leader="none"/>
                                </w:tabs>
                                <w:spacing w:line="249" w:lineRule="auto" w:before="115"/>
                                <w:ind w:left="147" w:right="18" w:hanging="148"/>
                                <w:jc w:val="left"/>
                                <w:rPr>
                                  <w:sz w:val="16"/>
                                </w:rPr>
                              </w:pPr>
                              <w:r>
                                <w:rPr>
                                  <w:color w:val="231F20"/>
                                  <w:w w:val="105"/>
                                  <w:sz w:val="16"/>
                                </w:rPr>
                                <w:t>Construction</w:t>
                              </w:r>
                              <w:r>
                                <w:rPr>
                                  <w:color w:val="231F20"/>
                                  <w:spacing w:val="-11"/>
                                  <w:w w:val="105"/>
                                  <w:sz w:val="16"/>
                                </w:rPr>
                                <w:t> </w:t>
                              </w:r>
                              <w:r>
                                <w:rPr>
                                  <w:color w:val="231F20"/>
                                  <w:w w:val="105"/>
                                  <w:sz w:val="16"/>
                                </w:rPr>
                                <w:t>from </w:t>
                              </w:r>
                              <w:r>
                                <w:rPr>
                                  <w:color w:val="231F20"/>
                                  <w:spacing w:val="-2"/>
                                  <w:w w:val="105"/>
                                  <w:sz w:val="16"/>
                                </w:rPr>
                                <w:t>resources</w:t>
                              </w:r>
                            </w:p>
                            <w:p>
                              <w:pPr>
                                <w:numPr>
                                  <w:ilvl w:val="0"/>
                                  <w:numId w:val="51"/>
                                </w:numPr>
                                <w:tabs>
                                  <w:tab w:pos="133" w:val="left" w:leader="none"/>
                                </w:tabs>
                                <w:spacing w:before="98"/>
                                <w:ind w:left="133" w:right="0" w:hanging="133"/>
                                <w:jc w:val="left"/>
                                <w:rPr>
                                  <w:sz w:val="16"/>
                                </w:rPr>
                              </w:pPr>
                              <w:r>
                                <w:rPr>
                                  <w:color w:val="231F20"/>
                                  <w:spacing w:val="-2"/>
                                  <w:w w:val="105"/>
                                  <w:sz w:val="16"/>
                                </w:rPr>
                                <w:t>Evaluation</w:t>
                              </w:r>
                            </w:p>
                            <w:p>
                              <w:pPr>
                                <w:numPr>
                                  <w:ilvl w:val="0"/>
                                  <w:numId w:val="51"/>
                                </w:numPr>
                                <w:tabs>
                                  <w:tab w:pos="133" w:val="left" w:leader="none"/>
                                </w:tabs>
                                <w:spacing w:before="106"/>
                                <w:ind w:left="133" w:right="0" w:hanging="133"/>
                                <w:jc w:val="left"/>
                                <w:rPr>
                                  <w:sz w:val="16"/>
                                </w:rPr>
                              </w:pPr>
                              <w:r>
                                <w:rPr>
                                  <w:color w:val="231F20"/>
                                  <w:spacing w:val="-2"/>
                                  <w:w w:val="105"/>
                                  <w:sz w:val="16"/>
                                </w:rPr>
                                <w:t>Improvement</w:t>
                              </w:r>
                            </w:p>
                          </w:txbxContent>
                        </wps:txbx>
                        <wps:bodyPr wrap="square" lIns="0" tIns="0" rIns="0" bIns="0" rtlCol="0">
                          <a:noAutofit/>
                        </wps:bodyPr>
                      </wps:wsp>
                      <wps:wsp>
                        <wps:cNvPr id="285" name="Textbox 285"/>
                        <wps:cNvSpPr txBox="1"/>
                        <wps:spPr>
                          <a:xfrm>
                            <a:off x="1081645" y="3640267"/>
                            <a:ext cx="917575" cy="101600"/>
                          </a:xfrm>
                          <a:prstGeom prst="rect">
                            <a:avLst/>
                          </a:prstGeom>
                        </wps:spPr>
                        <wps:txbx>
                          <w:txbxContent>
                            <w:p>
                              <w:pPr>
                                <w:spacing w:line="158" w:lineRule="exact" w:before="0"/>
                                <w:ind w:left="0" w:right="0" w:firstLine="0"/>
                                <w:jc w:val="left"/>
                                <w:rPr>
                                  <w:rFonts w:ascii="Cambria"/>
                                  <w:b/>
                                  <w:sz w:val="16"/>
                                </w:rPr>
                              </w:pPr>
                              <w:r>
                                <w:rPr>
                                  <w:rFonts w:ascii="Cambria"/>
                                  <w:b/>
                                  <w:color w:val="231F20"/>
                                  <w:sz w:val="16"/>
                                </w:rPr>
                                <w:t>New</w:t>
                              </w:r>
                              <w:r>
                                <w:rPr>
                                  <w:rFonts w:ascii="Cambria"/>
                                  <w:b/>
                                  <w:color w:val="231F20"/>
                                  <w:spacing w:val="-5"/>
                                  <w:sz w:val="16"/>
                                </w:rPr>
                                <w:t> </w:t>
                              </w:r>
                              <w:r>
                                <w:rPr>
                                  <w:rFonts w:ascii="Cambria"/>
                                  <w:b/>
                                  <w:color w:val="231F20"/>
                                  <w:spacing w:val="-2"/>
                                  <w:sz w:val="16"/>
                                </w:rPr>
                                <w:t>Contradictions</w:t>
                              </w:r>
                            </w:p>
                          </w:txbxContent>
                        </wps:txbx>
                        <wps:bodyPr wrap="square" lIns="0" tIns="0" rIns="0" bIns="0" rtlCol="0">
                          <a:noAutofit/>
                        </wps:bodyPr>
                      </wps:wsp>
                    </wpg:wgp>
                  </a:graphicData>
                </a:graphic>
              </wp:inline>
            </w:drawing>
          </mc:Choice>
          <mc:Fallback>
            <w:pict>
              <v:group style="width:336pt;height:318.650pt;mso-position-horizontal-relative:char;mso-position-vertical-relative:line" id="docshapegroup226" coordorigin="0,0" coordsize="6720,6373">
                <v:shape style="position:absolute;left:840;top:0;width:5040;height:6274" type="#_x0000_t75" id="docshape227" stroked="false">
                  <v:imagedata r:id="rId108" o:title=""/>
                </v:shape>
                <v:line style="position:absolute" from="0,6353" to="6720,6353" stroked="true" strokeweight="2pt" strokecolor="#231f20">
                  <v:stroke dashstyle="solid"/>
                </v:line>
                <v:shape style="position:absolute;left:2484;top:177;width:1476;height:1407" type="#_x0000_t202" id="docshape228" filled="false" stroked="false">
                  <v:textbox inset="0,0,0,0">
                    <w:txbxContent>
                      <w:p>
                        <w:pPr>
                          <w:spacing w:line="158" w:lineRule="exact" w:before="0"/>
                          <w:ind w:left="0" w:right="0" w:firstLine="0"/>
                          <w:jc w:val="left"/>
                          <w:rPr>
                            <w:rFonts w:ascii="Cambria"/>
                            <w:b/>
                            <w:sz w:val="16"/>
                          </w:rPr>
                        </w:pPr>
                        <w:r>
                          <w:rPr>
                            <w:rFonts w:ascii="Cambria"/>
                            <w:b/>
                            <w:color w:val="231F20"/>
                            <w:spacing w:val="-5"/>
                            <w:sz w:val="16"/>
                          </w:rPr>
                          <w:t>Resource</w:t>
                        </w:r>
                        <w:r>
                          <w:rPr>
                            <w:rFonts w:ascii="Cambria"/>
                            <w:b/>
                            <w:color w:val="231F20"/>
                            <w:spacing w:val="2"/>
                            <w:sz w:val="16"/>
                          </w:rPr>
                          <w:t> </w:t>
                        </w:r>
                        <w:r>
                          <w:rPr>
                            <w:rFonts w:ascii="Cambria"/>
                            <w:b/>
                            <w:color w:val="231F20"/>
                            <w:spacing w:val="-2"/>
                            <w:sz w:val="16"/>
                          </w:rPr>
                          <w:t>Analysis</w:t>
                        </w:r>
                      </w:p>
                      <w:p>
                        <w:pPr>
                          <w:numPr>
                            <w:ilvl w:val="0"/>
                            <w:numId w:val="49"/>
                          </w:numPr>
                          <w:tabs>
                            <w:tab w:pos="133" w:val="left" w:leader="none"/>
                          </w:tabs>
                          <w:spacing w:before="67"/>
                          <w:ind w:left="133" w:right="0" w:hanging="133"/>
                          <w:jc w:val="left"/>
                          <w:rPr>
                            <w:sz w:val="16"/>
                          </w:rPr>
                        </w:pPr>
                        <w:r>
                          <w:rPr>
                            <w:color w:val="231F20"/>
                            <w:spacing w:val="-4"/>
                            <w:w w:val="105"/>
                            <w:sz w:val="16"/>
                          </w:rPr>
                          <w:t>Tool</w:t>
                        </w:r>
                      </w:p>
                      <w:p>
                        <w:pPr>
                          <w:numPr>
                            <w:ilvl w:val="0"/>
                            <w:numId w:val="49"/>
                          </w:numPr>
                          <w:tabs>
                            <w:tab w:pos="134" w:val="left" w:leader="none"/>
                          </w:tabs>
                          <w:spacing w:before="64"/>
                          <w:ind w:left="134" w:right="0" w:hanging="134"/>
                          <w:jc w:val="left"/>
                          <w:rPr>
                            <w:sz w:val="16"/>
                          </w:rPr>
                        </w:pPr>
                        <w:r>
                          <w:rPr>
                            <w:color w:val="231F20"/>
                            <w:spacing w:val="-2"/>
                            <w:w w:val="105"/>
                            <w:sz w:val="16"/>
                          </w:rPr>
                          <w:t>Object</w:t>
                        </w:r>
                      </w:p>
                      <w:p>
                        <w:pPr>
                          <w:numPr>
                            <w:ilvl w:val="0"/>
                            <w:numId w:val="49"/>
                          </w:numPr>
                          <w:tabs>
                            <w:tab w:pos="133" w:val="left" w:leader="none"/>
                          </w:tabs>
                          <w:spacing w:before="65"/>
                          <w:ind w:left="133" w:right="0" w:hanging="133"/>
                          <w:jc w:val="left"/>
                          <w:rPr>
                            <w:sz w:val="16"/>
                          </w:rPr>
                        </w:pPr>
                        <w:r>
                          <w:rPr>
                            <w:color w:val="231F20"/>
                            <w:spacing w:val="-2"/>
                            <w:w w:val="105"/>
                            <w:sz w:val="16"/>
                          </w:rPr>
                          <w:t>Environment</w:t>
                        </w:r>
                      </w:p>
                      <w:p>
                        <w:pPr>
                          <w:numPr>
                            <w:ilvl w:val="0"/>
                            <w:numId w:val="49"/>
                          </w:numPr>
                          <w:tabs>
                            <w:tab w:pos="132" w:val="left" w:leader="none"/>
                          </w:tabs>
                          <w:spacing w:before="64"/>
                          <w:ind w:left="132" w:right="0" w:hanging="132"/>
                          <w:jc w:val="left"/>
                          <w:rPr>
                            <w:sz w:val="16"/>
                          </w:rPr>
                        </w:pPr>
                        <w:r>
                          <w:rPr>
                            <w:color w:val="231F20"/>
                            <w:sz w:val="16"/>
                          </w:rPr>
                          <w:t>Super-</w:t>
                        </w:r>
                        <w:r>
                          <w:rPr>
                            <w:color w:val="231F20"/>
                            <w:spacing w:val="-2"/>
                            <w:sz w:val="16"/>
                          </w:rPr>
                          <w:t>System</w:t>
                        </w:r>
                      </w:p>
                      <w:p>
                        <w:pPr>
                          <w:numPr>
                            <w:ilvl w:val="0"/>
                            <w:numId w:val="49"/>
                          </w:numPr>
                          <w:tabs>
                            <w:tab w:pos="133" w:val="left" w:leader="none"/>
                          </w:tabs>
                          <w:spacing w:before="64"/>
                          <w:ind w:left="133" w:right="0" w:hanging="133"/>
                          <w:jc w:val="left"/>
                          <w:rPr>
                            <w:sz w:val="16"/>
                          </w:rPr>
                        </w:pPr>
                        <w:r>
                          <w:rPr>
                            <w:color w:val="231F20"/>
                            <w:sz w:val="16"/>
                          </w:rPr>
                          <w:t>Time,</w:t>
                        </w:r>
                        <w:r>
                          <w:rPr>
                            <w:color w:val="231F20"/>
                            <w:spacing w:val="1"/>
                            <w:sz w:val="16"/>
                          </w:rPr>
                          <w:t> </w:t>
                        </w:r>
                        <w:r>
                          <w:rPr>
                            <w:color w:val="231F20"/>
                            <w:sz w:val="16"/>
                          </w:rPr>
                          <w:t>space,</w:t>
                        </w:r>
                        <w:r>
                          <w:rPr>
                            <w:color w:val="231F20"/>
                            <w:spacing w:val="1"/>
                            <w:sz w:val="16"/>
                          </w:rPr>
                          <w:t> </w:t>
                        </w:r>
                        <w:r>
                          <w:rPr>
                            <w:color w:val="231F20"/>
                            <w:spacing w:val="-2"/>
                            <w:sz w:val="16"/>
                          </w:rPr>
                          <w:t>system</w:t>
                        </w:r>
                      </w:p>
                    </w:txbxContent>
                  </v:textbox>
                  <w10:wrap type="none"/>
                </v:shape>
                <v:shape style="position:absolute;left:994;top:3075;width:1672;height:1355" type="#_x0000_t202" id="docshape229" filled="false" stroked="false">
                  <v:textbox inset="0,0,0,0">
                    <w:txbxContent>
                      <w:p>
                        <w:pPr>
                          <w:spacing w:line="158" w:lineRule="exact" w:before="0"/>
                          <w:ind w:left="0" w:right="0" w:firstLine="0"/>
                          <w:jc w:val="left"/>
                          <w:rPr>
                            <w:rFonts w:ascii="Cambria"/>
                            <w:b/>
                            <w:sz w:val="16"/>
                          </w:rPr>
                        </w:pPr>
                        <w:r>
                          <w:rPr>
                            <w:rFonts w:ascii="Cambria"/>
                            <w:b/>
                            <w:color w:val="231F20"/>
                            <w:spacing w:val="-2"/>
                            <w:sz w:val="16"/>
                          </w:rPr>
                          <w:t>Contradiction</w:t>
                        </w:r>
                      </w:p>
                      <w:p>
                        <w:pPr>
                          <w:spacing w:before="4"/>
                          <w:ind w:left="0" w:right="0" w:firstLine="0"/>
                          <w:jc w:val="left"/>
                          <w:rPr>
                            <w:rFonts w:ascii="Cambria"/>
                            <w:b/>
                            <w:sz w:val="16"/>
                          </w:rPr>
                        </w:pPr>
                        <w:r>
                          <w:rPr>
                            <w:rFonts w:ascii="Cambria"/>
                            <w:b/>
                            <w:color w:val="231F20"/>
                            <w:spacing w:val="-2"/>
                            <w:sz w:val="16"/>
                          </w:rPr>
                          <w:t>Analysis</w:t>
                        </w:r>
                      </w:p>
                      <w:p>
                        <w:pPr>
                          <w:numPr>
                            <w:ilvl w:val="0"/>
                            <w:numId w:val="50"/>
                          </w:numPr>
                          <w:tabs>
                            <w:tab w:pos="133" w:val="left" w:leader="none"/>
                          </w:tabs>
                          <w:spacing w:before="84"/>
                          <w:ind w:left="133" w:right="0" w:hanging="133"/>
                          <w:jc w:val="left"/>
                          <w:rPr>
                            <w:sz w:val="16"/>
                          </w:rPr>
                        </w:pPr>
                        <w:r>
                          <w:rPr>
                            <w:color w:val="231F20"/>
                            <w:spacing w:val="-2"/>
                            <w:w w:val="105"/>
                            <w:sz w:val="16"/>
                          </w:rPr>
                          <w:t>Tool</w:t>
                        </w:r>
                        <w:r>
                          <w:rPr>
                            <w:color w:val="231F20"/>
                            <w:spacing w:val="-4"/>
                            <w:w w:val="105"/>
                            <w:sz w:val="16"/>
                          </w:rPr>
                          <w:t> </w:t>
                        </w:r>
                        <w:r>
                          <w:rPr>
                            <w:color w:val="231F20"/>
                            <w:spacing w:val="-2"/>
                            <w:w w:val="105"/>
                            <w:sz w:val="16"/>
                          </w:rPr>
                          <w:t>and</w:t>
                        </w:r>
                        <w:r>
                          <w:rPr>
                            <w:color w:val="231F20"/>
                            <w:spacing w:val="-4"/>
                            <w:w w:val="105"/>
                            <w:sz w:val="16"/>
                          </w:rPr>
                          <w:t> </w:t>
                        </w:r>
                        <w:r>
                          <w:rPr>
                            <w:color w:val="231F20"/>
                            <w:spacing w:val="-2"/>
                            <w:w w:val="105"/>
                            <w:sz w:val="16"/>
                          </w:rPr>
                          <w:t>object</w:t>
                        </w:r>
                      </w:p>
                      <w:p>
                        <w:pPr>
                          <w:numPr>
                            <w:ilvl w:val="0"/>
                            <w:numId w:val="50"/>
                          </w:numPr>
                          <w:tabs>
                            <w:tab w:pos="133" w:val="left" w:leader="none"/>
                          </w:tabs>
                          <w:spacing w:before="60"/>
                          <w:ind w:left="133" w:right="0" w:hanging="133"/>
                          <w:jc w:val="left"/>
                          <w:rPr>
                            <w:sz w:val="16"/>
                          </w:rPr>
                        </w:pPr>
                        <w:r>
                          <w:rPr>
                            <w:color w:val="231F20"/>
                            <w:spacing w:val="-2"/>
                            <w:w w:val="105"/>
                            <w:sz w:val="16"/>
                          </w:rPr>
                          <w:t>Contradiction</w:t>
                        </w:r>
                      </w:p>
                      <w:p>
                        <w:pPr>
                          <w:numPr>
                            <w:ilvl w:val="0"/>
                            <w:numId w:val="50"/>
                          </w:numPr>
                          <w:tabs>
                            <w:tab w:pos="133" w:val="left" w:leader="none"/>
                          </w:tabs>
                          <w:spacing w:before="60"/>
                          <w:ind w:left="133" w:right="0" w:hanging="133"/>
                          <w:jc w:val="left"/>
                          <w:rPr>
                            <w:sz w:val="16"/>
                          </w:rPr>
                        </w:pPr>
                        <w:r>
                          <w:rPr>
                            <w:color w:val="231F20"/>
                            <w:sz w:val="16"/>
                          </w:rPr>
                          <w:t>Inherent</w:t>
                        </w:r>
                        <w:r>
                          <w:rPr>
                            <w:color w:val="231F20"/>
                            <w:spacing w:val="34"/>
                            <w:sz w:val="16"/>
                          </w:rPr>
                          <w:t> </w:t>
                        </w:r>
                        <w:r>
                          <w:rPr>
                            <w:color w:val="231F20"/>
                            <w:spacing w:val="-2"/>
                            <w:sz w:val="16"/>
                          </w:rPr>
                          <w:t>contradiction</w:t>
                        </w:r>
                      </w:p>
                      <w:p>
                        <w:pPr>
                          <w:numPr>
                            <w:ilvl w:val="0"/>
                            <w:numId w:val="50"/>
                          </w:numPr>
                          <w:tabs>
                            <w:tab w:pos="133" w:val="left" w:leader="none"/>
                          </w:tabs>
                          <w:spacing w:before="60"/>
                          <w:ind w:left="133" w:right="0" w:hanging="133"/>
                          <w:jc w:val="left"/>
                          <w:rPr>
                            <w:sz w:val="16"/>
                          </w:rPr>
                        </w:pPr>
                        <w:r>
                          <w:rPr>
                            <w:color w:val="231F20"/>
                            <w:spacing w:val="-2"/>
                            <w:sz w:val="16"/>
                          </w:rPr>
                          <w:t>Intensifying</w:t>
                        </w:r>
                      </w:p>
                    </w:txbxContent>
                  </v:textbox>
                  <w10:wrap type="none"/>
                </v:shape>
                <v:shape style="position:absolute;left:4238;top:3075;width:1412;height:1424" type="#_x0000_t202" id="docshape230" filled="false" stroked="false">
                  <v:textbox inset="0,0,0,0">
                    <w:txbxContent>
                      <w:p>
                        <w:pPr>
                          <w:spacing w:line="158" w:lineRule="exact" w:before="0"/>
                          <w:ind w:left="0" w:right="0" w:firstLine="0"/>
                          <w:jc w:val="left"/>
                          <w:rPr>
                            <w:rFonts w:ascii="Cambria"/>
                            <w:b/>
                            <w:sz w:val="16"/>
                          </w:rPr>
                        </w:pPr>
                        <w:r>
                          <w:rPr>
                            <w:rFonts w:ascii="Cambria"/>
                            <w:b/>
                            <w:color w:val="231F20"/>
                            <w:spacing w:val="-4"/>
                            <w:sz w:val="16"/>
                          </w:rPr>
                          <w:t>Formulation</w:t>
                        </w:r>
                        <w:r>
                          <w:rPr>
                            <w:rFonts w:ascii="Cambria"/>
                            <w:b/>
                            <w:color w:val="231F20"/>
                            <w:sz w:val="16"/>
                          </w:rPr>
                          <w:t> </w:t>
                        </w:r>
                        <w:r>
                          <w:rPr>
                            <w:rFonts w:ascii="Cambria"/>
                            <w:b/>
                            <w:color w:val="231F20"/>
                            <w:spacing w:val="-4"/>
                            <w:sz w:val="16"/>
                          </w:rPr>
                          <w:t>of</w:t>
                        </w:r>
                        <w:r>
                          <w:rPr>
                            <w:rFonts w:ascii="Cambria"/>
                            <w:b/>
                            <w:color w:val="231F20"/>
                            <w:sz w:val="16"/>
                          </w:rPr>
                          <w:t> </w:t>
                        </w:r>
                        <w:r>
                          <w:rPr>
                            <w:rFonts w:ascii="Cambria"/>
                            <w:b/>
                            <w:color w:val="231F20"/>
                            <w:spacing w:val="-5"/>
                            <w:sz w:val="16"/>
                          </w:rPr>
                          <w:t>the</w:t>
                        </w:r>
                      </w:p>
                      <w:p>
                        <w:pPr>
                          <w:spacing w:before="4"/>
                          <w:ind w:left="0" w:right="0" w:firstLine="0"/>
                          <w:jc w:val="left"/>
                          <w:rPr>
                            <w:rFonts w:ascii="Cambria"/>
                            <w:b/>
                            <w:sz w:val="16"/>
                          </w:rPr>
                        </w:pPr>
                        <w:r>
                          <w:rPr>
                            <w:rFonts w:ascii="Cambria"/>
                            <w:b/>
                            <w:color w:val="231F20"/>
                            <w:spacing w:val="-2"/>
                            <w:sz w:val="16"/>
                          </w:rPr>
                          <w:t>Ideal</w:t>
                        </w:r>
                        <w:r>
                          <w:rPr>
                            <w:rFonts w:ascii="Cambria"/>
                            <w:b/>
                            <w:color w:val="231F20"/>
                            <w:spacing w:val="-5"/>
                            <w:sz w:val="16"/>
                          </w:rPr>
                          <w:t> </w:t>
                        </w:r>
                        <w:r>
                          <w:rPr>
                            <w:rFonts w:ascii="Cambria"/>
                            <w:b/>
                            <w:color w:val="231F20"/>
                            <w:spacing w:val="-2"/>
                            <w:sz w:val="16"/>
                          </w:rPr>
                          <w:t>Final</w:t>
                        </w:r>
                        <w:r>
                          <w:rPr>
                            <w:rFonts w:ascii="Cambria"/>
                            <w:b/>
                            <w:color w:val="231F20"/>
                            <w:spacing w:val="-5"/>
                            <w:sz w:val="16"/>
                          </w:rPr>
                          <w:t> </w:t>
                        </w:r>
                        <w:r>
                          <w:rPr>
                            <w:rFonts w:ascii="Cambria"/>
                            <w:b/>
                            <w:color w:val="231F20"/>
                            <w:spacing w:val="-2"/>
                            <w:sz w:val="16"/>
                          </w:rPr>
                          <w:t>Result</w:t>
                        </w:r>
                      </w:p>
                      <w:p>
                        <w:pPr>
                          <w:numPr>
                            <w:ilvl w:val="0"/>
                            <w:numId w:val="51"/>
                          </w:numPr>
                          <w:tabs>
                            <w:tab w:pos="132" w:val="left" w:leader="none"/>
                            <w:tab w:pos="147" w:val="left" w:leader="none"/>
                          </w:tabs>
                          <w:spacing w:line="249" w:lineRule="auto" w:before="115"/>
                          <w:ind w:left="147" w:right="18" w:hanging="148"/>
                          <w:jc w:val="left"/>
                          <w:rPr>
                            <w:sz w:val="16"/>
                          </w:rPr>
                        </w:pPr>
                        <w:r>
                          <w:rPr>
                            <w:color w:val="231F20"/>
                            <w:w w:val="105"/>
                            <w:sz w:val="16"/>
                          </w:rPr>
                          <w:t>Construction</w:t>
                        </w:r>
                        <w:r>
                          <w:rPr>
                            <w:color w:val="231F20"/>
                            <w:spacing w:val="-11"/>
                            <w:w w:val="105"/>
                            <w:sz w:val="16"/>
                          </w:rPr>
                          <w:t> </w:t>
                        </w:r>
                        <w:r>
                          <w:rPr>
                            <w:color w:val="231F20"/>
                            <w:w w:val="105"/>
                            <w:sz w:val="16"/>
                          </w:rPr>
                          <w:t>from </w:t>
                        </w:r>
                        <w:r>
                          <w:rPr>
                            <w:color w:val="231F20"/>
                            <w:spacing w:val="-2"/>
                            <w:w w:val="105"/>
                            <w:sz w:val="16"/>
                          </w:rPr>
                          <w:t>resources</w:t>
                        </w:r>
                      </w:p>
                      <w:p>
                        <w:pPr>
                          <w:numPr>
                            <w:ilvl w:val="0"/>
                            <w:numId w:val="51"/>
                          </w:numPr>
                          <w:tabs>
                            <w:tab w:pos="133" w:val="left" w:leader="none"/>
                          </w:tabs>
                          <w:spacing w:before="98"/>
                          <w:ind w:left="133" w:right="0" w:hanging="133"/>
                          <w:jc w:val="left"/>
                          <w:rPr>
                            <w:sz w:val="16"/>
                          </w:rPr>
                        </w:pPr>
                        <w:r>
                          <w:rPr>
                            <w:color w:val="231F20"/>
                            <w:spacing w:val="-2"/>
                            <w:w w:val="105"/>
                            <w:sz w:val="16"/>
                          </w:rPr>
                          <w:t>Evaluation</w:t>
                        </w:r>
                      </w:p>
                      <w:p>
                        <w:pPr>
                          <w:numPr>
                            <w:ilvl w:val="0"/>
                            <w:numId w:val="51"/>
                          </w:numPr>
                          <w:tabs>
                            <w:tab w:pos="133" w:val="left" w:leader="none"/>
                          </w:tabs>
                          <w:spacing w:before="106"/>
                          <w:ind w:left="133" w:right="0" w:hanging="133"/>
                          <w:jc w:val="left"/>
                          <w:rPr>
                            <w:sz w:val="16"/>
                          </w:rPr>
                        </w:pPr>
                        <w:r>
                          <w:rPr>
                            <w:color w:val="231F20"/>
                            <w:spacing w:val="-2"/>
                            <w:w w:val="105"/>
                            <w:sz w:val="16"/>
                          </w:rPr>
                          <w:t>Improvement</w:t>
                        </w:r>
                      </w:p>
                    </w:txbxContent>
                  </v:textbox>
                  <w10:wrap type="none"/>
                </v:shape>
                <v:shape style="position:absolute;left:1703;top:5732;width:1445;height:160" type="#_x0000_t202" id="docshape231" filled="false" stroked="false">
                  <v:textbox inset="0,0,0,0">
                    <w:txbxContent>
                      <w:p>
                        <w:pPr>
                          <w:spacing w:line="158" w:lineRule="exact" w:before="0"/>
                          <w:ind w:left="0" w:right="0" w:firstLine="0"/>
                          <w:jc w:val="left"/>
                          <w:rPr>
                            <w:rFonts w:ascii="Cambria"/>
                            <w:b/>
                            <w:sz w:val="16"/>
                          </w:rPr>
                        </w:pPr>
                        <w:r>
                          <w:rPr>
                            <w:rFonts w:ascii="Cambria"/>
                            <w:b/>
                            <w:color w:val="231F20"/>
                            <w:sz w:val="16"/>
                          </w:rPr>
                          <w:t>New</w:t>
                        </w:r>
                        <w:r>
                          <w:rPr>
                            <w:rFonts w:ascii="Cambria"/>
                            <w:b/>
                            <w:color w:val="231F20"/>
                            <w:spacing w:val="-5"/>
                            <w:sz w:val="16"/>
                          </w:rPr>
                          <w:t> </w:t>
                        </w:r>
                        <w:r>
                          <w:rPr>
                            <w:rFonts w:ascii="Cambria"/>
                            <w:b/>
                            <w:color w:val="231F20"/>
                            <w:spacing w:val="-2"/>
                            <w:sz w:val="16"/>
                          </w:rPr>
                          <w:t>Contradictions</w:t>
                        </w:r>
                      </w:p>
                    </w:txbxContent>
                  </v:textbox>
                  <w10:wrap type="none"/>
                </v:shape>
              </v:group>
            </w:pict>
          </mc:Fallback>
        </mc:AlternateContent>
      </w:r>
      <w:r>
        <w:rPr>
          <w:rFonts w:ascii="Trebuchet MS"/>
          <w:sz w:val="20"/>
        </w:rPr>
      </w:r>
    </w:p>
    <w:p>
      <w:pPr>
        <w:spacing w:line="249" w:lineRule="auto" w:before="84"/>
        <w:ind w:left="320" w:right="444" w:firstLine="0"/>
        <w:jc w:val="left"/>
        <w:rPr>
          <w:rFonts w:ascii="Trebuchet MS"/>
          <w:b/>
          <w:sz w:val="19"/>
        </w:rPr>
      </w:pPr>
      <w:r>
        <w:rPr>
          <w:rFonts w:ascii="Trebuchet MS"/>
          <w:b/>
          <w:color w:val="231F20"/>
          <w:spacing w:val="-4"/>
          <w:sz w:val="19"/>
        </w:rPr>
        <w:t>Figure</w:t>
      </w:r>
      <w:r>
        <w:rPr>
          <w:rFonts w:ascii="Trebuchet MS"/>
          <w:b/>
          <w:color w:val="231F20"/>
          <w:spacing w:val="-10"/>
          <w:sz w:val="19"/>
        </w:rPr>
        <w:t> </w:t>
      </w:r>
      <w:r>
        <w:rPr>
          <w:rFonts w:ascii="Trebuchet MS"/>
          <w:b/>
          <w:color w:val="231F20"/>
          <w:spacing w:val="-4"/>
          <w:sz w:val="19"/>
        </w:rPr>
        <w:t>8.1</w:t>
      </w:r>
      <w:r>
        <w:rPr>
          <w:rFonts w:ascii="Trebuchet MS"/>
          <w:b/>
          <w:color w:val="231F20"/>
          <w:spacing w:val="80"/>
          <w:w w:val="150"/>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cycle</w:t>
      </w:r>
      <w:r>
        <w:rPr>
          <w:rFonts w:ascii="Trebuchet MS"/>
          <w:b/>
          <w:color w:val="231F20"/>
          <w:spacing w:val="-10"/>
          <w:sz w:val="19"/>
        </w:rPr>
        <w:t> </w:t>
      </w:r>
      <w:r>
        <w:rPr>
          <w:rFonts w:ascii="Trebuchet MS"/>
          <w:b/>
          <w:color w:val="231F20"/>
          <w:spacing w:val="-4"/>
          <w:sz w:val="19"/>
        </w:rPr>
        <w:t>of</w:t>
      </w:r>
      <w:r>
        <w:rPr>
          <w:rFonts w:ascii="Trebuchet MS"/>
          <w:b/>
          <w:color w:val="231F20"/>
          <w:spacing w:val="-10"/>
          <w:sz w:val="19"/>
        </w:rPr>
        <w:t> </w:t>
      </w:r>
      <w:r>
        <w:rPr>
          <w:rFonts w:ascii="Trebuchet MS"/>
          <w:b/>
          <w:color w:val="231F20"/>
          <w:spacing w:val="-4"/>
          <w:sz w:val="19"/>
        </w:rPr>
        <w:t>TRIZ.</w:t>
      </w:r>
      <w:r>
        <w:rPr>
          <w:rFonts w:ascii="Trebuchet MS"/>
          <w:b/>
          <w:color w:val="231F20"/>
          <w:spacing w:val="-10"/>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three</w:t>
      </w:r>
      <w:r>
        <w:rPr>
          <w:rFonts w:ascii="Trebuchet MS"/>
          <w:b/>
          <w:color w:val="231F20"/>
          <w:spacing w:val="-10"/>
          <w:sz w:val="19"/>
        </w:rPr>
        <w:t> </w:t>
      </w:r>
      <w:r>
        <w:rPr>
          <w:rFonts w:ascii="Trebuchet MS"/>
          <w:b/>
          <w:color w:val="231F20"/>
          <w:spacing w:val="-4"/>
          <w:sz w:val="19"/>
        </w:rPr>
        <w:t>upper</w:t>
      </w:r>
      <w:r>
        <w:rPr>
          <w:rFonts w:ascii="Trebuchet MS"/>
          <w:b/>
          <w:color w:val="231F20"/>
          <w:spacing w:val="-10"/>
          <w:sz w:val="19"/>
        </w:rPr>
        <w:t> </w:t>
      </w:r>
      <w:r>
        <w:rPr>
          <w:rFonts w:ascii="Trebuchet MS"/>
          <w:b/>
          <w:color w:val="231F20"/>
          <w:spacing w:val="-4"/>
          <w:sz w:val="19"/>
        </w:rPr>
        <w:t>boxes</w:t>
      </w:r>
      <w:r>
        <w:rPr>
          <w:rFonts w:ascii="Trebuchet MS"/>
          <w:b/>
          <w:color w:val="231F20"/>
          <w:spacing w:val="-10"/>
          <w:sz w:val="19"/>
        </w:rPr>
        <w:t> </w:t>
      </w:r>
      <w:r>
        <w:rPr>
          <w:rFonts w:ascii="Trebuchet MS"/>
          <w:b/>
          <w:color w:val="231F20"/>
          <w:spacing w:val="-4"/>
          <w:sz w:val="19"/>
        </w:rPr>
        <w:t>present</w:t>
      </w:r>
      <w:r>
        <w:rPr>
          <w:rFonts w:ascii="Trebuchet MS"/>
          <w:b/>
          <w:color w:val="231F20"/>
          <w:spacing w:val="-10"/>
          <w:sz w:val="19"/>
        </w:rPr>
        <w:t> </w:t>
      </w:r>
      <w:r>
        <w:rPr>
          <w:rFonts w:ascii="Trebuchet MS"/>
          <w:b/>
          <w:color w:val="231F20"/>
          <w:spacing w:val="-4"/>
          <w:sz w:val="19"/>
        </w:rPr>
        <w:t>three</w:t>
      </w:r>
      <w:r>
        <w:rPr>
          <w:rFonts w:ascii="Trebuchet MS"/>
          <w:b/>
          <w:color w:val="231F20"/>
          <w:spacing w:val="-10"/>
          <w:sz w:val="19"/>
        </w:rPr>
        <w:t> </w:t>
      </w:r>
      <w:r>
        <w:rPr>
          <w:rFonts w:ascii="Trebuchet MS"/>
          <w:b/>
          <w:color w:val="231F20"/>
          <w:spacing w:val="-4"/>
          <w:sz w:val="19"/>
        </w:rPr>
        <w:t>basic concepts.</w:t>
      </w:r>
      <w:r>
        <w:rPr>
          <w:rFonts w:ascii="Trebuchet MS"/>
          <w:b/>
          <w:color w:val="231F20"/>
          <w:spacing w:val="-11"/>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lowest</w:t>
      </w:r>
      <w:r>
        <w:rPr>
          <w:rFonts w:ascii="Trebuchet MS"/>
          <w:b/>
          <w:color w:val="231F20"/>
          <w:spacing w:val="-10"/>
          <w:sz w:val="19"/>
        </w:rPr>
        <w:t> </w:t>
      </w:r>
      <w:r>
        <w:rPr>
          <w:rFonts w:ascii="Trebuchet MS"/>
          <w:b/>
          <w:color w:val="231F20"/>
          <w:spacing w:val="-4"/>
          <w:sz w:val="19"/>
        </w:rPr>
        <w:t>box</w:t>
      </w:r>
      <w:r>
        <w:rPr>
          <w:rFonts w:ascii="Trebuchet MS"/>
          <w:b/>
          <w:color w:val="231F20"/>
          <w:spacing w:val="-11"/>
          <w:sz w:val="19"/>
        </w:rPr>
        <w:t> </w:t>
      </w:r>
      <w:r>
        <w:rPr>
          <w:rFonts w:ascii="Trebuchet MS"/>
          <w:b/>
          <w:color w:val="231F20"/>
          <w:spacing w:val="-4"/>
          <w:sz w:val="19"/>
        </w:rPr>
        <w:t>shows</w:t>
      </w:r>
      <w:r>
        <w:rPr>
          <w:rFonts w:ascii="Trebuchet MS"/>
          <w:b/>
          <w:color w:val="231F20"/>
          <w:spacing w:val="-10"/>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reformulation</w:t>
      </w:r>
      <w:r>
        <w:rPr>
          <w:rFonts w:ascii="Trebuchet MS"/>
          <w:b/>
          <w:color w:val="231F20"/>
          <w:spacing w:val="-11"/>
          <w:sz w:val="19"/>
        </w:rPr>
        <w:t> </w:t>
      </w:r>
      <w:r>
        <w:rPr>
          <w:rFonts w:ascii="Trebuchet MS"/>
          <w:b/>
          <w:color w:val="231F20"/>
          <w:spacing w:val="-4"/>
          <w:sz w:val="19"/>
        </w:rPr>
        <w:t>of</w:t>
      </w:r>
      <w:r>
        <w:rPr>
          <w:rFonts w:ascii="Trebuchet MS"/>
          <w:b/>
          <w:color w:val="231F20"/>
          <w:spacing w:val="-10"/>
          <w:sz w:val="19"/>
        </w:rPr>
        <w:t> </w:t>
      </w:r>
      <w:r>
        <w:rPr>
          <w:rFonts w:ascii="Trebuchet MS"/>
          <w:b/>
          <w:color w:val="231F20"/>
          <w:spacing w:val="-4"/>
          <w:sz w:val="19"/>
        </w:rPr>
        <w:t>contradictions.</w:t>
      </w:r>
      <w:r>
        <w:rPr>
          <w:rFonts w:ascii="Trebuchet MS"/>
          <w:b/>
          <w:color w:val="231F20"/>
          <w:spacing w:val="-10"/>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loop </w:t>
      </w:r>
      <w:r>
        <w:rPr>
          <w:rFonts w:ascii="Trebuchet MS"/>
          <w:b/>
          <w:color w:val="231F20"/>
          <w:spacing w:val="-6"/>
          <w:sz w:val="19"/>
        </w:rPr>
        <w:t>shows that the problem-solving process is repeated. In practical situations, it is not unusual to go around the loop four or more times. You are making progress </w:t>
      </w:r>
      <w:r>
        <w:rPr>
          <w:rFonts w:ascii="Trebuchet MS"/>
          <w:b/>
          <w:color w:val="231F20"/>
          <w:spacing w:val="-2"/>
          <w:sz w:val="19"/>
        </w:rPr>
        <w:t>if</w:t>
      </w:r>
      <w:r>
        <w:rPr>
          <w:rFonts w:ascii="Trebuchet MS"/>
          <w:b/>
          <w:color w:val="231F20"/>
          <w:spacing w:val="-13"/>
          <w:sz w:val="19"/>
        </w:rPr>
        <w:t> </w:t>
      </w:r>
      <w:r>
        <w:rPr>
          <w:rFonts w:ascii="Trebuchet MS"/>
          <w:b/>
          <w:color w:val="231F20"/>
          <w:spacing w:val="-2"/>
          <w:sz w:val="19"/>
        </w:rPr>
        <w:t>you</w:t>
      </w:r>
      <w:r>
        <w:rPr>
          <w:rFonts w:ascii="Trebuchet MS"/>
          <w:b/>
          <w:color w:val="231F20"/>
          <w:spacing w:val="-12"/>
          <w:sz w:val="19"/>
        </w:rPr>
        <w:t> </w:t>
      </w:r>
      <w:r>
        <w:rPr>
          <w:rFonts w:ascii="Trebuchet MS"/>
          <w:b/>
          <w:color w:val="231F20"/>
          <w:spacing w:val="-2"/>
          <w:sz w:val="19"/>
        </w:rPr>
        <w:t>are</w:t>
      </w:r>
      <w:r>
        <w:rPr>
          <w:rFonts w:ascii="Trebuchet MS"/>
          <w:b/>
          <w:color w:val="231F20"/>
          <w:spacing w:val="-12"/>
          <w:sz w:val="19"/>
        </w:rPr>
        <w:t> </w:t>
      </w:r>
      <w:r>
        <w:rPr>
          <w:rFonts w:ascii="Trebuchet MS"/>
          <w:b/>
          <w:color w:val="231F20"/>
          <w:spacing w:val="-2"/>
          <w:sz w:val="19"/>
        </w:rPr>
        <w:t>answering</w:t>
      </w:r>
      <w:r>
        <w:rPr>
          <w:rFonts w:ascii="Trebuchet MS"/>
          <w:b/>
          <w:color w:val="231F20"/>
          <w:spacing w:val="-13"/>
          <w:sz w:val="19"/>
        </w:rPr>
        <w:t> </w:t>
      </w:r>
      <w:r>
        <w:rPr>
          <w:rFonts w:ascii="Trebuchet MS"/>
          <w:b/>
          <w:color w:val="231F20"/>
          <w:spacing w:val="-2"/>
          <w:sz w:val="19"/>
        </w:rPr>
        <w:t>different</w:t>
      </w:r>
      <w:r>
        <w:rPr>
          <w:rFonts w:ascii="Trebuchet MS"/>
          <w:b/>
          <w:color w:val="231F20"/>
          <w:spacing w:val="-12"/>
          <w:sz w:val="19"/>
        </w:rPr>
        <w:t> </w:t>
      </w:r>
      <w:r>
        <w:rPr>
          <w:rFonts w:ascii="Trebuchet MS"/>
          <w:b/>
          <w:color w:val="231F20"/>
          <w:spacing w:val="-2"/>
          <w:sz w:val="19"/>
        </w:rPr>
        <w:t>questions</w:t>
      </w:r>
      <w:r>
        <w:rPr>
          <w:rFonts w:ascii="Trebuchet MS"/>
          <w:b/>
          <w:color w:val="231F20"/>
          <w:spacing w:val="-12"/>
          <w:sz w:val="19"/>
        </w:rPr>
        <w:t> </w:t>
      </w:r>
      <w:r>
        <w:rPr>
          <w:rFonts w:ascii="Trebuchet MS"/>
          <w:b/>
          <w:color w:val="231F20"/>
          <w:spacing w:val="-2"/>
          <w:sz w:val="19"/>
        </w:rPr>
        <w:t>each</w:t>
      </w:r>
      <w:r>
        <w:rPr>
          <w:rFonts w:ascii="Trebuchet MS"/>
          <w:b/>
          <w:color w:val="231F20"/>
          <w:spacing w:val="-13"/>
          <w:sz w:val="19"/>
        </w:rPr>
        <w:t> </w:t>
      </w:r>
      <w:r>
        <w:rPr>
          <w:rFonts w:ascii="Trebuchet MS"/>
          <w:b/>
          <w:color w:val="231F20"/>
          <w:spacing w:val="-2"/>
          <w:sz w:val="19"/>
        </w:rPr>
        <w:t>time.</w:t>
      </w:r>
    </w:p>
    <w:p>
      <w:pPr>
        <w:pStyle w:val="BodyText"/>
        <w:spacing w:before="14"/>
        <w:rPr>
          <w:rFonts w:ascii="Trebuchet MS"/>
          <w:b/>
          <w:sz w:val="19"/>
        </w:rPr>
      </w:pPr>
    </w:p>
    <w:p>
      <w:pPr>
        <w:pStyle w:val="BodyText"/>
        <w:spacing w:line="259" w:lineRule="auto"/>
        <w:ind w:left="329" w:right="369" w:firstLine="300"/>
        <w:jc w:val="both"/>
      </w:pPr>
      <w:r>
        <w:rPr>
          <w:color w:val="231F20"/>
          <w:spacing w:val="-4"/>
        </w:rPr>
        <w:t>Figure 8.1</w:t>
      </w:r>
      <w:r>
        <w:rPr>
          <w:color w:val="231F20"/>
          <w:spacing w:val="-6"/>
        </w:rPr>
        <w:t> </w:t>
      </w:r>
      <w:r>
        <w:rPr>
          <w:color w:val="231F20"/>
          <w:spacing w:val="-4"/>
        </w:rPr>
        <w:t>shows</w:t>
      </w:r>
      <w:r>
        <w:rPr>
          <w:color w:val="231F20"/>
          <w:spacing w:val="-6"/>
        </w:rPr>
        <w:t> </w:t>
      </w:r>
      <w:r>
        <w:rPr>
          <w:color w:val="231F20"/>
          <w:spacing w:val="-4"/>
        </w:rPr>
        <w:t>a</w:t>
      </w:r>
      <w:r>
        <w:rPr>
          <w:color w:val="231F20"/>
          <w:spacing w:val="-6"/>
        </w:rPr>
        <w:t> </w:t>
      </w:r>
      <w:r>
        <w:rPr>
          <w:color w:val="231F20"/>
          <w:spacing w:val="-4"/>
        </w:rPr>
        <w:t>review</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three</w:t>
      </w:r>
      <w:r>
        <w:rPr>
          <w:color w:val="231F20"/>
          <w:spacing w:val="-6"/>
        </w:rPr>
        <w:t> </w:t>
      </w:r>
      <w:r>
        <w:rPr>
          <w:color w:val="231F20"/>
          <w:spacing w:val="-4"/>
        </w:rPr>
        <w:t>basic</w:t>
      </w:r>
      <w:r>
        <w:rPr>
          <w:color w:val="231F20"/>
          <w:spacing w:val="-6"/>
        </w:rPr>
        <w:t> </w:t>
      </w:r>
      <w:r>
        <w:rPr>
          <w:color w:val="231F20"/>
          <w:spacing w:val="-4"/>
        </w:rPr>
        <w:t>concepts</w:t>
      </w:r>
      <w:r>
        <w:rPr>
          <w:color w:val="231F20"/>
          <w:spacing w:val="-6"/>
        </w:rPr>
        <w:t> </w:t>
      </w:r>
      <w:r>
        <w:rPr>
          <w:color w:val="231F20"/>
          <w:spacing w:val="-4"/>
        </w:rPr>
        <w:t>studied</w:t>
      </w:r>
      <w:r>
        <w:rPr>
          <w:color w:val="231F20"/>
          <w:spacing w:val="-6"/>
        </w:rPr>
        <w:t> </w:t>
      </w:r>
      <w:r>
        <w:rPr>
          <w:color w:val="231F20"/>
          <w:spacing w:val="-4"/>
        </w:rPr>
        <w:t>so</w:t>
      </w:r>
      <w:r>
        <w:rPr>
          <w:color w:val="231F20"/>
          <w:spacing w:val="-6"/>
        </w:rPr>
        <w:t> </w:t>
      </w:r>
      <w:r>
        <w:rPr>
          <w:color w:val="231F20"/>
          <w:spacing w:val="-4"/>
        </w:rPr>
        <w:t>far.</w:t>
      </w:r>
      <w:r>
        <w:rPr>
          <w:color w:val="231F20"/>
          <w:spacing w:val="-6"/>
        </w:rPr>
        <w:t> </w:t>
      </w:r>
      <w:r>
        <w:rPr>
          <w:color w:val="231F20"/>
          <w:spacing w:val="-4"/>
        </w:rPr>
        <w:t>It</w:t>
      </w:r>
      <w:r>
        <w:rPr>
          <w:color w:val="231F20"/>
          <w:spacing w:val="-6"/>
        </w:rPr>
        <w:t> </w:t>
      </w:r>
      <w:r>
        <w:rPr>
          <w:color w:val="231F20"/>
          <w:spacing w:val="-4"/>
        </w:rPr>
        <w:t>is</w:t>
      </w:r>
      <w:r>
        <w:rPr>
          <w:color w:val="231F20"/>
          <w:spacing w:val="-6"/>
        </w:rPr>
        <w:t> </w:t>
      </w:r>
      <w:r>
        <w:rPr>
          <w:color w:val="231F20"/>
          <w:spacing w:val="-4"/>
        </w:rPr>
        <w:t>a</w:t>
      </w:r>
      <w:r>
        <w:rPr>
          <w:color w:val="231F20"/>
          <w:spacing w:val="-6"/>
        </w:rPr>
        <w:t> </w:t>
      </w:r>
      <w:r>
        <w:rPr>
          <w:color w:val="231F20"/>
          <w:spacing w:val="-4"/>
        </w:rPr>
        <w:t>more </w:t>
      </w:r>
      <w:r>
        <w:rPr>
          <w:color w:val="231F20"/>
        </w:rPr>
        <w:t>detailed presentation of Figure 7.1.</w:t>
      </w:r>
    </w:p>
    <w:p>
      <w:pPr>
        <w:pStyle w:val="BodyText"/>
        <w:spacing w:line="259" w:lineRule="auto"/>
        <w:ind w:left="330" w:right="369" w:firstLine="300"/>
        <w:jc w:val="both"/>
      </w:pPr>
      <w:r>
        <w:rPr>
          <w:color w:val="231F20"/>
        </w:rPr>
        <w:t>After</w:t>
      </w:r>
      <w:r>
        <w:rPr>
          <w:color w:val="231F20"/>
          <w:spacing w:val="-6"/>
        </w:rPr>
        <w:t> </w:t>
      </w:r>
      <w:r>
        <w:rPr>
          <w:color w:val="231F20"/>
        </w:rPr>
        <w:t>the</w:t>
      </w:r>
      <w:r>
        <w:rPr>
          <w:color w:val="231F20"/>
          <w:spacing w:val="-6"/>
        </w:rPr>
        <w:t> </w:t>
      </w:r>
      <w:r>
        <w:rPr>
          <w:color w:val="231F20"/>
        </w:rPr>
        <w:t>review,</w:t>
      </w:r>
      <w:r>
        <w:rPr>
          <w:color w:val="231F20"/>
          <w:spacing w:val="-6"/>
        </w:rPr>
        <w:t> </w:t>
      </w:r>
      <w:r>
        <w:rPr>
          <w:color w:val="231F20"/>
        </w:rPr>
        <w:t>we</w:t>
      </w:r>
      <w:r>
        <w:rPr>
          <w:color w:val="231F20"/>
          <w:spacing w:val="-6"/>
        </w:rPr>
        <w:t> </w:t>
      </w:r>
      <w:r>
        <w:rPr>
          <w:color w:val="231F20"/>
        </w:rPr>
        <w:t>present</w:t>
      </w:r>
      <w:r>
        <w:rPr>
          <w:color w:val="231F20"/>
          <w:spacing w:val="-6"/>
        </w:rPr>
        <w:t> </w:t>
      </w:r>
      <w:r>
        <w:rPr>
          <w:color w:val="231F20"/>
        </w:rPr>
        <w:t>a</w:t>
      </w:r>
      <w:r>
        <w:rPr>
          <w:color w:val="231F20"/>
          <w:spacing w:val="-6"/>
        </w:rPr>
        <w:t> </w:t>
      </w:r>
      <w:r>
        <w:rPr>
          <w:color w:val="231F20"/>
        </w:rPr>
        <w:t>general</w:t>
      </w:r>
      <w:r>
        <w:rPr>
          <w:color w:val="231F20"/>
          <w:spacing w:val="-6"/>
        </w:rPr>
        <w:t> </w:t>
      </w:r>
      <w:r>
        <w:rPr>
          <w:color w:val="231F20"/>
        </w:rPr>
        <w:t>agenda</w:t>
      </w:r>
      <w:r>
        <w:rPr>
          <w:color w:val="231F20"/>
          <w:spacing w:val="-6"/>
        </w:rPr>
        <w:t> </w:t>
      </w:r>
      <w:r>
        <w:rPr>
          <w:color w:val="231F20"/>
        </w:rPr>
        <w:t>for</w:t>
      </w:r>
      <w:r>
        <w:rPr>
          <w:color w:val="231F20"/>
          <w:spacing w:val="-6"/>
        </w:rPr>
        <w:t> </w:t>
      </w:r>
      <w:r>
        <w:rPr>
          <w:color w:val="231F20"/>
        </w:rPr>
        <w:t>a</w:t>
      </w:r>
      <w:r>
        <w:rPr>
          <w:color w:val="231F20"/>
          <w:spacing w:val="-6"/>
        </w:rPr>
        <w:t> </w:t>
      </w:r>
      <w:r>
        <w:rPr>
          <w:color w:val="231F20"/>
        </w:rPr>
        <w:t>problem-solving</w:t>
      </w:r>
      <w:r>
        <w:rPr>
          <w:color w:val="231F20"/>
          <w:spacing w:val="-6"/>
        </w:rPr>
        <w:t> </w:t>
      </w:r>
      <w:r>
        <w:rPr>
          <w:color w:val="231F20"/>
        </w:rPr>
        <w:t>session. </w:t>
      </w:r>
      <w:r>
        <w:rPr>
          <w:color w:val="231F20"/>
          <w:spacing w:val="-4"/>
        </w:rPr>
        <w:t>This is a one-page summary of the instructions given in previous chapters, which is </w:t>
      </w:r>
      <w:r>
        <w:rPr>
          <w:color w:val="231F20"/>
          <w:spacing w:val="-2"/>
        </w:rPr>
        <w:t>illustrated with two familiar cases: lawnmower-noise muffling and carrot cultiva- </w:t>
      </w:r>
      <w:r>
        <w:rPr>
          <w:color w:val="231F20"/>
        </w:rPr>
        <w:t>tion (Tables 8.1 and 8.2).</w:t>
      </w:r>
    </w:p>
    <w:p>
      <w:pPr>
        <w:pStyle w:val="BodyText"/>
        <w:spacing w:line="259" w:lineRule="auto"/>
        <w:ind w:left="330" w:right="367" w:firstLine="300"/>
        <w:jc w:val="both"/>
      </w:pPr>
      <w:r>
        <w:rPr>
          <w:color w:val="231F20"/>
        </w:rPr>
        <w:t>This</w:t>
      </w:r>
      <w:r>
        <w:rPr>
          <w:color w:val="231F20"/>
          <w:spacing w:val="-6"/>
        </w:rPr>
        <w:t> </w:t>
      </w:r>
      <w:r>
        <w:rPr>
          <w:color w:val="231F20"/>
        </w:rPr>
        <w:t>agenda</w:t>
      </w:r>
      <w:r>
        <w:rPr>
          <w:color w:val="231F20"/>
          <w:spacing w:val="-6"/>
        </w:rPr>
        <w:t> </w:t>
      </w:r>
      <w:r>
        <w:rPr>
          <w:color w:val="231F20"/>
        </w:rPr>
        <w:t>is</w:t>
      </w:r>
      <w:r>
        <w:rPr>
          <w:color w:val="231F20"/>
          <w:spacing w:val="-6"/>
        </w:rPr>
        <w:t> </w:t>
      </w:r>
      <w:r>
        <w:rPr>
          <w:color w:val="231F20"/>
        </w:rPr>
        <w:t>a</w:t>
      </w:r>
      <w:r>
        <w:rPr>
          <w:color w:val="231F20"/>
          <w:spacing w:val="-6"/>
        </w:rPr>
        <w:t> </w:t>
      </w:r>
      <w:r>
        <w:rPr>
          <w:color w:val="231F20"/>
        </w:rPr>
        <w:t>practical</w:t>
      </w:r>
      <w:r>
        <w:rPr>
          <w:color w:val="231F20"/>
          <w:spacing w:val="-6"/>
        </w:rPr>
        <w:t> </w:t>
      </w:r>
      <w:r>
        <w:rPr>
          <w:color w:val="231F20"/>
        </w:rPr>
        <w:t>method</w:t>
      </w:r>
      <w:r>
        <w:rPr>
          <w:color w:val="231F20"/>
          <w:spacing w:val="-6"/>
        </w:rPr>
        <w:t> </w:t>
      </w:r>
      <w:r>
        <w:rPr>
          <w:color w:val="231F20"/>
        </w:rPr>
        <w:t>that</w:t>
      </w:r>
      <w:r>
        <w:rPr>
          <w:color w:val="231F20"/>
          <w:spacing w:val="-6"/>
        </w:rPr>
        <w:t> </w:t>
      </w:r>
      <w:r>
        <w:rPr>
          <w:color w:val="231F20"/>
        </w:rPr>
        <w:t>is</w:t>
      </w:r>
      <w:r>
        <w:rPr>
          <w:color w:val="231F20"/>
          <w:spacing w:val="-6"/>
        </w:rPr>
        <w:t> </w:t>
      </w:r>
      <w:r>
        <w:rPr>
          <w:color w:val="231F20"/>
        </w:rPr>
        <w:t>easy</w:t>
      </w:r>
      <w:r>
        <w:rPr>
          <w:color w:val="231F20"/>
          <w:spacing w:val="-6"/>
        </w:rPr>
        <w:t> </w:t>
      </w:r>
      <w:r>
        <w:rPr>
          <w:color w:val="231F20"/>
        </w:rPr>
        <w:t>to</w:t>
      </w:r>
      <w:r>
        <w:rPr>
          <w:color w:val="231F20"/>
          <w:spacing w:val="-6"/>
        </w:rPr>
        <w:t> </w:t>
      </w:r>
      <w:r>
        <w:rPr>
          <w:color w:val="231F20"/>
        </w:rPr>
        <w:t>teach,</w:t>
      </w:r>
      <w:r>
        <w:rPr>
          <w:color w:val="231F20"/>
          <w:spacing w:val="-6"/>
        </w:rPr>
        <w:t> </w:t>
      </w:r>
      <w:r>
        <w:rPr>
          <w:color w:val="231F20"/>
        </w:rPr>
        <w:t>easy</w:t>
      </w:r>
      <w:r>
        <w:rPr>
          <w:color w:val="231F20"/>
          <w:spacing w:val="-6"/>
        </w:rPr>
        <w:t> </w:t>
      </w:r>
      <w:r>
        <w:rPr>
          <w:color w:val="231F20"/>
        </w:rPr>
        <w:t>to</w:t>
      </w:r>
      <w:r>
        <w:rPr>
          <w:color w:val="231F20"/>
          <w:spacing w:val="-6"/>
        </w:rPr>
        <w:t> </w:t>
      </w:r>
      <w:r>
        <w:rPr>
          <w:color w:val="231F20"/>
        </w:rPr>
        <w:t>learn,</w:t>
      </w:r>
      <w:r>
        <w:rPr>
          <w:color w:val="231F20"/>
          <w:spacing w:val="-6"/>
        </w:rPr>
        <w:t> </w:t>
      </w:r>
      <w:r>
        <w:rPr>
          <w:color w:val="231F20"/>
        </w:rPr>
        <w:t>and</w:t>
      </w:r>
      <w:r>
        <w:rPr>
          <w:color w:val="231F20"/>
          <w:spacing w:val="-6"/>
        </w:rPr>
        <w:t> </w:t>
      </w:r>
      <w:r>
        <w:rPr>
          <w:color w:val="231F20"/>
        </w:rPr>
        <w:t>will get</w:t>
      </w:r>
      <w:r>
        <w:rPr>
          <w:color w:val="231F20"/>
          <w:spacing w:val="-14"/>
        </w:rPr>
        <w:t> </w:t>
      </w:r>
      <w:r>
        <w:rPr>
          <w:color w:val="231F20"/>
        </w:rPr>
        <w:t>you</w:t>
      </w:r>
      <w:r>
        <w:rPr>
          <w:color w:val="231F20"/>
          <w:spacing w:val="-13"/>
        </w:rPr>
        <w:t> </w:t>
      </w:r>
      <w:r>
        <w:rPr>
          <w:color w:val="231F20"/>
        </w:rPr>
        <w:t>started</w:t>
      </w:r>
      <w:r>
        <w:rPr>
          <w:color w:val="231F20"/>
          <w:spacing w:val="-13"/>
        </w:rPr>
        <w:t> </w:t>
      </w:r>
      <w:r>
        <w:rPr>
          <w:color w:val="231F20"/>
        </w:rPr>
        <w:t>actually</w:t>
      </w:r>
      <w:r>
        <w:rPr>
          <w:color w:val="231F20"/>
          <w:spacing w:val="-13"/>
        </w:rPr>
        <w:t> </w:t>
      </w:r>
      <w:r>
        <w:rPr>
          <w:color w:val="231F20"/>
        </w:rPr>
        <w:t>using</w:t>
      </w:r>
      <w:r>
        <w:rPr>
          <w:color w:val="231F20"/>
          <w:spacing w:val="-13"/>
        </w:rPr>
        <w:t> </w:t>
      </w:r>
      <w:r>
        <w:rPr>
          <w:color w:val="231F20"/>
        </w:rPr>
        <w:t>the</w:t>
      </w:r>
      <w:r>
        <w:rPr>
          <w:color w:val="231F20"/>
          <w:spacing w:val="-13"/>
        </w:rPr>
        <w:t> </w:t>
      </w:r>
      <w:r>
        <w:rPr>
          <w:color w:val="231F20"/>
        </w:rPr>
        <w:t>TRIZ</w:t>
      </w:r>
      <w:r>
        <w:rPr>
          <w:color w:val="231F20"/>
          <w:spacing w:val="-13"/>
        </w:rPr>
        <w:t> </w:t>
      </w:r>
      <w:r>
        <w:rPr>
          <w:color w:val="231F20"/>
        </w:rPr>
        <w:t>methods</w:t>
      </w:r>
      <w:r>
        <w:rPr>
          <w:color w:val="231F20"/>
          <w:spacing w:val="-13"/>
        </w:rPr>
        <w:t> </w:t>
      </w:r>
      <w:r>
        <w:rPr>
          <w:color w:val="231F20"/>
        </w:rPr>
        <w:t>fast.</w:t>
      </w:r>
      <w:r>
        <w:rPr>
          <w:color w:val="231F20"/>
          <w:spacing w:val="-14"/>
        </w:rPr>
        <w:t> </w:t>
      </w:r>
      <w:r>
        <w:rPr>
          <w:color w:val="231F20"/>
        </w:rPr>
        <w:t>Many</w:t>
      </w:r>
      <w:r>
        <w:rPr>
          <w:color w:val="231F20"/>
          <w:spacing w:val="-13"/>
        </w:rPr>
        <w:t> </w:t>
      </w:r>
      <w:r>
        <w:rPr>
          <w:color w:val="231F20"/>
        </w:rPr>
        <w:t>organizations</w:t>
      </w:r>
      <w:r>
        <w:rPr>
          <w:color w:val="231F20"/>
          <w:spacing w:val="-13"/>
        </w:rPr>
        <w:t> </w:t>
      </w:r>
      <w:r>
        <w:rPr>
          <w:color w:val="231F20"/>
        </w:rPr>
        <w:t>that</w:t>
      </w:r>
      <w:r>
        <w:rPr>
          <w:color w:val="231F20"/>
          <w:spacing w:val="-13"/>
        </w:rPr>
        <w:t> </w:t>
      </w:r>
      <w:r>
        <w:rPr>
          <w:color w:val="231F20"/>
        </w:rPr>
        <w:t>are </w:t>
      </w:r>
      <w:r>
        <w:rPr>
          <w:color w:val="231F20"/>
          <w:spacing w:val="-4"/>
        </w:rPr>
        <w:t>looking</w:t>
      </w:r>
      <w:r>
        <w:rPr>
          <w:color w:val="231F20"/>
          <w:spacing w:val="-9"/>
        </w:rPr>
        <w:t> </w:t>
      </w:r>
      <w:r>
        <w:rPr>
          <w:color w:val="231F20"/>
          <w:spacing w:val="-4"/>
        </w:rPr>
        <w:t>for</w:t>
      </w:r>
      <w:r>
        <w:rPr>
          <w:color w:val="231F20"/>
          <w:spacing w:val="-9"/>
        </w:rPr>
        <w:t> </w:t>
      </w:r>
      <w:r>
        <w:rPr>
          <w:color w:val="231F20"/>
          <w:spacing w:val="-4"/>
        </w:rPr>
        <w:t>better</w:t>
      </w:r>
      <w:r>
        <w:rPr>
          <w:color w:val="231F20"/>
          <w:spacing w:val="-9"/>
        </w:rPr>
        <w:t> </w:t>
      </w:r>
      <w:r>
        <w:rPr>
          <w:color w:val="231F20"/>
          <w:spacing w:val="-4"/>
        </w:rPr>
        <w:t>methods</w:t>
      </w:r>
      <w:r>
        <w:rPr>
          <w:color w:val="231F20"/>
          <w:spacing w:val="-9"/>
        </w:rPr>
        <w:t> </w:t>
      </w:r>
      <w:r>
        <w:rPr>
          <w:color w:val="231F20"/>
          <w:spacing w:val="-4"/>
        </w:rPr>
        <w:t>for</w:t>
      </w:r>
      <w:r>
        <w:rPr>
          <w:color w:val="231F20"/>
          <w:spacing w:val="-9"/>
        </w:rPr>
        <w:t> </w:t>
      </w:r>
      <w:r>
        <w:rPr>
          <w:color w:val="231F20"/>
          <w:spacing w:val="-4"/>
        </w:rPr>
        <w:t>creativity</w:t>
      </w:r>
      <w:r>
        <w:rPr>
          <w:color w:val="231F20"/>
          <w:spacing w:val="-9"/>
        </w:rPr>
        <w:t> </w:t>
      </w:r>
      <w:r>
        <w:rPr>
          <w:color w:val="231F20"/>
          <w:spacing w:val="-4"/>
        </w:rPr>
        <w:t>have</w:t>
      </w:r>
      <w:r>
        <w:rPr>
          <w:color w:val="231F20"/>
          <w:spacing w:val="-9"/>
        </w:rPr>
        <w:t> </w:t>
      </w:r>
      <w:r>
        <w:rPr>
          <w:color w:val="231F20"/>
          <w:spacing w:val="-4"/>
        </w:rPr>
        <w:t>resisted</w:t>
      </w:r>
      <w:r>
        <w:rPr>
          <w:color w:val="231F20"/>
          <w:spacing w:val="-9"/>
        </w:rPr>
        <w:t> </w:t>
      </w:r>
      <w:r>
        <w:rPr>
          <w:color w:val="231F20"/>
          <w:spacing w:val="-4"/>
        </w:rPr>
        <w:t>TRIZ</w:t>
      </w:r>
      <w:r>
        <w:rPr>
          <w:color w:val="231F20"/>
          <w:spacing w:val="-9"/>
        </w:rPr>
        <w:t> </w:t>
      </w:r>
      <w:r>
        <w:rPr>
          <w:color w:val="231F20"/>
          <w:spacing w:val="-4"/>
        </w:rPr>
        <w:t>because</w:t>
      </w:r>
      <w:r>
        <w:rPr>
          <w:color w:val="231F20"/>
          <w:spacing w:val="-9"/>
        </w:rPr>
        <w:t> </w:t>
      </w:r>
      <w:r>
        <w:rPr>
          <w:color w:val="231F20"/>
          <w:spacing w:val="-4"/>
        </w:rPr>
        <w:t>of</w:t>
      </w:r>
      <w:r>
        <w:rPr>
          <w:color w:val="231F20"/>
          <w:spacing w:val="-9"/>
        </w:rPr>
        <w:t> </w:t>
      </w:r>
      <w:r>
        <w:rPr>
          <w:color w:val="231F20"/>
          <w:spacing w:val="-4"/>
        </w:rPr>
        <w:t>a</w:t>
      </w:r>
      <w:r>
        <w:rPr>
          <w:color w:val="231F20"/>
          <w:spacing w:val="-9"/>
        </w:rPr>
        <w:t> </w:t>
      </w:r>
      <w:r>
        <w:rPr>
          <w:color w:val="231F20"/>
          <w:spacing w:val="-4"/>
        </w:rPr>
        <w:t>perception </w:t>
      </w:r>
      <w:r>
        <w:rPr>
          <w:color w:val="231F20"/>
        </w:rPr>
        <w:t>that</w:t>
      </w:r>
      <w:r>
        <w:rPr>
          <w:color w:val="231F20"/>
          <w:spacing w:val="-8"/>
        </w:rPr>
        <w:t> </w:t>
      </w:r>
      <w:r>
        <w:rPr>
          <w:color w:val="231F20"/>
        </w:rPr>
        <w:t>TRIZ</w:t>
      </w:r>
      <w:r>
        <w:rPr>
          <w:color w:val="231F20"/>
          <w:spacing w:val="-8"/>
        </w:rPr>
        <w:t> </w:t>
      </w:r>
      <w:r>
        <w:rPr>
          <w:color w:val="231F20"/>
        </w:rPr>
        <w:t>is</w:t>
      </w:r>
      <w:r>
        <w:rPr>
          <w:color w:val="231F20"/>
          <w:spacing w:val="-8"/>
        </w:rPr>
        <w:t> </w:t>
      </w:r>
      <w:r>
        <w:rPr>
          <w:color w:val="231F20"/>
        </w:rPr>
        <w:t>complicated</w:t>
      </w:r>
      <w:r>
        <w:rPr>
          <w:color w:val="231F20"/>
          <w:spacing w:val="-8"/>
        </w:rPr>
        <w:t> </w:t>
      </w:r>
      <w:r>
        <w:rPr>
          <w:color w:val="231F20"/>
        </w:rPr>
        <w:t>and</w:t>
      </w:r>
      <w:r>
        <w:rPr>
          <w:color w:val="231F20"/>
          <w:spacing w:val="-8"/>
        </w:rPr>
        <w:t> </w:t>
      </w:r>
      <w:r>
        <w:rPr>
          <w:color w:val="231F20"/>
        </w:rPr>
        <w:t>difficult.</w:t>
      </w:r>
      <w:r>
        <w:rPr>
          <w:color w:val="231F20"/>
          <w:spacing w:val="-8"/>
        </w:rPr>
        <w:t> </w:t>
      </w:r>
      <w:r>
        <w:rPr>
          <w:color w:val="231F20"/>
        </w:rPr>
        <w:t>This</w:t>
      </w:r>
      <w:r>
        <w:rPr>
          <w:color w:val="231F20"/>
          <w:spacing w:val="-8"/>
        </w:rPr>
        <w:t> </w:t>
      </w:r>
      <w:r>
        <w:rPr>
          <w:color w:val="231F20"/>
        </w:rPr>
        <w:t>impression</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due</w:t>
      </w:r>
      <w:r>
        <w:rPr>
          <w:color w:val="231F20"/>
          <w:spacing w:val="-8"/>
        </w:rPr>
        <w:t> </w:t>
      </w:r>
      <w:r>
        <w:rPr>
          <w:color w:val="231F20"/>
        </w:rPr>
        <w:t>to</w:t>
      </w:r>
      <w:r>
        <w:rPr>
          <w:color w:val="231F20"/>
          <w:spacing w:val="-8"/>
        </w:rPr>
        <w:t> </w:t>
      </w:r>
      <w:r>
        <w:rPr>
          <w:color w:val="231F20"/>
        </w:rPr>
        <w:t>the</w:t>
      </w:r>
      <w:r>
        <w:rPr>
          <w:color w:val="231F20"/>
          <w:spacing w:val="-8"/>
        </w:rPr>
        <w:t> </w:t>
      </w:r>
      <w:r>
        <w:rPr>
          <w:color w:val="231F20"/>
        </w:rPr>
        <w:t>long, </w:t>
      </w:r>
      <w:r>
        <w:rPr>
          <w:color w:val="231F20"/>
          <w:spacing w:val="-6"/>
        </w:rPr>
        <w:t>detailed</w:t>
      </w:r>
      <w:r>
        <w:rPr>
          <w:color w:val="231F20"/>
          <w:spacing w:val="-10"/>
        </w:rPr>
        <w:t> </w:t>
      </w:r>
      <w:r>
        <w:rPr>
          <w:color w:val="231F20"/>
          <w:spacing w:val="-6"/>
        </w:rPr>
        <w:t>step-by-step</w:t>
      </w:r>
      <w:r>
        <w:rPr>
          <w:color w:val="231F20"/>
          <w:spacing w:val="-9"/>
        </w:rPr>
        <w:t> </w:t>
      </w:r>
      <w:r>
        <w:rPr>
          <w:color w:val="231F20"/>
          <w:spacing w:val="-6"/>
        </w:rPr>
        <w:t>guides</w:t>
      </w:r>
      <w:r>
        <w:rPr>
          <w:color w:val="231F20"/>
          <w:spacing w:val="-9"/>
        </w:rPr>
        <w:t> </w:t>
      </w:r>
      <w:r>
        <w:rPr>
          <w:color w:val="231F20"/>
          <w:spacing w:val="-6"/>
        </w:rPr>
        <w:t>for</w:t>
      </w:r>
      <w:r>
        <w:rPr>
          <w:color w:val="231F20"/>
          <w:spacing w:val="-9"/>
        </w:rPr>
        <w:t> </w:t>
      </w:r>
      <w:r>
        <w:rPr>
          <w:color w:val="231F20"/>
          <w:spacing w:val="-6"/>
        </w:rPr>
        <w:t>problem</w:t>
      </w:r>
      <w:r>
        <w:rPr>
          <w:color w:val="231F20"/>
          <w:spacing w:val="-9"/>
        </w:rPr>
        <w:t> </w:t>
      </w:r>
      <w:r>
        <w:rPr>
          <w:color w:val="231F20"/>
          <w:spacing w:val="-6"/>
        </w:rPr>
        <w:t>solving</w:t>
      </w:r>
      <w:r>
        <w:rPr>
          <w:color w:val="231F20"/>
          <w:spacing w:val="-9"/>
        </w:rPr>
        <w:t> </w:t>
      </w:r>
      <w:r>
        <w:rPr>
          <w:color w:val="231F20"/>
          <w:spacing w:val="-6"/>
        </w:rPr>
        <w:t>and</w:t>
      </w:r>
      <w:r>
        <w:rPr>
          <w:color w:val="231F20"/>
          <w:spacing w:val="-9"/>
        </w:rPr>
        <w:t> </w:t>
      </w:r>
      <w:r>
        <w:rPr>
          <w:color w:val="231F20"/>
          <w:spacing w:val="-6"/>
        </w:rPr>
        <w:t>problem-statement</w:t>
      </w:r>
      <w:r>
        <w:rPr>
          <w:color w:val="231F20"/>
          <w:spacing w:val="-9"/>
        </w:rPr>
        <w:t> </w:t>
      </w:r>
      <w:r>
        <w:rPr>
          <w:color w:val="231F20"/>
          <w:spacing w:val="-6"/>
        </w:rPr>
        <w:t>development</w:t>
      </w:r>
    </w:p>
    <w:p>
      <w:pPr>
        <w:spacing w:after="0" w:line="259" w:lineRule="auto"/>
        <w:jc w:val="both"/>
        <w:sectPr>
          <w:headerReference w:type="even" r:id="rId106"/>
          <w:headerReference w:type="default" r:id="rId107"/>
          <w:pgSz w:w="8580" w:h="13080"/>
          <w:pgMar w:header="689" w:footer="0" w:top="920" w:bottom="280" w:left="600" w:right="560"/>
          <w:pgNumType w:start="98"/>
        </w:sectPr>
      </w:pPr>
    </w:p>
    <w:p>
      <w:pPr>
        <w:pStyle w:val="BodyText"/>
        <w:rPr>
          <w:sz w:val="20"/>
        </w:rPr>
      </w:pPr>
    </w:p>
    <w:p>
      <w:pPr>
        <w:pStyle w:val="BodyText"/>
        <w:spacing w:before="81"/>
        <w:rPr>
          <w:sz w:val="20"/>
        </w:rPr>
      </w:pPr>
    </w:p>
    <w:p>
      <w:pPr>
        <w:spacing w:before="0" w:after="26"/>
        <w:ind w:left="431" w:right="0" w:firstLine="0"/>
        <w:jc w:val="both"/>
        <w:rPr>
          <w:rFonts w:ascii="Trebuchet MS"/>
          <w:b/>
          <w:sz w:val="20"/>
        </w:rPr>
      </w:pPr>
      <w:r>
        <w:rPr>
          <w:rFonts w:ascii="Trebuchet MS"/>
          <w:b/>
          <w:color w:val="231F20"/>
          <w:spacing w:val="-8"/>
          <w:sz w:val="20"/>
        </w:rPr>
        <w:t>Table 8.1</w:t>
      </w:r>
      <w:r>
        <w:rPr>
          <w:rFonts w:ascii="Trebuchet MS"/>
          <w:b/>
          <w:color w:val="231F20"/>
          <w:spacing w:val="26"/>
          <w:sz w:val="20"/>
        </w:rPr>
        <w:t>  </w:t>
      </w:r>
      <w:r>
        <w:rPr>
          <w:rFonts w:ascii="Trebuchet MS"/>
          <w:b/>
          <w:color w:val="231F20"/>
          <w:spacing w:val="-8"/>
          <w:sz w:val="20"/>
        </w:rPr>
        <w:t>Summary</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Lawnmower</w:t>
      </w:r>
      <w:r>
        <w:rPr>
          <w:rFonts w:ascii="Trebuchet MS"/>
          <w:b/>
          <w:color w:val="231F20"/>
          <w:spacing w:val="-7"/>
          <w:sz w:val="20"/>
        </w:rPr>
        <w:t> </w:t>
      </w:r>
      <w:r>
        <w:rPr>
          <w:rFonts w:ascii="Trebuchet MS"/>
          <w:b/>
          <w:color w:val="231F20"/>
          <w:spacing w:val="-8"/>
          <w:sz w:val="20"/>
        </w:rPr>
        <w:t>Example</w:t>
      </w:r>
    </w:p>
    <w:tbl>
      <w:tblPr>
        <w:tblW w:w="0" w:type="auto"/>
        <w:jc w:val="left"/>
        <w:tblInd w:w="361"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84"/>
        <w:gridCol w:w="334"/>
        <w:gridCol w:w="5992"/>
      </w:tblGrid>
      <w:tr>
        <w:trPr>
          <w:trHeight w:val="271" w:hRule="atLeast"/>
        </w:trPr>
        <w:tc>
          <w:tcPr>
            <w:tcW w:w="384" w:type="dxa"/>
          </w:tcPr>
          <w:p>
            <w:pPr>
              <w:pStyle w:val="TableParagraph"/>
              <w:spacing w:before="33"/>
              <w:ind w:left="0" w:right="67"/>
              <w:jc w:val="center"/>
              <w:rPr>
                <w:sz w:val="18"/>
              </w:rPr>
            </w:pPr>
            <w:r>
              <w:rPr>
                <w:color w:val="231F20"/>
                <w:spacing w:val="-5"/>
                <w:sz w:val="18"/>
              </w:rPr>
              <w:t>1.</w:t>
            </w:r>
          </w:p>
        </w:tc>
        <w:tc>
          <w:tcPr>
            <w:tcW w:w="6326" w:type="dxa"/>
            <w:gridSpan w:val="2"/>
          </w:tcPr>
          <w:p>
            <w:pPr>
              <w:pStyle w:val="TableParagraph"/>
              <w:spacing w:before="33"/>
              <w:ind w:left="80"/>
              <w:rPr>
                <w:sz w:val="18"/>
              </w:rPr>
            </w:pPr>
            <w:r>
              <w:rPr>
                <w:color w:val="231F20"/>
                <w:sz w:val="18"/>
              </w:rPr>
              <w:t>Describe</w:t>
            </w:r>
            <w:r>
              <w:rPr>
                <w:color w:val="231F20"/>
                <w:spacing w:val="19"/>
                <w:sz w:val="18"/>
              </w:rPr>
              <w:t> </w:t>
            </w:r>
            <w:r>
              <w:rPr>
                <w:color w:val="231F20"/>
                <w:sz w:val="18"/>
              </w:rPr>
              <w:t>contradictions</w:t>
            </w:r>
            <w:r>
              <w:rPr>
                <w:color w:val="231F20"/>
                <w:spacing w:val="18"/>
                <w:sz w:val="18"/>
              </w:rPr>
              <w:t> </w:t>
            </w:r>
            <w:r>
              <w:rPr>
                <w:color w:val="231F20"/>
                <w:sz w:val="18"/>
              </w:rPr>
              <w:t>(Chapters</w:t>
            </w:r>
            <w:r>
              <w:rPr>
                <w:color w:val="231F20"/>
                <w:spacing w:val="19"/>
                <w:sz w:val="18"/>
              </w:rPr>
              <w:t> </w:t>
            </w:r>
            <w:r>
              <w:rPr>
                <w:color w:val="231F20"/>
                <w:sz w:val="18"/>
              </w:rPr>
              <w:t>3</w:t>
            </w:r>
            <w:r>
              <w:rPr>
                <w:color w:val="231F20"/>
                <w:spacing w:val="19"/>
                <w:sz w:val="18"/>
              </w:rPr>
              <w:t> </w:t>
            </w:r>
            <w:r>
              <w:rPr>
                <w:color w:val="231F20"/>
                <w:sz w:val="18"/>
              </w:rPr>
              <w:t>and</w:t>
            </w:r>
            <w:r>
              <w:rPr>
                <w:color w:val="231F20"/>
                <w:spacing w:val="19"/>
                <w:sz w:val="18"/>
              </w:rPr>
              <w:t> </w:t>
            </w:r>
            <w:r>
              <w:rPr>
                <w:color w:val="231F20"/>
                <w:spacing w:val="-5"/>
                <w:sz w:val="18"/>
              </w:rPr>
              <w:t>4)</w:t>
            </w:r>
          </w:p>
        </w:tc>
      </w:tr>
      <w:tr>
        <w:trPr>
          <w:trHeight w:val="73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 w:right="17"/>
              <w:jc w:val="center"/>
              <w:rPr>
                <w:sz w:val="18"/>
              </w:rPr>
            </w:pPr>
            <w:r>
              <w:rPr>
                <w:color w:val="231F20"/>
                <w:spacing w:val="-5"/>
                <w:sz w:val="18"/>
              </w:rPr>
              <w:t>a.</w:t>
            </w:r>
          </w:p>
        </w:tc>
        <w:tc>
          <w:tcPr>
            <w:tcW w:w="5992" w:type="dxa"/>
          </w:tcPr>
          <w:p>
            <w:pPr>
              <w:pStyle w:val="TableParagraph"/>
              <w:spacing w:line="230" w:lineRule="atLeast" w:before="10"/>
              <w:ind w:left="160" w:right="84" w:hanging="80"/>
              <w:rPr>
                <w:sz w:val="18"/>
              </w:rPr>
            </w:pPr>
            <w:r>
              <w:rPr>
                <w:color w:val="231F20"/>
                <w:w w:val="105"/>
                <w:sz w:val="18"/>
              </w:rPr>
              <w:t>Describe</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contradictions</w:t>
            </w:r>
            <w:r>
              <w:rPr>
                <w:color w:val="231F20"/>
                <w:spacing w:val="-10"/>
                <w:w w:val="105"/>
                <w:sz w:val="18"/>
              </w:rPr>
              <w:t> </w:t>
            </w:r>
            <w:r>
              <w:rPr>
                <w:color w:val="231F20"/>
                <w:w w:val="105"/>
                <w:sz w:val="18"/>
              </w:rPr>
              <w:t>that</w:t>
            </w:r>
            <w:r>
              <w:rPr>
                <w:color w:val="231F20"/>
                <w:spacing w:val="-10"/>
                <w:w w:val="105"/>
                <w:sz w:val="18"/>
              </w:rPr>
              <w:t> </w:t>
            </w:r>
            <w:r>
              <w:rPr>
                <w:color w:val="231F20"/>
                <w:w w:val="105"/>
                <w:sz w:val="18"/>
              </w:rPr>
              <w:t>make</w:t>
            </w:r>
            <w:r>
              <w:rPr>
                <w:color w:val="231F20"/>
                <w:spacing w:val="-10"/>
                <w:w w:val="105"/>
                <w:sz w:val="18"/>
              </w:rPr>
              <w:t> </w:t>
            </w:r>
            <w:r>
              <w:rPr>
                <w:color w:val="231F20"/>
                <w:w w:val="105"/>
                <w:sz w:val="18"/>
              </w:rPr>
              <w:t>up</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problem.</w:t>
            </w:r>
            <w:r>
              <w:rPr>
                <w:color w:val="231F20"/>
                <w:spacing w:val="-10"/>
                <w:w w:val="105"/>
                <w:sz w:val="18"/>
              </w:rPr>
              <w:t> </w:t>
            </w:r>
            <w:r>
              <w:rPr>
                <w:color w:val="231F20"/>
                <w:w w:val="105"/>
                <w:sz w:val="18"/>
              </w:rPr>
              <w:t>There</w:t>
            </w:r>
            <w:r>
              <w:rPr>
                <w:color w:val="231F20"/>
                <w:spacing w:val="-10"/>
                <w:w w:val="105"/>
                <w:sz w:val="18"/>
              </w:rPr>
              <w:t> </w:t>
            </w:r>
            <w:r>
              <w:rPr>
                <w:color w:val="231F20"/>
                <w:w w:val="105"/>
                <w:sz w:val="18"/>
              </w:rPr>
              <w:t>may</w:t>
            </w:r>
            <w:r>
              <w:rPr>
                <w:color w:val="231F20"/>
                <w:spacing w:val="-10"/>
                <w:w w:val="105"/>
                <w:sz w:val="18"/>
              </w:rPr>
              <w:t> </w:t>
            </w:r>
            <w:r>
              <w:rPr>
                <w:color w:val="231F20"/>
                <w:w w:val="105"/>
                <w:sz w:val="18"/>
              </w:rPr>
              <w:t>be several on different system levels and in different stages of the life cycle of the product or process or system.</w:t>
            </w:r>
          </w:p>
        </w:tc>
      </w:tr>
      <w:tr>
        <w:trPr>
          <w:trHeight w:val="96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line="230" w:lineRule="atLeast" w:before="10"/>
              <w:ind w:left="160" w:right="84" w:hanging="80"/>
              <w:rPr>
                <w:sz w:val="18"/>
              </w:rPr>
            </w:pPr>
            <w:r>
              <w:rPr>
                <w:color w:val="231F20"/>
                <w:w w:val="105"/>
                <w:sz w:val="18"/>
              </w:rPr>
              <w:t>The</w:t>
            </w:r>
            <w:r>
              <w:rPr>
                <w:color w:val="231F20"/>
                <w:spacing w:val="-11"/>
                <w:w w:val="105"/>
                <w:sz w:val="18"/>
              </w:rPr>
              <w:t> </w:t>
            </w:r>
            <w:r>
              <w:rPr>
                <w:color w:val="231F20"/>
                <w:w w:val="105"/>
                <w:sz w:val="18"/>
              </w:rPr>
              <w:t>lawnmower</w:t>
            </w:r>
            <w:r>
              <w:rPr>
                <w:color w:val="231F20"/>
                <w:spacing w:val="-10"/>
                <w:w w:val="105"/>
                <w:sz w:val="18"/>
              </w:rPr>
              <w:t> </w:t>
            </w:r>
            <w:r>
              <w:rPr>
                <w:color w:val="231F20"/>
                <w:w w:val="105"/>
                <w:sz w:val="18"/>
              </w:rPr>
              <w:t>is</w:t>
            </w:r>
            <w:r>
              <w:rPr>
                <w:color w:val="231F20"/>
                <w:spacing w:val="-10"/>
                <w:w w:val="105"/>
                <w:sz w:val="18"/>
              </w:rPr>
              <w:t> </w:t>
            </w:r>
            <w:r>
              <w:rPr>
                <w:color w:val="231F20"/>
                <w:w w:val="105"/>
                <w:sz w:val="18"/>
              </w:rPr>
              <w:t>too</w:t>
            </w:r>
            <w:r>
              <w:rPr>
                <w:color w:val="231F20"/>
                <w:spacing w:val="-10"/>
                <w:w w:val="105"/>
                <w:sz w:val="18"/>
              </w:rPr>
              <w:t> </w:t>
            </w:r>
            <w:r>
              <w:rPr>
                <w:color w:val="231F20"/>
                <w:w w:val="105"/>
                <w:sz w:val="18"/>
              </w:rPr>
              <w:t>noisy.</w:t>
            </w:r>
            <w:r>
              <w:rPr>
                <w:color w:val="231F20"/>
                <w:spacing w:val="-10"/>
                <w:w w:val="105"/>
                <w:sz w:val="18"/>
              </w:rPr>
              <w:t> </w:t>
            </w:r>
            <w:r>
              <w:rPr>
                <w:color w:val="231F20"/>
                <w:w w:val="105"/>
                <w:sz w:val="18"/>
              </w:rPr>
              <w:t>Contradictions:</w:t>
            </w:r>
            <w:r>
              <w:rPr>
                <w:color w:val="231F20"/>
                <w:spacing w:val="-10"/>
                <w:w w:val="105"/>
                <w:sz w:val="18"/>
              </w:rPr>
              <w:t> </w:t>
            </w:r>
            <w:r>
              <w:rPr>
                <w:color w:val="231F20"/>
                <w:w w:val="105"/>
                <w:sz w:val="18"/>
              </w:rPr>
              <w:t>if</w:t>
            </w:r>
            <w:r>
              <w:rPr>
                <w:color w:val="231F20"/>
                <w:spacing w:val="-10"/>
                <w:w w:val="105"/>
                <w:sz w:val="18"/>
              </w:rPr>
              <w:t> </w:t>
            </w:r>
            <w:r>
              <w:rPr>
                <w:color w:val="231F20"/>
                <w:w w:val="105"/>
                <w:sz w:val="18"/>
              </w:rPr>
              <w:t>noise</w:t>
            </w:r>
            <w:r>
              <w:rPr>
                <w:color w:val="231F20"/>
                <w:spacing w:val="-10"/>
                <w:w w:val="105"/>
                <w:sz w:val="18"/>
              </w:rPr>
              <w:t> </w:t>
            </w:r>
            <w:r>
              <w:rPr>
                <w:color w:val="231F20"/>
                <w:w w:val="105"/>
                <w:sz w:val="18"/>
              </w:rPr>
              <w:t>is</w:t>
            </w:r>
            <w:r>
              <w:rPr>
                <w:color w:val="231F20"/>
                <w:spacing w:val="-10"/>
                <w:w w:val="105"/>
                <w:sz w:val="18"/>
              </w:rPr>
              <w:t> </w:t>
            </w:r>
            <w:r>
              <w:rPr>
                <w:color w:val="231F20"/>
                <w:w w:val="105"/>
                <w:sz w:val="18"/>
              </w:rPr>
              <w:t>decreased,</w:t>
            </w:r>
            <w:r>
              <w:rPr>
                <w:color w:val="231F20"/>
                <w:spacing w:val="-10"/>
                <w:w w:val="105"/>
                <w:sz w:val="18"/>
              </w:rPr>
              <w:t> </w:t>
            </w:r>
            <w:r>
              <w:rPr>
                <w:color w:val="231F20"/>
                <w:w w:val="105"/>
                <w:sz w:val="18"/>
              </w:rPr>
              <w:t>the lawnmower</w:t>
            </w:r>
            <w:r>
              <w:rPr>
                <w:color w:val="231F20"/>
                <w:spacing w:val="-9"/>
                <w:w w:val="105"/>
                <w:sz w:val="18"/>
              </w:rPr>
              <w:t> </w:t>
            </w:r>
            <w:r>
              <w:rPr>
                <w:color w:val="231F20"/>
                <w:w w:val="105"/>
                <w:sz w:val="18"/>
              </w:rPr>
              <w:t>gets</w:t>
            </w:r>
            <w:r>
              <w:rPr>
                <w:color w:val="231F20"/>
                <w:spacing w:val="-9"/>
                <w:w w:val="105"/>
                <w:sz w:val="18"/>
              </w:rPr>
              <w:t> </w:t>
            </w:r>
            <w:r>
              <w:rPr>
                <w:color w:val="231F20"/>
                <w:w w:val="105"/>
                <w:sz w:val="18"/>
              </w:rPr>
              <w:t>more</w:t>
            </w:r>
            <w:r>
              <w:rPr>
                <w:color w:val="231F20"/>
                <w:spacing w:val="-9"/>
                <w:w w:val="105"/>
                <w:sz w:val="18"/>
              </w:rPr>
              <w:t> </w:t>
            </w:r>
            <w:r>
              <w:rPr>
                <w:color w:val="231F20"/>
                <w:w w:val="105"/>
                <w:sz w:val="18"/>
              </w:rPr>
              <w:t>complex.</w:t>
            </w:r>
            <w:r>
              <w:rPr>
                <w:color w:val="231F20"/>
                <w:spacing w:val="-9"/>
                <w:w w:val="105"/>
                <w:sz w:val="18"/>
              </w:rPr>
              <w:t> </w:t>
            </w:r>
            <w:r>
              <w:rPr>
                <w:color w:val="231F20"/>
                <w:w w:val="105"/>
                <w:sz w:val="18"/>
              </w:rPr>
              <w:t>The</w:t>
            </w:r>
            <w:r>
              <w:rPr>
                <w:color w:val="231F20"/>
                <w:spacing w:val="-9"/>
                <w:w w:val="105"/>
                <w:sz w:val="18"/>
              </w:rPr>
              <w:t> </w:t>
            </w:r>
            <w:r>
              <w:rPr>
                <w:color w:val="231F20"/>
                <w:w w:val="105"/>
                <w:sz w:val="18"/>
              </w:rPr>
              <w:t>lawnmower</w:t>
            </w:r>
            <w:r>
              <w:rPr>
                <w:color w:val="231F20"/>
                <w:spacing w:val="-9"/>
                <w:w w:val="105"/>
                <w:sz w:val="18"/>
              </w:rPr>
              <w:t> </w:t>
            </w:r>
            <w:r>
              <w:rPr>
                <w:color w:val="231F20"/>
                <w:w w:val="105"/>
                <w:sz w:val="18"/>
              </w:rPr>
              <w:t>could</w:t>
            </w:r>
            <w:r>
              <w:rPr>
                <w:color w:val="231F20"/>
                <w:spacing w:val="-9"/>
                <w:w w:val="105"/>
                <w:sz w:val="18"/>
              </w:rPr>
              <w:t> </w:t>
            </w:r>
            <w:r>
              <w:rPr>
                <w:color w:val="231F20"/>
                <w:w w:val="105"/>
                <w:sz w:val="18"/>
              </w:rPr>
              <w:t>be</w:t>
            </w:r>
            <w:r>
              <w:rPr>
                <w:color w:val="231F20"/>
                <w:spacing w:val="-9"/>
                <w:w w:val="105"/>
                <w:sz w:val="18"/>
              </w:rPr>
              <w:t> </w:t>
            </w:r>
            <w:r>
              <w:rPr>
                <w:color w:val="231F20"/>
                <w:w w:val="105"/>
                <w:sz w:val="18"/>
              </w:rPr>
              <w:t>eliminated if</w:t>
            </w:r>
            <w:r>
              <w:rPr>
                <w:color w:val="231F20"/>
                <w:spacing w:val="-4"/>
                <w:w w:val="105"/>
                <w:sz w:val="18"/>
              </w:rPr>
              <w:t> </w:t>
            </w:r>
            <w:r>
              <w:rPr>
                <w:color w:val="231F20"/>
                <w:w w:val="105"/>
                <w:sz w:val="18"/>
              </w:rPr>
              <w:t>we</w:t>
            </w:r>
            <w:r>
              <w:rPr>
                <w:color w:val="231F20"/>
                <w:spacing w:val="-4"/>
                <w:w w:val="105"/>
                <w:sz w:val="18"/>
              </w:rPr>
              <w:t> </w:t>
            </w:r>
            <w:r>
              <w:rPr>
                <w:color w:val="231F20"/>
                <w:w w:val="105"/>
                <w:sz w:val="18"/>
              </w:rPr>
              <w:t>had</w:t>
            </w:r>
            <w:r>
              <w:rPr>
                <w:color w:val="231F20"/>
                <w:spacing w:val="-4"/>
                <w:w w:val="105"/>
                <w:sz w:val="18"/>
              </w:rPr>
              <w:t> </w:t>
            </w:r>
            <w:r>
              <w:rPr>
                <w:color w:val="231F20"/>
                <w:w w:val="105"/>
                <w:sz w:val="18"/>
              </w:rPr>
              <w:t>grass</w:t>
            </w:r>
            <w:r>
              <w:rPr>
                <w:color w:val="231F20"/>
                <w:spacing w:val="-4"/>
                <w:w w:val="105"/>
                <w:sz w:val="18"/>
              </w:rPr>
              <w:t> </w:t>
            </w:r>
            <w:r>
              <w:rPr>
                <w:color w:val="231F20"/>
                <w:w w:val="105"/>
                <w:sz w:val="18"/>
              </w:rPr>
              <w:t>that</w:t>
            </w:r>
            <w:r>
              <w:rPr>
                <w:color w:val="231F20"/>
                <w:spacing w:val="-4"/>
                <w:w w:val="105"/>
                <w:sz w:val="18"/>
              </w:rPr>
              <w:t> </w:t>
            </w:r>
            <w:r>
              <w:rPr>
                <w:color w:val="231F20"/>
                <w:w w:val="105"/>
                <w:sz w:val="18"/>
              </w:rPr>
              <w:t>needs</w:t>
            </w:r>
            <w:r>
              <w:rPr>
                <w:color w:val="231F20"/>
                <w:spacing w:val="-4"/>
                <w:w w:val="105"/>
                <w:sz w:val="18"/>
              </w:rPr>
              <w:t> </w:t>
            </w:r>
            <w:r>
              <w:rPr>
                <w:color w:val="231F20"/>
                <w:w w:val="105"/>
                <w:sz w:val="18"/>
              </w:rPr>
              <w:t>no</w:t>
            </w:r>
            <w:r>
              <w:rPr>
                <w:color w:val="231F20"/>
                <w:spacing w:val="-4"/>
                <w:w w:val="105"/>
                <w:sz w:val="18"/>
              </w:rPr>
              <w:t> </w:t>
            </w:r>
            <w:r>
              <w:rPr>
                <w:color w:val="231F20"/>
                <w:w w:val="105"/>
                <w:sz w:val="18"/>
              </w:rPr>
              <w:t>cutting</w:t>
            </w:r>
            <w:r>
              <w:rPr>
                <w:color w:val="231F20"/>
                <w:spacing w:val="-4"/>
                <w:w w:val="105"/>
                <w:sz w:val="18"/>
              </w:rPr>
              <w:t> </w:t>
            </w:r>
            <w:r>
              <w:rPr>
                <w:color w:val="231F20"/>
                <w:w w:val="105"/>
                <w:sz w:val="18"/>
              </w:rPr>
              <w:t>(such</w:t>
            </w:r>
            <w:r>
              <w:rPr>
                <w:color w:val="231F20"/>
                <w:spacing w:val="-4"/>
                <w:w w:val="105"/>
                <w:sz w:val="18"/>
              </w:rPr>
              <w:t> </w:t>
            </w:r>
            <w:r>
              <w:rPr>
                <w:color w:val="231F20"/>
                <w:w w:val="105"/>
                <w:sz w:val="18"/>
              </w:rPr>
              <w:t>as</w:t>
            </w:r>
            <w:r>
              <w:rPr>
                <w:color w:val="231F20"/>
                <w:spacing w:val="-4"/>
                <w:w w:val="105"/>
                <w:sz w:val="18"/>
              </w:rPr>
              <w:t> </w:t>
            </w:r>
            <w:r>
              <w:rPr>
                <w:color w:val="231F20"/>
                <w:w w:val="105"/>
                <w:sz w:val="18"/>
              </w:rPr>
              <w:t>moss),</w:t>
            </w:r>
            <w:r>
              <w:rPr>
                <w:color w:val="231F20"/>
                <w:spacing w:val="-4"/>
                <w:w w:val="105"/>
                <w:sz w:val="18"/>
              </w:rPr>
              <w:t> </w:t>
            </w:r>
            <w:r>
              <w:rPr>
                <w:color w:val="231F20"/>
                <w:w w:val="105"/>
                <w:sz w:val="18"/>
              </w:rPr>
              <w:t>but</w:t>
            </w:r>
            <w:r>
              <w:rPr>
                <w:color w:val="231F20"/>
                <w:spacing w:val="-4"/>
                <w:w w:val="105"/>
                <w:sz w:val="18"/>
              </w:rPr>
              <w:t> </w:t>
            </w:r>
            <w:r>
              <w:rPr>
                <w:color w:val="231F20"/>
                <w:w w:val="105"/>
                <w:sz w:val="18"/>
              </w:rPr>
              <w:t>to</w:t>
            </w:r>
            <w:r>
              <w:rPr>
                <w:color w:val="231F20"/>
                <w:spacing w:val="-4"/>
                <w:w w:val="105"/>
                <w:sz w:val="18"/>
              </w:rPr>
              <w:t> </w:t>
            </w:r>
            <w:r>
              <w:rPr>
                <w:color w:val="231F20"/>
                <w:w w:val="105"/>
                <w:sz w:val="18"/>
              </w:rPr>
              <w:t>develop new grass may take much time and money.</w:t>
            </w:r>
          </w:p>
        </w:tc>
      </w:tr>
      <w:tr>
        <w:trPr>
          <w:trHeight w:val="50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7" w:right="16"/>
              <w:jc w:val="center"/>
              <w:rPr>
                <w:sz w:val="18"/>
              </w:rPr>
            </w:pPr>
            <w:r>
              <w:rPr>
                <w:color w:val="231F20"/>
                <w:spacing w:val="-5"/>
                <w:w w:val="105"/>
                <w:sz w:val="18"/>
              </w:rPr>
              <w:t>b.</w:t>
            </w:r>
          </w:p>
        </w:tc>
        <w:tc>
          <w:tcPr>
            <w:tcW w:w="5992" w:type="dxa"/>
          </w:tcPr>
          <w:p>
            <w:pPr>
              <w:pStyle w:val="TableParagraph"/>
              <w:spacing w:line="230" w:lineRule="atLeast" w:before="10"/>
              <w:ind w:left="160" w:right="137" w:hanging="80"/>
              <w:rPr>
                <w:sz w:val="18"/>
              </w:rPr>
            </w:pPr>
            <w:r>
              <w:rPr>
                <w:color w:val="231F20"/>
                <w:w w:val="105"/>
                <w:sz w:val="18"/>
              </w:rPr>
              <w:t>Select</w:t>
            </w:r>
            <w:r>
              <w:rPr>
                <w:color w:val="231F20"/>
                <w:spacing w:val="-13"/>
                <w:w w:val="105"/>
                <w:sz w:val="18"/>
              </w:rPr>
              <w:t> </w:t>
            </w:r>
            <w:r>
              <w:rPr>
                <w:color w:val="231F20"/>
                <w:w w:val="105"/>
                <w:sz w:val="18"/>
              </w:rPr>
              <w:t>one</w:t>
            </w:r>
            <w:r>
              <w:rPr>
                <w:color w:val="231F20"/>
                <w:spacing w:val="-13"/>
                <w:w w:val="105"/>
                <w:sz w:val="18"/>
              </w:rPr>
              <w:t> </w:t>
            </w:r>
            <w:r>
              <w:rPr>
                <w:color w:val="231F20"/>
                <w:w w:val="105"/>
                <w:sz w:val="18"/>
              </w:rPr>
              <w:t>contradiction</w:t>
            </w:r>
            <w:r>
              <w:rPr>
                <w:color w:val="231F20"/>
                <w:spacing w:val="-13"/>
                <w:w w:val="105"/>
                <w:sz w:val="18"/>
              </w:rPr>
              <w:t> </w:t>
            </w:r>
            <w:r>
              <w:rPr>
                <w:color w:val="231F20"/>
                <w:w w:val="105"/>
                <w:sz w:val="18"/>
              </w:rPr>
              <w:t>to</w:t>
            </w:r>
            <w:r>
              <w:rPr>
                <w:color w:val="231F20"/>
                <w:spacing w:val="-13"/>
                <w:w w:val="105"/>
                <w:sz w:val="18"/>
              </w:rPr>
              <w:t> </w:t>
            </w:r>
            <w:r>
              <w:rPr>
                <w:color w:val="231F20"/>
                <w:w w:val="105"/>
                <w:sz w:val="18"/>
              </w:rPr>
              <w:t>resolve.</w:t>
            </w:r>
            <w:r>
              <w:rPr>
                <w:color w:val="231F20"/>
                <w:spacing w:val="-13"/>
                <w:w w:val="105"/>
                <w:sz w:val="18"/>
              </w:rPr>
              <w:t> </w:t>
            </w:r>
            <w:r>
              <w:rPr>
                <w:color w:val="231F20"/>
                <w:w w:val="105"/>
                <w:sz w:val="18"/>
              </w:rPr>
              <w:t>If</w:t>
            </w:r>
            <w:r>
              <w:rPr>
                <w:color w:val="231F20"/>
                <w:spacing w:val="-13"/>
                <w:w w:val="105"/>
                <w:sz w:val="18"/>
              </w:rPr>
              <w:t> </w:t>
            </w:r>
            <w:r>
              <w:rPr>
                <w:color w:val="231F20"/>
                <w:w w:val="105"/>
                <w:sz w:val="18"/>
              </w:rPr>
              <w:t>noise</w:t>
            </w:r>
            <w:r>
              <w:rPr>
                <w:color w:val="231F20"/>
                <w:spacing w:val="-13"/>
                <w:w w:val="105"/>
                <w:sz w:val="18"/>
              </w:rPr>
              <w:t> </w:t>
            </w:r>
            <w:r>
              <w:rPr>
                <w:color w:val="231F20"/>
                <w:w w:val="105"/>
                <w:sz w:val="18"/>
              </w:rPr>
              <w:t>is</w:t>
            </w:r>
            <w:r>
              <w:rPr>
                <w:color w:val="231F20"/>
                <w:spacing w:val="-13"/>
                <w:w w:val="105"/>
                <w:sz w:val="18"/>
              </w:rPr>
              <w:t> </w:t>
            </w:r>
            <w:r>
              <w:rPr>
                <w:color w:val="231F20"/>
                <w:w w:val="105"/>
                <w:sz w:val="18"/>
              </w:rPr>
              <w:t>decreased</w:t>
            </w:r>
            <w:r>
              <w:rPr>
                <w:color w:val="231F20"/>
                <w:spacing w:val="-13"/>
                <w:w w:val="105"/>
                <w:sz w:val="18"/>
              </w:rPr>
              <w:t> </w:t>
            </w:r>
            <w:r>
              <w:rPr>
                <w:color w:val="231F20"/>
                <w:w w:val="105"/>
                <w:sz w:val="18"/>
              </w:rPr>
              <w:t>by</w:t>
            </w:r>
            <w:r>
              <w:rPr>
                <w:color w:val="231F20"/>
                <w:spacing w:val="-13"/>
                <w:w w:val="105"/>
                <w:sz w:val="18"/>
              </w:rPr>
              <w:t> </w:t>
            </w:r>
            <w:r>
              <w:rPr>
                <w:color w:val="231F20"/>
                <w:w w:val="105"/>
                <w:sz w:val="18"/>
              </w:rPr>
              <w:t>making the muffler bigger, the lawnmower gets more complex.</w:t>
            </w:r>
          </w:p>
        </w:tc>
      </w:tr>
      <w:tr>
        <w:trPr>
          <w:trHeight w:val="50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 w:right="17"/>
              <w:jc w:val="center"/>
              <w:rPr>
                <w:sz w:val="18"/>
              </w:rPr>
            </w:pPr>
            <w:r>
              <w:rPr>
                <w:color w:val="231F20"/>
                <w:spacing w:val="-5"/>
                <w:sz w:val="18"/>
              </w:rPr>
              <w:t>c.</w:t>
            </w:r>
          </w:p>
        </w:tc>
        <w:tc>
          <w:tcPr>
            <w:tcW w:w="5992" w:type="dxa"/>
          </w:tcPr>
          <w:p>
            <w:pPr>
              <w:pStyle w:val="TableParagraph"/>
              <w:spacing w:line="230" w:lineRule="atLeast" w:before="10"/>
              <w:ind w:left="160" w:right="84" w:hanging="80"/>
              <w:rPr>
                <w:sz w:val="18"/>
              </w:rPr>
            </w:pPr>
            <w:r>
              <w:rPr>
                <w:color w:val="231F20"/>
                <w:w w:val="105"/>
                <w:sz w:val="18"/>
              </w:rPr>
              <w:t>Intensify the contradiction. Intensified inherent contradiction: </w:t>
            </w:r>
            <w:r>
              <w:rPr>
                <w:color w:val="231F20"/>
                <w:w w:val="105"/>
                <w:sz w:val="18"/>
              </w:rPr>
              <w:t>the muffler should be present—the same muffler should be absent.</w:t>
            </w:r>
          </w:p>
        </w:tc>
      </w:tr>
      <w:tr>
        <w:trPr>
          <w:trHeight w:val="271" w:hRule="atLeast"/>
        </w:trPr>
        <w:tc>
          <w:tcPr>
            <w:tcW w:w="384" w:type="dxa"/>
          </w:tcPr>
          <w:p>
            <w:pPr>
              <w:pStyle w:val="TableParagraph"/>
              <w:spacing w:before="33"/>
              <w:ind w:left="0" w:right="67"/>
              <w:jc w:val="center"/>
              <w:rPr>
                <w:sz w:val="18"/>
              </w:rPr>
            </w:pPr>
            <w:r>
              <w:rPr>
                <w:color w:val="231F20"/>
                <w:spacing w:val="-5"/>
                <w:sz w:val="18"/>
              </w:rPr>
              <w:t>2.</w:t>
            </w:r>
          </w:p>
        </w:tc>
        <w:tc>
          <w:tcPr>
            <w:tcW w:w="6326" w:type="dxa"/>
            <w:gridSpan w:val="2"/>
          </w:tcPr>
          <w:p>
            <w:pPr>
              <w:pStyle w:val="TableParagraph"/>
              <w:spacing w:before="33"/>
              <w:ind w:left="80"/>
              <w:rPr>
                <w:sz w:val="18"/>
              </w:rPr>
            </w:pPr>
            <w:r>
              <w:rPr>
                <w:color w:val="231F20"/>
                <w:sz w:val="18"/>
              </w:rPr>
              <w:t>Map</w:t>
            </w:r>
            <w:r>
              <w:rPr>
                <w:color w:val="231F20"/>
                <w:spacing w:val="15"/>
                <w:sz w:val="18"/>
              </w:rPr>
              <w:t> </w:t>
            </w:r>
            <w:r>
              <w:rPr>
                <w:color w:val="231F20"/>
                <w:sz w:val="18"/>
              </w:rPr>
              <w:t>resources</w:t>
            </w:r>
            <w:r>
              <w:rPr>
                <w:color w:val="231F20"/>
                <w:spacing w:val="15"/>
                <w:sz w:val="18"/>
              </w:rPr>
              <w:t> </w:t>
            </w:r>
            <w:r>
              <w:rPr>
                <w:color w:val="231F20"/>
                <w:sz w:val="18"/>
              </w:rPr>
              <w:t>(Chapter</w:t>
            </w:r>
            <w:r>
              <w:rPr>
                <w:color w:val="231F20"/>
                <w:spacing w:val="16"/>
                <w:sz w:val="18"/>
              </w:rPr>
              <w:t> </w:t>
            </w:r>
            <w:r>
              <w:rPr>
                <w:color w:val="231F20"/>
                <w:spacing w:val="-5"/>
                <w:sz w:val="18"/>
              </w:rPr>
              <w:t>5)</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 w:right="17"/>
              <w:jc w:val="center"/>
              <w:rPr>
                <w:sz w:val="18"/>
              </w:rPr>
            </w:pPr>
            <w:r>
              <w:rPr>
                <w:color w:val="231F20"/>
                <w:spacing w:val="-5"/>
                <w:sz w:val="18"/>
              </w:rPr>
              <w:t>a.</w:t>
            </w:r>
          </w:p>
        </w:tc>
        <w:tc>
          <w:tcPr>
            <w:tcW w:w="5992" w:type="dxa"/>
          </w:tcPr>
          <w:p>
            <w:pPr>
              <w:pStyle w:val="TableParagraph"/>
              <w:spacing w:before="33"/>
              <w:ind w:left="80"/>
              <w:rPr>
                <w:sz w:val="18"/>
              </w:rPr>
            </w:pPr>
            <w:r>
              <w:rPr>
                <w:color w:val="231F20"/>
                <w:w w:val="105"/>
                <w:sz w:val="18"/>
              </w:rPr>
              <w:t>List</w:t>
            </w:r>
            <w:r>
              <w:rPr>
                <w:color w:val="231F20"/>
                <w:spacing w:val="-9"/>
                <w:w w:val="105"/>
                <w:sz w:val="18"/>
              </w:rPr>
              <w:t> </w:t>
            </w:r>
            <w:r>
              <w:rPr>
                <w:color w:val="231F20"/>
                <w:w w:val="105"/>
                <w:sz w:val="18"/>
              </w:rPr>
              <w:t>resources</w:t>
            </w:r>
            <w:r>
              <w:rPr>
                <w:color w:val="231F20"/>
                <w:spacing w:val="-9"/>
                <w:w w:val="105"/>
                <w:sz w:val="18"/>
              </w:rPr>
              <w:t> </w:t>
            </w:r>
            <w:r>
              <w:rPr>
                <w:color w:val="231F20"/>
                <w:w w:val="105"/>
                <w:sz w:val="18"/>
              </w:rPr>
              <w:t>of</w:t>
            </w:r>
            <w:r>
              <w:rPr>
                <w:color w:val="231F20"/>
                <w:spacing w:val="-8"/>
                <w:w w:val="105"/>
                <w:sz w:val="18"/>
              </w:rPr>
              <w:t> </w:t>
            </w:r>
            <w:r>
              <w:rPr>
                <w:color w:val="231F20"/>
                <w:w w:val="105"/>
                <w:sz w:val="18"/>
              </w:rPr>
              <w:t>the</w:t>
            </w:r>
            <w:r>
              <w:rPr>
                <w:color w:val="231F20"/>
                <w:spacing w:val="-9"/>
                <w:w w:val="105"/>
                <w:sz w:val="18"/>
              </w:rPr>
              <w:t> </w:t>
            </w:r>
            <w:r>
              <w:rPr>
                <w:color w:val="231F20"/>
                <w:w w:val="105"/>
                <w:sz w:val="18"/>
              </w:rPr>
              <w:t>tool</w:t>
            </w:r>
            <w:r>
              <w:rPr>
                <w:color w:val="231F20"/>
                <w:spacing w:val="-8"/>
                <w:w w:val="105"/>
                <w:sz w:val="18"/>
              </w:rPr>
              <w:t> </w:t>
            </w:r>
            <w:r>
              <w:rPr>
                <w:color w:val="231F20"/>
                <w:w w:val="105"/>
                <w:sz w:val="18"/>
              </w:rPr>
              <w:t>and</w:t>
            </w:r>
            <w:r>
              <w:rPr>
                <w:color w:val="231F20"/>
                <w:spacing w:val="-9"/>
                <w:w w:val="105"/>
                <w:sz w:val="18"/>
              </w:rPr>
              <w:t> </w:t>
            </w:r>
            <w:r>
              <w:rPr>
                <w:color w:val="231F20"/>
                <w:spacing w:val="-2"/>
                <w:w w:val="105"/>
                <w:sz w:val="18"/>
              </w:rPr>
              <w:t>object.</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before="33"/>
              <w:ind w:left="80"/>
              <w:rPr>
                <w:sz w:val="18"/>
              </w:rPr>
            </w:pPr>
            <w:r>
              <w:rPr>
                <w:color w:val="231F20"/>
                <w:sz w:val="18"/>
              </w:rPr>
              <w:t>Exhaust gas, noise. Try to use harmful</w:t>
            </w:r>
            <w:r>
              <w:rPr>
                <w:color w:val="231F20"/>
                <w:spacing w:val="1"/>
                <w:sz w:val="18"/>
              </w:rPr>
              <w:t> </w:t>
            </w:r>
            <w:r>
              <w:rPr>
                <w:color w:val="231F20"/>
                <w:sz w:val="18"/>
              </w:rPr>
              <w:t>elements as useful </w:t>
            </w:r>
            <w:r>
              <w:rPr>
                <w:color w:val="231F20"/>
                <w:spacing w:val="-2"/>
                <w:sz w:val="18"/>
              </w:rPr>
              <w:t>resources.</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7" w:right="16"/>
              <w:jc w:val="center"/>
              <w:rPr>
                <w:sz w:val="18"/>
              </w:rPr>
            </w:pPr>
            <w:r>
              <w:rPr>
                <w:color w:val="231F20"/>
                <w:spacing w:val="-5"/>
                <w:w w:val="105"/>
                <w:sz w:val="18"/>
              </w:rPr>
              <w:t>b.</w:t>
            </w:r>
          </w:p>
        </w:tc>
        <w:tc>
          <w:tcPr>
            <w:tcW w:w="5992" w:type="dxa"/>
          </w:tcPr>
          <w:p>
            <w:pPr>
              <w:pStyle w:val="TableParagraph"/>
              <w:spacing w:before="33"/>
              <w:ind w:left="80"/>
              <w:rPr>
                <w:sz w:val="18"/>
              </w:rPr>
            </w:pPr>
            <w:r>
              <w:rPr>
                <w:color w:val="231F20"/>
                <w:sz w:val="18"/>
              </w:rPr>
              <w:t>List</w:t>
            </w:r>
            <w:r>
              <w:rPr>
                <w:color w:val="231F20"/>
                <w:spacing w:val="7"/>
                <w:sz w:val="18"/>
              </w:rPr>
              <w:t> </w:t>
            </w:r>
            <w:r>
              <w:rPr>
                <w:color w:val="231F20"/>
                <w:sz w:val="18"/>
              </w:rPr>
              <w:t>resources</w:t>
            </w:r>
            <w:r>
              <w:rPr>
                <w:color w:val="231F20"/>
                <w:spacing w:val="8"/>
                <w:sz w:val="18"/>
              </w:rPr>
              <w:t> </w:t>
            </w:r>
            <w:r>
              <w:rPr>
                <w:color w:val="231F20"/>
                <w:sz w:val="18"/>
              </w:rPr>
              <w:t>of</w:t>
            </w:r>
            <w:r>
              <w:rPr>
                <w:color w:val="231F20"/>
                <w:spacing w:val="7"/>
                <w:sz w:val="18"/>
              </w:rPr>
              <w:t> </w:t>
            </w:r>
            <w:r>
              <w:rPr>
                <w:color w:val="231F20"/>
                <w:sz w:val="18"/>
              </w:rPr>
              <w:t>the</w:t>
            </w:r>
            <w:r>
              <w:rPr>
                <w:color w:val="231F20"/>
                <w:spacing w:val="8"/>
                <w:sz w:val="18"/>
              </w:rPr>
              <w:t> </w:t>
            </w:r>
            <w:r>
              <w:rPr>
                <w:color w:val="231F20"/>
                <w:spacing w:val="-2"/>
                <w:sz w:val="18"/>
              </w:rPr>
              <w:t>environment.</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before="33"/>
              <w:ind w:left="80"/>
              <w:rPr>
                <w:sz w:val="18"/>
              </w:rPr>
            </w:pPr>
            <w:r>
              <w:rPr>
                <w:color w:val="231F20"/>
                <w:spacing w:val="-2"/>
                <w:w w:val="105"/>
                <w:sz w:val="18"/>
              </w:rPr>
              <w:t>Air,</w:t>
            </w:r>
            <w:r>
              <w:rPr>
                <w:color w:val="231F20"/>
                <w:spacing w:val="-6"/>
                <w:w w:val="105"/>
                <w:sz w:val="18"/>
              </w:rPr>
              <w:t> </w:t>
            </w:r>
            <w:r>
              <w:rPr>
                <w:color w:val="231F20"/>
                <w:spacing w:val="-2"/>
                <w:w w:val="105"/>
                <w:sz w:val="18"/>
              </w:rPr>
              <w:t>gravity,</w:t>
            </w:r>
            <w:r>
              <w:rPr>
                <w:color w:val="231F20"/>
                <w:spacing w:val="-5"/>
                <w:w w:val="105"/>
                <w:sz w:val="18"/>
              </w:rPr>
              <w:t> </w:t>
            </w:r>
            <w:r>
              <w:rPr>
                <w:color w:val="231F20"/>
                <w:spacing w:val="-2"/>
                <w:w w:val="105"/>
                <w:sz w:val="18"/>
              </w:rPr>
              <w:t>the</w:t>
            </w:r>
            <w:r>
              <w:rPr>
                <w:color w:val="231F20"/>
                <w:spacing w:val="-5"/>
                <w:w w:val="105"/>
                <w:sz w:val="18"/>
              </w:rPr>
              <w:t> </w:t>
            </w:r>
            <w:r>
              <w:rPr>
                <w:color w:val="231F20"/>
                <w:spacing w:val="-2"/>
                <w:w w:val="105"/>
                <w:sz w:val="18"/>
              </w:rPr>
              <w:t>person</w:t>
            </w:r>
            <w:r>
              <w:rPr>
                <w:color w:val="231F20"/>
                <w:spacing w:val="-5"/>
                <w:w w:val="105"/>
                <w:sz w:val="18"/>
              </w:rPr>
              <w:t> </w:t>
            </w:r>
            <w:r>
              <w:rPr>
                <w:color w:val="231F20"/>
                <w:spacing w:val="-2"/>
                <w:w w:val="105"/>
                <w:sz w:val="18"/>
              </w:rPr>
              <w:t>who</w:t>
            </w:r>
            <w:r>
              <w:rPr>
                <w:color w:val="231F20"/>
                <w:spacing w:val="-5"/>
                <w:w w:val="105"/>
                <w:sz w:val="18"/>
              </w:rPr>
              <w:t> </w:t>
            </w:r>
            <w:r>
              <w:rPr>
                <w:color w:val="231F20"/>
                <w:spacing w:val="-2"/>
                <w:w w:val="105"/>
                <w:sz w:val="18"/>
              </w:rPr>
              <w:t>pushes</w:t>
            </w:r>
            <w:r>
              <w:rPr>
                <w:color w:val="231F20"/>
                <w:spacing w:val="-5"/>
                <w:w w:val="105"/>
                <w:sz w:val="18"/>
              </w:rPr>
              <w:t> </w:t>
            </w:r>
            <w:r>
              <w:rPr>
                <w:color w:val="231F20"/>
                <w:spacing w:val="-2"/>
                <w:w w:val="105"/>
                <w:sz w:val="18"/>
              </w:rPr>
              <w:t>the</w:t>
            </w:r>
            <w:r>
              <w:rPr>
                <w:color w:val="231F20"/>
                <w:spacing w:val="-5"/>
                <w:w w:val="105"/>
                <w:sz w:val="18"/>
              </w:rPr>
              <w:t> </w:t>
            </w:r>
            <w:r>
              <w:rPr>
                <w:color w:val="231F20"/>
                <w:spacing w:val="-2"/>
                <w:w w:val="105"/>
                <w:sz w:val="18"/>
              </w:rPr>
              <w:t>lawnmower.</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 w:right="17"/>
              <w:jc w:val="center"/>
              <w:rPr>
                <w:sz w:val="18"/>
              </w:rPr>
            </w:pPr>
            <w:r>
              <w:rPr>
                <w:color w:val="231F20"/>
                <w:spacing w:val="-5"/>
                <w:sz w:val="18"/>
              </w:rPr>
              <w:t>c.</w:t>
            </w:r>
          </w:p>
        </w:tc>
        <w:tc>
          <w:tcPr>
            <w:tcW w:w="5992" w:type="dxa"/>
          </w:tcPr>
          <w:p>
            <w:pPr>
              <w:pStyle w:val="TableParagraph"/>
              <w:spacing w:before="33"/>
              <w:ind w:left="80"/>
              <w:rPr>
                <w:sz w:val="18"/>
              </w:rPr>
            </w:pPr>
            <w:r>
              <w:rPr>
                <w:color w:val="231F20"/>
                <w:sz w:val="18"/>
              </w:rPr>
              <w:t>List</w:t>
            </w:r>
            <w:r>
              <w:rPr>
                <w:color w:val="231F20"/>
                <w:spacing w:val="9"/>
                <w:sz w:val="18"/>
              </w:rPr>
              <w:t> </w:t>
            </w:r>
            <w:r>
              <w:rPr>
                <w:color w:val="231F20"/>
                <w:sz w:val="18"/>
              </w:rPr>
              <w:t>resources</w:t>
            </w:r>
            <w:r>
              <w:rPr>
                <w:color w:val="231F20"/>
                <w:spacing w:val="10"/>
                <w:sz w:val="18"/>
              </w:rPr>
              <w:t> </w:t>
            </w:r>
            <w:r>
              <w:rPr>
                <w:color w:val="231F20"/>
                <w:sz w:val="18"/>
              </w:rPr>
              <w:t>on</w:t>
            </w:r>
            <w:r>
              <w:rPr>
                <w:color w:val="231F20"/>
                <w:spacing w:val="9"/>
                <w:sz w:val="18"/>
              </w:rPr>
              <w:t> </w:t>
            </w:r>
            <w:r>
              <w:rPr>
                <w:color w:val="231F20"/>
                <w:sz w:val="18"/>
              </w:rPr>
              <w:t>the</w:t>
            </w:r>
            <w:r>
              <w:rPr>
                <w:color w:val="231F20"/>
                <w:spacing w:val="10"/>
                <w:sz w:val="18"/>
              </w:rPr>
              <w:t> </w:t>
            </w:r>
            <w:r>
              <w:rPr>
                <w:color w:val="231F20"/>
                <w:sz w:val="18"/>
              </w:rPr>
              <w:t>higher</w:t>
            </w:r>
            <w:r>
              <w:rPr>
                <w:color w:val="231F20"/>
                <w:spacing w:val="10"/>
                <w:sz w:val="18"/>
              </w:rPr>
              <w:t> </w:t>
            </w:r>
            <w:r>
              <w:rPr>
                <w:color w:val="231F20"/>
                <w:sz w:val="18"/>
              </w:rPr>
              <w:t>system</w:t>
            </w:r>
            <w:r>
              <w:rPr>
                <w:color w:val="231F20"/>
                <w:spacing w:val="9"/>
                <w:sz w:val="18"/>
              </w:rPr>
              <w:t> </w:t>
            </w:r>
            <w:r>
              <w:rPr>
                <w:color w:val="231F20"/>
                <w:sz w:val="18"/>
              </w:rPr>
              <w:t>level</w:t>
            </w:r>
            <w:r>
              <w:rPr>
                <w:color w:val="231F20"/>
                <w:spacing w:val="10"/>
                <w:sz w:val="18"/>
              </w:rPr>
              <w:t> </w:t>
            </w:r>
            <w:r>
              <w:rPr>
                <w:color w:val="231F20"/>
                <w:sz w:val="18"/>
              </w:rPr>
              <w:t>(macrolevel)</w:t>
            </w:r>
            <w:r>
              <w:rPr>
                <w:color w:val="231F20"/>
                <w:spacing w:val="9"/>
                <w:sz w:val="18"/>
              </w:rPr>
              <w:t> </w:t>
            </w:r>
            <w:r>
              <w:rPr>
                <w:color w:val="231F20"/>
                <w:sz w:val="18"/>
              </w:rPr>
              <w:t>and</w:t>
            </w:r>
            <w:r>
              <w:rPr>
                <w:color w:val="231F20"/>
                <w:spacing w:val="10"/>
                <w:sz w:val="18"/>
              </w:rPr>
              <w:t> </w:t>
            </w:r>
            <w:r>
              <w:rPr>
                <w:color w:val="231F20"/>
                <w:spacing w:val="-2"/>
                <w:sz w:val="18"/>
              </w:rPr>
              <w:t>microlevel.</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before="33"/>
              <w:ind w:left="80"/>
              <w:rPr>
                <w:sz w:val="18"/>
              </w:rPr>
            </w:pPr>
            <w:r>
              <w:rPr>
                <w:color w:val="231F20"/>
                <w:sz w:val="18"/>
              </w:rPr>
              <w:t>Exhaust</w:t>
            </w:r>
            <w:r>
              <w:rPr>
                <w:color w:val="231F20"/>
                <w:spacing w:val="-5"/>
                <w:sz w:val="18"/>
              </w:rPr>
              <w:t> </w:t>
            </w:r>
            <w:r>
              <w:rPr>
                <w:color w:val="231F20"/>
                <w:sz w:val="18"/>
              </w:rPr>
              <w:t>tube,</w:t>
            </w:r>
            <w:r>
              <w:rPr>
                <w:color w:val="231F20"/>
                <w:spacing w:val="-4"/>
                <w:sz w:val="18"/>
              </w:rPr>
              <w:t> </w:t>
            </w:r>
            <w:r>
              <w:rPr>
                <w:color w:val="231F20"/>
                <w:sz w:val="18"/>
              </w:rPr>
              <w:t>lawnmower,</w:t>
            </w:r>
            <w:r>
              <w:rPr>
                <w:color w:val="231F20"/>
                <w:spacing w:val="-4"/>
                <w:sz w:val="18"/>
              </w:rPr>
              <w:t> </w:t>
            </w:r>
            <w:r>
              <w:rPr>
                <w:color w:val="231F20"/>
                <w:sz w:val="18"/>
              </w:rPr>
              <w:t>grass,</w:t>
            </w:r>
            <w:r>
              <w:rPr>
                <w:color w:val="231F20"/>
                <w:spacing w:val="-5"/>
                <w:sz w:val="18"/>
              </w:rPr>
              <w:t> </w:t>
            </w:r>
            <w:r>
              <w:rPr>
                <w:color w:val="231F20"/>
                <w:spacing w:val="-2"/>
                <w:sz w:val="18"/>
              </w:rPr>
              <w:t>soil.</w:t>
            </w:r>
          </w:p>
        </w:tc>
      </w:tr>
      <w:tr>
        <w:trPr>
          <w:trHeight w:val="271" w:hRule="atLeast"/>
        </w:trPr>
        <w:tc>
          <w:tcPr>
            <w:tcW w:w="384" w:type="dxa"/>
          </w:tcPr>
          <w:p>
            <w:pPr>
              <w:pStyle w:val="TableParagraph"/>
              <w:spacing w:before="33"/>
              <w:ind w:left="0" w:right="67"/>
              <w:jc w:val="center"/>
              <w:rPr>
                <w:sz w:val="18"/>
              </w:rPr>
            </w:pPr>
            <w:r>
              <w:rPr>
                <w:color w:val="231F20"/>
                <w:spacing w:val="-5"/>
                <w:sz w:val="18"/>
              </w:rPr>
              <w:t>3.</w:t>
            </w:r>
          </w:p>
        </w:tc>
        <w:tc>
          <w:tcPr>
            <w:tcW w:w="6326" w:type="dxa"/>
            <w:gridSpan w:val="2"/>
          </w:tcPr>
          <w:p>
            <w:pPr>
              <w:pStyle w:val="TableParagraph"/>
              <w:spacing w:before="33"/>
              <w:ind w:left="80"/>
              <w:rPr>
                <w:sz w:val="18"/>
              </w:rPr>
            </w:pPr>
            <w:r>
              <w:rPr>
                <w:color w:val="231F20"/>
                <w:sz w:val="18"/>
              </w:rPr>
              <w:t>Define</w:t>
            </w:r>
            <w:r>
              <w:rPr>
                <w:color w:val="231F20"/>
                <w:spacing w:val="12"/>
                <w:sz w:val="18"/>
              </w:rPr>
              <w:t> </w:t>
            </w:r>
            <w:r>
              <w:rPr>
                <w:color w:val="231F20"/>
                <w:sz w:val="18"/>
              </w:rPr>
              <w:t>the</w:t>
            </w:r>
            <w:r>
              <w:rPr>
                <w:color w:val="231F20"/>
                <w:spacing w:val="13"/>
                <w:sz w:val="18"/>
              </w:rPr>
              <w:t> </w:t>
            </w:r>
            <w:r>
              <w:rPr>
                <w:color w:val="231F20"/>
                <w:sz w:val="18"/>
              </w:rPr>
              <w:t>ideal</w:t>
            </w:r>
            <w:r>
              <w:rPr>
                <w:color w:val="231F20"/>
                <w:spacing w:val="13"/>
                <w:sz w:val="18"/>
              </w:rPr>
              <w:t> </w:t>
            </w:r>
            <w:r>
              <w:rPr>
                <w:color w:val="231F20"/>
                <w:sz w:val="18"/>
              </w:rPr>
              <w:t>final</w:t>
            </w:r>
            <w:r>
              <w:rPr>
                <w:color w:val="231F20"/>
                <w:spacing w:val="13"/>
                <w:sz w:val="18"/>
              </w:rPr>
              <w:t> </w:t>
            </w:r>
            <w:r>
              <w:rPr>
                <w:color w:val="231F20"/>
                <w:sz w:val="18"/>
              </w:rPr>
              <w:t>result</w:t>
            </w:r>
            <w:r>
              <w:rPr>
                <w:color w:val="231F20"/>
                <w:spacing w:val="13"/>
                <w:sz w:val="18"/>
              </w:rPr>
              <w:t> </w:t>
            </w:r>
            <w:r>
              <w:rPr>
                <w:color w:val="231F20"/>
                <w:sz w:val="18"/>
              </w:rPr>
              <w:t>(Chapters</w:t>
            </w:r>
            <w:r>
              <w:rPr>
                <w:color w:val="231F20"/>
                <w:spacing w:val="13"/>
                <w:sz w:val="18"/>
              </w:rPr>
              <w:t> </w:t>
            </w:r>
            <w:r>
              <w:rPr>
                <w:color w:val="231F20"/>
                <w:sz w:val="18"/>
              </w:rPr>
              <w:t>6</w:t>
            </w:r>
            <w:r>
              <w:rPr>
                <w:color w:val="231F20"/>
                <w:spacing w:val="13"/>
                <w:sz w:val="18"/>
              </w:rPr>
              <w:t> </w:t>
            </w:r>
            <w:r>
              <w:rPr>
                <w:color w:val="231F20"/>
                <w:sz w:val="18"/>
              </w:rPr>
              <w:t>and</w:t>
            </w:r>
            <w:r>
              <w:rPr>
                <w:color w:val="231F20"/>
                <w:spacing w:val="12"/>
                <w:sz w:val="18"/>
              </w:rPr>
              <w:t> </w:t>
            </w:r>
            <w:r>
              <w:rPr>
                <w:color w:val="231F20"/>
                <w:spacing w:val="-5"/>
                <w:sz w:val="18"/>
              </w:rPr>
              <w:t>7)</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 w:right="17"/>
              <w:jc w:val="center"/>
              <w:rPr>
                <w:sz w:val="18"/>
              </w:rPr>
            </w:pPr>
            <w:r>
              <w:rPr>
                <w:color w:val="231F20"/>
                <w:spacing w:val="-5"/>
                <w:sz w:val="18"/>
              </w:rPr>
              <w:t>a.</w:t>
            </w:r>
          </w:p>
        </w:tc>
        <w:tc>
          <w:tcPr>
            <w:tcW w:w="5992" w:type="dxa"/>
          </w:tcPr>
          <w:p>
            <w:pPr>
              <w:pStyle w:val="TableParagraph"/>
              <w:spacing w:before="33"/>
              <w:ind w:left="80"/>
              <w:rPr>
                <w:sz w:val="18"/>
              </w:rPr>
            </w:pPr>
            <w:r>
              <w:rPr>
                <w:color w:val="231F20"/>
                <w:w w:val="105"/>
                <w:sz w:val="18"/>
              </w:rPr>
              <w:t>Remove</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contradiction</w:t>
            </w:r>
            <w:r>
              <w:rPr>
                <w:color w:val="231F20"/>
                <w:spacing w:val="-11"/>
                <w:w w:val="105"/>
                <w:sz w:val="18"/>
              </w:rPr>
              <w:t> </w:t>
            </w:r>
            <w:r>
              <w:rPr>
                <w:color w:val="231F20"/>
                <w:w w:val="105"/>
                <w:sz w:val="18"/>
              </w:rPr>
              <w:t>using</w:t>
            </w:r>
            <w:r>
              <w:rPr>
                <w:color w:val="231F20"/>
                <w:spacing w:val="-10"/>
                <w:w w:val="105"/>
                <w:sz w:val="18"/>
              </w:rPr>
              <w:t> </w:t>
            </w:r>
            <w:r>
              <w:rPr>
                <w:color w:val="231F20"/>
                <w:spacing w:val="-2"/>
                <w:w w:val="105"/>
                <w:sz w:val="18"/>
              </w:rPr>
              <w:t>resources.</w:t>
            </w:r>
          </w:p>
        </w:tc>
      </w:tr>
      <w:tr>
        <w:trPr>
          <w:trHeight w:val="50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line="230" w:lineRule="atLeast" w:before="10"/>
              <w:ind w:left="160" w:right="84" w:hanging="80"/>
              <w:rPr>
                <w:sz w:val="18"/>
              </w:rPr>
            </w:pPr>
            <w:r>
              <w:rPr>
                <w:color w:val="231F20"/>
                <w:sz w:val="18"/>
              </w:rPr>
              <w:t>Exhaust tube, exhaust gas and grass do the job of the absent </w:t>
            </w:r>
            <w:r>
              <w:rPr>
                <w:color w:val="231F20"/>
                <w:sz w:val="18"/>
              </w:rPr>
              <w:t>muffler. </w:t>
            </w:r>
            <w:r>
              <w:rPr>
                <w:color w:val="231F20"/>
                <w:w w:val="105"/>
                <w:sz w:val="18"/>
              </w:rPr>
              <w:t>There is no muffler, but the noise vanishes.</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before="33"/>
              <w:ind w:left="80"/>
              <w:rPr>
                <w:sz w:val="18"/>
              </w:rPr>
            </w:pPr>
            <w:r>
              <w:rPr>
                <w:color w:val="231F20"/>
                <w:sz w:val="18"/>
              </w:rPr>
              <w:t>One</w:t>
            </w:r>
            <w:r>
              <w:rPr>
                <w:color w:val="231F20"/>
                <w:spacing w:val="9"/>
                <w:sz w:val="18"/>
              </w:rPr>
              <w:t> </w:t>
            </w:r>
            <w:r>
              <w:rPr>
                <w:color w:val="231F20"/>
                <w:sz w:val="18"/>
              </w:rPr>
              <w:t>technical</w:t>
            </w:r>
            <w:r>
              <w:rPr>
                <w:color w:val="231F20"/>
                <w:spacing w:val="10"/>
                <w:sz w:val="18"/>
              </w:rPr>
              <w:t> </w:t>
            </w:r>
            <w:r>
              <w:rPr>
                <w:color w:val="231F20"/>
                <w:sz w:val="18"/>
              </w:rPr>
              <w:t>solution:</w:t>
            </w:r>
            <w:r>
              <w:rPr>
                <w:color w:val="231F20"/>
                <w:spacing w:val="10"/>
                <w:sz w:val="18"/>
              </w:rPr>
              <w:t> </w:t>
            </w:r>
            <w:r>
              <w:rPr>
                <w:color w:val="231F20"/>
                <w:sz w:val="18"/>
              </w:rPr>
              <w:t>grass</w:t>
            </w:r>
            <w:r>
              <w:rPr>
                <w:color w:val="231F20"/>
                <w:spacing w:val="9"/>
                <w:sz w:val="18"/>
              </w:rPr>
              <w:t> </w:t>
            </w:r>
            <w:r>
              <w:rPr>
                <w:color w:val="231F20"/>
                <w:sz w:val="18"/>
              </w:rPr>
              <w:t>as</w:t>
            </w:r>
            <w:r>
              <w:rPr>
                <w:color w:val="231F20"/>
                <w:spacing w:val="10"/>
                <w:sz w:val="18"/>
              </w:rPr>
              <w:t> </w:t>
            </w:r>
            <w:r>
              <w:rPr>
                <w:color w:val="231F20"/>
                <w:spacing w:val="-2"/>
                <w:sz w:val="18"/>
              </w:rPr>
              <w:t>muffler.</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7" w:right="16"/>
              <w:jc w:val="center"/>
              <w:rPr>
                <w:sz w:val="18"/>
              </w:rPr>
            </w:pPr>
            <w:r>
              <w:rPr>
                <w:color w:val="231F20"/>
                <w:spacing w:val="-5"/>
                <w:w w:val="105"/>
                <w:sz w:val="18"/>
              </w:rPr>
              <w:t>b.</w:t>
            </w:r>
          </w:p>
        </w:tc>
        <w:tc>
          <w:tcPr>
            <w:tcW w:w="5992" w:type="dxa"/>
          </w:tcPr>
          <w:p>
            <w:pPr>
              <w:pStyle w:val="TableParagraph"/>
              <w:spacing w:before="33"/>
              <w:ind w:left="80"/>
              <w:rPr>
                <w:sz w:val="18"/>
              </w:rPr>
            </w:pPr>
            <w:r>
              <w:rPr>
                <w:color w:val="231F20"/>
                <w:sz w:val="18"/>
              </w:rPr>
              <w:t>Evaluate</w:t>
            </w:r>
            <w:r>
              <w:rPr>
                <w:color w:val="231F20"/>
                <w:spacing w:val="-11"/>
                <w:sz w:val="18"/>
              </w:rPr>
              <w:t> </w:t>
            </w:r>
            <w:r>
              <w:rPr>
                <w:color w:val="231F20"/>
                <w:sz w:val="18"/>
              </w:rPr>
              <w:t>the</w:t>
            </w:r>
            <w:r>
              <w:rPr>
                <w:color w:val="231F20"/>
                <w:spacing w:val="-10"/>
                <w:sz w:val="18"/>
              </w:rPr>
              <w:t> </w:t>
            </w:r>
            <w:r>
              <w:rPr>
                <w:color w:val="231F20"/>
                <w:spacing w:val="-2"/>
                <w:sz w:val="18"/>
              </w:rPr>
              <w:t>solution.</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before="33"/>
              <w:ind w:left="80"/>
              <w:rPr>
                <w:sz w:val="18"/>
              </w:rPr>
            </w:pPr>
            <w:r>
              <w:rPr>
                <w:color w:val="231F20"/>
                <w:w w:val="105"/>
                <w:sz w:val="18"/>
              </w:rPr>
              <w:t>Conflict</w:t>
            </w:r>
            <w:r>
              <w:rPr>
                <w:color w:val="231F20"/>
                <w:spacing w:val="1"/>
                <w:w w:val="105"/>
                <w:sz w:val="18"/>
              </w:rPr>
              <w:t> </w:t>
            </w:r>
            <w:r>
              <w:rPr>
                <w:color w:val="231F20"/>
                <w:w w:val="105"/>
                <w:sz w:val="18"/>
              </w:rPr>
              <w:t>of</w:t>
            </w:r>
            <w:r>
              <w:rPr>
                <w:color w:val="231F20"/>
                <w:spacing w:val="2"/>
                <w:w w:val="105"/>
                <w:sz w:val="18"/>
              </w:rPr>
              <w:t> </w:t>
            </w:r>
            <w:r>
              <w:rPr>
                <w:color w:val="231F20"/>
                <w:w w:val="105"/>
                <w:sz w:val="18"/>
              </w:rPr>
              <w:t>big</w:t>
            </w:r>
            <w:r>
              <w:rPr>
                <w:color w:val="231F20"/>
                <w:spacing w:val="1"/>
                <w:w w:val="105"/>
                <w:sz w:val="18"/>
              </w:rPr>
              <w:t> </w:t>
            </w:r>
            <w:r>
              <w:rPr>
                <w:color w:val="231F20"/>
                <w:w w:val="105"/>
                <w:sz w:val="18"/>
              </w:rPr>
              <w:t>muffler–small</w:t>
            </w:r>
            <w:r>
              <w:rPr>
                <w:color w:val="231F20"/>
                <w:spacing w:val="2"/>
                <w:w w:val="105"/>
                <w:sz w:val="18"/>
              </w:rPr>
              <w:t> </w:t>
            </w:r>
            <w:r>
              <w:rPr>
                <w:color w:val="231F20"/>
                <w:w w:val="105"/>
                <w:sz w:val="18"/>
              </w:rPr>
              <w:t>muffler</w:t>
            </w:r>
            <w:r>
              <w:rPr>
                <w:color w:val="231F20"/>
                <w:spacing w:val="1"/>
                <w:w w:val="105"/>
                <w:sz w:val="18"/>
              </w:rPr>
              <w:t> </w:t>
            </w:r>
            <w:r>
              <w:rPr>
                <w:color w:val="231F20"/>
                <w:w w:val="105"/>
                <w:sz w:val="18"/>
              </w:rPr>
              <w:t>is</w:t>
            </w:r>
            <w:r>
              <w:rPr>
                <w:color w:val="231F20"/>
                <w:spacing w:val="2"/>
                <w:w w:val="105"/>
                <w:sz w:val="18"/>
              </w:rPr>
              <w:t> </w:t>
            </w:r>
            <w:r>
              <w:rPr>
                <w:color w:val="231F20"/>
                <w:spacing w:val="-2"/>
                <w:w w:val="105"/>
                <w:sz w:val="18"/>
              </w:rPr>
              <w:t>solved.</w:t>
            </w:r>
          </w:p>
        </w:tc>
      </w:tr>
      <w:tr>
        <w:trPr>
          <w:trHeight w:val="271" w:hRule="atLeast"/>
        </w:trPr>
        <w:tc>
          <w:tcPr>
            <w:tcW w:w="384" w:type="dxa"/>
          </w:tcPr>
          <w:p>
            <w:pPr>
              <w:pStyle w:val="TableParagraph"/>
              <w:spacing w:before="0"/>
              <w:ind w:left="0"/>
              <w:rPr>
                <w:rFonts w:ascii="Times New Roman"/>
                <w:sz w:val="18"/>
              </w:rPr>
            </w:pPr>
          </w:p>
        </w:tc>
        <w:tc>
          <w:tcPr>
            <w:tcW w:w="334" w:type="dxa"/>
          </w:tcPr>
          <w:p>
            <w:pPr>
              <w:pStyle w:val="TableParagraph"/>
              <w:spacing w:before="33"/>
              <w:ind w:left="1" w:right="17"/>
              <w:jc w:val="center"/>
              <w:rPr>
                <w:sz w:val="18"/>
              </w:rPr>
            </w:pPr>
            <w:r>
              <w:rPr>
                <w:color w:val="231F20"/>
                <w:spacing w:val="-5"/>
                <w:sz w:val="18"/>
              </w:rPr>
              <w:t>c.</w:t>
            </w:r>
          </w:p>
        </w:tc>
        <w:tc>
          <w:tcPr>
            <w:tcW w:w="5992" w:type="dxa"/>
          </w:tcPr>
          <w:p>
            <w:pPr>
              <w:pStyle w:val="TableParagraph"/>
              <w:spacing w:before="33"/>
              <w:ind w:left="80"/>
              <w:rPr>
                <w:sz w:val="18"/>
              </w:rPr>
            </w:pPr>
            <w:r>
              <w:rPr>
                <w:color w:val="231F20"/>
                <w:sz w:val="18"/>
              </w:rPr>
              <w:t>Improve</w:t>
            </w:r>
            <w:r>
              <w:rPr>
                <w:color w:val="231F20"/>
                <w:spacing w:val="26"/>
                <w:sz w:val="18"/>
              </w:rPr>
              <w:t> </w:t>
            </w:r>
            <w:r>
              <w:rPr>
                <w:color w:val="231F20"/>
                <w:sz w:val="18"/>
              </w:rPr>
              <w:t>the</w:t>
            </w:r>
            <w:r>
              <w:rPr>
                <w:color w:val="231F20"/>
                <w:spacing w:val="26"/>
                <w:sz w:val="18"/>
              </w:rPr>
              <w:t> </w:t>
            </w:r>
            <w:r>
              <w:rPr>
                <w:color w:val="231F20"/>
                <w:spacing w:val="-2"/>
                <w:sz w:val="18"/>
              </w:rPr>
              <w:t>solution.</w:t>
            </w:r>
          </w:p>
        </w:tc>
      </w:tr>
      <w:tr>
        <w:trPr>
          <w:trHeight w:val="731" w:hRule="atLeast"/>
        </w:trPr>
        <w:tc>
          <w:tcPr>
            <w:tcW w:w="384" w:type="dxa"/>
          </w:tcPr>
          <w:p>
            <w:pPr>
              <w:pStyle w:val="TableParagraph"/>
              <w:spacing w:before="0"/>
              <w:ind w:left="0"/>
              <w:rPr>
                <w:rFonts w:ascii="Times New Roman"/>
                <w:sz w:val="18"/>
              </w:rPr>
            </w:pPr>
          </w:p>
        </w:tc>
        <w:tc>
          <w:tcPr>
            <w:tcW w:w="334" w:type="dxa"/>
          </w:tcPr>
          <w:p>
            <w:pPr>
              <w:pStyle w:val="TableParagraph"/>
              <w:spacing w:before="0"/>
              <w:ind w:left="0"/>
              <w:rPr>
                <w:rFonts w:ascii="Times New Roman"/>
                <w:sz w:val="18"/>
              </w:rPr>
            </w:pPr>
          </w:p>
        </w:tc>
        <w:tc>
          <w:tcPr>
            <w:tcW w:w="5992" w:type="dxa"/>
          </w:tcPr>
          <w:p>
            <w:pPr>
              <w:pStyle w:val="TableParagraph"/>
              <w:spacing w:line="230" w:lineRule="atLeast" w:before="10"/>
              <w:ind w:left="160" w:right="84" w:hanging="80"/>
              <w:rPr>
                <w:sz w:val="18"/>
              </w:rPr>
            </w:pPr>
            <w:r>
              <w:rPr>
                <w:color w:val="231F20"/>
                <w:w w:val="105"/>
                <w:sz w:val="18"/>
              </w:rPr>
              <w:t>Imagine,</w:t>
            </w:r>
            <w:r>
              <w:rPr>
                <w:color w:val="231F20"/>
                <w:spacing w:val="-14"/>
                <w:w w:val="105"/>
                <w:sz w:val="18"/>
              </w:rPr>
              <w:t> </w:t>
            </w:r>
            <w:r>
              <w:rPr>
                <w:color w:val="231F20"/>
                <w:w w:val="105"/>
                <w:sz w:val="18"/>
              </w:rPr>
              <w:t>for</w:t>
            </w:r>
            <w:r>
              <w:rPr>
                <w:color w:val="231F20"/>
                <w:spacing w:val="-13"/>
                <w:w w:val="105"/>
                <w:sz w:val="18"/>
              </w:rPr>
              <w:t> </w:t>
            </w:r>
            <w:r>
              <w:rPr>
                <w:color w:val="231F20"/>
                <w:w w:val="105"/>
                <w:sz w:val="18"/>
              </w:rPr>
              <w:t>example,</w:t>
            </w:r>
            <w:r>
              <w:rPr>
                <w:color w:val="231F20"/>
                <w:spacing w:val="-13"/>
                <w:w w:val="105"/>
                <w:sz w:val="18"/>
              </w:rPr>
              <w:t> </w:t>
            </w:r>
            <w:r>
              <w:rPr>
                <w:color w:val="231F20"/>
                <w:w w:val="105"/>
                <w:sz w:val="18"/>
              </w:rPr>
              <w:t>that</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exhaust</w:t>
            </w:r>
            <w:r>
              <w:rPr>
                <w:color w:val="231F20"/>
                <w:spacing w:val="-13"/>
                <w:w w:val="105"/>
                <w:sz w:val="18"/>
              </w:rPr>
              <w:t> </w:t>
            </w:r>
            <w:r>
              <w:rPr>
                <w:color w:val="231F20"/>
                <w:w w:val="105"/>
                <w:sz w:val="18"/>
              </w:rPr>
              <w:t>tube</w:t>
            </w:r>
            <w:r>
              <w:rPr>
                <w:color w:val="231F20"/>
                <w:spacing w:val="-13"/>
                <w:w w:val="105"/>
                <w:sz w:val="18"/>
              </w:rPr>
              <w:t> </w:t>
            </w:r>
            <w:r>
              <w:rPr>
                <w:color w:val="231F20"/>
                <w:w w:val="105"/>
                <w:sz w:val="18"/>
              </w:rPr>
              <w:t>shape</w:t>
            </w:r>
            <w:r>
              <w:rPr>
                <w:color w:val="231F20"/>
                <w:spacing w:val="-14"/>
                <w:w w:val="105"/>
                <w:sz w:val="18"/>
              </w:rPr>
              <w:t> </w:t>
            </w:r>
            <w:r>
              <w:rPr>
                <w:color w:val="231F20"/>
                <w:w w:val="105"/>
                <w:sz w:val="18"/>
              </w:rPr>
              <w:t>is</w:t>
            </w:r>
            <w:r>
              <w:rPr>
                <w:color w:val="231F20"/>
                <w:spacing w:val="-13"/>
                <w:w w:val="105"/>
                <w:sz w:val="18"/>
              </w:rPr>
              <w:t> </w:t>
            </w:r>
            <w:r>
              <w:rPr>
                <w:color w:val="231F20"/>
                <w:w w:val="105"/>
                <w:sz w:val="18"/>
              </w:rPr>
              <w:t>changed</w:t>
            </w:r>
            <w:r>
              <w:rPr>
                <w:color w:val="231F20"/>
                <w:spacing w:val="-13"/>
                <w:w w:val="105"/>
                <w:sz w:val="18"/>
              </w:rPr>
              <w:t> </w:t>
            </w:r>
            <w:r>
              <w:rPr>
                <w:color w:val="231F20"/>
                <w:w w:val="105"/>
                <w:sz w:val="18"/>
              </w:rPr>
              <w:t>(maybe </w:t>
            </w:r>
            <w:r>
              <w:rPr>
                <w:color w:val="231F20"/>
                <w:spacing w:val="-2"/>
                <w:w w:val="105"/>
                <w:sz w:val="18"/>
              </w:rPr>
              <w:t>the</w:t>
            </w:r>
            <w:r>
              <w:rPr>
                <w:color w:val="231F20"/>
                <w:spacing w:val="-8"/>
                <w:w w:val="105"/>
                <w:sz w:val="18"/>
              </w:rPr>
              <w:t> </w:t>
            </w:r>
            <w:r>
              <w:rPr>
                <w:color w:val="231F20"/>
                <w:spacing w:val="-2"/>
                <w:w w:val="105"/>
                <w:sz w:val="18"/>
              </w:rPr>
              <w:t>end</w:t>
            </w:r>
            <w:r>
              <w:rPr>
                <w:color w:val="231F20"/>
                <w:spacing w:val="-8"/>
                <w:w w:val="105"/>
                <w:sz w:val="18"/>
              </w:rPr>
              <w:t> </w:t>
            </w:r>
            <w:r>
              <w:rPr>
                <w:color w:val="231F20"/>
                <w:spacing w:val="-2"/>
                <w:w w:val="105"/>
                <w:sz w:val="18"/>
              </w:rPr>
              <w:t>segmented).</w:t>
            </w:r>
            <w:r>
              <w:rPr>
                <w:color w:val="231F20"/>
                <w:spacing w:val="-8"/>
                <w:w w:val="105"/>
                <w:sz w:val="18"/>
              </w:rPr>
              <w:t> </w:t>
            </w:r>
            <w:r>
              <w:rPr>
                <w:color w:val="231F20"/>
                <w:spacing w:val="-2"/>
                <w:w w:val="105"/>
                <w:sz w:val="18"/>
              </w:rPr>
              <w:t>The</w:t>
            </w:r>
            <w:r>
              <w:rPr>
                <w:color w:val="231F20"/>
                <w:spacing w:val="-8"/>
                <w:w w:val="105"/>
                <w:sz w:val="18"/>
              </w:rPr>
              <w:t> </w:t>
            </w:r>
            <w:r>
              <w:rPr>
                <w:color w:val="231F20"/>
                <w:spacing w:val="-2"/>
                <w:w w:val="105"/>
                <w:sz w:val="18"/>
              </w:rPr>
              <w:t>hot</w:t>
            </w:r>
            <w:r>
              <w:rPr>
                <w:color w:val="231F20"/>
                <w:spacing w:val="-8"/>
                <w:w w:val="105"/>
                <w:sz w:val="18"/>
              </w:rPr>
              <w:t> </w:t>
            </w:r>
            <w:r>
              <w:rPr>
                <w:color w:val="231F20"/>
                <w:spacing w:val="-2"/>
                <w:w w:val="105"/>
                <w:sz w:val="18"/>
              </w:rPr>
              <w:t>gas</w:t>
            </w:r>
            <w:r>
              <w:rPr>
                <w:color w:val="231F20"/>
                <w:spacing w:val="-8"/>
                <w:w w:val="105"/>
                <w:sz w:val="18"/>
              </w:rPr>
              <w:t> </w:t>
            </w:r>
            <w:r>
              <w:rPr>
                <w:color w:val="231F20"/>
                <w:spacing w:val="-2"/>
                <w:w w:val="105"/>
                <w:sz w:val="18"/>
              </w:rPr>
              <w:t>dries</w:t>
            </w:r>
            <w:r>
              <w:rPr>
                <w:color w:val="231F20"/>
                <w:spacing w:val="-8"/>
                <w:w w:val="105"/>
                <w:sz w:val="18"/>
              </w:rPr>
              <w:t> </w:t>
            </w:r>
            <w:r>
              <w:rPr>
                <w:color w:val="231F20"/>
                <w:spacing w:val="-2"/>
                <w:w w:val="105"/>
                <w:sz w:val="18"/>
              </w:rPr>
              <w:t>the</w:t>
            </w:r>
            <w:r>
              <w:rPr>
                <w:color w:val="231F20"/>
                <w:spacing w:val="-8"/>
                <w:w w:val="105"/>
                <w:sz w:val="18"/>
              </w:rPr>
              <w:t> </w:t>
            </w:r>
            <w:r>
              <w:rPr>
                <w:color w:val="231F20"/>
                <w:spacing w:val="-2"/>
                <w:w w:val="105"/>
                <w:sz w:val="18"/>
              </w:rPr>
              <w:t>grass</w:t>
            </w:r>
            <w:r>
              <w:rPr>
                <w:color w:val="231F20"/>
                <w:spacing w:val="-8"/>
                <w:w w:val="105"/>
                <w:sz w:val="18"/>
              </w:rPr>
              <w:t> </w:t>
            </w:r>
            <w:r>
              <w:rPr>
                <w:color w:val="231F20"/>
                <w:spacing w:val="-2"/>
                <w:w w:val="105"/>
                <w:sz w:val="18"/>
              </w:rPr>
              <w:t>more</w:t>
            </w:r>
            <w:r>
              <w:rPr>
                <w:color w:val="231F20"/>
                <w:spacing w:val="-8"/>
                <w:w w:val="105"/>
                <w:sz w:val="18"/>
              </w:rPr>
              <w:t> </w:t>
            </w:r>
            <w:r>
              <w:rPr>
                <w:color w:val="231F20"/>
                <w:spacing w:val="-2"/>
                <w:w w:val="105"/>
                <w:sz w:val="18"/>
              </w:rPr>
              <w:t>effectively</w:t>
            </w:r>
            <w:r>
              <w:rPr>
                <w:color w:val="231F20"/>
                <w:spacing w:val="-8"/>
                <w:w w:val="105"/>
                <w:sz w:val="18"/>
              </w:rPr>
              <w:t> </w:t>
            </w:r>
            <w:r>
              <w:rPr>
                <w:color w:val="231F20"/>
                <w:spacing w:val="-2"/>
                <w:w w:val="105"/>
                <w:sz w:val="18"/>
              </w:rPr>
              <w:t>and gently.</w:t>
            </w:r>
          </w:p>
        </w:tc>
      </w:tr>
    </w:tbl>
    <w:p>
      <w:pPr>
        <w:pStyle w:val="BodyText"/>
        <w:rPr>
          <w:rFonts w:ascii="Trebuchet MS"/>
          <w:b/>
          <w:sz w:val="20"/>
        </w:rPr>
      </w:pPr>
    </w:p>
    <w:p>
      <w:pPr>
        <w:pStyle w:val="BodyText"/>
        <w:spacing w:before="73"/>
        <w:rPr>
          <w:rFonts w:ascii="Trebuchet MS"/>
          <w:b/>
          <w:sz w:val="20"/>
        </w:rPr>
      </w:pPr>
    </w:p>
    <w:p>
      <w:pPr>
        <w:pStyle w:val="BodyText"/>
        <w:spacing w:line="249" w:lineRule="auto"/>
        <w:ind w:left="330" w:right="369"/>
        <w:jc w:val="both"/>
        <w:rPr>
          <w:sz w:val="13"/>
        </w:rPr>
      </w:pPr>
      <w:r>
        <w:rPr>
          <w:color w:val="231F20"/>
          <w:spacing w:val="-4"/>
        </w:rPr>
        <w:t>in</w:t>
      </w:r>
      <w:r>
        <w:rPr>
          <w:color w:val="231F20"/>
          <w:spacing w:val="-10"/>
        </w:rPr>
        <w:t> </w:t>
      </w:r>
      <w:r>
        <w:rPr>
          <w:color w:val="231F20"/>
          <w:spacing w:val="-4"/>
        </w:rPr>
        <w:t>traditional</w:t>
      </w:r>
      <w:r>
        <w:rPr>
          <w:color w:val="231F20"/>
          <w:spacing w:val="-9"/>
        </w:rPr>
        <w:t> </w:t>
      </w:r>
      <w:r>
        <w:rPr>
          <w:color w:val="231F20"/>
          <w:spacing w:val="-4"/>
        </w:rPr>
        <w:t>TRIZ</w:t>
      </w:r>
      <w:r>
        <w:rPr>
          <w:color w:val="231F20"/>
          <w:spacing w:val="-9"/>
        </w:rPr>
        <w:t> </w:t>
      </w:r>
      <w:r>
        <w:rPr>
          <w:color w:val="231F20"/>
          <w:spacing w:val="-4"/>
        </w:rPr>
        <w:t>teaching</w:t>
      </w:r>
      <w:r>
        <w:rPr>
          <w:color w:val="231F20"/>
          <w:spacing w:val="-9"/>
        </w:rPr>
        <w:t> </w:t>
      </w:r>
      <w:r>
        <w:rPr>
          <w:color w:val="231F20"/>
          <w:spacing w:val="-4"/>
        </w:rPr>
        <w:t>systems.</w:t>
      </w:r>
      <w:r>
        <w:rPr>
          <w:color w:val="231F20"/>
          <w:spacing w:val="-9"/>
        </w:rPr>
        <w:t> </w:t>
      </w:r>
      <w:r>
        <w:rPr>
          <w:color w:val="231F20"/>
          <w:spacing w:val="-4"/>
        </w:rPr>
        <w:t>The</w:t>
      </w:r>
      <w:r>
        <w:rPr>
          <w:color w:val="231F20"/>
          <w:spacing w:val="-9"/>
        </w:rPr>
        <w:t> </w:t>
      </w:r>
      <w:r>
        <w:rPr>
          <w:color w:val="231F20"/>
          <w:spacing w:val="-4"/>
        </w:rPr>
        <w:t>most</w:t>
      </w:r>
      <w:r>
        <w:rPr>
          <w:color w:val="231F20"/>
          <w:spacing w:val="-9"/>
        </w:rPr>
        <w:t> </w:t>
      </w:r>
      <w:r>
        <w:rPr>
          <w:color w:val="231F20"/>
          <w:spacing w:val="-4"/>
        </w:rPr>
        <w:t>detailed</w:t>
      </w:r>
      <w:r>
        <w:rPr>
          <w:color w:val="231F20"/>
          <w:spacing w:val="-9"/>
        </w:rPr>
        <w:t> </w:t>
      </w:r>
      <w:r>
        <w:rPr>
          <w:color w:val="231F20"/>
          <w:spacing w:val="-4"/>
        </w:rPr>
        <w:t>step-by-step</w:t>
      </w:r>
      <w:r>
        <w:rPr>
          <w:color w:val="231F20"/>
          <w:spacing w:val="-10"/>
        </w:rPr>
        <w:t> </w:t>
      </w:r>
      <w:r>
        <w:rPr>
          <w:color w:val="231F20"/>
          <w:spacing w:val="-4"/>
        </w:rPr>
        <w:t>guide</w:t>
      </w:r>
      <w:r>
        <w:rPr>
          <w:color w:val="231F20"/>
          <w:spacing w:val="-9"/>
        </w:rPr>
        <w:t> </w:t>
      </w:r>
      <w:r>
        <w:rPr>
          <w:color w:val="231F20"/>
          <w:spacing w:val="-4"/>
        </w:rPr>
        <w:t>for</w:t>
      </w:r>
      <w:r>
        <w:rPr>
          <w:color w:val="231F20"/>
          <w:spacing w:val="-9"/>
        </w:rPr>
        <w:t> </w:t>
      </w:r>
      <w:r>
        <w:rPr>
          <w:color w:val="231F20"/>
          <w:spacing w:val="-4"/>
        </w:rPr>
        <w:t>prob- lem solving is ARIZ. Altshuller and his team developed different versions of ARIZ between</w:t>
      </w:r>
      <w:r>
        <w:rPr>
          <w:color w:val="231F20"/>
          <w:spacing w:val="-5"/>
        </w:rPr>
        <w:t> </w:t>
      </w:r>
      <w:r>
        <w:rPr>
          <w:color w:val="231F20"/>
          <w:spacing w:val="-4"/>
        </w:rPr>
        <w:t>1956</w:t>
      </w:r>
      <w:r>
        <w:rPr>
          <w:color w:val="231F20"/>
          <w:spacing w:val="-5"/>
        </w:rPr>
        <w:t> </w:t>
      </w:r>
      <w:r>
        <w:rPr>
          <w:color w:val="231F20"/>
          <w:spacing w:val="-4"/>
        </w:rPr>
        <w:t>and</w:t>
      </w:r>
      <w:r>
        <w:rPr>
          <w:color w:val="231F20"/>
          <w:spacing w:val="-5"/>
        </w:rPr>
        <w:t> </w:t>
      </w:r>
      <w:r>
        <w:rPr>
          <w:color w:val="231F20"/>
          <w:spacing w:val="-4"/>
        </w:rPr>
        <w:t>1985.</w:t>
      </w:r>
      <w:r>
        <w:rPr>
          <w:color w:val="231F20"/>
          <w:spacing w:val="-5"/>
        </w:rPr>
        <w:t> </w:t>
      </w:r>
      <w:r>
        <w:rPr>
          <w:color w:val="231F20"/>
          <w:spacing w:val="-4"/>
        </w:rPr>
        <w:t>A</w:t>
      </w:r>
      <w:r>
        <w:rPr>
          <w:color w:val="231F20"/>
          <w:spacing w:val="-5"/>
        </w:rPr>
        <w:t> </w:t>
      </w:r>
      <w:r>
        <w:rPr>
          <w:color w:val="231F20"/>
          <w:spacing w:val="-4"/>
        </w:rPr>
        <w:t>good</w:t>
      </w:r>
      <w:r>
        <w:rPr>
          <w:color w:val="231F20"/>
          <w:spacing w:val="-5"/>
        </w:rPr>
        <w:t> </w:t>
      </w:r>
      <w:r>
        <w:rPr>
          <w:color w:val="231F20"/>
          <w:spacing w:val="-4"/>
        </w:rPr>
        <w:t>review</w:t>
      </w:r>
      <w:r>
        <w:rPr>
          <w:color w:val="231F20"/>
          <w:spacing w:val="-5"/>
        </w:rPr>
        <w:t> </w:t>
      </w:r>
      <w:r>
        <w:rPr>
          <w:color w:val="231F20"/>
          <w:spacing w:val="-4"/>
        </w:rPr>
        <w:t>is</w:t>
      </w:r>
      <w:r>
        <w:rPr>
          <w:color w:val="231F20"/>
          <w:spacing w:val="-5"/>
        </w:rPr>
        <w:t> </w:t>
      </w:r>
      <w:r>
        <w:rPr>
          <w:color w:val="231F20"/>
          <w:spacing w:val="-4"/>
        </w:rPr>
        <w:t>published</w:t>
      </w:r>
      <w:r>
        <w:rPr>
          <w:color w:val="231F20"/>
          <w:spacing w:val="-5"/>
        </w:rPr>
        <w:t> </w:t>
      </w:r>
      <w:r>
        <w:rPr>
          <w:color w:val="231F20"/>
          <w:spacing w:val="-4"/>
        </w:rPr>
        <w:t>in</w:t>
      </w:r>
      <w:r>
        <w:rPr>
          <w:color w:val="231F20"/>
          <w:spacing w:val="-5"/>
        </w:rPr>
        <w:t> </w:t>
      </w:r>
      <w:r>
        <w:rPr>
          <w:color w:val="231F20"/>
          <w:spacing w:val="-4"/>
        </w:rPr>
        <w:t>Savransky’s</w:t>
      </w:r>
      <w:r>
        <w:rPr>
          <w:color w:val="231F20"/>
          <w:spacing w:val="-5"/>
        </w:rPr>
        <w:t> </w:t>
      </w:r>
      <w:r>
        <w:rPr>
          <w:color w:val="231F20"/>
          <w:spacing w:val="-4"/>
        </w:rPr>
        <w:t>book.</w:t>
      </w:r>
      <w:r>
        <w:rPr>
          <w:color w:val="231F20"/>
          <w:spacing w:val="-4"/>
          <w:position w:val="6"/>
          <w:sz w:val="13"/>
        </w:rPr>
        <w:t>1</w:t>
      </w:r>
    </w:p>
    <w:p>
      <w:pPr>
        <w:pStyle w:val="BodyText"/>
        <w:spacing w:line="249" w:lineRule="auto"/>
        <w:ind w:left="330" w:right="369" w:firstLine="300"/>
        <w:jc w:val="both"/>
      </w:pPr>
      <w:r>
        <w:rPr>
          <w:color w:val="231F20"/>
        </w:rPr>
        <w:t>In this book, we present a short guide. We believe it is better to know a few things</w:t>
      </w:r>
      <w:r>
        <w:rPr>
          <w:color w:val="231F20"/>
          <w:spacing w:val="-10"/>
        </w:rPr>
        <w:t> </w:t>
      </w:r>
      <w:r>
        <w:rPr>
          <w:color w:val="231F20"/>
        </w:rPr>
        <w:t>well,</w:t>
      </w:r>
      <w:r>
        <w:rPr>
          <w:color w:val="231F20"/>
          <w:spacing w:val="-10"/>
        </w:rPr>
        <w:t> </w:t>
      </w:r>
      <w:r>
        <w:rPr>
          <w:color w:val="231F20"/>
        </w:rPr>
        <w:t>than</w:t>
      </w:r>
      <w:r>
        <w:rPr>
          <w:color w:val="231F20"/>
          <w:spacing w:val="-10"/>
        </w:rPr>
        <w:t> </w:t>
      </w:r>
      <w:r>
        <w:rPr>
          <w:color w:val="231F20"/>
        </w:rPr>
        <w:t>many</w:t>
      </w:r>
      <w:r>
        <w:rPr>
          <w:color w:val="231F20"/>
          <w:spacing w:val="-10"/>
        </w:rPr>
        <w:t> </w:t>
      </w:r>
      <w:r>
        <w:rPr>
          <w:color w:val="231F20"/>
        </w:rPr>
        <w:t>things</w:t>
      </w:r>
      <w:r>
        <w:rPr>
          <w:color w:val="231F20"/>
          <w:spacing w:val="-10"/>
        </w:rPr>
        <w:t> </w:t>
      </w:r>
      <w:r>
        <w:rPr>
          <w:color w:val="231F20"/>
        </w:rPr>
        <w:t>superficially.</w:t>
      </w:r>
      <w:r>
        <w:rPr>
          <w:color w:val="231F20"/>
          <w:spacing w:val="-10"/>
        </w:rPr>
        <w:t> </w:t>
      </w:r>
      <w:r>
        <w:rPr>
          <w:color w:val="231F20"/>
        </w:rPr>
        <w:t>A</w:t>
      </w:r>
      <w:r>
        <w:rPr>
          <w:color w:val="231F20"/>
          <w:spacing w:val="-10"/>
        </w:rPr>
        <w:t> </w:t>
      </w:r>
      <w:r>
        <w:rPr>
          <w:color w:val="231F20"/>
        </w:rPr>
        <w:t>short</w:t>
      </w:r>
      <w:r>
        <w:rPr>
          <w:color w:val="231F20"/>
          <w:spacing w:val="-10"/>
        </w:rPr>
        <w:t> </w:t>
      </w:r>
      <w:r>
        <w:rPr>
          <w:color w:val="231F20"/>
        </w:rPr>
        <w:t>problem-solving</w:t>
      </w:r>
      <w:r>
        <w:rPr>
          <w:color w:val="231F20"/>
          <w:spacing w:val="-10"/>
        </w:rPr>
        <w:t> </w:t>
      </w:r>
      <w:r>
        <w:rPr>
          <w:color w:val="231F20"/>
        </w:rPr>
        <w:t>process</w:t>
      </w:r>
      <w:r>
        <w:rPr>
          <w:color w:val="231F20"/>
          <w:spacing w:val="-10"/>
        </w:rPr>
        <w:t> </w:t>
      </w:r>
      <w:r>
        <w:rPr>
          <w:color w:val="231F20"/>
        </w:rPr>
        <w:t>can be</w:t>
      </w:r>
      <w:r>
        <w:rPr>
          <w:color w:val="231F20"/>
          <w:spacing w:val="-2"/>
        </w:rPr>
        <w:t> </w:t>
      </w:r>
      <w:r>
        <w:rPr>
          <w:color w:val="231F20"/>
        </w:rPr>
        <w:t>easily</w:t>
      </w:r>
      <w:r>
        <w:rPr>
          <w:color w:val="231F20"/>
          <w:spacing w:val="-2"/>
        </w:rPr>
        <w:t> </w:t>
      </w:r>
      <w:r>
        <w:rPr>
          <w:color w:val="231F20"/>
        </w:rPr>
        <w:t>repeated,</w:t>
      </w:r>
      <w:r>
        <w:rPr>
          <w:color w:val="231F20"/>
          <w:spacing w:val="-2"/>
        </w:rPr>
        <w:t> </w:t>
      </w:r>
      <w:r>
        <w:rPr>
          <w:color w:val="231F20"/>
        </w:rPr>
        <w:t>and</w:t>
      </w:r>
      <w:r>
        <w:rPr>
          <w:color w:val="231F20"/>
          <w:spacing w:val="-2"/>
        </w:rPr>
        <w:t> </w:t>
      </w:r>
      <w:r>
        <w:rPr>
          <w:color w:val="231F20"/>
        </w:rPr>
        <w:t>repetition</w:t>
      </w:r>
      <w:r>
        <w:rPr>
          <w:color w:val="231F20"/>
          <w:spacing w:val="-2"/>
        </w:rPr>
        <w:t> </w:t>
      </w:r>
      <w:r>
        <w:rPr>
          <w:color w:val="231F20"/>
        </w:rPr>
        <w:t>or</w:t>
      </w:r>
      <w:r>
        <w:rPr>
          <w:color w:val="231F20"/>
          <w:spacing w:val="-2"/>
        </w:rPr>
        <w:t> </w:t>
      </w:r>
      <w:r>
        <w:rPr>
          <w:color w:val="231F20"/>
        </w:rPr>
        <w:t>reiteration</w:t>
      </w:r>
      <w:r>
        <w:rPr>
          <w:color w:val="231F20"/>
          <w:spacing w:val="-2"/>
        </w:rPr>
        <w:t> </w:t>
      </w:r>
      <w:r>
        <w:rPr>
          <w:color w:val="231F20"/>
        </w:rPr>
        <w:t>is</w:t>
      </w:r>
      <w:r>
        <w:rPr>
          <w:color w:val="231F20"/>
          <w:spacing w:val="-2"/>
        </w:rPr>
        <w:t> </w:t>
      </w:r>
      <w:r>
        <w:rPr>
          <w:color w:val="231F20"/>
        </w:rPr>
        <w:t>important</w:t>
      </w:r>
      <w:r>
        <w:rPr>
          <w:color w:val="231F20"/>
          <w:spacing w:val="-2"/>
        </w:rPr>
        <w:t> </w:t>
      </w:r>
      <w:r>
        <w:rPr>
          <w:color w:val="231F20"/>
        </w:rPr>
        <w:t>for</w:t>
      </w:r>
      <w:r>
        <w:rPr>
          <w:color w:val="231F20"/>
          <w:spacing w:val="-2"/>
        </w:rPr>
        <w:t> </w:t>
      </w:r>
      <w:r>
        <w:rPr>
          <w:color w:val="231F20"/>
        </w:rPr>
        <w:t>mastering</w:t>
      </w:r>
      <w:r>
        <w:rPr>
          <w:color w:val="231F20"/>
          <w:spacing w:val="-2"/>
        </w:rPr>
        <w:t> </w:t>
      </w:r>
      <w:r>
        <w:rPr>
          <w:color w:val="231F20"/>
        </w:rPr>
        <w:t>a</w:t>
      </w:r>
      <w:r>
        <w:rPr>
          <w:color w:val="231F20"/>
          <w:spacing w:val="-2"/>
        </w:rPr>
        <w:t> </w:t>
      </w:r>
      <w:r>
        <w:rPr>
          <w:color w:val="231F20"/>
        </w:rPr>
        <w:t>new set of skills.</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51"/>
        <w:rPr>
          <w:sz w:val="20"/>
        </w:rPr>
      </w:pPr>
    </w:p>
    <w:p>
      <w:pPr>
        <w:spacing w:before="1" w:after="25"/>
        <w:ind w:left="424"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8.2</w:t>
      </w:r>
      <w:r>
        <w:rPr>
          <w:rFonts w:ascii="Trebuchet MS"/>
          <w:b/>
          <w:color w:val="231F20"/>
          <w:spacing w:val="62"/>
          <w:w w:val="150"/>
          <w:sz w:val="20"/>
        </w:rPr>
        <w:t> </w:t>
      </w:r>
      <w:r>
        <w:rPr>
          <w:rFonts w:ascii="Trebuchet MS"/>
          <w:b/>
          <w:color w:val="231F20"/>
          <w:spacing w:val="-6"/>
          <w:sz w:val="20"/>
        </w:rPr>
        <w:t>Summary</w:t>
      </w:r>
      <w:r>
        <w:rPr>
          <w:rFonts w:ascii="Trebuchet MS"/>
          <w:b/>
          <w:color w:val="231F20"/>
          <w:spacing w:val="-9"/>
          <w:sz w:val="20"/>
        </w:rPr>
        <w:t> </w:t>
      </w:r>
      <w:r>
        <w:rPr>
          <w:rFonts w:ascii="Trebuchet MS"/>
          <w:b/>
          <w:color w:val="231F20"/>
          <w:spacing w:val="-6"/>
          <w:sz w:val="20"/>
        </w:rPr>
        <w:t>of</w:t>
      </w:r>
      <w:r>
        <w:rPr>
          <w:rFonts w:ascii="Trebuchet MS"/>
          <w:b/>
          <w:color w:val="231F20"/>
          <w:spacing w:val="-9"/>
          <w:sz w:val="20"/>
        </w:rPr>
        <w:t> </w:t>
      </w:r>
      <w:r>
        <w:rPr>
          <w:rFonts w:ascii="Trebuchet MS"/>
          <w:b/>
          <w:color w:val="231F20"/>
          <w:spacing w:val="-6"/>
          <w:sz w:val="20"/>
        </w:rPr>
        <w:t>the</w:t>
      </w:r>
      <w:r>
        <w:rPr>
          <w:rFonts w:ascii="Trebuchet MS"/>
          <w:b/>
          <w:color w:val="231F20"/>
          <w:spacing w:val="-9"/>
          <w:sz w:val="20"/>
        </w:rPr>
        <w:t> </w:t>
      </w:r>
      <w:r>
        <w:rPr>
          <w:rFonts w:ascii="Trebuchet MS"/>
          <w:b/>
          <w:color w:val="231F20"/>
          <w:spacing w:val="-6"/>
          <w:sz w:val="20"/>
        </w:rPr>
        <w:t>Carrot</w:t>
      </w:r>
      <w:r>
        <w:rPr>
          <w:rFonts w:ascii="Trebuchet MS"/>
          <w:b/>
          <w:color w:val="231F20"/>
          <w:spacing w:val="-9"/>
          <w:sz w:val="20"/>
        </w:rPr>
        <w:t> </w:t>
      </w:r>
      <w:r>
        <w:rPr>
          <w:rFonts w:ascii="Trebuchet MS"/>
          <w:b/>
          <w:color w:val="231F20"/>
          <w:spacing w:val="-6"/>
          <w:sz w:val="20"/>
        </w:rPr>
        <w:t>Cultivation</w:t>
      </w:r>
      <w:r>
        <w:rPr>
          <w:rFonts w:ascii="Trebuchet MS"/>
          <w:b/>
          <w:color w:val="231F20"/>
          <w:spacing w:val="-10"/>
          <w:sz w:val="20"/>
        </w:rPr>
        <w:t> </w:t>
      </w:r>
      <w:r>
        <w:rPr>
          <w:rFonts w:ascii="Trebuchet MS"/>
          <w:b/>
          <w:color w:val="231F20"/>
          <w:spacing w:val="-6"/>
          <w:sz w:val="20"/>
        </w:rPr>
        <w:t>Example</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9"/>
        <w:gridCol w:w="383"/>
        <w:gridCol w:w="5978"/>
      </w:tblGrid>
      <w:tr>
        <w:trPr>
          <w:trHeight w:val="271" w:hRule="atLeast"/>
        </w:trPr>
        <w:tc>
          <w:tcPr>
            <w:tcW w:w="349" w:type="dxa"/>
          </w:tcPr>
          <w:p>
            <w:pPr>
              <w:pStyle w:val="TableParagraph"/>
              <w:spacing w:before="33"/>
              <w:ind w:left="2" w:right="33"/>
              <w:jc w:val="center"/>
              <w:rPr>
                <w:sz w:val="18"/>
              </w:rPr>
            </w:pPr>
            <w:r>
              <w:rPr>
                <w:color w:val="231F20"/>
                <w:spacing w:val="-5"/>
                <w:sz w:val="18"/>
              </w:rPr>
              <w:t>1.</w:t>
            </w:r>
          </w:p>
        </w:tc>
        <w:tc>
          <w:tcPr>
            <w:tcW w:w="6361" w:type="dxa"/>
            <w:gridSpan w:val="2"/>
          </w:tcPr>
          <w:p>
            <w:pPr>
              <w:pStyle w:val="TableParagraph"/>
              <w:spacing w:before="33"/>
              <w:ind w:left="79"/>
              <w:rPr>
                <w:sz w:val="18"/>
              </w:rPr>
            </w:pPr>
            <w:r>
              <w:rPr>
                <w:color w:val="231F20"/>
                <w:sz w:val="18"/>
              </w:rPr>
              <w:t>Describe</w:t>
            </w:r>
            <w:r>
              <w:rPr>
                <w:color w:val="231F20"/>
                <w:spacing w:val="19"/>
                <w:sz w:val="18"/>
              </w:rPr>
              <w:t> </w:t>
            </w:r>
            <w:r>
              <w:rPr>
                <w:color w:val="231F20"/>
                <w:sz w:val="18"/>
              </w:rPr>
              <w:t>contradictions</w:t>
            </w:r>
            <w:r>
              <w:rPr>
                <w:color w:val="231F20"/>
                <w:spacing w:val="18"/>
                <w:sz w:val="18"/>
              </w:rPr>
              <w:t> </w:t>
            </w:r>
            <w:r>
              <w:rPr>
                <w:color w:val="231F20"/>
                <w:sz w:val="18"/>
              </w:rPr>
              <w:t>(Chapters</w:t>
            </w:r>
            <w:r>
              <w:rPr>
                <w:color w:val="231F20"/>
                <w:spacing w:val="19"/>
                <w:sz w:val="18"/>
              </w:rPr>
              <w:t> </w:t>
            </w:r>
            <w:r>
              <w:rPr>
                <w:color w:val="231F20"/>
                <w:sz w:val="18"/>
              </w:rPr>
              <w:t>3</w:t>
            </w:r>
            <w:r>
              <w:rPr>
                <w:color w:val="231F20"/>
                <w:spacing w:val="19"/>
                <w:sz w:val="18"/>
              </w:rPr>
              <w:t> </w:t>
            </w:r>
            <w:r>
              <w:rPr>
                <w:color w:val="231F20"/>
                <w:sz w:val="18"/>
              </w:rPr>
              <w:t>and</w:t>
            </w:r>
            <w:r>
              <w:rPr>
                <w:color w:val="231F20"/>
                <w:spacing w:val="19"/>
                <w:sz w:val="18"/>
              </w:rPr>
              <w:t> </w:t>
            </w:r>
            <w:r>
              <w:rPr>
                <w:color w:val="231F20"/>
                <w:spacing w:val="-5"/>
                <w:sz w:val="18"/>
              </w:rPr>
              <w:t>4)</w:t>
            </w:r>
          </w:p>
        </w:tc>
      </w:tr>
      <w:tr>
        <w:trPr>
          <w:trHeight w:val="73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0" w:right="66"/>
              <w:jc w:val="center"/>
              <w:rPr>
                <w:sz w:val="18"/>
              </w:rPr>
            </w:pPr>
            <w:r>
              <w:rPr>
                <w:color w:val="231F20"/>
                <w:spacing w:val="-5"/>
                <w:sz w:val="18"/>
              </w:rPr>
              <w:t>a.</w:t>
            </w:r>
          </w:p>
        </w:tc>
        <w:tc>
          <w:tcPr>
            <w:tcW w:w="5978" w:type="dxa"/>
          </w:tcPr>
          <w:p>
            <w:pPr>
              <w:pStyle w:val="TableParagraph"/>
              <w:spacing w:line="230" w:lineRule="atLeast" w:before="10"/>
              <w:ind w:left="159" w:hanging="80"/>
              <w:rPr>
                <w:sz w:val="18"/>
              </w:rPr>
            </w:pPr>
            <w:r>
              <w:rPr>
                <w:color w:val="231F20"/>
                <w:w w:val="105"/>
                <w:sz w:val="18"/>
              </w:rPr>
              <w:t>Describe</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contradictions</w:t>
            </w:r>
            <w:r>
              <w:rPr>
                <w:color w:val="231F20"/>
                <w:spacing w:val="-10"/>
                <w:w w:val="105"/>
                <w:sz w:val="18"/>
              </w:rPr>
              <w:t> </w:t>
            </w:r>
            <w:r>
              <w:rPr>
                <w:color w:val="231F20"/>
                <w:w w:val="105"/>
                <w:sz w:val="18"/>
              </w:rPr>
              <w:t>that</w:t>
            </w:r>
            <w:r>
              <w:rPr>
                <w:color w:val="231F20"/>
                <w:spacing w:val="-10"/>
                <w:w w:val="105"/>
                <w:sz w:val="18"/>
              </w:rPr>
              <w:t> </w:t>
            </w:r>
            <w:r>
              <w:rPr>
                <w:color w:val="231F20"/>
                <w:w w:val="105"/>
                <w:sz w:val="18"/>
              </w:rPr>
              <w:t>make</w:t>
            </w:r>
            <w:r>
              <w:rPr>
                <w:color w:val="231F20"/>
                <w:spacing w:val="-10"/>
                <w:w w:val="105"/>
                <w:sz w:val="18"/>
              </w:rPr>
              <w:t> </w:t>
            </w:r>
            <w:r>
              <w:rPr>
                <w:color w:val="231F20"/>
                <w:w w:val="105"/>
                <w:sz w:val="18"/>
              </w:rPr>
              <w:t>up</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problem.</w:t>
            </w:r>
            <w:r>
              <w:rPr>
                <w:color w:val="231F20"/>
                <w:spacing w:val="-10"/>
                <w:w w:val="105"/>
                <w:sz w:val="18"/>
              </w:rPr>
              <w:t> </w:t>
            </w:r>
            <w:r>
              <w:rPr>
                <w:color w:val="231F20"/>
                <w:w w:val="105"/>
                <w:sz w:val="18"/>
              </w:rPr>
              <w:t>There</w:t>
            </w:r>
            <w:r>
              <w:rPr>
                <w:color w:val="231F20"/>
                <w:spacing w:val="-10"/>
                <w:w w:val="105"/>
                <w:sz w:val="18"/>
              </w:rPr>
              <w:t> </w:t>
            </w:r>
            <w:r>
              <w:rPr>
                <w:color w:val="231F20"/>
                <w:w w:val="105"/>
                <w:sz w:val="18"/>
              </w:rPr>
              <w:t>may</w:t>
            </w:r>
            <w:r>
              <w:rPr>
                <w:color w:val="231F20"/>
                <w:spacing w:val="-10"/>
                <w:w w:val="105"/>
                <w:sz w:val="18"/>
              </w:rPr>
              <w:t> </w:t>
            </w:r>
            <w:r>
              <w:rPr>
                <w:color w:val="231F20"/>
                <w:w w:val="105"/>
                <w:sz w:val="18"/>
              </w:rPr>
              <w:t>be several on different system levels and in different stages of the life cycle of the product, process or system.</w:t>
            </w:r>
          </w:p>
        </w:tc>
      </w:tr>
      <w:tr>
        <w:trPr>
          <w:trHeight w:val="96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line="230" w:lineRule="atLeast" w:before="10"/>
              <w:ind w:left="159" w:hanging="80"/>
              <w:rPr>
                <w:sz w:val="18"/>
              </w:rPr>
            </w:pPr>
            <w:r>
              <w:rPr>
                <w:color w:val="231F20"/>
                <w:w w:val="105"/>
                <w:sz w:val="18"/>
              </w:rPr>
              <w:t>The</w:t>
            </w:r>
            <w:r>
              <w:rPr>
                <w:color w:val="231F20"/>
                <w:spacing w:val="-6"/>
                <w:w w:val="105"/>
                <w:sz w:val="18"/>
              </w:rPr>
              <w:t> </w:t>
            </w:r>
            <w:r>
              <w:rPr>
                <w:color w:val="231F20"/>
                <w:w w:val="105"/>
                <w:sz w:val="18"/>
              </w:rPr>
              <w:t>initial</w:t>
            </w:r>
            <w:r>
              <w:rPr>
                <w:color w:val="231F20"/>
                <w:spacing w:val="-6"/>
                <w:w w:val="105"/>
                <w:sz w:val="18"/>
              </w:rPr>
              <w:t> </w:t>
            </w:r>
            <w:r>
              <w:rPr>
                <w:color w:val="231F20"/>
                <w:w w:val="105"/>
                <w:sz w:val="18"/>
              </w:rPr>
              <w:t>problem:</w:t>
            </w:r>
            <w:r>
              <w:rPr>
                <w:color w:val="231F20"/>
                <w:spacing w:val="-6"/>
                <w:w w:val="105"/>
                <w:sz w:val="18"/>
              </w:rPr>
              <w:t> </w:t>
            </w:r>
            <w:r>
              <w:rPr>
                <w:color w:val="231F20"/>
                <w:w w:val="105"/>
                <w:sz w:val="18"/>
              </w:rPr>
              <w:t>Thinning</w:t>
            </w:r>
            <w:r>
              <w:rPr>
                <w:color w:val="231F20"/>
                <w:spacing w:val="-6"/>
                <w:w w:val="105"/>
                <w:sz w:val="18"/>
              </w:rPr>
              <w:t> </w:t>
            </w:r>
            <w:r>
              <w:rPr>
                <w:color w:val="231F20"/>
                <w:w w:val="105"/>
                <w:sz w:val="18"/>
              </w:rPr>
              <w:t>carrots</w:t>
            </w:r>
            <w:r>
              <w:rPr>
                <w:color w:val="231F20"/>
                <w:spacing w:val="-6"/>
                <w:w w:val="105"/>
                <w:sz w:val="18"/>
              </w:rPr>
              <w:t> </w:t>
            </w:r>
            <w:r>
              <w:rPr>
                <w:color w:val="231F20"/>
                <w:w w:val="105"/>
                <w:sz w:val="18"/>
              </w:rPr>
              <w:t>is</w:t>
            </w:r>
            <w:r>
              <w:rPr>
                <w:color w:val="231F20"/>
                <w:spacing w:val="-6"/>
                <w:w w:val="105"/>
                <w:sz w:val="18"/>
              </w:rPr>
              <w:t> </w:t>
            </w:r>
            <w:r>
              <w:rPr>
                <w:color w:val="231F20"/>
                <w:w w:val="105"/>
                <w:sz w:val="18"/>
              </w:rPr>
              <w:t>an</w:t>
            </w:r>
            <w:r>
              <w:rPr>
                <w:color w:val="231F20"/>
                <w:spacing w:val="-6"/>
                <w:w w:val="105"/>
                <w:sz w:val="18"/>
              </w:rPr>
              <w:t> </w:t>
            </w:r>
            <w:r>
              <w:rPr>
                <w:color w:val="231F20"/>
                <w:w w:val="105"/>
                <w:sz w:val="18"/>
              </w:rPr>
              <w:t>arduous</w:t>
            </w:r>
            <w:r>
              <w:rPr>
                <w:color w:val="231F20"/>
                <w:spacing w:val="-6"/>
                <w:w w:val="105"/>
                <w:sz w:val="18"/>
              </w:rPr>
              <w:t> </w:t>
            </w:r>
            <w:r>
              <w:rPr>
                <w:color w:val="231F20"/>
                <w:w w:val="105"/>
                <w:sz w:val="18"/>
              </w:rPr>
              <w:t>job.</w:t>
            </w:r>
            <w:r>
              <w:rPr>
                <w:color w:val="231F20"/>
                <w:spacing w:val="-6"/>
                <w:w w:val="105"/>
                <w:sz w:val="18"/>
              </w:rPr>
              <w:t> </w:t>
            </w:r>
            <w:r>
              <w:rPr>
                <w:color w:val="231F20"/>
                <w:w w:val="105"/>
                <w:sz w:val="18"/>
              </w:rPr>
              <w:t>This</w:t>
            </w:r>
            <w:r>
              <w:rPr>
                <w:color w:val="231F20"/>
                <w:spacing w:val="-6"/>
                <w:w w:val="105"/>
                <w:sz w:val="18"/>
              </w:rPr>
              <w:t> </w:t>
            </w:r>
            <w:r>
              <w:rPr>
                <w:color w:val="231F20"/>
                <w:w w:val="105"/>
                <w:sz w:val="18"/>
              </w:rPr>
              <w:t>problem could</w:t>
            </w:r>
            <w:r>
              <w:rPr>
                <w:color w:val="231F20"/>
                <w:spacing w:val="-14"/>
                <w:w w:val="105"/>
                <w:sz w:val="18"/>
              </w:rPr>
              <w:t> </w:t>
            </w:r>
            <w:r>
              <w:rPr>
                <w:color w:val="231F20"/>
                <w:w w:val="105"/>
                <w:sz w:val="18"/>
              </w:rPr>
              <w:t>disappear</w:t>
            </w:r>
            <w:r>
              <w:rPr>
                <w:color w:val="231F20"/>
                <w:spacing w:val="-13"/>
                <w:w w:val="105"/>
                <w:sz w:val="18"/>
              </w:rPr>
              <w:t> </w:t>
            </w:r>
            <w:r>
              <w:rPr>
                <w:color w:val="231F20"/>
                <w:w w:val="105"/>
                <w:sz w:val="18"/>
              </w:rPr>
              <w:t>if</w:t>
            </w:r>
            <w:r>
              <w:rPr>
                <w:color w:val="231F20"/>
                <w:spacing w:val="-13"/>
                <w:w w:val="105"/>
                <w:sz w:val="18"/>
              </w:rPr>
              <w:t> </w:t>
            </w:r>
            <w:r>
              <w:rPr>
                <w:color w:val="231F20"/>
                <w:w w:val="105"/>
                <w:sz w:val="18"/>
              </w:rPr>
              <w:t>we</w:t>
            </w:r>
            <w:r>
              <w:rPr>
                <w:color w:val="231F20"/>
                <w:spacing w:val="-13"/>
                <w:w w:val="105"/>
                <w:sz w:val="18"/>
              </w:rPr>
              <w:t> </w:t>
            </w:r>
            <w:r>
              <w:rPr>
                <w:color w:val="231F20"/>
                <w:w w:val="105"/>
                <w:sz w:val="18"/>
              </w:rPr>
              <w:t>could</w:t>
            </w:r>
            <w:r>
              <w:rPr>
                <w:color w:val="231F20"/>
                <w:spacing w:val="-13"/>
                <w:w w:val="105"/>
                <w:sz w:val="18"/>
              </w:rPr>
              <w:t> </w:t>
            </w:r>
            <w:r>
              <w:rPr>
                <w:color w:val="231F20"/>
                <w:w w:val="105"/>
                <w:sz w:val="18"/>
              </w:rPr>
              <w:t>plant</w:t>
            </w:r>
            <w:r>
              <w:rPr>
                <w:color w:val="231F20"/>
                <w:spacing w:val="-13"/>
                <w:w w:val="105"/>
                <w:sz w:val="18"/>
              </w:rPr>
              <w:t> </w:t>
            </w:r>
            <w:r>
              <w:rPr>
                <w:color w:val="231F20"/>
                <w:w w:val="105"/>
                <w:sz w:val="18"/>
              </w:rPr>
              <w:t>seeds</w:t>
            </w:r>
            <w:r>
              <w:rPr>
                <w:color w:val="231F20"/>
                <w:spacing w:val="-13"/>
                <w:w w:val="105"/>
                <w:sz w:val="18"/>
              </w:rPr>
              <w:t> </w:t>
            </w:r>
            <w:r>
              <w:rPr>
                <w:color w:val="231F20"/>
                <w:w w:val="105"/>
                <w:sz w:val="18"/>
              </w:rPr>
              <w:t>very</w:t>
            </w:r>
            <w:r>
              <w:rPr>
                <w:color w:val="231F20"/>
                <w:spacing w:val="-14"/>
                <w:w w:val="105"/>
                <w:sz w:val="18"/>
              </w:rPr>
              <w:t> </w:t>
            </w:r>
            <w:r>
              <w:rPr>
                <w:color w:val="231F20"/>
                <w:w w:val="105"/>
                <w:sz w:val="18"/>
              </w:rPr>
              <w:t>accurately.</w:t>
            </w:r>
            <w:r>
              <w:rPr>
                <w:color w:val="231F20"/>
                <w:spacing w:val="-13"/>
                <w:w w:val="105"/>
                <w:sz w:val="18"/>
              </w:rPr>
              <w:t> </w:t>
            </w:r>
            <w:r>
              <w:rPr>
                <w:color w:val="231F20"/>
                <w:w w:val="105"/>
                <w:sz w:val="18"/>
              </w:rPr>
              <w:t>But</w:t>
            </w:r>
            <w:r>
              <w:rPr>
                <w:color w:val="231F20"/>
                <w:spacing w:val="-13"/>
                <w:w w:val="105"/>
                <w:sz w:val="18"/>
              </w:rPr>
              <w:t> </w:t>
            </w:r>
            <w:r>
              <w:rPr>
                <w:color w:val="231F20"/>
                <w:w w:val="105"/>
                <w:sz w:val="18"/>
              </w:rPr>
              <w:t>then</w:t>
            </w:r>
            <w:r>
              <w:rPr>
                <w:color w:val="231F20"/>
                <w:spacing w:val="-13"/>
                <w:w w:val="105"/>
                <w:sz w:val="18"/>
              </w:rPr>
              <w:t> </w:t>
            </w:r>
            <w:r>
              <w:rPr>
                <w:color w:val="231F20"/>
                <w:w w:val="105"/>
                <w:sz w:val="18"/>
              </w:rPr>
              <w:t>we will have a new problem in another stage of the process: seeding precisely is difficult and time consuming.</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20" w:right="66"/>
              <w:jc w:val="center"/>
              <w:rPr>
                <w:sz w:val="18"/>
              </w:rPr>
            </w:pPr>
            <w:r>
              <w:rPr>
                <w:color w:val="231F20"/>
                <w:spacing w:val="-5"/>
                <w:w w:val="105"/>
                <w:sz w:val="18"/>
              </w:rPr>
              <w:t>b.</w:t>
            </w:r>
          </w:p>
        </w:tc>
        <w:tc>
          <w:tcPr>
            <w:tcW w:w="5978" w:type="dxa"/>
          </w:tcPr>
          <w:p>
            <w:pPr>
              <w:pStyle w:val="TableParagraph"/>
              <w:spacing w:before="33"/>
              <w:ind w:left="79"/>
              <w:rPr>
                <w:sz w:val="18"/>
              </w:rPr>
            </w:pPr>
            <w:r>
              <w:rPr>
                <w:color w:val="231F20"/>
                <w:w w:val="105"/>
                <w:sz w:val="18"/>
              </w:rPr>
              <w:t>Select</w:t>
            </w:r>
            <w:r>
              <w:rPr>
                <w:color w:val="231F20"/>
                <w:spacing w:val="-4"/>
                <w:w w:val="105"/>
                <w:sz w:val="18"/>
              </w:rPr>
              <w:t> </w:t>
            </w:r>
            <w:r>
              <w:rPr>
                <w:color w:val="231F20"/>
                <w:w w:val="105"/>
                <w:sz w:val="18"/>
              </w:rPr>
              <w:t>one</w:t>
            </w:r>
            <w:r>
              <w:rPr>
                <w:color w:val="231F20"/>
                <w:spacing w:val="-4"/>
                <w:w w:val="105"/>
                <w:sz w:val="18"/>
              </w:rPr>
              <w:t> </w:t>
            </w:r>
            <w:r>
              <w:rPr>
                <w:color w:val="231F20"/>
                <w:w w:val="105"/>
                <w:sz w:val="18"/>
              </w:rPr>
              <w:t>contradiction</w:t>
            </w:r>
            <w:r>
              <w:rPr>
                <w:color w:val="231F20"/>
                <w:spacing w:val="-3"/>
                <w:w w:val="105"/>
                <w:sz w:val="18"/>
              </w:rPr>
              <w:t> </w:t>
            </w:r>
            <w:r>
              <w:rPr>
                <w:color w:val="231F20"/>
                <w:w w:val="105"/>
                <w:sz w:val="18"/>
              </w:rPr>
              <w:t>to</w:t>
            </w:r>
            <w:r>
              <w:rPr>
                <w:color w:val="231F20"/>
                <w:spacing w:val="-4"/>
                <w:w w:val="105"/>
                <w:sz w:val="18"/>
              </w:rPr>
              <w:t> </w:t>
            </w:r>
            <w:r>
              <w:rPr>
                <w:color w:val="231F20"/>
                <w:spacing w:val="-2"/>
                <w:w w:val="105"/>
                <w:sz w:val="18"/>
              </w:rPr>
              <w:t>resolve.</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sz w:val="18"/>
              </w:rPr>
              <w:t>The</w:t>
            </w:r>
            <w:r>
              <w:rPr>
                <w:color w:val="231F20"/>
                <w:spacing w:val="9"/>
                <w:sz w:val="18"/>
              </w:rPr>
              <w:t> </w:t>
            </w:r>
            <w:r>
              <w:rPr>
                <w:color w:val="231F20"/>
                <w:sz w:val="18"/>
              </w:rPr>
              <w:t>more</w:t>
            </w:r>
            <w:r>
              <w:rPr>
                <w:color w:val="231F20"/>
                <w:spacing w:val="10"/>
                <w:sz w:val="18"/>
              </w:rPr>
              <w:t> </w:t>
            </w:r>
            <w:r>
              <w:rPr>
                <w:color w:val="231F20"/>
                <w:sz w:val="18"/>
              </w:rPr>
              <w:t>precisely</w:t>
            </w:r>
            <w:r>
              <w:rPr>
                <w:color w:val="231F20"/>
                <w:spacing w:val="10"/>
                <w:sz w:val="18"/>
              </w:rPr>
              <w:t> </w:t>
            </w:r>
            <w:r>
              <w:rPr>
                <w:color w:val="231F20"/>
                <w:sz w:val="18"/>
              </w:rPr>
              <w:t>carrot</w:t>
            </w:r>
            <w:r>
              <w:rPr>
                <w:color w:val="231F20"/>
                <w:spacing w:val="10"/>
                <w:sz w:val="18"/>
              </w:rPr>
              <w:t> </w:t>
            </w:r>
            <w:r>
              <w:rPr>
                <w:color w:val="231F20"/>
                <w:sz w:val="18"/>
              </w:rPr>
              <w:t>seeds</w:t>
            </w:r>
            <w:r>
              <w:rPr>
                <w:color w:val="231F20"/>
                <w:spacing w:val="10"/>
                <w:sz w:val="18"/>
              </w:rPr>
              <w:t> </w:t>
            </w:r>
            <w:r>
              <w:rPr>
                <w:color w:val="231F20"/>
                <w:sz w:val="18"/>
              </w:rPr>
              <w:t>are</w:t>
            </w:r>
            <w:r>
              <w:rPr>
                <w:color w:val="231F20"/>
                <w:spacing w:val="10"/>
                <w:sz w:val="18"/>
              </w:rPr>
              <w:t> </w:t>
            </w:r>
            <w:r>
              <w:rPr>
                <w:color w:val="231F20"/>
                <w:sz w:val="18"/>
              </w:rPr>
              <w:t>planted,</w:t>
            </w:r>
            <w:r>
              <w:rPr>
                <w:color w:val="231F20"/>
                <w:spacing w:val="10"/>
                <w:sz w:val="18"/>
              </w:rPr>
              <w:t> </w:t>
            </w:r>
            <w:r>
              <w:rPr>
                <w:color w:val="231F20"/>
                <w:sz w:val="18"/>
              </w:rPr>
              <w:t>the</w:t>
            </w:r>
            <w:r>
              <w:rPr>
                <w:color w:val="231F20"/>
                <w:spacing w:val="10"/>
                <w:sz w:val="18"/>
              </w:rPr>
              <w:t> </w:t>
            </w:r>
            <w:r>
              <w:rPr>
                <w:color w:val="231F20"/>
                <w:sz w:val="18"/>
              </w:rPr>
              <w:t>slower</w:t>
            </w:r>
            <w:r>
              <w:rPr>
                <w:color w:val="231F20"/>
                <w:spacing w:val="10"/>
                <w:sz w:val="18"/>
              </w:rPr>
              <w:t> </w:t>
            </w:r>
            <w:r>
              <w:rPr>
                <w:color w:val="231F20"/>
                <w:sz w:val="18"/>
              </w:rPr>
              <w:t>the</w:t>
            </w:r>
            <w:r>
              <w:rPr>
                <w:color w:val="231F20"/>
                <w:spacing w:val="10"/>
                <w:sz w:val="18"/>
              </w:rPr>
              <w:t> </w:t>
            </w:r>
            <w:r>
              <w:rPr>
                <w:color w:val="231F20"/>
                <w:spacing w:val="-2"/>
                <w:sz w:val="18"/>
              </w:rPr>
              <w:t>speed.</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0" w:right="66"/>
              <w:jc w:val="center"/>
              <w:rPr>
                <w:sz w:val="18"/>
              </w:rPr>
            </w:pPr>
            <w:r>
              <w:rPr>
                <w:color w:val="231F20"/>
                <w:spacing w:val="-5"/>
                <w:sz w:val="18"/>
              </w:rPr>
              <w:t>c.</w:t>
            </w:r>
          </w:p>
        </w:tc>
        <w:tc>
          <w:tcPr>
            <w:tcW w:w="5978" w:type="dxa"/>
          </w:tcPr>
          <w:p>
            <w:pPr>
              <w:pStyle w:val="TableParagraph"/>
              <w:spacing w:before="33"/>
              <w:ind w:left="79"/>
              <w:rPr>
                <w:sz w:val="18"/>
              </w:rPr>
            </w:pPr>
            <w:r>
              <w:rPr>
                <w:color w:val="231F20"/>
                <w:w w:val="105"/>
                <w:sz w:val="18"/>
              </w:rPr>
              <w:t>Intensify</w:t>
            </w:r>
            <w:r>
              <w:rPr>
                <w:color w:val="231F20"/>
                <w:spacing w:val="1"/>
                <w:w w:val="105"/>
                <w:sz w:val="18"/>
              </w:rPr>
              <w:t> </w:t>
            </w:r>
            <w:r>
              <w:rPr>
                <w:color w:val="231F20"/>
                <w:w w:val="105"/>
                <w:sz w:val="18"/>
              </w:rPr>
              <w:t>the</w:t>
            </w:r>
            <w:r>
              <w:rPr>
                <w:color w:val="231F20"/>
                <w:spacing w:val="2"/>
                <w:w w:val="105"/>
                <w:sz w:val="18"/>
              </w:rPr>
              <w:t> </w:t>
            </w:r>
            <w:r>
              <w:rPr>
                <w:color w:val="231F20"/>
                <w:spacing w:val="-2"/>
                <w:w w:val="105"/>
                <w:sz w:val="18"/>
              </w:rPr>
              <w:t>contradiction.</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w w:val="105"/>
                <w:sz w:val="18"/>
              </w:rPr>
              <w:t>Intensified</w:t>
            </w:r>
            <w:r>
              <w:rPr>
                <w:color w:val="231F20"/>
                <w:spacing w:val="-11"/>
                <w:w w:val="105"/>
                <w:sz w:val="18"/>
              </w:rPr>
              <w:t> </w:t>
            </w:r>
            <w:r>
              <w:rPr>
                <w:color w:val="231F20"/>
                <w:w w:val="105"/>
                <w:sz w:val="18"/>
              </w:rPr>
              <w:t>inherent</w:t>
            </w:r>
            <w:r>
              <w:rPr>
                <w:color w:val="231F20"/>
                <w:spacing w:val="-11"/>
                <w:w w:val="105"/>
                <w:sz w:val="18"/>
              </w:rPr>
              <w:t> </w:t>
            </w:r>
            <w:r>
              <w:rPr>
                <w:color w:val="231F20"/>
                <w:w w:val="105"/>
                <w:sz w:val="18"/>
              </w:rPr>
              <w:t>contradiction:</w:t>
            </w:r>
            <w:r>
              <w:rPr>
                <w:color w:val="231F20"/>
                <w:spacing w:val="-13"/>
                <w:w w:val="105"/>
                <w:sz w:val="18"/>
              </w:rPr>
              <w:t> </w:t>
            </w:r>
            <w:r>
              <w:rPr>
                <w:color w:val="231F20"/>
                <w:w w:val="105"/>
                <w:sz w:val="18"/>
              </w:rPr>
              <w:t>Very</w:t>
            </w:r>
            <w:r>
              <w:rPr>
                <w:color w:val="231F20"/>
                <w:spacing w:val="-11"/>
                <w:w w:val="105"/>
                <w:sz w:val="18"/>
              </w:rPr>
              <w:t> </w:t>
            </w:r>
            <w:r>
              <w:rPr>
                <w:color w:val="231F20"/>
                <w:w w:val="105"/>
                <w:sz w:val="18"/>
              </w:rPr>
              <w:t>many</w:t>
            </w:r>
            <w:r>
              <w:rPr>
                <w:color w:val="231F20"/>
                <w:spacing w:val="-11"/>
                <w:w w:val="105"/>
                <w:sz w:val="18"/>
              </w:rPr>
              <w:t> </w:t>
            </w:r>
            <w:r>
              <w:rPr>
                <w:color w:val="231F20"/>
                <w:w w:val="105"/>
                <w:sz w:val="18"/>
              </w:rPr>
              <w:t>seeds–one</w:t>
            </w:r>
            <w:r>
              <w:rPr>
                <w:color w:val="231F20"/>
                <w:spacing w:val="-11"/>
                <w:w w:val="105"/>
                <w:sz w:val="18"/>
              </w:rPr>
              <w:t> </w:t>
            </w:r>
            <w:r>
              <w:rPr>
                <w:color w:val="231F20"/>
                <w:spacing w:val="-2"/>
                <w:w w:val="105"/>
                <w:sz w:val="18"/>
              </w:rPr>
              <w:t>seed.</w:t>
            </w:r>
          </w:p>
        </w:tc>
      </w:tr>
      <w:tr>
        <w:trPr>
          <w:trHeight w:val="271" w:hRule="atLeast"/>
        </w:trPr>
        <w:tc>
          <w:tcPr>
            <w:tcW w:w="349" w:type="dxa"/>
          </w:tcPr>
          <w:p>
            <w:pPr>
              <w:pStyle w:val="TableParagraph"/>
              <w:spacing w:before="33"/>
              <w:ind w:left="1" w:right="33"/>
              <w:jc w:val="center"/>
              <w:rPr>
                <w:sz w:val="18"/>
              </w:rPr>
            </w:pPr>
            <w:r>
              <w:rPr>
                <w:color w:val="231F20"/>
                <w:spacing w:val="-5"/>
                <w:sz w:val="18"/>
              </w:rPr>
              <w:t>2.</w:t>
            </w:r>
          </w:p>
        </w:tc>
        <w:tc>
          <w:tcPr>
            <w:tcW w:w="6361" w:type="dxa"/>
            <w:gridSpan w:val="2"/>
          </w:tcPr>
          <w:p>
            <w:pPr>
              <w:pStyle w:val="TableParagraph"/>
              <w:spacing w:before="33"/>
              <w:ind w:left="79"/>
              <w:rPr>
                <w:sz w:val="18"/>
              </w:rPr>
            </w:pPr>
            <w:r>
              <w:rPr>
                <w:color w:val="231F20"/>
                <w:sz w:val="18"/>
              </w:rPr>
              <w:t>Map</w:t>
            </w:r>
            <w:r>
              <w:rPr>
                <w:color w:val="231F20"/>
                <w:spacing w:val="6"/>
                <w:sz w:val="18"/>
              </w:rPr>
              <w:t> </w:t>
            </w:r>
            <w:r>
              <w:rPr>
                <w:color w:val="231F20"/>
                <w:sz w:val="18"/>
              </w:rPr>
              <w:t>resources</w:t>
            </w:r>
            <w:r>
              <w:rPr>
                <w:color w:val="231F20"/>
                <w:spacing w:val="7"/>
                <w:sz w:val="18"/>
              </w:rPr>
              <w:t> </w:t>
            </w:r>
            <w:r>
              <w:rPr>
                <w:color w:val="231F20"/>
                <w:sz w:val="18"/>
              </w:rPr>
              <w:t>(Chapter</w:t>
            </w:r>
            <w:r>
              <w:rPr>
                <w:color w:val="231F20"/>
                <w:spacing w:val="6"/>
                <w:sz w:val="18"/>
              </w:rPr>
              <w:t> </w:t>
            </w:r>
            <w:r>
              <w:rPr>
                <w:color w:val="231F20"/>
                <w:spacing w:val="-5"/>
                <w:sz w:val="18"/>
              </w:rPr>
              <w:t>5)</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0" w:right="66"/>
              <w:jc w:val="center"/>
              <w:rPr>
                <w:sz w:val="18"/>
              </w:rPr>
            </w:pPr>
            <w:r>
              <w:rPr>
                <w:color w:val="231F20"/>
                <w:spacing w:val="-5"/>
                <w:sz w:val="18"/>
              </w:rPr>
              <w:t>a.</w:t>
            </w:r>
          </w:p>
        </w:tc>
        <w:tc>
          <w:tcPr>
            <w:tcW w:w="5978" w:type="dxa"/>
          </w:tcPr>
          <w:p>
            <w:pPr>
              <w:pStyle w:val="TableParagraph"/>
              <w:spacing w:before="33"/>
              <w:ind w:left="79"/>
              <w:rPr>
                <w:sz w:val="18"/>
              </w:rPr>
            </w:pPr>
            <w:r>
              <w:rPr>
                <w:color w:val="231F20"/>
                <w:spacing w:val="-2"/>
                <w:w w:val="105"/>
                <w:sz w:val="18"/>
              </w:rPr>
              <w:t>List</w:t>
            </w:r>
            <w:r>
              <w:rPr>
                <w:color w:val="231F20"/>
                <w:spacing w:val="-6"/>
                <w:w w:val="105"/>
                <w:sz w:val="18"/>
              </w:rPr>
              <w:t> </w:t>
            </w:r>
            <w:r>
              <w:rPr>
                <w:color w:val="231F20"/>
                <w:spacing w:val="-2"/>
                <w:w w:val="105"/>
                <w:sz w:val="18"/>
              </w:rPr>
              <w:t>resources</w:t>
            </w:r>
            <w:r>
              <w:rPr>
                <w:color w:val="231F20"/>
                <w:spacing w:val="-5"/>
                <w:w w:val="105"/>
                <w:sz w:val="18"/>
              </w:rPr>
              <w:t> </w:t>
            </w:r>
            <w:r>
              <w:rPr>
                <w:color w:val="231F20"/>
                <w:spacing w:val="-2"/>
                <w:w w:val="105"/>
                <w:sz w:val="18"/>
              </w:rPr>
              <w:t>of</w:t>
            </w:r>
            <w:r>
              <w:rPr>
                <w:color w:val="231F20"/>
                <w:spacing w:val="-5"/>
                <w:w w:val="105"/>
                <w:sz w:val="18"/>
              </w:rPr>
              <w:t> </w:t>
            </w:r>
            <w:r>
              <w:rPr>
                <w:color w:val="231F20"/>
                <w:spacing w:val="-2"/>
                <w:w w:val="105"/>
                <w:sz w:val="18"/>
              </w:rPr>
              <w:t>the</w:t>
            </w:r>
            <w:r>
              <w:rPr>
                <w:color w:val="231F20"/>
                <w:spacing w:val="-5"/>
                <w:w w:val="105"/>
                <w:sz w:val="18"/>
              </w:rPr>
              <w:t> </w:t>
            </w:r>
            <w:r>
              <w:rPr>
                <w:color w:val="231F20"/>
                <w:spacing w:val="-2"/>
                <w:w w:val="105"/>
                <w:sz w:val="18"/>
              </w:rPr>
              <w:t>tool</w:t>
            </w:r>
            <w:r>
              <w:rPr>
                <w:color w:val="231F20"/>
                <w:spacing w:val="-6"/>
                <w:w w:val="105"/>
                <w:sz w:val="18"/>
              </w:rPr>
              <w:t> </w:t>
            </w:r>
            <w:r>
              <w:rPr>
                <w:color w:val="231F20"/>
                <w:spacing w:val="-2"/>
                <w:w w:val="105"/>
                <w:sz w:val="18"/>
              </w:rPr>
              <w:t>and</w:t>
            </w:r>
            <w:r>
              <w:rPr>
                <w:color w:val="231F20"/>
                <w:spacing w:val="-5"/>
                <w:w w:val="105"/>
                <w:sz w:val="18"/>
              </w:rPr>
              <w:t> </w:t>
            </w:r>
            <w:r>
              <w:rPr>
                <w:color w:val="231F20"/>
                <w:spacing w:val="-2"/>
                <w:w w:val="105"/>
                <w:sz w:val="18"/>
              </w:rPr>
              <w:t>object.</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spacing w:val="-2"/>
                <w:w w:val="105"/>
                <w:sz w:val="18"/>
              </w:rPr>
              <w:t>Hand</w:t>
            </w:r>
            <w:r>
              <w:rPr>
                <w:color w:val="231F20"/>
                <w:spacing w:val="-6"/>
                <w:w w:val="105"/>
                <w:sz w:val="18"/>
              </w:rPr>
              <w:t> </w:t>
            </w:r>
            <w:r>
              <w:rPr>
                <w:color w:val="231F20"/>
                <w:spacing w:val="-2"/>
                <w:w w:val="105"/>
                <w:sz w:val="18"/>
              </w:rPr>
              <w:t>(guided</w:t>
            </w:r>
            <w:r>
              <w:rPr>
                <w:color w:val="231F20"/>
                <w:spacing w:val="-6"/>
                <w:w w:val="105"/>
                <w:sz w:val="18"/>
              </w:rPr>
              <w:t> </w:t>
            </w:r>
            <w:r>
              <w:rPr>
                <w:color w:val="231F20"/>
                <w:spacing w:val="-2"/>
                <w:w w:val="105"/>
                <w:sz w:val="18"/>
              </w:rPr>
              <w:t>by</w:t>
            </w:r>
            <w:r>
              <w:rPr>
                <w:color w:val="231F20"/>
                <w:spacing w:val="-6"/>
                <w:w w:val="105"/>
                <w:sz w:val="18"/>
              </w:rPr>
              <w:t> </w:t>
            </w:r>
            <w:r>
              <w:rPr>
                <w:color w:val="231F20"/>
                <w:spacing w:val="-2"/>
                <w:w w:val="105"/>
                <w:sz w:val="18"/>
              </w:rPr>
              <w:t>the</w:t>
            </w:r>
            <w:r>
              <w:rPr>
                <w:color w:val="231F20"/>
                <w:spacing w:val="-6"/>
                <w:w w:val="105"/>
                <w:sz w:val="18"/>
              </w:rPr>
              <w:t> </w:t>
            </w:r>
            <w:r>
              <w:rPr>
                <w:color w:val="231F20"/>
                <w:spacing w:val="-2"/>
                <w:w w:val="105"/>
                <w:sz w:val="18"/>
              </w:rPr>
              <w:t>eye</w:t>
            </w:r>
            <w:r>
              <w:rPr>
                <w:color w:val="231F20"/>
                <w:spacing w:val="-6"/>
                <w:w w:val="105"/>
                <w:sz w:val="18"/>
              </w:rPr>
              <w:t> </w:t>
            </w:r>
            <w:r>
              <w:rPr>
                <w:color w:val="231F20"/>
                <w:spacing w:val="-2"/>
                <w:w w:val="105"/>
                <w:sz w:val="18"/>
              </w:rPr>
              <w:t>and</w:t>
            </w:r>
            <w:r>
              <w:rPr>
                <w:color w:val="231F20"/>
                <w:spacing w:val="-6"/>
                <w:w w:val="105"/>
                <w:sz w:val="18"/>
              </w:rPr>
              <w:t> </w:t>
            </w:r>
            <w:r>
              <w:rPr>
                <w:color w:val="231F20"/>
                <w:spacing w:val="-2"/>
                <w:w w:val="105"/>
                <w:sz w:val="18"/>
              </w:rPr>
              <w:t>brain</w:t>
            </w:r>
            <w:r>
              <w:rPr>
                <w:color w:val="231F20"/>
                <w:spacing w:val="-6"/>
                <w:w w:val="105"/>
                <w:sz w:val="18"/>
              </w:rPr>
              <w:t> </w:t>
            </w:r>
            <w:r>
              <w:rPr>
                <w:color w:val="231F20"/>
                <w:spacing w:val="-2"/>
                <w:w w:val="105"/>
                <w:sz w:val="18"/>
              </w:rPr>
              <w:t>of</w:t>
            </w:r>
            <w:r>
              <w:rPr>
                <w:color w:val="231F20"/>
                <w:spacing w:val="-6"/>
                <w:w w:val="105"/>
                <w:sz w:val="18"/>
              </w:rPr>
              <w:t> </w:t>
            </w:r>
            <w:r>
              <w:rPr>
                <w:color w:val="231F20"/>
                <w:spacing w:val="-2"/>
                <w:w w:val="105"/>
                <w:sz w:val="18"/>
              </w:rPr>
              <w:t>the</w:t>
            </w:r>
            <w:r>
              <w:rPr>
                <w:color w:val="231F20"/>
                <w:spacing w:val="-6"/>
                <w:w w:val="105"/>
                <w:sz w:val="18"/>
              </w:rPr>
              <w:t> </w:t>
            </w:r>
            <w:r>
              <w:rPr>
                <w:color w:val="231F20"/>
                <w:spacing w:val="-2"/>
                <w:w w:val="105"/>
                <w:sz w:val="18"/>
              </w:rPr>
              <w:t>gardener).</w:t>
            </w:r>
            <w:r>
              <w:rPr>
                <w:color w:val="231F20"/>
                <w:spacing w:val="-6"/>
                <w:w w:val="105"/>
                <w:sz w:val="18"/>
              </w:rPr>
              <w:t> </w:t>
            </w:r>
            <w:r>
              <w:rPr>
                <w:color w:val="231F20"/>
                <w:spacing w:val="-2"/>
                <w:w w:val="105"/>
                <w:sz w:val="18"/>
              </w:rPr>
              <w:t>Seed.</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20" w:right="66"/>
              <w:jc w:val="center"/>
              <w:rPr>
                <w:sz w:val="18"/>
              </w:rPr>
            </w:pPr>
            <w:r>
              <w:rPr>
                <w:color w:val="231F20"/>
                <w:spacing w:val="-5"/>
                <w:sz w:val="18"/>
              </w:rPr>
              <w:t>b.</w:t>
            </w:r>
          </w:p>
        </w:tc>
        <w:tc>
          <w:tcPr>
            <w:tcW w:w="5978" w:type="dxa"/>
          </w:tcPr>
          <w:p>
            <w:pPr>
              <w:pStyle w:val="TableParagraph"/>
              <w:spacing w:before="33"/>
              <w:ind w:left="79"/>
              <w:rPr>
                <w:sz w:val="18"/>
              </w:rPr>
            </w:pPr>
            <w:r>
              <w:rPr>
                <w:color w:val="231F20"/>
                <w:sz w:val="18"/>
              </w:rPr>
              <w:t>List</w:t>
            </w:r>
            <w:r>
              <w:rPr>
                <w:color w:val="231F20"/>
                <w:spacing w:val="2"/>
                <w:sz w:val="18"/>
              </w:rPr>
              <w:t> </w:t>
            </w:r>
            <w:r>
              <w:rPr>
                <w:color w:val="231F20"/>
                <w:sz w:val="18"/>
              </w:rPr>
              <w:t>resources</w:t>
            </w:r>
            <w:r>
              <w:rPr>
                <w:color w:val="231F20"/>
                <w:spacing w:val="2"/>
                <w:sz w:val="18"/>
              </w:rPr>
              <w:t> </w:t>
            </w:r>
            <w:r>
              <w:rPr>
                <w:color w:val="231F20"/>
                <w:sz w:val="18"/>
              </w:rPr>
              <w:t>of</w:t>
            </w:r>
            <w:r>
              <w:rPr>
                <w:color w:val="231F20"/>
                <w:spacing w:val="2"/>
                <w:sz w:val="18"/>
              </w:rPr>
              <w:t> </w:t>
            </w:r>
            <w:r>
              <w:rPr>
                <w:color w:val="231F20"/>
                <w:sz w:val="18"/>
              </w:rPr>
              <w:t>the</w:t>
            </w:r>
            <w:r>
              <w:rPr>
                <w:color w:val="231F20"/>
                <w:spacing w:val="3"/>
                <w:sz w:val="18"/>
              </w:rPr>
              <w:t> </w:t>
            </w:r>
            <w:r>
              <w:rPr>
                <w:color w:val="231F20"/>
                <w:spacing w:val="-2"/>
                <w:sz w:val="18"/>
              </w:rPr>
              <w:t>environment.</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sz w:val="18"/>
              </w:rPr>
              <w:t>Soil,</w:t>
            </w:r>
            <w:r>
              <w:rPr>
                <w:color w:val="231F20"/>
                <w:spacing w:val="-4"/>
                <w:sz w:val="18"/>
              </w:rPr>
              <w:t> </w:t>
            </w:r>
            <w:r>
              <w:rPr>
                <w:color w:val="231F20"/>
                <w:sz w:val="18"/>
              </w:rPr>
              <w:t>water,</w:t>
            </w:r>
            <w:r>
              <w:rPr>
                <w:color w:val="231F20"/>
                <w:spacing w:val="-4"/>
                <w:sz w:val="18"/>
              </w:rPr>
              <w:t> </w:t>
            </w:r>
            <w:r>
              <w:rPr>
                <w:color w:val="231F20"/>
                <w:sz w:val="18"/>
              </w:rPr>
              <w:t>air,</w:t>
            </w:r>
            <w:r>
              <w:rPr>
                <w:color w:val="231F20"/>
                <w:spacing w:val="-4"/>
                <w:sz w:val="18"/>
              </w:rPr>
              <w:t> </w:t>
            </w:r>
            <w:r>
              <w:rPr>
                <w:color w:val="231F20"/>
                <w:sz w:val="18"/>
              </w:rPr>
              <w:t>furrow,</w:t>
            </w:r>
            <w:r>
              <w:rPr>
                <w:color w:val="231F20"/>
                <w:spacing w:val="-3"/>
                <w:sz w:val="18"/>
              </w:rPr>
              <w:t> </w:t>
            </w:r>
            <w:r>
              <w:rPr>
                <w:color w:val="231F20"/>
                <w:spacing w:val="-2"/>
                <w:sz w:val="18"/>
              </w:rPr>
              <w:t>gravity.</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0" w:right="66"/>
              <w:jc w:val="center"/>
              <w:rPr>
                <w:sz w:val="18"/>
              </w:rPr>
            </w:pPr>
            <w:r>
              <w:rPr>
                <w:color w:val="231F20"/>
                <w:spacing w:val="-5"/>
                <w:sz w:val="18"/>
              </w:rPr>
              <w:t>c.</w:t>
            </w:r>
          </w:p>
        </w:tc>
        <w:tc>
          <w:tcPr>
            <w:tcW w:w="5978" w:type="dxa"/>
          </w:tcPr>
          <w:p>
            <w:pPr>
              <w:pStyle w:val="TableParagraph"/>
              <w:spacing w:before="33"/>
              <w:ind w:left="79"/>
              <w:rPr>
                <w:sz w:val="18"/>
              </w:rPr>
            </w:pPr>
            <w:r>
              <w:rPr>
                <w:color w:val="231F20"/>
                <w:sz w:val="18"/>
              </w:rPr>
              <w:t>List</w:t>
            </w:r>
            <w:r>
              <w:rPr>
                <w:color w:val="231F20"/>
                <w:spacing w:val="4"/>
                <w:sz w:val="18"/>
              </w:rPr>
              <w:t> </w:t>
            </w:r>
            <w:r>
              <w:rPr>
                <w:color w:val="231F20"/>
                <w:sz w:val="18"/>
              </w:rPr>
              <w:t>resources</w:t>
            </w:r>
            <w:r>
              <w:rPr>
                <w:color w:val="231F20"/>
                <w:spacing w:val="4"/>
                <w:sz w:val="18"/>
              </w:rPr>
              <w:t> </w:t>
            </w:r>
            <w:r>
              <w:rPr>
                <w:color w:val="231F20"/>
                <w:sz w:val="18"/>
              </w:rPr>
              <w:t>on</w:t>
            </w:r>
            <w:r>
              <w:rPr>
                <w:color w:val="231F20"/>
                <w:spacing w:val="4"/>
                <w:sz w:val="18"/>
              </w:rPr>
              <w:t> </w:t>
            </w:r>
            <w:r>
              <w:rPr>
                <w:color w:val="231F20"/>
                <w:sz w:val="18"/>
              </w:rPr>
              <w:t>the</w:t>
            </w:r>
            <w:r>
              <w:rPr>
                <w:color w:val="231F20"/>
                <w:spacing w:val="4"/>
                <w:sz w:val="18"/>
              </w:rPr>
              <w:t> </w:t>
            </w:r>
            <w:r>
              <w:rPr>
                <w:color w:val="231F20"/>
                <w:sz w:val="18"/>
              </w:rPr>
              <w:t>higher</w:t>
            </w:r>
            <w:r>
              <w:rPr>
                <w:color w:val="231F20"/>
                <w:spacing w:val="4"/>
                <w:sz w:val="18"/>
              </w:rPr>
              <w:t> </w:t>
            </w:r>
            <w:r>
              <w:rPr>
                <w:color w:val="231F20"/>
                <w:sz w:val="18"/>
              </w:rPr>
              <w:t>system</w:t>
            </w:r>
            <w:r>
              <w:rPr>
                <w:color w:val="231F20"/>
                <w:spacing w:val="4"/>
                <w:sz w:val="18"/>
              </w:rPr>
              <w:t> </w:t>
            </w:r>
            <w:r>
              <w:rPr>
                <w:color w:val="231F20"/>
                <w:sz w:val="18"/>
              </w:rPr>
              <w:t>level</w:t>
            </w:r>
            <w:r>
              <w:rPr>
                <w:color w:val="231F20"/>
                <w:spacing w:val="4"/>
                <w:sz w:val="18"/>
              </w:rPr>
              <w:t> </w:t>
            </w:r>
            <w:r>
              <w:rPr>
                <w:color w:val="231F20"/>
                <w:sz w:val="18"/>
              </w:rPr>
              <w:t>(macrolevel)</w:t>
            </w:r>
            <w:r>
              <w:rPr>
                <w:color w:val="231F20"/>
                <w:spacing w:val="3"/>
                <w:sz w:val="18"/>
              </w:rPr>
              <w:t> </w:t>
            </w:r>
            <w:r>
              <w:rPr>
                <w:color w:val="231F20"/>
                <w:sz w:val="18"/>
              </w:rPr>
              <w:t>and</w:t>
            </w:r>
            <w:r>
              <w:rPr>
                <w:color w:val="231F20"/>
                <w:spacing w:val="4"/>
                <w:sz w:val="18"/>
              </w:rPr>
              <w:t> </w:t>
            </w:r>
            <w:r>
              <w:rPr>
                <w:color w:val="231F20"/>
                <w:spacing w:val="-2"/>
                <w:sz w:val="18"/>
              </w:rPr>
              <w:t>microlevel.</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sz w:val="18"/>
              </w:rPr>
              <w:t>Waste</w:t>
            </w:r>
            <w:r>
              <w:rPr>
                <w:color w:val="231F20"/>
                <w:spacing w:val="-12"/>
                <w:sz w:val="18"/>
              </w:rPr>
              <w:t> </w:t>
            </w:r>
            <w:r>
              <w:rPr>
                <w:color w:val="231F20"/>
                <w:sz w:val="18"/>
              </w:rPr>
              <w:t>paper,</w:t>
            </w:r>
            <w:r>
              <w:rPr>
                <w:color w:val="231F20"/>
                <w:spacing w:val="-12"/>
                <w:sz w:val="18"/>
              </w:rPr>
              <w:t> </w:t>
            </w:r>
            <w:r>
              <w:rPr>
                <w:color w:val="231F20"/>
                <w:sz w:val="18"/>
              </w:rPr>
              <w:t>waste</w:t>
            </w:r>
            <w:r>
              <w:rPr>
                <w:color w:val="231F20"/>
                <w:spacing w:val="-12"/>
                <w:sz w:val="18"/>
              </w:rPr>
              <w:t> </w:t>
            </w:r>
            <w:r>
              <w:rPr>
                <w:color w:val="231F20"/>
                <w:sz w:val="18"/>
              </w:rPr>
              <w:t>grass</w:t>
            </w:r>
            <w:r>
              <w:rPr>
                <w:color w:val="231F20"/>
                <w:spacing w:val="-12"/>
                <w:sz w:val="18"/>
              </w:rPr>
              <w:t> </w:t>
            </w:r>
            <w:r>
              <w:rPr>
                <w:color w:val="231F20"/>
                <w:sz w:val="18"/>
              </w:rPr>
              <w:t>(from</w:t>
            </w:r>
            <w:r>
              <w:rPr>
                <w:color w:val="231F20"/>
                <w:spacing w:val="-11"/>
                <w:sz w:val="18"/>
              </w:rPr>
              <w:t> </w:t>
            </w:r>
            <w:r>
              <w:rPr>
                <w:color w:val="231F20"/>
                <w:spacing w:val="-2"/>
                <w:sz w:val="18"/>
              </w:rPr>
              <w:t>lawn).</w:t>
            </w:r>
          </w:p>
        </w:tc>
      </w:tr>
      <w:tr>
        <w:trPr>
          <w:trHeight w:val="271" w:hRule="atLeast"/>
        </w:trPr>
        <w:tc>
          <w:tcPr>
            <w:tcW w:w="349" w:type="dxa"/>
          </w:tcPr>
          <w:p>
            <w:pPr>
              <w:pStyle w:val="TableParagraph"/>
              <w:spacing w:before="33"/>
              <w:ind w:left="2" w:right="33"/>
              <w:jc w:val="center"/>
              <w:rPr>
                <w:sz w:val="18"/>
              </w:rPr>
            </w:pPr>
            <w:r>
              <w:rPr>
                <w:color w:val="231F20"/>
                <w:spacing w:val="-5"/>
                <w:sz w:val="18"/>
              </w:rPr>
              <w:t>3.</w:t>
            </w:r>
          </w:p>
        </w:tc>
        <w:tc>
          <w:tcPr>
            <w:tcW w:w="6361" w:type="dxa"/>
            <w:gridSpan w:val="2"/>
          </w:tcPr>
          <w:p>
            <w:pPr>
              <w:pStyle w:val="TableParagraph"/>
              <w:spacing w:before="33"/>
              <w:ind w:left="79"/>
              <w:rPr>
                <w:sz w:val="18"/>
              </w:rPr>
            </w:pPr>
            <w:r>
              <w:rPr>
                <w:color w:val="231F20"/>
                <w:sz w:val="18"/>
              </w:rPr>
              <w:t>Define</w:t>
            </w:r>
            <w:r>
              <w:rPr>
                <w:color w:val="231F20"/>
                <w:spacing w:val="12"/>
                <w:sz w:val="18"/>
              </w:rPr>
              <w:t> </w:t>
            </w:r>
            <w:r>
              <w:rPr>
                <w:color w:val="231F20"/>
                <w:sz w:val="18"/>
              </w:rPr>
              <w:t>the</w:t>
            </w:r>
            <w:r>
              <w:rPr>
                <w:color w:val="231F20"/>
                <w:spacing w:val="13"/>
                <w:sz w:val="18"/>
              </w:rPr>
              <w:t> </w:t>
            </w:r>
            <w:r>
              <w:rPr>
                <w:color w:val="231F20"/>
                <w:sz w:val="18"/>
              </w:rPr>
              <w:t>ideal</w:t>
            </w:r>
            <w:r>
              <w:rPr>
                <w:color w:val="231F20"/>
                <w:spacing w:val="13"/>
                <w:sz w:val="18"/>
              </w:rPr>
              <w:t> </w:t>
            </w:r>
            <w:r>
              <w:rPr>
                <w:color w:val="231F20"/>
                <w:sz w:val="18"/>
              </w:rPr>
              <w:t>final</w:t>
            </w:r>
            <w:r>
              <w:rPr>
                <w:color w:val="231F20"/>
                <w:spacing w:val="13"/>
                <w:sz w:val="18"/>
              </w:rPr>
              <w:t> </w:t>
            </w:r>
            <w:r>
              <w:rPr>
                <w:color w:val="231F20"/>
                <w:sz w:val="18"/>
              </w:rPr>
              <w:t>result</w:t>
            </w:r>
            <w:r>
              <w:rPr>
                <w:color w:val="231F20"/>
                <w:spacing w:val="13"/>
                <w:sz w:val="18"/>
              </w:rPr>
              <w:t> </w:t>
            </w:r>
            <w:r>
              <w:rPr>
                <w:color w:val="231F20"/>
                <w:sz w:val="18"/>
              </w:rPr>
              <w:t>(Chapters</w:t>
            </w:r>
            <w:r>
              <w:rPr>
                <w:color w:val="231F20"/>
                <w:spacing w:val="13"/>
                <w:sz w:val="18"/>
              </w:rPr>
              <w:t> </w:t>
            </w:r>
            <w:r>
              <w:rPr>
                <w:color w:val="231F20"/>
                <w:sz w:val="18"/>
              </w:rPr>
              <w:t>6</w:t>
            </w:r>
            <w:r>
              <w:rPr>
                <w:color w:val="231F20"/>
                <w:spacing w:val="13"/>
                <w:sz w:val="18"/>
              </w:rPr>
              <w:t> </w:t>
            </w:r>
            <w:r>
              <w:rPr>
                <w:color w:val="231F20"/>
                <w:sz w:val="18"/>
              </w:rPr>
              <w:t>and</w:t>
            </w:r>
            <w:r>
              <w:rPr>
                <w:color w:val="231F20"/>
                <w:spacing w:val="12"/>
                <w:sz w:val="18"/>
              </w:rPr>
              <w:t> </w:t>
            </w:r>
            <w:r>
              <w:rPr>
                <w:color w:val="231F20"/>
                <w:spacing w:val="-5"/>
                <w:sz w:val="18"/>
              </w:rPr>
              <w:t>7)</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0" w:right="66"/>
              <w:jc w:val="center"/>
              <w:rPr>
                <w:sz w:val="18"/>
              </w:rPr>
            </w:pPr>
            <w:r>
              <w:rPr>
                <w:color w:val="231F20"/>
                <w:spacing w:val="-5"/>
                <w:sz w:val="18"/>
              </w:rPr>
              <w:t>a.</w:t>
            </w:r>
          </w:p>
        </w:tc>
        <w:tc>
          <w:tcPr>
            <w:tcW w:w="5978" w:type="dxa"/>
          </w:tcPr>
          <w:p>
            <w:pPr>
              <w:pStyle w:val="TableParagraph"/>
              <w:spacing w:before="33"/>
              <w:ind w:left="79"/>
              <w:rPr>
                <w:sz w:val="18"/>
              </w:rPr>
            </w:pPr>
            <w:r>
              <w:rPr>
                <w:color w:val="231F20"/>
                <w:w w:val="105"/>
                <w:sz w:val="18"/>
              </w:rPr>
              <w:t>Remove</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contradiction</w:t>
            </w:r>
            <w:r>
              <w:rPr>
                <w:color w:val="231F20"/>
                <w:spacing w:val="-11"/>
                <w:w w:val="105"/>
                <w:sz w:val="18"/>
              </w:rPr>
              <w:t> </w:t>
            </w:r>
            <w:r>
              <w:rPr>
                <w:color w:val="231F20"/>
                <w:w w:val="105"/>
                <w:sz w:val="18"/>
              </w:rPr>
              <w:t>using</w:t>
            </w:r>
            <w:r>
              <w:rPr>
                <w:color w:val="231F20"/>
                <w:spacing w:val="-10"/>
                <w:w w:val="105"/>
                <w:sz w:val="18"/>
              </w:rPr>
              <w:t> </w:t>
            </w:r>
            <w:r>
              <w:rPr>
                <w:color w:val="231F20"/>
                <w:spacing w:val="-2"/>
                <w:w w:val="105"/>
                <w:sz w:val="18"/>
              </w:rPr>
              <w:t>resources.</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sz w:val="18"/>
              </w:rPr>
              <w:t>Seeds,</w:t>
            </w:r>
            <w:r>
              <w:rPr>
                <w:color w:val="231F20"/>
                <w:spacing w:val="2"/>
                <w:sz w:val="18"/>
              </w:rPr>
              <w:t> </w:t>
            </w:r>
            <w:r>
              <w:rPr>
                <w:color w:val="231F20"/>
                <w:sz w:val="18"/>
              </w:rPr>
              <w:t>soil</w:t>
            </w:r>
            <w:r>
              <w:rPr>
                <w:color w:val="231F20"/>
                <w:spacing w:val="2"/>
                <w:sz w:val="18"/>
              </w:rPr>
              <w:t> </w:t>
            </w:r>
            <w:r>
              <w:rPr>
                <w:color w:val="231F20"/>
                <w:sz w:val="18"/>
              </w:rPr>
              <w:t>and</w:t>
            </w:r>
            <w:r>
              <w:rPr>
                <w:color w:val="231F20"/>
                <w:spacing w:val="2"/>
                <w:sz w:val="18"/>
              </w:rPr>
              <w:t> </w:t>
            </w:r>
            <w:r>
              <w:rPr>
                <w:color w:val="231F20"/>
                <w:sz w:val="18"/>
              </w:rPr>
              <w:t>water</w:t>
            </w:r>
            <w:r>
              <w:rPr>
                <w:color w:val="231F20"/>
                <w:spacing w:val="2"/>
                <w:sz w:val="18"/>
              </w:rPr>
              <w:t> </w:t>
            </w:r>
            <w:r>
              <w:rPr>
                <w:color w:val="231F20"/>
                <w:sz w:val="18"/>
              </w:rPr>
              <w:t>make</w:t>
            </w:r>
            <w:r>
              <w:rPr>
                <w:color w:val="231F20"/>
                <w:spacing w:val="2"/>
                <w:sz w:val="18"/>
              </w:rPr>
              <w:t> </w:t>
            </w:r>
            <w:r>
              <w:rPr>
                <w:color w:val="231F20"/>
                <w:sz w:val="18"/>
              </w:rPr>
              <w:t>many</w:t>
            </w:r>
            <w:r>
              <w:rPr>
                <w:color w:val="231F20"/>
                <w:spacing w:val="2"/>
                <w:sz w:val="18"/>
              </w:rPr>
              <w:t> </w:t>
            </w:r>
            <w:r>
              <w:rPr>
                <w:color w:val="231F20"/>
                <w:sz w:val="18"/>
              </w:rPr>
              <w:t>seeds</w:t>
            </w:r>
            <w:r>
              <w:rPr>
                <w:color w:val="231F20"/>
                <w:spacing w:val="2"/>
                <w:sz w:val="18"/>
              </w:rPr>
              <w:t> </w:t>
            </w:r>
            <w:r>
              <w:rPr>
                <w:color w:val="231F20"/>
                <w:sz w:val="18"/>
              </w:rPr>
              <w:t>into</w:t>
            </w:r>
            <w:r>
              <w:rPr>
                <w:color w:val="231F20"/>
                <w:spacing w:val="2"/>
                <w:sz w:val="18"/>
              </w:rPr>
              <w:t> </w:t>
            </w:r>
            <w:r>
              <w:rPr>
                <w:color w:val="231F20"/>
                <w:sz w:val="18"/>
              </w:rPr>
              <w:t>one</w:t>
            </w:r>
            <w:r>
              <w:rPr>
                <w:color w:val="231F20"/>
                <w:spacing w:val="2"/>
                <w:sz w:val="18"/>
              </w:rPr>
              <w:t> </w:t>
            </w:r>
            <w:r>
              <w:rPr>
                <w:color w:val="231F20"/>
                <w:spacing w:val="-2"/>
                <w:sz w:val="18"/>
              </w:rPr>
              <w:t>seed.</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w w:val="105"/>
                <w:sz w:val="18"/>
              </w:rPr>
              <w:t>One</w:t>
            </w:r>
            <w:r>
              <w:rPr>
                <w:color w:val="231F20"/>
                <w:spacing w:val="-7"/>
                <w:w w:val="105"/>
                <w:sz w:val="18"/>
              </w:rPr>
              <w:t> </w:t>
            </w:r>
            <w:r>
              <w:rPr>
                <w:color w:val="231F20"/>
                <w:w w:val="105"/>
                <w:sz w:val="18"/>
              </w:rPr>
              <w:t>technical</w:t>
            </w:r>
            <w:r>
              <w:rPr>
                <w:color w:val="231F20"/>
                <w:spacing w:val="-6"/>
                <w:w w:val="105"/>
                <w:sz w:val="18"/>
              </w:rPr>
              <w:t> </w:t>
            </w:r>
            <w:r>
              <w:rPr>
                <w:color w:val="231F20"/>
                <w:w w:val="105"/>
                <w:sz w:val="18"/>
              </w:rPr>
              <w:t>solution:</w:t>
            </w:r>
            <w:r>
              <w:rPr>
                <w:color w:val="231F20"/>
                <w:spacing w:val="-6"/>
                <w:w w:val="105"/>
                <w:sz w:val="18"/>
              </w:rPr>
              <w:t> </w:t>
            </w:r>
            <w:r>
              <w:rPr>
                <w:color w:val="231F20"/>
                <w:w w:val="105"/>
                <w:sz w:val="18"/>
              </w:rPr>
              <w:t>biodegradable</w:t>
            </w:r>
            <w:r>
              <w:rPr>
                <w:color w:val="231F20"/>
                <w:spacing w:val="-6"/>
                <w:w w:val="105"/>
                <w:sz w:val="18"/>
              </w:rPr>
              <w:t> </w:t>
            </w:r>
            <w:r>
              <w:rPr>
                <w:color w:val="231F20"/>
                <w:w w:val="105"/>
                <w:sz w:val="18"/>
              </w:rPr>
              <w:t>seed</w:t>
            </w:r>
            <w:r>
              <w:rPr>
                <w:color w:val="231F20"/>
                <w:spacing w:val="-6"/>
                <w:w w:val="105"/>
                <w:sz w:val="18"/>
              </w:rPr>
              <w:t> </w:t>
            </w:r>
            <w:r>
              <w:rPr>
                <w:color w:val="231F20"/>
                <w:spacing w:val="-2"/>
                <w:w w:val="105"/>
                <w:sz w:val="18"/>
              </w:rPr>
              <w:t>tape.</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20" w:right="66"/>
              <w:jc w:val="center"/>
              <w:rPr>
                <w:sz w:val="18"/>
              </w:rPr>
            </w:pPr>
            <w:r>
              <w:rPr>
                <w:color w:val="231F20"/>
                <w:spacing w:val="-5"/>
                <w:w w:val="105"/>
                <w:sz w:val="18"/>
              </w:rPr>
              <w:t>b.</w:t>
            </w:r>
          </w:p>
        </w:tc>
        <w:tc>
          <w:tcPr>
            <w:tcW w:w="5978" w:type="dxa"/>
          </w:tcPr>
          <w:p>
            <w:pPr>
              <w:pStyle w:val="TableParagraph"/>
              <w:spacing w:before="33"/>
              <w:ind w:left="79"/>
              <w:rPr>
                <w:sz w:val="18"/>
              </w:rPr>
            </w:pPr>
            <w:r>
              <w:rPr>
                <w:color w:val="231F20"/>
                <w:sz w:val="18"/>
              </w:rPr>
              <w:t>Evaluate</w:t>
            </w:r>
            <w:r>
              <w:rPr>
                <w:color w:val="231F20"/>
                <w:spacing w:val="-11"/>
                <w:sz w:val="18"/>
              </w:rPr>
              <w:t> </w:t>
            </w:r>
            <w:r>
              <w:rPr>
                <w:color w:val="231F20"/>
                <w:sz w:val="18"/>
              </w:rPr>
              <w:t>the</w:t>
            </w:r>
            <w:r>
              <w:rPr>
                <w:color w:val="231F20"/>
                <w:spacing w:val="-10"/>
                <w:sz w:val="18"/>
              </w:rPr>
              <w:t> </w:t>
            </w:r>
            <w:r>
              <w:rPr>
                <w:color w:val="231F20"/>
                <w:spacing w:val="-2"/>
                <w:sz w:val="18"/>
              </w:rPr>
              <w:t>solution.</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before="33"/>
              <w:ind w:left="79"/>
              <w:rPr>
                <w:sz w:val="18"/>
              </w:rPr>
            </w:pPr>
            <w:r>
              <w:rPr>
                <w:color w:val="231F20"/>
                <w:sz w:val="18"/>
              </w:rPr>
              <w:t>Conflict</w:t>
            </w:r>
            <w:r>
              <w:rPr>
                <w:color w:val="231F20"/>
                <w:spacing w:val="7"/>
                <w:sz w:val="18"/>
              </w:rPr>
              <w:t> </w:t>
            </w:r>
            <w:r>
              <w:rPr>
                <w:color w:val="231F20"/>
                <w:sz w:val="18"/>
              </w:rPr>
              <w:t>one–many</w:t>
            </w:r>
            <w:r>
              <w:rPr>
                <w:color w:val="231F20"/>
                <w:spacing w:val="8"/>
                <w:sz w:val="18"/>
              </w:rPr>
              <w:t> </w:t>
            </w:r>
            <w:r>
              <w:rPr>
                <w:color w:val="231F20"/>
                <w:sz w:val="18"/>
              </w:rPr>
              <w:t>seeds</w:t>
            </w:r>
            <w:r>
              <w:rPr>
                <w:color w:val="231F20"/>
                <w:spacing w:val="8"/>
                <w:sz w:val="18"/>
              </w:rPr>
              <w:t> </w:t>
            </w:r>
            <w:r>
              <w:rPr>
                <w:color w:val="231F20"/>
                <w:sz w:val="18"/>
              </w:rPr>
              <w:t>is</w:t>
            </w:r>
            <w:r>
              <w:rPr>
                <w:color w:val="231F20"/>
                <w:spacing w:val="8"/>
                <w:sz w:val="18"/>
              </w:rPr>
              <w:t> </w:t>
            </w:r>
            <w:r>
              <w:rPr>
                <w:color w:val="231F20"/>
                <w:spacing w:val="-2"/>
                <w:sz w:val="18"/>
              </w:rPr>
              <w:t>solved.</w:t>
            </w:r>
          </w:p>
        </w:tc>
      </w:tr>
      <w:tr>
        <w:trPr>
          <w:trHeight w:val="271" w:hRule="atLeast"/>
        </w:trPr>
        <w:tc>
          <w:tcPr>
            <w:tcW w:w="349" w:type="dxa"/>
          </w:tcPr>
          <w:p>
            <w:pPr>
              <w:pStyle w:val="TableParagraph"/>
              <w:spacing w:before="0"/>
              <w:ind w:left="0"/>
              <w:rPr>
                <w:rFonts w:ascii="Times New Roman"/>
                <w:sz w:val="18"/>
              </w:rPr>
            </w:pPr>
          </w:p>
        </w:tc>
        <w:tc>
          <w:tcPr>
            <w:tcW w:w="383" w:type="dxa"/>
          </w:tcPr>
          <w:p>
            <w:pPr>
              <w:pStyle w:val="TableParagraph"/>
              <w:spacing w:before="33"/>
              <w:ind w:left="0" w:right="66"/>
              <w:jc w:val="center"/>
              <w:rPr>
                <w:sz w:val="18"/>
              </w:rPr>
            </w:pPr>
            <w:r>
              <w:rPr>
                <w:color w:val="231F20"/>
                <w:spacing w:val="-5"/>
                <w:sz w:val="18"/>
              </w:rPr>
              <w:t>c.</w:t>
            </w:r>
          </w:p>
        </w:tc>
        <w:tc>
          <w:tcPr>
            <w:tcW w:w="5978" w:type="dxa"/>
          </w:tcPr>
          <w:p>
            <w:pPr>
              <w:pStyle w:val="TableParagraph"/>
              <w:spacing w:before="33"/>
              <w:ind w:left="79"/>
              <w:rPr>
                <w:sz w:val="18"/>
              </w:rPr>
            </w:pPr>
            <w:r>
              <w:rPr>
                <w:color w:val="231F20"/>
                <w:sz w:val="18"/>
              </w:rPr>
              <w:t>Improve</w:t>
            </w:r>
            <w:r>
              <w:rPr>
                <w:color w:val="231F20"/>
                <w:spacing w:val="26"/>
                <w:sz w:val="18"/>
              </w:rPr>
              <w:t> </w:t>
            </w:r>
            <w:r>
              <w:rPr>
                <w:color w:val="231F20"/>
                <w:sz w:val="18"/>
              </w:rPr>
              <w:t>the</w:t>
            </w:r>
            <w:r>
              <w:rPr>
                <w:color w:val="231F20"/>
                <w:spacing w:val="26"/>
                <w:sz w:val="18"/>
              </w:rPr>
              <w:t> </w:t>
            </w:r>
            <w:r>
              <w:rPr>
                <w:color w:val="231F20"/>
                <w:spacing w:val="-2"/>
                <w:sz w:val="18"/>
              </w:rPr>
              <w:t>solution.</w:t>
            </w:r>
          </w:p>
        </w:tc>
      </w:tr>
      <w:tr>
        <w:trPr>
          <w:trHeight w:val="501" w:hRule="atLeast"/>
        </w:trPr>
        <w:tc>
          <w:tcPr>
            <w:tcW w:w="349" w:type="dxa"/>
          </w:tcPr>
          <w:p>
            <w:pPr>
              <w:pStyle w:val="TableParagraph"/>
              <w:spacing w:before="0"/>
              <w:ind w:left="0"/>
              <w:rPr>
                <w:rFonts w:ascii="Times New Roman"/>
                <w:sz w:val="18"/>
              </w:rPr>
            </w:pPr>
          </w:p>
        </w:tc>
        <w:tc>
          <w:tcPr>
            <w:tcW w:w="383" w:type="dxa"/>
          </w:tcPr>
          <w:p>
            <w:pPr>
              <w:pStyle w:val="TableParagraph"/>
              <w:spacing w:before="0"/>
              <w:ind w:left="0"/>
              <w:rPr>
                <w:rFonts w:ascii="Times New Roman"/>
                <w:sz w:val="18"/>
              </w:rPr>
            </w:pPr>
          </w:p>
        </w:tc>
        <w:tc>
          <w:tcPr>
            <w:tcW w:w="5978" w:type="dxa"/>
          </w:tcPr>
          <w:p>
            <w:pPr>
              <w:pStyle w:val="TableParagraph"/>
              <w:spacing w:line="230" w:lineRule="atLeast" w:before="10"/>
              <w:ind w:left="159" w:right="112" w:hanging="80"/>
              <w:rPr>
                <w:sz w:val="18"/>
              </w:rPr>
            </w:pPr>
            <w:r>
              <w:rPr>
                <w:color w:val="231F20"/>
                <w:w w:val="105"/>
                <w:sz w:val="18"/>
              </w:rPr>
              <w:t>Make</w:t>
            </w:r>
            <w:r>
              <w:rPr>
                <w:color w:val="231F20"/>
                <w:spacing w:val="-6"/>
                <w:w w:val="105"/>
                <w:sz w:val="18"/>
              </w:rPr>
              <w:t> </w:t>
            </w:r>
            <w:r>
              <w:rPr>
                <w:color w:val="231F20"/>
                <w:w w:val="105"/>
                <w:sz w:val="18"/>
              </w:rPr>
              <w:t>the</w:t>
            </w:r>
            <w:r>
              <w:rPr>
                <w:color w:val="231F20"/>
                <w:spacing w:val="-7"/>
                <w:w w:val="105"/>
                <w:sz w:val="18"/>
              </w:rPr>
              <w:t> </w:t>
            </w:r>
            <w:r>
              <w:rPr>
                <w:color w:val="231F20"/>
                <w:w w:val="105"/>
                <w:sz w:val="18"/>
              </w:rPr>
              <w:t>planting</w:t>
            </w:r>
            <w:r>
              <w:rPr>
                <w:color w:val="231F20"/>
                <w:spacing w:val="-6"/>
                <w:w w:val="105"/>
                <w:sz w:val="18"/>
              </w:rPr>
              <w:t> </w:t>
            </w:r>
            <w:r>
              <w:rPr>
                <w:color w:val="231F20"/>
                <w:w w:val="105"/>
                <w:sz w:val="18"/>
              </w:rPr>
              <w:t>process</w:t>
            </w:r>
            <w:r>
              <w:rPr>
                <w:color w:val="231F20"/>
                <w:spacing w:val="-7"/>
                <w:w w:val="105"/>
                <w:sz w:val="18"/>
              </w:rPr>
              <w:t> </w:t>
            </w:r>
            <w:r>
              <w:rPr>
                <w:color w:val="231F20"/>
                <w:w w:val="105"/>
                <w:sz w:val="18"/>
              </w:rPr>
              <w:t>even</w:t>
            </w:r>
            <w:r>
              <w:rPr>
                <w:color w:val="231F20"/>
                <w:spacing w:val="-6"/>
                <w:w w:val="105"/>
                <w:sz w:val="18"/>
              </w:rPr>
              <w:t> </w:t>
            </w:r>
            <w:r>
              <w:rPr>
                <w:color w:val="231F20"/>
                <w:w w:val="105"/>
                <w:sz w:val="18"/>
              </w:rPr>
              <w:t>simpler</w:t>
            </w:r>
            <w:r>
              <w:rPr>
                <w:color w:val="231F20"/>
                <w:spacing w:val="-7"/>
                <w:w w:val="105"/>
                <w:sz w:val="18"/>
              </w:rPr>
              <w:t> </w:t>
            </w:r>
            <w:r>
              <w:rPr>
                <w:color w:val="231F20"/>
                <w:w w:val="105"/>
                <w:sz w:val="18"/>
              </w:rPr>
              <w:t>by</w:t>
            </w:r>
            <w:r>
              <w:rPr>
                <w:color w:val="231F20"/>
                <w:spacing w:val="-6"/>
                <w:w w:val="105"/>
                <w:sz w:val="18"/>
              </w:rPr>
              <w:t> </w:t>
            </w:r>
            <w:r>
              <w:rPr>
                <w:color w:val="231F20"/>
                <w:w w:val="105"/>
                <w:sz w:val="18"/>
              </w:rPr>
              <w:t>adding</w:t>
            </w:r>
            <w:r>
              <w:rPr>
                <w:color w:val="231F20"/>
                <w:spacing w:val="-7"/>
                <w:w w:val="105"/>
                <w:sz w:val="18"/>
              </w:rPr>
              <w:t> </w:t>
            </w:r>
            <w:r>
              <w:rPr>
                <w:color w:val="231F20"/>
                <w:w w:val="105"/>
                <w:sz w:val="18"/>
              </w:rPr>
              <w:t>fertilizer</w:t>
            </w:r>
            <w:r>
              <w:rPr>
                <w:color w:val="231F20"/>
                <w:spacing w:val="-6"/>
                <w:w w:val="105"/>
                <w:sz w:val="18"/>
              </w:rPr>
              <w:t> </w:t>
            </w:r>
            <w:r>
              <w:rPr>
                <w:color w:val="231F20"/>
                <w:w w:val="105"/>
                <w:sz w:val="18"/>
              </w:rPr>
              <w:t>to</w:t>
            </w:r>
            <w:r>
              <w:rPr>
                <w:color w:val="231F20"/>
                <w:spacing w:val="-7"/>
                <w:w w:val="105"/>
                <w:sz w:val="18"/>
              </w:rPr>
              <w:t> </w:t>
            </w:r>
            <w:r>
              <w:rPr>
                <w:color w:val="231F20"/>
                <w:w w:val="105"/>
                <w:sz w:val="18"/>
              </w:rPr>
              <w:t>the seed</w:t>
            </w:r>
            <w:r>
              <w:rPr>
                <w:color w:val="231F20"/>
                <w:spacing w:val="-3"/>
                <w:w w:val="105"/>
                <w:sz w:val="18"/>
              </w:rPr>
              <w:t> </w:t>
            </w:r>
            <w:r>
              <w:rPr>
                <w:color w:val="231F20"/>
                <w:w w:val="105"/>
                <w:sz w:val="18"/>
              </w:rPr>
              <w:t>tape.</w:t>
            </w:r>
          </w:p>
        </w:tc>
      </w:tr>
    </w:tbl>
    <w:p>
      <w:pPr>
        <w:pStyle w:val="BodyText"/>
        <w:spacing w:before="76"/>
        <w:rPr>
          <w:rFonts w:ascii="Trebuchet MS"/>
          <w:b/>
          <w:sz w:val="20"/>
        </w:rPr>
      </w:pPr>
    </w:p>
    <w:p>
      <w:pPr>
        <w:pStyle w:val="BodyText"/>
        <w:spacing w:line="249" w:lineRule="auto"/>
        <w:ind w:left="329" w:right="367" w:firstLine="300"/>
        <w:jc w:val="both"/>
      </w:pPr>
      <w:r>
        <w:rPr>
          <w:color w:val="231F20"/>
          <w:spacing w:val="-6"/>
        </w:rPr>
        <w:t>Use</w:t>
      </w:r>
      <w:r>
        <w:rPr>
          <w:color w:val="231F20"/>
          <w:spacing w:val="-10"/>
        </w:rPr>
        <w:t> </w:t>
      </w:r>
      <w:r>
        <w:rPr>
          <w:color w:val="231F20"/>
          <w:spacing w:val="-6"/>
        </w:rPr>
        <w:t>the</w:t>
      </w:r>
      <w:r>
        <w:rPr>
          <w:color w:val="231F20"/>
          <w:spacing w:val="-7"/>
        </w:rPr>
        <w:t> </w:t>
      </w:r>
      <w:r>
        <w:rPr>
          <w:color w:val="231F20"/>
          <w:spacing w:val="-6"/>
        </w:rPr>
        <w:t>list</w:t>
      </w:r>
      <w:r>
        <w:rPr>
          <w:color w:val="231F20"/>
          <w:spacing w:val="-7"/>
        </w:rPr>
        <w:t> </w:t>
      </w:r>
      <w:r>
        <w:rPr>
          <w:color w:val="231F20"/>
          <w:spacing w:val="-6"/>
        </w:rPr>
        <w:t>in</w:t>
      </w:r>
      <w:r>
        <w:rPr>
          <w:color w:val="231F20"/>
          <w:spacing w:val="-7"/>
        </w:rPr>
        <w:t> </w:t>
      </w:r>
      <w:r>
        <w:rPr>
          <w:color w:val="231F20"/>
          <w:spacing w:val="-6"/>
        </w:rPr>
        <w:t>Table</w:t>
      </w:r>
      <w:r>
        <w:rPr>
          <w:color w:val="231F20"/>
          <w:spacing w:val="-7"/>
        </w:rPr>
        <w:t> </w:t>
      </w:r>
      <w:r>
        <w:rPr>
          <w:color w:val="231F20"/>
          <w:spacing w:val="-6"/>
        </w:rPr>
        <w:t>8.3</w:t>
      </w:r>
      <w:r>
        <w:rPr>
          <w:color w:val="231F20"/>
          <w:spacing w:val="-7"/>
        </w:rPr>
        <w:t> </w:t>
      </w:r>
      <w:r>
        <w:rPr>
          <w:color w:val="231F20"/>
          <w:spacing w:val="-6"/>
        </w:rPr>
        <w:t>as</w:t>
      </w:r>
      <w:r>
        <w:rPr>
          <w:color w:val="231F20"/>
          <w:spacing w:val="-7"/>
        </w:rPr>
        <w:t> </w:t>
      </w:r>
      <w:r>
        <w:rPr>
          <w:color w:val="231F20"/>
          <w:spacing w:val="-6"/>
        </w:rPr>
        <w:t>the</w:t>
      </w:r>
      <w:r>
        <w:rPr>
          <w:color w:val="231F20"/>
          <w:spacing w:val="-7"/>
        </w:rPr>
        <w:t> </w:t>
      </w:r>
      <w:r>
        <w:rPr>
          <w:color w:val="231F20"/>
          <w:spacing w:val="-6"/>
        </w:rPr>
        <w:t>agenda</w:t>
      </w:r>
      <w:r>
        <w:rPr>
          <w:color w:val="231F20"/>
          <w:spacing w:val="-8"/>
        </w:rPr>
        <w:t> </w:t>
      </w:r>
      <w:r>
        <w:rPr>
          <w:color w:val="231F20"/>
          <w:spacing w:val="-6"/>
        </w:rPr>
        <w:t>for</w:t>
      </w:r>
      <w:r>
        <w:rPr>
          <w:color w:val="231F20"/>
          <w:spacing w:val="-7"/>
        </w:rPr>
        <w:t> </w:t>
      </w:r>
      <w:r>
        <w:rPr>
          <w:color w:val="231F20"/>
          <w:spacing w:val="-6"/>
        </w:rPr>
        <w:t>a</w:t>
      </w:r>
      <w:r>
        <w:rPr>
          <w:color w:val="231F20"/>
          <w:spacing w:val="-7"/>
        </w:rPr>
        <w:t> </w:t>
      </w:r>
      <w:r>
        <w:rPr>
          <w:color w:val="231F20"/>
          <w:spacing w:val="-6"/>
        </w:rPr>
        <w:t>problem-solving</w:t>
      </w:r>
      <w:r>
        <w:rPr>
          <w:color w:val="231F20"/>
          <w:spacing w:val="-7"/>
        </w:rPr>
        <w:t> </w:t>
      </w:r>
      <w:r>
        <w:rPr>
          <w:color w:val="231F20"/>
          <w:spacing w:val="-6"/>
        </w:rPr>
        <w:t>meeting</w:t>
      </w:r>
      <w:r>
        <w:rPr>
          <w:color w:val="231F20"/>
          <w:spacing w:val="-7"/>
        </w:rPr>
        <w:t> </w:t>
      </w:r>
      <w:r>
        <w:rPr>
          <w:color w:val="231F20"/>
          <w:spacing w:val="-6"/>
        </w:rPr>
        <w:t>or</w:t>
      </w:r>
      <w:r>
        <w:rPr>
          <w:color w:val="231F20"/>
          <w:spacing w:val="-7"/>
        </w:rPr>
        <w:t> </w:t>
      </w:r>
      <w:r>
        <w:rPr>
          <w:color w:val="231F20"/>
          <w:spacing w:val="-6"/>
        </w:rPr>
        <w:t>as</w:t>
      </w:r>
      <w:r>
        <w:rPr>
          <w:color w:val="231F20"/>
          <w:spacing w:val="-7"/>
        </w:rPr>
        <w:t> </w:t>
      </w:r>
      <w:r>
        <w:rPr>
          <w:color w:val="231F20"/>
          <w:spacing w:val="-6"/>
        </w:rPr>
        <w:t>a</w:t>
      </w:r>
      <w:r>
        <w:rPr>
          <w:color w:val="231F20"/>
          <w:spacing w:val="-7"/>
        </w:rPr>
        <w:t> </w:t>
      </w:r>
      <w:r>
        <w:rPr>
          <w:color w:val="231F20"/>
          <w:spacing w:val="-6"/>
        </w:rPr>
        <w:t>guide </w:t>
      </w:r>
      <w:r>
        <w:rPr>
          <w:color w:val="231F20"/>
        </w:rPr>
        <w:t>for</w:t>
      </w:r>
      <w:r>
        <w:rPr>
          <w:color w:val="231F20"/>
          <w:spacing w:val="-10"/>
        </w:rPr>
        <w:t> </w:t>
      </w:r>
      <w:r>
        <w:rPr>
          <w:color w:val="231F20"/>
        </w:rPr>
        <w:t>using</w:t>
      </w:r>
      <w:r>
        <w:rPr>
          <w:color w:val="231F20"/>
          <w:spacing w:val="-10"/>
        </w:rPr>
        <w:t> </w:t>
      </w:r>
      <w:r>
        <w:rPr>
          <w:color w:val="231F20"/>
        </w:rPr>
        <w:t>TRIZ</w:t>
      </w:r>
      <w:r>
        <w:rPr>
          <w:color w:val="231F20"/>
          <w:spacing w:val="-10"/>
        </w:rPr>
        <w:t> </w:t>
      </w:r>
      <w:r>
        <w:rPr>
          <w:color w:val="231F20"/>
        </w:rPr>
        <w:t>without</w:t>
      </w:r>
      <w:r>
        <w:rPr>
          <w:color w:val="231F20"/>
          <w:spacing w:val="-10"/>
        </w:rPr>
        <w:t> </w:t>
      </w:r>
      <w:r>
        <w:rPr>
          <w:color w:val="231F20"/>
        </w:rPr>
        <w:t>meetings.</w:t>
      </w:r>
      <w:r>
        <w:rPr>
          <w:color w:val="231F20"/>
          <w:spacing w:val="-10"/>
        </w:rPr>
        <w:t> </w:t>
      </w:r>
      <w:r>
        <w:rPr>
          <w:color w:val="231F20"/>
        </w:rPr>
        <w:t>We</w:t>
      </w:r>
      <w:r>
        <w:rPr>
          <w:color w:val="231F20"/>
          <w:spacing w:val="-10"/>
        </w:rPr>
        <w:t> </w:t>
      </w:r>
      <w:r>
        <w:rPr>
          <w:color w:val="231F20"/>
        </w:rPr>
        <w:t>recommend</w:t>
      </w:r>
      <w:r>
        <w:rPr>
          <w:color w:val="231F20"/>
          <w:spacing w:val="-10"/>
        </w:rPr>
        <w:t> </w:t>
      </w:r>
      <w:r>
        <w:rPr>
          <w:color w:val="231F20"/>
        </w:rPr>
        <w:t>using</w:t>
      </w:r>
      <w:r>
        <w:rPr>
          <w:color w:val="231F20"/>
          <w:spacing w:val="-10"/>
        </w:rPr>
        <w:t> </w:t>
      </w:r>
      <w:r>
        <w:rPr>
          <w:color w:val="231F20"/>
        </w:rPr>
        <w:t>this</w:t>
      </w:r>
      <w:r>
        <w:rPr>
          <w:color w:val="231F20"/>
          <w:spacing w:val="-10"/>
        </w:rPr>
        <w:t> </w:t>
      </w:r>
      <w:r>
        <w:rPr>
          <w:color w:val="231F20"/>
        </w:rPr>
        <w:t>kind</w:t>
      </w:r>
      <w:r>
        <w:rPr>
          <w:color w:val="231F20"/>
          <w:spacing w:val="-10"/>
        </w:rPr>
        <w:t> </w:t>
      </w:r>
      <w:r>
        <w:rPr>
          <w:color w:val="231F20"/>
        </w:rPr>
        <w:t>of</w:t>
      </w:r>
      <w:r>
        <w:rPr>
          <w:color w:val="231F20"/>
          <w:spacing w:val="-10"/>
        </w:rPr>
        <w:t> </w:t>
      </w:r>
      <w:r>
        <w:rPr>
          <w:color w:val="231F20"/>
        </w:rPr>
        <w:t>summary</w:t>
      </w:r>
      <w:r>
        <w:rPr>
          <w:color w:val="231F20"/>
          <w:spacing w:val="-10"/>
        </w:rPr>
        <w:t> </w:t>
      </w:r>
      <w:r>
        <w:rPr>
          <w:color w:val="231F20"/>
        </w:rPr>
        <w:t>of your</w:t>
      </w:r>
      <w:r>
        <w:rPr>
          <w:color w:val="231F20"/>
          <w:spacing w:val="-9"/>
        </w:rPr>
        <w:t> </w:t>
      </w:r>
      <w:r>
        <w:rPr>
          <w:color w:val="231F20"/>
        </w:rPr>
        <w:t>own</w:t>
      </w:r>
      <w:r>
        <w:rPr>
          <w:color w:val="231F20"/>
          <w:spacing w:val="-2"/>
        </w:rPr>
        <w:t> </w:t>
      </w:r>
      <w:r>
        <w:rPr>
          <w:color w:val="231F20"/>
        </w:rPr>
        <w:t>examples.</w:t>
      </w:r>
      <w:r>
        <w:rPr>
          <w:color w:val="231F20"/>
          <w:spacing w:val="-2"/>
        </w:rPr>
        <w:t> </w:t>
      </w:r>
      <w:r>
        <w:rPr>
          <w:color w:val="231F20"/>
        </w:rPr>
        <w:t>Table</w:t>
      </w:r>
      <w:r>
        <w:rPr>
          <w:color w:val="231F20"/>
          <w:spacing w:val="-14"/>
        </w:rPr>
        <w:t> </w:t>
      </w:r>
      <w:r>
        <w:rPr>
          <w:color w:val="231F20"/>
        </w:rPr>
        <w:t>8.3</w:t>
      </w:r>
      <w:r>
        <w:rPr>
          <w:color w:val="231F20"/>
          <w:spacing w:val="-1"/>
        </w:rPr>
        <w:t> </w:t>
      </w:r>
      <w:r>
        <w:rPr>
          <w:color w:val="231F20"/>
        </w:rPr>
        <w:t>is</w:t>
      </w:r>
      <w:r>
        <w:rPr>
          <w:color w:val="231F20"/>
          <w:spacing w:val="-2"/>
        </w:rPr>
        <w:t> </w:t>
      </w:r>
      <w:r>
        <w:rPr>
          <w:color w:val="231F20"/>
        </w:rPr>
        <w:t>a</w:t>
      </w:r>
      <w:r>
        <w:rPr>
          <w:color w:val="231F20"/>
          <w:spacing w:val="-2"/>
        </w:rPr>
        <w:t> </w:t>
      </w:r>
      <w:r>
        <w:rPr>
          <w:color w:val="231F20"/>
        </w:rPr>
        <w:t>template.</w:t>
      </w:r>
      <w:r>
        <w:rPr>
          <w:color w:val="231F20"/>
          <w:spacing w:val="-2"/>
        </w:rPr>
        <w:t> </w:t>
      </w:r>
      <w:r>
        <w:rPr>
          <w:color w:val="231F20"/>
        </w:rPr>
        <w:t>To</w:t>
      </w:r>
      <w:r>
        <w:rPr>
          <w:color w:val="231F20"/>
          <w:spacing w:val="-2"/>
        </w:rPr>
        <w:t> </w:t>
      </w:r>
      <w:r>
        <w:rPr>
          <w:color w:val="231F20"/>
        </w:rPr>
        <w:t>show</w:t>
      </w:r>
      <w:r>
        <w:rPr>
          <w:color w:val="231F20"/>
          <w:spacing w:val="-2"/>
        </w:rPr>
        <w:t> </w:t>
      </w:r>
      <w:r>
        <w:rPr>
          <w:color w:val="231F20"/>
        </w:rPr>
        <w:t>how</w:t>
      </w:r>
      <w:r>
        <w:rPr>
          <w:color w:val="231F20"/>
          <w:spacing w:val="-2"/>
        </w:rPr>
        <w:t> </w:t>
      </w:r>
      <w:r>
        <w:rPr>
          <w:color w:val="231F20"/>
        </w:rPr>
        <w:t>to</w:t>
      </w:r>
      <w:r>
        <w:rPr>
          <w:color w:val="231F20"/>
          <w:spacing w:val="-2"/>
        </w:rPr>
        <w:t> </w:t>
      </w:r>
      <w:r>
        <w:rPr>
          <w:color w:val="231F20"/>
        </w:rPr>
        <w:t>use</w:t>
      </w:r>
      <w:r>
        <w:rPr>
          <w:color w:val="231F20"/>
          <w:spacing w:val="-2"/>
        </w:rPr>
        <w:t> </w:t>
      </w:r>
      <w:r>
        <w:rPr>
          <w:color w:val="231F20"/>
        </w:rPr>
        <w:t>a</w:t>
      </w:r>
      <w:r>
        <w:rPr>
          <w:color w:val="231F20"/>
          <w:spacing w:val="-2"/>
        </w:rPr>
        <w:t> </w:t>
      </w:r>
      <w:r>
        <w:rPr>
          <w:color w:val="231F20"/>
        </w:rPr>
        <w:t>template,</w:t>
      </w:r>
      <w:r>
        <w:rPr>
          <w:color w:val="231F20"/>
          <w:spacing w:val="-2"/>
        </w:rPr>
        <w:t> </w:t>
      </w:r>
      <w:r>
        <w:rPr>
          <w:color w:val="231F20"/>
        </w:rPr>
        <w:t>we </w:t>
      </w:r>
      <w:r>
        <w:rPr>
          <w:color w:val="231F20"/>
          <w:spacing w:val="-2"/>
        </w:rPr>
        <w:t>repeat</w:t>
      </w:r>
      <w:r>
        <w:rPr>
          <w:color w:val="231F20"/>
          <w:spacing w:val="-6"/>
        </w:rPr>
        <w:t> </w:t>
      </w:r>
      <w:r>
        <w:rPr>
          <w:color w:val="231F20"/>
          <w:spacing w:val="-2"/>
        </w:rPr>
        <w:t>the</w:t>
      </w:r>
      <w:r>
        <w:rPr>
          <w:color w:val="231F20"/>
          <w:spacing w:val="-6"/>
        </w:rPr>
        <w:t> </w:t>
      </w:r>
      <w:r>
        <w:rPr>
          <w:color w:val="231F20"/>
          <w:spacing w:val="-2"/>
        </w:rPr>
        <w:t>examples</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lawnmower</w:t>
      </w:r>
      <w:r>
        <w:rPr>
          <w:color w:val="231F20"/>
          <w:spacing w:val="-6"/>
        </w:rPr>
        <w:t> </w:t>
      </w:r>
      <w:r>
        <w:rPr>
          <w:color w:val="231F20"/>
          <w:spacing w:val="-2"/>
        </w:rPr>
        <w:t>and</w:t>
      </w:r>
      <w:r>
        <w:rPr>
          <w:color w:val="231F20"/>
          <w:spacing w:val="-6"/>
        </w:rPr>
        <w:t> </w:t>
      </w:r>
      <w:r>
        <w:rPr>
          <w:color w:val="231F20"/>
          <w:spacing w:val="-2"/>
        </w:rPr>
        <w:t>carrot</w:t>
      </w:r>
      <w:r>
        <w:rPr>
          <w:color w:val="231F20"/>
          <w:spacing w:val="-6"/>
        </w:rPr>
        <w:t> </w:t>
      </w:r>
      <w:r>
        <w:rPr>
          <w:color w:val="231F20"/>
          <w:spacing w:val="-2"/>
        </w:rPr>
        <w:t>cultivation</w:t>
      </w:r>
      <w:r>
        <w:rPr>
          <w:color w:val="231F20"/>
          <w:spacing w:val="-6"/>
        </w:rPr>
        <w:t> </w:t>
      </w:r>
      <w:r>
        <w:rPr>
          <w:color w:val="231F20"/>
          <w:spacing w:val="-2"/>
        </w:rPr>
        <w:t>(Tables</w:t>
      </w:r>
      <w:r>
        <w:rPr>
          <w:color w:val="231F20"/>
          <w:spacing w:val="-6"/>
        </w:rPr>
        <w:t> </w:t>
      </w:r>
      <w:r>
        <w:rPr>
          <w:color w:val="231F20"/>
          <w:spacing w:val="-2"/>
        </w:rPr>
        <w:t>8.1</w:t>
      </w:r>
      <w:r>
        <w:rPr>
          <w:color w:val="231F20"/>
          <w:spacing w:val="-6"/>
        </w:rPr>
        <w:t> </w:t>
      </w:r>
      <w:r>
        <w:rPr>
          <w:color w:val="231F20"/>
          <w:spacing w:val="-2"/>
        </w:rPr>
        <w:t>and</w:t>
      </w:r>
      <w:r>
        <w:rPr>
          <w:color w:val="231F20"/>
          <w:spacing w:val="-6"/>
        </w:rPr>
        <w:t> </w:t>
      </w:r>
      <w:r>
        <w:rPr>
          <w:color w:val="231F20"/>
          <w:spacing w:val="-2"/>
        </w:rPr>
        <w:t>8.2).</w:t>
      </w:r>
    </w:p>
    <w:p>
      <w:pPr>
        <w:pStyle w:val="BodyText"/>
      </w:pPr>
    </w:p>
    <w:p>
      <w:pPr>
        <w:pStyle w:val="BodyText"/>
        <w:spacing w:before="56"/>
      </w:pPr>
    </w:p>
    <w:p>
      <w:pPr>
        <w:pStyle w:val="Heading4"/>
        <w:ind w:left="330" w:firstLine="0"/>
      </w:pPr>
      <w:r>
        <w:rPr>
          <w:color w:val="231F20"/>
          <w:spacing w:val="-2"/>
        </w:rPr>
        <w:t>Reference</w:t>
      </w:r>
    </w:p>
    <w:p>
      <w:pPr>
        <w:spacing w:before="111"/>
        <w:ind w:left="560" w:right="0" w:firstLine="0"/>
        <w:jc w:val="left"/>
        <w:rPr>
          <w:sz w:val="19"/>
        </w:rPr>
      </w:pPr>
      <w:r>
        <w:rPr>
          <w:color w:val="231F20"/>
          <w:spacing w:val="-4"/>
          <w:sz w:val="19"/>
        </w:rPr>
        <w:t>1.</w:t>
      </w:r>
      <w:r>
        <w:rPr>
          <w:color w:val="231F20"/>
          <w:spacing w:val="20"/>
          <w:sz w:val="19"/>
        </w:rPr>
        <w:t> </w:t>
      </w:r>
      <w:r>
        <w:rPr>
          <w:color w:val="231F20"/>
          <w:spacing w:val="-4"/>
          <w:sz w:val="19"/>
        </w:rPr>
        <w:t>Savransky,</w:t>
      </w:r>
      <w:r>
        <w:rPr>
          <w:color w:val="231F20"/>
          <w:spacing w:val="-2"/>
          <w:sz w:val="19"/>
        </w:rPr>
        <w:t> </w:t>
      </w:r>
      <w:r>
        <w:rPr>
          <w:color w:val="231F20"/>
          <w:spacing w:val="-4"/>
          <w:sz w:val="19"/>
        </w:rPr>
        <w:t>S.</w:t>
      </w:r>
      <w:r>
        <w:rPr>
          <w:color w:val="231F20"/>
          <w:spacing w:val="-2"/>
          <w:sz w:val="19"/>
        </w:rPr>
        <w:t> </w:t>
      </w:r>
      <w:r>
        <w:rPr>
          <w:color w:val="231F20"/>
          <w:spacing w:val="-4"/>
          <w:sz w:val="19"/>
        </w:rPr>
        <w:t>D.,</w:t>
      </w:r>
      <w:r>
        <w:rPr>
          <w:color w:val="231F20"/>
          <w:spacing w:val="-3"/>
          <w:sz w:val="19"/>
        </w:rPr>
        <w:t> </w:t>
      </w:r>
      <w:r>
        <w:rPr>
          <w:i/>
          <w:color w:val="231F20"/>
          <w:spacing w:val="-4"/>
          <w:sz w:val="19"/>
        </w:rPr>
        <w:t>Engineering</w:t>
      </w:r>
      <w:r>
        <w:rPr>
          <w:i/>
          <w:color w:val="231F20"/>
          <w:spacing w:val="-2"/>
          <w:sz w:val="19"/>
        </w:rPr>
        <w:t> </w:t>
      </w:r>
      <w:r>
        <w:rPr>
          <w:i/>
          <w:color w:val="231F20"/>
          <w:spacing w:val="-4"/>
          <w:sz w:val="19"/>
        </w:rPr>
        <w:t>of</w:t>
      </w:r>
      <w:r>
        <w:rPr>
          <w:i/>
          <w:color w:val="231F20"/>
          <w:spacing w:val="-2"/>
          <w:sz w:val="19"/>
        </w:rPr>
        <w:t> </w:t>
      </w:r>
      <w:r>
        <w:rPr>
          <w:i/>
          <w:color w:val="231F20"/>
          <w:spacing w:val="-4"/>
          <w:sz w:val="19"/>
        </w:rPr>
        <w:t>Creativity</w:t>
      </w:r>
      <w:r>
        <w:rPr>
          <w:i/>
          <w:color w:val="231F20"/>
          <w:spacing w:val="-2"/>
          <w:sz w:val="19"/>
        </w:rPr>
        <w:t> </w:t>
      </w:r>
      <w:r>
        <w:rPr>
          <w:color w:val="231F20"/>
          <w:spacing w:val="-4"/>
          <w:sz w:val="19"/>
        </w:rPr>
        <w:t>(Boca</w:t>
      </w:r>
      <w:r>
        <w:rPr>
          <w:color w:val="231F20"/>
          <w:spacing w:val="-3"/>
          <w:sz w:val="19"/>
        </w:rPr>
        <w:t> </w:t>
      </w:r>
      <w:r>
        <w:rPr>
          <w:color w:val="231F20"/>
          <w:spacing w:val="-4"/>
          <w:sz w:val="19"/>
        </w:rPr>
        <w:t>Raton,</w:t>
      </w:r>
      <w:r>
        <w:rPr>
          <w:color w:val="231F20"/>
          <w:spacing w:val="-2"/>
          <w:sz w:val="19"/>
        </w:rPr>
        <w:t> </w:t>
      </w:r>
      <w:r>
        <w:rPr>
          <w:color w:val="231F20"/>
          <w:spacing w:val="-4"/>
          <w:sz w:val="19"/>
        </w:rPr>
        <w:t>FL:</w:t>
      </w:r>
      <w:r>
        <w:rPr>
          <w:color w:val="231F20"/>
          <w:spacing w:val="-2"/>
          <w:sz w:val="19"/>
        </w:rPr>
        <w:t> </w:t>
      </w:r>
      <w:r>
        <w:rPr>
          <w:color w:val="231F20"/>
          <w:spacing w:val="-4"/>
          <w:sz w:val="19"/>
        </w:rPr>
        <w:t>CRC</w:t>
      </w:r>
      <w:r>
        <w:rPr>
          <w:color w:val="231F20"/>
          <w:spacing w:val="-2"/>
          <w:sz w:val="19"/>
        </w:rPr>
        <w:t> </w:t>
      </w:r>
      <w:r>
        <w:rPr>
          <w:color w:val="231F20"/>
          <w:spacing w:val="-4"/>
          <w:sz w:val="19"/>
        </w:rPr>
        <w:t>Press,</w:t>
      </w:r>
      <w:r>
        <w:rPr>
          <w:color w:val="231F20"/>
          <w:spacing w:val="-3"/>
          <w:sz w:val="19"/>
        </w:rPr>
        <w:t> </w:t>
      </w:r>
      <w:r>
        <w:rPr>
          <w:color w:val="231F20"/>
          <w:spacing w:val="-4"/>
          <w:sz w:val="19"/>
        </w:rPr>
        <w:t>2000),</w:t>
      </w:r>
      <w:r>
        <w:rPr>
          <w:color w:val="231F20"/>
          <w:spacing w:val="-2"/>
          <w:sz w:val="19"/>
        </w:rPr>
        <w:t> </w:t>
      </w:r>
      <w:r>
        <w:rPr>
          <w:color w:val="231F20"/>
          <w:spacing w:val="-4"/>
          <w:sz w:val="19"/>
        </w:rPr>
        <w:t>304.</w:t>
      </w:r>
    </w:p>
    <w:p>
      <w:pPr>
        <w:spacing w:after="0"/>
        <w:jc w:val="left"/>
        <w:rPr>
          <w:sz w:val="19"/>
        </w:rPr>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8.3</w:t>
      </w:r>
      <w:r>
        <w:rPr>
          <w:rFonts w:ascii="Trebuchet MS"/>
          <w:b/>
          <w:color w:val="231F20"/>
          <w:spacing w:val="66"/>
          <w:w w:val="150"/>
          <w:sz w:val="20"/>
        </w:rPr>
        <w:t> </w:t>
      </w:r>
      <w:r>
        <w:rPr>
          <w:rFonts w:ascii="Trebuchet MS"/>
          <w:b/>
          <w:color w:val="231F20"/>
          <w:spacing w:val="-6"/>
          <w:sz w:val="20"/>
        </w:rPr>
        <w:t>Short</w:t>
      </w:r>
      <w:r>
        <w:rPr>
          <w:rFonts w:ascii="Trebuchet MS"/>
          <w:b/>
          <w:color w:val="231F20"/>
          <w:spacing w:val="-16"/>
          <w:sz w:val="20"/>
        </w:rPr>
        <w:t> </w:t>
      </w:r>
      <w:r>
        <w:rPr>
          <w:rFonts w:ascii="Trebuchet MS"/>
          <w:b/>
          <w:color w:val="231F20"/>
          <w:spacing w:val="-6"/>
          <w:sz w:val="20"/>
        </w:rPr>
        <w:t>Agenda</w:t>
      </w:r>
      <w:r>
        <w:rPr>
          <w:rFonts w:ascii="Trebuchet MS"/>
          <w:b/>
          <w:color w:val="231F20"/>
          <w:spacing w:val="-9"/>
          <w:sz w:val="20"/>
        </w:rPr>
        <w:t> </w:t>
      </w:r>
      <w:r>
        <w:rPr>
          <w:rFonts w:ascii="Trebuchet MS"/>
          <w:b/>
          <w:color w:val="231F20"/>
          <w:spacing w:val="-6"/>
          <w:sz w:val="20"/>
        </w:rPr>
        <w:t>for</w:t>
      </w:r>
      <w:r>
        <w:rPr>
          <w:rFonts w:ascii="Trebuchet MS"/>
          <w:b/>
          <w:color w:val="231F20"/>
          <w:spacing w:val="-9"/>
          <w:sz w:val="20"/>
        </w:rPr>
        <w:t> </w:t>
      </w:r>
      <w:r>
        <w:rPr>
          <w:rFonts w:ascii="Trebuchet MS"/>
          <w:b/>
          <w:color w:val="231F20"/>
          <w:spacing w:val="-6"/>
          <w:sz w:val="20"/>
        </w:rPr>
        <w:t>Problem</w:t>
      </w:r>
      <w:r>
        <w:rPr>
          <w:rFonts w:ascii="Trebuchet MS"/>
          <w:b/>
          <w:color w:val="231F20"/>
          <w:spacing w:val="-9"/>
          <w:sz w:val="20"/>
        </w:rPr>
        <w:t> </w:t>
      </w:r>
      <w:r>
        <w:rPr>
          <w:rFonts w:ascii="Trebuchet MS"/>
          <w:b/>
          <w:color w:val="231F20"/>
          <w:spacing w:val="-6"/>
          <w:sz w:val="20"/>
        </w:rPr>
        <w:t>Solving</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0"/>
        <w:gridCol w:w="340"/>
        <w:gridCol w:w="6030"/>
      </w:tblGrid>
      <w:tr>
        <w:trPr>
          <w:trHeight w:val="271" w:hRule="atLeast"/>
        </w:trPr>
        <w:tc>
          <w:tcPr>
            <w:tcW w:w="340" w:type="dxa"/>
          </w:tcPr>
          <w:p>
            <w:pPr>
              <w:pStyle w:val="TableParagraph"/>
              <w:spacing w:before="33"/>
              <w:ind w:left="0" w:right="24"/>
              <w:jc w:val="center"/>
              <w:rPr>
                <w:sz w:val="18"/>
              </w:rPr>
            </w:pPr>
            <w:r>
              <w:rPr>
                <w:color w:val="231F20"/>
                <w:spacing w:val="-5"/>
                <w:sz w:val="18"/>
              </w:rPr>
              <w:t>1.</w:t>
            </w:r>
          </w:p>
        </w:tc>
        <w:tc>
          <w:tcPr>
            <w:tcW w:w="6370" w:type="dxa"/>
            <w:gridSpan w:val="2"/>
          </w:tcPr>
          <w:p>
            <w:pPr>
              <w:pStyle w:val="TableParagraph"/>
              <w:spacing w:before="33"/>
              <w:ind w:left="80"/>
              <w:rPr>
                <w:sz w:val="18"/>
              </w:rPr>
            </w:pPr>
            <w:r>
              <w:rPr>
                <w:color w:val="231F20"/>
                <w:sz w:val="18"/>
              </w:rPr>
              <w:t>Describe</w:t>
            </w:r>
            <w:r>
              <w:rPr>
                <w:color w:val="231F20"/>
                <w:spacing w:val="19"/>
                <w:sz w:val="18"/>
              </w:rPr>
              <w:t> </w:t>
            </w:r>
            <w:r>
              <w:rPr>
                <w:color w:val="231F20"/>
                <w:sz w:val="18"/>
              </w:rPr>
              <w:t>contradictions</w:t>
            </w:r>
            <w:r>
              <w:rPr>
                <w:color w:val="231F20"/>
                <w:spacing w:val="18"/>
                <w:sz w:val="18"/>
              </w:rPr>
              <w:t> </w:t>
            </w:r>
            <w:r>
              <w:rPr>
                <w:color w:val="231F20"/>
                <w:sz w:val="18"/>
              </w:rPr>
              <w:t>(Chapters</w:t>
            </w:r>
            <w:r>
              <w:rPr>
                <w:color w:val="231F20"/>
                <w:spacing w:val="19"/>
                <w:sz w:val="18"/>
              </w:rPr>
              <w:t> </w:t>
            </w:r>
            <w:r>
              <w:rPr>
                <w:color w:val="231F20"/>
                <w:sz w:val="18"/>
              </w:rPr>
              <w:t>3</w:t>
            </w:r>
            <w:r>
              <w:rPr>
                <w:color w:val="231F20"/>
                <w:spacing w:val="19"/>
                <w:sz w:val="18"/>
              </w:rPr>
              <w:t> </w:t>
            </w:r>
            <w:r>
              <w:rPr>
                <w:color w:val="231F20"/>
                <w:sz w:val="18"/>
              </w:rPr>
              <w:t>and</w:t>
            </w:r>
            <w:r>
              <w:rPr>
                <w:color w:val="231F20"/>
                <w:spacing w:val="19"/>
                <w:sz w:val="18"/>
              </w:rPr>
              <w:t> </w:t>
            </w:r>
            <w:r>
              <w:rPr>
                <w:color w:val="231F20"/>
                <w:spacing w:val="-5"/>
                <w:sz w:val="18"/>
              </w:rPr>
              <w:t>4)</w:t>
            </w:r>
          </w:p>
        </w:tc>
      </w:tr>
      <w:tr>
        <w:trPr>
          <w:trHeight w:val="73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a.</w:t>
            </w:r>
          </w:p>
        </w:tc>
        <w:tc>
          <w:tcPr>
            <w:tcW w:w="6030" w:type="dxa"/>
          </w:tcPr>
          <w:p>
            <w:pPr>
              <w:pStyle w:val="TableParagraph"/>
              <w:spacing w:line="230" w:lineRule="atLeast" w:before="10"/>
              <w:ind w:left="160" w:hanging="80"/>
              <w:rPr>
                <w:sz w:val="18"/>
              </w:rPr>
            </w:pPr>
            <w:r>
              <w:rPr>
                <w:color w:val="231F20"/>
                <w:w w:val="105"/>
                <w:sz w:val="18"/>
              </w:rPr>
              <w:t>Describe</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contradictions</w:t>
            </w:r>
            <w:r>
              <w:rPr>
                <w:color w:val="231F20"/>
                <w:spacing w:val="-10"/>
                <w:w w:val="105"/>
                <w:sz w:val="18"/>
              </w:rPr>
              <w:t> </w:t>
            </w:r>
            <w:r>
              <w:rPr>
                <w:color w:val="231F20"/>
                <w:w w:val="105"/>
                <w:sz w:val="18"/>
              </w:rPr>
              <w:t>that</w:t>
            </w:r>
            <w:r>
              <w:rPr>
                <w:color w:val="231F20"/>
                <w:spacing w:val="-10"/>
                <w:w w:val="105"/>
                <w:sz w:val="18"/>
              </w:rPr>
              <w:t> </w:t>
            </w:r>
            <w:r>
              <w:rPr>
                <w:color w:val="231F20"/>
                <w:w w:val="105"/>
                <w:sz w:val="18"/>
              </w:rPr>
              <w:t>make</w:t>
            </w:r>
            <w:r>
              <w:rPr>
                <w:color w:val="231F20"/>
                <w:spacing w:val="-10"/>
                <w:w w:val="105"/>
                <w:sz w:val="18"/>
              </w:rPr>
              <w:t> </w:t>
            </w:r>
            <w:r>
              <w:rPr>
                <w:color w:val="231F20"/>
                <w:w w:val="105"/>
                <w:sz w:val="18"/>
              </w:rPr>
              <w:t>up</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problem.</w:t>
            </w:r>
            <w:r>
              <w:rPr>
                <w:color w:val="231F20"/>
                <w:spacing w:val="-10"/>
                <w:w w:val="105"/>
                <w:sz w:val="18"/>
              </w:rPr>
              <w:t> </w:t>
            </w:r>
            <w:r>
              <w:rPr>
                <w:color w:val="231F20"/>
                <w:w w:val="105"/>
                <w:sz w:val="18"/>
              </w:rPr>
              <w:t>There</w:t>
            </w:r>
            <w:r>
              <w:rPr>
                <w:color w:val="231F20"/>
                <w:spacing w:val="-10"/>
                <w:w w:val="105"/>
                <w:sz w:val="18"/>
              </w:rPr>
              <w:t> </w:t>
            </w:r>
            <w:r>
              <w:rPr>
                <w:color w:val="231F20"/>
                <w:w w:val="105"/>
                <w:sz w:val="18"/>
              </w:rPr>
              <w:t>may</w:t>
            </w:r>
            <w:r>
              <w:rPr>
                <w:color w:val="231F20"/>
                <w:spacing w:val="-10"/>
                <w:w w:val="105"/>
                <w:sz w:val="18"/>
              </w:rPr>
              <w:t> </w:t>
            </w:r>
            <w:r>
              <w:rPr>
                <w:color w:val="231F20"/>
                <w:w w:val="105"/>
                <w:sz w:val="18"/>
              </w:rPr>
              <w:t>be several on different system levels and in different stages of the life cycle of the product or process or system.</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0" w:right="24"/>
              <w:jc w:val="center"/>
              <w:rPr>
                <w:sz w:val="18"/>
              </w:rPr>
            </w:pPr>
            <w:r>
              <w:rPr>
                <w:color w:val="231F20"/>
                <w:spacing w:val="-5"/>
                <w:w w:val="105"/>
                <w:sz w:val="18"/>
              </w:rPr>
              <w:t>b.</w:t>
            </w:r>
          </w:p>
        </w:tc>
        <w:tc>
          <w:tcPr>
            <w:tcW w:w="6030" w:type="dxa"/>
          </w:tcPr>
          <w:p>
            <w:pPr>
              <w:pStyle w:val="TableParagraph"/>
              <w:spacing w:before="33"/>
              <w:ind w:left="80"/>
              <w:rPr>
                <w:sz w:val="18"/>
              </w:rPr>
            </w:pPr>
            <w:r>
              <w:rPr>
                <w:color w:val="231F20"/>
                <w:w w:val="105"/>
                <w:sz w:val="18"/>
              </w:rPr>
              <w:t>Select</w:t>
            </w:r>
            <w:r>
              <w:rPr>
                <w:color w:val="231F20"/>
                <w:spacing w:val="-4"/>
                <w:w w:val="105"/>
                <w:sz w:val="18"/>
              </w:rPr>
              <w:t> </w:t>
            </w:r>
            <w:r>
              <w:rPr>
                <w:color w:val="231F20"/>
                <w:w w:val="105"/>
                <w:sz w:val="18"/>
              </w:rPr>
              <w:t>one</w:t>
            </w:r>
            <w:r>
              <w:rPr>
                <w:color w:val="231F20"/>
                <w:spacing w:val="-4"/>
                <w:w w:val="105"/>
                <w:sz w:val="18"/>
              </w:rPr>
              <w:t> </w:t>
            </w:r>
            <w:r>
              <w:rPr>
                <w:color w:val="231F20"/>
                <w:w w:val="105"/>
                <w:sz w:val="18"/>
              </w:rPr>
              <w:t>contradiction</w:t>
            </w:r>
            <w:r>
              <w:rPr>
                <w:color w:val="231F20"/>
                <w:spacing w:val="-3"/>
                <w:w w:val="105"/>
                <w:sz w:val="18"/>
              </w:rPr>
              <w:t> </w:t>
            </w:r>
            <w:r>
              <w:rPr>
                <w:color w:val="231F20"/>
                <w:w w:val="105"/>
                <w:sz w:val="18"/>
              </w:rPr>
              <w:t>to</w:t>
            </w:r>
            <w:r>
              <w:rPr>
                <w:color w:val="231F20"/>
                <w:spacing w:val="-4"/>
                <w:w w:val="105"/>
                <w:sz w:val="18"/>
              </w:rPr>
              <w:t> </w:t>
            </w:r>
            <w:r>
              <w:rPr>
                <w:color w:val="231F20"/>
                <w:spacing w:val="-2"/>
                <w:w w:val="105"/>
                <w:sz w:val="18"/>
              </w:rPr>
              <w:t>resolve.</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c.</w:t>
            </w:r>
          </w:p>
        </w:tc>
        <w:tc>
          <w:tcPr>
            <w:tcW w:w="6030" w:type="dxa"/>
          </w:tcPr>
          <w:p>
            <w:pPr>
              <w:pStyle w:val="TableParagraph"/>
              <w:spacing w:before="33"/>
              <w:ind w:left="80"/>
              <w:rPr>
                <w:sz w:val="18"/>
              </w:rPr>
            </w:pPr>
            <w:r>
              <w:rPr>
                <w:color w:val="231F20"/>
                <w:w w:val="105"/>
                <w:sz w:val="18"/>
              </w:rPr>
              <w:t>Intensify</w:t>
            </w:r>
            <w:r>
              <w:rPr>
                <w:color w:val="231F20"/>
                <w:spacing w:val="1"/>
                <w:w w:val="105"/>
                <w:sz w:val="18"/>
              </w:rPr>
              <w:t> </w:t>
            </w:r>
            <w:r>
              <w:rPr>
                <w:color w:val="231F20"/>
                <w:w w:val="105"/>
                <w:sz w:val="18"/>
              </w:rPr>
              <w:t>the</w:t>
            </w:r>
            <w:r>
              <w:rPr>
                <w:color w:val="231F20"/>
                <w:spacing w:val="2"/>
                <w:w w:val="105"/>
                <w:sz w:val="18"/>
              </w:rPr>
              <w:t> </w:t>
            </w:r>
            <w:r>
              <w:rPr>
                <w:color w:val="231F20"/>
                <w:spacing w:val="-2"/>
                <w:w w:val="105"/>
                <w:sz w:val="18"/>
              </w:rPr>
              <w:t>contradiction.</w:t>
            </w:r>
          </w:p>
        </w:tc>
      </w:tr>
      <w:tr>
        <w:trPr>
          <w:trHeight w:val="271" w:hRule="atLeast"/>
        </w:trPr>
        <w:tc>
          <w:tcPr>
            <w:tcW w:w="340" w:type="dxa"/>
          </w:tcPr>
          <w:p>
            <w:pPr>
              <w:pStyle w:val="TableParagraph"/>
              <w:spacing w:before="33"/>
              <w:ind w:left="0" w:right="24"/>
              <w:jc w:val="center"/>
              <w:rPr>
                <w:sz w:val="18"/>
              </w:rPr>
            </w:pPr>
            <w:r>
              <w:rPr>
                <w:color w:val="231F20"/>
                <w:spacing w:val="-5"/>
                <w:sz w:val="18"/>
              </w:rPr>
              <w:t>2.</w:t>
            </w:r>
          </w:p>
        </w:tc>
        <w:tc>
          <w:tcPr>
            <w:tcW w:w="6370" w:type="dxa"/>
            <w:gridSpan w:val="2"/>
          </w:tcPr>
          <w:p>
            <w:pPr>
              <w:pStyle w:val="TableParagraph"/>
              <w:spacing w:before="33"/>
              <w:ind w:left="80"/>
              <w:rPr>
                <w:sz w:val="18"/>
              </w:rPr>
            </w:pPr>
            <w:r>
              <w:rPr>
                <w:color w:val="231F20"/>
                <w:sz w:val="18"/>
              </w:rPr>
              <w:t>Map</w:t>
            </w:r>
            <w:r>
              <w:rPr>
                <w:color w:val="231F20"/>
                <w:spacing w:val="15"/>
                <w:sz w:val="18"/>
              </w:rPr>
              <w:t> </w:t>
            </w:r>
            <w:r>
              <w:rPr>
                <w:color w:val="231F20"/>
                <w:sz w:val="18"/>
              </w:rPr>
              <w:t>resources</w:t>
            </w:r>
            <w:r>
              <w:rPr>
                <w:color w:val="231F20"/>
                <w:spacing w:val="15"/>
                <w:sz w:val="18"/>
              </w:rPr>
              <w:t> </w:t>
            </w:r>
            <w:r>
              <w:rPr>
                <w:color w:val="231F20"/>
                <w:sz w:val="18"/>
              </w:rPr>
              <w:t>(Chapter</w:t>
            </w:r>
            <w:r>
              <w:rPr>
                <w:color w:val="231F20"/>
                <w:spacing w:val="16"/>
                <w:sz w:val="18"/>
              </w:rPr>
              <w:t> </w:t>
            </w:r>
            <w:r>
              <w:rPr>
                <w:color w:val="231F20"/>
                <w:spacing w:val="-5"/>
                <w:sz w:val="18"/>
              </w:rPr>
              <w:t>5)</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a.</w:t>
            </w:r>
          </w:p>
        </w:tc>
        <w:tc>
          <w:tcPr>
            <w:tcW w:w="6030" w:type="dxa"/>
          </w:tcPr>
          <w:p>
            <w:pPr>
              <w:pStyle w:val="TableParagraph"/>
              <w:spacing w:before="33"/>
              <w:ind w:left="80"/>
              <w:rPr>
                <w:sz w:val="18"/>
              </w:rPr>
            </w:pPr>
            <w:r>
              <w:rPr>
                <w:color w:val="231F20"/>
                <w:w w:val="105"/>
                <w:sz w:val="18"/>
              </w:rPr>
              <w:t>List</w:t>
            </w:r>
            <w:r>
              <w:rPr>
                <w:color w:val="231F20"/>
                <w:spacing w:val="-9"/>
                <w:w w:val="105"/>
                <w:sz w:val="18"/>
              </w:rPr>
              <w:t> </w:t>
            </w:r>
            <w:r>
              <w:rPr>
                <w:color w:val="231F20"/>
                <w:w w:val="105"/>
                <w:sz w:val="18"/>
              </w:rPr>
              <w:t>resources</w:t>
            </w:r>
            <w:r>
              <w:rPr>
                <w:color w:val="231F20"/>
                <w:spacing w:val="-9"/>
                <w:w w:val="105"/>
                <w:sz w:val="18"/>
              </w:rPr>
              <w:t> </w:t>
            </w:r>
            <w:r>
              <w:rPr>
                <w:color w:val="231F20"/>
                <w:w w:val="105"/>
                <w:sz w:val="18"/>
              </w:rPr>
              <w:t>of</w:t>
            </w:r>
            <w:r>
              <w:rPr>
                <w:color w:val="231F20"/>
                <w:spacing w:val="-8"/>
                <w:w w:val="105"/>
                <w:sz w:val="18"/>
              </w:rPr>
              <w:t> </w:t>
            </w:r>
            <w:r>
              <w:rPr>
                <w:color w:val="231F20"/>
                <w:w w:val="105"/>
                <w:sz w:val="18"/>
              </w:rPr>
              <w:t>the</w:t>
            </w:r>
            <w:r>
              <w:rPr>
                <w:color w:val="231F20"/>
                <w:spacing w:val="-9"/>
                <w:w w:val="105"/>
                <w:sz w:val="18"/>
              </w:rPr>
              <w:t> </w:t>
            </w:r>
            <w:r>
              <w:rPr>
                <w:color w:val="231F20"/>
                <w:w w:val="105"/>
                <w:sz w:val="18"/>
              </w:rPr>
              <w:t>tool</w:t>
            </w:r>
            <w:r>
              <w:rPr>
                <w:color w:val="231F20"/>
                <w:spacing w:val="-8"/>
                <w:w w:val="105"/>
                <w:sz w:val="18"/>
              </w:rPr>
              <w:t> </w:t>
            </w:r>
            <w:r>
              <w:rPr>
                <w:color w:val="231F20"/>
                <w:w w:val="105"/>
                <w:sz w:val="18"/>
              </w:rPr>
              <w:t>and</w:t>
            </w:r>
            <w:r>
              <w:rPr>
                <w:color w:val="231F20"/>
                <w:spacing w:val="-9"/>
                <w:w w:val="105"/>
                <w:sz w:val="18"/>
              </w:rPr>
              <w:t> </w:t>
            </w:r>
            <w:r>
              <w:rPr>
                <w:color w:val="231F20"/>
                <w:spacing w:val="-2"/>
                <w:w w:val="105"/>
                <w:sz w:val="18"/>
              </w:rPr>
              <w:t>object.</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0" w:right="24"/>
              <w:jc w:val="center"/>
              <w:rPr>
                <w:sz w:val="18"/>
              </w:rPr>
            </w:pPr>
            <w:r>
              <w:rPr>
                <w:color w:val="231F20"/>
                <w:spacing w:val="-5"/>
                <w:w w:val="105"/>
                <w:sz w:val="18"/>
              </w:rPr>
              <w:t>b.</w:t>
            </w:r>
          </w:p>
        </w:tc>
        <w:tc>
          <w:tcPr>
            <w:tcW w:w="6030" w:type="dxa"/>
          </w:tcPr>
          <w:p>
            <w:pPr>
              <w:pStyle w:val="TableParagraph"/>
              <w:spacing w:before="33"/>
              <w:ind w:left="80"/>
              <w:rPr>
                <w:sz w:val="18"/>
              </w:rPr>
            </w:pPr>
            <w:r>
              <w:rPr>
                <w:color w:val="231F20"/>
                <w:sz w:val="18"/>
              </w:rPr>
              <w:t>List</w:t>
            </w:r>
            <w:r>
              <w:rPr>
                <w:color w:val="231F20"/>
                <w:spacing w:val="7"/>
                <w:sz w:val="18"/>
              </w:rPr>
              <w:t> </w:t>
            </w:r>
            <w:r>
              <w:rPr>
                <w:color w:val="231F20"/>
                <w:sz w:val="18"/>
              </w:rPr>
              <w:t>resources</w:t>
            </w:r>
            <w:r>
              <w:rPr>
                <w:color w:val="231F20"/>
                <w:spacing w:val="8"/>
                <w:sz w:val="18"/>
              </w:rPr>
              <w:t> </w:t>
            </w:r>
            <w:r>
              <w:rPr>
                <w:color w:val="231F20"/>
                <w:sz w:val="18"/>
              </w:rPr>
              <w:t>of</w:t>
            </w:r>
            <w:r>
              <w:rPr>
                <w:color w:val="231F20"/>
                <w:spacing w:val="7"/>
                <w:sz w:val="18"/>
              </w:rPr>
              <w:t> </w:t>
            </w:r>
            <w:r>
              <w:rPr>
                <w:color w:val="231F20"/>
                <w:sz w:val="18"/>
              </w:rPr>
              <w:t>the</w:t>
            </w:r>
            <w:r>
              <w:rPr>
                <w:color w:val="231F20"/>
                <w:spacing w:val="8"/>
                <w:sz w:val="18"/>
              </w:rPr>
              <w:t> </w:t>
            </w:r>
            <w:r>
              <w:rPr>
                <w:color w:val="231F20"/>
                <w:spacing w:val="-2"/>
                <w:sz w:val="18"/>
              </w:rPr>
              <w:t>environment.</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c.</w:t>
            </w:r>
          </w:p>
        </w:tc>
        <w:tc>
          <w:tcPr>
            <w:tcW w:w="6030" w:type="dxa"/>
          </w:tcPr>
          <w:p>
            <w:pPr>
              <w:pStyle w:val="TableParagraph"/>
              <w:spacing w:before="33"/>
              <w:ind w:left="80"/>
              <w:rPr>
                <w:sz w:val="18"/>
              </w:rPr>
            </w:pPr>
            <w:r>
              <w:rPr>
                <w:color w:val="231F20"/>
                <w:sz w:val="18"/>
              </w:rPr>
              <w:t>List</w:t>
            </w:r>
            <w:r>
              <w:rPr>
                <w:color w:val="231F20"/>
                <w:spacing w:val="9"/>
                <w:sz w:val="18"/>
              </w:rPr>
              <w:t> </w:t>
            </w:r>
            <w:r>
              <w:rPr>
                <w:color w:val="231F20"/>
                <w:sz w:val="18"/>
              </w:rPr>
              <w:t>resources</w:t>
            </w:r>
            <w:r>
              <w:rPr>
                <w:color w:val="231F20"/>
                <w:spacing w:val="10"/>
                <w:sz w:val="18"/>
              </w:rPr>
              <w:t> </w:t>
            </w:r>
            <w:r>
              <w:rPr>
                <w:color w:val="231F20"/>
                <w:sz w:val="18"/>
              </w:rPr>
              <w:t>on</w:t>
            </w:r>
            <w:r>
              <w:rPr>
                <w:color w:val="231F20"/>
                <w:spacing w:val="9"/>
                <w:sz w:val="18"/>
              </w:rPr>
              <w:t> </w:t>
            </w:r>
            <w:r>
              <w:rPr>
                <w:color w:val="231F20"/>
                <w:sz w:val="18"/>
              </w:rPr>
              <w:t>the</w:t>
            </w:r>
            <w:r>
              <w:rPr>
                <w:color w:val="231F20"/>
                <w:spacing w:val="10"/>
                <w:sz w:val="18"/>
              </w:rPr>
              <w:t> </w:t>
            </w:r>
            <w:r>
              <w:rPr>
                <w:color w:val="231F20"/>
                <w:sz w:val="18"/>
              </w:rPr>
              <w:t>higher</w:t>
            </w:r>
            <w:r>
              <w:rPr>
                <w:color w:val="231F20"/>
                <w:spacing w:val="10"/>
                <w:sz w:val="18"/>
              </w:rPr>
              <w:t> </w:t>
            </w:r>
            <w:r>
              <w:rPr>
                <w:color w:val="231F20"/>
                <w:sz w:val="18"/>
              </w:rPr>
              <w:t>system</w:t>
            </w:r>
            <w:r>
              <w:rPr>
                <w:color w:val="231F20"/>
                <w:spacing w:val="9"/>
                <w:sz w:val="18"/>
              </w:rPr>
              <w:t> </w:t>
            </w:r>
            <w:r>
              <w:rPr>
                <w:color w:val="231F20"/>
                <w:sz w:val="18"/>
              </w:rPr>
              <w:t>level</w:t>
            </w:r>
            <w:r>
              <w:rPr>
                <w:color w:val="231F20"/>
                <w:spacing w:val="10"/>
                <w:sz w:val="18"/>
              </w:rPr>
              <w:t> </w:t>
            </w:r>
            <w:r>
              <w:rPr>
                <w:color w:val="231F20"/>
                <w:sz w:val="18"/>
              </w:rPr>
              <w:t>(macrolevel)</w:t>
            </w:r>
            <w:r>
              <w:rPr>
                <w:color w:val="231F20"/>
                <w:spacing w:val="9"/>
                <w:sz w:val="18"/>
              </w:rPr>
              <w:t> </w:t>
            </w:r>
            <w:r>
              <w:rPr>
                <w:color w:val="231F20"/>
                <w:sz w:val="18"/>
              </w:rPr>
              <w:t>and</w:t>
            </w:r>
            <w:r>
              <w:rPr>
                <w:color w:val="231F20"/>
                <w:spacing w:val="10"/>
                <w:sz w:val="18"/>
              </w:rPr>
              <w:t> </w:t>
            </w:r>
            <w:r>
              <w:rPr>
                <w:color w:val="231F20"/>
                <w:spacing w:val="-2"/>
                <w:sz w:val="18"/>
              </w:rPr>
              <w:t>microlevel.</w:t>
            </w:r>
          </w:p>
        </w:tc>
      </w:tr>
      <w:tr>
        <w:trPr>
          <w:trHeight w:val="271" w:hRule="atLeast"/>
        </w:trPr>
        <w:tc>
          <w:tcPr>
            <w:tcW w:w="340" w:type="dxa"/>
          </w:tcPr>
          <w:p>
            <w:pPr>
              <w:pStyle w:val="TableParagraph"/>
              <w:spacing w:before="33"/>
              <w:ind w:left="0" w:right="24"/>
              <w:jc w:val="center"/>
              <w:rPr>
                <w:sz w:val="18"/>
              </w:rPr>
            </w:pPr>
            <w:r>
              <w:rPr>
                <w:color w:val="231F20"/>
                <w:spacing w:val="-5"/>
                <w:sz w:val="18"/>
              </w:rPr>
              <w:t>3.</w:t>
            </w:r>
          </w:p>
        </w:tc>
        <w:tc>
          <w:tcPr>
            <w:tcW w:w="6370" w:type="dxa"/>
            <w:gridSpan w:val="2"/>
          </w:tcPr>
          <w:p>
            <w:pPr>
              <w:pStyle w:val="TableParagraph"/>
              <w:spacing w:before="33"/>
              <w:ind w:left="80"/>
              <w:rPr>
                <w:sz w:val="18"/>
              </w:rPr>
            </w:pPr>
            <w:r>
              <w:rPr>
                <w:color w:val="231F20"/>
                <w:sz w:val="18"/>
              </w:rPr>
              <w:t>Define</w:t>
            </w:r>
            <w:r>
              <w:rPr>
                <w:color w:val="231F20"/>
                <w:spacing w:val="12"/>
                <w:sz w:val="18"/>
              </w:rPr>
              <w:t> </w:t>
            </w:r>
            <w:r>
              <w:rPr>
                <w:color w:val="231F20"/>
                <w:sz w:val="18"/>
              </w:rPr>
              <w:t>the</w:t>
            </w:r>
            <w:r>
              <w:rPr>
                <w:color w:val="231F20"/>
                <w:spacing w:val="13"/>
                <w:sz w:val="18"/>
              </w:rPr>
              <w:t> </w:t>
            </w:r>
            <w:r>
              <w:rPr>
                <w:color w:val="231F20"/>
                <w:sz w:val="18"/>
              </w:rPr>
              <w:t>ideal</w:t>
            </w:r>
            <w:r>
              <w:rPr>
                <w:color w:val="231F20"/>
                <w:spacing w:val="13"/>
                <w:sz w:val="18"/>
              </w:rPr>
              <w:t> </w:t>
            </w:r>
            <w:r>
              <w:rPr>
                <w:color w:val="231F20"/>
                <w:sz w:val="18"/>
              </w:rPr>
              <w:t>final</w:t>
            </w:r>
            <w:r>
              <w:rPr>
                <w:color w:val="231F20"/>
                <w:spacing w:val="13"/>
                <w:sz w:val="18"/>
              </w:rPr>
              <w:t> </w:t>
            </w:r>
            <w:r>
              <w:rPr>
                <w:color w:val="231F20"/>
                <w:sz w:val="18"/>
              </w:rPr>
              <w:t>result</w:t>
            </w:r>
            <w:r>
              <w:rPr>
                <w:color w:val="231F20"/>
                <w:spacing w:val="13"/>
                <w:sz w:val="18"/>
              </w:rPr>
              <w:t> </w:t>
            </w:r>
            <w:r>
              <w:rPr>
                <w:color w:val="231F20"/>
                <w:sz w:val="18"/>
              </w:rPr>
              <w:t>(Chapters</w:t>
            </w:r>
            <w:r>
              <w:rPr>
                <w:color w:val="231F20"/>
                <w:spacing w:val="13"/>
                <w:sz w:val="18"/>
              </w:rPr>
              <w:t> </w:t>
            </w:r>
            <w:r>
              <w:rPr>
                <w:color w:val="231F20"/>
                <w:sz w:val="18"/>
              </w:rPr>
              <w:t>6</w:t>
            </w:r>
            <w:r>
              <w:rPr>
                <w:color w:val="231F20"/>
                <w:spacing w:val="13"/>
                <w:sz w:val="18"/>
              </w:rPr>
              <w:t> </w:t>
            </w:r>
            <w:r>
              <w:rPr>
                <w:color w:val="231F20"/>
                <w:sz w:val="18"/>
              </w:rPr>
              <w:t>and</w:t>
            </w:r>
            <w:r>
              <w:rPr>
                <w:color w:val="231F20"/>
                <w:spacing w:val="12"/>
                <w:sz w:val="18"/>
              </w:rPr>
              <w:t> </w:t>
            </w:r>
            <w:r>
              <w:rPr>
                <w:color w:val="231F20"/>
                <w:spacing w:val="-5"/>
                <w:sz w:val="18"/>
              </w:rPr>
              <w:t>7)</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a.</w:t>
            </w:r>
          </w:p>
        </w:tc>
        <w:tc>
          <w:tcPr>
            <w:tcW w:w="6030" w:type="dxa"/>
          </w:tcPr>
          <w:p>
            <w:pPr>
              <w:pStyle w:val="TableParagraph"/>
              <w:spacing w:before="33"/>
              <w:ind w:left="80"/>
              <w:rPr>
                <w:sz w:val="18"/>
              </w:rPr>
            </w:pPr>
            <w:r>
              <w:rPr>
                <w:color w:val="231F20"/>
                <w:w w:val="105"/>
                <w:sz w:val="18"/>
              </w:rPr>
              <w:t>Remove</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contradiction</w:t>
            </w:r>
            <w:r>
              <w:rPr>
                <w:color w:val="231F20"/>
                <w:spacing w:val="-11"/>
                <w:w w:val="105"/>
                <w:sz w:val="18"/>
              </w:rPr>
              <w:t> </w:t>
            </w:r>
            <w:r>
              <w:rPr>
                <w:color w:val="231F20"/>
                <w:w w:val="105"/>
                <w:sz w:val="18"/>
              </w:rPr>
              <w:t>using</w:t>
            </w:r>
            <w:r>
              <w:rPr>
                <w:color w:val="231F20"/>
                <w:spacing w:val="-10"/>
                <w:w w:val="105"/>
                <w:sz w:val="18"/>
              </w:rPr>
              <w:t> </w:t>
            </w:r>
            <w:r>
              <w:rPr>
                <w:color w:val="231F20"/>
                <w:spacing w:val="-2"/>
                <w:w w:val="105"/>
                <w:sz w:val="18"/>
              </w:rPr>
              <w:t>resources.</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0" w:right="24"/>
              <w:jc w:val="center"/>
              <w:rPr>
                <w:sz w:val="18"/>
              </w:rPr>
            </w:pPr>
            <w:r>
              <w:rPr>
                <w:color w:val="231F20"/>
                <w:spacing w:val="-5"/>
                <w:w w:val="105"/>
                <w:sz w:val="18"/>
              </w:rPr>
              <w:t>b.</w:t>
            </w:r>
          </w:p>
        </w:tc>
        <w:tc>
          <w:tcPr>
            <w:tcW w:w="6030" w:type="dxa"/>
          </w:tcPr>
          <w:p>
            <w:pPr>
              <w:pStyle w:val="TableParagraph"/>
              <w:spacing w:before="33"/>
              <w:ind w:left="80"/>
              <w:rPr>
                <w:sz w:val="18"/>
              </w:rPr>
            </w:pPr>
            <w:r>
              <w:rPr>
                <w:color w:val="231F20"/>
                <w:sz w:val="18"/>
              </w:rPr>
              <w:t>Evaluate</w:t>
            </w:r>
            <w:r>
              <w:rPr>
                <w:color w:val="231F20"/>
                <w:spacing w:val="-11"/>
                <w:sz w:val="18"/>
              </w:rPr>
              <w:t> </w:t>
            </w:r>
            <w:r>
              <w:rPr>
                <w:color w:val="231F20"/>
                <w:sz w:val="18"/>
              </w:rPr>
              <w:t>the</w:t>
            </w:r>
            <w:r>
              <w:rPr>
                <w:color w:val="231F20"/>
                <w:spacing w:val="-10"/>
                <w:sz w:val="18"/>
              </w:rPr>
              <w:t> </w:t>
            </w:r>
            <w:r>
              <w:rPr>
                <w:color w:val="231F20"/>
                <w:spacing w:val="-2"/>
                <w:sz w:val="18"/>
              </w:rPr>
              <w:t>solution.</w:t>
            </w:r>
          </w:p>
        </w:tc>
      </w:tr>
      <w:tr>
        <w:trPr>
          <w:trHeight w:val="271" w:hRule="atLeast"/>
        </w:trPr>
        <w:tc>
          <w:tcPr>
            <w:tcW w:w="340" w:type="dxa"/>
          </w:tcPr>
          <w:p>
            <w:pPr>
              <w:pStyle w:val="TableParagraph"/>
              <w:spacing w:before="0"/>
              <w:ind w:left="0"/>
              <w:rPr>
                <w:rFonts w:ascii="Times New Roman"/>
                <w:sz w:val="18"/>
              </w:rPr>
            </w:pPr>
          </w:p>
        </w:tc>
        <w:tc>
          <w:tcPr>
            <w:tcW w:w="340" w:type="dxa"/>
          </w:tcPr>
          <w:p>
            <w:pPr>
              <w:pStyle w:val="TableParagraph"/>
              <w:spacing w:before="33"/>
              <w:ind w:left="2" w:right="24"/>
              <w:jc w:val="center"/>
              <w:rPr>
                <w:sz w:val="18"/>
              </w:rPr>
            </w:pPr>
            <w:r>
              <w:rPr>
                <w:color w:val="231F20"/>
                <w:spacing w:val="-5"/>
                <w:sz w:val="18"/>
              </w:rPr>
              <w:t>c.</w:t>
            </w:r>
          </w:p>
        </w:tc>
        <w:tc>
          <w:tcPr>
            <w:tcW w:w="6030" w:type="dxa"/>
          </w:tcPr>
          <w:p>
            <w:pPr>
              <w:pStyle w:val="TableParagraph"/>
              <w:spacing w:before="33"/>
              <w:ind w:left="80"/>
              <w:rPr>
                <w:sz w:val="18"/>
              </w:rPr>
            </w:pPr>
            <w:r>
              <w:rPr>
                <w:color w:val="231F20"/>
                <w:sz w:val="18"/>
              </w:rPr>
              <w:t>Improve</w:t>
            </w:r>
            <w:r>
              <w:rPr>
                <w:color w:val="231F20"/>
                <w:spacing w:val="26"/>
                <w:sz w:val="18"/>
              </w:rPr>
              <w:t> </w:t>
            </w:r>
            <w:r>
              <w:rPr>
                <w:color w:val="231F20"/>
                <w:sz w:val="18"/>
              </w:rPr>
              <w:t>the</w:t>
            </w:r>
            <w:r>
              <w:rPr>
                <w:color w:val="231F20"/>
                <w:spacing w:val="26"/>
                <w:sz w:val="18"/>
              </w:rPr>
              <w:t> </w:t>
            </w:r>
            <w:r>
              <w:rPr>
                <w:color w:val="231F20"/>
                <w:spacing w:val="-2"/>
                <w:sz w:val="18"/>
              </w:rPr>
              <w:t>solution.</w:t>
            </w:r>
          </w:p>
        </w:tc>
      </w:tr>
    </w:tbl>
    <w:p>
      <w:pPr>
        <w:spacing w:after="0"/>
        <w:rPr>
          <w:sz w:val="18"/>
        </w:rPr>
        <w:sectPr>
          <w:pgSz w:w="8580" w:h="13080"/>
          <w:pgMar w:header="689" w:footer="0" w:top="920" w:bottom="280" w:left="600" w:right="560"/>
        </w:sectPr>
      </w:pPr>
    </w:p>
    <w:p>
      <w:pPr>
        <w:pStyle w:val="BodyText"/>
        <w:spacing w:before="2"/>
        <w:rPr>
          <w:rFonts w:ascii="Trebuchet MS"/>
          <w:b/>
          <w:sz w:val="17"/>
        </w:rPr>
      </w:pPr>
    </w:p>
    <w:p>
      <w:pPr>
        <w:spacing w:after="0"/>
        <w:rPr>
          <w:rFonts w:ascii="Trebuchet MS"/>
          <w:sz w:val="17"/>
        </w:rPr>
        <w:sectPr>
          <w:headerReference w:type="even" r:id="rId109"/>
          <w:pgSz w:w="8580" w:h="13080"/>
          <w:pgMar w:header="0" w:footer="0" w:top="1480" w:bottom="280" w:left="600" w:right="560"/>
        </w:sectPr>
      </w:pPr>
    </w:p>
    <w:p>
      <w:pPr>
        <w:pStyle w:val="BodyText"/>
        <w:spacing w:before="503"/>
        <w:rPr>
          <w:rFonts w:ascii="Trebuchet MS"/>
          <w:b/>
          <w:sz w:val="48"/>
        </w:rPr>
      </w:pPr>
    </w:p>
    <w:p>
      <w:pPr>
        <w:spacing w:before="0"/>
        <w:ind w:left="330" w:right="0" w:firstLine="0"/>
        <w:jc w:val="left"/>
        <w:rPr>
          <w:rFonts w:ascii="Trebuchet MS"/>
          <w:b/>
          <w:i/>
          <w:sz w:val="48"/>
        </w:rPr>
      </w:pPr>
      <w:bookmarkStart w:name="Chapter 9. Patterns Are Powerful Tools f" w:id="38"/>
      <w:bookmarkEnd w:id="38"/>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10"/>
          <w:sz w:val="48"/>
        </w:rPr>
        <w:t>9</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30848">
                <wp:simplePos x="0" y="0"/>
                <wp:positionH relativeFrom="page">
                  <wp:posOffset>590550</wp:posOffset>
                </wp:positionH>
                <wp:positionV relativeFrom="paragraph">
                  <wp:posOffset>110586</wp:posOffset>
                </wp:positionV>
                <wp:extent cx="4267200" cy="127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707625pt;width:336pt;height:.1pt;mso-position-horizontal-relative:page;mso-position-vertical-relative:paragraph;z-index:-15685632;mso-wrap-distance-left:0;mso-wrap-distance-right:0" id="docshape232"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910"/>
      </w:pPr>
      <w:r>
        <w:rPr>
          <w:color w:val="231F20"/>
          <w:w w:val="90"/>
        </w:rPr>
        <w:t>Patterns Are </w:t>
      </w:r>
      <w:r>
        <w:rPr>
          <w:color w:val="231F20"/>
          <w:w w:val="90"/>
        </w:rPr>
        <w:t>Powerful </w:t>
      </w:r>
      <w:r>
        <w:rPr>
          <w:color w:val="231F20"/>
          <w:spacing w:val="-16"/>
        </w:rPr>
        <w:t>Tools</w:t>
      </w:r>
      <w:r>
        <w:rPr>
          <w:color w:val="231F20"/>
          <w:spacing w:val="-30"/>
        </w:rPr>
        <w:t> </w:t>
      </w:r>
      <w:r>
        <w:rPr>
          <w:color w:val="231F20"/>
          <w:spacing w:val="-16"/>
        </w:rPr>
        <w:t>for</w:t>
      </w:r>
      <w:r>
        <w:rPr>
          <w:color w:val="231F20"/>
          <w:spacing w:val="-29"/>
        </w:rPr>
        <w:t> </w:t>
      </w:r>
      <w:r>
        <w:rPr>
          <w:color w:val="231F20"/>
          <w:spacing w:val="-16"/>
        </w:rPr>
        <w:t>System </w:t>
      </w:r>
      <w:r>
        <w:rPr>
          <w:color w:val="231F20"/>
          <w:spacing w:val="-8"/>
        </w:rPr>
        <w:t>Development</w:t>
      </w:r>
    </w:p>
    <w:p>
      <w:pPr>
        <w:pStyle w:val="BodyText"/>
        <w:spacing w:before="3"/>
        <w:rPr>
          <w:rFonts w:ascii="Trebuchet MS"/>
          <w:b/>
          <w:sz w:val="18"/>
        </w:rPr>
      </w:pPr>
      <w:r>
        <w:rPr/>
        <mc:AlternateContent>
          <mc:Choice Requires="wps">
            <w:drawing>
              <wp:anchor distT="0" distB="0" distL="0" distR="0" allowOverlap="1" layoutInCell="1" locked="0" behindDoc="1" simplePos="0" relativeHeight="487631360">
                <wp:simplePos x="0" y="0"/>
                <wp:positionH relativeFrom="page">
                  <wp:posOffset>590550</wp:posOffset>
                </wp:positionH>
                <wp:positionV relativeFrom="paragraph">
                  <wp:posOffset>149964</wp:posOffset>
                </wp:positionV>
                <wp:extent cx="4267200" cy="127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08203pt;width:336pt;height:.1pt;mso-position-horizontal-relative:page;mso-position-vertical-relative:paragraph;z-index:-15685120;mso-wrap-distance-left:0;mso-wrap-distance-right:0" id="docshape233" coordorigin="930,236" coordsize="6720,0" path="m930,236l7650,236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52"/>
        </w:numPr>
        <w:tabs>
          <w:tab w:pos="1050" w:val="left" w:leader="none"/>
        </w:tabs>
        <w:spacing w:line="240" w:lineRule="auto" w:before="0" w:after="0"/>
        <w:ind w:left="1050" w:right="0" w:hanging="720"/>
        <w:jc w:val="left"/>
      </w:pPr>
      <w:r>
        <w:rPr>
          <w:color w:val="231F20"/>
          <w:spacing w:val="-2"/>
        </w:rPr>
        <w:t>Introduction</w:t>
      </w:r>
    </w:p>
    <w:p>
      <w:pPr>
        <w:pStyle w:val="BodyText"/>
        <w:spacing w:line="249" w:lineRule="auto" w:before="112"/>
        <w:ind w:left="330" w:right="367"/>
        <w:jc w:val="both"/>
      </w:pPr>
      <w:r>
        <w:rPr>
          <w:color w:val="231F20"/>
        </w:rPr>
        <w:t>In</w:t>
      </w:r>
      <w:r>
        <w:rPr>
          <w:color w:val="231F20"/>
          <w:spacing w:val="-14"/>
        </w:rPr>
        <w:t> </w:t>
      </w:r>
      <w:r>
        <w:rPr>
          <w:color w:val="231F20"/>
        </w:rPr>
        <w:t>Chapter</w:t>
      </w:r>
      <w:r>
        <w:rPr>
          <w:color w:val="231F20"/>
          <w:spacing w:val="-13"/>
        </w:rPr>
        <w:t> </w:t>
      </w:r>
      <w:r>
        <w:rPr>
          <w:color w:val="231F20"/>
        </w:rPr>
        <w:t>2,</w:t>
      </w:r>
      <w:r>
        <w:rPr>
          <w:color w:val="231F20"/>
          <w:spacing w:val="-13"/>
        </w:rPr>
        <w:t> </w:t>
      </w:r>
      <w:r>
        <w:rPr>
          <w:color w:val="231F20"/>
        </w:rPr>
        <w:t>we</w:t>
      </w:r>
      <w:r>
        <w:rPr>
          <w:color w:val="231F20"/>
          <w:spacing w:val="-13"/>
        </w:rPr>
        <w:t> </w:t>
      </w:r>
      <w:r>
        <w:rPr>
          <w:color w:val="231F20"/>
        </w:rPr>
        <w:t>introduced</w:t>
      </w:r>
      <w:r>
        <w:rPr>
          <w:color w:val="231F20"/>
          <w:spacing w:val="-13"/>
        </w:rPr>
        <w:t> </w:t>
      </w:r>
      <w:r>
        <w:rPr>
          <w:color w:val="231F20"/>
        </w:rPr>
        <w:t>the</w:t>
      </w:r>
      <w:r>
        <w:rPr>
          <w:color w:val="231F20"/>
          <w:spacing w:val="-13"/>
        </w:rPr>
        <w:t> </w:t>
      </w:r>
      <w:r>
        <w:rPr>
          <w:color w:val="231F20"/>
        </w:rPr>
        <w:t>patterns</w:t>
      </w:r>
      <w:r>
        <w:rPr>
          <w:color w:val="231F20"/>
          <w:spacing w:val="-13"/>
        </w:rPr>
        <w:t> </w:t>
      </w:r>
      <w:r>
        <w:rPr>
          <w:color w:val="231F20"/>
        </w:rPr>
        <w:t>of</w:t>
      </w:r>
      <w:r>
        <w:rPr>
          <w:color w:val="231F20"/>
          <w:spacing w:val="-13"/>
        </w:rPr>
        <w:t> </w:t>
      </w:r>
      <w:r>
        <w:rPr>
          <w:color w:val="231F20"/>
        </w:rPr>
        <w:t>evolution.</w:t>
      </w:r>
      <w:r>
        <w:rPr>
          <w:color w:val="231F20"/>
          <w:spacing w:val="-14"/>
        </w:rPr>
        <w:t> </w:t>
      </w:r>
      <w:r>
        <w:rPr>
          <w:color w:val="231F20"/>
        </w:rPr>
        <w:t>The</w:t>
      </w:r>
      <w:r>
        <w:rPr>
          <w:color w:val="231F20"/>
          <w:spacing w:val="-13"/>
        </w:rPr>
        <w:t> </w:t>
      </w:r>
      <w:r>
        <w:rPr>
          <w:color w:val="231F20"/>
        </w:rPr>
        <w:t>purpose</w:t>
      </w:r>
      <w:r>
        <w:rPr>
          <w:color w:val="231F20"/>
          <w:spacing w:val="-13"/>
        </w:rPr>
        <w:t> </w:t>
      </w:r>
      <w:r>
        <w:rPr>
          <w:color w:val="231F20"/>
        </w:rPr>
        <w:t>of</w:t>
      </w:r>
      <w:r>
        <w:rPr>
          <w:color w:val="231F20"/>
          <w:spacing w:val="-13"/>
        </w:rPr>
        <w:t> </w:t>
      </w:r>
      <w:r>
        <w:rPr>
          <w:color w:val="231F20"/>
        </w:rPr>
        <w:t>this</w:t>
      </w:r>
      <w:r>
        <w:rPr>
          <w:color w:val="231F20"/>
          <w:spacing w:val="-13"/>
        </w:rPr>
        <w:t> </w:t>
      </w:r>
      <w:r>
        <w:rPr>
          <w:color w:val="231F20"/>
        </w:rPr>
        <w:t>chapter </w:t>
      </w:r>
      <w:r>
        <w:rPr>
          <w:color w:val="231F20"/>
          <w:spacing w:val="-2"/>
        </w:rPr>
        <w:t>is</w:t>
      </w:r>
      <w:r>
        <w:rPr>
          <w:color w:val="231F20"/>
          <w:spacing w:val="-7"/>
        </w:rPr>
        <w:t> </w:t>
      </w:r>
      <w:r>
        <w:rPr>
          <w:color w:val="231F20"/>
          <w:spacing w:val="-2"/>
        </w:rPr>
        <w:t>to</w:t>
      </w:r>
      <w:r>
        <w:rPr>
          <w:color w:val="231F20"/>
          <w:spacing w:val="-7"/>
        </w:rPr>
        <w:t> </w:t>
      </w:r>
      <w:r>
        <w:rPr>
          <w:color w:val="231F20"/>
          <w:spacing w:val="-2"/>
        </w:rPr>
        <w:t>show</w:t>
      </w:r>
      <w:r>
        <w:rPr>
          <w:color w:val="231F20"/>
          <w:spacing w:val="-7"/>
        </w:rPr>
        <w:t> </w:t>
      </w:r>
      <w:r>
        <w:rPr>
          <w:color w:val="231F20"/>
          <w:spacing w:val="-2"/>
        </w:rPr>
        <w:t>how</w:t>
      </w:r>
      <w:r>
        <w:rPr>
          <w:color w:val="231F20"/>
          <w:spacing w:val="-7"/>
        </w:rPr>
        <w:t> </w:t>
      </w:r>
      <w:r>
        <w:rPr>
          <w:color w:val="231F20"/>
          <w:spacing w:val="-2"/>
        </w:rPr>
        <w:t>to</w:t>
      </w:r>
      <w:r>
        <w:rPr>
          <w:color w:val="231F20"/>
          <w:spacing w:val="-7"/>
        </w:rPr>
        <w:t> </w:t>
      </w:r>
      <w:r>
        <w:rPr>
          <w:color w:val="231F20"/>
          <w:spacing w:val="-2"/>
        </w:rPr>
        <w:t>use</w:t>
      </w:r>
      <w:r>
        <w:rPr>
          <w:color w:val="231F20"/>
          <w:spacing w:val="-7"/>
        </w:rPr>
        <w:t> </w:t>
      </w:r>
      <w:r>
        <w:rPr>
          <w:color w:val="231F20"/>
          <w:spacing w:val="-2"/>
        </w:rPr>
        <w:t>the</w:t>
      </w:r>
      <w:r>
        <w:rPr>
          <w:color w:val="231F20"/>
          <w:spacing w:val="-7"/>
        </w:rPr>
        <w:t> </w:t>
      </w:r>
      <w:r>
        <w:rPr>
          <w:color w:val="231F20"/>
          <w:spacing w:val="-2"/>
        </w:rPr>
        <w:t>patterns.</w:t>
      </w:r>
      <w:r>
        <w:rPr>
          <w:color w:val="231F20"/>
          <w:spacing w:val="-7"/>
        </w:rPr>
        <w:t> </w:t>
      </w:r>
      <w:r>
        <w:rPr>
          <w:color w:val="231F20"/>
          <w:spacing w:val="-2"/>
        </w:rPr>
        <w:t>In</w:t>
      </w:r>
      <w:r>
        <w:rPr>
          <w:color w:val="231F20"/>
          <w:spacing w:val="-7"/>
        </w:rPr>
        <w:t> </w:t>
      </w:r>
      <w:r>
        <w:rPr>
          <w:color w:val="231F20"/>
          <w:spacing w:val="-2"/>
        </w:rPr>
        <w:t>problem</w:t>
      </w:r>
      <w:r>
        <w:rPr>
          <w:color w:val="231F20"/>
          <w:spacing w:val="-7"/>
        </w:rPr>
        <w:t> </w:t>
      </w:r>
      <w:r>
        <w:rPr>
          <w:color w:val="231F20"/>
          <w:spacing w:val="-2"/>
        </w:rPr>
        <w:t>solving,</w:t>
      </w:r>
      <w:r>
        <w:rPr>
          <w:color w:val="231F20"/>
          <w:spacing w:val="-7"/>
        </w:rPr>
        <w:t> </w:t>
      </w:r>
      <w:r>
        <w:rPr>
          <w:color w:val="231F20"/>
          <w:spacing w:val="-2"/>
        </w:rPr>
        <w:t>knowing</w:t>
      </w:r>
      <w:r>
        <w:rPr>
          <w:color w:val="231F20"/>
          <w:spacing w:val="-7"/>
        </w:rPr>
        <w:t> </w:t>
      </w:r>
      <w:r>
        <w:rPr>
          <w:color w:val="231F20"/>
          <w:spacing w:val="-2"/>
        </w:rPr>
        <w:t>the</w:t>
      </w:r>
      <w:r>
        <w:rPr>
          <w:color w:val="231F20"/>
          <w:spacing w:val="-7"/>
        </w:rPr>
        <w:t> </w:t>
      </w:r>
      <w:r>
        <w:rPr>
          <w:color w:val="231F20"/>
          <w:spacing w:val="-2"/>
        </w:rPr>
        <w:t>patterns</w:t>
      </w:r>
      <w:r>
        <w:rPr>
          <w:color w:val="231F20"/>
          <w:spacing w:val="-7"/>
        </w:rPr>
        <w:t> </w:t>
      </w:r>
      <w:r>
        <w:rPr>
          <w:color w:val="231F20"/>
          <w:spacing w:val="-2"/>
        </w:rPr>
        <w:t>helps </w:t>
      </w:r>
      <w:r>
        <w:rPr>
          <w:color w:val="231F20"/>
        </w:rPr>
        <w:t>you</w:t>
      </w:r>
      <w:r>
        <w:rPr>
          <w:color w:val="231F20"/>
          <w:spacing w:val="-4"/>
        </w:rPr>
        <w:t> </w:t>
      </w:r>
      <w:r>
        <w:rPr>
          <w:color w:val="231F20"/>
        </w:rPr>
        <w:t>to</w:t>
      </w:r>
      <w:r>
        <w:rPr>
          <w:color w:val="231F20"/>
          <w:spacing w:val="-4"/>
        </w:rPr>
        <w:t> </w:t>
      </w:r>
      <w:r>
        <w:rPr>
          <w:color w:val="231F20"/>
        </w:rPr>
        <w:t>go</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features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ideal</w:t>
      </w:r>
      <w:r>
        <w:rPr>
          <w:color w:val="231F20"/>
          <w:spacing w:val="-4"/>
        </w:rPr>
        <w:t> </w:t>
      </w:r>
      <w:r>
        <w:rPr>
          <w:color w:val="231F20"/>
        </w:rPr>
        <w:t>final</w:t>
      </w:r>
      <w:r>
        <w:rPr>
          <w:color w:val="231F20"/>
          <w:spacing w:val="-4"/>
        </w:rPr>
        <w:t> </w:t>
      </w:r>
      <w:r>
        <w:rPr>
          <w:color w:val="231F20"/>
        </w:rPr>
        <w:t>result</w:t>
      </w:r>
      <w:r>
        <w:rPr>
          <w:color w:val="231F20"/>
          <w:spacing w:val="-4"/>
        </w:rPr>
        <w:t> </w:t>
      </w:r>
      <w:r>
        <w:rPr>
          <w:color w:val="231F20"/>
        </w:rPr>
        <w:t>to</w:t>
      </w:r>
      <w:r>
        <w:rPr>
          <w:color w:val="231F20"/>
          <w:spacing w:val="-4"/>
        </w:rPr>
        <w:t> </w:t>
      </w:r>
      <w:r>
        <w:rPr>
          <w:color w:val="231F20"/>
        </w:rPr>
        <w:t>concrete</w:t>
      </w:r>
      <w:r>
        <w:rPr>
          <w:color w:val="231F20"/>
          <w:spacing w:val="-4"/>
        </w:rPr>
        <w:t> </w:t>
      </w:r>
      <w:r>
        <w:rPr>
          <w:color w:val="231F20"/>
        </w:rPr>
        <w:t>solutions.</w:t>
      </w:r>
      <w:r>
        <w:rPr>
          <w:color w:val="231F20"/>
          <w:spacing w:val="-4"/>
        </w:rPr>
        <w:t> </w:t>
      </w:r>
      <w:r>
        <w:rPr>
          <w:color w:val="231F20"/>
        </w:rPr>
        <w:t>In</w:t>
      </w:r>
      <w:r>
        <w:rPr>
          <w:color w:val="231F20"/>
          <w:spacing w:val="-4"/>
        </w:rPr>
        <w:t> </w:t>
      </w:r>
      <w:r>
        <w:rPr>
          <w:color w:val="231F20"/>
        </w:rPr>
        <w:t>situ- ations</w:t>
      </w:r>
      <w:r>
        <w:rPr>
          <w:color w:val="231F20"/>
          <w:spacing w:val="-3"/>
        </w:rPr>
        <w:t> </w:t>
      </w:r>
      <w:r>
        <w:rPr>
          <w:color w:val="231F20"/>
        </w:rPr>
        <w:t>where</w:t>
      </w:r>
      <w:r>
        <w:rPr>
          <w:color w:val="231F20"/>
          <w:spacing w:val="-3"/>
        </w:rPr>
        <w:t> </w:t>
      </w:r>
      <w:r>
        <w:rPr>
          <w:color w:val="231F20"/>
        </w:rPr>
        <w:t>the</w:t>
      </w:r>
      <w:r>
        <w:rPr>
          <w:color w:val="231F20"/>
          <w:spacing w:val="-3"/>
        </w:rPr>
        <w:t> </w:t>
      </w:r>
      <w:r>
        <w:rPr>
          <w:color w:val="231F20"/>
        </w:rPr>
        <w:t>contradictions</w:t>
      </w:r>
      <w:r>
        <w:rPr>
          <w:color w:val="231F20"/>
          <w:spacing w:val="-3"/>
        </w:rPr>
        <w:t> </w:t>
      </w:r>
      <w:r>
        <w:rPr>
          <w:color w:val="231F20"/>
        </w:rPr>
        <w:t>are</w:t>
      </w:r>
      <w:r>
        <w:rPr>
          <w:color w:val="231F20"/>
          <w:spacing w:val="-3"/>
        </w:rPr>
        <w:t> </w:t>
      </w:r>
      <w:r>
        <w:rPr>
          <w:color w:val="231F20"/>
        </w:rPr>
        <w:t>hard</w:t>
      </w:r>
      <w:r>
        <w:rPr>
          <w:color w:val="231F20"/>
          <w:spacing w:val="-3"/>
        </w:rPr>
        <w:t> </w:t>
      </w:r>
      <w:r>
        <w:rPr>
          <w:color w:val="231F20"/>
        </w:rPr>
        <w:t>to</w:t>
      </w:r>
      <w:r>
        <w:rPr>
          <w:color w:val="231F20"/>
          <w:spacing w:val="-3"/>
        </w:rPr>
        <w:t> </w:t>
      </w:r>
      <w:r>
        <w:rPr>
          <w:color w:val="231F20"/>
        </w:rPr>
        <w:t>see,</w:t>
      </w:r>
      <w:r>
        <w:rPr>
          <w:color w:val="231F20"/>
          <w:spacing w:val="-3"/>
        </w:rPr>
        <w:t> </w:t>
      </w:r>
      <w:r>
        <w:rPr>
          <w:color w:val="231F20"/>
        </w:rPr>
        <w:t>understanding</w:t>
      </w:r>
      <w:r>
        <w:rPr>
          <w:color w:val="231F20"/>
          <w:spacing w:val="-3"/>
        </w:rPr>
        <w:t> </w:t>
      </w:r>
      <w:r>
        <w:rPr>
          <w:color w:val="231F20"/>
        </w:rPr>
        <w:t>the</w:t>
      </w:r>
      <w:r>
        <w:rPr>
          <w:color w:val="231F20"/>
          <w:spacing w:val="-3"/>
        </w:rPr>
        <w:t> </w:t>
      </w:r>
      <w:r>
        <w:rPr>
          <w:color w:val="231F20"/>
        </w:rPr>
        <w:t>patterns</w:t>
      </w:r>
      <w:r>
        <w:rPr>
          <w:color w:val="231F20"/>
          <w:spacing w:val="-3"/>
        </w:rPr>
        <w:t> </w:t>
      </w:r>
      <w:r>
        <w:rPr>
          <w:color w:val="231F20"/>
        </w:rPr>
        <w:t>helps </w:t>
      </w:r>
      <w:r>
        <w:rPr>
          <w:color w:val="231F20"/>
          <w:w w:val="90"/>
        </w:rPr>
        <w:t>you see how the system is evolving. If we see how the system will evolve, we actually </w:t>
      </w:r>
      <w:r>
        <w:rPr>
          <w:color w:val="231F20"/>
          <w:spacing w:val="-2"/>
        </w:rPr>
        <w:t>know</w:t>
      </w:r>
      <w:r>
        <w:rPr>
          <w:color w:val="231F20"/>
          <w:spacing w:val="-7"/>
        </w:rPr>
        <w:t> </w:t>
      </w:r>
      <w:r>
        <w:rPr>
          <w:color w:val="231F20"/>
          <w:spacing w:val="-2"/>
        </w:rPr>
        <w:t>the</w:t>
      </w:r>
      <w:r>
        <w:rPr>
          <w:color w:val="231F20"/>
          <w:spacing w:val="-7"/>
        </w:rPr>
        <w:t> </w:t>
      </w:r>
      <w:r>
        <w:rPr>
          <w:color w:val="231F20"/>
          <w:spacing w:val="-2"/>
        </w:rPr>
        <w:t>solution</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problem;</w:t>
      </w:r>
      <w:r>
        <w:rPr>
          <w:color w:val="231F20"/>
          <w:spacing w:val="-7"/>
        </w:rPr>
        <w:t> </w:t>
      </w:r>
      <w:r>
        <w:rPr>
          <w:color w:val="231F20"/>
          <w:spacing w:val="-2"/>
        </w:rPr>
        <w:t>in</w:t>
      </w:r>
      <w:r>
        <w:rPr>
          <w:color w:val="231F20"/>
          <w:spacing w:val="-7"/>
        </w:rPr>
        <w:t> </w:t>
      </w:r>
      <w:r>
        <w:rPr>
          <w:color w:val="231F20"/>
          <w:spacing w:val="-2"/>
        </w:rPr>
        <w:t>this</w:t>
      </w:r>
      <w:r>
        <w:rPr>
          <w:color w:val="231F20"/>
          <w:spacing w:val="-7"/>
        </w:rPr>
        <w:t> </w:t>
      </w:r>
      <w:r>
        <w:rPr>
          <w:color w:val="231F20"/>
          <w:spacing w:val="-2"/>
        </w:rPr>
        <w:t>way,</w:t>
      </w:r>
      <w:r>
        <w:rPr>
          <w:color w:val="231F20"/>
          <w:spacing w:val="-7"/>
        </w:rPr>
        <w:t> </w:t>
      </w:r>
      <w:r>
        <w:rPr>
          <w:color w:val="231F20"/>
          <w:spacing w:val="-2"/>
        </w:rPr>
        <w:t>the</w:t>
      </w:r>
      <w:r>
        <w:rPr>
          <w:color w:val="231F20"/>
          <w:spacing w:val="-7"/>
        </w:rPr>
        <w:t> </w:t>
      </w:r>
      <w:r>
        <w:rPr>
          <w:color w:val="231F20"/>
          <w:spacing w:val="-2"/>
        </w:rPr>
        <w:t>solution</w:t>
      </w:r>
      <w:r>
        <w:rPr>
          <w:color w:val="231F20"/>
          <w:spacing w:val="-7"/>
        </w:rPr>
        <w:t> </w:t>
      </w:r>
      <w:r>
        <w:rPr>
          <w:color w:val="231F20"/>
          <w:spacing w:val="-2"/>
        </w:rPr>
        <w:t>can</w:t>
      </w:r>
      <w:r>
        <w:rPr>
          <w:color w:val="231F20"/>
          <w:spacing w:val="-7"/>
        </w:rPr>
        <w:t> </w:t>
      </w:r>
      <w:r>
        <w:rPr>
          <w:color w:val="231F20"/>
          <w:spacing w:val="-2"/>
        </w:rPr>
        <w:t>be</w:t>
      </w:r>
      <w:r>
        <w:rPr>
          <w:color w:val="231F20"/>
          <w:spacing w:val="-7"/>
        </w:rPr>
        <w:t> </w:t>
      </w:r>
      <w:r>
        <w:rPr>
          <w:color w:val="231F20"/>
          <w:spacing w:val="-2"/>
        </w:rPr>
        <w:t>developed</w:t>
      </w:r>
      <w:r>
        <w:rPr>
          <w:color w:val="231F20"/>
          <w:spacing w:val="-7"/>
        </w:rPr>
        <w:t> </w:t>
      </w:r>
      <w:r>
        <w:rPr>
          <w:color w:val="231F20"/>
          <w:spacing w:val="-2"/>
        </w:rPr>
        <w:t>with- </w:t>
      </w:r>
      <w:r>
        <w:rPr>
          <w:color w:val="231F20"/>
        </w:rPr>
        <w:t>out</w:t>
      </w:r>
      <w:r>
        <w:rPr>
          <w:color w:val="231F20"/>
          <w:spacing w:val="-14"/>
        </w:rPr>
        <w:t> </w:t>
      </w:r>
      <w:r>
        <w:rPr>
          <w:color w:val="231F20"/>
        </w:rPr>
        <w:t>contradiction</w:t>
      </w:r>
      <w:r>
        <w:rPr>
          <w:color w:val="231F20"/>
          <w:spacing w:val="-13"/>
        </w:rPr>
        <w:t> </w:t>
      </w:r>
      <w:r>
        <w:rPr>
          <w:color w:val="231F20"/>
        </w:rPr>
        <w:t>analysis.</w:t>
      </w:r>
      <w:r>
        <w:rPr>
          <w:color w:val="231F20"/>
          <w:spacing w:val="-13"/>
        </w:rPr>
        <w:t> </w:t>
      </w:r>
      <w:r>
        <w:rPr>
          <w:color w:val="231F20"/>
        </w:rPr>
        <w:t>The</w:t>
      </w:r>
      <w:r>
        <w:rPr>
          <w:color w:val="231F20"/>
          <w:spacing w:val="-13"/>
        </w:rPr>
        <w:t> </w:t>
      </w:r>
      <w:r>
        <w:rPr>
          <w:color w:val="231F20"/>
        </w:rPr>
        <w:t>place</w:t>
      </w:r>
      <w:r>
        <w:rPr>
          <w:color w:val="231F20"/>
          <w:spacing w:val="-13"/>
        </w:rPr>
        <w:t> </w:t>
      </w:r>
      <w:r>
        <w:rPr>
          <w:color w:val="231F20"/>
        </w:rPr>
        <w:t>of</w:t>
      </w:r>
      <w:r>
        <w:rPr>
          <w:color w:val="231F20"/>
          <w:spacing w:val="-13"/>
        </w:rPr>
        <w:t> </w:t>
      </w:r>
      <w:r>
        <w:rPr>
          <w:color w:val="231F20"/>
        </w:rPr>
        <w:t>patterns</w:t>
      </w:r>
      <w:r>
        <w:rPr>
          <w:color w:val="231F20"/>
          <w:spacing w:val="-13"/>
        </w:rPr>
        <w:t> </w:t>
      </w:r>
      <w:r>
        <w:rPr>
          <w:color w:val="231F20"/>
        </w:rPr>
        <w:t>in</w:t>
      </w:r>
      <w:r>
        <w:rPr>
          <w:color w:val="231F20"/>
          <w:spacing w:val="-13"/>
        </w:rPr>
        <w:t> </w:t>
      </w:r>
      <w:r>
        <w:rPr>
          <w:color w:val="231F20"/>
        </w:rPr>
        <w:t>the</w:t>
      </w:r>
      <w:r>
        <w:rPr>
          <w:color w:val="231F20"/>
          <w:spacing w:val="-14"/>
        </w:rPr>
        <w:t> </w:t>
      </w:r>
      <w:r>
        <w:rPr>
          <w:color w:val="231F20"/>
        </w:rPr>
        <w:t>model</w:t>
      </w:r>
      <w:r>
        <w:rPr>
          <w:color w:val="231F20"/>
          <w:spacing w:val="-13"/>
        </w:rPr>
        <w:t> </w:t>
      </w:r>
      <w:r>
        <w:rPr>
          <w:color w:val="231F20"/>
        </w:rPr>
        <w:t>for</w:t>
      </w:r>
      <w:r>
        <w:rPr>
          <w:color w:val="231F20"/>
          <w:spacing w:val="-13"/>
        </w:rPr>
        <w:t> </w:t>
      </w:r>
      <w:r>
        <w:rPr>
          <w:color w:val="231F20"/>
        </w:rPr>
        <w:t>problem</w:t>
      </w:r>
      <w:r>
        <w:rPr>
          <w:color w:val="231F20"/>
          <w:spacing w:val="-13"/>
        </w:rPr>
        <w:t> </w:t>
      </w:r>
      <w:r>
        <w:rPr>
          <w:color w:val="231F20"/>
        </w:rPr>
        <w:t>solving is shown in Figure 9.1.</w:t>
      </w:r>
    </w:p>
    <w:p>
      <w:pPr>
        <w:pStyle w:val="BodyText"/>
        <w:spacing w:line="232" w:lineRule="exact"/>
        <w:ind w:left="630"/>
        <w:jc w:val="both"/>
      </w:pPr>
      <w:r>
        <w:rPr>
          <w:color w:val="231F20"/>
          <w:spacing w:val="-2"/>
        </w:rPr>
        <w:t>The</w:t>
      </w:r>
      <w:r>
        <w:rPr>
          <w:color w:val="231F20"/>
          <w:spacing w:val="-11"/>
        </w:rPr>
        <w:t> </w:t>
      </w:r>
      <w:r>
        <w:rPr>
          <w:color w:val="231F20"/>
          <w:spacing w:val="-2"/>
        </w:rPr>
        <w:t>five</w:t>
      </w:r>
      <w:r>
        <w:rPr>
          <w:color w:val="231F20"/>
          <w:spacing w:val="-11"/>
        </w:rPr>
        <w:t> </w:t>
      </w:r>
      <w:r>
        <w:rPr>
          <w:color w:val="231F20"/>
          <w:spacing w:val="-2"/>
        </w:rPr>
        <w:t>most</w:t>
      </w:r>
      <w:r>
        <w:rPr>
          <w:color w:val="231F20"/>
          <w:spacing w:val="-11"/>
        </w:rPr>
        <w:t> </w:t>
      </w:r>
      <w:r>
        <w:rPr>
          <w:color w:val="231F20"/>
          <w:spacing w:val="-2"/>
        </w:rPr>
        <w:t>useful</w:t>
      </w:r>
      <w:r>
        <w:rPr>
          <w:color w:val="231F20"/>
          <w:spacing w:val="-10"/>
        </w:rPr>
        <w:t> </w:t>
      </w:r>
      <w:r>
        <w:rPr>
          <w:color w:val="231F20"/>
          <w:spacing w:val="-2"/>
        </w:rPr>
        <w:t>patterns</w:t>
      </w:r>
      <w:r>
        <w:rPr>
          <w:color w:val="231F20"/>
          <w:spacing w:val="-11"/>
        </w:rPr>
        <w:t> </w:t>
      </w:r>
      <w:r>
        <w:rPr>
          <w:color w:val="231F20"/>
          <w:spacing w:val="-2"/>
        </w:rPr>
        <w:t>of</w:t>
      </w:r>
      <w:r>
        <w:rPr>
          <w:color w:val="231F20"/>
          <w:spacing w:val="-11"/>
        </w:rPr>
        <w:t> </w:t>
      </w:r>
      <w:r>
        <w:rPr>
          <w:color w:val="231F20"/>
          <w:spacing w:val="-2"/>
        </w:rPr>
        <w:t>evolution</w:t>
      </w:r>
      <w:r>
        <w:rPr>
          <w:color w:val="231F20"/>
          <w:spacing w:val="-10"/>
        </w:rPr>
        <w:t> </w:t>
      </w:r>
      <w:r>
        <w:rPr>
          <w:color w:val="231F20"/>
          <w:spacing w:val="-2"/>
        </w:rPr>
        <w:t>are</w:t>
      </w:r>
      <w:r>
        <w:rPr>
          <w:color w:val="231F20"/>
          <w:spacing w:val="-11"/>
        </w:rPr>
        <w:t> </w:t>
      </w:r>
      <w:r>
        <w:rPr>
          <w:color w:val="231F20"/>
          <w:spacing w:val="-2"/>
        </w:rPr>
        <w:t>the</w:t>
      </w:r>
      <w:r>
        <w:rPr>
          <w:color w:val="231F20"/>
          <w:spacing w:val="-11"/>
        </w:rPr>
        <w:t> </w:t>
      </w:r>
      <w:r>
        <w:rPr>
          <w:color w:val="231F20"/>
          <w:spacing w:val="-2"/>
        </w:rPr>
        <w:t>following:</w:t>
      </w:r>
    </w:p>
    <w:p>
      <w:pPr>
        <w:pStyle w:val="ListParagraph"/>
        <w:numPr>
          <w:ilvl w:val="0"/>
          <w:numId w:val="53"/>
        </w:numPr>
        <w:tabs>
          <w:tab w:pos="808" w:val="left" w:leader="none"/>
        </w:tabs>
        <w:spacing w:line="240" w:lineRule="auto" w:before="133" w:after="0"/>
        <w:ind w:left="808" w:right="0" w:hanging="217"/>
        <w:jc w:val="left"/>
        <w:rPr>
          <w:sz w:val="21"/>
        </w:rPr>
      </w:pPr>
      <w:r>
        <w:rPr>
          <w:color w:val="231F20"/>
          <w:spacing w:val="-2"/>
          <w:sz w:val="21"/>
        </w:rPr>
        <w:t>Uneven</w:t>
      </w:r>
      <w:r>
        <w:rPr>
          <w:color w:val="231F20"/>
          <w:spacing w:val="-5"/>
          <w:sz w:val="21"/>
        </w:rPr>
        <w:t> </w:t>
      </w:r>
      <w:r>
        <w:rPr>
          <w:color w:val="231F20"/>
          <w:spacing w:val="-2"/>
          <w:sz w:val="21"/>
        </w:rPr>
        <w:t>evolution</w:t>
      </w:r>
      <w:r>
        <w:rPr>
          <w:color w:val="231F20"/>
          <w:spacing w:val="-4"/>
          <w:sz w:val="21"/>
        </w:rPr>
        <w:t> </w:t>
      </w:r>
      <w:r>
        <w:rPr>
          <w:color w:val="231F20"/>
          <w:spacing w:val="-2"/>
          <w:sz w:val="21"/>
        </w:rPr>
        <w:t>of</w:t>
      </w:r>
      <w:r>
        <w:rPr>
          <w:color w:val="231F20"/>
          <w:spacing w:val="-5"/>
          <w:sz w:val="21"/>
        </w:rPr>
        <w:t> </w:t>
      </w:r>
      <w:r>
        <w:rPr>
          <w:color w:val="231F20"/>
          <w:spacing w:val="-2"/>
          <w:sz w:val="21"/>
        </w:rPr>
        <w:t>the</w:t>
      </w:r>
      <w:r>
        <w:rPr>
          <w:color w:val="231F20"/>
          <w:spacing w:val="-4"/>
          <w:sz w:val="21"/>
        </w:rPr>
        <w:t> </w:t>
      </w:r>
      <w:r>
        <w:rPr>
          <w:color w:val="231F20"/>
          <w:spacing w:val="-2"/>
          <w:sz w:val="21"/>
        </w:rPr>
        <w:t>parts</w:t>
      </w:r>
      <w:r>
        <w:rPr>
          <w:color w:val="231F20"/>
          <w:spacing w:val="-5"/>
          <w:sz w:val="21"/>
        </w:rPr>
        <w:t> </w:t>
      </w:r>
      <w:r>
        <w:rPr>
          <w:color w:val="231F20"/>
          <w:spacing w:val="-2"/>
          <w:sz w:val="21"/>
        </w:rPr>
        <w:t>and</w:t>
      </w:r>
      <w:r>
        <w:rPr>
          <w:color w:val="231F20"/>
          <w:spacing w:val="-4"/>
          <w:sz w:val="21"/>
        </w:rPr>
        <w:t> </w:t>
      </w:r>
      <w:r>
        <w:rPr>
          <w:color w:val="231F20"/>
          <w:spacing w:val="-2"/>
          <w:sz w:val="21"/>
        </w:rPr>
        <w:t>the</w:t>
      </w:r>
      <w:r>
        <w:rPr>
          <w:color w:val="231F20"/>
          <w:spacing w:val="-5"/>
          <w:sz w:val="21"/>
        </w:rPr>
        <w:t> </w:t>
      </w:r>
      <w:r>
        <w:rPr>
          <w:color w:val="231F20"/>
          <w:spacing w:val="-2"/>
          <w:sz w:val="21"/>
        </w:rPr>
        <w:t>features</w:t>
      </w:r>
      <w:r>
        <w:rPr>
          <w:color w:val="231F20"/>
          <w:spacing w:val="-4"/>
          <w:sz w:val="21"/>
        </w:rPr>
        <w:t> </w:t>
      </w:r>
      <w:r>
        <w:rPr>
          <w:color w:val="231F20"/>
          <w:spacing w:val="-2"/>
          <w:sz w:val="21"/>
        </w:rPr>
        <w:t>of</w:t>
      </w:r>
      <w:r>
        <w:rPr>
          <w:color w:val="231F20"/>
          <w:spacing w:val="-5"/>
          <w:sz w:val="21"/>
        </w:rPr>
        <w:t> </w:t>
      </w:r>
      <w:r>
        <w:rPr>
          <w:color w:val="231F20"/>
          <w:spacing w:val="-2"/>
          <w:sz w:val="21"/>
        </w:rPr>
        <w:t>the</w:t>
      </w:r>
      <w:r>
        <w:rPr>
          <w:color w:val="231F20"/>
          <w:spacing w:val="-4"/>
          <w:sz w:val="21"/>
        </w:rPr>
        <w:t> </w:t>
      </w:r>
      <w:r>
        <w:rPr>
          <w:color w:val="231F20"/>
          <w:spacing w:val="-2"/>
          <w:sz w:val="21"/>
        </w:rPr>
        <w:t>system</w:t>
      </w:r>
    </w:p>
    <w:p>
      <w:pPr>
        <w:pStyle w:val="ListParagraph"/>
        <w:numPr>
          <w:ilvl w:val="0"/>
          <w:numId w:val="53"/>
        </w:numPr>
        <w:tabs>
          <w:tab w:pos="810" w:val="left" w:leader="none"/>
        </w:tabs>
        <w:spacing w:line="249" w:lineRule="auto" w:before="9" w:after="0"/>
        <w:ind w:left="810" w:right="368" w:hanging="231"/>
        <w:jc w:val="left"/>
        <w:rPr>
          <w:sz w:val="21"/>
        </w:rPr>
      </w:pPr>
      <w:r>
        <w:rPr>
          <w:color w:val="231F20"/>
          <w:sz w:val="21"/>
        </w:rPr>
        <w:t>Transition</w:t>
      </w:r>
      <w:r>
        <w:rPr>
          <w:color w:val="231F20"/>
          <w:spacing w:val="-10"/>
          <w:sz w:val="21"/>
        </w:rPr>
        <w:t> </w:t>
      </w:r>
      <w:r>
        <w:rPr>
          <w:color w:val="231F20"/>
          <w:sz w:val="21"/>
        </w:rPr>
        <w:t>to</w:t>
      </w:r>
      <w:r>
        <w:rPr>
          <w:color w:val="231F20"/>
          <w:spacing w:val="-10"/>
          <w:sz w:val="21"/>
        </w:rPr>
        <w:t> </w:t>
      </w:r>
      <w:r>
        <w:rPr>
          <w:color w:val="231F20"/>
          <w:sz w:val="21"/>
        </w:rPr>
        <w:t>the</w:t>
      </w:r>
      <w:r>
        <w:rPr>
          <w:color w:val="231F20"/>
          <w:spacing w:val="-10"/>
          <w:sz w:val="21"/>
        </w:rPr>
        <w:t> </w:t>
      </w:r>
      <w:r>
        <w:rPr>
          <w:color w:val="231F20"/>
          <w:sz w:val="21"/>
        </w:rPr>
        <w:t>macrolevel</w:t>
      </w:r>
      <w:r>
        <w:rPr>
          <w:color w:val="231F20"/>
          <w:spacing w:val="-10"/>
          <w:sz w:val="21"/>
        </w:rPr>
        <w:t> </w:t>
      </w:r>
      <w:r>
        <w:rPr>
          <w:color w:val="231F20"/>
          <w:sz w:val="21"/>
        </w:rPr>
        <w:t>or</w:t>
      </w:r>
      <w:r>
        <w:rPr>
          <w:color w:val="231F20"/>
          <w:spacing w:val="-10"/>
          <w:sz w:val="21"/>
        </w:rPr>
        <w:t> </w:t>
      </w:r>
      <w:r>
        <w:rPr>
          <w:color w:val="231F20"/>
          <w:sz w:val="21"/>
        </w:rPr>
        <w:t>incorporation</w:t>
      </w:r>
      <w:r>
        <w:rPr>
          <w:color w:val="231F20"/>
          <w:spacing w:val="-10"/>
          <w:sz w:val="21"/>
        </w:rPr>
        <w:t> </w:t>
      </w:r>
      <w:r>
        <w:rPr>
          <w:color w:val="231F20"/>
          <w:sz w:val="21"/>
        </w:rPr>
        <w:t>to</w:t>
      </w:r>
      <w:r>
        <w:rPr>
          <w:color w:val="231F20"/>
          <w:spacing w:val="-10"/>
          <w:sz w:val="21"/>
        </w:rPr>
        <w:t> </w:t>
      </w:r>
      <w:r>
        <w:rPr>
          <w:color w:val="231F20"/>
          <w:sz w:val="21"/>
        </w:rPr>
        <w:t>the</w:t>
      </w:r>
      <w:r>
        <w:rPr>
          <w:color w:val="231F20"/>
          <w:spacing w:val="-10"/>
          <w:sz w:val="21"/>
        </w:rPr>
        <w:t> </w:t>
      </w:r>
      <w:r>
        <w:rPr>
          <w:color w:val="231F20"/>
          <w:sz w:val="21"/>
        </w:rPr>
        <w:t>larger</w:t>
      </w:r>
      <w:r>
        <w:rPr>
          <w:color w:val="231F20"/>
          <w:spacing w:val="-10"/>
          <w:sz w:val="21"/>
        </w:rPr>
        <w:t> </w:t>
      </w:r>
      <w:r>
        <w:rPr>
          <w:color w:val="231F20"/>
          <w:sz w:val="21"/>
        </w:rPr>
        <w:t>system</w:t>
      </w:r>
      <w:r>
        <w:rPr>
          <w:color w:val="231F20"/>
          <w:spacing w:val="-10"/>
          <w:sz w:val="21"/>
        </w:rPr>
        <w:t> </w:t>
      </w:r>
      <w:r>
        <w:rPr>
          <w:color w:val="231F20"/>
          <w:sz w:val="21"/>
        </w:rPr>
        <w:t>of</w:t>
      </w:r>
      <w:r>
        <w:rPr>
          <w:color w:val="231F20"/>
          <w:spacing w:val="-10"/>
          <w:sz w:val="21"/>
        </w:rPr>
        <w:t> </w:t>
      </w:r>
      <w:r>
        <w:rPr>
          <w:color w:val="231F20"/>
          <w:sz w:val="21"/>
        </w:rPr>
        <w:t>higher </w:t>
      </w:r>
      <w:r>
        <w:rPr>
          <w:color w:val="231F20"/>
          <w:spacing w:val="-2"/>
          <w:sz w:val="21"/>
        </w:rPr>
        <w:t>level</w:t>
      </w:r>
    </w:p>
    <w:p>
      <w:pPr>
        <w:pStyle w:val="ListParagraph"/>
        <w:numPr>
          <w:ilvl w:val="0"/>
          <w:numId w:val="53"/>
        </w:numPr>
        <w:tabs>
          <w:tab w:pos="808" w:val="left" w:leader="none"/>
          <w:tab w:pos="810" w:val="left" w:leader="none"/>
        </w:tabs>
        <w:spacing w:line="249" w:lineRule="auto" w:before="0" w:after="0"/>
        <w:ind w:left="810" w:right="369" w:hanging="224"/>
        <w:jc w:val="left"/>
        <w:rPr>
          <w:sz w:val="21"/>
        </w:rPr>
      </w:pPr>
      <w:r>
        <w:rPr>
          <w:color w:val="231F20"/>
          <w:sz w:val="21"/>
        </w:rPr>
        <w:t>Transition</w:t>
      </w:r>
      <w:r>
        <w:rPr>
          <w:color w:val="231F20"/>
          <w:spacing w:val="-7"/>
          <w:sz w:val="21"/>
        </w:rPr>
        <w:t> </w:t>
      </w:r>
      <w:r>
        <w:rPr>
          <w:color w:val="231F20"/>
          <w:sz w:val="21"/>
        </w:rPr>
        <w:t>to</w:t>
      </w:r>
      <w:r>
        <w:rPr>
          <w:color w:val="231F20"/>
          <w:spacing w:val="-7"/>
          <w:sz w:val="21"/>
        </w:rPr>
        <w:t> </w:t>
      </w:r>
      <w:r>
        <w:rPr>
          <w:color w:val="231F20"/>
          <w:sz w:val="21"/>
        </w:rPr>
        <w:t>the</w:t>
      </w:r>
      <w:r>
        <w:rPr>
          <w:color w:val="231F20"/>
          <w:spacing w:val="-7"/>
          <w:sz w:val="21"/>
        </w:rPr>
        <w:t> </w:t>
      </w:r>
      <w:r>
        <w:rPr>
          <w:color w:val="231F20"/>
          <w:sz w:val="21"/>
        </w:rPr>
        <w:t>microlevel</w:t>
      </w:r>
      <w:r>
        <w:rPr>
          <w:color w:val="231F20"/>
          <w:spacing w:val="-7"/>
          <w:sz w:val="21"/>
        </w:rPr>
        <w:t> </w:t>
      </w:r>
      <w:r>
        <w:rPr>
          <w:color w:val="231F20"/>
          <w:sz w:val="21"/>
        </w:rPr>
        <w:t>or</w:t>
      </w:r>
      <w:r>
        <w:rPr>
          <w:color w:val="231F20"/>
          <w:spacing w:val="-7"/>
          <w:sz w:val="21"/>
        </w:rPr>
        <w:t> </w:t>
      </w:r>
      <w:r>
        <w:rPr>
          <w:color w:val="231F20"/>
          <w:sz w:val="21"/>
        </w:rPr>
        <w:t>the</w:t>
      </w:r>
      <w:r>
        <w:rPr>
          <w:color w:val="231F20"/>
          <w:spacing w:val="-7"/>
          <w:sz w:val="21"/>
        </w:rPr>
        <w:t> </w:t>
      </w:r>
      <w:r>
        <w:rPr>
          <w:color w:val="231F20"/>
          <w:sz w:val="21"/>
        </w:rPr>
        <w:t>segmentation</w:t>
      </w:r>
      <w:r>
        <w:rPr>
          <w:color w:val="231F20"/>
          <w:spacing w:val="-7"/>
          <w:sz w:val="21"/>
        </w:rPr>
        <w:t> </w:t>
      </w:r>
      <w:r>
        <w:rPr>
          <w:color w:val="231F20"/>
          <w:sz w:val="21"/>
        </w:rPr>
        <w:t>of</w:t>
      </w:r>
      <w:r>
        <w:rPr>
          <w:color w:val="231F20"/>
          <w:spacing w:val="-7"/>
          <w:sz w:val="21"/>
        </w:rPr>
        <w:t> </w:t>
      </w:r>
      <w:r>
        <w:rPr>
          <w:color w:val="231F20"/>
          <w:sz w:val="21"/>
        </w:rPr>
        <w:t>the</w:t>
      </w:r>
      <w:r>
        <w:rPr>
          <w:color w:val="231F20"/>
          <w:spacing w:val="-7"/>
          <w:sz w:val="21"/>
        </w:rPr>
        <w:t> </w:t>
      </w:r>
      <w:r>
        <w:rPr>
          <w:color w:val="231F20"/>
          <w:sz w:val="21"/>
        </w:rPr>
        <w:t>system</w:t>
      </w:r>
      <w:r>
        <w:rPr>
          <w:color w:val="231F20"/>
          <w:spacing w:val="-7"/>
          <w:sz w:val="21"/>
        </w:rPr>
        <w:t> </w:t>
      </w:r>
      <w:r>
        <w:rPr>
          <w:color w:val="231F20"/>
          <w:sz w:val="21"/>
        </w:rPr>
        <w:t>into</w:t>
      </w:r>
      <w:r>
        <w:rPr>
          <w:color w:val="231F20"/>
          <w:spacing w:val="-7"/>
          <w:sz w:val="21"/>
        </w:rPr>
        <w:t> </w:t>
      </w:r>
      <w:r>
        <w:rPr>
          <w:color w:val="231F20"/>
          <w:sz w:val="21"/>
        </w:rPr>
        <w:t>smaller </w:t>
      </w:r>
      <w:r>
        <w:rPr>
          <w:color w:val="231F20"/>
          <w:spacing w:val="-2"/>
          <w:sz w:val="21"/>
        </w:rPr>
        <w:t>parts</w:t>
      </w:r>
    </w:p>
    <w:p>
      <w:pPr>
        <w:pStyle w:val="ListParagraph"/>
        <w:numPr>
          <w:ilvl w:val="0"/>
          <w:numId w:val="53"/>
        </w:numPr>
        <w:tabs>
          <w:tab w:pos="809" w:val="left" w:leader="none"/>
        </w:tabs>
        <w:spacing w:line="239" w:lineRule="exact" w:before="0" w:after="0"/>
        <w:ind w:left="809" w:right="0" w:hanging="226"/>
        <w:jc w:val="left"/>
        <w:rPr>
          <w:sz w:val="21"/>
        </w:rPr>
      </w:pPr>
      <w:r>
        <w:rPr>
          <w:color w:val="231F20"/>
          <w:spacing w:val="-2"/>
          <w:sz w:val="21"/>
        </w:rPr>
        <w:t>Increasing</w:t>
      </w:r>
      <w:r>
        <w:rPr>
          <w:color w:val="231F20"/>
          <w:spacing w:val="-8"/>
          <w:sz w:val="21"/>
        </w:rPr>
        <w:t> </w:t>
      </w:r>
      <w:r>
        <w:rPr>
          <w:color w:val="231F20"/>
          <w:spacing w:val="-2"/>
          <w:sz w:val="21"/>
        </w:rPr>
        <w:t>the</w:t>
      </w:r>
      <w:r>
        <w:rPr>
          <w:color w:val="231F20"/>
          <w:spacing w:val="-8"/>
          <w:sz w:val="21"/>
        </w:rPr>
        <w:t> </w:t>
      </w:r>
      <w:r>
        <w:rPr>
          <w:color w:val="231F20"/>
          <w:spacing w:val="-2"/>
          <w:sz w:val="21"/>
        </w:rPr>
        <w:t>interactions</w:t>
      </w:r>
      <w:r>
        <w:rPr>
          <w:color w:val="231F20"/>
          <w:spacing w:val="-8"/>
          <w:sz w:val="21"/>
        </w:rPr>
        <w:t> </w:t>
      </w:r>
      <w:r>
        <w:rPr>
          <w:color w:val="231F20"/>
          <w:spacing w:val="-2"/>
          <w:sz w:val="21"/>
        </w:rPr>
        <w:t>between</w:t>
      </w:r>
      <w:r>
        <w:rPr>
          <w:color w:val="231F20"/>
          <w:spacing w:val="-8"/>
          <w:sz w:val="21"/>
        </w:rPr>
        <w:t> </w:t>
      </w:r>
      <w:r>
        <w:rPr>
          <w:color w:val="231F20"/>
          <w:spacing w:val="-2"/>
          <w:sz w:val="21"/>
        </w:rPr>
        <w:t>systems</w:t>
      </w:r>
    </w:p>
    <w:p>
      <w:pPr>
        <w:pStyle w:val="ListParagraph"/>
        <w:numPr>
          <w:ilvl w:val="0"/>
          <w:numId w:val="53"/>
        </w:numPr>
        <w:tabs>
          <w:tab w:pos="809" w:val="left" w:leader="none"/>
        </w:tabs>
        <w:spacing w:line="240" w:lineRule="auto" w:before="6" w:after="0"/>
        <w:ind w:left="809" w:right="0" w:hanging="222"/>
        <w:jc w:val="left"/>
        <w:rPr>
          <w:sz w:val="21"/>
        </w:rPr>
      </w:pPr>
      <w:r>
        <w:rPr>
          <w:color w:val="231F20"/>
          <w:spacing w:val="-2"/>
          <w:sz w:val="21"/>
        </w:rPr>
        <w:t>Expansion</w:t>
      </w:r>
      <w:r>
        <w:rPr>
          <w:color w:val="231F20"/>
          <w:spacing w:val="-11"/>
          <w:sz w:val="21"/>
        </w:rPr>
        <w:t> </w:t>
      </w:r>
      <w:r>
        <w:rPr>
          <w:color w:val="231F20"/>
          <w:spacing w:val="-2"/>
          <w:sz w:val="21"/>
        </w:rPr>
        <w:t>and</w:t>
      </w:r>
      <w:r>
        <w:rPr>
          <w:color w:val="231F20"/>
          <w:spacing w:val="-10"/>
          <w:sz w:val="21"/>
        </w:rPr>
        <w:t> </w:t>
      </w:r>
      <w:r>
        <w:rPr>
          <w:color w:val="231F20"/>
          <w:spacing w:val="-2"/>
          <w:sz w:val="21"/>
        </w:rPr>
        <w:t>convolution</w:t>
      </w:r>
      <w:r>
        <w:rPr>
          <w:color w:val="231F20"/>
          <w:spacing w:val="-11"/>
          <w:sz w:val="21"/>
        </w:rPr>
        <w:t> </w:t>
      </w:r>
      <w:r>
        <w:rPr>
          <w:color w:val="231F20"/>
          <w:spacing w:val="-2"/>
          <w:sz w:val="21"/>
        </w:rPr>
        <w:t>of</w:t>
      </w:r>
      <w:r>
        <w:rPr>
          <w:color w:val="231F20"/>
          <w:spacing w:val="-10"/>
          <w:sz w:val="21"/>
        </w:rPr>
        <w:t> </w:t>
      </w:r>
      <w:r>
        <w:rPr>
          <w:color w:val="231F20"/>
          <w:spacing w:val="-2"/>
          <w:sz w:val="21"/>
        </w:rPr>
        <w:t>systems</w:t>
      </w:r>
    </w:p>
    <w:p>
      <w:pPr>
        <w:pStyle w:val="BodyText"/>
        <w:rPr>
          <w:sz w:val="20"/>
        </w:rPr>
      </w:pPr>
    </w:p>
    <w:p>
      <w:pPr>
        <w:pStyle w:val="BodyText"/>
        <w:spacing w:before="77"/>
        <w:rPr>
          <w:sz w:val="20"/>
        </w:rPr>
      </w:pPr>
    </w:p>
    <w:p>
      <w:pPr>
        <w:spacing w:before="0"/>
        <w:ind w:left="159" w:right="368" w:firstLine="0"/>
        <w:jc w:val="right"/>
        <w:rPr>
          <w:rFonts w:ascii="Trebuchet MS"/>
          <w:b/>
          <w:sz w:val="20"/>
        </w:rPr>
      </w:pPr>
      <w:r>
        <w:rPr>
          <w:rFonts w:ascii="Trebuchet MS"/>
          <w:b/>
          <w:color w:val="231F20"/>
          <w:spacing w:val="-5"/>
          <w:sz w:val="20"/>
        </w:rPr>
        <w:t>103</w:t>
      </w:r>
    </w:p>
    <w:p>
      <w:pPr>
        <w:spacing w:after="0"/>
        <w:jc w:val="right"/>
        <w:rPr>
          <w:rFonts w:ascii="Trebuchet MS"/>
          <w:sz w:val="20"/>
        </w:rPr>
        <w:sectPr>
          <w:headerReference w:type="default" r:id="rId110"/>
          <w:pgSz w:w="8580" w:h="13080"/>
          <w:pgMar w:header="0" w:footer="0" w:top="148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2969895"/>
                <wp:effectExtent l="19050" t="0" r="9525" b="1905"/>
                <wp:docPr id="290" name="Group 290"/>
                <wp:cNvGraphicFramePr>
                  <a:graphicFrameLocks/>
                </wp:cNvGraphicFramePr>
                <a:graphic>
                  <a:graphicData uri="http://schemas.microsoft.com/office/word/2010/wordprocessingGroup">
                    <wpg:wgp>
                      <wpg:cNvPr id="290" name="Group 290"/>
                      <wpg:cNvGrpSpPr/>
                      <wpg:grpSpPr>
                        <a:xfrm>
                          <a:off x="0" y="0"/>
                          <a:ext cx="4267200" cy="2969895"/>
                          <a:chExt cx="4267200" cy="2969895"/>
                        </a:xfrm>
                      </wpg:grpSpPr>
                      <pic:pic>
                        <pic:nvPicPr>
                          <pic:cNvPr id="291" name="Image 291"/>
                          <pic:cNvPicPr/>
                        </pic:nvPicPr>
                        <pic:blipFill>
                          <a:blip r:embed="rId113" cstate="print"/>
                          <a:stretch>
                            <a:fillRect/>
                          </a:stretch>
                        </pic:blipFill>
                        <pic:spPr>
                          <a:xfrm>
                            <a:off x="304800" y="0"/>
                            <a:ext cx="3657600" cy="2906255"/>
                          </a:xfrm>
                          <a:prstGeom prst="rect">
                            <a:avLst/>
                          </a:prstGeom>
                        </pic:spPr>
                      </pic:pic>
                      <wps:wsp>
                        <wps:cNvPr id="292" name="Graphic 292"/>
                        <wps:cNvSpPr/>
                        <wps:spPr>
                          <a:xfrm>
                            <a:off x="0" y="295661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293" name="Textbox 293"/>
                        <wps:cNvSpPr txBox="1"/>
                        <wps:spPr>
                          <a:xfrm>
                            <a:off x="1835848" y="220297"/>
                            <a:ext cx="902969" cy="101600"/>
                          </a:xfrm>
                          <a:prstGeom prst="rect">
                            <a:avLst/>
                          </a:prstGeom>
                        </wps:spPr>
                        <wps:txbx>
                          <w:txbxContent>
                            <w:p>
                              <w:pPr>
                                <w:spacing w:line="155" w:lineRule="exact" w:before="0"/>
                                <w:ind w:left="0" w:right="0" w:firstLine="0"/>
                                <w:jc w:val="left"/>
                                <w:rPr>
                                  <w:sz w:val="16"/>
                                </w:rPr>
                              </w:pPr>
                              <w:r>
                                <w:rPr>
                                  <w:color w:val="231F20"/>
                                  <w:w w:val="105"/>
                                  <w:sz w:val="16"/>
                                </w:rPr>
                                <w:t>Patterns</w:t>
                              </w:r>
                              <w:r>
                                <w:rPr>
                                  <w:color w:val="231F20"/>
                                  <w:spacing w:val="-6"/>
                                  <w:w w:val="105"/>
                                  <w:sz w:val="16"/>
                                </w:rPr>
                                <w:t> </w:t>
                              </w:r>
                              <w:r>
                                <w:rPr>
                                  <w:color w:val="231F20"/>
                                  <w:w w:val="105"/>
                                  <w:sz w:val="16"/>
                                </w:rPr>
                                <w:t>of</w:t>
                              </w:r>
                              <w:r>
                                <w:rPr>
                                  <w:color w:val="231F20"/>
                                  <w:spacing w:val="-5"/>
                                  <w:w w:val="105"/>
                                  <w:sz w:val="16"/>
                                </w:rPr>
                                <w:t> </w:t>
                              </w:r>
                              <w:r>
                                <w:rPr>
                                  <w:color w:val="231F20"/>
                                  <w:spacing w:val="-2"/>
                                  <w:w w:val="105"/>
                                  <w:sz w:val="16"/>
                                </w:rPr>
                                <w:t>Evolution</w:t>
                              </w:r>
                            </w:p>
                          </w:txbxContent>
                        </wps:txbx>
                        <wps:bodyPr wrap="square" lIns="0" tIns="0" rIns="0" bIns="0" rtlCol="0">
                          <a:noAutofit/>
                        </wps:bodyPr>
                      </wps:wsp>
                      <wps:wsp>
                        <wps:cNvPr id="294" name="Textbox 294"/>
                        <wps:cNvSpPr txBox="1"/>
                        <wps:spPr>
                          <a:xfrm>
                            <a:off x="510734" y="523785"/>
                            <a:ext cx="504825" cy="223520"/>
                          </a:xfrm>
                          <a:prstGeom prst="rect">
                            <a:avLst/>
                          </a:prstGeom>
                        </wps:spPr>
                        <wps:txbx>
                          <w:txbxContent>
                            <w:p>
                              <w:pPr>
                                <w:spacing w:line="158" w:lineRule="exact" w:before="0"/>
                                <w:ind w:left="0" w:right="0" w:firstLine="0"/>
                                <w:jc w:val="left"/>
                                <w:rPr>
                                  <w:rFonts w:ascii="Cambria"/>
                                  <w:b/>
                                  <w:sz w:val="16"/>
                                </w:rPr>
                              </w:pPr>
                              <w:r>
                                <w:rPr>
                                  <w:rFonts w:ascii="Cambria"/>
                                  <w:b/>
                                  <w:color w:val="231F20"/>
                                  <w:spacing w:val="-5"/>
                                  <w:sz w:val="16"/>
                                </w:rPr>
                                <w:t>Patterns</w:t>
                              </w:r>
                              <w:r>
                                <w:rPr>
                                  <w:rFonts w:ascii="Cambria"/>
                                  <w:b/>
                                  <w:color w:val="231F20"/>
                                  <w:spacing w:val="3"/>
                                  <w:sz w:val="16"/>
                                </w:rPr>
                                <w:t> </w:t>
                              </w:r>
                              <w:r>
                                <w:rPr>
                                  <w:rFonts w:ascii="Cambria"/>
                                  <w:b/>
                                  <w:color w:val="231F20"/>
                                  <w:spacing w:val="-5"/>
                                  <w:sz w:val="16"/>
                                </w:rPr>
                                <w:t>of</w:t>
                              </w:r>
                            </w:p>
                            <w:p>
                              <w:pPr>
                                <w:spacing w:before="4"/>
                                <w:ind w:left="44" w:right="0" w:firstLine="0"/>
                                <w:jc w:val="left"/>
                                <w:rPr>
                                  <w:rFonts w:ascii="Cambria"/>
                                  <w:b/>
                                  <w:sz w:val="16"/>
                                </w:rPr>
                              </w:pPr>
                              <w:r>
                                <w:rPr>
                                  <w:rFonts w:ascii="Cambria"/>
                                  <w:b/>
                                  <w:color w:val="231F20"/>
                                  <w:spacing w:val="-2"/>
                                  <w:sz w:val="16"/>
                                </w:rPr>
                                <w:t>Evolution</w:t>
                              </w:r>
                            </w:p>
                          </w:txbxContent>
                        </wps:txbx>
                        <wps:bodyPr wrap="square" lIns="0" tIns="0" rIns="0" bIns="0" rtlCol="0">
                          <a:noAutofit/>
                        </wps:bodyPr>
                      </wps:wsp>
                      <wps:wsp>
                        <wps:cNvPr id="295" name="Textbox 295"/>
                        <wps:cNvSpPr txBox="1"/>
                        <wps:spPr>
                          <a:xfrm>
                            <a:off x="1651533" y="960096"/>
                            <a:ext cx="205104" cy="101600"/>
                          </a:xfrm>
                          <a:prstGeom prst="rect">
                            <a:avLst/>
                          </a:prstGeom>
                        </wps:spPr>
                        <wps:txbx>
                          <w:txbxContent>
                            <w:p>
                              <w:pPr>
                                <w:spacing w:line="155" w:lineRule="exact" w:before="0"/>
                                <w:ind w:left="0" w:right="0" w:firstLine="0"/>
                                <w:jc w:val="left"/>
                                <w:rPr>
                                  <w:sz w:val="16"/>
                                </w:rPr>
                              </w:pPr>
                              <w:r>
                                <w:rPr>
                                  <w:color w:val="231F20"/>
                                  <w:spacing w:val="-4"/>
                                  <w:w w:val="105"/>
                                  <w:sz w:val="16"/>
                                </w:rPr>
                                <w:t>Tool</w:t>
                              </w:r>
                            </w:p>
                          </w:txbxContent>
                        </wps:txbx>
                        <wps:bodyPr wrap="square" lIns="0" tIns="0" rIns="0" bIns="0" rtlCol="0">
                          <a:noAutofit/>
                        </wps:bodyPr>
                      </wps:wsp>
                      <wps:wsp>
                        <wps:cNvPr id="296" name="Textbox 296"/>
                        <wps:cNvSpPr txBox="1"/>
                        <wps:spPr>
                          <a:xfrm>
                            <a:off x="2684729" y="960096"/>
                            <a:ext cx="300990" cy="101600"/>
                          </a:xfrm>
                          <a:prstGeom prst="rect">
                            <a:avLst/>
                          </a:prstGeom>
                        </wps:spPr>
                        <wps:txbx>
                          <w:txbxContent>
                            <w:p>
                              <w:pPr>
                                <w:spacing w:line="155" w:lineRule="exact" w:before="0"/>
                                <w:ind w:left="0" w:right="0" w:firstLine="0"/>
                                <w:jc w:val="left"/>
                                <w:rPr>
                                  <w:sz w:val="16"/>
                                </w:rPr>
                              </w:pPr>
                              <w:r>
                                <w:rPr>
                                  <w:color w:val="231F20"/>
                                  <w:spacing w:val="-2"/>
                                  <w:w w:val="105"/>
                                  <w:sz w:val="16"/>
                                </w:rPr>
                                <w:t>Object</w:t>
                              </w:r>
                            </w:p>
                          </w:txbxContent>
                        </wps:txbx>
                        <wps:bodyPr wrap="square" lIns="0" tIns="0" rIns="0" bIns="0" rtlCol="0">
                          <a:noAutofit/>
                        </wps:bodyPr>
                      </wps:wsp>
                      <wps:wsp>
                        <wps:cNvPr id="297" name="Textbox 297"/>
                        <wps:cNvSpPr txBox="1"/>
                        <wps:spPr>
                          <a:xfrm>
                            <a:off x="1902879" y="1442799"/>
                            <a:ext cx="741045" cy="805815"/>
                          </a:xfrm>
                          <a:prstGeom prst="rect">
                            <a:avLst/>
                          </a:prstGeom>
                        </wps:spPr>
                        <wps:txbx>
                          <w:txbxContent>
                            <w:p>
                              <w:pPr>
                                <w:spacing w:line="155" w:lineRule="exact" w:before="0"/>
                                <w:ind w:left="0" w:right="47" w:firstLine="0"/>
                                <w:jc w:val="center"/>
                                <w:rPr>
                                  <w:sz w:val="16"/>
                                </w:rPr>
                              </w:pPr>
                              <w:r>
                                <w:rPr>
                                  <w:color w:val="231F20"/>
                                  <w:spacing w:val="-2"/>
                                  <w:w w:val="105"/>
                                  <w:sz w:val="16"/>
                                </w:rPr>
                                <w:t>Contradiction</w:t>
                              </w:r>
                            </w:p>
                            <w:p>
                              <w:pPr>
                                <w:spacing w:line="240" w:lineRule="auto" w:before="0"/>
                                <w:rPr>
                                  <w:sz w:val="16"/>
                                </w:rPr>
                              </w:pPr>
                            </w:p>
                            <w:p>
                              <w:pPr>
                                <w:spacing w:line="240" w:lineRule="auto" w:before="1"/>
                                <w:rPr>
                                  <w:sz w:val="16"/>
                                </w:rPr>
                              </w:pPr>
                            </w:p>
                            <w:p>
                              <w:pPr>
                                <w:spacing w:before="0"/>
                                <w:ind w:left="0" w:right="47" w:firstLine="0"/>
                                <w:jc w:val="center"/>
                                <w:rPr>
                                  <w:sz w:val="16"/>
                                </w:rPr>
                              </w:pPr>
                              <w:r>
                                <w:rPr>
                                  <w:color w:val="231F20"/>
                                  <w:spacing w:val="-2"/>
                                  <w:w w:val="105"/>
                                  <w:sz w:val="16"/>
                                </w:rPr>
                                <w:t>Resources</w:t>
                              </w:r>
                            </w:p>
                            <w:p>
                              <w:pPr>
                                <w:spacing w:line="240" w:lineRule="auto" w:before="0"/>
                                <w:rPr>
                                  <w:sz w:val="16"/>
                                </w:rPr>
                              </w:pPr>
                            </w:p>
                            <w:p>
                              <w:pPr>
                                <w:spacing w:line="240" w:lineRule="auto" w:before="3"/>
                                <w:rPr>
                                  <w:sz w:val="16"/>
                                </w:rPr>
                              </w:pPr>
                            </w:p>
                            <w:p>
                              <w:pPr>
                                <w:spacing w:before="0"/>
                                <w:ind w:left="-1" w:right="18" w:firstLine="0"/>
                                <w:jc w:val="center"/>
                                <w:rPr>
                                  <w:sz w:val="16"/>
                                </w:rPr>
                              </w:pPr>
                              <w:r>
                                <w:rPr>
                                  <w:color w:val="231F20"/>
                                  <w:sz w:val="16"/>
                                </w:rPr>
                                <w:t>Ideal</w:t>
                              </w:r>
                              <w:r>
                                <w:rPr>
                                  <w:color w:val="231F20"/>
                                  <w:spacing w:val="-2"/>
                                  <w:sz w:val="16"/>
                                </w:rPr>
                                <w:t> </w:t>
                              </w:r>
                              <w:r>
                                <w:rPr>
                                  <w:color w:val="231F20"/>
                                  <w:sz w:val="16"/>
                                </w:rPr>
                                <w:t>Final</w:t>
                              </w:r>
                              <w:r>
                                <w:rPr>
                                  <w:color w:val="231F20"/>
                                  <w:spacing w:val="-2"/>
                                  <w:sz w:val="16"/>
                                </w:rPr>
                                <w:t> </w:t>
                              </w:r>
                              <w:r>
                                <w:rPr>
                                  <w:color w:val="231F20"/>
                                  <w:spacing w:val="-2"/>
                                  <w:sz w:val="16"/>
                                </w:rPr>
                                <w:t>Result</w:t>
                              </w:r>
                            </w:p>
                          </w:txbxContent>
                        </wps:txbx>
                        <wps:bodyPr wrap="square" lIns="0" tIns="0" rIns="0" bIns="0" rtlCol="0">
                          <a:noAutofit/>
                        </wps:bodyPr>
                      </wps:wsp>
                      <wps:wsp>
                        <wps:cNvPr id="298" name="Textbox 298"/>
                        <wps:cNvSpPr txBox="1"/>
                        <wps:spPr>
                          <a:xfrm>
                            <a:off x="1983219" y="2645286"/>
                            <a:ext cx="561340" cy="101600"/>
                          </a:xfrm>
                          <a:prstGeom prst="rect">
                            <a:avLst/>
                          </a:prstGeom>
                        </wps:spPr>
                        <wps:txbx>
                          <w:txbxContent>
                            <w:p>
                              <w:pPr>
                                <w:spacing w:line="155" w:lineRule="exact" w:before="0"/>
                                <w:ind w:left="0" w:right="0" w:firstLine="0"/>
                                <w:jc w:val="left"/>
                                <w:rPr>
                                  <w:sz w:val="16"/>
                                </w:rPr>
                              </w:pPr>
                              <w:r>
                                <w:rPr>
                                  <w:color w:val="231F20"/>
                                  <w:sz w:val="16"/>
                                </w:rPr>
                                <w:t>40</w:t>
                              </w:r>
                              <w:r>
                                <w:rPr>
                                  <w:color w:val="231F20"/>
                                  <w:spacing w:val="-3"/>
                                  <w:sz w:val="16"/>
                                </w:rPr>
                                <w:t> </w:t>
                              </w:r>
                              <w:r>
                                <w:rPr>
                                  <w:color w:val="231F20"/>
                                  <w:spacing w:val="-2"/>
                                  <w:sz w:val="16"/>
                                </w:rPr>
                                <w:t>Principles</w:t>
                              </w:r>
                            </w:p>
                          </w:txbxContent>
                        </wps:txbx>
                        <wps:bodyPr wrap="square" lIns="0" tIns="0" rIns="0" bIns="0" rtlCol="0">
                          <a:noAutofit/>
                        </wps:bodyPr>
                      </wps:wsp>
                    </wpg:wgp>
                  </a:graphicData>
                </a:graphic>
              </wp:inline>
            </w:drawing>
          </mc:Choice>
          <mc:Fallback>
            <w:pict>
              <v:group style="width:336pt;height:233.85pt;mso-position-horizontal-relative:char;mso-position-vertical-relative:line" id="docshapegroup236" coordorigin="0,0" coordsize="6720,4677">
                <v:shape style="position:absolute;left:480;top:0;width:5760;height:4577" type="#_x0000_t75" id="docshape237" stroked="false">
                  <v:imagedata r:id="rId113" o:title=""/>
                </v:shape>
                <v:line style="position:absolute" from="0,4656" to="6720,4656" stroked="true" strokeweight="2pt" strokecolor="#231f20">
                  <v:stroke dashstyle="solid"/>
                </v:line>
                <v:shape style="position:absolute;left:2891;top:346;width:1422;height:160" type="#_x0000_t202" id="docshape238" filled="false" stroked="false">
                  <v:textbox inset="0,0,0,0">
                    <w:txbxContent>
                      <w:p>
                        <w:pPr>
                          <w:spacing w:line="155" w:lineRule="exact" w:before="0"/>
                          <w:ind w:left="0" w:right="0" w:firstLine="0"/>
                          <w:jc w:val="left"/>
                          <w:rPr>
                            <w:sz w:val="16"/>
                          </w:rPr>
                        </w:pPr>
                        <w:r>
                          <w:rPr>
                            <w:color w:val="231F20"/>
                            <w:w w:val="105"/>
                            <w:sz w:val="16"/>
                          </w:rPr>
                          <w:t>Patterns</w:t>
                        </w:r>
                        <w:r>
                          <w:rPr>
                            <w:color w:val="231F20"/>
                            <w:spacing w:val="-6"/>
                            <w:w w:val="105"/>
                            <w:sz w:val="16"/>
                          </w:rPr>
                          <w:t> </w:t>
                        </w:r>
                        <w:r>
                          <w:rPr>
                            <w:color w:val="231F20"/>
                            <w:w w:val="105"/>
                            <w:sz w:val="16"/>
                          </w:rPr>
                          <w:t>of</w:t>
                        </w:r>
                        <w:r>
                          <w:rPr>
                            <w:color w:val="231F20"/>
                            <w:spacing w:val="-5"/>
                            <w:w w:val="105"/>
                            <w:sz w:val="16"/>
                          </w:rPr>
                          <w:t> </w:t>
                        </w:r>
                        <w:r>
                          <w:rPr>
                            <w:color w:val="231F20"/>
                            <w:spacing w:val="-2"/>
                            <w:w w:val="105"/>
                            <w:sz w:val="16"/>
                          </w:rPr>
                          <w:t>Evolution</w:t>
                        </w:r>
                      </w:p>
                    </w:txbxContent>
                  </v:textbox>
                  <w10:wrap type="none"/>
                </v:shape>
                <v:shape style="position:absolute;left:804;top:824;width:795;height:352" type="#_x0000_t202" id="docshape239" filled="false" stroked="false">
                  <v:textbox inset="0,0,0,0">
                    <w:txbxContent>
                      <w:p>
                        <w:pPr>
                          <w:spacing w:line="158" w:lineRule="exact" w:before="0"/>
                          <w:ind w:left="0" w:right="0" w:firstLine="0"/>
                          <w:jc w:val="left"/>
                          <w:rPr>
                            <w:rFonts w:ascii="Cambria"/>
                            <w:b/>
                            <w:sz w:val="16"/>
                          </w:rPr>
                        </w:pPr>
                        <w:r>
                          <w:rPr>
                            <w:rFonts w:ascii="Cambria"/>
                            <w:b/>
                            <w:color w:val="231F20"/>
                            <w:spacing w:val="-5"/>
                            <w:sz w:val="16"/>
                          </w:rPr>
                          <w:t>Patterns</w:t>
                        </w:r>
                        <w:r>
                          <w:rPr>
                            <w:rFonts w:ascii="Cambria"/>
                            <w:b/>
                            <w:color w:val="231F20"/>
                            <w:spacing w:val="3"/>
                            <w:sz w:val="16"/>
                          </w:rPr>
                          <w:t> </w:t>
                        </w:r>
                        <w:r>
                          <w:rPr>
                            <w:rFonts w:ascii="Cambria"/>
                            <w:b/>
                            <w:color w:val="231F20"/>
                            <w:spacing w:val="-5"/>
                            <w:sz w:val="16"/>
                          </w:rPr>
                          <w:t>of</w:t>
                        </w:r>
                      </w:p>
                      <w:p>
                        <w:pPr>
                          <w:spacing w:before="4"/>
                          <w:ind w:left="44" w:right="0" w:firstLine="0"/>
                          <w:jc w:val="left"/>
                          <w:rPr>
                            <w:rFonts w:ascii="Cambria"/>
                            <w:b/>
                            <w:sz w:val="16"/>
                          </w:rPr>
                        </w:pPr>
                        <w:r>
                          <w:rPr>
                            <w:rFonts w:ascii="Cambria"/>
                            <w:b/>
                            <w:color w:val="231F20"/>
                            <w:spacing w:val="-2"/>
                            <w:sz w:val="16"/>
                          </w:rPr>
                          <w:t>Evolution</w:t>
                        </w:r>
                      </w:p>
                    </w:txbxContent>
                  </v:textbox>
                  <w10:wrap type="none"/>
                </v:shape>
                <v:shape style="position:absolute;left:2600;top:1511;width:323;height:160" type="#_x0000_t202" id="docshape240" filled="false" stroked="false">
                  <v:textbox inset="0,0,0,0">
                    <w:txbxContent>
                      <w:p>
                        <w:pPr>
                          <w:spacing w:line="155" w:lineRule="exact" w:before="0"/>
                          <w:ind w:left="0" w:right="0" w:firstLine="0"/>
                          <w:jc w:val="left"/>
                          <w:rPr>
                            <w:sz w:val="16"/>
                          </w:rPr>
                        </w:pPr>
                        <w:r>
                          <w:rPr>
                            <w:color w:val="231F20"/>
                            <w:spacing w:val="-4"/>
                            <w:w w:val="105"/>
                            <w:sz w:val="16"/>
                          </w:rPr>
                          <w:t>Tool</w:t>
                        </w:r>
                      </w:p>
                    </w:txbxContent>
                  </v:textbox>
                  <w10:wrap type="none"/>
                </v:shape>
                <v:shape style="position:absolute;left:4227;top:1511;width:474;height:160" type="#_x0000_t202" id="docshape241" filled="false" stroked="false">
                  <v:textbox inset="0,0,0,0">
                    <w:txbxContent>
                      <w:p>
                        <w:pPr>
                          <w:spacing w:line="155" w:lineRule="exact" w:before="0"/>
                          <w:ind w:left="0" w:right="0" w:firstLine="0"/>
                          <w:jc w:val="left"/>
                          <w:rPr>
                            <w:sz w:val="16"/>
                          </w:rPr>
                        </w:pPr>
                        <w:r>
                          <w:rPr>
                            <w:color w:val="231F20"/>
                            <w:spacing w:val="-2"/>
                            <w:w w:val="105"/>
                            <w:sz w:val="16"/>
                          </w:rPr>
                          <w:t>Object</w:t>
                        </w:r>
                      </w:p>
                    </w:txbxContent>
                  </v:textbox>
                  <w10:wrap type="none"/>
                </v:shape>
                <v:shape style="position:absolute;left:2996;top:2272;width:1167;height:1269" type="#_x0000_t202" id="docshape242" filled="false" stroked="false">
                  <v:textbox inset="0,0,0,0">
                    <w:txbxContent>
                      <w:p>
                        <w:pPr>
                          <w:spacing w:line="155" w:lineRule="exact" w:before="0"/>
                          <w:ind w:left="0" w:right="47" w:firstLine="0"/>
                          <w:jc w:val="center"/>
                          <w:rPr>
                            <w:sz w:val="16"/>
                          </w:rPr>
                        </w:pPr>
                        <w:r>
                          <w:rPr>
                            <w:color w:val="231F20"/>
                            <w:spacing w:val="-2"/>
                            <w:w w:val="105"/>
                            <w:sz w:val="16"/>
                          </w:rPr>
                          <w:t>Contradiction</w:t>
                        </w:r>
                      </w:p>
                      <w:p>
                        <w:pPr>
                          <w:spacing w:line="240" w:lineRule="auto" w:before="0"/>
                          <w:rPr>
                            <w:sz w:val="16"/>
                          </w:rPr>
                        </w:pPr>
                      </w:p>
                      <w:p>
                        <w:pPr>
                          <w:spacing w:line="240" w:lineRule="auto" w:before="1"/>
                          <w:rPr>
                            <w:sz w:val="16"/>
                          </w:rPr>
                        </w:pPr>
                      </w:p>
                      <w:p>
                        <w:pPr>
                          <w:spacing w:before="0"/>
                          <w:ind w:left="0" w:right="47" w:firstLine="0"/>
                          <w:jc w:val="center"/>
                          <w:rPr>
                            <w:sz w:val="16"/>
                          </w:rPr>
                        </w:pPr>
                        <w:r>
                          <w:rPr>
                            <w:color w:val="231F20"/>
                            <w:spacing w:val="-2"/>
                            <w:w w:val="105"/>
                            <w:sz w:val="16"/>
                          </w:rPr>
                          <w:t>Resources</w:t>
                        </w:r>
                      </w:p>
                      <w:p>
                        <w:pPr>
                          <w:spacing w:line="240" w:lineRule="auto" w:before="0"/>
                          <w:rPr>
                            <w:sz w:val="16"/>
                          </w:rPr>
                        </w:pPr>
                      </w:p>
                      <w:p>
                        <w:pPr>
                          <w:spacing w:line="240" w:lineRule="auto" w:before="3"/>
                          <w:rPr>
                            <w:sz w:val="16"/>
                          </w:rPr>
                        </w:pPr>
                      </w:p>
                      <w:p>
                        <w:pPr>
                          <w:spacing w:before="0"/>
                          <w:ind w:left="-1" w:right="18" w:firstLine="0"/>
                          <w:jc w:val="center"/>
                          <w:rPr>
                            <w:sz w:val="16"/>
                          </w:rPr>
                        </w:pPr>
                        <w:r>
                          <w:rPr>
                            <w:color w:val="231F20"/>
                            <w:sz w:val="16"/>
                          </w:rPr>
                          <w:t>Ideal</w:t>
                        </w:r>
                        <w:r>
                          <w:rPr>
                            <w:color w:val="231F20"/>
                            <w:spacing w:val="-2"/>
                            <w:sz w:val="16"/>
                          </w:rPr>
                          <w:t> </w:t>
                        </w:r>
                        <w:r>
                          <w:rPr>
                            <w:color w:val="231F20"/>
                            <w:sz w:val="16"/>
                          </w:rPr>
                          <w:t>Final</w:t>
                        </w:r>
                        <w:r>
                          <w:rPr>
                            <w:color w:val="231F20"/>
                            <w:spacing w:val="-2"/>
                            <w:sz w:val="16"/>
                          </w:rPr>
                          <w:t> </w:t>
                        </w:r>
                        <w:r>
                          <w:rPr>
                            <w:color w:val="231F20"/>
                            <w:spacing w:val="-2"/>
                            <w:sz w:val="16"/>
                          </w:rPr>
                          <w:t>Result</w:t>
                        </w:r>
                      </w:p>
                    </w:txbxContent>
                  </v:textbox>
                  <w10:wrap type="none"/>
                </v:shape>
                <v:shape style="position:absolute;left:3123;top:4165;width:884;height:160" type="#_x0000_t202" id="docshape243" filled="false" stroked="false">
                  <v:textbox inset="0,0,0,0">
                    <w:txbxContent>
                      <w:p>
                        <w:pPr>
                          <w:spacing w:line="155" w:lineRule="exact" w:before="0"/>
                          <w:ind w:left="0" w:right="0" w:firstLine="0"/>
                          <w:jc w:val="left"/>
                          <w:rPr>
                            <w:sz w:val="16"/>
                          </w:rPr>
                        </w:pPr>
                        <w:r>
                          <w:rPr>
                            <w:color w:val="231F20"/>
                            <w:sz w:val="16"/>
                          </w:rPr>
                          <w:t>40</w:t>
                        </w:r>
                        <w:r>
                          <w:rPr>
                            <w:color w:val="231F20"/>
                            <w:spacing w:val="-3"/>
                            <w:sz w:val="16"/>
                          </w:rPr>
                          <w:t> </w:t>
                        </w:r>
                        <w:r>
                          <w:rPr>
                            <w:color w:val="231F20"/>
                            <w:spacing w:val="-2"/>
                            <w:sz w:val="16"/>
                          </w:rPr>
                          <w:t>Principles</w:t>
                        </w:r>
                      </w:p>
                    </w:txbxContent>
                  </v:textbox>
                  <w10:wrap type="none"/>
                </v:shape>
              </v:group>
            </w:pict>
          </mc:Fallback>
        </mc:AlternateContent>
      </w:r>
      <w:r>
        <w:rPr>
          <w:rFonts w:ascii="Trebuchet MS"/>
          <w:sz w:val="20"/>
        </w:rPr>
      </w:r>
    </w:p>
    <w:p>
      <w:pPr>
        <w:spacing w:line="249" w:lineRule="auto" w:before="82"/>
        <w:ind w:left="330" w:right="369" w:firstLine="0"/>
        <w:jc w:val="left"/>
        <w:rPr>
          <w:rFonts w:ascii="Trebuchet MS" w:hAnsi="Trebuchet MS"/>
          <w:b/>
          <w:sz w:val="19"/>
        </w:rPr>
      </w:pPr>
      <w:r>
        <w:rPr>
          <w:rFonts w:ascii="Trebuchet MS" w:hAnsi="Trebuchet MS"/>
          <w:b/>
          <w:color w:val="231F20"/>
          <w:spacing w:val="-6"/>
          <w:sz w:val="19"/>
        </w:rPr>
        <w:t>Figure</w:t>
      </w:r>
      <w:r>
        <w:rPr>
          <w:rFonts w:ascii="Trebuchet MS" w:hAnsi="Trebuchet MS"/>
          <w:b/>
          <w:color w:val="231F20"/>
          <w:spacing w:val="-9"/>
          <w:sz w:val="19"/>
        </w:rPr>
        <w:t> </w:t>
      </w:r>
      <w:r>
        <w:rPr>
          <w:rFonts w:ascii="Trebuchet MS" w:hAnsi="Trebuchet MS"/>
          <w:b/>
          <w:color w:val="231F20"/>
          <w:spacing w:val="-6"/>
          <w:sz w:val="19"/>
        </w:rPr>
        <w:t>9.1</w:t>
      </w:r>
      <w:r>
        <w:rPr>
          <w:rFonts w:ascii="Trebuchet MS" w:hAnsi="Trebuchet MS"/>
          <w:b/>
          <w:color w:val="231F20"/>
          <w:spacing w:val="71"/>
          <w:sz w:val="19"/>
        </w:rPr>
        <w:t> </w:t>
      </w:r>
      <w:r>
        <w:rPr>
          <w:rFonts w:ascii="Trebuchet MS" w:hAnsi="Trebuchet MS"/>
          <w:b/>
          <w:color w:val="231F20"/>
          <w:spacing w:val="-6"/>
          <w:sz w:val="19"/>
        </w:rPr>
        <w:t>Patterns</w:t>
      </w:r>
      <w:r>
        <w:rPr>
          <w:rFonts w:ascii="Trebuchet MS" w:hAnsi="Trebuchet MS"/>
          <w:b/>
          <w:color w:val="231F20"/>
          <w:spacing w:val="-9"/>
          <w:sz w:val="19"/>
        </w:rPr>
        <w:t> </w:t>
      </w:r>
      <w:r>
        <w:rPr>
          <w:rFonts w:ascii="Trebuchet MS" w:hAnsi="Trebuchet MS"/>
          <w:b/>
          <w:color w:val="231F20"/>
          <w:spacing w:val="-6"/>
          <w:sz w:val="19"/>
        </w:rPr>
        <w:t>of</w:t>
      </w:r>
      <w:r>
        <w:rPr>
          <w:rFonts w:ascii="Trebuchet MS" w:hAnsi="Trebuchet MS"/>
          <w:b/>
          <w:color w:val="231F20"/>
          <w:spacing w:val="-8"/>
          <w:sz w:val="19"/>
        </w:rPr>
        <w:t> </w:t>
      </w:r>
      <w:r>
        <w:rPr>
          <w:rFonts w:ascii="Trebuchet MS" w:hAnsi="Trebuchet MS"/>
          <w:b/>
          <w:color w:val="231F20"/>
          <w:spacing w:val="-6"/>
          <w:sz w:val="19"/>
        </w:rPr>
        <w:t>evolution</w:t>
      </w:r>
      <w:r>
        <w:rPr>
          <w:rFonts w:ascii="Trebuchet MS" w:hAnsi="Trebuchet MS"/>
          <w:b/>
          <w:color w:val="231F20"/>
          <w:spacing w:val="-8"/>
          <w:sz w:val="19"/>
        </w:rPr>
        <w:t> </w:t>
      </w:r>
      <w:r>
        <w:rPr>
          <w:rFonts w:ascii="Trebuchet MS" w:hAnsi="Trebuchet MS"/>
          <w:b/>
          <w:color w:val="231F20"/>
          <w:spacing w:val="-6"/>
          <w:sz w:val="19"/>
        </w:rPr>
        <w:t>in</w:t>
      </w:r>
      <w:r>
        <w:rPr>
          <w:rFonts w:ascii="Trebuchet MS" w:hAnsi="Trebuchet MS"/>
          <w:b/>
          <w:color w:val="231F20"/>
          <w:spacing w:val="-9"/>
          <w:sz w:val="19"/>
        </w:rPr>
        <w:t> </w:t>
      </w:r>
      <w:r>
        <w:rPr>
          <w:rFonts w:ascii="Trebuchet MS" w:hAnsi="Trebuchet MS"/>
          <w:b/>
          <w:color w:val="231F20"/>
          <w:spacing w:val="-6"/>
          <w:sz w:val="19"/>
        </w:rPr>
        <w:t>the</w:t>
      </w:r>
      <w:r>
        <w:rPr>
          <w:rFonts w:ascii="Trebuchet MS" w:hAnsi="Trebuchet MS"/>
          <w:b/>
          <w:color w:val="231F20"/>
          <w:spacing w:val="-8"/>
          <w:sz w:val="19"/>
        </w:rPr>
        <w:t> </w:t>
      </w:r>
      <w:r>
        <w:rPr>
          <w:rFonts w:ascii="Trebuchet MS" w:hAnsi="Trebuchet MS"/>
          <w:b/>
          <w:color w:val="231F20"/>
          <w:spacing w:val="-6"/>
          <w:sz w:val="19"/>
        </w:rPr>
        <w:t>model</w:t>
      </w:r>
      <w:r>
        <w:rPr>
          <w:rFonts w:ascii="Trebuchet MS" w:hAnsi="Trebuchet MS"/>
          <w:b/>
          <w:color w:val="231F20"/>
          <w:spacing w:val="-8"/>
          <w:sz w:val="19"/>
        </w:rPr>
        <w:t> </w:t>
      </w:r>
      <w:r>
        <w:rPr>
          <w:rFonts w:ascii="Trebuchet MS" w:hAnsi="Trebuchet MS"/>
          <w:b/>
          <w:color w:val="231F20"/>
          <w:spacing w:val="-6"/>
          <w:sz w:val="19"/>
        </w:rPr>
        <w:t>for</w:t>
      </w:r>
      <w:r>
        <w:rPr>
          <w:rFonts w:ascii="Trebuchet MS" w:hAnsi="Trebuchet MS"/>
          <w:b/>
          <w:color w:val="231F20"/>
          <w:spacing w:val="-9"/>
          <w:sz w:val="19"/>
        </w:rPr>
        <w:t> </w:t>
      </w:r>
      <w:r>
        <w:rPr>
          <w:rFonts w:ascii="Trebuchet MS" w:hAnsi="Trebuchet MS"/>
          <w:b/>
          <w:color w:val="231F20"/>
          <w:spacing w:val="-6"/>
          <w:sz w:val="19"/>
        </w:rPr>
        <w:t>problem</w:t>
      </w:r>
      <w:r>
        <w:rPr>
          <w:rFonts w:ascii="Trebuchet MS" w:hAnsi="Trebuchet MS"/>
          <w:b/>
          <w:color w:val="231F20"/>
          <w:spacing w:val="-8"/>
          <w:sz w:val="19"/>
        </w:rPr>
        <w:t> </w:t>
      </w:r>
      <w:r>
        <w:rPr>
          <w:rFonts w:ascii="Trebuchet MS" w:hAnsi="Trebuchet MS"/>
          <w:b/>
          <w:color w:val="231F20"/>
          <w:spacing w:val="-6"/>
          <w:sz w:val="19"/>
        </w:rPr>
        <w:t>solving.</w:t>
      </w:r>
      <w:r>
        <w:rPr>
          <w:rFonts w:ascii="Trebuchet MS" w:hAnsi="Trebuchet MS"/>
          <w:b/>
          <w:color w:val="231F20"/>
          <w:spacing w:val="-8"/>
          <w:sz w:val="19"/>
        </w:rPr>
        <w:t> </w:t>
      </w:r>
      <w:r>
        <w:rPr>
          <w:rFonts w:ascii="Trebuchet MS" w:hAnsi="Trebuchet MS"/>
          <w:b/>
          <w:color w:val="231F20"/>
          <w:spacing w:val="-6"/>
          <w:sz w:val="19"/>
        </w:rPr>
        <w:t>Patterns</w:t>
      </w:r>
      <w:r>
        <w:rPr>
          <w:rFonts w:ascii="Trebuchet MS" w:hAnsi="Trebuchet MS"/>
          <w:b/>
          <w:color w:val="231F20"/>
          <w:spacing w:val="-9"/>
          <w:sz w:val="19"/>
        </w:rPr>
        <w:t> </w:t>
      </w:r>
      <w:r>
        <w:rPr>
          <w:rFonts w:ascii="Trebuchet MS" w:hAnsi="Trebuchet MS"/>
          <w:b/>
          <w:color w:val="231F20"/>
          <w:spacing w:val="-6"/>
          <w:sz w:val="19"/>
        </w:rPr>
        <w:t>are </w:t>
      </w:r>
      <w:r>
        <w:rPr>
          <w:rFonts w:ascii="Trebuchet MS" w:hAnsi="Trebuchet MS"/>
          <w:b/>
          <w:color w:val="231F20"/>
          <w:spacing w:val="-2"/>
          <w:sz w:val="19"/>
        </w:rPr>
        <w:t>an</w:t>
      </w:r>
      <w:r>
        <w:rPr>
          <w:rFonts w:ascii="Trebuchet MS" w:hAnsi="Trebuchet MS"/>
          <w:b/>
          <w:color w:val="231F20"/>
          <w:spacing w:val="-13"/>
          <w:sz w:val="19"/>
        </w:rPr>
        <w:t> </w:t>
      </w:r>
      <w:r>
        <w:rPr>
          <w:rFonts w:ascii="Trebuchet MS" w:hAnsi="Trebuchet MS"/>
          <w:b/>
          <w:color w:val="231F20"/>
          <w:spacing w:val="-2"/>
          <w:sz w:val="19"/>
        </w:rPr>
        <w:t>independent</w:t>
      </w:r>
      <w:r>
        <w:rPr>
          <w:rFonts w:ascii="Trebuchet MS" w:hAnsi="Trebuchet MS"/>
          <w:b/>
          <w:color w:val="231F20"/>
          <w:spacing w:val="-12"/>
          <w:sz w:val="19"/>
        </w:rPr>
        <w:t> </w:t>
      </w:r>
      <w:r>
        <w:rPr>
          <w:rFonts w:ascii="Trebuchet MS" w:hAnsi="Trebuchet MS"/>
          <w:b/>
          <w:color w:val="231F20"/>
          <w:spacing w:val="-2"/>
          <w:sz w:val="19"/>
        </w:rPr>
        <w:t>tool</w:t>
      </w:r>
      <w:r>
        <w:rPr>
          <w:rFonts w:ascii="Trebuchet MS" w:hAnsi="Trebuchet MS"/>
          <w:b/>
          <w:color w:val="231F20"/>
          <w:spacing w:val="-12"/>
          <w:sz w:val="19"/>
        </w:rPr>
        <w:t> </w:t>
      </w:r>
      <w:r>
        <w:rPr>
          <w:rFonts w:ascii="Trebuchet MS" w:hAnsi="Trebuchet MS"/>
          <w:b/>
          <w:color w:val="231F20"/>
          <w:spacing w:val="-2"/>
          <w:sz w:val="19"/>
        </w:rPr>
        <w:t>kit</w:t>
      </w:r>
      <w:r>
        <w:rPr>
          <w:rFonts w:ascii="Trebuchet MS" w:hAnsi="Trebuchet MS"/>
          <w:b/>
          <w:color w:val="231F20"/>
          <w:spacing w:val="-13"/>
          <w:sz w:val="19"/>
        </w:rPr>
        <w:t> </w:t>
      </w:r>
      <w:r>
        <w:rPr>
          <w:rFonts w:ascii="Trebuchet MS" w:hAnsi="Trebuchet MS"/>
          <w:b/>
          <w:color w:val="231F20"/>
          <w:spacing w:val="-2"/>
          <w:sz w:val="19"/>
        </w:rPr>
        <w:t>helping</w:t>
      </w:r>
      <w:r>
        <w:rPr>
          <w:rFonts w:ascii="Trebuchet MS" w:hAnsi="Trebuchet MS"/>
          <w:b/>
          <w:color w:val="231F20"/>
          <w:spacing w:val="-12"/>
          <w:sz w:val="19"/>
        </w:rPr>
        <w:t> </w:t>
      </w:r>
      <w:r>
        <w:rPr>
          <w:rFonts w:ascii="Trebuchet MS" w:hAnsi="Trebuchet MS"/>
          <w:b/>
          <w:color w:val="231F20"/>
          <w:spacing w:val="-2"/>
          <w:sz w:val="19"/>
        </w:rPr>
        <w:t>to</w:t>
      </w:r>
      <w:r>
        <w:rPr>
          <w:rFonts w:ascii="Trebuchet MS" w:hAnsi="Trebuchet MS"/>
          <w:b/>
          <w:color w:val="231F20"/>
          <w:spacing w:val="-12"/>
          <w:sz w:val="19"/>
        </w:rPr>
        <w:t> </w:t>
      </w:r>
      <w:r>
        <w:rPr>
          <w:rFonts w:ascii="Trebuchet MS" w:hAnsi="Trebuchet MS"/>
          <w:b/>
          <w:color w:val="231F20"/>
          <w:spacing w:val="-2"/>
          <w:sz w:val="19"/>
        </w:rPr>
        <w:t>improve</w:t>
      </w:r>
      <w:r>
        <w:rPr>
          <w:rFonts w:ascii="Trebuchet MS" w:hAnsi="Trebuchet MS"/>
          <w:b/>
          <w:color w:val="231F20"/>
          <w:spacing w:val="-13"/>
          <w:sz w:val="19"/>
        </w:rPr>
        <w:t> </w:t>
      </w:r>
      <w:r>
        <w:rPr>
          <w:rFonts w:ascii="Trebuchet MS" w:hAnsi="Trebuchet MS"/>
          <w:b/>
          <w:color w:val="231F20"/>
          <w:spacing w:val="-2"/>
          <w:sz w:val="19"/>
        </w:rPr>
        <w:t>the</w:t>
      </w:r>
      <w:r>
        <w:rPr>
          <w:rFonts w:ascii="Trebuchet MS" w:hAnsi="Trebuchet MS"/>
          <w:b/>
          <w:color w:val="231F20"/>
          <w:spacing w:val="-12"/>
          <w:sz w:val="19"/>
        </w:rPr>
        <w:t> </w:t>
      </w:r>
      <w:r>
        <w:rPr>
          <w:rFonts w:ascii="Trebuchet MS" w:hAnsi="Trebuchet MS"/>
          <w:b/>
          <w:color w:val="231F20"/>
          <w:spacing w:val="-2"/>
          <w:sz w:val="19"/>
        </w:rPr>
        <w:t>system—arrows</w:t>
      </w:r>
      <w:r>
        <w:rPr>
          <w:rFonts w:ascii="Trebuchet MS" w:hAnsi="Trebuchet MS"/>
          <w:b/>
          <w:color w:val="231F20"/>
          <w:spacing w:val="-12"/>
          <w:sz w:val="19"/>
        </w:rPr>
        <w:t> </w:t>
      </w:r>
      <w:r>
        <w:rPr>
          <w:rFonts w:ascii="Trebuchet MS" w:hAnsi="Trebuchet MS"/>
          <w:b/>
          <w:color w:val="231F20"/>
          <w:spacing w:val="-2"/>
          <w:sz w:val="19"/>
        </w:rPr>
        <w:t>lead</w:t>
      </w:r>
      <w:r>
        <w:rPr>
          <w:rFonts w:ascii="Trebuchet MS" w:hAnsi="Trebuchet MS"/>
          <w:b/>
          <w:color w:val="231F20"/>
          <w:spacing w:val="-13"/>
          <w:sz w:val="19"/>
        </w:rPr>
        <w:t> </w:t>
      </w:r>
      <w:r>
        <w:rPr>
          <w:rFonts w:ascii="Trebuchet MS" w:hAnsi="Trebuchet MS"/>
          <w:b/>
          <w:color w:val="231F20"/>
          <w:spacing w:val="-2"/>
          <w:sz w:val="19"/>
        </w:rPr>
        <w:t>directly </w:t>
      </w:r>
      <w:r>
        <w:rPr>
          <w:rFonts w:ascii="Trebuchet MS" w:hAnsi="Trebuchet MS"/>
          <w:b/>
          <w:color w:val="231F20"/>
          <w:spacing w:val="-4"/>
          <w:sz w:val="19"/>
        </w:rPr>
        <w:t>from</w:t>
      </w:r>
      <w:r>
        <w:rPr>
          <w:rFonts w:ascii="Trebuchet MS" w:hAnsi="Trebuchet MS"/>
          <w:b/>
          <w:color w:val="231F20"/>
          <w:spacing w:val="-7"/>
          <w:sz w:val="19"/>
        </w:rPr>
        <w:t> </w:t>
      </w:r>
      <w:r>
        <w:rPr>
          <w:rFonts w:ascii="Trebuchet MS" w:hAnsi="Trebuchet MS"/>
          <w:b/>
          <w:color w:val="231F20"/>
          <w:spacing w:val="-4"/>
          <w:sz w:val="19"/>
        </w:rPr>
        <w:t>patterns</w:t>
      </w:r>
      <w:r>
        <w:rPr>
          <w:rFonts w:ascii="Trebuchet MS" w:hAnsi="Trebuchet MS"/>
          <w:b/>
          <w:color w:val="231F20"/>
          <w:spacing w:val="-7"/>
          <w:sz w:val="19"/>
        </w:rPr>
        <w:t> </w:t>
      </w:r>
      <w:r>
        <w:rPr>
          <w:rFonts w:ascii="Trebuchet MS" w:hAnsi="Trebuchet MS"/>
          <w:b/>
          <w:color w:val="231F20"/>
          <w:spacing w:val="-4"/>
          <w:sz w:val="19"/>
        </w:rPr>
        <w:t>to</w:t>
      </w:r>
      <w:r>
        <w:rPr>
          <w:rFonts w:ascii="Trebuchet MS" w:hAnsi="Trebuchet MS"/>
          <w:b/>
          <w:color w:val="231F20"/>
          <w:spacing w:val="-7"/>
          <w:sz w:val="19"/>
        </w:rPr>
        <w:t> </w:t>
      </w:r>
      <w:r>
        <w:rPr>
          <w:rFonts w:ascii="Trebuchet MS" w:hAnsi="Trebuchet MS"/>
          <w:b/>
          <w:color w:val="231F20"/>
          <w:spacing w:val="-4"/>
          <w:sz w:val="19"/>
        </w:rPr>
        <w:t>the</w:t>
      </w:r>
      <w:r>
        <w:rPr>
          <w:rFonts w:ascii="Trebuchet MS" w:hAnsi="Trebuchet MS"/>
          <w:b/>
          <w:color w:val="231F20"/>
          <w:spacing w:val="-7"/>
          <w:sz w:val="19"/>
        </w:rPr>
        <w:t> </w:t>
      </w:r>
      <w:r>
        <w:rPr>
          <w:rFonts w:ascii="Trebuchet MS" w:hAnsi="Trebuchet MS"/>
          <w:b/>
          <w:color w:val="231F20"/>
          <w:spacing w:val="-4"/>
          <w:sz w:val="19"/>
        </w:rPr>
        <w:t>ideal</w:t>
      </w:r>
      <w:r>
        <w:rPr>
          <w:rFonts w:ascii="Trebuchet MS" w:hAnsi="Trebuchet MS"/>
          <w:b/>
          <w:color w:val="231F20"/>
          <w:spacing w:val="-7"/>
          <w:sz w:val="19"/>
        </w:rPr>
        <w:t> </w:t>
      </w:r>
      <w:r>
        <w:rPr>
          <w:rFonts w:ascii="Trebuchet MS" w:hAnsi="Trebuchet MS"/>
          <w:b/>
          <w:color w:val="231F20"/>
          <w:spacing w:val="-4"/>
          <w:sz w:val="19"/>
        </w:rPr>
        <w:t>final</w:t>
      </w:r>
      <w:r>
        <w:rPr>
          <w:rFonts w:ascii="Trebuchet MS" w:hAnsi="Trebuchet MS"/>
          <w:b/>
          <w:color w:val="231F20"/>
          <w:spacing w:val="-7"/>
          <w:sz w:val="19"/>
        </w:rPr>
        <w:t> </w:t>
      </w:r>
      <w:r>
        <w:rPr>
          <w:rFonts w:ascii="Trebuchet MS" w:hAnsi="Trebuchet MS"/>
          <w:b/>
          <w:color w:val="231F20"/>
          <w:spacing w:val="-4"/>
          <w:sz w:val="19"/>
        </w:rPr>
        <w:t>result.</w:t>
      </w:r>
      <w:r>
        <w:rPr>
          <w:rFonts w:ascii="Trebuchet MS" w:hAnsi="Trebuchet MS"/>
          <w:b/>
          <w:color w:val="231F20"/>
          <w:spacing w:val="-7"/>
          <w:sz w:val="19"/>
        </w:rPr>
        <w:t> </w:t>
      </w:r>
      <w:r>
        <w:rPr>
          <w:rFonts w:ascii="Trebuchet MS" w:hAnsi="Trebuchet MS"/>
          <w:b/>
          <w:color w:val="231F20"/>
          <w:spacing w:val="-4"/>
          <w:sz w:val="19"/>
        </w:rPr>
        <w:t>They</w:t>
      </w:r>
      <w:r>
        <w:rPr>
          <w:rFonts w:ascii="Trebuchet MS" w:hAnsi="Trebuchet MS"/>
          <w:b/>
          <w:color w:val="231F20"/>
          <w:spacing w:val="-7"/>
          <w:sz w:val="19"/>
        </w:rPr>
        <w:t> </w:t>
      </w:r>
      <w:r>
        <w:rPr>
          <w:rFonts w:ascii="Trebuchet MS" w:hAnsi="Trebuchet MS"/>
          <w:b/>
          <w:color w:val="231F20"/>
          <w:spacing w:val="-4"/>
          <w:sz w:val="19"/>
        </w:rPr>
        <w:t>also</w:t>
      </w:r>
      <w:r>
        <w:rPr>
          <w:rFonts w:ascii="Trebuchet MS" w:hAnsi="Trebuchet MS"/>
          <w:b/>
          <w:color w:val="231F20"/>
          <w:spacing w:val="-7"/>
          <w:sz w:val="19"/>
        </w:rPr>
        <w:t> </w:t>
      </w:r>
      <w:r>
        <w:rPr>
          <w:rFonts w:ascii="Trebuchet MS" w:hAnsi="Trebuchet MS"/>
          <w:b/>
          <w:color w:val="231F20"/>
          <w:spacing w:val="-4"/>
          <w:sz w:val="19"/>
        </w:rPr>
        <w:t>support</w:t>
      </w:r>
      <w:r>
        <w:rPr>
          <w:rFonts w:ascii="Trebuchet MS" w:hAnsi="Trebuchet MS"/>
          <w:b/>
          <w:color w:val="231F20"/>
          <w:spacing w:val="-7"/>
          <w:sz w:val="19"/>
        </w:rPr>
        <w:t> </w:t>
      </w:r>
      <w:r>
        <w:rPr>
          <w:rFonts w:ascii="Trebuchet MS" w:hAnsi="Trebuchet MS"/>
          <w:b/>
          <w:color w:val="231F20"/>
          <w:spacing w:val="-4"/>
          <w:sz w:val="19"/>
        </w:rPr>
        <w:t>the</w:t>
      </w:r>
      <w:r>
        <w:rPr>
          <w:rFonts w:ascii="Trebuchet MS" w:hAnsi="Trebuchet MS"/>
          <w:b/>
          <w:color w:val="231F20"/>
          <w:spacing w:val="-7"/>
          <w:sz w:val="19"/>
        </w:rPr>
        <w:t> </w:t>
      </w:r>
      <w:r>
        <w:rPr>
          <w:rFonts w:ascii="Trebuchet MS" w:hAnsi="Trebuchet MS"/>
          <w:b/>
          <w:color w:val="231F20"/>
          <w:spacing w:val="-4"/>
          <w:sz w:val="19"/>
        </w:rPr>
        <w:t>problem-solving process</w:t>
      </w:r>
      <w:r>
        <w:rPr>
          <w:rFonts w:ascii="Trebuchet MS" w:hAnsi="Trebuchet MS"/>
          <w:b/>
          <w:color w:val="231F20"/>
          <w:spacing w:val="-9"/>
          <w:sz w:val="19"/>
        </w:rPr>
        <w:t> </w:t>
      </w:r>
      <w:r>
        <w:rPr>
          <w:rFonts w:ascii="Trebuchet MS" w:hAnsi="Trebuchet MS"/>
          <w:b/>
          <w:color w:val="231F20"/>
          <w:spacing w:val="-4"/>
          <w:sz w:val="19"/>
        </w:rPr>
        <w:t>from</w:t>
      </w:r>
      <w:r>
        <w:rPr>
          <w:rFonts w:ascii="Trebuchet MS" w:hAnsi="Trebuchet MS"/>
          <w:b/>
          <w:color w:val="231F20"/>
          <w:spacing w:val="-9"/>
          <w:sz w:val="19"/>
        </w:rPr>
        <w:t> </w:t>
      </w:r>
      <w:r>
        <w:rPr>
          <w:rFonts w:ascii="Trebuchet MS" w:hAnsi="Trebuchet MS"/>
          <w:b/>
          <w:color w:val="231F20"/>
          <w:spacing w:val="-4"/>
          <w:sz w:val="19"/>
        </w:rPr>
        <w:t>the</w:t>
      </w:r>
      <w:r>
        <w:rPr>
          <w:rFonts w:ascii="Trebuchet MS" w:hAnsi="Trebuchet MS"/>
          <w:b/>
          <w:color w:val="231F20"/>
          <w:spacing w:val="-9"/>
          <w:sz w:val="19"/>
        </w:rPr>
        <w:t> </w:t>
      </w:r>
      <w:r>
        <w:rPr>
          <w:rFonts w:ascii="Trebuchet MS" w:hAnsi="Trebuchet MS"/>
          <w:b/>
          <w:color w:val="231F20"/>
          <w:spacing w:val="-4"/>
          <w:sz w:val="19"/>
        </w:rPr>
        <w:t>contradiction</w:t>
      </w:r>
      <w:r>
        <w:rPr>
          <w:rFonts w:ascii="Trebuchet MS" w:hAnsi="Trebuchet MS"/>
          <w:b/>
          <w:color w:val="231F20"/>
          <w:spacing w:val="-9"/>
          <w:sz w:val="19"/>
        </w:rPr>
        <w:t> </w:t>
      </w:r>
      <w:r>
        <w:rPr>
          <w:rFonts w:ascii="Trebuchet MS" w:hAnsi="Trebuchet MS"/>
          <w:b/>
          <w:color w:val="231F20"/>
          <w:spacing w:val="-4"/>
          <w:sz w:val="19"/>
        </w:rPr>
        <w:t>to</w:t>
      </w:r>
      <w:r>
        <w:rPr>
          <w:rFonts w:ascii="Trebuchet MS" w:hAnsi="Trebuchet MS"/>
          <w:b/>
          <w:color w:val="231F20"/>
          <w:spacing w:val="-9"/>
          <w:sz w:val="19"/>
        </w:rPr>
        <w:t> </w:t>
      </w:r>
      <w:r>
        <w:rPr>
          <w:rFonts w:ascii="Trebuchet MS" w:hAnsi="Trebuchet MS"/>
          <w:b/>
          <w:color w:val="231F20"/>
          <w:spacing w:val="-4"/>
          <w:sz w:val="19"/>
        </w:rPr>
        <w:t>the</w:t>
      </w:r>
      <w:r>
        <w:rPr>
          <w:rFonts w:ascii="Trebuchet MS" w:hAnsi="Trebuchet MS"/>
          <w:b/>
          <w:color w:val="231F20"/>
          <w:spacing w:val="-9"/>
          <w:sz w:val="19"/>
        </w:rPr>
        <w:t> </w:t>
      </w:r>
      <w:r>
        <w:rPr>
          <w:rFonts w:ascii="Trebuchet MS" w:hAnsi="Trebuchet MS"/>
          <w:b/>
          <w:color w:val="231F20"/>
          <w:spacing w:val="-4"/>
          <w:sz w:val="19"/>
        </w:rPr>
        <w:t>description</w:t>
      </w:r>
      <w:r>
        <w:rPr>
          <w:rFonts w:ascii="Trebuchet MS" w:hAnsi="Trebuchet MS"/>
          <w:b/>
          <w:color w:val="231F20"/>
          <w:spacing w:val="-9"/>
          <w:sz w:val="19"/>
        </w:rPr>
        <w:t> </w:t>
      </w:r>
      <w:r>
        <w:rPr>
          <w:rFonts w:ascii="Trebuchet MS" w:hAnsi="Trebuchet MS"/>
          <w:b/>
          <w:color w:val="231F20"/>
          <w:spacing w:val="-4"/>
          <w:sz w:val="19"/>
        </w:rPr>
        <w:t>of</w:t>
      </w:r>
      <w:r>
        <w:rPr>
          <w:rFonts w:ascii="Trebuchet MS" w:hAnsi="Trebuchet MS"/>
          <w:b/>
          <w:color w:val="231F20"/>
          <w:spacing w:val="-9"/>
          <w:sz w:val="19"/>
        </w:rPr>
        <w:t> </w:t>
      </w:r>
      <w:r>
        <w:rPr>
          <w:rFonts w:ascii="Trebuchet MS" w:hAnsi="Trebuchet MS"/>
          <w:b/>
          <w:color w:val="231F20"/>
          <w:spacing w:val="-4"/>
          <w:sz w:val="19"/>
        </w:rPr>
        <w:t>the</w:t>
      </w:r>
      <w:r>
        <w:rPr>
          <w:rFonts w:ascii="Trebuchet MS" w:hAnsi="Trebuchet MS"/>
          <w:b/>
          <w:color w:val="231F20"/>
          <w:spacing w:val="-9"/>
          <w:sz w:val="19"/>
        </w:rPr>
        <w:t> </w:t>
      </w:r>
      <w:r>
        <w:rPr>
          <w:rFonts w:ascii="Trebuchet MS" w:hAnsi="Trebuchet MS"/>
          <w:b/>
          <w:color w:val="231F20"/>
          <w:spacing w:val="-4"/>
          <w:sz w:val="19"/>
        </w:rPr>
        <w:t>features</w:t>
      </w:r>
      <w:r>
        <w:rPr>
          <w:rFonts w:ascii="Trebuchet MS" w:hAnsi="Trebuchet MS"/>
          <w:b/>
          <w:color w:val="231F20"/>
          <w:spacing w:val="-9"/>
          <w:sz w:val="19"/>
        </w:rPr>
        <w:t> </w:t>
      </w:r>
      <w:r>
        <w:rPr>
          <w:rFonts w:ascii="Trebuchet MS" w:hAnsi="Trebuchet MS"/>
          <w:b/>
          <w:color w:val="231F20"/>
          <w:spacing w:val="-4"/>
          <w:sz w:val="19"/>
        </w:rPr>
        <w:t>of</w:t>
      </w:r>
      <w:r>
        <w:rPr>
          <w:rFonts w:ascii="Trebuchet MS" w:hAnsi="Trebuchet MS"/>
          <w:b/>
          <w:color w:val="231F20"/>
          <w:spacing w:val="-9"/>
          <w:sz w:val="19"/>
        </w:rPr>
        <w:t> </w:t>
      </w:r>
      <w:r>
        <w:rPr>
          <w:rFonts w:ascii="Trebuchet MS" w:hAnsi="Trebuchet MS"/>
          <w:b/>
          <w:color w:val="231F20"/>
          <w:spacing w:val="-4"/>
          <w:sz w:val="19"/>
        </w:rPr>
        <w:t>the</w:t>
      </w:r>
      <w:r>
        <w:rPr>
          <w:rFonts w:ascii="Trebuchet MS" w:hAnsi="Trebuchet MS"/>
          <w:b/>
          <w:color w:val="231F20"/>
          <w:spacing w:val="-9"/>
          <w:sz w:val="19"/>
        </w:rPr>
        <w:t> </w:t>
      </w:r>
      <w:r>
        <w:rPr>
          <w:rFonts w:ascii="Trebuchet MS" w:hAnsi="Trebuchet MS"/>
          <w:b/>
          <w:color w:val="231F20"/>
          <w:spacing w:val="-4"/>
          <w:sz w:val="19"/>
        </w:rPr>
        <w:t>ideal </w:t>
      </w:r>
      <w:r>
        <w:rPr>
          <w:rFonts w:ascii="Trebuchet MS" w:hAnsi="Trebuchet MS"/>
          <w:b/>
          <w:color w:val="231F20"/>
          <w:spacing w:val="-2"/>
          <w:sz w:val="19"/>
        </w:rPr>
        <w:t>system.</w:t>
      </w:r>
    </w:p>
    <w:p>
      <w:pPr>
        <w:pStyle w:val="BodyText"/>
        <w:spacing w:line="254" w:lineRule="auto" w:before="210"/>
        <w:ind w:left="330" w:right="368"/>
        <w:jc w:val="both"/>
      </w:pPr>
      <w:r>
        <w:rPr>
          <w:color w:val="231F20"/>
        </w:rPr>
        <w:t>First,</w:t>
      </w:r>
      <w:r>
        <w:rPr>
          <w:color w:val="231F20"/>
          <w:spacing w:val="-13"/>
        </w:rPr>
        <w:t> </w:t>
      </w:r>
      <w:r>
        <w:rPr>
          <w:color w:val="231F20"/>
        </w:rPr>
        <w:t>each</w:t>
      </w:r>
      <w:r>
        <w:rPr>
          <w:color w:val="231F20"/>
          <w:spacing w:val="-13"/>
        </w:rPr>
        <w:t> </w:t>
      </w:r>
      <w:r>
        <w:rPr>
          <w:color w:val="231F20"/>
        </w:rPr>
        <w:t>pattern</w:t>
      </w:r>
      <w:r>
        <w:rPr>
          <w:color w:val="231F20"/>
          <w:spacing w:val="-13"/>
        </w:rPr>
        <w:t> </w:t>
      </w:r>
      <w:r>
        <w:rPr>
          <w:color w:val="231F20"/>
        </w:rPr>
        <w:t>will</w:t>
      </w:r>
      <w:r>
        <w:rPr>
          <w:color w:val="231F20"/>
          <w:spacing w:val="-13"/>
        </w:rPr>
        <w:t> </w:t>
      </w:r>
      <w:r>
        <w:rPr>
          <w:color w:val="231F20"/>
        </w:rPr>
        <w:t>be</w:t>
      </w:r>
      <w:r>
        <w:rPr>
          <w:color w:val="231F20"/>
          <w:spacing w:val="-13"/>
        </w:rPr>
        <w:t> </w:t>
      </w:r>
      <w:r>
        <w:rPr>
          <w:color w:val="231F20"/>
        </w:rPr>
        <w:t>explained,</w:t>
      </w:r>
      <w:r>
        <w:rPr>
          <w:color w:val="231F20"/>
          <w:spacing w:val="-13"/>
        </w:rPr>
        <w:t> </w:t>
      </w:r>
      <w:r>
        <w:rPr>
          <w:color w:val="231F20"/>
        </w:rPr>
        <w:t>and</w:t>
      </w:r>
      <w:r>
        <w:rPr>
          <w:color w:val="231F20"/>
          <w:spacing w:val="-13"/>
        </w:rPr>
        <w:t> </w:t>
      </w:r>
      <w:r>
        <w:rPr>
          <w:color w:val="231F20"/>
        </w:rPr>
        <w:t>then</w:t>
      </w:r>
      <w:r>
        <w:rPr>
          <w:color w:val="231F20"/>
          <w:spacing w:val="-13"/>
        </w:rPr>
        <w:t> </w:t>
      </w:r>
      <w:r>
        <w:rPr>
          <w:color w:val="231F20"/>
        </w:rPr>
        <w:t>we</w:t>
      </w:r>
      <w:r>
        <w:rPr>
          <w:color w:val="231F20"/>
          <w:spacing w:val="-13"/>
        </w:rPr>
        <w:t> </w:t>
      </w:r>
      <w:r>
        <w:rPr>
          <w:color w:val="231F20"/>
        </w:rPr>
        <w:t>will</w:t>
      </w:r>
      <w:r>
        <w:rPr>
          <w:color w:val="231F20"/>
          <w:spacing w:val="-13"/>
        </w:rPr>
        <w:t> </w:t>
      </w:r>
      <w:r>
        <w:rPr>
          <w:color w:val="231F20"/>
        </w:rPr>
        <w:t>show</w:t>
      </w:r>
      <w:r>
        <w:rPr>
          <w:color w:val="231F20"/>
          <w:spacing w:val="-13"/>
        </w:rPr>
        <w:t> </w:t>
      </w:r>
      <w:r>
        <w:rPr>
          <w:color w:val="231F20"/>
        </w:rPr>
        <w:t>how</w:t>
      </w:r>
      <w:r>
        <w:rPr>
          <w:color w:val="231F20"/>
          <w:spacing w:val="-13"/>
        </w:rPr>
        <w:t> </w:t>
      </w:r>
      <w:r>
        <w:rPr>
          <w:color w:val="231F20"/>
        </w:rPr>
        <w:t>to</w:t>
      </w:r>
      <w:r>
        <w:rPr>
          <w:color w:val="231F20"/>
          <w:spacing w:val="-13"/>
        </w:rPr>
        <w:t> </w:t>
      </w:r>
      <w:r>
        <w:rPr>
          <w:color w:val="231F20"/>
        </w:rPr>
        <w:t>use</w:t>
      </w:r>
      <w:r>
        <w:rPr>
          <w:color w:val="231F20"/>
          <w:spacing w:val="-13"/>
        </w:rPr>
        <w:t> </w:t>
      </w:r>
      <w:r>
        <w:rPr>
          <w:color w:val="231F20"/>
        </w:rPr>
        <w:t>them</w:t>
      </w:r>
      <w:r>
        <w:rPr>
          <w:color w:val="231F20"/>
          <w:spacing w:val="-13"/>
        </w:rPr>
        <w:t> </w:t>
      </w:r>
      <w:r>
        <w:rPr>
          <w:color w:val="231F20"/>
        </w:rPr>
        <w:t>both separately and together.</w:t>
      </w:r>
    </w:p>
    <w:p>
      <w:pPr>
        <w:pStyle w:val="BodyText"/>
      </w:pPr>
    </w:p>
    <w:p>
      <w:pPr>
        <w:pStyle w:val="BodyText"/>
        <w:spacing w:before="62"/>
      </w:pPr>
    </w:p>
    <w:p>
      <w:pPr>
        <w:pStyle w:val="Heading4"/>
        <w:numPr>
          <w:ilvl w:val="1"/>
          <w:numId w:val="52"/>
        </w:numPr>
        <w:tabs>
          <w:tab w:pos="1049" w:val="left" w:leader="none"/>
        </w:tabs>
        <w:spacing w:line="240" w:lineRule="auto" w:before="0" w:after="0"/>
        <w:ind w:left="1049" w:right="0" w:hanging="719"/>
        <w:jc w:val="left"/>
      </w:pPr>
      <w:r>
        <w:rPr>
          <w:color w:val="231F20"/>
          <w:w w:val="90"/>
        </w:rPr>
        <w:t>The</w:t>
      </w:r>
      <w:r>
        <w:rPr>
          <w:color w:val="231F20"/>
          <w:spacing w:val="5"/>
        </w:rPr>
        <w:t> </w:t>
      </w:r>
      <w:r>
        <w:rPr>
          <w:color w:val="231F20"/>
          <w:w w:val="90"/>
        </w:rPr>
        <w:t>Uneven</w:t>
      </w:r>
      <w:r>
        <w:rPr>
          <w:color w:val="231F20"/>
          <w:spacing w:val="5"/>
        </w:rPr>
        <w:t> </w:t>
      </w:r>
      <w:r>
        <w:rPr>
          <w:color w:val="231F20"/>
          <w:w w:val="90"/>
        </w:rPr>
        <w:t>Evolution</w:t>
      </w:r>
      <w:r>
        <w:rPr>
          <w:color w:val="231F20"/>
          <w:spacing w:val="5"/>
        </w:rPr>
        <w:t> </w:t>
      </w:r>
      <w:r>
        <w:rPr>
          <w:color w:val="231F20"/>
          <w:w w:val="90"/>
        </w:rPr>
        <w:t>of</w:t>
      </w:r>
      <w:r>
        <w:rPr>
          <w:color w:val="231F20"/>
          <w:spacing w:val="5"/>
        </w:rPr>
        <w:t> </w:t>
      </w:r>
      <w:r>
        <w:rPr>
          <w:color w:val="231F20"/>
          <w:spacing w:val="-2"/>
          <w:w w:val="90"/>
        </w:rPr>
        <w:t>Systems</w:t>
      </w:r>
    </w:p>
    <w:p>
      <w:pPr>
        <w:pStyle w:val="BodyText"/>
        <w:spacing w:line="254" w:lineRule="auto" w:before="119"/>
        <w:ind w:left="330" w:right="369"/>
        <w:jc w:val="both"/>
      </w:pPr>
      <w:r>
        <w:rPr>
          <w:color w:val="231F20"/>
        </w:rPr>
        <w:t>The</w:t>
      </w:r>
      <w:r>
        <w:rPr>
          <w:color w:val="231F20"/>
          <w:spacing w:val="-14"/>
        </w:rPr>
        <w:t> </w:t>
      </w:r>
      <w:r>
        <w:rPr>
          <w:color w:val="231F20"/>
        </w:rPr>
        <w:t>uneven</w:t>
      </w:r>
      <w:r>
        <w:rPr>
          <w:color w:val="231F20"/>
          <w:spacing w:val="-13"/>
        </w:rPr>
        <w:t> </w:t>
      </w:r>
      <w:r>
        <w:rPr>
          <w:color w:val="231F20"/>
        </w:rPr>
        <w:t>evolution</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system</w:t>
      </w:r>
      <w:r>
        <w:rPr>
          <w:color w:val="231F20"/>
          <w:spacing w:val="-13"/>
        </w:rPr>
        <w:t> </w:t>
      </w:r>
      <w:r>
        <w:rPr>
          <w:color w:val="231F20"/>
        </w:rPr>
        <w:t>causes</w:t>
      </w:r>
      <w:r>
        <w:rPr>
          <w:color w:val="231F20"/>
          <w:spacing w:val="-13"/>
        </w:rPr>
        <w:t> </w:t>
      </w:r>
      <w:r>
        <w:rPr>
          <w:color w:val="231F20"/>
        </w:rPr>
        <w:t>problems,</w:t>
      </w:r>
      <w:r>
        <w:rPr>
          <w:color w:val="231F20"/>
          <w:spacing w:val="-13"/>
        </w:rPr>
        <w:t> </w:t>
      </w:r>
      <w:r>
        <w:rPr>
          <w:color w:val="231F20"/>
        </w:rPr>
        <w:t>bottlenecks,</w:t>
      </w:r>
      <w:r>
        <w:rPr>
          <w:color w:val="231F20"/>
          <w:spacing w:val="-14"/>
        </w:rPr>
        <w:t> </w:t>
      </w:r>
      <w:r>
        <w:rPr>
          <w:color w:val="231F20"/>
        </w:rPr>
        <w:t>and</w:t>
      </w:r>
      <w:r>
        <w:rPr>
          <w:color w:val="231F20"/>
          <w:spacing w:val="-13"/>
        </w:rPr>
        <w:t> </w:t>
      </w:r>
      <w:r>
        <w:rPr>
          <w:color w:val="231F20"/>
        </w:rPr>
        <w:t>contradic- </w:t>
      </w:r>
      <w:r>
        <w:rPr>
          <w:color w:val="231F20"/>
          <w:spacing w:val="-2"/>
        </w:rPr>
        <w:t>tions</w:t>
      </w:r>
      <w:r>
        <w:rPr>
          <w:color w:val="231F20"/>
          <w:spacing w:val="-8"/>
        </w:rPr>
        <w:t> </w:t>
      </w:r>
      <w:r>
        <w:rPr>
          <w:color w:val="231F20"/>
          <w:spacing w:val="-2"/>
        </w:rPr>
        <w:t>all</w:t>
      </w:r>
      <w:r>
        <w:rPr>
          <w:color w:val="231F20"/>
          <w:spacing w:val="-8"/>
        </w:rPr>
        <w:t> </w:t>
      </w:r>
      <w:r>
        <w:rPr>
          <w:color w:val="231F20"/>
          <w:spacing w:val="-2"/>
        </w:rPr>
        <w:t>the</w:t>
      </w:r>
      <w:r>
        <w:rPr>
          <w:color w:val="231F20"/>
          <w:spacing w:val="-8"/>
        </w:rPr>
        <w:t> </w:t>
      </w:r>
      <w:r>
        <w:rPr>
          <w:color w:val="231F20"/>
          <w:spacing w:val="-2"/>
        </w:rPr>
        <w:t>time.</w:t>
      </w:r>
      <w:r>
        <w:rPr>
          <w:color w:val="231F20"/>
          <w:spacing w:val="-8"/>
        </w:rPr>
        <w:t> </w:t>
      </w:r>
      <w:r>
        <w:rPr>
          <w:color w:val="231F20"/>
          <w:spacing w:val="-2"/>
        </w:rPr>
        <w:t>The</w:t>
      </w:r>
      <w:r>
        <w:rPr>
          <w:color w:val="231F20"/>
          <w:spacing w:val="-8"/>
        </w:rPr>
        <w:t> </w:t>
      </w:r>
      <w:r>
        <w:rPr>
          <w:color w:val="231F20"/>
          <w:spacing w:val="-2"/>
        </w:rPr>
        <w:t>unevenness</w:t>
      </w:r>
      <w:r>
        <w:rPr>
          <w:color w:val="231F20"/>
          <w:spacing w:val="-8"/>
        </w:rPr>
        <w:t> </w:t>
      </w:r>
      <w:r>
        <w:rPr>
          <w:color w:val="231F20"/>
          <w:spacing w:val="-2"/>
        </w:rPr>
        <w:t>concerns</w:t>
      </w:r>
      <w:r>
        <w:rPr>
          <w:color w:val="231F20"/>
          <w:spacing w:val="-8"/>
        </w:rPr>
        <w:t> </w:t>
      </w:r>
      <w:r>
        <w:rPr>
          <w:color w:val="231F20"/>
          <w:spacing w:val="-2"/>
        </w:rPr>
        <w:t>all</w:t>
      </w:r>
      <w:r>
        <w:rPr>
          <w:color w:val="231F20"/>
          <w:spacing w:val="-8"/>
        </w:rPr>
        <w:t> </w:t>
      </w:r>
      <w:r>
        <w:rPr>
          <w:color w:val="231F20"/>
          <w:spacing w:val="-2"/>
        </w:rPr>
        <w:t>systems</w:t>
      </w:r>
      <w:r>
        <w:rPr>
          <w:color w:val="231F20"/>
          <w:spacing w:val="-8"/>
        </w:rPr>
        <w:t> </w:t>
      </w:r>
      <w:r>
        <w:rPr>
          <w:color w:val="231F20"/>
          <w:spacing w:val="-2"/>
        </w:rPr>
        <w:t>and</w:t>
      </w:r>
      <w:r>
        <w:rPr>
          <w:color w:val="231F20"/>
          <w:spacing w:val="-8"/>
        </w:rPr>
        <w:t> </w:t>
      </w:r>
      <w:r>
        <w:rPr>
          <w:color w:val="231F20"/>
          <w:spacing w:val="-2"/>
        </w:rPr>
        <w:t>technologies:</w:t>
      </w:r>
      <w:r>
        <w:rPr>
          <w:color w:val="231F20"/>
          <w:spacing w:val="-8"/>
        </w:rPr>
        <w:t> </w:t>
      </w:r>
      <w:r>
        <w:rPr>
          <w:color w:val="231F20"/>
          <w:spacing w:val="-2"/>
        </w:rPr>
        <w:t>machin- </w:t>
      </w:r>
      <w:r>
        <w:rPr>
          <w:color w:val="231F20"/>
        </w:rPr>
        <w:t>ery, processes, organizations, and such. Unlike our typical way of thinking, particularly</w:t>
      </w:r>
      <w:r>
        <w:rPr>
          <w:color w:val="231F20"/>
          <w:spacing w:val="-2"/>
        </w:rPr>
        <w:t> </w:t>
      </w:r>
      <w:r>
        <w:rPr>
          <w:color w:val="231F20"/>
        </w:rPr>
        <w:t>about</w:t>
      </w:r>
      <w:r>
        <w:rPr>
          <w:color w:val="231F20"/>
          <w:spacing w:val="-2"/>
        </w:rPr>
        <w:t> </w:t>
      </w:r>
      <w:r>
        <w:rPr>
          <w:color w:val="231F20"/>
        </w:rPr>
        <w:t>technology,</w:t>
      </w:r>
      <w:r>
        <w:rPr>
          <w:color w:val="231F20"/>
          <w:spacing w:val="-2"/>
        </w:rPr>
        <w:t> </w:t>
      </w:r>
      <w:r>
        <w:rPr>
          <w:color w:val="231F20"/>
        </w:rPr>
        <w:t>the</w:t>
      </w:r>
      <w:r>
        <w:rPr>
          <w:color w:val="231F20"/>
          <w:spacing w:val="-2"/>
        </w:rPr>
        <w:t> </w:t>
      </w:r>
      <w:r>
        <w:rPr>
          <w:color w:val="231F20"/>
        </w:rPr>
        <w:t>evolution</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linear.</w:t>
      </w:r>
      <w:r>
        <w:rPr>
          <w:color w:val="231F20"/>
          <w:spacing w:val="-2"/>
        </w:rPr>
        <w:t> </w:t>
      </w:r>
      <w:r>
        <w:rPr>
          <w:color w:val="231F20"/>
        </w:rPr>
        <w:t>Usually</w:t>
      </w:r>
      <w:r>
        <w:rPr>
          <w:color w:val="231F20"/>
          <w:spacing w:val="-2"/>
        </w:rPr>
        <w:t> </w:t>
      </w:r>
      <w:r>
        <w:rPr>
          <w:color w:val="231F20"/>
        </w:rPr>
        <w:t>current</w:t>
      </w:r>
      <w:r>
        <w:rPr>
          <w:color w:val="231F20"/>
          <w:spacing w:val="-2"/>
        </w:rPr>
        <w:t> </w:t>
      </w:r>
      <w:r>
        <w:rPr>
          <w:color w:val="231F20"/>
        </w:rPr>
        <w:t>trends are</w:t>
      </w:r>
      <w:r>
        <w:rPr>
          <w:color w:val="231F20"/>
          <w:spacing w:val="-9"/>
        </w:rPr>
        <w:t> </w:t>
      </w:r>
      <w:r>
        <w:rPr>
          <w:color w:val="231F20"/>
        </w:rPr>
        <w:t>extrapolated</w:t>
      </w:r>
      <w:r>
        <w:rPr>
          <w:color w:val="231F20"/>
          <w:spacing w:val="-9"/>
        </w:rPr>
        <w:t> </w:t>
      </w:r>
      <w:r>
        <w:rPr>
          <w:color w:val="231F20"/>
        </w:rPr>
        <w:t>directly</w:t>
      </w:r>
      <w:r>
        <w:rPr>
          <w:color w:val="231F20"/>
          <w:spacing w:val="-9"/>
        </w:rPr>
        <w:t> </w:t>
      </w:r>
      <w:r>
        <w:rPr>
          <w:color w:val="231F20"/>
        </w:rPr>
        <w:t>to</w:t>
      </w:r>
      <w:r>
        <w:rPr>
          <w:color w:val="231F20"/>
          <w:spacing w:val="-9"/>
        </w:rPr>
        <w:t> </w:t>
      </w:r>
      <w:r>
        <w:rPr>
          <w:color w:val="231F20"/>
        </w:rPr>
        <w:t>future</w:t>
      </w:r>
      <w:r>
        <w:rPr>
          <w:color w:val="231F20"/>
          <w:spacing w:val="-9"/>
        </w:rPr>
        <w:t> </w:t>
      </w:r>
      <w:r>
        <w:rPr>
          <w:color w:val="231F20"/>
        </w:rPr>
        <w:t>trends.</w:t>
      </w:r>
      <w:r>
        <w:rPr>
          <w:color w:val="231F20"/>
          <w:spacing w:val="-9"/>
        </w:rPr>
        <w:t> </w:t>
      </w:r>
      <w:r>
        <w:rPr>
          <w:color w:val="231F20"/>
        </w:rPr>
        <w:t>In</w:t>
      </w:r>
      <w:r>
        <w:rPr>
          <w:color w:val="231F20"/>
          <w:spacing w:val="-9"/>
        </w:rPr>
        <w:t> </w:t>
      </w:r>
      <w:r>
        <w:rPr>
          <w:color w:val="231F20"/>
        </w:rPr>
        <w:t>reality,</w:t>
      </w:r>
      <w:r>
        <w:rPr>
          <w:color w:val="231F20"/>
          <w:spacing w:val="-9"/>
        </w:rPr>
        <w:t> </w:t>
      </w:r>
      <w:r>
        <w:rPr>
          <w:color w:val="231F20"/>
        </w:rPr>
        <w:t>there</w:t>
      </w:r>
      <w:r>
        <w:rPr>
          <w:color w:val="231F20"/>
          <w:spacing w:val="-9"/>
        </w:rPr>
        <w:t> </w:t>
      </w:r>
      <w:r>
        <w:rPr>
          <w:color w:val="231F20"/>
        </w:rPr>
        <w:t>are</w:t>
      </w:r>
      <w:r>
        <w:rPr>
          <w:color w:val="231F20"/>
          <w:spacing w:val="-9"/>
        </w:rPr>
        <w:t> </w:t>
      </w:r>
      <w:r>
        <w:rPr>
          <w:color w:val="231F20"/>
        </w:rPr>
        <w:t>always</w:t>
      </w:r>
      <w:r>
        <w:rPr>
          <w:color w:val="231F20"/>
          <w:spacing w:val="-9"/>
        </w:rPr>
        <w:t> </w:t>
      </w:r>
      <w:r>
        <w:rPr>
          <w:color w:val="231F20"/>
        </w:rPr>
        <w:t>discontinui- </w:t>
      </w:r>
      <w:r>
        <w:rPr>
          <w:color w:val="231F20"/>
          <w:spacing w:val="-4"/>
        </w:rPr>
        <w:t>ties, that is, incremental quantitative changes are broken by qualitative leaps to new </w:t>
      </w:r>
      <w:r>
        <w:rPr>
          <w:color w:val="231F20"/>
          <w:spacing w:val="-2"/>
        </w:rPr>
        <w:t>technology.</w:t>
      </w:r>
    </w:p>
    <w:p>
      <w:pPr>
        <w:pStyle w:val="BodyText"/>
        <w:spacing w:line="254" w:lineRule="auto" w:before="8"/>
        <w:ind w:left="330" w:right="367" w:firstLine="300"/>
        <w:jc w:val="both"/>
      </w:pPr>
      <w:r>
        <w:rPr>
          <w:color w:val="231F20"/>
          <w:spacing w:val="-4"/>
        </w:rPr>
        <w:t>The</w:t>
      </w:r>
      <w:r>
        <w:rPr>
          <w:color w:val="231F20"/>
          <w:spacing w:val="-10"/>
        </w:rPr>
        <w:t> </w:t>
      </w:r>
      <w:r>
        <w:rPr>
          <w:color w:val="231F20"/>
          <w:spacing w:val="-4"/>
        </w:rPr>
        <w:t>history</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bicycle</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good</w:t>
      </w:r>
      <w:r>
        <w:rPr>
          <w:color w:val="231F20"/>
          <w:spacing w:val="-9"/>
        </w:rPr>
        <w:t> </w:t>
      </w:r>
      <w:r>
        <w:rPr>
          <w:color w:val="231F20"/>
          <w:spacing w:val="-4"/>
        </w:rPr>
        <w:t>example.</w:t>
      </w:r>
      <w:r>
        <w:rPr>
          <w:color w:val="231F20"/>
          <w:spacing w:val="-10"/>
        </w:rPr>
        <w:t> </w:t>
      </w:r>
      <w:r>
        <w:rPr>
          <w:color w:val="231F20"/>
          <w:spacing w:val="-4"/>
        </w:rPr>
        <w:t>In</w:t>
      </w:r>
      <w:r>
        <w:rPr>
          <w:color w:val="231F20"/>
          <w:spacing w:val="-9"/>
        </w:rPr>
        <w:t> </w:t>
      </w:r>
      <w:r>
        <w:rPr>
          <w:color w:val="231F20"/>
          <w:spacing w:val="-4"/>
        </w:rPr>
        <w:t>1791</w:t>
      </w:r>
      <w:r>
        <w:rPr>
          <w:color w:val="231F20"/>
          <w:spacing w:val="-9"/>
        </w:rPr>
        <w:t> </w:t>
      </w:r>
      <w:r>
        <w:rPr>
          <w:color w:val="231F20"/>
          <w:spacing w:val="-4"/>
        </w:rPr>
        <w:t>in</w:t>
      </w:r>
      <w:r>
        <w:rPr>
          <w:color w:val="231F20"/>
          <w:spacing w:val="-9"/>
        </w:rPr>
        <w:t> </w:t>
      </w:r>
      <w:r>
        <w:rPr>
          <w:color w:val="231F20"/>
          <w:spacing w:val="-4"/>
        </w:rPr>
        <w:t>France,</w:t>
      </w:r>
      <w:r>
        <w:rPr>
          <w:color w:val="231F20"/>
          <w:spacing w:val="-9"/>
        </w:rPr>
        <w:t> </w:t>
      </w:r>
      <w:r>
        <w:rPr>
          <w:color w:val="231F20"/>
          <w:spacing w:val="-4"/>
        </w:rPr>
        <w:t>de</w:t>
      </w:r>
      <w:r>
        <w:rPr>
          <w:color w:val="231F20"/>
          <w:spacing w:val="-9"/>
        </w:rPr>
        <w:t> </w:t>
      </w:r>
      <w:r>
        <w:rPr>
          <w:color w:val="231F20"/>
          <w:spacing w:val="-4"/>
        </w:rPr>
        <w:t>Sivrac</w:t>
      </w:r>
      <w:r>
        <w:rPr>
          <w:color w:val="231F20"/>
          <w:spacing w:val="-9"/>
        </w:rPr>
        <w:t> </w:t>
      </w:r>
      <w:r>
        <w:rPr>
          <w:color w:val="231F20"/>
          <w:spacing w:val="-4"/>
        </w:rPr>
        <w:t>devel- </w:t>
      </w:r>
      <w:r>
        <w:rPr>
          <w:color w:val="231F20"/>
        </w:rPr>
        <w:t>oped</w:t>
      </w:r>
      <w:r>
        <w:rPr>
          <w:color w:val="231F20"/>
          <w:spacing w:val="-10"/>
        </w:rPr>
        <w:t> </w:t>
      </w:r>
      <w:r>
        <w:rPr>
          <w:color w:val="231F20"/>
        </w:rPr>
        <w:t>the</w:t>
      </w:r>
      <w:r>
        <w:rPr>
          <w:color w:val="231F20"/>
          <w:spacing w:val="-10"/>
        </w:rPr>
        <w:t> </w:t>
      </w:r>
      <w:r>
        <w:rPr>
          <w:i/>
          <w:color w:val="231F20"/>
        </w:rPr>
        <w:t>celerifere,</w:t>
      </w:r>
      <w:r>
        <w:rPr>
          <w:i/>
          <w:color w:val="231F20"/>
          <w:spacing w:val="-10"/>
        </w:rPr>
        <w:t> </w:t>
      </w:r>
      <w:r>
        <w:rPr>
          <w:color w:val="231F20"/>
        </w:rPr>
        <w:t>which</w:t>
      </w:r>
      <w:r>
        <w:rPr>
          <w:color w:val="231F20"/>
          <w:spacing w:val="-10"/>
        </w:rPr>
        <w:t> </w:t>
      </w:r>
      <w:r>
        <w:rPr>
          <w:color w:val="231F20"/>
        </w:rPr>
        <w:t>had</w:t>
      </w:r>
      <w:r>
        <w:rPr>
          <w:color w:val="231F20"/>
          <w:spacing w:val="-10"/>
        </w:rPr>
        <w:t> </w:t>
      </w:r>
      <w:r>
        <w:rPr>
          <w:color w:val="231F20"/>
        </w:rPr>
        <w:t>two</w:t>
      </w:r>
      <w:r>
        <w:rPr>
          <w:color w:val="231F20"/>
          <w:spacing w:val="-10"/>
        </w:rPr>
        <w:t> </w:t>
      </w:r>
      <w:r>
        <w:rPr>
          <w:color w:val="231F20"/>
        </w:rPr>
        <w:t>in-line</w:t>
      </w:r>
      <w:r>
        <w:rPr>
          <w:color w:val="231F20"/>
          <w:spacing w:val="-10"/>
        </w:rPr>
        <w:t> </w:t>
      </w:r>
      <w:r>
        <w:rPr>
          <w:color w:val="231F20"/>
        </w:rPr>
        <w:t>wheels</w:t>
      </w:r>
      <w:r>
        <w:rPr>
          <w:color w:val="231F20"/>
          <w:spacing w:val="-10"/>
        </w:rPr>
        <w:t> </w:t>
      </w:r>
      <w:r>
        <w:rPr>
          <w:color w:val="231F20"/>
        </w:rPr>
        <w:t>connected</w:t>
      </w:r>
      <w:r>
        <w:rPr>
          <w:color w:val="231F20"/>
          <w:spacing w:val="-10"/>
        </w:rPr>
        <w:t> </w:t>
      </w:r>
      <w:r>
        <w:rPr>
          <w:color w:val="231F20"/>
        </w:rPr>
        <w:t>by</w:t>
      </w:r>
      <w:r>
        <w:rPr>
          <w:color w:val="231F20"/>
          <w:spacing w:val="-10"/>
        </w:rPr>
        <w:t> </w:t>
      </w:r>
      <w:r>
        <w:rPr>
          <w:color w:val="231F20"/>
        </w:rPr>
        <w:t>a</w:t>
      </w:r>
      <w:r>
        <w:rPr>
          <w:color w:val="231F20"/>
          <w:spacing w:val="-10"/>
        </w:rPr>
        <w:t> </w:t>
      </w:r>
      <w:r>
        <w:rPr>
          <w:color w:val="231F20"/>
        </w:rPr>
        <w:t>beam.</w:t>
      </w:r>
      <w:r>
        <w:rPr>
          <w:color w:val="231F20"/>
          <w:spacing w:val="-10"/>
        </w:rPr>
        <w:t> </w:t>
      </w:r>
      <w:r>
        <w:rPr>
          <w:color w:val="231F20"/>
        </w:rPr>
        <w:t>The</w:t>
      </w:r>
      <w:r>
        <w:rPr>
          <w:color w:val="231F20"/>
          <w:spacing w:val="-10"/>
        </w:rPr>
        <w:t> </w:t>
      </w:r>
      <w:r>
        <w:rPr>
          <w:color w:val="231F20"/>
        </w:rPr>
        <w:t>user </w:t>
      </w:r>
      <w:r>
        <w:rPr>
          <w:color w:val="231F20"/>
          <w:spacing w:val="-2"/>
        </w:rPr>
        <w:t>“drove”</w:t>
      </w:r>
      <w:r>
        <w:rPr>
          <w:color w:val="231F20"/>
          <w:spacing w:val="-11"/>
        </w:rPr>
        <w:t> </w:t>
      </w:r>
      <w:r>
        <w:rPr>
          <w:color w:val="231F20"/>
          <w:spacing w:val="-2"/>
        </w:rPr>
        <w:t>it</w:t>
      </w:r>
      <w:r>
        <w:rPr>
          <w:color w:val="231F20"/>
          <w:spacing w:val="-11"/>
        </w:rPr>
        <w:t> </w:t>
      </w:r>
      <w:r>
        <w:rPr>
          <w:color w:val="231F20"/>
          <w:spacing w:val="-2"/>
        </w:rPr>
        <w:t>by</w:t>
      </w:r>
      <w:r>
        <w:rPr>
          <w:color w:val="231F20"/>
          <w:spacing w:val="-11"/>
        </w:rPr>
        <w:t> </w:t>
      </w:r>
      <w:r>
        <w:rPr>
          <w:color w:val="231F20"/>
          <w:spacing w:val="-2"/>
        </w:rPr>
        <w:t>pushing</w:t>
      </w:r>
      <w:r>
        <w:rPr>
          <w:color w:val="231F20"/>
          <w:spacing w:val="-11"/>
        </w:rPr>
        <w:t> </w:t>
      </w:r>
      <w:r>
        <w:rPr>
          <w:color w:val="231F20"/>
          <w:spacing w:val="-2"/>
        </w:rPr>
        <w:t>against</w:t>
      </w:r>
      <w:r>
        <w:rPr>
          <w:color w:val="231F20"/>
          <w:spacing w:val="-11"/>
        </w:rPr>
        <w:t> </w:t>
      </w:r>
      <w:r>
        <w:rPr>
          <w:color w:val="231F20"/>
          <w:spacing w:val="-2"/>
        </w:rPr>
        <w:t>the</w:t>
      </w:r>
      <w:r>
        <w:rPr>
          <w:color w:val="231F20"/>
          <w:spacing w:val="-11"/>
        </w:rPr>
        <w:t> </w:t>
      </w:r>
      <w:r>
        <w:rPr>
          <w:color w:val="231F20"/>
          <w:spacing w:val="-2"/>
        </w:rPr>
        <w:t>ground</w:t>
      </w:r>
      <w:r>
        <w:rPr>
          <w:color w:val="231F20"/>
          <w:spacing w:val="-11"/>
        </w:rPr>
        <w:t> </w:t>
      </w:r>
      <w:r>
        <w:rPr>
          <w:color w:val="231F20"/>
          <w:spacing w:val="-2"/>
        </w:rPr>
        <w:t>with</w:t>
      </w:r>
      <w:r>
        <w:rPr>
          <w:color w:val="231F20"/>
          <w:spacing w:val="-11"/>
        </w:rPr>
        <w:t> </w:t>
      </w:r>
      <w:r>
        <w:rPr>
          <w:color w:val="231F20"/>
          <w:spacing w:val="-2"/>
        </w:rPr>
        <w:t>his</w:t>
      </w:r>
      <w:r>
        <w:rPr>
          <w:color w:val="231F20"/>
          <w:spacing w:val="-11"/>
        </w:rPr>
        <w:t> </w:t>
      </w:r>
      <w:r>
        <w:rPr>
          <w:color w:val="231F20"/>
          <w:spacing w:val="-2"/>
        </w:rPr>
        <w:t>feet.</w:t>
      </w:r>
      <w:r>
        <w:rPr>
          <w:color w:val="231F20"/>
          <w:spacing w:val="-11"/>
        </w:rPr>
        <w:t> </w:t>
      </w:r>
      <w:r>
        <w:rPr>
          <w:color w:val="231F20"/>
          <w:spacing w:val="-2"/>
        </w:rPr>
        <w:t>The</w:t>
      </w:r>
      <w:r>
        <w:rPr>
          <w:color w:val="231F20"/>
          <w:spacing w:val="-11"/>
        </w:rPr>
        <w:t> </w:t>
      </w:r>
      <w:r>
        <w:rPr>
          <w:color w:val="231F20"/>
          <w:spacing w:val="-2"/>
        </w:rPr>
        <w:t>“hobby</w:t>
      </w:r>
      <w:r>
        <w:rPr>
          <w:color w:val="231F20"/>
          <w:spacing w:val="-11"/>
        </w:rPr>
        <w:t> </w:t>
      </w:r>
      <w:r>
        <w:rPr>
          <w:color w:val="231F20"/>
          <w:spacing w:val="-2"/>
        </w:rPr>
        <w:t>horse”</w:t>
      </w:r>
      <w:r>
        <w:rPr>
          <w:color w:val="231F20"/>
          <w:spacing w:val="-11"/>
        </w:rPr>
        <w:t> </w:t>
      </w:r>
      <w:r>
        <w:rPr>
          <w:color w:val="231F20"/>
          <w:spacing w:val="-2"/>
        </w:rPr>
        <w:t>technol- </w:t>
      </w:r>
      <w:r>
        <w:rPr>
          <w:color w:val="231F20"/>
        </w:rPr>
        <w:t>ogy</w:t>
      </w:r>
      <w:r>
        <w:rPr>
          <w:color w:val="231F20"/>
          <w:spacing w:val="-4"/>
        </w:rPr>
        <w:t> </w:t>
      </w:r>
      <w:r>
        <w:rPr>
          <w:color w:val="231F20"/>
        </w:rPr>
        <w:t>was</w:t>
      </w:r>
      <w:r>
        <w:rPr>
          <w:color w:val="231F20"/>
          <w:spacing w:val="-4"/>
        </w:rPr>
        <w:t> </w:t>
      </w:r>
      <w:r>
        <w:rPr>
          <w:color w:val="231F20"/>
        </w:rPr>
        <w:t>improved</w:t>
      </w:r>
      <w:r>
        <w:rPr>
          <w:color w:val="231F20"/>
          <w:spacing w:val="-4"/>
        </w:rPr>
        <w:t> </w:t>
      </w:r>
      <w:r>
        <w:rPr>
          <w:color w:val="231F20"/>
        </w:rPr>
        <w:t>throughout</w:t>
      </w:r>
      <w:r>
        <w:rPr>
          <w:color w:val="231F20"/>
          <w:spacing w:val="-4"/>
        </w:rPr>
        <w:t> </w:t>
      </w:r>
      <w:r>
        <w:rPr>
          <w:color w:val="231F20"/>
        </w:rPr>
        <w:t>the</w:t>
      </w:r>
      <w:r>
        <w:rPr>
          <w:color w:val="231F20"/>
          <w:spacing w:val="-4"/>
        </w:rPr>
        <w:t> </w:t>
      </w:r>
      <w:r>
        <w:rPr>
          <w:color w:val="231F20"/>
        </w:rPr>
        <w:t>following</w:t>
      </w:r>
      <w:r>
        <w:rPr>
          <w:color w:val="231F20"/>
          <w:spacing w:val="-4"/>
        </w:rPr>
        <w:t> </w:t>
      </w:r>
      <w:r>
        <w:rPr>
          <w:color w:val="231F20"/>
        </w:rPr>
        <w:t>decades,</w:t>
      </w:r>
      <w:r>
        <w:rPr>
          <w:color w:val="231F20"/>
          <w:spacing w:val="-4"/>
        </w:rPr>
        <w:t> </w:t>
      </w:r>
      <w:r>
        <w:rPr>
          <w:color w:val="231F20"/>
        </w:rPr>
        <w:t>but</w:t>
      </w:r>
      <w:r>
        <w:rPr>
          <w:color w:val="231F20"/>
          <w:spacing w:val="-4"/>
        </w:rPr>
        <w:t> </w:t>
      </w:r>
      <w:r>
        <w:rPr>
          <w:color w:val="231F20"/>
        </w:rPr>
        <w:t>there</w:t>
      </w:r>
      <w:r>
        <w:rPr>
          <w:color w:val="231F20"/>
          <w:spacing w:val="-4"/>
        </w:rPr>
        <w:t> </w:t>
      </w:r>
      <w:r>
        <w:rPr>
          <w:color w:val="231F20"/>
        </w:rPr>
        <w:t>was</w:t>
      </w:r>
      <w:r>
        <w:rPr>
          <w:color w:val="231F20"/>
          <w:spacing w:val="-4"/>
        </w:rPr>
        <w:t> </w:t>
      </w:r>
      <w:r>
        <w:rPr>
          <w:color w:val="231F20"/>
        </w:rPr>
        <w:t>a</w:t>
      </w:r>
      <w:r>
        <w:rPr>
          <w:color w:val="231F20"/>
          <w:spacing w:val="-4"/>
        </w:rPr>
        <w:t> </w:t>
      </w:r>
      <w:r>
        <w:rPr>
          <w:color w:val="231F20"/>
        </w:rPr>
        <w:t>bottleneck in</w:t>
      </w:r>
      <w:r>
        <w:rPr>
          <w:color w:val="231F20"/>
          <w:spacing w:val="2"/>
        </w:rPr>
        <w:t> </w:t>
      </w:r>
      <w:r>
        <w:rPr>
          <w:color w:val="231F20"/>
        </w:rPr>
        <w:t>the</w:t>
      </w:r>
      <w:r>
        <w:rPr>
          <w:color w:val="231F20"/>
          <w:spacing w:val="2"/>
        </w:rPr>
        <w:t> </w:t>
      </w:r>
      <w:r>
        <w:rPr>
          <w:color w:val="231F20"/>
        </w:rPr>
        <w:t>system.</w:t>
      </w:r>
      <w:r>
        <w:rPr>
          <w:color w:val="231F20"/>
          <w:spacing w:val="3"/>
        </w:rPr>
        <w:t> </w:t>
      </w:r>
      <w:r>
        <w:rPr>
          <w:color w:val="231F20"/>
        </w:rPr>
        <w:t>The</w:t>
      </w:r>
      <w:r>
        <w:rPr>
          <w:color w:val="231F20"/>
          <w:spacing w:val="2"/>
        </w:rPr>
        <w:t> </w:t>
      </w:r>
      <w:r>
        <w:rPr>
          <w:color w:val="231F20"/>
        </w:rPr>
        <w:t>greater</w:t>
      </w:r>
      <w:r>
        <w:rPr>
          <w:color w:val="231F20"/>
          <w:spacing w:val="3"/>
        </w:rPr>
        <w:t> </w:t>
      </w:r>
      <w:r>
        <w:rPr>
          <w:color w:val="231F20"/>
        </w:rPr>
        <w:t>the</w:t>
      </w:r>
      <w:r>
        <w:rPr>
          <w:color w:val="231F20"/>
          <w:spacing w:val="2"/>
        </w:rPr>
        <w:t> </w:t>
      </w:r>
      <w:r>
        <w:rPr>
          <w:color w:val="231F20"/>
        </w:rPr>
        <w:t>speed,</w:t>
      </w:r>
      <w:r>
        <w:rPr>
          <w:color w:val="231F20"/>
          <w:spacing w:val="3"/>
        </w:rPr>
        <w:t> </w:t>
      </w:r>
      <w:r>
        <w:rPr>
          <w:color w:val="231F20"/>
        </w:rPr>
        <w:t>the</w:t>
      </w:r>
      <w:r>
        <w:rPr>
          <w:color w:val="231F20"/>
          <w:spacing w:val="2"/>
        </w:rPr>
        <w:t> </w:t>
      </w:r>
      <w:r>
        <w:rPr>
          <w:color w:val="231F20"/>
        </w:rPr>
        <w:t>more</w:t>
      </w:r>
      <w:r>
        <w:rPr>
          <w:color w:val="231F20"/>
          <w:spacing w:val="2"/>
        </w:rPr>
        <w:t> </w:t>
      </w:r>
      <w:r>
        <w:rPr>
          <w:color w:val="231F20"/>
        </w:rPr>
        <w:t>difficult</w:t>
      </w:r>
      <w:r>
        <w:rPr>
          <w:color w:val="231F20"/>
          <w:spacing w:val="3"/>
        </w:rPr>
        <w:t> </w:t>
      </w:r>
      <w:r>
        <w:rPr>
          <w:color w:val="231F20"/>
        </w:rPr>
        <w:t>it</w:t>
      </w:r>
      <w:r>
        <w:rPr>
          <w:color w:val="231F20"/>
          <w:spacing w:val="2"/>
        </w:rPr>
        <w:t> </w:t>
      </w:r>
      <w:r>
        <w:rPr>
          <w:color w:val="231F20"/>
        </w:rPr>
        <w:t>was</w:t>
      </w:r>
      <w:r>
        <w:rPr>
          <w:color w:val="231F20"/>
          <w:spacing w:val="3"/>
        </w:rPr>
        <w:t> </w:t>
      </w:r>
      <w:r>
        <w:rPr>
          <w:color w:val="231F20"/>
        </w:rPr>
        <w:t>to</w:t>
      </w:r>
      <w:r>
        <w:rPr>
          <w:color w:val="231F20"/>
          <w:spacing w:val="2"/>
        </w:rPr>
        <w:t> </w:t>
      </w:r>
      <w:r>
        <w:rPr>
          <w:color w:val="231F20"/>
        </w:rPr>
        <w:t>move</w:t>
      </w:r>
      <w:r>
        <w:rPr>
          <w:color w:val="231F20"/>
          <w:spacing w:val="2"/>
        </w:rPr>
        <w:t> </w:t>
      </w:r>
      <w:r>
        <w:rPr>
          <w:color w:val="231F20"/>
        </w:rPr>
        <w:t>the</w:t>
      </w:r>
      <w:r>
        <w:rPr>
          <w:color w:val="231F20"/>
          <w:spacing w:val="3"/>
        </w:rPr>
        <w:t> </w:t>
      </w:r>
      <w:r>
        <w:rPr>
          <w:color w:val="231F20"/>
          <w:spacing w:val="-2"/>
        </w:rPr>
        <w:t>cycle</w:t>
      </w:r>
    </w:p>
    <w:p>
      <w:pPr>
        <w:spacing w:after="0" w:line="254" w:lineRule="auto"/>
        <w:jc w:val="both"/>
        <w:sectPr>
          <w:headerReference w:type="even" r:id="rId111"/>
          <w:headerReference w:type="default" r:id="rId112"/>
          <w:pgSz w:w="8580" w:h="13080"/>
          <w:pgMar w:header="689" w:footer="0" w:top="920" w:bottom="280" w:left="600" w:right="560"/>
          <w:pgNumType w:start="104"/>
        </w:sectPr>
      </w:pPr>
    </w:p>
    <w:p>
      <w:pPr>
        <w:pStyle w:val="BodyText"/>
        <w:spacing w:before="227"/>
      </w:pPr>
    </w:p>
    <w:p>
      <w:pPr>
        <w:pStyle w:val="BodyText"/>
        <w:spacing w:line="259" w:lineRule="auto"/>
        <w:ind w:left="330" w:right="368"/>
        <w:jc w:val="both"/>
      </w:pPr>
      <w:r>
        <w:rPr>
          <w:color w:val="231F20"/>
        </w:rPr>
        <w:t>by</w:t>
      </w:r>
      <w:r>
        <w:rPr>
          <w:color w:val="231F20"/>
          <w:spacing w:val="-13"/>
        </w:rPr>
        <w:t> </w:t>
      </w:r>
      <w:r>
        <w:rPr>
          <w:color w:val="231F20"/>
        </w:rPr>
        <w:t>kicking</w:t>
      </w:r>
      <w:r>
        <w:rPr>
          <w:color w:val="231F20"/>
          <w:spacing w:val="-13"/>
        </w:rPr>
        <w:t> </w:t>
      </w:r>
      <w:r>
        <w:rPr>
          <w:color w:val="231F20"/>
        </w:rPr>
        <w:t>the</w:t>
      </w:r>
      <w:r>
        <w:rPr>
          <w:color w:val="231F20"/>
          <w:spacing w:val="-13"/>
        </w:rPr>
        <w:t> </w:t>
      </w:r>
      <w:r>
        <w:rPr>
          <w:color w:val="231F20"/>
        </w:rPr>
        <w:t>ground.</w:t>
      </w:r>
      <w:r>
        <w:rPr>
          <w:color w:val="231F20"/>
          <w:spacing w:val="-13"/>
        </w:rPr>
        <w:t> </w:t>
      </w:r>
      <w:r>
        <w:rPr>
          <w:color w:val="231F20"/>
        </w:rPr>
        <w:t>This</w:t>
      </w:r>
      <w:r>
        <w:rPr>
          <w:color w:val="231F20"/>
          <w:spacing w:val="-13"/>
        </w:rPr>
        <w:t> </w:t>
      </w:r>
      <w:r>
        <w:rPr>
          <w:color w:val="231F20"/>
        </w:rPr>
        <w:t>contradiction</w:t>
      </w:r>
      <w:r>
        <w:rPr>
          <w:color w:val="231F20"/>
          <w:spacing w:val="-13"/>
        </w:rPr>
        <w:t> </w:t>
      </w:r>
      <w:r>
        <w:rPr>
          <w:color w:val="231F20"/>
        </w:rPr>
        <w:t>was</w:t>
      </w:r>
      <w:r>
        <w:rPr>
          <w:color w:val="231F20"/>
          <w:spacing w:val="-13"/>
        </w:rPr>
        <w:t> </w:t>
      </w:r>
      <w:r>
        <w:rPr>
          <w:color w:val="231F20"/>
        </w:rPr>
        <w:t>solved</w:t>
      </w:r>
      <w:r>
        <w:rPr>
          <w:color w:val="231F20"/>
          <w:spacing w:val="-13"/>
        </w:rPr>
        <w:t> </w:t>
      </w:r>
      <w:r>
        <w:rPr>
          <w:color w:val="231F20"/>
        </w:rPr>
        <w:t>when</w:t>
      </w:r>
      <w:r>
        <w:rPr>
          <w:color w:val="231F20"/>
          <w:spacing w:val="-13"/>
        </w:rPr>
        <w:t> </w:t>
      </w:r>
      <w:r>
        <w:rPr>
          <w:color w:val="231F20"/>
        </w:rPr>
        <w:t>the</w:t>
      </w:r>
      <w:r>
        <w:rPr>
          <w:color w:val="231F20"/>
          <w:spacing w:val="-13"/>
        </w:rPr>
        <w:t> </w:t>
      </w:r>
      <w:r>
        <w:rPr>
          <w:color w:val="231F20"/>
        </w:rPr>
        <w:t>Michaux</w:t>
      </w:r>
      <w:r>
        <w:rPr>
          <w:color w:val="231F20"/>
          <w:spacing w:val="-13"/>
        </w:rPr>
        <w:t> </w:t>
      </w:r>
      <w:r>
        <w:rPr>
          <w:color w:val="231F20"/>
        </w:rPr>
        <w:t>brothers added</w:t>
      </w:r>
      <w:r>
        <w:rPr>
          <w:color w:val="231F20"/>
          <w:spacing w:val="-5"/>
        </w:rPr>
        <w:t> </w:t>
      </w:r>
      <w:r>
        <w:rPr>
          <w:color w:val="231F20"/>
        </w:rPr>
        <w:t>cranks</w:t>
      </w:r>
      <w:r>
        <w:rPr>
          <w:color w:val="231F20"/>
          <w:spacing w:val="-5"/>
        </w:rPr>
        <w:t> </w:t>
      </w:r>
      <w:r>
        <w:rPr>
          <w:color w:val="231F20"/>
        </w:rPr>
        <w:t>and</w:t>
      </w:r>
      <w:r>
        <w:rPr>
          <w:color w:val="231F20"/>
          <w:spacing w:val="-5"/>
        </w:rPr>
        <w:t> </w:t>
      </w:r>
      <w:r>
        <w:rPr>
          <w:color w:val="231F20"/>
        </w:rPr>
        <w:t>pedals</w:t>
      </w:r>
      <w:r>
        <w:rPr>
          <w:color w:val="231F20"/>
          <w:spacing w:val="-5"/>
        </w:rPr>
        <w:t> </w:t>
      </w:r>
      <w:r>
        <w:rPr>
          <w:color w:val="231F20"/>
        </w:rPr>
        <w:t>and</w:t>
      </w:r>
      <w:r>
        <w:rPr>
          <w:color w:val="231F20"/>
          <w:spacing w:val="-5"/>
        </w:rPr>
        <w:t> </w:t>
      </w:r>
      <w:r>
        <w:rPr>
          <w:color w:val="231F20"/>
        </w:rPr>
        <w:t>created</w:t>
      </w:r>
      <w:r>
        <w:rPr>
          <w:color w:val="231F20"/>
          <w:spacing w:val="-5"/>
        </w:rPr>
        <w:t> </w:t>
      </w:r>
      <w:r>
        <w:rPr>
          <w:color w:val="231F20"/>
        </w:rPr>
        <w:t>a</w:t>
      </w:r>
      <w:r>
        <w:rPr>
          <w:color w:val="231F20"/>
          <w:spacing w:val="-5"/>
        </w:rPr>
        <w:t> </w:t>
      </w:r>
      <w:r>
        <w:rPr>
          <w:color w:val="231F20"/>
        </w:rPr>
        <w:t>bicycle</w:t>
      </w:r>
      <w:r>
        <w:rPr>
          <w:color w:val="231F20"/>
          <w:spacing w:val="-5"/>
        </w:rPr>
        <w:t> </w:t>
      </w:r>
      <w:r>
        <w:rPr>
          <w:color w:val="231F20"/>
        </w:rPr>
        <w:t>boom</w:t>
      </w:r>
      <w:r>
        <w:rPr>
          <w:color w:val="231F20"/>
          <w:spacing w:val="-5"/>
        </w:rPr>
        <w:t> </w:t>
      </w:r>
      <w:r>
        <w:rPr>
          <w:color w:val="231F20"/>
        </w:rPr>
        <w:t>with</w:t>
      </w:r>
      <w:r>
        <w:rPr>
          <w:color w:val="231F20"/>
          <w:spacing w:val="-5"/>
        </w:rPr>
        <w:t> </w:t>
      </w:r>
      <w:r>
        <w:rPr>
          <w:color w:val="231F20"/>
        </w:rPr>
        <w:t>their</w:t>
      </w:r>
      <w:r>
        <w:rPr>
          <w:color w:val="231F20"/>
          <w:spacing w:val="-5"/>
        </w:rPr>
        <w:t> </w:t>
      </w:r>
      <w:r>
        <w:rPr>
          <w:color w:val="231F20"/>
        </w:rPr>
        <w:t>velocipede.</w:t>
      </w:r>
    </w:p>
    <w:p>
      <w:pPr>
        <w:pStyle w:val="BodyText"/>
        <w:spacing w:line="259" w:lineRule="auto" w:before="1"/>
        <w:ind w:left="330" w:right="369" w:firstLine="300"/>
        <w:jc w:val="both"/>
      </w:pPr>
      <w:r>
        <w:rPr>
          <w:color w:val="231F20"/>
          <w:spacing w:val="-2"/>
        </w:rPr>
        <w:t>Very</w:t>
      </w:r>
      <w:r>
        <w:rPr>
          <w:color w:val="231F20"/>
          <w:spacing w:val="-10"/>
        </w:rPr>
        <w:t> </w:t>
      </w:r>
      <w:r>
        <w:rPr>
          <w:color w:val="231F20"/>
          <w:spacing w:val="-2"/>
        </w:rPr>
        <w:t>soon</w:t>
      </w:r>
      <w:r>
        <w:rPr>
          <w:color w:val="231F20"/>
          <w:spacing w:val="-10"/>
        </w:rPr>
        <w:t> </w:t>
      </w:r>
      <w:r>
        <w:rPr>
          <w:color w:val="231F20"/>
          <w:spacing w:val="-2"/>
        </w:rPr>
        <w:t>a</w:t>
      </w:r>
      <w:r>
        <w:rPr>
          <w:color w:val="231F20"/>
          <w:spacing w:val="-10"/>
        </w:rPr>
        <w:t> </w:t>
      </w:r>
      <w:r>
        <w:rPr>
          <w:color w:val="231F20"/>
          <w:spacing w:val="-2"/>
        </w:rPr>
        <w:t>new</w:t>
      </w:r>
      <w:r>
        <w:rPr>
          <w:color w:val="231F20"/>
          <w:spacing w:val="-10"/>
        </w:rPr>
        <w:t> </w:t>
      </w:r>
      <w:r>
        <w:rPr>
          <w:color w:val="231F20"/>
          <w:spacing w:val="-2"/>
        </w:rPr>
        <w:t>contradiction</w:t>
      </w:r>
      <w:r>
        <w:rPr>
          <w:color w:val="231F20"/>
          <w:spacing w:val="-10"/>
        </w:rPr>
        <w:t> </w:t>
      </w:r>
      <w:r>
        <w:rPr>
          <w:color w:val="231F20"/>
          <w:spacing w:val="-2"/>
        </w:rPr>
        <w:t>appeared.</w:t>
      </w:r>
      <w:r>
        <w:rPr>
          <w:color w:val="231F20"/>
          <w:spacing w:val="-10"/>
        </w:rPr>
        <w:t> </w:t>
      </w:r>
      <w:r>
        <w:rPr>
          <w:color w:val="231F20"/>
          <w:spacing w:val="-2"/>
        </w:rPr>
        <w:t>The</w:t>
      </w:r>
      <w:r>
        <w:rPr>
          <w:color w:val="231F20"/>
          <w:spacing w:val="-10"/>
        </w:rPr>
        <w:t> </w:t>
      </w:r>
      <w:r>
        <w:rPr>
          <w:color w:val="231F20"/>
          <w:spacing w:val="-2"/>
        </w:rPr>
        <w:t>greater</w:t>
      </w:r>
      <w:r>
        <w:rPr>
          <w:color w:val="231F20"/>
          <w:spacing w:val="-10"/>
        </w:rPr>
        <w:t> </w:t>
      </w:r>
      <w:r>
        <w:rPr>
          <w:color w:val="231F20"/>
          <w:spacing w:val="-2"/>
        </w:rPr>
        <w:t>the</w:t>
      </w:r>
      <w:r>
        <w:rPr>
          <w:color w:val="231F20"/>
          <w:spacing w:val="-10"/>
        </w:rPr>
        <w:t> </w:t>
      </w:r>
      <w:r>
        <w:rPr>
          <w:color w:val="231F20"/>
          <w:spacing w:val="-2"/>
        </w:rPr>
        <w:t>speed,</w:t>
      </w:r>
      <w:r>
        <w:rPr>
          <w:color w:val="231F20"/>
          <w:spacing w:val="-10"/>
        </w:rPr>
        <w:t> </w:t>
      </w:r>
      <w:r>
        <w:rPr>
          <w:color w:val="231F20"/>
          <w:spacing w:val="-2"/>
        </w:rPr>
        <w:t>the</w:t>
      </w:r>
      <w:r>
        <w:rPr>
          <w:color w:val="231F20"/>
          <w:spacing w:val="-10"/>
        </w:rPr>
        <w:t> </w:t>
      </w:r>
      <w:r>
        <w:rPr>
          <w:color w:val="231F20"/>
          <w:spacing w:val="-2"/>
        </w:rPr>
        <w:t>more</w:t>
      </w:r>
      <w:r>
        <w:rPr>
          <w:color w:val="231F20"/>
          <w:spacing w:val="-10"/>
        </w:rPr>
        <w:t> </w:t>
      </w:r>
      <w:r>
        <w:rPr>
          <w:color w:val="231F20"/>
          <w:spacing w:val="-2"/>
        </w:rPr>
        <w:t>diffi- </w:t>
      </w:r>
      <w:r>
        <w:rPr>
          <w:color w:val="231F20"/>
          <w:spacing w:val="-4"/>
        </w:rPr>
        <w:t>cult</w:t>
      </w:r>
      <w:r>
        <w:rPr>
          <w:color w:val="231F20"/>
          <w:spacing w:val="-8"/>
        </w:rPr>
        <w:t> </w:t>
      </w:r>
      <w:r>
        <w:rPr>
          <w:color w:val="231F20"/>
          <w:spacing w:val="-4"/>
        </w:rPr>
        <w:t>it</w:t>
      </w:r>
      <w:r>
        <w:rPr>
          <w:color w:val="231F20"/>
          <w:spacing w:val="-8"/>
        </w:rPr>
        <w:t> </w:t>
      </w:r>
      <w:r>
        <w:rPr>
          <w:color w:val="231F20"/>
          <w:spacing w:val="-4"/>
        </w:rPr>
        <w:t>was</w:t>
      </w:r>
      <w:r>
        <w:rPr>
          <w:color w:val="231F20"/>
          <w:spacing w:val="-8"/>
        </w:rPr>
        <w:t> </w:t>
      </w:r>
      <w:r>
        <w:rPr>
          <w:color w:val="231F20"/>
          <w:spacing w:val="-4"/>
        </w:rPr>
        <w:t>to</w:t>
      </w:r>
      <w:r>
        <w:rPr>
          <w:color w:val="231F20"/>
          <w:spacing w:val="-8"/>
        </w:rPr>
        <w:t> </w:t>
      </w:r>
      <w:r>
        <w:rPr>
          <w:color w:val="231F20"/>
          <w:spacing w:val="-4"/>
        </w:rPr>
        <w:t>ride</w:t>
      </w:r>
      <w:r>
        <w:rPr>
          <w:color w:val="231F20"/>
          <w:spacing w:val="-8"/>
        </w:rPr>
        <w:t> </w:t>
      </w:r>
      <w:r>
        <w:rPr>
          <w:color w:val="231F20"/>
          <w:spacing w:val="-4"/>
        </w:rPr>
        <w:t>because</w:t>
      </w:r>
      <w:r>
        <w:rPr>
          <w:color w:val="231F20"/>
          <w:spacing w:val="-8"/>
        </w:rPr>
        <w:t> </w:t>
      </w:r>
      <w:r>
        <w:rPr>
          <w:color w:val="231F20"/>
          <w:spacing w:val="-4"/>
        </w:rPr>
        <w:t>the</w:t>
      </w:r>
      <w:r>
        <w:rPr>
          <w:color w:val="231F20"/>
          <w:spacing w:val="-8"/>
        </w:rPr>
        <w:t> </w:t>
      </w:r>
      <w:r>
        <w:rPr>
          <w:color w:val="231F20"/>
          <w:spacing w:val="-4"/>
        </w:rPr>
        <w:t>rider</w:t>
      </w:r>
      <w:r>
        <w:rPr>
          <w:color w:val="231F20"/>
          <w:spacing w:val="-8"/>
        </w:rPr>
        <w:t> </w:t>
      </w:r>
      <w:r>
        <w:rPr>
          <w:color w:val="231F20"/>
          <w:spacing w:val="-4"/>
        </w:rPr>
        <w:t>had</w:t>
      </w:r>
      <w:r>
        <w:rPr>
          <w:color w:val="231F20"/>
          <w:spacing w:val="-8"/>
        </w:rPr>
        <w:t> </w:t>
      </w:r>
      <w:r>
        <w:rPr>
          <w:color w:val="231F20"/>
          <w:spacing w:val="-4"/>
        </w:rPr>
        <w:t>to</w:t>
      </w:r>
      <w:r>
        <w:rPr>
          <w:color w:val="231F20"/>
          <w:spacing w:val="-8"/>
        </w:rPr>
        <w:t> </w:t>
      </w:r>
      <w:r>
        <w:rPr>
          <w:color w:val="231F20"/>
          <w:spacing w:val="-4"/>
        </w:rPr>
        <w:t>move</w:t>
      </w:r>
      <w:r>
        <w:rPr>
          <w:color w:val="231F20"/>
          <w:spacing w:val="-8"/>
        </w:rPr>
        <w:t> </w:t>
      </w:r>
      <w:r>
        <w:rPr>
          <w:color w:val="231F20"/>
          <w:spacing w:val="-4"/>
        </w:rPr>
        <w:t>his</w:t>
      </w:r>
      <w:r>
        <w:rPr>
          <w:color w:val="231F20"/>
          <w:spacing w:val="-8"/>
        </w:rPr>
        <w:t> </w:t>
      </w:r>
      <w:r>
        <w:rPr>
          <w:color w:val="231F20"/>
          <w:spacing w:val="-4"/>
        </w:rPr>
        <w:t>legs</w:t>
      </w:r>
      <w:r>
        <w:rPr>
          <w:color w:val="231F20"/>
          <w:spacing w:val="-8"/>
        </w:rPr>
        <w:t> </w:t>
      </w:r>
      <w:r>
        <w:rPr>
          <w:color w:val="231F20"/>
          <w:spacing w:val="-4"/>
        </w:rPr>
        <w:t>faster</w:t>
      </w:r>
      <w:r>
        <w:rPr>
          <w:color w:val="231F20"/>
          <w:spacing w:val="-8"/>
        </w:rPr>
        <w:t> </w:t>
      </w:r>
      <w:r>
        <w:rPr>
          <w:color w:val="231F20"/>
          <w:spacing w:val="-4"/>
        </w:rPr>
        <w:t>and</w:t>
      </w:r>
      <w:r>
        <w:rPr>
          <w:color w:val="231F20"/>
          <w:spacing w:val="-8"/>
        </w:rPr>
        <w:t> </w:t>
      </w:r>
      <w:r>
        <w:rPr>
          <w:color w:val="231F20"/>
          <w:spacing w:val="-4"/>
        </w:rPr>
        <w:t>faster.</w:t>
      </w:r>
      <w:r>
        <w:rPr>
          <w:color w:val="231F20"/>
          <w:spacing w:val="-8"/>
        </w:rPr>
        <w:t> </w:t>
      </w:r>
      <w:r>
        <w:rPr>
          <w:color w:val="231F20"/>
          <w:spacing w:val="-4"/>
        </w:rPr>
        <w:t>Increasing </w:t>
      </w:r>
      <w:r>
        <w:rPr>
          <w:color w:val="231F20"/>
        </w:rPr>
        <w:t>the</w:t>
      </w:r>
      <w:r>
        <w:rPr>
          <w:color w:val="231F20"/>
          <w:spacing w:val="-6"/>
        </w:rPr>
        <w:t> </w:t>
      </w:r>
      <w:r>
        <w:rPr>
          <w:color w:val="231F20"/>
        </w:rPr>
        <w:t>diameter</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front</w:t>
      </w:r>
      <w:r>
        <w:rPr>
          <w:color w:val="231F20"/>
          <w:spacing w:val="-6"/>
        </w:rPr>
        <w:t> </w:t>
      </w:r>
      <w:r>
        <w:rPr>
          <w:color w:val="231F20"/>
        </w:rPr>
        <w:t>wheel</w:t>
      </w:r>
      <w:r>
        <w:rPr>
          <w:color w:val="231F20"/>
          <w:spacing w:val="-6"/>
        </w:rPr>
        <w:t> </w:t>
      </w:r>
      <w:r>
        <w:rPr>
          <w:color w:val="231F20"/>
        </w:rPr>
        <w:t>was</w:t>
      </w:r>
      <w:r>
        <w:rPr>
          <w:color w:val="231F20"/>
          <w:spacing w:val="-6"/>
        </w:rPr>
        <w:t> </w:t>
      </w:r>
      <w:r>
        <w:rPr>
          <w:color w:val="231F20"/>
        </w:rPr>
        <w:t>the</w:t>
      </w:r>
      <w:r>
        <w:rPr>
          <w:color w:val="231F20"/>
          <w:spacing w:val="-6"/>
        </w:rPr>
        <w:t> </w:t>
      </w:r>
      <w:r>
        <w:rPr>
          <w:color w:val="231F20"/>
        </w:rPr>
        <w:t>only</w:t>
      </w:r>
      <w:r>
        <w:rPr>
          <w:color w:val="231F20"/>
          <w:spacing w:val="-6"/>
        </w:rPr>
        <w:t> </w:t>
      </w:r>
      <w:r>
        <w:rPr>
          <w:color w:val="231F20"/>
        </w:rPr>
        <w:t>way</w:t>
      </w:r>
      <w:r>
        <w:rPr>
          <w:color w:val="231F20"/>
          <w:spacing w:val="-6"/>
        </w:rPr>
        <w:t> </w:t>
      </w:r>
      <w:r>
        <w:rPr>
          <w:color w:val="231F20"/>
        </w:rPr>
        <w:t>to</w:t>
      </w:r>
      <w:r>
        <w:rPr>
          <w:color w:val="231F20"/>
          <w:spacing w:val="-6"/>
        </w:rPr>
        <w:t> </w:t>
      </w:r>
      <w:r>
        <w:rPr>
          <w:color w:val="231F20"/>
        </w:rPr>
        <w:t>get</w:t>
      </w:r>
      <w:r>
        <w:rPr>
          <w:color w:val="231F20"/>
          <w:spacing w:val="-6"/>
        </w:rPr>
        <w:t> </w:t>
      </w:r>
      <w:r>
        <w:rPr>
          <w:color w:val="231F20"/>
        </w:rPr>
        <w:t>more</w:t>
      </w:r>
      <w:r>
        <w:rPr>
          <w:color w:val="231F20"/>
          <w:spacing w:val="-6"/>
        </w:rPr>
        <w:t> </w:t>
      </w:r>
      <w:r>
        <w:rPr>
          <w:color w:val="231F20"/>
        </w:rPr>
        <w:t>speed</w:t>
      </w:r>
      <w:r>
        <w:rPr>
          <w:color w:val="231F20"/>
          <w:spacing w:val="-6"/>
        </w:rPr>
        <w:t> </w:t>
      </w:r>
      <w:r>
        <w:rPr>
          <w:color w:val="231F20"/>
        </w:rPr>
        <w:t>from</w:t>
      </w:r>
      <w:r>
        <w:rPr>
          <w:color w:val="231F20"/>
          <w:spacing w:val="-6"/>
        </w:rPr>
        <w:t> </w:t>
      </w:r>
      <w:r>
        <w:rPr>
          <w:color w:val="231F20"/>
        </w:rPr>
        <w:t>one</w:t>
      </w:r>
      <w:r>
        <w:rPr>
          <w:color w:val="231F20"/>
          <w:spacing w:val="-6"/>
        </w:rPr>
        <w:t> </w:t>
      </w:r>
      <w:r>
        <w:rPr>
          <w:color w:val="231F20"/>
        </w:rPr>
        <w:t>leg </w:t>
      </w:r>
      <w:r>
        <w:rPr>
          <w:color w:val="231F20"/>
          <w:spacing w:val="-2"/>
        </w:rPr>
        <w:t>motion.</w:t>
      </w:r>
    </w:p>
    <w:p>
      <w:pPr>
        <w:pStyle w:val="BodyText"/>
        <w:spacing w:line="259" w:lineRule="auto"/>
        <w:ind w:left="330" w:right="367" w:firstLine="300"/>
        <w:jc w:val="both"/>
      </w:pPr>
      <w:r>
        <w:rPr>
          <w:color w:val="231F20"/>
        </w:rPr>
        <w:t>The chain transmission, introduced in 1885, solved the problem of getting higher speed with smaller wheels. Then a new problem developed: the greater the</w:t>
      </w:r>
      <w:r>
        <w:rPr>
          <w:color w:val="231F20"/>
          <w:spacing w:val="-1"/>
        </w:rPr>
        <w:t> </w:t>
      </w:r>
      <w:r>
        <w:rPr>
          <w:color w:val="231F20"/>
        </w:rPr>
        <w:t>speed,</w:t>
      </w:r>
      <w:r>
        <w:rPr>
          <w:color w:val="231F20"/>
          <w:spacing w:val="-1"/>
        </w:rPr>
        <w:t> </w:t>
      </w:r>
      <w:r>
        <w:rPr>
          <w:color w:val="231F20"/>
        </w:rPr>
        <w:t>the</w:t>
      </w:r>
      <w:r>
        <w:rPr>
          <w:color w:val="231F20"/>
          <w:spacing w:val="-1"/>
        </w:rPr>
        <w:t> </w:t>
      </w:r>
      <w:r>
        <w:rPr>
          <w:color w:val="231F20"/>
        </w:rPr>
        <w:t>more</w:t>
      </w:r>
      <w:r>
        <w:rPr>
          <w:color w:val="231F20"/>
          <w:spacing w:val="-1"/>
        </w:rPr>
        <w:t> </w:t>
      </w:r>
      <w:r>
        <w:rPr>
          <w:color w:val="231F20"/>
        </w:rPr>
        <w:t>vibration.</w:t>
      </w:r>
      <w:r>
        <w:rPr>
          <w:color w:val="231F20"/>
          <w:spacing w:val="-1"/>
        </w:rPr>
        <w:t> </w:t>
      </w:r>
      <w:r>
        <w:rPr>
          <w:color w:val="231F20"/>
        </w:rPr>
        <w:t>Air-filled</w:t>
      </w:r>
      <w:r>
        <w:rPr>
          <w:color w:val="231F20"/>
          <w:spacing w:val="-1"/>
        </w:rPr>
        <w:t> </w:t>
      </w:r>
      <w:r>
        <w:rPr>
          <w:color w:val="231F20"/>
        </w:rPr>
        <w:t>tires,</w:t>
      </w:r>
      <w:r>
        <w:rPr>
          <w:color w:val="231F20"/>
          <w:spacing w:val="-1"/>
        </w:rPr>
        <w:t> </w:t>
      </w:r>
      <w:r>
        <w:rPr>
          <w:color w:val="231F20"/>
        </w:rPr>
        <w:t>which</w:t>
      </w:r>
      <w:r>
        <w:rPr>
          <w:color w:val="231F20"/>
          <w:spacing w:val="-1"/>
        </w:rPr>
        <w:t> </w:t>
      </w:r>
      <w:r>
        <w:rPr>
          <w:color w:val="231F20"/>
        </w:rPr>
        <w:t>had</w:t>
      </w:r>
      <w:r>
        <w:rPr>
          <w:color w:val="231F20"/>
          <w:spacing w:val="-1"/>
        </w:rPr>
        <w:t> </w:t>
      </w:r>
      <w:r>
        <w:rPr>
          <w:color w:val="231F20"/>
        </w:rPr>
        <w:t>been</w:t>
      </w:r>
      <w:r>
        <w:rPr>
          <w:color w:val="231F20"/>
          <w:spacing w:val="-1"/>
        </w:rPr>
        <w:t> </w:t>
      </w:r>
      <w:r>
        <w:rPr>
          <w:color w:val="231F20"/>
        </w:rPr>
        <w:t>invented</w:t>
      </w:r>
      <w:r>
        <w:rPr>
          <w:color w:val="231F20"/>
          <w:spacing w:val="-1"/>
        </w:rPr>
        <w:t> </w:t>
      </w:r>
      <w:r>
        <w:rPr>
          <w:color w:val="231F20"/>
        </w:rPr>
        <w:t>in</w:t>
      </w:r>
      <w:r>
        <w:rPr>
          <w:color w:val="231F20"/>
          <w:spacing w:val="-1"/>
        </w:rPr>
        <w:t> </w:t>
      </w:r>
      <w:r>
        <w:rPr>
          <w:color w:val="231F20"/>
        </w:rPr>
        <w:t>1845, resolved</w:t>
      </w:r>
      <w:r>
        <w:rPr>
          <w:color w:val="231F20"/>
          <w:spacing w:val="-8"/>
        </w:rPr>
        <w:t> </w:t>
      </w:r>
      <w:r>
        <w:rPr>
          <w:color w:val="231F20"/>
        </w:rPr>
        <w:t>this</w:t>
      </w:r>
      <w:r>
        <w:rPr>
          <w:color w:val="231F20"/>
          <w:spacing w:val="-8"/>
        </w:rPr>
        <w:t> </w:t>
      </w:r>
      <w:r>
        <w:rPr>
          <w:color w:val="231F20"/>
        </w:rPr>
        <w:t>problem.</w:t>
      </w:r>
      <w:r>
        <w:rPr>
          <w:color w:val="231F20"/>
          <w:spacing w:val="-8"/>
        </w:rPr>
        <w:t> </w:t>
      </w:r>
      <w:r>
        <w:rPr>
          <w:color w:val="231F20"/>
        </w:rPr>
        <w:t>The</w:t>
      </w:r>
      <w:r>
        <w:rPr>
          <w:color w:val="231F20"/>
          <w:spacing w:val="-8"/>
        </w:rPr>
        <w:t> </w:t>
      </w:r>
      <w:r>
        <w:rPr>
          <w:color w:val="231F20"/>
        </w:rPr>
        <w:t>bicycle</w:t>
      </w:r>
      <w:r>
        <w:rPr>
          <w:color w:val="231F20"/>
          <w:spacing w:val="-8"/>
        </w:rPr>
        <w:t> </w:t>
      </w:r>
      <w:r>
        <w:rPr>
          <w:color w:val="231F20"/>
        </w:rPr>
        <w:t>reached</w:t>
      </w:r>
      <w:r>
        <w:rPr>
          <w:color w:val="231F20"/>
          <w:spacing w:val="-8"/>
        </w:rPr>
        <w:t> </w:t>
      </w:r>
      <w:r>
        <w:rPr>
          <w:color w:val="231F20"/>
        </w:rPr>
        <w:t>the</w:t>
      </w:r>
      <w:r>
        <w:rPr>
          <w:color w:val="231F20"/>
          <w:spacing w:val="-8"/>
        </w:rPr>
        <w:t> </w:t>
      </w:r>
      <w:r>
        <w:rPr>
          <w:color w:val="231F20"/>
        </w:rPr>
        <w:t>form</w:t>
      </w:r>
      <w:r>
        <w:rPr>
          <w:color w:val="231F20"/>
          <w:spacing w:val="-8"/>
        </w:rPr>
        <w:t> </w:t>
      </w:r>
      <w:r>
        <w:rPr>
          <w:color w:val="231F20"/>
        </w:rPr>
        <w:t>it</w:t>
      </w:r>
      <w:r>
        <w:rPr>
          <w:color w:val="231F20"/>
          <w:spacing w:val="-8"/>
        </w:rPr>
        <w:t> </w:t>
      </w:r>
      <w:r>
        <w:rPr>
          <w:color w:val="231F20"/>
        </w:rPr>
        <w:t>has</w:t>
      </w:r>
      <w:r>
        <w:rPr>
          <w:color w:val="231F20"/>
          <w:spacing w:val="-8"/>
        </w:rPr>
        <w:t> </w:t>
      </w:r>
      <w:r>
        <w:rPr>
          <w:color w:val="231F20"/>
        </w:rPr>
        <w:t>today.</w:t>
      </w:r>
    </w:p>
    <w:p>
      <w:pPr>
        <w:pStyle w:val="BodyText"/>
        <w:spacing w:before="19"/>
      </w:pPr>
    </w:p>
    <w:p>
      <w:pPr>
        <w:pStyle w:val="BodyText"/>
        <w:spacing w:line="259" w:lineRule="auto"/>
        <w:ind w:left="810" w:right="600"/>
      </w:pPr>
      <w:r>
        <w:rPr>
          <w:b/>
          <w:color w:val="231F20"/>
        </w:rPr>
        <w:t>Exercise:</w:t>
      </w:r>
      <w:r>
        <w:rPr>
          <w:b/>
          <w:color w:val="231F20"/>
          <w:spacing w:val="8"/>
        </w:rPr>
        <w:t> </w:t>
      </w:r>
      <w:r>
        <w:rPr>
          <w:color w:val="231F20"/>
        </w:rPr>
        <w:t>Think</w:t>
      </w:r>
      <w:r>
        <w:rPr>
          <w:color w:val="231F20"/>
          <w:spacing w:val="8"/>
        </w:rPr>
        <w:t> </w:t>
      </w:r>
      <w:r>
        <w:rPr>
          <w:color w:val="231F20"/>
        </w:rPr>
        <w:t>about</w:t>
      </w:r>
      <w:r>
        <w:rPr>
          <w:color w:val="231F20"/>
          <w:spacing w:val="8"/>
        </w:rPr>
        <w:t> </w:t>
      </w:r>
      <w:r>
        <w:rPr>
          <w:color w:val="231F20"/>
        </w:rPr>
        <w:t>a</w:t>
      </w:r>
      <w:r>
        <w:rPr>
          <w:color w:val="231F20"/>
          <w:spacing w:val="8"/>
        </w:rPr>
        <w:t> </w:t>
      </w:r>
      <w:r>
        <w:rPr>
          <w:color w:val="231F20"/>
        </w:rPr>
        <w:t>modern</w:t>
      </w:r>
      <w:r>
        <w:rPr>
          <w:color w:val="231F20"/>
          <w:spacing w:val="8"/>
        </w:rPr>
        <w:t> </w:t>
      </w:r>
      <w:r>
        <w:rPr>
          <w:color w:val="231F20"/>
        </w:rPr>
        <w:t>bicycle.</w:t>
      </w:r>
      <w:r>
        <w:rPr>
          <w:color w:val="231F20"/>
          <w:spacing w:val="8"/>
        </w:rPr>
        <w:t> </w:t>
      </w:r>
      <w:r>
        <w:rPr>
          <w:color w:val="231F20"/>
        </w:rPr>
        <w:t>Which</w:t>
      </w:r>
      <w:r>
        <w:rPr>
          <w:color w:val="231F20"/>
          <w:spacing w:val="8"/>
        </w:rPr>
        <w:t> </w:t>
      </w:r>
      <w:r>
        <w:rPr>
          <w:color w:val="231F20"/>
        </w:rPr>
        <w:t>contradictions</w:t>
      </w:r>
      <w:r>
        <w:rPr>
          <w:color w:val="231F20"/>
          <w:spacing w:val="8"/>
        </w:rPr>
        <w:t> </w:t>
      </w:r>
      <w:r>
        <w:rPr>
          <w:color w:val="231F20"/>
        </w:rPr>
        <w:t>can you</w:t>
      </w:r>
      <w:r>
        <w:rPr>
          <w:color w:val="231F20"/>
          <w:spacing w:val="-1"/>
        </w:rPr>
        <w:t> </w:t>
      </w:r>
      <w:r>
        <w:rPr>
          <w:color w:val="231F20"/>
        </w:rPr>
        <w:t>name?</w:t>
      </w:r>
      <w:r>
        <w:rPr>
          <w:color w:val="231F20"/>
          <w:spacing w:val="-1"/>
        </w:rPr>
        <w:t> </w:t>
      </w:r>
      <w:r>
        <w:rPr>
          <w:color w:val="231F20"/>
        </w:rPr>
        <w:t>How</w:t>
      </w:r>
      <w:r>
        <w:rPr>
          <w:color w:val="231F20"/>
          <w:spacing w:val="-1"/>
        </w:rPr>
        <w:t> </w:t>
      </w:r>
      <w:r>
        <w:rPr>
          <w:color w:val="231F20"/>
        </w:rPr>
        <w:t>could</w:t>
      </w:r>
      <w:r>
        <w:rPr>
          <w:color w:val="231F20"/>
          <w:spacing w:val="-1"/>
        </w:rPr>
        <w:t> </w:t>
      </w:r>
      <w:r>
        <w:rPr>
          <w:color w:val="231F20"/>
        </w:rPr>
        <w:t>they</w:t>
      </w:r>
      <w:r>
        <w:rPr>
          <w:color w:val="231F20"/>
          <w:spacing w:val="-1"/>
        </w:rPr>
        <w:t> </w:t>
      </w:r>
      <w:r>
        <w:rPr>
          <w:color w:val="231F20"/>
        </w:rPr>
        <w:t>be</w:t>
      </w:r>
      <w:r>
        <w:rPr>
          <w:color w:val="231F20"/>
          <w:spacing w:val="-1"/>
        </w:rPr>
        <w:t> </w:t>
      </w:r>
      <w:r>
        <w:rPr>
          <w:color w:val="231F20"/>
        </w:rPr>
        <w:t>resolved?</w:t>
      </w:r>
    </w:p>
    <w:p>
      <w:pPr>
        <w:pStyle w:val="BodyText"/>
        <w:spacing w:before="18"/>
      </w:pPr>
    </w:p>
    <w:p>
      <w:pPr>
        <w:pStyle w:val="BodyText"/>
        <w:spacing w:line="259" w:lineRule="auto" w:before="1"/>
        <w:ind w:left="330" w:right="367" w:firstLine="300"/>
        <w:jc w:val="both"/>
      </w:pPr>
      <w:r>
        <w:rPr>
          <w:color w:val="231F20"/>
        </w:rPr>
        <w:t>We</w:t>
      </w:r>
      <w:r>
        <w:rPr>
          <w:color w:val="231F20"/>
          <w:spacing w:val="-14"/>
        </w:rPr>
        <w:t> </w:t>
      </w:r>
      <w:r>
        <w:rPr>
          <w:color w:val="231F20"/>
        </w:rPr>
        <w:t>see</w:t>
      </w:r>
      <w:r>
        <w:rPr>
          <w:color w:val="231F20"/>
          <w:spacing w:val="-13"/>
        </w:rPr>
        <w:t> </w:t>
      </w:r>
      <w:r>
        <w:rPr>
          <w:color w:val="231F20"/>
        </w:rPr>
        <w:t>that</w:t>
      </w:r>
      <w:r>
        <w:rPr>
          <w:color w:val="231F20"/>
          <w:spacing w:val="-13"/>
        </w:rPr>
        <w:t> </w:t>
      </w:r>
      <w:r>
        <w:rPr>
          <w:color w:val="231F20"/>
        </w:rPr>
        <w:t>usually</w:t>
      </w:r>
      <w:r>
        <w:rPr>
          <w:color w:val="231F20"/>
          <w:spacing w:val="-13"/>
        </w:rPr>
        <w:t> </w:t>
      </w:r>
      <w:r>
        <w:rPr>
          <w:color w:val="231F20"/>
        </w:rPr>
        <w:t>some</w:t>
      </w:r>
      <w:r>
        <w:rPr>
          <w:color w:val="231F20"/>
          <w:spacing w:val="-13"/>
        </w:rPr>
        <w:t> </w:t>
      </w:r>
      <w:r>
        <w:rPr>
          <w:color w:val="231F20"/>
        </w:rPr>
        <w:t>parts,</w:t>
      </w:r>
      <w:r>
        <w:rPr>
          <w:color w:val="231F20"/>
          <w:spacing w:val="-13"/>
        </w:rPr>
        <w:t> </w:t>
      </w:r>
      <w:r>
        <w:rPr>
          <w:color w:val="231F20"/>
        </w:rPr>
        <w:t>or</w:t>
      </w:r>
      <w:r>
        <w:rPr>
          <w:color w:val="231F20"/>
          <w:spacing w:val="-13"/>
        </w:rPr>
        <w:t> </w:t>
      </w:r>
      <w:r>
        <w:rPr>
          <w:color w:val="231F20"/>
        </w:rPr>
        <w:t>some</w:t>
      </w:r>
      <w:r>
        <w:rPr>
          <w:color w:val="231F20"/>
          <w:spacing w:val="-13"/>
        </w:rPr>
        <w:t> </w:t>
      </w:r>
      <w:r>
        <w:rPr>
          <w:color w:val="231F20"/>
        </w:rPr>
        <w:t>features,</w:t>
      </w:r>
      <w:r>
        <w:rPr>
          <w:color w:val="231F20"/>
          <w:spacing w:val="-14"/>
        </w:rPr>
        <w:t> </w:t>
      </w:r>
      <w:r>
        <w:rPr>
          <w:color w:val="231F20"/>
        </w:rPr>
        <w:t>improve</w:t>
      </w:r>
      <w:r>
        <w:rPr>
          <w:color w:val="231F20"/>
          <w:spacing w:val="-13"/>
        </w:rPr>
        <w:t> </w:t>
      </w:r>
      <w:r>
        <w:rPr>
          <w:color w:val="231F20"/>
        </w:rPr>
        <w:t>rapidly</w:t>
      </w:r>
      <w:r>
        <w:rPr>
          <w:color w:val="231F20"/>
          <w:spacing w:val="-13"/>
        </w:rPr>
        <w:t> </w:t>
      </w:r>
      <w:r>
        <w:rPr>
          <w:color w:val="231F20"/>
        </w:rPr>
        <w:t>while</w:t>
      </w:r>
      <w:r>
        <w:rPr>
          <w:color w:val="231F20"/>
          <w:spacing w:val="-13"/>
        </w:rPr>
        <w:t> </w:t>
      </w:r>
      <w:r>
        <w:rPr>
          <w:color w:val="231F20"/>
        </w:rPr>
        <w:t>other </w:t>
      </w:r>
      <w:r>
        <w:rPr>
          <w:color w:val="231F20"/>
          <w:spacing w:val="-2"/>
        </w:rPr>
        <w:t>parts</w:t>
      </w:r>
      <w:r>
        <w:rPr>
          <w:color w:val="231F20"/>
          <w:spacing w:val="-10"/>
        </w:rPr>
        <w:t> </w:t>
      </w:r>
      <w:r>
        <w:rPr>
          <w:color w:val="231F20"/>
          <w:spacing w:val="-2"/>
        </w:rPr>
        <w:t>and</w:t>
      </w:r>
      <w:r>
        <w:rPr>
          <w:color w:val="231F20"/>
          <w:spacing w:val="-10"/>
        </w:rPr>
        <w:t> </w:t>
      </w:r>
      <w:r>
        <w:rPr>
          <w:color w:val="231F20"/>
          <w:spacing w:val="-2"/>
        </w:rPr>
        <w:t>features</w:t>
      </w:r>
      <w:r>
        <w:rPr>
          <w:color w:val="231F20"/>
          <w:spacing w:val="-10"/>
        </w:rPr>
        <w:t> </w:t>
      </w:r>
      <w:r>
        <w:rPr>
          <w:color w:val="231F20"/>
          <w:spacing w:val="-2"/>
        </w:rPr>
        <w:t>remain</w:t>
      </w:r>
      <w:r>
        <w:rPr>
          <w:color w:val="231F20"/>
          <w:spacing w:val="-10"/>
        </w:rPr>
        <w:t> </w:t>
      </w:r>
      <w:r>
        <w:rPr>
          <w:color w:val="231F20"/>
          <w:spacing w:val="-2"/>
        </w:rPr>
        <w:t>unchanged,</w:t>
      </w:r>
      <w:r>
        <w:rPr>
          <w:color w:val="231F20"/>
          <w:spacing w:val="-10"/>
        </w:rPr>
        <w:t> </w:t>
      </w:r>
      <w:r>
        <w:rPr>
          <w:color w:val="231F20"/>
          <w:spacing w:val="-2"/>
        </w:rPr>
        <w:t>sometimes</w:t>
      </w:r>
      <w:r>
        <w:rPr>
          <w:color w:val="231F20"/>
          <w:spacing w:val="-10"/>
        </w:rPr>
        <w:t> </w:t>
      </w:r>
      <w:r>
        <w:rPr>
          <w:color w:val="231F20"/>
          <w:spacing w:val="-2"/>
        </w:rPr>
        <w:t>for</w:t>
      </w:r>
      <w:r>
        <w:rPr>
          <w:color w:val="231F20"/>
          <w:spacing w:val="-10"/>
        </w:rPr>
        <w:t> </w:t>
      </w:r>
      <w:r>
        <w:rPr>
          <w:color w:val="231F20"/>
          <w:spacing w:val="-2"/>
        </w:rPr>
        <w:t>a</w:t>
      </w:r>
      <w:r>
        <w:rPr>
          <w:color w:val="231F20"/>
          <w:spacing w:val="-10"/>
        </w:rPr>
        <w:t> </w:t>
      </w:r>
      <w:r>
        <w:rPr>
          <w:color w:val="231F20"/>
          <w:spacing w:val="-2"/>
        </w:rPr>
        <w:t>very</w:t>
      </w:r>
      <w:r>
        <w:rPr>
          <w:color w:val="231F20"/>
          <w:spacing w:val="-10"/>
        </w:rPr>
        <w:t> </w:t>
      </w:r>
      <w:r>
        <w:rPr>
          <w:color w:val="231F20"/>
          <w:spacing w:val="-2"/>
        </w:rPr>
        <w:t>long</w:t>
      </w:r>
      <w:r>
        <w:rPr>
          <w:color w:val="231F20"/>
          <w:spacing w:val="-10"/>
        </w:rPr>
        <w:t> </w:t>
      </w:r>
      <w:r>
        <w:rPr>
          <w:color w:val="231F20"/>
          <w:spacing w:val="-2"/>
        </w:rPr>
        <w:t>time.</w:t>
      </w:r>
      <w:r>
        <w:rPr>
          <w:color w:val="231F20"/>
          <w:spacing w:val="-10"/>
        </w:rPr>
        <w:t> </w:t>
      </w:r>
      <w:r>
        <w:rPr>
          <w:color w:val="231F20"/>
          <w:spacing w:val="-2"/>
        </w:rPr>
        <w:t>Unevenness </w:t>
      </w:r>
      <w:r>
        <w:rPr>
          <w:color w:val="231F20"/>
        </w:rPr>
        <w:t>appears</w:t>
      </w:r>
      <w:r>
        <w:rPr>
          <w:color w:val="231F20"/>
          <w:spacing w:val="-14"/>
        </w:rPr>
        <w:t> </w:t>
      </w:r>
      <w:r>
        <w:rPr>
          <w:color w:val="231F20"/>
        </w:rPr>
        <w:t>repeatedly</w:t>
      </w:r>
      <w:r>
        <w:rPr>
          <w:color w:val="231F20"/>
          <w:spacing w:val="-13"/>
        </w:rPr>
        <w:t> </w:t>
      </w:r>
      <w:r>
        <w:rPr>
          <w:color w:val="231F20"/>
        </w:rPr>
        <w:t>and</w:t>
      </w:r>
      <w:r>
        <w:rPr>
          <w:color w:val="231F20"/>
          <w:spacing w:val="-13"/>
        </w:rPr>
        <w:t> </w:t>
      </w:r>
      <w:r>
        <w:rPr>
          <w:color w:val="231F20"/>
        </w:rPr>
        <w:t>compels</w:t>
      </w:r>
      <w:r>
        <w:rPr>
          <w:color w:val="231F20"/>
          <w:spacing w:val="-13"/>
        </w:rPr>
        <w:t> </w:t>
      </w:r>
      <w:r>
        <w:rPr>
          <w:color w:val="231F20"/>
        </w:rPr>
        <w:t>the</w:t>
      </w:r>
      <w:r>
        <w:rPr>
          <w:color w:val="231F20"/>
          <w:spacing w:val="-13"/>
        </w:rPr>
        <w:t> </w:t>
      </w:r>
      <w:r>
        <w:rPr>
          <w:color w:val="231F20"/>
        </w:rPr>
        <w:t>system</w:t>
      </w:r>
      <w:r>
        <w:rPr>
          <w:color w:val="231F20"/>
          <w:spacing w:val="-13"/>
        </w:rPr>
        <w:t> </w:t>
      </w:r>
      <w:r>
        <w:rPr>
          <w:color w:val="231F20"/>
        </w:rPr>
        <w:t>to</w:t>
      </w:r>
      <w:r>
        <w:rPr>
          <w:color w:val="231F20"/>
          <w:spacing w:val="-13"/>
        </w:rPr>
        <w:t> </w:t>
      </w:r>
      <w:r>
        <w:rPr>
          <w:color w:val="231F20"/>
        </w:rPr>
        <w:t>evolve.</w:t>
      </w:r>
      <w:r>
        <w:rPr>
          <w:color w:val="231F20"/>
          <w:spacing w:val="-13"/>
        </w:rPr>
        <w:t> </w:t>
      </w:r>
      <w:r>
        <w:rPr>
          <w:color w:val="231F20"/>
        </w:rPr>
        <w:t>The</w:t>
      </w:r>
      <w:r>
        <w:rPr>
          <w:color w:val="231F20"/>
          <w:spacing w:val="-14"/>
        </w:rPr>
        <w:t> </w:t>
      </w:r>
      <w:r>
        <w:rPr>
          <w:color w:val="231F20"/>
        </w:rPr>
        <w:t>development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car compelled</w:t>
      </w:r>
      <w:r>
        <w:rPr>
          <w:color w:val="231F20"/>
          <w:spacing w:val="-11"/>
        </w:rPr>
        <w:t> </w:t>
      </w:r>
      <w:r>
        <w:rPr>
          <w:color w:val="231F20"/>
        </w:rPr>
        <w:t>the</w:t>
      </w:r>
      <w:r>
        <w:rPr>
          <w:color w:val="231F20"/>
          <w:spacing w:val="-11"/>
        </w:rPr>
        <w:t> </w:t>
      </w:r>
      <w:r>
        <w:rPr>
          <w:color w:val="231F20"/>
        </w:rPr>
        <w:t>building</w:t>
      </w:r>
      <w:r>
        <w:rPr>
          <w:color w:val="231F20"/>
          <w:spacing w:val="-11"/>
        </w:rPr>
        <w:t> </w:t>
      </w:r>
      <w:r>
        <w:rPr>
          <w:color w:val="231F20"/>
        </w:rPr>
        <w:t>of</w:t>
      </w:r>
      <w:r>
        <w:rPr>
          <w:color w:val="231F20"/>
          <w:spacing w:val="-11"/>
        </w:rPr>
        <w:t> </w:t>
      </w:r>
      <w:r>
        <w:rPr>
          <w:color w:val="231F20"/>
        </w:rPr>
        <w:t>roads.</w:t>
      </w:r>
      <w:r>
        <w:rPr>
          <w:color w:val="231F20"/>
          <w:spacing w:val="-11"/>
        </w:rPr>
        <w:t> </w:t>
      </w:r>
      <w:r>
        <w:rPr>
          <w:color w:val="231F20"/>
        </w:rPr>
        <w:t>Better</w:t>
      </w:r>
      <w:r>
        <w:rPr>
          <w:color w:val="231F20"/>
          <w:spacing w:val="-11"/>
        </w:rPr>
        <w:t> </w:t>
      </w:r>
      <w:r>
        <w:rPr>
          <w:color w:val="231F20"/>
        </w:rPr>
        <w:t>roads</w:t>
      </w:r>
      <w:r>
        <w:rPr>
          <w:color w:val="231F20"/>
          <w:spacing w:val="-11"/>
        </w:rPr>
        <w:t> </w:t>
      </w:r>
      <w:r>
        <w:rPr>
          <w:color w:val="231F20"/>
        </w:rPr>
        <w:t>made</w:t>
      </w:r>
      <w:r>
        <w:rPr>
          <w:color w:val="231F20"/>
          <w:spacing w:val="-11"/>
        </w:rPr>
        <w:t> </w:t>
      </w:r>
      <w:r>
        <w:rPr>
          <w:color w:val="231F20"/>
        </w:rPr>
        <w:t>it</w:t>
      </w:r>
      <w:r>
        <w:rPr>
          <w:color w:val="231F20"/>
          <w:spacing w:val="-11"/>
        </w:rPr>
        <w:t> </w:t>
      </w:r>
      <w:r>
        <w:rPr>
          <w:color w:val="231F20"/>
        </w:rPr>
        <w:t>necessary</w:t>
      </w:r>
      <w:r>
        <w:rPr>
          <w:color w:val="231F20"/>
          <w:spacing w:val="-11"/>
        </w:rPr>
        <w:t> </w:t>
      </w:r>
      <w:r>
        <w:rPr>
          <w:color w:val="231F20"/>
        </w:rPr>
        <w:t>to</w:t>
      </w:r>
      <w:r>
        <w:rPr>
          <w:color w:val="231F20"/>
          <w:spacing w:val="-11"/>
        </w:rPr>
        <w:t> </w:t>
      </w:r>
      <w:r>
        <w:rPr>
          <w:color w:val="231F20"/>
        </w:rPr>
        <w:t>develop</w:t>
      </w:r>
      <w:r>
        <w:rPr>
          <w:color w:val="231F20"/>
          <w:spacing w:val="-11"/>
        </w:rPr>
        <w:t> </w:t>
      </w:r>
      <w:r>
        <w:rPr>
          <w:color w:val="231F20"/>
        </w:rPr>
        <w:t>better cars. (We could argue about whether it was necessary to improve the cars, or if it was now possible to sell better cars because there were roads for them and, if there</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market</w:t>
      </w:r>
      <w:r>
        <w:rPr>
          <w:color w:val="231F20"/>
          <w:spacing w:val="-10"/>
        </w:rPr>
        <w:t> </w:t>
      </w:r>
      <w:r>
        <w:rPr>
          <w:color w:val="231F20"/>
        </w:rPr>
        <w:t>for</w:t>
      </w:r>
      <w:r>
        <w:rPr>
          <w:color w:val="231F20"/>
          <w:spacing w:val="-10"/>
        </w:rPr>
        <w:t> </w:t>
      </w:r>
      <w:r>
        <w:rPr>
          <w:color w:val="231F20"/>
        </w:rPr>
        <w:t>something</w:t>
      </w:r>
      <w:r>
        <w:rPr>
          <w:color w:val="231F20"/>
          <w:spacing w:val="-10"/>
        </w:rPr>
        <w:t> </w:t>
      </w:r>
      <w:r>
        <w:rPr>
          <w:color w:val="231F20"/>
        </w:rPr>
        <w:t>new,</w:t>
      </w:r>
      <w:r>
        <w:rPr>
          <w:color w:val="231F20"/>
          <w:spacing w:val="-10"/>
        </w:rPr>
        <w:t> </w:t>
      </w:r>
      <w:r>
        <w:rPr>
          <w:color w:val="231F20"/>
        </w:rPr>
        <w:t>people</w:t>
      </w:r>
      <w:r>
        <w:rPr>
          <w:color w:val="231F20"/>
          <w:spacing w:val="-10"/>
        </w:rPr>
        <w:t> </w:t>
      </w:r>
      <w:r>
        <w:rPr>
          <w:color w:val="231F20"/>
        </w:rPr>
        <w:t>will</w:t>
      </w:r>
      <w:r>
        <w:rPr>
          <w:color w:val="231F20"/>
          <w:spacing w:val="-10"/>
        </w:rPr>
        <w:t> </w:t>
      </w:r>
      <w:r>
        <w:rPr>
          <w:color w:val="231F20"/>
        </w:rPr>
        <w:t>create</w:t>
      </w:r>
      <w:r>
        <w:rPr>
          <w:color w:val="231F20"/>
          <w:spacing w:val="-10"/>
        </w:rPr>
        <w:t> </w:t>
      </w:r>
      <w:r>
        <w:rPr>
          <w:color w:val="231F20"/>
        </w:rPr>
        <w:t>a</w:t>
      </w:r>
      <w:r>
        <w:rPr>
          <w:color w:val="231F20"/>
          <w:spacing w:val="-10"/>
        </w:rPr>
        <w:t> </w:t>
      </w:r>
      <w:r>
        <w:rPr>
          <w:color w:val="231F20"/>
        </w:rPr>
        <w:t>product</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market.) </w:t>
      </w:r>
      <w:r>
        <w:rPr>
          <w:color w:val="231F20"/>
          <w:spacing w:val="-2"/>
        </w:rPr>
        <w:t>Analogously,</w:t>
      </w:r>
      <w:r>
        <w:rPr>
          <w:color w:val="231F20"/>
          <w:spacing w:val="-4"/>
        </w:rPr>
        <w:t> </w:t>
      </w:r>
      <w:r>
        <w:rPr>
          <w:color w:val="231F20"/>
          <w:spacing w:val="-2"/>
        </w:rPr>
        <w:t>computer</w:t>
      </w:r>
      <w:r>
        <w:rPr>
          <w:color w:val="231F20"/>
          <w:spacing w:val="-4"/>
        </w:rPr>
        <w:t> </w:t>
      </w:r>
      <w:r>
        <w:rPr>
          <w:color w:val="231F20"/>
          <w:spacing w:val="-2"/>
        </w:rPr>
        <w:t>hardware</w:t>
      </w:r>
      <w:r>
        <w:rPr>
          <w:color w:val="231F20"/>
          <w:spacing w:val="-4"/>
        </w:rPr>
        <w:t> </w:t>
      </w:r>
      <w:r>
        <w:rPr>
          <w:color w:val="231F20"/>
          <w:spacing w:val="-2"/>
        </w:rPr>
        <w:t>helps</w:t>
      </w:r>
      <w:r>
        <w:rPr>
          <w:color w:val="231F20"/>
          <w:spacing w:val="-4"/>
        </w:rPr>
        <w:t> </w:t>
      </w:r>
      <w:r>
        <w:rPr>
          <w:color w:val="231F20"/>
          <w:spacing w:val="-2"/>
        </w:rPr>
        <w:t>to</w:t>
      </w:r>
      <w:r>
        <w:rPr>
          <w:color w:val="231F20"/>
          <w:spacing w:val="-4"/>
        </w:rPr>
        <w:t> </w:t>
      </w:r>
      <w:r>
        <w:rPr>
          <w:color w:val="231F20"/>
          <w:spacing w:val="-2"/>
        </w:rPr>
        <w:t>make</w:t>
      </w:r>
      <w:r>
        <w:rPr>
          <w:color w:val="231F20"/>
          <w:spacing w:val="-4"/>
        </w:rPr>
        <w:t> </w:t>
      </w:r>
      <w:r>
        <w:rPr>
          <w:color w:val="231F20"/>
          <w:spacing w:val="-2"/>
        </w:rPr>
        <w:t>more</w:t>
      </w:r>
      <w:r>
        <w:rPr>
          <w:color w:val="231F20"/>
          <w:spacing w:val="-4"/>
        </w:rPr>
        <w:t> </w:t>
      </w:r>
      <w:r>
        <w:rPr>
          <w:color w:val="231F20"/>
          <w:spacing w:val="-2"/>
        </w:rPr>
        <w:t>effective</w:t>
      </w:r>
      <w:r>
        <w:rPr>
          <w:color w:val="231F20"/>
          <w:spacing w:val="-4"/>
        </w:rPr>
        <w:t> </w:t>
      </w:r>
      <w:r>
        <w:rPr>
          <w:color w:val="231F20"/>
          <w:spacing w:val="-2"/>
        </w:rPr>
        <w:t>software,</w:t>
      </w:r>
      <w:r>
        <w:rPr>
          <w:color w:val="231F20"/>
          <w:spacing w:val="-4"/>
        </w:rPr>
        <w:t> </w:t>
      </w:r>
      <w:r>
        <w:rPr>
          <w:color w:val="231F20"/>
          <w:spacing w:val="-2"/>
        </w:rPr>
        <w:t>and</w:t>
      </w:r>
      <w:r>
        <w:rPr>
          <w:color w:val="231F20"/>
          <w:spacing w:val="-4"/>
        </w:rPr>
        <w:t> </w:t>
      </w:r>
      <w:r>
        <w:rPr>
          <w:color w:val="231F20"/>
          <w:spacing w:val="-2"/>
        </w:rPr>
        <w:t>bet- ter</w:t>
      </w:r>
      <w:r>
        <w:rPr>
          <w:color w:val="231F20"/>
          <w:spacing w:val="-9"/>
        </w:rPr>
        <w:t> </w:t>
      </w:r>
      <w:r>
        <w:rPr>
          <w:color w:val="231F20"/>
          <w:spacing w:val="-2"/>
        </w:rPr>
        <w:t>software</w:t>
      </w:r>
      <w:r>
        <w:rPr>
          <w:color w:val="231F20"/>
          <w:spacing w:val="-9"/>
        </w:rPr>
        <w:t> </w:t>
      </w:r>
      <w:r>
        <w:rPr>
          <w:color w:val="231F20"/>
          <w:spacing w:val="-2"/>
        </w:rPr>
        <w:t>compels</w:t>
      </w:r>
      <w:r>
        <w:rPr>
          <w:color w:val="231F20"/>
          <w:spacing w:val="-9"/>
        </w:rPr>
        <w:t> </w:t>
      </w:r>
      <w:r>
        <w:rPr>
          <w:color w:val="231F20"/>
          <w:spacing w:val="-2"/>
        </w:rPr>
        <w:t>improvement</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hardware,</w:t>
      </w:r>
      <w:r>
        <w:rPr>
          <w:color w:val="231F20"/>
          <w:spacing w:val="-9"/>
        </w:rPr>
        <w:t> </w:t>
      </w:r>
      <w:r>
        <w:rPr>
          <w:color w:val="231F20"/>
          <w:spacing w:val="-2"/>
        </w:rPr>
        <w:t>as</w:t>
      </w:r>
      <w:r>
        <w:rPr>
          <w:color w:val="231F20"/>
          <w:spacing w:val="-9"/>
        </w:rPr>
        <w:t> </w:t>
      </w:r>
      <w:r>
        <w:rPr>
          <w:color w:val="231F20"/>
          <w:spacing w:val="-2"/>
        </w:rPr>
        <w:t>anyone</w:t>
      </w:r>
      <w:r>
        <w:rPr>
          <w:color w:val="231F20"/>
          <w:spacing w:val="-9"/>
        </w:rPr>
        <w:t> </w:t>
      </w:r>
      <w:r>
        <w:rPr>
          <w:color w:val="231F20"/>
          <w:spacing w:val="-2"/>
        </w:rPr>
        <w:t>knows</w:t>
      </w:r>
      <w:r>
        <w:rPr>
          <w:color w:val="231F20"/>
          <w:spacing w:val="-9"/>
        </w:rPr>
        <w:t> </w:t>
      </w:r>
      <w:r>
        <w:rPr>
          <w:color w:val="231F20"/>
          <w:spacing w:val="-2"/>
        </w:rPr>
        <w:t>who</w:t>
      </w:r>
      <w:r>
        <w:rPr>
          <w:color w:val="231F20"/>
          <w:spacing w:val="-9"/>
        </w:rPr>
        <w:t> </w:t>
      </w:r>
      <w:r>
        <w:rPr>
          <w:color w:val="231F20"/>
          <w:spacing w:val="-2"/>
        </w:rPr>
        <w:t>has</w:t>
      </w:r>
      <w:r>
        <w:rPr>
          <w:color w:val="231F20"/>
          <w:spacing w:val="-9"/>
        </w:rPr>
        <w:t> </w:t>
      </w:r>
      <w:r>
        <w:rPr>
          <w:color w:val="231F20"/>
          <w:spacing w:val="-2"/>
        </w:rPr>
        <w:t>just </w:t>
      </w:r>
      <w:r>
        <w:rPr>
          <w:color w:val="231F20"/>
        </w:rPr>
        <w:t>purchased a new system only to find that it is obsolete six months later. See the examples</w:t>
      </w:r>
      <w:r>
        <w:rPr>
          <w:color w:val="231F20"/>
          <w:spacing w:val="-2"/>
        </w:rPr>
        <w:t> </w:t>
      </w:r>
      <w:r>
        <w:rPr>
          <w:color w:val="231F20"/>
        </w:rPr>
        <w:t>and</w:t>
      </w:r>
      <w:r>
        <w:rPr>
          <w:color w:val="231F20"/>
          <w:spacing w:val="-2"/>
        </w:rPr>
        <w:t> </w:t>
      </w:r>
      <w:r>
        <w:rPr>
          <w:color w:val="231F20"/>
        </w:rPr>
        <w:t>exercise</w:t>
      </w:r>
      <w:r>
        <w:rPr>
          <w:color w:val="231F20"/>
          <w:spacing w:val="-2"/>
        </w:rPr>
        <w:t> </w:t>
      </w:r>
      <w:r>
        <w:rPr>
          <w:color w:val="231F20"/>
        </w:rPr>
        <w:t>in</w:t>
      </w:r>
      <w:r>
        <w:rPr>
          <w:color w:val="231F20"/>
          <w:spacing w:val="-2"/>
        </w:rPr>
        <w:t> </w:t>
      </w:r>
      <w:r>
        <w:rPr>
          <w:color w:val="231F20"/>
        </w:rPr>
        <w:t>Figures</w:t>
      </w:r>
      <w:r>
        <w:rPr>
          <w:color w:val="231F20"/>
          <w:spacing w:val="-2"/>
        </w:rPr>
        <w:t> </w:t>
      </w:r>
      <w:r>
        <w:rPr>
          <w:color w:val="231F20"/>
        </w:rPr>
        <w:t>9.2</w:t>
      </w:r>
      <w:r>
        <w:rPr>
          <w:color w:val="231F20"/>
          <w:spacing w:val="-2"/>
        </w:rPr>
        <w:t> </w:t>
      </w:r>
      <w:r>
        <w:rPr>
          <w:color w:val="231F20"/>
        </w:rPr>
        <w:t>and</w:t>
      </w:r>
      <w:r>
        <w:rPr>
          <w:color w:val="231F20"/>
          <w:spacing w:val="-2"/>
        </w:rPr>
        <w:t> </w:t>
      </w:r>
      <w:r>
        <w:rPr>
          <w:color w:val="231F20"/>
        </w:rPr>
        <w:t>9.3.</w:t>
      </w:r>
    </w:p>
    <w:p>
      <w:pPr>
        <w:pStyle w:val="BodyText"/>
        <w:spacing w:before="19"/>
      </w:pPr>
    </w:p>
    <w:p>
      <w:pPr>
        <w:pStyle w:val="BodyText"/>
        <w:spacing w:line="259" w:lineRule="auto"/>
        <w:ind w:left="810" w:right="847"/>
      </w:pPr>
      <w:r>
        <w:rPr>
          <w:b/>
          <w:color w:val="231F20"/>
          <w:spacing w:val="-4"/>
        </w:rPr>
        <w:t>Exercise:</w:t>
      </w:r>
      <w:r>
        <w:rPr>
          <w:b/>
          <w:color w:val="231F20"/>
          <w:spacing w:val="-10"/>
        </w:rPr>
        <w:t> </w:t>
      </w:r>
      <w:r>
        <w:rPr>
          <w:color w:val="231F20"/>
          <w:spacing w:val="-4"/>
        </w:rPr>
        <w:t>Describe</w:t>
      </w:r>
      <w:r>
        <w:rPr>
          <w:color w:val="231F20"/>
          <w:spacing w:val="-9"/>
        </w:rPr>
        <w:t> </w:t>
      </w:r>
      <w:r>
        <w:rPr>
          <w:color w:val="231F20"/>
          <w:spacing w:val="-4"/>
        </w:rPr>
        <w:t>an</w:t>
      </w:r>
      <w:r>
        <w:rPr>
          <w:color w:val="231F20"/>
          <w:spacing w:val="-9"/>
        </w:rPr>
        <w:t> </w:t>
      </w:r>
      <w:r>
        <w:rPr>
          <w:color w:val="231F20"/>
          <w:spacing w:val="-4"/>
        </w:rPr>
        <w:t>example</w:t>
      </w:r>
      <w:r>
        <w:rPr>
          <w:color w:val="231F20"/>
          <w:spacing w:val="-9"/>
        </w:rPr>
        <w:t> </w:t>
      </w:r>
      <w:r>
        <w:rPr>
          <w:color w:val="231F20"/>
          <w:spacing w:val="-4"/>
        </w:rPr>
        <w:t>of</w:t>
      </w:r>
      <w:r>
        <w:rPr>
          <w:color w:val="231F20"/>
          <w:spacing w:val="-9"/>
        </w:rPr>
        <w:t> </w:t>
      </w:r>
      <w:r>
        <w:rPr>
          <w:color w:val="231F20"/>
          <w:spacing w:val="-4"/>
        </w:rPr>
        <w:t>uneven</w:t>
      </w:r>
      <w:r>
        <w:rPr>
          <w:color w:val="231F20"/>
          <w:spacing w:val="-9"/>
        </w:rPr>
        <w:t> </w:t>
      </w:r>
      <w:r>
        <w:rPr>
          <w:color w:val="231F20"/>
          <w:spacing w:val="-4"/>
        </w:rPr>
        <w:t>evolution</w:t>
      </w:r>
      <w:r>
        <w:rPr>
          <w:color w:val="231F20"/>
          <w:spacing w:val="-9"/>
        </w:rPr>
        <w:t> </w:t>
      </w:r>
      <w:r>
        <w:rPr>
          <w:color w:val="231F20"/>
          <w:spacing w:val="-4"/>
        </w:rPr>
        <w:t>of</w:t>
      </w:r>
      <w:r>
        <w:rPr>
          <w:color w:val="231F20"/>
          <w:spacing w:val="-9"/>
        </w:rPr>
        <w:t> </w:t>
      </w:r>
      <w:r>
        <w:rPr>
          <w:color w:val="231F20"/>
          <w:spacing w:val="-4"/>
        </w:rPr>
        <w:t>systems.</w:t>
      </w:r>
      <w:r>
        <w:rPr>
          <w:color w:val="231F20"/>
          <w:spacing w:val="-10"/>
        </w:rPr>
        <w:t> </w:t>
      </w:r>
      <w:r>
        <w:rPr>
          <w:color w:val="231F20"/>
          <w:spacing w:val="-4"/>
        </w:rPr>
        <w:t>It</w:t>
      </w:r>
      <w:r>
        <w:rPr>
          <w:color w:val="231F20"/>
          <w:spacing w:val="-9"/>
        </w:rPr>
        <w:t> </w:t>
      </w:r>
      <w:r>
        <w:rPr>
          <w:color w:val="231F20"/>
          <w:spacing w:val="-4"/>
        </w:rPr>
        <w:t>could </w:t>
      </w:r>
      <w:r>
        <w:rPr>
          <w:color w:val="231F20"/>
        </w:rPr>
        <w:t>be</w:t>
      </w:r>
      <w:r>
        <w:rPr>
          <w:color w:val="231F20"/>
          <w:spacing w:val="-3"/>
        </w:rPr>
        <w:t> </w:t>
      </w:r>
      <w:r>
        <w:rPr>
          <w:color w:val="231F20"/>
        </w:rPr>
        <w:t>from</w:t>
      </w:r>
      <w:r>
        <w:rPr>
          <w:color w:val="231F20"/>
          <w:spacing w:val="-3"/>
        </w:rPr>
        <w:t> </w:t>
      </w:r>
      <w:r>
        <w:rPr>
          <w:color w:val="231F20"/>
        </w:rPr>
        <w:t>your</w:t>
      </w:r>
      <w:r>
        <w:rPr>
          <w:color w:val="231F20"/>
          <w:spacing w:val="-3"/>
        </w:rPr>
        <w:t> </w:t>
      </w:r>
      <w:r>
        <w:rPr>
          <w:color w:val="231F20"/>
        </w:rPr>
        <w:t>personal</w:t>
      </w:r>
      <w:r>
        <w:rPr>
          <w:color w:val="231F20"/>
          <w:spacing w:val="-3"/>
        </w:rPr>
        <w:t> </w:t>
      </w:r>
      <w:r>
        <w:rPr>
          <w:color w:val="231F20"/>
        </w:rPr>
        <w:t>life</w:t>
      </w:r>
      <w:r>
        <w:rPr>
          <w:color w:val="231F20"/>
          <w:spacing w:val="-3"/>
        </w:rPr>
        <w:t> </w:t>
      </w:r>
      <w:r>
        <w:rPr>
          <w:color w:val="231F20"/>
        </w:rPr>
        <w:t>or</w:t>
      </w:r>
      <w:r>
        <w:rPr>
          <w:color w:val="231F20"/>
          <w:spacing w:val="-3"/>
        </w:rPr>
        <w:t> </w:t>
      </w:r>
      <w:r>
        <w:rPr>
          <w:color w:val="231F20"/>
        </w:rPr>
        <w:t>from</w:t>
      </w:r>
      <w:r>
        <w:rPr>
          <w:color w:val="231F20"/>
          <w:spacing w:val="-3"/>
        </w:rPr>
        <w:t> </w:t>
      </w:r>
      <w:r>
        <w:rPr>
          <w:color w:val="231F20"/>
        </w:rPr>
        <w:t>your</w:t>
      </w:r>
      <w:r>
        <w:rPr>
          <w:color w:val="231F20"/>
          <w:spacing w:val="-3"/>
        </w:rPr>
        <w:t> </w:t>
      </w:r>
      <w:r>
        <w:rPr>
          <w:color w:val="231F20"/>
        </w:rPr>
        <w:t>business</w:t>
      </w:r>
      <w:r>
        <w:rPr>
          <w:color w:val="231F20"/>
          <w:spacing w:val="-3"/>
        </w:rPr>
        <w:t> </w:t>
      </w:r>
      <w:r>
        <w:rPr>
          <w:color w:val="231F20"/>
        </w:rPr>
        <w:t>life.</w:t>
      </w:r>
    </w:p>
    <w:p>
      <w:pPr>
        <w:pStyle w:val="BodyText"/>
        <w:spacing w:before="2"/>
        <w:rPr>
          <w:sz w:val="13"/>
        </w:rPr>
      </w:pPr>
      <w:r>
        <w:rPr/>
        <mc:AlternateContent>
          <mc:Choice Requires="wps">
            <w:drawing>
              <wp:anchor distT="0" distB="0" distL="0" distR="0" allowOverlap="1" layoutInCell="1" locked="0" behindDoc="1" simplePos="0" relativeHeight="487632384">
                <wp:simplePos x="0" y="0"/>
                <wp:positionH relativeFrom="page">
                  <wp:posOffset>590550</wp:posOffset>
                </wp:positionH>
                <wp:positionV relativeFrom="paragraph">
                  <wp:posOffset>111590</wp:posOffset>
                </wp:positionV>
                <wp:extent cx="4267200" cy="18707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4267200" cy="1870710"/>
                          <a:chExt cx="4267200" cy="1870710"/>
                        </a:xfrm>
                      </wpg:grpSpPr>
                      <pic:pic>
                        <pic:nvPicPr>
                          <pic:cNvPr id="300" name="Image 300"/>
                          <pic:cNvPicPr/>
                        </pic:nvPicPr>
                        <pic:blipFill>
                          <a:blip r:embed="rId114" cstate="print"/>
                          <a:stretch>
                            <a:fillRect/>
                          </a:stretch>
                        </pic:blipFill>
                        <pic:spPr>
                          <a:xfrm>
                            <a:off x="609600" y="0"/>
                            <a:ext cx="3048000" cy="1807451"/>
                          </a:xfrm>
                          <a:prstGeom prst="rect">
                            <a:avLst/>
                          </a:prstGeom>
                        </pic:spPr>
                      </pic:pic>
                      <wps:wsp>
                        <wps:cNvPr id="301" name="Graphic 301"/>
                        <wps:cNvSpPr/>
                        <wps:spPr>
                          <a:xfrm>
                            <a:off x="0" y="185779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302" name="Textbox 302"/>
                        <wps:cNvSpPr txBox="1"/>
                        <wps:spPr>
                          <a:xfrm>
                            <a:off x="1308192" y="511573"/>
                            <a:ext cx="388620" cy="223520"/>
                          </a:xfrm>
                          <a:prstGeom prst="rect">
                            <a:avLst/>
                          </a:prstGeom>
                        </wps:spPr>
                        <wps:txbx>
                          <w:txbxContent>
                            <w:p>
                              <w:pPr>
                                <w:spacing w:line="155" w:lineRule="exact" w:before="0"/>
                                <w:ind w:left="-1" w:right="18" w:firstLine="0"/>
                                <w:jc w:val="center"/>
                                <w:rPr>
                                  <w:sz w:val="16"/>
                                </w:rPr>
                              </w:pPr>
                              <w:r>
                                <w:rPr>
                                  <w:color w:val="231F20"/>
                                  <w:spacing w:val="-2"/>
                                  <w:sz w:val="16"/>
                                </w:rPr>
                                <w:t>Software</w:t>
                              </w:r>
                            </w:p>
                            <w:p>
                              <w:pPr>
                                <w:spacing w:before="8"/>
                                <w:ind w:left="0" w:right="18" w:firstLine="0"/>
                                <w:jc w:val="center"/>
                                <w:rPr>
                                  <w:sz w:val="16"/>
                                </w:rPr>
                              </w:pPr>
                              <w:r>
                                <w:rPr>
                                  <w:color w:val="231F20"/>
                                  <w:spacing w:val="-4"/>
                                  <w:sz w:val="16"/>
                                </w:rPr>
                                <w:t>Road</w:t>
                              </w:r>
                            </w:p>
                          </w:txbxContent>
                        </wps:txbx>
                        <wps:bodyPr wrap="square" lIns="0" tIns="0" rIns="0" bIns="0" rtlCol="0">
                          <a:noAutofit/>
                        </wps:bodyPr>
                      </wps:wsp>
                      <wps:wsp>
                        <wps:cNvPr id="303" name="Textbox 303"/>
                        <wps:cNvSpPr txBox="1"/>
                        <wps:spPr>
                          <a:xfrm>
                            <a:off x="2478697" y="511573"/>
                            <a:ext cx="433705" cy="223520"/>
                          </a:xfrm>
                          <a:prstGeom prst="rect">
                            <a:avLst/>
                          </a:prstGeom>
                        </wps:spPr>
                        <wps:txbx>
                          <w:txbxContent>
                            <w:p>
                              <w:pPr>
                                <w:spacing w:line="155" w:lineRule="exact" w:before="0"/>
                                <w:ind w:left="-1" w:right="18" w:firstLine="0"/>
                                <w:jc w:val="center"/>
                                <w:rPr>
                                  <w:sz w:val="16"/>
                                </w:rPr>
                              </w:pPr>
                              <w:r>
                                <w:rPr>
                                  <w:color w:val="231F20"/>
                                  <w:spacing w:val="-2"/>
                                  <w:w w:val="105"/>
                                  <w:sz w:val="16"/>
                                </w:rPr>
                                <w:t>Hardware</w:t>
                              </w:r>
                            </w:p>
                            <w:p>
                              <w:pPr>
                                <w:spacing w:before="8"/>
                                <w:ind w:left="0" w:right="19" w:firstLine="0"/>
                                <w:jc w:val="center"/>
                                <w:rPr>
                                  <w:sz w:val="16"/>
                                </w:rPr>
                              </w:pPr>
                              <w:r>
                                <w:rPr>
                                  <w:color w:val="231F20"/>
                                  <w:spacing w:val="-5"/>
                                  <w:w w:val="105"/>
                                  <w:sz w:val="16"/>
                                </w:rPr>
                                <w:t>Car</w:t>
                              </w:r>
                            </w:p>
                          </w:txbxContent>
                        </wps:txbx>
                        <wps:bodyPr wrap="square" lIns="0" tIns="0" rIns="0" bIns="0" rtlCol="0">
                          <a:noAutofit/>
                        </wps:bodyPr>
                      </wps:wsp>
                      <wps:wsp>
                        <wps:cNvPr id="304" name="Textbox 304"/>
                        <wps:cNvSpPr txBox="1"/>
                        <wps:spPr>
                          <a:xfrm>
                            <a:off x="793005" y="844451"/>
                            <a:ext cx="433705" cy="223520"/>
                          </a:xfrm>
                          <a:prstGeom prst="rect">
                            <a:avLst/>
                          </a:prstGeom>
                        </wps:spPr>
                        <wps:txbx>
                          <w:txbxContent>
                            <w:p>
                              <w:pPr>
                                <w:spacing w:line="155" w:lineRule="exact" w:before="0"/>
                                <w:ind w:left="0" w:right="18" w:firstLine="0"/>
                                <w:jc w:val="center"/>
                                <w:rPr>
                                  <w:sz w:val="16"/>
                                </w:rPr>
                              </w:pPr>
                              <w:r>
                                <w:rPr>
                                  <w:color w:val="231F20"/>
                                  <w:spacing w:val="-2"/>
                                  <w:w w:val="105"/>
                                  <w:sz w:val="16"/>
                                </w:rPr>
                                <w:t>Hardware</w:t>
                              </w:r>
                            </w:p>
                            <w:p>
                              <w:pPr>
                                <w:spacing w:before="8"/>
                                <w:ind w:left="0" w:right="18" w:firstLine="0"/>
                                <w:jc w:val="center"/>
                                <w:rPr>
                                  <w:sz w:val="16"/>
                                </w:rPr>
                              </w:pPr>
                              <w:r>
                                <w:rPr>
                                  <w:color w:val="231F20"/>
                                  <w:spacing w:val="-5"/>
                                  <w:w w:val="105"/>
                                  <w:sz w:val="16"/>
                                </w:rPr>
                                <w:t>Car</w:t>
                              </w:r>
                            </w:p>
                          </w:txbxContent>
                        </wps:txbx>
                        <wps:bodyPr wrap="square" lIns="0" tIns="0" rIns="0" bIns="0" rtlCol="0">
                          <a:noAutofit/>
                        </wps:bodyPr>
                      </wps:wsp>
                      <wps:wsp>
                        <wps:cNvPr id="305" name="Textbox 305"/>
                        <wps:cNvSpPr txBox="1"/>
                        <wps:spPr>
                          <a:xfrm>
                            <a:off x="2987890" y="844451"/>
                            <a:ext cx="388620" cy="223520"/>
                          </a:xfrm>
                          <a:prstGeom prst="rect">
                            <a:avLst/>
                          </a:prstGeom>
                        </wps:spPr>
                        <wps:txbx>
                          <w:txbxContent>
                            <w:p>
                              <w:pPr>
                                <w:spacing w:line="155" w:lineRule="exact" w:before="0"/>
                                <w:ind w:left="0" w:right="18" w:firstLine="0"/>
                                <w:jc w:val="center"/>
                                <w:rPr>
                                  <w:sz w:val="16"/>
                                </w:rPr>
                              </w:pPr>
                              <w:r>
                                <w:rPr>
                                  <w:color w:val="231F20"/>
                                  <w:spacing w:val="-2"/>
                                  <w:sz w:val="16"/>
                                </w:rPr>
                                <w:t>Software</w:t>
                              </w:r>
                            </w:p>
                            <w:p>
                              <w:pPr>
                                <w:spacing w:before="8"/>
                                <w:ind w:left="0" w:right="18" w:firstLine="0"/>
                                <w:jc w:val="center"/>
                                <w:rPr>
                                  <w:sz w:val="16"/>
                                </w:rPr>
                              </w:pPr>
                              <w:r>
                                <w:rPr>
                                  <w:color w:val="231F20"/>
                                  <w:spacing w:val="-4"/>
                                  <w:sz w:val="16"/>
                                </w:rPr>
                                <w:t>Road</w:t>
                              </w:r>
                            </w:p>
                          </w:txbxContent>
                        </wps:txbx>
                        <wps:bodyPr wrap="square" lIns="0" tIns="0" rIns="0" bIns="0" rtlCol="0">
                          <a:noAutofit/>
                        </wps:bodyPr>
                      </wps:wsp>
                      <wps:wsp>
                        <wps:cNvPr id="306" name="Textbox 306"/>
                        <wps:cNvSpPr txBox="1"/>
                        <wps:spPr>
                          <a:xfrm>
                            <a:off x="2020697" y="1656611"/>
                            <a:ext cx="233045" cy="101600"/>
                          </a:xfrm>
                          <a:prstGeom prst="rect">
                            <a:avLst/>
                          </a:prstGeom>
                        </wps:spPr>
                        <wps:txbx>
                          <w:txbxContent>
                            <w:p>
                              <w:pPr>
                                <w:spacing w:line="155" w:lineRule="exact" w:before="0"/>
                                <w:ind w:left="0" w:right="0" w:firstLine="0"/>
                                <w:jc w:val="left"/>
                                <w:rPr>
                                  <w:sz w:val="16"/>
                                </w:rPr>
                              </w:pPr>
                              <w:r>
                                <w:rPr>
                                  <w:color w:val="231F20"/>
                                  <w:spacing w:val="-4"/>
                                  <w:w w:val="105"/>
                                  <w:sz w:val="16"/>
                                </w:rPr>
                                <w:t>Time</w:t>
                              </w:r>
                            </w:p>
                          </w:txbxContent>
                        </wps:txbx>
                        <wps:bodyPr wrap="square" lIns="0" tIns="0" rIns="0" bIns="0" rtlCol="0">
                          <a:noAutofit/>
                        </wps:bodyPr>
                      </wps:wsp>
                    </wpg:wgp>
                  </a:graphicData>
                </a:graphic>
              </wp:anchor>
            </w:drawing>
          </mc:Choice>
          <mc:Fallback>
            <w:pict>
              <v:group style="position:absolute;margin-left:46.5pt;margin-top:8.786687pt;width:336pt;height:147.3pt;mso-position-horizontal-relative:page;mso-position-vertical-relative:paragraph;z-index:-15684096;mso-wrap-distance-left:0;mso-wrap-distance-right:0" id="docshapegroup244" coordorigin="930,176" coordsize="6720,2946">
                <v:shape style="position:absolute;left:1890;top:175;width:4800;height:2847" type="#_x0000_t75" id="docshape245" stroked="false">
                  <v:imagedata r:id="rId114" o:title=""/>
                </v:shape>
                <v:line style="position:absolute" from="930,3101" to="7650,3101" stroked="true" strokeweight="2pt" strokecolor="#231f20">
                  <v:stroke dashstyle="solid"/>
                </v:line>
                <v:shape style="position:absolute;left:2990;top:981;width:612;height:352" type="#_x0000_t202" id="docshape246" filled="false" stroked="false">
                  <v:textbox inset="0,0,0,0">
                    <w:txbxContent>
                      <w:p>
                        <w:pPr>
                          <w:spacing w:line="155" w:lineRule="exact" w:before="0"/>
                          <w:ind w:left="-1" w:right="18" w:firstLine="0"/>
                          <w:jc w:val="center"/>
                          <w:rPr>
                            <w:sz w:val="16"/>
                          </w:rPr>
                        </w:pPr>
                        <w:r>
                          <w:rPr>
                            <w:color w:val="231F20"/>
                            <w:spacing w:val="-2"/>
                            <w:sz w:val="16"/>
                          </w:rPr>
                          <w:t>Software</w:t>
                        </w:r>
                      </w:p>
                      <w:p>
                        <w:pPr>
                          <w:spacing w:before="8"/>
                          <w:ind w:left="0" w:right="18" w:firstLine="0"/>
                          <w:jc w:val="center"/>
                          <w:rPr>
                            <w:sz w:val="16"/>
                          </w:rPr>
                        </w:pPr>
                        <w:r>
                          <w:rPr>
                            <w:color w:val="231F20"/>
                            <w:spacing w:val="-4"/>
                            <w:sz w:val="16"/>
                          </w:rPr>
                          <w:t>Road</w:t>
                        </w:r>
                      </w:p>
                    </w:txbxContent>
                  </v:textbox>
                  <w10:wrap type="none"/>
                </v:shape>
                <v:shape style="position:absolute;left:4833;top:981;width:683;height:352" type="#_x0000_t202" id="docshape247" filled="false" stroked="false">
                  <v:textbox inset="0,0,0,0">
                    <w:txbxContent>
                      <w:p>
                        <w:pPr>
                          <w:spacing w:line="155" w:lineRule="exact" w:before="0"/>
                          <w:ind w:left="-1" w:right="18" w:firstLine="0"/>
                          <w:jc w:val="center"/>
                          <w:rPr>
                            <w:sz w:val="16"/>
                          </w:rPr>
                        </w:pPr>
                        <w:r>
                          <w:rPr>
                            <w:color w:val="231F20"/>
                            <w:spacing w:val="-2"/>
                            <w:w w:val="105"/>
                            <w:sz w:val="16"/>
                          </w:rPr>
                          <w:t>Hardware</w:t>
                        </w:r>
                      </w:p>
                      <w:p>
                        <w:pPr>
                          <w:spacing w:before="8"/>
                          <w:ind w:left="0" w:right="19" w:firstLine="0"/>
                          <w:jc w:val="center"/>
                          <w:rPr>
                            <w:sz w:val="16"/>
                          </w:rPr>
                        </w:pPr>
                        <w:r>
                          <w:rPr>
                            <w:color w:val="231F20"/>
                            <w:spacing w:val="-5"/>
                            <w:w w:val="105"/>
                            <w:sz w:val="16"/>
                          </w:rPr>
                          <w:t>Car</w:t>
                        </w:r>
                      </w:p>
                    </w:txbxContent>
                  </v:textbox>
                  <w10:wrap type="none"/>
                </v:shape>
                <v:shape style="position:absolute;left:2178;top:1505;width:683;height:352" type="#_x0000_t202" id="docshape248" filled="false" stroked="false">
                  <v:textbox inset="0,0,0,0">
                    <w:txbxContent>
                      <w:p>
                        <w:pPr>
                          <w:spacing w:line="155" w:lineRule="exact" w:before="0"/>
                          <w:ind w:left="0" w:right="18" w:firstLine="0"/>
                          <w:jc w:val="center"/>
                          <w:rPr>
                            <w:sz w:val="16"/>
                          </w:rPr>
                        </w:pPr>
                        <w:r>
                          <w:rPr>
                            <w:color w:val="231F20"/>
                            <w:spacing w:val="-2"/>
                            <w:w w:val="105"/>
                            <w:sz w:val="16"/>
                          </w:rPr>
                          <w:t>Hardware</w:t>
                        </w:r>
                      </w:p>
                      <w:p>
                        <w:pPr>
                          <w:spacing w:before="8"/>
                          <w:ind w:left="0" w:right="18" w:firstLine="0"/>
                          <w:jc w:val="center"/>
                          <w:rPr>
                            <w:sz w:val="16"/>
                          </w:rPr>
                        </w:pPr>
                        <w:r>
                          <w:rPr>
                            <w:color w:val="231F20"/>
                            <w:spacing w:val="-5"/>
                            <w:w w:val="105"/>
                            <w:sz w:val="16"/>
                          </w:rPr>
                          <w:t>Car</w:t>
                        </w:r>
                      </w:p>
                    </w:txbxContent>
                  </v:textbox>
                  <w10:wrap type="none"/>
                </v:shape>
                <v:shape style="position:absolute;left:5635;top:1505;width:612;height:352" type="#_x0000_t202" id="docshape249" filled="false" stroked="false">
                  <v:textbox inset="0,0,0,0">
                    <w:txbxContent>
                      <w:p>
                        <w:pPr>
                          <w:spacing w:line="155" w:lineRule="exact" w:before="0"/>
                          <w:ind w:left="0" w:right="18" w:firstLine="0"/>
                          <w:jc w:val="center"/>
                          <w:rPr>
                            <w:sz w:val="16"/>
                          </w:rPr>
                        </w:pPr>
                        <w:r>
                          <w:rPr>
                            <w:color w:val="231F20"/>
                            <w:spacing w:val="-2"/>
                            <w:sz w:val="16"/>
                          </w:rPr>
                          <w:t>Software</w:t>
                        </w:r>
                      </w:p>
                      <w:p>
                        <w:pPr>
                          <w:spacing w:before="8"/>
                          <w:ind w:left="0" w:right="18" w:firstLine="0"/>
                          <w:jc w:val="center"/>
                          <w:rPr>
                            <w:sz w:val="16"/>
                          </w:rPr>
                        </w:pPr>
                        <w:r>
                          <w:rPr>
                            <w:color w:val="231F20"/>
                            <w:spacing w:val="-4"/>
                            <w:sz w:val="16"/>
                          </w:rPr>
                          <w:t>Road</w:t>
                        </w:r>
                      </w:p>
                    </w:txbxContent>
                  </v:textbox>
                  <w10:wrap type="none"/>
                </v:shape>
                <v:shape style="position:absolute;left:4112;top:2784;width:367;height:160" type="#_x0000_t202" id="docshape250" filled="false" stroked="false">
                  <v:textbox inset="0,0,0,0">
                    <w:txbxContent>
                      <w:p>
                        <w:pPr>
                          <w:spacing w:line="155" w:lineRule="exact" w:before="0"/>
                          <w:ind w:left="0" w:right="0" w:firstLine="0"/>
                          <w:jc w:val="left"/>
                          <w:rPr>
                            <w:sz w:val="16"/>
                          </w:rPr>
                        </w:pPr>
                        <w:r>
                          <w:rPr>
                            <w:color w:val="231F20"/>
                            <w:spacing w:val="-4"/>
                            <w:w w:val="105"/>
                            <w:sz w:val="16"/>
                          </w:rPr>
                          <w:t>Time</w:t>
                        </w:r>
                      </w:p>
                    </w:txbxContent>
                  </v:textbox>
                  <w10:wrap type="none"/>
                </v:shap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9.2</w:t>
      </w:r>
      <w:r>
        <w:rPr>
          <w:rFonts w:ascii="Trebuchet MS"/>
          <w:b/>
          <w:color w:val="231F20"/>
          <w:spacing w:val="67"/>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uneven</w:t>
      </w:r>
      <w:r>
        <w:rPr>
          <w:rFonts w:ascii="Trebuchet MS"/>
          <w:b/>
          <w:color w:val="231F20"/>
          <w:spacing w:val="-9"/>
          <w:sz w:val="19"/>
        </w:rPr>
        <w:t> </w:t>
      </w:r>
      <w:r>
        <w:rPr>
          <w:rFonts w:ascii="Trebuchet MS"/>
          <w:b/>
          <w:color w:val="231F20"/>
          <w:spacing w:val="-6"/>
          <w:sz w:val="19"/>
        </w:rPr>
        <w:t>evolution</w:t>
      </w:r>
      <w:r>
        <w:rPr>
          <w:rFonts w:ascii="Trebuchet MS"/>
          <w:b/>
          <w:color w:val="231F20"/>
          <w:spacing w:val="-8"/>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the</w:t>
      </w:r>
      <w:r>
        <w:rPr>
          <w:rFonts w:ascii="Trebuchet MS"/>
          <w:b/>
          <w:color w:val="231F20"/>
          <w:spacing w:val="-9"/>
          <w:sz w:val="19"/>
        </w:rPr>
        <w:t> </w:t>
      </w:r>
      <w:r>
        <w:rPr>
          <w:rFonts w:ascii="Trebuchet MS"/>
          <w:b/>
          <w:color w:val="231F20"/>
          <w:spacing w:val="-6"/>
          <w:sz w:val="19"/>
        </w:rPr>
        <w:t>systems.</w:t>
      </w:r>
    </w:p>
    <w:p>
      <w:pPr>
        <w:spacing w:after="0"/>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1811655"/>
                <wp:effectExtent l="19050" t="0" r="9525" b="7619"/>
                <wp:docPr id="307" name="Group 307"/>
                <wp:cNvGraphicFramePr>
                  <a:graphicFrameLocks/>
                </wp:cNvGraphicFramePr>
                <a:graphic>
                  <a:graphicData uri="http://schemas.microsoft.com/office/word/2010/wordprocessingGroup">
                    <wpg:wgp>
                      <wpg:cNvPr id="307" name="Group 307"/>
                      <wpg:cNvGrpSpPr/>
                      <wpg:grpSpPr>
                        <a:xfrm>
                          <a:off x="0" y="0"/>
                          <a:ext cx="4267200" cy="1811655"/>
                          <a:chExt cx="4267200" cy="1811655"/>
                        </a:xfrm>
                      </wpg:grpSpPr>
                      <pic:pic>
                        <pic:nvPicPr>
                          <pic:cNvPr id="308" name="Image 308"/>
                          <pic:cNvPicPr/>
                        </pic:nvPicPr>
                        <pic:blipFill>
                          <a:blip r:embed="rId115" cstate="print"/>
                          <a:stretch>
                            <a:fillRect/>
                          </a:stretch>
                        </pic:blipFill>
                        <pic:spPr>
                          <a:xfrm>
                            <a:off x="609600" y="0"/>
                            <a:ext cx="3048000" cy="1748027"/>
                          </a:xfrm>
                          <a:prstGeom prst="rect">
                            <a:avLst/>
                          </a:prstGeom>
                        </pic:spPr>
                      </pic:pic>
                      <wps:wsp>
                        <wps:cNvPr id="309" name="Graphic 309"/>
                        <wps:cNvSpPr/>
                        <wps:spPr>
                          <a:xfrm>
                            <a:off x="0" y="179835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42.65pt;mso-position-horizontal-relative:char;mso-position-vertical-relative:line" id="docshapegroup251" coordorigin="0,0" coordsize="6720,2853">
                <v:shape style="position:absolute;left:960;top:0;width:4800;height:2753" type="#_x0000_t75" id="docshape252" stroked="false">
                  <v:imagedata r:id="rId115" o:title=""/>
                </v:shape>
                <v:line style="position:absolute" from="0,2832" to="6720,2832" stroked="true" strokeweight="2pt" strokecolor="#231f20">
                  <v:stroke dashstyle="solid"/>
                </v:line>
              </v:group>
            </w:pict>
          </mc:Fallback>
        </mc:AlternateContent>
      </w:r>
      <w:r>
        <w:rPr>
          <w:rFonts w:ascii="Trebuchet MS"/>
          <w:sz w:val="20"/>
        </w:rPr>
      </w:r>
    </w:p>
    <w:p>
      <w:pPr>
        <w:spacing w:line="249" w:lineRule="auto" w:before="73"/>
        <w:ind w:left="330" w:right="406" w:firstLine="0"/>
        <w:jc w:val="both"/>
        <w:rPr>
          <w:rFonts w:ascii="Trebuchet MS"/>
          <w:b/>
          <w:sz w:val="19"/>
        </w:rPr>
      </w:pPr>
      <w:r>
        <w:rPr>
          <w:rFonts w:ascii="Trebuchet MS"/>
          <w:b/>
          <w:color w:val="231F20"/>
          <w:spacing w:val="-6"/>
          <w:sz w:val="19"/>
        </w:rPr>
        <w:t>Figure</w:t>
      </w:r>
      <w:r>
        <w:rPr>
          <w:rFonts w:ascii="Trebuchet MS"/>
          <w:b/>
          <w:color w:val="231F20"/>
          <w:spacing w:val="-11"/>
          <w:sz w:val="19"/>
        </w:rPr>
        <w:t> </w:t>
      </w:r>
      <w:r>
        <w:rPr>
          <w:rFonts w:ascii="Trebuchet MS"/>
          <w:b/>
          <w:color w:val="231F20"/>
          <w:spacing w:val="-6"/>
          <w:sz w:val="19"/>
        </w:rPr>
        <w:t>9.3</w:t>
      </w:r>
      <w:r>
        <w:rPr>
          <w:rFonts w:ascii="Trebuchet MS"/>
          <w:b/>
          <w:color w:val="231F20"/>
          <w:spacing w:val="54"/>
          <w:sz w:val="19"/>
        </w:rPr>
        <w:t> </w:t>
      </w:r>
      <w:r>
        <w:rPr>
          <w:rFonts w:ascii="Trebuchet MS"/>
          <w:b/>
          <w:color w:val="231F20"/>
          <w:spacing w:val="-6"/>
          <w:sz w:val="19"/>
        </w:rPr>
        <w:t>Exercise:</w:t>
      </w:r>
      <w:r>
        <w:rPr>
          <w:rFonts w:ascii="Trebuchet MS"/>
          <w:b/>
          <w:color w:val="231F20"/>
          <w:spacing w:val="-8"/>
          <w:sz w:val="19"/>
        </w:rPr>
        <w:t> </w:t>
      </w:r>
      <w:r>
        <w:rPr>
          <w:rFonts w:ascii="Trebuchet MS"/>
          <w:b/>
          <w:color w:val="231F20"/>
          <w:spacing w:val="-6"/>
          <w:sz w:val="19"/>
        </w:rPr>
        <w:t>Illustrate</w:t>
      </w:r>
      <w:r>
        <w:rPr>
          <w:rFonts w:ascii="Trebuchet MS"/>
          <w:b/>
          <w:color w:val="231F20"/>
          <w:spacing w:val="-8"/>
          <w:sz w:val="19"/>
        </w:rPr>
        <w:t> </w:t>
      </w:r>
      <w:r>
        <w:rPr>
          <w:rFonts w:ascii="Trebuchet MS"/>
          <w:b/>
          <w:color w:val="231F20"/>
          <w:spacing w:val="-6"/>
          <w:sz w:val="19"/>
        </w:rPr>
        <w:t>with</w:t>
      </w:r>
      <w:r>
        <w:rPr>
          <w:rFonts w:ascii="Trebuchet MS"/>
          <w:b/>
          <w:color w:val="231F20"/>
          <w:spacing w:val="-9"/>
          <w:sz w:val="19"/>
        </w:rPr>
        <w:t> </w:t>
      </w:r>
      <w:r>
        <w:rPr>
          <w:rFonts w:ascii="Trebuchet MS"/>
          <w:b/>
          <w:color w:val="231F20"/>
          <w:spacing w:val="-6"/>
          <w:sz w:val="19"/>
        </w:rPr>
        <w:t>your</w:t>
      </w:r>
      <w:r>
        <w:rPr>
          <w:rFonts w:ascii="Trebuchet MS"/>
          <w:b/>
          <w:color w:val="231F20"/>
          <w:spacing w:val="-8"/>
          <w:sz w:val="19"/>
        </w:rPr>
        <w:t> </w:t>
      </w:r>
      <w:r>
        <w:rPr>
          <w:rFonts w:ascii="Trebuchet MS"/>
          <w:b/>
          <w:color w:val="231F20"/>
          <w:spacing w:val="-6"/>
          <w:sz w:val="19"/>
        </w:rPr>
        <w:t>own</w:t>
      </w:r>
      <w:r>
        <w:rPr>
          <w:rFonts w:ascii="Trebuchet MS"/>
          <w:b/>
          <w:color w:val="231F20"/>
          <w:spacing w:val="-8"/>
          <w:sz w:val="19"/>
        </w:rPr>
        <w:t> </w:t>
      </w:r>
      <w:r>
        <w:rPr>
          <w:rFonts w:ascii="Trebuchet MS"/>
          <w:b/>
          <w:color w:val="231F20"/>
          <w:spacing w:val="-6"/>
          <w:sz w:val="19"/>
        </w:rPr>
        <w:t>examples</w:t>
      </w:r>
      <w:r>
        <w:rPr>
          <w:rFonts w:ascii="Trebuchet MS"/>
          <w:b/>
          <w:color w:val="231F20"/>
          <w:spacing w:val="-9"/>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uneven</w:t>
      </w:r>
      <w:r>
        <w:rPr>
          <w:rFonts w:ascii="Trebuchet MS"/>
          <w:b/>
          <w:color w:val="231F20"/>
          <w:spacing w:val="-8"/>
          <w:sz w:val="19"/>
        </w:rPr>
        <w:t> </w:t>
      </w:r>
      <w:r>
        <w:rPr>
          <w:rFonts w:ascii="Trebuchet MS"/>
          <w:b/>
          <w:color w:val="231F20"/>
          <w:spacing w:val="-6"/>
          <w:sz w:val="19"/>
        </w:rPr>
        <w:t>evolution</w:t>
      </w:r>
      <w:r>
        <w:rPr>
          <w:rFonts w:ascii="Trebuchet MS"/>
          <w:b/>
          <w:color w:val="231F20"/>
          <w:spacing w:val="-8"/>
          <w:sz w:val="19"/>
        </w:rPr>
        <w:t> </w:t>
      </w:r>
      <w:r>
        <w:rPr>
          <w:rFonts w:ascii="Trebuchet MS"/>
          <w:b/>
          <w:color w:val="231F20"/>
          <w:spacing w:val="-6"/>
          <w:sz w:val="19"/>
        </w:rPr>
        <w:t>of </w:t>
      </w:r>
      <w:r>
        <w:rPr>
          <w:rFonts w:ascii="Trebuchet MS"/>
          <w:b/>
          <w:color w:val="231F20"/>
          <w:sz w:val="19"/>
        </w:rPr>
        <w:t>the system.</w:t>
      </w:r>
    </w:p>
    <w:p>
      <w:pPr>
        <w:pStyle w:val="Heading4"/>
        <w:numPr>
          <w:ilvl w:val="1"/>
          <w:numId w:val="52"/>
        </w:numPr>
        <w:tabs>
          <w:tab w:pos="1049" w:val="left" w:leader="none"/>
        </w:tabs>
        <w:spacing w:line="240" w:lineRule="auto" w:before="194" w:after="0"/>
        <w:ind w:left="1049" w:right="0" w:hanging="719"/>
        <w:jc w:val="left"/>
      </w:pPr>
      <w:r>
        <w:rPr>
          <w:color w:val="231F20"/>
          <w:w w:val="90"/>
        </w:rPr>
        <w:t>Transition</w:t>
      </w:r>
      <w:r>
        <w:rPr>
          <w:color w:val="231F20"/>
          <w:spacing w:val="-2"/>
          <w:w w:val="90"/>
        </w:rPr>
        <w:t> </w:t>
      </w:r>
      <w:r>
        <w:rPr>
          <w:color w:val="231F20"/>
          <w:w w:val="90"/>
        </w:rPr>
        <w:t>to</w:t>
      </w:r>
      <w:r>
        <w:rPr>
          <w:color w:val="231F20"/>
          <w:spacing w:val="-1"/>
          <w:w w:val="90"/>
        </w:rPr>
        <w:t> </w:t>
      </w:r>
      <w:r>
        <w:rPr>
          <w:color w:val="231F20"/>
          <w:spacing w:val="-2"/>
          <w:w w:val="90"/>
        </w:rPr>
        <w:t>Macrolevel</w:t>
      </w:r>
    </w:p>
    <w:p>
      <w:pPr>
        <w:pStyle w:val="BodyText"/>
        <w:spacing w:line="266" w:lineRule="auto" w:before="130"/>
        <w:ind w:left="330" w:right="368"/>
        <w:jc w:val="both"/>
      </w:pPr>
      <w:r>
        <w:rPr>
          <w:color w:val="231F20"/>
        </w:rPr>
        <w:t>The</w:t>
      </w:r>
      <w:r>
        <w:rPr>
          <w:color w:val="231F20"/>
          <w:spacing w:val="-14"/>
        </w:rPr>
        <w:t> </w:t>
      </w:r>
      <w:r>
        <w:rPr>
          <w:color w:val="231F20"/>
        </w:rPr>
        <w:t>pattern</w:t>
      </w:r>
      <w:r>
        <w:rPr>
          <w:color w:val="231F20"/>
          <w:spacing w:val="-13"/>
        </w:rPr>
        <w:t> </w:t>
      </w:r>
      <w:r>
        <w:rPr>
          <w:color w:val="231F20"/>
        </w:rPr>
        <w:t>of</w:t>
      </w:r>
      <w:r>
        <w:rPr>
          <w:color w:val="231F20"/>
          <w:spacing w:val="-13"/>
        </w:rPr>
        <w:t> </w:t>
      </w:r>
      <w:r>
        <w:rPr>
          <w:color w:val="231F20"/>
        </w:rPr>
        <w:t>transition</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macrolevel</w:t>
      </w:r>
      <w:r>
        <w:rPr>
          <w:color w:val="231F20"/>
          <w:spacing w:val="-13"/>
        </w:rPr>
        <w:t> </w:t>
      </w:r>
      <w:r>
        <w:rPr>
          <w:color w:val="231F20"/>
        </w:rPr>
        <w:t>describes</w:t>
      </w:r>
      <w:r>
        <w:rPr>
          <w:color w:val="231F20"/>
          <w:spacing w:val="-13"/>
        </w:rPr>
        <w:t> </w:t>
      </w:r>
      <w:r>
        <w:rPr>
          <w:color w:val="231F20"/>
        </w:rPr>
        <w:t>a</w:t>
      </w:r>
      <w:r>
        <w:rPr>
          <w:color w:val="231F20"/>
          <w:spacing w:val="-14"/>
        </w:rPr>
        <w:t> </w:t>
      </w:r>
      <w:r>
        <w:rPr>
          <w:color w:val="231F20"/>
        </w:rPr>
        <w:t>system</w:t>
      </w:r>
      <w:r>
        <w:rPr>
          <w:color w:val="231F20"/>
          <w:spacing w:val="-13"/>
        </w:rPr>
        <w:t> </w:t>
      </w:r>
      <w:r>
        <w:rPr>
          <w:color w:val="231F20"/>
        </w:rPr>
        <w:t>that</w:t>
      </w:r>
      <w:r>
        <w:rPr>
          <w:color w:val="231F20"/>
          <w:spacing w:val="-13"/>
        </w:rPr>
        <w:t> </w:t>
      </w:r>
      <w:r>
        <w:rPr>
          <w:color w:val="231F20"/>
        </w:rPr>
        <w:t>becomes</w:t>
      </w:r>
      <w:r>
        <w:rPr>
          <w:color w:val="231F20"/>
          <w:spacing w:val="-13"/>
        </w:rPr>
        <w:t> </w:t>
      </w:r>
      <w:r>
        <w:rPr>
          <w:color w:val="231F20"/>
        </w:rPr>
        <w:t>better and</w:t>
      </w:r>
      <w:r>
        <w:rPr>
          <w:color w:val="231F20"/>
          <w:spacing w:val="-8"/>
        </w:rPr>
        <w:t> </w:t>
      </w:r>
      <w:r>
        <w:rPr>
          <w:color w:val="231F20"/>
        </w:rPr>
        <w:t>better</w:t>
      </w:r>
      <w:r>
        <w:rPr>
          <w:color w:val="231F20"/>
          <w:spacing w:val="-8"/>
        </w:rPr>
        <w:t> </w:t>
      </w:r>
      <w:r>
        <w:rPr>
          <w:color w:val="231F20"/>
        </w:rPr>
        <w:t>integrated</w:t>
      </w:r>
      <w:r>
        <w:rPr>
          <w:color w:val="231F20"/>
          <w:spacing w:val="-8"/>
        </w:rPr>
        <w:t> </w:t>
      </w:r>
      <w:r>
        <w:rPr>
          <w:color w:val="231F20"/>
        </w:rPr>
        <w:t>into</w:t>
      </w:r>
      <w:r>
        <w:rPr>
          <w:color w:val="231F20"/>
          <w:spacing w:val="-8"/>
        </w:rPr>
        <w:t> </w:t>
      </w:r>
      <w:r>
        <w:rPr>
          <w:color w:val="231F20"/>
        </w:rPr>
        <w:t>the</w:t>
      </w:r>
      <w:r>
        <w:rPr>
          <w:color w:val="231F20"/>
          <w:spacing w:val="-8"/>
        </w:rPr>
        <w:t> </w:t>
      </w:r>
      <w:r>
        <w:rPr>
          <w:color w:val="231F20"/>
        </w:rPr>
        <w:t>higher-level</w:t>
      </w:r>
      <w:r>
        <w:rPr>
          <w:color w:val="231F20"/>
          <w:spacing w:val="-8"/>
        </w:rPr>
        <w:t> </w:t>
      </w:r>
      <w:r>
        <w:rPr>
          <w:color w:val="231F20"/>
        </w:rPr>
        <w:t>system</w:t>
      </w:r>
      <w:r>
        <w:rPr>
          <w:color w:val="231F20"/>
          <w:spacing w:val="-8"/>
        </w:rPr>
        <w:t> </w:t>
      </w:r>
      <w:r>
        <w:rPr>
          <w:color w:val="231F20"/>
        </w:rPr>
        <w:t>or</w:t>
      </w:r>
      <w:r>
        <w:rPr>
          <w:color w:val="231F20"/>
          <w:spacing w:val="-8"/>
        </w:rPr>
        <w:t> </w:t>
      </w:r>
      <w:r>
        <w:rPr>
          <w:color w:val="231F20"/>
        </w:rPr>
        <w:t>macrosystem.</w:t>
      </w:r>
      <w:r>
        <w:rPr>
          <w:color w:val="231F20"/>
          <w:spacing w:val="-8"/>
        </w:rPr>
        <w:t> </w:t>
      </w:r>
      <w:r>
        <w:rPr>
          <w:color w:val="231F20"/>
        </w:rPr>
        <w:t>The</w:t>
      </w:r>
      <w:r>
        <w:rPr>
          <w:color w:val="231F20"/>
          <w:spacing w:val="-8"/>
        </w:rPr>
        <w:t> </w:t>
      </w:r>
      <w:r>
        <w:rPr>
          <w:color w:val="231F20"/>
        </w:rPr>
        <w:t>system</w:t>
      </w:r>
      <w:r>
        <w:rPr>
          <w:color w:val="231F20"/>
          <w:spacing w:val="-8"/>
        </w:rPr>
        <w:t> </w:t>
      </w:r>
      <w:r>
        <w:rPr>
          <w:color w:val="231F20"/>
        </w:rPr>
        <w:t>is not</w:t>
      </w:r>
      <w:r>
        <w:rPr>
          <w:color w:val="231F20"/>
          <w:spacing w:val="-4"/>
        </w:rPr>
        <w:t> </w:t>
      </w:r>
      <w:r>
        <w:rPr>
          <w:color w:val="231F20"/>
        </w:rPr>
        <w:t>developing</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vacuum,</w:t>
      </w:r>
      <w:r>
        <w:rPr>
          <w:color w:val="231F20"/>
          <w:spacing w:val="-4"/>
        </w:rPr>
        <w:t> </w:t>
      </w:r>
      <w:r>
        <w:rPr>
          <w:color w:val="231F20"/>
        </w:rPr>
        <w:t>as</w:t>
      </w:r>
      <w:r>
        <w:rPr>
          <w:color w:val="231F20"/>
          <w:spacing w:val="-4"/>
        </w:rPr>
        <w:t> </w:t>
      </w:r>
      <w:r>
        <w:rPr>
          <w:color w:val="231F20"/>
        </w:rPr>
        <w:t>an</w:t>
      </w:r>
      <w:r>
        <w:rPr>
          <w:color w:val="231F20"/>
          <w:spacing w:val="-4"/>
        </w:rPr>
        <w:t> </w:t>
      </w:r>
      <w:r>
        <w:rPr>
          <w:color w:val="231F20"/>
        </w:rPr>
        <w:t>isolated</w:t>
      </w:r>
      <w:r>
        <w:rPr>
          <w:color w:val="231F20"/>
          <w:spacing w:val="-4"/>
        </w:rPr>
        <w:t> </w:t>
      </w:r>
      <w:r>
        <w:rPr>
          <w:color w:val="231F20"/>
        </w:rPr>
        <w:t>thing,</w:t>
      </w:r>
      <w:r>
        <w:rPr>
          <w:color w:val="231F20"/>
          <w:spacing w:val="-4"/>
        </w:rPr>
        <w:t> </w:t>
      </w:r>
      <w:r>
        <w:rPr>
          <w:color w:val="231F20"/>
        </w:rPr>
        <w:t>but</w:t>
      </w:r>
      <w:r>
        <w:rPr>
          <w:color w:val="231F20"/>
          <w:spacing w:val="-4"/>
        </w:rPr>
        <w:t> </w:t>
      </w:r>
      <w:r>
        <w:rPr>
          <w:color w:val="231F20"/>
        </w:rPr>
        <w:t>as</w:t>
      </w:r>
      <w:r>
        <w:rPr>
          <w:color w:val="231F20"/>
          <w:spacing w:val="-4"/>
        </w:rPr>
        <w:t> </w:t>
      </w:r>
      <w:r>
        <w:rPr>
          <w:color w:val="231F20"/>
        </w:rPr>
        <w:t>part</w:t>
      </w:r>
      <w:r>
        <w:rPr>
          <w:color w:val="231F20"/>
          <w:spacing w:val="-4"/>
        </w:rPr>
        <w:t> </w:t>
      </w:r>
      <w:r>
        <w:rPr>
          <w:color w:val="231F20"/>
        </w:rPr>
        <w:t>of</w:t>
      </w:r>
      <w:r>
        <w:rPr>
          <w:color w:val="231F20"/>
          <w:spacing w:val="-4"/>
        </w:rPr>
        <w:t> </w:t>
      </w:r>
      <w:r>
        <w:rPr>
          <w:color w:val="231F20"/>
        </w:rPr>
        <w:t>a</w:t>
      </w:r>
      <w:r>
        <w:rPr>
          <w:color w:val="231F20"/>
          <w:spacing w:val="-4"/>
        </w:rPr>
        <w:t> </w:t>
      </w:r>
      <w:r>
        <w:rPr>
          <w:color w:val="231F20"/>
        </w:rPr>
        <w:t>larger</w:t>
      </w:r>
      <w:r>
        <w:rPr>
          <w:color w:val="231F20"/>
          <w:spacing w:val="-4"/>
        </w:rPr>
        <w:t> </w:t>
      </w:r>
      <w:r>
        <w:rPr>
          <w:color w:val="231F20"/>
        </w:rPr>
        <w:t>system.</w:t>
      </w:r>
    </w:p>
    <w:p>
      <w:pPr>
        <w:pStyle w:val="BodyText"/>
        <w:spacing w:line="266" w:lineRule="auto"/>
        <w:ind w:left="330" w:right="367" w:firstLine="300"/>
        <w:jc w:val="both"/>
      </w:pPr>
      <w:r>
        <w:rPr>
          <w:color w:val="231F20"/>
        </w:rPr>
        <w:t>The</w:t>
      </w:r>
      <w:r>
        <w:rPr>
          <w:color w:val="231F20"/>
          <w:spacing w:val="-14"/>
        </w:rPr>
        <w:t> </w:t>
      </w:r>
      <w:r>
        <w:rPr>
          <w:color w:val="231F20"/>
        </w:rPr>
        <w:t>bicycle</w:t>
      </w:r>
      <w:r>
        <w:rPr>
          <w:color w:val="231F20"/>
          <w:spacing w:val="-13"/>
        </w:rPr>
        <w:t> </w:t>
      </w:r>
      <w:r>
        <w:rPr>
          <w:color w:val="231F20"/>
        </w:rPr>
        <w:t>reached</w:t>
      </w:r>
      <w:r>
        <w:rPr>
          <w:color w:val="231F20"/>
          <w:spacing w:val="-13"/>
        </w:rPr>
        <w:t> </w:t>
      </w:r>
      <w:r>
        <w:rPr>
          <w:color w:val="231F20"/>
        </w:rPr>
        <w:t>some</w:t>
      </w:r>
      <w:r>
        <w:rPr>
          <w:color w:val="231F20"/>
          <w:spacing w:val="-13"/>
        </w:rPr>
        <w:t> </w:t>
      </w:r>
      <w:r>
        <w:rPr>
          <w:color w:val="231F20"/>
        </w:rPr>
        <w:t>important</w:t>
      </w:r>
      <w:r>
        <w:rPr>
          <w:color w:val="231F20"/>
          <w:spacing w:val="-13"/>
        </w:rPr>
        <w:t> </w:t>
      </w:r>
      <w:r>
        <w:rPr>
          <w:color w:val="231F20"/>
        </w:rPr>
        <w:t>limits</w:t>
      </w:r>
      <w:r>
        <w:rPr>
          <w:color w:val="231F20"/>
          <w:spacing w:val="-13"/>
        </w:rPr>
        <w:t> </w:t>
      </w:r>
      <w:r>
        <w:rPr>
          <w:color w:val="231F20"/>
        </w:rPr>
        <w:t>of</w:t>
      </w:r>
      <w:r>
        <w:rPr>
          <w:color w:val="231F20"/>
          <w:spacing w:val="-13"/>
        </w:rPr>
        <w:t> </w:t>
      </w:r>
      <w:r>
        <w:rPr>
          <w:color w:val="231F20"/>
        </w:rPr>
        <w:t>development</w:t>
      </w:r>
      <w:r>
        <w:rPr>
          <w:color w:val="231F20"/>
          <w:spacing w:val="-13"/>
        </w:rPr>
        <w:t> </w:t>
      </w:r>
      <w:r>
        <w:rPr>
          <w:color w:val="231F20"/>
        </w:rPr>
        <w:t>near</w:t>
      </w:r>
      <w:r>
        <w:rPr>
          <w:color w:val="231F20"/>
          <w:spacing w:val="-14"/>
        </w:rPr>
        <w:t> </w:t>
      </w:r>
      <w:r>
        <w:rPr>
          <w:color w:val="231F20"/>
        </w:rPr>
        <w:t>the</w:t>
      </w:r>
      <w:r>
        <w:rPr>
          <w:color w:val="231F20"/>
          <w:spacing w:val="-13"/>
        </w:rPr>
        <w:t> </w:t>
      </w:r>
      <w:r>
        <w:rPr>
          <w:color w:val="231F20"/>
        </w:rPr>
        <w:t>end</w:t>
      </w:r>
      <w:r>
        <w:rPr>
          <w:color w:val="231F20"/>
          <w:spacing w:val="-13"/>
        </w:rPr>
        <w:t> </w:t>
      </w:r>
      <w:r>
        <w:rPr>
          <w:color w:val="231F20"/>
        </w:rPr>
        <w:t>of</w:t>
      </w:r>
      <w:r>
        <w:rPr>
          <w:color w:val="231F20"/>
          <w:spacing w:val="-13"/>
        </w:rPr>
        <w:t> </w:t>
      </w:r>
      <w:r>
        <w:rPr>
          <w:color w:val="231F20"/>
        </w:rPr>
        <w:t>the </w:t>
      </w:r>
      <w:r>
        <w:rPr>
          <w:color w:val="231F20"/>
          <w:spacing w:val="-6"/>
        </w:rPr>
        <w:t>19th century. It was not possible to make significant increases in speed and transpor- </w:t>
      </w:r>
      <w:r>
        <w:rPr>
          <w:color w:val="231F20"/>
          <w:spacing w:val="-2"/>
        </w:rPr>
        <w:t>tation</w:t>
      </w:r>
      <w:r>
        <w:rPr>
          <w:color w:val="231F20"/>
          <w:spacing w:val="-12"/>
        </w:rPr>
        <w:t> </w:t>
      </w:r>
      <w:r>
        <w:rPr>
          <w:color w:val="231F20"/>
          <w:spacing w:val="-2"/>
        </w:rPr>
        <w:t>capacity</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human-powered</w:t>
      </w:r>
      <w:r>
        <w:rPr>
          <w:color w:val="231F20"/>
          <w:spacing w:val="-11"/>
        </w:rPr>
        <w:t> </w:t>
      </w:r>
      <w:r>
        <w:rPr>
          <w:color w:val="231F20"/>
          <w:spacing w:val="-2"/>
        </w:rPr>
        <w:t>vehicle.</w:t>
      </w:r>
      <w:r>
        <w:rPr>
          <w:color w:val="231F20"/>
          <w:spacing w:val="-11"/>
        </w:rPr>
        <w:t> </w:t>
      </w:r>
      <w:r>
        <w:rPr>
          <w:color w:val="231F20"/>
          <w:spacing w:val="-2"/>
        </w:rPr>
        <w:t>The</w:t>
      </w:r>
      <w:r>
        <w:rPr>
          <w:color w:val="231F20"/>
          <w:spacing w:val="-11"/>
        </w:rPr>
        <w:t> </w:t>
      </w:r>
      <w:r>
        <w:rPr>
          <w:color w:val="231F20"/>
          <w:spacing w:val="-2"/>
        </w:rPr>
        <w:t>bicycle</w:t>
      </w:r>
      <w:r>
        <w:rPr>
          <w:color w:val="231F20"/>
          <w:spacing w:val="-11"/>
        </w:rPr>
        <w:t> </w:t>
      </w:r>
      <w:r>
        <w:rPr>
          <w:color w:val="231F20"/>
          <w:spacing w:val="-2"/>
        </w:rPr>
        <w:t>was</w:t>
      </w:r>
      <w:r>
        <w:rPr>
          <w:color w:val="231F20"/>
          <w:spacing w:val="-12"/>
        </w:rPr>
        <w:t> </w:t>
      </w:r>
      <w:r>
        <w:rPr>
          <w:color w:val="231F20"/>
          <w:spacing w:val="-2"/>
        </w:rPr>
        <w:t>integrated</w:t>
      </w:r>
      <w:r>
        <w:rPr>
          <w:color w:val="231F20"/>
          <w:spacing w:val="-11"/>
        </w:rPr>
        <w:t> </w:t>
      </w:r>
      <w:r>
        <w:rPr>
          <w:color w:val="231F20"/>
          <w:spacing w:val="-2"/>
        </w:rPr>
        <w:t>together </w:t>
      </w:r>
      <w:r>
        <w:rPr>
          <w:color w:val="231F20"/>
        </w:rPr>
        <w:t>with</w:t>
      </w:r>
      <w:r>
        <w:rPr>
          <w:color w:val="231F20"/>
          <w:spacing w:val="-3"/>
        </w:rPr>
        <w:t> </w:t>
      </w:r>
      <w:r>
        <w:rPr>
          <w:color w:val="231F20"/>
        </w:rPr>
        <w:t>the</w:t>
      </w:r>
      <w:r>
        <w:rPr>
          <w:color w:val="231F20"/>
          <w:spacing w:val="-3"/>
        </w:rPr>
        <w:t> </w:t>
      </w:r>
      <w:r>
        <w:rPr>
          <w:color w:val="231F20"/>
        </w:rPr>
        <w:t>internal</w:t>
      </w:r>
      <w:r>
        <w:rPr>
          <w:color w:val="231F20"/>
          <w:spacing w:val="-3"/>
        </w:rPr>
        <w:t> </w:t>
      </w:r>
      <w:r>
        <w:rPr>
          <w:color w:val="231F20"/>
        </w:rPr>
        <w:t>combustion</w:t>
      </w:r>
      <w:r>
        <w:rPr>
          <w:color w:val="231F20"/>
          <w:spacing w:val="-3"/>
        </w:rPr>
        <w:t> </w:t>
      </w:r>
      <w:r>
        <w:rPr>
          <w:color w:val="231F20"/>
        </w:rPr>
        <w:t>engine</w:t>
      </w:r>
      <w:r>
        <w:rPr>
          <w:color w:val="231F20"/>
          <w:spacing w:val="-3"/>
        </w:rPr>
        <w:t> </w:t>
      </w:r>
      <w:r>
        <w:rPr>
          <w:color w:val="231F20"/>
        </w:rPr>
        <w:t>into</w:t>
      </w:r>
      <w:r>
        <w:rPr>
          <w:color w:val="231F20"/>
          <w:spacing w:val="-3"/>
        </w:rPr>
        <w:t> </w:t>
      </w:r>
      <w:r>
        <w:rPr>
          <w:color w:val="231F20"/>
        </w:rPr>
        <w:t>the</w:t>
      </w:r>
      <w:r>
        <w:rPr>
          <w:color w:val="231F20"/>
          <w:spacing w:val="-3"/>
        </w:rPr>
        <w:t> </w:t>
      </w:r>
      <w:r>
        <w:rPr>
          <w:color w:val="231F20"/>
        </w:rPr>
        <w:t>higher-level</w:t>
      </w:r>
      <w:r>
        <w:rPr>
          <w:color w:val="231F20"/>
          <w:spacing w:val="-3"/>
        </w:rPr>
        <w:t> </w:t>
      </w:r>
      <w:r>
        <w:rPr>
          <w:color w:val="231F20"/>
        </w:rPr>
        <w:t>systems.</w:t>
      </w:r>
      <w:r>
        <w:rPr>
          <w:color w:val="231F20"/>
          <w:spacing w:val="-3"/>
        </w:rPr>
        <w:t> </w:t>
      </w:r>
      <w:r>
        <w:rPr>
          <w:color w:val="231F20"/>
        </w:rPr>
        <w:t>Motorcycles, </w:t>
      </w:r>
      <w:r>
        <w:rPr>
          <w:color w:val="231F20"/>
          <w:spacing w:val="-6"/>
        </w:rPr>
        <w:t>cars, and airplanes developed. The motorcycle is directly a “motorized bicycle.” The </w:t>
      </w:r>
      <w:r>
        <w:rPr>
          <w:color w:val="231F20"/>
          <w:spacing w:val="-2"/>
        </w:rPr>
        <w:t>car</w:t>
      </w:r>
      <w:r>
        <w:rPr>
          <w:color w:val="231F20"/>
          <w:spacing w:val="-11"/>
        </w:rPr>
        <w:t> </w:t>
      </w:r>
      <w:r>
        <w:rPr>
          <w:color w:val="231F20"/>
          <w:spacing w:val="-2"/>
        </w:rPr>
        <w:t>also</w:t>
      </w:r>
      <w:r>
        <w:rPr>
          <w:color w:val="231F20"/>
          <w:spacing w:val="-11"/>
        </w:rPr>
        <w:t> </w:t>
      </w:r>
      <w:r>
        <w:rPr>
          <w:color w:val="231F20"/>
          <w:spacing w:val="-2"/>
        </w:rPr>
        <w:t>had</w:t>
      </w:r>
      <w:r>
        <w:rPr>
          <w:color w:val="231F20"/>
          <w:spacing w:val="-11"/>
        </w:rPr>
        <w:t> </w:t>
      </w:r>
      <w:r>
        <w:rPr>
          <w:color w:val="231F20"/>
          <w:spacing w:val="-2"/>
        </w:rPr>
        <w:t>its</w:t>
      </w:r>
      <w:r>
        <w:rPr>
          <w:color w:val="231F20"/>
          <w:spacing w:val="-11"/>
        </w:rPr>
        <w:t> </w:t>
      </w:r>
      <w:r>
        <w:rPr>
          <w:color w:val="231F20"/>
          <w:spacing w:val="-2"/>
        </w:rPr>
        <w:t>origin</w:t>
      </w:r>
      <w:r>
        <w:rPr>
          <w:color w:val="231F20"/>
          <w:spacing w:val="-11"/>
        </w:rPr>
        <w:t> </w:t>
      </w:r>
      <w:r>
        <w:rPr>
          <w:color w:val="231F20"/>
          <w:spacing w:val="-2"/>
        </w:rPr>
        <w:t>not</w:t>
      </w:r>
      <w:r>
        <w:rPr>
          <w:color w:val="231F20"/>
          <w:spacing w:val="-11"/>
        </w:rPr>
        <w:t> </w:t>
      </w:r>
      <w:r>
        <w:rPr>
          <w:color w:val="231F20"/>
          <w:spacing w:val="-2"/>
        </w:rPr>
        <w:t>only</w:t>
      </w:r>
      <w:r>
        <w:rPr>
          <w:color w:val="231F20"/>
          <w:spacing w:val="-11"/>
        </w:rPr>
        <w:t> </w:t>
      </w:r>
      <w:r>
        <w:rPr>
          <w:color w:val="231F20"/>
          <w:spacing w:val="-2"/>
        </w:rPr>
        <w:t>in</w:t>
      </w:r>
      <w:r>
        <w:rPr>
          <w:color w:val="231F20"/>
          <w:spacing w:val="-11"/>
        </w:rPr>
        <w:t> </w:t>
      </w:r>
      <w:r>
        <w:rPr>
          <w:color w:val="231F20"/>
          <w:spacing w:val="-2"/>
        </w:rPr>
        <w:t>horse-drawn</w:t>
      </w:r>
      <w:r>
        <w:rPr>
          <w:color w:val="231F20"/>
          <w:spacing w:val="-11"/>
        </w:rPr>
        <w:t> </w:t>
      </w:r>
      <w:r>
        <w:rPr>
          <w:color w:val="231F20"/>
          <w:spacing w:val="-2"/>
        </w:rPr>
        <w:t>carriages,</w:t>
      </w:r>
      <w:r>
        <w:rPr>
          <w:color w:val="231F20"/>
          <w:spacing w:val="-11"/>
        </w:rPr>
        <w:t> </w:t>
      </w:r>
      <w:r>
        <w:rPr>
          <w:color w:val="231F20"/>
          <w:spacing w:val="-2"/>
        </w:rPr>
        <w:t>but</w:t>
      </w:r>
      <w:r>
        <w:rPr>
          <w:color w:val="231F20"/>
          <w:spacing w:val="-11"/>
        </w:rPr>
        <w:t> </w:t>
      </w:r>
      <w:r>
        <w:rPr>
          <w:color w:val="231F20"/>
          <w:spacing w:val="-2"/>
        </w:rPr>
        <w:t>in</w:t>
      </w:r>
      <w:r>
        <w:rPr>
          <w:color w:val="231F20"/>
          <w:spacing w:val="-11"/>
        </w:rPr>
        <w:t> </w:t>
      </w:r>
      <w:r>
        <w:rPr>
          <w:color w:val="231F20"/>
          <w:spacing w:val="-2"/>
        </w:rPr>
        <w:t>bicycles,</w:t>
      </w:r>
      <w:r>
        <w:rPr>
          <w:color w:val="231F20"/>
          <w:spacing w:val="-11"/>
        </w:rPr>
        <w:t> </w:t>
      </w:r>
      <w:r>
        <w:rPr>
          <w:color w:val="231F20"/>
          <w:spacing w:val="-2"/>
        </w:rPr>
        <w:t>too,</w:t>
      </w:r>
      <w:r>
        <w:rPr>
          <w:color w:val="231F20"/>
          <w:spacing w:val="-11"/>
        </w:rPr>
        <w:t> </w:t>
      </w:r>
      <w:r>
        <w:rPr>
          <w:color w:val="231F20"/>
          <w:spacing w:val="-2"/>
        </w:rPr>
        <w:t>as</w:t>
      </w:r>
      <w:r>
        <w:rPr>
          <w:color w:val="231F20"/>
          <w:spacing w:val="-11"/>
        </w:rPr>
        <w:t> </w:t>
      </w:r>
      <w:r>
        <w:rPr>
          <w:color w:val="231F20"/>
          <w:spacing w:val="-2"/>
        </w:rPr>
        <w:t>did </w:t>
      </w:r>
      <w:r>
        <w:rPr>
          <w:color w:val="231F20"/>
        </w:rPr>
        <w:t>airplanes.</w:t>
      </w:r>
      <w:r>
        <w:rPr>
          <w:color w:val="231F20"/>
          <w:spacing w:val="-8"/>
        </w:rPr>
        <w:t> </w:t>
      </w:r>
      <w:r>
        <w:rPr>
          <w:color w:val="231F20"/>
        </w:rPr>
        <w:t>After</w:t>
      </w:r>
      <w:r>
        <w:rPr>
          <w:color w:val="231F20"/>
          <w:spacing w:val="-8"/>
        </w:rPr>
        <w:t> </w:t>
      </w:r>
      <w:r>
        <w:rPr>
          <w:color w:val="231F20"/>
        </w:rPr>
        <w:t>all,</w:t>
      </w:r>
      <w:r>
        <w:rPr>
          <w:color w:val="231F20"/>
          <w:spacing w:val="-8"/>
        </w:rPr>
        <w:t> </w:t>
      </w:r>
      <w:r>
        <w:rPr>
          <w:color w:val="231F20"/>
        </w:rPr>
        <w:t>the</w:t>
      </w:r>
      <w:r>
        <w:rPr>
          <w:color w:val="231F20"/>
          <w:spacing w:val="-8"/>
        </w:rPr>
        <w:t> </w:t>
      </w:r>
      <w:r>
        <w:rPr>
          <w:color w:val="231F20"/>
        </w:rPr>
        <w:t>Wright</w:t>
      </w:r>
      <w:r>
        <w:rPr>
          <w:color w:val="231F20"/>
          <w:spacing w:val="-8"/>
        </w:rPr>
        <w:t> </w:t>
      </w:r>
      <w:r>
        <w:rPr>
          <w:color w:val="231F20"/>
        </w:rPr>
        <w:t>brothers</w:t>
      </w:r>
      <w:r>
        <w:rPr>
          <w:color w:val="231F20"/>
          <w:spacing w:val="-8"/>
        </w:rPr>
        <w:t> </w:t>
      </w:r>
      <w:r>
        <w:rPr>
          <w:color w:val="231F20"/>
        </w:rPr>
        <w:t>were</w:t>
      </w:r>
      <w:r>
        <w:rPr>
          <w:color w:val="231F20"/>
          <w:spacing w:val="-8"/>
        </w:rPr>
        <w:t> </w:t>
      </w:r>
      <w:r>
        <w:rPr>
          <w:color w:val="231F20"/>
        </w:rPr>
        <w:t>bicycle</w:t>
      </w:r>
      <w:r>
        <w:rPr>
          <w:color w:val="231F20"/>
          <w:spacing w:val="-8"/>
        </w:rPr>
        <w:t> </w:t>
      </w:r>
      <w:r>
        <w:rPr>
          <w:color w:val="231F20"/>
        </w:rPr>
        <w:t>mechanics.</w:t>
      </w:r>
    </w:p>
    <w:p>
      <w:pPr>
        <w:pStyle w:val="BodyText"/>
        <w:spacing w:before="12"/>
      </w:pPr>
    </w:p>
    <w:p>
      <w:pPr>
        <w:pStyle w:val="BodyText"/>
        <w:spacing w:line="266" w:lineRule="auto"/>
        <w:ind w:left="810" w:right="847"/>
      </w:pPr>
      <w:r>
        <w:rPr>
          <w:b/>
          <w:color w:val="231F20"/>
          <w:spacing w:val="-4"/>
        </w:rPr>
        <w:t>Exercise:</w:t>
      </w:r>
      <w:r>
        <w:rPr>
          <w:b/>
          <w:color w:val="231F20"/>
          <w:spacing w:val="-8"/>
        </w:rPr>
        <w:t> </w:t>
      </w:r>
      <w:r>
        <w:rPr>
          <w:color w:val="231F20"/>
          <w:spacing w:val="-4"/>
        </w:rPr>
        <w:t>What</w:t>
      </w:r>
      <w:r>
        <w:rPr>
          <w:color w:val="231F20"/>
          <w:spacing w:val="-8"/>
        </w:rPr>
        <w:t> </w:t>
      </w:r>
      <w:r>
        <w:rPr>
          <w:color w:val="231F20"/>
          <w:spacing w:val="-4"/>
        </w:rPr>
        <w:t>other</w:t>
      </w:r>
      <w:r>
        <w:rPr>
          <w:color w:val="231F20"/>
          <w:spacing w:val="-8"/>
        </w:rPr>
        <w:t> </w:t>
      </w:r>
      <w:r>
        <w:rPr>
          <w:color w:val="231F20"/>
          <w:spacing w:val="-4"/>
        </w:rPr>
        <w:t>ways</w:t>
      </w:r>
      <w:r>
        <w:rPr>
          <w:color w:val="231F20"/>
          <w:spacing w:val="-8"/>
        </w:rPr>
        <w:t> </w:t>
      </w:r>
      <w:r>
        <w:rPr>
          <w:color w:val="231F20"/>
          <w:spacing w:val="-4"/>
        </w:rPr>
        <w:t>can</w:t>
      </w:r>
      <w:r>
        <w:rPr>
          <w:color w:val="231F20"/>
          <w:spacing w:val="-8"/>
        </w:rPr>
        <w:t> </w:t>
      </w:r>
      <w:r>
        <w:rPr>
          <w:color w:val="231F20"/>
          <w:spacing w:val="-4"/>
        </w:rPr>
        <w:t>you</w:t>
      </w:r>
      <w:r>
        <w:rPr>
          <w:color w:val="231F20"/>
          <w:spacing w:val="-8"/>
        </w:rPr>
        <w:t> </w:t>
      </w:r>
      <w:r>
        <w:rPr>
          <w:color w:val="231F20"/>
          <w:spacing w:val="-4"/>
        </w:rPr>
        <w:t>suggest</w:t>
      </w:r>
      <w:r>
        <w:rPr>
          <w:color w:val="231F20"/>
          <w:spacing w:val="-8"/>
        </w:rPr>
        <w:t> </w:t>
      </w:r>
      <w:r>
        <w:rPr>
          <w:color w:val="231F20"/>
          <w:spacing w:val="-4"/>
        </w:rPr>
        <w:t>to</w:t>
      </w:r>
      <w:r>
        <w:rPr>
          <w:color w:val="231F20"/>
          <w:spacing w:val="-8"/>
        </w:rPr>
        <w:t> </w:t>
      </w:r>
      <w:r>
        <w:rPr>
          <w:color w:val="231F20"/>
          <w:spacing w:val="-4"/>
        </w:rPr>
        <w:t>integrate</w:t>
      </w:r>
      <w:r>
        <w:rPr>
          <w:color w:val="231F20"/>
          <w:spacing w:val="-8"/>
        </w:rPr>
        <w:t> </w:t>
      </w:r>
      <w:r>
        <w:rPr>
          <w:color w:val="231F20"/>
          <w:spacing w:val="-4"/>
        </w:rPr>
        <w:t>the</w:t>
      </w:r>
      <w:r>
        <w:rPr>
          <w:color w:val="231F20"/>
          <w:spacing w:val="-8"/>
        </w:rPr>
        <w:t> </w:t>
      </w:r>
      <w:r>
        <w:rPr>
          <w:color w:val="231F20"/>
          <w:spacing w:val="-4"/>
        </w:rPr>
        <w:t>bicycle</w:t>
      </w:r>
      <w:r>
        <w:rPr>
          <w:color w:val="231F20"/>
          <w:spacing w:val="-8"/>
        </w:rPr>
        <w:t> </w:t>
      </w:r>
      <w:r>
        <w:rPr>
          <w:color w:val="231F20"/>
          <w:spacing w:val="-4"/>
        </w:rPr>
        <w:t>into </w:t>
      </w:r>
      <w:r>
        <w:rPr>
          <w:color w:val="231F20"/>
        </w:rPr>
        <w:t>higher-level systems?</w:t>
      </w:r>
    </w:p>
    <w:p>
      <w:pPr>
        <w:pStyle w:val="BodyText"/>
        <w:spacing w:before="17"/>
      </w:pPr>
    </w:p>
    <w:p>
      <w:pPr>
        <w:pStyle w:val="BodyText"/>
        <w:spacing w:line="266" w:lineRule="auto"/>
        <w:ind w:left="330" w:right="369" w:firstLine="300"/>
        <w:jc w:val="both"/>
      </w:pPr>
      <w:r>
        <w:rPr>
          <w:color w:val="231F20"/>
        </w:rPr>
        <w:t>Stoves</w:t>
      </w:r>
      <w:r>
        <w:rPr>
          <w:color w:val="231F20"/>
          <w:spacing w:val="-14"/>
        </w:rPr>
        <w:t> </w:t>
      </w:r>
      <w:r>
        <w:rPr>
          <w:color w:val="231F20"/>
        </w:rPr>
        <w:t>or</w:t>
      </w:r>
      <w:r>
        <w:rPr>
          <w:color w:val="231F20"/>
          <w:spacing w:val="-13"/>
        </w:rPr>
        <w:t> </w:t>
      </w:r>
      <w:r>
        <w:rPr>
          <w:color w:val="231F20"/>
        </w:rPr>
        <w:t>fireplaces</w:t>
      </w:r>
      <w:r>
        <w:rPr>
          <w:color w:val="231F20"/>
          <w:spacing w:val="-13"/>
        </w:rPr>
        <w:t> </w:t>
      </w:r>
      <w:r>
        <w:rPr>
          <w:color w:val="231F20"/>
        </w:rPr>
        <w:t>for</w:t>
      </w:r>
      <w:r>
        <w:rPr>
          <w:color w:val="231F20"/>
          <w:spacing w:val="-13"/>
        </w:rPr>
        <w:t> </w:t>
      </w:r>
      <w:r>
        <w:rPr>
          <w:color w:val="231F20"/>
        </w:rPr>
        <w:t>heating</w:t>
      </w:r>
      <w:r>
        <w:rPr>
          <w:color w:val="231F20"/>
          <w:spacing w:val="-13"/>
        </w:rPr>
        <w:t> </w:t>
      </w:r>
      <w:r>
        <w:rPr>
          <w:color w:val="231F20"/>
        </w:rPr>
        <w:t>a</w:t>
      </w:r>
      <w:r>
        <w:rPr>
          <w:color w:val="231F20"/>
          <w:spacing w:val="-13"/>
        </w:rPr>
        <w:t> </w:t>
      </w:r>
      <w:r>
        <w:rPr>
          <w:color w:val="231F20"/>
        </w:rPr>
        <w:t>single</w:t>
      </w:r>
      <w:r>
        <w:rPr>
          <w:color w:val="231F20"/>
          <w:spacing w:val="-13"/>
        </w:rPr>
        <w:t> </w:t>
      </w:r>
      <w:r>
        <w:rPr>
          <w:color w:val="231F20"/>
        </w:rPr>
        <w:t>room</w:t>
      </w:r>
      <w:r>
        <w:rPr>
          <w:color w:val="231F20"/>
          <w:spacing w:val="-13"/>
        </w:rPr>
        <w:t> </w:t>
      </w:r>
      <w:r>
        <w:rPr>
          <w:color w:val="231F20"/>
        </w:rPr>
        <w:t>were</w:t>
      </w:r>
      <w:r>
        <w:rPr>
          <w:color w:val="231F20"/>
          <w:spacing w:val="-14"/>
        </w:rPr>
        <w:t> </w:t>
      </w:r>
      <w:r>
        <w:rPr>
          <w:color w:val="231F20"/>
        </w:rPr>
        <w:t>developed</w:t>
      </w:r>
      <w:r>
        <w:rPr>
          <w:color w:val="231F20"/>
          <w:spacing w:val="-13"/>
        </w:rPr>
        <w:t> </w:t>
      </w:r>
      <w:r>
        <w:rPr>
          <w:color w:val="231F20"/>
        </w:rPr>
        <w:t>to</w:t>
      </w:r>
      <w:r>
        <w:rPr>
          <w:color w:val="231F20"/>
          <w:spacing w:val="-13"/>
        </w:rPr>
        <w:t> </w:t>
      </w:r>
      <w:r>
        <w:rPr>
          <w:color w:val="231F20"/>
        </w:rPr>
        <w:t>a</w:t>
      </w:r>
      <w:r>
        <w:rPr>
          <w:color w:val="231F20"/>
          <w:spacing w:val="-13"/>
        </w:rPr>
        <w:t> </w:t>
      </w:r>
      <w:r>
        <w:rPr>
          <w:color w:val="231F20"/>
        </w:rPr>
        <w:t>high</w:t>
      </w:r>
      <w:r>
        <w:rPr>
          <w:color w:val="231F20"/>
          <w:spacing w:val="-13"/>
        </w:rPr>
        <w:t> </w:t>
      </w:r>
      <w:r>
        <w:rPr>
          <w:color w:val="231F20"/>
        </w:rPr>
        <w:t>level</w:t>
      </w:r>
      <w:r>
        <w:rPr>
          <w:color w:val="231F20"/>
          <w:spacing w:val="-13"/>
        </w:rPr>
        <w:t> </w:t>
      </w:r>
      <w:r>
        <w:rPr>
          <w:color w:val="231F20"/>
        </w:rPr>
        <w:t>a long</w:t>
      </w:r>
      <w:r>
        <w:rPr>
          <w:color w:val="231F20"/>
          <w:spacing w:val="-8"/>
        </w:rPr>
        <w:t> </w:t>
      </w:r>
      <w:r>
        <w:rPr>
          <w:color w:val="231F20"/>
        </w:rPr>
        <w:t>time</w:t>
      </w:r>
      <w:r>
        <w:rPr>
          <w:color w:val="231F20"/>
          <w:spacing w:val="-8"/>
        </w:rPr>
        <w:t> </w:t>
      </w:r>
      <w:r>
        <w:rPr>
          <w:color w:val="231F20"/>
        </w:rPr>
        <w:t>ago.</w:t>
      </w:r>
      <w:r>
        <w:rPr>
          <w:color w:val="231F20"/>
          <w:spacing w:val="-8"/>
        </w:rPr>
        <w:t> </w:t>
      </w:r>
      <w:r>
        <w:rPr>
          <w:color w:val="231F20"/>
        </w:rPr>
        <w:t>To</w:t>
      </w:r>
      <w:r>
        <w:rPr>
          <w:color w:val="231F20"/>
          <w:spacing w:val="-8"/>
        </w:rPr>
        <w:t> </w:t>
      </w:r>
      <w:r>
        <w:rPr>
          <w:color w:val="231F20"/>
        </w:rPr>
        <w:t>increase</w:t>
      </w:r>
      <w:r>
        <w:rPr>
          <w:color w:val="231F20"/>
          <w:spacing w:val="-8"/>
        </w:rPr>
        <w:t> </w:t>
      </w:r>
      <w:r>
        <w:rPr>
          <w:color w:val="231F20"/>
        </w:rPr>
        <w:t>comfort</w:t>
      </w:r>
      <w:r>
        <w:rPr>
          <w:color w:val="231F20"/>
          <w:spacing w:val="-8"/>
        </w:rPr>
        <w:t> </w:t>
      </w:r>
      <w:r>
        <w:rPr>
          <w:color w:val="231F20"/>
        </w:rPr>
        <w:t>and</w:t>
      </w:r>
      <w:r>
        <w:rPr>
          <w:color w:val="231F20"/>
          <w:spacing w:val="-8"/>
        </w:rPr>
        <w:t> </w:t>
      </w:r>
      <w:r>
        <w:rPr>
          <w:color w:val="231F20"/>
        </w:rPr>
        <w:t>save</w:t>
      </w:r>
      <w:r>
        <w:rPr>
          <w:color w:val="231F20"/>
          <w:spacing w:val="-8"/>
        </w:rPr>
        <w:t> </w:t>
      </w:r>
      <w:r>
        <w:rPr>
          <w:color w:val="231F20"/>
        </w:rPr>
        <w:t>time,</w:t>
      </w:r>
      <w:r>
        <w:rPr>
          <w:color w:val="231F20"/>
          <w:spacing w:val="-8"/>
        </w:rPr>
        <w:t> </w:t>
      </w:r>
      <w:r>
        <w:rPr>
          <w:color w:val="231F20"/>
        </w:rPr>
        <w:t>stoves</w:t>
      </w:r>
      <w:r>
        <w:rPr>
          <w:color w:val="231F20"/>
          <w:spacing w:val="-8"/>
        </w:rPr>
        <w:t> </w:t>
      </w:r>
      <w:r>
        <w:rPr>
          <w:color w:val="231F20"/>
        </w:rPr>
        <w:t>became</w:t>
      </w:r>
      <w:r>
        <w:rPr>
          <w:color w:val="231F20"/>
          <w:spacing w:val="-8"/>
        </w:rPr>
        <w:t> </w:t>
      </w:r>
      <w:r>
        <w:rPr>
          <w:color w:val="231F20"/>
        </w:rPr>
        <w:t>central</w:t>
      </w:r>
      <w:r>
        <w:rPr>
          <w:color w:val="231F20"/>
          <w:spacing w:val="-8"/>
        </w:rPr>
        <w:t> </w:t>
      </w:r>
      <w:r>
        <w:rPr>
          <w:color w:val="231F20"/>
        </w:rPr>
        <w:t>heating systems.</w:t>
      </w:r>
      <w:r>
        <w:rPr>
          <w:color w:val="231F20"/>
          <w:spacing w:val="-14"/>
        </w:rPr>
        <w:t> </w:t>
      </w:r>
      <w:r>
        <w:rPr>
          <w:color w:val="231F20"/>
        </w:rPr>
        <w:t>In</w:t>
      </w:r>
      <w:r>
        <w:rPr>
          <w:color w:val="231F20"/>
          <w:spacing w:val="-13"/>
        </w:rPr>
        <w:t> </w:t>
      </w:r>
      <w:r>
        <w:rPr>
          <w:color w:val="231F20"/>
        </w:rPr>
        <w:t>many</w:t>
      </w:r>
      <w:r>
        <w:rPr>
          <w:color w:val="231F20"/>
          <w:spacing w:val="-13"/>
        </w:rPr>
        <w:t> </w:t>
      </w:r>
      <w:r>
        <w:rPr>
          <w:color w:val="231F20"/>
        </w:rPr>
        <w:t>northern</w:t>
      </w:r>
      <w:r>
        <w:rPr>
          <w:color w:val="231F20"/>
          <w:spacing w:val="-13"/>
        </w:rPr>
        <w:t> </w:t>
      </w:r>
      <w:r>
        <w:rPr>
          <w:color w:val="231F20"/>
        </w:rPr>
        <w:t>countries,</w:t>
      </w:r>
      <w:r>
        <w:rPr>
          <w:color w:val="231F20"/>
          <w:spacing w:val="-13"/>
        </w:rPr>
        <w:t> </w:t>
      </w:r>
      <w:r>
        <w:rPr>
          <w:color w:val="231F20"/>
        </w:rPr>
        <w:t>the</w:t>
      </w:r>
      <w:r>
        <w:rPr>
          <w:color w:val="231F20"/>
          <w:spacing w:val="-13"/>
        </w:rPr>
        <w:t> </w:t>
      </w:r>
      <w:r>
        <w:rPr>
          <w:color w:val="231F20"/>
        </w:rPr>
        <w:t>integration</w:t>
      </w:r>
      <w:r>
        <w:rPr>
          <w:color w:val="231F20"/>
          <w:spacing w:val="-13"/>
        </w:rPr>
        <w:t> </w:t>
      </w:r>
      <w:r>
        <w:rPr>
          <w:color w:val="231F20"/>
        </w:rPr>
        <w:t>has</w:t>
      </w:r>
      <w:r>
        <w:rPr>
          <w:color w:val="231F20"/>
          <w:spacing w:val="-13"/>
        </w:rPr>
        <w:t> </w:t>
      </w:r>
      <w:r>
        <w:rPr>
          <w:color w:val="231F20"/>
        </w:rPr>
        <w:t>gone</w:t>
      </w:r>
      <w:r>
        <w:rPr>
          <w:color w:val="231F20"/>
          <w:spacing w:val="-14"/>
        </w:rPr>
        <w:t> </w:t>
      </w:r>
      <w:r>
        <w:rPr>
          <w:color w:val="231F20"/>
        </w:rPr>
        <w:t>further.</w:t>
      </w:r>
      <w:r>
        <w:rPr>
          <w:color w:val="231F20"/>
          <w:spacing w:val="-13"/>
        </w:rPr>
        <w:t> </w:t>
      </w:r>
      <w:r>
        <w:rPr>
          <w:color w:val="231F20"/>
        </w:rPr>
        <w:t>Large</w:t>
      </w:r>
      <w:r>
        <w:rPr>
          <w:color w:val="231F20"/>
          <w:spacing w:val="-13"/>
        </w:rPr>
        <w:t> </w:t>
      </w:r>
      <w:r>
        <w:rPr>
          <w:color w:val="231F20"/>
        </w:rPr>
        <w:t>parts of</w:t>
      </w:r>
      <w:r>
        <w:rPr>
          <w:color w:val="231F20"/>
          <w:spacing w:val="-3"/>
        </w:rPr>
        <w:t> </w:t>
      </w:r>
      <w:r>
        <w:rPr>
          <w:color w:val="231F20"/>
        </w:rPr>
        <w:t>cities</w:t>
      </w:r>
      <w:r>
        <w:rPr>
          <w:color w:val="231F20"/>
          <w:spacing w:val="-3"/>
        </w:rPr>
        <w:t> </w:t>
      </w:r>
      <w:r>
        <w:rPr>
          <w:color w:val="231F20"/>
        </w:rPr>
        <w:t>are</w:t>
      </w:r>
      <w:r>
        <w:rPr>
          <w:color w:val="231F20"/>
          <w:spacing w:val="-3"/>
        </w:rPr>
        <w:t> </w:t>
      </w:r>
      <w:r>
        <w:rPr>
          <w:color w:val="231F20"/>
        </w:rPr>
        <w:t>heated</w:t>
      </w:r>
      <w:r>
        <w:rPr>
          <w:color w:val="231F20"/>
          <w:spacing w:val="-3"/>
        </w:rPr>
        <w:t> </w:t>
      </w:r>
      <w:r>
        <w:rPr>
          <w:color w:val="231F20"/>
        </w:rPr>
        <w:t>from</w:t>
      </w:r>
      <w:r>
        <w:rPr>
          <w:color w:val="231F20"/>
          <w:spacing w:val="-3"/>
        </w:rPr>
        <w:t> </w:t>
      </w:r>
      <w:r>
        <w:rPr>
          <w:color w:val="231F20"/>
        </w:rPr>
        <w:t>a</w:t>
      </w:r>
      <w:r>
        <w:rPr>
          <w:color w:val="231F20"/>
          <w:spacing w:val="-3"/>
        </w:rPr>
        <w:t> </w:t>
      </w:r>
      <w:r>
        <w:rPr>
          <w:color w:val="231F20"/>
        </w:rPr>
        <w:t>single</w:t>
      </w:r>
      <w:r>
        <w:rPr>
          <w:color w:val="231F20"/>
          <w:spacing w:val="-3"/>
        </w:rPr>
        <w:t> </w:t>
      </w:r>
      <w:r>
        <w:rPr>
          <w:color w:val="231F20"/>
        </w:rPr>
        <w:t>thermal</w:t>
      </w:r>
      <w:r>
        <w:rPr>
          <w:color w:val="231F20"/>
          <w:spacing w:val="-3"/>
        </w:rPr>
        <w:t> </w:t>
      </w:r>
      <w:r>
        <w:rPr>
          <w:color w:val="231F20"/>
        </w:rPr>
        <w:t>power</w:t>
      </w:r>
      <w:r>
        <w:rPr>
          <w:color w:val="231F20"/>
          <w:spacing w:val="-3"/>
        </w:rPr>
        <w:t> </w:t>
      </w:r>
      <w:r>
        <w:rPr>
          <w:color w:val="231F20"/>
        </w:rPr>
        <w:t>station</w:t>
      </w:r>
      <w:r>
        <w:rPr>
          <w:color w:val="231F20"/>
          <w:spacing w:val="-3"/>
        </w:rPr>
        <w:t> </w:t>
      </w:r>
      <w:r>
        <w:rPr>
          <w:color w:val="231F20"/>
        </w:rPr>
        <w:t>(so-called</w:t>
      </w:r>
      <w:r>
        <w:rPr>
          <w:color w:val="231F20"/>
          <w:spacing w:val="-3"/>
        </w:rPr>
        <w:t> </w:t>
      </w:r>
      <w:r>
        <w:rPr>
          <w:color w:val="231F20"/>
        </w:rPr>
        <w:t>“district</w:t>
      </w:r>
      <w:r>
        <w:rPr>
          <w:color w:val="231F20"/>
          <w:spacing w:val="-3"/>
        </w:rPr>
        <w:t> </w:t>
      </w:r>
      <w:r>
        <w:rPr>
          <w:color w:val="231F20"/>
        </w:rPr>
        <w:t>heat- </w:t>
      </w:r>
      <w:r>
        <w:rPr>
          <w:color w:val="231F20"/>
          <w:spacing w:val="-4"/>
        </w:rPr>
        <w:t>ing,”</w:t>
      </w:r>
      <w:r>
        <w:rPr>
          <w:color w:val="231F20"/>
          <w:spacing w:val="-9"/>
        </w:rPr>
        <w:t> </w:t>
      </w:r>
      <w:r>
        <w:rPr>
          <w:color w:val="231F20"/>
          <w:spacing w:val="-4"/>
        </w:rPr>
        <w:t>often</w:t>
      </w:r>
      <w:r>
        <w:rPr>
          <w:color w:val="231F20"/>
          <w:spacing w:val="-9"/>
        </w:rPr>
        <w:t> </w:t>
      </w:r>
      <w:r>
        <w:rPr>
          <w:color w:val="231F20"/>
          <w:spacing w:val="-4"/>
        </w:rPr>
        <w:t>with</w:t>
      </w:r>
      <w:r>
        <w:rPr>
          <w:color w:val="231F20"/>
          <w:spacing w:val="-9"/>
        </w:rPr>
        <w:t> </w:t>
      </w:r>
      <w:r>
        <w:rPr>
          <w:color w:val="231F20"/>
          <w:spacing w:val="-4"/>
        </w:rPr>
        <w:t>cogeneration</w:t>
      </w:r>
      <w:r>
        <w:rPr>
          <w:color w:val="231F20"/>
          <w:spacing w:val="-9"/>
        </w:rPr>
        <w:t> </w:t>
      </w:r>
      <w:r>
        <w:rPr>
          <w:color w:val="231F20"/>
          <w:spacing w:val="-4"/>
        </w:rPr>
        <w:t>of</w:t>
      </w:r>
      <w:r>
        <w:rPr>
          <w:color w:val="231F20"/>
          <w:spacing w:val="-9"/>
        </w:rPr>
        <w:t> </w:t>
      </w:r>
      <w:r>
        <w:rPr>
          <w:color w:val="231F20"/>
          <w:spacing w:val="-4"/>
        </w:rPr>
        <w:t>electric</w:t>
      </w:r>
      <w:r>
        <w:rPr>
          <w:color w:val="231F20"/>
          <w:spacing w:val="-9"/>
        </w:rPr>
        <w:t> </w:t>
      </w:r>
      <w:r>
        <w:rPr>
          <w:color w:val="231F20"/>
          <w:spacing w:val="-4"/>
        </w:rPr>
        <w:t>and</w:t>
      </w:r>
      <w:r>
        <w:rPr>
          <w:color w:val="231F20"/>
          <w:spacing w:val="-9"/>
        </w:rPr>
        <w:t> </w:t>
      </w:r>
      <w:r>
        <w:rPr>
          <w:color w:val="231F20"/>
          <w:spacing w:val="-4"/>
        </w:rPr>
        <w:t>thermal</w:t>
      </w:r>
      <w:r>
        <w:rPr>
          <w:color w:val="231F20"/>
          <w:spacing w:val="-9"/>
        </w:rPr>
        <w:t> </w:t>
      </w:r>
      <w:r>
        <w:rPr>
          <w:color w:val="231F20"/>
          <w:spacing w:val="-4"/>
        </w:rPr>
        <w:t>energy).</w:t>
      </w:r>
      <w:r>
        <w:rPr>
          <w:color w:val="231F20"/>
          <w:spacing w:val="-9"/>
        </w:rPr>
        <w:t> </w:t>
      </w:r>
      <w:r>
        <w:rPr>
          <w:color w:val="231F20"/>
          <w:spacing w:val="-4"/>
        </w:rPr>
        <w:t>Analogously,</w:t>
      </w:r>
      <w:r>
        <w:rPr>
          <w:color w:val="231F20"/>
          <w:spacing w:val="-9"/>
        </w:rPr>
        <w:t> </w:t>
      </w:r>
      <w:r>
        <w:rPr>
          <w:color w:val="231F20"/>
          <w:spacing w:val="-4"/>
        </w:rPr>
        <w:t>vacuum </w:t>
      </w:r>
      <w:r>
        <w:rPr>
          <w:color w:val="231F20"/>
        </w:rPr>
        <w:t>cleaners</w:t>
      </w:r>
      <w:r>
        <w:rPr>
          <w:color w:val="231F20"/>
          <w:spacing w:val="-5"/>
        </w:rPr>
        <w:t> </w:t>
      </w:r>
      <w:r>
        <w:rPr>
          <w:color w:val="231F20"/>
        </w:rPr>
        <w:t>are</w:t>
      </w:r>
      <w:r>
        <w:rPr>
          <w:color w:val="231F20"/>
          <w:spacing w:val="-5"/>
        </w:rPr>
        <w:t> </w:t>
      </w:r>
      <w:r>
        <w:rPr>
          <w:color w:val="231F20"/>
        </w:rPr>
        <w:t>combined</w:t>
      </w:r>
      <w:r>
        <w:rPr>
          <w:color w:val="231F20"/>
          <w:spacing w:val="-5"/>
        </w:rPr>
        <w:t> </w:t>
      </w:r>
      <w:r>
        <w:rPr>
          <w:color w:val="231F20"/>
        </w:rPr>
        <w:t>into</w:t>
      </w:r>
      <w:r>
        <w:rPr>
          <w:color w:val="231F20"/>
          <w:spacing w:val="-5"/>
        </w:rPr>
        <w:t> </w:t>
      </w:r>
      <w:r>
        <w:rPr>
          <w:color w:val="231F20"/>
        </w:rPr>
        <w:t>central</w:t>
      </w:r>
      <w:r>
        <w:rPr>
          <w:color w:val="231F20"/>
          <w:spacing w:val="-5"/>
        </w:rPr>
        <w:t> </w:t>
      </w:r>
      <w:r>
        <w:rPr>
          <w:color w:val="231F20"/>
        </w:rPr>
        <w:t>vacuum</w:t>
      </w:r>
      <w:r>
        <w:rPr>
          <w:color w:val="231F20"/>
          <w:spacing w:val="-5"/>
        </w:rPr>
        <w:t> </w:t>
      </w:r>
      <w:r>
        <w:rPr>
          <w:color w:val="231F20"/>
        </w:rPr>
        <w:t>cleaning</w:t>
      </w:r>
      <w:r>
        <w:rPr>
          <w:color w:val="231F20"/>
          <w:spacing w:val="-5"/>
        </w:rPr>
        <w:t> </w:t>
      </w:r>
      <w:r>
        <w:rPr>
          <w:color w:val="231F20"/>
        </w:rPr>
        <w:t>systems.</w:t>
      </w:r>
    </w:p>
    <w:p>
      <w:pPr>
        <w:pStyle w:val="BodyText"/>
        <w:spacing w:line="266" w:lineRule="auto"/>
        <w:ind w:left="330" w:right="366" w:firstLine="300"/>
        <w:jc w:val="both"/>
      </w:pPr>
      <w:r>
        <w:rPr>
          <w:color w:val="231F20"/>
          <w:spacing w:val="-4"/>
        </w:rPr>
        <w:t>Clocks</w:t>
      </w:r>
      <w:r>
        <w:rPr>
          <w:color w:val="231F20"/>
          <w:spacing w:val="-6"/>
        </w:rPr>
        <w:t> </w:t>
      </w:r>
      <w:r>
        <w:rPr>
          <w:color w:val="231F20"/>
          <w:spacing w:val="-4"/>
        </w:rPr>
        <w:t>have</w:t>
      </w:r>
      <w:r>
        <w:rPr>
          <w:color w:val="231F20"/>
          <w:spacing w:val="-6"/>
        </w:rPr>
        <w:t> </w:t>
      </w:r>
      <w:r>
        <w:rPr>
          <w:color w:val="231F20"/>
          <w:spacing w:val="-4"/>
        </w:rPr>
        <w:t>been</w:t>
      </w:r>
      <w:r>
        <w:rPr>
          <w:color w:val="231F20"/>
          <w:spacing w:val="-6"/>
        </w:rPr>
        <w:t> </w:t>
      </w:r>
      <w:r>
        <w:rPr>
          <w:color w:val="231F20"/>
          <w:spacing w:val="-4"/>
        </w:rPr>
        <w:t>integrated</w:t>
      </w:r>
      <w:r>
        <w:rPr>
          <w:color w:val="231F20"/>
          <w:spacing w:val="-6"/>
        </w:rPr>
        <w:t> </w:t>
      </w:r>
      <w:r>
        <w:rPr>
          <w:color w:val="231F20"/>
          <w:spacing w:val="-4"/>
        </w:rPr>
        <w:t>into</w:t>
      </w:r>
      <w:r>
        <w:rPr>
          <w:color w:val="231F20"/>
          <w:spacing w:val="-6"/>
        </w:rPr>
        <w:t> </w:t>
      </w:r>
      <w:r>
        <w:rPr>
          <w:color w:val="231F20"/>
          <w:spacing w:val="-4"/>
        </w:rPr>
        <w:t>radios,</w:t>
      </w:r>
      <w:r>
        <w:rPr>
          <w:color w:val="231F20"/>
          <w:spacing w:val="-6"/>
        </w:rPr>
        <w:t> </w:t>
      </w:r>
      <w:r>
        <w:rPr>
          <w:color w:val="231F20"/>
          <w:spacing w:val="-4"/>
        </w:rPr>
        <w:t>television</w:t>
      </w:r>
      <w:r>
        <w:rPr>
          <w:color w:val="231F20"/>
          <w:spacing w:val="-6"/>
        </w:rPr>
        <w:t> </w:t>
      </w:r>
      <w:r>
        <w:rPr>
          <w:color w:val="231F20"/>
          <w:spacing w:val="-4"/>
        </w:rPr>
        <w:t>sets,</w:t>
      </w:r>
      <w:r>
        <w:rPr>
          <w:color w:val="231F20"/>
          <w:spacing w:val="-6"/>
        </w:rPr>
        <w:t> </w:t>
      </w:r>
      <w:r>
        <w:rPr>
          <w:color w:val="231F20"/>
          <w:spacing w:val="-4"/>
        </w:rPr>
        <w:t>cars,</w:t>
      </w:r>
      <w:r>
        <w:rPr>
          <w:color w:val="231F20"/>
          <w:spacing w:val="-6"/>
        </w:rPr>
        <w:t> </w:t>
      </w:r>
      <w:r>
        <w:rPr>
          <w:color w:val="231F20"/>
          <w:spacing w:val="-4"/>
        </w:rPr>
        <w:t>computers,</w:t>
      </w:r>
      <w:r>
        <w:rPr>
          <w:color w:val="231F20"/>
          <w:spacing w:val="-6"/>
        </w:rPr>
        <w:t> </w:t>
      </w:r>
      <w:r>
        <w:rPr>
          <w:color w:val="231F20"/>
          <w:spacing w:val="-4"/>
        </w:rPr>
        <w:t>mobile </w:t>
      </w:r>
      <w:r>
        <w:rPr>
          <w:color w:val="231F20"/>
          <w:spacing w:val="-2"/>
        </w:rPr>
        <w:t>telephones,</w:t>
      </w:r>
      <w:r>
        <w:rPr>
          <w:color w:val="231F20"/>
          <w:spacing w:val="-4"/>
        </w:rPr>
        <w:t> </w:t>
      </w:r>
      <w:r>
        <w:rPr>
          <w:color w:val="231F20"/>
          <w:spacing w:val="-2"/>
        </w:rPr>
        <w:t>microwave</w:t>
      </w:r>
      <w:r>
        <w:rPr>
          <w:color w:val="231F20"/>
          <w:spacing w:val="-4"/>
        </w:rPr>
        <w:t> </w:t>
      </w:r>
      <w:r>
        <w:rPr>
          <w:color w:val="231F20"/>
          <w:spacing w:val="-2"/>
        </w:rPr>
        <w:t>ovens,</w:t>
      </w:r>
      <w:r>
        <w:rPr>
          <w:color w:val="231F20"/>
          <w:spacing w:val="-4"/>
        </w:rPr>
        <w:t> </w:t>
      </w:r>
      <w:r>
        <w:rPr>
          <w:color w:val="231F20"/>
          <w:spacing w:val="-2"/>
        </w:rPr>
        <w:t>and</w:t>
      </w:r>
      <w:r>
        <w:rPr>
          <w:color w:val="231F20"/>
          <w:spacing w:val="-4"/>
        </w:rPr>
        <w:t> </w:t>
      </w:r>
      <w:r>
        <w:rPr>
          <w:color w:val="231F20"/>
          <w:spacing w:val="-2"/>
        </w:rPr>
        <w:t>innumerable</w:t>
      </w:r>
      <w:r>
        <w:rPr>
          <w:color w:val="231F20"/>
          <w:spacing w:val="-4"/>
        </w:rPr>
        <w:t> </w:t>
      </w:r>
      <w:r>
        <w:rPr>
          <w:color w:val="231F20"/>
          <w:spacing w:val="-2"/>
        </w:rPr>
        <w:t>other</w:t>
      </w:r>
      <w:r>
        <w:rPr>
          <w:color w:val="231F20"/>
          <w:spacing w:val="-4"/>
        </w:rPr>
        <w:t> </w:t>
      </w:r>
      <w:r>
        <w:rPr>
          <w:color w:val="231F20"/>
          <w:spacing w:val="-2"/>
        </w:rPr>
        <w:t>systems.</w:t>
      </w:r>
      <w:r>
        <w:rPr>
          <w:color w:val="231F20"/>
          <w:spacing w:val="-4"/>
        </w:rPr>
        <w:t> </w:t>
      </w:r>
      <w:r>
        <w:rPr>
          <w:color w:val="231F20"/>
          <w:spacing w:val="-2"/>
        </w:rPr>
        <w:t>Electronic</w:t>
      </w:r>
      <w:r>
        <w:rPr>
          <w:color w:val="231F20"/>
          <w:spacing w:val="-4"/>
        </w:rPr>
        <w:t> </w:t>
      </w:r>
      <w:r>
        <w:rPr>
          <w:color w:val="231F20"/>
          <w:spacing w:val="-2"/>
        </w:rPr>
        <w:t>compo- </w:t>
      </w:r>
      <w:r>
        <w:rPr>
          <w:color w:val="231F20"/>
        </w:rPr>
        <w:t>nents are integrated, as well as buildings, clothes (many layers), and many food products (for example, the multilayer cake, the casserole with meat, vegetables, starch, and sauce).</w:t>
      </w:r>
    </w:p>
    <w:p>
      <w:pPr>
        <w:spacing w:after="0" w:line="266"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576705"/>
                <wp:effectExtent l="19050" t="0" r="9525" b="4444"/>
                <wp:docPr id="310" name="Group 310"/>
                <wp:cNvGraphicFramePr>
                  <a:graphicFrameLocks/>
                </wp:cNvGraphicFramePr>
                <a:graphic>
                  <a:graphicData uri="http://schemas.microsoft.com/office/word/2010/wordprocessingGroup">
                    <wpg:wgp>
                      <wpg:cNvPr id="310" name="Group 310"/>
                      <wpg:cNvGrpSpPr/>
                      <wpg:grpSpPr>
                        <a:xfrm>
                          <a:off x="0" y="0"/>
                          <a:ext cx="4267200" cy="1576705"/>
                          <a:chExt cx="4267200" cy="1576705"/>
                        </a:xfrm>
                      </wpg:grpSpPr>
                      <pic:pic>
                        <pic:nvPicPr>
                          <pic:cNvPr id="311" name="Image 311"/>
                          <pic:cNvPicPr/>
                        </pic:nvPicPr>
                        <pic:blipFill>
                          <a:blip r:embed="rId116" cstate="print"/>
                          <a:stretch>
                            <a:fillRect/>
                          </a:stretch>
                        </pic:blipFill>
                        <pic:spPr>
                          <a:xfrm>
                            <a:off x="762000" y="0"/>
                            <a:ext cx="2743200" cy="1513332"/>
                          </a:xfrm>
                          <a:prstGeom prst="rect">
                            <a:avLst/>
                          </a:prstGeom>
                        </pic:spPr>
                      </pic:pic>
                      <wps:wsp>
                        <wps:cNvPr id="312" name="Graphic 312"/>
                        <wps:cNvSpPr/>
                        <wps:spPr>
                          <a:xfrm>
                            <a:off x="0" y="156366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313" name="Textbox 313"/>
                        <wps:cNvSpPr txBox="1"/>
                        <wps:spPr>
                          <a:xfrm>
                            <a:off x="2336228" y="129949"/>
                            <a:ext cx="1053465" cy="101600"/>
                          </a:xfrm>
                          <a:prstGeom prst="rect">
                            <a:avLst/>
                          </a:prstGeom>
                        </wps:spPr>
                        <wps:txbx>
                          <w:txbxContent>
                            <w:p>
                              <w:pPr>
                                <w:spacing w:line="155" w:lineRule="exact" w:before="0"/>
                                <w:ind w:left="0" w:right="0" w:firstLine="0"/>
                                <w:jc w:val="left"/>
                                <w:rPr>
                                  <w:sz w:val="16"/>
                                </w:rPr>
                              </w:pPr>
                              <w:r>
                                <w:rPr>
                                  <w:color w:val="231F20"/>
                                  <w:w w:val="105"/>
                                  <w:sz w:val="16"/>
                                </w:rPr>
                                <w:t>Corporation</w:t>
                              </w:r>
                              <w:r>
                                <w:rPr>
                                  <w:color w:val="231F20"/>
                                  <w:spacing w:val="6"/>
                                  <w:w w:val="105"/>
                                  <w:sz w:val="16"/>
                                </w:rPr>
                                <w:t> </w:t>
                              </w:r>
                              <w:r>
                                <w:rPr>
                                  <w:color w:val="231F20"/>
                                  <w:w w:val="105"/>
                                  <w:sz w:val="16"/>
                                </w:rPr>
                                <w:t>or</w:t>
                              </w:r>
                              <w:r>
                                <w:rPr>
                                  <w:color w:val="231F20"/>
                                  <w:spacing w:val="6"/>
                                  <w:w w:val="105"/>
                                  <w:sz w:val="16"/>
                                </w:rPr>
                                <w:t> </w:t>
                              </w:r>
                              <w:r>
                                <w:rPr>
                                  <w:color w:val="231F20"/>
                                  <w:spacing w:val="-2"/>
                                  <w:w w:val="105"/>
                                  <w:sz w:val="16"/>
                                </w:rPr>
                                <w:t>Network</w:t>
                              </w:r>
                            </w:p>
                          </w:txbxContent>
                        </wps:txbx>
                        <wps:bodyPr wrap="square" lIns="0" tIns="0" rIns="0" bIns="0" rtlCol="0">
                          <a:noAutofit/>
                        </wps:bodyPr>
                      </wps:wsp>
                      <wps:wsp>
                        <wps:cNvPr id="314" name="Textbox 314"/>
                        <wps:cNvSpPr txBox="1"/>
                        <wps:spPr>
                          <a:xfrm>
                            <a:off x="1540432" y="712015"/>
                            <a:ext cx="248920" cy="101600"/>
                          </a:xfrm>
                          <a:prstGeom prst="rect">
                            <a:avLst/>
                          </a:prstGeom>
                        </wps:spPr>
                        <wps:txbx>
                          <w:txbxContent>
                            <w:p>
                              <w:pPr>
                                <w:spacing w:line="155" w:lineRule="exact" w:before="0"/>
                                <w:ind w:left="0" w:right="0" w:firstLine="0"/>
                                <w:jc w:val="left"/>
                                <w:rPr>
                                  <w:sz w:val="16"/>
                                </w:rPr>
                              </w:pPr>
                              <w:r>
                                <w:rPr>
                                  <w:color w:val="231F20"/>
                                  <w:spacing w:val="-4"/>
                                  <w:w w:val="105"/>
                                  <w:sz w:val="16"/>
                                </w:rPr>
                                <w:t>Team</w:t>
                              </w:r>
                            </w:p>
                          </w:txbxContent>
                        </wps:txbx>
                        <wps:bodyPr wrap="square" lIns="0" tIns="0" rIns="0" bIns="0" rtlCol="0">
                          <a:noAutofit/>
                        </wps:bodyPr>
                      </wps:wsp>
                      <wps:wsp>
                        <wps:cNvPr id="315" name="Textbox 315"/>
                        <wps:cNvSpPr txBox="1"/>
                        <wps:spPr>
                          <a:xfrm>
                            <a:off x="839372" y="1326229"/>
                            <a:ext cx="302895" cy="101600"/>
                          </a:xfrm>
                          <a:prstGeom prst="rect">
                            <a:avLst/>
                          </a:prstGeom>
                        </wps:spPr>
                        <wps:txbx>
                          <w:txbxContent>
                            <w:p>
                              <w:pPr>
                                <w:spacing w:line="155" w:lineRule="exact" w:before="0"/>
                                <w:ind w:left="0" w:right="0" w:firstLine="0"/>
                                <w:jc w:val="left"/>
                                <w:rPr>
                                  <w:sz w:val="16"/>
                                </w:rPr>
                              </w:pPr>
                              <w:r>
                                <w:rPr>
                                  <w:color w:val="231F20"/>
                                  <w:spacing w:val="-2"/>
                                  <w:w w:val="105"/>
                                  <w:sz w:val="16"/>
                                </w:rPr>
                                <w:t>Person</w:t>
                              </w:r>
                            </w:p>
                          </w:txbxContent>
                        </wps:txbx>
                        <wps:bodyPr wrap="square" lIns="0" tIns="0" rIns="0" bIns="0" rtlCol="0">
                          <a:noAutofit/>
                        </wps:bodyPr>
                      </wps:wsp>
                    </wpg:wgp>
                  </a:graphicData>
                </a:graphic>
              </wp:inline>
            </w:drawing>
          </mc:Choice>
          <mc:Fallback>
            <w:pict>
              <v:group style="width:336pt;height:124.15pt;mso-position-horizontal-relative:char;mso-position-vertical-relative:line" id="docshapegroup253" coordorigin="0,0" coordsize="6720,2483">
                <v:shape style="position:absolute;left:1200;top:0;width:4320;height:2384" type="#_x0000_t75" id="docshape254" stroked="false">
                  <v:imagedata r:id="rId116" o:title=""/>
                </v:shape>
                <v:line style="position:absolute" from="0,2462" to="6720,2462" stroked="true" strokeweight="2pt" strokecolor="#231f20">
                  <v:stroke dashstyle="solid"/>
                </v:line>
                <v:shape style="position:absolute;left:3679;top:204;width:1659;height:160" type="#_x0000_t202" id="docshape255" filled="false" stroked="false">
                  <v:textbox inset="0,0,0,0">
                    <w:txbxContent>
                      <w:p>
                        <w:pPr>
                          <w:spacing w:line="155" w:lineRule="exact" w:before="0"/>
                          <w:ind w:left="0" w:right="0" w:firstLine="0"/>
                          <w:jc w:val="left"/>
                          <w:rPr>
                            <w:sz w:val="16"/>
                          </w:rPr>
                        </w:pPr>
                        <w:r>
                          <w:rPr>
                            <w:color w:val="231F20"/>
                            <w:w w:val="105"/>
                            <w:sz w:val="16"/>
                          </w:rPr>
                          <w:t>Corporation</w:t>
                        </w:r>
                        <w:r>
                          <w:rPr>
                            <w:color w:val="231F20"/>
                            <w:spacing w:val="6"/>
                            <w:w w:val="105"/>
                            <w:sz w:val="16"/>
                          </w:rPr>
                          <w:t> </w:t>
                        </w:r>
                        <w:r>
                          <w:rPr>
                            <w:color w:val="231F20"/>
                            <w:w w:val="105"/>
                            <w:sz w:val="16"/>
                          </w:rPr>
                          <w:t>or</w:t>
                        </w:r>
                        <w:r>
                          <w:rPr>
                            <w:color w:val="231F20"/>
                            <w:spacing w:val="6"/>
                            <w:w w:val="105"/>
                            <w:sz w:val="16"/>
                          </w:rPr>
                          <w:t> </w:t>
                        </w:r>
                        <w:r>
                          <w:rPr>
                            <w:color w:val="231F20"/>
                            <w:spacing w:val="-2"/>
                            <w:w w:val="105"/>
                            <w:sz w:val="16"/>
                          </w:rPr>
                          <w:t>Network</w:t>
                        </w:r>
                      </w:p>
                    </w:txbxContent>
                  </v:textbox>
                  <w10:wrap type="none"/>
                </v:shape>
                <v:shape style="position:absolute;left:2425;top:1121;width:392;height:160" type="#_x0000_t202" id="docshape256" filled="false" stroked="false">
                  <v:textbox inset="0,0,0,0">
                    <w:txbxContent>
                      <w:p>
                        <w:pPr>
                          <w:spacing w:line="155" w:lineRule="exact" w:before="0"/>
                          <w:ind w:left="0" w:right="0" w:firstLine="0"/>
                          <w:jc w:val="left"/>
                          <w:rPr>
                            <w:sz w:val="16"/>
                          </w:rPr>
                        </w:pPr>
                        <w:r>
                          <w:rPr>
                            <w:color w:val="231F20"/>
                            <w:spacing w:val="-4"/>
                            <w:w w:val="105"/>
                            <w:sz w:val="16"/>
                          </w:rPr>
                          <w:t>Team</w:t>
                        </w:r>
                      </w:p>
                    </w:txbxContent>
                  </v:textbox>
                  <w10:wrap type="none"/>
                </v:shape>
                <v:shape style="position:absolute;left:1321;top:2088;width:477;height:160" type="#_x0000_t202" id="docshape257" filled="false" stroked="false">
                  <v:textbox inset="0,0,0,0">
                    <w:txbxContent>
                      <w:p>
                        <w:pPr>
                          <w:spacing w:line="155" w:lineRule="exact" w:before="0"/>
                          <w:ind w:left="0" w:right="0" w:firstLine="0"/>
                          <w:jc w:val="left"/>
                          <w:rPr>
                            <w:sz w:val="16"/>
                          </w:rPr>
                        </w:pPr>
                        <w:r>
                          <w:rPr>
                            <w:color w:val="231F20"/>
                            <w:spacing w:val="-2"/>
                            <w:w w:val="105"/>
                            <w:sz w:val="16"/>
                          </w:rPr>
                          <w:t>Person</w:t>
                        </w:r>
                      </w:p>
                    </w:txbxContent>
                  </v:textbox>
                  <w10:wrap type="none"/>
                </v:shape>
              </v:group>
            </w:pict>
          </mc:Fallback>
        </mc:AlternateContent>
      </w:r>
      <w:r>
        <w:rPr>
          <w:sz w:val="20"/>
        </w:rPr>
      </w:r>
    </w:p>
    <w:p>
      <w:pPr>
        <w:spacing w:before="79"/>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9.4</w:t>
      </w:r>
      <w:r>
        <w:rPr>
          <w:rFonts w:ascii="Trebuchet MS"/>
          <w:b/>
          <w:color w:val="231F20"/>
          <w:spacing w:val="60"/>
          <w:w w:val="150"/>
          <w:sz w:val="19"/>
        </w:rPr>
        <w:t> </w:t>
      </w:r>
      <w:r>
        <w:rPr>
          <w:rFonts w:ascii="Trebuchet MS"/>
          <w:b/>
          <w:color w:val="231F20"/>
          <w:spacing w:val="-6"/>
          <w:sz w:val="19"/>
        </w:rPr>
        <w:t>Transition</w:t>
      </w:r>
      <w:r>
        <w:rPr>
          <w:rFonts w:ascii="Trebuchet MS"/>
          <w:b/>
          <w:color w:val="231F20"/>
          <w:spacing w:val="-9"/>
          <w:sz w:val="19"/>
        </w:rPr>
        <w:t> </w:t>
      </w:r>
      <w:r>
        <w:rPr>
          <w:rFonts w:ascii="Trebuchet MS"/>
          <w:b/>
          <w:color w:val="231F20"/>
          <w:spacing w:val="-6"/>
          <w:sz w:val="19"/>
        </w:rPr>
        <w:t>to</w:t>
      </w:r>
      <w:r>
        <w:rPr>
          <w:rFonts w:ascii="Trebuchet MS"/>
          <w:b/>
          <w:color w:val="231F20"/>
          <w:spacing w:val="-8"/>
          <w:sz w:val="19"/>
        </w:rPr>
        <w:t> </w:t>
      </w:r>
      <w:r>
        <w:rPr>
          <w:rFonts w:ascii="Trebuchet MS"/>
          <w:b/>
          <w:color w:val="231F20"/>
          <w:spacing w:val="-6"/>
          <w:sz w:val="19"/>
        </w:rPr>
        <w:t>macrolevel.</w:t>
      </w:r>
    </w:p>
    <w:p>
      <w:pPr>
        <w:pStyle w:val="BodyText"/>
        <w:spacing w:line="264" w:lineRule="auto" w:before="154"/>
        <w:ind w:left="330" w:right="366" w:firstLine="300"/>
        <w:jc w:val="both"/>
      </w:pPr>
      <w:r>
        <w:rPr>
          <w:color w:val="231F20"/>
        </w:rPr>
        <w:t>Many</w:t>
      </w:r>
      <w:r>
        <w:rPr>
          <w:color w:val="231F20"/>
          <w:spacing w:val="-3"/>
        </w:rPr>
        <w:t> </w:t>
      </w:r>
      <w:r>
        <w:rPr>
          <w:color w:val="231F20"/>
        </w:rPr>
        <w:t>examples</w:t>
      </w:r>
      <w:r>
        <w:rPr>
          <w:color w:val="231F20"/>
          <w:spacing w:val="-3"/>
        </w:rPr>
        <w:t> </w:t>
      </w:r>
      <w:r>
        <w:rPr>
          <w:color w:val="231F20"/>
        </w:rPr>
        <w:t>of</w:t>
      </w:r>
      <w:r>
        <w:rPr>
          <w:color w:val="231F20"/>
          <w:spacing w:val="-3"/>
        </w:rPr>
        <w:t> </w:t>
      </w:r>
      <w:r>
        <w:rPr>
          <w:color w:val="231F20"/>
        </w:rPr>
        <w:t>integration</w:t>
      </w:r>
      <w:r>
        <w:rPr>
          <w:color w:val="231F20"/>
          <w:spacing w:val="-3"/>
        </w:rPr>
        <w:t> </w:t>
      </w:r>
      <w:r>
        <w:rPr>
          <w:color w:val="231F20"/>
        </w:rPr>
        <w:t>can</w:t>
      </w:r>
      <w:r>
        <w:rPr>
          <w:color w:val="231F20"/>
          <w:spacing w:val="-3"/>
        </w:rPr>
        <w:t> </w:t>
      </w:r>
      <w:r>
        <w:rPr>
          <w:color w:val="231F20"/>
        </w:rPr>
        <w:t>be</w:t>
      </w:r>
      <w:r>
        <w:rPr>
          <w:color w:val="231F20"/>
          <w:spacing w:val="-3"/>
        </w:rPr>
        <w:t> </w:t>
      </w:r>
      <w:r>
        <w:rPr>
          <w:color w:val="231F20"/>
        </w:rPr>
        <w:t>found</w:t>
      </w:r>
      <w:r>
        <w:rPr>
          <w:color w:val="231F20"/>
          <w:spacing w:val="-3"/>
        </w:rPr>
        <w:t> </w:t>
      </w:r>
      <w:r>
        <w:rPr>
          <w:color w:val="231F20"/>
        </w:rPr>
        <w:t>in</w:t>
      </w:r>
      <w:r>
        <w:rPr>
          <w:color w:val="231F20"/>
          <w:spacing w:val="-3"/>
        </w:rPr>
        <w:t> </w:t>
      </w:r>
      <w:r>
        <w:rPr>
          <w:color w:val="231F20"/>
        </w:rPr>
        <w:t>business,</w:t>
      </w:r>
      <w:r>
        <w:rPr>
          <w:color w:val="231F20"/>
          <w:spacing w:val="-3"/>
        </w:rPr>
        <w:t> </w:t>
      </w:r>
      <w:r>
        <w:rPr>
          <w:color w:val="231F20"/>
        </w:rPr>
        <w:t>marketing,</w:t>
      </w:r>
      <w:r>
        <w:rPr>
          <w:color w:val="231F20"/>
          <w:spacing w:val="-3"/>
        </w:rPr>
        <w:t> </w:t>
      </w:r>
      <w:r>
        <w:rPr>
          <w:color w:val="231F20"/>
        </w:rPr>
        <w:t>training, and other nontechnical fields. The entire financial field of mergers and acquisi- tions</w:t>
      </w:r>
      <w:r>
        <w:rPr>
          <w:color w:val="231F20"/>
          <w:spacing w:val="-7"/>
        </w:rPr>
        <w:t> </w:t>
      </w:r>
      <w:r>
        <w:rPr>
          <w:color w:val="231F20"/>
        </w:rPr>
        <w:t>is</w:t>
      </w:r>
      <w:r>
        <w:rPr>
          <w:color w:val="231F20"/>
          <w:spacing w:val="-7"/>
        </w:rPr>
        <w:t> </w:t>
      </w:r>
      <w:r>
        <w:rPr>
          <w:color w:val="231F20"/>
        </w:rPr>
        <w:t>a</w:t>
      </w:r>
      <w:r>
        <w:rPr>
          <w:color w:val="231F20"/>
          <w:spacing w:val="-7"/>
        </w:rPr>
        <w:t> </w:t>
      </w:r>
      <w:r>
        <w:rPr>
          <w:color w:val="231F20"/>
        </w:rPr>
        <w:t>mechanism</w:t>
      </w:r>
      <w:r>
        <w:rPr>
          <w:color w:val="231F20"/>
          <w:spacing w:val="-7"/>
        </w:rPr>
        <w:t> </w:t>
      </w:r>
      <w:r>
        <w:rPr>
          <w:color w:val="231F20"/>
        </w:rPr>
        <w:t>by</w:t>
      </w:r>
      <w:r>
        <w:rPr>
          <w:color w:val="231F20"/>
          <w:spacing w:val="-7"/>
        </w:rPr>
        <w:t> </w:t>
      </w:r>
      <w:r>
        <w:rPr>
          <w:color w:val="231F20"/>
        </w:rPr>
        <w:t>which</w:t>
      </w:r>
      <w:r>
        <w:rPr>
          <w:color w:val="231F20"/>
          <w:spacing w:val="-7"/>
        </w:rPr>
        <w:t> </w:t>
      </w:r>
      <w:r>
        <w:rPr>
          <w:color w:val="231F20"/>
        </w:rPr>
        <w:t>companies</w:t>
      </w:r>
      <w:r>
        <w:rPr>
          <w:color w:val="231F20"/>
          <w:spacing w:val="-7"/>
        </w:rPr>
        <w:t> </w:t>
      </w:r>
      <w:r>
        <w:rPr>
          <w:color w:val="231F20"/>
        </w:rPr>
        <w:t>and</w:t>
      </w:r>
      <w:r>
        <w:rPr>
          <w:color w:val="231F20"/>
          <w:spacing w:val="-7"/>
        </w:rPr>
        <w:t> </w:t>
      </w:r>
      <w:r>
        <w:rPr>
          <w:color w:val="231F20"/>
        </w:rPr>
        <w:t>other</w:t>
      </w:r>
      <w:r>
        <w:rPr>
          <w:color w:val="231F20"/>
          <w:spacing w:val="-7"/>
        </w:rPr>
        <w:t> </w:t>
      </w:r>
      <w:r>
        <w:rPr>
          <w:color w:val="231F20"/>
        </w:rPr>
        <w:t>organizations</w:t>
      </w:r>
      <w:r>
        <w:rPr>
          <w:color w:val="231F20"/>
          <w:spacing w:val="-7"/>
        </w:rPr>
        <w:t> </w:t>
      </w:r>
      <w:r>
        <w:rPr>
          <w:color w:val="231F20"/>
        </w:rPr>
        <w:t>are</w:t>
      </w:r>
      <w:r>
        <w:rPr>
          <w:color w:val="231F20"/>
          <w:spacing w:val="-7"/>
        </w:rPr>
        <w:t> </w:t>
      </w:r>
      <w:r>
        <w:rPr>
          <w:color w:val="231F20"/>
        </w:rPr>
        <w:t>integrated </w:t>
      </w:r>
      <w:r>
        <w:rPr>
          <w:color w:val="231F20"/>
          <w:spacing w:val="-2"/>
        </w:rPr>
        <w:t>frequently.</w:t>
      </w:r>
      <w:r>
        <w:rPr>
          <w:color w:val="231F20"/>
          <w:spacing w:val="-9"/>
        </w:rPr>
        <w:t> </w:t>
      </w:r>
      <w:r>
        <w:rPr>
          <w:color w:val="231F20"/>
          <w:spacing w:val="-2"/>
        </w:rPr>
        <w:t>Marketing</w:t>
      </w:r>
      <w:r>
        <w:rPr>
          <w:color w:val="231F20"/>
          <w:spacing w:val="-9"/>
        </w:rPr>
        <w:t> </w:t>
      </w:r>
      <w:r>
        <w:rPr>
          <w:color w:val="231F20"/>
          <w:spacing w:val="-2"/>
        </w:rPr>
        <w:t>is</w:t>
      </w:r>
      <w:r>
        <w:rPr>
          <w:color w:val="231F20"/>
          <w:spacing w:val="-9"/>
        </w:rPr>
        <w:t> </w:t>
      </w:r>
      <w:r>
        <w:rPr>
          <w:color w:val="231F20"/>
          <w:spacing w:val="-2"/>
        </w:rPr>
        <w:t>typically</w:t>
      </w:r>
      <w:r>
        <w:rPr>
          <w:color w:val="231F20"/>
          <w:spacing w:val="-9"/>
        </w:rPr>
        <w:t> </w:t>
      </w:r>
      <w:r>
        <w:rPr>
          <w:color w:val="231F20"/>
          <w:spacing w:val="-2"/>
        </w:rPr>
        <w:t>a</w:t>
      </w:r>
      <w:r>
        <w:rPr>
          <w:color w:val="231F20"/>
          <w:spacing w:val="-9"/>
        </w:rPr>
        <w:t> </w:t>
      </w:r>
      <w:r>
        <w:rPr>
          <w:color w:val="231F20"/>
          <w:spacing w:val="-2"/>
        </w:rPr>
        <w:t>system</w:t>
      </w:r>
      <w:r>
        <w:rPr>
          <w:color w:val="231F20"/>
          <w:spacing w:val="-9"/>
        </w:rPr>
        <w:t> </w:t>
      </w:r>
      <w:r>
        <w:rPr>
          <w:color w:val="231F20"/>
          <w:spacing w:val="-2"/>
        </w:rPr>
        <w:t>consisting</w:t>
      </w:r>
      <w:r>
        <w:rPr>
          <w:color w:val="231F20"/>
          <w:spacing w:val="-9"/>
        </w:rPr>
        <w:t> </w:t>
      </w:r>
      <w:r>
        <w:rPr>
          <w:color w:val="231F20"/>
          <w:spacing w:val="-2"/>
        </w:rPr>
        <w:t>of</w:t>
      </w:r>
      <w:r>
        <w:rPr>
          <w:color w:val="231F20"/>
          <w:spacing w:val="-9"/>
        </w:rPr>
        <w:t> </w:t>
      </w:r>
      <w:r>
        <w:rPr>
          <w:color w:val="231F20"/>
          <w:spacing w:val="-2"/>
        </w:rPr>
        <w:t>different</w:t>
      </w:r>
      <w:r>
        <w:rPr>
          <w:color w:val="231F20"/>
          <w:spacing w:val="-9"/>
        </w:rPr>
        <w:t> </w:t>
      </w:r>
      <w:r>
        <w:rPr>
          <w:color w:val="231F20"/>
          <w:spacing w:val="-2"/>
        </w:rPr>
        <w:t>media</w:t>
      </w:r>
      <w:r>
        <w:rPr>
          <w:color w:val="231F20"/>
          <w:spacing w:val="-9"/>
        </w:rPr>
        <w:t> </w:t>
      </w:r>
      <w:r>
        <w:rPr>
          <w:color w:val="231F20"/>
          <w:spacing w:val="-2"/>
        </w:rPr>
        <w:t>and</w:t>
      </w:r>
      <w:r>
        <w:rPr>
          <w:color w:val="231F20"/>
          <w:spacing w:val="-9"/>
        </w:rPr>
        <w:t> </w:t>
      </w:r>
      <w:r>
        <w:rPr>
          <w:color w:val="231F20"/>
          <w:spacing w:val="-2"/>
        </w:rPr>
        <w:t>ways </w:t>
      </w:r>
      <w:r>
        <w:rPr>
          <w:color w:val="231F20"/>
        </w:rPr>
        <w:t>of work (marketing mix).</w:t>
      </w:r>
    </w:p>
    <w:p>
      <w:pPr>
        <w:pStyle w:val="BodyText"/>
        <w:spacing w:line="264" w:lineRule="auto" w:before="4"/>
        <w:ind w:left="330" w:right="367" w:firstLine="300"/>
        <w:jc w:val="both"/>
      </w:pPr>
      <w:r>
        <w:rPr>
          <w:color w:val="231F20"/>
        </w:rPr>
        <w:t>The transition to the macrolevel is such a ubiquitous law that it is often dis- </w:t>
      </w:r>
      <w:r>
        <w:rPr>
          <w:color w:val="231F20"/>
          <w:spacing w:val="-4"/>
        </w:rPr>
        <w:t>missed</w:t>
      </w:r>
      <w:r>
        <w:rPr>
          <w:color w:val="231F20"/>
          <w:spacing w:val="-5"/>
        </w:rPr>
        <w:t> </w:t>
      </w:r>
      <w:r>
        <w:rPr>
          <w:color w:val="231F20"/>
          <w:spacing w:val="-4"/>
        </w:rPr>
        <w:t>as</w:t>
      </w:r>
      <w:r>
        <w:rPr>
          <w:color w:val="231F20"/>
          <w:spacing w:val="-5"/>
        </w:rPr>
        <w:t> </w:t>
      </w:r>
      <w:r>
        <w:rPr>
          <w:color w:val="231F20"/>
          <w:spacing w:val="-4"/>
        </w:rPr>
        <w:t>trivial.</w:t>
      </w:r>
      <w:r>
        <w:rPr>
          <w:color w:val="231F20"/>
          <w:spacing w:val="-5"/>
        </w:rPr>
        <w:t> </w:t>
      </w:r>
      <w:r>
        <w:rPr>
          <w:color w:val="231F20"/>
          <w:spacing w:val="-4"/>
        </w:rPr>
        <w:t>However,</w:t>
      </w:r>
      <w:r>
        <w:rPr>
          <w:color w:val="231F20"/>
          <w:spacing w:val="-5"/>
        </w:rPr>
        <w:t> </w:t>
      </w:r>
      <w:r>
        <w:rPr>
          <w:color w:val="231F20"/>
          <w:spacing w:val="-4"/>
        </w:rPr>
        <w:t>many</w:t>
      </w:r>
      <w:r>
        <w:rPr>
          <w:color w:val="231F20"/>
          <w:spacing w:val="-5"/>
        </w:rPr>
        <w:t> </w:t>
      </w:r>
      <w:r>
        <w:rPr>
          <w:color w:val="231F20"/>
          <w:spacing w:val="-4"/>
        </w:rPr>
        <w:t>problems</w:t>
      </w:r>
      <w:r>
        <w:rPr>
          <w:color w:val="231F20"/>
          <w:spacing w:val="-5"/>
        </w:rPr>
        <w:t> </w:t>
      </w:r>
      <w:r>
        <w:rPr>
          <w:color w:val="231F20"/>
          <w:spacing w:val="-4"/>
        </w:rPr>
        <w:t>that</w:t>
      </w:r>
      <w:r>
        <w:rPr>
          <w:color w:val="231F20"/>
          <w:spacing w:val="-5"/>
        </w:rPr>
        <w:t> </w:t>
      </w:r>
      <w:r>
        <w:rPr>
          <w:color w:val="231F20"/>
          <w:spacing w:val="-4"/>
        </w:rPr>
        <w:t>could</w:t>
      </w:r>
      <w:r>
        <w:rPr>
          <w:color w:val="231F20"/>
          <w:spacing w:val="-5"/>
        </w:rPr>
        <w:t> </w:t>
      </w:r>
      <w:r>
        <w:rPr>
          <w:color w:val="231F20"/>
          <w:spacing w:val="-4"/>
        </w:rPr>
        <w:t>be</w:t>
      </w:r>
      <w:r>
        <w:rPr>
          <w:color w:val="231F20"/>
          <w:spacing w:val="-5"/>
        </w:rPr>
        <w:t> </w:t>
      </w:r>
      <w:r>
        <w:rPr>
          <w:color w:val="231F20"/>
          <w:spacing w:val="-4"/>
        </w:rPr>
        <w:t>avoided</w:t>
      </w:r>
      <w:r>
        <w:rPr>
          <w:color w:val="231F20"/>
          <w:spacing w:val="-5"/>
        </w:rPr>
        <w:t> </w:t>
      </w:r>
      <w:r>
        <w:rPr>
          <w:color w:val="231F20"/>
          <w:spacing w:val="-4"/>
        </w:rPr>
        <w:t>arise</w:t>
      </w:r>
      <w:r>
        <w:rPr>
          <w:color w:val="231F20"/>
          <w:spacing w:val="-5"/>
        </w:rPr>
        <w:t> </w:t>
      </w:r>
      <w:r>
        <w:rPr>
          <w:color w:val="231F20"/>
          <w:spacing w:val="-4"/>
        </w:rPr>
        <w:t>because</w:t>
      </w:r>
      <w:r>
        <w:rPr>
          <w:color w:val="231F20"/>
          <w:spacing w:val="-5"/>
        </w:rPr>
        <w:t> </w:t>
      </w:r>
      <w:r>
        <w:rPr>
          <w:color w:val="231F20"/>
          <w:spacing w:val="-4"/>
        </w:rPr>
        <w:t>this </w:t>
      </w:r>
      <w:r>
        <w:rPr>
          <w:color w:val="231F20"/>
        </w:rPr>
        <w:t>law</w:t>
      </w:r>
      <w:r>
        <w:rPr>
          <w:color w:val="231F20"/>
          <w:spacing w:val="-11"/>
        </w:rPr>
        <w:t> </w:t>
      </w:r>
      <w:r>
        <w:rPr>
          <w:color w:val="231F20"/>
        </w:rPr>
        <w:t>has</w:t>
      </w:r>
      <w:r>
        <w:rPr>
          <w:color w:val="231F20"/>
          <w:spacing w:val="-11"/>
        </w:rPr>
        <w:t> </w:t>
      </w:r>
      <w:r>
        <w:rPr>
          <w:color w:val="231F20"/>
        </w:rPr>
        <w:t>been</w:t>
      </w:r>
      <w:r>
        <w:rPr>
          <w:color w:val="231F20"/>
          <w:spacing w:val="-11"/>
        </w:rPr>
        <w:t> </w:t>
      </w:r>
      <w:r>
        <w:rPr>
          <w:color w:val="231F20"/>
        </w:rPr>
        <w:t>neglected.</w:t>
      </w:r>
      <w:r>
        <w:rPr>
          <w:color w:val="231F20"/>
          <w:spacing w:val="-11"/>
        </w:rPr>
        <w:t> </w:t>
      </w:r>
      <w:r>
        <w:rPr>
          <w:color w:val="231F20"/>
        </w:rPr>
        <w:t>For</w:t>
      </w:r>
      <w:r>
        <w:rPr>
          <w:color w:val="231F20"/>
          <w:spacing w:val="-11"/>
        </w:rPr>
        <w:t> </w:t>
      </w:r>
      <w:r>
        <w:rPr>
          <w:color w:val="231F20"/>
        </w:rPr>
        <w:t>example,</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1970s,</w:t>
      </w:r>
      <w:r>
        <w:rPr>
          <w:color w:val="231F20"/>
          <w:spacing w:val="-11"/>
        </w:rPr>
        <w:t> </w:t>
      </w:r>
      <w:r>
        <w:rPr>
          <w:color w:val="231F20"/>
        </w:rPr>
        <w:t>Apple’s</w:t>
      </w:r>
      <w:r>
        <w:rPr>
          <w:color w:val="231F20"/>
          <w:spacing w:val="-11"/>
        </w:rPr>
        <w:t> </w:t>
      </w:r>
      <w:r>
        <w:rPr>
          <w:color w:val="231F20"/>
        </w:rPr>
        <w:t>computers</w:t>
      </w:r>
      <w:r>
        <w:rPr>
          <w:color w:val="231F20"/>
          <w:spacing w:val="-11"/>
        </w:rPr>
        <w:t> </w:t>
      </w:r>
      <w:r>
        <w:rPr>
          <w:color w:val="231F20"/>
        </w:rPr>
        <w:t>(Apple</w:t>
      </w:r>
      <w:r>
        <w:rPr>
          <w:color w:val="231F20"/>
          <w:spacing w:val="-11"/>
        </w:rPr>
        <w:t> </w:t>
      </w:r>
      <w:r>
        <w:rPr>
          <w:color w:val="231F20"/>
        </w:rPr>
        <w:t>II, </w:t>
      </w:r>
      <w:r>
        <w:rPr>
          <w:color w:val="231F20"/>
          <w:spacing w:val="-4"/>
        </w:rPr>
        <w:t>Lisa, and Macintosh) and Sony’s beta video systems met difficulties, although they </w:t>
      </w:r>
      <w:r>
        <w:rPr>
          <w:color w:val="231F20"/>
          <w:spacing w:val="-2"/>
        </w:rPr>
        <w:t>were</w:t>
      </w:r>
      <w:r>
        <w:rPr>
          <w:color w:val="231F20"/>
          <w:spacing w:val="-6"/>
        </w:rPr>
        <w:t> </w:t>
      </w:r>
      <w:r>
        <w:rPr>
          <w:color w:val="231F20"/>
          <w:spacing w:val="-2"/>
        </w:rPr>
        <w:t>technically</w:t>
      </w:r>
      <w:r>
        <w:rPr>
          <w:color w:val="231F20"/>
          <w:spacing w:val="-6"/>
        </w:rPr>
        <w:t> </w:t>
      </w:r>
      <w:r>
        <w:rPr>
          <w:color w:val="231F20"/>
          <w:spacing w:val="-2"/>
        </w:rPr>
        <w:t>superior</w:t>
      </w:r>
      <w:r>
        <w:rPr>
          <w:color w:val="231F20"/>
          <w:spacing w:val="-6"/>
        </w:rPr>
        <w:t> </w:t>
      </w:r>
      <w:r>
        <w:rPr>
          <w:color w:val="231F20"/>
          <w:spacing w:val="-2"/>
        </w:rPr>
        <w:t>as</w:t>
      </w:r>
      <w:r>
        <w:rPr>
          <w:color w:val="231F20"/>
          <w:spacing w:val="-6"/>
        </w:rPr>
        <w:t> </w:t>
      </w:r>
      <w:r>
        <w:rPr>
          <w:color w:val="231F20"/>
          <w:spacing w:val="-2"/>
        </w:rPr>
        <w:t>isolated</w:t>
      </w:r>
      <w:r>
        <w:rPr>
          <w:color w:val="231F20"/>
          <w:spacing w:val="-6"/>
        </w:rPr>
        <w:t> </w:t>
      </w:r>
      <w:r>
        <w:rPr>
          <w:color w:val="231F20"/>
          <w:spacing w:val="-2"/>
        </w:rPr>
        <w:t>products.</w:t>
      </w:r>
      <w:r>
        <w:rPr>
          <w:color w:val="231F20"/>
          <w:spacing w:val="-6"/>
        </w:rPr>
        <w:t> </w:t>
      </w:r>
      <w:r>
        <w:rPr>
          <w:color w:val="231F20"/>
          <w:spacing w:val="-2"/>
        </w:rPr>
        <w:t>However,</w:t>
      </w:r>
      <w:r>
        <w:rPr>
          <w:color w:val="231F20"/>
          <w:spacing w:val="-6"/>
        </w:rPr>
        <w:t> </w:t>
      </w:r>
      <w:r>
        <w:rPr>
          <w:color w:val="231F20"/>
          <w:spacing w:val="-2"/>
        </w:rPr>
        <w:t>they</w:t>
      </w:r>
      <w:r>
        <w:rPr>
          <w:color w:val="231F20"/>
          <w:spacing w:val="-6"/>
        </w:rPr>
        <w:t> </w:t>
      </w:r>
      <w:r>
        <w:rPr>
          <w:color w:val="231F20"/>
          <w:spacing w:val="-2"/>
        </w:rPr>
        <w:t>were</w:t>
      </w:r>
      <w:r>
        <w:rPr>
          <w:color w:val="231F20"/>
          <w:spacing w:val="-6"/>
        </w:rPr>
        <w:t> </w:t>
      </w:r>
      <w:r>
        <w:rPr>
          <w:color w:val="231F20"/>
          <w:spacing w:val="-2"/>
        </w:rPr>
        <w:t>inferior</w:t>
      </w:r>
      <w:r>
        <w:rPr>
          <w:color w:val="231F20"/>
          <w:spacing w:val="-6"/>
        </w:rPr>
        <w:t> </w:t>
      </w:r>
      <w:r>
        <w:rPr>
          <w:color w:val="231F20"/>
          <w:spacing w:val="-2"/>
        </w:rPr>
        <w:t>due</w:t>
      </w:r>
      <w:r>
        <w:rPr>
          <w:color w:val="231F20"/>
          <w:spacing w:val="-6"/>
        </w:rPr>
        <w:t> </w:t>
      </w:r>
      <w:r>
        <w:rPr>
          <w:color w:val="231F20"/>
          <w:spacing w:val="-2"/>
        </w:rPr>
        <w:t>to </w:t>
      </w:r>
      <w:r>
        <w:rPr>
          <w:color w:val="231F20"/>
        </w:rPr>
        <w:t>the lack of integration into the larger system that the customer wanted to work </w:t>
      </w:r>
      <w:r>
        <w:rPr>
          <w:color w:val="231F20"/>
          <w:spacing w:val="-2"/>
        </w:rPr>
        <w:t>with.</w:t>
      </w:r>
    </w:p>
    <w:p>
      <w:pPr>
        <w:pStyle w:val="BodyText"/>
        <w:spacing w:before="22"/>
      </w:pPr>
    </w:p>
    <w:p>
      <w:pPr>
        <w:pStyle w:val="BodyText"/>
        <w:spacing w:line="264" w:lineRule="auto"/>
        <w:ind w:left="810" w:right="600"/>
      </w:pPr>
      <w:r>
        <w:rPr>
          <w:b/>
          <w:color w:val="231F20"/>
          <w:spacing w:val="-2"/>
        </w:rPr>
        <w:t>Exercise:</w:t>
      </w:r>
      <w:r>
        <w:rPr>
          <w:b/>
          <w:color w:val="231F20"/>
          <w:spacing w:val="-8"/>
        </w:rPr>
        <w:t> </w:t>
      </w:r>
      <w:r>
        <w:rPr>
          <w:color w:val="231F20"/>
          <w:spacing w:val="-2"/>
        </w:rPr>
        <w:t>Describe</w:t>
      </w:r>
      <w:r>
        <w:rPr>
          <w:color w:val="231F20"/>
          <w:spacing w:val="-8"/>
        </w:rPr>
        <w:t> </w:t>
      </w:r>
      <w:r>
        <w:rPr>
          <w:color w:val="231F20"/>
          <w:spacing w:val="-2"/>
        </w:rPr>
        <w:t>an</w:t>
      </w:r>
      <w:r>
        <w:rPr>
          <w:color w:val="231F20"/>
          <w:spacing w:val="-8"/>
        </w:rPr>
        <w:t> </w:t>
      </w:r>
      <w:r>
        <w:rPr>
          <w:color w:val="231F20"/>
          <w:spacing w:val="-2"/>
        </w:rPr>
        <w:t>example</w:t>
      </w:r>
      <w:r>
        <w:rPr>
          <w:color w:val="231F20"/>
          <w:spacing w:val="-8"/>
        </w:rPr>
        <w:t> </w:t>
      </w:r>
      <w:r>
        <w:rPr>
          <w:color w:val="231F20"/>
          <w:spacing w:val="-2"/>
        </w:rPr>
        <w:t>of</w:t>
      </w:r>
      <w:r>
        <w:rPr>
          <w:color w:val="231F20"/>
          <w:spacing w:val="-8"/>
        </w:rPr>
        <w:t> </w:t>
      </w:r>
      <w:r>
        <w:rPr>
          <w:color w:val="231F20"/>
          <w:spacing w:val="-2"/>
        </w:rPr>
        <w:t>transition</w:t>
      </w:r>
      <w:r>
        <w:rPr>
          <w:color w:val="231F20"/>
          <w:spacing w:val="-8"/>
        </w:rPr>
        <w:t> </w:t>
      </w:r>
      <w:r>
        <w:rPr>
          <w:color w:val="231F20"/>
          <w:spacing w:val="-2"/>
        </w:rPr>
        <w:t>to</w:t>
      </w:r>
      <w:r>
        <w:rPr>
          <w:color w:val="231F20"/>
          <w:spacing w:val="-8"/>
        </w:rPr>
        <w:t> </w:t>
      </w:r>
      <w:r>
        <w:rPr>
          <w:color w:val="231F20"/>
          <w:spacing w:val="-2"/>
        </w:rPr>
        <w:t>macrolevel.</w:t>
      </w:r>
      <w:r>
        <w:rPr>
          <w:color w:val="231F20"/>
          <w:spacing w:val="-8"/>
        </w:rPr>
        <w:t> </w:t>
      </w:r>
      <w:r>
        <w:rPr>
          <w:color w:val="231F20"/>
          <w:spacing w:val="-2"/>
        </w:rPr>
        <w:t>It</w:t>
      </w:r>
      <w:r>
        <w:rPr>
          <w:color w:val="231F20"/>
          <w:spacing w:val="-8"/>
        </w:rPr>
        <w:t> </w:t>
      </w:r>
      <w:r>
        <w:rPr>
          <w:color w:val="231F20"/>
          <w:spacing w:val="-2"/>
        </w:rPr>
        <w:t>could</w:t>
      </w:r>
      <w:r>
        <w:rPr>
          <w:color w:val="231F20"/>
          <w:spacing w:val="-8"/>
        </w:rPr>
        <w:t> </w:t>
      </w:r>
      <w:r>
        <w:rPr>
          <w:color w:val="231F20"/>
          <w:spacing w:val="-2"/>
        </w:rPr>
        <w:t>be </w:t>
      </w:r>
      <w:r>
        <w:rPr>
          <w:color w:val="231F20"/>
        </w:rPr>
        <w:t>from</w:t>
      </w:r>
      <w:r>
        <w:rPr>
          <w:color w:val="231F20"/>
          <w:spacing w:val="-3"/>
        </w:rPr>
        <w:t> </w:t>
      </w:r>
      <w:r>
        <w:rPr>
          <w:color w:val="231F20"/>
        </w:rPr>
        <w:t>your</w:t>
      </w:r>
      <w:r>
        <w:rPr>
          <w:color w:val="231F20"/>
          <w:spacing w:val="-3"/>
        </w:rPr>
        <w:t> </w:t>
      </w:r>
      <w:r>
        <w:rPr>
          <w:color w:val="231F20"/>
        </w:rPr>
        <w:t>personal</w:t>
      </w:r>
      <w:r>
        <w:rPr>
          <w:color w:val="231F20"/>
          <w:spacing w:val="-3"/>
        </w:rPr>
        <w:t> </w:t>
      </w:r>
      <w:r>
        <w:rPr>
          <w:color w:val="231F20"/>
        </w:rPr>
        <w:t>life</w:t>
      </w:r>
      <w:r>
        <w:rPr>
          <w:color w:val="231F20"/>
          <w:spacing w:val="-3"/>
        </w:rPr>
        <w:t> </w:t>
      </w:r>
      <w:r>
        <w:rPr>
          <w:color w:val="231F20"/>
        </w:rPr>
        <w:t>or</w:t>
      </w:r>
      <w:r>
        <w:rPr>
          <w:color w:val="231F20"/>
          <w:spacing w:val="-3"/>
        </w:rPr>
        <w:t> </w:t>
      </w:r>
      <w:r>
        <w:rPr>
          <w:color w:val="231F20"/>
        </w:rPr>
        <w:t>from</w:t>
      </w:r>
      <w:r>
        <w:rPr>
          <w:color w:val="231F20"/>
          <w:spacing w:val="-3"/>
        </w:rPr>
        <w:t> </w:t>
      </w:r>
      <w:r>
        <w:rPr>
          <w:color w:val="231F20"/>
        </w:rPr>
        <w:t>your</w:t>
      </w:r>
      <w:r>
        <w:rPr>
          <w:color w:val="231F20"/>
          <w:spacing w:val="-3"/>
        </w:rPr>
        <w:t> </w:t>
      </w:r>
      <w:r>
        <w:rPr>
          <w:color w:val="231F20"/>
        </w:rPr>
        <w:t>business</w:t>
      </w:r>
      <w:r>
        <w:rPr>
          <w:color w:val="231F20"/>
          <w:spacing w:val="-3"/>
        </w:rPr>
        <w:t> </w:t>
      </w:r>
      <w:r>
        <w:rPr>
          <w:color w:val="231F20"/>
        </w:rPr>
        <w:t>life.</w:t>
      </w:r>
    </w:p>
    <w:p>
      <w:pPr>
        <w:pStyle w:val="BodyText"/>
        <w:spacing w:before="20"/>
      </w:pPr>
    </w:p>
    <w:p>
      <w:pPr>
        <w:pStyle w:val="BodyText"/>
        <w:ind w:left="630"/>
      </w:pPr>
      <w:r>
        <w:rPr>
          <w:color w:val="231F20"/>
          <w:spacing w:val="-4"/>
        </w:rPr>
        <w:t>See</w:t>
      </w:r>
      <w:r>
        <w:rPr>
          <w:color w:val="231F20"/>
          <w:spacing w:val="-9"/>
        </w:rPr>
        <w:t> </w:t>
      </w:r>
      <w:r>
        <w:rPr>
          <w:color w:val="231F20"/>
          <w:spacing w:val="-4"/>
        </w:rPr>
        <w:t>also</w:t>
      </w:r>
      <w:r>
        <w:rPr>
          <w:color w:val="231F20"/>
          <w:spacing w:val="-8"/>
        </w:rPr>
        <w:t> </w:t>
      </w:r>
      <w:r>
        <w:rPr>
          <w:color w:val="231F20"/>
          <w:spacing w:val="-4"/>
        </w:rPr>
        <w:t>examples</w:t>
      </w:r>
      <w:r>
        <w:rPr>
          <w:color w:val="231F20"/>
          <w:spacing w:val="-9"/>
        </w:rPr>
        <w:t> </w:t>
      </w:r>
      <w:r>
        <w:rPr>
          <w:color w:val="231F20"/>
          <w:spacing w:val="-4"/>
        </w:rPr>
        <w:t>and</w:t>
      </w:r>
      <w:r>
        <w:rPr>
          <w:color w:val="231F20"/>
          <w:spacing w:val="-8"/>
        </w:rPr>
        <w:t> </w:t>
      </w:r>
      <w:r>
        <w:rPr>
          <w:color w:val="231F20"/>
          <w:spacing w:val="-4"/>
        </w:rPr>
        <w:t>exercises</w:t>
      </w:r>
      <w:r>
        <w:rPr>
          <w:color w:val="231F20"/>
          <w:spacing w:val="-8"/>
        </w:rPr>
        <w:t> </w:t>
      </w:r>
      <w:r>
        <w:rPr>
          <w:color w:val="231F20"/>
          <w:spacing w:val="-4"/>
        </w:rPr>
        <w:t>in</w:t>
      </w:r>
      <w:r>
        <w:rPr>
          <w:color w:val="231F20"/>
          <w:spacing w:val="-9"/>
        </w:rPr>
        <w:t> </w:t>
      </w:r>
      <w:r>
        <w:rPr>
          <w:color w:val="231F20"/>
          <w:spacing w:val="-4"/>
        </w:rPr>
        <w:t>Figures</w:t>
      </w:r>
      <w:r>
        <w:rPr>
          <w:color w:val="231F20"/>
          <w:spacing w:val="-8"/>
        </w:rPr>
        <w:t> </w:t>
      </w:r>
      <w:r>
        <w:rPr>
          <w:color w:val="231F20"/>
          <w:spacing w:val="-4"/>
        </w:rPr>
        <w:t>9.4</w:t>
      </w:r>
      <w:r>
        <w:rPr>
          <w:color w:val="231F20"/>
          <w:spacing w:val="-8"/>
        </w:rPr>
        <w:t> </w:t>
      </w:r>
      <w:r>
        <w:rPr>
          <w:color w:val="231F20"/>
          <w:spacing w:val="-4"/>
        </w:rPr>
        <w:t>and</w:t>
      </w:r>
      <w:r>
        <w:rPr>
          <w:color w:val="231F20"/>
          <w:spacing w:val="-9"/>
        </w:rPr>
        <w:t> </w:t>
      </w:r>
      <w:r>
        <w:rPr>
          <w:color w:val="231F20"/>
          <w:spacing w:val="-4"/>
        </w:rPr>
        <w:t>9.5.</w:t>
      </w:r>
    </w:p>
    <w:p>
      <w:pPr>
        <w:pStyle w:val="BodyText"/>
        <w:spacing w:before="10"/>
        <w:rPr>
          <w:sz w:val="14"/>
        </w:rPr>
      </w:pPr>
      <w:r>
        <w:rPr/>
        <mc:AlternateContent>
          <mc:Choice Requires="wps">
            <w:drawing>
              <wp:anchor distT="0" distB="0" distL="0" distR="0" allowOverlap="1" layoutInCell="1" locked="0" behindDoc="1" simplePos="0" relativeHeight="487633920">
                <wp:simplePos x="0" y="0"/>
                <wp:positionH relativeFrom="page">
                  <wp:posOffset>590550</wp:posOffset>
                </wp:positionH>
                <wp:positionV relativeFrom="paragraph">
                  <wp:posOffset>123839</wp:posOffset>
                </wp:positionV>
                <wp:extent cx="4267200" cy="1576705"/>
                <wp:effectExtent l="0" t="0" r="0" b="0"/>
                <wp:wrapTopAndBottom/>
                <wp:docPr id="316" name="Group 316"/>
                <wp:cNvGraphicFramePr>
                  <a:graphicFrameLocks/>
                </wp:cNvGraphicFramePr>
                <a:graphic>
                  <a:graphicData uri="http://schemas.microsoft.com/office/word/2010/wordprocessingGroup">
                    <wpg:wgp>
                      <wpg:cNvPr id="316" name="Group 316"/>
                      <wpg:cNvGrpSpPr/>
                      <wpg:grpSpPr>
                        <a:xfrm>
                          <a:off x="0" y="0"/>
                          <a:ext cx="4267200" cy="1576705"/>
                          <a:chExt cx="4267200" cy="1576705"/>
                        </a:xfrm>
                      </wpg:grpSpPr>
                      <pic:pic>
                        <pic:nvPicPr>
                          <pic:cNvPr id="317" name="Image 317"/>
                          <pic:cNvPicPr/>
                        </pic:nvPicPr>
                        <pic:blipFill>
                          <a:blip r:embed="rId117" cstate="print"/>
                          <a:stretch>
                            <a:fillRect/>
                          </a:stretch>
                        </pic:blipFill>
                        <pic:spPr>
                          <a:xfrm>
                            <a:off x="762000" y="0"/>
                            <a:ext cx="2743200" cy="1513330"/>
                          </a:xfrm>
                          <a:prstGeom prst="rect">
                            <a:avLst/>
                          </a:prstGeom>
                        </pic:spPr>
                      </pic:pic>
                      <wps:wsp>
                        <wps:cNvPr id="318" name="Graphic 318"/>
                        <wps:cNvSpPr/>
                        <wps:spPr>
                          <a:xfrm>
                            <a:off x="0" y="156366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751105pt;width:336pt;height:124.15pt;mso-position-horizontal-relative:page;mso-position-vertical-relative:paragraph;z-index:-15682560;mso-wrap-distance-left:0;mso-wrap-distance-right:0" id="docshapegroup258" coordorigin="930,195" coordsize="6720,2483">
                <v:shape style="position:absolute;left:2130;top:195;width:4320;height:2384" type="#_x0000_t75" id="docshape259" stroked="false">
                  <v:imagedata r:id="rId117" o:title=""/>
                </v:shape>
                <v:line style="position:absolute" from="930,2657" to="7650,2657" stroked="true" strokeweight="2pt" strokecolor="#231f20">
                  <v:stroke dashstyle="solid"/>
                </v:line>
                <w10:wrap type="topAndBottom"/>
              </v:group>
            </w:pict>
          </mc:Fallback>
        </mc:AlternateContent>
      </w:r>
    </w:p>
    <w:p>
      <w:pPr>
        <w:spacing w:line="249" w:lineRule="auto" w:before="101"/>
        <w:ind w:left="330" w:right="910" w:firstLine="0"/>
        <w:jc w:val="left"/>
        <w:rPr>
          <w:rFonts w:ascii="Trebuchet MS"/>
          <w:b/>
          <w:sz w:val="19"/>
        </w:rPr>
      </w:pPr>
      <w:r>
        <w:rPr>
          <w:rFonts w:ascii="Trebuchet MS"/>
          <w:b/>
          <w:color w:val="231F20"/>
          <w:w w:val="90"/>
          <w:sz w:val="19"/>
        </w:rPr>
        <w:t>Figure</w:t>
      </w:r>
      <w:r>
        <w:rPr>
          <w:rFonts w:ascii="Trebuchet MS"/>
          <w:b/>
          <w:color w:val="231F20"/>
          <w:spacing w:val="-2"/>
          <w:w w:val="90"/>
          <w:sz w:val="19"/>
        </w:rPr>
        <w:t> </w:t>
      </w:r>
      <w:r>
        <w:rPr>
          <w:rFonts w:ascii="Trebuchet MS"/>
          <w:b/>
          <w:color w:val="231F20"/>
          <w:w w:val="90"/>
          <w:sz w:val="19"/>
        </w:rPr>
        <w:t>9.5</w:t>
      </w:r>
      <w:r>
        <w:rPr>
          <w:rFonts w:ascii="Trebuchet MS"/>
          <w:b/>
          <w:color w:val="231F20"/>
          <w:spacing w:val="80"/>
          <w:w w:val="150"/>
          <w:sz w:val="19"/>
        </w:rPr>
        <w:t> </w:t>
      </w:r>
      <w:r>
        <w:rPr>
          <w:rFonts w:ascii="Trebuchet MS"/>
          <w:b/>
          <w:color w:val="231F20"/>
          <w:w w:val="90"/>
          <w:sz w:val="19"/>
        </w:rPr>
        <w:t>Exercise:</w:t>
      </w:r>
      <w:r>
        <w:rPr>
          <w:rFonts w:ascii="Trebuchet MS"/>
          <w:b/>
          <w:color w:val="231F20"/>
          <w:spacing w:val="-2"/>
          <w:w w:val="90"/>
          <w:sz w:val="19"/>
        </w:rPr>
        <w:t> </w:t>
      </w:r>
      <w:r>
        <w:rPr>
          <w:rFonts w:ascii="Trebuchet MS"/>
          <w:b/>
          <w:color w:val="231F20"/>
          <w:w w:val="90"/>
          <w:sz w:val="19"/>
        </w:rPr>
        <w:t>Illustrate</w:t>
      </w:r>
      <w:r>
        <w:rPr>
          <w:rFonts w:ascii="Trebuchet MS"/>
          <w:b/>
          <w:color w:val="231F20"/>
          <w:spacing w:val="-2"/>
          <w:w w:val="90"/>
          <w:sz w:val="19"/>
        </w:rPr>
        <w:t> </w:t>
      </w:r>
      <w:r>
        <w:rPr>
          <w:rFonts w:ascii="Trebuchet MS"/>
          <w:b/>
          <w:color w:val="231F20"/>
          <w:w w:val="90"/>
          <w:sz w:val="19"/>
        </w:rPr>
        <w:t>the</w:t>
      </w:r>
      <w:r>
        <w:rPr>
          <w:rFonts w:ascii="Trebuchet MS"/>
          <w:b/>
          <w:color w:val="231F20"/>
          <w:spacing w:val="-2"/>
          <w:w w:val="90"/>
          <w:sz w:val="19"/>
        </w:rPr>
        <w:t> </w:t>
      </w:r>
      <w:r>
        <w:rPr>
          <w:rFonts w:ascii="Trebuchet MS"/>
          <w:b/>
          <w:color w:val="231F20"/>
          <w:w w:val="90"/>
          <w:sz w:val="19"/>
        </w:rPr>
        <w:t>transition</w:t>
      </w:r>
      <w:r>
        <w:rPr>
          <w:rFonts w:ascii="Trebuchet MS"/>
          <w:b/>
          <w:color w:val="231F20"/>
          <w:spacing w:val="-2"/>
          <w:w w:val="90"/>
          <w:sz w:val="19"/>
        </w:rPr>
        <w:t> </w:t>
      </w:r>
      <w:r>
        <w:rPr>
          <w:rFonts w:ascii="Trebuchet MS"/>
          <w:b/>
          <w:color w:val="231F20"/>
          <w:w w:val="90"/>
          <w:sz w:val="19"/>
        </w:rPr>
        <w:t>to</w:t>
      </w:r>
      <w:r>
        <w:rPr>
          <w:rFonts w:ascii="Trebuchet MS"/>
          <w:b/>
          <w:color w:val="231F20"/>
          <w:spacing w:val="-2"/>
          <w:w w:val="90"/>
          <w:sz w:val="19"/>
        </w:rPr>
        <w:t> </w:t>
      </w:r>
      <w:r>
        <w:rPr>
          <w:rFonts w:ascii="Trebuchet MS"/>
          <w:b/>
          <w:color w:val="231F20"/>
          <w:w w:val="90"/>
          <w:sz w:val="19"/>
        </w:rPr>
        <w:t>macrolevel</w:t>
      </w:r>
      <w:r>
        <w:rPr>
          <w:rFonts w:ascii="Trebuchet MS"/>
          <w:b/>
          <w:color w:val="231F20"/>
          <w:spacing w:val="-2"/>
          <w:w w:val="90"/>
          <w:sz w:val="19"/>
        </w:rPr>
        <w:t> </w:t>
      </w:r>
      <w:r>
        <w:rPr>
          <w:rFonts w:ascii="Trebuchet MS"/>
          <w:b/>
          <w:color w:val="231F20"/>
          <w:w w:val="90"/>
          <w:sz w:val="19"/>
        </w:rPr>
        <w:t>with</w:t>
      </w:r>
      <w:r>
        <w:rPr>
          <w:rFonts w:ascii="Trebuchet MS"/>
          <w:b/>
          <w:color w:val="231F20"/>
          <w:spacing w:val="-2"/>
          <w:w w:val="90"/>
          <w:sz w:val="19"/>
        </w:rPr>
        <w:t> </w:t>
      </w:r>
      <w:r>
        <w:rPr>
          <w:rFonts w:ascii="Trebuchet MS"/>
          <w:b/>
          <w:color w:val="231F20"/>
          <w:w w:val="90"/>
          <w:sz w:val="19"/>
        </w:rPr>
        <w:t>your</w:t>
      </w:r>
      <w:r>
        <w:rPr>
          <w:rFonts w:ascii="Trebuchet MS"/>
          <w:b/>
          <w:color w:val="231F20"/>
          <w:spacing w:val="-2"/>
          <w:w w:val="90"/>
          <w:sz w:val="19"/>
        </w:rPr>
        <w:t> </w:t>
      </w:r>
      <w:r>
        <w:rPr>
          <w:rFonts w:ascii="Trebuchet MS"/>
          <w:b/>
          <w:color w:val="231F20"/>
          <w:w w:val="90"/>
          <w:sz w:val="19"/>
        </w:rPr>
        <w:t>own </w:t>
      </w:r>
      <w:r>
        <w:rPr>
          <w:rFonts w:ascii="Trebuchet MS"/>
          <w:b/>
          <w:color w:val="231F20"/>
          <w:spacing w:val="-2"/>
          <w:sz w:val="19"/>
        </w:rPr>
        <w:t>examples.</w:t>
      </w:r>
    </w:p>
    <w:p>
      <w:pPr>
        <w:spacing w:after="0" w:line="249" w:lineRule="auto"/>
        <w:jc w:val="left"/>
        <w:rPr>
          <w:rFonts w:ascii="Trebuchet MS"/>
          <w:sz w:val="19"/>
        </w:rPr>
        <w:sectPr>
          <w:pgSz w:w="8580" w:h="13080"/>
          <w:pgMar w:header="689" w:footer="0" w:top="920" w:bottom="280" w:left="600" w:right="560"/>
        </w:sectPr>
      </w:pPr>
    </w:p>
    <w:p>
      <w:pPr>
        <w:pStyle w:val="BodyText"/>
        <w:rPr>
          <w:rFonts w:ascii="Trebuchet MS"/>
          <w:b/>
          <w:sz w:val="16"/>
        </w:rPr>
      </w:pPr>
    </w:p>
    <w:p>
      <w:pPr>
        <w:pStyle w:val="BodyText"/>
        <w:spacing w:before="122"/>
        <w:rPr>
          <w:rFonts w:ascii="Trebuchet MS"/>
          <w:b/>
          <w:sz w:val="16"/>
        </w:rPr>
      </w:pPr>
    </w:p>
    <w:p>
      <w:pPr>
        <w:spacing w:before="0"/>
        <w:ind w:left="1286" w:right="0" w:firstLine="0"/>
        <w:jc w:val="left"/>
        <w:rPr>
          <w:rFonts w:ascii="Cambria"/>
          <w:b/>
          <w:sz w:val="16"/>
        </w:rPr>
      </w:pPr>
      <w:r>
        <w:rPr>
          <w:rFonts w:ascii="Cambria"/>
          <w:b/>
          <w:color w:val="231F20"/>
          <w:spacing w:val="-2"/>
          <w:sz w:val="16"/>
        </w:rPr>
        <w:t>Examples:</w:t>
      </w:r>
    </w:p>
    <w:p>
      <w:pPr>
        <w:tabs>
          <w:tab w:pos="4130" w:val="left" w:leader="none"/>
        </w:tabs>
        <w:spacing w:line="240" w:lineRule="auto"/>
        <w:ind w:left="487" w:right="0" w:firstLine="0"/>
        <w:rPr>
          <w:rFonts w:ascii="Cambria"/>
          <w:sz w:val="20"/>
        </w:rPr>
      </w:pPr>
      <w:r>
        <w:rPr/>
        <mc:AlternateContent>
          <mc:Choice Requires="wps">
            <w:drawing>
              <wp:anchor distT="0" distB="0" distL="0" distR="0" allowOverlap="1" layoutInCell="1" locked="0" behindDoc="0" simplePos="0" relativeHeight="15778816">
                <wp:simplePos x="0" y="0"/>
                <wp:positionH relativeFrom="page">
                  <wp:posOffset>3645204</wp:posOffset>
                </wp:positionH>
                <wp:positionV relativeFrom="paragraph">
                  <wp:posOffset>72694</wp:posOffset>
                </wp:positionV>
                <wp:extent cx="1112520" cy="993775"/>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1112520" cy="993775"/>
                          <a:chExt cx="1112520" cy="993775"/>
                        </a:xfrm>
                      </wpg:grpSpPr>
                      <wps:wsp>
                        <wps:cNvPr id="320" name="Graphic 320"/>
                        <wps:cNvSpPr/>
                        <wps:spPr>
                          <a:xfrm>
                            <a:off x="584949" y="238671"/>
                            <a:ext cx="523240" cy="523240"/>
                          </a:xfrm>
                          <a:custGeom>
                            <a:avLst/>
                            <a:gdLst/>
                            <a:ahLst/>
                            <a:cxnLst/>
                            <a:rect l="l" t="t" r="r" b="b"/>
                            <a:pathLst>
                              <a:path w="523240" h="523240">
                                <a:moveTo>
                                  <a:pt x="522731" y="522719"/>
                                </a:moveTo>
                                <a:lnTo>
                                  <a:pt x="0" y="522719"/>
                                </a:lnTo>
                                <a:lnTo>
                                  <a:pt x="0" y="0"/>
                                </a:lnTo>
                                <a:lnTo>
                                  <a:pt x="522731" y="0"/>
                                </a:lnTo>
                                <a:lnTo>
                                  <a:pt x="522731" y="522719"/>
                                </a:lnTo>
                                <a:close/>
                              </a:path>
                            </a:pathLst>
                          </a:custGeom>
                          <a:ln w="9524">
                            <a:solidFill>
                              <a:srgbClr val="231F20"/>
                            </a:solidFill>
                            <a:prstDash val="solid"/>
                          </a:ln>
                        </wps:spPr>
                        <wps:bodyPr wrap="square" lIns="0" tIns="0" rIns="0" bIns="0" rtlCol="0">
                          <a:prstTxWarp prst="textNoShape">
                            <a:avLst/>
                          </a:prstTxWarp>
                          <a:noAutofit/>
                        </wps:bodyPr>
                      </wps:wsp>
                      <wps:wsp>
                        <wps:cNvPr id="321" name="Graphic 321"/>
                        <wps:cNvSpPr/>
                        <wps:spPr>
                          <a:xfrm>
                            <a:off x="3175" y="3175"/>
                            <a:ext cx="548005" cy="987425"/>
                          </a:xfrm>
                          <a:custGeom>
                            <a:avLst/>
                            <a:gdLst/>
                            <a:ahLst/>
                            <a:cxnLst/>
                            <a:rect l="l" t="t" r="r" b="b"/>
                            <a:pathLst>
                              <a:path w="548005" h="987425">
                                <a:moveTo>
                                  <a:pt x="464413" y="116319"/>
                                </a:moveTo>
                                <a:lnTo>
                                  <a:pt x="347256" y="116319"/>
                                </a:lnTo>
                                <a:lnTo>
                                  <a:pt x="347256" y="0"/>
                                </a:lnTo>
                                <a:lnTo>
                                  <a:pt x="464413" y="0"/>
                                </a:lnTo>
                                <a:lnTo>
                                  <a:pt x="464413" y="116319"/>
                                </a:lnTo>
                                <a:close/>
                              </a:path>
                              <a:path w="548005" h="987425">
                                <a:moveTo>
                                  <a:pt x="233235" y="232219"/>
                                </a:moveTo>
                                <a:lnTo>
                                  <a:pt x="116077" y="232219"/>
                                </a:lnTo>
                                <a:lnTo>
                                  <a:pt x="116077" y="115900"/>
                                </a:lnTo>
                                <a:lnTo>
                                  <a:pt x="233235" y="115900"/>
                                </a:lnTo>
                                <a:lnTo>
                                  <a:pt x="233235" y="232219"/>
                                </a:lnTo>
                                <a:close/>
                              </a:path>
                              <a:path w="548005" h="987425">
                                <a:moveTo>
                                  <a:pt x="117170" y="463080"/>
                                </a:moveTo>
                                <a:lnTo>
                                  <a:pt x="0" y="463080"/>
                                </a:lnTo>
                                <a:lnTo>
                                  <a:pt x="0" y="346748"/>
                                </a:lnTo>
                                <a:lnTo>
                                  <a:pt x="117170" y="346748"/>
                                </a:lnTo>
                                <a:lnTo>
                                  <a:pt x="117170" y="463080"/>
                                </a:lnTo>
                                <a:close/>
                              </a:path>
                              <a:path w="548005" h="987425">
                                <a:moveTo>
                                  <a:pt x="406425" y="405256"/>
                                </a:moveTo>
                                <a:lnTo>
                                  <a:pt x="289255" y="405256"/>
                                </a:lnTo>
                                <a:lnTo>
                                  <a:pt x="289255" y="288925"/>
                                </a:lnTo>
                                <a:lnTo>
                                  <a:pt x="406425" y="288925"/>
                                </a:lnTo>
                                <a:lnTo>
                                  <a:pt x="406425" y="405256"/>
                                </a:lnTo>
                                <a:close/>
                              </a:path>
                              <a:path w="548005" h="987425">
                                <a:moveTo>
                                  <a:pt x="406425" y="578789"/>
                                </a:moveTo>
                                <a:lnTo>
                                  <a:pt x="289255" y="578789"/>
                                </a:lnTo>
                                <a:lnTo>
                                  <a:pt x="289255" y="462457"/>
                                </a:lnTo>
                                <a:lnTo>
                                  <a:pt x="406425" y="462457"/>
                                </a:lnTo>
                                <a:lnTo>
                                  <a:pt x="406425" y="578789"/>
                                </a:lnTo>
                                <a:close/>
                              </a:path>
                              <a:path w="548005" h="987425">
                                <a:moveTo>
                                  <a:pt x="117170" y="696201"/>
                                </a:moveTo>
                                <a:lnTo>
                                  <a:pt x="0" y="696201"/>
                                </a:lnTo>
                                <a:lnTo>
                                  <a:pt x="0" y="579869"/>
                                </a:lnTo>
                                <a:lnTo>
                                  <a:pt x="117170" y="579869"/>
                                </a:lnTo>
                                <a:lnTo>
                                  <a:pt x="117170" y="696201"/>
                                </a:lnTo>
                                <a:close/>
                              </a:path>
                              <a:path w="548005" h="987425">
                                <a:moveTo>
                                  <a:pt x="406425" y="754049"/>
                                </a:moveTo>
                                <a:lnTo>
                                  <a:pt x="289255" y="754049"/>
                                </a:lnTo>
                                <a:lnTo>
                                  <a:pt x="289255" y="637717"/>
                                </a:lnTo>
                                <a:lnTo>
                                  <a:pt x="406425" y="637717"/>
                                </a:lnTo>
                                <a:lnTo>
                                  <a:pt x="406425" y="754049"/>
                                </a:lnTo>
                                <a:close/>
                              </a:path>
                              <a:path w="548005" h="987425">
                                <a:moveTo>
                                  <a:pt x="465988" y="987171"/>
                                </a:moveTo>
                                <a:lnTo>
                                  <a:pt x="348830" y="987171"/>
                                </a:lnTo>
                                <a:lnTo>
                                  <a:pt x="348830" y="870839"/>
                                </a:lnTo>
                                <a:lnTo>
                                  <a:pt x="465988" y="870839"/>
                                </a:lnTo>
                                <a:lnTo>
                                  <a:pt x="465988" y="987171"/>
                                </a:lnTo>
                                <a:close/>
                              </a:path>
                              <a:path w="548005" h="987425">
                                <a:moveTo>
                                  <a:pt x="234569" y="987171"/>
                                </a:moveTo>
                                <a:lnTo>
                                  <a:pt x="117398" y="987171"/>
                                </a:lnTo>
                                <a:lnTo>
                                  <a:pt x="117398" y="870839"/>
                                </a:lnTo>
                                <a:lnTo>
                                  <a:pt x="234569" y="870839"/>
                                </a:lnTo>
                                <a:lnTo>
                                  <a:pt x="234569" y="987171"/>
                                </a:lnTo>
                                <a:close/>
                              </a:path>
                              <a:path w="548005" h="987425">
                                <a:moveTo>
                                  <a:pt x="464413" y="116319"/>
                                </a:moveTo>
                                <a:lnTo>
                                  <a:pt x="547877" y="199783"/>
                                </a:lnTo>
                              </a:path>
                            </a:pathLst>
                          </a:custGeom>
                          <a:ln w="6350">
                            <a:solidFill>
                              <a:srgbClr val="231F20"/>
                            </a:solidFill>
                            <a:prstDash val="solid"/>
                          </a:ln>
                        </wps:spPr>
                        <wps:bodyPr wrap="square" lIns="0" tIns="0" rIns="0" bIns="0" rtlCol="0">
                          <a:prstTxWarp prst="textNoShape">
                            <a:avLst/>
                          </a:prstTxWarp>
                          <a:noAutofit/>
                        </wps:bodyPr>
                      </wps:wsp>
                      <wps:wsp>
                        <wps:cNvPr id="322" name="Graphic 322"/>
                        <wps:cNvSpPr/>
                        <wps:spPr>
                          <a:xfrm>
                            <a:off x="529272" y="180860"/>
                            <a:ext cx="62230" cy="62230"/>
                          </a:xfrm>
                          <a:custGeom>
                            <a:avLst/>
                            <a:gdLst/>
                            <a:ahLst/>
                            <a:cxnLst/>
                            <a:rect l="l" t="t" r="r" b="b"/>
                            <a:pathLst>
                              <a:path w="62230" h="62230">
                                <a:moveTo>
                                  <a:pt x="26085" y="0"/>
                                </a:moveTo>
                                <a:lnTo>
                                  <a:pt x="0" y="26085"/>
                                </a:lnTo>
                                <a:lnTo>
                                  <a:pt x="61709" y="61722"/>
                                </a:lnTo>
                                <a:lnTo>
                                  <a:pt x="26085" y="0"/>
                                </a:lnTo>
                                <a:close/>
                              </a:path>
                            </a:pathLst>
                          </a:custGeom>
                          <a:solidFill>
                            <a:srgbClr val="231F20"/>
                          </a:solidFill>
                        </wps:spPr>
                        <wps:bodyPr wrap="square" lIns="0" tIns="0" rIns="0" bIns="0" rtlCol="0">
                          <a:prstTxWarp prst="textNoShape">
                            <a:avLst/>
                          </a:prstTxWarp>
                          <a:noAutofit/>
                        </wps:bodyPr>
                      </wps:wsp>
                      <wps:wsp>
                        <wps:cNvPr id="323" name="Graphic 323"/>
                        <wps:cNvSpPr/>
                        <wps:spPr>
                          <a:xfrm>
                            <a:off x="236410" y="178371"/>
                            <a:ext cx="292100" cy="95250"/>
                          </a:xfrm>
                          <a:custGeom>
                            <a:avLst/>
                            <a:gdLst/>
                            <a:ahLst/>
                            <a:cxnLst/>
                            <a:rect l="l" t="t" r="r" b="b"/>
                            <a:pathLst>
                              <a:path w="292100" h="95250">
                                <a:moveTo>
                                  <a:pt x="0" y="0"/>
                                </a:moveTo>
                                <a:lnTo>
                                  <a:pt x="291947" y="94729"/>
                                </a:lnTo>
                              </a:path>
                            </a:pathLst>
                          </a:custGeom>
                          <a:ln w="6350">
                            <a:solidFill>
                              <a:srgbClr val="231F20"/>
                            </a:solidFill>
                            <a:prstDash val="solid"/>
                          </a:ln>
                        </wps:spPr>
                        <wps:bodyPr wrap="square" lIns="0" tIns="0" rIns="0" bIns="0" rtlCol="0">
                          <a:prstTxWarp prst="textNoShape">
                            <a:avLst/>
                          </a:prstTxWarp>
                          <a:noAutofit/>
                        </wps:bodyPr>
                      </wps:wsp>
                      <wps:wsp>
                        <wps:cNvPr id="324" name="Graphic 324"/>
                        <wps:cNvSpPr/>
                        <wps:spPr>
                          <a:xfrm>
                            <a:off x="510768" y="251459"/>
                            <a:ext cx="71755" cy="39370"/>
                          </a:xfrm>
                          <a:custGeom>
                            <a:avLst/>
                            <a:gdLst/>
                            <a:ahLst/>
                            <a:cxnLst/>
                            <a:rect l="l" t="t" r="r" b="b"/>
                            <a:pathLst>
                              <a:path w="71755" h="39370">
                                <a:moveTo>
                                  <a:pt x="11379" y="0"/>
                                </a:moveTo>
                                <a:lnTo>
                                  <a:pt x="0" y="35090"/>
                                </a:lnTo>
                                <a:lnTo>
                                  <a:pt x="71158" y="38798"/>
                                </a:lnTo>
                                <a:lnTo>
                                  <a:pt x="11379" y="0"/>
                                </a:lnTo>
                                <a:close/>
                              </a:path>
                            </a:pathLst>
                          </a:custGeom>
                          <a:solidFill>
                            <a:srgbClr val="231F20"/>
                          </a:solidFill>
                        </wps:spPr>
                        <wps:bodyPr wrap="square" lIns="0" tIns="0" rIns="0" bIns="0" rtlCol="0">
                          <a:prstTxWarp prst="textNoShape">
                            <a:avLst/>
                          </a:prstTxWarp>
                          <a:noAutofit/>
                        </wps:bodyPr>
                      </wps:wsp>
                      <wps:wsp>
                        <wps:cNvPr id="325" name="Graphic 325"/>
                        <wps:cNvSpPr/>
                        <wps:spPr>
                          <a:xfrm>
                            <a:off x="120345" y="410425"/>
                            <a:ext cx="408940" cy="51435"/>
                          </a:xfrm>
                          <a:custGeom>
                            <a:avLst/>
                            <a:gdLst/>
                            <a:ahLst/>
                            <a:cxnLst/>
                            <a:rect l="l" t="t" r="r" b="b"/>
                            <a:pathLst>
                              <a:path w="408940" h="51435">
                                <a:moveTo>
                                  <a:pt x="0" y="0"/>
                                </a:moveTo>
                                <a:lnTo>
                                  <a:pt x="408787" y="51104"/>
                                </a:lnTo>
                              </a:path>
                            </a:pathLst>
                          </a:custGeom>
                          <a:ln w="6350">
                            <a:solidFill>
                              <a:srgbClr val="231F20"/>
                            </a:solidFill>
                            <a:prstDash val="solid"/>
                          </a:ln>
                        </wps:spPr>
                        <wps:bodyPr wrap="square" lIns="0" tIns="0" rIns="0" bIns="0" rtlCol="0">
                          <a:prstTxWarp prst="textNoShape">
                            <a:avLst/>
                          </a:prstTxWarp>
                          <a:noAutofit/>
                        </wps:bodyPr>
                      </wps:wsp>
                      <wps:wsp>
                        <wps:cNvPr id="326" name="Graphic 326"/>
                        <wps:cNvSpPr/>
                        <wps:spPr>
                          <a:xfrm>
                            <a:off x="514388" y="441438"/>
                            <a:ext cx="71120" cy="36830"/>
                          </a:xfrm>
                          <a:custGeom>
                            <a:avLst/>
                            <a:gdLst/>
                            <a:ahLst/>
                            <a:cxnLst/>
                            <a:rect l="l" t="t" r="r" b="b"/>
                            <a:pathLst>
                              <a:path w="71120" h="36830">
                                <a:moveTo>
                                  <a:pt x="70599" y="26847"/>
                                </a:moveTo>
                                <a:lnTo>
                                  <a:pt x="4572" y="0"/>
                                </a:lnTo>
                                <a:lnTo>
                                  <a:pt x="0" y="36614"/>
                                </a:lnTo>
                                <a:lnTo>
                                  <a:pt x="70599" y="26847"/>
                                </a:lnTo>
                                <a:close/>
                              </a:path>
                            </a:pathLst>
                          </a:custGeom>
                          <a:solidFill>
                            <a:srgbClr val="231F20"/>
                          </a:solidFill>
                        </wps:spPr>
                        <wps:bodyPr wrap="square" lIns="0" tIns="0" rIns="0" bIns="0" rtlCol="0">
                          <a:prstTxWarp prst="textNoShape">
                            <a:avLst/>
                          </a:prstTxWarp>
                          <a:noAutofit/>
                        </wps:bodyPr>
                      </wps:wsp>
                      <wps:wsp>
                        <wps:cNvPr id="327" name="Graphic 327"/>
                        <wps:cNvSpPr/>
                        <wps:spPr>
                          <a:xfrm>
                            <a:off x="409600" y="352336"/>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28" name="Graphic 328"/>
                        <wps:cNvSpPr/>
                        <wps:spPr>
                          <a:xfrm>
                            <a:off x="516102" y="333667"/>
                            <a:ext cx="69215" cy="37465"/>
                          </a:xfrm>
                          <a:custGeom>
                            <a:avLst/>
                            <a:gdLst/>
                            <a:ahLst/>
                            <a:cxnLst/>
                            <a:rect l="l" t="t" r="r" b="b"/>
                            <a:pathLst>
                              <a:path w="69215" h="37465">
                                <a:moveTo>
                                  <a:pt x="0" y="0"/>
                                </a:moveTo>
                                <a:lnTo>
                                  <a:pt x="0" y="36893"/>
                                </a:lnTo>
                                <a:lnTo>
                                  <a:pt x="68846" y="18440"/>
                                </a:lnTo>
                                <a:lnTo>
                                  <a:pt x="0" y="0"/>
                                </a:lnTo>
                                <a:close/>
                              </a:path>
                            </a:pathLst>
                          </a:custGeom>
                          <a:solidFill>
                            <a:srgbClr val="231F20"/>
                          </a:solidFill>
                        </wps:spPr>
                        <wps:bodyPr wrap="square" lIns="0" tIns="0" rIns="0" bIns="0" rtlCol="0">
                          <a:prstTxWarp prst="textNoShape">
                            <a:avLst/>
                          </a:prstTxWarp>
                          <a:noAutofit/>
                        </wps:bodyPr>
                      </wps:wsp>
                      <wps:wsp>
                        <wps:cNvPr id="329" name="Graphic 329"/>
                        <wps:cNvSpPr/>
                        <wps:spPr>
                          <a:xfrm>
                            <a:off x="409600" y="524027"/>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30" name="Graphic 330"/>
                        <wps:cNvSpPr/>
                        <wps:spPr>
                          <a:xfrm>
                            <a:off x="516102" y="505345"/>
                            <a:ext cx="69215" cy="37465"/>
                          </a:xfrm>
                          <a:custGeom>
                            <a:avLst/>
                            <a:gdLst/>
                            <a:ahLst/>
                            <a:cxnLst/>
                            <a:rect l="l" t="t" r="r" b="b"/>
                            <a:pathLst>
                              <a:path w="69215" h="37465">
                                <a:moveTo>
                                  <a:pt x="0" y="0"/>
                                </a:moveTo>
                                <a:lnTo>
                                  <a:pt x="0" y="36893"/>
                                </a:lnTo>
                                <a:lnTo>
                                  <a:pt x="68846" y="18453"/>
                                </a:lnTo>
                                <a:lnTo>
                                  <a:pt x="0" y="0"/>
                                </a:lnTo>
                                <a:close/>
                              </a:path>
                            </a:pathLst>
                          </a:custGeom>
                          <a:solidFill>
                            <a:srgbClr val="231F20"/>
                          </a:solidFill>
                        </wps:spPr>
                        <wps:bodyPr wrap="square" lIns="0" tIns="0" rIns="0" bIns="0" rtlCol="0">
                          <a:prstTxWarp prst="textNoShape">
                            <a:avLst/>
                          </a:prstTxWarp>
                          <a:noAutofit/>
                        </wps:bodyPr>
                      </wps:wsp>
                      <wps:wsp>
                        <wps:cNvPr id="331" name="Graphic 331"/>
                        <wps:cNvSpPr/>
                        <wps:spPr>
                          <a:xfrm>
                            <a:off x="409600" y="699287"/>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32" name="Graphic 332"/>
                        <wps:cNvSpPr/>
                        <wps:spPr>
                          <a:xfrm>
                            <a:off x="516102" y="680618"/>
                            <a:ext cx="69215" cy="37465"/>
                          </a:xfrm>
                          <a:custGeom>
                            <a:avLst/>
                            <a:gdLst/>
                            <a:ahLst/>
                            <a:cxnLst/>
                            <a:rect l="l" t="t" r="r" b="b"/>
                            <a:pathLst>
                              <a:path w="69215" h="37465">
                                <a:moveTo>
                                  <a:pt x="0" y="0"/>
                                </a:moveTo>
                                <a:lnTo>
                                  <a:pt x="0" y="36880"/>
                                </a:lnTo>
                                <a:lnTo>
                                  <a:pt x="68846" y="18440"/>
                                </a:lnTo>
                                <a:lnTo>
                                  <a:pt x="0" y="0"/>
                                </a:lnTo>
                                <a:close/>
                              </a:path>
                            </a:pathLst>
                          </a:custGeom>
                          <a:solidFill>
                            <a:srgbClr val="231F20"/>
                          </a:solidFill>
                        </wps:spPr>
                        <wps:bodyPr wrap="square" lIns="0" tIns="0" rIns="0" bIns="0" rtlCol="0">
                          <a:prstTxWarp prst="textNoShape">
                            <a:avLst/>
                          </a:prstTxWarp>
                          <a:noAutofit/>
                        </wps:bodyPr>
                      </wps:wsp>
                      <wps:wsp>
                        <wps:cNvPr id="333" name="Graphic 333"/>
                        <wps:cNvSpPr/>
                        <wps:spPr>
                          <a:xfrm>
                            <a:off x="469163" y="800950"/>
                            <a:ext cx="76200" cy="73660"/>
                          </a:xfrm>
                          <a:custGeom>
                            <a:avLst/>
                            <a:gdLst/>
                            <a:ahLst/>
                            <a:cxnLst/>
                            <a:rect l="l" t="t" r="r" b="b"/>
                            <a:pathLst>
                              <a:path w="76200" h="73660">
                                <a:moveTo>
                                  <a:pt x="0" y="73063"/>
                                </a:moveTo>
                                <a:lnTo>
                                  <a:pt x="75780" y="0"/>
                                </a:lnTo>
                              </a:path>
                            </a:pathLst>
                          </a:custGeom>
                          <a:ln w="6350">
                            <a:solidFill>
                              <a:srgbClr val="231F20"/>
                            </a:solidFill>
                            <a:prstDash val="solid"/>
                          </a:ln>
                        </wps:spPr>
                        <wps:bodyPr wrap="square" lIns="0" tIns="0" rIns="0" bIns="0" rtlCol="0">
                          <a:prstTxWarp prst="textNoShape">
                            <a:avLst/>
                          </a:prstTxWarp>
                          <a:noAutofit/>
                        </wps:bodyPr>
                      </wps:wsp>
                      <wps:wsp>
                        <wps:cNvPr id="334" name="Graphic 334"/>
                        <wps:cNvSpPr/>
                        <wps:spPr>
                          <a:xfrm>
                            <a:off x="522211" y="761390"/>
                            <a:ext cx="62865" cy="60960"/>
                          </a:xfrm>
                          <a:custGeom>
                            <a:avLst/>
                            <a:gdLst/>
                            <a:ahLst/>
                            <a:cxnLst/>
                            <a:rect l="l" t="t" r="r" b="b"/>
                            <a:pathLst>
                              <a:path w="62865" h="60960">
                                <a:moveTo>
                                  <a:pt x="62738" y="0"/>
                                </a:moveTo>
                                <a:lnTo>
                                  <a:pt x="0" y="33832"/>
                                </a:lnTo>
                                <a:lnTo>
                                  <a:pt x="25298" y="60667"/>
                                </a:lnTo>
                                <a:lnTo>
                                  <a:pt x="62738" y="0"/>
                                </a:lnTo>
                                <a:close/>
                              </a:path>
                            </a:pathLst>
                          </a:custGeom>
                          <a:solidFill>
                            <a:srgbClr val="231F20"/>
                          </a:solidFill>
                        </wps:spPr>
                        <wps:bodyPr wrap="square" lIns="0" tIns="0" rIns="0" bIns="0" rtlCol="0">
                          <a:prstTxWarp prst="textNoShape">
                            <a:avLst/>
                          </a:prstTxWarp>
                          <a:noAutofit/>
                        </wps:bodyPr>
                      </wps:wsp>
                      <wps:wsp>
                        <wps:cNvPr id="335" name="Graphic 335"/>
                        <wps:cNvSpPr/>
                        <wps:spPr>
                          <a:xfrm>
                            <a:off x="237743" y="725385"/>
                            <a:ext cx="295275" cy="149225"/>
                          </a:xfrm>
                          <a:custGeom>
                            <a:avLst/>
                            <a:gdLst/>
                            <a:ahLst/>
                            <a:cxnLst/>
                            <a:rect l="l" t="t" r="r" b="b"/>
                            <a:pathLst>
                              <a:path w="295275" h="149225">
                                <a:moveTo>
                                  <a:pt x="0" y="148628"/>
                                </a:moveTo>
                                <a:lnTo>
                                  <a:pt x="294817" y="0"/>
                                </a:lnTo>
                              </a:path>
                            </a:pathLst>
                          </a:custGeom>
                          <a:ln w="6349">
                            <a:solidFill>
                              <a:srgbClr val="231F20"/>
                            </a:solidFill>
                            <a:prstDash val="solid"/>
                          </a:ln>
                        </wps:spPr>
                        <wps:bodyPr wrap="square" lIns="0" tIns="0" rIns="0" bIns="0" rtlCol="0">
                          <a:prstTxWarp prst="textNoShape">
                            <a:avLst/>
                          </a:prstTxWarp>
                          <a:noAutofit/>
                        </wps:bodyPr>
                      </wps:wsp>
                      <wps:wsp>
                        <wps:cNvPr id="336" name="Graphic 336"/>
                        <wps:cNvSpPr/>
                        <wps:spPr>
                          <a:xfrm>
                            <a:off x="512914" y="699871"/>
                            <a:ext cx="69850" cy="47625"/>
                          </a:xfrm>
                          <a:custGeom>
                            <a:avLst/>
                            <a:gdLst/>
                            <a:ahLst/>
                            <a:cxnLst/>
                            <a:rect l="l" t="t" r="r" b="b"/>
                            <a:pathLst>
                              <a:path w="69850" h="47625">
                                <a:moveTo>
                                  <a:pt x="69773" y="0"/>
                                </a:moveTo>
                                <a:lnTo>
                                  <a:pt x="0" y="14516"/>
                                </a:lnTo>
                                <a:lnTo>
                                  <a:pt x="16598" y="47459"/>
                                </a:lnTo>
                                <a:lnTo>
                                  <a:pt x="69773" y="0"/>
                                </a:lnTo>
                                <a:close/>
                              </a:path>
                            </a:pathLst>
                          </a:custGeom>
                          <a:solidFill>
                            <a:srgbClr val="231F20"/>
                          </a:solidFill>
                        </wps:spPr>
                        <wps:bodyPr wrap="square" lIns="0" tIns="0" rIns="0" bIns="0" rtlCol="0">
                          <a:prstTxWarp prst="textNoShape">
                            <a:avLst/>
                          </a:prstTxWarp>
                          <a:noAutofit/>
                        </wps:bodyPr>
                      </wps:wsp>
                      <wps:wsp>
                        <wps:cNvPr id="337" name="Graphic 337"/>
                        <wps:cNvSpPr/>
                        <wps:spPr>
                          <a:xfrm>
                            <a:off x="120345" y="591007"/>
                            <a:ext cx="408940" cy="51435"/>
                          </a:xfrm>
                          <a:custGeom>
                            <a:avLst/>
                            <a:gdLst/>
                            <a:ahLst/>
                            <a:cxnLst/>
                            <a:rect l="l" t="t" r="r" b="b"/>
                            <a:pathLst>
                              <a:path w="408940" h="51435">
                                <a:moveTo>
                                  <a:pt x="0" y="51053"/>
                                </a:moveTo>
                                <a:lnTo>
                                  <a:pt x="408774" y="0"/>
                                </a:lnTo>
                              </a:path>
                            </a:pathLst>
                          </a:custGeom>
                          <a:ln w="6350">
                            <a:solidFill>
                              <a:srgbClr val="231F20"/>
                            </a:solidFill>
                            <a:prstDash val="solid"/>
                          </a:ln>
                        </wps:spPr>
                        <wps:bodyPr wrap="square" lIns="0" tIns="0" rIns="0" bIns="0" rtlCol="0">
                          <a:prstTxWarp prst="textNoShape">
                            <a:avLst/>
                          </a:prstTxWarp>
                          <a:noAutofit/>
                        </wps:bodyPr>
                      </wps:wsp>
                      <wps:wsp>
                        <wps:cNvPr id="338" name="Graphic 338"/>
                        <wps:cNvSpPr/>
                        <wps:spPr>
                          <a:xfrm>
                            <a:off x="514324" y="574040"/>
                            <a:ext cx="71120" cy="36830"/>
                          </a:xfrm>
                          <a:custGeom>
                            <a:avLst/>
                            <a:gdLst/>
                            <a:ahLst/>
                            <a:cxnLst/>
                            <a:rect l="l" t="t" r="r" b="b"/>
                            <a:pathLst>
                              <a:path w="71120" h="36830">
                                <a:moveTo>
                                  <a:pt x="0" y="0"/>
                                </a:moveTo>
                                <a:lnTo>
                                  <a:pt x="4572" y="36601"/>
                                </a:lnTo>
                                <a:lnTo>
                                  <a:pt x="70599" y="9778"/>
                                </a:lnTo>
                                <a:lnTo>
                                  <a:pt x="0" y="0"/>
                                </a:lnTo>
                                <a:close/>
                              </a:path>
                            </a:pathLst>
                          </a:custGeom>
                          <a:solidFill>
                            <a:srgbClr val="231F20"/>
                          </a:solidFill>
                        </wps:spPr>
                        <wps:bodyPr wrap="square" lIns="0" tIns="0" rIns="0" bIns="0" rtlCol="0">
                          <a:prstTxWarp prst="textNoShape">
                            <a:avLst/>
                          </a:prstTxWarp>
                          <a:noAutofit/>
                        </wps:bodyPr>
                      </wps:wsp>
                      <wps:wsp>
                        <wps:cNvPr id="339" name="Textbox 339"/>
                        <wps:cNvSpPr txBox="1"/>
                        <wps:spPr>
                          <a:xfrm>
                            <a:off x="722264" y="456441"/>
                            <a:ext cx="260985" cy="101600"/>
                          </a:xfrm>
                          <a:prstGeom prst="rect">
                            <a:avLst/>
                          </a:prstGeom>
                        </wps:spPr>
                        <wps:txbx>
                          <w:txbxContent>
                            <w:p>
                              <w:pPr>
                                <w:spacing w:line="155" w:lineRule="exact" w:before="0"/>
                                <w:ind w:left="0" w:right="0" w:firstLine="0"/>
                                <w:jc w:val="left"/>
                                <w:rPr>
                                  <w:sz w:val="16"/>
                                </w:rPr>
                              </w:pPr>
                              <w:r>
                                <w:rPr>
                                  <w:color w:val="231F20"/>
                                  <w:spacing w:val="-4"/>
                                  <w:w w:val="105"/>
                                  <w:sz w:val="16"/>
                                </w:rPr>
                                <w:t>Metal</w:t>
                              </w:r>
                            </w:p>
                          </w:txbxContent>
                        </wps:txbx>
                        <wps:bodyPr wrap="square" lIns="0" tIns="0" rIns="0" bIns="0" rtlCol="0">
                          <a:noAutofit/>
                        </wps:bodyPr>
                      </wps:wsp>
                    </wpg:wgp>
                  </a:graphicData>
                </a:graphic>
              </wp:anchor>
            </w:drawing>
          </mc:Choice>
          <mc:Fallback>
            <w:pict>
              <v:group style="position:absolute;margin-left:287.023987pt;margin-top:5.724pt;width:87.6pt;height:78.25pt;mso-position-horizontal-relative:page;mso-position-vertical-relative:paragraph;z-index:15778816" id="docshapegroup260" coordorigin="5740,114" coordsize="1752,1565">
                <v:rect style="position:absolute;left:6661;top:490;width:824;height:824" id="docshape261" filled="false" stroked="true" strokeweight=".75pt" strokecolor="#231f20">
                  <v:stroke dashstyle="solid"/>
                </v:rect>
                <v:shape style="position:absolute;left:5745;top:119;width:863;height:1555" id="docshape262" coordorigin="5745,119" coordsize="863,1555" path="m6477,303l6292,303,6292,119,6477,119,6477,303xm6113,485l5928,485,5928,302,6113,302,6113,485xm5930,849l5745,849,5745,666,5930,666,5930,849xm6386,758l6201,758,6201,574,6386,574,6386,758xm6386,1031l6201,1031,6201,848,6386,848,6386,1031xm5930,1216l5745,1216,5745,1033,5930,1033,5930,1216xm6386,1307l6201,1307,6201,1124,6386,1124,6386,1307xm6479,1674l6295,1674,6295,1491,6479,1491,6479,1674xm6115,1674l5930,1674,5930,1491,6115,1491,6115,1674xm6477,303l6608,434e" filled="false" stroked="true" strokeweight=".5pt" strokecolor="#231f20">
                  <v:path arrowok="t"/>
                  <v:stroke dashstyle="solid"/>
                </v:shape>
                <v:shape style="position:absolute;left:6573;top:399;width:98;height:98" id="docshape263" coordorigin="6574,399" coordsize="98,98" path="m6615,399l6574,440,6671,497,6615,399xe" filled="true" fillcolor="#231f20" stroked="false">
                  <v:path arrowok="t"/>
                  <v:fill type="solid"/>
                </v:shape>
                <v:line style="position:absolute" from="6113,395" to="6573,545" stroked="true" strokeweight=".5pt" strokecolor="#231f20">
                  <v:stroke dashstyle="solid"/>
                </v:line>
                <v:shape style="position:absolute;left:6544;top:510;width:113;height:62" id="docshape264" coordorigin="6545,510" coordsize="113,62" path="m6563,510l6545,566,6657,572,6563,510xe" filled="true" fillcolor="#231f20" stroked="false">
                  <v:path arrowok="t"/>
                  <v:fill type="solid"/>
                </v:shape>
                <v:line style="position:absolute" from="5930,761" to="6574,841" stroked="true" strokeweight=".5pt" strokecolor="#231f20">
                  <v:stroke dashstyle="solid"/>
                </v:line>
                <v:shape style="position:absolute;left:6550;top:809;width:112;height:58" id="docshape265" coordorigin="6551,810" coordsize="112,58" path="m6662,852l6558,810,6551,867,6662,852xe" filled="true" fillcolor="#231f20" stroked="false">
                  <v:path arrowok="t"/>
                  <v:fill type="solid"/>
                </v:shape>
                <v:line style="position:absolute" from="6386,669" to="6573,669" stroked="true" strokeweight=".5pt" strokecolor="#231f20">
                  <v:stroke dashstyle="solid"/>
                </v:line>
                <v:shape style="position:absolute;left:6553;top:639;width:109;height:59" id="docshape266" coordorigin="6553,640" coordsize="109,59" path="m6553,640l6553,698,6662,669,6553,640xe" filled="true" fillcolor="#231f20" stroked="false">
                  <v:path arrowok="t"/>
                  <v:fill type="solid"/>
                </v:shape>
                <v:line style="position:absolute" from="6386,940" to="6573,940" stroked="true" strokeweight=".5pt" strokecolor="#231f20">
                  <v:stroke dashstyle="solid"/>
                </v:line>
                <v:shape style="position:absolute;left:6553;top:910;width:109;height:59" id="docshape267" coordorigin="6553,910" coordsize="109,59" path="m6553,910l6553,968,6662,939,6553,910xe" filled="true" fillcolor="#231f20" stroked="false">
                  <v:path arrowok="t"/>
                  <v:fill type="solid"/>
                </v:shape>
                <v:line style="position:absolute" from="6386,1216" to="6573,1216" stroked="true" strokeweight=".5pt" strokecolor="#231f20">
                  <v:stroke dashstyle="solid"/>
                </v:line>
                <v:shape style="position:absolute;left:6553;top:1186;width:109;height:59" id="docshape268" coordorigin="6553,1186" coordsize="109,59" path="m6553,1186l6553,1244,6662,1215,6553,1186xe" filled="true" fillcolor="#231f20" stroked="false">
                  <v:path arrowok="t"/>
                  <v:fill type="solid"/>
                </v:shape>
                <v:line style="position:absolute" from="6479,1491" to="6599,1376" stroked="true" strokeweight=".5pt" strokecolor="#231f20">
                  <v:stroke dashstyle="solid"/>
                </v:line>
                <v:shape style="position:absolute;left:6562;top:1313;width:99;height:96" id="docshape269" coordorigin="6563,1314" coordsize="99,96" path="m6662,1314l6563,1367,6603,1409,6662,1314xe" filled="true" fillcolor="#231f20" stroked="false">
                  <v:path arrowok="t"/>
                  <v:fill type="solid"/>
                </v:shape>
                <v:line style="position:absolute" from="6115,1491" to="6579,1257" stroked="true" strokeweight=".5pt" strokecolor="#231f20">
                  <v:stroke dashstyle="solid"/>
                </v:line>
                <v:shape style="position:absolute;left:6548;top:1216;width:110;height:75" id="docshape270" coordorigin="6548,1217" coordsize="110,75" path="m6658,1217l6548,1240,6574,1291,6658,1217xe" filled="true" fillcolor="#231f20" stroked="false">
                  <v:path arrowok="t"/>
                  <v:fill type="solid"/>
                </v:shape>
                <v:line style="position:absolute" from="5930,1126" to="6574,1045" stroked="true" strokeweight=".5pt" strokecolor="#231f20">
                  <v:stroke dashstyle="solid"/>
                </v:line>
                <v:shape style="position:absolute;left:6550;top:1018;width:112;height:58" id="docshape271" coordorigin="6550,1018" coordsize="112,58" path="m6550,1018l6558,1076,6662,1034,6550,1018xe" filled="true" fillcolor="#231f20" stroked="false">
                  <v:path arrowok="t"/>
                  <v:fill type="solid"/>
                </v:shape>
                <v:shape style="position:absolute;left:6877;top:833;width:411;height:160" type="#_x0000_t202" id="docshape272" filled="false" stroked="false">
                  <v:textbox inset="0,0,0,0">
                    <w:txbxContent>
                      <w:p>
                        <w:pPr>
                          <w:spacing w:line="155" w:lineRule="exact" w:before="0"/>
                          <w:ind w:left="0" w:right="0" w:firstLine="0"/>
                          <w:jc w:val="left"/>
                          <w:rPr>
                            <w:sz w:val="16"/>
                          </w:rPr>
                        </w:pPr>
                        <w:r>
                          <w:rPr>
                            <w:color w:val="231F20"/>
                            <w:spacing w:val="-4"/>
                            <w:w w:val="105"/>
                            <w:sz w:val="16"/>
                          </w:rPr>
                          <w:t>Metal</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9328">
                <wp:simplePos x="0" y="0"/>
                <wp:positionH relativeFrom="page">
                  <wp:posOffset>3645166</wp:posOffset>
                </wp:positionH>
                <wp:positionV relativeFrom="paragraph">
                  <wp:posOffset>1210106</wp:posOffset>
                </wp:positionV>
                <wp:extent cx="1112520" cy="99758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1112520" cy="997585"/>
                          <a:chExt cx="1112520" cy="997585"/>
                        </a:xfrm>
                      </wpg:grpSpPr>
                      <wps:wsp>
                        <wps:cNvPr id="341" name="Graphic 341"/>
                        <wps:cNvSpPr/>
                        <wps:spPr>
                          <a:xfrm>
                            <a:off x="584987" y="242582"/>
                            <a:ext cx="523240" cy="523240"/>
                          </a:xfrm>
                          <a:custGeom>
                            <a:avLst/>
                            <a:gdLst/>
                            <a:ahLst/>
                            <a:cxnLst/>
                            <a:rect l="l" t="t" r="r" b="b"/>
                            <a:pathLst>
                              <a:path w="523240" h="523240">
                                <a:moveTo>
                                  <a:pt x="522731" y="522719"/>
                                </a:moveTo>
                                <a:lnTo>
                                  <a:pt x="0" y="522719"/>
                                </a:lnTo>
                                <a:lnTo>
                                  <a:pt x="0" y="0"/>
                                </a:lnTo>
                                <a:lnTo>
                                  <a:pt x="522731" y="0"/>
                                </a:lnTo>
                                <a:lnTo>
                                  <a:pt x="522731" y="522719"/>
                                </a:lnTo>
                                <a:close/>
                              </a:path>
                            </a:pathLst>
                          </a:custGeom>
                          <a:ln w="9524">
                            <a:solidFill>
                              <a:srgbClr val="231F20"/>
                            </a:solidFill>
                            <a:prstDash val="solid"/>
                          </a:ln>
                        </wps:spPr>
                        <wps:bodyPr wrap="square" lIns="0" tIns="0" rIns="0" bIns="0" rtlCol="0">
                          <a:prstTxWarp prst="textNoShape">
                            <a:avLst/>
                          </a:prstTxWarp>
                          <a:noAutofit/>
                        </wps:bodyPr>
                      </wps:wsp>
                      <wps:wsp>
                        <wps:cNvPr id="342" name="Graphic 342"/>
                        <wps:cNvSpPr/>
                        <wps:spPr>
                          <a:xfrm>
                            <a:off x="3175" y="3175"/>
                            <a:ext cx="542290" cy="991235"/>
                          </a:xfrm>
                          <a:custGeom>
                            <a:avLst/>
                            <a:gdLst/>
                            <a:ahLst/>
                            <a:cxnLst/>
                            <a:rect l="l" t="t" r="r" b="b"/>
                            <a:pathLst>
                              <a:path w="542290" h="991235">
                                <a:moveTo>
                                  <a:pt x="458419" y="116319"/>
                                </a:moveTo>
                                <a:lnTo>
                                  <a:pt x="341249" y="116319"/>
                                </a:lnTo>
                                <a:lnTo>
                                  <a:pt x="341249" y="0"/>
                                </a:lnTo>
                                <a:lnTo>
                                  <a:pt x="458419" y="0"/>
                                </a:lnTo>
                                <a:lnTo>
                                  <a:pt x="458419" y="116319"/>
                                </a:lnTo>
                                <a:close/>
                              </a:path>
                              <a:path w="542290" h="991235">
                                <a:moveTo>
                                  <a:pt x="236296" y="232219"/>
                                </a:moveTo>
                                <a:lnTo>
                                  <a:pt x="119125" y="232219"/>
                                </a:lnTo>
                                <a:lnTo>
                                  <a:pt x="119125" y="115900"/>
                                </a:lnTo>
                                <a:lnTo>
                                  <a:pt x="236296" y="115900"/>
                                </a:lnTo>
                                <a:lnTo>
                                  <a:pt x="236296" y="232219"/>
                                </a:lnTo>
                                <a:close/>
                              </a:path>
                              <a:path w="542290" h="991235">
                                <a:moveTo>
                                  <a:pt x="117170" y="463080"/>
                                </a:moveTo>
                                <a:lnTo>
                                  <a:pt x="0" y="463080"/>
                                </a:lnTo>
                                <a:lnTo>
                                  <a:pt x="0" y="346748"/>
                                </a:lnTo>
                                <a:lnTo>
                                  <a:pt x="117170" y="346748"/>
                                </a:lnTo>
                                <a:lnTo>
                                  <a:pt x="117170" y="463080"/>
                                </a:lnTo>
                                <a:close/>
                              </a:path>
                              <a:path w="542290" h="991235">
                                <a:moveTo>
                                  <a:pt x="406463" y="405257"/>
                                </a:moveTo>
                                <a:lnTo>
                                  <a:pt x="289293" y="405257"/>
                                </a:lnTo>
                                <a:lnTo>
                                  <a:pt x="289293" y="288925"/>
                                </a:lnTo>
                                <a:lnTo>
                                  <a:pt x="406463" y="288925"/>
                                </a:lnTo>
                                <a:lnTo>
                                  <a:pt x="406463" y="405257"/>
                                </a:lnTo>
                                <a:close/>
                              </a:path>
                              <a:path w="542290" h="991235">
                                <a:moveTo>
                                  <a:pt x="406463" y="578777"/>
                                </a:moveTo>
                                <a:lnTo>
                                  <a:pt x="289293" y="578777"/>
                                </a:lnTo>
                                <a:lnTo>
                                  <a:pt x="289293" y="462457"/>
                                </a:lnTo>
                                <a:lnTo>
                                  <a:pt x="406463" y="462457"/>
                                </a:lnTo>
                                <a:lnTo>
                                  <a:pt x="406463" y="578777"/>
                                </a:lnTo>
                                <a:close/>
                              </a:path>
                              <a:path w="542290" h="991235">
                                <a:moveTo>
                                  <a:pt x="117233" y="696201"/>
                                </a:moveTo>
                                <a:lnTo>
                                  <a:pt x="63" y="696201"/>
                                </a:lnTo>
                                <a:lnTo>
                                  <a:pt x="63" y="579869"/>
                                </a:lnTo>
                                <a:lnTo>
                                  <a:pt x="117233" y="579869"/>
                                </a:lnTo>
                                <a:lnTo>
                                  <a:pt x="117233" y="696201"/>
                                </a:lnTo>
                                <a:close/>
                              </a:path>
                              <a:path w="542290" h="991235">
                                <a:moveTo>
                                  <a:pt x="406463" y="754049"/>
                                </a:moveTo>
                                <a:lnTo>
                                  <a:pt x="289293" y="754049"/>
                                </a:lnTo>
                                <a:lnTo>
                                  <a:pt x="289293" y="637717"/>
                                </a:lnTo>
                                <a:lnTo>
                                  <a:pt x="406463" y="637717"/>
                                </a:lnTo>
                                <a:lnTo>
                                  <a:pt x="406463" y="754049"/>
                                </a:lnTo>
                                <a:close/>
                              </a:path>
                              <a:path w="542290" h="991235">
                                <a:moveTo>
                                  <a:pt x="466026" y="991082"/>
                                </a:moveTo>
                                <a:lnTo>
                                  <a:pt x="348868" y="991082"/>
                                </a:lnTo>
                                <a:lnTo>
                                  <a:pt x="348868" y="874750"/>
                                </a:lnTo>
                                <a:lnTo>
                                  <a:pt x="466026" y="874750"/>
                                </a:lnTo>
                                <a:lnTo>
                                  <a:pt x="466026" y="991082"/>
                                </a:lnTo>
                                <a:close/>
                              </a:path>
                              <a:path w="542290" h="991235">
                                <a:moveTo>
                                  <a:pt x="234607" y="987171"/>
                                </a:moveTo>
                                <a:lnTo>
                                  <a:pt x="117436" y="987171"/>
                                </a:lnTo>
                                <a:lnTo>
                                  <a:pt x="117436" y="870838"/>
                                </a:lnTo>
                                <a:lnTo>
                                  <a:pt x="234607" y="870838"/>
                                </a:lnTo>
                                <a:lnTo>
                                  <a:pt x="234607" y="987171"/>
                                </a:lnTo>
                                <a:close/>
                              </a:path>
                              <a:path w="542290" h="991235">
                                <a:moveTo>
                                  <a:pt x="458419" y="116319"/>
                                </a:moveTo>
                                <a:lnTo>
                                  <a:pt x="541870" y="199783"/>
                                </a:lnTo>
                              </a:path>
                            </a:pathLst>
                          </a:custGeom>
                          <a:ln w="6350">
                            <a:solidFill>
                              <a:srgbClr val="231F20"/>
                            </a:solidFill>
                            <a:prstDash val="solid"/>
                          </a:ln>
                        </wps:spPr>
                        <wps:bodyPr wrap="square" lIns="0" tIns="0" rIns="0" bIns="0" rtlCol="0">
                          <a:prstTxWarp prst="textNoShape">
                            <a:avLst/>
                          </a:prstTxWarp>
                          <a:noAutofit/>
                        </wps:bodyPr>
                      </wps:wsp>
                      <wps:wsp>
                        <wps:cNvPr id="343" name="Graphic 343"/>
                        <wps:cNvSpPr/>
                        <wps:spPr>
                          <a:xfrm>
                            <a:off x="523265" y="180847"/>
                            <a:ext cx="62230" cy="62230"/>
                          </a:xfrm>
                          <a:custGeom>
                            <a:avLst/>
                            <a:gdLst/>
                            <a:ahLst/>
                            <a:cxnLst/>
                            <a:rect l="l" t="t" r="r" b="b"/>
                            <a:pathLst>
                              <a:path w="62230" h="62230">
                                <a:moveTo>
                                  <a:pt x="26085" y="0"/>
                                </a:moveTo>
                                <a:lnTo>
                                  <a:pt x="0" y="26098"/>
                                </a:lnTo>
                                <a:lnTo>
                                  <a:pt x="61722" y="61734"/>
                                </a:lnTo>
                                <a:lnTo>
                                  <a:pt x="26085" y="0"/>
                                </a:lnTo>
                                <a:close/>
                              </a:path>
                            </a:pathLst>
                          </a:custGeom>
                          <a:solidFill>
                            <a:srgbClr val="231F20"/>
                          </a:solidFill>
                        </wps:spPr>
                        <wps:bodyPr wrap="square" lIns="0" tIns="0" rIns="0" bIns="0" rtlCol="0">
                          <a:prstTxWarp prst="textNoShape">
                            <a:avLst/>
                          </a:prstTxWarp>
                          <a:noAutofit/>
                        </wps:bodyPr>
                      </wps:wsp>
                      <wps:wsp>
                        <wps:cNvPr id="344" name="Graphic 344"/>
                        <wps:cNvSpPr/>
                        <wps:spPr>
                          <a:xfrm>
                            <a:off x="239471" y="178371"/>
                            <a:ext cx="292100" cy="95250"/>
                          </a:xfrm>
                          <a:custGeom>
                            <a:avLst/>
                            <a:gdLst/>
                            <a:ahLst/>
                            <a:cxnLst/>
                            <a:rect l="l" t="t" r="r" b="b"/>
                            <a:pathLst>
                              <a:path w="292100" h="95250">
                                <a:moveTo>
                                  <a:pt x="0" y="0"/>
                                </a:moveTo>
                                <a:lnTo>
                                  <a:pt x="291934" y="94729"/>
                                </a:lnTo>
                              </a:path>
                            </a:pathLst>
                          </a:custGeom>
                          <a:ln w="6350">
                            <a:solidFill>
                              <a:srgbClr val="231F20"/>
                            </a:solidFill>
                            <a:prstDash val="solid"/>
                          </a:ln>
                        </wps:spPr>
                        <wps:bodyPr wrap="square" lIns="0" tIns="0" rIns="0" bIns="0" rtlCol="0">
                          <a:prstTxWarp prst="textNoShape">
                            <a:avLst/>
                          </a:prstTxWarp>
                          <a:noAutofit/>
                        </wps:bodyPr>
                      </wps:wsp>
                      <wps:wsp>
                        <wps:cNvPr id="345" name="Graphic 345"/>
                        <wps:cNvSpPr/>
                        <wps:spPr>
                          <a:xfrm>
                            <a:off x="513816" y="251459"/>
                            <a:ext cx="71755" cy="39370"/>
                          </a:xfrm>
                          <a:custGeom>
                            <a:avLst/>
                            <a:gdLst/>
                            <a:ahLst/>
                            <a:cxnLst/>
                            <a:rect l="l" t="t" r="r" b="b"/>
                            <a:pathLst>
                              <a:path w="71755" h="39370">
                                <a:moveTo>
                                  <a:pt x="11391" y="0"/>
                                </a:moveTo>
                                <a:lnTo>
                                  <a:pt x="0" y="35090"/>
                                </a:lnTo>
                                <a:lnTo>
                                  <a:pt x="71170" y="38798"/>
                                </a:lnTo>
                                <a:lnTo>
                                  <a:pt x="11391" y="0"/>
                                </a:lnTo>
                                <a:close/>
                              </a:path>
                            </a:pathLst>
                          </a:custGeom>
                          <a:solidFill>
                            <a:srgbClr val="231F20"/>
                          </a:solidFill>
                        </wps:spPr>
                        <wps:bodyPr wrap="square" lIns="0" tIns="0" rIns="0" bIns="0" rtlCol="0">
                          <a:prstTxWarp prst="textNoShape">
                            <a:avLst/>
                          </a:prstTxWarp>
                          <a:noAutofit/>
                        </wps:bodyPr>
                      </wps:wsp>
                      <wps:wsp>
                        <wps:cNvPr id="346" name="Graphic 346"/>
                        <wps:cNvSpPr/>
                        <wps:spPr>
                          <a:xfrm>
                            <a:off x="120345" y="410425"/>
                            <a:ext cx="408940" cy="51435"/>
                          </a:xfrm>
                          <a:custGeom>
                            <a:avLst/>
                            <a:gdLst/>
                            <a:ahLst/>
                            <a:cxnLst/>
                            <a:rect l="l" t="t" r="r" b="b"/>
                            <a:pathLst>
                              <a:path w="408940" h="51435">
                                <a:moveTo>
                                  <a:pt x="0" y="0"/>
                                </a:moveTo>
                                <a:lnTo>
                                  <a:pt x="408787" y="51104"/>
                                </a:lnTo>
                              </a:path>
                            </a:pathLst>
                          </a:custGeom>
                          <a:ln w="6350">
                            <a:solidFill>
                              <a:srgbClr val="231F20"/>
                            </a:solidFill>
                            <a:prstDash val="solid"/>
                          </a:ln>
                        </wps:spPr>
                        <wps:bodyPr wrap="square" lIns="0" tIns="0" rIns="0" bIns="0" rtlCol="0">
                          <a:prstTxWarp prst="textNoShape">
                            <a:avLst/>
                          </a:prstTxWarp>
                          <a:noAutofit/>
                        </wps:bodyPr>
                      </wps:wsp>
                      <wps:wsp>
                        <wps:cNvPr id="347" name="Graphic 347"/>
                        <wps:cNvSpPr/>
                        <wps:spPr>
                          <a:xfrm>
                            <a:off x="514388" y="441438"/>
                            <a:ext cx="71120" cy="36830"/>
                          </a:xfrm>
                          <a:custGeom>
                            <a:avLst/>
                            <a:gdLst/>
                            <a:ahLst/>
                            <a:cxnLst/>
                            <a:rect l="l" t="t" r="r" b="b"/>
                            <a:pathLst>
                              <a:path w="71120" h="36830">
                                <a:moveTo>
                                  <a:pt x="70599" y="26847"/>
                                </a:moveTo>
                                <a:lnTo>
                                  <a:pt x="4572" y="0"/>
                                </a:lnTo>
                                <a:lnTo>
                                  <a:pt x="0" y="36614"/>
                                </a:lnTo>
                                <a:lnTo>
                                  <a:pt x="70599" y="26847"/>
                                </a:lnTo>
                                <a:close/>
                              </a:path>
                            </a:pathLst>
                          </a:custGeom>
                          <a:solidFill>
                            <a:srgbClr val="231F20"/>
                          </a:solidFill>
                        </wps:spPr>
                        <wps:bodyPr wrap="square" lIns="0" tIns="0" rIns="0" bIns="0" rtlCol="0">
                          <a:prstTxWarp prst="textNoShape">
                            <a:avLst/>
                          </a:prstTxWarp>
                          <a:noAutofit/>
                        </wps:bodyPr>
                      </wps:wsp>
                      <wps:wsp>
                        <wps:cNvPr id="348" name="Graphic 348"/>
                        <wps:cNvSpPr/>
                        <wps:spPr>
                          <a:xfrm>
                            <a:off x="409638" y="352336"/>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49" name="Graphic 349"/>
                        <wps:cNvSpPr/>
                        <wps:spPr>
                          <a:xfrm>
                            <a:off x="516140" y="333667"/>
                            <a:ext cx="69215" cy="37465"/>
                          </a:xfrm>
                          <a:custGeom>
                            <a:avLst/>
                            <a:gdLst/>
                            <a:ahLst/>
                            <a:cxnLst/>
                            <a:rect l="l" t="t" r="r" b="b"/>
                            <a:pathLst>
                              <a:path w="69215" h="37465">
                                <a:moveTo>
                                  <a:pt x="0" y="0"/>
                                </a:moveTo>
                                <a:lnTo>
                                  <a:pt x="0" y="36880"/>
                                </a:lnTo>
                                <a:lnTo>
                                  <a:pt x="68846" y="18440"/>
                                </a:lnTo>
                                <a:lnTo>
                                  <a:pt x="0" y="0"/>
                                </a:lnTo>
                                <a:close/>
                              </a:path>
                            </a:pathLst>
                          </a:custGeom>
                          <a:solidFill>
                            <a:srgbClr val="231F20"/>
                          </a:solidFill>
                        </wps:spPr>
                        <wps:bodyPr wrap="square" lIns="0" tIns="0" rIns="0" bIns="0" rtlCol="0">
                          <a:prstTxWarp prst="textNoShape">
                            <a:avLst/>
                          </a:prstTxWarp>
                          <a:noAutofit/>
                        </wps:bodyPr>
                      </wps:wsp>
                      <wps:wsp>
                        <wps:cNvPr id="350" name="Graphic 350"/>
                        <wps:cNvSpPr/>
                        <wps:spPr>
                          <a:xfrm>
                            <a:off x="409638" y="524014"/>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51" name="Graphic 351"/>
                        <wps:cNvSpPr/>
                        <wps:spPr>
                          <a:xfrm>
                            <a:off x="516140" y="505345"/>
                            <a:ext cx="69215" cy="37465"/>
                          </a:xfrm>
                          <a:custGeom>
                            <a:avLst/>
                            <a:gdLst/>
                            <a:ahLst/>
                            <a:cxnLst/>
                            <a:rect l="l" t="t" r="r" b="b"/>
                            <a:pathLst>
                              <a:path w="69215" h="37465">
                                <a:moveTo>
                                  <a:pt x="0" y="0"/>
                                </a:moveTo>
                                <a:lnTo>
                                  <a:pt x="0" y="36893"/>
                                </a:lnTo>
                                <a:lnTo>
                                  <a:pt x="68846" y="18453"/>
                                </a:lnTo>
                                <a:lnTo>
                                  <a:pt x="0" y="0"/>
                                </a:lnTo>
                                <a:close/>
                              </a:path>
                            </a:pathLst>
                          </a:custGeom>
                          <a:solidFill>
                            <a:srgbClr val="231F20"/>
                          </a:solidFill>
                        </wps:spPr>
                        <wps:bodyPr wrap="square" lIns="0" tIns="0" rIns="0" bIns="0" rtlCol="0">
                          <a:prstTxWarp prst="textNoShape">
                            <a:avLst/>
                          </a:prstTxWarp>
                          <a:noAutofit/>
                        </wps:bodyPr>
                      </wps:wsp>
                      <wps:wsp>
                        <wps:cNvPr id="352" name="Graphic 352"/>
                        <wps:cNvSpPr/>
                        <wps:spPr>
                          <a:xfrm>
                            <a:off x="409638" y="699287"/>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53" name="Graphic 353"/>
                        <wps:cNvSpPr/>
                        <wps:spPr>
                          <a:xfrm>
                            <a:off x="516140" y="680618"/>
                            <a:ext cx="69215" cy="37465"/>
                          </a:xfrm>
                          <a:custGeom>
                            <a:avLst/>
                            <a:gdLst/>
                            <a:ahLst/>
                            <a:cxnLst/>
                            <a:rect l="l" t="t" r="r" b="b"/>
                            <a:pathLst>
                              <a:path w="69215" h="37465">
                                <a:moveTo>
                                  <a:pt x="0" y="0"/>
                                </a:moveTo>
                                <a:lnTo>
                                  <a:pt x="0" y="36880"/>
                                </a:lnTo>
                                <a:lnTo>
                                  <a:pt x="68846" y="18440"/>
                                </a:lnTo>
                                <a:lnTo>
                                  <a:pt x="0" y="0"/>
                                </a:lnTo>
                                <a:close/>
                              </a:path>
                            </a:pathLst>
                          </a:custGeom>
                          <a:solidFill>
                            <a:srgbClr val="231F20"/>
                          </a:solidFill>
                        </wps:spPr>
                        <wps:bodyPr wrap="square" lIns="0" tIns="0" rIns="0" bIns="0" rtlCol="0">
                          <a:prstTxWarp prst="textNoShape">
                            <a:avLst/>
                          </a:prstTxWarp>
                          <a:noAutofit/>
                        </wps:bodyPr>
                      </wps:wsp>
                      <wps:wsp>
                        <wps:cNvPr id="354" name="Graphic 354"/>
                        <wps:cNvSpPr/>
                        <wps:spPr>
                          <a:xfrm>
                            <a:off x="469201" y="804862"/>
                            <a:ext cx="76200" cy="73660"/>
                          </a:xfrm>
                          <a:custGeom>
                            <a:avLst/>
                            <a:gdLst/>
                            <a:ahLst/>
                            <a:cxnLst/>
                            <a:rect l="l" t="t" r="r" b="b"/>
                            <a:pathLst>
                              <a:path w="76200" h="73660">
                                <a:moveTo>
                                  <a:pt x="0" y="73063"/>
                                </a:moveTo>
                                <a:lnTo>
                                  <a:pt x="75780" y="0"/>
                                </a:lnTo>
                              </a:path>
                            </a:pathLst>
                          </a:custGeom>
                          <a:ln w="6350">
                            <a:solidFill>
                              <a:srgbClr val="231F20"/>
                            </a:solidFill>
                            <a:prstDash val="solid"/>
                          </a:ln>
                        </wps:spPr>
                        <wps:bodyPr wrap="square" lIns="0" tIns="0" rIns="0" bIns="0" rtlCol="0">
                          <a:prstTxWarp prst="textNoShape">
                            <a:avLst/>
                          </a:prstTxWarp>
                          <a:noAutofit/>
                        </wps:bodyPr>
                      </wps:wsp>
                      <wps:wsp>
                        <wps:cNvPr id="355" name="Graphic 355"/>
                        <wps:cNvSpPr/>
                        <wps:spPr>
                          <a:xfrm>
                            <a:off x="522249" y="765301"/>
                            <a:ext cx="62865" cy="60960"/>
                          </a:xfrm>
                          <a:custGeom>
                            <a:avLst/>
                            <a:gdLst/>
                            <a:ahLst/>
                            <a:cxnLst/>
                            <a:rect l="l" t="t" r="r" b="b"/>
                            <a:pathLst>
                              <a:path w="62865" h="60960">
                                <a:moveTo>
                                  <a:pt x="62738" y="0"/>
                                </a:moveTo>
                                <a:lnTo>
                                  <a:pt x="0" y="33832"/>
                                </a:lnTo>
                                <a:lnTo>
                                  <a:pt x="25298" y="60667"/>
                                </a:lnTo>
                                <a:lnTo>
                                  <a:pt x="62738" y="0"/>
                                </a:lnTo>
                                <a:close/>
                              </a:path>
                            </a:pathLst>
                          </a:custGeom>
                          <a:solidFill>
                            <a:srgbClr val="231F20"/>
                          </a:solidFill>
                        </wps:spPr>
                        <wps:bodyPr wrap="square" lIns="0" tIns="0" rIns="0" bIns="0" rtlCol="0">
                          <a:prstTxWarp prst="textNoShape">
                            <a:avLst/>
                          </a:prstTxWarp>
                          <a:noAutofit/>
                        </wps:bodyPr>
                      </wps:wsp>
                      <wps:wsp>
                        <wps:cNvPr id="356" name="Graphic 356"/>
                        <wps:cNvSpPr/>
                        <wps:spPr>
                          <a:xfrm>
                            <a:off x="237782" y="725385"/>
                            <a:ext cx="295275" cy="149225"/>
                          </a:xfrm>
                          <a:custGeom>
                            <a:avLst/>
                            <a:gdLst/>
                            <a:ahLst/>
                            <a:cxnLst/>
                            <a:rect l="l" t="t" r="r" b="b"/>
                            <a:pathLst>
                              <a:path w="295275" h="149225">
                                <a:moveTo>
                                  <a:pt x="0" y="148628"/>
                                </a:moveTo>
                                <a:lnTo>
                                  <a:pt x="294817" y="0"/>
                                </a:lnTo>
                              </a:path>
                            </a:pathLst>
                          </a:custGeom>
                          <a:ln w="6350">
                            <a:solidFill>
                              <a:srgbClr val="231F20"/>
                            </a:solidFill>
                            <a:prstDash val="solid"/>
                          </a:ln>
                        </wps:spPr>
                        <wps:bodyPr wrap="square" lIns="0" tIns="0" rIns="0" bIns="0" rtlCol="0">
                          <a:prstTxWarp prst="textNoShape">
                            <a:avLst/>
                          </a:prstTxWarp>
                          <a:noAutofit/>
                        </wps:bodyPr>
                      </wps:wsp>
                      <wps:wsp>
                        <wps:cNvPr id="357" name="Graphic 357"/>
                        <wps:cNvSpPr/>
                        <wps:spPr>
                          <a:xfrm>
                            <a:off x="512952" y="699871"/>
                            <a:ext cx="69850" cy="47625"/>
                          </a:xfrm>
                          <a:custGeom>
                            <a:avLst/>
                            <a:gdLst/>
                            <a:ahLst/>
                            <a:cxnLst/>
                            <a:rect l="l" t="t" r="r" b="b"/>
                            <a:pathLst>
                              <a:path w="69850" h="47625">
                                <a:moveTo>
                                  <a:pt x="69773" y="0"/>
                                </a:moveTo>
                                <a:lnTo>
                                  <a:pt x="0" y="14516"/>
                                </a:lnTo>
                                <a:lnTo>
                                  <a:pt x="16598" y="47447"/>
                                </a:lnTo>
                                <a:lnTo>
                                  <a:pt x="69773" y="0"/>
                                </a:lnTo>
                                <a:close/>
                              </a:path>
                            </a:pathLst>
                          </a:custGeom>
                          <a:solidFill>
                            <a:srgbClr val="231F20"/>
                          </a:solidFill>
                        </wps:spPr>
                        <wps:bodyPr wrap="square" lIns="0" tIns="0" rIns="0" bIns="0" rtlCol="0">
                          <a:prstTxWarp prst="textNoShape">
                            <a:avLst/>
                          </a:prstTxWarp>
                          <a:noAutofit/>
                        </wps:bodyPr>
                      </wps:wsp>
                      <wps:wsp>
                        <wps:cNvPr id="358" name="Graphic 358"/>
                        <wps:cNvSpPr/>
                        <wps:spPr>
                          <a:xfrm>
                            <a:off x="120408" y="591007"/>
                            <a:ext cx="408940" cy="51435"/>
                          </a:xfrm>
                          <a:custGeom>
                            <a:avLst/>
                            <a:gdLst/>
                            <a:ahLst/>
                            <a:cxnLst/>
                            <a:rect l="l" t="t" r="r" b="b"/>
                            <a:pathLst>
                              <a:path w="408940" h="51435">
                                <a:moveTo>
                                  <a:pt x="0" y="51041"/>
                                </a:moveTo>
                                <a:lnTo>
                                  <a:pt x="408774" y="0"/>
                                </a:lnTo>
                              </a:path>
                            </a:pathLst>
                          </a:custGeom>
                          <a:ln w="6349">
                            <a:solidFill>
                              <a:srgbClr val="231F20"/>
                            </a:solidFill>
                            <a:prstDash val="solid"/>
                          </a:ln>
                        </wps:spPr>
                        <wps:bodyPr wrap="square" lIns="0" tIns="0" rIns="0" bIns="0" rtlCol="0">
                          <a:prstTxWarp prst="textNoShape">
                            <a:avLst/>
                          </a:prstTxWarp>
                          <a:noAutofit/>
                        </wps:bodyPr>
                      </wps:wsp>
                      <wps:wsp>
                        <wps:cNvPr id="359" name="Graphic 359"/>
                        <wps:cNvSpPr/>
                        <wps:spPr>
                          <a:xfrm>
                            <a:off x="514388" y="574040"/>
                            <a:ext cx="71120" cy="36830"/>
                          </a:xfrm>
                          <a:custGeom>
                            <a:avLst/>
                            <a:gdLst/>
                            <a:ahLst/>
                            <a:cxnLst/>
                            <a:rect l="l" t="t" r="r" b="b"/>
                            <a:pathLst>
                              <a:path w="71120" h="36830">
                                <a:moveTo>
                                  <a:pt x="0" y="0"/>
                                </a:moveTo>
                                <a:lnTo>
                                  <a:pt x="4559" y="36601"/>
                                </a:lnTo>
                                <a:lnTo>
                                  <a:pt x="70599" y="9766"/>
                                </a:lnTo>
                                <a:lnTo>
                                  <a:pt x="0" y="0"/>
                                </a:lnTo>
                                <a:close/>
                              </a:path>
                            </a:pathLst>
                          </a:custGeom>
                          <a:solidFill>
                            <a:srgbClr val="231F20"/>
                          </a:solidFill>
                        </wps:spPr>
                        <wps:bodyPr wrap="square" lIns="0" tIns="0" rIns="0" bIns="0" rtlCol="0">
                          <a:prstTxWarp prst="textNoShape">
                            <a:avLst/>
                          </a:prstTxWarp>
                          <a:noAutofit/>
                        </wps:bodyPr>
                      </wps:wsp>
                      <wps:wsp>
                        <wps:cNvPr id="360" name="Textbox 360"/>
                        <wps:cNvSpPr txBox="1"/>
                        <wps:spPr>
                          <a:xfrm>
                            <a:off x="0" y="0"/>
                            <a:ext cx="1112520" cy="997585"/>
                          </a:xfrm>
                          <a:prstGeom prst="rect">
                            <a:avLst/>
                          </a:prstGeom>
                        </wps:spPr>
                        <wps:txbx>
                          <w:txbxContent>
                            <w:p>
                              <w:pPr>
                                <w:spacing w:line="240" w:lineRule="auto" w:before="0"/>
                                <w:rPr>
                                  <w:sz w:val="16"/>
                                </w:rPr>
                              </w:pPr>
                            </w:p>
                            <w:p>
                              <w:pPr>
                                <w:spacing w:line="240" w:lineRule="auto" w:before="0"/>
                                <w:rPr>
                                  <w:sz w:val="16"/>
                                </w:rPr>
                              </w:pPr>
                            </w:p>
                            <w:p>
                              <w:pPr>
                                <w:spacing w:line="240" w:lineRule="auto" w:before="143"/>
                                <w:rPr>
                                  <w:sz w:val="16"/>
                                </w:rPr>
                              </w:pPr>
                            </w:p>
                            <w:p>
                              <w:pPr>
                                <w:spacing w:before="1"/>
                                <w:ind w:left="1097" w:right="0" w:firstLine="0"/>
                                <w:jc w:val="left"/>
                                <w:rPr>
                                  <w:sz w:val="16"/>
                                </w:rPr>
                              </w:pPr>
                              <w:r>
                                <w:rPr>
                                  <w:color w:val="231F20"/>
                                  <w:spacing w:val="-2"/>
                                  <w:w w:val="105"/>
                                  <w:sz w:val="16"/>
                                </w:rPr>
                                <w:t>Patient</w:t>
                              </w:r>
                            </w:p>
                          </w:txbxContent>
                        </wps:txbx>
                        <wps:bodyPr wrap="square" lIns="0" tIns="0" rIns="0" bIns="0" rtlCol="0">
                          <a:noAutofit/>
                        </wps:bodyPr>
                      </wps:wsp>
                    </wpg:wgp>
                  </a:graphicData>
                </a:graphic>
              </wp:anchor>
            </w:drawing>
          </mc:Choice>
          <mc:Fallback>
            <w:pict>
              <v:group style="position:absolute;margin-left:287.020996pt;margin-top:95.283997pt;width:87.6pt;height:78.55pt;mso-position-horizontal-relative:page;mso-position-vertical-relative:paragraph;z-index:15779328" id="docshapegroup273" coordorigin="5740,1906" coordsize="1752,1571">
                <v:rect style="position:absolute;left:6661;top:2287;width:824;height:824" id="docshape274" filled="false" stroked="true" strokeweight=".75pt" strokecolor="#231f20">
                  <v:stroke dashstyle="solid"/>
                </v:rect>
                <v:shape style="position:absolute;left:5745;top:1910;width:854;height:1561" id="docshape275" coordorigin="5745,1911" coordsize="854,1561" path="m6467,2094l6283,2094,6283,1911,6467,1911,6467,2094xm6118,2276l5933,2276,5933,2093,6118,2093,6118,2276xm5930,2640l5745,2640,5745,2457,5930,2457,5930,2640xm6386,2549l6201,2549,6201,2366,6386,2366,6386,2549xm6386,2822l6201,2822,6201,2639,6386,2639,6386,2822xm5930,3007l5746,3007,5746,2824,5930,2824,5930,3007xm6386,3098l6201,3098,6201,2915,6386,2915,6386,3098xm6479,3471l6295,3471,6295,3288,6479,3288,6479,3471xm6115,3465l5930,3465,5930,3282,6115,3282,6115,3465xm6467,2094l6599,2225e" filled="false" stroked="true" strokeweight=".5pt" strokecolor="#231f20">
                  <v:path arrowok="t"/>
                  <v:stroke dashstyle="solid"/>
                </v:shape>
                <v:shape style="position:absolute;left:6564;top:2190;width:98;height:98" id="docshape276" coordorigin="6564,2190" coordsize="98,98" path="m6606,2190l6564,2232,6662,2288,6606,2190xe" filled="true" fillcolor="#231f20" stroked="false">
                  <v:path arrowok="t"/>
                  <v:fill type="solid"/>
                </v:shape>
                <v:line style="position:absolute" from="6118,2187" to="6577,2336" stroked="true" strokeweight=".5pt" strokecolor="#231f20">
                  <v:stroke dashstyle="solid"/>
                </v:line>
                <v:shape style="position:absolute;left:6549;top:2301;width:113;height:62" id="docshape277" coordorigin="6550,2302" coordsize="113,62" path="m6568,2302l6550,2357,6662,2363,6568,2302xe" filled="true" fillcolor="#231f20" stroked="false">
                  <v:path arrowok="t"/>
                  <v:fill type="solid"/>
                </v:shape>
                <v:line style="position:absolute" from="5930,2552" to="6574,2632" stroked="true" strokeweight=".5pt" strokecolor="#231f20">
                  <v:stroke dashstyle="solid"/>
                </v:line>
                <v:shape style="position:absolute;left:6550;top:2600;width:112;height:58" id="docshape278" coordorigin="6550,2601" coordsize="112,58" path="m6662,2643l6558,2601,6550,2659,6662,2643xe" filled="true" fillcolor="#231f20" stroked="false">
                  <v:path arrowok="t"/>
                  <v:fill type="solid"/>
                </v:shape>
                <v:line style="position:absolute" from="6386,2461" to="6573,2461" stroked="true" strokeweight=".5pt" strokecolor="#231f20">
                  <v:stroke dashstyle="solid"/>
                </v:line>
                <v:shape style="position:absolute;left:6553;top:2431;width:109;height:59" id="docshape279" coordorigin="6553,2431" coordsize="109,59" path="m6553,2431l6553,2489,6662,2460,6553,2431xe" filled="true" fillcolor="#231f20" stroked="false">
                  <v:path arrowok="t"/>
                  <v:fill type="solid"/>
                </v:shape>
                <v:line style="position:absolute" from="6386,2731" to="6573,2731" stroked="true" strokeweight=".5pt" strokecolor="#231f20">
                  <v:stroke dashstyle="solid"/>
                </v:line>
                <v:shape style="position:absolute;left:6553;top:2701;width:109;height:59" id="docshape280" coordorigin="6553,2701" coordsize="109,59" path="m6553,2701l6553,2760,6662,2731,6553,2701xe" filled="true" fillcolor="#231f20" stroked="false">
                  <v:path arrowok="t"/>
                  <v:fill type="solid"/>
                </v:shape>
                <v:line style="position:absolute" from="6386,3007" to="6573,3007" stroked="true" strokeweight=".5pt" strokecolor="#231f20">
                  <v:stroke dashstyle="solid"/>
                </v:line>
                <v:shape style="position:absolute;left:6553;top:2977;width:109;height:59" id="docshape281" coordorigin="6553,2978" coordsize="109,59" path="m6553,2978l6553,3036,6662,3007,6553,2978xe" filled="true" fillcolor="#231f20" stroked="false">
                  <v:path arrowok="t"/>
                  <v:fill type="solid"/>
                </v:shape>
                <v:line style="position:absolute" from="6479,3288" to="6599,3173" stroked="true" strokeweight=".5pt" strokecolor="#231f20">
                  <v:stroke dashstyle="solid"/>
                </v:line>
                <v:shape style="position:absolute;left:6562;top:3110;width:99;height:96" id="docshape282" coordorigin="6563,3111" coordsize="99,96" path="m6662,3111l6563,3164,6603,3206,6662,3111xe" filled="true" fillcolor="#231f20" stroked="false">
                  <v:path arrowok="t"/>
                  <v:fill type="solid"/>
                </v:shape>
                <v:line style="position:absolute" from="6115,3282" to="6579,3048" stroked="true" strokeweight=".5pt" strokecolor="#231f20">
                  <v:stroke dashstyle="solid"/>
                </v:line>
                <v:shape style="position:absolute;left:6548;top:3007;width:110;height:75" id="docshape283" coordorigin="6548,3008" coordsize="110,75" path="m6658,3008l6548,3031,6574,3083,6658,3008xe" filled="true" fillcolor="#231f20" stroked="false">
                  <v:path arrowok="t"/>
                  <v:fill type="solid"/>
                </v:shape>
                <v:line style="position:absolute" from="5930,2917" to="6574,2836" stroked="true" strokeweight=".5pt" strokecolor="#231f20">
                  <v:stroke dashstyle="solid"/>
                </v:line>
                <v:shape style="position:absolute;left:6550;top:2809;width:112;height:58" id="docshape284" coordorigin="6550,2810" coordsize="112,58" path="m6550,2810l6558,2867,6662,2825,6550,2810xe" filled="true" fillcolor="#231f20" stroked="false">
                  <v:path arrowok="t"/>
                  <v:fill type="solid"/>
                </v:shape>
                <v:shape style="position:absolute;left:5740;top:1905;width:1752;height:1571" type="#_x0000_t202" id="docshape285" filled="false" stroked="false">
                  <v:textbox inset="0,0,0,0">
                    <w:txbxContent>
                      <w:p>
                        <w:pPr>
                          <w:spacing w:line="240" w:lineRule="auto" w:before="0"/>
                          <w:rPr>
                            <w:sz w:val="16"/>
                          </w:rPr>
                        </w:pPr>
                      </w:p>
                      <w:p>
                        <w:pPr>
                          <w:spacing w:line="240" w:lineRule="auto" w:before="0"/>
                          <w:rPr>
                            <w:sz w:val="16"/>
                          </w:rPr>
                        </w:pPr>
                      </w:p>
                      <w:p>
                        <w:pPr>
                          <w:spacing w:line="240" w:lineRule="auto" w:before="143"/>
                          <w:rPr>
                            <w:sz w:val="16"/>
                          </w:rPr>
                        </w:pPr>
                      </w:p>
                      <w:p>
                        <w:pPr>
                          <w:spacing w:before="1"/>
                          <w:ind w:left="1097" w:right="0" w:firstLine="0"/>
                          <w:jc w:val="left"/>
                          <w:rPr>
                            <w:sz w:val="16"/>
                          </w:rPr>
                        </w:pPr>
                        <w:r>
                          <w:rPr>
                            <w:color w:val="231F20"/>
                            <w:spacing w:val="-2"/>
                            <w:w w:val="105"/>
                            <w:sz w:val="16"/>
                          </w:rPr>
                          <w:t>Patient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77831168">
                <wp:simplePos x="0" y="0"/>
                <wp:positionH relativeFrom="page">
                  <wp:posOffset>2318537</wp:posOffset>
                </wp:positionH>
                <wp:positionV relativeFrom="paragraph">
                  <wp:posOffset>479069</wp:posOffset>
                </wp:positionV>
                <wp:extent cx="521334" cy="178435"/>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521334" cy="178435"/>
                        </a:xfrm>
                        <a:custGeom>
                          <a:avLst/>
                          <a:gdLst/>
                          <a:ahLst/>
                          <a:cxnLst/>
                          <a:rect l="l" t="t" r="r" b="b"/>
                          <a:pathLst>
                            <a:path w="521334" h="178435">
                              <a:moveTo>
                                <a:pt x="0" y="134188"/>
                              </a:moveTo>
                              <a:lnTo>
                                <a:pt x="394004" y="134188"/>
                              </a:lnTo>
                              <a:lnTo>
                                <a:pt x="394004" y="178104"/>
                              </a:lnTo>
                              <a:lnTo>
                                <a:pt x="520865" y="89052"/>
                              </a:lnTo>
                              <a:lnTo>
                                <a:pt x="394004" y="0"/>
                              </a:lnTo>
                              <a:lnTo>
                                <a:pt x="394004" y="47574"/>
                              </a:lnTo>
                              <a:lnTo>
                                <a:pt x="0" y="47574"/>
                              </a:lnTo>
                              <a:lnTo>
                                <a:pt x="0" y="134188"/>
                              </a:lnTo>
                              <a:close/>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82.561996pt;margin-top:37.722pt;width:41.05pt;height:14.05pt;mso-position-horizontal-relative:page;mso-position-vertical-relative:paragraph;z-index:-25485312" id="docshape286" coordorigin="3651,754" coordsize="821,281" path="m3651,966l4272,966,4272,1035,4471,895,4272,754,4272,829,3651,829,3651,966xe" filled="false" stroked="true" strokeweight=".5pt" strokecolor="#231f20">
                <v:path arrowok="t"/>
                <v:stroke dashstyle="solid"/>
                <w10:wrap type="none"/>
              </v:shape>
            </w:pict>
          </mc:Fallback>
        </mc:AlternateContent>
      </w:r>
      <w:r>
        <w:rPr/>
        <mc:AlternateContent>
          <mc:Choice Requires="wps">
            <w:drawing>
              <wp:anchor distT="0" distB="0" distL="0" distR="0" allowOverlap="1" layoutInCell="1" locked="0" behindDoc="0" simplePos="0" relativeHeight="15781376">
                <wp:simplePos x="0" y="0"/>
                <wp:positionH relativeFrom="page">
                  <wp:posOffset>2318537</wp:posOffset>
                </wp:positionH>
                <wp:positionV relativeFrom="paragraph">
                  <wp:posOffset>1618221</wp:posOffset>
                </wp:positionV>
                <wp:extent cx="521334" cy="178435"/>
                <wp:effectExtent l="0" t="0" r="0" b="0"/>
                <wp:wrapNone/>
                <wp:docPr id="362" name="Graphic 362"/>
                <wp:cNvGraphicFramePr>
                  <a:graphicFrameLocks/>
                </wp:cNvGraphicFramePr>
                <a:graphic>
                  <a:graphicData uri="http://schemas.microsoft.com/office/word/2010/wordprocessingShape">
                    <wps:wsp>
                      <wps:cNvPr id="362" name="Graphic 362"/>
                      <wps:cNvSpPr/>
                      <wps:spPr>
                        <a:xfrm>
                          <a:off x="0" y="0"/>
                          <a:ext cx="521334" cy="178435"/>
                        </a:xfrm>
                        <a:custGeom>
                          <a:avLst/>
                          <a:gdLst/>
                          <a:ahLst/>
                          <a:cxnLst/>
                          <a:rect l="l" t="t" r="r" b="b"/>
                          <a:pathLst>
                            <a:path w="521334" h="178435">
                              <a:moveTo>
                                <a:pt x="0" y="134175"/>
                              </a:moveTo>
                              <a:lnTo>
                                <a:pt x="394004" y="134175"/>
                              </a:lnTo>
                              <a:lnTo>
                                <a:pt x="394004" y="178092"/>
                              </a:lnTo>
                              <a:lnTo>
                                <a:pt x="520865" y="89052"/>
                              </a:lnTo>
                              <a:lnTo>
                                <a:pt x="394004" y="0"/>
                              </a:lnTo>
                              <a:lnTo>
                                <a:pt x="394004" y="47574"/>
                              </a:lnTo>
                              <a:lnTo>
                                <a:pt x="0" y="47574"/>
                              </a:lnTo>
                              <a:lnTo>
                                <a:pt x="0" y="134175"/>
                              </a:lnTo>
                              <a:close/>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82.561996pt;margin-top:127.418999pt;width:41.05pt;height:14.05pt;mso-position-horizontal-relative:page;mso-position-vertical-relative:paragraph;z-index:15781376" id="docshape287" coordorigin="3651,2548" coordsize="821,281" path="m3651,2760l4272,2760,4272,2829,4471,2689,4272,2548,4272,2623,3651,2623,3651,2760xe" filled="false" stroked="true" strokeweight=".5pt" strokecolor="#231f20">
                <v:path arrowok="t"/>
                <v:stroke dashstyle="solid"/>
                <w10:wrap type="none"/>
              </v:shape>
            </w:pict>
          </mc:Fallback>
        </mc:AlternateContent>
      </w:r>
      <w:r>
        <w:rPr>
          <w:rFonts w:ascii="Cambria"/>
          <w:sz w:val="20"/>
        </w:rPr>
        <mc:AlternateContent>
          <mc:Choice Requires="wps">
            <w:drawing>
              <wp:inline distT="0" distB="0" distL="0" distR="0">
                <wp:extent cx="1398270" cy="532765"/>
                <wp:effectExtent l="0" t="0" r="0" b="634"/>
                <wp:docPr id="363" name="Group 363"/>
                <wp:cNvGraphicFramePr>
                  <a:graphicFrameLocks/>
                </wp:cNvGraphicFramePr>
                <a:graphic>
                  <a:graphicData uri="http://schemas.microsoft.com/office/word/2010/wordprocessingGroup">
                    <wpg:wgp>
                      <wpg:cNvPr id="363" name="Group 363"/>
                      <wpg:cNvGrpSpPr/>
                      <wpg:grpSpPr>
                        <a:xfrm>
                          <a:off x="0" y="0"/>
                          <a:ext cx="1398270" cy="532765"/>
                          <a:chExt cx="1398270" cy="532765"/>
                        </a:xfrm>
                      </wpg:grpSpPr>
                      <pic:pic>
                        <pic:nvPicPr>
                          <pic:cNvPr id="364" name="Image 364"/>
                          <pic:cNvPicPr/>
                        </pic:nvPicPr>
                        <pic:blipFill>
                          <a:blip r:embed="rId118" cstate="print"/>
                          <a:stretch>
                            <a:fillRect/>
                          </a:stretch>
                        </pic:blipFill>
                        <pic:spPr>
                          <a:xfrm>
                            <a:off x="526427" y="191198"/>
                            <a:ext cx="345439" cy="149847"/>
                          </a:xfrm>
                          <a:prstGeom prst="rect">
                            <a:avLst/>
                          </a:prstGeom>
                        </pic:spPr>
                      </pic:pic>
                      <wps:wsp>
                        <wps:cNvPr id="365" name="Textbox 365"/>
                        <wps:cNvSpPr txBox="1"/>
                        <wps:spPr>
                          <a:xfrm>
                            <a:off x="870661" y="4762"/>
                            <a:ext cx="523240" cy="523240"/>
                          </a:xfrm>
                          <a:prstGeom prst="rect">
                            <a:avLst/>
                          </a:prstGeom>
                          <a:ln w="9525">
                            <a:solidFill>
                              <a:srgbClr val="231F20"/>
                            </a:solidFill>
                            <a:prstDash val="solid"/>
                          </a:ln>
                        </wps:spPr>
                        <wps:txbx>
                          <w:txbxContent>
                            <w:p>
                              <w:pPr>
                                <w:spacing w:line="240" w:lineRule="auto" w:before="119"/>
                                <w:rPr>
                                  <w:rFonts w:ascii="Cambria"/>
                                  <w:b/>
                                  <w:sz w:val="16"/>
                                </w:rPr>
                              </w:pPr>
                            </w:p>
                            <w:p>
                              <w:pPr>
                                <w:spacing w:before="1"/>
                                <w:ind w:left="208" w:right="0" w:firstLine="0"/>
                                <w:jc w:val="left"/>
                                <w:rPr>
                                  <w:sz w:val="16"/>
                                </w:rPr>
                              </w:pPr>
                              <w:r>
                                <w:rPr>
                                  <w:color w:val="231F20"/>
                                  <w:spacing w:val="-4"/>
                                  <w:w w:val="105"/>
                                  <w:sz w:val="16"/>
                                </w:rPr>
                                <w:t>Metal</w:t>
                              </w:r>
                            </w:p>
                          </w:txbxContent>
                        </wps:txbx>
                        <wps:bodyPr wrap="square" lIns="0" tIns="0" rIns="0" bIns="0" rtlCol="0">
                          <a:noAutofit/>
                        </wps:bodyPr>
                      </wps:wsp>
                      <wps:wsp>
                        <wps:cNvPr id="366" name="Textbox 366"/>
                        <wps:cNvSpPr txBox="1"/>
                        <wps:spPr>
                          <a:xfrm>
                            <a:off x="4762" y="4762"/>
                            <a:ext cx="523240" cy="523240"/>
                          </a:xfrm>
                          <a:prstGeom prst="rect">
                            <a:avLst/>
                          </a:prstGeom>
                          <a:ln w="9525">
                            <a:solidFill>
                              <a:srgbClr val="231F20"/>
                            </a:solidFill>
                            <a:prstDash val="solid"/>
                          </a:ln>
                        </wps:spPr>
                        <wps:txbx>
                          <w:txbxContent>
                            <w:p>
                              <w:pPr>
                                <w:spacing w:line="240" w:lineRule="auto" w:before="119"/>
                                <w:rPr>
                                  <w:rFonts w:ascii="Cambria"/>
                                  <w:b/>
                                  <w:sz w:val="16"/>
                                </w:rPr>
                              </w:pPr>
                            </w:p>
                            <w:p>
                              <w:pPr>
                                <w:spacing w:before="1"/>
                                <w:ind w:left="241" w:right="0" w:firstLine="0"/>
                                <w:jc w:val="left"/>
                                <w:rPr>
                                  <w:sz w:val="16"/>
                                </w:rPr>
                              </w:pPr>
                              <w:r>
                                <w:rPr>
                                  <w:color w:val="231F20"/>
                                  <w:spacing w:val="-4"/>
                                  <w:sz w:val="16"/>
                                </w:rPr>
                                <w:t>Edge</w:t>
                              </w:r>
                            </w:p>
                          </w:txbxContent>
                        </wps:txbx>
                        <wps:bodyPr wrap="square" lIns="0" tIns="0" rIns="0" bIns="0" rtlCol="0">
                          <a:noAutofit/>
                        </wps:bodyPr>
                      </wps:wsp>
                    </wpg:wgp>
                  </a:graphicData>
                </a:graphic>
              </wp:inline>
            </w:drawing>
          </mc:Choice>
          <mc:Fallback>
            <w:pict>
              <v:group style="width:110.1pt;height:41.95pt;mso-position-horizontal-relative:char;mso-position-vertical-relative:line" id="docshapegroup288" coordorigin="0,0" coordsize="2202,839">
                <v:shape style="position:absolute;left:829;top:301;width:544;height:236" type="#_x0000_t75" id="docshape289" stroked="false">
                  <v:imagedata r:id="rId118" o:title=""/>
                </v:shape>
                <v:shape style="position:absolute;left:1371;top:7;width:824;height:824" type="#_x0000_t202" id="docshape290" filled="false" stroked="true" strokeweight=".75pt" strokecolor="#231f20">
                  <v:textbox inset="0,0,0,0">
                    <w:txbxContent>
                      <w:p>
                        <w:pPr>
                          <w:spacing w:line="240" w:lineRule="auto" w:before="119"/>
                          <w:rPr>
                            <w:rFonts w:ascii="Cambria"/>
                            <w:b/>
                            <w:sz w:val="16"/>
                          </w:rPr>
                        </w:pPr>
                      </w:p>
                      <w:p>
                        <w:pPr>
                          <w:spacing w:before="1"/>
                          <w:ind w:left="208" w:right="0" w:firstLine="0"/>
                          <w:jc w:val="left"/>
                          <w:rPr>
                            <w:sz w:val="16"/>
                          </w:rPr>
                        </w:pPr>
                        <w:r>
                          <w:rPr>
                            <w:color w:val="231F20"/>
                            <w:spacing w:val="-4"/>
                            <w:w w:val="105"/>
                            <w:sz w:val="16"/>
                          </w:rPr>
                          <w:t>Metal</w:t>
                        </w:r>
                      </w:p>
                    </w:txbxContent>
                  </v:textbox>
                  <v:stroke dashstyle="solid"/>
                  <w10:wrap type="none"/>
                </v:shape>
                <v:shape style="position:absolute;left:7;top:7;width:824;height:824" type="#_x0000_t202" id="docshape291" filled="false" stroked="true" strokeweight=".75pt" strokecolor="#231f20">
                  <v:textbox inset="0,0,0,0">
                    <w:txbxContent>
                      <w:p>
                        <w:pPr>
                          <w:spacing w:line="240" w:lineRule="auto" w:before="119"/>
                          <w:rPr>
                            <w:rFonts w:ascii="Cambria"/>
                            <w:b/>
                            <w:sz w:val="16"/>
                          </w:rPr>
                        </w:pPr>
                      </w:p>
                      <w:p>
                        <w:pPr>
                          <w:spacing w:before="1"/>
                          <w:ind w:left="241" w:right="0" w:firstLine="0"/>
                          <w:jc w:val="left"/>
                          <w:rPr>
                            <w:sz w:val="16"/>
                          </w:rPr>
                        </w:pPr>
                        <w:r>
                          <w:rPr>
                            <w:color w:val="231F20"/>
                            <w:spacing w:val="-4"/>
                            <w:sz w:val="16"/>
                          </w:rPr>
                          <w:t>Edge</w:t>
                        </w:r>
                      </w:p>
                    </w:txbxContent>
                  </v:textbox>
                  <v:stroke dashstyle="solid"/>
                  <w10:wrap type="none"/>
                </v:shape>
              </v:group>
            </w:pict>
          </mc:Fallback>
        </mc:AlternateContent>
      </w:r>
      <w:r>
        <w:rPr>
          <w:rFonts w:ascii="Cambria"/>
          <w:sz w:val="20"/>
        </w:rPr>
      </w:r>
      <w:r>
        <w:rPr>
          <w:rFonts w:ascii="Cambria"/>
          <w:sz w:val="20"/>
        </w:rPr>
        <w:tab/>
      </w:r>
      <w:r>
        <w:rPr>
          <w:rFonts w:ascii="Cambria"/>
          <w:position w:val="103"/>
          <w:sz w:val="20"/>
        </w:rPr>
        <mc:AlternateContent>
          <mc:Choice Requires="wps">
            <w:drawing>
              <wp:inline distT="0" distB="0" distL="0" distR="0">
                <wp:extent cx="403225" cy="179070"/>
                <wp:effectExtent l="9525" t="0" r="0" b="11430"/>
                <wp:docPr id="367" name="Textbox 367"/>
                <wp:cNvGraphicFramePr>
                  <a:graphicFrameLocks/>
                </wp:cNvGraphicFramePr>
                <a:graphic>
                  <a:graphicData uri="http://schemas.microsoft.com/office/word/2010/wordprocessingShape">
                    <wps:wsp>
                      <wps:cNvPr id="367" name="Textbox 367"/>
                      <wps:cNvSpPr txBox="1"/>
                      <wps:spPr>
                        <a:xfrm>
                          <a:off x="0" y="0"/>
                          <a:ext cx="403225" cy="179070"/>
                        </a:xfrm>
                        <a:prstGeom prst="rect">
                          <a:avLst/>
                        </a:prstGeom>
                        <a:ln w="6350">
                          <a:solidFill>
                            <a:srgbClr val="231F20"/>
                          </a:solidFill>
                          <a:prstDash val="solid"/>
                        </a:ln>
                      </wps:spPr>
                      <wps:txbx>
                        <w:txbxContent>
                          <w:p>
                            <w:pPr>
                              <w:spacing w:before="39"/>
                              <w:ind w:left="107" w:right="0" w:firstLine="0"/>
                              <w:jc w:val="left"/>
                              <w:rPr>
                                <w:sz w:val="16"/>
                              </w:rPr>
                            </w:pPr>
                            <w:r>
                              <w:rPr>
                                <w:color w:val="231F20"/>
                                <w:spacing w:val="-4"/>
                                <w:w w:val="110"/>
                                <w:sz w:val="16"/>
                              </w:rPr>
                              <w:t>Water</w:t>
                            </w:r>
                          </w:p>
                        </w:txbxContent>
                      </wps:txbx>
                      <wps:bodyPr wrap="square" lIns="0" tIns="0" rIns="0" bIns="0" rtlCol="0">
                        <a:noAutofit/>
                      </wps:bodyPr>
                    </wps:wsp>
                  </a:graphicData>
                </a:graphic>
              </wp:inline>
            </w:drawing>
          </mc:Choice>
          <mc:Fallback>
            <w:pict>
              <v:shape style="width:31.75pt;height:14.1pt;mso-position-horizontal-relative:char;mso-position-vertical-relative:line" type="#_x0000_t202" id="docshape292" filled="false" stroked="true" strokeweight=".5pt" strokecolor="#231f20">
                <w10:anchorlock/>
                <v:textbox inset="0,0,0,0">
                  <w:txbxContent>
                    <w:p>
                      <w:pPr>
                        <w:spacing w:before="39"/>
                        <w:ind w:left="107" w:right="0" w:firstLine="0"/>
                        <w:jc w:val="left"/>
                        <w:rPr>
                          <w:sz w:val="16"/>
                        </w:rPr>
                      </w:pPr>
                      <w:r>
                        <w:rPr>
                          <w:color w:val="231F20"/>
                          <w:spacing w:val="-4"/>
                          <w:w w:val="110"/>
                          <w:sz w:val="16"/>
                        </w:rPr>
                        <w:t>Water</w:t>
                      </w:r>
                    </w:p>
                  </w:txbxContent>
                </v:textbox>
                <v:stroke dashstyle="solid"/>
              </v:shape>
            </w:pict>
          </mc:Fallback>
        </mc:AlternateContent>
      </w:r>
      <w:r>
        <w:rPr>
          <w:rFonts w:ascii="Cambria"/>
          <w:position w:val="103"/>
          <w:sz w:val="20"/>
        </w:rPr>
      </w:r>
    </w:p>
    <w:p>
      <w:pPr>
        <w:pStyle w:val="BodyText"/>
        <w:rPr>
          <w:rFonts w:ascii="Cambria"/>
          <w:b/>
          <w:sz w:val="20"/>
        </w:rPr>
      </w:pPr>
    </w:p>
    <w:p>
      <w:pPr>
        <w:pStyle w:val="BodyText"/>
        <w:spacing w:before="153"/>
        <w:rPr>
          <w:rFonts w:ascii="Cambria"/>
          <w:b/>
          <w:sz w:val="20"/>
        </w:rPr>
      </w:pPr>
      <w:r>
        <w:rPr/>
        <mc:AlternateContent>
          <mc:Choice Requires="wps">
            <w:drawing>
              <wp:anchor distT="0" distB="0" distL="0" distR="0" allowOverlap="1" layoutInCell="1" locked="0" behindDoc="1" simplePos="0" relativeHeight="487635456">
                <wp:simplePos x="0" y="0"/>
                <wp:positionH relativeFrom="page">
                  <wp:posOffset>690651</wp:posOffset>
                </wp:positionH>
                <wp:positionV relativeFrom="paragraph">
                  <wp:posOffset>431574</wp:posOffset>
                </wp:positionV>
                <wp:extent cx="1398270" cy="532765"/>
                <wp:effectExtent l="0" t="0" r="0" b="0"/>
                <wp:wrapTopAndBottom/>
                <wp:docPr id="368" name="Group 368"/>
                <wp:cNvGraphicFramePr>
                  <a:graphicFrameLocks/>
                </wp:cNvGraphicFramePr>
                <a:graphic>
                  <a:graphicData uri="http://schemas.microsoft.com/office/word/2010/wordprocessingGroup">
                    <wpg:wgp>
                      <wpg:cNvPr id="368" name="Group 368"/>
                      <wpg:cNvGrpSpPr/>
                      <wpg:grpSpPr>
                        <a:xfrm>
                          <a:off x="0" y="0"/>
                          <a:ext cx="1398270" cy="532765"/>
                          <a:chExt cx="1398270" cy="532765"/>
                        </a:xfrm>
                      </wpg:grpSpPr>
                      <pic:pic>
                        <pic:nvPicPr>
                          <pic:cNvPr id="369" name="Image 369"/>
                          <pic:cNvPicPr/>
                        </pic:nvPicPr>
                        <pic:blipFill>
                          <a:blip r:embed="rId119" cstate="print"/>
                          <a:stretch>
                            <a:fillRect/>
                          </a:stretch>
                        </pic:blipFill>
                        <pic:spPr>
                          <a:xfrm>
                            <a:off x="526427" y="191198"/>
                            <a:ext cx="345439" cy="149847"/>
                          </a:xfrm>
                          <a:prstGeom prst="rect">
                            <a:avLst/>
                          </a:prstGeom>
                        </pic:spPr>
                      </pic:pic>
                      <wps:wsp>
                        <wps:cNvPr id="370" name="Textbox 370"/>
                        <wps:cNvSpPr txBox="1"/>
                        <wps:spPr>
                          <a:xfrm>
                            <a:off x="870661" y="4762"/>
                            <a:ext cx="523240" cy="523240"/>
                          </a:xfrm>
                          <a:prstGeom prst="rect">
                            <a:avLst/>
                          </a:prstGeom>
                          <a:ln w="9525">
                            <a:solidFill>
                              <a:srgbClr val="231F20"/>
                            </a:solidFill>
                            <a:prstDash val="solid"/>
                          </a:ln>
                        </wps:spPr>
                        <wps:txbx>
                          <w:txbxContent>
                            <w:p>
                              <w:pPr>
                                <w:spacing w:line="240" w:lineRule="auto" w:before="121"/>
                                <w:rPr>
                                  <w:rFonts w:ascii="Cambria"/>
                                  <w:b/>
                                  <w:sz w:val="16"/>
                                </w:rPr>
                              </w:pPr>
                            </w:p>
                            <w:p>
                              <w:pPr>
                                <w:spacing w:before="1"/>
                                <w:ind w:left="168" w:right="0" w:firstLine="0"/>
                                <w:jc w:val="left"/>
                                <w:rPr>
                                  <w:sz w:val="16"/>
                                </w:rPr>
                              </w:pPr>
                              <w:r>
                                <w:rPr>
                                  <w:color w:val="231F20"/>
                                  <w:spacing w:val="-2"/>
                                  <w:w w:val="105"/>
                                  <w:sz w:val="16"/>
                                </w:rPr>
                                <w:t>Patient</w:t>
                              </w:r>
                            </w:p>
                          </w:txbxContent>
                        </wps:txbx>
                        <wps:bodyPr wrap="square" lIns="0" tIns="0" rIns="0" bIns="0" rtlCol="0">
                          <a:noAutofit/>
                        </wps:bodyPr>
                      </wps:wsp>
                      <wps:wsp>
                        <wps:cNvPr id="371" name="Textbox 371"/>
                        <wps:cNvSpPr txBox="1"/>
                        <wps:spPr>
                          <a:xfrm>
                            <a:off x="4762" y="4762"/>
                            <a:ext cx="523240" cy="523240"/>
                          </a:xfrm>
                          <a:prstGeom prst="rect">
                            <a:avLst/>
                          </a:prstGeom>
                          <a:ln w="9525">
                            <a:solidFill>
                              <a:srgbClr val="231F20"/>
                            </a:solidFill>
                            <a:prstDash val="solid"/>
                          </a:ln>
                        </wps:spPr>
                        <wps:txbx>
                          <w:txbxContent>
                            <w:p>
                              <w:pPr>
                                <w:spacing w:line="240" w:lineRule="auto" w:before="121"/>
                                <w:rPr>
                                  <w:rFonts w:ascii="Cambria"/>
                                  <w:b/>
                                  <w:sz w:val="16"/>
                                </w:rPr>
                              </w:pPr>
                            </w:p>
                            <w:p>
                              <w:pPr>
                                <w:spacing w:before="1"/>
                                <w:ind w:left="112" w:right="0" w:firstLine="0"/>
                                <w:jc w:val="left"/>
                                <w:rPr>
                                  <w:sz w:val="16"/>
                                </w:rPr>
                              </w:pPr>
                              <w:r>
                                <w:rPr>
                                  <w:color w:val="231F20"/>
                                  <w:spacing w:val="-2"/>
                                  <w:w w:val="105"/>
                                  <w:sz w:val="16"/>
                                </w:rPr>
                                <w:t>Mattress</w:t>
                              </w:r>
                            </w:p>
                          </w:txbxContent>
                        </wps:txbx>
                        <wps:bodyPr wrap="square" lIns="0" tIns="0" rIns="0" bIns="0" rtlCol="0">
                          <a:noAutofit/>
                        </wps:bodyPr>
                      </wps:wsp>
                    </wpg:wgp>
                  </a:graphicData>
                </a:graphic>
              </wp:anchor>
            </w:drawing>
          </mc:Choice>
          <mc:Fallback>
            <w:pict>
              <v:group style="position:absolute;margin-left:54.382pt;margin-top:33.982235pt;width:110.1pt;height:41.95pt;mso-position-horizontal-relative:page;mso-position-vertical-relative:paragraph;z-index:-15681024;mso-wrap-distance-left:0;mso-wrap-distance-right:0" id="docshapegroup293" coordorigin="1088,680" coordsize="2202,839">
                <v:shape style="position:absolute;left:1916;top:980;width:544;height:236" type="#_x0000_t75" id="docshape294" stroked="false">
                  <v:imagedata r:id="rId119" o:title=""/>
                </v:shape>
                <v:shape style="position:absolute;left:2458;top:687;width:824;height:824" type="#_x0000_t202" id="docshape295" filled="false" stroked="true" strokeweight=".75pt" strokecolor="#231f20">
                  <v:textbox inset="0,0,0,0">
                    <w:txbxContent>
                      <w:p>
                        <w:pPr>
                          <w:spacing w:line="240" w:lineRule="auto" w:before="121"/>
                          <w:rPr>
                            <w:rFonts w:ascii="Cambria"/>
                            <w:b/>
                            <w:sz w:val="16"/>
                          </w:rPr>
                        </w:pPr>
                      </w:p>
                      <w:p>
                        <w:pPr>
                          <w:spacing w:before="1"/>
                          <w:ind w:left="168" w:right="0" w:firstLine="0"/>
                          <w:jc w:val="left"/>
                          <w:rPr>
                            <w:sz w:val="16"/>
                          </w:rPr>
                        </w:pPr>
                        <w:r>
                          <w:rPr>
                            <w:color w:val="231F20"/>
                            <w:spacing w:val="-2"/>
                            <w:w w:val="105"/>
                            <w:sz w:val="16"/>
                          </w:rPr>
                          <w:t>Patient</w:t>
                        </w:r>
                      </w:p>
                    </w:txbxContent>
                  </v:textbox>
                  <v:stroke dashstyle="solid"/>
                  <w10:wrap type="none"/>
                </v:shape>
                <v:shape style="position:absolute;left:1095;top:687;width:824;height:824" type="#_x0000_t202" id="docshape296" filled="false" stroked="true" strokeweight=".75pt" strokecolor="#231f20">
                  <v:textbox inset="0,0,0,0">
                    <w:txbxContent>
                      <w:p>
                        <w:pPr>
                          <w:spacing w:line="240" w:lineRule="auto" w:before="121"/>
                          <w:rPr>
                            <w:rFonts w:ascii="Cambria"/>
                            <w:b/>
                            <w:sz w:val="16"/>
                          </w:rPr>
                        </w:pPr>
                      </w:p>
                      <w:p>
                        <w:pPr>
                          <w:spacing w:before="1"/>
                          <w:ind w:left="112" w:right="0" w:firstLine="0"/>
                          <w:jc w:val="left"/>
                          <w:rPr>
                            <w:sz w:val="16"/>
                          </w:rPr>
                        </w:pPr>
                        <w:r>
                          <w:rPr>
                            <w:color w:val="231F20"/>
                            <w:spacing w:val="-2"/>
                            <w:w w:val="105"/>
                            <w:sz w:val="16"/>
                          </w:rPr>
                          <w:t>Mattress</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635968">
                <wp:simplePos x="0" y="0"/>
                <wp:positionH relativeFrom="page">
                  <wp:posOffset>3006953</wp:posOffset>
                </wp:positionH>
                <wp:positionV relativeFrom="paragraph">
                  <wp:posOffset>264531</wp:posOffset>
                </wp:positionV>
                <wp:extent cx="403225" cy="333375"/>
                <wp:effectExtent l="0" t="0" r="0" b="0"/>
                <wp:wrapTopAndBottom/>
                <wp:docPr id="372" name="Textbox 372"/>
                <wp:cNvGraphicFramePr>
                  <a:graphicFrameLocks/>
                </wp:cNvGraphicFramePr>
                <a:graphic>
                  <a:graphicData uri="http://schemas.microsoft.com/office/word/2010/wordprocessingShape">
                    <wps:wsp>
                      <wps:cNvPr id="372" name="Textbox 372"/>
                      <wps:cNvSpPr txBox="1"/>
                      <wps:spPr>
                        <a:xfrm>
                          <a:off x="0" y="0"/>
                          <a:ext cx="403225" cy="333375"/>
                        </a:xfrm>
                        <a:prstGeom prst="rect">
                          <a:avLst/>
                        </a:prstGeom>
                        <a:ln w="6350">
                          <a:solidFill>
                            <a:srgbClr val="231F20"/>
                          </a:solidFill>
                          <a:prstDash val="solid"/>
                        </a:ln>
                      </wps:spPr>
                      <wps:txbx>
                        <w:txbxContent>
                          <w:p>
                            <w:pPr>
                              <w:spacing w:line="249" w:lineRule="auto" w:before="41"/>
                              <w:ind w:left="160" w:right="91" w:hanging="67"/>
                              <w:jc w:val="left"/>
                              <w:rPr>
                                <w:sz w:val="16"/>
                              </w:rPr>
                            </w:pPr>
                            <w:r>
                              <w:rPr>
                                <w:color w:val="231F20"/>
                                <w:spacing w:val="-2"/>
                                <w:sz w:val="16"/>
                              </w:rPr>
                              <w:t>Plastic</w:t>
                            </w:r>
                            <w:r>
                              <w:rPr>
                                <w:color w:val="231F20"/>
                                <w:spacing w:val="40"/>
                                <w:sz w:val="16"/>
                              </w:rPr>
                              <w:t> </w:t>
                            </w:r>
                            <w:r>
                              <w:rPr>
                                <w:color w:val="231F20"/>
                                <w:spacing w:val="-2"/>
                                <w:sz w:val="16"/>
                              </w:rPr>
                              <w:t>balls</w:t>
                            </w:r>
                          </w:p>
                        </w:txbxContent>
                      </wps:txbx>
                      <wps:bodyPr wrap="square" lIns="0" tIns="0" rIns="0" bIns="0" rtlCol="0">
                        <a:noAutofit/>
                      </wps:bodyPr>
                    </wps:wsp>
                  </a:graphicData>
                </a:graphic>
              </wp:anchor>
            </w:drawing>
          </mc:Choice>
          <mc:Fallback>
            <w:pict>
              <v:shape style="position:absolute;margin-left:236.768005pt;margin-top:20.829235pt;width:31.75pt;height:26.25pt;mso-position-horizontal-relative:page;mso-position-vertical-relative:paragraph;z-index:-15680512;mso-wrap-distance-left:0;mso-wrap-distance-right:0" type="#_x0000_t202" id="docshape297" filled="false" stroked="true" strokeweight=".5pt" strokecolor="#231f20">
                <v:textbox inset="0,0,0,0">
                  <w:txbxContent>
                    <w:p>
                      <w:pPr>
                        <w:spacing w:line="249" w:lineRule="auto" w:before="41"/>
                        <w:ind w:left="160" w:right="91" w:hanging="67"/>
                        <w:jc w:val="left"/>
                        <w:rPr>
                          <w:sz w:val="16"/>
                        </w:rPr>
                      </w:pPr>
                      <w:r>
                        <w:rPr>
                          <w:color w:val="231F20"/>
                          <w:spacing w:val="-2"/>
                          <w:sz w:val="16"/>
                        </w:rPr>
                        <w:t>Plastic</w:t>
                      </w:r>
                      <w:r>
                        <w:rPr>
                          <w:color w:val="231F20"/>
                          <w:spacing w:val="40"/>
                          <w:sz w:val="16"/>
                        </w:rPr>
                        <w:t> </w:t>
                      </w:r>
                      <w:r>
                        <w:rPr>
                          <w:color w:val="231F20"/>
                          <w:spacing w:val="-2"/>
                          <w:sz w:val="16"/>
                        </w:rPr>
                        <w:t>balls</w:t>
                      </w:r>
                    </w:p>
                  </w:txbxContent>
                </v:textbox>
                <v:stroke dashstyle="solid"/>
                <w10:wrap type="topAndBottom"/>
              </v:shape>
            </w:pict>
          </mc:Fallback>
        </mc:AlternateContent>
      </w:r>
    </w:p>
    <w:p>
      <w:pPr>
        <w:pStyle w:val="BodyText"/>
        <w:rPr>
          <w:rFonts w:ascii="Cambria"/>
          <w:b/>
          <w:sz w:val="20"/>
        </w:rPr>
      </w:pPr>
    </w:p>
    <w:p>
      <w:pPr>
        <w:pStyle w:val="BodyText"/>
        <w:spacing w:before="131"/>
        <w:rPr>
          <w:rFonts w:ascii="Cambria"/>
          <w:b/>
          <w:sz w:val="20"/>
        </w:rPr>
      </w:pPr>
      <w:r>
        <w:rPr/>
        <mc:AlternateContent>
          <mc:Choice Requires="wps">
            <w:drawing>
              <wp:anchor distT="0" distB="0" distL="0" distR="0" allowOverlap="1" layoutInCell="1" locked="0" behindDoc="1" simplePos="0" relativeHeight="487636480">
                <wp:simplePos x="0" y="0"/>
                <wp:positionH relativeFrom="page">
                  <wp:posOffset>690651</wp:posOffset>
                </wp:positionH>
                <wp:positionV relativeFrom="paragraph">
                  <wp:posOffset>424451</wp:posOffset>
                </wp:positionV>
                <wp:extent cx="1398270" cy="532765"/>
                <wp:effectExtent l="0" t="0" r="0" b="0"/>
                <wp:wrapTopAndBottom/>
                <wp:docPr id="373" name="Group 373"/>
                <wp:cNvGraphicFramePr>
                  <a:graphicFrameLocks/>
                </wp:cNvGraphicFramePr>
                <a:graphic>
                  <a:graphicData uri="http://schemas.microsoft.com/office/word/2010/wordprocessingGroup">
                    <wpg:wgp>
                      <wpg:cNvPr id="373" name="Group 373"/>
                      <wpg:cNvGrpSpPr/>
                      <wpg:grpSpPr>
                        <a:xfrm>
                          <a:off x="0" y="0"/>
                          <a:ext cx="1398270" cy="532765"/>
                          <a:chExt cx="1398270" cy="532765"/>
                        </a:xfrm>
                      </wpg:grpSpPr>
                      <pic:pic>
                        <pic:nvPicPr>
                          <pic:cNvPr id="374" name="Image 374"/>
                          <pic:cNvPicPr/>
                        </pic:nvPicPr>
                        <pic:blipFill>
                          <a:blip r:embed="rId120" cstate="print"/>
                          <a:stretch>
                            <a:fillRect/>
                          </a:stretch>
                        </pic:blipFill>
                        <pic:spPr>
                          <a:xfrm>
                            <a:off x="526427" y="191211"/>
                            <a:ext cx="345439" cy="149847"/>
                          </a:xfrm>
                          <a:prstGeom prst="rect">
                            <a:avLst/>
                          </a:prstGeom>
                        </pic:spPr>
                      </pic:pic>
                      <wps:wsp>
                        <wps:cNvPr id="375" name="Textbox 375"/>
                        <wps:cNvSpPr txBox="1"/>
                        <wps:spPr>
                          <a:xfrm>
                            <a:off x="870661" y="4762"/>
                            <a:ext cx="523240" cy="523240"/>
                          </a:xfrm>
                          <a:prstGeom prst="rect">
                            <a:avLst/>
                          </a:prstGeom>
                          <a:ln w="9525">
                            <a:solidFill>
                              <a:srgbClr val="231F20"/>
                            </a:solidFill>
                            <a:prstDash val="solid"/>
                          </a:ln>
                        </wps:spPr>
                        <wps:txbx>
                          <w:txbxContent>
                            <w:p>
                              <w:pPr>
                                <w:spacing w:line="240" w:lineRule="auto" w:before="119"/>
                                <w:rPr>
                                  <w:rFonts w:ascii="Cambria"/>
                                  <w:b/>
                                  <w:sz w:val="16"/>
                                </w:rPr>
                              </w:pPr>
                            </w:p>
                            <w:p>
                              <w:pPr>
                                <w:spacing w:before="0"/>
                                <w:ind w:left="163" w:right="0" w:firstLine="0"/>
                                <w:jc w:val="left"/>
                                <w:rPr>
                                  <w:sz w:val="16"/>
                                </w:rPr>
                              </w:pPr>
                              <w:r>
                                <w:rPr>
                                  <w:color w:val="231F20"/>
                                  <w:spacing w:val="-2"/>
                                  <w:w w:val="105"/>
                                  <w:sz w:val="16"/>
                                </w:rPr>
                                <w:t>Object</w:t>
                              </w:r>
                            </w:p>
                          </w:txbxContent>
                        </wps:txbx>
                        <wps:bodyPr wrap="square" lIns="0" tIns="0" rIns="0" bIns="0" rtlCol="0">
                          <a:noAutofit/>
                        </wps:bodyPr>
                      </wps:wsp>
                      <wps:wsp>
                        <wps:cNvPr id="376" name="Textbox 376"/>
                        <wps:cNvSpPr txBox="1"/>
                        <wps:spPr>
                          <a:xfrm>
                            <a:off x="4762" y="4762"/>
                            <a:ext cx="523240" cy="523240"/>
                          </a:xfrm>
                          <a:prstGeom prst="rect">
                            <a:avLst/>
                          </a:prstGeom>
                          <a:ln w="9525">
                            <a:solidFill>
                              <a:srgbClr val="231F20"/>
                            </a:solidFill>
                            <a:prstDash val="solid"/>
                          </a:ln>
                        </wps:spPr>
                        <wps:txbx>
                          <w:txbxContent>
                            <w:p>
                              <w:pPr>
                                <w:spacing w:line="240" w:lineRule="auto" w:before="114"/>
                                <w:rPr>
                                  <w:rFonts w:ascii="Cambria"/>
                                  <w:b/>
                                  <w:sz w:val="16"/>
                                </w:rPr>
                              </w:pPr>
                            </w:p>
                            <w:p>
                              <w:pPr>
                                <w:spacing w:before="0"/>
                                <w:ind w:left="187" w:right="0" w:firstLine="0"/>
                                <w:jc w:val="left"/>
                                <w:rPr>
                                  <w:sz w:val="16"/>
                                </w:rPr>
                              </w:pPr>
                              <w:r>
                                <w:rPr>
                                  <w:color w:val="231F20"/>
                                  <w:spacing w:val="-2"/>
                                  <w:w w:val="105"/>
                                  <w:sz w:val="16"/>
                                </w:rPr>
                                <w:t>Robot</w:t>
                              </w:r>
                            </w:p>
                          </w:txbxContent>
                        </wps:txbx>
                        <wps:bodyPr wrap="square" lIns="0" tIns="0" rIns="0" bIns="0" rtlCol="0">
                          <a:noAutofit/>
                        </wps:bodyPr>
                      </wps:wsp>
                    </wpg:wgp>
                  </a:graphicData>
                </a:graphic>
              </wp:anchor>
            </w:drawing>
          </mc:Choice>
          <mc:Fallback>
            <w:pict>
              <v:group style="position:absolute;margin-left:54.382pt;margin-top:33.421368pt;width:110.1pt;height:41.95pt;mso-position-horizontal-relative:page;mso-position-vertical-relative:paragraph;z-index:-15680000;mso-wrap-distance-left:0;mso-wrap-distance-right:0" id="docshapegroup298" coordorigin="1088,668" coordsize="2202,839">
                <v:shape style="position:absolute;left:1916;top:969;width:544;height:236" type="#_x0000_t75" id="docshape299" stroked="false">
                  <v:imagedata r:id="rId120" o:title=""/>
                </v:shape>
                <v:shape style="position:absolute;left:2458;top:675;width:824;height:824" type="#_x0000_t202" id="docshape300" filled="false" stroked="true" strokeweight=".75pt" strokecolor="#231f20">
                  <v:textbox inset="0,0,0,0">
                    <w:txbxContent>
                      <w:p>
                        <w:pPr>
                          <w:spacing w:line="240" w:lineRule="auto" w:before="119"/>
                          <w:rPr>
                            <w:rFonts w:ascii="Cambria"/>
                            <w:b/>
                            <w:sz w:val="16"/>
                          </w:rPr>
                        </w:pPr>
                      </w:p>
                      <w:p>
                        <w:pPr>
                          <w:spacing w:before="0"/>
                          <w:ind w:left="163" w:right="0" w:firstLine="0"/>
                          <w:jc w:val="left"/>
                          <w:rPr>
                            <w:sz w:val="16"/>
                          </w:rPr>
                        </w:pPr>
                        <w:r>
                          <w:rPr>
                            <w:color w:val="231F20"/>
                            <w:spacing w:val="-2"/>
                            <w:w w:val="105"/>
                            <w:sz w:val="16"/>
                          </w:rPr>
                          <w:t>Object</w:t>
                        </w:r>
                      </w:p>
                    </w:txbxContent>
                  </v:textbox>
                  <v:stroke dashstyle="solid"/>
                  <w10:wrap type="none"/>
                </v:shape>
                <v:shape style="position:absolute;left:1095;top:675;width:824;height:824" type="#_x0000_t202" id="docshape301" filled="false" stroked="true" strokeweight=".75pt" strokecolor="#231f20">
                  <v:textbox inset="0,0,0,0">
                    <w:txbxContent>
                      <w:p>
                        <w:pPr>
                          <w:spacing w:line="240" w:lineRule="auto" w:before="114"/>
                          <w:rPr>
                            <w:rFonts w:ascii="Cambria"/>
                            <w:b/>
                            <w:sz w:val="16"/>
                          </w:rPr>
                        </w:pPr>
                      </w:p>
                      <w:p>
                        <w:pPr>
                          <w:spacing w:before="0"/>
                          <w:ind w:left="187" w:right="0" w:firstLine="0"/>
                          <w:jc w:val="left"/>
                          <w:rPr>
                            <w:sz w:val="16"/>
                          </w:rPr>
                        </w:pPr>
                        <w:r>
                          <w:rPr>
                            <w:color w:val="231F20"/>
                            <w:spacing w:val="-2"/>
                            <w:w w:val="105"/>
                            <w:sz w:val="16"/>
                          </w:rPr>
                          <w:t>Robot</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1" simplePos="0" relativeHeight="487636992">
                <wp:simplePos x="0" y="0"/>
                <wp:positionH relativeFrom="page">
                  <wp:posOffset>3006953</wp:posOffset>
                </wp:positionH>
                <wp:positionV relativeFrom="paragraph">
                  <wp:posOffset>250677</wp:posOffset>
                </wp:positionV>
                <wp:extent cx="403225" cy="333375"/>
                <wp:effectExtent l="0" t="0" r="0" b="0"/>
                <wp:wrapTopAndBottom/>
                <wp:docPr id="377" name="Textbox 377"/>
                <wp:cNvGraphicFramePr>
                  <a:graphicFrameLocks/>
                </wp:cNvGraphicFramePr>
                <a:graphic>
                  <a:graphicData uri="http://schemas.microsoft.com/office/word/2010/wordprocessingShape">
                    <wps:wsp>
                      <wps:cNvPr id="377" name="Textbox 377"/>
                      <wps:cNvSpPr txBox="1"/>
                      <wps:spPr>
                        <a:xfrm>
                          <a:off x="0" y="0"/>
                          <a:ext cx="403225" cy="333375"/>
                        </a:xfrm>
                        <a:prstGeom prst="rect">
                          <a:avLst/>
                        </a:prstGeom>
                        <a:ln w="6350">
                          <a:solidFill>
                            <a:srgbClr val="231F20"/>
                          </a:solidFill>
                          <a:prstDash val="solid"/>
                        </a:ln>
                      </wps:spPr>
                      <wps:txbx>
                        <w:txbxContent>
                          <w:p>
                            <w:pPr>
                              <w:spacing w:line="249" w:lineRule="auto" w:before="66"/>
                              <w:ind w:left="96" w:right="0" w:firstLine="24"/>
                              <w:jc w:val="left"/>
                              <w:rPr>
                                <w:sz w:val="16"/>
                              </w:rPr>
                            </w:pPr>
                            <w:r>
                              <w:rPr>
                                <w:color w:val="231F20"/>
                                <w:spacing w:val="-4"/>
                                <w:w w:val="105"/>
                                <w:sz w:val="16"/>
                              </w:rPr>
                              <w:t>Mini-</w:t>
                            </w:r>
                            <w:r>
                              <w:rPr>
                                <w:color w:val="231F20"/>
                                <w:spacing w:val="40"/>
                                <w:w w:val="105"/>
                                <w:sz w:val="16"/>
                              </w:rPr>
                              <w:t> </w:t>
                            </w:r>
                            <w:r>
                              <w:rPr>
                                <w:color w:val="231F20"/>
                                <w:spacing w:val="-2"/>
                                <w:w w:val="105"/>
                                <w:sz w:val="16"/>
                              </w:rPr>
                              <w:t>robots</w:t>
                            </w:r>
                          </w:p>
                        </w:txbxContent>
                      </wps:txbx>
                      <wps:bodyPr wrap="square" lIns="0" tIns="0" rIns="0" bIns="0" rtlCol="0">
                        <a:noAutofit/>
                      </wps:bodyPr>
                    </wps:wsp>
                  </a:graphicData>
                </a:graphic>
              </wp:anchor>
            </w:drawing>
          </mc:Choice>
          <mc:Fallback>
            <w:pict>
              <v:shape style="position:absolute;margin-left:236.768005pt;margin-top:19.738367pt;width:31.75pt;height:26.25pt;mso-position-horizontal-relative:page;mso-position-vertical-relative:paragraph;z-index:-15679488;mso-wrap-distance-left:0;mso-wrap-distance-right:0" type="#_x0000_t202" id="docshape302" filled="false" stroked="true" strokeweight=".5pt" strokecolor="#231f20">
                <v:textbox inset="0,0,0,0">
                  <w:txbxContent>
                    <w:p>
                      <w:pPr>
                        <w:spacing w:line="249" w:lineRule="auto" w:before="66"/>
                        <w:ind w:left="96" w:right="0" w:firstLine="24"/>
                        <w:jc w:val="left"/>
                        <w:rPr>
                          <w:sz w:val="16"/>
                        </w:rPr>
                      </w:pPr>
                      <w:r>
                        <w:rPr>
                          <w:color w:val="231F20"/>
                          <w:spacing w:val="-4"/>
                          <w:w w:val="105"/>
                          <w:sz w:val="16"/>
                        </w:rPr>
                        <w:t>Mini-</w:t>
                      </w:r>
                      <w:r>
                        <w:rPr>
                          <w:color w:val="231F20"/>
                          <w:spacing w:val="40"/>
                          <w:w w:val="105"/>
                          <w:sz w:val="16"/>
                        </w:rPr>
                        <w:t> </w:t>
                      </w:r>
                      <w:r>
                        <w:rPr>
                          <w:color w:val="231F20"/>
                          <w:spacing w:val="-2"/>
                          <w:w w:val="105"/>
                          <w:sz w:val="16"/>
                        </w:rPr>
                        <w:t>robots</w:t>
                      </w:r>
                    </w:p>
                  </w:txbxContent>
                </v:textbox>
                <v:stroke dashstyle="solid"/>
                <w10:wrap type="topAndBottom"/>
              </v:shape>
            </w:pict>
          </mc:Fallback>
        </mc:AlternateContent>
      </w:r>
    </w:p>
    <w:p>
      <w:pPr>
        <w:pStyle w:val="BodyText"/>
        <w:rPr>
          <w:rFonts w:ascii="Cambria"/>
          <w:b/>
          <w:sz w:val="16"/>
        </w:rPr>
      </w:pPr>
    </w:p>
    <w:p>
      <w:pPr>
        <w:pStyle w:val="BodyText"/>
        <w:rPr>
          <w:rFonts w:ascii="Cambria"/>
          <w:b/>
          <w:sz w:val="16"/>
        </w:rPr>
      </w:pPr>
    </w:p>
    <w:p>
      <w:pPr>
        <w:pStyle w:val="BodyText"/>
        <w:spacing w:before="143"/>
        <w:rPr>
          <w:rFonts w:ascii="Cambria"/>
          <w:b/>
          <w:sz w:val="16"/>
        </w:rPr>
      </w:pPr>
    </w:p>
    <w:p>
      <w:pPr>
        <w:spacing w:before="0"/>
        <w:ind w:left="1080" w:right="0" w:firstLine="0"/>
        <w:jc w:val="left"/>
        <w:rPr>
          <w:rFonts w:ascii="Cambria"/>
          <w:b/>
          <w:sz w:val="16"/>
        </w:rPr>
      </w:pPr>
      <w:r>
        <w:rPr/>
        <mc:AlternateContent>
          <mc:Choice Requires="wps">
            <w:drawing>
              <wp:anchor distT="0" distB="0" distL="0" distR="0" allowOverlap="1" layoutInCell="1" locked="0" behindDoc="1" simplePos="0" relativeHeight="487637504">
                <wp:simplePos x="0" y="0"/>
                <wp:positionH relativeFrom="page">
                  <wp:posOffset>590550</wp:posOffset>
                </wp:positionH>
                <wp:positionV relativeFrom="paragraph">
                  <wp:posOffset>140668</wp:posOffset>
                </wp:positionV>
                <wp:extent cx="4267200" cy="1094105"/>
                <wp:effectExtent l="0" t="0" r="0" b="0"/>
                <wp:wrapTopAndBottom/>
                <wp:docPr id="378" name="Group 378"/>
                <wp:cNvGraphicFramePr>
                  <a:graphicFrameLocks/>
                </wp:cNvGraphicFramePr>
                <a:graphic>
                  <a:graphicData uri="http://schemas.microsoft.com/office/word/2010/wordprocessingGroup">
                    <wpg:wgp>
                      <wpg:cNvPr id="378" name="Group 378"/>
                      <wpg:cNvGrpSpPr/>
                      <wpg:grpSpPr>
                        <a:xfrm>
                          <a:off x="0" y="0"/>
                          <a:ext cx="4267200" cy="1094105"/>
                          <a:chExt cx="4267200" cy="1094105"/>
                        </a:xfrm>
                      </wpg:grpSpPr>
                      <wps:wsp>
                        <wps:cNvPr id="379" name="Graphic 379"/>
                        <wps:cNvSpPr/>
                        <wps:spPr>
                          <a:xfrm>
                            <a:off x="1727987" y="452018"/>
                            <a:ext cx="521334" cy="178435"/>
                          </a:xfrm>
                          <a:custGeom>
                            <a:avLst/>
                            <a:gdLst/>
                            <a:ahLst/>
                            <a:cxnLst/>
                            <a:rect l="l" t="t" r="r" b="b"/>
                            <a:pathLst>
                              <a:path w="521334" h="178435">
                                <a:moveTo>
                                  <a:pt x="0" y="134175"/>
                                </a:moveTo>
                                <a:lnTo>
                                  <a:pt x="394004" y="134175"/>
                                </a:lnTo>
                                <a:lnTo>
                                  <a:pt x="394004" y="178092"/>
                                </a:lnTo>
                                <a:lnTo>
                                  <a:pt x="520865" y="89039"/>
                                </a:lnTo>
                                <a:lnTo>
                                  <a:pt x="394004" y="0"/>
                                </a:lnTo>
                                <a:lnTo>
                                  <a:pt x="394004" y="47574"/>
                                </a:lnTo>
                                <a:lnTo>
                                  <a:pt x="0" y="47574"/>
                                </a:lnTo>
                                <a:lnTo>
                                  <a:pt x="0" y="134175"/>
                                </a:lnTo>
                                <a:close/>
                              </a:path>
                            </a:pathLst>
                          </a:custGeom>
                          <a:ln w="6350">
                            <a:solidFill>
                              <a:srgbClr val="231F20"/>
                            </a:solidFill>
                            <a:prstDash val="solid"/>
                          </a:ln>
                        </wps:spPr>
                        <wps:bodyPr wrap="square" lIns="0" tIns="0" rIns="0" bIns="0" rtlCol="0">
                          <a:prstTxWarp prst="textNoShape">
                            <a:avLst/>
                          </a:prstTxWarp>
                          <a:noAutofit/>
                        </wps:bodyPr>
                      </wps:wsp>
                      <wps:wsp>
                        <wps:cNvPr id="380" name="Graphic 380"/>
                        <wps:cNvSpPr/>
                        <wps:spPr>
                          <a:xfrm>
                            <a:off x="3639604" y="280085"/>
                            <a:ext cx="523240" cy="523240"/>
                          </a:xfrm>
                          <a:custGeom>
                            <a:avLst/>
                            <a:gdLst/>
                            <a:ahLst/>
                            <a:cxnLst/>
                            <a:rect l="l" t="t" r="r" b="b"/>
                            <a:pathLst>
                              <a:path w="523240" h="523240">
                                <a:moveTo>
                                  <a:pt x="522731" y="522731"/>
                                </a:moveTo>
                                <a:lnTo>
                                  <a:pt x="0" y="522731"/>
                                </a:lnTo>
                                <a:lnTo>
                                  <a:pt x="0" y="0"/>
                                </a:lnTo>
                                <a:lnTo>
                                  <a:pt x="522731" y="0"/>
                                </a:lnTo>
                                <a:lnTo>
                                  <a:pt x="522731" y="522731"/>
                                </a:lnTo>
                                <a:close/>
                              </a:path>
                            </a:pathLst>
                          </a:custGeom>
                          <a:ln w="9525">
                            <a:solidFill>
                              <a:srgbClr val="231F20"/>
                            </a:solidFill>
                            <a:prstDash val="solid"/>
                          </a:ln>
                        </wps:spPr>
                        <wps:bodyPr wrap="square" lIns="0" tIns="0" rIns="0" bIns="0" rtlCol="0">
                          <a:prstTxWarp prst="textNoShape">
                            <a:avLst/>
                          </a:prstTxWarp>
                          <a:noAutofit/>
                        </wps:bodyPr>
                      </wps:wsp>
                      <wps:wsp>
                        <wps:cNvPr id="381" name="Graphic 381"/>
                        <wps:cNvSpPr/>
                        <wps:spPr>
                          <a:xfrm>
                            <a:off x="3057537" y="40665"/>
                            <a:ext cx="548005" cy="987425"/>
                          </a:xfrm>
                          <a:custGeom>
                            <a:avLst/>
                            <a:gdLst/>
                            <a:ahLst/>
                            <a:cxnLst/>
                            <a:rect l="l" t="t" r="r" b="b"/>
                            <a:pathLst>
                              <a:path w="548005" h="987425">
                                <a:moveTo>
                                  <a:pt x="464413" y="116332"/>
                                </a:moveTo>
                                <a:lnTo>
                                  <a:pt x="347243" y="116332"/>
                                </a:lnTo>
                                <a:lnTo>
                                  <a:pt x="347243" y="0"/>
                                </a:lnTo>
                                <a:lnTo>
                                  <a:pt x="464413" y="0"/>
                                </a:lnTo>
                                <a:lnTo>
                                  <a:pt x="464413" y="116332"/>
                                </a:lnTo>
                                <a:close/>
                              </a:path>
                              <a:path w="548005" h="987425">
                                <a:moveTo>
                                  <a:pt x="236550" y="231940"/>
                                </a:moveTo>
                                <a:lnTo>
                                  <a:pt x="119380" y="231940"/>
                                </a:lnTo>
                                <a:lnTo>
                                  <a:pt x="119380" y="115620"/>
                                </a:lnTo>
                                <a:lnTo>
                                  <a:pt x="236550" y="115620"/>
                                </a:lnTo>
                                <a:lnTo>
                                  <a:pt x="236550" y="231940"/>
                                </a:lnTo>
                                <a:close/>
                              </a:path>
                              <a:path w="548005" h="987425">
                                <a:moveTo>
                                  <a:pt x="117157" y="463092"/>
                                </a:moveTo>
                                <a:lnTo>
                                  <a:pt x="0" y="463092"/>
                                </a:lnTo>
                                <a:lnTo>
                                  <a:pt x="0" y="346773"/>
                                </a:lnTo>
                                <a:lnTo>
                                  <a:pt x="117157" y="346773"/>
                                </a:lnTo>
                                <a:lnTo>
                                  <a:pt x="117157" y="463092"/>
                                </a:lnTo>
                                <a:close/>
                              </a:path>
                              <a:path w="548005" h="987425">
                                <a:moveTo>
                                  <a:pt x="406425" y="405257"/>
                                </a:moveTo>
                                <a:lnTo>
                                  <a:pt x="289255" y="405257"/>
                                </a:lnTo>
                                <a:lnTo>
                                  <a:pt x="289255" y="288937"/>
                                </a:lnTo>
                                <a:lnTo>
                                  <a:pt x="406425" y="288937"/>
                                </a:lnTo>
                                <a:lnTo>
                                  <a:pt x="406425" y="405257"/>
                                </a:lnTo>
                                <a:close/>
                              </a:path>
                              <a:path w="548005" h="987425">
                                <a:moveTo>
                                  <a:pt x="406425" y="578789"/>
                                </a:moveTo>
                                <a:lnTo>
                                  <a:pt x="289255" y="578789"/>
                                </a:lnTo>
                                <a:lnTo>
                                  <a:pt x="289255" y="462457"/>
                                </a:lnTo>
                                <a:lnTo>
                                  <a:pt x="406425" y="462457"/>
                                </a:lnTo>
                                <a:lnTo>
                                  <a:pt x="406425" y="578789"/>
                                </a:lnTo>
                                <a:close/>
                              </a:path>
                              <a:path w="548005" h="987425">
                                <a:moveTo>
                                  <a:pt x="117157" y="696214"/>
                                </a:moveTo>
                                <a:lnTo>
                                  <a:pt x="0" y="696214"/>
                                </a:lnTo>
                                <a:lnTo>
                                  <a:pt x="0" y="579882"/>
                                </a:lnTo>
                                <a:lnTo>
                                  <a:pt x="117157" y="579882"/>
                                </a:lnTo>
                                <a:lnTo>
                                  <a:pt x="117157" y="696214"/>
                                </a:lnTo>
                                <a:close/>
                              </a:path>
                              <a:path w="548005" h="987425">
                                <a:moveTo>
                                  <a:pt x="406425" y="754062"/>
                                </a:moveTo>
                                <a:lnTo>
                                  <a:pt x="289255" y="754062"/>
                                </a:lnTo>
                                <a:lnTo>
                                  <a:pt x="289255" y="637730"/>
                                </a:lnTo>
                                <a:lnTo>
                                  <a:pt x="406425" y="637730"/>
                                </a:lnTo>
                                <a:lnTo>
                                  <a:pt x="406425" y="754062"/>
                                </a:lnTo>
                                <a:close/>
                              </a:path>
                              <a:path w="548005" h="987425">
                                <a:moveTo>
                                  <a:pt x="465988" y="987183"/>
                                </a:moveTo>
                                <a:lnTo>
                                  <a:pt x="348818" y="987183"/>
                                </a:lnTo>
                                <a:lnTo>
                                  <a:pt x="348818" y="870839"/>
                                </a:lnTo>
                                <a:lnTo>
                                  <a:pt x="465988" y="870839"/>
                                </a:lnTo>
                                <a:lnTo>
                                  <a:pt x="465988" y="987183"/>
                                </a:lnTo>
                                <a:close/>
                              </a:path>
                              <a:path w="548005" h="987425">
                                <a:moveTo>
                                  <a:pt x="234556" y="987183"/>
                                </a:moveTo>
                                <a:lnTo>
                                  <a:pt x="117398" y="987183"/>
                                </a:lnTo>
                                <a:lnTo>
                                  <a:pt x="117398" y="870839"/>
                                </a:lnTo>
                                <a:lnTo>
                                  <a:pt x="234556" y="870839"/>
                                </a:lnTo>
                                <a:lnTo>
                                  <a:pt x="234556" y="987183"/>
                                </a:lnTo>
                                <a:close/>
                              </a:path>
                              <a:path w="548005" h="987425">
                                <a:moveTo>
                                  <a:pt x="464413" y="116332"/>
                                </a:moveTo>
                                <a:lnTo>
                                  <a:pt x="547865" y="199796"/>
                                </a:lnTo>
                              </a:path>
                            </a:pathLst>
                          </a:custGeom>
                          <a:ln w="6350">
                            <a:solidFill>
                              <a:srgbClr val="231F20"/>
                            </a:solidFill>
                            <a:prstDash val="solid"/>
                          </a:ln>
                        </wps:spPr>
                        <wps:bodyPr wrap="square" lIns="0" tIns="0" rIns="0" bIns="0" rtlCol="0">
                          <a:prstTxWarp prst="textNoShape">
                            <a:avLst/>
                          </a:prstTxWarp>
                          <a:noAutofit/>
                        </wps:bodyPr>
                      </wps:wsp>
                      <wps:wsp>
                        <wps:cNvPr id="382" name="Graphic 382"/>
                        <wps:cNvSpPr/>
                        <wps:spPr>
                          <a:xfrm>
                            <a:off x="3583622" y="218351"/>
                            <a:ext cx="62230" cy="62230"/>
                          </a:xfrm>
                          <a:custGeom>
                            <a:avLst/>
                            <a:gdLst/>
                            <a:ahLst/>
                            <a:cxnLst/>
                            <a:rect l="l" t="t" r="r" b="b"/>
                            <a:pathLst>
                              <a:path w="62230" h="62230">
                                <a:moveTo>
                                  <a:pt x="26085" y="0"/>
                                </a:moveTo>
                                <a:lnTo>
                                  <a:pt x="0" y="26085"/>
                                </a:lnTo>
                                <a:lnTo>
                                  <a:pt x="61722" y="61734"/>
                                </a:lnTo>
                                <a:lnTo>
                                  <a:pt x="26085" y="0"/>
                                </a:lnTo>
                                <a:close/>
                              </a:path>
                            </a:pathLst>
                          </a:custGeom>
                          <a:solidFill>
                            <a:srgbClr val="231F20"/>
                          </a:solidFill>
                        </wps:spPr>
                        <wps:bodyPr wrap="square" lIns="0" tIns="0" rIns="0" bIns="0" rtlCol="0">
                          <a:prstTxWarp prst="textNoShape">
                            <a:avLst/>
                          </a:prstTxWarp>
                          <a:noAutofit/>
                        </wps:bodyPr>
                      </wps:wsp>
                      <wps:wsp>
                        <wps:cNvPr id="383" name="Graphic 383"/>
                        <wps:cNvSpPr/>
                        <wps:spPr>
                          <a:xfrm>
                            <a:off x="3294088" y="215569"/>
                            <a:ext cx="292100" cy="95250"/>
                          </a:xfrm>
                          <a:custGeom>
                            <a:avLst/>
                            <a:gdLst/>
                            <a:ahLst/>
                            <a:cxnLst/>
                            <a:rect l="l" t="t" r="r" b="b"/>
                            <a:pathLst>
                              <a:path w="292100" h="95250">
                                <a:moveTo>
                                  <a:pt x="0" y="0"/>
                                </a:moveTo>
                                <a:lnTo>
                                  <a:pt x="291934" y="94741"/>
                                </a:lnTo>
                              </a:path>
                            </a:pathLst>
                          </a:custGeom>
                          <a:ln w="6350">
                            <a:solidFill>
                              <a:srgbClr val="231F20"/>
                            </a:solidFill>
                            <a:prstDash val="solid"/>
                          </a:ln>
                        </wps:spPr>
                        <wps:bodyPr wrap="square" lIns="0" tIns="0" rIns="0" bIns="0" rtlCol="0">
                          <a:prstTxWarp prst="textNoShape">
                            <a:avLst/>
                          </a:prstTxWarp>
                          <a:noAutofit/>
                        </wps:bodyPr>
                      </wps:wsp>
                      <wps:wsp>
                        <wps:cNvPr id="384" name="Graphic 384"/>
                        <wps:cNvSpPr/>
                        <wps:spPr>
                          <a:xfrm>
                            <a:off x="3568433" y="288658"/>
                            <a:ext cx="71755" cy="39370"/>
                          </a:xfrm>
                          <a:custGeom>
                            <a:avLst/>
                            <a:gdLst/>
                            <a:ahLst/>
                            <a:cxnLst/>
                            <a:rect l="l" t="t" r="r" b="b"/>
                            <a:pathLst>
                              <a:path w="71755" h="39370">
                                <a:moveTo>
                                  <a:pt x="11391" y="0"/>
                                </a:moveTo>
                                <a:lnTo>
                                  <a:pt x="0" y="35090"/>
                                </a:lnTo>
                                <a:lnTo>
                                  <a:pt x="71170" y="38798"/>
                                </a:lnTo>
                                <a:lnTo>
                                  <a:pt x="11391" y="0"/>
                                </a:lnTo>
                                <a:close/>
                              </a:path>
                            </a:pathLst>
                          </a:custGeom>
                          <a:solidFill>
                            <a:srgbClr val="231F20"/>
                          </a:solidFill>
                        </wps:spPr>
                        <wps:bodyPr wrap="square" lIns="0" tIns="0" rIns="0" bIns="0" rtlCol="0">
                          <a:prstTxWarp prst="textNoShape">
                            <a:avLst/>
                          </a:prstTxWarp>
                          <a:noAutofit/>
                        </wps:bodyPr>
                      </wps:wsp>
                      <wps:wsp>
                        <wps:cNvPr id="385" name="Graphic 385"/>
                        <wps:cNvSpPr/>
                        <wps:spPr>
                          <a:xfrm>
                            <a:off x="3174695" y="447929"/>
                            <a:ext cx="408940" cy="51435"/>
                          </a:xfrm>
                          <a:custGeom>
                            <a:avLst/>
                            <a:gdLst/>
                            <a:ahLst/>
                            <a:cxnLst/>
                            <a:rect l="l" t="t" r="r" b="b"/>
                            <a:pathLst>
                              <a:path w="408940" h="51435">
                                <a:moveTo>
                                  <a:pt x="0" y="0"/>
                                </a:moveTo>
                                <a:lnTo>
                                  <a:pt x="408800" y="51104"/>
                                </a:lnTo>
                              </a:path>
                            </a:pathLst>
                          </a:custGeom>
                          <a:ln w="6350">
                            <a:solidFill>
                              <a:srgbClr val="231F20"/>
                            </a:solidFill>
                            <a:prstDash val="solid"/>
                          </a:ln>
                        </wps:spPr>
                        <wps:bodyPr wrap="square" lIns="0" tIns="0" rIns="0" bIns="0" rtlCol="0">
                          <a:prstTxWarp prst="textNoShape">
                            <a:avLst/>
                          </a:prstTxWarp>
                          <a:noAutofit/>
                        </wps:bodyPr>
                      </wps:wsp>
                      <wps:wsp>
                        <wps:cNvPr id="386" name="Graphic 386"/>
                        <wps:cNvSpPr/>
                        <wps:spPr>
                          <a:xfrm>
                            <a:off x="3568751" y="478942"/>
                            <a:ext cx="71120" cy="36830"/>
                          </a:xfrm>
                          <a:custGeom>
                            <a:avLst/>
                            <a:gdLst/>
                            <a:ahLst/>
                            <a:cxnLst/>
                            <a:rect l="l" t="t" r="r" b="b"/>
                            <a:pathLst>
                              <a:path w="71120" h="36830">
                                <a:moveTo>
                                  <a:pt x="70586" y="26847"/>
                                </a:moveTo>
                                <a:lnTo>
                                  <a:pt x="4572" y="0"/>
                                </a:lnTo>
                                <a:lnTo>
                                  <a:pt x="0" y="36614"/>
                                </a:lnTo>
                                <a:lnTo>
                                  <a:pt x="70586" y="26847"/>
                                </a:lnTo>
                                <a:close/>
                              </a:path>
                            </a:pathLst>
                          </a:custGeom>
                          <a:solidFill>
                            <a:srgbClr val="231F20"/>
                          </a:solidFill>
                        </wps:spPr>
                        <wps:bodyPr wrap="square" lIns="0" tIns="0" rIns="0" bIns="0" rtlCol="0">
                          <a:prstTxWarp prst="textNoShape">
                            <a:avLst/>
                          </a:prstTxWarp>
                          <a:noAutofit/>
                        </wps:bodyPr>
                      </wps:wsp>
                      <wps:wsp>
                        <wps:cNvPr id="387" name="Graphic 387"/>
                        <wps:cNvSpPr/>
                        <wps:spPr>
                          <a:xfrm>
                            <a:off x="3463962" y="389839"/>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88" name="Graphic 388"/>
                        <wps:cNvSpPr/>
                        <wps:spPr>
                          <a:xfrm>
                            <a:off x="3570452" y="371170"/>
                            <a:ext cx="69215" cy="37465"/>
                          </a:xfrm>
                          <a:custGeom>
                            <a:avLst/>
                            <a:gdLst/>
                            <a:ahLst/>
                            <a:cxnLst/>
                            <a:rect l="l" t="t" r="r" b="b"/>
                            <a:pathLst>
                              <a:path w="69215" h="37465">
                                <a:moveTo>
                                  <a:pt x="0" y="0"/>
                                </a:moveTo>
                                <a:lnTo>
                                  <a:pt x="0" y="36880"/>
                                </a:lnTo>
                                <a:lnTo>
                                  <a:pt x="68846" y="18453"/>
                                </a:lnTo>
                                <a:lnTo>
                                  <a:pt x="0" y="0"/>
                                </a:lnTo>
                                <a:close/>
                              </a:path>
                            </a:pathLst>
                          </a:custGeom>
                          <a:solidFill>
                            <a:srgbClr val="231F20"/>
                          </a:solidFill>
                        </wps:spPr>
                        <wps:bodyPr wrap="square" lIns="0" tIns="0" rIns="0" bIns="0" rtlCol="0">
                          <a:prstTxWarp prst="textNoShape">
                            <a:avLst/>
                          </a:prstTxWarp>
                          <a:noAutofit/>
                        </wps:bodyPr>
                      </wps:wsp>
                      <wps:wsp>
                        <wps:cNvPr id="389" name="Graphic 389"/>
                        <wps:cNvSpPr/>
                        <wps:spPr>
                          <a:xfrm>
                            <a:off x="3463962" y="561517"/>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90" name="Graphic 390"/>
                        <wps:cNvSpPr/>
                        <wps:spPr>
                          <a:xfrm>
                            <a:off x="3570452" y="542848"/>
                            <a:ext cx="69215" cy="37465"/>
                          </a:xfrm>
                          <a:custGeom>
                            <a:avLst/>
                            <a:gdLst/>
                            <a:ahLst/>
                            <a:cxnLst/>
                            <a:rect l="l" t="t" r="r" b="b"/>
                            <a:pathLst>
                              <a:path w="69215" h="37465">
                                <a:moveTo>
                                  <a:pt x="0" y="0"/>
                                </a:moveTo>
                                <a:lnTo>
                                  <a:pt x="0" y="36893"/>
                                </a:lnTo>
                                <a:lnTo>
                                  <a:pt x="68846" y="18440"/>
                                </a:lnTo>
                                <a:lnTo>
                                  <a:pt x="0" y="0"/>
                                </a:lnTo>
                                <a:close/>
                              </a:path>
                            </a:pathLst>
                          </a:custGeom>
                          <a:solidFill>
                            <a:srgbClr val="231F20"/>
                          </a:solidFill>
                        </wps:spPr>
                        <wps:bodyPr wrap="square" lIns="0" tIns="0" rIns="0" bIns="0" rtlCol="0">
                          <a:prstTxWarp prst="textNoShape">
                            <a:avLst/>
                          </a:prstTxWarp>
                          <a:noAutofit/>
                        </wps:bodyPr>
                      </wps:wsp>
                      <wps:wsp>
                        <wps:cNvPr id="391" name="Graphic 391"/>
                        <wps:cNvSpPr/>
                        <wps:spPr>
                          <a:xfrm>
                            <a:off x="3463962" y="736790"/>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392" name="Graphic 392"/>
                        <wps:cNvSpPr/>
                        <wps:spPr>
                          <a:xfrm>
                            <a:off x="3570452" y="718108"/>
                            <a:ext cx="69215" cy="37465"/>
                          </a:xfrm>
                          <a:custGeom>
                            <a:avLst/>
                            <a:gdLst/>
                            <a:ahLst/>
                            <a:cxnLst/>
                            <a:rect l="l" t="t" r="r" b="b"/>
                            <a:pathLst>
                              <a:path w="69215" h="37465">
                                <a:moveTo>
                                  <a:pt x="0" y="0"/>
                                </a:moveTo>
                                <a:lnTo>
                                  <a:pt x="0" y="36893"/>
                                </a:lnTo>
                                <a:lnTo>
                                  <a:pt x="68846" y="18453"/>
                                </a:lnTo>
                                <a:lnTo>
                                  <a:pt x="0" y="0"/>
                                </a:lnTo>
                                <a:close/>
                              </a:path>
                            </a:pathLst>
                          </a:custGeom>
                          <a:solidFill>
                            <a:srgbClr val="231F20"/>
                          </a:solidFill>
                        </wps:spPr>
                        <wps:bodyPr wrap="square" lIns="0" tIns="0" rIns="0" bIns="0" rtlCol="0">
                          <a:prstTxWarp prst="textNoShape">
                            <a:avLst/>
                          </a:prstTxWarp>
                          <a:noAutofit/>
                        </wps:bodyPr>
                      </wps:wsp>
                      <wps:wsp>
                        <wps:cNvPr id="393" name="Graphic 393"/>
                        <wps:cNvSpPr/>
                        <wps:spPr>
                          <a:xfrm>
                            <a:off x="3523526" y="838441"/>
                            <a:ext cx="76200" cy="73660"/>
                          </a:xfrm>
                          <a:custGeom>
                            <a:avLst/>
                            <a:gdLst/>
                            <a:ahLst/>
                            <a:cxnLst/>
                            <a:rect l="l" t="t" r="r" b="b"/>
                            <a:pathLst>
                              <a:path w="76200" h="73660">
                                <a:moveTo>
                                  <a:pt x="0" y="73063"/>
                                </a:moveTo>
                                <a:lnTo>
                                  <a:pt x="75780" y="0"/>
                                </a:lnTo>
                              </a:path>
                            </a:pathLst>
                          </a:custGeom>
                          <a:ln w="6350">
                            <a:solidFill>
                              <a:srgbClr val="231F20"/>
                            </a:solidFill>
                            <a:prstDash val="solid"/>
                          </a:ln>
                        </wps:spPr>
                        <wps:bodyPr wrap="square" lIns="0" tIns="0" rIns="0" bIns="0" rtlCol="0">
                          <a:prstTxWarp prst="textNoShape">
                            <a:avLst/>
                          </a:prstTxWarp>
                          <a:noAutofit/>
                        </wps:bodyPr>
                      </wps:wsp>
                      <wps:wsp>
                        <wps:cNvPr id="394" name="Graphic 394"/>
                        <wps:cNvSpPr/>
                        <wps:spPr>
                          <a:xfrm>
                            <a:off x="3576573" y="798893"/>
                            <a:ext cx="62865" cy="60960"/>
                          </a:xfrm>
                          <a:custGeom>
                            <a:avLst/>
                            <a:gdLst/>
                            <a:ahLst/>
                            <a:cxnLst/>
                            <a:rect l="l" t="t" r="r" b="b"/>
                            <a:pathLst>
                              <a:path w="62865" h="60960">
                                <a:moveTo>
                                  <a:pt x="62725" y="0"/>
                                </a:moveTo>
                                <a:lnTo>
                                  <a:pt x="0" y="33820"/>
                                </a:lnTo>
                                <a:lnTo>
                                  <a:pt x="25298" y="60667"/>
                                </a:lnTo>
                                <a:lnTo>
                                  <a:pt x="62725" y="0"/>
                                </a:lnTo>
                                <a:close/>
                              </a:path>
                            </a:pathLst>
                          </a:custGeom>
                          <a:solidFill>
                            <a:srgbClr val="231F20"/>
                          </a:solidFill>
                        </wps:spPr>
                        <wps:bodyPr wrap="square" lIns="0" tIns="0" rIns="0" bIns="0" rtlCol="0">
                          <a:prstTxWarp prst="textNoShape">
                            <a:avLst/>
                          </a:prstTxWarp>
                          <a:noAutofit/>
                        </wps:bodyPr>
                      </wps:wsp>
                      <wps:wsp>
                        <wps:cNvPr id="395" name="Graphic 395"/>
                        <wps:cNvSpPr/>
                        <wps:spPr>
                          <a:xfrm>
                            <a:off x="3292094" y="762888"/>
                            <a:ext cx="295275" cy="149225"/>
                          </a:xfrm>
                          <a:custGeom>
                            <a:avLst/>
                            <a:gdLst/>
                            <a:ahLst/>
                            <a:cxnLst/>
                            <a:rect l="l" t="t" r="r" b="b"/>
                            <a:pathLst>
                              <a:path w="295275" h="149225">
                                <a:moveTo>
                                  <a:pt x="0" y="148615"/>
                                </a:moveTo>
                                <a:lnTo>
                                  <a:pt x="294817" y="0"/>
                                </a:lnTo>
                              </a:path>
                            </a:pathLst>
                          </a:custGeom>
                          <a:ln w="6350">
                            <a:solidFill>
                              <a:srgbClr val="231F20"/>
                            </a:solidFill>
                            <a:prstDash val="solid"/>
                          </a:ln>
                        </wps:spPr>
                        <wps:bodyPr wrap="square" lIns="0" tIns="0" rIns="0" bIns="0" rtlCol="0">
                          <a:prstTxWarp prst="textNoShape">
                            <a:avLst/>
                          </a:prstTxWarp>
                          <a:noAutofit/>
                        </wps:bodyPr>
                      </wps:wsp>
                      <wps:wsp>
                        <wps:cNvPr id="396" name="Graphic 396"/>
                        <wps:cNvSpPr/>
                        <wps:spPr>
                          <a:xfrm>
                            <a:off x="3567264" y="737362"/>
                            <a:ext cx="69850" cy="47625"/>
                          </a:xfrm>
                          <a:custGeom>
                            <a:avLst/>
                            <a:gdLst/>
                            <a:ahLst/>
                            <a:cxnLst/>
                            <a:rect l="l" t="t" r="r" b="b"/>
                            <a:pathLst>
                              <a:path w="69850" h="47625">
                                <a:moveTo>
                                  <a:pt x="69786" y="0"/>
                                </a:moveTo>
                                <a:lnTo>
                                  <a:pt x="0" y="14528"/>
                                </a:lnTo>
                                <a:lnTo>
                                  <a:pt x="16611" y="47472"/>
                                </a:lnTo>
                                <a:lnTo>
                                  <a:pt x="69786" y="0"/>
                                </a:lnTo>
                                <a:close/>
                              </a:path>
                            </a:pathLst>
                          </a:custGeom>
                          <a:solidFill>
                            <a:srgbClr val="231F20"/>
                          </a:solidFill>
                        </wps:spPr>
                        <wps:bodyPr wrap="square" lIns="0" tIns="0" rIns="0" bIns="0" rtlCol="0">
                          <a:prstTxWarp prst="textNoShape">
                            <a:avLst/>
                          </a:prstTxWarp>
                          <a:noAutofit/>
                        </wps:bodyPr>
                      </wps:wsp>
                      <wps:wsp>
                        <wps:cNvPr id="397" name="Graphic 397"/>
                        <wps:cNvSpPr/>
                        <wps:spPr>
                          <a:xfrm>
                            <a:off x="3174695" y="628510"/>
                            <a:ext cx="408940" cy="51435"/>
                          </a:xfrm>
                          <a:custGeom>
                            <a:avLst/>
                            <a:gdLst/>
                            <a:ahLst/>
                            <a:cxnLst/>
                            <a:rect l="l" t="t" r="r" b="b"/>
                            <a:pathLst>
                              <a:path w="408940" h="51435">
                                <a:moveTo>
                                  <a:pt x="0" y="51053"/>
                                </a:moveTo>
                                <a:lnTo>
                                  <a:pt x="408787" y="0"/>
                                </a:lnTo>
                              </a:path>
                            </a:pathLst>
                          </a:custGeom>
                          <a:ln w="6350">
                            <a:solidFill>
                              <a:srgbClr val="231F20"/>
                            </a:solidFill>
                            <a:prstDash val="solid"/>
                          </a:ln>
                        </wps:spPr>
                        <wps:bodyPr wrap="square" lIns="0" tIns="0" rIns="0" bIns="0" rtlCol="0">
                          <a:prstTxWarp prst="textNoShape">
                            <a:avLst/>
                          </a:prstTxWarp>
                          <a:noAutofit/>
                        </wps:bodyPr>
                      </wps:wsp>
                      <wps:wsp>
                        <wps:cNvPr id="398" name="Graphic 398"/>
                        <wps:cNvSpPr/>
                        <wps:spPr>
                          <a:xfrm>
                            <a:off x="3568687" y="611543"/>
                            <a:ext cx="71120" cy="36830"/>
                          </a:xfrm>
                          <a:custGeom>
                            <a:avLst/>
                            <a:gdLst/>
                            <a:ahLst/>
                            <a:cxnLst/>
                            <a:rect l="l" t="t" r="r" b="b"/>
                            <a:pathLst>
                              <a:path w="71120" h="36830">
                                <a:moveTo>
                                  <a:pt x="0" y="0"/>
                                </a:moveTo>
                                <a:lnTo>
                                  <a:pt x="4559" y="36601"/>
                                </a:lnTo>
                                <a:lnTo>
                                  <a:pt x="70586" y="9778"/>
                                </a:lnTo>
                                <a:lnTo>
                                  <a:pt x="0" y="0"/>
                                </a:lnTo>
                                <a:close/>
                              </a:path>
                            </a:pathLst>
                          </a:custGeom>
                          <a:solidFill>
                            <a:srgbClr val="231F20"/>
                          </a:solidFill>
                        </wps:spPr>
                        <wps:bodyPr wrap="square" lIns="0" tIns="0" rIns="0" bIns="0" rtlCol="0">
                          <a:prstTxWarp prst="textNoShape">
                            <a:avLst/>
                          </a:prstTxWarp>
                          <a:noAutofit/>
                        </wps:bodyPr>
                      </wps:wsp>
                      <wps:wsp>
                        <wps:cNvPr id="399" name="Graphic 399"/>
                        <wps:cNvSpPr/>
                        <wps:spPr>
                          <a:xfrm>
                            <a:off x="0" y="108135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400" name="Textbox 400"/>
                        <wps:cNvSpPr txBox="1"/>
                        <wps:spPr>
                          <a:xfrm>
                            <a:off x="3756905" y="499249"/>
                            <a:ext cx="300990" cy="101600"/>
                          </a:xfrm>
                          <a:prstGeom prst="rect">
                            <a:avLst/>
                          </a:prstGeom>
                        </wps:spPr>
                        <wps:txbx>
                          <w:txbxContent>
                            <w:p>
                              <w:pPr>
                                <w:spacing w:line="155" w:lineRule="exact" w:before="0"/>
                                <w:ind w:left="0" w:right="0" w:firstLine="0"/>
                                <w:jc w:val="left"/>
                                <w:rPr>
                                  <w:sz w:val="16"/>
                                </w:rPr>
                              </w:pPr>
                              <w:r>
                                <w:rPr>
                                  <w:color w:val="231F20"/>
                                  <w:spacing w:val="-2"/>
                                  <w:w w:val="105"/>
                                  <w:sz w:val="16"/>
                                </w:rPr>
                                <w:t>Object</w:t>
                              </w:r>
                            </w:p>
                          </w:txbxContent>
                        </wps:txbx>
                        <wps:bodyPr wrap="square" lIns="0" tIns="0" rIns="0" bIns="0" rtlCol="0">
                          <a:noAutofit/>
                        </wps:bodyPr>
                      </wps:wsp>
                      <wps:wsp>
                        <wps:cNvPr id="401" name="Textbox 401"/>
                        <wps:cNvSpPr txBox="1"/>
                        <wps:spPr>
                          <a:xfrm>
                            <a:off x="2384856" y="3175"/>
                            <a:ext cx="466725" cy="217804"/>
                          </a:xfrm>
                          <a:prstGeom prst="rect">
                            <a:avLst/>
                          </a:prstGeom>
                          <a:ln w="6350">
                            <a:solidFill>
                              <a:srgbClr val="231F20"/>
                            </a:solidFill>
                            <a:prstDash val="solid"/>
                          </a:ln>
                        </wps:spPr>
                        <wps:txbx>
                          <w:txbxContent>
                            <w:p>
                              <w:pPr>
                                <w:spacing w:before="78"/>
                                <w:ind w:left="179" w:right="0" w:firstLine="0"/>
                                <w:jc w:val="left"/>
                                <w:rPr>
                                  <w:sz w:val="16"/>
                                </w:rPr>
                              </w:pPr>
                              <w:r>
                                <w:rPr>
                                  <w:color w:val="231F20"/>
                                  <w:spacing w:val="-2"/>
                                  <w:w w:val="105"/>
                                  <w:sz w:val="16"/>
                                </w:rPr>
                                <w:t>Tools</w:t>
                              </w:r>
                            </w:p>
                          </w:txbxContent>
                        </wps:txbx>
                        <wps:bodyPr wrap="square" lIns="0" tIns="0" rIns="0" bIns="0" rtlCol="0">
                          <a:noAutofit/>
                        </wps:bodyPr>
                      </wps:wsp>
                    </wpg:wgp>
                  </a:graphicData>
                </a:graphic>
              </wp:anchor>
            </w:drawing>
          </mc:Choice>
          <mc:Fallback>
            <w:pict>
              <v:group style="position:absolute;margin-left:46.5pt;margin-top:11.076282pt;width:336pt;height:86.15pt;mso-position-horizontal-relative:page;mso-position-vertical-relative:paragraph;z-index:-15678976;mso-wrap-distance-left:0;mso-wrap-distance-right:0" id="docshapegroup303" coordorigin="930,222" coordsize="6720,1723">
                <v:shape style="position:absolute;left:3651;top:933;width:821;height:281" id="docshape304" coordorigin="3651,933" coordsize="821,281" path="m3651,1145l4272,1145,4272,1214,4471,1074,4272,933,4272,1008,3651,1008,3651,1145xe" filled="false" stroked="true" strokeweight=".5pt" strokecolor="#231f20">
                  <v:path arrowok="t"/>
                  <v:stroke dashstyle="solid"/>
                </v:shape>
                <v:rect style="position:absolute;left:6661;top:662;width:824;height:824" id="docshape305" filled="false" stroked="true" strokeweight=".75pt" strokecolor="#231f20">
                  <v:stroke dashstyle="solid"/>
                </v:rect>
                <v:shape style="position:absolute;left:5745;top:285;width:863;height:1555" id="docshape306" coordorigin="5745,286" coordsize="863,1555" path="m6476,469l6292,469,6292,286,6476,286,6476,469xm6118,651l5933,651,5933,468,6118,468,6118,651xm5930,1015l5745,1015,5745,832,5930,832,5930,1015xm6385,924l6201,924,6201,741,6385,741,6385,924xm6385,1197l6201,1197,6201,1014,6385,1014,6385,1197xm5930,1382l5745,1382,5745,1199,5930,1199,5930,1382xm6385,1473l6201,1473,6201,1290,6385,1290,6385,1473xm6479,1840l6294,1840,6294,1657,6479,1657,6479,1840xm6114,1840l5930,1840,5930,1657,6114,1657,6114,1840xm6476,469l6608,600e" filled="false" stroked="true" strokeweight=".5pt" strokecolor="#231f20">
                  <v:path arrowok="t"/>
                  <v:stroke dashstyle="solid"/>
                </v:shape>
                <v:shape style="position:absolute;left:6573;top:565;width:98;height:98" id="docshape307" coordorigin="6573,565" coordsize="98,98" path="m6615,565l6573,606,6671,663,6615,565xe" filled="true" fillcolor="#231f20" stroked="false">
                  <v:path arrowok="t"/>
                  <v:fill type="solid"/>
                </v:shape>
                <v:line style="position:absolute" from="6118,561" to="6577,710" stroked="true" strokeweight=".5pt" strokecolor="#231f20">
                  <v:stroke dashstyle="solid"/>
                </v:line>
                <v:shape style="position:absolute;left:6549;top:676;width:113;height:62" id="docshape308" coordorigin="6550,676" coordsize="113,62" path="m6568,676l6550,731,6662,737,6568,676xe" filled="true" fillcolor="#231f20" stroked="false">
                  <v:path arrowok="t"/>
                  <v:fill type="solid"/>
                </v:shape>
                <v:line style="position:absolute" from="5930,927" to="6573,1007" stroked="true" strokeweight=".5pt" strokecolor="#231f20">
                  <v:stroke dashstyle="solid"/>
                </v:line>
                <v:shape style="position:absolute;left:6550;top:975;width:112;height:58" id="docshape309" coordorigin="6550,976" coordsize="112,58" path="m6661,1018l6557,976,6550,1033,6661,1018xe" filled="true" fillcolor="#231f20" stroked="false">
                  <v:path arrowok="t"/>
                  <v:fill type="solid"/>
                </v:shape>
                <v:line style="position:absolute" from="6385,835" to="6573,835" stroked="true" strokeweight=".5pt" strokecolor="#231f20">
                  <v:stroke dashstyle="solid"/>
                </v:line>
                <v:shape style="position:absolute;left:6552;top:806;width:109;height:59" id="docshape310" coordorigin="6553,806" coordsize="109,59" path="m6553,806l6553,864,6661,835,6553,806xe" filled="true" fillcolor="#231f20" stroked="false">
                  <v:path arrowok="t"/>
                  <v:fill type="solid"/>
                </v:shape>
                <v:line style="position:absolute" from="6385,1106" to="6573,1106" stroked="true" strokeweight=".5pt" strokecolor="#231f20">
                  <v:stroke dashstyle="solid"/>
                </v:line>
                <v:shape style="position:absolute;left:6552;top:1076;width:109;height:59" id="docshape311" coordorigin="6553,1076" coordsize="109,59" path="m6553,1076l6553,1135,6661,1105,6553,1076xe" filled="true" fillcolor="#231f20" stroked="false">
                  <v:path arrowok="t"/>
                  <v:fill type="solid"/>
                </v:shape>
                <v:line style="position:absolute" from="6385,1382" to="6573,1382" stroked="true" strokeweight=".5pt" strokecolor="#231f20">
                  <v:stroke dashstyle="solid"/>
                </v:line>
                <v:shape style="position:absolute;left:6552;top:1352;width:109;height:59" id="docshape312" coordorigin="6553,1352" coordsize="109,59" path="m6553,1352l6553,1411,6661,1381,6553,1352xe" filled="true" fillcolor="#231f20" stroked="false">
                  <v:path arrowok="t"/>
                  <v:fill type="solid"/>
                </v:shape>
                <v:line style="position:absolute" from="6479,1657" to="6598,1542" stroked="true" strokeweight=".5pt" strokecolor="#231f20">
                  <v:stroke dashstyle="solid"/>
                </v:line>
                <v:shape style="position:absolute;left:6562;top:1479;width:99;height:96" id="docshape313" coordorigin="6562,1480" coordsize="99,96" path="m6661,1480l6562,1533,6602,1575,6661,1480xe" filled="true" fillcolor="#231f20" stroked="false">
                  <v:path arrowok="t"/>
                  <v:fill type="solid"/>
                </v:shape>
                <v:line style="position:absolute" from="6114,1657" to="6579,1423" stroked="true" strokeweight=".5pt" strokecolor="#231f20">
                  <v:stroke dashstyle="solid"/>
                </v:line>
                <v:shape style="position:absolute;left:6547;top:1382;width:110;height:75" id="docshape314" coordorigin="6548,1383" coordsize="110,75" path="m6658,1383l6548,1406,6574,1457,6658,1383xe" filled="true" fillcolor="#231f20" stroked="false">
                  <v:path arrowok="t"/>
                  <v:fill type="solid"/>
                </v:shape>
                <v:line style="position:absolute" from="5930,1292" to="6573,1211" stroked="true" strokeweight=".5pt" strokecolor="#231f20">
                  <v:stroke dashstyle="solid"/>
                </v:line>
                <v:shape style="position:absolute;left:6549;top:1184;width:112;height:58" id="docshape315" coordorigin="6550,1185" coordsize="112,58" path="m6550,1185l6557,1242,6661,1200,6550,1185xe" filled="true" fillcolor="#231f20" stroked="false">
                  <v:path arrowok="t"/>
                  <v:fill type="solid"/>
                </v:shape>
                <v:line style="position:absolute" from="930,1924" to="7650,1924" stroked="true" strokeweight="2pt" strokecolor="#231f20">
                  <v:stroke dashstyle="solid"/>
                </v:line>
                <v:shape style="position:absolute;left:6846;top:1007;width:474;height:160" type="#_x0000_t202" id="docshape316" filled="false" stroked="false">
                  <v:textbox inset="0,0,0,0">
                    <w:txbxContent>
                      <w:p>
                        <w:pPr>
                          <w:spacing w:line="155" w:lineRule="exact" w:before="0"/>
                          <w:ind w:left="0" w:right="0" w:firstLine="0"/>
                          <w:jc w:val="left"/>
                          <w:rPr>
                            <w:sz w:val="16"/>
                          </w:rPr>
                        </w:pPr>
                        <w:r>
                          <w:rPr>
                            <w:color w:val="231F20"/>
                            <w:spacing w:val="-2"/>
                            <w:w w:val="105"/>
                            <w:sz w:val="16"/>
                          </w:rPr>
                          <w:t>Object</w:t>
                        </w:r>
                      </w:p>
                    </w:txbxContent>
                  </v:textbox>
                  <w10:wrap type="none"/>
                </v:shape>
                <v:shape style="position:absolute;left:4685;top:226;width:735;height:343" type="#_x0000_t202" id="docshape317" filled="false" stroked="true" strokeweight=".5pt" strokecolor="#231f20">
                  <v:textbox inset="0,0,0,0">
                    <w:txbxContent>
                      <w:p>
                        <w:pPr>
                          <w:spacing w:before="78"/>
                          <w:ind w:left="179" w:right="0" w:firstLine="0"/>
                          <w:jc w:val="left"/>
                          <w:rPr>
                            <w:sz w:val="16"/>
                          </w:rPr>
                        </w:pPr>
                        <w:r>
                          <w:rPr>
                            <w:color w:val="231F20"/>
                            <w:spacing w:val="-2"/>
                            <w:w w:val="105"/>
                            <w:sz w:val="16"/>
                          </w:rPr>
                          <w:t>Tools</w:t>
                        </w:r>
                      </w:p>
                    </w:txbxContent>
                  </v:textbox>
                  <v:stroke dashstyle="solid"/>
                  <w10:wrap type="none"/>
                </v:shape>
                <w10:wrap type="topAndBottom"/>
              </v:group>
            </w:pict>
          </mc:Fallback>
        </mc:AlternateContent>
      </w:r>
      <w:r>
        <w:rPr/>
        <mc:AlternateContent>
          <mc:Choice Requires="wps">
            <w:drawing>
              <wp:anchor distT="0" distB="0" distL="0" distR="0" allowOverlap="1" layoutInCell="1" locked="0" behindDoc="0" simplePos="0" relativeHeight="15779840">
                <wp:simplePos x="0" y="0"/>
                <wp:positionH relativeFrom="page">
                  <wp:posOffset>3645230</wp:posOffset>
                </wp:positionH>
                <wp:positionV relativeFrom="paragraph">
                  <wp:posOffset>-1159417</wp:posOffset>
                </wp:positionV>
                <wp:extent cx="1112520" cy="997585"/>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1112520" cy="997585"/>
                          <a:chExt cx="1112520" cy="997585"/>
                        </a:xfrm>
                      </wpg:grpSpPr>
                      <wps:wsp>
                        <wps:cNvPr id="403" name="Graphic 403"/>
                        <wps:cNvSpPr/>
                        <wps:spPr>
                          <a:xfrm>
                            <a:off x="584923" y="242582"/>
                            <a:ext cx="523240" cy="523240"/>
                          </a:xfrm>
                          <a:custGeom>
                            <a:avLst/>
                            <a:gdLst/>
                            <a:ahLst/>
                            <a:cxnLst/>
                            <a:rect l="l" t="t" r="r" b="b"/>
                            <a:pathLst>
                              <a:path w="523240" h="523240">
                                <a:moveTo>
                                  <a:pt x="522731" y="522732"/>
                                </a:moveTo>
                                <a:lnTo>
                                  <a:pt x="0" y="522732"/>
                                </a:lnTo>
                                <a:lnTo>
                                  <a:pt x="0" y="0"/>
                                </a:lnTo>
                                <a:lnTo>
                                  <a:pt x="522731" y="0"/>
                                </a:lnTo>
                                <a:lnTo>
                                  <a:pt x="522731" y="522732"/>
                                </a:lnTo>
                                <a:close/>
                              </a:path>
                            </a:pathLst>
                          </a:custGeom>
                          <a:ln w="9525">
                            <a:solidFill>
                              <a:srgbClr val="231F20"/>
                            </a:solidFill>
                            <a:prstDash val="solid"/>
                          </a:ln>
                        </wps:spPr>
                        <wps:bodyPr wrap="square" lIns="0" tIns="0" rIns="0" bIns="0" rtlCol="0">
                          <a:prstTxWarp prst="textNoShape">
                            <a:avLst/>
                          </a:prstTxWarp>
                          <a:noAutofit/>
                        </wps:bodyPr>
                      </wps:wsp>
                      <wps:wsp>
                        <wps:cNvPr id="404" name="Graphic 404"/>
                        <wps:cNvSpPr/>
                        <wps:spPr>
                          <a:xfrm>
                            <a:off x="3175" y="3175"/>
                            <a:ext cx="542290" cy="991235"/>
                          </a:xfrm>
                          <a:custGeom>
                            <a:avLst/>
                            <a:gdLst/>
                            <a:ahLst/>
                            <a:cxnLst/>
                            <a:rect l="l" t="t" r="r" b="b"/>
                            <a:pathLst>
                              <a:path w="542290" h="991235">
                                <a:moveTo>
                                  <a:pt x="458355" y="116332"/>
                                </a:moveTo>
                                <a:lnTo>
                                  <a:pt x="341185" y="116332"/>
                                </a:lnTo>
                                <a:lnTo>
                                  <a:pt x="341185" y="0"/>
                                </a:lnTo>
                                <a:lnTo>
                                  <a:pt x="458355" y="0"/>
                                </a:lnTo>
                                <a:lnTo>
                                  <a:pt x="458355" y="116332"/>
                                </a:lnTo>
                                <a:close/>
                              </a:path>
                              <a:path w="542290" h="991235">
                                <a:moveTo>
                                  <a:pt x="236232" y="232232"/>
                                </a:moveTo>
                                <a:lnTo>
                                  <a:pt x="119062" y="232232"/>
                                </a:lnTo>
                                <a:lnTo>
                                  <a:pt x="119062" y="115912"/>
                                </a:lnTo>
                                <a:lnTo>
                                  <a:pt x="236232" y="115912"/>
                                </a:lnTo>
                                <a:lnTo>
                                  <a:pt x="236232" y="232232"/>
                                </a:lnTo>
                                <a:close/>
                              </a:path>
                              <a:path w="542290" h="991235">
                                <a:moveTo>
                                  <a:pt x="117170" y="463092"/>
                                </a:moveTo>
                                <a:lnTo>
                                  <a:pt x="0" y="463092"/>
                                </a:lnTo>
                                <a:lnTo>
                                  <a:pt x="0" y="346760"/>
                                </a:lnTo>
                                <a:lnTo>
                                  <a:pt x="117170" y="346760"/>
                                </a:lnTo>
                                <a:lnTo>
                                  <a:pt x="117170" y="463092"/>
                                </a:lnTo>
                                <a:close/>
                              </a:path>
                              <a:path w="542290" h="991235">
                                <a:moveTo>
                                  <a:pt x="406400" y="405257"/>
                                </a:moveTo>
                                <a:lnTo>
                                  <a:pt x="289229" y="405257"/>
                                </a:lnTo>
                                <a:lnTo>
                                  <a:pt x="289229" y="288937"/>
                                </a:lnTo>
                                <a:lnTo>
                                  <a:pt x="406400" y="288937"/>
                                </a:lnTo>
                                <a:lnTo>
                                  <a:pt x="406400" y="405257"/>
                                </a:lnTo>
                                <a:close/>
                              </a:path>
                              <a:path w="542290" h="991235">
                                <a:moveTo>
                                  <a:pt x="406400" y="578789"/>
                                </a:moveTo>
                                <a:lnTo>
                                  <a:pt x="289229" y="578789"/>
                                </a:lnTo>
                                <a:lnTo>
                                  <a:pt x="289229" y="462457"/>
                                </a:lnTo>
                                <a:lnTo>
                                  <a:pt x="406400" y="462457"/>
                                </a:lnTo>
                                <a:lnTo>
                                  <a:pt x="406400" y="578789"/>
                                </a:lnTo>
                                <a:close/>
                              </a:path>
                              <a:path w="542290" h="991235">
                                <a:moveTo>
                                  <a:pt x="117170" y="696213"/>
                                </a:moveTo>
                                <a:lnTo>
                                  <a:pt x="0" y="696213"/>
                                </a:lnTo>
                                <a:lnTo>
                                  <a:pt x="0" y="579882"/>
                                </a:lnTo>
                                <a:lnTo>
                                  <a:pt x="117170" y="579882"/>
                                </a:lnTo>
                                <a:lnTo>
                                  <a:pt x="117170" y="696213"/>
                                </a:lnTo>
                                <a:close/>
                              </a:path>
                              <a:path w="542290" h="991235">
                                <a:moveTo>
                                  <a:pt x="406400" y="754062"/>
                                </a:moveTo>
                                <a:lnTo>
                                  <a:pt x="289229" y="754062"/>
                                </a:lnTo>
                                <a:lnTo>
                                  <a:pt x="289229" y="637730"/>
                                </a:lnTo>
                                <a:lnTo>
                                  <a:pt x="406400" y="637730"/>
                                </a:lnTo>
                                <a:lnTo>
                                  <a:pt x="406400" y="754062"/>
                                </a:lnTo>
                                <a:close/>
                              </a:path>
                              <a:path w="542290" h="991235">
                                <a:moveTo>
                                  <a:pt x="465963" y="991095"/>
                                </a:moveTo>
                                <a:lnTo>
                                  <a:pt x="348805" y="991095"/>
                                </a:lnTo>
                                <a:lnTo>
                                  <a:pt x="348805" y="874763"/>
                                </a:lnTo>
                                <a:lnTo>
                                  <a:pt x="465963" y="874763"/>
                                </a:lnTo>
                                <a:lnTo>
                                  <a:pt x="465963" y="991095"/>
                                </a:lnTo>
                                <a:close/>
                              </a:path>
                              <a:path w="542290" h="991235">
                                <a:moveTo>
                                  <a:pt x="234543" y="987171"/>
                                </a:moveTo>
                                <a:lnTo>
                                  <a:pt x="117373" y="987171"/>
                                </a:lnTo>
                                <a:lnTo>
                                  <a:pt x="117373" y="870838"/>
                                </a:lnTo>
                                <a:lnTo>
                                  <a:pt x="234543" y="870838"/>
                                </a:lnTo>
                                <a:lnTo>
                                  <a:pt x="234543" y="987171"/>
                                </a:lnTo>
                                <a:close/>
                              </a:path>
                              <a:path w="542290" h="991235">
                                <a:moveTo>
                                  <a:pt x="458355" y="116332"/>
                                </a:moveTo>
                                <a:lnTo>
                                  <a:pt x="541807" y="199783"/>
                                </a:lnTo>
                              </a:path>
                            </a:pathLst>
                          </a:custGeom>
                          <a:ln w="6350">
                            <a:solidFill>
                              <a:srgbClr val="231F20"/>
                            </a:solidFill>
                            <a:prstDash val="solid"/>
                          </a:ln>
                        </wps:spPr>
                        <wps:bodyPr wrap="square" lIns="0" tIns="0" rIns="0" bIns="0" rtlCol="0">
                          <a:prstTxWarp prst="textNoShape">
                            <a:avLst/>
                          </a:prstTxWarp>
                          <a:noAutofit/>
                        </wps:bodyPr>
                      </wps:wsp>
                      <wps:wsp>
                        <wps:cNvPr id="405" name="Graphic 405"/>
                        <wps:cNvSpPr/>
                        <wps:spPr>
                          <a:xfrm>
                            <a:off x="523201" y="180860"/>
                            <a:ext cx="62230" cy="62230"/>
                          </a:xfrm>
                          <a:custGeom>
                            <a:avLst/>
                            <a:gdLst/>
                            <a:ahLst/>
                            <a:cxnLst/>
                            <a:rect l="l" t="t" r="r" b="b"/>
                            <a:pathLst>
                              <a:path w="62230" h="62230">
                                <a:moveTo>
                                  <a:pt x="26085" y="0"/>
                                </a:moveTo>
                                <a:lnTo>
                                  <a:pt x="0" y="26085"/>
                                </a:lnTo>
                                <a:lnTo>
                                  <a:pt x="61722" y="61722"/>
                                </a:lnTo>
                                <a:lnTo>
                                  <a:pt x="26085" y="0"/>
                                </a:lnTo>
                                <a:close/>
                              </a:path>
                            </a:pathLst>
                          </a:custGeom>
                          <a:solidFill>
                            <a:srgbClr val="231F20"/>
                          </a:solidFill>
                        </wps:spPr>
                        <wps:bodyPr wrap="square" lIns="0" tIns="0" rIns="0" bIns="0" rtlCol="0">
                          <a:prstTxWarp prst="textNoShape">
                            <a:avLst/>
                          </a:prstTxWarp>
                          <a:noAutofit/>
                        </wps:bodyPr>
                      </wps:wsp>
                      <wps:wsp>
                        <wps:cNvPr id="406" name="Graphic 406"/>
                        <wps:cNvSpPr/>
                        <wps:spPr>
                          <a:xfrm>
                            <a:off x="239407" y="178384"/>
                            <a:ext cx="292100" cy="95250"/>
                          </a:xfrm>
                          <a:custGeom>
                            <a:avLst/>
                            <a:gdLst/>
                            <a:ahLst/>
                            <a:cxnLst/>
                            <a:rect l="l" t="t" r="r" b="b"/>
                            <a:pathLst>
                              <a:path w="292100" h="95250">
                                <a:moveTo>
                                  <a:pt x="0" y="0"/>
                                </a:moveTo>
                                <a:lnTo>
                                  <a:pt x="291934" y="94729"/>
                                </a:lnTo>
                              </a:path>
                            </a:pathLst>
                          </a:custGeom>
                          <a:ln w="6350">
                            <a:solidFill>
                              <a:srgbClr val="231F20"/>
                            </a:solidFill>
                            <a:prstDash val="solid"/>
                          </a:ln>
                        </wps:spPr>
                        <wps:bodyPr wrap="square" lIns="0" tIns="0" rIns="0" bIns="0" rtlCol="0">
                          <a:prstTxWarp prst="textNoShape">
                            <a:avLst/>
                          </a:prstTxWarp>
                          <a:noAutofit/>
                        </wps:bodyPr>
                      </wps:wsp>
                      <wps:wsp>
                        <wps:cNvPr id="407" name="Graphic 407"/>
                        <wps:cNvSpPr/>
                        <wps:spPr>
                          <a:xfrm>
                            <a:off x="513753" y="251472"/>
                            <a:ext cx="71755" cy="39370"/>
                          </a:xfrm>
                          <a:custGeom>
                            <a:avLst/>
                            <a:gdLst/>
                            <a:ahLst/>
                            <a:cxnLst/>
                            <a:rect l="l" t="t" r="r" b="b"/>
                            <a:pathLst>
                              <a:path w="71755" h="39370">
                                <a:moveTo>
                                  <a:pt x="11391" y="0"/>
                                </a:moveTo>
                                <a:lnTo>
                                  <a:pt x="0" y="35077"/>
                                </a:lnTo>
                                <a:lnTo>
                                  <a:pt x="71170" y="38785"/>
                                </a:lnTo>
                                <a:lnTo>
                                  <a:pt x="11391" y="0"/>
                                </a:lnTo>
                                <a:close/>
                              </a:path>
                            </a:pathLst>
                          </a:custGeom>
                          <a:solidFill>
                            <a:srgbClr val="231F20"/>
                          </a:solidFill>
                        </wps:spPr>
                        <wps:bodyPr wrap="square" lIns="0" tIns="0" rIns="0" bIns="0" rtlCol="0">
                          <a:prstTxWarp prst="textNoShape">
                            <a:avLst/>
                          </a:prstTxWarp>
                          <a:noAutofit/>
                        </wps:bodyPr>
                      </wps:wsp>
                      <wps:wsp>
                        <wps:cNvPr id="408" name="Graphic 408"/>
                        <wps:cNvSpPr/>
                        <wps:spPr>
                          <a:xfrm>
                            <a:off x="120345" y="410438"/>
                            <a:ext cx="408940" cy="51435"/>
                          </a:xfrm>
                          <a:custGeom>
                            <a:avLst/>
                            <a:gdLst/>
                            <a:ahLst/>
                            <a:cxnLst/>
                            <a:rect l="l" t="t" r="r" b="b"/>
                            <a:pathLst>
                              <a:path w="408940" h="51435">
                                <a:moveTo>
                                  <a:pt x="0" y="0"/>
                                </a:moveTo>
                                <a:lnTo>
                                  <a:pt x="408787" y="51104"/>
                                </a:lnTo>
                              </a:path>
                            </a:pathLst>
                          </a:custGeom>
                          <a:ln w="6350">
                            <a:solidFill>
                              <a:srgbClr val="231F20"/>
                            </a:solidFill>
                            <a:prstDash val="solid"/>
                          </a:ln>
                        </wps:spPr>
                        <wps:bodyPr wrap="square" lIns="0" tIns="0" rIns="0" bIns="0" rtlCol="0">
                          <a:prstTxWarp prst="textNoShape">
                            <a:avLst/>
                          </a:prstTxWarp>
                          <a:noAutofit/>
                        </wps:bodyPr>
                      </wps:wsp>
                      <wps:wsp>
                        <wps:cNvPr id="409" name="Graphic 409"/>
                        <wps:cNvSpPr/>
                        <wps:spPr>
                          <a:xfrm>
                            <a:off x="514388" y="441451"/>
                            <a:ext cx="71120" cy="36830"/>
                          </a:xfrm>
                          <a:custGeom>
                            <a:avLst/>
                            <a:gdLst/>
                            <a:ahLst/>
                            <a:cxnLst/>
                            <a:rect l="l" t="t" r="r" b="b"/>
                            <a:pathLst>
                              <a:path w="71120" h="36830">
                                <a:moveTo>
                                  <a:pt x="70599" y="26847"/>
                                </a:moveTo>
                                <a:lnTo>
                                  <a:pt x="4572" y="0"/>
                                </a:lnTo>
                                <a:lnTo>
                                  <a:pt x="0" y="36601"/>
                                </a:lnTo>
                                <a:lnTo>
                                  <a:pt x="70599" y="26847"/>
                                </a:lnTo>
                                <a:close/>
                              </a:path>
                            </a:pathLst>
                          </a:custGeom>
                          <a:solidFill>
                            <a:srgbClr val="231F20"/>
                          </a:solidFill>
                        </wps:spPr>
                        <wps:bodyPr wrap="square" lIns="0" tIns="0" rIns="0" bIns="0" rtlCol="0">
                          <a:prstTxWarp prst="textNoShape">
                            <a:avLst/>
                          </a:prstTxWarp>
                          <a:noAutofit/>
                        </wps:bodyPr>
                      </wps:wsp>
                      <wps:wsp>
                        <wps:cNvPr id="410" name="Graphic 410"/>
                        <wps:cNvSpPr/>
                        <wps:spPr>
                          <a:xfrm>
                            <a:off x="409575" y="352348"/>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411" name="Graphic 411"/>
                        <wps:cNvSpPr/>
                        <wps:spPr>
                          <a:xfrm>
                            <a:off x="516077" y="333667"/>
                            <a:ext cx="69215" cy="37465"/>
                          </a:xfrm>
                          <a:custGeom>
                            <a:avLst/>
                            <a:gdLst/>
                            <a:ahLst/>
                            <a:cxnLst/>
                            <a:rect l="l" t="t" r="r" b="b"/>
                            <a:pathLst>
                              <a:path w="69215" h="37465">
                                <a:moveTo>
                                  <a:pt x="0" y="0"/>
                                </a:moveTo>
                                <a:lnTo>
                                  <a:pt x="0" y="36880"/>
                                </a:lnTo>
                                <a:lnTo>
                                  <a:pt x="68846" y="18453"/>
                                </a:lnTo>
                                <a:lnTo>
                                  <a:pt x="0" y="0"/>
                                </a:lnTo>
                                <a:close/>
                              </a:path>
                            </a:pathLst>
                          </a:custGeom>
                          <a:solidFill>
                            <a:srgbClr val="231F20"/>
                          </a:solidFill>
                        </wps:spPr>
                        <wps:bodyPr wrap="square" lIns="0" tIns="0" rIns="0" bIns="0" rtlCol="0">
                          <a:prstTxWarp prst="textNoShape">
                            <a:avLst/>
                          </a:prstTxWarp>
                          <a:noAutofit/>
                        </wps:bodyPr>
                      </wps:wsp>
                      <wps:wsp>
                        <wps:cNvPr id="412" name="Graphic 412"/>
                        <wps:cNvSpPr/>
                        <wps:spPr>
                          <a:xfrm>
                            <a:off x="409575" y="524014"/>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413" name="Graphic 413"/>
                        <wps:cNvSpPr/>
                        <wps:spPr>
                          <a:xfrm>
                            <a:off x="516077" y="505358"/>
                            <a:ext cx="69215" cy="37465"/>
                          </a:xfrm>
                          <a:custGeom>
                            <a:avLst/>
                            <a:gdLst/>
                            <a:ahLst/>
                            <a:cxnLst/>
                            <a:rect l="l" t="t" r="r" b="b"/>
                            <a:pathLst>
                              <a:path w="69215" h="37465">
                                <a:moveTo>
                                  <a:pt x="0" y="0"/>
                                </a:moveTo>
                                <a:lnTo>
                                  <a:pt x="0" y="36893"/>
                                </a:lnTo>
                                <a:lnTo>
                                  <a:pt x="68846" y="18440"/>
                                </a:lnTo>
                                <a:lnTo>
                                  <a:pt x="0" y="0"/>
                                </a:lnTo>
                                <a:close/>
                              </a:path>
                            </a:pathLst>
                          </a:custGeom>
                          <a:solidFill>
                            <a:srgbClr val="231F20"/>
                          </a:solidFill>
                        </wps:spPr>
                        <wps:bodyPr wrap="square" lIns="0" tIns="0" rIns="0" bIns="0" rtlCol="0">
                          <a:prstTxWarp prst="textNoShape">
                            <a:avLst/>
                          </a:prstTxWarp>
                          <a:noAutofit/>
                        </wps:bodyPr>
                      </wps:wsp>
                      <wps:wsp>
                        <wps:cNvPr id="414" name="Graphic 414"/>
                        <wps:cNvSpPr/>
                        <wps:spPr>
                          <a:xfrm>
                            <a:off x="409575" y="699287"/>
                            <a:ext cx="119380" cy="1270"/>
                          </a:xfrm>
                          <a:custGeom>
                            <a:avLst/>
                            <a:gdLst/>
                            <a:ahLst/>
                            <a:cxnLst/>
                            <a:rect l="l" t="t" r="r" b="b"/>
                            <a:pathLst>
                              <a:path w="119380" h="0">
                                <a:moveTo>
                                  <a:pt x="0" y="0"/>
                                </a:moveTo>
                                <a:lnTo>
                                  <a:pt x="119087" y="0"/>
                                </a:lnTo>
                              </a:path>
                            </a:pathLst>
                          </a:custGeom>
                          <a:ln w="6350">
                            <a:solidFill>
                              <a:srgbClr val="231F20"/>
                            </a:solidFill>
                            <a:prstDash val="solid"/>
                          </a:ln>
                        </wps:spPr>
                        <wps:bodyPr wrap="square" lIns="0" tIns="0" rIns="0" bIns="0" rtlCol="0">
                          <a:prstTxWarp prst="textNoShape">
                            <a:avLst/>
                          </a:prstTxWarp>
                          <a:noAutofit/>
                        </wps:bodyPr>
                      </wps:wsp>
                      <wps:wsp>
                        <wps:cNvPr id="415" name="Graphic 415"/>
                        <wps:cNvSpPr/>
                        <wps:spPr>
                          <a:xfrm>
                            <a:off x="516077" y="680618"/>
                            <a:ext cx="69215" cy="37465"/>
                          </a:xfrm>
                          <a:custGeom>
                            <a:avLst/>
                            <a:gdLst/>
                            <a:ahLst/>
                            <a:cxnLst/>
                            <a:rect l="l" t="t" r="r" b="b"/>
                            <a:pathLst>
                              <a:path w="69215" h="37465">
                                <a:moveTo>
                                  <a:pt x="0" y="0"/>
                                </a:moveTo>
                                <a:lnTo>
                                  <a:pt x="0" y="36893"/>
                                </a:lnTo>
                                <a:lnTo>
                                  <a:pt x="68846" y="18453"/>
                                </a:lnTo>
                                <a:lnTo>
                                  <a:pt x="0" y="0"/>
                                </a:lnTo>
                                <a:close/>
                              </a:path>
                            </a:pathLst>
                          </a:custGeom>
                          <a:solidFill>
                            <a:srgbClr val="231F20"/>
                          </a:solidFill>
                        </wps:spPr>
                        <wps:bodyPr wrap="square" lIns="0" tIns="0" rIns="0" bIns="0" rtlCol="0">
                          <a:prstTxWarp prst="textNoShape">
                            <a:avLst/>
                          </a:prstTxWarp>
                          <a:noAutofit/>
                        </wps:bodyPr>
                      </wps:wsp>
                      <wps:wsp>
                        <wps:cNvPr id="416" name="Graphic 416"/>
                        <wps:cNvSpPr/>
                        <wps:spPr>
                          <a:xfrm>
                            <a:off x="469137" y="804875"/>
                            <a:ext cx="76200" cy="73660"/>
                          </a:xfrm>
                          <a:custGeom>
                            <a:avLst/>
                            <a:gdLst/>
                            <a:ahLst/>
                            <a:cxnLst/>
                            <a:rect l="l" t="t" r="r" b="b"/>
                            <a:pathLst>
                              <a:path w="76200" h="73660">
                                <a:moveTo>
                                  <a:pt x="0" y="73063"/>
                                </a:moveTo>
                                <a:lnTo>
                                  <a:pt x="75780" y="0"/>
                                </a:lnTo>
                              </a:path>
                            </a:pathLst>
                          </a:custGeom>
                          <a:ln w="6350">
                            <a:solidFill>
                              <a:srgbClr val="231F20"/>
                            </a:solidFill>
                            <a:prstDash val="solid"/>
                          </a:ln>
                        </wps:spPr>
                        <wps:bodyPr wrap="square" lIns="0" tIns="0" rIns="0" bIns="0" rtlCol="0">
                          <a:prstTxWarp prst="textNoShape">
                            <a:avLst/>
                          </a:prstTxWarp>
                          <a:noAutofit/>
                        </wps:bodyPr>
                      </wps:wsp>
                      <wps:wsp>
                        <wps:cNvPr id="417" name="Graphic 417"/>
                        <wps:cNvSpPr/>
                        <wps:spPr>
                          <a:xfrm>
                            <a:off x="522185" y="765314"/>
                            <a:ext cx="62865" cy="60960"/>
                          </a:xfrm>
                          <a:custGeom>
                            <a:avLst/>
                            <a:gdLst/>
                            <a:ahLst/>
                            <a:cxnLst/>
                            <a:rect l="l" t="t" r="r" b="b"/>
                            <a:pathLst>
                              <a:path w="62865" h="60960">
                                <a:moveTo>
                                  <a:pt x="62738" y="0"/>
                                </a:moveTo>
                                <a:lnTo>
                                  <a:pt x="0" y="33832"/>
                                </a:lnTo>
                                <a:lnTo>
                                  <a:pt x="25298" y="60667"/>
                                </a:lnTo>
                                <a:lnTo>
                                  <a:pt x="62738" y="0"/>
                                </a:lnTo>
                                <a:close/>
                              </a:path>
                            </a:pathLst>
                          </a:custGeom>
                          <a:solidFill>
                            <a:srgbClr val="231F20"/>
                          </a:solidFill>
                        </wps:spPr>
                        <wps:bodyPr wrap="square" lIns="0" tIns="0" rIns="0" bIns="0" rtlCol="0">
                          <a:prstTxWarp prst="textNoShape">
                            <a:avLst/>
                          </a:prstTxWarp>
                          <a:noAutofit/>
                        </wps:bodyPr>
                      </wps:wsp>
                      <wps:wsp>
                        <wps:cNvPr id="418" name="Graphic 418"/>
                        <wps:cNvSpPr/>
                        <wps:spPr>
                          <a:xfrm>
                            <a:off x="237718" y="725398"/>
                            <a:ext cx="295275" cy="149225"/>
                          </a:xfrm>
                          <a:custGeom>
                            <a:avLst/>
                            <a:gdLst/>
                            <a:ahLst/>
                            <a:cxnLst/>
                            <a:rect l="l" t="t" r="r" b="b"/>
                            <a:pathLst>
                              <a:path w="295275" h="149225">
                                <a:moveTo>
                                  <a:pt x="0" y="148615"/>
                                </a:moveTo>
                                <a:lnTo>
                                  <a:pt x="294817" y="0"/>
                                </a:lnTo>
                              </a:path>
                            </a:pathLst>
                          </a:custGeom>
                          <a:ln w="6350">
                            <a:solidFill>
                              <a:srgbClr val="231F20"/>
                            </a:solidFill>
                            <a:prstDash val="solid"/>
                          </a:ln>
                        </wps:spPr>
                        <wps:bodyPr wrap="square" lIns="0" tIns="0" rIns="0" bIns="0" rtlCol="0">
                          <a:prstTxWarp prst="textNoShape">
                            <a:avLst/>
                          </a:prstTxWarp>
                          <a:noAutofit/>
                        </wps:bodyPr>
                      </wps:wsp>
                      <wps:wsp>
                        <wps:cNvPr id="419" name="Graphic 419"/>
                        <wps:cNvSpPr/>
                        <wps:spPr>
                          <a:xfrm>
                            <a:off x="512889" y="699871"/>
                            <a:ext cx="69850" cy="47625"/>
                          </a:xfrm>
                          <a:custGeom>
                            <a:avLst/>
                            <a:gdLst/>
                            <a:ahLst/>
                            <a:cxnLst/>
                            <a:rect l="l" t="t" r="r" b="b"/>
                            <a:pathLst>
                              <a:path w="69850" h="47625">
                                <a:moveTo>
                                  <a:pt x="69773" y="0"/>
                                </a:moveTo>
                                <a:lnTo>
                                  <a:pt x="0" y="14528"/>
                                </a:lnTo>
                                <a:lnTo>
                                  <a:pt x="16598" y="47459"/>
                                </a:lnTo>
                                <a:lnTo>
                                  <a:pt x="69773" y="0"/>
                                </a:lnTo>
                                <a:close/>
                              </a:path>
                            </a:pathLst>
                          </a:custGeom>
                          <a:solidFill>
                            <a:srgbClr val="231F20"/>
                          </a:solidFill>
                        </wps:spPr>
                        <wps:bodyPr wrap="square" lIns="0" tIns="0" rIns="0" bIns="0" rtlCol="0">
                          <a:prstTxWarp prst="textNoShape">
                            <a:avLst/>
                          </a:prstTxWarp>
                          <a:noAutofit/>
                        </wps:bodyPr>
                      </wps:wsp>
                      <wps:wsp>
                        <wps:cNvPr id="420" name="Graphic 420"/>
                        <wps:cNvSpPr/>
                        <wps:spPr>
                          <a:xfrm>
                            <a:off x="120345" y="591019"/>
                            <a:ext cx="408940" cy="51435"/>
                          </a:xfrm>
                          <a:custGeom>
                            <a:avLst/>
                            <a:gdLst/>
                            <a:ahLst/>
                            <a:cxnLst/>
                            <a:rect l="l" t="t" r="r" b="b"/>
                            <a:pathLst>
                              <a:path w="408940" h="51435">
                                <a:moveTo>
                                  <a:pt x="0" y="51041"/>
                                </a:moveTo>
                                <a:lnTo>
                                  <a:pt x="408774" y="0"/>
                                </a:lnTo>
                              </a:path>
                            </a:pathLst>
                          </a:custGeom>
                          <a:ln w="6349">
                            <a:solidFill>
                              <a:srgbClr val="231F20"/>
                            </a:solidFill>
                            <a:prstDash val="solid"/>
                          </a:ln>
                        </wps:spPr>
                        <wps:bodyPr wrap="square" lIns="0" tIns="0" rIns="0" bIns="0" rtlCol="0">
                          <a:prstTxWarp prst="textNoShape">
                            <a:avLst/>
                          </a:prstTxWarp>
                          <a:noAutofit/>
                        </wps:bodyPr>
                      </wps:wsp>
                      <wps:wsp>
                        <wps:cNvPr id="421" name="Graphic 421"/>
                        <wps:cNvSpPr/>
                        <wps:spPr>
                          <a:xfrm>
                            <a:off x="514324" y="574052"/>
                            <a:ext cx="71120" cy="36830"/>
                          </a:xfrm>
                          <a:custGeom>
                            <a:avLst/>
                            <a:gdLst/>
                            <a:ahLst/>
                            <a:cxnLst/>
                            <a:rect l="l" t="t" r="r" b="b"/>
                            <a:pathLst>
                              <a:path w="71120" h="36830">
                                <a:moveTo>
                                  <a:pt x="0" y="0"/>
                                </a:moveTo>
                                <a:lnTo>
                                  <a:pt x="4559" y="36601"/>
                                </a:lnTo>
                                <a:lnTo>
                                  <a:pt x="70599" y="9766"/>
                                </a:lnTo>
                                <a:lnTo>
                                  <a:pt x="0" y="0"/>
                                </a:lnTo>
                                <a:close/>
                              </a:path>
                            </a:pathLst>
                          </a:custGeom>
                          <a:solidFill>
                            <a:srgbClr val="231F20"/>
                          </a:solidFill>
                        </wps:spPr>
                        <wps:bodyPr wrap="square" lIns="0" tIns="0" rIns="0" bIns="0" rtlCol="0">
                          <a:prstTxWarp prst="textNoShape">
                            <a:avLst/>
                          </a:prstTxWarp>
                          <a:noAutofit/>
                        </wps:bodyPr>
                      </wps:wsp>
                      <wps:wsp>
                        <wps:cNvPr id="422" name="Textbox 422"/>
                        <wps:cNvSpPr txBox="1"/>
                        <wps:spPr>
                          <a:xfrm>
                            <a:off x="0" y="0"/>
                            <a:ext cx="1112520" cy="997585"/>
                          </a:xfrm>
                          <a:prstGeom prst="rect">
                            <a:avLst/>
                          </a:prstGeom>
                        </wps:spPr>
                        <wps:txbx>
                          <w:txbxContent>
                            <w:p>
                              <w:pPr>
                                <w:spacing w:line="240" w:lineRule="auto" w:before="0"/>
                                <w:rPr>
                                  <w:sz w:val="16"/>
                                </w:rPr>
                              </w:pPr>
                            </w:p>
                            <w:p>
                              <w:pPr>
                                <w:spacing w:line="240" w:lineRule="auto" w:before="0"/>
                                <w:rPr>
                                  <w:sz w:val="16"/>
                                </w:rPr>
                              </w:pPr>
                            </w:p>
                            <w:p>
                              <w:pPr>
                                <w:spacing w:line="240" w:lineRule="auto" w:before="135"/>
                                <w:rPr>
                                  <w:sz w:val="16"/>
                                </w:rPr>
                              </w:pPr>
                            </w:p>
                            <w:p>
                              <w:pPr>
                                <w:spacing w:before="0"/>
                                <w:ind w:left="1105" w:right="0" w:firstLine="0"/>
                                <w:jc w:val="left"/>
                                <w:rPr>
                                  <w:sz w:val="16"/>
                                </w:rPr>
                              </w:pPr>
                              <w:r>
                                <w:rPr>
                                  <w:color w:val="231F20"/>
                                  <w:spacing w:val="-2"/>
                                  <w:w w:val="105"/>
                                  <w:sz w:val="16"/>
                                </w:rPr>
                                <w:t>Object</w:t>
                              </w:r>
                            </w:p>
                          </w:txbxContent>
                        </wps:txbx>
                        <wps:bodyPr wrap="square" lIns="0" tIns="0" rIns="0" bIns="0" rtlCol="0">
                          <a:noAutofit/>
                        </wps:bodyPr>
                      </wps:wsp>
                    </wpg:wgp>
                  </a:graphicData>
                </a:graphic>
              </wp:anchor>
            </w:drawing>
          </mc:Choice>
          <mc:Fallback>
            <w:pict>
              <v:group style="position:absolute;margin-left:287.026001pt;margin-top:-91.292717pt;width:87.6pt;height:78.55pt;mso-position-horizontal-relative:page;mso-position-vertical-relative:paragraph;z-index:15779840" id="docshapegroup318" coordorigin="5741,-1826" coordsize="1752,1571">
                <v:rect style="position:absolute;left:6661;top:-1444;width:824;height:824" id="docshape319" filled="false" stroked="true" strokeweight=".75pt" strokecolor="#231f20">
                  <v:stroke dashstyle="solid"/>
                </v:rect>
                <v:shape style="position:absolute;left:5745;top:-1821;width:854;height:1561" id="docshape320" coordorigin="5746,-1821" coordsize="854,1561" path="m6467,-1638l6283,-1638,6283,-1821,6467,-1821,6467,-1638xm6118,-1455l5933,-1455,5933,-1638,6118,-1638,6118,-1455xm5930,-1092l5746,-1092,5746,-1275,5930,-1275,5930,-1092xm6386,-1183l6201,-1183,6201,-1366,6386,-1366,6386,-1183xm6386,-909l6201,-909,6201,-1093,6386,-1093,6386,-909xm5930,-724l5746,-724,5746,-908,5930,-908,5930,-724xm6386,-633l6201,-633,6201,-817,6386,-817,6386,-633xm6479,-260l6295,-260,6295,-443,6479,-443,6479,-260xm6115,-266l5930,-266,5930,-449,6115,-449,6115,-266xm6467,-1638l6599,-1506e" filled="false" stroked="true" strokeweight=".5pt" strokecolor="#231f20">
                  <v:path arrowok="t"/>
                  <v:stroke dashstyle="solid"/>
                </v:shape>
                <v:shape style="position:absolute;left:6564;top:-1542;width:98;height:98" id="docshape321" coordorigin="6564,-1541" coordsize="98,98" path="m6606,-1541l6564,-1500,6662,-1444,6606,-1541xe" filled="true" fillcolor="#231f20" stroked="false">
                  <v:path arrowok="t"/>
                  <v:fill type="solid"/>
                </v:shape>
                <v:line style="position:absolute" from="6118,-1545" to="6577,-1396" stroked="true" strokeweight=".5pt" strokecolor="#231f20">
                  <v:stroke dashstyle="solid"/>
                </v:line>
                <v:shape style="position:absolute;left:6549;top:-1430;width:113;height:62" id="docshape322" coordorigin="6550,-1430" coordsize="113,62" path="m6568,-1430l6550,-1375,6662,-1369,6568,-1430xe" filled="true" fillcolor="#231f20" stroked="false">
                  <v:path arrowok="t"/>
                  <v:fill type="solid"/>
                </v:shape>
                <v:line style="position:absolute" from="5930,-1179" to="6574,-1099" stroked="true" strokeweight=".5pt" strokecolor="#231f20">
                  <v:stroke dashstyle="solid"/>
                </v:line>
                <v:shape style="position:absolute;left:6550;top:-1131;width:112;height:58" id="docshape323" coordorigin="6551,-1131" coordsize="112,58" path="m6662,-1088l6558,-1131,6551,-1073,6662,-1088xe" filled="true" fillcolor="#231f20" stroked="false">
                  <v:path arrowok="t"/>
                  <v:fill type="solid"/>
                </v:shape>
                <v:line style="position:absolute" from="6386,-1271" to="6573,-1271" stroked="true" strokeweight=".5pt" strokecolor="#231f20">
                  <v:stroke dashstyle="solid"/>
                </v:line>
                <v:shape style="position:absolute;left:6553;top:-1301;width:109;height:59" id="docshape324" coordorigin="6553,-1300" coordsize="109,59" path="m6553,-1300l6553,-1242,6662,-1271,6553,-1300xe" filled="true" fillcolor="#231f20" stroked="false">
                  <v:path arrowok="t"/>
                  <v:fill type="solid"/>
                </v:shape>
                <v:line style="position:absolute" from="6386,-1001" to="6573,-1001" stroked="true" strokeweight=".5pt" strokecolor="#231f20">
                  <v:stroke dashstyle="solid"/>
                </v:line>
                <v:shape style="position:absolute;left:6553;top:-1031;width:109;height:59" id="docshape325" coordorigin="6553,-1030" coordsize="109,59" path="m6553,-1030l6553,-972,6662,-1001,6553,-1030xe" filled="true" fillcolor="#231f20" stroked="false">
                  <v:path arrowok="t"/>
                  <v:fill type="solid"/>
                </v:shape>
                <v:line style="position:absolute" from="6386,-725" to="6573,-725" stroked="true" strokeweight=".5pt" strokecolor="#231f20">
                  <v:stroke dashstyle="solid"/>
                </v:line>
                <v:shape style="position:absolute;left:6553;top:-755;width:109;height:59" id="docshape326" coordorigin="6553,-754" coordsize="109,59" path="m6553,-754l6553,-696,6662,-725,6553,-754xe" filled="true" fillcolor="#231f20" stroked="false">
                  <v:path arrowok="t"/>
                  <v:fill type="solid"/>
                </v:shape>
                <v:line style="position:absolute" from="6479,-443" to="6599,-558" stroked="true" strokeweight=".5pt" strokecolor="#231f20">
                  <v:stroke dashstyle="solid"/>
                </v:line>
                <v:shape style="position:absolute;left:6562;top:-621;width:99;height:96" id="docshape327" coordorigin="6563,-621" coordsize="99,96" path="m6662,-621l6563,-567,6603,-525,6662,-621xe" filled="true" fillcolor="#231f20" stroked="false">
                  <v:path arrowok="t"/>
                  <v:fill type="solid"/>
                </v:shape>
                <v:line style="position:absolute" from="6115,-449" to="6579,-683" stroked="true" strokeweight=".5pt" strokecolor="#231f20">
                  <v:stroke dashstyle="solid"/>
                </v:line>
                <v:shape style="position:absolute;left:6548;top:-724;width:110;height:75" id="docshape328" coordorigin="6548,-724" coordsize="110,75" path="m6658,-724l6548,-701,6574,-649,6658,-724xe" filled="true" fillcolor="#231f20" stroked="false">
                  <v:path arrowok="t"/>
                  <v:fill type="solid"/>
                </v:shape>
                <v:line style="position:absolute" from="5930,-815" to="6574,-895" stroked="true" strokeweight=".5pt" strokecolor="#231f20">
                  <v:stroke dashstyle="solid"/>
                </v:line>
                <v:shape style="position:absolute;left:6550;top:-922;width:112;height:58" id="docshape329" coordorigin="6550,-922" coordsize="112,58" path="m6550,-922l6558,-864,6662,-906,6550,-922xe" filled="true" fillcolor="#231f20" stroked="false">
                  <v:path arrowok="t"/>
                  <v:fill type="solid"/>
                </v:shape>
                <v:shape style="position:absolute;left:5740;top:-1826;width:1752;height:1571" type="#_x0000_t202" id="docshape330" filled="false" stroked="false">
                  <v:textbox inset="0,0,0,0">
                    <w:txbxContent>
                      <w:p>
                        <w:pPr>
                          <w:spacing w:line="240" w:lineRule="auto" w:before="0"/>
                          <w:rPr>
                            <w:sz w:val="16"/>
                          </w:rPr>
                        </w:pPr>
                      </w:p>
                      <w:p>
                        <w:pPr>
                          <w:spacing w:line="240" w:lineRule="auto" w:before="0"/>
                          <w:rPr>
                            <w:sz w:val="16"/>
                          </w:rPr>
                        </w:pPr>
                      </w:p>
                      <w:p>
                        <w:pPr>
                          <w:spacing w:line="240" w:lineRule="auto" w:before="135"/>
                          <w:rPr>
                            <w:sz w:val="16"/>
                          </w:rPr>
                        </w:pPr>
                      </w:p>
                      <w:p>
                        <w:pPr>
                          <w:spacing w:before="0"/>
                          <w:ind w:left="1105" w:right="0" w:firstLine="0"/>
                          <w:jc w:val="left"/>
                          <w:rPr>
                            <w:sz w:val="16"/>
                          </w:rPr>
                        </w:pPr>
                        <w:r>
                          <w:rPr>
                            <w:color w:val="231F20"/>
                            <w:spacing w:val="-2"/>
                            <w:w w:val="105"/>
                            <w:sz w:val="16"/>
                          </w:rPr>
                          <w:t>Object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0352">
                <wp:simplePos x="0" y="0"/>
                <wp:positionH relativeFrom="page">
                  <wp:posOffset>690651</wp:posOffset>
                </wp:positionH>
                <wp:positionV relativeFrom="paragraph">
                  <wp:posOffset>413820</wp:posOffset>
                </wp:positionV>
                <wp:extent cx="1398270" cy="53276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1398270" cy="532765"/>
                          <a:chExt cx="1398270" cy="532765"/>
                        </a:xfrm>
                      </wpg:grpSpPr>
                      <pic:pic>
                        <pic:nvPicPr>
                          <pic:cNvPr id="424" name="Image 424"/>
                          <pic:cNvPicPr/>
                        </pic:nvPicPr>
                        <pic:blipFill>
                          <a:blip r:embed="rId121" cstate="print"/>
                          <a:stretch>
                            <a:fillRect/>
                          </a:stretch>
                        </pic:blipFill>
                        <pic:spPr>
                          <a:xfrm>
                            <a:off x="526427" y="191198"/>
                            <a:ext cx="345439" cy="149847"/>
                          </a:xfrm>
                          <a:prstGeom prst="rect">
                            <a:avLst/>
                          </a:prstGeom>
                        </pic:spPr>
                      </pic:pic>
                      <wps:wsp>
                        <wps:cNvPr id="425" name="Textbox 425"/>
                        <wps:cNvSpPr txBox="1"/>
                        <wps:spPr>
                          <a:xfrm>
                            <a:off x="870661" y="4762"/>
                            <a:ext cx="523240" cy="523240"/>
                          </a:xfrm>
                          <a:prstGeom prst="rect">
                            <a:avLst/>
                          </a:prstGeom>
                          <a:ln w="9525">
                            <a:solidFill>
                              <a:srgbClr val="231F20"/>
                            </a:solidFill>
                            <a:prstDash val="solid"/>
                          </a:ln>
                        </wps:spPr>
                        <wps:txbx>
                          <w:txbxContent>
                            <w:p>
                              <w:pPr>
                                <w:spacing w:line="240" w:lineRule="auto" w:before="126"/>
                                <w:rPr>
                                  <w:sz w:val="16"/>
                                </w:rPr>
                              </w:pPr>
                            </w:p>
                            <w:p>
                              <w:pPr>
                                <w:spacing w:before="1"/>
                                <w:ind w:left="163" w:right="0" w:firstLine="0"/>
                                <w:jc w:val="left"/>
                                <w:rPr>
                                  <w:sz w:val="16"/>
                                </w:rPr>
                              </w:pPr>
                              <w:r>
                                <w:rPr>
                                  <w:color w:val="231F20"/>
                                  <w:spacing w:val="-2"/>
                                  <w:w w:val="105"/>
                                  <w:sz w:val="16"/>
                                </w:rPr>
                                <w:t>Object</w:t>
                              </w:r>
                            </w:p>
                          </w:txbxContent>
                        </wps:txbx>
                        <wps:bodyPr wrap="square" lIns="0" tIns="0" rIns="0" bIns="0" rtlCol="0">
                          <a:noAutofit/>
                        </wps:bodyPr>
                      </wps:wsp>
                      <wps:wsp>
                        <wps:cNvPr id="426" name="Textbox 426"/>
                        <wps:cNvSpPr txBox="1"/>
                        <wps:spPr>
                          <a:xfrm>
                            <a:off x="4762" y="4762"/>
                            <a:ext cx="523240" cy="523240"/>
                          </a:xfrm>
                          <a:prstGeom prst="rect">
                            <a:avLst/>
                          </a:prstGeom>
                          <a:ln w="9525">
                            <a:solidFill>
                              <a:srgbClr val="231F20"/>
                            </a:solidFill>
                            <a:prstDash val="solid"/>
                          </a:ln>
                        </wps:spPr>
                        <wps:txbx>
                          <w:txbxContent>
                            <w:p>
                              <w:pPr>
                                <w:spacing w:line="240" w:lineRule="auto" w:before="154"/>
                                <w:rPr>
                                  <w:sz w:val="16"/>
                                </w:rPr>
                              </w:pPr>
                            </w:p>
                            <w:p>
                              <w:pPr>
                                <w:spacing w:before="0"/>
                                <w:ind w:left="252" w:right="0" w:firstLine="0"/>
                                <w:jc w:val="left"/>
                                <w:rPr>
                                  <w:sz w:val="16"/>
                                </w:rPr>
                              </w:pPr>
                              <w:r>
                                <w:rPr>
                                  <w:color w:val="231F20"/>
                                  <w:spacing w:val="-4"/>
                                  <w:w w:val="105"/>
                                  <w:sz w:val="16"/>
                                </w:rPr>
                                <w:t>Tool</w:t>
                              </w:r>
                            </w:p>
                          </w:txbxContent>
                        </wps:txbx>
                        <wps:bodyPr wrap="square" lIns="0" tIns="0" rIns="0" bIns="0" rtlCol="0">
                          <a:noAutofit/>
                        </wps:bodyPr>
                      </wps:wsp>
                    </wpg:wgp>
                  </a:graphicData>
                </a:graphic>
              </wp:anchor>
            </w:drawing>
          </mc:Choice>
          <mc:Fallback>
            <w:pict>
              <v:group style="position:absolute;margin-left:54.382pt;margin-top:32.584282pt;width:110.1pt;height:41.95pt;mso-position-horizontal-relative:page;mso-position-vertical-relative:paragraph;z-index:15780352" id="docshapegroup331" coordorigin="1088,652" coordsize="2202,839">
                <v:shape style="position:absolute;left:1916;top:952;width:544;height:236" type="#_x0000_t75" id="docshape332" stroked="false">
                  <v:imagedata r:id="rId121" o:title=""/>
                </v:shape>
                <v:shape style="position:absolute;left:2458;top:659;width:824;height:824" type="#_x0000_t202" id="docshape333" filled="false" stroked="true" strokeweight=".75pt" strokecolor="#231f20">
                  <v:textbox inset="0,0,0,0">
                    <w:txbxContent>
                      <w:p>
                        <w:pPr>
                          <w:spacing w:line="240" w:lineRule="auto" w:before="126"/>
                          <w:rPr>
                            <w:sz w:val="16"/>
                          </w:rPr>
                        </w:pPr>
                      </w:p>
                      <w:p>
                        <w:pPr>
                          <w:spacing w:before="1"/>
                          <w:ind w:left="163" w:right="0" w:firstLine="0"/>
                          <w:jc w:val="left"/>
                          <w:rPr>
                            <w:sz w:val="16"/>
                          </w:rPr>
                        </w:pPr>
                        <w:r>
                          <w:rPr>
                            <w:color w:val="231F20"/>
                            <w:spacing w:val="-2"/>
                            <w:w w:val="105"/>
                            <w:sz w:val="16"/>
                          </w:rPr>
                          <w:t>Object</w:t>
                        </w:r>
                      </w:p>
                    </w:txbxContent>
                  </v:textbox>
                  <v:stroke dashstyle="solid"/>
                  <w10:wrap type="none"/>
                </v:shape>
                <v:shape style="position:absolute;left:1095;top:659;width:824;height:824" type="#_x0000_t202" id="docshape334" filled="false" stroked="true" strokeweight=".75pt" strokecolor="#231f20">
                  <v:textbox inset="0,0,0,0">
                    <w:txbxContent>
                      <w:p>
                        <w:pPr>
                          <w:spacing w:line="240" w:lineRule="auto" w:before="154"/>
                          <w:rPr>
                            <w:sz w:val="16"/>
                          </w:rPr>
                        </w:pPr>
                      </w:p>
                      <w:p>
                        <w:pPr>
                          <w:spacing w:before="0"/>
                          <w:ind w:left="252" w:right="0" w:firstLine="0"/>
                          <w:jc w:val="left"/>
                          <w:rPr>
                            <w:sz w:val="16"/>
                          </w:rPr>
                        </w:pPr>
                        <w:r>
                          <w:rPr>
                            <w:color w:val="231F20"/>
                            <w:spacing w:val="-4"/>
                            <w:w w:val="105"/>
                            <w:sz w:val="16"/>
                          </w:rPr>
                          <w:t>Tool</w:t>
                        </w:r>
                      </w:p>
                    </w:txbxContent>
                  </v:textbox>
                  <v:stroke dashstyle="solid"/>
                  <w10:wrap type="none"/>
                </v:shape>
                <w10:wrap type="none"/>
              </v:group>
            </w:pict>
          </mc:Fallback>
        </mc:AlternateContent>
      </w:r>
      <w:r>
        <w:rPr/>
        <mc:AlternateContent>
          <mc:Choice Requires="wps">
            <w:drawing>
              <wp:anchor distT="0" distB="0" distL="0" distR="0" allowOverlap="1" layoutInCell="1" locked="0" behindDoc="0" simplePos="0" relativeHeight="15781888">
                <wp:simplePos x="0" y="0"/>
                <wp:positionH relativeFrom="page">
                  <wp:posOffset>2318537</wp:posOffset>
                </wp:positionH>
                <wp:positionV relativeFrom="paragraph">
                  <wp:posOffset>-807983</wp:posOffset>
                </wp:positionV>
                <wp:extent cx="521334" cy="178435"/>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521334" cy="178435"/>
                        </a:xfrm>
                        <a:custGeom>
                          <a:avLst/>
                          <a:gdLst/>
                          <a:ahLst/>
                          <a:cxnLst/>
                          <a:rect l="l" t="t" r="r" b="b"/>
                          <a:pathLst>
                            <a:path w="521334" h="178435">
                              <a:moveTo>
                                <a:pt x="0" y="134175"/>
                              </a:moveTo>
                              <a:lnTo>
                                <a:pt x="394004" y="134175"/>
                              </a:lnTo>
                              <a:lnTo>
                                <a:pt x="394004" y="178092"/>
                              </a:lnTo>
                              <a:lnTo>
                                <a:pt x="520865" y="89039"/>
                              </a:lnTo>
                              <a:lnTo>
                                <a:pt x="394004" y="0"/>
                              </a:lnTo>
                              <a:lnTo>
                                <a:pt x="394004" y="47574"/>
                              </a:lnTo>
                              <a:lnTo>
                                <a:pt x="0" y="47574"/>
                              </a:lnTo>
                              <a:lnTo>
                                <a:pt x="0" y="134175"/>
                              </a:lnTo>
                              <a:close/>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82.561996pt;margin-top:-63.62072pt;width:41.05pt;height:14.05pt;mso-position-horizontal-relative:page;mso-position-vertical-relative:paragraph;z-index:15781888" id="docshape335" coordorigin="3651,-1272" coordsize="821,281" path="m3651,-1061l4272,-1061,4272,-992,4471,-1132,4272,-1272,4272,-1197,3651,-1197,3651,-1061xe" filled="false" stroked="true" strokeweight=".5pt" strokecolor="#231f20">
                <v:path arrowok="t"/>
                <v:stroke dashstyle="solid"/>
                <w10:wrap type="none"/>
              </v:shape>
            </w:pict>
          </mc:Fallback>
        </mc:AlternateContent>
      </w:r>
      <w:r>
        <w:rPr>
          <w:rFonts w:ascii="Cambria"/>
          <w:b/>
          <w:color w:val="231F20"/>
          <w:spacing w:val="-2"/>
          <w:sz w:val="16"/>
        </w:rPr>
        <w:t>A</w:t>
      </w:r>
      <w:r>
        <w:rPr>
          <w:rFonts w:ascii="Cambria"/>
          <w:b/>
          <w:color w:val="231F20"/>
          <w:spacing w:val="-3"/>
          <w:sz w:val="16"/>
        </w:rPr>
        <w:t> </w:t>
      </w:r>
      <w:r>
        <w:rPr>
          <w:rFonts w:ascii="Cambria"/>
          <w:b/>
          <w:color w:val="231F20"/>
          <w:spacing w:val="-2"/>
          <w:sz w:val="16"/>
        </w:rPr>
        <w:t>general rule:</w:t>
      </w:r>
    </w:p>
    <w:p>
      <w:pPr>
        <w:spacing w:line="249" w:lineRule="auto" w:before="101"/>
        <w:ind w:left="330" w:right="437" w:firstLine="0"/>
        <w:jc w:val="both"/>
        <w:rPr>
          <w:rFonts w:ascii="Trebuchet MS" w:hAnsi="Trebuchet MS"/>
          <w:b/>
          <w:sz w:val="19"/>
        </w:rPr>
      </w:pPr>
      <w:r>
        <w:rPr>
          <w:rFonts w:ascii="Trebuchet MS" w:hAnsi="Trebuchet MS"/>
          <w:b/>
          <w:color w:val="231F20"/>
          <w:spacing w:val="-6"/>
          <w:sz w:val="19"/>
        </w:rPr>
        <w:t>Figure</w:t>
      </w:r>
      <w:r>
        <w:rPr>
          <w:rFonts w:ascii="Trebuchet MS" w:hAnsi="Trebuchet MS"/>
          <w:b/>
          <w:color w:val="231F20"/>
          <w:spacing w:val="-9"/>
          <w:sz w:val="19"/>
        </w:rPr>
        <w:t> </w:t>
      </w:r>
      <w:r>
        <w:rPr>
          <w:rFonts w:ascii="Trebuchet MS" w:hAnsi="Trebuchet MS"/>
          <w:b/>
          <w:color w:val="231F20"/>
          <w:spacing w:val="-6"/>
          <w:sz w:val="19"/>
        </w:rPr>
        <w:t>9.6</w:t>
      </w:r>
      <w:r>
        <w:rPr>
          <w:rFonts w:ascii="Trebuchet MS" w:hAnsi="Trebuchet MS"/>
          <w:b/>
          <w:color w:val="231F20"/>
          <w:spacing w:val="52"/>
          <w:sz w:val="19"/>
        </w:rPr>
        <w:t> </w:t>
      </w:r>
      <w:r>
        <w:rPr>
          <w:rFonts w:ascii="Trebuchet MS" w:hAnsi="Trebuchet MS"/>
          <w:b/>
          <w:color w:val="231F20"/>
          <w:spacing w:val="-6"/>
          <w:sz w:val="19"/>
        </w:rPr>
        <w:t>Three</w:t>
      </w:r>
      <w:r>
        <w:rPr>
          <w:rFonts w:ascii="Trebuchet MS" w:hAnsi="Trebuchet MS"/>
          <w:b/>
          <w:color w:val="231F20"/>
          <w:spacing w:val="-9"/>
          <w:sz w:val="19"/>
        </w:rPr>
        <w:t> </w:t>
      </w:r>
      <w:r>
        <w:rPr>
          <w:rFonts w:ascii="Trebuchet MS" w:hAnsi="Trebuchet MS"/>
          <w:b/>
          <w:color w:val="231F20"/>
          <w:spacing w:val="-6"/>
          <w:sz w:val="19"/>
        </w:rPr>
        <w:t>examples</w:t>
      </w:r>
      <w:r>
        <w:rPr>
          <w:rFonts w:ascii="Trebuchet MS" w:hAnsi="Trebuchet MS"/>
          <w:b/>
          <w:color w:val="231F20"/>
          <w:spacing w:val="-8"/>
          <w:sz w:val="19"/>
        </w:rPr>
        <w:t> </w:t>
      </w:r>
      <w:r>
        <w:rPr>
          <w:rFonts w:ascii="Trebuchet MS" w:hAnsi="Trebuchet MS"/>
          <w:b/>
          <w:color w:val="231F20"/>
          <w:spacing w:val="-6"/>
          <w:sz w:val="19"/>
        </w:rPr>
        <w:t>of</w:t>
      </w:r>
      <w:r>
        <w:rPr>
          <w:rFonts w:ascii="Trebuchet MS" w:hAnsi="Trebuchet MS"/>
          <w:b/>
          <w:color w:val="231F20"/>
          <w:spacing w:val="-8"/>
          <w:sz w:val="19"/>
        </w:rPr>
        <w:t> </w:t>
      </w:r>
      <w:r>
        <w:rPr>
          <w:rFonts w:ascii="Trebuchet MS" w:hAnsi="Trebuchet MS"/>
          <w:b/>
          <w:color w:val="231F20"/>
          <w:spacing w:val="-6"/>
          <w:sz w:val="19"/>
        </w:rPr>
        <w:t>the</w:t>
      </w:r>
      <w:r>
        <w:rPr>
          <w:rFonts w:ascii="Trebuchet MS" w:hAnsi="Trebuchet MS"/>
          <w:b/>
          <w:color w:val="231F20"/>
          <w:spacing w:val="-8"/>
          <w:sz w:val="19"/>
        </w:rPr>
        <w:t> </w:t>
      </w:r>
      <w:r>
        <w:rPr>
          <w:rFonts w:ascii="Trebuchet MS" w:hAnsi="Trebuchet MS"/>
          <w:b/>
          <w:color w:val="231F20"/>
          <w:spacing w:val="-6"/>
          <w:sz w:val="19"/>
        </w:rPr>
        <w:t>evolution</w:t>
      </w:r>
      <w:r>
        <w:rPr>
          <w:rFonts w:ascii="Trebuchet MS" w:hAnsi="Trebuchet MS"/>
          <w:b/>
          <w:color w:val="231F20"/>
          <w:spacing w:val="-9"/>
          <w:sz w:val="19"/>
        </w:rPr>
        <w:t> </w:t>
      </w:r>
      <w:r>
        <w:rPr>
          <w:rFonts w:ascii="Trebuchet MS" w:hAnsi="Trebuchet MS"/>
          <w:b/>
          <w:color w:val="231F20"/>
          <w:spacing w:val="-6"/>
          <w:sz w:val="19"/>
        </w:rPr>
        <w:t>pattern</w:t>
      </w:r>
      <w:r>
        <w:rPr>
          <w:rFonts w:ascii="Trebuchet MS" w:hAnsi="Trebuchet MS"/>
          <w:b/>
          <w:color w:val="231F20"/>
          <w:spacing w:val="-8"/>
          <w:sz w:val="19"/>
        </w:rPr>
        <w:t> </w:t>
      </w:r>
      <w:r>
        <w:rPr>
          <w:rFonts w:ascii="Trebuchet MS" w:hAnsi="Trebuchet MS"/>
          <w:b/>
          <w:color w:val="231F20"/>
          <w:spacing w:val="-6"/>
          <w:sz w:val="19"/>
        </w:rPr>
        <w:t>“transition</w:t>
      </w:r>
      <w:r>
        <w:rPr>
          <w:rFonts w:ascii="Trebuchet MS" w:hAnsi="Trebuchet MS"/>
          <w:b/>
          <w:color w:val="231F20"/>
          <w:spacing w:val="-8"/>
          <w:sz w:val="19"/>
        </w:rPr>
        <w:t> </w:t>
      </w:r>
      <w:r>
        <w:rPr>
          <w:rFonts w:ascii="Trebuchet MS" w:hAnsi="Trebuchet MS"/>
          <w:b/>
          <w:color w:val="231F20"/>
          <w:spacing w:val="-6"/>
          <w:sz w:val="19"/>
        </w:rPr>
        <w:t>to</w:t>
      </w:r>
      <w:r>
        <w:rPr>
          <w:rFonts w:ascii="Trebuchet MS" w:hAnsi="Trebuchet MS"/>
          <w:b/>
          <w:color w:val="231F20"/>
          <w:spacing w:val="-9"/>
          <w:sz w:val="19"/>
        </w:rPr>
        <w:t> </w:t>
      </w:r>
      <w:r>
        <w:rPr>
          <w:rFonts w:ascii="Trebuchet MS" w:hAnsi="Trebuchet MS"/>
          <w:b/>
          <w:color w:val="231F20"/>
          <w:spacing w:val="-6"/>
          <w:sz w:val="19"/>
        </w:rPr>
        <w:t>microlevel.” </w:t>
      </w:r>
      <w:r>
        <w:rPr>
          <w:rFonts w:ascii="Trebuchet MS" w:hAnsi="Trebuchet MS"/>
          <w:b/>
          <w:color w:val="231F20"/>
          <w:spacing w:val="-4"/>
          <w:sz w:val="19"/>
        </w:rPr>
        <w:t>Simple</w:t>
      </w:r>
      <w:r>
        <w:rPr>
          <w:rFonts w:ascii="Trebuchet MS" w:hAnsi="Trebuchet MS"/>
          <w:b/>
          <w:color w:val="231F20"/>
          <w:spacing w:val="-11"/>
          <w:sz w:val="19"/>
        </w:rPr>
        <w:t> </w:t>
      </w:r>
      <w:r>
        <w:rPr>
          <w:rFonts w:ascii="Trebuchet MS" w:hAnsi="Trebuchet MS"/>
          <w:b/>
          <w:color w:val="231F20"/>
          <w:spacing w:val="-4"/>
          <w:sz w:val="19"/>
        </w:rPr>
        <w:t>tool–action–object</w:t>
      </w:r>
      <w:r>
        <w:rPr>
          <w:rFonts w:ascii="Trebuchet MS" w:hAnsi="Trebuchet MS"/>
          <w:b/>
          <w:color w:val="231F20"/>
          <w:spacing w:val="-10"/>
          <w:sz w:val="19"/>
        </w:rPr>
        <w:t> </w:t>
      </w:r>
      <w:r>
        <w:rPr>
          <w:rFonts w:ascii="Trebuchet MS" w:hAnsi="Trebuchet MS"/>
          <w:b/>
          <w:color w:val="231F20"/>
          <w:spacing w:val="-4"/>
          <w:sz w:val="19"/>
        </w:rPr>
        <w:t>models</w:t>
      </w:r>
      <w:r>
        <w:rPr>
          <w:rFonts w:ascii="Trebuchet MS" w:hAnsi="Trebuchet MS"/>
          <w:b/>
          <w:color w:val="231F20"/>
          <w:spacing w:val="-10"/>
          <w:sz w:val="19"/>
        </w:rPr>
        <w:t> </w:t>
      </w:r>
      <w:r>
        <w:rPr>
          <w:rFonts w:ascii="Trebuchet MS" w:hAnsi="Trebuchet MS"/>
          <w:b/>
          <w:color w:val="231F20"/>
          <w:spacing w:val="-4"/>
          <w:sz w:val="19"/>
        </w:rPr>
        <w:t>can</w:t>
      </w:r>
      <w:r>
        <w:rPr>
          <w:rFonts w:ascii="Trebuchet MS" w:hAnsi="Trebuchet MS"/>
          <w:b/>
          <w:color w:val="231F20"/>
          <w:spacing w:val="-11"/>
          <w:sz w:val="19"/>
        </w:rPr>
        <w:t> </w:t>
      </w:r>
      <w:r>
        <w:rPr>
          <w:rFonts w:ascii="Trebuchet MS" w:hAnsi="Trebuchet MS"/>
          <w:b/>
          <w:color w:val="231F20"/>
          <w:spacing w:val="-4"/>
          <w:sz w:val="19"/>
        </w:rPr>
        <w:t>illustrate</w:t>
      </w:r>
      <w:r>
        <w:rPr>
          <w:rFonts w:ascii="Trebuchet MS" w:hAnsi="Trebuchet MS"/>
          <w:b/>
          <w:color w:val="231F20"/>
          <w:spacing w:val="-10"/>
          <w:sz w:val="19"/>
        </w:rPr>
        <w:t> </w:t>
      </w:r>
      <w:r>
        <w:rPr>
          <w:rFonts w:ascii="Trebuchet MS" w:hAnsi="Trebuchet MS"/>
          <w:b/>
          <w:color w:val="231F20"/>
          <w:spacing w:val="-4"/>
          <w:sz w:val="19"/>
        </w:rPr>
        <w:t>many</w:t>
      </w:r>
      <w:r>
        <w:rPr>
          <w:rFonts w:ascii="Trebuchet MS" w:hAnsi="Trebuchet MS"/>
          <w:b/>
          <w:color w:val="231F20"/>
          <w:spacing w:val="-10"/>
          <w:sz w:val="19"/>
        </w:rPr>
        <w:t> </w:t>
      </w:r>
      <w:r>
        <w:rPr>
          <w:rFonts w:ascii="Trebuchet MS" w:hAnsi="Trebuchet MS"/>
          <w:b/>
          <w:color w:val="231F20"/>
          <w:spacing w:val="-4"/>
          <w:sz w:val="19"/>
        </w:rPr>
        <w:t>patterns.</w:t>
      </w:r>
      <w:r>
        <w:rPr>
          <w:rFonts w:ascii="Trebuchet MS" w:hAnsi="Trebuchet MS"/>
          <w:b/>
          <w:color w:val="231F20"/>
          <w:spacing w:val="-11"/>
          <w:sz w:val="19"/>
        </w:rPr>
        <w:t> </w:t>
      </w:r>
      <w:r>
        <w:rPr>
          <w:rFonts w:ascii="Trebuchet MS" w:hAnsi="Trebuchet MS"/>
          <w:b/>
          <w:color w:val="231F20"/>
          <w:spacing w:val="-4"/>
          <w:sz w:val="19"/>
        </w:rPr>
        <w:t>On</w:t>
      </w:r>
      <w:r>
        <w:rPr>
          <w:rFonts w:ascii="Trebuchet MS" w:hAnsi="Trebuchet MS"/>
          <w:b/>
          <w:color w:val="231F20"/>
          <w:spacing w:val="-10"/>
          <w:sz w:val="19"/>
        </w:rPr>
        <w:t> </w:t>
      </w:r>
      <w:r>
        <w:rPr>
          <w:rFonts w:ascii="Trebuchet MS" w:hAnsi="Trebuchet MS"/>
          <w:b/>
          <w:color w:val="231F20"/>
          <w:spacing w:val="-4"/>
          <w:sz w:val="19"/>
        </w:rPr>
        <w:t>the</w:t>
      </w:r>
      <w:r>
        <w:rPr>
          <w:rFonts w:ascii="Trebuchet MS" w:hAnsi="Trebuchet MS"/>
          <w:b/>
          <w:color w:val="231F20"/>
          <w:spacing w:val="-10"/>
          <w:sz w:val="19"/>
        </w:rPr>
        <w:t> </w:t>
      </w:r>
      <w:r>
        <w:rPr>
          <w:rFonts w:ascii="Trebuchet MS" w:hAnsi="Trebuchet MS"/>
          <w:b/>
          <w:color w:val="231F20"/>
          <w:spacing w:val="-4"/>
          <w:sz w:val="19"/>
        </w:rPr>
        <w:t>left</w:t>
      </w:r>
      <w:r>
        <w:rPr>
          <w:rFonts w:ascii="Trebuchet MS" w:hAnsi="Trebuchet MS"/>
          <w:b/>
          <w:color w:val="231F20"/>
          <w:spacing w:val="-11"/>
          <w:sz w:val="19"/>
        </w:rPr>
        <w:t> </w:t>
      </w:r>
      <w:r>
        <w:rPr>
          <w:rFonts w:ascii="Trebuchet MS" w:hAnsi="Trebuchet MS"/>
          <w:b/>
          <w:color w:val="231F20"/>
          <w:spacing w:val="-4"/>
          <w:sz w:val="19"/>
        </w:rPr>
        <w:t>side is</w:t>
      </w:r>
      <w:r>
        <w:rPr>
          <w:rFonts w:ascii="Trebuchet MS" w:hAnsi="Trebuchet MS"/>
          <w:b/>
          <w:color w:val="231F20"/>
          <w:spacing w:val="-10"/>
          <w:sz w:val="19"/>
        </w:rPr>
        <w:t> </w:t>
      </w:r>
      <w:r>
        <w:rPr>
          <w:rFonts w:ascii="Trebuchet MS" w:hAnsi="Trebuchet MS"/>
          <w:b/>
          <w:color w:val="231F20"/>
          <w:spacing w:val="-4"/>
          <w:sz w:val="19"/>
        </w:rPr>
        <w:t>the</w:t>
      </w:r>
      <w:r>
        <w:rPr>
          <w:rFonts w:ascii="Trebuchet MS" w:hAnsi="Trebuchet MS"/>
          <w:b/>
          <w:color w:val="231F20"/>
          <w:spacing w:val="-8"/>
          <w:sz w:val="19"/>
        </w:rPr>
        <w:t> </w:t>
      </w:r>
      <w:r>
        <w:rPr>
          <w:rFonts w:ascii="Trebuchet MS" w:hAnsi="Trebuchet MS"/>
          <w:b/>
          <w:color w:val="231F20"/>
          <w:spacing w:val="-4"/>
          <w:sz w:val="19"/>
        </w:rPr>
        <w:t>system</w:t>
      </w:r>
      <w:r>
        <w:rPr>
          <w:rFonts w:ascii="Trebuchet MS" w:hAnsi="Trebuchet MS"/>
          <w:b/>
          <w:color w:val="231F20"/>
          <w:spacing w:val="-8"/>
          <w:sz w:val="19"/>
        </w:rPr>
        <w:t> </w:t>
      </w:r>
      <w:r>
        <w:rPr>
          <w:rFonts w:ascii="Trebuchet MS" w:hAnsi="Trebuchet MS"/>
          <w:b/>
          <w:color w:val="231F20"/>
          <w:spacing w:val="-4"/>
          <w:sz w:val="19"/>
        </w:rPr>
        <w:t>with</w:t>
      </w:r>
      <w:r>
        <w:rPr>
          <w:rFonts w:ascii="Trebuchet MS" w:hAnsi="Trebuchet MS"/>
          <w:b/>
          <w:color w:val="231F20"/>
          <w:spacing w:val="-8"/>
          <w:sz w:val="19"/>
        </w:rPr>
        <w:t> </w:t>
      </w:r>
      <w:r>
        <w:rPr>
          <w:rFonts w:ascii="Trebuchet MS" w:hAnsi="Trebuchet MS"/>
          <w:b/>
          <w:color w:val="231F20"/>
          <w:spacing w:val="-4"/>
          <w:sz w:val="19"/>
        </w:rPr>
        <w:t>a</w:t>
      </w:r>
      <w:r>
        <w:rPr>
          <w:rFonts w:ascii="Trebuchet MS" w:hAnsi="Trebuchet MS"/>
          <w:b/>
          <w:color w:val="231F20"/>
          <w:spacing w:val="-8"/>
          <w:sz w:val="19"/>
        </w:rPr>
        <w:t> </w:t>
      </w:r>
      <w:r>
        <w:rPr>
          <w:rFonts w:ascii="Trebuchet MS" w:hAnsi="Trebuchet MS"/>
          <w:b/>
          <w:color w:val="231F20"/>
          <w:spacing w:val="-4"/>
          <w:sz w:val="19"/>
        </w:rPr>
        <w:t>problem,</w:t>
      </w:r>
      <w:r>
        <w:rPr>
          <w:rFonts w:ascii="Trebuchet MS" w:hAnsi="Trebuchet MS"/>
          <w:b/>
          <w:color w:val="231F20"/>
          <w:spacing w:val="-8"/>
          <w:sz w:val="19"/>
        </w:rPr>
        <w:t> </w:t>
      </w:r>
      <w:r>
        <w:rPr>
          <w:rFonts w:ascii="Trebuchet MS" w:hAnsi="Trebuchet MS"/>
          <w:b/>
          <w:color w:val="231F20"/>
          <w:spacing w:val="-4"/>
          <w:sz w:val="19"/>
        </w:rPr>
        <w:t>on</w:t>
      </w:r>
      <w:r>
        <w:rPr>
          <w:rFonts w:ascii="Trebuchet MS" w:hAnsi="Trebuchet MS"/>
          <w:b/>
          <w:color w:val="231F20"/>
          <w:spacing w:val="-8"/>
          <w:sz w:val="19"/>
        </w:rPr>
        <w:t> </w:t>
      </w:r>
      <w:r>
        <w:rPr>
          <w:rFonts w:ascii="Trebuchet MS" w:hAnsi="Trebuchet MS"/>
          <w:b/>
          <w:color w:val="231F20"/>
          <w:spacing w:val="-4"/>
          <w:sz w:val="19"/>
        </w:rPr>
        <w:t>the</w:t>
      </w:r>
      <w:r>
        <w:rPr>
          <w:rFonts w:ascii="Trebuchet MS" w:hAnsi="Trebuchet MS"/>
          <w:b/>
          <w:color w:val="231F20"/>
          <w:spacing w:val="-8"/>
          <w:sz w:val="19"/>
        </w:rPr>
        <w:t> </w:t>
      </w:r>
      <w:r>
        <w:rPr>
          <w:rFonts w:ascii="Trebuchet MS" w:hAnsi="Trebuchet MS"/>
          <w:b/>
          <w:color w:val="231F20"/>
          <w:spacing w:val="-4"/>
          <w:sz w:val="19"/>
        </w:rPr>
        <w:t>right</w:t>
      </w:r>
      <w:r>
        <w:rPr>
          <w:rFonts w:ascii="Trebuchet MS" w:hAnsi="Trebuchet MS"/>
          <w:b/>
          <w:color w:val="231F20"/>
          <w:spacing w:val="-8"/>
          <w:sz w:val="19"/>
        </w:rPr>
        <w:t> </w:t>
      </w:r>
      <w:r>
        <w:rPr>
          <w:rFonts w:ascii="Trebuchet MS" w:hAnsi="Trebuchet MS"/>
          <w:b/>
          <w:color w:val="231F20"/>
          <w:spacing w:val="-4"/>
          <w:sz w:val="19"/>
        </w:rPr>
        <w:t>side</w:t>
      </w:r>
      <w:r>
        <w:rPr>
          <w:rFonts w:ascii="Trebuchet MS" w:hAnsi="Trebuchet MS"/>
          <w:b/>
          <w:color w:val="231F20"/>
          <w:spacing w:val="-8"/>
          <w:sz w:val="19"/>
        </w:rPr>
        <w:t> </w:t>
      </w:r>
      <w:r>
        <w:rPr>
          <w:rFonts w:ascii="Trebuchet MS" w:hAnsi="Trebuchet MS"/>
          <w:b/>
          <w:color w:val="231F20"/>
          <w:spacing w:val="-4"/>
          <w:sz w:val="19"/>
        </w:rPr>
        <w:t>the</w:t>
      </w:r>
      <w:r>
        <w:rPr>
          <w:rFonts w:ascii="Trebuchet MS" w:hAnsi="Trebuchet MS"/>
          <w:b/>
          <w:color w:val="231F20"/>
          <w:spacing w:val="-8"/>
          <w:sz w:val="19"/>
        </w:rPr>
        <w:t> </w:t>
      </w:r>
      <w:r>
        <w:rPr>
          <w:rFonts w:ascii="Trebuchet MS" w:hAnsi="Trebuchet MS"/>
          <w:b/>
          <w:color w:val="231F20"/>
          <w:spacing w:val="-4"/>
          <w:sz w:val="19"/>
        </w:rPr>
        <w:t>improved</w:t>
      </w:r>
      <w:r>
        <w:rPr>
          <w:rFonts w:ascii="Trebuchet MS" w:hAnsi="Trebuchet MS"/>
          <w:b/>
          <w:color w:val="231F20"/>
          <w:spacing w:val="-8"/>
          <w:sz w:val="19"/>
        </w:rPr>
        <w:t> </w:t>
      </w:r>
      <w:r>
        <w:rPr>
          <w:rFonts w:ascii="Trebuchet MS" w:hAnsi="Trebuchet MS"/>
          <w:b/>
          <w:color w:val="231F20"/>
          <w:spacing w:val="-4"/>
          <w:sz w:val="19"/>
        </w:rPr>
        <w:t>system.</w:t>
      </w:r>
    </w:p>
    <w:p>
      <w:pPr>
        <w:pStyle w:val="Heading4"/>
        <w:numPr>
          <w:ilvl w:val="1"/>
          <w:numId w:val="52"/>
        </w:numPr>
        <w:tabs>
          <w:tab w:pos="1050" w:val="left" w:leader="none"/>
        </w:tabs>
        <w:spacing w:line="240" w:lineRule="auto" w:before="151" w:after="0"/>
        <w:ind w:left="1050" w:right="0" w:hanging="720"/>
        <w:jc w:val="left"/>
      </w:pPr>
      <w:r>
        <w:rPr>
          <w:color w:val="231F20"/>
          <w:w w:val="90"/>
        </w:rPr>
        <w:t>Transition</w:t>
      </w:r>
      <w:r>
        <w:rPr>
          <w:color w:val="231F20"/>
          <w:spacing w:val="-2"/>
          <w:w w:val="90"/>
        </w:rPr>
        <w:t> </w:t>
      </w:r>
      <w:r>
        <w:rPr>
          <w:color w:val="231F20"/>
          <w:w w:val="90"/>
        </w:rPr>
        <w:t>to</w:t>
      </w:r>
      <w:r>
        <w:rPr>
          <w:color w:val="231F20"/>
          <w:spacing w:val="-1"/>
          <w:w w:val="90"/>
        </w:rPr>
        <w:t> </w:t>
      </w:r>
      <w:r>
        <w:rPr>
          <w:color w:val="231F20"/>
          <w:spacing w:val="-2"/>
          <w:w w:val="90"/>
        </w:rPr>
        <w:t>Microlevel</w:t>
      </w:r>
    </w:p>
    <w:p>
      <w:pPr>
        <w:pStyle w:val="BodyText"/>
        <w:spacing w:line="276" w:lineRule="auto" w:before="139"/>
        <w:ind w:left="330" w:right="368"/>
        <w:jc w:val="both"/>
      </w:pPr>
      <w:r>
        <w:rPr>
          <w:color w:val="231F20"/>
        </w:rPr>
        <w:t>The</w:t>
      </w:r>
      <w:r>
        <w:rPr>
          <w:color w:val="231F20"/>
          <w:spacing w:val="-14"/>
        </w:rPr>
        <w:t> </w:t>
      </w:r>
      <w:r>
        <w:rPr>
          <w:color w:val="231F20"/>
        </w:rPr>
        <w:t>pattern</w:t>
      </w:r>
      <w:r>
        <w:rPr>
          <w:color w:val="231F20"/>
          <w:spacing w:val="-13"/>
        </w:rPr>
        <w:t> </w:t>
      </w:r>
      <w:r>
        <w:rPr>
          <w:color w:val="231F20"/>
        </w:rPr>
        <w:t>of</w:t>
      </w:r>
      <w:r>
        <w:rPr>
          <w:color w:val="231F20"/>
          <w:spacing w:val="-13"/>
        </w:rPr>
        <w:t> </w:t>
      </w:r>
      <w:r>
        <w:rPr>
          <w:color w:val="231F20"/>
        </w:rPr>
        <w:t>transition</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microlevel</w:t>
      </w:r>
      <w:r>
        <w:rPr>
          <w:color w:val="231F20"/>
          <w:spacing w:val="-13"/>
        </w:rPr>
        <w:t> </w:t>
      </w:r>
      <w:r>
        <w:rPr>
          <w:color w:val="231F20"/>
        </w:rPr>
        <w:t>describes</w:t>
      </w:r>
      <w:r>
        <w:rPr>
          <w:color w:val="231F20"/>
          <w:spacing w:val="-13"/>
        </w:rPr>
        <w:t> </w:t>
      </w:r>
      <w:r>
        <w:rPr>
          <w:color w:val="231F20"/>
        </w:rPr>
        <w:t>systems</w:t>
      </w:r>
      <w:r>
        <w:rPr>
          <w:color w:val="231F20"/>
          <w:spacing w:val="-14"/>
        </w:rPr>
        <w:t> </w:t>
      </w:r>
      <w:r>
        <w:rPr>
          <w:color w:val="231F20"/>
        </w:rPr>
        <w:t>that</w:t>
      </w:r>
      <w:r>
        <w:rPr>
          <w:color w:val="231F20"/>
          <w:spacing w:val="-13"/>
        </w:rPr>
        <w:t> </w:t>
      </w:r>
      <w:r>
        <w:rPr>
          <w:color w:val="231F20"/>
        </w:rPr>
        <w:t>are</w:t>
      </w:r>
      <w:r>
        <w:rPr>
          <w:color w:val="231F20"/>
          <w:spacing w:val="-13"/>
        </w:rPr>
        <w:t> </w:t>
      </w:r>
      <w:r>
        <w:rPr>
          <w:color w:val="231F20"/>
        </w:rPr>
        <w:t>improved</w:t>
      </w:r>
      <w:r>
        <w:rPr>
          <w:color w:val="231F20"/>
          <w:spacing w:val="-13"/>
        </w:rPr>
        <w:t> </w:t>
      </w:r>
      <w:r>
        <w:rPr>
          <w:color w:val="231F20"/>
        </w:rPr>
        <w:t>by dividing</w:t>
      </w:r>
      <w:r>
        <w:rPr>
          <w:color w:val="231F20"/>
          <w:spacing w:val="-10"/>
        </w:rPr>
        <w:t> </w:t>
      </w:r>
      <w:r>
        <w:rPr>
          <w:color w:val="231F20"/>
        </w:rPr>
        <w:t>them</w:t>
      </w:r>
      <w:r>
        <w:rPr>
          <w:color w:val="231F20"/>
          <w:spacing w:val="-10"/>
        </w:rPr>
        <w:t> </w:t>
      </w:r>
      <w:r>
        <w:rPr>
          <w:color w:val="231F20"/>
        </w:rPr>
        <w:t>into</w:t>
      </w:r>
      <w:r>
        <w:rPr>
          <w:color w:val="231F20"/>
          <w:spacing w:val="-10"/>
        </w:rPr>
        <w:t> </w:t>
      </w:r>
      <w:r>
        <w:rPr>
          <w:color w:val="231F20"/>
        </w:rPr>
        <w:t>smaller</w:t>
      </w:r>
      <w:r>
        <w:rPr>
          <w:color w:val="231F20"/>
          <w:spacing w:val="-10"/>
        </w:rPr>
        <w:t> </w:t>
      </w:r>
      <w:r>
        <w:rPr>
          <w:color w:val="231F20"/>
        </w:rPr>
        <w:t>and</w:t>
      </w:r>
      <w:r>
        <w:rPr>
          <w:color w:val="231F20"/>
          <w:spacing w:val="-10"/>
        </w:rPr>
        <w:t> </w:t>
      </w:r>
      <w:r>
        <w:rPr>
          <w:color w:val="231F20"/>
        </w:rPr>
        <w:t>smaller</w:t>
      </w:r>
      <w:r>
        <w:rPr>
          <w:color w:val="231F20"/>
          <w:spacing w:val="-10"/>
        </w:rPr>
        <w:t> </w:t>
      </w:r>
      <w:r>
        <w:rPr>
          <w:color w:val="231F20"/>
        </w:rPr>
        <w:t>parts.</w:t>
      </w:r>
      <w:r>
        <w:rPr>
          <w:color w:val="231F20"/>
          <w:spacing w:val="-10"/>
        </w:rPr>
        <w:t> </w:t>
      </w:r>
      <w:r>
        <w:rPr>
          <w:color w:val="231F20"/>
        </w:rPr>
        <w:t>In</w:t>
      </w:r>
      <w:r>
        <w:rPr>
          <w:color w:val="231F20"/>
          <w:spacing w:val="-10"/>
        </w:rPr>
        <w:t> </w:t>
      </w:r>
      <w:r>
        <w:rPr>
          <w:color w:val="231F20"/>
        </w:rPr>
        <w:t>Figure</w:t>
      </w:r>
      <w:r>
        <w:rPr>
          <w:color w:val="231F20"/>
          <w:spacing w:val="-13"/>
        </w:rPr>
        <w:t> </w:t>
      </w:r>
      <w:r>
        <w:rPr>
          <w:color w:val="231F20"/>
        </w:rPr>
        <w:t>9.6,</w:t>
      </w:r>
      <w:r>
        <w:rPr>
          <w:color w:val="231F20"/>
          <w:spacing w:val="-10"/>
        </w:rPr>
        <w:t> </w:t>
      </w:r>
      <w:r>
        <w:rPr>
          <w:color w:val="231F20"/>
        </w:rPr>
        <w:t>three</w:t>
      </w:r>
      <w:r>
        <w:rPr>
          <w:color w:val="231F20"/>
          <w:spacing w:val="-10"/>
        </w:rPr>
        <w:t> </w:t>
      </w:r>
      <w:r>
        <w:rPr>
          <w:color w:val="231F20"/>
        </w:rPr>
        <w:t>examples</w:t>
      </w:r>
      <w:r>
        <w:rPr>
          <w:color w:val="231F20"/>
          <w:spacing w:val="-10"/>
        </w:rPr>
        <w:t> </w:t>
      </w:r>
      <w:r>
        <w:rPr>
          <w:color w:val="231F20"/>
        </w:rPr>
        <w:t>of</w:t>
      </w:r>
      <w:r>
        <w:rPr>
          <w:color w:val="231F20"/>
          <w:spacing w:val="-10"/>
        </w:rPr>
        <w:t> </w:t>
      </w:r>
      <w:r>
        <w:rPr>
          <w:color w:val="231F20"/>
        </w:rPr>
        <w:t>the pattern are presented.</w:t>
      </w:r>
    </w:p>
    <w:p>
      <w:pPr>
        <w:pStyle w:val="BodyText"/>
        <w:spacing w:line="276" w:lineRule="auto"/>
        <w:ind w:left="330" w:right="366" w:firstLine="300"/>
        <w:jc w:val="both"/>
      </w:pPr>
      <w:r>
        <w:rPr>
          <w:color w:val="231F20"/>
        </w:rPr>
        <w:t>The</w:t>
      </w:r>
      <w:r>
        <w:rPr>
          <w:color w:val="231F20"/>
          <w:spacing w:val="-12"/>
        </w:rPr>
        <w:t> </w:t>
      </w:r>
      <w:r>
        <w:rPr>
          <w:color w:val="231F20"/>
        </w:rPr>
        <w:t>first</w:t>
      </w:r>
      <w:r>
        <w:rPr>
          <w:color w:val="231F20"/>
          <w:spacing w:val="-12"/>
        </w:rPr>
        <w:t> </w:t>
      </w:r>
      <w:r>
        <w:rPr>
          <w:color w:val="231F20"/>
        </w:rPr>
        <w:t>example</w:t>
      </w:r>
      <w:r>
        <w:rPr>
          <w:color w:val="231F20"/>
          <w:spacing w:val="-12"/>
        </w:rPr>
        <w:t> </w:t>
      </w:r>
      <w:r>
        <w:rPr>
          <w:color w:val="231F20"/>
        </w:rPr>
        <w:t>has</w:t>
      </w:r>
      <w:r>
        <w:rPr>
          <w:color w:val="231F20"/>
          <w:spacing w:val="-12"/>
        </w:rPr>
        <w:t> </w:t>
      </w:r>
      <w:r>
        <w:rPr>
          <w:color w:val="231F20"/>
        </w:rPr>
        <w:t>already</w:t>
      </w:r>
      <w:r>
        <w:rPr>
          <w:color w:val="231F20"/>
          <w:spacing w:val="-12"/>
        </w:rPr>
        <w:t> </w:t>
      </w:r>
      <w:r>
        <w:rPr>
          <w:color w:val="231F20"/>
        </w:rPr>
        <w:t>been</w:t>
      </w:r>
      <w:r>
        <w:rPr>
          <w:color w:val="231F20"/>
          <w:spacing w:val="-12"/>
        </w:rPr>
        <w:t> </w:t>
      </w:r>
      <w:r>
        <w:rPr>
          <w:color w:val="231F20"/>
        </w:rPr>
        <w:t>discussed</w:t>
      </w:r>
      <w:r>
        <w:rPr>
          <w:color w:val="231F20"/>
          <w:spacing w:val="-12"/>
        </w:rPr>
        <w:t> </w:t>
      </w:r>
      <w:r>
        <w:rPr>
          <w:color w:val="231F20"/>
        </w:rPr>
        <w:t>briefly:</w:t>
      </w:r>
      <w:r>
        <w:rPr>
          <w:color w:val="231F20"/>
          <w:spacing w:val="-12"/>
        </w:rPr>
        <w:t> </w:t>
      </w:r>
      <w:r>
        <w:rPr>
          <w:color w:val="231F20"/>
        </w:rPr>
        <w:t>replacing</w:t>
      </w:r>
      <w:r>
        <w:rPr>
          <w:color w:val="231F20"/>
          <w:spacing w:val="-12"/>
        </w:rPr>
        <w:t> </w:t>
      </w:r>
      <w:r>
        <w:rPr>
          <w:color w:val="231F20"/>
        </w:rPr>
        <w:t>the</w:t>
      </w:r>
      <w:r>
        <w:rPr>
          <w:color w:val="231F20"/>
          <w:spacing w:val="-12"/>
        </w:rPr>
        <w:t> </w:t>
      </w:r>
      <w:r>
        <w:rPr>
          <w:color w:val="231F20"/>
        </w:rPr>
        <w:t>solid</w:t>
      </w:r>
      <w:r>
        <w:rPr>
          <w:color w:val="231F20"/>
          <w:spacing w:val="-12"/>
        </w:rPr>
        <w:t> </w:t>
      </w:r>
      <w:r>
        <w:rPr>
          <w:color w:val="231F20"/>
        </w:rPr>
        <w:t>edge of</w:t>
      </w:r>
      <w:r>
        <w:rPr>
          <w:color w:val="231F20"/>
          <w:spacing w:val="-7"/>
        </w:rPr>
        <w:t> </w:t>
      </w:r>
      <w:r>
        <w:rPr>
          <w:color w:val="231F20"/>
        </w:rPr>
        <w:t>a</w:t>
      </w:r>
      <w:r>
        <w:rPr>
          <w:color w:val="231F20"/>
          <w:spacing w:val="-7"/>
        </w:rPr>
        <w:t> </w:t>
      </w:r>
      <w:r>
        <w:rPr>
          <w:color w:val="231F20"/>
        </w:rPr>
        <w:t>cutting</w:t>
      </w:r>
      <w:r>
        <w:rPr>
          <w:color w:val="231F20"/>
          <w:spacing w:val="-7"/>
        </w:rPr>
        <w:t> </w:t>
      </w:r>
      <w:r>
        <w:rPr>
          <w:color w:val="231F20"/>
        </w:rPr>
        <w:t>tool</w:t>
      </w:r>
      <w:r>
        <w:rPr>
          <w:color w:val="231F20"/>
          <w:spacing w:val="-7"/>
        </w:rPr>
        <w:t> </w:t>
      </w:r>
      <w:r>
        <w:rPr>
          <w:color w:val="231F20"/>
        </w:rPr>
        <w:t>with</w:t>
      </w:r>
      <w:r>
        <w:rPr>
          <w:color w:val="231F20"/>
          <w:spacing w:val="-7"/>
        </w:rPr>
        <w:t> </w:t>
      </w:r>
      <w:r>
        <w:rPr>
          <w:color w:val="231F20"/>
        </w:rPr>
        <w:t>a</w:t>
      </w:r>
      <w:r>
        <w:rPr>
          <w:color w:val="231F20"/>
          <w:spacing w:val="-7"/>
        </w:rPr>
        <w:t> </w:t>
      </w:r>
      <w:r>
        <w:rPr>
          <w:color w:val="231F20"/>
        </w:rPr>
        <w:t>water</w:t>
      </w:r>
      <w:r>
        <w:rPr>
          <w:color w:val="231F20"/>
          <w:spacing w:val="-7"/>
        </w:rPr>
        <w:t> </w:t>
      </w:r>
      <w:r>
        <w:rPr>
          <w:color w:val="231F20"/>
        </w:rPr>
        <w:t>jet.</w:t>
      </w:r>
      <w:r>
        <w:rPr>
          <w:color w:val="231F20"/>
          <w:spacing w:val="-7"/>
        </w:rPr>
        <w:t> </w:t>
      </w:r>
      <w:r>
        <w:rPr>
          <w:color w:val="231F20"/>
        </w:rPr>
        <w:t>Molecules</w:t>
      </w:r>
      <w:r>
        <w:rPr>
          <w:color w:val="231F20"/>
          <w:spacing w:val="-7"/>
        </w:rPr>
        <w:t> </w:t>
      </w:r>
      <w:r>
        <w:rPr>
          <w:color w:val="231F20"/>
        </w:rPr>
        <w:t>of</w:t>
      </w:r>
      <w:r>
        <w:rPr>
          <w:color w:val="231F20"/>
          <w:spacing w:val="-7"/>
        </w:rPr>
        <w:t> </w:t>
      </w:r>
      <w:r>
        <w:rPr>
          <w:color w:val="231F20"/>
        </w:rPr>
        <w:t>water,</w:t>
      </w:r>
      <w:r>
        <w:rPr>
          <w:color w:val="231F20"/>
          <w:spacing w:val="-7"/>
        </w:rPr>
        <w:t> </w:t>
      </w:r>
      <w:r>
        <w:rPr>
          <w:color w:val="231F20"/>
        </w:rPr>
        <w:t>instead</w:t>
      </w:r>
      <w:r>
        <w:rPr>
          <w:color w:val="231F20"/>
          <w:spacing w:val="-7"/>
        </w:rPr>
        <w:t> </w:t>
      </w:r>
      <w:r>
        <w:rPr>
          <w:color w:val="231F20"/>
        </w:rPr>
        <w:t>of</w:t>
      </w:r>
      <w:r>
        <w:rPr>
          <w:color w:val="231F20"/>
          <w:spacing w:val="-7"/>
        </w:rPr>
        <w:t> </w:t>
      </w:r>
      <w:r>
        <w:rPr>
          <w:color w:val="231F20"/>
        </w:rPr>
        <w:t>one</w:t>
      </w:r>
      <w:r>
        <w:rPr>
          <w:color w:val="231F20"/>
          <w:spacing w:val="-7"/>
        </w:rPr>
        <w:t> </w:t>
      </w:r>
      <w:r>
        <w:rPr>
          <w:color w:val="231F20"/>
        </w:rPr>
        <w:t>solid</w:t>
      </w:r>
      <w:r>
        <w:rPr>
          <w:color w:val="231F20"/>
          <w:spacing w:val="-7"/>
        </w:rPr>
        <w:t> </w:t>
      </w:r>
      <w:r>
        <w:rPr>
          <w:color w:val="231F20"/>
        </w:rPr>
        <w:t>object, do</w:t>
      </w:r>
      <w:r>
        <w:rPr>
          <w:color w:val="231F20"/>
          <w:spacing w:val="5"/>
        </w:rPr>
        <w:t> </w:t>
      </w:r>
      <w:r>
        <w:rPr>
          <w:color w:val="231F20"/>
        </w:rPr>
        <w:t>the</w:t>
      </w:r>
      <w:r>
        <w:rPr>
          <w:color w:val="231F20"/>
          <w:spacing w:val="6"/>
        </w:rPr>
        <w:t> </w:t>
      </w:r>
      <w:r>
        <w:rPr>
          <w:color w:val="231F20"/>
        </w:rPr>
        <w:t>cutting.</w:t>
      </w:r>
      <w:r>
        <w:rPr>
          <w:color w:val="231F20"/>
          <w:spacing w:val="6"/>
        </w:rPr>
        <w:t> </w:t>
      </w:r>
      <w:r>
        <w:rPr>
          <w:color w:val="231F20"/>
        </w:rPr>
        <w:t>A</w:t>
      </w:r>
      <w:r>
        <w:rPr>
          <w:color w:val="231F20"/>
          <w:spacing w:val="6"/>
        </w:rPr>
        <w:t> </w:t>
      </w:r>
      <w:r>
        <w:rPr>
          <w:color w:val="231F20"/>
        </w:rPr>
        <w:t>market</w:t>
      </w:r>
      <w:r>
        <w:rPr>
          <w:color w:val="231F20"/>
          <w:spacing w:val="6"/>
        </w:rPr>
        <w:t> </w:t>
      </w:r>
      <w:r>
        <w:rPr>
          <w:color w:val="231F20"/>
        </w:rPr>
        <w:t>research</w:t>
      </w:r>
      <w:r>
        <w:rPr>
          <w:color w:val="231F20"/>
          <w:spacing w:val="6"/>
        </w:rPr>
        <w:t> </w:t>
      </w:r>
      <w:r>
        <w:rPr>
          <w:color w:val="231F20"/>
        </w:rPr>
        <w:t>company,</w:t>
      </w:r>
      <w:r>
        <w:rPr>
          <w:color w:val="231F20"/>
          <w:spacing w:val="6"/>
        </w:rPr>
        <w:t> </w:t>
      </w:r>
      <w:r>
        <w:rPr>
          <w:color w:val="231F20"/>
        </w:rPr>
        <w:t>Frost</w:t>
      </w:r>
      <w:r>
        <w:rPr>
          <w:color w:val="231F20"/>
          <w:spacing w:val="6"/>
        </w:rPr>
        <w:t> </w:t>
      </w:r>
      <w:r>
        <w:rPr>
          <w:color w:val="231F20"/>
        </w:rPr>
        <w:t>and</w:t>
      </w:r>
      <w:r>
        <w:rPr>
          <w:color w:val="231F20"/>
          <w:spacing w:val="6"/>
        </w:rPr>
        <w:t> </w:t>
      </w:r>
      <w:r>
        <w:rPr>
          <w:color w:val="231F20"/>
        </w:rPr>
        <w:t>Sullivan,</w:t>
      </w:r>
      <w:r>
        <w:rPr>
          <w:color w:val="231F20"/>
          <w:spacing w:val="6"/>
        </w:rPr>
        <w:t> </w:t>
      </w:r>
      <w:r>
        <w:rPr>
          <w:color w:val="231F20"/>
        </w:rPr>
        <w:t>claims</w:t>
      </w:r>
      <w:r>
        <w:rPr>
          <w:color w:val="231F20"/>
          <w:spacing w:val="6"/>
        </w:rPr>
        <w:t> </w:t>
      </w:r>
      <w:r>
        <w:rPr>
          <w:color w:val="231F20"/>
        </w:rPr>
        <w:t>that</w:t>
      </w:r>
      <w:r>
        <w:rPr>
          <w:color w:val="231F20"/>
          <w:spacing w:val="5"/>
        </w:rPr>
        <w:t> </w:t>
      </w:r>
      <w:r>
        <w:rPr>
          <w:color w:val="231F20"/>
          <w:spacing w:val="-5"/>
        </w:rPr>
        <w:t>the</w:t>
      </w:r>
    </w:p>
    <w:p>
      <w:pPr>
        <w:spacing w:after="0" w:line="276" w:lineRule="auto"/>
        <w:jc w:val="both"/>
        <w:sectPr>
          <w:pgSz w:w="8580" w:h="13080"/>
          <w:pgMar w:header="689" w:footer="0" w:top="920" w:bottom="280" w:left="600" w:right="560"/>
        </w:sectPr>
      </w:pPr>
    </w:p>
    <w:p>
      <w:pPr>
        <w:pStyle w:val="BodyText"/>
        <w:spacing w:before="227"/>
      </w:pPr>
    </w:p>
    <w:p>
      <w:pPr>
        <w:pStyle w:val="BodyText"/>
        <w:spacing w:line="268" w:lineRule="auto"/>
        <w:ind w:left="330" w:right="369"/>
        <w:jc w:val="both"/>
      </w:pPr>
      <w:r>
        <w:rPr>
          <w:color w:val="231F20"/>
          <w:spacing w:val="-2"/>
        </w:rPr>
        <w:t>water-jet</w:t>
      </w:r>
      <w:r>
        <w:rPr>
          <w:color w:val="231F20"/>
          <w:spacing w:val="-12"/>
        </w:rPr>
        <w:t> </w:t>
      </w:r>
      <w:r>
        <w:rPr>
          <w:color w:val="231F20"/>
          <w:spacing w:val="-2"/>
        </w:rPr>
        <w:t>tool</w:t>
      </w:r>
      <w:r>
        <w:rPr>
          <w:color w:val="231F20"/>
          <w:spacing w:val="-11"/>
        </w:rPr>
        <w:t> </w:t>
      </w:r>
      <w:r>
        <w:rPr>
          <w:color w:val="231F20"/>
          <w:spacing w:val="-2"/>
        </w:rPr>
        <w:t>market</w:t>
      </w:r>
      <w:r>
        <w:rPr>
          <w:color w:val="231F20"/>
          <w:spacing w:val="-11"/>
        </w:rPr>
        <w:t> </w:t>
      </w:r>
      <w:r>
        <w:rPr>
          <w:color w:val="231F20"/>
          <w:spacing w:val="-2"/>
        </w:rPr>
        <w:t>has</w:t>
      </w:r>
      <w:r>
        <w:rPr>
          <w:color w:val="231F20"/>
          <w:spacing w:val="-11"/>
        </w:rPr>
        <w:t> </w:t>
      </w:r>
      <w:r>
        <w:rPr>
          <w:color w:val="231F20"/>
          <w:spacing w:val="-2"/>
        </w:rPr>
        <w:t>emerged</w:t>
      </w:r>
      <w:r>
        <w:rPr>
          <w:color w:val="231F20"/>
          <w:spacing w:val="-11"/>
        </w:rPr>
        <w:t> </w:t>
      </w:r>
      <w:r>
        <w:rPr>
          <w:color w:val="231F20"/>
          <w:spacing w:val="-2"/>
        </w:rPr>
        <w:t>as</w:t>
      </w:r>
      <w:r>
        <w:rPr>
          <w:color w:val="231F20"/>
          <w:spacing w:val="-11"/>
        </w:rPr>
        <w:t> </w:t>
      </w:r>
      <w:r>
        <w:rPr>
          <w:color w:val="231F20"/>
          <w:spacing w:val="-2"/>
        </w:rPr>
        <w:t>“the</w:t>
      </w:r>
      <w:r>
        <w:rPr>
          <w:color w:val="231F20"/>
          <w:spacing w:val="-11"/>
        </w:rPr>
        <w:t> </w:t>
      </w:r>
      <w:r>
        <w:rPr>
          <w:color w:val="231F20"/>
          <w:spacing w:val="-2"/>
        </w:rPr>
        <w:t>fastest-growing</w:t>
      </w:r>
      <w:r>
        <w:rPr>
          <w:color w:val="231F20"/>
          <w:spacing w:val="-11"/>
        </w:rPr>
        <w:t> </w:t>
      </w:r>
      <w:r>
        <w:rPr>
          <w:color w:val="231F20"/>
          <w:spacing w:val="-2"/>
        </w:rPr>
        <w:t>market</w:t>
      </w:r>
      <w:r>
        <w:rPr>
          <w:color w:val="231F20"/>
          <w:spacing w:val="-12"/>
        </w:rPr>
        <w:t> </w:t>
      </w:r>
      <w:r>
        <w:rPr>
          <w:color w:val="231F20"/>
          <w:spacing w:val="-2"/>
        </w:rPr>
        <w:t>segment”</w:t>
      </w:r>
      <w:r>
        <w:rPr>
          <w:color w:val="231F20"/>
          <w:spacing w:val="-11"/>
        </w:rPr>
        <w:t> </w:t>
      </w:r>
      <w:r>
        <w:rPr>
          <w:color w:val="231F20"/>
          <w:spacing w:val="-2"/>
        </w:rPr>
        <w:t>for</w:t>
      </w:r>
      <w:r>
        <w:rPr>
          <w:color w:val="231F20"/>
          <w:spacing w:val="-11"/>
        </w:rPr>
        <w:t> </w:t>
      </w:r>
      <w:r>
        <w:rPr>
          <w:color w:val="231F20"/>
          <w:spacing w:val="-2"/>
        </w:rPr>
        <w:t>the </w:t>
      </w:r>
      <w:r>
        <w:rPr>
          <w:color w:val="231F20"/>
          <w:spacing w:val="-4"/>
        </w:rPr>
        <w:t>period</w:t>
      </w:r>
      <w:r>
        <w:rPr>
          <w:color w:val="231F20"/>
          <w:spacing w:val="-4"/>
        </w:rPr>
        <w:t> 1997–2004</w:t>
      </w:r>
      <w:r>
        <w:rPr>
          <w:color w:val="231F20"/>
          <w:spacing w:val="-4"/>
        </w:rPr>
        <w:t> (see</w:t>
      </w:r>
      <w:r>
        <w:rPr>
          <w:color w:val="231F20"/>
          <w:spacing w:val="-4"/>
        </w:rPr>
        <w:t> </w:t>
      </w:r>
      <w:hyperlink r:id="rId122">
        <w:r>
          <w:rPr>
            <w:color w:val="231F20"/>
            <w:spacing w:val="-4"/>
          </w:rPr>
          <w:t>http://www.media.mit.edu/physics/pedagogy/Fab/manuals/</w:t>
        </w:r>
      </w:hyperlink>
      <w:r>
        <w:rPr>
          <w:color w:val="231F20"/>
          <w:spacing w:val="-4"/>
        </w:rPr>
        <w:t> </w:t>
      </w:r>
      <w:r>
        <w:rPr>
          <w:color w:val="231F20"/>
          <w:spacing w:val="-2"/>
        </w:rPr>
        <w:t>waterjet.text).</w:t>
      </w:r>
    </w:p>
    <w:p>
      <w:pPr>
        <w:pStyle w:val="BodyText"/>
        <w:spacing w:line="268" w:lineRule="auto"/>
        <w:ind w:left="330" w:right="366" w:firstLine="300"/>
        <w:jc w:val="both"/>
      </w:pPr>
      <w:r>
        <w:rPr>
          <w:color w:val="231F20"/>
        </w:rPr>
        <w:t>Another</w:t>
      </w:r>
      <w:r>
        <w:rPr>
          <w:color w:val="231F20"/>
          <w:spacing w:val="-6"/>
        </w:rPr>
        <w:t> </w:t>
      </w:r>
      <w:r>
        <w:rPr>
          <w:color w:val="231F20"/>
        </w:rPr>
        <w:t>example</w:t>
      </w:r>
      <w:r>
        <w:rPr>
          <w:color w:val="231F20"/>
          <w:spacing w:val="-7"/>
        </w:rPr>
        <w:t> </w:t>
      </w:r>
      <w:r>
        <w:rPr>
          <w:color w:val="231F20"/>
        </w:rPr>
        <w:t>is</w:t>
      </w:r>
      <w:r>
        <w:rPr>
          <w:color w:val="231F20"/>
          <w:spacing w:val="-6"/>
        </w:rPr>
        <w:t> </w:t>
      </w:r>
      <w:r>
        <w:rPr>
          <w:color w:val="231F20"/>
        </w:rPr>
        <w:t>from</w:t>
      </w:r>
      <w:r>
        <w:rPr>
          <w:color w:val="231F20"/>
          <w:spacing w:val="-7"/>
        </w:rPr>
        <w:t> </w:t>
      </w:r>
      <w:r>
        <w:rPr>
          <w:color w:val="231F20"/>
        </w:rPr>
        <w:t>medicine.</w:t>
      </w:r>
      <w:r>
        <w:rPr>
          <w:color w:val="231F20"/>
          <w:spacing w:val="-6"/>
        </w:rPr>
        <w:t> </w:t>
      </w:r>
      <w:r>
        <w:rPr>
          <w:color w:val="231F20"/>
        </w:rPr>
        <w:t>Early</w:t>
      </w:r>
      <w:r>
        <w:rPr>
          <w:color w:val="231F20"/>
          <w:spacing w:val="-7"/>
        </w:rPr>
        <w:t> </w:t>
      </w:r>
      <w:r>
        <w:rPr>
          <w:color w:val="231F20"/>
        </w:rPr>
        <w:t>stretchers</w:t>
      </w:r>
      <w:r>
        <w:rPr>
          <w:color w:val="231F20"/>
          <w:spacing w:val="-6"/>
        </w:rPr>
        <w:t> </w:t>
      </w:r>
      <w:r>
        <w:rPr>
          <w:color w:val="231F20"/>
        </w:rPr>
        <w:t>used</w:t>
      </w:r>
      <w:r>
        <w:rPr>
          <w:color w:val="231F20"/>
          <w:spacing w:val="-7"/>
        </w:rPr>
        <w:t> </w:t>
      </w:r>
      <w:r>
        <w:rPr>
          <w:color w:val="231F20"/>
        </w:rPr>
        <w:t>to</w:t>
      </w:r>
      <w:r>
        <w:rPr>
          <w:color w:val="231F20"/>
          <w:spacing w:val="-6"/>
        </w:rPr>
        <w:t> </w:t>
      </w:r>
      <w:r>
        <w:rPr>
          <w:color w:val="231F20"/>
        </w:rPr>
        <w:t>transport</w:t>
      </w:r>
      <w:r>
        <w:rPr>
          <w:color w:val="231F20"/>
          <w:spacing w:val="-7"/>
        </w:rPr>
        <w:t> </w:t>
      </w:r>
      <w:r>
        <w:rPr>
          <w:color w:val="231F20"/>
        </w:rPr>
        <w:t>injured persons</w:t>
      </w:r>
      <w:r>
        <w:rPr>
          <w:color w:val="231F20"/>
          <w:spacing w:val="-1"/>
        </w:rPr>
        <w:t> </w:t>
      </w:r>
      <w:r>
        <w:rPr>
          <w:color w:val="231F20"/>
        </w:rPr>
        <w:t>were</w:t>
      </w:r>
      <w:r>
        <w:rPr>
          <w:color w:val="231F20"/>
          <w:spacing w:val="-1"/>
        </w:rPr>
        <w:t> </w:t>
      </w:r>
      <w:r>
        <w:rPr>
          <w:color w:val="231F20"/>
        </w:rPr>
        <w:t>covered</w:t>
      </w:r>
      <w:r>
        <w:rPr>
          <w:color w:val="231F20"/>
          <w:spacing w:val="-1"/>
        </w:rPr>
        <w:t> </w:t>
      </w:r>
      <w:r>
        <w:rPr>
          <w:color w:val="231F20"/>
        </w:rPr>
        <w:t>with</w:t>
      </w:r>
      <w:r>
        <w:rPr>
          <w:color w:val="231F20"/>
          <w:spacing w:val="-1"/>
        </w:rPr>
        <w:t> </w:t>
      </w:r>
      <w:r>
        <w:rPr>
          <w:color w:val="231F20"/>
        </w:rPr>
        <w:t>simple</w:t>
      </w:r>
      <w:r>
        <w:rPr>
          <w:color w:val="231F20"/>
          <w:spacing w:val="-1"/>
        </w:rPr>
        <w:t> </w:t>
      </w:r>
      <w:r>
        <w:rPr>
          <w:color w:val="231F20"/>
        </w:rPr>
        <w:t>canvas</w:t>
      </w:r>
      <w:r>
        <w:rPr>
          <w:color w:val="231F20"/>
          <w:spacing w:val="-1"/>
        </w:rPr>
        <w:t> </w:t>
      </w:r>
      <w:r>
        <w:rPr>
          <w:color w:val="231F20"/>
        </w:rPr>
        <w:t>or</w:t>
      </w:r>
      <w:r>
        <w:rPr>
          <w:color w:val="231F20"/>
          <w:spacing w:val="-1"/>
        </w:rPr>
        <w:t> </w:t>
      </w:r>
      <w:r>
        <w:rPr>
          <w:color w:val="231F20"/>
        </w:rPr>
        <w:t>some</w:t>
      </w:r>
      <w:r>
        <w:rPr>
          <w:color w:val="231F20"/>
          <w:spacing w:val="-1"/>
        </w:rPr>
        <w:t> </w:t>
      </w:r>
      <w:r>
        <w:rPr>
          <w:color w:val="231F20"/>
        </w:rPr>
        <w:t>kind</w:t>
      </w:r>
      <w:r>
        <w:rPr>
          <w:color w:val="231F20"/>
          <w:spacing w:val="-1"/>
        </w:rPr>
        <w:t> </w:t>
      </w:r>
      <w:r>
        <w:rPr>
          <w:color w:val="231F20"/>
        </w:rPr>
        <w:t>of</w:t>
      </w:r>
      <w:r>
        <w:rPr>
          <w:color w:val="231F20"/>
          <w:spacing w:val="-1"/>
        </w:rPr>
        <w:t> </w:t>
      </w:r>
      <w:r>
        <w:rPr>
          <w:color w:val="231F20"/>
        </w:rPr>
        <w:t>mattress,</w:t>
      </w:r>
      <w:r>
        <w:rPr>
          <w:color w:val="231F20"/>
          <w:spacing w:val="-1"/>
        </w:rPr>
        <w:t> </w:t>
      </w:r>
      <w:r>
        <w:rPr>
          <w:color w:val="231F20"/>
        </w:rPr>
        <w:t>which</w:t>
      </w:r>
      <w:r>
        <w:rPr>
          <w:color w:val="231F20"/>
          <w:spacing w:val="-1"/>
        </w:rPr>
        <w:t> </w:t>
      </w:r>
      <w:r>
        <w:rPr>
          <w:color w:val="231F20"/>
        </w:rPr>
        <w:t>were not</w:t>
      </w:r>
      <w:r>
        <w:rPr>
          <w:color w:val="231F20"/>
          <w:spacing w:val="-13"/>
        </w:rPr>
        <w:t> </w:t>
      </w:r>
      <w:r>
        <w:rPr>
          <w:color w:val="231F20"/>
        </w:rPr>
        <w:t>very</w:t>
      </w:r>
      <w:r>
        <w:rPr>
          <w:color w:val="231F20"/>
          <w:spacing w:val="-13"/>
        </w:rPr>
        <w:t> </w:t>
      </w:r>
      <w:r>
        <w:rPr>
          <w:color w:val="231F20"/>
        </w:rPr>
        <w:t>good</w:t>
      </w:r>
      <w:r>
        <w:rPr>
          <w:color w:val="231F20"/>
          <w:spacing w:val="-13"/>
        </w:rPr>
        <w:t> </w:t>
      </w:r>
      <w:r>
        <w:rPr>
          <w:color w:val="231F20"/>
        </w:rPr>
        <w:t>for</w:t>
      </w:r>
      <w:r>
        <w:rPr>
          <w:color w:val="231F20"/>
          <w:spacing w:val="-13"/>
        </w:rPr>
        <w:t> </w:t>
      </w:r>
      <w:r>
        <w:rPr>
          <w:color w:val="231F20"/>
        </w:rPr>
        <w:t>carrying</w:t>
      </w:r>
      <w:r>
        <w:rPr>
          <w:color w:val="231F20"/>
          <w:spacing w:val="-13"/>
        </w:rPr>
        <w:t> </w:t>
      </w:r>
      <w:r>
        <w:rPr>
          <w:color w:val="231F20"/>
        </w:rPr>
        <w:t>injured</w:t>
      </w:r>
      <w:r>
        <w:rPr>
          <w:color w:val="231F20"/>
          <w:spacing w:val="-13"/>
        </w:rPr>
        <w:t> </w:t>
      </w:r>
      <w:r>
        <w:rPr>
          <w:color w:val="231F20"/>
        </w:rPr>
        <w:t>people</w:t>
      </w:r>
      <w:r>
        <w:rPr>
          <w:color w:val="231F20"/>
          <w:spacing w:val="-13"/>
        </w:rPr>
        <w:t> </w:t>
      </w:r>
      <w:r>
        <w:rPr>
          <w:color w:val="231F20"/>
        </w:rPr>
        <w:t>with</w:t>
      </w:r>
      <w:r>
        <w:rPr>
          <w:color w:val="231F20"/>
          <w:spacing w:val="-13"/>
        </w:rPr>
        <w:t> </w:t>
      </w:r>
      <w:r>
        <w:rPr>
          <w:color w:val="231F20"/>
        </w:rPr>
        <w:t>broken</w:t>
      </w:r>
      <w:r>
        <w:rPr>
          <w:color w:val="231F20"/>
          <w:spacing w:val="-13"/>
        </w:rPr>
        <w:t> </w:t>
      </w:r>
      <w:r>
        <w:rPr>
          <w:color w:val="231F20"/>
        </w:rPr>
        <w:t>necks</w:t>
      </w:r>
      <w:r>
        <w:rPr>
          <w:color w:val="231F20"/>
          <w:spacing w:val="-13"/>
        </w:rPr>
        <w:t> </w:t>
      </w:r>
      <w:r>
        <w:rPr>
          <w:color w:val="231F20"/>
        </w:rPr>
        <w:t>or</w:t>
      </w:r>
      <w:r>
        <w:rPr>
          <w:color w:val="231F20"/>
          <w:spacing w:val="-13"/>
        </w:rPr>
        <w:t> </w:t>
      </w:r>
      <w:r>
        <w:rPr>
          <w:color w:val="231F20"/>
        </w:rPr>
        <w:t>backs</w:t>
      </w:r>
      <w:r>
        <w:rPr>
          <w:color w:val="231F20"/>
          <w:spacing w:val="-13"/>
        </w:rPr>
        <w:t> </w:t>
      </w:r>
      <w:r>
        <w:rPr>
          <w:color w:val="231F20"/>
        </w:rPr>
        <w:t>because</w:t>
      </w:r>
      <w:r>
        <w:rPr>
          <w:color w:val="231F20"/>
          <w:spacing w:val="-13"/>
        </w:rPr>
        <w:t> </w:t>
      </w:r>
      <w:r>
        <w:rPr>
          <w:color w:val="231F20"/>
        </w:rPr>
        <w:t>the </w:t>
      </w:r>
      <w:r>
        <w:rPr>
          <w:color w:val="231F20"/>
          <w:spacing w:val="-2"/>
        </w:rPr>
        <w:t>person</w:t>
      </w:r>
      <w:r>
        <w:rPr>
          <w:color w:val="231F20"/>
          <w:spacing w:val="-9"/>
        </w:rPr>
        <w:t> </w:t>
      </w:r>
      <w:r>
        <w:rPr>
          <w:color w:val="231F20"/>
          <w:spacing w:val="-2"/>
        </w:rPr>
        <w:t>could</w:t>
      </w:r>
      <w:r>
        <w:rPr>
          <w:color w:val="231F20"/>
          <w:spacing w:val="-9"/>
        </w:rPr>
        <w:t> </w:t>
      </w:r>
      <w:r>
        <w:rPr>
          <w:color w:val="231F20"/>
          <w:spacing w:val="-2"/>
        </w:rPr>
        <w:t>not</w:t>
      </w:r>
      <w:r>
        <w:rPr>
          <w:color w:val="231F20"/>
          <w:spacing w:val="-9"/>
        </w:rPr>
        <w:t> </w:t>
      </w:r>
      <w:r>
        <w:rPr>
          <w:color w:val="231F20"/>
          <w:spacing w:val="-2"/>
        </w:rPr>
        <w:t>be</w:t>
      </w:r>
      <w:r>
        <w:rPr>
          <w:color w:val="231F20"/>
          <w:spacing w:val="-9"/>
        </w:rPr>
        <w:t> </w:t>
      </w:r>
      <w:r>
        <w:rPr>
          <w:color w:val="231F20"/>
          <w:spacing w:val="-2"/>
        </w:rPr>
        <w:t>held</w:t>
      </w:r>
      <w:r>
        <w:rPr>
          <w:color w:val="231F20"/>
          <w:spacing w:val="-9"/>
        </w:rPr>
        <w:t> </w:t>
      </w:r>
      <w:r>
        <w:rPr>
          <w:color w:val="231F20"/>
          <w:spacing w:val="-2"/>
        </w:rPr>
        <w:t>in</w:t>
      </w:r>
      <w:r>
        <w:rPr>
          <w:color w:val="231F20"/>
          <w:spacing w:val="-9"/>
        </w:rPr>
        <w:t> </w:t>
      </w:r>
      <w:r>
        <w:rPr>
          <w:color w:val="231F20"/>
          <w:spacing w:val="-2"/>
        </w:rPr>
        <w:t>a</w:t>
      </w:r>
      <w:r>
        <w:rPr>
          <w:color w:val="231F20"/>
          <w:spacing w:val="-9"/>
        </w:rPr>
        <w:t> </w:t>
      </w:r>
      <w:r>
        <w:rPr>
          <w:color w:val="231F20"/>
          <w:spacing w:val="-2"/>
        </w:rPr>
        <w:t>rigid</w:t>
      </w:r>
      <w:r>
        <w:rPr>
          <w:color w:val="231F20"/>
          <w:spacing w:val="-9"/>
        </w:rPr>
        <w:t> </w:t>
      </w:r>
      <w:r>
        <w:rPr>
          <w:color w:val="231F20"/>
          <w:spacing w:val="-2"/>
        </w:rPr>
        <w:t>position</w:t>
      </w:r>
      <w:r>
        <w:rPr>
          <w:color w:val="231F20"/>
          <w:spacing w:val="-9"/>
        </w:rPr>
        <w:t> </w:t>
      </w:r>
      <w:r>
        <w:rPr>
          <w:color w:val="231F20"/>
          <w:spacing w:val="-2"/>
        </w:rPr>
        <w:t>to</w:t>
      </w:r>
      <w:r>
        <w:rPr>
          <w:color w:val="231F20"/>
          <w:spacing w:val="-9"/>
        </w:rPr>
        <w:t> </w:t>
      </w:r>
      <w:r>
        <w:rPr>
          <w:color w:val="231F20"/>
          <w:spacing w:val="-2"/>
        </w:rPr>
        <w:t>prevent</w:t>
      </w:r>
      <w:r>
        <w:rPr>
          <w:color w:val="231F20"/>
          <w:spacing w:val="-9"/>
        </w:rPr>
        <w:t> </w:t>
      </w:r>
      <w:r>
        <w:rPr>
          <w:color w:val="231F20"/>
          <w:spacing w:val="-2"/>
        </w:rPr>
        <w:t>further</w:t>
      </w:r>
      <w:r>
        <w:rPr>
          <w:color w:val="231F20"/>
          <w:spacing w:val="-9"/>
        </w:rPr>
        <w:t> </w:t>
      </w:r>
      <w:r>
        <w:rPr>
          <w:color w:val="231F20"/>
          <w:spacing w:val="-2"/>
        </w:rPr>
        <w:t>injury.</w:t>
      </w:r>
      <w:r>
        <w:rPr>
          <w:color w:val="231F20"/>
          <w:spacing w:val="-9"/>
        </w:rPr>
        <w:t> </w:t>
      </w:r>
      <w:r>
        <w:rPr>
          <w:color w:val="231F20"/>
          <w:spacing w:val="-2"/>
        </w:rPr>
        <w:t>Vacuum</w:t>
      </w:r>
      <w:r>
        <w:rPr>
          <w:color w:val="231F20"/>
          <w:spacing w:val="-9"/>
        </w:rPr>
        <w:t> </w:t>
      </w:r>
      <w:r>
        <w:rPr>
          <w:color w:val="231F20"/>
          <w:spacing w:val="-2"/>
        </w:rPr>
        <w:t>mat- tresses</w:t>
      </w:r>
      <w:r>
        <w:rPr>
          <w:color w:val="231F20"/>
          <w:spacing w:val="-10"/>
        </w:rPr>
        <w:t> </w:t>
      </w:r>
      <w:r>
        <w:rPr>
          <w:color w:val="231F20"/>
          <w:spacing w:val="-2"/>
        </w:rPr>
        <w:t>were</w:t>
      </w:r>
      <w:r>
        <w:rPr>
          <w:color w:val="231F20"/>
          <w:spacing w:val="-10"/>
        </w:rPr>
        <w:t> </w:t>
      </w:r>
      <w:r>
        <w:rPr>
          <w:color w:val="231F20"/>
          <w:spacing w:val="-2"/>
        </w:rPr>
        <w:t>introduced</w:t>
      </w:r>
      <w:r>
        <w:rPr>
          <w:color w:val="231F20"/>
          <w:spacing w:val="-10"/>
        </w:rPr>
        <w:t> </w:t>
      </w:r>
      <w:r>
        <w:rPr>
          <w:color w:val="231F20"/>
          <w:spacing w:val="-2"/>
        </w:rPr>
        <w:t>to</w:t>
      </w:r>
      <w:r>
        <w:rPr>
          <w:color w:val="231F20"/>
          <w:spacing w:val="-10"/>
        </w:rPr>
        <w:t> </w:t>
      </w:r>
      <w:r>
        <w:rPr>
          <w:color w:val="231F20"/>
          <w:spacing w:val="-2"/>
        </w:rPr>
        <w:t>solve</w:t>
      </w:r>
      <w:r>
        <w:rPr>
          <w:color w:val="231F20"/>
          <w:spacing w:val="-10"/>
        </w:rPr>
        <w:t> </w:t>
      </w:r>
      <w:r>
        <w:rPr>
          <w:color w:val="231F20"/>
          <w:spacing w:val="-2"/>
        </w:rPr>
        <w:t>the</w:t>
      </w:r>
      <w:r>
        <w:rPr>
          <w:color w:val="231F20"/>
          <w:spacing w:val="-10"/>
        </w:rPr>
        <w:t> </w:t>
      </w:r>
      <w:r>
        <w:rPr>
          <w:color w:val="231F20"/>
          <w:spacing w:val="-2"/>
        </w:rPr>
        <w:t>problem.</w:t>
      </w:r>
      <w:r>
        <w:rPr>
          <w:color w:val="231F20"/>
          <w:spacing w:val="-10"/>
        </w:rPr>
        <w:t> </w:t>
      </w:r>
      <w:r>
        <w:rPr>
          <w:color w:val="231F20"/>
          <w:spacing w:val="-2"/>
        </w:rPr>
        <w:t>An</w:t>
      </w:r>
      <w:r>
        <w:rPr>
          <w:color w:val="231F20"/>
          <w:spacing w:val="-10"/>
        </w:rPr>
        <w:t> </w:t>
      </w:r>
      <w:r>
        <w:rPr>
          <w:color w:val="231F20"/>
          <w:spacing w:val="-2"/>
        </w:rPr>
        <w:t>airtight</w:t>
      </w:r>
      <w:r>
        <w:rPr>
          <w:color w:val="231F20"/>
          <w:spacing w:val="-10"/>
        </w:rPr>
        <w:t> </w:t>
      </w:r>
      <w:r>
        <w:rPr>
          <w:color w:val="231F20"/>
          <w:spacing w:val="-2"/>
        </w:rPr>
        <w:t>mattress</w:t>
      </w:r>
      <w:r>
        <w:rPr>
          <w:color w:val="231F20"/>
          <w:spacing w:val="-10"/>
        </w:rPr>
        <w:t> </w:t>
      </w:r>
      <w:r>
        <w:rPr>
          <w:color w:val="231F20"/>
          <w:spacing w:val="-2"/>
        </w:rPr>
        <w:t>filled</w:t>
      </w:r>
      <w:r>
        <w:rPr>
          <w:color w:val="231F20"/>
          <w:spacing w:val="-10"/>
        </w:rPr>
        <w:t> </w:t>
      </w:r>
      <w:r>
        <w:rPr>
          <w:color w:val="231F20"/>
          <w:spacing w:val="-2"/>
        </w:rPr>
        <w:t>with</w:t>
      </w:r>
      <w:r>
        <w:rPr>
          <w:color w:val="231F20"/>
          <w:spacing w:val="-10"/>
        </w:rPr>
        <w:t> </w:t>
      </w:r>
      <w:r>
        <w:rPr>
          <w:color w:val="231F20"/>
          <w:spacing w:val="-2"/>
        </w:rPr>
        <w:t>small </w:t>
      </w:r>
      <w:r>
        <w:rPr>
          <w:color w:val="231F20"/>
        </w:rPr>
        <w:t>plastic balls takes the shape of the body of the victim. When the injured person </w:t>
      </w:r>
      <w:r>
        <w:rPr>
          <w:color w:val="231F20"/>
          <w:spacing w:val="-4"/>
        </w:rPr>
        <w:t>lies on the mattress properly, air is suctioned from the mattress. A vacuum fixes the </w:t>
      </w:r>
      <w:r>
        <w:rPr>
          <w:color w:val="231F20"/>
        </w:rPr>
        <w:t>position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balls</w:t>
      </w:r>
      <w:r>
        <w:rPr>
          <w:color w:val="231F20"/>
          <w:spacing w:val="-12"/>
        </w:rPr>
        <w:t> </w:t>
      </w:r>
      <w:r>
        <w:rPr>
          <w:color w:val="231F20"/>
        </w:rPr>
        <w:t>with</w:t>
      </w:r>
      <w:r>
        <w:rPr>
          <w:color w:val="231F20"/>
          <w:spacing w:val="-12"/>
        </w:rPr>
        <w:t> </w:t>
      </w:r>
      <w:r>
        <w:rPr>
          <w:color w:val="231F20"/>
        </w:rPr>
        <w:t>respect</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patient</w:t>
      </w:r>
      <w:r>
        <w:rPr>
          <w:color w:val="231F20"/>
          <w:spacing w:val="-12"/>
        </w:rPr>
        <w:t> </w:t>
      </w:r>
      <w:r>
        <w:rPr>
          <w:color w:val="231F20"/>
        </w:rPr>
        <w:t>and</w:t>
      </w:r>
      <w:r>
        <w:rPr>
          <w:color w:val="231F20"/>
          <w:spacing w:val="-12"/>
        </w:rPr>
        <w:t> </w:t>
      </w:r>
      <w:r>
        <w:rPr>
          <w:color w:val="231F20"/>
        </w:rPr>
        <w:t>each</w:t>
      </w:r>
      <w:r>
        <w:rPr>
          <w:color w:val="231F20"/>
          <w:spacing w:val="-12"/>
        </w:rPr>
        <w:t> </w:t>
      </w:r>
      <w:r>
        <w:rPr>
          <w:color w:val="231F20"/>
        </w:rPr>
        <w:t>other,</w:t>
      </w:r>
      <w:r>
        <w:rPr>
          <w:color w:val="231F20"/>
          <w:spacing w:val="-12"/>
        </w:rPr>
        <w:t> </w:t>
      </w:r>
      <w:r>
        <w:rPr>
          <w:color w:val="231F20"/>
        </w:rPr>
        <w:t>holding</w:t>
      </w:r>
      <w:r>
        <w:rPr>
          <w:color w:val="231F20"/>
          <w:spacing w:val="-12"/>
        </w:rPr>
        <w:t> </w:t>
      </w:r>
      <w:r>
        <w:rPr>
          <w:color w:val="231F20"/>
        </w:rPr>
        <w:t>the</w:t>
      </w:r>
      <w:r>
        <w:rPr>
          <w:color w:val="231F20"/>
          <w:spacing w:val="-12"/>
        </w:rPr>
        <w:t> </w:t>
      </w:r>
      <w:r>
        <w:rPr>
          <w:color w:val="231F20"/>
        </w:rPr>
        <w:t>patient securely</w:t>
      </w:r>
      <w:r>
        <w:rPr>
          <w:color w:val="231F20"/>
          <w:spacing w:val="-5"/>
        </w:rPr>
        <w:t> </w:t>
      </w:r>
      <w:r>
        <w:rPr>
          <w:color w:val="231F20"/>
        </w:rPr>
        <w:t>during</w:t>
      </w:r>
      <w:r>
        <w:rPr>
          <w:color w:val="231F20"/>
          <w:spacing w:val="-5"/>
        </w:rPr>
        <w:t> </w:t>
      </w:r>
      <w:r>
        <w:rPr>
          <w:color w:val="231F20"/>
        </w:rPr>
        <w:t>transportation.</w:t>
      </w:r>
      <w:r>
        <w:rPr>
          <w:color w:val="231F20"/>
          <w:spacing w:val="-5"/>
        </w:rPr>
        <w:t> </w:t>
      </w:r>
      <w:r>
        <w:rPr>
          <w:color w:val="231F20"/>
        </w:rPr>
        <w:t>Many</w:t>
      </w:r>
      <w:r>
        <w:rPr>
          <w:color w:val="231F20"/>
          <w:spacing w:val="-5"/>
        </w:rPr>
        <w:t> </w:t>
      </w:r>
      <w:r>
        <w:rPr>
          <w:color w:val="231F20"/>
        </w:rPr>
        <w:t>little</w:t>
      </w:r>
      <w:r>
        <w:rPr>
          <w:color w:val="231F20"/>
          <w:spacing w:val="-5"/>
        </w:rPr>
        <w:t> </w:t>
      </w:r>
      <w:r>
        <w:rPr>
          <w:color w:val="231F20"/>
        </w:rPr>
        <w:t>balls</w:t>
      </w:r>
      <w:r>
        <w:rPr>
          <w:color w:val="231F20"/>
          <w:spacing w:val="-5"/>
        </w:rPr>
        <w:t> </w:t>
      </w:r>
      <w:r>
        <w:rPr>
          <w:color w:val="231F20"/>
        </w:rPr>
        <w:t>replace</w:t>
      </w:r>
      <w:r>
        <w:rPr>
          <w:color w:val="231F20"/>
          <w:spacing w:val="-5"/>
        </w:rPr>
        <w:t> </w:t>
      </w:r>
      <w:r>
        <w:rPr>
          <w:color w:val="231F20"/>
        </w:rPr>
        <w:t>the</w:t>
      </w:r>
      <w:r>
        <w:rPr>
          <w:color w:val="231F20"/>
          <w:spacing w:val="-5"/>
        </w:rPr>
        <w:t> </w:t>
      </w:r>
      <w:r>
        <w:rPr>
          <w:color w:val="231F20"/>
        </w:rPr>
        <w:t>single</w:t>
      </w:r>
      <w:r>
        <w:rPr>
          <w:color w:val="231F20"/>
          <w:spacing w:val="-5"/>
        </w:rPr>
        <w:t> </w:t>
      </w:r>
      <w:r>
        <w:rPr>
          <w:color w:val="231F20"/>
        </w:rPr>
        <w:t>solid</w:t>
      </w:r>
      <w:r>
        <w:rPr>
          <w:color w:val="231F20"/>
          <w:spacing w:val="-5"/>
        </w:rPr>
        <w:t> </w:t>
      </w:r>
      <w:r>
        <w:rPr>
          <w:color w:val="231F20"/>
        </w:rPr>
        <w:t>support.</w:t>
      </w:r>
    </w:p>
    <w:p>
      <w:pPr>
        <w:pStyle w:val="BodyText"/>
        <w:spacing w:line="268" w:lineRule="auto"/>
        <w:ind w:left="330" w:right="367" w:firstLine="300"/>
        <w:jc w:val="both"/>
      </w:pPr>
      <w:r>
        <w:rPr>
          <w:color w:val="231F20"/>
          <w:spacing w:val="-4"/>
        </w:rPr>
        <w:t>A</w:t>
      </w:r>
      <w:r>
        <w:rPr>
          <w:color w:val="231F20"/>
          <w:spacing w:val="-10"/>
        </w:rPr>
        <w:t> </w:t>
      </w:r>
      <w:r>
        <w:rPr>
          <w:color w:val="231F20"/>
          <w:spacing w:val="-4"/>
        </w:rPr>
        <w:t>single</w:t>
      </w:r>
      <w:r>
        <w:rPr>
          <w:color w:val="231F20"/>
          <w:spacing w:val="-9"/>
        </w:rPr>
        <w:t> </w:t>
      </w:r>
      <w:r>
        <w:rPr>
          <w:color w:val="231F20"/>
          <w:spacing w:val="-4"/>
        </w:rPr>
        <w:t>big</w:t>
      </w:r>
      <w:r>
        <w:rPr>
          <w:color w:val="231F20"/>
          <w:spacing w:val="-9"/>
        </w:rPr>
        <w:t> </w:t>
      </w:r>
      <w:r>
        <w:rPr>
          <w:color w:val="231F20"/>
          <w:spacing w:val="-4"/>
        </w:rPr>
        <w:t>robot</w:t>
      </w:r>
      <w:r>
        <w:rPr>
          <w:color w:val="231F20"/>
          <w:spacing w:val="-9"/>
        </w:rPr>
        <w:t> </w:t>
      </w:r>
      <w:r>
        <w:rPr>
          <w:color w:val="231F20"/>
          <w:spacing w:val="-4"/>
        </w:rPr>
        <w:t>can</w:t>
      </w:r>
      <w:r>
        <w:rPr>
          <w:color w:val="231F20"/>
          <w:spacing w:val="-9"/>
        </w:rPr>
        <w:t> </w:t>
      </w:r>
      <w:r>
        <w:rPr>
          <w:color w:val="231F20"/>
          <w:spacing w:val="-4"/>
        </w:rPr>
        <w:t>only</w:t>
      </w:r>
      <w:r>
        <w:rPr>
          <w:color w:val="231F20"/>
          <w:spacing w:val="-9"/>
        </w:rPr>
        <w:t> </w:t>
      </w:r>
      <w:r>
        <w:rPr>
          <w:color w:val="231F20"/>
          <w:spacing w:val="-4"/>
        </w:rPr>
        <w:t>do</w:t>
      </w:r>
      <w:r>
        <w:rPr>
          <w:color w:val="231F20"/>
          <w:spacing w:val="-9"/>
        </w:rPr>
        <w:t> </w:t>
      </w:r>
      <w:r>
        <w:rPr>
          <w:color w:val="231F20"/>
          <w:spacing w:val="-4"/>
        </w:rPr>
        <w:t>a</w:t>
      </w:r>
      <w:r>
        <w:rPr>
          <w:color w:val="231F20"/>
          <w:spacing w:val="-9"/>
        </w:rPr>
        <w:t> </w:t>
      </w:r>
      <w:r>
        <w:rPr>
          <w:color w:val="231F20"/>
          <w:spacing w:val="-4"/>
        </w:rPr>
        <w:t>job</w:t>
      </w:r>
      <w:r>
        <w:rPr>
          <w:color w:val="231F20"/>
          <w:spacing w:val="-10"/>
        </w:rPr>
        <w:t> </w:t>
      </w:r>
      <w:r>
        <w:rPr>
          <w:color w:val="231F20"/>
          <w:spacing w:val="-4"/>
        </w:rPr>
        <w:t>such</w:t>
      </w:r>
      <w:r>
        <w:rPr>
          <w:color w:val="231F20"/>
          <w:spacing w:val="-9"/>
        </w:rPr>
        <w:t> </w:t>
      </w:r>
      <w:r>
        <w:rPr>
          <w:color w:val="231F20"/>
          <w:spacing w:val="-4"/>
        </w:rPr>
        <w:t>as</w:t>
      </w:r>
      <w:r>
        <w:rPr>
          <w:color w:val="231F20"/>
          <w:spacing w:val="-9"/>
        </w:rPr>
        <w:t> </w:t>
      </w:r>
      <w:r>
        <w:rPr>
          <w:color w:val="231F20"/>
          <w:spacing w:val="-4"/>
        </w:rPr>
        <w:t>digging</w:t>
      </w:r>
      <w:r>
        <w:rPr>
          <w:color w:val="231F20"/>
          <w:spacing w:val="-9"/>
        </w:rPr>
        <w:t> </w:t>
      </w:r>
      <w:r>
        <w:rPr>
          <w:color w:val="231F20"/>
          <w:spacing w:val="-4"/>
        </w:rPr>
        <w:t>or</w:t>
      </w:r>
      <w:r>
        <w:rPr>
          <w:color w:val="231F20"/>
          <w:spacing w:val="-9"/>
        </w:rPr>
        <w:t> </w:t>
      </w:r>
      <w:r>
        <w:rPr>
          <w:color w:val="231F20"/>
          <w:spacing w:val="-4"/>
        </w:rPr>
        <w:t>cleaning</w:t>
      </w:r>
      <w:r>
        <w:rPr>
          <w:color w:val="231F20"/>
          <w:spacing w:val="-9"/>
        </w:rPr>
        <w:t> </w:t>
      </w:r>
      <w:r>
        <w:rPr>
          <w:color w:val="231F20"/>
          <w:spacing w:val="-4"/>
        </w:rPr>
        <w:t>in</w:t>
      </w:r>
      <w:r>
        <w:rPr>
          <w:color w:val="231F20"/>
          <w:spacing w:val="-9"/>
        </w:rPr>
        <w:t> </w:t>
      </w:r>
      <w:r>
        <w:rPr>
          <w:color w:val="231F20"/>
          <w:spacing w:val="-4"/>
        </w:rPr>
        <w:t>one</w:t>
      </w:r>
      <w:r>
        <w:rPr>
          <w:color w:val="231F20"/>
          <w:spacing w:val="-9"/>
        </w:rPr>
        <w:t> </w:t>
      </w:r>
      <w:r>
        <w:rPr>
          <w:color w:val="231F20"/>
          <w:spacing w:val="-4"/>
        </w:rPr>
        <w:t>direction. </w:t>
      </w:r>
      <w:r>
        <w:rPr>
          <w:color w:val="231F20"/>
        </w:rPr>
        <w:t>It</w:t>
      </w:r>
      <w:r>
        <w:rPr>
          <w:color w:val="231F20"/>
          <w:spacing w:val="-14"/>
        </w:rPr>
        <w:t> </w:t>
      </w:r>
      <w:r>
        <w:rPr>
          <w:color w:val="231F20"/>
        </w:rPr>
        <w:t>can</w:t>
      </w:r>
      <w:r>
        <w:rPr>
          <w:color w:val="231F20"/>
          <w:spacing w:val="-13"/>
        </w:rPr>
        <w:t> </w:t>
      </w:r>
      <w:r>
        <w:rPr>
          <w:color w:val="231F20"/>
        </w:rPr>
        <w:t>be</w:t>
      </w:r>
      <w:r>
        <w:rPr>
          <w:color w:val="231F20"/>
          <w:spacing w:val="-13"/>
        </w:rPr>
        <w:t> </w:t>
      </w:r>
      <w:r>
        <w:rPr>
          <w:color w:val="231F20"/>
        </w:rPr>
        <w:t>replaced</w:t>
      </w:r>
      <w:r>
        <w:rPr>
          <w:color w:val="231F20"/>
          <w:spacing w:val="-13"/>
        </w:rPr>
        <w:t> </w:t>
      </w:r>
      <w:r>
        <w:rPr>
          <w:color w:val="231F20"/>
        </w:rPr>
        <w:t>by</w:t>
      </w:r>
      <w:r>
        <w:rPr>
          <w:color w:val="231F20"/>
          <w:spacing w:val="-13"/>
        </w:rPr>
        <w:t> </w:t>
      </w:r>
      <w:r>
        <w:rPr>
          <w:color w:val="231F20"/>
        </w:rPr>
        <w:t>many</w:t>
      </w:r>
      <w:r>
        <w:rPr>
          <w:color w:val="231F20"/>
          <w:spacing w:val="-13"/>
        </w:rPr>
        <w:t> </w:t>
      </w:r>
      <w:r>
        <w:rPr>
          <w:color w:val="231F20"/>
        </w:rPr>
        <w:t>minirobots</w:t>
      </w:r>
      <w:r>
        <w:rPr>
          <w:color w:val="231F20"/>
          <w:spacing w:val="-13"/>
        </w:rPr>
        <w:t> </w:t>
      </w:r>
      <w:r>
        <w:rPr>
          <w:color w:val="231F20"/>
        </w:rPr>
        <w:t>communicating</w:t>
      </w:r>
      <w:r>
        <w:rPr>
          <w:color w:val="231F20"/>
          <w:spacing w:val="-13"/>
        </w:rPr>
        <w:t> </w:t>
      </w:r>
      <w:r>
        <w:rPr>
          <w:color w:val="231F20"/>
        </w:rPr>
        <w:t>with</w:t>
      </w:r>
      <w:r>
        <w:rPr>
          <w:color w:val="231F20"/>
          <w:spacing w:val="-14"/>
        </w:rPr>
        <w:t> </w:t>
      </w:r>
      <w:r>
        <w:rPr>
          <w:color w:val="231F20"/>
        </w:rPr>
        <w:t>each</w:t>
      </w:r>
      <w:r>
        <w:rPr>
          <w:color w:val="231F20"/>
          <w:spacing w:val="-13"/>
        </w:rPr>
        <w:t> </w:t>
      </w:r>
      <w:r>
        <w:rPr>
          <w:color w:val="231F20"/>
        </w:rPr>
        <w:t>other</w:t>
      </w:r>
      <w:r>
        <w:rPr>
          <w:color w:val="231F20"/>
          <w:spacing w:val="-13"/>
        </w:rPr>
        <w:t> </w:t>
      </w:r>
      <w:r>
        <w:rPr>
          <w:color w:val="231F20"/>
        </w:rPr>
        <w:t>with</w:t>
      </w:r>
      <w:r>
        <w:rPr>
          <w:color w:val="231F20"/>
          <w:spacing w:val="-13"/>
        </w:rPr>
        <w:t> </w:t>
      </w:r>
      <w:r>
        <w:rPr>
          <w:color w:val="231F20"/>
        </w:rPr>
        <w:t>radio or</w:t>
      </w:r>
      <w:r>
        <w:rPr>
          <w:color w:val="231F20"/>
          <w:spacing w:val="-13"/>
        </w:rPr>
        <w:t> </w:t>
      </w:r>
      <w:r>
        <w:rPr>
          <w:color w:val="231F20"/>
        </w:rPr>
        <w:t>infrared</w:t>
      </w:r>
      <w:r>
        <w:rPr>
          <w:color w:val="231F20"/>
          <w:spacing w:val="-13"/>
        </w:rPr>
        <w:t> </w:t>
      </w:r>
      <w:r>
        <w:rPr>
          <w:color w:val="231F20"/>
        </w:rPr>
        <w:t>waves.</w:t>
      </w:r>
      <w:r>
        <w:rPr>
          <w:color w:val="231F20"/>
          <w:spacing w:val="-13"/>
        </w:rPr>
        <w:t> </w:t>
      </w:r>
      <w:r>
        <w:rPr>
          <w:color w:val="231F20"/>
        </w:rPr>
        <w:t>Many</w:t>
      </w:r>
      <w:r>
        <w:rPr>
          <w:color w:val="231F20"/>
          <w:spacing w:val="-13"/>
        </w:rPr>
        <w:t> </w:t>
      </w:r>
      <w:r>
        <w:rPr>
          <w:color w:val="231F20"/>
        </w:rPr>
        <w:t>tiny</w:t>
      </w:r>
      <w:r>
        <w:rPr>
          <w:color w:val="231F20"/>
          <w:spacing w:val="-13"/>
        </w:rPr>
        <w:t> </w:t>
      </w:r>
      <w:r>
        <w:rPr>
          <w:color w:val="231F20"/>
        </w:rPr>
        <w:t>robots</w:t>
      </w:r>
      <w:r>
        <w:rPr>
          <w:color w:val="231F20"/>
          <w:spacing w:val="-13"/>
        </w:rPr>
        <w:t> </w:t>
      </w:r>
      <w:r>
        <w:rPr>
          <w:color w:val="231F20"/>
        </w:rPr>
        <w:t>replace</w:t>
      </w:r>
      <w:r>
        <w:rPr>
          <w:color w:val="231F20"/>
          <w:spacing w:val="-13"/>
        </w:rPr>
        <w:t> </w:t>
      </w:r>
      <w:r>
        <w:rPr>
          <w:color w:val="231F20"/>
        </w:rPr>
        <w:t>the</w:t>
      </w:r>
      <w:r>
        <w:rPr>
          <w:color w:val="231F20"/>
          <w:spacing w:val="-13"/>
        </w:rPr>
        <w:t> </w:t>
      </w:r>
      <w:r>
        <w:rPr>
          <w:color w:val="231F20"/>
        </w:rPr>
        <w:t>large</w:t>
      </w:r>
      <w:r>
        <w:rPr>
          <w:color w:val="231F20"/>
          <w:spacing w:val="-13"/>
        </w:rPr>
        <w:t> </w:t>
      </w:r>
      <w:r>
        <w:rPr>
          <w:color w:val="231F20"/>
        </w:rPr>
        <w:t>one</w:t>
      </w:r>
      <w:r>
        <w:rPr>
          <w:color w:val="231F20"/>
          <w:spacing w:val="-13"/>
        </w:rPr>
        <w:t> </w:t>
      </w:r>
      <w:r>
        <w:rPr>
          <w:color w:val="231F20"/>
        </w:rPr>
        <w:t>and</w:t>
      </w:r>
      <w:r>
        <w:rPr>
          <w:color w:val="231F20"/>
          <w:spacing w:val="-13"/>
        </w:rPr>
        <w:t> </w:t>
      </w:r>
      <w:r>
        <w:rPr>
          <w:color w:val="231F20"/>
        </w:rPr>
        <w:t>can</w:t>
      </w:r>
      <w:r>
        <w:rPr>
          <w:color w:val="231F20"/>
          <w:spacing w:val="-13"/>
        </w:rPr>
        <w:t> </w:t>
      </w:r>
      <w:r>
        <w:rPr>
          <w:color w:val="231F20"/>
        </w:rPr>
        <w:t>do</w:t>
      </w:r>
      <w:r>
        <w:rPr>
          <w:color w:val="231F20"/>
          <w:spacing w:val="-13"/>
        </w:rPr>
        <w:t> </w:t>
      </w:r>
      <w:r>
        <w:rPr>
          <w:color w:val="231F20"/>
        </w:rPr>
        <w:t>the</w:t>
      </w:r>
      <w:r>
        <w:rPr>
          <w:color w:val="231F20"/>
          <w:spacing w:val="-13"/>
        </w:rPr>
        <w:t> </w:t>
      </w:r>
      <w:r>
        <w:rPr>
          <w:color w:val="231F20"/>
        </w:rPr>
        <w:t>job</w:t>
      </w:r>
      <w:r>
        <w:rPr>
          <w:color w:val="231F20"/>
          <w:spacing w:val="-13"/>
        </w:rPr>
        <w:t> </w:t>
      </w:r>
      <w:r>
        <w:rPr>
          <w:color w:val="231F20"/>
        </w:rPr>
        <w:t>from several directions simultaneously.</w:t>
      </w:r>
    </w:p>
    <w:p>
      <w:pPr>
        <w:pStyle w:val="BodyText"/>
        <w:spacing w:line="239" w:lineRule="exact"/>
        <w:ind w:left="630"/>
        <w:jc w:val="both"/>
      </w:pPr>
      <w:r>
        <w:rPr>
          <w:color w:val="231F20"/>
          <w:spacing w:val="-2"/>
        </w:rPr>
        <w:t>Some</w:t>
      </w:r>
      <w:r>
        <w:rPr>
          <w:color w:val="231F20"/>
          <w:spacing w:val="-11"/>
        </w:rPr>
        <w:t> </w:t>
      </w:r>
      <w:r>
        <w:rPr>
          <w:color w:val="231F20"/>
          <w:spacing w:val="-2"/>
        </w:rPr>
        <w:t>additional</w:t>
      </w:r>
      <w:r>
        <w:rPr>
          <w:color w:val="231F20"/>
          <w:spacing w:val="-11"/>
        </w:rPr>
        <w:t> </w:t>
      </w:r>
      <w:r>
        <w:rPr>
          <w:color w:val="231F20"/>
          <w:spacing w:val="-2"/>
        </w:rPr>
        <w:t>examples:</w:t>
      </w:r>
    </w:p>
    <w:p>
      <w:pPr>
        <w:pStyle w:val="BodyText"/>
        <w:spacing w:line="268" w:lineRule="auto" w:before="23"/>
        <w:ind w:left="330" w:right="368" w:firstLine="300"/>
        <w:jc w:val="both"/>
      </w:pPr>
      <w:r>
        <w:rPr>
          <w:color w:val="231F20"/>
          <w:spacing w:val="-2"/>
        </w:rPr>
        <w:t>Washing</w:t>
      </w:r>
      <w:r>
        <w:rPr>
          <w:color w:val="231F20"/>
          <w:spacing w:val="-7"/>
        </w:rPr>
        <w:t> </w:t>
      </w:r>
      <w:r>
        <w:rPr>
          <w:color w:val="231F20"/>
          <w:spacing w:val="-2"/>
        </w:rPr>
        <w:t>machines</w:t>
      </w:r>
      <w:r>
        <w:rPr>
          <w:color w:val="231F20"/>
          <w:spacing w:val="-7"/>
        </w:rPr>
        <w:t> </w:t>
      </w:r>
      <w:r>
        <w:rPr>
          <w:color w:val="231F20"/>
          <w:spacing w:val="-2"/>
        </w:rPr>
        <w:t>for</w:t>
      </w:r>
      <w:r>
        <w:rPr>
          <w:color w:val="231F20"/>
          <w:spacing w:val="-7"/>
        </w:rPr>
        <w:t> </w:t>
      </w:r>
      <w:r>
        <w:rPr>
          <w:color w:val="231F20"/>
          <w:spacing w:val="-2"/>
        </w:rPr>
        <w:t>cars</w:t>
      </w:r>
      <w:r>
        <w:rPr>
          <w:color w:val="231F20"/>
          <w:spacing w:val="-7"/>
        </w:rPr>
        <w:t> </w:t>
      </w:r>
      <w:r>
        <w:rPr>
          <w:color w:val="231F20"/>
          <w:spacing w:val="-2"/>
        </w:rPr>
        <w:t>frequently</w:t>
      </w:r>
      <w:r>
        <w:rPr>
          <w:color w:val="231F20"/>
          <w:spacing w:val="-7"/>
        </w:rPr>
        <w:t> </w:t>
      </w:r>
      <w:r>
        <w:rPr>
          <w:color w:val="231F20"/>
          <w:spacing w:val="-2"/>
        </w:rPr>
        <w:t>use</w:t>
      </w:r>
      <w:r>
        <w:rPr>
          <w:color w:val="231F20"/>
          <w:spacing w:val="-7"/>
        </w:rPr>
        <w:t> </w:t>
      </w:r>
      <w:r>
        <w:rPr>
          <w:color w:val="231F20"/>
          <w:spacing w:val="-2"/>
        </w:rPr>
        <w:t>brushes,</w:t>
      </w:r>
      <w:r>
        <w:rPr>
          <w:color w:val="231F20"/>
          <w:spacing w:val="-7"/>
        </w:rPr>
        <w:t> </w:t>
      </w:r>
      <w:r>
        <w:rPr>
          <w:color w:val="231F20"/>
          <w:spacing w:val="-2"/>
        </w:rPr>
        <w:t>but</w:t>
      </w:r>
      <w:r>
        <w:rPr>
          <w:color w:val="231F20"/>
          <w:spacing w:val="-7"/>
        </w:rPr>
        <w:t> </w:t>
      </w:r>
      <w:r>
        <w:rPr>
          <w:color w:val="231F20"/>
          <w:spacing w:val="-2"/>
        </w:rPr>
        <w:t>the</w:t>
      </w:r>
      <w:r>
        <w:rPr>
          <w:color w:val="231F20"/>
          <w:spacing w:val="-7"/>
        </w:rPr>
        <w:t> </w:t>
      </w:r>
      <w:r>
        <w:rPr>
          <w:color w:val="231F20"/>
          <w:spacing w:val="-2"/>
        </w:rPr>
        <w:t>brushes</w:t>
      </w:r>
      <w:r>
        <w:rPr>
          <w:color w:val="231F20"/>
          <w:spacing w:val="-7"/>
        </w:rPr>
        <w:t> </w:t>
      </w:r>
      <w:r>
        <w:rPr>
          <w:color w:val="231F20"/>
          <w:spacing w:val="-2"/>
        </w:rPr>
        <w:t>can</w:t>
      </w:r>
      <w:r>
        <w:rPr>
          <w:color w:val="231F20"/>
          <w:spacing w:val="-7"/>
        </w:rPr>
        <w:t> </w:t>
      </w:r>
      <w:r>
        <w:rPr>
          <w:color w:val="231F20"/>
          <w:spacing w:val="-2"/>
        </w:rPr>
        <w:t>scratch </w:t>
      </w:r>
      <w:r>
        <w:rPr>
          <w:color w:val="231F20"/>
        </w:rPr>
        <w:t>the</w:t>
      </w:r>
      <w:r>
        <w:rPr>
          <w:color w:val="231F20"/>
          <w:spacing w:val="-2"/>
        </w:rPr>
        <w:t> </w:t>
      </w:r>
      <w:r>
        <w:rPr>
          <w:color w:val="231F20"/>
        </w:rPr>
        <w:t>finish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cars.</w:t>
      </w:r>
      <w:r>
        <w:rPr>
          <w:color w:val="231F20"/>
          <w:spacing w:val="-2"/>
        </w:rPr>
        <w:t> </w:t>
      </w:r>
      <w:r>
        <w:rPr>
          <w:color w:val="231F20"/>
        </w:rPr>
        <w:t>Now</w:t>
      </w:r>
      <w:r>
        <w:rPr>
          <w:color w:val="231F20"/>
          <w:spacing w:val="-2"/>
        </w:rPr>
        <w:t> </w:t>
      </w:r>
      <w:r>
        <w:rPr>
          <w:color w:val="231F20"/>
        </w:rPr>
        <w:t>water</w:t>
      </w:r>
      <w:r>
        <w:rPr>
          <w:color w:val="231F20"/>
          <w:spacing w:val="-2"/>
        </w:rPr>
        <w:t> </w:t>
      </w:r>
      <w:r>
        <w:rPr>
          <w:color w:val="231F20"/>
        </w:rPr>
        <w:t>jets</w:t>
      </w:r>
      <w:r>
        <w:rPr>
          <w:color w:val="231F20"/>
          <w:spacing w:val="-2"/>
        </w:rPr>
        <w:t> </w:t>
      </w:r>
      <w:r>
        <w:rPr>
          <w:color w:val="231F20"/>
        </w:rPr>
        <w:t>often</w:t>
      </w:r>
      <w:r>
        <w:rPr>
          <w:color w:val="231F20"/>
          <w:spacing w:val="-2"/>
        </w:rPr>
        <w:t> </w:t>
      </w:r>
      <w:r>
        <w:rPr>
          <w:color w:val="231F20"/>
        </w:rPr>
        <w:t>replace</w:t>
      </w:r>
      <w:r>
        <w:rPr>
          <w:color w:val="231F20"/>
          <w:spacing w:val="-2"/>
        </w:rPr>
        <w:t> </w:t>
      </w:r>
      <w:r>
        <w:rPr>
          <w:color w:val="231F20"/>
        </w:rPr>
        <w:t>brushes.</w:t>
      </w:r>
    </w:p>
    <w:p>
      <w:pPr>
        <w:pStyle w:val="BodyText"/>
        <w:spacing w:line="268" w:lineRule="auto"/>
        <w:ind w:left="330" w:right="369" w:firstLine="300"/>
        <w:jc w:val="both"/>
      </w:pPr>
      <w:r>
        <w:rPr>
          <w:color w:val="231F20"/>
          <w:spacing w:val="-2"/>
        </w:rPr>
        <w:t>Cleaning</w:t>
      </w:r>
      <w:r>
        <w:rPr>
          <w:color w:val="231F20"/>
          <w:spacing w:val="-6"/>
        </w:rPr>
        <w:t> </w:t>
      </w:r>
      <w:r>
        <w:rPr>
          <w:color w:val="231F20"/>
          <w:spacing w:val="-2"/>
        </w:rPr>
        <w:t>cloths</w:t>
      </w:r>
      <w:r>
        <w:rPr>
          <w:color w:val="231F20"/>
          <w:spacing w:val="-6"/>
        </w:rPr>
        <w:t> </w:t>
      </w:r>
      <w:r>
        <w:rPr>
          <w:color w:val="231F20"/>
          <w:spacing w:val="-2"/>
        </w:rPr>
        <w:t>can</w:t>
      </w:r>
      <w:r>
        <w:rPr>
          <w:color w:val="231F20"/>
          <w:spacing w:val="-6"/>
        </w:rPr>
        <w:t> </w:t>
      </w:r>
      <w:r>
        <w:rPr>
          <w:color w:val="231F20"/>
          <w:spacing w:val="-2"/>
        </w:rPr>
        <w:t>go</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color w:val="231F20"/>
          <w:spacing w:val="-2"/>
        </w:rPr>
        <w:t>microlevel,</w:t>
      </w:r>
      <w:r>
        <w:rPr>
          <w:color w:val="231F20"/>
          <w:spacing w:val="-6"/>
        </w:rPr>
        <w:t> </w:t>
      </w:r>
      <w:r>
        <w:rPr>
          <w:color w:val="231F20"/>
          <w:spacing w:val="-2"/>
        </w:rPr>
        <w:t>too.</w:t>
      </w:r>
      <w:r>
        <w:rPr>
          <w:color w:val="231F20"/>
          <w:spacing w:val="-6"/>
        </w:rPr>
        <w:t> </w:t>
      </w:r>
      <w:r>
        <w:rPr>
          <w:color w:val="231F20"/>
          <w:spacing w:val="-2"/>
        </w:rPr>
        <w:t>So-called</w:t>
      </w:r>
      <w:r>
        <w:rPr>
          <w:color w:val="231F20"/>
          <w:spacing w:val="-6"/>
        </w:rPr>
        <w:t> </w:t>
      </w:r>
      <w:r>
        <w:rPr>
          <w:color w:val="231F20"/>
          <w:spacing w:val="-2"/>
        </w:rPr>
        <w:t>microfiber</w:t>
      </w:r>
      <w:r>
        <w:rPr>
          <w:color w:val="231F20"/>
          <w:spacing w:val="-6"/>
        </w:rPr>
        <w:t> </w:t>
      </w:r>
      <w:r>
        <w:rPr>
          <w:color w:val="231F20"/>
          <w:spacing w:val="-2"/>
        </w:rPr>
        <w:t>cloths</w:t>
      </w:r>
      <w:r>
        <w:rPr>
          <w:color w:val="231F20"/>
          <w:spacing w:val="-6"/>
        </w:rPr>
        <w:t> </w:t>
      </w:r>
      <w:r>
        <w:rPr>
          <w:color w:val="231F20"/>
          <w:spacing w:val="-2"/>
        </w:rPr>
        <w:t>may </w:t>
      </w:r>
      <w:r>
        <w:rPr>
          <w:color w:val="231F20"/>
        </w:rPr>
        <w:t>be</w:t>
      </w:r>
      <w:r>
        <w:rPr>
          <w:color w:val="231F20"/>
          <w:spacing w:val="-4"/>
        </w:rPr>
        <w:t> </w:t>
      </w:r>
      <w:r>
        <w:rPr>
          <w:color w:val="231F20"/>
        </w:rPr>
        <w:t>so</w:t>
      </w:r>
      <w:r>
        <w:rPr>
          <w:color w:val="231F20"/>
          <w:spacing w:val="-4"/>
        </w:rPr>
        <w:t> </w:t>
      </w:r>
      <w:r>
        <w:rPr>
          <w:color w:val="231F20"/>
        </w:rPr>
        <w:t>effective</w:t>
      </w:r>
      <w:r>
        <w:rPr>
          <w:color w:val="231F20"/>
          <w:spacing w:val="-4"/>
        </w:rPr>
        <w:t> </w:t>
      </w:r>
      <w:r>
        <w:rPr>
          <w:color w:val="231F20"/>
        </w:rPr>
        <w:t>that</w:t>
      </w:r>
      <w:r>
        <w:rPr>
          <w:color w:val="231F20"/>
          <w:spacing w:val="-4"/>
        </w:rPr>
        <w:t> </w:t>
      </w:r>
      <w:r>
        <w:rPr>
          <w:color w:val="231F20"/>
        </w:rPr>
        <w:t>washing</w:t>
      </w:r>
      <w:r>
        <w:rPr>
          <w:color w:val="231F20"/>
          <w:spacing w:val="-4"/>
        </w:rPr>
        <w:t> </w:t>
      </w:r>
      <w:r>
        <w:rPr>
          <w:color w:val="231F20"/>
        </w:rPr>
        <w:t>chemicals</w:t>
      </w:r>
      <w:r>
        <w:rPr>
          <w:color w:val="231F20"/>
          <w:spacing w:val="-4"/>
        </w:rPr>
        <w:t> </w:t>
      </w:r>
      <w:r>
        <w:rPr>
          <w:color w:val="231F20"/>
        </w:rPr>
        <w:t>are</w:t>
      </w:r>
      <w:r>
        <w:rPr>
          <w:color w:val="231F20"/>
          <w:spacing w:val="-4"/>
        </w:rPr>
        <w:t> </w:t>
      </w:r>
      <w:r>
        <w:rPr>
          <w:color w:val="231F20"/>
        </w:rPr>
        <w:t>not</w:t>
      </w:r>
      <w:r>
        <w:rPr>
          <w:color w:val="231F20"/>
          <w:spacing w:val="-4"/>
        </w:rPr>
        <w:t> </w:t>
      </w:r>
      <w:r>
        <w:rPr>
          <w:color w:val="231F20"/>
        </w:rPr>
        <w:t>needed.</w:t>
      </w:r>
    </w:p>
    <w:p>
      <w:pPr>
        <w:pStyle w:val="BodyText"/>
        <w:spacing w:line="268" w:lineRule="auto"/>
        <w:ind w:left="330" w:right="366" w:firstLine="300"/>
        <w:jc w:val="both"/>
      </w:pPr>
      <w:r>
        <w:rPr>
          <w:color w:val="231F20"/>
        </w:rPr>
        <w:t>One</w:t>
      </w:r>
      <w:r>
        <w:rPr>
          <w:color w:val="231F20"/>
          <w:spacing w:val="-6"/>
        </w:rPr>
        <w:t> </w:t>
      </w:r>
      <w:r>
        <w:rPr>
          <w:color w:val="231F20"/>
        </w:rPr>
        <w:t>process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working</w:t>
      </w:r>
      <w:r>
        <w:rPr>
          <w:color w:val="231F20"/>
          <w:spacing w:val="-6"/>
        </w:rPr>
        <w:t> </w:t>
      </w:r>
      <w:r>
        <w:rPr>
          <w:color w:val="231F20"/>
        </w:rPr>
        <w:t>of</w:t>
      </w:r>
      <w:r>
        <w:rPr>
          <w:color w:val="231F20"/>
          <w:spacing w:val="-6"/>
        </w:rPr>
        <w:t> </w:t>
      </w:r>
      <w:r>
        <w:rPr>
          <w:color w:val="231F20"/>
        </w:rPr>
        <w:t>denim</w:t>
      </w:r>
      <w:r>
        <w:rPr>
          <w:color w:val="231F20"/>
          <w:spacing w:val="-6"/>
        </w:rPr>
        <w:t> </w:t>
      </w:r>
      <w:r>
        <w:rPr>
          <w:color w:val="231F20"/>
        </w:rPr>
        <w:t>is</w:t>
      </w:r>
      <w:r>
        <w:rPr>
          <w:color w:val="231F20"/>
          <w:spacing w:val="-6"/>
        </w:rPr>
        <w:t> </w:t>
      </w:r>
      <w:r>
        <w:rPr>
          <w:color w:val="231F20"/>
        </w:rPr>
        <w:t>stonewashing</w:t>
      </w:r>
      <w:r>
        <w:rPr>
          <w:color w:val="231F20"/>
          <w:spacing w:val="-6"/>
        </w:rPr>
        <w:t> </w:t>
      </w:r>
      <w:r>
        <w:rPr>
          <w:color w:val="231F20"/>
        </w:rPr>
        <w:t>to</w:t>
      </w:r>
      <w:r>
        <w:rPr>
          <w:color w:val="231F20"/>
          <w:spacing w:val="-6"/>
        </w:rPr>
        <w:t> </w:t>
      </w:r>
      <w:r>
        <w:rPr>
          <w:color w:val="231F20"/>
        </w:rPr>
        <w:t>produce</w:t>
      </w:r>
      <w:r>
        <w:rPr>
          <w:color w:val="231F20"/>
          <w:spacing w:val="-6"/>
        </w:rPr>
        <w:t> </w:t>
      </w:r>
      <w:r>
        <w:rPr>
          <w:color w:val="231F20"/>
        </w:rPr>
        <w:t>the</w:t>
      </w:r>
      <w:r>
        <w:rPr>
          <w:color w:val="231F20"/>
          <w:spacing w:val="-6"/>
        </w:rPr>
        <w:t> </w:t>
      </w:r>
      <w:r>
        <w:rPr>
          <w:color w:val="231F20"/>
        </w:rPr>
        <w:t>popular </w:t>
      </w:r>
      <w:r>
        <w:rPr>
          <w:color w:val="231F20"/>
          <w:spacing w:val="-2"/>
        </w:rPr>
        <w:t>look</w:t>
      </w:r>
      <w:r>
        <w:rPr>
          <w:color w:val="231F20"/>
          <w:spacing w:val="-9"/>
        </w:rPr>
        <w:t> </w:t>
      </w:r>
      <w:r>
        <w:rPr>
          <w:color w:val="231F20"/>
          <w:spacing w:val="-2"/>
        </w:rPr>
        <w:t>of</w:t>
      </w:r>
      <w:r>
        <w:rPr>
          <w:color w:val="231F20"/>
          <w:spacing w:val="-9"/>
        </w:rPr>
        <w:t> </w:t>
      </w:r>
      <w:r>
        <w:rPr>
          <w:color w:val="231F20"/>
          <w:spacing w:val="-2"/>
        </w:rPr>
        <w:t>faded</w:t>
      </w:r>
      <w:r>
        <w:rPr>
          <w:color w:val="231F20"/>
          <w:spacing w:val="-9"/>
        </w:rPr>
        <w:t> </w:t>
      </w:r>
      <w:r>
        <w:rPr>
          <w:color w:val="231F20"/>
          <w:spacing w:val="-2"/>
        </w:rPr>
        <w:t>denim.</w:t>
      </w:r>
      <w:r>
        <w:rPr>
          <w:color w:val="231F20"/>
          <w:spacing w:val="-9"/>
        </w:rPr>
        <w:t> </w:t>
      </w:r>
      <w:r>
        <w:rPr>
          <w:color w:val="231F20"/>
          <w:spacing w:val="-2"/>
        </w:rPr>
        <w:t>The</w:t>
      </w:r>
      <w:r>
        <w:rPr>
          <w:color w:val="231F20"/>
          <w:spacing w:val="-9"/>
        </w:rPr>
        <w:t> </w:t>
      </w:r>
      <w:r>
        <w:rPr>
          <w:color w:val="231F20"/>
          <w:spacing w:val="-2"/>
        </w:rPr>
        <w:t>method</w:t>
      </w:r>
      <w:r>
        <w:rPr>
          <w:color w:val="231F20"/>
          <w:spacing w:val="-9"/>
        </w:rPr>
        <w:t> </w:t>
      </w:r>
      <w:r>
        <w:rPr>
          <w:color w:val="231F20"/>
          <w:spacing w:val="-2"/>
        </w:rPr>
        <w:t>is</w:t>
      </w:r>
      <w:r>
        <w:rPr>
          <w:color w:val="231F20"/>
          <w:spacing w:val="-9"/>
        </w:rPr>
        <w:t> </w:t>
      </w:r>
      <w:r>
        <w:rPr>
          <w:color w:val="231F20"/>
          <w:spacing w:val="-2"/>
        </w:rPr>
        <w:t>improved</w:t>
      </w:r>
      <w:r>
        <w:rPr>
          <w:color w:val="231F20"/>
          <w:spacing w:val="-9"/>
        </w:rPr>
        <w:t> </w:t>
      </w:r>
      <w:r>
        <w:rPr>
          <w:color w:val="231F20"/>
          <w:spacing w:val="-2"/>
        </w:rPr>
        <w:t>by</w:t>
      </w:r>
      <w:r>
        <w:rPr>
          <w:color w:val="231F20"/>
          <w:spacing w:val="-9"/>
        </w:rPr>
        <w:t> </w:t>
      </w:r>
      <w:r>
        <w:rPr>
          <w:color w:val="231F20"/>
          <w:spacing w:val="-2"/>
        </w:rPr>
        <w:t>using</w:t>
      </w:r>
      <w:r>
        <w:rPr>
          <w:color w:val="231F20"/>
          <w:spacing w:val="-9"/>
        </w:rPr>
        <w:t> </w:t>
      </w:r>
      <w:r>
        <w:rPr>
          <w:color w:val="231F20"/>
          <w:spacing w:val="-2"/>
        </w:rPr>
        <w:t>enzymes</w:t>
      </w:r>
      <w:r>
        <w:rPr>
          <w:color w:val="231F20"/>
          <w:spacing w:val="-9"/>
        </w:rPr>
        <w:t> </w:t>
      </w:r>
      <w:r>
        <w:rPr>
          <w:color w:val="231F20"/>
          <w:spacing w:val="-2"/>
        </w:rPr>
        <w:t>instead</w:t>
      </w:r>
      <w:r>
        <w:rPr>
          <w:color w:val="231F20"/>
          <w:spacing w:val="-9"/>
        </w:rPr>
        <w:t> </w:t>
      </w:r>
      <w:r>
        <w:rPr>
          <w:color w:val="231F20"/>
          <w:spacing w:val="-2"/>
        </w:rPr>
        <w:t>of</w:t>
      </w:r>
      <w:r>
        <w:rPr>
          <w:color w:val="231F20"/>
          <w:spacing w:val="-9"/>
        </w:rPr>
        <w:t> </w:t>
      </w:r>
      <w:r>
        <w:rPr>
          <w:color w:val="231F20"/>
          <w:spacing w:val="-2"/>
        </w:rPr>
        <w:t>stones. </w:t>
      </w:r>
      <w:r>
        <w:rPr>
          <w:color w:val="231F20"/>
        </w:rPr>
        <w:t>This is transition to the microlevel in two ways:</w:t>
      </w:r>
    </w:p>
    <w:p>
      <w:pPr>
        <w:pStyle w:val="ListParagraph"/>
        <w:numPr>
          <w:ilvl w:val="0"/>
          <w:numId w:val="54"/>
        </w:numPr>
        <w:tabs>
          <w:tab w:pos="808" w:val="left" w:leader="none"/>
        </w:tabs>
        <w:spacing w:line="240" w:lineRule="auto" w:before="121" w:after="0"/>
        <w:ind w:left="808" w:right="0" w:hanging="217"/>
        <w:jc w:val="both"/>
        <w:rPr>
          <w:sz w:val="21"/>
        </w:rPr>
      </w:pPr>
      <w:r>
        <w:rPr>
          <w:color w:val="231F20"/>
          <w:spacing w:val="-4"/>
          <w:sz w:val="21"/>
        </w:rPr>
        <w:t>The</w:t>
      </w:r>
      <w:r>
        <w:rPr>
          <w:color w:val="231F20"/>
          <w:spacing w:val="-2"/>
          <w:sz w:val="21"/>
        </w:rPr>
        <w:t> </w:t>
      </w:r>
      <w:r>
        <w:rPr>
          <w:color w:val="231F20"/>
          <w:spacing w:val="-4"/>
          <w:sz w:val="21"/>
        </w:rPr>
        <w:t>enzyme</w:t>
      </w:r>
      <w:r>
        <w:rPr>
          <w:color w:val="231F20"/>
          <w:spacing w:val="-1"/>
          <w:sz w:val="21"/>
        </w:rPr>
        <w:t> </w:t>
      </w:r>
      <w:r>
        <w:rPr>
          <w:color w:val="231F20"/>
          <w:spacing w:val="-4"/>
          <w:sz w:val="21"/>
        </w:rPr>
        <w:t>molecules</w:t>
      </w:r>
      <w:r>
        <w:rPr>
          <w:color w:val="231F20"/>
          <w:spacing w:val="-1"/>
          <w:sz w:val="21"/>
        </w:rPr>
        <w:t> </w:t>
      </w:r>
      <w:r>
        <w:rPr>
          <w:color w:val="231F20"/>
          <w:spacing w:val="-4"/>
          <w:sz w:val="21"/>
        </w:rPr>
        <w:t>are</w:t>
      </w:r>
      <w:r>
        <w:rPr>
          <w:color w:val="231F20"/>
          <w:spacing w:val="-2"/>
          <w:sz w:val="21"/>
        </w:rPr>
        <w:t> </w:t>
      </w:r>
      <w:r>
        <w:rPr>
          <w:color w:val="231F20"/>
          <w:spacing w:val="-4"/>
          <w:sz w:val="21"/>
        </w:rPr>
        <w:t>much</w:t>
      </w:r>
      <w:r>
        <w:rPr>
          <w:color w:val="231F20"/>
          <w:spacing w:val="-1"/>
          <w:sz w:val="21"/>
        </w:rPr>
        <w:t> </w:t>
      </w:r>
      <w:r>
        <w:rPr>
          <w:color w:val="231F20"/>
          <w:spacing w:val="-4"/>
          <w:sz w:val="21"/>
        </w:rPr>
        <w:t>smaller</w:t>
      </w:r>
      <w:r>
        <w:rPr>
          <w:color w:val="231F20"/>
          <w:spacing w:val="-2"/>
          <w:sz w:val="21"/>
        </w:rPr>
        <w:t> </w:t>
      </w:r>
      <w:r>
        <w:rPr>
          <w:color w:val="231F20"/>
          <w:spacing w:val="-4"/>
          <w:sz w:val="21"/>
        </w:rPr>
        <w:t>than</w:t>
      </w:r>
      <w:r>
        <w:rPr>
          <w:color w:val="231F20"/>
          <w:spacing w:val="-1"/>
          <w:sz w:val="21"/>
        </w:rPr>
        <w:t> </w:t>
      </w:r>
      <w:r>
        <w:rPr>
          <w:color w:val="231F20"/>
          <w:spacing w:val="-4"/>
          <w:sz w:val="21"/>
        </w:rPr>
        <w:t>stones.</w:t>
      </w:r>
    </w:p>
    <w:p>
      <w:pPr>
        <w:pStyle w:val="ListParagraph"/>
        <w:numPr>
          <w:ilvl w:val="0"/>
          <w:numId w:val="54"/>
        </w:numPr>
        <w:tabs>
          <w:tab w:pos="810" w:val="left" w:leader="none"/>
        </w:tabs>
        <w:spacing w:line="268" w:lineRule="auto" w:before="29" w:after="0"/>
        <w:ind w:left="810" w:right="368" w:hanging="231"/>
        <w:jc w:val="both"/>
        <w:rPr>
          <w:sz w:val="21"/>
        </w:rPr>
      </w:pPr>
      <w:r>
        <w:rPr>
          <w:color w:val="231F20"/>
          <w:sz w:val="21"/>
        </w:rPr>
        <w:t>The</w:t>
      </w:r>
      <w:r>
        <w:rPr>
          <w:color w:val="231F20"/>
          <w:spacing w:val="-11"/>
          <w:sz w:val="21"/>
        </w:rPr>
        <w:t> </w:t>
      </w:r>
      <w:r>
        <w:rPr>
          <w:color w:val="231F20"/>
          <w:sz w:val="21"/>
        </w:rPr>
        <w:t>enzymes</w:t>
      </w:r>
      <w:r>
        <w:rPr>
          <w:color w:val="231F20"/>
          <w:spacing w:val="-11"/>
          <w:sz w:val="21"/>
        </w:rPr>
        <w:t> </w:t>
      </w:r>
      <w:r>
        <w:rPr>
          <w:color w:val="231F20"/>
          <w:sz w:val="21"/>
        </w:rPr>
        <w:t>work</w:t>
      </w:r>
      <w:r>
        <w:rPr>
          <w:color w:val="231F20"/>
          <w:spacing w:val="-11"/>
          <w:sz w:val="21"/>
        </w:rPr>
        <w:t> </w:t>
      </w:r>
      <w:r>
        <w:rPr>
          <w:color w:val="231F20"/>
          <w:sz w:val="21"/>
        </w:rPr>
        <w:t>on</w:t>
      </w:r>
      <w:r>
        <w:rPr>
          <w:color w:val="231F20"/>
          <w:spacing w:val="-11"/>
          <w:sz w:val="21"/>
        </w:rPr>
        <w:t> </w:t>
      </w:r>
      <w:r>
        <w:rPr>
          <w:color w:val="231F20"/>
          <w:sz w:val="21"/>
        </w:rPr>
        <w:t>the</w:t>
      </w:r>
      <w:r>
        <w:rPr>
          <w:color w:val="231F20"/>
          <w:spacing w:val="-11"/>
          <w:sz w:val="21"/>
        </w:rPr>
        <w:t> </w:t>
      </w:r>
      <w:r>
        <w:rPr>
          <w:color w:val="231F20"/>
          <w:sz w:val="21"/>
        </w:rPr>
        <w:t>fabric</w:t>
      </w:r>
      <w:r>
        <w:rPr>
          <w:color w:val="231F20"/>
          <w:spacing w:val="-11"/>
          <w:sz w:val="21"/>
        </w:rPr>
        <w:t> </w:t>
      </w:r>
      <w:r>
        <w:rPr>
          <w:color w:val="231F20"/>
          <w:sz w:val="21"/>
        </w:rPr>
        <w:t>at</w:t>
      </w:r>
      <w:r>
        <w:rPr>
          <w:color w:val="231F20"/>
          <w:spacing w:val="-11"/>
          <w:sz w:val="21"/>
        </w:rPr>
        <w:t> </w:t>
      </w:r>
      <w:r>
        <w:rPr>
          <w:color w:val="231F20"/>
          <w:sz w:val="21"/>
        </w:rPr>
        <w:t>the</w:t>
      </w:r>
      <w:r>
        <w:rPr>
          <w:color w:val="231F20"/>
          <w:spacing w:val="-11"/>
          <w:sz w:val="21"/>
        </w:rPr>
        <w:t> </w:t>
      </w:r>
      <w:r>
        <w:rPr>
          <w:color w:val="231F20"/>
          <w:sz w:val="21"/>
        </w:rPr>
        <w:t>molecular</w:t>
      </w:r>
      <w:r>
        <w:rPr>
          <w:color w:val="231F20"/>
          <w:spacing w:val="-11"/>
          <w:sz w:val="21"/>
        </w:rPr>
        <w:t> </w:t>
      </w:r>
      <w:r>
        <w:rPr>
          <w:color w:val="231F20"/>
          <w:sz w:val="21"/>
        </w:rPr>
        <w:t>level.</w:t>
      </w:r>
      <w:r>
        <w:rPr>
          <w:color w:val="231F20"/>
          <w:spacing w:val="-11"/>
          <w:sz w:val="21"/>
        </w:rPr>
        <w:t> </w:t>
      </w:r>
      <w:r>
        <w:rPr>
          <w:color w:val="231F20"/>
          <w:sz w:val="21"/>
        </w:rPr>
        <w:t>The</w:t>
      </w:r>
      <w:r>
        <w:rPr>
          <w:color w:val="231F20"/>
          <w:spacing w:val="-11"/>
          <w:sz w:val="21"/>
        </w:rPr>
        <w:t> </w:t>
      </w:r>
      <w:r>
        <w:rPr>
          <w:color w:val="231F20"/>
          <w:sz w:val="21"/>
        </w:rPr>
        <w:t>stones</w:t>
      </w:r>
      <w:r>
        <w:rPr>
          <w:color w:val="231F20"/>
          <w:spacing w:val="-11"/>
          <w:sz w:val="21"/>
        </w:rPr>
        <w:t> </w:t>
      </w:r>
      <w:r>
        <w:rPr>
          <w:color w:val="231F20"/>
          <w:sz w:val="21"/>
        </w:rPr>
        <w:t>acted</w:t>
      </w:r>
      <w:r>
        <w:rPr>
          <w:color w:val="231F20"/>
          <w:spacing w:val="-11"/>
          <w:sz w:val="21"/>
        </w:rPr>
        <w:t> </w:t>
      </w:r>
      <w:r>
        <w:rPr>
          <w:color w:val="231F20"/>
          <w:sz w:val="21"/>
        </w:rPr>
        <w:t>on the level of the threads.</w:t>
      </w:r>
    </w:p>
    <w:p>
      <w:pPr>
        <w:pStyle w:val="BodyText"/>
        <w:spacing w:line="268" w:lineRule="auto" w:before="123"/>
        <w:ind w:left="330" w:right="369" w:firstLine="300"/>
        <w:jc w:val="both"/>
      </w:pPr>
      <w:r>
        <w:rPr>
          <w:color w:val="231F20"/>
        </w:rPr>
        <w:t>The</w:t>
      </w:r>
      <w:r>
        <w:rPr>
          <w:color w:val="231F20"/>
          <w:spacing w:val="-6"/>
        </w:rPr>
        <w:t> </w:t>
      </w:r>
      <w:r>
        <w:rPr>
          <w:color w:val="231F20"/>
        </w:rPr>
        <w:t>evolution</w:t>
      </w:r>
      <w:r>
        <w:rPr>
          <w:color w:val="231F20"/>
          <w:spacing w:val="-6"/>
        </w:rPr>
        <w:t> </w:t>
      </w:r>
      <w:r>
        <w:rPr>
          <w:color w:val="231F20"/>
        </w:rPr>
        <w:t>of</w:t>
      </w:r>
      <w:r>
        <w:rPr>
          <w:color w:val="231F20"/>
          <w:spacing w:val="-6"/>
        </w:rPr>
        <w:t> </w:t>
      </w:r>
      <w:r>
        <w:rPr>
          <w:color w:val="231F20"/>
        </w:rPr>
        <w:t>printing</w:t>
      </w:r>
      <w:r>
        <w:rPr>
          <w:color w:val="231F20"/>
          <w:spacing w:val="-6"/>
        </w:rPr>
        <w:t> </w:t>
      </w:r>
      <w:r>
        <w:rPr>
          <w:color w:val="231F20"/>
        </w:rPr>
        <w:t>has</w:t>
      </w:r>
      <w:r>
        <w:rPr>
          <w:color w:val="231F20"/>
          <w:spacing w:val="-6"/>
        </w:rPr>
        <w:t> </w:t>
      </w:r>
      <w:r>
        <w:rPr>
          <w:color w:val="231F20"/>
        </w:rPr>
        <w:t>gone</w:t>
      </w:r>
      <w:r>
        <w:rPr>
          <w:color w:val="231F20"/>
          <w:spacing w:val="-6"/>
        </w:rPr>
        <w:t> </w:t>
      </w:r>
      <w:r>
        <w:rPr>
          <w:color w:val="231F20"/>
        </w:rPr>
        <w:t>through</w:t>
      </w:r>
      <w:r>
        <w:rPr>
          <w:color w:val="231F20"/>
          <w:spacing w:val="-6"/>
        </w:rPr>
        <w:t> </w:t>
      </w:r>
      <w:r>
        <w:rPr>
          <w:color w:val="231F20"/>
        </w:rPr>
        <w:t>many</w:t>
      </w:r>
      <w:r>
        <w:rPr>
          <w:color w:val="231F20"/>
          <w:spacing w:val="-6"/>
        </w:rPr>
        <w:t> </w:t>
      </w:r>
      <w:r>
        <w:rPr>
          <w:color w:val="231F20"/>
        </w:rPr>
        <w:t>generations</w:t>
      </w:r>
      <w:r>
        <w:rPr>
          <w:color w:val="231F20"/>
          <w:spacing w:val="-6"/>
        </w:rPr>
        <w:t> </w:t>
      </w:r>
      <w:r>
        <w:rPr>
          <w:color w:val="231F20"/>
        </w:rPr>
        <w:t>of</w:t>
      </w:r>
      <w:r>
        <w:rPr>
          <w:color w:val="231F20"/>
          <w:spacing w:val="-6"/>
        </w:rPr>
        <w:t> </w:t>
      </w:r>
      <w:r>
        <w:rPr>
          <w:color w:val="231F20"/>
        </w:rPr>
        <w:t>transition</w:t>
      </w:r>
      <w:r>
        <w:rPr>
          <w:color w:val="231F20"/>
          <w:spacing w:val="-6"/>
        </w:rPr>
        <w:t> </w:t>
      </w:r>
      <w:r>
        <w:rPr>
          <w:color w:val="231F20"/>
        </w:rPr>
        <w:t>to the</w:t>
      </w:r>
      <w:r>
        <w:rPr>
          <w:color w:val="231F20"/>
          <w:spacing w:val="-12"/>
        </w:rPr>
        <w:t> </w:t>
      </w:r>
      <w:r>
        <w:rPr>
          <w:color w:val="231F20"/>
        </w:rPr>
        <w:t>microlevel.</w:t>
      </w:r>
      <w:r>
        <w:rPr>
          <w:color w:val="231F20"/>
          <w:spacing w:val="-12"/>
        </w:rPr>
        <w:t> </w:t>
      </w:r>
      <w:r>
        <w:rPr>
          <w:color w:val="231F20"/>
        </w:rPr>
        <w:t>Lithographic</w:t>
      </w:r>
      <w:r>
        <w:rPr>
          <w:color w:val="231F20"/>
          <w:spacing w:val="-12"/>
        </w:rPr>
        <w:t> </w:t>
      </w:r>
      <w:r>
        <w:rPr>
          <w:color w:val="231F20"/>
        </w:rPr>
        <w:t>printing</w:t>
      </w:r>
      <w:r>
        <w:rPr>
          <w:color w:val="231F20"/>
          <w:spacing w:val="-12"/>
        </w:rPr>
        <w:t> </w:t>
      </w:r>
      <w:r>
        <w:rPr>
          <w:color w:val="231F20"/>
        </w:rPr>
        <w:t>uses</w:t>
      </w:r>
      <w:r>
        <w:rPr>
          <w:color w:val="231F20"/>
          <w:spacing w:val="-12"/>
        </w:rPr>
        <w:t> </w:t>
      </w:r>
      <w:r>
        <w:rPr>
          <w:color w:val="231F20"/>
        </w:rPr>
        <w:t>large</w:t>
      </w:r>
      <w:r>
        <w:rPr>
          <w:color w:val="231F20"/>
          <w:spacing w:val="-12"/>
        </w:rPr>
        <w:t> </w:t>
      </w:r>
      <w:r>
        <w:rPr>
          <w:color w:val="231F20"/>
        </w:rPr>
        <w:t>(200</w:t>
      </w:r>
      <w:r>
        <w:rPr>
          <w:color w:val="231F20"/>
          <w:spacing w:val="-12"/>
        </w:rPr>
        <w:t> </w:t>
      </w:r>
      <w:r>
        <w:rPr>
          <w:color w:val="231F20"/>
        </w:rPr>
        <w:t>kg</w:t>
      </w:r>
      <w:r>
        <w:rPr>
          <w:color w:val="231F20"/>
          <w:spacing w:val="-12"/>
        </w:rPr>
        <w:t> </w:t>
      </w:r>
      <w:r>
        <w:rPr>
          <w:color w:val="231F20"/>
        </w:rPr>
        <w:t>or</w:t>
      </w:r>
      <w:r>
        <w:rPr>
          <w:color w:val="231F20"/>
          <w:spacing w:val="-12"/>
        </w:rPr>
        <w:t> </w:t>
      </w:r>
      <w:r>
        <w:rPr>
          <w:color w:val="231F20"/>
        </w:rPr>
        <w:t>more)</w:t>
      </w:r>
      <w:r>
        <w:rPr>
          <w:color w:val="231F20"/>
          <w:spacing w:val="-12"/>
        </w:rPr>
        <w:t> </w:t>
      </w:r>
      <w:r>
        <w:rPr>
          <w:color w:val="231F20"/>
        </w:rPr>
        <w:t>stones.</w:t>
      </w:r>
      <w:r>
        <w:rPr>
          <w:color w:val="231F20"/>
          <w:spacing w:val="-12"/>
        </w:rPr>
        <w:t> </w:t>
      </w:r>
      <w:r>
        <w:rPr>
          <w:color w:val="231F20"/>
        </w:rPr>
        <w:t>Gutten- </w:t>
      </w:r>
      <w:r>
        <w:rPr>
          <w:color w:val="231F20"/>
          <w:spacing w:val="-4"/>
        </w:rPr>
        <w:t>berg’s</w:t>
      </w:r>
      <w:r>
        <w:rPr>
          <w:color w:val="231F20"/>
          <w:spacing w:val="-10"/>
        </w:rPr>
        <w:t> </w:t>
      </w:r>
      <w:r>
        <w:rPr>
          <w:color w:val="231F20"/>
          <w:spacing w:val="-4"/>
        </w:rPr>
        <w:t>breakthrough</w:t>
      </w:r>
      <w:r>
        <w:rPr>
          <w:color w:val="231F20"/>
          <w:spacing w:val="-9"/>
        </w:rPr>
        <w:t> </w:t>
      </w:r>
      <w:r>
        <w:rPr>
          <w:color w:val="231F20"/>
          <w:spacing w:val="-4"/>
        </w:rPr>
        <w:t>was</w:t>
      </w:r>
      <w:r>
        <w:rPr>
          <w:color w:val="231F20"/>
          <w:spacing w:val="-9"/>
        </w:rPr>
        <w:t> </w:t>
      </w:r>
      <w:r>
        <w:rPr>
          <w:color w:val="231F20"/>
          <w:spacing w:val="-4"/>
        </w:rPr>
        <w:t>movable</w:t>
      </w:r>
      <w:r>
        <w:rPr>
          <w:color w:val="231F20"/>
          <w:spacing w:val="-9"/>
        </w:rPr>
        <w:t> </w:t>
      </w:r>
      <w:r>
        <w:rPr>
          <w:color w:val="231F20"/>
          <w:spacing w:val="-4"/>
        </w:rPr>
        <w:t>type,</w:t>
      </w:r>
      <w:r>
        <w:rPr>
          <w:color w:val="231F20"/>
          <w:spacing w:val="-9"/>
        </w:rPr>
        <w:t> </w:t>
      </w:r>
      <w:r>
        <w:rPr>
          <w:color w:val="231F20"/>
          <w:spacing w:val="-4"/>
        </w:rPr>
        <w:t>with</w:t>
      </w:r>
      <w:r>
        <w:rPr>
          <w:color w:val="231F20"/>
          <w:spacing w:val="-9"/>
        </w:rPr>
        <w:t> </w:t>
      </w:r>
      <w:r>
        <w:rPr>
          <w:color w:val="231F20"/>
          <w:spacing w:val="-4"/>
        </w:rPr>
        <w:t>each</w:t>
      </w:r>
      <w:r>
        <w:rPr>
          <w:color w:val="231F20"/>
          <w:spacing w:val="-9"/>
        </w:rPr>
        <w:t> </w:t>
      </w:r>
      <w:r>
        <w:rPr>
          <w:color w:val="231F20"/>
          <w:spacing w:val="-4"/>
        </w:rPr>
        <w:t>letter</w:t>
      </w:r>
      <w:r>
        <w:rPr>
          <w:color w:val="231F20"/>
          <w:spacing w:val="-9"/>
        </w:rPr>
        <w:t> </w:t>
      </w:r>
      <w:r>
        <w:rPr>
          <w:color w:val="231F20"/>
          <w:spacing w:val="-4"/>
        </w:rPr>
        <w:t>on</w:t>
      </w:r>
      <w:r>
        <w:rPr>
          <w:color w:val="231F20"/>
          <w:spacing w:val="-10"/>
        </w:rPr>
        <w:t> </w:t>
      </w:r>
      <w:r>
        <w:rPr>
          <w:color w:val="231F20"/>
          <w:spacing w:val="-4"/>
        </w:rPr>
        <w:t>a</w:t>
      </w:r>
      <w:r>
        <w:rPr>
          <w:color w:val="231F20"/>
          <w:spacing w:val="-9"/>
        </w:rPr>
        <w:t> </w:t>
      </w:r>
      <w:r>
        <w:rPr>
          <w:color w:val="231F20"/>
          <w:spacing w:val="-4"/>
        </w:rPr>
        <w:t>separate</w:t>
      </w:r>
      <w:r>
        <w:rPr>
          <w:color w:val="231F20"/>
          <w:spacing w:val="-9"/>
        </w:rPr>
        <w:t> </w:t>
      </w:r>
      <w:r>
        <w:rPr>
          <w:color w:val="231F20"/>
          <w:spacing w:val="-4"/>
        </w:rPr>
        <w:t>piece</w:t>
      </w:r>
      <w:r>
        <w:rPr>
          <w:color w:val="231F20"/>
          <w:spacing w:val="-9"/>
        </w:rPr>
        <w:t> </w:t>
      </w:r>
      <w:r>
        <w:rPr>
          <w:color w:val="231F20"/>
          <w:spacing w:val="-4"/>
        </w:rPr>
        <w:t>of</w:t>
      </w:r>
      <w:r>
        <w:rPr>
          <w:color w:val="231F20"/>
          <w:spacing w:val="-9"/>
        </w:rPr>
        <w:t> </w:t>
      </w:r>
      <w:r>
        <w:rPr>
          <w:color w:val="231F20"/>
          <w:spacing w:val="-4"/>
        </w:rPr>
        <w:t>metal. </w:t>
      </w:r>
      <w:r>
        <w:rPr>
          <w:color w:val="231F20"/>
        </w:rPr>
        <w:t>The</w:t>
      </w:r>
      <w:r>
        <w:rPr>
          <w:color w:val="231F20"/>
          <w:spacing w:val="-4"/>
        </w:rPr>
        <w:t> </w:t>
      </w:r>
      <w:r>
        <w:rPr>
          <w:color w:val="231F20"/>
        </w:rPr>
        <w:t>matrix</w:t>
      </w:r>
      <w:r>
        <w:rPr>
          <w:color w:val="231F20"/>
          <w:spacing w:val="-4"/>
        </w:rPr>
        <w:t> </w:t>
      </w:r>
      <w:r>
        <w:rPr>
          <w:color w:val="231F20"/>
        </w:rPr>
        <w:t>printer</w:t>
      </w:r>
      <w:r>
        <w:rPr>
          <w:color w:val="231F20"/>
          <w:spacing w:val="-4"/>
        </w:rPr>
        <w:t> </w:t>
      </w:r>
      <w:r>
        <w:rPr>
          <w:color w:val="231F20"/>
        </w:rPr>
        <w:t>requires</w:t>
      </w:r>
      <w:r>
        <w:rPr>
          <w:color w:val="231F20"/>
          <w:spacing w:val="-4"/>
        </w:rPr>
        <w:t> </w:t>
      </w:r>
      <w:r>
        <w:rPr>
          <w:color w:val="231F20"/>
        </w:rPr>
        <w:t>only</w:t>
      </w:r>
      <w:r>
        <w:rPr>
          <w:color w:val="231F20"/>
          <w:spacing w:val="-4"/>
        </w:rPr>
        <w:t> </w:t>
      </w:r>
      <w:r>
        <w:rPr>
          <w:color w:val="231F20"/>
        </w:rPr>
        <w:t>a</w:t>
      </w:r>
      <w:r>
        <w:rPr>
          <w:color w:val="231F20"/>
          <w:spacing w:val="-4"/>
        </w:rPr>
        <w:t> </w:t>
      </w:r>
      <w:r>
        <w:rPr>
          <w:color w:val="231F20"/>
        </w:rPr>
        <w:t>few</w:t>
      </w:r>
      <w:r>
        <w:rPr>
          <w:color w:val="231F20"/>
          <w:spacing w:val="-4"/>
        </w:rPr>
        <w:t> </w:t>
      </w:r>
      <w:r>
        <w:rPr>
          <w:color w:val="231F20"/>
        </w:rPr>
        <w:t>(initially</w:t>
      </w:r>
      <w:r>
        <w:rPr>
          <w:color w:val="231F20"/>
          <w:spacing w:val="-4"/>
        </w:rPr>
        <w:t> </w:t>
      </w:r>
      <w:r>
        <w:rPr>
          <w:color w:val="231F20"/>
        </w:rPr>
        <w:t>9,</w:t>
      </w:r>
      <w:r>
        <w:rPr>
          <w:color w:val="231F20"/>
          <w:spacing w:val="-4"/>
        </w:rPr>
        <w:t> </w:t>
      </w:r>
      <w:r>
        <w:rPr>
          <w:color w:val="231F20"/>
        </w:rPr>
        <w:t>later</w:t>
      </w:r>
      <w:r>
        <w:rPr>
          <w:color w:val="231F20"/>
          <w:spacing w:val="-4"/>
        </w:rPr>
        <w:t> </w:t>
      </w:r>
      <w:r>
        <w:rPr>
          <w:color w:val="231F20"/>
        </w:rPr>
        <w:t>24)</w:t>
      </w:r>
      <w:r>
        <w:rPr>
          <w:color w:val="231F20"/>
          <w:spacing w:val="-4"/>
        </w:rPr>
        <w:t> </w:t>
      </w:r>
      <w:r>
        <w:rPr>
          <w:color w:val="231F20"/>
        </w:rPr>
        <w:t>tiny</w:t>
      </w:r>
      <w:r>
        <w:rPr>
          <w:color w:val="231F20"/>
          <w:spacing w:val="-4"/>
        </w:rPr>
        <w:t> </w:t>
      </w:r>
      <w:r>
        <w:rPr>
          <w:color w:val="231F20"/>
        </w:rPr>
        <w:t>rods</w:t>
      </w:r>
      <w:r>
        <w:rPr>
          <w:color w:val="231F20"/>
          <w:spacing w:val="-4"/>
        </w:rPr>
        <w:t> </w:t>
      </w:r>
      <w:r>
        <w:rPr>
          <w:color w:val="231F20"/>
        </w:rPr>
        <w:t>to</w:t>
      </w:r>
      <w:r>
        <w:rPr>
          <w:color w:val="231F20"/>
          <w:spacing w:val="-4"/>
        </w:rPr>
        <w:t> </w:t>
      </w:r>
      <w:r>
        <w:rPr>
          <w:color w:val="231F20"/>
        </w:rPr>
        <w:t>make</w:t>
      </w:r>
      <w:r>
        <w:rPr>
          <w:color w:val="231F20"/>
          <w:spacing w:val="-4"/>
        </w:rPr>
        <w:t> </w:t>
      </w:r>
      <w:r>
        <w:rPr>
          <w:color w:val="231F20"/>
        </w:rPr>
        <w:t>up </w:t>
      </w:r>
      <w:r>
        <w:rPr>
          <w:color w:val="231F20"/>
          <w:spacing w:val="-2"/>
        </w:rPr>
        <w:t>each</w:t>
      </w:r>
      <w:r>
        <w:rPr>
          <w:color w:val="231F20"/>
          <w:spacing w:val="-9"/>
        </w:rPr>
        <w:t> </w:t>
      </w:r>
      <w:r>
        <w:rPr>
          <w:color w:val="231F20"/>
          <w:spacing w:val="-2"/>
        </w:rPr>
        <w:t>letter.</w:t>
      </w:r>
      <w:r>
        <w:rPr>
          <w:color w:val="231F20"/>
          <w:spacing w:val="-9"/>
        </w:rPr>
        <w:t> </w:t>
      </w:r>
      <w:r>
        <w:rPr>
          <w:color w:val="231F20"/>
          <w:spacing w:val="-2"/>
        </w:rPr>
        <w:t>The</w:t>
      </w:r>
      <w:r>
        <w:rPr>
          <w:color w:val="231F20"/>
          <w:spacing w:val="-9"/>
        </w:rPr>
        <w:t> </w:t>
      </w:r>
      <w:r>
        <w:rPr>
          <w:color w:val="231F20"/>
          <w:spacing w:val="-2"/>
        </w:rPr>
        <w:t>ink</w:t>
      </w:r>
      <w:r>
        <w:rPr>
          <w:color w:val="231F20"/>
          <w:spacing w:val="-9"/>
        </w:rPr>
        <w:t> </w:t>
      </w:r>
      <w:r>
        <w:rPr>
          <w:color w:val="231F20"/>
          <w:spacing w:val="-2"/>
        </w:rPr>
        <w:t>jet</w:t>
      </w:r>
      <w:r>
        <w:rPr>
          <w:color w:val="231F20"/>
          <w:spacing w:val="-9"/>
        </w:rPr>
        <w:t> </w:t>
      </w:r>
      <w:r>
        <w:rPr>
          <w:color w:val="231F20"/>
          <w:spacing w:val="-2"/>
        </w:rPr>
        <w:t>printer</w:t>
      </w:r>
      <w:r>
        <w:rPr>
          <w:color w:val="231F20"/>
          <w:spacing w:val="-9"/>
        </w:rPr>
        <w:t> </w:t>
      </w:r>
      <w:r>
        <w:rPr>
          <w:color w:val="231F20"/>
          <w:spacing w:val="-2"/>
        </w:rPr>
        <w:t>uses</w:t>
      </w:r>
      <w:r>
        <w:rPr>
          <w:color w:val="231F20"/>
          <w:spacing w:val="-9"/>
        </w:rPr>
        <w:t> </w:t>
      </w:r>
      <w:r>
        <w:rPr>
          <w:color w:val="231F20"/>
          <w:spacing w:val="-2"/>
        </w:rPr>
        <w:t>liquid</w:t>
      </w:r>
      <w:r>
        <w:rPr>
          <w:color w:val="231F20"/>
          <w:spacing w:val="-9"/>
        </w:rPr>
        <w:t> </w:t>
      </w:r>
      <w:r>
        <w:rPr>
          <w:color w:val="231F20"/>
          <w:spacing w:val="-2"/>
        </w:rPr>
        <w:t>ink</w:t>
      </w:r>
      <w:r>
        <w:rPr>
          <w:color w:val="231F20"/>
          <w:spacing w:val="-9"/>
        </w:rPr>
        <w:t> </w:t>
      </w:r>
      <w:r>
        <w:rPr>
          <w:color w:val="231F20"/>
          <w:spacing w:val="-2"/>
        </w:rPr>
        <w:t>and</w:t>
      </w:r>
      <w:r>
        <w:rPr>
          <w:color w:val="231F20"/>
          <w:spacing w:val="-9"/>
        </w:rPr>
        <w:t> </w:t>
      </w:r>
      <w:r>
        <w:rPr>
          <w:color w:val="231F20"/>
          <w:spacing w:val="-2"/>
        </w:rPr>
        <w:t>forms</w:t>
      </w:r>
      <w:r>
        <w:rPr>
          <w:color w:val="231F20"/>
          <w:spacing w:val="-9"/>
        </w:rPr>
        <w:t> </w:t>
      </w:r>
      <w:r>
        <w:rPr>
          <w:color w:val="231F20"/>
          <w:spacing w:val="-2"/>
        </w:rPr>
        <w:t>the</w:t>
      </w:r>
      <w:r>
        <w:rPr>
          <w:color w:val="231F20"/>
          <w:spacing w:val="-9"/>
        </w:rPr>
        <w:t> </w:t>
      </w:r>
      <w:r>
        <w:rPr>
          <w:color w:val="231F20"/>
          <w:spacing w:val="-2"/>
        </w:rPr>
        <w:t>letters</w:t>
      </w:r>
      <w:r>
        <w:rPr>
          <w:color w:val="231F20"/>
          <w:spacing w:val="-9"/>
        </w:rPr>
        <w:t> </w:t>
      </w:r>
      <w:r>
        <w:rPr>
          <w:color w:val="231F20"/>
          <w:spacing w:val="-2"/>
        </w:rPr>
        <w:t>from</w:t>
      </w:r>
      <w:r>
        <w:rPr>
          <w:color w:val="231F20"/>
          <w:spacing w:val="-9"/>
        </w:rPr>
        <w:t> </w:t>
      </w:r>
      <w:r>
        <w:rPr>
          <w:color w:val="231F20"/>
          <w:spacing w:val="-2"/>
        </w:rPr>
        <w:t>patterns</w:t>
      </w:r>
      <w:r>
        <w:rPr>
          <w:color w:val="231F20"/>
          <w:spacing w:val="-9"/>
        </w:rPr>
        <w:t> </w:t>
      </w:r>
      <w:r>
        <w:rPr>
          <w:color w:val="231F20"/>
          <w:spacing w:val="-2"/>
        </w:rPr>
        <w:t>of </w:t>
      </w:r>
      <w:r>
        <w:rPr>
          <w:color w:val="231F20"/>
        </w:rPr>
        <w:t>ink</w:t>
      </w:r>
      <w:r>
        <w:rPr>
          <w:color w:val="231F20"/>
          <w:spacing w:val="-9"/>
        </w:rPr>
        <w:t> </w:t>
      </w:r>
      <w:r>
        <w:rPr>
          <w:color w:val="231F20"/>
        </w:rPr>
        <w:t>dots</w:t>
      </w:r>
      <w:r>
        <w:rPr>
          <w:color w:val="231F20"/>
          <w:spacing w:val="-9"/>
        </w:rPr>
        <w:t> </w:t>
      </w:r>
      <w:r>
        <w:rPr>
          <w:color w:val="231F20"/>
        </w:rPr>
        <w:t>(initially</w:t>
      </w:r>
      <w:r>
        <w:rPr>
          <w:color w:val="231F20"/>
          <w:spacing w:val="-9"/>
        </w:rPr>
        <w:t> </w:t>
      </w:r>
      <w:r>
        <w:rPr>
          <w:color w:val="231F20"/>
        </w:rPr>
        <w:t>100</w:t>
      </w:r>
      <w:r>
        <w:rPr>
          <w:color w:val="231F20"/>
          <w:spacing w:val="-9"/>
        </w:rPr>
        <w:t> </w:t>
      </w:r>
      <w:r>
        <w:rPr>
          <w:color w:val="231F20"/>
        </w:rPr>
        <w:t>dots</w:t>
      </w:r>
      <w:r>
        <w:rPr>
          <w:color w:val="231F20"/>
          <w:spacing w:val="-9"/>
        </w:rPr>
        <w:t> </w:t>
      </w:r>
      <w:r>
        <w:rPr>
          <w:color w:val="231F20"/>
        </w:rPr>
        <w:t>per</w:t>
      </w:r>
      <w:r>
        <w:rPr>
          <w:color w:val="231F20"/>
          <w:spacing w:val="-9"/>
        </w:rPr>
        <w:t> </w:t>
      </w:r>
      <w:r>
        <w:rPr>
          <w:color w:val="231F20"/>
        </w:rPr>
        <w:t>inch,</w:t>
      </w:r>
      <w:r>
        <w:rPr>
          <w:color w:val="231F20"/>
          <w:spacing w:val="-9"/>
        </w:rPr>
        <w:t> </w:t>
      </w:r>
      <w:r>
        <w:rPr>
          <w:color w:val="231F20"/>
        </w:rPr>
        <w:t>now</w:t>
      </w:r>
      <w:r>
        <w:rPr>
          <w:color w:val="231F20"/>
          <w:spacing w:val="-9"/>
        </w:rPr>
        <w:t> </w:t>
      </w:r>
      <w:r>
        <w:rPr>
          <w:color w:val="231F20"/>
        </w:rPr>
        <w:t>as</w:t>
      </w:r>
      <w:r>
        <w:rPr>
          <w:color w:val="231F20"/>
          <w:spacing w:val="-9"/>
        </w:rPr>
        <w:t> </w:t>
      </w:r>
      <w:r>
        <w:rPr>
          <w:color w:val="231F20"/>
        </w:rPr>
        <w:t>many</w:t>
      </w:r>
      <w:r>
        <w:rPr>
          <w:color w:val="231F20"/>
          <w:spacing w:val="-9"/>
        </w:rPr>
        <w:t> </w:t>
      </w:r>
      <w:r>
        <w:rPr>
          <w:color w:val="231F20"/>
        </w:rPr>
        <w:t>as</w:t>
      </w:r>
      <w:r>
        <w:rPr>
          <w:color w:val="231F20"/>
          <w:spacing w:val="-9"/>
        </w:rPr>
        <w:t> </w:t>
      </w:r>
      <w:r>
        <w:rPr>
          <w:color w:val="231F20"/>
        </w:rPr>
        <w:t>600</w:t>
      </w:r>
      <w:r>
        <w:rPr>
          <w:color w:val="231F20"/>
          <w:spacing w:val="-9"/>
        </w:rPr>
        <w:t> </w:t>
      </w:r>
      <w:r>
        <w:rPr>
          <w:color w:val="231F20"/>
        </w:rPr>
        <w:t>dots</w:t>
      </w:r>
      <w:r>
        <w:rPr>
          <w:color w:val="231F20"/>
          <w:spacing w:val="-9"/>
        </w:rPr>
        <w:t> </w:t>
      </w:r>
      <w:r>
        <w:rPr>
          <w:color w:val="231F20"/>
        </w:rPr>
        <w:t>per</w:t>
      </w:r>
      <w:r>
        <w:rPr>
          <w:color w:val="231F20"/>
          <w:spacing w:val="-9"/>
        </w:rPr>
        <w:t> </w:t>
      </w:r>
      <w:r>
        <w:rPr>
          <w:color w:val="231F20"/>
        </w:rPr>
        <w:t>inch),</w:t>
      </w:r>
      <w:r>
        <w:rPr>
          <w:color w:val="231F20"/>
          <w:spacing w:val="-9"/>
        </w:rPr>
        <w:t> </w:t>
      </w:r>
      <w:r>
        <w:rPr>
          <w:color w:val="231F20"/>
        </w:rPr>
        <w:t>and</w:t>
      </w:r>
      <w:r>
        <w:rPr>
          <w:color w:val="231F20"/>
          <w:spacing w:val="-9"/>
        </w:rPr>
        <w:t> </w:t>
      </w:r>
      <w:r>
        <w:rPr>
          <w:color w:val="231F20"/>
        </w:rPr>
        <w:t>laser jets</w:t>
      </w:r>
      <w:r>
        <w:rPr>
          <w:color w:val="231F20"/>
          <w:spacing w:val="-3"/>
        </w:rPr>
        <w:t> </w:t>
      </w:r>
      <w:r>
        <w:rPr>
          <w:color w:val="231F20"/>
        </w:rPr>
        <w:t>use</w:t>
      </w:r>
      <w:r>
        <w:rPr>
          <w:color w:val="231F20"/>
          <w:spacing w:val="-3"/>
        </w:rPr>
        <w:t> </w:t>
      </w:r>
      <w:r>
        <w:rPr>
          <w:color w:val="231F20"/>
        </w:rPr>
        <w:t>light</w:t>
      </w:r>
      <w:r>
        <w:rPr>
          <w:color w:val="231F20"/>
          <w:spacing w:val="-3"/>
        </w:rPr>
        <w:t> </w:t>
      </w:r>
      <w:r>
        <w:rPr>
          <w:color w:val="231F20"/>
        </w:rPr>
        <w:t>to</w:t>
      </w:r>
      <w:r>
        <w:rPr>
          <w:color w:val="231F20"/>
          <w:spacing w:val="-3"/>
        </w:rPr>
        <w:t> </w:t>
      </w:r>
      <w:r>
        <w:rPr>
          <w:color w:val="231F20"/>
        </w:rPr>
        <w:t>sensitize</w:t>
      </w:r>
      <w:r>
        <w:rPr>
          <w:color w:val="231F20"/>
          <w:spacing w:val="-3"/>
        </w:rPr>
        <w:t> </w:t>
      </w:r>
      <w:r>
        <w:rPr>
          <w:color w:val="231F20"/>
        </w:rPr>
        <w:t>the</w:t>
      </w:r>
      <w:r>
        <w:rPr>
          <w:color w:val="231F20"/>
          <w:spacing w:val="-3"/>
        </w:rPr>
        <w:t> </w:t>
      </w:r>
      <w:r>
        <w:rPr>
          <w:color w:val="231F20"/>
        </w:rPr>
        <w:t>paper</w:t>
      </w:r>
      <w:r>
        <w:rPr>
          <w:color w:val="231F20"/>
          <w:spacing w:val="-3"/>
        </w:rPr>
        <w:t> </w:t>
      </w:r>
      <w:r>
        <w:rPr>
          <w:color w:val="231F20"/>
        </w:rPr>
        <w:t>and</w:t>
      </w:r>
      <w:r>
        <w:rPr>
          <w:color w:val="231F20"/>
          <w:spacing w:val="-3"/>
        </w:rPr>
        <w:t> </w:t>
      </w:r>
      <w:r>
        <w:rPr>
          <w:color w:val="231F20"/>
        </w:rPr>
        <w:t>fine</w:t>
      </w:r>
      <w:r>
        <w:rPr>
          <w:color w:val="231F20"/>
          <w:spacing w:val="-3"/>
        </w:rPr>
        <w:t> </w:t>
      </w:r>
      <w:r>
        <w:rPr>
          <w:color w:val="231F20"/>
        </w:rPr>
        <w:t>powder</w:t>
      </w:r>
      <w:r>
        <w:rPr>
          <w:color w:val="231F20"/>
          <w:spacing w:val="-3"/>
        </w:rPr>
        <w:t> </w:t>
      </w:r>
      <w:r>
        <w:rPr>
          <w:color w:val="231F20"/>
        </w:rPr>
        <w:t>to</w:t>
      </w:r>
      <w:r>
        <w:rPr>
          <w:color w:val="231F20"/>
          <w:spacing w:val="-3"/>
        </w:rPr>
        <w:t> </w:t>
      </w:r>
      <w:r>
        <w:rPr>
          <w:color w:val="231F20"/>
        </w:rPr>
        <w:t>form</w:t>
      </w:r>
      <w:r>
        <w:rPr>
          <w:color w:val="231F20"/>
          <w:spacing w:val="-3"/>
        </w:rPr>
        <w:t> </w:t>
      </w:r>
      <w:r>
        <w:rPr>
          <w:color w:val="231F20"/>
        </w:rPr>
        <w:t>the</w:t>
      </w:r>
      <w:r>
        <w:rPr>
          <w:color w:val="231F20"/>
          <w:spacing w:val="-3"/>
        </w:rPr>
        <w:t> </w:t>
      </w:r>
      <w:r>
        <w:rPr>
          <w:color w:val="231F20"/>
        </w:rPr>
        <w:t>letters.</w:t>
      </w:r>
    </w:p>
    <w:p>
      <w:pPr>
        <w:pStyle w:val="BodyText"/>
        <w:spacing w:line="268" w:lineRule="auto"/>
        <w:ind w:left="330" w:right="367" w:firstLine="300"/>
        <w:jc w:val="both"/>
      </w:pPr>
      <w:r>
        <w:rPr>
          <w:color w:val="231F20"/>
        </w:rPr>
        <w:t>Remember the firefighting example used in several chapters—a fine mist of water replaces liquid water.</w:t>
      </w:r>
    </w:p>
    <w:p>
      <w:pPr>
        <w:pStyle w:val="BodyText"/>
        <w:spacing w:line="268" w:lineRule="auto"/>
        <w:ind w:left="330" w:right="368" w:firstLine="300"/>
        <w:jc w:val="both"/>
      </w:pPr>
      <w:r>
        <w:rPr>
          <w:color w:val="231F20"/>
          <w:spacing w:val="-6"/>
        </w:rPr>
        <w:t>A classic example of the transition to microlevel is the manufacturing of glass on melted</w:t>
      </w:r>
      <w:r>
        <w:rPr>
          <w:color w:val="231F20"/>
          <w:spacing w:val="-7"/>
        </w:rPr>
        <w:t> </w:t>
      </w:r>
      <w:r>
        <w:rPr>
          <w:color w:val="231F20"/>
          <w:spacing w:val="-6"/>
        </w:rPr>
        <w:t>tin</w:t>
      </w:r>
      <w:r>
        <w:rPr>
          <w:color w:val="231F20"/>
          <w:spacing w:val="-7"/>
        </w:rPr>
        <w:t> </w:t>
      </w:r>
      <w:r>
        <w:rPr>
          <w:color w:val="231F20"/>
          <w:spacing w:val="-6"/>
        </w:rPr>
        <w:t>(Pilkington</w:t>
      </w:r>
      <w:r>
        <w:rPr>
          <w:color w:val="231F20"/>
          <w:spacing w:val="-7"/>
        </w:rPr>
        <w:t> </w:t>
      </w:r>
      <w:r>
        <w:rPr>
          <w:color w:val="231F20"/>
          <w:spacing w:val="-6"/>
        </w:rPr>
        <w:t>process).</w:t>
      </w:r>
      <w:r>
        <w:rPr>
          <w:color w:val="231F20"/>
          <w:spacing w:val="-7"/>
        </w:rPr>
        <w:t> </w:t>
      </w:r>
      <w:r>
        <w:rPr>
          <w:color w:val="231F20"/>
          <w:spacing w:val="-6"/>
        </w:rPr>
        <w:t>Big</w:t>
      </w:r>
      <w:r>
        <w:rPr>
          <w:color w:val="231F20"/>
          <w:spacing w:val="-7"/>
        </w:rPr>
        <w:t> </w:t>
      </w:r>
      <w:r>
        <w:rPr>
          <w:color w:val="231F20"/>
          <w:spacing w:val="-6"/>
        </w:rPr>
        <w:t>rolls</w:t>
      </w:r>
      <w:r>
        <w:rPr>
          <w:color w:val="231F20"/>
          <w:spacing w:val="-7"/>
        </w:rPr>
        <w:t> </w:t>
      </w:r>
      <w:r>
        <w:rPr>
          <w:color w:val="231F20"/>
          <w:spacing w:val="-6"/>
        </w:rPr>
        <w:t>of</w:t>
      </w:r>
      <w:r>
        <w:rPr>
          <w:color w:val="231F20"/>
          <w:spacing w:val="-7"/>
        </w:rPr>
        <w:t> </w:t>
      </w:r>
      <w:r>
        <w:rPr>
          <w:color w:val="231F20"/>
          <w:spacing w:val="-6"/>
        </w:rPr>
        <w:t>hot</w:t>
      </w:r>
      <w:r>
        <w:rPr>
          <w:color w:val="231F20"/>
          <w:spacing w:val="-7"/>
        </w:rPr>
        <w:t> </w:t>
      </w:r>
      <w:r>
        <w:rPr>
          <w:color w:val="231F20"/>
          <w:spacing w:val="-6"/>
        </w:rPr>
        <w:t>metal</w:t>
      </w:r>
      <w:r>
        <w:rPr>
          <w:color w:val="231F20"/>
          <w:spacing w:val="-7"/>
        </w:rPr>
        <w:t> </w:t>
      </w:r>
      <w:r>
        <w:rPr>
          <w:color w:val="231F20"/>
          <w:spacing w:val="-6"/>
        </w:rPr>
        <w:t>that</w:t>
      </w:r>
      <w:r>
        <w:rPr>
          <w:color w:val="231F20"/>
          <w:spacing w:val="-7"/>
        </w:rPr>
        <w:t> </w:t>
      </w:r>
      <w:r>
        <w:rPr>
          <w:color w:val="231F20"/>
          <w:spacing w:val="-6"/>
        </w:rPr>
        <w:t>were</w:t>
      </w:r>
      <w:r>
        <w:rPr>
          <w:color w:val="231F20"/>
          <w:spacing w:val="-7"/>
        </w:rPr>
        <w:t> </w:t>
      </w:r>
      <w:r>
        <w:rPr>
          <w:color w:val="231F20"/>
          <w:spacing w:val="-6"/>
        </w:rPr>
        <w:t>used</w:t>
      </w:r>
      <w:r>
        <w:rPr>
          <w:color w:val="231F20"/>
          <w:spacing w:val="-7"/>
        </w:rPr>
        <w:t> </w:t>
      </w:r>
      <w:r>
        <w:rPr>
          <w:color w:val="231F20"/>
          <w:spacing w:val="-6"/>
        </w:rPr>
        <w:t>to</w:t>
      </w:r>
      <w:r>
        <w:rPr>
          <w:color w:val="231F20"/>
          <w:spacing w:val="-7"/>
        </w:rPr>
        <w:t> </w:t>
      </w:r>
      <w:r>
        <w:rPr>
          <w:color w:val="231F20"/>
          <w:spacing w:val="-6"/>
        </w:rPr>
        <w:t>form</w:t>
      </w:r>
      <w:r>
        <w:rPr>
          <w:color w:val="231F20"/>
          <w:spacing w:val="-7"/>
        </w:rPr>
        <w:t> </w:t>
      </w:r>
      <w:r>
        <w:rPr>
          <w:color w:val="231F20"/>
          <w:spacing w:val="-6"/>
        </w:rPr>
        <w:t>the</w:t>
      </w:r>
      <w:r>
        <w:rPr>
          <w:color w:val="231F20"/>
          <w:spacing w:val="-7"/>
        </w:rPr>
        <w:t> </w:t>
      </w:r>
      <w:r>
        <w:rPr>
          <w:color w:val="231F20"/>
          <w:spacing w:val="-6"/>
        </w:rPr>
        <w:t>glass </w:t>
      </w:r>
      <w:r>
        <w:rPr>
          <w:color w:val="231F20"/>
        </w:rPr>
        <w:t>plate</w:t>
      </w:r>
      <w:r>
        <w:rPr>
          <w:color w:val="231F20"/>
          <w:spacing w:val="-14"/>
        </w:rPr>
        <w:t> </w:t>
      </w:r>
      <w:r>
        <w:rPr>
          <w:color w:val="231F20"/>
        </w:rPr>
        <w:t>were</w:t>
      </w:r>
      <w:r>
        <w:rPr>
          <w:color w:val="231F20"/>
          <w:spacing w:val="-13"/>
        </w:rPr>
        <w:t> </w:t>
      </w:r>
      <w:r>
        <w:rPr>
          <w:color w:val="231F20"/>
        </w:rPr>
        <w:t>replaced</w:t>
      </w:r>
      <w:r>
        <w:rPr>
          <w:color w:val="231F20"/>
          <w:spacing w:val="-13"/>
        </w:rPr>
        <w:t> </w:t>
      </w:r>
      <w:r>
        <w:rPr>
          <w:color w:val="231F20"/>
        </w:rPr>
        <w:t>by</w:t>
      </w:r>
      <w:r>
        <w:rPr>
          <w:color w:val="231F20"/>
          <w:spacing w:val="-13"/>
        </w:rPr>
        <w:t> </w:t>
      </w:r>
      <w:r>
        <w:rPr>
          <w:color w:val="231F20"/>
        </w:rPr>
        <w:t>a</w:t>
      </w:r>
      <w:r>
        <w:rPr>
          <w:color w:val="231F20"/>
          <w:spacing w:val="-13"/>
        </w:rPr>
        <w:t> </w:t>
      </w:r>
      <w:r>
        <w:rPr>
          <w:color w:val="231F20"/>
        </w:rPr>
        <w:t>liquid</w:t>
      </w:r>
      <w:r>
        <w:rPr>
          <w:color w:val="231F20"/>
          <w:spacing w:val="-13"/>
        </w:rPr>
        <w:t> </w:t>
      </w:r>
      <w:r>
        <w:rPr>
          <w:color w:val="231F20"/>
        </w:rPr>
        <w:t>tin</w:t>
      </w:r>
      <w:r>
        <w:rPr>
          <w:color w:val="231F20"/>
          <w:spacing w:val="-13"/>
        </w:rPr>
        <w:t> </w:t>
      </w:r>
      <w:r>
        <w:rPr>
          <w:color w:val="231F20"/>
        </w:rPr>
        <w:t>bath</w:t>
      </w:r>
      <w:r>
        <w:rPr>
          <w:color w:val="231F20"/>
          <w:spacing w:val="-13"/>
        </w:rPr>
        <w:t> </w:t>
      </w:r>
      <w:r>
        <w:rPr>
          <w:color w:val="231F20"/>
        </w:rPr>
        <w:t>used</w:t>
      </w:r>
      <w:r>
        <w:rPr>
          <w:color w:val="231F20"/>
          <w:spacing w:val="-14"/>
        </w:rPr>
        <w:t> </w:t>
      </w:r>
      <w:r>
        <w:rPr>
          <w:color w:val="231F20"/>
        </w:rPr>
        <w:t>to</w:t>
      </w:r>
      <w:r>
        <w:rPr>
          <w:color w:val="231F20"/>
          <w:spacing w:val="-13"/>
        </w:rPr>
        <w:t> </w:t>
      </w:r>
      <w:r>
        <w:rPr>
          <w:color w:val="231F20"/>
        </w:rPr>
        <w:t>float</w:t>
      </w:r>
      <w:r>
        <w:rPr>
          <w:color w:val="231F20"/>
          <w:spacing w:val="-13"/>
        </w:rPr>
        <w:t> </w:t>
      </w:r>
      <w:r>
        <w:rPr>
          <w:color w:val="231F20"/>
        </w:rPr>
        <w:t>the</w:t>
      </w:r>
      <w:r>
        <w:rPr>
          <w:color w:val="231F20"/>
          <w:spacing w:val="-13"/>
        </w:rPr>
        <w:t> </w:t>
      </w:r>
      <w:r>
        <w:rPr>
          <w:color w:val="231F20"/>
        </w:rPr>
        <w:t>glass</w:t>
      </w:r>
      <w:r>
        <w:rPr>
          <w:color w:val="231F20"/>
          <w:spacing w:val="-13"/>
        </w:rPr>
        <w:t> </w:t>
      </w:r>
      <w:r>
        <w:rPr>
          <w:color w:val="231F20"/>
        </w:rPr>
        <w:t>plate.</w:t>
      </w:r>
    </w:p>
    <w:p>
      <w:pPr>
        <w:spacing w:after="0" w:line="268" w:lineRule="auto"/>
        <w:jc w:val="both"/>
        <w:sectPr>
          <w:pgSz w:w="8580" w:h="13080"/>
          <w:pgMar w:header="689" w:footer="0" w:top="920" w:bottom="280" w:left="600" w:right="560"/>
        </w:sectPr>
      </w:pPr>
    </w:p>
    <w:p>
      <w:pPr>
        <w:pStyle w:val="BodyText"/>
        <w:spacing w:before="227"/>
      </w:pPr>
    </w:p>
    <w:p>
      <w:pPr>
        <w:pStyle w:val="BodyText"/>
        <w:ind w:left="630"/>
      </w:pPr>
      <w:r>
        <w:rPr>
          <w:color w:val="231F20"/>
          <w:spacing w:val="-4"/>
        </w:rPr>
        <w:t>There</w:t>
      </w:r>
      <w:r>
        <w:rPr>
          <w:color w:val="231F20"/>
          <w:spacing w:val="-5"/>
        </w:rPr>
        <w:t> </w:t>
      </w:r>
      <w:r>
        <w:rPr>
          <w:color w:val="231F20"/>
          <w:spacing w:val="-4"/>
        </w:rPr>
        <w:t>are three ways to segment</w:t>
      </w:r>
      <w:r>
        <w:rPr>
          <w:color w:val="231F20"/>
          <w:spacing w:val="-5"/>
        </w:rPr>
        <w:t> </w:t>
      </w:r>
      <w:r>
        <w:rPr>
          <w:color w:val="231F20"/>
          <w:spacing w:val="-4"/>
        </w:rPr>
        <w:t>material objects:</w:t>
      </w:r>
    </w:p>
    <w:p>
      <w:pPr>
        <w:pStyle w:val="ListParagraph"/>
        <w:numPr>
          <w:ilvl w:val="0"/>
          <w:numId w:val="55"/>
        </w:numPr>
        <w:tabs>
          <w:tab w:pos="808" w:val="left" w:leader="none"/>
          <w:tab w:pos="810" w:val="left" w:leader="none"/>
        </w:tabs>
        <w:spacing w:line="249" w:lineRule="auto" w:before="135" w:after="0"/>
        <w:ind w:left="810" w:right="368" w:hanging="219"/>
        <w:jc w:val="both"/>
        <w:rPr>
          <w:sz w:val="21"/>
        </w:rPr>
      </w:pPr>
      <w:r>
        <w:rPr>
          <w:color w:val="231F20"/>
          <w:spacing w:val="-6"/>
          <w:sz w:val="21"/>
        </w:rPr>
        <w:t>Segmentation of objects: solid body, segmented body, liquid or powder, gas or </w:t>
      </w:r>
      <w:r>
        <w:rPr>
          <w:color w:val="231F20"/>
          <w:spacing w:val="-2"/>
          <w:sz w:val="21"/>
        </w:rPr>
        <w:t>plasma,</w:t>
      </w:r>
      <w:r>
        <w:rPr>
          <w:color w:val="231F20"/>
          <w:spacing w:val="-7"/>
          <w:sz w:val="21"/>
        </w:rPr>
        <w:t> </w:t>
      </w:r>
      <w:r>
        <w:rPr>
          <w:color w:val="231F20"/>
          <w:spacing w:val="-2"/>
          <w:sz w:val="21"/>
        </w:rPr>
        <w:t>field.</w:t>
      </w:r>
      <w:r>
        <w:rPr>
          <w:color w:val="231F20"/>
          <w:spacing w:val="-7"/>
          <w:sz w:val="21"/>
        </w:rPr>
        <w:t> </w:t>
      </w:r>
      <w:r>
        <w:rPr>
          <w:color w:val="231F20"/>
          <w:spacing w:val="-2"/>
          <w:sz w:val="21"/>
        </w:rPr>
        <w:t>Most</w:t>
      </w:r>
      <w:r>
        <w:rPr>
          <w:color w:val="231F20"/>
          <w:spacing w:val="-7"/>
          <w:sz w:val="21"/>
        </w:rPr>
        <w:t> </w:t>
      </w:r>
      <w:r>
        <w:rPr>
          <w:color w:val="231F20"/>
          <w:spacing w:val="-2"/>
          <w:sz w:val="21"/>
        </w:rPr>
        <w:t>of</w:t>
      </w:r>
      <w:r>
        <w:rPr>
          <w:color w:val="231F20"/>
          <w:spacing w:val="-7"/>
          <w:sz w:val="21"/>
        </w:rPr>
        <w:t> </w:t>
      </w:r>
      <w:r>
        <w:rPr>
          <w:color w:val="231F20"/>
          <w:spacing w:val="-2"/>
          <w:sz w:val="21"/>
        </w:rPr>
        <w:t>the</w:t>
      </w:r>
      <w:r>
        <w:rPr>
          <w:color w:val="231F20"/>
          <w:spacing w:val="-7"/>
          <w:sz w:val="21"/>
        </w:rPr>
        <w:t> </w:t>
      </w:r>
      <w:r>
        <w:rPr>
          <w:color w:val="231F20"/>
          <w:spacing w:val="-2"/>
          <w:sz w:val="21"/>
        </w:rPr>
        <w:t>examples</w:t>
      </w:r>
      <w:r>
        <w:rPr>
          <w:color w:val="231F20"/>
          <w:spacing w:val="-7"/>
          <w:sz w:val="21"/>
        </w:rPr>
        <w:t> </w:t>
      </w:r>
      <w:r>
        <w:rPr>
          <w:color w:val="231F20"/>
          <w:spacing w:val="-2"/>
          <w:sz w:val="21"/>
        </w:rPr>
        <w:t>we</w:t>
      </w:r>
      <w:r>
        <w:rPr>
          <w:color w:val="231F20"/>
          <w:spacing w:val="-7"/>
          <w:sz w:val="21"/>
        </w:rPr>
        <w:t> </w:t>
      </w:r>
      <w:r>
        <w:rPr>
          <w:color w:val="231F20"/>
          <w:spacing w:val="-2"/>
          <w:sz w:val="21"/>
        </w:rPr>
        <w:t>have</w:t>
      </w:r>
      <w:r>
        <w:rPr>
          <w:color w:val="231F20"/>
          <w:spacing w:val="-7"/>
          <w:sz w:val="21"/>
        </w:rPr>
        <w:t> </w:t>
      </w:r>
      <w:r>
        <w:rPr>
          <w:color w:val="231F20"/>
          <w:spacing w:val="-2"/>
          <w:sz w:val="21"/>
        </w:rPr>
        <w:t>used</w:t>
      </w:r>
      <w:r>
        <w:rPr>
          <w:color w:val="231F20"/>
          <w:spacing w:val="-7"/>
          <w:sz w:val="21"/>
        </w:rPr>
        <w:t> </w:t>
      </w:r>
      <w:r>
        <w:rPr>
          <w:color w:val="231F20"/>
          <w:spacing w:val="-2"/>
          <w:sz w:val="21"/>
        </w:rPr>
        <w:t>so</w:t>
      </w:r>
      <w:r>
        <w:rPr>
          <w:color w:val="231F20"/>
          <w:spacing w:val="-7"/>
          <w:sz w:val="21"/>
        </w:rPr>
        <w:t> </w:t>
      </w:r>
      <w:r>
        <w:rPr>
          <w:color w:val="231F20"/>
          <w:spacing w:val="-2"/>
          <w:sz w:val="21"/>
        </w:rPr>
        <w:t>far</w:t>
      </w:r>
      <w:r>
        <w:rPr>
          <w:color w:val="231F20"/>
          <w:spacing w:val="-7"/>
          <w:sz w:val="21"/>
        </w:rPr>
        <w:t> </w:t>
      </w:r>
      <w:r>
        <w:rPr>
          <w:color w:val="231F20"/>
          <w:spacing w:val="-2"/>
          <w:sz w:val="21"/>
        </w:rPr>
        <w:t>are</w:t>
      </w:r>
      <w:r>
        <w:rPr>
          <w:color w:val="231F20"/>
          <w:spacing w:val="-7"/>
          <w:sz w:val="21"/>
        </w:rPr>
        <w:t> </w:t>
      </w:r>
      <w:r>
        <w:rPr>
          <w:color w:val="231F20"/>
          <w:spacing w:val="-2"/>
          <w:sz w:val="21"/>
        </w:rPr>
        <w:t>in</w:t>
      </w:r>
      <w:r>
        <w:rPr>
          <w:color w:val="231F20"/>
          <w:spacing w:val="-7"/>
          <w:sz w:val="21"/>
        </w:rPr>
        <w:t> </w:t>
      </w:r>
      <w:r>
        <w:rPr>
          <w:color w:val="231F20"/>
          <w:spacing w:val="-2"/>
          <w:sz w:val="21"/>
        </w:rPr>
        <w:t>this</w:t>
      </w:r>
      <w:r>
        <w:rPr>
          <w:color w:val="231F20"/>
          <w:spacing w:val="-7"/>
          <w:sz w:val="21"/>
        </w:rPr>
        <w:t> </w:t>
      </w:r>
      <w:r>
        <w:rPr>
          <w:color w:val="231F20"/>
          <w:spacing w:val="-2"/>
          <w:sz w:val="21"/>
        </w:rPr>
        <w:t>category.</w:t>
      </w:r>
    </w:p>
    <w:p>
      <w:pPr>
        <w:pStyle w:val="ListParagraph"/>
        <w:numPr>
          <w:ilvl w:val="0"/>
          <w:numId w:val="55"/>
        </w:numPr>
        <w:tabs>
          <w:tab w:pos="810" w:val="left" w:leader="none"/>
        </w:tabs>
        <w:spacing w:line="249" w:lineRule="auto" w:before="0" w:after="0"/>
        <w:ind w:left="810" w:right="367" w:hanging="231"/>
        <w:jc w:val="both"/>
        <w:rPr>
          <w:sz w:val="21"/>
        </w:rPr>
      </w:pPr>
      <w:r>
        <w:rPr>
          <w:color w:val="231F20"/>
          <w:spacing w:val="-2"/>
          <w:sz w:val="21"/>
        </w:rPr>
        <w:t>Segmentation</w:t>
      </w:r>
      <w:r>
        <w:rPr>
          <w:color w:val="231F20"/>
          <w:spacing w:val="-9"/>
          <w:sz w:val="21"/>
        </w:rPr>
        <w:t> </w:t>
      </w:r>
      <w:r>
        <w:rPr>
          <w:color w:val="231F20"/>
          <w:spacing w:val="-2"/>
          <w:sz w:val="21"/>
        </w:rPr>
        <w:t>of</w:t>
      </w:r>
      <w:r>
        <w:rPr>
          <w:color w:val="231F20"/>
          <w:spacing w:val="-9"/>
          <w:sz w:val="21"/>
        </w:rPr>
        <w:t> </w:t>
      </w:r>
      <w:r>
        <w:rPr>
          <w:color w:val="231F20"/>
          <w:spacing w:val="-2"/>
          <w:sz w:val="21"/>
        </w:rPr>
        <w:t>space:</w:t>
      </w:r>
      <w:r>
        <w:rPr>
          <w:color w:val="231F20"/>
          <w:spacing w:val="-9"/>
          <w:sz w:val="21"/>
        </w:rPr>
        <w:t> </w:t>
      </w:r>
      <w:r>
        <w:rPr>
          <w:color w:val="231F20"/>
          <w:spacing w:val="-2"/>
          <w:sz w:val="21"/>
        </w:rPr>
        <w:t>solid</w:t>
      </w:r>
      <w:r>
        <w:rPr>
          <w:color w:val="231F20"/>
          <w:spacing w:val="-9"/>
          <w:sz w:val="21"/>
        </w:rPr>
        <w:t> </w:t>
      </w:r>
      <w:r>
        <w:rPr>
          <w:color w:val="231F20"/>
          <w:spacing w:val="-2"/>
          <w:sz w:val="21"/>
        </w:rPr>
        <w:t>body,</w:t>
      </w:r>
      <w:r>
        <w:rPr>
          <w:color w:val="231F20"/>
          <w:spacing w:val="-9"/>
          <w:sz w:val="21"/>
        </w:rPr>
        <w:t> </w:t>
      </w:r>
      <w:r>
        <w:rPr>
          <w:color w:val="231F20"/>
          <w:spacing w:val="-2"/>
          <w:sz w:val="21"/>
        </w:rPr>
        <w:t>hollow</w:t>
      </w:r>
      <w:r>
        <w:rPr>
          <w:color w:val="231F20"/>
          <w:spacing w:val="-9"/>
          <w:sz w:val="21"/>
        </w:rPr>
        <w:t> </w:t>
      </w:r>
      <w:r>
        <w:rPr>
          <w:color w:val="231F20"/>
          <w:spacing w:val="-2"/>
          <w:sz w:val="21"/>
        </w:rPr>
        <w:t>body,</w:t>
      </w:r>
      <w:r>
        <w:rPr>
          <w:color w:val="231F20"/>
          <w:spacing w:val="-9"/>
          <w:sz w:val="21"/>
        </w:rPr>
        <w:t> </w:t>
      </w:r>
      <w:r>
        <w:rPr>
          <w:color w:val="231F20"/>
          <w:spacing w:val="-2"/>
          <w:sz w:val="21"/>
        </w:rPr>
        <w:t>many</w:t>
      </w:r>
      <w:r>
        <w:rPr>
          <w:color w:val="231F20"/>
          <w:spacing w:val="-9"/>
          <w:sz w:val="21"/>
        </w:rPr>
        <w:t> </w:t>
      </w:r>
      <w:r>
        <w:rPr>
          <w:color w:val="231F20"/>
          <w:spacing w:val="-2"/>
          <w:sz w:val="21"/>
        </w:rPr>
        <w:t>caverns,</w:t>
      </w:r>
      <w:r>
        <w:rPr>
          <w:color w:val="231F20"/>
          <w:spacing w:val="-9"/>
          <w:sz w:val="21"/>
        </w:rPr>
        <w:t> </w:t>
      </w:r>
      <w:r>
        <w:rPr>
          <w:color w:val="231F20"/>
          <w:spacing w:val="-2"/>
          <w:sz w:val="21"/>
        </w:rPr>
        <w:t>porous</w:t>
      </w:r>
      <w:r>
        <w:rPr>
          <w:color w:val="231F20"/>
          <w:spacing w:val="-9"/>
          <w:sz w:val="21"/>
        </w:rPr>
        <w:t> </w:t>
      </w:r>
      <w:r>
        <w:rPr>
          <w:color w:val="231F20"/>
          <w:spacing w:val="-2"/>
          <w:sz w:val="21"/>
        </w:rPr>
        <w:t>sub- </w:t>
      </w:r>
      <w:r>
        <w:rPr>
          <w:color w:val="231F20"/>
          <w:spacing w:val="-4"/>
          <w:sz w:val="21"/>
        </w:rPr>
        <w:t>stance,</w:t>
      </w:r>
      <w:r>
        <w:rPr>
          <w:color w:val="231F20"/>
          <w:spacing w:val="-7"/>
          <w:sz w:val="21"/>
        </w:rPr>
        <w:t> </w:t>
      </w:r>
      <w:r>
        <w:rPr>
          <w:color w:val="231F20"/>
          <w:spacing w:val="-4"/>
          <w:sz w:val="21"/>
        </w:rPr>
        <w:t>pores</w:t>
      </w:r>
      <w:r>
        <w:rPr>
          <w:color w:val="231F20"/>
          <w:spacing w:val="-7"/>
          <w:sz w:val="21"/>
        </w:rPr>
        <w:t> </w:t>
      </w:r>
      <w:r>
        <w:rPr>
          <w:color w:val="231F20"/>
          <w:spacing w:val="-4"/>
          <w:sz w:val="21"/>
        </w:rPr>
        <w:t>filled</w:t>
      </w:r>
      <w:r>
        <w:rPr>
          <w:color w:val="231F20"/>
          <w:spacing w:val="-7"/>
          <w:sz w:val="21"/>
        </w:rPr>
        <w:t> </w:t>
      </w:r>
      <w:r>
        <w:rPr>
          <w:color w:val="231F20"/>
          <w:spacing w:val="-4"/>
          <w:sz w:val="21"/>
        </w:rPr>
        <w:t>with</w:t>
      </w:r>
      <w:r>
        <w:rPr>
          <w:color w:val="231F20"/>
          <w:spacing w:val="-7"/>
          <w:sz w:val="21"/>
        </w:rPr>
        <w:t> </w:t>
      </w:r>
      <w:r>
        <w:rPr>
          <w:color w:val="231F20"/>
          <w:spacing w:val="-4"/>
          <w:sz w:val="21"/>
        </w:rPr>
        <w:t>an</w:t>
      </w:r>
      <w:r>
        <w:rPr>
          <w:color w:val="231F20"/>
          <w:spacing w:val="-7"/>
          <w:sz w:val="21"/>
        </w:rPr>
        <w:t> </w:t>
      </w:r>
      <w:r>
        <w:rPr>
          <w:color w:val="231F20"/>
          <w:spacing w:val="-4"/>
          <w:sz w:val="21"/>
        </w:rPr>
        <w:t>active</w:t>
      </w:r>
      <w:r>
        <w:rPr>
          <w:color w:val="231F20"/>
          <w:spacing w:val="-7"/>
          <w:sz w:val="21"/>
        </w:rPr>
        <w:t> </w:t>
      </w:r>
      <w:r>
        <w:rPr>
          <w:color w:val="231F20"/>
          <w:spacing w:val="-4"/>
          <w:sz w:val="21"/>
        </w:rPr>
        <w:t>substance.</w:t>
      </w:r>
      <w:r>
        <w:rPr>
          <w:color w:val="231F20"/>
          <w:spacing w:val="-7"/>
          <w:sz w:val="21"/>
        </w:rPr>
        <w:t> </w:t>
      </w:r>
      <w:r>
        <w:rPr>
          <w:color w:val="231F20"/>
          <w:spacing w:val="-4"/>
          <w:sz w:val="21"/>
        </w:rPr>
        <w:t>All</w:t>
      </w:r>
      <w:r>
        <w:rPr>
          <w:color w:val="231F20"/>
          <w:spacing w:val="-7"/>
          <w:sz w:val="21"/>
        </w:rPr>
        <w:t> </w:t>
      </w:r>
      <w:r>
        <w:rPr>
          <w:color w:val="231F20"/>
          <w:spacing w:val="-4"/>
          <w:sz w:val="21"/>
        </w:rPr>
        <w:t>kinds</w:t>
      </w:r>
      <w:r>
        <w:rPr>
          <w:color w:val="231F20"/>
          <w:spacing w:val="-7"/>
          <w:sz w:val="21"/>
        </w:rPr>
        <w:t> </w:t>
      </w:r>
      <w:r>
        <w:rPr>
          <w:color w:val="231F20"/>
          <w:spacing w:val="-4"/>
          <w:sz w:val="21"/>
        </w:rPr>
        <w:t>of</w:t>
      </w:r>
      <w:r>
        <w:rPr>
          <w:color w:val="231F20"/>
          <w:spacing w:val="-7"/>
          <w:sz w:val="21"/>
        </w:rPr>
        <w:t> </w:t>
      </w:r>
      <w:r>
        <w:rPr>
          <w:color w:val="231F20"/>
          <w:spacing w:val="-4"/>
          <w:sz w:val="21"/>
        </w:rPr>
        <w:t>spaces</w:t>
      </w:r>
      <w:r>
        <w:rPr>
          <w:color w:val="231F20"/>
          <w:spacing w:val="-7"/>
          <w:sz w:val="21"/>
        </w:rPr>
        <w:t> </w:t>
      </w:r>
      <w:r>
        <w:rPr>
          <w:color w:val="231F20"/>
          <w:spacing w:val="-4"/>
          <w:sz w:val="21"/>
        </w:rPr>
        <w:t>inside</w:t>
      </w:r>
      <w:r>
        <w:rPr>
          <w:color w:val="231F20"/>
          <w:spacing w:val="-7"/>
          <w:sz w:val="21"/>
        </w:rPr>
        <w:t> </w:t>
      </w:r>
      <w:r>
        <w:rPr>
          <w:color w:val="231F20"/>
          <w:spacing w:val="-4"/>
          <w:sz w:val="21"/>
        </w:rPr>
        <w:t>a</w:t>
      </w:r>
      <w:r>
        <w:rPr>
          <w:color w:val="231F20"/>
          <w:spacing w:val="-7"/>
          <w:sz w:val="21"/>
        </w:rPr>
        <w:t> </w:t>
      </w:r>
      <w:r>
        <w:rPr>
          <w:color w:val="231F20"/>
          <w:spacing w:val="-4"/>
          <w:sz w:val="21"/>
        </w:rPr>
        <w:t>body </w:t>
      </w:r>
      <w:r>
        <w:rPr>
          <w:color w:val="231F20"/>
          <w:sz w:val="21"/>
        </w:rPr>
        <w:t>are frequently called “voids.”</w:t>
      </w:r>
    </w:p>
    <w:p>
      <w:pPr>
        <w:pStyle w:val="ListParagraph"/>
        <w:numPr>
          <w:ilvl w:val="0"/>
          <w:numId w:val="55"/>
        </w:numPr>
        <w:tabs>
          <w:tab w:pos="808" w:val="left" w:leader="none"/>
        </w:tabs>
        <w:spacing w:line="241" w:lineRule="exact" w:before="0" w:after="0"/>
        <w:ind w:left="808" w:right="0" w:hanging="222"/>
        <w:jc w:val="both"/>
        <w:rPr>
          <w:sz w:val="21"/>
        </w:rPr>
      </w:pPr>
      <w:r>
        <w:rPr>
          <w:color w:val="231F20"/>
          <w:spacing w:val="-4"/>
          <w:sz w:val="21"/>
        </w:rPr>
        <w:t>Segmentation</w:t>
      </w:r>
      <w:r>
        <w:rPr>
          <w:color w:val="231F20"/>
          <w:spacing w:val="-2"/>
          <w:sz w:val="21"/>
        </w:rPr>
        <w:t> </w:t>
      </w:r>
      <w:r>
        <w:rPr>
          <w:color w:val="231F20"/>
          <w:spacing w:val="-4"/>
          <w:sz w:val="21"/>
        </w:rPr>
        <w:t>of</w:t>
      </w:r>
      <w:r>
        <w:rPr>
          <w:color w:val="231F20"/>
          <w:spacing w:val="-2"/>
          <w:sz w:val="21"/>
        </w:rPr>
        <w:t> </w:t>
      </w:r>
      <w:r>
        <w:rPr>
          <w:color w:val="231F20"/>
          <w:spacing w:val="-4"/>
          <w:sz w:val="21"/>
        </w:rPr>
        <w:t>surface:</w:t>
      </w:r>
      <w:r>
        <w:rPr>
          <w:color w:val="231F20"/>
          <w:spacing w:val="-1"/>
          <w:sz w:val="21"/>
        </w:rPr>
        <w:t> </w:t>
      </w:r>
      <w:r>
        <w:rPr>
          <w:color w:val="231F20"/>
          <w:spacing w:val="-4"/>
          <w:sz w:val="21"/>
        </w:rPr>
        <w:t>flat</w:t>
      </w:r>
      <w:r>
        <w:rPr>
          <w:color w:val="231F20"/>
          <w:spacing w:val="-2"/>
          <w:sz w:val="21"/>
        </w:rPr>
        <w:t> </w:t>
      </w:r>
      <w:r>
        <w:rPr>
          <w:color w:val="231F20"/>
          <w:spacing w:val="-4"/>
          <w:sz w:val="21"/>
        </w:rPr>
        <w:t>surface,</w:t>
      </w:r>
      <w:r>
        <w:rPr>
          <w:color w:val="231F20"/>
          <w:spacing w:val="-1"/>
          <w:sz w:val="21"/>
        </w:rPr>
        <w:t> </w:t>
      </w:r>
      <w:r>
        <w:rPr>
          <w:color w:val="231F20"/>
          <w:spacing w:val="-4"/>
          <w:sz w:val="21"/>
        </w:rPr>
        <w:t>corrugated</w:t>
      </w:r>
      <w:r>
        <w:rPr>
          <w:color w:val="231F20"/>
          <w:spacing w:val="-2"/>
          <w:sz w:val="21"/>
        </w:rPr>
        <w:t> </w:t>
      </w:r>
      <w:r>
        <w:rPr>
          <w:color w:val="231F20"/>
          <w:spacing w:val="-4"/>
          <w:sz w:val="21"/>
        </w:rPr>
        <w:t>surface,</w:t>
      </w:r>
      <w:r>
        <w:rPr>
          <w:color w:val="231F20"/>
          <w:spacing w:val="-2"/>
          <w:sz w:val="21"/>
        </w:rPr>
        <w:t> </w:t>
      </w:r>
      <w:r>
        <w:rPr>
          <w:color w:val="231F20"/>
          <w:spacing w:val="-4"/>
          <w:sz w:val="21"/>
        </w:rPr>
        <w:t>rough</w:t>
      </w:r>
      <w:r>
        <w:rPr>
          <w:color w:val="231F20"/>
          <w:spacing w:val="-1"/>
          <w:sz w:val="21"/>
        </w:rPr>
        <w:t> </w:t>
      </w:r>
      <w:r>
        <w:rPr>
          <w:color w:val="231F20"/>
          <w:spacing w:val="-4"/>
          <w:sz w:val="21"/>
        </w:rPr>
        <w:t>surface.</w:t>
      </w:r>
    </w:p>
    <w:p>
      <w:pPr>
        <w:pStyle w:val="BodyText"/>
        <w:spacing w:line="249" w:lineRule="auto" w:before="134"/>
        <w:ind w:left="330" w:right="367" w:firstLine="300"/>
        <w:jc w:val="both"/>
      </w:pPr>
      <w:r>
        <w:rPr>
          <w:color w:val="231F20"/>
          <w:spacing w:val="-2"/>
        </w:rPr>
        <w:t>Let</w:t>
      </w:r>
      <w:r>
        <w:rPr>
          <w:color w:val="231F20"/>
          <w:spacing w:val="-10"/>
        </w:rPr>
        <w:t> </w:t>
      </w:r>
      <w:r>
        <w:rPr>
          <w:color w:val="231F20"/>
          <w:spacing w:val="-2"/>
        </w:rPr>
        <w:t>us</w:t>
      </w:r>
      <w:r>
        <w:rPr>
          <w:color w:val="231F20"/>
          <w:spacing w:val="-10"/>
        </w:rPr>
        <w:t> </w:t>
      </w:r>
      <w:r>
        <w:rPr>
          <w:color w:val="231F20"/>
          <w:spacing w:val="-2"/>
        </w:rPr>
        <w:t>consider</w:t>
      </w:r>
      <w:r>
        <w:rPr>
          <w:color w:val="231F20"/>
          <w:spacing w:val="-10"/>
        </w:rPr>
        <w:t> </w:t>
      </w:r>
      <w:r>
        <w:rPr>
          <w:color w:val="231F20"/>
          <w:spacing w:val="-2"/>
        </w:rPr>
        <w:t>some</w:t>
      </w:r>
      <w:r>
        <w:rPr>
          <w:color w:val="231F20"/>
          <w:spacing w:val="-10"/>
        </w:rPr>
        <w:t> </w:t>
      </w:r>
      <w:r>
        <w:rPr>
          <w:color w:val="231F20"/>
          <w:spacing w:val="-2"/>
        </w:rPr>
        <w:t>more</w:t>
      </w:r>
      <w:r>
        <w:rPr>
          <w:color w:val="231F20"/>
          <w:spacing w:val="-10"/>
        </w:rPr>
        <w:t> </w:t>
      </w:r>
      <w:r>
        <w:rPr>
          <w:color w:val="231F20"/>
          <w:spacing w:val="-2"/>
        </w:rPr>
        <w:t>examples.</w:t>
      </w:r>
      <w:r>
        <w:rPr>
          <w:color w:val="231F20"/>
          <w:spacing w:val="-10"/>
        </w:rPr>
        <w:t> </w:t>
      </w:r>
      <w:r>
        <w:rPr>
          <w:color w:val="231F20"/>
          <w:spacing w:val="-2"/>
        </w:rPr>
        <w:t>We</w:t>
      </w:r>
      <w:r>
        <w:rPr>
          <w:color w:val="231F20"/>
          <w:spacing w:val="-10"/>
        </w:rPr>
        <w:t> </w:t>
      </w:r>
      <w:r>
        <w:rPr>
          <w:color w:val="231F20"/>
          <w:spacing w:val="-2"/>
        </w:rPr>
        <w:t>have</w:t>
      </w:r>
      <w:r>
        <w:rPr>
          <w:color w:val="231F20"/>
          <w:spacing w:val="-10"/>
        </w:rPr>
        <w:t> </w:t>
      </w:r>
      <w:r>
        <w:rPr>
          <w:color w:val="231F20"/>
          <w:spacing w:val="-2"/>
        </w:rPr>
        <w:t>repeatedly</w:t>
      </w:r>
      <w:r>
        <w:rPr>
          <w:color w:val="231F20"/>
          <w:spacing w:val="-10"/>
        </w:rPr>
        <w:t> </w:t>
      </w:r>
      <w:r>
        <w:rPr>
          <w:color w:val="231F20"/>
          <w:spacing w:val="-2"/>
        </w:rPr>
        <w:t>used</w:t>
      </w:r>
      <w:r>
        <w:rPr>
          <w:color w:val="231F20"/>
          <w:spacing w:val="-10"/>
        </w:rPr>
        <w:t> </w:t>
      </w:r>
      <w:r>
        <w:rPr>
          <w:color w:val="231F20"/>
          <w:spacing w:val="-2"/>
        </w:rPr>
        <w:t>the</w:t>
      </w:r>
      <w:r>
        <w:rPr>
          <w:color w:val="231F20"/>
          <w:spacing w:val="-10"/>
        </w:rPr>
        <w:t> </w:t>
      </w:r>
      <w:r>
        <w:rPr>
          <w:color w:val="231F20"/>
          <w:spacing w:val="-2"/>
        </w:rPr>
        <w:t>example</w:t>
      </w:r>
      <w:r>
        <w:rPr>
          <w:color w:val="231F20"/>
          <w:spacing w:val="-10"/>
        </w:rPr>
        <w:t> </w:t>
      </w:r>
      <w:r>
        <w:rPr>
          <w:color w:val="231F20"/>
          <w:spacing w:val="-2"/>
        </w:rPr>
        <w:t>of </w:t>
      </w:r>
      <w:r>
        <w:rPr>
          <w:color w:val="231F20"/>
        </w:rPr>
        <w:t>atomized</w:t>
      </w:r>
      <w:r>
        <w:rPr>
          <w:color w:val="231F20"/>
          <w:spacing w:val="-8"/>
        </w:rPr>
        <w:t> </w:t>
      </w:r>
      <w:r>
        <w:rPr>
          <w:color w:val="231F20"/>
        </w:rPr>
        <w:t>water.</w:t>
      </w:r>
      <w:r>
        <w:rPr>
          <w:color w:val="231F20"/>
          <w:spacing w:val="-8"/>
        </w:rPr>
        <w:t> </w:t>
      </w:r>
      <w:r>
        <w:rPr>
          <w:color w:val="231F20"/>
        </w:rPr>
        <w:t>If</w:t>
      </w:r>
      <w:r>
        <w:rPr>
          <w:color w:val="231F20"/>
          <w:spacing w:val="-8"/>
        </w:rPr>
        <w:t> </w:t>
      </w:r>
      <w:r>
        <w:rPr>
          <w:color w:val="231F20"/>
        </w:rPr>
        <w:t>water</w:t>
      </w:r>
      <w:r>
        <w:rPr>
          <w:color w:val="231F20"/>
          <w:spacing w:val="-8"/>
        </w:rPr>
        <w:t> </w:t>
      </w:r>
      <w:r>
        <w:rPr>
          <w:color w:val="231F20"/>
        </w:rPr>
        <w:t>can</w:t>
      </w:r>
      <w:r>
        <w:rPr>
          <w:color w:val="231F20"/>
          <w:spacing w:val="-8"/>
        </w:rPr>
        <w:t> </w:t>
      </w:r>
      <w:r>
        <w:rPr>
          <w:color w:val="231F20"/>
        </w:rPr>
        <w:t>be</w:t>
      </w:r>
      <w:r>
        <w:rPr>
          <w:color w:val="231F20"/>
          <w:spacing w:val="-8"/>
        </w:rPr>
        <w:t> </w:t>
      </w:r>
      <w:r>
        <w:rPr>
          <w:color w:val="231F20"/>
        </w:rPr>
        <w:t>segmented,</w:t>
      </w:r>
      <w:r>
        <w:rPr>
          <w:color w:val="231F20"/>
          <w:spacing w:val="-8"/>
        </w:rPr>
        <w:t> </w:t>
      </w:r>
      <w:r>
        <w:rPr>
          <w:color w:val="231F20"/>
        </w:rPr>
        <w:t>why</w:t>
      </w:r>
      <w:r>
        <w:rPr>
          <w:color w:val="231F20"/>
          <w:spacing w:val="-8"/>
        </w:rPr>
        <w:t> </w:t>
      </w:r>
      <w:r>
        <w:rPr>
          <w:color w:val="231F20"/>
        </w:rPr>
        <w:t>not</w:t>
      </w:r>
      <w:r>
        <w:rPr>
          <w:color w:val="231F20"/>
          <w:spacing w:val="-8"/>
        </w:rPr>
        <w:t> </w:t>
      </w:r>
      <w:r>
        <w:rPr>
          <w:color w:val="231F20"/>
        </w:rPr>
        <w:t>air,</w:t>
      </w:r>
      <w:r>
        <w:rPr>
          <w:color w:val="231F20"/>
          <w:spacing w:val="-8"/>
        </w:rPr>
        <w:t> </w:t>
      </w:r>
      <w:r>
        <w:rPr>
          <w:color w:val="231F20"/>
        </w:rPr>
        <w:t>too?</w:t>
      </w:r>
      <w:r>
        <w:rPr>
          <w:color w:val="231F20"/>
          <w:spacing w:val="-8"/>
        </w:rPr>
        <w:t> </w:t>
      </w:r>
      <w:r>
        <w:rPr>
          <w:color w:val="231F20"/>
        </w:rPr>
        <w:t>In</w:t>
      </w:r>
      <w:r>
        <w:rPr>
          <w:color w:val="231F20"/>
          <w:spacing w:val="-8"/>
        </w:rPr>
        <w:t> </w:t>
      </w:r>
      <w:r>
        <w:rPr>
          <w:color w:val="231F20"/>
        </w:rPr>
        <w:t>many</w:t>
      </w:r>
      <w:r>
        <w:rPr>
          <w:color w:val="231F20"/>
          <w:spacing w:val="-8"/>
        </w:rPr>
        <w:t> </w:t>
      </w:r>
      <w:r>
        <w:rPr>
          <w:color w:val="231F20"/>
        </w:rPr>
        <w:t>processes, such</w:t>
      </w:r>
      <w:r>
        <w:rPr>
          <w:color w:val="231F20"/>
          <w:spacing w:val="-7"/>
        </w:rPr>
        <w:t> </w:t>
      </w:r>
      <w:r>
        <w:rPr>
          <w:color w:val="231F20"/>
        </w:rPr>
        <w:t>as</w:t>
      </w:r>
      <w:r>
        <w:rPr>
          <w:color w:val="231F20"/>
          <w:spacing w:val="-7"/>
        </w:rPr>
        <w:t> </w:t>
      </w:r>
      <w:r>
        <w:rPr>
          <w:color w:val="231F20"/>
        </w:rPr>
        <w:t>purification</w:t>
      </w:r>
      <w:r>
        <w:rPr>
          <w:color w:val="231F20"/>
          <w:spacing w:val="-7"/>
        </w:rPr>
        <w:t> </w:t>
      </w:r>
      <w:r>
        <w:rPr>
          <w:color w:val="231F20"/>
        </w:rPr>
        <w:t>or</w:t>
      </w:r>
      <w:r>
        <w:rPr>
          <w:color w:val="231F20"/>
          <w:spacing w:val="-7"/>
        </w:rPr>
        <w:t> </w:t>
      </w:r>
      <w:r>
        <w:rPr>
          <w:color w:val="231F20"/>
        </w:rPr>
        <w:t>flotation,</w:t>
      </w:r>
      <w:r>
        <w:rPr>
          <w:color w:val="231F20"/>
          <w:spacing w:val="-7"/>
        </w:rPr>
        <w:t> </w:t>
      </w:r>
      <w:r>
        <w:rPr>
          <w:color w:val="231F20"/>
        </w:rPr>
        <w:t>air</w:t>
      </w:r>
      <w:r>
        <w:rPr>
          <w:color w:val="231F20"/>
          <w:spacing w:val="-7"/>
        </w:rPr>
        <w:t> </w:t>
      </w:r>
      <w:r>
        <w:rPr>
          <w:color w:val="231F20"/>
        </w:rPr>
        <w:t>is</w:t>
      </w:r>
      <w:r>
        <w:rPr>
          <w:color w:val="231F20"/>
          <w:spacing w:val="-7"/>
        </w:rPr>
        <w:t> </w:t>
      </w:r>
      <w:r>
        <w:rPr>
          <w:color w:val="231F20"/>
        </w:rPr>
        <w:t>mixed</w:t>
      </w:r>
      <w:r>
        <w:rPr>
          <w:color w:val="231F20"/>
          <w:spacing w:val="-7"/>
        </w:rPr>
        <w:t> </w:t>
      </w:r>
      <w:r>
        <w:rPr>
          <w:color w:val="231F20"/>
        </w:rPr>
        <w:t>with</w:t>
      </w:r>
      <w:r>
        <w:rPr>
          <w:color w:val="231F20"/>
          <w:spacing w:val="-7"/>
        </w:rPr>
        <w:t> </w:t>
      </w:r>
      <w:r>
        <w:rPr>
          <w:color w:val="231F20"/>
        </w:rPr>
        <w:t>water.</w:t>
      </w:r>
      <w:r>
        <w:rPr>
          <w:color w:val="231F20"/>
          <w:spacing w:val="-7"/>
        </w:rPr>
        <w:t> </w:t>
      </w:r>
      <w:r>
        <w:rPr>
          <w:color w:val="231F20"/>
        </w:rPr>
        <w:t>Often,</w:t>
      </w:r>
      <w:r>
        <w:rPr>
          <w:color w:val="231F20"/>
          <w:spacing w:val="-7"/>
        </w:rPr>
        <w:t> </w:t>
      </w:r>
      <w:r>
        <w:rPr>
          <w:color w:val="231F20"/>
        </w:rPr>
        <w:t>processes</w:t>
      </w:r>
      <w:r>
        <w:rPr>
          <w:color w:val="231F20"/>
          <w:spacing w:val="-7"/>
        </w:rPr>
        <w:t> </w:t>
      </w:r>
      <w:r>
        <w:rPr>
          <w:color w:val="231F20"/>
        </w:rPr>
        <w:t>can</w:t>
      </w:r>
      <w:r>
        <w:rPr>
          <w:color w:val="231F20"/>
          <w:spacing w:val="-7"/>
        </w:rPr>
        <w:t> </w:t>
      </w:r>
      <w:r>
        <w:rPr>
          <w:color w:val="231F20"/>
        </w:rPr>
        <w:t>be improved</w:t>
      </w:r>
      <w:r>
        <w:rPr>
          <w:color w:val="231F20"/>
          <w:spacing w:val="-3"/>
        </w:rPr>
        <w:t> </w:t>
      </w:r>
      <w:r>
        <w:rPr>
          <w:color w:val="231F20"/>
        </w:rPr>
        <w:t>using</w:t>
      </w:r>
      <w:r>
        <w:rPr>
          <w:color w:val="231F20"/>
          <w:spacing w:val="-3"/>
        </w:rPr>
        <w:t> </w:t>
      </w:r>
      <w:r>
        <w:rPr>
          <w:color w:val="231F20"/>
        </w:rPr>
        <w:t>smaller</w:t>
      </w:r>
      <w:r>
        <w:rPr>
          <w:color w:val="231F20"/>
          <w:spacing w:val="-3"/>
        </w:rPr>
        <w:t> </w:t>
      </w:r>
      <w:r>
        <w:rPr>
          <w:color w:val="231F20"/>
        </w:rPr>
        <w:t>air</w:t>
      </w:r>
      <w:r>
        <w:rPr>
          <w:color w:val="231F20"/>
          <w:spacing w:val="-3"/>
        </w:rPr>
        <w:t> </w:t>
      </w:r>
      <w:r>
        <w:rPr>
          <w:color w:val="231F20"/>
        </w:rPr>
        <w:t>bubbles</w:t>
      </w:r>
      <w:r>
        <w:rPr>
          <w:color w:val="231F20"/>
          <w:spacing w:val="-3"/>
        </w:rPr>
        <w:t> </w:t>
      </w:r>
      <w:r>
        <w:rPr>
          <w:color w:val="231F20"/>
        </w:rPr>
        <w:t>or</w:t>
      </w:r>
      <w:r>
        <w:rPr>
          <w:color w:val="231F20"/>
          <w:spacing w:val="-3"/>
        </w:rPr>
        <w:t> </w:t>
      </w:r>
      <w:r>
        <w:rPr>
          <w:color w:val="231F20"/>
        </w:rPr>
        <w:t>by</w:t>
      </w:r>
      <w:r>
        <w:rPr>
          <w:color w:val="231F20"/>
          <w:spacing w:val="-3"/>
        </w:rPr>
        <w:t> </w:t>
      </w:r>
      <w:r>
        <w:rPr>
          <w:color w:val="231F20"/>
        </w:rPr>
        <w:t>using</w:t>
      </w:r>
      <w:r>
        <w:rPr>
          <w:color w:val="231F20"/>
          <w:spacing w:val="-3"/>
        </w:rPr>
        <w:t> </w:t>
      </w:r>
      <w:r>
        <w:rPr>
          <w:color w:val="231F20"/>
        </w:rPr>
        <w:t>foam.</w:t>
      </w:r>
    </w:p>
    <w:p>
      <w:pPr>
        <w:pStyle w:val="BodyText"/>
        <w:spacing w:line="249" w:lineRule="auto"/>
        <w:ind w:left="330" w:right="369" w:firstLine="300"/>
        <w:jc w:val="both"/>
      </w:pPr>
      <w:r>
        <w:rPr>
          <w:color w:val="231F20"/>
        </w:rPr>
        <w:t>Transition</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microlevel</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used</w:t>
      </w:r>
      <w:r>
        <w:rPr>
          <w:color w:val="231F20"/>
          <w:spacing w:val="-12"/>
        </w:rPr>
        <w:t> </w:t>
      </w:r>
      <w:r>
        <w:rPr>
          <w:color w:val="231F20"/>
        </w:rPr>
        <w:t>to</w:t>
      </w:r>
      <w:r>
        <w:rPr>
          <w:color w:val="231F20"/>
          <w:spacing w:val="-12"/>
        </w:rPr>
        <w:t> </w:t>
      </w:r>
      <w:r>
        <w:rPr>
          <w:color w:val="231F20"/>
        </w:rPr>
        <w:t>some</w:t>
      </w:r>
      <w:r>
        <w:rPr>
          <w:color w:val="231F20"/>
          <w:spacing w:val="-12"/>
        </w:rPr>
        <w:t> </w:t>
      </w:r>
      <w:r>
        <w:rPr>
          <w:color w:val="231F20"/>
        </w:rPr>
        <w:t>extent</w:t>
      </w:r>
      <w:r>
        <w:rPr>
          <w:color w:val="231F20"/>
          <w:spacing w:val="-12"/>
        </w:rPr>
        <w:t> </w:t>
      </w:r>
      <w:r>
        <w:rPr>
          <w:color w:val="231F20"/>
        </w:rPr>
        <w:t>in</w:t>
      </w:r>
      <w:r>
        <w:rPr>
          <w:color w:val="231F20"/>
          <w:spacing w:val="-12"/>
        </w:rPr>
        <w:t> </w:t>
      </w:r>
      <w:r>
        <w:rPr>
          <w:color w:val="231F20"/>
        </w:rPr>
        <w:t>business</w:t>
      </w:r>
      <w:r>
        <w:rPr>
          <w:color w:val="231F20"/>
          <w:spacing w:val="-12"/>
        </w:rPr>
        <w:t> </w:t>
      </w:r>
      <w:r>
        <w:rPr>
          <w:color w:val="231F20"/>
        </w:rPr>
        <w:t>problems. Huge</w:t>
      </w:r>
      <w:r>
        <w:rPr>
          <w:color w:val="231F20"/>
          <w:spacing w:val="-4"/>
        </w:rPr>
        <w:t> </w:t>
      </w:r>
      <w:r>
        <w:rPr>
          <w:color w:val="231F20"/>
        </w:rPr>
        <w:t>organizations</w:t>
      </w:r>
      <w:r>
        <w:rPr>
          <w:color w:val="231F20"/>
          <w:spacing w:val="-4"/>
        </w:rPr>
        <w:t> </w:t>
      </w:r>
      <w:r>
        <w:rPr>
          <w:color w:val="231F20"/>
        </w:rPr>
        <w:t>are</w:t>
      </w:r>
      <w:r>
        <w:rPr>
          <w:color w:val="231F20"/>
          <w:spacing w:val="-4"/>
        </w:rPr>
        <w:t> </w:t>
      </w:r>
      <w:r>
        <w:rPr>
          <w:color w:val="231F20"/>
        </w:rPr>
        <w:t>often</w:t>
      </w:r>
      <w:r>
        <w:rPr>
          <w:color w:val="231F20"/>
          <w:spacing w:val="-4"/>
        </w:rPr>
        <w:t> </w:t>
      </w:r>
      <w:r>
        <w:rPr>
          <w:color w:val="231F20"/>
        </w:rPr>
        <w:t>segmented</w:t>
      </w:r>
      <w:r>
        <w:rPr>
          <w:color w:val="231F20"/>
          <w:spacing w:val="-4"/>
        </w:rPr>
        <w:t> </w:t>
      </w:r>
      <w:r>
        <w:rPr>
          <w:color w:val="231F20"/>
        </w:rPr>
        <w:t>into</w:t>
      </w:r>
      <w:r>
        <w:rPr>
          <w:color w:val="231F20"/>
          <w:spacing w:val="-4"/>
        </w:rPr>
        <w:t> </w:t>
      </w:r>
      <w:r>
        <w:rPr>
          <w:color w:val="231F20"/>
        </w:rPr>
        <w:t>many</w:t>
      </w:r>
      <w:r>
        <w:rPr>
          <w:color w:val="231F20"/>
          <w:spacing w:val="-4"/>
        </w:rPr>
        <w:t> </w:t>
      </w:r>
      <w:r>
        <w:rPr>
          <w:color w:val="231F20"/>
        </w:rPr>
        <w:t>small</w:t>
      </w:r>
      <w:r>
        <w:rPr>
          <w:color w:val="231F20"/>
          <w:spacing w:val="-4"/>
        </w:rPr>
        <w:t> </w:t>
      </w:r>
      <w:r>
        <w:rPr>
          <w:color w:val="231F20"/>
        </w:rPr>
        <w:t>independent</w:t>
      </w:r>
      <w:r>
        <w:rPr>
          <w:color w:val="231F20"/>
          <w:spacing w:val="-4"/>
        </w:rPr>
        <w:t> </w:t>
      </w:r>
      <w:r>
        <w:rPr>
          <w:color w:val="231F20"/>
        </w:rPr>
        <w:t>organiza- </w:t>
      </w:r>
      <w:r>
        <w:rPr>
          <w:color w:val="231F20"/>
          <w:spacing w:val="-2"/>
        </w:rPr>
        <w:t>tions</w:t>
      </w:r>
      <w:r>
        <w:rPr>
          <w:color w:val="231F20"/>
          <w:spacing w:val="-7"/>
        </w:rPr>
        <w:t> </w:t>
      </w:r>
      <w:r>
        <w:rPr>
          <w:color w:val="231F20"/>
          <w:spacing w:val="-2"/>
        </w:rPr>
        <w:t>to</w:t>
      </w:r>
      <w:r>
        <w:rPr>
          <w:color w:val="231F20"/>
          <w:spacing w:val="-7"/>
        </w:rPr>
        <w:t> </w:t>
      </w:r>
      <w:r>
        <w:rPr>
          <w:color w:val="231F20"/>
          <w:spacing w:val="-2"/>
        </w:rPr>
        <w:t>get</w:t>
      </w:r>
      <w:r>
        <w:rPr>
          <w:color w:val="231F20"/>
          <w:spacing w:val="-7"/>
        </w:rPr>
        <w:t> </w:t>
      </w:r>
      <w:r>
        <w:rPr>
          <w:color w:val="231F20"/>
          <w:spacing w:val="-2"/>
        </w:rPr>
        <w:t>faster</w:t>
      </w:r>
      <w:r>
        <w:rPr>
          <w:color w:val="231F20"/>
          <w:spacing w:val="-7"/>
        </w:rPr>
        <w:t> </w:t>
      </w:r>
      <w:r>
        <w:rPr>
          <w:color w:val="231F20"/>
          <w:spacing w:val="-2"/>
        </w:rPr>
        <w:t>response</w:t>
      </w:r>
      <w:r>
        <w:rPr>
          <w:color w:val="231F20"/>
          <w:spacing w:val="-7"/>
        </w:rPr>
        <w:t> </w:t>
      </w:r>
      <w:r>
        <w:rPr>
          <w:color w:val="231F20"/>
          <w:spacing w:val="-2"/>
        </w:rPr>
        <w:t>to</w:t>
      </w:r>
      <w:r>
        <w:rPr>
          <w:color w:val="231F20"/>
          <w:spacing w:val="-7"/>
        </w:rPr>
        <w:t> </w:t>
      </w:r>
      <w:r>
        <w:rPr>
          <w:color w:val="231F20"/>
          <w:spacing w:val="-2"/>
        </w:rPr>
        <w:t>customer</w:t>
      </w:r>
      <w:r>
        <w:rPr>
          <w:color w:val="231F20"/>
          <w:spacing w:val="-7"/>
        </w:rPr>
        <w:t> </w:t>
      </w:r>
      <w:r>
        <w:rPr>
          <w:color w:val="231F20"/>
          <w:spacing w:val="-2"/>
        </w:rPr>
        <w:t>problems</w:t>
      </w:r>
      <w:r>
        <w:rPr>
          <w:color w:val="231F20"/>
          <w:spacing w:val="-7"/>
        </w:rPr>
        <w:t> </w:t>
      </w:r>
      <w:r>
        <w:rPr>
          <w:color w:val="231F20"/>
          <w:spacing w:val="-2"/>
        </w:rPr>
        <w:t>and</w:t>
      </w:r>
      <w:r>
        <w:rPr>
          <w:color w:val="231F20"/>
          <w:spacing w:val="-7"/>
        </w:rPr>
        <w:t> </w:t>
      </w:r>
      <w:r>
        <w:rPr>
          <w:color w:val="231F20"/>
          <w:spacing w:val="-2"/>
        </w:rPr>
        <w:t>faster</w:t>
      </w:r>
      <w:r>
        <w:rPr>
          <w:color w:val="231F20"/>
          <w:spacing w:val="-7"/>
        </w:rPr>
        <w:t> </w:t>
      </w:r>
      <w:r>
        <w:rPr>
          <w:color w:val="231F20"/>
          <w:spacing w:val="-2"/>
        </w:rPr>
        <w:t>new-product</w:t>
      </w:r>
      <w:r>
        <w:rPr>
          <w:color w:val="231F20"/>
          <w:spacing w:val="-7"/>
        </w:rPr>
        <w:t> </w:t>
      </w:r>
      <w:r>
        <w:rPr>
          <w:color w:val="231F20"/>
          <w:spacing w:val="-2"/>
        </w:rPr>
        <w:t>develop- </w:t>
      </w:r>
      <w:r>
        <w:rPr>
          <w:color w:val="231F20"/>
          <w:spacing w:val="-4"/>
        </w:rPr>
        <w:t>ment.</w:t>
      </w:r>
      <w:r>
        <w:rPr>
          <w:color w:val="231F20"/>
          <w:spacing w:val="-10"/>
        </w:rPr>
        <w:t> </w:t>
      </w:r>
      <w:r>
        <w:rPr>
          <w:color w:val="231F20"/>
          <w:spacing w:val="-4"/>
        </w:rPr>
        <w:t>The</w:t>
      </w:r>
      <w:r>
        <w:rPr>
          <w:color w:val="231F20"/>
          <w:spacing w:val="-9"/>
        </w:rPr>
        <w:t> </w:t>
      </w:r>
      <w:r>
        <w:rPr>
          <w:color w:val="231F20"/>
          <w:spacing w:val="-4"/>
        </w:rPr>
        <w:t>“empowered</w:t>
      </w:r>
      <w:r>
        <w:rPr>
          <w:color w:val="231F20"/>
          <w:spacing w:val="-9"/>
        </w:rPr>
        <w:t> </w:t>
      </w:r>
      <w:r>
        <w:rPr>
          <w:color w:val="231F20"/>
          <w:spacing w:val="-4"/>
        </w:rPr>
        <w:t>employee”</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single</w:t>
      </w:r>
      <w:r>
        <w:rPr>
          <w:color w:val="231F20"/>
          <w:spacing w:val="-9"/>
        </w:rPr>
        <w:t> </w:t>
      </w:r>
      <w:r>
        <w:rPr>
          <w:color w:val="231F20"/>
          <w:spacing w:val="-4"/>
        </w:rPr>
        <w:t>person</w:t>
      </w:r>
      <w:r>
        <w:rPr>
          <w:color w:val="231F20"/>
          <w:spacing w:val="-9"/>
        </w:rPr>
        <w:t> </w:t>
      </w:r>
      <w:r>
        <w:rPr>
          <w:color w:val="231F20"/>
          <w:spacing w:val="-4"/>
        </w:rPr>
        <w:t>acting</w:t>
      </w:r>
      <w:r>
        <w:rPr>
          <w:color w:val="231F20"/>
          <w:spacing w:val="-10"/>
        </w:rPr>
        <w:t> </w:t>
      </w:r>
      <w:r>
        <w:rPr>
          <w:color w:val="231F20"/>
          <w:spacing w:val="-4"/>
        </w:rPr>
        <w:t>with</w:t>
      </w:r>
      <w:r>
        <w:rPr>
          <w:color w:val="231F20"/>
          <w:spacing w:val="-9"/>
        </w:rPr>
        <w:t> </w:t>
      </w:r>
      <w:r>
        <w:rPr>
          <w:color w:val="231F20"/>
          <w:spacing w:val="-4"/>
        </w:rPr>
        <w:t>the</w:t>
      </w:r>
      <w:r>
        <w:rPr>
          <w:color w:val="231F20"/>
          <w:spacing w:val="-9"/>
        </w:rPr>
        <w:t> </w:t>
      </w:r>
      <w:r>
        <w:rPr>
          <w:color w:val="231F20"/>
          <w:spacing w:val="-4"/>
        </w:rPr>
        <w:t>authority</w:t>
      </w:r>
      <w:r>
        <w:rPr>
          <w:color w:val="231F20"/>
          <w:spacing w:val="-9"/>
        </w:rPr>
        <w:t> </w:t>
      </w:r>
      <w:r>
        <w:rPr>
          <w:color w:val="231F20"/>
          <w:spacing w:val="-4"/>
        </w:rPr>
        <w:t>of</w:t>
      </w:r>
      <w:r>
        <w:rPr>
          <w:color w:val="231F20"/>
          <w:spacing w:val="-9"/>
        </w:rPr>
        <w:t> </w:t>
      </w:r>
      <w:r>
        <w:rPr>
          <w:color w:val="231F20"/>
          <w:spacing w:val="-4"/>
        </w:rPr>
        <w:t>the </w:t>
      </w:r>
      <w:r>
        <w:rPr>
          <w:color w:val="231F20"/>
        </w:rPr>
        <w:t>whole</w:t>
      </w:r>
      <w:r>
        <w:rPr>
          <w:color w:val="231F20"/>
          <w:spacing w:val="-3"/>
        </w:rPr>
        <w:t> </w:t>
      </w:r>
      <w:r>
        <w:rPr>
          <w:color w:val="231F20"/>
        </w:rPr>
        <w:t>company—to</w:t>
      </w:r>
      <w:r>
        <w:rPr>
          <w:color w:val="231F20"/>
          <w:spacing w:val="-3"/>
        </w:rPr>
        <w:t> </w:t>
      </w:r>
      <w:r>
        <w:rPr>
          <w:color w:val="231F20"/>
        </w:rPr>
        <w:t>fix</w:t>
      </w:r>
      <w:r>
        <w:rPr>
          <w:color w:val="231F20"/>
          <w:spacing w:val="-3"/>
        </w:rPr>
        <w:t> </w:t>
      </w:r>
      <w:r>
        <w:rPr>
          <w:color w:val="231F20"/>
        </w:rPr>
        <w:t>problems</w:t>
      </w:r>
      <w:r>
        <w:rPr>
          <w:color w:val="231F20"/>
          <w:spacing w:val="-3"/>
        </w:rPr>
        <w:t> </w:t>
      </w:r>
      <w:r>
        <w:rPr>
          <w:color w:val="231F20"/>
        </w:rPr>
        <w:t>and</w:t>
      </w:r>
      <w:r>
        <w:rPr>
          <w:color w:val="231F20"/>
          <w:spacing w:val="-3"/>
        </w:rPr>
        <w:t> </w:t>
      </w:r>
      <w:r>
        <w:rPr>
          <w:color w:val="231F20"/>
        </w:rPr>
        <w:t>to</w:t>
      </w:r>
      <w:r>
        <w:rPr>
          <w:color w:val="231F20"/>
          <w:spacing w:val="-3"/>
        </w:rPr>
        <w:t> </w:t>
      </w:r>
      <w:r>
        <w:rPr>
          <w:color w:val="231F20"/>
        </w:rPr>
        <w:t>take</w:t>
      </w:r>
      <w:r>
        <w:rPr>
          <w:color w:val="231F20"/>
          <w:spacing w:val="-3"/>
        </w:rPr>
        <w:t> </w:t>
      </w:r>
      <w:r>
        <w:rPr>
          <w:color w:val="231F20"/>
        </w:rPr>
        <w:t>initiative</w:t>
      </w:r>
      <w:r>
        <w:rPr>
          <w:color w:val="231F20"/>
          <w:spacing w:val="-3"/>
        </w:rPr>
        <w:t> </w:t>
      </w:r>
      <w:r>
        <w:rPr>
          <w:color w:val="231F20"/>
        </w:rPr>
        <w:t>much</w:t>
      </w:r>
      <w:r>
        <w:rPr>
          <w:color w:val="231F20"/>
          <w:spacing w:val="-3"/>
        </w:rPr>
        <w:t> </w:t>
      </w:r>
      <w:r>
        <w:rPr>
          <w:color w:val="231F20"/>
        </w:rPr>
        <w:t>faster</w:t>
      </w:r>
      <w:r>
        <w:rPr>
          <w:color w:val="231F20"/>
          <w:spacing w:val="-3"/>
        </w:rPr>
        <w:t> </w:t>
      </w:r>
      <w:r>
        <w:rPr>
          <w:color w:val="231F20"/>
        </w:rPr>
        <w:t>than</w:t>
      </w:r>
      <w:r>
        <w:rPr>
          <w:color w:val="231F20"/>
          <w:spacing w:val="-3"/>
        </w:rPr>
        <w:t> </w:t>
      </w:r>
      <w:r>
        <w:rPr>
          <w:color w:val="231F20"/>
        </w:rPr>
        <w:t>the</w:t>
      </w:r>
      <w:r>
        <w:rPr>
          <w:color w:val="231F20"/>
          <w:spacing w:val="-3"/>
        </w:rPr>
        <w:t> </w:t>
      </w:r>
      <w:r>
        <w:rPr>
          <w:color w:val="231F20"/>
        </w:rPr>
        <w:t>full infrastructure of the company would allow.</w:t>
      </w:r>
    </w:p>
    <w:p>
      <w:pPr>
        <w:pStyle w:val="BodyText"/>
        <w:spacing w:line="249" w:lineRule="auto"/>
        <w:ind w:left="330" w:right="367" w:firstLine="300"/>
        <w:jc w:val="both"/>
      </w:pPr>
      <w:r>
        <w:rPr>
          <w:color w:val="231F20"/>
        </w:rPr>
        <w:t>In</w:t>
      </w:r>
      <w:r>
        <w:rPr>
          <w:color w:val="231F20"/>
          <w:spacing w:val="-14"/>
        </w:rPr>
        <w:t> </w:t>
      </w:r>
      <w:r>
        <w:rPr>
          <w:color w:val="231F20"/>
        </w:rPr>
        <w:t>the</w:t>
      </w:r>
      <w:r>
        <w:rPr>
          <w:color w:val="231F20"/>
          <w:spacing w:val="-13"/>
        </w:rPr>
        <w:t> </w:t>
      </w:r>
      <w:r>
        <w:rPr>
          <w:color w:val="231F20"/>
        </w:rPr>
        <w:t>chapter</w:t>
      </w:r>
      <w:r>
        <w:rPr>
          <w:color w:val="231F20"/>
          <w:spacing w:val="-13"/>
        </w:rPr>
        <w:t> </w:t>
      </w:r>
      <w:r>
        <w:rPr>
          <w:color w:val="231F20"/>
        </w:rPr>
        <w:t>on</w:t>
      </w:r>
      <w:r>
        <w:rPr>
          <w:color w:val="231F20"/>
          <w:spacing w:val="-13"/>
        </w:rPr>
        <w:t> </w:t>
      </w:r>
      <w:r>
        <w:rPr>
          <w:color w:val="231F20"/>
        </w:rPr>
        <w:t>resources,</w:t>
      </w:r>
      <w:r>
        <w:rPr>
          <w:color w:val="231F20"/>
          <w:spacing w:val="-13"/>
        </w:rPr>
        <w:t> </w:t>
      </w:r>
      <w:r>
        <w:rPr>
          <w:color w:val="231F20"/>
        </w:rPr>
        <w:t>we</w:t>
      </w:r>
      <w:r>
        <w:rPr>
          <w:color w:val="231F20"/>
          <w:spacing w:val="-13"/>
        </w:rPr>
        <w:t> </w:t>
      </w:r>
      <w:r>
        <w:rPr>
          <w:color w:val="231F20"/>
        </w:rPr>
        <w:t>used</w:t>
      </w:r>
      <w:r>
        <w:rPr>
          <w:color w:val="231F20"/>
          <w:spacing w:val="-13"/>
        </w:rPr>
        <w:t> </w:t>
      </w:r>
      <w:r>
        <w:rPr>
          <w:color w:val="231F20"/>
        </w:rPr>
        <w:t>a</w:t>
      </w:r>
      <w:r>
        <w:rPr>
          <w:color w:val="231F20"/>
          <w:spacing w:val="-13"/>
        </w:rPr>
        <w:t> </w:t>
      </w:r>
      <w:r>
        <w:rPr>
          <w:color w:val="231F20"/>
        </w:rPr>
        <w:t>serialized</w:t>
      </w:r>
      <w:r>
        <w:rPr>
          <w:color w:val="231F20"/>
          <w:spacing w:val="-14"/>
        </w:rPr>
        <w:t> </w:t>
      </w:r>
      <w:r>
        <w:rPr>
          <w:color w:val="231F20"/>
        </w:rPr>
        <w:t>novel</w:t>
      </w:r>
      <w:r>
        <w:rPr>
          <w:color w:val="231F20"/>
          <w:spacing w:val="-13"/>
        </w:rPr>
        <w:t> </w:t>
      </w:r>
      <w:r>
        <w:rPr>
          <w:color w:val="231F20"/>
        </w:rPr>
        <w:t>and</w:t>
      </w:r>
      <w:r>
        <w:rPr>
          <w:color w:val="231F20"/>
          <w:spacing w:val="-13"/>
        </w:rPr>
        <w:t> </w:t>
      </w:r>
      <w:r>
        <w:rPr>
          <w:color w:val="231F20"/>
        </w:rPr>
        <w:t>television</w:t>
      </w:r>
      <w:r>
        <w:rPr>
          <w:color w:val="231F20"/>
          <w:spacing w:val="-13"/>
        </w:rPr>
        <w:t> </w:t>
      </w:r>
      <w:r>
        <w:rPr>
          <w:color w:val="231F20"/>
        </w:rPr>
        <w:t>series</w:t>
      </w:r>
      <w:r>
        <w:rPr>
          <w:color w:val="231F20"/>
          <w:spacing w:val="-13"/>
        </w:rPr>
        <w:t> </w:t>
      </w:r>
      <w:r>
        <w:rPr>
          <w:color w:val="231F20"/>
        </w:rPr>
        <w:t>as examples of segmentation in entertainment.</w:t>
      </w:r>
    </w:p>
    <w:p>
      <w:pPr>
        <w:pStyle w:val="BodyText"/>
        <w:spacing w:line="249" w:lineRule="auto"/>
        <w:ind w:left="330" w:right="367" w:firstLine="300"/>
        <w:jc w:val="both"/>
      </w:pPr>
      <w:r>
        <w:rPr>
          <w:color w:val="231F20"/>
        </w:rPr>
        <w:t>The</w:t>
      </w:r>
      <w:r>
        <w:rPr>
          <w:color w:val="231F20"/>
          <w:spacing w:val="-13"/>
        </w:rPr>
        <w:t> </w:t>
      </w:r>
      <w:r>
        <w:rPr>
          <w:color w:val="231F20"/>
        </w:rPr>
        <w:t>best</w:t>
      </w:r>
      <w:r>
        <w:rPr>
          <w:color w:val="231F20"/>
          <w:spacing w:val="-13"/>
        </w:rPr>
        <w:t> </w:t>
      </w:r>
      <w:r>
        <w:rPr>
          <w:color w:val="231F20"/>
        </w:rPr>
        <w:t>solutions</w:t>
      </w:r>
      <w:r>
        <w:rPr>
          <w:color w:val="231F20"/>
          <w:spacing w:val="-13"/>
        </w:rPr>
        <w:t> </w:t>
      </w:r>
      <w:r>
        <w:rPr>
          <w:color w:val="231F20"/>
        </w:rPr>
        <w:t>to</w:t>
      </w:r>
      <w:r>
        <w:rPr>
          <w:color w:val="231F20"/>
          <w:spacing w:val="-13"/>
        </w:rPr>
        <w:t> </w:t>
      </w:r>
      <w:r>
        <w:rPr>
          <w:color w:val="231F20"/>
        </w:rPr>
        <w:t>problems</w:t>
      </w:r>
      <w:r>
        <w:rPr>
          <w:color w:val="231F20"/>
          <w:spacing w:val="-13"/>
        </w:rPr>
        <w:t> </w:t>
      </w:r>
      <w:r>
        <w:rPr>
          <w:color w:val="231F20"/>
        </w:rPr>
        <w:t>often</w:t>
      </w:r>
      <w:r>
        <w:rPr>
          <w:color w:val="231F20"/>
          <w:spacing w:val="-13"/>
        </w:rPr>
        <w:t> </w:t>
      </w:r>
      <w:r>
        <w:rPr>
          <w:color w:val="231F20"/>
        </w:rPr>
        <w:t>contain</w:t>
      </w:r>
      <w:r>
        <w:rPr>
          <w:color w:val="231F20"/>
          <w:spacing w:val="-13"/>
        </w:rPr>
        <w:t> </w:t>
      </w:r>
      <w:r>
        <w:rPr>
          <w:color w:val="231F20"/>
        </w:rPr>
        <w:t>both</w:t>
      </w:r>
      <w:r>
        <w:rPr>
          <w:color w:val="231F20"/>
          <w:spacing w:val="-13"/>
        </w:rPr>
        <w:t> </w:t>
      </w:r>
      <w:r>
        <w:rPr>
          <w:color w:val="231F20"/>
        </w:rPr>
        <w:t>the</w:t>
      </w:r>
      <w:r>
        <w:rPr>
          <w:color w:val="231F20"/>
          <w:spacing w:val="-13"/>
        </w:rPr>
        <w:t> </w:t>
      </w:r>
      <w:r>
        <w:rPr>
          <w:color w:val="231F20"/>
        </w:rPr>
        <w:t>transition</w:t>
      </w:r>
      <w:r>
        <w:rPr>
          <w:color w:val="231F20"/>
          <w:spacing w:val="-13"/>
        </w:rPr>
        <w:t> </w:t>
      </w:r>
      <w:r>
        <w:rPr>
          <w:color w:val="231F20"/>
        </w:rPr>
        <w:t>to</w:t>
      </w:r>
      <w:r>
        <w:rPr>
          <w:color w:val="231F20"/>
          <w:spacing w:val="-13"/>
        </w:rPr>
        <w:t> </w:t>
      </w:r>
      <w:r>
        <w:rPr>
          <w:color w:val="231F20"/>
        </w:rPr>
        <w:t>macro-</w:t>
      </w:r>
      <w:r>
        <w:rPr>
          <w:color w:val="231F20"/>
          <w:spacing w:val="-13"/>
        </w:rPr>
        <w:t> </w:t>
      </w:r>
      <w:r>
        <w:rPr>
          <w:color w:val="231F20"/>
        </w:rPr>
        <w:t>and </w:t>
      </w:r>
      <w:r>
        <w:rPr>
          <w:color w:val="231F20"/>
          <w:spacing w:val="-2"/>
        </w:rPr>
        <w:t>microlevels.</w:t>
      </w:r>
      <w:r>
        <w:rPr>
          <w:color w:val="231F20"/>
          <w:spacing w:val="-6"/>
        </w:rPr>
        <w:t> </w:t>
      </w:r>
      <w:r>
        <w:rPr>
          <w:color w:val="231F20"/>
          <w:spacing w:val="-2"/>
        </w:rPr>
        <w:t>In</w:t>
      </w:r>
      <w:r>
        <w:rPr>
          <w:color w:val="231F20"/>
          <w:spacing w:val="-6"/>
        </w:rPr>
        <w:t> </w:t>
      </w:r>
      <w:r>
        <w:rPr>
          <w:color w:val="231F20"/>
          <w:spacing w:val="-2"/>
        </w:rPr>
        <w:t>microelectronics</w:t>
      </w:r>
      <w:r>
        <w:rPr>
          <w:color w:val="231F20"/>
          <w:spacing w:val="-6"/>
        </w:rPr>
        <w:t> </w:t>
      </w:r>
      <w:r>
        <w:rPr>
          <w:color w:val="231F20"/>
          <w:spacing w:val="-2"/>
        </w:rPr>
        <w:t>and</w:t>
      </w:r>
      <w:r>
        <w:rPr>
          <w:color w:val="231F20"/>
          <w:spacing w:val="-6"/>
        </w:rPr>
        <w:t> </w:t>
      </w:r>
      <w:r>
        <w:rPr>
          <w:color w:val="231F20"/>
          <w:spacing w:val="-2"/>
        </w:rPr>
        <w:t>communication</w:t>
      </w:r>
      <w:r>
        <w:rPr>
          <w:color w:val="231F20"/>
          <w:spacing w:val="-6"/>
        </w:rPr>
        <w:t> </w:t>
      </w:r>
      <w:r>
        <w:rPr>
          <w:color w:val="231F20"/>
          <w:spacing w:val="-2"/>
        </w:rPr>
        <w:t>technology,</w:t>
      </w:r>
      <w:r>
        <w:rPr>
          <w:color w:val="231F20"/>
          <w:spacing w:val="-6"/>
        </w:rPr>
        <w:t> </w:t>
      </w:r>
      <w:r>
        <w:rPr>
          <w:color w:val="231F20"/>
          <w:spacing w:val="-2"/>
        </w:rPr>
        <w:t>segmentation</w:t>
      </w:r>
      <w:r>
        <w:rPr>
          <w:color w:val="231F20"/>
          <w:spacing w:val="-6"/>
        </w:rPr>
        <w:t> </w:t>
      </w:r>
      <w:r>
        <w:rPr>
          <w:color w:val="231F20"/>
          <w:spacing w:val="-2"/>
        </w:rPr>
        <w:t>of </w:t>
      </w:r>
      <w:r>
        <w:rPr>
          <w:color w:val="231F20"/>
        </w:rPr>
        <w:t>components</w:t>
      </w:r>
      <w:r>
        <w:rPr>
          <w:color w:val="231F20"/>
          <w:spacing w:val="-6"/>
        </w:rPr>
        <w:t> </w:t>
      </w:r>
      <w:r>
        <w:rPr>
          <w:color w:val="231F20"/>
        </w:rPr>
        <w:t>has</w:t>
      </w:r>
      <w:r>
        <w:rPr>
          <w:color w:val="231F20"/>
          <w:spacing w:val="-6"/>
        </w:rPr>
        <w:t> </w:t>
      </w:r>
      <w:r>
        <w:rPr>
          <w:color w:val="231F20"/>
        </w:rPr>
        <w:t>enabled</w:t>
      </w:r>
      <w:r>
        <w:rPr>
          <w:color w:val="231F20"/>
          <w:spacing w:val="-6"/>
        </w:rPr>
        <w:t> </w:t>
      </w:r>
      <w:r>
        <w:rPr>
          <w:color w:val="231F20"/>
        </w:rPr>
        <w:t>the</w:t>
      </w:r>
      <w:r>
        <w:rPr>
          <w:color w:val="231F20"/>
          <w:spacing w:val="-6"/>
        </w:rPr>
        <w:t> </w:t>
      </w:r>
      <w:r>
        <w:rPr>
          <w:color w:val="231F20"/>
        </w:rPr>
        <w:t>building</w:t>
      </w:r>
      <w:r>
        <w:rPr>
          <w:color w:val="231F20"/>
          <w:spacing w:val="-6"/>
        </w:rPr>
        <w:t> </w:t>
      </w:r>
      <w:r>
        <w:rPr>
          <w:color w:val="231F20"/>
        </w:rPr>
        <w:t>of</w:t>
      </w:r>
      <w:r>
        <w:rPr>
          <w:color w:val="231F20"/>
          <w:spacing w:val="-6"/>
        </w:rPr>
        <w:t> </w:t>
      </w:r>
      <w:r>
        <w:rPr>
          <w:color w:val="231F20"/>
        </w:rPr>
        <w:t>global</w:t>
      </w:r>
      <w:r>
        <w:rPr>
          <w:color w:val="231F20"/>
          <w:spacing w:val="-6"/>
        </w:rPr>
        <w:t> </w:t>
      </w:r>
      <w:r>
        <w:rPr>
          <w:color w:val="231F20"/>
        </w:rPr>
        <w:t>networks.</w:t>
      </w:r>
      <w:r>
        <w:rPr>
          <w:color w:val="231F20"/>
          <w:spacing w:val="-6"/>
        </w:rPr>
        <w:t> </w:t>
      </w:r>
      <w:r>
        <w:rPr>
          <w:color w:val="231F20"/>
        </w:rPr>
        <w:t>The</w:t>
      </w:r>
      <w:r>
        <w:rPr>
          <w:color w:val="231F20"/>
          <w:spacing w:val="-6"/>
        </w:rPr>
        <w:t> </w:t>
      </w:r>
      <w:r>
        <w:rPr>
          <w:color w:val="231F20"/>
        </w:rPr>
        <w:t>evolution</w:t>
      </w:r>
      <w:r>
        <w:rPr>
          <w:color w:val="231F20"/>
          <w:spacing w:val="-6"/>
        </w:rPr>
        <w:t> </w:t>
      </w:r>
      <w:r>
        <w:rPr>
          <w:color w:val="231F20"/>
        </w:rPr>
        <w:t>of</w:t>
      </w:r>
      <w:r>
        <w:rPr>
          <w:color w:val="231F20"/>
          <w:spacing w:val="-6"/>
        </w:rPr>
        <w:t> </w:t>
      </w:r>
      <w:r>
        <w:rPr>
          <w:color w:val="231F20"/>
        </w:rPr>
        <w:t>orga- nizations has many analogous features. Small companies and subsidiaries build global networks.</w:t>
      </w:r>
    </w:p>
    <w:p>
      <w:pPr>
        <w:pStyle w:val="BodyText"/>
        <w:spacing w:before="18"/>
      </w:pPr>
    </w:p>
    <w:p>
      <w:pPr>
        <w:pStyle w:val="BodyText"/>
        <w:spacing w:line="249" w:lineRule="auto"/>
        <w:ind w:left="810" w:right="847"/>
      </w:pPr>
      <w:r>
        <w:rPr>
          <w:b/>
          <w:color w:val="231F20"/>
          <w:spacing w:val="-2"/>
        </w:rPr>
        <w:t>Exercise:</w:t>
      </w:r>
      <w:r>
        <w:rPr>
          <w:b/>
          <w:color w:val="231F20"/>
          <w:spacing w:val="-10"/>
        </w:rPr>
        <w:t> </w:t>
      </w:r>
      <w:r>
        <w:rPr>
          <w:color w:val="231F20"/>
          <w:spacing w:val="-2"/>
        </w:rPr>
        <w:t>Describe</w:t>
      </w:r>
      <w:r>
        <w:rPr>
          <w:color w:val="231F20"/>
          <w:spacing w:val="-10"/>
        </w:rPr>
        <w:t> </w:t>
      </w:r>
      <w:r>
        <w:rPr>
          <w:color w:val="231F20"/>
          <w:spacing w:val="-2"/>
        </w:rPr>
        <w:t>an</w:t>
      </w:r>
      <w:r>
        <w:rPr>
          <w:color w:val="231F20"/>
          <w:spacing w:val="-10"/>
        </w:rPr>
        <w:t> </w:t>
      </w:r>
      <w:r>
        <w:rPr>
          <w:color w:val="231F20"/>
          <w:spacing w:val="-2"/>
        </w:rPr>
        <w:t>example</w:t>
      </w:r>
      <w:r>
        <w:rPr>
          <w:color w:val="231F20"/>
          <w:spacing w:val="-10"/>
        </w:rPr>
        <w:t> </w:t>
      </w:r>
      <w:r>
        <w:rPr>
          <w:color w:val="231F20"/>
          <w:spacing w:val="-2"/>
        </w:rPr>
        <w:t>of</w:t>
      </w:r>
      <w:r>
        <w:rPr>
          <w:color w:val="231F20"/>
          <w:spacing w:val="-10"/>
        </w:rPr>
        <w:t> </w:t>
      </w:r>
      <w:r>
        <w:rPr>
          <w:color w:val="231F20"/>
          <w:spacing w:val="-2"/>
        </w:rPr>
        <w:t>transition</w:t>
      </w:r>
      <w:r>
        <w:rPr>
          <w:color w:val="231F20"/>
          <w:spacing w:val="-10"/>
        </w:rPr>
        <w:t> </w:t>
      </w:r>
      <w:r>
        <w:rPr>
          <w:color w:val="231F20"/>
          <w:spacing w:val="-2"/>
        </w:rPr>
        <w:t>to</w:t>
      </w:r>
      <w:r>
        <w:rPr>
          <w:color w:val="231F20"/>
          <w:spacing w:val="-10"/>
        </w:rPr>
        <w:t> </w:t>
      </w:r>
      <w:r>
        <w:rPr>
          <w:color w:val="231F20"/>
          <w:spacing w:val="-2"/>
        </w:rPr>
        <w:t>the</w:t>
      </w:r>
      <w:r>
        <w:rPr>
          <w:color w:val="231F20"/>
          <w:spacing w:val="-10"/>
        </w:rPr>
        <w:t> </w:t>
      </w:r>
      <w:r>
        <w:rPr>
          <w:color w:val="231F20"/>
          <w:spacing w:val="-2"/>
        </w:rPr>
        <w:t>microlevel.</w:t>
      </w:r>
      <w:r>
        <w:rPr>
          <w:color w:val="231F20"/>
          <w:spacing w:val="-10"/>
        </w:rPr>
        <w:t> </w:t>
      </w:r>
      <w:r>
        <w:rPr>
          <w:color w:val="231F20"/>
          <w:spacing w:val="-2"/>
        </w:rPr>
        <w:t>It</w:t>
      </w:r>
      <w:r>
        <w:rPr>
          <w:color w:val="231F20"/>
          <w:spacing w:val="-10"/>
        </w:rPr>
        <w:t> </w:t>
      </w:r>
      <w:r>
        <w:rPr>
          <w:color w:val="231F20"/>
          <w:spacing w:val="-2"/>
        </w:rPr>
        <w:t>could </w:t>
      </w:r>
      <w:r>
        <w:rPr>
          <w:color w:val="231F20"/>
        </w:rPr>
        <w:t>be</w:t>
      </w:r>
      <w:r>
        <w:rPr>
          <w:color w:val="231F20"/>
          <w:spacing w:val="-3"/>
        </w:rPr>
        <w:t> </w:t>
      </w:r>
      <w:r>
        <w:rPr>
          <w:color w:val="231F20"/>
        </w:rPr>
        <w:t>from</w:t>
      </w:r>
      <w:r>
        <w:rPr>
          <w:color w:val="231F20"/>
          <w:spacing w:val="-3"/>
        </w:rPr>
        <w:t> </w:t>
      </w:r>
      <w:r>
        <w:rPr>
          <w:color w:val="231F20"/>
        </w:rPr>
        <w:t>your</w:t>
      </w:r>
      <w:r>
        <w:rPr>
          <w:color w:val="231F20"/>
          <w:spacing w:val="-3"/>
        </w:rPr>
        <w:t> </w:t>
      </w:r>
      <w:r>
        <w:rPr>
          <w:color w:val="231F20"/>
        </w:rPr>
        <w:t>personal</w:t>
      </w:r>
      <w:r>
        <w:rPr>
          <w:color w:val="231F20"/>
          <w:spacing w:val="-3"/>
        </w:rPr>
        <w:t> </w:t>
      </w:r>
      <w:r>
        <w:rPr>
          <w:color w:val="231F20"/>
        </w:rPr>
        <w:t>life</w:t>
      </w:r>
      <w:r>
        <w:rPr>
          <w:color w:val="231F20"/>
          <w:spacing w:val="-3"/>
        </w:rPr>
        <w:t> </w:t>
      </w:r>
      <w:r>
        <w:rPr>
          <w:color w:val="231F20"/>
        </w:rPr>
        <w:t>or</w:t>
      </w:r>
      <w:r>
        <w:rPr>
          <w:color w:val="231F20"/>
          <w:spacing w:val="-3"/>
        </w:rPr>
        <w:t> </w:t>
      </w:r>
      <w:r>
        <w:rPr>
          <w:color w:val="231F20"/>
        </w:rPr>
        <w:t>from</w:t>
      </w:r>
      <w:r>
        <w:rPr>
          <w:color w:val="231F20"/>
          <w:spacing w:val="-3"/>
        </w:rPr>
        <w:t> </w:t>
      </w:r>
      <w:r>
        <w:rPr>
          <w:color w:val="231F20"/>
        </w:rPr>
        <w:t>your</w:t>
      </w:r>
      <w:r>
        <w:rPr>
          <w:color w:val="231F20"/>
          <w:spacing w:val="-3"/>
        </w:rPr>
        <w:t> </w:t>
      </w:r>
      <w:r>
        <w:rPr>
          <w:color w:val="231F20"/>
        </w:rPr>
        <w:t>business</w:t>
      </w:r>
      <w:r>
        <w:rPr>
          <w:color w:val="231F20"/>
          <w:spacing w:val="-3"/>
        </w:rPr>
        <w:t> </w:t>
      </w:r>
      <w:r>
        <w:rPr>
          <w:color w:val="231F20"/>
        </w:rPr>
        <w:t>life.</w:t>
      </w:r>
    </w:p>
    <w:p>
      <w:pPr>
        <w:pStyle w:val="BodyText"/>
        <w:spacing w:before="18"/>
      </w:pPr>
    </w:p>
    <w:p>
      <w:pPr>
        <w:pStyle w:val="BodyText"/>
        <w:ind w:left="630"/>
      </w:pPr>
      <w:r>
        <w:rPr>
          <w:color w:val="231F20"/>
          <w:spacing w:val="-4"/>
        </w:rPr>
        <w:t>See</w:t>
      </w:r>
      <w:r>
        <w:rPr>
          <w:color w:val="231F20"/>
          <w:spacing w:val="-9"/>
        </w:rPr>
        <w:t> </w:t>
      </w:r>
      <w:r>
        <w:rPr>
          <w:color w:val="231F20"/>
          <w:spacing w:val="-4"/>
        </w:rPr>
        <w:t>also</w:t>
      </w:r>
      <w:r>
        <w:rPr>
          <w:color w:val="231F20"/>
          <w:spacing w:val="-9"/>
        </w:rPr>
        <w:t> </w:t>
      </w:r>
      <w:r>
        <w:rPr>
          <w:color w:val="231F20"/>
          <w:spacing w:val="-4"/>
        </w:rPr>
        <w:t>an</w:t>
      </w:r>
      <w:r>
        <w:rPr>
          <w:color w:val="231F20"/>
          <w:spacing w:val="-9"/>
        </w:rPr>
        <w:t> </w:t>
      </w:r>
      <w:r>
        <w:rPr>
          <w:color w:val="231F20"/>
          <w:spacing w:val="-4"/>
        </w:rPr>
        <w:t>exercise</w:t>
      </w:r>
      <w:r>
        <w:rPr>
          <w:color w:val="231F20"/>
          <w:spacing w:val="-8"/>
        </w:rPr>
        <w:t> </w:t>
      </w:r>
      <w:r>
        <w:rPr>
          <w:color w:val="231F20"/>
          <w:spacing w:val="-4"/>
        </w:rPr>
        <w:t>in</w:t>
      </w:r>
      <w:r>
        <w:rPr>
          <w:color w:val="231F20"/>
          <w:spacing w:val="-9"/>
        </w:rPr>
        <w:t> </w:t>
      </w:r>
      <w:r>
        <w:rPr>
          <w:color w:val="231F20"/>
          <w:spacing w:val="-4"/>
        </w:rPr>
        <w:t>Figure</w:t>
      </w:r>
      <w:r>
        <w:rPr>
          <w:color w:val="231F20"/>
          <w:spacing w:val="-9"/>
        </w:rPr>
        <w:t> </w:t>
      </w:r>
      <w:r>
        <w:rPr>
          <w:color w:val="231F20"/>
          <w:spacing w:val="-4"/>
        </w:rPr>
        <w:t>9.7.</w:t>
      </w:r>
    </w:p>
    <w:p>
      <w:pPr>
        <w:pStyle w:val="BodyText"/>
        <w:spacing w:before="10"/>
        <w:rPr>
          <w:sz w:val="14"/>
        </w:rPr>
      </w:pPr>
      <w:r>
        <w:rPr/>
        <mc:AlternateContent>
          <mc:Choice Requires="wps">
            <w:drawing>
              <wp:anchor distT="0" distB="0" distL="0" distR="0" allowOverlap="1" layoutInCell="1" locked="0" behindDoc="1" simplePos="0" relativeHeight="487641600">
                <wp:simplePos x="0" y="0"/>
                <wp:positionH relativeFrom="page">
                  <wp:posOffset>590550</wp:posOffset>
                </wp:positionH>
                <wp:positionV relativeFrom="paragraph">
                  <wp:posOffset>123827</wp:posOffset>
                </wp:positionV>
                <wp:extent cx="4267200" cy="1530985"/>
                <wp:effectExtent l="0" t="0" r="0" b="0"/>
                <wp:wrapTopAndBottom/>
                <wp:docPr id="428" name="Group 428"/>
                <wp:cNvGraphicFramePr>
                  <a:graphicFrameLocks/>
                </wp:cNvGraphicFramePr>
                <a:graphic>
                  <a:graphicData uri="http://schemas.microsoft.com/office/word/2010/wordprocessingGroup">
                    <wpg:wgp>
                      <wpg:cNvPr id="428" name="Group 428"/>
                      <wpg:cNvGrpSpPr/>
                      <wpg:grpSpPr>
                        <a:xfrm>
                          <a:off x="0" y="0"/>
                          <a:ext cx="4267200" cy="1530985"/>
                          <a:chExt cx="4267200" cy="1530985"/>
                        </a:xfrm>
                      </wpg:grpSpPr>
                      <pic:pic>
                        <pic:nvPicPr>
                          <pic:cNvPr id="429" name="Image 429"/>
                          <pic:cNvPicPr/>
                        </pic:nvPicPr>
                        <pic:blipFill>
                          <a:blip r:embed="rId123" cstate="print"/>
                          <a:stretch>
                            <a:fillRect/>
                          </a:stretch>
                        </pic:blipFill>
                        <pic:spPr>
                          <a:xfrm>
                            <a:off x="609600" y="0"/>
                            <a:ext cx="3048000" cy="1467611"/>
                          </a:xfrm>
                          <a:prstGeom prst="rect">
                            <a:avLst/>
                          </a:prstGeom>
                        </pic:spPr>
                      </pic:pic>
                      <wps:wsp>
                        <wps:cNvPr id="430" name="Graphic 430"/>
                        <wps:cNvSpPr/>
                        <wps:spPr>
                          <a:xfrm>
                            <a:off x="0" y="151794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75023pt;width:336pt;height:120.55pt;mso-position-horizontal-relative:page;mso-position-vertical-relative:paragraph;z-index:-15674880;mso-wrap-distance-left:0;mso-wrap-distance-right:0" id="docshapegroup336" coordorigin="930,195" coordsize="6720,2411">
                <v:shape style="position:absolute;left:1890;top:195;width:4800;height:2312" type="#_x0000_t75" id="docshape337" stroked="false">
                  <v:imagedata r:id="rId123" o:title=""/>
                </v:shape>
                <v:line style="position:absolute" from="930,2585" to="7650,2585" stroked="true" strokeweight="2pt" strokecolor="#231f20">
                  <v:stroke dashstyle="solid"/>
                </v:line>
                <w10:wrap type="topAndBottom"/>
              </v:group>
            </w:pict>
          </mc:Fallback>
        </mc:AlternateContent>
      </w:r>
    </w:p>
    <w:p>
      <w:pPr>
        <w:spacing w:line="249" w:lineRule="auto" w:before="101"/>
        <w:ind w:left="330" w:right="910" w:firstLine="0"/>
        <w:jc w:val="left"/>
        <w:rPr>
          <w:rFonts w:ascii="Trebuchet MS"/>
          <w:b/>
          <w:sz w:val="19"/>
        </w:rPr>
      </w:pPr>
      <w:r>
        <w:rPr>
          <w:rFonts w:ascii="Trebuchet MS"/>
          <w:b/>
          <w:color w:val="231F20"/>
          <w:w w:val="90"/>
          <w:sz w:val="19"/>
        </w:rPr>
        <w:t>Figure 9.7</w:t>
      </w:r>
      <w:r>
        <w:rPr>
          <w:rFonts w:ascii="Trebuchet MS"/>
          <w:b/>
          <w:color w:val="231F20"/>
          <w:spacing w:val="80"/>
          <w:w w:val="150"/>
          <w:sz w:val="19"/>
        </w:rPr>
        <w:t> </w:t>
      </w:r>
      <w:r>
        <w:rPr>
          <w:rFonts w:ascii="Trebuchet MS"/>
          <w:b/>
          <w:color w:val="231F20"/>
          <w:w w:val="90"/>
          <w:sz w:val="19"/>
        </w:rPr>
        <w:t>Exercise: Illustrate with your own examples the transition to </w:t>
      </w:r>
      <w:r>
        <w:rPr>
          <w:rFonts w:ascii="Trebuchet MS"/>
          <w:b/>
          <w:color w:val="231F20"/>
          <w:spacing w:val="-2"/>
          <w:sz w:val="19"/>
        </w:rPr>
        <w:t>microlevel.</w:t>
      </w:r>
    </w:p>
    <w:p>
      <w:pPr>
        <w:spacing w:after="0" w:line="249" w:lineRule="auto"/>
        <w:jc w:val="left"/>
        <w:rPr>
          <w:rFonts w:ascii="Trebuchet MS"/>
          <w:sz w:val="19"/>
        </w:rPr>
        <w:sectPr>
          <w:pgSz w:w="8580" w:h="13080"/>
          <w:pgMar w:header="689" w:footer="0" w:top="920" w:bottom="280" w:left="600" w:right="560"/>
        </w:sectPr>
      </w:pPr>
    </w:p>
    <w:p>
      <w:pPr>
        <w:pStyle w:val="BodyText"/>
        <w:spacing w:before="130"/>
        <w:rPr>
          <w:rFonts w:ascii="Trebuchet MS"/>
          <w:b/>
          <w:sz w:val="28"/>
        </w:rPr>
      </w:pPr>
    </w:p>
    <w:p>
      <w:pPr>
        <w:pStyle w:val="Heading4"/>
        <w:numPr>
          <w:ilvl w:val="1"/>
          <w:numId w:val="52"/>
        </w:numPr>
        <w:tabs>
          <w:tab w:pos="1050" w:val="left" w:leader="none"/>
        </w:tabs>
        <w:spacing w:line="240" w:lineRule="auto" w:before="0" w:after="0"/>
        <w:ind w:left="1050" w:right="0" w:hanging="720"/>
        <w:jc w:val="left"/>
      </w:pPr>
      <w:r>
        <w:rPr>
          <w:color w:val="231F20"/>
          <w:w w:val="90"/>
        </w:rPr>
        <w:t>The</w:t>
      </w:r>
      <w:r>
        <w:rPr>
          <w:color w:val="231F20"/>
          <w:spacing w:val="1"/>
        </w:rPr>
        <w:t> </w:t>
      </w:r>
      <w:r>
        <w:rPr>
          <w:color w:val="231F20"/>
          <w:w w:val="90"/>
        </w:rPr>
        <w:t>Increase</w:t>
      </w:r>
      <w:r>
        <w:rPr>
          <w:color w:val="231F20"/>
          <w:spacing w:val="1"/>
        </w:rPr>
        <w:t> </w:t>
      </w:r>
      <w:r>
        <w:rPr>
          <w:color w:val="231F20"/>
          <w:w w:val="90"/>
        </w:rPr>
        <w:t>of</w:t>
      </w:r>
      <w:r>
        <w:rPr>
          <w:color w:val="231F20"/>
          <w:spacing w:val="1"/>
        </w:rPr>
        <w:t> </w:t>
      </w:r>
      <w:r>
        <w:rPr>
          <w:color w:val="231F20"/>
          <w:spacing w:val="-2"/>
          <w:w w:val="90"/>
        </w:rPr>
        <w:t>Interactions</w:t>
      </w:r>
    </w:p>
    <w:p>
      <w:pPr>
        <w:pStyle w:val="BodyText"/>
        <w:spacing w:line="254" w:lineRule="auto" w:before="116"/>
        <w:ind w:left="330" w:right="366"/>
        <w:jc w:val="both"/>
      </w:pPr>
      <w:r>
        <w:rPr>
          <w:color w:val="231F20"/>
          <w:spacing w:val="-2"/>
        </w:rPr>
        <w:t>Increasing</w:t>
      </w:r>
      <w:r>
        <w:rPr>
          <w:color w:val="231F20"/>
          <w:spacing w:val="-12"/>
        </w:rPr>
        <w:t> </w:t>
      </w:r>
      <w:r>
        <w:rPr>
          <w:color w:val="231F20"/>
          <w:spacing w:val="-2"/>
        </w:rPr>
        <w:t>interactions</w:t>
      </w:r>
      <w:r>
        <w:rPr>
          <w:color w:val="231F20"/>
          <w:spacing w:val="-11"/>
        </w:rPr>
        <w:t> </w:t>
      </w:r>
      <w:r>
        <w:rPr>
          <w:color w:val="231F20"/>
          <w:spacing w:val="-2"/>
        </w:rPr>
        <w:t>means</w:t>
      </w:r>
      <w:r>
        <w:rPr>
          <w:color w:val="231F20"/>
          <w:spacing w:val="-11"/>
        </w:rPr>
        <w:t> </w:t>
      </w:r>
      <w:r>
        <w:rPr>
          <w:color w:val="231F20"/>
          <w:spacing w:val="-2"/>
        </w:rPr>
        <w:t>adding</w:t>
      </w:r>
      <w:r>
        <w:rPr>
          <w:color w:val="231F20"/>
          <w:spacing w:val="-11"/>
        </w:rPr>
        <w:t> </w:t>
      </w:r>
      <w:r>
        <w:rPr>
          <w:color w:val="231F20"/>
          <w:spacing w:val="-2"/>
        </w:rPr>
        <w:t>new</w:t>
      </w:r>
      <w:r>
        <w:rPr>
          <w:color w:val="231F20"/>
          <w:spacing w:val="-11"/>
        </w:rPr>
        <w:t> </w:t>
      </w:r>
      <w:r>
        <w:rPr>
          <w:color w:val="231F20"/>
          <w:spacing w:val="-2"/>
        </w:rPr>
        <w:t>interactions</w:t>
      </w:r>
      <w:r>
        <w:rPr>
          <w:color w:val="231F20"/>
          <w:spacing w:val="-11"/>
        </w:rPr>
        <w:t> </w:t>
      </w:r>
      <w:r>
        <w:rPr>
          <w:color w:val="231F20"/>
          <w:spacing w:val="-2"/>
        </w:rPr>
        <w:t>or</w:t>
      </w:r>
      <w:r>
        <w:rPr>
          <w:color w:val="231F20"/>
          <w:spacing w:val="-11"/>
        </w:rPr>
        <w:t> </w:t>
      </w:r>
      <w:r>
        <w:rPr>
          <w:color w:val="231F20"/>
          <w:spacing w:val="-2"/>
        </w:rPr>
        <w:t>a</w:t>
      </w:r>
      <w:r>
        <w:rPr>
          <w:color w:val="231F20"/>
          <w:spacing w:val="-11"/>
        </w:rPr>
        <w:t> </w:t>
      </w:r>
      <w:r>
        <w:rPr>
          <w:color w:val="231F20"/>
          <w:spacing w:val="-2"/>
        </w:rPr>
        <w:t>transition</w:t>
      </w:r>
      <w:r>
        <w:rPr>
          <w:color w:val="231F20"/>
          <w:spacing w:val="-12"/>
        </w:rPr>
        <w:t> </w:t>
      </w:r>
      <w:r>
        <w:rPr>
          <w:color w:val="231F20"/>
          <w:spacing w:val="-2"/>
        </w:rPr>
        <w:t>to</w:t>
      </w:r>
      <w:r>
        <w:rPr>
          <w:color w:val="231F20"/>
          <w:spacing w:val="-11"/>
        </w:rPr>
        <w:t> </w:t>
      </w:r>
      <w:r>
        <w:rPr>
          <w:color w:val="231F20"/>
          <w:spacing w:val="-2"/>
        </w:rPr>
        <w:t>better-con- trolled</w:t>
      </w:r>
      <w:r>
        <w:rPr>
          <w:color w:val="231F20"/>
          <w:spacing w:val="-4"/>
        </w:rPr>
        <w:t> </w:t>
      </w:r>
      <w:r>
        <w:rPr>
          <w:color w:val="231F20"/>
          <w:spacing w:val="-2"/>
        </w:rPr>
        <w:t>interactions.</w:t>
      </w:r>
      <w:r>
        <w:rPr>
          <w:color w:val="231F20"/>
          <w:spacing w:val="-4"/>
        </w:rPr>
        <w:t> </w:t>
      </w:r>
      <w:r>
        <w:rPr>
          <w:color w:val="231F20"/>
          <w:spacing w:val="-2"/>
        </w:rPr>
        <w:t>This</w:t>
      </w:r>
      <w:r>
        <w:rPr>
          <w:color w:val="231F20"/>
          <w:spacing w:val="-4"/>
        </w:rPr>
        <w:t> </w:t>
      </w:r>
      <w:r>
        <w:rPr>
          <w:color w:val="231F20"/>
          <w:spacing w:val="-2"/>
        </w:rPr>
        <w:t>pattern</w:t>
      </w:r>
      <w:r>
        <w:rPr>
          <w:color w:val="231F20"/>
          <w:spacing w:val="-4"/>
        </w:rPr>
        <w:t> </w:t>
      </w:r>
      <w:r>
        <w:rPr>
          <w:color w:val="231F20"/>
          <w:spacing w:val="-2"/>
        </w:rPr>
        <w:t>also</w:t>
      </w:r>
      <w:r>
        <w:rPr>
          <w:color w:val="231F20"/>
          <w:spacing w:val="-4"/>
        </w:rPr>
        <w:t> </w:t>
      </w:r>
      <w:r>
        <w:rPr>
          <w:color w:val="231F20"/>
          <w:spacing w:val="-2"/>
        </w:rPr>
        <w:t>includes</w:t>
      </w:r>
      <w:r>
        <w:rPr>
          <w:color w:val="231F20"/>
          <w:spacing w:val="-4"/>
        </w:rPr>
        <w:t> </w:t>
      </w:r>
      <w:r>
        <w:rPr>
          <w:color w:val="231F20"/>
          <w:spacing w:val="-2"/>
        </w:rPr>
        <w:t>adding</w:t>
      </w:r>
      <w:r>
        <w:rPr>
          <w:color w:val="231F20"/>
          <w:spacing w:val="-4"/>
        </w:rPr>
        <w:t> </w:t>
      </w:r>
      <w:r>
        <w:rPr>
          <w:color w:val="231F20"/>
          <w:spacing w:val="-2"/>
        </w:rPr>
        <w:t>new</w:t>
      </w:r>
      <w:r>
        <w:rPr>
          <w:color w:val="231F20"/>
          <w:spacing w:val="-4"/>
        </w:rPr>
        <w:t> </w:t>
      </w:r>
      <w:r>
        <w:rPr>
          <w:color w:val="231F20"/>
          <w:spacing w:val="-2"/>
        </w:rPr>
        <w:t>substances</w:t>
      </w:r>
      <w:r>
        <w:rPr>
          <w:color w:val="231F20"/>
          <w:spacing w:val="-4"/>
        </w:rPr>
        <w:t> </w:t>
      </w:r>
      <w:r>
        <w:rPr>
          <w:color w:val="231F20"/>
          <w:spacing w:val="-2"/>
        </w:rPr>
        <w:t>that</w:t>
      </w:r>
      <w:r>
        <w:rPr>
          <w:color w:val="231F20"/>
          <w:spacing w:val="-4"/>
        </w:rPr>
        <w:t> </w:t>
      </w:r>
      <w:r>
        <w:rPr>
          <w:color w:val="231F20"/>
          <w:spacing w:val="-2"/>
        </w:rPr>
        <w:t>interact </w:t>
      </w:r>
      <w:r>
        <w:rPr>
          <w:color w:val="231F20"/>
          <w:spacing w:val="-4"/>
        </w:rPr>
        <w:t>with</w:t>
      </w:r>
      <w:r>
        <w:rPr>
          <w:color w:val="231F20"/>
          <w:spacing w:val="-6"/>
        </w:rPr>
        <w:t> </w:t>
      </w:r>
      <w:r>
        <w:rPr>
          <w:color w:val="231F20"/>
          <w:spacing w:val="-4"/>
        </w:rPr>
        <w:t>the</w:t>
      </w:r>
      <w:r>
        <w:rPr>
          <w:color w:val="231F20"/>
          <w:spacing w:val="-6"/>
        </w:rPr>
        <w:t> </w:t>
      </w:r>
      <w:r>
        <w:rPr>
          <w:color w:val="231F20"/>
          <w:spacing w:val="-4"/>
        </w:rPr>
        <w:t>substances</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original</w:t>
      </w:r>
      <w:r>
        <w:rPr>
          <w:color w:val="231F20"/>
          <w:spacing w:val="-6"/>
        </w:rPr>
        <w:t> </w:t>
      </w:r>
      <w:r>
        <w:rPr>
          <w:color w:val="231F20"/>
          <w:spacing w:val="-4"/>
        </w:rPr>
        <w:t>system.</w:t>
      </w:r>
      <w:r>
        <w:rPr>
          <w:color w:val="231F20"/>
          <w:spacing w:val="-6"/>
        </w:rPr>
        <w:t> </w:t>
      </w:r>
      <w:r>
        <w:rPr>
          <w:color w:val="231F20"/>
          <w:spacing w:val="-4"/>
        </w:rPr>
        <w:t>“Substances”</w:t>
      </w:r>
      <w:r>
        <w:rPr>
          <w:color w:val="231F20"/>
          <w:spacing w:val="-6"/>
        </w:rPr>
        <w:t> </w:t>
      </w:r>
      <w:r>
        <w:rPr>
          <w:color w:val="231F20"/>
          <w:spacing w:val="-4"/>
        </w:rPr>
        <w:t>are</w:t>
      </w:r>
      <w:r>
        <w:rPr>
          <w:color w:val="231F20"/>
          <w:spacing w:val="-6"/>
        </w:rPr>
        <w:t> </w:t>
      </w:r>
      <w:r>
        <w:rPr>
          <w:color w:val="231F20"/>
          <w:spacing w:val="-4"/>
        </w:rPr>
        <w:t>materials,</w:t>
      </w:r>
      <w:r>
        <w:rPr>
          <w:color w:val="231F20"/>
          <w:spacing w:val="-6"/>
        </w:rPr>
        <w:t> </w:t>
      </w:r>
      <w:r>
        <w:rPr>
          <w:color w:val="231F20"/>
          <w:spacing w:val="-4"/>
        </w:rPr>
        <w:t>components, </w:t>
      </w:r>
      <w:r>
        <w:rPr>
          <w:color w:val="231F20"/>
        </w:rPr>
        <w:t>systems,</w:t>
      </w:r>
      <w:r>
        <w:rPr>
          <w:color w:val="231F20"/>
          <w:spacing w:val="-7"/>
        </w:rPr>
        <w:t> </w:t>
      </w:r>
      <w:r>
        <w:rPr>
          <w:color w:val="231F20"/>
        </w:rPr>
        <w:t>and</w:t>
      </w:r>
      <w:r>
        <w:rPr>
          <w:color w:val="231F20"/>
          <w:spacing w:val="-7"/>
        </w:rPr>
        <w:t> </w:t>
      </w:r>
      <w:r>
        <w:rPr>
          <w:color w:val="231F20"/>
        </w:rPr>
        <w:t>elements.</w:t>
      </w:r>
      <w:r>
        <w:rPr>
          <w:color w:val="231F20"/>
          <w:spacing w:val="-7"/>
        </w:rPr>
        <w:t> </w:t>
      </w:r>
      <w:r>
        <w:rPr>
          <w:color w:val="231F20"/>
        </w:rPr>
        <w:t>They</w:t>
      </w:r>
      <w:r>
        <w:rPr>
          <w:color w:val="231F20"/>
          <w:spacing w:val="-7"/>
        </w:rPr>
        <w:t> </w:t>
      </w:r>
      <w:r>
        <w:rPr>
          <w:color w:val="231F20"/>
        </w:rPr>
        <w:t>may</w:t>
      </w:r>
      <w:r>
        <w:rPr>
          <w:color w:val="231F20"/>
          <w:spacing w:val="-7"/>
        </w:rPr>
        <w:t> </w:t>
      </w:r>
      <w:r>
        <w:rPr>
          <w:color w:val="231F20"/>
        </w:rPr>
        <w:t>be</w:t>
      </w:r>
      <w:r>
        <w:rPr>
          <w:color w:val="231F20"/>
          <w:spacing w:val="-7"/>
        </w:rPr>
        <w:t> </w:t>
      </w:r>
      <w:r>
        <w:rPr>
          <w:color w:val="231F20"/>
        </w:rPr>
        <w:t>microorganisms</w:t>
      </w:r>
      <w:r>
        <w:rPr>
          <w:color w:val="231F20"/>
          <w:spacing w:val="-7"/>
        </w:rPr>
        <w:t> </w:t>
      </w:r>
      <w:r>
        <w:rPr>
          <w:color w:val="231F20"/>
        </w:rPr>
        <w:t>(e.g.,</w:t>
      </w:r>
      <w:r>
        <w:rPr>
          <w:color w:val="231F20"/>
          <w:spacing w:val="-7"/>
        </w:rPr>
        <w:t> </w:t>
      </w:r>
      <w:r>
        <w:rPr>
          <w:color w:val="231F20"/>
        </w:rPr>
        <w:t>yeast),</w:t>
      </w:r>
      <w:r>
        <w:rPr>
          <w:color w:val="231F20"/>
          <w:spacing w:val="-7"/>
        </w:rPr>
        <w:t> </w:t>
      </w:r>
      <w:r>
        <w:rPr>
          <w:color w:val="231F20"/>
        </w:rPr>
        <w:t>animals</w:t>
      </w:r>
      <w:r>
        <w:rPr>
          <w:color w:val="231F20"/>
          <w:spacing w:val="-7"/>
        </w:rPr>
        <w:t> </w:t>
      </w:r>
      <w:r>
        <w:rPr>
          <w:color w:val="231F20"/>
        </w:rPr>
        <w:t>(e.g., bees), or humans (e.g., a hand as a tool). Substances interact with each other by a variety of means, including mechanical actions, thermal actions (heat, cold), </w:t>
      </w:r>
      <w:r>
        <w:rPr>
          <w:color w:val="231F20"/>
          <w:spacing w:val="-2"/>
        </w:rPr>
        <w:t>acoustic</w:t>
      </w:r>
      <w:r>
        <w:rPr>
          <w:color w:val="231F20"/>
          <w:spacing w:val="-11"/>
        </w:rPr>
        <w:t> </w:t>
      </w:r>
      <w:r>
        <w:rPr>
          <w:color w:val="231F20"/>
          <w:spacing w:val="-2"/>
        </w:rPr>
        <w:t>interactions</w:t>
      </w:r>
      <w:r>
        <w:rPr>
          <w:color w:val="231F20"/>
          <w:spacing w:val="-11"/>
        </w:rPr>
        <w:t> </w:t>
      </w:r>
      <w:r>
        <w:rPr>
          <w:color w:val="231F20"/>
          <w:spacing w:val="-2"/>
        </w:rPr>
        <w:t>(different</w:t>
      </w:r>
      <w:r>
        <w:rPr>
          <w:color w:val="231F20"/>
          <w:spacing w:val="-11"/>
        </w:rPr>
        <w:t> </w:t>
      </w:r>
      <w:r>
        <w:rPr>
          <w:color w:val="231F20"/>
          <w:spacing w:val="-2"/>
        </w:rPr>
        <w:t>sounds),</w:t>
      </w:r>
      <w:r>
        <w:rPr>
          <w:color w:val="231F20"/>
          <w:spacing w:val="-11"/>
        </w:rPr>
        <w:t> </w:t>
      </w:r>
      <w:r>
        <w:rPr>
          <w:color w:val="231F20"/>
          <w:spacing w:val="-2"/>
        </w:rPr>
        <w:t>chemical</w:t>
      </w:r>
      <w:r>
        <w:rPr>
          <w:color w:val="231F20"/>
          <w:spacing w:val="-11"/>
        </w:rPr>
        <w:t> </w:t>
      </w:r>
      <w:r>
        <w:rPr>
          <w:color w:val="231F20"/>
          <w:spacing w:val="-2"/>
        </w:rPr>
        <w:t>reactions,</w:t>
      </w:r>
      <w:r>
        <w:rPr>
          <w:color w:val="231F20"/>
          <w:spacing w:val="-11"/>
        </w:rPr>
        <w:t> </w:t>
      </w:r>
      <w:r>
        <w:rPr>
          <w:color w:val="231F20"/>
          <w:spacing w:val="-2"/>
        </w:rPr>
        <w:t>electromagnetic</w:t>
      </w:r>
      <w:r>
        <w:rPr>
          <w:color w:val="231F20"/>
          <w:spacing w:val="-11"/>
        </w:rPr>
        <w:t> </w:t>
      </w:r>
      <w:r>
        <w:rPr>
          <w:color w:val="231F20"/>
          <w:spacing w:val="-2"/>
        </w:rPr>
        <w:t>fields </w:t>
      </w:r>
      <w:r>
        <w:rPr>
          <w:color w:val="231F20"/>
        </w:rPr>
        <w:t>and</w:t>
      </w:r>
      <w:r>
        <w:rPr>
          <w:color w:val="231F20"/>
          <w:spacing w:val="-14"/>
        </w:rPr>
        <w:t> </w:t>
      </w:r>
      <w:r>
        <w:rPr>
          <w:color w:val="231F20"/>
        </w:rPr>
        <w:t>waves,</w:t>
      </w:r>
      <w:r>
        <w:rPr>
          <w:color w:val="231F20"/>
          <w:spacing w:val="-13"/>
        </w:rPr>
        <w:t> </w:t>
      </w:r>
      <w:r>
        <w:rPr>
          <w:color w:val="231F20"/>
        </w:rPr>
        <w:t>odors,</w:t>
      </w:r>
      <w:r>
        <w:rPr>
          <w:color w:val="231F20"/>
          <w:spacing w:val="-13"/>
        </w:rPr>
        <w:t> </w:t>
      </w:r>
      <w:r>
        <w:rPr>
          <w:color w:val="231F20"/>
        </w:rPr>
        <w:t>and</w:t>
      </w:r>
      <w:r>
        <w:rPr>
          <w:color w:val="231F20"/>
          <w:spacing w:val="-13"/>
        </w:rPr>
        <w:t> </w:t>
      </w:r>
      <w:r>
        <w:rPr>
          <w:color w:val="231F20"/>
        </w:rPr>
        <w:t>biological</w:t>
      </w:r>
      <w:r>
        <w:rPr>
          <w:color w:val="231F20"/>
          <w:spacing w:val="-13"/>
        </w:rPr>
        <w:t> </w:t>
      </w:r>
      <w:r>
        <w:rPr>
          <w:color w:val="231F20"/>
        </w:rPr>
        <w:t>interactions.</w:t>
      </w:r>
      <w:r>
        <w:rPr>
          <w:color w:val="231F20"/>
          <w:spacing w:val="-13"/>
        </w:rPr>
        <w:t> </w:t>
      </w:r>
      <w:r>
        <w:rPr>
          <w:color w:val="231F20"/>
        </w:rPr>
        <w:t>One</w:t>
      </w:r>
      <w:r>
        <w:rPr>
          <w:color w:val="231F20"/>
          <w:spacing w:val="-13"/>
        </w:rPr>
        <w:t> </w:t>
      </w:r>
      <w:r>
        <w:rPr>
          <w:color w:val="231F20"/>
        </w:rPr>
        <w:t>can</w:t>
      </w:r>
      <w:r>
        <w:rPr>
          <w:color w:val="231F20"/>
          <w:spacing w:val="-13"/>
        </w:rPr>
        <w:t> </w:t>
      </w:r>
      <w:r>
        <w:rPr>
          <w:color w:val="231F20"/>
        </w:rPr>
        <w:t>find</w:t>
      </w:r>
      <w:r>
        <w:rPr>
          <w:color w:val="231F20"/>
          <w:spacing w:val="-14"/>
        </w:rPr>
        <w:t> </w:t>
      </w:r>
      <w:r>
        <w:rPr>
          <w:color w:val="231F20"/>
        </w:rPr>
        <w:t>analogies</w:t>
      </w:r>
      <w:r>
        <w:rPr>
          <w:color w:val="231F20"/>
          <w:spacing w:val="-13"/>
        </w:rPr>
        <w:t> </w:t>
      </w:r>
      <w:r>
        <w:rPr>
          <w:color w:val="231F20"/>
        </w:rPr>
        <w:t>in</w:t>
      </w:r>
      <w:r>
        <w:rPr>
          <w:color w:val="231F20"/>
          <w:spacing w:val="-13"/>
        </w:rPr>
        <w:t> </w:t>
      </w:r>
      <w:r>
        <w:rPr>
          <w:color w:val="231F20"/>
        </w:rPr>
        <w:t>business: human interactions and communication.</w:t>
      </w:r>
    </w:p>
    <w:p>
      <w:pPr>
        <w:pStyle w:val="BodyText"/>
        <w:spacing w:line="254" w:lineRule="auto"/>
        <w:ind w:left="330" w:right="366" w:firstLine="300"/>
        <w:jc w:val="both"/>
      </w:pPr>
      <w:r>
        <w:rPr>
          <w:color w:val="231F20"/>
          <w:spacing w:val="-4"/>
        </w:rPr>
        <w:t>The</w:t>
      </w:r>
      <w:r>
        <w:rPr>
          <w:color w:val="231F20"/>
          <w:spacing w:val="-8"/>
        </w:rPr>
        <w:t> </w:t>
      </w:r>
      <w:r>
        <w:rPr>
          <w:color w:val="231F20"/>
          <w:spacing w:val="-4"/>
        </w:rPr>
        <w:t>pattern</w:t>
      </w:r>
      <w:r>
        <w:rPr>
          <w:color w:val="231F20"/>
          <w:spacing w:val="-8"/>
        </w:rPr>
        <w:t> </w:t>
      </w:r>
      <w:r>
        <w:rPr>
          <w:color w:val="231F20"/>
          <w:spacing w:val="-4"/>
        </w:rPr>
        <w:t>of</w:t>
      </w:r>
      <w:r>
        <w:rPr>
          <w:color w:val="231F20"/>
          <w:spacing w:val="-8"/>
        </w:rPr>
        <w:t> </w:t>
      </w:r>
      <w:r>
        <w:rPr>
          <w:color w:val="231F20"/>
          <w:spacing w:val="-4"/>
        </w:rPr>
        <w:t>increasing</w:t>
      </w:r>
      <w:r>
        <w:rPr>
          <w:color w:val="231F20"/>
          <w:spacing w:val="-8"/>
        </w:rPr>
        <w:t> </w:t>
      </w:r>
      <w:r>
        <w:rPr>
          <w:color w:val="231F20"/>
          <w:spacing w:val="-4"/>
        </w:rPr>
        <w:t>interactions</w:t>
      </w:r>
      <w:r>
        <w:rPr>
          <w:color w:val="231F20"/>
          <w:spacing w:val="-8"/>
        </w:rPr>
        <w:t> </w:t>
      </w:r>
      <w:r>
        <w:rPr>
          <w:color w:val="231F20"/>
          <w:spacing w:val="-4"/>
        </w:rPr>
        <w:t>can</w:t>
      </w:r>
      <w:r>
        <w:rPr>
          <w:color w:val="231F20"/>
          <w:spacing w:val="-8"/>
        </w:rPr>
        <w:t> </w:t>
      </w:r>
      <w:r>
        <w:rPr>
          <w:color w:val="231F20"/>
          <w:spacing w:val="-4"/>
        </w:rPr>
        <w:t>be</w:t>
      </w:r>
      <w:r>
        <w:rPr>
          <w:color w:val="231F20"/>
          <w:spacing w:val="-8"/>
        </w:rPr>
        <w:t> </w:t>
      </w:r>
      <w:r>
        <w:rPr>
          <w:color w:val="231F20"/>
          <w:spacing w:val="-4"/>
        </w:rPr>
        <w:t>described</w:t>
      </w:r>
      <w:r>
        <w:rPr>
          <w:color w:val="231F20"/>
          <w:spacing w:val="-8"/>
        </w:rPr>
        <w:t> </w:t>
      </w:r>
      <w:r>
        <w:rPr>
          <w:color w:val="231F20"/>
          <w:spacing w:val="-4"/>
        </w:rPr>
        <w:t>in</w:t>
      </w:r>
      <w:r>
        <w:rPr>
          <w:color w:val="231F20"/>
          <w:spacing w:val="-8"/>
        </w:rPr>
        <w:t> </w:t>
      </w:r>
      <w:r>
        <w:rPr>
          <w:color w:val="231F20"/>
          <w:spacing w:val="-4"/>
        </w:rPr>
        <w:t>general</w:t>
      </w:r>
      <w:r>
        <w:rPr>
          <w:color w:val="231F20"/>
          <w:spacing w:val="-8"/>
        </w:rPr>
        <w:t> </w:t>
      </w:r>
      <w:r>
        <w:rPr>
          <w:color w:val="231F20"/>
          <w:spacing w:val="-4"/>
        </w:rPr>
        <w:t>as</w:t>
      </w:r>
      <w:r>
        <w:rPr>
          <w:color w:val="231F20"/>
          <w:spacing w:val="-8"/>
        </w:rPr>
        <w:t> </w:t>
      </w:r>
      <w:r>
        <w:rPr>
          <w:color w:val="231F20"/>
          <w:spacing w:val="-4"/>
        </w:rPr>
        <w:t>follows:</w:t>
      </w:r>
      <w:r>
        <w:rPr>
          <w:color w:val="231F20"/>
          <w:spacing w:val="-8"/>
        </w:rPr>
        <w:t> </w:t>
      </w:r>
      <w:r>
        <w:rPr>
          <w:color w:val="231F20"/>
          <w:spacing w:val="-4"/>
        </w:rPr>
        <w:t>the </w:t>
      </w:r>
      <w:r>
        <w:rPr>
          <w:color w:val="231F20"/>
        </w:rPr>
        <w:t>interaction</w:t>
      </w:r>
      <w:r>
        <w:rPr>
          <w:color w:val="231F20"/>
          <w:spacing w:val="-9"/>
        </w:rPr>
        <w:t> </w:t>
      </w:r>
      <w:r>
        <w:rPr>
          <w:color w:val="231F20"/>
        </w:rPr>
        <w:t>between</w:t>
      </w:r>
      <w:r>
        <w:rPr>
          <w:color w:val="231F20"/>
          <w:spacing w:val="-9"/>
        </w:rPr>
        <w:t> </w:t>
      </w:r>
      <w:r>
        <w:rPr>
          <w:color w:val="231F20"/>
        </w:rPr>
        <w:t>the</w:t>
      </w:r>
      <w:r>
        <w:rPr>
          <w:color w:val="231F20"/>
          <w:spacing w:val="-9"/>
        </w:rPr>
        <w:t> </w:t>
      </w:r>
      <w:r>
        <w:rPr>
          <w:color w:val="231F20"/>
        </w:rPr>
        <w:t>tool</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object</w:t>
      </w:r>
      <w:r>
        <w:rPr>
          <w:color w:val="231F20"/>
          <w:spacing w:val="-9"/>
        </w:rPr>
        <w:t> </w:t>
      </w:r>
      <w:r>
        <w:rPr>
          <w:color w:val="231F20"/>
        </w:rPr>
        <w:t>is</w:t>
      </w:r>
      <w:r>
        <w:rPr>
          <w:color w:val="231F20"/>
          <w:spacing w:val="-9"/>
        </w:rPr>
        <w:t> </w:t>
      </w:r>
      <w:r>
        <w:rPr>
          <w:color w:val="231F20"/>
        </w:rPr>
        <w:t>insufficient</w:t>
      </w:r>
      <w:r>
        <w:rPr>
          <w:color w:val="231F20"/>
          <w:spacing w:val="-9"/>
        </w:rPr>
        <w:t> </w:t>
      </w:r>
      <w:r>
        <w:rPr>
          <w:color w:val="231F20"/>
        </w:rPr>
        <w:t>or</w:t>
      </w:r>
      <w:r>
        <w:rPr>
          <w:color w:val="231F20"/>
          <w:spacing w:val="-9"/>
        </w:rPr>
        <w:t> </w:t>
      </w:r>
      <w:r>
        <w:rPr>
          <w:color w:val="231F20"/>
        </w:rPr>
        <w:t>harmful.</w:t>
      </w:r>
      <w:r>
        <w:rPr>
          <w:color w:val="231F20"/>
          <w:spacing w:val="-9"/>
        </w:rPr>
        <w:t> </w:t>
      </w:r>
      <w:r>
        <w:rPr>
          <w:color w:val="231F20"/>
        </w:rPr>
        <w:t>The</w:t>
      </w:r>
      <w:r>
        <w:rPr>
          <w:color w:val="231F20"/>
          <w:spacing w:val="-9"/>
        </w:rPr>
        <w:t> </w:t>
      </w:r>
      <w:r>
        <w:rPr>
          <w:color w:val="231F20"/>
        </w:rPr>
        <w:t>system can be improved by adding new substances to the existing components, adding new</w:t>
      </w:r>
      <w:r>
        <w:rPr>
          <w:color w:val="231F20"/>
          <w:spacing w:val="-14"/>
        </w:rPr>
        <w:t> </w:t>
      </w:r>
      <w:r>
        <w:rPr>
          <w:color w:val="231F20"/>
        </w:rPr>
        <w:t>interactions,</w:t>
      </w:r>
      <w:r>
        <w:rPr>
          <w:color w:val="231F20"/>
          <w:spacing w:val="-13"/>
        </w:rPr>
        <w:t> </w:t>
      </w:r>
      <w:r>
        <w:rPr>
          <w:color w:val="231F20"/>
        </w:rPr>
        <w:t>or</w:t>
      </w:r>
      <w:r>
        <w:rPr>
          <w:color w:val="231F20"/>
          <w:spacing w:val="-13"/>
        </w:rPr>
        <w:t> </w:t>
      </w:r>
      <w:r>
        <w:rPr>
          <w:color w:val="231F20"/>
        </w:rPr>
        <w:t>changing</w:t>
      </w:r>
      <w:r>
        <w:rPr>
          <w:color w:val="231F20"/>
          <w:spacing w:val="-13"/>
        </w:rPr>
        <w:t> </w:t>
      </w:r>
      <w:r>
        <w:rPr>
          <w:color w:val="231F20"/>
        </w:rPr>
        <w:t>the</w:t>
      </w:r>
      <w:r>
        <w:rPr>
          <w:color w:val="231F20"/>
          <w:spacing w:val="-13"/>
        </w:rPr>
        <w:t> </w:t>
      </w:r>
      <w:r>
        <w:rPr>
          <w:color w:val="231F20"/>
        </w:rPr>
        <w:t>substances</w:t>
      </w:r>
      <w:r>
        <w:rPr>
          <w:color w:val="231F20"/>
          <w:spacing w:val="-13"/>
        </w:rPr>
        <w:t> </w:t>
      </w:r>
      <w:r>
        <w:rPr>
          <w:color w:val="231F20"/>
        </w:rPr>
        <w:t>and</w:t>
      </w:r>
      <w:r>
        <w:rPr>
          <w:color w:val="231F20"/>
          <w:spacing w:val="-13"/>
        </w:rPr>
        <w:t> </w:t>
      </w:r>
      <w:r>
        <w:rPr>
          <w:color w:val="231F20"/>
        </w:rPr>
        <w:t>interactions</w:t>
      </w:r>
      <w:r>
        <w:rPr>
          <w:color w:val="231F20"/>
          <w:spacing w:val="-13"/>
        </w:rPr>
        <w:t> </w:t>
      </w:r>
      <w:r>
        <w:rPr>
          <w:color w:val="231F20"/>
        </w:rPr>
        <w:t>in</w:t>
      </w:r>
      <w:r>
        <w:rPr>
          <w:color w:val="231F20"/>
          <w:spacing w:val="-14"/>
        </w:rPr>
        <w:t> </w:t>
      </w:r>
      <w:r>
        <w:rPr>
          <w:color w:val="231F20"/>
        </w:rPr>
        <w:t>a</w:t>
      </w:r>
      <w:r>
        <w:rPr>
          <w:color w:val="231F20"/>
          <w:spacing w:val="-13"/>
        </w:rPr>
        <w:t> </w:t>
      </w:r>
      <w:r>
        <w:rPr>
          <w:color w:val="231F20"/>
        </w:rPr>
        <w:t>variety</w:t>
      </w:r>
      <w:r>
        <w:rPr>
          <w:color w:val="231F20"/>
          <w:spacing w:val="-13"/>
        </w:rPr>
        <w:t> </w:t>
      </w:r>
      <w:r>
        <w:rPr>
          <w:color w:val="231F20"/>
        </w:rPr>
        <w:t>of</w:t>
      </w:r>
      <w:r>
        <w:rPr>
          <w:color w:val="231F20"/>
          <w:spacing w:val="-13"/>
        </w:rPr>
        <w:t> </w:t>
      </w:r>
      <w:r>
        <w:rPr>
          <w:color w:val="231F20"/>
        </w:rPr>
        <w:t>ways to amplify what is insufficient or to eliminate what is harmful.</w:t>
      </w:r>
    </w:p>
    <w:p>
      <w:pPr>
        <w:pStyle w:val="BodyText"/>
        <w:spacing w:line="252" w:lineRule="auto"/>
        <w:ind w:left="329" w:right="368" w:firstLine="300"/>
        <w:jc w:val="both"/>
      </w:pPr>
      <w:r>
        <w:rPr>
          <w:color w:val="231F20"/>
          <w:spacing w:val="-2"/>
        </w:rPr>
        <w:t>Consider</w:t>
      </w:r>
      <w:r>
        <w:rPr>
          <w:color w:val="231F20"/>
          <w:spacing w:val="-6"/>
        </w:rPr>
        <w:t> </w:t>
      </w:r>
      <w:r>
        <w:rPr>
          <w:color w:val="231F20"/>
          <w:spacing w:val="-2"/>
        </w:rPr>
        <w:t>some</w:t>
      </w:r>
      <w:r>
        <w:rPr>
          <w:color w:val="231F20"/>
          <w:spacing w:val="-6"/>
        </w:rPr>
        <w:t> </w:t>
      </w:r>
      <w:r>
        <w:rPr>
          <w:color w:val="231F20"/>
          <w:spacing w:val="-2"/>
        </w:rPr>
        <w:t>examples</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transition</w:t>
      </w:r>
      <w:r>
        <w:rPr>
          <w:color w:val="231F20"/>
          <w:spacing w:val="-6"/>
        </w:rPr>
        <w:t> </w:t>
      </w:r>
      <w:r>
        <w:rPr>
          <w:color w:val="231F20"/>
          <w:spacing w:val="-2"/>
        </w:rPr>
        <w:t>to</w:t>
      </w:r>
      <w:r>
        <w:rPr>
          <w:color w:val="231F20"/>
          <w:spacing w:val="-6"/>
        </w:rPr>
        <w:t> </w:t>
      </w:r>
      <w:r>
        <w:rPr>
          <w:color w:val="231F20"/>
          <w:spacing w:val="-2"/>
        </w:rPr>
        <w:t>better-controlled</w:t>
      </w:r>
      <w:r>
        <w:rPr>
          <w:color w:val="231F20"/>
          <w:spacing w:val="-6"/>
        </w:rPr>
        <w:t> </w:t>
      </w:r>
      <w:r>
        <w:rPr>
          <w:color w:val="231F20"/>
          <w:spacing w:val="-2"/>
        </w:rPr>
        <w:t>interactions</w:t>
      </w:r>
      <w:r>
        <w:rPr>
          <w:color w:val="231F20"/>
          <w:spacing w:val="-6"/>
        </w:rPr>
        <w:t> </w:t>
      </w:r>
      <w:r>
        <w:rPr>
          <w:color w:val="231F20"/>
          <w:spacing w:val="-2"/>
        </w:rPr>
        <w:t>(see </w:t>
      </w:r>
      <w:r>
        <w:rPr>
          <w:color w:val="231F20"/>
        </w:rPr>
        <w:t>Figure 9.8).</w:t>
      </w:r>
    </w:p>
    <w:p>
      <w:pPr>
        <w:pStyle w:val="BodyText"/>
        <w:spacing w:line="254" w:lineRule="auto"/>
        <w:ind w:left="330" w:right="367" w:firstLine="300"/>
        <w:jc w:val="both"/>
      </w:pPr>
      <w:r>
        <w:rPr>
          <w:color w:val="231F20"/>
        </w:rPr>
        <w:t>The</w:t>
      </w:r>
      <w:r>
        <w:rPr>
          <w:color w:val="231F20"/>
          <w:spacing w:val="-13"/>
        </w:rPr>
        <w:t> </w:t>
      </w:r>
      <w:r>
        <w:rPr>
          <w:color w:val="231F20"/>
        </w:rPr>
        <w:t>interaction</w:t>
      </w:r>
      <w:r>
        <w:rPr>
          <w:color w:val="231F20"/>
          <w:spacing w:val="-13"/>
        </w:rPr>
        <w:t> </w:t>
      </w:r>
      <w:r>
        <w:rPr>
          <w:color w:val="231F20"/>
        </w:rPr>
        <w:t>between</w:t>
      </w:r>
      <w:r>
        <w:rPr>
          <w:color w:val="231F20"/>
          <w:spacing w:val="-13"/>
        </w:rPr>
        <w:t> </w:t>
      </w:r>
      <w:r>
        <w:rPr>
          <w:color w:val="231F20"/>
        </w:rPr>
        <w:t>the</w:t>
      </w:r>
      <w:r>
        <w:rPr>
          <w:color w:val="231F20"/>
          <w:spacing w:val="-13"/>
        </w:rPr>
        <w:t> </w:t>
      </w:r>
      <w:r>
        <w:rPr>
          <w:color w:val="231F20"/>
        </w:rPr>
        <w:t>automobile</w:t>
      </w:r>
      <w:r>
        <w:rPr>
          <w:color w:val="231F20"/>
          <w:spacing w:val="-13"/>
        </w:rPr>
        <w:t> </w:t>
      </w:r>
      <w:r>
        <w:rPr>
          <w:color w:val="231F20"/>
        </w:rPr>
        <w:t>and</w:t>
      </w:r>
      <w:r>
        <w:rPr>
          <w:color w:val="231F20"/>
          <w:spacing w:val="-13"/>
        </w:rPr>
        <w:t> </w:t>
      </w:r>
      <w:r>
        <w:rPr>
          <w:color w:val="231F20"/>
        </w:rPr>
        <w:t>its</w:t>
      </w:r>
      <w:r>
        <w:rPr>
          <w:color w:val="231F20"/>
          <w:spacing w:val="-13"/>
        </w:rPr>
        <w:t> </w:t>
      </w:r>
      <w:r>
        <w:rPr>
          <w:color w:val="231F20"/>
        </w:rPr>
        <w:t>environment</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big</w:t>
      </w:r>
      <w:r>
        <w:rPr>
          <w:color w:val="231F20"/>
          <w:spacing w:val="-13"/>
        </w:rPr>
        <w:t> </w:t>
      </w:r>
      <w:r>
        <w:rPr>
          <w:color w:val="231F20"/>
        </w:rPr>
        <w:t>problem. </w:t>
      </w:r>
      <w:r>
        <w:rPr>
          <w:color w:val="231F20"/>
          <w:spacing w:val="-2"/>
        </w:rPr>
        <w:t>New</w:t>
      </w:r>
      <w:r>
        <w:rPr>
          <w:color w:val="231F20"/>
          <w:spacing w:val="-10"/>
        </w:rPr>
        <w:t> </w:t>
      </w:r>
      <w:r>
        <w:rPr>
          <w:color w:val="231F20"/>
          <w:spacing w:val="-2"/>
        </w:rPr>
        <w:t>solutions</w:t>
      </w:r>
      <w:r>
        <w:rPr>
          <w:color w:val="231F20"/>
          <w:spacing w:val="-10"/>
        </w:rPr>
        <w:t> </w:t>
      </w:r>
      <w:r>
        <w:rPr>
          <w:color w:val="231F20"/>
          <w:spacing w:val="-2"/>
        </w:rPr>
        <w:t>are</w:t>
      </w:r>
      <w:r>
        <w:rPr>
          <w:color w:val="231F20"/>
          <w:spacing w:val="-10"/>
        </w:rPr>
        <w:t> </w:t>
      </w:r>
      <w:r>
        <w:rPr>
          <w:color w:val="231F20"/>
          <w:spacing w:val="-2"/>
        </w:rPr>
        <w:t>intensively</w:t>
      </w:r>
      <w:r>
        <w:rPr>
          <w:color w:val="231F20"/>
          <w:spacing w:val="-10"/>
        </w:rPr>
        <w:t> </w:t>
      </w:r>
      <w:r>
        <w:rPr>
          <w:color w:val="231F20"/>
          <w:spacing w:val="-2"/>
        </w:rPr>
        <w:t>developed</w:t>
      </w:r>
      <w:r>
        <w:rPr>
          <w:color w:val="231F20"/>
          <w:spacing w:val="-10"/>
        </w:rPr>
        <w:t> </w:t>
      </w:r>
      <w:r>
        <w:rPr>
          <w:color w:val="231F20"/>
          <w:spacing w:val="-2"/>
        </w:rPr>
        <w:t>that</w:t>
      </w:r>
      <w:r>
        <w:rPr>
          <w:color w:val="231F20"/>
          <w:spacing w:val="-10"/>
        </w:rPr>
        <w:t> </w:t>
      </w:r>
      <w:r>
        <w:rPr>
          <w:color w:val="231F20"/>
          <w:spacing w:val="-2"/>
        </w:rPr>
        <w:t>usually</w:t>
      </w:r>
      <w:r>
        <w:rPr>
          <w:color w:val="231F20"/>
          <w:spacing w:val="-10"/>
        </w:rPr>
        <w:t> </w:t>
      </w:r>
      <w:r>
        <w:rPr>
          <w:color w:val="231F20"/>
          <w:spacing w:val="-2"/>
        </w:rPr>
        <w:t>mean</w:t>
      </w:r>
      <w:r>
        <w:rPr>
          <w:color w:val="231F20"/>
          <w:spacing w:val="-10"/>
        </w:rPr>
        <w:t> </w:t>
      </w:r>
      <w:r>
        <w:rPr>
          <w:color w:val="231F20"/>
          <w:spacing w:val="-2"/>
        </w:rPr>
        <w:t>the</w:t>
      </w:r>
      <w:r>
        <w:rPr>
          <w:color w:val="231F20"/>
          <w:spacing w:val="-10"/>
        </w:rPr>
        <w:t> </w:t>
      </w:r>
      <w:r>
        <w:rPr>
          <w:color w:val="231F20"/>
          <w:spacing w:val="-2"/>
        </w:rPr>
        <w:t>introduction</w:t>
      </w:r>
      <w:r>
        <w:rPr>
          <w:color w:val="231F20"/>
          <w:spacing w:val="-10"/>
        </w:rPr>
        <w:t> </w:t>
      </w:r>
      <w:r>
        <w:rPr>
          <w:color w:val="231F20"/>
          <w:spacing w:val="-2"/>
        </w:rPr>
        <w:t>of</w:t>
      </w:r>
      <w:r>
        <w:rPr>
          <w:color w:val="231F20"/>
          <w:spacing w:val="-10"/>
        </w:rPr>
        <w:t> </w:t>
      </w:r>
      <w:r>
        <w:rPr>
          <w:color w:val="231F20"/>
          <w:spacing w:val="-2"/>
        </w:rPr>
        <w:t>bet- </w:t>
      </w:r>
      <w:r>
        <w:rPr>
          <w:color w:val="231F20"/>
        </w:rPr>
        <w:t>ter-controlled</w:t>
      </w:r>
      <w:r>
        <w:rPr>
          <w:color w:val="231F20"/>
          <w:spacing w:val="-3"/>
        </w:rPr>
        <w:t> </w:t>
      </w:r>
      <w:r>
        <w:rPr>
          <w:color w:val="231F20"/>
        </w:rPr>
        <w:t>interactions.</w:t>
      </w:r>
      <w:r>
        <w:rPr>
          <w:color w:val="231F20"/>
          <w:spacing w:val="-3"/>
        </w:rPr>
        <w:t> </w:t>
      </w:r>
      <w:r>
        <w:rPr>
          <w:color w:val="231F20"/>
        </w:rPr>
        <w:t>Navigation</w:t>
      </w:r>
      <w:r>
        <w:rPr>
          <w:color w:val="231F20"/>
          <w:spacing w:val="-3"/>
        </w:rPr>
        <w:t> </w:t>
      </w:r>
      <w:r>
        <w:rPr>
          <w:color w:val="231F20"/>
        </w:rPr>
        <w:t>systems</w:t>
      </w:r>
      <w:r>
        <w:rPr>
          <w:color w:val="231F20"/>
          <w:spacing w:val="-3"/>
        </w:rPr>
        <w:t> </w:t>
      </w:r>
      <w:r>
        <w:rPr>
          <w:color w:val="231F20"/>
        </w:rPr>
        <w:t>use</w:t>
      </w:r>
      <w:r>
        <w:rPr>
          <w:color w:val="231F20"/>
          <w:spacing w:val="-3"/>
        </w:rPr>
        <w:t> </w:t>
      </w:r>
      <w:r>
        <w:rPr>
          <w:color w:val="231F20"/>
        </w:rPr>
        <w:t>radio</w:t>
      </w:r>
      <w:r>
        <w:rPr>
          <w:color w:val="231F20"/>
          <w:spacing w:val="-3"/>
        </w:rPr>
        <w:t> </w:t>
      </w:r>
      <w:r>
        <w:rPr>
          <w:color w:val="231F20"/>
        </w:rPr>
        <w:t>waves,</w:t>
      </w:r>
      <w:r>
        <w:rPr>
          <w:color w:val="231F20"/>
          <w:spacing w:val="-3"/>
        </w:rPr>
        <w:t> </w:t>
      </w:r>
      <w:r>
        <w:rPr>
          <w:color w:val="231F20"/>
        </w:rPr>
        <w:t>radar-equipped </w:t>
      </w:r>
      <w:r>
        <w:rPr>
          <w:color w:val="231F20"/>
          <w:spacing w:val="-4"/>
        </w:rPr>
        <w:t>bumpers,</w:t>
      </w:r>
      <w:r>
        <w:rPr>
          <w:color w:val="231F20"/>
          <w:spacing w:val="-8"/>
        </w:rPr>
        <w:t> </w:t>
      </w:r>
      <w:r>
        <w:rPr>
          <w:color w:val="231F20"/>
          <w:spacing w:val="-4"/>
        </w:rPr>
        <w:t>drive-assistance</w:t>
      </w:r>
      <w:r>
        <w:rPr>
          <w:color w:val="231F20"/>
          <w:spacing w:val="-8"/>
        </w:rPr>
        <w:t> </w:t>
      </w:r>
      <w:r>
        <w:rPr>
          <w:color w:val="231F20"/>
          <w:spacing w:val="-4"/>
        </w:rPr>
        <w:t>systems</w:t>
      </w:r>
      <w:r>
        <w:rPr>
          <w:color w:val="231F20"/>
          <w:spacing w:val="-8"/>
        </w:rPr>
        <w:t> </w:t>
      </w:r>
      <w:r>
        <w:rPr>
          <w:color w:val="231F20"/>
          <w:spacing w:val="-4"/>
        </w:rPr>
        <w:t>with</w:t>
      </w:r>
      <w:r>
        <w:rPr>
          <w:color w:val="231F20"/>
          <w:spacing w:val="-8"/>
        </w:rPr>
        <w:t> </w:t>
      </w:r>
      <w:r>
        <w:rPr>
          <w:color w:val="231F20"/>
          <w:spacing w:val="-4"/>
        </w:rPr>
        <w:t>on-board</w:t>
      </w:r>
      <w:r>
        <w:rPr>
          <w:color w:val="231F20"/>
          <w:spacing w:val="-8"/>
        </w:rPr>
        <w:t> </w:t>
      </w:r>
      <w:r>
        <w:rPr>
          <w:color w:val="231F20"/>
          <w:spacing w:val="-4"/>
        </w:rPr>
        <w:t>video</w:t>
      </w:r>
      <w:r>
        <w:rPr>
          <w:color w:val="231F20"/>
          <w:spacing w:val="-8"/>
        </w:rPr>
        <w:t> </w:t>
      </w:r>
      <w:r>
        <w:rPr>
          <w:color w:val="231F20"/>
          <w:spacing w:val="-4"/>
        </w:rPr>
        <w:t>cameras,</w:t>
      </w:r>
      <w:r>
        <w:rPr>
          <w:color w:val="231F20"/>
          <w:spacing w:val="-8"/>
        </w:rPr>
        <w:t> </w:t>
      </w:r>
      <w:r>
        <w:rPr>
          <w:color w:val="231F20"/>
          <w:spacing w:val="-4"/>
        </w:rPr>
        <w:t>and</w:t>
      </w:r>
      <w:r>
        <w:rPr>
          <w:color w:val="231F20"/>
          <w:spacing w:val="-8"/>
        </w:rPr>
        <w:t> </w:t>
      </w:r>
      <w:r>
        <w:rPr>
          <w:color w:val="231F20"/>
          <w:spacing w:val="-4"/>
        </w:rPr>
        <w:t>so</w:t>
      </w:r>
      <w:r>
        <w:rPr>
          <w:color w:val="231F20"/>
          <w:spacing w:val="-8"/>
        </w:rPr>
        <w:t> </w:t>
      </w:r>
      <w:r>
        <w:rPr>
          <w:color w:val="231F20"/>
          <w:spacing w:val="-4"/>
        </w:rPr>
        <w:t>on.</w:t>
      </w:r>
      <w:r>
        <w:rPr>
          <w:color w:val="231F20"/>
          <w:spacing w:val="-8"/>
        </w:rPr>
        <w:t> </w:t>
      </w:r>
      <w:r>
        <w:rPr>
          <w:color w:val="231F20"/>
          <w:spacing w:val="-4"/>
        </w:rPr>
        <w:t>In</w:t>
      </w:r>
      <w:r>
        <w:rPr>
          <w:color w:val="231F20"/>
          <w:spacing w:val="-8"/>
        </w:rPr>
        <w:t> </w:t>
      </w:r>
      <w:r>
        <w:rPr>
          <w:color w:val="231F20"/>
          <w:spacing w:val="-4"/>
        </w:rPr>
        <w:t>1997 </w:t>
      </w:r>
      <w:r>
        <w:rPr>
          <w:color w:val="231F20"/>
        </w:rPr>
        <w:t>in</w:t>
      </w:r>
      <w:r>
        <w:rPr>
          <w:color w:val="231F20"/>
          <w:spacing w:val="-10"/>
        </w:rPr>
        <w:t> </w:t>
      </w:r>
      <w:r>
        <w:rPr>
          <w:color w:val="231F20"/>
        </w:rPr>
        <w:t>California,</w:t>
      </w:r>
      <w:r>
        <w:rPr>
          <w:color w:val="231F20"/>
          <w:spacing w:val="-10"/>
        </w:rPr>
        <w:t> </w:t>
      </w:r>
      <w:r>
        <w:rPr>
          <w:color w:val="231F20"/>
        </w:rPr>
        <w:t>a</w:t>
      </w:r>
      <w:r>
        <w:rPr>
          <w:color w:val="231F20"/>
          <w:spacing w:val="-10"/>
        </w:rPr>
        <w:t> </w:t>
      </w:r>
      <w:r>
        <w:rPr>
          <w:color w:val="231F20"/>
        </w:rPr>
        <w:t>magnetic</w:t>
      </w:r>
      <w:r>
        <w:rPr>
          <w:color w:val="231F20"/>
          <w:spacing w:val="-10"/>
        </w:rPr>
        <w:t> </w:t>
      </w:r>
      <w:r>
        <w:rPr>
          <w:color w:val="231F20"/>
        </w:rPr>
        <w:t>control</w:t>
      </w:r>
      <w:r>
        <w:rPr>
          <w:color w:val="231F20"/>
          <w:spacing w:val="-10"/>
        </w:rPr>
        <w:t> </w:t>
      </w:r>
      <w:r>
        <w:rPr>
          <w:color w:val="231F20"/>
        </w:rPr>
        <w:t>system</w:t>
      </w:r>
      <w:r>
        <w:rPr>
          <w:color w:val="231F20"/>
          <w:spacing w:val="-10"/>
        </w:rPr>
        <w:t> </w:t>
      </w:r>
      <w:r>
        <w:rPr>
          <w:color w:val="231F20"/>
        </w:rPr>
        <w:t>was</w:t>
      </w:r>
      <w:r>
        <w:rPr>
          <w:color w:val="231F20"/>
          <w:spacing w:val="-10"/>
        </w:rPr>
        <w:t> </w:t>
      </w:r>
      <w:r>
        <w:rPr>
          <w:color w:val="231F20"/>
        </w:rPr>
        <w:t>demonstrated.</w:t>
      </w:r>
      <w:r>
        <w:rPr>
          <w:color w:val="231F20"/>
          <w:spacing w:val="-10"/>
        </w:rPr>
        <w:t> </w:t>
      </w:r>
      <w:r>
        <w:rPr>
          <w:color w:val="231F20"/>
        </w:rPr>
        <w:t>To</w:t>
      </w:r>
      <w:r>
        <w:rPr>
          <w:color w:val="231F20"/>
          <w:spacing w:val="-10"/>
        </w:rPr>
        <w:t> </w:t>
      </w:r>
      <w:r>
        <w:rPr>
          <w:color w:val="231F20"/>
        </w:rPr>
        <w:t>improve</w:t>
      </w:r>
      <w:r>
        <w:rPr>
          <w:color w:val="231F20"/>
          <w:spacing w:val="-10"/>
        </w:rPr>
        <w:t> </w:t>
      </w:r>
      <w:r>
        <w:rPr>
          <w:color w:val="231F20"/>
        </w:rPr>
        <w:t>automo- bile</w:t>
      </w:r>
      <w:r>
        <w:rPr>
          <w:color w:val="231F20"/>
          <w:spacing w:val="-14"/>
        </w:rPr>
        <w:t> </w:t>
      </w:r>
      <w:r>
        <w:rPr>
          <w:color w:val="231F20"/>
        </w:rPr>
        <w:t>steering,</w:t>
      </w:r>
      <w:r>
        <w:rPr>
          <w:color w:val="231F20"/>
          <w:spacing w:val="-13"/>
        </w:rPr>
        <w:t> </w:t>
      </w:r>
      <w:r>
        <w:rPr>
          <w:color w:val="231F20"/>
        </w:rPr>
        <w:t>magnetic</w:t>
      </w:r>
      <w:r>
        <w:rPr>
          <w:color w:val="231F20"/>
          <w:spacing w:val="-13"/>
        </w:rPr>
        <w:t> </w:t>
      </w:r>
      <w:r>
        <w:rPr>
          <w:color w:val="231F20"/>
        </w:rPr>
        <w:t>pins</w:t>
      </w:r>
      <w:r>
        <w:rPr>
          <w:color w:val="231F20"/>
          <w:spacing w:val="-13"/>
        </w:rPr>
        <w:t> </w:t>
      </w:r>
      <w:r>
        <w:rPr>
          <w:color w:val="231F20"/>
        </w:rPr>
        <w:t>were</w:t>
      </w:r>
      <w:r>
        <w:rPr>
          <w:color w:val="231F20"/>
          <w:spacing w:val="-13"/>
        </w:rPr>
        <w:t> </w:t>
      </w:r>
      <w:r>
        <w:rPr>
          <w:color w:val="231F20"/>
        </w:rPr>
        <w:t>precisely</w:t>
      </w:r>
      <w:r>
        <w:rPr>
          <w:color w:val="231F20"/>
          <w:spacing w:val="-13"/>
        </w:rPr>
        <w:t> </w:t>
      </w:r>
      <w:r>
        <w:rPr>
          <w:color w:val="231F20"/>
        </w:rPr>
        <w:t>located</w:t>
      </w:r>
      <w:r>
        <w:rPr>
          <w:color w:val="231F20"/>
          <w:spacing w:val="-13"/>
        </w:rPr>
        <w:t> </w:t>
      </w:r>
      <w:r>
        <w:rPr>
          <w:color w:val="231F20"/>
        </w:rPr>
        <w:t>in</w:t>
      </w:r>
      <w:r>
        <w:rPr>
          <w:color w:val="231F20"/>
          <w:spacing w:val="-13"/>
        </w:rPr>
        <w:t> </w:t>
      </w:r>
      <w:r>
        <w:rPr>
          <w:color w:val="231F20"/>
        </w:rPr>
        <w:t>the</w:t>
      </w:r>
      <w:r>
        <w:rPr>
          <w:color w:val="231F20"/>
          <w:spacing w:val="-14"/>
        </w:rPr>
        <w:t> </w:t>
      </w:r>
      <w:r>
        <w:rPr>
          <w:color w:val="231F20"/>
        </w:rPr>
        <w:t>street.</w:t>
      </w:r>
      <w:r>
        <w:rPr>
          <w:color w:val="231F20"/>
          <w:spacing w:val="-13"/>
        </w:rPr>
        <w:t> </w:t>
      </w:r>
      <w:r>
        <w:rPr>
          <w:color w:val="231F20"/>
        </w:rPr>
        <w:t>Sensors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car </w:t>
      </w:r>
      <w:r>
        <w:rPr>
          <w:color w:val="231F20"/>
          <w:spacing w:val="-2"/>
        </w:rPr>
        <w:t>detected</w:t>
      </w:r>
      <w:r>
        <w:rPr>
          <w:color w:val="231F20"/>
          <w:spacing w:val="-8"/>
        </w:rPr>
        <w:t> </w:t>
      </w:r>
      <w:r>
        <w:rPr>
          <w:color w:val="231F20"/>
          <w:spacing w:val="-2"/>
        </w:rPr>
        <w:t>the</w:t>
      </w:r>
      <w:r>
        <w:rPr>
          <w:color w:val="231F20"/>
          <w:spacing w:val="-8"/>
        </w:rPr>
        <w:t> </w:t>
      </w:r>
      <w:r>
        <w:rPr>
          <w:color w:val="231F20"/>
          <w:spacing w:val="-2"/>
        </w:rPr>
        <w:t>pins</w:t>
      </w:r>
      <w:r>
        <w:rPr>
          <w:color w:val="231F20"/>
          <w:spacing w:val="-8"/>
        </w:rPr>
        <w:t> </w:t>
      </w:r>
      <w:r>
        <w:rPr>
          <w:color w:val="231F20"/>
          <w:spacing w:val="-2"/>
        </w:rPr>
        <w:t>and</w:t>
      </w:r>
      <w:r>
        <w:rPr>
          <w:color w:val="231F20"/>
          <w:spacing w:val="-8"/>
        </w:rPr>
        <w:t> </w:t>
      </w:r>
      <w:r>
        <w:rPr>
          <w:color w:val="231F20"/>
          <w:spacing w:val="-2"/>
        </w:rPr>
        <w:t>the</w:t>
      </w:r>
      <w:r>
        <w:rPr>
          <w:color w:val="231F20"/>
          <w:spacing w:val="-8"/>
        </w:rPr>
        <w:t> </w:t>
      </w:r>
      <w:r>
        <w:rPr>
          <w:color w:val="231F20"/>
          <w:spacing w:val="-2"/>
        </w:rPr>
        <w:t>steering</w:t>
      </w:r>
      <w:r>
        <w:rPr>
          <w:color w:val="231F20"/>
          <w:spacing w:val="-8"/>
        </w:rPr>
        <w:t> </w:t>
      </w:r>
      <w:r>
        <w:rPr>
          <w:color w:val="231F20"/>
          <w:spacing w:val="-2"/>
        </w:rPr>
        <w:t>was</w:t>
      </w:r>
      <w:r>
        <w:rPr>
          <w:color w:val="231F20"/>
          <w:spacing w:val="-8"/>
        </w:rPr>
        <w:t> </w:t>
      </w:r>
      <w:r>
        <w:rPr>
          <w:color w:val="231F20"/>
          <w:spacing w:val="-2"/>
        </w:rPr>
        <w:t>modified</w:t>
      </w:r>
      <w:r>
        <w:rPr>
          <w:color w:val="231F20"/>
          <w:spacing w:val="-8"/>
        </w:rPr>
        <w:t> </w:t>
      </w:r>
      <w:r>
        <w:rPr>
          <w:color w:val="231F20"/>
          <w:spacing w:val="-2"/>
        </w:rPr>
        <w:t>by</w:t>
      </w:r>
      <w:r>
        <w:rPr>
          <w:color w:val="231F20"/>
          <w:spacing w:val="-8"/>
        </w:rPr>
        <w:t> </w:t>
      </w:r>
      <w:r>
        <w:rPr>
          <w:color w:val="231F20"/>
          <w:spacing w:val="-2"/>
        </w:rPr>
        <w:t>the</w:t>
      </w:r>
      <w:r>
        <w:rPr>
          <w:color w:val="231F20"/>
          <w:spacing w:val="-8"/>
        </w:rPr>
        <w:t> </w:t>
      </w:r>
      <w:r>
        <w:rPr>
          <w:color w:val="231F20"/>
          <w:spacing w:val="-2"/>
        </w:rPr>
        <w:t>output</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sensor</w:t>
      </w:r>
      <w:r>
        <w:rPr>
          <w:color w:val="231F20"/>
          <w:spacing w:val="-8"/>
        </w:rPr>
        <w:t> </w:t>
      </w:r>
      <w:r>
        <w:rPr>
          <w:color w:val="231F20"/>
          <w:spacing w:val="-2"/>
        </w:rPr>
        <w:t>to</w:t>
      </w:r>
      <w:r>
        <w:rPr>
          <w:color w:val="231F20"/>
          <w:spacing w:val="-8"/>
        </w:rPr>
        <w:t> </w:t>
      </w:r>
      <w:r>
        <w:rPr>
          <w:color w:val="231F20"/>
          <w:spacing w:val="-2"/>
        </w:rPr>
        <w:t>keep </w:t>
      </w:r>
      <w:r>
        <w:rPr>
          <w:color w:val="231F20"/>
        </w:rPr>
        <w:t>the car from swerving off the road.</w:t>
      </w:r>
    </w:p>
    <w:p>
      <w:pPr>
        <w:pStyle w:val="BodyText"/>
        <w:spacing w:line="254" w:lineRule="auto"/>
        <w:ind w:left="330" w:right="366" w:firstLine="300"/>
        <w:jc w:val="both"/>
      </w:pPr>
      <w:r>
        <w:rPr>
          <w:color w:val="231F20"/>
          <w:spacing w:val="-4"/>
        </w:rPr>
        <w:t>The</w:t>
      </w:r>
      <w:r>
        <w:rPr>
          <w:color w:val="231F20"/>
          <w:spacing w:val="-5"/>
        </w:rPr>
        <w:t> </w:t>
      </w:r>
      <w:r>
        <w:rPr>
          <w:color w:val="231F20"/>
          <w:spacing w:val="-4"/>
        </w:rPr>
        <w:t>history</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clock</w:t>
      </w:r>
      <w:r>
        <w:rPr>
          <w:color w:val="231F20"/>
          <w:spacing w:val="-5"/>
        </w:rPr>
        <w:t> </w:t>
      </w:r>
      <w:r>
        <w:rPr>
          <w:color w:val="231F20"/>
          <w:spacing w:val="-4"/>
        </w:rPr>
        <w:t>is</w:t>
      </w:r>
      <w:r>
        <w:rPr>
          <w:color w:val="231F20"/>
          <w:spacing w:val="-5"/>
        </w:rPr>
        <w:t> </w:t>
      </w:r>
      <w:r>
        <w:rPr>
          <w:color w:val="231F20"/>
          <w:spacing w:val="-4"/>
        </w:rPr>
        <w:t>a</w:t>
      </w:r>
      <w:r>
        <w:rPr>
          <w:color w:val="231F20"/>
          <w:spacing w:val="-5"/>
        </w:rPr>
        <w:t> </w:t>
      </w:r>
      <w:r>
        <w:rPr>
          <w:color w:val="231F20"/>
          <w:spacing w:val="-4"/>
        </w:rPr>
        <w:t>good</w:t>
      </w:r>
      <w:r>
        <w:rPr>
          <w:color w:val="231F20"/>
          <w:spacing w:val="-5"/>
        </w:rPr>
        <w:t> </w:t>
      </w:r>
      <w:r>
        <w:rPr>
          <w:color w:val="231F20"/>
          <w:spacing w:val="-4"/>
        </w:rPr>
        <w:t>example</w:t>
      </w:r>
      <w:r>
        <w:rPr>
          <w:color w:val="231F20"/>
          <w:spacing w:val="-5"/>
        </w:rPr>
        <w:t> </w:t>
      </w:r>
      <w:r>
        <w:rPr>
          <w:color w:val="231F20"/>
          <w:spacing w:val="-4"/>
        </w:rPr>
        <w:t>of</w:t>
      </w:r>
      <w:r>
        <w:rPr>
          <w:color w:val="231F20"/>
          <w:spacing w:val="-5"/>
        </w:rPr>
        <w:t> </w:t>
      </w:r>
      <w:r>
        <w:rPr>
          <w:color w:val="231F20"/>
          <w:spacing w:val="-4"/>
        </w:rPr>
        <w:t>the</w:t>
      </w:r>
      <w:r>
        <w:rPr>
          <w:color w:val="231F20"/>
          <w:spacing w:val="-5"/>
        </w:rPr>
        <w:t> </w:t>
      </w:r>
      <w:r>
        <w:rPr>
          <w:color w:val="231F20"/>
          <w:spacing w:val="-4"/>
        </w:rPr>
        <w:t>transition</w:t>
      </w:r>
      <w:r>
        <w:rPr>
          <w:color w:val="231F20"/>
          <w:spacing w:val="-5"/>
        </w:rPr>
        <w:t> </w:t>
      </w:r>
      <w:r>
        <w:rPr>
          <w:color w:val="231F20"/>
          <w:spacing w:val="-4"/>
        </w:rPr>
        <w:t>to</w:t>
      </w:r>
      <w:r>
        <w:rPr>
          <w:color w:val="231F20"/>
          <w:spacing w:val="-5"/>
        </w:rPr>
        <w:t> </w:t>
      </w:r>
      <w:r>
        <w:rPr>
          <w:color w:val="231F20"/>
          <w:spacing w:val="-4"/>
        </w:rPr>
        <w:t>more</w:t>
      </w:r>
      <w:r>
        <w:rPr>
          <w:color w:val="231F20"/>
          <w:spacing w:val="-5"/>
        </w:rPr>
        <w:t> </w:t>
      </w:r>
      <w:r>
        <w:rPr>
          <w:color w:val="231F20"/>
          <w:spacing w:val="-4"/>
        </w:rPr>
        <w:t>controllable </w:t>
      </w:r>
      <w:r>
        <w:rPr>
          <w:color w:val="231F20"/>
        </w:rPr>
        <w:t>interactions.</w:t>
      </w:r>
      <w:r>
        <w:rPr>
          <w:color w:val="231F20"/>
          <w:spacing w:val="-12"/>
        </w:rPr>
        <w:t> </w:t>
      </w:r>
      <w:r>
        <w:rPr>
          <w:color w:val="231F20"/>
        </w:rPr>
        <w:t>The</w:t>
      </w:r>
      <w:r>
        <w:rPr>
          <w:color w:val="231F20"/>
          <w:spacing w:val="-12"/>
        </w:rPr>
        <w:t> </w:t>
      </w:r>
      <w:r>
        <w:rPr>
          <w:color w:val="231F20"/>
        </w:rPr>
        <w:t>first</w:t>
      </w:r>
      <w:r>
        <w:rPr>
          <w:color w:val="231F20"/>
          <w:spacing w:val="-12"/>
        </w:rPr>
        <w:t> </w:t>
      </w:r>
      <w:r>
        <w:rPr>
          <w:color w:val="231F20"/>
        </w:rPr>
        <w:t>clocks</w:t>
      </w:r>
      <w:r>
        <w:rPr>
          <w:color w:val="231F20"/>
          <w:spacing w:val="-12"/>
        </w:rPr>
        <w:t> </w:t>
      </w:r>
      <w:r>
        <w:rPr>
          <w:color w:val="231F20"/>
        </w:rPr>
        <w:t>were</w:t>
      </w:r>
      <w:r>
        <w:rPr>
          <w:color w:val="231F20"/>
          <w:spacing w:val="-12"/>
        </w:rPr>
        <w:t> </w:t>
      </w:r>
      <w:r>
        <w:rPr>
          <w:color w:val="231F20"/>
        </w:rPr>
        <w:t>sundials,</w:t>
      </w:r>
      <w:r>
        <w:rPr>
          <w:color w:val="231F20"/>
          <w:spacing w:val="-12"/>
        </w:rPr>
        <w:t> </w:t>
      </w:r>
      <w:r>
        <w:rPr>
          <w:color w:val="231F20"/>
        </w:rPr>
        <w:t>which</w:t>
      </w:r>
      <w:r>
        <w:rPr>
          <w:color w:val="231F20"/>
          <w:spacing w:val="-12"/>
        </w:rPr>
        <w:t> </w:t>
      </w:r>
      <w:r>
        <w:rPr>
          <w:color w:val="231F20"/>
        </w:rPr>
        <w:t>used</w:t>
      </w:r>
      <w:r>
        <w:rPr>
          <w:color w:val="231F20"/>
          <w:spacing w:val="-12"/>
        </w:rPr>
        <w:t> </w:t>
      </w:r>
      <w:r>
        <w:rPr>
          <w:color w:val="231F20"/>
        </w:rPr>
        <w:t>the</w:t>
      </w:r>
      <w:r>
        <w:rPr>
          <w:color w:val="231F20"/>
          <w:spacing w:val="-12"/>
        </w:rPr>
        <w:t> </w:t>
      </w:r>
      <w:r>
        <w:rPr>
          <w:color w:val="231F20"/>
        </w:rPr>
        <w:t>shadow</w:t>
      </w:r>
      <w:r>
        <w:rPr>
          <w:color w:val="231F20"/>
          <w:spacing w:val="-12"/>
        </w:rPr>
        <w:t> </w:t>
      </w:r>
      <w:r>
        <w:rPr>
          <w:color w:val="231F20"/>
        </w:rPr>
        <w:t>of</w:t>
      </w:r>
      <w:r>
        <w:rPr>
          <w:color w:val="231F20"/>
          <w:spacing w:val="-12"/>
        </w:rPr>
        <w:t> </w:t>
      </w:r>
      <w:r>
        <w:rPr>
          <w:color w:val="231F20"/>
        </w:rPr>
        <w:t>sunlight</w:t>
      </w:r>
      <w:r>
        <w:rPr>
          <w:color w:val="231F20"/>
          <w:spacing w:val="-12"/>
        </w:rPr>
        <w:t> </w:t>
      </w:r>
      <w:r>
        <w:rPr>
          <w:color w:val="231F20"/>
        </w:rPr>
        <w:t>to indicate</w:t>
      </w:r>
      <w:r>
        <w:rPr>
          <w:color w:val="231F20"/>
          <w:spacing w:val="-8"/>
        </w:rPr>
        <w:t> </w:t>
      </w:r>
      <w:r>
        <w:rPr>
          <w:color w:val="231F20"/>
        </w:rPr>
        <w:t>time.</w:t>
      </w:r>
      <w:r>
        <w:rPr>
          <w:color w:val="231F20"/>
          <w:spacing w:val="-8"/>
        </w:rPr>
        <w:t> </w:t>
      </w:r>
      <w:r>
        <w:rPr>
          <w:color w:val="231F20"/>
        </w:rPr>
        <w:t>They</w:t>
      </w:r>
      <w:r>
        <w:rPr>
          <w:color w:val="231F20"/>
          <w:spacing w:val="-8"/>
        </w:rPr>
        <w:t> </w:t>
      </w:r>
      <w:r>
        <w:rPr>
          <w:color w:val="231F20"/>
        </w:rPr>
        <w:t>could</w:t>
      </w:r>
      <w:r>
        <w:rPr>
          <w:color w:val="231F20"/>
          <w:spacing w:val="-8"/>
        </w:rPr>
        <w:t> </w:t>
      </w:r>
      <w:r>
        <w:rPr>
          <w:color w:val="231F20"/>
        </w:rPr>
        <w:t>not</w:t>
      </w:r>
      <w:r>
        <w:rPr>
          <w:color w:val="231F20"/>
          <w:spacing w:val="-8"/>
        </w:rPr>
        <w:t> </w:t>
      </w:r>
      <w:r>
        <w:rPr>
          <w:color w:val="231F20"/>
        </w:rPr>
        <w:t>be</w:t>
      </w:r>
      <w:r>
        <w:rPr>
          <w:color w:val="231F20"/>
          <w:spacing w:val="-8"/>
        </w:rPr>
        <w:t> </w:t>
      </w:r>
      <w:r>
        <w:rPr>
          <w:color w:val="231F20"/>
        </w:rPr>
        <w:t>used</w:t>
      </w:r>
      <w:r>
        <w:rPr>
          <w:color w:val="231F20"/>
          <w:spacing w:val="-8"/>
        </w:rPr>
        <w:t> </w:t>
      </w:r>
      <w:r>
        <w:rPr>
          <w:color w:val="231F20"/>
        </w:rPr>
        <w:t>on</w:t>
      </w:r>
      <w:r>
        <w:rPr>
          <w:color w:val="231F20"/>
          <w:spacing w:val="-8"/>
        </w:rPr>
        <w:t> </w:t>
      </w:r>
      <w:r>
        <w:rPr>
          <w:color w:val="231F20"/>
        </w:rPr>
        <w:t>cloudy</w:t>
      </w:r>
      <w:r>
        <w:rPr>
          <w:color w:val="231F20"/>
          <w:spacing w:val="-8"/>
        </w:rPr>
        <w:t> </w:t>
      </w:r>
      <w:r>
        <w:rPr>
          <w:color w:val="231F20"/>
        </w:rPr>
        <w:t>days</w:t>
      </w:r>
      <w:r>
        <w:rPr>
          <w:color w:val="231F20"/>
          <w:spacing w:val="-8"/>
        </w:rPr>
        <w:t> </w:t>
      </w:r>
      <w:r>
        <w:rPr>
          <w:color w:val="231F20"/>
        </w:rPr>
        <w:t>or</w:t>
      </w:r>
      <w:r>
        <w:rPr>
          <w:color w:val="231F20"/>
          <w:spacing w:val="-8"/>
        </w:rPr>
        <w:t> </w:t>
      </w:r>
      <w:r>
        <w:rPr>
          <w:color w:val="231F20"/>
        </w:rPr>
        <w:t>at</w:t>
      </w:r>
      <w:r>
        <w:rPr>
          <w:color w:val="231F20"/>
          <w:spacing w:val="-8"/>
        </w:rPr>
        <w:t> </w:t>
      </w:r>
      <w:r>
        <w:rPr>
          <w:color w:val="231F20"/>
        </w:rPr>
        <w:t>night.</w:t>
      </w:r>
      <w:r>
        <w:rPr>
          <w:color w:val="231F20"/>
          <w:spacing w:val="-8"/>
        </w:rPr>
        <w:t> </w:t>
      </w:r>
      <w:r>
        <w:rPr>
          <w:color w:val="231F20"/>
        </w:rPr>
        <w:t>Sand</w:t>
      </w:r>
      <w:r>
        <w:rPr>
          <w:color w:val="231F20"/>
          <w:spacing w:val="-8"/>
        </w:rPr>
        <w:t> </w:t>
      </w:r>
      <w:r>
        <w:rPr>
          <w:color w:val="231F20"/>
        </w:rPr>
        <w:t>and</w:t>
      </w:r>
      <w:r>
        <w:rPr>
          <w:color w:val="231F20"/>
          <w:spacing w:val="-8"/>
        </w:rPr>
        <w:t> </w:t>
      </w:r>
      <w:r>
        <w:rPr>
          <w:color w:val="231F20"/>
        </w:rPr>
        <w:t>water clocks</w:t>
      </w:r>
      <w:r>
        <w:rPr>
          <w:color w:val="231F20"/>
          <w:spacing w:val="-5"/>
        </w:rPr>
        <w:t> </w:t>
      </w:r>
      <w:r>
        <w:rPr>
          <w:color w:val="231F20"/>
        </w:rPr>
        <w:t>and,</w:t>
      </w:r>
      <w:r>
        <w:rPr>
          <w:color w:val="231F20"/>
          <w:spacing w:val="-5"/>
        </w:rPr>
        <w:t> </w:t>
      </w:r>
      <w:r>
        <w:rPr>
          <w:color w:val="231F20"/>
        </w:rPr>
        <w:t>later,</w:t>
      </w:r>
      <w:r>
        <w:rPr>
          <w:color w:val="231F20"/>
          <w:spacing w:val="-5"/>
        </w:rPr>
        <w:t> </w:t>
      </w:r>
      <w:r>
        <w:rPr>
          <w:color w:val="231F20"/>
        </w:rPr>
        <w:t>pendulum</w:t>
      </w:r>
      <w:r>
        <w:rPr>
          <w:color w:val="231F20"/>
          <w:spacing w:val="-5"/>
        </w:rPr>
        <w:t> </w:t>
      </w:r>
      <w:r>
        <w:rPr>
          <w:color w:val="231F20"/>
        </w:rPr>
        <w:t>clocks</w:t>
      </w:r>
      <w:r>
        <w:rPr>
          <w:color w:val="231F20"/>
          <w:spacing w:val="-5"/>
        </w:rPr>
        <w:t> </w:t>
      </w:r>
      <w:r>
        <w:rPr>
          <w:color w:val="231F20"/>
        </w:rPr>
        <w:t>used</w:t>
      </w:r>
      <w:r>
        <w:rPr>
          <w:color w:val="231F20"/>
          <w:spacing w:val="-5"/>
        </w:rPr>
        <w:t> </w:t>
      </w:r>
      <w:r>
        <w:rPr>
          <w:color w:val="231F20"/>
        </w:rPr>
        <w:t>gravitation.</w:t>
      </w:r>
      <w:r>
        <w:rPr>
          <w:color w:val="231F20"/>
          <w:spacing w:val="-5"/>
        </w:rPr>
        <w:t> </w:t>
      </w:r>
      <w:r>
        <w:rPr>
          <w:color w:val="231F20"/>
        </w:rPr>
        <w:t>They</w:t>
      </w:r>
      <w:r>
        <w:rPr>
          <w:color w:val="231F20"/>
          <w:spacing w:val="-5"/>
        </w:rPr>
        <w:t> </w:t>
      </w:r>
      <w:r>
        <w:rPr>
          <w:color w:val="231F20"/>
        </w:rPr>
        <w:t>worked</w:t>
      </w:r>
      <w:r>
        <w:rPr>
          <w:color w:val="231F20"/>
          <w:spacing w:val="-5"/>
        </w:rPr>
        <w:t> </w:t>
      </w:r>
      <w:r>
        <w:rPr>
          <w:color w:val="231F20"/>
        </w:rPr>
        <w:t>day</w:t>
      </w:r>
      <w:r>
        <w:rPr>
          <w:color w:val="231F20"/>
          <w:spacing w:val="-4"/>
        </w:rPr>
        <w:t> </w:t>
      </w:r>
      <w:r>
        <w:rPr>
          <w:color w:val="231F20"/>
        </w:rPr>
        <w:t>and</w:t>
      </w:r>
      <w:r>
        <w:rPr>
          <w:color w:val="231F20"/>
          <w:spacing w:val="-5"/>
        </w:rPr>
        <w:t> </w:t>
      </w:r>
      <w:r>
        <w:rPr>
          <w:color w:val="231F20"/>
          <w:spacing w:val="-2"/>
        </w:rPr>
        <w:t>night</w:t>
      </w:r>
    </w:p>
    <w:p>
      <w:pPr>
        <w:pStyle w:val="BodyText"/>
        <w:spacing w:before="4"/>
        <w:rPr>
          <w:sz w:val="17"/>
        </w:rPr>
      </w:pPr>
      <w:r>
        <w:rPr/>
        <w:drawing>
          <wp:anchor distT="0" distB="0" distL="0" distR="0" allowOverlap="1" layoutInCell="1" locked="0" behindDoc="1" simplePos="0" relativeHeight="487642112">
            <wp:simplePos x="0" y="0"/>
            <wp:positionH relativeFrom="page">
              <wp:posOffset>1123950</wp:posOffset>
            </wp:positionH>
            <wp:positionV relativeFrom="paragraph">
              <wp:posOffset>142215</wp:posOffset>
            </wp:positionV>
            <wp:extent cx="3205114" cy="1036319"/>
            <wp:effectExtent l="0" t="0" r="0" b="0"/>
            <wp:wrapTopAndBottom/>
            <wp:docPr id="431" name="Image 431"/>
            <wp:cNvGraphicFramePr>
              <a:graphicFrameLocks/>
            </wp:cNvGraphicFramePr>
            <a:graphic>
              <a:graphicData uri="http://schemas.openxmlformats.org/drawingml/2006/picture">
                <pic:pic>
                  <pic:nvPicPr>
                    <pic:cNvPr id="431" name="Image 431"/>
                    <pic:cNvPicPr/>
                  </pic:nvPicPr>
                  <pic:blipFill>
                    <a:blip r:embed="rId124" cstate="print"/>
                    <a:stretch>
                      <a:fillRect/>
                    </a:stretch>
                  </pic:blipFill>
                  <pic:spPr>
                    <a:xfrm>
                      <a:off x="0" y="0"/>
                      <a:ext cx="3205114" cy="1036319"/>
                    </a:xfrm>
                    <a:prstGeom prst="rect">
                      <a:avLst/>
                    </a:prstGeom>
                  </pic:spPr>
                </pic:pic>
              </a:graphicData>
            </a:graphic>
          </wp:anchor>
        </w:drawing>
      </w:r>
      <w:r>
        <w:rPr/>
        <mc:AlternateContent>
          <mc:Choice Requires="wps">
            <w:drawing>
              <wp:anchor distT="0" distB="0" distL="0" distR="0" allowOverlap="1" layoutInCell="1" locked="0" behindDoc="1" simplePos="0" relativeHeight="487642624">
                <wp:simplePos x="0" y="0"/>
                <wp:positionH relativeFrom="page">
                  <wp:posOffset>590550</wp:posOffset>
                </wp:positionH>
                <wp:positionV relativeFrom="paragraph">
                  <wp:posOffset>1284466</wp:posOffset>
                </wp:positionV>
                <wp:extent cx="4267200" cy="1270"/>
                <wp:effectExtent l="0" t="0" r="0" b="0"/>
                <wp:wrapTopAndBottom/>
                <wp:docPr id="432" name="Graphic 432"/>
                <wp:cNvGraphicFramePr>
                  <a:graphicFrameLocks/>
                </wp:cNvGraphicFramePr>
                <a:graphic>
                  <a:graphicData uri="http://schemas.microsoft.com/office/word/2010/wordprocessingShape">
                    <wps:wsp>
                      <wps:cNvPr id="432" name="Graphic 432"/>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01.139091pt;width:336pt;height:.1pt;mso-position-horizontal-relative:page;mso-position-vertical-relative:paragraph;z-index:-15673856;mso-wrap-distance-left:0;mso-wrap-distance-right:0" id="docshape338" coordorigin="930,2023" coordsize="6720,0" path="m930,2023l7650,2023e" filled="false" stroked="true" strokeweight="2pt" strokecolor="#231f20">
                <v:path arrowok="t"/>
                <v:stroke dashstyle="solid"/>
                <w10:wrap type="topAndBottom"/>
              </v:shape>
            </w:pict>
          </mc:Fallback>
        </mc:AlternateContent>
      </w:r>
    </w:p>
    <w:p>
      <w:pPr>
        <w:pStyle w:val="BodyText"/>
        <w:spacing w:before="4"/>
        <w:rPr>
          <w:sz w:val="12"/>
        </w:rPr>
      </w:pPr>
    </w:p>
    <w:p>
      <w:pPr>
        <w:spacing w:line="249" w:lineRule="auto" w:before="101"/>
        <w:ind w:left="330" w:right="369" w:firstLine="0"/>
        <w:jc w:val="left"/>
        <w:rPr>
          <w:rFonts w:ascii="Trebuchet MS"/>
          <w:b/>
          <w:sz w:val="19"/>
        </w:rPr>
      </w:pPr>
      <w:r>
        <w:rPr>
          <w:rFonts w:ascii="Trebuchet MS"/>
          <w:b/>
          <w:color w:val="231F20"/>
          <w:spacing w:val="-6"/>
          <w:sz w:val="19"/>
        </w:rPr>
        <w:t>Figure 9.8</w:t>
      </w:r>
      <w:r>
        <w:rPr>
          <w:rFonts w:ascii="Trebuchet MS"/>
          <w:b/>
          <w:color w:val="231F20"/>
          <w:spacing w:val="80"/>
          <w:w w:val="150"/>
          <w:sz w:val="19"/>
        </w:rPr>
        <w:t> </w:t>
      </w:r>
      <w:r>
        <w:rPr>
          <w:rFonts w:ascii="Trebuchet MS"/>
          <w:b/>
          <w:color w:val="231F20"/>
          <w:spacing w:val="-6"/>
          <w:sz w:val="19"/>
        </w:rPr>
        <w:t>Increasing interactions. Mechanical connections are complemented </w:t>
      </w:r>
      <w:r>
        <w:rPr>
          <w:rFonts w:ascii="Trebuchet MS"/>
          <w:b/>
          <w:color w:val="231F20"/>
          <w:w w:val="90"/>
          <w:sz w:val="19"/>
        </w:rPr>
        <w:t>or</w:t>
      </w:r>
      <w:r>
        <w:rPr>
          <w:rFonts w:ascii="Trebuchet MS"/>
          <w:b/>
          <w:color w:val="231F20"/>
          <w:spacing w:val="19"/>
          <w:sz w:val="19"/>
        </w:rPr>
        <w:t> </w:t>
      </w:r>
      <w:r>
        <w:rPr>
          <w:rFonts w:ascii="Trebuchet MS"/>
          <w:b/>
          <w:color w:val="231F20"/>
          <w:w w:val="90"/>
          <w:sz w:val="19"/>
        </w:rPr>
        <w:t>replaced</w:t>
      </w:r>
      <w:r>
        <w:rPr>
          <w:rFonts w:ascii="Trebuchet MS"/>
          <w:b/>
          <w:color w:val="231F20"/>
          <w:spacing w:val="19"/>
          <w:sz w:val="19"/>
        </w:rPr>
        <w:t> </w:t>
      </w:r>
      <w:r>
        <w:rPr>
          <w:rFonts w:ascii="Trebuchet MS"/>
          <w:b/>
          <w:color w:val="231F20"/>
          <w:w w:val="90"/>
          <w:sz w:val="19"/>
        </w:rPr>
        <w:t>by</w:t>
      </w:r>
      <w:r>
        <w:rPr>
          <w:rFonts w:ascii="Trebuchet MS"/>
          <w:b/>
          <w:color w:val="231F20"/>
          <w:spacing w:val="19"/>
          <w:sz w:val="19"/>
        </w:rPr>
        <w:t> </w:t>
      </w:r>
      <w:r>
        <w:rPr>
          <w:rFonts w:ascii="Trebuchet MS"/>
          <w:b/>
          <w:color w:val="231F20"/>
          <w:w w:val="90"/>
          <w:sz w:val="19"/>
        </w:rPr>
        <w:t>more</w:t>
      </w:r>
      <w:r>
        <w:rPr>
          <w:rFonts w:ascii="Trebuchet MS"/>
          <w:b/>
          <w:color w:val="231F20"/>
          <w:spacing w:val="19"/>
          <w:sz w:val="19"/>
        </w:rPr>
        <w:t> </w:t>
      </w:r>
      <w:r>
        <w:rPr>
          <w:rFonts w:ascii="Trebuchet MS"/>
          <w:b/>
          <w:color w:val="231F20"/>
          <w:w w:val="90"/>
          <w:sz w:val="19"/>
        </w:rPr>
        <w:t>controllable</w:t>
      </w:r>
      <w:r>
        <w:rPr>
          <w:rFonts w:ascii="Trebuchet MS"/>
          <w:b/>
          <w:color w:val="231F20"/>
          <w:spacing w:val="19"/>
          <w:sz w:val="19"/>
        </w:rPr>
        <w:t> </w:t>
      </w:r>
      <w:r>
        <w:rPr>
          <w:rFonts w:ascii="Trebuchet MS"/>
          <w:b/>
          <w:color w:val="231F20"/>
          <w:w w:val="90"/>
          <w:sz w:val="19"/>
        </w:rPr>
        <w:t>interactions.</w:t>
      </w:r>
      <w:r>
        <w:rPr>
          <w:rFonts w:ascii="Trebuchet MS"/>
          <w:b/>
          <w:color w:val="231F20"/>
          <w:spacing w:val="19"/>
          <w:sz w:val="19"/>
        </w:rPr>
        <w:t> </w:t>
      </w:r>
      <w:r>
        <w:rPr>
          <w:rFonts w:ascii="Trebuchet MS"/>
          <w:b/>
          <w:color w:val="231F20"/>
          <w:w w:val="90"/>
          <w:sz w:val="19"/>
        </w:rPr>
        <w:t>The</w:t>
      </w:r>
      <w:r>
        <w:rPr>
          <w:rFonts w:ascii="Trebuchet MS"/>
          <w:b/>
          <w:color w:val="231F20"/>
          <w:spacing w:val="19"/>
          <w:sz w:val="19"/>
        </w:rPr>
        <w:t> </w:t>
      </w:r>
      <w:r>
        <w:rPr>
          <w:rFonts w:ascii="Trebuchet MS"/>
          <w:b/>
          <w:color w:val="231F20"/>
          <w:w w:val="90"/>
          <w:sz w:val="19"/>
        </w:rPr>
        <w:t>mechanical</w:t>
      </w:r>
      <w:r>
        <w:rPr>
          <w:rFonts w:ascii="Trebuchet MS"/>
          <w:b/>
          <w:color w:val="231F20"/>
          <w:spacing w:val="19"/>
          <w:sz w:val="19"/>
        </w:rPr>
        <w:t> </w:t>
      </w:r>
      <w:r>
        <w:rPr>
          <w:rFonts w:ascii="Trebuchet MS"/>
          <w:b/>
          <w:color w:val="231F20"/>
          <w:w w:val="90"/>
          <w:sz w:val="19"/>
        </w:rPr>
        <w:t>contact</w:t>
      </w:r>
      <w:r>
        <w:rPr>
          <w:rFonts w:ascii="Trebuchet MS"/>
          <w:b/>
          <w:color w:val="231F20"/>
          <w:spacing w:val="19"/>
          <w:sz w:val="19"/>
        </w:rPr>
        <w:t> </w:t>
      </w:r>
      <w:r>
        <w:rPr>
          <w:rFonts w:ascii="Trebuchet MS"/>
          <w:b/>
          <w:color w:val="231F20"/>
          <w:w w:val="90"/>
          <w:sz w:val="19"/>
        </w:rPr>
        <w:t>between </w:t>
      </w:r>
      <w:r>
        <w:rPr>
          <w:rFonts w:ascii="Trebuchet MS"/>
          <w:b/>
          <w:color w:val="231F20"/>
          <w:spacing w:val="-4"/>
          <w:sz w:val="19"/>
        </w:rPr>
        <w:t>a</w:t>
      </w:r>
      <w:r>
        <w:rPr>
          <w:rFonts w:ascii="Trebuchet MS"/>
          <w:b/>
          <w:color w:val="231F20"/>
          <w:spacing w:val="-5"/>
          <w:sz w:val="19"/>
        </w:rPr>
        <w:t> </w:t>
      </w:r>
      <w:r>
        <w:rPr>
          <w:rFonts w:ascii="Trebuchet MS"/>
          <w:b/>
          <w:color w:val="231F20"/>
          <w:spacing w:val="-4"/>
          <w:sz w:val="19"/>
        </w:rPr>
        <w:t>car</w:t>
      </w:r>
      <w:r>
        <w:rPr>
          <w:rFonts w:ascii="Trebuchet MS"/>
          <w:b/>
          <w:color w:val="231F20"/>
          <w:spacing w:val="-5"/>
          <w:sz w:val="19"/>
        </w:rPr>
        <w:t> </w:t>
      </w:r>
      <w:r>
        <w:rPr>
          <w:rFonts w:ascii="Trebuchet MS"/>
          <w:b/>
          <w:color w:val="231F20"/>
          <w:spacing w:val="-4"/>
          <w:sz w:val="19"/>
        </w:rPr>
        <w:t>and</w:t>
      </w:r>
      <w:r>
        <w:rPr>
          <w:rFonts w:ascii="Trebuchet MS"/>
          <w:b/>
          <w:color w:val="231F20"/>
          <w:spacing w:val="-5"/>
          <w:sz w:val="19"/>
        </w:rPr>
        <w:t> </w:t>
      </w:r>
      <w:r>
        <w:rPr>
          <w:rFonts w:ascii="Trebuchet MS"/>
          <w:b/>
          <w:color w:val="231F20"/>
          <w:spacing w:val="-4"/>
          <w:sz w:val="19"/>
        </w:rPr>
        <w:t>a</w:t>
      </w:r>
      <w:r>
        <w:rPr>
          <w:rFonts w:ascii="Trebuchet MS"/>
          <w:b/>
          <w:color w:val="231F20"/>
          <w:spacing w:val="-5"/>
          <w:sz w:val="19"/>
        </w:rPr>
        <w:t> </w:t>
      </w:r>
      <w:r>
        <w:rPr>
          <w:rFonts w:ascii="Trebuchet MS"/>
          <w:b/>
          <w:color w:val="231F20"/>
          <w:spacing w:val="-4"/>
          <w:sz w:val="19"/>
        </w:rPr>
        <w:t>road</w:t>
      </w:r>
      <w:r>
        <w:rPr>
          <w:rFonts w:ascii="Trebuchet MS"/>
          <w:b/>
          <w:color w:val="231F20"/>
          <w:spacing w:val="-5"/>
          <w:sz w:val="19"/>
        </w:rPr>
        <w:t> </w:t>
      </w:r>
      <w:r>
        <w:rPr>
          <w:rFonts w:ascii="Trebuchet MS"/>
          <w:b/>
          <w:color w:val="231F20"/>
          <w:spacing w:val="-4"/>
          <w:sz w:val="19"/>
        </w:rPr>
        <w:t>can</w:t>
      </w:r>
      <w:r>
        <w:rPr>
          <w:rFonts w:ascii="Trebuchet MS"/>
          <w:b/>
          <w:color w:val="231F20"/>
          <w:spacing w:val="-5"/>
          <w:sz w:val="19"/>
        </w:rPr>
        <w:t> </w:t>
      </w:r>
      <w:r>
        <w:rPr>
          <w:rFonts w:ascii="Trebuchet MS"/>
          <w:b/>
          <w:color w:val="231F20"/>
          <w:spacing w:val="-4"/>
          <w:sz w:val="19"/>
        </w:rPr>
        <w:t>be</w:t>
      </w:r>
      <w:r>
        <w:rPr>
          <w:rFonts w:ascii="Trebuchet MS"/>
          <w:b/>
          <w:color w:val="231F20"/>
          <w:spacing w:val="-5"/>
          <w:sz w:val="19"/>
        </w:rPr>
        <w:t> </w:t>
      </w:r>
      <w:r>
        <w:rPr>
          <w:rFonts w:ascii="Trebuchet MS"/>
          <w:b/>
          <w:color w:val="231F20"/>
          <w:spacing w:val="-4"/>
          <w:sz w:val="19"/>
        </w:rPr>
        <w:t>complemented</w:t>
      </w:r>
      <w:r>
        <w:rPr>
          <w:rFonts w:ascii="Trebuchet MS"/>
          <w:b/>
          <w:color w:val="231F20"/>
          <w:spacing w:val="-5"/>
          <w:sz w:val="19"/>
        </w:rPr>
        <w:t> </w:t>
      </w:r>
      <w:r>
        <w:rPr>
          <w:rFonts w:ascii="Trebuchet MS"/>
          <w:b/>
          <w:color w:val="231F20"/>
          <w:spacing w:val="-4"/>
          <w:sz w:val="19"/>
        </w:rPr>
        <w:t>by</w:t>
      </w:r>
      <w:r>
        <w:rPr>
          <w:rFonts w:ascii="Trebuchet MS"/>
          <w:b/>
          <w:color w:val="231F20"/>
          <w:spacing w:val="-5"/>
          <w:sz w:val="19"/>
        </w:rPr>
        <w:t> </w:t>
      </w:r>
      <w:r>
        <w:rPr>
          <w:rFonts w:ascii="Trebuchet MS"/>
          <w:b/>
          <w:color w:val="231F20"/>
          <w:spacing w:val="-4"/>
          <w:sz w:val="19"/>
        </w:rPr>
        <w:t>electromagnetic</w:t>
      </w:r>
      <w:r>
        <w:rPr>
          <w:rFonts w:ascii="Trebuchet MS"/>
          <w:b/>
          <w:color w:val="231F20"/>
          <w:spacing w:val="-5"/>
          <w:sz w:val="19"/>
        </w:rPr>
        <w:t> </w:t>
      </w:r>
      <w:r>
        <w:rPr>
          <w:rFonts w:ascii="Trebuchet MS"/>
          <w:b/>
          <w:color w:val="231F20"/>
          <w:spacing w:val="-4"/>
          <w:sz w:val="19"/>
        </w:rPr>
        <w:t>interaction</w:t>
      </w:r>
      <w:r>
        <w:rPr>
          <w:rFonts w:ascii="Trebuchet MS"/>
          <w:b/>
          <w:color w:val="231F20"/>
          <w:spacing w:val="-5"/>
          <w:sz w:val="19"/>
        </w:rPr>
        <w:t> </w:t>
      </w:r>
      <w:r>
        <w:rPr>
          <w:rFonts w:ascii="Trebuchet MS"/>
          <w:b/>
          <w:color w:val="231F20"/>
          <w:spacing w:val="-4"/>
          <w:sz w:val="19"/>
        </w:rPr>
        <w:t>(M.F. </w:t>
      </w:r>
      <w:r>
        <w:rPr>
          <w:rFonts w:ascii="Trebuchet MS"/>
          <w:b/>
          <w:color w:val="231F20"/>
          <w:spacing w:val="-2"/>
          <w:sz w:val="19"/>
        </w:rPr>
        <w:t>[magnetic</w:t>
      </w:r>
      <w:r>
        <w:rPr>
          <w:rFonts w:ascii="Trebuchet MS"/>
          <w:b/>
          <w:color w:val="231F20"/>
          <w:spacing w:val="-13"/>
          <w:sz w:val="19"/>
        </w:rPr>
        <w:t> </w:t>
      </w:r>
      <w:r>
        <w:rPr>
          <w:rFonts w:ascii="Trebuchet MS"/>
          <w:b/>
          <w:color w:val="231F20"/>
          <w:spacing w:val="-2"/>
          <w:sz w:val="19"/>
        </w:rPr>
        <w:t>field]).</w:t>
      </w:r>
      <w:r>
        <w:rPr>
          <w:rFonts w:ascii="Trebuchet MS"/>
          <w:b/>
          <w:color w:val="231F20"/>
          <w:spacing w:val="-12"/>
          <w:sz w:val="19"/>
        </w:rPr>
        <w:t> </w:t>
      </w:r>
      <w:r>
        <w:rPr>
          <w:rFonts w:ascii="Trebuchet MS"/>
          <w:b/>
          <w:color w:val="231F20"/>
          <w:spacing w:val="-2"/>
          <w:sz w:val="19"/>
        </w:rPr>
        <w:t>Magnetic</w:t>
      </w:r>
      <w:r>
        <w:rPr>
          <w:rFonts w:ascii="Trebuchet MS"/>
          <w:b/>
          <w:color w:val="231F20"/>
          <w:spacing w:val="-12"/>
          <w:sz w:val="19"/>
        </w:rPr>
        <w:t> </w:t>
      </w:r>
      <w:r>
        <w:rPr>
          <w:rFonts w:ascii="Trebuchet MS"/>
          <w:b/>
          <w:color w:val="231F20"/>
          <w:spacing w:val="-2"/>
          <w:sz w:val="19"/>
        </w:rPr>
        <w:t>material</w:t>
      </w:r>
      <w:r>
        <w:rPr>
          <w:rFonts w:ascii="Trebuchet MS"/>
          <w:b/>
          <w:color w:val="231F20"/>
          <w:spacing w:val="-13"/>
          <w:sz w:val="19"/>
        </w:rPr>
        <w:t> </w:t>
      </w:r>
      <w:r>
        <w:rPr>
          <w:rFonts w:ascii="Trebuchet MS"/>
          <w:b/>
          <w:color w:val="231F20"/>
          <w:spacing w:val="-2"/>
          <w:sz w:val="19"/>
        </w:rPr>
        <w:t>is</w:t>
      </w:r>
      <w:r>
        <w:rPr>
          <w:rFonts w:ascii="Trebuchet MS"/>
          <w:b/>
          <w:color w:val="231F20"/>
          <w:spacing w:val="-12"/>
          <w:sz w:val="19"/>
        </w:rPr>
        <w:t> </w:t>
      </w:r>
      <w:r>
        <w:rPr>
          <w:rFonts w:ascii="Trebuchet MS"/>
          <w:b/>
          <w:color w:val="231F20"/>
          <w:spacing w:val="-2"/>
          <w:sz w:val="19"/>
        </w:rPr>
        <w:t>added</w:t>
      </w:r>
      <w:r>
        <w:rPr>
          <w:rFonts w:ascii="Trebuchet MS"/>
          <w:b/>
          <w:color w:val="231F20"/>
          <w:spacing w:val="-12"/>
          <w:sz w:val="19"/>
        </w:rPr>
        <w:t> </w:t>
      </w:r>
      <w:r>
        <w:rPr>
          <w:rFonts w:ascii="Trebuchet MS"/>
          <w:b/>
          <w:color w:val="231F20"/>
          <w:spacing w:val="-2"/>
          <w:sz w:val="19"/>
        </w:rPr>
        <w:t>to</w:t>
      </w:r>
      <w:r>
        <w:rPr>
          <w:rFonts w:ascii="Trebuchet MS"/>
          <w:b/>
          <w:color w:val="231F20"/>
          <w:spacing w:val="-13"/>
          <w:sz w:val="19"/>
        </w:rPr>
        <w:t> </w:t>
      </w:r>
      <w:r>
        <w:rPr>
          <w:rFonts w:ascii="Trebuchet MS"/>
          <w:b/>
          <w:color w:val="231F20"/>
          <w:spacing w:val="-2"/>
          <w:sz w:val="19"/>
        </w:rPr>
        <w:t>the</w:t>
      </w:r>
      <w:r>
        <w:rPr>
          <w:rFonts w:ascii="Trebuchet MS"/>
          <w:b/>
          <w:color w:val="231F20"/>
          <w:spacing w:val="-12"/>
          <w:sz w:val="19"/>
        </w:rPr>
        <w:t> </w:t>
      </w:r>
      <w:r>
        <w:rPr>
          <w:rFonts w:ascii="Trebuchet MS"/>
          <w:b/>
          <w:color w:val="231F20"/>
          <w:spacing w:val="-2"/>
          <w:sz w:val="19"/>
        </w:rPr>
        <w:t>road.</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52" w:lineRule="auto"/>
        <w:ind w:left="330" w:right="368"/>
        <w:jc w:val="both"/>
      </w:pPr>
      <w:r>
        <w:rPr>
          <w:color w:val="231F20"/>
          <w:spacing w:val="-2"/>
        </w:rPr>
        <w:t>but</w:t>
      </w:r>
      <w:r>
        <w:rPr>
          <w:color w:val="231F20"/>
          <w:spacing w:val="-9"/>
        </w:rPr>
        <w:t> </w:t>
      </w:r>
      <w:r>
        <w:rPr>
          <w:color w:val="231F20"/>
          <w:spacing w:val="-2"/>
        </w:rPr>
        <w:t>were</w:t>
      </w:r>
      <w:r>
        <w:rPr>
          <w:color w:val="231F20"/>
          <w:spacing w:val="-9"/>
        </w:rPr>
        <w:t> </w:t>
      </w:r>
      <w:r>
        <w:rPr>
          <w:color w:val="231F20"/>
          <w:spacing w:val="-2"/>
        </w:rPr>
        <w:t>big</w:t>
      </w:r>
      <w:r>
        <w:rPr>
          <w:color w:val="231F20"/>
          <w:spacing w:val="-9"/>
        </w:rPr>
        <w:t> </w:t>
      </w:r>
      <w:r>
        <w:rPr>
          <w:color w:val="231F20"/>
          <w:spacing w:val="-2"/>
        </w:rPr>
        <w:t>and</w:t>
      </w:r>
      <w:r>
        <w:rPr>
          <w:color w:val="231F20"/>
          <w:spacing w:val="-9"/>
        </w:rPr>
        <w:t> </w:t>
      </w:r>
      <w:r>
        <w:rPr>
          <w:color w:val="231F20"/>
          <w:spacing w:val="-2"/>
        </w:rPr>
        <w:t>awkward.</w:t>
      </w:r>
      <w:r>
        <w:rPr>
          <w:color w:val="231F20"/>
          <w:spacing w:val="-9"/>
        </w:rPr>
        <w:t> </w:t>
      </w:r>
      <w:r>
        <w:rPr>
          <w:color w:val="231F20"/>
          <w:spacing w:val="-2"/>
        </w:rPr>
        <w:t>Spring</w:t>
      </w:r>
      <w:r>
        <w:rPr>
          <w:color w:val="231F20"/>
          <w:spacing w:val="-9"/>
        </w:rPr>
        <w:t> </w:t>
      </w:r>
      <w:r>
        <w:rPr>
          <w:color w:val="231F20"/>
          <w:spacing w:val="-2"/>
        </w:rPr>
        <w:t>clocks</w:t>
      </w:r>
      <w:r>
        <w:rPr>
          <w:color w:val="231F20"/>
          <w:spacing w:val="-9"/>
        </w:rPr>
        <w:t> </w:t>
      </w:r>
      <w:r>
        <w:rPr>
          <w:color w:val="231F20"/>
          <w:spacing w:val="-2"/>
        </w:rPr>
        <w:t>were</w:t>
      </w:r>
      <w:r>
        <w:rPr>
          <w:color w:val="231F20"/>
          <w:spacing w:val="-9"/>
        </w:rPr>
        <w:t> </w:t>
      </w:r>
      <w:r>
        <w:rPr>
          <w:color w:val="231F20"/>
          <w:spacing w:val="-2"/>
        </w:rPr>
        <w:t>introduced.</w:t>
      </w:r>
      <w:r>
        <w:rPr>
          <w:color w:val="231F20"/>
          <w:spacing w:val="-9"/>
        </w:rPr>
        <w:t> </w:t>
      </w:r>
      <w:r>
        <w:rPr>
          <w:color w:val="231F20"/>
          <w:spacing w:val="-2"/>
        </w:rPr>
        <w:t>They</w:t>
      </w:r>
      <w:r>
        <w:rPr>
          <w:color w:val="231F20"/>
          <w:spacing w:val="-9"/>
        </w:rPr>
        <w:t> </w:t>
      </w:r>
      <w:r>
        <w:rPr>
          <w:color w:val="231F20"/>
          <w:spacing w:val="-2"/>
        </w:rPr>
        <w:t>were</w:t>
      </w:r>
      <w:r>
        <w:rPr>
          <w:color w:val="231F20"/>
          <w:spacing w:val="-9"/>
        </w:rPr>
        <w:t> </w:t>
      </w:r>
      <w:r>
        <w:rPr>
          <w:color w:val="231F20"/>
          <w:spacing w:val="-2"/>
        </w:rPr>
        <w:t>smaller</w:t>
      </w:r>
      <w:r>
        <w:rPr>
          <w:color w:val="231F20"/>
          <w:spacing w:val="-9"/>
        </w:rPr>
        <w:t> </w:t>
      </w:r>
      <w:r>
        <w:rPr>
          <w:color w:val="231F20"/>
          <w:spacing w:val="-2"/>
        </w:rPr>
        <w:t>and easier</w:t>
      </w:r>
      <w:r>
        <w:rPr>
          <w:color w:val="231F20"/>
          <w:spacing w:val="-6"/>
        </w:rPr>
        <w:t> </w:t>
      </w:r>
      <w:r>
        <w:rPr>
          <w:color w:val="231F20"/>
          <w:spacing w:val="-2"/>
        </w:rPr>
        <w:t>to</w:t>
      </w:r>
      <w:r>
        <w:rPr>
          <w:color w:val="231F20"/>
          <w:spacing w:val="-6"/>
        </w:rPr>
        <w:t> </w:t>
      </w:r>
      <w:r>
        <w:rPr>
          <w:color w:val="231F20"/>
          <w:spacing w:val="-2"/>
        </w:rPr>
        <w:t>use.</w:t>
      </w:r>
      <w:r>
        <w:rPr>
          <w:color w:val="231F20"/>
          <w:spacing w:val="-6"/>
        </w:rPr>
        <w:t> </w:t>
      </w:r>
      <w:r>
        <w:rPr>
          <w:color w:val="231F20"/>
          <w:spacing w:val="-2"/>
        </w:rPr>
        <w:t>Modern</w:t>
      </w:r>
      <w:r>
        <w:rPr>
          <w:color w:val="231F20"/>
          <w:spacing w:val="-6"/>
        </w:rPr>
        <w:t> </w:t>
      </w:r>
      <w:r>
        <w:rPr>
          <w:color w:val="231F20"/>
          <w:spacing w:val="-2"/>
        </w:rPr>
        <w:t>clocks</w:t>
      </w:r>
      <w:r>
        <w:rPr>
          <w:color w:val="231F20"/>
          <w:spacing w:val="-6"/>
        </w:rPr>
        <w:t> </w:t>
      </w:r>
      <w:r>
        <w:rPr>
          <w:color w:val="231F20"/>
          <w:spacing w:val="-2"/>
        </w:rPr>
        <w:t>use</w:t>
      </w:r>
      <w:r>
        <w:rPr>
          <w:color w:val="231F20"/>
          <w:spacing w:val="-6"/>
        </w:rPr>
        <w:t> </w:t>
      </w:r>
      <w:r>
        <w:rPr>
          <w:color w:val="231F20"/>
          <w:spacing w:val="-2"/>
        </w:rPr>
        <w:t>vibrations</w:t>
      </w:r>
      <w:r>
        <w:rPr>
          <w:color w:val="231F20"/>
          <w:spacing w:val="-6"/>
        </w:rPr>
        <w:t> </w:t>
      </w:r>
      <w:r>
        <w:rPr>
          <w:color w:val="231F20"/>
          <w:spacing w:val="-2"/>
        </w:rPr>
        <w:t>of</w:t>
      </w:r>
      <w:r>
        <w:rPr>
          <w:color w:val="231F20"/>
          <w:spacing w:val="-6"/>
        </w:rPr>
        <w:t> </w:t>
      </w:r>
      <w:r>
        <w:rPr>
          <w:color w:val="231F20"/>
          <w:spacing w:val="-2"/>
        </w:rPr>
        <w:t>quartz</w:t>
      </w:r>
      <w:r>
        <w:rPr>
          <w:color w:val="231F20"/>
          <w:spacing w:val="-6"/>
        </w:rPr>
        <w:t> </w:t>
      </w:r>
      <w:r>
        <w:rPr>
          <w:color w:val="231F20"/>
          <w:spacing w:val="-2"/>
        </w:rPr>
        <w:t>crystals.</w:t>
      </w:r>
      <w:r>
        <w:rPr>
          <w:color w:val="231F20"/>
          <w:spacing w:val="-6"/>
        </w:rPr>
        <w:t> </w:t>
      </w:r>
      <w:r>
        <w:rPr>
          <w:color w:val="231F20"/>
          <w:spacing w:val="-2"/>
        </w:rPr>
        <w:t>The</w:t>
      </w:r>
      <w:r>
        <w:rPr>
          <w:color w:val="231F20"/>
          <w:spacing w:val="-6"/>
        </w:rPr>
        <w:t> </w:t>
      </w:r>
      <w:r>
        <w:rPr>
          <w:color w:val="231F20"/>
          <w:spacing w:val="-2"/>
        </w:rPr>
        <w:t>user</w:t>
      </w:r>
      <w:r>
        <w:rPr>
          <w:color w:val="231F20"/>
          <w:spacing w:val="-6"/>
        </w:rPr>
        <w:t> </w:t>
      </w:r>
      <w:r>
        <w:rPr>
          <w:color w:val="231F20"/>
          <w:spacing w:val="-2"/>
        </w:rPr>
        <w:t>cannot</w:t>
      </w:r>
      <w:r>
        <w:rPr>
          <w:color w:val="231F20"/>
          <w:spacing w:val="-6"/>
        </w:rPr>
        <w:t> </w:t>
      </w:r>
      <w:r>
        <w:rPr>
          <w:color w:val="231F20"/>
          <w:spacing w:val="-2"/>
        </w:rPr>
        <w:t>see </w:t>
      </w:r>
      <w:r>
        <w:rPr>
          <w:color w:val="231F20"/>
        </w:rPr>
        <w:t>the</w:t>
      </w:r>
      <w:r>
        <w:rPr>
          <w:color w:val="231F20"/>
          <w:spacing w:val="-1"/>
        </w:rPr>
        <w:t> </w:t>
      </w:r>
      <w:r>
        <w:rPr>
          <w:color w:val="231F20"/>
        </w:rPr>
        <w:t>actual</w:t>
      </w:r>
      <w:r>
        <w:rPr>
          <w:color w:val="231F20"/>
          <w:spacing w:val="-1"/>
        </w:rPr>
        <w:t> </w:t>
      </w:r>
      <w:r>
        <w:rPr>
          <w:color w:val="231F20"/>
        </w:rPr>
        <w:t>time-measuring</w:t>
      </w:r>
      <w:r>
        <w:rPr>
          <w:color w:val="231F20"/>
          <w:spacing w:val="-1"/>
        </w:rPr>
        <w:t> </w:t>
      </w:r>
      <w:r>
        <w:rPr>
          <w:color w:val="231F20"/>
        </w:rPr>
        <w:t>mechanism.</w:t>
      </w:r>
      <w:r>
        <w:rPr>
          <w:color w:val="231F20"/>
          <w:spacing w:val="-1"/>
        </w:rPr>
        <w:t> </w:t>
      </w:r>
      <w:r>
        <w:rPr>
          <w:color w:val="231F20"/>
        </w:rPr>
        <w:t>Both</w:t>
      </w:r>
      <w:r>
        <w:rPr>
          <w:color w:val="231F20"/>
          <w:spacing w:val="-1"/>
        </w:rPr>
        <w:t> </w:t>
      </w:r>
      <w:r>
        <w:rPr>
          <w:color w:val="231F20"/>
        </w:rPr>
        <w:t>the</w:t>
      </w:r>
      <w:r>
        <w:rPr>
          <w:color w:val="231F20"/>
          <w:spacing w:val="-1"/>
        </w:rPr>
        <w:t> </w:t>
      </w:r>
      <w:r>
        <w:rPr>
          <w:color w:val="231F20"/>
        </w:rPr>
        <w:t>transition</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microlevel</w:t>
      </w:r>
      <w:r>
        <w:rPr>
          <w:color w:val="231F20"/>
          <w:spacing w:val="-1"/>
        </w:rPr>
        <w:t> </w:t>
      </w:r>
      <w:r>
        <w:rPr>
          <w:color w:val="231F20"/>
        </w:rPr>
        <w:t>and the</w:t>
      </w:r>
      <w:r>
        <w:rPr>
          <w:color w:val="231F20"/>
          <w:spacing w:val="-9"/>
        </w:rPr>
        <w:t> </w:t>
      </w:r>
      <w:r>
        <w:rPr>
          <w:color w:val="231F20"/>
        </w:rPr>
        <w:t>transition</w:t>
      </w:r>
      <w:r>
        <w:rPr>
          <w:color w:val="231F20"/>
          <w:spacing w:val="-9"/>
        </w:rPr>
        <w:t> </w:t>
      </w:r>
      <w:r>
        <w:rPr>
          <w:color w:val="231F20"/>
        </w:rPr>
        <w:t>to</w:t>
      </w:r>
      <w:r>
        <w:rPr>
          <w:color w:val="231F20"/>
          <w:spacing w:val="-9"/>
        </w:rPr>
        <w:t> </w:t>
      </w:r>
      <w:r>
        <w:rPr>
          <w:color w:val="231F20"/>
        </w:rPr>
        <w:t>more</w:t>
      </w:r>
      <w:r>
        <w:rPr>
          <w:color w:val="231F20"/>
          <w:spacing w:val="-9"/>
        </w:rPr>
        <w:t> </w:t>
      </w:r>
      <w:r>
        <w:rPr>
          <w:color w:val="231F20"/>
        </w:rPr>
        <w:t>controllable</w:t>
      </w:r>
      <w:r>
        <w:rPr>
          <w:color w:val="231F20"/>
          <w:spacing w:val="-9"/>
        </w:rPr>
        <w:t> </w:t>
      </w:r>
      <w:r>
        <w:rPr>
          <w:color w:val="231F20"/>
        </w:rPr>
        <w:t>interactions</w:t>
      </w:r>
      <w:r>
        <w:rPr>
          <w:color w:val="231F20"/>
          <w:spacing w:val="-9"/>
        </w:rPr>
        <w:t> </w:t>
      </w:r>
      <w:r>
        <w:rPr>
          <w:color w:val="231F20"/>
        </w:rPr>
        <w:t>are</w:t>
      </w:r>
      <w:r>
        <w:rPr>
          <w:color w:val="231F20"/>
          <w:spacing w:val="-9"/>
        </w:rPr>
        <w:t> </w:t>
      </w:r>
      <w:r>
        <w:rPr>
          <w:color w:val="231F20"/>
        </w:rPr>
        <w:t>demonstrated</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history</w:t>
      </w:r>
      <w:r>
        <w:rPr>
          <w:color w:val="231F20"/>
          <w:spacing w:val="-9"/>
        </w:rPr>
        <w:t> </w:t>
      </w:r>
      <w:r>
        <w:rPr>
          <w:color w:val="231F20"/>
        </w:rPr>
        <w:t>of </w:t>
      </w:r>
      <w:r>
        <w:rPr>
          <w:color w:val="231F20"/>
          <w:spacing w:val="-2"/>
        </w:rPr>
        <w:t>clocks.</w:t>
      </w:r>
    </w:p>
    <w:p>
      <w:pPr>
        <w:pStyle w:val="BodyText"/>
        <w:spacing w:before="3"/>
        <w:ind w:left="630"/>
        <w:jc w:val="both"/>
      </w:pPr>
      <w:r>
        <w:rPr>
          <w:color w:val="231F20"/>
          <w:spacing w:val="-2"/>
        </w:rPr>
        <w:t>More</w:t>
      </w:r>
      <w:r>
        <w:rPr>
          <w:color w:val="231F20"/>
          <w:spacing w:val="-10"/>
        </w:rPr>
        <w:t> </w:t>
      </w:r>
      <w:r>
        <w:rPr>
          <w:color w:val="231F20"/>
          <w:spacing w:val="-2"/>
        </w:rPr>
        <w:t>examples:</w:t>
      </w:r>
    </w:p>
    <w:p>
      <w:pPr>
        <w:pStyle w:val="BodyText"/>
        <w:spacing w:before="14"/>
      </w:pPr>
    </w:p>
    <w:p>
      <w:pPr>
        <w:pStyle w:val="ListParagraph"/>
        <w:numPr>
          <w:ilvl w:val="0"/>
          <w:numId w:val="56"/>
        </w:numPr>
        <w:tabs>
          <w:tab w:pos="810" w:val="left" w:leader="none"/>
        </w:tabs>
        <w:spacing w:line="211" w:lineRule="auto" w:before="1" w:after="0"/>
        <w:ind w:left="810" w:right="368" w:hanging="240"/>
        <w:jc w:val="both"/>
        <w:rPr>
          <w:sz w:val="21"/>
        </w:rPr>
      </w:pPr>
      <w:r>
        <w:rPr>
          <w:color w:val="231F20"/>
          <w:spacing w:val="-4"/>
          <w:sz w:val="21"/>
        </w:rPr>
        <w:t>Post-it</w:t>
      </w:r>
      <w:r>
        <w:rPr>
          <w:color w:val="231F20"/>
          <w:spacing w:val="-7"/>
          <w:sz w:val="21"/>
        </w:rPr>
        <w:t> </w:t>
      </w:r>
      <w:r>
        <w:rPr>
          <w:color w:val="231F20"/>
          <w:spacing w:val="-4"/>
          <w:sz w:val="21"/>
        </w:rPr>
        <w:t>notes</w:t>
      </w:r>
      <w:r>
        <w:rPr>
          <w:color w:val="231F20"/>
          <w:spacing w:val="-7"/>
          <w:sz w:val="21"/>
        </w:rPr>
        <w:t> </w:t>
      </w:r>
      <w:r>
        <w:rPr>
          <w:color w:val="231F20"/>
          <w:spacing w:val="-4"/>
          <w:sz w:val="21"/>
        </w:rPr>
        <w:t>fixed</w:t>
      </w:r>
      <w:r>
        <w:rPr>
          <w:color w:val="231F20"/>
          <w:spacing w:val="-7"/>
          <w:sz w:val="21"/>
        </w:rPr>
        <w:t> </w:t>
      </w:r>
      <w:r>
        <w:rPr>
          <w:color w:val="231F20"/>
          <w:spacing w:val="-4"/>
          <w:sz w:val="21"/>
        </w:rPr>
        <w:t>by</w:t>
      </w:r>
      <w:r>
        <w:rPr>
          <w:color w:val="231F20"/>
          <w:spacing w:val="-7"/>
          <w:sz w:val="21"/>
        </w:rPr>
        <w:t> </w:t>
      </w:r>
      <w:r>
        <w:rPr>
          <w:color w:val="231F20"/>
          <w:spacing w:val="-4"/>
          <w:sz w:val="21"/>
        </w:rPr>
        <w:t>glue</w:t>
      </w:r>
      <w:r>
        <w:rPr>
          <w:color w:val="231F20"/>
          <w:spacing w:val="-7"/>
          <w:sz w:val="21"/>
        </w:rPr>
        <w:t> </w:t>
      </w:r>
      <w:r>
        <w:rPr>
          <w:color w:val="231F20"/>
          <w:spacing w:val="-4"/>
          <w:sz w:val="21"/>
        </w:rPr>
        <w:t>(adhesion)</w:t>
      </w:r>
      <w:r>
        <w:rPr>
          <w:color w:val="231F20"/>
          <w:spacing w:val="-7"/>
          <w:sz w:val="21"/>
        </w:rPr>
        <w:t> </w:t>
      </w:r>
      <w:r>
        <w:rPr>
          <w:color w:val="231F20"/>
          <w:spacing w:val="-4"/>
          <w:sz w:val="21"/>
        </w:rPr>
        <w:t>replace</w:t>
      </w:r>
      <w:r>
        <w:rPr>
          <w:color w:val="231F20"/>
          <w:spacing w:val="-7"/>
          <w:sz w:val="21"/>
        </w:rPr>
        <w:t> </w:t>
      </w:r>
      <w:r>
        <w:rPr>
          <w:color w:val="231F20"/>
          <w:spacing w:val="-4"/>
          <w:sz w:val="21"/>
        </w:rPr>
        <w:t>thumbtacks</w:t>
      </w:r>
      <w:r>
        <w:rPr>
          <w:color w:val="231F20"/>
          <w:spacing w:val="-7"/>
          <w:sz w:val="21"/>
        </w:rPr>
        <w:t> </w:t>
      </w:r>
      <w:r>
        <w:rPr>
          <w:color w:val="231F20"/>
          <w:spacing w:val="-4"/>
          <w:sz w:val="21"/>
        </w:rPr>
        <w:t>or</w:t>
      </w:r>
      <w:r>
        <w:rPr>
          <w:color w:val="231F20"/>
          <w:spacing w:val="-7"/>
          <w:sz w:val="21"/>
        </w:rPr>
        <w:t> </w:t>
      </w:r>
      <w:r>
        <w:rPr>
          <w:color w:val="231F20"/>
          <w:spacing w:val="-4"/>
          <w:sz w:val="21"/>
        </w:rPr>
        <w:t>pins</w:t>
      </w:r>
      <w:r>
        <w:rPr>
          <w:color w:val="231F20"/>
          <w:spacing w:val="-7"/>
          <w:sz w:val="21"/>
        </w:rPr>
        <w:t> </w:t>
      </w:r>
      <w:r>
        <w:rPr>
          <w:color w:val="231F20"/>
          <w:spacing w:val="-4"/>
          <w:sz w:val="21"/>
        </w:rPr>
        <w:t>(mechanical </w:t>
      </w:r>
      <w:r>
        <w:rPr>
          <w:color w:val="231F20"/>
          <w:spacing w:val="-2"/>
          <w:sz w:val="21"/>
        </w:rPr>
        <w:t>interaction).</w:t>
      </w:r>
    </w:p>
    <w:p>
      <w:pPr>
        <w:pStyle w:val="ListParagraph"/>
        <w:numPr>
          <w:ilvl w:val="0"/>
          <w:numId w:val="56"/>
        </w:numPr>
        <w:tabs>
          <w:tab w:pos="810" w:val="left" w:leader="none"/>
        </w:tabs>
        <w:spacing w:line="230" w:lineRule="auto" w:before="0" w:after="0"/>
        <w:ind w:left="810" w:right="368" w:hanging="240"/>
        <w:jc w:val="both"/>
        <w:rPr>
          <w:sz w:val="21"/>
        </w:rPr>
      </w:pPr>
      <w:r>
        <w:rPr>
          <w:color w:val="231F20"/>
          <w:spacing w:val="-4"/>
          <w:sz w:val="21"/>
        </w:rPr>
        <w:t>Barbed</w:t>
      </w:r>
      <w:r>
        <w:rPr>
          <w:color w:val="231F20"/>
          <w:spacing w:val="-10"/>
          <w:sz w:val="21"/>
        </w:rPr>
        <w:t> </w:t>
      </w:r>
      <w:r>
        <w:rPr>
          <w:color w:val="231F20"/>
          <w:spacing w:val="-4"/>
          <w:sz w:val="21"/>
        </w:rPr>
        <w:t>wire</w:t>
      </w:r>
      <w:r>
        <w:rPr>
          <w:color w:val="231F20"/>
          <w:spacing w:val="-9"/>
          <w:sz w:val="21"/>
        </w:rPr>
        <w:t> </w:t>
      </w:r>
      <w:r>
        <w:rPr>
          <w:color w:val="231F20"/>
          <w:spacing w:val="-4"/>
          <w:sz w:val="21"/>
        </w:rPr>
        <w:t>has</w:t>
      </w:r>
      <w:r>
        <w:rPr>
          <w:color w:val="231F20"/>
          <w:spacing w:val="-9"/>
          <w:sz w:val="21"/>
        </w:rPr>
        <w:t> </w:t>
      </w:r>
      <w:r>
        <w:rPr>
          <w:color w:val="231F20"/>
          <w:spacing w:val="-4"/>
          <w:sz w:val="21"/>
        </w:rPr>
        <w:t>a</w:t>
      </w:r>
      <w:r>
        <w:rPr>
          <w:color w:val="231F20"/>
          <w:spacing w:val="-9"/>
          <w:sz w:val="21"/>
        </w:rPr>
        <w:t> </w:t>
      </w:r>
      <w:r>
        <w:rPr>
          <w:color w:val="231F20"/>
          <w:spacing w:val="-4"/>
          <w:sz w:val="21"/>
        </w:rPr>
        <w:t>long</w:t>
      </w:r>
      <w:r>
        <w:rPr>
          <w:color w:val="231F20"/>
          <w:spacing w:val="-9"/>
          <w:sz w:val="21"/>
        </w:rPr>
        <w:t> </w:t>
      </w:r>
      <w:r>
        <w:rPr>
          <w:color w:val="231F20"/>
          <w:spacing w:val="-4"/>
          <w:sz w:val="21"/>
        </w:rPr>
        <w:t>history</w:t>
      </w:r>
      <w:r>
        <w:rPr>
          <w:color w:val="231F20"/>
          <w:spacing w:val="-9"/>
          <w:sz w:val="21"/>
        </w:rPr>
        <w:t> </w:t>
      </w:r>
      <w:r>
        <w:rPr>
          <w:color w:val="231F20"/>
          <w:spacing w:val="-4"/>
          <w:sz w:val="21"/>
        </w:rPr>
        <w:t>of</w:t>
      </w:r>
      <w:r>
        <w:rPr>
          <w:color w:val="231F20"/>
          <w:spacing w:val="-9"/>
          <w:sz w:val="21"/>
        </w:rPr>
        <w:t> </w:t>
      </w:r>
      <w:r>
        <w:rPr>
          <w:color w:val="231F20"/>
          <w:spacing w:val="-4"/>
          <w:sz w:val="21"/>
        </w:rPr>
        <w:t>improvement</w:t>
      </w:r>
      <w:r>
        <w:rPr>
          <w:color w:val="231F20"/>
          <w:spacing w:val="-9"/>
          <w:sz w:val="21"/>
        </w:rPr>
        <w:t> </w:t>
      </w:r>
      <w:r>
        <w:rPr>
          <w:color w:val="231F20"/>
          <w:spacing w:val="-4"/>
          <w:sz w:val="21"/>
        </w:rPr>
        <w:t>for</w:t>
      </w:r>
      <w:r>
        <w:rPr>
          <w:color w:val="231F20"/>
          <w:spacing w:val="-10"/>
          <w:sz w:val="21"/>
        </w:rPr>
        <w:t> </w:t>
      </w:r>
      <w:r>
        <w:rPr>
          <w:color w:val="231F20"/>
          <w:spacing w:val="-4"/>
          <w:sz w:val="21"/>
        </w:rPr>
        <w:t>enclosures</w:t>
      </w:r>
      <w:r>
        <w:rPr>
          <w:color w:val="231F20"/>
          <w:spacing w:val="-9"/>
          <w:sz w:val="21"/>
        </w:rPr>
        <w:t> </w:t>
      </w:r>
      <w:r>
        <w:rPr>
          <w:color w:val="231F20"/>
          <w:spacing w:val="-4"/>
          <w:sz w:val="21"/>
        </w:rPr>
        <w:t>for</w:t>
      </w:r>
      <w:r>
        <w:rPr>
          <w:color w:val="231F20"/>
          <w:spacing w:val="-9"/>
          <w:sz w:val="21"/>
        </w:rPr>
        <w:t> </w:t>
      </w:r>
      <w:r>
        <w:rPr>
          <w:color w:val="231F20"/>
          <w:spacing w:val="-4"/>
          <w:sz w:val="21"/>
        </w:rPr>
        <w:t>cattle.</w:t>
      </w:r>
      <w:r>
        <w:rPr>
          <w:color w:val="231F20"/>
          <w:spacing w:val="-9"/>
          <w:sz w:val="21"/>
        </w:rPr>
        <w:t> </w:t>
      </w:r>
      <w:r>
        <w:rPr>
          <w:color w:val="231F20"/>
          <w:spacing w:val="-4"/>
          <w:sz w:val="21"/>
        </w:rPr>
        <w:t>Now, </w:t>
      </w:r>
      <w:r>
        <w:rPr>
          <w:color w:val="231F20"/>
          <w:spacing w:val="-6"/>
          <w:sz w:val="21"/>
        </w:rPr>
        <w:t>low-energy</w:t>
      </w:r>
      <w:r>
        <w:rPr>
          <w:color w:val="231F20"/>
          <w:spacing w:val="-8"/>
          <w:sz w:val="21"/>
        </w:rPr>
        <w:t> </w:t>
      </w:r>
      <w:r>
        <w:rPr>
          <w:color w:val="231F20"/>
          <w:spacing w:val="-6"/>
          <w:sz w:val="21"/>
        </w:rPr>
        <w:t>electrified</w:t>
      </w:r>
      <w:r>
        <w:rPr>
          <w:color w:val="231F20"/>
          <w:spacing w:val="-7"/>
          <w:sz w:val="21"/>
        </w:rPr>
        <w:t> </w:t>
      </w:r>
      <w:r>
        <w:rPr>
          <w:color w:val="231F20"/>
          <w:spacing w:val="-6"/>
          <w:sz w:val="21"/>
        </w:rPr>
        <w:t>wire</w:t>
      </w:r>
      <w:r>
        <w:rPr>
          <w:color w:val="231F20"/>
          <w:spacing w:val="-7"/>
          <w:sz w:val="21"/>
        </w:rPr>
        <w:t> </w:t>
      </w:r>
      <w:r>
        <w:rPr>
          <w:color w:val="231F20"/>
          <w:spacing w:val="-6"/>
          <w:sz w:val="21"/>
        </w:rPr>
        <w:t>is</w:t>
      </w:r>
      <w:r>
        <w:rPr>
          <w:color w:val="231F20"/>
          <w:spacing w:val="-7"/>
          <w:sz w:val="21"/>
        </w:rPr>
        <w:t> </w:t>
      </w:r>
      <w:r>
        <w:rPr>
          <w:color w:val="231F20"/>
          <w:spacing w:val="-6"/>
          <w:sz w:val="21"/>
        </w:rPr>
        <w:t>used</w:t>
      </w:r>
      <w:r>
        <w:rPr>
          <w:color w:val="231F20"/>
          <w:spacing w:val="-7"/>
          <w:sz w:val="21"/>
        </w:rPr>
        <w:t> </w:t>
      </w:r>
      <w:r>
        <w:rPr>
          <w:color w:val="231F20"/>
          <w:spacing w:val="-6"/>
          <w:sz w:val="21"/>
        </w:rPr>
        <w:t>in</w:t>
      </w:r>
      <w:r>
        <w:rPr>
          <w:color w:val="231F20"/>
          <w:spacing w:val="-7"/>
          <w:sz w:val="21"/>
        </w:rPr>
        <w:t> </w:t>
      </w:r>
      <w:r>
        <w:rPr>
          <w:color w:val="231F20"/>
          <w:spacing w:val="-6"/>
          <w:sz w:val="21"/>
        </w:rPr>
        <w:t>many</w:t>
      </w:r>
      <w:r>
        <w:rPr>
          <w:color w:val="231F20"/>
          <w:spacing w:val="-7"/>
          <w:sz w:val="21"/>
        </w:rPr>
        <w:t> </w:t>
      </w:r>
      <w:r>
        <w:rPr>
          <w:color w:val="231F20"/>
          <w:spacing w:val="-6"/>
          <w:sz w:val="21"/>
        </w:rPr>
        <w:t>areas</w:t>
      </w:r>
      <w:r>
        <w:rPr>
          <w:color w:val="231F20"/>
          <w:spacing w:val="-7"/>
          <w:sz w:val="21"/>
        </w:rPr>
        <w:t> </w:t>
      </w:r>
      <w:r>
        <w:rPr>
          <w:color w:val="231F20"/>
          <w:spacing w:val="-6"/>
          <w:sz w:val="21"/>
        </w:rPr>
        <w:t>(electric</w:t>
      </w:r>
      <w:r>
        <w:rPr>
          <w:color w:val="231F20"/>
          <w:spacing w:val="-8"/>
          <w:sz w:val="21"/>
        </w:rPr>
        <w:t> </w:t>
      </w:r>
      <w:r>
        <w:rPr>
          <w:color w:val="231F20"/>
          <w:spacing w:val="-6"/>
          <w:sz w:val="21"/>
        </w:rPr>
        <w:t>interaction).</w:t>
      </w:r>
      <w:r>
        <w:rPr>
          <w:color w:val="231F20"/>
          <w:spacing w:val="-7"/>
          <w:sz w:val="21"/>
        </w:rPr>
        <w:t> </w:t>
      </w:r>
      <w:r>
        <w:rPr>
          <w:color w:val="231F20"/>
          <w:spacing w:val="-6"/>
          <w:sz w:val="21"/>
        </w:rPr>
        <w:t>A</w:t>
      </w:r>
      <w:r>
        <w:rPr>
          <w:color w:val="231F20"/>
          <w:spacing w:val="-7"/>
          <w:sz w:val="21"/>
        </w:rPr>
        <w:t> </w:t>
      </w:r>
      <w:r>
        <w:rPr>
          <w:color w:val="231F20"/>
          <w:spacing w:val="-6"/>
          <w:sz w:val="21"/>
        </w:rPr>
        <w:t>recent </w:t>
      </w:r>
      <w:r>
        <w:rPr>
          <w:color w:val="231F20"/>
          <w:sz w:val="21"/>
        </w:rPr>
        <w:t>application</w:t>
      </w:r>
      <w:r>
        <w:rPr>
          <w:color w:val="231F20"/>
          <w:spacing w:val="-12"/>
          <w:sz w:val="21"/>
        </w:rPr>
        <w:t> </w:t>
      </w:r>
      <w:r>
        <w:rPr>
          <w:color w:val="231F20"/>
          <w:sz w:val="21"/>
        </w:rPr>
        <w:t>of</w:t>
      </w:r>
      <w:r>
        <w:rPr>
          <w:color w:val="231F20"/>
          <w:spacing w:val="-12"/>
          <w:sz w:val="21"/>
        </w:rPr>
        <w:t> </w:t>
      </w:r>
      <w:r>
        <w:rPr>
          <w:color w:val="231F20"/>
          <w:sz w:val="21"/>
        </w:rPr>
        <w:t>electric</w:t>
      </w:r>
      <w:r>
        <w:rPr>
          <w:color w:val="231F20"/>
          <w:spacing w:val="-12"/>
          <w:sz w:val="21"/>
        </w:rPr>
        <w:t> </w:t>
      </w:r>
      <w:r>
        <w:rPr>
          <w:color w:val="231F20"/>
          <w:sz w:val="21"/>
        </w:rPr>
        <w:t>wire</w:t>
      </w:r>
      <w:r>
        <w:rPr>
          <w:color w:val="231F20"/>
          <w:spacing w:val="-12"/>
          <w:sz w:val="21"/>
        </w:rPr>
        <w:t> </w:t>
      </w:r>
      <w:r>
        <w:rPr>
          <w:color w:val="231F20"/>
          <w:sz w:val="21"/>
        </w:rPr>
        <w:t>is</w:t>
      </w:r>
      <w:r>
        <w:rPr>
          <w:color w:val="231F20"/>
          <w:spacing w:val="-12"/>
          <w:sz w:val="21"/>
        </w:rPr>
        <w:t> </w:t>
      </w:r>
      <w:r>
        <w:rPr>
          <w:color w:val="231F20"/>
          <w:sz w:val="21"/>
        </w:rPr>
        <w:t>to</w:t>
      </w:r>
      <w:r>
        <w:rPr>
          <w:color w:val="231F20"/>
          <w:spacing w:val="-12"/>
          <w:sz w:val="21"/>
        </w:rPr>
        <w:t> </w:t>
      </w:r>
      <w:r>
        <w:rPr>
          <w:color w:val="231F20"/>
          <w:sz w:val="21"/>
        </w:rPr>
        <w:t>keep</w:t>
      </w:r>
      <w:r>
        <w:rPr>
          <w:color w:val="231F20"/>
          <w:spacing w:val="-12"/>
          <w:sz w:val="21"/>
        </w:rPr>
        <w:t> </w:t>
      </w:r>
      <w:r>
        <w:rPr>
          <w:color w:val="231F20"/>
          <w:sz w:val="21"/>
        </w:rPr>
        <w:t>bears</w:t>
      </w:r>
      <w:r>
        <w:rPr>
          <w:color w:val="231F20"/>
          <w:spacing w:val="-12"/>
          <w:sz w:val="21"/>
        </w:rPr>
        <w:t> </w:t>
      </w:r>
      <w:r>
        <w:rPr>
          <w:color w:val="231F20"/>
          <w:sz w:val="21"/>
        </w:rPr>
        <w:t>out</w:t>
      </w:r>
      <w:r>
        <w:rPr>
          <w:color w:val="231F20"/>
          <w:spacing w:val="-12"/>
          <w:sz w:val="21"/>
        </w:rPr>
        <w:t> </w:t>
      </w:r>
      <w:r>
        <w:rPr>
          <w:color w:val="231F20"/>
          <w:sz w:val="21"/>
        </w:rPr>
        <w:t>of</w:t>
      </w:r>
      <w:r>
        <w:rPr>
          <w:color w:val="231F20"/>
          <w:spacing w:val="-12"/>
          <w:sz w:val="21"/>
        </w:rPr>
        <w:t> </w:t>
      </w:r>
      <w:r>
        <w:rPr>
          <w:color w:val="231F20"/>
          <w:sz w:val="21"/>
        </w:rPr>
        <w:t>apiaries.</w:t>
      </w:r>
    </w:p>
    <w:p>
      <w:pPr>
        <w:pStyle w:val="ListParagraph"/>
        <w:numPr>
          <w:ilvl w:val="0"/>
          <w:numId w:val="56"/>
        </w:numPr>
        <w:tabs>
          <w:tab w:pos="810" w:val="left" w:leader="none"/>
        </w:tabs>
        <w:spacing w:line="230" w:lineRule="auto" w:before="0" w:after="0"/>
        <w:ind w:left="810" w:right="368" w:hanging="240"/>
        <w:jc w:val="both"/>
        <w:rPr>
          <w:sz w:val="21"/>
        </w:rPr>
      </w:pPr>
      <w:r>
        <w:rPr>
          <w:color w:val="231F20"/>
          <w:sz w:val="21"/>
        </w:rPr>
        <w:t>Ultrasound,</w:t>
      </w:r>
      <w:r>
        <w:rPr>
          <w:color w:val="231F20"/>
          <w:spacing w:val="-8"/>
          <w:sz w:val="21"/>
        </w:rPr>
        <w:t> </w:t>
      </w:r>
      <w:r>
        <w:rPr>
          <w:color w:val="231F20"/>
          <w:sz w:val="21"/>
        </w:rPr>
        <w:t>at</w:t>
      </w:r>
      <w:r>
        <w:rPr>
          <w:color w:val="231F20"/>
          <w:spacing w:val="-8"/>
          <w:sz w:val="21"/>
        </w:rPr>
        <w:t> </w:t>
      </w:r>
      <w:r>
        <w:rPr>
          <w:color w:val="231F20"/>
          <w:sz w:val="21"/>
        </w:rPr>
        <w:t>frequencies</w:t>
      </w:r>
      <w:r>
        <w:rPr>
          <w:color w:val="231F20"/>
          <w:spacing w:val="-8"/>
          <w:sz w:val="21"/>
        </w:rPr>
        <w:t> </w:t>
      </w:r>
      <w:r>
        <w:rPr>
          <w:color w:val="231F20"/>
          <w:sz w:val="21"/>
        </w:rPr>
        <w:t>that</w:t>
      </w:r>
      <w:r>
        <w:rPr>
          <w:color w:val="231F20"/>
          <w:spacing w:val="-8"/>
          <w:sz w:val="21"/>
        </w:rPr>
        <w:t> </w:t>
      </w:r>
      <w:r>
        <w:rPr>
          <w:color w:val="231F20"/>
          <w:sz w:val="21"/>
        </w:rPr>
        <w:t>humans</w:t>
      </w:r>
      <w:r>
        <w:rPr>
          <w:color w:val="231F20"/>
          <w:spacing w:val="-8"/>
          <w:sz w:val="21"/>
        </w:rPr>
        <w:t> </w:t>
      </w:r>
      <w:r>
        <w:rPr>
          <w:color w:val="231F20"/>
          <w:sz w:val="21"/>
        </w:rPr>
        <w:t>cannot</w:t>
      </w:r>
      <w:r>
        <w:rPr>
          <w:color w:val="231F20"/>
          <w:spacing w:val="-8"/>
          <w:sz w:val="21"/>
        </w:rPr>
        <w:t> </w:t>
      </w:r>
      <w:r>
        <w:rPr>
          <w:color w:val="231F20"/>
          <w:sz w:val="21"/>
        </w:rPr>
        <w:t>hear,</w:t>
      </w:r>
      <w:r>
        <w:rPr>
          <w:color w:val="231F20"/>
          <w:spacing w:val="-8"/>
          <w:sz w:val="21"/>
        </w:rPr>
        <w:t> </w:t>
      </w:r>
      <w:r>
        <w:rPr>
          <w:color w:val="231F20"/>
          <w:sz w:val="21"/>
        </w:rPr>
        <w:t>has</w:t>
      </w:r>
      <w:r>
        <w:rPr>
          <w:color w:val="231F20"/>
          <w:spacing w:val="-8"/>
          <w:sz w:val="21"/>
        </w:rPr>
        <w:t> </w:t>
      </w:r>
      <w:r>
        <w:rPr>
          <w:color w:val="231F20"/>
          <w:sz w:val="21"/>
        </w:rPr>
        <w:t>replaced</w:t>
      </w:r>
      <w:r>
        <w:rPr>
          <w:color w:val="231F20"/>
          <w:spacing w:val="-8"/>
          <w:sz w:val="21"/>
        </w:rPr>
        <w:t> </w:t>
      </w:r>
      <w:r>
        <w:rPr>
          <w:color w:val="231F20"/>
          <w:sz w:val="21"/>
        </w:rPr>
        <w:t>fences</w:t>
      </w:r>
      <w:r>
        <w:rPr>
          <w:color w:val="231F20"/>
          <w:spacing w:val="-8"/>
          <w:sz w:val="21"/>
        </w:rPr>
        <w:t> </w:t>
      </w:r>
      <w:r>
        <w:rPr>
          <w:color w:val="231F20"/>
          <w:sz w:val="21"/>
        </w:rPr>
        <w:t>as a</w:t>
      </w:r>
      <w:r>
        <w:rPr>
          <w:color w:val="231F20"/>
          <w:spacing w:val="-11"/>
          <w:sz w:val="21"/>
        </w:rPr>
        <w:t> </w:t>
      </w:r>
      <w:r>
        <w:rPr>
          <w:color w:val="231F20"/>
          <w:sz w:val="21"/>
        </w:rPr>
        <w:t>way</w:t>
      </w:r>
      <w:r>
        <w:rPr>
          <w:color w:val="231F20"/>
          <w:spacing w:val="-11"/>
          <w:sz w:val="21"/>
        </w:rPr>
        <w:t> </w:t>
      </w:r>
      <w:r>
        <w:rPr>
          <w:color w:val="231F20"/>
          <w:sz w:val="21"/>
        </w:rPr>
        <w:t>to</w:t>
      </w:r>
      <w:r>
        <w:rPr>
          <w:color w:val="231F20"/>
          <w:spacing w:val="-11"/>
          <w:sz w:val="21"/>
        </w:rPr>
        <w:t> </w:t>
      </w:r>
      <w:r>
        <w:rPr>
          <w:color w:val="231F20"/>
          <w:sz w:val="21"/>
        </w:rPr>
        <w:t>keep</w:t>
      </w:r>
      <w:r>
        <w:rPr>
          <w:color w:val="231F20"/>
          <w:spacing w:val="-11"/>
          <w:sz w:val="21"/>
        </w:rPr>
        <w:t> </w:t>
      </w:r>
      <w:r>
        <w:rPr>
          <w:color w:val="231F20"/>
          <w:sz w:val="21"/>
        </w:rPr>
        <w:t>birds</w:t>
      </w:r>
      <w:r>
        <w:rPr>
          <w:color w:val="231F20"/>
          <w:spacing w:val="-11"/>
          <w:sz w:val="21"/>
        </w:rPr>
        <w:t> </w:t>
      </w:r>
      <w:r>
        <w:rPr>
          <w:color w:val="231F20"/>
          <w:sz w:val="21"/>
        </w:rPr>
        <w:t>out</w:t>
      </w:r>
      <w:r>
        <w:rPr>
          <w:color w:val="231F20"/>
          <w:spacing w:val="-11"/>
          <w:sz w:val="21"/>
        </w:rPr>
        <w:t> </w:t>
      </w:r>
      <w:r>
        <w:rPr>
          <w:color w:val="231F20"/>
          <w:sz w:val="21"/>
        </w:rPr>
        <w:t>of</w:t>
      </w:r>
      <w:r>
        <w:rPr>
          <w:color w:val="231F20"/>
          <w:spacing w:val="-11"/>
          <w:sz w:val="21"/>
        </w:rPr>
        <w:t> </w:t>
      </w:r>
      <w:r>
        <w:rPr>
          <w:color w:val="231F20"/>
          <w:sz w:val="21"/>
        </w:rPr>
        <w:t>gardens.</w:t>
      </w:r>
      <w:r>
        <w:rPr>
          <w:color w:val="231F20"/>
          <w:spacing w:val="-11"/>
          <w:sz w:val="21"/>
        </w:rPr>
        <w:t> </w:t>
      </w:r>
      <w:r>
        <w:rPr>
          <w:color w:val="231F20"/>
          <w:sz w:val="21"/>
        </w:rPr>
        <w:t>This</w:t>
      </w:r>
      <w:r>
        <w:rPr>
          <w:color w:val="231F20"/>
          <w:spacing w:val="-11"/>
          <w:sz w:val="21"/>
        </w:rPr>
        <w:t> </w:t>
      </w:r>
      <w:r>
        <w:rPr>
          <w:color w:val="231F20"/>
          <w:sz w:val="21"/>
        </w:rPr>
        <w:t>is</w:t>
      </w:r>
      <w:r>
        <w:rPr>
          <w:color w:val="231F20"/>
          <w:spacing w:val="-11"/>
          <w:sz w:val="21"/>
        </w:rPr>
        <w:t> </w:t>
      </w:r>
      <w:r>
        <w:rPr>
          <w:color w:val="231F20"/>
          <w:sz w:val="21"/>
        </w:rPr>
        <w:t>also</w:t>
      </w:r>
      <w:r>
        <w:rPr>
          <w:color w:val="231F20"/>
          <w:spacing w:val="-11"/>
          <w:sz w:val="21"/>
        </w:rPr>
        <w:t> </w:t>
      </w:r>
      <w:r>
        <w:rPr>
          <w:color w:val="231F20"/>
          <w:sz w:val="21"/>
        </w:rPr>
        <w:t>an</w:t>
      </w:r>
      <w:r>
        <w:rPr>
          <w:color w:val="231F20"/>
          <w:spacing w:val="-11"/>
          <w:sz w:val="21"/>
        </w:rPr>
        <w:t> </w:t>
      </w:r>
      <w:r>
        <w:rPr>
          <w:color w:val="231F20"/>
          <w:sz w:val="21"/>
        </w:rPr>
        <w:t>example</w:t>
      </w:r>
      <w:r>
        <w:rPr>
          <w:color w:val="231F20"/>
          <w:spacing w:val="-11"/>
          <w:sz w:val="21"/>
        </w:rPr>
        <w:t> </w:t>
      </w:r>
      <w:r>
        <w:rPr>
          <w:color w:val="231F20"/>
          <w:sz w:val="21"/>
        </w:rPr>
        <w:t>of</w:t>
      </w:r>
      <w:r>
        <w:rPr>
          <w:color w:val="231F20"/>
          <w:spacing w:val="-11"/>
          <w:sz w:val="21"/>
        </w:rPr>
        <w:t> </w:t>
      </w:r>
      <w:r>
        <w:rPr>
          <w:color w:val="231F20"/>
          <w:sz w:val="21"/>
        </w:rPr>
        <w:t>the</w:t>
      </w:r>
      <w:r>
        <w:rPr>
          <w:color w:val="231F20"/>
          <w:spacing w:val="-11"/>
          <w:sz w:val="21"/>
        </w:rPr>
        <w:t> </w:t>
      </w:r>
      <w:r>
        <w:rPr>
          <w:color w:val="231F20"/>
          <w:sz w:val="21"/>
        </w:rPr>
        <w:t>pattern</w:t>
      </w:r>
      <w:r>
        <w:rPr>
          <w:color w:val="231F20"/>
          <w:spacing w:val="-11"/>
          <w:sz w:val="21"/>
        </w:rPr>
        <w:t> </w:t>
      </w:r>
      <w:r>
        <w:rPr>
          <w:color w:val="231F20"/>
          <w:sz w:val="21"/>
        </w:rPr>
        <w:t>of segmentation, with a field replacing an object.</w:t>
      </w:r>
    </w:p>
    <w:p>
      <w:pPr>
        <w:pStyle w:val="BodyText"/>
        <w:spacing w:before="4"/>
      </w:pPr>
    </w:p>
    <w:p>
      <w:pPr>
        <w:pStyle w:val="BodyText"/>
        <w:spacing w:line="252" w:lineRule="auto" w:before="1"/>
        <w:ind w:left="330" w:right="369" w:firstLine="300"/>
      </w:pPr>
      <w:r>
        <w:rPr>
          <w:color w:val="231F20"/>
          <w:spacing w:val="-2"/>
        </w:rPr>
        <w:t>These</w:t>
      </w:r>
      <w:r>
        <w:rPr>
          <w:color w:val="231F20"/>
          <w:spacing w:val="-10"/>
        </w:rPr>
        <w:t> </w:t>
      </w:r>
      <w:r>
        <w:rPr>
          <w:color w:val="231F20"/>
          <w:spacing w:val="-2"/>
        </w:rPr>
        <w:t>examples</w:t>
      </w:r>
      <w:r>
        <w:rPr>
          <w:color w:val="231F20"/>
          <w:spacing w:val="-10"/>
        </w:rPr>
        <w:t> </w:t>
      </w:r>
      <w:r>
        <w:rPr>
          <w:color w:val="231F20"/>
          <w:spacing w:val="-2"/>
        </w:rPr>
        <w:t>may</w:t>
      </w:r>
      <w:r>
        <w:rPr>
          <w:color w:val="231F20"/>
          <w:spacing w:val="-10"/>
        </w:rPr>
        <w:t> </w:t>
      </w:r>
      <w:r>
        <w:rPr>
          <w:color w:val="231F20"/>
          <w:spacing w:val="-2"/>
        </w:rPr>
        <w:t>help</w:t>
      </w:r>
      <w:r>
        <w:rPr>
          <w:color w:val="231F20"/>
          <w:spacing w:val="-10"/>
        </w:rPr>
        <w:t> </w:t>
      </w:r>
      <w:r>
        <w:rPr>
          <w:color w:val="231F20"/>
          <w:spacing w:val="-2"/>
        </w:rPr>
        <w:t>you</w:t>
      </w:r>
      <w:r>
        <w:rPr>
          <w:color w:val="231F20"/>
          <w:spacing w:val="-10"/>
        </w:rPr>
        <w:t> </w:t>
      </w:r>
      <w:r>
        <w:rPr>
          <w:color w:val="231F20"/>
          <w:spacing w:val="-2"/>
        </w:rPr>
        <w:t>when</w:t>
      </w:r>
      <w:r>
        <w:rPr>
          <w:color w:val="231F20"/>
          <w:spacing w:val="-10"/>
        </w:rPr>
        <w:t> </w:t>
      </w:r>
      <w:r>
        <w:rPr>
          <w:color w:val="231F20"/>
          <w:spacing w:val="-2"/>
        </w:rPr>
        <w:t>considering</w:t>
      </w:r>
      <w:r>
        <w:rPr>
          <w:color w:val="231F20"/>
          <w:spacing w:val="-10"/>
        </w:rPr>
        <w:t> </w:t>
      </w:r>
      <w:r>
        <w:rPr>
          <w:color w:val="231F20"/>
          <w:spacing w:val="-2"/>
        </w:rPr>
        <w:t>ways</w:t>
      </w:r>
      <w:r>
        <w:rPr>
          <w:color w:val="231F20"/>
          <w:spacing w:val="-10"/>
        </w:rPr>
        <w:t> </w:t>
      </w:r>
      <w:r>
        <w:rPr>
          <w:color w:val="231F20"/>
          <w:spacing w:val="-2"/>
        </w:rPr>
        <w:t>to</w:t>
      </w:r>
      <w:r>
        <w:rPr>
          <w:color w:val="231F20"/>
          <w:spacing w:val="-10"/>
        </w:rPr>
        <w:t> </w:t>
      </w:r>
      <w:r>
        <w:rPr>
          <w:color w:val="231F20"/>
          <w:spacing w:val="-2"/>
        </w:rPr>
        <w:t>improve</w:t>
      </w:r>
      <w:r>
        <w:rPr>
          <w:color w:val="231F20"/>
          <w:spacing w:val="-10"/>
        </w:rPr>
        <w:t> </w:t>
      </w:r>
      <w:r>
        <w:rPr>
          <w:color w:val="231F20"/>
          <w:spacing w:val="-2"/>
        </w:rPr>
        <w:t>your</w:t>
      </w:r>
      <w:r>
        <w:rPr>
          <w:color w:val="231F20"/>
          <w:spacing w:val="-10"/>
        </w:rPr>
        <w:t> </w:t>
      </w:r>
      <w:r>
        <w:rPr>
          <w:color w:val="231F20"/>
          <w:spacing w:val="-2"/>
        </w:rPr>
        <w:t>system </w:t>
      </w:r>
      <w:r>
        <w:rPr>
          <w:color w:val="231F20"/>
        </w:rPr>
        <w:t>by improving interactions.</w:t>
      </w:r>
    </w:p>
    <w:p>
      <w:pPr>
        <w:pStyle w:val="BodyText"/>
        <w:spacing w:before="225"/>
      </w:pPr>
    </w:p>
    <w:p>
      <w:pPr>
        <w:pStyle w:val="Heading5"/>
        <w:numPr>
          <w:ilvl w:val="2"/>
          <w:numId w:val="52"/>
        </w:numPr>
        <w:tabs>
          <w:tab w:pos="1047" w:val="left" w:leader="none"/>
        </w:tabs>
        <w:spacing w:line="240" w:lineRule="auto" w:before="1" w:after="0"/>
        <w:ind w:left="1047" w:right="0" w:hanging="717"/>
        <w:jc w:val="left"/>
      </w:pPr>
      <w:r>
        <w:rPr>
          <w:color w:val="231F20"/>
          <w:spacing w:val="-8"/>
        </w:rPr>
        <w:t>Simple</w:t>
      </w:r>
      <w:r>
        <w:rPr>
          <w:color w:val="231F20"/>
          <w:spacing w:val="-11"/>
        </w:rPr>
        <w:t> </w:t>
      </w:r>
      <w:r>
        <w:rPr>
          <w:color w:val="231F20"/>
          <w:spacing w:val="-8"/>
        </w:rPr>
        <w:t>Introduction</w:t>
      </w:r>
      <w:r>
        <w:rPr>
          <w:color w:val="231F20"/>
          <w:spacing w:val="-10"/>
        </w:rPr>
        <w:t> </w:t>
      </w:r>
      <w:r>
        <w:rPr>
          <w:color w:val="231F20"/>
          <w:spacing w:val="-8"/>
        </w:rPr>
        <w:t>of</w:t>
      </w:r>
      <w:r>
        <w:rPr>
          <w:color w:val="231F20"/>
          <w:spacing w:val="-11"/>
        </w:rPr>
        <w:t> </w:t>
      </w:r>
      <w:r>
        <w:rPr>
          <w:color w:val="231F20"/>
          <w:spacing w:val="-8"/>
        </w:rPr>
        <w:t>New</w:t>
      </w:r>
      <w:r>
        <w:rPr>
          <w:color w:val="231F20"/>
          <w:spacing w:val="-10"/>
        </w:rPr>
        <w:t> </w:t>
      </w:r>
      <w:r>
        <w:rPr>
          <w:color w:val="231F20"/>
          <w:spacing w:val="-8"/>
        </w:rPr>
        <w:t>Substances</w:t>
      </w:r>
    </w:p>
    <w:p>
      <w:pPr>
        <w:pStyle w:val="BodyText"/>
        <w:spacing w:line="252" w:lineRule="auto" w:before="122"/>
        <w:ind w:left="330" w:right="367"/>
        <w:jc w:val="both"/>
      </w:pPr>
      <w:r>
        <w:rPr>
          <w:color w:val="231F20"/>
        </w:rPr>
        <w:t>The</w:t>
      </w:r>
      <w:r>
        <w:rPr>
          <w:color w:val="231F20"/>
          <w:spacing w:val="-6"/>
        </w:rPr>
        <w:t> </w:t>
      </w:r>
      <w:r>
        <w:rPr>
          <w:color w:val="231F20"/>
        </w:rPr>
        <w:t>system</w:t>
      </w:r>
      <w:r>
        <w:rPr>
          <w:color w:val="231F20"/>
          <w:spacing w:val="-6"/>
        </w:rPr>
        <w:t> </w:t>
      </w:r>
      <w:r>
        <w:rPr>
          <w:color w:val="231F20"/>
        </w:rPr>
        <w:t>can</w:t>
      </w:r>
      <w:r>
        <w:rPr>
          <w:color w:val="231F20"/>
          <w:spacing w:val="-6"/>
        </w:rPr>
        <w:t> </w:t>
      </w:r>
      <w:r>
        <w:rPr>
          <w:color w:val="231F20"/>
        </w:rPr>
        <w:t>be</w:t>
      </w:r>
      <w:r>
        <w:rPr>
          <w:color w:val="231F20"/>
          <w:spacing w:val="-6"/>
        </w:rPr>
        <w:t> </w:t>
      </w:r>
      <w:r>
        <w:rPr>
          <w:color w:val="231F20"/>
        </w:rPr>
        <w:t>improved</w:t>
      </w:r>
      <w:r>
        <w:rPr>
          <w:color w:val="231F20"/>
          <w:spacing w:val="-6"/>
        </w:rPr>
        <w:t> </w:t>
      </w:r>
      <w:r>
        <w:rPr>
          <w:color w:val="231F20"/>
        </w:rPr>
        <w:t>by</w:t>
      </w:r>
      <w:r>
        <w:rPr>
          <w:color w:val="231F20"/>
          <w:spacing w:val="-6"/>
        </w:rPr>
        <w:t> </w:t>
      </w:r>
      <w:r>
        <w:rPr>
          <w:color w:val="231F20"/>
        </w:rPr>
        <w:t>adding</w:t>
      </w:r>
      <w:r>
        <w:rPr>
          <w:color w:val="231F20"/>
          <w:spacing w:val="-6"/>
        </w:rPr>
        <w:t> </w:t>
      </w:r>
      <w:r>
        <w:rPr>
          <w:color w:val="231F20"/>
        </w:rPr>
        <w:t>a</w:t>
      </w:r>
      <w:r>
        <w:rPr>
          <w:color w:val="231F20"/>
          <w:spacing w:val="-6"/>
        </w:rPr>
        <w:t> </w:t>
      </w:r>
      <w:r>
        <w:rPr>
          <w:color w:val="231F20"/>
        </w:rPr>
        <w:t>new</w:t>
      </w:r>
      <w:r>
        <w:rPr>
          <w:color w:val="231F20"/>
          <w:spacing w:val="-6"/>
        </w:rPr>
        <w:t> </w:t>
      </w:r>
      <w:r>
        <w:rPr>
          <w:color w:val="231F20"/>
        </w:rPr>
        <w:t>substance.</w:t>
      </w:r>
      <w:r>
        <w:rPr>
          <w:color w:val="231F20"/>
          <w:spacing w:val="-6"/>
        </w:rPr>
        <w:t> </w:t>
      </w:r>
      <w:r>
        <w:rPr>
          <w:color w:val="231F20"/>
        </w:rPr>
        <w:t>To</w:t>
      </w:r>
      <w:r>
        <w:rPr>
          <w:color w:val="231F20"/>
          <w:spacing w:val="-6"/>
        </w:rPr>
        <w:t> </w:t>
      </w:r>
      <w:r>
        <w:rPr>
          <w:color w:val="231F20"/>
        </w:rPr>
        <w:t>improve</w:t>
      </w:r>
      <w:r>
        <w:rPr>
          <w:color w:val="231F20"/>
          <w:spacing w:val="-6"/>
        </w:rPr>
        <w:t> </w:t>
      </w:r>
      <w:r>
        <w:rPr>
          <w:color w:val="231F20"/>
        </w:rPr>
        <w:t>the</w:t>
      </w:r>
      <w:r>
        <w:rPr>
          <w:color w:val="231F20"/>
          <w:spacing w:val="-6"/>
        </w:rPr>
        <w:t> </w:t>
      </w:r>
      <w:r>
        <w:rPr>
          <w:color w:val="231F20"/>
        </w:rPr>
        <w:t>perfor- mance</w:t>
      </w:r>
      <w:r>
        <w:rPr>
          <w:color w:val="231F20"/>
          <w:spacing w:val="-1"/>
        </w:rPr>
        <w:t> </w:t>
      </w:r>
      <w:r>
        <w:rPr>
          <w:color w:val="231F20"/>
        </w:rPr>
        <w:t>of</w:t>
      </w:r>
      <w:r>
        <w:rPr>
          <w:color w:val="231F20"/>
          <w:spacing w:val="-1"/>
        </w:rPr>
        <w:t> </w:t>
      </w:r>
      <w:r>
        <w:rPr>
          <w:color w:val="231F20"/>
        </w:rPr>
        <w:t>steel,</w:t>
      </w:r>
      <w:r>
        <w:rPr>
          <w:color w:val="231F20"/>
          <w:spacing w:val="-1"/>
        </w:rPr>
        <w:t> </w:t>
      </w:r>
      <w:r>
        <w:rPr>
          <w:color w:val="231F20"/>
        </w:rPr>
        <w:t>carbon</w:t>
      </w:r>
      <w:r>
        <w:rPr>
          <w:color w:val="231F20"/>
          <w:spacing w:val="-1"/>
        </w:rPr>
        <w:t> </w:t>
      </w:r>
      <w:r>
        <w:rPr>
          <w:color w:val="231F20"/>
        </w:rPr>
        <w:t>or</w:t>
      </w:r>
      <w:r>
        <w:rPr>
          <w:color w:val="231F20"/>
          <w:spacing w:val="-1"/>
        </w:rPr>
        <w:t> </w:t>
      </w:r>
      <w:r>
        <w:rPr>
          <w:color w:val="231F20"/>
        </w:rPr>
        <w:t>nitrogen</w:t>
      </w:r>
      <w:r>
        <w:rPr>
          <w:color w:val="231F20"/>
          <w:spacing w:val="-1"/>
        </w:rPr>
        <w:t> </w:t>
      </w:r>
      <w:r>
        <w:rPr>
          <w:color w:val="231F20"/>
        </w:rPr>
        <w:t>is</w:t>
      </w:r>
      <w:r>
        <w:rPr>
          <w:color w:val="231F20"/>
          <w:spacing w:val="-1"/>
        </w:rPr>
        <w:t> </w:t>
      </w:r>
      <w:r>
        <w:rPr>
          <w:color w:val="231F20"/>
        </w:rPr>
        <w:t>added</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surface</w:t>
      </w:r>
      <w:r>
        <w:rPr>
          <w:color w:val="231F20"/>
          <w:spacing w:val="-1"/>
        </w:rPr>
        <w:t> </w:t>
      </w:r>
      <w:r>
        <w:rPr>
          <w:color w:val="231F20"/>
        </w:rPr>
        <w:t>layer.</w:t>
      </w:r>
      <w:r>
        <w:rPr>
          <w:color w:val="231F20"/>
          <w:spacing w:val="-1"/>
        </w:rPr>
        <w:t> </w:t>
      </w:r>
      <w:r>
        <w:rPr>
          <w:color w:val="231F20"/>
        </w:rPr>
        <w:t>To</w:t>
      </w:r>
      <w:r>
        <w:rPr>
          <w:color w:val="231F20"/>
          <w:spacing w:val="-1"/>
        </w:rPr>
        <w:t> </w:t>
      </w:r>
      <w:r>
        <w:rPr>
          <w:color w:val="231F20"/>
        </w:rPr>
        <w:t>decrease</w:t>
      </w:r>
      <w:r>
        <w:rPr>
          <w:color w:val="231F20"/>
          <w:spacing w:val="-1"/>
        </w:rPr>
        <w:t> </w:t>
      </w:r>
      <w:r>
        <w:rPr>
          <w:color w:val="231F20"/>
        </w:rPr>
        <w:t>the </w:t>
      </w:r>
      <w:r>
        <w:rPr>
          <w:color w:val="231F20"/>
          <w:spacing w:val="-4"/>
        </w:rPr>
        <w:t>friction</w:t>
      </w:r>
      <w:r>
        <w:rPr>
          <w:color w:val="231F20"/>
          <w:spacing w:val="-8"/>
        </w:rPr>
        <w:t> </w:t>
      </w:r>
      <w:r>
        <w:rPr>
          <w:color w:val="231F20"/>
          <w:spacing w:val="-4"/>
        </w:rPr>
        <w:t>between</w:t>
      </w:r>
      <w:r>
        <w:rPr>
          <w:color w:val="231F20"/>
          <w:spacing w:val="-8"/>
        </w:rPr>
        <w:t> </w:t>
      </w:r>
      <w:r>
        <w:rPr>
          <w:color w:val="231F20"/>
          <w:spacing w:val="-4"/>
        </w:rPr>
        <w:t>the</w:t>
      </w:r>
      <w:r>
        <w:rPr>
          <w:color w:val="231F20"/>
          <w:spacing w:val="-8"/>
        </w:rPr>
        <w:t> </w:t>
      </w:r>
      <w:r>
        <w:rPr>
          <w:color w:val="231F20"/>
          <w:spacing w:val="-4"/>
        </w:rPr>
        <w:t>hull</w:t>
      </w:r>
      <w:r>
        <w:rPr>
          <w:color w:val="231F20"/>
          <w:spacing w:val="-8"/>
        </w:rPr>
        <w:t> </w:t>
      </w:r>
      <w:r>
        <w:rPr>
          <w:color w:val="231F20"/>
          <w:spacing w:val="-4"/>
        </w:rPr>
        <w:t>of</w:t>
      </w:r>
      <w:r>
        <w:rPr>
          <w:color w:val="231F20"/>
          <w:spacing w:val="-8"/>
        </w:rPr>
        <w:t> </w:t>
      </w:r>
      <w:r>
        <w:rPr>
          <w:color w:val="231F20"/>
          <w:spacing w:val="-4"/>
        </w:rPr>
        <w:t>an</w:t>
      </w:r>
      <w:r>
        <w:rPr>
          <w:color w:val="231F20"/>
          <w:spacing w:val="-8"/>
        </w:rPr>
        <w:t> </w:t>
      </w:r>
      <w:r>
        <w:rPr>
          <w:color w:val="231F20"/>
          <w:spacing w:val="-4"/>
        </w:rPr>
        <w:t>icebreaker</w:t>
      </w:r>
      <w:r>
        <w:rPr>
          <w:color w:val="231F20"/>
          <w:spacing w:val="-8"/>
        </w:rPr>
        <w:t> </w:t>
      </w:r>
      <w:r>
        <w:rPr>
          <w:color w:val="231F20"/>
          <w:spacing w:val="-4"/>
        </w:rPr>
        <w:t>and</w:t>
      </w:r>
      <w:r>
        <w:rPr>
          <w:color w:val="231F20"/>
          <w:spacing w:val="-8"/>
        </w:rPr>
        <w:t> </w:t>
      </w:r>
      <w:r>
        <w:rPr>
          <w:color w:val="231F20"/>
          <w:spacing w:val="-4"/>
        </w:rPr>
        <w:t>ice,</w:t>
      </w:r>
      <w:r>
        <w:rPr>
          <w:color w:val="231F20"/>
          <w:spacing w:val="-8"/>
        </w:rPr>
        <w:t> </w:t>
      </w:r>
      <w:r>
        <w:rPr>
          <w:color w:val="231F20"/>
          <w:spacing w:val="-4"/>
        </w:rPr>
        <w:t>a</w:t>
      </w:r>
      <w:r>
        <w:rPr>
          <w:color w:val="231F20"/>
          <w:spacing w:val="-8"/>
        </w:rPr>
        <w:t> </w:t>
      </w:r>
      <w:r>
        <w:rPr>
          <w:color w:val="231F20"/>
          <w:spacing w:val="-4"/>
        </w:rPr>
        <w:t>layer</w:t>
      </w:r>
      <w:r>
        <w:rPr>
          <w:color w:val="231F20"/>
          <w:spacing w:val="-8"/>
        </w:rPr>
        <w:t> </w:t>
      </w:r>
      <w:r>
        <w:rPr>
          <w:color w:val="231F20"/>
          <w:spacing w:val="-4"/>
        </w:rPr>
        <w:t>of</w:t>
      </w:r>
      <w:r>
        <w:rPr>
          <w:color w:val="231F20"/>
          <w:spacing w:val="-8"/>
        </w:rPr>
        <w:t> </w:t>
      </w:r>
      <w:r>
        <w:rPr>
          <w:color w:val="231F20"/>
          <w:spacing w:val="-4"/>
        </w:rPr>
        <w:t>polymer</w:t>
      </w:r>
      <w:r>
        <w:rPr>
          <w:color w:val="231F20"/>
          <w:spacing w:val="-8"/>
        </w:rPr>
        <w:t> </w:t>
      </w:r>
      <w:r>
        <w:rPr>
          <w:color w:val="231F20"/>
          <w:spacing w:val="-4"/>
        </w:rPr>
        <w:t>is</w:t>
      </w:r>
      <w:r>
        <w:rPr>
          <w:color w:val="231F20"/>
          <w:spacing w:val="-8"/>
        </w:rPr>
        <w:t> </w:t>
      </w:r>
      <w:r>
        <w:rPr>
          <w:color w:val="231F20"/>
          <w:spacing w:val="-4"/>
        </w:rPr>
        <w:t>added</w:t>
      </w:r>
      <w:r>
        <w:rPr>
          <w:color w:val="231F20"/>
          <w:spacing w:val="-8"/>
        </w:rPr>
        <w:t> </w:t>
      </w:r>
      <w:r>
        <w:rPr>
          <w:color w:val="231F20"/>
          <w:spacing w:val="-4"/>
        </w:rPr>
        <w:t>on</w:t>
      </w:r>
      <w:r>
        <w:rPr>
          <w:color w:val="231F20"/>
          <w:spacing w:val="-8"/>
        </w:rPr>
        <w:t> </w:t>
      </w:r>
      <w:r>
        <w:rPr>
          <w:color w:val="231F20"/>
          <w:spacing w:val="-4"/>
        </w:rPr>
        <w:t>the </w:t>
      </w:r>
      <w:r>
        <w:rPr>
          <w:color w:val="231F20"/>
          <w:spacing w:val="-2"/>
        </w:rPr>
        <w:t>hull.</w:t>
      </w:r>
      <w:r>
        <w:rPr>
          <w:color w:val="231F20"/>
          <w:spacing w:val="-7"/>
        </w:rPr>
        <w:t> </w:t>
      </w:r>
      <w:r>
        <w:rPr>
          <w:color w:val="231F20"/>
          <w:spacing w:val="-2"/>
        </w:rPr>
        <w:t>Note</w:t>
      </w:r>
      <w:r>
        <w:rPr>
          <w:color w:val="231F20"/>
          <w:spacing w:val="-7"/>
        </w:rPr>
        <w:t> </w:t>
      </w:r>
      <w:r>
        <w:rPr>
          <w:color w:val="231F20"/>
          <w:spacing w:val="-2"/>
        </w:rPr>
        <w:t>that</w:t>
      </w:r>
      <w:r>
        <w:rPr>
          <w:color w:val="231F20"/>
          <w:spacing w:val="-7"/>
        </w:rPr>
        <w:t> </w:t>
      </w:r>
      <w:r>
        <w:rPr>
          <w:color w:val="231F20"/>
          <w:spacing w:val="-2"/>
        </w:rPr>
        <w:t>this</w:t>
      </w:r>
      <w:r>
        <w:rPr>
          <w:color w:val="231F20"/>
          <w:spacing w:val="-7"/>
        </w:rPr>
        <w:t> </w:t>
      </w:r>
      <w:r>
        <w:rPr>
          <w:color w:val="231F20"/>
          <w:spacing w:val="-2"/>
        </w:rPr>
        <w:t>pattern</w:t>
      </w:r>
      <w:r>
        <w:rPr>
          <w:color w:val="231F20"/>
          <w:spacing w:val="-7"/>
        </w:rPr>
        <w:t> </w:t>
      </w:r>
      <w:r>
        <w:rPr>
          <w:color w:val="231F20"/>
          <w:spacing w:val="-2"/>
        </w:rPr>
        <w:t>may</w:t>
      </w:r>
      <w:r>
        <w:rPr>
          <w:color w:val="231F20"/>
          <w:spacing w:val="-7"/>
        </w:rPr>
        <w:t> </w:t>
      </w:r>
      <w:r>
        <w:rPr>
          <w:color w:val="231F20"/>
          <w:spacing w:val="-2"/>
        </w:rPr>
        <w:t>violate</w:t>
      </w:r>
      <w:r>
        <w:rPr>
          <w:color w:val="231F20"/>
          <w:spacing w:val="-7"/>
        </w:rPr>
        <w:t> </w:t>
      </w:r>
      <w:r>
        <w:rPr>
          <w:color w:val="231F20"/>
          <w:spacing w:val="-2"/>
        </w:rPr>
        <w:t>the</w:t>
      </w:r>
      <w:r>
        <w:rPr>
          <w:color w:val="231F20"/>
          <w:spacing w:val="-7"/>
        </w:rPr>
        <w:t> </w:t>
      </w:r>
      <w:r>
        <w:rPr>
          <w:color w:val="231F20"/>
          <w:spacing w:val="-2"/>
        </w:rPr>
        <w:t>concept</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use</w:t>
      </w:r>
      <w:r>
        <w:rPr>
          <w:color w:val="231F20"/>
          <w:spacing w:val="-7"/>
        </w:rPr>
        <w:t> </w:t>
      </w:r>
      <w:r>
        <w:rPr>
          <w:color w:val="231F20"/>
          <w:spacing w:val="-2"/>
        </w:rPr>
        <w:t>of</w:t>
      </w:r>
      <w:r>
        <w:rPr>
          <w:color w:val="231F20"/>
          <w:spacing w:val="-7"/>
        </w:rPr>
        <w:t> </w:t>
      </w:r>
      <w:r>
        <w:rPr>
          <w:color w:val="231F20"/>
          <w:spacing w:val="-2"/>
        </w:rPr>
        <w:t>resources</w:t>
      </w:r>
      <w:r>
        <w:rPr>
          <w:color w:val="231F20"/>
          <w:spacing w:val="-7"/>
        </w:rPr>
        <w:t> </w:t>
      </w:r>
      <w:r>
        <w:rPr>
          <w:color w:val="231F20"/>
          <w:spacing w:val="-2"/>
        </w:rPr>
        <w:t>because </w:t>
      </w:r>
      <w:r>
        <w:rPr>
          <w:color w:val="231F20"/>
        </w:rPr>
        <w:t>it</w:t>
      </w:r>
      <w:r>
        <w:rPr>
          <w:color w:val="231F20"/>
          <w:spacing w:val="-14"/>
        </w:rPr>
        <w:t> </w:t>
      </w:r>
      <w:r>
        <w:rPr>
          <w:color w:val="231F20"/>
        </w:rPr>
        <w:t>may</w:t>
      </w:r>
      <w:r>
        <w:rPr>
          <w:color w:val="231F20"/>
          <w:spacing w:val="-13"/>
        </w:rPr>
        <w:t> </w:t>
      </w:r>
      <w:r>
        <w:rPr>
          <w:color w:val="231F20"/>
        </w:rPr>
        <w:t>require</w:t>
      </w:r>
      <w:r>
        <w:rPr>
          <w:color w:val="231F20"/>
          <w:spacing w:val="-13"/>
        </w:rPr>
        <w:t> </w:t>
      </w:r>
      <w:r>
        <w:rPr>
          <w:color w:val="231F20"/>
        </w:rPr>
        <w:t>the</w:t>
      </w:r>
      <w:r>
        <w:rPr>
          <w:color w:val="231F20"/>
          <w:spacing w:val="-13"/>
        </w:rPr>
        <w:t> </w:t>
      </w:r>
      <w:r>
        <w:rPr>
          <w:color w:val="231F20"/>
        </w:rPr>
        <w:t>addition</w:t>
      </w:r>
      <w:r>
        <w:rPr>
          <w:color w:val="231F20"/>
          <w:spacing w:val="-13"/>
        </w:rPr>
        <w:t> </w:t>
      </w:r>
      <w:r>
        <w:rPr>
          <w:color w:val="231F20"/>
        </w:rPr>
        <w:t>of</w:t>
      </w:r>
      <w:r>
        <w:rPr>
          <w:color w:val="231F20"/>
          <w:spacing w:val="-13"/>
        </w:rPr>
        <w:t> </w:t>
      </w:r>
      <w:r>
        <w:rPr>
          <w:color w:val="231F20"/>
        </w:rPr>
        <w:t>substances</w:t>
      </w:r>
      <w:r>
        <w:rPr>
          <w:color w:val="231F20"/>
          <w:spacing w:val="-13"/>
        </w:rPr>
        <w:t> </w:t>
      </w:r>
      <w:r>
        <w:rPr>
          <w:color w:val="231F20"/>
        </w:rPr>
        <w:t>that</w:t>
      </w:r>
      <w:r>
        <w:rPr>
          <w:color w:val="231F20"/>
          <w:spacing w:val="-13"/>
        </w:rPr>
        <w:t> </w:t>
      </w:r>
      <w:r>
        <w:rPr>
          <w:color w:val="231F20"/>
        </w:rPr>
        <w:t>are</w:t>
      </w:r>
      <w:r>
        <w:rPr>
          <w:color w:val="231F20"/>
          <w:spacing w:val="-14"/>
        </w:rPr>
        <w:t> </w:t>
      </w:r>
      <w:r>
        <w:rPr>
          <w:color w:val="231F20"/>
        </w:rPr>
        <w:t>not</w:t>
      </w:r>
      <w:r>
        <w:rPr>
          <w:color w:val="231F20"/>
          <w:spacing w:val="-13"/>
        </w:rPr>
        <w:t> </w:t>
      </w:r>
      <w:r>
        <w:rPr>
          <w:color w:val="231F20"/>
        </w:rPr>
        <w:t>resources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original</w:t>
      </w:r>
      <w:r>
        <w:rPr>
          <w:color w:val="231F20"/>
          <w:spacing w:val="-13"/>
        </w:rPr>
        <w:t> </w:t>
      </w:r>
      <w:r>
        <w:rPr>
          <w:color w:val="231F20"/>
        </w:rPr>
        <w:t>sys- tem.</w:t>
      </w:r>
      <w:r>
        <w:rPr>
          <w:color w:val="231F20"/>
          <w:spacing w:val="-6"/>
        </w:rPr>
        <w:t> </w:t>
      </w:r>
      <w:r>
        <w:rPr>
          <w:color w:val="231F20"/>
        </w:rPr>
        <w:t>The</w:t>
      </w:r>
      <w:r>
        <w:rPr>
          <w:color w:val="231F20"/>
          <w:spacing w:val="-6"/>
        </w:rPr>
        <w:t> </w:t>
      </w:r>
      <w:r>
        <w:rPr>
          <w:color w:val="231F20"/>
        </w:rPr>
        <w:t>details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specific</w:t>
      </w:r>
      <w:r>
        <w:rPr>
          <w:color w:val="231F20"/>
          <w:spacing w:val="-6"/>
        </w:rPr>
        <w:t> </w:t>
      </w:r>
      <w:r>
        <w:rPr>
          <w:color w:val="231F20"/>
        </w:rPr>
        <w:t>situation</w:t>
      </w:r>
      <w:r>
        <w:rPr>
          <w:color w:val="231F20"/>
          <w:spacing w:val="-6"/>
        </w:rPr>
        <w:t> </w:t>
      </w:r>
      <w:r>
        <w:rPr>
          <w:color w:val="231F20"/>
        </w:rPr>
        <w:t>will</w:t>
      </w:r>
      <w:r>
        <w:rPr>
          <w:color w:val="231F20"/>
          <w:spacing w:val="-6"/>
        </w:rPr>
        <w:t> </w:t>
      </w:r>
      <w:r>
        <w:rPr>
          <w:color w:val="231F20"/>
        </w:rPr>
        <w:t>dictate</w:t>
      </w:r>
      <w:r>
        <w:rPr>
          <w:color w:val="231F20"/>
          <w:spacing w:val="-6"/>
        </w:rPr>
        <w:t> </w:t>
      </w:r>
      <w:r>
        <w:rPr>
          <w:color w:val="231F20"/>
        </w:rPr>
        <w:t>whether</w:t>
      </w:r>
      <w:r>
        <w:rPr>
          <w:color w:val="231F20"/>
          <w:spacing w:val="-6"/>
        </w:rPr>
        <w:t> </w:t>
      </w:r>
      <w:r>
        <w:rPr>
          <w:color w:val="231F20"/>
        </w:rPr>
        <w:t>new</w:t>
      </w:r>
      <w:r>
        <w:rPr>
          <w:color w:val="231F20"/>
          <w:spacing w:val="-6"/>
        </w:rPr>
        <w:t> </w:t>
      </w:r>
      <w:r>
        <w:rPr>
          <w:color w:val="231F20"/>
        </w:rPr>
        <w:t>substances</w:t>
      </w:r>
      <w:r>
        <w:rPr>
          <w:color w:val="231F20"/>
          <w:spacing w:val="-6"/>
        </w:rPr>
        <w:t> </w:t>
      </w:r>
      <w:r>
        <w:rPr>
          <w:color w:val="231F20"/>
        </w:rPr>
        <w:t>are needed or current resources can be used.</w:t>
      </w:r>
    </w:p>
    <w:p>
      <w:pPr>
        <w:pStyle w:val="BodyText"/>
        <w:spacing w:before="229"/>
      </w:pPr>
    </w:p>
    <w:p>
      <w:pPr>
        <w:pStyle w:val="Heading5"/>
        <w:numPr>
          <w:ilvl w:val="2"/>
          <w:numId w:val="52"/>
        </w:numPr>
        <w:tabs>
          <w:tab w:pos="1047" w:val="left" w:leader="none"/>
        </w:tabs>
        <w:spacing w:line="240" w:lineRule="auto" w:before="0" w:after="0"/>
        <w:ind w:left="1047" w:right="0" w:hanging="717"/>
        <w:jc w:val="left"/>
      </w:pPr>
      <w:r>
        <w:rPr>
          <w:color w:val="231F20"/>
          <w:w w:val="90"/>
        </w:rPr>
        <w:t>Introduction</w:t>
      </w:r>
      <w:r>
        <w:rPr>
          <w:color w:val="231F20"/>
          <w:spacing w:val="14"/>
        </w:rPr>
        <w:t> </w:t>
      </w:r>
      <w:r>
        <w:rPr>
          <w:color w:val="231F20"/>
          <w:w w:val="90"/>
        </w:rPr>
        <w:t>of</w:t>
      </w:r>
      <w:r>
        <w:rPr>
          <w:color w:val="231F20"/>
          <w:spacing w:val="14"/>
        </w:rPr>
        <w:t> </w:t>
      </w:r>
      <w:r>
        <w:rPr>
          <w:color w:val="231F20"/>
          <w:w w:val="90"/>
        </w:rPr>
        <w:t>Modified</w:t>
      </w:r>
      <w:r>
        <w:rPr>
          <w:color w:val="231F20"/>
          <w:spacing w:val="14"/>
        </w:rPr>
        <w:t> </w:t>
      </w:r>
      <w:r>
        <w:rPr>
          <w:color w:val="231F20"/>
          <w:spacing w:val="-2"/>
          <w:w w:val="90"/>
        </w:rPr>
        <w:t>Substances</w:t>
      </w:r>
    </w:p>
    <w:p>
      <w:pPr>
        <w:pStyle w:val="BodyText"/>
        <w:spacing w:line="252" w:lineRule="auto" w:before="123"/>
        <w:ind w:left="330" w:right="368"/>
        <w:jc w:val="both"/>
      </w:pPr>
      <w:r>
        <w:rPr>
          <w:color w:val="231F20"/>
        </w:rPr>
        <w:t>Instead</w:t>
      </w:r>
      <w:r>
        <w:rPr>
          <w:color w:val="231F20"/>
          <w:spacing w:val="-7"/>
        </w:rPr>
        <w:t> </w:t>
      </w:r>
      <w:r>
        <w:rPr>
          <w:color w:val="231F20"/>
        </w:rPr>
        <w:t>of</w:t>
      </w:r>
      <w:r>
        <w:rPr>
          <w:color w:val="231F20"/>
          <w:spacing w:val="-7"/>
        </w:rPr>
        <w:t> </w:t>
      </w:r>
      <w:r>
        <w:rPr>
          <w:color w:val="231F20"/>
        </w:rPr>
        <w:t>a</w:t>
      </w:r>
      <w:r>
        <w:rPr>
          <w:color w:val="231F20"/>
          <w:spacing w:val="-7"/>
        </w:rPr>
        <w:t> </w:t>
      </w:r>
      <w:r>
        <w:rPr>
          <w:color w:val="231F20"/>
        </w:rPr>
        <w:t>new</w:t>
      </w:r>
      <w:r>
        <w:rPr>
          <w:color w:val="231F20"/>
          <w:spacing w:val="-7"/>
        </w:rPr>
        <w:t> </w:t>
      </w:r>
      <w:r>
        <w:rPr>
          <w:color w:val="231F20"/>
        </w:rPr>
        <w:t>substance,</w:t>
      </w:r>
      <w:r>
        <w:rPr>
          <w:color w:val="231F20"/>
          <w:spacing w:val="-7"/>
        </w:rPr>
        <w:t> </w:t>
      </w:r>
      <w:r>
        <w:rPr>
          <w:color w:val="231F20"/>
        </w:rPr>
        <w:t>one</w:t>
      </w:r>
      <w:r>
        <w:rPr>
          <w:color w:val="231F20"/>
          <w:spacing w:val="-7"/>
        </w:rPr>
        <w:t> </w:t>
      </w:r>
      <w:r>
        <w:rPr>
          <w:color w:val="231F20"/>
        </w:rPr>
        <w:t>can</w:t>
      </w:r>
      <w:r>
        <w:rPr>
          <w:color w:val="231F20"/>
          <w:spacing w:val="-7"/>
        </w:rPr>
        <w:t> </w:t>
      </w:r>
      <w:r>
        <w:rPr>
          <w:color w:val="231F20"/>
        </w:rPr>
        <w:t>use</w:t>
      </w:r>
      <w:r>
        <w:rPr>
          <w:color w:val="231F20"/>
          <w:spacing w:val="-7"/>
        </w:rPr>
        <w:t> </w:t>
      </w:r>
      <w:r>
        <w:rPr>
          <w:color w:val="231F20"/>
        </w:rPr>
        <w:t>a</w:t>
      </w:r>
      <w:r>
        <w:rPr>
          <w:color w:val="231F20"/>
          <w:spacing w:val="-7"/>
        </w:rPr>
        <w:t> </w:t>
      </w:r>
      <w:r>
        <w:rPr>
          <w:color w:val="231F20"/>
        </w:rPr>
        <w:t>modification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substances</w:t>
      </w:r>
      <w:r>
        <w:rPr>
          <w:color w:val="231F20"/>
          <w:spacing w:val="-7"/>
        </w:rPr>
        <w:t> </w:t>
      </w:r>
      <w:r>
        <w:rPr>
          <w:color w:val="231F20"/>
        </w:rPr>
        <w:t>already existing</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system.</w:t>
      </w:r>
      <w:r>
        <w:rPr>
          <w:color w:val="231F20"/>
          <w:spacing w:val="-1"/>
        </w:rPr>
        <w:t> </w:t>
      </w:r>
      <w:r>
        <w:rPr>
          <w:color w:val="231F20"/>
        </w:rPr>
        <w:t>To</w:t>
      </w:r>
      <w:r>
        <w:rPr>
          <w:color w:val="231F20"/>
          <w:spacing w:val="-1"/>
        </w:rPr>
        <w:t> </w:t>
      </w:r>
      <w:r>
        <w:rPr>
          <w:color w:val="231F20"/>
        </w:rPr>
        <w:t>improve</w:t>
      </w:r>
      <w:r>
        <w:rPr>
          <w:color w:val="231F20"/>
          <w:spacing w:val="-1"/>
        </w:rPr>
        <w:t> </w:t>
      </w:r>
      <w:r>
        <w:rPr>
          <w:color w:val="231F20"/>
        </w:rPr>
        <w:t>the</w:t>
      </w:r>
      <w:r>
        <w:rPr>
          <w:color w:val="231F20"/>
          <w:spacing w:val="-1"/>
        </w:rPr>
        <w:t> </w:t>
      </w:r>
      <w:r>
        <w:rPr>
          <w:color w:val="231F20"/>
        </w:rPr>
        <w:t>performance</w:t>
      </w:r>
      <w:r>
        <w:rPr>
          <w:color w:val="231F20"/>
          <w:spacing w:val="-1"/>
        </w:rPr>
        <w:t> </w:t>
      </w:r>
      <w:r>
        <w:rPr>
          <w:color w:val="231F20"/>
        </w:rPr>
        <w:t>of</w:t>
      </w:r>
      <w:r>
        <w:rPr>
          <w:color w:val="231F20"/>
          <w:spacing w:val="-1"/>
        </w:rPr>
        <w:t> </w:t>
      </w:r>
      <w:r>
        <w:rPr>
          <w:color w:val="231F20"/>
        </w:rPr>
        <w:t>steel,</w:t>
      </w:r>
      <w:r>
        <w:rPr>
          <w:color w:val="231F20"/>
          <w:spacing w:val="-1"/>
        </w:rPr>
        <w:t> </w:t>
      </w:r>
      <w:r>
        <w:rPr>
          <w:color w:val="231F20"/>
        </w:rPr>
        <w:t>the</w:t>
      </w:r>
      <w:r>
        <w:rPr>
          <w:color w:val="231F20"/>
          <w:spacing w:val="-1"/>
        </w:rPr>
        <w:t> </w:t>
      </w:r>
      <w:r>
        <w:rPr>
          <w:color w:val="231F20"/>
        </w:rPr>
        <w:t>surface</w:t>
      </w:r>
      <w:r>
        <w:rPr>
          <w:color w:val="231F20"/>
          <w:spacing w:val="-1"/>
        </w:rPr>
        <w:t> </w:t>
      </w:r>
      <w:r>
        <w:rPr>
          <w:color w:val="231F20"/>
        </w:rPr>
        <w:t>layer</w:t>
      </w:r>
      <w:r>
        <w:rPr>
          <w:color w:val="231F20"/>
          <w:spacing w:val="-1"/>
        </w:rPr>
        <w:t> </w:t>
      </w:r>
      <w:r>
        <w:rPr>
          <w:color w:val="231F20"/>
        </w:rPr>
        <w:t>is </w:t>
      </w:r>
      <w:r>
        <w:rPr>
          <w:color w:val="231F20"/>
          <w:spacing w:val="-2"/>
        </w:rPr>
        <w:t>quenched.</w:t>
      </w:r>
      <w:r>
        <w:rPr>
          <w:color w:val="231F20"/>
          <w:spacing w:val="-12"/>
        </w:rPr>
        <w:t> </w:t>
      </w:r>
      <w:r>
        <w:rPr>
          <w:color w:val="231F20"/>
          <w:spacing w:val="-2"/>
        </w:rPr>
        <w:t>To</w:t>
      </w:r>
      <w:r>
        <w:rPr>
          <w:color w:val="231F20"/>
          <w:spacing w:val="-11"/>
        </w:rPr>
        <w:t> </w:t>
      </w:r>
      <w:r>
        <w:rPr>
          <w:color w:val="231F20"/>
          <w:spacing w:val="-2"/>
        </w:rPr>
        <w:t>decrease</w:t>
      </w:r>
      <w:r>
        <w:rPr>
          <w:color w:val="231F20"/>
          <w:spacing w:val="-11"/>
        </w:rPr>
        <w:t> </w:t>
      </w:r>
      <w:r>
        <w:rPr>
          <w:color w:val="231F20"/>
          <w:spacing w:val="-2"/>
        </w:rPr>
        <w:t>the</w:t>
      </w:r>
      <w:r>
        <w:rPr>
          <w:color w:val="231F20"/>
          <w:spacing w:val="-11"/>
        </w:rPr>
        <w:t> </w:t>
      </w:r>
      <w:r>
        <w:rPr>
          <w:color w:val="231F20"/>
          <w:spacing w:val="-2"/>
        </w:rPr>
        <w:t>friction</w:t>
      </w:r>
      <w:r>
        <w:rPr>
          <w:color w:val="231F20"/>
          <w:spacing w:val="-11"/>
        </w:rPr>
        <w:t> </w:t>
      </w:r>
      <w:r>
        <w:rPr>
          <w:color w:val="231F20"/>
          <w:spacing w:val="-2"/>
        </w:rPr>
        <w:t>between</w:t>
      </w:r>
      <w:r>
        <w:rPr>
          <w:color w:val="231F20"/>
          <w:spacing w:val="-11"/>
        </w:rPr>
        <w:t> </w:t>
      </w:r>
      <w:r>
        <w:rPr>
          <w:color w:val="231F20"/>
          <w:spacing w:val="-2"/>
        </w:rPr>
        <w:t>the</w:t>
      </w:r>
      <w:r>
        <w:rPr>
          <w:color w:val="231F20"/>
          <w:spacing w:val="-11"/>
        </w:rPr>
        <w:t> </w:t>
      </w:r>
      <w:r>
        <w:rPr>
          <w:color w:val="231F20"/>
          <w:spacing w:val="-2"/>
        </w:rPr>
        <w:t>hull</w:t>
      </w:r>
      <w:r>
        <w:rPr>
          <w:color w:val="231F20"/>
          <w:spacing w:val="-11"/>
        </w:rPr>
        <w:t> </w:t>
      </w:r>
      <w:r>
        <w:rPr>
          <w:color w:val="231F20"/>
          <w:spacing w:val="-2"/>
        </w:rPr>
        <w:t>of</w:t>
      </w:r>
      <w:r>
        <w:rPr>
          <w:color w:val="231F20"/>
          <w:spacing w:val="-12"/>
        </w:rPr>
        <w:t> </w:t>
      </w:r>
      <w:r>
        <w:rPr>
          <w:color w:val="231F20"/>
          <w:spacing w:val="-2"/>
        </w:rPr>
        <w:t>an</w:t>
      </w:r>
      <w:r>
        <w:rPr>
          <w:color w:val="231F20"/>
          <w:spacing w:val="-11"/>
        </w:rPr>
        <w:t> </w:t>
      </w:r>
      <w:r>
        <w:rPr>
          <w:color w:val="231F20"/>
          <w:spacing w:val="-2"/>
        </w:rPr>
        <w:t>icebreaker</w:t>
      </w:r>
      <w:r>
        <w:rPr>
          <w:color w:val="231F20"/>
          <w:spacing w:val="-11"/>
        </w:rPr>
        <w:t> </w:t>
      </w:r>
      <w:r>
        <w:rPr>
          <w:color w:val="231F20"/>
          <w:spacing w:val="-2"/>
        </w:rPr>
        <w:t>and</w:t>
      </w:r>
      <w:r>
        <w:rPr>
          <w:color w:val="231F20"/>
          <w:spacing w:val="-11"/>
        </w:rPr>
        <w:t> </w:t>
      </w:r>
      <w:r>
        <w:rPr>
          <w:color w:val="231F20"/>
          <w:spacing w:val="-2"/>
        </w:rPr>
        <w:t>ice,</w:t>
      </w:r>
      <w:r>
        <w:rPr>
          <w:color w:val="231F20"/>
          <w:spacing w:val="-11"/>
        </w:rPr>
        <w:t> </w:t>
      </w:r>
      <w:r>
        <w:rPr>
          <w:color w:val="231F20"/>
          <w:spacing w:val="-2"/>
        </w:rPr>
        <w:t>water </w:t>
      </w:r>
      <w:r>
        <w:rPr>
          <w:color w:val="231F20"/>
        </w:rPr>
        <w:t>is</w:t>
      </w:r>
      <w:r>
        <w:rPr>
          <w:color w:val="231F20"/>
          <w:spacing w:val="-7"/>
        </w:rPr>
        <w:t> </w:t>
      </w:r>
      <w:r>
        <w:rPr>
          <w:color w:val="231F20"/>
        </w:rPr>
        <w:t>added.</w:t>
      </w:r>
      <w:r>
        <w:rPr>
          <w:color w:val="231F20"/>
          <w:spacing w:val="-7"/>
        </w:rPr>
        <w:t> </w:t>
      </w:r>
      <w:r>
        <w:rPr>
          <w:color w:val="231F20"/>
        </w:rPr>
        <w:t>The</w:t>
      </w:r>
      <w:r>
        <w:rPr>
          <w:color w:val="231F20"/>
          <w:spacing w:val="-7"/>
        </w:rPr>
        <w:t> </w:t>
      </w:r>
      <w:r>
        <w:rPr>
          <w:color w:val="231F20"/>
        </w:rPr>
        <w:t>use</w:t>
      </w:r>
      <w:r>
        <w:rPr>
          <w:color w:val="231F20"/>
          <w:spacing w:val="-7"/>
        </w:rPr>
        <w:t> </w:t>
      </w:r>
      <w:r>
        <w:rPr>
          <w:color w:val="231F20"/>
        </w:rPr>
        <w:t>of</w:t>
      </w:r>
      <w:r>
        <w:rPr>
          <w:color w:val="231F20"/>
          <w:spacing w:val="-7"/>
        </w:rPr>
        <w:t> </w:t>
      </w:r>
      <w:r>
        <w:rPr>
          <w:color w:val="231F20"/>
        </w:rPr>
        <w:t>modified</w:t>
      </w:r>
      <w:r>
        <w:rPr>
          <w:color w:val="231F20"/>
          <w:spacing w:val="-7"/>
        </w:rPr>
        <w:t> </w:t>
      </w:r>
      <w:r>
        <w:rPr>
          <w:color w:val="231F20"/>
        </w:rPr>
        <w:t>substances</w:t>
      </w:r>
      <w:r>
        <w:rPr>
          <w:color w:val="231F20"/>
          <w:spacing w:val="-7"/>
        </w:rPr>
        <w:t> </w:t>
      </w:r>
      <w:r>
        <w:rPr>
          <w:color w:val="231F20"/>
        </w:rPr>
        <w:t>is</w:t>
      </w:r>
      <w:r>
        <w:rPr>
          <w:color w:val="231F20"/>
          <w:spacing w:val="-7"/>
        </w:rPr>
        <w:t> </w:t>
      </w:r>
      <w:r>
        <w:rPr>
          <w:color w:val="231F20"/>
        </w:rPr>
        <w:t>closer</w:t>
      </w:r>
      <w:r>
        <w:rPr>
          <w:color w:val="231F20"/>
          <w:spacing w:val="-7"/>
        </w:rPr>
        <w:t> </w:t>
      </w:r>
      <w:r>
        <w:rPr>
          <w:color w:val="231F20"/>
        </w:rPr>
        <w:t>to</w:t>
      </w:r>
      <w:r>
        <w:rPr>
          <w:color w:val="231F20"/>
          <w:spacing w:val="-7"/>
        </w:rPr>
        <w:t> </w:t>
      </w:r>
      <w:r>
        <w:rPr>
          <w:color w:val="231F20"/>
        </w:rPr>
        <w:t>ideality</w:t>
      </w:r>
      <w:r>
        <w:rPr>
          <w:color w:val="231F20"/>
          <w:spacing w:val="-7"/>
        </w:rPr>
        <w:t> </w:t>
      </w:r>
      <w:r>
        <w:rPr>
          <w:color w:val="231F20"/>
        </w:rPr>
        <w:t>than</w:t>
      </w:r>
      <w:r>
        <w:rPr>
          <w:color w:val="231F20"/>
          <w:spacing w:val="-7"/>
        </w:rPr>
        <w:t> </w:t>
      </w:r>
      <w:r>
        <w:rPr>
          <w:color w:val="231F20"/>
        </w:rPr>
        <w:t>the</w:t>
      </w:r>
      <w:r>
        <w:rPr>
          <w:color w:val="231F20"/>
          <w:spacing w:val="-7"/>
        </w:rPr>
        <w:t> </w:t>
      </w:r>
      <w:r>
        <w:rPr>
          <w:color w:val="231F20"/>
        </w:rPr>
        <w:t>use</w:t>
      </w:r>
      <w:r>
        <w:rPr>
          <w:color w:val="231F20"/>
          <w:spacing w:val="-7"/>
        </w:rPr>
        <w:t> </w:t>
      </w:r>
      <w:r>
        <w:rPr>
          <w:color w:val="231F20"/>
        </w:rPr>
        <w:t>of</w:t>
      </w:r>
      <w:r>
        <w:rPr>
          <w:color w:val="231F20"/>
          <w:spacing w:val="-7"/>
        </w:rPr>
        <w:t> </w:t>
      </w:r>
      <w:r>
        <w:rPr>
          <w:color w:val="231F20"/>
        </w:rPr>
        <w:t>new substances</w:t>
      </w:r>
      <w:r>
        <w:rPr>
          <w:color w:val="231F20"/>
          <w:spacing w:val="-11"/>
        </w:rPr>
        <w:t> </w:t>
      </w:r>
      <w:r>
        <w:rPr>
          <w:color w:val="231F20"/>
        </w:rPr>
        <w:t>because</w:t>
      </w:r>
      <w:r>
        <w:rPr>
          <w:color w:val="231F20"/>
          <w:spacing w:val="-11"/>
        </w:rPr>
        <w:t> </w:t>
      </w:r>
      <w:r>
        <w:rPr>
          <w:color w:val="231F20"/>
        </w:rPr>
        <w:t>modifications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existing</w:t>
      </w:r>
      <w:r>
        <w:rPr>
          <w:color w:val="231F20"/>
          <w:spacing w:val="-11"/>
        </w:rPr>
        <w:t> </w:t>
      </w:r>
      <w:r>
        <w:rPr>
          <w:color w:val="231F20"/>
        </w:rPr>
        <w:t>resources</w:t>
      </w:r>
      <w:r>
        <w:rPr>
          <w:color w:val="231F20"/>
          <w:spacing w:val="-11"/>
        </w:rPr>
        <w:t> </w:t>
      </w:r>
      <w:r>
        <w:rPr>
          <w:color w:val="231F20"/>
        </w:rPr>
        <w:t>are</w:t>
      </w:r>
      <w:r>
        <w:rPr>
          <w:color w:val="231F20"/>
          <w:spacing w:val="-11"/>
        </w:rPr>
        <w:t> </w:t>
      </w:r>
      <w:r>
        <w:rPr>
          <w:color w:val="231F20"/>
        </w:rPr>
        <w:t>used.</w:t>
      </w:r>
    </w:p>
    <w:p>
      <w:pPr>
        <w:pStyle w:val="BodyText"/>
        <w:spacing w:before="227"/>
      </w:pPr>
    </w:p>
    <w:p>
      <w:pPr>
        <w:pStyle w:val="Heading5"/>
        <w:numPr>
          <w:ilvl w:val="2"/>
          <w:numId w:val="52"/>
        </w:numPr>
        <w:tabs>
          <w:tab w:pos="1047" w:val="left" w:leader="none"/>
        </w:tabs>
        <w:spacing w:line="240" w:lineRule="auto" w:before="1" w:after="0"/>
        <w:ind w:left="1047" w:right="0" w:hanging="717"/>
        <w:jc w:val="left"/>
      </w:pPr>
      <w:r>
        <w:rPr>
          <w:color w:val="231F20"/>
          <w:w w:val="90"/>
        </w:rPr>
        <w:t>Introduction</w:t>
      </w:r>
      <w:r>
        <w:rPr>
          <w:color w:val="231F20"/>
          <w:spacing w:val="-1"/>
        </w:rPr>
        <w:t> </w:t>
      </w:r>
      <w:r>
        <w:rPr>
          <w:color w:val="231F20"/>
          <w:w w:val="90"/>
        </w:rPr>
        <w:t>of</w:t>
      </w:r>
      <w:r>
        <w:rPr>
          <w:color w:val="231F20"/>
          <w:spacing w:val="-1"/>
        </w:rPr>
        <w:t> </w:t>
      </w:r>
      <w:r>
        <w:rPr>
          <w:color w:val="231F20"/>
          <w:w w:val="90"/>
        </w:rPr>
        <w:t>a</w:t>
      </w:r>
      <w:r>
        <w:rPr>
          <w:color w:val="231F20"/>
          <w:spacing w:val="-1"/>
        </w:rPr>
        <w:t> </w:t>
      </w:r>
      <w:r>
        <w:rPr>
          <w:color w:val="231F20"/>
          <w:spacing w:val="-4"/>
          <w:w w:val="90"/>
        </w:rPr>
        <w:t>Void</w:t>
      </w:r>
    </w:p>
    <w:p>
      <w:pPr>
        <w:pStyle w:val="BodyText"/>
        <w:spacing w:line="252" w:lineRule="auto" w:before="122"/>
        <w:ind w:left="330" w:right="369"/>
        <w:jc w:val="both"/>
      </w:pPr>
      <w:r>
        <w:rPr>
          <w:color w:val="231F20"/>
        </w:rPr>
        <w:t>Instead</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substance,</w:t>
      </w:r>
      <w:r>
        <w:rPr>
          <w:color w:val="231F20"/>
          <w:spacing w:val="-13"/>
        </w:rPr>
        <w:t> </w:t>
      </w:r>
      <w:r>
        <w:rPr>
          <w:color w:val="231F20"/>
        </w:rPr>
        <w:t>one</w:t>
      </w:r>
      <w:r>
        <w:rPr>
          <w:color w:val="231F20"/>
          <w:spacing w:val="-13"/>
        </w:rPr>
        <w:t> </w:t>
      </w:r>
      <w:r>
        <w:rPr>
          <w:color w:val="231F20"/>
        </w:rPr>
        <w:t>can</w:t>
      </w:r>
      <w:r>
        <w:rPr>
          <w:color w:val="231F20"/>
          <w:spacing w:val="-13"/>
        </w:rPr>
        <w:t> </w:t>
      </w:r>
      <w:r>
        <w:rPr>
          <w:color w:val="231F20"/>
        </w:rPr>
        <w:t>use</w:t>
      </w:r>
      <w:r>
        <w:rPr>
          <w:color w:val="231F20"/>
          <w:spacing w:val="-13"/>
        </w:rPr>
        <w:t> </w:t>
      </w:r>
      <w:r>
        <w:rPr>
          <w:color w:val="231F20"/>
        </w:rPr>
        <w:t>a</w:t>
      </w:r>
      <w:r>
        <w:rPr>
          <w:color w:val="231F20"/>
          <w:spacing w:val="-13"/>
        </w:rPr>
        <w:t> </w:t>
      </w:r>
      <w:r>
        <w:rPr>
          <w:color w:val="231F20"/>
        </w:rPr>
        <w:t>void.</w:t>
      </w:r>
      <w:r>
        <w:rPr>
          <w:color w:val="231F20"/>
          <w:spacing w:val="-13"/>
        </w:rPr>
        <w:t> </w:t>
      </w:r>
      <w:r>
        <w:rPr>
          <w:color w:val="231F20"/>
        </w:rPr>
        <w:t>It</w:t>
      </w:r>
      <w:r>
        <w:rPr>
          <w:color w:val="231F20"/>
          <w:spacing w:val="-13"/>
        </w:rPr>
        <w:t> </w:t>
      </w:r>
      <w:r>
        <w:rPr>
          <w:color w:val="231F20"/>
        </w:rPr>
        <w:t>sounds</w:t>
      </w:r>
      <w:r>
        <w:rPr>
          <w:color w:val="231F20"/>
          <w:spacing w:val="-13"/>
        </w:rPr>
        <w:t> </w:t>
      </w:r>
      <w:r>
        <w:rPr>
          <w:color w:val="231F20"/>
        </w:rPr>
        <w:t>odd</w:t>
      </w:r>
      <w:r>
        <w:rPr>
          <w:color w:val="231F20"/>
          <w:spacing w:val="-13"/>
        </w:rPr>
        <w:t> </w:t>
      </w:r>
      <w:r>
        <w:rPr>
          <w:color w:val="231F20"/>
        </w:rPr>
        <w:t>to</w:t>
      </w:r>
      <w:r>
        <w:rPr>
          <w:color w:val="231F20"/>
          <w:spacing w:val="-13"/>
        </w:rPr>
        <w:t> </w:t>
      </w:r>
      <w:r>
        <w:rPr>
          <w:color w:val="231F20"/>
        </w:rPr>
        <w:t>say,</w:t>
      </w:r>
      <w:r>
        <w:rPr>
          <w:color w:val="231F20"/>
          <w:spacing w:val="-13"/>
        </w:rPr>
        <w:t> </w:t>
      </w:r>
      <w:r>
        <w:rPr>
          <w:color w:val="231F20"/>
        </w:rPr>
        <w:t>“instead</w:t>
      </w:r>
      <w:r>
        <w:rPr>
          <w:color w:val="231F20"/>
          <w:spacing w:val="-13"/>
        </w:rPr>
        <w:t> </w:t>
      </w:r>
      <w:r>
        <w:rPr>
          <w:color w:val="231F20"/>
        </w:rPr>
        <w:t>of</w:t>
      </w:r>
      <w:r>
        <w:rPr>
          <w:color w:val="231F20"/>
          <w:spacing w:val="-13"/>
        </w:rPr>
        <w:t> </w:t>
      </w:r>
      <w:r>
        <w:rPr>
          <w:color w:val="231F20"/>
        </w:rPr>
        <w:t>some- thing,</w:t>
      </w:r>
      <w:r>
        <w:rPr>
          <w:color w:val="231F20"/>
          <w:spacing w:val="-6"/>
        </w:rPr>
        <w:t> </w:t>
      </w:r>
      <w:r>
        <w:rPr>
          <w:color w:val="231F20"/>
        </w:rPr>
        <w:t>use</w:t>
      </w:r>
      <w:r>
        <w:rPr>
          <w:color w:val="231F20"/>
          <w:spacing w:val="-6"/>
        </w:rPr>
        <w:t> </w:t>
      </w:r>
      <w:r>
        <w:rPr>
          <w:color w:val="231F20"/>
        </w:rPr>
        <w:t>nothing,”</w:t>
      </w:r>
      <w:r>
        <w:rPr>
          <w:color w:val="231F20"/>
          <w:spacing w:val="-6"/>
        </w:rPr>
        <w:t> </w:t>
      </w:r>
      <w:r>
        <w:rPr>
          <w:color w:val="231F20"/>
        </w:rPr>
        <w:t>but</w:t>
      </w:r>
      <w:r>
        <w:rPr>
          <w:color w:val="231F20"/>
          <w:spacing w:val="-6"/>
        </w:rPr>
        <w:t> </w:t>
      </w:r>
      <w:r>
        <w:rPr>
          <w:color w:val="231F20"/>
        </w:rPr>
        <w:t>that</w:t>
      </w:r>
      <w:r>
        <w:rPr>
          <w:color w:val="231F20"/>
          <w:spacing w:val="-6"/>
        </w:rPr>
        <w:t> </w:t>
      </w:r>
      <w:r>
        <w:rPr>
          <w:color w:val="231F20"/>
        </w:rPr>
        <w:t>is</w:t>
      </w:r>
      <w:r>
        <w:rPr>
          <w:color w:val="231F20"/>
          <w:spacing w:val="-6"/>
        </w:rPr>
        <w:t> </w:t>
      </w:r>
      <w:r>
        <w:rPr>
          <w:color w:val="231F20"/>
        </w:rPr>
        <w:t>exactly</w:t>
      </w:r>
      <w:r>
        <w:rPr>
          <w:color w:val="231F20"/>
          <w:spacing w:val="-6"/>
        </w:rPr>
        <w:t> </w:t>
      </w:r>
      <w:r>
        <w:rPr>
          <w:color w:val="231F20"/>
        </w:rPr>
        <w:t>what</w:t>
      </w:r>
      <w:r>
        <w:rPr>
          <w:color w:val="231F20"/>
          <w:spacing w:val="-6"/>
        </w:rPr>
        <w:t> </w:t>
      </w:r>
      <w:r>
        <w:rPr>
          <w:color w:val="231F20"/>
        </w:rPr>
        <w:t>we</w:t>
      </w:r>
      <w:r>
        <w:rPr>
          <w:color w:val="231F20"/>
          <w:spacing w:val="-6"/>
        </w:rPr>
        <w:t> </w:t>
      </w:r>
      <w:r>
        <w:rPr>
          <w:color w:val="231F20"/>
        </w:rPr>
        <w:t>mean.</w:t>
      </w:r>
      <w:r>
        <w:rPr>
          <w:color w:val="231F20"/>
          <w:spacing w:val="-6"/>
        </w:rPr>
        <w:t> </w:t>
      </w:r>
      <w:r>
        <w:rPr>
          <w:color w:val="231F20"/>
        </w:rPr>
        <w:t>Examples</w:t>
      </w:r>
      <w:r>
        <w:rPr>
          <w:color w:val="231F20"/>
          <w:spacing w:val="-6"/>
        </w:rPr>
        <w:t> </w:t>
      </w:r>
      <w:r>
        <w:rPr>
          <w:color w:val="231F20"/>
        </w:rPr>
        <w:t>include:</w:t>
      </w:r>
    </w:p>
    <w:p>
      <w:pPr>
        <w:spacing w:after="0" w:line="252" w:lineRule="auto"/>
        <w:jc w:val="both"/>
        <w:sectPr>
          <w:pgSz w:w="8580" w:h="13080"/>
          <w:pgMar w:header="689" w:footer="0" w:top="920" w:bottom="280" w:left="600" w:right="560"/>
        </w:sectPr>
      </w:pPr>
    </w:p>
    <w:p>
      <w:pPr>
        <w:pStyle w:val="BodyText"/>
        <w:spacing w:before="193"/>
      </w:pPr>
    </w:p>
    <w:p>
      <w:pPr>
        <w:pStyle w:val="ListParagraph"/>
        <w:numPr>
          <w:ilvl w:val="3"/>
          <w:numId w:val="52"/>
        </w:numPr>
        <w:tabs>
          <w:tab w:pos="809" w:val="left" w:leader="none"/>
        </w:tabs>
        <w:spacing w:line="314" w:lineRule="exact" w:before="0" w:after="0"/>
        <w:ind w:left="809" w:right="0" w:hanging="239"/>
        <w:jc w:val="left"/>
        <w:rPr>
          <w:sz w:val="21"/>
        </w:rPr>
      </w:pPr>
      <w:r>
        <w:rPr>
          <w:color w:val="231F20"/>
          <w:spacing w:val="-2"/>
          <w:sz w:val="21"/>
        </w:rPr>
        <w:t>Hollow</w:t>
      </w:r>
      <w:r>
        <w:rPr>
          <w:color w:val="231F20"/>
          <w:spacing w:val="-9"/>
          <w:sz w:val="21"/>
        </w:rPr>
        <w:t> </w:t>
      </w:r>
      <w:r>
        <w:rPr>
          <w:color w:val="231F20"/>
          <w:spacing w:val="-2"/>
          <w:sz w:val="21"/>
        </w:rPr>
        <w:t>structures</w:t>
      </w:r>
      <w:r>
        <w:rPr>
          <w:color w:val="231F20"/>
          <w:spacing w:val="-9"/>
          <w:sz w:val="21"/>
        </w:rPr>
        <w:t> </w:t>
      </w:r>
      <w:r>
        <w:rPr>
          <w:color w:val="231F20"/>
          <w:spacing w:val="-2"/>
          <w:sz w:val="21"/>
        </w:rPr>
        <w:t>instead</w:t>
      </w:r>
      <w:r>
        <w:rPr>
          <w:color w:val="231F20"/>
          <w:spacing w:val="-8"/>
          <w:sz w:val="21"/>
        </w:rPr>
        <w:t> </w:t>
      </w:r>
      <w:r>
        <w:rPr>
          <w:color w:val="231F20"/>
          <w:spacing w:val="-2"/>
          <w:sz w:val="21"/>
        </w:rPr>
        <w:t>of</w:t>
      </w:r>
      <w:r>
        <w:rPr>
          <w:color w:val="231F20"/>
          <w:spacing w:val="-9"/>
          <w:sz w:val="21"/>
        </w:rPr>
        <w:t> </w:t>
      </w:r>
      <w:r>
        <w:rPr>
          <w:color w:val="231F20"/>
          <w:spacing w:val="-2"/>
          <w:sz w:val="21"/>
        </w:rPr>
        <w:t>solid</w:t>
      </w:r>
      <w:r>
        <w:rPr>
          <w:color w:val="231F20"/>
          <w:spacing w:val="-8"/>
          <w:sz w:val="21"/>
        </w:rPr>
        <w:t> </w:t>
      </w:r>
      <w:r>
        <w:rPr>
          <w:color w:val="231F20"/>
          <w:spacing w:val="-4"/>
          <w:sz w:val="21"/>
        </w:rPr>
        <w:t>ones</w:t>
      </w:r>
    </w:p>
    <w:p>
      <w:pPr>
        <w:pStyle w:val="ListParagraph"/>
        <w:numPr>
          <w:ilvl w:val="3"/>
          <w:numId w:val="52"/>
        </w:numPr>
        <w:tabs>
          <w:tab w:pos="809" w:val="left" w:leader="none"/>
        </w:tabs>
        <w:spacing w:line="306" w:lineRule="exact" w:before="0" w:after="0"/>
        <w:ind w:left="809" w:right="0" w:hanging="239"/>
        <w:jc w:val="left"/>
        <w:rPr>
          <w:sz w:val="21"/>
        </w:rPr>
      </w:pPr>
      <w:r>
        <w:rPr>
          <w:color w:val="231F20"/>
          <w:spacing w:val="-2"/>
          <w:sz w:val="21"/>
        </w:rPr>
        <w:t>Foamed</w:t>
      </w:r>
      <w:r>
        <w:rPr>
          <w:color w:val="231F20"/>
          <w:spacing w:val="-8"/>
          <w:sz w:val="21"/>
        </w:rPr>
        <w:t> </w:t>
      </w:r>
      <w:r>
        <w:rPr>
          <w:color w:val="231F20"/>
          <w:spacing w:val="-2"/>
          <w:sz w:val="21"/>
        </w:rPr>
        <w:t>metal</w:t>
      </w:r>
      <w:r>
        <w:rPr>
          <w:color w:val="231F20"/>
          <w:spacing w:val="-8"/>
          <w:sz w:val="21"/>
        </w:rPr>
        <w:t> </w:t>
      </w:r>
      <w:r>
        <w:rPr>
          <w:color w:val="231F20"/>
          <w:spacing w:val="-2"/>
          <w:sz w:val="21"/>
        </w:rPr>
        <w:t>instead</w:t>
      </w:r>
      <w:r>
        <w:rPr>
          <w:color w:val="231F20"/>
          <w:spacing w:val="-7"/>
          <w:sz w:val="21"/>
        </w:rPr>
        <w:t> </w:t>
      </w:r>
      <w:r>
        <w:rPr>
          <w:color w:val="231F20"/>
          <w:spacing w:val="-2"/>
          <w:sz w:val="21"/>
        </w:rPr>
        <w:t>of</w:t>
      </w:r>
      <w:r>
        <w:rPr>
          <w:color w:val="231F20"/>
          <w:spacing w:val="-8"/>
          <w:sz w:val="21"/>
        </w:rPr>
        <w:t> </w:t>
      </w:r>
      <w:r>
        <w:rPr>
          <w:color w:val="231F20"/>
          <w:spacing w:val="-2"/>
          <w:sz w:val="21"/>
        </w:rPr>
        <w:t>solid</w:t>
      </w:r>
      <w:r>
        <w:rPr>
          <w:color w:val="231F20"/>
          <w:spacing w:val="-8"/>
          <w:sz w:val="21"/>
        </w:rPr>
        <w:t> </w:t>
      </w:r>
      <w:r>
        <w:rPr>
          <w:color w:val="231F20"/>
          <w:spacing w:val="-2"/>
          <w:sz w:val="21"/>
        </w:rPr>
        <w:t>metal</w:t>
      </w:r>
      <w:r>
        <w:rPr>
          <w:color w:val="231F20"/>
          <w:spacing w:val="-7"/>
          <w:sz w:val="21"/>
        </w:rPr>
        <w:t> </w:t>
      </w:r>
      <w:r>
        <w:rPr>
          <w:color w:val="231F20"/>
          <w:spacing w:val="-2"/>
          <w:sz w:val="21"/>
        </w:rPr>
        <w:t>objects</w:t>
      </w:r>
    </w:p>
    <w:p>
      <w:pPr>
        <w:pStyle w:val="ListParagraph"/>
        <w:numPr>
          <w:ilvl w:val="3"/>
          <w:numId w:val="52"/>
        </w:numPr>
        <w:tabs>
          <w:tab w:pos="809" w:val="left" w:leader="none"/>
        </w:tabs>
        <w:spacing w:line="306" w:lineRule="exact" w:before="0" w:after="0"/>
        <w:ind w:left="809" w:right="0" w:hanging="239"/>
        <w:jc w:val="left"/>
        <w:rPr>
          <w:sz w:val="21"/>
        </w:rPr>
      </w:pPr>
      <w:r>
        <w:rPr>
          <w:color w:val="231F20"/>
          <w:spacing w:val="-4"/>
          <w:sz w:val="21"/>
        </w:rPr>
        <w:t>Vacuum</w:t>
      </w:r>
      <w:r>
        <w:rPr>
          <w:color w:val="231F20"/>
          <w:spacing w:val="2"/>
          <w:sz w:val="21"/>
        </w:rPr>
        <w:t> </w:t>
      </w:r>
      <w:r>
        <w:rPr>
          <w:color w:val="231F20"/>
          <w:spacing w:val="-4"/>
          <w:sz w:val="21"/>
        </w:rPr>
        <w:t>instead</w:t>
      </w:r>
      <w:r>
        <w:rPr>
          <w:color w:val="231F20"/>
          <w:spacing w:val="2"/>
          <w:sz w:val="21"/>
        </w:rPr>
        <w:t> </w:t>
      </w:r>
      <w:r>
        <w:rPr>
          <w:color w:val="231F20"/>
          <w:spacing w:val="-4"/>
          <w:sz w:val="21"/>
        </w:rPr>
        <w:t>of</w:t>
      </w:r>
      <w:r>
        <w:rPr>
          <w:color w:val="231F20"/>
          <w:spacing w:val="2"/>
          <w:sz w:val="21"/>
        </w:rPr>
        <w:t> </w:t>
      </w:r>
      <w:r>
        <w:rPr>
          <w:color w:val="231F20"/>
          <w:spacing w:val="-4"/>
          <w:sz w:val="21"/>
        </w:rPr>
        <w:t>antibacterial</w:t>
      </w:r>
      <w:r>
        <w:rPr>
          <w:color w:val="231F20"/>
          <w:spacing w:val="2"/>
          <w:sz w:val="21"/>
        </w:rPr>
        <w:t> </w:t>
      </w:r>
      <w:r>
        <w:rPr>
          <w:color w:val="231F20"/>
          <w:spacing w:val="-4"/>
          <w:sz w:val="21"/>
        </w:rPr>
        <w:t>chemicals—a</w:t>
      </w:r>
      <w:r>
        <w:rPr>
          <w:color w:val="231F20"/>
          <w:spacing w:val="2"/>
          <w:sz w:val="21"/>
        </w:rPr>
        <w:t> </w:t>
      </w:r>
      <w:r>
        <w:rPr>
          <w:color w:val="231F20"/>
          <w:spacing w:val="-4"/>
          <w:sz w:val="21"/>
        </w:rPr>
        <w:t>vacuum</w:t>
      </w:r>
      <w:r>
        <w:rPr>
          <w:color w:val="231F20"/>
          <w:spacing w:val="2"/>
          <w:sz w:val="21"/>
        </w:rPr>
        <w:t> </w:t>
      </w:r>
      <w:r>
        <w:rPr>
          <w:color w:val="231F20"/>
          <w:spacing w:val="-4"/>
          <w:sz w:val="21"/>
        </w:rPr>
        <w:t>package</w:t>
      </w:r>
    </w:p>
    <w:p>
      <w:pPr>
        <w:pStyle w:val="ListParagraph"/>
        <w:numPr>
          <w:ilvl w:val="3"/>
          <w:numId w:val="52"/>
        </w:numPr>
        <w:tabs>
          <w:tab w:pos="809" w:val="left" w:leader="none"/>
        </w:tabs>
        <w:spacing w:line="314" w:lineRule="exact" w:before="0" w:after="0"/>
        <w:ind w:left="809" w:right="0" w:hanging="239"/>
        <w:jc w:val="left"/>
        <w:rPr>
          <w:sz w:val="21"/>
        </w:rPr>
      </w:pPr>
      <w:r>
        <w:rPr>
          <w:color w:val="231F20"/>
          <w:spacing w:val="-2"/>
          <w:sz w:val="21"/>
        </w:rPr>
        <w:t>Use</w:t>
      </w:r>
      <w:r>
        <w:rPr>
          <w:color w:val="231F20"/>
          <w:spacing w:val="-6"/>
          <w:sz w:val="21"/>
        </w:rPr>
        <w:t> </w:t>
      </w:r>
      <w:r>
        <w:rPr>
          <w:color w:val="231F20"/>
          <w:spacing w:val="-2"/>
          <w:sz w:val="21"/>
        </w:rPr>
        <w:t>of</w:t>
      </w:r>
      <w:r>
        <w:rPr>
          <w:color w:val="231F20"/>
          <w:spacing w:val="-5"/>
          <w:sz w:val="21"/>
        </w:rPr>
        <w:t> </w:t>
      </w:r>
      <w:r>
        <w:rPr>
          <w:color w:val="231F20"/>
          <w:spacing w:val="-2"/>
          <w:sz w:val="21"/>
        </w:rPr>
        <w:t>vacuum</w:t>
      </w:r>
      <w:r>
        <w:rPr>
          <w:color w:val="231F20"/>
          <w:spacing w:val="-5"/>
          <w:sz w:val="21"/>
        </w:rPr>
        <w:t> </w:t>
      </w:r>
      <w:r>
        <w:rPr>
          <w:color w:val="231F20"/>
          <w:spacing w:val="-2"/>
          <w:sz w:val="21"/>
        </w:rPr>
        <w:t>and</w:t>
      </w:r>
      <w:r>
        <w:rPr>
          <w:color w:val="231F20"/>
          <w:spacing w:val="-5"/>
          <w:sz w:val="21"/>
        </w:rPr>
        <w:t> </w:t>
      </w:r>
      <w:r>
        <w:rPr>
          <w:color w:val="231F20"/>
          <w:spacing w:val="-2"/>
          <w:sz w:val="21"/>
        </w:rPr>
        <w:t>suction</w:t>
      </w:r>
      <w:r>
        <w:rPr>
          <w:color w:val="231F20"/>
          <w:spacing w:val="-5"/>
          <w:sz w:val="21"/>
        </w:rPr>
        <w:t> </w:t>
      </w:r>
      <w:r>
        <w:rPr>
          <w:color w:val="231F20"/>
          <w:spacing w:val="-2"/>
          <w:sz w:val="21"/>
        </w:rPr>
        <w:t>in</w:t>
      </w:r>
      <w:r>
        <w:rPr>
          <w:color w:val="231F20"/>
          <w:spacing w:val="-5"/>
          <w:sz w:val="21"/>
        </w:rPr>
        <w:t> </w:t>
      </w:r>
      <w:r>
        <w:rPr>
          <w:color w:val="231F20"/>
          <w:spacing w:val="-2"/>
          <w:sz w:val="21"/>
        </w:rPr>
        <w:t>fixing,</w:t>
      </w:r>
      <w:r>
        <w:rPr>
          <w:color w:val="231F20"/>
          <w:spacing w:val="-5"/>
          <w:sz w:val="21"/>
        </w:rPr>
        <w:t> </w:t>
      </w:r>
      <w:r>
        <w:rPr>
          <w:color w:val="231F20"/>
          <w:spacing w:val="-2"/>
          <w:sz w:val="21"/>
        </w:rPr>
        <w:t>moving,</w:t>
      </w:r>
      <w:r>
        <w:rPr>
          <w:color w:val="231F20"/>
          <w:spacing w:val="-5"/>
          <w:sz w:val="21"/>
        </w:rPr>
        <w:t> </w:t>
      </w:r>
      <w:r>
        <w:rPr>
          <w:color w:val="231F20"/>
          <w:spacing w:val="-2"/>
          <w:sz w:val="21"/>
        </w:rPr>
        <w:t>and</w:t>
      </w:r>
      <w:r>
        <w:rPr>
          <w:color w:val="231F20"/>
          <w:spacing w:val="-5"/>
          <w:sz w:val="21"/>
        </w:rPr>
        <w:t> </w:t>
      </w:r>
      <w:r>
        <w:rPr>
          <w:color w:val="231F20"/>
          <w:spacing w:val="-2"/>
          <w:sz w:val="21"/>
        </w:rPr>
        <w:t>lifting</w:t>
      </w:r>
    </w:p>
    <w:p>
      <w:pPr>
        <w:pStyle w:val="BodyText"/>
        <w:spacing w:before="26"/>
      </w:pPr>
    </w:p>
    <w:p>
      <w:pPr>
        <w:pStyle w:val="BodyText"/>
        <w:ind w:left="630"/>
      </w:pPr>
      <w:r>
        <w:rPr>
          <w:color w:val="231F20"/>
          <w:spacing w:val="-2"/>
        </w:rPr>
        <w:t>A</w:t>
      </w:r>
      <w:r>
        <w:rPr>
          <w:color w:val="231F20"/>
          <w:spacing w:val="-10"/>
        </w:rPr>
        <w:t> </w:t>
      </w:r>
      <w:r>
        <w:rPr>
          <w:color w:val="231F20"/>
          <w:spacing w:val="-2"/>
        </w:rPr>
        <w:t>“void”</w:t>
      </w:r>
      <w:r>
        <w:rPr>
          <w:color w:val="231F20"/>
          <w:spacing w:val="-9"/>
        </w:rPr>
        <w:t> </w:t>
      </w:r>
      <w:r>
        <w:rPr>
          <w:color w:val="231F20"/>
          <w:spacing w:val="-2"/>
        </w:rPr>
        <w:t>is</w:t>
      </w:r>
      <w:r>
        <w:rPr>
          <w:color w:val="231F20"/>
          <w:spacing w:val="-10"/>
        </w:rPr>
        <w:t> </w:t>
      </w:r>
      <w:r>
        <w:rPr>
          <w:color w:val="231F20"/>
          <w:spacing w:val="-2"/>
        </w:rPr>
        <w:t>everything</w:t>
      </w:r>
      <w:r>
        <w:rPr>
          <w:color w:val="231F20"/>
          <w:spacing w:val="-9"/>
        </w:rPr>
        <w:t> </w:t>
      </w:r>
      <w:r>
        <w:rPr>
          <w:color w:val="231F20"/>
          <w:spacing w:val="-2"/>
        </w:rPr>
        <w:t>more</w:t>
      </w:r>
      <w:r>
        <w:rPr>
          <w:color w:val="231F20"/>
          <w:spacing w:val="-9"/>
        </w:rPr>
        <w:t> </w:t>
      </w:r>
      <w:r>
        <w:rPr>
          <w:color w:val="231F20"/>
          <w:spacing w:val="-2"/>
        </w:rPr>
        <w:t>rarified</w:t>
      </w:r>
      <w:r>
        <w:rPr>
          <w:color w:val="231F20"/>
          <w:spacing w:val="-10"/>
        </w:rPr>
        <w:t> </w:t>
      </w:r>
      <w:r>
        <w:rPr>
          <w:color w:val="231F20"/>
          <w:spacing w:val="-2"/>
        </w:rPr>
        <w:t>than</w:t>
      </w:r>
      <w:r>
        <w:rPr>
          <w:color w:val="231F20"/>
          <w:spacing w:val="-9"/>
        </w:rPr>
        <w:t> </w:t>
      </w:r>
      <w:r>
        <w:rPr>
          <w:color w:val="231F20"/>
          <w:spacing w:val="-2"/>
        </w:rPr>
        <w:t>its</w:t>
      </w:r>
      <w:r>
        <w:rPr>
          <w:color w:val="231F20"/>
          <w:spacing w:val="-9"/>
        </w:rPr>
        <w:t> </w:t>
      </w:r>
      <w:r>
        <w:rPr>
          <w:color w:val="231F20"/>
          <w:spacing w:val="-2"/>
        </w:rPr>
        <w:t>environment.</w:t>
      </w:r>
    </w:p>
    <w:p>
      <w:pPr>
        <w:pStyle w:val="BodyText"/>
      </w:pPr>
    </w:p>
    <w:p>
      <w:pPr>
        <w:pStyle w:val="BodyText"/>
        <w:spacing w:before="47"/>
      </w:pPr>
    </w:p>
    <w:p>
      <w:pPr>
        <w:pStyle w:val="Heading5"/>
        <w:numPr>
          <w:ilvl w:val="2"/>
          <w:numId w:val="52"/>
        </w:numPr>
        <w:tabs>
          <w:tab w:pos="1047" w:val="left" w:leader="none"/>
        </w:tabs>
        <w:spacing w:line="240" w:lineRule="auto" w:before="0" w:after="0"/>
        <w:ind w:left="1047" w:right="0" w:hanging="717"/>
        <w:jc w:val="left"/>
      </w:pPr>
      <w:r>
        <w:rPr>
          <w:color w:val="231F20"/>
          <w:w w:val="90"/>
        </w:rPr>
        <w:t>Introduction</w:t>
      </w:r>
      <w:r>
        <w:rPr>
          <w:color w:val="231F20"/>
          <w:spacing w:val="6"/>
        </w:rPr>
        <w:t> </w:t>
      </w:r>
      <w:r>
        <w:rPr>
          <w:color w:val="231F20"/>
          <w:w w:val="90"/>
        </w:rPr>
        <w:t>of</w:t>
      </w:r>
      <w:r>
        <w:rPr>
          <w:color w:val="231F20"/>
          <w:spacing w:val="6"/>
        </w:rPr>
        <w:t> </w:t>
      </w:r>
      <w:r>
        <w:rPr>
          <w:color w:val="231F20"/>
          <w:spacing w:val="-2"/>
          <w:w w:val="90"/>
        </w:rPr>
        <w:t>Action</w:t>
      </w:r>
    </w:p>
    <w:p>
      <w:pPr>
        <w:pStyle w:val="BodyText"/>
        <w:spacing w:line="304" w:lineRule="auto" w:before="174"/>
        <w:ind w:left="330" w:right="367"/>
        <w:jc w:val="both"/>
      </w:pPr>
      <w:r>
        <w:rPr>
          <w:color w:val="231F20"/>
          <w:spacing w:val="-2"/>
        </w:rPr>
        <w:t>Instead</w:t>
      </w:r>
      <w:r>
        <w:rPr>
          <w:color w:val="231F20"/>
          <w:spacing w:val="-12"/>
        </w:rPr>
        <w:t> </w:t>
      </w:r>
      <w:r>
        <w:rPr>
          <w:color w:val="231F20"/>
          <w:spacing w:val="-2"/>
        </w:rPr>
        <w:t>of</w:t>
      </w:r>
      <w:r>
        <w:rPr>
          <w:color w:val="231F20"/>
          <w:spacing w:val="-11"/>
        </w:rPr>
        <w:t> </w:t>
      </w:r>
      <w:r>
        <w:rPr>
          <w:color w:val="231F20"/>
          <w:spacing w:val="-2"/>
        </w:rPr>
        <w:t>substances</w:t>
      </w:r>
      <w:r>
        <w:rPr>
          <w:color w:val="231F20"/>
          <w:spacing w:val="-11"/>
        </w:rPr>
        <w:t> </w:t>
      </w:r>
      <w:r>
        <w:rPr>
          <w:color w:val="231F20"/>
          <w:spacing w:val="-2"/>
        </w:rPr>
        <w:t>and</w:t>
      </w:r>
      <w:r>
        <w:rPr>
          <w:color w:val="231F20"/>
          <w:spacing w:val="-11"/>
        </w:rPr>
        <w:t> </w:t>
      </w:r>
      <w:r>
        <w:rPr>
          <w:color w:val="231F20"/>
          <w:spacing w:val="-2"/>
        </w:rPr>
        <w:t>voids</w:t>
      </w:r>
      <w:r>
        <w:rPr>
          <w:color w:val="231F20"/>
          <w:spacing w:val="-11"/>
        </w:rPr>
        <w:t> </w:t>
      </w:r>
      <w:r>
        <w:rPr>
          <w:color w:val="231F20"/>
          <w:spacing w:val="-2"/>
        </w:rPr>
        <w:t>(things</w:t>
      </w:r>
      <w:r>
        <w:rPr>
          <w:color w:val="231F20"/>
          <w:spacing w:val="-11"/>
        </w:rPr>
        <w:t> </w:t>
      </w:r>
      <w:r>
        <w:rPr>
          <w:color w:val="231F20"/>
          <w:spacing w:val="-2"/>
        </w:rPr>
        <w:t>and</w:t>
      </w:r>
      <w:r>
        <w:rPr>
          <w:color w:val="231F20"/>
          <w:spacing w:val="-11"/>
        </w:rPr>
        <w:t> </w:t>
      </w:r>
      <w:r>
        <w:rPr>
          <w:color w:val="231F20"/>
          <w:spacing w:val="-2"/>
        </w:rPr>
        <w:t>nothing),</w:t>
      </w:r>
      <w:r>
        <w:rPr>
          <w:color w:val="231F20"/>
          <w:spacing w:val="-11"/>
        </w:rPr>
        <w:t> </w:t>
      </w:r>
      <w:r>
        <w:rPr>
          <w:color w:val="231F20"/>
          <w:spacing w:val="-2"/>
        </w:rPr>
        <w:t>one</w:t>
      </w:r>
      <w:r>
        <w:rPr>
          <w:color w:val="231F20"/>
          <w:spacing w:val="-12"/>
        </w:rPr>
        <w:t> </w:t>
      </w:r>
      <w:r>
        <w:rPr>
          <w:color w:val="231F20"/>
          <w:spacing w:val="-2"/>
        </w:rPr>
        <w:t>can</w:t>
      </w:r>
      <w:r>
        <w:rPr>
          <w:color w:val="231F20"/>
          <w:spacing w:val="-11"/>
        </w:rPr>
        <w:t> </w:t>
      </w:r>
      <w:r>
        <w:rPr>
          <w:color w:val="231F20"/>
          <w:spacing w:val="-2"/>
        </w:rPr>
        <w:t>use</w:t>
      </w:r>
      <w:r>
        <w:rPr>
          <w:color w:val="231F20"/>
          <w:spacing w:val="-11"/>
        </w:rPr>
        <w:t> </w:t>
      </w:r>
      <w:r>
        <w:rPr>
          <w:color w:val="231F20"/>
          <w:spacing w:val="-2"/>
        </w:rPr>
        <w:t>action.</w:t>
      </w:r>
      <w:r>
        <w:rPr>
          <w:color w:val="231F20"/>
          <w:spacing w:val="-11"/>
        </w:rPr>
        <w:t> </w:t>
      </w:r>
      <w:r>
        <w:rPr>
          <w:color w:val="231F20"/>
          <w:spacing w:val="-2"/>
        </w:rPr>
        <w:t>An</w:t>
      </w:r>
      <w:r>
        <w:rPr>
          <w:color w:val="231F20"/>
          <w:spacing w:val="-11"/>
        </w:rPr>
        <w:t> </w:t>
      </w:r>
      <w:r>
        <w:rPr>
          <w:color w:val="231F20"/>
          <w:spacing w:val="-2"/>
        </w:rPr>
        <w:t>exam- </w:t>
      </w:r>
      <w:r>
        <w:rPr>
          <w:color w:val="231F20"/>
        </w:rPr>
        <w:t>ple: dust can be removed in a cyclone-style vacuum cleaner using a mechanical </w:t>
      </w:r>
      <w:r>
        <w:rPr>
          <w:color w:val="231F20"/>
          <w:spacing w:val="-2"/>
        </w:rPr>
        <w:t>action—centrifugal</w:t>
      </w:r>
      <w:r>
        <w:rPr>
          <w:color w:val="231F20"/>
          <w:spacing w:val="-6"/>
        </w:rPr>
        <w:t> </w:t>
      </w:r>
      <w:r>
        <w:rPr>
          <w:color w:val="231F20"/>
          <w:spacing w:val="-2"/>
        </w:rPr>
        <w:t>force.</w:t>
      </w:r>
      <w:r>
        <w:rPr>
          <w:color w:val="231F20"/>
          <w:spacing w:val="-6"/>
        </w:rPr>
        <w:t> </w:t>
      </w:r>
      <w:r>
        <w:rPr>
          <w:color w:val="231F20"/>
          <w:spacing w:val="-2"/>
        </w:rPr>
        <w:t>To</w:t>
      </w:r>
      <w:r>
        <w:rPr>
          <w:color w:val="231F20"/>
          <w:spacing w:val="-6"/>
        </w:rPr>
        <w:t> </w:t>
      </w:r>
      <w:r>
        <w:rPr>
          <w:color w:val="231F20"/>
          <w:spacing w:val="-2"/>
        </w:rPr>
        <w:t>improve</w:t>
      </w:r>
      <w:r>
        <w:rPr>
          <w:color w:val="231F20"/>
          <w:spacing w:val="-6"/>
        </w:rPr>
        <w:t> </w:t>
      </w:r>
      <w:r>
        <w:rPr>
          <w:color w:val="231F20"/>
          <w:spacing w:val="-2"/>
        </w:rPr>
        <w:t>performance,</w:t>
      </w:r>
      <w:r>
        <w:rPr>
          <w:color w:val="231F20"/>
          <w:spacing w:val="-6"/>
        </w:rPr>
        <w:t> </w:t>
      </w:r>
      <w:r>
        <w:rPr>
          <w:color w:val="231F20"/>
          <w:spacing w:val="-2"/>
        </w:rPr>
        <w:t>an</w:t>
      </w:r>
      <w:r>
        <w:rPr>
          <w:color w:val="231F20"/>
          <w:spacing w:val="-6"/>
        </w:rPr>
        <w:t> </w:t>
      </w:r>
      <w:r>
        <w:rPr>
          <w:color w:val="231F20"/>
          <w:spacing w:val="-2"/>
        </w:rPr>
        <w:t>electric</w:t>
      </w:r>
      <w:r>
        <w:rPr>
          <w:color w:val="231F20"/>
          <w:spacing w:val="-6"/>
        </w:rPr>
        <w:t> </w:t>
      </w:r>
      <w:r>
        <w:rPr>
          <w:color w:val="231F20"/>
          <w:spacing w:val="-2"/>
        </w:rPr>
        <w:t>field</w:t>
      </w:r>
      <w:r>
        <w:rPr>
          <w:color w:val="231F20"/>
          <w:spacing w:val="-6"/>
        </w:rPr>
        <w:t> </w:t>
      </w:r>
      <w:r>
        <w:rPr>
          <w:color w:val="231F20"/>
          <w:spacing w:val="-2"/>
        </w:rPr>
        <w:t>can</w:t>
      </w:r>
      <w:r>
        <w:rPr>
          <w:color w:val="231F20"/>
          <w:spacing w:val="-6"/>
        </w:rPr>
        <w:t> </w:t>
      </w:r>
      <w:r>
        <w:rPr>
          <w:color w:val="231F20"/>
          <w:spacing w:val="-2"/>
        </w:rPr>
        <w:t>be</w:t>
      </w:r>
      <w:r>
        <w:rPr>
          <w:color w:val="231F20"/>
          <w:spacing w:val="-6"/>
        </w:rPr>
        <w:t> </w:t>
      </w:r>
      <w:r>
        <w:rPr>
          <w:color w:val="231F20"/>
          <w:spacing w:val="-2"/>
        </w:rPr>
        <w:t>added </w:t>
      </w:r>
      <w:r>
        <w:rPr>
          <w:color w:val="231F20"/>
        </w:rPr>
        <w:t>to the cyclone.</w:t>
      </w:r>
    </w:p>
    <w:p>
      <w:pPr>
        <w:pStyle w:val="BodyText"/>
        <w:spacing w:line="304" w:lineRule="auto"/>
        <w:ind w:left="330" w:right="367" w:firstLine="300"/>
        <w:jc w:val="both"/>
      </w:pPr>
      <w:r>
        <w:rPr>
          <w:color w:val="231F20"/>
          <w:spacing w:val="-2"/>
        </w:rPr>
        <w:t>In</w:t>
      </w:r>
      <w:r>
        <w:rPr>
          <w:color w:val="231F20"/>
          <w:spacing w:val="-8"/>
        </w:rPr>
        <w:t> </w:t>
      </w:r>
      <w:r>
        <w:rPr>
          <w:color w:val="231F20"/>
          <w:spacing w:val="-2"/>
        </w:rPr>
        <w:t>the</w:t>
      </w:r>
      <w:r>
        <w:rPr>
          <w:color w:val="231F20"/>
          <w:spacing w:val="-8"/>
        </w:rPr>
        <w:t> </w:t>
      </w:r>
      <w:r>
        <w:rPr>
          <w:color w:val="231F20"/>
          <w:spacing w:val="-2"/>
        </w:rPr>
        <w:t>older</w:t>
      </w:r>
      <w:r>
        <w:rPr>
          <w:color w:val="231F20"/>
          <w:spacing w:val="-8"/>
        </w:rPr>
        <w:t> </w:t>
      </w:r>
      <w:r>
        <w:rPr>
          <w:color w:val="231F20"/>
          <w:spacing w:val="-2"/>
        </w:rPr>
        <w:t>literature</w:t>
      </w:r>
      <w:r>
        <w:rPr>
          <w:color w:val="231F20"/>
          <w:spacing w:val="-8"/>
        </w:rPr>
        <w:t> </w:t>
      </w:r>
      <w:r>
        <w:rPr>
          <w:color w:val="231F20"/>
          <w:spacing w:val="-2"/>
        </w:rPr>
        <w:t>on</w:t>
      </w:r>
      <w:r>
        <w:rPr>
          <w:color w:val="231F20"/>
          <w:spacing w:val="-8"/>
        </w:rPr>
        <w:t> </w:t>
      </w:r>
      <w:r>
        <w:rPr>
          <w:color w:val="231F20"/>
          <w:spacing w:val="-2"/>
        </w:rPr>
        <w:t>TRIZ,</w:t>
      </w:r>
      <w:r>
        <w:rPr>
          <w:color w:val="231F20"/>
          <w:spacing w:val="-8"/>
        </w:rPr>
        <w:t> </w:t>
      </w:r>
      <w:r>
        <w:rPr>
          <w:color w:val="231F20"/>
          <w:spacing w:val="-2"/>
        </w:rPr>
        <w:t>one</w:t>
      </w:r>
      <w:r>
        <w:rPr>
          <w:color w:val="231F20"/>
          <w:spacing w:val="-8"/>
        </w:rPr>
        <w:t> </w:t>
      </w:r>
      <w:r>
        <w:rPr>
          <w:color w:val="231F20"/>
          <w:spacing w:val="-2"/>
        </w:rPr>
        <w:t>can</w:t>
      </w:r>
      <w:r>
        <w:rPr>
          <w:color w:val="231F20"/>
          <w:spacing w:val="-8"/>
        </w:rPr>
        <w:t> </w:t>
      </w:r>
      <w:r>
        <w:rPr>
          <w:color w:val="231F20"/>
          <w:spacing w:val="-2"/>
        </w:rPr>
        <w:t>also</w:t>
      </w:r>
      <w:r>
        <w:rPr>
          <w:color w:val="231F20"/>
          <w:spacing w:val="-8"/>
        </w:rPr>
        <w:t> </w:t>
      </w:r>
      <w:r>
        <w:rPr>
          <w:color w:val="231F20"/>
          <w:spacing w:val="-2"/>
        </w:rPr>
        <w:t>find</w:t>
      </w:r>
      <w:r>
        <w:rPr>
          <w:color w:val="231F20"/>
          <w:spacing w:val="-8"/>
        </w:rPr>
        <w:t> </w:t>
      </w:r>
      <w:r>
        <w:rPr>
          <w:color w:val="231F20"/>
          <w:spacing w:val="-2"/>
        </w:rPr>
        <w:t>the</w:t>
      </w:r>
      <w:r>
        <w:rPr>
          <w:color w:val="231F20"/>
          <w:spacing w:val="-8"/>
        </w:rPr>
        <w:t> </w:t>
      </w:r>
      <w:r>
        <w:rPr>
          <w:color w:val="231F20"/>
          <w:spacing w:val="-2"/>
        </w:rPr>
        <w:t>term</w:t>
      </w:r>
      <w:r>
        <w:rPr>
          <w:color w:val="231F20"/>
          <w:spacing w:val="-8"/>
        </w:rPr>
        <w:t> </w:t>
      </w:r>
      <w:r>
        <w:rPr>
          <w:color w:val="231F20"/>
          <w:spacing w:val="-2"/>
        </w:rPr>
        <w:t>“field.”</w:t>
      </w:r>
      <w:r>
        <w:rPr>
          <w:color w:val="231F20"/>
          <w:spacing w:val="-8"/>
        </w:rPr>
        <w:t> </w:t>
      </w:r>
      <w:r>
        <w:rPr>
          <w:color w:val="231F20"/>
          <w:spacing w:val="-2"/>
        </w:rPr>
        <w:t>The</w:t>
      </w:r>
      <w:r>
        <w:rPr>
          <w:color w:val="231F20"/>
          <w:spacing w:val="-8"/>
        </w:rPr>
        <w:t> </w:t>
      </w:r>
      <w:r>
        <w:rPr>
          <w:color w:val="231F20"/>
          <w:spacing w:val="-2"/>
        </w:rPr>
        <w:t>study</w:t>
      </w:r>
      <w:r>
        <w:rPr>
          <w:color w:val="231F20"/>
          <w:spacing w:val="-8"/>
        </w:rPr>
        <w:t> </w:t>
      </w:r>
      <w:r>
        <w:rPr>
          <w:color w:val="231F20"/>
          <w:spacing w:val="-2"/>
        </w:rPr>
        <w:t>of </w:t>
      </w:r>
      <w:r>
        <w:rPr>
          <w:color w:val="231F20"/>
          <w:spacing w:val="-4"/>
        </w:rPr>
        <w:t>objects</w:t>
      </w:r>
      <w:r>
        <w:rPr>
          <w:color w:val="231F20"/>
          <w:spacing w:val="-8"/>
        </w:rPr>
        <w:t> </w:t>
      </w:r>
      <w:r>
        <w:rPr>
          <w:color w:val="231F20"/>
          <w:spacing w:val="-4"/>
        </w:rPr>
        <w:t>and</w:t>
      </w:r>
      <w:r>
        <w:rPr>
          <w:color w:val="231F20"/>
          <w:spacing w:val="-8"/>
        </w:rPr>
        <w:t> </w:t>
      </w:r>
      <w:r>
        <w:rPr>
          <w:color w:val="231F20"/>
          <w:spacing w:val="-4"/>
        </w:rPr>
        <w:t>interactions</w:t>
      </w:r>
      <w:r>
        <w:rPr>
          <w:color w:val="231F20"/>
          <w:spacing w:val="-8"/>
        </w:rPr>
        <w:t> </w:t>
      </w:r>
      <w:r>
        <w:rPr>
          <w:color w:val="231F20"/>
          <w:spacing w:val="-4"/>
        </w:rPr>
        <w:t>is</w:t>
      </w:r>
      <w:r>
        <w:rPr>
          <w:color w:val="231F20"/>
          <w:spacing w:val="-8"/>
        </w:rPr>
        <w:t> </w:t>
      </w:r>
      <w:r>
        <w:rPr>
          <w:color w:val="231F20"/>
          <w:spacing w:val="-4"/>
        </w:rPr>
        <w:t>called</w:t>
      </w:r>
      <w:r>
        <w:rPr>
          <w:color w:val="231F20"/>
          <w:spacing w:val="-8"/>
        </w:rPr>
        <w:t> </w:t>
      </w:r>
      <w:r>
        <w:rPr>
          <w:color w:val="231F20"/>
          <w:spacing w:val="-4"/>
        </w:rPr>
        <w:t>“substance-field</w:t>
      </w:r>
      <w:r>
        <w:rPr>
          <w:color w:val="231F20"/>
          <w:spacing w:val="-8"/>
        </w:rPr>
        <w:t> </w:t>
      </w:r>
      <w:r>
        <w:rPr>
          <w:color w:val="231F20"/>
          <w:spacing w:val="-4"/>
        </w:rPr>
        <w:t>analysis.”</w:t>
      </w:r>
      <w:r>
        <w:rPr>
          <w:color w:val="231F20"/>
          <w:spacing w:val="-8"/>
        </w:rPr>
        <w:t> </w:t>
      </w:r>
      <w:r>
        <w:rPr>
          <w:color w:val="231F20"/>
          <w:spacing w:val="-4"/>
        </w:rPr>
        <w:t>In</w:t>
      </w:r>
      <w:r>
        <w:rPr>
          <w:color w:val="231F20"/>
          <w:spacing w:val="-8"/>
        </w:rPr>
        <w:t> </w:t>
      </w:r>
      <w:r>
        <w:rPr>
          <w:color w:val="231F20"/>
          <w:spacing w:val="-4"/>
        </w:rPr>
        <w:t>this</w:t>
      </w:r>
      <w:r>
        <w:rPr>
          <w:color w:val="231F20"/>
          <w:spacing w:val="-8"/>
        </w:rPr>
        <w:t> </w:t>
      </w:r>
      <w:r>
        <w:rPr>
          <w:color w:val="231F20"/>
          <w:spacing w:val="-4"/>
        </w:rPr>
        <w:t>book,</w:t>
      </w:r>
      <w:r>
        <w:rPr>
          <w:color w:val="231F20"/>
          <w:spacing w:val="-8"/>
        </w:rPr>
        <w:t> </w:t>
      </w:r>
      <w:r>
        <w:rPr>
          <w:color w:val="231F20"/>
          <w:spacing w:val="-4"/>
        </w:rPr>
        <w:t>we</w:t>
      </w:r>
      <w:r>
        <w:rPr>
          <w:color w:val="231F20"/>
          <w:spacing w:val="-8"/>
        </w:rPr>
        <w:t> </w:t>
      </w:r>
      <w:r>
        <w:rPr>
          <w:color w:val="231F20"/>
          <w:spacing w:val="-4"/>
        </w:rPr>
        <w:t>use</w:t>
      </w:r>
      <w:r>
        <w:rPr>
          <w:color w:val="231F20"/>
          <w:spacing w:val="-8"/>
        </w:rPr>
        <w:t> </w:t>
      </w:r>
      <w:r>
        <w:rPr>
          <w:color w:val="231F20"/>
          <w:spacing w:val="-4"/>
        </w:rPr>
        <w:t>the </w:t>
      </w:r>
      <w:r>
        <w:rPr>
          <w:color w:val="231F20"/>
        </w:rPr>
        <w:t>simple</w:t>
      </w:r>
      <w:r>
        <w:rPr>
          <w:color w:val="231F20"/>
          <w:spacing w:val="-1"/>
        </w:rPr>
        <w:t> </w:t>
      </w:r>
      <w:r>
        <w:rPr>
          <w:color w:val="231F20"/>
        </w:rPr>
        <w:t>model</w:t>
      </w:r>
      <w:r>
        <w:rPr>
          <w:color w:val="231F20"/>
          <w:spacing w:val="-1"/>
        </w:rPr>
        <w:t> </w:t>
      </w:r>
      <w:r>
        <w:rPr>
          <w:color w:val="231F20"/>
        </w:rPr>
        <w:t>tool–action–object,</w:t>
      </w:r>
      <w:r>
        <w:rPr>
          <w:color w:val="231F20"/>
          <w:spacing w:val="-1"/>
        </w:rPr>
        <w:t> </w:t>
      </w:r>
      <w:r>
        <w:rPr>
          <w:color w:val="231F20"/>
        </w:rPr>
        <w:t>or</w:t>
      </w:r>
      <w:r>
        <w:rPr>
          <w:color w:val="231F20"/>
          <w:spacing w:val="-1"/>
        </w:rPr>
        <w:t> </w:t>
      </w:r>
      <w:r>
        <w:rPr>
          <w:color w:val="231F20"/>
        </w:rPr>
        <w:t>tool–interaction–object.</w:t>
      </w:r>
      <w:r>
        <w:rPr>
          <w:color w:val="231F20"/>
          <w:spacing w:val="-1"/>
        </w:rPr>
        <w:t> </w:t>
      </w:r>
      <w:r>
        <w:rPr>
          <w:color w:val="231F20"/>
        </w:rPr>
        <w:t>The</w:t>
      </w:r>
      <w:r>
        <w:rPr>
          <w:color w:val="231F20"/>
          <w:spacing w:val="-1"/>
        </w:rPr>
        <w:t> </w:t>
      </w:r>
      <w:r>
        <w:rPr>
          <w:color w:val="231F20"/>
        </w:rPr>
        <w:t>term</w:t>
      </w:r>
      <w:r>
        <w:rPr>
          <w:color w:val="231F20"/>
          <w:spacing w:val="-1"/>
        </w:rPr>
        <w:t> </w:t>
      </w:r>
      <w:r>
        <w:rPr>
          <w:color w:val="231F20"/>
        </w:rPr>
        <w:t>“interac- </w:t>
      </w:r>
      <w:r>
        <w:rPr>
          <w:color w:val="231F20"/>
          <w:spacing w:val="-2"/>
        </w:rPr>
        <w:t>tion”</w:t>
      </w:r>
      <w:r>
        <w:rPr>
          <w:color w:val="231F20"/>
          <w:spacing w:val="-3"/>
        </w:rPr>
        <w:t> </w:t>
      </w:r>
      <w:r>
        <w:rPr>
          <w:color w:val="231F20"/>
          <w:spacing w:val="-2"/>
        </w:rPr>
        <w:t>covers</w:t>
      </w:r>
      <w:r>
        <w:rPr>
          <w:color w:val="231F20"/>
          <w:spacing w:val="-3"/>
        </w:rPr>
        <w:t> </w:t>
      </w:r>
      <w:r>
        <w:rPr>
          <w:color w:val="231F20"/>
          <w:spacing w:val="-2"/>
        </w:rPr>
        <w:t>both</w:t>
      </w:r>
      <w:r>
        <w:rPr>
          <w:color w:val="231F20"/>
          <w:spacing w:val="-3"/>
        </w:rPr>
        <w:t> </w:t>
      </w:r>
      <w:r>
        <w:rPr>
          <w:color w:val="231F20"/>
          <w:spacing w:val="-2"/>
        </w:rPr>
        <w:t>fields</w:t>
      </w:r>
      <w:r>
        <w:rPr>
          <w:color w:val="231F20"/>
          <w:spacing w:val="-3"/>
        </w:rPr>
        <w:t> </w:t>
      </w:r>
      <w:r>
        <w:rPr>
          <w:color w:val="231F20"/>
          <w:spacing w:val="-2"/>
        </w:rPr>
        <w:t>in</w:t>
      </w:r>
      <w:r>
        <w:rPr>
          <w:color w:val="231F20"/>
          <w:spacing w:val="-3"/>
        </w:rPr>
        <w:t> </w:t>
      </w:r>
      <w:r>
        <w:rPr>
          <w:color w:val="231F20"/>
          <w:spacing w:val="-2"/>
        </w:rPr>
        <w:t>common</w:t>
      </w:r>
      <w:r>
        <w:rPr>
          <w:color w:val="231F20"/>
          <w:spacing w:val="-3"/>
        </w:rPr>
        <w:t> </w:t>
      </w:r>
      <w:r>
        <w:rPr>
          <w:color w:val="231F20"/>
          <w:spacing w:val="-2"/>
        </w:rPr>
        <w:t>language</w:t>
      </w:r>
      <w:r>
        <w:rPr>
          <w:color w:val="231F20"/>
          <w:spacing w:val="-3"/>
        </w:rPr>
        <w:t> </w:t>
      </w:r>
      <w:r>
        <w:rPr>
          <w:color w:val="231F20"/>
          <w:spacing w:val="-2"/>
        </w:rPr>
        <w:t>(electromagnetic</w:t>
      </w:r>
      <w:r>
        <w:rPr>
          <w:color w:val="231F20"/>
          <w:spacing w:val="-3"/>
        </w:rPr>
        <w:t> </w:t>
      </w:r>
      <w:r>
        <w:rPr>
          <w:color w:val="231F20"/>
          <w:spacing w:val="-2"/>
        </w:rPr>
        <w:t>fields,</w:t>
      </w:r>
      <w:r>
        <w:rPr>
          <w:color w:val="231F20"/>
          <w:spacing w:val="-3"/>
        </w:rPr>
        <w:t> </w:t>
      </w:r>
      <w:r>
        <w:rPr>
          <w:color w:val="231F20"/>
          <w:spacing w:val="-2"/>
        </w:rPr>
        <w:t>gravitation) </w:t>
      </w:r>
      <w:r>
        <w:rPr>
          <w:color w:val="231F20"/>
        </w:rPr>
        <w:t>and</w:t>
      </w:r>
      <w:r>
        <w:rPr>
          <w:color w:val="231F20"/>
          <w:spacing w:val="-6"/>
        </w:rPr>
        <w:t> </w:t>
      </w:r>
      <w:r>
        <w:rPr>
          <w:color w:val="231F20"/>
        </w:rPr>
        <w:t>interactions</w:t>
      </w:r>
      <w:r>
        <w:rPr>
          <w:color w:val="231F20"/>
          <w:spacing w:val="-6"/>
        </w:rPr>
        <w:t> </w:t>
      </w:r>
      <w:r>
        <w:rPr>
          <w:color w:val="231F20"/>
        </w:rPr>
        <w:t>(chemical,</w:t>
      </w:r>
      <w:r>
        <w:rPr>
          <w:color w:val="231F20"/>
          <w:spacing w:val="-6"/>
        </w:rPr>
        <w:t> </w:t>
      </w:r>
      <w:r>
        <w:rPr>
          <w:color w:val="231F20"/>
        </w:rPr>
        <w:t>thermal,</w:t>
      </w:r>
      <w:r>
        <w:rPr>
          <w:color w:val="231F20"/>
          <w:spacing w:val="-6"/>
        </w:rPr>
        <w:t> </w:t>
      </w:r>
      <w:r>
        <w:rPr>
          <w:color w:val="231F20"/>
        </w:rPr>
        <w:t>mechanical,</w:t>
      </w:r>
      <w:r>
        <w:rPr>
          <w:color w:val="231F20"/>
          <w:spacing w:val="-6"/>
        </w:rPr>
        <w:t> </w:t>
      </w:r>
      <w:r>
        <w:rPr>
          <w:color w:val="231F20"/>
        </w:rPr>
        <w:t>and</w:t>
      </w:r>
      <w:r>
        <w:rPr>
          <w:color w:val="231F20"/>
          <w:spacing w:val="-6"/>
        </w:rPr>
        <w:t> </w:t>
      </w:r>
      <w:r>
        <w:rPr>
          <w:color w:val="231F20"/>
        </w:rPr>
        <w:t>biological)</w:t>
      </w:r>
      <w:r>
        <w:rPr>
          <w:color w:val="231F20"/>
          <w:spacing w:val="-6"/>
        </w:rPr>
        <w:t> </w:t>
      </w:r>
      <w:r>
        <w:rPr>
          <w:color w:val="231F20"/>
        </w:rPr>
        <w:t>that</w:t>
      </w:r>
      <w:r>
        <w:rPr>
          <w:color w:val="231F20"/>
          <w:spacing w:val="-6"/>
        </w:rPr>
        <w:t> </w:t>
      </w:r>
      <w:r>
        <w:rPr>
          <w:color w:val="231F20"/>
        </w:rPr>
        <w:t>are</w:t>
      </w:r>
      <w:r>
        <w:rPr>
          <w:color w:val="231F20"/>
          <w:spacing w:val="-6"/>
        </w:rPr>
        <w:t> </w:t>
      </w:r>
      <w:r>
        <w:rPr>
          <w:color w:val="231F20"/>
        </w:rPr>
        <w:t>usually </w:t>
      </w:r>
      <w:r>
        <w:rPr>
          <w:color w:val="231F20"/>
          <w:spacing w:val="-2"/>
        </w:rPr>
        <w:t>not</w:t>
      </w:r>
      <w:r>
        <w:rPr>
          <w:color w:val="231F20"/>
          <w:spacing w:val="-12"/>
        </w:rPr>
        <w:t> </w:t>
      </w:r>
      <w:r>
        <w:rPr>
          <w:color w:val="231F20"/>
          <w:spacing w:val="-2"/>
        </w:rPr>
        <w:t>called</w:t>
      </w:r>
      <w:r>
        <w:rPr>
          <w:color w:val="231F20"/>
          <w:spacing w:val="-11"/>
        </w:rPr>
        <w:t> </w:t>
      </w:r>
      <w:r>
        <w:rPr>
          <w:color w:val="231F20"/>
          <w:spacing w:val="-2"/>
        </w:rPr>
        <w:t>fields.</w:t>
      </w:r>
      <w:r>
        <w:rPr>
          <w:color w:val="231F20"/>
          <w:spacing w:val="-11"/>
        </w:rPr>
        <w:t> </w:t>
      </w:r>
      <w:r>
        <w:rPr>
          <w:color w:val="231F20"/>
          <w:spacing w:val="-2"/>
        </w:rPr>
        <w:t>One</w:t>
      </w:r>
      <w:r>
        <w:rPr>
          <w:color w:val="231F20"/>
          <w:spacing w:val="-11"/>
        </w:rPr>
        <w:t> </w:t>
      </w:r>
      <w:r>
        <w:rPr>
          <w:color w:val="231F20"/>
          <w:spacing w:val="-2"/>
        </w:rPr>
        <w:t>can</w:t>
      </w:r>
      <w:r>
        <w:rPr>
          <w:color w:val="231F20"/>
          <w:spacing w:val="-11"/>
        </w:rPr>
        <w:t> </w:t>
      </w:r>
      <w:r>
        <w:rPr>
          <w:color w:val="231F20"/>
          <w:spacing w:val="-2"/>
        </w:rPr>
        <w:t>speak</w:t>
      </w:r>
      <w:r>
        <w:rPr>
          <w:color w:val="231F20"/>
          <w:spacing w:val="-11"/>
        </w:rPr>
        <w:t> </w:t>
      </w:r>
      <w:r>
        <w:rPr>
          <w:color w:val="231F20"/>
          <w:spacing w:val="-2"/>
        </w:rPr>
        <w:t>also</w:t>
      </w:r>
      <w:r>
        <w:rPr>
          <w:color w:val="231F20"/>
          <w:spacing w:val="-11"/>
        </w:rPr>
        <w:t> </w:t>
      </w:r>
      <w:r>
        <w:rPr>
          <w:color w:val="231F20"/>
          <w:spacing w:val="-2"/>
        </w:rPr>
        <w:t>of</w:t>
      </w:r>
      <w:r>
        <w:rPr>
          <w:color w:val="231F20"/>
          <w:spacing w:val="-11"/>
        </w:rPr>
        <w:t> </w:t>
      </w:r>
      <w:r>
        <w:rPr>
          <w:color w:val="231F20"/>
          <w:spacing w:val="-2"/>
        </w:rPr>
        <w:t>social</w:t>
      </w:r>
      <w:r>
        <w:rPr>
          <w:color w:val="231F20"/>
          <w:spacing w:val="-12"/>
        </w:rPr>
        <w:t> </w:t>
      </w:r>
      <w:r>
        <w:rPr>
          <w:color w:val="231F20"/>
          <w:spacing w:val="-2"/>
        </w:rPr>
        <w:t>and</w:t>
      </w:r>
      <w:r>
        <w:rPr>
          <w:color w:val="231F20"/>
          <w:spacing w:val="-11"/>
        </w:rPr>
        <w:t> </w:t>
      </w:r>
      <w:r>
        <w:rPr>
          <w:color w:val="231F20"/>
          <w:spacing w:val="-2"/>
        </w:rPr>
        <w:t>human</w:t>
      </w:r>
      <w:r>
        <w:rPr>
          <w:color w:val="231F20"/>
          <w:spacing w:val="-11"/>
        </w:rPr>
        <w:t> </w:t>
      </w:r>
      <w:r>
        <w:rPr>
          <w:color w:val="231F20"/>
          <w:spacing w:val="-2"/>
        </w:rPr>
        <w:t>interactions.</w:t>
      </w:r>
      <w:r>
        <w:rPr>
          <w:color w:val="231F20"/>
          <w:spacing w:val="-11"/>
        </w:rPr>
        <w:t> </w:t>
      </w:r>
      <w:r>
        <w:rPr>
          <w:color w:val="231F20"/>
          <w:spacing w:val="-2"/>
        </w:rPr>
        <w:t>The</w:t>
      </w:r>
      <w:r>
        <w:rPr>
          <w:color w:val="231F20"/>
          <w:spacing w:val="-11"/>
        </w:rPr>
        <w:t> </w:t>
      </w:r>
      <w:r>
        <w:rPr>
          <w:color w:val="231F20"/>
          <w:spacing w:val="-2"/>
        </w:rPr>
        <w:t>concept </w:t>
      </w:r>
      <w:r>
        <w:rPr>
          <w:color w:val="231F20"/>
        </w:rPr>
        <w:t>of</w:t>
      </w:r>
      <w:r>
        <w:rPr>
          <w:color w:val="231F20"/>
          <w:spacing w:val="-6"/>
        </w:rPr>
        <w:t> </w:t>
      </w:r>
      <w:r>
        <w:rPr>
          <w:color w:val="231F20"/>
        </w:rPr>
        <w:t>interaction</w:t>
      </w:r>
      <w:r>
        <w:rPr>
          <w:color w:val="231F20"/>
          <w:spacing w:val="-5"/>
        </w:rPr>
        <w:t> </w:t>
      </w:r>
      <w:r>
        <w:rPr>
          <w:color w:val="231F20"/>
        </w:rPr>
        <w:t>is</w:t>
      </w:r>
      <w:r>
        <w:rPr>
          <w:color w:val="231F20"/>
          <w:spacing w:val="-6"/>
        </w:rPr>
        <w:t> </w:t>
      </w:r>
      <w:r>
        <w:rPr>
          <w:color w:val="231F20"/>
        </w:rPr>
        <w:t>accurate</w:t>
      </w:r>
      <w:r>
        <w:rPr>
          <w:color w:val="231F20"/>
          <w:spacing w:val="-5"/>
        </w:rPr>
        <w:t> </w:t>
      </w:r>
      <w:r>
        <w:rPr>
          <w:color w:val="231F20"/>
        </w:rPr>
        <w:t>and</w:t>
      </w:r>
      <w:r>
        <w:rPr>
          <w:color w:val="231F20"/>
          <w:spacing w:val="-6"/>
        </w:rPr>
        <w:t> </w:t>
      </w:r>
      <w:r>
        <w:rPr>
          <w:color w:val="231F20"/>
        </w:rPr>
        <w:t>helps</w:t>
      </w:r>
      <w:r>
        <w:rPr>
          <w:color w:val="231F20"/>
          <w:spacing w:val="-5"/>
        </w:rPr>
        <w:t> </w:t>
      </w:r>
      <w:r>
        <w:rPr>
          <w:color w:val="231F20"/>
        </w:rPr>
        <w:t>the</w:t>
      </w:r>
      <w:r>
        <w:rPr>
          <w:color w:val="231F20"/>
          <w:spacing w:val="-6"/>
        </w:rPr>
        <w:t> </w:t>
      </w:r>
      <w:r>
        <w:rPr>
          <w:color w:val="231F20"/>
        </w:rPr>
        <w:t>TRIZ</w:t>
      </w:r>
      <w:r>
        <w:rPr>
          <w:color w:val="231F20"/>
          <w:spacing w:val="-6"/>
        </w:rPr>
        <w:t> </w:t>
      </w:r>
      <w:r>
        <w:rPr>
          <w:color w:val="231F20"/>
        </w:rPr>
        <w:t>user</w:t>
      </w:r>
      <w:r>
        <w:rPr>
          <w:color w:val="231F20"/>
          <w:spacing w:val="-6"/>
        </w:rPr>
        <w:t> </w:t>
      </w:r>
      <w:r>
        <w:rPr>
          <w:color w:val="231F20"/>
        </w:rPr>
        <w:t>to</w:t>
      </w:r>
      <w:r>
        <w:rPr>
          <w:color w:val="231F20"/>
          <w:spacing w:val="-6"/>
        </w:rPr>
        <w:t> </w:t>
      </w:r>
      <w:r>
        <w:rPr>
          <w:color w:val="231F20"/>
        </w:rPr>
        <w:t>see</w:t>
      </w:r>
      <w:r>
        <w:rPr>
          <w:color w:val="231F20"/>
          <w:spacing w:val="-5"/>
        </w:rPr>
        <w:t> </w:t>
      </w:r>
      <w:r>
        <w:rPr>
          <w:color w:val="231F20"/>
        </w:rPr>
        <w:t>opportunities</w:t>
      </w:r>
      <w:r>
        <w:rPr>
          <w:color w:val="231F20"/>
          <w:spacing w:val="-5"/>
        </w:rPr>
        <w:t> </w:t>
      </w:r>
      <w:r>
        <w:rPr>
          <w:color w:val="231F20"/>
        </w:rPr>
        <w:t>to</w:t>
      </w:r>
      <w:r>
        <w:rPr>
          <w:color w:val="231F20"/>
          <w:spacing w:val="-6"/>
        </w:rPr>
        <w:t> </w:t>
      </w:r>
      <w:r>
        <w:rPr>
          <w:color w:val="231F20"/>
        </w:rPr>
        <w:t>use</w:t>
      </w:r>
      <w:r>
        <w:rPr>
          <w:color w:val="231F20"/>
          <w:spacing w:val="-6"/>
        </w:rPr>
        <w:t> </w:t>
      </w:r>
      <w:r>
        <w:rPr>
          <w:color w:val="231F20"/>
        </w:rPr>
        <w:t>dif- ferent interactions.</w:t>
      </w:r>
    </w:p>
    <w:p>
      <w:pPr>
        <w:pStyle w:val="BodyText"/>
        <w:spacing w:before="6"/>
      </w:pPr>
    </w:p>
    <w:p>
      <w:pPr>
        <w:pStyle w:val="BodyText"/>
        <w:spacing w:line="304" w:lineRule="auto"/>
        <w:ind w:left="810" w:right="847"/>
      </w:pPr>
      <w:r>
        <w:rPr>
          <w:b/>
          <w:color w:val="231F20"/>
          <w:spacing w:val="-2"/>
        </w:rPr>
        <w:t>Exercise:</w:t>
      </w:r>
      <w:r>
        <w:rPr>
          <w:b/>
          <w:color w:val="231F20"/>
          <w:spacing w:val="-9"/>
        </w:rPr>
        <w:t> </w:t>
      </w:r>
      <w:r>
        <w:rPr>
          <w:color w:val="231F20"/>
          <w:spacing w:val="-2"/>
        </w:rPr>
        <w:t>Describe</w:t>
      </w:r>
      <w:r>
        <w:rPr>
          <w:color w:val="231F20"/>
          <w:spacing w:val="-9"/>
        </w:rPr>
        <w:t> </w:t>
      </w:r>
      <w:r>
        <w:rPr>
          <w:color w:val="231F20"/>
          <w:spacing w:val="-2"/>
        </w:rPr>
        <w:t>an</w:t>
      </w:r>
      <w:r>
        <w:rPr>
          <w:color w:val="231F20"/>
          <w:spacing w:val="-9"/>
        </w:rPr>
        <w:t> </w:t>
      </w:r>
      <w:r>
        <w:rPr>
          <w:color w:val="231F20"/>
          <w:spacing w:val="-2"/>
        </w:rPr>
        <w:t>example</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increase</w:t>
      </w:r>
      <w:r>
        <w:rPr>
          <w:color w:val="231F20"/>
          <w:spacing w:val="-9"/>
        </w:rPr>
        <w:t> </w:t>
      </w:r>
      <w:r>
        <w:rPr>
          <w:color w:val="231F20"/>
          <w:spacing w:val="-2"/>
        </w:rPr>
        <w:t>of</w:t>
      </w:r>
      <w:r>
        <w:rPr>
          <w:color w:val="231F20"/>
          <w:spacing w:val="-9"/>
        </w:rPr>
        <w:t> </w:t>
      </w:r>
      <w:r>
        <w:rPr>
          <w:color w:val="231F20"/>
          <w:spacing w:val="-2"/>
        </w:rPr>
        <w:t>interactions.</w:t>
      </w:r>
      <w:r>
        <w:rPr>
          <w:color w:val="231F20"/>
          <w:spacing w:val="-9"/>
        </w:rPr>
        <w:t> </w:t>
      </w:r>
      <w:r>
        <w:rPr>
          <w:color w:val="231F20"/>
          <w:spacing w:val="-2"/>
        </w:rPr>
        <w:t>It</w:t>
      </w:r>
      <w:r>
        <w:rPr>
          <w:color w:val="231F20"/>
          <w:spacing w:val="-9"/>
        </w:rPr>
        <w:t> </w:t>
      </w:r>
      <w:r>
        <w:rPr>
          <w:color w:val="231F20"/>
          <w:spacing w:val="-2"/>
        </w:rPr>
        <w:t>could </w:t>
      </w:r>
      <w:r>
        <w:rPr>
          <w:color w:val="231F20"/>
        </w:rPr>
        <w:t>be</w:t>
      </w:r>
      <w:r>
        <w:rPr>
          <w:color w:val="231F20"/>
          <w:spacing w:val="-3"/>
        </w:rPr>
        <w:t> </w:t>
      </w:r>
      <w:r>
        <w:rPr>
          <w:color w:val="231F20"/>
        </w:rPr>
        <w:t>from</w:t>
      </w:r>
      <w:r>
        <w:rPr>
          <w:color w:val="231F20"/>
          <w:spacing w:val="-3"/>
        </w:rPr>
        <w:t> </w:t>
      </w:r>
      <w:r>
        <w:rPr>
          <w:color w:val="231F20"/>
        </w:rPr>
        <w:t>your</w:t>
      </w:r>
      <w:r>
        <w:rPr>
          <w:color w:val="231F20"/>
          <w:spacing w:val="-3"/>
        </w:rPr>
        <w:t> </w:t>
      </w:r>
      <w:r>
        <w:rPr>
          <w:color w:val="231F20"/>
        </w:rPr>
        <w:t>personal</w:t>
      </w:r>
      <w:r>
        <w:rPr>
          <w:color w:val="231F20"/>
          <w:spacing w:val="-3"/>
        </w:rPr>
        <w:t> </w:t>
      </w:r>
      <w:r>
        <w:rPr>
          <w:color w:val="231F20"/>
        </w:rPr>
        <w:t>life</w:t>
      </w:r>
      <w:r>
        <w:rPr>
          <w:color w:val="231F20"/>
          <w:spacing w:val="-3"/>
        </w:rPr>
        <w:t> </w:t>
      </w:r>
      <w:r>
        <w:rPr>
          <w:color w:val="231F20"/>
        </w:rPr>
        <w:t>or</w:t>
      </w:r>
      <w:r>
        <w:rPr>
          <w:color w:val="231F20"/>
          <w:spacing w:val="-3"/>
        </w:rPr>
        <w:t> </w:t>
      </w:r>
      <w:r>
        <w:rPr>
          <w:color w:val="231F20"/>
        </w:rPr>
        <w:t>from</w:t>
      </w:r>
      <w:r>
        <w:rPr>
          <w:color w:val="231F20"/>
          <w:spacing w:val="-3"/>
        </w:rPr>
        <w:t> </w:t>
      </w:r>
      <w:r>
        <w:rPr>
          <w:color w:val="231F20"/>
        </w:rPr>
        <w:t>your</w:t>
      </w:r>
      <w:r>
        <w:rPr>
          <w:color w:val="231F20"/>
          <w:spacing w:val="-3"/>
        </w:rPr>
        <w:t> </w:t>
      </w:r>
      <w:r>
        <w:rPr>
          <w:color w:val="231F20"/>
        </w:rPr>
        <w:t>business</w:t>
      </w:r>
      <w:r>
        <w:rPr>
          <w:color w:val="231F20"/>
          <w:spacing w:val="-3"/>
        </w:rPr>
        <w:t> </w:t>
      </w:r>
      <w:r>
        <w:rPr>
          <w:color w:val="231F20"/>
        </w:rPr>
        <w:t>life.</w:t>
      </w:r>
    </w:p>
    <w:p>
      <w:pPr>
        <w:pStyle w:val="BodyText"/>
        <w:spacing w:before="16"/>
      </w:pPr>
    </w:p>
    <w:p>
      <w:pPr>
        <w:pStyle w:val="BodyText"/>
        <w:ind w:left="630"/>
      </w:pPr>
      <w:r>
        <w:rPr>
          <w:color w:val="231F20"/>
          <w:spacing w:val="-4"/>
        </w:rPr>
        <w:t>See</w:t>
      </w:r>
      <w:r>
        <w:rPr>
          <w:color w:val="231F20"/>
          <w:spacing w:val="-9"/>
        </w:rPr>
        <w:t> </w:t>
      </w:r>
      <w:r>
        <w:rPr>
          <w:color w:val="231F20"/>
          <w:spacing w:val="-4"/>
        </w:rPr>
        <w:t>also</w:t>
      </w:r>
      <w:r>
        <w:rPr>
          <w:color w:val="231F20"/>
          <w:spacing w:val="-9"/>
        </w:rPr>
        <w:t> </w:t>
      </w:r>
      <w:r>
        <w:rPr>
          <w:color w:val="231F20"/>
          <w:spacing w:val="-4"/>
        </w:rPr>
        <w:t>an</w:t>
      </w:r>
      <w:r>
        <w:rPr>
          <w:color w:val="231F20"/>
          <w:spacing w:val="-9"/>
        </w:rPr>
        <w:t> </w:t>
      </w:r>
      <w:r>
        <w:rPr>
          <w:color w:val="231F20"/>
          <w:spacing w:val="-4"/>
        </w:rPr>
        <w:t>exercise</w:t>
      </w:r>
      <w:r>
        <w:rPr>
          <w:color w:val="231F20"/>
          <w:spacing w:val="-8"/>
        </w:rPr>
        <w:t> </w:t>
      </w:r>
      <w:r>
        <w:rPr>
          <w:color w:val="231F20"/>
          <w:spacing w:val="-4"/>
        </w:rPr>
        <w:t>in</w:t>
      </w:r>
      <w:r>
        <w:rPr>
          <w:color w:val="231F20"/>
          <w:spacing w:val="-9"/>
        </w:rPr>
        <w:t> </w:t>
      </w:r>
      <w:r>
        <w:rPr>
          <w:color w:val="231F20"/>
          <w:spacing w:val="-4"/>
        </w:rPr>
        <w:t>Figure</w:t>
      </w:r>
      <w:r>
        <w:rPr>
          <w:color w:val="231F20"/>
          <w:spacing w:val="-9"/>
        </w:rPr>
        <w:t> </w:t>
      </w:r>
      <w:r>
        <w:rPr>
          <w:color w:val="231F20"/>
          <w:spacing w:val="-4"/>
        </w:rPr>
        <w:t>9.9.</w:t>
      </w:r>
    </w:p>
    <w:p>
      <w:pPr>
        <w:pStyle w:val="BodyText"/>
        <w:spacing w:before="10"/>
        <w:rPr>
          <w:sz w:val="14"/>
        </w:rPr>
      </w:pPr>
      <w:r>
        <w:rPr/>
        <mc:AlternateContent>
          <mc:Choice Requires="wps">
            <w:drawing>
              <wp:anchor distT="0" distB="0" distL="0" distR="0" allowOverlap="1" layoutInCell="1" locked="0" behindDoc="1" simplePos="0" relativeHeight="487643136">
                <wp:simplePos x="0" y="0"/>
                <wp:positionH relativeFrom="page">
                  <wp:posOffset>590550</wp:posOffset>
                </wp:positionH>
                <wp:positionV relativeFrom="paragraph">
                  <wp:posOffset>123882</wp:posOffset>
                </wp:positionV>
                <wp:extent cx="4267200" cy="1575435"/>
                <wp:effectExtent l="0" t="0" r="0" b="0"/>
                <wp:wrapTopAndBottom/>
                <wp:docPr id="433" name="Group 433"/>
                <wp:cNvGraphicFramePr>
                  <a:graphicFrameLocks/>
                </wp:cNvGraphicFramePr>
                <a:graphic>
                  <a:graphicData uri="http://schemas.microsoft.com/office/word/2010/wordprocessingGroup">
                    <wpg:wgp>
                      <wpg:cNvPr id="433" name="Group 433"/>
                      <wpg:cNvGrpSpPr/>
                      <wpg:grpSpPr>
                        <a:xfrm>
                          <a:off x="0" y="0"/>
                          <a:ext cx="4267200" cy="1575435"/>
                          <a:chExt cx="4267200" cy="1575435"/>
                        </a:xfrm>
                      </wpg:grpSpPr>
                      <pic:pic>
                        <pic:nvPicPr>
                          <pic:cNvPr id="434" name="Image 434"/>
                          <pic:cNvPicPr/>
                        </pic:nvPicPr>
                        <pic:blipFill>
                          <a:blip r:embed="rId125" cstate="print"/>
                          <a:stretch>
                            <a:fillRect/>
                          </a:stretch>
                        </pic:blipFill>
                        <pic:spPr>
                          <a:xfrm>
                            <a:off x="533400" y="0"/>
                            <a:ext cx="3200400" cy="1511807"/>
                          </a:xfrm>
                          <a:prstGeom prst="rect">
                            <a:avLst/>
                          </a:prstGeom>
                        </pic:spPr>
                      </pic:pic>
                      <wps:wsp>
                        <wps:cNvPr id="435" name="Graphic 435"/>
                        <wps:cNvSpPr/>
                        <wps:spPr>
                          <a:xfrm>
                            <a:off x="0" y="156213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754554pt;width:336pt;height:124.05pt;mso-position-horizontal-relative:page;mso-position-vertical-relative:paragraph;z-index:-15673344;mso-wrap-distance-left:0;mso-wrap-distance-right:0" id="docshapegroup339" coordorigin="930,195" coordsize="6720,2481">
                <v:shape style="position:absolute;left:1770;top:195;width:5040;height:2381" type="#_x0000_t75" id="docshape340" stroked="false">
                  <v:imagedata r:id="rId125" o:title=""/>
                </v:shape>
                <v:line style="position:absolute" from="930,2655" to="7650,2655"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w w:val="90"/>
          <w:sz w:val="19"/>
        </w:rPr>
        <w:t>Figure</w:t>
      </w:r>
      <w:r>
        <w:rPr>
          <w:rFonts w:ascii="Trebuchet MS"/>
          <w:b/>
          <w:color w:val="231F20"/>
          <w:spacing w:val="2"/>
          <w:sz w:val="19"/>
        </w:rPr>
        <w:t> </w:t>
      </w:r>
      <w:r>
        <w:rPr>
          <w:rFonts w:ascii="Trebuchet MS"/>
          <w:b/>
          <w:color w:val="231F20"/>
          <w:w w:val="90"/>
          <w:sz w:val="19"/>
        </w:rPr>
        <w:t>9.9</w:t>
      </w:r>
      <w:r>
        <w:rPr>
          <w:rFonts w:ascii="Trebuchet MS"/>
          <w:b/>
          <w:color w:val="231F20"/>
          <w:spacing w:val="52"/>
          <w:sz w:val="19"/>
        </w:rPr>
        <w:t>  </w:t>
      </w:r>
      <w:r>
        <w:rPr>
          <w:rFonts w:ascii="Trebuchet MS"/>
          <w:b/>
          <w:color w:val="231F20"/>
          <w:w w:val="90"/>
          <w:sz w:val="19"/>
        </w:rPr>
        <w:t>Exercise:</w:t>
      </w:r>
      <w:r>
        <w:rPr>
          <w:rFonts w:ascii="Trebuchet MS"/>
          <w:b/>
          <w:color w:val="231F20"/>
          <w:spacing w:val="3"/>
          <w:sz w:val="19"/>
        </w:rPr>
        <w:t> </w:t>
      </w:r>
      <w:r>
        <w:rPr>
          <w:rFonts w:ascii="Trebuchet MS"/>
          <w:b/>
          <w:color w:val="231F20"/>
          <w:w w:val="90"/>
          <w:sz w:val="19"/>
        </w:rPr>
        <w:t>Illustrate</w:t>
      </w:r>
      <w:r>
        <w:rPr>
          <w:rFonts w:ascii="Trebuchet MS"/>
          <w:b/>
          <w:color w:val="231F20"/>
          <w:spacing w:val="3"/>
          <w:sz w:val="19"/>
        </w:rPr>
        <w:t> </w:t>
      </w:r>
      <w:r>
        <w:rPr>
          <w:rFonts w:ascii="Trebuchet MS"/>
          <w:b/>
          <w:color w:val="231F20"/>
          <w:w w:val="90"/>
          <w:sz w:val="19"/>
        </w:rPr>
        <w:t>increasing</w:t>
      </w:r>
      <w:r>
        <w:rPr>
          <w:rFonts w:ascii="Trebuchet MS"/>
          <w:b/>
          <w:color w:val="231F20"/>
          <w:spacing w:val="2"/>
          <w:sz w:val="19"/>
        </w:rPr>
        <w:t> </w:t>
      </w:r>
      <w:r>
        <w:rPr>
          <w:rFonts w:ascii="Trebuchet MS"/>
          <w:b/>
          <w:color w:val="231F20"/>
          <w:w w:val="90"/>
          <w:sz w:val="19"/>
        </w:rPr>
        <w:t>interactions</w:t>
      </w:r>
      <w:r>
        <w:rPr>
          <w:rFonts w:ascii="Trebuchet MS"/>
          <w:b/>
          <w:color w:val="231F20"/>
          <w:spacing w:val="3"/>
          <w:sz w:val="19"/>
        </w:rPr>
        <w:t> </w:t>
      </w:r>
      <w:r>
        <w:rPr>
          <w:rFonts w:ascii="Trebuchet MS"/>
          <w:b/>
          <w:color w:val="231F20"/>
          <w:w w:val="90"/>
          <w:sz w:val="19"/>
        </w:rPr>
        <w:t>by</w:t>
      </w:r>
      <w:r>
        <w:rPr>
          <w:rFonts w:ascii="Trebuchet MS"/>
          <w:b/>
          <w:color w:val="231F20"/>
          <w:spacing w:val="3"/>
          <w:sz w:val="19"/>
        </w:rPr>
        <w:t> </w:t>
      </w:r>
      <w:r>
        <w:rPr>
          <w:rFonts w:ascii="Trebuchet MS"/>
          <w:b/>
          <w:color w:val="231F20"/>
          <w:w w:val="90"/>
          <w:sz w:val="19"/>
        </w:rPr>
        <w:t>your</w:t>
      </w:r>
      <w:r>
        <w:rPr>
          <w:rFonts w:ascii="Trebuchet MS"/>
          <w:b/>
          <w:color w:val="231F20"/>
          <w:spacing w:val="3"/>
          <w:sz w:val="19"/>
        </w:rPr>
        <w:t> </w:t>
      </w:r>
      <w:r>
        <w:rPr>
          <w:rFonts w:ascii="Trebuchet MS"/>
          <w:b/>
          <w:color w:val="231F20"/>
          <w:w w:val="90"/>
          <w:sz w:val="19"/>
        </w:rPr>
        <w:t>own</w:t>
      </w:r>
      <w:r>
        <w:rPr>
          <w:rFonts w:ascii="Trebuchet MS"/>
          <w:b/>
          <w:color w:val="231F20"/>
          <w:spacing w:val="3"/>
          <w:sz w:val="19"/>
        </w:rPr>
        <w:t> </w:t>
      </w:r>
      <w:r>
        <w:rPr>
          <w:rFonts w:ascii="Trebuchet MS"/>
          <w:b/>
          <w:color w:val="231F20"/>
          <w:spacing w:val="-2"/>
          <w:w w:val="90"/>
          <w:sz w:val="19"/>
        </w:rPr>
        <w:t>examples.</w:t>
      </w:r>
    </w:p>
    <w:p>
      <w:pPr>
        <w:spacing w:after="0"/>
        <w:jc w:val="left"/>
        <w:rPr>
          <w:rFonts w:ascii="Trebuchet MS"/>
          <w:sz w:val="19"/>
        </w:rPr>
        <w:sectPr>
          <w:pgSz w:w="8580" w:h="13080"/>
          <w:pgMar w:header="689" w:footer="0" w:top="920" w:bottom="280" w:left="600" w:right="560"/>
        </w:sectPr>
      </w:pPr>
    </w:p>
    <w:p>
      <w:pPr>
        <w:pStyle w:val="BodyText"/>
        <w:spacing w:before="130"/>
        <w:rPr>
          <w:rFonts w:ascii="Trebuchet MS"/>
          <w:b/>
          <w:sz w:val="28"/>
        </w:rPr>
      </w:pPr>
    </w:p>
    <w:p>
      <w:pPr>
        <w:pStyle w:val="Heading4"/>
        <w:numPr>
          <w:ilvl w:val="1"/>
          <w:numId w:val="52"/>
        </w:numPr>
        <w:tabs>
          <w:tab w:pos="1050" w:val="left" w:leader="none"/>
        </w:tabs>
        <w:spacing w:line="240" w:lineRule="auto" w:before="0" w:after="0"/>
        <w:ind w:left="1050" w:right="0" w:hanging="720"/>
        <w:jc w:val="left"/>
      </w:pPr>
      <w:r>
        <w:rPr>
          <w:color w:val="231F20"/>
          <w:w w:val="90"/>
        </w:rPr>
        <w:t>Expansion</w:t>
      </w:r>
      <w:r>
        <w:rPr>
          <w:color w:val="231F20"/>
          <w:spacing w:val="16"/>
        </w:rPr>
        <w:t> </w:t>
      </w:r>
      <w:r>
        <w:rPr>
          <w:color w:val="231F20"/>
          <w:w w:val="90"/>
        </w:rPr>
        <w:t>and</w:t>
      </w:r>
      <w:r>
        <w:rPr>
          <w:color w:val="231F20"/>
          <w:spacing w:val="16"/>
        </w:rPr>
        <w:t> </w:t>
      </w:r>
      <w:r>
        <w:rPr>
          <w:color w:val="231F20"/>
          <w:spacing w:val="-2"/>
          <w:w w:val="90"/>
        </w:rPr>
        <w:t>Convolution</w:t>
      </w:r>
    </w:p>
    <w:p>
      <w:pPr>
        <w:pStyle w:val="BodyText"/>
        <w:spacing w:line="249" w:lineRule="auto" w:before="114"/>
        <w:ind w:left="330" w:right="367"/>
        <w:jc w:val="both"/>
      </w:pPr>
      <w:r>
        <w:rPr>
          <w:color w:val="231F20"/>
        </w:rPr>
        <w:t>The</w:t>
      </w:r>
      <w:r>
        <w:rPr>
          <w:color w:val="231F20"/>
          <w:spacing w:val="-14"/>
        </w:rPr>
        <w:t> </w:t>
      </w:r>
      <w:r>
        <w:rPr>
          <w:color w:val="231F20"/>
        </w:rPr>
        <w:t>last</w:t>
      </w:r>
      <w:r>
        <w:rPr>
          <w:color w:val="231F20"/>
          <w:spacing w:val="-13"/>
        </w:rPr>
        <w:t> </w:t>
      </w:r>
      <w:r>
        <w:rPr>
          <w:color w:val="231F20"/>
        </w:rPr>
        <w:t>pattern</w:t>
      </w:r>
      <w:r>
        <w:rPr>
          <w:color w:val="231F20"/>
          <w:spacing w:val="-13"/>
        </w:rPr>
        <w:t> </w:t>
      </w:r>
      <w:r>
        <w:rPr>
          <w:color w:val="231F20"/>
        </w:rPr>
        <w:t>we</w:t>
      </w:r>
      <w:r>
        <w:rPr>
          <w:color w:val="231F20"/>
          <w:spacing w:val="-13"/>
        </w:rPr>
        <w:t> </w:t>
      </w:r>
      <w:r>
        <w:rPr>
          <w:color w:val="231F20"/>
        </w:rPr>
        <w:t>will</w:t>
      </w:r>
      <w:r>
        <w:rPr>
          <w:color w:val="231F20"/>
          <w:spacing w:val="-13"/>
        </w:rPr>
        <w:t> </w:t>
      </w:r>
      <w:r>
        <w:rPr>
          <w:color w:val="231F20"/>
        </w:rPr>
        <w:t>consider</w:t>
      </w:r>
      <w:r>
        <w:rPr>
          <w:color w:val="231F20"/>
          <w:spacing w:val="-13"/>
        </w:rPr>
        <w:t> </w:t>
      </w:r>
      <w:r>
        <w:rPr>
          <w:color w:val="231F20"/>
        </w:rPr>
        <w:t>is</w:t>
      </w:r>
      <w:r>
        <w:rPr>
          <w:color w:val="231F20"/>
          <w:spacing w:val="-13"/>
        </w:rPr>
        <w:t> </w:t>
      </w:r>
      <w:r>
        <w:rPr>
          <w:color w:val="231F20"/>
        </w:rPr>
        <w:t>called</w:t>
      </w:r>
      <w:r>
        <w:rPr>
          <w:color w:val="231F20"/>
          <w:spacing w:val="-13"/>
        </w:rPr>
        <w:t> </w:t>
      </w:r>
      <w:r>
        <w:rPr>
          <w:color w:val="231F20"/>
        </w:rPr>
        <w:t>“expansion</w:t>
      </w:r>
      <w:r>
        <w:rPr>
          <w:color w:val="231F20"/>
          <w:spacing w:val="-14"/>
        </w:rPr>
        <w:t> </w:t>
      </w:r>
      <w:r>
        <w:rPr>
          <w:color w:val="231F20"/>
        </w:rPr>
        <w:t>and</w:t>
      </w:r>
      <w:r>
        <w:rPr>
          <w:color w:val="231F20"/>
          <w:spacing w:val="-13"/>
        </w:rPr>
        <w:t> </w:t>
      </w:r>
      <w:r>
        <w:rPr>
          <w:color w:val="231F20"/>
        </w:rPr>
        <w:t>convolution,”</w:t>
      </w:r>
      <w:r>
        <w:rPr>
          <w:color w:val="231F20"/>
          <w:spacing w:val="-13"/>
        </w:rPr>
        <w:t> </w:t>
      </w:r>
      <w:r>
        <w:rPr>
          <w:color w:val="231F20"/>
        </w:rPr>
        <w:t>or</w:t>
      </w:r>
      <w:r>
        <w:rPr>
          <w:color w:val="231F20"/>
          <w:spacing w:val="-13"/>
        </w:rPr>
        <w:t> </w:t>
      </w:r>
      <w:r>
        <w:rPr>
          <w:color w:val="231F20"/>
        </w:rPr>
        <w:t>“trim- ming,”</w:t>
      </w:r>
      <w:r>
        <w:rPr>
          <w:color w:val="231F20"/>
          <w:spacing w:val="-7"/>
        </w:rPr>
        <w:t> </w:t>
      </w:r>
      <w:r>
        <w:rPr>
          <w:color w:val="231F20"/>
        </w:rPr>
        <w:t>or</w:t>
      </w:r>
      <w:r>
        <w:rPr>
          <w:color w:val="231F20"/>
          <w:spacing w:val="-7"/>
        </w:rPr>
        <w:t> </w:t>
      </w:r>
      <w:r>
        <w:rPr>
          <w:color w:val="231F20"/>
        </w:rPr>
        <w:t>sometimes</w:t>
      </w:r>
      <w:r>
        <w:rPr>
          <w:color w:val="231F20"/>
          <w:spacing w:val="-7"/>
        </w:rPr>
        <w:t> </w:t>
      </w:r>
      <w:r>
        <w:rPr>
          <w:color w:val="231F20"/>
        </w:rPr>
        <w:t>“pulsating”</w:t>
      </w:r>
      <w:r>
        <w:rPr>
          <w:color w:val="231F20"/>
          <w:spacing w:val="-7"/>
        </w:rPr>
        <w:t> </w:t>
      </w:r>
      <w:r>
        <w:rPr>
          <w:color w:val="231F20"/>
        </w:rPr>
        <w:t>evolution.</w:t>
      </w:r>
      <w:r>
        <w:rPr>
          <w:color w:val="231F20"/>
          <w:spacing w:val="-7"/>
        </w:rPr>
        <w:t> </w:t>
      </w:r>
      <w:r>
        <w:rPr>
          <w:color w:val="231F20"/>
        </w:rPr>
        <w:t>The</w:t>
      </w:r>
      <w:r>
        <w:rPr>
          <w:color w:val="231F20"/>
          <w:spacing w:val="-7"/>
        </w:rPr>
        <w:t> </w:t>
      </w:r>
      <w:r>
        <w:rPr>
          <w:color w:val="231F20"/>
        </w:rPr>
        <w:t>system</w:t>
      </w:r>
      <w:r>
        <w:rPr>
          <w:color w:val="231F20"/>
          <w:spacing w:val="-7"/>
        </w:rPr>
        <w:t> </w:t>
      </w:r>
      <w:r>
        <w:rPr>
          <w:color w:val="231F20"/>
        </w:rPr>
        <w:t>expands</w:t>
      </w:r>
      <w:r>
        <w:rPr>
          <w:color w:val="231F20"/>
          <w:spacing w:val="-7"/>
        </w:rPr>
        <w:t> </w:t>
      </w:r>
      <w:r>
        <w:rPr>
          <w:color w:val="231F20"/>
        </w:rPr>
        <w:t>first,</w:t>
      </w:r>
      <w:r>
        <w:rPr>
          <w:color w:val="231F20"/>
          <w:spacing w:val="-7"/>
        </w:rPr>
        <w:t> </w:t>
      </w:r>
      <w:r>
        <w:rPr>
          <w:color w:val="231F20"/>
        </w:rPr>
        <w:t>becoming more</w:t>
      </w:r>
      <w:r>
        <w:rPr>
          <w:color w:val="231F20"/>
          <w:spacing w:val="-10"/>
        </w:rPr>
        <w:t> </w:t>
      </w:r>
      <w:r>
        <w:rPr>
          <w:color w:val="231F20"/>
        </w:rPr>
        <w:t>complicated,</w:t>
      </w:r>
      <w:r>
        <w:rPr>
          <w:color w:val="231F20"/>
          <w:spacing w:val="-10"/>
        </w:rPr>
        <w:t> </w:t>
      </w:r>
      <w:r>
        <w:rPr>
          <w:color w:val="231F20"/>
        </w:rPr>
        <w:t>then</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trimmed</w:t>
      </w:r>
      <w:r>
        <w:rPr>
          <w:color w:val="231F20"/>
          <w:spacing w:val="-10"/>
        </w:rPr>
        <w:t> </w:t>
      </w:r>
      <w:r>
        <w:rPr>
          <w:color w:val="231F20"/>
        </w:rPr>
        <w:t>or</w:t>
      </w:r>
      <w:r>
        <w:rPr>
          <w:color w:val="231F20"/>
          <w:spacing w:val="-10"/>
        </w:rPr>
        <w:t> </w:t>
      </w:r>
      <w:r>
        <w:rPr>
          <w:color w:val="231F20"/>
        </w:rPr>
        <w:t>convolutes;</w:t>
      </w:r>
      <w:r>
        <w:rPr>
          <w:color w:val="231F20"/>
          <w:spacing w:val="-10"/>
        </w:rPr>
        <w:t> </w:t>
      </w:r>
      <w:r>
        <w:rPr>
          <w:color w:val="231F20"/>
        </w:rPr>
        <w:t>that</w:t>
      </w:r>
      <w:r>
        <w:rPr>
          <w:color w:val="231F20"/>
          <w:spacing w:val="-10"/>
        </w:rPr>
        <w:t> </w:t>
      </w:r>
      <w:r>
        <w:rPr>
          <w:color w:val="231F20"/>
        </w:rPr>
        <w:t>is,</w:t>
      </w:r>
      <w:r>
        <w:rPr>
          <w:color w:val="231F20"/>
          <w:spacing w:val="-10"/>
        </w:rPr>
        <w:t> </w:t>
      </w:r>
      <w:r>
        <w:rPr>
          <w:color w:val="231F20"/>
        </w:rPr>
        <w:t>its</w:t>
      </w:r>
      <w:r>
        <w:rPr>
          <w:color w:val="231F20"/>
          <w:spacing w:val="-10"/>
        </w:rPr>
        <w:t> </w:t>
      </w:r>
      <w:r>
        <w:rPr>
          <w:color w:val="231F20"/>
        </w:rPr>
        <w:t>elements</w:t>
      </w:r>
      <w:r>
        <w:rPr>
          <w:color w:val="231F20"/>
          <w:spacing w:val="-10"/>
        </w:rPr>
        <w:t> </w:t>
      </w:r>
      <w:r>
        <w:rPr>
          <w:color w:val="231F20"/>
        </w:rPr>
        <w:t>are</w:t>
      </w:r>
      <w:r>
        <w:rPr>
          <w:color w:val="231F20"/>
          <w:spacing w:val="-10"/>
        </w:rPr>
        <w:t> </w:t>
      </w:r>
      <w:r>
        <w:rPr>
          <w:color w:val="231F20"/>
        </w:rPr>
        <w:t>com- bined</w:t>
      </w:r>
      <w:r>
        <w:rPr>
          <w:color w:val="231F20"/>
          <w:spacing w:val="-14"/>
        </w:rPr>
        <w:t> </w:t>
      </w:r>
      <w:r>
        <w:rPr>
          <w:color w:val="231F20"/>
        </w:rPr>
        <w:t>into</w:t>
      </w:r>
      <w:r>
        <w:rPr>
          <w:color w:val="231F20"/>
          <w:spacing w:val="-13"/>
        </w:rPr>
        <w:t> </w:t>
      </w:r>
      <w:r>
        <w:rPr>
          <w:color w:val="231F20"/>
        </w:rPr>
        <w:t>a</w:t>
      </w:r>
      <w:r>
        <w:rPr>
          <w:color w:val="231F20"/>
          <w:spacing w:val="-13"/>
        </w:rPr>
        <w:t> </w:t>
      </w:r>
      <w:r>
        <w:rPr>
          <w:color w:val="231F20"/>
        </w:rPr>
        <w:t>simpler</w:t>
      </w:r>
      <w:r>
        <w:rPr>
          <w:color w:val="231F20"/>
          <w:spacing w:val="-13"/>
        </w:rPr>
        <w:t> </w:t>
      </w:r>
      <w:r>
        <w:rPr>
          <w:color w:val="231F20"/>
        </w:rPr>
        <w:t>system.</w:t>
      </w:r>
      <w:r>
        <w:rPr>
          <w:color w:val="231F20"/>
          <w:spacing w:val="-13"/>
        </w:rPr>
        <w:t> </w:t>
      </w:r>
      <w:r>
        <w:rPr>
          <w:color w:val="231F20"/>
        </w:rPr>
        <w:t>The</w:t>
      </w:r>
      <w:r>
        <w:rPr>
          <w:color w:val="231F20"/>
          <w:spacing w:val="-13"/>
        </w:rPr>
        <w:t> </w:t>
      </w:r>
      <w:r>
        <w:rPr>
          <w:color w:val="231F20"/>
        </w:rPr>
        <w:t>increasing</w:t>
      </w:r>
      <w:r>
        <w:rPr>
          <w:color w:val="231F20"/>
          <w:spacing w:val="-13"/>
        </w:rPr>
        <w:t> </w:t>
      </w:r>
      <w:r>
        <w:rPr>
          <w:color w:val="231F20"/>
        </w:rPr>
        <w:t>number</w:t>
      </w:r>
      <w:r>
        <w:rPr>
          <w:color w:val="231F20"/>
          <w:spacing w:val="-13"/>
        </w:rPr>
        <w:t> </w:t>
      </w:r>
      <w:r>
        <w:rPr>
          <w:color w:val="231F20"/>
        </w:rPr>
        <w:t>of</w:t>
      </w:r>
      <w:r>
        <w:rPr>
          <w:color w:val="231F20"/>
          <w:spacing w:val="-14"/>
        </w:rPr>
        <w:t> </w:t>
      </w:r>
      <w:r>
        <w:rPr>
          <w:color w:val="231F20"/>
        </w:rPr>
        <w:t>parts</w:t>
      </w:r>
      <w:r>
        <w:rPr>
          <w:color w:val="231F20"/>
          <w:spacing w:val="-13"/>
        </w:rPr>
        <w:t> </w:t>
      </w:r>
      <w:r>
        <w:rPr>
          <w:color w:val="231F20"/>
        </w:rPr>
        <w:t>and</w:t>
      </w:r>
      <w:r>
        <w:rPr>
          <w:color w:val="231F20"/>
          <w:spacing w:val="-13"/>
        </w:rPr>
        <w:t> </w:t>
      </w:r>
      <w:r>
        <w:rPr>
          <w:color w:val="231F20"/>
        </w:rPr>
        <w:t>operations</w:t>
      </w:r>
      <w:r>
        <w:rPr>
          <w:color w:val="231F20"/>
          <w:spacing w:val="-13"/>
        </w:rPr>
        <w:t> </w:t>
      </w:r>
      <w:r>
        <w:rPr>
          <w:color w:val="231F20"/>
        </w:rPr>
        <w:t>cause </w:t>
      </w:r>
      <w:r>
        <w:rPr>
          <w:color w:val="231F20"/>
          <w:spacing w:val="-2"/>
        </w:rPr>
        <w:t>problems</w:t>
      </w:r>
      <w:r>
        <w:rPr>
          <w:color w:val="231F20"/>
          <w:spacing w:val="-12"/>
        </w:rPr>
        <w:t> </w:t>
      </w:r>
      <w:r>
        <w:rPr>
          <w:color w:val="231F20"/>
          <w:spacing w:val="-2"/>
        </w:rPr>
        <w:t>that</w:t>
      </w:r>
      <w:r>
        <w:rPr>
          <w:color w:val="231F20"/>
          <w:spacing w:val="-11"/>
        </w:rPr>
        <w:t> </w:t>
      </w:r>
      <w:r>
        <w:rPr>
          <w:color w:val="231F20"/>
          <w:spacing w:val="-2"/>
        </w:rPr>
        <w:t>are</w:t>
      </w:r>
      <w:r>
        <w:rPr>
          <w:color w:val="231F20"/>
          <w:spacing w:val="-11"/>
        </w:rPr>
        <w:t> </w:t>
      </w:r>
      <w:r>
        <w:rPr>
          <w:color w:val="231F20"/>
          <w:spacing w:val="-2"/>
        </w:rPr>
        <w:t>solved</w:t>
      </w:r>
      <w:r>
        <w:rPr>
          <w:color w:val="231F20"/>
          <w:spacing w:val="-11"/>
        </w:rPr>
        <w:t> </w:t>
      </w:r>
      <w:r>
        <w:rPr>
          <w:color w:val="231F20"/>
          <w:spacing w:val="-2"/>
        </w:rPr>
        <w:t>when</w:t>
      </w:r>
      <w:r>
        <w:rPr>
          <w:color w:val="231F20"/>
          <w:spacing w:val="-11"/>
        </w:rPr>
        <w:t> </w:t>
      </w:r>
      <w:r>
        <w:rPr>
          <w:color w:val="231F20"/>
          <w:spacing w:val="-2"/>
        </w:rPr>
        <w:t>the</w:t>
      </w:r>
      <w:r>
        <w:rPr>
          <w:color w:val="231F20"/>
          <w:spacing w:val="-11"/>
        </w:rPr>
        <w:t> </w:t>
      </w:r>
      <w:r>
        <w:rPr>
          <w:color w:val="231F20"/>
          <w:spacing w:val="-2"/>
        </w:rPr>
        <w:t>system</w:t>
      </w:r>
      <w:r>
        <w:rPr>
          <w:color w:val="231F20"/>
          <w:spacing w:val="-11"/>
        </w:rPr>
        <w:t> </w:t>
      </w:r>
      <w:r>
        <w:rPr>
          <w:color w:val="231F20"/>
          <w:spacing w:val="-2"/>
        </w:rPr>
        <w:t>is</w:t>
      </w:r>
      <w:r>
        <w:rPr>
          <w:color w:val="231F20"/>
          <w:spacing w:val="-11"/>
        </w:rPr>
        <w:t> </w:t>
      </w:r>
      <w:r>
        <w:rPr>
          <w:color w:val="231F20"/>
          <w:spacing w:val="-2"/>
        </w:rPr>
        <w:t>simplified.</w:t>
      </w:r>
      <w:r>
        <w:rPr>
          <w:color w:val="231F20"/>
          <w:spacing w:val="-12"/>
        </w:rPr>
        <w:t> </w:t>
      </w:r>
      <w:r>
        <w:rPr>
          <w:color w:val="231F20"/>
          <w:spacing w:val="-2"/>
        </w:rPr>
        <w:t>The</w:t>
      </w:r>
      <w:r>
        <w:rPr>
          <w:color w:val="231F20"/>
          <w:spacing w:val="-11"/>
        </w:rPr>
        <w:t> </w:t>
      </w:r>
      <w:r>
        <w:rPr>
          <w:color w:val="231F20"/>
          <w:spacing w:val="-2"/>
        </w:rPr>
        <w:t>evolution</w:t>
      </w:r>
      <w:r>
        <w:rPr>
          <w:color w:val="231F20"/>
          <w:spacing w:val="-11"/>
        </w:rPr>
        <w:t> </w:t>
      </w:r>
      <w:r>
        <w:rPr>
          <w:color w:val="231F20"/>
          <w:spacing w:val="-2"/>
        </w:rPr>
        <w:t>is</w:t>
      </w:r>
      <w:r>
        <w:rPr>
          <w:color w:val="231F20"/>
          <w:spacing w:val="-11"/>
        </w:rPr>
        <w:t> </w:t>
      </w:r>
      <w:r>
        <w:rPr>
          <w:color w:val="231F20"/>
          <w:spacing w:val="-2"/>
        </w:rPr>
        <w:t>not</w:t>
      </w:r>
      <w:r>
        <w:rPr>
          <w:color w:val="231F20"/>
          <w:spacing w:val="-11"/>
        </w:rPr>
        <w:t> </w:t>
      </w:r>
      <w:r>
        <w:rPr>
          <w:color w:val="231F20"/>
          <w:spacing w:val="-2"/>
        </w:rPr>
        <w:t>linear. </w:t>
      </w:r>
      <w:r>
        <w:rPr>
          <w:color w:val="231F20"/>
        </w:rPr>
        <w:t>We can say that the system “pulsates.” First, there are few parts and operations. Then</w:t>
      </w:r>
      <w:r>
        <w:rPr>
          <w:color w:val="231F20"/>
          <w:spacing w:val="-14"/>
        </w:rPr>
        <w:t> </w:t>
      </w:r>
      <w:r>
        <w:rPr>
          <w:color w:val="231F20"/>
        </w:rPr>
        <w:t>the</w:t>
      </w:r>
      <w:r>
        <w:rPr>
          <w:color w:val="231F20"/>
          <w:spacing w:val="-13"/>
        </w:rPr>
        <w:t> </w:t>
      </w:r>
      <w:r>
        <w:rPr>
          <w:color w:val="231F20"/>
        </w:rPr>
        <w:t>number</w:t>
      </w:r>
      <w:r>
        <w:rPr>
          <w:color w:val="231F20"/>
          <w:spacing w:val="-13"/>
        </w:rPr>
        <w:t> </w:t>
      </w:r>
      <w:r>
        <w:rPr>
          <w:color w:val="231F20"/>
        </w:rPr>
        <w:t>of</w:t>
      </w:r>
      <w:r>
        <w:rPr>
          <w:color w:val="231F20"/>
          <w:spacing w:val="-13"/>
        </w:rPr>
        <w:t> </w:t>
      </w:r>
      <w:r>
        <w:rPr>
          <w:color w:val="231F20"/>
        </w:rPr>
        <w:t>components</w:t>
      </w:r>
      <w:r>
        <w:rPr>
          <w:color w:val="231F20"/>
          <w:spacing w:val="-13"/>
        </w:rPr>
        <w:t> </w:t>
      </w:r>
      <w:r>
        <w:rPr>
          <w:color w:val="231F20"/>
        </w:rPr>
        <w:t>and</w:t>
      </w:r>
      <w:r>
        <w:rPr>
          <w:color w:val="231F20"/>
          <w:spacing w:val="-13"/>
        </w:rPr>
        <w:t> </w:t>
      </w:r>
      <w:r>
        <w:rPr>
          <w:color w:val="231F20"/>
        </w:rPr>
        <w:t>operation</w:t>
      </w:r>
      <w:r>
        <w:rPr>
          <w:color w:val="231F20"/>
          <w:spacing w:val="-13"/>
        </w:rPr>
        <w:t> </w:t>
      </w:r>
      <w:r>
        <w:rPr>
          <w:color w:val="231F20"/>
        </w:rPr>
        <w:t>stages</w:t>
      </w:r>
      <w:r>
        <w:rPr>
          <w:color w:val="231F20"/>
          <w:spacing w:val="-13"/>
        </w:rPr>
        <w:t> </w:t>
      </w:r>
      <w:r>
        <w:rPr>
          <w:color w:val="231F20"/>
        </w:rPr>
        <w:t>grow</w:t>
      </w:r>
      <w:r>
        <w:rPr>
          <w:color w:val="231F20"/>
          <w:spacing w:val="-14"/>
        </w:rPr>
        <w:t> </w:t>
      </w:r>
      <w:r>
        <w:rPr>
          <w:color w:val="231F20"/>
        </w:rPr>
        <w:t>quickly,</w:t>
      </w:r>
      <w:r>
        <w:rPr>
          <w:color w:val="231F20"/>
          <w:spacing w:val="-13"/>
        </w:rPr>
        <w:t> </w:t>
      </w:r>
      <w:r>
        <w:rPr>
          <w:color w:val="231F20"/>
        </w:rPr>
        <w:t>until</w:t>
      </w:r>
      <w:r>
        <w:rPr>
          <w:color w:val="231F20"/>
          <w:spacing w:val="-13"/>
        </w:rPr>
        <w:t> </w:t>
      </w:r>
      <w:r>
        <w:rPr>
          <w:color w:val="231F20"/>
        </w:rPr>
        <w:t>the</w:t>
      </w:r>
      <w:r>
        <w:rPr>
          <w:color w:val="231F20"/>
          <w:spacing w:val="-13"/>
        </w:rPr>
        <w:t> </w:t>
      </w:r>
      <w:r>
        <w:rPr>
          <w:color w:val="231F20"/>
        </w:rPr>
        <w:t>sys- tem</w:t>
      </w:r>
      <w:r>
        <w:rPr>
          <w:color w:val="231F20"/>
          <w:spacing w:val="-6"/>
        </w:rPr>
        <w:t> </w:t>
      </w:r>
      <w:r>
        <w:rPr>
          <w:color w:val="231F20"/>
        </w:rPr>
        <w:t>“collapses”</w:t>
      </w:r>
      <w:r>
        <w:rPr>
          <w:color w:val="231F20"/>
          <w:spacing w:val="-6"/>
        </w:rPr>
        <w:t> </w:t>
      </w:r>
      <w:r>
        <w:rPr>
          <w:color w:val="231F20"/>
        </w:rPr>
        <w:t>and</w:t>
      </w:r>
      <w:r>
        <w:rPr>
          <w:color w:val="231F20"/>
          <w:spacing w:val="-6"/>
        </w:rPr>
        <w:t> </w:t>
      </w:r>
      <w:r>
        <w:rPr>
          <w:color w:val="231F20"/>
        </w:rPr>
        <w:t>is</w:t>
      </w:r>
      <w:r>
        <w:rPr>
          <w:color w:val="231F20"/>
          <w:spacing w:val="-6"/>
        </w:rPr>
        <w:t> </w:t>
      </w:r>
      <w:r>
        <w:rPr>
          <w:color w:val="231F20"/>
        </w:rPr>
        <w:t>trimmed</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few</w:t>
      </w:r>
      <w:r>
        <w:rPr>
          <w:color w:val="231F20"/>
          <w:spacing w:val="-6"/>
        </w:rPr>
        <w:t> </w:t>
      </w:r>
      <w:r>
        <w:rPr>
          <w:color w:val="231F20"/>
        </w:rPr>
        <w:t>parts.</w:t>
      </w:r>
      <w:r>
        <w:rPr>
          <w:color w:val="231F20"/>
          <w:spacing w:val="-6"/>
        </w:rPr>
        <w:t> </w:t>
      </w:r>
      <w:r>
        <w:rPr>
          <w:color w:val="231F20"/>
        </w:rPr>
        <w:t>Then</w:t>
      </w:r>
      <w:r>
        <w:rPr>
          <w:color w:val="231F20"/>
          <w:spacing w:val="-6"/>
        </w:rPr>
        <w:t> </w:t>
      </w:r>
      <w:r>
        <w:rPr>
          <w:color w:val="231F20"/>
        </w:rPr>
        <w:t>the</w:t>
      </w:r>
      <w:r>
        <w:rPr>
          <w:color w:val="231F20"/>
          <w:spacing w:val="-6"/>
        </w:rPr>
        <w:t> </w:t>
      </w:r>
      <w:r>
        <w:rPr>
          <w:color w:val="231F20"/>
        </w:rPr>
        <w:t>cycle</w:t>
      </w:r>
      <w:r>
        <w:rPr>
          <w:color w:val="231F20"/>
          <w:spacing w:val="-6"/>
        </w:rPr>
        <w:t> </w:t>
      </w:r>
      <w:r>
        <w:rPr>
          <w:color w:val="231F20"/>
        </w:rPr>
        <w:t>begins</w:t>
      </w:r>
      <w:r>
        <w:rPr>
          <w:color w:val="231F20"/>
          <w:spacing w:val="-6"/>
        </w:rPr>
        <w:t> </w:t>
      </w:r>
      <w:r>
        <w:rPr>
          <w:color w:val="231F20"/>
        </w:rPr>
        <w:t>again.</w:t>
      </w:r>
    </w:p>
    <w:p>
      <w:pPr>
        <w:pStyle w:val="BodyText"/>
        <w:spacing w:line="249" w:lineRule="auto" w:before="7"/>
        <w:ind w:left="330" w:right="369" w:firstLine="300"/>
        <w:jc w:val="both"/>
      </w:pPr>
      <w:r>
        <w:rPr>
          <w:color w:val="231F20"/>
        </w:rPr>
        <w:t>Transistors and other microelectronic components were first used as single </w:t>
      </w:r>
      <w:r>
        <w:rPr>
          <w:color w:val="231F20"/>
          <w:spacing w:val="-2"/>
        </w:rPr>
        <w:t>parts.</w:t>
      </w:r>
      <w:r>
        <w:rPr>
          <w:color w:val="231F20"/>
          <w:spacing w:val="-10"/>
        </w:rPr>
        <w:t> </w:t>
      </w:r>
      <w:r>
        <w:rPr>
          <w:color w:val="231F20"/>
          <w:spacing w:val="-2"/>
        </w:rPr>
        <w:t>Systems</w:t>
      </w:r>
      <w:r>
        <w:rPr>
          <w:color w:val="231F20"/>
          <w:spacing w:val="-10"/>
        </w:rPr>
        <w:t> </w:t>
      </w:r>
      <w:r>
        <w:rPr>
          <w:color w:val="231F20"/>
          <w:spacing w:val="-2"/>
        </w:rPr>
        <w:t>with</w:t>
      </w:r>
      <w:r>
        <w:rPr>
          <w:color w:val="231F20"/>
          <w:spacing w:val="-10"/>
        </w:rPr>
        <w:t> </w:t>
      </w:r>
      <w:r>
        <w:rPr>
          <w:color w:val="231F20"/>
          <w:spacing w:val="-2"/>
        </w:rPr>
        <w:t>many</w:t>
      </w:r>
      <w:r>
        <w:rPr>
          <w:color w:val="231F20"/>
          <w:spacing w:val="-10"/>
        </w:rPr>
        <w:t> </w:t>
      </w:r>
      <w:r>
        <w:rPr>
          <w:color w:val="231F20"/>
          <w:spacing w:val="-2"/>
        </w:rPr>
        <w:t>components</w:t>
      </w:r>
      <w:r>
        <w:rPr>
          <w:color w:val="231F20"/>
          <w:spacing w:val="-10"/>
        </w:rPr>
        <w:t> </w:t>
      </w:r>
      <w:r>
        <w:rPr>
          <w:color w:val="231F20"/>
          <w:spacing w:val="-2"/>
        </w:rPr>
        <w:t>became</w:t>
      </w:r>
      <w:r>
        <w:rPr>
          <w:color w:val="231F20"/>
          <w:spacing w:val="-10"/>
        </w:rPr>
        <w:t> </w:t>
      </w:r>
      <w:r>
        <w:rPr>
          <w:color w:val="231F20"/>
          <w:spacing w:val="-2"/>
        </w:rPr>
        <w:t>very</w:t>
      </w:r>
      <w:r>
        <w:rPr>
          <w:color w:val="231F20"/>
          <w:spacing w:val="-10"/>
        </w:rPr>
        <w:t> </w:t>
      </w:r>
      <w:r>
        <w:rPr>
          <w:color w:val="231F20"/>
          <w:spacing w:val="-2"/>
        </w:rPr>
        <w:t>complex,</w:t>
      </w:r>
      <w:r>
        <w:rPr>
          <w:color w:val="231F20"/>
          <w:spacing w:val="-10"/>
        </w:rPr>
        <w:t> </w:t>
      </w:r>
      <w:r>
        <w:rPr>
          <w:color w:val="231F20"/>
          <w:spacing w:val="-2"/>
        </w:rPr>
        <w:t>with</w:t>
      </w:r>
      <w:r>
        <w:rPr>
          <w:color w:val="231F20"/>
          <w:spacing w:val="-10"/>
        </w:rPr>
        <w:t> </w:t>
      </w:r>
      <w:r>
        <w:rPr>
          <w:color w:val="231F20"/>
          <w:spacing w:val="-2"/>
        </w:rPr>
        <w:t>short</w:t>
      </w:r>
      <w:r>
        <w:rPr>
          <w:color w:val="231F20"/>
          <w:spacing w:val="-10"/>
        </w:rPr>
        <w:t> </w:t>
      </w:r>
      <w:r>
        <w:rPr>
          <w:color w:val="231F20"/>
          <w:spacing w:val="-2"/>
        </w:rPr>
        <w:t>lifetimes. Later,</w:t>
      </w:r>
      <w:r>
        <w:rPr>
          <w:color w:val="231F20"/>
          <w:spacing w:val="-5"/>
        </w:rPr>
        <w:t> </w:t>
      </w:r>
      <w:r>
        <w:rPr>
          <w:color w:val="231F20"/>
          <w:spacing w:val="-2"/>
        </w:rPr>
        <w:t>a</w:t>
      </w:r>
      <w:r>
        <w:rPr>
          <w:color w:val="231F20"/>
          <w:spacing w:val="-5"/>
        </w:rPr>
        <w:t> </w:t>
      </w:r>
      <w:r>
        <w:rPr>
          <w:color w:val="231F20"/>
          <w:spacing w:val="-2"/>
        </w:rPr>
        <w:t>great</w:t>
      </w:r>
      <w:r>
        <w:rPr>
          <w:color w:val="231F20"/>
          <w:spacing w:val="-5"/>
        </w:rPr>
        <w:t> </w:t>
      </w:r>
      <w:r>
        <w:rPr>
          <w:color w:val="231F20"/>
          <w:spacing w:val="-2"/>
        </w:rPr>
        <w:t>number</w:t>
      </w:r>
      <w:r>
        <w:rPr>
          <w:color w:val="231F20"/>
          <w:spacing w:val="-5"/>
        </w:rPr>
        <w:t> </w:t>
      </w:r>
      <w:r>
        <w:rPr>
          <w:color w:val="231F20"/>
          <w:spacing w:val="-2"/>
        </w:rPr>
        <w:t>of</w:t>
      </w:r>
      <w:r>
        <w:rPr>
          <w:color w:val="231F20"/>
          <w:spacing w:val="-5"/>
        </w:rPr>
        <w:t> </w:t>
      </w:r>
      <w:r>
        <w:rPr>
          <w:color w:val="231F20"/>
          <w:spacing w:val="-2"/>
        </w:rPr>
        <w:t>small</w:t>
      </w:r>
      <w:r>
        <w:rPr>
          <w:color w:val="231F20"/>
          <w:spacing w:val="-5"/>
        </w:rPr>
        <w:t> </w:t>
      </w:r>
      <w:r>
        <w:rPr>
          <w:color w:val="231F20"/>
          <w:spacing w:val="-2"/>
        </w:rPr>
        <w:t>components</w:t>
      </w:r>
      <w:r>
        <w:rPr>
          <w:color w:val="231F20"/>
          <w:spacing w:val="-5"/>
        </w:rPr>
        <w:t> </w:t>
      </w:r>
      <w:r>
        <w:rPr>
          <w:color w:val="231F20"/>
          <w:spacing w:val="-2"/>
        </w:rPr>
        <w:t>were</w:t>
      </w:r>
      <w:r>
        <w:rPr>
          <w:color w:val="231F20"/>
          <w:spacing w:val="-5"/>
        </w:rPr>
        <w:t> </w:t>
      </w:r>
      <w:r>
        <w:rPr>
          <w:color w:val="231F20"/>
          <w:spacing w:val="-2"/>
        </w:rPr>
        <w:t>combined</w:t>
      </w:r>
      <w:r>
        <w:rPr>
          <w:color w:val="231F20"/>
          <w:spacing w:val="-5"/>
        </w:rPr>
        <w:t> </w:t>
      </w:r>
      <w:r>
        <w:rPr>
          <w:color w:val="231F20"/>
          <w:spacing w:val="-2"/>
        </w:rPr>
        <w:t>into</w:t>
      </w:r>
      <w:r>
        <w:rPr>
          <w:color w:val="231F20"/>
          <w:spacing w:val="-5"/>
        </w:rPr>
        <w:t> </w:t>
      </w:r>
      <w:r>
        <w:rPr>
          <w:color w:val="231F20"/>
          <w:spacing w:val="-2"/>
        </w:rPr>
        <w:t>the</w:t>
      </w:r>
      <w:r>
        <w:rPr>
          <w:color w:val="231F20"/>
          <w:spacing w:val="-5"/>
        </w:rPr>
        <w:t> </w:t>
      </w:r>
      <w:r>
        <w:rPr>
          <w:color w:val="231F20"/>
          <w:spacing w:val="-2"/>
        </w:rPr>
        <w:t>integrated</w:t>
      </w:r>
      <w:r>
        <w:rPr>
          <w:color w:val="231F20"/>
          <w:spacing w:val="-5"/>
        </w:rPr>
        <w:t> </w:t>
      </w:r>
      <w:r>
        <w:rPr>
          <w:color w:val="231F20"/>
          <w:spacing w:val="-2"/>
        </w:rPr>
        <w:t>cir- </w:t>
      </w:r>
      <w:r>
        <w:rPr>
          <w:color w:val="231F20"/>
        </w:rPr>
        <w:t>cuit, which can be treated as a single component. The electronics industry has been</w:t>
      </w:r>
      <w:r>
        <w:rPr>
          <w:color w:val="231F20"/>
          <w:spacing w:val="-1"/>
        </w:rPr>
        <w:t> </w:t>
      </w:r>
      <w:r>
        <w:rPr>
          <w:color w:val="231F20"/>
        </w:rPr>
        <w:t>through</w:t>
      </w:r>
      <w:r>
        <w:rPr>
          <w:color w:val="231F20"/>
          <w:spacing w:val="-1"/>
        </w:rPr>
        <w:t> </w:t>
      </w:r>
      <w:r>
        <w:rPr>
          <w:color w:val="231F20"/>
        </w:rPr>
        <w:t>many</w:t>
      </w:r>
      <w:r>
        <w:rPr>
          <w:color w:val="231F20"/>
          <w:spacing w:val="-1"/>
        </w:rPr>
        <w:t> </w:t>
      </w:r>
      <w:r>
        <w:rPr>
          <w:color w:val="231F20"/>
        </w:rPr>
        <w:t>cycles,</w:t>
      </w:r>
      <w:r>
        <w:rPr>
          <w:color w:val="231F20"/>
          <w:spacing w:val="-1"/>
        </w:rPr>
        <w:t> </w:t>
      </w:r>
      <w:r>
        <w:rPr>
          <w:color w:val="231F20"/>
        </w:rPr>
        <w:t>combining</w:t>
      </w:r>
      <w:r>
        <w:rPr>
          <w:color w:val="231F20"/>
          <w:spacing w:val="-1"/>
        </w:rPr>
        <w:t> </w:t>
      </w:r>
      <w:r>
        <w:rPr>
          <w:color w:val="231F20"/>
        </w:rPr>
        <w:t>integrated</w:t>
      </w:r>
      <w:r>
        <w:rPr>
          <w:color w:val="231F20"/>
          <w:spacing w:val="-1"/>
        </w:rPr>
        <w:t> </w:t>
      </w:r>
      <w:r>
        <w:rPr>
          <w:color w:val="231F20"/>
        </w:rPr>
        <w:t>circuits</w:t>
      </w:r>
      <w:r>
        <w:rPr>
          <w:color w:val="231F20"/>
          <w:spacing w:val="-1"/>
        </w:rPr>
        <w:t> </w:t>
      </w:r>
      <w:r>
        <w:rPr>
          <w:color w:val="231F20"/>
        </w:rPr>
        <w:t>into</w:t>
      </w:r>
      <w:r>
        <w:rPr>
          <w:color w:val="231F20"/>
          <w:spacing w:val="-1"/>
        </w:rPr>
        <w:t> </w:t>
      </w:r>
      <w:r>
        <w:rPr>
          <w:color w:val="231F20"/>
        </w:rPr>
        <w:t>complex</w:t>
      </w:r>
      <w:r>
        <w:rPr>
          <w:color w:val="231F20"/>
          <w:spacing w:val="-1"/>
        </w:rPr>
        <w:t> </w:t>
      </w:r>
      <w:r>
        <w:rPr>
          <w:color w:val="231F20"/>
        </w:rPr>
        <w:t>systems, </w:t>
      </w:r>
      <w:r>
        <w:rPr>
          <w:color w:val="231F20"/>
          <w:spacing w:val="-2"/>
        </w:rPr>
        <w:t>and</w:t>
      </w:r>
      <w:r>
        <w:rPr>
          <w:color w:val="231F20"/>
          <w:spacing w:val="-9"/>
        </w:rPr>
        <w:t> </w:t>
      </w:r>
      <w:r>
        <w:rPr>
          <w:color w:val="231F20"/>
          <w:spacing w:val="-2"/>
        </w:rPr>
        <w:t>then</w:t>
      </w:r>
      <w:r>
        <w:rPr>
          <w:color w:val="231F20"/>
          <w:spacing w:val="-9"/>
        </w:rPr>
        <w:t> </w:t>
      </w:r>
      <w:r>
        <w:rPr>
          <w:color w:val="231F20"/>
          <w:spacing w:val="-2"/>
        </w:rPr>
        <w:t>simplifying</w:t>
      </w:r>
      <w:r>
        <w:rPr>
          <w:color w:val="231F20"/>
          <w:spacing w:val="-9"/>
        </w:rPr>
        <w:t> </w:t>
      </w:r>
      <w:r>
        <w:rPr>
          <w:color w:val="231F20"/>
          <w:spacing w:val="-2"/>
        </w:rPr>
        <w:t>the</w:t>
      </w:r>
      <w:r>
        <w:rPr>
          <w:color w:val="231F20"/>
          <w:spacing w:val="-9"/>
        </w:rPr>
        <w:t> </w:t>
      </w:r>
      <w:r>
        <w:rPr>
          <w:color w:val="231F20"/>
          <w:spacing w:val="-2"/>
        </w:rPr>
        <w:t>system</w:t>
      </w:r>
      <w:r>
        <w:rPr>
          <w:color w:val="231F20"/>
          <w:spacing w:val="-9"/>
        </w:rPr>
        <w:t> </w:t>
      </w:r>
      <w:r>
        <w:rPr>
          <w:color w:val="231F20"/>
          <w:spacing w:val="-2"/>
        </w:rPr>
        <w:t>by</w:t>
      </w:r>
      <w:r>
        <w:rPr>
          <w:color w:val="231F20"/>
          <w:spacing w:val="-9"/>
        </w:rPr>
        <w:t> </w:t>
      </w:r>
      <w:r>
        <w:rPr>
          <w:color w:val="231F20"/>
          <w:spacing w:val="-2"/>
        </w:rPr>
        <w:t>making</w:t>
      </w:r>
      <w:r>
        <w:rPr>
          <w:color w:val="231F20"/>
          <w:spacing w:val="-9"/>
        </w:rPr>
        <w:t> </w:t>
      </w:r>
      <w:r>
        <w:rPr>
          <w:color w:val="231F20"/>
          <w:spacing w:val="-2"/>
        </w:rPr>
        <w:t>components</w:t>
      </w:r>
      <w:r>
        <w:rPr>
          <w:color w:val="231F20"/>
          <w:spacing w:val="-9"/>
        </w:rPr>
        <w:t> </w:t>
      </w:r>
      <w:r>
        <w:rPr>
          <w:color w:val="231F20"/>
          <w:spacing w:val="-2"/>
        </w:rPr>
        <w:t>with</w:t>
      </w:r>
      <w:r>
        <w:rPr>
          <w:color w:val="231F20"/>
          <w:spacing w:val="-9"/>
        </w:rPr>
        <w:t> </w:t>
      </w:r>
      <w:r>
        <w:rPr>
          <w:color w:val="231F20"/>
          <w:spacing w:val="-2"/>
        </w:rPr>
        <w:t>higher</w:t>
      </w:r>
      <w:r>
        <w:rPr>
          <w:color w:val="231F20"/>
          <w:spacing w:val="-9"/>
        </w:rPr>
        <w:t> </w:t>
      </w:r>
      <w:r>
        <w:rPr>
          <w:color w:val="231F20"/>
          <w:spacing w:val="-2"/>
        </w:rPr>
        <w:t>levels</w:t>
      </w:r>
      <w:r>
        <w:rPr>
          <w:color w:val="231F20"/>
          <w:spacing w:val="-9"/>
        </w:rPr>
        <w:t> </w:t>
      </w:r>
      <w:r>
        <w:rPr>
          <w:color w:val="231F20"/>
          <w:spacing w:val="-2"/>
        </w:rPr>
        <w:t>of</w:t>
      </w:r>
      <w:r>
        <w:rPr>
          <w:color w:val="231F20"/>
          <w:spacing w:val="-9"/>
        </w:rPr>
        <w:t> </w:t>
      </w:r>
      <w:r>
        <w:rPr>
          <w:color w:val="231F20"/>
          <w:spacing w:val="-2"/>
        </w:rPr>
        <w:t>inte- </w:t>
      </w:r>
      <w:r>
        <w:rPr>
          <w:color w:val="231F20"/>
        </w:rPr>
        <w:t>gration. Integrated circuits became a new monosystem that is further embedded into other systems.</w:t>
      </w:r>
    </w:p>
    <w:p>
      <w:pPr>
        <w:pStyle w:val="BodyText"/>
        <w:spacing w:line="249" w:lineRule="auto" w:before="8"/>
        <w:ind w:left="330" w:right="369" w:firstLine="300"/>
        <w:jc w:val="both"/>
      </w:pPr>
      <w:r>
        <w:rPr>
          <w:color w:val="231F20"/>
          <w:spacing w:val="-2"/>
        </w:rPr>
        <w:t>However,</w:t>
      </w:r>
      <w:r>
        <w:rPr>
          <w:color w:val="231F20"/>
          <w:spacing w:val="-6"/>
        </w:rPr>
        <w:t> </w:t>
      </w:r>
      <w:r>
        <w:rPr>
          <w:color w:val="231F20"/>
          <w:spacing w:val="-2"/>
        </w:rPr>
        <w:t>the</w:t>
      </w:r>
      <w:r>
        <w:rPr>
          <w:color w:val="231F20"/>
          <w:spacing w:val="-6"/>
        </w:rPr>
        <w:t> </w:t>
      </w:r>
      <w:r>
        <w:rPr>
          <w:color w:val="231F20"/>
          <w:spacing w:val="-2"/>
        </w:rPr>
        <w:t>pulsating</w:t>
      </w:r>
      <w:r>
        <w:rPr>
          <w:color w:val="231F20"/>
          <w:spacing w:val="-6"/>
        </w:rPr>
        <w:t> </w:t>
      </w:r>
      <w:r>
        <w:rPr>
          <w:color w:val="231F20"/>
          <w:spacing w:val="-2"/>
        </w:rPr>
        <w:t>pattern</w:t>
      </w:r>
      <w:r>
        <w:rPr>
          <w:color w:val="231F20"/>
          <w:spacing w:val="-6"/>
        </w:rPr>
        <w:t> </w:t>
      </w:r>
      <w:r>
        <w:rPr>
          <w:color w:val="231F20"/>
          <w:spacing w:val="-2"/>
        </w:rPr>
        <w:t>does</w:t>
      </w:r>
      <w:r>
        <w:rPr>
          <w:color w:val="231F20"/>
          <w:spacing w:val="-6"/>
        </w:rPr>
        <w:t> </w:t>
      </w:r>
      <w:r>
        <w:rPr>
          <w:color w:val="231F20"/>
          <w:spacing w:val="-2"/>
        </w:rPr>
        <w:t>not</w:t>
      </w:r>
      <w:r>
        <w:rPr>
          <w:color w:val="231F20"/>
          <w:spacing w:val="-6"/>
        </w:rPr>
        <w:t> </w:t>
      </w:r>
      <w:r>
        <w:rPr>
          <w:color w:val="231F20"/>
          <w:spacing w:val="-2"/>
        </w:rPr>
        <w:t>require</w:t>
      </w:r>
      <w:r>
        <w:rPr>
          <w:color w:val="231F20"/>
          <w:spacing w:val="-6"/>
        </w:rPr>
        <w:t> </w:t>
      </w:r>
      <w:r>
        <w:rPr>
          <w:color w:val="231F20"/>
          <w:spacing w:val="-2"/>
        </w:rPr>
        <w:t>high-tech</w:t>
      </w:r>
      <w:r>
        <w:rPr>
          <w:color w:val="231F20"/>
          <w:spacing w:val="-6"/>
        </w:rPr>
        <w:t> </w:t>
      </w:r>
      <w:r>
        <w:rPr>
          <w:color w:val="231F20"/>
          <w:spacing w:val="-2"/>
        </w:rPr>
        <w:t>electronics.</w:t>
      </w:r>
      <w:r>
        <w:rPr>
          <w:color w:val="231F20"/>
          <w:spacing w:val="-6"/>
        </w:rPr>
        <w:t> </w:t>
      </w:r>
      <w:r>
        <w:rPr>
          <w:color w:val="231F20"/>
          <w:spacing w:val="-2"/>
        </w:rPr>
        <w:t>The</w:t>
      </w:r>
      <w:r>
        <w:rPr>
          <w:color w:val="231F20"/>
          <w:spacing w:val="-6"/>
        </w:rPr>
        <w:t> </w:t>
      </w:r>
      <w:r>
        <w:rPr>
          <w:color w:val="231F20"/>
          <w:spacing w:val="-2"/>
        </w:rPr>
        <w:t>tra- </w:t>
      </w:r>
      <w:r>
        <w:rPr>
          <w:color w:val="231F20"/>
          <w:spacing w:val="-4"/>
        </w:rPr>
        <w:t>ditional</w:t>
      </w:r>
      <w:r>
        <w:rPr>
          <w:color w:val="231F20"/>
          <w:spacing w:val="-9"/>
        </w:rPr>
        <w:t> </w:t>
      </w:r>
      <w:r>
        <w:rPr>
          <w:color w:val="231F20"/>
          <w:spacing w:val="-4"/>
        </w:rPr>
        <w:t>bicycle</w:t>
      </w:r>
      <w:r>
        <w:rPr>
          <w:color w:val="231F20"/>
          <w:spacing w:val="-9"/>
        </w:rPr>
        <w:t> </w:t>
      </w:r>
      <w:r>
        <w:rPr>
          <w:color w:val="231F20"/>
          <w:spacing w:val="-4"/>
        </w:rPr>
        <w:t>wheel</w:t>
      </w:r>
      <w:r>
        <w:rPr>
          <w:color w:val="231F20"/>
          <w:spacing w:val="-9"/>
        </w:rPr>
        <w:t> </w:t>
      </w:r>
      <w:r>
        <w:rPr>
          <w:color w:val="231F20"/>
          <w:spacing w:val="-4"/>
        </w:rPr>
        <w:t>consists</w:t>
      </w:r>
      <w:r>
        <w:rPr>
          <w:color w:val="231F20"/>
          <w:spacing w:val="-9"/>
        </w:rPr>
        <w:t> </w:t>
      </w:r>
      <w:r>
        <w:rPr>
          <w:color w:val="231F20"/>
          <w:spacing w:val="-4"/>
        </w:rPr>
        <w:t>of</w:t>
      </w:r>
      <w:r>
        <w:rPr>
          <w:color w:val="231F20"/>
          <w:spacing w:val="-9"/>
        </w:rPr>
        <w:t> </w:t>
      </w:r>
      <w:r>
        <w:rPr>
          <w:color w:val="231F20"/>
          <w:spacing w:val="-4"/>
        </w:rPr>
        <w:t>a</w:t>
      </w:r>
      <w:r>
        <w:rPr>
          <w:color w:val="231F20"/>
          <w:spacing w:val="-9"/>
        </w:rPr>
        <w:t> </w:t>
      </w:r>
      <w:r>
        <w:rPr>
          <w:color w:val="231F20"/>
          <w:spacing w:val="-4"/>
        </w:rPr>
        <w:t>great</w:t>
      </w:r>
      <w:r>
        <w:rPr>
          <w:color w:val="231F20"/>
          <w:spacing w:val="-9"/>
        </w:rPr>
        <w:t> </w:t>
      </w:r>
      <w:r>
        <w:rPr>
          <w:color w:val="231F20"/>
          <w:spacing w:val="-4"/>
        </w:rPr>
        <w:t>number</w:t>
      </w:r>
      <w:r>
        <w:rPr>
          <w:color w:val="231F20"/>
          <w:spacing w:val="-9"/>
        </w:rPr>
        <w:t> </w:t>
      </w:r>
      <w:r>
        <w:rPr>
          <w:color w:val="231F20"/>
          <w:spacing w:val="-4"/>
        </w:rPr>
        <w:t>of</w:t>
      </w:r>
      <w:r>
        <w:rPr>
          <w:color w:val="231F20"/>
          <w:spacing w:val="-9"/>
        </w:rPr>
        <w:t> </w:t>
      </w:r>
      <w:r>
        <w:rPr>
          <w:color w:val="231F20"/>
          <w:spacing w:val="-4"/>
        </w:rPr>
        <w:t>spokes.</w:t>
      </w:r>
      <w:r>
        <w:rPr>
          <w:color w:val="231F20"/>
          <w:spacing w:val="-9"/>
        </w:rPr>
        <w:t> </w:t>
      </w:r>
      <w:r>
        <w:rPr>
          <w:color w:val="231F20"/>
          <w:spacing w:val="-4"/>
        </w:rPr>
        <w:t>Recently,</w:t>
      </w:r>
      <w:r>
        <w:rPr>
          <w:color w:val="231F20"/>
          <w:spacing w:val="-9"/>
        </w:rPr>
        <w:t> </w:t>
      </w:r>
      <w:r>
        <w:rPr>
          <w:color w:val="231F20"/>
          <w:spacing w:val="-4"/>
        </w:rPr>
        <w:t>wheels</w:t>
      </w:r>
      <w:r>
        <w:rPr>
          <w:color w:val="231F20"/>
          <w:spacing w:val="-9"/>
        </w:rPr>
        <w:t> </w:t>
      </w:r>
      <w:r>
        <w:rPr>
          <w:color w:val="231F20"/>
          <w:spacing w:val="-4"/>
        </w:rPr>
        <w:t>where </w:t>
      </w:r>
      <w:r>
        <w:rPr>
          <w:color w:val="231F20"/>
        </w:rPr>
        <w:t>spokes</w:t>
      </w:r>
      <w:r>
        <w:rPr>
          <w:color w:val="231F20"/>
          <w:spacing w:val="-12"/>
        </w:rPr>
        <w:t> </w:t>
      </w:r>
      <w:r>
        <w:rPr>
          <w:color w:val="231F20"/>
        </w:rPr>
        <w:t>are</w:t>
      </w:r>
      <w:r>
        <w:rPr>
          <w:color w:val="231F20"/>
          <w:spacing w:val="-12"/>
        </w:rPr>
        <w:t> </w:t>
      </w:r>
      <w:r>
        <w:rPr>
          <w:color w:val="231F20"/>
        </w:rPr>
        <w:t>combined</w:t>
      </w:r>
      <w:r>
        <w:rPr>
          <w:color w:val="231F20"/>
          <w:spacing w:val="-12"/>
        </w:rPr>
        <w:t> </w:t>
      </w:r>
      <w:r>
        <w:rPr>
          <w:color w:val="231F20"/>
        </w:rPr>
        <w:t>into</w:t>
      </w:r>
      <w:r>
        <w:rPr>
          <w:color w:val="231F20"/>
          <w:spacing w:val="-12"/>
        </w:rPr>
        <w:t> </w:t>
      </w:r>
      <w:r>
        <w:rPr>
          <w:color w:val="231F20"/>
        </w:rPr>
        <w:t>a</w:t>
      </w:r>
      <w:r>
        <w:rPr>
          <w:color w:val="231F20"/>
          <w:spacing w:val="-12"/>
        </w:rPr>
        <w:t> </w:t>
      </w:r>
      <w:r>
        <w:rPr>
          <w:color w:val="231F20"/>
        </w:rPr>
        <w:t>disk</w:t>
      </w:r>
      <w:r>
        <w:rPr>
          <w:color w:val="231F20"/>
          <w:spacing w:val="-12"/>
        </w:rPr>
        <w:t> </w:t>
      </w:r>
      <w:r>
        <w:rPr>
          <w:color w:val="231F20"/>
        </w:rPr>
        <w:t>or</w:t>
      </w:r>
      <w:r>
        <w:rPr>
          <w:color w:val="231F20"/>
          <w:spacing w:val="-12"/>
        </w:rPr>
        <w:t> </w:t>
      </w:r>
      <w:r>
        <w:rPr>
          <w:color w:val="231F20"/>
        </w:rPr>
        <w:t>a</w:t>
      </w:r>
      <w:r>
        <w:rPr>
          <w:color w:val="231F20"/>
          <w:spacing w:val="-12"/>
        </w:rPr>
        <w:t> </w:t>
      </w:r>
      <w:r>
        <w:rPr>
          <w:color w:val="231F20"/>
        </w:rPr>
        <w:t>few</w:t>
      </w:r>
      <w:r>
        <w:rPr>
          <w:color w:val="231F20"/>
          <w:spacing w:val="-12"/>
        </w:rPr>
        <w:t> </w:t>
      </w:r>
      <w:r>
        <w:rPr>
          <w:color w:val="231F20"/>
        </w:rPr>
        <w:t>spokes</w:t>
      </w:r>
      <w:r>
        <w:rPr>
          <w:color w:val="231F20"/>
          <w:spacing w:val="-12"/>
        </w:rPr>
        <w:t> </w:t>
      </w:r>
      <w:r>
        <w:rPr>
          <w:color w:val="231F20"/>
        </w:rPr>
        <w:t>have</w:t>
      </w:r>
      <w:r>
        <w:rPr>
          <w:color w:val="231F20"/>
          <w:spacing w:val="-12"/>
        </w:rPr>
        <w:t> </w:t>
      </w:r>
      <w:r>
        <w:rPr>
          <w:color w:val="231F20"/>
        </w:rPr>
        <w:t>been</w:t>
      </w:r>
      <w:r>
        <w:rPr>
          <w:color w:val="231F20"/>
          <w:spacing w:val="-12"/>
        </w:rPr>
        <w:t> </w:t>
      </w:r>
      <w:r>
        <w:rPr>
          <w:color w:val="231F20"/>
        </w:rPr>
        <w:t>introduced.</w:t>
      </w:r>
    </w:p>
    <w:p>
      <w:pPr>
        <w:pStyle w:val="BodyText"/>
        <w:spacing w:line="249" w:lineRule="auto" w:before="2"/>
        <w:ind w:left="330" w:right="368" w:firstLine="300"/>
        <w:jc w:val="both"/>
      </w:pPr>
      <w:r>
        <w:rPr>
          <w:color w:val="231F20"/>
        </w:rPr>
        <w:t>The microfiber cloth used as an example of the transition to the microlevel is also an example of expansion and trimming. The system cloth-plus-washing- chemical is trimmed to a microfiber cloth.</w:t>
      </w:r>
    </w:p>
    <w:p>
      <w:pPr>
        <w:pStyle w:val="BodyText"/>
        <w:spacing w:line="249" w:lineRule="auto" w:before="3"/>
        <w:ind w:left="330" w:right="366" w:firstLine="300"/>
        <w:jc w:val="both"/>
      </w:pPr>
      <w:r>
        <w:rPr>
          <w:color w:val="231F20"/>
        </w:rPr>
        <w:t>The</w:t>
      </w:r>
      <w:r>
        <w:rPr>
          <w:color w:val="231F20"/>
          <w:spacing w:val="-4"/>
        </w:rPr>
        <w:t> </w:t>
      </w:r>
      <w:r>
        <w:rPr>
          <w:color w:val="231F20"/>
        </w:rPr>
        <w:t>car</w:t>
      </w:r>
      <w:r>
        <w:rPr>
          <w:color w:val="231F20"/>
          <w:spacing w:val="-4"/>
        </w:rPr>
        <w:t> </w:t>
      </w:r>
      <w:r>
        <w:rPr>
          <w:color w:val="231F20"/>
        </w:rPr>
        <w:t>tire</w:t>
      </w:r>
      <w:r>
        <w:rPr>
          <w:color w:val="231F20"/>
          <w:spacing w:val="-4"/>
        </w:rPr>
        <w:t> </w:t>
      </w:r>
      <w:r>
        <w:rPr>
          <w:color w:val="231F20"/>
        </w:rPr>
        <w:t>was</w:t>
      </w:r>
      <w:r>
        <w:rPr>
          <w:color w:val="231F20"/>
          <w:spacing w:val="-4"/>
        </w:rPr>
        <w:t> </w:t>
      </w:r>
      <w:r>
        <w:rPr>
          <w:color w:val="231F20"/>
        </w:rPr>
        <w:t>first</w:t>
      </w:r>
      <w:r>
        <w:rPr>
          <w:color w:val="231F20"/>
          <w:spacing w:val="-4"/>
        </w:rPr>
        <w:t> </w:t>
      </w:r>
      <w:r>
        <w:rPr>
          <w:color w:val="231F20"/>
        </w:rPr>
        <w:t>improved</w:t>
      </w:r>
      <w:r>
        <w:rPr>
          <w:color w:val="231F20"/>
          <w:spacing w:val="-4"/>
        </w:rPr>
        <w:t> </w:t>
      </w:r>
      <w:r>
        <w:rPr>
          <w:color w:val="231F20"/>
        </w:rPr>
        <w:t>by</w:t>
      </w:r>
      <w:r>
        <w:rPr>
          <w:color w:val="231F20"/>
          <w:spacing w:val="-4"/>
        </w:rPr>
        <w:t> </w:t>
      </w:r>
      <w:r>
        <w:rPr>
          <w:color w:val="231F20"/>
        </w:rPr>
        <w:t>adding</w:t>
      </w:r>
      <w:r>
        <w:rPr>
          <w:color w:val="231F20"/>
          <w:spacing w:val="-4"/>
        </w:rPr>
        <w:t> </w:t>
      </w:r>
      <w:r>
        <w:rPr>
          <w:color w:val="231F20"/>
        </w:rPr>
        <w:t>an</w:t>
      </w:r>
      <w:r>
        <w:rPr>
          <w:color w:val="231F20"/>
          <w:spacing w:val="-4"/>
        </w:rPr>
        <w:t> </w:t>
      </w:r>
      <w:r>
        <w:rPr>
          <w:color w:val="231F20"/>
        </w:rPr>
        <w:t>inner</w:t>
      </w:r>
      <w:r>
        <w:rPr>
          <w:color w:val="231F20"/>
          <w:spacing w:val="-4"/>
        </w:rPr>
        <w:t> </w:t>
      </w:r>
      <w:r>
        <w:rPr>
          <w:color w:val="231F20"/>
        </w:rPr>
        <w:t>tube.</w:t>
      </w:r>
      <w:r>
        <w:rPr>
          <w:color w:val="231F20"/>
          <w:spacing w:val="-4"/>
        </w:rPr>
        <w:t> </w:t>
      </w:r>
      <w:r>
        <w:rPr>
          <w:color w:val="231F20"/>
        </w:rPr>
        <w:t>Later,</w:t>
      </w:r>
      <w:r>
        <w:rPr>
          <w:color w:val="231F20"/>
          <w:spacing w:val="-4"/>
        </w:rPr>
        <w:t> </w:t>
      </w:r>
      <w:r>
        <w:rPr>
          <w:color w:val="231F20"/>
        </w:rPr>
        <w:t>the</w:t>
      </w:r>
      <w:r>
        <w:rPr>
          <w:color w:val="231F20"/>
          <w:spacing w:val="-4"/>
        </w:rPr>
        <w:t> </w:t>
      </w:r>
      <w:r>
        <w:rPr>
          <w:color w:val="231F20"/>
        </w:rPr>
        <w:t>inner</w:t>
      </w:r>
      <w:r>
        <w:rPr>
          <w:color w:val="231F20"/>
          <w:spacing w:val="-4"/>
        </w:rPr>
        <w:t> </w:t>
      </w:r>
      <w:r>
        <w:rPr>
          <w:color w:val="231F20"/>
        </w:rPr>
        <w:t>tube </w:t>
      </w:r>
      <w:r>
        <w:rPr>
          <w:color w:val="231F20"/>
          <w:spacing w:val="-2"/>
        </w:rPr>
        <w:t>was</w:t>
      </w:r>
      <w:r>
        <w:rPr>
          <w:color w:val="231F20"/>
          <w:spacing w:val="-11"/>
        </w:rPr>
        <w:t> </w:t>
      </w:r>
      <w:r>
        <w:rPr>
          <w:color w:val="231F20"/>
          <w:spacing w:val="-2"/>
        </w:rPr>
        <w:t>removed.</w:t>
      </w:r>
      <w:r>
        <w:rPr>
          <w:color w:val="231F20"/>
          <w:spacing w:val="-11"/>
        </w:rPr>
        <w:t> </w:t>
      </w:r>
      <w:r>
        <w:rPr>
          <w:color w:val="231F20"/>
          <w:spacing w:val="-2"/>
        </w:rPr>
        <w:t>The</w:t>
      </w:r>
      <w:r>
        <w:rPr>
          <w:color w:val="231F20"/>
          <w:spacing w:val="-11"/>
        </w:rPr>
        <w:t> </w:t>
      </w:r>
      <w:r>
        <w:rPr>
          <w:color w:val="231F20"/>
          <w:spacing w:val="-2"/>
        </w:rPr>
        <w:t>spare</w:t>
      </w:r>
      <w:r>
        <w:rPr>
          <w:color w:val="231F20"/>
          <w:spacing w:val="-11"/>
        </w:rPr>
        <w:t> </w:t>
      </w:r>
      <w:r>
        <w:rPr>
          <w:color w:val="231F20"/>
          <w:spacing w:val="-2"/>
        </w:rPr>
        <w:t>tire</w:t>
      </w:r>
      <w:r>
        <w:rPr>
          <w:color w:val="231F20"/>
          <w:spacing w:val="-11"/>
        </w:rPr>
        <w:t> </w:t>
      </w:r>
      <w:r>
        <w:rPr>
          <w:color w:val="231F20"/>
          <w:spacing w:val="-2"/>
        </w:rPr>
        <w:t>was</w:t>
      </w:r>
      <w:r>
        <w:rPr>
          <w:color w:val="231F20"/>
          <w:spacing w:val="-11"/>
        </w:rPr>
        <w:t> </w:t>
      </w:r>
      <w:r>
        <w:rPr>
          <w:color w:val="231F20"/>
          <w:spacing w:val="-2"/>
        </w:rPr>
        <w:t>a</w:t>
      </w:r>
      <w:r>
        <w:rPr>
          <w:color w:val="231F20"/>
          <w:spacing w:val="-11"/>
        </w:rPr>
        <w:t> </w:t>
      </w:r>
      <w:r>
        <w:rPr>
          <w:color w:val="231F20"/>
          <w:spacing w:val="-2"/>
        </w:rPr>
        <w:t>staple</w:t>
      </w:r>
      <w:r>
        <w:rPr>
          <w:color w:val="231F20"/>
          <w:spacing w:val="-11"/>
        </w:rPr>
        <w:t> </w:t>
      </w:r>
      <w:r>
        <w:rPr>
          <w:color w:val="231F20"/>
          <w:spacing w:val="-2"/>
        </w:rPr>
        <w:t>in</w:t>
      </w:r>
      <w:r>
        <w:rPr>
          <w:color w:val="231F20"/>
          <w:spacing w:val="-11"/>
        </w:rPr>
        <w:t> </w:t>
      </w:r>
      <w:r>
        <w:rPr>
          <w:color w:val="231F20"/>
          <w:spacing w:val="-2"/>
        </w:rPr>
        <w:t>automobiles</w:t>
      </w:r>
      <w:r>
        <w:rPr>
          <w:color w:val="231F20"/>
          <w:spacing w:val="-11"/>
        </w:rPr>
        <w:t> </w:t>
      </w:r>
      <w:r>
        <w:rPr>
          <w:color w:val="231F20"/>
          <w:spacing w:val="-2"/>
        </w:rPr>
        <w:t>for</w:t>
      </w:r>
      <w:r>
        <w:rPr>
          <w:color w:val="231F20"/>
          <w:spacing w:val="-11"/>
        </w:rPr>
        <w:t> </w:t>
      </w:r>
      <w:r>
        <w:rPr>
          <w:color w:val="231F20"/>
          <w:spacing w:val="-2"/>
        </w:rPr>
        <w:t>many</w:t>
      </w:r>
      <w:r>
        <w:rPr>
          <w:color w:val="231F20"/>
          <w:spacing w:val="-11"/>
        </w:rPr>
        <w:t> </w:t>
      </w:r>
      <w:r>
        <w:rPr>
          <w:color w:val="231F20"/>
          <w:spacing w:val="-2"/>
        </w:rPr>
        <w:t>years.</w:t>
      </w:r>
      <w:r>
        <w:rPr>
          <w:color w:val="231F20"/>
          <w:spacing w:val="-11"/>
        </w:rPr>
        <w:t> </w:t>
      </w:r>
      <w:r>
        <w:rPr>
          <w:color w:val="231F20"/>
          <w:spacing w:val="-2"/>
        </w:rPr>
        <w:t>Now,</w:t>
      </w:r>
      <w:r>
        <w:rPr>
          <w:color w:val="231F20"/>
          <w:spacing w:val="-11"/>
        </w:rPr>
        <w:t> </w:t>
      </w:r>
      <w:r>
        <w:rPr>
          <w:color w:val="231F20"/>
          <w:spacing w:val="-2"/>
        </w:rPr>
        <w:t>it</w:t>
      </w:r>
      <w:r>
        <w:rPr>
          <w:color w:val="231F20"/>
          <w:spacing w:val="-11"/>
        </w:rPr>
        <w:t> </w:t>
      </w:r>
      <w:r>
        <w:rPr>
          <w:color w:val="231F20"/>
          <w:spacing w:val="-2"/>
        </w:rPr>
        <w:t>is removed</w:t>
      </w:r>
      <w:r>
        <w:rPr>
          <w:color w:val="231F20"/>
          <w:spacing w:val="-11"/>
        </w:rPr>
        <w:t> </w:t>
      </w:r>
      <w:r>
        <w:rPr>
          <w:color w:val="231F20"/>
          <w:spacing w:val="-2"/>
        </w:rPr>
        <w:t>in</w:t>
      </w:r>
      <w:r>
        <w:rPr>
          <w:color w:val="231F20"/>
          <w:spacing w:val="-11"/>
        </w:rPr>
        <w:t> </w:t>
      </w:r>
      <w:r>
        <w:rPr>
          <w:color w:val="231F20"/>
          <w:spacing w:val="-2"/>
        </w:rPr>
        <w:t>some</w:t>
      </w:r>
      <w:r>
        <w:rPr>
          <w:color w:val="231F20"/>
          <w:spacing w:val="-11"/>
        </w:rPr>
        <w:t> </w:t>
      </w:r>
      <w:r>
        <w:rPr>
          <w:color w:val="231F20"/>
          <w:spacing w:val="-2"/>
        </w:rPr>
        <w:t>cars</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tire</w:t>
      </w:r>
      <w:r>
        <w:rPr>
          <w:color w:val="231F20"/>
          <w:spacing w:val="-11"/>
        </w:rPr>
        <w:t> </w:t>
      </w:r>
      <w:r>
        <w:rPr>
          <w:color w:val="231F20"/>
          <w:spacing w:val="-2"/>
        </w:rPr>
        <w:t>itself</w:t>
      </w:r>
      <w:r>
        <w:rPr>
          <w:color w:val="231F20"/>
          <w:spacing w:val="-11"/>
        </w:rPr>
        <w:t> </w:t>
      </w:r>
      <w:r>
        <w:rPr>
          <w:color w:val="231F20"/>
          <w:spacing w:val="-2"/>
        </w:rPr>
        <w:t>works</w:t>
      </w:r>
      <w:r>
        <w:rPr>
          <w:color w:val="231F20"/>
          <w:spacing w:val="-11"/>
        </w:rPr>
        <w:t> </w:t>
      </w:r>
      <w:r>
        <w:rPr>
          <w:color w:val="231F20"/>
          <w:spacing w:val="-2"/>
        </w:rPr>
        <w:t>as</w:t>
      </w:r>
      <w:r>
        <w:rPr>
          <w:color w:val="231F20"/>
          <w:spacing w:val="-11"/>
        </w:rPr>
        <w:t> </w:t>
      </w:r>
      <w:r>
        <w:rPr>
          <w:color w:val="231F20"/>
          <w:spacing w:val="-2"/>
        </w:rPr>
        <w:t>the</w:t>
      </w:r>
      <w:r>
        <w:rPr>
          <w:color w:val="231F20"/>
          <w:spacing w:val="-11"/>
        </w:rPr>
        <w:t> </w:t>
      </w:r>
      <w:r>
        <w:rPr>
          <w:color w:val="231F20"/>
          <w:spacing w:val="-2"/>
        </w:rPr>
        <w:t>spare.</w:t>
      </w:r>
      <w:r>
        <w:rPr>
          <w:color w:val="231F20"/>
          <w:spacing w:val="-11"/>
        </w:rPr>
        <w:t> </w:t>
      </w:r>
      <w:r>
        <w:rPr>
          <w:color w:val="231F20"/>
          <w:spacing w:val="-2"/>
        </w:rPr>
        <w:t>In</w:t>
      </w:r>
      <w:r>
        <w:rPr>
          <w:color w:val="231F20"/>
          <w:spacing w:val="-11"/>
        </w:rPr>
        <w:t> </w:t>
      </w:r>
      <w:r>
        <w:rPr>
          <w:color w:val="231F20"/>
          <w:spacing w:val="-2"/>
        </w:rPr>
        <w:t>heavy</w:t>
      </w:r>
      <w:r>
        <w:rPr>
          <w:color w:val="231F20"/>
          <w:spacing w:val="-11"/>
        </w:rPr>
        <w:t> </w:t>
      </w:r>
      <w:r>
        <w:rPr>
          <w:color w:val="231F20"/>
          <w:spacing w:val="-2"/>
        </w:rPr>
        <w:t>trucks,</w:t>
      </w:r>
      <w:r>
        <w:rPr>
          <w:color w:val="231F20"/>
          <w:spacing w:val="-11"/>
        </w:rPr>
        <w:t> </w:t>
      </w:r>
      <w:r>
        <w:rPr>
          <w:color w:val="231F20"/>
          <w:spacing w:val="-2"/>
        </w:rPr>
        <w:t>double </w:t>
      </w:r>
      <w:r>
        <w:rPr>
          <w:color w:val="231F20"/>
        </w:rPr>
        <w:t>tires</w:t>
      </w:r>
      <w:r>
        <w:rPr>
          <w:color w:val="231F20"/>
          <w:spacing w:val="-10"/>
        </w:rPr>
        <w:t> </w:t>
      </w:r>
      <w:r>
        <w:rPr>
          <w:color w:val="231F20"/>
        </w:rPr>
        <w:t>were</w:t>
      </w:r>
      <w:r>
        <w:rPr>
          <w:color w:val="231F20"/>
          <w:spacing w:val="-10"/>
        </w:rPr>
        <w:t> </w:t>
      </w:r>
      <w:r>
        <w:rPr>
          <w:color w:val="231F20"/>
        </w:rPr>
        <w:t>introduced.</w:t>
      </w:r>
      <w:r>
        <w:rPr>
          <w:color w:val="231F20"/>
          <w:spacing w:val="-10"/>
        </w:rPr>
        <w:t> </w:t>
      </w:r>
      <w:r>
        <w:rPr>
          <w:color w:val="231F20"/>
        </w:rPr>
        <w:t>There</w:t>
      </w:r>
      <w:r>
        <w:rPr>
          <w:color w:val="231F20"/>
          <w:spacing w:val="-10"/>
        </w:rPr>
        <w:t> </w:t>
      </w:r>
      <w:r>
        <w:rPr>
          <w:color w:val="231F20"/>
        </w:rPr>
        <w:t>are</w:t>
      </w:r>
      <w:r>
        <w:rPr>
          <w:color w:val="231F20"/>
          <w:spacing w:val="-10"/>
        </w:rPr>
        <w:t> </w:t>
      </w:r>
      <w:r>
        <w:rPr>
          <w:color w:val="231F20"/>
        </w:rPr>
        <w:t>concept</w:t>
      </w:r>
      <w:r>
        <w:rPr>
          <w:color w:val="231F20"/>
          <w:spacing w:val="-10"/>
        </w:rPr>
        <w:t> </w:t>
      </w:r>
      <w:r>
        <w:rPr>
          <w:color w:val="231F20"/>
        </w:rPr>
        <w:t>designs</w:t>
      </w:r>
      <w:r>
        <w:rPr>
          <w:color w:val="231F20"/>
          <w:spacing w:val="-10"/>
        </w:rPr>
        <w:t> </w:t>
      </w:r>
      <w:r>
        <w:rPr>
          <w:color w:val="231F20"/>
        </w:rPr>
        <w:t>with</w:t>
      </w:r>
      <w:r>
        <w:rPr>
          <w:color w:val="231F20"/>
          <w:spacing w:val="-10"/>
        </w:rPr>
        <w:t> </w:t>
      </w:r>
      <w:r>
        <w:rPr>
          <w:color w:val="231F20"/>
        </w:rPr>
        <w:t>a</w:t>
      </w:r>
      <w:r>
        <w:rPr>
          <w:color w:val="231F20"/>
          <w:spacing w:val="-10"/>
        </w:rPr>
        <w:t> </w:t>
      </w:r>
      <w:r>
        <w:rPr>
          <w:color w:val="231F20"/>
        </w:rPr>
        <w:t>single</w:t>
      </w:r>
      <w:r>
        <w:rPr>
          <w:color w:val="231F20"/>
          <w:spacing w:val="-10"/>
        </w:rPr>
        <w:t> </w:t>
      </w:r>
      <w:r>
        <w:rPr>
          <w:color w:val="231F20"/>
        </w:rPr>
        <w:t>very</w:t>
      </w:r>
      <w:r>
        <w:rPr>
          <w:color w:val="231F20"/>
          <w:spacing w:val="-10"/>
        </w:rPr>
        <w:t> </w:t>
      </w:r>
      <w:r>
        <w:rPr>
          <w:color w:val="231F20"/>
        </w:rPr>
        <w:t>wide</w:t>
      </w:r>
      <w:r>
        <w:rPr>
          <w:color w:val="231F20"/>
          <w:spacing w:val="-10"/>
        </w:rPr>
        <w:t> </w:t>
      </w:r>
      <w:r>
        <w:rPr>
          <w:color w:val="231F20"/>
        </w:rPr>
        <w:t>tire.</w:t>
      </w:r>
    </w:p>
    <w:p>
      <w:pPr>
        <w:pStyle w:val="BodyText"/>
        <w:spacing w:line="249" w:lineRule="auto" w:before="4"/>
        <w:ind w:left="330" w:right="368" w:firstLine="300"/>
        <w:jc w:val="both"/>
      </w:pPr>
      <w:r>
        <w:rPr>
          <w:color w:val="231F20"/>
          <w:spacing w:val="-4"/>
        </w:rPr>
        <w:t>Expanding</w:t>
      </w:r>
      <w:r>
        <w:rPr>
          <w:color w:val="231F20"/>
          <w:spacing w:val="-7"/>
        </w:rPr>
        <w:t> </w:t>
      </w:r>
      <w:r>
        <w:rPr>
          <w:color w:val="231F20"/>
          <w:spacing w:val="-4"/>
        </w:rPr>
        <w:t>and</w:t>
      </w:r>
      <w:r>
        <w:rPr>
          <w:color w:val="231F20"/>
          <w:spacing w:val="-7"/>
        </w:rPr>
        <w:t> </w:t>
      </w:r>
      <w:r>
        <w:rPr>
          <w:color w:val="231F20"/>
          <w:spacing w:val="-4"/>
        </w:rPr>
        <w:t>trimming</w:t>
      </w:r>
      <w:r>
        <w:rPr>
          <w:color w:val="231F20"/>
          <w:spacing w:val="-7"/>
        </w:rPr>
        <w:t> </w:t>
      </w:r>
      <w:r>
        <w:rPr>
          <w:color w:val="231F20"/>
          <w:spacing w:val="-4"/>
        </w:rPr>
        <w:t>also</w:t>
      </w:r>
      <w:r>
        <w:rPr>
          <w:color w:val="231F20"/>
          <w:spacing w:val="-7"/>
        </w:rPr>
        <w:t> </w:t>
      </w:r>
      <w:r>
        <w:rPr>
          <w:color w:val="231F20"/>
          <w:spacing w:val="-4"/>
        </w:rPr>
        <w:t>improve</w:t>
      </w:r>
      <w:r>
        <w:rPr>
          <w:color w:val="231F20"/>
          <w:spacing w:val="-7"/>
        </w:rPr>
        <w:t> </w:t>
      </w:r>
      <w:r>
        <w:rPr>
          <w:color w:val="231F20"/>
          <w:spacing w:val="-4"/>
        </w:rPr>
        <w:t>processes.</w:t>
      </w:r>
      <w:r>
        <w:rPr>
          <w:color w:val="231F20"/>
          <w:spacing w:val="-7"/>
        </w:rPr>
        <w:t> </w:t>
      </w:r>
      <w:r>
        <w:rPr>
          <w:color w:val="231F20"/>
          <w:spacing w:val="-4"/>
        </w:rPr>
        <w:t>Water-jet</w:t>
      </w:r>
      <w:r>
        <w:rPr>
          <w:color w:val="231F20"/>
          <w:spacing w:val="-7"/>
        </w:rPr>
        <w:t> </w:t>
      </w:r>
      <w:r>
        <w:rPr>
          <w:color w:val="231F20"/>
          <w:spacing w:val="-4"/>
        </w:rPr>
        <w:t>cutting</w:t>
      </w:r>
      <w:r>
        <w:rPr>
          <w:color w:val="231F20"/>
          <w:spacing w:val="-7"/>
        </w:rPr>
        <w:t> </w:t>
      </w:r>
      <w:r>
        <w:rPr>
          <w:color w:val="231F20"/>
          <w:spacing w:val="-4"/>
        </w:rPr>
        <w:t>often</w:t>
      </w:r>
      <w:r>
        <w:rPr>
          <w:color w:val="231F20"/>
          <w:spacing w:val="-7"/>
        </w:rPr>
        <w:t> </w:t>
      </w:r>
      <w:r>
        <w:rPr>
          <w:color w:val="231F20"/>
          <w:spacing w:val="-4"/>
        </w:rPr>
        <w:t>makes </w:t>
      </w:r>
      <w:r>
        <w:rPr>
          <w:color w:val="231F20"/>
        </w:rPr>
        <w:t>it</w:t>
      </w:r>
      <w:r>
        <w:rPr>
          <w:color w:val="231F20"/>
          <w:spacing w:val="-12"/>
        </w:rPr>
        <w:t> </w:t>
      </w:r>
      <w:r>
        <w:rPr>
          <w:color w:val="231F20"/>
        </w:rPr>
        <w:t>possible</w:t>
      </w:r>
      <w:r>
        <w:rPr>
          <w:color w:val="231F20"/>
          <w:spacing w:val="-12"/>
        </w:rPr>
        <w:t> </w:t>
      </w:r>
      <w:r>
        <w:rPr>
          <w:color w:val="231F20"/>
        </w:rPr>
        <w:t>to</w:t>
      </w:r>
      <w:r>
        <w:rPr>
          <w:color w:val="231F20"/>
          <w:spacing w:val="-12"/>
        </w:rPr>
        <w:t> </w:t>
      </w:r>
      <w:r>
        <w:rPr>
          <w:color w:val="231F20"/>
        </w:rPr>
        <w:t>merge</w:t>
      </w:r>
      <w:r>
        <w:rPr>
          <w:color w:val="231F20"/>
          <w:spacing w:val="-12"/>
        </w:rPr>
        <w:t> </w:t>
      </w:r>
      <w:r>
        <w:rPr>
          <w:color w:val="231F20"/>
        </w:rPr>
        <w:t>cutting</w:t>
      </w:r>
      <w:r>
        <w:rPr>
          <w:color w:val="231F20"/>
          <w:spacing w:val="-12"/>
        </w:rPr>
        <w:t> </w:t>
      </w:r>
      <w:r>
        <w:rPr>
          <w:color w:val="231F20"/>
        </w:rPr>
        <w:t>and</w:t>
      </w:r>
      <w:r>
        <w:rPr>
          <w:color w:val="231F20"/>
          <w:spacing w:val="-12"/>
        </w:rPr>
        <w:t> </w:t>
      </w:r>
      <w:r>
        <w:rPr>
          <w:color w:val="231F20"/>
        </w:rPr>
        <w:t>machining</w:t>
      </w:r>
      <w:r>
        <w:rPr>
          <w:color w:val="231F20"/>
          <w:spacing w:val="-12"/>
        </w:rPr>
        <w:t> </w:t>
      </w:r>
      <w:r>
        <w:rPr>
          <w:color w:val="231F20"/>
        </w:rPr>
        <w:t>because</w:t>
      </w:r>
      <w:r>
        <w:rPr>
          <w:color w:val="231F20"/>
          <w:spacing w:val="-12"/>
        </w:rPr>
        <w:t> </w:t>
      </w:r>
      <w:r>
        <w:rPr>
          <w:color w:val="231F20"/>
        </w:rPr>
        <w:t>the</w:t>
      </w:r>
      <w:r>
        <w:rPr>
          <w:color w:val="231F20"/>
          <w:spacing w:val="-12"/>
        </w:rPr>
        <w:t> </w:t>
      </w:r>
      <w:r>
        <w:rPr>
          <w:color w:val="231F20"/>
        </w:rPr>
        <w:t>surface</w:t>
      </w:r>
      <w:r>
        <w:rPr>
          <w:color w:val="231F20"/>
          <w:spacing w:val="-12"/>
        </w:rPr>
        <w:t> </w:t>
      </w:r>
      <w:r>
        <w:rPr>
          <w:color w:val="231F20"/>
        </w:rPr>
        <w:t>does</w:t>
      </w:r>
      <w:r>
        <w:rPr>
          <w:color w:val="231F20"/>
          <w:spacing w:val="-12"/>
        </w:rPr>
        <w:t> </w:t>
      </w:r>
      <w:r>
        <w:rPr>
          <w:color w:val="231F20"/>
        </w:rPr>
        <w:t>not</w:t>
      </w:r>
      <w:r>
        <w:rPr>
          <w:color w:val="231F20"/>
          <w:spacing w:val="-12"/>
        </w:rPr>
        <w:t> </w:t>
      </w:r>
      <w:r>
        <w:rPr>
          <w:color w:val="231F20"/>
        </w:rPr>
        <w:t>need</w:t>
      </w:r>
      <w:r>
        <w:rPr>
          <w:color w:val="231F20"/>
          <w:spacing w:val="-12"/>
        </w:rPr>
        <w:t> </w:t>
      </w:r>
      <w:r>
        <w:rPr>
          <w:color w:val="231F20"/>
        </w:rPr>
        <w:t>any machining after water cutting.</w:t>
      </w:r>
    </w:p>
    <w:p>
      <w:pPr>
        <w:pStyle w:val="BodyText"/>
        <w:spacing w:line="249" w:lineRule="auto" w:before="3"/>
        <w:ind w:left="330" w:right="367" w:firstLine="300"/>
        <w:jc w:val="both"/>
      </w:pPr>
      <w:r>
        <w:rPr>
          <w:color w:val="231F20"/>
        </w:rPr>
        <w:t>Printing</w:t>
      </w:r>
      <w:r>
        <w:rPr>
          <w:color w:val="231F20"/>
          <w:spacing w:val="-13"/>
        </w:rPr>
        <w:t> </w:t>
      </w:r>
      <w:r>
        <w:rPr>
          <w:color w:val="231F20"/>
        </w:rPr>
        <w:t>technology</w:t>
      </w:r>
      <w:r>
        <w:rPr>
          <w:color w:val="231F20"/>
          <w:spacing w:val="-13"/>
        </w:rPr>
        <w:t> </w:t>
      </w:r>
      <w:r>
        <w:rPr>
          <w:color w:val="231F20"/>
        </w:rPr>
        <w:t>is</w:t>
      </w:r>
      <w:r>
        <w:rPr>
          <w:color w:val="231F20"/>
          <w:spacing w:val="-13"/>
        </w:rPr>
        <w:t> </w:t>
      </w:r>
      <w:r>
        <w:rPr>
          <w:color w:val="231F20"/>
        </w:rPr>
        <w:t>evolving</w:t>
      </w:r>
      <w:r>
        <w:rPr>
          <w:color w:val="231F20"/>
          <w:spacing w:val="-13"/>
        </w:rPr>
        <w:t> </w:t>
      </w:r>
      <w:r>
        <w:rPr>
          <w:color w:val="231F20"/>
        </w:rPr>
        <w:t>from</w:t>
      </w:r>
      <w:r>
        <w:rPr>
          <w:color w:val="231F20"/>
          <w:spacing w:val="-13"/>
        </w:rPr>
        <w:t> </w:t>
      </w:r>
      <w:r>
        <w:rPr>
          <w:color w:val="231F20"/>
        </w:rPr>
        <w:t>five</w:t>
      </w:r>
      <w:r>
        <w:rPr>
          <w:color w:val="231F20"/>
          <w:spacing w:val="-13"/>
        </w:rPr>
        <w:t> </w:t>
      </w:r>
      <w:r>
        <w:rPr>
          <w:color w:val="231F20"/>
        </w:rPr>
        <w:t>processes</w:t>
      </w:r>
      <w:r>
        <w:rPr>
          <w:color w:val="231F20"/>
          <w:spacing w:val="-13"/>
        </w:rPr>
        <w:t> </w:t>
      </w:r>
      <w:r>
        <w:rPr>
          <w:color w:val="231F20"/>
        </w:rPr>
        <w:t>to</w:t>
      </w:r>
      <w:r>
        <w:rPr>
          <w:color w:val="231F20"/>
          <w:spacing w:val="-13"/>
        </w:rPr>
        <w:t> </w:t>
      </w:r>
      <w:r>
        <w:rPr>
          <w:color w:val="231F20"/>
        </w:rPr>
        <w:t>two:</w:t>
      </w:r>
      <w:r>
        <w:rPr>
          <w:color w:val="231F20"/>
          <w:spacing w:val="-13"/>
        </w:rPr>
        <w:t> </w:t>
      </w:r>
      <w:r>
        <w:rPr>
          <w:color w:val="231F20"/>
        </w:rPr>
        <w:t>standard</w:t>
      </w:r>
      <w:r>
        <w:rPr>
          <w:color w:val="231F20"/>
          <w:spacing w:val="-13"/>
        </w:rPr>
        <w:t> </w:t>
      </w:r>
      <w:r>
        <w:rPr>
          <w:color w:val="231F20"/>
        </w:rPr>
        <w:t>methods require</w:t>
      </w:r>
      <w:r>
        <w:rPr>
          <w:color w:val="231F20"/>
          <w:spacing w:val="-7"/>
        </w:rPr>
        <w:t> </w:t>
      </w:r>
      <w:r>
        <w:rPr>
          <w:color w:val="231F20"/>
        </w:rPr>
        <w:t>preparing</w:t>
      </w:r>
      <w:r>
        <w:rPr>
          <w:color w:val="231F20"/>
          <w:spacing w:val="-7"/>
        </w:rPr>
        <w:t> </w:t>
      </w:r>
      <w:r>
        <w:rPr>
          <w:color w:val="231F20"/>
        </w:rPr>
        <w:t>the</w:t>
      </w:r>
      <w:r>
        <w:rPr>
          <w:color w:val="231F20"/>
          <w:spacing w:val="-7"/>
        </w:rPr>
        <w:t> </w:t>
      </w:r>
      <w:r>
        <w:rPr>
          <w:color w:val="231F20"/>
        </w:rPr>
        <w:t>content,</w:t>
      </w:r>
      <w:r>
        <w:rPr>
          <w:color w:val="231F20"/>
          <w:spacing w:val="-7"/>
        </w:rPr>
        <w:t> </w:t>
      </w:r>
      <w:r>
        <w:rPr>
          <w:color w:val="231F20"/>
        </w:rPr>
        <w:t>making</w:t>
      </w:r>
      <w:r>
        <w:rPr>
          <w:color w:val="231F20"/>
          <w:spacing w:val="-7"/>
        </w:rPr>
        <w:t> </w:t>
      </w:r>
      <w:r>
        <w:rPr>
          <w:color w:val="231F20"/>
        </w:rPr>
        <w:t>the</w:t>
      </w:r>
      <w:r>
        <w:rPr>
          <w:color w:val="231F20"/>
          <w:spacing w:val="-7"/>
        </w:rPr>
        <w:t> </w:t>
      </w:r>
      <w:r>
        <w:rPr>
          <w:color w:val="231F20"/>
        </w:rPr>
        <w:t>film,</w:t>
      </w:r>
      <w:r>
        <w:rPr>
          <w:color w:val="231F20"/>
          <w:spacing w:val="-7"/>
        </w:rPr>
        <w:t> </w:t>
      </w:r>
      <w:r>
        <w:rPr>
          <w:color w:val="231F20"/>
        </w:rPr>
        <w:t>making</w:t>
      </w:r>
      <w:r>
        <w:rPr>
          <w:color w:val="231F20"/>
          <w:spacing w:val="-7"/>
        </w:rPr>
        <w:t> </w:t>
      </w:r>
      <w:r>
        <w:rPr>
          <w:color w:val="231F20"/>
        </w:rPr>
        <w:t>the</w:t>
      </w:r>
      <w:r>
        <w:rPr>
          <w:color w:val="231F20"/>
          <w:spacing w:val="-7"/>
        </w:rPr>
        <w:t> </w:t>
      </w:r>
      <w:r>
        <w:rPr>
          <w:color w:val="231F20"/>
        </w:rPr>
        <w:t>plate</w:t>
      </w:r>
      <w:r>
        <w:rPr>
          <w:color w:val="231F20"/>
          <w:spacing w:val="-7"/>
        </w:rPr>
        <w:t> </w:t>
      </w:r>
      <w:r>
        <w:rPr>
          <w:color w:val="231F20"/>
        </w:rPr>
        <w:t>or</w:t>
      </w:r>
      <w:r>
        <w:rPr>
          <w:color w:val="231F20"/>
          <w:spacing w:val="-7"/>
        </w:rPr>
        <w:t> </w:t>
      </w:r>
      <w:r>
        <w:rPr>
          <w:color w:val="231F20"/>
        </w:rPr>
        <w:t>cylinder,</w:t>
      </w:r>
      <w:r>
        <w:rPr>
          <w:color w:val="231F20"/>
          <w:spacing w:val="-7"/>
        </w:rPr>
        <w:t> </w:t>
      </w:r>
      <w:r>
        <w:rPr>
          <w:color w:val="231F20"/>
        </w:rPr>
        <w:t>fix- ing</w:t>
      </w:r>
      <w:r>
        <w:rPr>
          <w:color w:val="231F20"/>
          <w:spacing w:val="-5"/>
        </w:rPr>
        <w:t> </w:t>
      </w:r>
      <w:r>
        <w:rPr>
          <w:color w:val="231F20"/>
        </w:rPr>
        <w:t>the</w:t>
      </w:r>
      <w:r>
        <w:rPr>
          <w:color w:val="231F20"/>
          <w:spacing w:val="-5"/>
        </w:rPr>
        <w:t> </w:t>
      </w:r>
      <w:r>
        <w:rPr>
          <w:color w:val="231F20"/>
        </w:rPr>
        <w:t>plate/cylinder</w:t>
      </w:r>
      <w:r>
        <w:rPr>
          <w:color w:val="231F20"/>
          <w:spacing w:val="-5"/>
        </w:rPr>
        <w:t> </w:t>
      </w:r>
      <w:r>
        <w:rPr>
          <w:color w:val="231F20"/>
        </w:rPr>
        <w:t>to</w:t>
      </w:r>
      <w:r>
        <w:rPr>
          <w:color w:val="231F20"/>
          <w:spacing w:val="-5"/>
        </w:rPr>
        <w:t> </w:t>
      </w:r>
      <w:r>
        <w:rPr>
          <w:color w:val="231F20"/>
        </w:rPr>
        <w:t>the</w:t>
      </w:r>
      <w:r>
        <w:rPr>
          <w:color w:val="231F20"/>
          <w:spacing w:val="-5"/>
        </w:rPr>
        <w:t> </w:t>
      </w:r>
      <w:r>
        <w:rPr>
          <w:color w:val="231F20"/>
        </w:rPr>
        <w:t>printing</w:t>
      </w:r>
      <w:r>
        <w:rPr>
          <w:color w:val="231F20"/>
          <w:spacing w:val="-5"/>
        </w:rPr>
        <w:t> </w:t>
      </w:r>
      <w:r>
        <w:rPr>
          <w:color w:val="231F20"/>
        </w:rPr>
        <w:t>machine,</w:t>
      </w:r>
      <w:r>
        <w:rPr>
          <w:color w:val="231F20"/>
          <w:spacing w:val="-5"/>
        </w:rPr>
        <w:t> </w:t>
      </w:r>
      <w:r>
        <w:rPr>
          <w:color w:val="231F20"/>
        </w:rPr>
        <w:t>and</w:t>
      </w:r>
      <w:r>
        <w:rPr>
          <w:color w:val="231F20"/>
          <w:spacing w:val="-5"/>
        </w:rPr>
        <w:t> </w:t>
      </w:r>
      <w:r>
        <w:rPr>
          <w:color w:val="231F20"/>
        </w:rPr>
        <w:t>printing.</w:t>
      </w:r>
      <w:r>
        <w:rPr>
          <w:color w:val="231F20"/>
          <w:spacing w:val="-5"/>
        </w:rPr>
        <w:t> </w:t>
      </w:r>
      <w:r>
        <w:rPr>
          <w:color w:val="231F20"/>
        </w:rPr>
        <w:t>The</w:t>
      </w:r>
      <w:r>
        <w:rPr>
          <w:color w:val="231F20"/>
          <w:spacing w:val="-5"/>
        </w:rPr>
        <w:t> </w:t>
      </w:r>
      <w:r>
        <w:rPr>
          <w:color w:val="231F20"/>
        </w:rPr>
        <w:t>new</w:t>
      </w:r>
      <w:r>
        <w:rPr>
          <w:color w:val="231F20"/>
          <w:spacing w:val="-5"/>
        </w:rPr>
        <w:t> </w:t>
      </w:r>
      <w:r>
        <w:rPr>
          <w:color w:val="231F20"/>
        </w:rPr>
        <w:t>technology consists of two phases: preparation of the content and printing.</w:t>
      </w:r>
    </w:p>
    <w:p>
      <w:pPr>
        <w:pStyle w:val="BodyText"/>
        <w:spacing w:line="249" w:lineRule="auto" w:before="3"/>
        <w:ind w:left="330" w:right="366" w:firstLine="300"/>
        <w:jc w:val="both"/>
      </w:pPr>
      <w:r>
        <w:rPr>
          <w:color w:val="231F20"/>
        </w:rPr>
        <w:t>See,</w:t>
      </w:r>
      <w:r>
        <w:rPr>
          <w:color w:val="231F20"/>
          <w:spacing w:val="-2"/>
        </w:rPr>
        <w:t> </w:t>
      </w:r>
      <w:r>
        <w:rPr>
          <w:color w:val="231F20"/>
        </w:rPr>
        <w:t>as</w:t>
      </w:r>
      <w:r>
        <w:rPr>
          <w:color w:val="231F20"/>
          <w:spacing w:val="-2"/>
        </w:rPr>
        <w:t> </w:t>
      </w:r>
      <w:r>
        <w:rPr>
          <w:color w:val="231F20"/>
        </w:rPr>
        <w:t>well,</w:t>
      </w:r>
      <w:r>
        <w:rPr>
          <w:color w:val="231F20"/>
          <w:spacing w:val="-2"/>
        </w:rPr>
        <w:t> </w:t>
      </w:r>
      <w:r>
        <w:rPr>
          <w:color w:val="231F20"/>
        </w:rPr>
        <w:t>the</w:t>
      </w:r>
      <w:r>
        <w:rPr>
          <w:color w:val="231F20"/>
          <w:spacing w:val="-2"/>
        </w:rPr>
        <w:t> </w:t>
      </w:r>
      <w:r>
        <w:rPr>
          <w:color w:val="231F20"/>
        </w:rPr>
        <w:t>citation</w:t>
      </w:r>
      <w:r>
        <w:rPr>
          <w:color w:val="231F20"/>
          <w:spacing w:val="-2"/>
        </w:rPr>
        <w:t> </w:t>
      </w:r>
      <w:r>
        <w:rPr>
          <w:color w:val="231F20"/>
        </w:rPr>
        <w:t>from</w:t>
      </w:r>
      <w:r>
        <w:rPr>
          <w:color w:val="231F20"/>
          <w:spacing w:val="-2"/>
        </w:rPr>
        <w:t> </w:t>
      </w:r>
      <w:r>
        <w:rPr>
          <w:color w:val="231F20"/>
        </w:rPr>
        <w:t>Toynbee</w:t>
      </w:r>
      <w:r>
        <w:rPr>
          <w:color w:val="231F20"/>
          <w:spacing w:val="-2"/>
        </w:rPr>
        <w:t> </w:t>
      </w:r>
      <w:r>
        <w:rPr>
          <w:color w:val="231F20"/>
        </w:rPr>
        <w:t>in</w:t>
      </w:r>
      <w:r>
        <w:rPr>
          <w:color w:val="231F20"/>
          <w:spacing w:val="-2"/>
        </w:rPr>
        <w:t> </w:t>
      </w:r>
      <w:r>
        <w:rPr>
          <w:color w:val="231F20"/>
        </w:rPr>
        <w:t>Chapter</w:t>
      </w:r>
      <w:r>
        <w:rPr>
          <w:color w:val="231F20"/>
          <w:spacing w:val="-2"/>
        </w:rPr>
        <w:t> </w:t>
      </w:r>
      <w:r>
        <w:rPr>
          <w:color w:val="231F20"/>
        </w:rPr>
        <w:t>6:</w:t>
      </w:r>
      <w:r>
        <w:rPr>
          <w:color w:val="231F20"/>
          <w:spacing w:val="-2"/>
        </w:rPr>
        <w:t> </w:t>
      </w:r>
      <w:r>
        <w:rPr>
          <w:color w:val="231F20"/>
        </w:rPr>
        <w:t>transportation</w:t>
      </w:r>
      <w:r>
        <w:rPr>
          <w:color w:val="231F20"/>
          <w:spacing w:val="-2"/>
        </w:rPr>
        <w:t> </w:t>
      </w:r>
      <w:r>
        <w:rPr>
          <w:color w:val="231F20"/>
        </w:rPr>
        <w:t>technol- ogy</w:t>
      </w:r>
      <w:r>
        <w:rPr>
          <w:color w:val="231F20"/>
          <w:spacing w:val="-2"/>
        </w:rPr>
        <w:t> </w:t>
      </w:r>
      <w:r>
        <w:rPr>
          <w:color w:val="231F20"/>
        </w:rPr>
        <w:t>expanded</w:t>
      </w:r>
      <w:r>
        <w:rPr>
          <w:color w:val="231F20"/>
          <w:spacing w:val="-2"/>
        </w:rPr>
        <w:t> </w:t>
      </w:r>
      <w:r>
        <w:rPr>
          <w:color w:val="231F20"/>
        </w:rPr>
        <w:t>first—locomotive—and</w:t>
      </w:r>
      <w:r>
        <w:rPr>
          <w:color w:val="231F20"/>
          <w:spacing w:val="-2"/>
        </w:rPr>
        <w:t> </w:t>
      </w:r>
      <w:r>
        <w:rPr>
          <w:color w:val="231F20"/>
        </w:rPr>
        <w:t>then</w:t>
      </w:r>
      <w:r>
        <w:rPr>
          <w:color w:val="231F20"/>
          <w:spacing w:val="-2"/>
        </w:rPr>
        <w:t> </w:t>
      </w:r>
      <w:r>
        <w:rPr>
          <w:color w:val="231F20"/>
        </w:rPr>
        <w:t>was</w:t>
      </w:r>
      <w:r>
        <w:rPr>
          <w:color w:val="231F20"/>
          <w:spacing w:val="-2"/>
        </w:rPr>
        <w:t> </w:t>
      </w:r>
      <w:r>
        <w:rPr>
          <w:color w:val="231F20"/>
        </w:rPr>
        <w:t>trimmed—internal-combustion </w:t>
      </w:r>
      <w:r>
        <w:rPr>
          <w:color w:val="231F20"/>
          <w:spacing w:val="-2"/>
        </w:rPr>
        <w:t>engine. Long-distance communication technology first expanded—telegraph and </w:t>
      </w:r>
      <w:r>
        <w:rPr>
          <w:color w:val="231F20"/>
        </w:rPr>
        <w:t>telephone</w:t>
      </w:r>
      <w:r>
        <w:rPr>
          <w:color w:val="231F20"/>
          <w:spacing w:val="-5"/>
        </w:rPr>
        <w:t> </w:t>
      </w:r>
      <w:r>
        <w:rPr>
          <w:color w:val="231F20"/>
        </w:rPr>
        <w:t>wires—and</w:t>
      </w:r>
      <w:r>
        <w:rPr>
          <w:color w:val="231F20"/>
          <w:spacing w:val="-5"/>
        </w:rPr>
        <w:t> </w:t>
      </w:r>
      <w:r>
        <w:rPr>
          <w:color w:val="231F20"/>
        </w:rPr>
        <w:t>then</w:t>
      </w:r>
      <w:r>
        <w:rPr>
          <w:color w:val="231F20"/>
          <w:spacing w:val="-5"/>
        </w:rPr>
        <w:t> </w:t>
      </w:r>
      <w:r>
        <w:rPr>
          <w:color w:val="231F20"/>
        </w:rPr>
        <w:t>was</w:t>
      </w:r>
      <w:r>
        <w:rPr>
          <w:color w:val="231F20"/>
          <w:spacing w:val="-5"/>
        </w:rPr>
        <w:t> </w:t>
      </w:r>
      <w:r>
        <w:rPr>
          <w:color w:val="231F20"/>
        </w:rPr>
        <w:t>trimmed—wireless</w:t>
      </w:r>
      <w:r>
        <w:rPr>
          <w:color w:val="231F20"/>
          <w:spacing w:val="-5"/>
        </w:rPr>
        <w:t> </w:t>
      </w:r>
      <w:r>
        <w:rPr>
          <w:color w:val="231F20"/>
        </w:rPr>
        <w:t>technology.</w:t>
      </w:r>
      <w:r>
        <w:rPr>
          <w:color w:val="231F20"/>
          <w:spacing w:val="-5"/>
        </w:rPr>
        <w:t> </w:t>
      </w:r>
      <w:r>
        <w:rPr>
          <w:color w:val="231F20"/>
        </w:rPr>
        <w:t>Dress</w:t>
      </w:r>
      <w:r>
        <w:rPr>
          <w:color w:val="231F20"/>
          <w:spacing w:val="-5"/>
        </w:rPr>
        <w:t> </w:t>
      </w:r>
      <w:r>
        <w:rPr>
          <w:color w:val="231F20"/>
        </w:rPr>
        <w:t>expanded </w:t>
      </w:r>
      <w:r>
        <w:rPr>
          <w:color w:val="231F20"/>
          <w:spacing w:val="-2"/>
        </w:rPr>
        <w:t>first</w:t>
      </w:r>
      <w:r>
        <w:rPr>
          <w:color w:val="231F20"/>
          <w:spacing w:val="-8"/>
        </w:rPr>
        <w:t> </w:t>
      </w:r>
      <w:r>
        <w:rPr>
          <w:color w:val="231F20"/>
          <w:spacing w:val="-2"/>
        </w:rPr>
        <w:t>from</w:t>
      </w:r>
      <w:r>
        <w:rPr>
          <w:color w:val="231F20"/>
          <w:spacing w:val="-8"/>
        </w:rPr>
        <w:t> </w:t>
      </w:r>
      <w:r>
        <w:rPr>
          <w:color w:val="231F20"/>
          <w:spacing w:val="-2"/>
        </w:rPr>
        <w:t>primitive</w:t>
      </w:r>
      <w:r>
        <w:rPr>
          <w:color w:val="231F20"/>
          <w:spacing w:val="-8"/>
        </w:rPr>
        <w:t> </w:t>
      </w:r>
      <w:r>
        <w:rPr>
          <w:color w:val="231F20"/>
          <w:spacing w:val="-2"/>
        </w:rPr>
        <w:t>rags</w:t>
      </w:r>
      <w:r>
        <w:rPr>
          <w:color w:val="231F20"/>
          <w:spacing w:val="-8"/>
        </w:rPr>
        <w:t> </w:t>
      </w:r>
      <w:r>
        <w:rPr>
          <w:color w:val="231F20"/>
          <w:spacing w:val="-2"/>
        </w:rPr>
        <w:t>to</w:t>
      </w:r>
      <w:r>
        <w:rPr>
          <w:color w:val="231F20"/>
          <w:spacing w:val="-8"/>
        </w:rPr>
        <w:t> </w:t>
      </w:r>
      <w:r>
        <w:rPr>
          <w:color w:val="231F20"/>
          <w:spacing w:val="-2"/>
        </w:rPr>
        <w:t>complex</w:t>
      </w:r>
      <w:r>
        <w:rPr>
          <w:color w:val="231F20"/>
          <w:spacing w:val="-8"/>
        </w:rPr>
        <w:t> </w:t>
      </w:r>
      <w:r>
        <w:rPr>
          <w:color w:val="231F20"/>
          <w:spacing w:val="-2"/>
        </w:rPr>
        <w:t>dress</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17th</w:t>
      </w:r>
      <w:r>
        <w:rPr>
          <w:color w:val="231F20"/>
          <w:spacing w:val="-8"/>
        </w:rPr>
        <w:t> </w:t>
      </w:r>
      <w:r>
        <w:rPr>
          <w:color w:val="231F20"/>
          <w:spacing w:val="-2"/>
        </w:rPr>
        <w:t>century</w:t>
      </w:r>
      <w:r>
        <w:rPr>
          <w:color w:val="231F20"/>
          <w:spacing w:val="-8"/>
        </w:rPr>
        <w:t> </w:t>
      </w:r>
      <w:r>
        <w:rPr>
          <w:color w:val="231F20"/>
          <w:spacing w:val="-2"/>
        </w:rPr>
        <w:t>and</w:t>
      </w:r>
      <w:r>
        <w:rPr>
          <w:color w:val="231F20"/>
          <w:spacing w:val="-8"/>
        </w:rPr>
        <w:t> </w:t>
      </w:r>
      <w:r>
        <w:rPr>
          <w:color w:val="231F20"/>
          <w:spacing w:val="-2"/>
        </w:rPr>
        <w:t>then</w:t>
      </w:r>
      <w:r>
        <w:rPr>
          <w:color w:val="231F20"/>
          <w:spacing w:val="-8"/>
        </w:rPr>
        <w:t> </w:t>
      </w:r>
      <w:r>
        <w:rPr>
          <w:color w:val="231F20"/>
          <w:spacing w:val="-2"/>
        </w:rPr>
        <w:t>was</w:t>
      </w:r>
      <w:r>
        <w:rPr>
          <w:color w:val="231F20"/>
          <w:spacing w:val="-8"/>
        </w:rPr>
        <w:t> </w:t>
      </w:r>
      <w:r>
        <w:rPr>
          <w:color w:val="231F20"/>
          <w:spacing w:val="-2"/>
        </w:rPr>
        <w:t>simpli- </w:t>
      </w:r>
      <w:r>
        <w:rPr>
          <w:color w:val="231F20"/>
        </w:rPr>
        <w:t>fied (tee shirts and casual slacks).</w:t>
      </w:r>
    </w:p>
    <w:p>
      <w:pPr>
        <w:pStyle w:val="BodyText"/>
        <w:spacing w:line="249" w:lineRule="auto" w:before="6"/>
        <w:ind w:left="330" w:right="368" w:firstLine="300"/>
        <w:jc w:val="both"/>
      </w:pPr>
      <w:r>
        <w:rPr>
          <w:color w:val="231F20"/>
        </w:rPr>
        <w:t>This pattern can also be called “mono-bi-poly,” because a monosystem is combined</w:t>
      </w:r>
      <w:r>
        <w:rPr>
          <w:color w:val="231F20"/>
          <w:spacing w:val="10"/>
        </w:rPr>
        <w:t> </w:t>
      </w:r>
      <w:r>
        <w:rPr>
          <w:color w:val="231F20"/>
        </w:rPr>
        <w:t>with</w:t>
      </w:r>
      <w:r>
        <w:rPr>
          <w:color w:val="231F20"/>
          <w:spacing w:val="10"/>
        </w:rPr>
        <w:t> </w:t>
      </w:r>
      <w:r>
        <w:rPr>
          <w:color w:val="231F20"/>
        </w:rPr>
        <w:t>another</w:t>
      </w:r>
      <w:r>
        <w:rPr>
          <w:color w:val="231F20"/>
          <w:spacing w:val="10"/>
        </w:rPr>
        <w:t> </w:t>
      </w:r>
      <w:r>
        <w:rPr>
          <w:color w:val="231F20"/>
        </w:rPr>
        <w:t>to</w:t>
      </w:r>
      <w:r>
        <w:rPr>
          <w:color w:val="231F20"/>
          <w:spacing w:val="10"/>
        </w:rPr>
        <w:t> </w:t>
      </w:r>
      <w:r>
        <w:rPr>
          <w:color w:val="231F20"/>
        </w:rPr>
        <w:t>form</w:t>
      </w:r>
      <w:r>
        <w:rPr>
          <w:color w:val="231F20"/>
          <w:spacing w:val="10"/>
        </w:rPr>
        <w:t> </w:t>
      </w:r>
      <w:r>
        <w:rPr>
          <w:color w:val="231F20"/>
        </w:rPr>
        <w:t>a</w:t>
      </w:r>
      <w:r>
        <w:rPr>
          <w:color w:val="231F20"/>
          <w:spacing w:val="10"/>
        </w:rPr>
        <w:t> </w:t>
      </w:r>
      <w:r>
        <w:rPr>
          <w:color w:val="231F20"/>
        </w:rPr>
        <w:t>bisystem,</w:t>
      </w:r>
      <w:r>
        <w:rPr>
          <w:color w:val="231F20"/>
          <w:spacing w:val="10"/>
        </w:rPr>
        <w:t> </w:t>
      </w:r>
      <w:r>
        <w:rPr>
          <w:color w:val="231F20"/>
        </w:rPr>
        <w:t>and</w:t>
      </w:r>
      <w:r>
        <w:rPr>
          <w:color w:val="231F20"/>
          <w:spacing w:val="10"/>
        </w:rPr>
        <w:t> </w:t>
      </w:r>
      <w:r>
        <w:rPr>
          <w:color w:val="231F20"/>
        </w:rPr>
        <w:t>then</w:t>
      </w:r>
      <w:r>
        <w:rPr>
          <w:color w:val="231F20"/>
          <w:spacing w:val="10"/>
        </w:rPr>
        <w:t> </w:t>
      </w:r>
      <w:r>
        <w:rPr>
          <w:color w:val="231F20"/>
        </w:rPr>
        <w:t>more</w:t>
      </w:r>
      <w:r>
        <w:rPr>
          <w:color w:val="231F20"/>
          <w:spacing w:val="10"/>
        </w:rPr>
        <w:t> </w:t>
      </w:r>
      <w:r>
        <w:rPr>
          <w:color w:val="231F20"/>
        </w:rPr>
        <w:t>are</w:t>
      </w:r>
      <w:r>
        <w:rPr>
          <w:color w:val="231F20"/>
          <w:spacing w:val="11"/>
        </w:rPr>
        <w:t> </w:t>
      </w:r>
      <w:r>
        <w:rPr>
          <w:color w:val="231F20"/>
        </w:rPr>
        <w:t>added</w:t>
      </w:r>
      <w:r>
        <w:rPr>
          <w:color w:val="231F20"/>
          <w:spacing w:val="10"/>
        </w:rPr>
        <w:t> </w:t>
      </w:r>
      <w:r>
        <w:rPr>
          <w:color w:val="231F20"/>
        </w:rPr>
        <w:t>to</w:t>
      </w:r>
      <w:r>
        <w:rPr>
          <w:color w:val="231F20"/>
          <w:spacing w:val="10"/>
        </w:rPr>
        <w:t> </w:t>
      </w:r>
      <w:r>
        <w:rPr>
          <w:color w:val="231F20"/>
        </w:rPr>
        <w:t>form</w:t>
      </w:r>
      <w:r>
        <w:rPr>
          <w:color w:val="231F20"/>
          <w:spacing w:val="10"/>
        </w:rPr>
        <w:t> </w:t>
      </w:r>
      <w:r>
        <w:rPr>
          <w:color w:val="231F20"/>
          <w:spacing w:val="-10"/>
        </w:rPr>
        <w:t>a</w:t>
      </w:r>
    </w:p>
    <w:p>
      <w:pPr>
        <w:spacing w:after="0" w:line="249" w:lineRule="auto"/>
        <w:jc w:val="both"/>
        <w:sectPr>
          <w:pgSz w:w="8580" w:h="13080"/>
          <w:pgMar w:header="689" w:footer="0" w:top="920" w:bottom="280" w:left="600" w:right="560"/>
        </w:sectPr>
      </w:pPr>
    </w:p>
    <w:p>
      <w:pPr>
        <w:pStyle w:val="BodyText"/>
        <w:spacing w:before="227"/>
      </w:pPr>
    </w:p>
    <w:p>
      <w:pPr>
        <w:pStyle w:val="BodyText"/>
        <w:spacing w:line="288" w:lineRule="auto"/>
        <w:ind w:left="330" w:right="366"/>
        <w:jc w:val="both"/>
        <w:rPr>
          <w:sz w:val="13"/>
        </w:rPr>
      </w:pPr>
      <w:r>
        <w:rPr>
          <w:color w:val="231F20"/>
        </w:rPr>
        <w:t>polysystem.</w:t>
      </w:r>
      <w:r>
        <w:rPr>
          <w:color w:val="231F20"/>
          <w:spacing w:val="-2"/>
        </w:rPr>
        <w:t> </w:t>
      </w:r>
      <w:r>
        <w:rPr>
          <w:color w:val="231F20"/>
        </w:rPr>
        <w:t>When</w:t>
      </w:r>
      <w:r>
        <w:rPr>
          <w:color w:val="231F20"/>
          <w:spacing w:val="-2"/>
        </w:rPr>
        <w:t> </w:t>
      </w:r>
      <w:r>
        <w:rPr>
          <w:color w:val="231F20"/>
        </w:rPr>
        <w:t>the</w:t>
      </w:r>
      <w:r>
        <w:rPr>
          <w:color w:val="231F20"/>
          <w:spacing w:val="-2"/>
        </w:rPr>
        <w:t> </w:t>
      </w:r>
      <w:r>
        <w:rPr>
          <w:color w:val="231F20"/>
        </w:rPr>
        <w:t>polysystem</w:t>
      </w:r>
      <w:r>
        <w:rPr>
          <w:color w:val="231F20"/>
          <w:spacing w:val="-2"/>
        </w:rPr>
        <w:t> </w:t>
      </w:r>
      <w:r>
        <w:rPr>
          <w:color w:val="231F20"/>
        </w:rPr>
        <w:t>is</w:t>
      </w:r>
      <w:r>
        <w:rPr>
          <w:color w:val="231F20"/>
          <w:spacing w:val="-2"/>
        </w:rPr>
        <w:t> </w:t>
      </w:r>
      <w:r>
        <w:rPr>
          <w:color w:val="231F20"/>
        </w:rPr>
        <w:t>simplified,</w:t>
      </w:r>
      <w:r>
        <w:rPr>
          <w:color w:val="231F20"/>
          <w:spacing w:val="-2"/>
        </w:rPr>
        <w:t> </w:t>
      </w:r>
      <w:r>
        <w:rPr>
          <w:color w:val="231F20"/>
        </w:rPr>
        <w:t>it</w:t>
      </w:r>
      <w:r>
        <w:rPr>
          <w:color w:val="231F20"/>
          <w:spacing w:val="-2"/>
        </w:rPr>
        <w:t> </w:t>
      </w:r>
      <w:r>
        <w:rPr>
          <w:color w:val="231F20"/>
        </w:rPr>
        <w:t>becomes</w:t>
      </w:r>
      <w:r>
        <w:rPr>
          <w:color w:val="231F20"/>
          <w:spacing w:val="-2"/>
        </w:rPr>
        <w:t> </w:t>
      </w:r>
      <w:r>
        <w:rPr>
          <w:color w:val="231F20"/>
        </w:rPr>
        <w:t>a</w:t>
      </w:r>
      <w:r>
        <w:rPr>
          <w:color w:val="231F20"/>
          <w:spacing w:val="-2"/>
        </w:rPr>
        <w:t> </w:t>
      </w:r>
      <w:r>
        <w:rPr>
          <w:color w:val="231F20"/>
        </w:rPr>
        <w:t>new</w:t>
      </w:r>
      <w:r>
        <w:rPr>
          <w:color w:val="231F20"/>
          <w:spacing w:val="-2"/>
        </w:rPr>
        <w:t> </w:t>
      </w:r>
      <w:r>
        <w:rPr>
          <w:color w:val="231F20"/>
        </w:rPr>
        <w:t>monosystem. Salamatov has analyzed the pattern mono-bi-poly in detail.</w:t>
      </w:r>
      <w:r>
        <w:rPr>
          <w:color w:val="231F20"/>
          <w:position w:val="6"/>
          <w:sz w:val="13"/>
        </w:rPr>
        <w:t>1</w:t>
      </w:r>
    </w:p>
    <w:p>
      <w:pPr>
        <w:pStyle w:val="BodyText"/>
        <w:spacing w:line="288" w:lineRule="auto"/>
        <w:ind w:left="330" w:right="367" w:firstLine="300"/>
        <w:jc w:val="both"/>
      </w:pPr>
      <w:r>
        <w:rPr>
          <w:color w:val="231F20"/>
        </w:rPr>
        <w:t>Both</w:t>
      </w:r>
      <w:r>
        <w:rPr>
          <w:color w:val="231F20"/>
          <w:spacing w:val="-12"/>
        </w:rPr>
        <w:t> </w:t>
      </w:r>
      <w:r>
        <w:rPr>
          <w:color w:val="231F20"/>
        </w:rPr>
        <w:t>similar</w:t>
      </w:r>
      <w:r>
        <w:rPr>
          <w:color w:val="231F20"/>
          <w:spacing w:val="-12"/>
        </w:rPr>
        <w:t> </w:t>
      </w:r>
      <w:r>
        <w:rPr>
          <w:color w:val="231F20"/>
        </w:rPr>
        <w:t>and</w:t>
      </w:r>
      <w:r>
        <w:rPr>
          <w:color w:val="231F20"/>
          <w:spacing w:val="-12"/>
        </w:rPr>
        <w:t> </w:t>
      </w:r>
      <w:r>
        <w:rPr>
          <w:color w:val="231F20"/>
        </w:rPr>
        <w:t>dissimilar</w:t>
      </w:r>
      <w:r>
        <w:rPr>
          <w:color w:val="231F20"/>
          <w:spacing w:val="-12"/>
        </w:rPr>
        <w:t> </w:t>
      </w:r>
      <w:r>
        <w:rPr>
          <w:color w:val="231F20"/>
        </w:rPr>
        <w:t>systems</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combined.</w:t>
      </w:r>
      <w:r>
        <w:rPr>
          <w:color w:val="231F20"/>
          <w:spacing w:val="-12"/>
        </w:rPr>
        <w:t> </w:t>
      </w:r>
      <w:r>
        <w:rPr>
          <w:color w:val="231F20"/>
        </w:rPr>
        <w:t>We</w:t>
      </w:r>
      <w:r>
        <w:rPr>
          <w:color w:val="231F20"/>
          <w:spacing w:val="-12"/>
        </w:rPr>
        <w:t> </w:t>
      </w:r>
      <w:r>
        <w:rPr>
          <w:color w:val="231F20"/>
        </w:rPr>
        <w:t>have</w:t>
      </w:r>
      <w:r>
        <w:rPr>
          <w:color w:val="231F20"/>
          <w:spacing w:val="-12"/>
        </w:rPr>
        <w:t> </w:t>
      </w:r>
      <w:r>
        <w:rPr>
          <w:color w:val="231F20"/>
        </w:rPr>
        <w:t>already</w:t>
      </w:r>
      <w:r>
        <w:rPr>
          <w:color w:val="231F20"/>
          <w:spacing w:val="-12"/>
        </w:rPr>
        <w:t> </w:t>
      </w:r>
      <w:r>
        <w:rPr>
          <w:color w:val="231F20"/>
        </w:rPr>
        <w:t>intro- duced</w:t>
      </w:r>
      <w:r>
        <w:rPr>
          <w:color w:val="231F20"/>
          <w:spacing w:val="-8"/>
        </w:rPr>
        <w:t> </w:t>
      </w:r>
      <w:r>
        <w:rPr>
          <w:color w:val="231F20"/>
        </w:rPr>
        <w:t>many</w:t>
      </w:r>
      <w:r>
        <w:rPr>
          <w:color w:val="231F20"/>
          <w:spacing w:val="-8"/>
        </w:rPr>
        <w:t> </w:t>
      </w:r>
      <w:r>
        <w:rPr>
          <w:color w:val="231F20"/>
        </w:rPr>
        <w:t>examples</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mono-bi-poly</w:t>
      </w:r>
      <w:r>
        <w:rPr>
          <w:color w:val="231F20"/>
          <w:spacing w:val="-8"/>
        </w:rPr>
        <w:t> </w:t>
      </w:r>
      <w:r>
        <w:rPr>
          <w:color w:val="231F20"/>
        </w:rPr>
        <w:t>transition.</w:t>
      </w:r>
      <w:r>
        <w:rPr>
          <w:color w:val="231F20"/>
          <w:spacing w:val="-8"/>
        </w:rPr>
        <w:t> </w:t>
      </w:r>
      <w:r>
        <w:rPr>
          <w:color w:val="231F20"/>
        </w:rPr>
        <w:t>Fragile</w:t>
      </w:r>
      <w:r>
        <w:rPr>
          <w:color w:val="231F20"/>
          <w:spacing w:val="-8"/>
        </w:rPr>
        <w:t> </w:t>
      </w:r>
      <w:r>
        <w:rPr>
          <w:color w:val="231F20"/>
        </w:rPr>
        <w:t>glass</w:t>
      </w:r>
      <w:r>
        <w:rPr>
          <w:color w:val="231F20"/>
          <w:spacing w:val="-8"/>
        </w:rPr>
        <w:t> </w:t>
      </w:r>
      <w:r>
        <w:rPr>
          <w:color w:val="231F20"/>
        </w:rPr>
        <w:t>plates</w:t>
      </w:r>
      <w:r>
        <w:rPr>
          <w:color w:val="231F20"/>
          <w:spacing w:val="-8"/>
        </w:rPr>
        <w:t> </w:t>
      </w:r>
      <w:r>
        <w:rPr>
          <w:color w:val="231F20"/>
        </w:rPr>
        <w:t>can</w:t>
      </w:r>
      <w:r>
        <w:rPr>
          <w:color w:val="231F20"/>
          <w:spacing w:val="-8"/>
        </w:rPr>
        <w:t> </w:t>
      </w:r>
      <w:r>
        <w:rPr>
          <w:color w:val="231F20"/>
        </w:rPr>
        <w:t>be handled</w:t>
      </w:r>
      <w:r>
        <w:rPr>
          <w:color w:val="231F20"/>
          <w:spacing w:val="-7"/>
        </w:rPr>
        <w:t> </w:t>
      </w:r>
      <w:r>
        <w:rPr>
          <w:color w:val="231F20"/>
        </w:rPr>
        <w:t>more</w:t>
      </w:r>
      <w:r>
        <w:rPr>
          <w:color w:val="231F20"/>
          <w:spacing w:val="-6"/>
        </w:rPr>
        <w:t> </w:t>
      </w:r>
      <w:r>
        <w:rPr>
          <w:color w:val="231F20"/>
        </w:rPr>
        <w:t>easily</w:t>
      </w:r>
      <w:r>
        <w:rPr>
          <w:color w:val="231F20"/>
          <w:spacing w:val="-7"/>
        </w:rPr>
        <w:t> </w:t>
      </w:r>
      <w:r>
        <w:rPr>
          <w:color w:val="231F20"/>
        </w:rPr>
        <w:t>if</w:t>
      </w:r>
      <w:r>
        <w:rPr>
          <w:color w:val="231F20"/>
          <w:spacing w:val="-7"/>
        </w:rPr>
        <w:t> </w:t>
      </w:r>
      <w:r>
        <w:rPr>
          <w:color w:val="231F20"/>
        </w:rPr>
        <w:t>they</w:t>
      </w:r>
      <w:r>
        <w:rPr>
          <w:color w:val="231F20"/>
          <w:spacing w:val="-7"/>
        </w:rPr>
        <w:t> </w:t>
      </w:r>
      <w:r>
        <w:rPr>
          <w:color w:val="231F20"/>
        </w:rPr>
        <w:t>are</w:t>
      </w:r>
      <w:r>
        <w:rPr>
          <w:color w:val="231F20"/>
          <w:spacing w:val="-7"/>
        </w:rPr>
        <w:t> </w:t>
      </w:r>
      <w:r>
        <w:rPr>
          <w:color w:val="231F20"/>
        </w:rPr>
        <w:t>packaged</w:t>
      </w:r>
      <w:r>
        <w:rPr>
          <w:color w:val="231F20"/>
          <w:spacing w:val="-7"/>
        </w:rPr>
        <w:t> </w:t>
      </w:r>
      <w:r>
        <w:rPr>
          <w:color w:val="231F20"/>
        </w:rPr>
        <w:t>together.</w:t>
      </w:r>
      <w:r>
        <w:rPr>
          <w:color w:val="231F20"/>
          <w:spacing w:val="-7"/>
        </w:rPr>
        <w:t> </w:t>
      </w:r>
      <w:r>
        <w:rPr>
          <w:color w:val="231F20"/>
        </w:rPr>
        <w:t>Juice</w:t>
      </w:r>
      <w:r>
        <w:rPr>
          <w:color w:val="231F20"/>
          <w:spacing w:val="-7"/>
        </w:rPr>
        <w:t> </w:t>
      </w:r>
      <w:r>
        <w:rPr>
          <w:color w:val="231F20"/>
        </w:rPr>
        <w:t>packages</w:t>
      </w:r>
      <w:r>
        <w:rPr>
          <w:color w:val="231F20"/>
          <w:spacing w:val="-7"/>
        </w:rPr>
        <w:t> </w:t>
      </w:r>
      <w:r>
        <w:rPr>
          <w:color w:val="231F20"/>
        </w:rPr>
        <w:t>can</w:t>
      </w:r>
      <w:r>
        <w:rPr>
          <w:color w:val="231F20"/>
          <w:spacing w:val="-7"/>
        </w:rPr>
        <w:t> </w:t>
      </w:r>
      <w:r>
        <w:rPr>
          <w:color w:val="231F20"/>
        </w:rPr>
        <w:t>be</w:t>
      </w:r>
      <w:r>
        <w:rPr>
          <w:color w:val="231F20"/>
          <w:spacing w:val="-6"/>
        </w:rPr>
        <w:t> </w:t>
      </w:r>
      <w:r>
        <w:rPr>
          <w:color w:val="231F20"/>
        </w:rPr>
        <w:t>moved </w:t>
      </w:r>
      <w:r>
        <w:rPr>
          <w:color w:val="231F20"/>
          <w:spacing w:val="-6"/>
        </w:rPr>
        <w:t>more easily if they are affixed to each other. The word “sandwich” meant at first only </w:t>
      </w:r>
      <w:r>
        <w:rPr>
          <w:color w:val="231F20"/>
          <w:spacing w:val="-2"/>
        </w:rPr>
        <w:t>slices</w:t>
      </w:r>
      <w:r>
        <w:rPr>
          <w:color w:val="231F20"/>
          <w:spacing w:val="-9"/>
        </w:rPr>
        <w:t> </w:t>
      </w:r>
      <w:r>
        <w:rPr>
          <w:color w:val="231F20"/>
          <w:spacing w:val="-2"/>
        </w:rPr>
        <w:t>of</w:t>
      </w:r>
      <w:r>
        <w:rPr>
          <w:color w:val="231F20"/>
          <w:spacing w:val="-9"/>
        </w:rPr>
        <w:t> </w:t>
      </w:r>
      <w:r>
        <w:rPr>
          <w:color w:val="231F20"/>
          <w:spacing w:val="-2"/>
        </w:rPr>
        <w:t>bread</w:t>
      </w:r>
      <w:r>
        <w:rPr>
          <w:color w:val="231F20"/>
          <w:spacing w:val="-9"/>
        </w:rPr>
        <w:t> </w:t>
      </w:r>
      <w:r>
        <w:rPr>
          <w:color w:val="231F20"/>
          <w:spacing w:val="-2"/>
        </w:rPr>
        <w:t>with</w:t>
      </w:r>
      <w:r>
        <w:rPr>
          <w:color w:val="231F20"/>
          <w:spacing w:val="-9"/>
        </w:rPr>
        <w:t> </w:t>
      </w:r>
      <w:r>
        <w:rPr>
          <w:color w:val="231F20"/>
          <w:spacing w:val="-2"/>
        </w:rPr>
        <w:t>a</w:t>
      </w:r>
      <w:r>
        <w:rPr>
          <w:color w:val="231F20"/>
          <w:spacing w:val="-9"/>
        </w:rPr>
        <w:t> </w:t>
      </w:r>
      <w:r>
        <w:rPr>
          <w:color w:val="231F20"/>
          <w:spacing w:val="-2"/>
        </w:rPr>
        <w:t>filling.</w:t>
      </w:r>
      <w:r>
        <w:rPr>
          <w:color w:val="231F20"/>
          <w:spacing w:val="-9"/>
        </w:rPr>
        <w:t> </w:t>
      </w:r>
      <w:r>
        <w:rPr>
          <w:color w:val="231F20"/>
          <w:spacing w:val="-2"/>
        </w:rPr>
        <w:t>Soon</w:t>
      </w:r>
      <w:r>
        <w:rPr>
          <w:color w:val="231F20"/>
          <w:spacing w:val="-9"/>
        </w:rPr>
        <w:t> </w:t>
      </w:r>
      <w:r>
        <w:rPr>
          <w:color w:val="231F20"/>
          <w:spacing w:val="-2"/>
        </w:rPr>
        <w:t>people</w:t>
      </w:r>
      <w:r>
        <w:rPr>
          <w:color w:val="231F20"/>
          <w:spacing w:val="-9"/>
        </w:rPr>
        <w:t> </w:t>
      </w:r>
      <w:r>
        <w:rPr>
          <w:color w:val="231F20"/>
          <w:spacing w:val="-2"/>
        </w:rPr>
        <w:t>began</w:t>
      </w:r>
      <w:r>
        <w:rPr>
          <w:color w:val="231F20"/>
          <w:spacing w:val="-9"/>
        </w:rPr>
        <w:t> </w:t>
      </w:r>
      <w:r>
        <w:rPr>
          <w:color w:val="231F20"/>
          <w:spacing w:val="-2"/>
        </w:rPr>
        <w:t>calling</w:t>
      </w:r>
      <w:r>
        <w:rPr>
          <w:color w:val="231F20"/>
          <w:spacing w:val="-9"/>
        </w:rPr>
        <w:t> </w:t>
      </w:r>
      <w:r>
        <w:rPr>
          <w:color w:val="231F20"/>
          <w:spacing w:val="-2"/>
        </w:rPr>
        <w:t>anything</w:t>
      </w:r>
      <w:r>
        <w:rPr>
          <w:color w:val="231F20"/>
          <w:spacing w:val="-9"/>
        </w:rPr>
        <w:t> </w:t>
      </w:r>
      <w:r>
        <w:rPr>
          <w:color w:val="231F20"/>
          <w:spacing w:val="-2"/>
        </w:rPr>
        <w:t>that</w:t>
      </w:r>
      <w:r>
        <w:rPr>
          <w:color w:val="231F20"/>
          <w:spacing w:val="-9"/>
        </w:rPr>
        <w:t> </w:t>
      </w:r>
      <w:r>
        <w:rPr>
          <w:color w:val="231F20"/>
          <w:spacing w:val="-2"/>
        </w:rPr>
        <w:t>had</w:t>
      </w:r>
      <w:r>
        <w:rPr>
          <w:color w:val="231F20"/>
          <w:spacing w:val="-9"/>
        </w:rPr>
        <w:t> </w:t>
      </w:r>
      <w:r>
        <w:rPr>
          <w:color w:val="231F20"/>
          <w:spacing w:val="-2"/>
        </w:rPr>
        <w:t>multiple </w:t>
      </w:r>
      <w:r>
        <w:rPr>
          <w:color w:val="231F20"/>
        </w:rPr>
        <w:t>layers</w:t>
      </w:r>
      <w:r>
        <w:rPr>
          <w:color w:val="231F20"/>
          <w:spacing w:val="-14"/>
        </w:rPr>
        <w:t> </w:t>
      </w:r>
      <w:r>
        <w:rPr>
          <w:color w:val="231F20"/>
        </w:rPr>
        <w:t>a</w:t>
      </w:r>
      <w:r>
        <w:rPr>
          <w:color w:val="231F20"/>
          <w:spacing w:val="-13"/>
        </w:rPr>
        <w:t> </w:t>
      </w:r>
      <w:r>
        <w:rPr>
          <w:color w:val="231F20"/>
        </w:rPr>
        <w:t>sandwich.</w:t>
      </w:r>
      <w:r>
        <w:rPr>
          <w:color w:val="231F20"/>
          <w:spacing w:val="-13"/>
        </w:rPr>
        <w:t> </w:t>
      </w:r>
      <w:r>
        <w:rPr>
          <w:color w:val="231F20"/>
        </w:rPr>
        <w:t>Sandwich</w:t>
      </w:r>
      <w:r>
        <w:rPr>
          <w:color w:val="231F20"/>
          <w:spacing w:val="-13"/>
        </w:rPr>
        <w:t> </w:t>
      </w:r>
      <w:r>
        <w:rPr>
          <w:color w:val="231F20"/>
        </w:rPr>
        <w:t>structures</w:t>
      </w:r>
      <w:r>
        <w:rPr>
          <w:color w:val="231F20"/>
          <w:spacing w:val="-13"/>
        </w:rPr>
        <w:t> </w:t>
      </w:r>
      <w:r>
        <w:rPr>
          <w:color w:val="231F20"/>
        </w:rPr>
        <w:t>are</w:t>
      </w:r>
      <w:r>
        <w:rPr>
          <w:color w:val="231F20"/>
          <w:spacing w:val="-13"/>
        </w:rPr>
        <w:t> </w:t>
      </w:r>
      <w:r>
        <w:rPr>
          <w:color w:val="231F20"/>
        </w:rPr>
        <w:t>used</w:t>
      </w:r>
      <w:r>
        <w:rPr>
          <w:color w:val="231F20"/>
          <w:spacing w:val="-13"/>
        </w:rPr>
        <w:t> </w:t>
      </w:r>
      <w:r>
        <w:rPr>
          <w:color w:val="231F20"/>
        </w:rPr>
        <w:t>in</w:t>
      </w:r>
      <w:r>
        <w:rPr>
          <w:color w:val="231F20"/>
          <w:spacing w:val="-13"/>
        </w:rPr>
        <w:t> </w:t>
      </w:r>
      <w:r>
        <w:rPr>
          <w:color w:val="231F20"/>
        </w:rPr>
        <w:t>buildings</w:t>
      </w:r>
      <w:r>
        <w:rPr>
          <w:color w:val="231F20"/>
          <w:spacing w:val="-14"/>
        </w:rPr>
        <w:t> </w:t>
      </w:r>
      <w:r>
        <w:rPr>
          <w:color w:val="231F20"/>
        </w:rPr>
        <w:t>and</w:t>
      </w:r>
      <w:r>
        <w:rPr>
          <w:color w:val="231F20"/>
          <w:spacing w:val="-13"/>
        </w:rPr>
        <w:t> </w:t>
      </w:r>
      <w:r>
        <w:rPr>
          <w:color w:val="231F20"/>
        </w:rPr>
        <w:t>airplanes.</w:t>
      </w:r>
      <w:r>
        <w:rPr>
          <w:color w:val="231F20"/>
          <w:spacing w:val="-13"/>
        </w:rPr>
        <w:t> </w:t>
      </w:r>
      <w:r>
        <w:rPr>
          <w:color w:val="231F20"/>
        </w:rPr>
        <w:t>Cloth and</w:t>
      </w:r>
      <w:r>
        <w:rPr>
          <w:color w:val="231F20"/>
          <w:spacing w:val="-2"/>
        </w:rPr>
        <w:t> </w:t>
      </w:r>
      <w:r>
        <w:rPr>
          <w:color w:val="231F20"/>
        </w:rPr>
        <w:t>textiles,</w:t>
      </w:r>
      <w:r>
        <w:rPr>
          <w:color w:val="231F20"/>
          <w:spacing w:val="-2"/>
        </w:rPr>
        <w:t> </w:t>
      </w:r>
      <w:r>
        <w:rPr>
          <w:color w:val="231F20"/>
        </w:rPr>
        <w:t>pans</w:t>
      </w:r>
      <w:r>
        <w:rPr>
          <w:color w:val="231F20"/>
          <w:spacing w:val="-2"/>
        </w:rPr>
        <w:t> </w:t>
      </w:r>
      <w:r>
        <w:rPr>
          <w:color w:val="231F20"/>
        </w:rPr>
        <w:t>and</w:t>
      </w:r>
      <w:r>
        <w:rPr>
          <w:color w:val="231F20"/>
          <w:spacing w:val="-2"/>
        </w:rPr>
        <w:t> </w:t>
      </w:r>
      <w:r>
        <w:rPr>
          <w:color w:val="231F20"/>
        </w:rPr>
        <w:t>kettles</w:t>
      </w:r>
      <w:r>
        <w:rPr>
          <w:color w:val="231F20"/>
          <w:spacing w:val="-2"/>
        </w:rPr>
        <w:t> </w:t>
      </w:r>
      <w:r>
        <w:rPr>
          <w:color w:val="231F20"/>
        </w:rPr>
        <w:t>often</w:t>
      </w:r>
      <w:r>
        <w:rPr>
          <w:color w:val="231F20"/>
          <w:spacing w:val="-2"/>
        </w:rPr>
        <w:t> </w:t>
      </w:r>
      <w:r>
        <w:rPr>
          <w:color w:val="231F20"/>
        </w:rPr>
        <w:t>have</w:t>
      </w:r>
      <w:r>
        <w:rPr>
          <w:color w:val="231F20"/>
          <w:spacing w:val="-2"/>
        </w:rPr>
        <w:t> </w:t>
      </w:r>
      <w:r>
        <w:rPr>
          <w:color w:val="231F20"/>
        </w:rPr>
        <w:t>many</w:t>
      </w:r>
      <w:r>
        <w:rPr>
          <w:color w:val="231F20"/>
          <w:spacing w:val="-2"/>
        </w:rPr>
        <w:t> </w:t>
      </w:r>
      <w:r>
        <w:rPr>
          <w:color w:val="231F20"/>
        </w:rPr>
        <w:t>layers.</w:t>
      </w:r>
      <w:r>
        <w:rPr>
          <w:color w:val="231F20"/>
          <w:spacing w:val="-2"/>
        </w:rPr>
        <w:t> </w:t>
      </w:r>
      <w:r>
        <w:rPr>
          <w:color w:val="231F20"/>
        </w:rPr>
        <w:t>Glass</w:t>
      </w:r>
      <w:r>
        <w:rPr>
          <w:color w:val="231F20"/>
          <w:spacing w:val="-2"/>
        </w:rPr>
        <w:t> </w:t>
      </w:r>
      <w:r>
        <w:rPr>
          <w:color w:val="231F20"/>
        </w:rPr>
        <w:t>is</w:t>
      </w:r>
      <w:r>
        <w:rPr>
          <w:color w:val="231F20"/>
          <w:spacing w:val="-2"/>
        </w:rPr>
        <w:t> </w:t>
      </w:r>
      <w:r>
        <w:rPr>
          <w:color w:val="231F20"/>
        </w:rPr>
        <w:t>often</w:t>
      </w:r>
      <w:r>
        <w:rPr>
          <w:color w:val="231F20"/>
          <w:spacing w:val="-2"/>
        </w:rPr>
        <w:t> </w:t>
      </w:r>
      <w:r>
        <w:rPr>
          <w:color w:val="231F20"/>
        </w:rPr>
        <w:t>sandwiched with</w:t>
      </w:r>
      <w:r>
        <w:rPr>
          <w:color w:val="231F20"/>
          <w:spacing w:val="-13"/>
        </w:rPr>
        <w:t> </w:t>
      </w:r>
      <w:r>
        <w:rPr>
          <w:color w:val="231F20"/>
        </w:rPr>
        <w:t>other</w:t>
      </w:r>
      <w:r>
        <w:rPr>
          <w:color w:val="231F20"/>
          <w:spacing w:val="-13"/>
        </w:rPr>
        <w:t> </w:t>
      </w:r>
      <w:r>
        <w:rPr>
          <w:color w:val="231F20"/>
        </w:rPr>
        <w:t>materials—that</w:t>
      </w:r>
      <w:r>
        <w:rPr>
          <w:color w:val="231F20"/>
          <w:spacing w:val="-13"/>
        </w:rPr>
        <w:t> </w:t>
      </w:r>
      <w:r>
        <w:rPr>
          <w:color w:val="231F20"/>
        </w:rPr>
        <w:t>is</w:t>
      </w:r>
      <w:r>
        <w:rPr>
          <w:color w:val="231F20"/>
          <w:spacing w:val="-13"/>
        </w:rPr>
        <w:t> </w:t>
      </w:r>
      <w:r>
        <w:rPr>
          <w:color w:val="231F20"/>
        </w:rPr>
        <w:t>more</w:t>
      </w:r>
      <w:r>
        <w:rPr>
          <w:color w:val="231F20"/>
          <w:spacing w:val="-13"/>
        </w:rPr>
        <w:t> </w:t>
      </w:r>
      <w:r>
        <w:rPr>
          <w:color w:val="231F20"/>
        </w:rPr>
        <w:t>common</w:t>
      </w:r>
      <w:r>
        <w:rPr>
          <w:color w:val="231F20"/>
          <w:spacing w:val="-13"/>
        </w:rPr>
        <w:t> </w:t>
      </w:r>
      <w:r>
        <w:rPr>
          <w:color w:val="231F20"/>
        </w:rPr>
        <w:t>than</w:t>
      </w:r>
      <w:r>
        <w:rPr>
          <w:color w:val="231F20"/>
          <w:spacing w:val="-13"/>
        </w:rPr>
        <w:t> </w:t>
      </w:r>
      <w:r>
        <w:rPr>
          <w:color w:val="231F20"/>
        </w:rPr>
        <w:t>using</w:t>
      </w:r>
      <w:r>
        <w:rPr>
          <w:color w:val="231F20"/>
          <w:spacing w:val="-13"/>
        </w:rPr>
        <w:t> </w:t>
      </w:r>
      <w:r>
        <w:rPr>
          <w:color w:val="231F20"/>
        </w:rPr>
        <w:t>multiple</w:t>
      </w:r>
      <w:r>
        <w:rPr>
          <w:color w:val="231F20"/>
          <w:spacing w:val="-13"/>
        </w:rPr>
        <w:t> </w:t>
      </w:r>
      <w:r>
        <w:rPr>
          <w:color w:val="231F20"/>
        </w:rPr>
        <w:t>glass</w:t>
      </w:r>
      <w:r>
        <w:rPr>
          <w:color w:val="231F20"/>
          <w:spacing w:val="-13"/>
        </w:rPr>
        <w:t> </w:t>
      </w:r>
      <w:r>
        <w:rPr>
          <w:color w:val="231F20"/>
        </w:rPr>
        <w:t>layers.</w:t>
      </w:r>
      <w:r>
        <w:rPr>
          <w:color w:val="231F20"/>
          <w:spacing w:val="-13"/>
        </w:rPr>
        <w:t> </w:t>
      </w:r>
      <w:r>
        <w:rPr>
          <w:color w:val="231F20"/>
        </w:rPr>
        <w:t>One way</w:t>
      </w:r>
      <w:r>
        <w:rPr>
          <w:color w:val="231F20"/>
          <w:spacing w:val="-14"/>
        </w:rPr>
        <w:t> </w:t>
      </w:r>
      <w:r>
        <w:rPr>
          <w:color w:val="231F20"/>
        </w:rPr>
        <w:t>to</w:t>
      </w:r>
      <w:r>
        <w:rPr>
          <w:color w:val="231F20"/>
          <w:spacing w:val="-13"/>
        </w:rPr>
        <w:t> </w:t>
      </w:r>
      <w:r>
        <w:rPr>
          <w:color w:val="231F20"/>
        </w:rPr>
        <w:t>make</w:t>
      </w:r>
      <w:r>
        <w:rPr>
          <w:color w:val="231F20"/>
          <w:spacing w:val="-13"/>
        </w:rPr>
        <w:t> </w:t>
      </w:r>
      <w:r>
        <w:rPr>
          <w:color w:val="231F20"/>
        </w:rPr>
        <w:t>safety</w:t>
      </w:r>
      <w:r>
        <w:rPr>
          <w:color w:val="231F20"/>
          <w:spacing w:val="-13"/>
        </w:rPr>
        <w:t> </w:t>
      </w:r>
      <w:r>
        <w:rPr>
          <w:color w:val="231F20"/>
        </w:rPr>
        <w:t>glass</w:t>
      </w:r>
      <w:r>
        <w:rPr>
          <w:color w:val="231F20"/>
          <w:spacing w:val="-13"/>
        </w:rPr>
        <w:t> </w:t>
      </w:r>
      <w:r>
        <w:rPr>
          <w:color w:val="231F20"/>
        </w:rPr>
        <w:t>is</w:t>
      </w:r>
      <w:r>
        <w:rPr>
          <w:color w:val="231F20"/>
          <w:spacing w:val="-13"/>
        </w:rPr>
        <w:t> </w:t>
      </w:r>
      <w:r>
        <w:rPr>
          <w:color w:val="231F20"/>
        </w:rPr>
        <w:t>to</w:t>
      </w:r>
      <w:r>
        <w:rPr>
          <w:color w:val="231F20"/>
          <w:spacing w:val="-13"/>
        </w:rPr>
        <w:t> </w:t>
      </w:r>
      <w:r>
        <w:rPr>
          <w:color w:val="231F20"/>
        </w:rPr>
        <w:t>sandwich</w:t>
      </w:r>
      <w:r>
        <w:rPr>
          <w:color w:val="231F20"/>
          <w:spacing w:val="-13"/>
        </w:rPr>
        <w:t> </w:t>
      </w:r>
      <w:r>
        <w:rPr>
          <w:color w:val="231F20"/>
        </w:rPr>
        <w:t>plastic</w:t>
      </w:r>
      <w:r>
        <w:rPr>
          <w:color w:val="231F20"/>
          <w:spacing w:val="-14"/>
        </w:rPr>
        <w:t> </w:t>
      </w:r>
      <w:r>
        <w:rPr>
          <w:color w:val="231F20"/>
        </w:rPr>
        <w:t>between</w:t>
      </w:r>
      <w:r>
        <w:rPr>
          <w:color w:val="231F20"/>
          <w:spacing w:val="-13"/>
        </w:rPr>
        <w:t> </w:t>
      </w:r>
      <w:r>
        <w:rPr>
          <w:color w:val="231F20"/>
        </w:rPr>
        <w:t>layers</w:t>
      </w:r>
      <w:r>
        <w:rPr>
          <w:color w:val="231F20"/>
          <w:spacing w:val="-13"/>
        </w:rPr>
        <w:t> </w:t>
      </w:r>
      <w:r>
        <w:rPr>
          <w:color w:val="231F20"/>
        </w:rPr>
        <w:t>of</w:t>
      </w:r>
      <w:r>
        <w:rPr>
          <w:color w:val="231F20"/>
          <w:spacing w:val="-13"/>
        </w:rPr>
        <w:t> </w:t>
      </w:r>
      <w:r>
        <w:rPr>
          <w:color w:val="231F20"/>
        </w:rPr>
        <w:t>glass.</w:t>
      </w:r>
    </w:p>
    <w:p>
      <w:pPr>
        <w:pStyle w:val="BodyText"/>
        <w:spacing w:line="288" w:lineRule="auto"/>
        <w:ind w:left="330" w:right="369" w:firstLine="300"/>
        <w:jc w:val="both"/>
      </w:pPr>
      <w:r>
        <w:rPr>
          <w:color w:val="231F20"/>
          <w:spacing w:val="-2"/>
        </w:rPr>
        <w:t>The</w:t>
      </w:r>
      <w:r>
        <w:rPr>
          <w:color w:val="231F20"/>
          <w:spacing w:val="-8"/>
        </w:rPr>
        <w:t> </w:t>
      </w:r>
      <w:r>
        <w:rPr>
          <w:color w:val="231F20"/>
          <w:spacing w:val="-2"/>
        </w:rPr>
        <w:t>pattern</w:t>
      </w:r>
      <w:r>
        <w:rPr>
          <w:color w:val="231F20"/>
          <w:spacing w:val="-8"/>
        </w:rPr>
        <w:t> </w:t>
      </w:r>
      <w:r>
        <w:rPr>
          <w:color w:val="231F20"/>
          <w:spacing w:val="-2"/>
        </w:rPr>
        <w:t>of</w:t>
      </w:r>
      <w:r>
        <w:rPr>
          <w:color w:val="231F20"/>
          <w:spacing w:val="-8"/>
        </w:rPr>
        <w:t> </w:t>
      </w:r>
      <w:r>
        <w:rPr>
          <w:color w:val="231F20"/>
          <w:spacing w:val="-2"/>
        </w:rPr>
        <w:t>mono-bi-poly</w:t>
      </w:r>
      <w:r>
        <w:rPr>
          <w:color w:val="231F20"/>
          <w:spacing w:val="-8"/>
        </w:rPr>
        <w:t> </w:t>
      </w:r>
      <w:r>
        <w:rPr>
          <w:color w:val="231F20"/>
          <w:spacing w:val="-2"/>
        </w:rPr>
        <w:t>could</w:t>
      </w:r>
      <w:r>
        <w:rPr>
          <w:color w:val="231F20"/>
          <w:spacing w:val="-8"/>
        </w:rPr>
        <w:t> </w:t>
      </w:r>
      <w:r>
        <w:rPr>
          <w:color w:val="231F20"/>
          <w:spacing w:val="-2"/>
        </w:rPr>
        <w:t>be</w:t>
      </w:r>
      <w:r>
        <w:rPr>
          <w:color w:val="231F20"/>
          <w:spacing w:val="-8"/>
        </w:rPr>
        <w:t> </w:t>
      </w:r>
      <w:r>
        <w:rPr>
          <w:color w:val="231F20"/>
          <w:spacing w:val="-2"/>
        </w:rPr>
        <w:t>called</w:t>
      </w:r>
      <w:r>
        <w:rPr>
          <w:color w:val="231F20"/>
          <w:spacing w:val="-8"/>
        </w:rPr>
        <w:t> </w:t>
      </w:r>
      <w:r>
        <w:rPr>
          <w:color w:val="231F20"/>
          <w:spacing w:val="-2"/>
        </w:rPr>
        <w:t>the</w:t>
      </w:r>
      <w:r>
        <w:rPr>
          <w:color w:val="231F20"/>
          <w:spacing w:val="-8"/>
        </w:rPr>
        <w:t> </w:t>
      </w:r>
      <w:r>
        <w:rPr>
          <w:color w:val="231F20"/>
          <w:spacing w:val="-2"/>
        </w:rPr>
        <w:t>sandwich</w:t>
      </w:r>
      <w:r>
        <w:rPr>
          <w:color w:val="231F20"/>
          <w:spacing w:val="-8"/>
        </w:rPr>
        <w:t> </w:t>
      </w:r>
      <w:r>
        <w:rPr>
          <w:color w:val="231F20"/>
          <w:spacing w:val="-2"/>
        </w:rPr>
        <w:t>pattern.</w:t>
      </w:r>
      <w:r>
        <w:rPr>
          <w:color w:val="231F20"/>
          <w:spacing w:val="-8"/>
        </w:rPr>
        <w:t> </w:t>
      </w:r>
      <w:r>
        <w:rPr>
          <w:color w:val="231F20"/>
          <w:spacing w:val="-2"/>
        </w:rPr>
        <w:t>The</w:t>
      </w:r>
      <w:r>
        <w:rPr>
          <w:color w:val="231F20"/>
          <w:spacing w:val="-8"/>
        </w:rPr>
        <w:t> </w:t>
      </w:r>
      <w:r>
        <w:rPr>
          <w:color w:val="231F20"/>
          <w:spacing w:val="-2"/>
        </w:rPr>
        <w:t>combi- </w:t>
      </w:r>
      <w:r>
        <w:rPr>
          <w:color w:val="231F20"/>
        </w:rPr>
        <w:t>nation</w:t>
      </w:r>
      <w:r>
        <w:rPr>
          <w:color w:val="231F20"/>
          <w:spacing w:val="-11"/>
        </w:rPr>
        <w:t> </w:t>
      </w:r>
      <w:r>
        <w:rPr>
          <w:color w:val="231F20"/>
        </w:rPr>
        <w:t>of</w:t>
      </w:r>
      <w:r>
        <w:rPr>
          <w:color w:val="231F20"/>
          <w:spacing w:val="-11"/>
        </w:rPr>
        <w:t> </w:t>
      </w:r>
      <w:r>
        <w:rPr>
          <w:color w:val="231F20"/>
        </w:rPr>
        <w:t>similar</w:t>
      </w:r>
      <w:r>
        <w:rPr>
          <w:color w:val="231F20"/>
          <w:spacing w:val="-11"/>
        </w:rPr>
        <w:t> </w:t>
      </w:r>
      <w:r>
        <w:rPr>
          <w:color w:val="231F20"/>
        </w:rPr>
        <w:t>systems</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special</w:t>
      </w:r>
      <w:r>
        <w:rPr>
          <w:color w:val="231F20"/>
          <w:spacing w:val="-11"/>
        </w:rPr>
        <w:t> </w:t>
      </w:r>
      <w:r>
        <w:rPr>
          <w:color w:val="231F20"/>
        </w:rPr>
        <w:t>case</w:t>
      </w:r>
      <w:r>
        <w:rPr>
          <w:color w:val="231F20"/>
          <w:spacing w:val="-11"/>
        </w:rPr>
        <w:t> </w:t>
      </w:r>
      <w:r>
        <w:rPr>
          <w:color w:val="231F20"/>
        </w:rPr>
        <w:t>of</w:t>
      </w:r>
      <w:r>
        <w:rPr>
          <w:color w:val="231F20"/>
          <w:spacing w:val="-11"/>
        </w:rPr>
        <w:t> </w:t>
      </w:r>
      <w:r>
        <w:rPr>
          <w:color w:val="231F20"/>
        </w:rPr>
        <w:t>sandwich</w:t>
      </w:r>
      <w:r>
        <w:rPr>
          <w:color w:val="231F20"/>
          <w:spacing w:val="-11"/>
        </w:rPr>
        <w:t> </w:t>
      </w:r>
      <w:r>
        <w:rPr>
          <w:color w:val="231F20"/>
        </w:rPr>
        <w:t>principle.</w:t>
      </w:r>
    </w:p>
    <w:p>
      <w:pPr>
        <w:pStyle w:val="BodyText"/>
        <w:spacing w:before="14"/>
      </w:pPr>
    </w:p>
    <w:p>
      <w:pPr>
        <w:pStyle w:val="BodyText"/>
        <w:spacing w:line="288" w:lineRule="auto"/>
        <w:ind w:left="810" w:right="491"/>
      </w:pPr>
      <w:r>
        <w:rPr>
          <w:b/>
          <w:color w:val="231F20"/>
        </w:rPr>
        <w:t>Exercise:</w:t>
      </w:r>
      <w:r>
        <w:rPr>
          <w:b/>
          <w:color w:val="231F20"/>
          <w:spacing w:val="-1"/>
        </w:rPr>
        <w:t> </w:t>
      </w:r>
      <w:r>
        <w:rPr>
          <w:color w:val="231F20"/>
        </w:rPr>
        <w:t>Describe</w:t>
      </w:r>
      <w:r>
        <w:rPr>
          <w:color w:val="231F20"/>
          <w:spacing w:val="-1"/>
        </w:rPr>
        <w:t> </w:t>
      </w:r>
      <w:r>
        <w:rPr>
          <w:color w:val="231F20"/>
        </w:rPr>
        <w:t>an</w:t>
      </w:r>
      <w:r>
        <w:rPr>
          <w:color w:val="231F20"/>
          <w:spacing w:val="-1"/>
        </w:rPr>
        <w:t> </w:t>
      </w:r>
      <w:r>
        <w:rPr>
          <w:color w:val="231F20"/>
        </w:rPr>
        <w:t>example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expansion</w:t>
      </w:r>
      <w:r>
        <w:rPr>
          <w:color w:val="231F20"/>
          <w:spacing w:val="-1"/>
        </w:rPr>
        <w:t> </w:t>
      </w:r>
      <w:r>
        <w:rPr>
          <w:color w:val="231F20"/>
        </w:rPr>
        <w:t>and</w:t>
      </w:r>
      <w:r>
        <w:rPr>
          <w:color w:val="231F20"/>
          <w:spacing w:val="-1"/>
        </w:rPr>
        <w:t> </w:t>
      </w:r>
      <w:r>
        <w:rPr>
          <w:color w:val="231F20"/>
        </w:rPr>
        <w:t>convolution.</w:t>
      </w:r>
      <w:r>
        <w:rPr>
          <w:color w:val="231F20"/>
          <w:spacing w:val="-1"/>
        </w:rPr>
        <w:t> </w:t>
      </w:r>
      <w:r>
        <w:rPr>
          <w:color w:val="231F20"/>
        </w:rPr>
        <w:t>It could</w:t>
      </w:r>
      <w:r>
        <w:rPr>
          <w:color w:val="231F20"/>
          <w:spacing w:val="-4"/>
        </w:rPr>
        <w:t> </w:t>
      </w:r>
      <w:r>
        <w:rPr>
          <w:color w:val="231F20"/>
        </w:rPr>
        <w:t>be</w:t>
      </w:r>
      <w:r>
        <w:rPr>
          <w:color w:val="231F20"/>
          <w:spacing w:val="-4"/>
        </w:rPr>
        <w:t> </w:t>
      </w:r>
      <w:r>
        <w:rPr>
          <w:color w:val="231F20"/>
        </w:rPr>
        <w:t>from</w:t>
      </w:r>
      <w:r>
        <w:rPr>
          <w:color w:val="231F20"/>
          <w:spacing w:val="-4"/>
        </w:rPr>
        <w:t> </w:t>
      </w:r>
      <w:r>
        <w:rPr>
          <w:color w:val="231F20"/>
        </w:rPr>
        <w:t>your</w:t>
      </w:r>
      <w:r>
        <w:rPr>
          <w:color w:val="231F20"/>
          <w:spacing w:val="-4"/>
        </w:rPr>
        <w:t> </w:t>
      </w:r>
      <w:r>
        <w:rPr>
          <w:color w:val="231F20"/>
        </w:rPr>
        <w:t>personal</w:t>
      </w:r>
      <w:r>
        <w:rPr>
          <w:color w:val="231F20"/>
          <w:spacing w:val="-4"/>
        </w:rPr>
        <w:t> </w:t>
      </w:r>
      <w:r>
        <w:rPr>
          <w:color w:val="231F20"/>
        </w:rPr>
        <w:t>life</w:t>
      </w:r>
      <w:r>
        <w:rPr>
          <w:color w:val="231F20"/>
          <w:spacing w:val="-4"/>
        </w:rPr>
        <w:t> </w:t>
      </w:r>
      <w:r>
        <w:rPr>
          <w:color w:val="231F20"/>
        </w:rPr>
        <w:t>or</w:t>
      </w:r>
      <w:r>
        <w:rPr>
          <w:color w:val="231F20"/>
          <w:spacing w:val="-4"/>
        </w:rPr>
        <w:t> </w:t>
      </w:r>
      <w:r>
        <w:rPr>
          <w:color w:val="231F20"/>
        </w:rPr>
        <w:t>from</w:t>
      </w:r>
      <w:r>
        <w:rPr>
          <w:color w:val="231F20"/>
          <w:spacing w:val="-4"/>
        </w:rPr>
        <w:t> </w:t>
      </w:r>
      <w:r>
        <w:rPr>
          <w:color w:val="231F20"/>
        </w:rPr>
        <w:t>your</w:t>
      </w:r>
      <w:r>
        <w:rPr>
          <w:color w:val="231F20"/>
          <w:spacing w:val="-4"/>
        </w:rPr>
        <w:t> </w:t>
      </w:r>
      <w:r>
        <w:rPr>
          <w:color w:val="231F20"/>
        </w:rPr>
        <w:t>business</w:t>
      </w:r>
      <w:r>
        <w:rPr>
          <w:color w:val="231F20"/>
          <w:spacing w:val="-4"/>
        </w:rPr>
        <w:t> </w:t>
      </w:r>
      <w:r>
        <w:rPr>
          <w:color w:val="231F20"/>
        </w:rPr>
        <w:t>life.</w:t>
      </w:r>
    </w:p>
    <w:p>
      <w:pPr>
        <w:pStyle w:val="BodyText"/>
        <w:spacing w:before="18"/>
      </w:pPr>
    </w:p>
    <w:p>
      <w:pPr>
        <w:pStyle w:val="BodyText"/>
        <w:ind w:left="630"/>
      </w:pPr>
      <w:r>
        <w:rPr>
          <w:color w:val="231F20"/>
          <w:spacing w:val="-4"/>
        </w:rPr>
        <w:t>See</w:t>
      </w:r>
      <w:r>
        <w:rPr>
          <w:color w:val="231F20"/>
          <w:spacing w:val="-7"/>
        </w:rPr>
        <w:t> </w:t>
      </w:r>
      <w:r>
        <w:rPr>
          <w:color w:val="231F20"/>
          <w:spacing w:val="-4"/>
        </w:rPr>
        <w:t>also</w:t>
      </w:r>
      <w:r>
        <w:rPr>
          <w:color w:val="231F20"/>
          <w:spacing w:val="-7"/>
        </w:rPr>
        <w:t> </w:t>
      </w:r>
      <w:r>
        <w:rPr>
          <w:color w:val="231F20"/>
          <w:spacing w:val="-4"/>
        </w:rPr>
        <w:t>the</w:t>
      </w:r>
      <w:r>
        <w:rPr>
          <w:color w:val="231F20"/>
          <w:spacing w:val="-6"/>
        </w:rPr>
        <w:t> </w:t>
      </w:r>
      <w:r>
        <w:rPr>
          <w:color w:val="231F20"/>
          <w:spacing w:val="-4"/>
        </w:rPr>
        <w:t>examples</w:t>
      </w:r>
      <w:r>
        <w:rPr>
          <w:color w:val="231F20"/>
          <w:spacing w:val="-7"/>
        </w:rPr>
        <w:t> </w:t>
      </w:r>
      <w:r>
        <w:rPr>
          <w:color w:val="231F20"/>
          <w:spacing w:val="-4"/>
        </w:rPr>
        <w:t>and</w:t>
      </w:r>
      <w:r>
        <w:rPr>
          <w:color w:val="231F20"/>
          <w:spacing w:val="-6"/>
        </w:rPr>
        <w:t> </w:t>
      </w:r>
      <w:r>
        <w:rPr>
          <w:color w:val="231F20"/>
          <w:spacing w:val="-4"/>
        </w:rPr>
        <w:t>exercise</w:t>
      </w:r>
      <w:r>
        <w:rPr>
          <w:color w:val="231F20"/>
          <w:spacing w:val="-7"/>
        </w:rPr>
        <w:t> </w:t>
      </w:r>
      <w:r>
        <w:rPr>
          <w:color w:val="231F20"/>
          <w:spacing w:val="-4"/>
        </w:rPr>
        <w:t>in</w:t>
      </w:r>
      <w:r>
        <w:rPr>
          <w:color w:val="231F20"/>
          <w:spacing w:val="-7"/>
        </w:rPr>
        <w:t> </w:t>
      </w:r>
      <w:r>
        <w:rPr>
          <w:color w:val="231F20"/>
          <w:spacing w:val="-4"/>
        </w:rPr>
        <w:t>Figures</w:t>
      </w:r>
      <w:r>
        <w:rPr>
          <w:color w:val="231F20"/>
          <w:spacing w:val="-6"/>
        </w:rPr>
        <w:t> </w:t>
      </w:r>
      <w:r>
        <w:rPr>
          <w:color w:val="231F20"/>
          <w:spacing w:val="-4"/>
        </w:rPr>
        <w:t>9.10</w:t>
      </w:r>
      <w:r>
        <w:rPr>
          <w:color w:val="231F20"/>
          <w:spacing w:val="-7"/>
        </w:rPr>
        <w:t> </w:t>
      </w:r>
      <w:r>
        <w:rPr>
          <w:color w:val="231F20"/>
          <w:spacing w:val="-4"/>
        </w:rPr>
        <w:t>and</w:t>
      </w:r>
      <w:r>
        <w:rPr>
          <w:color w:val="231F20"/>
          <w:spacing w:val="-6"/>
        </w:rPr>
        <w:t> </w:t>
      </w:r>
      <w:r>
        <w:rPr>
          <w:color w:val="231F20"/>
          <w:spacing w:val="-4"/>
        </w:rPr>
        <w:t>9.11.</w:t>
      </w:r>
    </w:p>
    <w:p>
      <w:pPr>
        <w:pStyle w:val="BodyText"/>
      </w:pPr>
    </w:p>
    <w:p>
      <w:pPr>
        <w:pStyle w:val="BodyText"/>
        <w:spacing w:before="108"/>
      </w:pPr>
    </w:p>
    <w:p>
      <w:pPr>
        <w:pStyle w:val="Heading4"/>
        <w:numPr>
          <w:ilvl w:val="1"/>
          <w:numId w:val="52"/>
        </w:numPr>
        <w:tabs>
          <w:tab w:pos="1050" w:val="left" w:leader="none"/>
        </w:tabs>
        <w:spacing w:line="240" w:lineRule="auto" w:before="0" w:after="0"/>
        <w:ind w:left="1050" w:right="0" w:hanging="720"/>
        <w:jc w:val="left"/>
      </w:pPr>
      <w:r>
        <w:rPr>
          <w:color w:val="231F20"/>
          <w:spacing w:val="-10"/>
        </w:rPr>
        <w:t>How</w:t>
      </w:r>
      <w:r>
        <w:rPr>
          <w:color w:val="231F20"/>
          <w:spacing w:val="-6"/>
        </w:rPr>
        <w:t> </w:t>
      </w:r>
      <w:r>
        <w:rPr>
          <w:color w:val="231F20"/>
          <w:spacing w:val="-10"/>
        </w:rPr>
        <w:t>to</w:t>
      </w:r>
      <w:r>
        <w:rPr>
          <w:color w:val="231F20"/>
          <w:spacing w:val="-6"/>
        </w:rPr>
        <w:t> </w:t>
      </w:r>
      <w:r>
        <w:rPr>
          <w:color w:val="231F20"/>
          <w:spacing w:val="-10"/>
        </w:rPr>
        <w:t>Use</w:t>
      </w:r>
      <w:r>
        <w:rPr>
          <w:color w:val="231F20"/>
          <w:spacing w:val="-5"/>
        </w:rPr>
        <w:t> </w:t>
      </w:r>
      <w:r>
        <w:rPr>
          <w:color w:val="231F20"/>
          <w:spacing w:val="-10"/>
        </w:rPr>
        <w:t>Patterns</w:t>
      </w:r>
      <w:r>
        <w:rPr>
          <w:color w:val="231F20"/>
          <w:spacing w:val="-6"/>
        </w:rPr>
        <w:t> </w:t>
      </w:r>
      <w:r>
        <w:rPr>
          <w:color w:val="231F20"/>
          <w:spacing w:val="-10"/>
        </w:rPr>
        <w:t>Together</w:t>
      </w:r>
    </w:p>
    <w:p>
      <w:pPr>
        <w:pStyle w:val="BodyText"/>
        <w:spacing w:line="288" w:lineRule="auto" w:before="151"/>
        <w:ind w:left="330" w:right="369"/>
        <w:jc w:val="both"/>
      </w:pPr>
      <w:r>
        <w:rPr>
          <w:color w:val="231F20"/>
        </w:rPr>
        <w:t>Patterns</w:t>
      </w:r>
      <w:r>
        <w:rPr>
          <w:color w:val="231F20"/>
          <w:spacing w:val="-5"/>
        </w:rPr>
        <w:t> </w:t>
      </w:r>
      <w:r>
        <w:rPr>
          <w:color w:val="231F20"/>
        </w:rPr>
        <w:t>should</w:t>
      </w:r>
      <w:r>
        <w:rPr>
          <w:color w:val="231F20"/>
          <w:spacing w:val="-5"/>
        </w:rPr>
        <w:t> </w:t>
      </w:r>
      <w:r>
        <w:rPr>
          <w:color w:val="231F20"/>
        </w:rPr>
        <w:t>be</w:t>
      </w:r>
      <w:r>
        <w:rPr>
          <w:color w:val="231F20"/>
          <w:spacing w:val="-5"/>
        </w:rPr>
        <w:t> </w:t>
      </w:r>
      <w:r>
        <w:rPr>
          <w:color w:val="231F20"/>
        </w:rPr>
        <w:t>studied</w:t>
      </w:r>
      <w:r>
        <w:rPr>
          <w:color w:val="231F20"/>
          <w:spacing w:val="-5"/>
        </w:rPr>
        <w:t> </w:t>
      </w:r>
      <w:r>
        <w:rPr>
          <w:color w:val="231F20"/>
        </w:rPr>
        <w:t>together</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result</w:t>
      </w:r>
      <w:r>
        <w:rPr>
          <w:color w:val="231F20"/>
          <w:spacing w:val="-5"/>
        </w:rPr>
        <w:t> </w:t>
      </w:r>
      <w:r>
        <w:rPr>
          <w:color w:val="231F20"/>
        </w:rPr>
        <w:t>checked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criterion</w:t>
      </w:r>
      <w:r>
        <w:rPr>
          <w:color w:val="231F20"/>
          <w:spacing w:val="-5"/>
        </w:rPr>
        <w:t> </w:t>
      </w:r>
      <w:r>
        <w:rPr>
          <w:color w:val="231F20"/>
        </w:rPr>
        <w:t>of</w:t>
      </w:r>
      <w:r>
        <w:rPr>
          <w:color w:val="231F20"/>
          <w:spacing w:val="-5"/>
        </w:rPr>
        <w:t> </w:t>
      </w:r>
      <w:r>
        <w:rPr>
          <w:color w:val="231F20"/>
        </w:rPr>
        <w:t>the ideal</w:t>
      </w:r>
      <w:r>
        <w:rPr>
          <w:color w:val="231F20"/>
          <w:spacing w:val="-3"/>
        </w:rPr>
        <w:t> </w:t>
      </w:r>
      <w:r>
        <w:rPr>
          <w:color w:val="231F20"/>
        </w:rPr>
        <w:t>final</w:t>
      </w:r>
      <w:r>
        <w:rPr>
          <w:color w:val="231F20"/>
          <w:spacing w:val="-3"/>
        </w:rPr>
        <w:t> </w:t>
      </w:r>
      <w:r>
        <w:rPr>
          <w:color w:val="231F20"/>
        </w:rPr>
        <w:t>result.</w:t>
      </w:r>
      <w:r>
        <w:rPr>
          <w:color w:val="231F20"/>
          <w:spacing w:val="-3"/>
        </w:rPr>
        <w:t> </w:t>
      </w:r>
      <w:r>
        <w:rPr>
          <w:color w:val="231F20"/>
        </w:rPr>
        <w:t>Considering</w:t>
      </w:r>
      <w:r>
        <w:rPr>
          <w:color w:val="231F20"/>
          <w:spacing w:val="-3"/>
        </w:rPr>
        <w:t> </w:t>
      </w:r>
      <w:r>
        <w:rPr>
          <w:color w:val="231F20"/>
        </w:rPr>
        <w:t>only</w:t>
      </w:r>
      <w:r>
        <w:rPr>
          <w:color w:val="231F20"/>
          <w:spacing w:val="-3"/>
        </w:rPr>
        <w:t> </w:t>
      </w:r>
      <w:r>
        <w:rPr>
          <w:color w:val="231F20"/>
        </w:rPr>
        <w:t>one</w:t>
      </w:r>
      <w:r>
        <w:rPr>
          <w:color w:val="231F20"/>
          <w:spacing w:val="-3"/>
        </w:rPr>
        <w:t> </w:t>
      </w:r>
      <w:r>
        <w:rPr>
          <w:color w:val="231F20"/>
        </w:rPr>
        <w:t>single</w:t>
      </w:r>
      <w:r>
        <w:rPr>
          <w:color w:val="231F20"/>
          <w:spacing w:val="-3"/>
        </w:rPr>
        <w:t> </w:t>
      </w:r>
      <w:r>
        <w:rPr>
          <w:color w:val="231F20"/>
        </w:rPr>
        <w:t>pattern</w:t>
      </w:r>
      <w:r>
        <w:rPr>
          <w:color w:val="231F20"/>
          <w:spacing w:val="-3"/>
        </w:rPr>
        <w:t> </w:t>
      </w:r>
      <w:r>
        <w:rPr>
          <w:color w:val="231F20"/>
        </w:rPr>
        <w:t>can</w:t>
      </w:r>
      <w:r>
        <w:rPr>
          <w:color w:val="231F20"/>
          <w:spacing w:val="-3"/>
        </w:rPr>
        <w:t> </w:t>
      </w:r>
      <w:r>
        <w:rPr>
          <w:color w:val="231F20"/>
        </w:rPr>
        <w:t>often</w:t>
      </w:r>
      <w:r>
        <w:rPr>
          <w:color w:val="231F20"/>
          <w:spacing w:val="-3"/>
        </w:rPr>
        <w:t> </w:t>
      </w:r>
      <w:r>
        <w:rPr>
          <w:color w:val="231F20"/>
        </w:rPr>
        <w:t>lead</w:t>
      </w:r>
      <w:r>
        <w:rPr>
          <w:color w:val="231F20"/>
          <w:spacing w:val="-3"/>
        </w:rPr>
        <w:t> </w:t>
      </w:r>
      <w:r>
        <w:rPr>
          <w:color w:val="231F20"/>
        </w:rPr>
        <w:t>to</w:t>
      </w:r>
      <w:r>
        <w:rPr>
          <w:color w:val="231F20"/>
          <w:spacing w:val="-3"/>
        </w:rPr>
        <w:t> </w:t>
      </w:r>
      <w:r>
        <w:rPr>
          <w:color w:val="231F20"/>
        </w:rPr>
        <w:t>incorrect </w:t>
      </w:r>
      <w:r>
        <w:rPr>
          <w:color w:val="231F20"/>
          <w:spacing w:val="-2"/>
        </w:rPr>
        <w:t>ideas</w:t>
      </w:r>
      <w:r>
        <w:rPr>
          <w:color w:val="231F20"/>
          <w:spacing w:val="-9"/>
        </w:rPr>
        <w:t> </w:t>
      </w:r>
      <w:r>
        <w:rPr>
          <w:color w:val="231F20"/>
          <w:spacing w:val="-2"/>
        </w:rPr>
        <w:t>about</w:t>
      </w:r>
      <w:r>
        <w:rPr>
          <w:color w:val="231F20"/>
          <w:spacing w:val="-9"/>
        </w:rPr>
        <w:t> </w:t>
      </w:r>
      <w:r>
        <w:rPr>
          <w:color w:val="231F20"/>
          <w:spacing w:val="-2"/>
        </w:rPr>
        <w:t>possible</w:t>
      </w:r>
      <w:r>
        <w:rPr>
          <w:color w:val="231F20"/>
          <w:spacing w:val="-9"/>
        </w:rPr>
        <w:t> </w:t>
      </w:r>
      <w:r>
        <w:rPr>
          <w:color w:val="231F20"/>
          <w:spacing w:val="-2"/>
        </w:rPr>
        <w:t>patterns</w:t>
      </w:r>
      <w:r>
        <w:rPr>
          <w:color w:val="231F20"/>
          <w:spacing w:val="-9"/>
        </w:rPr>
        <w:t> </w:t>
      </w:r>
      <w:r>
        <w:rPr>
          <w:color w:val="231F20"/>
          <w:spacing w:val="-2"/>
        </w:rPr>
        <w:t>of</w:t>
      </w:r>
      <w:r>
        <w:rPr>
          <w:color w:val="231F20"/>
          <w:spacing w:val="-9"/>
        </w:rPr>
        <w:t> </w:t>
      </w:r>
      <w:r>
        <w:rPr>
          <w:color w:val="231F20"/>
          <w:spacing w:val="-2"/>
        </w:rPr>
        <w:t>evolution.</w:t>
      </w:r>
      <w:r>
        <w:rPr>
          <w:color w:val="231F20"/>
          <w:spacing w:val="-9"/>
        </w:rPr>
        <w:t> </w:t>
      </w:r>
      <w:r>
        <w:rPr>
          <w:color w:val="231F20"/>
          <w:spacing w:val="-2"/>
        </w:rPr>
        <w:t>Many</w:t>
      </w:r>
      <w:r>
        <w:rPr>
          <w:color w:val="231F20"/>
          <w:spacing w:val="-9"/>
        </w:rPr>
        <w:t> </w:t>
      </w:r>
      <w:r>
        <w:rPr>
          <w:color w:val="231F20"/>
          <w:spacing w:val="-2"/>
        </w:rPr>
        <w:t>together</w:t>
      </w:r>
      <w:r>
        <w:rPr>
          <w:color w:val="231F20"/>
          <w:spacing w:val="-9"/>
        </w:rPr>
        <w:t> </w:t>
      </w:r>
      <w:r>
        <w:rPr>
          <w:color w:val="231F20"/>
          <w:spacing w:val="-2"/>
        </w:rPr>
        <w:t>give</w:t>
      </w:r>
      <w:r>
        <w:rPr>
          <w:color w:val="231F20"/>
          <w:spacing w:val="-9"/>
        </w:rPr>
        <w:t> </w:t>
      </w:r>
      <w:r>
        <w:rPr>
          <w:color w:val="231F20"/>
          <w:spacing w:val="-2"/>
        </w:rPr>
        <w:t>much</w:t>
      </w:r>
      <w:r>
        <w:rPr>
          <w:color w:val="231F20"/>
          <w:spacing w:val="-9"/>
        </w:rPr>
        <w:t> </w:t>
      </w:r>
      <w:r>
        <w:rPr>
          <w:color w:val="231F20"/>
          <w:spacing w:val="-2"/>
        </w:rPr>
        <w:t>more</w:t>
      </w:r>
      <w:r>
        <w:rPr>
          <w:color w:val="231F20"/>
          <w:spacing w:val="-9"/>
        </w:rPr>
        <w:t> </w:t>
      </w:r>
      <w:r>
        <w:rPr>
          <w:color w:val="231F20"/>
          <w:spacing w:val="-2"/>
        </w:rPr>
        <w:t>reliable results.</w:t>
      </w:r>
      <w:r>
        <w:rPr>
          <w:color w:val="231F20"/>
          <w:spacing w:val="-12"/>
        </w:rPr>
        <w:t> </w:t>
      </w:r>
      <w:r>
        <w:rPr>
          <w:color w:val="231F20"/>
          <w:spacing w:val="-2"/>
        </w:rPr>
        <w:t>For</w:t>
      </w:r>
      <w:r>
        <w:rPr>
          <w:color w:val="231F20"/>
          <w:spacing w:val="-11"/>
        </w:rPr>
        <w:t> </w:t>
      </w:r>
      <w:r>
        <w:rPr>
          <w:color w:val="231F20"/>
          <w:spacing w:val="-2"/>
        </w:rPr>
        <w:t>practical</w:t>
      </w:r>
      <w:r>
        <w:rPr>
          <w:color w:val="231F20"/>
          <w:spacing w:val="-11"/>
        </w:rPr>
        <w:t> </w:t>
      </w:r>
      <w:r>
        <w:rPr>
          <w:color w:val="231F20"/>
          <w:spacing w:val="-2"/>
        </w:rPr>
        <w:t>work,</w:t>
      </w:r>
      <w:r>
        <w:rPr>
          <w:color w:val="231F20"/>
          <w:spacing w:val="-11"/>
        </w:rPr>
        <w:t> </w:t>
      </w:r>
      <w:r>
        <w:rPr>
          <w:color w:val="231F20"/>
          <w:spacing w:val="-2"/>
        </w:rPr>
        <w:t>we</w:t>
      </w:r>
      <w:r>
        <w:rPr>
          <w:color w:val="231F20"/>
          <w:spacing w:val="-11"/>
        </w:rPr>
        <w:t> </w:t>
      </w:r>
      <w:r>
        <w:rPr>
          <w:color w:val="231F20"/>
          <w:spacing w:val="-2"/>
        </w:rPr>
        <w:t>suggest</w:t>
      </w:r>
      <w:r>
        <w:rPr>
          <w:color w:val="231F20"/>
          <w:spacing w:val="-11"/>
        </w:rPr>
        <w:t> </w:t>
      </w:r>
      <w:r>
        <w:rPr>
          <w:color w:val="231F20"/>
          <w:spacing w:val="-2"/>
        </w:rPr>
        <w:t>using</w:t>
      </w:r>
      <w:r>
        <w:rPr>
          <w:color w:val="231F20"/>
          <w:spacing w:val="-11"/>
        </w:rPr>
        <w:t> </w:t>
      </w:r>
      <w:r>
        <w:rPr>
          <w:color w:val="231F20"/>
          <w:spacing w:val="-2"/>
        </w:rPr>
        <w:t>“five</w:t>
      </w:r>
      <w:r>
        <w:rPr>
          <w:color w:val="231F20"/>
          <w:spacing w:val="-11"/>
        </w:rPr>
        <w:t> </w:t>
      </w:r>
      <w:r>
        <w:rPr>
          <w:color w:val="231F20"/>
          <w:spacing w:val="-2"/>
        </w:rPr>
        <w:t>+</w:t>
      </w:r>
      <w:r>
        <w:rPr>
          <w:color w:val="231F20"/>
          <w:spacing w:val="-12"/>
        </w:rPr>
        <w:t> </w:t>
      </w:r>
      <w:r>
        <w:rPr>
          <w:color w:val="231F20"/>
          <w:spacing w:val="-2"/>
        </w:rPr>
        <w:t>one</w:t>
      </w:r>
      <w:r>
        <w:rPr>
          <w:color w:val="231F20"/>
          <w:spacing w:val="-11"/>
        </w:rPr>
        <w:t> </w:t>
      </w:r>
      <w:r>
        <w:rPr>
          <w:color w:val="231F20"/>
          <w:spacing w:val="-2"/>
        </w:rPr>
        <w:t>patterns”:</w:t>
      </w:r>
      <w:r>
        <w:rPr>
          <w:color w:val="231F20"/>
          <w:spacing w:val="-11"/>
        </w:rPr>
        <w:t> </w:t>
      </w:r>
      <w:r>
        <w:rPr>
          <w:color w:val="231F20"/>
          <w:spacing w:val="-2"/>
        </w:rPr>
        <w:t>the</w:t>
      </w:r>
      <w:r>
        <w:rPr>
          <w:color w:val="231F20"/>
          <w:spacing w:val="-11"/>
        </w:rPr>
        <w:t> </w:t>
      </w:r>
      <w:r>
        <w:rPr>
          <w:color w:val="231F20"/>
          <w:spacing w:val="-2"/>
        </w:rPr>
        <w:t>above-men- </w:t>
      </w:r>
      <w:r>
        <w:rPr>
          <w:color w:val="231F20"/>
        </w:rPr>
        <w:t>tioned</w:t>
      </w:r>
      <w:r>
        <w:rPr>
          <w:color w:val="231F20"/>
          <w:spacing w:val="-10"/>
        </w:rPr>
        <w:t> </w:t>
      </w:r>
      <w:r>
        <w:rPr>
          <w:color w:val="231F20"/>
        </w:rPr>
        <w:t>five</w:t>
      </w:r>
      <w:r>
        <w:rPr>
          <w:color w:val="231F20"/>
          <w:spacing w:val="-5"/>
        </w:rPr>
        <w:t> </w:t>
      </w:r>
      <w:r>
        <w:rPr>
          <w:color w:val="231F20"/>
        </w:rPr>
        <w:t>patterns</w:t>
      </w:r>
      <w:r>
        <w:rPr>
          <w:color w:val="231F20"/>
          <w:spacing w:val="-5"/>
        </w:rPr>
        <w:t> </w:t>
      </w:r>
      <w:r>
        <w:rPr>
          <w:color w:val="231F20"/>
        </w:rPr>
        <w:t>plus</w:t>
      </w:r>
      <w:r>
        <w:rPr>
          <w:color w:val="231F20"/>
          <w:spacing w:val="-5"/>
        </w:rPr>
        <w:t> </w:t>
      </w:r>
      <w:r>
        <w:rPr>
          <w:color w:val="231F20"/>
        </w:rPr>
        <w:t>the</w:t>
      </w:r>
      <w:r>
        <w:rPr>
          <w:color w:val="231F20"/>
          <w:spacing w:val="-5"/>
        </w:rPr>
        <w:t> </w:t>
      </w:r>
      <w:r>
        <w:rPr>
          <w:color w:val="231F20"/>
        </w:rPr>
        <w:t>pattern</w:t>
      </w:r>
      <w:r>
        <w:rPr>
          <w:color w:val="231F20"/>
          <w:spacing w:val="-5"/>
        </w:rPr>
        <w:t> </w:t>
      </w:r>
      <w:r>
        <w:rPr>
          <w:color w:val="231F20"/>
        </w:rPr>
        <w:t>of</w:t>
      </w:r>
      <w:r>
        <w:rPr>
          <w:color w:val="231F20"/>
          <w:spacing w:val="-5"/>
        </w:rPr>
        <w:t> </w:t>
      </w:r>
      <w:r>
        <w:rPr>
          <w:color w:val="231F20"/>
        </w:rPr>
        <w:t>increasing</w:t>
      </w:r>
      <w:r>
        <w:rPr>
          <w:color w:val="231F20"/>
          <w:spacing w:val="-5"/>
        </w:rPr>
        <w:t> </w:t>
      </w:r>
      <w:r>
        <w:rPr>
          <w:color w:val="231F20"/>
        </w:rPr>
        <w:t>ideality.</w:t>
      </w:r>
      <w:r>
        <w:rPr>
          <w:color w:val="231F20"/>
          <w:spacing w:val="-5"/>
        </w:rPr>
        <w:t> </w:t>
      </w:r>
      <w:r>
        <w:rPr>
          <w:color w:val="231F20"/>
        </w:rPr>
        <w:t>Table</w:t>
      </w:r>
      <w:r>
        <w:rPr>
          <w:color w:val="231F20"/>
          <w:spacing w:val="-14"/>
        </w:rPr>
        <w:t> </w:t>
      </w:r>
      <w:r>
        <w:rPr>
          <w:color w:val="231F20"/>
        </w:rPr>
        <w:t>9.1</w:t>
      </w:r>
      <w:r>
        <w:rPr>
          <w:color w:val="231F20"/>
          <w:spacing w:val="-4"/>
        </w:rPr>
        <w:t> </w:t>
      </w:r>
      <w:r>
        <w:rPr>
          <w:color w:val="231F20"/>
        </w:rPr>
        <w:t>summarizes five + one patterns and some information about the contents of the patterns.</w:t>
      </w:r>
    </w:p>
    <w:p>
      <w:pPr>
        <w:pStyle w:val="BodyText"/>
        <w:spacing w:before="6"/>
        <w:rPr>
          <w:sz w:val="10"/>
        </w:rPr>
      </w:pPr>
      <w:r>
        <w:rPr/>
        <mc:AlternateContent>
          <mc:Choice Requires="wps">
            <w:drawing>
              <wp:anchor distT="0" distB="0" distL="0" distR="0" allowOverlap="1" layoutInCell="1" locked="0" behindDoc="1" simplePos="0" relativeHeight="487643648">
                <wp:simplePos x="0" y="0"/>
                <wp:positionH relativeFrom="page">
                  <wp:posOffset>590550</wp:posOffset>
                </wp:positionH>
                <wp:positionV relativeFrom="paragraph">
                  <wp:posOffset>92278</wp:posOffset>
                </wp:positionV>
                <wp:extent cx="4267200" cy="1504950"/>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4267200" cy="1504950"/>
                          <a:chExt cx="4267200" cy="1504950"/>
                        </a:xfrm>
                      </wpg:grpSpPr>
                      <pic:pic>
                        <pic:nvPicPr>
                          <pic:cNvPr id="437" name="Image 437"/>
                          <pic:cNvPicPr/>
                        </pic:nvPicPr>
                        <pic:blipFill>
                          <a:blip r:embed="rId126" cstate="print"/>
                          <a:stretch>
                            <a:fillRect/>
                          </a:stretch>
                        </pic:blipFill>
                        <pic:spPr>
                          <a:xfrm>
                            <a:off x="762000" y="0"/>
                            <a:ext cx="2743200" cy="1441703"/>
                          </a:xfrm>
                          <a:prstGeom prst="rect">
                            <a:avLst/>
                          </a:prstGeom>
                        </pic:spPr>
                      </pic:pic>
                      <wps:wsp>
                        <wps:cNvPr id="438" name="Graphic 438"/>
                        <wps:cNvSpPr/>
                        <wps:spPr>
                          <a:xfrm>
                            <a:off x="0" y="1492033"/>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7.266044pt;width:336pt;height:118.5pt;mso-position-horizontal-relative:page;mso-position-vertical-relative:paragraph;z-index:-15672832;mso-wrap-distance-left:0;mso-wrap-distance-right:0" id="docshapegroup341" coordorigin="930,145" coordsize="6720,2370">
                <v:shape style="position:absolute;left:2130;top:145;width:4320;height:2271" type="#_x0000_t75" id="docshape342" stroked="false">
                  <v:imagedata r:id="rId126" o:title=""/>
                </v:shape>
                <v:line style="position:absolute" from="930,2495" to="7650,2495"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9.10</w:t>
      </w:r>
      <w:r>
        <w:rPr>
          <w:rFonts w:ascii="Trebuchet MS"/>
          <w:b/>
          <w:color w:val="231F20"/>
          <w:spacing w:val="57"/>
          <w:w w:val="150"/>
          <w:sz w:val="19"/>
        </w:rPr>
        <w:t> </w:t>
      </w:r>
      <w:r>
        <w:rPr>
          <w:rFonts w:ascii="Trebuchet MS"/>
          <w:b/>
          <w:color w:val="231F20"/>
          <w:spacing w:val="-6"/>
          <w:sz w:val="19"/>
        </w:rPr>
        <w:t>Expansion</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convolution.</w:t>
      </w:r>
    </w:p>
    <w:p>
      <w:pPr>
        <w:spacing w:after="0"/>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1504950"/>
                <wp:effectExtent l="19050" t="0" r="9525" b="0"/>
                <wp:docPr id="439" name="Group 439"/>
                <wp:cNvGraphicFramePr>
                  <a:graphicFrameLocks/>
                </wp:cNvGraphicFramePr>
                <a:graphic>
                  <a:graphicData uri="http://schemas.microsoft.com/office/word/2010/wordprocessingGroup">
                    <wpg:wgp>
                      <wpg:cNvPr id="439" name="Group 439"/>
                      <wpg:cNvGrpSpPr/>
                      <wpg:grpSpPr>
                        <a:xfrm>
                          <a:off x="0" y="0"/>
                          <a:ext cx="4267200" cy="1504950"/>
                          <a:chExt cx="4267200" cy="1504950"/>
                        </a:xfrm>
                      </wpg:grpSpPr>
                      <pic:pic>
                        <pic:nvPicPr>
                          <pic:cNvPr id="440" name="Image 440"/>
                          <pic:cNvPicPr/>
                        </pic:nvPicPr>
                        <pic:blipFill>
                          <a:blip r:embed="rId127" cstate="print"/>
                          <a:stretch>
                            <a:fillRect/>
                          </a:stretch>
                        </pic:blipFill>
                        <pic:spPr>
                          <a:xfrm>
                            <a:off x="762000" y="0"/>
                            <a:ext cx="2743199" cy="1441703"/>
                          </a:xfrm>
                          <a:prstGeom prst="rect">
                            <a:avLst/>
                          </a:prstGeom>
                        </pic:spPr>
                      </pic:pic>
                      <wps:wsp>
                        <wps:cNvPr id="441" name="Graphic 441"/>
                        <wps:cNvSpPr/>
                        <wps:spPr>
                          <a:xfrm>
                            <a:off x="0" y="149203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18.5pt;mso-position-horizontal-relative:char;mso-position-vertical-relative:line" id="docshapegroup343" coordorigin="0,0" coordsize="6720,2370">
                <v:shape style="position:absolute;left:1200;top:0;width:4320;height:2271" type="#_x0000_t75" id="docshape344" stroked="false">
                  <v:imagedata r:id="rId127" o:title=""/>
                </v:shape>
                <v:line style="position:absolute" from="0,2350" to="6720,2350" stroked="true" strokeweight="2pt" strokecolor="#231f20">
                  <v:stroke dashstyle="solid"/>
                </v:line>
              </v:group>
            </w:pict>
          </mc:Fallback>
        </mc:AlternateContent>
      </w:r>
      <w:r>
        <w:rPr>
          <w:rFonts w:ascii="Trebuchet MS"/>
          <w:sz w:val="20"/>
        </w:rPr>
      </w:r>
    </w:p>
    <w:p>
      <w:pPr>
        <w:spacing w:line="249" w:lineRule="auto" w:before="86"/>
        <w:ind w:left="330" w:right="91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9.11</w:t>
      </w:r>
      <w:r>
        <w:rPr>
          <w:rFonts w:ascii="Trebuchet MS"/>
          <w:b/>
          <w:color w:val="231F20"/>
          <w:spacing w:val="72"/>
          <w:sz w:val="19"/>
        </w:rPr>
        <w:t> </w:t>
      </w:r>
      <w:r>
        <w:rPr>
          <w:rFonts w:ascii="Trebuchet MS"/>
          <w:b/>
          <w:color w:val="231F20"/>
          <w:spacing w:val="-6"/>
          <w:sz w:val="19"/>
        </w:rPr>
        <w:t>Exercise:</w:t>
      </w:r>
      <w:r>
        <w:rPr>
          <w:rFonts w:ascii="Trebuchet MS"/>
          <w:b/>
          <w:color w:val="231F20"/>
          <w:spacing w:val="-8"/>
          <w:sz w:val="19"/>
        </w:rPr>
        <w:t> </w:t>
      </w:r>
      <w:r>
        <w:rPr>
          <w:rFonts w:ascii="Trebuchet MS"/>
          <w:b/>
          <w:color w:val="231F20"/>
          <w:spacing w:val="-6"/>
          <w:sz w:val="19"/>
        </w:rPr>
        <w:t>Illustrate</w:t>
      </w:r>
      <w:r>
        <w:rPr>
          <w:rFonts w:ascii="Trebuchet MS"/>
          <w:b/>
          <w:color w:val="231F20"/>
          <w:spacing w:val="-9"/>
          <w:sz w:val="19"/>
        </w:rPr>
        <w:t> </w:t>
      </w:r>
      <w:r>
        <w:rPr>
          <w:rFonts w:ascii="Trebuchet MS"/>
          <w:b/>
          <w:color w:val="231F20"/>
          <w:spacing w:val="-6"/>
          <w:sz w:val="19"/>
        </w:rPr>
        <w:t>expansion</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convolution</w:t>
      </w:r>
      <w:r>
        <w:rPr>
          <w:rFonts w:ascii="Trebuchet MS"/>
          <w:b/>
          <w:color w:val="231F20"/>
          <w:spacing w:val="-8"/>
          <w:sz w:val="19"/>
        </w:rPr>
        <w:t> </w:t>
      </w:r>
      <w:r>
        <w:rPr>
          <w:rFonts w:ascii="Trebuchet MS"/>
          <w:b/>
          <w:color w:val="231F20"/>
          <w:spacing w:val="-6"/>
          <w:sz w:val="19"/>
        </w:rPr>
        <w:t>by</w:t>
      </w:r>
      <w:r>
        <w:rPr>
          <w:rFonts w:ascii="Trebuchet MS"/>
          <w:b/>
          <w:color w:val="231F20"/>
          <w:spacing w:val="-9"/>
          <w:sz w:val="19"/>
        </w:rPr>
        <w:t> </w:t>
      </w:r>
      <w:r>
        <w:rPr>
          <w:rFonts w:ascii="Trebuchet MS"/>
          <w:b/>
          <w:color w:val="231F20"/>
          <w:spacing w:val="-6"/>
          <w:sz w:val="19"/>
        </w:rPr>
        <w:t>your</w:t>
      </w:r>
      <w:r>
        <w:rPr>
          <w:rFonts w:ascii="Trebuchet MS"/>
          <w:b/>
          <w:color w:val="231F20"/>
          <w:spacing w:val="-8"/>
          <w:sz w:val="19"/>
        </w:rPr>
        <w:t> </w:t>
      </w:r>
      <w:r>
        <w:rPr>
          <w:rFonts w:ascii="Trebuchet MS"/>
          <w:b/>
          <w:color w:val="231F20"/>
          <w:spacing w:val="-6"/>
          <w:sz w:val="19"/>
        </w:rPr>
        <w:t>own </w:t>
      </w:r>
      <w:r>
        <w:rPr>
          <w:rFonts w:ascii="Trebuchet MS"/>
          <w:b/>
          <w:color w:val="231F20"/>
          <w:spacing w:val="-2"/>
          <w:sz w:val="19"/>
        </w:rPr>
        <w:t>examples.</w:t>
      </w:r>
    </w:p>
    <w:p>
      <w:pPr>
        <w:pStyle w:val="BodyText"/>
        <w:rPr>
          <w:rFonts w:ascii="Trebuchet MS"/>
          <w:b/>
          <w:sz w:val="20"/>
        </w:rPr>
      </w:pPr>
    </w:p>
    <w:p>
      <w:pPr>
        <w:pStyle w:val="BodyText"/>
        <w:spacing w:before="17"/>
        <w:rPr>
          <w:rFonts w:ascii="Trebuchet MS"/>
          <w:b/>
          <w:sz w:val="20"/>
        </w:rPr>
      </w:pPr>
    </w:p>
    <w:p>
      <w:pPr>
        <w:spacing w:before="0" w:after="26"/>
        <w:ind w:left="424"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9.1</w:t>
      </w:r>
      <w:r>
        <w:rPr>
          <w:rFonts w:ascii="Trebuchet MS"/>
          <w:b/>
          <w:color w:val="231F20"/>
          <w:spacing w:val="71"/>
          <w:sz w:val="20"/>
        </w:rPr>
        <w:t> </w:t>
      </w:r>
      <w:r>
        <w:rPr>
          <w:rFonts w:ascii="Trebuchet MS"/>
          <w:b/>
          <w:color w:val="231F20"/>
          <w:spacing w:val="-4"/>
          <w:sz w:val="20"/>
        </w:rPr>
        <w:t>A</w:t>
      </w:r>
      <w:r>
        <w:rPr>
          <w:rFonts w:ascii="Trebuchet MS"/>
          <w:b/>
          <w:color w:val="231F20"/>
          <w:spacing w:val="-11"/>
          <w:sz w:val="20"/>
        </w:rPr>
        <w:t> </w:t>
      </w:r>
      <w:r>
        <w:rPr>
          <w:rFonts w:ascii="Trebuchet MS"/>
          <w:b/>
          <w:color w:val="231F20"/>
          <w:spacing w:val="-4"/>
          <w:sz w:val="20"/>
        </w:rPr>
        <w:t>Summary</w:t>
      </w:r>
      <w:r>
        <w:rPr>
          <w:rFonts w:ascii="Trebuchet MS"/>
          <w:b/>
          <w:color w:val="231F20"/>
          <w:spacing w:val="-11"/>
          <w:sz w:val="20"/>
        </w:rPr>
        <w:t> </w:t>
      </w:r>
      <w:r>
        <w:rPr>
          <w:rFonts w:ascii="Trebuchet MS"/>
          <w:b/>
          <w:color w:val="231F20"/>
          <w:spacing w:val="-4"/>
          <w:sz w:val="20"/>
        </w:rPr>
        <w:t>of</w:t>
      </w:r>
      <w:r>
        <w:rPr>
          <w:rFonts w:ascii="Trebuchet MS"/>
          <w:b/>
          <w:color w:val="231F20"/>
          <w:spacing w:val="-11"/>
          <w:sz w:val="20"/>
        </w:rPr>
        <w:t> </w:t>
      </w:r>
      <w:r>
        <w:rPr>
          <w:rFonts w:ascii="Trebuchet MS"/>
          <w:b/>
          <w:color w:val="231F20"/>
          <w:spacing w:val="-4"/>
          <w:sz w:val="20"/>
        </w:rPr>
        <w:t>Patterns</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609"/>
        <w:gridCol w:w="4101"/>
      </w:tblGrid>
      <w:tr>
        <w:trPr>
          <w:trHeight w:val="271" w:hRule="atLeast"/>
        </w:trPr>
        <w:tc>
          <w:tcPr>
            <w:tcW w:w="2609" w:type="dxa"/>
          </w:tcPr>
          <w:p>
            <w:pPr>
              <w:pStyle w:val="TableParagraph"/>
              <w:spacing w:before="33"/>
              <w:ind w:left="20"/>
              <w:jc w:val="center"/>
              <w:rPr>
                <w:rFonts w:ascii="Arial"/>
                <w:i/>
                <w:sz w:val="18"/>
              </w:rPr>
            </w:pPr>
            <w:r>
              <w:rPr>
                <w:rFonts w:ascii="Arial"/>
                <w:i/>
                <w:color w:val="231F20"/>
                <w:spacing w:val="-2"/>
                <w:sz w:val="18"/>
              </w:rPr>
              <w:t>Pattern</w:t>
            </w:r>
          </w:p>
        </w:tc>
        <w:tc>
          <w:tcPr>
            <w:tcW w:w="4101" w:type="dxa"/>
          </w:tcPr>
          <w:p>
            <w:pPr>
              <w:pStyle w:val="TableParagraph"/>
              <w:spacing w:before="33"/>
              <w:ind w:left="1326"/>
              <w:rPr>
                <w:rFonts w:ascii="Arial"/>
                <w:i/>
                <w:sz w:val="18"/>
              </w:rPr>
            </w:pPr>
            <w:r>
              <w:rPr>
                <w:rFonts w:ascii="Arial"/>
                <w:i/>
                <w:color w:val="231F20"/>
                <w:w w:val="105"/>
                <w:sz w:val="18"/>
              </w:rPr>
              <w:t>About</w:t>
            </w:r>
            <w:r>
              <w:rPr>
                <w:rFonts w:ascii="Arial"/>
                <w:i/>
                <w:color w:val="231F20"/>
                <w:spacing w:val="2"/>
                <w:w w:val="105"/>
                <w:sz w:val="18"/>
              </w:rPr>
              <w:t> </w:t>
            </w:r>
            <w:r>
              <w:rPr>
                <w:rFonts w:ascii="Arial"/>
                <w:i/>
                <w:color w:val="231F20"/>
                <w:w w:val="105"/>
                <w:sz w:val="18"/>
              </w:rPr>
              <w:t>the</w:t>
            </w:r>
            <w:r>
              <w:rPr>
                <w:rFonts w:ascii="Arial"/>
                <w:i/>
                <w:color w:val="231F20"/>
                <w:spacing w:val="2"/>
                <w:w w:val="105"/>
                <w:sz w:val="18"/>
              </w:rPr>
              <w:t> </w:t>
            </w:r>
            <w:r>
              <w:rPr>
                <w:rFonts w:ascii="Arial"/>
                <w:i/>
                <w:color w:val="231F20"/>
                <w:spacing w:val="-2"/>
                <w:w w:val="105"/>
                <w:sz w:val="18"/>
              </w:rPr>
              <w:t>Pattern</w:t>
            </w:r>
          </w:p>
        </w:tc>
      </w:tr>
      <w:tr>
        <w:trPr>
          <w:trHeight w:val="961" w:hRule="atLeast"/>
        </w:trPr>
        <w:tc>
          <w:tcPr>
            <w:tcW w:w="2609" w:type="dxa"/>
          </w:tcPr>
          <w:p>
            <w:pPr>
              <w:pStyle w:val="TableParagraph"/>
              <w:spacing w:line="266" w:lineRule="auto" w:before="33"/>
              <w:ind w:left="160" w:hanging="80"/>
              <w:rPr>
                <w:sz w:val="18"/>
              </w:rPr>
            </w:pPr>
            <w:r>
              <w:rPr>
                <w:color w:val="231F20"/>
                <w:sz w:val="18"/>
              </w:rPr>
              <w:t>Uneven evolution of </w:t>
            </w:r>
            <w:r>
              <w:rPr>
                <w:color w:val="231F20"/>
                <w:sz w:val="18"/>
              </w:rPr>
              <w:t>the </w:t>
            </w:r>
            <w:r>
              <w:rPr>
                <w:color w:val="231F20"/>
                <w:spacing w:val="-2"/>
                <w:w w:val="110"/>
                <w:sz w:val="18"/>
              </w:rPr>
              <w:t>system.</w:t>
            </w:r>
          </w:p>
        </w:tc>
        <w:tc>
          <w:tcPr>
            <w:tcW w:w="4101" w:type="dxa"/>
          </w:tcPr>
          <w:p>
            <w:pPr>
              <w:pStyle w:val="TableParagraph"/>
              <w:spacing w:before="33"/>
              <w:ind w:left="80"/>
              <w:rPr>
                <w:sz w:val="18"/>
              </w:rPr>
            </w:pPr>
            <w:r>
              <w:rPr>
                <w:color w:val="231F20"/>
                <w:sz w:val="18"/>
              </w:rPr>
              <w:t>Uneven</w:t>
            </w:r>
            <w:r>
              <w:rPr>
                <w:color w:val="231F20"/>
                <w:spacing w:val="21"/>
                <w:sz w:val="18"/>
              </w:rPr>
              <w:t> </w:t>
            </w:r>
            <w:r>
              <w:rPr>
                <w:color w:val="231F20"/>
                <w:sz w:val="18"/>
              </w:rPr>
              <w:t>evolution</w:t>
            </w:r>
            <w:r>
              <w:rPr>
                <w:color w:val="231F20"/>
                <w:spacing w:val="22"/>
                <w:sz w:val="18"/>
              </w:rPr>
              <w:t> </w:t>
            </w:r>
            <w:r>
              <w:rPr>
                <w:color w:val="231F20"/>
                <w:sz w:val="18"/>
              </w:rPr>
              <w:t>of</w:t>
            </w:r>
            <w:r>
              <w:rPr>
                <w:color w:val="231F20"/>
                <w:spacing w:val="22"/>
                <w:sz w:val="18"/>
              </w:rPr>
              <w:t> </w:t>
            </w:r>
            <w:r>
              <w:rPr>
                <w:color w:val="231F20"/>
                <w:spacing w:val="-2"/>
                <w:sz w:val="18"/>
              </w:rPr>
              <w:t>parts.</w:t>
            </w:r>
          </w:p>
          <w:p>
            <w:pPr>
              <w:pStyle w:val="TableParagraph"/>
              <w:spacing w:line="230" w:lineRule="atLeast" w:before="0"/>
              <w:ind w:left="80" w:right="848"/>
              <w:rPr>
                <w:sz w:val="18"/>
              </w:rPr>
            </w:pPr>
            <w:r>
              <w:rPr>
                <w:color w:val="231F20"/>
                <w:sz w:val="18"/>
              </w:rPr>
              <w:t>Uneven evolution of process stages. </w:t>
            </w:r>
            <w:r>
              <w:rPr>
                <w:color w:val="231F20"/>
                <w:w w:val="105"/>
                <w:sz w:val="18"/>
              </w:rPr>
              <w:t>Uneven improvement of features. Repeating rise of unevenness.</w:t>
            </w:r>
          </w:p>
        </w:tc>
      </w:tr>
      <w:tr>
        <w:trPr>
          <w:trHeight w:val="961" w:hRule="atLeast"/>
        </w:trPr>
        <w:tc>
          <w:tcPr>
            <w:tcW w:w="2609"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macrolevel.</w:t>
            </w:r>
          </w:p>
        </w:tc>
        <w:tc>
          <w:tcPr>
            <w:tcW w:w="4101" w:type="dxa"/>
          </w:tcPr>
          <w:p>
            <w:pPr>
              <w:pStyle w:val="TableParagraph"/>
              <w:spacing w:line="266" w:lineRule="auto" w:before="33"/>
              <w:ind w:left="160" w:hanging="80"/>
              <w:rPr>
                <w:sz w:val="18"/>
              </w:rPr>
            </w:pPr>
            <w:r>
              <w:rPr>
                <w:color w:val="231F20"/>
                <w:w w:val="105"/>
                <w:sz w:val="18"/>
              </w:rPr>
              <w:t>One</w:t>
            </w:r>
            <w:r>
              <w:rPr>
                <w:color w:val="231F20"/>
                <w:spacing w:val="-12"/>
                <w:w w:val="105"/>
                <w:sz w:val="18"/>
              </w:rPr>
              <w:t> </w:t>
            </w:r>
            <w:r>
              <w:rPr>
                <w:color w:val="231F20"/>
                <w:w w:val="105"/>
                <w:sz w:val="18"/>
              </w:rPr>
              <w:t>system</w:t>
            </w:r>
            <w:r>
              <w:rPr>
                <w:color w:val="231F20"/>
                <w:spacing w:val="-12"/>
                <w:w w:val="105"/>
                <w:sz w:val="18"/>
              </w:rPr>
              <w:t> </w:t>
            </w:r>
            <w:r>
              <w:rPr>
                <w:color w:val="231F20"/>
                <w:w w:val="105"/>
                <w:sz w:val="18"/>
              </w:rPr>
              <w:t>is</w:t>
            </w:r>
            <w:r>
              <w:rPr>
                <w:color w:val="231F20"/>
                <w:spacing w:val="-12"/>
                <w:w w:val="105"/>
                <w:sz w:val="18"/>
              </w:rPr>
              <w:t> </w:t>
            </w:r>
            <w:r>
              <w:rPr>
                <w:color w:val="231F20"/>
                <w:w w:val="105"/>
                <w:sz w:val="18"/>
              </w:rPr>
              <w:t>combined</w:t>
            </w:r>
            <w:r>
              <w:rPr>
                <w:color w:val="231F20"/>
                <w:spacing w:val="-12"/>
                <w:w w:val="105"/>
                <w:sz w:val="18"/>
              </w:rPr>
              <w:t> </w:t>
            </w:r>
            <w:r>
              <w:rPr>
                <w:color w:val="231F20"/>
                <w:w w:val="105"/>
                <w:sz w:val="18"/>
              </w:rPr>
              <w:t>with</w:t>
            </w:r>
            <w:r>
              <w:rPr>
                <w:color w:val="231F20"/>
                <w:spacing w:val="-12"/>
                <w:w w:val="105"/>
                <w:sz w:val="18"/>
              </w:rPr>
              <w:t> </w:t>
            </w:r>
            <w:r>
              <w:rPr>
                <w:color w:val="231F20"/>
                <w:w w:val="105"/>
                <w:sz w:val="18"/>
              </w:rPr>
              <w:t>a</w:t>
            </w:r>
            <w:r>
              <w:rPr>
                <w:color w:val="231F20"/>
                <w:spacing w:val="-12"/>
                <w:w w:val="105"/>
                <w:sz w:val="18"/>
              </w:rPr>
              <w:t> </w:t>
            </w:r>
            <w:r>
              <w:rPr>
                <w:color w:val="231F20"/>
                <w:w w:val="105"/>
                <w:sz w:val="18"/>
              </w:rPr>
              <w:t>similar</w:t>
            </w:r>
            <w:r>
              <w:rPr>
                <w:color w:val="231F20"/>
                <w:spacing w:val="-12"/>
                <w:w w:val="105"/>
                <w:sz w:val="18"/>
              </w:rPr>
              <w:t> </w:t>
            </w:r>
            <w:r>
              <w:rPr>
                <w:color w:val="231F20"/>
                <w:w w:val="105"/>
                <w:sz w:val="18"/>
              </w:rPr>
              <w:t>or</w:t>
            </w:r>
            <w:r>
              <w:rPr>
                <w:color w:val="231F20"/>
                <w:spacing w:val="-12"/>
                <w:w w:val="105"/>
                <w:sz w:val="18"/>
              </w:rPr>
              <w:t> </w:t>
            </w:r>
            <w:r>
              <w:rPr>
                <w:color w:val="231F20"/>
                <w:w w:val="105"/>
                <w:sz w:val="18"/>
              </w:rPr>
              <w:t>a dissimilar</w:t>
            </w:r>
            <w:r>
              <w:rPr>
                <w:color w:val="231F20"/>
                <w:spacing w:val="-2"/>
                <w:w w:val="105"/>
                <w:sz w:val="18"/>
              </w:rPr>
              <w:t> </w:t>
            </w:r>
            <w:r>
              <w:rPr>
                <w:color w:val="231F20"/>
                <w:w w:val="105"/>
                <w:sz w:val="18"/>
              </w:rPr>
              <w:t>system,</w:t>
            </w:r>
            <w:r>
              <w:rPr>
                <w:color w:val="231F20"/>
                <w:spacing w:val="-2"/>
                <w:w w:val="105"/>
                <w:sz w:val="18"/>
              </w:rPr>
              <w:t> </w:t>
            </w:r>
            <w:r>
              <w:rPr>
                <w:color w:val="231F20"/>
                <w:w w:val="105"/>
                <w:sz w:val="18"/>
              </w:rPr>
              <w:t>or</w:t>
            </w:r>
            <w:r>
              <w:rPr>
                <w:color w:val="231F20"/>
                <w:spacing w:val="-2"/>
                <w:w w:val="105"/>
                <w:sz w:val="18"/>
              </w:rPr>
              <w:t> </w:t>
            </w:r>
            <w:r>
              <w:rPr>
                <w:color w:val="231F20"/>
                <w:w w:val="105"/>
                <w:sz w:val="18"/>
              </w:rPr>
              <w:t>with</w:t>
            </w:r>
            <w:r>
              <w:rPr>
                <w:color w:val="231F20"/>
                <w:spacing w:val="-2"/>
                <w:w w:val="105"/>
                <w:sz w:val="18"/>
              </w:rPr>
              <w:t> </w:t>
            </w:r>
            <w:r>
              <w:rPr>
                <w:color w:val="231F20"/>
                <w:w w:val="105"/>
                <w:sz w:val="18"/>
              </w:rPr>
              <w:t>many</w:t>
            </w:r>
            <w:r>
              <w:rPr>
                <w:color w:val="231F20"/>
                <w:spacing w:val="-2"/>
                <w:w w:val="105"/>
                <w:sz w:val="18"/>
              </w:rPr>
              <w:t> </w:t>
            </w:r>
            <w:r>
              <w:rPr>
                <w:color w:val="231F20"/>
                <w:w w:val="105"/>
                <w:sz w:val="18"/>
              </w:rPr>
              <w:t>similar</w:t>
            </w:r>
            <w:r>
              <w:rPr>
                <w:color w:val="231F20"/>
                <w:spacing w:val="-2"/>
                <w:w w:val="105"/>
                <w:sz w:val="18"/>
              </w:rPr>
              <w:t> </w:t>
            </w:r>
            <w:r>
              <w:rPr>
                <w:color w:val="231F20"/>
                <w:w w:val="105"/>
                <w:sz w:val="18"/>
              </w:rPr>
              <w:t>or dissimilar systems (mono-bi-poly).</w:t>
            </w:r>
          </w:p>
          <w:p>
            <w:pPr>
              <w:pStyle w:val="TableParagraph"/>
              <w:spacing w:before="1"/>
              <w:ind w:left="80"/>
              <w:rPr>
                <w:sz w:val="18"/>
              </w:rPr>
            </w:pPr>
            <w:r>
              <w:rPr>
                <w:color w:val="231F20"/>
                <w:w w:val="105"/>
                <w:sz w:val="18"/>
              </w:rPr>
              <w:t>Transition</w:t>
            </w:r>
            <w:r>
              <w:rPr>
                <w:color w:val="231F20"/>
                <w:spacing w:val="-13"/>
                <w:w w:val="105"/>
                <w:sz w:val="18"/>
              </w:rPr>
              <w:t> </w:t>
            </w:r>
            <w:r>
              <w:rPr>
                <w:color w:val="231F20"/>
                <w:w w:val="105"/>
                <w:sz w:val="18"/>
              </w:rPr>
              <w:t>to</w:t>
            </w:r>
            <w:r>
              <w:rPr>
                <w:color w:val="231F20"/>
                <w:spacing w:val="-13"/>
                <w:w w:val="105"/>
                <w:sz w:val="18"/>
              </w:rPr>
              <w:t> </w:t>
            </w:r>
            <w:r>
              <w:rPr>
                <w:color w:val="231F20"/>
                <w:w w:val="105"/>
                <w:sz w:val="18"/>
              </w:rPr>
              <w:t>macrolevel</w:t>
            </w:r>
            <w:r>
              <w:rPr>
                <w:color w:val="231F20"/>
                <w:spacing w:val="-13"/>
                <w:w w:val="105"/>
                <w:sz w:val="18"/>
              </w:rPr>
              <w:t> </w:t>
            </w:r>
            <w:r>
              <w:rPr>
                <w:color w:val="231F20"/>
                <w:w w:val="105"/>
                <w:sz w:val="18"/>
              </w:rPr>
              <w:t>is</w:t>
            </w:r>
            <w:r>
              <w:rPr>
                <w:color w:val="231F20"/>
                <w:spacing w:val="-13"/>
                <w:w w:val="105"/>
                <w:sz w:val="18"/>
              </w:rPr>
              <w:t> </w:t>
            </w:r>
            <w:r>
              <w:rPr>
                <w:color w:val="231F20"/>
                <w:spacing w:val="-2"/>
                <w:w w:val="105"/>
                <w:sz w:val="18"/>
              </w:rPr>
              <w:t>repeated.</w:t>
            </w:r>
          </w:p>
        </w:tc>
      </w:tr>
      <w:tr>
        <w:trPr>
          <w:trHeight w:val="1191" w:hRule="atLeast"/>
        </w:trPr>
        <w:tc>
          <w:tcPr>
            <w:tcW w:w="2609"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microlevel.</w:t>
            </w:r>
          </w:p>
        </w:tc>
        <w:tc>
          <w:tcPr>
            <w:tcW w:w="4101" w:type="dxa"/>
          </w:tcPr>
          <w:p>
            <w:pPr>
              <w:pStyle w:val="TableParagraph"/>
              <w:spacing w:line="266" w:lineRule="auto" w:before="33"/>
              <w:ind w:left="160" w:hanging="80"/>
              <w:rPr>
                <w:sz w:val="18"/>
              </w:rPr>
            </w:pPr>
            <w:r>
              <w:rPr>
                <w:color w:val="231F20"/>
                <w:w w:val="105"/>
                <w:sz w:val="18"/>
              </w:rPr>
              <w:t>Solid</w:t>
            </w:r>
            <w:r>
              <w:rPr>
                <w:color w:val="231F20"/>
                <w:spacing w:val="-14"/>
                <w:w w:val="105"/>
                <w:sz w:val="18"/>
              </w:rPr>
              <w:t> </w:t>
            </w:r>
            <w:r>
              <w:rPr>
                <w:color w:val="231F20"/>
                <w:w w:val="105"/>
                <w:sz w:val="18"/>
              </w:rPr>
              <w:t>body,</w:t>
            </w:r>
            <w:r>
              <w:rPr>
                <w:color w:val="231F20"/>
                <w:spacing w:val="-13"/>
                <w:w w:val="105"/>
                <w:sz w:val="18"/>
              </w:rPr>
              <w:t> </w:t>
            </w:r>
            <w:r>
              <w:rPr>
                <w:color w:val="231F20"/>
                <w:w w:val="105"/>
                <w:sz w:val="18"/>
              </w:rPr>
              <w:t>segmented</w:t>
            </w:r>
            <w:r>
              <w:rPr>
                <w:color w:val="231F20"/>
                <w:spacing w:val="-13"/>
                <w:w w:val="105"/>
                <w:sz w:val="18"/>
              </w:rPr>
              <w:t> </w:t>
            </w:r>
            <w:r>
              <w:rPr>
                <w:color w:val="231F20"/>
                <w:w w:val="105"/>
                <w:sz w:val="18"/>
              </w:rPr>
              <w:t>body,</w:t>
            </w:r>
            <w:r>
              <w:rPr>
                <w:color w:val="231F20"/>
                <w:spacing w:val="-13"/>
                <w:w w:val="105"/>
                <w:sz w:val="18"/>
              </w:rPr>
              <w:t> </w:t>
            </w:r>
            <w:r>
              <w:rPr>
                <w:color w:val="231F20"/>
                <w:w w:val="105"/>
                <w:sz w:val="18"/>
              </w:rPr>
              <w:t>liquid</w:t>
            </w:r>
            <w:r>
              <w:rPr>
                <w:color w:val="231F20"/>
                <w:spacing w:val="-13"/>
                <w:w w:val="105"/>
                <w:sz w:val="18"/>
              </w:rPr>
              <w:t> </w:t>
            </w:r>
            <w:r>
              <w:rPr>
                <w:color w:val="231F20"/>
                <w:w w:val="105"/>
                <w:sz w:val="18"/>
              </w:rPr>
              <w:t>or</w:t>
            </w:r>
            <w:r>
              <w:rPr>
                <w:color w:val="231F20"/>
                <w:spacing w:val="-13"/>
                <w:w w:val="105"/>
                <w:sz w:val="18"/>
              </w:rPr>
              <w:t> </w:t>
            </w:r>
            <w:r>
              <w:rPr>
                <w:color w:val="231F20"/>
                <w:w w:val="105"/>
                <w:sz w:val="18"/>
              </w:rPr>
              <w:t>powder, gas or plasma, field.</w:t>
            </w:r>
          </w:p>
          <w:p>
            <w:pPr>
              <w:pStyle w:val="TableParagraph"/>
              <w:spacing w:line="266" w:lineRule="auto" w:before="0"/>
              <w:ind w:left="160" w:hanging="80"/>
              <w:rPr>
                <w:sz w:val="18"/>
              </w:rPr>
            </w:pPr>
            <w:r>
              <w:rPr>
                <w:color w:val="231F20"/>
                <w:sz w:val="18"/>
              </w:rPr>
              <w:t>Solid body, hollow body, many caverns, </w:t>
            </w:r>
            <w:r>
              <w:rPr>
                <w:color w:val="231F20"/>
                <w:sz w:val="18"/>
              </w:rPr>
              <w:t>porous </w:t>
            </w:r>
            <w:r>
              <w:rPr>
                <w:color w:val="231F20"/>
                <w:spacing w:val="-2"/>
                <w:sz w:val="18"/>
              </w:rPr>
              <w:t>substance.</w:t>
            </w:r>
          </w:p>
          <w:p>
            <w:pPr>
              <w:pStyle w:val="TableParagraph"/>
              <w:spacing w:before="1"/>
              <w:ind w:left="80"/>
              <w:rPr>
                <w:sz w:val="18"/>
              </w:rPr>
            </w:pPr>
            <w:r>
              <w:rPr>
                <w:color w:val="231F20"/>
                <w:sz w:val="18"/>
              </w:rPr>
              <w:t>Flat</w:t>
            </w:r>
            <w:r>
              <w:rPr>
                <w:color w:val="231F20"/>
                <w:spacing w:val="7"/>
                <w:sz w:val="18"/>
              </w:rPr>
              <w:t> </w:t>
            </w:r>
            <w:r>
              <w:rPr>
                <w:color w:val="231F20"/>
                <w:sz w:val="18"/>
              </w:rPr>
              <w:t>surface,</w:t>
            </w:r>
            <w:r>
              <w:rPr>
                <w:color w:val="231F20"/>
                <w:spacing w:val="8"/>
                <w:sz w:val="18"/>
              </w:rPr>
              <w:t> </w:t>
            </w:r>
            <w:r>
              <w:rPr>
                <w:color w:val="231F20"/>
                <w:sz w:val="18"/>
              </w:rPr>
              <w:t>corrugated</w:t>
            </w:r>
            <w:r>
              <w:rPr>
                <w:color w:val="231F20"/>
                <w:spacing w:val="8"/>
                <w:sz w:val="18"/>
              </w:rPr>
              <w:t> </w:t>
            </w:r>
            <w:r>
              <w:rPr>
                <w:color w:val="231F20"/>
                <w:sz w:val="18"/>
              </w:rPr>
              <w:t>surface,</w:t>
            </w:r>
            <w:r>
              <w:rPr>
                <w:color w:val="231F20"/>
                <w:spacing w:val="8"/>
                <w:sz w:val="18"/>
              </w:rPr>
              <w:t> </w:t>
            </w:r>
            <w:r>
              <w:rPr>
                <w:color w:val="231F20"/>
                <w:sz w:val="18"/>
              </w:rPr>
              <w:t>rough</w:t>
            </w:r>
            <w:r>
              <w:rPr>
                <w:color w:val="231F20"/>
                <w:spacing w:val="8"/>
                <w:sz w:val="18"/>
              </w:rPr>
              <w:t> </w:t>
            </w:r>
            <w:r>
              <w:rPr>
                <w:color w:val="231F20"/>
                <w:spacing w:val="-2"/>
                <w:sz w:val="18"/>
              </w:rPr>
              <w:t>surface.</w:t>
            </w:r>
          </w:p>
        </w:tc>
      </w:tr>
      <w:tr>
        <w:trPr>
          <w:trHeight w:val="961" w:hRule="atLeast"/>
        </w:trPr>
        <w:tc>
          <w:tcPr>
            <w:tcW w:w="2609" w:type="dxa"/>
          </w:tcPr>
          <w:p>
            <w:pPr>
              <w:pStyle w:val="TableParagraph"/>
              <w:spacing w:line="266" w:lineRule="auto" w:before="33"/>
              <w:ind w:left="160" w:right="147" w:hanging="80"/>
              <w:jc w:val="both"/>
              <w:rPr>
                <w:sz w:val="18"/>
              </w:rPr>
            </w:pPr>
            <w:r>
              <w:rPr>
                <w:color w:val="231F20"/>
                <w:w w:val="105"/>
                <w:sz w:val="18"/>
              </w:rPr>
              <w:t>The</w:t>
            </w:r>
            <w:r>
              <w:rPr>
                <w:color w:val="231F20"/>
                <w:spacing w:val="-14"/>
                <w:w w:val="105"/>
                <w:sz w:val="18"/>
              </w:rPr>
              <w:t> </w:t>
            </w:r>
            <w:r>
              <w:rPr>
                <w:color w:val="231F20"/>
                <w:w w:val="105"/>
                <w:sz w:val="18"/>
              </w:rPr>
              <w:t>increase</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interactions: </w:t>
            </w:r>
            <w:r>
              <w:rPr>
                <w:color w:val="231F20"/>
                <w:spacing w:val="-2"/>
                <w:w w:val="105"/>
                <w:sz w:val="18"/>
              </w:rPr>
              <w:t>introducing</w:t>
            </w:r>
            <w:r>
              <w:rPr>
                <w:color w:val="231F20"/>
                <w:spacing w:val="-6"/>
                <w:w w:val="105"/>
                <w:sz w:val="18"/>
              </w:rPr>
              <w:t> </w:t>
            </w:r>
            <w:r>
              <w:rPr>
                <w:color w:val="231F20"/>
                <w:spacing w:val="-2"/>
                <w:w w:val="105"/>
                <w:sz w:val="18"/>
              </w:rPr>
              <w:t>substances</w:t>
            </w:r>
            <w:r>
              <w:rPr>
                <w:color w:val="231F20"/>
                <w:spacing w:val="-6"/>
                <w:w w:val="105"/>
                <w:sz w:val="18"/>
              </w:rPr>
              <w:t> </w:t>
            </w:r>
            <w:r>
              <w:rPr>
                <w:color w:val="231F20"/>
                <w:spacing w:val="-2"/>
                <w:w w:val="105"/>
                <w:sz w:val="18"/>
              </w:rPr>
              <w:t>and actions.</w:t>
            </w:r>
          </w:p>
        </w:tc>
        <w:tc>
          <w:tcPr>
            <w:tcW w:w="4101" w:type="dxa"/>
          </w:tcPr>
          <w:p>
            <w:pPr>
              <w:pStyle w:val="TableParagraph"/>
              <w:spacing w:line="266" w:lineRule="auto" w:before="33"/>
              <w:ind w:left="160" w:hanging="80"/>
              <w:rPr>
                <w:sz w:val="18"/>
              </w:rPr>
            </w:pPr>
            <w:r>
              <w:rPr>
                <w:color w:val="231F20"/>
                <w:w w:val="105"/>
                <w:sz w:val="18"/>
              </w:rPr>
              <w:t>Introducing</w:t>
            </w:r>
            <w:r>
              <w:rPr>
                <w:color w:val="231F20"/>
                <w:spacing w:val="-12"/>
                <w:w w:val="105"/>
                <w:sz w:val="18"/>
              </w:rPr>
              <w:t> </w:t>
            </w:r>
            <w:r>
              <w:rPr>
                <w:color w:val="231F20"/>
                <w:w w:val="105"/>
                <w:sz w:val="18"/>
              </w:rPr>
              <w:t>substances:</w:t>
            </w:r>
            <w:r>
              <w:rPr>
                <w:color w:val="231F20"/>
                <w:spacing w:val="-12"/>
                <w:w w:val="105"/>
                <w:sz w:val="18"/>
              </w:rPr>
              <w:t> </w:t>
            </w:r>
            <w:r>
              <w:rPr>
                <w:color w:val="231F20"/>
                <w:w w:val="105"/>
                <w:sz w:val="18"/>
              </w:rPr>
              <w:t>new</w:t>
            </w:r>
            <w:r>
              <w:rPr>
                <w:color w:val="231F20"/>
                <w:spacing w:val="-12"/>
                <w:w w:val="105"/>
                <w:sz w:val="18"/>
              </w:rPr>
              <w:t> </w:t>
            </w:r>
            <w:r>
              <w:rPr>
                <w:color w:val="231F20"/>
                <w:w w:val="105"/>
                <w:sz w:val="18"/>
              </w:rPr>
              <w:t>and</w:t>
            </w:r>
            <w:r>
              <w:rPr>
                <w:color w:val="231F20"/>
                <w:spacing w:val="-12"/>
                <w:w w:val="105"/>
                <w:sz w:val="18"/>
              </w:rPr>
              <w:t> </w:t>
            </w:r>
            <w:r>
              <w:rPr>
                <w:color w:val="231F20"/>
                <w:w w:val="105"/>
                <w:sz w:val="18"/>
              </w:rPr>
              <w:t>modified substances,</w:t>
            </w:r>
            <w:r>
              <w:rPr>
                <w:color w:val="231F20"/>
                <w:spacing w:val="-3"/>
                <w:w w:val="105"/>
                <w:sz w:val="18"/>
              </w:rPr>
              <w:t> </w:t>
            </w:r>
            <w:r>
              <w:rPr>
                <w:color w:val="231F20"/>
                <w:w w:val="105"/>
                <w:sz w:val="18"/>
              </w:rPr>
              <w:t>void.</w:t>
            </w:r>
          </w:p>
          <w:p>
            <w:pPr>
              <w:pStyle w:val="TableParagraph"/>
              <w:spacing w:before="0"/>
              <w:ind w:left="80"/>
              <w:rPr>
                <w:sz w:val="18"/>
              </w:rPr>
            </w:pPr>
            <w:r>
              <w:rPr>
                <w:color w:val="231F20"/>
                <w:w w:val="105"/>
                <w:sz w:val="18"/>
              </w:rPr>
              <w:t>Introducing</w:t>
            </w:r>
            <w:r>
              <w:rPr>
                <w:color w:val="231F20"/>
                <w:spacing w:val="-9"/>
                <w:w w:val="105"/>
                <w:sz w:val="18"/>
              </w:rPr>
              <w:t> </w:t>
            </w:r>
            <w:r>
              <w:rPr>
                <w:color w:val="231F20"/>
                <w:w w:val="105"/>
                <w:sz w:val="18"/>
              </w:rPr>
              <w:t>actions:</w:t>
            </w:r>
            <w:r>
              <w:rPr>
                <w:color w:val="231F20"/>
                <w:spacing w:val="-8"/>
                <w:w w:val="105"/>
                <w:sz w:val="18"/>
              </w:rPr>
              <w:t> </w:t>
            </w:r>
            <w:r>
              <w:rPr>
                <w:color w:val="231F20"/>
                <w:w w:val="105"/>
                <w:sz w:val="18"/>
              </w:rPr>
              <w:t>mechanical,</w:t>
            </w:r>
            <w:r>
              <w:rPr>
                <w:color w:val="231F20"/>
                <w:spacing w:val="-9"/>
                <w:w w:val="105"/>
                <w:sz w:val="18"/>
              </w:rPr>
              <w:t> </w:t>
            </w:r>
            <w:r>
              <w:rPr>
                <w:color w:val="231F20"/>
                <w:spacing w:val="-2"/>
                <w:w w:val="105"/>
                <w:sz w:val="18"/>
              </w:rPr>
              <w:t>acoustic,</w:t>
            </w:r>
          </w:p>
          <w:p>
            <w:pPr>
              <w:pStyle w:val="TableParagraph"/>
              <w:spacing w:before="23"/>
              <w:ind w:left="160"/>
              <w:rPr>
                <w:sz w:val="18"/>
              </w:rPr>
            </w:pPr>
            <w:r>
              <w:rPr>
                <w:color w:val="231F20"/>
                <w:w w:val="105"/>
                <w:sz w:val="18"/>
              </w:rPr>
              <w:t>thermal,</w:t>
            </w:r>
            <w:r>
              <w:rPr>
                <w:color w:val="231F20"/>
                <w:spacing w:val="-13"/>
                <w:w w:val="105"/>
                <w:sz w:val="18"/>
              </w:rPr>
              <w:t> </w:t>
            </w:r>
            <w:r>
              <w:rPr>
                <w:color w:val="231F20"/>
                <w:w w:val="105"/>
                <w:sz w:val="18"/>
              </w:rPr>
              <w:t>chemical,</w:t>
            </w:r>
            <w:r>
              <w:rPr>
                <w:color w:val="231F20"/>
                <w:spacing w:val="-13"/>
                <w:w w:val="105"/>
                <w:sz w:val="18"/>
              </w:rPr>
              <w:t> </w:t>
            </w:r>
            <w:r>
              <w:rPr>
                <w:color w:val="231F20"/>
                <w:w w:val="105"/>
                <w:sz w:val="18"/>
              </w:rPr>
              <w:t>electric,</w:t>
            </w:r>
            <w:r>
              <w:rPr>
                <w:color w:val="231F20"/>
                <w:spacing w:val="-12"/>
                <w:w w:val="105"/>
                <w:sz w:val="18"/>
              </w:rPr>
              <w:t> </w:t>
            </w:r>
            <w:r>
              <w:rPr>
                <w:color w:val="231F20"/>
                <w:spacing w:val="-2"/>
                <w:w w:val="105"/>
                <w:sz w:val="18"/>
              </w:rPr>
              <w:t>magnetic.</w:t>
            </w:r>
          </w:p>
        </w:tc>
      </w:tr>
      <w:tr>
        <w:trPr>
          <w:trHeight w:val="1191" w:hRule="atLeast"/>
        </w:trPr>
        <w:tc>
          <w:tcPr>
            <w:tcW w:w="2609" w:type="dxa"/>
          </w:tcPr>
          <w:p>
            <w:pPr>
              <w:pStyle w:val="TableParagraph"/>
              <w:spacing w:before="33"/>
              <w:ind w:left="80"/>
              <w:rPr>
                <w:sz w:val="18"/>
              </w:rPr>
            </w:pPr>
            <w:r>
              <w:rPr>
                <w:color w:val="231F20"/>
                <w:sz w:val="18"/>
              </w:rPr>
              <w:t>Expansion</w:t>
            </w:r>
            <w:r>
              <w:rPr>
                <w:color w:val="231F20"/>
                <w:spacing w:val="-5"/>
                <w:sz w:val="18"/>
              </w:rPr>
              <w:t> </w:t>
            </w:r>
            <w:r>
              <w:rPr>
                <w:color w:val="231F20"/>
                <w:sz w:val="18"/>
              </w:rPr>
              <w:t>and</w:t>
            </w:r>
            <w:r>
              <w:rPr>
                <w:color w:val="231F20"/>
                <w:spacing w:val="-5"/>
                <w:sz w:val="18"/>
              </w:rPr>
              <w:t> </w:t>
            </w:r>
            <w:r>
              <w:rPr>
                <w:color w:val="231F20"/>
                <w:spacing w:val="-2"/>
                <w:sz w:val="18"/>
              </w:rPr>
              <w:t>convolution.</w:t>
            </w:r>
          </w:p>
        </w:tc>
        <w:tc>
          <w:tcPr>
            <w:tcW w:w="4101" w:type="dxa"/>
          </w:tcPr>
          <w:p>
            <w:pPr>
              <w:pStyle w:val="TableParagraph"/>
              <w:spacing w:line="266" w:lineRule="auto" w:before="33"/>
              <w:ind w:left="80" w:right="848"/>
              <w:rPr>
                <w:sz w:val="18"/>
              </w:rPr>
            </w:pPr>
            <w:r>
              <w:rPr>
                <w:color w:val="231F20"/>
                <w:w w:val="105"/>
                <w:sz w:val="18"/>
              </w:rPr>
              <w:t>Increasing number of parts. Increasing</w:t>
            </w:r>
            <w:r>
              <w:rPr>
                <w:color w:val="231F20"/>
                <w:spacing w:val="-14"/>
                <w:w w:val="105"/>
                <w:sz w:val="18"/>
              </w:rPr>
              <w:t> </w:t>
            </w:r>
            <w:r>
              <w:rPr>
                <w:color w:val="231F20"/>
                <w:w w:val="105"/>
                <w:sz w:val="18"/>
              </w:rPr>
              <w:t>number</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operations.</w:t>
            </w:r>
          </w:p>
          <w:p>
            <w:pPr>
              <w:pStyle w:val="TableParagraph"/>
              <w:spacing w:line="266" w:lineRule="auto" w:before="0"/>
              <w:ind w:left="80"/>
              <w:rPr>
                <w:sz w:val="18"/>
              </w:rPr>
            </w:pPr>
            <w:r>
              <w:rPr>
                <w:color w:val="231F20"/>
                <w:w w:val="105"/>
                <w:sz w:val="18"/>
              </w:rPr>
              <w:t>Convolution</w:t>
            </w:r>
            <w:r>
              <w:rPr>
                <w:color w:val="231F20"/>
                <w:spacing w:val="-7"/>
                <w:w w:val="105"/>
                <w:sz w:val="18"/>
              </w:rPr>
              <w:t> </w:t>
            </w:r>
            <w:r>
              <w:rPr>
                <w:color w:val="231F20"/>
                <w:w w:val="105"/>
                <w:sz w:val="18"/>
              </w:rPr>
              <w:t>to</w:t>
            </w:r>
            <w:r>
              <w:rPr>
                <w:color w:val="231F20"/>
                <w:spacing w:val="-7"/>
                <w:w w:val="105"/>
                <w:sz w:val="18"/>
              </w:rPr>
              <w:t> </w:t>
            </w:r>
            <w:r>
              <w:rPr>
                <w:color w:val="231F20"/>
                <w:w w:val="105"/>
                <w:sz w:val="18"/>
              </w:rPr>
              <w:t>fewer</w:t>
            </w:r>
            <w:r>
              <w:rPr>
                <w:color w:val="231F20"/>
                <w:spacing w:val="-7"/>
                <w:w w:val="105"/>
                <w:sz w:val="18"/>
              </w:rPr>
              <w:t> </w:t>
            </w:r>
            <w:r>
              <w:rPr>
                <w:color w:val="231F20"/>
                <w:w w:val="105"/>
                <w:sz w:val="18"/>
              </w:rPr>
              <w:t>parts</w:t>
            </w:r>
            <w:r>
              <w:rPr>
                <w:color w:val="231F20"/>
                <w:spacing w:val="-7"/>
                <w:w w:val="105"/>
                <w:sz w:val="18"/>
              </w:rPr>
              <w:t> </w:t>
            </w:r>
            <w:r>
              <w:rPr>
                <w:color w:val="231F20"/>
                <w:w w:val="105"/>
                <w:sz w:val="18"/>
              </w:rPr>
              <w:t>and</w:t>
            </w:r>
            <w:r>
              <w:rPr>
                <w:color w:val="231F20"/>
                <w:spacing w:val="-7"/>
                <w:w w:val="105"/>
                <w:sz w:val="18"/>
              </w:rPr>
              <w:t> </w:t>
            </w:r>
            <w:r>
              <w:rPr>
                <w:color w:val="231F20"/>
                <w:w w:val="105"/>
                <w:sz w:val="18"/>
              </w:rPr>
              <w:t>operations. Cycles of expansion and convolution are</w:t>
            </w:r>
          </w:p>
          <w:p>
            <w:pPr>
              <w:pStyle w:val="TableParagraph"/>
              <w:spacing w:before="1"/>
              <w:ind w:left="160"/>
              <w:rPr>
                <w:sz w:val="18"/>
              </w:rPr>
            </w:pPr>
            <w:r>
              <w:rPr>
                <w:color w:val="231F20"/>
                <w:spacing w:val="-2"/>
                <w:w w:val="105"/>
                <w:sz w:val="18"/>
              </w:rPr>
              <w:t>repeated.</w:t>
            </w:r>
          </w:p>
        </w:tc>
      </w:tr>
      <w:tr>
        <w:trPr>
          <w:trHeight w:val="961" w:hRule="atLeast"/>
        </w:trPr>
        <w:tc>
          <w:tcPr>
            <w:tcW w:w="2609" w:type="dxa"/>
          </w:tcPr>
          <w:p>
            <w:pPr>
              <w:pStyle w:val="TableParagraph"/>
              <w:spacing w:line="266" w:lineRule="auto" w:before="33"/>
              <w:ind w:left="160" w:right="57" w:hanging="80"/>
              <w:rPr>
                <w:sz w:val="18"/>
              </w:rPr>
            </w:pPr>
            <w:r>
              <w:rPr>
                <w:color w:val="231F20"/>
                <w:w w:val="105"/>
                <w:sz w:val="18"/>
              </w:rPr>
              <w:t>Increasing</w:t>
            </w:r>
            <w:r>
              <w:rPr>
                <w:color w:val="231F20"/>
                <w:spacing w:val="-10"/>
                <w:w w:val="105"/>
                <w:sz w:val="18"/>
              </w:rPr>
              <w:t> </w:t>
            </w:r>
            <w:r>
              <w:rPr>
                <w:color w:val="231F20"/>
                <w:w w:val="105"/>
                <w:sz w:val="18"/>
              </w:rPr>
              <w:t>of</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ideality</w:t>
            </w:r>
            <w:r>
              <w:rPr>
                <w:color w:val="231F20"/>
                <w:spacing w:val="-10"/>
                <w:w w:val="105"/>
                <w:sz w:val="18"/>
              </w:rPr>
              <w:t> </w:t>
            </w:r>
            <w:r>
              <w:rPr>
                <w:color w:val="231F20"/>
                <w:w w:val="105"/>
                <w:sz w:val="18"/>
              </w:rPr>
              <w:t>of the</w:t>
            </w:r>
            <w:r>
              <w:rPr>
                <w:color w:val="231F20"/>
                <w:spacing w:val="-3"/>
                <w:w w:val="105"/>
                <w:sz w:val="18"/>
              </w:rPr>
              <w:t> </w:t>
            </w:r>
            <w:r>
              <w:rPr>
                <w:color w:val="231F20"/>
                <w:w w:val="105"/>
                <w:sz w:val="18"/>
              </w:rPr>
              <w:t>system.</w:t>
            </w:r>
          </w:p>
        </w:tc>
        <w:tc>
          <w:tcPr>
            <w:tcW w:w="4101" w:type="dxa"/>
          </w:tcPr>
          <w:p>
            <w:pPr>
              <w:pStyle w:val="TableParagraph"/>
              <w:spacing w:before="33"/>
              <w:ind w:left="80"/>
              <w:rPr>
                <w:sz w:val="18"/>
              </w:rPr>
            </w:pPr>
            <w:r>
              <w:rPr>
                <w:color w:val="231F20"/>
                <w:w w:val="105"/>
                <w:sz w:val="18"/>
              </w:rPr>
              <w:t>One</w:t>
            </w:r>
            <w:r>
              <w:rPr>
                <w:color w:val="231F20"/>
                <w:spacing w:val="-10"/>
                <w:w w:val="105"/>
                <w:sz w:val="18"/>
              </w:rPr>
              <w:t> </w:t>
            </w:r>
            <w:r>
              <w:rPr>
                <w:color w:val="231F20"/>
                <w:w w:val="105"/>
                <w:sz w:val="18"/>
              </w:rPr>
              <w:t>pattern</w:t>
            </w:r>
            <w:r>
              <w:rPr>
                <w:color w:val="231F20"/>
                <w:spacing w:val="-10"/>
                <w:w w:val="105"/>
                <w:sz w:val="18"/>
              </w:rPr>
              <w:t> </w:t>
            </w:r>
            <w:r>
              <w:rPr>
                <w:color w:val="231F20"/>
                <w:w w:val="105"/>
                <w:sz w:val="18"/>
              </w:rPr>
              <w:t>is</w:t>
            </w:r>
            <w:r>
              <w:rPr>
                <w:color w:val="231F20"/>
                <w:spacing w:val="-10"/>
                <w:w w:val="105"/>
                <w:sz w:val="18"/>
              </w:rPr>
              <w:t> </w:t>
            </w:r>
            <w:r>
              <w:rPr>
                <w:color w:val="231F20"/>
                <w:w w:val="105"/>
                <w:sz w:val="18"/>
              </w:rPr>
              <w:t>used</w:t>
            </w:r>
            <w:r>
              <w:rPr>
                <w:color w:val="231F20"/>
                <w:spacing w:val="-9"/>
                <w:w w:val="105"/>
                <w:sz w:val="18"/>
              </w:rPr>
              <w:t> </w:t>
            </w:r>
            <w:r>
              <w:rPr>
                <w:color w:val="231F20"/>
                <w:w w:val="105"/>
                <w:sz w:val="18"/>
              </w:rPr>
              <w:t>to</w:t>
            </w:r>
            <w:r>
              <w:rPr>
                <w:color w:val="231F20"/>
                <w:spacing w:val="-10"/>
                <w:w w:val="105"/>
                <w:sz w:val="18"/>
              </w:rPr>
              <w:t> </w:t>
            </w:r>
            <w:r>
              <w:rPr>
                <w:color w:val="231F20"/>
                <w:w w:val="105"/>
                <w:sz w:val="18"/>
              </w:rPr>
              <w:t>increase</w:t>
            </w:r>
            <w:r>
              <w:rPr>
                <w:color w:val="231F20"/>
                <w:spacing w:val="-10"/>
                <w:w w:val="105"/>
                <w:sz w:val="18"/>
              </w:rPr>
              <w:t> </w:t>
            </w:r>
            <w:r>
              <w:rPr>
                <w:color w:val="231F20"/>
                <w:spacing w:val="-2"/>
                <w:w w:val="105"/>
                <w:sz w:val="18"/>
              </w:rPr>
              <w:t>ideality.</w:t>
            </w:r>
          </w:p>
          <w:p>
            <w:pPr>
              <w:pStyle w:val="TableParagraph"/>
              <w:spacing w:line="266" w:lineRule="auto" w:before="23"/>
              <w:ind w:left="160" w:hanging="80"/>
              <w:rPr>
                <w:sz w:val="18"/>
              </w:rPr>
            </w:pPr>
            <w:r>
              <w:rPr>
                <w:color w:val="231F20"/>
                <w:w w:val="105"/>
                <w:sz w:val="18"/>
              </w:rPr>
              <w:t>If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use</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one</w:t>
            </w:r>
            <w:r>
              <w:rPr>
                <w:color w:val="231F20"/>
                <w:spacing w:val="-13"/>
                <w:w w:val="105"/>
                <w:sz w:val="18"/>
              </w:rPr>
              <w:t> </w:t>
            </w:r>
            <w:r>
              <w:rPr>
                <w:color w:val="231F20"/>
                <w:w w:val="105"/>
                <w:sz w:val="18"/>
              </w:rPr>
              <w:t>pattern</w:t>
            </w:r>
            <w:r>
              <w:rPr>
                <w:color w:val="231F20"/>
                <w:spacing w:val="-13"/>
                <w:w w:val="105"/>
                <w:sz w:val="18"/>
              </w:rPr>
              <w:t> </w:t>
            </w:r>
            <w:r>
              <w:rPr>
                <w:color w:val="231F20"/>
                <w:w w:val="105"/>
                <w:sz w:val="18"/>
              </w:rPr>
              <w:t>causes</w:t>
            </w:r>
            <w:r>
              <w:rPr>
                <w:color w:val="231F20"/>
                <w:spacing w:val="-13"/>
                <w:w w:val="105"/>
                <w:sz w:val="18"/>
              </w:rPr>
              <w:t> </w:t>
            </w:r>
            <w:r>
              <w:rPr>
                <w:color w:val="231F20"/>
                <w:w w:val="105"/>
                <w:sz w:val="18"/>
              </w:rPr>
              <w:t>new</w:t>
            </w:r>
            <w:r>
              <w:rPr>
                <w:color w:val="231F20"/>
                <w:spacing w:val="-13"/>
                <w:w w:val="105"/>
                <w:sz w:val="18"/>
              </w:rPr>
              <w:t> </w:t>
            </w:r>
            <w:r>
              <w:rPr>
                <w:color w:val="231F20"/>
                <w:w w:val="105"/>
                <w:sz w:val="18"/>
              </w:rPr>
              <w:t>problems, other patterns are used to resolve them.</w:t>
            </w:r>
          </w:p>
          <w:p>
            <w:pPr>
              <w:pStyle w:val="TableParagraph"/>
              <w:spacing w:before="0"/>
              <w:ind w:left="80"/>
              <w:rPr>
                <w:sz w:val="18"/>
              </w:rPr>
            </w:pPr>
            <w:r>
              <w:rPr>
                <w:color w:val="231F20"/>
                <w:sz w:val="18"/>
              </w:rPr>
              <w:t>Many</w:t>
            </w:r>
            <w:r>
              <w:rPr>
                <w:color w:val="231F20"/>
                <w:spacing w:val="7"/>
                <w:sz w:val="18"/>
              </w:rPr>
              <w:t> </w:t>
            </w:r>
            <w:r>
              <w:rPr>
                <w:color w:val="231F20"/>
                <w:sz w:val="18"/>
              </w:rPr>
              <w:t>patterns</w:t>
            </w:r>
            <w:r>
              <w:rPr>
                <w:color w:val="231F20"/>
                <w:spacing w:val="8"/>
                <w:sz w:val="18"/>
              </w:rPr>
              <w:t> </w:t>
            </w:r>
            <w:r>
              <w:rPr>
                <w:color w:val="231F20"/>
                <w:sz w:val="18"/>
              </w:rPr>
              <w:t>are</w:t>
            </w:r>
            <w:r>
              <w:rPr>
                <w:color w:val="231F20"/>
                <w:spacing w:val="8"/>
                <w:sz w:val="18"/>
              </w:rPr>
              <w:t> </w:t>
            </w:r>
            <w:r>
              <w:rPr>
                <w:color w:val="231F20"/>
                <w:spacing w:val="-2"/>
                <w:sz w:val="18"/>
              </w:rPr>
              <w:t>used.</w:t>
            </w:r>
          </w:p>
        </w:tc>
      </w:tr>
    </w:tbl>
    <w:p>
      <w:pPr>
        <w:spacing w:after="0"/>
        <w:rPr>
          <w:sz w:val="18"/>
        </w:rPr>
        <w:sectPr>
          <w:pgSz w:w="8580" w:h="13080"/>
          <w:pgMar w:header="689" w:footer="0" w:top="920" w:bottom="280" w:left="600" w:right="560"/>
        </w:sectPr>
      </w:pPr>
    </w:p>
    <w:p>
      <w:pPr>
        <w:pStyle w:val="BodyText"/>
        <w:spacing w:before="130"/>
        <w:rPr>
          <w:rFonts w:ascii="Trebuchet MS"/>
          <w:b/>
          <w:sz w:val="28"/>
        </w:rPr>
      </w:pPr>
    </w:p>
    <w:p>
      <w:pPr>
        <w:pStyle w:val="Heading4"/>
        <w:numPr>
          <w:ilvl w:val="1"/>
          <w:numId w:val="52"/>
        </w:numPr>
        <w:tabs>
          <w:tab w:pos="1050" w:val="left" w:leader="none"/>
        </w:tabs>
        <w:spacing w:line="244" w:lineRule="auto" w:before="0" w:after="0"/>
        <w:ind w:left="330" w:right="2855" w:firstLine="0"/>
        <w:jc w:val="left"/>
      </w:pPr>
      <w:r>
        <w:rPr>
          <w:color w:val="231F20"/>
          <w:spacing w:val="-10"/>
        </w:rPr>
        <w:t>Benefits</w:t>
      </w:r>
      <w:r>
        <w:rPr>
          <w:color w:val="231F20"/>
          <w:spacing w:val="-12"/>
        </w:rPr>
        <w:t> </w:t>
      </w:r>
      <w:r>
        <w:rPr>
          <w:color w:val="231F20"/>
          <w:spacing w:val="-10"/>
        </w:rPr>
        <w:t>from</w:t>
      </w:r>
      <w:r>
        <w:rPr>
          <w:color w:val="231F20"/>
          <w:spacing w:val="-11"/>
        </w:rPr>
        <w:t> </w:t>
      </w:r>
      <w:r>
        <w:rPr>
          <w:color w:val="231F20"/>
          <w:spacing w:val="-10"/>
        </w:rPr>
        <w:t>Understanding </w:t>
      </w:r>
      <w:r>
        <w:rPr>
          <w:color w:val="231F20"/>
          <w:spacing w:val="-4"/>
        </w:rPr>
        <w:t>the</w:t>
      </w:r>
      <w:r>
        <w:rPr>
          <w:color w:val="231F20"/>
          <w:spacing w:val="-18"/>
        </w:rPr>
        <w:t> </w:t>
      </w:r>
      <w:r>
        <w:rPr>
          <w:color w:val="231F20"/>
          <w:spacing w:val="-4"/>
        </w:rPr>
        <w:t>Patterns</w:t>
      </w:r>
      <w:r>
        <w:rPr>
          <w:color w:val="231F20"/>
          <w:spacing w:val="-17"/>
        </w:rPr>
        <w:t> </w:t>
      </w:r>
      <w:r>
        <w:rPr>
          <w:color w:val="231F20"/>
          <w:spacing w:val="-4"/>
        </w:rPr>
        <w:t>of</w:t>
      </w:r>
      <w:r>
        <w:rPr>
          <w:color w:val="231F20"/>
          <w:spacing w:val="-17"/>
        </w:rPr>
        <w:t> </w:t>
      </w:r>
      <w:r>
        <w:rPr>
          <w:color w:val="231F20"/>
          <w:spacing w:val="-4"/>
        </w:rPr>
        <w:t>Evolution</w:t>
      </w:r>
    </w:p>
    <w:p>
      <w:pPr>
        <w:pStyle w:val="BodyText"/>
        <w:spacing w:before="120"/>
        <w:ind w:left="330"/>
        <w:jc w:val="both"/>
      </w:pPr>
      <w:r>
        <w:rPr>
          <w:color w:val="231F20"/>
          <w:spacing w:val="-2"/>
        </w:rPr>
        <w:t>We</w:t>
      </w:r>
      <w:r>
        <w:rPr>
          <w:color w:val="231F20"/>
          <w:spacing w:val="-8"/>
        </w:rPr>
        <w:t> </w:t>
      </w:r>
      <w:r>
        <w:rPr>
          <w:color w:val="231F20"/>
          <w:spacing w:val="-2"/>
        </w:rPr>
        <w:t>can</w:t>
      </w:r>
      <w:r>
        <w:rPr>
          <w:color w:val="231F20"/>
          <w:spacing w:val="-7"/>
        </w:rPr>
        <w:t> </w:t>
      </w:r>
      <w:r>
        <w:rPr>
          <w:color w:val="231F20"/>
          <w:spacing w:val="-2"/>
        </w:rPr>
        <w:t>name</w:t>
      </w:r>
      <w:r>
        <w:rPr>
          <w:color w:val="231F20"/>
          <w:spacing w:val="-7"/>
        </w:rPr>
        <w:t> </w:t>
      </w:r>
      <w:r>
        <w:rPr>
          <w:color w:val="231F20"/>
          <w:spacing w:val="-2"/>
        </w:rPr>
        <w:t>at</w:t>
      </w:r>
      <w:r>
        <w:rPr>
          <w:color w:val="231F20"/>
          <w:spacing w:val="-8"/>
        </w:rPr>
        <w:t> </w:t>
      </w:r>
      <w:r>
        <w:rPr>
          <w:color w:val="231F20"/>
          <w:spacing w:val="-2"/>
        </w:rPr>
        <w:t>least</w:t>
      </w:r>
      <w:r>
        <w:rPr>
          <w:color w:val="231F20"/>
          <w:spacing w:val="-7"/>
        </w:rPr>
        <w:t> </w:t>
      </w:r>
      <w:r>
        <w:rPr>
          <w:color w:val="231F20"/>
          <w:spacing w:val="-2"/>
        </w:rPr>
        <w:t>four</w:t>
      </w:r>
      <w:r>
        <w:rPr>
          <w:color w:val="231F20"/>
          <w:spacing w:val="-7"/>
        </w:rPr>
        <w:t> </w:t>
      </w:r>
      <w:r>
        <w:rPr>
          <w:color w:val="231F20"/>
          <w:spacing w:val="-2"/>
        </w:rPr>
        <w:t>uses</w:t>
      </w:r>
      <w:r>
        <w:rPr>
          <w:color w:val="231F20"/>
          <w:spacing w:val="-7"/>
        </w:rPr>
        <w:t> </w:t>
      </w:r>
      <w:r>
        <w:rPr>
          <w:color w:val="231F20"/>
          <w:spacing w:val="-2"/>
        </w:rPr>
        <w:t>and</w:t>
      </w:r>
      <w:r>
        <w:rPr>
          <w:color w:val="231F20"/>
          <w:spacing w:val="-8"/>
        </w:rPr>
        <w:t> </w:t>
      </w:r>
      <w:r>
        <w:rPr>
          <w:color w:val="231F20"/>
          <w:spacing w:val="-2"/>
        </w:rPr>
        <w:t>benefits</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patterns:</w:t>
      </w:r>
    </w:p>
    <w:p>
      <w:pPr>
        <w:pStyle w:val="ListParagraph"/>
        <w:numPr>
          <w:ilvl w:val="0"/>
          <w:numId w:val="57"/>
        </w:numPr>
        <w:tabs>
          <w:tab w:pos="808" w:val="left" w:leader="none"/>
          <w:tab w:pos="810" w:val="left" w:leader="none"/>
        </w:tabs>
        <w:spacing w:line="261" w:lineRule="auto" w:before="146" w:after="0"/>
        <w:ind w:left="810" w:right="367" w:hanging="219"/>
        <w:jc w:val="both"/>
        <w:rPr>
          <w:sz w:val="21"/>
        </w:rPr>
      </w:pPr>
      <w:r>
        <w:rPr>
          <w:color w:val="231F20"/>
          <w:sz w:val="21"/>
        </w:rPr>
        <w:t>Both</w:t>
      </w:r>
      <w:r>
        <w:rPr>
          <w:color w:val="231F20"/>
          <w:spacing w:val="-9"/>
          <w:sz w:val="21"/>
        </w:rPr>
        <w:t> </w:t>
      </w:r>
      <w:r>
        <w:rPr>
          <w:color w:val="231F20"/>
          <w:sz w:val="21"/>
        </w:rPr>
        <w:t>management</w:t>
      </w:r>
      <w:r>
        <w:rPr>
          <w:color w:val="231F20"/>
          <w:spacing w:val="-9"/>
          <w:sz w:val="21"/>
        </w:rPr>
        <w:t> </w:t>
      </w:r>
      <w:r>
        <w:rPr>
          <w:color w:val="231F20"/>
          <w:sz w:val="21"/>
        </w:rPr>
        <w:t>and</w:t>
      </w:r>
      <w:r>
        <w:rPr>
          <w:color w:val="231F20"/>
          <w:spacing w:val="-9"/>
          <w:sz w:val="21"/>
        </w:rPr>
        <w:t> </w:t>
      </w:r>
      <w:r>
        <w:rPr>
          <w:color w:val="231F20"/>
          <w:sz w:val="21"/>
        </w:rPr>
        <w:t>experts</w:t>
      </w:r>
      <w:r>
        <w:rPr>
          <w:color w:val="231F20"/>
          <w:spacing w:val="-9"/>
          <w:sz w:val="21"/>
        </w:rPr>
        <w:t> </w:t>
      </w:r>
      <w:r>
        <w:rPr>
          <w:color w:val="231F20"/>
          <w:sz w:val="21"/>
        </w:rPr>
        <w:t>can</w:t>
      </w:r>
      <w:r>
        <w:rPr>
          <w:color w:val="231F20"/>
          <w:spacing w:val="-9"/>
          <w:sz w:val="21"/>
        </w:rPr>
        <w:t> </w:t>
      </w:r>
      <w:r>
        <w:rPr>
          <w:color w:val="231F20"/>
          <w:sz w:val="21"/>
        </w:rPr>
        <w:t>use</w:t>
      </w:r>
      <w:r>
        <w:rPr>
          <w:color w:val="231F20"/>
          <w:spacing w:val="-9"/>
          <w:sz w:val="21"/>
        </w:rPr>
        <w:t> </w:t>
      </w:r>
      <w:r>
        <w:rPr>
          <w:color w:val="231F20"/>
          <w:sz w:val="21"/>
        </w:rPr>
        <w:t>the</w:t>
      </w:r>
      <w:r>
        <w:rPr>
          <w:color w:val="231F20"/>
          <w:spacing w:val="-9"/>
          <w:sz w:val="21"/>
        </w:rPr>
        <w:t> </w:t>
      </w:r>
      <w:r>
        <w:rPr>
          <w:color w:val="231F20"/>
          <w:sz w:val="21"/>
        </w:rPr>
        <w:t>patterns</w:t>
      </w:r>
      <w:r>
        <w:rPr>
          <w:color w:val="231F20"/>
          <w:spacing w:val="-9"/>
          <w:sz w:val="21"/>
        </w:rPr>
        <w:t> </w:t>
      </w:r>
      <w:r>
        <w:rPr>
          <w:color w:val="231F20"/>
          <w:sz w:val="21"/>
        </w:rPr>
        <w:t>of</w:t>
      </w:r>
      <w:r>
        <w:rPr>
          <w:color w:val="231F20"/>
          <w:spacing w:val="-9"/>
          <w:sz w:val="21"/>
        </w:rPr>
        <w:t> </w:t>
      </w:r>
      <w:r>
        <w:rPr>
          <w:color w:val="231F20"/>
          <w:sz w:val="21"/>
        </w:rPr>
        <w:t>evolution</w:t>
      </w:r>
      <w:r>
        <w:rPr>
          <w:color w:val="231F20"/>
          <w:spacing w:val="-9"/>
          <w:sz w:val="21"/>
        </w:rPr>
        <w:t> </w:t>
      </w:r>
      <w:r>
        <w:rPr>
          <w:color w:val="231F20"/>
          <w:sz w:val="21"/>
        </w:rPr>
        <w:t>as</w:t>
      </w:r>
      <w:r>
        <w:rPr>
          <w:color w:val="231F20"/>
          <w:spacing w:val="-9"/>
          <w:sz w:val="21"/>
        </w:rPr>
        <w:t> </w:t>
      </w:r>
      <w:r>
        <w:rPr>
          <w:color w:val="231F20"/>
          <w:sz w:val="21"/>
        </w:rPr>
        <w:t>tools</w:t>
      </w:r>
      <w:r>
        <w:rPr>
          <w:color w:val="231F20"/>
          <w:spacing w:val="-9"/>
          <w:sz w:val="21"/>
        </w:rPr>
        <w:t> </w:t>
      </w:r>
      <w:r>
        <w:rPr>
          <w:color w:val="231F20"/>
          <w:sz w:val="21"/>
        </w:rPr>
        <w:t>for </w:t>
      </w:r>
      <w:r>
        <w:rPr>
          <w:color w:val="231F20"/>
          <w:spacing w:val="-4"/>
          <w:sz w:val="21"/>
        </w:rPr>
        <w:t>the</w:t>
      </w:r>
      <w:r>
        <w:rPr>
          <w:color w:val="231F20"/>
          <w:spacing w:val="-7"/>
          <w:sz w:val="21"/>
        </w:rPr>
        <w:t> </w:t>
      </w:r>
      <w:r>
        <w:rPr>
          <w:color w:val="231F20"/>
          <w:spacing w:val="-4"/>
          <w:sz w:val="21"/>
        </w:rPr>
        <w:t>evaluation</w:t>
      </w:r>
      <w:r>
        <w:rPr>
          <w:color w:val="231F20"/>
          <w:spacing w:val="-7"/>
          <w:sz w:val="21"/>
        </w:rPr>
        <w:t> </w:t>
      </w:r>
      <w:r>
        <w:rPr>
          <w:color w:val="231F20"/>
          <w:spacing w:val="-4"/>
          <w:sz w:val="21"/>
        </w:rPr>
        <w:t>and</w:t>
      </w:r>
      <w:r>
        <w:rPr>
          <w:color w:val="231F20"/>
          <w:spacing w:val="-7"/>
          <w:sz w:val="21"/>
        </w:rPr>
        <w:t> </w:t>
      </w:r>
      <w:r>
        <w:rPr>
          <w:color w:val="231F20"/>
          <w:spacing w:val="-4"/>
          <w:sz w:val="21"/>
        </w:rPr>
        <w:t>selection</w:t>
      </w:r>
      <w:r>
        <w:rPr>
          <w:color w:val="231F20"/>
          <w:spacing w:val="-7"/>
          <w:sz w:val="21"/>
        </w:rPr>
        <w:t> </w:t>
      </w:r>
      <w:r>
        <w:rPr>
          <w:color w:val="231F20"/>
          <w:spacing w:val="-4"/>
          <w:sz w:val="21"/>
        </w:rPr>
        <w:t>of</w:t>
      </w:r>
      <w:r>
        <w:rPr>
          <w:color w:val="231F20"/>
          <w:spacing w:val="-7"/>
          <w:sz w:val="21"/>
        </w:rPr>
        <w:t> </w:t>
      </w:r>
      <w:r>
        <w:rPr>
          <w:color w:val="231F20"/>
          <w:spacing w:val="-4"/>
          <w:sz w:val="21"/>
        </w:rPr>
        <w:t>ideas</w:t>
      </w:r>
      <w:r>
        <w:rPr>
          <w:color w:val="231F20"/>
          <w:spacing w:val="-7"/>
          <w:sz w:val="21"/>
        </w:rPr>
        <w:t> </w:t>
      </w:r>
      <w:r>
        <w:rPr>
          <w:color w:val="231F20"/>
          <w:spacing w:val="-4"/>
          <w:sz w:val="21"/>
        </w:rPr>
        <w:t>and</w:t>
      </w:r>
      <w:r>
        <w:rPr>
          <w:color w:val="231F20"/>
          <w:spacing w:val="-7"/>
          <w:sz w:val="21"/>
        </w:rPr>
        <w:t> </w:t>
      </w:r>
      <w:r>
        <w:rPr>
          <w:color w:val="231F20"/>
          <w:spacing w:val="-4"/>
          <w:sz w:val="21"/>
        </w:rPr>
        <w:t>solutions</w:t>
      </w:r>
      <w:r>
        <w:rPr>
          <w:color w:val="231F20"/>
          <w:spacing w:val="-7"/>
          <w:sz w:val="21"/>
        </w:rPr>
        <w:t> </w:t>
      </w:r>
      <w:r>
        <w:rPr>
          <w:color w:val="231F20"/>
          <w:spacing w:val="-4"/>
          <w:sz w:val="21"/>
        </w:rPr>
        <w:t>to</w:t>
      </w:r>
      <w:r>
        <w:rPr>
          <w:color w:val="231F20"/>
          <w:spacing w:val="-7"/>
          <w:sz w:val="21"/>
        </w:rPr>
        <w:t> </w:t>
      </w:r>
      <w:r>
        <w:rPr>
          <w:color w:val="231F20"/>
          <w:spacing w:val="-4"/>
          <w:sz w:val="21"/>
        </w:rPr>
        <w:t>problems.</w:t>
      </w:r>
      <w:r>
        <w:rPr>
          <w:color w:val="231F20"/>
          <w:spacing w:val="-7"/>
          <w:sz w:val="21"/>
        </w:rPr>
        <w:t> </w:t>
      </w:r>
      <w:r>
        <w:rPr>
          <w:color w:val="231F20"/>
          <w:spacing w:val="-4"/>
          <w:sz w:val="21"/>
        </w:rPr>
        <w:t>They</w:t>
      </w:r>
      <w:r>
        <w:rPr>
          <w:color w:val="231F20"/>
          <w:spacing w:val="-7"/>
          <w:sz w:val="21"/>
        </w:rPr>
        <w:t> </w:t>
      </w:r>
      <w:r>
        <w:rPr>
          <w:color w:val="231F20"/>
          <w:spacing w:val="-4"/>
          <w:sz w:val="21"/>
        </w:rPr>
        <w:t>comple- </w:t>
      </w:r>
      <w:r>
        <w:rPr>
          <w:color w:val="231F20"/>
          <w:spacing w:val="-2"/>
          <w:sz w:val="21"/>
        </w:rPr>
        <w:t>ment</w:t>
      </w:r>
      <w:r>
        <w:rPr>
          <w:color w:val="231F20"/>
          <w:spacing w:val="-10"/>
          <w:sz w:val="21"/>
        </w:rPr>
        <w:t> </w:t>
      </w:r>
      <w:r>
        <w:rPr>
          <w:color w:val="231F20"/>
          <w:spacing w:val="-2"/>
          <w:sz w:val="21"/>
        </w:rPr>
        <w:t>the</w:t>
      </w:r>
      <w:r>
        <w:rPr>
          <w:color w:val="231F20"/>
          <w:spacing w:val="-10"/>
          <w:sz w:val="21"/>
        </w:rPr>
        <w:t> </w:t>
      </w:r>
      <w:r>
        <w:rPr>
          <w:color w:val="231F20"/>
          <w:spacing w:val="-2"/>
          <w:sz w:val="21"/>
        </w:rPr>
        <w:t>evaluation</w:t>
      </w:r>
      <w:r>
        <w:rPr>
          <w:color w:val="231F20"/>
          <w:spacing w:val="-10"/>
          <w:sz w:val="21"/>
        </w:rPr>
        <w:t> </w:t>
      </w:r>
      <w:r>
        <w:rPr>
          <w:color w:val="231F20"/>
          <w:spacing w:val="-2"/>
          <w:sz w:val="21"/>
        </w:rPr>
        <w:t>by</w:t>
      </w:r>
      <w:r>
        <w:rPr>
          <w:color w:val="231F20"/>
          <w:spacing w:val="-10"/>
          <w:sz w:val="21"/>
        </w:rPr>
        <w:t> </w:t>
      </w:r>
      <w:r>
        <w:rPr>
          <w:color w:val="231F20"/>
          <w:spacing w:val="-2"/>
          <w:sz w:val="21"/>
        </w:rPr>
        <w:t>the</w:t>
      </w:r>
      <w:r>
        <w:rPr>
          <w:color w:val="231F20"/>
          <w:spacing w:val="-10"/>
          <w:sz w:val="21"/>
        </w:rPr>
        <w:t> </w:t>
      </w:r>
      <w:r>
        <w:rPr>
          <w:color w:val="231F20"/>
          <w:spacing w:val="-2"/>
          <w:sz w:val="21"/>
        </w:rPr>
        <w:t>criteria</w:t>
      </w:r>
      <w:r>
        <w:rPr>
          <w:color w:val="231F20"/>
          <w:spacing w:val="-10"/>
          <w:sz w:val="21"/>
        </w:rPr>
        <w:t> </w:t>
      </w:r>
      <w:r>
        <w:rPr>
          <w:color w:val="231F20"/>
          <w:spacing w:val="-2"/>
          <w:sz w:val="21"/>
        </w:rPr>
        <w:t>of</w:t>
      </w:r>
      <w:r>
        <w:rPr>
          <w:color w:val="231F20"/>
          <w:spacing w:val="-10"/>
          <w:sz w:val="21"/>
        </w:rPr>
        <w:t> </w:t>
      </w:r>
      <w:r>
        <w:rPr>
          <w:color w:val="231F20"/>
          <w:spacing w:val="-2"/>
          <w:sz w:val="21"/>
        </w:rPr>
        <w:t>ideality.</w:t>
      </w:r>
      <w:r>
        <w:rPr>
          <w:color w:val="231F20"/>
          <w:spacing w:val="-10"/>
          <w:sz w:val="21"/>
        </w:rPr>
        <w:t> </w:t>
      </w:r>
      <w:r>
        <w:rPr>
          <w:color w:val="231F20"/>
          <w:spacing w:val="-2"/>
          <w:sz w:val="21"/>
        </w:rPr>
        <w:t>Some</w:t>
      </w:r>
      <w:r>
        <w:rPr>
          <w:color w:val="231F20"/>
          <w:spacing w:val="-10"/>
          <w:sz w:val="21"/>
        </w:rPr>
        <w:t> </w:t>
      </w:r>
      <w:r>
        <w:rPr>
          <w:color w:val="231F20"/>
          <w:spacing w:val="-2"/>
          <w:sz w:val="21"/>
        </w:rPr>
        <w:t>good</w:t>
      </w:r>
      <w:r>
        <w:rPr>
          <w:color w:val="231F20"/>
          <w:spacing w:val="-10"/>
          <w:sz w:val="21"/>
        </w:rPr>
        <w:t> </w:t>
      </w:r>
      <w:r>
        <w:rPr>
          <w:color w:val="231F20"/>
          <w:spacing w:val="-2"/>
          <w:sz w:val="21"/>
        </w:rPr>
        <w:t>questions</w:t>
      </w:r>
      <w:r>
        <w:rPr>
          <w:color w:val="231F20"/>
          <w:spacing w:val="-10"/>
          <w:sz w:val="21"/>
        </w:rPr>
        <w:t> </w:t>
      </w:r>
      <w:r>
        <w:rPr>
          <w:color w:val="231F20"/>
          <w:spacing w:val="-2"/>
          <w:sz w:val="21"/>
        </w:rPr>
        <w:t>to</w:t>
      </w:r>
      <w:r>
        <w:rPr>
          <w:color w:val="231F20"/>
          <w:spacing w:val="-10"/>
          <w:sz w:val="21"/>
        </w:rPr>
        <w:t> </w:t>
      </w:r>
      <w:r>
        <w:rPr>
          <w:color w:val="231F20"/>
          <w:spacing w:val="-2"/>
          <w:sz w:val="21"/>
        </w:rPr>
        <w:t>use</w:t>
      </w:r>
      <w:r>
        <w:rPr>
          <w:color w:val="231F20"/>
          <w:spacing w:val="-10"/>
          <w:sz w:val="21"/>
        </w:rPr>
        <w:t> </w:t>
      </w:r>
      <w:r>
        <w:rPr>
          <w:color w:val="231F20"/>
          <w:spacing w:val="-2"/>
          <w:sz w:val="21"/>
        </w:rPr>
        <w:t>in </w:t>
      </w:r>
      <w:r>
        <w:rPr>
          <w:color w:val="231F20"/>
          <w:sz w:val="21"/>
        </w:rPr>
        <w:t>reviewing a proposed solution to a problem:</w:t>
      </w:r>
    </w:p>
    <w:p>
      <w:pPr>
        <w:pStyle w:val="ListParagraph"/>
        <w:numPr>
          <w:ilvl w:val="1"/>
          <w:numId w:val="57"/>
        </w:numPr>
        <w:tabs>
          <w:tab w:pos="1127" w:val="left" w:leader="none"/>
          <w:tab w:pos="1130" w:val="left" w:leader="none"/>
        </w:tabs>
        <w:spacing w:line="261" w:lineRule="auto" w:before="0" w:after="0"/>
        <w:ind w:left="1130" w:right="368" w:hanging="309"/>
        <w:jc w:val="left"/>
        <w:rPr>
          <w:sz w:val="21"/>
        </w:rPr>
      </w:pPr>
      <w:r>
        <w:rPr>
          <w:color w:val="231F20"/>
          <w:sz w:val="21"/>
        </w:rPr>
        <w:t>Does</w:t>
      </w:r>
      <w:r>
        <w:rPr>
          <w:color w:val="231F20"/>
          <w:spacing w:val="-14"/>
          <w:sz w:val="21"/>
        </w:rPr>
        <w:t> </w:t>
      </w:r>
      <w:r>
        <w:rPr>
          <w:color w:val="231F20"/>
          <w:sz w:val="21"/>
        </w:rPr>
        <w:t>this</w:t>
      </w:r>
      <w:r>
        <w:rPr>
          <w:color w:val="231F20"/>
          <w:spacing w:val="-13"/>
          <w:sz w:val="21"/>
        </w:rPr>
        <w:t> </w:t>
      </w:r>
      <w:r>
        <w:rPr>
          <w:color w:val="231F20"/>
          <w:sz w:val="21"/>
        </w:rPr>
        <w:t>solution</w:t>
      </w:r>
      <w:r>
        <w:rPr>
          <w:color w:val="231F20"/>
          <w:spacing w:val="-13"/>
          <w:sz w:val="21"/>
        </w:rPr>
        <w:t> </w:t>
      </w:r>
      <w:r>
        <w:rPr>
          <w:color w:val="231F20"/>
          <w:sz w:val="21"/>
        </w:rPr>
        <w:t>demonstrate</w:t>
      </w:r>
      <w:r>
        <w:rPr>
          <w:color w:val="231F20"/>
          <w:spacing w:val="-13"/>
          <w:sz w:val="21"/>
        </w:rPr>
        <w:t> </w:t>
      </w:r>
      <w:r>
        <w:rPr>
          <w:color w:val="231F20"/>
          <w:sz w:val="21"/>
        </w:rPr>
        <w:t>the</w:t>
      </w:r>
      <w:r>
        <w:rPr>
          <w:color w:val="231F20"/>
          <w:spacing w:val="-13"/>
          <w:sz w:val="21"/>
        </w:rPr>
        <w:t> </w:t>
      </w:r>
      <w:r>
        <w:rPr>
          <w:color w:val="231F20"/>
          <w:sz w:val="21"/>
        </w:rPr>
        <w:t>uneven</w:t>
      </w:r>
      <w:r>
        <w:rPr>
          <w:color w:val="231F20"/>
          <w:spacing w:val="-13"/>
          <w:sz w:val="21"/>
        </w:rPr>
        <w:t> </w:t>
      </w:r>
      <w:r>
        <w:rPr>
          <w:color w:val="231F20"/>
          <w:sz w:val="21"/>
        </w:rPr>
        <w:t>evolution</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4"/>
          <w:sz w:val="21"/>
        </w:rPr>
        <w:t> </w:t>
      </w:r>
      <w:r>
        <w:rPr>
          <w:color w:val="231F20"/>
          <w:sz w:val="21"/>
        </w:rPr>
        <w:t>technology? What part will need improvement next?</w:t>
      </w:r>
    </w:p>
    <w:p>
      <w:pPr>
        <w:pStyle w:val="ListParagraph"/>
        <w:numPr>
          <w:ilvl w:val="1"/>
          <w:numId w:val="57"/>
        </w:numPr>
        <w:tabs>
          <w:tab w:pos="1129" w:val="left" w:leader="none"/>
        </w:tabs>
        <w:spacing w:line="241" w:lineRule="exact" w:before="0" w:after="0"/>
        <w:ind w:left="1129" w:right="0" w:hanging="322"/>
        <w:jc w:val="left"/>
        <w:rPr>
          <w:sz w:val="21"/>
        </w:rPr>
      </w:pPr>
      <w:r>
        <w:rPr>
          <w:color w:val="231F20"/>
          <w:sz w:val="21"/>
        </w:rPr>
        <w:t>Will</w:t>
      </w:r>
      <w:r>
        <w:rPr>
          <w:color w:val="231F20"/>
          <w:spacing w:val="-11"/>
          <w:sz w:val="21"/>
        </w:rPr>
        <w:t> </w:t>
      </w:r>
      <w:r>
        <w:rPr>
          <w:color w:val="231F20"/>
          <w:sz w:val="21"/>
        </w:rPr>
        <w:t>the</w:t>
      </w:r>
      <w:r>
        <w:rPr>
          <w:color w:val="231F20"/>
          <w:spacing w:val="-10"/>
          <w:sz w:val="21"/>
        </w:rPr>
        <w:t> </w:t>
      </w:r>
      <w:r>
        <w:rPr>
          <w:color w:val="231F20"/>
          <w:sz w:val="21"/>
        </w:rPr>
        <w:t>system</w:t>
      </w:r>
      <w:r>
        <w:rPr>
          <w:color w:val="231F20"/>
          <w:spacing w:val="-10"/>
          <w:sz w:val="21"/>
        </w:rPr>
        <w:t> </w:t>
      </w:r>
      <w:r>
        <w:rPr>
          <w:color w:val="231F20"/>
          <w:sz w:val="21"/>
        </w:rPr>
        <w:t>next</w:t>
      </w:r>
      <w:r>
        <w:rPr>
          <w:color w:val="231F20"/>
          <w:spacing w:val="-10"/>
          <w:sz w:val="21"/>
        </w:rPr>
        <w:t> </w:t>
      </w:r>
      <w:r>
        <w:rPr>
          <w:color w:val="231F20"/>
          <w:sz w:val="21"/>
        </w:rPr>
        <w:t>transition</w:t>
      </w:r>
      <w:r>
        <w:rPr>
          <w:color w:val="231F20"/>
          <w:spacing w:val="-10"/>
          <w:sz w:val="21"/>
        </w:rPr>
        <w:t> </w:t>
      </w:r>
      <w:r>
        <w:rPr>
          <w:color w:val="231F20"/>
          <w:sz w:val="21"/>
        </w:rPr>
        <w:t>to</w:t>
      </w:r>
      <w:r>
        <w:rPr>
          <w:color w:val="231F20"/>
          <w:spacing w:val="-10"/>
          <w:sz w:val="21"/>
        </w:rPr>
        <w:t> </w:t>
      </w:r>
      <w:r>
        <w:rPr>
          <w:color w:val="231F20"/>
          <w:sz w:val="21"/>
        </w:rPr>
        <w:t>the</w:t>
      </w:r>
      <w:r>
        <w:rPr>
          <w:color w:val="231F20"/>
          <w:spacing w:val="-10"/>
          <w:sz w:val="21"/>
        </w:rPr>
        <w:t> </w:t>
      </w:r>
      <w:r>
        <w:rPr>
          <w:color w:val="231F20"/>
          <w:sz w:val="21"/>
        </w:rPr>
        <w:t>macro-</w:t>
      </w:r>
      <w:r>
        <w:rPr>
          <w:color w:val="231F20"/>
          <w:spacing w:val="-10"/>
          <w:sz w:val="21"/>
        </w:rPr>
        <w:t> </w:t>
      </w:r>
      <w:r>
        <w:rPr>
          <w:color w:val="231F20"/>
          <w:sz w:val="21"/>
        </w:rPr>
        <w:t>or</w:t>
      </w:r>
      <w:r>
        <w:rPr>
          <w:color w:val="231F20"/>
          <w:spacing w:val="-11"/>
          <w:sz w:val="21"/>
        </w:rPr>
        <w:t> </w:t>
      </w:r>
      <w:r>
        <w:rPr>
          <w:color w:val="231F20"/>
          <w:spacing w:val="-2"/>
          <w:sz w:val="21"/>
        </w:rPr>
        <w:t>microlevel?</w:t>
      </w:r>
    </w:p>
    <w:p>
      <w:pPr>
        <w:pStyle w:val="ListParagraph"/>
        <w:numPr>
          <w:ilvl w:val="1"/>
          <w:numId w:val="57"/>
        </w:numPr>
        <w:tabs>
          <w:tab w:pos="1128" w:val="left" w:leader="none"/>
        </w:tabs>
        <w:spacing w:line="240" w:lineRule="auto" w:before="21" w:after="0"/>
        <w:ind w:left="1128" w:right="0" w:hanging="306"/>
        <w:jc w:val="left"/>
        <w:rPr>
          <w:sz w:val="21"/>
        </w:rPr>
      </w:pPr>
      <w:r>
        <w:rPr>
          <w:color w:val="231F20"/>
          <w:spacing w:val="-2"/>
          <w:sz w:val="21"/>
        </w:rPr>
        <w:t>How</w:t>
      </w:r>
      <w:r>
        <w:rPr>
          <w:color w:val="231F20"/>
          <w:spacing w:val="-7"/>
          <w:sz w:val="21"/>
        </w:rPr>
        <w:t> </w:t>
      </w:r>
      <w:r>
        <w:rPr>
          <w:color w:val="231F20"/>
          <w:spacing w:val="-2"/>
          <w:sz w:val="21"/>
        </w:rPr>
        <w:t>will</w:t>
      </w:r>
      <w:r>
        <w:rPr>
          <w:color w:val="231F20"/>
          <w:spacing w:val="-7"/>
          <w:sz w:val="21"/>
        </w:rPr>
        <w:t> </w:t>
      </w:r>
      <w:r>
        <w:rPr>
          <w:color w:val="231F20"/>
          <w:spacing w:val="-2"/>
          <w:sz w:val="21"/>
        </w:rPr>
        <w:t>interactions</w:t>
      </w:r>
      <w:r>
        <w:rPr>
          <w:color w:val="231F20"/>
          <w:spacing w:val="-7"/>
          <w:sz w:val="21"/>
        </w:rPr>
        <w:t> </w:t>
      </w:r>
      <w:r>
        <w:rPr>
          <w:color w:val="231F20"/>
          <w:spacing w:val="-2"/>
          <w:sz w:val="21"/>
        </w:rPr>
        <w:t>increase?</w:t>
      </w:r>
    </w:p>
    <w:p>
      <w:pPr>
        <w:pStyle w:val="ListParagraph"/>
        <w:numPr>
          <w:ilvl w:val="1"/>
          <w:numId w:val="57"/>
        </w:numPr>
        <w:tabs>
          <w:tab w:pos="1128" w:val="left" w:leader="none"/>
        </w:tabs>
        <w:spacing w:line="240" w:lineRule="auto" w:before="21" w:after="0"/>
        <w:ind w:left="1128" w:right="0" w:hanging="327"/>
        <w:jc w:val="left"/>
        <w:rPr>
          <w:sz w:val="21"/>
        </w:rPr>
      </w:pPr>
      <w:r>
        <w:rPr>
          <w:color w:val="231F20"/>
          <w:spacing w:val="-2"/>
          <w:sz w:val="21"/>
        </w:rPr>
        <w:t>How</w:t>
      </w:r>
      <w:r>
        <w:rPr>
          <w:color w:val="231F20"/>
          <w:spacing w:val="-11"/>
          <w:sz w:val="21"/>
        </w:rPr>
        <w:t> </w:t>
      </w:r>
      <w:r>
        <w:rPr>
          <w:color w:val="231F20"/>
          <w:spacing w:val="-2"/>
          <w:sz w:val="21"/>
        </w:rPr>
        <w:t>does</w:t>
      </w:r>
      <w:r>
        <w:rPr>
          <w:color w:val="231F20"/>
          <w:spacing w:val="-10"/>
          <w:sz w:val="21"/>
        </w:rPr>
        <w:t> </w:t>
      </w:r>
      <w:r>
        <w:rPr>
          <w:color w:val="231F20"/>
          <w:spacing w:val="-2"/>
          <w:sz w:val="21"/>
        </w:rPr>
        <w:t>the</w:t>
      </w:r>
      <w:r>
        <w:rPr>
          <w:color w:val="231F20"/>
          <w:spacing w:val="-10"/>
          <w:sz w:val="21"/>
        </w:rPr>
        <w:t> </w:t>
      </w:r>
      <w:r>
        <w:rPr>
          <w:color w:val="231F20"/>
          <w:spacing w:val="-2"/>
          <w:sz w:val="21"/>
        </w:rPr>
        <w:t>ideality</w:t>
      </w:r>
      <w:r>
        <w:rPr>
          <w:color w:val="231F20"/>
          <w:spacing w:val="-10"/>
          <w:sz w:val="21"/>
        </w:rPr>
        <w:t> </w:t>
      </w:r>
      <w:r>
        <w:rPr>
          <w:color w:val="231F20"/>
          <w:spacing w:val="-2"/>
          <w:sz w:val="21"/>
        </w:rPr>
        <w:t>of</w:t>
      </w:r>
      <w:r>
        <w:rPr>
          <w:color w:val="231F20"/>
          <w:spacing w:val="-10"/>
          <w:sz w:val="21"/>
        </w:rPr>
        <w:t> </w:t>
      </w:r>
      <w:r>
        <w:rPr>
          <w:color w:val="231F20"/>
          <w:spacing w:val="-2"/>
          <w:sz w:val="21"/>
        </w:rPr>
        <w:t>the</w:t>
      </w:r>
      <w:r>
        <w:rPr>
          <w:color w:val="231F20"/>
          <w:spacing w:val="-10"/>
          <w:sz w:val="21"/>
        </w:rPr>
        <w:t> </w:t>
      </w:r>
      <w:r>
        <w:rPr>
          <w:color w:val="231F20"/>
          <w:spacing w:val="-2"/>
          <w:sz w:val="21"/>
        </w:rPr>
        <w:t>system</w:t>
      </w:r>
      <w:r>
        <w:rPr>
          <w:color w:val="231F20"/>
          <w:spacing w:val="-10"/>
          <w:sz w:val="21"/>
        </w:rPr>
        <w:t> </w:t>
      </w:r>
      <w:r>
        <w:rPr>
          <w:color w:val="231F20"/>
          <w:spacing w:val="-2"/>
          <w:sz w:val="21"/>
        </w:rPr>
        <w:t>as</w:t>
      </w:r>
      <w:r>
        <w:rPr>
          <w:color w:val="231F20"/>
          <w:spacing w:val="-10"/>
          <w:sz w:val="21"/>
        </w:rPr>
        <w:t> </w:t>
      </w:r>
      <w:r>
        <w:rPr>
          <w:color w:val="231F20"/>
          <w:spacing w:val="-2"/>
          <w:sz w:val="21"/>
        </w:rPr>
        <w:t>a</w:t>
      </w:r>
      <w:r>
        <w:rPr>
          <w:color w:val="231F20"/>
          <w:spacing w:val="-10"/>
          <w:sz w:val="21"/>
        </w:rPr>
        <w:t> </w:t>
      </w:r>
      <w:r>
        <w:rPr>
          <w:color w:val="231F20"/>
          <w:spacing w:val="-2"/>
          <w:sz w:val="21"/>
        </w:rPr>
        <w:t>whole</w:t>
      </w:r>
      <w:r>
        <w:rPr>
          <w:color w:val="231F20"/>
          <w:spacing w:val="-11"/>
          <w:sz w:val="21"/>
        </w:rPr>
        <w:t> </w:t>
      </w:r>
      <w:r>
        <w:rPr>
          <w:color w:val="231F20"/>
          <w:spacing w:val="-2"/>
          <w:sz w:val="21"/>
        </w:rPr>
        <w:t>increase?</w:t>
      </w:r>
    </w:p>
    <w:p>
      <w:pPr>
        <w:pStyle w:val="ListParagraph"/>
        <w:numPr>
          <w:ilvl w:val="0"/>
          <w:numId w:val="57"/>
        </w:numPr>
        <w:tabs>
          <w:tab w:pos="810" w:val="left" w:leader="none"/>
        </w:tabs>
        <w:spacing w:line="261" w:lineRule="auto" w:before="22" w:after="0"/>
        <w:ind w:left="810" w:right="367" w:hanging="231"/>
        <w:jc w:val="both"/>
        <w:rPr>
          <w:sz w:val="21"/>
        </w:rPr>
      </w:pPr>
      <w:r>
        <w:rPr>
          <w:color w:val="231F20"/>
          <w:sz w:val="21"/>
        </w:rPr>
        <w:t>Evolution</w:t>
      </w:r>
      <w:r>
        <w:rPr>
          <w:color w:val="231F20"/>
          <w:spacing w:val="-14"/>
          <w:sz w:val="21"/>
        </w:rPr>
        <w:t> </w:t>
      </w:r>
      <w:r>
        <w:rPr>
          <w:color w:val="231F20"/>
          <w:sz w:val="21"/>
        </w:rPr>
        <w:t>patterns</w:t>
      </w:r>
      <w:r>
        <w:rPr>
          <w:color w:val="231F20"/>
          <w:spacing w:val="-13"/>
          <w:sz w:val="21"/>
        </w:rPr>
        <w:t> </w:t>
      </w:r>
      <w:r>
        <w:rPr>
          <w:color w:val="231F20"/>
          <w:sz w:val="21"/>
        </w:rPr>
        <w:t>aid</w:t>
      </w:r>
      <w:r>
        <w:rPr>
          <w:color w:val="231F20"/>
          <w:spacing w:val="-13"/>
          <w:sz w:val="21"/>
        </w:rPr>
        <w:t> </w:t>
      </w:r>
      <w:r>
        <w:rPr>
          <w:color w:val="231F20"/>
          <w:sz w:val="21"/>
        </w:rPr>
        <w:t>in</w:t>
      </w:r>
      <w:r>
        <w:rPr>
          <w:color w:val="231F20"/>
          <w:spacing w:val="-13"/>
          <w:sz w:val="21"/>
        </w:rPr>
        <w:t> </w:t>
      </w:r>
      <w:r>
        <w:rPr>
          <w:color w:val="231F20"/>
          <w:sz w:val="21"/>
        </w:rPr>
        <w:t>identifying</w:t>
      </w:r>
      <w:r>
        <w:rPr>
          <w:color w:val="231F20"/>
          <w:spacing w:val="-13"/>
          <w:sz w:val="21"/>
        </w:rPr>
        <w:t> </w:t>
      </w:r>
      <w:r>
        <w:rPr>
          <w:color w:val="231F20"/>
          <w:sz w:val="21"/>
        </w:rPr>
        <w:t>problems.</w:t>
      </w:r>
      <w:r>
        <w:rPr>
          <w:color w:val="231F20"/>
          <w:spacing w:val="-13"/>
          <w:sz w:val="21"/>
        </w:rPr>
        <w:t> </w:t>
      </w:r>
      <w:r>
        <w:rPr>
          <w:color w:val="231F20"/>
          <w:sz w:val="21"/>
        </w:rPr>
        <w:t>Examining</w:t>
      </w:r>
      <w:r>
        <w:rPr>
          <w:color w:val="231F20"/>
          <w:spacing w:val="-13"/>
          <w:sz w:val="21"/>
        </w:rPr>
        <w:t> </w:t>
      </w:r>
      <w:r>
        <w:rPr>
          <w:color w:val="231F20"/>
          <w:sz w:val="21"/>
        </w:rPr>
        <w:t>each</w:t>
      </w:r>
      <w:r>
        <w:rPr>
          <w:color w:val="231F20"/>
          <w:spacing w:val="-13"/>
          <w:sz w:val="21"/>
        </w:rPr>
        <w:t> </w:t>
      </w:r>
      <w:r>
        <w:rPr>
          <w:color w:val="231F20"/>
          <w:sz w:val="21"/>
        </w:rPr>
        <w:t>pattern</w:t>
      </w:r>
      <w:r>
        <w:rPr>
          <w:color w:val="231F20"/>
          <w:spacing w:val="-14"/>
          <w:sz w:val="21"/>
        </w:rPr>
        <w:t> </w:t>
      </w:r>
      <w:r>
        <w:rPr>
          <w:color w:val="231F20"/>
          <w:sz w:val="21"/>
        </w:rPr>
        <w:t>can </w:t>
      </w:r>
      <w:r>
        <w:rPr>
          <w:color w:val="231F20"/>
          <w:spacing w:val="-2"/>
          <w:sz w:val="21"/>
        </w:rPr>
        <w:t>give</w:t>
      </w:r>
      <w:r>
        <w:rPr>
          <w:color w:val="231F20"/>
          <w:spacing w:val="-7"/>
          <w:sz w:val="21"/>
        </w:rPr>
        <w:t> </w:t>
      </w:r>
      <w:r>
        <w:rPr>
          <w:color w:val="231F20"/>
          <w:spacing w:val="-2"/>
          <w:sz w:val="21"/>
        </w:rPr>
        <w:t>you</w:t>
      </w:r>
      <w:r>
        <w:rPr>
          <w:color w:val="231F20"/>
          <w:spacing w:val="-7"/>
          <w:sz w:val="21"/>
        </w:rPr>
        <w:t> </w:t>
      </w:r>
      <w:r>
        <w:rPr>
          <w:color w:val="231F20"/>
          <w:spacing w:val="-2"/>
          <w:sz w:val="21"/>
        </w:rPr>
        <w:t>information.</w:t>
      </w:r>
      <w:r>
        <w:rPr>
          <w:color w:val="231F20"/>
          <w:spacing w:val="-7"/>
          <w:sz w:val="21"/>
        </w:rPr>
        <w:t> </w:t>
      </w:r>
      <w:r>
        <w:rPr>
          <w:color w:val="231F20"/>
          <w:spacing w:val="-2"/>
          <w:sz w:val="21"/>
        </w:rPr>
        <w:t>What</w:t>
      </w:r>
      <w:r>
        <w:rPr>
          <w:color w:val="231F20"/>
          <w:spacing w:val="-7"/>
          <w:sz w:val="21"/>
        </w:rPr>
        <w:t> </w:t>
      </w:r>
      <w:r>
        <w:rPr>
          <w:color w:val="231F20"/>
          <w:spacing w:val="-2"/>
          <w:sz w:val="21"/>
        </w:rPr>
        <w:t>are</w:t>
      </w:r>
      <w:r>
        <w:rPr>
          <w:color w:val="231F20"/>
          <w:spacing w:val="-7"/>
          <w:sz w:val="21"/>
        </w:rPr>
        <w:t> </w:t>
      </w:r>
      <w:r>
        <w:rPr>
          <w:color w:val="231F20"/>
          <w:spacing w:val="-2"/>
          <w:sz w:val="21"/>
        </w:rPr>
        <w:t>the</w:t>
      </w:r>
      <w:r>
        <w:rPr>
          <w:color w:val="231F20"/>
          <w:spacing w:val="-7"/>
          <w:sz w:val="21"/>
        </w:rPr>
        <w:t> </w:t>
      </w:r>
      <w:r>
        <w:rPr>
          <w:color w:val="231F20"/>
          <w:spacing w:val="-2"/>
          <w:sz w:val="21"/>
        </w:rPr>
        <w:t>spearheads</w:t>
      </w:r>
      <w:r>
        <w:rPr>
          <w:color w:val="231F20"/>
          <w:spacing w:val="-7"/>
          <w:sz w:val="21"/>
        </w:rPr>
        <w:t> </w:t>
      </w:r>
      <w:r>
        <w:rPr>
          <w:color w:val="231F20"/>
          <w:spacing w:val="-2"/>
          <w:sz w:val="21"/>
        </w:rPr>
        <w:t>and</w:t>
      </w:r>
      <w:r>
        <w:rPr>
          <w:color w:val="231F20"/>
          <w:spacing w:val="-7"/>
          <w:sz w:val="21"/>
        </w:rPr>
        <w:t> </w:t>
      </w:r>
      <w:r>
        <w:rPr>
          <w:color w:val="231F20"/>
          <w:spacing w:val="-2"/>
          <w:sz w:val="21"/>
        </w:rPr>
        <w:t>bottlenecks</w:t>
      </w:r>
      <w:r>
        <w:rPr>
          <w:color w:val="231F20"/>
          <w:spacing w:val="-7"/>
          <w:sz w:val="21"/>
        </w:rPr>
        <w:t> </w:t>
      </w:r>
      <w:r>
        <w:rPr>
          <w:color w:val="231F20"/>
          <w:spacing w:val="-2"/>
          <w:sz w:val="21"/>
        </w:rPr>
        <w:t>in</w:t>
      </w:r>
      <w:r>
        <w:rPr>
          <w:color w:val="231F20"/>
          <w:spacing w:val="-7"/>
          <w:sz w:val="21"/>
        </w:rPr>
        <w:t> </w:t>
      </w:r>
      <w:r>
        <w:rPr>
          <w:color w:val="231F20"/>
          <w:spacing w:val="-2"/>
          <w:sz w:val="21"/>
        </w:rPr>
        <w:t>the</w:t>
      </w:r>
      <w:r>
        <w:rPr>
          <w:color w:val="231F20"/>
          <w:spacing w:val="-7"/>
          <w:sz w:val="21"/>
        </w:rPr>
        <w:t> </w:t>
      </w:r>
      <w:r>
        <w:rPr>
          <w:color w:val="231F20"/>
          <w:spacing w:val="-2"/>
          <w:sz w:val="21"/>
        </w:rPr>
        <w:t>evolu- </w:t>
      </w:r>
      <w:r>
        <w:rPr>
          <w:color w:val="231F20"/>
          <w:sz w:val="21"/>
        </w:rPr>
        <w:t>tion?</w:t>
      </w:r>
      <w:r>
        <w:rPr>
          <w:color w:val="231F20"/>
          <w:spacing w:val="-2"/>
          <w:sz w:val="21"/>
        </w:rPr>
        <w:t> </w:t>
      </w:r>
      <w:r>
        <w:rPr>
          <w:color w:val="231F20"/>
          <w:sz w:val="21"/>
        </w:rPr>
        <w:t>How</w:t>
      </w:r>
      <w:r>
        <w:rPr>
          <w:color w:val="231F20"/>
          <w:spacing w:val="-2"/>
          <w:sz w:val="21"/>
        </w:rPr>
        <w:t> </w:t>
      </w:r>
      <w:r>
        <w:rPr>
          <w:color w:val="231F20"/>
          <w:sz w:val="21"/>
        </w:rPr>
        <w:t>can</w:t>
      </w:r>
      <w:r>
        <w:rPr>
          <w:color w:val="231F20"/>
          <w:spacing w:val="-2"/>
          <w:sz w:val="21"/>
        </w:rPr>
        <w:t> </w:t>
      </w:r>
      <w:r>
        <w:rPr>
          <w:color w:val="231F20"/>
          <w:sz w:val="21"/>
        </w:rPr>
        <w:t>you</w:t>
      </w:r>
      <w:r>
        <w:rPr>
          <w:color w:val="231F20"/>
          <w:spacing w:val="-2"/>
          <w:sz w:val="21"/>
        </w:rPr>
        <w:t> </w:t>
      </w:r>
      <w:r>
        <w:rPr>
          <w:color w:val="231F20"/>
          <w:sz w:val="21"/>
        </w:rPr>
        <w:t>integrate</w:t>
      </w:r>
      <w:r>
        <w:rPr>
          <w:color w:val="231F20"/>
          <w:spacing w:val="-2"/>
          <w:sz w:val="21"/>
        </w:rPr>
        <w:t> </w:t>
      </w:r>
      <w:r>
        <w:rPr>
          <w:color w:val="231F20"/>
          <w:sz w:val="21"/>
        </w:rPr>
        <w:t>the</w:t>
      </w:r>
      <w:r>
        <w:rPr>
          <w:color w:val="231F20"/>
          <w:spacing w:val="-2"/>
          <w:sz w:val="21"/>
        </w:rPr>
        <w:t> </w:t>
      </w:r>
      <w:r>
        <w:rPr>
          <w:color w:val="231F20"/>
          <w:sz w:val="21"/>
        </w:rPr>
        <w:t>system</w:t>
      </w:r>
      <w:r>
        <w:rPr>
          <w:color w:val="231F20"/>
          <w:spacing w:val="-2"/>
          <w:sz w:val="21"/>
        </w:rPr>
        <w:t> </w:t>
      </w:r>
      <w:r>
        <w:rPr>
          <w:color w:val="231F20"/>
          <w:sz w:val="21"/>
        </w:rPr>
        <w:t>into</w:t>
      </w:r>
      <w:r>
        <w:rPr>
          <w:color w:val="231F20"/>
          <w:spacing w:val="-2"/>
          <w:sz w:val="21"/>
        </w:rPr>
        <w:t> </w:t>
      </w:r>
      <w:r>
        <w:rPr>
          <w:color w:val="231F20"/>
          <w:sz w:val="21"/>
        </w:rPr>
        <w:t>the</w:t>
      </w:r>
      <w:r>
        <w:rPr>
          <w:color w:val="231F20"/>
          <w:spacing w:val="-2"/>
          <w:sz w:val="21"/>
        </w:rPr>
        <w:t> </w:t>
      </w:r>
      <w:r>
        <w:rPr>
          <w:color w:val="231F20"/>
          <w:sz w:val="21"/>
        </w:rPr>
        <w:t>next</w:t>
      </w:r>
      <w:r>
        <w:rPr>
          <w:color w:val="231F20"/>
          <w:spacing w:val="-2"/>
          <w:sz w:val="21"/>
        </w:rPr>
        <w:t> </w:t>
      </w:r>
      <w:r>
        <w:rPr>
          <w:color w:val="231F20"/>
          <w:sz w:val="21"/>
        </w:rPr>
        <w:t>higher-level</w:t>
      </w:r>
      <w:r>
        <w:rPr>
          <w:color w:val="231F20"/>
          <w:spacing w:val="-2"/>
          <w:sz w:val="21"/>
        </w:rPr>
        <w:t> </w:t>
      </w:r>
      <w:r>
        <w:rPr>
          <w:color w:val="231F20"/>
          <w:sz w:val="21"/>
        </w:rPr>
        <w:t>system? How do you segment it into smaller parts? How can you increase interac- tions? One can create what-if studies of the future evolution. What can be </w:t>
      </w:r>
      <w:r>
        <w:rPr>
          <w:color w:val="231F20"/>
          <w:spacing w:val="-4"/>
          <w:sz w:val="21"/>
        </w:rPr>
        <w:t>achieved,</w:t>
      </w:r>
      <w:r>
        <w:rPr>
          <w:color w:val="231F20"/>
          <w:spacing w:val="-5"/>
          <w:sz w:val="21"/>
        </w:rPr>
        <w:t> </w:t>
      </w:r>
      <w:r>
        <w:rPr>
          <w:color w:val="231F20"/>
          <w:spacing w:val="-4"/>
          <w:sz w:val="21"/>
        </w:rPr>
        <w:t>if</w:t>
      </w:r>
      <w:r>
        <w:rPr>
          <w:color w:val="231F20"/>
          <w:spacing w:val="-5"/>
          <w:sz w:val="21"/>
        </w:rPr>
        <w:t> </w:t>
      </w:r>
      <w:r>
        <w:rPr>
          <w:color w:val="231F20"/>
          <w:spacing w:val="-4"/>
          <w:sz w:val="21"/>
        </w:rPr>
        <w:t>the</w:t>
      </w:r>
      <w:r>
        <w:rPr>
          <w:color w:val="231F20"/>
          <w:spacing w:val="-5"/>
          <w:sz w:val="21"/>
        </w:rPr>
        <w:t> </w:t>
      </w:r>
      <w:r>
        <w:rPr>
          <w:color w:val="231F20"/>
          <w:spacing w:val="-4"/>
          <w:sz w:val="21"/>
        </w:rPr>
        <w:t>innate</w:t>
      </w:r>
      <w:r>
        <w:rPr>
          <w:color w:val="231F20"/>
          <w:spacing w:val="-5"/>
          <w:sz w:val="21"/>
        </w:rPr>
        <w:t> </w:t>
      </w:r>
      <w:r>
        <w:rPr>
          <w:color w:val="231F20"/>
          <w:spacing w:val="-4"/>
          <w:sz w:val="21"/>
        </w:rPr>
        <w:t>potential</w:t>
      </w:r>
      <w:r>
        <w:rPr>
          <w:color w:val="231F20"/>
          <w:spacing w:val="-5"/>
          <w:sz w:val="21"/>
        </w:rPr>
        <w:t> </w:t>
      </w:r>
      <w:r>
        <w:rPr>
          <w:color w:val="231F20"/>
          <w:spacing w:val="-4"/>
          <w:sz w:val="21"/>
        </w:rPr>
        <w:t>of</w:t>
      </w:r>
      <w:r>
        <w:rPr>
          <w:color w:val="231F20"/>
          <w:spacing w:val="-5"/>
          <w:sz w:val="21"/>
        </w:rPr>
        <w:t> </w:t>
      </w:r>
      <w:r>
        <w:rPr>
          <w:color w:val="231F20"/>
          <w:spacing w:val="-4"/>
          <w:sz w:val="21"/>
        </w:rPr>
        <w:t>technology</w:t>
      </w:r>
      <w:r>
        <w:rPr>
          <w:color w:val="231F20"/>
          <w:spacing w:val="-5"/>
          <w:sz w:val="21"/>
        </w:rPr>
        <w:t> </w:t>
      </w:r>
      <w:r>
        <w:rPr>
          <w:color w:val="231F20"/>
          <w:spacing w:val="-4"/>
          <w:sz w:val="21"/>
        </w:rPr>
        <w:t>is</w:t>
      </w:r>
      <w:r>
        <w:rPr>
          <w:color w:val="231F20"/>
          <w:spacing w:val="-5"/>
          <w:sz w:val="21"/>
        </w:rPr>
        <w:t> </w:t>
      </w:r>
      <w:r>
        <w:rPr>
          <w:color w:val="231F20"/>
          <w:spacing w:val="-4"/>
          <w:sz w:val="21"/>
        </w:rPr>
        <w:t>used?</w:t>
      </w:r>
      <w:r>
        <w:rPr>
          <w:color w:val="231F20"/>
          <w:spacing w:val="-5"/>
          <w:sz w:val="21"/>
        </w:rPr>
        <w:t> </w:t>
      </w:r>
      <w:r>
        <w:rPr>
          <w:color w:val="231F20"/>
          <w:spacing w:val="-4"/>
          <w:sz w:val="21"/>
        </w:rPr>
        <w:t>When</w:t>
      </w:r>
      <w:r>
        <w:rPr>
          <w:color w:val="231F20"/>
          <w:spacing w:val="-5"/>
          <w:sz w:val="21"/>
        </w:rPr>
        <w:t> </w:t>
      </w:r>
      <w:r>
        <w:rPr>
          <w:color w:val="231F20"/>
          <w:spacing w:val="-4"/>
          <w:sz w:val="21"/>
        </w:rPr>
        <w:t>will</w:t>
      </w:r>
      <w:r>
        <w:rPr>
          <w:color w:val="231F20"/>
          <w:spacing w:val="-5"/>
          <w:sz w:val="21"/>
        </w:rPr>
        <w:t> </w:t>
      </w:r>
      <w:r>
        <w:rPr>
          <w:color w:val="231F20"/>
          <w:spacing w:val="-4"/>
          <w:sz w:val="21"/>
        </w:rPr>
        <w:t>it</w:t>
      </w:r>
      <w:r>
        <w:rPr>
          <w:color w:val="231F20"/>
          <w:spacing w:val="-5"/>
          <w:sz w:val="21"/>
        </w:rPr>
        <w:t> </w:t>
      </w:r>
      <w:r>
        <w:rPr>
          <w:color w:val="231F20"/>
          <w:spacing w:val="-4"/>
          <w:sz w:val="21"/>
        </w:rPr>
        <w:t>be</w:t>
      </w:r>
      <w:r>
        <w:rPr>
          <w:color w:val="231F20"/>
          <w:spacing w:val="-5"/>
          <w:sz w:val="21"/>
        </w:rPr>
        <w:t> </w:t>
      </w:r>
      <w:r>
        <w:rPr>
          <w:color w:val="231F20"/>
          <w:spacing w:val="-4"/>
          <w:sz w:val="21"/>
        </w:rPr>
        <w:t>neces- </w:t>
      </w:r>
      <w:r>
        <w:rPr>
          <w:color w:val="231F20"/>
          <w:sz w:val="21"/>
        </w:rPr>
        <w:t>sary</w:t>
      </w:r>
      <w:r>
        <w:rPr>
          <w:color w:val="231F20"/>
          <w:spacing w:val="-8"/>
          <w:sz w:val="21"/>
        </w:rPr>
        <w:t> </w:t>
      </w:r>
      <w:r>
        <w:rPr>
          <w:color w:val="231F20"/>
          <w:sz w:val="21"/>
        </w:rPr>
        <w:t>to</w:t>
      </w:r>
      <w:r>
        <w:rPr>
          <w:color w:val="231F20"/>
          <w:spacing w:val="-8"/>
          <w:sz w:val="21"/>
        </w:rPr>
        <w:t> </w:t>
      </w:r>
      <w:r>
        <w:rPr>
          <w:color w:val="231F20"/>
          <w:sz w:val="21"/>
        </w:rPr>
        <w:t>use</w:t>
      </w:r>
      <w:r>
        <w:rPr>
          <w:color w:val="231F20"/>
          <w:spacing w:val="-8"/>
          <w:sz w:val="21"/>
        </w:rPr>
        <w:t> </w:t>
      </w:r>
      <w:r>
        <w:rPr>
          <w:color w:val="231F20"/>
          <w:sz w:val="21"/>
        </w:rPr>
        <w:t>a</w:t>
      </w:r>
      <w:r>
        <w:rPr>
          <w:color w:val="231F20"/>
          <w:spacing w:val="-8"/>
          <w:sz w:val="21"/>
        </w:rPr>
        <w:t> </w:t>
      </w:r>
      <w:r>
        <w:rPr>
          <w:color w:val="231F20"/>
          <w:sz w:val="21"/>
        </w:rPr>
        <w:t>different</w:t>
      </w:r>
      <w:r>
        <w:rPr>
          <w:color w:val="231F20"/>
          <w:spacing w:val="-8"/>
          <w:sz w:val="21"/>
        </w:rPr>
        <w:t> </w:t>
      </w:r>
      <w:r>
        <w:rPr>
          <w:color w:val="231F20"/>
          <w:sz w:val="21"/>
        </w:rPr>
        <w:t>technology</w:t>
      </w:r>
      <w:r>
        <w:rPr>
          <w:color w:val="231F20"/>
          <w:spacing w:val="-8"/>
          <w:sz w:val="21"/>
        </w:rPr>
        <w:t> </w:t>
      </w:r>
      <w:r>
        <w:rPr>
          <w:color w:val="231F20"/>
          <w:sz w:val="21"/>
        </w:rPr>
        <w:t>to</w:t>
      </w:r>
      <w:r>
        <w:rPr>
          <w:color w:val="231F20"/>
          <w:spacing w:val="-8"/>
          <w:sz w:val="21"/>
        </w:rPr>
        <w:t> </w:t>
      </w:r>
      <w:r>
        <w:rPr>
          <w:color w:val="231F20"/>
          <w:sz w:val="21"/>
        </w:rPr>
        <w:t>improve</w:t>
      </w:r>
      <w:r>
        <w:rPr>
          <w:color w:val="231F20"/>
          <w:spacing w:val="-8"/>
          <w:sz w:val="21"/>
        </w:rPr>
        <w:t> </w:t>
      </w:r>
      <w:r>
        <w:rPr>
          <w:color w:val="231F20"/>
          <w:sz w:val="21"/>
        </w:rPr>
        <w:t>the</w:t>
      </w:r>
      <w:r>
        <w:rPr>
          <w:color w:val="231F20"/>
          <w:spacing w:val="-8"/>
          <w:sz w:val="21"/>
        </w:rPr>
        <w:t> </w:t>
      </w:r>
      <w:r>
        <w:rPr>
          <w:color w:val="231F20"/>
          <w:sz w:val="21"/>
        </w:rPr>
        <w:t>ideality</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system?</w:t>
      </w:r>
    </w:p>
    <w:p>
      <w:pPr>
        <w:pStyle w:val="ListParagraph"/>
        <w:numPr>
          <w:ilvl w:val="0"/>
          <w:numId w:val="57"/>
        </w:numPr>
        <w:tabs>
          <w:tab w:pos="808" w:val="left" w:leader="none"/>
        </w:tabs>
        <w:spacing w:line="240" w:lineRule="exact" w:before="0" w:after="0"/>
        <w:ind w:left="808" w:right="0" w:hanging="222"/>
        <w:jc w:val="both"/>
        <w:rPr>
          <w:sz w:val="21"/>
        </w:rPr>
      </w:pPr>
      <w:r>
        <w:rPr>
          <w:color w:val="231F20"/>
          <w:spacing w:val="-2"/>
          <w:sz w:val="21"/>
        </w:rPr>
        <w:t>The</w:t>
      </w:r>
      <w:r>
        <w:rPr>
          <w:color w:val="231F20"/>
          <w:spacing w:val="-10"/>
          <w:sz w:val="21"/>
        </w:rPr>
        <w:t> </w:t>
      </w:r>
      <w:r>
        <w:rPr>
          <w:color w:val="231F20"/>
          <w:spacing w:val="-2"/>
          <w:sz w:val="21"/>
        </w:rPr>
        <w:t>same</w:t>
      </w:r>
      <w:r>
        <w:rPr>
          <w:color w:val="231F20"/>
          <w:spacing w:val="-10"/>
          <w:sz w:val="21"/>
        </w:rPr>
        <w:t> </w:t>
      </w:r>
      <w:r>
        <w:rPr>
          <w:color w:val="231F20"/>
          <w:spacing w:val="-2"/>
          <w:sz w:val="21"/>
        </w:rPr>
        <w:t>evolution</w:t>
      </w:r>
      <w:r>
        <w:rPr>
          <w:color w:val="231F20"/>
          <w:spacing w:val="-10"/>
          <w:sz w:val="21"/>
        </w:rPr>
        <w:t> </w:t>
      </w:r>
      <w:r>
        <w:rPr>
          <w:color w:val="231F20"/>
          <w:spacing w:val="-2"/>
          <w:sz w:val="21"/>
        </w:rPr>
        <w:t>patterns</w:t>
      </w:r>
      <w:r>
        <w:rPr>
          <w:color w:val="231F20"/>
          <w:spacing w:val="-10"/>
          <w:sz w:val="21"/>
        </w:rPr>
        <w:t> </w:t>
      </w:r>
      <w:r>
        <w:rPr>
          <w:color w:val="231F20"/>
          <w:spacing w:val="-2"/>
          <w:sz w:val="21"/>
        </w:rPr>
        <w:t>that</w:t>
      </w:r>
      <w:r>
        <w:rPr>
          <w:color w:val="231F20"/>
          <w:spacing w:val="-10"/>
          <w:sz w:val="21"/>
        </w:rPr>
        <w:t> </w:t>
      </w:r>
      <w:r>
        <w:rPr>
          <w:color w:val="231F20"/>
          <w:spacing w:val="-2"/>
          <w:sz w:val="21"/>
        </w:rPr>
        <w:t>help</w:t>
      </w:r>
      <w:r>
        <w:rPr>
          <w:color w:val="231F20"/>
          <w:spacing w:val="-9"/>
          <w:sz w:val="21"/>
        </w:rPr>
        <w:t> </w:t>
      </w:r>
      <w:r>
        <w:rPr>
          <w:color w:val="231F20"/>
          <w:spacing w:val="-2"/>
          <w:sz w:val="21"/>
        </w:rPr>
        <w:t>to</w:t>
      </w:r>
      <w:r>
        <w:rPr>
          <w:color w:val="231F20"/>
          <w:spacing w:val="-10"/>
          <w:sz w:val="21"/>
        </w:rPr>
        <w:t> </w:t>
      </w:r>
      <w:r>
        <w:rPr>
          <w:color w:val="231F20"/>
          <w:spacing w:val="-2"/>
          <w:sz w:val="21"/>
        </w:rPr>
        <w:t>state</w:t>
      </w:r>
      <w:r>
        <w:rPr>
          <w:color w:val="231F20"/>
          <w:spacing w:val="-10"/>
          <w:sz w:val="21"/>
        </w:rPr>
        <w:t> </w:t>
      </w:r>
      <w:r>
        <w:rPr>
          <w:color w:val="231F20"/>
          <w:spacing w:val="-2"/>
          <w:sz w:val="21"/>
        </w:rPr>
        <w:t>problems</w:t>
      </w:r>
      <w:r>
        <w:rPr>
          <w:color w:val="231F20"/>
          <w:spacing w:val="-10"/>
          <w:sz w:val="21"/>
        </w:rPr>
        <w:t> </w:t>
      </w:r>
      <w:r>
        <w:rPr>
          <w:color w:val="231F20"/>
          <w:spacing w:val="-2"/>
          <w:sz w:val="21"/>
        </w:rPr>
        <w:t>help</w:t>
      </w:r>
      <w:r>
        <w:rPr>
          <w:color w:val="231F20"/>
          <w:spacing w:val="-10"/>
          <w:sz w:val="21"/>
        </w:rPr>
        <w:t> </w:t>
      </w:r>
      <w:r>
        <w:rPr>
          <w:color w:val="231F20"/>
          <w:spacing w:val="-2"/>
          <w:sz w:val="21"/>
        </w:rPr>
        <w:t>to</w:t>
      </w:r>
      <w:r>
        <w:rPr>
          <w:color w:val="231F20"/>
          <w:spacing w:val="-9"/>
          <w:sz w:val="21"/>
        </w:rPr>
        <w:t> </w:t>
      </w:r>
      <w:r>
        <w:rPr>
          <w:color w:val="231F20"/>
          <w:spacing w:val="-2"/>
          <w:sz w:val="21"/>
        </w:rPr>
        <w:t>solve</w:t>
      </w:r>
      <w:r>
        <w:rPr>
          <w:color w:val="231F20"/>
          <w:spacing w:val="-10"/>
          <w:sz w:val="21"/>
        </w:rPr>
        <w:t> </w:t>
      </w:r>
      <w:r>
        <w:rPr>
          <w:color w:val="231F20"/>
          <w:spacing w:val="-2"/>
          <w:sz w:val="21"/>
        </w:rPr>
        <w:t>them.</w:t>
      </w:r>
    </w:p>
    <w:p>
      <w:pPr>
        <w:pStyle w:val="ListParagraph"/>
        <w:numPr>
          <w:ilvl w:val="0"/>
          <w:numId w:val="57"/>
        </w:numPr>
        <w:tabs>
          <w:tab w:pos="810" w:val="left" w:leader="none"/>
        </w:tabs>
        <w:spacing w:line="261" w:lineRule="auto" w:before="21" w:after="0"/>
        <w:ind w:left="810" w:right="369" w:hanging="227"/>
        <w:jc w:val="both"/>
        <w:rPr>
          <w:sz w:val="21"/>
        </w:rPr>
      </w:pPr>
      <w:r>
        <w:rPr>
          <w:color w:val="231F20"/>
          <w:sz w:val="21"/>
        </w:rPr>
        <w:t>The</w:t>
      </w:r>
      <w:r>
        <w:rPr>
          <w:color w:val="231F20"/>
          <w:spacing w:val="-13"/>
          <w:sz w:val="21"/>
        </w:rPr>
        <w:t> </w:t>
      </w:r>
      <w:r>
        <w:rPr>
          <w:color w:val="231F20"/>
          <w:sz w:val="21"/>
        </w:rPr>
        <w:t>use</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solutions</w:t>
      </w:r>
      <w:r>
        <w:rPr>
          <w:color w:val="231F20"/>
          <w:spacing w:val="-13"/>
          <w:sz w:val="21"/>
        </w:rPr>
        <w:t> </w:t>
      </w:r>
      <w:r>
        <w:rPr>
          <w:color w:val="231F20"/>
          <w:sz w:val="21"/>
        </w:rPr>
        <w:t>from</w:t>
      </w:r>
      <w:r>
        <w:rPr>
          <w:color w:val="231F20"/>
          <w:spacing w:val="-13"/>
          <w:sz w:val="21"/>
        </w:rPr>
        <w:t> </w:t>
      </w:r>
      <w:r>
        <w:rPr>
          <w:color w:val="231F20"/>
          <w:sz w:val="21"/>
        </w:rPr>
        <w:t>other</w:t>
      </w:r>
      <w:r>
        <w:rPr>
          <w:color w:val="231F20"/>
          <w:spacing w:val="-13"/>
          <w:sz w:val="21"/>
        </w:rPr>
        <w:t> </w:t>
      </w:r>
      <w:r>
        <w:rPr>
          <w:color w:val="231F20"/>
          <w:sz w:val="21"/>
        </w:rPr>
        <w:t>industries</w:t>
      </w:r>
      <w:r>
        <w:rPr>
          <w:color w:val="231F20"/>
          <w:spacing w:val="-13"/>
          <w:sz w:val="21"/>
        </w:rPr>
        <w:t> </w:t>
      </w:r>
      <w:r>
        <w:rPr>
          <w:color w:val="231F20"/>
          <w:sz w:val="21"/>
        </w:rPr>
        <w:t>gets</w:t>
      </w:r>
      <w:r>
        <w:rPr>
          <w:color w:val="231F20"/>
          <w:spacing w:val="-13"/>
          <w:sz w:val="21"/>
        </w:rPr>
        <w:t> </w:t>
      </w:r>
      <w:r>
        <w:rPr>
          <w:color w:val="231F20"/>
          <w:sz w:val="21"/>
        </w:rPr>
        <w:t>easier.</w:t>
      </w:r>
      <w:r>
        <w:rPr>
          <w:color w:val="231F20"/>
          <w:spacing w:val="-13"/>
          <w:sz w:val="21"/>
        </w:rPr>
        <w:t> </w:t>
      </w:r>
      <w:r>
        <w:rPr>
          <w:color w:val="231F20"/>
          <w:sz w:val="21"/>
        </w:rPr>
        <w:t>It</w:t>
      </w:r>
      <w:r>
        <w:rPr>
          <w:color w:val="231F20"/>
          <w:spacing w:val="-13"/>
          <w:sz w:val="21"/>
        </w:rPr>
        <w:t> </w:t>
      </w:r>
      <w:r>
        <w:rPr>
          <w:color w:val="231F20"/>
          <w:sz w:val="21"/>
        </w:rPr>
        <w:t>will</w:t>
      </w:r>
      <w:r>
        <w:rPr>
          <w:color w:val="231F20"/>
          <w:spacing w:val="-13"/>
          <w:sz w:val="21"/>
        </w:rPr>
        <w:t> </w:t>
      </w:r>
      <w:r>
        <w:rPr>
          <w:color w:val="231F20"/>
          <w:sz w:val="21"/>
        </w:rPr>
        <w:t>be</w:t>
      </w:r>
      <w:r>
        <w:rPr>
          <w:color w:val="231F20"/>
          <w:spacing w:val="-13"/>
          <w:sz w:val="21"/>
        </w:rPr>
        <w:t> </w:t>
      </w:r>
      <w:r>
        <w:rPr>
          <w:color w:val="231F20"/>
          <w:sz w:val="21"/>
        </w:rPr>
        <w:t>easier</w:t>
      </w:r>
      <w:r>
        <w:rPr>
          <w:color w:val="231F20"/>
          <w:spacing w:val="-13"/>
          <w:sz w:val="21"/>
        </w:rPr>
        <w:t> </w:t>
      </w:r>
      <w:r>
        <w:rPr>
          <w:color w:val="231F20"/>
          <w:sz w:val="21"/>
        </w:rPr>
        <w:t>to see</w:t>
      </w:r>
      <w:r>
        <w:rPr>
          <w:color w:val="231F20"/>
          <w:spacing w:val="-7"/>
          <w:sz w:val="21"/>
        </w:rPr>
        <w:t> </w:t>
      </w:r>
      <w:r>
        <w:rPr>
          <w:color w:val="231F20"/>
          <w:sz w:val="21"/>
        </w:rPr>
        <w:t>similar</w:t>
      </w:r>
      <w:r>
        <w:rPr>
          <w:color w:val="231F20"/>
          <w:spacing w:val="-7"/>
          <w:sz w:val="21"/>
        </w:rPr>
        <w:t> </w:t>
      </w:r>
      <w:r>
        <w:rPr>
          <w:color w:val="231F20"/>
          <w:sz w:val="21"/>
        </w:rPr>
        <w:t>features</w:t>
      </w:r>
      <w:r>
        <w:rPr>
          <w:color w:val="231F20"/>
          <w:spacing w:val="-7"/>
          <w:sz w:val="21"/>
        </w:rPr>
        <w:t> </w:t>
      </w:r>
      <w:r>
        <w:rPr>
          <w:color w:val="231F20"/>
          <w:sz w:val="21"/>
        </w:rPr>
        <w:t>and</w:t>
      </w:r>
      <w:r>
        <w:rPr>
          <w:color w:val="231F20"/>
          <w:spacing w:val="-7"/>
          <w:sz w:val="21"/>
        </w:rPr>
        <w:t> </w:t>
      </w:r>
      <w:r>
        <w:rPr>
          <w:color w:val="231F20"/>
          <w:sz w:val="21"/>
        </w:rPr>
        <w:t>use</w:t>
      </w:r>
      <w:r>
        <w:rPr>
          <w:color w:val="231F20"/>
          <w:spacing w:val="-7"/>
          <w:sz w:val="21"/>
        </w:rPr>
        <w:t> </w:t>
      </w:r>
      <w:r>
        <w:rPr>
          <w:color w:val="231F20"/>
          <w:sz w:val="21"/>
        </w:rPr>
        <w:t>them.</w:t>
      </w:r>
      <w:r>
        <w:rPr>
          <w:color w:val="231F20"/>
          <w:spacing w:val="-7"/>
          <w:sz w:val="21"/>
        </w:rPr>
        <w:t> </w:t>
      </w:r>
      <w:r>
        <w:rPr>
          <w:color w:val="231F20"/>
          <w:sz w:val="21"/>
        </w:rPr>
        <w:t>For</w:t>
      </w:r>
      <w:r>
        <w:rPr>
          <w:color w:val="231F20"/>
          <w:spacing w:val="-7"/>
          <w:sz w:val="21"/>
        </w:rPr>
        <w:t> </w:t>
      </w:r>
      <w:r>
        <w:rPr>
          <w:color w:val="231F20"/>
          <w:sz w:val="21"/>
        </w:rPr>
        <w:t>example,</w:t>
      </w:r>
      <w:r>
        <w:rPr>
          <w:color w:val="231F20"/>
          <w:spacing w:val="-7"/>
          <w:sz w:val="21"/>
        </w:rPr>
        <w:t> </w:t>
      </w:r>
      <w:r>
        <w:rPr>
          <w:color w:val="231F20"/>
          <w:sz w:val="21"/>
        </w:rPr>
        <w:t>the</w:t>
      </w:r>
      <w:r>
        <w:rPr>
          <w:color w:val="231F20"/>
          <w:spacing w:val="-7"/>
          <w:sz w:val="21"/>
        </w:rPr>
        <w:t> </w:t>
      </w:r>
      <w:r>
        <w:rPr>
          <w:color w:val="231F20"/>
          <w:sz w:val="21"/>
        </w:rPr>
        <w:t>segmentation</w:t>
      </w:r>
      <w:r>
        <w:rPr>
          <w:color w:val="231F20"/>
          <w:spacing w:val="-7"/>
          <w:sz w:val="21"/>
        </w:rPr>
        <w:t> </w:t>
      </w:r>
      <w:r>
        <w:rPr>
          <w:color w:val="231F20"/>
          <w:sz w:val="21"/>
        </w:rPr>
        <w:t>and</w:t>
      </w:r>
      <w:r>
        <w:rPr>
          <w:color w:val="231F20"/>
          <w:spacing w:val="-7"/>
          <w:sz w:val="21"/>
        </w:rPr>
        <w:t> </w:t>
      </w:r>
      <w:r>
        <w:rPr>
          <w:color w:val="231F20"/>
          <w:sz w:val="21"/>
        </w:rPr>
        <w:t>inte- gration</w:t>
      </w:r>
      <w:r>
        <w:rPr>
          <w:color w:val="231F20"/>
          <w:spacing w:val="-3"/>
          <w:sz w:val="21"/>
        </w:rPr>
        <w:t> </w:t>
      </w:r>
      <w:r>
        <w:rPr>
          <w:color w:val="231F20"/>
          <w:sz w:val="21"/>
        </w:rPr>
        <w:t>principles</w:t>
      </w:r>
      <w:r>
        <w:rPr>
          <w:color w:val="231F20"/>
          <w:spacing w:val="-3"/>
          <w:sz w:val="21"/>
        </w:rPr>
        <w:t> </w:t>
      </w:r>
      <w:r>
        <w:rPr>
          <w:color w:val="231F20"/>
          <w:sz w:val="21"/>
        </w:rPr>
        <w:t>that</w:t>
      </w:r>
      <w:r>
        <w:rPr>
          <w:color w:val="231F20"/>
          <w:spacing w:val="-3"/>
          <w:sz w:val="21"/>
        </w:rPr>
        <w:t> </w:t>
      </w:r>
      <w:r>
        <w:rPr>
          <w:color w:val="231F20"/>
          <w:sz w:val="21"/>
        </w:rPr>
        <w:t>are</w:t>
      </w:r>
      <w:r>
        <w:rPr>
          <w:color w:val="231F20"/>
          <w:spacing w:val="-3"/>
          <w:sz w:val="21"/>
        </w:rPr>
        <w:t> </w:t>
      </w:r>
      <w:r>
        <w:rPr>
          <w:color w:val="231F20"/>
          <w:sz w:val="21"/>
        </w:rPr>
        <w:t>used</w:t>
      </w:r>
      <w:r>
        <w:rPr>
          <w:color w:val="231F20"/>
          <w:spacing w:val="-3"/>
          <w:sz w:val="21"/>
        </w:rPr>
        <w:t> </w:t>
      </w:r>
      <w:r>
        <w:rPr>
          <w:color w:val="231F20"/>
          <w:sz w:val="21"/>
        </w:rPr>
        <w:t>in</w:t>
      </w:r>
      <w:r>
        <w:rPr>
          <w:color w:val="231F20"/>
          <w:spacing w:val="-3"/>
          <w:sz w:val="21"/>
        </w:rPr>
        <w:t> </w:t>
      </w:r>
      <w:r>
        <w:rPr>
          <w:color w:val="231F20"/>
          <w:sz w:val="21"/>
        </w:rPr>
        <w:t>electronics</w:t>
      </w:r>
      <w:r>
        <w:rPr>
          <w:color w:val="231F20"/>
          <w:spacing w:val="-3"/>
          <w:sz w:val="21"/>
        </w:rPr>
        <w:t> </w:t>
      </w:r>
      <w:r>
        <w:rPr>
          <w:color w:val="231F20"/>
          <w:sz w:val="21"/>
        </w:rPr>
        <w:t>and</w:t>
      </w:r>
      <w:r>
        <w:rPr>
          <w:color w:val="231F20"/>
          <w:spacing w:val="-3"/>
          <w:sz w:val="21"/>
        </w:rPr>
        <w:t> </w:t>
      </w:r>
      <w:r>
        <w:rPr>
          <w:color w:val="231F20"/>
          <w:sz w:val="21"/>
        </w:rPr>
        <w:t>machine</w:t>
      </w:r>
      <w:r>
        <w:rPr>
          <w:color w:val="231F20"/>
          <w:spacing w:val="-3"/>
          <w:sz w:val="21"/>
        </w:rPr>
        <w:t> </w:t>
      </w:r>
      <w:r>
        <w:rPr>
          <w:color w:val="231F20"/>
          <w:sz w:val="21"/>
        </w:rPr>
        <w:t>building</w:t>
      </w:r>
      <w:r>
        <w:rPr>
          <w:color w:val="231F20"/>
          <w:spacing w:val="-3"/>
          <w:sz w:val="21"/>
        </w:rPr>
        <w:t> </w:t>
      </w:r>
      <w:r>
        <w:rPr>
          <w:color w:val="231F20"/>
          <w:sz w:val="21"/>
        </w:rPr>
        <w:t>can</w:t>
      </w:r>
      <w:r>
        <w:rPr>
          <w:color w:val="231F20"/>
          <w:spacing w:val="-3"/>
          <w:sz w:val="21"/>
        </w:rPr>
        <w:t> </w:t>
      </w:r>
      <w:r>
        <w:rPr>
          <w:color w:val="231F20"/>
          <w:sz w:val="21"/>
        </w:rPr>
        <w:t>be </w:t>
      </w:r>
      <w:r>
        <w:rPr>
          <w:color w:val="231F20"/>
          <w:spacing w:val="-2"/>
          <w:sz w:val="21"/>
        </w:rPr>
        <w:t>transferred</w:t>
      </w:r>
      <w:r>
        <w:rPr>
          <w:color w:val="231F20"/>
          <w:spacing w:val="-8"/>
          <w:sz w:val="21"/>
        </w:rPr>
        <w:t> </w:t>
      </w:r>
      <w:r>
        <w:rPr>
          <w:color w:val="231F20"/>
          <w:spacing w:val="-2"/>
          <w:sz w:val="21"/>
        </w:rPr>
        <w:t>to</w:t>
      </w:r>
      <w:r>
        <w:rPr>
          <w:color w:val="231F20"/>
          <w:spacing w:val="-8"/>
          <w:sz w:val="21"/>
        </w:rPr>
        <w:t> </w:t>
      </w:r>
      <w:r>
        <w:rPr>
          <w:color w:val="231F20"/>
          <w:spacing w:val="-2"/>
          <w:sz w:val="21"/>
        </w:rPr>
        <w:t>the</w:t>
      </w:r>
      <w:r>
        <w:rPr>
          <w:color w:val="231F20"/>
          <w:spacing w:val="-8"/>
          <w:sz w:val="21"/>
        </w:rPr>
        <w:t> </w:t>
      </w:r>
      <w:r>
        <w:rPr>
          <w:color w:val="231F20"/>
          <w:spacing w:val="-2"/>
          <w:sz w:val="21"/>
        </w:rPr>
        <w:t>building</w:t>
      </w:r>
      <w:r>
        <w:rPr>
          <w:color w:val="231F20"/>
          <w:spacing w:val="-8"/>
          <w:sz w:val="21"/>
        </w:rPr>
        <w:t> </w:t>
      </w:r>
      <w:r>
        <w:rPr>
          <w:color w:val="231F20"/>
          <w:spacing w:val="-2"/>
          <w:sz w:val="21"/>
        </w:rPr>
        <w:t>industry.</w:t>
      </w:r>
      <w:r>
        <w:rPr>
          <w:color w:val="231F20"/>
          <w:spacing w:val="-8"/>
          <w:sz w:val="21"/>
        </w:rPr>
        <w:t> </w:t>
      </w:r>
      <w:r>
        <w:rPr>
          <w:color w:val="231F20"/>
          <w:spacing w:val="-2"/>
          <w:sz w:val="21"/>
        </w:rPr>
        <w:t>Patterns</w:t>
      </w:r>
      <w:r>
        <w:rPr>
          <w:color w:val="231F20"/>
          <w:spacing w:val="-8"/>
          <w:sz w:val="21"/>
        </w:rPr>
        <w:t> </w:t>
      </w:r>
      <w:r>
        <w:rPr>
          <w:color w:val="231F20"/>
          <w:spacing w:val="-2"/>
          <w:sz w:val="21"/>
        </w:rPr>
        <w:t>of</w:t>
      </w:r>
      <w:r>
        <w:rPr>
          <w:color w:val="231F20"/>
          <w:spacing w:val="-8"/>
          <w:sz w:val="21"/>
        </w:rPr>
        <w:t> </w:t>
      </w:r>
      <w:r>
        <w:rPr>
          <w:color w:val="231F20"/>
          <w:spacing w:val="-2"/>
          <w:sz w:val="21"/>
        </w:rPr>
        <w:t>self-service</w:t>
      </w:r>
      <w:r>
        <w:rPr>
          <w:color w:val="231F20"/>
          <w:spacing w:val="-8"/>
          <w:sz w:val="21"/>
        </w:rPr>
        <w:t> </w:t>
      </w:r>
      <w:r>
        <w:rPr>
          <w:color w:val="231F20"/>
          <w:spacing w:val="-2"/>
          <w:sz w:val="21"/>
        </w:rPr>
        <w:t>in</w:t>
      </w:r>
      <w:r>
        <w:rPr>
          <w:color w:val="231F20"/>
          <w:spacing w:val="-8"/>
          <w:sz w:val="21"/>
        </w:rPr>
        <w:t> </w:t>
      </w:r>
      <w:r>
        <w:rPr>
          <w:color w:val="231F20"/>
          <w:spacing w:val="-2"/>
          <w:sz w:val="21"/>
        </w:rPr>
        <w:t>retail</w:t>
      </w:r>
      <w:r>
        <w:rPr>
          <w:color w:val="231F20"/>
          <w:spacing w:val="-8"/>
          <w:sz w:val="21"/>
        </w:rPr>
        <w:t> </w:t>
      </w:r>
      <w:r>
        <w:rPr>
          <w:color w:val="231F20"/>
          <w:spacing w:val="-2"/>
          <w:sz w:val="21"/>
        </w:rPr>
        <w:t>business </w:t>
      </w:r>
      <w:r>
        <w:rPr>
          <w:color w:val="231F20"/>
          <w:sz w:val="21"/>
        </w:rPr>
        <w:t>are repeated in education and in medicine.</w:t>
      </w:r>
    </w:p>
    <w:p>
      <w:pPr>
        <w:pStyle w:val="BodyText"/>
      </w:pPr>
    </w:p>
    <w:p>
      <w:pPr>
        <w:pStyle w:val="BodyText"/>
        <w:spacing w:before="59"/>
      </w:pPr>
    </w:p>
    <w:p>
      <w:pPr>
        <w:pStyle w:val="Heading4"/>
        <w:numPr>
          <w:ilvl w:val="1"/>
          <w:numId w:val="52"/>
        </w:numPr>
        <w:tabs>
          <w:tab w:pos="1050" w:val="left" w:leader="none"/>
        </w:tabs>
        <w:spacing w:line="240" w:lineRule="auto" w:before="0" w:after="0"/>
        <w:ind w:left="1050" w:right="0" w:hanging="720"/>
        <w:jc w:val="left"/>
      </w:pPr>
      <w:r>
        <w:rPr>
          <w:color w:val="231F20"/>
          <w:w w:val="90"/>
        </w:rPr>
        <w:t>Examples</w:t>
      </w:r>
      <w:r>
        <w:rPr>
          <w:color w:val="231F20"/>
          <w:spacing w:val="5"/>
        </w:rPr>
        <w:t> </w:t>
      </w:r>
      <w:r>
        <w:rPr>
          <w:color w:val="231F20"/>
          <w:w w:val="90"/>
        </w:rPr>
        <w:t>of</w:t>
      </w:r>
      <w:r>
        <w:rPr>
          <w:color w:val="231F20"/>
          <w:spacing w:val="6"/>
        </w:rPr>
        <w:t> </w:t>
      </w:r>
      <w:r>
        <w:rPr>
          <w:color w:val="231F20"/>
          <w:w w:val="90"/>
        </w:rPr>
        <w:t>the</w:t>
      </w:r>
      <w:r>
        <w:rPr>
          <w:color w:val="231F20"/>
          <w:spacing w:val="5"/>
        </w:rPr>
        <w:t> </w:t>
      </w:r>
      <w:r>
        <w:rPr>
          <w:color w:val="231F20"/>
          <w:w w:val="90"/>
        </w:rPr>
        <w:t>Application</w:t>
      </w:r>
      <w:r>
        <w:rPr>
          <w:color w:val="231F20"/>
          <w:spacing w:val="6"/>
        </w:rPr>
        <w:t> </w:t>
      </w:r>
      <w:r>
        <w:rPr>
          <w:color w:val="231F20"/>
          <w:w w:val="90"/>
        </w:rPr>
        <w:t>of</w:t>
      </w:r>
      <w:r>
        <w:rPr>
          <w:color w:val="231F20"/>
          <w:spacing w:val="6"/>
        </w:rPr>
        <w:t> </w:t>
      </w:r>
      <w:r>
        <w:rPr>
          <w:color w:val="231F20"/>
          <w:w w:val="90"/>
        </w:rPr>
        <w:t>Evolution</w:t>
      </w:r>
      <w:r>
        <w:rPr>
          <w:color w:val="231F20"/>
          <w:spacing w:val="5"/>
        </w:rPr>
        <w:t> </w:t>
      </w:r>
      <w:r>
        <w:rPr>
          <w:color w:val="231F20"/>
          <w:spacing w:val="-2"/>
          <w:w w:val="90"/>
        </w:rPr>
        <w:t>Patterns</w:t>
      </w:r>
    </w:p>
    <w:p>
      <w:pPr>
        <w:pStyle w:val="BodyText"/>
        <w:spacing w:line="261" w:lineRule="auto" w:before="125"/>
        <w:ind w:left="330" w:right="369"/>
        <w:jc w:val="both"/>
      </w:pPr>
      <w:r>
        <w:rPr>
          <w:color w:val="231F20"/>
          <w:spacing w:val="-2"/>
        </w:rPr>
        <w:t>New</w:t>
      </w:r>
      <w:r>
        <w:rPr>
          <w:color w:val="231F20"/>
          <w:spacing w:val="-5"/>
        </w:rPr>
        <w:t> </w:t>
      </w:r>
      <w:r>
        <w:rPr>
          <w:color w:val="231F20"/>
          <w:spacing w:val="-2"/>
        </w:rPr>
        <w:t>solutions</w:t>
      </w:r>
      <w:r>
        <w:rPr>
          <w:color w:val="231F20"/>
          <w:spacing w:val="-5"/>
        </w:rPr>
        <w:t> </w:t>
      </w:r>
      <w:r>
        <w:rPr>
          <w:color w:val="231F20"/>
          <w:spacing w:val="-2"/>
        </w:rPr>
        <w:t>can</w:t>
      </w:r>
      <w:r>
        <w:rPr>
          <w:color w:val="231F20"/>
          <w:spacing w:val="-5"/>
        </w:rPr>
        <w:t> </w:t>
      </w:r>
      <w:r>
        <w:rPr>
          <w:color w:val="231F20"/>
          <w:spacing w:val="-2"/>
        </w:rPr>
        <w:t>be</w:t>
      </w:r>
      <w:r>
        <w:rPr>
          <w:color w:val="231F20"/>
          <w:spacing w:val="-5"/>
        </w:rPr>
        <w:t> </w:t>
      </w:r>
      <w:r>
        <w:rPr>
          <w:color w:val="231F20"/>
          <w:spacing w:val="-2"/>
        </w:rPr>
        <w:t>obtained</w:t>
      </w:r>
      <w:r>
        <w:rPr>
          <w:color w:val="231F20"/>
          <w:spacing w:val="-5"/>
        </w:rPr>
        <w:t> </w:t>
      </w:r>
      <w:r>
        <w:rPr>
          <w:color w:val="231F20"/>
          <w:spacing w:val="-2"/>
        </w:rPr>
        <w:t>and</w:t>
      </w:r>
      <w:r>
        <w:rPr>
          <w:color w:val="231F20"/>
          <w:spacing w:val="-5"/>
        </w:rPr>
        <w:t> </w:t>
      </w:r>
      <w:r>
        <w:rPr>
          <w:color w:val="231F20"/>
          <w:spacing w:val="-2"/>
        </w:rPr>
        <w:t>known</w:t>
      </w:r>
      <w:r>
        <w:rPr>
          <w:color w:val="231F20"/>
          <w:spacing w:val="-5"/>
        </w:rPr>
        <w:t> </w:t>
      </w:r>
      <w:r>
        <w:rPr>
          <w:color w:val="231F20"/>
          <w:spacing w:val="-2"/>
        </w:rPr>
        <w:t>systems</w:t>
      </w:r>
      <w:r>
        <w:rPr>
          <w:color w:val="231F20"/>
          <w:spacing w:val="-5"/>
        </w:rPr>
        <w:t> </w:t>
      </w:r>
      <w:r>
        <w:rPr>
          <w:color w:val="231F20"/>
          <w:spacing w:val="-2"/>
        </w:rPr>
        <w:t>improved</w:t>
      </w:r>
      <w:r>
        <w:rPr>
          <w:color w:val="231F20"/>
          <w:spacing w:val="-5"/>
        </w:rPr>
        <w:t> </w:t>
      </w:r>
      <w:r>
        <w:rPr>
          <w:color w:val="231F20"/>
          <w:spacing w:val="-2"/>
        </w:rPr>
        <w:t>by</w:t>
      </w:r>
      <w:r>
        <w:rPr>
          <w:color w:val="231F20"/>
          <w:spacing w:val="-5"/>
        </w:rPr>
        <w:t> </w:t>
      </w:r>
      <w:r>
        <w:rPr>
          <w:color w:val="231F20"/>
          <w:spacing w:val="-2"/>
        </w:rPr>
        <w:t>applying</w:t>
      </w:r>
      <w:r>
        <w:rPr>
          <w:color w:val="231F20"/>
          <w:spacing w:val="-5"/>
        </w:rPr>
        <w:t> </w:t>
      </w:r>
      <w:r>
        <w:rPr>
          <w:color w:val="231F20"/>
          <w:spacing w:val="-2"/>
        </w:rPr>
        <w:t>the</w:t>
      </w:r>
      <w:r>
        <w:rPr>
          <w:color w:val="231F20"/>
          <w:spacing w:val="-5"/>
        </w:rPr>
        <w:t> </w:t>
      </w:r>
      <w:r>
        <w:rPr>
          <w:color w:val="231F20"/>
          <w:spacing w:val="-2"/>
        </w:rPr>
        <w:t>pat- </w:t>
      </w:r>
      <w:r>
        <w:rPr>
          <w:color w:val="231F20"/>
        </w:rPr>
        <w:t>terns of evolution.</w:t>
      </w:r>
    </w:p>
    <w:p>
      <w:pPr>
        <w:pStyle w:val="BodyText"/>
        <w:spacing w:line="261" w:lineRule="auto"/>
        <w:ind w:left="330" w:right="367" w:firstLine="300"/>
        <w:jc w:val="both"/>
      </w:pPr>
      <w:r>
        <w:rPr>
          <w:color w:val="231F20"/>
        </w:rPr>
        <w:t>Tables</w:t>
      </w:r>
      <w:r>
        <w:rPr>
          <w:color w:val="231F20"/>
          <w:spacing w:val="-5"/>
        </w:rPr>
        <w:t> </w:t>
      </w:r>
      <w:r>
        <w:rPr>
          <w:color w:val="231F20"/>
        </w:rPr>
        <w:t>9.2</w:t>
      </w:r>
      <w:r>
        <w:rPr>
          <w:color w:val="231F20"/>
          <w:spacing w:val="24"/>
        </w:rPr>
        <w:t> </w:t>
      </w:r>
      <w:r>
        <w:rPr>
          <w:color w:val="231F20"/>
        </w:rPr>
        <w:t>and</w:t>
      </w:r>
      <w:r>
        <w:rPr>
          <w:color w:val="231F20"/>
          <w:spacing w:val="24"/>
        </w:rPr>
        <w:t> </w:t>
      </w:r>
      <w:r>
        <w:rPr>
          <w:color w:val="231F20"/>
        </w:rPr>
        <w:t>9.3</w:t>
      </w:r>
      <w:r>
        <w:rPr>
          <w:color w:val="231F20"/>
          <w:spacing w:val="24"/>
        </w:rPr>
        <w:t> </w:t>
      </w:r>
      <w:r>
        <w:rPr>
          <w:color w:val="231F20"/>
        </w:rPr>
        <w:t>summarize</w:t>
      </w:r>
      <w:r>
        <w:rPr>
          <w:color w:val="231F20"/>
          <w:spacing w:val="24"/>
        </w:rPr>
        <w:t> </w:t>
      </w:r>
      <w:r>
        <w:rPr>
          <w:color w:val="231F20"/>
        </w:rPr>
        <w:t>the</w:t>
      </w:r>
      <w:r>
        <w:rPr>
          <w:color w:val="231F20"/>
          <w:spacing w:val="24"/>
        </w:rPr>
        <w:t> </w:t>
      </w:r>
      <w:r>
        <w:rPr>
          <w:color w:val="231F20"/>
        </w:rPr>
        <w:t>application</w:t>
      </w:r>
      <w:r>
        <w:rPr>
          <w:color w:val="231F20"/>
          <w:spacing w:val="24"/>
        </w:rPr>
        <w:t> </w:t>
      </w:r>
      <w:r>
        <w:rPr>
          <w:color w:val="231F20"/>
        </w:rPr>
        <w:t>of</w:t>
      </w:r>
      <w:r>
        <w:rPr>
          <w:color w:val="231F20"/>
          <w:spacing w:val="24"/>
        </w:rPr>
        <w:t> </w:t>
      </w:r>
      <w:r>
        <w:rPr>
          <w:color w:val="231F20"/>
        </w:rPr>
        <w:t>the</w:t>
      </w:r>
      <w:r>
        <w:rPr>
          <w:color w:val="231F20"/>
          <w:spacing w:val="24"/>
        </w:rPr>
        <w:t> </w:t>
      </w:r>
      <w:r>
        <w:rPr>
          <w:color w:val="231F20"/>
        </w:rPr>
        <w:t>patterns</w:t>
      </w:r>
      <w:r>
        <w:rPr>
          <w:color w:val="231F20"/>
          <w:spacing w:val="24"/>
        </w:rPr>
        <w:t> </w:t>
      </w:r>
      <w:r>
        <w:rPr>
          <w:color w:val="231F20"/>
        </w:rPr>
        <w:t>of</w:t>
      </w:r>
      <w:r>
        <w:rPr>
          <w:color w:val="231F20"/>
          <w:spacing w:val="24"/>
        </w:rPr>
        <w:t> </w:t>
      </w:r>
      <w:r>
        <w:rPr>
          <w:color w:val="231F20"/>
        </w:rPr>
        <w:t>evolution to two cases used as examples earlier in this book. Table</w:t>
      </w:r>
      <w:r>
        <w:rPr>
          <w:color w:val="231F20"/>
          <w:spacing w:val="-9"/>
        </w:rPr>
        <w:t> </w:t>
      </w:r>
      <w:r>
        <w:rPr>
          <w:color w:val="231F20"/>
        </w:rPr>
        <w:t>9.4 is the exercise of </w:t>
      </w:r>
      <w:r>
        <w:rPr>
          <w:color w:val="231F20"/>
          <w:spacing w:val="-2"/>
        </w:rPr>
        <w:t>application.</w:t>
      </w:r>
    </w:p>
    <w:p>
      <w:pPr>
        <w:pStyle w:val="BodyText"/>
      </w:pPr>
    </w:p>
    <w:p>
      <w:pPr>
        <w:pStyle w:val="BodyText"/>
        <w:spacing w:before="59"/>
      </w:pPr>
    </w:p>
    <w:p>
      <w:pPr>
        <w:pStyle w:val="Heading4"/>
        <w:numPr>
          <w:ilvl w:val="1"/>
          <w:numId w:val="52"/>
        </w:numPr>
        <w:tabs>
          <w:tab w:pos="1050" w:val="left" w:leader="none"/>
        </w:tabs>
        <w:spacing w:line="240" w:lineRule="auto" w:before="0" w:after="0"/>
        <w:ind w:left="1050" w:right="0" w:hanging="720"/>
        <w:jc w:val="left"/>
      </w:pPr>
      <w:r>
        <w:rPr>
          <w:color w:val="231F20"/>
          <w:spacing w:val="-8"/>
        </w:rPr>
        <w:t>Some</w:t>
      </w:r>
      <w:r>
        <w:rPr>
          <w:color w:val="231F20"/>
          <w:spacing w:val="-12"/>
        </w:rPr>
        <w:t> </w:t>
      </w:r>
      <w:r>
        <w:rPr>
          <w:color w:val="231F20"/>
          <w:spacing w:val="-8"/>
        </w:rPr>
        <w:t>Nuances</w:t>
      </w:r>
      <w:r>
        <w:rPr>
          <w:color w:val="231F20"/>
          <w:spacing w:val="-11"/>
        </w:rPr>
        <w:t> </w:t>
      </w:r>
      <w:r>
        <w:rPr>
          <w:color w:val="231F20"/>
          <w:spacing w:val="-8"/>
        </w:rPr>
        <w:t>in</w:t>
      </w:r>
      <w:r>
        <w:rPr>
          <w:color w:val="231F20"/>
          <w:spacing w:val="-11"/>
        </w:rPr>
        <w:t> </w:t>
      </w:r>
      <w:r>
        <w:rPr>
          <w:color w:val="231F20"/>
          <w:spacing w:val="-8"/>
        </w:rPr>
        <w:t>the</w:t>
      </w:r>
      <w:r>
        <w:rPr>
          <w:color w:val="231F20"/>
          <w:spacing w:val="-12"/>
        </w:rPr>
        <w:t> </w:t>
      </w:r>
      <w:r>
        <w:rPr>
          <w:color w:val="231F20"/>
          <w:spacing w:val="-8"/>
        </w:rPr>
        <w:t>Use</w:t>
      </w:r>
      <w:r>
        <w:rPr>
          <w:color w:val="231F20"/>
          <w:spacing w:val="-11"/>
        </w:rPr>
        <w:t> </w:t>
      </w:r>
      <w:r>
        <w:rPr>
          <w:color w:val="231F20"/>
          <w:spacing w:val="-8"/>
        </w:rPr>
        <w:t>of</w:t>
      </w:r>
      <w:r>
        <w:rPr>
          <w:color w:val="231F20"/>
          <w:spacing w:val="-11"/>
        </w:rPr>
        <w:t> </w:t>
      </w:r>
      <w:r>
        <w:rPr>
          <w:color w:val="231F20"/>
          <w:spacing w:val="-8"/>
        </w:rPr>
        <w:t>Patterns</w:t>
      </w:r>
    </w:p>
    <w:p>
      <w:pPr>
        <w:pStyle w:val="BodyText"/>
        <w:spacing w:line="261" w:lineRule="auto" w:before="125"/>
        <w:ind w:left="330" w:right="369"/>
        <w:jc w:val="both"/>
      </w:pPr>
      <w:r>
        <w:rPr>
          <w:color w:val="231F20"/>
          <w:spacing w:val="-4"/>
        </w:rPr>
        <w:t>We</w:t>
      </w:r>
      <w:r>
        <w:rPr>
          <w:color w:val="231F20"/>
          <w:spacing w:val="-7"/>
        </w:rPr>
        <w:t> </w:t>
      </w:r>
      <w:r>
        <w:rPr>
          <w:color w:val="231F20"/>
          <w:spacing w:val="-4"/>
        </w:rPr>
        <w:t>have</w:t>
      </w:r>
      <w:r>
        <w:rPr>
          <w:color w:val="231F20"/>
          <w:spacing w:val="-7"/>
        </w:rPr>
        <w:t> </w:t>
      </w:r>
      <w:r>
        <w:rPr>
          <w:color w:val="231F20"/>
          <w:spacing w:val="-4"/>
        </w:rPr>
        <w:t>presented</w:t>
      </w:r>
      <w:r>
        <w:rPr>
          <w:color w:val="231F20"/>
          <w:spacing w:val="-7"/>
        </w:rPr>
        <w:t> </w:t>
      </w:r>
      <w:r>
        <w:rPr>
          <w:color w:val="231F20"/>
          <w:spacing w:val="-4"/>
        </w:rPr>
        <w:t>the</w:t>
      </w:r>
      <w:r>
        <w:rPr>
          <w:color w:val="231F20"/>
          <w:spacing w:val="-7"/>
        </w:rPr>
        <w:t> </w:t>
      </w:r>
      <w:r>
        <w:rPr>
          <w:color w:val="231F20"/>
          <w:spacing w:val="-4"/>
        </w:rPr>
        <w:t>patterns</w:t>
      </w:r>
      <w:r>
        <w:rPr>
          <w:color w:val="231F20"/>
          <w:spacing w:val="-7"/>
        </w:rPr>
        <w:t> </w:t>
      </w:r>
      <w:r>
        <w:rPr>
          <w:color w:val="231F20"/>
          <w:spacing w:val="-4"/>
        </w:rPr>
        <w:t>in</w:t>
      </w:r>
      <w:r>
        <w:rPr>
          <w:color w:val="231F20"/>
          <w:spacing w:val="-7"/>
        </w:rPr>
        <w:t> </w:t>
      </w:r>
      <w:r>
        <w:rPr>
          <w:color w:val="231F20"/>
          <w:spacing w:val="-4"/>
        </w:rPr>
        <w:t>simple</w:t>
      </w:r>
      <w:r>
        <w:rPr>
          <w:color w:val="231F20"/>
          <w:spacing w:val="-7"/>
        </w:rPr>
        <w:t> </w:t>
      </w:r>
      <w:r>
        <w:rPr>
          <w:color w:val="231F20"/>
          <w:spacing w:val="-4"/>
        </w:rPr>
        <w:t>ways</w:t>
      </w:r>
      <w:r>
        <w:rPr>
          <w:color w:val="231F20"/>
          <w:spacing w:val="-7"/>
        </w:rPr>
        <w:t> </w:t>
      </w:r>
      <w:r>
        <w:rPr>
          <w:color w:val="231F20"/>
          <w:spacing w:val="-4"/>
        </w:rPr>
        <w:t>and</w:t>
      </w:r>
      <w:r>
        <w:rPr>
          <w:color w:val="231F20"/>
          <w:spacing w:val="-7"/>
        </w:rPr>
        <w:t> </w:t>
      </w:r>
      <w:r>
        <w:rPr>
          <w:color w:val="231F20"/>
          <w:spacing w:val="-4"/>
        </w:rPr>
        <w:t>omitted</w:t>
      </w:r>
      <w:r>
        <w:rPr>
          <w:color w:val="231F20"/>
          <w:spacing w:val="-7"/>
        </w:rPr>
        <w:t> </w:t>
      </w:r>
      <w:r>
        <w:rPr>
          <w:color w:val="231F20"/>
          <w:spacing w:val="-4"/>
        </w:rPr>
        <w:t>many</w:t>
      </w:r>
      <w:r>
        <w:rPr>
          <w:color w:val="231F20"/>
          <w:spacing w:val="-7"/>
        </w:rPr>
        <w:t> </w:t>
      </w:r>
      <w:r>
        <w:rPr>
          <w:color w:val="231F20"/>
          <w:spacing w:val="-4"/>
        </w:rPr>
        <w:t>details.</w:t>
      </w:r>
      <w:r>
        <w:rPr>
          <w:color w:val="231F20"/>
          <w:spacing w:val="-7"/>
        </w:rPr>
        <w:t> </w:t>
      </w:r>
      <w:r>
        <w:rPr>
          <w:color w:val="231F20"/>
          <w:spacing w:val="-4"/>
        </w:rPr>
        <w:t>However, </w:t>
      </w:r>
      <w:r>
        <w:rPr>
          <w:color w:val="231F20"/>
        </w:rPr>
        <w:t>to</w:t>
      </w:r>
      <w:r>
        <w:rPr>
          <w:color w:val="231F20"/>
          <w:spacing w:val="-1"/>
        </w:rPr>
        <w:t> </w:t>
      </w:r>
      <w:r>
        <w:rPr>
          <w:color w:val="231F20"/>
        </w:rPr>
        <w:t>avoid</w:t>
      </w:r>
      <w:r>
        <w:rPr>
          <w:color w:val="231F20"/>
          <w:spacing w:val="-1"/>
        </w:rPr>
        <w:t> </w:t>
      </w:r>
      <w:r>
        <w:rPr>
          <w:color w:val="231F20"/>
        </w:rPr>
        <w:t>oversimplification,</w:t>
      </w:r>
      <w:r>
        <w:rPr>
          <w:color w:val="231F20"/>
          <w:spacing w:val="-1"/>
        </w:rPr>
        <w:t> </w:t>
      </w:r>
      <w:r>
        <w:rPr>
          <w:color w:val="231F20"/>
        </w:rPr>
        <w:t>keep</w:t>
      </w:r>
      <w:r>
        <w:rPr>
          <w:color w:val="231F20"/>
          <w:spacing w:val="-1"/>
        </w:rPr>
        <w:t> </w:t>
      </w:r>
      <w:r>
        <w:rPr>
          <w:color w:val="231F20"/>
        </w:rPr>
        <w:t>these</w:t>
      </w:r>
      <w:r>
        <w:rPr>
          <w:color w:val="231F20"/>
          <w:spacing w:val="-1"/>
        </w:rPr>
        <w:t> </w:t>
      </w:r>
      <w:r>
        <w:rPr>
          <w:color w:val="231F20"/>
        </w:rPr>
        <w:t>points</w:t>
      </w:r>
      <w:r>
        <w:rPr>
          <w:color w:val="231F20"/>
          <w:spacing w:val="-1"/>
        </w:rPr>
        <w:t> </w:t>
      </w:r>
      <w:r>
        <w:rPr>
          <w:color w:val="231F20"/>
        </w:rPr>
        <w:t>in</w:t>
      </w:r>
      <w:r>
        <w:rPr>
          <w:color w:val="231F20"/>
          <w:spacing w:val="-1"/>
        </w:rPr>
        <w:t> </w:t>
      </w:r>
      <w:r>
        <w:rPr>
          <w:color w:val="231F20"/>
        </w:rPr>
        <w:t>mind:</w:t>
      </w:r>
    </w:p>
    <w:p>
      <w:pPr>
        <w:spacing w:after="0" w:line="261"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9.2</w:t>
      </w:r>
      <w:r>
        <w:rPr>
          <w:rFonts w:ascii="Trebuchet MS"/>
          <w:b/>
          <w:color w:val="231F20"/>
          <w:spacing w:val="76"/>
          <w:w w:val="150"/>
          <w:sz w:val="20"/>
        </w:rPr>
        <w:t> </w:t>
      </w:r>
      <w:r>
        <w:rPr>
          <w:rFonts w:ascii="Trebuchet MS"/>
          <w:b/>
          <w:color w:val="231F20"/>
          <w:spacing w:val="-6"/>
          <w:sz w:val="20"/>
        </w:rPr>
        <w:t>Decreasing</w:t>
      </w:r>
      <w:r>
        <w:rPr>
          <w:rFonts w:ascii="Trebuchet MS"/>
          <w:b/>
          <w:color w:val="231F20"/>
          <w:spacing w:val="-9"/>
          <w:sz w:val="20"/>
        </w:rPr>
        <w:t> </w:t>
      </w:r>
      <w:r>
        <w:rPr>
          <w:rFonts w:ascii="Trebuchet MS"/>
          <w:b/>
          <w:color w:val="231F20"/>
          <w:spacing w:val="-6"/>
          <w:sz w:val="20"/>
        </w:rPr>
        <w:t>the</w:t>
      </w:r>
      <w:r>
        <w:rPr>
          <w:rFonts w:ascii="Trebuchet MS"/>
          <w:b/>
          <w:color w:val="231F20"/>
          <w:spacing w:val="-9"/>
          <w:sz w:val="20"/>
        </w:rPr>
        <w:t> </w:t>
      </w:r>
      <w:r>
        <w:rPr>
          <w:rFonts w:ascii="Trebuchet MS"/>
          <w:b/>
          <w:color w:val="231F20"/>
          <w:spacing w:val="-6"/>
          <w:sz w:val="20"/>
        </w:rPr>
        <w:t>Noise</w:t>
      </w:r>
      <w:r>
        <w:rPr>
          <w:rFonts w:ascii="Trebuchet MS"/>
          <w:b/>
          <w:color w:val="231F20"/>
          <w:spacing w:val="-9"/>
          <w:sz w:val="20"/>
        </w:rPr>
        <w:t> </w:t>
      </w:r>
      <w:r>
        <w:rPr>
          <w:rFonts w:ascii="Trebuchet MS"/>
          <w:b/>
          <w:color w:val="231F20"/>
          <w:spacing w:val="-6"/>
          <w:sz w:val="20"/>
        </w:rPr>
        <w:t>in</w:t>
      </w:r>
      <w:r>
        <w:rPr>
          <w:rFonts w:ascii="Trebuchet MS"/>
          <w:b/>
          <w:color w:val="231F20"/>
          <w:spacing w:val="-9"/>
          <w:sz w:val="20"/>
        </w:rPr>
        <w:t> </w:t>
      </w:r>
      <w:r>
        <w:rPr>
          <w:rFonts w:ascii="Trebuchet MS"/>
          <w:b/>
          <w:color w:val="231F20"/>
          <w:spacing w:val="-6"/>
          <w:sz w:val="20"/>
        </w:rPr>
        <w:t>the</w:t>
      </w:r>
      <w:r>
        <w:rPr>
          <w:rFonts w:ascii="Trebuchet MS"/>
          <w:b/>
          <w:color w:val="231F20"/>
          <w:spacing w:val="-10"/>
          <w:sz w:val="20"/>
        </w:rPr>
        <w:t> </w:t>
      </w:r>
      <w:r>
        <w:rPr>
          <w:rFonts w:ascii="Trebuchet MS"/>
          <w:b/>
          <w:color w:val="231F20"/>
          <w:spacing w:val="-6"/>
          <w:sz w:val="20"/>
        </w:rPr>
        <w:t>Lawnmower</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933"/>
        <w:gridCol w:w="3777"/>
      </w:tblGrid>
      <w:tr>
        <w:trPr>
          <w:trHeight w:val="271" w:hRule="atLeast"/>
        </w:trPr>
        <w:tc>
          <w:tcPr>
            <w:tcW w:w="2933" w:type="dxa"/>
          </w:tcPr>
          <w:p>
            <w:pPr>
              <w:pStyle w:val="TableParagraph"/>
              <w:spacing w:before="33"/>
              <w:ind w:left="19"/>
              <w:jc w:val="center"/>
              <w:rPr>
                <w:rFonts w:ascii="Arial"/>
                <w:i/>
                <w:sz w:val="18"/>
              </w:rPr>
            </w:pPr>
            <w:r>
              <w:rPr>
                <w:rFonts w:ascii="Arial"/>
                <w:i/>
                <w:color w:val="231F20"/>
                <w:spacing w:val="-2"/>
                <w:sz w:val="18"/>
              </w:rPr>
              <w:t>Pattern</w:t>
            </w:r>
          </w:p>
        </w:tc>
        <w:tc>
          <w:tcPr>
            <w:tcW w:w="3777" w:type="dxa"/>
          </w:tcPr>
          <w:p>
            <w:pPr>
              <w:pStyle w:val="TableParagraph"/>
              <w:spacing w:before="33"/>
              <w:ind w:left="749"/>
              <w:rPr>
                <w:rFonts w:ascii="Arial"/>
                <w:i/>
                <w:sz w:val="18"/>
              </w:rPr>
            </w:pPr>
            <w:r>
              <w:rPr>
                <w:rFonts w:ascii="Arial"/>
                <w:i/>
                <w:color w:val="231F20"/>
                <w:w w:val="105"/>
                <w:sz w:val="18"/>
              </w:rPr>
              <w:t>How</w:t>
            </w:r>
            <w:r>
              <w:rPr>
                <w:rFonts w:ascii="Arial"/>
                <w:i/>
                <w:color w:val="231F20"/>
                <w:spacing w:val="-4"/>
                <w:w w:val="105"/>
                <w:sz w:val="18"/>
              </w:rPr>
              <w:t> </w:t>
            </w:r>
            <w:r>
              <w:rPr>
                <w:rFonts w:ascii="Arial"/>
                <w:i/>
                <w:color w:val="231F20"/>
                <w:w w:val="105"/>
                <w:sz w:val="18"/>
              </w:rPr>
              <w:t>to</w:t>
            </w:r>
            <w:r>
              <w:rPr>
                <w:rFonts w:ascii="Arial"/>
                <w:i/>
                <w:color w:val="231F20"/>
                <w:spacing w:val="-8"/>
                <w:w w:val="105"/>
                <w:sz w:val="18"/>
              </w:rPr>
              <w:t> </w:t>
            </w:r>
            <w:r>
              <w:rPr>
                <w:rFonts w:ascii="Arial"/>
                <w:i/>
                <w:color w:val="231F20"/>
                <w:w w:val="105"/>
                <w:sz w:val="18"/>
              </w:rPr>
              <w:t>AppIy</w:t>
            </w:r>
            <w:r>
              <w:rPr>
                <w:rFonts w:ascii="Arial"/>
                <w:i/>
                <w:color w:val="231F20"/>
                <w:spacing w:val="-3"/>
                <w:w w:val="105"/>
                <w:sz w:val="18"/>
              </w:rPr>
              <w:t> </w:t>
            </w:r>
            <w:r>
              <w:rPr>
                <w:rFonts w:ascii="Arial"/>
                <w:i/>
                <w:color w:val="231F20"/>
                <w:w w:val="105"/>
                <w:sz w:val="18"/>
              </w:rPr>
              <w:t>to</w:t>
            </w:r>
            <w:r>
              <w:rPr>
                <w:rFonts w:ascii="Arial"/>
                <w:i/>
                <w:color w:val="231F20"/>
                <w:spacing w:val="-4"/>
                <w:w w:val="105"/>
                <w:sz w:val="18"/>
              </w:rPr>
              <w:t> </w:t>
            </w:r>
            <w:r>
              <w:rPr>
                <w:rFonts w:ascii="Arial"/>
                <w:i/>
                <w:color w:val="231F20"/>
                <w:w w:val="105"/>
                <w:sz w:val="18"/>
              </w:rPr>
              <w:t>the</w:t>
            </w:r>
            <w:r>
              <w:rPr>
                <w:rFonts w:ascii="Arial"/>
                <w:i/>
                <w:color w:val="231F20"/>
                <w:spacing w:val="-3"/>
                <w:w w:val="105"/>
                <w:sz w:val="18"/>
              </w:rPr>
              <w:t> </w:t>
            </w:r>
            <w:r>
              <w:rPr>
                <w:rFonts w:ascii="Arial"/>
                <w:i/>
                <w:color w:val="231F20"/>
                <w:spacing w:val="-2"/>
                <w:w w:val="105"/>
                <w:sz w:val="18"/>
              </w:rPr>
              <w:t>System</w:t>
            </w:r>
          </w:p>
        </w:tc>
      </w:tr>
      <w:tr>
        <w:trPr>
          <w:trHeight w:val="271" w:hRule="atLeast"/>
        </w:trPr>
        <w:tc>
          <w:tcPr>
            <w:tcW w:w="2933" w:type="dxa"/>
          </w:tcPr>
          <w:p>
            <w:pPr>
              <w:pStyle w:val="TableParagraph"/>
              <w:spacing w:before="33"/>
              <w:ind w:left="80"/>
              <w:rPr>
                <w:sz w:val="18"/>
              </w:rPr>
            </w:pPr>
            <w:r>
              <w:rPr>
                <w:color w:val="231F20"/>
                <w:sz w:val="18"/>
              </w:rPr>
              <w:t>Uneven</w:t>
            </w:r>
            <w:r>
              <w:rPr>
                <w:color w:val="231F20"/>
                <w:spacing w:val="25"/>
                <w:sz w:val="18"/>
              </w:rPr>
              <w:t> </w:t>
            </w:r>
            <w:r>
              <w:rPr>
                <w:color w:val="231F20"/>
                <w:sz w:val="18"/>
              </w:rPr>
              <w:t>evolution</w:t>
            </w:r>
            <w:r>
              <w:rPr>
                <w:color w:val="231F20"/>
                <w:spacing w:val="25"/>
                <w:sz w:val="18"/>
              </w:rPr>
              <w:t> </w:t>
            </w:r>
            <w:r>
              <w:rPr>
                <w:color w:val="231F20"/>
                <w:sz w:val="18"/>
              </w:rPr>
              <w:t>of</w:t>
            </w:r>
            <w:r>
              <w:rPr>
                <w:color w:val="231F20"/>
                <w:spacing w:val="25"/>
                <w:sz w:val="18"/>
              </w:rPr>
              <w:t> </w:t>
            </w:r>
            <w:r>
              <w:rPr>
                <w:color w:val="231F20"/>
                <w:sz w:val="18"/>
              </w:rPr>
              <w:t>the</w:t>
            </w:r>
            <w:r>
              <w:rPr>
                <w:color w:val="231F20"/>
                <w:spacing w:val="25"/>
                <w:sz w:val="18"/>
              </w:rPr>
              <w:t> </w:t>
            </w:r>
            <w:r>
              <w:rPr>
                <w:color w:val="231F20"/>
                <w:spacing w:val="-2"/>
                <w:sz w:val="18"/>
              </w:rPr>
              <w:t>system.</w:t>
            </w:r>
          </w:p>
        </w:tc>
        <w:tc>
          <w:tcPr>
            <w:tcW w:w="3777" w:type="dxa"/>
          </w:tcPr>
          <w:p>
            <w:pPr>
              <w:pStyle w:val="TableParagraph"/>
              <w:spacing w:before="33"/>
              <w:ind w:left="79"/>
              <w:rPr>
                <w:sz w:val="18"/>
              </w:rPr>
            </w:pPr>
            <w:r>
              <w:rPr>
                <w:color w:val="231F20"/>
                <w:sz w:val="18"/>
              </w:rPr>
              <w:t>Noise</w:t>
            </w:r>
            <w:r>
              <w:rPr>
                <w:color w:val="231F20"/>
                <w:spacing w:val="17"/>
                <w:sz w:val="18"/>
              </w:rPr>
              <w:t> </w:t>
            </w:r>
            <w:r>
              <w:rPr>
                <w:color w:val="231F20"/>
                <w:sz w:val="18"/>
              </w:rPr>
              <w:t>suppression,</w:t>
            </w:r>
            <w:r>
              <w:rPr>
                <w:color w:val="231F20"/>
                <w:spacing w:val="17"/>
                <w:sz w:val="18"/>
              </w:rPr>
              <w:t> </w:t>
            </w:r>
            <w:r>
              <w:rPr>
                <w:color w:val="231F20"/>
                <w:sz w:val="18"/>
              </w:rPr>
              <w:t>decreasing</w:t>
            </w:r>
            <w:r>
              <w:rPr>
                <w:color w:val="231F20"/>
                <w:spacing w:val="17"/>
                <w:sz w:val="18"/>
              </w:rPr>
              <w:t> </w:t>
            </w:r>
            <w:r>
              <w:rPr>
                <w:color w:val="231F20"/>
                <w:spacing w:val="-2"/>
                <w:sz w:val="18"/>
              </w:rPr>
              <w:t>pollution.</w:t>
            </w:r>
          </w:p>
        </w:tc>
      </w:tr>
      <w:tr>
        <w:trPr>
          <w:trHeight w:val="731" w:hRule="atLeast"/>
        </w:trPr>
        <w:tc>
          <w:tcPr>
            <w:tcW w:w="2933"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macrolevel.</w:t>
            </w:r>
          </w:p>
        </w:tc>
        <w:tc>
          <w:tcPr>
            <w:tcW w:w="3777" w:type="dxa"/>
          </w:tcPr>
          <w:p>
            <w:pPr>
              <w:pStyle w:val="TableParagraph"/>
              <w:spacing w:line="230" w:lineRule="atLeast" w:before="10"/>
              <w:ind w:left="159" w:hanging="80"/>
              <w:rPr>
                <w:sz w:val="18"/>
              </w:rPr>
            </w:pPr>
            <w:r>
              <w:rPr>
                <w:color w:val="231F20"/>
                <w:w w:val="105"/>
                <w:sz w:val="18"/>
              </w:rPr>
              <w:t>Combination</w:t>
            </w:r>
            <w:r>
              <w:rPr>
                <w:color w:val="231F20"/>
                <w:spacing w:val="-8"/>
                <w:w w:val="105"/>
                <w:sz w:val="18"/>
              </w:rPr>
              <w:t> </w:t>
            </w:r>
            <w:r>
              <w:rPr>
                <w:color w:val="231F20"/>
                <w:w w:val="105"/>
                <w:sz w:val="18"/>
              </w:rPr>
              <w:t>with</w:t>
            </w:r>
            <w:r>
              <w:rPr>
                <w:color w:val="231F20"/>
                <w:spacing w:val="-8"/>
                <w:w w:val="105"/>
                <w:sz w:val="18"/>
              </w:rPr>
              <w:t> </w:t>
            </w:r>
            <w:r>
              <w:rPr>
                <w:color w:val="231F20"/>
                <w:w w:val="105"/>
                <w:sz w:val="18"/>
              </w:rPr>
              <w:t>other</w:t>
            </w:r>
            <w:r>
              <w:rPr>
                <w:color w:val="231F20"/>
                <w:spacing w:val="-8"/>
                <w:w w:val="105"/>
                <w:sz w:val="18"/>
              </w:rPr>
              <w:t> </w:t>
            </w:r>
            <w:r>
              <w:rPr>
                <w:color w:val="231F20"/>
                <w:w w:val="105"/>
                <w:sz w:val="18"/>
              </w:rPr>
              <w:t>machines.</w:t>
            </w:r>
            <w:r>
              <w:rPr>
                <w:color w:val="231F20"/>
                <w:spacing w:val="-8"/>
                <w:w w:val="105"/>
                <w:sz w:val="18"/>
              </w:rPr>
              <w:t> </w:t>
            </w:r>
            <w:r>
              <w:rPr>
                <w:color w:val="231F20"/>
                <w:w w:val="105"/>
                <w:sz w:val="18"/>
              </w:rPr>
              <w:t>Solving the problem at the level of the garden </w:t>
            </w:r>
            <w:r>
              <w:rPr>
                <w:color w:val="231F20"/>
                <w:spacing w:val="-2"/>
                <w:w w:val="105"/>
                <w:sz w:val="18"/>
              </w:rPr>
              <w:t>system.</w:t>
            </w:r>
          </w:p>
        </w:tc>
      </w:tr>
      <w:tr>
        <w:trPr>
          <w:trHeight w:val="271" w:hRule="atLeast"/>
        </w:trPr>
        <w:tc>
          <w:tcPr>
            <w:tcW w:w="2933"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microlevel.</w:t>
            </w:r>
          </w:p>
        </w:tc>
        <w:tc>
          <w:tcPr>
            <w:tcW w:w="3777" w:type="dxa"/>
          </w:tcPr>
          <w:p>
            <w:pPr>
              <w:pStyle w:val="TableParagraph"/>
              <w:spacing w:before="33"/>
              <w:ind w:left="79"/>
              <w:rPr>
                <w:sz w:val="18"/>
              </w:rPr>
            </w:pPr>
            <w:r>
              <w:rPr>
                <w:color w:val="231F20"/>
                <w:sz w:val="18"/>
              </w:rPr>
              <w:t>Porous</w:t>
            </w:r>
            <w:r>
              <w:rPr>
                <w:color w:val="231F20"/>
                <w:spacing w:val="-6"/>
                <w:sz w:val="18"/>
              </w:rPr>
              <w:t> </w:t>
            </w:r>
            <w:r>
              <w:rPr>
                <w:color w:val="231F20"/>
                <w:spacing w:val="-2"/>
                <w:sz w:val="18"/>
              </w:rPr>
              <w:t>materials.</w:t>
            </w:r>
          </w:p>
        </w:tc>
      </w:tr>
      <w:tr>
        <w:trPr>
          <w:trHeight w:val="731" w:hRule="atLeast"/>
        </w:trPr>
        <w:tc>
          <w:tcPr>
            <w:tcW w:w="2933" w:type="dxa"/>
          </w:tcPr>
          <w:p>
            <w:pPr>
              <w:pStyle w:val="TableParagraph"/>
              <w:spacing w:before="33"/>
              <w:ind w:left="80"/>
              <w:rPr>
                <w:sz w:val="18"/>
              </w:rPr>
            </w:pPr>
            <w:r>
              <w:rPr>
                <w:color w:val="231F20"/>
                <w:sz w:val="18"/>
              </w:rPr>
              <w:t>The</w:t>
            </w:r>
            <w:r>
              <w:rPr>
                <w:color w:val="231F20"/>
                <w:spacing w:val="2"/>
                <w:sz w:val="18"/>
              </w:rPr>
              <w:t> </w:t>
            </w:r>
            <w:r>
              <w:rPr>
                <w:color w:val="231F20"/>
                <w:sz w:val="18"/>
              </w:rPr>
              <w:t>increase</w:t>
            </w:r>
            <w:r>
              <w:rPr>
                <w:color w:val="231F20"/>
                <w:spacing w:val="2"/>
                <w:sz w:val="18"/>
              </w:rPr>
              <w:t> </w:t>
            </w:r>
            <w:r>
              <w:rPr>
                <w:color w:val="231F20"/>
                <w:sz w:val="18"/>
              </w:rPr>
              <w:t>of</w:t>
            </w:r>
            <w:r>
              <w:rPr>
                <w:color w:val="231F20"/>
                <w:spacing w:val="3"/>
                <w:sz w:val="18"/>
              </w:rPr>
              <w:t> </w:t>
            </w:r>
            <w:r>
              <w:rPr>
                <w:color w:val="231F20"/>
                <w:spacing w:val="-2"/>
                <w:sz w:val="18"/>
              </w:rPr>
              <w:t>interactions.</w:t>
            </w:r>
          </w:p>
        </w:tc>
        <w:tc>
          <w:tcPr>
            <w:tcW w:w="3777" w:type="dxa"/>
          </w:tcPr>
          <w:p>
            <w:pPr>
              <w:pStyle w:val="TableParagraph"/>
              <w:spacing w:line="230" w:lineRule="atLeast" w:before="10"/>
              <w:ind w:left="159" w:hanging="80"/>
              <w:rPr>
                <w:sz w:val="18"/>
              </w:rPr>
            </w:pPr>
            <w:r>
              <w:rPr>
                <w:color w:val="231F20"/>
                <w:w w:val="105"/>
                <w:sz w:val="18"/>
              </w:rPr>
              <w:t>Noise</w:t>
            </w:r>
            <w:r>
              <w:rPr>
                <w:color w:val="231F20"/>
                <w:spacing w:val="-3"/>
                <w:w w:val="105"/>
                <w:sz w:val="18"/>
              </w:rPr>
              <w:t> </w:t>
            </w:r>
            <w:r>
              <w:rPr>
                <w:color w:val="231F20"/>
                <w:w w:val="105"/>
                <w:sz w:val="18"/>
              </w:rPr>
              <w:t>against</w:t>
            </w:r>
            <w:r>
              <w:rPr>
                <w:color w:val="231F20"/>
                <w:spacing w:val="-3"/>
                <w:w w:val="105"/>
                <w:sz w:val="18"/>
              </w:rPr>
              <w:t> </w:t>
            </w:r>
            <w:r>
              <w:rPr>
                <w:color w:val="231F20"/>
                <w:w w:val="105"/>
                <w:sz w:val="18"/>
              </w:rPr>
              <w:t>noise.</w:t>
            </w:r>
            <w:r>
              <w:rPr>
                <w:color w:val="231F20"/>
                <w:spacing w:val="-3"/>
                <w:w w:val="105"/>
                <w:sz w:val="18"/>
              </w:rPr>
              <w:t> </w:t>
            </w:r>
            <w:r>
              <w:rPr>
                <w:color w:val="231F20"/>
                <w:w w:val="105"/>
                <w:sz w:val="18"/>
              </w:rPr>
              <w:t>Sensing</w:t>
            </w:r>
            <w:r>
              <w:rPr>
                <w:color w:val="231F20"/>
                <w:spacing w:val="-3"/>
                <w:w w:val="105"/>
                <w:sz w:val="18"/>
              </w:rPr>
              <w:t> </w:t>
            </w:r>
            <w:r>
              <w:rPr>
                <w:color w:val="231F20"/>
                <w:w w:val="105"/>
                <w:sz w:val="18"/>
              </w:rPr>
              <w:t>the</w:t>
            </w:r>
            <w:r>
              <w:rPr>
                <w:color w:val="231F20"/>
                <w:spacing w:val="-3"/>
                <w:w w:val="105"/>
                <w:sz w:val="18"/>
              </w:rPr>
              <w:t> </w:t>
            </w:r>
            <w:r>
              <w:rPr>
                <w:color w:val="231F20"/>
                <w:w w:val="105"/>
                <w:sz w:val="18"/>
              </w:rPr>
              <w:t>sound </w:t>
            </w:r>
            <w:r>
              <w:rPr>
                <w:color w:val="231F20"/>
                <w:sz w:val="18"/>
              </w:rPr>
              <w:t>waves</w:t>
            </w:r>
            <w:r>
              <w:rPr>
                <w:color w:val="231F20"/>
                <w:spacing w:val="-4"/>
                <w:sz w:val="18"/>
              </w:rPr>
              <w:t> </w:t>
            </w:r>
            <w:r>
              <w:rPr>
                <w:color w:val="231F20"/>
                <w:sz w:val="18"/>
              </w:rPr>
              <w:t>and</w:t>
            </w:r>
            <w:r>
              <w:rPr>
                <w:color w:val="231F20"/>
                <w:spacing w:val="-4"/>
                <w:sz w:val="18"/>
              </w:rPr>
              <w:t> </w:t>
            </w:r>
            <w:r>
              <w:rPr>
                <w:color w:val="231F20"/>
                <w:sz w:val="18"/>
              </w:rPr>
              <w:t>generating</w:t>
            </w:r>
            <w:r>
              <w:rPr>
                <w:color w:val="231F20"/>
                <w:spacing w:val="-4"/>
                <w:sz w:val="18"/>
              </w:rPr>
              <w:t> </w:t>
            </w:r>
            <w:r>
              <w:rPr>
                <w:color w:val="231F20"/>
                <w:sz w:val="18"/>
              </w:rPr>
              <w:t>waves</w:t>
            </w:r>
            <w:r>
              <w:rPr>
                <w:color w:val="231F20"/>
                <w:spacing w:val="-4"/>
                <w:sz w:val="18"/>
              </w:rPr>
              <w:t> </w:t>
            </w:r>
            <w:r>
              <w:rPr>
                <w:color w:val="231F20"/>
                <w:sz w:val="18"/>
              </w:rPr>
              <w:t>that</w:t>
            </w:r>
            <w:r>
              <w:rPr>
                <w:color w:val="231F20"/>
                <w:spacing w:val="-4"/>
                <w:sz w:val="18"/>
              </w:rPr>
              <w:t> </w:t>
            </w:r>
            <w:r>
              <w:rPr>
                <w:color w:val="231F20"/>
                <w:sz w:val="18"/>
              </w:rPr>
              <w:t>cancel </w:t>
            </w:r>
            <w:r>
              <w:rPr>
                <w:color w:val="231F20"/>
                <w:spacing w:val="-2"/>
                <w:w w:val="105"/>
                <w:sz w:val="18"/>
              </w:rPr>
              <w:t>them.</w:t>
            </w:r>
          </w:p>
        </w:tc>
      </w:tr>
      <w:tr>
        <w:trPr>
          <w:trHeight w:val="731" w:hRule="atLeast"/>
        </w:trPr>
        <w:tc>
          <w:tcPr>
            <w:tcW w:w="2933" w:type="dxa"/>
          </w:tcPr>
          <w:p>
            <w:pPr>
              <w:pStyle w:val="TableParagraph"/>
              <w:spacing w:before="33"/>
              <w:ind w:left="80"/>
              <w:rPr>
                <w:sz w:val="18"/>
              </w:rPr>
            </w:pPr>
            <w:r>
              <w:rPr>
                <w:color w:val="231F20"/>
                <w:sz w:val="18"/>
              </w:rPr>
              <w:t>Expansion</w:t>
            </w:r>
            <w:r>
              <w:rPr>
                <w:color w:val="231F20"/>
                <w:spacing w:val="-5"/>
                <w:sz w:val="18"/>
              </w:rPr>
              <w:t> </w:t>
            </w:r>
            <w:r>
              <w:rPr>
                <w:color w:val="231F20"/>
                <w:sz w:val="18"/>
              </w:rPr>
              <w:t>and</w:t>
            </w:r>
            <w:r>
              <w:rPr>
                <w:color w:val="231F20"/>
                <w:spacing w:val="-5"/>
                <w:sz w:val="18"/>
              </w:rPr>
              <w:t> </w:t>
            </w:r>
            <w:r>
              <w:rPr>
                <w:color w:val="231F20"/>
                <w:spacing w:val="-2"/>
                <w:sz w:val="18"/>
              </w:rPr>
              <w:t>trimming.</w:t>
            </w:r>
          </w:p>
        </w:tc>
        <w:tc>
          <w:tcPr>
            <w:tcW w:w="3777" w:type="dxa"/>
          </w:tcPr>
          <w:p>
            <w:pPr>
              <w:pStyle w:val="TableParagraph"/>
              <w:spacing w:line="230" w:lineRule="atLeast" w:before="10"/>
              <w:ind w:left="159" w:hanging="80"/>
              <w:rPr>
                <w:sz w:val="18"/>
              </w:rPr>
            </w:pPr>
            <w:r>
              <w:rPr>
                <w:color w:val="231F20"/>
                <w:spacing w:val="-2"/>
                <w:w w:val="105"/>
                <w:sz w:val="18"/>
              </w:rPr>
              <w:t>Increasing</w:t>
            </w:r>
            <w:r>
              <w:rPr>
                <w:color w:val="231F20"/>
                <w:spacing w:val="-5"/>
                <w:w w:val="105"/>
                <w:sz w:val="18"/>
              </w:rPr>
              <w:t> </w:t>
            </w:r>
            <w:r>
              <w:rPr>
                <w:color w:val="231F20"/>
                <w:spacing w:val="-2"/>
                <w:w w:val="105"/>
                <w:sz w:val="18"/>
              </w:rPr>
              <w:t>and</w:t>
            </w:r>
            <w:r>
              <w:rPr>
                <w:color w:val="231F20"/>
                <w:spacing w:val="-5"/>
                <w:w w:val="105"/>
                <w:sz w:val="18"/>
              </w:rPr>
              <w:t> </w:t>
            </w:r>
            <w:r>
              <w:rPr>
                <w:color w:val="231F20"/>
                <w:spacing w:val="-2"/>
                <w:w w:val="105"/>
                <w:sz w:val="18"/>
              </w:rPr>
              <w:t>decreasing</w:t>
            </w:r>
            <w:r>
              <w:rPr>
                <w:color w:val="231F20"/>
                <w:spacing w:val="-5"/>
                <w:w w:val="105"/>
                <w:sz w:val="18"/>
              </w:rPr>
              <w:t> </w:t>
            </w:r>
            <w:r>
              <w:rPr>
                <w:color w:val="231F20"/>
                <w:spacing w:val="-2"/>
                <w:w w:val="105"/>
                <w:sz w:val="18"/>
              </w:rPr>
              <w:t>number</w:t>
            </w:r>
            <w:r>
              <w:rPr>
                <w:color w:val="231F20"/>
                <w:spacing w:val="-5"/>
                <w:w w:val="105"/>
                <w:sz w:val="18"/>
              </w:rPr>
              <w:t> </w:t>
            </w:r>
            <w:r>
              <w:rPr>
                <w:color w:val="231F20"/>
                <w:spacing w:val="-2"/>
                <w:w w:val="105"/>
                <w:sz w:val="18"/>
              </w:rPr>
              <w:t>of</w:t>
            </w:r>
            <w:r>
              <w:rPr>
                <w:color w:val="231F20"/>
                <w:spacing w:val="-5"/>
                <w:w w:val="105"/>
                <w:sz w:val="18"/>
              </w:rPr>
              <w:t> </w:t>
            </w:r>
            <w:r>
              <w:rPr>
                <w:color w:val="231F20"/>
                <w:spacing w:val="-2"/>
                <w:w w:val="105"/>
                <w:sz w:val="18"/>
              </w:rPr>
              <w:t>parts. </w:t>
            </w:r>
            <w:r>
              <w:rPr>
                <w:color w:val="231F20"/>
                <w:w w:val="105"/>
                <w:sz w:val="18"/>
              </w:rPr>
              <w:t>First making the muffler bigger, and later eliminating the muffler altogether.</w:t>
            </w:r>
          </w:p>
        </w:tc>
      </w:tr>
      <w:tr>
        <w:trPr>
          <w:trHeight w:val="731" w:hRule="atLeast"/>
        </w:trPr>
        <w:tc>
          <w:tcPr>
            <w:tcW w:w="2933" w:type="dxa"/>
          </w:tcPr>
          <w:p>
            <w:pPr>
              <w:pStyle w:val="TableParagraph"/>
              <w:spacing w:before="33"/>
              <w:ind w:left="80"/>
              <w:rPr>
                <w:sz w:val="18"/>
              </w:rPr>
            </w:pPr>
            <w:r>
              <w:rPr>
                <w:color w:val="231F20"/>
                <w:sz w:val="18"/>
              </w:rPr>
              <w:t>Summary:</w:t>
            </w:r>
            <w:r>
              <w:rPr>
                <w:color w:val="231F20"/>
                <w:spacing w:val="11"/>
                <w:sz w:val="18"/>
              </w:rPr>
              <w:t> </w:t>
            </w:r>
            <w:r>
              <w:rPr>
                <w:color w:val="231F20"/>
                <w:sz w:val="18"/>
              </w:rPr>
              <w:t>increasing</w:t>
            </w:r>
            <w:r>
              <w:rPr>
                <w:color w:val="231F20"/>
                <w:spacing w:val="11"/>
                <w:sz w:val="18"/>
              </w:rPr>
              <w:t> </w:t>
            </w:r>
            <w:r>
              <w:rPr>
                <w:color w:val="231F20"/>
                <w:sz w:val="18"/>
              </w:rPr>
              <w:t>of</w:t>
            </w:r>
            <w:r>
              <w:rPr>
                <w:color w:val="231F20"/>
                <w:spacing w:val="12"/>
                <w:sz w:val="18"/>
              </w:rPr>
              <w:t> </w:t>
            </w:r>
            <w:r>
              <w:rPr>
                <w:color w:val="231F20"/>
                <w:spacing w:val="-2"/>
                <w:sz w:val="18"/>
              </w:rPr>
              <w:t>ideality.</w:t>
            </w:r>
          </w:p>
        </w:tc>
        <w:tc>
          <w:tcPr>
            <w:tcW w:w="3777" w:type="dxa"/>
          </w:tcPr>
          <w:p>
            <w:pPr>
              <w:pStyle w:val="TableParagraph"/>
              <w:spacing w:line="230" w:lineRule="atLeast" w:before="10"/>
              <w:ind w:left="159" w:hanging="80"/>
              <w:rPr>
                <w:sz w:val="18"/>
              </w:rPr>
            </w:pPr>
            <w:r>
              <w:rPr>
                <w:color w:val="231F20"/>
                <w:w w:val="105"/>
                <w:sz w:val="18"/>
              </w:rPr>
              <w:t>Cleaner lawnmower. Less lawnmower. </w:t>
            </w:r>
            <w:r>
              <w:rPr>
                <w:color w:val="231F20"/>
                <w:sz w:val="18"/>
              </w:rPr>
              <w:t>Absent</w:t>
            </w:r>
            <w:r>
              <w:rPr>
                <w:color w:val="231F20"/>
                <w:spacing w:val="-1"/>
                <w:sz w:val="18"/>
              </w:rPr>
              <w:t> </w:t>
            </w:r>
            <w:r>
              <w:rPr>
                <w:color w:val="231F20"/>
                <w:sz w:val="18"/>
              </w:rPr>
              <w:t>lawnmower.</w:t>
            </w:r>
            <w:r>
              <w:rPr>
                <w:color w:val="231F20"/>
                <w:spacing w:val="-1"/>
                <w:sz w:val="18"/>
              </w:rPr>
              <w:t> </w:t>
            </w:r>
            <w:r>
              <w:rPr>
                <w:color w:val="231F20"/>
                <w:sz w:val="18"/>
              </w:rPr>
              <w:t>Grass</w:t>
            </w:r>
            <w:r>
              <w:rPr>
                <w:color w:val="231F20"/>
                <w:spacing w:val="-1"/>
                <w:sz w:val="18"/>
              </w:rPr>
              <w:t> </w:t>
            </w:r>
            <w:r>
              <w:rPr>
                <w:color w:val="231F20"/>
                <w:sz w:val="18"/>
              </w:rPr>
              <w:t>stays</w:t>
            </w:r>
            <w:r>
              <w:rPr>
                <w:color w:val="231F20"/>
                <w:spacing w:val="-1"/>
                <w:sz w:val="18"/>
              </w:rPr>
              <w:t> </w:t>
            </w:r>
            <w:r>
              <w:rPr>
                <w:color w:val="231F20"/>
                <w:sz w:val="18"/>
              </w:rPr>
              <w:t>short</w:t>
            </w:r>
            <w:r>
              <w:rPr>
                <w:color w:val="231F20"/>
                <w:spacing w:val="-1"/>
                <w:sz w:val="18"/>
              </w:rPr>
              <w:t> </w:t>
            </w:r>
            <w:r>
              <w:rPr>
                <w:color w:val="231F20"/>
                <w:sz w:val="18"/>
              </w:rPr>
              <w:t>by </w:t>
            </w:r>
            <w:r>
              <w:rPr>
                <w:color w:val="231F20"/>
                <w:spacing w:val="-2"/>
                <w:w w:val="105"/>
                <w:sz w:val="18"/>
              </w:rPr>
              <w:t>itself.</w:t>
            </w:r>
          </w:p>
        </w:tc>
      </w:tr>
    </w:tbl>
    <w:p>
      <w:pPr>
        <w:pStyle w:val="BodyText"/>
        <w:rPr>
          <w:rFonts w:ascii="Trebuchet MS"/>
          <w:b/>
          <w:sz w:val="20"/>
        </w:rPr>
      </w:pPr>
    </w:p>
    <w:p>
      <w:pPr>
        <w:pStyle w:val="BodyText"/>
        <w:spacing w:before="5"/>
        <w:rPr>
          <w:rFonts w:ascii="Trebuchet MS"/>
          <w:b/>
          <w:sz w:val="20"/>
        </w:rPr>
      </w:pPr>
    </w:p>
    <w:p>
      <w:pPr>
        <w:spacing w:before="0" w:after="26"/>
        <w:ind w:left="424"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9.3</w:t>
      </w:r>
      <w:r>
        <w:rPr>
          <w:rFonts w:ascii="Trebuchet MS"/>
          <w:b/>
          <w:color w:val="231F20"/>
          <w:spacing w:val="51"/>
          <w:w w:val="150"/>
          <w:sz w:val="20"/>
        </w:rPr>
        <w:t> </w:t>
      </w:r>
      <w:r>
        <w:rPr>
          <w:rFonts w:ascii="Trebuchet MS"/>
          <w:b/>
          <w:color w:val="231F20"/>
          <w:spacing w:val="-4"/>
          <w:sz w:val="20"/>
        </w:rPr>
        <w:t>How</w:t>
      </w:r>
      <w:r>
        <w:rPr>
          <w:rFonts w:ascii="Trebuchet MS"/>
          <w:b/>
          <w:color w:val="231F20"/>
          <w:spacing w:val="-11"/>
          <w:sz w:val="20"/>
        </w:rPr>
        <w:t> </w:t>
      </w:r>
      <w:r>
        <w:rPr>
          <w:rFonts w:ascii="Trebuchet MS"/>
          <w:b/>
          <w:color w:val="231F20"/>
          <w:spacing w:val="-4"/>
          <w:sz w:val="20"/>
        </w:rPr>
        <w:t>to</w:t>
      </w:r>
      <w:r>
        <w:rPr>
          <w:rFonts w:ascii="Trebuchet MS"/>
          <w:b/>
          <w:color w:val="231F20"/>
          <w:spacing w:val="-11"/>
          <w:sz w:val="20"/>
        </w:rPr>
        <w:t> </w:t>
      </w:r>
      <w:r>
        <w:rPr>
          <w:rFonts w:ascii="Trebuchet MS"/>
          <w:b/>
          <w:color w:val="231F20"/>
          <w:spacing w:val="-4"/>
          <w:sz w:val="20"/>
        </w:rPr>
        <w:t>Cultivate</w:t>
      </w:r>
      <w:r>
        <w:rPr>
          <w:rFonts w:ascii="Trebuchet MS"/>
          <w:b/>
          <w:color w:val="231F20"/>
          <w:spacing w:val="-11"/>
          <w:sz w:val="20"/>
        </w:rPr>
        <w:t> </w:t>
      </w:r>
      <w:r>
        <w:rPr>
          <w:rFonts w:ascii="Trebuchet MS"/>
          <w:b/>
          <w:color w:val="231F20"/>
          <w:spacing w:val="-4"/>
          <w:sz w:val="20"/>
        </w:rPr>
        <w:t>Carrots</w:t>
      </w:r>
    </w:p>
    <w:tbl>
      <w:tblPr>
        <w:tblW w:w="0" w:type="auto"/>
        <w:jc w:val="left"/>
        <w:tblInd w:w="35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796"/>
        <w:gridCol w:w="3914"/>
      </w:tblGrid>
      <w:tr>
        <w:trPr>
          <w:trHeight w:val="271" w:hRule="atLeast"/>
        </w:trPr>
        <w:tc>
          <w:tcPr>
            <w:tcW w:w="2796" w:type="dxa"/>
          </w:tcPr>
          <w:p>
            <w:pPr>
              <w:pStyle w:val="TableParagraph"/>
              <w:spacing w:before="33"/>
              <w:ind w:left="20"/>
              <w:jc w:val="center"/>
              <w:rPr>
                <w:rFonts w:ascii="Arial"/>
                <w:i/>
                <w:sz w:val="18"/>
              </w:rPr>
            </w:pPr>
            <w:r>
              <w:rPr>
                <w:rFonts w:ascii="Arial"/>
                <w:i/>
                <w:color w:val="231F20"/>
                <w:spacing w:val="-2"/>
                <w:sz w:val="18"/>
              </w:rPr>
              <w:t>Pattern</w:t>
            </w:r>
          </w:p>
        </w:tc>
        <w:tc>
          <w:tcPr>
            <w:tcW w:w="3914" w:type="dxa"/>
          </w:tcPr>
          <w:p>
            <w:pPr>
              <w:pStyle w:val="TableParagraph"/>
              <w:spacing w:before="33"/>
              <w:ind w:left="818"/>
              <w:rPr>
                <w:rFonts w:ascii="Arial"/>
                <w:i/>
                <w:sz w:val="18"/>
              </w:rPr>
            </w:pPr>
            <w:r>
              <w:rPr>
                <w:rFonts w:ascii="Arial"/>
                <w:i/>
                <w:color w:val="231F20"/>
                <w:w w:val="105"/>
                <w:sz w:val="18"/>
              </w:rPr>
              <w:t>How</w:t>
            </w:r>
            <w:r>
              <w:rPr>
                <w:rFonts w:ascii="Arial"/>
                <w:i/>
                <w:color w:val="231F20"/>
                <w:spacing w:val="-4"/>
                <w:w w:val="105"/>
                <w:sz w:val="18"/>
              </w:rPr>
              <w:t> </w:t>
            </w:r>
            <w:r>
              <w:rPr>
                <w:rFonts w:ascii="Arial"/>
                <w:i/>
                <w:color w:val="231F20"/>
                <w:w w:val="105"/>
                <w:sz w:val="18"/>
              </w:rPr>
              <w:t>to</w:t>
            </w:r>
            <w:r>
              <w:rPr>
                <w:rFonts w:ascii="Arial"/>
                <w:i/>
                <w:color w:val="231F20"/>
                <w:spacing w:val="-8"/>
                <w:w w:val="105"/>
                <w:sz w:val="18"/>
              </w:rPr>
              <w:t> </w:t>
            </w:r>
            <w:r>
              <w:rPr>
                <w:rFonts w:ascii="Arial"/>
                <w:i/>
                <w:color w:val="231F20"/>
                <w:w w:val="105"/>
                <w:sz w:val="18"/>
              </w:rPr>
              <w:t>AppIy</w:t>
            </w:r>
            <w:r>
              <w:rPr>
                <w:rFonts w:ascii="Arial"/>
                <w:i/>
                <w:color w:val="231F20"/>
                <w:spacing w:val="-3"/>
                <w:w w:val="105"/>
                <w:sz w:val="18"/>
              </w:rPr>
              <w:t> </w:t>
            </w:r>
            <w:r>
              <w:rPr>
                <w:rFonts w:ascii="Arial"/>
                <w:i/>
                <w:color w:val="231F20"/>
                <w:w w:val="105"/>
                <w:sz w:val="18"/>
              </w:rPr>
              <w:t>to</w:t>
            </w:r>
            <w:r>
              <w:rPr>
                <w:rFonts w:ascii="Arial"/>
                <w:i/>
                <w:color w:val="231F20"/>
                <w:spacing w:val="-4"/>
                <w:w w:val="105"/>
                <w:sz w:val="18"/>
              </w:rPr>
              <w:t> </w:t>
            </w:r>
            <w:r>
              <w:rPr>
                <w:rFonts w:ascii="Arial"/>
                <w:i/>
                <w:color w:val="231F20"/>
                <w:w w:val="105"/>
                <w:sz w:val="18"/>
              </w:rPr>
              <w:t>the</w:t>
            </w:r>
            <w:r>
              <w:rPr>
                <w:rFonts w:ascii="Arial"/>
                <w:i/>
                <w:color w:val="231F20"/>
                <w:spacing w:val="-3"/>
                <w:w w:val="105"/>
                <w:sz w:val="18"/>
              </w:rPr>
              <w:t> </w:t>
            </w:r>
            <w:r>
              <w:rPr>
                <w:rFonts w:ascii="Arial"/>
                <w:i/>
                <w:color w:val="231F20"/>
                <w:spacing w:val="-2"/>
                <w:w w:val="105"/>
                <w:sz w:val="18"/>
              </w:rPr>
              <w:t>System</w:t>
            </w:r>
          </w:p>
        </w:tc>
      </w:tr>
      <w:tr>
        <w:trPr>
          <w:trHeight w:val="501" w:hRule="atLeast"/>
        </w:trPr>
        <w:tc>
          <w:tcPr>
            <w:tcW w:w="2796" w:type="dxa"/>
          </w:tcPr>
          <w:p>
            <w:pPr>
              <w:pStyle w:val="TableParagraph"/>
              <w:spacing w:line="230" w:lineRule="atLeast" w:before="10"/>
              <w:ind w:left="160" w:right="156" w:hanging="80"/>
              <w:rPr>
                <w:sz w:val="18"/>
              </w:rPr>
            </w:pPr>
            <w:r>
              <w:rPr>
                <w:color w:val="231F20"/>
                <w:sz w:val="18"/>
              </w:rPr>
              <w:t>Uneven evolution of </w:t>
            </w:r>
            <w:r>
              <w:rPr>
                <w:color w:val="231F20"/>
                <w:sz w:val="18"/>
              </w:rPr>
              <w:t>the </w:t>
            </w:r>
            <w:r>
              <w:rPr>
                <w:color w:val="231F20"/>
                <w:spacing w:val="-2"/>
                <w:w w:val="110"/>
                <w:sz w:val="18"/>
              </w:rPr>
              <w:t>system.</w:t>
            </w:r>
          </w:p>
        </w:tc>
        <w:tc>
          <w:tcPr>
            <w:tcW w:w="3914" w:type="dxa"/>
          </w:tcPr>
          <w:p>
            <w:pPr>
              <w:pStyle w:val="TableParagraph"/>
              <w:spacing w:line="230" w:lineRule="atLeast" w:before="10"/>
              <w:ind w:left="160" w:hanging="80"/>
              <w:rPr>
                <w:sz w:val="18"/>
              </w:rPr>
            </w:pPr>
            <w:r>
              <w:rPr>
                <w:color w:val="231F20"/>
                <w:w w:val="105"/>
                <w:sz w:val="18"/>
              </w:rPr>
              <w:t>Thinning and seeding, with much manual work,</w:t>
            </w:r>
            <w:r>
              <w:rPr>
                <w:color w:val="231F20"/>
                <w:spacing w:val="-14"/>
                <w:w w:val="105"/>
                <w:sz w:val="18"/>
              </w:rPr>
              <w:t> </w:t>
            </w:r>
            <w:r>
              <w:rPr>
                <w:color w:val="231F20"/>
                <w:w w:val="105"/>
                <w:sz w:val="18"/>
              </w:rPr>
              <w:t>are</w:t>
            </w:r>
            <w:r>
              <w:rPr>
                <w:color w:val="231F20"/>
                <w:spacing w:val="-13"/>
                <w:w w:val="105"/>
                <w:sz w:val="18"/>
              </w:rPr>
              <w:t> </w:t>
            </w:r>
            <w:r>
              <w:rPr>
                <w:color w:val="231F20"/>
                <w:w w:val="105"/>
                <w:sz w:val="18"/>
              </w:rPr>
              <w:t>backward</w:t>
            </w:r>
            <w:r>
              <w:rPr>
                <w:color w:val="231F20"/>
                <w:spacing w:val="-13"/>
                <w:w w:val="105"/>
                <w:sz w:val="18"/>
              </w:rPr>
              <w:t> </w:t>
            </w:r>
            <w:r>
              <w:rPr>
                <w:color w:val="231F20"/>
                <w:w w:val="105"/>
                <w:sz w:val="18"/>
              </w:rPr>
              <w:t>operations</w:t>
            </w:r>
            <w:r>
              <w:rPr>
                <w:color w:val="231F20"/>
                <w:spacing w:val="-13"/>
                <w:w w:val="105"/>
                <w:sz w:val="18"/>
              </w:rPr>
              <w:t> </w:t>
            </w:r>
            <w:r>
              <w:rPr>
                <w:color w:val="231F20"/>
                <w:w w:val="105"/>
                <w:sz w:val="18"/>
              </w:rPr>
              <w:t>in</w:t>
            </w:r>
            <w:r>
              <w:rPr>
                <w:color w:val="231F20"/>
                <w:spacing w:val="-13"/>
                <w:w w:val="105"/>
                <w:sz w:val="18"/>
              </w:rPr>
              <w:t> </w:t>
            </w:r>
            <w:r>
              <w:rPr>
                <w:color w:val="231F20"/>
                <w:w w:val="105"/>
                <w:sz w:val="18"/>
              </w:rPr>
              <w:t>gardening.</w:t>
            </w:r>
          </w:p>
        </w:tc>
      </w:tr>
      <w:tr>
        <w:trPr>
          <w:trHeight w:val="271" w:hRule="atLeast"/>
        </w:trPr>
        <w:tc>
          <w:tcPr>
            <w:tcW w:w="2796"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macrolevel.</w:t>
            </w:r>
          </w:p>
        </w:tc>
        <w:tc>
          <w:tcPr>
            <w:tcW w:w="3914" w:type="dxa"/>
          </w:tcPr>
          <w:p>
            <w:pPr>
              <w:pStyle w:val="TableParagraph"/>
              <w:spacing w:before="33"/>
              <w:ind w:left="80"/>
              <w:rPr>
                <w:sz w:val="18"/>
              </w:rPr>
            </w:pPr>
            <w:r>
              <w:rPr>
                <w:color w:val="231F20"/>
                <w:sz w:val="18"/>
              </w:rPr>
              <w:t>Adding</w:t>
            </w:r>
            <w:r>
              <w:rPr>
                <w:color w:val="231F20"/>
                <w:spacing w:val="26"/>
                <w:sz w:val="18"/>
              </w:rPr>
              <w:t> </w:t>
            </w:r>
            <w:r>
              <w:rPr>
                <w:color w:val="231F20"/>
                <w:sz w:val="18"/>
              </w:rPr>
              <w:t>fertilizers</w:t>
            </w:r>
            <w:r>
              <w:rPr>
                <w:color w:val="231F20"/>
                <w:spacing w:val="26"/>
                <w:sz w:val="18"/>
              </w:rPr>
              <w:t> </w:t>
            </w:r>
            <w:r>
              <w:rPr>
                <w:color w:val="231F20"/>
                <w:sz w:val="18"/>
              </w:rPr>
              <w:t>to</w:t>
            </w:r>
            <w:r>
              <w:rPr>
                <w:color w:val="231F20"/>
                <w:spacing w:val="26"/>
                <w:sz w:val="18"/>
              </w:rPr>
              <w:t> </w:t>
            </w:r>
            <w:r>
              <w:rPr>
                <w:color w:val="231F20"/>
                <w:sz w:val="18"/>
              </w:rPr>
              <w:t>the</w:t>
            </w:r>
            <w:r>
              <w:rPr>
                <w:color w:val="231F20"/>
                <w:spacing w:val="26"/>
                <w:sz w:val="18"/>
              </w:rPr>
              <w:t> </w:t>
            </w:r>
            <w:r>
              <w:rPr>
                <w:color w:val="231F20"/>
                <w:spacing w:val="-2"/>
                <w:sz w:val="18"/>
              </w:rPr>
              <w:t>tape.</w:t>
            </w:r>
          </w:p>
        </w:tc>
      </w:tr>
      <w:tr>
        <w:trPr>
          <w:trHeight w:val="501" w:hRule="atLeast"/>
        </w:trPr>
        <w:tc>
          <w:tcPr>
            <w:tcW w:w="2796"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microlevel.</w:t>
            </w:r>
          </w:p>
        </w:tc>
        <w:tc>
          <w:tcPr>
            <w:tcW w:w="3914" w:type="dxa"/>
          </w:tcPr>
          <w:p>
            <w:pPr>
              <w:pStyle w:val="TableParagraph"/>
              <w:spacing w:line="230" w:lineRule="atLeast" w:before="10"/>
              <w:ind w:left="160" w:right="5" w:hanging="80"/>
              <w:rPr>
                <w:sz w:val="18"/>
              </w:rPr>
            </w:pPr>
            <w:r>
              <w:rPr>
                <w:color w:val="231F20"/>
                <w:w w:val="105"/>
                <w:sz w:val="18"/>
              </w:rPr>
              <w:t>Imagine</w:t>
            </w:r>
            <w:r>
              <w:rPr>
                <w:color w:val="231F20"/>
                <w:spacing w:val="-14"/>
                <w:w w:val="105"/>
                <w:sz w:val="18"/>
              </w:rPr>
              <w:t> </w:t>
            </w:r>
            <w:r>
              <w:rPr>
                <w:color w:val="231F20"/>
                <w:w w:val="105"/>
                <w:sz w:val="18"/>
              </w:rPr>
              <w:t>many</w:t>
            </w:r>
            <w:r>
              <w:rPr>
                <w:color w:val="231F20"/>
                <w:spacing w:val="-13"/>
                <w:w w:val="105"/>
                <w:sz w:val="18"/>
              </w:rPr>
              <w:t> </w:t>
            </w:r>
            <w:r>
              <w:rPr>
                <w:color w:val="231F20"/>
                <w:w w:val="105"/>
                <w:sz w:val="18"/>
              </w:rPr>
              <w:t>microcarrots</w:t>
            </w:r>
            <w:r>
              <w:rPr>
                <w:color w:val="231F20"/>
                <w:spacing w:val="-13"/>
                <w:w w:val="105"/>
                <w:sz w:val="18"/>
              </w:rPr>
              <w:t> </w:t>
            </w:r>
            <w:r>
              <w:rPr>
                <w:color w:val="231F20"/>
                <w:w w:val="105"/>
                <w:sz w:val="18"/>
              </w:rPr>
              <w:t>instead</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a</w:t>
            </w:r>
            <w:r>
              <w:rPr>
                <w:color w:val="231F20"/>
                <w:spacing w:val="-13"/>
                <w:w w:val="105"/>
                <w:sz w:val="18"/>
              </w:rPr>
              <w:t> </w:t>
            </w:r>
            <w:r>
              <w:rPr>
                <w:color w:val="231F20"/>
                <w:w w:val="105"/>
                <w:sz w:val="18"/>
              </w:rPr>
              <w:t>few big</w:t>
            </w:r>
            <w:r>
              <w:rPr>
                <w:color w:val="231F20"/>
                <w:spacing w:val="-3"/>
                <w:w w:val="105"/>
                <w:sz w:val="18"/>
              </w:rPr>
              <w:t> </w:t>
            </w:r>
            <w:r>
              <w:rPr>
                <w:color w:val="231F20"/>
                <w:w w:val="105"/>
                <w:sz w:val="18"/>
              </w:rPr>
              <w:t>ones.</w:t>
            </w:r>
          </w:p>
        </w:tc>
      </w:tr>
      <w:tr>
        <w:trPr>
          <w:trHeight w:val="271" w:hRule="atLeast"/>
        </w:trPr>
        <w:tc>
          <w:tcPr>
            <w:tcW w:w="2796" w:type="dxa"/>
          </w:tcPr>
          <w:p>
            <w:pPr>
              <w:pStyle w:val="TableParagraph"/>
              <w:spacing w:before="33"/>
              <w:ind w:left="80"/>
              <w:rPr>
                <w:sz w:val="18"/>
              </w:rPr>
            </w:pPr>
            <w:r>
              <w:rPr>
                <w:color w:val="231F20"/>
                <w:sz w:val="18"/>
              </w:rPr>
              <w:t>The</w:t>
            </w:r>
            <w:r>
              <w:rPr>
                <w:color w:val="231F20"/>
                <w:spacing w:val="2"/>
                <w:sz w:val="18"/>
              </w:rPr>
              <w:t> </w:t>
            </w:r>
            <w:r>
              <w:rPr>
                <w:color w:val="231F20"/>
                <w:sz w:val="18"/>
              </w:rPr>
              <w:t>increase</w:t>
            </w:r>
            <w:r>
              <w:rPr>
                <w:color w:val="231F20"/>
                <w:spacing w:val="2"/>
                <w:sz w:val="18"/>
              </w:rPr>
              <w:t> </w:t>
            </w:r>
            <w:r>
              <w:rPr>
                <w:color w:val="231F20"/>
                <w:sz w:val="18"/>
              </w:rPr>
              <w:t>of</w:t>
            </w:r>
            <w:r>
              <w:rPr>
                <w:color w:val="231F20"/>
                <w:spacing w:val="3"/>
                <w:sz w:val="18"/>
              </w:rPr>
              <w:t> </w:t>
            </w:r>
            <w:r>
              <w:rPr>
                <w:color w:val="231F20"/>
                <w:spacing w:val="-2"/>
                <w:sz w:val="18"/>
              </w:rPr>
              <w:t>interactions.</w:t>
            </w:r>
          </w:p>
        </w:tc>
        <w:tc>
          <w:tcPr>
            <w:tcW w:w="3914" w:type="dxa"/>
          </w:tcPr>
          <w:p>
            <w:pPr>
              <w:pStyle w:val="TableParagraph"/>
              <w:spacing w:before="33"/>
              <w:ind w:left="80"/>
              <w:rPr>
                <w:sz w:val="18"/>
              </w:rPr>
            </w:pPr>
            <w:r>
              <w:rPr>
                <w:color w:val="231F20"/>
                <w:w w:val="105"/>
                <w:sz w:val="18"/>
              </w:rPr>
              <w:t>Collecting</w:t>
            </w:r>
            <w:r>
              <w:rPr>
                <w:color w:val="231F20"/>
                <w:spacing w:val="8"/>
                <w:w w:val="105"/>
                <w:sz w:val="18"/>
              </w:rPr>
              <w:t> </w:t>
            </w:r>
            <w:r>
              <w:rPr>
                <w:color w:val="231F20"/>
                <w:spacing w:val="-2"/>
                <w:w w:val="105"/>
                <w:sz w:val="18"/>
              </w:rPr>
              <w:t>sunlight.</w:t>
            </w:r>
          </w:p>
        </w:tc>
      </w:tr>
      <w:tr>
        <w:trPr>
          <w:trHeight w:val="271" w:hRule="atLeast"/>
        </w:trPr>
        <w:tc>
          <w:tcPr>
            <w:tcW w:w="2796" w:type="dxa"/>
          </w:tcPr>
          <w:p>
            <w:pPr>
              <w:pStyle w:val="TableParagraph"/>
              <w:spacing w:before="33"/>
              <w:ind w:left="80"/>
              <w:rPr>
                <w:sz w:val="18"/>
              </w:rPr>
            </w:pPr>
            <w:r>
              <w:rPr>
                <w:color w:val="231F20"/>
                <w:sz w:val="18"/>
              </w:rPr>
              <w:t>Expansion</w:t>
            </w:r>
            <w:r>
              <w:rPr>
                <w:color w:val="231F20"/>
                <w:spacing w:val="-5"/>
                <w:sz w:val="18"/>
              </w:rPr>
              <w:t> </w:t>
            </w:r>
            <w:r>
              <w:rPr>
                <w:color w:val="231F20"/>
                <w:sz w:val="18"/>
              </w:rPr>
              <w:t>and</w:t>
            </w:r>
            <w:r>
              <w:rPr>
                <w:color w:val="231F20"/>
                <w:spacing w:val="-5"/>
                <w:sz w:val="18"/>
              </w:rPr>
              <w:t> </w:t>
            </w:r>
            <w:r>
              <w:rPr>
                <w:color w:val="231F20"/>
                <w:spacing w:val="-2"/>
                <w:sz w:val="18"/>
              </w:rPr>
              <w:t>trimming.</w:t>
            </w:r>
          </w:p>
        </w:tc>
        <w:tc>
          <w:tcPr>
            <w:tcW w:w="3914" w:type="dxa"/>
          </w:tcPr>
          <w:p>
            <w:pPr>
              <w:pStyle w:val="TableParagraph"/>
              <w:spacing w:before="33"/>
              <w:ind w:left="80"/>
              <w:rPr>
                <w:sz w:val="18"/>
              </w:rPr>
            </w:pPr>
            <w:r>
              <w:rPr>
                <w:color w:val="231F20"/>
                <w:w w:val="105"/>
                <w:sz w:val="18"/>
              </w:rPr>
              <w:t>Adding</w:t>
            </w:r>
            <w:r>
              <w:rPr>
                <w:color w:val="231F20"/>
                <w:spacing w:val="-2"/>
                <w:w w:val="105"/>
                <w:sz w:val="18"/>
              </w:rPr>
              <w:t> </w:t>
            </w:r>
            <w:r>
              <w:rPr>
                <w:color w:val="231F20"/>
                <w:w w:val="105"/>
                <w:sz w:val="18"/>
              </w:rPr>
              <w:t>the</w:t>
            </w:r>
            <w:r>
              <w:rPr>
                <w:color w:val="231F20"/>
                <w:spacing w:val="-2"/>
                <w:w w:val="105"/>
                <w:sz w:val="18"/>
              </w:rPr>
              <w:t> tape.</w:t>
            </w:r>
          </w:p>
        </w:tc>
      </w:tr>
      <w:tr>
        <w:trPr>
          <w:trHeight w:val="501" w:hRule="atLeast"/>
        </w:trPr>
        <w:tc>
          <w:tcPr>
            <w:tcW w:w="2796" w:type="dxa"/>
          </w:tcPr>
          <w:p>
            <w:pPr>
              <w:pStyle w:val="TableParagraph"/>
              <w:spacing w:before="33"/>
              <w:ind w:left="80"/>
              <w:rPr>
                <w:sz w:val="18"/>
              </w:rPr>
            </w:pPr>
            <w:r>
              <w:rPr>
                <w:color w:val="231F20"/>
                <w:sz w:val="18"/>
              </w:rPr>
              <w:t>Summary:</w:t>
            </w:r>
            <w:r>
              <w:rPr>
                <w:color w:val="231F20"/>
                <w:spacing w:val="11"/>
                <w:sz w:val="18"/>
              </w:rPr>
              <w:t> </w:t>
            </w:r>
            <w:r>
              <w:rPr>
                <w:color w:val="231F20"/>
                <w:sz w:val="18"/>
              </w:rPr>
              <w:t>increasing</w:t>
            </w:r>
            <w:r>
              <w:rPr>
                <w:color w:val="231F20"/>
                <w:spacing w:val="11"/>
                <w:sz w:val="18"/>
              </w:rPr>
              <w:t> </w:t>
            </w:r>
            <w:r>
              <w:rPr>
                <w:color w:val="231F20"/>
                <w:sz w:val="18"/>
              </w:rPr>
              <w:t>of</w:t>
            </w:r>
            <w:r>
              <w:rPr>
                <w:color w:val="231F20"/>
                <w:spacing w:val="12"/>
                <w:sz w:val="18"/>
              </w:rPr>
              <w:t> </w:t>
            </w:r>
            <w:r>
              <w:rPr>
                <w:color w:val="231F20"/>
                <w:spacing w:val="-2"/>
                <w:sz w:val="18"/>
              </w:rPr>
              <w:t>ideality.</w:t>
            </w:r>
          </w:p>
        </w:tc>
        <w:tc>
          <w:tcPr>
            <w:tcW w:w="3914" w:type="dxa"/>
          </w:tcPr>
          <w:p>
            <w:pPr>
              <w:pStyle w:val="TableParagraph"/>
              <w:spacing w:line="230" w:lineRule="atLeast" w:before="10"/>
              <w:ind w:left="160" w:hanging="80"/>
              <w:rPr>
                <w:sz w:val="18"/>
              </w:rPr>
            </w:pPr>
            <w:r>
              <w:rPr>
                <w:color w:val="231F20"/>
                <w:w w:val="105"/>
                <w:sz w:val="18"/>
              </w:rPr>
              <w:t>Single</w:t>
            </w:r>
            <w:r>
              <w:rPr>
                <w:color w:val="231F20"/>
                <w:spacing w:val="-8"/>
                <w:w w:val="105"/>
                <w:sz w:val="18"/>
              </w:rPr>
              <w:t> </w:t>
            </w:r>
            <w:r>
              <w:rPr>
                <w:color w:val="231F20"/>
                <w:w w:val="105"/>
                <w:sz w:val="18"/>
              </w:rPr>
              <w:t>action</w:t>
            </w:r>
            <w:r>
              <w:rPr>
                <w:color w:val="231F20"/>
                <w:spacing w:val="-8"/>
                <w:w w:val="105"/>
                <w:sz w:val="18"/>
              </w:rPr>
              <w:t> </w:t>
            </w:r>
            <w:r>
              <w:rPr>
                <w:color w:val="231F20"/>
                <w:w w:val="105"/>
                <w:sz w:val="18"/>
              </w:rPr>
              <w:t>needed</w:t>
            </w:r>
            <w:r>
              <w:rPr>
                <w:color w:val="231F20"/>
                <w:spacing w:val="-8"/>
                <w:w w:val="105"/>
                <w:sz w:val="18"/>
              </w:rPr>
              <w:t> </w:t>
            </w:r>
            <w:r>
              <w:rPr>
                <w:color w:val="231F20"/>
                <w:w w:val="105"/>
                <w:sz w:val="18"/>
              </w:rPr>
              <w:t>to</w:t>
            </w:r>
            <w:r>
              <w:rPr>
                <w:color w:val="231F20"/>
                <w:spacing w:val="-8"/>
                <w:w w:val="105"/>
                <w:sz w:val="18"/>
              </w:rPr>
              <w:t> </w:t>
            </w:r>
            <w:r>
              <w:rPr>
                <w:color w:val="231F20"/>
                <w:w w:val="105"/>
                <w:sz w:val="18"/>
              </w:rPr>
              <w:t>plant</w:t>
            </w:r>
            <w:r>
              <w:rPr>
                <w:color w:val="231F20"/>
                <w:spacing w:val="-8"/>
                <w:w w:val="105"/>
                <w:sz w:val="18"/>
              </w:rPr>
              <w:t> </w:t>
            </w:r>
            <w:r>
              <w:rPr>
                <w:color w:val="231F20"/>
                <w:w w:val="105"/>
                <w:sz w:val="18"/>
              </w:rPr>
              <w:t>at</w:t>
            </w:r>
            <w:r>
              <w:rPr>
                <w:color w:val="231F20"/>
                <w:spacing w:val="-8"/>
                <w:w w:val="105"/>
                <w:sz w:val="18"/>
              </w:rPr>
              <w:t> </w:t>
            </w:r>
            <w:r>
              <w:rPr>
                <w:color w:val="231F20"/>
                <w:w w:val="105"/>
                <w:sz w:val="18"/>
              </w:rPr>
              <w:t>the</w:t>
            </w:r>
            <w:r>
              <w:rPr>
                <w:color w:val="231F20"/>
                <w:spacing w:val="-8"/>
                <w:w w:val="105"/>
                <w:sz w:val="18"/>
              </w:rPr>
              <w:t> </w:t>
            </w:r>
            <w:r>
              <w:rPr>
                <w:color w:val="231F20"/>
                <w:w w:val="105"/>
                <w:sz w:val="18"/>
              </w:rPr>
              <w:t>right </w:t>
            </w:r>
            <w:r>
              <w:rPr>
                <w:color w:val="231F20"/>
                <w:spacing w:val="-2"/>
                <w:w w:val="105"/>
                <w:sz w:val="18"/>
              </w:rPr>
              <w:t>spacing.</w:t>
            </w:r>
          </w:p>
        </w:tc>
      </w:tr>
    </w:tbl>
    <w:p>
      <w:pPr>
        <w:pStyle w:val="BodyText"/>
        <w:spacing w:before="37"/>
        <w:rPr>
          <w:rFonts w:ascii="Trebuchet MS"/>
          <w:b/>
        </w:rPr>
      </w:pPr>
    </w:p>
    <w:p>
      <w:pPr>
        <w:pStyle w:val="ListParagraph"/>
        <w:numPr>
          <w:ilvl w:val="0"/>
          <w:numId w:val="58"/>
        </w:numPr>
        <w:tabs>
          <w:tab w:pos="810" w:val="left" w:leader="none"/>
        </w:tabs>
        <w:spacing w:line="208" w:lineRule="auto" w:before="0" w:after="0"/>
        <w:ind w:left="810" w:right="368" w:hanging="240"/>
        <w:jc w:val="both"/>
        <w:rPr>
          <w:sz w:val="21"/>
        </w:rPr>
      </w:pPr>
      <w:r>
        <w:rPr>
          <w:color w:val="231F20"/>
          <w:sz w:val="21"/>
        </w:rPr>
        <w:t>Uneven</w:t>
      </w:r>
      <w:r>
        <w:rPr>
          <w:color w:val="231F20"/>
          <w:spacing w:val="-11"/>
          <w:sz w:val="21"/>
        </w:rPr>
        <w:t> </w:t>
      </w:r>
      <w:r>
        <w:rPr>
          <w:color w:val="231F20"/>
          <w:sz w:val="21"/>
        </w:rPr>
        <w:t>evolution</w:t>
      </w:r>
      <w:r>
        <w:rPr>
          <w:color w:val="231F20"/>
          <w:spacing w:val="-11"/>
          <w:sz w:val="21"/>
        </w:rPr>
        <w:t> </w:t>
      </w:r>
      <w:r>
        <w:rPr>
          <w:color w:val="231F20"/>
          <w:sz w:val="21"/>
        </w:rPr>
        <w:t>of</w:t>
      </w:r>
      <w:r>
        <w:rPr>
          <w:color w:val="231F20"/>
          <w:spacing w:val="-11"/>
          <w:sz w:val="21"/>
        </w:rPr>
        <w:t> </w:t>
      </w:r>
      <w:r>
        <w:rPr>
          <w:color w:val="231F20"/>
          <w:sz w:val="21"/>
        </w:rPr>
        <w:t>the</w:t>
      </w:r>
      <w:r>
        <w:rPr>
          <w:color w:val="231F20"/>
          <w:spacing w:val="-11"/>
          <w:sz w:val="21"/>
        </w:rPr>
        <w:t> </w:t>
      </w:r>
      <w:r>
        <w:rPr>
          <w:color w:val="231F20"/>
          <w:sz w:val="21"/>
        </w:rPr>
        <w:t>system,</w:t>
      </w:r>
      <w:r>
        <w:rPr>
          <w:color w:val="231F20"/>
          <w:spacing w:val="-11"/>
          <w:sz w:val="21"/>
        </w:rPr>
        <w:t> </w:t>
      </w:r>
      <w:r>
        <w:rPr>
          <w:color w:val="231F20"/>
          <w:sz w:val="21"/>
        </w:rPr>
        <w:t>the</w:t>
      </w:r>
      <w:r>
        <w:rPr>
          <w:color w:val="231F20"/>
          <w:spacing w:val="-11"/>
          <w:sz w:val="21"/>
        </w:rPr>
        <w:t> </w:t>
      </w:r>
      <w:r>
        <w:rPr>
          <w:color w:val="231F20"/>
          <w:sz w:val="21"/>
        </w:rPr>
        <w:t>transition</w:t>
      </w:r>
      <w:r>
        <w:rPr>
          <w:color w:val="231F20"/>
          <w:spacing w:val="-11"/>
          <w:sz w:val="21"/>
        </w:rPr>
        <w:t> </w:t>
      </w:r>
      <w:r>
        <w:rPr>
          <w:color w:val="231F20"/>
          <w:sz w:val="21"/>
        </w:rPr>
        <w:t>to</w:t>
      </w:r>
      <w:r>
        <w:rPr>
          <w:color w:val="231F20"/>
          <w:spacing w:val="-11"/>
          <w:sz w:val="21"/>
        </w:rPr>
        <w:t> </w:t>
      </w:r>
      <w:r>
        <w:rPr>
          <w:color w:val="231F20"/>
          <w:sz w:val="21"/>
        </w:rPr>
        <w:t>macrolevel,</w:t>
      </w:r>
      <w:r>
        <w:rPr>
          <w:color w:val="231F20"/>
          <w:spacing w:val="-11"/>
          <w:sz w:val="21"/>
        </w:rPr>
        <w:t> </w:t>
      </w:r>
      <w:r>
        <w:rPr>
          <w:color w:val="231F20"/>
          <w:sz w:val="21"/>
        </w:rPr>
        <w:t>and</w:t>
      </w:r>
      <w:r>
        <w:rPr>
          <w:color w:val="231F20"/>
          <w:spacing w:val="-11"/>
          <w:sz w:val="21"/>
        </w:rPr>
        <w:t> </w:t>
      </w:r>
      <w:r>
        <w:rPr>
          <w:color w:val="231F20"/>
          <w:sz w:val="21"/>
        </w:rPr>
        <w:t>pulsating evolution</w:t>
      </w:r>
      <w:r>
        <w:rPr>
          <w:color w:val="231F20"/>
          <w:spacing w:val="-1"/>
          <w:sz w:val="21"/>
        </w:rPr>
        <w:t> </w:t>
      </w:r>
      <w:r>
        <w:rPr>
          <w:color w:val="231F20"/>
          <w:sz w:val="21"/>
        </w:rPr>
        <w:t>are</w:t>
      </w:r>
      <w:r>
        <w:rPr>
          <w:color w:val="231F20"/>
          <w:spacing w:val="-1"/>
          <w:sz w:val="21"/>
        </w:rPr>
        <w:t> </w:t>
      </w:r>
      <w:r>
        <w:rPr>
          <w:color w:val="231F20"/>
          <w:sz w:val="21"/>
        </w:rPr>
        <w:t>the</w:t>
      </w:r>
      <w:r>
        <w:rPr>
          <w:color w:val="231F20"/>
          <w:spacing w:val="-1"/>
          <w:sz w:val="21"/>
        </w:rPr>
        <w:t> </w:t>
      </w:r>
      <w:r>
        <w:rPr>
          <w:color w:val="231F20"/>
          <w:sz w:val="21"/>
        </w:rPr>
        <w:t>most</w:t>
      </w:r>
      <w:r>
        <w:rPr>
          <w:color w:val="231F20"/>
          <w:spacing w:val="-1"/>
          <w:sz w:val="21"/>
        </w:rPr>
        <w:t> </w:t>
      </w:r>
      <w:r>
        <w:rPr>
          <w:color w:val="231F20"/>
          <w:sz w:val="21"/>
        </w:rPr>
        <w:t>universal</w:t>
      </w:r>
      <w:r>
        <w:rPr>
          <w:color w:val="231F20"/>
          <w:spacing w:val="-1"/>
          <w:sz w:val="21"/>
        </w:rPr>
        <w:t> </w:t>
      </w:r>
      <w:r>
        <w:rPr>
          <w:color w:val="231F20"/>
          <w:sz w:val="21"/>
        </w:rPr>
        <w:t>patterns.</w:t>
      </w:r>
      <w:r>
        <w:rPr>
          <w:color w:val="231F20"/>
          <w:spacing w:val="-1"/>
          <w:sz w:val="21"/>
        </w:rPr>
        <w:t> </w:t>
      </w:r>
      <w:r>
        <w:rPr>
          <w:color w:val="231F20"/>
          <w:sz w:val="21"/>
        </w:rPr>
        <w:t>By</w:t>
      </w:r>
      <w:r>
        <w:rPr>
          <w:color w:val="231F20"/>
          <w:spacing w:val="-1"/>
          <w:sz w:val="21"/>
        </w:rPr>
        <w:t> </w:t>
      </w:r>
      <w:r>
        <w:rPr>
          <w:color w:val="231F20"/>
          <w:sz w:val="21"/>
        </w:rPr>
        <w:t>“universal”</w:t>
      </w:r>
      <w:r>
        <w:rPr>
          <w:color w:val="231F20"/>
          <w:spacing w:val="-1"/>
          <w:sz w:val="21"/>
        </w:rPr>
        <w:t> </w:t>
      </w:r>
      <w:r>
        <w:rPr>
          <w:color w:val="231F20"/>
          <w:sz w:val="21"/>
        </w:rPr>
        <w:t>we</w:t>
      </w:r>
      <w:r>
        <w:rPr>
          <w:color w:val="231F20"/>
          <w:spacing w:val="-1"/>
          <w:sz w:val="21"/>
        </w:rPr>
        <w:t> </w:t>
      </w:r>
      <w:r>
        <w:rPr>
          <w:color w:val="231F20"/>
          <w:sz w:val="21"/>
        </w:rPr>
        <w:t>mean</w:t>
      </w:r>
      <w:r>
        <w:rPr>
          <w:color w:val="231F20"/>
          <w:spacing w:val="-1"/>
          <w:sz w:val="21"/>
        </w:rPr>
        <w:t> </w:t>
      </w:r>
      <w:r>
        <w:rPr>
          <w:color w:val="231F20"/>
          <w:sz w:val="21"/>
        </w:rPr>
        <w:t>that,</w:t>
      </w:r>
      <w:r>
        <w:rPr>
          <w:color w:val="231F20"/>
          <w:spacing w:val="-1"/>
          <w:sz w:val="21"/>
        </w:rPr>
        <w:t> </w:t>
      </w:r>
      <w:r>
        <w:rPr>
          <w:color w:val="231F20"/>
          <w:sz w:val="21"/>
        </w:rPr>
        <w:t>in</w:t>
      </w:r>
    </w:p>
    <w:p>
      <w:pPr>
        <w:pStyle w:val="BodyText"/>
        <w:spacing w:line="249" w:lineRule="auto" w:before="16"/>
        <w:ind w:left="810" w:right="369"/>
        <w:jc w:val="both"/>
      </w:pPr>
      <w:r>
        <w:rPr>
          <w:color w:val="231F20"/>
        </w:rPr>
        <w:t>almost every case, we can see these patterns and use them to develop the </w:t>
      </w:r>
      <w:r>
        <w:rPr>
          <w:color w:val="231F20"/>
          <w:spacing w:val="-2"/>
        </w:rPr>
        <w:t>system.</w:t>
      </w:r>
    </w:p>
    <w:p>
      <w:pPr>
        <w:pStyle w:val="ListParagraph"/>
        <w:numPr>
          <w:ilvl w:val="0"/>
          <w:numId w:val="58"/>
        </w:numPr>
        <w:tabs>
          <w:tab w:pos="810" w:val="left" w:leader="none"/>
        </w:tabs>
        <w:spacing w:line="208" w:lineRule="auto" w:before="0" w:after="0"/>
        <w:ind w:left="810" w:right="368" w:hanging="240"/>
        <w:jc w:val="both"/>
        <w:rPr>
          <w:sz w:val="21"/>
        </w:rPr>
      </w:pPr>
      <w:r>
        <w:rPr>
          <w:color w:val="231F20"/>
          <w:sz w:val="21"/>
        </w:rPr>
        <w:t>The pattern of increasing interactions is perhaps the most statistical of those</w:t>
      </w:r>
      <w:r>
        <w:rPr>
          <w:color w:val="231F20"/>
          <w:spacing w:val="-13"/>
          <w:sz w:val="21"/>
        </w:rPr>
        <w:t> </w:t>
      </w:r>
      <w:r>
        <w:rPr>
          <w:color w:val="231F20"/>
          <w:sz w:val="21"/>
        </w:rPr>
        <w:t>considered.</w:t>
      </w:r>
      <w:r>
        <w:rPr>
          <w:color w:val="231F20"/>
          <w:spacing w:val="-13"/>
          <w:sz w:val="21"/>
        </w:rPr>
        <w:t> </w:t>
      </w:r>
      <w:r>
        <w:rPr>
          <w:color w:val="231F20"/>
          <w:sz w:val="21"/>
        </w:rPr>
        <w:t>For</w:t>
      </w:r>
      <w:r>
        <w:rPr>
          <w:color w:val="231F20"/>
          <w:spacing w:val="-12"/>
          <w:sz w:val="21"/>
        </w:rPr>
        <w:t> </w:t>
      </w:r>
      <w:r>
        <w:rPr>
          <w:color w:val="231F20"/>
          <w:sz w:val="21"/>
        </w:rPr>
        <w:t>example,</w:t>
      </w:r>
      <w:r>
        <w:rPr>
          <w:color w:val="231F20"/>
          <w:spacing w:val="-13"/>
          <w:sz w:val="21"/>
        </w:rPr>
        <w:t> </w:t>
      </w:r>
      <w:r>
        <w:rPr>
          <w:color w:val="231F20"/>
          <w:sz w:val="21"/>
        </w:rPr>
        <w:t>systems</w:t>
      </w:r>
      <w:r>
        <w:rPr>
          <w:color w:val="231F20"/>
          <w:spacing w:val="-12"/>
          <w:sz w:val="21"/>
        </w:rPr>
        <w:t> </w:t>
      </w:r>
      <w:r>
        <w:rPr>
          <w:color w:val="231F20"/>
          <w:sz w:val="21"/>
        </w:rPr>
        <w:t>contain</w:t>
      </w:r>
      <w:r>
        <w:rPr>
          <w:color w:val="231F20"/>
          <w:spacing w:val="-13"/>
          <w:sz w:val="21"/>
        </w:rPr>
        <w:t> </w:t>
      </w:r>
      <w:r>
        <w:rPr>
          <w:color w:val="231F20"/>
          <w:sz w:val="21"/>
        </w:rPr>
        <w:t>more</w:t>
      </w:r>
      <w:r>
        <w:rPr>
          <w:color w:val="231F20"/>
          <w:spacing w:val="-12"/>
          <w:sz w:val="21"/>
        </w:rPr>
        <w:t> </w:t>
      </w:r>
      <w:r>
        <w:rPr>
          <w:color w:val="231F20"/>
          <w:sz w:val="21"/>
        </w:rPr>
        <w:t>and</w:t>
      </w:r>
      <w:r>
        <w:rPr>
          <w:color w:val="231F20"/>
          <w:spacing w:val="-13"/>
          <w:sz w:val="21"/>
        </w:rPr>
        <w:t> </w:t>
      </w:r>
      <w:r>
        <w:rPr>
          <w:color w:val="231F20"/>
          <w:sz w:val="21"/>
        </w:rPr>
        <w:t>more</w:t>
      </w:r>
      <w:r>
        <w:rPr>
          <w:color w:val="231F20"/>
          <w:spacing w:val="-12"/>
          <w:sz w:val="21"/>
        </w:rPr>
        <w:t> </w:t>
      </w:r>
      <w:r>
        <w:rPr>
          <w:color w:val="231F20"/>
          <w:sz w:val="21"/>
        </w:rPr>
        <w:t>electric</w:t>
      </w:r>
      <w:r>
        <w:rPr>
          <w:color w:val="231F20"/>
          <w:spacing w:val="-13"/>
          <w:sz w:val="21"/>
        </w:rPr>
        <w:t> </w:t>
      </w:r>
      <w:r>
        <w:rPr>
          <w:color w:val="231F20"/>
          <w:sz w:val="21"/>
        </w:rPr>
        <w:t>and</w:t>
      </w:r>
    </w:p>
    <w:p>
      <w:pPr>
        <w:pStyle w:val="BodyText"/>
        <w:spacing w:line="249" w:lineRule="auto" w:before="11"/>
        <w:ind w:left="810" w:right="367"/>
        <w:jc w:val="both"/>
      </w:pPr>
      <w:r>
        <w:rPr>
          <w:color w:val="231F20"/>
        </w:rPr>
        <w:t>magnetic interactions. The trend has been steady for more than 100 years. However,</w:t>
      </w:r>
      <w:r>
        <w:rPr>
          <w:color w:val="231F20"/>
          <w:spacing w:val="-14"/>
        </w:rPr>
        <w:t> </w:t>
      </w:r>
      <w:r>
        <w:rPr>
          <w:color w:val="231F20"/>
        </w:rPr>
        <w:t>this</w:t>
      </w:r>
      <w:r>
        <w:rPr>
          <w:color w:val="231F20"/>
          <w:spacing w:val="-13"/>
        </w:rPr>
        <w:t> </w:t>
      </w:r>
      <w:r>
        <w:rPr>
          <w:color w:val="231F20"/>
        </w:rPr>
        <w:t>does</w:t>
      </w:r>
      <w:r>
        <w:rPr>
          <w:color w:val="231F20"/>
          <w:spacing w:val="-13"/>
        </w:rPr>
        <w:t> </w:t>
      </w:r>
      <w:r>
        <w:rPr>
          <w:color w:val="231F20"/>
        </w:rPr>
        <w:t>not</w:t>
      </w:r>
      <w:r>
        <w:rPr>
          <w:color w:val="231F20"/>
          <w:spacing w:val="-13"/>
        </w:rPr>
        <w:t> </w:t>
      </w:r>
      <w:r>
        <w:rPr>
          <w:color w:val="231F20"/>
        </w:rPr>
        <w:t>mean</w:t>
      </w:r>
      <w:r>
        <w:rPr>
          <w:color w:val="231F20"/>
          <w:spacing w:val="-13"/>
        </w:rPr>
        <w:t> </w:t>
      </w:r>
      <w:r>
        <w:rPr>
          <w:color w:val="231F20"/>
        </w:rPr>
        <w:t>that</w:t>
      </w:r>
      <w:r>
        <w:rPr>
          <w:color w:val="231F20"/>
          <w:spacing w:val="-13"/>
        </w:rPr>
        <w:t> </w:t>
      </w:r>
      <w:r>
        <w:rPr>
          <w:color w:val="231F20"/>
        </w:rPr>
        <w:t>mechanical</w:t>
      </w:r>
      <w:r>
        <w:rPr>
          <w:color w:val="231F20"/>
          <w:spacing w:val="-13"/>
        </w:rPr>
        <w:t> </w:t>
      </w:r>
      <w:r>
        <w:rPr>
          <w:color w:val="231F20"/>
        </w:rPr>
        <w:t>interactions</w:t>
      </w:r>
      <w:r>
        <w:rPr>
          <w:color w:val="231F20"/>
          <w:spacing w:val="-13"/>
        </w:rPr>
        <w:t> </w:t>
      </w:r>
      <w:r>
        <w:rPr>
          <w:color w:val="231F20"/>
        </w:rPr>
        <w:t>should</w:t>
      </w:r>
      <w:r>
        <w:rPr>
          <w:color w:val="231F20"/>
          <w:spacing w:val="-14"/>
        </w:rPr>
        <w:t> </w:t>
      </w:r>
      <w:r>
        <w:rPr>
          <w:color w:val="231F20"/>
        </w:rPr>
        <w:t>always</w:t>
      </w:r>
      <w:r>
        <w:rPr>
          <w:color w:val="231F20"/>
          <w:spacing w:val="-13"/>
        </w:rPr>
        <w:t> </w:t>
      </w:r>
      <w:r>
        <w:rPr>
          <w:color w:val="231F20"/>
        </w:rPr>
        <w:t>be replaced</w:t>
      </w:r>
      <w:r>
        <w:rPr>
          <w:color w:val="231F20"/>
          <w:spacing w:val="-13"/>
        </w:rPr>
        <w:t> </w:t>
      </w:r>
      <w:r>
        <w:rPr>
          <w:color w:val="231F20"/>
        </w:rPr>
        <w:t>or</w:t>
      </w:r>
      <w:r>
        <w:rPr>
          <w:color w:val="231F20"/>
          <w:spacing w:val="-13"/>
        </w:rPr>
        <w:t> </w:t>
      </w:r>
      <w:r>
        <w:rPr>
          <w:color w:val="231F20"/>
        </w:rPr>
        <w:t>compete</w:t>
      </w:r>
      <w:r>
        <w:rPr>
          <w:color w:val="231F20"/>
          <w:spacing w:val="-13"/>
        </w:rPr>
        <w:t> </w:t>
      </w:r>
      <w:r>
        <w:rPr>
          <w:color w:val="231F20"/>
        </w:rPr>
        <w:t>with</w:t>
      </w:r>
      <w:r>
        <w:rPr>
          <w:color w:val="231F20"/>
          <w:spacing w:val="-13"/>
        </w:rPr>
        <w:t> </w:t>
      </w:r>
      <w:r>
        <w:rPr>
          <w:color w:val="231F20"/>
        </w:rPr>
        <w:t>electric</w:t>
      </w:r>
      <w:r>
        <w:rPr>
          <w:color w:val="231F20"/>
          <w:spacing w:val="-13"/>
        </w:rPr>
        <w:t> </w:t>
      </w:r>
      <w:r>
        <w:rPr>
          <w:color w:val="231F20"/>
        </w:rPr>
        <w:t>and</w:t>
      </w:r>
      <w:r>
        <w:rPr>
          <w:color w:val="231F20"/>
          <w:spacing w:val="-13"/>
        </w:rPr>
        <w:t> </w:t>
      </w:r>
      <w:r>
        <w:rPr>
          <w:color w:val="231F20"/>
        </w:rPr>
        <w:t>magnetic</w:t>
      </w:r>
      <w:r>
        <w:rPr>
          <w:color w:val="231F20"/>
          <w:spacing w:val="-13"/>
        </w:rPr>
        <w:t> </w:t>
      </w:r>
      <w:r>
        <w:rPr>
          <w:color w:val="231F20"/>
        </w:rPr>
        <w:t>fields.</w:t>
      </w:r>
      <w:r>
        <w:rPr>
          <w:color w:val="231F20"/>
          <w:spacing w:val="-13"/>
        </w:rPr>
        <w:t> </w:t>
      </w:r>
      <w:r>
        <w:rPr>
          <w:color w:val="231F20"/>
        </w:rPr>
        <w:t>The</w:t>
      </w:r>
      <w:r>
        <w:rPr>
          <w:color w:val="231F20"/>
          <w:spacing w:val="-13"/>
        </w:rPr>
        <w:t> </w:t>
      </w:r>
      <w:r>
        <w:rPr>
          <w:color w:val="231F20"/>
        </w:rPr>
        <w:t>pattern</w:t>
      </w:r>
      <w:r>
        <w:rPr>
          <w:color w:val="231F20"/>
          <w:spacing w:val="-13"/>
        </w:rPr>
        <w:t> </w:t>
      </w:r>
      <w:r>
        <w:rPr>
          <w:color w:val="231F20"/>
        </w:rPr>
        <w:t>says</w:t>
      </w:r>
      <w:r>
        <w:rPr>
          <w:color w:val="231F20"/>
          <w:spacing w:val="-13"/>
        </w:rPr>
        <w:t> </w:t>
      </w:r>
      <w:r>
        <w:rPr>
          <w:color w:val="231F20"/>
        </w:rPr>
        <w:t>that </w:t>
      </w:r>
      <w:r>
        <w:rPr>
          <w:color w:val="231F20"/>
          <w:spacing w:val="-2"/>
        </w:rPr>
        <w:t>the</w:t>
      </w:r>
      <w:r>
        <w:rPr>
          <w:color w:val="231F20"/>
          <w:spacing w:val="-12"/>
        </w:rPr>
        <w:t> </w:t>
      </w:r>
      <w:r>
        <w:rPr>
          <w:color w:val="231F20"/>
          <w:spacing w:val="-2"/>
        </w:rPr>
        <w:t>transition</w:t>
      </w:r>
      <w:r>
        <w:rPr>
          <w:color w:val="231F20"/>
          <w:spacing w:val="-11"/>
        </w:rPr>
        <w:t> </w:t>
      </w:r>
      <w:r>
        <w:rPr>
          <w:color w:val="231F20"/>
          <w:spacing w:val="-2"/>
        </w:rPr>
        <w:t>to</w:t>
      </w:r>
      <w:r>
        <w:rPr>
          <w:color w:val="231F20"/>
          <w:spacing w:val="-11"/>
        </w:rPr>
        <w:t> </w:t>
      </w:r>
      <w:r>
        <w:rPr>
          <w:color w:val="231F20"/>
          <w:spacing w:val="-2"/>
        </w:rPr>
        <w:t>more</w:t>
      </w:r>
      <w:r>
        <w:rPr>
          <w:color w:val="231F20"/>
          <w:spacing w:val="-11"/>
        </w:rPr>
        <w:t> </w:t>
      </w:r>
      <w:r>
        <w:rPr>
          <w:color w:val="231F20"/>
          <w:spacing w:val="-2"/>
        </w:rPr>
        <w:t>controllable</w:t>
      </w:r>
      <w:r>
        <w:rPr>
          <w:color w:val="231F20"/>
          <w:spacing w:val="-11"/>
        </w:rPr>
        <w:t> </w:t>
      </w:r>
      <w:r>
        <w:rPr>
          <w:color w:val="231F20"/>
          <w:spacing w:val="-2"/>
        </w:rPr>
        <w:t>fields</w:t>
      </w:r>
      <w:r>
        <w:rPr>
          <w:color w:val="231F20"/>
          <w:spacing w:val="-11"/>
        </w:rPr>
        <w:t> </w:t>
      </w:r>
      <w:r>
        <w:rPr>
          <w:color w:val="231F20"/>
          <w:spacing w:val="-2"/>
        </w:rPr>
        <w:t>happens</w:t>
      </w:r>
      <w:r>
        <w:rPr>
          <w:color w:val="231F20"/>
          <w:spacing w:val="-11"/>
        </w:rPr>
        <w:t> </w:t>
      </w:r>
      <w:r>
        <w:rPr>
          <w:color w:val="231F20"/>
          <w:spacing w:val="-2"/>
        </w:rPr>
        <w:t>so</w:t>
      </w:r>
      <w:r>
        <w:rPr>
          <w:color w:val="231F20"/>
          <w:spacing w:val="-11"/>
        </w:rPr>
        <w:t> </w:t>
      </w:r>
      <w:r>
        <w:rPr>
          <w:color w:val="231F20"/>
          <w:spacing w:val="-2"/>
        </w:rPr>
        <w:t>often</w:t>
      </w:r>
      <w:r>
        <w:rPr>
          <w:color w:val="231F20"/>
          <w:spacing w:val="-12"/>
        </w:rPr>
        <w:t> </w:t>
      </w:r>
      <w:r>
        <w:rPr>
          <w:color w:val="231F20"/>
          <w:spacing w:val="-2"/>
        </w:rPr>
        <w:t>that</w:t>
      </w:r>
      <w:r>
        <w:rPr>
          <w:color w:val="231F20"/>
          <w:spacing w:val="-11"/>
        </w:rPr>
        <w:t> </w:t>
      </w:r>
      <w:r>
        <w:rPr>
          <w:color w:val="231F20"/>
          <w:spacing w:val="-2"/>
        </w:rPr>
        <w:t>this</w:t>
      </w:r>
      <w:r>
        <w:rPr>
          <w:color w:val="231F20"/>
          <w:spacing w:val="-11"/>
        </w:rPr>
        <w:t> </w:t>
      </w:r>
      <w:r>
        <w:rPr>
          <w:color w:val="231F20"/>
          <w:spacing w:val="-2"/>
        </w:rPr>
        <w:t>possibility </w:t>
      </w:r>
      <w:r>
        <w:rPr>
          <w:color w:val="231F20"/>
        </w:rPr>
        <w:t>should be considered.</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8"/>
          <w:sz w:val="20"/>
        </w:rPr>
        <w:t>Table 9.4</w:t>
      </w:r>
      <w:r>
        <w:rPr>
          <w:rFonts w:ascii="Trebuchet MS"/>
          <w:b/>
          <w:color w:val="231F20"/>
          <w:spacing w:val="36"/>
          <w:sz w:val="20"/>
        </w:rPr>
        <w:t>  </w:t>
      </w:r>
      <w:r>
        <w:rPr>
          <w:rFonts w:ascii="Trebuchet MS"/>
          <w:b/>
          <w:color w:val="231F20"/>
          <w:spacing w:val="-8"/>
          <w:sz w:val="20"/>
        </w:rPr>
        <w:t>Select</w:t>
      </w:r>
      <w:r>
        <w:rPr>
          <w:rFonts w:ascii="Trebuchet MS"/>
          <w:b/>
          <w:color w:val="231F20"/>
          <w:spacing w:val="-6"/>
          <w:sz w:val="20"/>
        </w:rPr>
        <w:t> </w:t>
      </w:r>
      <w:r>
        <w:rPr>
          <w:rFonts w:ascii="Trebuchet MS"/>
          <w:b/>
          <w:color w:val="231F20"/>
          <w:spacing w:val="-8"/>
          <w:sz w:val="20"/>
        </w:rPr>
        <w:t>One</w:t>
      </w:r>
      <w:r>
        <w:rPr>
          <w:rFonts w:ascii="Trebuchet MS"/>
          <w:b/>
          <w:color w:val="231F20"/>
          <w:spacing w:val="-6"/>
          <w:sz w:val="20"/>
        </w:rPr>
        <w:t> </w:t>
      </w:r>
      <w:r>
        <w:rPr>
          <w:rFonts w:ascii="Trebuchet MS"/>
          <w:b/>
          <w:color w:val="231F20"/>
          <w:spacing w:val="-8"/>
          <w:sz w:val="20"/>
        </w:rPr>
        <w:t>of</w:t>
      </w:r>
      <w:r>
        <w:rPr>
          <w:rFonts w:ascii="Trebuchet MS"/>
          <w:b/>
          <w:color w:val="231F20"/>
          <w:spacing w:val="-24"/>
          <w:sz w:val="20"/>
        </w:rPr>
        <w:t> </w:t>
      </w:r>
      <w:r>
        <w:rPr>
          <w:rFonts w:ascii="Trebuchet MS"/>
          <w:b/>
          <w:color w:val="231F20"/>
          <w:spacing w:val="-8"/>
          <w:sz w:val="20"/>
        </w:rPr>
        <w:t>Your</w:t>
      </w:r>
      <w:r>
        <w:rPr>
          <w:rFonts w:ascii="Trebuchet MS"/>
          <w:b/>
          <w:color w:val="231F20"/>
          <w:spacing w:val="-7"/>
          <w:sz w:val="20"/>
        </w:rPr>
        <w:t> </w:t>
      </w:r>
      <w:r>
        <w:rPr>
          <w:rFonts w:ascii="Trebuchet MS"/>
          <w:b/>
          <w:color w:val="231F20"/>
          <w:spacing w:val="-8"/>
          <w:sz w:val="20"/>
        </w:rPr>
        <w:t>Problems</w:t>
      </w:r>
      <w:r>
        <w:rPr>
          <w:rFonts w:ascii="Trebuchet MS"/>
          <w:b/>
          <w:color w:val="231F20"/>
          <w:spacing w:val="-6"/>
          <w:sz w:val="20"/>
        </w:rPr>
        <w:t> </w:t>
      </w:r>
      <w:r>
        <w:rPr>
          <w:rFonts w:ascii="Trebuchet MS"/>
          <w:b/>
          <w:color w:val="231F20"/>
          <w:spacing w:val="-8"/>
          <w:sz w:val="20"/>
        </w:rPr>
        <w:t>and</w:t>
      </w:r>
      <w:r>
        <w:rPr>
          <w:rFonts w:ascii="Trebuchet MS"/>
          <w:b/>
          <w:color w:val="231F20"/>
          <w:spacing w:val="-16"/>
          <w:sz w:val="20"/>
        </w:rPr>
        <w:t> </w:t>
      </w:r>
      <w:r>
        <w:rPr>
          <w:rFonts w:ascii="Trebuchet MS"/>
          <w:b/>
          <w:color w:val="231F20"/>
          <w:spacing w:val="-8"/>
          <w:sz w:val="20"/>
        </w:rPr>
        <w:t>Apply</w:t>
      </w:r>
      <w:r>
        <w:rPr>
          <w:rFonts w:ascii="Trebuchet MS"/>
          <w:b/>
          <w:color w:val="231F20"/>
          <w:spacing w:val="-7"/>
          <w:sz w:val="20"/>
        </w:rPr>
        <w:t> </w:t>
      </w:r>
      <w:r>
        <w:rPr>
          <w:rFonts w:ascii="Trebuchet MS"/>
          <w:b/>
          <w:color w:val="231F20"/>
          <w:spacing w:val="-8"/>
          <w:sz w:val="20"/>
        </w:rPr>
        <w:t>the</w:t>
      </w:r>
      <w:r>
        <w:rPr>
          <w:rFonts w:ascii="Trebuchet MS"/>
          <w:b/>
          <w:color w:val="231F20"/>
          <w:spacing w:val="-6"/>
          <w:sz w:val="20"/>
        </w:rPr>
        <w:t> </w:t>
      </w:r>
      <w:r>
        <w:rPr>
          <w:rFonts w:ascii="Trebuchet MS"/>
          <w:b/>
          <w:color w:val="231F20"/>
          <w:spacing w:val="-8"/>
          <w:sz w:val="20"/>
        </w:rPr>
        <w:t>Patterns</w:t>
      </w:r>
      <w:r>
        <w:rPr>
          <w:rFonts w:ascii="Trebuchet MS"/>
          <w:b/>
          <w:color w:val="231F20"/>
          <w:spacing w:val="-7"/>
          <w:sz w:val="20"/>
        </w:rPr>
        <w:t> </w:t>
      </w:r>
      <w:r>
        <w:rPr>
          <w:rFonts w:ascii="Trebuchet MS"/>
          <w:b/>
          <w:color w:val="231F20"/>
          <w:spacing w:val="-8"/>
          <w:sz w:val="20"/>
        </w:rPr>
        <w:t>to</w:t>
      </w:r>
      <w:r>
        <w:rPr>
          <w:rFonts w:ascii="Trebuchet MS"/>
          <w:b/>
          <w:color w:val="231F20"/>
          <w:spacing w:val="-6"/>
          <w:sz w:val="20"/>
        </w:rPr>
        <w:t> </w:t>
      </w:r>
      <w:r>
        <w:rPr>
          <w:rFonts w:ascii="Trebuchet MS"/>
          <w:b/>
          <w:color w:val="231F20"/>
          <w:spacing w:val="-8"/>
          <w:sz w:val="20"/>
        </w:rPr>
        <w:t>It</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817"/>
        <w:gridCol w:w="3893"/>
      </w:tblGrid>
      <w:tr>
        <w:trPr>
          <w:trHeight w:val="271" w:hRule="atLeast"/>
        </w:trPr>
        <w:tc>
          <w:tcPr>
            <w:tcW w:w="2817" w:type="dxa"/>
          </w:tcPr>
          <w:p>
            <w:pPr>
              <w:pStyle w:val="TableParagraph"/>
              <w:spacing w:before="33"/>
              <w:ind w:left="20"/>
              <w:jc w:val="center"/>
              <w:rPr>
                <w:rFonts w:ascii="Arial"/>
                <w:i/>
                <w:sz w:val="18"/>
              </w:rPr>
            </w:pPr>
            <w:r>
              <w:rPr>
                <w:rFonts w:ascii="Arial"/>
                <w:i/>
                <w:color w:val="231F20"/>
                <w:spacing w:val="-2"/>
                <w:sz w:val="18"/>
              </w:rPr>
              <w:t>Pattern</w:t>
            </w:r>
          </w:p>
        </w:tc>
        <w:tc>
          <w:tcPr>
            <w:tcW w:w="3893" w:type="dxa"/>
          </w:tcPr>
          <w:p>
            <w:pPr>
              <w:pStyle w:val="TableParagraph"/>
              <w:spacing w:before="33"/>
              <w:ind w:left="807"/>
              <w:rPr>
                <w:rFonts w:ascii="Arial"/>
                <w:i/>
                <w:sz w:val="18"/>
              </w:rPr>
            </w:pPr>
            <w:r>
              <w:rPr>
                <w:rFonts w:ascii="Arial"/>
                <w:i/>
                <w:color w:val="231F20"/>
                <w:w w:val="105"/>
                <w:sz w:val="18"/>
              </w:rPr>
              <w:t>How</w:t>
            </w:r>
            <w:r>
              <w:rPr>
                <w:rFonts w:ascii="Arial"/>
                <w:i/>
                <w:color w:val="231F20"/>
                <w:spacing w:val="-4"/>
                <w:w w:val="105"/>
                <w:sz w:val="18"/>
              </w:rPr>
              <w:t> </w:t>
            </w:r>
            <w:r>
              <w:rPr>
                <w:rFonts w:ascii="Arial"/>
                <w:i/>
                <w:color w:val="231F20"/>
                <w:w w:val="105"/>
                <w:sz w:val="18"/>
              </w:rPr>
              <w:t>to</w:t>
            </w:r>
            <w:r>
              <w:rPr>
                <w:rFonts w:ascii="Arial"/>
                <w:i/>
                <w:color w:val="231F20"/>
                <w:spacing w:val="-8"/>
                <w:w w:val="105"/>
                <w:sz w:val="18"/>
              </w:rPr>
              <w:t> </w:t>
            </w:r>
            <w:r>
              <w:rPr>
                <w:rFonts w:ascii="Arial"/>
                <w:i/>
                <w:color w:val="231F20"/>
                <w:w w:val="105"/>
                <w:sz w:val="18"/>
              </w:rPr>
              <w:t>AppIy</w:t>
            </w:r>
            <w:r>
              <w:rPr>
                <w:rFonts w:ascii="Arial"/>
                <w:i/>
                <w:color w:val="231F20"/>
                <w:spacing w:val="-3"/>
                <w:w w:val="105"/>
                <w:sz w:val="18"/>
              </w:rPr>
              <w:t> </w:t>
            </w:r>
            <w:r>
              <w:rPr>
                <w:rFonts w:ascii="Arial"/>
                <w:i/>
                <w:color w:val="231F20"/>
                <w:w w:val="105"/>
                <w:sz w:val="18"/>
              </w:rPr>
              <w:t>to</w:t>
            </w:r>
            <w:r>
              <w:rPr>
                <w:rFonts w:ascii="Arial"/>
                <w:i/>
                <w:color w:val="231F20"/>
                <w:spacing w:val="-4"/>
                <w:w w:val="105"/>
                <w:sz w:val="18"/>
              </w:rPr>
              <w:t> </w:t>
            </w:r>
            <w:r>
              <w:rPr>
                <w:rFonts w:ascii="Arial"/>
                <w:i/>
                <w:color w:val="231F20"/>
                <w:w w:val="105"/>
                <w:sz w:val="18"/>
              </w:rPr>
              <w:t>the</w:t>
            </w:r>
            <w:r>
              <w:rPr>
                <w:rFonts w:ascii="Arial"/>
                <w:i/>
                <w:color w:val="231F20"/>
                <w:spacing w:val="-3"/>
                <w:w w:val="105"/>
                <w:sz w:val="18"/>
              </w:rPr>
              <w:t> </w:t>
            </w:r>
            <w:r>
              <w:rPr>
                <w:rFonts w:ascii="Arial"/>
                <w:i/>
                <w:color w:val="231F20"/>
                <w:spacing w:val="-2"/>
                <w:w w:val="105"/>
                <w:sz w:val="18"/>
              </w:rPr>
              <w:t>System</w:t>
            </w:r>
          </w:p>
        </w:tc>
      </w:tr>
      <w:tr>
        <w:trPr>
          <w:trHeight w:val="271" w:hRule="atLeast"/>
        </w:trPr>
        <w:tc>
          <w:tcPr>
            <w:tcW w:w="2817" w:type="dxa"/>
          </w:tcPr>
          <w:p>
            <w:pPr>
              <w:pStyle w:val="TableParagraph"/>
              <w:spacing w:before="33"/>
              <w:ind w:left="80"/>
              <w:rPr>
                <w:sz w:val="18"/>
              </w:rPr>
            </w:pPr>
            <w:r>
              <w:rPr>
                <w:color w:val="231F20"/>
                <w:sz w:val="18"/>
              </w:rPr>
              <w:t>Uneven</w:t>
            </w:r>
            <w:r>
              <w:rPr>
                <w:color w:val="231F20"/>
                <w:spacing w:val="25"/>
                <w:sz w:val="18"/>
              </w:rPr>
              <w:t> </w:t>
            </w:r>
            <w:r>
              <w:rPr>
                <w:color w:val="231F20"/>
                <w:sz w:val="18"/>
              </w:rPr>
              <w:t>evolution</w:t>
            </w:r>
            <w:r>
              <w:rPr>
                <w:color w:val="231F20"/>
                <w:spacing w:val="25"/>
                <w:sz w:val="18"/>
              </w:rPr>
              <w:t> </w:t>
            </w:r>
            <w:r>
              <w:rPr>
                <w:color w:val="231F20"/>
                <w:sz w:val="18"/>
              </w:rPr>
              <w:t>of</w:t>
            </w:r>
            <w:r>
              <w:rPr>
                <w:color w:val="231F20"/>
                <w:spacing w:val="25"/>
                <w:sz w:val="18"/>
              </w:rPr>
              <w:t> </w:t>
            </w:r>
            <w:r>
              <w:rPr>
                <w:color w:val="231F20"/>
                <w:sz w:val="18"/>
              </w:rPr>
              <w:t>the</w:t>
            </w:r>
            <w:r>
              <w:rPr>
                <w:color w:val="231F20"/>
                <w:spacing w:val="25"/>
                <w:sz w:val="18"/>
              </w:rPr>
              <w:t> </w:t>
            </w:r>
            <w:r>
              <w:rPr>
                <w:color w:val="231F20"/>
                <w:spacing w:val="-2"/>
                <w:sz w:val="18"/>
              </w:rPr>
              <w:t>system</w:t>
            </w:r>
          </w:p>
        </w:tc>
        <w:tc>
          <w:tcPr>
            <w:tcW w:w="3893" w:type="dxa"/>
          </w:tcPr>
          <w:p>
            <w:pPr>
              <w:pStyle w:val="TableParagraph"/>
              <w:spacing w:before="0"/>
              <w:ind w:left="0"/>
              <w:rPr>
                <w:rFonts w:ascii="Times New Roman"/>
                <w:sz w:val="20"/>
              </w:rPr>
            </w:pPr>
          </w:p>
        </w:tc>
      </w:tr>
      <w:tr>
        <w:trPr>
          <w:trHeight w:val="271" w:hRule="atLeast"/>
        </w:trPr>
        <w:tc>
          <w:tcPr>
            <w:tcW w:w="2817"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macrolevel</w:t>
            </w:r>
          </w:p>
        </w:tc>
        <w:tc>
          <w:tcPr>
            <w:tcW w:w="3893" w:type="dxa"/>
          </w:tcPr>
          <w:p>
            <w:pPr>
              <w:pStyle w:val="TableParagraph"/>
              <w:spacing w:before="0"/>
              <w:ind w:left="0"/>
              <w:rPr>
                <w:rFonts w:ascii="Times New Roman"/>
                <w:sz w:val="20"/>
              </w:rPr>
            </w:pPr>
          </w:p>
        </w:tc>
      </w:tr>
      <w:tr>
        <w:trPr>
          <w:trHeight w:val="271" w:hRule="atLeast"/>
        </w:trPr>
        <w:tc>
          <w:tcPr>
            <w:tcW w:w="2817" w:type="dxa"/>
          </w:tcPr>
          <w:p>
            <w:pPr>
              <w:pStyle w:val="TableParagraph"/>
              <w:spacing w:before="33"/>
              <w:ind w:left="80"/>
              <w:rPr>
                <w:sz w:val="18"/>
              </w:rPr>
            </w:pPr>
            <w:r>
              <w:rPr>
                <w:color w:val="231F20"/>
                <w:sz w:val="18"/>
              </w:rPr>
              <w:t>Transition</w:t>
            </w:r>
            <w:r>
              <w:rPr>
                <w:color w:val="231F20"/>
                <w:spacing w:val="16"/>
                <w:sz w:val="18"/>
              </w:rPr>
              <w:t> </w:t>
            </w:r>
            <w:r>
              <w:rPr>
                <w:color w:val="231F20"/>
                <w:sz w:val="18"/>
              </w:rPr>
              <w:t>to</w:t>
            </w:r>
            <w:r>
              <w:rPr>
                <w:color w:val="231F20"/>
                <w:spacing w:val="16"/>
                <w:sz w:val="18"/>
              </w:rPr>
              <w:t> </w:t>
            </w:r>
            <w:r>
              <w:rPr>
                <w:color w:val="231F20"/>
                <w:spacing w:val="-2"/>
                <w:sz w:val="18"/>
              </w:rPr>
              <w:t>microlevel</w:t>
            </w:r>
          </w:p>
        </w:tc>
        <w:tc>
          <w:tcPr>
            <w:tcW w:w="3893" w:type="dxa"/>
          </w:tcPr>
          <w:p>
            <w:pPr>
              <w:pStyle w:val="TableParagraph"/>
              <w:spacing w:before="0"/>
              <w:ind w:left="0"/>
              <w:rPr>
                <w:rFonts w:ascii="Times New Roman"/>
                <w:sz w:val="20"/>
              </w:rPr>
            </w:pPr>
          </w:p>
        </w:tc>
      </w:tr>
      <w:tr>
        <w:trPr>
          <w:trHeight w:val="271" w:hRule="atLeast"/>
        </w:trPr>
        <w:tc>
          <w:tcPr>
            <w:tcW w:w="2817" w:type="dxa"/>
          </w:tcPr>
          <w:p>
            <w:pPr>
              <w:pStyle w:val="TableParagraph"/>
              <w:spacing w:before="33"/>
              <w:ind w:left="80"/>
              <w:rPr>
                <w:sz w:val="18"/>
              </w:rPr>
            </w:pPr>
            <w:r>
              <w:rPr>
                <w:color w:val="231F20"/>
                <w:sz w:val="18"/>
              </w:rPr>
              <w:t>The</w:t>
            </w:r>
            <w:r>
              <w:rPr>
                <w:color w:val="231F20"/>
                <w:spacing w:val="2"/>
                <w:sz w:val="18"/>
              </w:rPr>
              <w:t> </w:t>
            </w:r>
            <w:r>
              <w:rPr>
                <w:color w:val="231F20"/>
                <w:sz w:val="18"/>
              </w:rPr>
              <w:t>increase</w:t>
            </w:r>
            <w:r>
              <w:rPr>
                <w:color w:val="231F20"/>
                <w:spacing w:val="2"/>
                <w:sz w:val="18"/>
              </w:rPr>
              <w:t> </w:t>
            </w:r>
            <w:r>
              <w:rPr>
                <w:color w:val="231F20"/>
                <w:sz w:val="18"/>
              </w:rPr>
              <w:t>of</w:t>
            </w:r>
            <w:r>
              <w:rPr>
                <w:color w:val="231F20"/>
                <w:spacing w:val="3"/>
                <w:sz w:val="18"/>
              </w:rPr>
              <w:t> </w:t>
            </w:r>
            <w:r>
              <w:rPr>
                <w:color w:val="231F20"/>
                <w:spacing w:val="-2"/>
                <w:sz w:val="18"/>
              </w:rPr>
              <w:t>interactions</w:t>
            </w:r>
          </w:p>
        </w:tc>
        <w:tc>
          <w:tcPr>
            <w:tcW w:w="3893" w:type="dxa"/>
          </w:tcPr>
          <w:p>
            <w:pPr>
              <w:pStyle w:val="TableParagraph"/>
              <w:spacing w:before="0"/>
              <w:ind w:left="0"/>
              <w:rPr>
                <w:rFonts w:ascii="Times New Roman"/>
                <w:sz w:val="20"/>
              </w:rPr>
            </w:pPr>
          </w:p>
        </w:tc>
      </w:tr>
      <w:tr>
        <w:trPr>
          <w:trHeight w:val="271" w:hRule="atLeast"/>
        </w:trPr>
        <w:tc>
          <w:tcPr>
            <w:tcW w:w="2817" w:type="dxa"/>
          </w:tcPr>
          <w:p>
            <w:pPr>
              <w:pStyle w:val="TableParagraph"/>
              <w:spacing w:before="33"/>
              <w:ind w:left="80"/>
              <w:rPr>
                <w:sz w:val="18"/>
              </w:rPr>
            </w:pPr>
            <w:r>
              <w:rPr>
                <w:color w:val="231F20"/>
                <w:sz w:val="18"/>
              </w:rPr>
              <w:t>Expansion</w:t>
            </w:r>
            <w:r>
              <w:rPr>
                <w:color w:val="231F20"/>
                <w:spacing w:val="-5"/>
                <w:sz w:val="18"/>
              </w:rPr>
              <w:t> </w:t>
            </w:r>
            <w:r>
              <w:rPr>
                <w:color w:val="231F20"/>
                <w:sz w:val="18"/>
              </w:rPr>
              <w:t>and</w:t>
            </w:r>
            <w:r>
              <w:rPr>
                <w:color w:val="231F20"/>
                <w:spacing w:val="-5"/>
                <w:sz w:val="18"/>
              </w:rPr>
              <w:t> </w:t>
            </w:r>
            <w:r>
              <w:rPr>
                <w:color w:val="231F20"/>
                <w:spacing w:val="-2"/>
                <w:sz w:val="18"/>
              </w:rPr>
              <w:t>trimming</w:t>
            </w:r>
          </w:p>
        </w:tc>
        <w:tc>
          <w:tcPr>
            <w:tcW w:w="3893" w:type="dxa"/>
          </w:tcPr>
          <w:p>
            <w:pPr>
              <w:pStyle w:val="TableParagraph"/>
              <w:spacing w:before="0"/>
              <w:ind w:left="0"/>
              <w:rPr>
                <w:rFonts w:ascii="Times New Roman"/>
                <w:sz w:val="20"/>
              </w:rPr>
            </w:pPr>
          </w:p>
        </w:tc>
      </w:tr>
      <w:tr>
        <w:trPr>
          <w:trHeight w:val="271" w:hRule="atLeast"/>
        </w:trPr>
        <w:tc>
          <w:tcPr>
            <w:tcW w:w="2817" w:type="dxa"/>
          </w:tcPr>
          <w:p>
            <w:pPr>
              <w:pStyle w:val="TableParagraph"/>
              <w:spacing w:before="33"/>
              <w:ind w:left="80"/>
              <w:rPr>
                <w:sz w:val="18"/>
              </w:rPr>
            </w:pPr>
            <w:r>
              <w:rPr>
                <w:color w:val="231F20"/>
                <w:sz w:val="18"/>
              </w:rPr>
              <w:t>Summary:</w:t>
            </w:r>
            <w:r>
              <w:rPr>
                <w:color w:val="231F20"/>
                <w:spacing w:val="11"/>
                <w:sz w:val="18"/>
              </w:rPr>
              <w:t> </w:t>
            </w:r>
            <w:r>
              <w:rPr>
                <w:color w:val="231F20"/>
                <w:sz w:val="18"/>
              </w:rPr>
              <w:t>increasing</w:t>
            </w:r>
            <w:r>
              <w:rPr>
                <w:color w:val="231F20"/>
                <w:spacing w:val="11"/>
                <w:sz w:val="18"/>
              </w:rPr>
              <w:t> </w:t>
            </w:r>
            <w:r>
              <w:rPr>
                <w:color w:val="231F20"/>
                <w:sz w:val="18"/>
              </w:rPr>
              <w:t>of</w:t>
            </w:r>
            <w:r>
              <w:rPr>
                <w:color w:val="231F20"/>
                <w:spacing w:val="12"/>
                <w:sz w:val="18"/>
              </w:rPr>
              <w:t> </w:t>
            </w:r>
            <w:r>
              <w:rPr>
                <w:color w:val="231F20"/>
                <w:spacing w:val="-2"/>
                <w:sz w:val="18"/>
              </w:rPr>
              <w:t>ideality</w:t>
            </w:r>
          </w:p>
        </w:tc>
        <w:tc>
          <w:tcPr>
            <w:tcW w:w="3893" w:type="dxa"/>
          </w:tcPr>
          <w:p>
            <w:pPr>
              <w:pStyle w:val="TableParagraph"/>
              <w:spacing w:before="0"/>
              <w:ind w:left="0"/>
              <w:rPr>
                <w:rFonts w:ascii="Times New Roman"/>
                <w:sz w:val="20"/>
              </w:rPr>
            </w:pPr>
          </w:p>
        </w:tc>
      </w:tr>
    </w:tbl>
    <w:p>
      <w:pPr>
        <w:pStyle w:val="BodyText"/>
        <w:spacing w:before="81"/>
        <w:rPr>
          <w:rFonts w:ascii="Trebuchet MS"/>
          <w:b/>
        </w:rPr>
      </w:pPr>
    </w:p>
    <w:p>
      <w:pPr>
        <w:pStyle w:val="ListParagraph"/>
        <w:numPr>
          <w:ilvl w:val="0"/>
          <w:numId w:val="58"/>
        </w:numPr>
        <w:tabs>
          <w:tab w:pos="810" w:val="left" w:leader="none"/>
        </w:tabs>
        <w:spacing w:line="225" w:lineRule="auto" w:before="0" w:after="0"/>
        <w:ind w:left="810" w:right="369" w:hanging="240"/>
        <w:jc w:val="both"/>
        <w:rPr>
          <w:sz w:val="21"/>
        </w:rPr>
      </w:pPr>
      <w:r>
        <w:rPr>
          <w:color w:val="231F20"/>
          <w:spacing w:val="-4"/>
          <w:sz w:val="21"/>
        </w:rPr>
        <w:t>The</w:t>
      </w:r>
      <w:r>
        <w:rPr>
          <w:color w:val="231F20"/>
          <w:spacing w:val="-10"/>
          <w:sz w:val="21"/>
        </w:rPr>
        <w:t> </w:t>
      </w:r>
      <w:r>
        <w:rPr>
          <w:color w:val="231F20"/>
          <w:spacing w:val="-4"/>
          <w:sz w:val="21"/>
        </w:rPr>
        <w:t>transition</w:t>
      </w:r>
      <w:r>
        <w:rPr>
          <w:color w:val="231F20"/>
          <w:spacing w:val="-9"/>
          <w:sz w:val="21"/>
        </w:rPr>
        <w:t> </w:t>
      </w:r>
      <w:r>
        <w:rPr>
          <w:color w:val="231F20"/>
          <w:spacing w:val="-4"/>
          <w:sz w:val="21"/>
        </w:rPr>
        <w:t>to</w:t>
      </w:r>
      <w:r>
        <w:rPr>
          <w:color w:val="231F20"/>
          <w:spacing w:val="-9"/>
          <w:sz w:val="21"/>
        </w:rPr>
        <w:t> </w:t>
      </w:r>
      <w:r>
        <w:rPr>
          <w:color w:val="231F20"/>
          <w:spacing w:val="-4"/>
          <w:sz w:val="21"/>
        </w:rPr>
        <w:t>the</w:t>
      </w:r>
      <w:r>
        <w:rPr>
          <w:color w:val="231F20"/>
          <w:spacing w:val="-9"/>
          <w:sz w:val="21"/>
        </w:rPr>
        <w:t> </w:t>
      </w:r>
      <w:r>
        <w:rPr>
          <w:color w:val="231F20"/>
          <w:spacing w:val="-4"/>
          <w:sz w:val="21"/>
        </w:rPr>
        <w:t>microlevel</w:t>
      </w:r>
      <w:r>
        <w:rPr>
          <w:color w:val="231F20"/>
          <w:spacing w:val="-9"/>
          <w:sz w:val="21"/>
        </w:rPr>
        <w:t> </w:t>
      </w:r>
      <w:r>
        <w:rPr>
          <w:color w:val="231F20"/>
          <w:spacing w:val="-4"/>
          <w:sz w:val="21"/>
        </w:rPr>
        <w:t>happens</w:t>
      </w:r>
      <w:r>
        <w:rPr>
          <w:color w:val="231F20"/>
          <w:spacing w:val="-9"/>
          <w:sz w:val="21"/>
        </w:rPr>
        <w:t> </w:t>
      </w:r>
      <w:r>
        <w:rPr>
          <w:color w:val="231F20"/>
          <w:spacing w:val="-4"/>
          <w:sz w:val="21"/>
        </w:rPr>
        <w:t>frequently,</w:t>
      </w:r>
      <w:r>
        <w:rPr>
          <w:color w:val="231F20"/>
          <w:spacing w:val="-9"/>
          <w:sz w:val="21"/>
        </w:rPr>
        <w:t> </w:t>
      </w:r>
      <w:r>
        <w:rPr>
          <w:color w:val="231F20"/>
          <w:spacing w:val="-4"/>
          <w:sz w:val="21"/>
        </w:rPr>
        <w:t>too.</w:t>
      </w:r>
      <w:r>
        <w:rPr>
          <w:color w:val="231F20"/>
          <w:spacing w:val="-9"/>
          <w:sz w:val="21"/>
        </w:rPr>
        <w:t> </w:t>
      </w:r>
      <w:r>
        <w:rPr>
          <w:color w:val="231F20"/>
          <w:spacing w:val="-4"/>
          <w:sz w:val="21"/>
        </w:rPr>
        <w:t>Some</w:t>
      </w:r>
      <w:r>
        <w:rPr>
          <w:color w:val="231F20"/>
          <w:spacing w:val="-10"/>
          <w:sz w:val="21"/>
        </w:rPr>
        <w:t> </w:t>
      </w:r>
      <w:r>
        <w:rPr>
          <w:color w:val="231F20"/>
          <w:spacing w:val="-4"/>
          <w:sz w:val="21"/>
        </w:rPr>
        <w:t>few</w:t>
      </w:r>
      <w:r>
        <w:rPr>
          <w:color w:val="231F20"/>
          <w:spacing w:val="-9"/>
          <w:sz w:val="21"/>
        </w:rPr>
        <w:t> </w:t>
      </w:r>
      <w:r>
        <w:rPr>
          <w:color w:val="231F20"/>
          <w:spacing w:val="-4"/>
          <w:sz w:val="21"/>
        </w:rPr>
        <w:t>exceptions are</w:t>
      </w:r>
      <w:r>
        <w:rPr>
          <w:color w:val="231F20"/>
          <w:spacing w:val="-7"/>
          <w:sz w:val="21"/>
        </w:rPr>
        <w:t> </w:t>
      </w:r>
      <w:r>
        <w:rPr>
          <w:color w:val="231F20"/>
          <w:spacing w:val="-4"/>
          <w:sz w:val="21"/>
        </w:rPr>
        <w:t>found.</w:t>
      </w:r>
      <w:r>
        <w:rPr>
          <w:color w:val="231F20"/>
          <w:spacing w:val="-7"/>
          <w:sz w:val="21"/>
        </w:rPr>
        <w:t> </w:t>
      </w:r>
      <w:r>
        <w:rPr>
          <w:color w:val="231F20"/>
          <w:spacing w:val="-4"/>
          <w:sz w:val="21"/>
        </w:rPr>
        <w:t>For</w:t>
      </w:r>
      <w:r>
        <w:rPr>
          <w:color w:val="231F20"/>
          <w:spacing w:val="-7"/>
          <w:sz w:val="21"/>
        </w:rPr>
        <w:t> </w:t>
      </w:r>
      <w:r>
        <w:rPr>
          <w:color w:val="231F20"/>
          <w:spacing w:val="-4"/>
          <w:sz w:val="21"/>
        </w:rPr>
        <w:t>example,</w:t>
      </w:r>
      <w:r>
        <w:rPr>
          <w:color w:val="231F20"/>
          <w:spacing w:val="-7"/>
          <w:sz w:val="21"/>
        </w:rPr>
        <w:t> </w:t>
      </w:r>
      <w:r>
        <w:rPr>
          <w:color w:val="231F20"/>
          <w:spacing w:val="-4"/>
          <w:sz w:val="21"/>
        </w:rPr>
        <w:t>sometimes</w:t>
      </w:r>
      <w:r>
        <w:rPr>
          <w:color w:val="231F20"/>
          <w:spacing w:val="-7"/>
          <w:sz w:val="21"/>
        </w:rPr>
        <w:t> </w:t>
      </w:r>
      <w:r>
        <w:rPr>
          <w:color w:val="231F20"/>
          <w:spacing w:val="-4"/>
          <w:sz w:val="21"/>
        </w:rPr>
        <w:t>chemical</w:t>
      </w:r>
      <w:r>
        <w:rPr>
          <w:color w:val="231F20"/>
          <w:spacing w:val="-7"/>
          <w:sz w:val="21"/>
        </w:rPr>
        <w:t> </w:t>
      </w:r>
      <w:r>
        <w:rPr>
          <w:color w:val="231F20"/>
          <w:spacing w:val="-4"/>
          <w:sz w:val="21"/>
        </w:rPr>
        <w:t>washing</w:t>
      </w:r>
      <w:r>
        <w:rPr>
          <w:color w:val="231F20"/>
          <w:spacing w:val="-7"/>
          <w:sz w:val="21"/>
        </w:rPr>
        <w:t> </w:t>
      </w:r>
      <w:r>
        <w:rPr>
          <w:color w:val="231F20"/>
          <w:spacing w:val="-4"/>
          <w:sz w:val="21"/>
        </w:rPr>
        <w:t>is</w:t>
      </w:r>
      <w:r>
        <w:rPr>
          <w:color w:val="231F20"/>
          <w:spacing w:val="-7"/>
          <w:sz w:val="21"/>
        </w:rPr>
        <w:t> </w:t>
      </w:r>
      <w:r>
        <w:rPr>
          <w:color w:val="231F20"/>
          <w:spacing w:val="-4"/>
          <w:sz w:val="21"/>
        </w:rPr>
        <w:t>replaced</w:t>
      </w:r>
      <w:r>
        <w:rPr>
          <w:color w:val="231F20"/>
          <w:spacing w:val="-7"/>
          <w:sz w:val="21"/>
        </w:rPr>
        <w:t> </w:t>
      </w:r>
      <w:r>
        <w:rPr>
          <w:color w:val="231F20"/>
          <w:spacing w:val="-4"/>
          <w:sz w:val="21"/>
        </w:rPr>
        <w:t>by</w:t>
      </w:r>
      <w:r>
        <w:rPr>
          <w:color w:val="231F20"/>
          <w:spacing w:val="-7"/>
          <w:sz w:val="21"/>
        </w:rPr>
        <w:t> </w:t>
      </w:r>
      <w:r>
        <w:rPr>
          <w:color w:val="231F20"/>
          <w:spacing w:val="-4"/>
          <w:sz w:val="21"/>
        </w:rPr>
        <w:t>mechan- </w:t>
      </w:r>
      <w:r>
        <w:rPr>
          <w:color w:val="231F20"/>
          <w:sz w:val="21"/>
        </w:rPr>
        <w:t>ical cleaning, or cleaning by water or steam to get rid of chemicals. One</w:t>
      </w:r>
    </w:p>
    <w:p>
      <w:pPr>
        <w:pStyle w:val="BodyText"/>
        <w:spacing w:line="249" w:lineRule="auto" w:before="13"/>
        <w:ind w:left="810" w:right="368"/>
        <w:jc w:val="both"/>
      </w:pPr>
      <w:r>
        <w:rPr>
          <w:color w:val="231F20"/>
        </w:rPr>
        <w:t>should</w:t>
      </w:r>
      <w:r>
        <w:rPr>
          <w:color w:val="231F20"/>
          <w:spacing w:val="-8"/>
        </w:rPr>
        <w:t> </w:t>
      </w:r>
      <w:r>
        <w:rPr>
          <w:color w:val="231F20"/>
        </w:rPr>
        <w:t>remember</w:t>
      </w:r>
      <w:r>
        <w:rPr>
          <w:color w:val="231F20"/>
          <w:spacing w:val="-8"/>
        </w:rPr>
        <w:t> </w:t>
      </w:r>
      <w:r>
        <w:rPr>
          <w:color w:val="231F20"/>
        </w:rPr>
        <w:t>the</w:t>
      </w:r>
      <w:r>
        <w:rPr>
          <w:color w:val="231F20"/>
          <w:spacing w:val="-8"/>
        </w:rPr>
        <w:t> </w:t>
      </w:r>
      <w:r>
        <w:rPr>
          <w:color w:val="231F20"/>
        </w:rPr>
        <w:t>probabilistic</w:t>
      </w:r>
      <w:r>
        <w:rPr>
          <w:color w:val="231F20"/>
          <w:spacing w:val="-8"/>
        </w:rPr>
        <w:t> </w:t>
      </w:r>
      <w:r>
        <w:rPr>
          <w:color w:val="231F20"/>
        </w:rPr>
        <w:t>character</w:t>
      </w:r>
      <w:r>
        <w:rPr>
          <w:color w:val="231F20"/>
          <w:spacing w:val="-8"/>
        </w:rPr>
        <w:t> </w:t>
      </w:r>
      <w:r>
        <w:rPr>
          <w:color w:val="231F20"/>
        </w:rPr>
        <w:t>of</w:t>
      </w:r>
      <w:r>
        <w:rPr>
          <w:color w:val="231F20"/>
          <w:spacing w:val="-8"/>
        </w:rPr>
        <w:t> </w:t>
      </w:r>
      <w:r>
        <w:rPr>
          <w:color w:val="231F20"/>
        </w:rPr>
        <w:t>patterns</w:t>
      </w:r>
      <w:r>
        <w:rPr>
          <w:color w:val="231F20"/>
          <w:spacing w:val="-8"/>
        </w:rPr>
        <w:t> </w:t>
      </w:r>
      <w:r>
        <w:rPr>
          <w:color w:val="231F20"/>
        </w:rPr>
        <w:t>and</w:t>
      </w:r>
      <w:r>
        <w:rPr>
          <w:color w:val="231F20"/>
          <w:spacing w:val="-8"/>
        </w:rPr>
        <w:t> </w:t>
      </w:r>
      <w:r>
        <w:rPr>
          <w:color w:val="231F20"/>
        </w:rPr>
        <w:t>check</w:t>
      </w:r>
      <w:r>
        <w:rPr>
          <w:color w:val="231F20"/>
          <w:spacing w:val="-8"/>
        </w:rPr>
        <w:t> </w:t>
      </w:r>
      <w:r>
        <w:rPr>
          <w:color w:val="231F20"/>
        </w:rPr>
        <w:t>whether the</w:t>
      </w:r>
      <w:r>
        <w:rPr>
          <w:color w:val="231F20"/>
          <w:spacing w:val="-3"/>
        </w:rPr>
        <w:t> </w:t>
      </w:r>
      <w:r>
        <w:rPr>
          <w:color w:val="231F20"/>
        </w:rPr>
        <w:t>changes</w:t>
      </w:r>
      <w:r>
        <w:rPr>
          <w:color w:val="231F20"/>
          <w:spacing w:val="-3"/>
        </w:rPr>
        <w:t> </w:t>
      </w:r>
      <w:r>
        <w:rPr>
          <w:color w:val="231F20"/>
        </w:rPr>
        <w:t>implied</w:t>
      </w:r>
      <w:r>
        <w:rPr>
          <w:color w:val="231F20"/>
          <w:spacing w:val="-4"/>
        </w:rPr>
        <w:t> </w:t>
      </w:r>
      <w:r>
        <w:rPr>
          <w:color w:val="231F20"/>
        </w:rPr>
        <w:t>by</w:t>
      </w:r>
      <w:r>
        <w:rPr>
          <w:color w:val="231F20"/>
          <w:spacing w:val="-3"/>
        </w:rPr>
        <w:t> </w:t>
      </w:r>
      <w:r>
        <w:rPr>
          <w:color w:val="231F20"/>
        </w:rPr>
        <w:t>them</w:t>
      </w:r>
      <w:r>
        <w:rPr>
          <w:color w:val="231F20"/>
          <w:spacing w:val="-3"/>
        </w:rPr>
        <w:t> </w:t>
      </w:r>
      <w:r>
        <w:rPr>
          <w:color w:val="231F20"/>
        </w:rPr>
        <w:t>increases</w:t>
      </w:r>
      <w:r>
        <w:rPr>
          <w:color w:val="231F20"/>
          <w:spacing w:val="-4"/>
        </w:rPr>
        <w:t> </w:t>
      </w:r>
      <w:r>
        <w:rPr>
          <w:color w:val="231F20"/>
        </w:rPr>
        <w:t>the</w:t>
      </w:r>
      <w:r>
        <w:rPr>
          <w:color w:val="231F20"/>
          <w:spacing w:val="-3"/>
        </w:rPr>
        <w:t> </w:t>
      </w:r>
      <w:r>
        <w:rPr>
          <w:color w:val="231F20"/>
        </w:rPr>
        <w:t>ideality</w:t>
      </w:r>
      <w:r>
        <w:rPr>
          <w:color w:val="231F20"/>
          <w:spacing w:val="-3"/>
        </w:rPr>
        <w:t> </w:t>
      </w:r>
      <w:r>
        <w:rPr>
          <w:color w:val="231F20"/>
        </w:rPr>
        <w:t>of</w:t>
      </w:r>
      <w:r>
        <w:rPr>
          <w:color w:val="231F20"/>
          <w:spacing w:val="-4"/>
        </w:rPr>
        <w:t> </w:t>
      </w:r>
      <w:r>
        <w:rPr>
          <w:color w:val="231F20"/>
        </w:rPr>
        <w:t>the</w:t>
      </w:r>
      <w:r>
        <w:rPr>
          <w:color w:val="231F20"/>
          <w:spacing w:val="-3"/>
        </w:rPr>
        <w:t> </w:t>
      </w:r>
      <w:r>
        <w:rPr>
          <w:color w:val="231F20"/>
        </w:rPr>
        <w:t>system.</w:t>
      </w:r>
    </w:p>
    <w:p>
      <w:pPr>
        <w:pStyle w:val="BodyText"/>
        <w:spacing w:before="6"/>
      </w:pPr>
    </w:p>
    <w:p>
      <w:pPr>
        <w:pStyle w:val="BodyText"/>
        <w:spacing w:line="249" w:lineRule="auto"/>
        <w:ind w:left="330" w:right="367" w:firstLine="300"/>
        <w:jc w:val="both"/>
        <w:rPr>
          <w:sz w:val="13"/>
        </w:rPr>
      </w:pPr>
      <w:r>
        <w:rPr>
          <w:color w:val="231F20"/>
        </w:rPr>
        <w:t>One</w:t>
      </w:r>
      <w:r>
        <w:rPr>
          <w:color w:val="231F20"/>
          <w:spacing w:val="-14"/>
        </w:rPr>
        <w:t> </w:t>
      </w:r>
      <w:r>
        <w:rPr>
          <w:color w:val="231F20"/>
        </w:rPr>
        <w:t>frequently</w:t>
      </w:r>
      <w:r>
        <w:rPr>
          <w:color w:val="231F20"/>
          <w:spacing w:val="-13"/>
        </w:rPr>
        <w:t> </w:t>
      </w:r>
      <w:r>
        <w:rPr>
          <w:color w:val="231F20"/>
        </w:rPr>
        <w:t>asked</w:t>
      </w:r>
      <w:r>
        <w:rPr>
          <w:color w:val="231F20"/>
          <w:spacing w:val="-13"/>
        </w:rPr>
        <w:t> </w:t>
      </w:r>
      <w:r>
        <w:rPr>
          <w:color w:val="231F20"/>
        </w:rPr>
        <w:t>question</w:t>
      </w:r>
      <w:r>
        <w:rPr>
          <w:color w:val="231F20"/>
          <w:spacing w:val="-13"/>
        </w:rPr>
        <w:t> </w:t>
      </w:r>
      <w:r>
        <w:rPr>
          <w:color w:val="231F20"/>
        </w:rPr>
        <w:t>is</w:t>
      </w:r>
      <w:r>
        <w:rPr>
          <w:color w:val="231F20"/>
          <w:spacing w:val="-13"/>
        </w:rPr>
        <w:t> </w:t>
      </w:r>
      <w:r>
        <w:rPr>
          <w:color w:val="231F20"/>
        </w:rPr>
        <w:t>how</w:t>
      </w:r>
      <w:r>
        <w:rPr>
          <w:color w:val="231F20"/>
          <w:spacing w:val="-13"/>
        </w:rPr>
        <w:t> </w:t>
      </w:r>
      <w:r>
        <w:rPr>
          <w:color w:val="231F20"/>
        </w:rPr>
        <w:t>one</w:t>
      </w:r>
      <w:r>
        <w:rPr>
          <w:color w:val="231F20"/>
          <w:spacing w:val="-13"/>
        </w:rPr>
        <w:t> </w:t>
      </w:r>
      <w:r>
        <w:rPr>
          <w:color w:val="231F20"/>
        </w:rPr>
        <w:t>can</w:t>
      </w:r>
      <w:r>
        <w:rPr>
          <w:color w:val="231F20"/>
          <w:spacing w:val="-13"/>
        </w:rPr>
        <w:t> </w:t>
      </w:r>
      <w:r>
        <w:rPr>
          <w:color w:val="231F20"/>
        </w:rPr>
        <w:t>speak</w:t>
      </w:r>
      <w:r>
        <w:rPr>
          <w:color w:val="231F20"/>
          <w:spacing w:val="-14"/>
        </w:rPr>
        <w:t> </w:t>
      </w:r>
      <w:r>
        <w:rPr>
          <w:color w:val="231F20"/>
        </w:rPr>
        <w:t>of</w:t>
      </w:r>
      <w:r>
        <w:rPr>
          <w:color w:val="231F20"/>
          <w:spacing w:val="-13"/>
        </w:rPr>
        <w:t> </w:t>
      </w:r>
      <w:r>
        <w:rPr>
          <w:color w:val="231F20"/>
        </w:rPr>
        <w:t>any</w:t>
      </w:r>
      <w:r>
        <w:rPr>
          <w:color w:val="231F20"/>
          <w:spacing w:val="-13"/>
        </w:rPr>
        <w:t> </w:t>
      </w:r>
      <w:r>
        <w:rPr>
          <w:color w:val="231F20"/>
        </w:rPr>
        <w:t>patterns</w:t>
      </w:r>
      <w:r>
        <w:rPr>
          <w:color w:val="231F20"/>
          <w:spacing w:val="-13"/>
        </w:rPr>
        <w:t> </w:t>
      </w:r>
      <w:r>
        <w:rPr>
          <w:color w:val="231F20"/>
        </w:rPr>
        <w:t>or</w:t>
      </w:r>
      <w:r>
        <w:rPr>
          <w:color w:val="231F20"/>
          <w:spacing w:val="-13"/>
        </w:rPr>
        <w:t> </w:t>
      </w:r>
      <w:r>
        <w:rPr>
          <w:color w:val="231F20"/>
        </w:rPr>
        <w:t>laws</w:t>
      </w:r>
      <w:r>
        <w:rPr>
          <w:color w:val="231F20"/>
          <w:spacing w:val="-13"/>
        </w:rPr>
        <w:t> </w:t>
      </w:r>
      <w:r>
        <w:rPr>
          <w:color w:val="231F20"/>
        </w:rPr>
        <w:t>in </w:t>
      </w:r>
      <w:r>
        <w:rPr>
          <w:color w:val="231F20"/>
          <w:spacing w:val="-4"/>
        </w:rPr>
        <w:t>the</w:t>
      </w:r>
      <w:r>
        <w:rPr>
          <w:color w:val="231F20"/>
          <w:spacing w:val="-5"/>
        </w:rPr>
        <w:t> </w:t>
      </w:r>
      <w:r>
        <w:rPr>
          <w:color w:val="231F20"/>
          <w:spacing w:val="-4"/>
        </w:rPr>
        <w:t>evolution</w:t>
      </w:r>
      <w:r>
        <w:rPr>
          <w:color w:val="231F20"/>
          <w:spacing w:val="-6"/>
        </w:rPr>
        <w:t> </w:t>
      </w:r>
      <w:r>
        <w:rPr>
          <w:color w:val="231F20"/>
          <w:spacing w:val="-4"/>
        </w:rPr>
        <w:t>of</w:t>
      </w:r>
      <w:r>
        <w:rPr>
          <w:color w:val="231F20"/>
          <w:spacing w:val="-5"/>
        </w:rPr>
        <w:t> </w:t>
      </w:r>
      <w:r>
        <w:rPr>
          <w:color w:val="231F20"/>
          <w:spacing w:val="-4"/>
        </w:rPr>
        <w:t>systems,</w:t>
      </w:r>
      <w:r>
        <w:rPr>
          <w:color w:val="231F20"/>
          <w:spacing w:val="-6"/>
        </w:rPr>
        <w:t> </w:t>
      </w:r>
      <w:r>
        <w:rPr>
          <w:color w:val="231F20"/>
          <w:spacing w:val="-4"/>
        </w:rPr>
        <w:t>when</w:t>
      </w:r>
      <w:r>
        <w:rPr>
          <w:color w:val="231F20"/>
          <w:spacing w:val="-5"/>
        </w:rPr>
        <w:t> </w:t>
      </w:r>
      <w:r>
        <w:rPr>
          <w:color w:val="231F20"/>
          <w:spacing w:val="-4"/>
        </w:rPr>
        <w:t>predictions</w:t>
      </w:r>
      <w:r>
        <w:rPr>
          <w:color w:val="231F20"/>
          <w:spacing w:val="-6"/>
        </w:rPr>
        <w:t> </w:t>
      </w:r>
      <w:r>
        <w:rPr>
          <w:color w:val="231F20"/>
          <w:spacing w:val="-4"/>
        </w:rPr>
        <w:t>of</w:t>
      </w:r>
      <w:r>
        <w:rPr>
          <w:color w:val="231F20"/>
          <w:spacing w:val="-5"/>
        </w:rPr>
        <w:t> </w:t>
      </w:r>
      <w:r>
        <w:rPr>
          <w:color w:val="231F20"/>
          <w:spacing w:val="-4"/>
        </w:rPr>
        <w:t>the</w:t>
      </w:r>
      <w:r>
        <w:rPr>
          <w:color w:val="231F20"/>
          <w:spacing w:val="-6"/>
        </w:rPr>
        <w:t> </w:t>
      </w:r>
      <w:r>
        <w:rPr>
          <w:color w:val="231F20"/>
          <w:spacing w:val="-4"/>
        </w:rPr>
        <w:t>future</w:t>
      </w:r>
      <w:r>
        <w:rPr>
          <w:color w:val="231F20"/>
          <w:spacing w:val="-6"/>
        </w:rPr>
        <w:t> </w:t>
      </w:r>
      <w:r>
        <w:rPr>
          <w:color w:val="231F20"/>
          <w:spacing w:val="-4"/>
        </w:rPr>
        <w:t>and</w:t>
      </w:r>
      <w:r>
        <w:rPr>
          <w:color w:val="231F20"/>
          <w:spacing w:val="-5"/>
        </w:rPr>
        <w:t> </w:t>
      </w:r>
      <w:r>
        <w:rPr>
          <w:color w:val="231F20"/>
          <w:spacing w:val="-4"/>
        </w:rPr>
        <w:t>society</w:t>
      </w:r>
      <w:r>
        <w:rPr>
          <w:color w:val="231F20"/>
          <w:spacing w:val="-5"/>
        </w:rPr>
        <w:t> </w:t>
      </w:r>
      <w:r>
        <w:rPr>
          <w:color w:val="231F20"/>
          <w:spacing w:val="-4"/>
        </w:rPr>
        <w:t>are</w:t>
      </w:r>
      <w:r>
        <w:rPr>
          <w:color w:val="231F20"/>
          <w:spacing w:val="-6"/>
        </w:rPr>
        <w:t> </w:t>
      </w:r>
      <w:r>
        <w:rPr>
          <w:color w:val="231F20"/>
          <w:spacing w:val="-4"/>
        </w:rPr>
        <w:t>very</w:t>
      </w:r>
      <w:r>
        <w:rPr>
          <w:color w:val="231F20"/>
          <w:spacing w:val="-5"/>
        </w:rPr>
        <w:t> </w:t>
      </w:r>
      <w:r>
        <w:rPr>
          <w:color w:val="231F20"/>
          <w:spacing w:val="-4"/>
        </w:rPr>
        <w:t>unreli- </w:t>
      </w:r>
      <w:r>
        <w:rPr>
          <w:color w:val="231F20"/>
        </w:rPr>
        <w:t>able.</w:t>
      </w:r>
      <w:r>
        <w:rPr>
          <w:color w:val="231F20"/>
          <w:spacing w:val="-11"/>
        </w:rPr>
        <w:t> </w:t>
      </w:r>
      <w:r>
        <w:rPr>
          <w:color w:val="231F20"/>
        </w:rPr>
        <w:t>If</w:t>
      </w:r>
      <w:r>
        <w:rPr>
          <w:color w:val="231F20"/>
          <w:spacing w:val="-11"/>
        </w:rPr>
        <w:t> </w:t>
      </w:r>
      <w:r>
        <w:rPr>
          <w:color w:val="231F20"/>
        </w:rPr>
        <w:t>the</w:t>
      </w:r>
      <w:r>
        <w:rPr>
          <w:color w:val="231F20"/>
          <w:spacing w:val="-11"/>
        </w:rPr>
        <w:t> </w:t>
      </w:r>
      <w:r>
        <w:rPr>
          <w:color w:val="231F20"/>
        </w:rPr>
        <w:t>patterns</w:t>
      </w:r>
      <w:r>
        <w:rPr>
          <w:color w:val="231F20"/>
          <w:spacing w:val="-11"/>
        </w:rPr>
        <w:t> </w:t>
      </w:r>
      <w:r>
        <w:rPr>
          <w:color w:val="231F20"/>
        </w:rPr>
        <w:t>are</w:t>
      </w:r>
      <w:r>
        <w:rPr>
          <w:color w:val="231F20"/>
          <w:spacing w:val="-11"/>
        </w:rPr>
        <w:t> </w:t>
      </w:r>
      <w:r>
        <w:rPr>
          <w:color w:val="231F20"/>
        </w:rPr>
        <w:t>true</w:t>
      </w:r>
      <w:r>
        <w:rPr>
          <w:color w:val="231F20"/>
          <w:spacing w:val="-11"/>
        </w:rPr>
        <w:t> </w:t>
      </w:r>
      <w:r>
        <w:rPr>
          <w:color w:val="231F20"/>
        </w:rPr>
        <w:t>scientific</w:t>
      </w:r>
      <w:r>
        <w:rPr>
          <w:color w:val="231F20"/>
          <w:spacing w:val="-11"/>
        </w:rPr>
        <w:t> </w:t>
      </w:r>
      <w:r>
        <w:rPr>
          <w:color w:val="231F20"/>
        </w:rPr>
        <w:t>laws,</w:t>
      </w:r>
      <w:r>
        <w:rPr>
          <w:color w:val="231F20"/>
          <w:spacing w:val="-11"/>
        </w:rPr>
        <w:t> </w:t>
      </w:r>
      <w:r>
        <w:rPr>
          <w:color w:val="231F20"/>
        </w:rPr>
        <w:t>should</w:t>
      </w:r>
      <w:r>
        <w:rPr>
          <w:color w:val="231F20"/>
          <w:spacing w:val="-11"/>
        </w:rPr>
        <w:t> </w:t>
      </w:r>
      <w:r>
        <w:rPr>
          <w:color w:val="231F20"/>
        </w:rPr>
        <w:t>we</w:t>
      </w:r>
      <w:r>
        <w:rPr>
          <w:color w:val="231F20"/>
          <w:spacing w:val="-11"/>
        </w:rPr>
        <w:t> </w:t>
      </w:r>
      <w:r>
        <w:rPr>
          <w:color w:val="231F20"/>
        </w:rPr>
        <w:t>not</w:t>
      </w:r>
      <w:r>
        <w:rPr>
          <w:color w:val="231F20"/>
          <w:spacing w:val="-11"/>
        </w:rPr>
        <w:t> </w:t>
      </w:r>
      <w:r>
        <w:rPr>
          <w:color w:val="231F20"/>
        </w:rPr>
        <w:t>be</w:t>
      </w:r>
      <w:r>
        <w:rPr>
          <w:color w:val="231F20"/>
          <w:spacing w:val="-11"/>
        </w:rPr>
        <w:t> </w:t>
      </w:r>
      <w:r>
        <w:rPr>
          <w:color w:val="231F20"/>
        </w:rPr>
        <w:t>capable</w:t>
      </w:r>
      <w:r>
        <w:rPr>
          <w:color w:val="231F20"/>
          <w:spacing w:val="-11"/>
        </w:rPr>
        <w:t> </w:t>
      </w:r>
      <w:r>
        <w:rPr>
          <w:color w:val="231F20"/>
        </w:rPr>
        <w:t>of</w:t>
      </w:r>
      <w:r>
        <w:rPr>
          <w:color w:val="231F20"/>
          <w:spacing w:val="-11"/>
        </w:rPr>
        <w:t> </w:t>
      </w:r>
      <w:r>
        <w:rPr>
          <w:color w:val="231F20"/>
        </w:rPr>
        <w:t>precisely predicting</w:t>
      </w:r>
      <w:r>
        <w:rPr>
          <w:color w:val="231F20"/>
          <w:spacing w:val="-10"/>
        </w:rPr>
        <w:t> </w:t>
      </w:r>
      <w:r>
        <w:rPr>
          <w:color w:val="231F20"/>
        </w:rPr>
        <w:t>the</w:t>
      </w:r>
      <w:r>
        <w:rPr>
          <w:color w:val="231F20"/>
          <w:spacing w:val="-10"/>
        </w:rPr>
        <w:t> </w:t>
      </w:r>
      <w:r>
        <w:rPr>
          <w:color w:val="231F20"/>
        </w:rPr>
        <w:t>evolution,</w:t>
      </w:r>
      <w:r>
        <w:rPr>
          <w:color w:val="231F20"/>
          <w:spacing w:val="-10"/>
        </w:rPr>
        <w:t> </w:t>
      </w:r>
      <w:r>
        <w:rPr>
          <w:color w:val="231F20"/>
        </w:rPr>
        <w:t>at</w:t>
      </w:r>
      <w:r>
        <w:rPr>
          <w:color w:val="231F20"/>
          <w:spacing w:val="-10"/>
        </w:rPr>
        <w:t> </w:t>
      </w:r>
      <w:r>
        <w:rPr>
          <w:color w:val="231F20"/>
        </w:rPr>
        <w:t>least</w:t>
      </w:r>
      <w:r>
        <w:rPr>
          <w:color w:val="231F20"/>
          <w:spacing w:val="-10"/>
        </w:rPr>
        <w:t> </w:t>
      </w:r>
      <w:r>
        <w:rPr>
          <w:color w:val="231F20"/>
        </w:rPr>
        <w:t>the</w:t>
      </w:r>
      <w:r>
        <w:rPr>
          <w:color w:val="231F20"/>
          <w:spacing w:val="-10"/>
        </w:rPr>
        <w:t> </w:t>
      </w:r>
      <w:r>
        <w:rPr>
          <w:color w:val="231F20"/>
        </w:rPr>
        <w:t>evolution</w:t>
      </w:r>
      <w:r>
        <w:rPr>
          <w:color w:val="231F20"/>
          <w:spacing w:val="-10"/>
        </w:rPr>
        <w:t> </w:t>
      </w:r>
      <w:r>
        <w:rPr>
          <w:color w:val="231F20"/>
        </w:rPr>
        <w:t>of</w:t>
      </w:r>
      <w:r>
        <w:rPr>
          <w:color w:val="231F20"/>
          <w:spacing w:val="-10"/>
        </w:rPr>
        <w:t> </w:t>
      </w:r>
      <w:r>
        <w:rPr>
          <w:color w:val="231F20"/>
        </w:rPr>
        <w:t>technology?</w:t>
      </w:r>
      <w:r>
        <w:rPr>
          <w:color w:val="231F20"/>
          <w:spacing w:val="-10"/>
        </w:rPr>
        <w:t> </w:t>
      </w:r>
      <w:r>
        <w:rPr>
          <w:color w:val="231F20"/>
        </w:rPr>
        <w:t>We</w:t>
      </w:r>
      <w:r>
        <w:rPr>
          <w:color w:val="231F20"/>
          <w:spacing w:val="-10"/>
        </w:rPr>
        <w:t> </w:t>
      </w:r>
      <w:r>
        <w:rPr>
          <w:color w:val="231F20"/>
        </w:rPr>
        <w:t>can</w:t>
      </w:r>
      <w:r>
        <w:rPr>
          <w:color w:val="231F20"/>
          <w:spacing w:val="-10"/>
        </w:rPr>
        <w:t> </w:t>
      </w:r>
      <w:r>
        <w:rPr>
          <w:color w:val="231F20"/>
        </w:rPr>
        <w:t>predict</w:t>
      </w:r>
      <w:r>
        <w:rPr>
          <w:color w:val="231F20"/>
          <w:spacing w:val="-10"/>
        </w:rPr>
        <w:t> </w:t>
      </w:r>
      <w:r>
        <w:rPr>
          <w:color w:val="231F20"/>
        </w:rPr>
        <w:t>the technology</w:t>
      </w:r>
      <w:r>
        <w:rPr>
          <w:color w:val="231F20"/>
          <w:spacing w:val="-14"/>
        </w:rPr>
        <w:t> </w:t>
      </w:r>
      <w:r>
        <w:rPr>
          <w:color w:val="231F20"/>
        </w:rPr>
        <w:t>of</w:t>
      </w:r>
      <w:r>
        <w:rPr>
          <w:color w:val="231F20"/>
          <w:spacing w:val="-13"/>
        </w:rPr>
        <w:t> </w:t>
      </w:r>
      <w:r>
        <w:rPr>
          <w:color w:val="231F20"/>
        </w:rPr>
        <w:t>the</w:t>
      </w:r>
      <w:r>
        <w:rPr>
          <w:color w:val="231F20"/>
          <w:spacing w:val="-13"/>
        </w:rPr>
        <w:t> </w:t>
      </w:r>
      <w:r>
        <w:rPr>
          <w:color w:val="231F20"/>
        </w:rPr>
        <w:t>future</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statistical</w:t>
      </w:r>
      <w:r>
        <w:rPr>
          <w:color w:val="231F20"/>
          <w:spacing w:val="-13"/>
        </w:rPr>
        <w:t> </w:t>
      </w:r>
      <w:r>
        <w:rPr>
          <w:color w:val="231F20"/>
        </w:rPr>
        <w:t>accuracy</w:t>
      </w:r>
      <w:r>
        <w:rPr>
          <w:color w:val="231F20"/>
          <w:spacing w:val="-13"/>
        </w:rPr>
        <w:t> </w:t>
      </w:r>
      <w:r>
        <w:rPr>
          <w:color w:val="231F20"/>
        </w:rPr>
        <w:t>that</w:t>
      </w:r>
      <w:r>
        <w:rPr>
          <w:color w:val="231F20"/>
          <w:spacing w:val="-14"/>
        </w:rPr>
        <w:t> </w:t>
      </w:r>
      <w:r>
        <w:rPr>
          <w:color w:val="231F20"/>
        </w:rPr>
        <w:t>is</w:t>
      </w:r>
      <w:r>
        <w:rPr>
          <w:color w:val="231F20"/>
          <w:spacing w:val="-13"/>
        </w:rPr>
        <w:t> </w:t>
      </w:r>
      <w:r>
        <w:rPr>
          <w:color w:val="231F20"/>
        </w:rPr>
        <w:t>significant</w:t>
      </w:r>
      <w:r>
        <w:rPr>
          <w:color w:val="231F20"/>
          <w:spacing w:val="-13"/>
        </w:rPr>
        <w:t> </w:t>
      </w:r>
      <w:r>
        <w:rPr>
          <w:color w:val="231F20"/>
        </w:rPr>
        <w:t>enough</w:t>
      </w:r>
      <w:r>
        <w:rPr>
          <w:color w:val="231F20"/>
          <w:spacing w:val="-13"/>
        </w:rPr>
        <w:t> </w:t>
      </w:r>
      <w:r>
        <w:rPr>
          <w:color w:val="231F20"/>
        </w:rPr>
        <w:t>for practical purposes. We can predict, for example, that humans will land on Mars before</w:t>
      </w:r>
      <w:r>
        <w:rPr>
          <w:color w:val="231F20"/>
          <w:spacing w:val="-1"/>
        </w:rPr>
        <w:t> </w:t>
      </w:r>
      <w:r>
        <w:rPr>
          <w:color w:val="231F20"/>
        </w:rPr>
        <w:t>2050.</w:t>
      </w:r>
      <w:r>
        <w:rPr>
          <w:color w:val="231F20"/>
          <w:spacing w:val="-1"/>
        </w:rPr>
        <w:t> </w:t>
      </w:r>
      <w:r>
        <w:rPr>
          <w:color w:val="231F20"/>
        </w:rPr>
        <w:t>It</w:t>
      </w:r>
      <w:r>
        <w:rPr>
          <w:color w:val="231F20"/>
          <w:spacing w:val="-1"/>
        </w:rPr>
        <w:t> </w:t>
      </w:r>
      <w:r>
        <w:rPr>
          <w:color w:val="231F20"/>
        </w:rPr>
        <w:t>is</w:t>
      </w:r>
      <w:r>
        <w:rPr>
          <w:color w:val="231F20"/>
          <w:spacing w:val="-1"/>
        </w:rPr>
        <w:t> </w:t>
      </w:r>
      <w:r>
        <w:rPr>
          <w:color w:val="231F20"/>
        </w:rPr>
        <w:t>not</w:t>
      </w:r>
      <w:r>
        <w:rPr>
          <w:color w:val="231F20"/>
          <w:spacing w:val="-1"/>
        </w:rPr>
        <w:t> </w:t>
      </w:r>
      <w:r>
        <w:rPr>
          <w:color w:val="231F20"/>
        </w:rPr>
        <w:t>as</w:t>
      </w:r>
      <w:r>
        <w:rPr>
          <w:color w:val="231F20"/>
          <w:spacing w:val="-1"/>
        </w:rPr>
        <w:t> </w:t>
      </w:r>
      <w:r>
        <w:rPr>
          <w:color w:val="231F20"/>
        </w:rPr>
        <w:t>precise</w:t>
      </w:r>
      <w:r>
        <w:rPr>
          <w:color w:val="231F20"/>
          <w:spacing w:val="-1"/>
        </w:rPr>
        <w:t> </w:t>
      </w:r>
      <w:r>
        <w:rPr>
          <w:color w:val="231F20"/>
        </w:rPr>
        <w:t>as</w:t>
      </w:r>
      <w:r>
        <w:rPr>
          <w:color w:val="231F20"/>
          <w:spacing w:val="-1"/>
        </w:rPr>
        <w:t> </w:t>
      </w:r>
      <w:r>
        <w:rPr>
          <w:color w:val="231F20"/>
        </w:rPr>
        <w:t>the</w:t>
      </w:r>
      <w:r>
        <w:rPr>
          <w:color w:val="231F20"/>
          <w:spacing w:val="-1"/>
        </w:rPr>
        <w:t> </w:t>
      </w:r>
      <w:r>
        <w:rPr>
          <w:color w:val="231F20"/>
        </w:rPr>
        <w:t>astronomical</w:t>
      </w:r>
      <w:r>
        <w:rPr>
          <w:color w:val="231F20"/>
          <w:spacing w:val="-1"/>
        </w:rPr>
        <w:t> </w:t>
      </w:r>
      <w:r>
        <w:rPr>
          <w:color w:val="231F20"/>
        </w:rPr>
        <w:t>calculation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following eclipse</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moon,</w:t>
      </w:r>
      <w:r>
        <w:rPr>
          <w:color w:val="231F20"/>
          <w:spacing w:val="-1"/>
        </w:rPr>
        <w:t> </w:t>
      </w:r>
      <w:r>
        <w:rPr>
          <w:color w:val="231F20"/>
        </w:rPr>
        <w:t>but</w:t>
      </w:r>
      <w:r>
        <w:rPr>
          <w:color w:val="231F20"/>
          <w:spacing w:val="-1"/>
        </w:rPr>
        <w:t> </w:t>
      </w:r>
      <w:r>
        <w:rPr>
          <w:color w:val="231F20"/>
        </w:rPr>
        <w:t>still</w:t>
      </w:r>
      <w:r>
        <w:rPr>
          <w:color w:val="231F20"/>
          <w:spacing w:val="-1"/>
        </w:rPr>
        <w:t> </w:t>
      </w:r>
      <w:r>
        <w:rPr>
          <w:color w:val="231F20"/>
        </w:rPr>
        <w:t>gives</w:t>
      </w:r>
      <w:r>
        <w:rPr>
          <w:color w:val="231F20"/>
          <w:spacing w:val="-1"/>
        </w:rPr>
        <w:t> </w:t>
      </w:r>
      <w:r>
        <w:rPr>
          <w:color w:val="231F20"/>
        </w:rPr>
        <w:t>useful</w:t>
      </w:r>
      <w:r>
        <w:rPr>
          <w:color w:val="231F20"/>
          <w:spacing w:val="-1"/>
        </w:rPr>
        <w:t> </w:t>
      </w:r>
      <w:r>
        <w:rPr>
          <w:color w:val="231F20"/>
        </w:rPr>
        <w:t>information:</w:t>
      </w:r>
      <w:r>
        <w:rPr>
          <w:color w:val="231F20"/>
          <w:spacing w:val="-1"/>
        </w:rPr>
        <w:t> </w:t>
      </w:r>
      <w:r>
        <w:rPr>
          <w:color w:val="231F20"/>
        </w:rPr>
        <w:t>it</w:t>
      </w:r>
      <w:r>
        <w:rPr>
          <w:color w:val="231F20"/>
          <w:spacing w:val="-1"/>
        </w:rPr>
        <w:t> </w:t>
      </w:r>
      <w:r>
        <w:rPr>
          <w:color w:val="231F20"/>
        </w:rPr>
        <w:t>is</w:t>
      </w:r>
      <w:r>
        <w:rPr>
          <w:color w:val="231F20"/>
          <w:spacing w:val="-1"/>
        </w:rPr>
        <w:t> </w:t>
      </w:r>
      <w:r>
        <w:rPr>
          <w:color w:val="231F20"/>
        </w:rPr>
        <w:t>reasonable</w:t>
      </w:r>
      <w:r>
        <w:rPr>
          <w:color w:val="231F20"/>
          <w:spacing w:val="-1"/>
        </w:rPr>
        <w:t> </w:t>
      </w:r>
      <w:r>
        <w:rPr>
          <w:color w:val="231F20"/>
        </w:rPr>
        <w:t>to</w:t>
      </w:r>
      <w:r>
        <w:rPr>
          <w:color w:val="231F20"/>
          <w:spacing w:val="-1"/>
        </w:rPr>
        <w:t> </w:t>
      </w:r>
      <w:r>
        <w:rPr>
          <w:color w:val="231F20"/>
        </w:rPr>
        <w:t>devote resources</w:t>
      </w:r>
      <w:r>
        <w:rPr>
          <w:color w:val="231F20"/>
          <w:spacing w:val="-14"/>
        </w:rPr>
        <w:t> </w:t>
      </w:r>
      <w:r>
        <w:rPr>
          <w:color w:val="231F20"/>
        </w:rPr>
        <w:t>to</w:t>
      </w:r>
      <w:r>
        <w:rPr>
          <w:color w:val="231F20"/>
          <w:spacing w:val="-13"/>
        </w:rPr>
        <w:t> </w:t>
      </w:r>
      <w:r>
        <w:rPr>
          <w:color w:val="231F20"/>
        </w:rPr>
        <w:t>the</w:t>
      </w:r>
      <w:r>
        <w:rPr>
          <w:color w:val="231F20"/>
          <w:spacing w:val="-13"/>
        </w:rPr>
        <w:t> </w:t>
      </w:r>
      <w:r>
        <w:rPr>
          <w:color w:val="231F20"/>
        </w:rPr>
        <w:t>Mars</w:t>
      </w:r>
      <w:r>
        <w:rPr>
          <w:color w:val="231F20"/>
          <w:spacing w:val="-13"/>
        </w:rPr>
        <w:t> </w:t>
      </w:r>
      <w:r>
        <w:rPr>
          <w:color w:val="231F20"/>
        </w:rPr>
        <w:t>mission.</w:t>
      </w:r>
      <w:r>
        <w:rPr>
          <w:color w:val="231F20"/>
          <w:spacing w:val="-13"/>
        </w:rPr>
        <w:t> </w:t>
      </w:r>
      <w:r>
        <w:rPr>
          <w:color w:val="231F20"/>
        </w:rPr>
        <w:t>Between</w:t>
      </w:r>
      <w:r>
        <w:rPr>
          <w:color w:val="231F20"/>
          <w:spacing w:val="-13"/>
        </w:rPr>
        <w:t> </w:t>
      </w:r>
      <w:r>
        <w:rPr>
          <w:color w:val="231F20"/>
        </w:rPr>
        <w:t>10</w:t>
      </w:r>
      <w:r>
        <w:rPr>
          <w:color w:val="231F20"/>
          <w:spacing w:val="-13"/>
        </w:rPr>
        <w:t> </w:t>
      </w:r>
      <w:r>
        <w:rPr>
          <w:color w:val="231F20"/>
        </w:rPr>
        <w:t>and</w:t>
      </w:r>
      <w:r>
        <w:rPr>
          <w:color w:val="231F20"/>
          <w:spacing w:val="-13"/>
        </w:rPr>
        <w:t> </w:t>
      </w:r>
      <w:r>
        <w:rPr>
          <w:color w:val="231F20"/>
        </w:rPr>
        <w:t>20</w:t>
      </w:r>
      <w:r>
        <w:rPr>
          <w:color w:val="231F20"/>
          <w:spacing w:val="-14"/>
        </w:rPr>
        <w:t> </w:t>
      </w:r>
      <w:r>
        <w:rPr>
          <w:color w:val="231F20"/>
        </w:rPr>
        <w:t>percent</w:t>
      </w:r>
      <w:r>
        <w:rPr>
          <w:color w:val="231F20"/>
          <w:spacing w:val="-13"/>
        </w:rPr>
        <w:t> </w:t>
      </w:r>
      <w:r>
        <w:rPr>
          <w:color w:val="231F20"/>
        </w:rPr>
        <w:t>of</w:t>
      </w:r>
      <w:r>
        <w:rPr>
          <w:color w:val="231F20"/>
          <w:spacing w:val="-13"/>
        </w:rPr>
        <w:t> </w:t>
      </w:r>
      <w:r>
        <w:rPr>
          <w:color w:val="231F20"/>
        </w:rPr>
        <w:t>predictions</w:t>
      </w:r>
      <w:r>
        <w:rPr>
          <w:color w:val="231F20"/>
          <w:spacing w:val="-13"/>
        </w:rPr>
        <w:t> </w:t>
      </w:r>
      <w:r>
        <w:rPr>
          <w:color w:val="231F20"/>
        </w:rPr>
        <w:t>made</w:t>
      </w:r>
      <w:r>
        <w:rPr>
          <w:color w:val="231F20"/>
          <w:spacing w:val="-13"/>
        </w:rPr>
        <w:t> </w:t>
      </w:r>
      <w:r>
        <w:rPr>
          <w:color w:val="231F20"/>
        </w:rPr>
        <w:t>on </w:t>
      </w:r>
      <w:r>
        <w:rPr>
          <w:color w:val="231F20"/>
          <w:spacing w:val="-4"/>
        </w:rPr>
        <w:t>the</w:t>
      </w:r>
      <w:r>
        <w:rPr>
          <w:color w:val="231F20"/>
          <w:spacing w:val="-7"/>
        </w:rPr>
        <w:t> </w:t>
      </w:r>
      <w:r>
        <w:rPr>
          <w:color w:val="231F20"/>
          <w:spacing w:val="-4"/>
        </w:rPr>
        <w:t>expert</w:t>
      </w:r>
      <w:r>
        <w:rPr>
          <w:color w:val="231F20"/>
          <w:spacing w:val="-7"/>
        </w:rPr>
        <w:t> </w:t>
      </w:r>
      <w:r>
        <w:rPr>
          <w:color w:val="231F20"/>
          <w:spacing w:val="-4"/>
        </w:rPr>
        <w:t>knowledge</w:t>
      </w:r>
      <w:r>
        <w:rPr>
          <w:color w:val="231F20"/>
          <w:spacing w:val="-7"/>
        </w:rPr>
        <w:t> </w:t>
      </w:r>
      <w:r>
        <w:rPr>
          <w:color w:val="231F20"/>
          <w:spacing w:val="-4"/>
        </w:rPr>
        <w:t>have</w:t>
      </w:r>
      <w:r>
        <w:rPr>
          <w:color w:val="231F20"/>
          <w:spacing w:val="-7"/>
        </w:rPr>
        <w:t> </w:t>
      </w:r>
      <w:r>
        <w:rPr>
          <w:color w:val="231F20"/>
          <w:spacing w:val="-4"/>
        </w:rPr>
        <w:t>been</w:t>
      </w:r>
      <w:r>
        <w:rPr>
          <w:color w:val="231F20"/>
          <w:spacing w:val="-7"/>
        </w:rPr>
        <w:t> </w:t>
      </w:r>
      <w:r>
        <w:rPr>
          <w:color w:val="231F20"/>
          <w:spacing w:val="-4"/>
        </w:rPr>
        <w:t>realized</w:t>
      </w:r>
      <w:r>
        <w:rPr>
          <w:color w:val="231F20"/>
          <w:spacing w:val="-7"/>
        </w:rPr>
        <w:t> </w:t>
      </w:r>
      <w:r>
        <w:rPr>
          <w:color w:val="231F20"/>
          <w:spacing w:val="-4"/>
        </w:rPr>
        <w:t>(e.g.,</w:t>
      </w:r>
      <w:r>
        <w:rPr>
          <w:color w:val="231F20"/>
          <w:spacing w:val="-7"/>
        </w:rPr>
        <w:t> </w:t>
      </w:r>
      <w:r>
        <w:rPr>
          <w:color w:val="231F20"/>
          <w:spacing w:val="-4"/>
        </w:rPr>
        <w:t>in</w:t>
      </w:r>
      <w:r>
        <w:rPr>
          <w:color w:val="231F20"/>
          <w:spacing w:val="-7"/>
        </w:rPr>
        <w:t> </w:t>
      </w:r>
      <w:r>
        <w:rPr>
          <w:color w:val="231F20"/>
          <w:spacing w:val="-4"/>
        </w:rPr>
        <w:t>1967,</w:t>
      </w:r>
      <w:r>
        <w:rPr>
          <w:color w:val="231F20"/>
          <w:spacing w:val="-7"/>
        </w:rPr>
        <w:t> </w:t>
      </w:r>
      <w:r>
        <w:rPr>
          <w:color w:val="231F20"/>
          <w:spacing w:val="-4"/>
        </w:rPr>
        <w:t>Kahn</w:t>
      </w:r>
      <w:r>
        <w:rPr>
          <w:color w:val="231F20"/>
          <w:spacing w:val="-7"/>
        </w:rPr>
        <w:t> </w:t>
      </w:r>
      <w:r>
        <w:rPr>
          <w:color w:val="231F20"/>
          <w:spacing w:val="-4"/>
        </w:rPr>
        <w:t>and</w:t>
      </w:r>
      <w:r>
        <w:rPr>
          <w:color w:val="231F20"/>
          <w:spacing w:val="-7"/>
        </w:rPr>
        <w:t> </w:t>
      </w:r>
      <w:r>
        <w:rPr>
          <w:color w:val="231F20"/>
          <w:spacing w:val="-4"/>
        </w:rPr>
        <w:t>Wiener</w:t>
      </w:r>
      <w:r>
        <w:rPr>
          <w:color w:val="231F20"/>
          <w:spacing w:val="-7"/>
        </w:rPr>
        <w:t> </w:t>
      </w:r>
      <w:r>
        <w:rPr>
          <w:color w:val="231F20"/>
          <w:spacing w:val="-4"/>
        </w:rPr>
        <w:t>presented </w:t>
      </w:r>
      <w:r>
        <w:rPr>
          <w:color w:val="231F20"/>
        </w:rPr>
        <w:t>the</w:t>
      </w:r>
      <w:r>
        <w:rPr>
          <w:color w:val="231F20"/>
          <w:spacing w:val="-13"/>
        </w:rPr>
        <w:t> </w:t>
      </w:r>
      <w:r>
        <w:rPr>
          <w:color w:val="231F20"/>
        </w:rPr>
        <w:t>list</w:t>
      </w:r>
      <w:r>
        <w:rPr>
          <w:color w:val="231F20"/>
          <w:spacing w:val="-13"/>
        </w:rPr>
        <w:t> </w:t>
      </w:r>
      <w:r>
        <w:rPr>
          <w:color w:val="231F20"/>
        </w:rPr>
        <w:t>“One</w:t>
      </w:r>
      <w:r>
        <w:rPr>
          <w:color w:val="231F20"/>
          <w:spacing w:val="-13"/>
        </w:rPr>
        <w:t> </w:t>
      </w:r>
      <w:r>
        <w:rPr>
          <w:color w:val="231F20"/>
        </w:rPr>
        <w:t>Hundred</w:t>
      </w:r>
      <w:r>
        <w:rPr>
          <w:color w:val="231F20"/>
          <w:spacing w:val="-13"/>
        </w:rPr>
        <w:t> </w:t>
      </w:r>
      <w:r>
        <w:rPr>
          <w:color w:val="231F20"/>
        </w:rPr>
        <w:t>Technical</w:t>
      </w:r>
      <w:r>
        <w:rPr>
          <w:color w:val="231F20"/>
          <w:spacing w:val="-13"/>
        </w:rPr>
        <w:t> </w:t>
      </w:r>
      <w:r>
        <w:rPr>
          <w:color w:val="231F20"/>
        </w:rPr>
        <w:t>Innovations</w:t>
      </w:r>
      <w:r>
        <w:rPr>
          <w:color w:val="231F20"/>
          <w:spacing w:val="-13"/>
        </w:rPr>
        <w:t> </w:t>
      </w:r>
      <w:r>
        <w:rPr>
          <w:color w:val="231F20"/>
        </w:rPr>
        <w:t>Very</w:t>
      </w:r>
      <w:r>
        <w:rPr>
          <w:color w:val="231F20"/>
          <w:spacing w:val="-13"/>
        </w:rPr>
        <w:t> </w:t>
      </w:r>
      <w:r>
        <w:rPr>
          <w:color w:val="231F20"/>
        </w:rPr>
        <w:t>Likely</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Last</w:t>
      </w:r>
      <w:r>
        <w:rPr>
          <w:color w:val="231F20"/>
          <w:spacing w:val="-13"/>
        </w:rPr>
        <w:t> </w:t>
      </w:r>
      <w:r>
        <w:rPr>
          <w:color w:val="231F20"/>
        </w:rPr>
        <w:t>Third</w:t>
      </w:r>
      <w:r>
        <w:rPr>
          <w:color w:val="231F20"/>
          <w:spacing w:val="-13"/>
        </w:rPr>
        <w:t> </w:t>
      </w:r>
      <w:r>
        <w:rPr>
          <w:color w:val="231F20"/>
        </w:rPr>
        <w:t>of</w:t>
      </w:r>
      <w:r>
        <w:rPr>
          <w:color w:val="231F20"/>
          <w:spacing w:val="-13"/>
        </w:rPr>
        <w:t> </w:t>
      </w:r>
      <w:r>
        <w:rPr>
          <w:color w:val="231F20"/>
        </w:rPr>
        <w:t>the Twentieth Century”).</w:t>
      </w:r>
      <w:r>
        <w:rPr>
          <w:color w:val="231F20"/>
          <w:position w:val="6"/>
          <w:sz w:val="13"/>
        </w:rPr>
        <w:t>2</w:t>
      </w:r>
    </w:p>
    <w:p>
      <w:pPr>
        <w:pStyle w:val="BodyText"/>
        <w:spacing w:line="228" w:lineRule="exact"/>
        <w:ind w:left="630"/>
        <w:jc w:val="both"/>
      </w:pPr>
      <w:r>
        <w:rPr>
          <w:color w:val="231F20"/>
          <w:spacing w:val="-2"/>
        </w:rPr>
        <w:t>There</w:t>
      </w:r>
      <w:r>
        <w:rPr>
          <w:color w:val="231F20"/>
          <w:spacing w:val="-5"/>
        </w:rPr>
        <w:t> </w:t>
      </w:r>
      <w:r>
        <w:rPr>
          <w:color w:val="231F20"/>
          <w:spacing w:val="-2"/>
        </w:rPr>
        <w:t>is</w:t>
      </w:r>
      <w:r>
        <w:rPr>
          <w:color w:val="231F20"/>
          <w:spacing w:val="-4"/>
        </w:rPr>
        <w:t> </w:t>
      </w:r>
      <w:r>
        <w:rPr>
          <w:color w:val="231F20"/>
          <w:spacing w:val="-2"/>
        </w:rPr>
        <w:t>also</w:t>
      </w:r>
      <w:r>
        <w:rPr>
          <w:color w:val="231F20"/>
          <w:spacing w:val="-5"/>
        </w:rPr>
        <w:t> </w:t>
      </w:r>
      <w:r>
        <w:rPr>
          <w:color w:val="231F20"/>
          <w:spacing w:val="-2"/>
        </w:rPr>
        <w:t>the</w:t>
      </w:r>
      <w:r>
        <w:rPr>
          <w:color w:val="231F20"/>
          <w:spacing w:val="-4"/>
        </w:rPr>
        <w:t> </w:t>
      </w:r>
      <w:r>
        <w:rPr>
          <w:color w:val="231F20"/>
          <w:spacing w:val="-2"/>
        </w:rPr>
        <w:t>time</w:t>
      </w:r>
      <w:r>
        <w:rPr>
          <w:color w:val="231F20"/>
          <w:spacing w:val="-5"/>
        </w:rPr>
        <w:t> </w:t>
      </w:r>
      <w:r>
        <w:rPr>
          <w:color w:val="231F20"/>
          <w:spacing w:val="-2"/>
        </w:rPr>
        <w:t>factor.</w:t>
      </w:r>
      <w:r>
        <w:rPr>
          <w:color w:val="231F20"/>
          <w:spacing w:val="-4"/>
        </w:rPr>
        <w:t> </w:t>
      </w:r>
      <w:r>
        <w:rPr>
          <w:color w:val="231F20"/>
          <w:spacing w:val="-2"/>
        </w:rPr>
        <w:t>The</w:t>
      </w:r>
      <w:r>
        <w:rPr>
          <w:color w:val="231F20"/>
          <w:spacing w:val="-5"/>
        </w:rPr>
        <w:t> </w:t>
      </w:r>
      <w:r>
        <w:rPr>
          <w:color w:val="231F20"/>
          <w:spacing w:val="-2"/>
        </w:rPr>
        <w:t>longer</w:t>
      </w:r>
      <w:r>
        <w:rPr>
          <w:color w:val="231F20"/>
          <w:spacing w:val="-4"/>
        </w:rPr>
        <w:t> </w:t>
      </w:r>
      <w:r>
        <w:rPr>
          <w:color w:val="231F20"/>
          <w:spacing w:val="-2"/>
        </w:rPr>
        <w:t>the</w:t>
      </w:r>
      <w:r>
        <w:rPr>
          <w:color w:val="231F20"/>
          <w:spacing w:val="-4"/>
        </w:rPr>
        <w:t> </w:t>
      </w:r>
      <w:r>
        <w:rPr>
          <w:color w:val="231F20"/>
          <w:spacing w:val="-2"/>
        </w:rPr>
        <w:t>period</w:t>
      </w:r>
      <w:r>
        <w:rPr>
          <w:color w:val="231F20"/>
          <w:spacing w:val="-5"/>
        </w:rPr>
        <w:t> </w:t>
      </w:r>
      <w:r>
        <w:rPr>
          <w:color w:val="231F20"/>
          <w:spacing w:val="-2"/>
        </w:rPr>
        <w:t>considered,</w:t>
      </w:r>
      <w:r>
        <w:rPr>
          <w:color w:val="231F20"/>
          <w:spacing w:val="-4"/>
        </w:rPr>
        <w:t> </w:t>
      </w:r>
      <w:r>
        <w:rPr>
          <w:color w:val="231F20"/>
          <w:spacing w:val="-2"/>
        </w:rPr>
        <w:t>the</w:t>
      </w:r>
      <w:r>
        <w:rPr>
          <w:color w:val="231F20"/>
          <w:spacing w:val="-5"/>
        </w:rPr>
        <w:t> </w:t>
      </w:r>
      <w:r>
        <w:rPr>
          <w:color w:val="231F20"/>
          <w:spacing w:val="-2"/>
        </w:rPr>
        <w:t>more</w:t>
      </w:r>
      <w:r>
        <w:rPr>
          <w:color w:val="231F20"/>
          <w:spacing w:val="-4"/>
        </w:rPr>
        <w:t> </w:t>
      </w:r>
      <w:r>
        <w:rPr>
          <w:color w:val="231F20"/>
          <w:spacing w:val="-2"/>
        </w:rPr>
        <w:t>regu-</w:t>
      </w:r>
    </w:p>
    <w:p>
      <w:pPr>
        <w:pStyle w:val="BodyText"/>
        <w:spacing w:line="249" w:lineRule="auto" w:before="9"/>
        <w:ind w:left="330" w:right="367"/>
        <w:jc w:val="both"/>
      </w:pPr>
      <w:r>
        <w:rPr>
          <w:color w:val="231F20"/>
        </w:rPr>
        <w:t>larity</w:t>
      </w:r>
      <w:r>
        <w:rPr>
          <w:color w:val="231F20"/>
          <w:spacing w:val="-6"/>
        </w:rPr>
        <w:t> </w:t>
      </w:r>
      <w:r>
        <w:rPr>
          <w:color w:val="231F20"/>
        </w:rPr>
        <w:t>one</w:t>
      </w:r>
      <w:r>
        <w:rPr>
          <w:color w:val="231F20"/>
          <w:spacing w:val="-6"/>
        </w:rPr>
        <w:t> </w:t>
      </w:r>
      <w:r>
        <w:rPr>
          <w:color w:val="231F20"/>
        </w:rPr>
        <w:t>can</w:t>
      </w:r>
      <w:r>
        <w:rPr>
          <w:color w:val="231F20"/>
          <w:spacing w:val="-6"/>
        </w:rPr>
        <w:t> </w:t>
      </w:r>
      <w:r>
        <w:rPr>
          <w:color w:val="231F20"/>
        </w:rPr>
        <w:t>see</w:t>
      </w:r>
      <w:r>
        <w:rPr>
          <w:color w:val="231F20"/>
          <w:spacing w:val="-6"/>
        </w:rPr>
        <w:t> </w:t>
      </w:r>
      <w:r>
        <w:rPr>
          <w:color w:val="231F20"/>
        </w:rPr>
        <w:t>and</w:t>
      </w:r>
      <w:r>
        <w:rPr>
          <w:color w:val="231F20"/>
          <w:spacing w:val="-6"/>
        </w:rPr>
        <w:t> </w:t>
      </w:r>
      <w:r>
        <w:rPr>
          <w:color w:val="231F20"/>
        </w:rPr>
        <w:t>of</w:t>
      </w:r>
      <w:r>
        <w:rPr>
          <w:color w:val="231F20"/>
          <w:spacing w:val="-6"/>
        </w:rPr>
        <w:t> </w:t>
      </w:r>
      <w:r>
        <w:rPr>
          <w:color w:val="231F20"/>
        </w:rPr>
        <w:t>less</w:t>
      </w:r>
      <w:r>
        <w:rPr>
          <w:color w:val="231F20"/>
          <w:spacing w:val="-6"/>
        </w:rPr>
        <w:t> </w:t>
      </w:r>
      <w:r>
        <w:rPr>
          <w:color w:val="231F20"/>
        </w:rPr>
        <w:t>important</w:t>
      </w:r>
      <w:r>
        <w:rPr>
          <w:color w:val="231F20"/>
          <w:spacing w:val="-6"/>
        </w:rPr>
        <w:t> </w:t>
      </w:r>
      <w:r>
        <w:rPr>
          <w:color w:val="231F20"/>
        </w:rPr>
        <w:t>is</w:t>
      </w:r>
      <w:r>
        <w:rPr>
          <w:color w:val="231F20"/>
          <w:spacing w:val="-6"/>
        </w:rPr>
        <w:t> </w:t>
      </w:r>
      <w:r>
        <w:rPr>
          <w:color w:val="231F20"/>
        </w:rPr>
        <w:t>the</w:t>
      </w:r>
      <w:r>
        <w:rPr>
          <w:color w:val="231F20"/>
          <w:spacing w:val="-6"/>
        </w:rPr>
        <w:t> </w:t>
      </w:r>
      <w:r>
        <w:rPr>
          <w:color w:val="231F20"/>
        </w:rPr>
        <w:t>influence</w:t>
      </w:r>
      <w:r>
        <w:rPr>
          <w:color w:val="231F20"/>
          <w:spacing w:val="-6"/>
        </w:rPr>
        <w:t> </w:t>
      </w:r>
      <w:r>
        <w:rPr>
          <w:color w:val="231F20"/>
        </w:rPr>
        <w:t>of</w:t>
      </w:r>
      <w:r>
        <w:rPr>
          <w:color w:val="231F20"/>
          <w:spacing w:val="-6"/>
        </w:rPr>
        <w:t> </w:t>
      </w:r>
      <w:r>
        <w:rPr>
          <w:color w:val="231F20"/>
        </w:rPr>
        <w:t>occasional</w:t>
      </w:r>
      <w:r>
        <w:rPr>
          <w:color w:val="231F20"/>
          <w:spacing w:val="-6"/>
        </w:rPr>
        <w:t> </w:t>
      </w:r>
      <w:r>
        <w:rPr>
          <w:color w:val="231F20"/>
        </w:rPr>
        <w:t>factors</w:t>
      </w:r>
      <w:r>
        <w:rPr>
          <w:color w:val="231F20"/>
          <w:spacing w:val="-6"/>
        </w:rPr>
        <w:t> </w:t>
      </w:r>
      <w:r>
        <w:rPr>
          <w:color w:val="231F20"/>
        </w:rPr>
        <w:t>and </w:t>
      </w:r>
      <w:r>
        <w:rPr>
          <w:color w:val="231F20"/>
          <w:spacing w:val="-4"/>
        </w:rPr>
        <w:t>subjective decisions. In the beginning of the book, we presented examples of “late” </w:t>
      </w:r>
      <w:r>
        <w:rPr>
          <w:color w:val="231F20"/>
        </w:rPr>
        <w:t>innovations.</w:t>
      </w:r>
      <w:r>
        <w:rPr>
          <w:color w:val="231F20"/>
          <w:spacing w:val="-10"/>
        </w:rPr>
        <w:t> </w:t>
      </w:r>
      <w:r>
        <w:rPr>
          <w:color w:val="231F20"/>
        </w:rPr>
        <w:t>Obviously,</w:t>
      </w:r>
      <w:r>
        <w:rPr>
          <w:color w:val="231F20"/>
          <w:spacing w:val="-10"/>
        </w:rPr>
        <w:t> </w:t>
      </w:r>
      <w:r>
        <w:rPr>
          <w:color w:val="231F20"/>
        </w:rPr>
        <w:t>innovations</w:t>
      </w:r>
      <w:r>
        <w:rPr>
          <w:color w:val="231F20"/>
          <w:spacing w:val="-10"/>
        </w:rPr>
        <w:t> </w:t>
      </w:r>
      <w:r>
        <w:rPr>
          <w:color w:val="231F20"/>
        </w:rPr>
        <w:t>such</w:t>
      </w:r>
      <w:r>
        <w:rPr>
          <w:color w:val="231F20"/>
          <w:spacing w:val="-10"/>
        </w:rPr>
        <w:t> </w:t>
      </w:r>
      <w:r>
        <w:rPr>
          <w:color w:val="231F20"/>
        </w:rPr>
        <w:t>as</w:t>
      </w:r>
      <w:r>
        <w:rPr>
          <w:color w:val="231F20"/>
          <w:spacing w:val="-10"/>
        </w:rPr>
        <w:t> </w:t>
      </w:r>
      <w:r>
        <w:rPr>
          <w:color w:val="231F20"/>
        </w:rPr>
        <w:t>penicillin,</w:t>
      </w:r>
      <w:r>
        <w:rPr>
          <w:color w:val="231F20"/>
          <w:spacing w:val="-10"/>
        </w:rPr>
        <w:t> </w:t>
      </w:r>
      <w:r>
        <w:rPr>
          <w:color w:val="231F20"/>
        </w:rPr>
        <w:t>fast</w:t>
      </w:r>
      <w:r>
        <w:rPr>
          <w:color w:val="231F20"/>
          <w:spacing w:val="-10"/>
        </w:rPr>
        <w:t> </w:t>
      </w:r>
      <w:r>
        <w:rPr>
          <w:color w:val="231F20"/>
        </w:rPr>
        <w:t>food</w:t>
      </w:r>
      <w:r>
        <w:rPr>
          <w:color w:val="231F20"/>
          <w:spacing w:val="-10"/>
        </w:rPr>
        <w:t> </w:t>
      </w:r>
      <w:r>
        <w:rPr>
          <w:color w:val="231F20"/>
        </w:rPr>
        <w:t>restaurants,</w:t>
      </w:r>
      <w:r>
        <w:rPr>
          <w:color w:val="231F20"/>
          <w:spacing w:val="-10"/>
        </w:rPr>
        <w:t> </w:t>
      </w:r>
      <w:r>
        <w:rPr>
          <w:color w:val="231F20"/>
        </w:rPr>
        <w:t>and </w:t>
      </w:r>
      <w:r>
        <w:rPr>
          <w:color w:val="231F20"/>
          <w:spacing w:val="-2"/>
        </w:rPr>
        <w:t>flash</w:t>
      </w:r>
      <w:r>
        <w:rPr>
          <w:color w:val="231F20"/>
          <w:spacing w:val="-12"/>
        </w:rPr>
        <w:t> </w:t>
      </w:r>
      <w:r>
        <w:rPr>
          <w:color w:val="231F20"/>
          <w:spacing w:val="-2"/>
        </w:rPr>
        <w:t>melting</w:t>
      </w:r>
      <w:r>
        <w:rPr>
          <w:color w:val="231F20"/>
          <w:spacing w:val="-11"/>
        </w:rPr>
        <w:t> </w:t>
      </w:r>
      <w:r>
        <w:rPr>
          <w:color w:val="231F20"/>
          <w:spacing w:val="-2"/>
        </w:rPr>
        <w:t>of</w:t>
      </w:r>
      <w:r>
        <w:rPr>
          <w:color w:val="231F20"/>
          <w:spacing w:val="-11"/>
        </w:rPr>
        <w:t> </w:t>
      </w:r>
      <w:r>
        <w:rPr>
          <w:color w:val="231F20"/>
          <w:spacing w:val="-2"/>
        </w:rPr>
        <w:t>metals</w:t>
      </w:r>
      <w:r>
        <w:rPr>
          <w:color w:val="231F20"/>
          <w:spacing w:val="-11"/>
        </w:rPr>
        <w:t> </w:t>
      </w:r>
      <w:r>
        <w:rPr>
          <w:color w:val="231F20"/>
          <w:spacing w:val="-2"/>
        </w:rPr>
        <w:t>could</w:t>
      </w:r>
      <w:r>
        <w:rPr>
          <w:color w:val="231F20"/>
          <w:spacing w:val="-11"/>
        </w:rPr>
        <w:t> </w:t>
      </w:r>
      <w:r>
        <w:rPr>
          <w:color w:val="231F20"/>
          <w:spacing w:val="-2"/>
        </w:rPr>
        <w:t>appear</w:t>
      </w:r>
      <w:r>
        <w:rPr>
          <w:color w:val="231F20"/>
          <w:spacing w:val="-11"/>
        </w:rPr>
        <w:t> </w:t>
      </w:r>
      <w:r>
        <w:rPr>
          <w:color w:val="231F20"/>
          <w:spacing w:val="-2"/>
        </w:rPr>
        <w:t>some</w:t>
      </w:r>
      <w:r>
        <w:rPr>
          <w:color w:val="231F20"/>
          <w:spacing w:val="-11"/>
        </w:rPr>
        <w:t> </w:t>
      </w:r>
      <w:r>
        <w:rPr>
          <w:color w:val="231F20"/>
          <w:spacing w:val="-2"/>
        </w:rPr>
        <w:t>time</w:t>
      </w:r>
      <w:r>
        <w:rPr>
          <w:color w:val="231F20"/>
          <w:spacing w:val="-11"/>
        </w:rPr>
        <w:t> </w:t>
      </w:r>
      <w:r>
        <w:rPr>
          <w:color w:val="231F20"/>
          <w:spacing w:val="-2"/>
        </w:rPr>
        <w:t>earlier</w:t>
      </w:r>
      <w:r>
        <w:rPr>
          <w:color w:val="231F20"/>
          <w:spacing w:val="-12"/>
        </w:rPr>
        <w:t> </w:t>
      </w:r>
      <w:r>
        <w:rPr>
          <w:color w:val="231F20"/>
          <w:spacing w:val="-2"/>
        </w:rPr>
        <w:t>or</w:t>
      </w:r>
      <w:r>
        <w:rPr>
          <w:color w:val="231F20"/>
          <w:spacing w:val="-11"/>
        </w:rPr>
        <w:t> </w:t>
      </w:r>
      <w:r>
        <w:rPr>
          <w:color w:val="231F20"/>
          <w:spacing w:val="-2"/>
        </w:rPr>
        <w:t>later</w:t>
      </w:r>
      <w:r>
        <w:rPr>
          <w:color w:val="231F20"/>
          <w:spacing w:val="-11"/>
        </w:rPr>
        <w:t> </w:t>
      </w:r>
      <w:r>
        <w:rPr>
          <w:color w:val="231F20"/>
          <w:spacing w:val="-2"/>
        </w:rPr>
        <w:t>than</w:t>
      </w:r>
      <w:r>
        <w:rPr>
          <w:color w:val="231F20"/>
          <w:spacing w:val="-11"/>
        </w:rPr>
        <w:t> </w:t>
      </w:r>
      <w:r>
        <w:rPr>
          <w:color w:val="231F20"/>
          <w:spacing w:val="-2"/>
        </w:rPr>
        <w:t>they</w:t>
      </w:r>
      <w:r>
        <w:rPr>
          <w:color w:val="231F20"/>
          <w:spacing w:val="-11"/>
        </w:rPr>
        <w:t> </w:t>
      </w:r>
      <w:r>
        <w:rPr>
          <w:color w:val="231F20"/>
          <w:spacing w:val="-2"/>
        </w:rPr>
        <w:t>really</w:t>
      </w:r>
      <w:r>
        <w:rPr>
          <w:color w:val="231F20"/>
          <w:spacing w:val="-11"/>
        </w:rPr>
        <w:t> </w:t>
      </w:r>
      <w:r>
        <w:rPr>
          <w:color w:val="231F20"/>
          <w:spacing w:val="-2"/>
        </w:rPr>
        <w:t>hap- </w:t>
      </w:r>
      <w:r>
        <w:rPr>
          <w:color w:val="231F20"/>
        </w:rPr>
        <w:t>pened.</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long</w:t>
      </w:r>
      <w:r>
        <w:rPr>
          <w:color w:val="231F20"/>
          <w:spacing w:val="-8"/>
        </w:rPr>
        <w:t> </w:t>
      </w:r>
      <w:r>
        <w:rPr>
          <w:color w:val="231F20"/>
        </w:rPr>
        <w:t>run,</w:t>
      </w:r>
      <w:r>
        <w:rPr>
          <w:color w:val="231F20"/>
          <w:spacing w:val="-8"/>
        </w:rPr>
        <w:t> </w:t>
      </w:r>
      <w:r>
        <w:rPr>
          <w:color w:val="231F20"/>
        </w:rPr>
        <w:t>the</w:t>
      </w:r>
      <w:r>
        <w:rPr>
          <w:color w:val="231F20"/>
          <w:spacing w:val="-8"/>
        </w:rPr>
        <w:t> </w:t>
      </w:r>
      <w:r>
        <w:rPr>
          <w:color w:val="231F20"/>
        </w:rPr>
        <w:t>evolution</w:t>
      </w:r>
      <w:r>
        <w:rPr>
          <w:color w:val="231F20"/>
          <w:spacing w:val="-8"/>
        </w:rPr>
        <w:t> </w:t>
      </w:r>
      <w:r>
        <w:rPr>
          <w:color w:val="231F20"/>
        </w:rPr>
        <w:t>was</w:t>
      </w:r>
      <w:r>
        <w:rPr>
          <w:color w:val="231F20"/>
          <w:spacing w:val="-8"/>
        </w:rPr>
        <w:t> </w:t>
      </w:r>
      <w:r>
        <w:rPr>
          <w:color w:val="231F20"/>
        </w:rPr>
        <w:t>inevitable.</w:t>
      </w:r>
      <w:r>
        <w:rPr>
          <w:color w:val="231F20"/>
          <w:spacing w:val="-8"/>
        </w:rPr>
        <w:t> </w:t>
      </w:r>
      <w:r>
        <w:rPr>
          <w:color w:val="231F20"/>
        </w:rPr>
        <w:t>One</w:t>
      </w:r>
      <w:r>
        <w:rPr>
          <w:color w:val="231F20"/>
          <w:spacing w:val="-8"/>
        </w:rPr>
        <w:t> </w:t>
      </w:r>
      <w:r>
        <w:rPr>
          <w:color w:val="231F20"/>
        </w:rPr>
        <w:t>can</w:t>
      </w:r>
      <w:r>
        <w:rPr>
          <w:color w:val="231F20"/>
          <w:spacing w:val="-8"/>
        </w:rPr>
        <w:t> </w:t>
      </w:r>
      <w:r>
        <w:rPr>
          <w:color w:val="231F20"/>
        </w:rPr>
        <w:t>accelerate</w:t>
      </w:r>
      <w:r>
        <w:rPr>
          <w:color w:val="231F20"/>
          <w:spacing w:val="-8"/>
        </w:rPr>
        <w:t> </w:t>
      </w:r>
      <w:r>
        <w:rPr>
          <w:color w:val="231F20"/>
        </w:rPr>
        <w:t>or</w:t>
      </w:r>
      <w:r>
        <w:rPr>
          <w:color w:val="231F20"/>
          <w:spacing w:val="-8"/>
        </w:rPr>
        <w:t> </w:t>
      </w:r>
      <w:r>
        <w:rPr>
          <w:color w:val="231F20"/>
        </w:rPr>
        <w:t>retard the change, but not prevent it.</w:t>
      </w:r>
    </w:p>
    <w:p>
      <w:pPr>
        <w:pStyle w:val="BodyText"/>
      </w:pPr>
    </w:p>
    <w:p>
      <w:pPr>
        <w:pStyle w:val="BodyText"/>
        <w:spacing w:before="53"/>
      </w:pPr>
    </w:p>
    <w:p>
      <w:pPr>
        <w:pStyle w:val="Heading4"/>
        <w:numPr>
          <w:ilvl w:val="1"/>
          <w:numId w:val="52"/>
        </w:numPr>
        <w:tabs>
          <w:tab w:pos="1050" w:val="left" w:leader="none"/>
        </w:tabs>
        <w:spacing w:line="240" w:lineRule="auto" w:before="0" w:after="0"/>
        <w:ind w:left="1050" w:right="0" w:hanging="720"/>
        <w:jc w:val="left"/>
      </w:pPr>
      <w:r>
        <w:rPr>
          <w:color w:val="231F20"/>
          <w:spacing w:val="-2"/>
        </w:rPr>
        <w:t>Summary</w:t>
      </w:r>
    </w:p>
    <w:p>
      <w:pPr>
        <w:pStyle w:val="ListParagraph"/>
        <w:numPr>
          <w:ilvl w:val="0"/>
          <w:numId w:val="59"/>
        </w:numPr>
        <w:tabs>
          <w:tab w:pos="810" w:val="left" w:leader="none"/>
        </w:tabs>
        <w:spacing w:line="208" w:lineRule="auto" w:before="108" w:after="0"/>
        <w:ind w:left="810" w:right="369" w:hanging="240"/>
        <w:jc w:val="left"/>
        <w:rPr>
          <w:sz w:val="21"/>
        </w:rPr>
      </w:pPr>
      <w:r>
        <w:rPr>
          <w:color w:val="231F20"/>
          <w:sz w:val="21"/>
        </w:rPr>
        <w:t>The</w:t>
      </w:r>
      <w:r>
        <w:rPr>
          <w:color w:val="231F20"/>
          <w:spacing w:val="-4"/>
          <w:sz w:val="21"/>
        </w:rPr>
        <w:t> </w:t>
      </w:r>
      <w:r>
        <w:rPr>
          <w:color w:val="231F20"/>
          <w:sz w:val="21"/>
        </w:rPr>
        <w:t>same</w:t>
      </w:r>
      <w:r>
        <w:rPr>
          <w:color w:val="231F20"/>
          <w:spacing w:val="-4"/>
          <w:sz w:val="21"/>
        </w:rPr>
        <w:t> </w:t>
      </w:r>
      <w:r>
        <w:rPr>
          <w:color w:val="231F20"/>
          <w:sz w:val="21"/>
        </w:rPr>
        <w:t>patterns</w:t>
      </w:r>
      <w:r>
        <w:rPr>
          <w:color w:val="231F20"/>
          <w:spacing w:val="-4"/>
          <w:sz w:val="21"/>
        </w:rPr>
        <w:t> </w:t>
      </w:r>
      <w:r>
        <w:rPr>
          <w:color w:val="231F20"/>
          <w:sz w:val="21"/>
        </w:rPr>
        <w:t>are</w:t>
      </w:r>
      <w:r>
        <w:rPr>
          <w:color w:val="231F20"/>
          <w:spacing w:val="-4"/>
          <w:sz w:val="21"/>
        </w:rPr>
        <w:t> </w:t>
      </w:r>
      <w:r>
        <w:rPr>
          <w:color w:val="231F20"/>
          <w:sz w:val="21"/>
        </w:rPr>
        <w:t>repeated</w:t>
      </w:r>
      <w:r>
        <w:rPr>
          <w:color w:val="231F20"/>
          <w:spacing w:val="-4"/>
          <w:sz w:val="21"/>
        </w:rPr>
        <w:t> </w:t>
      </w:r>
      <w:r>
        <w:rPr>
          <w:color w:val="231F20"/>
          <w:sz w:val="21"/>
        </w:rPr>
        <w:t>in</w:t>
      </w:r>
      <w:r>
        <w:rPr>
          <w:color w:val="231F20"/>
          <w:spacing w:val="-4"/>
          <w:sz w:val="21"/>
        </w:rPr>
        <w:t> </w:t>
      </w:r>
      <w:r>
        <w:rPr>
          <w:color w:val="231F20"/>
          <w:sz w:val="21"/>
        </w:rPr>
        <w:t>the</w:t>
      </w:r>
      <w:r>
        <w:rPr>
          <w:color w:val="231F20"/>
          <w:spacing w:val="-4"/>
          <w:sz w:val="21"/>
        </w:rPr>
        <w:t> </w:t>
      </w:r>
      <w:r>
        <w:rPr>
          <w:color w:val="231F20"/>
          <w:sz w:val="21"/>
        </w:rPr>
        <w:t>evolution</w:t>
      </w:r>
      <w:r>
        <w:rPr>
          <w:color w:val="231F20"/>
          <w:spacing w:val="-4"/>
          <w:sz w:val="21"/>
        </w:rPr>
        <w:t> </w:t>
      </w:r>
      <w:r>
        <w:rPr>
          <w:color w:val="231F20"/>
          <w:sz w:val="21"/>
        </w:rPr>
        <w:t>of</w:t>
      </w:r>
      <w:r>
        <w:rPr>
          <w:color w:val="231F20"/>
          <w:spacing w:val="-4"/>
          <w:sz w:val="21"/>
        </w:rPr>
        <w:t> </w:t>
      </w:r>
      <w:r>
        <w:rPr>
          <w:color w:val="231F20"/>
          <w:sz w:val="21"/>
        </w:rPr>
        <w:t>systems.</w:t>
      </w:r>
      <w:r>
        <w:rPr>
          <w:color w:val="231F20"/>
          <w:spacing w:val="-4"/>
          <w:sz w:val="21"/>
        </w:rPr>
        <w:t> </w:t>
      </w:r>
      <w:r>
        <w:rPr>
          <w:color w:val="231F20"/>
          <w:sz w:val="21"/>
        </w:rPr>
        <w:t>These</w:t>
      </w:r>
      <w:r>
        <w:rPr>
          <w:color w:val="231F20"/>
          <w:spacing w:val="-4"/>
          <w:sz w:val="21"/>
        </w:rPr>
        <w:t> </w:t>
      </w:r>
      <w:r>
        <w:rPr>
          <w:color w:val="231F20"/>
          <w:sz w:val="21"/>
        </w:rPr>
        <w:t>patterns can be used for the further development of the system.</w:t>
      </w:r>
    </w:p>
    <w:p>
      <w:pPr>
        <w:spacing w:after="0" w:line="208" w:lineRule="auto"/>
        <w:jc w:val="left"/>
        <w:rPr>
          <w:sz w:val="21"/>
        </w:rPr>
        <w:sectPr>
          <w:pgSz w:w="8580" w:h="13080"/>
          <w:pgMar w:header="689" w:footer="0" w:top="920" w:bottom="280" w:left="600" w:right="560"/>
        </w:sectPr>
      </w:pPr>
    </w:p>
    <w:p>
      <w:pPr>
        <w:pStyle w:val="BodyText"/>
        <w:spacing w:before="207"/>
      </w:pPr>
    </w:p>
    <w:p>
      <w:pPr>
        <w:pStyle w:val="ListParagraph"/>
        <w:numPr>
          <w:ilvl w:val="0"/>
          <w:numId w:val="59"/>
        </w:numPr>
        <w:tabs>
          <w:tab w:pos="810" w:val="left" w:leader="none"/>
        </w:tabs>
        <w:spacing w:line="225" w:lineRule="auto" w:before="0" w:after="0"/>
        <w:ind w:left="810" w:right="369" w:hanging="240"/>
        <w:jc w:val="both"/>
        <w:rPr>
          <w:sz w:val="21"/>
        </w:rPr>
      </w:pPr>
      <w:r>
        <w:rPr>
          <w:color w:val="231F20"/>
          <w:sz w:val="21"/>
        </w:rPr>
        <w:t>There</w:t>
      </w:r>
      <w:r>
        <w:rPr>
          <w:color w:val="231F20"/>
          <w:spacing w:val="-6"/>
          <w:sz w:val="21"/>
        </w:rPr>
        <w:t> </w:t>
      </w:r>
      <w:r>
        <w:rPr>
          <w:color w:val="231F20"/>
          <w:sz w:val="21"/>
        </w:rPr>
        <w:t>are</w:t>
      </w:r>
      <w:r>
        <w:rPr>
          <w:color w:val="231F20"/>
          <w:spacing w:val="-6"/>
          <w:sz w:val="21"/>
        </w:rPr>
        <w:t> </w:t>
      </w:r>
      <w:r>
        <w:rPr>
          <w:color w:val="231F20"/>
          <w:sz w:val="21"/>
        </w:rPr>
        <w:t>five</w:t>
      </w:r>
      <w:r>
        <w:rPr>
          <w:color w:val="231F20"/>
          <w:spacing w:val="-6"/>
          <w:sz w:val="21"/>
        </w:rPr>
        <w:t> </w:t>
      </w:r>
      <w:r>
        <w:rPr>
          <w:color w:val="231F20"/>
          <w:sz w:val="21"/>
        </w:rPr>
        <w:t>primary</w:t>
      </w:r>
      <w:r>
        <w:rPr>
          <w:color w:val="231F20"/>
          <w:spacing w:val="-6"/>
          <w:sz w:val="21"/>
        </w:rPr>
        <w:t> </w:t>
      </w:r>
      <w:r>
        <w:rPr>
          <w:color w:val="231F20"/>
          <w:sz w:val="21"/>
        </w:rPr>
        <w:t>patterns</w:t>
      </w:r>
      <w:r>
        <w:rPr>
          <w:color w:val="231F20"/>
          <w:spacing w:val="-6"/>
          <w:sz w:val="21"/>
        </w:rPr>
        <w:t> </w:t>
      </w:r>
      <w:r>
        <w:rPr>
          <w:color w:val="231F20"/>
          <w:sz w:val="21"/>
        </w:rPr>
        <w:t>of</w:t>
      </w:r>
      <w:r>
        <w:rPr>
          <w:color w:val="231F20"/>
          <w:spacing w:val="-6"/>
          <w:sz w:val="21"/>
        </w:rPr>
        <w:t> </w:t>
      </w:r>
      <w:r>
        <w:rPr>
          <w:color w:val="231F20"/>
          <w:sz w:val="21"/>
        </w:rPr>
        <w:t>evolution:</w:t>
      </w:r>
      <w:r>
        <w:rPr>
          <w:color w:val="231F20"/>
          <w:spacing w:val="-6"/>
          <w:sz w:val="21"/>
        </w:rPr>
        <w:t> </w:t>
      </w:r>
      <w:r>
        <w:rPr>
          <w:color w:val="231F20"/>
          <w:sz w:val="21"/>
        </w:rPr>
        <w:t>uneven</w:t>
      </w:r>
      <w:r>
        <w:rPr>
          <w:color w:val="231F20"/>
          <w:spacing w:val="-6"/>
          <w:sz w:val="21"/>
        </w:rPr>
        <w:t> </w:t>
      </w:r>
      <w:r>
        <w:rPr>
          <w:color w:val="231F20"/>
          <w:sz w:val="21"/>
        </w:rPr>
        <w:t>evolution</w:t>
      </w:r>
      <w:r>
        <w:rPr>
          <w:color w:val="231F20"/>
          <w:spacing w:val="-6"/>
          <w:sz w:val="21"/>
        </w:rPr>
        <w:t> </w:t>
      </w:r>
      <w:r>
        <w:rPr>
          <w:color w:val="231F20"/>
          <w:sz w:val="21"/>
        </w:rPr>
        <w:t>of</w:t>
      </w:r>
      <w:r>
        <w:rPr>
          <w:color w:val="231F20"/>
          <w:spacing w:val="-6"/>
          <w:sz w:val="21"/>
        </w:rPr>
        <w:t> </w:t>
      </w:r>
      <w:r>
        <w:rPr>
          <w:color w:val="231F20"/>
          <w:sz w:val="21"/>
        </w:rPr>
        <w:t>the</w:t>
      </w:r>
      <w:r>
        <w:rPr>
          <w:color w:val="231F20"/>
          <w:spacing w:val="-6"/>
          <w:sz w:val="21"/>
        </w:rPr>
        <w:t> </w:t>
      </w:r>
      <w:r>
        <w:rPr>
          <w:color w:val="231F20"/>
          <w:sz w:val="21"/>
        </w:rPr>
        <w:t>tech- nology, transition to macrolevel, transition to microlevel or segmentation, increase</w:t>
      </w:r>
      <w:r>
        <w:rPr>
          <w:color w:val="231F20"/>
          <w:spacing w:val="-2"/>
          <w:sz w:val="21"/>
        </w:rPr>
        <w:t> </w:t>
      </w:r>
      <w:r>
        <w:rPr>
          <w:color w:val="231F20"/>
          <w:sz w:val="21"/>
        </w:rPr>
        <w:t>of</w:t>
      </w:r>
      <w:r>
        <w:rPr>
          <w:color w:val="231F20"/>
          <w:spacing w:val="-2"/>
          <w:sz w:val="21"/>
        </w:rPr>
        <w:t> </w:t>
      </w:r>
      <w:r>
        <w:rPr>
          <w:color w:val="231F20"/>
          <w:sz w:val="21"/>
        </w:rPr>
        <w:t>interactions,</w:t>
      </w:r>
      <w:r>
        <w:rPr>
          <w:color w:val="231F20"/>
          <w:spacing w:val="-2"/>
          <w:sz w:val="21"/>
        </w:rPr>
        <w:t> </w:t>
      </w:r>
      <w:r>
        <w:rPr>
          <w:color w:val="231F20"/>
          <w:sz w:val="21"/>
        </w:rPr>
        <w:t>and</w:t>
      </w:r>
      <w:r>
        <w:rPr>
          <w:color w:val="231F20"/>
          <w:spacing w:val="-2"/>
          <w:sz w:val="21"/>
        </w:rPr>
        <w:t> </w:t>
      </w:r>
      <w:r>
        <w:rPr>
          <w:color w:val="231F20"/>
          <w:sz w:val="21"/>
        </w:rPr>
        <w:t>expansion/convolution</w:t>
      </w:r>
      <w:r>
        <w:rPr>
          <w:color w:val="231F20"/>
          <w:spacing w:val="-2"/>
          <w:sz w:val="21"/>
        </w:rPr>
        <w:t> </w:t>
      </w:r>
      <w:r>
        <w:rPr>
          <w:color w:val="231F20"/>
          <w:sz w:val="21"/>
        </w:rPr>
        <w:t>or</w:t>
      </w:r>
      <w:r>
        <w:rPr>
          <w:color w:val="231F20"/>
          <w:spacing w:val="-2"/>
          <w:sz w:val="21"/>
        </w:rPr>
        <w:t> </w:t>
      </w:r>
      <w:r>
        <w:rPr>
          <w:color w:val="231F20"/>
          <w:sz w:val="21"/>
        </w:rPr>
        <w:t>trimming.</w:t>
      </w:r>
    </w:p>
    <w:p>
      <w:pPr>
        <w:pStyle w:val="ListParagraph"/>
        <w:numPr>
          <w:ilvl w:val="0"/>
          <w:numId w:val="59"/>
        </w:numPr>
        <w:tabs>
          <w:tab w:pos="810" w:val="left" w:leader="none"/>
        </w:tabs>
        <w:spacing w:line="225" w:lineRule="auto" w:before="0" w:after="0"/>
        <w:ind w:left="810" w:right="367" w:hanging="240"/>
        <w:jc w:val="both"/>
        <w:rPr>
          <w:sz w:val="21"/>
        </w:rPr>
      </w:pPr>
      <w:r>
        <w:rPr>
          <w:color w:val="231F20"/>
          <w:sz w:val="21"/>
        </w:rPr>
        <w:t>You can use the patterns of evolution for selecting solutions, finding or solving problems, forecasting evolution, and transferring solutions across </w:t>
      </w:r>
      <w:r>
        <w:rPr>
          <w:color w:val="231F20"/>
          <w:spacing w:val="-2"/>
          <w:sz w:val="21"/>
        </w:rPr>
        <w:t>industries.</w:t>
      </w:r>
    </w:p>
    <w:p>
      <w:pPr>
        <w:pStyle w:val="BodyText"/>
        <w:spacing w:before="227"/>
        <w:rPr>
          <w:sz w:val="28"/>
        </w:rPr>
      </w:pPr>
    </w:p>
    <w:p>
      <w:pPr>
        <w:pStyle w:val="Heading4"/>
        <w:ind w:left="330" w:firstLine="0"/>
      </w:pPr>
      <w:r>
        <w:rPr>
          <w:color w:val="231F20"/>
          <w:spacing w:val="-2"/>
        </w:rPr>
        <w:t>References</w:t>
      </w:r>
    </w:p>
    <w:p>
      <w:pPr>
        <w:pStyle w:val="ListParagraph"/>
        <w:numPr>
          <w:ilvl w:val="0"/>
          <w:numId w:val="60"/>
        </w:numPr>
        <w:tabs>
          <w:tab w:pos="768" w:val="left" w:leader="none"/>
          <w:tab w:pos="770" w:val="left" w:leader="none"/>
        </w:tabs>
        <w:spacing w:line="252" w:lineRule="auto" w:before="110" w:after="0"/>
        <w:ind w:left="770" w:right="368" w:hanging="210"/>
        <w:jc w:val="left"/>
        <w:rPr>
          <w:sz w:val="19"/>
        </w:rPr>
      </w:pPr>
      <w:r>
        <w:rPr>
          <w:color w:val="231F20"/>
          <w:spacing w:val="-2"/>
          <w:sz w:val="19"/>
        </w:rPr>
        <w:t>Salamatov,</w:t>
      </w:r>
      <w:r>
        <w:rPr>
          <w:color w:val="231F20"/>
          <w:spacing w:val="-8"/>
          <w:sz w:val="19"/>
        </w:rPr>
        <w:t> </w:t>
      </w:r>
      <w:r>
        <w:rPr>
          <w:color w:val="231F20"/>
          <w:spacing w:val="-2"/>
          <w:sz w:val="19"/>
        </w:rPr>
        <w:t>Y.,</w:t>
      </w:r>
      <w:r>
        <w:rPr>
          <w:color w:val="231F20"/>
          <w:spacing w:val="-8"/>
          <w:sz w:val="19"/>
        </w:rPr>
        <w:t> </w:t>
      </w:r>
      <w:r>
        <w:rPr>
          <w:i/>
          <w:color w:val="231F20"/>
          <w:spacing w:val="-2"/>
          <w:sz w:val="19"/>
        </w:rPr>
        <w:t>TRIZ:</w:t>
      </w:r>
      <w:r>
        <w:rPr>
          <w:i/>
          <w:color w:val="231F20"/>
          <w:spacing w:val="-8"/>
          <w:sz w:val="19"/>
        </w:rPr>
        <w:t> </w:t>
      </w:r>
      <w:r>
        <w:rPr>
          <w:i/>
          <w:color w:val="231F20"/>
          <w:spacing w:val="-2"/>
          <w:sz w:val="19"/>
        </w:rPr>
        <w:t>The</w:t>
      </w:r>
      <w:r>
        <w:rPr>
          <w:i/>
          <w:color w:val="231F20"/>
          <w:spacing w:val="-8"/>
          <w:sz w:val="19"/>
        </w:rPr>
        <w:t> </w:t>
      </w:r>
      <w:r>
        <w:rPr>
          <w:i/>
          <w:color w:val="231F20"/>
          <w:spacing w:val="-2"/>
          <w:sz w:val="19"/>
        </w:rPr>
        <w:t>Right</w:t>
      </w:r>
      <w:r>
        <w:rPr>
          <w:i/>
          <w:color w:val="231F20"/>
          <w:spacing w:val="-8"/>
          <w:sz w:val="19"/>
        </w:rPr>
        <w:t> </w:t>
      </w:r>
      <w:r>
        <w:rPr>
          <w:i/>
          <w:color w:val="231F20"/>
          <w:spacing w:val="-2"/>
          <w:sz w:val="19"/>
        </w:rPr>
        <w:t>Solution</w:t>
      </w:r>
      <w:r>
        <w:rPr>
          <w:i/>
          <w:color w:val="231F20"/>
          <w:spacing w:val="-8"/>
          <w:sz w:val="19"/>
        </w:rPr>
        <w:t> </w:t>
      </w:r>
      <w:r>
        <w:rPr>
          <w:i/>
          <w:color w:val="231F20"/>
          <w:spacing w:val="-2"/>
          <w:sz w:val="19"/>
        </w:rPr>
        <w:t>at</w:t>
      </w:r>
      <w:r>
        <w:rPr>
          <w:i/>
          <w:color w:val="231F20"/>
          <w:spacing w:val="-8"/>
          <w:sz w:val="19"/>
        </w:rPr>
        <w:t> </w:t>
      </w:r>
      <w:r>
        <w:rPr>
          <w:i/>
          <w:color w:val="231F20"/>
          <w:spacing w:val="-2"/>
          <w:sz w:val="19"/>
        </w:rPr>
        <w:t>the</w:t>
      </w:r>
      <w:r>
        <w:rPr>
          <w:i/>
          <w:color w:val="231F20"/>
          <w:spacing w:val="-8"/>
          <w:sz w:val="19"/>
        </w:rPr>
        <w:t> </w:t>
      </w:r>
      <w:r>
        <w:rPr>
          <w:i/>
          <w:color w:val="231F20"/>
          <w:spacing w:val="-2"/>
          <w:sz w:val="19"/>
        </w:rPr>
        <w:t>Right</w:t>
      </w:r>
      <w:r>
        <w:rPr>
          <w:i/>
          <w:color w:val="231F20"/>
          <w:spacing w:val="-8"/>
          <w:sz w:val="19"/>
        </w:rPr>
        <w:t> </w:t>
      </w:r>
      <w:r>
        <w:rPr>
          <w:i/>
          <w:color w:val="231F20"/>
          <w:spacing w:val="-2"/>
          <w:sz w:val="19"/>
        </w:rPr>
        <w:t>Time</w:t>
      </w:r>
      <w:r>
        <w:rPr>
          <w:i/>
          <w:color w:val="231F20"/>
          <w:spacing w:val="-8"/>
          <w:sz w:val="19"/>
        </w:rPr>
        <w:t> </w:t>
      </w:r>
      <w:r>
        <w:rPr>
          <w:color w:val="231F20"/>
          <w:spacing w:val="-2"/>
          <w:sz w:val="19"/>
        </w:rPr>
        <w:t>(Hattem,</w:t>
      </w:r>
      <w:r>
        <w:rPr>
          <w:color w:val="231F20"/>
          <w:spacing w:val="-8"/>
          <w:sz w:val="19"/>
        </w:rPr>
        <w:t> </w:t>
      </w:r>
      <w:r>
        <w:rPr>
          <w:color w:val="231F20"/>
          <w:spacing w:val="-2"/>
          <w:sz w:val="19"/>
        </w:rPr>
        <w:t>the</w:t>
      </w:r>
      <w:r>
        <w:rPr>
          <w:color w:val="231F20"/>
          <w:spacing w:val="-8"/>
          <w:sz w:val="19"/>
        </w:rPr>
        <w:t> </w:t>
      </w:r>
      <w:r>
        <w:rPr>
          <w:color w:val="231F20"/>
          <w:spacing w:val="-2"/>
          <w:sz w:val="19"/>
        </w:rPr>
        <w:t>Netherlands: </w:t>
      </w:r>
      <w:r>
        <w:rPr>
          <w:color w:val="231F20"/>
          <w:sz w:val="19"/>
        </w:rPr>
        <w:t>Insytec, 1999), 192.</w:t>
      </w:r>
    </w:p>
    <w:p>
      <w:pPr>
        <w:pStyle w:val="ListParagraph"/>
        <w:numPr>
          <w:ilvl w:val="0"/>
          <w:numId w:val="60"/>
        </w:numPr>
        <w:tabs>
          <w:tab w:pos="768" w:val="left" w:leader="none"/>
          <w:tab w:pos="770" w:val="left" w:leader="none"/>
        </w:tabs>
        <w:spacing w:line="252" w:lineRule="auto" w:before="2" w:after="0"/>
        <w:ind w:left="770" w:right="367" w:hanging="220"/>
        <w:jc w:val="left"/>
        <w:rPr>
          <w:sz w:val="19"/>
        </w:rPr>
      </w:pPr>
      <w:r>
        <w:rPr>
          <w:color w:val="231F20"/>
          <w:sz w:val="19"/>
        </w:rPr>
        <w:t>Kahn,</w:t>
      </w:r>
      <w:r>
        <w:rPr>
          <w:color w:val="231F20"/>
          <w:spacing w:val="10"/>
          <w:sz w:val="19"/>
        </w:rPr>
        <w:t> </w:t>
      </w:r>
      <w:r>
        <w:rPr>
          <w:color w:val="231F20"/>
          <w:sz w:val="19"/>
        </w:rPr>
        <w:t>H.,</w:t>
      </w:r>
      <w:r>
        <w:rPr>
          <w:color w:val="231F20"/>
          <w:spacing w:val="10"/>
          <w:sz w:val="19"/>
        </w:rPr>
        <w:t> </w:t>
      </w:r>
      <w:r>
        <w:rPr>
          <w:color w:val="231F20"/>
          <w:sz w:val="19"/>
        </w:rPr>
        <w:t>and</w:t>
      </w:r>
      <w:r>
        <w:rPr>
          <w:color w:val="231F20"/>
          <w:spacing w:val="10"/>
          <w:sz w:val="19"/>
        </w:rPr>
        <w:t> </w:t>
      </w:r>
      <w:r>
        <w:rPr>
          <w:color w:val="231F20"/>
          <w:sz w:val="19"/>
        </w:rPr>
        <w:t>A.</w:t>
      </w:r>
      <w:r>
        <w:rPr>
          <w:color w:val="231F20"/>
          <w:spacing w:val="10"/>
          <w:sz w:val="19"/>
        </w:rPr>
        <w:t> </w:t>
      </w:r>
      <w:r>
        <w:rPr>
          <w:color w:val="231F20"/>
          <w:sz w:val="19"/>
        </w:rPr>
        <w:t>Wiener,</w:t>
      </w:r>
      <w:r>
        <w:rPr>
          <w:color w:val="231F20"/>
          <w:spacing w:val="9"/>
          <w:sz w:val="19"/>
        </w:rPr>
        <w:t> </w:t>
      </w:r>
      <w:r>
        <w:rPr>
          <w:i/>
          <w:color w:val="231F20"/>
          <w:sz w:val="19"/>
        </w:rPr>
        <w:t>The</w:t>
      </w:r>
      <w:r>
        <w:rPr>
          <w:i/>
          <w:color w:val="231F20"/>
          <w:spacing w:val="10"/>
          <w:sz w:val="19"/>
        </w:rPr>
        <w:t> </w:t>
      </w:r>
      <w:r>
        <w:rPr>
          <w:i/>
          <w:color w:val="231F20"/>
          <w:sz w:val="19"/>
        </w:rPr>
        <w:t>Year</w:t>
      </w:r>
      <w:r>
        <w:rPr>
          <w:i/>
          <w:color w:val="231F20"/>
          <w:spacing w:val="10"/>
          <w:sz w:val="19"/>
        </w:rPr>
        <w:t> </w:t>
      </w:r>
      <w:r>
        <w:rPr>
          <w:i/>
          <w:color w:val="231F20"/>
          <w:sz w:val="19"/>
        </w:rPr>
        <w:t>2000</w:t>
      </w:r>
      <w:r>
        <w:rPr>
          <w:i/>
          <w:color w:val="231F20"/>
          <w:spacing w:val="9"/>
          <w:sz w:val="19"/>
        </w:rPr>
        <w:t> </w:t>
      </w:r>
      <w:r>
        <w:rPr>
          <w:color w:val="231F20"/>
          <w:sz w:val="19"/>
        </w:rPr>
        <w:t>(New</w:t>
      </w:r>
      <w:r>
        <w:rPr>
          <w:color w:val="231F20"/>
          <w:spacing w:val="10"/>
          <w:sz w:val="19"/>
        </w:rPr>
        <w:t> </w:t>
      </w:r>
      <w:r>
        <w:rPr>
          <w:color w:val="231F20"/>
          <w:sz w:val="19"/>
        </w:rPr>
        <w:t>York:</w:t>
      </w:r>
      <w:r>
        <w:rPr>
          <w:color w:val="231F20"/>
          <w:spacing w:val="10"/>
          <w:sz w:val="19"/>
        </w:rPr>
        <w:t> </w:t>
      </w:r>
      <w:r>
        <w:rPr>
          <w:color w:val="231F20"/>
          <w:sz w:val="19"/>
        </w:rPr>
        <w:t>The</w:t>
      </w:r>
      <w:r>
        <w:rPr>
          <w:color w:val="231F20"/>
          <w:spacing w:val="10"/>
          <w:sz w:val="19"/>
        </w:rPr>
        <w:t> </w:t>
      </w:r>
      <w:r>
        <w:rPr>
          <w:color w:val="231F20"/>
          <w:sz w:val="19"/>
        </w:rPr>
        <w:t>Macmillan</w:t>
      </w:r>
      <w:r>
        <w:rPr>
          <w:color w:val="231F20"/>
          <w:spacing w:val="10"/>
          <w:sz w:val="19"/>
        </w:rPr>
        <w:t> </w:t>
      </w:r>
      <w:r>
        <w:rPr>
          <w:color w:val="231F20"/>
          <w:sz w:val="19"/>
        </w:rPr>
        <w:t>Company, 1967), 52.</w:t>
      </w:r>
    </w:p>
    <w:p>
      <w:pPr>
        <w:spacing w:after="0" w:line="252" w:lineRule="auto"/>
        <w:jc w:val="left"/>
        <w:rPr>
          <w:sz w:val="19"/>
        </w:rPr>
        <w:sectPr>
          <w:pgSz w:w="8580" w:h="13080"/>
          <w:pgMar w:header="689" w:footer="0" w:top="92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10. Principles for Innovation: 4" w:id="39"/>
      <w:bookmarkEnd w:id="39"/>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5"/>
          <w:sz w:val="48"/>
        </w:rPr>
        <w:t>10</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44672">
                <wp:simplePos x="0" y="0"/>
                <wp:positionH relativeFrom="page">
                  <wp:posOffset>590550</wp:posOffset>
                </wp:positionH>
                <wp:positionV relativeFrom="paragraph">
                  <wp:posOffset>110199</wp:posOffset>
                </wp:positionV>
                <wp:extent cx="4267200" cy="127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71808;mso-wrap-distance-left:0;mso-wrap-distance-right:0" id="docshape345"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369"/>
      </w:pPr>
      <w:r>
        <w:rPr>
          <w:color w:val="231F20"/>
          <w:w w:val="90"/>
        </w:rPr>
        <w:t>Principles for Innovation: </w:t>
      </w:r>
      <w:r>
        <w:rPr>
          <w:color w:val="231F20"/>
          <w:spacing w:val="-8"/>
        </w:rPr>
        <w:t>40</w:t>
      </w:r>
      <w:r>
        <w:rPr>
          <w:color w:val="231F20"/>
          <w:spacing w:val="-38"/>
        </w:rPr>
        <w:t> </w:t>
      </w:r>
      <w:r>
        <w:rPr>
          <w:color w:val="231F20"/>
          <w:spacing w:val="-8"/>
        </w:rPr>
        <w:t>Ways</w:t>
      </w:r>
      <w:r>
        <w:rPr>
          <w:color w:val="231F20"/>
          <w:spacing w:val="-37"/>
        </w:rPr>
        <w:t> </w:t>
      </w:r>
      <w:r>
        <w:rPr>
          <w:color w:val="231F20"/>
          <w:spacing w:val="-8"/>
        </w:rPr>
        <w:t>to</w:t>
      </w:r>
      <w:r>
        <w:rPr>
          <w:color w:val="231F20"/>
          <w:spacing w:val="-37"/>
        </w:rPr>
        <w:t> </w:t>
      </w:r>
      <w:r>
        <w:rPr>
          <w:color w:val="231F20"/>
          <w:spacing w:val="-8"/>
        </w:rPr>
        <w:t>Create</w:t>
      </w:r>
    </w:p>
    <w:p>
      <w:pPr>
        <w:spacing w:line="650" w:lineRule="exact" w:before="0"/>
        <w:ind w:left="330" w:right="0" w:firstLine="0"/>
        <w:jc w:val="left"/>
        <w:rPr>
          <w:rFonts w:ascii="Trebuchet MS"/>
          <w:b/>
          <w:sz w:val="60"/>
        </w:rPr>
      </w:pPr>
      <w:r>
        <w:rPr>
          <w:rFonts w:ascii="Trebuchet MS"/>
          <w:b/>
          <w:color w:val="231F20"/>
          <w:sz w:val="60"/>
        </w:rPr>
        <w:t>Good</w:t>
      </w:r>
      <w:r>
        <w:rPr>
          <w:rFonts w:ascii="Trebuchet MS"/>
          <w:b/>
          <w:color w:val="231F20"/>
          <w:spacing w:val="2"/>
          <w:sz w:val="60"/>
        </w:rPr>
        <w:t> </w:t>
      </w:r>
      <w:r>
        <w:rPr>
          <w:rFonts w:ascii="Trebuchet MS"/>
          <w:b/>
          <w:color w:val="231F20"/>
          <w:spacing w:val="-2"/>
          <w:sz w:val="60"/>
        </w:rPr>
        <w:t>Solutions</w:t>
      </w:r>
    </w:p>
    <w:p>
      <w:pPr>
        <w:pStyle w:val="BodyText"/>
        <w:spacing w:before="6"/>
        <w:rPr>
          <w:rFonts w:ascii="Trebuchet MS"/>
          <w:b/>
          <w:sz w:val="17"/>
        </w:rPr>
      </w:pPr>
      <w:r>
        <w:rPr/>
        <mc:AlternateContent>
          <mc:Choice Requires="wps">
            <w:drawing>
              <wp:anchor distT="0" distB="0" distL="0" distR="0" allowOverlap="1" layoutInCell="1" locked="0" behindDoc="1" simplePos="0" relativeHeight="487645184">
                <wp:simplePos x="0" y="0"/>
                <wp:positionH relativeFrom="page">
                  <wp:posOffset>590550</wp:posOffset>
                </wp:positionH>
                <wp:positionV relativeFrom="paragraph">
                  <wp:posOffset>144393</wp:posOffset>
                </wp:positionV>
                <wp:extent cx="4267200" cy="127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369532pt;width:336pt;height:.1pt;mso-position-horizontal-relative:page;mso-position-vertical-relative:paragraph;z-index:-15671296;mso-wrap-distance-left:0;mso-wrap-distance-right:0" id="docshape346" coordorigin="930,227" coordsize="6720,0" path="m930,227l7650,227e" filled="false" stroked="true" strokeweight="6pt" strokecolor="#231f20">
                <v:path arrowok="t"/>
                <v:stroke dashstyle="solid"/>
                <w10:wrap type="topAndBottom"/>
              </v:shape>
            </w:pict>
          </mc:Fallback>
        </mc:AlternateContent>
      </w:r>
    </w:p>
    <w:p>
      <w:pPr>
        <w:pStyle w:val="BodyText"/>
        <w:spacing w:before="600"/>
        <w:rPr>
          <w:rFonts w:ascii="Trebuchet MS"/>
          <w:b/>
          <w:sz w:val="60"/>
        </w:rPr>
      </w:pPr>
    </w:p>
    <w:p>
      <w:pPr>
        <w:pStyle w:val="Heading4"/>
        <w:numPr>
          <w:ilvl w:val="1"/>
          <w:numId w:val="61"/>
        </w:numPr>
        <w:tabs>
          <w:tab w:pos="1170" w:val="left" w:leader="none"/>
        </w:tabs>
        <w:spacing w:line="240" w:lineRule="auto" w:before="0" w:after="0"/>
        <w:ind w:left="1170" w:right="0" w:hanging="840"/>
        <w:jc w:val="left"/>
      </w:pPr>
      <w:r>
        <w:rPr>
          <w:color w:val="231F20"/>
          <w:spacing w:val="-2"/>
        </w:rPr>
        <w:t>Introduction</w:t>
      </w:r>
    </w:p>
    <w:p>
      <w:pPr>
        <w:pStyle w:val="BodyText"/>
        <w:spacing w:line="249" w:lineRule="auto" w:before="112"/>
        <w:ind w:left="330" w:right="369"/>
        <w:jc w:val="both"/>
      </w:pPr>
      <w:r>
        <w:rPr>
          <w:color w:val="231F20"/>
        </w:rPr>
        <w:t>We</w:t>
      </w:r>
      <w:r>
        <w:rPr>
          <w:color w:val="231F20"/>
          <w:spacing w:val="-5"/>
        </w:rPr>
        <w:t> </w:t>
      </w:r>
      <w:r>
        <w:rPr>
          <w:color w:val="231F20"/>
        </w:rPr>
        <w:t>have</w:t>
      </w:r>
      <w:r>
        <w:rPr>
          <w:color w:val="231F20"/>
          <w:spacing w:val="-5"/>
        </w:rPr>
        <w:t> </w:t>
      </w:r>
      <w:r>
        <w:rPr>
          <w:color w:val="231F20"/>
        </w:rPr>
        <w:t>repeated</w:t>
      </w:r>
      <w:r>
        <w:rPr>
          <w:color w:val="231F20"/>
          <w:spacing w:val="-5"/>
        </w:rPr>
        <w:t> </w:t>
      </w:r>
      <w:r>
        <w:rPr>
          <w:color w:val="231F20"/>
        </w:rPr>
        <w:t>throughout</w:t>
      </w:r>
      <w:r>
        <w:rPr>
          <w:color w:val="231F20"/>
          <w:spacing w:val="-5"/>
        </w:rPr>
        <w:t> </w:t>
      </w:r>
      <w:r>
        <w:rPr>
          <w:color w:val="231F20"/>
        </w:rPr>
        <w:t>this</w:t>
      </w:r>
      <w:r>
        <w:rPr>
          <w:color w:val="231F20"/>
          <w:spacing w:val="-5"/>
        </w:rPr>
        <w:t> </w:t>
      </w:r>
      <w:r>
        <w:rPr>
          <w:color w:val="231F20"/>
        </w:rPr>
        <w:t>book</w:t>
      </w:r>
      <w:r>
        <w:rPr>
          <w:color w:val="231F20"/>
          <w:spacing w:val="-5"/>
        </w:rPr>
        <w:t> </w:t>
      </w:r>
      <w:r>
        <w:rPr>
          <w:color w:val="231F20"/>
        </w:rPr>
        <w:t>that</w:t>
      </w:r>
      <w:r>
        <w:rPr>
          <w:color w:val="231F20"/>
          <w:spacing w:val="-5"/>
        </w:rPr>
        <w:t> </w:t>
      </w:r>
      <w:r>
        <w:rPr>
          <w:color w:val="231F20"/>
        </w:rPr>
        <w:t>understanding</w:t>
      </w:r>
      <w:r>
        <w:rPr>
          <w:color w:val="231F20"/>
          <w:spacing w:val="-5"/>
        </w:rPr>
        <w:t> </w:t>
      </w:r>
      <w:r>
        <w:rPr>
          <w:color w:val="231F20"/>
        </w:rPr>
        <w:t>the</w:t>
      </w:r>
      <w:r>
        <w:rPr>
          <w:color w:val="231F20"/>
          <w:spacing w:val="-5"/>
        </w:rPr>
        <w:t> </w:t>
      </w:r>
      <w:r>
        <w:rPr>
          <w:color w:val="231F20"/>
        </w:rPr>
        <w:t>common</w:t>
      </w:r>
      <w:r>
        <w:rPr>
          <w:color w:val="231F20"/>
          <w:spacing w:val="-5"/>
        </w:rPr>
        <w:t> </w:t>
      </w:r>
      <w:r>
        <w:rPr>
          <w:color w:val="231F20"/>
        </w:rPr>
        <w:t>features </w:t>
      </w:r>
      <w:r>
        <w:rPr>
          <w:color w:val="231F20"/>
          <w:spacing w:val="-2"/>
        </w:rPr>
        <w:t>of</w:t>
      </w:r>
      <w:r>
        <w:rPr>
          <w:color w:val="231F20"/>
          <w:spacing w:val="-6"/>
        </w:rPr>
        <w:t> </w:t>
      </w:r>
      <w:r>
        <w:rPr>
          <w:color w:val="231F20"/>
          <w:spacing w:val="-2"/>
        </w:rPr>
        <w:t>good</w:t>
      </w:r>
      <w:r>
        <w:rPr>
          <w:color w:val="231F20"/>
          <w:spacing w:val="-6"/>
        </w:rPr>
        <w:t> </w:t>
      </w:r>
      <w:r>
        <w:rPr>
          <w:color w:val="231F20"/>
          <w:spacing w:val="-2"/>
        </w:rPr>
        <w:t>solutions</w:t>
      </w:r>
      <w:r>
        <w:rPr>
          <w:color w:val="231F20"/>
          <w:spacing w:val="-6"/>
        </w:rPr>
        <w:t> </w:t>
      </w:r>
      <w:r>
        <w:rPr>
          <w:color w:val="231F20"/>
          <w:spacing w:val="-2"/>
        </w:rPr>
        <w:t>is</w:t>
      </w:r>
      <w:r>
        <w:rPr>
          <w:color w:val="231F20"/>
          <w:spacing w:val="-6"/>
        </w:rPr>
        <w:t> </w:t>
      </w:r>
      <w:r>
        <w:rPr>
          <w:color w:val="231F20"/>
          <w:spacing w:val="-2"/>
        </w:rPr>
        <w:t>crucial</w:t>
      </w:r>
      <w:r>
        <w:rPr>
          <w:color w:val="231F20"/>
          <w:spacing w:val="-6"/>
        </w:rPr>
        <w:t> </w:t>
      </w:r>
      <w:r>
        <w:rPr>
          <w:color w:val="231F20"/>
          <w:spacing w:val="-2"/>
        </w:rPr>
        <w:t>to</w:t>
      </w:r>
      <w:r>
        <w:rPr>
          <w:color w:val="231F20"/>
          <w:spacing w:val="-6"/>
        </w:rPr>
        <w:t> </w:t>
      </w:r>
      <w:r>
        <w:rPr>
          <w:color w:val="231F20"/>
          <w:spacing w:val="-2"/>
        </w:rPr>
        <w:t>the</w:t>
      </w:r>
      <w:r>
        <w:rPr>
          <w:color w:val="231F20"/>
          <w:spacing w:val="-6"/>
        </w:rPr>
        <w:t> </w:t>
      </w:r>
      <w:r>
        <w:rPr>
          <w:color w:val="231F20"/>
          <w:spacing w:val="-2"/>
        </w:rPr>
        <w:t>enhancement</w:t>
      </w:r>
      <w:r>
        <w:rPr>
          <w:color w:val="231F20"/>
          <w:spacing w:val="-6"/>
        </w:rPr>
        <w:t> </w:t>
      </w:r>
      <w:r>
        <w:rPr>
          <w:color w:val="231F20"/>
          <w:spacing w:val="-2"/>
        </w:rPr>
        <w:t>of</w:t>
      </w:r>
      <w:r>
        <w:rPr>
          <w:color w:val="231F20"/>
          <w:spacing w:val="-6"/>
        </w:rPr>
        <w:t> </w:t>
      </w:r>
      <w:r>
        <w:rPr>
          <w:color w:val="231F20"/>
          <w:spacing w:val="-2"/>
        </w:rPr>
        <w:t>creativity.</w:t>
      </w:r>
      <w:r>
        <w:rPr>
          <w:color w:val="231F20"/>
          <w:spacing w:val="-6"/>
        </w:rPr>
        <w:t> </w:t>
      </w:r>
      <w:r>
        <w:rPr>
          <w:color w:val="231F20"/>
          <w:spacing w:val="-2"/>
        </w:rPr>
        <w:t>One</w:t>
      </w:r>
      <w:r>
        <w:rPr>
          <w:color w:val="231F20"/>
          <w:spacing w:val="-6"/>
        </w:rPr>
        <w:t> </w:t>
      </w:r>
      <w:r>
        <w:rPr>
          <w:color w:val="231F20"/>
          <w:spacing w:val="-2"/>
        </w:rPr>
        <w:t>obvious</w:t>
      </w:r>
      <w:r>
        <w:rPr>
          <w:color w:val="231F20"/>
          <w:spacing w:val="-6"/>
        </w:rPr>
        <w:t> </w:t>
      </w:r>
      <w:r>
        <w:rPr>
          <w:color w:val="231F20"/>
          <w:spacing w:val="-2"/>
        </w:rPr>
        <w:t>conclu- sion</w:t>
      </w:r>
      <w:r>
        <w:rPr>
          <w:color w:val="231F20"/>
          <w:spacing w:val="-8"/>
        </w:rPr>
        <w:t> </w:t>
      </w:r>
      <w:r>
        <w:rPr>
          <w:color w:val="231F20"/>
          <w:spacing w:val="-2"/>
        </w:rPr>
        <w:t>is</w:t>
      </w:r>
      <w:r>
        <w:rPr>
          <w:color w:val="231F20"/>
          <w:spacing w:val="-8"/>
        </w:rPr>
        <w:t> </w:t>
      </w:r>
      <w:r>
        <w:rPr>
          <w:color w:val="231F20"/>
          <w:spacing w:val="-2"/>
        </w:rPr>
        <w:t>to</w:t>
      </w:r>
      <w:r>
        <w:rPr>
          <w:color w:val="231F20"/>
          <w:spacing w:val="-8"/>
        </w:rPr>
        <w:t> </w:t>
      </w:r>
      <w:r>
        <w:rPr>
          <w:color w:val="231F20"/>
          <w:spacing w:val="-2"/>
        </w:rPr>
        <w:t>simply</w:t>
      </w:r>
      <w:r>
        <w:rPr>
          <w:color w:val="231F20"/>
          <w:spacing w:val="-8"/>
        </w:rPr>
        <w:t> </w:t>
      </w:r>
      <w:r>
        <w:rPr>
          <w:color w:val="231F20"/>
          <w:spacing w:val="-2"/>
        </w:rPr>
        <w:t>make</w:t>
      </w:r>
      <w:r>
        <w:rPr>
          <w:color w:val="231F20"/>
          <w:spacing w:val="-8"/>
        </w:rPr>
        <w:t> </w:t>
      </w:r>
      <w:r>
        <w:rPr>
          <w:color w:val="231F20"/>
          <w:spacing w:val="-2"/>
        </w:rPr>
        <w:t>a</w:t>
      </w:r>
      <w:r>
        <w:rPr>
          <w:color w:val="231F20"/>
          <w:spacing w:val="-8"/>
        </w:rPr>
        <w:t> </w:t>
      </w:r>
      <w:r>
        <w:rPr>
          <w:color w:val="231F20"/>
          <w:spacing w:val="-2"/>
        </w:rPr>
        <w:t>list</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most</w:t>
      </w:r>
      <w:r>
        <w:rPr>
          <w:color w:val="231F20"/>
          <w:spacing w:val="-8"/>
        </w:rPr>
        <w:t> </w:t>
      </w:r>
      <w:r>
        <w:rPr>
          <w:color w:val="231F20"/>
          <w:spacing w:val="-2"/>
        </w:rPr>
        <w:t>important</w:t>
      </w:r>
      <w:r>
        <w:rPr>
          <w:color w:val="231F20"/>
          <w:spacing w:val="-8"/>
        </w:rPr>
        <w:t> </w:t>
      </w:r>
      <w:r>
        <w:rPr>
          <w:color w:val="231F20"/>
          <w:spacing w:val="-2"/>
        </w:rPr>
        <w:t>features</w:t>
      </w:r>
      <w:r>
        <w:rPr>
          <w:color w:val="231F20"/>
          <w:spacing w:val="-8"/>
        </w:rPr>
        <w:t> </w:t>
      </w:r>
      <w:r>
        <w:rPr>
          <w:color w:val="231F20"/>
          <w:spacing w:val="-2"/>
        </w:rPr>
        <w:t>and</w:t>
      </w:r>
      <w:r>
        <w:rPr>
          <w:color w:val="231F20"/>
          <w:spacing w:val="-8"/>
        </w:rPr>
        <w:t> </w:t>
      </w:r>
      <w:r>
        <w:rPr>
          <w:color w:val="231F20"/>
          <w:spacing w:val="-2"/>
        </w:rPr>
        <w:t>then</w:t>
      </w:r>
      <w:r>
        <w:rPr>
          <w:color w:val="231F20"/>
          <w:spacing w:val="-8"/>
        </w:rPr>
        <w:t> </w:t>
      </w:r>
      <w:r>
        <w:rPr>
          <w:color w:val="231F20"/>
          <w:spacing w:val="-2"/>
        </w:rPr>
        <w:t>use</w:t>
      </w:r>
      <w:r>
        <w:rPr>
          <w:color w:val="231F20"/>
          <w:spacing w:val="-8"/>
        </w:rPr>
        <w:t> </w:t>
      </w:r>
      <w:r>
        <w:rPr>
          <w:color w:val="231F20"/>
          <w:spacing w:val="-2"/>
        </w:rPr>
        <w:t>the</w:t>
      </w:r>
      <w:r>
        <w:rPr>
          <w:color w:val="231F20"/>
          <w:spacing w:val="-8"/>
        </w:rPr>
        <w:t> </w:t>
      </w:r>
      <w:r>
        <w:rPr>
          <w:color w:val="231F20"/>
          <w:spacing w:val="-2"/>
        </w:rPr>
        <w:t>list</w:t>
      </w:r>
      <w:r>
        <w:rPr>
          <w:color w:val="231F20"/>
          <w:spacing w:val="-8"/>
        </w:rPr>
        <w:t> </w:t>
      </w:r>
      <w:r>
        <w:rPr>
          <w:color w:val="231F20"/>
          <w:spacing w:val="-2"/>
        </w:rPr>
        <w:t>for </w:t>
      </w:r>
      <w:r>
        <w:rPr>
          <w:color w:val="231F20"/>
        </w:rPr>
        <w:t>generating bright ideas and successful products.</w:t>
      </w:r>
    </w:p>
    <w:p>
      <w:pPr>
        <w:pStyle w:val="BodyText"/>
        <w:spacing w:line="249" w:lineRule="auto"/>
        <w:ind w:left="330" w:right="367" w:firstLine="300"/>
        <w:jc w:val="both"/>
        <w:rPr>
          <w:sz w:val="13"/>
        </w:rPr>
      </w:pPr>
      <w:r>
        <w:rPr>
          <w:color w:val="231F20"/>
          <w:spacing w:val="-2"/>
        </w:rPr>
        <w:t>Good</w:t>
      </w:r>
      <w:r>
        <w:rPr>
          <w:color w:val="231F20"/>
          <w:spacing w:val="-12"/>
        </w:rPr>
        <w:t> </w:t>
      </w:r>
      <w:r>
        <w:rPr>
          <w:color w:val="231F20"/>
          <w:spacing w:val="-2"/>
        </w:rPr>
        <w:t>generic</w:t>
      </w:r>
      <w:r>
        <w:rPr>
          <w:color w:val="231F20"/>
          <w:spacing w:val="-11"/>
        </w:rPr>
        <w:t> </w:t>
      </w:r>
      <w:r>
        <w:rPr>
          <w:color w:val="231F20"/>
          <w:spacing w:val="-2"/>
        </w:rPr>
        <w:t>solutions</w:t>
      </w:r>
      <w:r>
        <w:rPr>
          <w:color w:val="231F20"/>
          <w:spacing w:val="-11"/>
        </w:rPr>
        <w:t> </w:t>
      </w:r>
      <w:r>
        <w:rPr>
          <w:color w:val="231F20"/>
          <w:spacing w:val="-2"/>
        </w:rPr>
        <w:t>across</w:t>
      </w:r>
      <w:r>
        <w:rPr>
          <w:color w:val="231F20"/>
          <w:spacing w:val="-11"/>
        </w:rPr>
        <w:t> </w:t>
      </w:r>
      <w:r>
        <w:rPr>
          <w:color w:val="231F20"/>
          <w:spacing w:val="-2"/>
        </w:rPr>
        <w:t>industries</w:t>
      </w:r>
      <w:r>
        <w:rPr>
          <w:color w:val="231F20"/>
          <w:spacing w:val="-11"/>
        </w:rPr>
        <w:t> </w:t>
      </w:r>
      <w:r>
        <w:rPr>
          <w:color w:val="231F20"/>
          <w:spacing w:val="-2"/>
        </w:rPr>
        <w:t>have</w:t>
      </w:r>
      <w:r>
        <w:rPr>
          <w:color w:val="231F20"/>
          <w:spacing w:val="-11"/>
        </w:rPr>
        <w:t> </w:t>
      </w:r>
      <w:r>
        <w:rPr>
          <w:color w:val="231F20"/>
          <w:spacing w:val="-2"/>
        </w:rPr>
        <w:t>been</w:t>
      </w:r>
      <w:r>
        <w:rPr>
          <w:color w:val="231F20"/>
          <w:spacing w:val="-11"/>
        </w:rPr>
        <w:t> </w:t>
      </w:r>
      <w:r>
        <w:rPr>
          <w:color w:val="231F20"/>
          <w:spacing w:val="-2"/>
        </w:rPr>
        <w:t>studied</w:t>
      </w:r>
      <w:r>
        <w:rPr>
          <w:color w:val="231F20"/>
          <w:spacing w:val="-11"/>
        </w:rPr>
        <w:t> </w:t>
      </w:r>
      <w:r>
        <w:rPr>
          <w:color w:val="231F20"/>
          <w:spacing w:val="-2"/>
        </w:rPr>
        <w:t>as</w:t>
      </w:r>
      <w:r>
        <w:rPr>
          <w:color w:val="231F20"/>
          <w:spacing w:val="-12"/>
        </w:rPr>
        <w:t> </w:t>
      </w:r>
      <w:r>
        <w:rPr>
          <w:color w:val="231F20"/>
          <w:spacing w:val="-2"/>
        </w:rPr>
        <w:t>part</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devel- opment</w:t>
      </w:r>
      <w:r>
        <w:rPr>
          <w:color w:val="231F20"/>
          <w:spacing w:val="-12"/>
        </w:rPr>
        <w:t> </w:t>
      </w:r>
      <w:r>
        <w:rPr>
          <w:color w:val="231F20"/>
          <w:spacing w:val="-2"/>
        </w:rPr>
        <w:t>of</w:t>
      </w:r>
      <w:r>
        <w:rPr>
          <w:color w:val="231F20"/>
          <w:spacing w:val="-11"/>
        </w:rPr>
        <w:t> </w:t>
      </w:r>
      <w:r>
        <w:rPr>
          <w:color w:val="231F20"/>
          <w:spacing w:val="-2"/>
        </w:rPr>
        <w:t>TRIZ.</w:t>
      </w:r>
      <w:r>
        <w:rPr>
          <w:color w:val="231F20"/>
          <w:spacing w:val="-11"/>
        </w:rPr>
        <w:t> </w:t>
      </w:r>
      <w:r>
        <w:rPr>
          <w:color w:val="231F20"/>
          <w:spacing w:val="-2"/>
        </w:rPr>
        <w:t>Altshuller</w:t>
      </w:r>
      <w:r>
        <w:rPr>
          <w:color w:val="231F20"/>
          <w:spacing w:val="-11"/>
        </w:rPr>
        <w:t> </w:t>
      </w:r>
      <w:r>
        <w:rPr>
          <w:color w:val="231F20"/>
          <w:spacing w:val="-2"/>
        </w:rPr>
        <w:t>and</w:t>
      </w:r>
      <w:r>
        <w:rPr>
          <w:color w:val="231F20"/>
          <w:spacing w:val="-11"/>
        </w:rPr>
        <w:t> </w:t>
      </w:r>
      <w:r>
        <w:rPr>
          <w:color w:val="231F20"/>
          <w:spacing w:val="-2"/>
        </w:rPr>
        <w:t>his</w:t>
      </w:r>
      <w:r>
        <w:rPr>
          <w:color w:val="231F20"/>
          <w:spacing w:val="-11"/>
        </w:rPr>
        <w:t> </w:t>
      </w:r>
      <w:r>
        <w:rPr>
          <w:color w:val="231F20"/>
          <w:spacing w:val="-2"/>
        </w:rPr>
        <w:t>researchers</w:t>
      </w:r>
      <w:r>
        <w:rPr>
          <w:color w:val="231F20"/>
          <w:spacing w:val="-11"/>
        </w:rPr>
        <w:t> </w:t>
      </w:r>
      <w:r>
        <w:rPr>
          <w:color w:val="231F20"/>
          <w:spacing w:val="-2"/>
        </w:rPr>
        <w:t>collected</w:t>
      </w:r>
      <w:r>
        <w:rPr>
          <w:color w:val="231F20"/>
          <w:spacing w:val="-11"/>
        </w:rPr>
        <w:t> </w:t>
      </w:r>
      <w:r>
        <w:rPr>
          <w:color w:val="231F20"/>
          <w:spacing w:val="-2"/>
        </w:rPr>
        <w:t>examples</w:t>
      </w:r>
      <w:r>
        <w:rPr>
          <w:color w:val="231F20"/>
          <w:spacing w:val="-12"/>
        </w:rPr>
        <w:t> </w:t>
      </w:r>
      <w:r>
        <w:rPr>
          <w:color w:val="231F20"/>
          <w:spacing w:val="-2"/>
        </w:rPr>
        <w:t>of</w:t>
      </w:r>
      <w:r>
        <w:rPr>
          <w:color w:val="231F20"/>
          <w:spacing w:val="-11"/>
        </w:rPr>
        <w:t> </w:t>
      </w:r>
      <w:r>
        <w:rPr>
          <w:color w:val="231F20"/>
          <w:spacing w:val="-2"/>
        </w:rPr>
        <w:t>repeated</w:t>
      </w:r>
      <w:r>
        <w:rPr>
          <w:color w:val="231F20"/>
          <w:spacing w:val="-11"/>
        </w:rPr>
        <w:t> </w:t>
      </w:r>
      <w:r>
        <w:rPr>
          <w:color w:val="231F20"/>
          <w:spacing w:val="-2"/>
        </w:rPr>
        <w:t>use </w:t>
      </w:r>
      <w:r>
        <w:rPr>
          <w:color w:val="231F20"/>
        </w:rPr>
        <w:t>of</w:t>
      </w:r>
      <w:r>
        <w:rPr>
          <w:color w:val="231F20"/>
          <w:spacing w:val="-11"/>
        </w:rPr>
        <w:t> </w:t>
      </w:r>
      <w:r>
        <w:rPr>
          <w:color w:val="231F20"/>
        </w:rPr>
        <w:t>the</w:t>
      </w:r>
      <w:r>
        <w:rPr>
          <w:color w:val="231F20"/>
          <w:spacing w:val="-11"/>
        </w:rPr>
        <w:t> </w:t>
      </w:r>
      <w:r>
        <w:rPr>
          <w:color w:val="231F20"/>
        </w:rPr>
        <w:t>same</w:t>
      </w:r>
      <w:r>
        <w:rPr>
          <w:color w:val="231F20"/>
          <w:spacing w:val="-11"/>
        </w:rPr>
        <w:t> </w:t>
      </w:r>
      <w:r>
        <w:rPr>
          <w:color w:val="231F20"/>
        </w:rPr>
        <w:t>solutions</w:t>
      </w:r>
      <w:r>
        <w:rPr>
          <w:color w:val="231F20"/>
          <w:spacing w:val="-11"/>
        </w:rPr>
        <w:t> </w:t>
      </w:r>
      <w:r>
        <w:rPr>
          <w:color w:val="231F20"/>
        </w:rPr>
        <w:t>from</w:t>
      </w:r>
      <w:r>
        <w:rPr>
          <w:color w:val="231F20"/>
          <w:spacing w:val="-11"/>
        </w:rPr>
        <w:t> </w:t>
      </w:r>
      <w:r>
        <w:rPr>
          <w:color w:val="231F20"/>
        </w:rPr>
        <w:t>patent</w:t>
      </w:r>
      <w:r>
        <w:rPr>
          <w:color w:val="231F20"/>
          <w:spacing w:val="-11"/>
        </w:rPr>
        <w:t> </w:t>
      </w:r>
      <w:r>
        <w:rPr>
          <w:color w:val="231F20"/>
        </w:rPr>
        <w:t>information.</w:t>
      </w:r>
      <w:r>
        <w:rPr>
          <w:color w:val="231F20"/>
          <w:spacing w:val="-11"/>
        </w:rPr>
        <w:t> </w:t>
      </w:r>
      <w:r>
        <w:rPr>
          <w:color w:val="231F20"/>
        </w:rPr>
        <w:t>After</w:t>
      </w:r>
      <w:r>
        <w:rPr>
          <w:color w:val="231F20"/>
          <w:spacing w:val="-11"/>
        </w:rPr>
        <w:t> </w:t>
      </w:r>
      <w:r>
        <w:rPr>
          <w:color w:val="231F20"/>
        </w:rPr>
        <w:t>painstaking</w:t>
      </w:r>
      <w:r>
        <w:rPr>
          <w:color w:val="231F20"/>
          <w:spacing w:val="-11"/>
        </w:rPr>
        <w:t> </w:t>
      </w:r>
      <w:r>
        <w:rPr>
          <w:color w:val="231F20"/>
        </w:rPr>
        <w:t>work,</w:t>
      </w:r>
      <w:r>
        <w:rPr>
          <w:color w:val="231F20"/>
          <w:spacing w:val="-11"/>
        </w:rPr>
        <w:t> </w:t>
      </w:r>
      <w:r>
        <w:rPr>
          <w:color w:val="231F20"/>
        </w:rPr>
        <w:t>the</w:t>
      </w:r>
      <w:r>
        <w:rPr>
          <w:color w:val="231F20"/>
          <w:spacing w:val="-11"/>
        </w:rPr>
        <w:t> </w:t>
      </w:r>
      <w:r>
        <w:rPr>
          <w:color w:val="231F20"/>
        </w:rPr>
        <w:t>infor- mation</w:t>
      </w:r>
      <w:r>
        <w:rPr>
          <w:color w:val="231F20"/>
          <w:spacing w:val="-2"/>
        </w:rPr>
        <w:t> </w:t>
      </w:r>
      <w:r>
        <w:rPr>
          <w:color w:val="231F20"/>
        </w:rPr>
        <w:t>on</w:t>
      </w:r>
      <w:r>
        <w:rPr>
          <w:color w:val="231F20"/>
          <w:spacing w:val="-2"/>
        </w:rPr>
        <w:t> </w:t>
      </w:r>
      <w:r>
        <w:rPr>
          <w:color w:val="231F20"/>
        </w:rPr>
        <w:t>tens</w:t>
      </w:r>
      <w:r>
        <w:rPr>
          <w:color w:val="231F20"/>
          <w:spacing w:val="-2"/>
        </w:rPr>
        <w:t> </w:t>
      </w:r>
      <w:r>
        <w:rPr>
          <w:color w:val="231F20"/>
        </w:rPr>
        <w:t>of</w:t>
      </w:r>
      <w:r>
        <w:rPr>
          <w:color w:val="231F20"/>
          <w:spacing w:val="-2"/>
        </w:rPr>
        <w:t> </w:t>
      </w:r>
      <w:r>
        <w:rPr>
          <w:color w:val="231F20"/>
        </w:rPr>
        <w:t>thousands</w:t>
      </w:r>
      <w:r>
        <w:rPr>
          <w:color w:val="231F20"/>
          <w:spacing w:val="-2"/>
        </w:rPr>
        <w:t> </w:t>
      </w:r>
      <w:r>
        <w:rPr>
          <w:color w:val="231F20"/>
        </w:rPr>
        <w:t>of</w:t>
      </w:r>
      <w:r>
        <w:rPr>
          <w:color w:val="231F20"/>
          <w:spacing w:val="-2"/>
        </w:rPr>
        <w:t> </w:t>
      </w:r>
      <w:r>
        <w:rPr>
          <w:color w:val="231F20"/>
        </w:rPr>
        <w:t>good</w:t>
      </w:r>
      <w:r>
        <w:rPr>
          <w:color w:val="231F20"/>
          <w:spacing w:val="-2"/>
        </w:rPr>
        <w:t> </w:t>
      </w:r>
      <w:r>
        <w:rPr>
          <w:color w:val="231F20"/>
        </w:rPr>
        <w:t>solutions</w:t>
      </w:r>
      <w:r>
        <w:rPr>
          <w:color w:val="231F20"/>
          <w:spacing w:val="-2"/>
        </w:rPr>
        <w:t> </w:t>
      </w:r>
      <w:r>
        <w:rPr>
          <w:color w:val="231F20"/>
        </w:rPr>
        <w:t>was</w:t>
      </w:r>
      <w:r>
        <w:rPr>
          <w:color w:val="231F20"/>
          <w:spacing w:val="-2"/>
        </w:rPr>
        <w:t> </w:t>
      </w:r>
      <w:r>
        <w:rPr>
          <w:color w:val="231F20"/>
        </w:rPr>
        <w:t>boiled</w:t>
      </w:r>
      <w:r>
        <w:rPr>
          <w:color w:val="231F20"/>
          <w:spacing w:val="-2"/>
        </w:rPr>
        <w:t> </w:t>
      </w:r>
      <w:r>
        <w:rPr>
          <w:color w:val="231F20"/>
        </w:rPr>
        <w:t>down</w:t>
      </w:r>
      <w:r>
        <w:rPr>
          <w:color w:val="231F20"/>
          <w:spacing w:val="-2"/>
        </w:rPr>
        <w:t> </w:t>
      </w:r>
      <w:r>
        <w:rPr>
          <w:color w:val="231F20"/>
        </w:rPr>
        <w:t>to</w:t>
      </w:r>
      <w:r>
        <w:rPr>
          <w:color w:val="231F20"/>
          <w:spacing w:val="-2"/>
        </w:rPr>
        <w:t> </w:t>
      </w:r>
      <w:r>
        <w:rPr>
          <w:color w:val="231F20"/>
        </w:rPr>
        <w:t>40</w:t>
      </w:r>
      <w:r>
        <w:rPr>
          <w:color w:val="231F20"/>
          <w:spacing w:val="-2"/>
        </w:rPr>
        <w:t> </w:t>
      </w:r>
      <w:r>
        <w:rPr>
          <w:color w:val="231F20"/>
        </w:rPr>
        <w:t>principles in the early 1970s.</w:t>
      </w:r>
      <w:r>
        <w:rPr>
          <w:color w:val="231F20"/>
          <w:position w:val="6"/>
          <w:sz w:val="13"/>
        </w:rPr>
        <w:t>1</w:t>
      </w:r>
      <w:r>
        <w:rPr>
          <w:color w:val="231F20"/>
          <w:spacing w:val="20"/>
          <w:position w:val="6"/>
          <w:sz w:val="13"/>
        </w:rPr>
        <w:t> </w:t>
      </w:r>
      <w:r>
        <w:rPr>
          <w:color w:val="231F20"/>
        </w:rPr>
        <w:t>The use of these principles of innovation became an impor- tant</w:t>
      </w:r>
      <w:r>
        <w:rPr>
          <w:color w:val="231F20"/>
          <w:spacing w:val="-14"/>
        </w:rPr>
        <w:t> </w:t>
      </w:r>
      <w:r>
        <w:rPr>
          <w:color w:val="231F20"/>
        </w:rPr>
        <w:t>branch</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theory.</w:t>
      </w:r>
      <w:r>
        <w:rPr>
          <w:color w:val="231F20"/>
          <w:spacing w:val="-13"/>
        </w:rPr>
        <w:t> </w:t>
      </w:r>
      <w:r>
        <w:rPr>
          <w:color w:val="231F20"/>
        </w:rPr>
        <w:t>Various</w:t>
      </w:r>
      <w:r>
        <w:rPr>
          <w:color w:val="231F20"/>
          <w:spacing w:val="-13"/>
        </w:rPr>
        <w:t> </w:t>
      </w:r>
      <w:r>
        <w:rPr>
          <w:color w:val="231F20"/>
        </w:rPr>
        <w:t>collections</w:t>
      </w:r>
      <w:r>
        <w:rPr>
          <w:color w:val="231F20"/>
          <w:spacing w:val="-13"/>
        </w:rPr>
        <w:t> </w:t>
      </w:r>
      <w:r>
        <w:rPr>
          <w:color w:val="231F20"/>
        </w:rPr>
        <w:t>of</w:t>
      </w:r>
      <w:r>
        <w:rPr>
          <w:color w:val="231F20"/>
          <w:spacing w:val="-13"/>
        </w:rPr>
        <w:t> </w:t>
      </w:r>
      <w:r>
        <w:rPr>
          <w:color w:val="231F20"/>
        </w:rPr>
        <w:t>standard</w:t>
      </w:r>
      <w:r>
        <w:rPr>
          <w:color w:val="231F20"/>
          <w:spacing w:val="-14"/>
        </w:rPr>
        <w:t> </w:t>
      </w:r>
      <w:r>
        <w:rPr>
          <w:color w:val="231F20"/>
        </w:rPr>
        <w:t>solutions</w:t>
      </w:r>
      <w:r>
        <w:rPr>
          <w:color w:val="231F20"/>
          <w:spacing w:val="-13"/>
        </w:rPr>
        <w:t> </w:t>
      </w:r>
      <w:r>
        <w:rPr>
          <w:color w:val="231F20"/>
        </w:rPr>
        <w:t>and</w:t>
      </w:r>
      <w:r>
        <w:rPr>
          <w:color w:val="231F20"/>
          <w:spacing w:val="-13"/>
        </w:rPr>
        <w:t> </w:t>
      </w:r>
      <w:r>
        <w:rPr>
          <w:color w:val="231F20"/>
        </w:rPr>
        <w:t>principles </w:t>
      </w:r>
      <w:r>
        <w:rPr>
          <w:color w:val="231F20"/>
          <w:spacing w:val="-4"/>
        </w:rPr>
        <w:t>for innovations were developed. To learn more about the research, see Savransky’s </w:t>
      </w:r>
      <w:r>
        <w:rPr>
          <w:color w:val="231F20"/>
        </w:rPr>
        <w:t>book</w:t>
      </w:r>
      <w:r>
        <w:rPr>
          <w:color w:val="231F20"/>
          <w:position w:val="6"/>
          <w:sz w:val="13"/>
        </w:rPr>
        <w:t>2</w:t>
      </w:r>
      <w:r>
        <w:rPr>
          <w:color w:val="231F20"/>
          <w:spacing w:val="38"/>
          <w:position w:val="6"/>
          <w:sz w:val="13"/>
        </w:rPr>
        <w:t> </w:t>
      </w:r>
      <w:r>
        <w:rPr>
          <w:color w:val="231F20"/>
        </w:rPr>
        <w:t>and the paper by Zlotin and Zusman.</w:t>
      </w:r>
      <w:r>
        <w:rPr>
          <w:color w:val="231F20"/>
          <w:position w:val="6"/>
          <w:sz w:val="13"/>
        </w:rPr>
        <w:t>3</w:t>
      </w:r>
    </w:p>
    <w:p>
      <w:pPr>
        <w:pStyle w:val="BodyText"/>
        <w:spacing w:line="249" w:lineRule="auto"/>
        <w:ind w:left="330" w:right="366" w:firstLine="300"/>
        <w:jc w:val="both"/>
      </w:pPr>
      <w:r>
        <w:rPr>
          <w:color w:val="231F20"/>
        </w:rPr>
        <w:t>Our</w:t>
      </w:r>
      <w:r>
        <w:rPr>
          <w:color w:val="231F20"/>
          <w:spacing w:val="-14"/>
        </w:rPr>
        <w:t> </w:t>
      </w:r>
      <w:r>
        <w:rPr>
          <w:color w:val="231F20"/>
        </w:rPr>
        <w:t>goal</w:t>
      </w:r>
      <w:r>
        <w:rPr>
          <w:color w:val="231F20"/>
          <w:spacing w:val="-13"/>
        </w:rPr>
        <w:t> </w:t>
      </w:r>
      <w:r>
        <w:rPr>
          <w:color w:val="231F20"/>
        </w:rPr>
        <w:t>in</w:t>
      </w:r>
      <w:r>
        <w:rPr>
          <w:color w:val="231F20"/>
          <w:spacing w:val="-13"/>
        </w:rPr>
        <w:t> </w:t>
      </w:r>
      <w:r>
        <w:rPr>
          <w:color w:val="231F20"/>
        </w:rPr>
        <w:t>this</w:t>
      </w:r>
      <w:r>
        <w:rPr>
          <w:color w:val="231F20"/>
          <w:spacing w:val="-13"/>
        </w:rPr>
        <w:t> </w:t>
      </w:r>
      <w:r>
        <w:rPr>
          <w:color w:val="231F20"/>
        </w:rPr>
        <w:t>chapter</w:t>
      </w:r>
      <w:r>
        <w:rPr>
          <w:color w:val="231F20"/>
          <w:spacing w:val="-13"/>
        </w:rPr>
        <w:t> </w:t>
      </w:r>
      <w:r>
        <w:rPr>
          <w:color w:val="231F20"/>
        </w:rPr>
        <w:t>is</w:t>
      </w:r>
      <w:r>
        <w:rPr>
          <w:color w:val="231F20"/>
          <w:spacing w:val="-13"/>
        </w:rPr>
        <w:t> </w:t>
      </w:r>
      <w:r>
        <w:rPr>
          <w:color w:val="231F20"/>
        </w:rPr>
        <w:t>to</w:t>
      </w:r>
      <w:r>
        <w:rPr>
          <w:color w:val="231F20"/>
          <w:spacing w:val="-13"/>
        </w:rPr>
        <w:t> </w:t>
      </w:r>
      <w:r>
        <w:rPr>
          <w:color w:val="231F20"/>
        </w:rPr>
        <w:t>present</w:t>
      </w:r>
      <w:r>
        <w:rPr>
          <w:color w:val="231F20"/>
          <w:spacing w:val="-13"/>
        </w:rPr>
        <w:t> </w:t>
      </w:r>
      <w:r>
        <w:rPr>
          <w:color w:val="231F20"/>
        </w:rPr>
        <w:t>the</w:t>
      </w:r>
      <w:r>
        <w:rPr>
          <w:color w:val="231F20"/>
          <w:spacing w:val="-14"/>
        </w:rPr>
        <w:t> </w:t>
      </w:r>
      <w:r>
        <w:rPr>
          <w:color w:val="231F20"/>
        </w:rPr>
        <w:t>modern</w:t>
      </w:r>
      <w:r>
        <w:rPr>
          <w:color w:val="231F20"/>
          <w:spacing w:val="-13"/>
        </w:rPr>
        <w:t> </w:t>
      </w:r>
      <w:r>
        <w:rPr>
          <w:color w:val="231F20"/>
        </w:rPr>
        <w:t>list</w:t>
      </w:r>
      <w:r>
        <w:rPr>
          <w:color w:val="231F20"/>
          <w:spacing w:val="-13"/>
        </w:rPr>
        <w:t> </w:t>
      </w:r>
      <w:r>
        <w:rPr>
          <w:color w:val="231F20"/>
        </w:rPr>
        <w:t>of</w:t>
      </w:r>
      <w:r>
        <w:rPr>
          <w:color w:val="231F20"/>
          <w:spacing w:val="-13"/>
        </w:rPr>
        <w:t> </w:t>
      </w:r>
      <w:r>
        <w:rPr>
          <w:color w:val="231F20"/>
        </w:rPr>
        <w:t>40</w:t>
      </w:r>
      <w:r>
        <w:rPr>
          <w:color w:val="231F20"/>
          <w:spacing w:val="-13"/>
        </w:rPr>
        <w:t> </w:t>
      </w:r>
      <w:r>
        <w:rPr>
          <w:color w:val="231F20"/>
        </w:rPr>
        <w:t>principles</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prob- lem-solving</w:t>
      </w:r>
      <w:r>
        <w:rPr>
          <w:color w:val="231F20"/>
          <w:spacing w:val="-14"/>
        </w:rPr>
        <w:t> </w:t>
      </w:r>
      <w:r>
        <w:rPr>
          <w:color w:val="231F20"/>
        </w:rPr>
        <w:t>tool</w:t>
      </w:r>
      <w:r>
        <w:rPr>
          <w:color w:val="231F20"/>
          <w:spacing w:val="-13"/>
        </w:rPr>
        <w:t> </w:t>
      </w:r>
      <w:r>
        <w:rPr>
          <w:color w:val="231F20"/>
        </w:rPr>
        <w:t>that</w:t>
      </w:r>
      <w:r>
        <w:rPr>
          <w:color w:val="231F20"/>
          <w:spacing w:val="-13"/>
        </w:rPr>
        <w:t> </w:t>
      </w:r>
      <w:r>
        <w:rPr>
          <w:color w:val="231F20"/>
        </w:rPr>
        <w:t>is</w:t>
      </w:r>
      <w:r>
        <w:rPr>
          <w:color w:val="231F20"/>
          <w:spacing w:val="-13"/>
        </w:rPr>
        <w:t> </w:t>
      </w:r>
      <w:r>
        <w:rPr>
          <w:color w:val="231F20"/>
        </w:rPr>
        <w:t>effective,</w:t>
      </w:r>
      <w:r>
        <w:rPr>
          <w:color w:val="231F20"/>
          <w:spacing w:val="-13"/>
        </w:rPr>
        <w:t> </w:t>
      </w:r>
      <w:r>
        <w:rPr>
          <w:color w:val="231F20"/>
        </w:rPr>
        <w:t>easy</w:t>
      </w:r>
      <w:r>
        <w:rPr>
          <w:color w:val="231F20"/>
          <w:spacing w:val="-13"/>
        </w:rPr>
        <w:t> </w:t>
      </w:r>
      <w:r>
        <w:rPr>
          <w:color w:val="231F20"/>
        </w:rPr>
        <w:t>to</w:t>
      </w:r>
      <w:r>
        <w:rPr>
          <w:color w:val="231F20"/>
          <w:spacing w:val="-13"/>
        </w:rPr>
        <w:t> </w:t>
      </w:r>
      <w:r>
        <w:rPr>
          <w:color w:val="231F20"/>
        </w:rPr>
        <w:t>use,</w:t>
      </w:r>
      <w:r>
        <w:rPr>
          <w:color w:val="231F20"/>
          <w:spacing w:val="-13"/>
        </w:rPr>
        <w:t> </w:t>
      </w:r>
      <w:r>
        <w:rPr>
          <w:color w:val="231F20"/>
        </w:rPr>
        <w:t>cheap,</w:t>
      </w:r>
      <w:r>
        <w:rPr>
          <w:color w:val="231F20"/>
          <w:spacing w:val="-14"/>
        </w:rPr>
        <w:t> </w:t>
      </w:r>
      <w:r>
        <w:rPr>
          <w:color w:val="231F20"/>
        </w:rPr>
        <w:t>and</w:t>
      </w:r>
      <w:r>
        <w:rPr>
          <w:color w:val="231F20"/>
          <w:spacing w:val="-13"/>
        </w:rPr>
        <w:t> </w:t>
      </w:r>
      <w:r>
        <w:rPr>
          <w:color w:val="231F20"/>
        </w:rPr>
        <w:t>accessible</w:t>
      </w:r>
      <w:r>
        <w:rPr>
          <w:color w:val="231F20"/>
          <w:spacing w:val="-13"/>
        </w:rPr>
        <w:t> </w:t>
      </w:r>
      <w:r>
        <w:rPr>
          <w:color w:val="231F20"/>
        </w:rPr>
        <w:t>to</w:t>
      </w:r>
      <w:r>
        <w:rPr>
          <w:color w:val="231F20"/>
          <w:spacing w:val="-13"/>
        </w:rPr>
        <w:t> </w:t>
      </w:r>
      <w:r>
        <w:rPr>
          <w:color w:val="231F20"/>
        </w:rPr>
        <w:t>everybody. The</w:t>
      </w:r>
      <w:r>
        <w:rPr>
          <w:color w:val="231F20"/>
          <w:spacing w:val="-9"/>
        </w:rPr>
        <w:t> </w:t>
      </w:r>
      <w:r>
        <w:rPr>
          <w:color w:val="231F20"/>
        </w:rPr>
        <w:t>40</w:t>
      </w:r>
      <w:r>
        <w:rPr>
          <w:color w:val="231F20"/>
          <w:spacing w:val="-9"/>
        </w:rPr>
        <w:t> </w:t>
      </w:r>
      <w:r>
        <w:rPr>
          <w:color w:val="231F20"/>
        </w:rPr>
        <w:t>principles</w:t>
      </w:r>
      <w:r>
        <w:rPr>
          <w:color w:val="231F20"/>
          <w:spacing w:val="-9"/>
        </w:rPr>
        <w:t> </w:t>
      </w:r>
      <w:r>
        <w:rPr>
          <w:color w:val="231F20"/>
        </w:rPr>
        <w:t>are</w:t>
      </w:r>
      <w:r>
        <w:rPr>
          <w:color w:val="231F20"/>
          <w:spacing w:val="-9"/>
        </w:rPr>
        <w:t> </w:t>
      </w:r>
      <w:r>
        <w:rPr>
          <w:color w:val="231F20"/>
        </w:rPr>
        <w:t>the</w:t>
      </w:r>
      <w:r>
        <w:rPr>
          <w:color w:val="231F20"/>
          <w:spacing w:val="-9"/>
        </w:rPr>
        <w:t> </w:t>
      </w:r>
      <w:r>
        <w:rPr>
          <w:color w:val="231F20"/>
        </w:rPr>
        <w:t>most</w:t>
      </w:r>
      <w:r>
        <w:rPr>
          <w:color w:val="231F20"/>
          <w:spacing w:val="-9"/>
        </w:rPr>
        <w:t> </w:t>
      </w:r>
      <w:r>
        <w:rPr>
          <w:color w:val="231F20"/>
        </w:rPr>
        <w:t>popular</w:t>
      </w:r>
      <w:r>
        <w:rPr>
          <w:color w:val="231F20"/>
          <w:spacing w:val="-9"/>
        </w:rPr>
        <w:t> </w:t>
      </w:r>
      <w:r>
        <w:rPr>
          <w:color w:val="231F20"/>
        </w:rPr>
        <w:t>tool</w:t>
      </w:r>
      <w:r>
        <w:rPr>
          <w:color w:val="231F20"/>
          <w:spacing w:val="-9"/>
        </w:rPr>
        <w:t> </w:t>
      </w:r>
      <w:r>
        <w:rPr>
          <w:color w:val="231F20"/>
        </w:rPr>
        <w:t>of</w:t>
      </w:r>
      <w:r>
        <w:rPr>
          <w:color w:val="231F20"/>
          <w:spacing w:val="-9"/>
        </w:rPr>
        <w:t> </w:t>
      </w:r>
      <w:r>
        <w:rPr>
          <w:color w:val="231F20"/>
        </w:rPr>
        <w:t>TRIZ</w:t>
      </w:r>
      <w:r>
        <w:rPr>
          <w:color w:val="231F20"/>
          <w:spacing w:val="-9"/>
        </w:rPr>
        <w:t> </w:t>
      </w:r>
      <w:r>
        <w:rPr>
          <w:color w:val="231F20"/>
        </w:rPr>
        <w:t>and</w:t>
      </w:r>
      <w:r>
        <w:rPr>
          <w:color w:val="231F20"/>
          <w:spacing w:val="-9"/>
        </w:rPr>
        <w:t> </w:t>
      </w:r>
      <w:r>
        <w:rPr>
          <w:color w:val="231F20"/>
        </w:rPr>
        <w:t>several</w:t>
      </w:r>
      <w:r>
        <w:rPr>
          <w:color w:val="231F20"/>
          <w:spacing w:val="-9"/>
        </w:rPr>
        <w:t> </w:t>
      </w:r>
      <w:r>
        <w:rPr>
          <w:color w:val="231F20"/>
        </w:rPr>
        <w:t>books</w:t>
      </w:r>
      <w:r>
        <w:rPr>
          <w:color w:val="231F20"/>
          <w:spacing w:val="-9"/>
        </w:rPr>
        <w:t> </w:t>
      </w:r>
      <w:r>
        <w:rPr>
          <w:color w:val="231F20"/>
        </w:rPr>
        <w:t>and</w:t>
      </w:r>
      <w:r>
        <w:rPr>
          <w:color w:val="231F20"/>
          <w:spacing w:val="-9"/>
        </w:rPr>
        <w:t> </w:t>
      </w:r>
      <w:r>
        <w:rPr>
          <w:color w:val="231F20"/>
        </w:rPr>
        <w:t>many articles</w:t>
      </w:r>
      <w:r>
        <w:rPr>
          <w:color w:val="231F20"/>
          <w:spacing w:val="-4"/>
        </w:rPr>
        <w:t> </w:t>
      </w:r>
      <w:r>
        <w:rPr>
          <w:color w:val="231F20"/>
        </w:rPr>
        <w:t>are</w:t>
      </w:r>
      <w:r>
        <w:rPr>
          <w:color w:val="231F20"/>
          <w:spacing w:val="-4"/>
        </w:rPr>
        <w:t> </w:t>
      </w:r>
      <w:r>
        <w:rPr>
          <w:color w:val="231F20"/>
        </w:rPr>
        <w:t>devoted</w:t>
      </w:r>
      <w:r>
        <w:rPr>
          <w:color w:val="231F20"/>
          <w:spacing w:val="-4"/>
        </w:rPr>
        <w:t> </w:t>
      </w:r>
      <w:r>
        <w:rPr>
          <w:color w:val="231F20"/>
        </w:rPr>
        <w:t>to</w:t>
      </w:r>
      <w:r>
        <w:rPr>
          <w:color w:val="231F20"/>
          <w:spacing w:val="-4"/>
        </w:rPr>
        <w:t> </w:t>
      </w:r>
      <w:r>
        <w:rPr>
          <w:color w:val="231F20"/>
        </w:rPr>
        <w:t>them.</w:t>
      </w:r>
      <w:r>
        <w:rPr>
          <w:color w:val="231F20"/>
          <w:spacing w:val="-4"/>
        </w:rPr>
        <w:t> </w:t>
      </w:r>
      <w:r>
        <w:rPr>
          <w:color w:val="231F20"/>
        </w:rPr>
        <w:t>This</w:t>
      </w:r>
      <w:r>
        <w:rPr>
          <w:color w:val="231F20"/>
          <w:spacing w:val="-4"/>
        </w:rPr>
        <w:t> </w:t>
      </w:r>
      <w:r>
        <w:rPr>
          <w:color w:val="231F20"/>
        </w:rPr>
        <w:t>version</w:t>
      </w:r>
      <w:r>
        <w:rPr>
          <w:color w:val="231F20"/>
          <w:spacing w:val="-4"/>
        </w:rPr>
        <w:t> </w:t>
      </w:r>
      <w:r>
        <w:rPr>
          <w:color w:val="231F20"/>
        </w:rPr>
        <w:t>has</w:t>
      </w:r>
      <w:r>
        <w:rPr>
          <w:color w:val="231F20"/>
          <w:spacing w:val="-4"/>
        </w:rPr>
        <w:t> </w:t>
      </w:r>
      <w:r>
        <w:rPr>
          <w:color w:val="231F20"/>
        </w:rPr>
        <w:t>three</w:t>
      </w:r>
      <w:r>
        <w:rPr>
          <w:color w:val="231F20"/>
          <w:spacing w:val="-4"/>
        </w:rPr>
        <w:t> </w:t>
      </w:r>
      <w:r>
        <w:rPr>
          <w:color w:val="231F20"/>
        </w:rPr>
        <w:t>main</w:t>
      </w:r>
      <w:r>
        <w:rPr>
          <w:color w:val="231F20"/>
          <w:spacing w:val="-4"/>
        </w:rPr>
        <w:t> </w:t>
      </w:r>
      <w:r>
        <w:rPr>
          <w:color w:val="231F20"/>
        </w:rPr>
        <w:t>features:</w:t>
      </w:r>
    </w:p>
    <w:p>
      <w:pPr>
        <w:pStyle w:val="BodyText"/>
        <w:rPr>
          <w:sz w:val="20"/>
        </w:rPr>
      </w:pPr>
    </w:p>
    <w:p>
      <w:pPr>
        <w:pStyle w:val="BodyText"/>
        <w:spacing w:before="174"/>
        <w:rPr>
          <w:sz w:val="20"/>
        </w:rPr>
      </w:pPr>
    </w:p>
    <w:p>
      <w:pPr>
        <w:spacing w:before="1"/>
        <w:ind w:left="159" w:right="368" w:firstLine="0"/>
        <w:jc w:val="right"/>
        <w:rPr>
          <w:rFonts w:ascii="Trebuchet MS"/>
          <w:b/>
          <w:sz w:val="20"/>
        </w:rPr>
      </w:pPr>
      <w:r>
        <w:rPr>
          <w:rFonts w:ascii="Trebuchet MS"/>
          <w:b/>
          <w:color w:val="231F20"/>
          <w:spacing w:val="-5"/>
          <w:sz w:val="20"/>
        </w:rPr>
        <w:t>121</w:t>
      </w:r>
    </w:p>
    <w:p>
      <w:pPr>
        <w:spacing w:after="0"/>
        <w:jc w:val="right"/>
        <w:rPr>
          <w:rFonts w:ascii="Trebuchet MS"/>
          <w:sz w:val="20"/>
        </w:rPr>
        <w:sectPr>
          <w:headerReference w:type="default" r:id="rId128"/>
          <w:pgSz w:w="8580" w:h="13080"/>
          <w:pgMar w:header="0" w:footer="0" w:top="1480" w:bottom="280" w:left="600" w:right="560"/>
        </w:sectPr>
      </w:pPr>
    </w:p>
    <w:p>
      <w:pPr>
        <w:pStyle w:val="BodyText"/>
        <w:spacing w:before="225"/>
        <w:rPr>
          <w:rFonts w:ascii="Trebuchet MS"/>
          <w:b/>
        </w:rPr>
      </w:pPr>
    </w:p>
    <w:p>
      <w:pPr>
        <w:pStyle w:val="ListParagraph"/>
        <w:numPr>
          <w:ilvl w:val="0"/>
          <w:numId w:val="62"/>
        </w:numPr>
        <w:tabs>
          <w:tab w:pos="808" w:val="left" w:leader="none"/>
          <w:tab w:pos="810" w:val="left" w:leader="none"/>
        </w:tabs>
        <w:spacing w:line="259" w:lineRule="auto" w:before="0" w:after="0"/>
        <w:ind w:left="810" w:right="368" w:hanging="219"/>
        <w:jc w:val="both"/>
        <w:rPr>
          <w:sz w:val="21"/>
        </w:rPr>
      </w:pPr>
      <w:r>
        <w:rPr>
          <w:color w:val="231F20"/>
          <w:sz w:val="21"/>
        </w:rPr>
        <w:t>All</w:t>
      </w:r>
      <w:r>
        <w:rPr>
          <w:color w:val="231F20"/>
          <w:spacing w:val="-14"/>
          <w:sz w:val="21"/>
        </w:rPr>
        <w:t> </w:t>
      </w:r>
      <w:r>
        <w:rPr>
          <w:color w:val="231F20"/>
          <w:sz w:val="21"/>
        </w:rPr>
        <w:t>examples</w:t>
      </w:r>
      <w:r>
        <w:rPr>
          <w:color w:val="231F20"/>
          <w:spacing w:val="-13"/>
          <w:sz w:val="21"/>
        </w:rPr>
        <w:t> </w:t>
      </w:r>
      <w:r>
        <w:rPr>
          <w:color w:val="231F20"/>
          <w:sz w:val="21"/>
        </w:rPr>
        <w:t>are</w:t>
      </w:r>
      <w:r>
        <w:rPr>
          <w:color w:val="231F20"/>
          <w:spacing w:val="-13"/>
          <w:sz w:val="21"/>
        </w:rPr>
        <w:t> </w:t>
      </w:r>
      <w:r>
        <w:rPr>
          <w:color w:val="231F20"/>
          <w:sz w:val="21"/>
        </w:rPr>
        <w:t>new.</w:t>
      </w:r>
      <w:r>
        <w:rPr>
          <w:color w:val="231F20"/>
          <w:spacing w:val="-13"/>
          <w:sz w:val="21"/>
        </w:rPr>
        <w:t> </w:t>
      </w:r>
      <w:r>
        <w:rPr>
          <w:color w:val="231F20"/>
          <w:sz w:val="21"/>
        </w:rPr>
        <w:t>They</w:t>
      </w:r>
      <w:r>
        <w:rPr>
          <w:color w:val="231F20"/>
          <w:spacing w:val="-13"/>
          <w:sz w:val="21"/>
        </w:rPr>
        <w:t> </w:t>
      </w:r>
      <w:r>
        <w:rPr>
          <w:color w:val="231F20"/>
          <w:sz w:val="21"/>
        </w:rPr>
        <w:t>are</w:t>
      </w:r>
      <w:r>
        <w:rPr>
          <w:color w:val="231F20"/>
          <w:spacing w:val="-13"/>
          <w:sz w:val="21"/>
        </w:rPr>
        <w:t> </w:t>
      </w:r>
      <w:r>
        <w:rPr>
          <w:color w:val="231F20"/>
          <w:sz w:val="21"/>
        </w:rPr>
        <w:t>mainly</w:t>
      </w:r>
      <w:r>
        <w:rPr>
          <w:color w:val="231F20"/>
          <w:spacing w:val="-13"/>
          <w:sz w:val="21"/>
        </w:rPr>
        <w:t> </w:t>
      </w:r>
      <w:r>
        <w:rPr>
          <w:color w:val="231F20"/>
          <w:sz w:val="21"/>
        </w:rPr>
        <w:t>examples</w:t>
      </w:r>
      <w:r>
        <w:rPr>
          <w:color w:val="231F20"/>
          <w:spacing w:val="-13"/>
          <w:sz w:val="21"/>
        </w:rPr>
        <w:t> </w:t>
      </w:r>
      <w:r>
        <w:rPr>
          <w:color w:val="231F20"/>
          <w:sz w:val="21"/>
        </w:rPr>
        <w:t>of</w:t>
      </w:r>
      <w:r>
        <w:rPr>
          <w:color w:val="231F20"/>
          <w:spacing w:val="-14"/>
          <w:sz w:val="21"/>
        </w:rPr>
        <w:t> </w:t>
      </w:r>
      <w:r>
        <w:rPr>
          <w:color w:val="231F20"/>
          <w:sz w:val="21"/>
        </w:rPr>
        <w:t>innovations</w:t>
      </w:r>
      <w:r>
        <w:rPr>
          <w:color w:val="231F20"/>
          <w:spacing w:val="-13"/>
          <w:sz w:val="21"/>
        </w:rPr>
        <w:t> </w:t>
      </w:r>
      <w:r>
        <w:rPr>
          <w:color w:val="231F20"/>
          <w:sz w:val="21"/>
        </w:rPr>
        <w:t>or</w:t>
      </w:r>
      <w:r>
        <w:rPr>
          <w:color w:val="231F20"/>
          <w:spacing w:val="-13"/>
          <w:sz w:val="21"/>
        </w:rPr>
        <w:t> </w:t>
      </w:r>
      <w:r>
        <w:rPr>
          <w:color w:val="231F20"/>
          <w:sz w:val="21"/>
        </w:rPr>
        <w:t>realized solutions</w:t>
      </w:r>
      <w:r>
        <w:rPr>
          <w:color w:val="231F20"/>
          <w:spacing w:val="-1"/>
          <w:sz w:val="21"/>
        </w:rPr>
        <w:t> </w:t>
      </w:r>
      <w:r>
        <w:rPr>
          <w:color w:val="231F20"/>
          <w:sz w:val="21"/>
        </w:rPr>
        <w:t>that</w:t>
      </w:r>
      <w:r>
        <w:rPr>
          <w:color w:val="231F20"/>
          <w:spacing w:val="-1"/>
          <w:sz w:val="21"/>
        </w:rPr>
        <w:t> </w:t>
      </w:r>
      <w:r>
        <w:rPr>
          <w:color w:val="231F20"/>
          <w:sz w:val="21"/>
        </w:rPr>
        <w:t>are</w:t>
      </w:r>
      <w:r>
        <w:rPr>
          <w:color w:val="231F20"/>
          <w:spacing w:val="-1"/>
          <w:sz w:val="21"/>
        </w:rPr>
        <w:t> </w:t>
      </w:r>
      <w:r>
        <w:rPr>
          <w:color w:val="231F20"/>
          <w:sz w:val="21"/>
        </w:rPr>
        <w:t>actually</w:t>
      </w:r>
      <w:r>
        <w:rPr>
          <w:color w:val="231F20"/>
          <w:spacing w:val="-1"/>
          <w:sz w:val="21"/>
        </w:rPr>
        <w:t> </w:t>
      </w:r>
      <w:r>
        <w:rPr>
          <w:color w:val="231F20"/>
          <w:sz w:val="21"/>
        </w:rPr>
        <w:t>used</w:t>
      </w:r>
      <w:r>
        <w:rPr>
          <w:color w:val="231F20"/>
          <w:spacing w:val="-1"/>
          <w:sz w:val="21"/>
        </w:rPr>
        <w:t> </w:t>
      </w:r>
      <w:r>
        <w:rPr>
          <w:color w:val="231F20"/>
          <w:sz w:val="21"/>
        </w:rPr>
        <w:t>in</w:t>
      </w:r>
      <w:r>
        <w:rPr>
          <w:color w:val="231F20"/>
          <w:spacing w:val="-1"/>
          <w:sz w:val="21"/>
        </w:rPr>
        <w:t> </w:t>
      </w:r>
      <w:r>
        <w:rPr>
          <w:color w:val="231F20"/>
          <w:sz w:val="21"/>
        </w:rPr>
        <w:t>everyday</w:t>
      </w:r>
      <w:r>
        <w:rPr>
          <w:color w:val="231F20"/>
          <w:spacing w:val="-1"/>
          <w:sz w:val="21"/>
        </w:rPr>
        <w:t> </w:t>
      </w:r>
      <w:r>
        <w:rPr>
          <w:color w:val="231F20"/>
          <w:sz w:val="21"/>
        </w:rPr>
        <w:t>life.</w:t>
      </w:r>
    </w:p>
    <w:p>
      <w:pPr>
        <w:pStyle w:val="ListParagraph"/>
        <w:numPr>
          <w:ilvl w:val="0"/>
          <w:numId w:val="62"/>
        </w:numPr>
        <w:tabs>
          <w:tab w:pos="810" w:val="left" w:leader="none"/>
        </w:tabs>
        <w:spacing w:line="259" w:lineRule="auto" w:before="0" w:after="0"/>
        <w:ind w:left="810" w:right="367" w:hanging="231"/>
        <w:jc w:val="both"/>
        <w:rPr>
          <w:sz w:val="21"/>
        </w:rPr>
      </w:pPr>
      <w:r>
        <w:rPr>
          <w:color w:val="231F20"/>
          <w:sz w:val="21"/>
        </w:rPr>
        <w:t>Most principles are illustrated with examples from both business and </w:t>
      </w:r>
      <w:r>
        <w:rPr>
          <w:color w:val="231F20"/>
          <w:spacing w:val="-2"/>
          <w:sz w:val="21"/>
        </w:rPr>
        <w:t>technology.</w:t>
      </w:r>
    </w:p>
    <w:p>
      <w:pPr>
        <w:pStyle w:val="ListParagraph"/>
        <w:numPr>
          <w:ilvl w:val="0"/>
          <w:numId w:val="62"/>
        </w:numPr>
        <w:tabs>
          <w:tab w:pos="808" w:val="left" w:leader="none"/>
          <w:tab w:pos="810" w:val="left" w:leader="none"/>
        </w:tabs>
        <w:spacing w:line="259" w:lineRule="auto" w:before="0" w:after="0"/>
        <w:ind w:left="810" w:right="369" w:hanging="224"/>
        <w:jc w:val="both"/>
        <w:rPr>
          <w:sz w:val="21"/>
        </w:rPr>
      </w:pPr>
      <w:r>
        <w:rPr>
          <w:color w:val="231F20"/>
          <w:spacing w:val="-2"/>
          <w:sz w:val="21"/>
        </w:rPr>
        <w:t>The</w:t>
      </w:r>
      <w:r>
        <w:rPr>
          <w:color w:val="231F20"/>
          <w:spacing w:val="-7"/>
          <w:sz w:val="21"/>
        </w:rPr>
        <w:t> </w:t>
      </w:r>
      <w:r>
        <w:rPr>
          <w:color w:val="231F20"/>
          <w:spacing w:val="-2"/>
          <w:sz w:val="21"/>
        </w:rPr>
        <w:t>principles</w:t>
      </w:r>
      <w:r>
        <w:rPr>
          <w:color w:val="231F20"/>
          <w:spacing w:val="-7"/>
          <w:sz w:val="21"/>
        </w:rPr>
        <w:t> </w:t>
      </w:r>
      <w:r>
        <w:rPr>
          <w:color w:val="231F20"/>
          <w:spacing w:val="-2"/>
          <w:sz w:val="21"/>
        </w:rPr>
        <w:t>are</w:t>
      </w:r>
      <w:r>
        <w:rPr>
          <w:color w:val="231F20"/>
          <w:spacing w:val="-7"/>
          <w:sz w:val="21"/>
        </w:rPr>
        <w:t> </w:t>
      </w:r>
      <w:r>
        <w:rPr>
          <w:color w:val="231F20"/>
          <w:spacing w:val="-2"/>
          <w:sz w:val="21"/>
        </w:rPr>
        <w:t>presented</w:t>
      </w:r>
      <w:r>
        <w:rPr>
          <w:color w:val="231F20"/>
          <w:spacing w:val="-7"/>
          <w:sz w:val="21"/>
        </w:rPr>
        <w:t> </w:t>
      </w:r>
      <w:r>
        <w:rPr>
          <w:color w:val="231F20"/>
          <w:spacing w:val="-2"/>
          <w:sz w:val="21"/>
        </w:rPr>
        <w:t>in</w:t>
      </w:r>
      <w:r>
        <w:rPr>
          <w:color w:val="231F20"/>
          <w:spacing w:val="-7"/>
          <w:sz w:val="21"/>
        </w:rPr>
        <w:t> </w:t>
      </w:r>
      <w:r>
        <w:rPr>
          <w:color w:val="231F20"/>
          <w:spacing w:val="-2"/>
          <w:sz w:val="21"/>
        </w:rPr>
        <w:t>a</w:t>
      </w:r>
      <w:r>
        <w:rPr>
          <w:color w:val="231F20"/>
          <w:spacing w:val="-7"/>
          <w:sz w:val="21"/>
        </w:rPr>
        <w:t> </w:t>
      </w:r>
      <w:r>
        <w:rPr>
          <w:color w:val="231F20"/>
          <w:spacing w:val="-2"/>
          <w:sz w:val="21"/>
        </w:rPr>
        <w:t>compact</w:t>
      </w:r>
      <w:r>
        <w:rPr>
          <w:color w:val="231F20"/>
          <w:spacing w:val="-7"/>
          <w:sz w:val="21"/>
        </w:rPr>
        <w:t> </w:t>
      </w:r>
      <w:r>
        <w:rPr>
          <w:color w:val="231F20"/>
          <w:spacing w:val="-2"/>
          <w:sz w:val="21"/>
        </w:rPr>
        <w:t>form,</w:t>
      </w:r>
      <w:r>
        <w:rPr>
          <w:color w:val="231F20"/>
          <w:spacing w:val="-7"/>
          <w:sz w:val="21"/>
        </w:rPr>
        <w:t> </w:t>
      </w:r>
      <w:r>
        <w:rPr>
          <w:color w:val="231F20"/>
          <w:spacing w:val="-2"/>
          <w:sz w:val="21"/>
        </w:rPr>
        <w:t>without</w:t>
      </w:r>
      <w:r>
        <w:rPr>
          <w:color w:val="231F20"/>
          <w:spacing w:val="-7"/>
          <w:sz w:val="21"/>
        </w:rPr>
        <w:t> </w:t>
      </w:r>
      <w:r>
        <w:rPr>
          <w:color w:val="231F20"/>
          <w:spacing w:val="-2"/>
          <w:sz w:val="21"/>
        </w:rPr>
        <w:t>division</w:t>
      </w:r>
      <w:r>
        <w:rPr>
          <w:color w:val="231F20"/>
          <w:spacing w:val="-7"/>
          <w:sz w:val="21"/>
        </w:rPr>
        <w:t> </w:t>
      </w:r>
      <w:r>
        <w:rPr>
          <w:color w:val="231F20"/>
          <w:spacing w:val="-2"/>
          <w:sz w:val="21"/>
        </w:rPr>
        <w:t>to</w:t>
      </w:r>
      <w:r>
        <w:rPr>
          <w:color w:val="231F20"/>
          <w:spacing w:val="-7"/>
          <w:sz w:val="21"/>
        </w:rPr>
        <w:t> </w:t>
      </w:r>
      <w:r>
        <w:rPr>
          <w:color w:val="231F20"/>
          <w:spacing w:val="-2"/>
          <w:sz w:val="21"/>
        </w:rPr>
        <w:t>subprin- </w:t>
      </w:r>
      <w:r>
        <w:rPr>
          <w:color w:val="231F20"/>
          <w:sz w:val="21"/>
        </w:rPr>
        <w:t>ciples,</w:t>
      </w:r>
      <w:r>
        <w:rPr>
          <w:color w:val="231F20"/>
          <w:spacing w:val="-14"/>
          <w:sz w:val="21"/>
        </w:rPr>
        <w:t> </w:t>
      </w:r>
      <w:r>
        <w:rPr>
          <w:color w:val="231F20"/>
          <w:sz w:val="21"/>
        </w:rPr>
        <w:t>as</w:t>
      </w:r>
      <w:r>
        <w:rPr>
          <w:color w:val="231F20"/>
          <w:spacing w:val="-13"/>
          <w:sz w:val="21"/>
        </w:rPr>
        <w:t> </w:t>
      </w:r>
      <w:r>
        <w:rPr>
          <w:color w:val="231F20"/>
          <w:sz w:val="21"/>
        </w:rPr>
        <w:t>in</w:t>
      </w:r>
      <w:r>
        <w:rPr>
          <w:color w:val="231F20"/>
          <w:spacing w:val="-13"/>
          <w:sz w:val="21"/>
        </w:rPr>
        <w:t> </w:t>
      </w:r>
      <w:r>
        <w:rPr>
          <w:color w:val="231F20"/>
          <w:sz w:val="21"/>
        </w:rPr>
        <w:t>early</w:t>
      </w:r>
      <w:r>
        <w:rPr>
          <w:color w:val="231F20"/>
          <w:spacing w:val="-13"/>
          <w:sz w:val="21"/>
        </w:rPr>
        <w:t> </w:t>
      </w:r>
      <w:r>
        <w:rPr>
          <w:color w:val="231F20"/>
          <w:sz w:val="21"/>
        </w:rPr>
        <w:t>books.</w:t>
      </w:r>
      <w:r>
        <w:rPr>
          <w:color w:val="231F20"/>
          <w:spacing w:val="-13"/>
          <w:sz w:val="21"/>
        </w:rPr>
        <w:t> </w:t>
      </w:r>
      <w:r>
        <w:rPr>
          <w:color w:val="231F20"/>
          <w:sz w:val="21"/>
        </w:rPr>
        <w:t>One</w:t>
      </w:r>
      <w:r>
        <w:rPr>
          <w:color w:val="231F20"/>
          <w:spacing w:val="-13"/>
          <w:sz w:val="21"/>
        </w:rPr>
        <w:t> </w:t>
      </w:r>
      <w:r>
        <w:rPr>
          <w:color w:val="231F20"/>
          <w:sz w:val="21"/>
        </w:rPr>
        <w:t>can</w:t>
      </w:r>
      <w:r>
        <w:rPr>
          <w:color w:val="231F20"/>
          <w:spacing w:val="-13"/>
          <w:sz w:val="21"/>
        </w:rPr>
        <w:t> </w:t>
      </w:r>
      <w:r>
        <w:rPr>
          <w:color w:val="231F20"/>
          <w:sz w:val="21"/>
        </w:rPr>
        <w:t>manage</w:t>
      </w:r>
      <w:r>
        <w:rPr>
          <w:color w:val="231F20"/>
          <w:spacing w:val="-13"/>
          <w:sz w:val="21"/>
        </w:rPr>
        <w:t> </w:t>
      </w:r>
      <w:r>
        <w:rPr>
          <w:color w:val="231F20"/>
          <w:sz w:val="21"/>
        </w:rPr>
        <w:t>40</w:t>
      </w:r>
      <w:r>
        <w:rPr>
          <w:color w:val="231F20"/>
          <w:spacing w:val="-14"/>
          <w:sz w:val="21"/>
        </w:rPr>
        <w:t> </w:t>
      </w:r>
      <w:r>
        <w:rPr>
          <w:color w:val="231F20"/>
          <w:sz w:val="21"/>
        </w:rPr>
        <w:t>principles</w:t>
      </w:r>
      <w:r>
        <w:rPr>
          <w:color w:val="231F20"/>
          <w:spacing w:val="-13"/>
          <w:sz w:val="21"/>
        </w:rPr>
        <w:t> </w:t>
      </w:r>
      <w:r>
        <w:rPr>
          <w:color w:val="231F20"/>
          <w:sz w:val="21"/>
        </w:rPr>
        <w:t>much</w:t>
      </w:r>
      <w:r>
        <w:rPr>
          <w:color w:val="231F20"/>
          <w:spacing w:val="-13"/>
          <w:sz w:val="21"/>
        </w:rPr>
        <w:t> </w:t>
      </w:r>
      <w:r>
        <w:rPr>
          <w:color w:val="231F20"/>
          <w:sz w:val="21"/>
        </w:rPr>
        <w:t>easier</w:t>
      </w:r>
      <w:r>
        <w:rPr>
          <w:color w:val="231F20"/>
          <w:spacing w:val="-13"/>
          <w:sz w:val="21"/>
        </w:rPr>
        <w:t> </w:t>
      </w:r>
      <w:r>
        <w:rPr>
          <w:color w:val="231F20"/>
          <w:sz w:val="21"/>
        </w:rPr>
        <w:t>than</w:t>
      </w:r>
      <w:r>
        <w:rPr>
          <w:color w:val="231F20"/>
          <w:spacing w:val="-13"/>
          <w:sz w:val="21"/>
        </w:rPr>
        <w:t> </w:t>
      </w:r>
      <w:r>
        <w:rPr>
          <w:color w:val="231F20"/>
          <w:sz w:val="21"/>
        </w:rPr>
        <w:t>80 to 90 subprinciples.</w:t>
      </w:r>
    </w:p>
    <w:p>
      <w:pPr>
        <w:pStyle w:val="BodyText"/>
        <w:spacing w:line="259" w:lineRule="auto" w:before="124"/>
        <w:ind w:left="330" w:right="368" w:firstLine="300"/>
        <w:jc w:val="both"/>
      </w:pPr>
      <w:r>
        <w:rPr>
          <w:color w:val="231F20"/>
        </w:rPr>
        <w:t>Some of the features of earlier versions of the 40 principles are preserved in this version:</w:t>
      </w:r>
    </w:p>
    <w:p>
      <w:pPr>
        <w:pStyle w:val="ListParagraph"/>
        <w:numPr>
          <w:ilvl w:val="1"/>
          <w:numId w:val="62"/>
        </w:numPr>
        <w:tabs>
          <w:tab w:pos="810" w:val="left" w:leader="none"/>
        </w:tabs>
        <w:spacing w:line="235" w:lineRule="auto" w:before="220" w:after="0"/>
        <w:ind w:left="810" w:right="368" w:hanging="240"/>
        <w:jc w:val="both"/>
        <w:rPr>
          <w:sz w:val="21"/>
        </w:rPr>
      </w:pPr>
      <w:r>
        <w:rPr>
          <w:color w:val="231F20"/>
          <w:sz w:val="21"/>
        </w:rPr>
        <w:t>The</w:t>
      </w:r>
      <w:r>
        <w:rPr>
          <w:color w:val="231F20"/>
          <w:spacing w:val="-6"/>
          <w:sz w:val="21"/>
        </w:rPr>
        <w:t> </w:t>
      </w:r>
      <w:r>
        <w:rPr>
          <w:color w:val="231F20"/>
          <w:sz w:val="21"/>
        </w:rPr>
        <w:t>structure</w:t>
      </w:r>
      <w:r>
        <w:rPr>
          <w:color w:val="231F20"/>
          <w:spacing w:val="-6"/>
          <w:sz w:val="21"/>
        </w:rPr>
        <w:t> </w:t>
      </w:r>
      <w:r>
        <w:rPr>
          <w:color w:val="231F20"/>
          <w:sz w:val="21"/>
        </w:rPr>
        <w:t>of</w:t>
      </w:r>
      <w:r>
        <w:rPr>
          <w:color w:val="231F20"/>
          <w:spacing w:val="-6"/>
          <w:sz w:val="21"/>
        </w:rPr>
        <w:t> </w:t>
      </w:r>
      <w:r>
        <w:rPr>
          <w:color w:val="231F20"/>
          <w:sz w:val="21"/>
        </w:rPr>
        <w:t>the</w:t>
      </w:r>
      <w:r>
        <w:rPr>
          <w:color w:val="231F20"/>
          <w:spacing w:val="-6"/>
          <w:sz w:val="21"/>
        </w:rPr>
        <w:t> </w:t>
      </w:r>
      <w:r>
        <w:rPr>
          <w:color w:val="231F20"/>
          <w:sz w:val="21"/>
        </w:rPr>
        <w:t>list</w:t>
      </w:r>
      <w:r>
        <w:rPr>
          <w:color w:val="231F20"/>
          <w:spacing w:val="-6"/>
          <w:sz w:val="21"/>
        </w:rPr>
        <w:t> </w:t>
      </w:r>
      <w:r>
        <w:rPr>
          <w:color w:val="231F20"/>
          <w:sz w:val="21"/>
        </w:rPr>
        <w:t>of</w:t>
      </w:r>
      <w:r>
        <w:rPr>
          <w:color w:val="231F20"/>
          <w:spacing w:val="-6"/>
          <w:sz w:val="21"/>
        </w:rPr>
        <w:t> </w:t>
      </w:r>
      <w:r>
        <w:rPr>
          <w:color w:val="231F20"/>
          <w:sz w:val="21"/>
        </w:rPr>
        <w:t>the</w:t>
      </w:r>
      <w:r>
        <w:rPr>
          <w:color w:val="231F20"/>
          <w:spacing w:val="-6"/>
          <w:sz w:val="21"/>
        </w:rPr>
        <w:t> </w:t>
      </w:r>
      <w:r>
        <w:rPr>
          <w:color w:val="231F20"/>
          <w:sz w:val="21"/>
        </w:rPr>
        <w:t>principles,</w:t>
      </w:r>
      <w:r>
        <w:rPr>
          <w:color w:val="231F20"/>
          <w:spacing w:val="-6"/>
          <w:sz w:val="21"/>
        </w:rPr>
        <w:t> </w:t>
      </w:r>
      <w:r>
        <w:rPr>
          <w:color w:val="231F20"/>
          <w:sz w:val="21"/>
        </w:rPr>
        <w:t>that</w:t>
      </w:r>
      <w:r>
        <w:rPr>
          <w:color w:val="231F20"/>
          <w:spacing w:val="-6"/>
          <w:sz w:val="21"/>
        </w:rPr>
        <w:t> </w:t>
      </w:r>
      <w:r>
        <w:rPr>
          <w:color w:val="231F20"/>
          <w:sz w:val="21"/>
        </w:rPr>
        <w:t>is,</w:t>
      </w:r>
      <w:r>
        <w:rPr>
          <w:color w:val="231F20"/>
          <w:spacing w:val="-6"/>
          <w:sz w:val="21"/>
        </w:rPr>
        <w:t> </w:t>
      </w:r>
      <w:r>
        <w:rPr>
          <w:color w:val="231F20"/>
          <w:sz w:val="21"/>
        </w:rPr>
        <w:t>the</w:t>
      </w:r>
      <w:r>
        <w:rPr>
          <w:color w:val="231F20"/>
          <w:spacing w:val="-6"/>
          <w:sz w:val="21"/>
        </w:rPr>
        <w:t> </w:t>
      </w:r>
      <w:r>
        <w:rPr>
          <w:color w:val="231F20"/>
          <w:sz w:val="21"/>
        </w:rPr>
        <w:t>number</w:t>
      </w:r>
      <w:r>
        <w:rPr>
          <w:color w:val="231F20"/>
          <w:spacing w:val="-6"/>
          <w:sz w:val="21"/>
        </w:rPr>
        <w:t> </w:t>
      </w:r>
      <w:r>
        <w:rPr>
          <w:color w:val="231F20"/>
          <w:sz w:val="21"/>
        </w:rPr>
        <w:t>(40—not</w:t>
      </w:r>
      <w:r>
        <w:rPr>
          <w:color w:val="231F20"/>
          <w:spacing w:val="-6"/>
          <w:sz w:val="21"/>
        </w:rPr>
        <w:t> </w:t>
      </w:r>
      <w:r>
        <w:rPr>
          <w:color w:val="231F20"/>
          <w:sz w:val="21"/>
        </w:rPr>
        <w:t>less, not</w:t>
      </w:r>
      <w:r>
        <w:rPr>
          <w:color w:val="231F20"/>
          <w:spacing w:val="-8"/>
          <w:sz w:val="21"/>
        </w:rPr>
        <w:t> </w:t>
      </w:r>
      <w:r>
        <w:rPr>
          <w:color w:val="231F20"/>
          <w:sz w:val="21"/>
        </w:rPr>
        <w:t>more)</w:t>
      </w:r>
      <w:r>
        <w:rPr>
          <w:color w:val="231F20"/>
          <w:spacing w:val="-8"/>
          <w:sz w:val="21"/>
        </w:rPr>
        <w:t> </w:t>
      </w:r>
      <w:r>
        <w:rPr>
          <w:color w:val="231F20"/>
          <w:sz w:val="21"/>
        </w:rPr>
        <w:t>and</w:t>
      </w:r>
      <w:r>
        <w:rPr>
          <w:color w:val="231F20"/>
          <w:spacing w:val="-8"/>
          <w:sz w:val="21"/>
        </w:rPr>
        <w:t> </w:t>
      </w:r>
      <w:r>
        <w:rPr>
          <w:color w:val="231F20"/>
          <w:sz w:val="21"/>
        </w:rPr>
        <w:t>the</w:t>
      </w:r>
      <w:r>
        <w:rPr>
          <w:color w:val="231F20"/>
          <w:spacing w:val="-8"/>
          <w:sz w:val="21"/>
        </w:rPr>
        <w:t> </w:t>
      </w:r>
      <w:r>
        <w:rPr>
          <w:color w:val="231F20"/>
          <w:sz w:val="21"/>
        </w:rPr>
        <w:t>order</w:t>
      </w:r>
      <w:r>
        <w:rPr>
          <w:color w:val="231F20"/>
          <w:spacing w:val="-8"/>
          <w:sz w:val="21"/>
        </w:rPr>
        <w:t> </w:t>
      </w:r>
      <w:r>
        <w:rPr>
          <w:color w:val="231F20"/>
          <w:sz w:val="21"/>
        </w:rPr>
        <w:t>of</w:t>
      </w:r>
      <w:r>
        <w:rPr>
          <w:color w:val="231F20"/>
          <w:spacing w:val="-8"/>
          <w:sz w:val="21"/>
        </w:rPr>
        <w:t> </w:t>
      </w:r>
      <w:r>
        <w:rPr>
          <w:color w:val="231F20"/>
          <w:sz w:val="21"/>
        </w:rPr>
        <w:t>principles</w:t>
      </w:r>
      <w:r>
        <w:rPr>
          <w:color w:val="231F20"/>
          <w:spacing w:val="-8"/>
          <w:sz w:val="21"/>
        </w:rPr>
        <w:t> </w:t>
      </w:r>
      <w:r>
        <w:rPr>
          <w:color w:val="231F20"/>
          <w:sz w:val="21"/>
        </w:rPr>
        <w:t>are</w:t>
      </w:r>
      <w:r>
        <w:rPr>
          <w:color w:val="231F20"/>
          <w:spacing w:val="-8"/>
          <w:sz w:val="21"/>
        </w:rPr>
        <w:t> </w:t>
      </w:r>
      <w:r>
        <w:rPr>
          <w:color w:val="231F20"/>
          <w:sz w:val="21"/>
        </w:rPr>
        <w:t>the</w:t>
      </w:r>
      <w:r>
        <w:rPr>
          <w:color w:val="231F20"/>
          <w:spacing w:val="-8"/>
          <w:sz w:val="21"/>
        </w:rPr>
        <w:t> </w:t>
      </w:r>
      <w:r>
        <w:rPr>
          <w:color w:val="231F20"/>
          <w:sz w:val="21"/>
        </w:rPr>
        <w:t>same</w:t>
      </w:r>
      <w:r>
        <w:rPr>
          <w:color w:val="231F20"/>
          <w:spacing w:val="-8"/>
          <w:sz w:val="21"/>
        </w:rPr>
        <w:t> </w:t>
      </w:r>
      <w:r>
        <w:rPr>
          <w:color w:val="231F20"/>
          <w:sz w:val="21"/>
        </w:rPr>
        <w:t>as</w:t>
      </w:r>
      <w:r>
        <w:rPr>
          <w:color w:val="231F20"/>
          <w:spacing w:val="-8"/>
          <w:sz w:val="21"/>
        </w:rPr>
        <w:t> </w:t>
      </w:r>
      <w:r>
        <w:rPr>
          <w:color w:val="231F20"/>
          <w:sz w:val="21"/>
        </w:rPr>
        <w:t>in</w:t>
      </w:r>
      <w:r>
        <w:rPr>
          <w:color w:val="231F20"/>
          <w:spacing w:val="-8"/>
          <w:sz w:val="21"/>
        </w:rPr>
        <w:t> </w:t>
      </w:r>
      <w:r>
        <w:rPr>
          <w:color w:val="231F20"/>
          <w:sz w:val="21"/>
        </w:rPr>
        <w:t>older</w:t>
      </w:r>
      <w:r>
        <w:rPr>
          <w:color w:val="231F20"/>
          <w:spacing w:val="-8"/>
          <w:sz w:val="21"/>
        </w:rPr>
        <w:t> </w:t>
      </w:r>
      <w:r>
        <w:rPr>
          <w:color w:val="231F20"/>
          <w:sz w:val="21"/>
        </w:rPr>
        <w:t>books,</w:t>
      </w:r>
      <w:r>
        <w:rPr>
          <w:color w:val="231F20"/>
          <w:spacing w:val="-8"/>
          <w:sz w:val="21"/>
        </w:rPr>
        <w:t> </w:t>
      </w:r>
      <w:r>
        <w:rPr>
          <w:color w:val="231F20"/>
          <w:sz w:val="21"/>
        </w:rPr>
        <w:t>so</w:t>
      </w:r>
      <w:r>
        <w:rPr>
          <w:color w:val="231F20"/>
          <w:spacing w:val="-8"/>
          <w:sz w:val="21"/>
        </w:rPr>
        <w:t> </w:t>
      </w:r>
      <w:r>
        <w:rPr>
          <w:color w:val="231F20"/>
          <w:sz w:val="21"/>
        </w:rPr>
        <w:t>this book is compatible with older publications.</w:t>
      </w:r>
    </w:p>
    <w:p>
      <w:pPr>
        <w:pStyle w:val="ListParagraph"/>
        <w:numPr>
          <w:ilvl w:val="1"/>
          <w:numId w:val="62"/>
        </w:numPr>
        <w:tabs>
          <w:tab w:pos="810" w:val="left" w:leader="none"/>
        </w:tabs>
        <w:spacing w:line="260" w:lineRule="exact" w:before="10" w:after="0"/>
        <w:ind w:left="810" w:right="367" w:hanging="240"/>
        <w:jc w:val="both"/>
        <w:rPr>
          <w:sz w:val="21"/>
        </w:rPr>
      </w:pPr>
      <w:r>
        <w:rPr>
          <w:color w:val="231F20"/>
          <w:spacing w:val="-4"/>
          <w:sz w:val="21"/>
        </w:rPr>
        <w:t>The names or labels of the principles are also conventional. For example, one principle is named “strong oxidants.” We show how, for some situations, this </w:t>
      </w:r>
      <w:r>
        <w:rPr>
          <w:color w:val="231F20"/>
          <w:sz w:val="21"/>
        </w:rPr>
        <w:t>can</w:t>
      </w:r>
      <w:r>
        <w:rPr>
          <w:color w:val="231F20"/>
          <w:spacing w:val="-11"/>
          <w:sz w:val="21"/>
        </w:rPr>
        <w:t> </w:t>
      </w:r>
      <w:r>
        <w:rPr>
          <w:color w:val="231F20"/>
          <w:sz w:val="21"/>
        </w:rPr>
        <w:t>mean</w:t>
      </w:r>
      <w:r>
        <w:rPr>
          <w:color w:val="231F20"/>
          <w:spacing w:val="-11"/>
          <w:sz w:val="21"/>
        </w:rPr>
        <w:t> </w:t>
      </w:r>
      <w:r>
        <w:rPr>
          <w:color w:val="231F20"/>
          <w:sz w:val="21"/>
        </w:rPr>
        <w:t>the</w:t>
      </w:r>
      <w:r>
        <w:rPr>
          <w:color w:val="231F20"/>
          <w:spacing w:val="-11"/>
          <w:sz w:val="21"/>
        </w:rPr>
        <w:t> </w:t>
      </w:r>
      <w:r>
        <w:rPr>
          <w:color w:val="231F20"/>
          <w:sz w:val="21"/>
        </w:rPr>
        <w:t>use</w:t>
      </w:r>
      <w:r>
        <w:rPr>
          <w:color w:val="231F20"/>
          <w:spacing w:val="-11"/>
          <w:sz w:val="21"/>
        </w:rPr>
        <w:t> </w:t>
      </w:r>
      <w:r>
        <w:rPr>
          <w:color w:val="231F20"/>
          <w:sz w:val="21"/>
        </w:rPr>
        <w:t>of</w:t>
      </w:r>
      <w:r>
        <w:rPr>
          <w:color w:val="231F20"/>
          <w:spacing w:val="-11"/>
          <w:sz w:val="21"/>
        </w:rPr>
        <w:t> </w:t>
      </w:r>
      <w:r>
        <w:rPr>
          <w:color w:val="231F20"/>
          <w:sz w:val="21"/>
        </w:rPr>
        <w:t>strong</w:t>
      </w:r>
      <w:r>
        <w:rPr>
          <w:color w:val="231F20"/>
          <w:spacing w:val="-11"/>
          <w:sz w:val="21"/>
        </w:rPr>
        <w:t> </w:t>
      </w:r>
      <w:r>
        <w:rPr>
          <w:color w:val="231F20"/>
          <w:sz w:val="21"/>
        </w:rPr>
        <w:t>emotions,</w:t>
      </w:r>
      <w:r>
        <w:rPr>
          <w:color w:val="231F20"/>
          <w:spacing w:val="-11"/>
          <w:sz w:val="21"/>
        </w:rPr>
        <w:t> </w:t>
      </w:r>
      <w:r>
        <w:rPr>
          <w:color w:val="231F20"/>
          <w:sz w:val="21"/>
        </w:rPr>
        <w:t>as</w:t>
      </w:r>
      <w:r>
        <w:rPr>
          <w:color w:val="231F20"/>
          <w:spacing w:val="-11"/>
          <w:sz w:val="21"/>
        </w:rPr>
        <w:t> </w:t>
      </w:r>
      <w:r>
        <w:rPr>
          <w:color w:val="231F20"/>
          <w:sz w:val="21"/>
        </w:rPr>
        <w:t>well</w:t>
      </w:r>
      <w:r>
        <w:rPr>
          <w:color w:val="231F20"/>
          <w:spacing w:val="-11"/>
          <w:sz w:val="21"/>
        </w:rPr>
        <w:t> </w:t>
      </w:r>
      <w:r>
        <w:rPr>
          <w:color w:val="231F20"/>
          <w:sz w:val="21"/>
        </w:rPr>
        <w:t>as</w:t>
      </w:r>
      <w:r>
        <w:rPr>
          <w:color w:val="231F20"/>
          <w:spacing w:val="-11"/>
          <w:sz w:val="21"/>
        </w:rPr>
        <w:t> </w:t>
      </w:r>
      <w:r>
        <w:rPr>
          <w:color w:val="231F20"/>
          <w:sz w:val="21"/>
        </w:rPr>
        <w:t>the</w:t>
      </w:r>
      <w:r>
        <w:rPr>
          <w:color w:val="231F20"/>
          <w:spacing w:val="-11"/>
          <w:sz w:val="21"/>
        </w:rPr>
        <w:t> </w:t>
      </w:r>
      <w:r>
        <w:rPr>
          <w:color w:val="231F20"/>
          <w:sz w:val="21"/>
        </w:rPr>
        <w:t>use</w:t>
      </w:r>
      <w:r>
        <w:rPr>
          <w:color w:val="231F20"/>
          <w:spacing w:val="-11"/>
          <w:sz w:val="21"/>
        </w:rPr>
        <w:t> </w:t>
      </w:r>
      <w:r>
        <w:rPr>
          <w:color w:val="231F20"/>
          <w:sz w:val="21"/>
        </w:rPr>
        <w:t>of</w:t>
      </w:r>
      <w:r>
        <w:rPr>
          <w:color w:val="231F20"/>
          <w:spacing w:val="-11"/>
          <w:sz w:val="21"/>
        </w:rPr>
        <w:t> </w:t>
      </w:r>
      <w:r>
        <w:rPr>
          <w:color w:val="231F20"/>
          <w:sz w:val="21"/>
        </w:rPr>
        <w:t>particular</w:t>
      </w:r>
      <w:r>
        <w:rPr>
          <w:color w:val="231F20"/>
          <w:spacing w:val="-11"/>
          <w:sz w:val="21"/>
        </w:rPr>
        <w:t> </w:t>
      </w:r>
      <w:r>
        <w:rPr>
          <w:color w:val="231F20"/>
          <w:sz w:val="21"/>
        </w:rPr>
        <w:t>chemi- cals,</w:t>
      </w:r>
      <w:r>
        <w:rPr>
          <w:color w:val="231F20"/>
          <w:spacing w:val="-3"/>
          <w:sz w:val="21"/>
        </w:rPr>
        <w:t> </w:t>
      </w:r>
      <w:r>
        <w:rPr>
          <w:color w:val="231F20"/>
          <w:sz w:val="21"/>
        </w:rPr>
        <w:t>but</w:t>
      </w:r>
      <w:r>
        <w:rPr>
          <w:color w:val="231F20"/>
          <w:spacing w:val="-3"/>
          <w:sz w:val="21"/>
        </w:rPr>
        <w:t> </w:t>
      </w:r>
      <w:r>
        <w:rPr>
          <w:color w:val="231F20"/>
          <w:sz w:val="21"/>
        </w:rPr>
        <w:t>we</w:t>
      </w:r>
      <w:r>
        <w:rPr>
          <w:color w:val="231F20"/>
          <w:spacing w:val="-3"/>
          <w:sz w:val="21"/>
        </w:rPr>
        <w:t> </w:t>
      </w:r>
      <w:r>
        <w:rPr>
          <w:color w:val="231F20"/>
          <w:sz w:val="21"/>
        </w:rPr>
        <w:t>keep</w:t>
      </w:r>
      <w:r>
        <w:rPr>
          <w:color w:val="231F20"/>
          <w:spacing w:val="-3"/>
          <w:sz w:val="21"/>
        </w:rPr>
        <w:t> </w:t>
      </w:r>
      <w:r>
        <w:rPr>
          <w:color w:val="231F20"/>
          <w:sz w:val="21"/>
        </w:rPr>
        <w:t>the</w:t>
      </w:r>
      <w:r>
        <w:rPr>
          <w:color w:val="231F20"/>
          <w:spacing w:val="-3"/>
          <w:sz w:val="21"/>
        </w:rPr>
        <w:t> </w:t>
      </w:r>
      <w:r>
        <w:rPr>
          <w:color w:val="231F20"/>
          <w:sz w:val="21"/>
        </w:rPr>
        <w:t>classical</w:t>
      </w:r>
      <w:r>
        <w:rPr>
          <w:color w:val="231F20"/>
          <w:spacing w:val="-3"/>
          <w:sz w:val="21"/>
        </w:rPr>
        <w:t> </w:t>
      </w:r>
      <w:r>
        <w:rPr>
          <w:color w:val="231F20"/>
          <w:sz w:val="21"/>
        </w:rPr>
        <w:t>name</w:t>
      </w:r>
      <w:r>
        <w:rPr>
          <w:color w:val="231F20"/>
          <w:spacing w:val="-3"/>
          <w:sz w:val="21"/>
        </w:rPr>
        <w:t> </w:t>
      </w:r>
      <w:r>
        <w:rPr>
          <w:color w:val="231F20"/>
          <w:sz w:val="21"/>
        </w:rPr>
        <w:t>for</w:t>
      </w:r>
      <w:r>
        <w:rPr>
          <w:color w:val="231F20"/>
          <w:spacing w:val="-3"/>
          <w:sz w:val="21"/>
        </w:rPr>
        <w:t> </w:t>
      </w:r>
      <w:r>
        <w:rPr>
          <w:color w:val="231F20"/>
          <w:sz w:val="21"/>
        </w:rPr>
        <w:t>the</w:t>
      </w:r>
      <w:r>
        <w:rPr>
          <w:color w:val="231F20"/>
          <w:spacing w:val="-3"/>
          <w:sz w:val="21"/>
        </w:rPr>
        <w:t> </w:t>
      </w:r>
      <w:r>
        <w:rPr>
          <w:color w:val="231F20"/>
          <w:sz w:val="21"/>
        </w:rPr>
        <w:t>principle.</w:t>
      </w:r>
    </w:p>
    <w:p>
      <w:pPr>
        <w:pStyle w:val="BodyText"/>
        <w:spacing w:before="23"/>
      </w:pPr>
    </w:p>
    <w:p>
      <w:pPr>
        <w:pStyle w:val="BodyText"/>
        <w:spacing w:line="259" w:lineRule="auto"/>
        <w:ind w:left="330" w:right="366" w:firstLine="300"/>
        <w:jc w:val="both"/>
        <w:rPr>
          <w:i/>
        </w:rPr>
      </w:pPr>
      <w:r>
        <w:rPr>
          <w:color w:val="231F20"/>
          <w:spacing w:val="-2"/>
        </w:rPr>
        <w:t>Research</w:t>
      </w:r>
      <w:r>
        <w:rPr>
          <w:color w:val="231F20"/>
          <w:spacing w:val="-9"/>
        </w:rPr>
        <w:t> </w:t>
      </w:r>
      <w:r>
        <w:rPr>
          <w:color w:val="231F20"/>
          <w:spacing w:val="-2"/>
        </w:rPr>
        <w:t>continues</w:t>
      </w:r>
      <w:r>
        <w:rPr>
          <w:color w:val="231F20"/>
          <w:spacing w:val="-9"/>
        </w:rPr>
        <w:t> </w:t>
      </w:r>
      <w:r>
        <w:rPr>
          <w:color w:val="231F20"/>
          <w:spacing w:val="-2"/>
        </w:rPr>
        <w:t>and</w:t>
      </w:r>
      <w:r>
        <w:rPr>
          <w:color w:val="231F20"/>
          <w:spacing w:val="-9"/>
        </w:rPr>
        <w:t> </w:t>
      </w:r>
      <w:r>
        <w:rPr>
          <w:color w:val="231F20"/>
          <w:spacing w:val="-2"/>
        </w:rPr>
        <w:t>there</w:t>
      </w:r>
      <w:r>
        <w:rPr>
          <w:color w:val="231F20"/>
          <w:spacing w:val="-9"/>
        </w:rPr>
        <w:t> </w:t>
      </w:r>
      <w:r>
        <w:rPr>
          <w:color w:val="231F20"/>
          <w:spacing w:val="-2"/>
        </w:rPr>
        <w:t>may</w:t>
      </w:r>
      <w:r>
        <w:rPr>
          <w:color w:val="231F20"/>
          <w:spacing w:val="-9"/>
        </w:rPr>
        <w:t> </w:t>
      </w:r>
      <w:r>
        <w:rPr>
          <w:color w:val="231F20"/>
          <w:spacing w:val="-2"/>
        </w:rPr>
        <w:t>possibly</w:t>
      </w:r>
      <w:r>
        <w:rPr>
          <w:color w:val="231F20"/>
          <w:spacing w:val="-9"/>
        </w:rPr>
        <w:t> </w:t>
      </w:r>
      <w:r>
        <w:rPr>
          <w:color w:val="231F20"/>
          <w:spacing w:val="-2"/>
        </w:rPr>
        <w:t>be</w:t>
      </w:r>
      <w:r>
        <w:rPr>
          <w:color w:val="231F20"/>
          <w:spacing w:val="-9"/>
        </w:rPr>
        <w:t> </w:t>
      </w:r>
      <w:r>
        <w:rPr>
          <w:color w:val="231F20"/>
          <w:spacing w:val="-2"/>
        </w:rPr>
        <w:t>more</w:t>
      </w:r>
      <w:r>
        <w:rPr>
          <w:color w:val="231F20"/>
          <w:spacing w:val="-9"/>
        </w:rPr>
        <w:t> </w:t>
      </w:r>
      <w:r>
        <w:rPr>
          <w:color w:val="231F20"/>
          <w:spacing w:val="-2"/>
        </w:rPr>
        <w:t>than</w:t>
      </w:r>
      <w:r>
        <w:rPr>
          <w:color w:val="231F20"/>
          <w:spacing w:val="-9"/>
        </w:rPr>
        <w:t> </w:t>
      </w:r>
      <w:r>
        <w:rPr>
          <w:color w:val="231F20"/>
          <w:spacing w:val="-2"/>
        </w:rPr>
        <w:t>40</w:t>
      </w:r>
      <w:r>
        <w:rPr>
          <w:color w:val="231F20"/>
          <w:spacing w:val="-9"/>
        </w:rPr>
        <w:t> </w:t>
      </w:r>
      <w:r>
        <w:rPr>
          <w:color w:val="231F20"/>
          <w:spacing w:val="-2"/>
        </w:rPr>
        <w:t>principles</w:t>
      </w:r>
      <w:r>
        <w:rPr>
          <w:color w:val="231F20"/>
          <w:spacing w:val="-9"/>
        </w:rPr>
        <w:t> </w:t>
      </w:r>
      <w:r>
        <w:rPr>
          <w:color w:val="231F20"/>
          <w:spacing w:val="-2"/>
        </w:rPr>
        <w:t>at</w:t>
      </w:r>
      <w:r>
        <w:rPr>
          <w:color w:val="231F20"/>
          <w:spacing w:val="-9"/>
        </w:rPr>
        <w:t> </w:t>
      </w:r>
      <w:r>
        <w:rPr>
          <w:color w:val="231F20"/>
          <w:spacing w:val="-2"/>
        </w:rPr>
        <w:t>some </w:t>
      </w:r>
      <w:r>
        <w:rPr>
          <w:color w:val="231F20"/>
        </w:rPr>
        <w:t>time</w:t>
      </w:r>
      <w:r>
        <w:rPr>
          <w:color w:val="231F20"/>
          <w:spacing w:val="-5"/>
        </w:rPr>
        <w:t> </w:t>
      </w:r>
      <w:r>
        <w:rPr>
          <w:color w:val="231F20"/>
        </w:rPr>
        <w:t>in</w:t>
      </w:r>
      <w:r>
        <w:rPr>
          <w:color w:val="231F20"/>
          <w:spacing w:val="-5"/>
        </w:rPr>
        <w:t> </w:t>
      </w:r>
      <w:r>
        <w:rPr>
          <w:color w:val="231F20"/>
        </w:rPr>
        <w:t>the</w:t>
      </w:r>
      <w:r>
        <w:rPr>
          <w:color w:val="231F20"/>
          <w:spacing w:val="-5"/>
        </w:rPr>
        <w:t> </w:t>
      </w:r>
      <w:r>
        <w:rPr>
          <w:color w:val="231F20"/>
        </w:rPr>
        <w:t>future</w:t>
      </w:r>
      <w:r>
        <w:rPr>
          <w:color w:val="231F20"/>
          <w:spacing w:val="-5"/>
        </w:rPr>
        <w:t> </w:t>
      </w:r>
      <w:r>
        <w:rPr>
          <w:color w:val="231F20"/>
        </w:rPr>
        <w:t>(or</w:t>
      </w:r>
      <w:r>
        <w:rPr>
          <w:color w:val="231F20"/>
          <w:spacing w:val="-5"/>
        </w:rPr>
        <w:t> </w:t>
      </w:r>
      <w:r>
        <w:rPr>
          <w:color w:val="231F20"/>
        </w:rPr>
        <w:t>fewer,</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list</w:t>
      </w:r>
      <w:r>
        <w:rPr>
          <w:color w:val="231F20"/>
          <w:spacing w:val="-5"/>
        </w:rPr>
        <w:t> </w:t>
      </w:r>
      <w:r>
        <w:rPr>
          <w:color w:val="231F20"/>
        </w:rPr>
        <w:t>is</w:t>
      </w:r>
      <w:r>
        <w:rPr>
          <w:color w:val="231F20"/>
          <w:spacing w:val="-5"/>
        </w:rPr>
        <w:t> </w:t>
      </w:r>
      <w:r>
        <w:rPr>
          <w:color w:val="231F20"/>
        </w:rPr>
        <w:t>reorganized.)</w:t>
      </w:r>
      <w:r>
        <w:rPr>
          <w:color w:val="231F20"/>
          <w:spacing w:val="-5"/>
        </w:rPr>
        <w:t> </w:t>
      </w:r>
      <w:r>
        <w:rPr>
          <w:color w:val="231F20"/>
        </w:rPr>
        <w:t>For</w:t>
      </w:r>
      <w:r>
        <w:rPr>
          <w:color w:val="231F20"/>
          <w:spacing w:val="-5"/>
        </w:rPr>
        <w:t> </w:t>
      </w:r>
      <w:r>
        <w:rPr>
          <w:color w:val="231F20"/>
        </w:rPr>
        <w:t>now,</w:t>
      </w:r>
      <w:r>
        <w:rPr>
          <w:color w:val="231F20"/>
          <w:spacing w:val="-5"/>
        </w:rPr>
        <w:t> </w:t>
      </w:r>
      <w:r>
        <w:rPr>
          <w:color w:val="231F20"/>
        </w:rPr>
        <w:t>the</w:t>
      </w:r>
      <w:r>
        <w:rPr>
          <w:color w:val="231F20"/>
          <w:spacing w:val="-5"/>
        </w:rPr>
        <w:t> </w:t>
      </w:r>
      <w:r>
        <w:rPr>
          <w:color w:val="231F20"/>
        </w:rPr>
        <w:t>40</w:t>
      </w:r>
      <w:r>
        <w:rPr>
          <w:color w:val="231F20"/>
          <w:spacing w:val="-5"/>
        </w:rPr>
        <w:t> </w:t>
      </w:r>
      <w:r>
        <w:rPr>
          <w:color w:val="231F20"/>
        </w:rPr>
        <w:t>principles are</w:t>
      </w:r>
      <w:r>
        <w:rPr>
          <w:color w:val="231F20"/>
          <w:spacing w:val="-11"/>
        </w:rPr>
        <w:t> </w:t>
      </w:r>
      <w:r>
        <w:rPr>
          <w:color w:val="231F20"/>
        </w:rPr>
        <w:t>the</w:t>
      </w:r>
      <w:r>
        <w:rPr>
          <w:color w:val="231F20"/>
          <w:spacing w:val="-11"/>
        </w:rPr>
        <w:t> </w:t>
      </w:r>
      <w:r>
        <w:rPr>
          <w:color w:val="231F20"/>
        </w:rPr>
        <w:t>standard</w:t>
      </w:r>
      <w:r>
        <w:rPr>
          <w:color w:val="231F20"/>
          <w:spacing w:val="-11"/>
        </w:rPr>
        <w:t> </w:t>
      </w:r>
      <w:r>
        <w:rPr>
          <w:color w:val="231F20"/>
        </w:rPr>
        <w:t>and</w:t>
      </w:r>
      <w:r>
        <w:rPr>
          <w:color w:val="231F20"/>
          <w:spacing w:val="-11"/>
        </w:rPr>
        <w:t> </w:t>
      </w:r>
      <w:r>
        <w:rPr>
          <w:color w:val="231F20"/>
        </w:rPr>
        <w:t>new</w:t>
      </w:r>
      <w:r>
        <w:rPr>
          <w:color w:val="231F20"/>
          <w:spacing w:val="-11"/>
        </w:rPr>
        <w:t> </w:t>
      </w:r>
      <w:r>
        <w:rPr>
          <w:color w:val="231F20"/>
        </w:rPr>
        <w:t>examples</w:t>
      </w:r>
      <w:r>
        <w:rPr>
          <w:color w:val="231F20"/>
          <w:spacing w:val="-11"/>
        </w:rPr>
        <w:t> </w:t>
      </w:r>
      <w:r>
        <w:rPr>
          <w:color w:val="231F20"/>
        </w:rPr>
        <w:t>and</w:t>
      </w:r>
      <w:r>
        <w:rPr>
          <w:color w:val="231F20"/>
          <w:spacing w:val="-11"/>
        </w:rPr>
        <w:t> </w:t>
      </w:r>
      <w:r>
        <w:rPr>
          <w:color w:val="231F20"/>
        </w:rPr>
        <w:t>new</w:t>
      </w:r>
      <w:r>
        <w:rPr>
          <w:color w:val="231F20"/>
          <w:spacing w:val="-11"/>
        </w:rPr>
        <w:t> </w:t>
      </w:r>
      <w:r>
        <w:rPr>
          <w:color w:val="231F20"/>
        </w:rPr>
        <w:t>ways</w:t>
      </w:r>
      <w:r>
        <w:rPr>
          <w:color w:val="231F20"/>
          <w:spacing w:val="-11"/>
        </w:rPr>
        <w:t> </w:t>
      </w:r>
      <w:r>
        <w:rPr>
          <w:color w:val="231F20"/>
        </w:rPr>
        <w:t>of</w:t>
      </w:r>
      <w:r>
        <w:rPr>
          <w:color w:val="231F20"/>
          <w:spacing w:val="-11"/>
        </w:rPr>
        <w:t> </w:t>
      </w:r>
      <w:r>
        <w:rPr>
          <w:color w:val="231F20"/>
        </w:rPr>
        <w:t>using</w:t>
      </w:r>
      <w:r>
        <w:rPr>
          <w:color w:val="231F20"/>
          <w:spacing w:val="-11"/>
        </w:rPr>
        <w:t> </w:t>
      </w:r>
      <w:r>
        <w:rPr>
          <w:color w:val="231F20"/>
        </w:rPr>
        <w:t>them</w:t>
      </w:r>
      <w:r>
        <w:rPr>
          <w:color w:val="231F20"/>
          <w:spacing w:val="-11"/>
        </w:rPr>
        <w:t> </w:t>
      </w:r>
      <w:r>
        <w:rPr>
          <w:color w:val="231F20"/>
        </w:rPr>
        <w:t>have</w:t>
      </w:r>
      <w:r>
        <w:rPr>
          <w:color w:val="231F20"/>
          <w:spacing w:val="-11"/>
        </w:rPr>
        <w:t> </w:t>
      </w:r>
      <w:r>
        <w:rPr>
          <w:color w:val="231F20"/>
        </w:rPr>
        <w:t>been</w:t>
      </w:r>
      <w:r>
        <w:rPr>
          <w:color w:val="231F20"/>
          <w:spacing w:val="-11"/>
        </w:rPr>
        <w:t> </w:t>
      </w:r>
      <w:r>
        <w:rPr>
          <w:color w:val="231F20"/>
        </w:rPr>
        <w:t>added to</w:t>
      </w:r>
      <w:r>
        <w:rPr>
          <w:color w:val="231F20"/>
          <w:spacing w:val="-14"/>
        </w:rPr>
        <w:t> </w:t>
      </w:r>
      <w:r>
        <w:rPr>
          <w:color w:val="231F20"/>
        </w:rPr>
        <w:t>expand</w:t>
      </w:r>
      <w:r>
        <w:rPr>
          <w:color w:val="231F20"/>
          <w:spacing w:val="-13"/>
        </w:rPr>
        <w:t> </w:t>
      </w:r>
      <w:r>
        <w:rPr>
          <w:color w:val="231F20"/>
        </w:rPr>
        <w:t>their</w:t>
      </w:r>
      <w:r>
        <w:rPr>
          <w:color w:val="231F20"/>
          <w:spacing w:val="-13"/>
        </w:rPr>
        <w:t> </w:t>
      </w:r>
      <w:r>
        <w:rPr>
          <w:color w:val="231F20"/>
        </w:rPr>
        <w:t>use.</w:t>
      </w:r>
      <w:r>
        <w:rPr>
          <w:color w:val="231F20"/>
          <w:spacing w:val="-13"/>
        </w:rPr>
        <w:t> </w:t>
      </w:r>
      <w:r>
        <w:rPr>
          <w:color w:val="231F20"/>
        </w:rPr>
        <w:t>If</w:t>
      </w:r>
      <w:r>
        <w:rPr>
          <w:color w:val="231F20"/>
          <w:spacing w:val="-13"/>
        </w:rPr>
        <w:t> </w:t>
      </w:r>
      <w:r>
        <w:rPr>
          <w:color w:val="231F20"/>
        </w:rPr>
        <w:t>you</w:t>
      </w:r>
      <w:r>
        <w:rPr>
          <w:color w:val="231F20"/>
          <w:spacing w:val="-13"/>
        </w:rPr>
        <w:t> </w:t>
      </w:r>
      <w:r>
        <w:rPr>
          <w:color w:val="231F20"/>
        </w:rPr>
        <w:t>would</w:t>
      </w:r>
      <w:r>
        <w:rPr>
          <w:color w:val="231F20"/>
          <w:spacing w:val="-13"/>
        </w:rPr>
        <w:t> </w:t>
      </w:r>
      <w:r>
        <w:rPr>
          <w:color w:val="231F20"/>
        </w:rPr>
        <w:t>like</w:t>
      </w:r>
      <w:r>
        <w:rPr>
          <w:color w:val="231F20"/>
          <w:spacing w:val="-13"/>
        </w:rPr>
        <w:t> </w:t>
      </w:r>
      <w:r>
        <w:rPr>
          <w:color w:val="231F20"/>
        </w:rPr>
        <w:t>to</w:t>
      </w:r>
      <w:r>
        <w:rPr>
          <w:color w:val="231F20"/>
          <w:spacing w:val="-14"/>
        </w:rPr>
        <w:t> </w:t>
      </w:r>
      <w:r>
        <w:rPr>
          <w:color w:val="231F20"/>
        </w:rPr>
        <w:t>get</w:t>
      </w:r>
      <w:r>
        <w:rPr>
          <w:color w:val="231F20"/>
          <w:spacing w:val="-13"/>
        </w:rPr>
        <w:t> </w:t>
      </w:r>
      <w:r>
        <w:rPr>
          <w:color w:val="231F20"/>
        </w:rPr>
        <w:t>additional</w:t>
      </w:r>
      <w:r>
        <w:rPr>
          <w:color w:val="231F20"/>
          <w:spacing w:val="-13"/>
        </w:rPr>
        <w:t> </w:t>
      </w:r>
      <w:r>
        <w:rPr>
          <w:color w:val="231F20"/>
        </w:rPr>
        <w:t>examples</w:t>
      </w:r>
      <w:r>
        <w:rPr>
          <w:color w:val="231F20"/>
          <w:spacing w:val="-13"/>
        </w:rPr>
        <w:t> </w:t>
      </w:r>
      <w:r>
        <w:rPr>
          <w:color w:val="231F20"/>
        </w:rPr>
        <w:t>to</w:t>
      </w:r>
      <w:r>
        <w:rPr>
          <w:color w:val="231F20"/>
          <w:spacing w:val="-13"/>
        </w:rPr>
        <w:t> </w:t>
      </w:r>
      <w:r>
        <w:rPr>
          <w:color w:val="231F20"/>
        </w:rPr>
        <w:t>help</w:t>
      </w:r>
      <w:r>
        <w:rPr>
          <w:color w:val="231F20"/>
          <w:spacing w:val="-13"/>
        </w:rPr>
        <w:t> </w:t>
      </w:r>
      <w:r>
        <w:rPr>
          <w:color w:val="231F20"/>
        </w:rPr>
        <w:t>you</w:t>
      </w:r>
      <w:r>
        <w:rPr>
          <w:color w:val="231F20"/>
          <w:spacing w:val="-13"/>
        </w:rPr>
        <w:t> </w:t>
      </w:r>
      <w:r>
        <w:rPr>
          <w:color w:val="231F20"/>
        </w:rPr>
        <w:t>solve your</w:t>
      </w:r>
      <w:r>
        <w:rPr>
          <w:color w:val="231F20"/>
          <w:spacing w:val="-10"/>
        </w:rPr>
        <w:t> </w:t>
      </w:r>
      <w:r>
        <w:rPr>
          <w:color w:val="231F20"/>
        </w:rPr>
        <w:t>problems,</w:t>
      </w:r>
      <w:r>
        <w:rPr>
          <w:color w:val="231F20"/>
          <w:spacing w:val="-10"/>
        </w:rPr>
        <w:t> </w:t>
      </w:r>
      <w:r>
        <w:rPr>
          <w:color w:val="231F20"/>
        </w:rPr>
        <w:t>try</w:t>
      </w:r>
      <w:r>
        <w:rPr>
          <w:color w:val="231F20"/>
          <w:spacing w:val="-10"/>
        </w:rPr>
        <w:t> </w:t>
      </w:r>
      <w:r>
        <w:rPr>
          <w:color w:val="231F20"/>
        </w:rPr>
        <w:t>any</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following</w:t>
      </w:r>
      <w:r>
        <w:rPr>
          <w:color w:val="231F20"/>
          <w:spacing w:val="-10"/>
        </w:rPr>
        <w:t> </w:t>
      </w:r>
      <w:r>
        <w:rPr>
          <w:color w:val="231F20"/>
        </w:rPr>
        <w:t>issues</w:t>
      </w:r>
      <w:r>
        <w:rPr>
          <w:color w:val="231F20"/>
          <w:spacing w:val="-10"/>
        </w:rPr>
        <w:t> </w:t>
      </w:r>
      <w:r>
        <w:rPr>
          <w:color w:val="231F20"/>
        </w:rPr>
        <w:t>of</w:t>
      </w:r>
      <w:r>
        <w:rPr>
          <w:color w:val="231F20"/>
          <w:spacing w:val="-10"/>
        </w:rPr>
        <w:t> </w:t>
      </w:r>
      <w:r>
        <w:rPr>
          <w:i/>
          <w:color w:val="231F20"/>
        </w:rPr>
        <w:t>The</w:t>
      </w:r>
      <w:r>
        <w:rPr>
          <w:i/>
          <w:color w:val="231F20"/>
          <w:spacing w:val="-10"/>
        </w:rPr>
        <w:t> </w:t>
      </w:r>
      <w:r>
        <w:rPr>
          <w:i/>
          <w:color w:val="231F20"/>
        </w:rPr>
        <w:t>TRIZ</w:t>
      </w:r>
      <w:r>
        <w:rPr>
          <w:i/>
          <w:color w:val="231F20"/>
          <w:spacing w:val="-10"/>
        </w:rPr>
        <w:t> </w:t>
      </w:r>
      <w:r>
        <w:rPr>
          <w:i/>
          <w:color w:val="231F20"/>
        </w:rPr>
        <w:t>Journal:</w:t>
      </w:r>
    </w:p>
    <w:p>
      <w:pPr>
        <w:pStyle w:val="ListParagraph"/>
        <w:numPr>
          <w:ilvl w:val="1"/>
          <w:numId w:val="62"/>
        </w:numPr>
        <w:tabs>
          <w:tab w:pos="809" w:val="left" w:leader="none"/>
        </w:tabs>
        <w:spacing w:line="292" w:lineRule="exact" w:before="215" w:after="0"/>
        <w:ind w:left="809" w:right="0" w:hanging="239"/>
        <w:jc w:val="left"/>
        <w:rPr>
          <w:sz w:val="21"/>
        </w:rPr>
      </w:pPr>
      <w:r>
        <w:rPr>
          <w:color w:val="231F20"/>
          <w:w w:val="90"/>
          <w:sz w:val="21"/>
        </w:rPr>
        <w:t>Business</w:t>
      </w:r>
      <w:r>
        <w:rPr>
          <w:color w:val="231F20"/>
          <w:spacing w:val="27"/>
          <w:sz w:val="21"/>
        </w:rPr>
        <w:t> </w:t>
      </w:r>
      <w:r>
        <w:rPr>
          <w:color w:val="231F20"/>
          <w:w w:val="90"/>
          <w:sz w:val="21"/>
        </w:rPr>
        <w:t>examples:</w:t>
      </w:r>
      <w:r>
        <w:rPr>
          <w:color w:val="231F20"/>
          <w:spacing w:val="28"/>
          <w:sz w:val="21"/>
        </w:rPr>
        <w:t> </w:t>
      </w:r>
      <w:r>
        <w:rPr>
          <w:color w:val="231F20"/>
          <w:w w:val="90"/>
          <w:sz w:val="21"/>
        </w:rPr>
        <w:t>September</w:t>
      </w:r>
      <w:r>
        <w:rPr>
          <w:color w:val="231F20"/>
          <w:spacing w:val="28"/>
          <w:sz w:val="21"/>
        </w:rPr>
        <w:t> </w:t>
      </w:r>
      <w:r>
        <w:rPr>
          <w:color w:val="231F20"/>
          <w:spacing w:val="-4"/>
          <w:w w:val="90"/>
          <w:sz w:val="21"/>
        </w:rPr>
        <w:t>1999</w:t>
      </w:r>
    </w:p>
    <w:p>
      <w:pPr>
        <w:pStyle w:val="ListParagraph"/>
        <w:numPr>
          <w:ilvl w:val="1"/>
          <w:numId w:val="62"/>
        </w:numPr>
        <w:tabs>
          <w:tab w:pos="809" w:val="left" w:leader="none"/>
        </w:tabs>
        <w:spacing w:line="261" w:lineRule="exact" w:before="0" w:after="0"/>
        <w:ind w:left="809" w:right="0" w:hanging="239"/>
        <w:jc w:val="left"/>
        <w:rPr>
          <w:sz w:val="21"/>
        </w:rPr>
      </w:pPr>
      <w:r>
        <w:rPr>
          <w:color w:val="231F20"/>
          <w:spacing w:val="-4"/>
          <w:sz w:val="21"/>
        </w:rPr>
        <w:t>Food</w:t>
      </w:r>
      <w:r>
        <w:rPr>
          <w:color w:val="231F20"/>
          <w:spacing w:val="1"/>
          <w:sz w:val="21"/>
        </w:rPr>
        <w:t> </w:t>
      </w:r>
      <w:r>
        <w:rPr>
          <w:color w:val="231F20"/>
          <w:spacing w:val="-4"/>
          <w:sz w:val="21"/>
        </w:rPr>
        <w:t>technology</w:t>
      </w:r>
      <w:r>
        <w:rPr>
          <w:color w:val="231F20"/>
          <w:spacing w:val="1"/>
          <w:sz w:val="21"/>
        </w:rPr>
        <w:t> </w:t>
      </w:r>
      <w:r>
        <w:rPr>
          <w:color w:val="231F20"/>
          <w:spacing w:val="-4"/>
          <w:sz w:val="21"/>
        </w:rPr>
        <w:t>examples:</w:t>
      </w:r>
      <w:r>
        <w:rPr>
          <w:color w:val="231F20"/>
          <w:spacing w:val="2"/>
          <w:sz w:val="21"/>
        </w:rPr>
        <w:t> </w:t>
      </w:r>
      <w:r>
        <w:rPr>
          <w:color w:val="231F20"/>
          <w:spacing w:val="-4"/>
          <w:sz w:val="21"/>
        </w:rPr>
        <w:t>October</w:t>
      </w:r>
      <w:r>
        <w:rPr>
          <w:color w:val="231F20"/>
          <w:spacing w:val="1"/>
          <w:sz w:val="21"/>
        </w:rPr>
        <w:t> </w:t>
      </w:r>
      <w:r>
        <w:rPr>
          <w:color w:val="231F20"/>
          <w:spacing w:val="-4"/>
          <w:sz w:val="21"/>
        </w:rPr>
        <w:t>2001</w:t>
      </w:r>
    </w:p>
    <w:p>
      <w:pPr>
        <w:pStyle w:val="ListParagraph"/>
        <w:numPr>
          <w:ilvl w:val="1"/>
          <w:numId w:val="62"/>
        </w:numPr>
        <w:tabs>
          <w:tab w:pos="809" w:val="left" w:leader="none"/>
        </w:tabs>
        <w:spacing w:line="261" w:lineRule="exact" w:before="0" w:after="0"/>
        <w:ind w:left="809" w:right="0" w:hanging="239"/>
        <w:jc w:val="left"/>
        <w:rPr>
          <w:sz w:val="21"/>
        </w:rPr>
      </w:pPr>
      <w:r>
        <w:rPr>
          <w:color w:val="231F20"/>
          <w:w w:val="90"/>
          <w:sz w:val="21"/>
        </w:rPr>
        <w:t>Ecological</w:t>
      </w:r>
      <w:r>
        <w:rPr>
          <w:color w:val="231F20"/>
          <w:spacing w:val="27"/>
          <w:sz w:val="21"/>
        </w:rPr>
        <w:t> </w:t>
      </w:r>
      <w:r>
        <w:rPr>
          <w:color w:val="231F20"/>
          <w:w w:val="90"/>
          <w:sz w:val="21"/>
        </w:rPr>
        <w:t>design</w:t>
      </w:r>
      <w:r>
        <w:rPr>
          <w:color w:val="231F20"/>
          <w:spacing w:val="28"/>
          <w:sz w:val="21"/>
        </w:rPr>
        <w:t> </w:t>
      </w:r>
      <w:r>
        <w:rPr>
          <w:color w:val="231F20"/>
          <w:w w:val="90"/>
          <w:sz w:val="21"/>
        </w:rPr>
        <w:t>examples:</w:t>
      </w:r>
      <w:r>
        <w:rPr>
          <w:color w:val="231F20"/>
          <w:spacing w:val="28"/>
          <w:sz w:val="21"/>
        </w:rPr>
        <w:t> </w:t>
      </w:r>
      <w:r>
        <w:rPr>
          <w:color w:val="231F20"/>
          <w:w w:val="90"/>
          <w:sz w:val="21"/>
        </w:rPr>
        <w:t>August</w:t>
      </w:r>
      <w:r>
        <w:rPr>
          <w:color w:val="231F20"/>
          <w:spacing w:val="28"/>
          <w:sz w:val="21"/>
        </w:rPr>
        <w:t> </w:t>
      </w:r>
      <w:r>
        <w:rPr>
          <w:color w:val="231F20"/>
          <w:spacing w:val="-4"/>
          <w:w w:val="90"/>
          <w:sz w:val="21"/>
        </w:rPr>
        <w:t>2003</w:t>
      </w:r>
    </w:p>
    <w:p>
      <w:pPr>
        <w:pStyle w:val="ListParagraph"/>
        <w:numPr>
          <w:ilvl w:val="1"/>
          <w:numId w:val="62"/>
        </w:numPr>
        <w:tabs>
          <w:tab w:pos="809" w:val="left" w:leader="none"/>
        </w:tabs>
        <w:spacing w:line="261" w:lineRule="exact" w:before="0" w:after="0"/>
        <w:ind w:left="809" w:right="0" w:hanging="239"/>
        <w:jc w:val="left"/>
        <w:rPr>
          <w:sz w:val="21"/>
        </w:rPr>
      </w:pPr>
      <w:r>
        <w:rPr>
          <w:color w:val="231F20"/>
          <w:spacing w:val="-4"/>
          <w:sz w:val="21"/>
        </w:rPr>
        <w:t>Service</w:t>
      </w:r>
      <w:r>
        <w:rPr>
          <w:color w:val="231F20"/>
          <w:spacing w:val="-5"/>
          <w:sz w:val="21"/>
        </w:rPr>
        <w:t> </w:t>
      </w:r>
      <w:r>
        <w:rPr>
          <w:color w:val="231F20"/>
          <w:spacing w:val="-4"/>
          <w:sz w:val="21"/>
        </w:rPr>
        <w:t>operations</w:t>
      </w:r>
      <w:r>
        <w:rPr>
          <w:color w:val="231F20"/>
          <w:spacing w:val="-5"/>
          <w:sz w:val="21"/>
        </w:rPr>
        <w:t> </w:t>
      </w:r>
      <w:r>
        <w:rPr>
          <w:color w:val="231F20"/>
          <w:spacing w:val="-4"/>
          <w:sz w:val="21"/>
        </w:rPr>
        <w:t>management</w:t>
      </w:r>
      <w:r>
        <w:rPr>
          <w:color w:val="231F20"/>
          <w:spacing w:val="-5"/>
          <w:sz w:val="21"/>
        </w:rPr>
        <w:t> </w:t>
      </w:r>
      <w:r>
        <w:rPr>
          <w:color w:val="231F20"/>
          <w:spacing w:val="-4"/>
          <w:sz w:val="21"/>
        </w:rPr>
        <w:t>examples:</w:t>
      </w:r>
      <w:r>
        <w:rPr>
          <w:color w:val="231F20"/>
          <w:spacing w:val="-5"/>
          <w:sz w:val="21"/>
        </w:rPr>
        <w:t> </w:t>
      </w:r>
      <w:r>
        <w:rPr>
          <w:color w:val="231F20"/>
          <w:spacing w:val="-4"/>
          <w:sz w:val="21"/>
        </w:rPr>
        <w:t>December</w:t>
      </w:r>
      <w:r>
        <w:rPr>
          <w:color w:val="231F20"/>
          <w:spacing w:val="-5"/>
          <w:sz w:val="21"/>
        </w:rPr>
        <w:t> </w:t>
      </w:r>
      <w:r>
        <w:rPr>
          <w:color w:val="231F20"/>
          <w:spacing w:val="-4"/>
          <w:sz w:val="21"/>
        </w:rPr>
        <w:t>2003</w:t>
      </w:r>
    </w:p>
    <w:p>
      <w:pPr>
        <w:pStyle w:val="ListParagraph"/>
        <w:numPr>
          <w:ilvl w:val="1"/>
          <w:numId w:val="62"/>
        </w:numPr>
        <w:tabs>
          <w:tab w:pos="809" w:val="left" w:leader="none"/>
        </w:tabs>
        <w:spacing w:line="292" w:lineRule="exact" w:before="0" w:after="0"/>
        <w:ind w:left="809" w:right="0" w:hanging="239"/>
        <w:jc w:val="left"/>
        <w:rPr>
          <w:sz w:val="21"/>
        </w:rPr>
      </w:pPr>
      <w:r>
        <w:rPr>
          <w:color w:val="231F20"/>
          <w:spacing w:val="-4"/>
          <w:sz w:val="21"/>
        </w:rPr>
        <w:t>Chemical engineering examples: June 2005</w:t>
      </w:r>
    </w:p>
    <w:p>
      <w:pPr>
        <w:pStyle w:val="BodyText"/>
        <w:spacing w:line="259" w:lineRule="auto" w:before="222"/>
        <w:ind w:left="330" w:right="368" w:firstLine="300"/>
        <w:jc w:val="both"/>
      </w:pPr>
      <w:r>
        <w:rPr>
          <w:color w:val="231F20"/>
        </w:rPr>
        <w:t>The</w:t>
      </w:r>
      <w:r>
        <w:rPr>
          <w:color w:val="231F20"/>
          <w:spacing w:val="-4"/>
        </w:rPr>
        <w:t> </w:t>
      </w:r>
      <w:r>
        <w:rPr>
          <w:color w:val="231F20"/>
        </w:rPr>
        <w:t>structure</w:t>
      </w:r>
      <w:r>
        <w:rPr>
          <w:color w:val="231F20"/>
          <w:spacing w:val="-4"/>
        </w:rPr>
        <w:t> </w:t>
      </w:r>
      <w:r>
        <w:rPr>
          <w:color w:val="231F20"/>
        </w:rPr>
        <w:t>of</w:t>
      </w:r>
      <w:r>
        <w:rPr>
          <w:color w:val="231F20"/>
          <w:spacing w:val="-4"/>
        </w:rPr>
        <w:t> </w:t>
      </w:r>
      <w:r>
        <w:rPr>
          <w:color w:val="231F20"/>
        </w:rPr>
        <w:t>this</w:t>
      </w:r>
      <w:r>
        <w:rPr>
          <w:color w:val="231F20"/>
          <w:spacing w:val="-4"/>
        </w:rPr>
        <w:t> </w:t>
      </w:r>
      <w:r>
        <w:rPr>
          <w:color w:val="231F20"/>
        </w:rPr>
        <w:t>chapter</w:t>
      </w:r>
      <w:r>
        <w:rPr>
          <w:color w:val="231F20"/>
          <w:spacing w:val="-4"/>
        </w:rPr>
        <w:t> </w:t>
      </w:r>
      <w:r>
        <w:rPr>
          <w:color w:val="231F20"/>
        </w:rPr>
        <w:t>is</w:t>
      </w:r>
      <w:r>
        <w:rPr>
          <w:color w:val="231F20"/>
          <w:spacing w:val="-4"/>
        </w:rPr>
        <w:t> </w:t>
      </w:r>
      <w:r>
        <w:rPr>
          <w:color w:val="231F20"/>
        </w:rPr>
        <w:t>simple.</w:t>
      </w:r>
      <w:r>
        <w:rPr>
          <w:color w:val="231F20"/>
          <w:spacing w:val="-4"/>
        </w:rPr>
        <w:t> </w:t>
      </w:r>
      <w:r>
        <w:rPr>
          <w:color w:val="231F20"/>
        </w:rPr>
        <w:t>First,</w:t>
      </w:r>
      <w:r>
        <w:rPr>
          <w:color w:val="231F20"/>
          <w:spacing w:val="-4"/>
        </w:rPr>
        <w:t> </w:t>
      </w:r>
      <w:r>
        <w:rPr>
          <w:color w:val="231F20"/>
        </w:rPr>
        <w:t>we</w:t>
      </w:r>
      <w:r>
        <w:rPr>
          <w:color w:val="231F20"/>
          <w:spacing w:val="-4"/>
        </w:rPr>
        <w:t> </w:t>
      </w:r>
      <w:r>
        <w:rPr>
          <w:color w:val="231F20"/>
        </w:rPr>
        <w:t>will</w:t>
      </w:r>
      <w:r>
        <w:rPr>
          <w:color w:val="231F20"/>
          <w:spacing w:val="-4"/>
        </w:rPr>
        <w:t> </w:t>
      </w:r>
      <w:r>
        <w:rPr>
          <w:color w:val="231F20"/>
        </w:rPr>
        <w:t>introduce</w:t>
      </w:r>
      <w:r>
        <w:rPr>
          <w:color w:val="231F20"/>
          <w:spacing w:val="-4"/>
        </w:rPr>
        <w:t> </w:t>
      </w:r>
      <w:r>
        <w:rPr>
          <w:color w:val="231F20"/>
        </w:rPr>
        <w:t>the</w:t>
      </w:r>
      <w:r>
        <w:rPr>
          <w:color w:val="231F20"/>
          <w:spacing w:val="-4"/>
        </w:rPr>
        <w:t> </w:t>
      </w:r>
      <w:r>
        <w:rPr>
          <w:color w:val="231F20"/>
        </w:rPr>
        <w:t>principles </w:t>
      </w:r>
      <w:r>
        <w:rPr>
          <w:color w:val="231F20"/>
          <w:spacing w:val="-6"/>
        </w:rPr>
        <w:t>with some examples. Then we will show how to select principles that will help solve </w:t>
      </w:r>
      <w:r>
        <w:rPr>
          <w:color w:val="231F20"/>
        </w:rPr>
        <w:t>particular problems, including the contradiction matrix as an important tool for the search.</w:t>
      </w:r>
    </w:p>
    <w:p>
      <w:pPr>
        <w:pStyle w:val="BodyText"/>
        <w:spacing w:line="259" w:lineRule="auto"/>
        <w:ind w:left="330" w:right="366" w:firstLine="300"/>
        <w:jc w:val="both"/>
      </w:pPr>
      <w:r>
        <w:rPr>
          <w:color w:val="231F20"/>
          <w:spacing w:val="-10"/>
        </w:rPr>
        <w:t>Figure</w:t>
      </w:r>
      <w:r>
        <w:rPr>
          <w:color w:val="231F20"/>
          <w:spacing w:val="14"/>
        </w:rPr>
        <w:t> </w:t>
      </w:r>
      <w:r>
        <w:rPr>
          <w:color w:val="231F20"/>
          <w:spacing w:val="-10"/>
        </w:rPr>
        <w:t>10.1</w:t>
      </w:r>
      <w:r>
        <w:rPr>
          <w:color w:val="231F20"/>
        </w:rPr>
        <w:t> </w:t>
      </w:r>
      <w:r>
        <w:rPr>
          <w:color w:val="231F20"/>
          <w:spacing w:val="-10"/>
        </w:rPr>
        <w:t>shows</w:t>
      </w:r>
      <w:r>
        <w:rPr>
          <w:color w:val="231F20"/>
        </w:rPr>
        <w:t> </w:t>
      </w:r>
      <w:r>
        <w:rPr>
          <w:color w:val="231F20"/>
          <w:spacing w:val="-10"/>
        </w:rPr>
        <w:t>the</w:t>
      </w:r>
      <w:r>
        <w:rPr>
          <w:color w:val="231F20"/>
        </w:rPr>
        <w:t> </w:t>
      </w:r>
      <w:r>
        <w:rPr>
          <w:color w:val="231F20"/>
          <w:spacing w:val="-10"/>
        </w:rPr>
        <w:t>place</w:t>
      </w:r>
      <w:r>
        <w:rPr>
          <w:color w:val="231F20"/>
        </w:rPr>
        <w:t> </w:t>
      </w:r>
      <w:r>
        <w:rPr>
          <w:color w:val="231F20"/>
          <w:spacing w:val="-10"/>
        </w:rPr>
        <w:t>of</w:t>
      </w:r>
      <w:r>
        <w:rPr>
          <w:color w:val="231F20"/>
        </w:rPr>
        <w:t> </w:t>
      </w:r>
      <w:r>
        <w:rPr>
          <w:color w:val="231F20"/>
          <w:spacing w:val="-10"/>
        </w:rPr>
        <w:t>the</w:t>
      </w:r>
      <w:r>
        <w:rPr>
          <w:color w:val="231F20"/>
        </w:rPr>
        <w:t> </w:t>
      </w:r>
      <w:r>
        <w:rPr>
          <w:color w:val="231F20"/>
          <w:spacing w:val="-10"/>
        </w:rPr>
        <w:t>principles</w:t>
      </w:r>
      <w:r>
        <w:rPr>
          <w:color w:val="231F20"/>
        </w:rPr>
        <w:t> </w:t>
      </w:r>
      <w:r>
        <w:rPr>
          <w:color w:val="231F20"/>
          <w:spacing w:val="-10"/>
        </w:rPr>
        <w:t>in</w:t>
      </w:r>
      <w:r>
        <w:rPr>
          <w:color w:val="231F20"/>
        </w:rPr>
        <w:t> </w:t>
      </w:r>
      <w:r>
        <w:rPr>
          <w:color w:val="231F20"/>
          <w:spacing w:val="-10"/>
        </w:rPr>
        <w:t>the</w:t>
      </w:r>
      <w:r>
        <w:rPr>
          <w:color w:val="231F20"/>
        </w:rPr>
        <w:t> </w:t>
      </w:r>
      <w:r>
        <w:rPr>
          <w:color w:val="231F20"/>
          <w:spacing w:val="-10"/>
        </w:rPr>
        <w:t>model</w:t>
      </w:r>
      <w:r>
        <w:rPr>
          <w:color w:val="231F20"/>
        </w:rPr>
        <w:t> </w:t>
      </w:r>
      <w:r>
        <w:rPr>
          <w:color w:val="231F20"/>
          <w:spacing w:val="-10"/>
        </w:rPr>
        <w:t>for</w:t>
      </w:r>
      <w:r>
        <w:rPr>
          <w:color w:val="231F20"/>
        </w:rPr>
        <w:t> </w:t>
      </w:r>
      <w:r>
        <w:rPr>
          <w:color w:val="231F20"/>
          <w:spacing w:val="-10"/>
        </w:rPr>
        <w:t>problem</w:t>
      </w:r>
      <w:r>
        <w:rPr>
          <w:color w:val="231F20"/>
        </w:rPr>
        <w:t> </w:t>
      </w:r>
      <w:r>
        <w:rPr>
          <w:color w:val="231F20"/>
          <w:spacing w:val="-10"/>
        </w:rPr>
        <w:t>solving.</w:t>
      </w:r>
      <w:r>
        <w:rPr>
          <w:color w:val="231F20"/>
        </w:rPr>
        <w:t> </w:t>
      </w:r>
      <w:r>
        <w:rPr>
          <w:color w:val="231F20"/>
          <w:spacing w:val="-10"/>
        </w:rPr>
        <w:t>You </w:t>
      </w:r>
      <w:r>
        <w:rPr>
          <w:color w:val="231F20"/>
          <w:spacing w:val="-2"/>
        </w:rPr>
        <w:t>can</w:t>
      </w:r>
      <w:r>
        <w:rPr>
          <w:color w:val="231F20"/>
          <w:spacing w:val="-11"/>
        </w:rPr>
        <w:t> </w:t>
      </w:r>
      <w:r>
        <w:rPr>
          <w:color w:val="231F20"/>
          <w:spacing w:val="-2"/>
        </w:rPr>
        <w:t>use</w:t>
      </w:r>
      <w:r>
        <w:rPr>
          <w:color w:val="231F20"/>
          <w:spacing w:val="-11"/>
        </w:rPr>
        <w:t> </w:t>
      </w:r>
      <w:r>
        <w:rPr>
          <w:color w:val="231F20"/>
          <w:spacing w:val="-2"/>
        </w:rPr>
        <w:t>the</w:t>
      </w:r>
      <w:r>
        <w:rPr>
          <w:color w:val="231F20"/>
          <w:spacing w:val="-11"/>
        </w:rPr>
        <w:t> </w:t>
      </w:r>
      <w:r>
        <w:rPr>
          <w:color w:val="231F20"/>
          <w:spacing w:val="-2"/>
        </w:rPr>
        <w:t>40</w:t>
      </w:r>
      <w:r>
        <w:rPr>
          <w:color w:val="231F20"/>
          <w:spacing w:val="-11"/>
        </w:rPr>
        <w:t> </w:t>
      </w:r>
      <w:r>
        <w:rPr>
          <w:color w:val="231F20"/>
          <w:spacing w:val="-2"/>
        </w:rPr>
        <w:t>principles</w:t>
      </w:r>
      <w:r>
        <w:rPr>
          <w:color w:val="231F20"/>
          <w:spacing w:val="-11"/>
        </w:rPr>
        <w:t> </w:t>
      </w:r>
      <w:r>
        <w:rPr>
          <w:color w:val="231F20"/>
          <w:spacing w:val="-2"/>
        </w:rPr>
        <w:t>as</w:t>
      </w:r>
      <w:r>
        <w:rPr>
          <w:color w:val="231F20"/>
          <w:spacing w:val="-11"/>
        </w:rPr>
        <w:t> </w:t>
      </w:r>
      <w:r>
        <w:rPr>
          <w:color w:val="231F20"/>
          <w:spacing w:val="-2"/>
        </w:rPr>
        <w:t>an</w:t>
      </w:r>
      <w:r>
        <w:rPr>
          <w:color w:val="231F20"/>
          <w:spacing w:val="-11"/>
        </w:rPr>
        <w:t> </w:t>
      </w:r>
      <w:r>
        <w:rPr>
          <w:color w:val="231F20"/>
          <w:spacing w:val="-2"/>
        </w:rPr>
        <w:t>independent</w:t>
      </w:r>
      <w:r>
        <w:rPr>
          <w:color w:val="231F20"/>
          <w:spacing w:val="-11"/>
        </w:rPr>
        <w:t> </w:t>
      </w:r>
      <w:r>
        <w:rPr>
          <w:color w:val="231F20"/>
          <w:spacing w:val="-2"/>
        </w:rPr>
        <w:t>tool.</w:t>
      </w:r>
      <w:r>
        <w:rPr>
          <w:color w:val="231F20"/>
          <w:spacing w:val="-11"/>
        </w:rPr>
        <w:t> </w:t>
      </w:r>
      <w:r>
        <w:rPr>
          <w:color w:val="231F20"/>
          <w:spacing w:val="-2"/>
        </w:rPr>
        <w:t>This</w:t>
      </w:r>
      <w:r>
        <w:rPr>
          <w:color w:val="231F20"/>
          <w:spacing w:val="-11"/>
        </w:rPr>
        <w:t> </w:t>
      </w:r>
      <w:r>
        <w:rPr>
          <w:color w:val="231F20"/>
          <w:spacing w:val="-2"/>
        </w:rPr>
        <w:t>chapter</w:t>
      </w:r>
      <w:r>
        <w:rPr>
          <w:color w:val="231F20"/>
          <w:spacing w:val="-11"/>
        </w:rPr>
        <w:t> </w:t>
      </w:r>
      <w:r>
        <w:rPr>
          <w:color w:val="231F20"/>
          <w:spacing w:val="-2"/>
        </w:rPr>
        <w:t>is</w:t>
      </w:r>
      <w:r>
        <w:rPr>
          <w:color w:val="231F20"/>
          <w:spacing w:val="-11"/>
        </w:rPr>
        <w:t> </w:t>
      </w:r>
      <w:r>
        <w:rPr>
          <w:color w:val="231F20"/>
          <w:spacing w:val="-2"/>
        </w:rPr>
        <w:t>written</w:t>
      </w:r>
      <w:r>
        <w:rPr>
          <w:color w:val="231F20"/>
          <w:spacing w:val="-11"/>
        </w:rPr>
        <w:t> </w:t>
      </w:r>
      <w:r>
        <w:rPr>
          <w:color w:val="231F20"/>
          <w:spacing w:val="-2"/>
        </w:rPr>
        <w:t>so</w:t>
      </w:r>
      <w:r>
        <w:rPr>
          <w:color w:val="231F20"/>
          <w:spacing w:val="-11"/>
        </w:rPr>
        <w:t> </w:t>
      </w:r>
      <w:r>
        <w:rPr>
          <w:color w:val="231F20"/>
          <w:spacing w:val="-2"/>
        </w:rPr>
        <w:t>that</w:t>
      </w:r>
      <w:r>
        <w:rPr>
          <w:color w:val="231F20"/>
          <w:spacing w:val="-11"/>
        </w:rPr>
        <w:t> </w:t>
      </w:r>
      <w:r>
        <w:rPr>
          <w:color w:val="231F20"/>
          <w:spacing w:val="-2"/>
        </w:rPr>
        <w:t>you </w:t>
      </w:r>
      <w:r>
        <w:rPr>
          <w:color w:val="231F20"/>
        </w:rPr>
        <w:t>can</w:t>
      </w:r>
      <w:r>
        <w:rPr>
          <w:color w:val="231F20"/>
          <w:spacing w:val="-14"/>
        </w:rPr>
        <w:t> </w:t>
      </w:r>
      <w:r>
        <w:rPr>
          <w:color w:val="231F20"/>
        </w:rPr>
        <w:t>read</w:t>
      </w:r>
      <w:r>
        <w:rPr>
          <w:color w:val="231F20"/>
          <w:spacing w:val="-13"/>
        </w:rPr>
        <w:t> </w:t>
      </w:r>
      <w:r>
        <w:rPr>
          <w:color w:val="231F20"/>
        </w:rPr>
        <w:t>it</w:t>
      </w:r>
      <w:r>
        <w:rPr>
          <w:color w:val="231F20"/>
          <w:spacing w:val="-13"/>
        </w:rPr>
        <w:t> </w:t>
      </w:r>
      <w:r>
        <w:rPr>
          <w:color w:val="231F20"/>
        </w:rPr>
        <w:t>and</w:t>
      </w:r>
      <w:r>
        <w:rPr>
          <w:color w:val="231F20"/>
          <w:spacing w:val="-13"/>
        </w:rPr>
        <w:t> </w:t>
      </w:r>
      <w:r>
        <w:rPr>
          <w:color w:val="231F20"/>
        </w:rPr>
        <w:t>get</w:t>
      </w:r>
      <w:r>
        <w:rPr>
          <w:color w:val="231F20"/>
          <w:spacing w:val="-13"/>
        </w:rPr>
        <w:t> </w:t>
      </w:r>
      <w:r>
        <w:rPr>
          <w:color w:val="231F20"/>
        </w:rPr>
        <w:t>benefits</w:t>
      </w:r>
      <w:r>
        <w:rPr>
          <w:color w:val="231F20"/>
          <w:spacing w:val="-13"/>
        </w:rPr>
        <w:t> </w:t>
      </w:r>
      <w:r>
        <w:rPr>
          <w:color w:val="231F20"/>
        </w:rPr>
        <w:t>from</w:t>
      </w:r>
      <w:r>
        <w:rPr>
          <w:color w:val="231F20"/>
          <w:spacing w:val="-13"/>
        </w:rPr>
        <w:t> </w:t>
      </w:r>
      <w:r>
        <w:rPr>
          <w:color w:val="231F20"/>
        </w:rPr>
        <w:t>it</w:t>
      </w:r>
      <w:r>
        <w:rPr>
          <w:color w:val="231F20"/>
          <w:spacing w:val="-13"/>
        </w:rPr>
        <w:t> </w:t>
      </w:r>
      <w:r>
        <w:rPr>
          <w:color w:val="231F20"/>
        </w:rPr>
        <w:t>without</w:t>
      </w:r>
      <w:r>
        <w:rPr>
          <w:color w:val="231F20"/>
          <w:spacing w:val="-14"/>
        </w:rPr>
        <w:t> </w:t>
      </w:r>
      <w:r>
        <w:rPr>
          <w:color w:val="231F20"/>
        </w:rPr>
        <w:t>reading</w:t>
      </w:r>
      <w:r>
        <w:rPr>
          <w:color w:val="231F20"/>
          <w:spacing w:val="-13"/>
        </w:rPr>
        <w:t> </w:t>
      </w:r>
      <w:r>
        <w:rPr>
          <w:color w:val="231F20"/>
        </w:rPr>
        <w:t>the</w:t>
      </w:r>
      <w:r>
        <w:rPr>
          <w:color w:val="231F20"/>
          <w:spacing w:val="-13"/>
        </w:rPr>
        <w:t> </w:t>
      </w:r>
      <w:r>
        <w:rPr>
          <w:color w:val="231F20"/>
        </w:rPr>
        <w:t>other</w:t>
      </w:r>
      <w:r>
        <w:rPr>
          <w:color w:val="231F20"/>
          <w:spacing w:val="-13"/>
        </w:rPr>
        <w:t> </w:t>
      </w:r>
      <w:r>
        <w:rPr>
          <w:color w:val="231F20"/>
        </w:rPr>
        <w:t>chapters</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book.</w:t>
      </w:r>
    </w:p>
    <w:p>
      <w:pPr>
        <w:pStyle w:val="BodyText"/>
        <w:spacing w:line="259" w:lineRule="auto"/>
        <w:ind w:left="330" w:right="368" w:firstLine="300"/>
        <w:jc w:val="both"/>
      </w:pPr>
      <w:r>
        <w:rPr>
          <w:color w:val="231F20"/>
        </w:rPr>
        <w:t>The</w:t>
      </w:r>
      <w:r>
        <w:rPr>
          <w:color w:val="231F20"/>
          <w:spacing w:val="-14"/>
        </w:rPr>
        <w:t> </w:t>
      </w:r>
      <w:r>
        <w:rPr>
          <w:color w:val="231F20"/>
        </w:rPr>
        <w:t>efficiency</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40</w:t>
      </w:r>
      <w:r>
        <w:rPr>
          <w:color w:val="231F20"/>
          <w:spacing w:val="-13"/>
        </w:rPr>
        <w:t> </w:t>
      </w:r>
      <w:r>
        <w:rPr>
          <w:color w:val="231F20"/>
        </w:rPr>
        <w:t>principles</w:t>
      </w:r>
      <w:r>
        <w:rPr>
          <w:color w:val="231F20"/>
          <w:spacing w:val="-13"/>
        </w:rPr>
        <w:t> </w:t>
      </w:r>
      <w:r>
        <w:rPr>
          <w:color w:val="231F20"/>
        </w:rPr>
        <w:t>increases</w:t>
      </w:r>
      <w:r>
        <w:rPr>
          <w:color w:val="231F20"/>
          <w:spacing w:val="-13"/>
        </w:rPr>
        <w:t> </w:t>
      </w:r>
      <w:r>
        <w:rPr>
          <w:color w:val="231F20"/>
        </w:rPr>
        <w:t>when</w:t>
      </w:r>
      <w:r>
        <w:rPr>
          <w:color w:val="231F20"/>
          <w:spacing w:val="-13"/>
        </w:rPr>
        <w:t> </w:t>
      </w:r>
      <w:r>
        <w:rPr>
          <w:color w:val="231F20"/>
        </w:rPr>
        <w:t>they</w:t>
      </w:r>
      <w:r>
        <w:rPr>
          <w:color w:val="231F20"/>
          <w:spacing w:val="-14"/>
        </w:rPr>
        <w:t> </w:t>
      </w:r>
      <w:r>
        <w:rPr>
          <w:color w:val="231F20"/>
        </w:rPr>
        <w:t>are</w:t>
      </w:r>
      <w:r>
        <w:rPr>
          <w:color w:val="231F20"/>
          <w:spacing w:val="-13"/>
        </w:rPr>
        <w:t> </w:t>
      </w:r>
      <w:r>
        <w:rPr>
          <w:color w:val="231F20"/>
        </w:rPr>
        <w:t>used</w:t>
      </w:r>
      <w:r>
        <w:rPr>
          <w:color w:val="231F20"/>
          <w:spacing w:val="-13"/>
        </w:rPr>
        <w:t> </w:t>
      </w:r>
      <w:r>
        <w:rPr>
          <w:color w:val="231F20"/>
        </w:rPr>
        <w:t>together</w:t>
      </w:r>
      <w:r>
        <w:rPr>
          <w:color w:val="231F20"/>
          <w:spacing w:val="-13"/>
        </w:rPr>
        <w:t> </w:t>
      </w:r>
      <w:r>
        <w:rPr>
          <w:color w:val="231F20"/>
        </w:rPr>
        <w:t>with </w:t>
      </w:r>
      <w:r>
        <w:rPr>
          <w:color w:val="231F20"/>
          <w:spacing w:val="-2"/>
        </w:rPr>
        <w:t>other</w:t>
      </w:r>
      <w:r>
        <w:rPr>
          <w:color w:val="231F20"/>
          <w:spacing w:val="-8"/>
        </w:rPr>
        <w:t> </w:t>
      </w:r>
      <w:r>
        <w:rPr>
          <w:color w:val="231F20"/>
          <w:spacing w:val="-2"/>
        </w:rPr>
        <w:t>tools.</w:t>
      </w:r>
      <w:r>
        <w:rPr>
          <w:color w:val="231F20"/>
          <w:spacing w:val="-8"/>
        </w:rPr>
        <w:t> </w:t>
      </w:r>
      <w:r>
        <w:rPr>
          <w:color w:val="231F20"/>
          <w:spacing w:val="-2"/>
        </w:rPr>
        <w:t>Patterns</w:t>
      </w:r>
      <w:r>
        <w:rPr>
          <w:color w:val="231F20"/>
          <w:spacing w:val="-8"/>
        </w:rPr>
        <w:t> </w:t>
      </w:r>
      <w:r>
        <w:rPr>
          <w:color w:val="231F20"/>
          <w:spacing w:val="-2"/>
        </w:rPr>
        <w:t>of</w:t>
      </w:r>
      <w:r>
        <w:rPr>
          <w:color w:val="231F20"/>
          <w:spacing w:val="-8"/>
        </w:rPr>
        <w:t> </w:t>
      </w:r>
      <w:r>
        <w:rPr>
          <w:color w:val="231F20"/>
          <w:spacing w:val="-2"/>
        </w:rPr>
        <w:t>evolution,</w:t>
      </w:r>
      <w:r>
        <w:rPr>
          <w:color w:val="231F20"/>
          <w:spacing w:val="-8"/>
        </w:rPr>
        <w:t> </w:t>
      </w:r>
      <w:r>
        <w:rPr>
          <w:color w:val="231F20"/>
          <w:spacing w:val="-2"/>
        </w:rPr>
        <w:t>ideality,</w:t>
      </w:r>
      <w:r>
        <w:rPr>
          <w:color w:val="231F20"/>
          <w:spacing w:val="-8"/>
        </w:rPr>
        <w:t> </w:t>
      </w:r>
      <w:r>
        <w:rPr>
          <w:color w:val="231F20"/>
          <w:spacing w:val="-2"/>
        </w:rPr>
        <w:t>and</w:t>
      </w:r>
      <w:r>
        <w:rPr>
          <w:color w:val="231F20"/>
          <w:spacing w:val="-8"/>
        </w:rPr>
        <w:t> </w:t>
      </w:r>
      <w:r>
        <w:rPr>
          <w:color w:val="231F20"/>
          <w:spacing w:val="-2"/>
        </w:rPr>
        <w:t>contradiction</w:t>
      </w:r>
      <w:r>
        <w:rPr>
          <w:color w:val="231F20"/>
          <w:spacing w:val="-8"/>
        </w:rPr>
        <w:t> </w:t>
      </w:r>
      <w:r>
        <w:rPr>
          <w:color w:val="231F20"/>
          <w:spacing w:val="-2"/>
        </w:rPr>
        <w:t>analysis</w:t>
      </w:r>
      <w:r>
        <w:rPr>
          <w:color w:val="231F20"/>
          <w:spacing w:val="-8"/>
        </w:rPr>
        <w:t> </w:t>
      </w:r>
      <w:r>
        <w:rPr>
          <w:color w:val="231F20"/>
          <w:spacing w:val="-2"/>
        </w:rPr>
        <w:t>may</w:t>
      </w:r>
      <w:r>
        <w:rPr>
          <w:color w:val="231F20"/>
          <w:spacing w:val="-8"/>
        </w:rPr>
        <w:t> </w:t>
      </w:r>
      <w:r>
        <w:rPr>
          <w:color w:val="231F20"/>
          <w:spacing w:val="-2"/>
        </w:rPr>
        <w:t>give</w:t>
      </w:r>
      <w:r>
        <w:rPr>
          <w:color w:val="231F20"/>
          <w:spacing w:val="-8"/>
        </w:rPr>
        <w:t> </w:t>
      </w:r>
      <w:r>
        <w:rPr>
          <w:color w:val="231F20"/>
          <w:spacing w:val="-2"/>
        </w:rPr>
        <w:t>the </w:t>
      </w:r>
      <w:r>
        <w:rPr>
          <w:color w:val="231F20"/>
          <w:spacing w:val="-4"/>
        </w:rPr>
        <w:t>same</w:t>
      </w:r>
      <w:r>
        <w:rPr>
          <w:color w:val="231F20"/>
          <w:spacing w:val="-10"/>
        </w:rPr>
        <w:t> </w:t>
      </w:r>
      <w:r>
        <w:rPr>
          <w:color w:val="231F20"/>
          <w:spacing w:val="-4"/>
        </w:rPr>
        <w:t>solutions</w:t>
      </w:r>
      <w:r>
        <w:rPr>
          <w:color w:val="231F20"/>
          <w:spacing w:val="-9"/>
        </w:rPr>
        <w:t> </w:t>
      </w:r>
      <w:r>
        <w:rPr>
          <w:color w:val="231F20"/>
          <w:spacing w:val="-4"/>
        </w:rPr>
        <w:t>or</w:t>
      </w:r>
      <w:r>
        <w:rPr>
          <w:color w:val="231F20"/>
          <w:spacing w:val="-9"/>
        </w:rPr>
        <w:t> </w:t>
      </w:r>
      <w:r>
        <w:rPr>
          <w:color w:val="231F20"/>
          <w:spacing w:val="-4"/>
        </w:rPr>
        <w:t>may</w:t>
      </w:r>
      <w:r>
        <w:rPr>
          <w:color w:val="231F20"/>
          <w:spacing w:val="-9"/>
        </w:rPr>
        <w:t> </w:t>
      </w:r>
      <w:r>
        <w:rPr>
          <w:color w:val="231F20"/>
          <w:spacing w:val="-4"/>
        </w:rPr>
        <w:t>give</w:t>
      </w:r>
      <w:r>
        <w:rPr>
          <w:color w:val="231F20"/>
          <w:spacing w:val="-9"/>
        </w:rPr>
        <w:t> </w:t>
      </w:r>
      <w:r>
        <w:rPr>
          <w:color w:val="231F20"/>
          <w:spacing w:val="-4"/>
        </w:rPr>
        <w:t>different</w:t>
      </w:r>
      <w:r>
        <w:rPr>
          <w:color w:val="231F20"/>
          <w:spacing w:val="-9"/>
        </w:rPr>
        <w:t> </w:t>
      </w:r>
      <w:r>
        <w:rPr>
          <w:color w:val="231F20"/>
          <w:spacing w:val="-4"/>
        </w:rPr>
        <w:t>solutions</w:t>
      </w:r>
      <w:r>
        <w:rPr>
          <w:color w:val="231F20"/>
          <w:spacing w:val="-9"/>
        </w:rPr>
        <w:t> </w:t>
      </w:r>
      <w:r>
        <w:rPr>
          <w:color w:val="231F20"/>
          <w:spacing w:val="-4"/>
        </w:rPr>
        <w:t>from</w:t>
      </w:r>
      <w:r>
        <w:rPr>
          <w:color w:val="231F20"/>
          <w:spacing w:val="-9"/>
        </w:rPr>
        <w:t> </w:t>
      </w:r>
      <w:r>
        <w:rPr>
          <w:color w:val="231F20"/>
          <w:spacing w:val="-4"/>
        </w:rPr>
        <w:t>the</w:t>
      </w:r>
      <w:r>
        <w:rPr>
          <w:color w:val="231F20"/>
          <w:spacing w:val="-10"/>
        </w:rPr>
        <w:t> </w:t>
      </w:r>
      <w:r>
        <w:rPr>
          <w:color w:val="231F20"/>
          <w:spacing w:val="-4"/>
        </w:rPr>
        <w:t>40</w:t>
      </w:r>
      <w:r>
        <w:rPr>
          <w:color w:val="231F20"/>
          <w:spacing w:val="-9"/>
        </w:rPr>
        <w:t> </w:t>
      </w:r>
      <w:r>
        <w:rPr>
          <w:color w:val="231F20"/>
          <w:spacing w:val="-4"/>
        </w:rPr>
        <w:t>principles—considerable </w:t>
      </w:r>
      <w:r>
        <w:rPr>
          <w:color w:val="231F20"/>
        </w:rPr>
        <w:t>overlap</w:t>
      </w:r>
      <w:r>
        <w:rPr>
          <w:color w:val="231F20"/>
          <w:spacing w:val="-2"/>
        </w:rPr>
        <w:t> </w:t>
      </w:r>
      <w:r>
        <w:rPr>
          <w:color w:val="231F20"/>
        </w:rPr>
        <w:t>is</w:t>
      </w:r>
      <w:r>
        <w:rPr>
          <w:color w:val="231F20"/>
          <w:spacing w:val="-2"/>
        </w:rPr>
        <w:t> </w:t>
      </w:r>
      <w:r>
        <w:rPr>
          <w:color w:val="231F20"/>
        </w:rPr>
        <w:t>quite</w:t>
      </w:r>
      <w:r>
        <w:rPr>
          <w:color w:val="231F20"/>
          <w:spacing w:val="-2"/>
        </w:rPr>
        <w:t> </w:t>
      </w:r>
      <w:r>
        <w:rPr>
          <w:color w:val="231F20"/>
        </w:rPr>
        <w:t>common.</w:t>
      </w:r>
      <w:r>
        <w:rPr>
          <w:color w:val="231F20"/>
          <w:spacing w:val="-2"/>
        </w:rPr>
        <w:t> </w:t>
      </w:r>
      <w:r>
        <w:rPr>
          <w:color w:val="231F20"/>
        </w:rPr>
        <w:t>The</w:t>
      </w:r>
      <w:r>
        <w:rPr>
          <w:color w:val="231F20"/>
          <w:spacing w:val="-2"/>
        </w:rPr>
        <w:t> </w:t>
      </w:r>
      <w:r>
        <w:rPr>
          <w:color w:val="231F20"/>
        </w:rPr>
        <w:t>tools</w:t>
      </w:r>
      <w:r>
        <w:rPr>
          <w:color w:val="231F20"/>
          <w:spacing w:val="-2"/>
        </w:rPr>
        <w:t> </w:t>
      </w:r>
      <w:r>
        <w:rPr>
          <w:color w:val="231F20"/>
        </w:rPr>
        <w:t>strengthen</w:t>
      </w:r>
      <w:r>
        <w:rPr>
          <w:color w:val="231F20"/>
          <w:spacing w:val="-2"/>
        </w:rPr>
        <w:t> </w:t>
      </w:r>
      <w:r>
        <w:rPr>
          <w:color w:val="231F20"/>
        </w:rPr>
        <w:t>and</w:t>
      </w:r>
      <w:r>
        <w:rPr>
          <w:color w:val="231F20"/>
          <w:spacing w:val="-2"/>
        </w:rPr>
        <w:t> </w:t>
      </w:r>
      <w:r>
        <w:rPr>
          <w:color w:val="231F20"/>
        </w:rPr>
        <w:t>enrich</w:t>
      </w:r>
      <w:r>
        <w:rPr>
          <w:color w:val="231F20"/>
          <w:spacing w:val="-2"/>
        </w:rPr>
        <w:t> </w:t>
      </w:r>
      <w:r>
        <w:rPr>
          <w:color w:val="231F20"/>
        </w:rPr>
        <w:t>each</w:t>
      </w:r>
      <w:r>
        <w:rPr>
          <w:color w:val="231F20"/>
          <w:spacing w:val="-2"/>
        </w:rPr>
        <w:t> </w:t>
      </w:r>
      <w:r>
        <w:rPr>
          <w:color w:val="231F20"/>
        </w:rPr>
        <w:t>other.</w:t>
      </w:r>
    </w:p>
    <w:p>
      <w:pPr>
        <w:spacing w:after="0" w:line="259" w:lineRule="auto"/>
        <w:jc w:val="both"/>
        <w:sectPr>
          <w:headerReference w:type="even" r:id="rId129"/>
          <w:headerReference w:type="default" r:id="rId130"/>
          <w:pgSz w:w="8580" w:h="13080"/>
          <w:pgMar w:header="689" w:footer="0" w:top="920" w:bottom="280" w:left="600" w:right="560"/>
          <w:pgNumType w:start="122"/>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3009265"/>
                <wp:effectExtent l="19050" t="0" r="9525" b="635"/>
                <wp:docPr id="446" name="Group 446"/>
                <wp:cNvGraphicFramePr>
                  <a:graphicFrameLocks/>
                </wp:cNvGraphicFramePr>
                <a:graphic>
                  <a:graphicData uri="http://schemas.microsoft.com/office/word/2010/wordprocessingGroup">
                    <wpg:wgp>
                      <wpg:cNvPr id="446" name="Group 446"/>
                      <wpg:cNvGrpSpPr/>
                      <wpg:grpSpPr>
                        <a:xfrm>
                          <a:off x="0" y="0"/>
                          <a:ext cx="4267200" cy="3009265"/>
                          <a:chExt cx="4267200" cy="3009265"/>
                        </a:xfrm>
                      </wpg:grpSpPr>
                      <pic:pic>
                        <pic:nvPicPr>
                          <pic:cNvPr id="447" name="Image 447"/>
                          <pic:cNvPicPr/>
                        </pic:nvPicPr>
                        <pic:blipFill>
                          <a:blip r:embed="rId131" cstate="print"/>
                          <a:stretch>
                            <a:fillRect/>
                          </a:stretch>
                        </pic:blipFill>
                        <pic:spPr>
                          <a:xfrm>
                            <a:off x="152400" y="0"/>
                            <a:ext cx="3962400" cy="2945891"/>
                          </a:xfrm>
                          <a:prstGeom prst="rect">
                            <a:avLst/>
                          </a:prstGeom>
                        </pic:spPr>
                      </pic:pic>
                      <wps:wsp>
                        <wps:cNvPr id="448" name="Graphic 448"/>
                        <wps:cNvSpPr/>
                        <wps:spPr>
                          <a:xfrm>
                            <a:off x="0" y="299622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36.95pt;mso-position-horizontal-relative:char;mso-position-vertical-relative:line" id="docshapegroup349" coordorigin="0,0" coordsize="6720,4739">
                <v:shape style="position:absolute;left:240;top:0;width:6240;height:4640" type="#_x0000_t75" id="docshape350" stroked="false">
                  <v:imagedata r:id="rId131" o:title=""/>
                </v:shape>
                <v:line style="position:absolute" from="0,4718" to="6720,4718" stroked="true" strokeweight="2pt" strokecolor="#231f20">
                  <v:stroke dashstyle="solid"/>
                </v:line>
              </v:group>
            </w:pict>
          </mc:Fallback>
        </mc:AlternateContent>
      </w:r>
      <w:r>
        <w:rPr>
          <w:sz w:val="20"/>
        </w:rPr>
      </w:r>
    </w:p>
    <w:p>
      <w:pPr>
        <w:spacing w:line="249" w:lineRule="auto" w:before="85"/>
        <w:ind w:left="330" w:right="374" w:firstLine="0"/>
        <w:jc w:val="left"/>
        <w:rPr>
          <w:rFonts w:ascii="Trebuchet MS" w:hAnsi="Trebuchet MS"/>
          <w:b/>
          <w:sz w:val="19"/>
        </w:rPr>
      </w:pPr>
      <w:r>
        <w:rPr>
          <w:rFonts w:ascii="Trebuchet MS" w:hAnsi="Trebuchet MS"/>
          <w:b/>
          <w:color w:val="231F20"/>
          <w:spacing w:val="-4"/>
          <w:sz w:val="19"/>
        </w:rPr>
        <w:t>Figure</w:t>
      </w:r>
      <w:r>
        <w:rPr>
          <w:rFonts w:ascii="Trebuchet MS" w:hAnsi="Trebuchet MS"/>
          <w:b/>
          <w:color w:val="231F20"/>
          <w:spacing w:val="-11"/>
          <w:sz w:val="19"/>
        </w:rPr>
        <w:t> </w:t>
      </w:r>
      <w:r>
        <w:rPr>
          <w:rFonts w:ascii="Trebuchet MS" w:hAnsi="Trebuchet MS"/>
          <w:b/>
          <w:color w:val="231F20"/>
          <w:spacing w:val="-4"/>
          <w:sz w:val="19"/>
        </w:rPr>
        <w:t>10.1</w:t>
      </w:r>
      <w:r>
        <w:rPr>
          <w:rFonts w:ascii="Trebuchet MS" w:hAnsi="Trebuchet MS"/>
          <w:b/>
          <w:color w:val="231F20"/>
          <w:spacing w:val="53"/>
          <w:w w:val="150"/>
          <w:sz w:val="19"/>
        </w:rPr>
        <w:t> </w:t>
      </w:r>
      <w:r>
        <w:rPr>
          <w:rFonts w:ascii="Trebuchet MS" w:hAnsi="Trebuchet MS"/>
          <w:b/>
          <w:color w:val="231F20"/>
          <w:spacing w:val="-4"/>
          <w:sz w:val="19"/>
        </w:rPr>
        <w:t>Forty</w:t>
      </w:r>
      <w:r>
        <w:rPr>
          <w:rFonts w:ascii="Trebuchet MS" w:hAnsi="Trebuchet MS"/>
          <w:b/>
          <w:color w:val="231F20"/>
          <w:spacing w:val="-10"/>
          <w:sz w:val="19"/>
        </w:rPr>
        <w:t> </w:t>
      </w:r>
      <w:r>
        <w:rPr>
          <w:rFonts w:ascii="Trebuchet MS" w:hAnsi="Trebuchet MS"/>
          <w:b/>
          <w:color w:val="231F20"/>
          <w:spacing w:val="-4"/>
          <w:sz w:val="19"/>
        </w:rPr>
        <w:t>principles</w:t>
      </w:r>
      <w:r>
        <w:rPr>
          <w:rFonts w:ascii="Trebuchet MS" w:hAnsi="Trebuchet MS"/>
          <w:b/>
          <w:color w:val="231F20"/>
          <w:spacing w:val="-10"/>
          <w:sz w:val="19"/>
        </w:rPr>
        <w:t> </w:t>
      </w:r>
      <w:r>
        <w:rPr>
          <w:rFonts w:ascii="Trebuchet MS" w:hAnsi="Trebuchet MS"/>
          <w:b/>
          <w:color w:val="231F20"/>
          <w:spacing w:val="-4"/>
          <w:sz w:val="19"/>
        </w:rPr>
        <w:t>in</w:t>
      </w:r>
      <w:r>
        <w:rPr>
          <w:rFonts w:ascii="Trebuchet MS" w:hAnsi="Trebuchet MS"/>
          <w:b/>
          <w:color w:val="231F20"/>
          <w:spacing w:val="-10"/>
          <w:sz w:val="19"/>
        </w:rPr>
        <w:t> </w:t>
      </w:r>
      <w:r>
        <w:rPr>
          <w:rFonts w:ascii="Trebuchet MS" w:hAnsi="Trebuchet MS"/>
          <w:b/>
          <w:color w:val="231F20"/>
          <w:spacing w:val="-4"/>
          <w:sz w:val="19"/>
        </w:rPr>
        <w:t>the</w:t>
      </w:r>
      <w:r>
        <w:rPr>
          <w:rFonts w:ascii="Trebuchet MS" w:hAnsi="Trebuchet MS"/>
          <w:b/>
          <w:color w:val="231F20"/>
          <w:spacing w:val="-11"/>
          <w:sz w:val="19"/>
        </w:rPr>
        <w:t> </w:t>
      </w:r>
      <w:r>
        <w:rPr>
          <w:rFonts w:ascii="Trebuchet MS" w:hAnsi="Trebuchet MS"/>
          <w:b/>
          <w:color w:val="231F20"/>
          <w:spacing w:val="-4"/>
          <w:sz w:val="19"/>
        </w:rPr>
        <w:t>model</w:t>
      </w:r>
      <w:r>
        <w:rPr>
          <w:rFonts w:ascii="Trebuchet MS" w:hAnsi="Trebuchet MS"/>
          <w:b/>
          <w:color w:val="231F20"/>
          <w:spacing w:val="-10"/>
          <w:sz w:val="19"/>
        </w:rPr>
        <w:t> </w:t>
      </w:r>
      <w:r>
        <w:rPr>
          <w:rFonts w:ascii="Trebuchet MS" w:hAnsi="Trebuchet MS"/>
          <w:b/>
          <w:color w:val="231F20"/>
          <w:spacing w:val="-4"/>
          <w:sz w:val="19"/>
        </w:rPr>
        <w:t>for</w:t>
      </w:r>
      <w:r>
        <w:rPr>
          <w:rFonts w:ascii="Trebuchet MS" w:hAnsi="Trebuchet MS"/>
          <w:b/>
          <w:color w:val="231F20"/>
          <w:spacing w:val="-10"/>
          <w:sz w:val="19"/>
        </w:rPr>
        <w:t> </w:t>
      </w:r>
      <w:r>
        <w:rPr>
          <w:rFonts w:ascii="Trebuchet MS" w:hAnsi="Trebuchet MS"/>
          <w:b/>
          <w:color w:val="231F20"/>
          <w:spacing w:val="-4"/>
          <w:sz w:val="19"/>
        </w:rPr>
        <w:t>problem</w:t>
      </w:r>
      <w:r>
        <w:rPr>
          <w:rFonts w:ascii="Trebuchet MS" w:hAnsi="Trebuchet MS"/>
          <w:b/>
          <w:color w:val="231F20"/>
          <w:spacing w:val="-11"/>
          <w:sz w:val="19"/>
        </w:rPr>
        <w:t> </w:t>
      </w:r>
      <w:r>
        <w:rPr>
          <w:rFonts w:ascii="Trebuchet MS" w:hAnsi="Trebuchet MS"/>
          <w:b/>
          <w:color w:val="231F20"/>
          <w:spacing w:val="-4"/>
          <w:sz w:val="19"/>
        </w:rPr>
        <w:t>solving.</w:t>
      </w:r>
      <w:r>
        <w:rPr>
          <w:rFonts w:ascii="Trebuchet MS" w:hAnsi="Trebuchet MS"/>
          <w:b/>
          <w:color w:val="231F20"/>
          <w:spacing w:val="-10"/>
          <w:sz w:val="19"/>
        </w:rPr>
        <w:t> </w:t>
      </w:r>
      <w:r>
        <w:rPr>
          <w:rFonts w:ascii="Trebuchet MS" w:hAnsi="Trebuchet MS"/>
          <w:b/>
          <w:color w:val="231F20"/>
          <w:spacing w:val="-4"/>
          <w:sz w:val="19"/>
        </w:rPr>
        <w:t>The</w:t>
      </w:r>
      <w:r>
        <w:rPr>
          <w:rFonts w:ascii="Trebuchet MS" w:hAnsi="Trebuchet MS"/>
          <w:b/>
          <w:color w:val="231F20"/>
          <w:spacing w:val="-10"/>
          <w:sz w:val="19"/>
        </w:rPr>
        <w:t> </w:t>
      </w:r>
      <w:r>
        <w:rPr>
          <w:rFonts w:ascii="Trebuchet MS" w:hAnsi="Trebuchet MS"/>
          <w:b/>
          <w:color w:val="231F20"/>
          <w:spacing w:val="-4"/>
          <w:sz w:val="19"/>
        </w:rPr>
        <w:t>arrow</w:t>
      </w:r>
      <w:r>
        <w:rPr>
          <w:rFonts w:ascii="Trebuchet MS" w:hAnsi="Trebuchet MS"/>
          <w:b/>
          <w:color w:val="231F20"/>
          <w:spacing w:val="-11"/>
          <w:sz w:val="19"/>
        </w:rPr>
        <w:t> </w:t>
      </w:r>
      <w:r>
        <w:rPr>
          <w:rFonts w:ascii="Trebuchet MS" w:hAnsi="Trebuchet MS"/>
          <w:b/>
          <w:color w:val="231F20"/>
          <w:spacing w:val="-4"/>
          <w:sz w:val="19"/>
        </w:rPr>
        <w:t>from </w:t>
      </w:r>
      <w:r>
        <w:rPr>
          <w:rFonts w:ascii="Trebuchet MS" w:hAnsi="Trebuchet MS"/>
          <w:b/>
          <w:color w:val="231F20"/>
          <w:w w:val="90"/>
          <w:sz w:val="19"/>
        </w:rPr>
        <w:t>the box “40 Principles” to “Ideal Final Result” means that you can use principles</w:t>
      </w:r>
      <w:r>
        <w:rPr>
          <w:rFonts w:ascii="Trebuchet MS" w:hAnsi="Trebuchet MS"/>
          <w:b/>
          <w:color w:val="231F20"/>
          <w:spacing w:val="40"/>
          <w:sz w:val="19"/>
        </w:rPr>
        <w:t> </w:t>
      </w:r>
      <w:r>
        <w:rPr>
          <w:rFonts w:ascii="Trebuchet MS" w:hAnsi="Trebuchet MS"/>
          <w:b/>
          <w:color w:val="231F20"/>
          <w:spacing w:val="-4"/>
          <w:sz w:val="19"/>
        </w:rPr>
        <w:t>as</w:t>
      </w:r>
      <w:r>
        <w:rPr>
          <w:rFonts w:ascii="Trebuchet MS" w:hAnsi="Trebuchet MS"/>
          <w:b/>
          <w:color w:val="231F20"/>
          <w:spacing w:val="-9"/>
          <w:sz w:val="19"/>
        </w:rPr>
        <w:t> </w:t>
      </w:r>
      <w:r>
        <w:rPr>
          <w:rFonts w:ascii="Trebuchet MS" w:hAnsi="Trebuchet MS"/>
          <w:b/>
          <w:color w:val="231F20"/>
          <w:spacing w:val="-4"/>
          <w:sz w:val="19"/>
        </w:rPr>
        <w:t>an</w:t>
      </w:r>
      <w:r>
        <w:rPr>
          <w:rFonts w:ascii="Trebuchet MS" w:hAnsi="Trebuchet MS"/>
          <w:b/>
          <w:color w:val="231F20"/>
          <w:spacing w:val="-9"/>
          <w:sz w:val="19"/>
        </w:rPr>
        <w:t> </w:t>
      </w:r>
      <w:r>
        <w:rPr>
          <w:rFonts w:ascii="Trebuchet MS" w:hAnsi="Trebuchet MS"/>
          <w:b/>
          <w:color w:val="231F20"/>
          <w:spacing w:val="-4"/>
          <w:sz w:val="19"/>
        </w:rPr>
        <w:t>independent</w:t>
      </w:r>
      <w:r>
        <w:rPr>
          <w:rFonts w:ascii="Trebuchet MS" w:hAnsi="Trebuchet MS"/>
          <w:b/>
          <w:color w:val="231F20"/>
          <w:spacing w:val="-9"/>
          <w:sz w:val="19"/>
        </w:rPr>
        <w:t> </w:t>
      </w:r>
      <w:r>
        <w:rPr>
          <w:rFonts w:ascii="Trebuchet MS" w:hAnsi="Trebuchet MS"/>
          <w:b/>
          <w:color w:val="231F20"/>
          <w:spacing w:val="-4"/>
          <w:sz w:val="19"/>
        </w:rPr>
        <w:t>tool.</w:t>
      </w:r>
      <w:r>
        <w:rPr>
          <w:rFonts w:ascii="Trebuchet MS" w:hAnsi="Trebuchet MS"/>
          <w:b/>
          <w:color w:val="231F20"/>
          <w:spacing w:val="-9"/>
          <w:sz w:val="19"/>
        </w:rPr>
        <w:t> </w:t>
      </w:r>
      <w:r>
        <w:rPr>
          <w:rFonts w:ascii="Trebuchet MS" w:hAnsi="Trebuchet MS"/>
          <w:b/>
          <w:color w:val="231F20"/>
          <w:spacing w:val="-4"/>
          <w:sz w:val="19"/>
        </w:rPr>
        <w:t>You</w:t>
      </w:r>
      <w:r>
        <w:rPr>
          <w:rFonts w:ascii="Trebuchet MS" w:hAnsi="Trebuchet MS"/>
          <w:b/>
          <w:color w:val="231F20"/>
          <w:spacing w:val="-9"/>
          <w:sz w:val="19"/>
        </w:rPr>
        <w:t> </w:t>
      </w:r>
      <w:r>
        <w:rPr>
          <w:rFonts w:ascii="Trebuchet MS" w:hAnsi="Trebuchet MS"/>
          <w:b/>
          <w:color w:val="231F20"/>
          <w:spacing w:val="-4"/>
          <w:sz w:val="19"/>
        </w:rPr>
        <w:t>can</w:t>
      </w:r>
      <w:r>
        <w:rPr>
          <w:rFonts w:ascii="Trebuchet MS" w:hAnsi="Trebuchet MS"/>
          <w:b/>
          <w:color w:val="231F20"/>
          <w:spacing w:val="-9"/>
          <w:sz w:val="19"/>
        </w:rPr>
        <w:t> </w:t>
      </w:r>
      <w:r>
        <w:rPr>
          <w:rFonts w:ascii="Trebuchet MS" w:hAnsi="Trebuchet MS"/>
          <w:b/>
          <w:color w:val="231F20"/>
          <w:spacing w:val="-4"/>
          <w:sz w:val="19"/>
        </w:rPr>
        <w:t>also</w:t>
      </w:r>
      <w:r>
        <w:rPr>
          <w:rFonts w:ascii="Trebuchet MS" w:hAnsi="Trebuchet MS"/>
          <w:b/>
          <w:color w:val="231F20"/>
          <w:spacing w:val="-9"/>
          <w:sz w:val="19"/>
        </w:rPr>
        <w:t> </w:t>
      </w:r>
      <w:r>
        <w:rPr>
          <w:rFonts w:ascii="Trebuchet MS" w:hAnsi="Trebuchet MS"/>
          <w:b/>
          <w:color w:val="231F20"/>
          <w:spacing w:val="-4"/>
          <w:sz w:val="19"/>
        </w:rPr>
        <w:t>use</w:t>
      </w:r>
      <w:r>
        <w:rPr>
          <w:rFonts w:ascii="Trebuchet MS" w:hAnsi="Trebuchet MS"/>
          <w:b/>
          <w:color w:val="231F20"/>
          <w:spacing w:val="-9"/>
          <w:sz w:val="19"/>
        </w:rPr>
        <w:t> </w:t>
      </w:r>
      <w:r>
        <w:rPr>
          <w:rFonts w:ascii="Trebuchet MS" w:hAnsi="Trebuchet MS"/>
          <w:b/>
          <w:color w:val="231F20"/>
          <w:spacing w:val="-4"/>
          <w:sz w:val="19"/>
        </w:rPr>
        <w:t>it</w:t>
      </w:r>
      <w:r>
        <w:rPr>
          <w:rFonts w:ascii="Trebuchet MS" w:hAnsi="Trebuchet MS"/>
          <w:b/>
          <w:color w:val="231F20"/>
          <w:spacing w:val="-9"/>
          <w:sz w:val="19"/>
        </w:rPr>
        <w:t> </w:t>
      </w:r>
      <w:r>
        <w:rPr>
          <w:rFonts w:ascii="Trebuchet MS" w:hAnsi="Trebuchet MS"/>
          <w:b/>
          <w:color w:val="231F20"/>
          <w:spacing w:val="-4"/>
          <w:sz w:val="19"/>
        </w:rPr>
        <w:t>for</w:t>
      </w:r>
      <w:r>
        <w:rPr>
          <w:rFonts w:ascii="Trebuchet MS" w:hAnsi="Trebuchet MS"/>
          <w:b/>
          <w:color w:val="231F20"/>
          <w:spacing w:val="-9"/>
          <w:sz w:val="19"/>
        </w:rPr>
        <w:t> </w:t>
      </w:r>
      <w:r>
        <w:rPr>
          <w:rFonts w:ascii="Trebuchet MS" w:hAnsi="Trebuchet MS"/>
          <w:b/>
          <w:color w:val="231F20"/>
          <w:spacing w:val="-4"/>
          <w:sz w:val="19"/>
        </w:rPr>
        <w:t>the</w:t>
      </w:r>
      <w:r>
        <w:rPr>
          <w:rFonts w:ascii="Trebuchet MS" w:hAnsi="Trebuchet MS"/>
          <w:b/>
          <w:color w:val="231F20"/>
          <w:spacing w:val="-9"/>
          <w:sz w:val="19"/>
        </w:rPr>
        <w:t> </w:t>
      </w:r>
      <w:r>
        <w:rPr>
          <w:rFonts w:ascii="Trebuchet MS" w:hAnsi="Trebuchet MS"/>
          <w:b/>
          <w:color w:val="231F20"/>
          <w:spacing w:val="-4"/>
          <w:sz w:val="19"/>
        </w:rPr>
        <w:t>development</w:t>
      </w:r>
      <w:r>
        <w:rPr>
          <w:rFonts w:ascii="Trebuchet MS" w:hAnsi="Trebuchet MS"/>
          <w:b/>
          <w:color w:val="231F20"/>
          <w:spacing w:val="-9"/>
          <w:sz w:val="19"/>
        </w:rPr>
        <w:t> </w:t>
      </w:r>
      <w:r>
        <w:rPr>
          <w:rFonts w:ascii="Trebuchet MS" w:hAnsi="Trebuchet MS"/>
          <w:b/>
          <w:color w:val="231F20"/>
          <w:spacing w:val="-4"/>
          <w:sz w:val="19"/>
        </w:rPr>
        <w:t>of</w:t>
      </w:r>
      <w:r>
        <w:rPr>
          <w:rFonts w:ascii="Trebuchet MS" w:hAnsi="Trebuchet MS"/>
          <w:b/>
          <w:color w:val="231F20"/>
          <w:spacing w:val="-9"/>
          <w:sz w:val="19"/>
        </w:rPr>
        <w:t> </w:t>
      </w:r>
      <w:r>
        <w:rPr>
          <w:rFonts w:ascii="Trebuchet MS" w:hAnsi="Trebuchet MS"/>
          <w:b/>
          <w:color w:val="231F20"/>
          <w:spacing w:val="-4"/>
          <w:sz w:val="19"/>
        </w:rPr>
        <w:t>the</w:t>
      </w:r>
      <w:r>
        <w:rPr>
          <w:rFonts w:ascii="Trebuchet MS" w:hAnsi="Trebuchet MS"/>
          <w:b/>
          <w:color w:val="231F20"/>
          <w:spacing w:val="-9"/>
          <w:sz w:val="19"/>
        </w:rPr>
        <w:t> </w:t>
      </w:r>
      <w:r>
        <w:rPr>
          <w:rFonts w:ascii="Trebuchet MS" w:hAnsi="Trebuchet MS"/>
          <w:b/>
          <w:color w:val="231F20"/>
          <w:spacing w:val="-4"/>
          <w:sz w:val="19"/>
        </w:rPr>
        <w:t>result after</w:t>
      </w:r>
      <w:r>
        <w:rPr>
          <w:rFonts w:ascii="Trebuchet MS" w:hAnsi="Trebuchet MS"/>
          <w:b/>
          <w:color w:val="231F20"/>
          <w:spacing w:val="-6"/>
          <w:sz w:val="19"/>
        </w:rPr>
        <w:t> </w:t>
      </w:r>
      <w:r>
        <w:rPr>
          <w:rFonts w:ascii="Trebuchet MS" w:hAnsi="Trebuchet MS"/>
          <w:b/>
          <w:color w:val="231F20"/>
          <w:spacing w:val="-4"/>
          <w:sz w:val="19"/>
        </w:rPr>
        <w:t>the</w:t>
      </w:r>
      <w:r>
        <w:rPr>
          <w:rFonts w:ascii="Trebuchet MS" w:hAnsi="Trebuchet MS"/>
          <w:b/>
          <w:color w:val="231F20"/>
          <w:spacing w:val="-6"/>
          <w:sz w:val="19"/>
        </w:rPr>
        <w:t> </w:t>
      </w:r>
      <w:r>
        <w:rPr>
          <w:rFonts w:ascii="Trebuchet MS" w:hAnsi="Trebuchet MS"/>
          <w:b/>
          <w:color w:val="231F20"/>
          <w:spacing w:val="-4"/>
          <w:sz w:val="19"/>
        </w:rPr>
        <w:t>analysis</w:t>
      </w:r>
      <w:r>
        <w:rPr>
          <w:rFonts w:ascii="Trebuchet MS" w:hAnsi="Trebuchet MS"/>
          <w:b/>
          <w:color w:val="231F20"/>
          <w:spacing w:val="-6"/>
          <w:sz w:val="19"/>
        </w:rPr>
        <w:t> </w:t>
      </w:r>
      <w:r>
        <w:rPr>
          <w:rFonts w:ascii="Trebuchet MS" w:hAnsi="Trebuchet MS"/>
          <w:b/>
          <w:color w:val="231F20"/>
          <w:spacing w:val="-4"/>
          <w:sz w:val="19"/>
        </w:rPr>
        <w:t>of</w:t>
      </w:r>
      <w:r>
        <w:rPr>
          <w:rFonts w:ascii="Trebuchet MS" w:hAnsi="Trebuchet MS"/>
          <w:b/>
          <w:color w:val="231F20"/>
          <w:spacing w:val="-6"/>
          <w:sz w:val="19"/>
        </w:rPr>
        <w:t> </w:t>
      </w:r>
      <w:r>
        <w:rPr>
          <w:rFonts w:ascii="Trebuchet MS" w:hAnsi="Trebuchet MS"/>
          <w:b/>
          <w:color w:val="231F20"/>
          <w:spacing w:val="-4"/>
          <w:sz w:val="19"/>
        </w:rPr>
        <w:t>contradictions</w:t>
      </w:r>
      <w:r>
        <w:rPr>
          <w:rFonts w:ascii="Trebuchet MS" w:hAnsi="Trebuchet MS"/>
          <w:b/>
          <w:color w:val="231F20"/>
          <w:spacing w:val="-6"/>
          <w:sz w:val="19"/>
        </w:rPr>
        <w:t> </w:t>
      </w:r>
      <w:r>
        <w:rPr>
          <w:rFonts w:ascii="Trebuchet MS" w:hAnsi="Trebuchet MS"/>
          <w:b/>
          <w:color w:val="231F20"/>
          <w:spacing w:val="-4"/>
          <w:sz w:val="19"/>
        </w:rPr>
        <w:t>and</w:t>
      </w:r>
      <w:r>
        <w:rPr>
          <w:rFonts w:ascii="Trebuchet MS" w:hAnsi="Trebuchet MS"/>
          <w:b/>
          <w:color w:val="231F20"/>
          <w:spacing w:val="-6"/>
          <w:sz w:val="19"/>
        </w:rPr>
        <w:t> </w:t>
      </w:r>
      <w:r>
        <w:rPr>
          <w:rFonts w:ascii="Trebuchet MS" w:hAnsi="Trebuchet MS"/>
          <w:b/>
          <w:color w:val="231F20"/>
          <w:spacing w:val="-4"/>
          <w:sz w:val="19"/>
        </w:rPr>
        <w:t>resources.</w:t>
      </w:r>
      <w:r>
        <w:rPr>
          <w:rFonts w:ascii="Trebuchet MS" w:hAnsi="Trebuchet MS"/>
          <w:b/>
          <w:color w:val="231F20"/>
          <w:spacing w:val="-6"/>
          <w:sz w:val="19"/>
        </w:rPr>
        <w:t> </w:t>
      </w:r>
      <w:r>
        <w:rPr>
          <w:rFonts w:ascii="Trebuchet MS" w:hAnsi="Trebuchet MS"/>
          <w:b/>
          <w:color w:val="231F20"/>
          <w:spacing w:val="-4"/>
          <w:sz w:val="19"/>
        </w:rPr>
        <w:t>Both</w:t>
      </w:r>
      <w:r>
        <w:rPr>
          <w:rFonts w:ascii="Trebuchet MS" w:hAnsi="Trebuchet MS"/>
          <w:b/>
          <w:color w:val="231F20"/>
          <w:spacing w:val="-6"/>
          <w:sz w:val="19"/>
        </w:rPr>
        <w:t> </w:t>
      </w:r>
      <w:r>
        <w:rPr>
          <w:rFonts w:ascii="Trebuchet MS" w:hAnsi="Trebuchet MS"/>
          <w:b/>
          <w:color w:val="231F20"/>
          <w:spacing w:val="-4"/>
          <w:sz w:val="19"/>
        </w:rPr>
        <w:t>shortcuts</w:t>
      </w:r>
      <w:r>
        <w:rPr>
          <w:rFonts w:ascii="Trebuchet MS" w:hAnsi="Trebuchet MS"/>
          <w:b/>
          <w:color w:val="231F20"/>
          <w:spacing w:val="-6"/>
          <w:sz w:val="19"/>
        </w:rPr>
        <w:t> </w:t>
      </w:r>
      <w:r>
        <w:rPr>
          <w:rFonts w:ascii="Trebuchet MS" w:hAnsi="Trebuchet MS"/>
          <w:b/>
          <w:color w:val="231F20"/>
          <w:spacing w:val="-4"/>
          <w:sz w:val="19"/>
        </w:rPr>
        <w:t>and</w:t>
      </w:r>
      <w:r>
        <w:rPr>
          <w:rFonts w:ascii="Trebuchet MS" w:hAnsi="Trebuchet MS"/>
          <w:b/>
          <w:color w:val="231F20"/>
          <w:spacing w:val="-6"/>
          <w:sz w:val="19"/>
        </w:rPr>
        <w:t> </w:t>
      </w:r>
      <w:r>
        <w:rPr>
          <w:rFonts w:ascii="Trebuchet MS" w:hAnsi="Trebuchet MS"/>
          <w:b/>
          <w:color w:val="231F20"/>
          <w:spacing w:val="-4"/>
          <w:sz w:val="19"/>
        </w:rPr>
        <w:t>longer </w:t>
      </w:r>
      <w:r>
        <w:rPr>
          <w:rFonts w:ascii="Trebuchet MS" w:hAnsi="Trebuchet MS"/>
          <w:b/>
          <w:color w:val="231F20"/>
          <w:sz w:val="19"/>
        </w:rPr>
        <w:t>ways</w:t>
      </w:r>
      <w:r>
        <w:rPr>
          <w:rFonts w:ascii="Trebuchet MS" w:hAnsi="Trebuchet MS"/>
          <w:b/>
          <w:color w:val="231F20"/>
          <w:spacing w:val="-12"/>
          <w:sz w:val="19"/>
        </w:rPr>
        <w:t> </w:t>
      </w:r>
      <w:r>
        <w:rPr>
          <w:rFonts w:ascii="Trebuchet MS" w:hAnsi="Trebuchet MS"/>
          <w:b/>
          <w:color w:val="231F20"/>
          <w:sz w:val="19"/>
        </w:rPr>
        <w:t>are</w:t>
      </w:r>
      <w:r>
        <w:rPr>
          <w:rFonts w:ascii="Trebuchet MS" w:hAnsi="Trebuchet MS"/>
          <w:b/>
          <w:color w:val="231F20"/>
          <w:spacing w:val="-12"/>
          <w:sz w:val="19"/>
        </w:rPr>
        <w:t> </w:t>
      </w:r>
      <w:r>
        <w:rPr>
          <w:rFonts w:ascii="Trebuchet MS" w:hAnsi="Trebuchet MS"/>
          <w:b/>
          <w:color w:val="231F20"/>
          <w:sz w:val="19"/>
        </w:rPr>
        <w:t>available</w:t>
      </w:r>
      <w:r>
        <w:rPr>
          <w:rFonts w:ascii="Trebuchet MS" w:hAnsi="Trebuchet MS"/>
          <w:b/>
          <w:color w:val="231F20"/>
          <w:spacing w:val="-12"/>
          <w:sz w:val="19"/>
        </w:rPr>
        <w:t> </w:t>
      </w:r>
      <w:r>
        <w:rPr>
          <w:rFonts w:ascii="Trebuchet MS" w:hAnsi="Trebuchet MS"/>
          <w:b/>
          <w:color w:val="231F20"/>
          <w:sz w:val="19"/>
        </w:rPr>
        <w:t>in</w:t>
      </w:r>
      <w:r>
        <w:rPr>
          <w:rFonts w:ascii="Trebuchet MS" w:hAnsi="Trebuchet MS"/>
          <w:b/>
          <w:color w:val="231F20"/>
          <w:spacing w:val="-12"/>
          <w:sz w:val="19"/>
        </w:rPr>
        <w:t> </w:t>
      </w:r>
      <w:r>
        <w:rPr>
          <w:rFonts w:ascii="Trebuchet MS" w:hAnsi="Trebuchet MS"/>
          <w:b/>
          <w:color w:val="231F20"/>
          <w:sz w:val="19"/>
        </w:rPr>
        <w:t>the</w:t>
      </w:r>
      <w:r>
        <w:rPr>
          <w:rFonts w:ascii="Trebuchet MS" w:hAnsi="Trebuchet MS"/>
          <w:b/>
          <w:color w:val="231F20"/>
          <w:spacing w:val="-12"/>
          <w:sz w:val="19"/>
        </w:rPr>
        <w:t> </w:t>
      </w:r>
      <w:r>
        <w:rPr>
          <w:rFonts w:ascii="Trebuchet MS" w:hAnsi="Trebuchet MS"/>
          <w:b/>
          <w:color w:val="231F20"/>
          <w:sz w:val="19"/>
        </w:rPr>
        <w:t>model.</w:t>
      </w:r>
    </w:p>
    <w:p>
      <w:pPr>
        <w:pStyle w:val="Heading4"/>
        <w:numPr>
          <w:ilvl w:val="1"/>
          <w:numId w:val="61"/>
        </w:numPr>
        <w:tabs>
          <w:tab w:pos="1169" w:val="left" w:leader="none"/>
        </w:tabs>
        <w:spacing w:line="240" w:lineRule="auto" w:before="169" w:after="0"/>
        <w:ind w:left="1169" w:right="0" w:hanging="839"/>
        <w:jc w:val="left"/>
      </w:pPr>
      <w:r>
        <w:rPr>
          <w:color w:val="231F20"/>
          <w:spacing w:val="-12"/>
        </w:rPr>
        <w:t>The</w:t>
      </w:r>
      <w:r>
        <w:rPr>
          <w:color w:val="231F20"/>
          <w:spacing w:val="-7"/>
        </w:rPr>
        <w:t> </w:t>
      </w:r>
      <w:r>
        <w:rPr>
          <w:color w:val="231F20"/>
          <w:spacing w:val="-12"/>
        </w:rPr>
        <w:t>General</w:t>
      </w:r>
      <w:r>
        <w:rPr>
          <w:color w:val="231F20"/>
          <w:spacing w:val="-7"/>
        </w:rPr>
        <w:t> </w:t>
      </w:r>
      <w:r>
        <w:rPr>
          <w:color w:val="231F20"/>
          <w:spacing w:val="-12"/>
        </w:rPr>
        <w:t>Review</w:t>
      </w:r>
      <w:r>
        <w:rPr>
          <w:color w:val="231F20"/>
          <w:spacing w:val="-7"/>
        </w:rPr>
        <w:t> </w:t>
      </w:r>
      <w:r>
        <w:rPr>
          <w:color w:val="231F20"/>
          <w:spacing w:val="-12"/>
        </w:rPr>
        <w:t>of</w:t>
      </w:r>
      <w:r>
        <w:rPr>
          <w:color w:val="231F20"/>
          <w:spacing w:val="-6"/>
        </w:rPr>
        <w:t> </w:t>
      </w:r>
      <w:r>
        <w:rPr>
          <w:color w:val="231F20"/>
          <w:spacing w:val="-12"/>
        </w:rPr>
        <w:t>40</w:t>
      </w:r>
      <w:r>
        <w:rPr>
          <w:color w:val="231F20"/>
          <w:spacing w:val="-7"/>
        </w:rPr>
        <w:t> </w:t>
      </w:r>
      <w:r>
        <w:rPr>
          <w:color w:val="231F20"/>
          <w:spacing w:val="-12"/>
        </w:rPr>
        <w:t>Principles</w:t>
      </w:r>
    </w:p>
    <w:p>
      <w:pPr>
        <w:pStyle w:val="BodyText"/>
        <w:spacing w:line="264" w:lineRule="auto" w:before="128"/>
        <w:ind w:left="330" w:right="369"/>
        <w:rPr>
          <w:sz w:val="13"/>
        </w:rPr>
      </w:pPr>
      <w:r>
        <w:rPr>
          <w:color w:val="231F20"/>
          <w:spacing w:val="-2"/>
        </w:rPr>
        <w:t>Below</w:t>
      </w:r>
      <w:r>
        <w:rPr>
          <w:color w:val="231F20"/>
          <w:spacing w:val="-10"/>
        </w:rPr>
        <w:t> </w:t>
      </w:r>
      <w:r>
        <w:rPr>
          <w:color w:val="231F20"/>
          <w:spacing w:val="-2"/>
        </w:rPr>
        <w:t>is</w:t>
      </w:r>
      <w:r>
        <w:rPr>
          <w:color w:val="231F20"/>
          <w:spacing w:val="-10"/>
        </w:rPr>
        <w:t> </w:t>
      </w:r>
      <w:r>
        <w:rPr>
          <w:color w:val="231F20"/>
          <w:spacing w:val="-2"/>
        </w:rPr>
        <w:t>a</w:t>
      </w:r>
      <w:r>
        <w:rPr>
          <w:color w:val="231F20"/>
          <w:spacing w:val="-10"/>
        </w:rPr>
        <w:t> </w:t>
      </w:r>
      <w:r>
        <w:rPr>
          <w:color w:val="231F20"/>
          <w:spacing w:val="-2"/>
        </w:rPr>
        <w:t>list</w:t>
      </w:r>
      <w:r>
        <w:rPr>
          <w:color w:val="231F20"/>
          <w:spacing w:val="-10"/>
        </w:rPr>
        <w:t> </w:t>
      </w:r>
      <w:r>
        <w:rPr>
          <w:color w:val="231F20"/>
          <w:spacing w:val="-2"/>
        </w:rPr>
        <w:t>of</w:t>
      </w:r>
      <w:r>
        <w:rPr>
          <w:color w:val="231F20"/>
          <w:spacing w:val="-10"/>
        </w:rPr>
        <w:t> </w:t>
      </w:r>
      <w:r>
        <w:rPr>
          <w:color w:val="231F20"/>
          <w:spacing w:val="-2"/>
        </w:rPr>
        <w:t>all</w:t>
      </w:r>
      <w:r>
        <w:rPr>
          <w:color w:val="231F20"/>
          <w:spacing w:val="-10"/>
        </w:rPr>
        <w:t> </w:t>
      </w:r>
      <w:r>
        <w:rPr>
          <w:color w:val="231F20"/>
          <w:spacing w:val="-2"/>
        </w:rPr>
        <w:t>40</w:t>
      </w:r>
      <w:r>
        <w:rPr>
          <w:color w:val="231F20"/>
          <w:spacing w:val="-10"/>
        </w:rPr>
        <w:t> </w:t>
      </w:r>
      <w:r>
        <w:rPr>
          <w:color w:val="231F20"/>
          <w:spacing w:val="-2"/>
        </w:rPr>
        <w:t>principles.</w:t>
      </w:r>
      <w:r>
        <w:rPr>
          <w:color w:val="231F20"/>
          <w:spacing w:val="-10"/>
        </w:rPr>
        <w:t> </w:t>
      </w:r>
      <w:r>
        <w:rPr>
          <w:color w:val="231F20"/>
          <w:spacing w:val="-2"/>
        </w:rPr>
        <w:t>Alternate</w:t>
      </w:r>
      <w:r>
        <w:rPr>
          <w:color w:val="231F20"/>
          <w:spacing w:val="-10"/>
        </w:rPr>
        <w:t> </w:t>
      </w:r>
      <w:r>
        <w:rPr>
          <w:color w:val="231F20"/>
          <w:spacing w:val="-2"/>
        </w:rPr>
        <w:t>names</w:t>
      </w:r>
      <w:r>
        <w:rPr>
          <w:color w:val="231F20"/>
          <w:spacing w:val="-10"/>
        </w:rPr>
        <w:t> </w:t>
      </w:r>
      <w:r>
        <w:rPr>
          <w:color w:val="231F20"/>
          <w:spacing w:val="-2"/>
        </w:rPr>
        <w:t>come</w:t>
      </w:r>
      <w:r>
        <w:rPr>
          <w:color w:val="231F20"/>
          <w:spacing w:val="-10"/>
        </w:rPr>
        <w:t> </w:t>
      </w:r>
      <w:r>
        <w:rPr>
          <w:color w:val="231F20"/>
          <w:spacing w:val="-2"/>
        </w:rPr>
        <w:t>from</w:t>
      </w:r>
      <w:r>
        <w:rPr>
          <w:color w:val="231F20"/>
          <w:spacing w:val="-10"/>
        </w:rPr>
        <w:t> </w:t>
      </w:r>
      <w:r>
        <w:rPr>
          <w:color w:val="231F20"/>
          <w:spacing w:val="-2"/>
        </w:rPr>
        <w:t>a</w:t>
      </w:r>
      <w:r>
        <w:rPr>
          <w:color w:val="231F20"/>
          <w:spacing w:val="-10"/>
        </w:rPr>
        <w:t> </w:t>
      </w:r>
      <w:r>
        <w:rPr>
          <w:color w:val="231F20"/>
          <w:spacing w:val="-2"/>
        </w:rPr>
        <w:t>variety</w:t>
      </w:r>
      <w:r>
        <w:rPr>
          <w:color w:val="231F20"/>
          <w:spacing w:val="-10"/>
        </w:rPr>
        <w:t> </w:t>
      </w:r>
      <w:r>
        <w:rPr>
          <w:color w:val="231F20"/>
          <w:spacing w:val="-2"/>
        </w:rPr>
        <w:t>of</w:t>
      </w:r>
      <w:r>
        <w:rPr>
          <w:color w:val="231F20"/>
          <w:spacing w:val="-10"/>
        </w:rPr>
        <w:t> </w:t>
      </w:r>
      <w:r>
        <w:rPr>
          <w:color w:val="231F20"/>
          <w:spacing w:val="-2"/>
        </w:rPr>
        <w:t>transla- </w:t>
      </w:r>
      <w:r>
        <w:rPr>
          <w:color w:val="231F20"/>
        </w:rPr>
        <w:t>tions of the original Russian research.</w:t>
      </w:r>
      <w:r>
        <w:rPr>
          <w:color w:val="231F20"/>
          <w:position w:val="6"/>
          <w:sz w:val="13"/>
        </w:rPr>
        <w:t>4</w:t>
      </w:r>
    </w:p>
    <w:p>
      <w:pPr>
        <w:pStyle w:val="ListParagraph"/>
        <w:numPr>
          <w:ilvl w:val="0"/>
          <w:numId w:val="63"/>
        </w:numPr>
        <w:tabs>
          <w:tab w:pos="808" w:val="left" w:leader="none"/>
        </w:tabs>
        <w:spacing w:line="240" w:lineRule="auto" w:before="127" w:after="0"/>
        <w:ind w:left="808" w:right="0" w:hanging="217"/>
        <w:jc w:val="left"/>
        <w:rPr>
          <w:sz w:val="21"/>
        </w:rPr>
      </w:pPr>
      <w:r>
        <w:rPr>
          <w:color w:val="231F20"/>
          <w:spacing w:val="-4"/>
          <w:sz w:val="21"/>
        </w:rPr>
        <w:t>Segmentation</w:t>
      </w:r>
      <w:r>
        <w:rPr>
          <w:color w:val="231F20"/>
          <w:spacing w:val="6"/>
          <w:sz w:val="21"/>
        </w:rPr>
        <w:t> </w:t>
      </w:r>
      <w:r>
        <w:rPr>
          <w:color w:val="231F20"/>
          <w:spacing w:val="-2"/>
          <w:sz w:val="21"/>
        </w:rPr>
        <w:t>(fragmentation)</w:t>
      </w:r>
    </w:p>
    <w:p>
      <w:pPr>
        <w:pStyle w:val="ListParagraph"/>
        <w:numPr>
          <w:ilvl w:val="0"/>
          <w:numId w:val="63"/>
        </w:numPr>
        <w:tabs>
          <w:tab w:pos="809" w:val="left" w:leader="none"/>
        </w:tabs>
        <w:spacing w:line="240" w:lineRule="auto" w:before="24" w:after="0"/>
        <w:ind w:left="809" w:right="0" w:hanging="230"/>
        <w:jc w:val="left"/>
        <w:rPr>
          <w:sz w:val="21"/>
        </w:rPr>
      </w:pPr>
      <w:r>
        <w:rPr>
          <w:color w:val="231F20"/>
          <w:spacing w:val="-2"/>
          <w:sz w:val="21"/>
        </w:rPr>
        <w:t>Separation (taking</w:t>
      </w:r>
      <w:r>
        <w:rPr>
          <w:color w:val="231F20"/>
          <w:spacing w:val="-1"/>
          <w:sz w:val="21"/>
        </w:rPr>
        <w:t> </w:t>
      </w:r>
      <w:r>
        <w:rPr>
          <w:color w:val="231F20"/>
          <w:spacing w:val="-2"/>
          <w:sz w:val="21"/>
        </w:rPr>
        <w:t>out, extracting)</w:t>
      </w:r>
    </w:p>
    <w:p>
      <w:pPr>
        <w:pStyle w:val="ListParagraph"/>
        <w:numPr>
          <w:ilvl w:val="0"/>
          <w:numId w:val="63"/>
        </w:numPr>
        <w:tabs>
          <w:tab w:pos="807" w:val="left" w:leader="none"/>
        </w:tabs>
        <w:spacing w:line="240" w:lineRule="auto" w:before="25" w:after="0"/>
        <w:ind w:left="807" w:right="0" w:hanging="222"/>
        <w:jc w:val="left"/>
        <w:rPr>
          <w:sz w:val="21"/>
        </w:rPr>
      </w:pPr>
      <w:r>
        <w:rPr>
          <w:color w:val="231F20"/>
          <w:w w:val="90"/>
          <w:sz w:val="21"/>
        </w:rPr>
        <w:t>Local</w:t>
      </w:r>
      <w:r>
        <w:rPr>
          <w:color w:val="231F20"/>
          <w:spacing w:val="23"/>
          <w:sz w:val="21"/>
        </w:rPr>
        <w:t> </w:t>
      </w:r>
      <w:r>
        <w:rPr>
          <w:color w:val="231F20"/>
          <w:spacing w:val="-2"/>
          <w:w w:val="95"/>
          <w:sz w:val="21"/>
        </w:rPr>
        <w:t>quality</w:t>
      </w:r>
    </w:p>
    <w:p>
      <w:pPr>
        <w:pStyle w:val="ListParagraph"/>
        <w:numPr>
          <w:ilvl w:val="0"/>
          <w:numId w:val="63"/>
        </w:numPr>
        <w:tabs>
          <w:tab w:pos="809" w:val="left" w:leader="none"/>
        </w:tabs>
        <w:spacing w:line="240" w:lineRule="auto" w:before="25" w:after="0"/>
        <w:ind w:left="809" w:right="0" w:hanging="226"/>
        <w:jc w:val="left"/>
        <w:rPr>
          <w:sz w:val="21"/>
        </w:rPr>
      </w:pPr>
      <w:r>
        <w:rPr>
          <w:color w:val="231F20"/>
          <w:spacing w:val="-4"/>
          <w:sz w:val="21"/>
        </w:rPr>
        <w:t>Symmetry</w:t>
      </w:r>
      <w:r>
        <w:rPr>
          <w:color w:val="231F20"/>
          <w:sz w:val="21"/>
        </w:rPr>
        <w:t> </w:t>
      </w:r>
      <w:r>
        <w:rPr>
          <w:color w:val="231F20"/>
          <w:spacing w:val="-4"/>
          <w:sz w:val="21"/>
        </w:rPr>
        <w:t>change</w:t>
      </w:r>
      <w:r>
        <w:rPr>
          <w:color w:val="231F20"/>
          <w:spacing w:val="1"/>
          <w:sz w:val="21"/>
        </w:rPr>
        <w:t> </w:t>
      </w:r>
      <w:r>
        <w:rPr>
          <w:color w:val="231F20"/>
          <w:spacing w:val="-4"/>
          <w:sz w:val="21"/>
        </w:rPr>
        <w:t>(asymmetry)</w:t>
      </w:r>
    </w:p>
    <w:p>
      <w:pPr>
        <w:pStyle w:val="ListParagraph"/>
        <w:numPr>
          <w:ilvl w:val="0"/>
          <w:numId w:val="63"/>
        </w:numPr>
        <w:tabs>
          <w:tab w:pos="809" w:val="left" w:leader="none"/>
        </w:tabs>
        <w:spacing w:line="240" w:lineRule="auto" w:before="25" w:after="0"/>
        <w:ind w:left="809" w:right="0" w:hanging="222"/>
        <w:jc w:val="left"/>
        <w:rPr>
          <w:sz w:val="21"/>
        </w:rPr>
      </w:pPr>
      <w:r>
        <w:rPr>
          <w:color w:val="231F20"/>
          <w:spacing w:val="-4"/>
          <w:sz w:val="21"/>
        </w:rPr>
        <w:t>Merging</w:t>
      </w:r>
      <w:r>
        <w:rPr>
          <w:color w:val="231F20"/>
          <w:sz w:val="21"/>
        </w:rPr>
        <w:t> </w:t>
      </w:r>
      <w:r>
        <w:rPr>
          <w:color w:val="231F20"/>
          <w:spacing w:val="-2"/>
          <w:sz w:val="21"/>
        </w:rPr>
        <w:t>(consolidation)</w:t>
      </w:r>
    </w:p>
    <w:p>
      <w:pPr>
        <w:pStyle w:val="ListParagraph"/>
        <w:numPr>
          <w:ilvl w:val="0"/>
          <w:numId w:val="63"/>
        </w:numPr>
        <w:tabs>
          <w:tab w:pos="807" w:val="left" w:leader="none"/>
        </w:tabs>
        <w:spacing w:line="240" w:lineRule="auto" w:before="25" w:after="0"/>
        <w:ind w:left="807" w:right="0" w:hanging="226"/>
        <w:jc w:val="left"/>
        <w:rPr>
          <w:sz w:val="21"/>
        </w:rPr>
      </w:pPr>
      <w:r>
        <w:rPr>
          <w:color w:val="231F20"/>
          <w:spacing w:val="-2"/>
          <w:sz w:val="21"/>
        </w:rPr>
        <w:t>Multifunctionality</w:t>
      </w:r>
      <w:r>
        <w:rPr>
          <w:color w:val="231F20"/>
          <w:spacing w:val="21"/>
          <w:sz w:val="21"/>
        </w:rPr>
        <w:t> </w:t>
      </w:r>
      <w:r>
        <w:rPr>
          <w:color w:val="231F20"/>
          <w:spacing w:val="-2"/>
          <w:sz w:val="21"/>
        </w:rPr>
        <w:t>(universality)</w:t>
      </w:r>
    </w:p>
    <w:p>
      <w:pPr>
        <w:pStyle w:val="ListParagraph"/>
        <w:numPr>
          <w:ilvl w:val="0"/>
          <w:numId w:val="63"/>
        </w:numPr>
        <w:tabs>
          <w:tab w:pos="808" w:val="left" w:leader="none"/>
        </w:tabs>
        <w:spacing w:line="240" w:lineRule="auto" w:before="24" w:after="0"/>
        <w:ind w:left="808" w:right="0" w:hanging="204"/>
        <w:jc w:val="left"/>
        <w:rPr>
          <w:sz w:val="21"/>
        </w:rPr>
      </w:pPr>
      <w:r>
        <w:rPr>
          <w:color w:val="231F20"/>
          <w:spacing w:val="-2"/>
          <w:sz w:val="21"/>
        </w:rPr>
        <w:t>Nested</w:t>
      </w:r>
      <w:r>
        <w:rPr>
          <w:color w:val="231F20"/>
          <w:spacing w:val="-6"/>
          <w:sz w:val="21"/>
        </w:rPr>
        <w:t> </w:t>
      </w:r>
      <w:r>
        <w:rPr>
          <w:color w:val="231F20"/>
          <w:spacing w:val="-2"/>
          <w:sz w:val="21"/>
        </w:rPr>
        <w:t>doll</w:t>
      </w:r>
      <w:r>
        <w:rPr>
          <w:color w:val="231F20"/>
          <w:spacing w:val="-5"/>
          <w:sz w:val="21"/>
        </w:rPr>
        <w:t> </w:t>
      </w:r>
      <w:r>
        <w:rPr>
          <w:color w:val="231F20"/>
          <w:spacing w:val="-2"/>
          <w:sz w:val="21"/>
        </w:rPr>
        <w:t>(nesting,</w:t>
      </w:r>
      <w:r>
        <w:rPr>
          <w:color w:val="231F20"/>
          <w:spacing w:val="-6"/>
          <w:sz w:val="21"/>
        </w:rPr>
        <w:t> </w:t>
      </w:r>
      <w:r>
        <w:rPr>
          <w:color w:val="231F20"/>
          <w:spacing w:val="-2"/>
          <w:sz w:val="21"/>
        </w:rPr>
        <w:t>“Matrushka”)</w:t>
      </w:r>
    </w:p>
    <w:p>
      <w:pPr>
        <w:pStyle w:val="ListParagraph"/>
        <w:numPr>
          <w:ilvl w:val="0"/>
          <w:numId w:val="63"/>
        </w:numPr>
        <w:tabs>
          <w:tab w:pos="808" w:val="left" w:leader="none"/>
        </w:tabs>
        <w:spacing w:line="240" w:lineRule="auto" w:before="25" w:after="0"/>
        <w:ind w:left="808" w:right="0" w:hanging="226"/>
        <w:jc w:val="left"/>
        <w:rPr>
          <w:sz w:val="21"/>
        </w:rPr>
      </w:pPr>
      <w:r>
        <w:rPr>
          <w:color w:val="231F20"/>
          <w:spacing w:val="-4"/>
          <w:sz w:val="21"/>
        </w:rPr>
        <w:t>Weight</w:t>
      </w:r>
      <w:r>
        <w:rPr>
          <w:color w:val="231F20"/>
          <w:spacing w:val="4"/>
          <w:sz w:val="21"/>
        </w:rPr>
        <w:t> </w:t>
      </w:r>
      <w:r>
        <w:rPr>
          <w:color w:val="231F20"/>
          <w:spacing w:val="-4"/>
          <w:sz w:val="21"/>
        </w:rPr>
        <w:t>compensation</w:t>
      </w:r>
      <w:r>
        <w:rPr>
          <w:color w:val="231F20"/>
          <w:spacing w:val="5"/>
          <w:sz w:val="21"/>
        </w:rPr>
        <w:t> </w:t>
      </w:r>
      <w:r>
        <w:rPr>
          <w:color w:val="231F20"/>
          <w:spacing w:val="-4"/>
          <w:sz w:val="21"/>
        </w:rPr>
        <w:t>(antiweight,</w:t>
      </w:r>
      <w:r>
        <w:rPr>
          <w:color w:val="231F20"/>
          <w:spacing w:val="4"/>
          <w:sz w:val="21"/>
        </w:rPr>
        <w:t> </w:t>
      </w:r>
      <w:r>
        <w:rPr>
          <w:color w:val="231F20"/>
          <w:spacing w:val="-4"/>
          <w:sz w:val="21"/>
        </w:rPr>
        <w:t>counterweight)</w:t>
      </w:r>
    </w:p>
    <w:p>
      <w:pPr>
        <w:pStyle w:val="ListParagraph"/>
        <w:numPr>
          <w:ilvl w:val="0"/>
          <w:numId w:val="63"/>
        </w:numPr>
        <w:tabs>
          <w:tab w:pos="807" w:val="left" w:leader="none"/>
        </w:tabs>
        <w:spacing w:line="240" w:lineRule="auto" w:before="25" w:after="0"/>
        <w:ind w:left="807" w:right="0" w:hanging="216"/>
        <w:jc w:val="left"/>
        <w:rPr>
          <w:sz w:val="21"/>
        </w:rPr>
      </w:pPr>
      <w:r>
        <w:rPr>
          <w:color w:val="231F20"/>
          <w:spacing w:val="-2"/>
          <w:sz w:val="21"/>
        </w:rPr>
        <w:t>Preliminary</w:t>
      </w:r>
      <w:r>
        <w:rPr>
          <w:color w:val="231F20"/>
          <w:spacing w:val="-1"/>
          <w:sz w:val="21"/>
        </w:rPr>
        <w:t> </w:t>
      </w:r>
      <w:r>
        <w:rPr>
          <w:color w:val="231F20"/>
          <w:spacing w:val="-2"/>
          <w:sz w:val="21"/>
        </w:rPr>
        <w:t>counteraction</w:t>
      </w:r>
      <w:r>
        <w:rPr>
          <w:color w:val="231F20"/>
          <w:spacing w:val="-1"/>
          <w:sz w:val="21"/>
        </w:rPr>
        <w:t> </w:t>
      </w:r>
      <w:r>
        <w:rPr>
          <w:color w:val="231F20"/>
          <w:spacing w:val="-2"/>
          <w:sz w:val="21"/>
        </w:rPr>
        <w:t>(preliminary</w:t>
      </w:r>
      <w:r>
        <w:rPr>
          <w:color w:val="231F20"/>
          <w:sz w:val="21"/>
        </w:rPr>
        <w:t> </w:t>
      </w:r>
      <w:r>
        <w:rPr>
          <w:color w:val="231F20"/>
          <w:spacing w:val="-2"/>
          <w:sz w:val="21"/>
        </w:rPr>
        <w:t>antiaction,</w:t>
      </w:r>
      <w:r>
        <w:rPr>
          <w:color w:val="231F20"/>
          <w:spacing w:val="-1"/>
          <w:sz w:val="21"/>
        </w:rPr>
        <w:t> </w:t>
      </w:r>
      <w:r>
        <w:rPr>
          <w:color w:val="231F20"/>
          <w:spacing w:val="-2"/>
          <w:sz w:val="21"/>
        </w:rPr>
        <w:t>prior</w:t>
      </w:r>
      <w:r>
        <w:rPr>
          <w:color w:val="231F20"/>
          <w:sz w:val="21"/>
        </w:rPr>
        <w:t> </w:t>
      </w:r>
      <w:r>
        <w:rPr>
          <w:color w:val="231F20"/>
          <w:spacing w:val="-2"/>
          <w:sz w:val="21"/>
        </w:rPr>
        <w:t>counteraction)</w:t>
      </w:r>
    </w:p>
    <w:p>
      <w:pPr>
        <w:pStyle w:val="ListParagraph"/>
        <w:numPr>
          <w:ilvl w:val="0"/>
          <w:numId w:val="63"/>
        </w:numPr>
        <w:tabs>
          <w:tab w:pos="807" w:val="left" w:leader="none"/>
        </w:tabs>
        <w:spacing w:line="240" w:lineRule="auto" w:before="25" w:after="0"/>
        <w:ind w:left="807" w:right="0" w:hanging="319"/>
        <w:jc w:val="left"/>
        <w:rPr>
          <w:sz w:val="21"/>
        </w:rPr>
      </w:pPr>
      <w:r>
        <w:rPr>
          <w:color w:val="231F20"/>
          <w:sz w:val="21"/>
        </w:rPr>
        <w:t>Preliminary</w:t>
      </w:r>
      <w:r>
        <w:rPr>
          <w:color w:val="231F20"/>
          <w:spacing w:val="-12"/>
          <w:sz w:val="21"/>
        </w:rPr>
        <w:t> </w:t>
      </w:r>
      <w:r>
        <w:rPr>
          <w:color w:val="231F20"/>
          <w:sz w:val="21"/>
        </w:rPr>
        <w:t>action</w:t>
      </w:r>
      <w:r>
        <w:rPr>
          <w:color w:val="231F20"/>
          <w:spacing w:val="-11"/>
          <w:sz w:val="21"/>
        </w:rPr>
        <w:t> </w:t>
      </w:r>
      <w:r>
        <w:rPr>
          <w:color w:val="231F20"/>
          <w:sz w:val="21"/>
        </w:rPr>
        <w:t>(prior</w:t>
      </w:r>
      <w:r>
        <w:rPr>
          <w:color w:val="231F20"/>
          <w:spacing w:val="-12"/>
          <w:sz w:val="21"/>
        </w:rPr>
        <w:t> </w:t>
      </w:r>
      <w:r>
        <w:rPr>
          <w:color w:val="231F20"/>
          <w:sz w:val="21"/>
        </w:rPr>
        <w:t>action,</w:t>
      </w:r>
      <w:r>
        <w:rPr>
          <w:color w:val="231F20"/>
          <w:spacing w:val="-11"/>
          <w:sz w:val="21"/>
        </w:rPr>
        <w:t> </w:t>
      </w:r>
      <w:r>
        <w:rPr>
          <w:color w:val="231F20"/>
          <w:sz w:val="21"/>
        </w:rPr>
        <w:t>do</w:t>
      </w:r>
      <w:r>
        <w:rPr>
          <w:color w:val="231F20"/>
          <w:spacing w:val="-11"/>
          <w:sz w:val="21"/>
        </w:rPr>
        <w:t> </w:t>
      </w:r>
      <w:r>
        <w:rPr>
          <w:color w:val="231F20"/>
          <w:sz w:val="21"/>
        </w:rPr>
        <w:t>it</w:t>
      </w:r>
      <w:r>
        <w:rPr>
          <w:color w:val="231F20"/>
          <w:spacing w:val="-12"/>
          <w:sz w:val="21"/>
        </w:rPr>
        <w:t> </w:t>
      </w:r>
      <w:r>
        <w:rPr>
          <w:color w:val="231F20"/>
          <w:sz w:val="21"/>
        </w:rPr>
        <w:t>in</w:t>
      </w:r>
      <w:r>
        <w:rPr>
          <w:color w:val="231F20"/>
          <w:spacing w:val="-11"/>
          <w:sz w:val="21"/>
        </w:rPr>
        <w:t> </w:t>
      </w:r>
      <w:r>
        <w:rPr>
          <w:color w:val="231F20"/>
          <w:spacing w:val="-2"/>
          <w:sz w:val="21"/>
        </w:rPr>
        <w:t>advance)</w:t>
      </w:r>
    </w:p>
    <w:p>
      <w:pPr>
        <w:pStyle w:val="ListParagraph"/>
        <w:numPr>
          <w:ilvl w:val="0"/>
          <w:numId w:val="63"/>
        </w:numPr>
        <w:tabs>
          <w:tab w:pos="807" w:val="left" w:leader="none"/>
        </w:tabs>
        <w:spacing w:line="240" w:lineRule="auto" w:before="25" w:after="0"/>
        <w:ind w:left="807" w:right="0" w:hanging="307"/>
        <w:jc w:val="left"/>
        <w:rPr>
          <w:sz w:val="21"/>
        </w:rPr>
      </w:pPr>
      <w:r>
        <w:rPr>
          <w:color w:val="231F20"/>
          <w:spacing w:val="-2"/>
          <w:sz w:val="21"/>
        </w:rPr>
        <w:t>Beforehand</w:t>
      </w:r>
      <w:r>
        <w:rPr>
          <w:color w:val="231F20"/>
          <w:spacing w:val="-7"/>
          <w:sz w:val="21"/>
        </w:rPr>
        <w:t> </w:t>
      </w:r>
      <w:r>
        <w:rPr>
          <w:color w:val="231F20"/>
          <w:spacing w:val="-2"/>
          <w:sz w:val="21"/>
        </w:rPr>
        <w:t>compensation</w:t>
      </w:r>
      <w:r>
        <w:rPr>
          <w:color w:val="231F20"/>
          <w:spacing w:val="-6"/>
          <w:sz w:val="21"/>
        </w:rPr>
        <w:t> </w:t>
      </w:r>
      <w:r>
        <w:rPr>
          <w:color w:val="231F20"/>
          <w:spacing w:val="-2"/>
          <w:sz w:val="21"/>
        </w:rPr>
        <w:t>(beforehand</w:t>
      </w:r>
      <w:r>
        <w:rPr>
          <w:color w:val="231F20"/>
          <w:spacing w:val="-6"/>
          <w:sz w:val="21"/>
        </w:rPr>
        <w:t> </w:t>
      </w:r>
      <w:r>
        <w:rPr>
          <w:color w:val="231F20"/>
          <w:spacing w:val="-2"/>
          <w:sz w:val="21"/>
        </w:rPr>
        <w:t>cushioning,</w:t>
      </w:r>
      <w:r>
        <w:rPr>
          <w:color w:val="231F20"/>
          <w:spacing w:val="-6"/>
          <w:sz w:val="21"/>
        </w:rPr>
        <w:t> </w:t>
      </w:r>
      <w:r>
        <w:rPr>
          <w:color w:val="231F20"/>
          <w:spacing w:val="-2"/>
          <w:sz w:val="21"/>
        </w:rPr>
        <w:t>cushion</w:t>
      </w:r>
      <w:r>
        <w:rPr>
          <w:color w:val="231F20"/>
          <w:spacing w:val="-6"/>
          <w:sz w:val="21"/>
        </w:rPr>
        <w:t> </w:t>
      </w:r>
      <w:r>
        <w:rPr>
          <w:color w:val="231F20"/>
          <w:spacing w:val="-2"/>
          <w:sz w:val="21"/>
        </w:rPr>
        <w:t>in</w:t>
      </w:r>
      <w:r>
        <w:rPr>
          <w:color w:val="231F20"/>
          <w:spacing w:val="-6"/>
          <w:sz w:val="21"/>
        </w:rPr>
        <w:t> </w:t>
      </w:r>
      <w:r>
        <w:rPr>
          <w:color w:val="231F20"/>
          <w:spacing w:val="-2"/>
          <w:sz w:val="21"/>
        </w:rPr>
        <w:t>advance)</w:t>
      </w:r>
    </w:p>
    <w:p>
      <w:pPr>
        <w:pStyle w:val="ListParagraph"/>
        <w:numPr>
          <w:ilvl w:val="0"/>
          <w:numId w:val="63"/>
        </w:numPr>
        <w:tabs>
          <w:tab w:pos="808" w:val="left" w:leader="none"/>
        </w:tabs>
        <w:spacing w:line="240" w:lineRule="auto" w:before="24" w:after="0"/>
        <w:ind w:left="808" w:right="0" w:hanging="331"/>
        <w:jc w:val="left"/>
        <w:rPr>
          <w:sz w:val="21"/>
        </w:rPr>
      </w:pPr>
      <w:r>
        <w:rPr>
          <w:color w:val="231F20"/>
          <w:sz w:val="21"/>
        </w:rPr>
        <w:t>Equipotentiality</w:t>
      </w:r>
      <w:r>
        <w:rPr>
          <w:color w:val="231F20"/>
          <w:spacing w:val="-11"/>
          <w:sz w:val="21"/>
        </w:rPr>
        <w:t> </w:t>
      </w:r>
      <w:r>
        <w:rPr>
          <w:color w:val="231F20"/>
          <w:sz w:val="21"/>
        </w:rPr>
        <w:t>(bring</w:t>
      </w:r>
      <w:r>
        <w:rPr>
          <w:color w:val="231F20"/>
          <w:spacing w:val="-11"/>
          <w:sz w:val="21"/>
        </w:rPr>
        <w:t> </w:t>
      </w:r>
      <w:r>
        <w:rPr>
          <w:color w:val="231F20"/>
          <w:sz w:val="21"/>
        </w:rPr>
        <w:t>things</w:t>
      </w:r>
      <w:r>
        <w:rPr>
          <w:color w:val="231F20"/>
          <w:spacing w:val="-11"/>
          <w:sz w:val="21"/>
        </w:rPr>
        <w:t> </w:t>
      </w:r>
      <w:r>
        <w:rPr>
          <w:color w:val="231F20"/>
          <w:sz w:val="21"/>
        </w:rPr>
        <w:t>to</w:t>
      </w:r>
      <w:r>
        <w:rPr>
          <w:color w:val="231F20"/>
          <w:spacing w:val="-11"/>
          <w:sz w:val="21"/>
        </w:rPr>
        <w:t> </w:t>
      </w:r>
      <w:r>
        <w:rPr>
          <w:color w:val="231F20"/>
          <w:sz w:val="21"/>
        </w:rPr>
        <w:t>the</w:t>
      </w:r>
      <w:r>
        <w:rPr>
          <w:color w:val="231F20"/>
          <w:spacing w:val="-11"/>
          <w:sz w:val="21"/>
        </w:rPr>
        <w:t> </w:t>
      </w:r>
      <w:r>
        <w:rPr>
          <w:color w:val="231F20"/>
          <w:sz w:val="21"/>
        </w:rPr>
        <w:t>same</w:t>
      </w:r>
      <w:r>
        <w:rPr>
          <w:color w:val="231F20"/>
          <w:spacing w:val="-11"/>
          <w:sz w:val="21"/>
        </w:rPr>
        <w:t> </w:t>
      </w:r>
      <w:r>
        <w:rPr>
          <w:color w:val="231F20"/>
          <w:spacing w:val="-2"/>
          <w:sz w:val="21"/>
        </w:rPr>
        <w:t>level)</w:t>
      </w:r>
    </w:p>
    <w:p>
      <w:pPr>
        <w:pStyle w:val="ListParagraph"/>
        <w:numPr>
          <w:ilvl w:val="0"/>
          <w:numId w:val="63"/>
        </w:numPr>
        <w:tabs>
          <w:tab w:pos="806" w:val="left" w:leader="none"/>
        </w:tabs>
        <w:spacing w:line="240" w:lineRule="auto" w:before="25" w:after="0"/>
        <w:ind w:left="806" w:right="0" w:hanging="321"/>
        <w:jc w:val="left"/>
        <w:rPr>
          <w:sz w:val="21"/>
        </w:rPr>
      </w:pPr>
      <w:r>
        <w:rPr>
          <w:color w:val="231F20"/>
          <w:spacing w:val="-2"/>
          <w:sz w:val="21"/>
        </w:rPr>
        <w:t>“The</w:t>
      </w:r>
      <w:r>
        <w:rPr>
          <w:color w:val="231F20"/>
          <w:spacing w:val="-8"/>
          <w:sz w:val="21"/>
        </w:rPr>
        <w:t> </w:t>
      </w:r>
      <w:r>
        <w:rPr>
          <w:color w:val="231F20"/>
          <w:spacing w:val="-2"/>
          <w:sz w:val="21"/>
        </w:rPr>
        <w:t>other</w:t>
      </w:r>
      <w:r>
        <w:rPr>
          <w:color w:val="231F20"/>
          <w:spacing w:val="-8"/>
          <w:sz w:val="21"/>
        </w:rPr>
        <w:t> </w:t>
      </w:r>
      <w:r>
        <w:rPr>
          <w:color w:val="231F20"/>
          <w:spacing w:val="-2"/>
          <w:sz w:val="21"/>
        </w:rPr>
        <w:t>way</w:t>
      </w:r>
      <w:r>
        <w:rPr>
          <w:color w:val="231F20"/>
          <w:spacing w:val="-8"/>
          <w:sz w:val="21"/>
        </w:rPr>
        <w:t> </w:t>
      </w:r>
      <w:r>
        <w:rPr>
          <w:color w:val="231F20"/>
          <w:spacing w:val="-2"/>
          <w:sz w:val="21"/>
        </w:rPr>
        <w:t>around”</w:t>
      </w:r>
      <w:r>
        <w:rPr>
          <w:color w:val="231F20"/>
          <w:spacing w:val="-7"/>
          <w:sz w:val="21"/>
        </w:rPr>
        <w:t> </w:t>
      </w:r>
      <w:r>
        <w:rPr>
          <w:color w:val="231F20"/>
          <w:spacing w:val="-2"/>
          <w:sz w:val="21"/>
        </w:rPr>
        <w:t>(do</w:t>
      </w:r>
      <w:r>
        <w:rPr>
          <w:color w:val="231F20"/>
          <w:spacing w:val="-8"/>
          <w:sz w:val="21"/>
        </w:rPr>
        <w:t> </w:t>
      </w:r>
      <w:r>
        <w:rPr>
          <w:color w:val="231F20"/>
          <w:spacing w:val="-2"/>
          <w:sz w:val="21"/>
        </w:rPr>
        <w:t>it</w:t>
      </w:r>
      <w:r>
        <w:rPr>
          <w:color w:val="231F20"/>
          <w:spacing w:val="-8"/>
          <w:sz w:val="21"/>
        </w:rPr>
        <w:t> </w:t>
      </w:r>
      <w:r>
        <w:rPr>
          <w:color w:val="231F20"/>
          <w:spacing w:val="-2"/>
          <w:sz w:val="21"/>
        </w:rPr>
        <w:t>in</w:t>
      </w:r>
      <w:r>
        <w:rPr>
          <w:color w:val="231F20"/>
          <w:spacing w:val="-7"/>
          <w:sz w:val="21"/>
        </w:rPr>
        <w:t> </w:t>
      </w:r>
      <w:r>
        <w:rPr>
          <w:color w:val="231F20"/>
          <w:spacing w:val="-2"/>
          <w:sz w:val="21"/>
        </w:rPr>
        <w:t>reverse,</w:t>
      </w:r>
      <w:r>
        <w:rPr>
          <w:color w:val="231F20"/>
          <w:spacing w:val="-8"/>
          <w:sz w:val="21"/>
        </w:rPr>
        <w:t> </w:t>
      </w:r>
      <w:r>
        <w:rPr>
          <w:color w:val="231F20"/>
          <w:spacing w:val="-2"/>
          <w:sz w:val="21"/>
        </w:rPr>
        <w:t>do</w:t>
      </w:r>
      <w:r>
        <w:rPr>
          <w:color w:val="231F20"/>
          <w:spacing w:val="-8"/>
          <w:sz w:val="21"/>
        </w:rPr>
        <w:t> </w:t>
      </w:r>
      <w:r>
        <w:rPr>
          <w:color w:val="231F20"/>
          <w:spacing w:val="-2"/>
          <w:sz w:val="21"/>
        </w:rPr>
        <w:t>it</w:t>
      </w:r>
      <w:r>
        <w:rPr>
          <w:color w:val="231F20"/>
          <w:spacing w:val="-7"/>
          <w:sz w:val="21"/>
        </w:rPr>
        <w:t> </w:t>
      </w:r>
      <w:r>
        <w:rPr>
          <w:color w:val="231F20"/>
          <w:spacing w:val="-2"/>
          <w:sz w:val="21"/>
        </w:rPr>
        <w:t>inversely)</w:t>
      </w:r>
    </w:p>
    <w:p>
      <w:pPr>
        <w:spacing w:after="0" w:line="240" w:lineRule="auto"/>
        <w:jc w:val="left"/>
        <w:rPr>
          <w:sz w:val="21"/>
        </w:rPr>
        <w:sectPr>
          <w:pgSz w:w="8580" w:h="13080"/>
          <w:pgMar w:header="689" w:footer="0" w:top="920" w:bottom="280" w:left="600" w:right="560"/>
        </w:sectPr>
      </w:pPr>
    </w:p>
    <w:p>
      <w:pPr>
        <w:pStyle w:val="BodyText"/>
        <w:spacing w:before="227"/>
      </w:pPr>
    </w:p>
    <w:p>
      <w:pPr>
        <w:pStyle w:val="ListParagraph"/>
        <w:numPr>
          <w:ilvl w:val="0"/>
          <w:numId w:val="63"/>
        </w:numPr>
        <w:tabs>
          <w:tab w:pos="809" w:val="left" w:leader="none"/>
        </w:tabs>
        <w:spacing w:line="240" w:lineRule="auto" w:before="0" w:after="0"/>
        <w:ind w:left="809" w:right="0" w:hanging="318"/>
        <w:jc w:val="left"/>
        <w:rPr>
          <w:sz w:val="21"/>
        </w:rPr>
      </w:pPr>
      <w:r>
        <w:rPr>
          <w:color w:val="231F20"/>
          <w:spacing w:val="-4"/>
          <w:sz w:val="21"/>
        </w:rPr>
        <w:t>Curvature</w:t>
      </w:r>
      <w:r>
        <w:rPr>
          <w:color w:val="231F20"/>
          <w:sz w:val="21"/>
        </w:rPr>
        <w:t> </w:t>
      </w:r>
      <w:r>
        <w:rPr>
          <w:color w:val="231F20"/>
          <w:spacing w:val="-4"/>
          <w:sz w:val="21"/>
        </w:rPr>
        <w:t>increase</w:t>
      </w:r>
      <w:r>
        <w:rPr>
          <w:color w:val="231F20"/>
          <w:sz w:val="21"/>
        </w:rPr>
        <w:t> </w:t>
      </w:r>
      <w:r>
        <w:rPr>
          <w:color w:val="231F20"/>
          <w:spacing w:val="-4"/>
          <w:sz w:val="21"/>
        </w:rPr>
        <w:t>(spheroidality,</w:t>
      </w:r>
      <w:r>
        <w:rPr>
          <w:color w:val="231F20"/>
          <w:sz w:val="21"/>
        </w:rPr>
        <w:t> </w:t>
      </w:r>
      <w:r>
        <w:rPr>
          <w:color w:val="231F20"/>
          <w:spacing w:val="-4"/>
          <w:sz w:val="21"/>
        </w:rPr>
        <w:t>spheroidality</w:t>
      </w:r>
      <w:r>
        <w:rPr>
          <w:color w:val="231F20"/>
          <w:sz w:val="21"/>
        </w:rPr>
        <w:t> </w:t>
      </w:r>
      <w:r>
        <w:rPr>
          <w:color w:val="231F20"/>
          <w:spacing w:val="-4"/>
          <w:sz w:val="21"/>
        </w:rPr>
        <w:t>curvature)</w:t>
      </w:r>
    </w:p>
    <w:p>
      <w:pPr>
        <w:pStyle w:val="ListParagraph"/>
        <w:numPr>
          <w:ilvl w:val="0"/>
          <w:numId w:val="63"/>
        </w:numPr>
        <w:tabs>
          <w:tab w:pos="808" w:val="left" w:leader="none"/>
        </w:tabs>
        <w:spacing w:line="240" w:lineRule="auto" w:before="12" w:after="0"/>
        <w:ind w:left="808" w:right="0" w:hanging="308"/>
        <w:jc w:val="left"/>
        <w:rPr>
          <w:sz w:val="21"/>
        </w:rPr>
      </w:pPr>
      <w:r>
        <w:rPr>
          <w:color w:val="231F20"/>
          <w:spacing w:val="-2"/>
          <w:sz w:val="21"/>
        </w:rPr>
        <w:t>Dynamic</w:t>
      </w:r>
      <w:r>
        <w:rPr>
          <w:color w:val="231F20"/>
          <w:spacing w:val="-4"/>
          <w:sz w:val="21"/>
        </w:rPr>
        <w:t> </w:t>
      </w:r>
      <w:r>
        <w:rPr>
          <w:color w:val="231F20"/>
          <w:spacing w:val="-2"/>
          <w:sz w:val="21"/>
        </w:rPr>
        <w:t>parts</w:t>
      </w:r>
      <w:r>
        <w:rPr>
          <w:color w:val="231F20"/>
          <w:spacing w:val="-3"/>
          <w:sz w:val="21"/>
        </w:rPr>
        <w:t> </w:t>
      </w:r>
      <w:r>
        <w:rPr>
          <w:color w:val="231F20"/>
          <w:spacing w:val="-2"/>
          <w:sz w:val="21"/>
        </w:rPr>
        <w:t>(dynamicity,</w:t>
      </w:r>
      <w:r>
        <w:rPr>
          <w:color w:val="231F20"/>
          <w:spacing w:val="-3"/>
          <w:sz w:val="21"/>
        </w:rPr>
        <w:t> </w:t>
      </w:r>
      <w:r>
        <w:rPr>
          <w:color w:val="231F20"/>
          <w:spacing w:val="-2"/>
          <w:sz w:val="21"/>
        </w:rPr>
        <w:t>dynamization,</w:t>
      </w:r>
      <w:r>
        <w:rPr>
          <w:color w:val="231F20"/>
          <w:spacing w:val="-4"/>
          <w:sz w:val="21"/>
        </w:rPr>
        <w:t> </w:t>
      </w:r>
      <w:r>
        <w:rPr>
          <w:color w:val="231F20"/>
          <w:spacing w:val="-2"/>
          <w:sz w:val="21"/>
        </w:rPr>
        <w:t>dynamics)</w:t>
      </w:r>
    </w:p>
    <w:p>
      <w:pPr>
        <w:pStyle w:val="ListParagraph"/>
        <w:numPr>
          <w:ilvl w:val="0"/>
          <w:numId w:val="63"/>
        </w:numPr>
        <w:tabs>
          <w:tab w:pos="807" w:val="left" w:leader="none"/>
        </w:tabs>
        <w:spacing w:line="240" w:lineRule="auto" w:before="12" w:after="0"/>
        <w:ind w:left="807" w:right="0" w:hanging="320"/>
        <w:jc w:val="left"/>
        <w:rPr>
          <w:sz w:val="21"/>
        </w:rPr>
      </w:pPr>
      <w:r>
        <w:rPr>
          <w:color w:val="231F20"/>
          <w:spacing w:val="-4"/>
          <w:sz w:val="21"/>
        </w:rPr>
        <w:t>Partial</w:t>
      </w:r>
      <w:r>
        <w:rPr>
          <w:color w:val="231F20"/>
          <w:spacing w:val="-6"/>
          <w:sz w:val="21"/>
        </w:rPr>
        <w:t> </w:t>
      </w:r>
      <w:r>
        <w:rPr>
          <w:color w:val="231F20"/>
          <w:spacing w:val="-4"/>
          <w:sz w:val="21"/>
        </w:rPr>
        <w:t>or</w:t>
      </w:r>
      <w:r>
        <w:rPr>
          <w:color w:val="231F20"/>
          <w:spacing w:val="-6"/>
          <w:sz w:val="21"/>
        </w:rPr>
        <w:t> </w:t>
      </w:r>
      <w:r>
        <w:rPr>
          <w:color w:val="231F20"/>
          <w:spacing w:val="-4"/>
          <w:sz w:val="21"/>
        </w:rPr>
        <w:t>excessive</w:t>
      </w:r>
      <w:r>
        <w:rPr>
          <w:color w:val="231F20"/>
          <w:spacing w:val="-6"/>
          <w:sz w:val="21"/>
        </w:rPr>
        <w:t> </w:t>
      </w:r>
      <w:r>
        <w:rPr>
          <w:color w:val="231F20"/>
          <w:spacing w:val="-4"/>
          <w:sz w:val="21"/>
        </w:rPr>
        <w:t>actions</w:t>
      </w:r>
      <w:r>
        <w:rPr>
          <w:color w:val="231F20"/>
          <w:spacing w:val="-6"/>
          <w:sz w:val="21"/>
        </w:rPr>
        <w:t> </w:t>
      </w:r>
      <w:r>
        <w:rPr>
          <w:color w:val="231F20"/>
          <w:spacing w:val="-4"/>
          <w:sz w:val="21"/>
        </w:rPr>
        <w:t>(do</w:t>
      </w:r>
      <w:r>
        <w:rPr>
          <w:color w:val="231F20"/>
          <w:spacing w:val="-6"/>
          <w:sz w:val="21"/>
        </w:rPr>
        <w:t> </w:t>
      </w:r>
      <w:r>
        <w:rPr>
          <w:color w:val="231F20"/>
          <w:spacing w:val="-4"/>
          <w:sz w:val="21"/>
        </w:rPr>
        <w:t>a</w:t>
      </w:r>
      <w:r>
        <w:rPr>
          <w:color w:val="231F20"/>
          <w:spacing w:val="-5"/>
          <w:sz w:val="21"/>
        </w:rPr>
        <w:t> </w:t>
      </w:r>
      <w:r>
        <w:rPr>
          <w:color w:val="231F20"/>
          <w:spacing w:val="-4"/>
          <w:sz w:val="21"/>
        </w:rPr>
        <w:t>little</w:t>
      </w:r>
      <w:r>
        <w:rPr>
          <w:color w:val="231F20"/>
          <w:spacing w:val="-6"/>
          <w:sz w:val="21"/>
        </w:rPr>
        <w:t> </w:t>
      </w:r>
      <w:r>
        <w:rPr>
          <w:color w:val="231F20"/>
          <w:spacing w:val="-4"/>
          <w:sz w:val="21"/>
        </w:rPr>
        <w:t>less)</w:t>
      </w:r>
    </w:p>
    <w:p>
      <w:pPr>
        <w:pStyle w:val="ListParagraph"/>
        <w:numPr>
          <w:ilvl w:val="0"/>
          <w:numId w:val="63"/>
        </w:numPr>
        <w:tabs>
          <w:tab w:pos="807" w:val="left" w:leader="none"/>
        </w:tabs>
        <w:spacing w:line="240" w:lineRule="auto" w:before="12" w:after="0"/>
        <w:ind w:left="807" w:right="0" w:hanging="295"/>
        <w:jc w:val="left"/>
        <w:rPr>
          <w:sz w:val="21"/>
        </w:rPr>
      </w:pPr>
      <w:r>
        <w:rPr>
          <w:color w:val="231F20"/>
          <w:spacing w:val="-2"/>
          <w:sz w:val="21"/>
        </w:rPr>
        <w:t>Dimensionality</w:t>
      </w:r>
      <w:r>
        <w:rPr>
          <w:color w:val="231F20"/>
          <w:spacing w:val="-6"/>
          <w:sz w:val="21"/>
        </w:rPr>
        <w:t> </w:t>
      </w:r>
      <w:r>
        <w:rPr>
          <w:color w:val="231F20"/>
          <w:spacing w:val="-2"/>
          <w:sz w:val="21"/>
        </w:rPr>
        <w:t>change</w:t>
      </w:r>
      <w:r>
        <w:rPr>
          <w:color w:val="231F20"/>
          <w:spacing w:val="-6"/>
          <w:sz w:val="21"/>
        </w:rPr>
        <w:t> </w:t>
      </w:r>
      <w:r>
        <w:rPr>
          <w:color w:val="231F20"/>
          <w:spacing w:val="-2"/>
          <w:sz w:val="21"/>
        </w:rPr>
        <w:t>(another</w:t>
      </w:r>
      <w:r>
        <w:rPr>
          <w:color w:val="231F20"/>
          <w:spacing w:val="-6"/>
          <w:sz w:val="21"/>
        </w:rPr>
        <w:t> </w:t>
      </w:r>
      <w:r>
        <w:rPr>
          <w:color w:val="231F20"/>
          <w:spacing w:val="-2"/>
          <w:sz w:val="21"/>
        </w:rPr>
        <w:t>dimension)</w:t>
      </w:r>
    </w:p>
    <w:p>
      <w:pPr>
        <w:pStyle w:val="ListParagraph"/>
        <w:numPr>
          <w:ilvl w:val="0"/>
          <w:numId w:val="63"/>
        </w:numPr>
        <w:tabs>
          <w:tab w:pos="807" w:val="left" w:leader="none"/>
        </w:tabs>
        <w:spacing w:line="240" w:lineRule="auto" w:before="12" w:after="0"/>
        <w:ind w:left="807" w:right="0" w:hanging="319"/>
        <w:jc w:val="left"/>
        <w:rPr>
          <w:sz w:val="21"/>
        </w:rPr>
      </w:pPr>
      <w:r>
        <w:rPr>
          <w:color w:val="231F20"/>
          <w:spacing w:val="-2"/>
          <w:sz w:val="21"/>
        </w:rPr>
        <w:t>Mechanical</w:t>
      </w:r>
      <w:r>
        <w:rPr>
          <w:color w:val="231F20"/>
          <w:spacing w:val="-9"/>
          <w:sz w:val="21"/>
        </w:rPr>
        <w:t> </w:t>
      </w:r>
      <w:r>
        <w:rPr>
          <w:color w:val="231F20"/>
          <w:spacing w:val="-2"/>
          <w:sz w:val="21"/>
        </w:rPr>
        <w:t>vibration</w:t>
      </w:r>
    </w:p>
    <w:p>
      <w:pPr>
        <w:pStyle w:val="ListParagraph"/>
        <w:numPr>
          <w:ilvl w:val="0"/>
          <w:numId w:val="63"/>
        </w:numPr>
        <w:tabs>
          <w:tab w:pos="808" w:val="left" w:leader="none"/>
        </w:tabs>
        <w:spacing w:line="240" w:lineRule="auto" w:before="11" w:after="0"/>
        <w:ind w:left="808" w:right="0" w:hanging="308"/>
        <w:jc w:val="left"/>
        <w:rPr>
          <w:sz w:val="21"/>
        </w:rPr>
      </w:pPr>
      <w:r>
        <w:rPr>
          <w:color w:val="231F20"/>
          <w:spacing w:val="-5"/>
          <w:sz w:val="21"/>
        </w:rPr>
        <w:t>Periodic</w:t>
      </w:r>
      <w:r>
        <w:rPr>
          <w:color w:val="231F20"/>
          <w:spacing w:val="-1"/>
          <w:sz w:val="21"/>
        </w:rPr>
        <w:t> </w:t>
      </w:r>
      <w:r>
        <w:rPr>
          <w:color w:val="231F20"/>
          <w:spacing w:val="-2"/>
          <w:sz w:val="21"/>
        </w:rPr>
        <w:t>action</w:t>
      </w:r>
    </w:p>
    <w:p>
      <w:pPr>
        <w:pStyle w:val="ListParagraph"/>
        <w:numPr>
          <w:ilvl w:val="0"/>
          <w:numId w:val="63"/>
        </w:numPr>
        <w:tabs>
          <w:tab w:pos="808" w:val="left" w:leader="none"/>
        </w:tabs>
        <w:spacing w:line="240" w:lineRule="auto" w:before="12" w:after="0"/>
        <w:ind w:left="808" w:right="0" w:hanging="330"/>
        <w:jc w:val="left"/>
        <w:rPr>
          <w:sz w:val="21"/>
        </w:rPr>
      </w:pPr>
      <w:r>
        <w:rPr>
          <w:color w:val="231F20"/>
          <w:sz w:val="21"/>
        </w:rPr>
        <w:t>Continuity</w:t>
      </w:r>
      <w:r>
        <w:rPr>
          <w:color w:val="231F20"/>
          <w:spacing w:val="-11"/>
          <w:sz w:val="21"/>
        </w:rPr>
        <w:t> </w:t>
      </w:r>
      <w:r>
        <w:rPr>
          <w:color w:val="231F20"/>
          <w:sz w:val="21"/>
        </w:rPr>
        <w:t>of</w:t>
      </w:r>
      <w:r>
        <w:rPr>
          <w:color w:val="231F20"/>
          <w:spacing w:val="-10"/>
          <w:sz w:val="21"/>
        </w:rPr>
        <w:t> </w:t>
      </w:r>
      <w:r>
        <w:rPr>
          <w:color w:val="231F20"/>
          <w:sz w:val="21"/>
        </w:rPr>
        <w:t>useful</w:t>
      </w:r>
      <w:r>
        <w:rPr>
          <w:color w:val="231F20"/>
          <w:spacing w:val="-10"/>
          <w:sz w:val="21"/>
        </w:rPr>
        <w:t> </w:t>
      </w:r>
      <w:r>
        <w:rPr>
          <w:color w:val="231F20"/>
          <w:spacing w:val="-2"/>
          <w:sz w:val="21"/>
        </w:rPr>
        <w:t>action</w:t>
      </w:r>
    </w:p>
    <w:p>
      <w:pPr>
        <w:pStyle w:val="ListParagraph"/>
        <w:numPr>
          <w:ilvl w:val="0"/>
          <w:numId w:val="63"/>
        </w:numPr>
        <w:tabs>
          <w:tab w:pos="807" w:val="left" w:leader="none"/>
        </w:tabs>
        <w:spacing w:line="240" w:lineRule="auto" w:before="12" w:after="0"/>
        <w:ind w:left="807" w:right="0" w:hanging="312"/>
        <w:jc w:val="left"/>
        <w:rPr>
          <w:sz w:val="21"/>
        </w:rPr>
      </w:pPr>
      <w:r>
        <w:rPr>
          <w:color w:val="231F20"/>
          <w:sz w:val="21"/>
        </w:rPr>
        <w:t>Hurrying</w:t>
      </w:r>
      <w:r>
        <w:rPr>
          <w:color w:val="231F20"/>
          <w:spacing w:val="-13"/>
          <w:sz w:val="21"/>
        </w:rPr>
        <w:t> </w:t>
      </w:r>
      <w:r>
        <w:rPr>
          <w:color w:val="231F20"/>
          <w:sz w:val="21"/>
        </w:rPr>
        <w:t>(skipping,</w:t>
      </w:r>
      <w:r>
        <w:rPr>
          <w:color w:val="231F20"/>
          <w:spacing w:val="-13"/>
          <w:sz w:val="21"/>
        </w:rPr>
        <w:t> </w:t>
      </w:r>
      <w:r>
        <w:rPr>
          <w:color w:val="231F20"/>
          <w:sz w:val="21"/>
        </w:rPr>
        <w:t>rushing</w:t>
      </w:r>
      <w:r>
        <w:rPr>
          <w:color w:val="231F20"/>
          <w:spacing w:val="-13"/>
          <w:sz w:val="21"/>
        </w:rPr>
        <w:t> </w:t>
      </w:r>
      <w:r>
        <w:rPr>
          <w:color w:val="231F20"/>
          <w:spacing w:val="-2"/>
          <w:sz w:val="21"/>
        </w:rPr>
        <w:t>through)</w:t>
      </w:r>
    </w:p>
    <w:p>
      <w:pPr>
        <w:pStyle w:val="ListParagraph"/>
        <w:numPr>
          <w:ilvl w:val="0"/>
          <w:numId w:val="63"/>
        </w:numPr>
        <w:tabs>
          <w:tab w:pos="808" w:val="left" w:leader="none"/>
        </w:tabs>
        <w:spacing w:line="240" w:lineRule="auto" w:before="12" w:after="0"/>
        <w:ind w:left="808" w:right="0" w:hanging="336"/>
        <w:jc w:val="left"/>
        <w:rPr>
          <w:sz w:val="21"/>
        </w:rPr>
      </w:pPr>
      <w:r>
        <w:rPr>
          <w:color w:val="231F20"/>
          <w:spacing w:val="-4"/>
          <w:sz w:val="21"/>
        </w:rPr>
        <w:t>“Blessing in</w:t>
      </w:r>
      <w:r>
        <w:rPr>
          <w:color w:val="231F20"/>
          <w:spacing w:val="-3"/>
          <w:sz w:val="21"/>
        </w:rPr>
        <w:t> </w:t>
      </w:r>
      <w:r>
        <w:rPr>
          <w:color w:val="231F20"/>
          <w:spacing w:val="-4"/>
          <w:sz w:val="21"/>
        </w:rPr>
        <w:t>disguise”</w:t>
      </w:r>
      <w:r>
        <w:rPr>
          <w:color w:val="231F20"/>
          <w:spacing w:val="-3"/>
          <w:sz w:val="21"/>
        </w:rPr>
        <w:t> </w:t>
      </w:r>
      <w:r>
        <w:rPr>
          <w:color w:val="231F20"/>
          <w:spacing w:val="-4"/>
          <w:sz w:val="21"/>
        </w:rPr>
        <w:t>(convert</w:t>
      </w:r>
      <w:r>
        <w:rPr>
          <w:color w:val="231F20"/>
          <w:spacing w:val="-3"/>
          <w:sz w:val="21"/>
        </w:rPr>
        <w:t> </w:t>
      </w:r>
      <w:r>
        <w:rPr>
          <w:color w:val="231F20"/>
          <w:spacing w:val="-4"/>
          <w:sz w:val="21"/>
        </w:rPr>
        <w:t>harm</w:t>
      </w:r>
      <w:r>
        <w:rPr>
          <w:color w:val="231F20"/>
          <w:spacing w:val="-3"/>
          <w:sz w:val="21"/>
        </w:rPr>
        <w:t> </w:t>
      </w:r>
      <w:r>
        <w:rPr>
          <w:color w:val="231F20"/>
          <w:spacing w:val="-4"/>
          <w:sz w:val="21"/>
        </w:rPr>
        <w:t>into</w:t>
      </w:r>
      <w:r>
        <w:rPr>
          <w:color w:val="231F20"/>
          <w:spacing w:val="-3"/>
          <w:sz w:val="21"/>
        </w:rPr>
        <w:t> </w:t>
      </w:r>
      <w:r>
        <w:rPr>
          <w:color w:val="231F20"/>
          <w:spacing w:val="-4"/>
          <w:sz w:val="21"/>
        </w:rPr>
        <w:t>benefit)</w:t>
      </w:r>
    </w:p>
    <w:p>
      <w:pPr>
        <w:pStyle w:val="ListParagraph"/>
        <w:numPr>
          <w:ilvl w:val="0"/>
          <w:numId w:val="63"/>
        </w:numPr>
        <w:tabs>
          <w:tab w:pos="808" w:val="left" w:leader="none"/>
        </w:tabs>
        <w:spacing w:line="240" w:lineRule="auto" w:before="11" w:after="0"/>
        <w:ind w:left="808" w:right="0" w:hanging="328"/>
        <w:jc w:val="left"/>
        <w:rPr>
          <w:sz w:val="21"/>
        </w:rPr>
      </w:pPr>
      <w:r>
        <w:rPr>
          <w:color w:val="231F20"/>
          <w:spacing w:val="-2"/>
          <w:sz w:val="21"/>
        </w:rPr>
        <w:t>Feedback</w:t>
      </w:r>
    </w:p>
    <w:p>
      <w:pPr>
        <w:pStyle w:val="ListParagraph"/>
        <w:numPr>
          <w:ilvl w:val="0"/>
          <w:numId w:val="63"/>
        </w:numPr>
        <w:tabs>
          <w:tab w:pos="807" w:val="left" w:leader="none"/>
        </w:tabs>
        <w:spacing w:line="240" w:lineRule="auto" w:before="12" w:after="0"/>
        <w:ind w:left="807" w:right="0" w:hanging="329"/>
        <w:jc w:val="left"/>
        <w:rPr>
          <w:sz w:val="21"/>
        </w:rPr>
      </w:pPr>
      <w:r>
        <w:rPr>
          <w:color w:val="231F20"/>
          <w:spacing w:val="-2"/>
          <w:sz w:val="21"/>
        </w:rPr>
        <w:t>Intermediary</w:t>
      </w:r>
      <w:r>
        <w:rPr>
          <w:color w:val="231F20"/>
          <w:spacing w:val="4"/>
          <w:sz w:val="21"/>
        </w:rPr>
        <w:t> </w:t>
      </w:r>
      <w:r>
        <w:rPr>
          <w:color w:val="231F20"/>
          <w:spacing w:val="-2"/>
          <w:sz w:val="21"/>
        </w:rPr>
        <w:t>(mediator)</w:t>
      </w:r>
    </w:p>
    <w:p>
      <w:pPr>
        <w:pStyle w:val="ListParagraph"/>
        <w:numPr>
          <w:ilvl w:val="0"/>
          <w:numId w:val="63"/>
        </w:numPr>
        <w:tabs>
          <w:tab w:pos="808" w:val="left" w:leader="none"/>
        </w:tabs>
        <w:spacing w:line="240" w:lineRule="auto" w:before="12" w:after="0"/>
        <w:ind w:left="808" w:right="0" w:hanging="321"/>
        <w:jc w:val="left"/>
        <w:rPr>
          <w:sz w:val="21"/>
        </w:rPr>
      </w:pPr>
      <w:r>
        <w:rPr>
          <w:color w:val="231F20"/>
          <w:w w:val="85"/>
          <w:sz w:val="21"/>
        </w:rPr>
        <w:t>Self-</w:t>
      </w:r>
      <w:r>
        <w:rPr>
          <w:color w:val="231F20"/>
          <w:spacing w:val="-2"/>
          <w:sz w:val="21"/>
        </w:rPr>
        <w:t>service</w:t>
      </w:r>
    </w:p>
    <w:p>
      <w:pPr>
        <w:pStyle w:val="ListParagraph"/>
        <w:numPr>
          <w:ilvl w:val="0"/>
          <w:numId w:val="63"/>
        </w:numPr>
        <w:tabs>
          <w:tab w:pos="806" w:val="left" w:leader="none"/>
        </w:tabs>
        <w:spacing w:line="240" w:lineRule="auto" w:before="12" w:after="0"/>
        <w:ind w:left="806" w:right="0" w:hanging="332"/>
        <w:jc w:val="left"/>
        <w:rPr>
          <w:sz w:val="21"/>
        </w:rPr>
      </w:pPr>
      <w:r>
        <w:rPr>
          <w:color w:val="231F20"/>
          <w:spacing w:val="-2"/>
          <w:sz w:val="21"/>
        </w:rPr>
        <w:t>Copying</w:t>
      </w:r>
    </w:p>
    <w:p>
      <w:pPr>
        <w:pStyle w:val="ListParagraph"/>
        <w:numPr>
          <w:ilvl w:val="0"/>
          <w:numId w:val="63"/>
        </w:numPr>
        <w:tabs>
          <w:tab w:pos="807" w:val="left" w:leader="none"/>
        </w:tabs>
        <w:spacing w:line="240" w:lineRule="auto" w:before="12" w:after="0"/>
        <w:ind w:left="807" w:right="0" w:hanging="308"/>
        <w:jc w:val="left"/>
        <w:rPr>
          <w:sz w:val="21"/>
        </w:rPr>
      </w:pPr>
      <w:r>
        <w:rPr>
          <w:color w:val="231F20"/>
          <w:sz w:val="21"/>
        </w:rPr>
        <w:t>Cheap</w:t>
      </w:r>
      <w:r>
        <w:rPr>
          <w:color w:val="231F20"/>
          <w:spacing w:val="-8"/>
          <w:sz w:val="21"/>
        </w:rPr>
        <w:t> </w:t>
      </w:r>
      <w:r>
        <w:rPr>
          <w:color w:val="231F20"/>
          <w:spacing w:val="-2"/>
          <w:sz w:val="21"/>
        </w:rPr>
        <w:t>disposables</w:t>
      </w:r>
    </w:p>
    <w:p>
      <w:pPr>
        <w:pStyle w:val="ListParagraph"/>
        <w:numPr>
          <w:ilvl w:val="0"/>
          <w:numId w:val="63"/>
        </w:numPr>
        <w:tabs>
          <w:tab w:pos="808" w:val="left" w:leader="none"/>
        </w:tabs>
        <w:spacing w:line="240" w:lineRule="auto" w:before="11" w:after="0"/>
        <w:ind w:left="808" w:right="0" w:hanging="332"/>
        <w:jc w:val="left"/>
        <w:rPr>
          <w:sz w:val="21"/>
        </w:rPr>
      </w:pPr>
      <w:r>
        <w:rPr>
          <w:color w:val="231F20"/>
          <w:spacing w:val="-2"/>
          <w:sz w:val="21"/>
        </w:rPr>
        <w:t>Mechanical</w:t>
      </w:r>
      <w:r>
        <w:rPr>
          <w:color w:val="231F20"/>
          <w:spacing w:val="-7"/>
          <w:sz w:val="21"/>
        </w:rPr>
        <w:t> </w:t>
      </w:r>
      <w:r>
        <w:rPr>
          <w:color w:val="231F20"/>
          <w:spacing w:val="-2"/>
          <w:sz w:val="21"/>
        </w:rPr>
        <w:t>interaction</w:t>
      </w:r>
      <w:r>
        <w:rPr>
          <w:color w:val="231F20"/>
          <w:spacing w:val="-7"/>
          <w:sz w:val="21"/>
        </w:rPr>
        <w:t> </w:t>
      </w:r>
      <w:r>
        <w:rPr>
          <w:color w:val="231F20"/>
          <w:spacing w:val="-2"/>
          <w:sz w:val="21"/>
        </w:rPr>
        <w:t>substitution</w:t>
      </w:r>
      <w:r>
        <w:rPr>
          <w:color w:val="231F20"/>
          <w:spacing w:val="-7"/>
          <w:sz w:val="21"/>
        </w:rPr>
        <w:t> </w:t>
      </w:r>
      <w:r>
        <w:rPr>
          <w:color w:val="231F20"/>
          <w:spacing w:val="-2"/>
          <w:sz w:val="21"/>
        </w:rPr>
        <w:t>(use</w:t>
      </w:r>
      <w:r>
        <w:rPr>
          <w:color w:val="231F20"/>
          <w:spacing w:val="-7"/>
          <w:sz w:val="21"/>
        </w:rPr>
        <w:t> </w:t>
      </w:r>
      <w:r>
        <w:rPr>
          <w:color w:val="231F20"/>
          <w:spacing w:val="-2"/>
          <w:sz w:val="21"/>
        </w:rPr>
        <w:t>of</w:t>
      </w:r>
      <w:r>
        <w:rPr>
          <w:color w:val="231F20"/>
          <w:spacing w:val="-7"/>
          <w:sz w:val="21"/>
        </w:rPr>
        <w:t> </w:t>
      </w:r>
      <w:r>
        <w:rPr>
          <w:color w:val="231F20"/>
          <w:spacing w:val="-2"/>
          <w:sz w:val="21"/>
        </w:rPr>
        <w:t>fields)</w:t>
      </w:r>
    </w:p>
    <w:p>
      <w:pPr>
        <w:pStyle w:val="ListParagraph"/>
        <w:numPr>
          <w:ilvl w:val="0"/>
          <w:numId w:val="63"/>
        </w:numPr>
        <w:tabs>
          <w:tab w:pos="806" w:val="left" w:leader="none"/>
        </w:tabs>
        <w:spacing w:line="240" w:lineRule="auto" w:before="12" w:after="0"/>
        <w:ind w:left="806" w:right="0" w:hanging="318"/>
        <w:jc w:val="left"/>
        <w:rPr>
          <w:sz w:val="21"/>
        </w:rPr>
      </w:pPr>
      <w:r>
        <w:rPr>
          <w:color w:val="231F20"/>
          <w:spacing w:val="-2"/>
          <w:sz w:val="21"/>
        </w:rPr>
        <w:t>Pneumatics</w:t>
      </w:r>
      <w:r>
        <w:rPr>
          <w:color w:val="231F20"/>
          <w:spacing w:val="-1"/>
          <w:sz w:val="21"/>
        </w:rPr>
        <w:t> </w:t>
      </w:r>
      <w:r>
        <w:rPr>
          <w:color w:val="231F20"/>
          <w:spacing w:val="-2"/>
          <w:sz w:val="21"/>
        </w:rPr>
        <w:t>and</w:t>
      </w:r>
      <w:r>
        <w:rPr>
          <w:color w:val="231F20"/>
          <w:spacing w:val="-1"/>
          <w:sz w:val="21"/>
        </w:rPr>
        <w:t> </w:t>
      </w:r>
      <w:r>
        <w:rPr>
          <w:color w:val="231F20"/>
          <w:spacing w:val="-2"/>
          <w:sz w:val="21"/>
        </w:rPr>
        <w:t>hydraulics</w:t>
      </w:r>
    </w:p>
    <w:p>
      <w:pPr>
        <w:pStyle w:val="ListParagraph"/>
        <w:numPr>
          <w:ilvl w:val="0"/>
          <w:numId w:val="63"/>
        </w:numPr>
        <w:tabs>
          <w:tab w:pos="806" w:val="left" w:leader="none"/>
        </w:tabs>
        <w:spacing w:line="240" w:lineRule="auto" w:before="12" w:after="0"/>
        <w:ind w:left="806" w:right="0" w:hanging="330"/>
        <w:jc w:val="left"/>
        <w:rPr>
          <w:sz w:val="21"/>
        </w:rPr>
      </w:pPr>
      <w:r>
        <w:rPr>
          <w:color w:val="231F20"/>
          <w:spacing w:val="-2"/>
          <w:sz w:val="21"/>
        </w:rPr>
        <w:t>Flexible</w:t>
      </w:r>
      <w:r>
        <w:rPr>
          <w:color w:val="231F20"/>
          <w:spacing w:val="-11"/>
          <w:sz w:val="21"/>
        </w:rPr>
        <w:t> </w:t>
      </w:r>
      <w:r>
        <w:rPr>
          <w:color w:val="231F20"/>
          <w:spacing w:val="-2"/>
          <w:sz w:val="21"/>
        </w:rPr>
        <w:t>shells</w:t>
      </w:r>
      <w:r>
        <w:rPr>
          <w:color w:val="231F20"/>
          <w:spacing w:val="-10"/>
          <w:sz w:val="21"/>
        </w:rPr>
        <w:t> </w:t>
      </w:r>
      <w:r>
        <w:rPr>
          <w:color w:val="231F20"/>
          <w:spacing w:val="-2"/>
          <w:sz w:val="21"/>
        </w:rPr>
        <w:t>and</w:t>
      </w:r>
      <w:r>
        <w:rPr>
          <w:color w:val="231F20"/>
          <w:spacing w:val="-11"/>
          <w:sz w:val="21"/>
        </w:rPr>
        <w:t> </w:t>
      </w:r>
      <w:r>
        <w:rPr>
          <w:color w:val="231F20"/>
          <w:spacing w:val="-2"/>
          <w:sz w:val="21"/>
        </w:rPr>
        <w:t>thin</w:t>
      </w:r>
      <w:r>
        <w:rPr>
          <w:color w:val="231F20"/>
          <w:spacing w:val="-10"/>
          <w:sz w:val="21"/>
        </w:rPr>
        <w:t> </w:t>
      </w:r>
      <w:r>
        <w:rPr>
          <w:color w:val="231F20"/>
          <w:spacing w:val="-4"/>
          <w:sz w:val="21"/>
        </w:rPr>
        <w:t>films</w:t>
      </w:r>
    </w:p>
    <w:p>
      <w:pPr>
        <w:pStyle w:val="ListParagraph"/>
        <w:numPr>
          <w:ilvl w:val="0"/>
          <w:numId w:val="63"/>
        </w:numPr>
        <w:tabs>
          <w:tab w:pos="807" w:val="left" w:leader="none"/>
        </w:tabs>
        <w:spacing w:line="240" w:lineRule="auto" w:before="12" w:after="0"/>
        <w:ind w:left="807" w:right="0" w:hanging="311"/>
        <w:jc w:val="left"/>
        <w:rPr>
          <w:sz w:val="21"/>
        </w:rPr>
      </w:pPr>
      <w:r>
        <w:rPr>
          <w:color w:val="231F20"/>
          <w:spacing w:val="-5"/>
          <w:sz w:val="21"/>
        </w:rPr>
        <w:t>Porous</w:t>
      </w:r>
      <w:r>
        <w:rPr>
          <w:color w:val="231F20"/>
          <w:spacing w:val="-2"/>
          <w:sz w:val="21"/>
        </w:rPr>
        <w:t> materials</w:t>
      </w:r>
    </w:p>
    <w:p>
      <w:pPr>
        <w:pStyle w:val="ListParagraph"/>
        <w:numPr>
          <w:ilvl w:val="0"/>
          <w:numId w:val="63"/>
        </w:numPr>
        <w:tabs>
          <w:tab w:pos="807" w:val="left" w:leader="none"/>
        </w:tabs>
        <w:spacing w:line="240" w:lineRule="auto" w:before="11" w:after="0"/>
        <w:ind w:left="807" w:right="0" w:hanging="329"/>
        <w:jc w:val="left"/>
        <w:rPr>
          <w:sz w:val="21"/>
        </w:rPr>
      </w:pPr>
      <w:r>
        <w:rPr>
          <w:color w:val="231F20"/>
          <w:spacing w:val="-2"/>
          <w:sz w:val="21"/>
        </w:rPr>
        <w:t>Optical property</w:t>
      </w:r>
      <w:r>
        <w:rPr>
          <w:color w:val="231F20"/>
          <w:spacing w:val="-1"/>
          <w:sz w:val="21"/>
        </w:rPr>
        <w:t> </w:t>
      </w:r>
      <w:r>
        <w:rPr>
          <w:color w:val="231F20"/>
          <w:spacing w:val="-2"/>
          <w:sz w:val="21"/>
        </w:rPr>
        <w:t>changes</w:t>
      </w:r>
      <w:r>
        <w:rPr>
          <w:color w:val="231F20"/>
          <w:spacing w:val="-1"/>
          <w:sz w:val="21"/>
        </w:rPr>
        <w:t> </w:t>
      </w:r>
      <w:r>
        <w:rPr>
          <w:color w:val="231F20"/>
          <w:spacing w:val="-2"/>
          <w:sz w:val="21"/>
        </w:rPr>
        <w:t>(changing the</w:t>
      </w:r>
      <w:r>
        <w:rPr>
          <w:color w:val="231F20"/>
          <w:spacing w:val="-1"/>
          <w:sz w:val="21"/>
        </w:rPr>
        <w:t> </w:t>
      </w:r>
      <w:r>
        <w:rPr>
          <w:color w:val="231F20"/>
          <w:spacing w:val="-2"/>
          <w:sz w:val="21"/>
        </w:rPr>
        <w:t>color)</w:t>
      </w:r>
    </w:p>
    <w:p>
      <w:pPr>
        <w:pStyle w:val="ListParagraph"/>
        <w:numPr>
          <w:ilvl w:val="0"/>
          <w:numId w:val="63"/>
        </w:numPr>
        <w:tabs>
          <w:tab w:pos="806" w:val="left" w:leader="none"/>
        </w:tabs>
        <w:spacing w:line="240" w:lineRule="auto" w:before="12" w:after="0"/>
        <w:ind w:left="806" w:right="0" w:hanging="321"/>
        <w:jc w:val="left"/>
        <w:rPr>
          <w:sz w:val="21"/>
        </w:rPr>
      </w:pPr>
      <w:r>
        <w:rPr>
          <w:color w:val="231F20"/>
          <w:spacing w:val="-2"/>
          <w:sz w:val="21"/>
        </w:rPr>
        <w:t>Homogeneity</w:t>
      </w:r>
    </w:p>
    <w:p>
      <w:pPr>
        <w:pStyle w:val="ListParagraph"/>
        <w:numPr>
          <w:ilvl w:val="0"/>
          <w:numId w:val="63"/>
        </w:numPr>
        <w:tabs>
          <w:tab w:pos="808" w:val="left" w:leader="none"/>
        </w:tabs>
        <w:spacing w:line="240" w:lineRule="auto" w:before="12" w:after="0"/>
        <w:ind w:left="808" w:right="0" w:hanging="334"/>
        <w:jc w:val="left"/>
        <w:rPr>
          <w:sz w:val="21"/>
        </w:rPr>
      </w:pPr>
      <w:r>
        <w:rPr>
          <w:color w:val="231F20"/>
          <w:sz w:val="21"/>
        </w:rPr>
        <w:t>Discarding</w:t>
      </w:r>
      <w:r>
        <w:rPr>
          <w:color w:val="231F20"/>
          <w:spacing w:val="-10"/>
          <w:sz w:val="21"/>
        </w:rPr>
        <w:t> </w:t>
      </w:r>
      <w:r>
        <w:rPr>
          <w:color w:val="231F20"/>
          <w:sz w:val="21"/>
        </w:rPr>
        <w:t>and</w:t>
      </w:r>
      <w:r>
        <w:rPr>
          <w:color w:val="231F20"/>
          <w:spacing w:val="-10"/>
          <w:sz w:val="21"/>
        </w:rPr>
        <w:t> </w:t>
      </w:r>
      <w:r>
        <w:rPr>
          <w:color w:val="231F20"/>
          <w:spacing w:val="-2"/>
          <w:sz w:val="21"/>
        </w:rPr>
        <w:t>recovering</w:t>
      </w:r>
    </w:p>
    <w:p>
      <w:pPr>
        <w:pStyle w:val="ListParagraph"/>
        <w:numPr>
          <w:ilvl w:val="0"/>
          <w:numId w:val="63"/>
        </w:numPr>
        <w:tabs>
          <w:tab w:pos="807" w:val="left" w:leader="none"/>
        </w:tabs>
        <w:spacing w:line="240" w:lineRule="auto" w:before="12" w:after="0"/>
        <w:ind w:left="807" w:right="0" w:hanging="317"/>
        <w:jc w:val="left"/>
        <w:rPr>
          <w:sz w:val="21"/>
        </w:rPr>
      </w:pPr>
      <w:r>
        <w:rPr>
          <w:color w:val="231F20"/>
          <w:spacing w:val="-2"/>
          <w:sz w:val="21"/>
        </w:rPr>
        <w:t>Parameter</w:t>
      </w:r>
      <w:r>
        <w:rPr>
          <w:color w:val="231F20"/>
          <w:spacing w:val="-11"/>
          <w:sz w:val="21"/>
        </w:rPr>
        <w:t> </w:t>
      </w:r>
      <w:r>
        <w:rPr>
          <w:color w:val="231F20"/>
          <w:spacing w:val="-2"/>
          <w:sz w:val="21"/>
        </w:rPr>
        <w:t>changes</w:t>
      </w:r>
      <w:r>
        <w:rPr>
          <w:color w:val="231F20"/>
          <w:spacing w:val="-11"/>
          <w:sz w:val="21"/>
        </w:rPr>
        <w:t> </w:t>
      </w:r>
      <w:r>
        <w:rPr>
          <w:color w:val="231F20"/>
          <w:spacing w:val="-2"/>
          <w:sz w:val="21"/>
        </w:rPr>
        <w:t>(transformation</w:t>
      </w:r>
      <w:r>
        <w:rPr>
          <w:color w:val="231F20"/>
          <w:spacing w:val="-11"/>
          <w:sz w:val="21"/>
        </w:rPr>
        <w:t> </w:t>
      </w:r>
      <w:r>
        <w:rPr>
          <w:color w:val="231F20"/>
          <w:spacing w:val="-2"/>
          <w:sz w:val="21"/>
        </w:rPr>
        <w:t>of</w:t>
      </w:r>
      <w:r>
        <w:rPr>
          <w:color w:val="231F20"/>
          <w:spacing w:val="-10"/>
          <w:sz w:val="21"/>
        </w:rPr>
        <w:t> </w:t>
      </w:r>
      <w:r>
        <w:rPr>
          <w:color w:val="231F20"/>
          <w:spacing w:val="-2"/>
          <w:sz w:val="21"/>
        </w:rPr>
        <w:t>properties)</w:t>
      </w:r>
    </w:p>
    <w:p>
      <w:pPr>
        <w:pStyle w:val="ListParagraph"/>
        <w:numPr>
          <w:ilvl w:val="0"/>
          <w:numId w:val="63"/>
        </w:numPr>
        <w:tabs>
          <w:tab w:pos="807" w:val="left" w:leader="none"/>
        </w:tabs>
        <w:spacing w:line="240" w:lineRule="auto" w:before="12" w:after="0"/>
        <w:ind w:left="807" w:right="0" w:hanging="333"/>
        <w:jc w:val="left"/>
        <w:rPr>
          <w:sz w:val="21"/>
        </w:rPr>
      </w:pPr>
      <w:r>
        <w:rPr>
          <w:color w:val="231F20"/>
          <w:spacing w:val="-4"/>
          <w:sz w:val="21"/>
        </w:rPr>
        <w:t>Phase</w:t>
      </w:r>
      <w:r>
        <w:rPr>
          <w:color w:val="231F20"/>
          <w:spacing w:val="-8"/>
          <w:sz w:val="21"/>
        </w:rPr>
        <w:t> </w:t>
      </w:r>
      <w:r>
        <w:rPr>
          <w:color w:val="231F20"/>
          <w:spacing w:val="-2"/>
          <w:sz w:val="21"/>
        </w:rPr>
        <w:t>transitions</w:t>
      </w:r>
    </w:p>
    <w:p>
      <w:pPr>
        <w:pStyle w:val="ListParagraph"/>
        <w:numPr>
          <w:ilvl w:val="0"/>
          <w:numId w:val="63"/>
        </w:numPr>
        <w:tabs>
          <w:tab w:pos="807" w:val="left" w:leader="none"/>
        </w:tabs>
        <w:spacing w:line="240" w:lineRule="auto" w:before="11" w:after="0"/>
        <w:ind w:left="807" w:right="0" w:hanging="306"/>
        <w:jc w:val="left"/>
        <w:rPr>
          <w:sz w:val="21"/>
        </w:rPr>
      </w:pPr>
      <w:r>
        <w:rPr>
          <w:color w:val="231F20"/>
          <w:spacing w:val="-4"/>
          <w:sz w:val="21"/>
        </w:rPr>
        <w:t>Thermal</w:t>
      </w:r>
      <w:r>
        <w:rPr>
          <w:color w:val="231F20"/>
          <w:spacing w:val="-2"/>
          <w:sz w:val="21"/>
        </w:rPr>
        <w:t> expansion</w:t>
      </w:r>
    </w:p>
    <w:p>
      <w:pPr>
        <w:pStyle w:val="ListParagraph"/>
        <w:numPr>
          <w:ilvl w:val="0"/>
          <w:numId w:val="63"/>
        </w:numPr>
        <w:tabs>
          <w:tab w:pos="806" w:val="left" w:leader="none"/>
        </w:tabs>
        <w:spacing w:line="240" w:lineRule="auto" w:before="12" w:after="0"/>
        <w:ind w:left="806" w:right="0" w:hanging="329"/>
        <w:jc w:val="left"/>
        <w:rPr>
          <w:sz w:val="21"/>
        </w:rPr>
      </w:pPr>
      <w:r>
        <w:rPr>
          <w:color w:val="231F20"/>
          <w:spacing w:val="-4"/>
          <w:sz w:val="21"/>
        </w:rPr>
        <w:t>Strong</w:t>
      </w:r>
      <w:r>
        <w:rPr>
          <w:color w:val="231F20"/>
          <w:spacing w:val="-5"/>
          <w:sz w:val="21"/>
        </w:rPr>
        <w:t> </w:t>
      </w:r>
      <w:r>
        <w:rPr>
          <w:color w:val="231F20"/>
          <w:spacing w:val="-4"/>
          <w:sz w:val="21"/>
        </w:rPr>
        <w:t>oxidants</w:t>
      </w:r>
      <w:r>
        <w:rPr>
          <w:color w:val="231F20"/>
          <w:spacing w:val="-5"/>
          <w:sz w:val="21"/>
        </w:rPr>
        <w:t> </w:t>
      </w:r>
      <w:r>
        <w:rPr>
          <w:color w:val="231F20"/>
          <w:spacing w:val="-4"/>
          <w:sz w:val="21"/>
        </w:rPr>
        <w:t>(accelerated oxidation)</w:t>
      </w:r>
    </w:p>
    <w:p>
      <w:pPr>
        <w:pStyle w:val="ListParagraph"/>
        <w:numPr>
          <w:ilvl w:val="0"/>
          <w:numId w:val="63"/>
        </w:numPr>
        <w:tabs>
          <w:tab w:pos="807" w:val="left" w:leader="none"/>
        </w:tabs>
        <w:spacing w:line="240" w:lineRule="auto" w:before="12" w:after="0"/>
        <w:ind w:left="807" w:right="0" w:hanging="317"/>
        <w:jc w:val="left"/>
        <w:rPr>
          <w:sz w:val="21"/>
        </w:rPr>
      </w:pPr>
      <w:r>
        <w:rPr>
          <w:color w:val="231F20"/>
          <w:spacing w:val="-2"/>
          <w:sz w:val="21"/>
        </w:rPr>
        <w:t>Inert atmosphere</w:t>
      </w:r>
      <w:r>
        <w:rPr>
          <w:color w:val="231F20"/>
          <w:spacing w:val="-1"/>
          <w:sz w:val="21"/>
        </w:rPr>
        <w:t> </w:t>
      </w:r>
      <w:r>
        <w:rPr>
          <w:color w:val="231F20"/>
          <w:spacing w:val="-2"/>
          <w:sz w:val="21"/>
        </w:rPr>
        <w:t>(inert</w:t>
      </w:r>
      <w:r>
        <w:rPr>
          <w:color w:val="231F20"/>
          <w:spacing w:val="-1"/>
          <w:sz w:val="21"/>
        </w:rPr>
        <w:t> </w:t>
      </w:r>
      <w:r>
        <w:rPr>
          <w:color w:val="231F20"/>
          <w:spacing w:val="-2"/>
          <w:sz w:val="21"/>
        </w:rPr>
        <w:t>environment)</w:t>
      </w:r>
    </w:p>
    <w:p>
      <w:pPr>
        <w:pStyle w:val="ListParagraph"/>
        <w:numPr>
          <w:ilvl w:val="0"/>
          <w:numId w:val="63"/>
        </w:numPr>
        <w:tabs>
          <w:tab w:pos="807" w:val="left" w:leader="none"/>
        </w:tabs>
        <w:spacing w:line="240" w:lineRule="auto" w:before="12" w:after="0"/>
        <w:ind w:left="807" w:right="0" w:hanging="331"/>
        <w:jc w:val="left"/>
        <w:rPr>
          <w:sz w:val="21"/>
        </w:rPr>
      </w:pPr>
      <w:r>
        <w:rPr>
          <w:color w:val="231F20"/>
          <w:spacing w:val="-2"/>
          <w:sz w:val="21"/>
        </w:rPr>
        <w:t>Composite</w:t>
      </w:r>
      <w:r>
        <w:rPr>
          <w:color w:val="231F20"/>
          <w:spacing w:val="-10"/>
          <w:sz w:val="21"/>
        </w:rPr>
        <w:t> </w:t>
      </w:r>
      <w:r>
        <w:rPr>
          <w:color w:val="231F20"/>
          <w:spacing w:val="-2"/>
          <w:sz w:val="21"/>
        </w:rPr>
        <w:t>materials</w:t>
      </w:r>
    </w:p>
    <w:p>
      <w:pPr>
        <w:pStyle w:val="BodyText"/>
        <w:spacing w:line="252" w:lineRule="auto" w:before="138"/>
        <w:ind w:left="330" w:right="366" w:firstLine="300"/>
        <w:jc w:val="both"/>
      </w:pPr>
      <w:r>
        <w:rPr>
          <w:color w:val="231F20"/>
          <w:spacing w:val="-6"/>
        </w:rPr>
        <w:t>The use of each of the principles is illustrated by examples from several different </w:t>
      </w:r>
      <w:r>
        <w:rPr>
          <w:color w:val="231F20"/>
          <w:spacing w:val="-4"/>
        </w:rPr>
        <w:t>areas</w:t>
      </w:r>
      <w:r>
        <w:rPr>
          <w:color w:val="231F20"/>
          <w:spacing w:val="-8"/>
        </w:rPr>
        <w:t> </w:t>
      </w:r>
      <w:r>
        <w:rPr>
          <w:color w:val="231F20"/>
          <w:spacing w:val="-4"/>
        </w:rPr>
        <w:t>of</w:t>
      </w:r>
      <w:r>
        <w:rPr>
          <w:color w:val="231F20"/>
          <w:spacing w:val="-8"/>
        </w:rPr>
        <w:t> </w:t>
      </w:r>
      <w:r>
        <w:rPr>
          <w:color w:val="231F20"/>
          <w:spacing w:val="-4"/>
        </w:rPr>
        <w:t>technology</w:t>
      </w:r>
      <w:r>
        <w:rPr>
          <w:color w:val="231F20"/>
          <w:spacing w:val="-8"/>
        </w:rPr>
        <w:t> </w:t>
      </w:r>
      <w:r>
        <w:rPr>
          <w:color w:val="231F20"/>
          <w:spacing w:val="-4"/>
        </w:rPr>
        <w:t>and</w:t>
      </w:r>
      <w:r>
        <w:rPr>
          <w:color w:val="231F20"/>
          <w:spacing w:val="-8"/>
        </w:rPr>
        <w:t> </w:t>
      </w:r>
      <w:r>
        <w:rPr>
          <w:color w:val="231F20"/>
          <w:spacing w:val="-4"/>
        </w:rPr>
        <w:t>business.</w:t>
      </w:r>
      <w:r>
        <w:rPr>
          <w:color w:val="231F20"/>
          <w:spacing w:val="-8"/>
        </w:rPr>
        <w:t> </w:t>
      </w:r>
      <w:r>
        <w:rPr>
          <w:color w:val="231F20"/>
          <w:spacing w:val="-4"/>
        </w:rPr>
        <w:t>Many</w:t>
      </w:r>
      <w:r>
        <w:rPr>
          <w:color w:val="231F20"/>
          <w:spacing w:val="-8"/>
        </w:rPr>
        <w:t> </w:t>
      </w:r>
      <w:r>
        <w:rPr>
          <w:color w:val="231F20"/>
          <w:spacing w:val="-4"/>
        </w:rPr>
        <w:t>examples</w:t>
      </w:r>
      <w:r>
        <w:rPr>
          <w:color w:val="231F20"/>
          <w:spacing w:val="-8"/>
        </w:rPr>
        <w:t> </w:t>
      </w:r>
      <w:r>
        <w:rPr>
          <w:color w:val="231F20"/>
          <w:spacing w:val="-4"/>
        </w:rPr>
        <w:t>that</w:t>
      </w:r>
      <w:r>
        <w:rPr>
          <w:color w:val="231F20"/>
          <w:spacing w:val="-8"/>
        </w:rPr>
        <w:t> </w:t>
      </w:r>
      <w:r>
        <w:rPr>
          <w:color w:val="231F20"/>
          <w:spacing w:val="-4"/>
        </w:rPr>
        <w:t>were</w:t>
      </w:r>
      <w:r>
        <w:rPr>
          <w:color w:val="231F20"/>
          <w:spacing w:val="-8"/>
        </w:rPr>
        <w:t> </w:t>
      </w:r>
      <w:r>
        <w:rPr>
          <w:color w:val="231F20"/>
          <w:spacing w:val="-4"/>
        </w:rPr>
        <w:t>used</w:t>
      </w:r>
      <w:r>
        <w:rPr>
          <w:color w:val="231F20"/>
          <w:spacing w:val="-8"/>
        </w:rPr>
        <w:t> </w:t>
      </w:r>
      <w:r>
        <w:rPr>
          <w:color w:val="231F20"/>
          <w:spacing w:val="-4"/>
        </w:rPr>
        <w:t>earlier</w:t>
      </w:r>
      <w:r>
        <w:rPr>
          <w:color w:val="231F20"/>
          <w:spacing w:val="-8"/>
        </w:rPr>
        <w:t> </w:t>
      </w:r>
      <w:r>
        <w:rPr>
          <w:color w:val="231F20"/>
          <w:spacing w:val="-4"/>
        </w:rPr>
        <w:t>in</w:t>
      </w:r>
      <w:r>
        <w:rPr>
          <w:color w:val="231F20"/>
          <w:spacing w:val="-8"/>
        </w:rPr>
        <w:t> </w:t>
      </w:r>
      <w:r>
        <w:rPr>
          <w:color w:val="231F20"/>
          <w:spacing w:val="-4"/>
        </w:rPr>
        <w:t>the</w:t>
      </w:r>
      <w:r>
        <w:rPr>
          <w:color w:val="231F20"/>
          <w:spacing w:val="-8"/>
        </w:rPr>
        <w:t> </w:t>
      </w:r>
      <w:r>
        <w:rPr>
          <w:color w:val="231F20"/>
          <w:spacing w:val="-4"/>
        </w:rPr>
        <w:t>book </w:t>
      </w:r>
      <w:r>
        <w:rPr>
          <w:color w:val="231F20"/>
        </w:rPr>
        <w:t>are</w:t>
      </w:r>
      <w:r>
        <w:rPr>
          <w:color w:val="231F20"/>
          <w:spacing w:val="-12"/>
        </w:rPr>
        <w:t> </w:t>
      </w:r>
      <w:r>
        <w:rPr>
          <w:color w:val="231F20"/>
        </w:rPr>
        <w:t>repeated</w:t>
      </w:r>
      <w:r>
        <w:rPr>
          <w:color w:val="231F20"/>
          <w:spacing w:val="-12"/>
        </w:rPr>
        <w:t> </w:t>
      </w:r>
      <w:r>
        <w:rPr>
          <w:color w:val="231F20"/>
        </w:rPr>
        <w:t>here,</w:t>
      </w:r>
      <w:r>
        <w:rPr>
          <w:color w:val="231F20"/>
          <w:spacing w:val="-12"/>
        </w:rPr>
        <w:t> </w:t>
      </w:r>
      <w:r>
        <w:rPr>
          <w:color w:val="231F20"/>
        </w:rPr>
        <w:t>to</w:t>
      </w:r>
      <w:r>
        <w:rPr>
          <w:color w:val="231F20"/>
          <w:spacing w:val="-12"/>
        </w:rPr>
        <w:t> </w:t>
      </w:r>
      <w:r>
        <w:rPr>
          <w:color w:val="231F20"/>
        </w:rPr>
        <w:t>show</w:t>
      </w:r>
      <w:r>
        <w:rPr>
          <w:color w:val="231F20"/>
          <w:spacing w:val="-12"/>
        </w:rPr>
        <w:t> </w:t>
      </w:r>
      <w:r>
        <w:rPr>
          <w:color w:val="231F20"/>
        </w:rPr>
        <w:t>how</w:t>
      </w:r>
      <w:r>
        <w:rPr>
          <w:color w:val="231F20"/>
          <w:spacing w:val="-12"/>
        </w:rPr>
        <w:t> </w:t>
      </w:r>
      <w:r>
        <w:rPr>
          <w:color w:val="231F20"/>
        </w:rPr>
        <w:t>the</w:t>
      </w:r>
      <w:r>
        <w:rPr>
          <w:color w:val="231F20"/>
          <w:spacing w:val="-12"/>
        </w:rPr>
        <w:t> </w:t>
      </w:r>
      <w:r>
        <w:rPr>
          <w:color w:val="231F20"/>
        </w:rPr>
        <w:t>40</w:t>
      </w:r>
      <w:r>
        <w:rPr>
          <w:color w:val="231F20"/>
          <w:spacing w:val="-12"/>
        </w:rPr>
        <w:t> </w:t>
      </w:r>
      <w:r>
        <w:rPr>
          <w:color w:val="231F20"/>
        </w:rPr>
        <w:t>principles</w:t>
      </w:r>
      <w:r>
        <w:rPr>
          <w:color w:val="231F20"/>
          <w:spacing w:val="-12"/>
        </w:rPr>
        <w:t> </w:t>
      </w:r>
      <w:r>
        <w:rPr>
          <w:color w:val="231F20"/>
        </w:rPr>
        <w:t>can</w:t>
      </w:r>
      <w:r>
        <w:rPr>
          <w:color w:val="231F20"/>
          <w:spacing w:val="-12"/>
        </w:rPr>
        <w:t> </w:t>
      </w:r>
      <w:r>
        <w:rPr>
          <w:color w:val="231F20"/>
        </w:rPr>
        <w:t>be</w:t>
      </w:r>
      <w:r>
        <w:rPr>
          <w:color w:val="231F20"/>
          <w:spacing w:val="-12"/>
        </w:rPr>
        <w:t> </w:t>
      </w:r>
      <w:r>
        <w:rPr>
          <w:color w:val="231F20"/>
        </w:rPr>
        <w:t>used</w:t>
      </w:r>
      <w:r>
        <w:rPr>
          <w:color w:val="231F20"/>
          <w:spacing w:val="-12"/>
        </w:rPr>
        <w:t> </w:t>
      </w:r>
      <w:r>
        <w:rPr>
          <w:color w:val="231F20"/>
        </w:rPr>
        <w:t>to</w:t>
      </w:r>
      <w:r>
        <w:rPr>
          <w:color w:val="231F20"/>
          <w:spacing w:val="-12"/>
        </w:rPr>
        <w:t> </w:t>
      </w:r>
      <w:r>
        <w:rPr>
          <w:color w:val="231F20"/>
        </w:rPr>
        <w:t>develop</w:t>
      </w:r>
      <w:r>
        <w:rPr>
          <w:color w:val="231F20"/>
          <w:spacing w:val="-12"/>
        </w:rPr>
        <w:t> </w:t>
      </w:r>
      <w:r>
        <w:rPr>
          <w:color w:val="231F20"/>
        </w:rPr>
        <w:t>solutions </w:t>
      </w:r>
      <w:r>
        <w:rPr>
          <w:color w:val="231F20"/>
          <w:spacing w:val="-4"/>
        </w:rPr>
        <w:t>to</w:t>
      </w:r>
      <w:r>
        <w:rPr>
          <w:color w:val="231F20"/>
          <w:spacing w:val="-8"/>
        </w:rPr>
        <w:t> </w:t>
      </w:r>
      <w:r>
        <w:rPr>
          <w:color w:val="231F20"/>
          <w:spacing w:val="-4"/>
        </w:rPr>
        <w:t>those</w:t>
      </w:r>
      <w:r>
        <w:rPr>
          <w:color w:val="231F20"/>
          <w:spacing w:val="-8"/>
        </w:rPr>
        <w:t> </w:t>
      </w:r>
      <w:r>
        <w:rPr>
          <w:color w:val="231F20"/>
          <w:spacing w:val="-4"/>
        </w:rPr>
        <w:t>problems.</w:t>
      </w:r>
      <w:r>
        <w:rPr>
          <w:color w:val="231F20"/>
          <w:spacing w:val="-8"/>
        </w:rPr>
        <w:t> </w:t>
      </w:r>
      <w:r>
        <w:rPr>
          <w:color w:val="231F20"/>
          <w:spacing w:val="-4"/>
        </w:rPr>
        <w:t>Problems</w:t>
      </w:r>
      <w:r>
        <w:rPr>
          <w:color w:val="231F20"/>
          <w:spacing w:val="-8"/>
        </w:rPr>
        <w:t> </w:t>
      </w:r>
      <w:r>
        <w:rPr>
          <w:color w:val="231F20"/>
          <w:spacing w:val="-4"/>
        </w:rPr>
        <w:t>can</w:t>
      </w:r>
      <w:r>
        <w:rPr>
          <w:color w:val="231F20"/>
          <w:spacing w:val="-8"/>
        </w:rPr>
        <w:t> </w:t>
      </w:r>
      <w:r>
        <w:rPr>
          <w:color w:val="231F20"/>
          <w:spacing w:val="-4"/>
        </w:rPr>
        <w:t>be</w:t>
      </w:r>
      <w:r>
        <w:rPr>
          <w:color w:val="231F20"/>
          <w:spacing w:val="-8"/>
        </w:rPr>
        <w:t> </w:t>
      </w:r>
      <w:r>
        <w:rPr>
          <w:color w:val="231F20"/>
          <w:spacing w:val="-4"/>
        </w:rPr>
        <w:t>solved</w:t>
      </w:r>
      <w:r>
        <w:rPr>
          <w:color w:val="231F20"/>
          <w:spacing w:val="-8"/>
        </w:rPr>
        <w:t> </w:t>
      </w:r>
      <w:r>
        <w:rPr>
          <w:color w:val="231F20"/>
          <w:spacing w:val="-4"/>
        </w:rPr>
        <w:t>and</w:t>
      </w:r>
      <w:r>
        <w:rPr>
          <w:color w:val="231F20"/>
          <w:spacing w:val="-8"/>
        </w:rPr>
        <w:t> </w:t>
      </w:r>
      <w:r>
        <w:rPr>
          <w:color w:val="231F20"/>
          <w:spacing w:val="-4"/>
        </w:rPr>
        <w:t>systems</w:t>
      </w:r>
      <w:r>
        <w:rPr>
          <w:color w:val="231F20"/>
          <w:spacing w:val="-8"/>
        </w:rPr>
        <w:t> </w:t>
      </w:r>
      <w:r>
        <w:rPr>
          <w:color w:val="231F20"/>
          <w:spacing w:val="-4"/>
        </w:rPr>
        <w:t>improved</w:t>
      </w:r>
      <w:r>
        <w:rPr>
          <w:color w:val="231F20"/>
          <w:spacing w:val="-8"/>
        </w:rPr>
        <w:t> </w:t>
      </w:r>
      <w:r>
        <w:rPr>
          <w:color w:val="231F20"/>
          <w:spacing w:val="-4"/>
        </w:rPr>
        <w:t>in</w:t>
      </w:r>
      <w:r>
        <w:rPr>
          <w:color w:val="231F20"/>
          <w:spacing w:val="-8"/>
        </w:rPr>
        <w:t> </w:t>
      </w:r>
      <w:r>
        <w:rPr>
          <w:color w:val="231F20"/>
          <w:spacing w:val="-4"/>
        </w:rPr>
        <w:t>different</w:t>
      </w:r>
      <w:r>
        <w:rPr>
          <w:color w:val="231F20"/>
          <w:spacing w:val="-8"/>
        </w:rPr>
        <w:t> </w:t>
      </w:r>
      <w:r>
        <w:rPr>
          <w:color w:val="231F20"/>
          <w:spacing w:val="-4"/>
        </w:rPr>
        <w:t>ways, </w:t>
      </w:r>
      <w:r>
        <w:rPr>
          <w:color w:val="231F20"/>
        </w:rPr>
        <w:t>using one principle or using several together. In most solutions, more than one principle</w:t>
      </w:r>
      <w:r>
        <w:rPr>
          <w:color w:val="231F20"/>
          <w:spacing w:val="-14"/>
        </w:rPr>
        <w:t> </w:t>
      </w:r>
      <w:r>
        <w:rPr>
          <w:color w:val="231F20"/>
        </w:rPr>
        <w:t>is</w:t>
      </w:r>
      <w:r>
        <w:rPr>
          <w:color w:val="231F20"/>
          <w:spacing w:val="-13"/>
        </w:rPr>
        <w:t> </w:t>
      </w:r>
      <w:r>
        <w:rPr>
          <w:color w:val="231F20"/>
        </w:rPr>
        <w:t>used.</w:t>
      </w:r>
      <w:r>
        <w:rPr>
          <w:color w:val="231F20"/>
          <w:spacing w:val="-13"/>
        </w:rPr>
        <w:t> </w:t>
      </w:r>
      <w:r>
        <w:rPr>
          <w:color w:val="231F20"/>
        </w:rPr>
        <w:t>When</w:t>
      </w:r>
      <w:r>
        <w:rPr>
          <w:color w:val="231F20"/>
          <w:spacing w:val="-13"/>
        </w:rPr>
        <w:t> </w:t>
      </w:r>
      <w:r>
        <w:rPr>
          <w:color w:val="231F20"/>
        </w:rPr>
        <w:t>you</w:t>
      </w:r>
      <w:r>
        <w:rPr>
          <w:color w:val="231F20"/>
          <w:spacing w:val="-13"/>
        </w:rPr>
        <w:t> </w:t>
      </w:r>
      <w:r>
        <w:rPr>
          <w:color w:val="231F20"/>
        </w:rPr>
        <w:t>find</w:t>
      </w:r>
      <w:r>
        <w:rPr>
          <w:color w:val="231F20"/>
          <w:spacing w:val="-13"/>
        </w:rPr>
        <w:t> </w:t>
      </w:r>
      <w:r>
        <w:rPr>
          <w:color w:val="231F20"/>
        </w:rPr>
        <w:t>an</w:t>
      </w:r>
      <w:r>
        <w:rPr>
          <w:color w:val="231F20"/>
          <w:spacing w:val="-13"/>
        </w:rPr>
        <w:t> </w:t>
      </w:r>
      <w:r>
        <w:rPr>
          <w:color w:val="231F20"/>
        </w:rPr>
        <w:t>interesting</w:t>
      </w:r>
      <w:r>
        <w:rPr>
          <w:color w:val="231F20"/>
          <w:spacing w:val="-13"/>
        </w:rPr>
        <w:t> </w:t>
      </w:r>
      <w:r>
        <w:rPr>
          <w:color w:val="231F20"/>
        </w:rPr>
        <w:t>principle,</w:t>
      </w:r>
      <w:r>
        <w:rPr>
          <w:color w:val="231F20"/>
          <w:spacing w:val="-14"/>
        </w:rPr>
        <w:t> </w:t>
      </w:r>
      <w:r>
        <w:rPr>
          <w:color w:val="231F20"/>
        </w:rPr>
        <w:t>look</w:t>
      </w:r>
      <w:r>
        <w:rPr>
          <w:color w:val="231F20"/>
          <w:spacing w:val="-13"/>
        </w:rPr>
        <w:t> </w:t>
      </w:r>
      <w:r>
        <w:rPr>
          <w:color w:val="231F20"/>
        </w:rPr>
        <w:t>for</w:t>
      </w:r>
      <w:r>
        <w:rPr>
          <w:color w:val="231F20"/>
          <w:spacing w:val="-13"/>
        </w:rPr>
        <w:t> </w:t>
      </w:r>
      <w:r>
        <w:rPr>
          <w:color w:val="231F20"/>
        </w:rPr>
        <w:t>other</w:t>
      </w:r>
      <w:r>
        <w:rPr>
          <w:color w:val="231F20"/>
          <w:spacing w:val="-13"/>
        </w:rPr>
        <w:t> </w:t>
      </w:r>
      <w:r>
        <w:rPr>
          <w:color w:val="231F20"/>
        </w:rPr>
        <w:t>principles that</w:t>
      </w:r>
      <w:r>
        <w:rPr>
          <w:color w:val="231F20"/>
          <w:spacing w:val="-11"/>
        </w:rPr>
        <w:t> </w:t>
      </w:r>
      <w:r>
        <w:rPr>
          <w:color w:val="231F20"/>
        </w:rPr>
        <w:t>can</w:t>
      </w:r>
      <w:r>
        <w:rPr>
          <w:color w:val="231F20"/>
          <w:spacing w:val="-11"/>
        </w:rPr>
        <w:t> </w:t>
      </w:r>
      <w:r>
        <w:rPr>
          <w:color w:val="231F20"/>
        </w:rPr>
        <w:t>improve</w:t>
      </w:r>
      <w:r>
        <w:rPr>
          <w:color w:val="231F20"/>
          <w:spacing w:val="-11"/>
        </w:rPr>
        <w:t> </w:t>
      </w:r>
      <w:r>
        <w:rPr>
          <w:color w:val="231F20"/>
        </w:rPr>
        <w:t>the</w:t>
      </w:r>
      <w:r>
        <w:rPr>
          <w:color w:val="231F20"/>
          <w:spacing w:val="-11"/>
        </w:rPr>
        <w:t> </w:t>
      </w:r>
      <w:r>
        <w:rPr>
          <w:color w:val="231F20"/>
        </w:rPr>
        <w:t>idea.</w:t>
      </w:r>
      <w:r>
        <w:rPr>
          <w:color w:val="231F20"/>
          <w:spacing w:val="-11"/>
        </w:rPr>
        <w:t> </w:t>
      </w:r>
      <w:r>
        <w:rPr>
          <w:color w:val="231F20"/>
        </w:rPr>
        <w:t>Often,</w:t>
      </w:r>
      <w:r>
        <w:rPr>
          <w:color w:val="231F20"/>
          <w:spacing w:val="-11"/>
        </w:rPr>
        <w:t> </w:t>
      </w:r>
      <w:r>
        <w:rPr>
          <w:color w:val="231F20"/>
        </w:rPr>
        <w:t>one</w:t>
      </w:r>
      <w:r>
        <w:rPr>
          <w:color w:val="231F20"/>
          <w:spacing w:val="-11"/>
        </w:rPr>
        <w:t> </w:t>
      </w:r>
      <w:r>
        <w:rPr>
          <w:color w:val="231F20"/>
        </w:rPr>
        <w:t>principle</w:t>
      </w:r>
      <w:r>
        <w:rPr>
          <w:color w:val="231F20"/>
          <w:spacing w:val="-11"/>
        </w:rPr>
        <w:t> </w:t>
      </w:r>
      <w:r>
        <w:rPr>
          <w:color w:val="231F20"/>
        </w:rPr>
        <w:t>will</w:t>
      </w:r>
      <w:r>
        <w:rPr>
          <w:color w:val="231F20"/>
          <w:spacing w:val="-11"/>
        </w:rPr>
        <w:t> </w:t>
      </w:r>
      <w:r>
        <w:rPr>
          <w:color w:val="231F20"/>
        </w:rPr>
        <w:t>give</w:t>
      </w:r>
      <w:r>
        <w:rPr>
          <w:color w:val="231F20"/>
          <w:spacing w:val="-11"/>
        </w:rPr>
        <w:t> </w:t>
      </w:r>
      <w:r>
        <w:rPr>
          <w:color w:val="231F20"/>
        </w:rPr>
        <w:t>you</w:t>
      </w:r>
      <w:r>
        <w:rPr>
          <w:color w:val="231F20"/>
          <w:spacing w:val="-11"/>
        </w:rPr>
        <w:t> </w:t>
      </w:r>
      <w:r>
        <w:rPr>
          <w:color w:val="231F20"/>
        </w:rPr>
        <w:t>a</w:t>
      </w:r>
      <w:r>
        <w:rPr>
          <w:color w:val="231F20"/>
          <w:spacing w:val="-11"/>
        </w:rPr>
        <w:t> </w:t>
      </w:r>
      <w:r>
        <w:rPr>
          <w:color w:val="231F20"/>
        </w:rPr>
        <w:t>concept</w:t>
      </w:r>
      <w:r>
        <w:rPr>
          <w:color w:val="231F20"/>
          <w:spacing w:val="-11"/>
        </w:rPr>
        <w:t> </w:t>
      </w:r>
      <w:r>
        <w:rPr>
          <w:color w:val="231F20"/>
        </w:rPr>
        <w:t>for</w:t>
      </w:r>
      <w:r>
        <w:rPr>
          <w:color w:val="231F20"/>
          <w:spacing w:val="-11"/>
        </w:rPr>
        <w:t> </w:t>
      </w:r>
      <w:r>
        <w:rPr>
          <w:color w:val="231F20"/>
        </w:rPr>
        <w:t>a</w:t>
      </w:r>
      <w:r>
        <w:rPr>
          <w:color w:val="231F20"/>
          <w:spacing w:val="-11"/>
        </w:rPr>
        <w:t> </w:t>
      </w:r>
      <w:r>
        <w:rPr>
          <w:color w:val="231F20"/>
        </w:rPr>
        <w:t>solu- tion,</w:t>
      </w:r>
      <w:r>
        <w:rPr>
          <w:color w:val="231F20"/>
          <w:spacing w:val="-6"/>
        </w:rPr>
        <w:t> </w:t>
      </w:r>
      <w:r>
        <w:rPr>
          <w:color w:val="231F20"/>
        </w:rPr>
        <w:t>but</w:t>
      </w:r>
      <w:r>
        <w:rPr>
          <w:color w:val="231F20"/>
          <w:spacing w:val="-6"/>
        </w:rPr>
        <w:t> </w:t>
      </w:r>
      <w:r>
        <w:rPr>
          <w:color w:val="231F20"/>
        </w:rPr>
        <w:t>several</w:t>
      </w:r>
      <w:r>
        <w:rPr>
          <w:color w:val="231F20"/>
          <w:spacing w:val="-6"/>
        </w:rPr>
        <w:t> </w:t>
      </w:r>
      <w:r>
        <w:rPr>
          <w:color w:val="231F20"/>
        </w:rPr>
        <w:t>may</w:t>
      </w:r>
      <w:r>
        <w:rPr>
          <w:color w:val="231F20"/>
          <w:spacing w:val="-6"/>
        </w:rPr>
        <w:t> </w:t>
      </w:r>
      <w:r>
        <w:rPr>
          <w:color w:val="231F20"/>
        </w:rPr>
        <w:t>be</w:t>
      </w:r>
      <w:r>
        <w:rPr>
          <w:color w:val="231F20"/>
          <w:spacing w:val="-6"/>
        </w:rPr>
        <w:t> </w:t>
      </w:r>
      <w:r>
        <w:rPr>
          <w:color w:val="231F20"/>
        </w:rPr>
        <w:t>necessary</w:t>
      </w:r>
      <w:r>
        <w:rPr>
          <w:color w:val="231F20"/>
          <w:spacing w:val="-6"/>
        </w:rPr>
        <w:t> </w:t>
      </w:r>
      <w:r>
        <w:rPr>
          <w:color w:val="231F20"/>
        </w:rPr>
        <w:t>to</w:t>
      </w:r>
      <w:r>
        <w:rPr>
          <w:color w:val="231F20"/>
          <w:spacing w:val="-6"/>
        </w:rPr>
        <w:t> </w:t>
      </w:r>
      <w:r>
        <w:rPr>
          <w:color w:val="231F20"/>
        </w:rPr>
        <w:t>get</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practical</w:t>
      </w:r>
      <w:r>
        <w:rPr>
          <w:color w:val="231F20"/>
          <w:spacing w:val="-6"/>
        </w:rPr>
        <w:t> </w:t>
      </w:r>
      <w:r>
        <w:rPr>
          <w:color w:val="231F20"/>
        </w:rPr>
        <w:t>working</w:t>
      </w:r>
      <w:r>
        <w:rPr>
          <w:color w:val="231F20"/>
          <w:spacing w:val="-6"/>
        </w:rPr>
        <w:t> </w:t>
      </w:r>
      <w:r>
        <w:rPr>
          <w:color w:val="231F20"/>
        </w:rPr>
        <w:t>solution.</w:t>
      </w:r>
    </w:p>
    <w:p>
      <w:pPr>
        <w:pStyle w:val="BodyText"/>
        <w:spacing w:line="252" w:lineRule="auto"/>
        <w:ind w:left="330" w:right="369" w:firstLine="300"/>
        <w:jc w:val="both"/>
      </w:pPr>
      <w:r>
        <w:rPr>
          <w:color w:val="231F20"/>
        </w:rPr>
        <w:t>To make it easier to read and remember, the list of principles is divided into groups</w:t>
      </w:r>
      <w:r>
        <w:rPr>
          <w:color w:val="231F20"/>
          <w:spacing w:val="-6"/>
        </w:rPr>
        <w:t> </w:t>
      </w:r>
      <w:r>
        <w:rPr>
          <w:color w:val="231F20"/>
        </w:rPr>
        <w:t>of</w:t>
      </w:r>
      <w:r>
        <w:rPr>
          <w:color w:val="231F20"/>
          <w:spacing w:val="-6"/>
        </w:rPr>
        <w:t> </w:t>
      </w:r>
      <w:r>
        <w:rPr>
          <w:color w:val="231F20"/>
        </w:rPr>
        <w:t>two</w:t>
      </w:r>
      <w:r>
        <w:rPr>
          <w:color w:val="231F20"/>
          <w:spacing w:val="-6"/>
        </w:rPr>
        <w:t> </w:t>
      </w:r>
      <w:r>
        <w:rPr>
          <w:color w:val="231F20"/>
        </w:rPr>
        <w:t>to</w:t>
      </w:r>
      <w:r>
        <w:rPr>
          <w:color w:val="231F20"/>
          <w:spacing w:val="-6"/>
        </w:rPr>
        <w:t> </w:t>
      </w:r>
      <w:r>
        <w:rPr>
          <w:color w:val="231F20"/>
        </w:rPr>
        <w:t>four.</w:t>
      </w:r>
      <w:r>
        <w:rPr>
          <w:color w:val="231F20"/>
          <w:spacing w:val="-6"/>
        </w:rPr>
        <w:t> </w:t>
      </w:r>
      <w:r>
        <w:rPr>
          <w:color w:val="231F20"/>
        </w:rPr>
        <w:t>Each</w:t>
      </w:r>
      <w:r>
        <w:rPr>
          <w:color w:val="231F20"/>
          <w:spacing w:val="-6"/>
        </w:rPr>
        <w:t> </w:t>
      </w:r>
      <w:r>
        <w:rPr>
          <w:color w:val="231F20"/>
        </w:rPr>
        <w:t>group</w:t>
      </w:r>
      <w:r>
        <w:rPr>
          <w:color w:val="231F20"/>
          <w:spacing w:val="-6"/>
        </w:rPr>
        <w:t> </w:t>
      </w:r>
      <w:r>
        <w:rPr>
          <w:color w:val="231F20"/>
        </w:rPr>
        <w:t>is</w:t>
      </w:r>
      <w:r>
        <w:rPr>
          <w:color w:val="231F20"/>
          <w:spacing w:val="-6"/>
        </w:rPr>
        <w:t> </w:t>
      </w:r>
      <w:r>
        <w:rPr>
          <w:color w:val="231F20"/>
        </w:rPr>
        <w:t>considered</w:t>
      </w:r>
      <w:r>
        <w:rPr>
          <w:color w:val="231F20"/>
          <w:spacing w:val="-6"/>
        </w:rPr>
        <w:t> </w:t>
      </w:r>
      <w:r>
        <w:rPr>
          <w:color w:val="231F20"/>
        </w:rPr>
        <w:t>in</w:t>
      </w:r>
      <w:r>
        <w:rPr>
          <w:color w:val="231F20"/>
          <w:spacing w:val="-6"/>
        </w:rPr>
        <w:t> </w:t>
      </w:r>
      <w:r>
        <w:rPr>
          <w:color w:val="231F20"/>
        </w:rPr>
        <w:t>one</w:t>
      </w:r>
      <w:r>
        <w:rPr>
          <w:color w:val="231F20"/>
          <w:spacing w:val="-6"/>
        </w:rPr>
        <w:t> </w:t>
      </w:r>
      <w:r>
        <w:rPr>
          <w:color w:val="231F20"/>
        </w:rPr>
        <w:t>section.</w:t>
      </w:r>
      <w:r>
        <w:rPr>
          <w:color w:val="231F20"/>
          <w:spacing w:val="-6"/>
        </w:rPr>
        <w:t> </w:t>
      </w:r>
      <w:r>
        <w:rPr>
          <w:color w:val="231F20"/>
        </w:rPr>
        <w:t>The</w:t>
      </w:r>
      <w:r>
        <w:rPr>
          <w:color w:val="231F20"/>
          <w:spacing w:val="-6"/>
        </w:rPr>
        <w:t> </w:t>
      </w:r>
      <w:r>
        <w:rPr>
          <w:color w:val="231F20"/>
        </w:rPr>
        <w:t>principles</w:t>
      </w:r>
      <w:r>
        <w:rPr>
          <w:color w:val="231F20"/>
          <w:spacing w:val="-6"/>
        </w:rPr>
        <w:t> </w:t>
      </w:r>
      <w:r>
        <w:rPr>
          <w:color w:val="231F20"/>
        </w:rPr>
        <w:t>in </w:t>
      </w:r>
      <w:r>
        <w:rPr>
          <w:color w:val="231F20"/>
          <w:spacing w:val="-2"/>
        </w:rPr>
        <w:t>some</w:t>
      </w:r>
      <w:r>
        <w:rPr>
          <w:color w:val="231F20"/>
          <w:spacing w:val="-11"/>
        </w:rPr>
        <w:t> </w:t>
      </w:r>
      <w:r>
        <w:rPr>
          <w:color w:val="231F20"/>
          <w:spacing w:val="-2"/>
        </w:rPr>
        <w:t>groups</w:t>
      </w:r>
      <w:r>
        <w:rPr>
          <w:color w:val="231F20"/>
          <w:spacing w:val="-11"/>
        </w:rPr>
        <w:t> </w:t>
      </w:r>
      <w:r>
        <w:rPr>
          <w:color w:val="231F20"/>
          <w:spacing w:val="-2"/>
        </w:rPr>
        <w:t>are</w:t>
      </w:r>
      <w:r>
        <w:rPr>
          <w:color w:val="231F20"/>
          <w:spacing w:val="-11"/>
        </w:rPr>
        <w:t> </w:t>
      </w:r>
      <w:r>
        <w:rPr>
          <w:color w:val="231F20"/>
          <w:spacing w:val="-2"/>
        </w:rPr>
        <w:t>naturally</w:t>
      </w:r>
      <w:r>
        <w:rPr>
          <w:color w:val="231F20"/>
          <w:spacing w:val="-11"/>
        </w:rPr>
        <w:t> </w:t>
      </w:r>
      <w:r>
        <w:rPr>
          <w:color w:val="231F20"/>
          <w:spacing w:val="-2"/>
        </w:rPr>
        <w:t>connected</w:t>
      </w:r>
      <w:r>
        <w:rPr>
          <w:color w:val="231F20"/>
          <w:spacing w:val="-11"/>
        </w:rPr>
        <w:t> </w:t>
      </w:r>
      <w:r>
        <w:rPr>
          <w:color w:val="231F20"/>
          <w:spacing w:val="-2"/>
        </w:rPr>
        <w:t>with</w:t>
      </w:r>
      <w:r>
        <w:rPr>
          <w:color w:val="231F20"/>
          <w:spacing w:val="-11"/>
        </w:rPr>
        <w:t> </w:t>
      </w:r>
      <w:r>
        <w:rPr>
          <w:color w:val="231F20"/>
          <w:spacing w:val="-2"/>
        </w:rPr>
        <w:t>each</w:t>
      </w:r>
      <w:r>
        <w:rPr>
          <w:color w:val="231F20"/>
          <w:spacing w:val="-11"/>
        </w:rPr>
        <w:t> </w:t>
      </w:r>
      <w:r>
        <w:rPr>
          <w:color w:val="231F20"/>
          <w:spacing w:val="-2"/>
        </w:rPr>
        <w:t>other;</w:t>
      </w:r>
      <w:r>
        <w:rPr>
          <w:color w:val="231F20"/>
          <w:spacing w:val="-11"/>
        </w:rPr>
        <w:t> </w:t>
      </w:r>
      <w:r>
        <w:rPr>
          <w:color w:val="231F20"/>
          <w:spacing w:val="-2"/>
        </w:rPr>
        <w:t>others</w:t>
      </w:r>
      <w:r>
        <w:rPr>
          <w:color w:val="231F20"/>
          <w:spacing w:val="-11"/>
        </w:rPr>
        <w:t> </w:t>
      </w:r>
      <w:r>
        <w:rPr>
          <w:color w:val="231F20"/>
          <w:spacing w:val="-2"/>
        </w:rPr>
        <w:t>are</w:t>
      </w:r>
      <w:r>
        <w:rPr>
          <w:color w:val="231F20"/>
          <w:spacing w:val="-11"/>
        </w:rPr>
        <w:t> </w:t>
      </w:r>
      <w:r>
        <w:rPr>
          <w:color w:val="231F20"/>
          <w:spacing w:val="-2"/>
        </w:rPr>
        <w:t>simply</w:t>
      </w:r>
      <w:r>
        <w:rPr>
          <w:color w:val="231F20"/>
          <w:spacing w:val="-11"/>
        </w:rPr>
        <w:t> </w:t>
      </w:r>
      <w:r>
        <w:rPr>
          <w:color w:val="231F20"/>
          <w:spacing w:val="-2"/>
        </w:rPr>
        <w:t>lists</w:t>
      </w:r>
      <w:r>
        <w:rPr>
          <w:color w:val="231F20"/>
          <w:spacing w:val="-11"/>
        </w:rPr>
        <w:t> </w:t>
      </w:r>
      <w:r>
        <w:rPr>
          <w:color w:val="231F20"/>
          <w:spacing w:val="-2"/>
        </w:rPr>
        <w:t>of</w:t>
      </w:r>
      <w:r>
        <w:rPr>
          <w:color w:val="231F20"/>
          <w:spacing w:val="-11"/>
        </w:rPr>
        <w:t> </w:t>
      </w:r>
      <w:r>
        <w:rPr>
          <w:color w:val="231F20"/>
          <w:spacing w:val="-2"/>
        </w:rPr>
        <w:t>dif- </w:t>
      </w:r>
      <w:r>
        <w:rPr>
          <w:color w:val="231F20"/>
        </w:rPr>
        <w:t>ferent approaches. The groups are</w:t>
      </w:r>
    </w:p>
    <w:p>
      <w:pPr>
        <w:pStyle w:val="ListParagraph"/>
        <w:numPr>
          <w:ilvl w:val="1"/>
          <w:numId w:val="63"/>
        </w:numPr>
        <w:tabs>
          <w:tab w:pos="809" w:val="left" w:leader="none"/>
        </w:tabs>
        <w:spacing w:line="288" w:lineRule="exact" w:before="213" w:after="0"/>
        <w:ind w:left="809" w:right="0" w:hanging="239"/>
        <w:jc w:val="left"/>
        <w:rPr>
          <w:sz w:val="21"/>
        </w:rPr>
      </w:pPr>
      <w:r>
        <w:rPr>
          <w:color w:val="231F20"/>
          <w:spacing w:val="-4"/>
          <w:sz w:val="21"/>
        </w:rPr>
        <w:t>Segmentation,</w:t>
      </w:r>
      <w:r>
        <w:rPr>
          <w:color w:val="231F20"/>
          <w:spacing w:val="1"/>
          <w:sz w:val="21"/>
        </w:rPr>
        <w:t> </w:t>
      </w:r>
      <w:r>
        <w:rPr>
          <w:color w:val="231F20"/>
          <w:spacing w:val="-4"/>
          <w:sz w:val="21"/>
        </w:rPr>
        <w:t>separation</w:t>
      </w:r>
      <w:r>
        <w:rPr>
          <w:color w:val="231F20"/>
          <w:spacing w:val="1"/>
          <w:sz w:val="21"/>
        </w:rPr>
        <w:t> </w:t>
      </w:r>
      <w:r>
        <w:rPr>
          <w:color w:val="231F20"/>
          <w:spacing w:val="-4"/>
          <w:sz w:val="21"/>
        </w:rPr>
        <w:t>(Principles</w:t>
      </w:r>
      <w:r>
        <w:rPr>
          <w:color w:val="231F20"/>
          <w:spacing w:val="1"/>
          <w:sz w:val="21"/>
        </w:rPr>
        <w:t> </w:t>
      </w:r>
      <w:r>
        <w:rPr>
          <w:color w:val="231F20"/>
          <w:spacing w:val="-4"/>
          <w:sz w:val="21"/>
        </w:rPr>
        <w:t>1,</w:t>
      </w:r>
      <w:r>
        <w:rPr>
          <w:color w:val="231F20"/>
          <w:spacing w:val="1"/>
          <w:sz w:val="21"/>
        </w:rPr>
        <w:t> </w:t>
      </w:r>
      <w:r>
        <w:rPr>
          <w:color w:val="231F20"/>
          <w:spacing w:val="-5"/>
          <w:sz w:val="21"/>
        </w:rPr>
        <w:t>2)</w:t>
      </w:r>
    </w:p>
    <w:p>
      <w:pPr>
        <w:pStyle w:val="ListParagraph"/>
        <w:numPr>
          <w:ilvl w:val="1"/>
          <w:numId w:val="63"/>
        </w:numPr>
        <w:tabs>
          <w:tab w:pos="809" w:val="left" w:leader="none"/>
        </w:tabs>
        <w:spacing w:line="288" w:lineRule="exact" w:before="0" w:after="0"/>
        <w:ind w:left="809" w:right="0" w:hanging="239"/>
        <w:jc w:val="left"/>
        <w:rPr>
          <w:sz w:val="21"/>
        </w:rPr>
      </w:pPr>
      <w:r>
        <w:rPr>
          <w:color w:val="231F20"/>
          <w:spacing w:val="-2"/>
          <w:sz w:val="21"/>
        </w:rPr>
        <w:t>Local</w:t>
      </w:r>
      <w:r>
        <w:rPr>
          <w:color w:val="231F20"/>
          <w:spacing w:val="-6"/>
          <w:sz w:val="21"/>
        </w:rPr>
        <w:t> </w:t>
      </w:r>
      <w:r>
        <w:rPr>
          <w:color w:val="231F20"/>
          <w:spacing w:val="-2"/>
          <w:sz w:val="21"/>
        </w:rPr>
        <w:t>quality,</w:t>
      </w:r>
      <w:r>
        <w:rPr>
          <w:color w:val="231F20"/>
          <w:spacing w:val="-5"/>
          <w:sz w:val="21"/>
        </w:rPr>
        <w:t> </w:t>
      </w:r>
      <w:r>
        <w:rPr>
          <w:color w:val="231F20"/>
          <w:spacing w:val="-2"/>
          <w:sz w:val="21"/>
        </w:rPr>
        <w:t>symmetry</w:t>
      </w:r>
      <w:r>
        <w:rPr>
          <w:color w:val="231F20"/>
          <w:spacing w:val="-6"/>
          <w:sz w:val="21"/>
        </w:rPr>
        <w:t> </w:t>
      </w:r>
      <w:r>
        <w:rPr>
          <w:color w:val="231F20"/>
          <w:spacing w:val="-2"/>
          <w:sz w:val="21"/>
        </w:rPr>
        <w:t>change,</w:t>
      </w:r>
      <w:r>
        <w:rPr>
          <w:color w:val="231F20"/>
          <w:spacing w:val="-5"/>
          <w:sz w:val="21"/>
        </w:rPr>
        <w:t> </w:t>
      </w:r>
      <w:r>
        <w:rPr>
          <w:color w:val="231F20"/>
          <w:spacing w:val="-2"/>
          <w:sz w:val="21"/>
        </w:rPr>
        <w:t>merging,</w:t>
      </w:r>
      <w:r>
        <w:rPr>
          <w:color w:val="231F20"/>
          <w:spacing w:val="-5"/>
          <w:sz w:val="21"/>
        </w:rPr>
        <w:t> </w:t>
      </w:r>
      <w:r>
        <w:rPr>
          <w:color w:val="231F20"/>
          <w:spacing w:val="-2"/>
          <w:sz w:val="21"/>
        </w:rPr>
        <w:t>multifunctionality</w:t>
      </w:r>
      <w:r>
        <w:rPr>
          <w:color w:val="231F20"/>
          <w:spacing w:val="-6"/>
          <w:sz w:val="21"/>
        </w:rPr>
        <w:t> </w:t>
      </w:r>
      <w:r>
        <w:rPr>
          <w:color w:val="231F20"/>
          <w:spacing w:val="-2"/>
          <w:sz w:val="21"/>
        </w:rPr>
        <w:t>(3–6)</w:t>
      </w:r>
    </w:p>
    <w:p>
      <w:pPr>
        <w:spacing w:after="0" w:line="288" w:lineRule="exact"/>
        <w:jc w:val="left"/>
        <w:rPr>
          <w:sz w:val="21"/>
        </w:rPr>
        <w:sectPr>
          <w:pgSz w:w="8580" w:h="13080"/>
          <w:pgMar w:header="689" w:footer="0" w:top="920" w:bottom="280" w:left="600" w:right="560"/>
        </w:sectPr>
      </w:pPr>
    </w:p>
    <w:p>
      <w:pPr>
        <w:pStyle w:val="BodyText"/>
        <w:spacing w:before="193"/>
      </w:pPr>
    </w:p>
    <w:p>
      <w:pPr>
        <w:pStyle w:val="ListParagraph"/>
        <w:numPr>
          <w:ilvl w:val="1"/>
          <w:numId w:val="63"/>
        </w:numPr>
        <w:tabs>
          <w:tab w:pos="809" w:val="left" w:leader="none"/>
        </w:tabs>
        <w:spacing w:line="291" w:lineRule="exact" w:before="0" w:after="0"/>
        <w:ind w:left="809" w:right="0" w:hanging="239"/>
        <w:jc w:val="left"/>
        <w:rPr>
          <w:sz w:val="21"/>
        </w:rPr>
      </w:pPr>
      <w:r>
        <w:rPr>
          <w:color w:val="231F20"/>
          <w:spacing w:val="-4"/>
          <w:sz w:val="21"/>
        </w:rPr>
        <w:t>Nested</w:t>
      </w:r>
      <w:r>
        <w:rPr>
          <w:color w:val="231F20"/>
          <w:spacing w:val="-1"/>
          <w:sz w:val="21"/>
        </w:rPr>
        <w:t> </w:t>
      </w:r>
      <w:r>
        <w:rPr>
          <w:color w:val="231F20"/>
          <w:spacing w:val="-4"/>
          <w:sz w:val="21"/>
        </w:rPr>
        <w:t>doll,</w:t>
      </w:r>
      <w:r>
        <w:rPr>
          <w:color w:val="231F20"/>
          <w:spacing w:val="-1"/>
          <w:sz w:val="21"/>
        </w:rPr>
        <w:t> </w:t>
      </w:r>
      <w:r>
        <w:rPr>
          <w:color w:val="231F20"/>
          <w:spacing w:val="-4"/>
          <w:sz w:val="21"/>
        </w:rPr>
        <w:t>weight</w:t>
      </w:r>
      <w:r>
        <w:rPr>
          <w:color w:val="231F20"/>
          <w:sz w:val="21"/>
        </w:rPr>
        <w:t> </w:t>
      </w:r>
      <w:r>
        <w:rPr>
          <w:color w:val="231F20"/>
          <w:spacing w:val="-4"/>
          <w:sz w:val="21"/>
        </w:rPr>
        <w:t>compensation</w:t>
      </w:r>
      <w:r>
        <w:rPr>
          <w:color w:val="231F20"/>
          <w:spacing w:val="-1"/>
          <w:sz w:val="21"/>
        </w:rPr>
        <w:t> </w:t>
      </w:r>
      <w:r>
        <w:rPr>
          <w:color w:val="231F20"/>
          <w:spacing w:val="-4"/>
          <w:sz w:val="21"/>
        </w:rPr>
        <w:t>(7,</w:t>
      </w:r>
      <w:r>
        <w:rPr>
          <w:color w:val="231F20"/>
          <w:spacing w:val="-1"/>
          <w:sz w:val="21"/>
        </w:rPr>
        <w:t> </w:t>
      </w:r>
      <w:r>
        <w:rPr>
          <w:color w:val="231F20"/>
          <w:spacing w:val="-5"/>
          <w:sz w:val="21"/>
        </w:rPr>
        <w:t>8)</w:t>
      </w:r>
    </w:p>
    <w:p>
      <w:pPr>
        <w:pStyle w:val="ListParagraph"/>
        <w:numPr>
          <w:ilvl w:val="1"/>
          <w:numId w:val="63"/>
        </w:numPr>
        <w:tabs>
          <w:tab w:pos="810" w:val="left" w:leader="none"/>
        </w:tabs>
        <w:spacing w:line="216" w:lineRule="auto" w:before="0" w:after="0"/>
        <w:ind w:left="810" w:right="367" w:hanging="240"/>
        <w:jc w:val="left"/>
        <w:rPr>
          <w:sz w:val="21"/>
        </w:rPr>
      </w:pPr>
      <w:r>
        <w:rPr>
          <w:color w:val="231F20"/>
          <w:sz w:val="21"/>
        </w:rPr>
        <w:t>Preliminary</w:t>
      </w:r>
      <w:r>
        <w:rPr>
          <w:color w:val="231F20"/>
          <w:spacing w:val="19"/>
          <w:sz w:val="21"/>
        </w:rPr>
        <w:t> </w:t>
      </w:r>
      <w:r>
        <w:rPr>
          <w:color w:val="231F20"/>
          <w:sz w:val="21"/>
        </w:rPr>
        <w:t>counteraction,</w:t>
      </w:r>
      <w:r>
        <w:rPr>
          <w:color w:val="231F20"/>
          <w:spacing w:val="19"/>
          <w:sz w:val="21"/>
        </w:rPr>
        <w:t> </w:t>
      </w:r>
      <w:r>
        <w:rPr>
          <w:color w:val="231F20"/>
          <w:sz w:val="21"/>
        </w:rPr>
        <w:t>preliminary</w:t>
      </w:r>
      <w:r>
        <w:rPr>
          <w:color w:val="231F20"/>
          <w:spacing w:val="19"/>
          <w:sz w:val="21"/>
        </w:rPr>
        <w:t> </w:t>
      </w:r>
      <w:r>
        <w:rPr>
          <w:color w:val="231F20"/>
          <w:sz w:val="21"/>
        </w:rPr>
        <w:t>action,</w:t>
      </w:r>
      <w:r>
        <w:rPr>
          <w:color w:val="231F20"/>
          <w:spacing w:val="19"/>
          <w:sz w:val="21"/>
        </w:rPr>
        <w:t> </w:t>
      </w:r>
      <w:r>
        <w:rPr>
          <w:color w:val="231F20"/>
          <w:sz w:val="21"/>
        </w:rPr>
        <w:t>beforehand</w:t>
      </w:r>
      <w:r>
        <w:rPr>
          <w:color w:val="231F20"/>
          <w:spacing w:val="19"/>
          <w:sz w:val="21"/>
        </w:rPr>
        <w:t> </w:t>
      </w:r>
      <w:r>
        <w:rPr>
          <w:color w:val="231F20"/>
          <w:sz w:val="21"/>
        </w:rPr>
        <w:t>compensation </w:t>
      </w:r>
      <w:r>
        <w:rPr>
          <w:color w:val="231F20"/>
          <w:spacing w:val="-2"/>
          <w:sz w:val="21"/>
        </w:rPr>
        <w:t>(9–11)</w:t>
      </w:r>
    </w:p>
    <w:p>
      <w:pPr>
        <w:pStyle w:val="ListParagraph"/>
        <w:numPr>
          <w:ilvl w:val="1"/>
          <w:numId w:val="63"/>
        </w:numPr>
        <w:tabs>
          <w:tab w:pos="809" w:val="left" w:leader="none"/>
        </w:tabs>
        <w:spacing w:line="277" w:lineRule="exact" w:before="0" w:after="0"/>
        <w:ind w:left="809" w:right="0" w:hanging="239"/>
        <w:jc w:val="left"/>
        <w:rPr>
          <w:sz w:val="21"/>
        </w:rPr>
      </w:pPr>
      <w:r>
        <w:rPr>
          <w:color w:val="231F20"/>
          <w:spacing w:val="-2"/>
          <w:sz w:val="21"/>
        </w:rPr>
        <w:t>Equipotentiality,</w:t>
      </w:r>
      <w:r>
        <w:rPr>
          <w:color w:val="231F20"/>
          <w:spacing w:val="-11"/>
          <w:sz w:val="21"/>
        </w:rPr>
        <w:t> </w:t>
      </w:r>
      <w:r>
        <w:rPr>
          <w:color w:val="231F20"/>
          <w:spacing w:val="-2"/>
          <w:sz w:val="21"/>
        </w:rPr>
        <w:t>“the</w:t>
      </w:r>
      <w:r>
        <w:rPr>
          <w:color w:val="231F20"/>
          <w:spacing w:val="-11"/>
          <w:sz w:val="21"/>
        </w:rPr>
        <w:t> </w:t>
      </w:r>
      <w:r>
        <w:rPr>
          <w:color w:val="231F20"/>
          <w:spacing w:val="-2"/>
          <w:sz w:val="21"/>
        </w:rPr>
        <w:t>other</w:t>
      </w:r>
      <w:r>
        <w:rPr>
          <w:color w:val="231F20"/>
          <w:spacing w:val="-10"/>
          <w:sz w:val="21"/>
        </w:rPr>
        <w:t> </w:t>
      </w:r>
      <w:r>
        <w:rPr>
          <w:color w:val="231F20"/>
          <w:spacing w:val="-2"/>
          <w:sz w:val="21"/>
        </w:rPr>
        <w:t>way</w:t>
      </w:r>
      <w:r>
        <w:rPr>
          <w:color w:val="231F20"/>
          <w:spacing w:val="-11"/>
          <w:sz w:val="21"/>
        </w:rPr>
        <w:t> </w:t>
      </w:r>
      <w:r>
        <w:rPr>
          <w:color w:val="231F20"/>
          <w:spacing w:val="-2"/>
          <w:sz w:val="21"/>
        </w:rPr>
        <w:t>around,”</w:t>
      </w:r>
      <w:r>
        <w:rPr>
          <w:color w:val="231F20"/>
          <w:spacing w:val="-10"/>
          <w:sz w:val="21"/>
        </w:rPr>
        <w:t> </w:t>
      </w:r>
      <w:r>
        <w:rPr>
          <w:color w:val="231F20"/>
          <w:spacing w:val="-2"/>
          <w:sz w:val="21"/>
        </w:rPr>
        <w:t>curvature</w:t>
      </w:r>
      <w:r>
        <w:rPr>
          <w:color w:val="231F20"/>
          <w:spacing w:val="-11"/>
          <w:sz w:val="21"/>
        </w:rPr>
        <w:t> </w:t>
      </w:r>
      <w:r>
        <w:rPr>
          <w:color w:val="231F20"/>
          <w:spacing w:val="-2"/>
          <w:sz w:val="21"/>
        </w:rPr>
        <w:t>increase</w:t>
      </w:r>
      <w:r>
        <w:rPr>
          <w:color w:val="231F20"/>
          <w:spacing w:val="-10"/>
          <w:sz w:val="21"/>
        </w:rPr>
        <w:t> </w:t>
      </w:r>
      <w:r>
        <w:rPr>
          <w:color w:val="231F20"/>
          <w:spacing w:val="-2"/>
          <w:sz w:val="21"/>
        </w:rPr>
        <w:t>(12–14)</w:t>
      </w:r>
    </w:p>
    <w:p>
      <w:pPr>
        <w:pStyle w:val="ListParagraph"/>
        <w:numPr>
          <w:ilvl w:val="1"/>
          <w:numId w:val="63"/>
        </w:numPr>
        <w:tabs>
          <w:tab w:pos="810" w:val="left" w:leader="none"/>
        </w:tabs>
        <w:spacing w:line="216" w:lineRule="auto" w:before="0" w:after="0"/>
        <w:ind w:left="810" w:right="369" w:hanging="240"/>
        <w:jc w:val="left"/>
        <w:rPr>
          <w:sz w:val="21"/>
        </w:rPr>
      </w:pPr>
      <w:r>
        <w:rPr>
          <w:color w:val="231F20"/>
          <w:spacing w:val="-4"/>
          <w:sz w:val="21"/>
        </w:rPr>
        <w:t>Dynamic parts, partial or excessive actions, dimensionality change, mechani- </w:t>
      </w:r>
      <w:r>
        <w:rPr>
          <w:color w:val="231F20"/>
          <w:sz w:val="21"/>
        </w:rPr>
        <w:t>cal vibration (15–18)</w:t>
      </w:r>
    </w:p>
    <w:p>
      <w:pPr>
        <w:pStyle w:val="ListParagraph"/>
        <w:numPr>
          <w:ilvl w:val="1"/>
          <w:numId w:val="63"/>
        </w:numPr>
        <w:tabs>
          <w:tab w:pos="809" w:val="left" w:leader="none"/>
        </w:tabs>
        <w:spacing w:line="277" w:lineRule="exact" w:before="0" w:after="0"/>
        <w:ind w:left="809" w:right="0" w:hanging="239"/>
        <w:jc w:val="left"/>
        <w:rPr>
          <w:sz w:val="21"/>
        </w:rPr>
      </w:pPr>
      <w:r>
        <w:rPr>
          <w:color w:val="231F20"/>
          <w:spacing w:val="-2"/>
          <w:sz w:val="21"/>
        </w:rPr>
        <w:t>Periodic</w:t>
      </w:r>
      <w:r>
        <w:rPr>
          <w:color w:val="231F20"/>
          <w:spacing w:val="-4"/>
          <w:sz w:val="21"/>
        </w:rPr>
        <w:t> </w:t>
      </w:r>
      <w:r>
        <w:rPr>
          <w:color w:val="231F20"/>
          <w:spacing w:val="-2"/>
          <w:sz w:val="21"/>
        </w:rPr>
        <w:t>action,</w:t>
      </w:r>
      <w:r>
        <w:rPr>
          <w:color w:val="231F20"/>
          <w:spacing w:val="-4"/>
          <w:sz w:val="21"/>
        </w:rPr>
        <w:t> </w:t>
      </w:r>
      <w:r>
        <w:rPr>
          <w:color w:val="231F20"/>
          <w:spacing w:val="-2"/>
          <w:sz w:val="21"/>
        </w:rPr>
        <w:t>continuity</w:t>
      </w:r>
      <w:r>
        <w:rPr>
          <w:color w:val="231F20"/>
          <w:spacing w:val="-4"/>
          <w:sz w:val="21"/>
        </w:rPr>
        <w:t> </w:t>
      </w:r>
      <w:r>
        <w:rPr>
          <w:color w:val="231F20"/>
          <w:spacing w:val="-2"/>
          <w:sz w:val="21"/>
        </w:rPr>
        <w:t>of</w:t>
      </w:r>
      <w:r>
        <w:rPr>
          <w:color w:val="231F20"/>
          <w:spacing w:val="-4"/>
          <w:sz w:val="21"/>
        </w:rPr>
        <w:t> </w:t>
      </w:r>
      <w:r>
        <w:rPr>
          <w:color w:val="231F20"/>
          <w:spacing w:val="-2"/>
          <w:sz w:val="21"/>
        </w:rPr>
        <w:t>useful</w:t>
      </w:r>
      <w:r>
        <w:rPr>
          <w:color w:val="231F20"/>
          <w:spacing w:val="-4"/>
          <w:sz w:val="21"/>
        </w:rPr>
        <w:t> </w:t>
      </w:r>
      <w:r>
        <w:rPr>
          <w:color w:val="231F20"/>
          <w:spacing w:val="-2"/>
          <w:sz w:val="21"/>
        </w:rPr>
        <w:t>action,</w:t>
      </w:r>
      <w:r>
        <w:rPr>
          <w:color w:val="231F20"/>
          <w:spacing w:val="-4"/>
          <w:sz w:val="21"/>
        </w:rPr>
        <w:t> </w:t>
      </w:r>
      <w:r>
        <w:rPr>
          <w:color w:val="231F20"/>
          <w:spacing w:val="-2"/>
          <w:sz w:val="21"/>
        </w:rPr>
        <w:t>hurrying</w:t>
      </w:r>
      <w:r>
        <w:rPr>
          <w:color w:val="231F20"/>
          <w:spacing w:val="-3"/>
          <w:sz w:val="21"/>
        </w:rPr>
        <w:t> </w:t>
      </w:r>
      <w:r>
        <w:rPr>
          <w:color w:val="231F20"/>
          <w:spacing w:val="-2"/>
          <w:sz w:val="21"/>
        </w:rPr>
        <w:t>(19–21)</w:t>
      </w:r>
    </w:p>
    <w:p>
      <w:pPr>
        <w:pStyle w:val="ListParagraph"/>
        <w:numPr>
          <w:ilvl w:val="1"/>
          <w:numId w:val="63"/>
        </w:numPr>
        <w:tabs>
          <w:tab w:pos="809" w:val="left" w:leader="none"/>
        </w:tabs>
        <w:spacing w:line="259" w:lineRule="exact" w:before="0" w:after="0"/>
        <w:ind w:left="809" w:right="0" w:hanging="239"/>
        <w:jc w:val="left"/>
        <w:rPr>
          <w:sz w:val="21"/>
        </w:rPr>
      </w:pPr>
      <w:r>
        <w:rPr>
          <w:color w:val="231F20"/>
          <w:spacing w:val="-4"/>
          <w:sz w:val="21"/>
        </w:rPr>
        <w:t>“Blessing</w:t>
      </w:r>
      <w:r>
        <w:rPr>
          <w:color w:val="231F20"/>
          <w:spacing w:val="-8"/>
          <w:sz w:val="21"/>
        </w:rPr>
        <w:t> </w:t>
      </w:r>
      <w:r>
        <w:rPr>
          <w:color w:val="231F20"/>
          <w:spacing w:val="-4"/>
          <w:sz w:val="21"/>
        </w:rPr>
        <w:t>in</w:t>
      </w:r>
      <w:r>
        <w:rPr>
          <w:color w:val="231F20"/>
          <w:spacing w:val="-7"/>
          <w:sz w:val="21"/>
        </w:rPr>
        <w:t> </w:t>
      </w:r>
      <w:r>
        <w:rPr>
          <w:color w:val="231F20"/>
          <w:spacing w:val="-4"/>
          <w:sz w:val="21"/>
        </w:rPr>
        <w:t>disguise,”</w:t>
      </w:r>
      <w:r>
        <w:rPr>
          <w:color w:val="231F20"/>
          <w:spacing w:val="-7"/>
          <w:sz w:val="21"/>
        </w:rPr>
        <w:t> </w:t>
      </w:r>
      <w:r>
        <w:rPr>
          <w:color w:val="231F20"/>
          <w:spacing w:val="-4"/>
          <w:sz w:val="21"/>
        </w:rPr>
        <w:t>feedback,</w:t>
      </w:r>
      <w:r>
        <w:rPr>
          <w:color w:val="231F20"/>
          <w:spacing w:val="-7"/>
          <w:sz w:val="21"/>
        </w:rPr>
        <w:t> </w:t>
      </w:r>
      <w:r>
        <w:rPr>
          <w:color w:val="231F20"/>
          <w:spacing w:val="-4"/>
          <w:sz w:val="21"/>
        </w:rPr>
        <w:t>intermediary</w:t>
      </w:r>
      <w:r>
        <w:rPr>
          <w:color w:val="231F20"/>
          <w:spacing w:val="-7"/>
          <w:sz w:val="21"/>
        </w:rPr>
        <w:t> </w:t>
      </w:r>
      <w:r>
        <w:rPr>
          <w:color w:val="231F20"/>
          <w:spacing w:val="-4"/>
          <w:sz w:val="21"/>
        </w:rPr>
        <w:t>(22–24)</w:t>
      </w:r>
    </w:p>
    <w:p>
      <w:pPr>
        <w:pStyle w:val="ListParagraph"/>
        <w:numPr>
          <w:ilvl w:val="1"/>
          <w:numId w:val="63"/>
        </w:numPr>
        <w:tabs>
          <w:tab w:pos="810" w:val="left" w:leader="none"/>
        </w:tabs>
        <w:spacing w:line="216" w:lineRule="auto" w:before="0" w:after="0"/>
        <w:ind w:left="810" w:right="368" w:hanging="240"/>
        <w:jc w:val="left"/>
        <w:rPr>
          <w:sz w:val="21"/>
        </w:rPr>
      </w:pPr>
      <w:r>
        <w:rPr>
          <w:color w:val="231F20"/>
          <w:spacing w:val="-2"/>
          <w:sz w:val="21"/>
        </w:rPr>
        <w:t>Self-service,</w:t>
      </w:r>
      <w:r>
        <w:rPr>
          <w:color w:val="231F20"/>
          <w:sz w:val="21"/>
        </w:rPr>
        <w:t> </w:t>
      </w:r>
      <w:r>
        <w:rPr>
          <w:color w:val="231F20"/>
          <w:spacing w:val="-2"/>
          <w:sz w:val="21"/>
        </w:rPr>
        <w:t>copying,</w:t>
      </w:r>
      <w:r>
        <w:rPr>
          <w:color w:val="231F20"/>
          <w:sz w:val="21"/>
        </w:rPr>
        <w:t> </w:t>
      </w:r>
      <w:r>
        <w:rPr>
          <w:color w:val="231F20"/>
          <w:spacing w:val="-2"/>
          <w:sz w:val="21"/>
        </w:rPr>
        <w:t>cheap</w:t>
      </w:r>
      <w:r>
        <w:rPr>
          <w:color w:val="231F20"/>
          <w:sz w:val="21"/>
        </w:rPr>
        <w:t> </w:t>
      </w:r>
      <w:r>
        <w:rPr>
          <w:color w:val="231F20"/>
          <w:spacing w:val="-2"/>
          <w:sz w:val="21"/>
        </w:rPr>
        <w:t>disposables,</w:t>
      </w:r>
      <w:r>
        <w:rPr>
          <w:color w:val="231F20"/>
          <w:sz w:val="21"/>
        </w:rPr>
        <w:t> </w:t>
      </w:r>
      <w:r>
        <w:rPr>
          <w:color w:val="231F20"/>
          <w:spacing w:val="-2"/>
          <w:sz w:val="21"/>
        </w:rPr>
        <w:t>mechanic</w:t>
      </w:r>
      <w:r>
        <w:rPr>
          <w:color w:val="231F20"/>
          <w:sz w:val="21"/>
        </w:rPr>
        <w:t> </w:t>
      </w:r>
      <w:r>
        <w:rPr>
          <w:color w:val="231F20"/>
          <w:spacing w:val="-2"/>
          <w:sz w:val="21"/>
        </w:rPr>
        <w:t>interaction</w:t>
      </w:r>
      <w:r>
        <w:rPr>
          <w:color w:val="231F20"/>
          <w:sz w:val="21"/>
        </w:rPr>
        <w:t> </w:t>
      </w:r>
      <w:r>
        <w:rPr>
          <w:color w:val="231F20"/>
          <w:spacing w:val="-2"/>
          <w:sz w:val="21"/>
        </w:rPr>
        <w:t>substitution (25–28)</w:t>
      </w:r>
    </w:p>
    <w:p>
      <w:pPr>
        <w:pStyle w:val="ListParagraph"/>
        <w:numPr>
          <w:ilvl w:val="1"/>
          <w:numId w:val="63"/>
        </w:numPr>
        <w:tabs>
          <w:tab w:pos="810" w:val="left" w:leader="none"/>
        </w:tabs>
        <w:spacing w:line="216" w:lineRule="auto" w:before="0" w:after="0"/>
        <w:ind w:left="810" w:right="368" w:hanging="240"/>
        <w:jc w:val="left"/>
        <w:rPr>
          <w:sz w:val="21"/>
        </w:rPr>
      </w:pPr>
      <w:r>
        <w:rPr>
          <w:color w:val="231F20"/>
          <w:sz w:val="21"/>
        </w:rPr>
        <w:t>Pneumatics</w:t>
      </w:r>
      <w:r>
        <w:rPr>
          <w:color w:val="231F20"/>
          <w:spacing w:val="-5"/>
          <w:sz w:val="21"/>
        </w:rPr>
        <w:t> </w:t>
      </w:r>
      <w:r>
        <w:rPr>
          <w:color w:val="231F20"/>
          <w:sz w:val="21"/>
        </w:rPr>
        <w:t>and</w:t>
      </w:r>
      <w:r>
        <w:rPr>
          <w:color w:val="231F20"/>
          <w:spacing w:val="-5"/>
          <w:sz w:val="21"/>
        </w:rPr>
        <w:t> </w:t>
      </w:r>
      <w:r>
        <w:rPr>
          <w:color w:val="231F20"/>
          <w:sz w:val="21"/>
        </w:rPr>
        <w:t>hydraulics,</w:t>
      </w:r>
      <w:r>
        <w:rPr>
          <w:color w:val="231F20"/>
          <w:spacing w:val="-5"/>
          <w:sz w:val="21"/>
        </w:rPr>
        <w:t> </w:t>
      </w:r>
      <w:r>
        <w:rPr>
          <w:color w:val="231F20"/>
          <w:sz w:val="21"/>
        </w:rPr>
        <w:t>flexible</w:t>
      </w:r>
      <w:r>
        <w:rPr>
          <w:color w:val="231F20"/>
          <w:spacing w:val="-4"/>
          <w:sz w:val="21"/>
        </w:rPr>
        <w:t> </w:t>
      </w:r>
      <w:r>
        <w:rPr>
          <w:color w:val="231F20"/>
          <w:sz w:val="21"/>
        </w:rPr>
        <w:t>shells</w:t>
      </w:r>
      <w:r>
        <w:rPr>
          <w:color w:val="231F20"/>
          <w:spacing w:val="-5"/>
          <w:sz w:val="21"/>
        </w:rPr>
        <w:t> </w:t>
      </w:r>
      <w:r>
        <w:rPr>
          <w:color w:val="231F20"/>
          <w:sz w:val="21"/>
        </w:rPr>
        <w:t>and</w:t>
      </w:r>
      <w:r>
        <w:rPr>
          <w:color w:val="231F20"/>
          <w:spacing w:val="-5"/>
          <w:sz w:val="21"/>
        </w:rPr>
        <w:t> </w:t>
      </w:r>
      <w:r>
        <w:rPr>
          <w:color w:val="231F20"/>
          <w:sz w:val="21"/>
        </w:rPr>
        <w:t>thin</w:t>
      </w:r>
      <w:r>
        <w:rPr>
          <w:color w:val="231F20"/>
          <w:spacing w:val="-5"/>
          <w:sz w:val="21"/>
        </w:rPr>
        <w:t> </w:t>
      </w:r>
      <w:r>
        <w:rPr>
          <w:color w:val="231F20"/>
          <w:sz w:val="21"/>
        </w:rPr>
        <w:t>films,</w:t>
      </w:r>
      <w:r>
        <w:rPr>
          <w:color w:val="231F20"/>
          <w:spacing w:val="-4"/>
          <w:sz w:val="21"/>
        </w:rPr>
        <w:t> </w:t>
      </w:r>
      <w:r>
        <w:rPr>
          <w:color w:val="231F20"/>
          <w:sz w:val="21"/>
        </w:rPr>
        <w:t>porous</w:t>
      </w:r>
      <w:r>
        <w:rPr>
          <w:color w:val="231F20"/>
          <w:spacing w:val="-5"/>
          <w:sz w:val="21"/>
        </w:rPr>
        <w:t> </w:t>
      </w:r>
      <w:r>
        <w:rPr>
          <w:color w:val="231F20"/>
          <w:sz w:val="21"/>
        </w:rPr>
        <w:t>materials </w:t>
      </w:r>
      <w:r>
        <w:rPr>
          <w:color w:val="231F20"/>
          <w:spacing w:val="-2"/>
          <w:sz w:val="21"/>
        </w:rPr>
        <w:t>(29–31)</w:t>
      </w:r>
    </w:p>
    <w:p>
      <w:pPr>
        <w:pStyle w:val="ListParagraph"/>
        <w:numPr>
          <w:ilvl w:val="1"/>
          <w:numId w:val="63"/>
        </w:numPr>
        <w:tabs>
          <w:tab w:pos="809" w:val="left" w:leader="none"/>
        </w:tabs>
        <w:spacing w:line="277" w:lineRule="exact" w:before="0" w:after="0"/>
        <w:ind w:left="809" w:right="0" w:hanging="239"/>
        <w:jc w:val="left"/>
        <w:rPr>
          <w:sz w:val="21"/>
        </w:rPr>
      </w:pPr>
      <w:r>
        <w:rPr>
          <w:color w:val="231F20"/>
          <w:spacing w:val="-2"/>
          <w:sz w:val="21"/>
        </w:rPr>
        <w:t>Optical</w:t>
      </w:r>
      <w:r>
        <w:rPr>
          <w:color w:val="231F20"/>
          <w:spacing w:val="-11"/>
          <w:sz w:val="21"/>
        </w:rPr>
        <w:t> </w:t>
      </w:r>
      <w:r>
        <w:rPr>
          <w:color w:val="231F20"/>
          <w:spacing w:val="-2"/>
          <w:sz w:val="21"/>
        </w:rPr>
        <w:t>property</w:t>
      </w:r>
      <w:r>
        <w:rPr>
          <w:color w:val="231F20"/>
          <w:spacing w:val="-11"/>
          <w:sz w:val="21"/>
        </w:rPr>
        <w:t> </w:t>
      </w:r>
      <w:r>
        <w:rPr>
          <w:color w:val="231F20"/>
          <w:spacing w:val="-2"/>
          <w:sz w:val="21"/>
        </w:rPr>
        <w:t>changes,</w:t>
      </w:r>
      <w:r>
        <w:rPr>
          <w:color w:val="231F20"/>
          <w:spacing w:val="-11"/>
          <w:sz w:val="21"/>
        </w:rPr>
        <w:t> </w:t>
      </w:r>
      <w:r>
        <w:rPr>
          <w:color w:val="231F20"/>
          <w:spacing w:val="-2"/>
          <w:sz w:val="21"/>
        </w:rPr>
        <w:t>homogeneity,</w:t>
      </w:r>
      <w:r>
        <w:rPr>
          <w:color w:val="231F20"/>
          <w:spacing w:val="-10"/>
          <w:sz w:val="21"/>
        </w:rPr>
        <w:t> </w:t>
      </w:r>
      <w:r>
        <w:rPr>
          <w:color w:val="231F20"/>
          <w:spacing w:val="-2"/>
          <w:sz w:val="21"/>
        </w:rPr>
        <w:t>discarding</w:t>
      </w:r>
      <w:r>
        <w:rPr>
          <w:color w:val="231F20"/>
          <w:spacing w:val="-11"/>
          <w:sz w:val="21"/>
        </w:rPr>
        <w:t> </w:t>
      </w:r>
      <w:r>
        <w:rPr>
          <w:color w:val="231F20"/>
          <w:spacing w:val="-2"/>
          <w:sz w:val="21"/>
        </w:rPr>
        <w:t>and</w:t>
      </w:r>
      <w:r>
        <w:rPr>
          <w:color w:val="231F20"/>
          <w:spacing w:val="-11"/>
          <w:sz w:val="21"/>
        </w:rPr>
        <w:t> </w:t>
      </w:r>
      <w:r>
        <w:rPr>
          <w:color w:val="231F20"/>
          <w:spacing w:val="-2"/>
          <w:sz w:val="21"/>
        </w:rPr>
        <w:t>recovering</w:t>
      </w:r>
      <w:r>
        <w:rPr>
          <w:color w:val="231F20"/>
          <w:spacing w:val="-11"/>
          <w:sz w:val="21"/>
        </w:rPr>
        <w:t> </w:t>
      </w:r>
      <w:r>
        <w:rPr>
          <w:color w:val="231F20"/>
          <w:spacing w:val="-2"/>
          <w:sz w:val="21"/>
        </w:rPr>
        <w:t>(32–34)</w:t>
      </w:r>
    </w:p>
    <w:p>
      <w:pPr>
        <w:pStyle w:val="ListParagraph"/>
        <w:numPr>
          <w:ilvl w:val="1"/>
          <w:numId w:val="63"/>
        </w:numPr>
        <w:tabs>
          <w:tab w:pos="809" w:val="left" w:leader="none"/>
        </w:tabs>
        <w:spacing w:line="259" w:lineRule="exact" w:before="0" w:after="0"/>
        <w:ind w:left="809" w:right="0" w:hanging="239"/>
        <w:jc w:val="left"/>
        <w:rPr>
          <w:sz w:val="21"/>
        </w:rPr>
      </w:pPr>
      <w:r>
        <w:rPr>
          <w:color w:val="231F20"/>
          <w:spacing w:val="-2"/>
          <w:sz w:val="21"/>
        </w:rPr>
        <w:t>Parameter</w:t>
      </w:r>
      <w:r>
        <w:rPr>
          <w:color w:val="231F20"/>
          <w:spacing w:val="-9"/>
          <w:sz w:val="21"/>
        </w:rPr>
        <w:t> </w:t>
      </w:r>
      <w:r>
        <w:rPr>
          <w:color w:val="231F20"/>
          <w:spacing w:val="-2"/>
          <w:sz w:val="21"/>
        </w:rPr>
        <w:t>changes,</w:t>
      </w:r>
      <w:r>
        <w:rPr>
          <w:color w:val="231F20"/>
          <w:spacing w:val="-8"/>
          <w:sz w:val="21"/>
        </w:rPr>
        <w:t> </w:t>
      </w:r>
      <w:r>
        <w:rPr>
          <w:color w:val="231F20"/>
          <w:spacing w:val="-2"/>
          <w:sz w:val="21"/>
        </w:rPr>
        <w:t>phase</w:t>
      </w:r>
      <w:r>
        <w:rPr>
          <w:color w:val="231F20"/>
          <w:spacing w:val="-8"/>
          <w:sz w:val="21"/>
        </w:rPr>
        <w:t> </w:t>
      </w:r>
      <w:r>
        <w:rPr>
          <w:color w:val="231F20"/>
          <w:spacing w:val="-2"/>
          <w:sz w:val="21"/>
        </w:rPr>
        <w:t>transitions,</w:t>
      </w:r>
      <w:r>
        <w:rPr>
          <w:color w:val="231F20"/>
          <w:spacing w:val="-8"/>
          <w:sz w:val="21"/>
        </w:rPr>
        <w:t> </w:t>
      </w:r>
      <w:r>
        <w:rPr>
          <w:color w:val="231F20"/>
          <w:spacing w:val="-2"/>
          <w:sz w:val="21"/>
        </w:rPr>
        <w:t>thermal</w:t>
      </w:r>
      <w:r>
        <w:rPr>
          <w:color w:val="231F20"/>
          <w:spacing w:val="-8"/>
          <w:sz w:val="21"/>
        </w:rPr>
        <w:t> </w:t>
      </w:r>
      <w:r>
        <w:rPr>
          <w:color w:val="231F20"/>
          <w:spacing w:val="-2"/>
          <w:sz w:val="21"/>
        </w:rPr>
        <w:t>expansion</w:t>
      </w:r>
      <w:r>
        <w:rPr>
          <w:color w:val="231F20"/>
          <w:spacing w:val="-8"/>
          <w:sz w:val="21"/>
        </w:rPr>
        <w:t> </w:t>
      </w:r>
      <w:r>
        <w:rPr>
          <w:color w:val="231F20"/>
          <w:spacing w:val="-2"/>
          <w:sz w:val="21"/>
        </w:rPr>
        <w:t>(35–37)</w:t>
      </w:r>
    </w:p>
    <w:p>
      <w:pPr>
        <w:pStyle w:val="ListParagraph"/>
        <w:numPr>
          <w:ilvl w:val="1"/>
          <w:numId w:val="63"/>
        </w:numPr>
        <w:tabs>
          <w:tab w:pos="809" w:val="left" w:leader="none"/>
        </w:tabs>
        <w:spacing w:line="291" w:lineRule="exact" w:before="0" w:after="0"/>
        <w:ind w:left="809" w:right="0" w:hanging="239"/>
        <w:jc w:val="left"/>
        <w:rPr>
          <w:sz w:val="21"/>
        </w:rPr>
      </w:pPr>
      <w:r>
        <w:rPr>
          <w:color w:val="231F20"/>
          <w:spacing w:val="-4"/>
          <w:sz w:val="21"/>
        </w:rPr>
        <w:t>Strong</w:t>
      </w:r>
      <w:r>
        <w:rPr>
          <w:color w:val="231F20"/>
          <w:spacing w:val="4"/>
          <w:sz w:val="21"/>
        </w:rPr>
        <w:t> </w:t>
      </w:r>
      <w:r>
        <w:rPr>
          <w:color w:val="231F20"/>
          <w:spacing w:val="-4"/>
          <w:sz w:val="21"/>
        </w:rPr>
        <w:t>oxidants,</w:t>
      </w:r>
      <w:r>
        <w:rPr>
          <w:color w:val="231F20"/>
          <w:spacing w:val="5"/>
          <w:sz w:val="21"/>
        </w:rPr>
        <w:t> </w:t>
      </w:r>
      <w:r>
        <w:rPr>
          <w:color w:val="231F20"/>
          <w:spacing w:val="-4"/>
          <w:sz w:val="21"/>
        </w:rPr>
        <w:t>inert</w:t>
      </w:r>
      <w:r>
        <w:rPr>
          <w:color w:val="231F20"/>
          <w:spacing w:val="5"/>
          <w:sz w:val="21"/>
        </w:rPr>
        <w:t> </w:t>
      </w:r>
      <w:r>
        <w:rPr>
          <w:color w:val="231F20"/>
          <w:spacing w:val="-4"/>
          <w:sz w:val="21"/>
        </w:rPr>
        <w:t>atmosphere,</w:t>
      </w:r>
      <w:r>
        <w:rPr>
          <w:color w:val="231F20"/>
          <w:spacing w:val="5"/>
          <w:sz w:val="21"/>
        </w:rPr>
        <w:t> </w:t>
      </w:r>
      <w:r>
        <w:rPr>
          <w:color w:val="231F20"/>
          <w:spacing w:val="-4"/>
          <w:sz w:val="21"/>
        </w:rPr>
        <w:t>composite</w:t>
      </w:r>
      <w:r>
        <w:rPr>
          <w:color w:val="231F20"/>
          <w:spacing w:val="4"/>
          <w:sz w:val="21"/>
        </w:rPr>
        <w:t> </w:t>
      </w:r>
      <w:r>
        <w:rPr>
          <w:color w:val="231F20"/>
          <w:spacing w:val="-4"/>
          <w:sz w:val="21"/>
        </w:rPr>
        <w:t>materials</w:t>
      </w:r>
      <w:r>
        <w:rPr>
          <w:color w:val="231F20"/>
          <w:spacing w:val="5"/>
          <w:sz w:val="21"/>
        </w:rPr>
        <w:t> </w:t>
      </w:r>
      <w:r>
        <w:rPr>
          <w:color w:val="231F20"/>
          <w:spacing w:val="-4"/>
          <w:sz w:val="21"/>
        </w:rPr>
        <w:t>(38–40)</w:t>
      </w:r>
    </w:p>
    <w:p>
      <w:pPr>
        <w:pStyle w:val="BodyText"/>
        <w:spacing w:before="174"/>
        <w:rPr>
          <w:sz w:val="28"/>
        </w:rPr>
      </w:pPr>
    </w:p>
    <w:p>
      <w:pPr>
        <w:pStyle w:val="Heading4"/>
        <w:numPr>
          <w:ilvl w:val="1"/>
          <w:numId w:val="61"/>
        </w:numPr>
        <w:tabs>
          <w:tab w:pos="1170" w:val="left" w:leader="none"/>
        </w:tabs>
        <w:spacing w:line="240" w:lineRule="auto" w:before="0" w:after="0"/>
        <w:ind w:left="1170" w:right="0" w:hanging="840"/>
        <w:jc w:val="left"/>
      </w:pPr>
      <w:r>
        <w:rPr>
          <w:color w:val="231F20"/>
          <w:w w:val="90"/>
        </w:rPr>
        <w:t>Segmentation,</w:t>
      </w:r>
      <w:r>
        <w:rPr>
          <w:color w:val="231F20"/>
          <w:spacing w:val="-3"/>
          <w:w w:val="90"/>
        </w:rPr>
        <w:t> </w:t>
      </w:r>
      <w:r>
        <w:rPr>
          <w:color w:val="231F20"/>
          <w:w w:val="90"/>
        </w:rPr>
        <w:t>Separation</w:t>
      </w:r>
      <w:r>
        <w:rPr>
          <w:color w:val="231F20"/>
          <w:spacing w:val="-3"/>
          <w:w w:val="90"/>
        </w:rPr>
        <w:t> </w:t>
      </w:r>
      <w:r>
        <w:rPr>
          <w:color w:val="231F20"/>
          <w:w w:val="90"/>
        </w:rPr>
        <w:t>(1,</w:t>
      </w:r>
      <w:r>
        <w:rPr>
          <w:color w:val="231F20"/>
          <w:spacing w:val="-3"/>
          <w:w w:val="90"/>
        </w:rPr>
        <w:t> </w:t>
      </w:r>
      <w:r>
        <w:rPr>
          <w:color w:val="231F20"/>
          <w:spacing w:val="-5"/>
          <w:w w:val="90"/>
        </w:rPr>
        <w:t>2)</w:t>
      </w:r>
    </w:p>
    <w:p>
      <w:pPr>
        <w:pStyle w:val="Heading5"/>
        <w:numPr>
          <w:ilvl w:val="2"/>
          <w:numId w:val="61"/>
        </w:numPr>
        <w:tabs>
          <w:tab w:pos="1269" w:val="left" w:leader="none"/>
        </w:tabs>
        <w:spacing w:line="240" w:lineRule="auto" w:before="122" w:after="0"/>
        <w:ind w:left="1269" w:right="0" w:hanging="939"/>
        <w:jc w:val="left"/>
      </w:pPr>
      <w:r>
        <w:rPr>
          <w:color w:val="231F20"/>
          <w:w w:val="90"/>
        </w:rPr>
        <w:t>Principle</w:t>
      </w:r>
      <w:r>
        <w:rPr>
          <w:color w:val="231F20"/>
          <w:spacing w:val="-8"/>
          <w:w w:val="90"/>
        </w:rPr>
        <w:t> </w:t>
      </w:r>
      <w:r>
        <w:rPr>
          <w:color w:val="231F20"/>
          <w:spacing w:val="-10"/>
          <w:w w:val="95"/>
        </w:rPr>
        <w:t>1</w:t>
      </w:r>
    </w:p>
    <w:p>
      <w:pPr>
        <w:pStyle w:val="BodyText"/>
        <w:spacing w:line="256" w:lineRule="auto" w:before="127"/>
        <w:ind w:left="330" w:right="368"/>
        <w:jc w:val="both"/>
      </w:pPr>
      <w:r>
        <w:rPr>
          <w:i/>
          <w:color w:val="231F20"/>
          <w:spacing w:val="-4"/>
        </w:rPr>
        <w:t>Segmentation. </w:t>
      </w:r>
      <w:r>
        <w:rPr>
          <w:color w:val="231F20"/>
          <w:spacing w:val="-4"/>
        </w:rPr>
        <w:t>Fragmentation. Transition to microlevel. Divide an object or system </w:t>
      </w:r>
      <w:r>
        <w:rPr>
          <w:color w:val="231F20"/>
          <w:spacing w:val="-2"/>
        </w:rPr>
        <w:t>into</w:t>
      </w:r>
      <w:r>
        <w:rPr>
          <w:color w:val="231F20"/>
          <w:spacing w:val="-9"/>
        </w:rPr>
        <w:t> </w:t>
      </w:r>
      <w:r>
        <w:rPr>
          <w:color w:val="231F20"/>
          <w:spacing w:val="-2"/>
        </w:rPr>
        <w:t>independent</w:t>
      </w:r>
      <w:r>
        <w:rPr>
          <w:color w:val="231F20"/>
          <w:spacing w:val="-9"/>
        </w:rPr>
        <w:t> </w:t>
      </w:r>
      <w:r>
        <w:rPr>
          <w:color w:val="231F20"/>
          <w:spacing w:val="-2"/>
        </w:rPr>
        <w:t>parts.</w:t>
      </w:r>
      <w:r>
        <w:rPr>
          <w:color w:val="231F20"/>
          <w:spacing w:val="-9"/>
        </w:rPr>
        <w:t> </w:t>
      </w:r>
      <w:r>
        <w:rPr>
          <w:color w:val="231F20"/>
          <w:spacing w:val="-2"/>
        </w:rPr>
        <w:t>Make</w:t>
      </w:r>
      <w:r>
        <w:rPr>
          <w:color w:val="231F20"/>
          <w:spacing w:val="-9"/>
        </w:rPr>
        <w:t> </w:t>
      </w:r>
      <w:r>
        <w:rPr>
          <w:color w:val="231F20"/>
          <w:spacing w:val="-2"/>
        </w:rPr>
        <w:t>an</w:t>
      </w:r>
      <w:r>
        <w:rPr>
          <w:color w:val="231F20"/>
          <w:spacing w:val="-9"/>
        </w:rPr>
        <w:t> </w:t>
      </w:r>
      <w:r>
        <w:rPr>
          <w:color w:val="231F20"/>
          <w:spacing w:val="-2"/>
        </w:rPr>
        <w:t>object</w:t>
      </w:r>
      <w:r>
        <w:rPr>
          <w:color w:val="231F20"/>
          <w:spacing w:val="-9"/>
        </w:rPr>
        <w:t> </w:t>
      </w:r>
      <w:r>
        <w:rPr>
          <w:color w:val="231F20"/>
          <w:spacing w:val="-2"/>
        </w:rPr>
        <w:t>easy</w:t>
      </w:r>
      <w:r>
        <w:rPr>
          <w:color w:val="231F20"/>
          <w:spacing w:val="-9"/>
        </w:rPr>
        <w:t> </w:t>
      </w:r>
      <w:r>
        <w:rPr>
          <w:color w:val="231F20"/>
          <w:spacing w:val="-2"/>
        </w:rPr>
        <w:t>to</w:t>
      </w:r>
      <w:r>
        <w:rPr>
          <w:color w:val="231F20"/>
          <w:spacing w:val="-9"/>
        </w:rPr>
        <w:t> </w:t>
      </w:r>
      <w:r>
        <w:rPr>
          <w:color w:val="231F20"/>
          <w:spacing w:val="-2"/>
        </w:rPr>
        <w:t>disassemble.</w:t>
      </w:r>
      <w:r>
        <w:rPr>
          <w:color w:val="231F20"/>
          <w:spacing w:val="-9"/>
        </w:rPr>
        <w:t> </w:t>
      </w:r>
      <w:r>
        <w:rPr>
          <w:color w:val="231F20"/>
          <w:spacing w:val="-2"/>
        </w:rPr>
        <w:t>Increase</w:t>
      </w:r>
      <w:r>
        <w:rPr>
          <w:color w:val="231F20"/>
          <w:spacing w:val="-9"/>
        </w:rPr>
        <w:t> </w:t>
      </w:r>
      <w:r>
        <w:rPr>
          <w:color w:val="231F20"/>
          <w:spacing w:val="-2"/>
        </w:rPr>
        <w:t>the</w:t>
      </w:r>
      <w:r>
        <w:rPr>
          <w:color w:val="231F20"/>
          <w:spacing w:val="-9"/>
        </w:rPr>
        <w:t> </w:t>
      </w:r>
      <w:r>
        <w:rPr>
          <w:color w:val="231F20"/>
          <w:spacing w:val="-2"/>
        </w:rPr>
        <w:t>degree</w:t>
      </w:r>
      <w:r>
        <w:rPr>
          <w:color w:val="231F20"/>
          <w:spacing w:val="-9"/>
        </w:rPr>
        <w:t> </w:t>
      </w:r>
      <w:r>
        <w:rPr>
          <w:color w:val="231F20"/>
          <w:spacing w:val="-2"/>
        </w:rPr>
        <w:t>of </w:t>
      </w:r>
      <w:r>
        <w:rPr>
          <w:color w:val="231F20"/>
        </w:rPr>
        <w:t>fragmentation</w:t>
      </w:r>
      <w:r>
        <w:rPr>
          <w:color w:val="231F20"/>
          <w:spacing w:val="-13"/>
        </w:rPr>
        <w:t> </w:t>
      </w:r>
      <w:r>
        <w:rPr>
          <w:color w:val="231F20"/>
        </w:rPr>
        <w:t>or</w:t>
      </w:r>
      <w:r>
        <w:rPr>
          <w:color w:val="231F20"/>
          <w:spacing w:val="-13"/>
        </w:rPr>
        <w:t> </w:t>
      </w:r>
      <w:r>
        <w:rPr>
          <w:color w:val="231F20"/>
        </w:rPr>
        <w:t>segmentation</w:t>
      </w:r>
      <w:r>
        <w:rPr>
          <w:color w:val="231F20"/>
          <w:spacing w:val="-13"/>
        </w:rPr>
        <w:t> </w:t>
      </w:r>
      <w:r>
        <w:rPr>
          <w:color w:val="231F20"/>
        </w:rPr>
        <w:t>(see</w:t>
      </w:r>
      <w:r>
        <w:rPr>
          <w:color w:val="231F20"/>
          <w:spacing w:val="-13"/>
        </w:rPr>
        <w:t> </w:t>
      </w:r>
      <w:r>
        <w:rPr>
          <w:color w:val="231F20"/>
        </w:rPr>
        <w:t>Figure</w:t>
      </w:r>
      <w:r>
        <w:rPr>
          <w:color w:val="231F20"/>
          <w:spacing w:val="-13"/>
        </w:rPr>
        <w:t> </w:t>
      </w:r>
      <w:r>
        <w:rPr>
          <w:color w:val="231F20"/>
        </w:rPr>
        <w:t>10.2).</w:t>
      </w:r>
      <w:r>
        <w:rPr>
          <w:color w:val="231F20"/>
          <w:spacing w:val="-13"/>
        </w:rPr>
        <w:t> </w:t>
      </w:r>
      <w:r>
        <w:rPr>
          <w:color w:val="231F20"/>
        </w:rPr>
        <w:t>Some</w:t>
      </w:r>
      <w:r>
        <w:rPr>
          <w:color w:val="231F20"/>
          <w:spacing w:val="-13"/>
        </w:rPr>
        <w:t> </w:t>
      </w:r>
      <w:r>
        <w:rPr>
          <w:color w:val="231F20"/>
        </w:rPr>
        <w:t>examples</w:t>
      </w:r>
      <w:r>
        <w:rPr>
          <w:color w:val="231F20"/>
          <w:spacing w:val="-13"/>
        </w:rPr>
        <w:t> </w:t>
      </w:r>
      <w:r>
        <w:rPr>
          <w:color w:val="231F20"/>
        </w:rPr>
        <w:t>are</w:t>
      </w:r>
    </w:p>
    <w:p>
      <w:pPr>
        <w:pStyle w:val="ListParagraph"/>
        <w:numPr>
          <w:ilvl w:val="3"/>
          <w:numId w:val="61"/>
        </w:numPr>
        <w:tabs>
          <w:tab w:pos="810" w:val="left" w:leader="none"/>
        </w:tabs>
        <w:spacing w:line="258" w:lineRule="exact" w:before="241" w:after="0"/>
        <w:ind w:left="810" w:right="367" w:hanging="240"/>
        <w:jc w:val="both"/>
        <w:rPr>
          <w:sz w:val="21"/>
        </w:rPr>
      </w:pPr>
      <w:r>
        <w:rPr>
          <w:color w:val="231F20"/>
          <w:spacing w:val="-2"/>
          <w:sz w:val="21"/>
        </w:rPr>
        <w:t>The</w:t>
      </w:r>
      <w:r>
        <w:rPr>
          <w:color w:val="231F20"/>
          <w:spacing w:val="-11"/>
          <w:sz w:val="21"/>
        </w:rPr>
        <w:t> </w:t>
      </w:r>
      <w:r>
        <w:rPr>
          <w:color w:val="231F20"/>
          <w:spacing w:val="-2"/>
          <w:sz w:val="21"/>
        </w:rPr>
        <w:t>law</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transition</w:t>
      </w:r>
      <w:r>
        <w:rPr>
          <w:color w:val="231F20"/>
          <w:spacing w:val="-11"/>
          <w:sz w:val="21"/>
        </w:rPr>
        <w:t> </w:t>
      </w:r>
      <w:r>
        <w:rPr>
          <w:color w:val="231F20"/>
          <w:spacing w:val="-2"/>
          <w:sz w:val="21"/>
        </w:rPr>
        <w:t>to</w:t>
      </w:r>
      <w:r>
        <w:rPr>
          <w:color w:val="231F20"/>
          <w:spacing w:val="-11"/>
          <w:sz w:val="21"/>
        </w:rPr>
        <w:t> </w:t>
      </w:r>
      <w:r>
        <w:rPr>
          <w:color w:val="231F20"/>
          <w:spacing w:val="-2"/>
          <w:sz w:val="21"/>
        </w:rPr>
        <w:t>microlevel,</w:t>
      </w:r>
      <w:r>
        <w:rPr>
          <w:color w:val="231F20"/>
          <w:spacing w:val="-11"/>
          <w:sz w:val="21"/>
        </w:rPr>
        <w:t> </w:t>
      </w:r>
      <w:r>
        <w:rPr>
          <w:color w:val="231F20"/>
          <w:spacing w:val="-2"/>
          <w:sz w:val="21"/>
        </w:rPr>
        <w:t>considered</w:t>
      </w:r>
      <w:r>
        <w:rPr>
          <w:color w:val="231F20"/>
          <w:spacing w:val="-11"/>
          <w:sz w:val="21"/>
        </w:rPr>
        <w:t> </w:t>
      </w:r>
      <w:r>
        <w:rPr>
          <w:color w:val="231F20"/>
          <w:spacing w:val="-2"/>
          <w:sz w:val="21"/>
        </w:rPr>
        <w:t>in</w:t>
      </w:r>
      <w:r>
        <w:rPr>
          <w:color w:val="231F20"/>
          <w:spacing w:val="-11"/>
          <w:sz w:val="21"/>
        </w:rPr>
        <w:t> </w:t>
      </w:r>
      <w:r>
        <w:rPr>
          <w:color w:val="231F20"/>
          <w:spacing w:val="-2"/>
          <w:sz w:val="21"/>
        </w:rPr>
        <w:t>the</w:t>
      </w:r>
      <w:r>
        <w:rPr>
          <w:color w:val="231F20"/>
          <w:spacing w:val="-11"/>
          <w:sz w:val="21"/>
        </w:rPr>
        <w:t> </w:t>
      </w:r>
      <w:r>
        <w:rPr>
          <w:color w:val="231F20"/>
          <w:spacing w:val="-2"/>
          <w:sz w:val="21"/>
        </w:rPr>
        <w:t>previous</w:t>
      </w:r>
      <w:r>
        <w:rPr>
          <w:color w:val="231F20"/>
          <w:spacing w:val="-11"/>
          <w:sz w:val="21"/>
        </w:rPr>
        <w:t> </w:t>
      </w:r>
      <w:r>
        <w:rPr>
          <w:color w:val="231F20"/>
          <w:spacing w:val="-2"/>
          <w:sz w:val="21"/>
        </w:rPr>
        <w:t>chapter,</w:t>
      </w:r>
      <w:r>
        <w:rPr>
          <w:color w:val="231F20"/>
          <w:spacing w:val="-11"/>
          <w:sz w:val="21"/>
        </w:rPr>
        <w:t> </w:t>
      </w:r>
      <w:r>
        <w:rPr>
          <w:color w:val="231F20"/>
          <w:spacing w:val="-2"/>
          <w:sz w:val="21"/>
        </w:rPr>
        <w:t>is </w:t>
      </w:r>
      <w:r>
        <w:rPr>
          <w:color w:val="231F20"/>
          <w:sz w:val="21"/>
        </w:rPr>
        <w:t>the</w:t>
      </w:r>
      <w:r>
        <w:rPr>
          <w:color w:val="231F20"/>
          <w:spacing w:val="-8"/>
          <w:sz w:val="21"/>
        </w:rPr>
        <w:t> </w:t>
      </w:r>
      <w:r>
        <w:rPr>
          <w:color w:val="231F20"/>
          <w:sz w:val="21"/>
        </w:rPr>
        <w:t>result</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repeated</w:t>
      </w:r>
      <w:r>
        <w:rPr>
          <w:color w:val="231F20"/>
          <w:spacing w:val="-8"/>
          <w:sz w:val="21"/>
        </w:rPr>
        <w:t> </w:t>
      </w:r>
      <w:r>
        <w:rPr>
          <w:color w:val="231F20"/>
          <w:sz w:val="21"/>
        </w:rPr>
        <w:t>application</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principle</w:t>
      </w:r>
      <w:r>
        <w:rPr>
          <w:color w:val="231F20"/>
          <w:spacing w:val="-8"/>
          <w:sz w:val="21"/>
        </w:rPr>
        <w:t> </w:t>
      </w:r>
      <w:r>
        <w:rPr>
          <w:color w:val="231F20"/>
          <w:sz w:val="21"/>
        </w:rPr>
        <w:t>of</w:t>
      </w:r>
      <w:r>
        <w:rPr>
          <w:color w:val="231F20"/>
          <w:spacing w:val="-8"/>
          <w:sz w:val="21"/>
        </w:rPr>
        <w:t> </w:t>
      </w:r>
      <w:r>
        <w:rPr>
          <w:color w:val="231F20"/>
          <w:sz w:val="21"/>
        </w:rPr>
        <w:t>segmentation.</w:t>
      </w:r>
      <w:r>
        <w:rPr>
          <w:color w:val="231F20"/>
          <w:spacing w:val="-8"/>
          <w:sz w:val="21"/>
        </w:rPr>
        <w:t> </w:t>
      </w:r>
      <w:r>
        <w:rPr>
          <w:color w:val="231F20"/>
          <w:sz w:val="21"/>
        </w:rPr>
        <w:t>Seg- </w:t>
      </w:r>
      <w:r>
        <w:rPr>
          <w:color w:val="231F20"/>
          <w:spacing w:val="-4"/>
          <w:sz w:val="21"/>
        </w:rPr>
        <w:t>mentation</w:t>
      </w:r>
      <w:r>
        <w:rPr>
          <w:color w:val="231F20"/>
          <w:spacing w:val="-5"/>
          <w:sz w:val="21"/>
        </w:rPr>
        <w:t> </w:t>
      </w:r>
      <w:r>
        <w:rPr>
          <w:color w:val="231F20"/>
          <w:spacing w:val="-4"/>
          <w:sz w:val="21"/>
        </w:rPr>
        <w:t>is</w:t>
      </w:r>
      <w:r>
        <w:rPr>
          <w:color w:val="231F20"/>
          <w:spacing w:val="-5"/>
          <w:sz w:val="21"/>
        </w:rPr>
        <w:t> </w:t>
      </w:r>
      <w:r>
        <w:rPr>
          <w:color w:val="231F20"/>
          <w:spacing w:val="-4"/>
          <w:sz w:val="21"/>
        </w:rPr>
        <w:t>a</w:t>
      </w:r>
      <w:r>
        <w:rPr>
          <w:color w:val="231F20"/>
          <w:spacing w:val="-5"/>
          <w:sz w:val="21"/>
        </w:rPr>
        <w:t> </w:t>
      </w:r>
      <w:r>
        <w:rPr>
          <w:color w:val="231F20"/>
          <w:spacing w:val="-4"/>
          <w:sz w:val="21"/>
        </w:rPr>
        <w:t>very</w:t>
      </w:r>
      <w:r>
        <w:rPr>
          <w:color w:val="231F20"/>
          <w:spacing w:val="-5"/>
          <w:sz w:val="21"/>
        </w:rPr>
        <w:t> </w:t>
      </w:r>
      <w:r>
        <w:rPr>
          <w:color w:val="231F20"/>
          <w:spacing w:val="-4"/>
          <w:sz w:val="21"/>
        </w:rPr>
        <w:t>frequently</w:t>
      </w:r>
      <w:r>
        <w:rPr>
          <w:color w:val="231F20"/>
          <w:spacing w:val="-5"/>
          <w:sz w:val="21"/>
        </w:rPr>
        <w:t> </w:t>
      </w:r>
      <w:r>
        <w:rPr>
          <w:color w:val="231F20"/>
          <w:spacing w:val="-4"/>
          <w:sz w:val="21"/>
        </w:rPr>
        <w:t>used</w:t>
      </w:r>
      <w:r>
        <w:rPr>
          <w:color w:val="231F20"/>
          <w:spacing w:val="-5"/>
          <w:sz w:val="21"/>
        </w:rPr>
        <w:t> </w:t>
      </w:r>
      <w:r>
        <w:rPr>
          <w:color w:val="231F20"/>
          <w:spacing w:val="-4"/>
          <w:sz w:val="21"/>
        </w:rPr>
        <w:t>principle.</w:t>
      </w:r>
      <w:r>
        <w:rPr>
          <w:color w:val="231F20"/>
          <w:spacing w:val="-5"/>
          <w:sz w:val="21"/>
        </w:rPr>
        <w:t> </w:t>
      </w:r>
      <w:r>
        <w:rPr>
          <w:color w:val="231F20"/>
          <w:spacing w:val="-4"/>
          <w:sz w:val="21"/>
        </w:rPr>
        <w:t>It</w:t>
      </w:r>
      <w:r>
        <w:rPr>
          <w:color w:val="231F20"/>
          <w:spacing w:val="-5"/>
          <w:sz w:val="21"/>
        </w:rPr>
        <w:t> </w:t>
      </w:r>
      <w:r>
        <w:rPr>
          <w:color w:val="231F20"/>
          <w:spacing w:val="-4"/>
          <w:sz w:val="21"/>
        </w:rPr>
        <w:t>helps</w:t>
      </w:r>
      <w:r>
        <w:rPr>
          <w:color w:val="231F20"/>
          <w:spacing w:val="-5"/>
          <w:sz w:val="21"/>
        </w:rPr>
        <w:t> </w:t>
      </w:r>
      <w:r>
        <w:rPr>
          <w:color w:val="231F20"/>
          <w:spacing w:val="-4"/>
          <w:sz w:val="21"/>
        </w:rPr>
        <w:t>to</w:t>
      </w:r>
      <w:r>
        <w:rPr>
          <w:color w:val="231F20"/>
          <w:spacing w:val="-5"/>
          <w:sz w:val="21"/>
        </w:rPr>
        <w:t> </w:t>
      </w:r>
      <w:r>
        <w:rPr>
          <w:color w:val="231F20"/>
          <w:spacing w:val="-4"/>
          <w:sz w:val="21"/>
        </w:rPr>
        <w:t>“combine</w:t>
      </w:r>
      <w:r>
        <w:rPr>
          <w:color w:val="231F20"/>
          <w:spacing w:val="-5"/>
          <w:sz w:val="21"/>
        </w:rPr>
        <w:t> </w:t>
      </w:r>
      <w:r>
        <w:rPr>
          <w:color w:val="231F20"/>
          <w:spacing w:val="-4"/>
          <w:sz w:val="21"/>
        </w:rPr>
        <w:t>the</w:t>
      </w:r>
      <w:r>
        <w:rPr>
          <w:color w:val="231F20"/>
          <w:spacing w:val="-5"/>
          <w:sz w:val="21"/>
        </w:rPr>
        <w:t> </w:t>
      </w:r>
      <w:r>
        <w:rPr>
          <w:color w:val="231F20"/>
          <w:spacing w:val="-4"/>
          <w:sz w:val="21"/>
        </w:rPr>
        <w:t>incom- </w:t>
      </w:r>
      <w:r>
        <w:rPr>
          <w:color w:val="231F20"/>
          <w:sz w:val="21"/>
        </w:rPr>
        <w:t>patible” and meet contradictory requirements in many different problems. Recall</w:t>
      </w:r>
      <w:r>
        <w:rPr>
          <w:color w:val="231F20"/>
          <w:spacing w:val="-14"/>
          <w:sz w:val="21"/>
        </w:rPr>
        <w:t> </w:t>
      </w:r>
      <w:r>
        <w:rPr>
          <w:color w:val="231F20"/>
          <w:sz w:val="21"/>
        </w:rPr>
        <w:t>the</w:t>
      </w:r>
      <w:r>
        <w:rPr>
          <w:color w:val="231F20"/>
          <w:spacing w:val="-13"/>
          <w:sz w:val="21"/>
        </w:rPr>
        <w:t> </w:t>
      </w:r>
      <w:r>
        <w:rPr>
          <w:color w:val="231F20"/>
          <w:sz w:val="21"/>
        </w:rPr>
        <w:t>example</w:t>
      </w:r>
      <w:r>
        <w:rPr>
          <w:color w:val="231F20"/>
          <w:spacing w:val="-13"/>
          <w:sz w:val="21"/>
        </w:rPr>
        <w:t> </w:t>
      </w:r>
      <w:r>
        <w:rPr>
          <w:color w:val="231F20"/>
          <w:sz w:val="21"/>
        </w:rPr>
        <w:t>of</w:t>
      </w:r>
      <w:r>
        <w:rPr>
          <w:color w:val="231F20"/>
          <w:spacing w:val="-13"/>
          <w:sz w:val="21"/>
        </w:rPr>
        <w:t> </w:t>
      </w:r>
      <w:r>
        <w:rPr>
          <w:color w:val="231F20"/>
          <w:sz w:val="21"/>
        </w:rPr>
        <w:t>fire</w:t>
      </w:r>
      <w:r>
        <w:rPr>
          <w:color w:val="231F20"/>
          <w:spacing w:val="-13"/>
          <w:sz w:val="21"/>
        </w:rPr>
        <w:t> </w:t>
      </w:r>
      <w:r>
        <w:rPr>
          <w:color w:val="231F20"/>
          <w:sz w:val="21"/>
        </w:rPr>
        <w:t>extinguishing.</w:t>
      </w:r>
      <w:r>
        <w:rPr>
          <w:color w:val="231F20"/>
          <w:spacing w:val="-13"/>
          <w:sz w:val="21"/>
        </w:rPr>
        <w:t> </w:t>
      </w:r>
      <w:r>
        <w:rPr>
          <w:color w:val="231F20"/>
          <w:sz w:val="21"/>
        </w:rPr>
        <w:t>More</w:t>
      </w:r>
      <w:r>
        <w:rPr>
          <w:color w:val="231F20"/>
          <w:spacing w:val="-13"/>
          <w:sz w:val="21"/>
        </w:rPr>
        <w:t> </w:t>
      </w:r>
      <w:r>
        <w:rPr>
          <w:color w:val="231F20"/>
          <w:sz w:val="21"/>
        </w:rPr>
        <w:t>effective</w:t>
      </w:r>
      <w:r>
        <w:rPr>
          <w:color w:val="231F20"/>
          <w:spacing w:val="-13"/>
          <w:sz w:val="21"/>
        </w:rPr>
        <w:t> </w:t>
      </w:r>
      <w:r>
        <w:rPr>
          <w:color w:val="231F20"/>
          <w:sz w:val="21"/>
        </w:rPr>
        <w:t>firefighting</w:t>
      </w:r>
      <w:r>
        <w:rPr>
          <w:color w:val="231F20"/>
          <w:spacing w:val="-14"/>
          <w:sz w:val="21"/>
        </w:rPr>
        <w:t> </w:t>
      </w:r>
      <w:r>
        <w:rPr>
          <w:color w:val="231F20"/>
          <w:sz w:val="21"/>
        </w:rPr>
        <w:t>(good) </w:t>
      </w:r>
      <w:r>
        <w:rPr>
          <w:color w:val="231F20"/>
          <w:spacing w:val="-2"/>
          <w:sz w:val="21"/>
        </w:rPr>
        <w:t>requires</w:t>
      </w:r>
      <w:r>
        <w:rPr>
          <w:color w:val="231F20"/>
          <w:spacing w:val="-11"/>
          <w:sz w:val="21"/>
        </w:rPr>
        <w:t> </w:t>
      </w:r>
      <w:r>
        <w:rPr>
          <w:color w:val="231F20"/>
          <w:spacing w:val="-2"/>
          <w:sz w:val="21"/>
        </w:rPr>
        <w:t>more</w:t>
      </w:r>
      <w:r>
        <w:rPr>
          <w:color w:val="231F20"/>
          <w:spacing w:val="-11"/>
          <w:sz w:val="21"/>
        </w:rPr>
        <w:t> </w:t>
      </w:r>
      <w:r>
        <w:rPr>
          <w:color w:val="231F20"/>
          <w:spacing w:val="-2"/>
          <w:sz w:val="21"/>
        </w:rPr>
        <w:t>water</w:t>
      </w:r>
      <w:r>
        <w:rPr>
          <w:color w:val="231F20"/>
          <w:spacing w:val="-11"/>
          <w:sz w:val="21"/>
        </w:rPr>
        <w:t> </w:t>
      </w:r>
      <w:r>
        <w:rPr>
          <w:color w:val="231F20"/>
          <w:spacing w:val="-2"/>
          <w:sz w:val="21"/>
        </w:rPr>
        <w:t>and</w:t>
      </w:r>
      <w:r>
        <w:rPr>
          <w:color w:val="231F20"/>
          <w:spacing w:val="-11"/>
          <w:sz w:val="21"/>
        </w:rPr>
        <w:t> </w:t>
      </w:r>
      <w:r>
        <w:rPr>
          <w:color w:val="231F20"/>
          <w:spacing w:val="-2"/>
          <w:sz w:val="21"/>
        </w:rPr>
        <w:t>causes</w:t>
      </w:r>
      <w:r>
        <w:rPr>
          <w:color w:val="231F20"/>
          <w:spacing w:val="-11"/>
          <w:sz w:val="21"/>
        </w:rPr>
        <w:t> </w:t>
      </w:r>
      <w:r>
        <w:rPr>
          <w:color w:val="231F20"/>
          <w:spacing w:val="-2"/>
          <w:sz w:val="21"/>
        </w:rPr>
        <w:t>water</w:t>
      </w:r>
      <w:r>
        <w:rPr>
          <w:color w:val="231F20"/>
          <w:spacing w:val="-11"/>
          <w:sz w:val="21"/>
        </w:rPr>
        <w:t> </w:t>
      </w:r>
      <w:r>
        <w:rPr>
          <w:color w:val="231F20"/>
          <w:spacing w:val="-2"/>
          <w:sz w:val="21"/>
        </w:rPr>
        <w:t>damage</w:t>
      </w:r>
      <w:r>
        <w:rPr>
          <w:color w:val="231F20"/>
          <w:spacing w:val="-11"/>
          <w:sz w:val="21"/>
        </w:rPr>
        <w:t> </w:t>
      </w:r>
      <w:r>
        <w:rPr>
          <w:color w:val="231F20"/>
          <w:spacing w:val="-2"/>
          <w:sz w:val="21"/>
        </w:rPr>
        <w:t>(bad).</w:t>
      </w:r>
      <w:r>
        <w:rPr>
          <w:color w:val="231F20"/>
          <w:spacing w:val="-11"/>
          <w:sz w:val="21"/>
        </w:rPr>
        <w:t> </w:t>
      </w:r>
      <w:r>
        <w:rPr>
          <w:color w:val="231F20"/>
          <w:spacing w:val="-2"/>
          <w:sz w:val="21"/>
        </w:rPr>
        <w:t>Water</w:t>
      </w:r>
      <w:r>
        <w:rPr>
          <w:color w:val="231F20"/>
          <w:spacing w:val="-11"/>
          <w:sz w:val="21"/>
        </w:rPr>
        <w:t> </w:t>
      </w:r>
      <w:r>
        <w:rPr>
          <w:color w:val="231F20"/>
          <w:spacing w:val="-2"/>
          <w:sz w:val="21"/>
        </w:rPr>
        <w:t>is</w:t>
      </w:r>
      <w:r>
        <w:rPr>
          <w:color w:val="231F20"/>
          <w:spacing w:val="-11"/>
          <w:sz w:val="21"/>
        </w:rPr>
        <w:t> </w:t>
      </w:r>
      <w:r>
        <w:rPr>
          <w:color w:val="231F20"/>
          <w:spacing w:val="-2"/>
          <w:sz w:val="21"/>
        </w:rPr>
        <w:t>necessary</w:t>
      </w:r>
      <w:r>
        <w:rPr>
          <w:color w:val="231F20"/>
          <w:spacing w:val="-11"/>
          <w:sz w:val="21"/>
        </w:rPr>
        <w:t> </w:t>
      </w:r>
      <w:r>
        <w:rPr>
          <w:color w:val="231F20"/>
          <w:spacing w:val="-2"/>
          <w:sz w:val="21"/>
        </w:rPr>
        <w:t>and,</w:t>
      </w:r>
    </w:p>
    <w:p>
      <w:pPr>
        <w:pStyle w:val="BodyText"/>
        <w:spacing w:before="7"/>
        <w:rPr>
          <w:sz w:val="14"/>
        </w:rPr>
      </w:pPr>
      <w:r>
        <w:rPr/>
        <mc:AlternateContent>
          <mc:Choice Requires="wps">
            <w:drawing>
              <wp:anchor distT="0" distB="0" distL="0" distR="0" allowOverlap="1" layoutInCell="1" locked="0" behindDoc="1" simplePos="0" relativeHeight="487646208">
                <wp:simplePos x="0" y="0"/>
                <wp:positionH relativeFrom="page">
                  <wp:posOffset>590550</wp:posOffset>
                </wp:positionH>
                <wp:positionV relativeFrom="paragraph">
                  <wp:posOffset>122017</wp:posOffset>
                </wp:positionV>
                <wp:extent cx="4267200" cy="1511300"/>
                <wp:effectExtent l="0" t="0" r="0" b="0"/>
                <wp:wrapTopAndBottom/>
                <wp:docPr id="449" name="Group 449"/>
                <wp:cNvGraphicFramePr>
                  <a:graphicFrameLocks/>
                </wp:cNvGraphicFramePr>
                <a:graphic>
                  <a:graphicData uri="http://schemas.microsoft.com/office/word/2010/wordprocessingGroup">
                    <wpg:wgp>
                      <wpg:cNvPr id="449" name="Group 449"/>
                      <wpg:cNvGrpSpPr/>
                      <wpg:grpSpPr>
                        <a:xfrm>
                          <a:off x="0" y="0"/>
                          <a:ext cx="4267200" cy="1511300"/>
                          <a:chExt cx="4267200" cy="1511300"/>
                        </a:xfrm>
                      </wpg:grpSpPr>
                      <pic:pic>
                        <pic:nvPicPr>
                          <pic:cNvPr id="450" name="Image 450"/>
                          <pic:cNvPicPr/>
                        </pic:nvPicPr>
                        <pic:blipFill>
                          <a:blip r:embed="rId132" cstate="print"/>
                          <a:stretch>
                            <a:fillRect/>
                          </a:stretch>
                        </pic:blipFill>
                        <pic:spPr>
                          <a:xfrm>
                            <a:off x="609600" y="0"/>
                            <a:ext cx="3048000" cy="1447800"/>
                          </a:xfrm>
                          <a:prstGeom prst="rect">
                            <a:avLst/>
                          </a:prstGeom>
                        </pic:spPr>
                      </pic:pic>
                      <wps:wsp>
                        <wps:cNvPr id="451" name="Graphic 451"/>
                        <wps:cNvSpPr/>
                        <wps:spPr>
                          <a:xfrm>
                            <a:off x="0" y="149813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607667pt;width:336pt;height:119pt;mso-position-horizontal-relative:page;mso-position-vertical-relative:paragraph;z-index:-15670272;mso-wrap-distance-left:0;mso-wrap-distance-right:0" id="docshapegroup351" coordorigin="930,192" coordsize="6720,2380">
                <v:shape style="position:absolute;left:1890;top:192;width:4800;height:2280" type="#_x0000_t75" id="docshape352" stroked="false">
                  <v:imagedata r:id="rId132" o:title=""/>
                </v:shape>
                <v:line style="position:absolute" from="930,2551" to="7650,2551"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10.2</w:t>
      </w:r>
      <w:r>
        <w:rPr>
          <w:rFonts w:ascii="Trebuchet MS"/>
          <w:b/>
          <w:color w:val="231F20"/>
          <w:spacing w:val="59"/>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1:</w:t>
      </w:r>
      <w:r>
        <w:rPr>
          <w:rFonts w:ascii="Trebuchet MS"/>
          <w:b/>
          <w:color w:val="231F20"/>
          <w:spacing w:val="-8"/>
          <w:sz w:val="19"/>
        </w:rPr>
        <w:t> </w:t>
      </w:r>
      <w:r>
        <w:rPr>
          <w:rFonts w:ascii="Trebuchet MS"/>
          <w:b/>
          <w:color w:val="231F20"/>
          <w:spacing w:val="-6"/>
          <w:sz w:val="19"/>
        </w:rPr>
        <w:t>Segmentation.</w:t>
      </w:r>
      <w:r>
        <w:rPr>
          <w:rFonts w:ascii="Trebuchet MS"/>
          <w:b/>
          <w:color w:val="231F20"/>
          <w:spacing w:val="-8"/>
          <w:sz w:val="19"/>
        </w:rPr>
        <w:t> </w:t>
      </w:r>
      <w:r>
        <w:rPr>
          <w:rFonts w:ascii="Trebuchet MS"/>
          <w:b/>
          <w:color w:val="231F20"/>
          <w:spacing w:val="-6"/>
          <w:sz w:val="19"/>
        </w:rPr>
        <w:t>Divide</w:t>
      </w:r>
      <w:r>
        <w:rPr>
          <w:rFonts w:ascii="Trebuchet MS"/>
          <w:b/>
          <w:color w:val="231F20"/>
          <w:spacing w:val="-9"/>
          <w:sz w:val="19"/>
        </w:rPr>
        <w:t> </w:t>
      </w:r>
      <w:r>
        <w:rPr>
          <w:rFonts w:ascii="Trebuchet MS"/>
          <w:b/>
          <w:color w:val="231F20"/>
          <w:spacing w:val="-6"/>
          <w:sz w:val="19"/>
        </w:rPr>
        <w:t>a</w:t>
      </w:r>
      <w:r>
        <w:rPr>
          <w:rFonts w:ascii="Trebuchet MS"/>
          <w:b/>
          <w:color w:val="231F20"/>
          <w:spacing w:val="-8"/>
          <w:sz w:val="19"/>
        </w:rPr>
        <w:t> </w:t>
      </w:r>
      <w:r>
        <w:rPr>
          <w:rFonts w:ascii="Trebuchet MS"/>
          <w:b/>
          <w:color w:val="231F20"/>
          <w:spacing w:val="-6"/>
          <w:sz w:val="19"/>
        </w:rPr>
        <w:t>system</w:t>
      </w:r>
      <w:r>
        <w:rPr>
          <w:rFonts w:ascii="Trebuchet MS"/>
          <w:b/>
          <w:color w:val="231F20"/>
          <w:spacing w:val="-8"/>
          <w:sz w:val="19"/>
        </w:rPr>
        <w:t> </w:t>
      </w:r>
      <w:r>
        <w:rPr>
          <w:rFonts w:ascii="Trebuchet MS"/>
          <w:b/>
          <w:color w:val="231F20"/>
          <w:spacing w:val="-6"/>
          <w:sz w:val="19"/>
        </w:rPr>
        <w:t>into</w:t>
      </w:r>
      <w:r>
        <w:rPr>
          <w:rFonts w:ascii="Trebuchet MS"/>
          <w:b/>
          <w:color w:val="231F20"/>
          <w:spacing w:val="-9"/>
          <w:sz w:val="19"/>
        </w:rPr>
        <w:t> </w:t>
      </w:r>
      <w:r>
        <w:rPr>
          <w:rFonts w:ascii="Trebuchet MS"/>
          <w:b/>
          <w:color w:val="231F20"/>
          <w:spacing w:val="-6"/>
          <w:sz w:val="19"/>
        </w:rPr>
        <w:t>parts.</w:t>
      </w:r>
    </w:p>
    <w:p>
      <w:pPr>
        <w:spacing w:after="0"/>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49" w:lineRule="auto"/>
        <w:ind w:left="810" w:right="367"/>
        <w:jc w:val="both"/>
      </w:pPr>
      <w:r>
        <w:rPr>
          <w:color w:val="231F20"/>
        </w:rPr>
        <w:t>at the same time, there should be no water. Let us segment water to small </w:t>
      </w:r>
      <w:r>
        <w:rPr>
          <w:color w:val="231F20"/>
          <w:spacing w:val="-2"/>
        </w:rPr>
        <w:t>droplets</w:t>
      </w:r>
      <w:r>
        <w:rPr>
          <w:color w:val="231F20"/>
          <w:spacing w:val="-10"/>
        </w:rPr>
        <w:t> </w:t>
      </w:r>
      <w:r>
        <w:rPr>
          <w:color w:val="231F20"/>
          <w:spacing w:val="-2"/>
        </w:rPr>
        <w:t>and</w:t>
      </w:r>
      <w:r>
        <w:rPr>
          <w:color w:val="231F20"/>
          <w:spacing w:val="-10"/>
        </w:rPr>
        <w:t> </w:t>
      </w:r>
      <w:r>
        <w:rPr>
          <w:color w:val="231F20"/>
          <w:spacing w:val="-2"/>
        </w:rPr>
        <w:t>then</w:t>
      </w:r>
      <w:r>
        <w:rPr>
          <w:color w:val="231F20"/>
          <w:spacing w:val="-10"/>
        </w:rPr>
        <w:t> </w:t>
      </w:r>
      <w:r>
        <w:rPr>
          <w:color w:val="231F20"/>
          <w:spacing w:val="-2"/>
        </w:rPr>
        <w:t>increase</w:t>
      </w:r>
      <w:r>
        <w:rPr>
          <w:color w:val="231F20"/>
          <w:spacing w:val="-10"/>
        </w:rPr>
        <w:t> </w:t>
      </w:r>
      <w:r>
        <w:rPr>
          <w:color w:val="231F20"/>
          <w:spacing w:val="-2"/>
        </w:rPr>
        <w:t>the</w:t>
      </w:r>
      <w:r>
        <w:rPr>
          <w:color w:val="231F20"/>
          <w:spacing w:val="-10"/>
        </w:rPr>
        <w:t> </w:t>
      </w:r>
      <w:r>
        <w:rPr>
          <w:color w:val="231F20"/>
          <w:spacing w:val="-2"/>
        </w:rPr>
        <w:t>degree</w:t>
      </w:r>
      <w:r>
        <w:rPr>
          <w:color w:val="231F20"/>
          <w:spacing w:val="-10"/>
        </w:rPr>
        <w:t> </w:t>
      </w:r>
      <w:r>
        <w:rPr>
          <w:color w:val="231F20"/>
          <w:spacing w:val="-2"/>
        </w:rPr>
        <w:t>of</w:t>
      </w:r>
      <w:r>
        <w:rPr>
          <w:color w:val="231F20"/>
          <w:spacing w:val="-10"/>
        </w:rPr>
        <w:t> </w:t>
      </w:r>
      <w:r>
        <w:rPr>
          <w:color w:val="231F20"/>
          <w:spacing w:val="-2"/>
        </w:rPr>
        <w:t>fragmentation</w:t>
      </w:r>
      <w:r>
        <w:rPr>
          <w:color w:val="231F20"/>
          <w:spacing w:val="-10"/>
        </w:rPr>
        <w:t> </w:t>
      </w:r>
      <w:r>
        <w:rPr>
          <w:color w:val="231F20"/>
          <w:spacing w:val="-2"/>
        </w:rPr>
        <w:t>to</w:t>
      </w:r>
      <w:r>
        <w:rPr>
          <w:color w:val="231F20"/>
          <w:spacing w:val="-10"/>
        </w:rPr>
        <w:t> </w:t>
      </w:r>
      <w:r>
        <w:rPr>
          <w:color w:val="231F20"/>
          <w:spacing w:val="-2"/>
        </w:rPr>
        <w:t>mist.</w:t>
      </w:r>
      <w:r>
        <w:rPr>
          <w:color w:val="231F20"/>
          <w:spacing w:val="-10"/>
        </w:rPr>
        <w:t> </w:t>
      </w:r>
      <w:r>
        <w:rPr>
          <w:color w:val="231F20"/>
          <w:spacing w:val="-2"/>
        </w:rPr>
        <w:t>Mist</w:t>
      </w:r>
      <w:r>
        <w:rPr>
          <w:color w:val="231F20"/>
          <w:spacing w:val="-10"/>
        </w:rPr>
        <w:t> </w:t>
      </w:r>
      <w:r>
        <w:rPr>
          <w:color w:val="231F20"/>
          <w:spacing w:val="-2"/>
        </w:rPr>
        <w:t>can</w:t>
      </w:r>
      <w:r>
        <w:rPr>
          <w:color w:val="231F20"/>
          <w:spacing w:val="-10"/>
        </w:rPr>
        <w:t> </w:t>
      </w:r>
      <w:r>
        <w:rPr>
          <w:color w:val="231F20"/>
          <w:spacing w:val="-2"/>
        </w:rPr>
        <w:t>sup- </w:t>
      </w:r>
      <w:r>
        <w:rPr>
          <w:color w:val="231F20"/>
          <w:spacing w:val="-6"/>
        </w:rPr>
        <w:t>press fire effectively, using a very small amount of water. In previous chapters, </w:t>
      </w:r>
      <w:r>
        <w:rPr>
          <w:color w:val="231F20"/>
        </w:rPr>
        <w:t>we</w:t>
      </w:r>
      <w:r>
        <w:rPr>
          <w:color w:val="231F20"/>
          <w:spacing w:val="-7"/>
        </w:rPr>
        <w:t> </w:t>
      </w:r>
      <w:r>
        <w:rPr>
          <w:color w:val="231F20"/>
        </w:rPr>
        <w:t>processed</w:t>
      </w:r>
      <w:r>
        <w:rPr>
          <w:color w:val="231F20"/>
          <w:spacing w:val="-7"/>
        </w:rPr>
        <w:t> </w:t>
      </w:r>
      <w:r>
        <w:rPr>
          <w:color w:val="231F20"/>
        </w:rPr>
        <w:t>the</w:t>
      </w:r>
      <w:r>
        <w:rPr>
          <w:color w:val="231F20"/>
          <w:spacing w:val="-7"/>
        </w:rPr>
        <w:t> </w:t>
      </w:r>
      <w:r>
        <w:rPr>
          <w:color w:val="231F20"/>
        </w:rPr>
        <w:t>problem</w:t>
      </w:r>
      <w:r>
        <w:rPr>
          <w:color w:val="231F20"/>
          <w:spacing w:val="-7"/>
        </w:rPr>
        <w:t> </w:t>
      </w:r>
      <w:r>
        <w:rPr>
          <w:color w:val="231F20"/>
        </w:rPr>
        <w:t>through</w:t>
      </w:r>
      <w:r>
        <w:rPr>
          <w:color w:val="231F20"/>
          <w:spacing w:val="-7"/>
        </w:rPr>
        <w:t> </w:t>
      </w:r>
      <w:r>
        <w:rPr>
          <w:color w:val="231F20"/>
        </w:rPr>
        <w:t>many</w:t>
      </w:r>
      <w:r>
        <w:rPr>
          <w:color w:val="231F20"/>
          <w:spacing w:val="-7"/>
        </w:rPr>
        <w:t> </w:t>
      </w:r>
      <w:r>
        <w:rPr>
          <w:color w:val="231F20"/>
        </w:rPr>
        <w:t>steps.</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possible</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the</w:t>
      </w:r>
      <w:r>
        <w:rPr>
          <w:color w:val="231F20"/>
          <w:spacing w:val="-7"/>
        </w:rPr>
        <w:t> </w:t>
      </w:r>
      <w:r>
        <w:rPr>
          <w:color w:val="231F20"/>
        </w:rPr>
        <w:t>idea directly,</w:t>
      </w:r>
      <w:r>
        <w:rPr>
          <w:color w:val="231F20"/>
          <w:spacing w:val="-3"/>
        </w:rPr>
        <w:t> </w:t>
      </w:r>
      <w:r>
        <w:rPr>
          <w:color w:val="231F20"/>
        </w:rPr>
        <w:t>using</w:t>
      </w:r>
      <w:r>
        <w:rPr>
          <w:color w:val="231F20"/>
          <w:spacing w:val="-3"/>
        </w:rPr>
        <w:t> </w:t>
      </w:r>
      <w:r>
        <w:rPr>
          <w:color w:val="231F20"/>
        </w:rPr>
        <w:t>the</w:t>
      </w:r>
      <w:r>
        <w:rPr>
          <w:color w:val="231F20"/>
          <w:spacing w:val="-3"/>
        </w:rPr>
        <w:t> </w:t>
      </w:r>
      <w:r>
        <w:rPr>
          <w:color w:val="231F20"/>
        </w:rPr>
        <w:t>single</w:t>
      </w:r>
      <w:r>
        <w:rPr>
          <w:color w:val="231F20"/>
          <w:spacing w:val="-3"/>
        </w:rPr>
        <w:t> </w:t>
      </w:r>
      <w:r>
        <w:rPr>
          <w:color w:val="231F20"/>
        </w:rPr>
        <w:t>principle</w:t>
      </w:r>
      <w:r>
        <w:rPr>
          <w:color w:val="231F20"/>
          <w:spacing w:val="-3"/>
        </w:rPr>
        <w:t> </w:t>
      </w:r>
      <w:r>
        <w:rPr>
          <w:color w:val="231F20"/>
        </w:rPr>
        <w:t>of</w:t>
      </w:r>
      <w:r>
        <w:rPr>
          <w:color w:val="231F20"/>
          <w:spacing w:val="-3"/>
        </w:rPr>
        <w:t> </w:t>
      </w:r>
      <w:r>
        <w:rPr>
          <w:color w:val="231F20"/>
        </w:rPr>
        <w:t>segmentation.</w:t>
      </w:r>
    </w:p>
    <w:p>
      <w:pPr>
        <w:pStyle w:val="ListParagraph"/>
        <w:numPr>
          <w:ilvl w:val="3"/>
          <w:numId w:val="61"/>
        </w:numPr>
        <w:tabs>
          <w:tab w:pos="810" w:val="left" w:leader="none"/>
        </w:tabs>
        <w:spacing w:line="208" w:lineRule="auto" w:before="0" w:after="0"/>
        <w:ind w:left="810" w:right="367" w:hanging="240"/>
        <w:jc w:val="both"/>
        <w:rPr>
          <w:sz w:val="21"/>
        </w:rPr>
      </w:pPr>
      <w:r>
        <w:rPr>
          <w:color w:val="231F20"/>
          <w:spacing w:val="-2"/>
          <w:sz w:val="21"/>
        </w:rPr>
        <w:t>Stone</w:t>
      </w:r>
      <w:r>
        <w:rPr>
          <w:color w:val="231F20"/>
          <w:spacing w:val="-10"/>
          <w:sz w:val="21"/>
        </w:rPr>
        <w:t> </w:t>
      </w:r>
      <w:r>
        <w:rPr>
          <w:color w:val="231F20"/>
          <w:spacing w:val="-2"/>
          <w:sz w:val="21"/>
        </w:rPr>
        <w:t>washing</w:t>
      </w:r>
      <w:r>
        <w:rPr>
          <w:color w:val="231F20"/>
          <w:spacing w:val="-10"/>
          <w:sz w:val="21"/>
        </w:rPr>
        <w:t> </w:t>
      </w:r>
      <w:r>
        <w:rPr>
          <w:color w:val="231F20"/>
          <w:spacing w:val="-2"/>
          <w:sz w:val="21"/>
        </w:rPr>
        <w:t>is</w:t>
      </w:r>
      <w:r>
        <w:rPr>
          <w:color w:val="231F20"/>
          <w:spacing w:val="-10"/>
          <w:sz w:val="21"/>
        </w:rPr>
        <w:t> </w:t>
      </w:r>
      <w:r>
        <w:rPr>
          <w:color w:val="231F20"/>
          <w:spacing w:val="-2"/>
          <w:sz w:val="21"/>
        </w:rPr>
        <w:t>one</w:t>
      </w:r>
      <w:r>
        <w:rPr>
          <w:color w:val="231F20"/>
          <w:spacing w:val="-10"/>
          <w:sz w:val="21"/>
        </w:rPr>
        <w:t> </w:t>
      </w:r>
      <w:r>
        <w:rPr>
          <w:color w:val="231F20"/>
          <w:spacing w:val="-2"/>
          <w:sz w:val="21"/>
        </w:rPr>
        <w:t>of</w:t>
      </w:r>
      <w:r>
        <w:rPr>
          <w:color w:val="231F20"/>
          <w:spacing w:val="-10"/>
          <w:sz w:val="21"/>
        </w:rPr>
        <w:t> </w:t>
      </w:r>
      <w:r>
        <w:rPr>
          <w:color w:val="231F20"/>
          <w:spacing w:val="-2"/>
          <w:sz w:val="21"/>
        </w:rPr>
        <w:t>the</w:t>
      </w:r>
      <w:r>
        <w:rPr>
          <w:color w:val="231F20"/>
          <w:spacing w:val="-10"/>
          <w:sz w:val="21"/>
        </w:rPr>
        <w:t> </w:t>
      </w:r>
      <w:r>
        <w:rPr>
          <w:color w:val="231F20"/>
          <w:spacing w:val="-2"/>
          <w:sz w:val="21"/>
        </w:rPr>
        <w:t>technologies</w:t>
      </w:r>
      <w:r>
        <w:rPr>
          <w:color w:val="231F20"/>
          <w:spacing w:val="-10"/>
          <w:sz w:val="21"/>
        </w:rPr>
        <w:t> </w:t>
      </w:r>
      <w:r>
        <w:rPr>
          <w:color w:val="231F20"/>
          <w:spacing w:val="-2"/>
          <w:sz w:val="21"/>
        </w:rPr>
        <w:t>used</w:t>
      </w:r>
      <w:r>
        <w:rPr>
          <w:color w:val="231F20"/>
          <w:spacing w:val="-10"/>
          <w:sz w:val="21"/>
        </w:rPr>
        <w:t> </w:t>
      </w:r>
      <w:r>
        <w:rPr>
          <w:color w:val="231F20"/>
          <w:spacing w:val="-2"/>
          <w:sz w:val="21"/>
        </w:rPr>
        <w:t>to</w:t>
      </w:r>
      <w:r>
        <w:rPr>
          <w:color w:val="231F20"/>
          <w:spacing w:val="-10"/>
          <w:sz w:val="21"/>
        </w:rPr>
        <w:t> </w:t>
      </w:r>
      <w:r>
        <w:rPr>
          <w:color w:val="231F20"/>
          <w:spacing w:val="-2"/>
          <w:sz w:val="21"/>
        </w:rPr>
        <w:t>give</w:t>
      </w:r>
      <w:r>
        <w:rPr>
          <w:color w:val="231F20"/>
          <w:spacing w:val="-10"/>
          <w:sz w:val="21"/>
        </w:rPr>
        <w:t> </w:t>
      </w:r>
      <w:r>
        <w:rPr>
          <w:color w:val="231F20"/>
          <w:spacing w:val="-2"/>
          <w:sz w:val="21"/>
        </w:rPr>
        <w:t>denim</w:t>
      </w:r>
      <w:r>
        <w:rPr>
          <w:color w:val="231F20"/>
          <w:spacing w:val="-10"/>
          <w:sz w:val="21"/>
        </w:rPr>
        <w:t> </w:t>
      </w:r>
      <w:r>
        <w:rPr>
          <w:color w:val="231F20"/>
          <w:spacing w:val="-2"/>
          <w:sz w:val="21"/>
        </w:rPr>
        <w:t>needed</w:t>
      </w:r>
      <w:r>
        <w:rPr>
          <w:color w:val="231F20"/>
          <w:spacing w:val="-10"/>
          <w:sz w:val="21"/>
        </w:rPr>
        <w:t> </w:t>
      </w:r>
      <w:r>
        <w:rPr>
          <w:color w:val="231F20"/>
          <w:spacing w:val="-2"/>
          <w:sz w:val="21"/>
        </w:rPr>
        <w:t>features </w:t>
      </w:r>
      <w:r>
        <w:rPr>
          <w:color w:val="231F20"/>
          <w:spacing w:val="-4"/>
          <w:sz w:val="21"/>
        </w:rPr>
        <w:t>and</w:t>
      </w:r>
      <w:r>
        <w:rPr>
          <w:color w:val="231F20"/>
          <w:spacing w:val="-15"/>
          <w:sz w:val="21"/>
        </w:rPr>
        <w:t> </w:t>
      </w:r>
      <w:r>
        <w:rPr>
          <w:color w:val="231F20"/>
          <w:spacing w:val="-4"/>
          <w:sz w:val="21"/>
        </w:rPr>
        <w:t>appearance.</w:t>
      </w:r>
      <w:r>
        <w:rPr>
          <w:color w:val="231F20"/>
          <w:spacing w:val="-15"/>
          <w:sz w:val="21"/>
        </w:rPr>
        <w:t> </w:t>
      </w:r>
      <w:r>
        <w:rPr>
          <w:color w:val="231F20"/>
          <w:spacing w:val="-4"/>
          <w:sz w:val="21"/>
        </w:rPr>
        <w:t>Stones</w:t>
      </w:r>
      <w:r>
        <w:rPr>
          <w:color w:val="231F20"/>
          <w:spacing w:val="-15"/>
          <w:sz w:val="21"/>
        </w:rPr>
        <w:t> </w:t>
      </w:r>
      <w:r>
        <w:rPr>
          <w:color w:val="231F20"/>
          <w:spacing w:val="-4"/>
          <w:sz w:val="21"/>
        </w:rPr>
        <w:t>are,</w:t>
      </w:r>
      <w:r>
        <w:rPr>
          <w:color w:val="231F20"/>
          <w:spacing w:val="-15"/>
          <w:sz w:val="21"/>
        </w:rPr>
        <w:t> </w:t>
      </w:r>
      <w:r>
        <w:rPr>
          <w:color w:val="231F20"/>
          <w:spacing w:val="-4"/>
          <w:sz w:val="21"/>
        </w:rPr>
        <w:t>however,</w:t>
      </w:r>
      <w:r>
        <w:rPr>
          <w:color w:val="231F20"/>
          <w:spacing w:val="-15"/>
          <w:sz w:val="21"/>
        </w:rPr>
        <w:t> </w:t>
      </w:r>
      <w:r>
        <w:rPr>
          <w:color w:val="231F20"/>
          <w:spacing w:val="-4"/>
          <w:sz w:val="21"/>
        </w:rPr>
        <w:t>rather</w:t>
      </w:r>
      <w:r>
        <w:rPr>
          <w:color w:val="231F20"/>
          <w:spacing w:val="-15"/>
          <w:sz w:val="21"/>
        </w:rPr>
        <w:t> </w:t>
      </w:r>
      <w:r>
        <w:rPr>
          <w:color w:val="231F20"/>
          <w:spacing w:val="-4"/>
          <w:sz w:val="21"/>
        </w:rPr>
        <w:t>crude</w:t>
      </w:r>
      <w:r>
        <w:rPr>
          <w:color w:val="231F20"/>
          <w:spacing w:val="-15"/>
          <w:sz w:val="21"/>
        </w:rPr>
        <w:t> </w:t>
      </w:r>
      <w:r>
        <w:rPr>
          <w:color w:val="231F20"/>
          <w:spacing w:val="-4"/>
          <w:sz w:val="21"/>
        </w:rPr>
        <w:t>tools</w:t>
      </w:r>
      <w:r>
        <w:rPr>
          <w:color w:val="231F20"/>
          <w:spacing w:val="-15"/>
          <w:sz w:val="21"/>
        </w:rPr>
        <w:t> </w:t>
      </w:r>
      <w:r>
        <w:rPr>
          <w:color w:val="231F20"/>
          <w:spacing w:val="-4"/>
          <w:sz w:val="21"/>
        </w:rPr>
        <w:t>and</w:t>
      </w:r>
      <w:r>
        <w:rPr>
          <w:color w:val="231F20"/>
          <w:spacing w:val="-15"/>
          <w:sz w:val="21"/>
        </w:rPr>
        <w:t> </w:t>
      </w:r>
      <w:r>
        <w:rPr>
          <w:color w:val="231F20"/>
          <w:spacing w:val="-4"/>
          <w:sz w:val="21"/>
        </w:rPr>
        <w:t>clumsy</w:t>
      </w:r>
      <w:r>
        <w:rPr>
          <w:color w:val="231F20"/>
          <w:spacing w:val="-15"/>
          <w:sz w:val="21"/>
        </w:rPr>
        <w:t> </w:t>
      </w:r>
      <w:r>
        <w:rPr>
          <w:color w:val="231F20"/>
          <w:spacing w:val="-4"/>
          <w:sz w:val="21"/>
        </w:rPr>
        <w:t>machinery</w:t>
      </w:r>
    </w:p>
    <w:p>
      <w:pPr>
        <w:pStyle w:val="BodyText"/>
        <w:spacing w:line="249" w:lineRule="auto" w:before="5"/>
        <w:ind w:left="810" w:right="369"/>
        <w:jc w:val="both"/>
      </w:pPr>
      <w:r>
        <w:rPr>
          <w:color w:val="231F20"/>
          <w:spacing w:val="-2"/>
        </w:rPr>
        <w:t>is</w:t>
      </w:r>
      <w:r>
        <w:rPr>
          <w:color w:val="231F20"/>
          <w:spacing w:val="-10"/>
        </w:rPr>
        <w:t> </w:t>
      </w:r>
      <w:r>
        <w:rPr>
          <w:color w:val="231F20"/>
          <w:spacing w:val="-2"/>
        </w:rPr>
        <w:t>needed</w:t>
      </w:r>
      <w:r>
        <w:rPr>
          <w:color w:val="231F20"/>
          <w:spacing w:val="-10"/>
        </w:rPr>
        <w:t> </w:t>
      </w:r>
      <w:r>
        <w:rPr>
          <w:color w:val="231F20"/>
          <w:spacing w:val="-2"/>
        </w:rPr>
        <w:t>to</w:t>
      </w:r>
      <w:r>
        <w:rPr>
          <w:color w:val="231F20"/>
          <w:spacing w:val="-9"/>
        </w:rPr>
        <w:t> </w:t>
      </w:r>
      <w:r>
        <w:rPr>
          <w:color w:val="231F20"/>
          <w:spacing w:val="-2"/>
        </w:rPr>
        <w:t>handle</w:t>
      </w:r>
      <w:r>
        <w:rPr>
          <w:color w:val="231F20"/>
          <w:spacing w:val="-10"/>
        </w:rPr>
        <w:t> </w:t>
      </w:r>
      <w:r>
        <w:rPr>
          <w:color w:val="231F20"/>
          <w:spacing w:val="-2"/>
        </w:rPr>
        <w:t>them.</w:t>
      </w:r>
      <w:r>
        <w:rPr>
          <w:color w:val="231F20"/>
          <w:spacing w:val="-10"/>
        </w:rPr>
        <w:t> </w:t>
      </w:r>
      <w:r>
        <w:rPr>
          <w:color w:val="231F20"/>
          <w:spacing w:val="-2"/>
        </w:rPr>
        <w:t>A</w:t>
      </w:r>
      <w:r>
        <w:rPr>
          <w:color w:val="231F20"/>
          <w:spacing w:val="-10"/>
        </w:rPr>
        <w:t> </w:t>
      </w:r>
      <w:r>
        <w:rPr>
          <w:color w:val="231F20"/>
          <w:spacing w:val="-2"/>
        </w:rPr>
        <w:t>nice</w:t>
      </w:r>
      <w:r>
        <w:rPr>
          <w:color w:val="231F20"/>
          <w:spacing w:val="-10"/>
        </w:rPr>
        <w:t> </w:t>
      </w:r>
      <w:r>
        <w:rPr>
          <w:color w:val="231F20"/>
          <w:spacing w:val="-2"/>
        </w:rPr>
        <w:t>solution</w:t>
      </w:r>
      <w:r>
        <w:rPr>
          <w:color w:val="231F20"/>
          <w:spacing w:val="-10"/>
        </w:rPr>
        <w:t> </w:t>
      </w:r>
      <w:r>
        <w:rPr>
          <w:color w:val="231F20"/>
          <w:spacing w:val="-2"/>
        </w:rPr>
        <w:t>is</w:t>
      </w:r>
      <w:r>
        <w:rPr>
          <w:color w:val="231F20"/>
          <w:spacing w:val="-10"/>
        </w:rPr>
        <w:t> </w:t>
      </w:r>
      <w:r>
        <w:rPr>
          <w:color w:val="231F20"/>
          <w:spacing w:val="-2"/>
        </w:rPr>
        <w:t>to</w:t>
      </w:r>
      <w:r>
        <w:rPr>
          <w:color w:val="231F20"/>
          <w:spacing w:val="-10"/>
        </w:rPr>
        <w:t> </w:t>
      </w:r>
      <w:r>
        <w:rPr>
          <w:color w:val="231F20"/>
          <w:spacing w:val="-2"/>
        </w:rPr>
        <w:t>use</w:t>
      </w:r>
      <w:r>
        <w:rPr>
          <w:color w:val="231F20"/>
          <w:spacing w:val="-10"/>
        </w:rPr>
        <w:t> </w:t>
      </w:r>
      <w:r>
        <w:rPr>
          <w:color w:val="231F20"/>
          <w:spacing w:val="-2"/>
        </w:rPr>
        <w:t>enzymes</w:t>
      </w:r>
      <w:r>
        <w:rPr>
          <w:color w:val="231F20"/>
          <w:spacing w:val="-10"/>
        </w:rPr>
        <w:t> </w:t>
      </w:r>
      <w:r>
        <w:rPr>
          <w:color w:val="231F20"/>
          <w:spacing w:val="-2"/>
        </w:rPr>
        <w:t>instead</w:t>
      </w:r>
      <w:r>
        <w:rPr>
          <w:color w:val="231F20"/>
          <w:spacing w:val="-10"/>
        </w:rPr>
        <w:t> </w:t>
      </w:r>
      <w:r>
        <w:rPr>
          <w:color w:val="231F20"/>
          <w:spacing w:val="-2"/>
        </w:rPr>
        <w:t>of</w:t>
      </w:r>
      <w:r>
        <w:rPr>
          <w:color w:val="231F20"/>
          <w:spacing w:val="-10"/>
        </w:rPr>
        <w:t> </w:t>
      </w:r>
      <w:r>
        <w:rPr>
          <w:color w:val="231F20"/>
          <w:spacing w:val="-2"/>
        </w:rPr>
        <w:t>stones to</w:t>
      </w:r>
      <w:r>
        <w:rPr>
          <w:color w:val="231F20"/>
          <w:spacing w:val="-12"/>
        </w:rPr>
        <w:t> </w:t>
      </w:r>
      <w:r>
        <w:rPr>
          <w:color w:val="231F20"/>
          <w:spacing w:val="-2"/>
        </w:rPr>
        <w:t>get</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result.</w:t>
      </w:r>
      <w:r>
        <w:rPr>
          <w:color w:val="231F20"/>
          <w:spacing w:val="-11"/>
        </w:rPr>
        <w:t> </w:t>
      </w:r>
      <w:r>
        <w:rPr>
          <w:color w:val="231F20"/>
          <w:spacing w:val="-2"/>
        </w:rPr>
        <w:t>Enzymes</w:t>
      </w:r>
      <w:r>
        <w:rPr>
          <w:color w:val="231F20"/>
          <w:spacing w:val="-11"/>
        </w:rPr>
        <w:t> </w:t>
      </w:r>
      <w:r>
        <w:rPr>
          <w:color w:val="231F20"/>
          <w:spacing w:val="-2"/>
        </w:rPr>
        <w:t>are</w:t>
      </w:r>
      <w:r>
        <w:rPr>
          <w:color w:val="231F20"/>
          <w:spacing w:val="-11"/>
        </w:rPr>
        <w:t> </w:t>
      </w:r>
      <w:r>
        <w:rPr>
          <w:color w:val="231F20"/>
          <w:spacing w:val="-2"/>
        </w:rPr>
        <w:t>not</w:t>
      </w:r>
      <w:r>
        <w:rPr>
          <w:color w:val="231F20"/>
          <w:spacing w:val="-11"/>
        </w:rPr>
        <w:t> </w:t>
      </w:r>
      <w:r>
        <w:rPr>
          <w:color w:val="231F20"/>
          <w:spacing w:val="-2"/>
        </w:rPr>
        <w:t>small</w:t>
      </w:r>
      <w:r>
        <w:rPr>
          <w:color w:val="231F20"/>
          <w:spacing w:val="-12"/>
        </w:rPr>
        <w:t> </w:t>
      </w:r>
      <w:r>
        <w:rPr>
          <w:color w:val="231F20"/>
          <w:spacing w:val="-2"/>
        </w:rPr>
        <w:t>stones,</w:t>
      </w:r>
      <w:r>
        <w:rPr>
          <w:color w:val="231F20"/>
          <w:spacing w:val="-11"/>
        </w:rPr>
        <w:t> </w:t>
      </w:r>
      <w:r>
        <w:rPr>
          <w:color w:val="231F20"/>
          <w:spacing w:val="-2"/>
        </w:rPr>
        <w:t>but</w:t>
      </w:r>
      <w:r>
        <w:rPr>
          <w:color w:val="231F20"/>
          <w:spacing w:val="-11"/>
        </w:rPr>
        <w:t> </w:t>
      </w:r>
      <w:r>
        <w:rPr>
          <w:color w:val="231F20"/>
          <w:spacing w:val="-2"/>
        </w:rPr>
        <w:t>the</w:t>
      </w:r>
      <w:r>
        <w:rPr>
          <w:color w:val="231F20"/>
          <w:spacing w:val="-11"/>
        </w:rPr>
        <w:t> </w:t>
      </w:r>
      <w:r>
        <w:rPr>
          <w:color w:val="231F20"/>
          <w:spacing w:val="-2"/>
        </w:rPr>
        <w:t>concept</w:t>
      </w:r>
      <w:r>
        <w:rPr>
          <w:color w:val="231F20"/>
          <w:spacing w:val="-11"/>
        </w:rPr>
        <w:t> </w:t>
      </w:r>
      <w:r>
        <w:rPr>
          <w:color w:val="231F20"/>
          <w:spacing w:val="-2"/>
        </w:rPr>
        <w:t>of</w:t>
      </w:r>
      <w:r>
        <w:rPr>
          <w:color w:val="231F20"/>
          <w:spacing w:val="-11"/>
        </w:rPr>
        <w:t> </w:t>
      </w:r>
      <w:r>
        <w:rPr>
          <w:color w:val="231F20"/>
          <w:spacing w:val="-2"/>
        </w:rPr>
        <w:t>using </w:t>
      </w:r>
      <w:r>
        <w:rPr>
          <w:color w:val="231F20"/>
          <w:spacing w:val="-4"/>
        </w:rPr>
        <w:t>molecules</w:t>
      </w:r>
      <w:r>
        <w:rPr>
          <w:color w:val="231F20"/>
          <w:spacing w:val="-7"/>
        </w:rPr>
        <w:t> </w:t>
      </w:r>
      <w:r>
        <w:rPr>
          <w:color w:val="231F20"/>
          <w:spacing w:val="-4"/>
        </w:rPr>
        <w:t>instead</w:t>
      </w:r>
      <w:r>
        <w:rPr>
          <w:color w:val="231F20"/>
          <w:spacing w:val="-7"/>
        </w:rPr>
        <w:t> </w:t>
      </w:r>
      <w:r>
        <w:rPr>
          <w:color w:val="231F20"/>
          <w:spacing w:val="-4"/>
        </w:rPr>
        <w:t>of</w:t>
      </w:r>
      <w:r>
        <w:rPr>
          <w:color w:val="231F20"/>
          <w:spacing w:val="-7"/>
        </w:rPr>
        <w:t> </w:t>
      </w:r>
      <w:r>
        <w:rPr>
          <w:color w:val="231F20"/>
          <w:spacing w:val="-4"/>
        </w:rPr>
        <w:t>large</w:t>
      </w:r>
      <w:r>
        <w:rPr>
          <w:color w:val="231F20"/>
          <w:spacing w:val="-7"/>
        </w:rPr>
        <w:t> </w:t>
      </w:r>
      <w:r>
        <w:rPr>
          <w:color w:val="231F20"/>
          <w:spacing w:val="-4"/>
        </w:rPr>
        <w:t>objects</w:t>
      </w:r>
      <w:r>
        <w:rPr>
          <w:color w:val="231F20"/>
          <w:spacing w:val="-7"/>
        </w:rPr>
        <w:t> </w:t>
      </w:r>
      <w:r>
        <w:rPr>
          <w:color w:val="231F20"/>
          <w:spacing w:val="-4"/>
        </w:rPr>
        <w:t>comes</w:t>
      </w:r>
      <w:r>
        <w:rPr>
          <w:color w:val="231F20"/>
          <w:spacing w:val="-7"/>
        </w:rPr>
        <w:t> </w:t>
      </w:r>
      <w:r>
        <w:rPr>
          <w:color w:val="231F20"/>
          <w:spacing w:val="-4"/>
        </w:rPr>
        <w:t>from</w:t>
      </w:r>
      <w:r>
        <w:rPr>
          <w:color w:val="231F20"/>
          <w:spacing w:val="-7"/>
        </w:rPr>
        <w:t> </w:t>
      </w:r>
      <w:r>
        <w:rPr>
          <w:color w:val="231F20"/>
          <w:spacing w:val="-4"/>
        </w:rPr>
        <w:t>the</w:t>
      </w:r>
      <w:r>
        <w:rPr>
          <w:color w:val="231F20"/>
          <w:spacing w:val="-7"/>
        </w:rPr>
        <w:t> </w:t>
      </w:r>
      <w:r>
        <w:rPr>
          <w:color w:val="231F20"/>
          <w:spacing w:val="-4"/>
        </w:rPr>
        <w:t>principles</w:t>
      </w:r>
      <w:r>
        <w:rPr>
          <w:color w:val="231F20"/>
          <w:spacing w:val="-7"/>
        </w:rPr>
        <w:t> </w:t>
      </w:r>
      <w:r>
        <w:rPr>
          <w:color w:val="231F20"/>
          <w:spacing w:val="-4"/>
        </w:rPr>
        <w:t>of</w:t>
      </w:r>
      <w:r>
        <w:rPr>
          <w:color w:val="231F20"/>
          <w:spacing w:val="-7"/>
        </w:rPr>
        <w:t> </w:t>
      </w:r>
      <w:r>
        <w:rPr>
          <w:color w:val="231F20"/>
          <w:spacing w:val="-4"/>
        </w:rPr>
        <w:t>segmentation.</w:t>
      </w:r>
    </w:p>
    <w:p>
      <w:pPr>
        <w:pStyle w:val="ListParagraph"/>
        <w:numPr>
          <w:ilvl w:val="3"/>
          <w:numId w:val="61"/>
        </w:numPr>
        <w:tabs>
          <w:tab w:pos="810" w:val="left" w:leader="none"/>
        </w:tabs>
        <w:spacing w:line="208" w:lineRule="auto" w:before="0" w:after="0"/>
        <w:ind w:left="810" w:right="367" w:hanging="240"/>
        <w:jc w:val="both"/>
        <w:rPr>
          <w:sz w:val="21"/>
        </w:rPr>
      </w:pPr>
      <w:r>
        <w:rPr>
          <w:color w:val="231F20"/>
          <w:spacing w:val="-2"/>
          <w:sz w:val="21"/>
        </w:rPr>
        <w:t>In</w:t>
      </w:r>
      <w:r>
        <w:rPr>
          <w:color w:val="231F20"/>
          <w:spacing w:val="-6"/>
          <w:sz w:val="21"/>
        </w:rPr>
        <w:t> </w:t>
      </w:r>
      <w:r>
        <w:rPr>
          <w:color w:val="231F20"/>
          <w:spacing w:val="-2"/>
          <w:sz w:val="21"/>
        </w:rPr>
        <w:t>previous</w:t>
      </w:r>
      <w:r>
        <w:rPr>
          <w:color w:val="231F20"/>
          <w:spacing w:val="-6"/>
          <w:sz w:val="21"/>
        </w:rPr>
        <w:t> </w:t>
      </w:r>
      <w:r>
        <w:rPr>
          <w:color w:val="231F20"/>
          <w:spacing w:val="-2"/>
          <w:sz w:val="21"/>
        </w:rPr>
        <w:t>chapters,</w:t>
      </w:r>
      <w:r>
        <w:rPr>
          <w:color w:val="231F20"/>
          <w:spacing w:val="-6"/>
          <w:sz w:val="21"/>
        </w:rPr>
        <w:t> </w:t>
      </w:r>
      <w:r>
        <w:rPr>
          <w:color w:val="231F20"/>
          <w:spacing w:val="-2"/>
          <w:sz w:val="21"/>
        </w:rPr>
        <w:t>we</w:t>
      </w:r>
      <w:r>
        <w:rPr>
          <w:color w:val="231F20"/>
          <w:spacing w:val="-6"/>
          <w:sz w:val="21"/>
        </w:rPr>
        <w:t> </w:t>
      </w:r>
      <w:r>
        <w:rPr>
          <w:color w:val="231F20"/>
          <w:spacing w:val="-2"/>
          <w:sz w:val="21"/>
        </w:rPr>
        <w:t>considered</w:t>
      </w:r>
      <w:r>
        <w:rPr>
          <w:color w:val="231F20"/>
          <w:spacing w:val="-6"/>
          <w:sz w:val="21"/>
        </w:rPr>
        <w:t> </w:t>
      </w:r>
      <w:r>
        <w:rPr>
          <w:color w:val="231F20"/>
          <w:spacing w:val="-2"/>
          <w:sz w:val="21"/>
        </w:rPr>
        <w:t>the</w:t>
      </w:r>
      <w:r>
        <w:rPr>
          <w:color w:val="231F20"/>
          <w:spacing w:val="-6"/>
          <w:sz w:val="21"/>
        </w:rPr>
        <w:t> </w:t>
      </w:r>
      <w:r>
        <w:rPr>
          <w:color w:val="231F20"/>
          <w:spacing w:val="-2"/>
          <w:sz w:val="21"/>
        </w:rPr>
        <w:t>noise</w:t>
      </w:r>
      <w:r>
        <w:rPr>
          <w:color w:val="231F20"/>
          <w:spacing w:val="-6"/>
          <w:sz w:val="21"/>
        </w:rPr>
        <w:t> </w:t>
      </w:r>
      <w:r>
        <w:rPr>
          <w:color w:val="231F20"/>
          <w:spacing w:val="-2"/>
          <w:sz w:val="21"/>
        </w:rPr>
        <w:t>problem</w:t>
      </w:r>
      <w:r>
        <w:rPr>
          <w:color w:val="231F20"/>
          <w:spacing w:val="-6"/>
          <w:sz w:val="21"/>
        </w:rPr>
        <w:t> </w:t>
      </w:r>
      <w:r>
        <w:rPr>
          <w:color w:val="231F20"/>
          <w:spacing w:val="-2"/>
          <w:sz w:val="21"/>
        </w:rPr>
        <w:t>of</w:t>
      </w:r>
      <w:r>
        <w:rPr>
          <w:color w:val="231F20"/>
          <w:spacing w:val="-6"/>
          <w:sz w:val="21"/>
        </w:rPr>
        <w:t> </w:t>
      </w:r>
      <w:r>
        <w:rPr>
          <w:color w:val="231F20"/>
          <w:spacing w:val="-2"/>
          <w:sz w:val="21"/>
        </w:rPr>
        <w:t>the</w:t>
      </w:r>
      <w:r>
        <w:rPr>
          <w:color w:val="231F20"/>
          <w:spacing w:val="-6"/>
          <w:sz w:val="21"/>
        </w:rPr>
        <w:t> </w:t>
      </w:r>
      <w:r>
        <w:rPr>
          <w:color w:val="231F20"/>
          <w:spacing w:val="-2"/>
          <w:sz w:val="21"/>
        </w:rPr>
        <w:t>lawnmower.</w:t>
      </w:r>
      <w:r>
        <w:rPr>
          <w:color w:val="231F20"/>
          <w:spacing w:val="-6"/>
          <w:sz w:val="21"/>
        </w:rPr>
        <w:t> </w:t>
      </w:r>
      <w:r>
        <w:rPr>
          <w:color w:val="231F20"/>
          <w:spacing w:val="-2"/>
          <w:sz w:val="21"/>
        </w:rPr>
        <w:t>It </w:t>
      </w:r>
      <w:r>
        <w:rPr>
          <w:color w:val="231F20"/>
          <w:sz w:val="21"/>
        </w:rPr>
        <w:t>is</w:t>
      </w:r>
      <w:r>
        <w:rPr>
          <w:color w:val="231F20"/>
          <w:spacing w:val="-11"/>
          <w:sz w:val="21"/>
        </w:rPr>
        <w:t> </w:t>
      </w:r>
      <w:r>
        <w:rPr>
          <w:color w:val="231F20"/>
          <w:sz w:val="21"/>
        </w:rPr>
        <w:t>useful</w:t>
      </w:r>
      <w:r>
        <w:rPr>
          <w:color w:val="231F20"/>
          <w:spacing w:val="-11"/>
          <w:sz w:val="21"/>
        </w:rPr>
        <w:t> </w:t>
      </w:r>
      <w:r>
        <w:rPr>
          <w:color w:val="231F20"/>
          <w:sz w:val="21"/>
        </w:rPr>
        <w:t>to</w:t>
      </w:r>
      <w:r>
        <w:rPr>
          <w:color w:val="231F20"/>
          <w:spacing w:val="-10"/>
          <w:sz w:val="21"/>
        </w:rPr>
        <w:t> </w:t>
      </w:r>
      <w:r>
        <w:rPr>
          <w:color w:val="231F20"/>
          <w:sz w:val="21"/>
        </w:rPr>
        <w:t>imagine</w:t>
      </w:r>
      <w:r>
        <w:rPr>
          <w:color w:val="231F20"/>
          <w:spacing w:val="-11"/>
          <w:sz w:val="21"/>
        </w:rPr>
        <w:t> </w:t>
      </w:r>
      <w:r>
        <w:rPr>
          <w:color w:val="231F20"/>
          <w:sz w:val="21"/>
        </w:rPr>
        <w:t>different</w:t>
      </w:r>
      <w:r>
        <w:rPr>
          <w:color w:val="231F20"/>
          <w:spacing w:val="-10"/>
          <w:sz w:val="21"/>
        </w:rPr>
        <w:t> </w:t>
      </w:r>
      <w:r>
        <w:rPr>
          <w:color w:val="231F20"/>
          <w:sz w:val="21"/>
        </w:rPr>
        <w:t>ways</w:t>
      </w:r>
      <w:r>
        <w:rPr>
          <w:color w:val="231F20"/>
          <w:spacing w:val="-11"/>
          <w:sz w:val="21"/>
        </w:rPr>
        <w:t> </w:t>
      </w:r>
      <w:r>
        <w:rPr>
          <w:color w:val="231F20"/>
          <w:sz w:val="21"/>
        </w:rPr>
        <w:t>to</w:t>
      </w:r>
      <w:r>
        <w:rPr>
          <w:color w:val="231F20"/>
          <w:spacing w:val="-11"/>
          <w:sz w:val="21"/>
        </w:rPr>
        <w:t> </w:t>
      </w:r>
      <w:r>
        <w:rPr>
          <w:color w:val="231F20"/>
          <w:sz w:val="21"/>
        </w:rPr>
        <w:t>segment</w:t>
      </w:r>
      <w:r>
        <w:rPr>
          <w:color w:val="231F20"/>
          <w:spacing w:val="-10"/>
          <w:sz w:val="21"/>
        </w:rPr>
        <w:t> </w:t>
      </w:r>
      <w:r>
        <w:rPr>
          <w:color w:val="231F20"/>
          <w:sz w:val="21"/>
        </w:rPr>
        <w:t>or</w:t>
      </w:r>
      <w:r>
        <w:rPr>
          <w:color w:val="231F20"/>
          <w:spacing w:val="-11"/>
          <w:sz w:val="21"/>
        </w:rPr>
        <w:t> </w:t>
      </w:r>
      <w:r>
        <w:rPr>
          <w:color w:val="231F20"/>
          <w:sz w:val="21"/>
        </w:rPr>
        <w:t>fragment</w:t>
      </w:r>
      <w:r>
        <w:rPr>
          <w:color w:val="231F20"/>
          <w:spacing w:val="-10"/>
          <w:sz w:val="21"/>
        </w:rPr>
        <w:t> </w:t>
      </w:r>
      <w:r>
        <w:rPr>
          <w:color w:val="231F20"/>
          <w:sz w:val="21"/>
        </w:rPr>
        <w:t>the</w:t>
      </w:r>
      <w:r>
        <w:rPr>
          <w:color w:val="231F20"/>
          <w:spacing w:val="-11"/>
          <w:sz w:val="21"/>
        </w:rPr>
        <w:t> </w:t>
      </w:r>
      <w:r>
        <w:rPr>
          <w:color w:val="231F20"/>
          <w:sz w:val="21"/>
        </w:rPr>
        <w:t>lawnmower,</w:t>
      </w:r>
    </w:p>
    <w:p>
      <w:pPr>
        <w:pStyle w:val="BodyText"/>
        <w:spacing w:line="249" w:lineRule="auto" w:before="7"/>
        <w:ind w:left="810" w:right="367"/>
        <w:jc w:val="both"/>
      </w:pPr>
      <w:r>
        <w:rPr>
          <w:color w:val="231F20"/>
          <w:spacing w:val="-2"/>
        </w:rPr>
        <w:t>the</w:t>
      </w:r>
      <w:r>
        <w:rPr>
          <w:color w:val="231F20"/>
          <w:spacing w:val="-10"/>
        </w:rPr>
        <w:t> </w:t>
      </w:r>
      <w:r>
        <w:rPr>
          <w:color w:val="231F20"/>
          <w:spacing w:val="-2"/>
        </w:rPr>
        <w:t>muffler,</w:t>
      </w:r>
      <w:r>
        <w:rPr>
          <w:color w:val="231F20"/>
          <w:spacing w:val="-10"/>
        </w:rPr>
        <w:t> </w:t>
      </w:r>
      <w:r>
        <w:rPr>
          <w:color w:val="231F20"/>
          <w:spacing w:val="-2"/>
        </w:rPr>
        <w:t>and</w:t>
      </w:r>
      <w:r>
        <w:rPr>
          <w:color w:val="231F20"/>
          <w:spacing w:val="-10"/>
        </w:rPr>
        <w:t> </w:t>
      </w:r>
      <w:r>
        <w:rPr>
          <w:color w:val="231F20"/>
          <w:spacing w:val="-2"/>
        </w:rPr>
        <w:t>its</w:t>
      </w:r>
      <w:r>
        <w:rPr>
          <w:color w:val="231F20"/>
          <w:spacing w:val="-10"/>
        </w:rPr>
        <w:t> </w:t>
      </w:r>
      <w:r>
        <w:rPr>
          <w:color w:val="231F20"/>
          <w:spacing w:val="-2"/>
        </w:rPr>
        <w:t>environment.</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chapter</w:t>
      </w:r>
      <w:r>
        <w:rPr>
          <w:color w:val="231F20"/>
          <w:spacing w:val="-10"/>
        </w:rPr>
        <w:t> </w:t>
      </w:r>
      <w:r>
        <w:rPr>
          <w:color w:val="231F20"/>
          <w:spacing w:val="-2"/>
        </w:rPr>
        <w:t>on</w:t>
      </w:r>
      <w:r>
        <w:rPr>
          <w:color w:val="231F20"/>
          <w:spacing w:val="-10"/>
        </w:rPr>
        <w:t> </w:t>
      </w:r>
      <w:r>
        <w:rPr>
          <w:color w:val="231F20"/>
          <w:spacing w:val="-2"/>
        </w:rPr>
        <w:t>resources</w:t>
      </w:r>
      <w:r>
        <w:rPr>
          <w:color w:val="231F20"/>
          <w:spacing w:val="-10"/>
        </w:rPr>
        <w:t> </w:t>
      </w:r>
      <w:r>
        <w:rPr>
          <w:color w:val="231F20"/>
          <w:spacing w:val="-2"/>
        </w:rPr>
        <w:t>(Chapter</w:t>
      </w:r>
      <w:r>
        <w:rPr>
          <w:color w:val="231F20"/>
          <w:spacing w:val="-10"/>
        </w:rPr>
        <w:t> </w:t>
      </w:r>
      <w:r>
        <w:rPr>
          <w:color w:val="231F20"/>
          <w:spacing w:val="-2"/>
        </w:rPr>
        <w:t>5),</w:t>
      </w:r>
      <w:r>
        <w:rPr>
          <w:color w:val="231F20"/>
          <w:spacing w:val="-10"/>
        </w:rPr>
        <w:t> </w:t>
      </w:r>
      <w:r>
        <w:rPr>
          <w:color w:val="231F20"/>
          <w:spacing w:val="-2"/>
        </w:rPr>
        <w:t>we </w:t>
      </w:r>
      <w:r>
        <w:rPr>
          <w:color w:val="231F20"/>
          <w:spacing w:val="-4"/>
        </w:rPr>
        <w:t>speculated about using many small automatic minimowers instead of one big lawnmower. Sun-activated automatic lawnmowers, wandering over the lawn like</w:t>
      </w:r>
      <w:r>
        <w:rPr>
          <w:color w:val="231F20"/>
          <w:spacing w:val="-7"/>
        </w:rPr>
        <w:t> </w:t>
      </w:r>
      <w:r>
        <w:rPr>
          <w:color w:val="231F20"/>
          <w:spacing w:val="-4"/>
        </w:rPr>
        <w:t>sheep,</w:t>
      </w:r>
      <w:r>
        <w:rPr>
          <w:color w:val="231F20"/>
          <w:spacing w:val="-7"/>
        </w:rPr>
        <w:t> </w:t>
      </w:r>
      <w:r>
        <w:rPr>
          <w:color w:val="231F20"/>
          <w:spacing w:val="-4"/>
        </w:rPr>
        <w:t>have</w:t>
      </w:r>
      <w:r>
        <w:rPr>
          <w:color w:val="231F20"/>
          <w:spacing w:val="-7"/>
        </w:rPr>
        <w:t> </w:t>
      </w:r>
      <w:r>
        <w:rPr>
          <w:color w:val="231F20"/>
          <w:spacing w:val="-4"/>
        </w:rPr>
        <w:t>already</w:t>
      </w:r>
      <w:r>
        <w:rPr>
          <w:color w:val="231F20"/>
          <w:spacing w:val="-7"/>
        </w:rPr>
        <w:t> </w:t>
      </w:r>
      <w:r>
        <w:rPr>
          <w:color w:val="231F20"/>
          <w:spacing w:val="-4"/>
        </w:rPr>
        <w:t>been</w:t>
      </w:r>
      <w:r>
        <w:rPr>
          <w:color w:val="231F20"/>
          <w:spacing w:val="-7"/>
        </w:rPr>
        <w:t> </w:t>
      </w:r>
      <w:r>
        <w:rPr>
          <w:color w:val="231F20"/>
          <w:spacing w:val="-4"/>
        </w:rPr>
        <w:t>developed.</w:t>
      </w:r>
      <w:r>
        <w:rPr>
          <w:color w:val="231F20"/>
          <w:spacing w:val="-7"/>
        </w:rPr>
        <w:t> </w:t>
      </w:r>
      <w:r>
        <w:rPr>
          <w:color w:val="231F20"/>
          <w:spacing w:val="-4"/>
        </w:rPr>
        <w:t>In</w:t>
      </w:r>
      <w:r>
        <w:rPr>
          <w:color w:val="231F20"/>
          <w:spacing w:val="-7"/>
        </w:rPr>
        <w:t> </w:t>
      </w:r>
      <w:r>
        <w:rPr>
          <w:color w:val="231F20"/>
          <w:spacing w:val="-4"/>
        </w:rPr>
        <w:t>other</w:t>
      </w:r>
      <w:r>
        <w:rPr>
          <w:color w:val="231F20"/>
          <w:spacing w:val="-7"/>
        </w:rPr>
        <w:t> </w:t>
      </w:r>
      <w:r>
        <w:rPr>
          <w:color w:val="231F20"/>
          <w:spacing w:val="-4"/>
        </w:rPr>
        <w:t>applications,</w:t>
      </w:r>
      <w:r>
        <w:rPr>
          <w:color w:val="231F20"/>
          <w:spacing w:val="-7"/>
        </w:rPr>
        <w:t> </w:t>
      </w:r>
      <w:r>
        <w:rPr>
          <w:color w:val="231F20"/>
          <w:spacing w:val="-4"/>
        </w:rPr>
        <w:t>minirobots</w:t>
      </w:r>
      <w:r>
        <w:rPr>
          <w:color w:val="231F20"/>
          <w:spacing w:val="-7"/>
        </w:rPr>
        <w:t> </w:t>
      </w:r>
      <w:r>
        <w:rPr>
          <w:color w:val="231F20"/>
          <w:spacing w:val="-4"/>
        </w:rPr>
        <w:t>are in</w:t>
      </w:r>
      <w:r>
        <w:rPr>
          <w:color w:val="231F20"/>
          <w:spacing w:val="-10"/>
        </w:rPr>
        <w:t> </w:t>
      </w:r>
      <w:r>
        <w:rPr>
          <w:color w:val="231F20"/>
          <w:spacing w:val="-4"/>
        </w:rPr>
        <w:t>use</w:t>
      </w:r>
      <w:r>
        <w:rPr>
          <w:color w:val="231F20"/>
          <w:spacing w:val="-9"/>
        </w:rPr>
        <w:t> </w:t>
      </w:r>
      <w:r>
        <w:rPr>
          <w:color w:val="231F20"/>
          <w:spacing w:val="-4"/>
        </w:rPr>
        <w:t>(e.g.,</w:t>
      </w:r>
      <w:r>
        <w:rPr>
          <w:color w:val="231F20"/>
          <w:spacing w:val="-9"/>
        </w:rPr>
        <w:t> </w:t>
      </w:r>
      <w:r>
        <w:rPr>
          <w:color w:val="231F20"/>
          <w:spacing w:val="-4"/>
        </w:rPr>
        <w:t>for</w:t>
      </w:r>
      <w:r>
        <w:rPr>
          <w:color w:val="231F20"/>
          <w:spacing w:val="-9"/>
        </w:rPr>
        <w:t> </w:t>
      </w:r>
      <w:r>
        <w:rPr>
          <w:color w:val="231F20"/>
          <w:spacing w:val="-4"/>
        </w:rPr>
        <w:t>examination</w:t>
      </w:r>
      <w:r>
        <w:rPr>
          <w:color w:val="231F20"/>
          <w:spacing w:val="-9"/>
        </w:rPr>
        <w:t> </w:t>
      </w:r>
      <w:r>
        <w:rPr>
          <w:color w:val="231F20"/>
          <w:spacing w:val="-4"/>
        </w:rPr>
        <w:t>and</w:t>
      </w:r>
      <w:r>
        <w:rPr>
          <w:color w:val="231F20"/>
          <w:spacing w:val="-9"/>
        </w:rPr>
        <w:t> </w:t>
      </w:r>
      <w:r>
        <w:rPr>
          <w:color w:val="231F20"/>
          <w:spacing w:val="-4"/>
        </w:rPr>
        <w:t>cleaning</w:t>
      </w:r>
      <w:r>
        <w:rPr>
          <w:color w:val="231F20"/>
          <w:spacing w:val="-9"/>
        </w:rPr>
        <w:t> </w:t>
      </w:r>
      <w:r>
        <w:rPr>
          <w:color w:val="231F20"/>
          <w:spacing w:val="-4"/>
        </w:rPr>
        <w:t>of</w:t>
      </w:r>
      <w:r>
        <w:rPr>
          <w:color w:val="231F20"/>
          <w:spacing w:val="-9"/>
        </w:rPr>
        <w:t> </w:t>
      </w:r>
      <w:r>
        <w:rPr>
          <w:color w:val="231F20"/>
          <w:spacing w:val="-4"/>
        </w:rPr>
        <w:t>tubes).</w:t>
      </w:r>
      <w:r>
        <w:rPr>
          <w:color w:val="231F20"/>
          <w:spacing w:val="-10"/>
        </w:rPr>
        <w:t> </w:t>
      </w:r>
      <w:r>
        <w:rPr>
          <w:color w:val="231F20"/>
          <w:spacing w:val="-4"/>
        </w:rPr>
        <w:t>Perhaps</w:t>
      </w:r>
      <w:r>
        <w:rPr>
          <w:color w:val="231F20"/>
          <w:spacing w:val="-9"/>
        </w:rPr>
        <w:t> </w:t>
      </w:r>
      <w:r>
        <w:rPr>
          <w:color w:val="231F20"/>
          <w:spacing w:val="-4"/>
        </w:rPr>
        <w:t>some</w:t>
      </w:r>
      <w:r>
        <w:rPr>
          <w:color w:val="231F20"/>
          <w:spacing w:val="-9"/>
        </w:rPr>
        <w:t> </w:t>
      </w:r>
      <w:r>
        <w:rPr>
          <w:color w:val="231F20"/>
          <w:spacing w:val="-4"/>
        </w:rPr>
        <w:t>day</w:t>
      </w:r>
      <w:r>
        <w:rPr>
          <w:color w:val="231F20"/>
          <w:spacing w:val="-9"/>
        </w:rPr>
        <w:t> </w:t>
      </w:r>
      <w:r>
        <w:rPr>
          <w:color w:val="231F20"/>
          <w:spacing w:val="-4"/>
        </w:rPr>
        <w:t>the</w:t>
      </w:r>
      <w:r>
        <w:rPr>
          <w:color w:val="231F20"/>
          <w:spacing w:val="-9"/>
        </w:rPr>
        <w:t> </w:t>
      </w:r>
      <w:r>
        <w:rPr>
          <w:color w:val="231F20"/>
          <w:spacing w:val="-4"/>
        </w:rPr>
        <w:t>idea </w:t>
      </w:r>
      <w:r>
        <w:rPr>
          <w:color w:val="231F20"/>
        </w:rPr>
        <w:t>of the automatic lawnmower and minirobots will be combined.</w:t>
      </w:r>
    </w:p>
    <w:p>
      <w:pPr>
        <w:pStyle w:val="ListParagraph"/>
        <w:numPr>
          <w:ilvl w:val="3"/>
          <w:numId w:val="61"/>
        </w:numPr>
        <w:tabs>
          <w:tab w:pos="810" w:val="left" w:leader="none"/>
        </w:tabs>
        <w:spacing w:line="208" w:lineRule="auto" w:before="0" w:after="0"/>
        <w:ind w:left="810" w:right="368" w:hanging="240"/>
        <w:jc w:val="both"/>
        <w:rPr>
          <w:sz w:val="21"/>
        </w:rPr>
      </w:pPr>
      <w:r>
        <w:rPr>
          <w:color w:val="231F20"/>
          <w:spacing w:val="-4"/>
          <w:sz w:val="21"/>
        </w:rPr>
        <w:t>While waiting for the noiseless lawnmower, let us try to segment the muffler. </w:t>
      </w:r>
      <w:r>
        <w:rPr>
          <w:color w:val="231F20"/>
          <w:spacing w:val="-2"/>
          <w:sz w:val="21"/>
        </w:rPr>
        <w:t>The</w:t>
      </w:r>
      <w:r>
        <w:rPr>
          <w:color w:val="231F20"/>
          <w:spacing w:val="-10"/>
          <w:sz w:val="21"/>
        </w:rPr>
        <w:t> </w:t>
      </w:r>
      <w:r>
        <w:rPr>
          <w:color w:val="231F20"/>
          <w:spacing w:val="-2"/>
          <w:sz w:val="21"/>
        </w:rPr>
        <w:t>idea</w:t>
      </w:r>
      <w:r>
        <w:rPr>
          <w:color w:val="231F20"/>
          <w:spacing w:val="-10"/>
          <w:sz w:val="21"/>
        </w:rPr>
        <w:t> </w:t>
      </w:r>
      <w:r>
        <w:rPr>
          <w:color w:val="231F20"/>
          <w:spacing w:val="-2"/>
          <w:sz w:val="21"/>
        </w:rPr>
        <w:t>of</w:t>
      </w:r>
      <w:r>
        <w:rPr>
          <w:color w:val="231F20"/>
          <w:spacing w:val="-10"/>
          <w:sz w:val="21"/>
        </w:rPr>
        <w:t> </w:t>
      </w:r>
      <w:r>
        <w:rPr>
          <w:color w:val="231F20"/>
          <w:spacing w:val="-2"/>
          <w:sz w:val="21"/>
        </w:rPr>
        <w:t>using</w:t>
      </w:r>
      <w:r>
        <w:rPr>
          <w:color w:val="231F20"/>
          <w:spacing w:val="-10"/>
          <w:sz w:val="21"/>
        </w:rPr>
        <w:t> </w:t>
      </w:r>
      <w:r>
        <w:rPr>
          <w:color w:val="231F20"/>
          <w:spacing w:val="-2"/>
          <w:sz w:val="21"/>
        </w:rPr>
        <w:t>grass</w:t>
      </w:r>
      <w:r>
        <w:rPr>
          <w:color w:val="231F20"/>
          <w:spacing w:val="-10"/>
          <w:sz w:val="21"/>
        </w:rPr>
        <w:t> </w:t>
      </w:r>
      <w:r>
        <w:rPr>
          <w:color w:val="231F20"/>
          <w:spacing w:val="-2"/>
          <w:sz w:val="21"/>
        </w:rPr>
        <w:t>as</w:t>
      </w:r>
      <w:r>
        <w:rPr>
          <w:color w:val="231F20"/>
          <w:spacing w:val="-10"/>
          <w:sz w:val="21"/>
        </w:rPr>
        <w:t> </w:t>
      </w:r>
      <w:r>
        <w:rPr>
          <w:color w:val="231F20"/>
          <w:spacing w:val="-2"/>
          <w:sz w:val="21"/>
        </w:rPr>
        <w:t>the</w:t>
      </w:r>
      <w:r>
        <w:rPr>
          <w:color w:val="231F20"/>
          <w:spacing w:val="-10"/>
          <w:sz w:val="21"/>
        </w:rPr>
        <w:t> </w:t>
      </w:r>
      <w:r>
        <w:rPr>
          <w:color w:val="231F20"/>
          <w:spacing w:val="-2"/>
          <w:sz w:val="21"/>
        </w:rPr>
        <w:t>muffler</w:t>
      </w:r>
      <w:r>
        <w:rPr>
          <w:color w:val="231F20"/>
          <w:spacing w:val="-10"/>
          <w:sz w:val="21"/>
        </w:rPr>
        <w:t> </w:t>
      </w:r>
      <w:r>
        <w:rPr>
          <w:color w:val="231F20"/>
          <w:spacing w:val="-2"/>
          <w:sz w:val="21"/>
        </w:rPr>
        <w:t>(see</w:t>
      </w:r>
      <w:r>
        <w:rPr>
          <w:color w:val="231F20"/>
          <w:spacing w:val="-10"/>
          <w:sz w:val="21"/>
        </w:rPr>
        <w:t> </w:t>
      </w:r>
      <w:r>
        <w:rPr>
          <w:color w:val="231F20"/>
          <w:spacing w:val="-2"/>
          <w:sz w:val="21"/>
        </w:rPr>
        <w:t>earlier</w:t>
      </w:r>
      <w:r>
        <w:rPr>
          <w:color w:val="231F20"/>
          <w:spacing w:val="-10"/>
          <w:sz w:val="21"/>
        </w:rPr>
        <w:t> </w:t>
      </w:r>
      <w:r>
        <w:rPr>
          <w:color w:val="231F20"/>
          <w:spacing w:val="-2"/>
          <w:sz w:val="21"/>
        </w:rPr>
        <w:t>chapters)</w:t>
      </w:r>
      <w:r>
        <w:rPr>
          <w:color w:val="231F20"/>
          <w:spacing w:val="-10"/>
          <w:sz w:val="21"/>
        </w:rPr>
        <w:t> </w:t>
      </w:r>
      <w:r>
        <w:rPr>
          <w:color w:val="231F20"/>
          <w:spacing w:val="-2"/>
          <w:sz w:val="21"/>
        </w:rPr>
        <w:t>can</w:t>
      </w:r>
      <w:r>
        <w:rPr>
          <w:color w:val="231F20"/>
          <w:spacing w:val="-10"/>
          <w:sz w:val="21"/>
        </w:rPr>
        <w:t> </w:t>
      </w:r>
      <w:r>
        <w:rPr>
          <w:color w:val="231F20"/>
          <w:spacing w:val="-2"/>
          <w:sz w:val="21"/>
        </w:rPr>
        <w:t>be</w:t>
      </w:r>
      <w:r>
        <w:rPr>
          <w:color w:val="231F20"/>
          <w:spacing w:val="-10"/>
          <w:sz w:val="21"/>
        </w:rPr>
        <w:t> </w:t>
      </w:r>
      <w:r>
        <w:rPr>
          <w:color w:val="231F20"/>
          <w:spacing w:val="-2"/>
          <w:sz w:val="21"/>
        </w:rPr>
        <w:t>seen</w:t>
      </w:r>
      <w:r>
        <w:rPr>
          <w:color w:val="231F20"/>
          <w:spacing w:val="-10"/>
          <w:sz w:val="21"/>
        </w:rPr>
        <w:t> </w:t>
      </w:r>
      <w:r>
        <w:rPr>
          <w:color w:val="231F20"/>
          <w:spacing w:val="-2"/>
          <w:sz w:val="21"/>
        </w:rPr>
        <w:t>as</w:t>
      </w:r>
      <w:r>
        <w:rPr>
          <w:color w:val="231F20"/>
          <w:spacing w:val="-10"/>
          <w:sz w:val="21"/>
        </w:rPr>
        <w:t> </w:t>
      </w:r>
      <w:r>
        <w:rPr>
          <w:color w:val="231F20"/>
          <w:spacing w:val="-2"/>
          <w:sz w:val="21"/>
        </w:rPr>
        <w:t>an</w:t>
      </w:r>
    </w:p>
    <w:p>
      <w:pPr>
        <w:pStyle w:val="BodyText"/>
        <w:spacing w:line="249" w:lineRule="auto" w:before="3"/>
        <w:ind w:left="810" w:right="367"/>
        <w:jc w:val="both"/>
      </w:pPr>
      <w:r>
        <w:rPr>
          <w:color w:val="231F20"/>
          <w:spacing w:val="-4"/>
        </w:rPr>
        <w:t>example</w:t>
      </w:r>
      <w:r>
        <w:rPr>
          <w:color w:val="231F20"/>
          <w:spacing w:val="-7"/>
        </w:rPr>
        <w:t> </w:t>
      </w:r>
      <w:r>
        <w:rPr>
          <w:color w:val="231F20"/>
          <w:spacing w:val="-4"/>
        </w:rPr>
        <w:t>of</w:t>
      </w:r>
      <w:r>
        <w:rPr>
          <w:color w:val="231F20"/>
          <w:spacing w:val="-7"/>
        </w:rPr>
        <w:t> </w:t>
      </w:r>
      <w:r>
        <w:rPr>
          <w:color w:val="231F20"/>
          <w:spacing w:val="-4"/>
        </w:rPr>
        <w:t>segmentation</w:t>
      </w:r>
      <w:r>
        <w:rPr>
          <w:color w:val="231F20"/>
          <w:spacing w:val="-7"/>
        </w:rPr>
        <w:t> </w:t>
      </w:r>
      <w:r>
        <w:rPr>
          <w:color w:val="231F20"/>
          <w:spacing w:val="-4"/>
        </w:rPr>
        <w:t>also.</w:t>
      </w:r>
      <w:r>
        <w:rPr>
          <w:color w:val="231F20"/>
          <w:spacing w:val="-7"/>
        </w:rPr>
        <w:t> </w:t>
      </w:r>
      <w:r>
        <w:rPr>
          <w:color w:val="231F20"/>
          <w:spacing w:val="-4"/>
        </w:rPr>
        <w:t>Obviously,</w:t>
      </w:r>
      <w:r>
        <w:rPr>
          <w:color w:val="231F20"/>
          <w:spacing w:val="-7"/>
        </w:rPr>
        <w:t> </w:t>
      </w:r>
      <w:r>
        <w:rPr>
          <w:color w:val="231F20"/>
          <w:spacing w:val="-4"/>
        </w:rPr>
        <w:t>this</w:t>
      </w:r>
      <w:r>
        <w:rPr>
          <w:color w:val="231F20"/>
          <w:spacing w:val="-7"/>
        </w:rPr>
        <w:t> </w:t>
      </w:r>
      <w:r>
        <w:rPr>
          <w:color w:val="231F20"/>
          <w:spacing w:val="-4"/>
        </w:rPr>
        <w:t>is</w:t>
      </w:r>
      <w:r>
        <w:rPr>
          <w:color w:val="231F20"/>
          <w:spacing w:val="-7"/>
        </w:rPr>
        <w:t> </w:t>
      </w:r>
      <w:r>
        <w:rPr>
          <w:color w:val="231F20"/>
          <w:spacing w:val="-4"/>
        </w:rPr>
        <w:t>not</w:t>
      </w:r>
      <w:r>
        <w:rPr>
          <w:color w:val="231F20"/>
          <w:spacing w:val="-7"/>
        </w:rPr>
        <w:t> </w:t>
      </w:r>
      <w:r>
        <w:rPr>
          <w:color w:val="231F20"/>
          <w:spacing w:val="-4"/>
        </w:rPr>
        <w:t>the</w:t>
      </w:r>
      <w:r>
        <w:rPr>
          <w:color w:val="231F20"/>
          <w:spacing w:val="-7"/>
        </w:rPr>
        <w:t> </w:t>
      </w:r>
      <w:r>
        <w:rPr>
          <w:color w:val="231F20"/>
          <w:spacing w:val="-4"/>
        </w:rPr>
        <w:t>only</w:t>
      </w:r>
      <w:r>
        <w:rPr>
          <w:color w:val="231F20"/>
          <w:spacing w:val="-7"/>
        </w:rPr>
        <w:t> </w:t>
      </w:r>
      <w:r>
        <w:rPr>
          <w:color w:val="231F20"/>
          <w:spacing w:val="-4"/>
        </w:rPr>
        <w:t>way</w:t>
      </w:r>
      <w:r>
        <w:rPr>
          <w:color w:val="231F20"/>
          <w:spacing w:val="-7"/>
        </w:rPr>
        <w:t> </w:t>
      </w:r>
      <w:r>
        <w:rPr>
          <w:color w:val="231F20"/>
          <w:spacing w:val="-4"/>
        </w:rPr>
        <w:t>of</w:t>
      </w:r>
      <w:r>
        <w:rPr>
          <w:color w:val="231F20"/>
          <w:spacing w:val="-7"/>
        </w:rPr>
        <w:t> </w:t>
      </w:r>
      <w:r>
        <w:rPr>
          <w:color w:val="231F20"/>
          <w:spacing w:val="-4"/>
        </w:rPr>
        <w:t>segmen- </w:t>
      </w:r>
      <w:r>
        <w:rPr>
          <w:color w:val="231F20"/>
        </w:rPr>
        <w:t>tation. Why not try replacing a single exhaust tube with many small ducts and</w:t>
      </w:r>
      <w:r>
        <w:rPr>
          <w:color w:val="231F20"/>
          <w:spacing w:val="-5"/>
        </w:rPr>
        <w:t> </w:t>
      </w:r>
      <w:r>
        <w:rPr>
          <w:color w:val="231F20"/>
        </w:rPr>
        <w:t>a</w:t>
      </w:r>
      <w:r>
        <w:rPr>
          <w:color w:val="231F20"/>
          <w:spacing w:val="-5"/>
        </w:rPr>
        <w:t> </w:t>
      </w:r>
      <w:r>
        <w:rPr>
          <w:color w:val="231F20"/>
        </w:rPr>
        <w:t>single</w:t>
      </w:r>
      <w:r>
        <w:rPr>
          <w:color w:val="231F20"/>
          <w:spacing w:val="-5"/>
        </w:rPr>
        <w:t> </w:t>
      </w:r>
      <w:r>
        <w:rPr>
          <w:color w:val="231F20"/>
        </w:rPr>
        <w:t>muffler</w:t>
      </w:r>
      <w:r>
        <w:rPr>
          <w:color w:val="231F20"/>
          <w:spacing w:val="-5"/>
        </w:rPr>
        <w:t> </w:t>
      </w:r>
      <w:r>
        <w:rPr>
          <w:color w:val="231F20"/>
        </w:rPr>
        <w:t>with</w:t>
      </w:r>
      <w:r>
        <w:rPr>
          <w:color w:val="231F20"/>
          <w:spacing w:val="-5"/>
        </w:rPr>
        <w:t> </w:t>
      </w:r>
      <w:r>
        <w:rPr>
          <w:color w:val="231F20"/>
        </w:rPr>
        <w:t>many</w:t>
      </w:r>
      <w:r>
        <w:rPr>
          <w:color w:val="231F20"/>
          <w:spacing w:val="-5"/>
        </w:rPr>
        <w:t> </w:t>
      </w:r>
      <w:r>
        <w:rPr>
          <w:color w:val="231F20"/>
        </w:rPr>
        <w:t>small</w:t>
      </w:r>
      <w:r>
        <w:rPr>
          <w:color w:val="231F20"/>
          <w:spacing w:val="-5"/>
        </w:rPr>
        <w:t> </w:t>
      </w:r>
      <w:r>
        <w:rPr>
          <w:color w:val="231F20"/>
        </w:rPr>
        <w:t>ones?</w:t>
      </w:r>
      <w:r>
        <w:rPr>
          <w:color w:val="231F20"/>
          <w:spacing w:val="-5"/>
        </w:rPr>
        <w:t> </w:t>
      </w:r>
      <w:r>
        <w:rPr>
          <w:color w:val="231F20"/>
        </w:rPr>
        <w:t>New</w:t>
      </w:r>
      <w:r>
        <w:rPr>
          <w:color w:val="231F20"/>
          <w:spacing w:val="-5"/>
        </w:rPr>
        <w:t> </w:t>
      </w:r>
      <w:r>
        <w:rPr>
          <w:color w:val="231F20"/>
        </w:rPr>
        <w:t>materials</w:t>
      </w:r>
      <w:r>
        <w:rPr>
          <w:color w:val="231F20"/>
          <w:spacing w:val="-5"/>
        </w:rPr>
        <w:t> </w:t>
      </w:r>
      <w:r>
        <w:rPr>
          <w:color w:val="231F20"/>
        </w:rPr>
        <w:t>and</w:t>
      </w:r>
      <w:r>
        <w:rPr>
          <w:color w:val="231F20"/>
          <w:spacing w:val="-5"/>
        </w:rPr>
        <w:t> </w:t>
      </w:r>
      <w:r>
        <w:rPr>
          <w:color w:val="231F20"/>
        </w:rPr>
        <w:t>production </w:t>
      </w:r>
      <w:r>
        <w:rPr>
          <w:color w:val="231F20"/>
          <w:spacing w:val="-4"/>
        </w:rPr>
        <w:t>technologies,</w:t>
      </w:r>
      <w:r>
        <w:rPr>
          <w:color w:val="231F20"/>
          <w:spacing w:val="-5"/>
        </w:rPr>
        <w:t> </w:t>
      </w:r>
      <w:r>
        <w:rPr>
          <w:color w:val="231F20"/>
          <w:spacing w:val="-4"/>
        </w:rPr>
        <w:t>such</w:t>
      </w:r>
      <w:r>
        <w:rPr>
          <w:color w:val="231F20"/>
          <w:spacing w:val="-5"/>
        </w:rPr>
        <w:t> </w:t>
      </w:r>
      <w:r>
        <w:rPr>
          <w:color w:val="231F20"/>
          <w:spacing w:val="-4"/>
        </w:rPr>
        <w:t>as</w:t>
      </w:r>
      <w:r>
        <w:rPr>
          <w:color w:val="231F20"/>
          <w:spacing w:val="-5"/>
        </w:rPr>
        <w:t> </w:t>
      </w:r>
      <w:r>
        <w:rPr>
          <w:color w:val="231F20"/>
          <w:spacing w:val="-4"/>
        </w:rPr>
        <w:t>casting</w:t>
      </w:r>
      <w:r>
        <w:rPr>
          <w:color w:val="231F20"/>
          <w:spacing w:val="-5"/>
        </w:rPr>
        <w:t> </w:t>
      </w:r>
      <w:r>
        <w:rPr>
          <w:color w:val="231F20"/>
          <w:spacing w:val="-4"/>
        </w:rPr>
        <w:t>of</w:t>
      </w:r>
      <w:r>
        <w:rPr>
          <w:color w:val="231F20"/>
          <w:spacing w:val="-5"/>
        </w:rPr>
        <w:t> </w:t>
      </w:r>
      <w:r>
        <w:rPr>
          <w:color w:val="231F20"/>
          <w:spacing w:val="-4"/>
        </w:rPr>
        <w:t>plastic,</w:t>
      </w:r>
      <w:r>
        <w:rPr>
          <w:color w:val="231F20"/>
          <w:spacing w:val="-5"/>
        </w:rPr>
        <w:t> </w:t>
      </w:r>
      <w:r>
        <w:rPr>
          <w:color w:val="231F20"/>
          <w:spacing w:val="-4"/>
        </w:rPr>
        <w:t>make</w:t>
      </w:r>
      <w:r>
        <w:rPr>
          <w:color w:val="231F20"/>
          <w:spacing w:val="-5"/>
        </w:rPr>
        <w:t> </w:t>
      </w:r>
      <w:r>
        <w:rPr>
          <w:color w:val="231F20"/>
          <w:spacing w:val="-4"/>
        </w:rPr>
        <w:t>it</w:t>
      </w:r>
      <w:r>
        <w:rPr>
          <w:color w:val="231F20"/>
          <w:spacing w:val="-5"/>
        </w:rPr>
        <w:t> </w:t>
      </w:r>
      <w:r>
        <w:rPr>
          <w:color w:val="231F20"/>
          <w:spacing w:val="-4"/>
        </w:rPr>
        <w:t>easy</w:t>
      </w:r>
      <w:r>
        <w:rPr>
          <w:color w:val="231F20"/>
          <w:spacing w:val="-5"/>
        </w:rPr>
        <w:t> </w:t>
      </w:r>
      <w:r>
        <w:rPr>
          <w:color w:val="231F20"/>
          <w:spacing w:val="-4"/>
        </w:rPr>
        <w:t>to</w:t>
      </w:r>
      <w:r>
        <w:rPr>
          <w:color w:val="231F20"/>
          <w:spacing w:val="-5"/>
        </w:rPr>
        <w:t> </w:t>
      </w:r>
      <w:r>
        <w:rPr>
          <w:color w:val="231F20"/>
          <w:spacing w:val="-4"/>
        </w:rPr>
        <w:t>get</w:t>
      </w:r>
      <w:r>
        <w:rPr>
          <w:color w:val="231F20"/>
          <w:spacing w:val="-5"/>
        </w:rPr>
        <w:t> </w:t>
      </w:r>
      <w:r>
        <w:rPr>
          <w:color w:val="231F20"/>
          <w:spacing w:val="-4"/>
        </w:rPr>
        <w:t>many</w:t>
      </w:r>
      <w:r>
        <w:rPr>
          <w:color w:val="231F20"/>
          <w:spacing w:val="-5"/>
        </w:rPr>
        <w:t> </w:t>
      </w:r>
      <w:r>
        <w:rPr>
          <w:color w:val="231F20"/>
          <w:spacing w:val="-4"/>
        </w:rPr>
        <w:t>components </w:t>
      </w:r>
      <w:r>
        <w:rPr>
          <w:color w:val="231F20"/>
        </w:rPr>
        <w:t>in one.</w:t>
      </w:r>
    </w:p>
    <w:p>
      <w:pPr>
        <w:pStyle w:val="ListParagraph"/>
        <w:numPr>
          <w:ilvl w:val="3"/>
          <w:numId w:val="61"/>
        </w:numPr>
        <w:tabs>
          <w:tab w:pos="810" w:val="left" w:leader="none"/>
        </w:tabs>
        <w:spacing w:line="208" w:lineRule="auto" w:before="0" w:after="0"/>
        <w:ind w:left="810" w:right="368" w:hanging="240"/>
        <w:jc w:val="both"/>
        <w:rPr>
          <w:sz w:val="21"/>
        </w:rPr>
      </w:pPr>
      <w:r>
        <w:rPr>
          <w:color w:val="231F20"/>
          <w:sz w:val="21"/>
        </w:rPr>
        <w:t>If we can segment the lawnmower, why not increase the segmentation of grass?</w:t>
      </w:r>
      <w:r>
        <w:rPr>
          <w:color w:val="231F20"/>
          <w:spacing w:val="-3"/>
          <w:sz w:val="21"/>
        </w:rPr>
        <w:t> </w:t>
      </w:r>
      <w:r>
        <w:rPr>
          <w:color w:val="231F20"/>
          <w:sz w:val="21"/>
        </w:rPr>
        <w:t>Indeed,</w:t>
      </w:r>
      <w:r>
        <w:rPr>
          <w:color w:val="231F20"/>
          <w:spacing w:val="-3"/>
          <w:sz w:val="21"/>
        </w:rPr>
        <w:t> </w:t>
      </w:r>
      <w:r>
        <w:rPr>
          <w:color w:val="231F20"/>
          <w:sz w:val="21"/>
        </w:rPr>
        <w:t>there</w:t>
      </w:r>
      <w:r>
        <w:rPr>
          <w:color w:val="231F20"/>
          <w:spacing w:val="-3"/>
          <w:sz w:val="21"/>
        </w:rPr>
        <w:t> </w:t>
      </w:r>
      <w:r>
        <w:rPr>
          <w:color w:val="231F20"/>
          <w:sz w:val="21"/>
        </w:rPr>
        <w:t>are</w:t>
      </w:r>
      <w:r>
        <w:rPr>
          <w:color w:val="231F20"/>
          <w:spacing w:val="-3"/>
          <w:sz w:val="21"/>
        </w:rPr>
        <w:t> </w:t>
      </w:r>
      <w:r>
        <w:rPr>
          <w:color w:val="231F20"/>
          <w:sz w:val="21"/>
        </w:rPr>
        <w:t>mulching</w:t>
      </w:r>
      <w:r>
        <w:rPr>
          <w:color w:val="231F20"/>
          <w:spacing w:val="-3"/>
          <w:sz w:val="21"/>
        </w:rPr>
        <w:t> </w:t>
      </w:r>
      <w:r>
        <w:rPr>
          <w:color w:val="231F20"/>
          <w:sz w:val="21"/>
        </w:rPr>
        <w:t>lawnmowers</w:t>
      </w:r>
      <w:r>
        <w:rPr>
          <w:color w:val="231F20"/>
          <w:spacing w:val="-3"/>
          <w:sz w:val="21"/>
        </w:rPr>
        <w:t> </w:t>
      </w:r>
      <w:r>
        <w:rPr>
          <w:color w:val="231F20"/>
          <w:sz w:val="21"/>
        </w:rPr>
        <w:t>that</w:t>
      </w:r>
      <w:r>
        <w:rPr>
          <w:color w:val="231F20"/>
          <w:spacing w:val="-3"/>
          <w:sz w:val="21"/>
        </w:rPr>
        <w:t> </w:t>
      </w:r>
      <w:r>
        <w:rPr>
          <w:color w:val="231F20"/>
          <w:sz w:val="21"/>
        </w:rPr>
        <w:t>cut</w:t>
      </w:r>
      <w:r>
        <w:rPr>
          <w:color w:val="231F20"/>
          <w:spacing w:val="-3"/>
          <w:sz w:val="21"/>
        </w:rPr>
        <w:t> </w:t>
      </w:r>
      <w:r>
        <w:rPr>
          <w:color w:val="231F20"/>
          <w:sz w:val="21"/>
        </w:rPr>
        <w:t>the</w:t>
      </w:r>
      <w:r>
        <w:rPr>
          <w:color w:val="231F20"/>
          <w:spacing w:val="-3"/>
          <w:sz w:val="21"/>
        </w:rPr>
        <w:t> </w:t>
      </w:r>
      <w:r>
        <w:rPr>
          <w:color w:val="231F20"/>
          <w:sz w:val="21"/>
        </w:rPr>
        <w:t>grass</w:t>
      </w:r>
      <w:r>
        <w:rPr>
          <w:color w:val="231F20"/>
          <w:spacing w:val="-3"/>
          <w:sz w:val="21"/>
        </w:rPr>
        <w:t> </w:t>
      </w:r>
      <w:r>
        <w:rPr>
          <w:color w:val="231F20"/>
          <w:sz w:val="21"/>
        </w:rPr>
        <w:t>into</w:t>
      </w:r>
      <w:r>
        <w:rPr>
          <w:color w:val="231F20"/>
          <w:spacing w:val="-3"/>
          <w:sz w:val="21"/>
        </w:rPr>
        <w:t> </w:t>
      </w:r>
      <w:r>
        <w:rPr>
          <w:color w:val="231F20"/>
          <w:sz w:val="21"/>
        </w:rPr>
        <w:t>very</w:t>
      </w:r>
    </w:p>
    <w:p>
      <w:pPr>
        <w:pStyle w:val="BodyText"/>
        <w:spacing w:line="249" w:lineRule="auto" w:before="5"/>
        <w:ind w:left="810" w:right="369"/>
        <w:jc w:val="both"/>
      </w:pPr>
      <w:r>
        <w:rPr>
          <w:color w:val="231F20"/>
          <w:spacing w:val="-4"/>
        </w:rPr>
        <w:t>small</w:t>
      </w:r>
      <w:r>
        <w:rPr>
          <w:color w:val="231F20"/>
          <w:spacing w:val="-10"/>
        </w:rPr>
        <w:t> </w:t>
      </w:r>
      <w:r>
        <w:rPr>
          <w:color w:val="231F20"/>
          <w:spacing w:val="-4"/>
        </w:rPr>
        <w:t>pieces.</w:t>
      </w:r>
      <w:r>
        <w:rPr>
          <w:color w:val="231F20"/>
          <w:spacing w:val="-9"/>
        </w:rPr>
        <w:t> </w:t>
      </w:r>
      <w:r>
        <w:rPr>
          <w:color w:val="231F20"/>
          <w:spacing w:val="-4"/>
        </w:rPr>
        <w:t>The</w:t>
      </w:r>
      <w:r>
        <w:rPr>
          <w:color w:val="231F20"/>
          <w:spacing w:val="-9"/>
        </w:rPr>
        <w:t> </w:t>
      </w:r>
      <w:r>
        <w:rPr>
          <w:color w:val="231F20"/>
          <w:spacing w:val="-4"/>
        </w:rPr>
        <w:t>benefit</w:t>
      </w:r>
      <w:r>
        <w:rPr>
          <w:color w:val="231F20"/>
          <w:spacing w:val="-9"/>
        </w:rPr>
        <w:t> </w:t>
      </w:r>
      <w:r>
        <w:rPr>
          <w:color w:val="231F20"/>
          <w:spacing w:val="-4"/>
        </w:rPr>
        <w:t>is</w:t>
      </w:r>
      <w:r>
        <w:rPr>
          <w:color w:val="231F20"/>
          <w:spacing w:val="-9"/>
        </w:rPr>
        <w:t> </w:t>
      </w:r>
      <w:r>
        <w:rPr>
          <w:color w:val="231F20"/>
          <w:spacing w:val="-4"/>
        </w:rPr>
        <w:t>that</w:t>
      </w:r>
      <w:r>
        <w:rPr>
          <w:color w:val="231F20"/>
          <w:spacing w:val="-9"/>
        </w:rPr>
        <w:t> </w:t>
      </w:r>
      <w:r>
        <w:rPr>
          <w:color w:val="231F20"/>
          <w:spacing w:val="-4"/>
        </w:rPr>
        <w:t>small</w:t>
      </w:r>
      <w:r>
        <w:rPr>
          <w:color w:val="231F20"/>
          <w:spacing w:val="-9"/>
        </w:rPr>
        <w:t> </w:t>
      </w:r>
      <w:r>
        <w:rPr>
          <w:color w:val="231F20"/>
          <w:spacing w:val="-4"/>
        </w:rPr>
        <w:t>pieces</w:t>
      </w:r>
      <w:r>
        <w:rPr>
          <w:color w:val="231F20"/>
          <w:spacing w:val="-9"/>
        </w:rPr>
        <w:t> </w:t>
      </w:r>
      <w:r>
        <w:rPr>
          <w:color w:val="231F20"/>
          <w:spacing w:val="-4"/>
        </w:rPr>
        <w:t>of</w:t>
      </w:r>
      <w:r>
        <w:rPr>
          <w:color w:val="231F20"/>
          <w:spacing w:val="-10"/>
        </w:rPr>
        <w:t> </w:t>
      </w:r>
      <w:r>
        <w:rPr>
          <w:color w:val="231F20"/>
          <w:spacing w:val="-4"/>
        </w:rPr>
        <w:t>grass</w:t>
      </w:r>
      <w:r>
        <w:rPr>
          <w:color w:val="231F20"/>
          <w:spacing w:val="-9"/>
        </w:rPr>
        <w:t> </w:t>
      </w:r>
      <w:r>
        <w:rPr>
          <w:color w:val="231F20"/>
          <w:spacing w:val="-4"/>
        </w:rPr>
        <w:t>will</w:t>
      </w:r>
      <w:r>
        <w:rPr>
          <w:color w:val="231F20"/>
          <w:spacing w:val="-9"/>
        </w:rPr>
        <w:t> </w:t>
      </w:r>
      <w:r>
        <w:rPr>
          <w:color w:val="231F20"/>
          <w:spacing w:val="-4"/>
        </w:rPr>
        <w:t>degrade</w:t>
      </w:r>
      <w:r>
        <w:rPr>
          <w:color w:val="231F20"/>
          <w:spacing w:val="-9"/>
        </w:rPr>
        <w:t> </w:t>
      </w:r>
      <w:r>
        <w:rPr>
          <w:color w:val="231F20"/>
          <w:spacing w:val="-4"/>
        </w:rPr>
        <w:t>and</w:t>
      </w:r>
      <w:r>
        <w:rPr>
          <w:color w:val="231F20"/>
          <w:spacing w:val="-9"/>
        </w:rPr>
        <w:t> </w:t>
      </w:r>
      <w:r>
        <w:rPr>
          <w:color w:val="231F20"/>
          <w:spacing w:val="-4"/>
        </w:rPr>
        <w:t>fertilize </w:t>
      </w:r>
      <w:r>
        <w:rPr>
          <w:color w:val="231F20"/>
          <w:spacing w:val="-2"/>
        </w:rPr>
        <w:t>the</w:t>
      </w:r>
      <w:r>
        <w:rPr>
          <w:color w:val="231F20"/>
          <w:spacing w:val="-12"/>
        </w:rPr>
        <w:t> </w:t>
      </w:r>
      <w:r>
        <w:rPr>
          <w:color w:val="231F20"/>
          <w:spacing w:val="-2"/>
        </w:rPr>
        <w:t>soil</w:t>
      </w:r>
      <w:r>
        <w:rPr>
          <w:color w:val="231F20"/>
          <w:spacing w:val="-11"/>
        </w:rPr>
        <w:t> </w:t>
      </w:r>
      <w:r>
        <w:rPr>
          <w:color w:val="231F20"/>
          <w:spacing w:val="-2"/>
        </w:rPr>
        <w:t>and</w:t>
      </w:r>
      <w:r>
        <w:rPr>
          <w:color w:val="231F20"/>
          <w:spacing w:val="-11"/>
        </w:rPr>
        <w:t> </w:t>
      </w:r>
      <w:r>
        <w:rPr>
          <w:color w:val="231F20"/>
          <w:spacing w:val="-2"/>
        </w:rPr>
        <w:t>there</w:t>
      </w:r>
      <w:r>
        <w:rPr>
          <w:color w:val="231F20"/>
          <w:spacing w:val="-11"/>
        </w:rPr>
        <w:t> </w:t>
      </w:r>
      <w:r>
        <w:rPr>
          <w:color w:val="231F20"/>
          <w:spacing w:val="-2"/>
        </w:rPr>
        <w:t>is</w:t>
      </w:r>
      <w:r>
        <w:rPr>
          <w:color w:val="231F20"/>
          <w:spacing w:val="-11"/>
        </w:rPr>
        <w:t> </w:t>
      </w:r>
      <w:r>
        <w:rPr>
          <w:color w:val="231F20"/>
          <w:spacing w:val="-2"/>
        </w:rPr>
        <w:t>no</w:t>
      </w:r>
      <w:r>
        <w:rPr>
          <w:color w:val="231F20"/>
          <w:spacing w:val="-11"/>
        </w:rPr>
        <w:t> </w:t>
      </w:r>
      <w:r>
        <w:rPr>
          <w:color w:val="231F20"/>
          <w:spacing w:val="-2"/>
        </w:rPr>
        <w:t>need</w:t>
      </w:r>
      <w:r>
        <w:rPr>
          <w:color w:val="231F20"/>
          <w:spacing w:val="-11"/>
        </w:rPr>
        <w:t> </w:t>
      </w:r>
      <w:r>
        <w:rPr>
          <w:color w:val="231F20"/>
          <w:spacing w:val="-2"/>
        </w:rPr>
        <w:t>to</w:t>
      </w:r>
      <w:r>
        <w:rPr>
          <w:color w:val="231F20"/>
          <w:spacing w:val="-11"/>
        </w:rPr>
        <w:t> </w:t>
      </w:r>
      <w:r>
        <w:rPr>
          <w:color w:val="231F20"/>
          <w:spacing w:val="-2"/>
        </w:rPr>
        <w:t>remove</w:t>
      </w:r>
      <w:r>
        <w:rPr>
          <w:color w:val="231F20"/>
          <w:spacing w:val="-12"/>
        </w:rPr>
        <w:t> </w:t>
      </w:r>
      <w:r>
        <w:rPr>
          <w:color w:val="231F20"/>
          <w:spacing w:val="-2"/>
        </w:rPr>
        <w:t>them</w:t>
      </w:r>
      <w:r>
        <w:rPr>
          <w:color w:val="231F20"/>
          <w:spacing w:val="-11"/>
        </w:rPr>
        <w:t> </w:t>
      </w:r>
      <w:r>
        <w:rPr>
          <w:color w:val="231F20"/>
          <w:spacing w:val="-2"/>
        </w:rPr>
        <w:t>from</w:t>
      </w:r>
      <w:r>
        <w:rPr>
          <w:color w:val="231F20"/>
          <w:spacing w:val="-11"/>
        </w:rPr>
        <w:t> </w:t>
      </w:r>
      <w:r>
        <w:rPr>
          <w:color w:val="231F20"/>
          <w:spacing w:val="-2"/>
        </w:rPr>
        <w:t>the</w:t>
      </w:r>
      <w:r>
        <w:rPr>
          <w:color w:val="231F20"/>
          <w:spacing w:val="-11"/>
        </w:rPr>
        <w:t> </w:t>
      </w:r>
      <w:r>
        <w:rPr>
          <w:color w:val="231F20"/>
          <w:spacing w:val="-2"/>
        </w:rPr>
        <w:t>lawn.</w:t>
      </w:r>
      <w:r>
        <w:rPr>
          <w:color w:val="231F20"/>
          <w:spacing w:val="-11"/>
        </w:rPr>
        <w:t> </w:t>
      </w:r>
      <w:r>
        <w:rPr>
          <w:color w:val="231F20"/>
          <w:spacing w:val="-2"/>
        </w:rPr>
        <w:t>This</w:t>
      </w:r>
      <w:r>
        <w:rPr>
          <w:color w:val="231F20"/>
          <w:spacing w:val="-11"/>
        </w:rPr>
        <w:t> </w:t>
      </w:r>
      <w:r>
        <w:rPr>
          <w:color w:val="231F20"/>
          <w:spacing w:val="-2"/>
        </w:rPr>
        <w:t>solves</w:t>
      </w:r>
      <w:r>
        <w:rPr>
          <w:color w:val="231F20"/>
          <w:spacing w:val="-11"/>
        </w:rPr>
        <w:t> </w:t>
      </w:r>
      <w:r>
        <w:rPr>
          <w:color w:val="231F20"/>
          <w:spacing w:val="-2"/>
        </w:rPr>
        <w:t>a</w:t>
      </w:r>
      <w:r>
        <w:rPr>
          <w:color w:val="231F20"/>
          <w:spacing w:val="-11"/>
        </w:rPr>
        <w:t> </w:t>
      </w:r>
      <w:r>
        <w:rPr>
          <w:color w:val="231F20"/>
          <w:spacing w:val="-2"/>
        </w:rPr>
        <w:t>dif- </w:t>
      </w:r>
      <w:r>
        <w:rPr>
          <w:color w:val="231F20"/>
          <w:spacing w:val="-4"/>
        </w:rPr>
        <w:t>ferent</w:t>
      </w:r>
      <w:r>
        <w:rPr>
          <w:color w:val="231F20"/>
          <w:spacing w:val="-7"/>
        </w:rPr>
        <w:t> </w:t>
      </w:r>
      <w:r>
        <w:rPr>
          <w:color w:val="231F20"/>
          <w:spacing w:val="-4"/>
        </w:rPr>
        <w:t>problem—waste</w:t>
      </w:r>
      <w:r>
        <w:rPr>
          <w:color w:val="231F20"/>
          <w:spacing w:val="-7"/>
        </w:rPr>
        <w:t> </w:t>
      </w:r>
      <w:r>
        <w:rPr>
          <w:color w:val="231F20"/>
          <w:spacing w:val="-4"/>
        </w:rPr>
        <w:t>removal</w:t>
      </w:r>
      <w:r>
        <w:rPr>
          <w:color w:val="231F20"/>
          <w:spacing w:val="-7"/>
        </w:rPr>
        <w:t> </w:t>
      </w:r>
      <w:r>
        <w:rPr>
          <w:color w:val="231F20"/>
          <w:spacing w:val="-4"/>
        </w:rPr>
        <w:t>instead</w:t>
      </w:r>
      <w:r>
        <w:rPr>
          <w:color w:val="231F20"/>
          <w:spacing w:val="-7"/>
        </w:rPr>
        <w:t> </w:t>
      </w:r>
      <w:r>
        <w:rPr>
          <w:color w:val="231F20"/>
          <w:spacing w:val="-4"/>
        </w:rPr>
        <w:t>of</w:t>
      </w:r>
      <w:r>
        <w:rPr>
          <w:color w:val="231F20"/>
          <w:spacing w:val="-7"/>
        </w:rPr>
        <w:t> </w:t>
      </w:r>
      <w:r>
        <w:rPr>
          <w:color w:val="231F20"/>
          <w:spacing w:val="-4"/>
        </w:rPr>
        <w:t>noise</w:t>
      </w:r>
      <w:r>
        <w:rPr>
          <w:color w:val="231F20"/>
          <w:spacing w:val="-7"/>
        </w:rPr>
        <w:t> </w:t>
      </w:r>
      <w:r>
        <w:rPr>
          <w:color w:val="231F20"/>
          <w:spacing w:val="-4"/>
        </w:rPr>
        <w:t>reduction—but</w:t>
      </w:r>
      <w:r>
        <w:rPr>
          <w:color w:val="231F20"/>
          <w:spacing w:val="-7"/>
        </w:rPr>
        <w:t> </w:t>
      </w:r>
      <w:r>
        <w:rPr>
          <w:color w:val="231F20"/>
          <w:spacing w:val="-4"/>
        </w:rPr>
        <w:t>it</w:t>
      </w:r>
      <w:r>
        <w:rPr>
          <w:color w:val="231F20"/>
          <w:spacing w:val="-7"/>
        </w:rPr>
        <w:t> </w:t>
      </w:r>
      <w:r>
        <w:rPr>
          <w:color w:val="231F20"/>
          <w:spacing w:val="-4"/>
        </w:rPr>
        <w:t>is</w:t>
      </w:r>
      <w:r>
        <w:rPr>
          <w:color w:val="231F20"/>
          <w:spacing w:val="-7"/>
        </w:rPr>
        <w:t> </w:t>
      </w:r>
      <w:r>
        <w:rPr>
          <w:color w:val="231F20"/>
          <w:spacing w:val="-4"/>
        </w:rPr>
        <w:t>common </w:t>
      </w:r>
      <w:r>
        <w:rPr>
          <w:color w:val="231F20"/>
        </w:rPr>
        <w:t>in TRIZ to find new opportunities for improvement.</w:t>
      </w:r>
    </w:p>
    <w:p>
      <w:pPr>
        <w:pStyle w:val="ListParagraph"/>
        <w:numPr>
          <w:ilvl w:val="3"/>
          <w:numId w:val="61"/>
        </w:numPr>
        <w:tabs>
          <w:tab w:pos="810" w:val="left" w:leader="none"/>
        </w:tabs>
        <w:spacing w:line="208" w:lineRule="auto" w:before="0" w:after="0"/>
        <w:ind w:left="810" w:right="368" w:hanging="240"/>
        <w:jc w:val="both"/>
        <w:rPr>
          <w:sz w:val="21"/>
        </w:rPr>
      </w:pPr>
      <w:r>
        <w:rPr>
          <w:color w:val="231F20"/>
          <w:sz w:val="21"/>
        </w:rPr>
        <w:t>Carrot cultivation is another example considered earlier. How can we use the</w:t>
      </w:r>
      <w:r>
        <w:rPr>
          <w:color w:val="231F20"/>
          <w:spacing w:val="-13"/>
          <w:sz w:val="21"/>
        </w:rPr>
        <w:t> </w:t>
      </w:r>
      <w:r>
        <w:rPr>
          <w:color w:val="231F20"/>
          <w:sz w:val="21"/>
        </w:rPr>
        <w:t>segmentation</w:t>
      </w:r>
      <w:r>
        <w:rPr>
          <w:color w:val="231F20"/>
          <w:spacing w:val="-13"/>
          <w:sz w:val="21"/>
        </w:rPr>
        <w:t> </w:t>
      </w:r>
      <w:r>
        <w:rPr>
          <w:color w:val="231F20"/>
          <w:sz w:val="21"/>
        </w:rPr>
        <w:t>principle</w:t>
      </w:r>
      <w:r>
        <w:rPr>
          <w:color w:val="231F20"/>
          <w:spacing w:val="-12"/>
          <w:sz w:val="21"/>
        </w:rPr>
        <w:t> </w:t>
      </w:r>
      <w:r>
        <w:rPr>
          <w:color w:val="231F20"/>
          <w:sz w:val="21"/>
        </w:rPr>
        <w:t>here?</w:t>
      </w:r>
      <w:r>
        <w:rPr>
          <w:color w:val="231F20"/>
          <w:spacing w:val="-13"/>
          <w:sz w:val="21"/>
        </w:rPr>
        <w:t> </w:t>
      </w:r>
      <w:r>
        <w:rPr>
          <w:color w:val="231F20"/>
          <w:sz w:val="21"/>
        </w:rPr>
        <w:t>We</w:t>
      </w:r>
      <w:r>
        <w:rPr>
          <w:color w:val="231F20"/>
          <w:spacing w:val="-12"/>
          <w:sz w:val="21"/>
        </w:rPr>
        <w:t> </w:t>
      </w:r>
      <w:r>
        <w:rPr>
          <w:color w:val="231F20"/>
          <w:sz w:val="21"/>
        </w:rPr>
        <w:t>can</w:t>
      </w:r>
      <w:r>
        <w:rPr>
          <w:color w:val="231F20"/>
          <w:spacing w:val="-13"/>
          <w:sz w:val="21"/>
        </w:rPr>
        <w:t> </w:t>
      </w:r>
      <w:r>
        <w:rPr>
          <w:color w:val="231F20"/>
          <w:sz w:val="21"/>
        </w:rPr>
        <w:t>imagine</w:t>
      </w:r>
      <w:r>
        <w:rPr>
          <w:color w:val="231F20"/>
          <w:spacing w:val="-12"/>
          <w:sz w:val="21"/>
        </w:rPr>
        <w:t> </w:t>
      </w:r>
      <w:r>
        <w:rPr>
          <w:color w:val="231F20"/>
          <w:sz w:val="21"/>
        </w:rPr>
        <w:t>many</w:t>
      </w:r>
      <w:r>
        <w:rPr>
          <w:color w:val="231F20"/>
          <w:spacing w:val="-13"/>
          <w:sz w:val="21"/>
        </w:rPr>
        <w:t> </w:t>
      </w:r>
      <w:r>
        <w:rPr>
          <w:color w:val="231F20"/>
          <w:sz w:val="21"/>
        </w:rPr>
        <w:t>minicarrots</w:t>
      </w:r>
      <w:r>
        <w:rPr>
          <w:color w:val="231F20"/>
          <w:spacing w:val="-12"/>
          <w:sz w:val="21"/>
        </w:rPr>
        <w:t> </w:t>
      </w:r>
      <w:r>
        <w:rPr>
          <w:color w:val="231F20"/>
          <w:sz w:val="21"/>
        </w:rPr>
        <w:t>instead</w:t>
      </w:r>
    </w:p>
    <w:p>
      <w:pPr>
        <w:pStyle w:val="BodyText"/>
        <w:spacing w:line="249" w:lineRule="auto" w:before="6"/>
        <w:ind w:left="810" w:right="367"/>
        <w:jc w:val="both"/>
      </w:pPr>
      <w:r>
        <w:rPr>
          <w:color w:val="231F20"/>
          <w:spacing w:val="-2"/>
        </w:rPr>
        <w:t>of</w:t>
      </w:r>
      <w:r>
        <w:rPr>
          <w:color w:val="231F20"/>
          <w:spacing w:val="-11"/>
        </w:rPr>
        <w:t> </w:t>
      </w:r>
      <w:r>
        <w:rPr>
          <w:color w:val="231F20"/>
          <w:spacing w:val="-2"/>
        </w:rPr>
        <w:t>one</w:t>
      </w:r>
      <w:r>
        <w:rPr>
          <w:color w:val="231F20"/>
          <w:spacing w:val="-11"/>
        </w:rPr>
        <w:t> </w:t>
      </w:r>
      <w:r>
        <w:rPr>
          <w:color w:val="231F20"/>
          <w:spacing w:val="-2"/>
        </w:rPr>
        <w:t>big</w:t>
      </w:r>
      <w:r>
        <w:rPr>
          <w:color w:val="231F20"/>
          <w:spacing w:val="-11"/>
        </w:rPr>
        <w:t> </w:t>
      </w:r>
      <w:r>
        <w:rPr>
          <w:color w:val="231F20"/>
          <w:spacing w:val="-2"/>
        </w:rPr>
        <w:t>plant.</w:t>
      </w:r>
      <w:r>
        <w:rPr>
          <w:color w:val="231F20"/>
          <w:spacing w:val="-11"/>
        </w:rPr>
        <w:t> </w:t>
      </w:r>
      <w:r>
        <w:rPr>
          <w:color w:val="231F20"/>
          <w:spacing w:val="-2"/>
        </w:rPr>
        <w:t>They</w:t>
      </w:r>
      <w:r>
        <w:rPr>
          <w:color w:val="231F20"/>
          <w:spacing w:val="-11"/>
        </w:rPr>
        <w:t> </w:t>
      </w:r>
      <w:r>
        <w:rPr>
          <w:color w:val="231F20"/>
          <w:spacing w:val="-2"/>
        </w:rPr>
        <w:t>can</w:t>
      </w:r>
      <w:r>
        <w:rPr>
          <w:color w:val="231F20"/>
          <w:spacing w:val="-11"/>
        </w:rPr>
        <w:t> </w:t>
      </w:r>
      <w:r>
        <w:rPr>
          <w:color w:val="231F20"/>
          <w:spacing w:val="-2"/>
        </w:rPr>
        <w:t>grow</w:t>
      </w:r>
      <w:r>
        <w:rPr>
          <w:color w:val="231F20"/>
          <w:spacing w:val="-11"/>
        </w:rPr>
        <w:t> </w:t>
      </w:r>
      <w:r>
        <w:rPr>
          <w:color w:val="231F20"/>
          <w:spacing w:val="-2"/>
        </w:rPr>
        <w:t>very</w:t>
      </w:r>
      <w:r>
        <w:rPr>
          <w:color w:val="231F20"/>
          <w:spacing w:val="-11"/>
        </w:rPr>
        <w:t> </w:t>
      </w:r>
      <w:r>
        <w:rPr>
          <w:color w:val="231F20"/>
          <w:spacing w:val="-2"/>
        </w:rPr>
        <w:t>densely,</w:t>
      </w:r>
      <w:r>
        <w:rPr>
          <w:color w:val="231F20"/>
          <w:spacing w:val="-11"/>
        </w:rPr>
        <w:t> </w:t>
      </w:r>
      <w:r>
        <w:rPr>
          <w:color w:val="231F20"/>
          <w:spacing w:val="-2"/>
        </w:rPr>
        <w:t>almost</w:t>
      </w:r>
      <w:r>
        <w:rPr>
          <w:color w:val="231F20"/>
          <w:spacing w:val="-11"/>
        </w:rPr>
        <w:t> </w:t>
      </w:r>
      <w:r>
        <w:rPr>
          <w:color w:val="231F20"/>
          <w:spacing w:val="-2"/>
        </w:rPr>
        <w:t>without</w:t>
      </w:r>
      <w:r>
        <w:rPr>
          <w:color w:val="231F20"/>
          <w:spacing w:val="-11"/>
        </w:rPr>
        <w:t> </w:t>
      </w:r>
      <w:r>
        <w:rPr>
          <w:color w:val="231F20"/>
          <w:spacing w:val="-2"/>
        </w:rPr>
        <w:t>soil,</w:t>
      </w:r>
      <w:r>
        <w:rPr>
          <w:color w:val="231F20"/>
          <w:spacing w:val="-11"/>
        </w:rPr>
        <w:t> </w:t>
      </w:r>
      <w:r>
        <w:rPr>
          <w:color w:val="231F20"/>
          <w:spacing w:val="-2"/>
        </w:rPr>
        <w:t>if</w:t>
      </w:r>
      <w:r>
        <w:rPr>
          <w:color w:val="231F20"/>
          <w:spacing w:val="-11"/>
        </w:rPr>
        <w:t> </w:t>
      </w:r>
      <w:r>
        <w:rPr>
          <w:color w:val="231F20"/>
          <w:spacing w:val="-2"/>
        </w:rPr>
        <w:t>they</w:t>
      </w:r>
      <w:r>
        <w:rPr>
          <w:color w:val="231F20"/>
          <w:spacing w:val="-11"/>
        </w:rPr>
        <w:t> </w:t>
      </w:r>
      <w:r>
        <w:rPr>
          <w:color w:val="231F20"/>
          <w:spacing w:val="-2"/>
        </w:rPr>
        <w:t>get </w:t>
      </w:r>
      <w:r>
        <w:rPr>
          <w:color w:val="231F20"/>
        </w:rPr>
        <w:t>water</w:t>
      </w:r>
      <w:r>
        <w:rPr>
          <w:color w:val="231F20"/>
          <w:spacing w:val="-12"/>
        </w:rPr>
        <w:t> </w:t>
      </w:r>
      <w:r>
        <w:rPr>
          <w:color w:val="231F20"/>
        </w:rPr>
        <w:t>and</w:t>
      </w:r>
      <w:r>
        <w:rPr>
          <w:color w:val="231F20"/>
          <w:spacing w:val="-12"/>
        </w:rPr>
        <w:t> </w:t>
      </w:r>
      <w:r>
        <w:rPr>
          <w:color w:val="231F20"/>
        </w:rPr>
        <w:t>necessary</w:t>
      </w:r>
      <w:r>
        <w:rPr>
          <w:color w:val="231F20"/>
          <w:spacing w:val="-12"/>
        </w:rPr>
        <w:t> </w:t>
      </w:r>
      <w:r>
        <w:rPr>
          <w:color w:val="231F20"/>
        </w:rPr>
        <w:t>fertilizers</w:t>
      </w:r>
      <w:r>
        <w:rPr>
          <w:color w:val="231F20"/>
          <w:spacing w:val="-12"/>
        </w:rPr>
        <w:t> </w:t>
      </w:r>
      <w:r>
        <w:rPr>
          <w:color w:val="231F20"/>
        </w:rPr>
        <w:t>(compare</w:t>
      </w:r>
      <w:r>
        <w:rPr>
          <w:color w:val="231F20"/>
          <w:spacing w:val="-12"/>
        </w:rPr>
        <w:t> </w:t>
      </w:r>
      <w:r>
        <w:rPr>
          <w:color w:val="231F20"/>
        </w:rPr>
        <w:t>with</w:t>
      </w:r>
      <w:r>
        <w:rPr>
          <w:color w:val="231F20"/>
          <w:spacing w:val="-12"/>
        </w:rPr>
        <w:t> </w:t>
      </w:r>
      <w:r>
        <w:rPr>
          <w:color w:val="231F20"/>
        </w:rPr>
        <w:t>hydroponics</w:t>
      </w:r>
      <w:r>
        <w:rPr>
          <w:color w:val="231F20"/>
          <w:spacing w:val="-12"/>
        </w:rPr>
        <w:t> </w:t>
      </w:r>
      <w:r>
        <w:rPr>
          <w:color w:val="231F20"/>
        </w:rPr>
        <w:t>or</w:t>
      </w:r>
      <w:r>
        <w:rPr>
          <w:color w:val="231F20"/>
          <w:spacing w:val="-12"/>
        </w:rPr>
        <w:t> </w:t>
      </w:r>
      <w:r>
        <w:rPr>
          <w:color w:val="231F20"/>
        </w:rPr>
        <w:t>cultivation</w:t>
      </w:r>
      <w:r>
        <w:rPr>
          <w:color w:val="231F20"/>
          <w:spacing w:val="-12"/>
        </w:rPr>
        <w:t> </w:t>
      </w:r>
      <w:r>
        <w:rPr>
          <w:color w:val="231F20"/>
        </w:rPr>
        <w:t>in </w:t>
      </w:r>
      <w:r>
        <w:rPr>
          <w:color w:val="231F20"/>
          <w:spacing w:val="-2"/>
        </w:rPr>
        <w:t>water).</w:t>
      </w:r>
      <w:r>
        <w:rPr>
          <w:color w:val="231F20"/>
          <w:spacing w:val="-11"/>
        </w:rPr>
        <w:t> </w:t>
      </w:r>
      <w:r>
        <w:rPr>
          <w:color w:val="231F20"/>
          <w:spacing w:val="-2"/>
        </w:rPr>
        <w:t>There</w:t>
      </w:r>
      <w:r>
        <w:rPr>
          <w:color w:val="231F20"/>
          <w:spacing w:val="-11"/>
        </w:rPr>
        <w:t> </w:t>
      </w:r>
      <w:r>
        <w:rPr>
          <w:color w:val="231F20"/>
          <w:spacing w:val="-2"/>
        </w:rPr>
        <w:t>are</w:t>
      </w:r>
      <w:r>
        <w:rPr>
          <w:color w:val="231F20"/>
          <w:spacing w:val="-12"/>
        </w:rPr>
        <w:t> </w:t>
      </w:r>
      <w:r>
        <w:rPr>
          <w:color w:val="231F20"/>
          <w:spacing w:val="-2"/>
        </w:rPr>
        <w:t>already</w:t>
      </w:r>
      <w:r>
        <w:rPr>
          <w:color w:val="231F20"/>
          <w:spacing w:val="-11"/>
        </w:rPr>
        <w:t> </w:t>
      </w:r>
      <w:r>
        <w:rPr>
          <w:color w:val="231F20"/>
          <w:spacing w:val="-2"/>
        </w:rPr>
        <w:t>gardening</w:t>
      </w:r>
      <w:r>
        <w:rPr>
          <w:color w:val="231F20"/>
          <w:spacing w:val="-11"/>
        </w:rPr>
        <w:t> </w:t>
      </w:r>
      <w:r>
        <w:rPr>
          <w:color w:val="231F20"/>
          <w:spacing w:val="-2"/>
        </w:rPr>
        <w:t>technologies</w:t>
      </w:r>
      <w:r>
        <w:rPr>
          <w:color w:val="231F20"/>
          <w:spacing w:val="-11"/>
        </w:rPr>
        <w:t> </w:t>
      </w:r>
      <w:r>
        <w:rPr>
          <w:color w:val="231F20"/>
          <w:spacing w:val="-2"/>
        </w:rPr>
        <w:t>for</w:t>
      </w:r>
      <w:r>
        <w:rPr>
          <w:color w:val="231F20"/>
          <w:spacing w:val="-11"/>
        </w:rPr>
        <w:t> </w:t>
      </w:r>
      <w:r>
        <w:rPr>
          <w:color w:val="231F20"/>
          <w:spacing w:val="-2"/>
        </w:rPr>
        <w:t>growing</w:t>
      </w:r>
      <w:r>
        <w:rPr>
          <w:color w:val="231F20"/>
          <w:spacing w:val="-11"/>
        </w:rPr>
        <w:t> </w:t>
      </w:r>
      <w:r>
        <w:rPr>
          <w:color w:val="231F20"/>
          <w:spacing w:val="-2"/>
        </w:rPr>
        <w:t>a</w:t>
      </w:r>
      <w:r>
        <w:rPr>
          <w:color w:val="231F20"/>
          <w:spacing w:val="-11"/>
        </w:rPr>
        <w:t> </w:t>
      </w:r>
      <w:r>
        <w:rPr>
          <w:color w:val="231F20"/>
          <w:spacing w:val="-2"/>
        </w:rPr>
        <w:t>greater</w:t>
      </w:r>
      <w:r>
        <w:rPr>
          <w:color w:val="231F20"/>
          <w:spacing w:val="-11"/>
        </w:rPr>
        <w:t> </w:t>
      </w:r>
      <w:r>
        <w:rPr>
          <w:color w:val="231F20"/>
          <w:spacing w:val="-2"/>
        </w:rPr>
        <w:t>num- </w:t>
      </w:r>
      <w:r>
        <w:rPr>
          <w:color w:val="231F20"/>
        </w:rPr>
        <w:t>ber</w:t>
      </w:r>
      <w:r>
        <w:rPr>
          <w:color w:val="231F20"/>
          <w:spacing w:val="-4"/>
        </w:rPr>
        <w:t> </w:t>
      </w:r>
      <w:r>
        <w:rPr>
          <w:color w:val="231F20"/>
        </w:rPr>
        <w:t>of</w:t>
      </w:r>
      <w:r>
        <w:rPr>
          <w:color w:val="231F20"/>
          <w:spacing w:val="-4"/>
        </w:rPr>
        <w:t> </w:t>
      </w:r>
      <w:r>
        <w:rPr>
          <w:color w:val="231F20"/>
        </w:rPr>
        <w:t>little</w:t>
      </w:r>
      <w:r>
        <w:rPr>
          <w:color w:val="231F20"/>
          <w:spacing w:val="-4"/>
        </w:rPr>
        <w:t> </w:t>
      </w:r>
      <w:r>
        <w:rPr>
          <w:color w:val="231F20"/>
        </w:rPr>
        <w:t>plants</w:t>
      </w:r>
      <w:r>
        <w:rPr>
          <w:color w:val="231F20"/>
          <w:spacing w:val="-4"/>
        </w:rPr>
        <w:t> </w:t>
      </w:r>
      <w:r>
        <w:rPr>
          <w:color w:val="231F20"/>
        </w:rPr>
        <w:t>and</w:t>
      </w:r>
      <w:r>
        <w:rPr>
          <w:color w:val="231F20"/>
          <w:spacing w:val="-4"/>
        </w:rPr>
        <w:t> </w:t>
      </w:r>
      <w:r>
        <w:rPr>
          <w:color w:val="231F20"/>
        </w:rPr>
        <w:t>getting</w:t>
      </w:r>
      <w:r>
        <w:rPr>
          <w:color w:val="231F20"/>
          <w:spacing w:val="-4"/>
        </w:rPr>
        <w:t> </w:t>
      </w:r>
      <w:r>
        <w:rPr>
          <w:color w:val="231F20"/>
        </w:rPr>
        <w:t>a</w:t>
      </w:r>
      <w:r>
        <w:rPr>
          <w:color w:val="231F20"/>
          <w:spacing w:val="-4"/>
        </w:rPr>
        <w:t> </w:t>
      </w:r>
      <w:r>
        <w:rPr>
          <w:color w:val="231F20"/>
        </w:rPr>
        <w:t>larger</w:t>
      </w:r>
      <w:r>
        <w:rPr>
          <w:color w:val="231F20"/>
          <w:spacing w:val="-4"/>
        </w:rPr>
        <w:t> </w:t>
      </w:r>
      <w:r>
        <w:rPr>
          <w:color w:val="231F20"/>
        </w:rPr>
        <w:t>overall</w:t>
      </w:r>
      <w:r>
        <w:rPr>
          <w:color w:val="231F20"/>
          <w:spacing w:val="-4"/>
        </w:rPr>
        <w:t> </w:t>
      </w:r>
      <w:r>
        <w:rPr>
          <w:color w:val="231F20"/>
        </w:rPr>
        <w:t>crop</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same</w:t>
      </w:r>
      <w:r>
        <w:rPr>
          <w:color w:val="231F20"/>
          <w:spacing w:val="-4"/>
        </w:rPr>
        <w:t> </w:t>
      </w:r>
      <w:r>
        <w:rPr>
          <w:color w:val="231F20"/>
        </w:rPr>
        <w:t>area.</w:t>
      </w:r>
    </w:p>
    <w:p>
      <w:pPr>
        <w:pStyle w:val="ListParagraph"/>
        <w:numPr>
          <w:ilvl w:val="3"/>
          <w:numId w:val="61"/>
        </w:numPr>
        <w:tabs>
          <w:tab w:pos="810" w:val="left" w:leader="none"/>
        </w:tabs>
        <w:spacing w:line="208" w:lineRule="auto" w:before="0" w:after="0"/>
        <w:ind w:left="810" w:right="367" w:hanging="240"/>
        <w:jc w:val="both"/>
        <w:rPr>
          <w:sz w:val="21"/>
        </w:rPr>
      </w:pPr>
      <w:r>
        <w:rPr>
          <w:color w:val="231F20"/>
          <w:spacing w:val="-2"/>
          <w:sz w:val="21"/>
        </w:rPr>
        <w:t>In</w:t>
      </w:r>
      <w:r>
        <w:rPr>
          <w:color w:val="231F20"/>
          <w:spacing w:val="-6"/>
          <w:sz w:val="21"/>
        </w:rPr>
        <w:t> </w:t>
      </w:r>
      <w:r>
        <w:rPr>
          <w:color w:val="231F20"/>
          <w:spacing w:val="-2"/>
          <w:sz w:val="21"/>
        </w:rPr>
        <w:t>Chapter</w:t>
      </w:r>
      <w:r>
        <w:rPr>
          <w:color w:val="231F20"/>
          <w:spacing w:val="-6"/>
          <w:sz w:val="21"/>
        </w:rPr>
        <w:t> </w:t>
      </w:r>
      <w:r>
        <w:rPr>
          <w:color w:val="231F20"/>
          <w:spacing w:val="-2"/>
          <w:sz w:val="21"/>
        </w:rPr>
        <w:t>5</w:t>
      </w:r>
      <w:r>
        <w:rPr>
          <w:color w:val="231F20"/>
          <w:spacing w:val="-6"/>
          <w:sz w:val="21"/>
        </w:rPr>
        <w:t> </w:t>
      </w:r>
      <w:r>
        <w:rPr>
          <w:color w:val="231F20"/>
          <w:spacing w:val="-2"/>
          <w:sz w:val="21"/>
        </w:rPr>
        <w:t>(resources),</w:t>
      </w:r>
      <w:r>
        <w:rPr>
          <w:color w:val="231F20"/>
          <w:spacing w:val="-6"/>
          <w:sz w:val="21"/>
        </w:rPr>
        <w:t> </w:t>
      </w:r>
      <w:r>
        <w:rPr>
          <w:color w:val="231F20"/>
          <w:spacing w:val="-2"/>
          <w:sz w:val="21"/>
        </w:rPr>
        <w:t>we</w:t>
      </w:r>
      <w:r>
        <w:rPr>
          <w:color w:val="231F20"/>
          <w:spacing w:val="-6"/>
          <w:sz w:val="21"/>
        </w:rPr>
        <w:t> </w:t>
      </w:r>
      <w:r>
        <w:rPr>
          <w:color w:val="231F20"/>
          <w:spacing w:val="-2"/>
          <w:sz w:val="21"/>
        </w:rPr>
        <w:t>also</w:t>
      </w:r>
      <w:r>
        <w:rPr>
          <w:color w:val="231F20"/>
          <w:spacing w:val="-6"/>
          <w:sz w:val="21"/>
        </w:rPr>
        <w:t> </w:t>
      </w:r>
      <w:r>
        <w:rPr>
          <w:color w:val="231F20"/>
          <w:spacing w:val="-2"/>
          <w:sz w:val="21"/>
        </w:rPr>
        <w:t>discussed</w:t>
      </w:r>
      <w:r>
        <w:rPr>
          <w:color w:val="231F20"/>
          <w:spacing w:val="-6"/>
          <w:sz w:val="21"/>
        </w:rPr>
        <w:t> </w:t>
      </w:r>
      <w:r>
        <w:rPr>
          <w:color w:val="231F20"/>
          <w:spacing w:val="-2"/>
          <w:sz w:val="21"/>
        </w:rPr>
        <w:t>the</w:t>
      </w:r>
      <w:r>
        <w:rPr>
          <w:color w:val="231F20"/>
          <w:spacing w:val="-6"/>
          <w:sz w:val="21"/>
        </w:rPr>
        <w:t> </w:t>
      </w:r>
      <w:r>
        <w:rPr>
          <w:color w:val="231F20"/>
          <w:spacing w:val="-2"/>
          <w:sz w:val="21"/>
        </w:rPr>
        <w:t>possible</w:t>
      </w:r>
      <w:r>
        <w:rPr>
          <w:color w:val="231F20"/>
          <w:spacing w:val="-6"/>
          <w:sz w:val="21"/>
        </w:rPr>
        <w:t> </w:t>
      </w:r>
      <w:r>
        <w:rPr>
          <w:color w:val="231F20"/>
          <w:spacing w:val="-2"/>
          <w:sz w:val="21"/>
        </w:rPr>
        <w:t>segmentation</w:t>
      </w:r>
      <w:r>
        <w:rPr>
          <w:color w:val="231F20"/>
          <w:spacing w:val="-6"/>
          <w:sz w:val="21"/>
        </w:rPr>
        <w:t> </w:t>
      </w:r>
      <w:r>
        <w:rPr>
          <w:color w:val="231F20"/>
          <w:spacing w:val="-2"/>
          <w:sz w:val="21"/>
        </w:rPr>
        <w:t>of</w:t>
      </w:r>
      <w:r>
        <w:rPr>
          <w:color w:val="231F20"/>
          <w:spacing w:val="-6"/>
          <w:sz w:val="21"/>
        </w:rPr>
        <w:t> </w:t>
      </w:r>
      <w:r>
        <w:rPr>
          <w:color w:val="231F20"/>
          <w:spacing w:val="-2"/>
          <w:sz w:val="21"/>
        </w:rPr>
        <w:t>the pin</w:t>
      </w:r>
      <w:r>
        <w:rPr>
          <w:color w:val="231F20"/>
          <w:spacing w:val="-8"/>
          <w:sz w:val="21"/>
        </w:rPr>
        <w:t> </w:t>
      </w:r>
      <w:r>
        <w:rPr>
          <w:color w:val="231F20"/>
          <w:spacing w:val="-2"/>
          <w:sz w:val="21"/>
        </w:rPr>
        <w:t>in</w:t>
      </w:r>
      <w:r>
        <w:rPr>
          <w:color w:val="231F20"/>
          <w:spacing w:val="-8"/>
          <w:sz w:val="21"/>
        </w:rPr>
        <w:t> </w:t>
      </w:r>
      <w:r>
        <w:rPr>
          <w:color w:val="231F20"/>
          <w:spacing w:val="-2"/>
          <w:sz w:val="21"/>
        </w:rPr>
        <w:t>the</w:t>
      </w:r>
      <w:r>
        <w:rPr>
          <w:color w:val="231F20"/>
          <w:spacing w:val="-8"/>
          <w:sz w:val="21"/>
        </w:rPr>
        <w:t> </w:t>
      </w:r>
      <w:r>
        <w:rPr>
          <w:color w:val="231F20"/>
          <w:spacing w:val="-2"/>
          <w:sz w:val="21"/>
        </w:rPr>
        <w:t>latching</w:t>
      </w:r>
      <w:r>
        <w:rPr>
          <w:color w:val="231F20"/>
          <w:spacing w:val="-8"/>
          <w:sz w:val="21"/>
        </w:rPr>
        <w:t> </w:t>
      </w:r>
      <w:r>
        <w:rPr>
          <w:color w:val="231F20"/>
          <w:spacing w:val="-2"/>
          <w:sz w:val="21"/>
        </w:rPr>
        <w:t>mechanism.</w:t>
      </w:r>
      <w:r>
        <w:rPr>
          <w:color w:val="231F20"/>
          <w:spacing w:val="-8"/>
          <w:sz w:val="21"/>
        </w:rPr>
        <w:t> </w:t>
      </w:r>
      <w:r>
        <w:rPr>
          <w:color w:val="231F20"/>
          <w:spacing w:val="-2"/>
          <w:sz w:val="21"/>
        </w:rPr>
        <w:t>The</w:t>
      </w:r>
      <w:r>
        <w:rPr>
          <w:color w:val="231F20"/>
          <w:spacing w:val="-8"/>
          <w:sz w:val="21"/>
        </w:rPr>
        <w:t> </w:t>
      </w:r>
      <w:r>
        <w:rPr>
          <w:color w:val="231F20"/>
          <w:spacing w:val="-2"/>
          <w:sz w:val="21"/>
        </w:rPr>
        <w:t>shape</w:t>
      </w:r>
      <w:r>
        <w:rPr>
          <w:color w:val="231F20"/>
          <w:spacing w:val="-8"/>
          <w:sz w:val="21"/>
        </w:rPr>
        <w:t> </w:t>
      </w:r>
      <w:r>
        <w:rPr>
          <w:color w:val="231F20"/>
          <w:spacing w:val="-2"/>
          <w:sz w:val="21"/>
        </w:rPr>
        <w:t>of</w:t>
      </w:r>
      <w:r>
        <w:rPr>
          <w:color w:val="231F20"/>
          <w:spacing w:val="-8"/>
          <w:sz w:val="21"/>
        </w:rPr>
        <w:t> </w:t>
      </w:r>
      <w:r>
        <w:rPr>
          <w:color w:val="231F20"/>
          <w:spacing w:val="-2"/>
          <w:sz w:val="21"/>
        </w:rPr>
        <w:t>a</w:t>
      </w:r>
      <w:r>
        <w:rPr>
          <w:color w:val="231F20"/>
          <w:spacing w:val="-8"/>
          <w:sz w:val="21"/>
        </w:rPr>
        <w:t> </w:t>
      </w:r>
      <w:r>
        <w:rPr>
          <w:color w:val="231F20"/>
          <w:spacing w:val="-2"/>
          <w:sz w:val="21"/>
        </w:rPr>
        <w:t>layered</w:t>
      </w:r>
      <w:r>
        <w:rPr>
          <w:color w:val="231F20"/>
          <w:spacing w:val="-8"/>
          <w:sz w:val="21"/>
        </w:rPr>
        <w:t> </w:t>
      </w:r>
      <w:r>
        <w:rPr>
          <w:color w:val="231F20"/>
          <w:spacing w:val="-2"/>
          <w:sz w:val="21"/>
        </w:rPr>
        <w:t>or</w:t>
      </w:r>
      <w:r>
        <w:rPr>
          <w:color w:val="231F20"/>
          <w:spacing w:val="-8"/>
          <w:sz w:val="21"/>
        </w:rPr>
        <w:t> </w:t>
      </w:r>
      <w:r>
        <w:rPr>
          <w:color w:val="231F20"/>
          <w:spacing w:val="-2"/>
          <w:sz w:val="21"/>
        </w:rPr>
        <w:t>filament</w:t>
      </w:r>
      <w:r>
        <w:rPr>
          <w:color w:val="231F20"/>
          <w:spacing w:val="-8"/>
          <w:sz w:val="21"/>
        </w:rPr>
        <w:t> </w:t>
      </w:r>
      <w:r>
        <w:rPr>
          <w:color w:val="231F20"/>
          <w:spacing w:val="-2"/>
          <w:sz w:val="21"/>
        </w:rPr>
        <w:t>pin</w:t>
      </w:r>
      <w:r>
        <w:rPr>
          <w:color w:val="231F20"/>
          <w:spacing w:val="-8"/>
          <w:sz w:val="21"/>
        </w:rPr>
        <w:t> </w:t>
      </w:r>
      <w:r>
        <w:rPr>
          <w:color w:val="231F20"/>
          <w:spacing w:val="-2"/>
          <w:sz w:val="21"/>
        </w:rPr>
        <w:t>can</w:t>
      </w:r>
      <w:r>
        <w:rPr>
          <w:color w:val="231F20"/>
          <w:spacing w:val="-8"/>
          <w:sz w:val="21"/>
        </w:rPr>
        <w:t> </w:t>
      </w:r>
      <w:r>
        <w:rPr>
          <w:color w:val="231F20"/>
          <w:spacing w:val="-2"/>
          <w:sz w:val="21"/>
        </w:rPr>
        <w:t>be</w:t>
      </w:r>
    </w:p>
    <w:p>
      <w:pPr>
        <w:pStyle w:val="BodyText"/>
        <w:spacing w:line="229" w:lineRule="exact" w:before="6"/>
        <w:ind w:left="810"/>
        <w:jc w:val="both"/>
      </w:pPr>
      <w:r>
        <w:rPr>
          <w:color w:val="231F20"/>
        </w:rPr>
        <w:t>controlled</w:t>
      </w:r>
      <w:r>
        <w:rPr>
          <w:color w:val="231F20"/>
          <w:spacing w:val="-12"/>
        </w:rPr>
        <w:t> </w:t>
      </w:r>
      <w:r>
        <w:rPr>
          <w:color w:val="231F20"/>
        </w:rPr>
        <w:t>better</w:t>
      </w:r>
      <w:r>
        <w:rPr>
          <w:color w:val="231F20"/>
          <w:spacing w:val="-12"/>
        </w:rPr>
        <w:t> </w:t>
      </w:r>
      <w:r>
        <w:rPr>
          <w:color w:val="231F20"/>
        </w:rPr>
        <w:t>than</w:t>
      </w:r>
      <w:r>
        <w:rPr>
          <w:color w:val="231F20"/>
          <w:spacing w:val="-12"/>
        </w:rPr>
        <w:t> </w:t>
      </w:r>
      <w:r>
        <w:rPr>
          <w:color w:val="231F20"/>
        </w:rPr>
        <w:t>the</w:t>
      </w:r>
      <w:r>
        <w:rPr>
          <w:color w:val="231F20"/>
          <w:spacing w:val="-12"/>
        </w:rPr>
        <w:t> </w:t>
      </w:r>
      <w:r>
        <w:rPr>
          <w:color w:val="231F20"/>
        </w:rPr>
        <w:t>shape</w:t>
      </w:r>
      <w:r>
        <w:rPr>
          <w:color w:val="231F20"/>
          <w:spacing w:val="-12"/>
        </w:rPr>
        <w:t> </w:t>
      </w:r>
      <w:r>
        <w:rPr>
          <w:color w:val="231F20"/>
        </w:rPr>
        <w:t>of</w:t>
      </w:r>
      <w:r>
        <w:rPr>
          <w:color w:val="231F20"/>
          <w:spacing w:val="-12"/>
        </w:rPr>
        <w:t> </w:t>
      </w:r>
      <w:r>
        <w:rPr>
          <w:color w:val="231F20"/>
        </w:rPr>
        <w:t>a</w:t>
      </w:r>
      <w:r>
        <w:rPr>
          <w:color w:val="231F20"/>
          <w:spacing w:val="-11"/>
        </w:rPr>
        <w:t> </w:t>
      </w:r>
      <w:r>
        <w:rPr>
          <w:color w:val="231F20"/>
        </w:rPr>
        <w:t>solid</w:t>
      </w:r>
      <w:r>
        <w:rPr>
          <w:color w:val="231F20"/>
          <w:spacing w:val="-12"/>
        </w:rPr>
        <w:t> </w:t>
      </w:r>
      <w:r>
        <w:rPr>
          <w:color w:val="231F20"/>
          <w:spacing w:val="-2"/>
        </w:rPr>
        <w:t>component.</w:t>
      </w:r>
    </w:p>
    <w:p>
      <w:pPr>
        <w:pStyle w:val="ListParagraph"/>
        <w:numPr>
          <w:ilvl w:val="3"/>
          <w:numId w:val="61"/>
        </w:numPr>
        <w:tabs>
          <w:tab w:pos="810" w:val="left" w:leader="none"/>
        </w:tabs>
        <w:spacing w:line="225" w:lineRule="auto" w:before="1" w:after="0"/>
        <w:ind w:left="810" w:right="367" w:hanging="240"/>
        <w:jc w:val="both"/>
        <w:rPr>
          <w:sz w:val="21"/>
        </w:rPr>
      </w:pPr>
      <w:r>
        <w:rPr>
          <w:color w:val="231F20"/>
          <w:spacing w:val="-4"/>
          <w:sz w:val="21"/>
        </w:rPr>
        <w:t>The</w:t>
      </w:r>
      <w:r>
        <w:rPr>
          <w:color w:val="231F20"/>
          <w:spacing w:val="-9"/>
          <w:sz w:val="21"/>
        </w:rPr>
        <w:t> </w:t>
      </w:r>
      <w:r>
        <w:rPr>
          <w:color w:val="231F20"/>
          <w:spacing w:val="-4"/>
          <w:sz w:val="21"/>
        </w:rPr>
        <w:t>segmentation</w:t>
      </w:r>
      <w:r>
        <w:rPr>
          <w:color w:val="231F20"/>
          <w:spacing w:val="-9"/>
          <w:sz w:val="21"/>
        </w:rPr>
        <w:t> </w:t>
      </w:r>
      <w:r>
        <w:rPr>
          <w:color w:val="231F20"/>
          <w:spacing w:val="-4"/>
          <w:sz w:val="21"/>
        </w:rPr>
        <w:t>principle</w:t>
      </w:r>
      <w:r>
        <w:rPr>
          <w:color w:val="231F20"/>
          <w:spacing w:val="-9"/>
          <w:sz w:val="21"/>
        </w:rPr>
        <w:t> </w:t>
      </w:r>
      <w:r>
        <w:rPr>
          <w:color w:val="231F20"/>
          <w:spacing w:val="-4"/>
          <w:sz w:val="21"/>
        </w:rPr>
        <w:t>has</w:t>
      </w:r>
      <w:r>
        <w:rPr>
          <w:color w:val="231F20"/>
          <w:spacing w:val="-9"/>
          <w:sz w:val="21"/>
        </w:rPr>
        <w:t> </w:t>
      </w:r>
      <w:r>
        <w:rPr>
          <w:color w:val="231F20"/>
          <w:spacing w:val="-4"/>
          <w:sz w:val="21"/>
        </w:rPr>
        <w:t>many</w:t>
      </w:r>
      <w:r>
        <w:rPr>
          <w:color w:val="231F20"/>
          <w:spacing w:val="-9"/>
          <w:sz w:val="21"/>
        </w:rPr>
        <w:t> </w:t>
      </w:r>
      <w:r>
        <w:rPr>
          <w:color w:val="231F20"/>
          <w:spacing w:val="-4"/>
          <w:sz w:val="21"/>
        </w:rPr>
        <w:t>applications</w:t>
      </w:r>
      <w:r>
        <w:rPr>
          <w:color w:val="231F20"/>
          <w:spacing w:val="-9"/>
          <w:sz w:val="21"/>
        </w:rPr>
        <w:t> </w:t>
      </w:r>
      <w:r>
        <w:rPr>
          <w:color w:val="231F20"/>
          <w:spacing w:val="-4"/>
          <w:sz w:val="21"/>
        </w:rPr>
        <w:t>in</w:t>
      </w:r>
      <w:r>
        <w:rPr>
          <w:color w:val="231F20"/>
          <w:spacing w:val="-9"/>
          <w:sz w:val="21"/>
        </w:rPr>
        <w:t> </w:t>
      </w:r>
      <w:r>
        <w:rPr>
          <w:color w:val="231F20"/>
          <w:spacing w:val="-4"/>
          <w:sz w:val="21"/>
        </w:rPr>
        <w:t>business.</w:t>
      </w:r>
      <w:r>
        <w:rPr>
          <w:color w:val="231F20"/>
          <w:spacing w:val="-9"/>
          <w:sz w:val="21"/>
        </w:rPr>
        <w:t> </w:t>
      </w:r>
      <w:r>
        <w:rPr>
          <w:color w:val="231F20"/>
          <w:spacing w:val="-4"/>
          <w:sz w:val="21"/>
        </w:rPr>
        <w:t>The</w:t>
      </w:r>
      <w:r>
        <w:rPr>
          <w:color w:val="231F20"/>
          <w:spacing w:val="-9"/>
          <w:sz w:val="21"/>
        </w:rPr>
        <w:t> </w:t>
      </w:r>
      <w:r>
        <w:rPr>
          <w:color w:val="231F20"/>
          <w:spacing w:val="-4"/>
          <w:sz w:val="21"/>
        </w:rPr>
        <w:t>segmenta- </w:t>
      </w:r>
      <w:r>
        <w:rPr>
          <w:color w:val="231F20"/>
          <w:sz w:val="21"/>
        </w:rPr>
        <w:t>tion</w:t>
      </w:r>
      <w:r>
        <w:rPr>
          <w:color w:val="231F20"/>
          <w:spacing w:val="-1"/>
          <w:sz w:val="21"/>
        </w:rPr>
        <w:t> </w:t>
      </w:r>
      <w:r>
        <w:rPr>
          <w:color w:val="231F20"/>
          <w:sz w:val="21"/>
        </w:rPr>
        <w:t>of</w:t>
      </w:r>
      <w:r>
        <w:rPr>
          <w:color w:val="231F20"/>
          <w:spacing w:val="-1"/>
          <w:sz w:val="21"/>
        </w:rPr>
        <w:t> </w:t>
      </w:r>
      <w:r>
        <w:rPr>
          <w:color w:val="231F20"/>
          <w:sz w:val="21"/>
        </w:rPr>
        <w:t>the</w:t>
      </w:r>
      <w:r>
        <w:rPr>
          <w:color w:val="231F20"/>
          <w:spacing w:val="-1"/>
          <w:sz w:val="21"/>
        </w:rPr>
        <w:t> </w:t>
      </w:r>
      <w:r>
        <w:rPr>
          <w:color w:val="231F20"/>
          <w:sz w:val="21"/>
        </w:rPr>
        <w:t>market</w:t>
      </w:r>
      <w:r>
        <w:rPr>
          <w:color w:val="231F20"/>
          <w:spacing w:val="-1"/>
          <w:sz w:val="21"/>
        </w:rPr>
        <w:t> </w:t>
      </w:r>
      <w:r>
        <w:rPr>
          <w:color w:val="231F20"/>
          <w:sz w:val="21"/>
        </w:rPr>
        <w:t>is</w:t>
      </w:r>
      <w:r>
        <w:rPr>
          <w:color w:val="231F20"/>
          <w:spacing w:val="-1"/>
          <w:sz w:val="21"/>
        </w:rPr>
        <w:t> </w:t>
      </w:r>
      <w:r>
        <w:rPr>
          <w:color w:val="231F20"/>
          <w:sz w:val="21"/>
        </w:rPr>
        <w:t>a</w:t>
      </w:r>
      <w:r>
        <w:rPr>
          <w:color w:val="231F20"/>
          <w:spacing w:val="-1"/>
          <w:sz w:val="21"/>
        </w:rPr>
        <w:t> </w:t>
      </w:r>
      <w:r>
        <w:rPr>
          <w:color w:val="231F20"/>
          <w:sz w:val="21"/>
        </w:rPr>
        <w:t>common</w:t>
      </w:r>
      <w:r>
        <w:rPr>
          <w:color w:val="231F20"/>
          <w:spacing w:val="-1"/>
          <w:sz w:val="21"/>
        </w:rPr>
        <w:t> </w:t>
      </w:r>
      <w:r>
        <w:rPr>
          <w:color w:val="231F20"/>
          <w:sz w:val="21"/>
        </w:rPr>
        <w:t>practice</w:t>
      </w:r>
      <w:r>
        <w:rPr>
          <w:color w:val="231F20"/>
          <w:spacing w:val="-1"/>
          <w:sz w:val="21"/>
        </w:rPr>
        <w:t> </w:t>
      </w:r>
      <w:r>
        <w:rPr>
          <w:color w:val="231F20"/>
          <w:sz w:val="21"/>
        </w:rPr>
        <w:t>and</w:t>
      </w:r>
      <w:r>
        <w:rPr>
          <w:color w:val="231F20"/>
          <w:spacing w:val="-1"/>
          <w:sz w:val="21"/>
        </w:rPr>
        <w:t> </w:t>
      </w:r>
      <w:r>
        <w:rPr>
          <w:color w:val="231F20"/>
          <w:sz w:val="21"/>
        </w:rPr>
        <w:t>a</w:t>
      </w:r>
      <w:r>
        <w:rPr>
          <w:color w:val="231F20"/>
          <w:spacing w:val="-1"/>
          <w:sz w:val="21"/>
        </w:rPr>
        <w:t> </w:t>
      </w:r>
      <w:r>
        <w:rPr>
          <w:color w:val="231F20"/>
          <w:sz w:val="21"/>
        </w:rPr>
        <w:t>commonly</w:t>
      </w:r>
      <w:r>
        <w:rPr>
          <w:color w:val="231F20"/>
          <w:spacing w:val="-1"/>
          <w:sz w:val="21"/>
        </w:rPr>
        <w:t> </w:t>
      </w:r>
      <w:r>
        <w:rPr>
          <w:color w:val="231F20"/>
          <w:sz w:val="21"/>
        </w:rPr>
        <w:t>used</w:t>
      </w:r>
      <w:r>
        <w:rPr>
          <w:color w:val="231F20"/>
          <w:spacing w:val="-1"/>
          <w:sz w:val="21"/>
        </w:rPr>
        <w:t> </w:t>
      </w:r>
      <w:r>
        <w:rPr>
          <w:color w:val="231F20"/>
          <w:sz w:val="21"/>
        </w:rPr>
        <w:t>term.</w:t>
      </w:r>
      <w:r>
        <w:rPr>
          <w:color w:val="231F20"/>
          <w:spacing w:val="-1"/>
          <w:sz w:val="21"/>
        </w:rPr>
        <w:t> </w:t>
      </w:r>
      <w:r>
        <w:rPr>
          <w:color w:val="231F20"/>
          <w:sz w:val="21"/>
        </w:rPr>
        <w:t>Most big</w:t>
      </w:r>
      <w:r>
        <w:rPr>
          <w:color w:val="231F20"/>
          <w:spacing w:val="10"/>
          <w:sz w:val="21"/>
        </w:rPr>
        <w:t> </w:t>
      </w:r>
      <w:r>
        <w:rPr>
          <w:color w:val="231F20"/>
          <w:sz w:val="21"/>
        </w:rPr>
        <w:t>corporations</w:t>
      </w:r>
      <w:r>
        <w:rPr>
          <w:color w:val="231F20"/>
          <w:spacing w:val="10"/>
          <w:sz w:val="21"/>
        </w:rPr>
        <w:t> </w:t>
      </w:r>
      <w:r>
        <w:rPr>
          <w:color w:val="231F20"/>
          <w:sz w:val="21"/>
        </w:rPr>
        <w:t>have</w:t>
      </w:r>
      <w:r>
        <w:rPr>
          <w:color w:val="231F20"/>
          <w:spacing w:val="10"/>
          <w:sz w:val="21"/>
        </w:rPr>
        <w:t> </w:t>
      </w:r>
      <w:r>
        <w:rPr>
          <w:color w:val="231F20"/>
          <w:sz w:val="21"/>
        </w:rPr>
        <w:t>segmented</w:t>
      </w:r>
      <w:r>
        <w:rPr>
          <w:color w:val="231F20"/>
          <w:spacing w:val="10"/>
          <w:sz w:val="21"/>
        </w:rPr>
        <w:t> </w:t>
      </w:r>
      <w:r>
        <w:rPr>
          <w:color w:val="231F20"/>
          <w:sz w:val="21"/>
        </w:rPr>
        <w:t>themselves</w:t>
      </w:r>
      <w:r>
        <w:rPr>
          <w:color w:val="231F20"/>
          <w:spacing w:val="10"/>
          <w:sz w:val="21"/>
        </w:rPr>
        <w:t> </w:t>
      </w:r>
      <w:r>
        <w:rPr>
          <w:color w:val="231F20"/>
          <w:sz w:val="21"/>
        </w:rPr>
        <w:t>into</w:t>
      </w:r>
      <w:r>
        <w:rPr>
          <w:color w:val="231F20"/>
          <w:spacing w:val="10"/>
          <w:sz w:val="21"/>
        </w:rPr>
        <w:t> </w:t>
      </w:r>
      <w:r>
        <w:rPr>
          <w:color w:val="231F20"/>
          <w:sz w:val="21"/>
        </w:rPr>
        <w:t>business</w:t>
      </w:r>
      <w:r>
        <w:rPr>
          <w:color w:val="231F20"/>
          <w:spacing w:val="10"/>
          <w:sz w:val="21"/>
        </w:rPr>
        <w:t> </w:t>
      </w:r>
      <w:r>
        <w:rPr>
          <w:color w:val="231F20"/>
          <w:sz w:val="21"/>
        </w:rPr>
        <w:t>units</w:t>
      </w:r>
      <w:r>
        <w:rPr>
          <w:color w:val="231F20"/>
          <w:spacing w:val="10"/>
          <w:sz w:val="21"/>
        </w:rPr>
        <w:t> </w:t>
      </w:r>
      <w:r>
        <w:rPr>
          <w:color w:val="231F20"/>
          <w:sz w:val="21"/>
        </w:rPr>
        <w:t>or</w:t>
      </w:r>
      <w:r>
        <w:rPr>
          <w:color w:val="231F20"/>
          <w:spacing w:val="10"/>
          <w:sz w:val="21"/>
        </w:rPr>
        <w:t> </w:t>
      </w:r>
      <w:r>
        <w:rPr>
          <w:color w:val="231F20"/>
          <w:sz w:val="21"/>
        </w:rPr>
        <w:t>profit</w:t>
      </w:r>
    </w:p>
    <w:p>
      <w:pPr>
        <w:spacing w:after="0" w:line="225" w:lineRule="auto"/>
        <w:jc w:val="both"/>
        <w:rPr>
          <w:sz w:val="21"/>
        </w:rPr>
        <w:sectPr>
          <w:pgSz w:w="8580" w:h="13080"/>
          <w:pgMar w:header="689" w:footer="0" w:top="920" w:bottom="280" w:left="600" w:right="560"/>
        </w:sectPr>
      </w:pPr>
    </w:p>
    <w:p>
      <w:pPr>
        <w:pStyle w:val="BodyText"/>
        <w:spacing w:before="227"/>
      </w:pPr>
    </w:p>
    <w:p>
      <w:pPr>
        <w:pStyle w:val="BodyText"/>
        <w:spacing w:line="266" w:lineRule="auto"/>
        <w:ind w:left="810" w:right="367"/>
        <w:jc w:val="both"/>
      </w:pPr>
      <w:r>
        <w:rPr>
          <w:color w:val="231F20"/>
          <w:spacing w:val="-2"/>
        </w:rPr>
        <w:t>centers.</w:t>
      </w:r>
      <w:r>
        <w:rPr>
          <w:color w:val="231F20"/>
          <w:spacing w:val="-7"/>
        </w:rPr>
        <w:t> </w:t>
      </w:r>
      <w:r>
        <w:rPr>
          <w:color w:val="231F20"/>
          <w:spacing w:val="-2"/>
        </w:rPr>
        <w:t>A</w:t>
      </w:r>
      <w:r>
        <w:rPr>
          <w:color w:val="231F20"/>
          <w:spacing w:val="-7"/>
        </w:rPr>
        <w:t> </w:t>
      </w:r>
      <w:r>
        <w:rPr>
          <w:color w:val="231F20"/>
          <w:spacing w:val="-2"/>
        </w:rPr>
        <w:t>corporation</w:t>
      </w:r>
      <w:r>
        <w:rPr>
          <w:color w:val="231F20"/>
          <w:spacing w:val="-7"/>
        </w:rPr>
        <w:t> </w:t>
      </w:r>
      <w:r>
        <w:rPr>
          <w:color w:val="231F20"/>
          <w:spacing w:val="-2"/>
        </w:rPr>
        <w:t>should</w:t>
      </w:r>
      <w:r>
        <w:rPr>
          <w:color w:val="231F20"/>
          <w:spacing w:val="-7"/>
        </w:rPr>
        <w:t> </w:t>
      </w:r>
      <w:r>
        <w:rPr>
          <w:color w:val="231F20"/>
          <w:spacing w:val="-2"/>
        </w:rPr>
        <w:t>be</w:t>
      </w:r>
      <w:r>
        <w:rPr>
          <w:color w:val="231F20"/>
          <w:spacing w:val="-7"/>
        </w:rPr>
        <w:t> </w:t>
      </w:r>
      <w:r>
        <w:rPr>
          <w:color w:val="231F20"/>
          <w:spacing w:val="-2"/>
        </w:rPr>
        <w:t>small</w:t>
      </w:r>
      <w:r>
        <w:rPr>
          <w:color w:val="231F20"/>
          <w:spacing w:val="-7"/>
        </w:rPr>
        <w:t> </w:t>
      </w:r>
      <w:r>
        <w:rPr>
          <w:color w:val="231F20"/>
          <w:spacing w:val="-2"/>
        </w:rPr>
        <w:t>to</w:t>
      </w:r>
      <w:r>
        <w:rPr>
          <w:color w:val="231F20"/>
          <w:spacing w:val="-7"/>
        </w:rPr>
        <w:t> </w:t>
      </w:r>
      <w:r>
        <w:rPr>
          <w:color w:val="231F20"/>
          <w:spacing w:val="-2"/>
        </w:rPr>
        <w:t>be</w:t>
      </w:r>
      <w:r>
        <w:rPr>
          <w:color w:val="231F20"/>
          <w:spacing w:val="-7"/>
        </w:rPr>
        <w:t> </w:t>
      </w:r>
      <w:r>
        <w:rPr>
          <w:color w:val="231F20"/>
          <w:spacing w:val="-2"/>
        </w:rPr>
        <w:t>flexible</w:t>
      </w:r>
      <w:r>
        <w:rPr>
          <w:color w:val="231F20"/>
          <w:spacing w:val="-7"/>
        </w:rPr>
        <w:t> </w:t>
      </w:r>
      <w:r>
        <w:rPr>
          <w:color w:val="231F20"/>
          <w:spacing w:val="-2"/>
        </w:rPr>
        <w:t>and</w:t>
      </w:r>
      <w:r>
        <w:rPr>
          <w:color w:val="231F20"/>
          <w:spacing w:val="-7"/>
        </w:rPr>
        <w:t> </w:t>
      </w:r>
      <w:r>
        <w:rPr>
          <w:color w:val="231F20"/>
          <w:spacing w:val="-2"/>
        </w:rPr>
        <w:t>big</w:t>
      </w:r>
      <w:r>
        <w:rPr>
          <w:color w:val="231F20"/>
          <w:spacing w:val="-7"/>
        </w:rPr>
        <w:t> </w:t>
      </w:r>
      <w:r>
        <w:rPr>
          <w:color w:val="231F20"/>
          <w:spacing w:val="-2"/>
        </w:rPr>
        <w:t>to</w:t>
      </w:r>
      <w:r>
        <w:rPr>
          <w:color w:val="231F20"/>
          <w:spacing w:val="-7"/>
        </w:rPr>
        <w:t> </w:t>
      </w:r>
      <w:r>
        <w:rPr>
          <w:color w:val="231F20"/>
          <w:spacing w:val="-2"/>
        </w:rPr>
        <w:t>have</w:t>
      </w:r>
      <w:r>
        <w:rPr>
          <w:color w:val="231F20"/>
          <w:spacing w:val="-7"/>
        </w:rPr>
        <w:t> </w:t>
      </w:r>
      <w:r>
        <w:rPr>
          <w:color w:val="231F20"/>
          <w:spacing w:val="-2"/>
        </w:rPr>
        <w:t>enough </w:t>
      </w:r>
      <w:r>
        <w:rPr>
          <w:color w:val="231F20"/>
        </w:rPr>
        <w:t>resources for production and marketing. To be small and big at the same time, a huge company is divided into subsidiaries, profit centers, or other units</w:t>
      </w:r>
      <w:r>
        <w:rPr>
          <w:color w:val="231F20"/>
          <w:spacing w:val="-11"/>
        </w:rPr>
        <w:t> </w:t>
      </w:r>
      <w:r>
        <w:rPr>
          <w:color w:val="231F20"/>
        </w:rPr>
        <w:t>working</w:t>
      </w:r>
      <w:r>
        <w:rPr>
          <w:color w:val="231F20"/>
          <w:spacing w:val="-11"/>
        </w:rPr>
        <w:t> </w:t>
      </w:r>
      <w:r>
        <w:rPr>
          <w:color w:val="231F20"/>
        </w:rPr>
        <w:t>relatively</w:t>
      </w:r>
      <w:r>
        <w:rPr>
          <w:color w:val="231F20"/>
          <w:spacing w:val="-11"/>
        </w:rPr>
        <w:t> </w:t>
      </w:r>
      <w:r>
        <w:rPr>
          <w:color w:val="231F20"/>
        </w:rPr>
        <w:t>independently.</w:t>
      </w:r>
      <w:r>
        <w:rPr>
          <w:color w:val="231F20"/>
          <w:spacing w:val="-11"/>
        </w:rPr>
        <w:t> </w:t>
      </w:r>
      <w:r>
        <w:rPr>
          <w:color w:val="231F20"/>
        </w:rPr>
        <w:t>ABB</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Gore</w:t>
      </w:r>
      <w:r>
        <w:rPr>
          <w:color w:val="231F20"/>
          <w:spacing w:val="-11"/>
        </w:rPr>
        <w:t> </w:t>
      </w:r>
      <w:r>
        <w:rPr>
          <w:color w:val="231F20"/>
        </w:rPr>
        <w:t>Corporation</w:t>
      </w:r>
      <w:r>
        <w:rPr>
          <w:color w:val="231F20"/>
          <w:spacing w:val="-11"/>
        </w:rPr>
        <w:t> </w:t>
      </w:r>
      <w:r>
        <w:rPr>
          <w:color w:val="231F20"/>
        </w:rPr>
        <w:t>are </w:t>
      </w:r>
      <w:r>
        <w:rPr>
          <w:color w:val="231F20"/>
          <w:spacing w:val="-2"/>
        </w:rPr>
        <w:t>exemplary—they</w:t>
      </w:r>
      <w:r>
        <w:rPr>
          <w:color w:val="231F20"/>
          <w:spacing w:val="-9"/>
        </w:rPr>
        <w:t> </w:t>
      </w:r>
      <w:r>
        <w:rPr>
          <w:color w:val="231F20"/>
          <w:spacing w:val="-2"/>
        </w:rPr>
        <w:t>create</w:t>
      </w:r>
      <w:r>
        <w:rPr>
          <w:color w:val="231F20"/>
          <w:spacing w:val="-9"/>
        </w:rPr>
        <w:t> </w:t>
      </w:r>
      <w:r>
        <w:rPr>
          <w:color w:val="231F20"/>
          <w:spacing w:val="-2"/>
        </w:rPr>
        <w:t>a</w:t>
      </w:r>
      <w:r>
        <w:rPr>
          <w:color w:val="231F20"/>
          <w:spacing w:val="-9"/>
        </w:rPr>
        <w:t> </w:t>
      </w:r>
      <w:r>
        <w:rPr>
          <w:color w:val="231F20"/>
          <w:spacing w:val="-2"/>
        </w:rPr>
        <w:t>new</w:t>
      </w:r>
      <w:r>
        <w:rPr>
          <w:color w:val="231F20"/>
          <w:spacing w:val="-9"/>
        </w:rPr>
        <w:t> </w:t>
      </w:r>
      <w:r>
        <w:rPr>
          <w:color w:val="231F20"/>
          <w:spacing w:val="-2"/>
        </w:rPr>
        <w:t>organization</w:t>
      </w:r>
      <w:r>
        <w:rPr>
          <w:color w:val="231F20"/>
          <w:spacing w:val="-9"/>
        </w:rPr>
        <w:t> </w:t>
      </w:r>
      <w:r>
        <w:rPr>
          <w:color w:val="231F20"/>
          <w:spacing w:val="-2"/>
        </w:rPr>
        <w:t>whenever</w:t>
      </w:r>
      <w:r>
        <w:rPr>
          <w:color w:val="231F20"/>
          <w:spacing w:val="-9"/>
        </w:rPr>
        <w:t> </w:t>
      </w:r>
      <w:r>
        <w:rPr>
          <w:color w:val="231F20"/>
          <w:spacing w:val="-2"/>
        </w:rPr>
        <w:t>an</w:t>
      </w:r>
      <w:r>
        <w:rPr>
          <w:color w:val="231F20"/>
          <w:spacing w:val="-9"/>
        </w:rPr>
        <w:t> </w:t>
      </w:r>
      <w:r>
        <w:rPr>
          <w:color w:val="231F20"/>
          <w:spacing w:val="-2"/>
        </w:rPr>
        <w:t>existing</w:t>
      </w:r>
      <w:r>
        <w:rPr>
          <w:color w:val="231F20"/>
          <w:spacing w:val="-9"/>
        </w:rPr>
        <w:t> </w:t>
      </w:r>
      <w:r>
        <w:rPr>
          <w:color w:val="231F20"/>
          <w:spacing w:val="-2"/>
        </w:rPr>
        <w:t>part</w:t>
      </w:r>
      <w:r>
        <w:rPr>
          <w:color w:val="231F20"/>
          <w:spacing w:val="-9"/>
        </w:rPr>
        <w:t> </w:t>
      </w:r>
      <w:r>
        <w:rPr>
          <w:color w:val="231F20"/>
          <w:spacing w:val="-2"/>
        </w:rPr>
        <w:t>of</w:t>
      </w:r>
      <w:r>
        <w:rPr>
          <w:color w:val="231F20"/>
          <w:spacing w:val="-9"/>
        </w:rPr>
        <w:t> </w:t>
      </w:r>
      <w:r>
        <w:rPr>
          <w:color w:val="231F20"/>
          <w:spacing w:val="-2"/>
        </w:rPr>
        <w:t>the </w:t>
      </w:r>
      <w:r>
        <w:rPr>
          <w:color w:val="231F20"/>
        </w:rPr>
        <w:t>company exceeds 150 people.</w:t>
      </w:r>
    </w:p>
    <w:p>
      <w:pPr>
        <w:pStyle w:val="ListParagraph"/>
        <w:numPr>
          <w:ilvl w:val="3"/>
          <w:numId w:val="61"/>
        </w:numPr>
        <w:tabs>
          <w:tab w:pos="239" w:val="left" w:leader="none"/>
        </w:tabs>
        <w:spacing w:line="278" w:lineRule="exact" w:before="0" w:after="0"/>
        <w:ind w:left="239" w:right="367" w:hanging="239"/>
        <w:jc w:val="right"/>
        <w:rPr>
          <w:sz w:val="21"/>
        </w:rPr>
      </w:pPr>
      <w:r>
        <w:rPr>
          <w:color w:val="231F20"/>
          <w:spacing w:val="-6"/>
          <w:sz w:val="21"/>
        </w:rPr>
        <w:t>For</w:t>
      </w:r>
      <w:r>
        <w:rPr>
          <w:color w:val="231F20"/>
          <w:spacing w:val="-3"/>
          <w:sz w:val="21"/>
        </w:rPr>
        <w:t> </w:t>
      </w:r>
      <w:r>
        <w:rPr>
          <w:color w:val="231F20"/>
          <w:spacing w:val="-6"/>
          <w:sz w:val="21"/>
        </w:rPr>
        <w:t>the</w:t>
      </w:r>
      <w:r>
        <w:rPr>
          <w:color w:val="231F20"/>
          <w:spacing w:val="-2"/>
          <w:sz w:val="21"/>
        </w:rPr>
        <w:t> </w:t>
      </w:r>
      <w:r>
        <w:rPr>
          <w:color w:val="231F20"/>
          <w:spacing w:val="-6"/>
          <w:sz w:val="21"/>
        </w:rPr>
        <w:t>past</w:t>
      </w:r>
      <w:r>
        <w:rPr>
          <w:color w:val="231F20"/>
          <w:spacing w:val="-2"/>
          <w:sz w:val="21"/>
        </w:rPr>
        <w:t> </w:t>
      </w:r>
      <w:r>
        <w:rPr>
          <w:color w:val="231F20"/>
          <w:spacing w:val="-6"/>
          <w:sz w:val="21"/>
        </w:rPr>
        <w:t>30</w:t>
      </w:r>
      <w:r>
        <w:rPr>
          <w:color w:val="231F20"/>
          <w:spacing w:val="-2"/>
          <w:sz w:val="21"/>
        </w:rPr>
        <w:t> </w:t>
      </w:r>
      <w:r>
        <w:rPr>
          <w:color w:val="231F20"/>
          <w:spacing w:val="-6"/>
          <w:sz w:val="21"/>
        </w:rPr>
        <w:t>years,</w:t>
      </w:r>
      <w:r>
        <w:rPr>
          <w:color w:val="231F20"/>
          <w:spacing w:val="-2"/>
          <w:sz w:val="21"/>
        </w:rPr>
        <w:t> </w:t>
      </w:r>
      <w:r>
        <w:rPr>
          <w:color w:val="231F20"/>
          <w:spacing w:val="-6"/>
          <w:sz w:val="21"/>
        </w:rPr>
        <w:t>the</w:t>
      </w:r>
      <w:r>
        <w:rPr>
          <w:color w:val="231F20"/>
          <w:spacing w:val="-2"/>
          <w:sz w:val="21"/>
        </w:rPr>
        <w:t> </w:t>
      </w:r>
      <w:r>
        <w:rPr>
          <w:color w:val="231F20"/>
          <w:spacing w:val="-6"/>
          <w:sz w:val="21"/>
        </w:rPr>
        <w:t>use</w:t>
      </w:r>
      <w:r>
        <w:rPr>
          <w:color w:val="231F20"/>
          <w:spacing w:val="-2"/>
          <w:sz w:val="21"/>
        </w:rPr>
        <w:t> </w:t>
      </w:r>
      <w:r>
        <w:rPr>
          <w:color w:val="231F20"/>
          <w:spacing w:val="-6"/>
          <w:sz w:val="21"/>
        </w:rPr>
        <w:t>of</w:t>
      </w:r>
      <w:r>
        <w:rPr>
          <w:color w:val="231F20"/>
          <w:spacing w:val="-2"/>
          <w:sz w:val="21"/>
        </w:rPr>
        <w:t> </w:t>
      </w:r>
      <w:r>
        <w:rPr>
          <w:color w:val="231F20"/>
          <w:spacing w:val="-6"/>
          <w:sz w:val="21"/>
        </w:rPr>
        <w:t>teams</w:t>
      </w:r>
      <w:r>
        <w:rPr>
          <w:color w:val="231F20"/>
          <w:spacing w:val="-2"/>
          <w:sz w:val="21"/>
        </w:rPr>
        <w:t> </w:t>
      </w:r>
      <w:r>
        <w:rPr>
          <w:color w:val="231F20"/>
          <w:spacing w:val="-6"/>
          <w:sz w:val="21"/>
        </w:rPr>
        <w:t>has</w:t>
      </w:r>
      <w:r>
        <w:rPr>
          <w:color w:val="231F20"/>
          <w:spacing w:val="-2"/>
          <w:sz w:val="21"/>
        </w:rPr>
        <w:t> </w:t>
      </w:r>
      <w:r>
        <w:rPr>
          <w:color w:val="231F20"/>
          <w:spacing w:val="-6"/>
          <w:sz w:val="21"/>
        </w:rPr>
        <w:t>been</w:t>
      </w:r>
      <w:r>
        <w:rPr>
          <w:color w:val="231F20"/>
          <w:spacing w:val="-2"/>
          <w:sz w:val="21"/>
        </w:rPr>
        <w:t> </w:t>
      </w:r>
      <w:r>
        <w:rPr>
          <w:color w:val="231F20"/>
          <w:spacing w:val="-6"/>
          <w:sz w:val="21"/>
        </w:rPr>
        <w:t>one</w:t>
      </w:r>
      <w:r>
        <w:rPr>
          <w:color w:val="231F20"/>
          <w:spacing w:val="-2"/>
          <w:sz w:val="21"/>
        </w:rPr>
        <w:t> </w:t>
      </w:r>
      <w:r>
        <w:rPr>
          <w:color w:val="231F20"/>
          <w:spacing w:val="-6"/>
          <w:sz w:val="21"/>
        </w:rPr>
        <w:t>of</w:t>
      </w:r>
      <w:r>
        <w:rPr>
          <w:color w:val="231F20"/>
          <w:spacing w:val="-2"/>
          <w:sz w:val="21"/>
        </w:rPr>
        <w:t> </w:t>
      </w:r>
      <w:r>
        <w:rPr>
          <w:color w:val="231F20"/>
          <w:spacing w:val="-6"/>
          <w:sz w:val="21"/>
        </w:rPr>
        <w:t>the</w:t>
      </w:r>
      <w:r>
        <w:rPr>
          <w:color w:val="231F20"/>
          <w:spacing w:val="-2"/>
          <w:sz w:val="21"/>
        </w:rPr>
        <w:t> </w:t>
      </w:r>
      <w:r>
        <w:rPr>
          <w:color w:val="231F20"/>
          <w:spacing w:val="-6"/>
          <w:sz w:val="21"/>
        </w:rPr>
        <w:t>persistent</w:t>
      </w:r>
      <w:r>
        <w:rPr>
          <w:color w:val="231F20"/>
          <w:spacing w:val="-2"/>
          <w:sz w:val="21"/>
        </w:rPr>
        <w:t> </w:t>
      </w:r>
      <w:r>
        <w:rPr>
          <w:color w:val="231F20"/>
          <w:spacing w:val="-6"/>
          <w:sz w:val="21"/>
        </w:rPr>
        <w:t>themes</w:t>
      </w:r>
      <w:r>
        <w:rPr>
          <w:color w:val="231F20"/>
          <w:spacing w:val="-2"/>
          <w:sz w:val="21"/>
        </w:rPr>
        <w:t> </w:t>
      </w:r>
      <w:r>
        <w:rPr>
          <w:color w:val="231F20"/>
          <w:spacing w:val="-6"/>
          <w:sz w:val="21"/>
        </w:rPr>
        <w:t>in</w:t>
      </w:r>
    </w:p>
    <w:p>
      <w:pPr>
        <w:pStyle w:val="BodyText"/>
        <w:spacing w:line="227" w:lineRule="exact"/>
        <w:ind w:left="159" w:right="392"/>
        <w:jc w:val="right"/>
      </w:pPr>
      <w:r>
        <w:rPr>
          <w:color w:val="231F20"/>
          <w:w w:val="90"/>
        </w:rPr>
        <w:t>the</w:t>
      </w:r>
      <w:r>
        <w:rPr>
          <w:color w:val="231F20"/>
          <w:spacing w:val="4"/>
        </w:rPr>
        <w:t> </w:t>
      </w:r>
      <w:r>
        <w:rPr>
          <w:color w:val="231F20"/>
          <w:w w:val="90"/>
        </w:rPr>
        <w:t>workplace</w:t>
      </w:r>
      <w:r>
        <w:rPr>
          <w:color w:val="231F20"/>
          <w:spacing w:val="4"/>
        </w:rPr>
        <w:t> </w:t>
      </w:r>
      <w:r>
        <w:rPr>
          <w:color w:val="231F20"/>
          <w:w w:val="90"/>
        </w:rPr>
        <w:t>because</w:t>
      </w:r>
      <w:r>
        <w:rPr>
          <w:color w:val="231F20"/>
          <w:spacing w:val="5"/>
        </w:rPr>
        <w:t> </w:t>
      </w:r>
      <w:r>
        <w:rPr>
          <w:color w:val="231F20"/>
          <w:w w:val="90"/>
        </w:rPr>
        <w:t>small</w:t>
      </w:r>
      <w:r>
        <w:rPr>
          <w:color w:val="231F20"/>
          <w:spacing w:val="4"/>
        </w:rPr>
        <w:t> </w:t>
      </w:r>
      <w:r>
        <w:rPr>
          <w:color w:val="231F20"/>
          <w:w w:val="90"/>
        </w:rPr>
        <w:t>teams</w:t>
      </w:r>
      <w:r>
        <w:rPr>
          <w:color w:val="231F20"/>
          <w:spacing w:val="4"/>
        </w:rPr>
        <w:t> </w:t>
      </w:r>
      <w:r>
        <w:rPr>
          <w:color w:val="231F20"/>
          <w:w w:val="90"/>
        </w:rPr>
        <w:t>are</w:t>
      </w:r>
      <w:r>
        <w:rPr>
          <w:color w:val="231F20"/>
          <w:spacing w:val="4"/>
        </w:rPr>
        <w:t> </w:t>
      </w:r>
      <w:r>
        <w:rPr>
          <w:color w:val="231F20"/>
          <w:w w:val="90"/>
        </w:rPr>
        <w:t>flexible</w:t>
      </w:r>
      <w:r>
        <w:rPr>
          <w:color w:val="231F20"/>
          <w:spacing w:val="5"/>
        </w:rPr>
        <w:t> </w:t>
      </w:r>
      <w:r>
        <w:rPr>
          <w:color w:val="231F20"/>
          <w:w w:val="90"/>
        </w:rPr>
        <w:t>and</w:t>
      </w:r>
      <w:r>
        <w:rPr>
          <w:color w:val="231F20"/>
          <w:spacing w:val="4"/>
        </w:rPr>
        <w:t> </w:t>
      </w:r>
      <w:r>
        <w:rPr>
          <w:color w:val="231F20"/>
          <w:w w:val="90"/>
        </w:rPr>
        <w:t>can</w:t>
      </w:r>
      <w:r>
        <w:rPr>
          <w:color w:val="231F20"/>
          <w:spacing w:val="4"/>
        </w:rPr>
        <w:t> </w:t>
      </w:r>
      <w:r>
        <w:rPr>
          <w:color w:val="231F20"/>
          <w:w w:val="90"/>
        </w:rPr>
        <w:t>make</w:t>
      </w:r>
      <w:r>
        <w:rPr>
          <w:color w:val="231F20"/>
          <w:spacing w:val="5"/>
        </w:rPr>
        <w:t> </w:t>
      </w:r>
      <w:r>
        <w:rPr>
          <w:color w:val="231F20"/>
          <w:w w:val="90"/>
        </w:rPr>
        <w:t>decisions</w:t>
      </w:r>
      <w:r>
        <w:rPr>
          <w:color w:val="231F20"/>
          <w:spacing w:val="4"/>
        </w:rPr>
        <w:t> </w:t>
      </w:r>
      <w:r>
        <w:rPr>
          <w:color w:val="231F20"/>
          <w:spacing w:val="-2"/>
          <w:w w:val="90"/>
        </w:rPr>
        <w:t>quickly.</w:t>
      </w:r>
    </w:p>
    <w:p>
      <w:pPr>
        <w:pStyle w:val="ListParagraph"/>
        <w:numPr>
          <w:ilvl w:val="3"/>
          <w:numId w:val="61"/>
        </w:numPr>
        <w:tabs>
          <w:tab w:pos="810" w:val="left" w:leader="none"/>
        </w:tabs>
        <w:spacing w:line="268" w:lineRule="exact" w:before="12" w:after="0"/>
        <w:ind w:left="810" w:right="367" w:hanging="240"/>
        <w:jc w:val="both"/>
        <w:rPr>
          <w:sz w:val="21"/>
        </w:rPr>
      </w:pPr>
      <w:r>
        <w:rPr>
          <w:color w:val="231F20"/>
          <w:spacing w:val="-2"/>
          <w:sz w:val="21"/>
        </w:rPr>
        <w:t>A</w:t>
      </w:r>
      <w:r>
        <w:rPr>
          <w:color w:val="231F20"/>
          <w:spacing w:val="-12"/>
          <w:sz w:val="21"/>
        </w:rPr>
        <w:t> </w:t>
      </w:r>
      <w:r>
        <w:rPr>
          <w:color w:val="231F20"/>
          <w:spacing w:val="-2"/>
          <w:sz w:val="21"/>
        </w:rPr>
        <w:t>large</w:t>
      </w:r>
      <w:r>
        <w:rPr>
          <w:color w:val="231F20"/>
          <w:spacing w:val="-11"/>
          <w:sz w:val="21"/>
        </w:rPr>
        <w:t> </w:t>
      </w:r>
      <w:r>
        <w:rPr>
          <w:color w:val="231F20"/>
          <w:spacing w:val="-2"/>
          <w:sz w:val="21"/>
        </w:rPr>
        <w:t>job</w:t>
      </w:r>
      <w:r>
        <w:rPr>
          <w:color w:val="231F20"/>
          <w:spacing w:val="-11"/>
          <w:sz w:val="21"/>
        </w:rPr>
        <w:t> </w:t>
      </w:r>
      <w:r>
        <w:rPr>
          <w:color w:val="231F20"/>
          <w:spacing w:val="-2"/>
          <w:sz w:val="21"/>
        </w:rPr>
        <w:t>can</w:t>
      </w:r>
      <w:r>
        <w:rPr>
          <w:color w:val="231F20"/>
          <w:spacing w:val="-11"/>
          <w:sz w:val="21"/>
        </w:rPr>
        <w:t> </w:t>
      </w:r>
      <w:r>
        <w:rPr>
          <w:color w:val="231F20"/>
          <w:spacing w:val="-2"/>
          <w:sz w:val="21"/>
        </w:rPr>
        <w:t>be</w:t>
      </w:r>
      <w:r>
        <w:rPr>
          <w:color w:val="231F20"/>
          <w:spacing w:val="-11"/>
          <w:sz w:val="21"/>
        </w:rPr>
        <w:t> </w:t>
      </w:r>
      <w:r>
        <w:rPr>
          <w:color w:val="231F20"/>
          <w:spacing w:val="-2"/>
          <w:sz w:val="21"/>
        </w:rPr>
        <w:t>broken</w:t>
      </w:r>
      <w:r>
        <w:rPr>
          <w:color w:val="231F20"/>
          <w:spacing w:val="-11"/>
          <w:sz w:val="21"/>
        </w:rPr>
        <w:t> </w:t>
      </w:r>
      <w:r>
        <w:rPr>
          <w:color w:val="231F20"/>
          <w:spacing w:val="-2"/>
          <w:sz w:val="21"/>
        </w:rPr>
        <w:t>into</w:t>
      </w:r>
      <w:r>
        <w:rPr>
          <w:color w:val="231F20"/>
          <w:spacing w:val="-11"/>
          <w:sz w:val="21"/>
        </w:rPr>
        <w:t> </w:t>
      </w:r>
      <w:r>
        <w:rPr>
          <w:color w:val="231F20"/>
          <w:spacing w:val="-2"/>
          <w:sz w:val="21"/>
        </w:rPr>
        <w:t>many</w:t>
      </w:r>
      <w:r>
        <w:rPr>
          <w:color w:val="231F20"/>
          <w:spacing w:val="-11"/>
          <w:sz w:val="21"/>
        </w:rPr>
        <w:t> </w:t>
      </w:r>
      <w:r>
        <w:rPr>
          <w:color w:val="231F20"/>
          <w:spacing w:val="-2"/>
          <w:sz w:val="21"/>
        </w:rPr>
        <w:t>smaller</w:t>
      </w:r>
      <w:r>
        <w:rPr>
          <w:color w:val="231F20"/>
          <w:spacing w:val="-12"/>
          <w:sz w:val="21"/>
        </w:rPr>
        <w:t> </w:t>
      </w:r>
      <w:r>
        <w:rPr>
          <w:color w:val="231F20"/>
          <w:spacing w:val="-2"/>
          <w:sz w:val="21"/>
        </w:rPr>
        <w:t>jobs</w:t>
      </w:r>
      <w:r>
        <w:rPr>
          <w:color w:val="231F20"/>
          <w:spacing w:val="-11"/>
          <w:sz w:val="21"/>
        </w:rPr>
        <w:t> </w:t>
      </w:r>
      <w:r>
        <w:rPr>
          <w:color w:val="231F20"/>
          <w:spacing w:val="-2"/>
          <w:sz w:val="21"/>
        </w:rPr>
        <w:t>(called</w:t>
      </w:r>
      <w:r>
        <w:rPr>
          <w:color w:val="231F20"/>
          <w:spacing w:val="-11"/>
          <w:sz w:val="21"/>
        </w:rPr>
        <w:t> </w:t>
      </w:r>
      <w:r>
        <w:rPr>
          <w:color w:val="231F20"/>
          <w:spacing w:val="-2"/>
          <w:sz w:val="21"/>
        </w:rPr>
        <w:t>“a</w:t>
      </w:r>
      <w:r>
        <w:rPr>
          <w:color w:val="231F20"/>
          <w:spacing w:val="-11"/>
          <w:sz w:val="21"/>
        </w:rPr>
        <w:t> </w:t>
      </w:r>
      <w:r>
        <w:rPr>
          <w:color w:val="231F20"/>
          <w:spacing w:val="-2"/>
          <w:sz w:val="21"/>
        </w:rPr>
        <w:t>work</w:t>
      </w:r>
      <w:r>
        <w:rPr>
          <w:color w:val="231F20"/>
          <w:spacing w:val="-11"/>
          <w:sz w:val="21"/>
        </w:rPr>
        <w:t> </w:t>
      </w:r>
      <w:r>
        <w:rPr>
          <w:color w:val="231F20"/>
          <w:spacing w:val="-2"/>
          <w:sz w:val="21"/>
        </w:rPr>
        <w:t>breakdown structure</w:t>
      </w:r>
      <w:r>
        <w:rPr>
          <w:color w:val="231F20"/>
          <w:spacing w:val="-6"/>
          <w:sz w:val="21"/>
        </w:rPr>
        <w:t> </w:t>
      </w:r>
      <w:r>
        <w:rPr>
          <w:color w:val="231F20"/>
          <w:spacing w:val="-2"/>
          <w:sz w:val="21"/>
        </w:rPr>
        <w:t>in</w:t>
      </w:r>
      <w:r>
        <w:rPr>
          <w:color w:val="231F20"/>
          <w:spacing w:val="-6"/>
          <w:sz w:val="21"/>
        </w:rPr>
        <w:t> </w:t>
      </w:r>
      <w:r>
        <w:rPr>
          <w:color w:val="231F20"/>
          <w:spacing w:val="-2"/>
          <w:sz w:val="21"/>
        </w:rPr>
        <w:t>project</w:t>
      </w:r>
      <w:r>
        <w:rPr>
          <w:color w:val="231F20"/>
          <w:spacing w:val="-6"/>
          <w:sz w:val="21"/>
        </w:rPr>
        <w:t> </w:t>
      </w:r>
      <w:r>
        <w:rPr>
          <w:color w:val="231F20"/>
          <w:spacing w:val="-2"/>
          <w:sz w:val="21"/>
        </w:rPr>
        <w:t>management”).</w:t>
      </w:r>
      <w:r>
        <w:rPr>
          <w:color w:val="231F20"/>
          <w:spacing w:val="-6"/>
          <w:sz w:val="21"/>
        </w:rPr>
        <w:t> </w:t>
      </w:r>
      <w:r>
        <w:rPr>
          <w:color w:val="231F20"/>
          <w:spacing w:val="-2"/>
          <w:sz w:val="21"/>
        </w:rPr>
        <w:t>The</w:t>
      </w:r>
      <w:r>
        <w:rPr>
          <w:color w:val="231F20"/>
          <w:spacing w:val="-6"/>
          <w:sz w:val="21"/>
        </w:rPr>
        <w:t> </w:t>
      </w:r>
      <w:r>
        <w:rPr>
          <w:color w:val="231F20"/>
          <w:spacing w:val="-2"/>
          <w:sz w:val="21"/>
        </w:rPr>
        <w:t>JIT</w:t>
      </w:r>
      <w:r>
        <w:rPr>
          <w:color w:val="231F20"/>
          <w:spacing w:val="-6"/>
          <w:sz w:val="21"/>
        </w:rPr>
        <w:t> </w:t>
      </w:r>
      <w:r>
        <w:rPr>
          <w:color w:val="231F20"/>
          <w:spacing w:val="-2"/>
          <w:sz w:val="21"/>
        </w:rPr>
        <w:t>(just-in-time</w:t>
      </w:r>
      <w:r>
        <w:rPr>
          <w:color w:val="231F20"/>
          <w:spacing w:val="-6"/>
          <w:sz w:val="21"/>
        </w:rPr>
        <w:t> </w:t>
      </w:r>
      <w:r>
        <w:rPr>
          <w:color w:val="231F20"/>
          <w:spacing w:val="-2"/>
          <w:sz w:val="21"/>
        </w:rPr>
        <w:t>or</w:t>
      </w:r>
      <w:r>
        <w:rPr>
          <w:color w:val="231F20"/>
          <w:spacing w:val="-6"/>
          <w:sz w:val="21"/>
        </w:rPr>
        <w:t> </w:t>
      </w:r>
      <w:r>
        <w:rPr>
          <w:color w:val="231F20"/>
          <w:spacing w:val="-2"/>
          <w:sz w:val="21"/>
        </w:rPr>
        <w:t>Kanban)</w:t>
      </w:r>
      <w:r>
        <w:rPr>
          <w:color w:val="231F20"/>
          <w:spacing w:val="-6"/>
          <w:sz w:val="21"/>
        </w:rPr>
        <w:t> </w:t>
      </w:r>
      <w:r>
        <w:rPr>
          <w:color w:val="231F20"/>
          <w:spacing w:val="-2"/>
          <w:sz w:val="21"/>
        </w:rPr>
        <w:t>system uses</w:t>
      </w:r>
      <w:r>
        <w:rPr>
          <w:color w:val="231F20"/>
          <w:spacing w:val="-11"/>
          <w:sz w:val="21"/>
        </w:rPr>
        <w:t> </w:t>
      </w:r>
      <w:r>
        <w:rPr>
          <w:color w:val="231F20"/>
          <w:spacing w:val="-2"/>
          <w:sz w:val="21"/>
        </w:rPr>
        <w:t>the</w:t>
      </w:r>
      <w:r>
        <w:rPr>
          <w:color w:val="231F20"/>
          <w:spacing w:val="-11"/>
          <w:sz w:val="21"/>
        </w:rPr>
        <w:t> </w:t>
      </w:r>
      <w:r>
        <w:rPr>
          <w:color w:val="231F20"/>
          <w:spacing w:val="-2"/>
          <w:sz w:val="21"/>
        </w:rPr>
        <w:t>concept</w:t>
      </w:r>
      <w:r>
        <w:rPr>
          <w:color w:val="231F20"/>
          <w:spacing w:val="-11"/>
          <w:sz w:val="21"/>
        </w:rPr>
        <w:t> </w:t>
      </w:r>
      <w:r>
        <w:rPr>
          <w:color w:val="231F20"/>
          <w:spacing w:val="-2"/>
          <w:sz w:val="21"/>
        </w:rPr>
        <w:t>of</w:t>
      </w:r>
      <w:r>
        <w:rPr>
          <w:color w:val="231F20"/>
          <w:spacing w:val="-11"/>
          <w:sz w:val="21"/>
        </w:rPr>
        <w:t> </w:t>
      </w:r>
      <w:r>
        <w:rPr>
          <w:color w:val="231F20"/>
          <w:spacing w:val="-2"/>
          <w:sz w:val="21"/>
        </w:rPr>
        <w:t>segmentation</w:t>
      </w:r>
      <w:r>
        <w:rPr>
          <w:color w:val="231F20"/>
          <w:spacing w:val="-11"/>
          <w:sz w:val="21"/>
        </w:rPr>
        <w:t> </w:t>
      </w:r>
      <w:r>
        <w:rPr>
          <w:color w:val="231F20"/>
          <w:spacing w:val="-2"/>
          <w:sz w:val="21"/>
        </w:rPr>
        <w:t>to</w:t>
      </w:r>
      <w:r>
        <w:rPr>
          <w:color w:val="231F20"/>
          <w:spacing w:val="-11"/>
          <w:sz w:val="21"/>
        </w:rPr>
        <w:t> </w:t>
      </w:r>
      <w:r>
        <w:rPr>
          <w:color w:val="231F20"/>
          <w:spacing w:val="-2"/>
          <w:sz w:val="21"/>
        </w:rPr>
        <w:t>an</w:t>
      </w:r>
      <w:r>
        <w:rPr>
          <w:color w:val="231F20"/>
          <w:spacing w:val="-11"/>
          <w:sz w:val="21"/>
        </w:rPr>
        <w:t> </w:t>
      </w:r>
      <w:r>
        <w:rPr>
          <w:color w:val="231F20"/>
          <w:spacing w:val="-2"/>
          <w:sz w:val="21"/>
        </w:rPr>
        <w:t>extreme—it</w:t>
      </w:r>
      <w:r>
        <w:rPr>
          <w:color w:val="231F20"/>
          <w:spacing w:val="-11"/>
          <w:sz w:val="21"/>
        </w:rPr>
        <w:t> </w:t>
      </w:r>
      <w:r>
        <w:rPr>
          <w:color w:val="231F20"/>
          <w:spacing w:val="-2"/>
          <w:sz w:val="21"/>
        </w:rPr>
        <w:t>replaces</w:t>
      </w:r>
      <w:r>
        <w:rPr>
          <w:color w:val="231F20"/>
          <w:spacing w:val="-11"/>
          <w:sz w:val="21"/>
        </w:rPr>
        <w:t> </w:t>
      </w:r>
      <w:r>
        <w:rPr>
          <w:color w:val="231F20"/>
          <w:spacing w:val="-2"/>
          <w:sz w:val="21"/>
        </w:rPr>
        <w:t>the</w:t>
      </w:r>
      <w:r>
        <w:rPr>
          <w:color w:val="231F20"/>
          <w:spacing w:val="-11"/>
          <w:sz w:val="21"/>
        </w:rPr>
        <w:t> </w:t>
      </w:r>
      <w:r>
        <w:rPr>
          <w:color w:val="231F20"/>
          <w:spacing w:val="-2"/>
          <w:sz w:val="21"/>
        </w:rPr>
        <w:t>idea</w:t>
      </w:r>
      <w:r>
        <w:rPr>
          <w:color w:val="231F20"/>
          <w:spacing w:val="-11"/>
          <w:sz w:val="21"/>
        </w:rPr>
        <w:t> </w:t>
      </w:r>
      <w:r>
        <w:rPr>
          <w:color w:val="231F20"/>
          <w:spacing w:val="-2"/>
          <w:sz w:val="21"/>
        </w:rPr>
        <w:t>of</w:t>
      </w:r>
      <w:r>
        <w:rPr>
          <w:color w:val="231F20"/>
          <w:spacing w:val="-11"/>
          <w:sz w:val="21"/>
        </w:rPr>
        <w:t> </w:t>
      </w:r>
      <w:r>
        <w:rPr>
          <w:color w:val="231F20"/>
          <w:spacing w:val="-2"/>
          <w:sz w:val="21"/>
        </w:rPr>
        <w:t>mass </w:t>
      </w:r>
      <w:r>
        <w:rPr>
          <w:color w:val="231F20"/>
          <w:sz w:val="21"/>
        </w:rPr>
        <w:t>production</w:t>
      </w:r>
      <w:r>
        <w:rPr>
          <w:color w:val="231F20"/>
          <w:spacing w:val="-8"/>
          <w:sz w:val="21"/>
        </w:rPr>
        <w:t> </w:t>
      </w:r>
      <w:r>
        <w:rPr>
          <w:color w:val="231F20"/>
          <w:sz w:val="21"/>
        </w:rPr>
        <w:t>with</w:t>
      </w:r>
      <w:r>
        <w:rPr>
          <w:color w:val="231F20"/>
          <w:spacing w:val="-8"/>
          <w:sz w:val="21"/>
        </w:rPr>
        <w:t> </w:t>
      </w:r>
      <w:r>
        <w:rPr>
          <w:color w:val="231F20"/>
          <w:sz w:val="21"/>
        </w:rPr>
        <w:t>the</w:t>
      </w:r>
      <w:r>
        <w:rPr>
          <w:color w:val="231F20"/>
          <w:spacing w:val="-8"/>
          <w:sz w:val="21"/>
        </w:rPr>
        <w:t> </w:t>
      </w:r>
      <w:r>
        <w:rPr>
          <w:color w:val="231F20"/>
          <w:sz w:val="21"/>
        </w:rPr>
        <w:t>idea</w:t>
      </w:r>
      <w:r>
        <w:rPr>
          <w:color w:val="231F20"/>
          <w:spacing w:val="-8"/>
          <w:sz w:val="21"/>
        </w:rPr>
        <w:t> </w:t>
      </w:r>
      <w:r>
        <w:rPr>
          <w:color w:val="231F20"/>
          <w:sz w:val="21"/>
        </w:rPr>
        <w:t>that</w:t>
      </w:r>
      <w:r>
        <w:rPr>
          <w:color w:val="231F20"/>
          <w:spacing w:val="-8"/>
          <w:sz w:val="21"/>
        </w:rPr>
        <w:t> </w:t>
      </w:r>
      <w:r>
        <w:rPr>
          <w:color w:val="231F20"/>
          <w:sz w:val="21"/>
        </w:rPr>
        <w:t>the</w:t>
      </w:r>
      <w:r>
        <w:rPr>
          <w:color w:val="231F20"/>
          <w:spacing w:val="-8"/>
          <w:sz w:val="21"/>
        </w:rPr>
        <w:t> </w:t>
      </w:r>
      <w:r>
        <w:rPr>
          <w:color w:val="231F20"/>
          <w:sz w:val="21"/>
        </w:rPr>
        <w:t>most</w:t>
      </w:r>
      <w:r>
        <w:rPr>
          <w:color w:val="231F20"/>
          <w:spacing w:val="-8"/>
          <w:sz w:val="21"/>
        </w:rPr>
        <w:t> </w:t>
      </w:r>
      <w:r>
        <w:rPr>
          <w:color w:val="231F20"/>
          <w:sz w:val="21"/>
        </w:rPr>
        <w:t>efficient</w:t>
      </w:r>
      <w:r>
        <w:rPr>
          <w:color w:val="231F20"/>
          <w:spacing w:val="-8"/>
          <w:sz w:val="21"/>
        </w:rPr>
        <w:t> </w:t>
      </w:r>
      <w:r>
        <w:rPr>
          <w:color w:val="231F20"/>
          <w:sz w:val="21"/>
        </w:rPr>
        <w:t>production</w:t>
      </w:r>
      <w:r>
        <w:rPr>
          <w:color w:val="231F20"/>
          <w:spacing w:val="-8"/>
          <w:sz w:val="21"/>
        </w:rPr>
        <w:t> </w:t>
      </w:r>
      <w:r>
        <w:rPr>
          <w:color w:val="231F20"/>
          <w:sz w:val="21"/>
        </w:rPr>
        <w:t>system</w:t>
      </w:r>
      <w:r>
        <w:rPr>
          <w:color w:val="231F20"/>
          <w:spacing w:val="-8"/>
          <w:sz w:val="21"/>
        </w:rPr>
        <w:t> </w:t>
      </w:r>
      <w:r>
        <w:rPr>
          <w:color w:val="231F20"/>
          <w:sz w:val="21"/>
        </w:rPr>
        <w:t>can</w:t>
      </w:r>
      <w:r>
        <w:rPr>
          <w:color w:val="231F20"/>
          <w:spacing w:val="-8"/>
          <w:sz w:val="21"/>
        </w:rPr>
        <w:t> </w:t>
      </w:r>
      <w:r>
        <w:rPr>
          <w:color w:val="231F20"/>
          <w:sz w:val="21"/>
        </w:rPr>
        <w:t>pro- duce</w:t>
      </w:r>
      <w:r>
        <w:rPr>
          <w:color w:val="231F20"/>
          <w:spacing w:val="-1"/>
          <w:sz w:val="21"/>
        </w:rPr>
        <w:t> </w:t>
      </w:r>
      <w:r>
        <w:rPr>
          <w:color w:val="231F20"/>
          <w:sz w:val="21"/>
        </w:rPr>
        <w:t>a</w:t>
      </w:r>
      <w:r>
        <w:rPr>
          <w:color w:val="231F20"/>
          <w:spacing w:val="-1"/>
          <w:sz w:val="21"/>
        </w:rPr>
        <w:t> </w:t>
      </w:r>
      <w:r>
        <w:rPr>
          <w:color w:val="231F20"/>
          <w:sz w:val="21"/>
        </w:rPr>
        <w:t>single</w:t>
      </w:r>
      <w:r>
        <w:rPr>
          <w:color w:val="231F20"/>
          <w:spacing w:val="-1"/>
          <w:sz w:val="21"/>
        </w:rPr>
        <w:t> </w:t>
      </w:r>
      <w:r>
        <w:rPr>
          <w:color w:val="231F20"/>
          <w:sz w:val="21"/>
        </w:rPr>
        <w:t>unit</w:t>
      </w:r>
      <w:r>
        <w:rPr>
          <w:color w:val="231F20"/>
          <w:spacing w:val="-1"/>
          <w:sz w:val="21"/>
        </w:rPr>
        <w:t> </w:t>
      </w:r>
      <w:r>
        <w:rPr>
          <w:color w:val="231F20"/>
          <w:sz w:val="21"/>
        </w:rPr>
        <w:t>just</w:t>
      </w:r>
      <w:r>
        <w:rPr>
          <w:color w:val="231F20"/>
          <w:spacing w:val="-1"/>
          <w:sz w:val="21"/>
        </w:rPr>
        <w:t> </w:t>
      </w:r>
      <w:r>
        <w:rPr>
          <w:color w:val="231F20"/>
          <w:sz w:val="21"/>
        </w:rPr>
        <w:t>as</w:t>
      </w:r>
      <w:r>
        <w:rPr>
          <w:color w:val="231F20"/>
          <w:spacing w:val="-1"/>
          <w:sz w:val="21"/>
        </w:rPr>
        <w:t> </w:t>
      </w:r>
      <w:r>
        <w:rPr>
          <w:color w:val="231F20"/>
          <w:sz w:val="21"/>
        </w:rPr>
        <w:t>easily</w:t>
      </w:r>
      <w:r>
        <w:rPr>
          <w:color w:val="231F20"/>
          <w:spacing w:val="-1"/>
          <w:sz w:val="21"/>
        </w:rPr>
        <w:t> </w:t>
      </w:r>
      <w:r>
        <w:rPr>
          <w:color w:val="231F20"/>
          <w:sz w:val="21"/>
        </w:rPr>
        <w:t>as</w:t>
      </w:r>
      <w:r>
        <w:rPr>
          <w:color w:val="231F20"/>
          <w:spacing w:val="-1"/>
          <w:sz w:val="21"/>
        </w:rPr>
        <w:t> </w:t>
      </w:r>
      <w:r>
        <w:rPr>
          <w:color w:val="231F20"/>
          <w:sz w:val="21"/>
        </w:rPr>
        <w:t>multiple</w:t>
      </w:r>
      <w:r>
        <w:rPr>
          <w:color w:val="231F20"/>
          <w:spacing w:val="-1"/>
          <w:sz w:val="21"/>
        </w:rPr>
        <w:t> </w:t>
      </w:r>
      <w:r>
        <w:rPr>
          <w:color w:val="231F20"/>
          <w:sz w:val="21"/>
        </w:rPr>
        <w:t>units.</w:t>
      </w:r>
    </w:p>
    <w:p>
      <w:pPr>
        <w:pStyle w:val="ListParagraph"/>
        <w:numPr>
          <w:ilvl w:val="3"/>
          <w:numId w:val="61"/>
        </w:numPr>
        <w:tabs>
          <w:tab w:pos="810" w:val="left" w:leader="none"/>
        </w:tabs>
        <w:spacing w:line="268" w:lineRule="exact" w:before="1" w:after="0"/>
        <w:ind w:left="810" w:right="367" w:hanging="240"/>
        <w:jc w:val="both"/>
        <w:rPr>
          <w:sz w:val="21"/>
        </w:rPr>
      </w:pPr>
      <w:r>
        <w:rPr>
          <w:color w:val="231F20"/>
          <w:sz w:val="21"/>
        </w:rPr>
        <w:t>Entertainment examples, such as serialized novels and television movies, </w:t>
      </w:r>
      <w:r>
        <w:rPr>
          <w:color w:val="231F20"/>
          <w:spacing w:val="-4"/>
          <w:sz w:val="21"/>
        </w:rPr>
        <w:t>were</w:t>
      </w:r>
      <w:r>
        <w:rPr>
          <w:color w:val="231F20"/>
          <w:spacing w:val="-8"/>
          <w:sz w:val="21"/>
        </w:rPr>
        <w:t> </w:t>
      </w:r>
      <w:r>
        <w:rPr>
          <w:color w:val="231F20"/>
          <w:spacing w:val="-4"/>
          <w:sz w:val="21"/>
        </w:rPr>
        <w:t>considered</w:t>
      </w:r>
      <w:r>
        <w:rPr>
          <w:color w:val="231F20"/>
          <w:spacing w:val="-8"/>
          <w:sz w:val="21"/>
        </w:rPr>
        <w:t> </w:t>
      </w:r>
      <w:r>
        <w:rPr>
          <w:color w:val="231F20"/>
          <w:spacing w:val="-4"/>
          <w:sz w:val="21"/>
        </w:rPr>
        <w:t>previously.</w:t>
      </w:r>
      <w:r>
        <w:rPr>
          <w:color w:val="231F20"/>
          <w:spacing w:val="-8"/>
          <w:sz w:val="21"/>
        </w:rPr>
        <w:t> </w:t>
      </w:r>
      <w:r>
        <w:rPr>
          <w:color w:val="231F20"/>
          <w:spacing w:val="-4"/>
          <w:sz w:val="21"/>
        </w:rPr>
        <w:t>A</w:t>
      </w:r>
      <w:r>
        <w:rPr>
          <w:color w:val="231F20"/>
          <w:spacing w:val="-8"/>
          <w:sz w:val="21"/>
        </w:rPr>
        <w:t> </w:t>
      </w:r>
      <w:r>
        <w:rPr>
          <w:color w:val="231F20"/>
          <w:spacing w:val="-4"/>
          <w:sz w:val="21"/>
        </w:rPr>
        <w:t>new</w:t>
      </w:r>
      <w:r>
        <w:rPr>
          <w:color w:val="231F20"/>
          <w:spacing w:val="-8"/>
          <w:sz w:val="21"/>
        </w:rPr>
        <w:t> </w:t>
      </w:r>
      <w:r>
        <w:rPr>
          <w:color w:val="231F20"/>
          <w:spacing w:val="-4"/>
          <w:sz w:val="21"/>
        </w:rPr>
        <w:t>entertainment</w:t>
      </w:r>
      <w:r>
        <w:rPr>
          <w:color w:val="231F20"/>
          <w:spacing w:val="-8"/>
          <w:sz w:val="21"/>
        </w:rPr>
        <w:t> </w:t>
      </w:r>
      <w:r>
        <w:rPr>
          <w:color w:val="231F20"/>
          <w:spacing w:val="-4"/>
          <w:sz w:val="21"/>
        </w:rPr>
        <w:t>medium</w:t>
      </w:r>
      <w:r>
        <w:rPr>
          <w:color w:val="231F20"/>
          <w:spacing w:val="-8"/>
          <w:sz w:val="21"/>
        </w:rPr>
        <w:t> </w:t>
      </w:r>
      <w:r>
        <w:rPr>
          <w:color w:val="231F20"/>
          <w:spacing w:val="-4"/>
          <w:sz w:val="21"/>
        </w:rPr>
        <w:t>is</w:t>
      </w:r>
      <w:r>
        <w:rPr>
          <w:color w:val="231F20"/>
          <w:spacing w:val="-8"/>
          <w:sz w:val="21"/>
        </w:rPr>
        <w:t> </w:t>
      </w:r>
      <w:r>
        <w:rPr>
          <w:color w:val="231F20"/>
          <w:spacing w:val="-4"/>
          <w:sz w:val="21"/>
        </w:rPr>
        <w:t>emerging</w:t>
      </w:r>
      <w:r>
        <w:rPr>
          <w:color w:val="231F20"/>
          <w:spacing w:val="-8"/>
          <w:sz w:val="21"/>
        </w:rPr>
        <w:t> </w:t>
      </w:r>
      <w:r>
        <w:rPr>
          <w:color w:val="231F20"/>
          <w:spacing w:val="-4"/>
          <w:sz w:val="21"/>
        </w:rPr>
        <w:t>on</w:t>
      </w:r>
      <w:r>
        <w:rPr>
          <w:color w:val="231F20"/>
          <w:spacing w:val="-8"/>
          <w:sz w:val="21"/>
        </w:rPr>
        <w:t> </w:t>
      </w:r>
      <w:r>
        <w:rPr>
          <w:color w:val="231F20"/>
          <w:spacing w:val="-4"/>
          <w:sz w:val="21"/>
        </w:rPr>
        <w:t>the </w:t>
      </w:r>
      <w:r>
        <w:rPr>
          <w:color w:val="231F20"/>
          <w:spacing w:val="-2"/>
          <w:sz w:val="21"/>
        </w:rPr>
        <w:t>Internet,</w:t>
      </w:r>
      <w:r>
        <w:rPr>
          <w:color w:val="231F20"/>
          <w:spacing w:val="-6"/>
          <w:sz w:val="21"/>
        </w:rPr>
        <w:t> </w:t>
      </w:r>
      <w:r>
        <w:rPr>
          <w:color w:val="231F20"/>
          <w:spacing w:val="-2"/>
          <w:sz w:val="21"/>
        </w:rPr>
        <w:t>where</w:t>
      </w:r>
      <w:r>
        <w:rPr>
          <w:color w:val="231F20"/>
          <w:spacing w:val="-6"/>
          <w:sz w:val="21"/>
        </w:rPr>
        <w:t> </w:t>
      </w:r>
      <w:r>
        <w:rPr>
          <w:color w:val="231F20"/>
          <w:spacing w:val="-2"/>
          <w:sz w:val="21"/>
        </w:rPr>
        <w:t>a</w:t>
      </w:r>
      <w:r>
        <w:rPr>
          <w:color w:val="231F20"/>
          <w:spacing w:val="-6"/>
          <w:sz w:val="21"/>
        </w:rPr>
        <w:t> </w:t>
      </w:r>
      <w:r>
        <w:rPr>
          <w:color w:val="231F20"/>
          <w:spacing w:val="-2"/>
          <w:sz w:val="21"/>
        </w:rPr>
        <w:t>novel</w:t>
      </w:r>
      <w:r>
        <w:rPr>
          <w:color w:val="231F20"/>
          <w:spacing w:val="-6"/>
          <w:sz w:val="21"/>
        </w:rPr>
        <w:t> </w:t>
      </w:r>
      <w:r>
        <w:rPr>
          <w:color w:val="231F20"/>
          <w:spacing w:val="-2"/>
          <w:sz w:val="21"/>
        </w:rPr>
        <w:t>is</w:t>
      </w:r>
      <w:r>
        <w:rPr>
          <w:color w:val="231F20"/>
          <w:spacing w:val="-6"/>
          <w:sz w:val="21"/>
        </w:rPr>
        <w:t> </w:t>
      </w:r>
      <w:r>
        <w:rPr>
          <w:color w:val="231F20"/>
          <w:spacing w:val="-2"/>
          <w:sz w:val="21"/>
        </w:rPr>
        <w:t>not</w:t>
      </w:r>
      <w:r>
        <w:rPr>
          <w:color w:val="231F20"/>
          <w:spacing w:val="-6"/>
          <w:sz w:val="21"/>
        </w:rPr>
        <w:t> </w:t>
      </w:r>
      <w:r>
        <w:rPr>
          <w:color w:val="231F20"/>
          <w:spacing w:val="-2"/>
          <w:sz w:val="21"/>
        </w:rPr>
        <w:t>only</w:t>
      </w:r>
      <w:r>
        <w:rPr>
          <w:color w:val="231F20"/>
          <w:spacing w:val="-6"/>
          <w:sz w:val="21"/>
        </w:rPr>
        <w:t> </w:t>
      </w:r>
      <w:r>
        <w:rPr>
          <w:color w:val="231F20"/>
          <w:spacing w:val="-2"/>
          <w:sz w:val="21"/>
        </w:rPr>
        <w:t>serialized,</w:t>
      </w:r>
      <w:r>
        <w:rPr>
          <w:color w:val="231F20"/>
          <w:spacing w:val="-6"/>
          <w:sz w:val="21"/>
        </w:rPr>
        <w:t> </w:t>
      </w:r>
      <w:r>
        <w:rPr>
          <w:color w:val="231F20"/>
          <w:spacing w:val="-2"/>
          <w:sz w:val="21"/>
        </w:rPr>
        <w:t>but</w:t>
      </w:r>
      <w:r>
        <w:rPr>
          <w:color w:val="231F20"/>
          <w:spacing w:val="-6"/>
          <w:sz w:val="21"/>
        </w:rPr>
        <w:t> </w:t>
      </w:r>
      <w:r>
        <w:rPr>
          <w:color w:val="231F20"/>
          <w:spacing w:val="-2"/>
          <w:sz w:val="21"/>
        </w:rPr>
        <w:t>has</w:t>
      </w:r>
      <w:r>
        <w:rPr>
          <w:color w:val="231F20"/>
          <w:spacing w:val="-6"/>
          <w:sz w:val="21"/>
        </w:rPr>
        <w:t> </w:t>
      </w:r>
      <w:r>
        <w:rPr>
          <w:color w:val="231F20"/>
          <w:spacing w:val="-2"/>
          <w:sz w:val="21"/>
        </w:rPr>
        <w:t>several</w:t>
      </w:r>
      <w:r>
        <w:rPr>
          <w:color w:val="231F20"/>
          <w:spacing w:val="-6"/>
          <w:sz w:val="21"/>
        </w:rPr>
        <w:t> </w:t>
      </w:r>
      <w:r>
        <w:rPr>
          <w:color w:val="231F20"/>
          <w:spacing w:val="-2"/>
          <w:sz w:val="21"/>
        </w:rPr>
        <w:t>options</w:t>
      </w:r>
      <w:r>
        <w:rPr>
          <w:color w:val="231F20"/>
          <w:spacing w:val="-6"/>
          <w:sz w:val="21"/>
        </w:rPr>
        <w:t> </w:t>
      </w:r>
      <w:r>
        <w:rPr>
          <w:color w:val="231F20"/>
          <w:spacing w:val="-2"/>
          <w:sz w:val="21"/>
        </w:rPr>
        <w:t>in</w:t>
      </w:r>
      <w:r>
        <w:rPr>
          <w:color w:val="231F20"/>
          <w:spacing w:val="-6"/>
          <w:sz w:val="21"/>
        </w:rPr>
        <w:t> </w:t>
      </w:r>
      <w:r>
        <w:rPr>
          <w:color w:val="231F20"/>
          <w:spacing w:val="-2"/>
          <w:sz w:val="21"/>
        </w:rPr>
        <w:t>each </w:t>
      </w:r>
      <w:r>
        <w:rPr>
          <w:color w:val="231F20"/>
          <w:sz w:val="21"/>
        </w:rPr>
        <w:t>chapter,</w:t>
      </w:r>
      <w:r>
        <w:rPr>
          <w:color w:val="231F20"/>
          <w:spacing w:val="-10"/>
          <w:sz w:val="21"/>
        </w:rPr>
        <w:t> </w:t>
      </w:r>
      <w:r>
        <w:rPr>
          <w:color w:val="231F20"/>
          <w:sz w:val="21"/>
        </w:rPr>
        <w:t>so</w:t>
      </w:r>
      <w:r>
        <w:rPr>
          <w:color w:val="231F20"/>
          <w:spacing w:val="-10"/>
          <w:sz w:val="21"/>
        </w:rPr>
        <w:t> </w:t>
      </w:r>
      <w:r>
        <w:rPr>
          <w:color w:val="231F20"/>
          <w:sz w:val="21"/>
        </w:rPr>
        <w:t>the</w:t>
      </w:r>
      <w:r>
        <w:rPr>
          <w:color w:val="231F20"/>
          <w:spacing w:val="-10"/>
          <w:sz w:val="21"/>
        </w:rPr>
        <w:t> </w:t>
      </w:r>
      <w:r>
        <w:rPr>
          <w:color w:val="231F20"/>
          <w:sz w:val="21"/>
        </w:rPr>
        <w:t>reader</w:t>
      </w:r>
      <w:r>
        <w:rPr>
          <w:color w:val="231F20"/>
          <w:spacing w:val="-10"/>
          <w:sz w:val="21"/>
        </w:rPr>
        <w:t> </w:t>
      </w:r>
      <w:r>
        <w:rPr>
          <w:color w:val="231F20"/>
          <w:sz w:val="21"/>
        </w:rPr>
        <w:t>can</w:t>
      </w:r>
      <w:r>
        <w:rPr>
          <w:color w:val="231F20"/>
          <w:spacing w:val="-10"/>
          <w:sz w:val="21"/>
        </w:rPr>
        <w:t> </w:t>
      </w:r>
      <w:r>
        <w:rPr>
          <w:color w:val="231F20"/>
          <w:sz w:val="21"/>
        </w:rPr>
        <w:t>select</w:t>
      </w:r>
      <w:r>
        <w:rPr>
          <w:color w:val="231F20"/>
          <w:spacing w:val="-10"/>
          <w:sz w:val="21"/>
        </w:rPr>
        <w:t> </w:t>
      </w:r>
      <w:r>
        <w:rPr>
          <w:color w:val="231F20"/>
          <w:sz w:val="21"/>
        </w:rPr>
        <w:t>the</w:t>
      </w:r>
      <w:r>
        <w:rPr>
          <w:color w:val="231F20"/>
          <w:spacing w:val="-10"/>
          <w:sz w:val="21"/>
        </w:rPr>
        <w:t> </w:t>
      </w:r>
      <w:r>
        <w:rPr>
          <w:color w:val="231F20"/>
          <w:sz w:val="21"/>
        </w:rPr>
        <w:t>segments</w:t>
      </w:r>
      <w:r>
        <w:rPr>
          <w:color w:val="231F20"/>
          <w:spacing w:val="-10"/>
          <w:sz w:val="21"/>
        </w:rPr>
        <w:t> </w:t>
      </w:r>
      <w:r>
        <w:rPr>
          <w:color w:val="231F20"/>
          <w:sz w:val="21"/>
        </w:rPr>
        <w:t>for</w:t>
      </w:r>
      <w:r>
        <w:rPr>
          <w:color w:val="231F20"/>
          <w:spacing w:val="-10"/>
          <w:sz w:val="21"/>
        </w:rPr>
        <w:t> </w:t>
      </w:r>
      <w:r>
        <w:rPr>
          <w:color w:val="231F20"/>
          <w:sz w:val="21"/>
        </w:rPr>
        <w:t>a</w:t>
      </w:r>
      <w:r>
        <w:rPr>
          <w:color w:val="231F20"/>
          <w:spacing w:val="-10"/>
          <w:sz w:val="21"/>
        </w:rPr>
        <w:t> </w:t>
      </w:r>
      <w:r>
        <w:rPr>
          <w:color w:val="231F20"/>
          <w:sz w:val="21"/>
        </w:rPr>
        <w:t>personalized</w:t>
      </w:r>
      <w:r>
        <w:rPr>
          <w:color w:val="231F20"/>
          <w:spacing w:val="-10"/>
          <w:sz w:val="21"/>
        </w:rPr>
        <w:t> </w:t>
      </w:r>
      <w:r>
        <w:rPr>
          <w:color w:val="231F20"/>
          <w:sz w:val="21"/>
        </w:rPr>
        <w:t>book.</w:t>
      </w:r>
      <w:r>
        <w:rPr>
          <w:color w:val="231F20"/>
          <w:spacing w:val="-10"/>
          <w:sz w:val="21"/>
        </w:rPr>
        <w:t> </w:t>
      </w:r>
      <w:r>
        <w:rPr>
          <w:color w:val="231F20"/>
          <w:sz w:val="21"/>
        </w:rPr>
        <w:t>This combines</w:t>
      </w:r>
      <w:r>
        <w:rPr>
          <w:color w:val="231F20"/>
          <w:spacing w:val="-2"/>
          <w:sz w:val="21"/>
        </w:rPr>
        <w:t> </w:t>
      </w:r>
      <w:r>
        <w:rPr>
          <w:color w:val="231F20"/>
          <w:sz w:val="21"/>
        </w:rPr>
        <w:t>segmentation</w:t>
      </w:r>
      <w:r>
        <w:rPr>
          <w:color w:val="231F20"/>
          <w:spacing w:val="-2"/>
          <w:sz w:val="21"/>
        </w:rPr>
        <w:t> </w:t>
      </w:r>
      <w:r>
        <w:rPr>
          <w:color w:val="231F20"/>
          <w:sz w:val="21"/>
        </w:rPr>
        <w:t>with</w:t>
      </w:r>
      <w:r>
        <w:rPr>
          <w:color w:val="231F20"/>
          <w:spacing w:val="-2"/>
          <w:sz w:val="21"/>
        </w:rPr>
        <w:t> </w:t>
      </w:r>
      <w:r>
        <w:rPr>
          <w:color w:val="231F20"/>
          <w:sz w:val="21"/>
        </w:rPr>
        <w:t>Principle</w:t>
      </w:r>
      <w:r>
        <w:rPr>
          <w:color w:val="231F20"/>
          <w:spacing w:val="-2"/>
          <w:sz w:val="21"/>
        </w:rPr>
        <w:t> </w:t>
      </w:r>
      <w:r>
        <w:rPr>
          <w:color w:val="231F20"/>
          <w:sz w:val="21"/>
        </w:rPr>
        <w:t>3,</w:t>
      </w:r>
      <w:r>
        <w:rPr>
          <w:color w:val="231F20"/>
          <w:spacing w:val="-2"/>
          <w:sz w:val="21"/>
        </w:rPr>
        <w:t> </w:t>
      </w:r>
      <w:r>
        <w:rPr>
          <w:color w:val="231F20"/>
          <w:sz w:val="21"/>
        </w:rPr>
        <w:t>local</w:t>
      </w:r>
      <w:r>
        <w:rPr>
          <w:color w:val="231F20"/>
          <w:spacing w:val="-2"/>
          <w:sz w:val="21"/>
        </w:rPr>
        <w:t> </w:t>
      </w:r>
      <w:r>
        <w:rPr>
          <w:color w:val="231F20"/>
          <w:sz w:val="21"/>
        </w:rPr>
        <w:t>quality.</w:t>
      </w:r>
    </w:p>
    <w:p>
      <w:pPr>
        <w:pStyle w:val="ListParagraph"/>
        <w:numPr>
          <w:ilvl w:val="3"/>
          <w:numId w:val="61"/>
        </w:numPr>
        <w:tabs>
          <w:tab w:pos="810" w:val="left" w:leader="none"/>
        </w:tabs>
        <w:spacing w:line="223" w:lineRule="auto" w:before="0" w:after="0"/>
        <w:ind w:left="810" w:right="368" w:hanging="240"/>
        <w:jc w:val="both"/>
        <w:rPr>
          <w:sz w:val="21"/>
        </w:rPr>
      </w:pPr>
      <w:r>
        <w:rPr>
          <w:color w:val="231F20"/>
          <w:w w:val="90"/>
          <w:sz w:val="21"/>
        </w:rPr>
        <w:t>Segmentation</w:t>
      </w:r>
      <w:r>
        <w:rPr>
          <w:color w:val="231F20"/>
          <w:spacing w:val="-2"/>
          <w:w w:val="90"/>
          <w:sz w:val="21"/>
        </w:rPr>
        <w:t> </w:t>
      </w:r>
      <w:r>
        <w:rPr>
          <w:color w:val="231F20"/>
          <w:w w:val="90"/>
          <w:sz w:val="21"/>
        </w:rPr>
        <w:t>is</w:t>
      </w:r>
      <w:r>
        <w:rPr>
          <w:color w:val="231F20"/>
          <w:spacing w:val="-2"/>
          <w:w w:val="90"/>
          <w:sz w:val="21"/>
        </w:rPr>
        <w:t> </w:t>
      </w:r>
      <w:r>
        <w:rPr>
          <w:color w:val="231F20"/>
          <w:w w:val="90"/>
          <w:sz w:val="21"/>
        </w:rPr>
        <w:t>a</w:t>
      </w:r>
      <w:r>
        <w:rPr>
          <w:color w:val="231F20"/>
          <w:spacing w:val="-2"/>
          <w:w w:val="90"/>
          <w:sz w:val="21"/>
        </w:rPr>
        <w:t> </w:t>
      </w:r>
      <w:r>
        <w:rPr>
          <w:color w:val="231F20"/>
          <w:w w:val="90"/>
          <w:sz w:val="21"/>
        </w:rPr>
        <w:t>good</w:t>
      </w:r>
      <w:r>
        <w:rPr>
          <w:color w:val="231F20"/>
          <w:spacing w:val="-2"/>
          <w:w w:val="90"/>
          <w:sz w:val="21"/>
        </w:rPr>
        <w:t> </w:t>
      </w:r>
      <w:r>
        <w:rPr>
          <w:color w:val="231F20"/>
          <w:w w:val="90"/>
          <w:sz w:val="21"/>
        </w:rPr>
        <w:t>and</w:t>
      </w:r>
      <w:r>
        <w:rPr>
          <w:color w:val="231F20"/>
          <w:spacing w:val="-2"/>
          <w:w w:val="90"/>
          <w:sz w:val="21"/>
        </w:rPr>
        <w:t> </w:t>
      </w:r>
      <w:r>
        <w:rPr>
          <w:color w:val="231F20"/>
          <w:w w:val="90"/>
          <w:sz w:val="21"/>
        </w:rPr>
        <w:t>often</w:t>
      </w:r>
      <w:r>
        <w:rPr>
          <w:color w:val="231F20"/>
          <w:spacing w:val="-2"/>
          <w:w w:val="90"/>
          <w:sz w:val="21"/>
        </w:rPr>
        <w:t> </w:t>
      </w:r>
      <w:r>
        <w:rPr>
          <w:color w:val="231F20"/>
          <w:w w:val="90"/>
          <w:sz w:val="21"/>
        </w:rPr>
        <w:t>accessible</w:t>
      </w:r>
      <w:r>
        <w:rPr>
          <w:color w:val="231F20"/>
          <w:spacing w:val="-2"/>
          <w:w w:val="90"/>
          <w:sz w:val="21"/>
        </w:rPr>
        <w:t> </w:t>
      </w:r>
      <w:r>
        <w:rPr>
          <w:color w:val="231F20"/>
          <w:w w:val="90"/>
          <w:sz w:val="21"/>
        </w:rPr>
        <w:t>way</w:t>
      </w:r>
      <w:r>
        <w:rPr>
          <w:color w:val="231F20"/>
          <w:spacing w:val="-2"/>
          <w:w w:val="90"/>
          <w:sz w:val="21"/>
        </w:rPr>
        <w:t> </w:t>
      </w:r>
      <w:r>
        <w:rPr>
          <w:color w:val="231F20"/>
          <w:w w:val="90"/>
          <w:sz w:val="21"/>
        </w:rPr>
        <w:t>to</w:t>
      </w:r>
      <w:r>
        <w:rPr>
          <w:color w:val="231F20"/>
          <w:spacing w:val="-2"/>
          <w:w w:val="90"/>
          <w:sz w:val="21"/>
        </w:rPr>
        <w:t> </w:t>
      </w:r>
      <w:r>
        <w:rPr>
          <w:color w:val="231F20"/>
          <w:w w:val="90"/>
          <w:sz w:val="21"/>
        </w:rPr>
        <w:t>use</w:t>
      </w:r>
      <w:r>
        <w:rPr>
          <w:color w:val="231F20"/>
          <w:spacing w:val="-2"/>
          <w:w w:val="90"/>
          <w:sz w:val="21"/>
        </w:rPr>
        <w:t> </w:t>
      </w:r>
      <w:r>
        <w:rPr>
          <w:color w:val="231F20"/>
          <w:w w:val="90"/>
          <w:sz w:val="21"/>
        </w:rPr>
        <w:t>resources.</w:t>
      </w:r>
      <w:r>
        <w:rPr>
          <w:color w:val="231F20"/>
          <w:spacing w:val="-2"/>
          <w:w w:val="90"/>
          <w:sz w:val="21"/>
        </w:rPr>
        <w:t> </w:t>
      </w:r>
      <w:r>
        <w:rPr>
          <w:color w:val="231F20"/>
          <w:w w:val="90"/>
          <w:sz w:val="21"/>
        </w:rPr>
        <w:t>The</w:t>
      </w:r>
      <w:r>
        <w:rPr>
          <w:color w:val="231F20"/>
          <w:spacing w:val="-2"/>
          <w:w w:val="90"/>
          <w:sz w:val="21"/>
        </w:rPr>
        <w:t> </w:t>
      </w:r>
      <w:r>
        <w:rPr>
          <w:color w:val="231F20"/>
          <w:w w:val="90"/>
          <w:sz w:val="21"/>
        </w:rPr>
        <w:t>system</w:t>
      </w:r>
      <w:r>
        <w:rPr>
          <w:color w:val="231F20"/>
          <w:spacing w:val="-2"/>
          <w:w w:val="90"/>
          <w:sz w:val="21"/>
        </w:rPr>
        <w:t> </w:t>
      </w:r>
      <w:r>
        <w:rPr>
          <w:color w:val="231F20"/>
          <w:w w:val="90"/>
          <w:sz w:val="21"/>
        </w:rPr>
        <w:t>can </w:t>
      </w:r>
      <w:r>
        <w:rPr>
          <w:color w:val="231F20"/>
          <w:spacing w:val="-6"/>
          <w:sz w:val="21"/>
        </w:rPr>
        <w:t>be divided into smaller parts. New components and substances are not needed.</w:t>
      </w:r>
    </w:p>
    <w:p>
      <w:pPr>
        <w:pStyle w:val="BodyText"/>
        <w:spacing w:before="38"/>
      </w:pPr>
    </w:p>
    <w:p>
      <w:pPr>
        <w:pStyle w:val="BodyText"/>
        <w:spacing w:before="1"/>
        <w:ind w:left="630"/>
      </w:pPr>
      <w:r>
        <w:rPr>
          <w:color w:val="231F20"/>
          <w:spacing w:val="-6"/>
        </w:rPr>
        <w:t>More</w:t>
      </w:r>
      <w:r>
        <w:rPr>
          <w:color w:val="231F20"/>
          <w:spacing w:val="4"/>
        </w:rPr>
        <w:t> </w:t>
      </w:r>
      <w:r>
        <w:rPr>
          <w:color w:val="231F20"/>
          <w:spacing w:val="-6"/>
        </w:rPr>
        <w:t>examples</w:t>
      </w:r>
      <w:r>
        <w:rPr>
          <w:color w:val="231F20"/>
          <w:spacing w:val="4"/>
        </w:rPr>
        <w:t> </w:t>
      </w:r>
      <w:r>
        <w:rPr>
          <w:color w:val="231F20"/>
          <w:spacing w:val="-6"/>
        </w:rPr>
        <w:t>across</w:t>
      </w:r>
      <w:r>
        <w:rPr>
          <w:color w:val="231F20"/>
          <w:spacing w:val="4"/>
        </w:rPr>
        <w:t> </w:t>
      </w:r>
      <w:r>
        <w:rPr>
          <w:color w:val="231F20"/>
          <w:spacing w:val="-6"/>
        </w:rPr>
        <w:t>industries</w:t>
      </w:r>
      <w:r>
        <w:rPr>
          <w:color w:val="231F20"/>
          <w:spacing w:val="4"/>
        </w:rPr>
        <w:t> </w:t>
      </w:r>
      <w:r>
        <w:rPr>
          <w:color w:val="231F20"/>
          <w:spacing w:val="-6"/>
        </w:rPr>
        <w:t>are</w:t>
      </w:r>
    </w:p>
    <w:p>
      <w:pPr>
        <w:pStyle w:val="BodyText"/>
        <w:spacing w:before="16"/>
      </w:pPr>
    </w:p>
    <w:p>
      <w:pPr>
        <w:pStyle w:val="ListParagraph"/>
        <w:numPr>
          <w:ilvl w:val="3"/>
          <w:numId w:val="61"/>
        </w:numPr>
        <w:tabs>
          <w:tab w:pos="810" w:val="left" w:leader="none"/>
        </w:tabs>
        <w:spacing w:line="223" w:lineRule="auto" w:before="1" w:after="0"/>
        <w:ind w:left="810" w:right="369" w:hanging="240"/>
        <w:jc w:val="left"/>
        <w:rPr>
          <w:sz w:val="21"/>
        </w:rPr>
      </w:pPr>
      <w:r>
        <w:rPr>
          <w:color w:val="231F20"/>
          <w:spacing w:val="-2"/>
          <w:sz w:val="21"/>
        </w:rPr>
        <w:t>Make</w:t>
      </w:r>
      <w:r>
        <w:rPr>
          <w:color w:val="231F20"/>
          <w:spacing w:val="-11"/>
          <w:sz w:val="21"/>
        </w:rPr>
        <w:t> </w:t>
      </w:r>
      <w:r>
        <w:rPr>
          <w:color w:val="231F20"/>
          <w:spacing w:val="-2"/>
          <w:sz w:val="21"/>
        </w:rPr>
        <w:t>cupcakes</w:t>
      </w:r>
      <w:r>
        <w:rPr>
          <w:color w:val="231F20"/>
          <w:spacing w:val="-11"/>
          <w:sz w:val="21"/>
        </w:rPr>
        <w:t> </w:t>
      </w:r>
      <w:r>
        <w:rPr>
          <w:color w:val="231F20"/>
          <w:spacing w:val="-2"/>
          <w:sz w:val="21"/>
        </w:rPr>
        <w:t>instead</w:t>
      </w:r>
      <w:r>
        <w:rPr>
          <w:color w:val="231F20"/>
          <w:spacing w:val="-11"/>
          <w:sz w:val="21"/>
        </w:rPr>
        <w:t> </w:t>
      </w:r>
      <w:r>
        <w:rPr>
          <w:color w:val="231F20"/>
          <w:spacing w:val="-2"/>
          <w:sz w:val="21"/>
        </w:rPr>
        <w:t>of</w:t>
      </w:r>
      <w:r>
        <w:rPr>
          <w:color w:val="231F20"/>
          <w:spacing w:val="-11"/>
          <w:sz w:val="21"/>
        </w:rPr>
        <w:t> </w:t>
      </w:r>
      <w:r>
        <w:rPr>
          <w:color w:val="231F20"/>
          <w:spacing w:val="-2"/>
          <w:sz w:val="21"/>
        </w:rPr>
        <w:t>one</w:t>
      </w:r>
      <w:r>
        <w:rPr>
          <w:color w:val="231F20"/>
          <w:spacing w:val="-11"/>
          <w:sz w:val="21"/>
        </w:rPr>
        <w:t> </w:t>
      </w:r>
      <w:r>
        <w:rPr>
          <w:color w:val="231F20"/>
          <w:spacing w:val="-2"/>
          <w:sz w:val="21"/>
        </w:rPr>
        <w:t>large</w:t>
      </w:r>
      <w:r>
        <w:rPr>
          <w:color w:val="231F20"/>
          <w:spacing w:val="-11"/>
          <w:sz w:val="21"/>
        </w:rPr>
        <w:t> </w:t>
      </w:r>
      <w:r>
        <w:rPr>
          <w:color w:val="231F20"/>
          <w:spacing w:val="-2"/>
          <w:sz w:val="21"/>
        </w:rPr>
        <w:t>cake</w:t>
      </w:r>
      <w:r>
        <w:rPr>
          <w:color w:val="231F20"/>
          <w:spacing w:val="-11"/>
          <w:sz w:val="21"/>
        </w:rPr>
        <w:t> </w:t>
      </w:r>
      <w:r>
        <w:rPr>
          <w:color w:val="231F20"/>
          <w:spacing w:val="-2"/>
          <w:sz w:val="21"/>
        </w:rPr>
        <w:t>so</w:t>
      </w:r>
      <w:r>
        <w:rPr>
          <w:color w:val="231F20"/>
          <w:spacing w:val="-11"/>
          <w:sz w:val="21"/>
        </w:rPr>
        <w:t> </w:t>
      </w:r>
      <w:r>
        <w:rPr>
          <w:color w:val="231F20"/>
          <w:spacing w:val="-2"/>
          <w:sz w:val="21"/>
        </w:rPr>
        <w:t>that</w:t>
      </w:r>
      <w:r>
        <w:rPr>
          <w:color w:val="231F20"/>
          <w:spacing w:val="-11"/>
          <w:sz w:val="21"/>
        </w:rPr>
        <w:t> </w:t>
      </w:r>
      <w:r>
        <w:rPr>
          <w:color w:val="231F20"/>
          <w:spacing w:val="-2"/>
          <w:sz w:val="21"/>
        </w:rPr>
        <w:t>people</w:t>
      </w:r>
      <w:r>
        <w:rPr>
          <w:color w:val="231F20"/>
          <w:spacing w:val="-11"/>
          <w:sz w:val="21"/>
        </w:rPr>
        <w:t> </w:t>
      </w:r>
      <w:r>
        <w:rPr>
          <w:color w:val="231F20"/>
          <w:spacing w:val="-2"/>
          <w:sz w:val="21"/>
        </w:rPr>
        <w:t>can</w:t>
      </w:r>
      <w:r>
        <w:rPr>
          <w:color w:val="231F20"/>
          <w:spacing w:val="-11"/>
          <w:sz w:val="21"/>
        </w:rPr>
        <w:t> </w:t>
      </w:r>
      <w:r>
        <w:rPr>
          <w:color w:val="231F20"/>
          <w:spacing w:val="-2"/>
          <w:sz w:val="21"/>
        </w:rPr>
        <w:t>decorate</w:t>
      </w:r>
      <w:r>
        <w:rPr>
          <w:color w:val="231F20"/>
          <w:spacing w:val="-11"/>
          <w:sz w:val="21"/>
        </w:rPr>
        <w:t> </w:t>
      </w:r>
      <w:r>
        <w:rPr>
          <w:color w:val="231F20"/>
          <w:spacing w:val="-2"/>
          <w:sz w:val="21"/>
        </w:rPr>
        <w:t>accord- </w:t>
      </w:r>
      <w:r>
        <w:rPr>
          <w:color w:val="231F20"/>
          <w:sz w:val="21"/>
        </w:rPr>
        <w:t>ing</w:t>
      </w:r>
      <w:r>
        <w:rPr>
          <w:color w:val="231F20"/>
          <w:spacing w:val="-4"/>
          <w:sz w:val="21"/>
        </w:rPr>
        <w:t> </w:t>
      </w:r>
      <w:r>
        <w:rPr>
          <w:color w:val="231F20"/>
          <w:sz w:val="21"/>
        </w:rPr>
        <w:t>to</w:t>
      </w:r>
      <w:r>
        <w:rPr>
          <w:color w:val="231F20"/>
          <w:spacing w:val="-4"/>
          <w:sz w:val="21"/>
        </w:rPr>
        <w:t> </w:t>
      </w:r>
      <w:r>
        <w:rPr>
          <w:color w:val="231F20"/>
          <w:sz w:val="21"/>
        </w:rPr>
        <w:t>their</w:t>
      </w:r>
      <w:r>
        <w:rPr>
          <w:color w:val="231F20"/>
          <w:spacing w:val="-4"/>
          <w:sz w:val="21"/>
        </w:rPr>
        <w:t> </w:t>
      </w:r>
      <w:r>
        <w:rPr>
          <w:color w:val="231F20"/>
          <w:sz w:val="21"/>
        </w:rPr>
        <w:t>own</w:t>
      </w:r>
      <w:r>
        <w:rPr>
          <w:color w:val="231F20"/>
          <w:spacing w:val="-4"/>
          <w:sz w:val="21"/>
        </w:rPr>
        <w:t> </w:t>
      </w:r>
      <w:r>
        <w:rPr>
          <w:color w:val="231F20"/>
          <w:sz w:val="21"/>
        </w:rPr>
        <w:t>tastes</w:t>
      </w:r>
      <w:r>
        <w:rPr>
          <w:color w:val="231F20"/>
          <w:spacing w:val="-4"/>
          <w:sz w:val="21"/>
        </w:rPr>
        <w:t> </w:t>
      </w:r>
      <w:r>
        <w:rPr>
          <w:color w:val="231F20"/>
          <w:sz w:val="21"/>
        </w:rPr>
        <w:t>and</w:t>
      </w:r>
      <w:r>
        <w:rPr>
          <w:color w:val="231F20"/>
          <w:spacing w:val="-4"/>
          <w:sz w:val="21"/>
        </w:rPr>
        <w:t> </w:t>
      </w:r>
      <w:r>
        <w:rPr>
          <w:color w:val="231F20"/>
          <w:sz w:val="21"/>
        </w:rPr>
        <w:t>a</w:t>
      </w:r>
      <w:r>
        <w:rPr>
          <w:color w:val="231F20"/>
          <w:spacing w:val="-4"/>
          <w:sz w:val="21"/>
        </w:rPr>
        <w:t> </w:t>
      </w:r>
      <w:r>
        <w:rPr>
          <w:color w:val="231F20"/>
          <w:sz w:val="21"/>
        </w:rPr>
        <w:t>variety</w:t>
      </w:r>
      <w:r>
        <w:rPr>
          <w:color w:val="231F20"/>
          <w:spacing w:val="-4"/>
          <w:sz w:val="21"/>
        </w:rPr>
        <w:t> </w:t>
      </w:r>
      <w:r>
        <w:rPr>
          <w:color w:val="231F20"/>
          <w:sz w:val="21"/>
        </w:rPr>
        <w:t>of</w:t>
      </w:r>
      <w:r>
        <w:rPr>
          <w:color w:val="231F20"/>
          <w:spacing w:val="-4"/>
          <w:sz w:val="21"/>
        </w:rPr>
        <w:t> </w:t>
      </w:r>
      <w:r>
        <w:rPr>
          <w:color w:val="231F20"/>
          <w:sz w:val="21"/>
        </w:rPr>
        <w:t>flavors</w:t>
      </w:r>
      <w:r>
        <w:rPr>
          <w:color w:val="231F20"/>
          <w:spacing w:val="-4"/>
          <w:sz w:val="21"/>
        </w:rPr>
        <w:t> </w:t>
      </w:r>
      <w:r>
        <w:rPr>
          <w:color w:val="231F20"/>
          <w:sz w:val="21"/>
        </w:rPr>
        <w:t>can</w:t>
      </w:r>
      <w:r>
        <w:rPr>
          <w:color w:val="231F20"/>
          <w:spacing w:val="-4"/>
          <w:sz w:val="21"/>
        </w:rPr>
        <w:t> </w:t>
      </w:r>
      <w:r>
        <w:rPr>
          <w:color w:val="231F20"/>
          <w:sz w:val="21"/>
        </w:rPr>
        <w:t>be</w:t>
      </w:r>
      <w:r>
        <w:rPr>
          <w:color w:val="231F20"/>
          <w:spacing w:val="-4"/>
          <w:sz w:val="21"/>
        </w:rPr>
        <w:t> </w:t>
      </w:r>
      <w:r>
        <w:rPr>
          <w:color w:val="231F20"/>
          <w:sz w:val="21"/>
        </w:rPr>
        <w:t>offered.</w:t>
      </w:r>
    </w:p>
    <w:p>
      <w:pPr>
        <w:pStyle w:val="ListParagraph"/>
        <w:numPr>
          <w:ilvl w:val="3"/>
          <w:numId w:val="61"/>
        </w:numPr>
        <w:tabs>
          <w:tab w:pos="810" w:val="left" w:leader="none"/>
        </w:tabs>
        <w:spacing w:line="223" w:lineRule="auto" w:before="11" w:after="0"/>
        <w:ind w:left="810" w:right="368" w:hanging="240"/>
        <w:jc w:val="left"/>
        <w:rPr>
          <w:sz w:val="21"/>
        </w:rPr>
      </w:pPr>
      <w:r>
        <w:rPr>
          <w:color w:val="231F20"/>
          <w:sz w:val="21"/>
        </w:rPr>
        <w:t>Use</w:t>
      </w:r>
      <w:r>
        <w:rPr>
          <w:color w:val="231F20"/>
          <w:spacing w:val="-8"/>
          <w:sz w:val="21"/>
        </w:rPr>
        <w:t> </w:t>
      </w:r>
      <w:r>
        <w:rPr>
          <w:color w:val="231F20"/>
          <w:sz w:val="21"/>
        </w:rPr>
        <w:t>powdered</w:t>
      </w:r>
      <w:r>
        <w:rPr>
          <w:color w:val="231F20"/>
          <w:spacing w:val="-8"/>
          <w:sz w:val="21"/>
        </w:rPr>
        <w:t> </w:t>
      </w:r>
      <w:r>
        <w:rPr>
          <w:color w:val="231F20"/>
          <w:sz w:val="21"/>
        </w:rPr>
        <w:t>welding</w:t>
      </w:r>
      <w:r>
        <w:rPr>
          <w:color w:val="231F20"/>
          <w:spacing w:val="-8"/>
          <w:sz w:val="21"/>
        </w:rPr>
        <w:t> </w:t>
      </w:r>
      <w:r>
        <w:rPr>
          <w:color w:val="231F20"/>
          <w:sz w:val="21"/>
        </w:rPr>
        <w:t>metal</w:t>
      </w:r>
      <w:r>
        <w:rPr>
          <w:color w:val="231F20"/>
          <w:spacing w:val="-8"/>
          <w:sz w:val="21"/>
        </w:rPr>
        <w:t> </w:t>
      </w:r>
      <w:r>
        <w:rPr>
          <w:color w:val="231F20"/>
          <w:sz w:val="21"/>
        </w:rPr>
        <w:t>instead</w:t>
      </w:r>
      <w:r>
        <w:rPr>
          <w:color w:val="231F20"/>
          <w:spacing w:val="-8"/>
          <w:sz w:val="21"/>
        </w:rPr>
        <w:t> </w:t>
      </w:r>
      <w:r>
        <w:rPr>
          <w:color w:val="231F20"/>
          <w:sz w:val="21"/>
        </w:rPr>
        <w:t>of</w:t>
      </w:r>
      <w:r>
        <w:rPr>
          <w:color w:val="231F20"/>
          <w:spacing w:val="-8"/>
          <w:sz w:val="21"/>
        </w:rPr>
        <w:t> </w:t>
      </w:r>
      <w:r>
        <w:rPr>
          <w:color w:val="231F20"/>
          <w:sz w:val="21"/>
        </w:rPr>
        <w:t>foil</w:t>
      </w:r>
      <w:r>
        <w:rPr>
          <w:color w:val="231F20"/>
          <w:spacing w:val="-8"/>
          <w:sz w:val="21"/>
        </w:rPr>
        <w:t> </w:t>
      </w:r>
      <w:r>
        <w:rPr>
          <w:color w:val="231F20"/>
          <w:sz w:val="21"/>
        </w:rPr>
        <w:t>or</w:t>
      </w:r>
      <w:r>
        <w:rPr>
          <w:color w:val="231F20"/>
          <w:spacing w:val="-8"/>
          <w:sz w:val="21"/>
        </w:rPr>
        <w:t> </w:t>
      </w:r>
      <w:r>
        <w:rPr>
          <w:color w:val="231F20"/>
          <w:sz w:val="21"/>
        </w:rPr>
        <w:t>rod</w:t>
      </w:r>
      <w:r>
        <w:rPr>
          <w:color w:val="231F20"/>
          <w:spacing w:val="-8"/>
          <w:sz w:val="21"/>
        </w:rPr>
        <w:t> </w:t>
      </w:r>
      <w:r>
        <w:rPr>
          <w:color w:val="231F20"/>
          <w:sz w:val="21"/>
        </w:rPr>
        <w:t>to</w:t>
      </w:r>
      <w:r>
        <w:rPr>
          <w:color w:val="231F20"/>
          <w:spacing w:val="-8"/>
          <w:sz w:val="21"/>
        </w:rPr>
        <w:t> </w:t>
      </w:r>
      <w:r>
        <w:rPr>
          <w:color w:val="231F20"/>
          <w:sz w:val="21"/>
        </w:rPr>
        <w:t>get</w:t>
      </w:r>
      <w:r>
        <w:rPr>
          <w:color w:val="231F20"/>
          <w:spacing w:val="-8"/>
          <w:sz w:val="21"/>
        </w:rPr>
        <w:t> </w:t>
      </w:r>
      <w:r>
        <w:rPr>
          <w:color w:val="231F20"/>
          <w:sz w:val="21"/>
        </w:rPr>
        <w:t>better</w:t>
      </w:r>
      <w:r>
        <w:rPr>
          <w:color w:val="231F20"/>
          <w:spacing w:val="-8"/>
          <w:sz w:val="21"/>
        </w:rPr>
        <w:t> </w:t>
      </w:r>
      <w:r>
        <w:rPr>
          <w:color w:val="231F20"/>
          <w:sz w:val="21"/>
        </w:rPr>
        <w:t>penetration of a joint.</w:t>
      </w:r>
    </w:p>
    <w:p>
      <w:pPr>
        <w:pStyle w:val="ListParagraph"/>
        <w:numPr>
          <w:ilvl w:val="3"/>
          <w:numId w:val="61"/>
        </w:numPr>
        <w:tabs>
          <w:tab w:pos="809" w:val="left" w:leader="none"/>
        </w:tabs>
        <w:spacing w:line="291" w:lineRule="exact" w:before="0" w:after="0"/>
        <w:ind w:left="809" w:right="0" w:hanging="239"/>
        <w:jc w:val="left"/>
        <w:rPr>
          <w:sz w:val="21"/>
        </w:rPr>
      </w:pPr>
      <w:r>
        <w:rPr>
          <w:color w:val="231F20"/>
          <w:spacing w:val="-2"/>
          <w:sz w:val="21"/>
        </w:rPr>
        <w:t>Inject</w:t>
      </w:r>
      <w:r>
        <w:rPr>
          <w:color w:val="231F20"/>
          <w:spacing w:val="-9"/>
          <w:sz w:val="21"/>
        </w:rPr>
        <w:t> </w:t>
      </w:r>
      <w:r>
        <w:rPr>
          <w:color w:val="231F20"/>
          <w:spacing w:val="-2"/>
          <w:sz w:val="21"/>
        </w:rPr>
        <w:t>a</w:t>
      </w:r>
      <w:r>
        <w:rPr>
          <w:color w:val="231F20"/>
          <w:spacing w:val="-8"/>
          <w:sz w:val="21"/>
        </w:rPr>
        <w:t> </w:t>
      </w:r>
      <w:r>
        <w:rPr>
          <w:color w:val="231F20"/>
          <w:spacing w:val="-2"/>
          <w:sz w:val="21"/>
        </w:rPr>
        <w:t>drug</w:t>
      </w:r>
      <w:r>
        <w:rPr>
          <w:color w:val="231F20"/>
          <w:spacing w:val="-8"/>
          <w:sz w:val="21"/>
        </w:rPr>
        <w:t> </w:t>
      </w:r>
      <w:r>
        <w:rPr>
          <w:color w:val="231F20"/>
          <w:spacing w:val="-2"/>
          <w:sz w:val="21"/>
        </w:rPr>
        <w:t>in</w:t>
      </w:r>
      <w:r>
        <w:rPr>
          <w:color w:val="231F20"/>
          <w:spacing w:val="-8"/>
          <w:sz w:val="21"/>
        </w:rPr>
        <w:t> </w:t>
      </w:r>
      <w:r>
        <w:rPr>
          <w:color w:val="231F20"/>
          <w:spacing w:val="-2"/>
          <w:sz w:val="21"/>
        </w:rPr>
        <w:t>a</w:t>
      </w:r>
      <w:r>
        <w:rPr>
          <w:color w:val="231F20"/>
          <w:spacing w:val="-8"/>
          <w:sz w:val="21"/>
        </w:rPr>
        <w:t> </w:t>
      </w:r>
      <w:r>
        <w:rPr>
          <w:color w:val="231F20"/>
          <w:spacing w:val="-2"/>
          <w:sz w:val="21"/>
        </w:rPr>
        <w:t>finely</w:t>
      </w:r>
      <w:r>
        <w:rPr>
          <w:color w:val="231F20"/>
          <w:spacing w:val="-8"/>
          <w:sz w:val="21"/>
        </w:rPr>
        <w:t> </w:t>
      </w:r>
      <w:r>
        <w:rPr>
          <w:color w:val="231F20"/>
          <w:spacing w:val="-2"/>
          <w:sz w:val="21"/>
        </w:rPr>
        <w:t>powdered</w:t>
      </w:r>
      <w:r>
        <w:rPr>
          <w:color w:val="231F20"/>
          <w:spacing w:val="-8"/>
          <w:sz w:val="21"/>
        </w:rPr>
        <w:t> </w:t>
      </w:r>
      <w:r>
        <w:rPr>
          <w:color w:val="231F20"/>
          <w:spacing w:val="-4"/>
          <w:sz w:val="21"/>
        </w:rPr>
        <w:t>form.</w:t>
      </w:r>
    </w:p>
    <w:p>
      <w:pPr>
        <w:pStyle w:val="ListParagraph"/>
        <w:numPr>
          <w:ilvl w:val="3"/>
          <w:numId w:val="61"/>
        </w:numPr>
        <w:tabs>
          <w:tab w:pos="810" w:val="left" w:leader="none"/>
        </w:tabs>
        <w:spacing w:line="223" w:lineRule="auto" w:before="0" w:after="0"/>
        <w:ind w:left="810" w:right="368" w:hanging="240"/>
        <w:jc w:val="both"/>
        <w:rPr>
          <w:sz w:val="21"/>
        </w:rPr>
      </w:pPr>
      <w:r>
        <w:rPr>
          <w:color w:val="231F20"/>
          <w:sz w:val="21"/>
        </w:rPr>
        <w:t>Use</w:t>
      </w:r>
      <w:r>
        <w:rPr>
          <w:color w:val="231F20"/>
          <w:spacing w:val="-6"/>
          <w:sz w:val="21"/>
        </w:rPr>
        <w:t> </w:t>
      </w:r>
      <w:r>
        <w:rPr>
          <w:color w:val="231F20"/>
          <w:sz w:val="21"/>
        </w:rPr>
        <w:t>Java</w:t>
      </w:r>
      <w:r>
        <w:rPr>
          <w:color w:val="231F20"/>
          <w:spacing w:val="-6"/>
          <w:sz w:val="21"/>
        </w:rPr>
        <w:t> </w:t>
      </w:r>
      <w:r>
        <w:rPr>
          <w:color w:val="231F20"/>
          <w:sz w:val="21"/>
        </w:rPr>
        <w:t>applets.</w:t>
      </w:r>
      <w:r>
        <w:rPr>
          <w:color w:val="231F20"/>
          <w:spacing w:val="-6"/>
          <w:sz w:val="21"/>
        </w:rPr>
        <w:t> </w:t>
      </w:r>
      <w:r>
        <w:rPr>
          <w:color w:val="231F20"/>
          <w:sz w:val="21"/>
        </w:rPr>
        <w:t>The</w:t>
      </w:r>
      <w:r>
        <w:rPr>
          <w:color w:val="231F20"/>
          <w:spacing w:val="-6"/>
          <w:sz w:val="21"/>
        </w:rPr>
        <w:t> </w:t>
      </w:r>
      <w:r>
        <w:rPr>
          <w:color w:val="231F20"/>
          <w:sz w:val="21"/>
        </w:rPr>
        <w:t>predecessor</w:t>
      </w:r>
      <w:r>
        <w:rPr>
          <w:color w:val="231F20"/>
          <w:spacing w:val="-6"/>
          <w:sz w:val="21"/>
        </w:rPr>
        <w:t> </w:t>
      </w:r>
      <w:r>
        <w:rPr>
          <w:color w:val="231F20"/>
          <w:sz w:val="21"/>
        </w:rPr>
        <w:t>of</w:t>
      </w:r>
      <w:r>
        <w:rPr>
          <w:color w:val="231F20"/>
          <w:spacing w:val="-6"/>
          <w:sz w:val="21"/>
        </w:rPr>
        <w:t> </w:t>
      </w:r>
      <w:r>
        <w:rPr>
          <w:color w:val="231F20"/>
          <w:sz w:val="21"/>
        </w:rPr>
        <w:t>this</w:t>
      </w:r>
      <w:r>
        <w:rPr>
          <w:color w:val="231F20"/>
          <w:spacing w:val="-6"/>
          <w:sz w:val="21"/>
        </w:rPr>
        <w:t> </w:t>
      </w:r>
      <w:r>
        <w:rPr>
          <w:color w:val="231F20"/>
          <w:sz w:val="21"/>
        </w:rPr>
        <w:t>example</w:t>
      </w:r>
      <w:r>
        <w:rPr>
          <w:color w:val="231F20"/>
          <w:spacing w:val="-6"/>
          <w:sz w:val="21"/>
        </w:rPr>
        <w:t> </w:t>
      </w:r>
      <w:r>
        <w:rPr>
          <w:color w:val="231F20"/>
          <w:sz w:val="21"/>
        </w:rPr>
        <w:t>was</w:t>
      </w:r>
      <w:r>
        <w:rPr>
          <w:color w:val="231F20"/>
          <w:spacing w:val="-6"/>
          <w:sz w:val="21"/>
        </w:rPr>
        <w:t> </w:t>
      </w:r>
      <w:r>
        <w:rPr>
          <w:color w:val="231F20"/>
          <w:sz w:val="21"/>
        </w:rPr>
        <w:t>the</w:t>
      </w:r>
      <w:r>
        <w:rPr>
          <w:color w:val="231F20"/>
          <w:spacing w:val="-6"/>
          <w:sz w:val="21"/>
        </w:rPr>
        <w:t> </w:t>
      </w:r>
      <w:r>
        <w:rPr>
          <w:color w:val="231F20"/>
          <w:sz w:val="21"/>
        </w:rPr>
        <w:t>use</w:t>
      </w:r>
      <w:r>
        <w:rPr>
          <w:color w:val="231F20"/>
          <w:spacing w:val="-6"/>
          <w:sz w:val="21"/>
        </w:rPr>
        <w:t> </w:t>
      </w:r>
      <w:r>
        <w:rPr>
          <w:color w:val="231F20"/>
          <w:sz w:val="21"/>
        </w:rPr>
        <w:t>of</w:t>
      </w:r>
      <w:r>
        <w:rPr>
          <w:color w:val="231F20"/>
          <w:spacing w:val="-6"/>
          <w:sz w:val="21"/>
        </w:rPr>
        <w:t> </w:t>
      </w:r>
      <w:r>
        <w:rPr>
          <w:color w:val="231F20"/>
          <w:sz w:val="21"/>
        </w:rPr>
        <w:t>piping</w:t>
      </w:r>
      <w:r>
        <w:rPr>
          <w:color w:val="231F20"/>
          <w:spacing w:val="-6"/>
          <w:sz w:val="21"/>
        </w:rPr>
        <w:t> </w:t>
      </w:r>
      <w:r>
        <w:rPr>
          <w:color w:val="231F20"/>
          <w:sz w:val="21"/>
        </w:rPr>
        <w:t>in UNIX</w:t>
      </w:r>
      <w:r>
        <w:rPr>
          <w:color w:val="231F20"/>
          <w:spacing w:val="-10"/>
          <w:sz w:val="21"/>
        </w:rPr>
        <w:t> </w:t>
      </w:r>
      <w:r>
        <w:rPr>
          <w:color w:val="231F20"/>
          <w:sz w:val="21"/>
        </w:rPr>
        <w:t>to</w:t>
      </w:r>
      <w:r>
        <w:rPr>
          <w:color w:val="231F20"/>
          <w:spacing w:val="-10"/>
          <w:sz w:val="21"/>
        </w:rPr>
        <w:t> </w:t>
      </w:r>
      <w:r>
        <w:rPr>
          <w:color w:val="231F20"/>
          <w:sz w:val="21"/>
        </w:rPr>
        <w:t>make</w:t>
      </w:r>
      <w:r>
        <w:rPr>
          <w:color w:val="231F20"/>
          <w:spacing w:val="-10"/>
          <w:sz w:val="21"/>
        </w:rPr>
        <w:t> </w:t>
      </w:r>
      <w:r>
        <w:rPr>
          <w:color w:val="231F20"/>
          <w:sz w:val="21"/>
        </w:rPr>
        <w:t>large</w:t>
      </w:r>
      <w:r>
        <w:rPr>
          <w:color w:val="231F20"/>
          <w:spacing w:val="-10"/>
          <w:sz w:val="21"/>
        </w:rPr>
        <w:t> </w:t>
      </w:r>
      <w:r>
        <w:rPr>
          <w:color w:val="231F20"/>
          <w:sz w:val="21"/>
        </w:rPr>
        <w:t>tasks</w:t>
      </w:r>
      <w:r>
        <w:rPr>
          <w:color w:val="231F20"/>
          <w:spacing w:val="-10"/>
          <w:sz w:val="21"/>
        </w:rPr>
        <w:t> </w:t>
      </w:r>
      <w:r>
        <w:rPr>
          <w:color w:val="231F20"/>
          <w:sz w:val="21"/>
        </w:rPr>
        <w:t>possible</w:t>
      </w:r>
      <w:r>
        <w:rPr>
          <w:color w:val="231F20"/>
          <w:spacing w:val="-10"/>
          <w:sz w:val="21"/>
        </w:rPr>
        <w:t> </w:t>
      </w:r>
      <w:r>
        <w:rPr>
          <w:color w:val="231F20"/>
          <w:sz w:val="21"/>
        </w:rPr>
        <w:t>by</w:t>
      </w:r>
      <w:r>
        <w:rPr>
          <w:color w:val="231F20"/>
          <w:spacing w:val="-10"/>
          <w:sz w:val="21"/>
        </w:rPr>
        <w:t> </w:t>
      </w:r>
      <w:r>
        <w:rPr>
          <w:color w:val="231F20"/>
          <w:sz w:val="21"/>
        </w:rPr>
        <w:t>combining</w:t>
      </w:r>
      <w:r>
        <w:rPr>
          <w:color w:val="231F20"/>
          <w:spacing w:val="-10"/>
          <w:sz w:val="21"/>
        </w:rPr>
        <w:t> </w:t>
      </w:r>
      <w:r>
        <w:rPr>
          <w:color w:val="231F20"/>
          <w:sz w:val="21"/>
        </w:rPr>
        <w:t>sequences</w:t>
      </w:r>
      <w:r>
        <w:rPr>
          <w:color w:val="231F20"/>
          <w:spacing w:val="-10"/>
          <w:sz w:val="21"/>
        </w:rPr>
        <w:t> </w:t>
      </w:r>
      <w:r>
        <w:rPr>
          <w:color w:val="231F20"/>
          <w:sz w:val="21"/>
        </w:rPr>
        <w:t>of</w:t>
      </w:r>
      <w:r>
        <w:rPr>
          <w:color w:val="231F20"/>
          <w:spacing w:val="-10"/>
          <w:sz w:val="21"/>
        </w:rPr>
        <w:t> </w:t>
      </w:r>
      <w:r>
        <w:rPr>
          <w:color w:val="231F20"/>
          <w:sz w:val="21"/>
        </w:rPr>
        <w:t>small</w:t>
      </w:r>
      <w:r>
        <w:rPr>
          <w:color w:val="231F20"/>
          <w:spacing w:val="-10"/>
          <w:sz w:val="21"/>
        </w:rPr>
        <w:t> </w:t>
      </w:r>
      <w:r>
        <w:rPr>
          <w:color w:val="231F20"/>
          <w:sz w:val="21"/>
        </w:rPr>
        <w:t>tasks.</w:t>
      </w:r>
    </w:p>
    <w:p>
      <w:pPr>
        <w:pStyle w:val="ListParagraph"/>
        <w:numPr>
          <w:ilvl w:val="3"/>
          <w:numId w:val="61"/>
        </w:numPr>
        <w:tabs>
          <w:tab w:pos="810" w:val="left" w:leader="none"/>
        </w:tabs>
        <w:spacing w:line="244" w:lineRule="auto" w:before="0" w:after="0"/>
        <w:ind w:left="810" w:right="369" w:hanging="240"/>
        <w:jc w:val="both"/>
        <w:rPr>
          <w:sz w:val="21"/>
        </w:rPr>
      </w:pPr>
      <w:r>
        <w:rPr>
          <w:color w:val="231F20"/>
          <w:spacing w:val="-4"/>
          <w:sz w:val="21"/>
        </w:rPr>
        <w:t>Paper</w:t>
      </w:r>
      <w:r>
        <w:rPr>
          <w:color w:val="231F20"/>
          <w:spacing w:val="-7"/>
          <w:sz w:val="21"/>
        </w:rPr>
        <w:t> </w:t>
      </w:r>
      <w:r>
        <w:rPr>
          <w:color w:val="231F20"/>
          <w:spacing w:val="-4"/>
          <w:sz w:val="21"/>
        </w:rPr>
        <w:t>is</w:t>
      </w:r>
      <w:r>
        <w:rPr>
          <w:color w:val="231F20"/>
          <w:spacing w:val="-7"/>
          <w:sz w:val="21"/>
        </w:rPr>
        <w:t> </w:t>
      </w:r>
      <w:r>
        <w:rPr>
          <w:color w:val="231F20"/>
          <w:spacing w:val="-4"/>
          <w:sz w:val="21"/>
        </w:rPr>
        <w:t>traditionally</w:t>
      </w:r>
      <w:r>
        <w:rPr>
          <w:color w:val="231F20"/>
          <w:spacing w:val="-7"/>
          <w:sz w:val="21"/>
        </w:rPr>
        <w:t> </w:t>
      </w:r>
      <w:r>
        <w:rPr>
          <w:color w:val="231F20"/>
          <w:spacing w:val="-4"/>
          <w:sz w:val="21"/>
        </w:rPr>
        <w:t>coated</w:t>
      </w:r>
      <w:r>
        <w:rPr>
          <w:color w:val="231F20"/>
          <w:spacing w:val="-7"/>
          <w:sz w:val="21"/>
        </w:rPr>
        <w:t> </w:t>
      </w:r>
      <w:r>
        <w:rPr>
          <w:color w:val="231F20"/>
          <w:spacing w:val="-4"/>
          <w:sz w:val="21"/>
        </w:rPr>
        <w:t>by</w:t>
      </w:r>
      <w:r>
        <w:rPr>
          <w:color w:val="231F20"/>
          <w:spacing w:val="-7"/>
          <w:sz w:val="21"/>
        </w:rPr>
        <w:t> </w:t>
      </w:r>
      <w:r>
        <w:rPr>
          <w:color w:val="231F20"/>
          <w:spacing w:val="-4"/>
          <w:sz w:val="21"/>
        </w:rPr>
        <w:t>a</w:t>
      </w:r>
      <w:r>
        <w:rPr>
          <w:color w:val="231F20"/>
          <w:spacing w:val="-7"/>
          <w:sz w:val="21"/>
        </w:rPr>
        <w:t> </w:t>
      </w:r>
      <w:r>
        <w:rPr>
          <w:color w:val="231F20"/>
          <w:spacing w:val="-4"/>
          <w:sz w:val="21"/>
        </w:rPr>
        <w:t>transferring</w:t>
      </w:r>
      <w:r>
        <w:rPr>
          <w:color w:val="231F20"/>
          <w:spacing w:val="-7"/>
          <w:sz w:val="21"/>
        </w:rPr>
        <w:t> </w:t>
      </w:r>
      <w:r>
        <w:rPr>
          <w:color w:val="231F20"/>
          <w:spacing w:val="-4"/>
          <w:sz w:val="21"/>
        </w:rPr>
        <w:t>application</w:t>
      </w:r>
      <w:r>
        <w:rPr>
          <w:color w:val="231F20"/>
          <w:spacing w:val="-7"/>
          <w:sz w:val="21"/>
        </w:rPr>
        <w:t> </w:t>
      </w:r>
      <w:r>
        <w:rPr>
          <w:color w:val="231F20"/>
          <w:spacing w:val="-4"/>
          <w:sz w:val="21"/>
        </w:rPr>
        <w:t>by</w:t>
      </w:r>
      <w:r>
        <w:rPr>
          <w:color w:val="231F20"/>
          <w:spacing w:val="-7"/>
          <w:sz w:val="21"/>
        </w:rPr>
        <w:t> </w:t>
      </w:r>
      <w:r>
        <w:rPr>
          <w:color w:val="231F20"/>
          <w:spacing w:val="-4"/>
          <w:sz w:val="21"/>
        </w:rPr>
        <w:t>a</w:t>
      </w:r>
      <w:r>
        <w:rPr>
          <w:color w:val="231F20"/>
          <w:spacing w:val="-7"/>
          <w:sz w:val="21"/>
        </w:rPr>
        <w:t> </w:t>
      </w:r>
      <w:r>
        <w:rPr>
          <w:color w:val="231F20"/>
          <w:spacing w:val="-4"/>
          <w:sz w:val="21"/>
        </w:rPr>
        <w:t>blade</w:t>
      </w:r>
      <w:r>
        <w:rPr>
          <w:color w:val="231F20"/>
          <w:spacing w:val="-7"/>
          <w:sz w:val="21"/>
        </w:rPr>
        <w:t> </w:t>
      </w:r>
      <w:r>
        <w:rPr>
          <w:color w:val="231F20"/>
          <w:spacing w:val="-4"/>
          <w:sz w:val="21"/>
        </w:rPr>
        <w:t>on</w:t>
      </w:r>
      <w:r>
        <w:rPr>
          <w:color w:val="231F20"/>
          <w:spacing w:val="-7"/>
          <w:sz w:val="21"/>
        </w:rPr>
        <w:t> </w:t>
      </w:r>
      <w:r>
        <w:rPr>
          <w:color w:val="231F20"/>
          <w:spacing w:val="-4"/>
          <w:sz w:val="21"/>
        </w:rPr>
        <w:t>a</w:t>
      </w:r>
      <w:r>
        <w:rPr>
          <w:color w:val="231F20"/>
          <w:spacing w:val="-7"/>
          <w:sz w:val="21"/>
        </w:rPr>
        <w:t> </w:t>
      </w:r>
      <w:r>
        <w:rPr>
          <w:color w:val="231F20"/>
          <w:spacing w:val="-4"/>
          <w:sz w:val="21"/>
        </w:rPr>
        <w:t>web. </w:t>
      </w:r>
      <w:r>
        <w:rPr>
          <w:color w:val="231F20"/>
          <w:sz w:val="21"/>
        </w:rPr>
        <w:t>A</w:t>
      </w:r>
      <w:r>
        <w:rPr>
          <w:color w:val="231F20"/>
          <w:spacing w:val="-11"/>
          <w:sz w:val="21"/>
        </w:rPr>
        <w:t> </w:t>
      </w:r>
      <w:r>
        <w:rPr>
          <w:color w:val="231F20"/>
          <w:sz w:val="21"/>
        </w:rPr>
        <w:t>new</w:t>
      </w:r>
      <w:r>
        <w:rPr>
          <w:color w:val="231F20"/>
          <w:spacing w:val="-11"/>
          <w:sz w:val="21"/>
        </w:rPr>
        <w:t> </w:t>
      </w:r>
      <w:r>
        <w:rPr>
          <w:color w:val="231F20"/>
          <w:sz w:val="21"/>
        </w:rPr>
        <w:t>way</w:t>
      </w:r>
      <w:r>
        <w:rPr>
          <w:color w:val="231F20"/>
          <w:spacing w:val="-11"/>
          <w:sz w:val="21"/>
        </w:rPr>
        <w:t> </w:t>
      </w:r>
      <w:r>
        <w:rPr>
          <w:color w:val="231F20"/>
          <w:sz w:val="21"/>
        </w:rPr>
        <w:t>is</w:t>
      </w:r>
      <w:r>
        <w:rPr>
          <w:color w:val="231F20"/>
          <w:spacing w:val="-11"/>
          <w:sz w:val="21"/>
        </w:rPr>
        <w:t> </w:t>
      </w:r>
      <w:r>
        <w:rPr>
          <w:color w:val="231F20"/>
          <w:sz w:val="21"/>
        </w:rPr>
        <w:t>to</w:t>
      </w:r>
      <w:r>
        <w:rPr>
          <w:color w:val="231F20"/>
          <w:spacing w:val="-11"/>
          <w:sz w:val="21"/>
        </w:rPr>
        <w:t> </w:t>
      </w:r>
      <w:r>
        <w:rPr>
          <w:color w:val="231F20"/>
          <w:sz w:val="21"/>
        </w:rPr>
        <w:t>spray</w:t>
      </w:r>
      <w:r>
        <w:rPr>
          <w:color w:val="231F20"/>
          <w:spacing w:val="-11"/>
          <w:sz w:val="21"/>
        </w:rPr>
        <w:t> </w:t>
      </w:r>
      <w:r>
        <w:rPr>
          <w:color w:val="231F20"/>
          <w:sz w:val="21"/>
        </w:rPr>
        <w:t>coating</w:t>
      </w:r>
      <w:r>
        <w:rPr>
          <w:color w:val="231F20"/>
          <w:spacing w:val="-11"/>
          <w:sz w:val="21"/>
        </w:rPr>
        <w:t> </w:t>
      </w:r>
      <w:r>
        <w:rPr>
          <w:color w:val="231F20"/>
          <w:sz w:val="21"/>
        </w:rPr>
        <w:t>in</w:t>
      </w:r>
      <w:r>
        <w:rPr>
          <w:color w:val="231F20"/>
          <w:spacing w:val="-11"/>
          <w:sz w:val="21"/>
        </w:rPr>
        <w:t> </w:t>
      </w:r>
      <w:r>
        <w:rPr>
          <w:color w:val="231F20"/>
          <w:sz w:val="21"/>
        </w:rPr>
        <w:t>atomized</w:t>
      </w:r>
      <w:r>
        <w:rPr>
          <w:color w:val="231F20"/>
          <w:spacing w:val="-11"/>
          <w:sz w:val="21"/>
        </w:rPr>
        <w:t> </w:t>
      </w:r>
      <w:r>
        <w:rPr>
          <w:color w:val="231F20"/>
          <w:sz w:val="21"/>
        </w:rPr>
        <w:t>form</w:t>
      </w:r>
      <w:r>
        <w:rPr>
          <w:color w:val="231F20"/>
          <w:spacing w:val="-11"/>
          <w:sz w:val="21"/>
        </w:rPr>
        <w:t> </w:t>
      </w:r>
      <w:r>
        <w:rPr>
          <w:color w:val="231F20"/>
          <w:sz w:val="21"/>
        </w:rPr>
        <w:t>at</w:t>
      </w:r>
      <w:r>
        <w:rPr>
          <w:color w:val="231F20"/>
          <w:spacing w:val="-11"/>
          <w:sz w:val="21"/>
        </w:rPr>
        <w:t> </w:t>
      </w:r>
      <w:r>
        <w:rPr>
          <w:color w:val="231F20"/>
          <w:sz w:val="21"/>
        </w:rPr>
        <w:t>high</w:t>
      </w:r>
      <w:r>
        <w:rPr>
          <w:color w:val="231F20"/>
          <w:spacing w:val="-11"/>
          <w:sz w:val="21"/>
        </w:rPr>
        <w:t> </w:t>
      </w:r>
      <w:r>
        <w:rPr>
          <w:color w:val="231F20"/>
          <w:sz w:val="21"/>
        </w:rPr>
        <w:t>speed</w:t>
      </w:r>
      <w:r>
        <w:rPr>
          <w:color w:val="231F20"/>
          <w:spacing w:val="-11"/>
          <w:sz w:val="21"/>
        </w:rPr>
        <w:t> </w:t>
      </w:r>
      <w:r>
        <w:rPr>
          <w:color w:val="231F20"/>
          <w:sz w:val="21"/>
        </w:rPr>
        <w:t>on</w:t>
      </w:r>
      <w:r>
        <w:rPr>
          <w:color w:val="231F20"/>
          <w:spacing w:val="-11"/>
          <w:sz w:val="21"/>
        </w:rPr>
        <w:t> </w:t>
      </w:r>
      <w:r>
        <w:rPr>
          <w:color w:val="231F20"/>
          <w:sz w:val="21"/>
        </w:rPr>
        <w:t>both</w:t>
      </w:r>
      <w:r>
        <w:rPr>
          <w:color w:val="231F20"/>
          <w:spacing w:val="-11"/>
          <w:sz w:val="21"/>
        </w:rPr>
        <w:t> </w:t>
      </w:r>
      <w:r>
        <w:rPr>
          <w:color w:val="231F20"/>
          <w:sz w:val="21"/>
        </w:rPr>
        <w:t>sides of the paper web.</w:t>
      </w:r>
    </w:p>
    <w:p>
      <w:pPr>
        <w:pStyle w:val="BodyText"/>
        <w:spacing w:before="180"/>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10"/>
          <w:w w:val="95"/>
        </w:rPr>
        <w:t>2</w:t>
      </w:r>
    </w:p>
    <w:p>
      <w:pPr>
        <w:pStyle w:val="BodyText"/>
        <w:spacing w:line="266" w:lineRule="auto" w:before="136"/>
        <w:ind w:left="329" w:right="363"/>
      </w:pPr>
      <w:r>
        <w:rPr>
          <w:i/>
          <w:color w:val="231F20"/>
          <w:spacing w:val="-2"/>
        </w:rPr>
        <w:t>Separation.</w:t>
      </w:r>
      <w:r>
        <w:rPr>
          <w:i/>
          <w:color w:val="231F20"/>
          <w:spacing w:val="-12"/>
        </w:rPr>
        <w:t> </w:t>
      </w:r>
      <w:r>
        <w:rPr>
          <w:color w:val="231F20"/>
          <w:spacing w:val="-2"/>
        </w:rPr>
        <w:t>Separate</w:t>
      </w:r>
      <w:r>
        <w:rPr>
          <w:color w:val="231F20"/>
          <w:spacing w:val="-11"/>
        </w:rPr>
        <w:t> </w:t>
      </w:r>
      <w:r>
        <w:rPr>
          <w:color w:val="231F20"/>
          <w:spacing w:val="-2"/>
        </w:rPr>
        <w:t>the</w:t>
      </w:r>
      <w:r>
        <w:rPr>
          <w:color w:val="231F20"/>
          <w:spacing w:val="-11"/>
        </w:rPr>
        <w:t> </w:t>
      </w:r>
      <w:r>
        <w:rPr>
          <w:color w:val="231F20"/>
          <w:spacing w:val="-2"/>
        </w:rPr>
        <w:t>only</w:t>
      </w:r>
      <w:r>
        <w:rPr>
          <w:color w:val="231F20"/>
          <w:spacing w:val="-11"/>
        </w:rPr>
        <w:t> </w:t>
      </w:r>
      <w:r>
        <w:rPr>
          <w:color w:val="231F20"/>
          <w:spacing w:val="-2"/>
        </w:rPr>
        <w:t>necessary</w:t>
      </w:r>
      <w:r>
        <w:rPr>
          <w:color w:val="231F20"/>
          <w:spacing w:val="-11"/>
        </w:rPr>
        <w:t> </w:t>
      </w:r>
      <w:r>
        <w:rPr>
          <w:color w:val="231F20"/>
          <w:spacing w:val="-2"/>
        </w:rPr>
        <w:t>part</w:t>
      </w:r>
      <w:r>
        <w:rPr>
          <w:color w:val="231F20"/>
          <w:spacing w:val="-11"/>
        </w:rPr>
        <w:t> </w:t>
      </w:r>
      <w:r>
        <w:rPr>
          <w:color w:val="231F20"/>
          <w:spacing w:val="-2"/>
        </w:rPr>
        <w:t>(or</w:t>
      </w:r>
      <w:r>
        <w:rPr>
          <w:color w:val="231F20"/>
          <w:spacing w:val="-11"/>
        </w:rPr>
        <w:t> </w:t>
      </w:r>
      <w:r>
        <w:rPr>
          <w:color w:val="231F20"/>
          <w:spacing w:val="-2"/>
        </w:rPr>
        <w:t>property)</w:t>
      </w:r>
      <w:r>
        <w:rPr>
          <w:color w:val="231F20"/>
          <w:spacing w:val="-11"/>
        </w:rPr>
        <w:t> </w:t>
      </w:r>
      <w:r>
        <w:rPr>
          <w:color w:val="231F20"/>
          <w:spacing w:val="-2"/>
        </w:rPr>
        <w:t>or</w:t>
      </w:r>
      <w:r>
        <w:rPr>
          <w:color w:val="231F20"/>
          <w:spacing w:val="-12"/>
        </w:rPr>
        <w:t> </w:t>
      </w:r>
      <w:r>
        <w:rPr>
          <w:color w:val="231F20"/>
          <w:spacing w:val="-2"/>
        </w:rPr>
        <w:t>remove</w:t>
      </w:r>
      <w:r>
        <w:rPr>
          <w:color w:val="231F20"/>
          <w:spacing w:val="-11"/>
        </w:rPr>
        <w:t> </w:t>
      </w:r>
      <w:r>
        <w:rPr>
          <w:color w:val="231F20"/>
          <w:spacing w:val="-2"/>
        </w:rPr>
        <w:t>an</w:t>
      </w:r>
      <w:r>
        <w:rPr>
          <w:color w:val="231F20"/>
          <w:spacing w:val="-11"/>
        </w:rPr>
        <w:t> </w:t>
      </w:r>
      <w:r>
        <w:rPr>
          <w:color w:val="231F20"/>
          <w:spacing w:val="-2"/>
        </w:rPr>
        <w:t>interfering </w:t>
      </w:r>
      <w:r>
        <w:rPr>
          <w:color w:val="231F20"/>
        </w:rPr>
        <w:t>part</w:t>
      </w:r>
      <w:r>
        <w:rPr>
          <w:color w:val="231F20"/>
          <w:spacing w:val="-2"/>
        </w:rPr>
        <w:t> </w:t>
      </w:r>
      <w:r>
        <w:rPr>
          <w:color w:val="231F20"/>
        </w:rPr>
        <w:t>or</w:t>
      </w:r>
      <w:r>
        <w:rPr>
          <w:color w:val="231F20"/>
          <w:spacing w:val="-2"/>
        </w:rPr>
        <w:t> </w:t>
      </w:r>
      <w:r>
        <w:rPr>
          <w:color w:val="231F20"/>
        </w:rPr>
        <w:t>property</w:t>
      </w:r>
      <w:r>
        <w:rPr>
          <w:color w:val="231F20"/>
          <w:spacing w:val="-3"/>
        </w:rPr>
        <w:t> </w:t>
      </w:r>
      <w:r>
        <w:rPr>
          <w:color w:val="231F20"/>
        </w:rPr>
        <w:t>from</w:t>
      </w:r>
      <w:r>
        <w:rPr>
          <w:color w:val="231F20"/>
          <w:spacing w:val="-2"/>
        </w:rPr>
        <w:t> </w:t>
      </w:r>
      <w:r>
        <w:rPr>
          <w:color w:val="231F20"/>
        </w:rPr>
        <w:t>an</w:t>
      </w:r>
      <w:r>
        <w:rPr>
          <w:color w:val="231F20"/>
          <w:spacing w:val="-2"/>
        </w:rPr>
        <w:t> </w:t>
      </w:r>
      <w:r>
        <w:rPr>
          <w:color w:val="231F20"/>
        </w:rPr>
        <w:t>object</w:t>
      </w:r>
      <w:r>
        <w:rPr>
          <w:color w:val="231F20"/>
          <w:spacing w:val="-3"/>
        </w:rPr>
        <w:t> </w:t>
      </w:r>
      <w:r>
        <w:rPr>
          <w:color w:val="231F20"/>
        </w:rPr>
        <w:t>or</w:t>
      </w:r>
      <w:r>
        <w:rPr>
          <w:color w:val="231F20"/>
          <w:spacing w:val="-2"/>
        </w:rPr>
        <w:t> </w:t>
      </w:r>
      <w:r>
        <w:rPr>
          <w:color w:val="231F20"/>
        </w:rPr>
        <w:t>system</w:t>
      </w:r>
      <w:r>
        <w:rPr>
          <w:color w:val="231F20"/>
          <w:spacing w:val="-2"/>
        </w:rPr>
        <w:t> </w:t>
      </w:r>
      <w:r>
        <w:rPr>
          <w:color w:val="231F20"/>
        </w:rPr>
        <w:t>(see</w:t>
      </w:r>
      <w:r>
        <w:rPr>
          <w:color w:val="231F20"/>
          <w:spacing w:val="-3"/>
        </w:rPr>
        <w:t> </w:t>
      </w:r>
      <w:r>
        <w:rPr>
          <w:color w:val="231F20"/>
        </w:rPr>
        <w:t>Figure</w:t>
      </w:r>
      <w:r>
        <w:rPr>
          <w:color w:val="231F20"/>
          <w:spacing w:val="-2"/>
        </w:rPr>
        <w:t> </w:t>
      </w:r>
      <w:r>
        <w:rPr>
          <w:color w:val="231F20"/>
        </w:rPr>
        <w:t>10.3).</w:t>
      </w:r>
    </w:p>
    <w:p>
      <w:pPr>
        <w:pStyle w:val="BodyText"/>
        <w:spacing w:line="266" w:lineRule="auto"/>
        <w:ind w:left="330" w:firstLine="300"/>
      </w:pPr>
      <w:r>
        <w:rPr>
          <w:color w:val="231F20"/>
        </w:rPr>
        <w:t>We usually need only a part of the system or some property or feature. For </w:t>
      </w:r>
      <w:r>
        <w:rPr>
          <w:color w:val="231F20"/>
          <w:spacing w:val="-2"/>
        </w:rPr>
        <w:t>example:</w:t>
      </w:r>
    </w:p>
    <w:p>
      <w:pPr>
        <w:spacing w:after="0" w:line="266" w:lineRule="auto"/>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947419"/>
                <wp:effectExtent l="19050" t="0" r="9525" b="5080"/>
                <wp:docPr id="452" name="Group 452"/>
                <wp:cNvGraphicFramePr>
                  <a:graphicFrameLocks/>
                </wp:cNvGraphicFramePr>
                <a:graphic>
                  <a:graphicData uri="http://schemas.microsoft.com/office/word/2010/wordprocessingGroup">
                    <wpg:wgp>
                      <wpg:cNvPr id="452" name="Group 452"/>
                      <wpg:cNvGrpSpPr/>
                      <wpg:grpSpPr>
                        <a:xfrm>
                          <a:off x="0" y="0"/>
                          <a:ext cx="4267200" cy="947419"/>
                          <a:chExt cx="4267200" cy="947419"/>
                        </a:xfrm>
                      </wpg:grpSpPr>
                      <pic:pic>
                        <pic:nvPicPr>
                          <pic:cNvPr id="453" name="Image 453"/>
                          <pic:cNvPicPr/>
                        </pic:nvPicPr>
                        <pic:blipFill>
                          <a:blip r:embed="rId133" cstate="print"/>
                          <a:stretch>
                            <a:fillRect/>
                          </a:stretch>
                        </pic:blipFill>
                        <pic:spPr>
                          <a:xfrm>
                            <a:off x="982980" y="0"/>
                            <a:ext cx="2301239" cy="883919"/>
                          </a:xfrm>
                          <a:prstGeom prst="rect">
                            <a:avLst/>
                          </a:prstGeom>
                        </pic:spPr>
                      </pic:pic>
                      <wps:wsp>
                        <wps:cNvPr id="454" name="Graphic 454"/>
                        <wps:cNvSpPr/>
                        <wps:spPr>
                          <a:xfrm>
                            <a:off x="0" y="93425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74.6pt;mso-position-horizontal-relative:char;mso-position-vertical-relative:line" id="docshapegroup353" coordorigin="0,0" coordsize="6720,1492">
                <v:shape style="position:absolute;left:1548;top:0;width:3624;height:1392" type="#_x0000_t75" id="docshape354" stroked="false">
                  <v:imagedata r:id="rId133" o:title=""/>
                </v:shape>
                <v:line style="position:absolute" from="0,1471" to="6720,1471" stroked="true" strokeweight="2pt" strokecolor="#231f20">
                  <v:stroke dashstyle="solid"/>
                </v:line>
              </v:group>
            </w:pict>
          </mc:Fallback>
        </mc:AlternateContent>
      </w:r>
      <w:r>
        <w:rPr>
          <w:sz w:val="20"/>
        </w:rPr>
      </w:r>
    </w:p>
    <w:p>
      <w:pPr>
        <w:spacing w:before="78"/>
        <w:ind w:left="330" w:right="0" w:firstLine="0"/>
        <w:jc w:val="left"/>
        <w:rPr>
          <w:rFonts w:ascii="Trebuchet MS"/>
          <w:b/>
          <w:sz w:val="19"/>
        </w:rPr>
      </w:pPr>
      <w:r>
        <w:rPr>
          <w:rFonts w:ascii="Trebuchet MS"/>
          <w:b/>
          <w:color w:val="231F20"/>
          <w:w w:val="90"/>
          <w:sz w:val="19"/>
        </w:rPr>
        <w:t>Figure</w:t>
      </w:r>
      <w:r>
        <w:rPr>
          <w:rFonts w:ascii="Trebuchet MS"/>
          <w:b/>
          <w:color w:val="231F20"/>
          <w:spacing w:val="2"/>
          <w:sz w:val="19"/>
        </w:rPr>
        <w:t> </w:t>
      </w:r>
      <w:r>
        <w:rPr>
          <w:rFonts w:ascii="Trebuchet MS"/>
          <w:b/>
          <w:color w:val="231F20"/>
          <w:w w:val="90"/>
          <w:sz w:val="19"/>
        </w:rPr>
        <w:t>10.3</w:t>
      </w:r>
      <w:r>
        <w:rPr>
          <w:rFonts w:ascii="Trebuchet MS"/>
          <w:b/>
          <w:color w:val="231F20"/>
          <w:spacing w:val="52"/>
          <w:sz w:val="19"/>
        </w:rPr>
        <w:t>  </w:t>
      </w:r>
      <w:r>
        <w:rPr>
          <w:rFonts w:ascii="Trebuchet MS"/>
          <w:b/>
          <w:color w:val="231F20"/>
          <w:w w:val="90"/>
          <w:sz w:val="19"/>
        </w:rPr>
        <w:t>Principle</w:t>
      </w:r>
      <w:r>
        <w:rPr>
          <w:rFonts w:ascii="Trebuchet MS"/>
          <w:b/>
          <w:color w:val="231F20"/>
          <w:spacing w:val="3"/>
          <w:sz w:val="19"/>
        </w:rPr>
        <w:t> </w:t>
      </w:r>
      <w:r>
        <w:rPr>
          <w:rFonts w:ascii="Trebuchet MS"/>
          <w:b/>
          <w:color w:val="231F20"/>
          <w:w w:val="90"/>
          <w:sz w:val="19"/>
        </w:rPr>
        <w:t>2:</w:t>
      </w:r>
      <w:r>
        <w:rPr>
          <w:rFonts w:ascii="Trebuchet MS"/>
          <w:b/>
          <w:color w:val="231F20"/>
          <w:spacing w:val="3"/>
          <w:sz w:val="19"/>
        </w:rPr>
        <w:t> </w:t>
      </w:r>
      <w:r>
        <w:rPr>
          <w:rFonts w:ascii="Trebuchet MS"/>
          <w:b/>
          <w:color w:val="231F20"/>
          <w:w w:val="90"/>
          <w:sz w:val="19"/>
        </w:rPr>
        <w:t>Separation.</w:t>
      </w:r>
      <w:r>
        <w:rPr>
          <w:rFonts w:ascii="Trebuchet MS"/>
          <w:b/>
          <w:color w:val="231F20"/>
          <w:spacing w:val="3"/>
          <w:sz w:val="19"/>
        </w:rPr>
        <w:t> </w:t>
      </w:r>
      <w:r>
        <w:rPr>
          <w:rFonts w:ascii="Trebuchet MS"/>
          <w:b/>
          <w:color w:val="231F20"/>
          <w:w w:val="90"/>
          <w:sz w:val="19"/>
        </w:rPr>
        <w:t>Separate</w:t>
      </w:r>
      <w:r>
        <w:rPr>
          <w:rFonts w:ascii="Trebuchet MS"/>
          <w:b/>
          <w:color w:val="231F20"/>
          <w:spacing w:val="2"/>
          <w:sz w:val="19"/>
        </w:rPr>
        <w:t> </w:t>
      </w:r>
      <w:r>
        <w:rPr>
          <w:rFonts w:ascii="Trebuchet MS"/>
          <w:b/>
          <w:color w:val="231F20"/>
          <w:w w:val="90"/>
          <w:sz w:val="19"/>
        </w:rPr>
        <w:t>a</w:t>
      </w:r>
      <w:r>
        <w:rPr>
          <w:rFonts w:ascii="Trebuchet MS"/>
          <w:b/>
          <w:color w:val="231F20"/>
          <w:spacing w:val="3"/>
          <w:sz w:val="19"/>
        </w:rPr>
        <w:t> </w:t>
      </w:r>
      <w:r>
        <w:rPr>
          <w:rFonts w:ascii="Trebuchet MS"/>
          <w:b/>
          <w:color w:val="231F20"/>
          <w:w w:val="90"/>
          <w:sz w:val="19"/>
        </w:rPr>
        <w:t>part</w:t>
      </w:r>
      <w:r>
        <w:rPr>
          <w:rFonts w:ascii="Trebuchet MS"/>
          <w:b/>
          <w:color w:val="231F20"/>
          <w:spacing w:val="3"/>
          <w:sz w:val="19"/>
        </w:rPr>
        <w:t> </w:t>
      </w:r>
      <w:r>
        <w:rPr>
          <w:rFonts w:ascii="Trebuchet MS"/>
          <w:b/>
          <w:color w:val="231F20"/>
          <w:w w:val="90"/>
          <w:sz w:val="19"/>
        </w:rPr>
        <w:t>or</w:t>
      </w:r>
      <w:r>
        <w:rPr>
          <w:rFonts w:ascii="Trebuchet MS"/>
          <w:b/>
          <w:color w:val="231F20"/>
          <w:spacing w:val="3"/>
          <w:sz w:val="19"/>
        </w:rPr>
        <w:t> </w:t>
      </w:r>
      <w:r>
        <w:rPr>
          <w:rFonts w:ascii="Trebuchet MS"/>
          <w:b/>
          <w:color w:val="231F20"/>
          <w:w w:val="90"/>
          <w:sz w:val="19"/>
        </w:rPr>
        <w:t>property</w:t>
      </w:r>
      <w:r>
        <w:rPr>
          <w:rFonts w:ascii="Trebuchet MS"/>
          <w:b/>
          <w:color w:val="231F20"/>
          <w:spacing w:val="3"/>
          <w:sz w:val="19"/>
        </w:rPr>
        <w:t> </w:t>
      </w:r>
      <w:r>
        <w:rPr>
          <w:rFonts w:ascii="Trebuchet MS"/>
          <w:b/>
          <w:color w:val="231F20"/>
          <w:w w:val="90"/>
          <w:sz w:val="19"/>
        </w:rPr>
        <w:t>from</w:t>
      </w:r>
      <w:r>
        <w:rPr>
          <w:rFonts w:ascii="Trebuchet MS"/>
          <w:b/>
          <w:color w:val="231F20"/>
          <w:spacing w:val="3"/>
          <w:sz w:val="19"/>
        </w:rPr>
        <w:t> </w:t>
      </w:r>
      <w:r>
        <w:rPr>
          <w:rFonts w:ascii="Trebuchet MS"/>
          <w:b/>
          <w:color w:val="231F20"/>
          <w:w w:val="90"/>
          <w:sz w:val="19"/>
        </w:rPr>
        <w:t>a</w:t>
      </w:r>
      <w:r>
        <w:rPr>
          <w:rFonts w:ascii="Trebuchet MS"/>
          <w:b/>
          <w:color w:val="231F20"/>
          <w:spacing w:val="3"/>
          <w:sz w:val="19"/>
        </w:rPr>
        <w:t> </w:t>
      </w:r>
      <w:r>
        <w:rPr>
          <w:rFonts w:ascii="Trebuchet MS"/>
          <w:b/>
          <w:color w:val="231F20"/>
          <w:spacing w:val="-2"/>
          <w:w w:val="90"/>
          <w:sz w:val="19"/>
        </w:rPr>
        <w:t>system.</w:t>
      </w:r>
    </w:p>
    <w:p>
      <w:pPr>
        <w:pStyle w:val="ListParagraph"/>
        <w:numPr>
          <w:ilvl w:val="3"/>
          <w:numId w:val="61"/>
        </w:numPr>
        <w:tabs>
          <w:tab w:pos="810" w:val="left" w:leader="none"/>
        </w:tabs>
        <w:spacing w:line="232" w:lineRule="auto" w:before="127" w:after="0"/>
        <w:ind w:left="810" w:right="367" w:hanging="240"/>
        <w:jc w:val="both"/>
        <w:rPr>
          <w:sz w:val="21"/>
        </w:rPr>
      </w:pPr>
      <w:r>
        <w:rPr>
          <w:color w:val="231F20"/>
          <w:spacing w:val="-2"/>
          <w:sz w:val="21"/>
        </w:rPr>
        <w:t>We</w:t>
      </w:r>
      <w:r>
        <w:rPr>
          <w:color w:val="231F20"/>
          <w:spacing w:val="-12"/>
          <w:sz w:val="21"/>
        </w:rPr>
        <w:t> </w:t>
      </w:r>
      <w:r>
        <w:rPr>
          <w:color w:val="231F20"/>
          <w:spacing w:val="-2"/>
          <w:sz w:val="21"/>
        </w:rPr>
        <w:t>need</w:t>
      </w:r>
      <w:r>
        <w:rPr>
          <w:color w:val="231F20"/>
          <w:spacing w:val="-11"/>
          <w:sz w:val="21"/>
        </w:rPr>
        <w:t> </w:t>
      </w:r>
      <w:r>
        <w:rPr>
          <w:color w:val="231F20"/>
          <w:spacing w:val="-2"/>
          <w:sz w:val="21"/>
        </w:rPr>
        <w:t>light,</w:t>
      </w:r>
      <w:r>
        <w:rPr>
          <w:color w:val="231F20"/>
          <w:spacing w:val="-11"/>
          <w:sz w:val="21"/>
        </w:rPr>
        <w:t> </w:t>
      </w:r>
      <w:r>
        <w:rPr>
          <w:color w:val="231F20"/>
          <w:spacing w:val="-2"/>
          <w:sz w:val="21"/>
        </w:rPr>
        <w:t>not</w:t>
      </w:r>
      <w:r>
        <w:rPr>
          <w:color w:val="231F20"/>
          <w:spacing w:val="-11"/>
          <w:sz w:val="21"/>
        </w:rPr>
        <w:t> </w:t>
      </w:r>
      <w:r>
        <w:rPr>
          <w:color w:val="231F20"/>
          <w:spacing w:val="-2"/>
          <w:sz w:val="21"/>
        </w:rPr>
        <w:t>lighting</w:t>
      </w:r>
      <w:r>
        <w:rPr>
          <w:color w:val="231F20"/>
          <w:spacing w:val="-11"/>
          <w:sz w:val="21"/>
        </w:rPr>
        <w:t> </w:t>
      </w:r>
      <w:r>
        <w:rPr>
          <w:color w:val="231F20"/>
          <w:spacing w:val="-2"/>
          <w:sz w:val="21"/>
        </w:rPr>
        <w:t>devices.</w:t>
      </w:r>
      <w:r>
        <w:rPr>
          <w:color w:val="231F20"/>
          <w:spacing w:val="-11"/>
          <w:sz w:val="21"/>
        </w:rPr>
        <w:t> </w:t>
      </w:r>
      <w:r>
        <w:rPr>
          <w:color w:val="231F20"/>
          <w:spacing w:val="-2"/>
          <w:sz w:val="21"/>
        </w:rPr>
        <w:t>Today,</w:t>
      </w:r>
      <w:r>
        <w:rPr>
          <w:color w:val="231F20"/>
          <w:spacing w:val="-11"/>
          <w:sz w:val="21"/>
        </w:rPr>
        <w:t> </w:t>
      </w:r>
      <w:r>
        <w:rPr>
          <w:color w:val="231F20"/>
          <w:spacing w:val="-2"/>
          <w:sz w:val="21"/>
        </w:rPr>
        <w:t>many</w:t>
      </w:r>
      <w:r>
        <w:rPr>
          <w:color w:val="231F20"/>
          <w:spacing w:val="-11"/>
          <w:sz w:val="21"/>
        </w:rPr>
        <w:t> </w:t>
      </w:r>
      <w:r>
        <w:rPr>
          <w:color w:val="231F20"/>
          <w:spacing w:val="-2"/>
          <w:sz w:val="21"/>
        </w:rPr>
        <w:t>parts</w:t>
      </w:r>
      <w:r>
        <w:rPr>
          <w:color w:val="231F20"/>
          <w:spacing w:val="-12"/>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lighting</w:t>
      </w:r>
      <w:r>
        <w:rPr>
          <w:color w:val="231F20"/>
          <w:spacing w:val="-11"/>
          <w:sz w:val="21"/>
        </w:rPr>
        <w:t> </w:t>
      </w:r>
      <w:r>
        <w:rPr>
          <w:color w:val="231F20"/>
          <w:spacing w:val="-2"/>
          <w:sz w:val="21"/>
        </w:rPr>
        <w:t>system are</w:t>
      </w:r>
      <w:r>
        <w:rPr>
          <w:color w:val="231F20"/>
          <w:spacing w:val="-7"/>
          <w:sz w:val="21"/>
        </w:rPr>
        <w:t> </w:t>
      </w:r>
      <w:r>
        <w:rPr>
          <w:color w:val="231F20"/>
          <w:spacing w:val="-2"/>
          <w:sz w:val="21"/>
        </w:rPr>
        <w:t>located</w:t>
      </w:r>
      <w:r>
        <w:rPr>
          <w:color w:val="231F20"/>
          <w:spacing w:val="-7"/>
          <w:sz w:val="21"/>
        </w:rPr>
        <w:t> </w:t>
      </w:r>
      <w:r>
        <w:rPr>
          <w:color w:val="231F20"/>
          <w:spacing w:val="-2"/>
          <w:sz w:val="21"/>
        </w:rPr>
        <w:t>some</w:t>
      </w:r>
      <w:r>
        <w:rPr>
          <w:color w:val="231F20"/>
          <w:spacing w:val="-7"/>
          <w:sz w:val="21"/>
        </w:rPr>
        <w:t> </w:t>
      </w:r>
      <w:r>
        <w:rPr>
          <w:color w:val="231F20"/>
          <w:spacing w:val="-2"/>
          <w:sz w:val="21"/>
        </w:rPr>
        <w:t>distance</w:t>
      </w:r>
      <w:r>
        <w:rPr>
          <w:color w:val="231F20"/>
          <w:spacing w:val="-7"/>
          <w:sz w:val="21"/>
        </w:rPr>
        <w:t> </w:t>
      </w:r>
      <w:r>
        <w:rPr>
          <w:color w:val="231F20"/>
          <w:spacing w:val="-2"/>
          <w:sz w:val="21"/>
        </w:rPr>
        <w:t>away</w:t>
      </w:r>
      <w:r>
        <w:rPr>
          <w:color w:val="231F20"/>
          <w:spacing w:val="-7"/>
          <w:sz w:val="21"/>
        </w:rPr>
        <w:t> </w:t>
      </w:r>
      <w:r>
        <w:rPr>
          <w:color w:val="231F20"/>
          <w:spacing w:val="-2"/>
          <w:sz w:val="21"/>
        </w:rPr>
        <w:t>from</w:t>
      </w:r>
      <w:r>
        <w:rPr>
          <w:color w:val="231F20"/>
          <w:spacing w:val="-7"/>
          <w:sz w:val="21"/>
        </w:rPr>
        <w:t> </w:t>
      </w:r>
      <w:r>
        <w:rPr>
          <w:color w:val="231F20"/>
          <w:spacing w:val="-2"/>
          <w:sz w:val="21"/>
        </w:rPr>
        <w:t>the</w:t>
      </w:r>
      <w:r>
        <w:rPr>
          <w:color w:val="231F20"/>
          <w:spacing w:val="-7"/>
          <w:sz w:val="21"/>
        </w:rPr>
        <w:t> </w:t>
      </w:r>
      <w:r>
        <w:rPr>
          <w:color w:val="231F20"/>
          <w:spacing w:val="-2"/>
          <w:sz w:val="21"/>
        </w:rPr>
        <w:t>places</w:t>
      </w:r>
      <w:r>
        <w:rPr>
          <w:color w:val="231F20"/>
          <w:spacing w:val="-7"/>
          <w:sz w:val="21"/>
        </w:rPr>
        <w:t> </w:t>
      </w:r>
      <w:r>
        <w:rPr>
          <w:color w:val="231F20"/>
          <w:spacing w:val="-2"/>
          <w:sz w:val="21"/>
        </w:rPr>
        <w:t>lighted.</w:t>
      </w:r>
      <w:r>
        <w:rPr>
          <w:color w:val="231F20"/>
          <w:spacing w:val="-7"/>
          <w:sz w:val="21"/>
        </w:rPr>
        <w:t> </w:t>
      </w:r>
      <w:r>
        <w:rPr>
          <w:color w:val="231F20"/>
          <w:spacing w:val="-2"/>
          <w:sz w:val="21"/>
        </w:rPr>
        <w:t>Reflectors</w:t>
      </w:r>
      <w:r>
        <w:rPr>
          <w:color w:val="231F20"/>
          <w:spacing w:val="-7"/>
          <w:sz w:val="21"/>
        </w:rPr>
        <w:t> </w:t>
      </w:r>
      <w:r>
        <w:rPr>
          <w:color w:val="231F20"/>
          <w:spacing w:val="-2"/>
          <w:sz w:val="21"/>
        </w:rPr>
        <w:t>and</w:t>
      </w:r>
      <w:r>
        <w:rPr>
          <w:color w:val="231F20"/>
          <w:spacing w:val="-7"/>
          <w:sz w:val="21"/>
        </w:rPr>
        <w:t> </w:t>
      </w:r>
      <w:r>
        <w:rPr>
          <w:color w:val="231F20"/>
          <w:spacing w:val="-2"/>
          <w:sz w:val="21"/>
        </w:rPr>
        <w:t>fiber </w:t>
      </w:r>
      <w:r>
        <w:rPr>
          <w:color w:val="231F20"/>
          <w:spacing w:val="-4"/>
          <w:sz w:val="21"/>
        </w:rPr>
        <w:t>optics</w:t>
      </w:r>
      <w:r>
        <w:rPr>
          <w:color w:val="231F20"/>
          <w:spacing w:val="-6"/>
          <w:sz w:val="21"/>
        </w:rPr>
        <w:t> </w:t>
      </w:r>
      <w:r>
        <w:rPr>
          <w:color w:val="231F20"/>
          <w:spacing w:val="-4"/>
          <w:sz w:val="21"/>
        </w:rPr>
        <w:t>both</w:t>
      </w:r>
      <w:r>
        <w:rPr>
          <w:color w:val="231F20"/>
          <w:spacing w:val="-6"/>
          <w:sz w:val="21"/>
        </w:rPr>
        <w:t> </w:t>
      </w:r>
      <w:r>
        <w:rPr>
          <w:color w:val="231F20"/>
          <w:spacing w:val="-4"/>
          <w:sz w:val="21"/>
        </w:rPr>
        <w:t>can</w:t>
      </w:r>
      <w:r>
        <w:rPr>
          <w:color w:val="231F20"/>
          <w:spacing w:val="-6"/>
          <w:sz w:val="21"/>
        </w:rPr>
        <w:t> </w:t>
      </w:r>
      <w:r>
        <w:rPr>
          <w:color w:val="231F20"/>
          <w:spacing w:val="-4"/>
          <w:sz w:val="21"/>
        </w:rPr>
        <w:t>separate</w:t>
      </w:r>
      <w:r>
        <w:rPr>
          <w:color w:val="231F20"/>
          <w:spacing w:val="-6"/>
          <w:sz w:val="21"/>
        </w:rPr>
        <w:t> </w:t>
      </w:r>
      <w:r>
        <w:rPr>
          <w:color w:val="231F20"/>
          <w:spacing w:val="-4"/>
          <w:sz w:val="21"/>
        </w:rPr>
        <w:t>the</w:t>
      </w:r>
      <w:r>
        <w:rPr>
          <w:color w:val="231F20"/>
          <w:spacing w:val="-6"/>
          <w:sz w:val="21"/>
        </w:rPr>
        <w:t> </w:t>
      </w:r>
      <w:r>
        <w:rPr>
          <w:color w:val="231F20"/>
          <w:spacing w:val="-4"/>
          <w:sz w:val="21"/>
        </w:rPr>
        <w:t>mechanism,</w:t>
      </w:r>
      <w:r>
        <w:rPr>
          <w:color w:val="231F20"/>
          <w:spacing w:val="-6"/>
          <w:sz w:val="21"/>
        </w:rPr>
        <w:t> </w:t>
      </w:r>
      <w:r>
        <w:rPr>
          <w:color w:val="231F20"/>
          <w:spacing w:val="-4"/>
          <w:sz w:val="21"/>
        </w:rPr>
        <w:t>such</w:t>
      </w:r>
      <w:r>
        <w:rPr>
          <w:color w:val="231F20"/>
          <w:spacing w:val="-6"/>
          <w:sz w:val="21"/>
        </w:rPr>
        <w:t> </w:t>
      </w:r>
      <w:r>
        <w:rPr>
          <w:color w:val="231F20"/>
          <w:spacing w:val="-4"/>
          <w:sz w:val="21"/>
        </w:rPr>
        <w:t>as</w:t>
      </w:r>
      <w:r>
        <w:rPr>
          <w:color w:val="231F20"/>
          <w:spacing w:val="-6"/>
          <w:sz w:val="21"/>
        </w:rPr>
        <w:t> </w:t>
      </w:r>
      <w:r>
        <w:rPr>
          <w:color w:val="231F20"/>
          <w:spacing w:val="-4"/>
          <w:sz w:val="21"/>
        </w:rPr>
        <w:t>a</w:t>
      </w:r>
      <w:r>
        <w:rPr>
          <w:color w:val="231F20"/>
          <w:spacing w:val="-6"/>
          <w:sz w:val="21"/>
        </w:rPr>
        <w:t> </w:t>
      </w:r>
      <w:r>
        <w:rPr>
          <w:color w:val="231F20"/>
          <w:spacing w:val="-4"/>
          <w:sz w:val="21"/>
        </w:rPr>
        <w:t>lamp,</w:t>
      </w:r>
      <w:r>
        <w:rPr>
          <w:color w:val="231F20"/>
          <w:spacing w:val="-6"/>
          <w:sz w:val="21"/>
        </w:rPr>
        <w:t> </w:t>
      </w:r>
      <w:r>
        <w:rPr>
          <w:color w:val="231F20"/>
          <w:spacing w:val="-4"/>
          <w:sz w:val="21"/>
        </w:rPr>
        <w:t>from</w:t>
      </w:r>
      <w:r>
        <w:rPr>
          <w:color w:val="231F20"/>
          <w:spacing w:val="-6"/>
          <w:sz w:val="21"/>
        </w:rPr>
        <w:t> </w:t>
      </w:r>
      <w:r>
        <w:rPr>
          <w:color w:val="231F20"/>
          <w:spacing w:val="-4"/>
          <w:sz w:val="21"/>
        </w:rPr>
        <w:t>the</w:t>
      </w:r>
      <w:r>
        <w:rPr>
          <w:color w:val="231F20"/>
          <w:spacing w:val="-6"/>
          <w:sz w:val="21"/>
        </w:rPr>
        <w:t> </w:t>
      </w:r>
      <w:r>
        <w:rPr>
          <w:color w:val="231F20"/>
          <w:spacing w:val="-4"/>
          <w:sz w:val="21"/>
        </w:rPr>
        <w:t>point</w:t>
      </w:r>
      <w:r>
        <w:rPr>
          <w:color w:val="231F20"/>
          <w:spacing w:val="-6"/>
          <w:sz w:val="21"/>
        </w:rPr>
        <w:t> </w:t>
      </w:r>
      <w:r>
        <w:rPr>
          <w:color w:val="231F20"/>
          <w:spacing w:val="-4"/>
          <w:sz w:val="21"/>
        </w:rPr>
        <w:t>of</w:t>
      </w:r>
      <w:r>
        <w:rPr>
          <w:color w:val="231F20"/>
          <w:spacing w:val="-6"/>
          <w:sz w:val="21"/>
        </w:rPr>
        <w:t> </w:t>
      </w:r>
      <w:r>
        <w:rPr>
          <w:color w:val="231F20"/>
          <w:spacing w:val="-4"/>
          <w:sz w:val="21"/>
        </w:rPr>
        <w:t>use</w:t>
      </w:r>
    </w:p>
    <w:p>
      <w:pPr>
        <w:pStyle w:val="BodyText"/>
        <w:spacing w:line="256" w:lineRule="auto" w:before="19"/>
        <w:ind w:left="810" w:right="368"/>
        <w:jc w:val="both"/>
      </w:pPr>
      <w:r>
        <w:rPr>
          <w:color w:val="231F20"/>
          <w:spacing w:val="-2"/>
        </w:rPr>
        <w:t>of</w:t>
      </w:r>
      <w:r>
        <w:rPr>
          <w:color w:val="231F20"/>
          <w:spacing w:val="-10"/>
        </w:rPr>
        <w:t> </w:t>
      </w:r>
      <w:r>
        <w:rPr>
          <w:color w:val="231F20"/>
          <w:spacing w:val="-2"/>
        </w:rPr>
        <w:t>the</w:t>
      </w:r>
      <w:r>
        <w:rPr>
          <w:color w:val="231F20"/>
          <w:spacing w:val="-10"/>
        </w:rPr>
        <w:t> </w:t>
      </w:r>
      <w:r>
        <w:rPr>
          <w:color w:val="231F20"/>
          <w:spacing w:val="-2"/>
        </w:rPr>
        <w:t>light.</w:t>
      </w:r>
      <w:r>
        <w:rPr>
          <w:color w:val="231F20"/>
          <w:spacing w:val="-10"/>
        </w:rPr>
        <w:t> </w:t>
      </w:r>
      <w:r>
        <w:rPr>
          <w:color w:val="231F20"/>
          <w:spacing w:val="-2"/>
        </w:rPr>
        <w:t>Fiber</w:t>
      </w:r>
      <w:r>
        <w:rPr>
          <w:color w:val="231F20"/>
          <w:spacing w:val="-10"/>
        </w:rPr>
        <w:t> </w:t>
      </w:r>
      <w:r>
        <w:rPr>
          <w:color w:val="231F20"/>
          <w:spacing w:val="-2"/>
        </w:rPr>
        <w:t>optics</w:t>
      </w:r>
      <w:r>
        <w:rPr>
          <w:color w:val="231F20"/>
          <w:spacing w:val="-10"/>
        </w:rPr>
        <w:t> </w:t>
      </w:r>
      <w:r>
        <w:rPr>
          <w:color w:val="231F20"/>
          <w:spacing w:val="-2"/>
        </w:rPr>
        <w:t>are</w:t>
      </w:r>
      <w:r>
        <w:rPr>
          <w:color w:val="231F20"/>
          <w:spacing w:val="-10"/>
        </w:rPr>
        <w:t> </w:t>
      </w:r>
      <w:r>
        <w:rPr>
          <w:color w:val="231F20"/>
          <w:spacing w:val="-2"/>
        </w:rPr>
        <w:t>used</w:t>
      </w:r>
      <w:r>
        <w:rPr>
          <w:color w:val="231F20"/>
          <w:spacing w:val="-10"/>
        </w:rPr>
        <w:t> </w:t>
      </w:r>
      <w:r>
        <w:rPr>
          <w:color w:val="231F20"/>
          <w:spacing w:val="-2"/>
        </w:rPr>
        <w:t>in</w:t>
      </w:r>
      <w:r>
        <w:rPr>
          <w:color w:val="231F20"/>
          <w:spacing w:val="-10"/>
        </w:rPr>
        <w:t> </w:t>
      </w:r>
      <w:r>
        <w:rPr>
          <w:color w:val="231F20"/>
          <w:spacing w:val="-2"/>
        </w:rPr>
        <w:t>tiny</w:t>
      </w:r>
      <w:r>
        <w:rPr>
          <w:color w:val="231F20"/>
          <w:spacing w:val="-10"/>
        </w:rPr>
        <w:t> </w:t>
      </w:r>
      <w:r>
        <w:rPr>
          <w:color w:val="231F20"/>
          <w:spacing w:val="-2"/>
        </w:rPr>
        <w:t>surgical</w:t>
      </w:r>
      <w:r>
        <w:rPr>
          <w:color w:val="231F20"/>
          <w:spacing w:val="-10"/>
        </w:rPr>
        <w:t> </w:t>
      </w:r>
      <w:r>
        <w:rPr>
          <w:color w:val="231F20"/>
          <w:spacing w:val="-2"/>
        </w:rPr>
        <w:t>instruments</w:t>
      </w:r>
      <w:r>
        <w:rPr>
          <w:color w:val="231F20"/>
          <w:spacing w:val="-10"/>
        </w:rPr>
        <w:t> </w:t>
      </w:r>
      <w:r>
        <w:rPr>
          <w:color w:val="231F20"/>
          <w:spacing w:val="-2"/>
        </w:rPr>
        <w:t>to</w:t>
      </w:r>
      <w:r>
        <w:rPr>
          <w:color w:val="231F20"/>
          <w:spacing w:val="-10"/>
        </w:rPr>
        <w:t> </w:t>
      </w:r>
      <w:r>
        <w:rPr>
          <w:color w:val="231F20"/>
          <w:spacing w:val="-2"/>
        </w:rPr>
        <w:t>provide</w:t>
      </w:r>
      <w:r>
        <w:rPr>
          <w:color w:val="231F20"/>
          <w:spacing w:val="-10"/>
        </w:rPr>
        <w:t> </w:t>
      </w:r>
      <w:r>
        <w:rPr>
          <w:color w:val="231F20"/>
          <w:spacing w:val="-2"/>
        </w:rPr>
        <w:t>light exactly</w:t>
      </w:r>
      <w:r>
        <w:rPr>
          <w:color w:val="231F20"/>
          <w:spacing w:val="-12"/>
        </w:rPr>
        <w:t> </w:t>
      </w:r>
      <w:r>
        <w:rPr>
          <w:color w:val="231F20"/>
          <w:spacing w:val="-2"/>
        </w:rPr>
        <w:t>where</w:t>
      </w:r>
      <w:r>
        <w:rPr>
          <w:color w:val="231F20"/>
          <w:spacing w:val="-11"/>
        </w:rPr>
        <w:t> </w:t>
      </w:r>
      <w:r>
        <w:rPr>
          <w:color w:val="231F20"/>
          <w:spacing w:val="-2"/>
        </w:rPr>
        <w:t>it</w:t>
      </w:r>
      <w:r>
        <w:rPr>
          <w:color w:val="231F20"/>
          <w:spacing w:val="-11"/>
        </w:rPr>
        <w:t> </w:t>
      </w:r>
      <w:r>
        <w:rPr>
          <w:color w:val="231F20"/>
          <w:spacing w:val="-2"/>
        </w:rPr>
        <w:t>is</w:t>
      </w:r>
      <w:r>
        <w:rPr>
          <w:color w:val="231F20"/>
          <w:spacing w:val="-11"/>
        </w:rPr>
        <w:t> </w:t>
      </w:r>
      <w:r>
        <w:rPr>
          <w:color w:val="231F20"/>
          <w:spacing w:val="-2"/>
        </w:rPr>
        <w:t>needed</w:t>
      </w:r>
      <w:r>
        <w:rPr>
          <w:color w:val="231F20"/>
          <w:spacing w:val="-11"/>
        </w:rPr>
        <w:t> </w:t>
      </w:r>
      <w:r>
        <w:rPr>
          <w:color w:val="231F20"/>
          <w:spacing w:val="-2"/>
        </w:rPr>
        <w:t>inside</w:t>
      </w:r>
      <w:r>
        <w:rPr>
          <w:color w:val="231F20"/>
          <w:spacing w:val="-11"/>
        </w:rPr>
        <w:t> </w:t>
      </w:r>
      <w:r>
        <w:rPr>
          <w:color w:val="231F20"/>
          <w:spacing w:val="-2"/>
        </w:rPr>
        <w:t>the</w:t>
      </w:r>
      <w:r>
        <w:rPr>
          <w:color w:val="231F20"/>
          <w:spacing w:val="-11"/>
        </w:rPr>
        <w:t> </w:t>
      </w:r>
      <w:r>
        <w:rPr>
          <w:color w:val="231F20"/>
          <w:spacing w:val="-2"/>
        </w:rPr>
        <w:t>surgical</w:t>
      </w:r>
      <w:r>
        <w:rPr>
          <w:color w:val="231F20"/>
          <w:spacing w:val="-11"/>
        </w:rPr>
        <w:t> </w:t>
      </w:r>
      <w:r>
        <w:rPr>
          <w:color w:val="231F20"/>
          <w:spacing w:val="-2"/>
        </w:rPr>
        <w:t>area</w:t>
      </w:r>
      <w:r>
        <w:rPr>
          <w:color w:val="231F20"/>
          <w:spacing w:val="-12"/>
        </w:rPr>
        <w:t> </w:t>
      </w:r>
      <w:r>
        <w:rPr>
          <w:color w:val="231F20"/>
          <w:spacing w:val="-2"/>
        </w:rPr>
        <w:t>without</w:t>
      </w:r>
      <w:r>
        <w:rPr>
          <w:color w:val="231F20"/>
          <w:spacing w:val="-11"/>
        </w:rPr>
        <w:t> </w:t>
      </w:r>
      <w:r>
        <w:rPr>
          <w:color w:val="231F20"/>
          <w:spacing w:val="-2"/>
        </w:rPr>
        <w:t>the</w:t>
      </w:r>
      <w:r>
        <w:rPr>
          <w:color w:val="231F20"/>
          <w:spacing w:val="-11"/>
        </w:rPr>
        <w:t> </w:t>
      </w:r>
      <w:r>
        <w:rPr>
          <w:color w:val="231F20"/>
          <w:spacing w:val="-2"/>
        </w:rPr>
        <w:t>bulk</w:t>
      </w:r>
      <w:r>
        <w:rPr>
          <w:color w:val="231F20"/>
          <w:spacing w:val="-11"/>
        </w:rPr>
        <w:t> </w:t>
      </w:r>
      <w:r>
        <w:rPr>
          <w:color w:val="231F20"/>
          <w:spacing w:val="-2"/>
        </w:rPr>
        <w:t>of</w:t>
      </w:r>
      <w:r>
        <w:rPr>
          <w:color w:val="231F20"/>
          <w:spacing w:val="-11"/>
        </w:rPr>
        <w:t> </w:t>
      </w:r>
      <w:r>
        <w:rPr>
          <w:color w:val="231F20"/>
          <w:spacing w:val="-2"/>
        </w:rPr>
        <w:t>a</w:t>
      </w:r>
      <w:r>
        <w:rPr>
          <w:color w:val="231F20"/>
          <w:spacing w:val="-11"/>
        </w:rPr>
        <w:t> </w:t>
      </w:r>
      <w:r>
        <w:rPr>
          <w:color w:val="231F20"/>
          <w:spacing w:val="-2"/>
        </w:rPr>
        <w:t>lamp.</w:t>
      </w:r>
    </w:p>
    <w:p>
      <w:pPr>
        <w:pStyle w:val="ListParagraph"/>
        <w:numPr>
          <w:ilvl w:val="3"/>
          <w:numId w:val="61"/>
        </w:numPr>
        <w:tabs>
          <w:tab w:pos="810" w:val="left" w:leader="none"/>
        </w:tabs>
        <w:spacing w:line="213" w:lineRule="auto" w:before="0" w:after="0"/>
        <w:ind w:left="810" w:right="367" w:hanging="240"/>
        <w:jc w:val="both"/>
        <w:rPr>
          <w:sz w:val="21"/>
        </w:rPr>
      </w:pPr>
      <w:r>
        <w:rPr>
          <w:color w:val="231F20"/>
          <w:spacing w:val="-6"/>
          <w:sz w:val="21"/>
        </w:rPr>
        <w:t>We</w:t>
      </w:r>
      <w:r>
        <w:rPr>
          <w:color w:val="231F20"/>
          <w:spacing w:val="-8"/>
          <w:sz w:val="21"/>
        </w:rPr>
        <w:t> </w:t>
      </w:r>
      <w:r>
        <w:rPr>
          <w:color w:val="231F20"/>
          <w:spacing w:val="-6"/>
          <w:sz w:val="21"/>
        </w:rPr>
        <w:t>do</w:t>
      </w:r>
      <w:r>
        <w:rPr>
          <w:color w:val="231F20"/>
          <w:spacing w:val="-7"/>
          <w:sz w:val="21"/>
        </w:rPr>
        <w:t> </w:t>
      </w:r>
      <w:r>
        <w:rPr>
          <w:color w:val="231F20"/>
          <w:spacing w:val="-6"/>
          <w:sz w:val="21"/>
        </w:rPr>
        <w:t>not</w:t>
      </w:r>
      <w:r>
        <w:rPr>
          <w:color w:val="231F20"/>
          <w:spacing w:val="-7"/>
          <w:sz w:val="21"/>
        </w:rPr>
        <w:t> </w:t>
      </w:r>
      <w:r>
        <w:rPr>
          <w:color w:val="231F20"/>
          <w:spacing w:val="-6"/>
          <w:sz w:val="21"/>
        </w:rPr>
        <w:t>need</w:t>
      </w:r>
      <w:r>
        <w:rPr>
          <w:color w:val="231F20"/>
          <w:spacing w:val="-7"/>
          <w:sz w:val="21"/>
        </w:rPr>
        <w:t> </w:t>
      </w:r>
      <w:r>
        <w:rPr>
          <w:color w:val="231F20"/>
          <w:spacing w:val="-6"/>
          <w:sz w:val="21"/>
        </w:rPr>
        <w:t>a</w:t>
      </w:r>
      <w:r>
        <w:rPr>
          <w:color w:val="231F20"/>
          <w:spacing w:val="-7"/>
          <w:sz w:val="21"/>
        </w:rPr>
        <w:t> </w:t>
      </w:r>
      <w:r>
        <w:rPr>
          <w:color w:val="231F20"/>
          <w:spacing w:val="-6"/>
          <w:sz w:val="21"/>
        </w:rPr>
        <w:t>vacuum</w:t>
      </w:r>
      <w:r>
        <w:rPr>
          <w:color w:val="231F20"/>
          <w:spacing w:val="-7"/>
          <w:sz w:val="21"/>
        </w:rPr>
        <w:t> </w:t>
      </w:r>
      <w:r>
        <w:rPr>
          <w:color w:val="231F20"/>
          <w:spacing w:val="-6"/>
          <w:sz w:val="21"/>
        </w:rPr>
        <w:t>cleaner</w:t>
      </w:r>
      <w:r>
        <w:rPr>
          <w:color w:val="231F20"/>
          <w:spacing w:val="-7"/>
          <w:sz w:val="21"/>
        </w:rPr>
        <w:t> </w:t>
      </w:r>
      <w:r>
        <w:rPr>
          <w:color w:val="231F20"/>
          <w:spacing w:val="-6"/>
          <w:sz w:val="21"/>
        </w:rPr>
        <w:t>as</w:t>
      </w:r>
      <w:r>
        <w:rPr>
          <w:color w:val="231F20"/>
          <w:spacing w:val="-7"/>
          <w:sz w:val="21"/>
        </w:rPr>
        <w:t> </w:t>
      </w:r>
      <w:r>
        <w:rPr>
          <w:color w:val="231F20"/>
          <w:spacing w:val="-6"/>
          <w:sz w:val="21"/>
        </w:rPr>
        <w:t>such,</w:t>
      </w:r>
      <w:r>
        <w:rPr>
          <w:color w:val="231F20"/>
          <w:spacing w:val="-8"/>
          <w:sz w:val="21"/>
        </w:rPr>
        <w:t> </w:t>
      </w:r>
      <w:r>
        <w:rPr>
          <w:color w:val="231F20"/>
          <w:spacing w:val="-6"/>
          <w:sz w:val="21"/>
        </w:rPr>
        <w:t>but</w:t>
      </w:r>
      <w:r>
        <w:rPr>
          <w:color w:val="231F20"/>
          <w:spacing w:val="-7"/>
          <w:sz w:val="21"/>
        </w:rPr>
        <w:t> </w:t>
      </w:r>
      <w:r>
        <w:rPr>
          <w:color w:val="231F20"/>
          <w:spacing w:val="-6"/>
          <w:sz w:val="21"/>
        </w:rPr>
        <w:t>cleaning</w:t>
      </w:r>
      <w:r>
        <w:rPr>
          <w:color w:val="231F20"/>
          <w:spacing w:val="-7"/>
          <w:sz w:val="21"/>
        </w:rPr>
        <w:t> </w:t>
      </w:r>
      <w:r>
        <w:rPr>
          <w:color w:val="231F20"/>
          <w:spacing w:val="-6"/>
          <w:sz w:val="21"/>
        </w:rPr>
        <w:t>capacity.</w:t>
      </w:r>
      <w:r>
        <w:rPr>
          <w:color w:val="231F20"/>
          <w:spacing w:val="-7"/>
          <w:sz w:val="21"/>
        </w:rPr>
        <w:t> </w:t>
      </w:r>
      <w:r>
        <w:rPr>
          <w:color w:val="231F20"/>
          <w:spacing w:val="-6"/>
          <w:sz w:val="21"/>
        </w:rPr>
        <w:t>A</w:t>
      </w:r>
      <w:r>
        <w:rPr>
          <w:color w:val="231F20"/>
          <w:spacing w:val="-7"/>
          <w:sz w:val="21"/>
        </w:rPr>
        <w:t> </w:t>
      </w:r>
      <w:r>
        <w:rPr>
          <w:color w:val="231F20"/>
          <w:spacing w:val="-6"/>
          <w:sz w:val="21"/>
        </w:rPr>
        <w:t>central</w:t>
      </w:r>
      <w:r>
        <w:rPr>
          <w:color w:val="231F20"/>
          <w:spacing w:val="-7"/>
          <w:sz w:val="21"/>
        </w:rPr>
        <w:t> </w:t>
      </w:r>
      <w:r>
        <w:rPr>
          <w:color w:val="231F20"/>
          <w:spacing w:val="-6"/>
          <w:sz w:val="21"/>
        </w:rPr>
        <w:t>vac- </w:t>
      </w:r>
      <w:r>
        <w:rPr>
          <w:color w:val="231F20"/>
          <w:spacing w:val="-4"/>
          <w:sz w:val="21"/>
        </w:rPr>
        <w:t>uum</w:t>
      </w:r>
      <w:r>
        <w:rPr>
          <w:color w:val="231F20"/>
          <w:spacing w:val="-20"/>
          <w:sz w:val="21"/>
        </w:rPr>
        <w:t> </w:t>
      </w:r>
      <w:r>
        <w:rPr>
          <w:color w:val="231F20"/>
          <w:spacing w:val="-4"/>
          <w:sz w:val="21"/>
        </w:rPr>
        <w:t>cleaning</w:t>
      </w:r>
      <w:r>
        <w:rPr>
          <w:color w:val="231F20"/>
          <w:spacing w:val="-20"/>
          <w:sz w:val="21"/>
        </w:rPr>
        <w:t> </w:t>
      </w:r>
      <w:r>
        <w:rPr>
          <w:color w:val="231F20"/>
          <w:spacing w:val="-4"/>
          <w:sz w:val="21"/>
        </w:rPr>
        <w:t>system</w:t>
      </w:r>
      <w:r>
        <w:rPr>
          <w:color w:val="231F20"/>
          <w:spacing w:val="-20"/>
          <w:sz w:val="21"/>
        </w:rPr>
        <w:t> </w:t>
      </w:r>
      <w:r>
        <w:rPr>
          <w:color w:val="231F20"/>
          <w:spacing w:val="-4"/>
          <w:sz w:val="21"/>
        </w:rPr>
        <w:t>leaves</w:t>
      </w:r>
      <w:r>
        <w:rPr>
          <w:color w:val="231F20"/>
          <w:spacing w:val="-20"/>
          <w:sz w:val="21"/>
        </w:rPr>
        <w:t> </w:t>
      </w:r>
      <w:r>
        <w:rPr>
          <w:color w:val="231F20"/>
          <w:spacing w:val="-4"/>
          <w:sz w:val="21"/>
        </w:rPr>
        <w:t>only</w:t>
      </w:r>
      <w:r>
        <w:rPr>
          <w:color w:val="231F20"/>
          <w:spacing w:val="-20"/>
          <w:sz w:val="21"/>
        </w:rPr>
        <w:t> </w:t>
      </w:r>
      <w:r>
        <w:rPr>
          <w:color w:val="231F20"/>
          <w:spacing w:val="-4"/>
          <w:sz w:val="21"/>
        </w:rPr>
        <w:t>nozzles</w:t>
      </w:r>
      <w:r>
        <w:rPr>
          <w:color w:val="231F20"/>
          <w:spacing w:val="-20"/>
          <w:sz w:val="21"/>
        </w:rPr>
        <w:t> </w:t>
      </w:r>
      <w:r>
        <w:rPr>
          <w:color w:val="231F20"/>
          <w:spacing w:val="-4"/>
          <w:sz w:val="21"/>
        </w:rPr>
        <w:t>and</w:t>
      </w:r>
      <w:r>
        <w:rPr>
          <w:color w:val="231F20"/>
          <w:spacing w:val="-20"/>
          <w:sz w:val="21"/>
        </w:rPr>
        <w:t> </w:t>
      </w:r>
      <w:r>
        <w:rPr>
          <w:color w:val="231F20"/>
          <w:spacing w:val="-4"/>
          <w:sz w:val="21"/>
        </w:rPr>
        <w:t>a</w:t>
      </w:r>
      <w:r>
        <w:rPr>
          <w:color w:val="231F20"/>
          <w:spacing w:val="-20"/>
          <w:sz w:val="21"/>
        </w:rPr>
        <w:t> </w:t>
      </w:r>
      <w:r>
        <w:rPr>
          <w:color w:val="231F20"/>
          <w:spacing w:val="-4"/>
          <w:sz w:val="21"/>
        </w:rPr>
        <w:t>piece</w:t>
      </w:r>
      <w:r>
        <w:rPr>
          <w:color w:val="231F20"/>
          <w:spacing w:val="-20"/>
          <w:sz w:val="21"/>
        </w:rPr>
        <w:t> </w:t>
      </w:r>
      <w:r>
        <w:rPr>
          <w:color w:val="231F20"/>
          <w:spacing w:val="-4"/>
          <w:sz w:val="21"/>
        </w:rPr>
        <w:t>of</w:t>
      </w:r>
      <w:r>
        <w:rPr>
          <w:color w:val="231F20"/>
          <w:spacing w:val="-20"/>
          <w:sz w:val="21"/>
        </w:rPr>
        <w:t> </w:t>
      </w:r>
      <w:r>
        <w:rPr>
          <w:color w:val="231F20"/>
          <w:spacing w:val="-4"/>
          <w:sz w:val="21"/>
        </w:rPr>
        <w:t>tubing</w:t>
      </w:r>
      <w:r>
        <w:rPr>
          <w:color w:val="231F20"/>
          <w:spacing w:val="-20"/>
          <w:sz w:val="21"/>
        </w:rPr>
        <w:t> </w:t>
      </w:r>
      <w:r>
        <w:rPr>
          <w:color w:val="231F20"/>
          <w:spacing w:val="-4"/>
          <w:sz w:val="21"/>
        </w:rPr>
        <w:t>in</w:t>
      </w:r>
      <w:r>
        <w:rPr>
          <w:color w:val="231F20"/>
          <w:spacing w:val="-20"/>
          <w:sz w:val="21"/>
        </w:rPr>
        <w:t> </w:t>
      </w:r>
      <w:r>
        <w:rPr>
          <w:color w:val="231F20"/>
          <w:spacing w:val="-4"/>
          <w:sz w:val="21"/>
        </w:rPr>
        <w:t>the</w:t>
      </w:r>
      <w:r>
        <w:rPr>
          <w:color w:val="231F20"/>
          <w:spacing w:val="-20"/>
          <w:sz w:val="21"/>
        </w:rPr>
        <w:t> </w:t>
      </w:r>
      <w:r>
        <w:rPr>
          <w:color w:val="231F20"/>
          <w:spacing w:val="-4"/>
          <w:sz w:val="21"/>
        </w:rPr>
        <w:t>apartment.</w:t>
      </w:r>
    </w:p>
    <w:p>
      <w:pPr>
        <w:pStyle w:val="BodyText"/>
        <w:spacing w:line="232" w:lineRule="exact" w:before="12"/>
        <w:ind w:left="810"/>
        <w:jc w:val="both"/>
      </w:pPr>
      <w:r>
        <w:rPr>
          <w:color w:val="231F20"/>
          <w:spacing w:val="-2"/>
        </w:rPr>
        <w:t>Noisy</w:t>
      </w:r>
      <w:r>
        <w:rPr>
          <w:color w:val="231F20"/>
          <w:spacing w:val="-7"/>
        </w:rPr>
        <w:t> </w:t>
      </w:r>
      <w:r>
        <w:rPr>
          <w:color w:val="231F20"/>
          <w:spacing w:val="-2"/>
        </w:rPr>
        <w:t>and</w:t>
      </w:r>
      <w:r>
        <w:rPr>
          <w:color w:val="231F20"/>
          <w:spacing w:val="-6"/>
        </w:rPr>
        <w:t> </w:t>
      </w:r>
      <w:r>
        <w:rPr>
          <w:color w:val="231F20"/>
          <w:spacing w:val="-2"/>
        </w:rPr>
        <w:t>dirty</w:t>
      </w:r>
      <w:r>
        <w:rPr>
          <w:color w:val="231F20"/>
          <w:spacing w:val="-6"/>
        </w:rPr>
        <w:t> </w:t>
      </w:r>
      <w:r>
        <w:rPr>
          <w:color w:val="231F20"/>
          <w:spacing w:val="-2"/>
        </w:rPr>
        <w:t>parts</w:t>
      </w:r>
      <w:r>
        <w:rPr>
          <w:color w:val="231F20"/>
          <w:spacing w:val="-6"/>
        </w:rPr>
        <w:t> </w:t>
      </w:r>
      <w:r>
        <w:rPr>
          <w:color w:val="231F20"/>
          <w:spacing w:val="-2"/>
        </w:rPr>
        <w:t>are</w:t>
      </w:r>
      <w:r>
        <w:rPr>
          <w:color w:val="231F20"/>
          <w:spacing w:val="-7"/>
        </w:rPr>
        <w:t> </w:t>
      </w:r>
      <w:r>
        <w:rPr>
          <w:color w:val="231F20"/>
          <w:spacing w:val="-2"/>
        </w:rPr>
        <w:t>located</w:t>
      </w:r>
      <w:r>
        <w:rPr>
          <w:color w:val="231F20"/>
          <w:spacing w:val="-6"/>
        </w:rPr>
        <w:t> </w:t>
      </w:r>
      <w:r>
        <w:rPr>
          <w:color w:val="231F20"/>
          <w:spacing w:val="-2"/>
        </w:rPr>
        <w:t>where</w:t>
      </w:r>
      <w:r>
        <w:rPr>
          <w:color w:val="231F20"/>
          <w:spacing w:val="-6"/>
        </w:rPr>
        <w:t> </w:t>
      </w:r>
      <w:r>
        <w:rPr>
          <w:color w:val="231F20"/>
          <w:spacing w:val="-2"/>
        </w:rPr>
        <w:t>they</w:t>
      </w:r>
      <w:r>
        <w:rPr>
          <w:color w:val="231F20"/>
          <w:spacing w:val="-6"/>
        </w:rPr>
        <w:t> </w:t>
      </w:r>
      <w:r>
        <w:rPr>
          <w:color w:val="231F20"/>
          <w:spacing w:val="-2"/>
        </w:rPr>
        <w:t>do</w:t>
      </w:r>
      <w:r>
        <w:rPr>
          <w:color w:val="231F20"/>
          <w:spacing w:val="-7"/>
        </w:rPr>
        <w:t> </w:t>
      </w:r>
      <w:r>
        <w:rPr>
          <w:color w:val="231F20"/>
          <w:spacing w:val="-2"/>
        </w:rPr>
        <w:t>not</w:t>
      </w:r>
      <w:r>
        <w:rPr>
          <w:color w:val="231F20"/>
          <w:spacing w:val="-6"/>
        </w:rPr>
        <w:t> </w:t>
      </w:r>
      <w:r>
        <w:rPr>
          <w:color w:val="231F20"/>
          <w:spacing w:val="-2"/>
        </w:rPr>
        <w:t>disturb</w:t>
      </w:r>
      <w:r>
        <w:rPr>
          <w:color w:val="231F20"/>
          <w:spacing w:val="-6"/>
        </w:rPr>
        <w:t> </w:t>
      </w:r>
      <w:r>
        <w:rPr>
          <w:color w:val="231F20"/>
          <w:spacing w:val="-2"/>
        </w:rPr>
        <w:t>inhabitants.</w:t>
      </w:r>
    </w:p>
    <w:p>
      <w:pPr>
        <w:pStyle w:val="ListParagraph"/>
        <w:numPr>
          <w:ilvl w:val="3"/>
          <w:numId w:val="61"/>
        </w:numPr>
        <w:tabs>
          <w:tab w:pos="810" w:val="left" w:leader="none"/>
        </w:tabs>
        <w:spacing w:line="213" w:lineRule="auto" w:before="16" w:after="0"/>
        <w:ind w:left="810" w:right="368" w:hanging="240"/>
        <w:jc w:val="both"/>
        <w:rPr>
          <w:sz w:val="21"/>
        </w:rPr>
      </w:pPr>
      <w:r>
        <w:rPr>
          <w:color w:val="231F20"/>
          <w:sz w:val="21"/>
        </w:rPr>
        <w:t>An</w:t>
      </w:r>
      <w:r>
        <w:rPr>
          <w:color w:val="231F20"/>
          <w:spacing w:val="-13"/>
          <w:sz w:val="21"/>
        </w:rPr>
        <w:t> </w:t>
      </w:r>
      <w:r>
        <w:rPr>
          <w:color w:val="231F20"/>
          <w:sz w:val="21"/>
        </w:rPr>
        <w:t>electric</w:t>
      </w:r>
      <w:r>
        <w:rPr>
          <w:color w:val="231F20"/>
          <w:spacing w:val="-13"/>
          <w:sz w:val="21"/>
        </w:rPr>
        <w:t> </w:t>
      </w:r>
      <w:r>
        <w:rPr>
          <w:color w:val="231F20"/>
          <w:sz w:val="21"/>
        </w:rPr>
        <w:t>lawnmower</w:t>
      </w:r>
      <w:r>
        <w:rPr>
          <w:color w:val="231F20"/>
          <w:spacing w:val="-13"/>
          <w:sz w:val="21"/>
        </w:rPr>
        <w:t> </w:t>
      </w:r>
      <w:r>
        <w:rPr>
          <w:color w:val="231F20"/>
          <w:sz w:val="21"/>
        </w:rPr>
        <w:t>can</w:t>
      </w:r>
      <w:r>
        <w:rPr>
          <w:color w:val="231F20"/>
          <w:spacing w:val="-13"/>
          <w:sz w:val="21"/>
        </w:rPr>
        <w:t> </w:t>
      </w:r>
      <w:r>
        <w:rPr>
          <w:color w:val="231F20"/>
          <w:sz w:val="21"/>
        </w:rPr>
        <w:t>work</w:t>
      </w:r>
      <w:r>
        <w:rPr>
          <w:color w:val="231F20"/>
          <w:spacing w:val="-13"/>
          <w:sz w:val="21"/>
        </w:rPr>
        <w:t> </w:t>
      </w:r>
      <w:r>
        <w:rPr>
          <w:color w:val="231F20"/>
          <w:sz w:val="21"/>
        </w:rPr>
        <w:t>quite</w:t>
      </w:r>
      <w:r>
        <w:rPr>
          <w:color w:val="231F20"/>
          <w:spacing w:val="-13"/>
          <w:sz w:val="21"/>
        </w:rPr>
        <w:t> </w:t>
      </w:r>
      <w:r>
        <w:rPr>
          <w:color w:val="231F20"/>
          <w:sz w:val="21"/>
        </w:rPr>
        <w:t>well</w:t>
      </w:r>
      <w:r>
        <w:rPr>
          <w:color w:val="231F20"/>
          <w:spacing w:val="-13"/>
          <w:sz w:val="21"/>
        </w:rPr>
        <w:t> </w:t>
      </w:r>
      <w:r>
        <w:rPr>
          <w:color w:val="231F20"/>
          <w:sz w:val="21"/>
        </w:rPr>
        <w:t>if</w:t>
      </w:r>
      <w:r>
        <w:rPr>
          <w:color w:val="231F20"/>
          <w:spacing w:val="-13"/>
          <w:sz w:val="21"/>
        </w:rPr>
        <w:t> </w:t>
      </w:r>
      <w:r>
        <w:rPr>
          <w:color w:val="231F20"/>
          <w:sz w:val="21"/>
        </w:rPr>
        <w:t>the</w:t>
      </w:r>
      <w:r>
        <w:rPr>
          <w:color w:val="231F20"/>
          <w:spacing w:val="-13"/>
          <w:sz w:val="21"/>
        </w:rPr>
        <w:t> </w:t>
      </w:r>
      <w:r>
        <w:rPr>
          <w:color w:val="231F20"/>
          <w:sz w:val="21"/>
        </w:rPr>
        <w:t>lawn</w:t>
      </w:r>
      <w:r>
        <w:rPr>
          <w:color w:val="231F20"/>
          <w:spacing w:val="-13"/>
          <w:sz w:val="21"/>
        </w:rPr>
        <w:t> </w:t>
      </w:r>
      <w:r>
        <w:rPr>
          <w:color w:val="231F20"/>
          <w:sz w:val="21"/>
        </w:rPr>
        <w:t>is</w:t>
      </w:r>
      <w:r>
        <w:rPr>
          <w:color w:val="231F20"/>
          <w:spacing w:val="-13"/>
          <w:sz w:val="21"/>
        </w:rPr>
        <w:t> </w:t>
      </w:r>
      <w:r>
        <w:rPr>
          <w:color w:val="231F20"/>
          <w:sz w:val="21"/>
        </w:rPr>
        <w:t>not</w:t>
      </w:r>
      <w:r>
        <w:rPr>
          <w:color w:val="231F20"/>
          <w:spacing w:val="-13"/>
          <w:sz w:val="21"/>
        </w:rPr>
        <w:t> </w:t>
      </w:r>
      <w:r>
        <w:rPr>
          <w:color w:val="231F20"/>
          <w:sz w:val="21"/>
        </w:rPr>
        <w:t>too</w:t>
      </w:r>
      <w:r>
        <w:rPr>
          <w:color w:val="231F20"/>
          <w:spacing w:val="-13"/>
          <w:sz w:val="21"/>
        </w:rPr>
        <w:t> </w:t>
      </w:r>
      <w:r>
        <w:rPr>
          <w:color w:val="231F20"/>
          <w:sz w:val="21"/>
        </w:rPr>
        <w:t>large.</w:t>
      </w:r>
      <w:r>
        <w:rPr>
          <w:color w:val="231F20"/>
          <w:spacing w:val="-13"/>
          <w:sz w:val="21"/>
        </w:rPr>
        <w:t> </w:t>
      </w:r>
      <w:r>
        <w:rPr>
          <w:color w:val="231F20"/>
          <w:sz w:val="21"/>
        </w:rPr>
        <w:t>The production of energy is removed from the lawn.</w:t>
      </w:r>
    </w:p>
    <w:p>
      <w:pPr>
        <w:pStyle w:val="ListParagraph"/>
        <w:numPr>
          <w:ilvl w:val="3"/>
          <w:numId w:val="61"/>
        </w:numPr>
        <w:tabs>
          <w:tab w:pos="810" w:val="left" w:leader="none"/>
        </w:tabs>
        <w:spacing w:line="232" w:lineRule="auto" w:before="0" w:after="0"/>
        <w:ind w:left="810" w:right="367" w:hanging="240"/>
        <w:jc w:val="both"/>
        <w:rPr>
          <w:sz w:val="21"/>
        </w:rPr>
      </w:pPr>
      <w:r>
        <w:rPr>
          <w:color w:val="231F20"/>
          <w:spacing w:val="-2"/>
          <w:sz w:val="21"/>
        </w:rPr>
        <w:t>Put</w:t>
      </w:r>
      <w:r>
        <w:rPr>
          <w:color w:val="231F20"/>
          <w:spacing w:val="-12"/>
          <w:sz w:val="21"/>
        </w:rPr>
        <w:t> </w:t>
      </w:r>
      <w:r>
        <w:rPr>
          <w:color w:val="231F20"/>
          <w:spacing w:val="-2"/>
          <w:sz w:val="21"/>
        </w:rPr>
        <w:t>a</w:t>
      </w:r>
      <w:r>
        <w:rPr>
          <w:color w:val="231F20"/>
          <w:spacing w:val="-11"/>
          <w:sz w:val="21"/>
        </w:rPr>
        <w:t> </w:t>
      </w:r>
      <w:r>
        <w:rPr>
          <w:color w:val="231F20"/>
          <w:spacing w:val="-2"/>
          <w:sz w:val="21"/>
        </w:rPr>
        <w:t>noisy</w:t>
      </w:r>
      <w:r>
        <w:rPr>
          <w:color w:val="231F20"/>
          <w:spacing w:val="-11"/>
          <w:sz w:val="21"/>
        </w:rPr>
        <w:t> </w:t>
      </w:r>
      <w:r>
        <w:rPr>
          <w:color w:val="231F20"/>
          <w:spacing w:val="-2"/>
          <w:sz w:val="21"/>
        </w:rPr>
        <w:t>air-conditioning</w:t>
      </w:r>
      <w:r>
        <w:rPr>
          <w:color w:val="231F20"/>
          <w:spacing w:val="-11"/>
          <w:sz w:val="21"/>
        </w:rPr>
        <w:t> </w:t>
      </w:r>
      <w:r>
        <w:rPr>
          <w:color w:val="231F20"/>
          <w:spacing w:val="-2"/>
          <w:sz w:val="21"/>
        </w:rPr>
        <w:t>compressor</w:t>
      </w:r>
      <w:r>
        <w:rPr>
          <w:color w:val="231F20"/>
          <w:spacing w:val="-11"/>
          <w:sz w:val="21"/>
        </w:rPr>
        <w:t> </w:t>
      </w:r>
      <w:r>
        <w:rPr>
          <w:color w:val="231F20"/>
          <w:spacing w:val="-2"/>
          <w:sz w:val="21"/>
        </w:rPr>
        <w:t>outside</w:t>
      </w:r>
      <w:r>
        <w:rPr>
          <w:color w:val="231F20"/>
          <w:spacing w:val="-11"/>
          <w:sz w:val="21"/>
        </w:rPr>
        <w:t> </w:t>
      </w:r>
      <w:r>
        <w:rPr>
          <w:color w:val="231F20"/>
          <w:spacing w:val="-2"/>
          <w:sz w:val="21"/>
        </w:rPr>
        <w:t>a</w:t>
      </w:r>
      <w:r>
        <w:rPr>
          <w:color w:val="231F20"/>
          <w:spacing w:val="-11"/>
          <w:sz w:val="21"/>
        </w:rPr>
        <w:t> </w:t>
      </w:r>
      <w:r>
        <w:rPr>
          <w:color w:val="231F20"/>
          <w:spacing w:val="-2"/>
          <w:sz w:val="21"/>
        </w:rPr>
        <w:t>building</w:t>
      </w:r>
      <w:r>
        <w:rPr>
          <w:color w:val="231F20"/>
          <w:spacing w:val="-11"/>
          <w:sz w:val="21"/>
        </w:rPr>
        <w:t> </w:t>
      </w:r>
      <w:r>
        <w:rPr>
          <w:color w:val="231F20"/>
          <w:spacing w:val="-2"/>
          <w:sz w:val="21"/>
        </w:rPr>
        <w:t>and</w:t>
      </w:r>
      <w:r>
        <w:rPr>
          <w:color w:val="231F20"/>
          <w:spacing w:val="-12"/>
          <w:sz w:val="21"/>
        </w:rPr>
        <w:t> </w:t>
      </w:r>
      <w:r>
        <w:rPr>
          <w:color w:val="231F20"/>
          <w:spacing w:val="-2"/>
          <w:sz w:val="21"/>
        </w:rPr>
        <w:t>pipe</w:t>
      </w:r>
      <w:r>
        <w:rPr>
          <w:color w:val="231F20"/>
          <w:spacing w:val="-11"/>
          <w:sz w:val="21"/>
        </w:rPr>
        <w:t> </w:t>
      </w:r>
      <w:r>
        <w:rPr>
          <w:color w:val="231F20"/>
          <w:spacing w:val="-2"/>
          <w:sz w:val="21"/>
        </w:rPr>
        <w:t>the</w:t>
      </w:r>
      <w:r>
        <w:rPr>
          <w:color w:val="231F20"/>
          <w:spacing w:val="-11"/>
          <w:sz w:val="21"/>
        </w:rPr>
        <w:t> </w:t>
      </w:r>
      <w:r>
        <w:rPr>
          <w:color w:val="231F20"/>
          <w:spacing w:val="-2"/>
          <w:sz w:val="21"/>
        </w:rPr>
        <w:t>com- </w:t>
      </w:r>
      <w:r>
        <w:rPr>
          <w:color w:val="231F20"/>
          <w:sz w:val="21"/>
        </w:rPr>
        <w:t>pressed</w:t>
      </w:r>
      <w:r>
        <w:rPr>
          <w:color w:val="231F20"/>
          <w:spacing w:val="-14"/>
          <w:sz w:val="21"/>
        </w:rPr>
        <w:t> </w:t>
      </w:r>
      <w:r>
        <w:rPr>
          <w:color w:val="231F20"/>
          <w:sz w:val="21"/>
        </w:rPr>
        <w:t>air</w:t>
      </w:r>
      <w:r>
        <w:rPr>
          <w:color w:val="231F20"/>
          <w:spacing w:val="-13"/>
          <w:sz w:val="21"/>
        </w:rPr>
        <w:t> </w:t>
      </w:r>
      <w:r>
        <w:rPr>
          <w:color w:val="231F20"/>
          <w:sz w:val="21"/>
        </w:rPr>
        <w:t>to</w:t>
      </w:r>
      <w:r>
        <w:rPr>
          <w:color w:val="231F20"/>
          <w:spacing w:val="-13"/>
          <w:sz w:val="21"/>
        </w:rPr>
        <w:t> </w:t>
      </w:r>
      <w:r>
        <w:rPr>
          <w:color w:val="231F20"/>
          <w:sz w:val="21"/>
        </w:rPr>
        <w:t>the</w:t>
      </w:r>
      <w:r>
        <w:rPr>
          <w:color w:val="231F20"/>
          <w:spacing w:val="-13"/>
          <w:sz w:val="21"/>
        </w:rPr>
        <w:t> </w:t>
      </w:r>
      <w:r>
        <w:rPr>
          <w:color w:val="231F20"/>
          <w:sz w:val="21"/>
        </w:rPr>
        <w:t>place</w:t>
      </w:r>
      <w:r>
        <w:rPr>
          <w:color w:val="231F20"/>
          <w:spacing w:val="-13"/>
          <w:sz w:val="21"/>
        </w:rPr>
        <w:t> </w:t>
      </w:r>
      <w:r>
        <w:rPr>
          <w:color w:val="231F20"/>
          <w:sz w:val="21"/>
        </w:rPr>
        <w:t>where</w:t>
      </w:r>
      <w:r>
        <w:rPr>
          <w:color w:val="231F20"/>
          <w:spacing w:val="-13"/>
          <w:sz w:val="21"/>
        </w:rPr>
        <w:t> </w:t>
      </w:r>
      <w:r>
        <w:rPr>
          <w:color w:val="231F20"/>
          <w:sz w:val="21"/>
        </w:rPr>
        <w:t>it</w:t>
      </w:r>
      <w:r>
        <w:rPr>
          <w:color w:val="231F20"/>
          <w:spacing w:val="-13"/>
          <w:sz w:val="21"/>
        </w:rPr>
        <w:t> </w:t>
      </w:r>
      <w:r>
        <w:rPr>
          <w:color w:val="231F20"/>
          <w:sz w:val="21"/>
        </w:rPr>
        <w:t>is</w:t>
      </w:r>
      <w:r>
        <w:rPr>
          <w:color w:val="231F20"/>
          <w:spacing w:val="-13"/>
          <w:sz w:val="21"/>
        </w:rPr>
        <w:t> </w:t>
      </w:r>
      <w:r>
        <w:rPr>
          <w:color w:val="231F20"/>
          <w:sz w:val="21"/>
        </w:rPr>
        <w:t>needed—most</w:t>
      </w:r>
      <w:r>
        <w:rPr>
          <w:color w:val="231F20"/>
          <w:spacing w:val="-14"/>
          <w:sz w:val="21"/>
        </w:rPr>
        <w:t> </w:t>
      </w:r>
      <w:r>
        <w:rPr>
          <w:color w:val="231F20"/>
          <w:sz w:val="21"/>
        </w:rPr>
        <w:t>medical</w:t>
      </w:r>
      <w:r>
        <w:rPr>
          <w:color w:val="231F20"/>
          <w:spacing w:val="-13"/>
          <w:sz w:val="21"/>
        </w:rPr>
        <w:t> </w:t>
      </w:r>
      <w:r>
        <w:rPr>
          <w:color w:val="231F20"/>
          <w:sz w:val="21"/>
        </w:rPr>
        <w:t>and</w:t>
      </w:r>
      <w:r>
        <w:rPr>
          <w:color w:val="231F20"/>
          <w:spacing w:val="-13"/>
          <w:sz w:val="21"/>
        </w:rPr>
        <w:t> </w:t>
      </w:r>
      <w:r>
        <w:rPr>
          <w:color w:val="231F20"/>
          <w:sz w:val="21"/>
        </w:rPr>
        <w:t>dental</w:t>
      </w:r>
      <w:r>
        <w:rPr>
          <w:color w:val="231F20"/>
          <w:spacing w:val="-13"/>
          <w:sz w:val="21"/>
        </w:rPr>
        <w:t> </w:t>
      </w:r>
      <w:r>
        <w:rPr>
          <w:color w:val="231F20"/>
          <w:sz w:val="21"/>
        </w:rPr>
        <w:t>offices are built this way.</w:t>
      </w:r>
    </w:p>
    <w:p>
      <w:pPr>
        <w:pStyle w:val="ListParagraph"/>
        <w:numPr>
          <w:ilvl w:val="3"/>
          <w:numId w:val="61"/>
        </w:numPr>
        <w:tabs>
          <w:tab w:pos="810" w:val="left" w:leader="none"/>
        </w:tabs>
        <w:spacing w:line="232" w:lineRule="auto" w:before="0" w:after="0"/>
        <w:ind w:left="810" w:right="368" w:hanging="240"/>
        <w:jc w:val="both"/>
        <w:rPr>
          <w:sz w:val="21"/>
        </w:rPr>
      </w:pPr>
      <w:r>
        <w:rPr>
          <w:color w:val="231F20"/>
          <w:sz w:val="21"/>
        </w:rPr>
        <w:t>The example of fighting fire with mist illustrates the separation principle. </w:t>
      </w:r>
      <w:r>
        <w:rPr>
          <w:color w:val="231F20"/>
          <w:spacing w:val="-4"/>
          <w:sz w:val="21"/>
        </w:rPr>
        <w:t>Only small-diameter tubes are needed at the fire’s location. The heavy part of </w:t>
      </w:r>
      <w:r>
        <w:rPr>
          <w:color w:val="231F20"/>
          <w:sz w:val="21"/>
        </w:rPr>
        <w:t>the equipment is removed.</w:t>
      </w:r>
    </w:p>
    <w:p>
      <w:pPr>
        <w:pStyle w:val="ListParagraph"/>
        <w:numPr>
          <w:ilvl w:val="3"/>
          <w:numId w:val="61"/>
        </w:numPr>
        <w:tabs>
          <w:tab w:pos="810" w:val="left" w:leader="none"/>
        </w:tabs>
        <w:spacing w:line="232" w:lineRule="auto" w:before="0" w:after="0"/>
        <w:ind w:left="810" w:right="367" w:hanging="240"/>
        <w:jc w:val="both"/>
        <w:rPr>
          <w:sz w:val="21"/>
        </w:rPr>
      </w:pPr>
      <w:r>
        <w:rPr>
          <w:color w:val="231F20"/>
          <w:spacing w:val="-2"/>
          <w:sz w:val="21"/>
        </w:rPr>
        <w:t>Franchising</w:t>
      </w:r>
      <w:r>
        <w:rPr>
          <w:color w:val="231F20"/>
          <w:spacing w:val="-6"/>
          <w:sz w:val="21"/>
        </w:rPr>
        <w:t> </w:t>
      </w:r>
      <w:r>
        <w:rPr>
          <w:color w:val="231F20"/>
          <w:spacing w:val="-2"/>
          <w:sz w:val="21"/>
        </w:rPr>
        <w:t>separates</w:t>
      </w:r>
      <w:r>
        <w:rPr>
          <w:color w:val="231F20"/>
          <w:spacing w:val="-6"/>
          <w:sz w:val="21"/>
        </w:rPr>
        <w:t> </w:t>
      </w:r>
      <w:r>
        <w:rPr>
          <w:color w:val="231F20"/>
          <w:spacing w:val="-2"/>
          <w:sz w:val="21"/>
        </w:rPr>
        <w:t>the</w:t>
      </w:r>
      <w:r>
        <w:rPr>
          <w:color w:val="231F20"/>
          <w:spacing w:val="-6"/>
          <w:sz w:val="21"/>
        </w:rPr>
        <w:t> </w:t>
      </w:r>
      <w:r>
        <w:rPr>
          <w:color w:val="231F20"/>
          <w:spacing w:val="-2"/>
          <w:sz w:val="21"/>
        </w:rPr>
        <w:t>ownership</w:t>
      </w:r>
      <w:r>
        <w:rPr>
          <w:color w:val="231F20"/>
          <w:spacing w:val="-6"/>
          <w:sz w:val="21"/>
        </w:rPr>
        <w:t> </w:t>
      </w:r>
      <w:r>
        <w:rPr>
          <w:color w:val="231F20"/>
          <w:spacing w:val="-2"/>
          <w:sz w:val="21"/>
        </w:rPr>
        <w:t>of</w:t>
      </w:r>
      <w:r>
        <w:rPr>
          <w:color w:val="231F20"/>
          <w:spacing w:val="-6"/>
          <w:sz w:val="21"/>
        </w:rPr>
        <w:t> </w:t>
      </w:r>
      <w:r>
        <w:rPr>
          <w:color w:val="231F20"/>
          <w:spacing w:val="-2"/>
          <w:sz w:val="21"/>
        </w:rPr>
        <w:t>a</w:t>
      </w:r>
      <w:r>
        <w:rPr>
          <w:color w:val="231F20"/>
          <w:spacing w:val="-6"/>
          <w:sz w:val="21"/>
        </w:rPr>
        <w:t> </w:t>
      </w:r>
      <w:r>
        <w:rPr>
          <w:color w:val="231F20"/>
          <w:spacing w:val="-2"/>
          <w:sz w:val="21"/>
        </w:rPr>
        <w:t>local</w:t>
      </w:r>
      <w:r>
        <w:rPr>
          <w:color w:val="231F20"/>
          <w:spacing w:val="-6"/>
          <w:sz w:val="21"/>
        </w:rPr>
        <w:t> </w:t>
      </w:r>
      <w:r>
        <w:rPr>
          <w:color w:val="231F20"/>
          <w:spacing w:val="-2"/>
          <w:sz w:val="21"/>
        </w:rPr>
        <w:t>business,</w:t>
      </w:r>
      <w:r>
        <w:rPr>
          <w:color w:val="231F20"/>
          <w:spacing w:val="-6"/>
          <w:sz w:val="21"/>
        </w:rPr>
        <w:t> </w:t>
      </w:r>
      <w:r>
        <w:rPr>
          <w:color w:val="231F20"/>
          <w:spacing w:val="-2"/>
          <w:sz w:val="21"/>
        </w:rPr>
        <w:t>such</w:t>
      </w:r>
      <w:r>
        <w:rPr>
          <w:color w:val="231F20"/>
          <w:spacing w:val="-6"/>
          <w:sz w:val="21"/>
        </w:rPr>
        <w:t> </w:t>
      </w:r>
      <w:r>
        <w:rPr>
          <w:color w:val="231F20"/>
          <w:spacing w:val="-2"/>
          <w:sz w:val="21"/>
        </w:rPr>
        <w:t>as</w:t>
      </w:r>
      <w:r>
        <w:rPr>
          <w:color w:val="231F20"/>
          <w:spacing w:val="-6"/>
          <w:sz w:val="21"/>
        </w:rPr>
        <w:t> </w:t>
      </w:r>
      <w:r>
        <w:rPr>
          <w:color w:val="231F20"/>
          <w:spacing w:val="-2"/>
          <w:sz w:val="21"/>
        </w:rPr>
        <w:t>a</w:t>
      </w:r>
      <w:r>
        <w:rPr>
          <w:color w:val="231F20"/>
          <w:spacing w:val="-6"/>
          <w:sz w:val="21"/>
        </w:rPr>
        <w:t> </w:t>
      </w:r>
      <w:r>
        <w:rPr>
          <w:color w:val="231F20"/>
          <w:spacing w:val="-2"/>
          <w:sz w:val="21"/>
        </w:rPr>
        <w:t>restaurant or</w:t>
      </w:r>
      <w:r>
        <w:rPr>
          <w:color w:val="231F20"/>
          <w:spacing w:val="-9"/>
          <w:sz w:val="21"/>
        </w:rPr>
        <w:t> </w:t>
      </w:r>
      <w:r>
        <w:rPr>
          <w:color w:val="231F20"/>
          <w:spacing w:val="-2"/>
          <w:sz w:val="21"/>
        </w:rPr>
        <w:t>a</w:t>
      </w:r>
      <w:r>
        <w:rPr>
          <w:color w:val="231F20"/>
          <w:spacing w:val="-9"/>
          <w:sz w:val="21"/>
        </w:rPr>
        <w:t> </w:t>
      </w:r>
      <w:r>
        <w:rPr>
          <w:color w:val="231F20"/>
          <w:spacing w:val="-2"/>
          <w:sz w:val="21"/>
        </w:rPr>
        <w:t>printing</w:t>
      </w:r>
      <w:r>
        <w:rPr>
          <w:color w:val="231F20"/>
          <w:spacing w:val="-9"/>
          <w:sz w:val="21"/>
        </w:rPr>
        <w:t> </w:t>
      </w:r>
      <w:r>
        <w:rPr>
          <w:color w:val="231F20"/>
          <w:spacing w:val="-2"/>
          <w:sz w:val="21"/>
        </w:rPr>
        <w:t>shop,</w:t>
      </w:r>
      <w:r>
        <w:rPr>
          <w:color w:val="231F20"/>
          <w:spacing w:val="-9"/>
          <w:sz w:val="21"/>
        </w:rPr>
        <w:t> </w:t>
      </w:r>
      <w:r>
        <w:rPr>
          <w:color w:val="231F20"/>
          <w:spacing w:val="-2"/>
          <w:sz w:val="21"/>
        </w:rPr>
        <w:t>from</w:t>
      </w:r>
      <w:r>
        <w:rPr>
          <w:color w:val="231F20"/>
          <w:spacing w:val="-9"/>
          <w:sz w:val="21"/>
        </w:rPr>
        <w:t> </w:t>
      </w:r>
      <w:r>
        <w:rPr>
          <w:color w:val="231F20"/>
          <w:spacing w:val="-2"/>
          <w:sz w:val="21"/>
        </w:rPr>
        <w:t>the</w:t>
      </w:r>
      <w:r>
        <w:rPr>
          <w:color w:val="231F20"/>
          <w:spacing w:val="-9"/>
          <w:sz w:val="21"/>
        </w:rPr>
        <w:t> </w:t>
      </w:r>
      <w:r>
        <w:rPr>
          <w:color w:val="231F20"/>
          <w:spacing w:val="-2"/>
          <w:sz w:val="21"/>
        </w:rPr>
        <w:t>development</w:t>
      </w:r>
      <w:r>
        <w:rPr>
          <w:color w:val="231F20"/>
          <w:spacing w:val="-9"/>
          <w:sz w:val="21"/>
        </w:rPr>
        <w:t> </w:t>
      </w:r>
      <w:r>
        <w:rPr>
          <w:color w:val="231F20"/>
          <w:spacing w:val="-2"/>
          <w:sz w:val="21"/>
        </w:rPr>
        <w:t>of</w:t>
      </w:r>
      <w:r>
        <w:rPr>
          <w:color w:val="231F20"/>
          <w:spacing w:val="-9"/>
          <w:sz w:val="21"/>
        </w:rPr>
        <w:t> </w:t>
      </w:r>
      <w:r>
        <w:rPr>
          <w:color w:val="231F20"/>
          <w:spacing w:val="-2"/>
          <w:sz w:val="21"/>
        </w:rPr>
        <w:t>the</w:t>
      </w:r>
      <w:r>
        <w:rPr>
          <w:color w:val="231F20"/>
          <w:spacing w:val="-9"/>
          <w:sz w:val="21"/>
        </w:rPr>
        <w:t> </w:t>
      </w:r>
      <w:r>
        <w:rPr>
          <w:color w:val="231F20"/>
          <w:spacing w:val="-2"/>
          <w:sz w:val="21"/>
        </w:rPr>
        <w:t>concept</w:t>
      </w:r>
      <w:r>
        <w:rPr>
          <w:color w:val="231F20"/>
          <w:spacing w:val="-9"/>
          <w:sz w:val="21"/>
        </w:rPr>
        <w:t> </w:t>
      </w:r>
      <w:r>
        <w:rPr>
          <w:color w:val="231F20"/>
          <w:spacing w:val="-2"/>
          <w:sz w:val="21"/>
        </w:rPr>
        <w:t>and</w:t>
      </w:r>
      <w:r>
        <w:rPr>
          <w:color w:val="231F20"/>
          <w:spacing w:val="-9"/>
          <w:sz w:val="21"/>
        </w:rPr>
        <w:t> </w:t>
      </w:r>
      <w:r>
        <w:rPr>
          <w:color w:val="231F20"/>
          <w:spacing w:val="-2"/>
          <w:sz w:val="21"/>
        </w:rPr>
        <w:t>the</w:t>
      </w:r>
      <w:r>
        <w:rPr>
          <w:color w:val="231F20"/>
          <w:spacing w:val="-9"/>
          <w:sz w:val="21"/>
        </w:rPr>
        <w:t> </w:t>
      </w:r>
      <w:r>
        <w:rPr>
          <w:color w:val="231F20"/>
          <w:spacing w:val="-2"/>
          <w:sz w:val="21"/>
        </w:rPr>
        <w:t>systems</w:t>
      </w:r>
      <w:r>
        <w:rPr>
          <w:color w:val="231F20"/>
          <w:spacing w:val="-9"/>
          <w:sz w:val="21"/>
        </w:rPr>
        <w:t> </w:t>
      </w:r>
      <w:r>
        <w:rPr>
          <w:color w:val="231F20"/>
          <w:spacing w:val="-2"/>
          <w:sz w:val="21"/>
        </w:rPr>
        <w:t>that </w:t>
      </w:r>
      <w:r>
        <w:rPr>
          <w:color w:val="231F20"/>
          <w:sz w:val="21"/>
        </w:rPr>
        <w:t>make it successful.</w:t>
      </w:r>
    </w:p>
    <w:p>
      <w:pPr>
        <w:pStyle w:val="BodyText"/>
        <w:spacing w:before="5"/>
      </w:pPr>
    </w:p>
    <w:p>
      <w:pPr>
        <w:pStyle w:val="BodyText"/>
        <w:spacing w:line="256" w:lineRule="auto"/>
        <w:ind w:left="330" w:right="366" w:firstLine="300"/>
        <w:jc w:val="both"/>
      </w:pPr>
      <w:r>
        <w:rPr>
          <w:color w:val="231F20"/>
          <w:spacing w:val="-4"/>
        </w:rPr>
        <w:t>Does the paper producer need the paper-making machinery? Does an insurance </w:t>
      </w:r>
      <w:r>
        <w:rPr>
          <w:color w:val="231F20"/>
        </w:rPr>
        <w:t>company</w:t>
      </w:r>
      <w:r>
        <w:rPr>
          <w:color w:val="231F20"/>
          <w:spacing w:val="-14"/>
        </w:rPr>
        <w:t> </w:t>
      </w:r>
      <w:r>
        <w:rPr>
          <w:color w:val="231F20"/>
        </w:rPr>
        <w:t>need</w:t>
      </w:r>
      <w:r>
        <w:rPr>
          <w:color w:val="231F20"/>
          <w:spacing w:val="-13"/>
        </w:rPr>
        <w:t> </w:t>
      </w:r>
      <w:r>
        <w:rPr>
          <w:color w:val="231F20"/>
        </w:rPr>
        <w:t>mainframe</w:t>
      </w:r>
      <w:r>
        <w:rPr>
          <w:color w:val="231F20"/>
          <w:spacing w:val="-13"/>
        </w:rPr>
        <w:t> </w:t>
      </w:r>
      <w:r>
        <w:rPr>
          <w:color w:val="231F20"/>
        </w:rPr>
        <w:t>computers</w:t>
      </w:r>
      <w:r>
        <w:rPr>
          <w:color w:val="231F20"/>
          <w:spacing w:val="-13"/>
        </w:rPr>
        <w:t> </w:t>
      </w:r>
      <w:r>
        <w:rPr>
          <w:color w:val="231F20"/>
        </w:rPr>
        <w:t>and</w:t>
      </w:r>
      <w:r>
        <w:rPr>
          <w:color w:val="231F20"/>
          <w:spacing w:val="-13"/>
        </w:rPr>
        <w:t> </w:t>
      </w:r>
      <w:r>
        <w:rPr>
          <w:color w:val="231F20"/>
        </w:rPr>
        <w:t>data</w:t>
      </w:r>
      <w:r>
        <w:rPr>
          <w:color w:val="231F20"/>
          <w:spacing w:val="-13"/>
        </w:rPr>
        <w:t> </w:t>
      </w:r>
      <w:r>
        <w:rPr>
          <w:color w:val="231F20"/>
        </w:rPr>
        <w:t>storage?</w:t>
      </w:r>
      <w:r>
        <w:rPr>
          <w:color w:val="231F20"/>
          <w:spacing w:val="-13"/>
        </w:rPr>
        <w:t> </w:t>
      </w:r>
      <w:r>
        <w:rPr>
          <w:color w:val="231F20"/>
        </w:rPr>
        <w:t>Only</w:t>
      </w:r>
      <w:r>
        <w:rPr>
          <w:color w:val="231F20"/>
          <w:spacing w:val="-13"/>
        </w:rPr>
        <w:t> </w:t>
      </w:r>
      <w:r>
        <w:rPr>
          <w:color w:val="231F20"/>
        </w:rPr>
        <w:t>a</w:t>
      </w:r>
      <w:r>
        <w:rPr>
          <w:color w:val="231F20"/>
          <w:spacing w:val="-14"/>
        </w:rPr>
        <w:t> </w:t>
      </w:r>
      <w:r>
        <w:rPr>
          <w:color w:val="231F20"/>
        </w:rPr>
        <w:t>few</w:t>
      </w:r>
      <w:r>
        <w:rPr>
          <w:color w:val="231F20"/>
          <w:spacing w:val="-13"/>
        </w:rPr>
        <w:t> </w:t>
      </w:r>
      <w:r>
        <w:rPr>
          <w:color w:val="231F20"/>
        </w:rPr>
        <w:t>years</w:t>
      </w:r>
      <w:r>
        <w:rPr>
          <w:color w:val="231F20"/>
          <w:spacing w:val="-13"/>
        </w:rPr>
        <w:t> </w:t>
      </w:r>
      <w:r>
        <w:rPr>
          <w:color w:val="231F20"/>
        </w:rPr>
        <w:t>ago,</w:t>
      </w:r>
      <w:r>
        <w:rPr>
          <w:color w:val="231F20"/>
          <w:spacing w:val="-13"/>
        </w:rPr>
        <w:t> </w:t>
      </w:r>
      <w:r>
        <w:rPr>
          <w:color w:val="231F20"/>
        </w:rPr>
        <w:t>this question</w:t>
      </w:r>
      <w:r>
        <w:rPr>
          <w:color w:val="231F20"/>
          <w:spacing w:val="-7"/>
        </w:rPr>
        <w:t> </w:t>
      </w:r>
      <w:r>
        <w:rPr>
          <w:color w:val="231F20"/>
        </w:rPr>
        <w:t>did</w:t>
      </w:r>
      <w:r>
        <w:rPr>
          <w:color w:val="231F20"/>
          <w:spacing w:val="-7"/>
        </w:rPr>
        <w:t> </w:t>
      </w:r>
      <w:r>
        <w:rPr>
          <w:color w:val="231F20"/>
        </w:rPr>
        <w:t>not</w:t>
      </w:r>
      <w:r>
        <w:rPr>
          <w:color w:val="231F20"/>
          <w:spacing w:val="-7"/>
        </w:rPr>
        <w:t> </w:t>
      </w:r>
      <w:r>
        <w:rPr>
          <w:color w:val="231F20"/>
        </w:rPr>
        <w:t>deserve</w:t>
      </w:r>
      <w:r>
        <w:rPr>
          <w:color w:val="231F20"/>
          <w:spacing w:val="-7"/>
        </w:rPr>
        <w:t> </w:t>
      </w:r>
      <w:r>
        <w:rPr>
          <w:color w:val="231F20"/>
        </w:rPr>
        <w:t>attention.</w:t>
      </w:r>
      <w:r>
        <w:rPr>
          <w:color w:val="231F20"/>
          <w:spacing w:val="-7"/>
        </w:rPr>
        <w:t> </w:t>
      </w:r>
      <w:r>
        <w:rPr>
          <w:color w:val="231F20"/>
        </w:rPr>
        <w:t>The</w:t>
      </w:r>
      <w:r>
        <w:rPr>
          <w:color w:val="231F20"/>
          <w:spacing w:val="-7"/>
        </w:rPr>
        <w:t> </w:t>
      </w:r>
      <w:r>
        <w:rPr>
          <w:color w:val="231F20"/>
        </w:rPr>
        <w:t>insurance</w:t>
      </w:r>
      <w:r>
        <w:rPr>
          <w:color w:val="231F20"/>
          <w:spacing w:val="-7"/>
        </w:rPr>
        <w:t> </w:t>
      </w:r>
      <w:r>
        <w:rPr>
          <w:color w:val="231F20"/>
        </w:rPr>
        <w:t>company</w:t>
      </w:r>
      <w:r>
        <w:rPr>
          <w:color w:val="231F20"/>
          <w:spacing w:val="-7"/>
        </w:rPr>
        <w:t> </w:t>
      </w:r>
      <w:r>
        <w:rPr>
          <w:color w:val="231F20"/>
        </w:rPr>
        <w:t>outsources</w:t>
      </w:r>
      <w:r>
        <w:rPr>
          <w:color w:val="231F20"/>
          <w:spacing w:val="-7"/>
        </w:rPr>
        <w:t> </w:t>
      </w:r>
      <w:r>
        <w:rPr>
          <w:color w:val="231F20"/>
        </w:rPr>
        <w:t>operation </w:t>
      </w:r>
      <w:r>
        <w:rPr>
          <w:color w:val="231F20"/>
          <w:spacing w:val="-2"/>
        </w:rPr>
        <w:t>of</w:t>
      </w:r>
      <w:r>
        <w:rPr>
          <w:color w:val="231F20"/>
          <w:spacing w:val="-11"/>
        </w:rPr>
        <w:t> </w:t>
      </w:r>
      <w:r>
        <w:rPr>
          <w:color w:val="231F20"/>
          <w:spacing w:val="-2"/>
        </w:rPr>
        <w:t>its</w:t>
      </w:r>
      <w:r>
        <w:rPr>
          <w:color w:val="231F20"/>
          <w:spacing w:val="-11"/>
        </w:rPr>
        <w:t> </w:t>
      </w:r>
      <w:r>
        <w:rPr>
          <w:color w:val="231F20"/>
          <w:spacing w:val="-2"/>
        </w:rPr>
        <w:t>data</w:t>
      </w:r>
      <w:r>
        <w:rPr>
          <w:color w:val="231F20"/>
          <w:spacing w:val="-11"/>
        </w:rPr>
        <w:t> </w:t>
      </w:r>
      <w:r>
        <w:rPr>
          <w:color w:val="231F20"/>
          <w:spacing w:val="-2"/>
        </w:rPr>
        <w:t>center</w:t>
      </w:r>
      <w:r>
        <w:rPr>
          <w:color w:val="231F20"/>
          <w:spacing w:val="-11"/>
        </w:rPr>
        <w:t> </w:t>
      </w:r>
      <w:r>
        <w:rPr>
          <w:color w:val="231F20"/>
          <w:spacing w:val="-2"/>
        </w:rPr>
        <w:t>to</w:t>
      </w:r>
      <w:r>
        <w:rPr>
          <w:color w:val="231F20"/>
          <w:spacing w:val="-11"/>
        </w:rPr>
        <w:t> </w:t>
      </w:r>
      <w:r>
        <w:rPr>
          <w:color w:val="231F20"/>
          <w:spacing w:val="-2"/>
        </w:rPr>
        <w:t>a</w:t>
      </w:r>
      <w:r>
        <w:rPr>
          <w:color w:val="231F20"/>
          <w:spacing w:val="-11"/>
        </w:rPr>
        <w:t> </w:t>
      </w:r>
      <w:r>
        <w:rPr>
          <w:color w:val="231F20"/>
          <w:spacing w:val="-2"/>
        </w:rPr>
        <w:t>specialist</w:t>
      </w:r>
      <w:r>
        <w:rPr>
          <w:color w:val="231F20"/>
          <w:spacing w:val="-11"/>
        </w:rPr>
        <w:t> </w:t>
      </w:r>
      <w:r>
        <w:rPr>
          <w:color w:val="231F20"/>
          <w:spacing w:val="-2"/>
        </w:rPr>
        <w:t>company</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paper</w:t>
      </w:r>
      <w:r>
        <w:rPr>
          <w:color w:val="231F20"/>
          <w:spacing w:val="-11"/>
        </w:rPr>
        <w:t> </w:t>
      </w:r>
      <w:r>
        <w:rPr>
          <w:color w:val="231F20"/>
          <w:spacing w:val="-2"/>
        </w:rPr>
        <w:t>company</w:t>
      </w:r>
      <w:r>
        <w:rPr>
          <w:color w:val="231F20"/>
          <w:spacing w:val="-11"/>
        </w:rPr>
        <w:t> </w:t>
      </w:r>
      <w:r>
        <w:rPr>
          <w:color w:val="231F20"/>
          <w:spacing w:val="-2"/>
        </w:rPr>
        <w:t>outsources</w:t>
      </w:r>
      <w:r>
        <w:rPr>
          <w:color w:val="231F20"/>
          <w:spacing w:val="-11"/>
        </w:rPr>
        <w:t> </w:t>
      </w:r>
      <w:r>
        <w:rPr>
          <w:color w:val="231F20"/>
          <w:spacing w:val="-2"/>
        </w:rPr>
        <w:t>opera- </w:t>
      </w:r>
      <w:r>
        <w:rPr>
          <w:color w:val="231F20"/>
        </w:rPr>
        <w:t>tion</w:t>
      </w:r>
      <w:r>
        <w:rPr>
          <w:color w:val="231F20"/>
          <w:spacing w:val="-14"/>
        </w:rPr>
        <w:t> </w:t>
      </w:r>
      <w:r>
        <w:rPr>
          <w:color w:val="231F20"/>
        </w:rPr>
        <w:t>and</w:t>
      </w:r>
      <w:r>
        <w:rPr>
          <w:color w:val="231F20"/>
          <w:spacing w:val="-13"/>
        </w:rPr>
        <w:t> </w:t>
      </w:r>
      <w:r>
        <w:rPr>
          <w:color w:val="231F20"/>
        </w:rPr>
        <w:t>maintenance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mill.</w:t>
      </w:r>
      <w:r>
        <w:rPr>
          <w:color w:val="231F20"/>
          <w:spacing w:val="-13"/>
        </w:rPr>
        <w:t> </w:t>
      </w:r>
      <w:r>
        <w:rPr>
          <w:color w:val="231F20"/>
        </w:rPr>
        <w:t>The</w:t>
      </w:r>
      <w:r>
        <w:rPr>
          <w:color w:val="231F20"/>
          <w:spacing w:val="-13"/>
        </w:rPr>
        <w:t> </w:t>
      </w:r>
      <w:r>
        <w:rPr>
          <w:color w:val="231F20"/>
        </w:rPr>
        <w:t>ASP</w:t>
      </w:r>
      <w:r>
        <w:rPr>
          <w:color w:val="231F20"/>
          <w:spacing w:val="-13"/>
        </w:rPr>
        <w:t> </w:t>
      </w:r>
      <w:r>
        <w:rPr>
          <w:color w:val="231F20"/>
        </w:rPr>
        <w:t>(application</w:t>
      </w:r>
      <w:r>
        <w:rPr>
          <w:color w:val="231F20"/>
          <w:spacing w:val="-14"/>
        </w:rPr>
        <w:t> </w:t>
      </w:r>
      <w:r>
        <w:rPr>
          <w:color w:val="231F20"/>
        </w:rPr>
        <w:t>system</w:t>
      </w:r>
      <w:r>
        <w:rPr>
          <w:color w:val="231F20"/>
          <w:spacing w:val="-13"/>
        </w:rPr>
        <w:t> </w:t>
      </w:r>
      <w:r>
        <w:rPr>
          <w:color w:val="231F20"/>
        </w:rPr>
        <w:t>provider)</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new business</w:t>
      </w:r>
      <w:r>
        <w:rPr>
          <w:color w:val="231F20"/>
          <w:spacing w:val="-12"/>
        </w:rPr>
        <w:t> </w:t>
      </w:r>
      <w:r>
        <w:rPr>
          <w:color w:val="231F20"/>
        </w:rPr>
        <w:t>concept—many</w:t>
      </w:r>
      <w:r>
        <w:rPr>
          <w:color w:val="231F20"/>
          <w:spacing w:val="-12"/>
        </w:rPr>
        <w:t> </w:t>
      </w:r>
      <w:r>
        <w:rPr>
          <w:color w:val="231F20"/>
        </w:rPr>
        <w:t>companies</w:t>
      </w:r>
      <w:r>
        <w:rPr>
          <w:color w:val="231F20"/>
          <w:spacing w:val="-12"/>
        </w:rPr>
        <w:t> </w:t>
      </w:r>
      <w:r>
        <w:rPr>
          <w:color w:val="231F20"/>
        </w:rPr>
        <w:t>do</w:t>
      </w:r>
      <w:r>
        <w:rPr>
          <w:color w:val="231F20"/>
          <w:spacing w:val="-12"/>
        </w:rPr>
        <w:t> </w:t>
      </w:r>
      <w:r>
        <w:rPr>
          <w:color w:val="231F20"/>
        </w:rPr>
        <w:t>not</w:t>
      </w:r>
      <w:r>
        <w:rPr>
          <w:color w:val="231F20"/>
          <w:spacing w:val="-12"/>
        </w:rPr>
        <w:t> </w:t>
      </w:r>
      <w:r>
        <w:rPr>
          <w:color w:val="231F20"/>
        </w:rPr>
        <w:t>own</w:t>
      </w:r>
      <w:r>
        <w:rPr>
          <w:color w:val="231F20"/>
          <w:spacing w:val="-12"/>
        </w:rPr>
        <w:t> </w:t>
      </w:r>
      <w:r>
        <w:rPr>
          <w:color w:val="231F20"/>
        </w:rPr>
        <w:t>their</w:t>
      </w:r>
      <w:r>
        <w:rPr>
          <w:color w:val="231F20"/>
          <w:spacing w:val="-12"/>
        </w:rPr>
        <w:t> </w:t>
      </w:r>
      <w:r>
        <w:rPr>
          <w:color w:val="231F20"/>
        </w:rPr>
        <w:t>own</w:t>
      </w:r>
      <w:r>
        <w:rPr>
          <w:color w:val="231F20"/>
          <w:spacing w:val="-12"/>
        </w:rPr>
        <w:t> </w:t>
      </w:r>
      <w:r>
        <w:rPr>
          <w:color w:val="231F20"/>
        </w:rPr>
        <w:t>software,</w:t>
      </w:r>
      <w:r>
        <w:rPr>
          <w:color w:val="231F20"/>
          <w:spacing w:val="-12"/>
        </w:rPr>
        <w:t> </w:t>
      </w:r>
      <w:r>
        <w:rPr>
          <w:color w:val="231F20"/>
        </w:rPr>
        <w:t>but</w:t>
      </w:r>
      <w:r>
        <w:rPr>
          <w:color w:val="231F20"/>
          <w:spacing w:val="-12"/>
        </w:rPr>
        <w:t> </w:t>
      </w:r>
      <w:r>
        <w:rPr>
          <w:color w:val="231F20"/>
        </w:rPr>
        <w:t>rent</w:t>
      </w:r>
      <w:r>
        <w:rPr>
          <w:color w:val="231F20"/>
          <w:spacing w:val="-12"/>
        </w:rPr>
        <w:t> </w:t>
      </w:r>
      <w:r>
        <w:rPr>
          <w:color w:val="231F20"/>
        </w:rPr>
        <w:t>it</w:t>
      </w:r>
      <w:r>
        <w:rPr>
          <w:color w:val="231F20"/>
          <w:spacing w:val="-12"/>
        </w:rPr>
        <w:t> </w:t>
      </w:r>
      <w:r>
        <w:rPr>
          <w:color w:val="231F20"/>
        </w:rPr>
        <w:t>as needed from a provider.</w:t>
      </w:r>
    </w:p>
    <w:p>
      <w:pPr>
        <w:pStyle w:val="BodyText"/>
        <w:spacing w:line="256" w:lineRule="auto"/>
        <w:ind w:left="330" w:right="366" w:firstLine="300"/>
        <w:jc w:val="both"/>
      </w:pPr>
      <w:r>
        <w:rPr>
          <w:color w:val="231F20"/>
          <w:w w:val="90"/>
        </w:rPr>
        <w:t>Do we need personal cars? Bicycles? Until recently, the answer was “yes” for con- </w:t>
      </w:r>
      <w:r>
        <w:rPr>
          <w:color w:val="231F20"/>
          <w:spacing w:val="-4"/>
        </w:rPr>
        <w:t>venience.</w:t>
      </w:r>
      <w:r>
        <w:rPr>
          <w:color w:val="231F20"/>
          <w:spacing w:val="-10"/>
        </w:rPr>
        <w:t> </w:t>
      </w:r>
      <w:r>
        <w:rPr>
          <w:color w:val="231F20"/>
          <w:spacing w:val="-4"/>
        </w:rPr>
        <w:t>Today,</w:t>
      </w:r>
      <w:r>
        <w:rPr>
          <w:color w:val="231F20"/>
          <w:spacing w:val="-9"/>
        </w:rPr>
        <w:t> </w:t>
      </w:r>
      <w:r>
        <w:rPr>
          <w:color w:val="231F20"/>
          <w:spacing w:val="-4"/>
        </w:rPr>
        <w:t>new</w:t>
      </w:r>
      <w:r>
        <w:rPr>
          <w:color w:val="231F20"/>
          <w:spacing w:val="-9"/>
        </w:rPr>
        <w:t> </w:t>
      </w:r>
      <w:r>
        <w:rPr>
          <w:color w:val="231F20"/>
          <w:spacing w:val="-4"/>
        </w:rPr>
        <w:t>shared-use</w:t>
      </w:r>
      <w:r>
        <w:rPr>
          <w:color w:val="231F20"/>
          <w:spacing w:val="-9"/>
        </w:rPr>
        <w:t> </w:t>
      </w:r>
      <w:r>
        <w:rPr>
          <w:color w:val="231F20"/>
          <w:spacing w:val="-4"/>
        </w:rPr>
        <w:t>schemes</w:t>
      </w:r>
      <w:r>
        <w:rPr>
          <w:color w:val="231F20"/>
          <w:spacing w:val="-9"/>
        </w:rPr>
        <w:t> </w:t>
      </w:r>
      <w:r>
        <w:rPr>
          <w:color w:val="231F20"/>
          <w:spacing w:val="-4"/>
        </w:rPr>
        <w:t>are</w:t>
      </w:r>
      <w:r>
        <w:rPr>
          <w:color w:val="231F20"/>
          <w:spacing w:val="-9"/>
        </w:rPr>
        <w:t> </w:t>
      </w:r>
      <w:r>
        <w:rPr>
          <w:color w:val="231F20"/>
          <w:spacing w:val="-4"/>
        </w:rPr>
        <w:t>emerging,</w:t>
      </w:r>
      <w:r>
        <w:rPr>
          <w:color w:val="231F20"/>
          <w:spacing w:val="-9"/>
        </w:rPr>
        <w:t> </w:t>
      </w:r>
      <w:r>
        <w:rPr>
          <w:color w:val="231F20"/>
          <w:spacing w:val="-4"/>
        </w:rPr>
        <w:t>at</w:t>
      </w:r>
      <w:r>
        <w:rPr>
          <w:color w:val="231F20"/>
          <w:spacing w:val="-9"/>
        </w:rPr>
        <w:t> </w:t>
      </w:r>
      <w:r>
        <w:rPr>
          <w:color w:val="231F20"/>
          <w:spacing w:val="-4"/>
        </w:rPr>
        <w:t>least</w:t>
      </w:r>
      <w:r>
        <w:rPr>
          <w:color w:val="231F20"/>
          <w:spacing w:val="-10"/>
        </w:rPr>
        <w:t> </w:t>
      </w:r>
      <w:r>
        <w:rPr>
          <w:color w:val="231F20"/>
          <w:spacing w:val="-4"/>
        </w:rPr>
        <w:t>on</w:t>
      </w:r>
      <w:r>
        <w:rPr>
          <w:color w:val="231F20"/>
          <w:spacing w:val="-9"/>
        </w:rPr>
        <w:t> </w:t>
      </w:r>
      <w:r>
        <w:rPr>
          <w:color w:val="231F20"/>
          <w:spacing w:val="-4"/>
        </w:rPr>
        <w:t>an</w:t>
      </w:r>
      <w:r>
        <w:rPr>
          <w:color w:val="231F20"/>
          <w:spacing w:val="-9"/>
        </w:rPr>
        <w:t> </w:t>
      </w:r>
      <w:r>
        <w:rPr>
          <w:color w:val="231F20"/>
          <w:spacing w:val="-4"/>
        </w:rPr>
        <w:t>experimental level.</w:t>
      </w:r>
      <w:r>
        <w:rPr>
          <w:color w:val="231F20"/>
          <w:spacing w:val="-9"/>
        </w:rPr>
        <w:t> </w:t>
      </w:r>
      <w:r>
        <w:rPr>
          <w:color w:val="231F20"/>
          <w:spacing w:val="-4"/>
        </w:rPr>
        <w:t>The</w:t>
      </w:r>
      <w:r>
        <w:rPr>
          <w:color w:val="231F20"/>
          <w:spacing w:val="-9"/>
        </w:rPr>
        <w:t> </w:t>
      </w:r>
      <w:r>
        <w:rPr>
          <w:color w:val="231F20"/>
          <w:spacing w:val="-4"/>
        </w:rPr>
        <w:t>user</w:t>
      </w:r>
      <w:r>
        <w:rPr>
          <w:color w:val="231F20"/>
          <w:spacing w:val="-9"/>
        </w:rPr>
        <w:t> </w:t>
      </w:r>
      <w:r>
        <w:rPr>
          <w:color w:val="231F20"/>
          <w:spacing w:val="-4"/>
        </w:rPr>
        <w:t>buys</w:t>
      </w:r>
      <w:r>
        <w:rPr>
          <w:color w:val="231F20"/>
          <w:spacing w:val="-9"/>
        </w:rPr>
        <w:t> </w:t>
      </w:r>
      <w:r>
        <w:rPr>
          <w:color w:val="231F20"/>
          <w:spacing w:val="-4"/>
        </w:rPr>
        <w:t>the</w:t>
      </w:r>
      <w:r>
        <w:rPr>
          <w:color w:val="231F20"/>
          <w:spacing w:val="-9"/>
        </w:rPr>
        <w:t> </w:t>
      </w:r>
      <w:r>
        <w:rPr>
          <w:color w:val="231F20"/>
          <w:spacing w:val="-4"/>
        </w:rPr>
        <w:t>right</w:t>
      </w:r>
      <w:r>
        <w:rPr>
          <w:color w:val="231F20"/>
          <w:spacing w:val="-9"/>
        </w:rPr>
        <w:t> </w:t>
      </w:r>
      <w:r>
        <w:rPr>
          <w:color w:val="231F20"/>
          <w:spacing w:val="-4"/>
        </w:rPr>
        <w:t>to</w:t>
      </w:r>
      <w:r>
        <w:rPr>
          <w:color w:val="231F20"/>
          <w:spacing w:val="-9"/>
        </w:rPr>
        <w:t> </w:t>
      </w:r>
      <w:r>
        <w:rPr>
          <w:color w:val="231F20"/>
          <w:spacing w:val="-4"/>
        </w:rPr>
        <w:t>use</w:t>
      </w:r>
      <w:r>
        <w:rPr>
          <w:color w:val="231F20"/>
          <w:spacing w:val="-9"/>
        </w:rPr>
        <w:t> </w:t>
      </w:r>
      <w:r>
        <w:rPr>
          <w:color w:val="231F20"/>
          <w:spacing w:val="-4"/>
        </w:rPr>
        <w:t>a</w:t>
      </w:r>
      <w:r>
        <w:rPr>
          <w:color w:val="231F20"/>
          <w:spacing w:val="-9"/>
        </w:rPr>
        <w:t> </w:t>
      </w:r>
      <w:r>
        <w:rPr>
          <w:color w:val="231F20"/>
          <w:spacing w:val="-4"/>
        </w:rPr>
        <w:t>car</w:t>
      </w:r>
      <w:r>
        <w:rPr>
          <w:color w:val="231F20"/>
          <w:spacing w:val="-9"/>
        </w:rPr>
        <w:t> </w:t>
      </w:r>
      <w:r>
        <w:rPr>
          <w:color w:val="231F20"/>
          <w:spacing w:val="-4"/>
        </w:rPr>
        <w:t>or</w:t>
      </w:r>
      <w:r>
        <w:rPr>
          <w:color w:val="231F20"/>
          <w:spacing w:val="-9"/>
        </w:rPr>
        <w:t> </w:t>
      </w:r>
      <w:r>
        <w:rPr>
          <w:color w:val="231F20"/>
          <w:spacing w:val="-4"/>
        </w:rPr>
        <w:t>a</w:t>
      </w:r>
      <w:r>
        <w:rPr>
          <w:color w:val="231F20"/>
          <w:spacing w:val="-9"/>
        </w:rPr>
        <w:t> </w:t>
      </w:r>
      <w:r>
        <w:rPr>
          <w:color w:val="231F20"/>
          <w:spacing w:val="-4"/>
        </w:rPr>
        <w:t>bicycle</w:t>
      </w:r>
      <w:r>
        <w:rPr>
          <w:color w:val="231F20"/>
          <w:spacing w:val="-9"/>
        </w:rPr>
        <w:t> </w:t>
      </w:r>
      <w:r>
        <w:rPr>
          <w:color w:val="231F20"/>
          <w:spacing w:val="-4"/>
        </w:rPr>
        <w:t>for</w:t>
      </w:r>
      <w:r>
        <w:rPr>
          <w:color w:val="231F20"/>
          <w:spacing w:val="-9"/>
        </w:rPr>
        <w:t> </w:t>
      </w:r>
      <w:r>
        <w:rPr>
          <w:color w:val="231F20"/>
          <w:spacing w:val="-4"/>
        </w:rPr>
        <w:t>a</w:t>
      </w:r>
      <w:r>
        <w:rPr>
          <w:color w:val="231F20"/>
          <w:spacing w:val="-9"/>
        </w:rPr>
        <w:t> </w:t>
      </w:r>
      <w:r>
        <w:rPr>
          <w:color w:val="231F20"/>
          <w:spacing w:val="-4"/>
        </w:rPr>
        <w:t>certain</w:t>
      </w:r>
      <w:r>
        <w:rPr>
          <w:color w:val="231F20"/>
          <w:spacing w:val="-9"/>
        </w:rPr>
        <w:t> </w:t>
      </w:r>
      <w:r>
        <w:rPr>
          <w:color w:val="231F20"/>
          <w:spacing w:val="-4"/>
        </w:rPr>
        <w:t>time.</w:t>
      </w:r>
      <w:r>
        <w:rPr>
          <w:color w:val="231F20"/>
          <w:spacing w:val="-9"/>
        </w:rPr>
        <w:t> </w:t>
      </w:r>
      <w:r>
        <w:rPr>
          <w:color w:val="231F20"/>
          <w:spacing w:val="-4"/>
        </w:rPr>
        <w:t>For</w:t>
      </w:r>
      <w:r>
        <w:rPr>
          <w:color w:val="231F20"/>
          <w:spacing w:val="-9"/>
        </w:rPr>
        <w:t> </w:t>
      </w:r>
      <w:r>
        <w:rPr>
          <w:color w:val="231F20"/>
          <w:spacing w:val="-4"/>
        </w:rPr>
        <w:t>cars,</w:t>
      </w:r>
      <w:r>
        <w:rPr>
          <w:color w:val="231F20"/>
          <w:spacing w:val="-9"/>
        </w:rPr>
        <w:t> </w:t>
      </w:r>
      <w:r>
        <w:rPr>
          <w:color w:val="231F20"/>
          <w:spacing w:val="-4"/>
        </w:rPr>
        <w:t>the </w:t>
      </w:r>
      <w:r>
        <w:rPr>
          <w:color w:val="231F20"/>
          <w:spacing w:val="-2"/>
        </w:rPr>
        <w:t>credit</w:t>
      </w:r>
      <w:r>
        <w:rPr>
          <w:color w:val="231F20"/>
          <w:spacing w:val="-5"/>
        </w:rPr>
        <w:t> </w:t>
      </w:r>
      <w:r>
        <w:rPr>
          <w:color w:val="231F20"/>
          <w:spacing w:val="-2"/>
        </w:rPr>
        <w:t>card</w:t>
      </w:r>
      <w:r>
        <w:rPr>
          <w:color w:val="231F20"/>
          <w:spacing w:val="-5"/>
        </w:rPr>
        <w:t> </w:t>
      </w:r>
      <w:r>
        <w:rPr>
          <w:color w:val="231F20"/>
          <w:spacing w:val="-2"/>
        </w:rPr>
        <w:t>works</w:t>
      </w:r>
      <w:r>
        <w:rPr>
          <w:color w:val="231F20"/>
          <w:spacing w:val="-5"/>
        </w:rPr>
        <w:t> </w:t>
      </w:r>
      <w:r>
        <w:rPr>
          <w:color w:val="231F20"/>
          <w:spacing w:val="-2"/>
        </w:rPr>
        <w:t>as</w:t>
      </w:r>
      <w:r>
        <w:rPr>
          <w:color w:val="231F20"/>
          <w:spacing w:val="-5"/>
        </w:rPr>
        <w:t> </w:t>
      </w:r>
      <w:r>
        <w:rPr>
          <w:color w:val="231F20"/>
          <w:spacing w:val="-2"/>
        </w:rPr>
        <w:t>the</w:t>
      </w:r>
      <w:r>
        <w:rPr>
          <w:color w:val="231F20"/>
          <w:spacing w:val="-5"/>
        </w:rPr>
        <w:t> </w:t>
      </w:r>
      <w:r>
        <w:rPr>
          <w:color w:val="231F20"/>
          <w:spacing w:val="-2"/>
        </w:rPr>
        <w:t>key.</w:t>
      </w:r>
      <w:r>
        <w:rPr>
          <w:color w:val="231F20"/>
          <w:spacing w:val="-5"/>
        </w:rPr>
        <w:t> </w:t>
      </w:r>
      <w:r>
        <w:rPr>
          <w:color w:val="231F20"/>
          <w:spacing w:val="-2"/>
        </w:rPr>
        <w:t>In</w:t>
      </w:r>
      <w:r>
        <w:rPr>
          <w:color w:val="231F20"/>
          <w:spacing w:val="-5"/>
        </w:rPr>
        <w:t> </w:t>
      </w:r>
      <w:r>
        <w:rPr>
          <w:color w:val="231F20"/>
          <w:spacing w:val="-2"/>
        </w:rPr>
        <w:t>Portland,</w:t>
      </w:r>
      <w:r>
        <w:rPr>
          <w:color w:val="231F20"/>
          <w:spacing w:val="-5"/>
        </w:rPr>
        <w:t> </w:t>
      </w:r>
      <w:r>
        <w:rPr>
          <w:color w:val="231F20"/>
          <w:spacing w:val="-2"/>
        </w:rPr>
        <w:t>Oregon,</w:t>
      </w:r>
      <w:r>
        <w:rPr>
          <w:color w:val="231F20"/>
          <w:spacing w:val="-5"/>
        </w:rPr>
        <w:t> </w:t>
      </w:r>
      <w:r>
        <w:rPr>
          <w:color w:val="231F20"/>
          <w:spacing w:val="-2"/>
        </w:rPr>
        <w:t>the</w:t>
      </w:r>
      <w:r>
        <w:rPr>
          <w:color w:val="231F20"/>
          <w:spacing w:val="-5"/>
        </w:rPr>
        <w:t> </w:t>
      </w:r>
      <w:r>
        <w:rPr>
          <w:color w:val="231F20"/>
          <w:spacing w:val="-2"/>
        </w:rPr>
        <w:t>bicycle</w:t>
      </w:r>
      <w:r>
        <w:rPr>
          <w:color w:val="231F20"/>
          <w:spacing w:val="-5"/>
        </w:rPr>
        <w:t> </w:t>
      </w:r>
      <w:r>
        <w:rPr>
          <w:color w:val="231F20"/>
          <w:spacing w:val="-2"/>
        </w:rPr>
        <w:t>experiment</w:t>
      </w:r>
      <w:r>
        <w:rPr>
          <w:color w:val="231F20"/>
          <w:spacing w:val="-5"/>
        </w:rPr>
        <w:t> </w:t>
      </w:r>
      <w:r>
        <w:rPr>
          <w:color w:val="231F20"/>
          <w:spacing w:val="-2"/>
        </w:rPr>
        <w:t>requires </w:t>
      </w:r>
      <w:r>
        <w:rPr>
          <w:color w:val="231F20"/>
        </w:rPr>
        <w:t>the</w:t>
      </w:r>
      <w:r>
        <w:rPr>
          <w:color w:val="231F20"/>
          <w:spacing w:val="-13"/>
        </w:rPr>
        <w:t> </w:t>
      </w:r>
      <w:r>
        <w:rPr>
          <w:color w:val="231F20"/>
        </w:rPr>
        <w:t>user</w:t>
      </w:r>
      <w:r>
        <w:rPr>
          <w:color w:val="231F20"/>
          <w:spacing w:val="-13"/>
        </w:rPr>
        <w:t> </w:t>
      </w:r>
      <w:r>
        <w:rPr>
          <w:color w:val="231F20"/>
        </w:rPr>
        <w:t>to</w:t>
      </w:r>
      <w:r>
        <w:rPr>
          <w:color w:val="231F20"/>
          <w:spacing w:val="-13"/>
        </w:rPr>
        <w:t> </w:t>
      </w:r>
      <w:r>
        <w:rPr>
          <w:color w:val="231F20"/>
        </w:rPr>
        <w:t>put</w:t>
      </w:r>
      <w:r>
        <w:rPr>
          <w:color w:val="231F20"/>
          <w:spacing w:val="-13"/>
        </w:rPr>
        <w:t> </w:t>
      </w:r>
      <w:r>
        <w:rPr>
          <w:color w:val="231F20"/>
        </w:rPr>
        <w:t>the</w:t>
      </w:r>
      <w:r>
        <w:rPr>
          <w:color w:val="231F20"/>
          <w:spacing w:val="-13"/>
        </w:rPr>
        <w:t> </w:t>
      </w:r>
      <w:r>
        <w:rPr>
          <w:color w:val="231F20"/>
        </w:rPr>
        <w:t>bicycle</w:t>
      </w:r>
      <w:r>
        <w:rPr>
          <w:color w:val="231F20"/>
          <w:spacing w:val="-13"/>
        </w:rPr>
        <w:t> </w:t>
      </w:r>
      <w:r>
        <w:rPr>
          <w:color w:val="231F20"/>
        </w:rPr>
        <w:t>where</w:t>
      </w:r>
      <w:r>
        <w:rPr>
          <w:color w:val="231F20"/>
          <w:spacing w:val="-13"/>
        </w:rPr>
        <w:t> </w:t>
      </w:r>
      <w:r>
        <w:rPr>
          <w:color w:val="231F20"/>
        </w:rPr>
        <w:t>the</w:t>
      </w:r>
      <w:r>
        <w:rPr>
          <w:color w:val="231F20"/>
          <w:spacing w:val="-13"/>
        </w:rPr>
        <w:t> </w:t>
      </w:r>
      <w:r>
        <w:rPr>
          <w:color w:val="231F20"/>
        </w:rPr>
        <w:t>next</w:t>
      </w:r>
      <w:r>
        <w:rPr>
          <w:color w:val="231F20"/>
          <w:spacing w:val="-13"/>
        </w:rPr>
        <w:t> </w:t>
      </w:r>
      <w:r>
        <w:rPr>
          <w:color w:val="231F20"/>
        </w:rPr>
        <w:t>person</w:t>
      </w:r>
      <w:r>
        <w:rPr>
          <w:color w:val="231F20"/>
          <w:spacing w:val="-13"/>
        </w:rPr>
        <w:t> </w:t>
      </w:r>
      <w:r>
        <w:rPr>
          <w:color w:val="231F20"/>
        </w:rPr>
        <w:t>who</w:t>
      </w:r>
      <w:r>
        <w:rPr>
          <w:color w:val="231F20"/>
          <w:spacing w:val="-13"/>
        </w:rPr>
        <w:t> </w:t>
      </w:r>
      <w:r>
        <w:rPr>
          <w:color w:val="231F20"/>
        </w:rPr>
        <w:t>needs</w:t>
      </w:r>
      <w:r>
        <w:rPr>
          <w:color w:val="231F20"/>
          <w:spacing w:val="-13"/>
        </w:rPr>
        <w:t> </w:t>
      </w:r>
      <w:r>
        <w:rPr>
          <w:color w:val="231F20"/>
        </w:rPr>
        <w:t>one</w:t>
      </w:r>
      <w:r>
        <w:rPr>
          <w:color w:val="231F20"/>
          <w:spacing w:val="-13"/>
        </w:rPr>
        <w:t> </w:t>
      </w:r>
      <w:r>
        <w:rPr>
          <w:color w:val="231F20"/>
        </w:rPr>
        <w:t>can</w:t>
      </w:r>
      <w:r>
        <w:rPr>
          <w:color w:val="231F20"/>
          <w:spacing w:val="-13"/>
        </w:rPr>
        <w:t> </w:t>
      </w:r>
      <w:r>
        <w:rPr>
          <w:color w:val="231F20"/>
        </w:rPr>
        <w:t>take</w:t>
      </w:r>
      <w:r>
        <w:rPr>
          <w:color w:val="231F20"/>
          <w:spacing w:val="-13"/>
        </w:rPr>
        <w:t> </w:t>
      </w:r>
      <w:r>
        <w:rPr>
          <w:color w:val="231F20"/>
        </w:rPr>
        <w:t>it.</w:t>
      </w:r>
      <w:r>
        <w:rPr>
          <w:color w:val="231F20"/>
          <w:spacing w:val="-13"/>
        </w:rPr>
        <w:t> </w:t>
      </w:r>
      <w:r>
        <w:rPr>
          <w:color w:val="231F20"/>
        </w:rPr>
        <w:t>These </w:t>
      </w:r>
      <w:r>
        <w:rPr>
          <w:color w:val="231F20"/>
          <w:spacing w:val="-2"/>
        </w:rPr>
        <w:t>experiments</w:t>
      </w:r>
      <w:r>
        <w:rPr>
          <w:color w:val="231F20"/>
          <w:spacing w:val="-12"/>
        </w:rPr>
        <w:t> </w:t>
      </w:r>
      <w:r>
        <w:rPr>
          <w:color w:val="231F20"/>
          <w:spacing w:val="-2"/>
        </w:rPr>
        <w:t>give</w:t>
      </w:r>
      <w:r>
        <w:rPr>
          <w:color w:val="231F20"/>
          <w:spacing w:val="-11"/>
        </w:rPr>
        <w:t> </w:t>
      </w:r>
      <w:r>
        <w:rPr>
          <w:color w:val="231F20"/>
          <w:spacing w:val="-2"/>
        </w:rPr>
        <w:t>us</w:t>
      </w:r>
      <w:r>
        <w:rPr>
          <w:color w:val="231F20"/>
          <w:spacing w:val="-11"/>
        </w:rPr>
        <w:t> </w:t>
      </w:r>
      <w:r>
        <w:rPr>
          <w:color w:val="231F20"/>
          <w:spacing w:val="-2"/>
        </w:rPr>
        <w:t>transportation</w:t>
      </w:r>
      <w:r>
        <w:rPr>
          <w:color w:val="231F20"/>
          <w:spacing w:val="-11"/>
        </w:rPr>
        <w:t> </w:t>
      </w:r>
      <w:r>
        <w:rPr>
          <w:color w:val="231F20"/>
          <w:spacing w:val="-2"/>
        </w:rPr>
        <w:t>capacity,</w:t>
      </w:r>
      <w:r>
        <w:rPr>
          <w:color w:val="231F20"/>
          <w:spacing w:val="-11"/>
        </w:rPr>
        <w:t> </w:t>
      </w:r>
      <w:r>
        <w:rPr>
          <w:color w:val="231F20"/>
          <w:spacing w:val="-2"/>
        </w:rPr>
        <w:t>individual</w:t>
      </w:r>
      <w:r>
        <w:rPr>
          <w:color w:val="231F20"/>
          <w:spacing w:val="-11"/>
        </w:rPr>
        <w:t> </w:t>
      </w:r>
      <w:r>
        <w:rPr>
          <w:color w:val="231F20"/>
          <w:spacing w:val="-2"/>
        </w:rPr>
        <w:t>routes</w:t>
      </w:r>
      <w:r>
        <w:rPr>
          <w:color w:val="231F20"/>
          <w:spacing w:val="-11"/>
        </w:rPr>
        <w:t> </w:t>
      </w:r>
      <w:r>
        <w:rPr>
          <w:color w:val="231F20"/>
          <w:spacing w:val="-2"/>
        </w:rPr>
        <w:t>and</w:t>
      </w:r>
      <w:r>
        <w:rPr>
          <w:color w:val="231F20"/>
          <w:spacing w:val="-11"/>
        </w:rPr>
        <w:t> </w:t>
      </w:r>
      <w:r>
        <w:rPr>
          <w:color w:val="231F20"/>
          <w:spacing w:val="-2"/>
        </w:rPr>
        <w:t>schedules,</w:t>
      </w:r>
      <w:r>
        <w:rPr>
          <w:color w:val="231F20"/>
          <w:spacing w:val="-12"/>
        </w:rPr>
        <w:t> </w:t>
      </w:r>
      <w:r>
        <w:rPr>
          <w:color w:val="231F20"/>
          <w:spacing w:val="-2"/>
        </w:rPr>
        <w:t>com- fort,</w:t>
      </w:r>
      <w:r>
        <w:rPr>
          <w:color w:val="231F20"/>
          <w:spacing w:val="-4"/>
        </w:rPr>
        <w:t> </w:t>
      </w:r>
      <w:r>
        <w:rPr>
          <w:color w:val="231F20"/>
          <w:spacing w:val="-2"/>
        </w:rPr>
        <w:t>prestige,</w:t>
      </w:r>
      <w:r>
        <w:rPr>
          <w:color w:val="231F20"/>
          <w:spacing w:val="-4"/>
        </w:rPr>
        <w:t> </w:t>
      </w:r>
      <w:r>
        <w:rPr>
          <w:color w:val="231F20"/>
          <w:spacing w:val="-2"/>
        </w:rPr>
        <w:t>certain</w:t>
      </w:r>
      <w:r>
        <w:rPr>
          <w:color w:val="231F20"/>
          <w:spacing w:val="-4"/>
        </w:rPr>
        <w:t> </w:t>
      </w:r>
      <w:r>
        <w:rPr>
          <w:color w:val="231F20"/>
          <w:spacing w:val="-2"/>
        </w:rPr>
        <w:t>lifestyle</w:t>
      </w:r>
      <w:r>
        <w:rPr>
          <w:color w:val="231F20"/>
          <w:spacing w:val="-4"/>
        </w:rPr>
        <w:t> </w:t>
      </w:r>
      <w:r>
        <w:rPr>
          <w:color w:val="231F20"/>
          <w:spacing w:val="-2"/>
        </w:rPr>
        <w:t>and</w:t>
      </w:r>
      <w:r>
        <w:rPr>
          <w:color w:val="231F20"/>
          <w:spacing w:val="-4"/>
        </w:rPr>
        <w:t> </w:t>
      </w:r>
      <w:r>
        <w:rPr>
          <w:color w:val="231F20"/>
          <w:spacing w:val="-2"/>
        </w:rPr>
        <w:t>many</w:t>
      </w:r>
      <w:r>
        <w:rPr>
          <w:color w:val="231F20"/>
          <w:spacing w:val="-4"/>
        </w:rPr>
        <w:t> </w:t>
      </w:r>
      <w:r>
        <w:rPr>
          <w:color w:val="231F20"/>
          <w:spacing w:val="-2"/>
        </w:rPr>
        <w:t>other</w:t>
      </w:r>
      <w:r>
        <w:rPr>
          <w:color w:val="231F20"/>
          <w:spacing w:val="-4"/>
        </w:rPr>
        <w:t> </w:t>
      </w:r>
      <w:r>
        <w:rPr>
          <w:color w:val="231F20"/>
          <w:spacing w:val="-2"/>
        </w:rPr>
        <w:t>features,</w:t>
      </w:r>
      <w:r>
        <w:rPr>
          <w:color w:val="231F20"/>
          <w:spacing w:val="-4"/>
        </w:rPr>
        <w:t> </w:t>
      </w:r>
      <w:r>
        <w:rPr>
          <w:color w:val="231F20"/>
          <w:spacing w:val="-2"/>
        </w:rPr>
        <w:t>but</w:t>
      </w:r>
      <w:r>
        <w:rPr>
          <w:color w:val="231F20"/>
          <w:spacing w:val="-4"/>
        </w:rPr>
        <w:t> </w:t>
      </w:r>
      <w:r>
        <w:rPr>
          <w:i/>
          <w:color w:val="231F20"/>
          <w:spacing w:val="-2"/>
        </w:rPr>
        <w:t>separate</w:t>
      </w:r>
      <w:r>
        <w:rPr>
          <w:i/>
          <w:color w:val="231F20"/>
          <w:spacing w:val="-4"/>
        </w:rPr>
        <w:t> </w:t>
      </w:r>
      <w:r>
        <w:rPr>
          <w:color w:val="231F20"/>
          <w:spacing w:val="-2"/>
        </w:rPr>
        <w:t>the</w:t>
      </w:r>
      <w:r>
        <w:rPr>
          <w:color w:val="231F20"/>
          <w:spacing w:val="-4"/>
        </w:rPr>
        <w:t> </w:t>
      </w:r>
      <w:r>
        <w:rPr>
          <w:color w:val="231F20"/>
          <w:spacing w:val="-2"/>
        </w:rPr>
        <w:t>use</w:t>
      </w:r>
      <w:r>
        <w:rPr>
          <w:color w:val="231F20"/>
          <w:spacing w:val="-4"/>
        </w:rPr>
        <w:t> </w:t>
      </w:r>
      <w:r>
        <w:rPr>
          <w:color w:val="231F20"/>
          <w:spacing w:val="-2"/>
        </w:rPr>
        <w:t>of</w:t>
      </w:r>
      <w:r>
        <w:rPr>
          <w:color w:val="231F20"/>
          <w:spacing w:val="-4"/>
        </w:rPr>
        <w:t> </w:t>
      </w:r>
      <w:r>
        <w:rPr>
          <w:color w:val="231F20"/>
          <w:spacing w:val="-2"/>
        </w:rPr>
        <w:t>the</w:t>
      </w:r>
    </w:p>
    <w:p>
      <w:pPr>
        <w:spacing w:after="0" w:line="256" w:lineRule="auto"/>
        <w:jc w:val="both"/>
        <w:sectPr>
          <w:pgSz w:w="8580" w:h="13080"/>
          <w:pgMar w:header="689" w:footer="0" w:top="920" w:bottom="280" w:left="600" w:right="560"/>
        </w:sectPr>
      </w:pPr>
    </w:p>
    <w:p>
      <w:pPr>
        <w:pStyle w:val="BodyText"/>
        <w:spacing w:before="227"/>
      </w:pPr>
    </w:p>
    <w:p>
      <w:pPr>
        <w:pStyle w:val="BodyText"/>
        <w:spacing w:line="249" w:lineRule="auto"/>
        <w:ind w:left="330" w:right="366"/>
        <w:jc w:val="both"/>
      </w:pPr>
      <w:r>
        <w:rPr>
          <w:color w:val="231F20"/>
          <w:spacing w:val="-4"/>
        </w:rPr>
        <w:t>automobile</w:t>
      </w:r>
      <w:r>
        <w:rPr>
          <w:color w:val="231F20"/>
          <w:spacing w:val="-10"/>
        </w:rPr>
        <w:t> </w:t>
      </w:r>
      <w:r>
        <w:rPr>
          <w:color w:val="231F20"/>
          <w:spacing w:val="-4"/>
        </w:rPr>
        <w:t>from</w:t>
      </w:r>
      <w:r>
        <w:rPr>
          <w:color w:val="231F20"/>
          <w:spacing w:val="-9"/>
        </w:rPr>
        <w:t> </w:t>
      </w:r>
      <w:r>
        <w:rPr>
          <w:color w:val="231F20"/>
          <w:spacing w:val="-4"/>
        </w:rPr>
        <w:t>the</w:t>
      </w:r>
      <w:r>
        <w:rPr>
          <w:color w:val="231F20"/>
          <w:spacing w:val="-9"/>
        </w:rPr>
        <w:t> </w:t>
      </w:r>
      <w:r>
        <w:rPr>
          <w:color w:val="231F20"/>
          <w:spacing w:val="-4"/>
        </w:rPr>
        <w:t>ownership,</w:t>
      </w:r>
      <w:r>
        <w:rPr>
          <w:color w:val="231F20"/>
          <w:spacing w:val="-9"/>
        </w:rPr>
        <w:t> </w:t>
      </w:r>
      <w:r>
        <w:rPr>
          <w:color w:val="231F20"/>
          <w:spacing w:val="-4"/>
        </w:rPr>
        <w:t>care,</w:t>
      </w:r>
      <w:r>
        <w:rPr>
          <w:color w:val="231F20"/>
          <w:spacing w:val="-9"/>
        </w:rPr>
        <w:t> </w:t>
      </w:r>
      <w:r>
        <w:rPr>
          <w:color w:val="231F20"/>
          <w:spacing w:val="-4"/>
        </w:rPr>
        <w:t>and</w:t>
      </w:r>
      <w:r>
        <w:rPr>
          <w:color w:val="231F20"/>
          <w:spacing w:val="-9"/>
        </w:rPr>
        <w:t> </w:t>
      </w:r>
      <w:r>
        <w:rPr>
          <w:color w:val="231F20"/>
          <w:spacing w:val="-4"/>
        </w:rPr>
        <w:t>cost</w:t>
      </w:r>
      <w:r>
        <w:rPr>
          <w:color w:val="231F20"/>
          <w:spacing w:val="-9"/>
        </w:rPr>
        <w:t> </w:t>
      </w:r>
      <w:r>
        <w:rPr>
          <w:color w:val="231F20"/>
          <w:spacing w:val="-4"/>
        </w:rPr>
        <w:t>of</w:t>
      </w:r>
      <w:r>
        <w:rPr>
          <w:color w:val="231F20"/>
          <w:spacing w:val="-9"/>
        </w:rPr>
        <w:t> </w:t>
      </w:r>
      <w:r>
        <w:rPr>
          <w:color w:val="231F20"/>
          <w:spacing w:val="-4"/>
        </w:rPr>
        <w:t>a</w:t>
      </w:r>
      <w:r>
        <w:rPr>
          <w:color w:val="231F20"/>
          <w:spacing w:val="-10"/>
        </w:rPr>
        <w:t> </w:t>
      </w:r>
      <w:r>
        <w:rPr>
          <w:color w:val="231F20"/>
          <w:spacing w:val="-4"/>
        </w:rPr>
        <w:t>ton</w:t>
      </w:r>
      <w:r>
        <w:rPr>
          <w:color w:val="231F20"/>
          <w:spacing w:val="-9"/>
        </w:rPr>
        <w:t> </w:t>
      </w:r>
      <w:r>
        <w:rPr>
          <w:color w:val="231F20"/>
          <w:spacing w:val="-4"/>
        </w:rPr>
        <w:t>of</w:t>
      </w:r>
      <w:r>
        <w:rPr>
          <w:color w:val="231F20"/>
          <w:spacing w:val="-9"/>
        </w:rPr>
        <w:t> </w:t>
      </w:r>
      <w:r>
        <w:rPr>
          <w:color w:val="231F20"/>
          <w:spacing w:val="-4"/>
        </w:rPr>
        <w:t>metal</w:t>
      </w:r>
      <w:r>
        <w:rPr>
          <w:color w:val="231F20"/>
          <w:spacing w:val="-9"/>
        </w:rPr>
        <w:t> </w:t>
      </w:r>
      <w:r>
        <w:rPr>
          <w:color w:val="231F20"/>
          <w:spacing w:val="-4"/>
        </w:rPr>
        <w:t>and</w:t>
      </w:r>
      <w:r>
        <w:rPr>
          <w:color w:val="231F20"/>
          <w:spacing w:val="-9"/>
        </w:rPr>
        <w:t> </w:t>
      </w:r>
      <w:r>
        <w:rPr>
          <w:color w:val="231F20"/>
          <w:spacing w:val="-4"/>
        </w:rPr>
        <w:t>plastic.</w:t>
      </w:r>
      <w:r>
        <w:rPr>
          <w:color w:val="231F20"/>
          <w:spacing w:val="-9"/>
        </w:rPr>
        <w:t> </w:t>
      </w:r>
      <w:r>
        <w:rPr>
          <w:color w:val="231F20"/>
          <w:spacing w:val="-4"/>
        </w:rPr>
        <w:t>The</w:t>
      </w:r>
      <w:r>
        <w:rPr>
          <w:color w:val="231F20"/>
          <w:spacing w:val="-9"/>
        </w:rPr>
        <w:t> </w:t>
      </w:r>
      <w:r>
        <w:rPr>
          <w:color w:val="231F20"/>
          <w:spacing w:val="-4"/>
        </w:rPr>
        <w:t>pro- ponents</w:t>
      </w:r>
      <w:r>
        <w:rPr>
          <w:color w:val="231F20"/>
          <w:spacing w:val="-8"/>
        </w:rPr>
        <w:t> </w:t>
      </w:r>
      <w:r>
        <w:rPr>
          <w:color w:val="231F20"/>
          <w:spacing w:val="-4"/>
        </w:rPr>
        <w:t>of</w:t>
      </w:r>
      <w:r>
        <w:rPr>
          <w:color w:val="231F20"/>
          <w:spacing w:val="-8"/>
        </w:rPr>
        <w:t> </w:t>
      </w:r>
      <w:r>
        <w:rPr>
          <w:color w:val="231F20"/>
          <w:spacing w:val="-4"/>
        </w:rPr>
        <w:t>these</w:t>
      </w:r>
      <w:r>
        <w:rPr>
          <w:color w:val="231F20"/>
          <w:spacing w:val="-8"/>
        </w:rPr>
        <w:t> </w:t>
      </w:r>
      <w:r>
        <w:rPr>
          <w:color w:val="231F20"/>
          <w:spacing w:val="-4"/>
        </w:rPr>
        <w:t>new</w:t>
      </w:r>
      <w:r>
        <w:rPr>
          <w:color w:val="231F20"/>
          <w:spacing w:val="-8"/>
        </w:rPr>
        <w:t> </w:t>
      </w:r>
      <w:r>
        <w:rPr>
          <w:color w:val="231F20"/>
          <w:spacing w:val="-4"/>
        </w:rPr>
        <w:t>schemes</w:t>
      </w:r>
      <w:r>
        <w:rPr>
          <w:color w:val="231F20"/>
          <w:spacing w:val="-9"/>
        </w:rPr>
        <w:t> </w:t>
      </w:r>
      <w:r>
        <w:rPr>
          <w:color w:val="231F20"/>
          <w:spacing w:val="-4"/>
        </w:rPr>
        <w:t>claim</w:t>
      </w:r>
      <w:r>
        <w:rPr>
          <w:color w:val="231F20"/>
          <w:spacing w:val="-9"/>
        </w:rPr>
        <w:t> </w:t>
      </w:r>
      <w:r>
        <w:rPr>
          <w:color w:val="231F20"/>
          <w:spacing w:val="-4"/>
        </w:rPr>
        <w:t>that</w:t>
      </w:r>
      <w:r>
        <w:rPr>
          <w:color w:val="231F20"/>
          <w:spacing w:val="-9"/>
        </w:rPr>
        <w:t> </w:t>
      </w:r>
      <w:r>
        <w:rPr>
          <w:color w:val="231F20"/>
          <w:spacing w:val="-4"/>
        </w:rPr>
        <w:t>a</w:t>
      </w:r>
      <w:r>
        <w:rPr>
          <w:color w:val="231F20"/>
          <w:spacing w:val="-9"/>
        </w:rPr>
        <w:t> </w:t>
      </w:r>
      <w:r>
        <w:rPr>
          <w:color w:val="231F20"/>
          <w:spacing w:val="-4"/>
        </w:rPr>
        <w:t>customer</w:t>
      </w:r>
      <w:r>
        <w:rPr>
          <w:color w:val="231F20"/>
          <w:spacing w:val="-9"/>
        </w:rPr>
        <w:t> </w:t>
      </w:r>
      <w:r>
        <w:rPr>
          <w:color w:val="231F20"/>
          <w:spacing w:val="-4"/>
        </w:rPr>
        <w:t>can</w:t>
      </w:r>
      <w:r>
        <w:rPr>
          <w:color w:val="231F20"/>
          <w:spacing w:val="-9"/>
        </w:rPr>
        <w:t> </w:t>
      </w:r>
      <w:r>
        <w:rPr>
          <w:color w:val="231F20"/>
          <w:spacing w:val="-4"/>
        </w:rPr>
        <w:t>actually</w:t>
      </w:r>
      <w:r>
        <w:rPr>
          <w:color w:val="231F20"/>
          <w:spacing w:val="-9"/>
        </w:rPr>
        <w:t> </w:t>
      </w:r>
      <w:r>
        <w:rPr>
          <w:color w:val="231F20"/>
          <w:spacing w:val="-4"/>
        </w:rPr>
        <w:t>have</w:t>
      </w:r>
      <w:r>
        <w:rPr>
          <w:color w:val="231F20"/>
          <w:spacing w:val="-9"/>
        </w:rPr>
        <w:t> </w:t>
      </w:r>
      <w:r>
        <w:rPr>
          <w:color w:val="231F20"/>
          <w:spacing w:val="-4"/>
        </w:rPr>
        <w:t>many</w:t>
      </w:r>
      <w:r>
        <w:rPr>
          <w:color w:val="231F20"/>
          <w:spacing w:val="-9"/>
        </w:rPr>
        <w:t> </w:t>
      </w:r>
      <w:r>
        <w:rPr>
          <w:color w:val="231F20"/>
          <w:spacing w:val="-4"/>
        </w:rPr>
        <w:t>cars</w:t>
      </w:r>
      <w:r>
        <w:rPr>
          <w:color w:val="231F20"/>
          <w:spacing w:val="-9"/>
        </w:rPr>
        <w:t> </w:t>
      </w:r>
      <w:r>
        <w:rPr>
          <w:color w:val="231F20"/>
          <w:spacing w:val="-4"/>
        </w:rPr>
        <w:t>by not</w:t>
      </w:r>
      <w:r>
        <w:rPr>
          <w:color w:val="231F20"/>
          <w:spacing w:val="-10"/>
        </w:rPr>
        <w:t> </w:t>
      </w:r>
      <w:r>
        <w:rPr>
          <w:color w:val="231F20"/>
          <w:spacing w:val="-4"/>
        </w:rPr>
        <w:t>owning</w:t>
      </w:r>
      <w:r>
        <w:rPr>
          <w:color w:val="231F20"/>
          <w:spacing w:val="-9"/>
        </w:rPr>
        <w:t> </w:t>
      </w:r>
      <w:r>
        <w:rPr>
          <w:color w:val="231F20"/>
          <w:spacing w:val="-4"/>
        </w:rPr>
        <w:t>any.</w:t>
      </w:r>
      <w:r>
        <w:rPr>
          <w:color w:val="231F20"/>
          <w:spacing w:val="-9"/>
        </w:rPr>
        <w:t> </w:t>
      </w:r>
      <w:r>
        <w:rPr>
          <w:color w:val="231F20"/>
          <w:spacing w:val="-4"/>
        </w:rPr>
        <w:t>Today</w:t>
      </w:r>
      <w:r>
        <w:rPr>
          <w:color w:val="231F20"/>
          <w:spacing w:val="-9"/>
        </w:rPr>
        <w:t> </w:t>
      </w:r>
      <w:r>
        <w:rPr>
          <w:color w:val="231F20"/>
          <w:spacing w:val="-4"/>
        </w:rPr>
        <w:t>we</w:t>
      </w:r>
      <w:r>
        <w:rPr>
          <w:color w:val="231F20"/>
          <w:spacing w:val="-9"/>
        </w:rPr>
        <w:t> </w:t>
      </w:r>
      <w:r>
        <w:rPr>
          <w:color w:val="231F20"/>
          <w:spacing w:val="-4"/>
        </w:rPr>
        <w:t>can</w:t>
      </w:r>
      <w:r>
        <w:rPr>
          <w:color w:val="231F20"/>
          <w:spacing w:val="-9"/>
        </w:rPr>
        <w:t> </w:t>
      </w:r>
      <w:r>
        <w:rPr>
          <w:color w:val="231F20"/>
          <w:spacing w:val="-4"/>
        </w:rPr>
        <w:t>use</w:t>
      </w:r>
      <w:r>
        <w:rPr>
          <w:color w:val="231F20"/>
          <w:spacing w:val="-9"/>
        </w:rPr>
        <w:t> </w:t>
      </w:r>
      <w:r>
        <w:rPr>
          <w:color w:val="231F20"/>
          <w:spacing w:val="-4"/>
        </w:rPr>
        <w:t>a</w:t>
      </w:r>
      <w:r>
        <w:rPr>
          <w:color w:val="231F20"/>
          <w:spacing w:val="-9"/>
        </w:rPr>
        <w:t> </w:t>
      </w:r>
      <w:r>
        <w:rPr>
          <w:color w:val="231F20"/>
          <w:spacing w:val="-4"/>
        </w:rPr>
        <w:t>small</w:t>
      </w:r>
      <w:r>
        <w:rPr>
          <w:color w:val="231F20"/>
          <w:spacing w:val="-10"/>
        </w:rPr>
        <w:t> </w:t>
      </w:r>
      <w:r>
        <w:rPr>
          <w:color w:val="231F20"/>
          <w:spacing w:val="-4"/>
        </w:rPr>
        <w:t>vehicle</w:t>
      </w:r>
      <w:r>
        <w:rPr>
          <w:color w:val="231F20"/>
          <w:spacing w:val="-9"/>
        </w:rPr>
        <w:t> </w:t>
      </w:r>
      <w:r>
        <w:rPr>
          <w:color w:val="231F20"/>
          <w:spacing w:val="-4"/>
        </w:rPr>
        <w:t>in</w:t>
      </w:r>
      <w:r>
        <w:rPr>
          <w:color w:val="231F20"/>
          <w:spacing w:val="-9"/>
        </w:rPr>
        <w:t> </w:t>
      </w:r>
      <w:r>
        <w:rPr>
          <w:color w:val="231F20"/>
          <w:spacing w:val="-4"/>
        </w:rPr>
        <w:t>the</w:t>
      </w:r>
      <w:r>
        <w:rPr>
          <w:color w:val="231F20"/>
          <w:spacing w:val="-9"/>
        </w:rPr>
        <w:t> </w:t>
      </w:r>
      <w:r>
        <w:rPr>
          <w:color w:val="231F20"/>
          <w:spacing w:val="-4"/>
        </w:rPr>
        <w:t>city,</w:t>
      </w:r>
      <w:r>
        <w:rPr>
          <w:color w:val="231F20"/>
          <w:spacing w:val="-9"/>
        </w:rPr>
        <w:t> </w:t>
      </w:r>
      <w:r>
        <w:rPr>
          <w:color w:val="231F20"/>
          <w:spacing w:val="-4"/>
        </w:rPr>
        <w:t>tomorrow</w:t>
      </w:r>
      <w:r>
        <w:rPr>
          <w:color w:val="231F20"/>
          <w:spacing w:val="-9"/>
        </w:rPr>
        <w:t> </w:t>
      </w:r>
      <w:r>
        <w:rPr>
          <w:color w:val="231F20"/>
          <w:spacing w:val="-4"/>
        </w:rPr>
        <w:t>a</w:t>
      </w:r>
      <w:r>
        <w:rPr>
          <w:color w:val="231F20"/>
          <w:spacing w:val="-9"/>
        </w:rPr>
        <w:t> </w:t>
      </w:r>
      <w:r>
        <w:rPr>
          <w:color w:val="231F20"/>
          <w:spacing w:val="-4"/>
        </w:rPr>
        <w:t>big</w:t>
      </w:r>
      <w:r>
        <w:rPr>
          <w:color w:val="231F20"/>
          <w:spacing w:val="-9"/>
        </w:rPr>
        <w:t> </w:t>
      </w:r>
      <w:r>
        <w:rPr>
          <w:color w:val="231F20"/>
          <w:spacing w:val="-4"/>
        </w:rPr>
        <w:t>car</w:t>
      </w:r>
      <w:r>
        <w:rPr>
          <w:color w:val="231F20"/>
          <w:spacing w:val="-10"/>
        </w:rPr>
        <w:t> </w:t>
      </w:r>
      <w:r>
        <w:rPr>
          <w:color w:val="231F20"/>
          <w:spacing w:val="-4"/>
        </w:rPr>
        <w:t>for a long trip, and the day after tomorrow a limousine for prestige purposes. Costs can </w:t>
      </w:r>
      <w:r>
        <w:rPr>
          <w:color w:val="231F20"/>
          <w:spacing w:val="-2"/>
        </w:rPr>
        <w:t>be</w:t>
      </w:r>
      <w:r>
        <w:rPr>
          <w:color w:val="231F20"/>
          <w:spacing w:val="-9"/>
        </w:rPr>
        <w:t> </w:t>
      </w:r>
      <w:r>
        <w:rPr>
          <w:color w:val="231F20"/>
          <w:spacing w:val="-2"/>
        </w:rPr>
        <w:t>cut</w:t>
      </w:r>
      <w:r>
        <w:rPr>
          <w:color w:val="231F20"/>
          <w:spacing w:val="-9"/>
        </w:rPr>
        <w:t> </w:t>
      </w:r>
      <w:r>
        <w:rPr>
          <w:color w:val="231F20"/>
          <w:spacing w:val="-2"/>
        </w:rPr>
        <w:t>because</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more</w:t>
      </w:r>
      <w:r>
        <w:rPr>
          <w:color w:val="231F20"/>
          <w:spacing w:val="-9"/>
        </w:rPr>
        <w:t> </w:t>
      </w:r>
      <w:r>
        <w:rPr>
          <w:color w:val="231F20"/>
          <w:spacing w:val="-2"/>
        </w:rPr>
        <w:t>intensive</w:t>
      </w:r>
      <w:r>
        <w:rPr>
          <w:color w:val="231F20"/>
          <w:spacing w:val="-9"/>
        </w:rPr>
        <w:t> </w:t>
      </w:r>
      <w:r>
        <w:rPr>
          <w:color w:val="231F20"/>
          <w:spacing w:val="-2"/>
        </w:rPr>
        <w:t>use</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capital</w:t>
      </w:r>
      <w:r>
        <w:rPr>
          <w:color w:val="231F20"/>
          <w:spacing w:val="-9"/>
        </w:rPr>
        <w:t> </w:t>
      </w:r>
      <w:r>
        <w:rPr>
          <w:color w:val="231F20"/>
          <w:spacing w:val="-2"/>
        </w:rPr>
        <w:t>invested</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automobiles.</w:t>
      </w:r>
    </w:p>
    <w:p>
      <w:pPr>
        <w:pStyle w:val="BodyText"/>
        <w:spacing w:line="249" w:lineRule="auto"/>
        <w:ind w:left="330" w:right="369" w:firstLine="300"/>
        <w:jc w:val="both"/>
      </w:pPr>
      <w:r>
        <w:rPr>
          <w:color w:val="231F20"/>
        </w:rPr>
        <w:t>Often we have a contradiction between present and absent. Some awkward machinery</w:t>
      </w:r>
      <w:r>
        <w:rPr>
          <w:color w:val="231F20"/>
          <w:spacing w:val="-3"/>
        </w:rPr>
        <w:t> </w:t>
      </w:r>
      <w:r>
        <w:rPr>
          <w:color w:val="231F20"/>
        </w:rPr>
        <w:t>or</w:t>
      </w:r>
      <w:r>
        <w:rPr>
          <w:color w:val="231F20"/>
          <w:spacing w:val="-3"/>
        </w:rPr>
        <w:t> </w:t>
      </w:r>
      <w:r>
        <w:rPr>
          <w:color w:val="231F20"/>
        </w:rPr>
        <w:t>complex</w:t>
      </w:r>
      <w:r>
        <w:rPr>
          <w:color w:val="231F20"/>
          <w:spacing w:val="-3"/>
        </w:rPr>
        <w:t> </w:t>
      </w:r>
      <w:r>
        <w:rPr>
          <w:color w:val="231F20"/>
        </w:rPr>
        <w:t>process</w:t>
      </w:r>
      <w:r>
        <w:rPr>
          <w:color w:val="231F20"/>
          <w:spacing w:val="-3"/>
        </w:rPr>
        <w:t> </w:t>
      </w:r>
      <w:r>
        <w:rPr>
          <w:color w:val="231F20"/>
        </w:rPr>
        <w:t>should</w:t>
      </w:r>
      <w:r>
        <w:rPr>
          <w:color w:val="231F20"/>
          <w:spacing w:val="-3"/>
        </w:rPr>
        <w:t> </w:t>
      </w:r>
      <w:r>
        <w:rPr>
          <w:color w:val="231F20"/>
        </w:rPr>
        <w:t>be</w:t>
      </w:r>
      <w:r>
        <w:rPr>
          <w:color w:val="231F20"/>
          <w:spacing w:val="-3"/>
        </w:rPr>
        <w:t> </w:t>
      </w:r>
      <w:r>
        <w:rPr>
          <w:color w:val="231F20"/>
        </w:rPr>
        <w:t>present</w:t>
      </w:r>
      <w:r>
        <w:rPr>
          <w:color w:val="231F20"/>
          <w:spacing w:val="-3"/>
        </w:rPr>
        <w:t> </w:t>
      </w:r>
      <w:r>
        <w:rPr>
          <w:color w:val="231F20"/>
        </w:rPr>
        <w:t>to</w:t>
      </w:r>
      <w:r>
        <w:rPr>
          <w:color w:val="231F20"/>
          <w:spacing w:val="-3"/>
        </w:rPr>
        <w:t> </w:t>
      </w:r>
      <w:r>
        <w:rPr>
          <w:color w:val="231F20"/>
        </w:rPr>
        <w:t>get</w:t>
      </w:r>
      <w:r>
        <w:rPr>
          <w:color w:val="231F20"/>
          <w:spacing w:val="-3"/>
        </w:rPr>
        <w:t> </w:t>
      </w:r>
      <w:r>
        <w:rPr>
          <w:color w:val="231F20"/>
        </w:rPr>
        <w:t>a</w:t>
      </w:r>
      <w:r>
        <w:rPr>
          <w:color w:val="231F20"/>
          <w:spacing w:val="-3"/>
        </w:rPr>
        <w:t> </w:t>
      </w:r>
      <w:r>
        <w:rPr>
          <w:color w:val="231F20"/>
        </w:rPr>
        <w:t>needed</w:t>
      </w:r>
      <w:r>
        <w:rPr>
          <w:color w:val="231F20"/>
          <w:spacing w:val="-3"/>
        </w:rPr>
        <w:t> </w:t>
      </w:r>
      <w:r>
        <w:rPr>
          <w:color w:val="231F20"/>
        </w:rPr>
        <w:t>feature</w:t>
      </w:r>
      <w:r>
        <w:rPr>
          <w:color w:val="231F20"/>
          <w:spacing w:val="-3"/>
        </w:rPr>
        <w:t> </w:t>
      </w:r>
      <w:r>
        <w:rPr>
          <w:color w:val="231F20"/>
        </w:rPr>
        <w:t>and</w:t>
      </w:r>
      <w:r>
        <w:rPr>
          <w:color w:val="231F20"/>
          <w:spacing w:val="-3"/>
        </w:rPr>
        <w:t> </w:t>
      </w:r>
      <w:r>
        <w:rPr>
          <w:color w:val="231F20"/>
        </w:rPr>
        <w:t>the same</w:t>
      </w:r>
      <w:r>
        <w:rPr>
          <w:color w:val="231F20"/>
          <w:spacing w:val="-12"/>
        </w:rPr>
        <w:t> </w:t>
      </w:r>
      <w:r>
        <w:rPr>
          <w:color w:val="231F20"/>
        </w:rPr>
        <w:t>machinery</w:t>
      </w:r>
      <w:r>
        <w:rPr>
          <w:color w:val="231F20"/>
          <w:spacing w:val="-12"/>
        </w:rPr>
        <w:t> </w:t>
      </w:r>
      <w:r>
        <w:rPr>
          <w:color w:val="231F20"/>
        </w:rPr>
        <w:t>or</w:t>
      </w:r>
      <w:r>
        <w:rPr>
          <w:color w:val="231F20"/>
          <w:spacing w:val="-12"/>
        </w:rPr>
        <w:t> </w:t>
      </w:r>
      <w:r>
        <w:rPr>
          <w:color w:val="231F20"/>
        </w:rPr>
        <w:t>process</w:t>
      </w:r>
      <w:r>
        <w:rPr>
          <w:color w:val="231F20"/>
          <w:spacing w:val="-12"/>
        </w:rPr>
        <w:t> </w:t>
      </w:r>
      <w:r>
        <w:rPr>
          <w:color w:val="231F20"/>
        </w:rPr>
        <w:t>should</w:t>
      </w:r>
      <w:r>
        <w:rPr>
          <w:color w:val="231F20"/>
          <w:spacing w:val="-12"/>
        </w:rPr>
        <w:t> </w:t>
      </w:r>
      <w:r>
        <w:rPr>
          <w:color w:val="231F20"/>
        </w:rPr>
        <w:t>be</w:t>
      </w:r>
      <w:r>
        <w:rPr>
          <w:color w:val="231F20"/>
          <w:spacing w:val="-12"/>
        </w:rPr>
        <w:t> </w:t>
      </w:r>
      <w:r>
        <w:rPr>
          <w:color w:val="231F20"/>
        </w:rPr>
        <w:t>absent</w:t>
      </w:r>
      <w:r>
        <w:rPr>
          <w:color w:val="231F20"/>
          <w:spacing w:val="-12"/>
        </w:rPr>
        <w:t> </w:t>
      </w:r>
      <w:r>
        <w:rPr>
          <w:color w:val="231F20"/>
        </w:rPr>
        <w:t>to</w:t>
      </w:r>
      <w:r>
        <w:rPr>
          <w:color w:val="231F20"/>
          <w:spacing w:val="-12"/>
        </w:rPr>
        <w:t> </w:t>
      </w:r>
      <w:r>
        <w:rPr>
          <w:color w:val="231F20"/>
        </w:rPr>
        <w:t>save</w:t>
      </w:r>
      <w:r>
        <w:rPr>
          <w:color w:val="231F20"/>
          <w:spacing w:val="-12"/>
        </w:rPr>
        <w:t> </w:t>
      </w:r>
      <w:r>
        <w:rPr>
          <w:color w:val="231F20"/>
        </w:rPr>
        <w:t>space,</w:t>
      </w:r>
      <w:r>
        <w:rPr>
          <w:color w:val="231F20"/>
          <w:spacing w:val="-12"/>
        </w:rPr>
        <w:t> </w:t>
      </w:r>
      <w:r>
        <w:rPr>
          <w:color w:val="231F20"/>
        </w:rPr>
        <w:t>energy,</w:t>
      </w:r>
      <w:r>
        <w:rPr>
          <w:color w:val="231F20"/>
          <w:spacing w:val="-12"/>
        </w:rPr>
        <w:t> </w:t>
      </w:r>
      <w:r>
        <w:rPr>
          <w:color w:val="231F20"/>
        </w:rPr>
        <w:t>and</w:t>
      </w:r>
      <w:r>
        <w:rPr>
          <w:color w:val="231F20"/>
          <w:spacing w:val="-12"/>
        </w:rPr>
        <w:t> </w:t>
      </w:r>
      <w:r>
        <w:rPr>
          <w:color w:val="231F20"/>
        </w:rPr>
        <w:t>time.</w:t>
      </w:r>
      <w:r>
        <w:rPr>
          <w:color w:val="231F20"/>
          <w:spacing w:val="-12"/>
        </w:rPr>
        <w:t> </w:t>
      </w:r>
      <w:r>
        <w:rPr>
          <w:color w:val="231F20"/>
        </w:rPr>
        <w:t>The separation</w:t>
      </w:r>
      <w:r>
        <w:rPr>
          <w:color w:val="231F20"/>
          <w:spacing w:val="-3"/>
        </w:rPr>
        <w:t> </w:t>
      </w:r>
      <w:r>
        <w:rPr>
          <w:color w:val="231F20"/>
        </w:rPr>
        <w:t>principle</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a</w:t>
      </w:r>
      <w:r>
        <w:rPr>
          <w:color w:val="231F20"/>
          <w:spacing w:val="-3"/>
        </w:rPr>
        <w:t> </w:t>
      </w:r>
      <w:r>
        <w:rPr>
          <w:color w:val="231F20"/>
        </w:rPr>
        <w:t>solution</w:t>
      </w:r>
      <w:r>
        <w:rPr>
          <w:color w:val="231F20"/>
          <w:spacing w:val="-3"/>
        </w:rPr>
        <w:t> </w:t>
      </w:r>
      <w:r>
        <w:rPr>
          <w:color w:val="231F20"/>
        </w:rPr>
        <w:t>in</w:t>
      </w:r>
      <w:r>
        <w:rPr>
          <w:color w:val="231F20"/>
          <w:spacing w:val="-3"/>
        </w:rPr>
        <w:t> </w:t>
      </w:r>
      <w:r>
        <w:rPr>
          <w:color w:val="231F20"/>
        </w:rPr>
        <w:t>problems</w:t>
      </w:r>
      <w:r>
        <w:rPr>
          <w:color w:val="231F20"/>
          <w:spacing w:val="-3"/>
        </w:rPr>
        <w:t> </w:t>
      </w:r>
      <w:r>
        <w:rPr>
          <w:color w:val="231F20"/>
        </w:rPr>
        <w:t>of</w:t>
      </w:r>
      <w:r>
        <w:rPr>
          <w:color w:val="231F20"/>
          <w:spacing w:val="-3"/>
        </w:rPr>
        <w:t> </w:t>
      </w:r>
      <w:r>
        <w:rPr>
          <w:color w:val="231F20"/>
        </w:rPr>
        <w:t>this</w:t>
      </w:r>
      <w:r>
        <w:rPr>
          <w:color w:val="231F20"/>
          <w:spacing w:val="-3"/>
        </w:rPr>
        <w:t> </w:t>
      </w:r>
      <w:r>
        <w:rPr>
          <w:color w:val="231F20"/>
        </w:rPr>
        <w:t>sort.</w:t>
      </w:r>
    </w:p>
    <w:p>
      <w:pPr>
        <w:pStyle w:val="BodyText"/>
        <w:spacing w:line="237" w:lineRule="exact"/>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BodyText"/>
        <w:spacing w:before="7"/>
      </w:pPr>
    </w:p>
    <w:p>
      <w:pPr>
        <w:pStyle w:val="ListParagraph"/>
        <w:numPr>
          <w:ilvl w:val="3"/>
          <w:numId w:val="61"/>
        </w:numPr>
        <w:tabs>
          <w:tab w:pos="810" w:val="left" w:leader="none"/>
        </w:tabs>
        <w:spacing w:line="208" w:lineRule="auto" w:before="0" w:after="0"/>
        <w:ind w:left="810" w:right="369" w:hanging="240"/>
        <w:jc w:val="left"/>
        <w:rPr>
          <w:sz w:val="21"/>
        </w:rPr>
      </w:pPr>
      <w:r>
        <w:rPr>
          <w:color w:val="231F20"/>
          <w:sz w:val="21"/>
        </w:rPr>
        <w:t>Use</w:t>
      </w:r>
      <w:r>
        <w:rPr>
          <w:color w:val="231F20"/>
          <w:spacing w:val="-12"/>
          <w:sz w:val="21"/>
        </w:rPr>
        <w:t> </w:t>
      </w:r>
      <w:r>
        <w:rPr>
          <w:color w:val="231F20"/>
          <w:sz w:val="21"/>
        </w:rPr>
        <w:t>a</w:t>
      </w:r>
      <w:r>
        <w:rPr>
          <w:color w:val="231F20"/>
          <w:spacing w:val="-12"/>
          <w:sz w:val="21"/>
        </w:rPr>
        <w:t> </w:t>
      </w:r>
      <w:r>
        <w:rPr>
          <w:color w:val="231F20"/>
          <w:sz w:val="21"/>
        </w:rPr>
        <w:t>recording</w:t>
      </w:r>
      <w:r>
        <w:rPr>
          <w:color w:val="231F20"/>
          <w:spacing w:val="-12"/>
          <w:sz w:val="21"/>
        </w:rPr>
        <w:t> </w:t>
      </w:r>
      <w:r>
        <w:rPr>
          <w:color w:val="231F20"/>
          <w:sz w:val="21"/>
        </w:rPr>
        <w:t>of</w:t>
      </w:r>
      <w:r>
        <w:rPr>
          <w:color w:val="231F20"/>
          <w:spacing w:val="-12"/>
          <w:sz w:val="21"/>
        </w:rPr>
        <w:t> </w:t>
      </w:r>
      <w:r>
        <w:rPr>
          <w:color w:val="231F20"/>
          <w:sz w:val="21"/>
        </w:rPr>
        <w:t>a</w:t>
      </w:r>
      <w:r>
        <w:rPr>
          <w:color w:val="231F20"/>
          <w:spacing w:val="-12"/>
          <w:sz w:val="21"/>
        </w:rPr>
        <w:t> </w:t>
      </w:r>
      <w:r>
        <w:rPr>
          <w:color w:val="231F20"/>
          <w:sz w:val="21"/>
        </w:rPr>
        <w:t>barking</w:t>
      </w:r>
      <w:r>
        <w:rPr>
          <w:color w:val="231F20"/>
          <w:spacing w:val="-12"/>
          <w:sz w:val="21"/>
        </w:rPr>
        <w:t> </w:t>
      </w:r>
      <w:r>
        <w:rPr>
          <w:color w:val="231F20"/>
          <w:sz w:val="21"/>
        </w:rPr>
        <w:t>dog,</w:t>
      </w:r>
      <w:r>
        <w:rPr>
          <w:color w:val="231F20"/>
          <w:spacing w:val="-12"/>
          <w:sz w:val="21"/>
        </w:rPr>
        <w:t> </w:t>
      </w:r>
      <w:r>
        <w:rPr>
          <w:color w:val="231F20"/>
          <w:sz w:val="21"/>
        </w:rPr>
        <w:t>without</w:t>
      </w:r>
      <w:r>
        <w:rPr>
          <w:color w:val="231F20"/>
          <w:spacing w:val="-12"/>
          <w:sz w:val="21"/>
        </w:rPr>
        <w:t> </w:t>
      </w:r>
      <w:r>
        <w:rPr>
          <w:color w:val="231F20"/>
          <w:sz w:val="21"/>
        </w:rPr>
        <w:t>the</w:t>
      </w:r>
      <w:r>
        <w:rPr>
          <w:color w:val="231F20"/>
          <w:spacing w:val="-12"/>
          <w:sz w:val="21"/>
        </w:rPr>
        <w:t> </w:t>
      </w:r>
      <w:r>
        <w:rPr>
          <w:color w:val="231F20"/>
          <w:sz w:val="21"/>
        </w:rPr>
        <w:t>dog,</w:t>
      </w:r>
      <w:r>
        <w:rPr>
          <w:color w:val="231F20"/>
          <w:spacing w:val="-12"/>
          <w:sz w:val="21"/>
        </w:rPr>
        <w:t> </w:t>
      </w:r>
      <w:r>
        <w:rPr>
          <w:color w:val="231F20"/>
          <w:sz w:val="21"/>
        </w:rPr>
        <w:t>as</w:t>
      </w:r>
      <w:r>
        <w:rPr>
          <w:color w:val="231F20"/>
          <w:spacing w:val="-12"/>
          <w:sz w:val="21"/>
        </w:rPr>
        <w:t> </w:t>
      </w:r>
      <w:r>
        <w:rPr>
          <w:color w:val="231F20"/>
          <w:sz w:val="21"/>
        </w:rPr>
        <w:t>a</w:t>
      </w:r>
      <w:r>
        <w:rPr>
          <w:color w:val="231F20"/>
          <w:spacing w:val="-12"/>
          <w:sz w:val="21"/>
        </w:rPr>
        <w:t> </w:t>
      </w:r>
      <w:r>
        <w:rPr>
          <w:color w:val="231F20"/>
          <w:sz w:val="21"/>
        </w:rPr>
        <w:t>burglar</w:t>
      </w:r>
      <w:r>
        <w:rPr>
          <w:color w:val="231F20"/>
          <w:spacing w:val="-12"/>
          <w:sz w:val="21"/>
        </w:rPr>
        <w:t> </w:t>
      </w:r>
      <w:r>
        <w:rPr>
          <w:color w:val="231F20"/>
          <w:sz w:val="21"/>
        </w:rPr>
        <w:t>alarm.</w:t>
      </w:r>
      <w:r>
        <w:rPr>
          <w:color w:val="231F20"/>
          <w:spacing w:val="-12"/>
          <w:sz w:val="21"/>
        </w:rPr>
        <w:t> </w:t>
      </w:r>
      <w:r>
        <w:rPr>
          <w:color w:val="231F20"/>
          <w:sz w:val="21"/>
        </w:rPr>
        <w:t>Like- wise,</w:t>
      </w:r>
      <w:r>
        <w:rPr>
          <w:color w:val="231F20"/>
          <w:spacing w:val="-7"/>
          <w:sz w:val="21"/>
        </w:rPr>
        <w:t> </w:t>
      </w:r>
      <w:r>
        <w:rPr>
          <w:color w:val="231F20"/>
          <w:sz w:val="21"/>
        </w:rPr>
        <w:t>use</w:t>
      </w:r>
      <w:r>
        <w:rPr>
          <w:color w:val="231F20"/>
          <w:spacing w:val="-7"/>
          <w:sz w:val="21"/>
        </w:rPr>
        <w:t> </w:t>
      </w:r>
      <w:r>
        <w:rPr>
          <w:color w:val="231F20"/>
          <w:sz w:val="21"/>
        </w:rPr>
        <w:t>the</w:t>
      </w:r>
      <w:r>
        <w:rPr>
          <w:color w:val="231F20"/>
          <w:spacing w:val="-7"/>
          <w:sz w:val="21"/>
        </w:rPr>
        <w:t> </w:t>
      </w:r>
      <w:r>
        <w:rPr>
          <w:color w:val="231F20"/>
          <w:sz w:val="21"/>
        </w:rPr>
        <w:t>sound</w:t>
      </w:r>
      <w:r>
        <w:rPr>
          <w:color w:val="231F20"/>
          <w:spacing w:val="-7"/>
          <w:sz w:val="21"/>
        </w:rPr>
        <w:t> </w:t>
      </w:r>
      <w:r>
        <w:rPr>
          <w:color w:val="231F20"/>
          <w:sz w:val="21"/>
        </w:rPr>
        <w:t>of</w:t>
      </w:r>
      <w:r>
        <w:rPr>
          <w:color w:val="231F20"/>
          <w:spacing w:val="-7"/>
          <w:sz w:val="21"/>
        </w:rPr>
        <w:t> </w:t>
      </w:r>
      <w:r>
        <w:rPr>
          <w:color w:val="231F20"/>
          <w:sz w:val="21"/>
        </w:rPr>
        <w:t>birds</w:t>
      </w:r>
      <w:r>
        <w:rPr>
          <w:color w:val="231F20"/>
          <w:spacing w:val="-7"/>
          <w:sz w:val="21"/>
        </w:rPr>
        <w:t> </w:t>
      </w:r>
      <w:r>
        <w:rPr>
          <w:color w:val="231F20"/>
          <w:sz w:val="21"/>
        </w:rPr>
        <w:t>in</w:t>
      </w:r>
      <w:r>
        <w:rPr>
          <w:color w:val="231F20"/>
          <w:spacing w:val="-7"/>
          <w:sz w:val="21"/>
        </w:rPr>
        <w:t> </w:t>
      </w:r>
      <w:r>
        <w:rPr>
          <w:color w:val="231F20"/>
          <w:sz w:val="21"/>
        </w:rPr>
        <w:t>distress</w:t>
      </w:r>
      <w:r>
        <w:rPr>
          <w:color w:val="231F20"/>
          <w:spacing w:val="-7"/>
          <w:sz w:val="21"/>
        </w:rPr>
        <w:t> </w:t>
      </w:r>
      <w:r>
        <w:rPr>
          <w:color w:val="231F20"/>
          <w:sz w:val="21"/>
        </w:rPr>
        <w:t>instead</w:t>
      </w:r>
      <w:r>
        <w:rPr>
          <w:color w:val="231F20"/>
          <w:spacing w:val="-7"/>
          <w:sz w:val="21"/>
        </w:rPr>
        <w:t> </w:t>
      </w:r>
      <w:r>
        <w:rPr>
          <w:color w:val="231F20"/>
          <w:sz w:val="21"/>
        </w:rPr>
        <w:t>of</w:t>
      </w:r>
      <w:r>
        <w:rPr>
          <w:color w:val="231F20"/>
          <w:spacing w:val="-7"/>
          <w:sz w:val="21"/>
        </w:rPr>
        <w:t> </w:t>
      </w:r>
      <w:r>
        <w:rPr>
          <w:color w:val="231F20"/>
          <w:sz w:val="21"/>
        </w:rPr>
        <w:t>a</w:t>
      </w:r>
      <w:r>
        <w:rPr>
          <w:color w:val="231F20"/>
          <w:spacing w:val="-7"/>
          <w:sz w:val="21"/>
        </w:rPr>
        <w:t> </w:t>
      </w:r>
      <w:r>
        <w:rPr>
          <w:color w:val="231F20"/>
          <w:sz w:val="21"/>
        </w:rPr>
        <w:t>scarecrow.</w:t>
      </w:r>
    </w:p>
    <w:p>
      <w:pPr>
        <w:pStyle w:val="ListParagraph"/>
        <w:numPr>
          <w:ilvl w:val="3"/>
          <w:numId w:val="61"/>
        </w:numPr>
        <w:tabs>
          <w:tab w:pos="810" w:val="left" w:leader="none"/>
        </w:tabs>
        <w:spacing w:line="208" w:lineRule="auto" w:before="10" w:after="0"/>
        <w:ind w:left="810" w:right="369" w:hanging="240"/>
        <w:jc w:val="left"/>
        <w:rPr>
          <w:sz w:val="21"/>
        </w:rPr>
      </w:pPr>
      <w:r>
        <w:rPr>
          <w:color w:val="231F20"/>
          <w:sz w:val="21"/>
        </w:rPr>
        <w:t>Use</w:t>
      </w:r>
      <w:r>
        <w:rPr>
          <w:color w:val="231F20"/>
          <w:spacing w:val="-14"/>
          <w:sz w:val="21"/>
        </w:rPr>
        <w:t> </w:t>
      </w:r>
      <w:r>
        <w:rPr>
          <w:color w:val="231F20"/>
          <w:sz w:val="21"/>
        </w:rPr>
        <w:t>fiber</w:t>
      </w:r>
      <w:r>
        <w:rPr>
          <w:color w:val="231F20"/>
          <w:spacing w:val="-13"/>
          <w:sz w:val="21"/>
        </w:rPr>
        <w:t> </w:t>
      </w:r>
      <w:r>
        <w:rPr>
          <w:color w:val="231F20"/>
          <w:sz w:val="21"/>
        </w:rPr>
        <w:t>optics</w:t>
      </w:r>
      <w:r>
        <w:rPr>
          <w:color w:val="231F20"/>
          <w:spacing w:val="-13"/>
          <w:sz w:val="21"/>
        </w:rPr>
        <w:t> </w:t>
      </w:r>
      <w:r>
        <w:rPr>
          <w:color w:val="231F20"/>
          <w:sz w:val="21"/>
        </w:rPr>
        <w:t>or</w:t>
      </w:r>
      <w:r>
        <w:rPr>
          <w:color w:val="231F20"/>
          <w:spacing w:val="-13"/>
          <w:sz w:val="21"/>
        </w:rPr>
        <w:t> </w:t>
      </w:r>
      <w:r>
        <w:rPr>
          <w:color w:val="231F20"/>
          <w:sz w:val="21"/>
        </w:rPr>
        <w:t>a</w:t>
      </w:r>
      <w:r>
        <w:rPr>
          <w:color w:val="231F20"/>
          <w:spacing w:val="-13"/>
          <w:sz w:val="21"/>
        </w:rPr>
        <w:t> </w:t>
      </w:r>
      <w:r>
        <w:rPr>
          <w:color w:val="231F20"/>
          <w:sz w:val="21"/>
        </w:rPr>
        <w:t>light</w:t>
      </w:r>
      <w:r>
        <w:rPr>
          <w:color w:val="231F20"/>
          <w:spacing w:val="-13"/>
          <w:sz w:val="21"/>
        </w:rPr>
        <w:t> </w:t>
      </w:r>
      <w:r>
        <w:rPr>
          <w:color w:val="231F20"/>
          <w:sz w:val="21"/>
        </w:rPr>
        <w:t>pipe</w:t>
      </w:r>
      <w:r>
        <w:rPr>
          <w:color w:val="231F20"/>
          <w:spacing w:val="-13"/>
          <w:sz w:val="21"/>
        </w:rPr>
        <w:t> </w:t>
      </w:r>
      <w:r>
        <w:rPr>
          <w:color w:val="231F20"/>
          <w:sz w:val="21"/>
        </w:rPr>
        <w:t>to</w:t>
      </w:r>
      <w:r>
        <w:rPr>
          <w:color w:val="231F20"/>
          <w:spacing w:val="-13"/>
          <w:sz w:val="21"/>
        </w:rPr>
        <w:t> </w:t>
      </w:r>
      <w:r>
        <w:rPr>
          <w:color w:val="231F20"/>
          <w:sz w:val="21"/>
        </w:rPr>
        <w:t>separate</w:t>
      </w:r>
      <w:r>
        <w:rPr>
          <w:color w:val="231F20"/>
          <w:spacing w:val="-14"/>
          <w:sz w:val="21"/>
        </w:rPr>
        <w:t> </w:t>
      </w:r>
      <w:r>
        <w:rPr>
          <w:color w:val="231F20"/>
          <w:sz w:val="21"/>
        </w:rPr>
        <w:t>the</w:t>
      </w:r>
      <w:r>
        <w:rPr>
          <w:color w:val="231F20"/>
          <w:spacing w:val="-13"/>
          <w:sz w:val="21"/>
        </w:rPr>
        <w:t> </w:t>
      </w:r>
      <w:r>
        <w:rPr>
          <w:color w:val="231F20"/>
          <w:sz w:val="21"/>
        </w:rPr>
        <w:t>hot</w:t>
      </w:r>
      <w:r>
        <w:rPr>
          <w:color w:val="231F20"/>
          <w:spacing w:val="-13"/>
          <w:sz w:val="21"/>
        </w:rPr>
        <w:t> </w:t>
      </w:r>
      <w:r>
        <w:rPr>
          <w:color w:val="231F20"/>
          <w:sz w:val="21"/>
        </w:rPr>
        <w:t>light</w:t>
      </w:r>
      <w:r>
        <w:rPr>
          <w:color w:val="231F20"/>
          <w:spacing w:val="-13"/>
          <w:sz w:val="21"/>
        </w:rPr>
        <w:t> </w:t>
      </w:r>
      <w:r>
        <w:rPr>
          <w:color w:val="231F20"/>
          <w:sz w:val="21"/>
        </w:rPr>
        <w:t>source</w:t>
      </w:r>
      <w:r>
        <w:rPr>
          <w:color w:val="231F20"/>
          <w:spacing w:val="-13"/>
          <w:sz w:val="21"/>
        </w:rPr>
        <w:t> </w:t>
      </w:r>
      <w:r>
        <w:rPr>
          <w:color w:val="231F20"/>
          <w:sz w:val="21"/>
        </w:rPr>
        <w:t>from</w:t>
      </w:r>
      <w:r>
        <w:rPr>
          <w:color w:val="231F20"/>
          <w:spacing w:val="-13"/>
          <w:sz w:val="21"/>
        </w:rPr>
        <w:t> </w:t>
      </w:r>
      <w:r>
        <w:rPr>
          <w:color w:val="231F20"/>
          <w:sz w:val="21"/>
        </w:rPr>
        <w:t>the</w:t>
      </w:r>
      <w:r>
        <w:rPr>
          <w:color w:val="231F20"/>
          <w:spacing w:val="-13"/>
          <w:sz w:val="21"/>
        </w:rPr>
        <w:t> </w:t>
      </w:r>
      <w:r>
        <w:rPr>
          <w:color w:val="231F20"/>
          <w:sz w:val="21"/>
        </w:rPr>
        <w:t>loca- tion where light is needed.</w:t>
      </w:r>
    </w:p>
    <w:p>
      <w:pPr>
        <w:pStyle w:val="ListParagraph"/>
        <w:numPr>
          <w:ilvl w:val="3"/>
          <w:numId w:val="61"/>
        </w:numPr>
        <w:tabs>
          <w:tab w:pos="809" w:val="left" w:leader="none"/>
        </w:tabs>
        <w:spacing w:line="302" w:lineRule="exact" w:before="0" w:after="0"/>
        <w:ind w:left="809" w:right="0" w:hanging="239"/>
        <w:jc w:val="left"/>
        <w:rPr>
          <w:sz w:val="21"/>
        </w:rPr>
      </w:pPr>
      <w:r>
        <w:rPr>
          <w:color w:val="231F20"/>
          <w:sz w:val="21"/>
        </w:rPr>
        <w:t>Outsource</w:t>
      </w:r>
      <w:r>
        <w:rPr>
          <w:color w:val="231F20"/>
          <w:spacing w:val="-12"/>
          <w:sz w:val="21"/>
        </w:rPr>
        <w:t> </w:t>
      </w:r>
      <w:r>
        <w:rPr>
          <w:color w:val="231F20"/>
          <w:sz w:val="21"/>
        </w:rPr>
        <w:t>maintenance</w:t>
      </w:r>
      <w:r>
        <w:rPr>
          <w:color w:val="231F20"/>
          <w:spacing w:val="-12"/>
          <w:sz w:val="21"/>
        </w:rPr>
        <w:t> </w:t>
      </w:r>
      <w:r>
        <w:rPr>
          <w:color w:val="231F20"/>
          <w:sz w:val="21"/>
        </w:rPr>
        <w:t>and</w:t>
      </w:r>
      <w:r>
        <w:rPr>
          <w:color w:val="231F20"/>
          <w:spacing w:val="-12"/>
          <w:sz w:val="21"/>
        </w:rPr>
        <w:t> </w:t>
      </w:r>
      <w:r>
        <w:rPr>
          <w:color w:val="231F20"/>
          <w:sz w:val="21"/>
        </w:rPr>
        <w:t>operation</w:t>
      </w:r>
      <w:r>
        <w:rPr>
          <w:color w:val="231F20"/>
          <w:spacing w:val="-12"/>
          <w:sz w:val="21"/>
        </w:rPr>
        <w:t> </w:t>
      </w:r>
      <w:r>
        <w:rPr>
          <w:color w:val="231F20"/>
          <w:spacing w:val="-2"/>
          <w:sz w:val="21"/>
        </w:rPr>
        <w:t>services.</w:t>
      </w:r>
    </w:p>
    <w:p>
      <w:pPr>
        <w:pStyle w:val="BodyText"/>
        <w:spacing w:line="249" w:lineRule="auto" w:before="231"/>
        <w:ind w:left="810" w:right="600"/>
      </w:pPr>
      <w:r>
        <w:rPr>
          <w:b/>
          <w:color w:val="231F20"/>
        </w:rPr>
        <w:t>Exercise:</w:t>
      </w:r>
      <w:r>
        <w:rPr>
          <w:b/>
          <w:color w:val="231F20"/>
          <w:spacing w:val="-13"/>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2"/>
        </w:rPr>
        <w:t> </w:t>
      </w:r>
      <w:r>
        <w:rPr>
          <w:color w:val="231F20"/>
        </w:rPr>
        <w:t>example</w:t>
      </w:r>
      <w:r>
        <w:rPr>
          <w:color w:val="231F20"/>
          <w:spacing w:val="-11"/>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2"/>
        </w:rPr>
        <w:t> </w:t>
      </w:r>
      <w:r>
        <w:rPr>
          <w:color w:val="231F20"/>
        </w:rPr>
        <w:t>life</w:t>
      </w:r>
      <w:r>
        <w:rPr>
          <w:color w:val="231F20"/>
          <w:spacing w:val="-11"/>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rPr>
          <w:sz w:val="20"/>
        </w:rPr>
      </w:pPr>
    </w:p>
    <w:p>
      <w:pPr>
        <w:pStyle w:val="BodyText"/>
        <w:spacing w:before="153"/>
        <w:rPr>
          <w:sz w:val="20"/>
        </w:rPr>
      </w:pPr>
    </w:p>
    <w:tbl>
      <w:tblPr>
        <w:tblW w:w="0" w:type="auto"/>
        <w:jc w:val="left"/>
        <w:tblInd w:w="3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00"/>
        <w:gridCol w:w="1380"/>
        <w:gridCol w:w="4919"/>
      </w:tblGrid>
      <w:tr>
        <w:trPr>
          <w:trHeight w:val="271" w:hRule="atLeast"/>
        </w:trPr>
        <w:tc>
          <w:tcPr>
            <w:tcW w:w="400" w:type="dxa"/>
          </w:tcPr>
          <w:p>
            <w:pPr>
              <w:pStyle w:val="TableParagraph"/>
              <w:spacing w:before="33"/>
              <w:ind w:left="0" w:right="84"/>
              <w:jc w:val="center"/>
              <w:rPr>
                <w:sz w:val="18"/>
              </w:rPr>
            </w:pPr>
            <w:r>
              <w:rPr>
                <w:color w:val="231F20"/>
                <w:spacing w:val="-5"/>
                <w:sz w:val="18"/>
              </w:rPr>
              <w:t>1.</w:t>
            </w:r>
          </w:p>
        </w:tc>
        <w:tc>
          <w:tcPr>
            <w:tcW w:w="1380" w:type="dxa"/>
          </w:tcPr>
          <w:p>
            <w:pPr>
              <w:pStyle w:val="TableParagraph"/>
              <w:spacing w:before="33"/>
              <w:ind w:left="80"/>
              <w:rPr>
                <w:sz w:val="18"/>
              </w:rPr>
            </w:pPr>
            <w:r>
              <w:rPr>
                <w:color w:val="231F20"/>
                <w:spacing w:val="-2"/>
                <w:w w:val="105"/>
                <w:sz w:val="18"/>
              </w:rPr>
              <w:t>Segmentation</w:t>
            </w:r>
          </w:p>
        </w:tc>
        <w:tc>
          <w:tcPr>
            <w:tcW w:w="4919" w:type="dxa"/>
          </w:tcPr>
          <w:p>
            <w:pPr>
              <w:pStyle w:val="TableParagraph"/>
              <w:spacing w:before="0"/>
              <w:ind w:left="0"/>
              <w:rPr>
                <w:rFonts w:ascii="Times New Roman"/>
                <w:sz w:val="20"/>
              </w:rPr>
            </w:pPr>
          </w:p>
        </w:tc>
      </w:tr>
      <w:tr>
        <w:trPr>
          <w:trHeight w:val="271" w:hRule="atLeast"/>
        </w:trPr>
        <w:tc>
          <w:tcPr>
            <w:tcW w:w="400" w:type="dxa"/>
          </w:tcPr>
          <w:p>
            <w:pPr>
              <w:pStyle w:val="TableParagraph"/>
              <w:spacing w:before="0"/>
              <w:ind w:left="0"/>
              <w:rPr>
                <w:rFonts w:ascii="Times New Roman"/>
                <w:sz w:val="20"/>
              </w:rPr>
            </w:pPr>
          </w:p>
        </w:tc>
        <w:tc>
          <w:tcPr>
            <w:tcW w:w="1380" w:type="dxa"/>
          </w:tcPr>
          <w:p>
            <w:pPr>
              <w:pStyle w:val="TableParagraph"/>
              <w:spacing w:before="0"/>
              <w:ind w:left="0"/>
              <w:rPr>
                <w:rFonts w:ascii="Times New Roman"/>
                <w:sz w:val="20"/>
              </w:rPr>
            </w:pPr>
          </w:p>
        </w:tc>
        <w:tc>
          <w:tcPr>
            <w:tcW w:w="4919" w:type="dxa"/>
          </w:tcPr>
          <w:p>
            <w:pPr>
              <w:pStyle w:val="TableParagraph"/>
              <w:spacing w:before="0"/>
              <w:ind w:left="0"/>
              <w:rPr>
                <w:rFonts w:ascii="Times New Roman"/>
                <w:sz w:val="20"/>
              </w:rPr>
            </w:pPr>
          </w:p>
        </w:tc>
      </w:tr>
      <w:tr>
        <w:trPr>
          <w:trHeight w:val="271" w:hRule="atLeast"/>
        </w:trPr>
        <w:tc>
          <w:tcPr>
            <w:tcW w:w="400" w:type="dxa"/>
          </w:tcPr>
          <w:p>
            <w:pPr>
              <w:pStyle w:val="TableParagraph"/>
              <w:spacing w:before="33"/>
              <w:ind w:left="0" w:right="84"/>
              <w:jc w:val="center"/>
              <w:rPr>
                <w:sz w:val="18"/>
              </w:rPr>
            </w:pPr>
            <w:r>
              <w:rPr>
                <w:color w:val="231F20"/>
                <w:spacing w:val="-5"/>
                <w:sz w:val="18"/>
              </w:rPr>
              <w:t>2.</w:t>
            </w:r>
          </w:p>
        </w:tc>
        <w:tc>
          <w:tcPr>
            <w:tcW w:w="1380" w:type="dxa"/>
          </w:tcPr>
          <w:p>
            <w:pPr>
              <w:pStyle w:val="TableParagraph"/>
              <w:spacing w:before="33"/>
              <w:ind w:left="80"/>
              <w:rPr>
                <w:sz w:val="18"/>
              </w:rPr>
            </w:pPr>
            <w:r>
              <w:rPr>
                <w:color w:val="231F20"/>
                <w:spacing w:val="-2"/>
                <w:sz w:val="18"/>
              </w:rPr>
              <w:t>Separation</w:t>
            </w:r>
          </w:p>
        </w:tc>
        <w:tc>
          <w:tcPr>
            <w:tcW w:w="4919" w:type="dxa"/>
          </w:tcPr>
          <w:p>
            <w:pPr>
              <w:pStyle w:val="TableParagraph"/>
              <w:spacing w:before="0"/>
              <w:ind w:left="0"/>
              <w:rPr>
                <w:rFonts w:ascii="Times New Roman"/>
                <w:sz w:val="20"/>
              </w:rPr>
            </w:pPr>
          </w:p>
        </w:tc>
      </w:tr>
      <w:tr>
        <w:trPr>
          <w:trHeight w:val="271" w:hRule="atLeast"/>
        </w:trPr>
        <w:tc>
          <w:tcPr>
            <w:tcW w:w="400" w:type="dxa"/>
          </w:tcPr>
          <w:p>
            <w:pPr>
              <w:pStyle w:val="TableParagraph"/>
              <w:spacing w:before="0"/>
              <w:ind w:left="0"/>
              <w:rPr>
                <w:rFonts w:ascii="Times New Roman"/>
                <w:sz w:val="20"/>
              </w:rPr>
            </w:pPr>
          </w:p>
        </w:tc>
        <w:tc>
          <w:tcPr>
            <w:tcW w:w="1380" w:type="dxa"/>
          </w:tcPr>
          <w:p>
            <w:pPr>
              <w:pStyle w:val="TableParagraph"/>
              <w:spacing w:before="0"/>
              <w:ind w:left="0"/>
              <w:rPr>
                <w:rFonts w:ascii="Times New Roman"/>
                <w:sz w:val="20"/>
              </w:rPr>
            </w:pPr>
          </w:p>
        </w:tc>
        <w:tc>
          <w:tcPr>
            <w:tcW w:w="4919" w:type="dxa"/>
          </w:tcPr>
          <w:p>
            <w:pPr>
              <w:pStyle w:val="TableParagraph"/>
              <w:spacing w:before="0"/>
              <w:ind w:left="0"/>
              <w:rPr>
                <w:rFonts w:ascii="Times New Roman"/>
                <w:sz w:val="20"/>
              </w:rPr>
            </w:pPr>
          </w:p>
        </w:tc>
      </w:tr>
    </w:tbl>
    <w:p>
      <w:pPr>
        <w:pStyle w:val="BodyText"/>
        <w:rPr>
          <w:sz w:val="28"/>
        </w:rPr>
      </w:pPr>
    </w:p>
    <w:p>
      <w:pPr>
        <w:pStyle w:val="BodyText"/>
        <w:spacing w:before="275"/>
        <w:rPr>
          <w:sz w:val="28"/>
        </w:rPr>
      </w:pPr>
    </w:p>
    <w:p>
      <w:pPr>
        <w:pStyle w:val="Heading4"/>
        <w:numPr>
          <w:ilvl w:val="1"/>
          <w:numId w:val="61"/>
        </w:numPr>
        <w:tabs>
          <w:tab w:pos="1170" w:val="left" w:leader="none"/>
        </w:tabs>
        <w:spacing w:line="235" w:lineRule="auto" w:before="0" w:after="0"/>
        <w:ind w:left="1170" w:right="1650" w:hanging="840"/>
        <w:jc w:val="left"/>
      </w:pPr>
      <w:r>
        <w:rPr>
          <w:color w:val="231F20"/>
          <w:spacing w:val="-4"/>
        </w:rPr>
        <w:t>Local</w:t>
      </w:r>
      <w:r>
        <w:rPr>
          <w:color w:val="231F20"/>
          <w:spacing w:val="-16"/>
        </w:rPr>
        <w:t> </w:t>
      </w:r>
      <w:r>
        <w:rPr>
          <w:color w:val="231F20"/>
          <w:spacing w:val="-4"/>
        </w:rPr>
        <w:t>Quality,</w:t>
      </w:r>
      <w:r>
        <w:rPr>
          <w:color w:val="231F20"/>
          <w:spacing w:val="-16"/>
        </w:rPr>
        <w:t> </w:t>
      </w:r>
      <w:r>
        <w:rPr>
          <w:color w:val="231F20"/>
          <w:spacing w:val="-4"/>
        </w:rPr>
        <w:t>Symmetry</w:t>
      </w:r>
      <w:r>
        <w:rPr>
          <w:color w:val="231F20"/>
          <w:spacing w:val="-16"/>
        </w:rPr>
        <w:t> </w:t>
      </w:r>
      <w:r>
        <w:rPr>
          <w:color w:val="231F20"/>
          <w:spacing w:val="-4"/>
        </w:rPr>
        <w:t>Change, </w:t>
      </w:r>
      <w:r>
        <w:rPr>
          <w:color w:val="231F20"/>
          <w:spacing w:val="-6"/>
        </w:rPr>
        <w:t>Merging,</w:t>
      </w:r>
      <w:r>
        <w:rPr>
          <w:color w:val="231F20"/>
          <w:spacing w:val="-16"/>
        </w:rPr>
        <w:t> </w:t>
      </w:r>
      <w:r>
        <w:rPr>
          <w:color w:val="231F20"/>
          <w:spacing w:val="-6"/>
        </w:rPr>
        <w:t>and</w:t>
      </w:r>
      <w:r>
        <w:rPr>
          <w:color w:val="231F20"/>
          <w:spacing w:val="-15"/>
        </w:rPr>
        <w:t> </w:t>
      </w:r>
      <w:r>
        <w:rPr>
          <w:color w:val="231F20"/>
          <w:spacing w:val="-6"/>
        </w:rPr>
        <w:t>Multifunctionality</w:t>
      </w:r>
      <w:r>
        <w:rPr>
          <w:color w:val="231F20"/>
          <w:spacing w:val="-15"/>
        </w:rPr>
        <w:t> </w:t>
      </w:r>
      <w:r>
        <w:rPr>
          <w:color w:val="231F20"/>
          <w:spacing w:val="-6"/>
        </w:rPr>
        <w:t>(3–6)</w:t>
      </w:r>
    </w:p>
    <w:p>
      <w:pPr>
        <w:pStyle w:val="Heading5"/>
        <w:numPr>
          <w:ilvl w:val="2"/>
          <w:numId w:val="61"/>
        </w:numPr>
        <w:tabs>
          <w:tab w:pos="1269" w:val="left" w:leader="none"/>
        </w:tabs>
        <w:spacing w:line="240" w:lineRule="auto" w:before="115" w:after="0"/>
        <w:ind w:left="1269" w:right="0" w:hanging="939"/>
        <w:jc w:val="left"/>
      </w:pPr>
      <w:r>
        <w:rPr>
          <w:color w:val="231F20"/>
          <w:w w:val="90"/>
        </w:rPr>
        <w:t>Principle</w:t>
      </w:r>
      <w:r>
        <w:rPr>
          <w:color w:val="231F20"/>
          <w:spacing w:val="-8"/>
          <w:w w:val="90"/>
        </w:rPr>
        <w:t> </w:t>
      </w:r>
      <w:r>
        <w:rPr>
          <w:color w:val="231F20"/>
          <w:spacing w:val="-10"/>
          <w:w w:val="95"/>
        </w:rPr>
        <w:t>3</w:t>
      </w:r>
    </w:p>
    <w:p>
      <w:pPr>
        <w:pStyle w:val="BodyText"/>
        <w:spacing w:line="249" w:lineRule="auto" w:before="119"/>
        <w:ind w:left="330" w:right="367"/>
        <w:jc w:val="both"/>
      </w:pPr>
      <w:r>
        <w:rPr>
          <w:i/>
          <w:color w:val="231F20"/>
          <w:spacing w:val="-2"/>
        </w:rPr>
        <w:t>Local</w:t>
      </w:r>
      <w:r>
        <w:rPr>
          <w:i/>
          <w:color w:val="231F20"/>
          <w:spacing w:val="-12"/>
        </w:rPr>
        <w:t> </w:t>
      </w:r>
      <w:r>
        <w:rPr>
          <w:i/>
          <w:color w:val="231F20"/>
          <w:spacing w:val="-2"/>
        </w:rPr>
        <w:t>quality.</w:t>
      </w:r>
      <w:r>
        <w:rPr>
          <w:i/>
          <w:color w:val="231F20"/>
          <w:spacing w:val="-11"/>
        </w:rPr>
        <w:t> </w:t>
      </w:r>
      <w:r>
        <w:rPr>
          <w:color w:val="231F20"/>
          <w:spacing w:val="-2"/>
        </w:rPr>
        <w:t>Change</w:t>
      </w:r>
      <w:r>
        <w:rPr>
          <w:color w:val="231F20"/>
          <w:spacing w:val="-11"/>
        </w:rPr>
        <w:t> </w:t>
      </w:r>
      <w:r>
        <w:rPr>
          <w:color w:val="231F20"/>
          <w:spacing w:val="-2"/>
        </w:rPr>
        <w:t>an</w:t>
      </w:r>
      <w:r>
        <w:rPr>
          <w:color w:val="231F20"/>
          <w:spacing w:val="-11"/>
        </w:rPr>
        <w:t> </w:t>
      </w:r>
      <w:r>
        <w:rPr>
          <w:color w:val="231F20"/>
          <w:spacing w:val="-2"/>
        </w:rPr>
        <w:t>object’s</w:t>
      </w:r>
      <w:r>
        <w:rPr>
          <w:color w:val="231F20"/>
          <w:spacing w:val="-11"/>
        </w:rPr>
        <w:t> </w:t>
      </w:r>
      <w:r>
        <w:rPr>
          <w:color w:val="231F20"/>
          <w:spacing w:val="-2"/>
        </w:rPr>
        <w:t>structure</w:t>
      </w:r>
      <w:r>
        <w:rPr>
          <w:color w:val="231F20"/>
          <w:spacing w:val="-11"/>
        </w:rPr>
        <w:t> </w:t>
      </w:r>
      <w:r>
        <w:rPr>
          <w:color w:val="231F20"/>
          <w:spacing w:val="-2"/>
        </w:rPr>
        <w:t>or</w:t>
      </w:r>
      <w:r>
        <w:rPr>
          <w:color w:val="231F20"/>
          <w:spacing w:val="-11"/>
        </w:rPr>
        <w:t> </w:t>
      </w:r>
      <w:r>
        <w:rPr>
          <w:color w:val="231F20"/>
          <w:spacing w:val="-2"/>
        </w:rPr>
        <w:t>an</w:t>
      </w:r>
      <w:r>
        <w:rPr>
          <w:color w:val="231F20"/>
          <w:spacing w:val="-11"/>
        </w:rPr>
        <w:t> </w:t>
      </w:r>
      <w:r>
        <w:rPr>
          <w:color w:val="231F20"/>
          <w:spacing w:val="-2"/>
        </w:rPr>
        <w:t>external</w:t>
      </w:r>
      <w:r>
        <w:rPr>
          <w:color w:val="231F20"/>
          <w:spacing w:val="-12"/>
        </w:rPr>
        <w:t> </w:t>
      </w:r>
      <w:r>
        <w:rPr>
          <w:color w:val="231F20"/>
          <w:spacing w:val="-2"/>
        </w:rPr>
        <w:t>environment</w:t>
      </w:r>
      <w:r>
        <w:rPr>
          <w:color w:val="231F20"/>
          <w:spacing w:val="-11"/>
        </w:rPr>
        <w:t> </w:t>
      </w:r>
      <w:r>
        <w:rPr>
          <w:color w:val="231F20"/>
          <w:spacing w:val="-2"/>
        </w:rPr>
        <w:t>(or</w:t>
      </w:r>
      <w:r>
        <w:rPr>
          <w:color w:val="231F20"/>
          <w:spacing w:val="-11"/>
        </w:rPr>
        <w:t> </w:t>
      </w:r>
      <w:r>
        <w:rPr>
          <w:color w:val="231F20"/>
          <w:spacing w:val="-2"/>
        </w:rPr>
        <w:t>external </w:t>
      </w:r>
      <w:r>
        <w:rPr>
          <w:color w:val="231F20"/>
        </w:rPr>
        <w:t>influence)</w:t>
      </w:r>
      <w:r>
        <w:rPr>
          <w:color w:val="231F20"/>
          <w:spacing w:val="-9"/>
        </w:rPr>
        <w:t> </w:t>
      </w:r>
      <w:r>
        <w:rPr>
          <w:color w:val="231F20"/>
        </w:rPr>
        <w:t>so</w:t>
      </w:r>
      <w:r>
        <w:rPr>
          <w:color w:val="231F20"/>
          <w:spacing w:val="-9"/>
        </w:rPr>
        <w:t> </w:t>
      </w:r>
      <w:r>
        <w:rPr>
          <w:color w:val="231F20"/>
        </w:rPr>
        <w:t>that</w:t>
      </w:r>
      <w:r>
        <w:rPr>
          <w:color w:val="231F20"/>
          <w:spacing w:val="-9"/>
        </w:rPr>
        <w:t> </w:t>
      </w:r>
      <w:r>
        <w:rPr>
          <w:color w:val="231F20"/>
        </w:rPr>
        <w:t>the</w:t>
      </w:r>
      <w:r>
        <w:rPr>
          <w:color w:val="231F20"/>
          <w:spacing w:val="-9"/>
        </w:rPr>
        <w:t> </w:t>
      </w:r>
      <w:r>
        <w:rPr>
          <w:color w:val="231F20"/>
        </w:rPr>
        <w:t>object</w:t>
      </w:r>
      <w:r>
        <w:rPr>
          <w:color w:val="231F20"/>
          <w:spacing w:val="-9"/>
        </w:rPr>
        <w:t> </w:t>
      </w:r>
      <w:r>
        <w:rPr>
          <w:color w:val="231F20"/>
        </w:rPr>
        <w:t>will</w:t>
      </w:r>
      <w:r>
        <w:rPr>
          <w:color w:val="231F20"/>
          <w:spacing w:val="-9"/>
        </w:rPr>
        <w:t> </w:t>
      </w:r>
      <w:r>
        <w:rPr>
          <w:color w:val="231F20"/>
        </w:rPr>
        <w:t>have</w:t>
      </w:r>
      <w:r>
        <w:rPr>
          <w:color w:val="231F20"/>
          <w:spacing w:val="-9"/>
        </w:rPr>
        <w:t> </w:t>
      </w:r>
      <w:r>
        <w:rPr>
          <w:color w:val="231F20"/>
        </w:rPr>
        <w:t>different</w:t>
      </w:r>
      <w:r>
        <w:rPr>
          <w:color w:val="231F20"/>
          <w:spacing w:val="-9"/>
        </w:rPr>
        <w:t> </w:t>
      </w:r>
      <w:r>
        <w:rPr>
          <w:color w:val="231F20"/>
        </w:rPr>
        <w:t>features</w:t>
      </w:r>
      <w:r>
        <w:rPr>
          <w:color w:val="231F20"/>
          <w:spacing w:val="-9"/>
        </w:rPr>
        <w:t> </w:t>
      </w:r>
      <w:r>
        <w:rPr>
          <w:color w:val="231F20"/>
        </w:rPr>
        <w:t>or</w:t>
      </w:r>
      <w:r>
        <w:rPr>
          <w:color w:val="231F20"/>
          <w:spacing w:val="-9"/>
        </w:rPr>
        <w:t> </w:t>
      </w:r>
      <w:r>
        <w:rPr>
          <w:color w:val="231F20"/>
        </w:rPr>
        <w:t>influences</w:t>
      </w:r>
      <w:r>
        <w:rPr>
          <w:color w:val="231F20"/>
          <w:spacing w:val="-9"/>
        </w:rPr>
        <w:t> </w:t>
      </w:r>
      <w:r>
        <w:rPr>
          <w:color w:val="231F20"/>
        </w:rPr>
        <w:t>in</w:t>
      </w:r>
      <w:r>
        <w:rPr>
          <w:color w:val="231F20"/>
          <w:spacing w:val="-9"/>
        </w:rPr>
        <w:t> </w:t>
      </w:r>
      <w:r>
        <w:rPr>
          <w:color w:val="231F20"/>
        </w:rPr>
        <w:t>different places</w:t>
      </w:r>
      <w:r>
        <w:rPr>
          <w:color w:val="231F20"/>
          <w:spacing w:val="-10"/>
        </w:rPr>
        <w:t> </w:t>
      </w:r>
      <w:r>
        <w:rPr>
          <w:color w:val="231F20"/>
        </w:rPr>
        <w:t>or</w:t>
      </w:r>
      <w:r>
        <w:rPr>
          <w:color w:val="231F20"/>
          <w:spacing w:val="-10"/>
        </w:rPr>
        <w:t> </w:t>
      </w:r>
      <w:r>
        <w:rPr>
          <w:color w:val="231F20"/>
        </w:rPr>
        <w:t>situations.</w:t>
      </w:r>
      <w:r>
        <w:rPr>
          <w:color w:val="231F20"/>
          <w:spacing w:val="-10"/>
        </w:rPr>
        <w:t> </w:t>
      </w:r>
      <w:r>
        <w:rPr>
          <w:color w:val="231F20"/>
        </w:rPr>
        <w:t>Make</w:t>
      </w:r>
      <w:r>
        <w:rPr>
          <w:color w:val="231F20"/>
          <w:spacing w:val="-10"/>
        </w:rPr>
        <w:t> </w:t>
      </w:r>
      <w:r>
        <w:rPr>
          <w:color w:val="231F20"/>
        </w:rPr>
        <w:t>each</w:t>
      </w:r>
      <w:r>
        <w:rPr>
          <w:color w:val="231F20"/>
          <w:spacing w:val="-10"/>
        </w:rPr>
        <w:t> </w:t>
      </w:r>
      <w:r>
        <w:rPr>
          <w:color w:val="231F20"/>
        </w:rPr>
        <w:t>part</w:t>
      </w:r>
      <w:r>
        <w:rPr>
          <w:color w:val="231F20"/>
          <w:spacing w:val="-10"/>
        </w:rPr>
        <w:t> </w:t>
      </w:r>
      <w:r>
        <w:rPr>
          <w:color w:val="231F20"/>
        </w:rPr>
        <w:t>of</w:t>
      </w:r>
      <w:r>
        <w:rPr>
          <w:color w:val="231F20"/>
          <w:spacing w:val="-10"/>
        </w:rPr>
        <w:t> </w:t>
      </w:r>
      <w:r>
        <w:rPr>
          <w:color w:val="231F20"/>
        </w:rPr>
        <w:t>an</w:t>
      </w:r>
      <w:r>
        <w:rPr>
          <w:color w:val="231F20"/>
          <w:spacing w:val="-10"/>
        </w:rPr>
        <w:t> </w:t>
      </w:r>
      <w:r>
        <w:rPr>
          <w:color w:val="231F20"/>
        </w:rPr>
        <w:t>object</w:t>
      </w:r>
      <w:r>
        <w:rPr>
          <w:color w:val="231F20"/>
          <w:spacing w:val="-10"/>
        </w:rPr>
        <w:t> </w:t>
      </w:r>
      <w:r>
        <w:rPr>
          <w:color w:val="231F20"/>
        </w:rPr>
        <w:t>or</w:t>
      </w:r>
      <w:r>
        <w:rPr>
          <w:color w:val="231F20"/>
          <w:spacing w:val="-10"/>
        </w:rPr>
        <w:t> </w:t>
      </w:r>
      <w:r>
        <w:rPr>
          <w:color w:val="231F20"/>
        </w:rPr>
        <w:t>system</w:t>
      </w:r>
      <w:r>
        <w:rPr>
          <w:color w:val="231F20"/>
          <w:spacing w:val="-10"/>
        </w:rPr>
        <w:t> </w:t>
      </w:r>
      <w:r>
        <w:rPr>
          <w:color w:val="231F20"/>
        </w:rPr>
        <w:t>function</w:t>
      </w:r>
      <w:r>
        <w:rPr>
          <w:color w:val="231F20"/>
          <w:spacing w:val="-10"/>
        </w:rPr>
        <w:t> </w:t>
      </w:r>
      <w:r>
        <w:rPr>
          <w:color w:val="231F20"/>
        </w:rPr>
        <w:t>in</w:t>
      </w:r>
      <w:r>
        <w:rPr>
          <w:color w:val="231F20"/>
          <w:spacing w:val="-10"/>
        </w:rPr>
        <w:t> </w:t>
      </w:r>
      <w:r>
        <w:rPr>
          <w:color w:val="231F20"/>
        </w:rPr>
        <w:t>conditions most</w:t>
      </w:r>
      <w:r>
        <w:rPr>
          <w:color w:val="231F20"/>
          <w:spacing w:val="-6"/>
        </w:rPr>
        <w:t> </w:t>
      </w:r>
      <w:r>
        <w:rPr>
          <w:color w:val="231F20"/>
        </w:rPr>
        <w:t>suitable</w:t>
      </w:r>
      <w:r>
        <w:rPr>
          <w:color w:val="231F20"/>
          <w:spacing w:val="-6"/>
        </w:rPr>
        <w:t> </w:t>
      </w:r>
      <w:r>
        <w:rPr>
          <w:color w:val="231F20"/>
        </w:rPr>
        <w:t>for</w:t>
      </w:r>
      <w:r>
        <w:rPr>
          <w:color w:val="231F20"/>
          <w:spacing w:val="-6"/>
        </w:rPr>
        <w:t> </w:t>
      </w:r>
      <w:r>
        <w:rPr>
          <w:color w:val="231F20"/>
        </w:rPr>
        <w:t>its</w:t>
      </w:r>
      <w:r>
        <w:rPr>
          <w:color w:val="231F20"/>
          <w:spacing w:val="-6"/>
        </w:rPr>
        <w:t> </w:t>
      </w:r>
      <w:r>
        <w:rPr>
          <w:color w:val="231F20"/>
        </w:rPr>
        <w:t>operation.</w:t>
      </w:r>
      <w:r>
        <w:rPr>
          <w:color w:val="231F20"/>
          <w:spacing w:val="-6"/>
        </w:rPr>
        <w:t> </w:t>
      </w:r>
      <w:r>
        <w:rPr>
          <w:color w:val="231F20"/>
        </w:rPr>
        <w:t>Make</w:t>
      </w:r>
      <w:r>
        <w:rPr>
          <w:color w:val="231F20"/>
          <w:spacing w:val="-6"/>
        </w:rPr>
        <w:t> </w:t>
      </w:r>
      <w:r>
        <w:rPr>
          <w:color w:val="231F20"/>
        </w:rPr>
        <w:t>each</w:t>
      </w:r>
      <w:r>
        <w:rPr>
          <w:color w:val="231F20"/>
          <w:spacing w:val="-6"/>
        </w:rPr>
        <w:t> </w:t>
      </w:r>
      <w:r>
        <w:rPr>
          <w:color w:val="231F20"/>
        </w:rPr>
        <w:t>part</w:t>
      </w:r>
      <w:r>
        <w:rPr>
          <w:color w:val="231F20"/>
          <w:spacing w:val="-6"/>
        </w:rPr>
        <w:t> </w:t>
      </w:r>
      <w:r>
        <w:rPr>
          <w:color w:val="231F20"/>
        </w:rPr>
        <w:t>of</w:t>
      </w:r>
      <w:r>
        <w:rPr>
          <w:color w:val="231F20"/>
          <w:spacing w:val="-6"/>
        </w:rPr>
        <w:t> </w:t>
      </w:r>
      <w:r>
        <w:rPr>
          <w:color w:val="231F20"/>
        </w:rPr>
        <w:t>an</w:t>
      </w:r>
      <w:r>
        <w:rPr>
          <w:color w:val="231F20"/>
          <w:spacing w:val="-6"/>
        </w:rPr>
        <w:t> </w:t>
      </w:r>
      <w:r>
        <w:rPr>
          <w:color w:val="231F20"/>
        </w:rPr>
        <w:t>object</w:t>
      </w:r>
      <w:r>
        <w:rPr>
          <w:color w:val="231F20"/>
          <w:spacing w:val="-6"/>
        </w:rPr>
        <w:t> </w:t>
      </w:r>
      <w:r>
        <w:rPr>
          <w:color w:val="231F20"/>
        </w:rPr>
        <w:t>fulfill</w:t>
      </w:r>
      <w:r>
        <w:rPr>
          <w:color w:val="231F20"/>
          <w:spacing w:val="-6"/>
        </w:rPr>
        <w:t> </w:t>
      </w:r>
      <w:r>
        <w:rPr>
          <w:color w:val="231F20"/>
        </w:rPr>
        <w:t>a</w:t>
      </w:r>
      <w:r>
        <w:rPr>
          <w:color w:val="231F20"/>
          <w:spacing w:val="-6"/>
        </w:rPr>
        <w:t> </w:t>
      </w:r>
      <w:r>
        <w:rPr>
          <w:color w:val="231F20"/>
        </w:rPr>
        <w:t>different</w:t>
      </w:r>
      <w:r>
        <w:rPr>
          <w:color w:val="231F20"/>
          <w:spacing w:val="-6"/>
        </w:rPr>
        <w:t> </w:t>
      </w:r>
      <w:r>
        <w:rPr>
          <w:color w:val="231F20"/>
        </w:rPr>
        <w:t>and useful function (see Figure 10.4).</w:t>
      </w:r>
    </w:p>
    <w:p>
      <w:pPr>
        <w:pStyle w:val="BodyText"/>
        <w:spacing w:line="249" w:lineRule="auto"/>
        <w:ind w:left="330" w:right="369" w:firstLine="300"/>
        <w:jc w:val="both"/>
      </w:pPr>
      <w:r>
        <w:rPr>
          <w:color w:val="231F20"/>
        </w:rPr>
        <w:t>Often</w:t>
      </w:r>
      <w:r>
        <w:rPr>
          <w:color w:val="231F20"/>
          <w:spacing w:val="-14"/>
        </w:rPr>
        <w:t> </w:t>
      </w:r>
      <w:r>
        <w:rPr>
          <w:color w:val="231F20"/>
        </w:rPr>
        <w:t>the</w:t>
      </w:r>
      <w:r>
        <w:rPr>
          <w:color w:val="231F20"/>
          <w:spacing w:val="-13"/>
        </w:rPr>
        <w:t> </w:t>
      </w:r>
      <w:r>
        <w:rPr>
          <w:color w:val="231F20"/>
        </w:rPr>
        <w:t>object</w:t>
      </w:r>
      <w:r>
        <w:rPr>
          <w:color w:val="231F20"/>
          <w:spacing w:val="-13"/>
        </w:rPr>
        <w:t> </w:t>
      </w:r>
      <w:r>
        <w:rPr>
          <w:color w:val="231F20"/>
        </w:rPr>
        <w:t>should</w:t>
      </w:r>
      <w:r>
        <w:rPr>
          <w:color w:val="231F20"/>
          <w:spacing w:val="-13"/>
        </w:rPr>
        <w:t> </w:t>
      </w:r>
      <w:r>
        <w:rPr>
          <w:color w:val="231F20"/>
        </w:rPr>
        <w:t>have</w:t>
      </w:r>
      <w:r>
        <w:rPr>
          <w:color w:val="231F20"/>
          <w:spacing w:val="-13"/>
        </w:rPr>
        <w:t> </w:t>
      </w:r>
      <w:r>
        <w:rPr>
          <w:color w:val="231F20"/>
        </w:rPr>
        <w:t>an</w:t>
      </w:r>
      <w:r>
        <w:rPr>
          <w:color w:val="231F20"/>
          <w:spacing w:val="-13"/>
        </w:rPr>
        <w:t> </w:t>
      </w:r>
      <w:r>
        <w:rPr>
          <w:color w:val="231F20"/>
        </w:rPr>
        <w:t>additional</w:t>
      </w:r>
      <w:r>
        <w:rPr>
          <w:color w:val="231F20"/>
          <w:spacing w:val="-13"/>
        </w:rPr>
        <w:t> </w:t>
      </w:r>
      <w:r>
        <w:rPr>
          <w:color w:val="231F20"/>
        </w:rPr>
        <w:t>feature,</w:t>
      </w:r>
      <w:r>
        <w:rPr>
          <w:color w:val="231F20"/>
          <w:spacing w:val="-13"/>
        </w:rPr>
        <w:t> </w:t>
      </w:r>
      <w:r>
        <w:rPr>
          <w:color w:val="231F20"/>
        </w:rPr>
        <w:t>but</w:t>
      </w:r>
      <w:r>
        <w:rPr>
          <w:color w:val="231F20"/>
          <w:spacing w:val="-14"/>
        </w:rPr>
        <w:t> </w:t>
      </w:r>
      <w:r>
        <w:rPr>
          <w:color w:val="231F20"/>
        </w:rPr>
        <w:t>the</w:t>
      </w:r>
      <w:r>
        <w:rPr>
          <w:color w:val="231F20"/>
          <w:spacing w:val="-13"/>
        </w:rPr>
        <w:t> </w:t>
      </w:r>
      <w:r>
        <w:rPr>
          <w:color w:val="231F20"/>
        </w:rPr>
        <w:t>introduction</w:t>
      </w:r>
      <w:r>
        <w:rPr>
          <w:color w:val="231F20"/>
          <w:spacing w:val="-13"/>
        </w:rPr>
        <w:t> </w:t>
      </w:r>
      <w:r>
        <w:rPr>
          <w:color w:val="231F20"/>
        </w:rPr>
        <w:t>of</w:t>
      </w:r>
      <w:r>
        <w:rPr>
          <w:color w:val="231F20"/>
          <w:spacing w:val="-13"/>
        </w:rPr>
        <w:t> </w:t>
      </w:r>
      <w:r>
        <w:rPr>
          <w:color w:val="231F20"/>
        </w:rPr>
        <w:t>this </w:t>
      </w:r>
      <w:r>
        <w:rPr>
          <w:color w:val="231F20"/>
          <w:spacing w:val="-6"/>
        </w:rPr>
        <w:t>feature causes new problems or makes the system more complex and expensive. We </w:t>
      </w:r>
      <w:r>
        <w:rPr>
          <w:color w:val="231F20"/>
        </w:rPr>
        <w:t>should change the system, and we should not change it.</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322070"/>
                <wp:effectExtent l="19050" t="0" r="9525" b="1905"/>
                <wp:docPr id="455" name="Group 455"/>
                <wp:cNvGraphicFramePr>
                  <a:graphicFrameLocks/>
                </wp:cNvGraphicFramePr>
                <a:graphic>
                  <a:graphicData uri="http://schemas.microsoft.com/office/word/2010/wordprocessingGroup">
                    <wpg:wgp>
                      <wpg:cNvPr id="455" name="Group 455"/>
                      <wpg:cNvGrpSpPr/>
                      <wpg:grpSpPr>
                        <a:xfrm>
                          <a:off x="0" y="0"/>
                          <a:ext cx="4267200" cy="1322070"/>
                          <a:chExt cx="4267200" cy="1322070"/>
                        </a:xfrm>
                      </wpg:grpSpPr>
                      <pic:pic>
                        <pic:nvPicPr>
                          <pic:cNvPr id="456" name="Image 456"/>
                          <pic:cNvPicPr/>
                        </pic:nvPicPr>
                        <pic:blipFill>
                          <a:blip r:embed="rId134" cstate="print"/>
                          <a:stretch>
                            <a:fillRect/>
                          </a:stretch>
                        </pic:blipFill>
                        <pic:spPr>
                          <a:xfrm>
                            <a:off x="975360" y="0"/>
                            <a:ext cx="2316479" cy="1258823"/>
                          </a:xfrm>
                          <a:prstGeom prst="rect">
                            <a:avLst/>
                          </a:prstGeom>
                        </pic:spPr>
                      </pic:pic>
                      <wps:wsp>
                        <wps:cNvPr id="457" name="Graphic 457"/>
                        <wps:cNvSpPr/>
                        <wps:spPr>
                          <a:xfrm>
                            <a:off x="0" y="130915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04.1pt;mso-position-horizontal-relative:char;mso-position-vertical-relative:line" id="docshapegroup355" coordorigin="0,0" coordsize="6720,2082">
                <v:shape style="position:absolute;left:1536;top:0;width:3648;height:1983" type="#_x0000_t75" id="docshape356" stroked="false">
                  <v:imagedata r:id="rId134" o:title=""/>
                </v:shape>
                <v:line style="position:absolute" from="0,2062" to="6720,2062" stroked="true" strokeweight="2pt" strokecolor="#231f20">
                  <v:stroke dashstyle="solid"/>
                </v:line>
              </v:group>
            </w:pict>
          </mc:Fallback>
        </mc:AlternateContent>
      </w:r>
      <w:r>
        <w:rPr>
          <w:sz w:val="20"/>
        </w:rPr>
      </w:r>
    </w:p>
    <w:p>
      <w:pPr>
        <w:spacing w:before="83"/>
        <w:ind w:left="330" w:right="0" w:firstLine="0"/>
        <w:jc w:val="left"/>
        <w:rPr>
          <w:rFonts w:ascii="Trebuchet MS" w:hAnsi="Trebuchet MS"/>
          <w:b/>
          <w:sz w:val="19"/>
        </w:rPr>
      </w:pPr>
      <w:r>
        <w:rPr>
          <w:rFonts w:ascii="Trebuchet MS" w:hAnsi="Trebuchet MS"/>
          <w:b/>
          <w:color w:val="231F20"/>
          <w:w w:val="90"/>
          <w:sz w:val="19"/>
        </w:rPr>
        <w:t>Figure</w:t>
      </w:r>
      <w:r>
        <w:rPr>
          <w:rFonts w:ascii="Trebuchet MS" w:hAnsi="Trebuchet MS"/>
          <w:b/>
          <w:color w:val="231F20"/>
          <w:spacing w:val="1"/>
          <w:sz w:val="19"/>
        </w:rPr>
        <w:t> </w:t>
      </w:r>
      <w:r>
        <w:rPr>
          <w:rFonts w:ascii="Trebuchet MS" w:hAnsi="Trebuchet MS"/>
          <w:b/>
          <w:color w:val="231F20"/>
          <w:w w:val="90"/>
          <w:sz w:val="19"/>
        </w:rPr>
        <w:t>10.4</w:t>
      </w:r>
      <w:r>
        <w:rPr>
          <w:rFonts w:ascii="Trebuchet MS" w:hAnsi="Trebuchet MS"/>
          <w:b/>
          <w:color w:val="231F20"/>
          <w:spacing w:val="48"/>
          <w:sz w:val="19"/>
        </w:rPr>
        <w:t>  </w:t>
      </w:r>
      <w:r>
        <w:rPr>
          <w:rFonts w:ascii="Trebuchet MS" w:hAnsi="Trebuchet MS"/>
          <w:b/>
          <w:color w:val="231F20"/>
          <w:w w:val="90"/>
          <w:sz w:val="19"/>
        </w:rPr>
        <w:t>Principle</w:t>
      </w:r>
      <w:r>
        <w:rPr>
          <w:rFonts w:ascii="Trebuchet MS" w:hAnsi="Trebuchet MS"/>
          <w:b/>
          <w:color w:val="231F20"/>
          <w:spacing w:val="2"/>
          <w:sz w:val="19"/>
        </w:rPr>
        <w:t> </w:t>
      </w:r>
      <w:r>
        <w:rPr>
          <w:rFonts w:ascii="Trebuchet MS" w:hAnsi="Trebuchet MS"/>
          <w:b/>
          <w:color w:val="231F20"/>
          <w:w w:val="90"/>
          <w:sz w:val="19"/>
        </w:rPr>
        <w:t>3:</w:t>
      </w:r>
      <w:r>
        <w:rPr>
          <w:rFonts w:ascii="Trebuchet MS" w:hAnsi="Trebuchet MS"/>
          <w:b/>
          <w:color w:val="231F20"/>
          <w:spacing w:val="1"/>
          <w:sz w:val="19"/>
        </w:rPr>
        <w:t> </w:t>
      </w:r>
      <w:r>
        <w:rPr>
          <w:rFonts w:ascii="Trebuchet MS" w:hAnsi="Trebuchet MS"/>
          <w:b/>
          <w:color w:val="231F20"/>
          <w:w w:val="90"/>
          <w:sz w:val="19"/>
        </w:rPr>
        <w:t>Local</w:t>
      </w:r>
      <w:r>
        <w:rPr>
          <w:rFonts w:ascii="Trebuchet MS" w:hAnsi="Trebuchet MS"/>
          <w:b/>
          <w:color w:val="231F20"/>
          <w:spacing w:val="2"/>
          <w:sz w:val="19"/>
        </w:rPr>
        <w:t> </w:t>
      </w:r>
      <w:r>
        <w:rPr>
          <w:rFonts w:ascii="Trebuchet MS" w:hAnsi="Trebuchet MS"/>
          <w:b/>
          <w:color w:val="231F20"/>
          <w:w w:val="90"/>
          <w:sz w:val="19"/>
        </w:rPr>
        <w:t>quality.</w:t>
      </w:r>
      <w:r>
        <w:rPr>
          <w:rFonts w:ascii="Trebuchet MS" w:hAnsi="Trebuchet MS"/>
          <w:b/>
          <w:color w:val="231F20"/>
          <w:spacing w:val="1"/>
          <w:sz w:val="19"/>
        </w:rPr>
        <w:t> </w:t>
      </w:r>
      <w:r>
        <w:rPr>
          <w:rFonts w:ascii="Trebuchet MS" w:hAnsi="Trebuchet MS"/>
          <w:b/>
          <w:color w:val="231F20"/>
          <w:w w:val="90"/>
          <w:sz w:val="19"/>
        </w:rPr>
        <w:t>Change</w:t>
      </w:r>
      <w:r>
        <w:rPr>
          <w:rFonts w:ascii="Trebuchet MS" w:hAnsi="Trebuchet MS"/>
          <w:b/>
          <w:color w:val="231F20"/>
          <w:spacing w:val="1"/>
          <w:sz w:val="19"/>
        </w:rPr>
        <w:t> </w:t>
      </w:r>
      <w:r>
        <w:rPr>
          <w:rFonts w:ascii="Trebuchet MS" w:hAnsi="Trebuchet MS"/>
          <w:b/>
          <w:color w:val="231F20"/>
          <w:w w:val="90"/>
          <w:sz w:val="19"/>
        </w:rPr>
        <w:t>an</w:t>
      </w:r>
      <w:r>
        <w:rPr>
          <w:rFonts w:ascii="Trebuchet MS" w:hAnsi="Trebuchet MS"/>
          <w:b/>
          <w:color w:val="231F20"/>
          <w:spacing w:val="1"/>
          <w:sz w:val="19"/>
        </w:rPr>
        <w:t> </w:t>
      </w:r>
      <w:r>
        <w:rPr>
          <w:rFonts w:ascii="Trebuchet MS" w:hAnsi="Trebuchet MS"/>
          <w:b/>
          <w:color w:val="231F20"/>
          <w:w w:val="90"/>
          <w:sz w:val="19"/>
        </w:rPr>
        <w:t>object’s</w:t>
      </w:r>
      <w:r>
        <w:rPr>
          <w:rFonts w:ascii="Trebuchet MS" w:hAnsi="Trebuchet MS"/>
          <w:b/>
          <w:color w:val="231F20"/>
          <w:spacing w:val="1"/>
          <w:sz w:val="19"/>
        </w:rPr>
        <w:t> </w:t>
      </w:r>
      <w:r>
        <w:rPr>
          <w:rFonts w:ascii="Trebuchet MS" w:hAnsi="Trebuchet MS"/>
          <w:b/>
          <w:color w:val="231F20"/>
          <w:spacing w:val="-2"/>
          <w:w w:val="90"/>
          <w:sz w:val="19"/>
        </w:rPr>
        <w:t>structure.</w:t>
      </w:r>
    </w:p>
    <w:p>
      <w:pPr>
        <w:pStyle w:val="BodyText"/>
        <w:spacing w:line="259" w:lineRule="auto" w:before="155"/>
        <w:ind w:left="330" w:right="369" w:firstLine="300"/>
        <w:jc w:val="both"/>
      </w:pPr>
      <w:r>
        <w:rPr>
          <w:color w:val="231F20"/>
          <w:spacing w:val="-6"/>
        </w:rPr>
        <w:t>It is easier to change the system locally. There are many examples in technology. </w:t>
      </w:r>
      <w:r>
        <w:rPr>
          <w:color w:val="231F20"/>
        </w:rPr>
        <w:t>Quenching and other treatments of the surface layer of metal components make the</w:t>
      </w:r>
      <w:r>
        <w:rPr>
          <w:color w:val="231F20"/>
          <w:spacing w:val="-11"/>
        </w:rPr>
        <w:t> </w:t>
      </w:r>
      <w:r>
        <w:rPr>
          <w:color w:val="231F20"/>
        </w:rPr>
        <w:t>surface</w:t>
      </w:r>
      <w:r>
        <w:rPr>
          <w:color w:val="231F20"/>
          <w:spacing w:val="-11"/>
        </w:rPr>
        <w:t> </w:t>
      </w:r>
      <w:r>
        <w:rPr>
          <w:color w:val="231F20"/>
        </w:rPr>
        <w:t>properties</w:t>
      </w:r>
      <w:r>
        <w:rPr>
          <w:color w:val="231F20"/>
          <w:spacing w:val="-11"/>
        </w:rPr>
        <w:t> </w:t>
      </w:r>
      <w:r>
        <w:rPr>
          <w:color w:val="231F20"/>
        </w:rPr>
        <w:t>different</w:t>
      </w:r>
      <w:r>
        <w:rPr>
          <w:color w:val="231F20"/>
          <w:spacing w:val="-11"/>
        </w:rPr>
        <w:t> </w:t>
      </w:r>
      <w:r>
        <w:rPr>
          <w:color w:val="231F20"/>
        </w:rPr>
        <w:t>from</w:t>
      </w:r>
      <w:r>
        <w:rPr>
          <w:color w:val="231F20"/>
          <w:spacing w:val="-11"/>
        </w:rPr>
        <w:t> </w:t>
      </w:r>
      <w:r>
        <w:rPr>
          <w:color w:val="231F20"/>
        </w:rPr>
        <w:t>the</w:t>
      </w:r>
      <w:r>
        <w:rPr>
          <w:color w:val="231F20"/>
          <w:spacing w:val="-11"/>
        </w:rPr>
        <w:t> </w:t>
      </w:r>
      <w:r>
        <w:rPr>
          <w:color w:val="231F20"/>
        </w:rPr>
        <w:t>bulk</w:t>
      </w:r>
      <w:r>
        <w:rPr>
          <w:color w:val="231F20"/>
          <w:spacing w:val="-11"/>
        </w:rPr>
        <w:t> </w:t>
      </w:r>
      <w:r>
        <w:rPr>
          <w:color w:val="231F20"/>
        </w:rPr>
        <w:t>properties</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material.</w:t>
      </w:r>
      <w:r>
        <w:rPr>
          <w:color w:val="231F20"/>
          <w:spacing w:val="-11"/>
        </w:rPr>
        <w:t> </w:t>
      </w:r>
      <w:r>
        <w:rPr>
          <w:color w:val="231F20"/>
        </w:rPr>
        <w:t>We</w:t>
      </w:r>
      <w:r>
        <w:rPr>
          <w:color w:val="231F20"/>
          <w:spacing w:val="-11"/>
        </w:rPr>
        <w:t> </w:t>
      </w:r>
      <w:r>
        <w:rPr>
          <w:color w:val="231F20"/>
        </w:rPr>
        <w:t>use</w:t>
      </w:r>
      <w:r>
        <w:rPr>
          <w:color w:val="231F20"/>
          <w:spacing w:val="-11"/>
        </w:rPr>
        <w:t> </w:t>
      </w:r>
      <w:r>
        <w:rPr>
          <w:color w:val="231F20"/>
        </w:rPr>
        <w:t>a </w:t>
      </w:r>
      <w:r>
        <w:rPr>
          <w:color w:val="231F20"/>
          <w:spacing w:val="-2"/>
        </w:rPr>
        <w:t>different</w:t>
      </w:r>
      <w:r>
        <w:rPr>
          <w:color w:val="231F20"/>
          <w:spacing w:val="-12"/>
        </w:rPr>
        <w:t> </w:t>
      </w:r>
      <w:r>
        <w:rPr>
          <w:color w:val="231F20"/>
          <w:spacing w:val="-2"/>
        </w:rPr>
        <w:t>wrench</w:t>
      </w:r>
      <w:r>
        <w:rPr>
          <w:color w:val="231F20"/>
          <w:spacing w:val="-11"/>
        </w:rPr>
        <w:t> </w:t>
      </w:r>
      <w:r>
        <w:rPr>
          <w:color w:val="231F20"/>
          <w:spacing w:val="-2"/>
        </w:rPr>
        <w:t>for</w:t>
      </w:r>
      <w:r>
        <w:rPr>
          <w:color w:val="231F20"/>
          <w:spacing w:val="-11"/>
        </w:rPr>
        <w:t> </w:t>
      </w:r>
      <w:r>
        <w:rPr>
          <w:color w:val="231F20"/>
          <w:spacing w:val="-2"/>
        </w:rPr>
        <w:t>every</w:t>
      </w:r>
      <w:r>
        <w:rPr>
          <w:color w:val="231F20"/>
          <w:spacing w:val="-11"/>
        </w:rPr>
        <w:t> </w:t>
      </w:r>
      <w:r>
        <w:rPr>
          <w:color w:val="231F20"/>
          <w:spacing w:val="-2"/>
        </w:rPr>
        <w:t>nut</w:t>
      </w:r>
      <w:r>
        <w:rPr>
          <w:color w:val="231F20"/>
          <w:spacing w:val="-11"/>
        </w:rPr>
        <w:t> </w:t>
      </w:r>
      <w:r>
        <w:rPr>
          <w:color w:val="231F20"/>
          <w:spacing w:val="-2"/>
        </w:rPr>
        <w:t>because</w:t>
      </w:r>
      <w:r>
        <w:rPr>
          <w:color w:val="231F20"/>
          <w:spacing w:val="-11"/>
        </w:rPr>
        <w:t> </w:t>
      </w:r>
      <w:r>
        <w:rPr>
          <w:color w:val="231F20"/>
          <w:spacing w:val="-2"/>
        </w:rPr>
        <w:t>fixed-size</w:t>
      </w:r>
      <w:r>
        <w:rPr>
          <w:color w:val="231F20"/>
          <w:spacing w:val="-11"/>
        </w:rPr>
        <w:t> </w:t>
      </w:r>
      <w:r>
        <w:rPr>
          <w:color w:val="231F20"/>
          <w:spacing w:val="-2"/>
        </w:rPr>
        <w:t>wrenches</w:t>
      </w:r>
      <w:r>
        <w:rPr>
          <w:color w:val="231F20"/>
          <w:spacing w:val="-11"/>
        </w:rPr>
        <w:t> </w:t>
      </w:r>
      <w:r>
        <w:rPr>
          <w:color w:val="231F20"/>
          <w:spacing w:val="-2"/>
        </w:rPr>
        <w:t>are</w:t>
      </w:r>
      <w:r>
        <w:rPr>
          <w:color w:val="231F20"/>
          <w:spacing w:val="-12"/>
        </w:rPr>
        <w:t> </w:t>
      </w:r>
      <w:r>
        <w:rPr>
          <w:color w:val="231F20"/>
          <w:spacing w:val="-2"/>
        </w:rPr>
        <w:t>much</w:t>
      </w:r>
      <w:r>
        <w:rPr>
          <w:color w:val="231F20"/>
          <w:spacing w:val="-11"/>
        </w:rPr>
        <w:t> </w:t>
      </w:r>
      <w:r>
        <w:rPr>
          <w:color w:val="231F20"/>
          <w:spacing w:val="-2"/>
        </w:rPr>
        <w:t>stronger</w:t>
      </w:r>
      <w:r>
        <w:rPr>
          <w:color w:val="231F20"/>
          <w:spacing w:val="-11"/>
        </w:rPr>
        <w:t> </w:t>
      </w:r>
      <w:r>
        <w:rPr>
          <w:color w:val="231F20"/>
          <w:spacing w:val="-2"/>
        </w:rPr>
        <w:t>than </w:t>
      </w:r>
      <w:r>
        <w:rPr>
          <w:color w:val="231F20"/>
          <w:spacing w:val="-4"/>
        </w:rPr>
        <w:t>adjustable</w:t>
      </w:r>
      <w:r>
        <w:rPr>
          <w:color w:val="231F20"/>
          <w:spacing w:val="-6"/>
        </w:rPr>
        <w:t> </w:t>
      </w:r>
      <w:r>
        <w:rPr>
          <w:color w:val="231F20"/>
          <w:spacing w:val="-4"/>
        </w:rPr>
        <w:t>wrenches.</w:t>
      </w:r>
      <w:r>
        <w:rPr>
          <w:color w:val="231F20"/>
          <w:spacing w:val="-6"/>
        </w:rPr>
        <w:t> </w:t>
      </w:r>
      <w:r>
        <w:rPr>
          <w:color w:val="231F20"/>
          <w:spacing w:val="-4"/>
        </w:rPr>
        <w:t>Specialized</w:t>
      </w:r>
      <w:r>
        <w:rPr>
          <w:color w:val="231F20"/>
          <w:spacing w:val="-6"/>
        </w:rPr>
        <w:t> </w:t>
      </w:r>
      <w:r>
        <w:rPr>
          <w:color w:val="231F20"/>
          <w:spacing w:val="-4"/>
        </w:rPr>
        <w:t>compartments</w:t>
      </w:r>
      <w:r>
        <w:rPr>
          <w:color w:val="231F20"/>
          <w:spacing w:val="-6"/>
        </w:rPr>
        <w:t> </w:t>
      </w:r>
      <w:r>
        <w:rPr>
          <w:color w:val="231F20"/>
          <w:spacing w:val="-4"/>
        </w:rPr>
        <w:t>in</w:t>
      </w:r>
      <w:r>
        <w:rPr>
          <w:color w:val="231F20"/>
          <w:spacing w:val="-6"/>
        </w:rPr>
        <w:t> </w:t>
      </w:r>
      <w:r>
        <w:rPr>
          <w:color w:val="231F20"/>
          <w:spacing w:val="-4"/>
        </w:rPr>
        <w:t>a</w:t>
      </w:r>
      <w:r>
        <w:rPr>
          <w:color w:val="231F20"/>
          <w:spacing w:val="-6"/>
        </w:rPr>
        <w:t> </w:t>
      </w:r>
      <w:r>
        <w:rPr>
          <w:color w:val="231F20"/>
          <w:spacing w:val="-4"/>
        </w:rPr>
        <w:t>lunchbox</w:t>
      </w:r>
      <w:r>
        <w:rPr>
          <w:color w:val="231F20"/>
          <w:spacing w:val="-6"/>
        </w:rPr>
        <w:t> </w:t>
      </w:r>
      <w:r>
        <w:rPr>
          <w:color w:val="231F20"/>
          <w:spacing w:val="-4"/>
        </w:rPr>
        <w:t>for</w:t>
      </w:r>
      <w:r>
        <w:rPr>
          <w:color w:val="231F20"/>
          <w:spacing w:val="-6"/>
        </w:rPr>
        <w:t> </w:t>
      </w:r>
      <w:r>
        <w:rPr>
          <w:color w:val="231F20"/>
          <w:spacing w:val="-4"/>
        </w:rPr>
        <w:t>each</w:t>
      </w:r>
      <w:r>
        <w:rPr>
          <w:color w:val="231F20"/>
          <w:spacing w:val="-6"/>
        </w:rPr>
        <w:t> </w:t>
      </w:r>
      <w:r>
        <w:rPr>
          <w:color w:val="231F20"/>
          <w:spacing w:val="-4"/>
        </w:rPr>
        <w:t>type</w:t>
      </w:r>
      <w:r>
        <w:rPr>
          <w:color w:val="231F20"/>
          <w:spacing w:val="-6"/>
        </w:rPr>
        <w:t> </w:t>
      </w:r>
      <w:r>
        <w:rPr>
          <w:color w:val="231F20"/>
          <w:spacing w:val="-4"/>
        </w:rPr>
        <w:t>of</w:t>
      </w:r>
      <w:r>
        <w:rPr>
          <w:color w:val="231F20"/>
          <w:spacing w:val="-6"/>
        </w:rPr>
        <w:t> </w:t>
      </w:r>
      <w:r>
        <w:rPr>
          <w:color w:val="231F20"/>
          <w:spacing w:val="-4"/>
        </w:rPr>
        <w:t>food </w:t>
      </w:r>
      <w:r>
        <w:rPr>
          <w:color w:val="231F20"/>
          <w:spacing w:val="-2"/>
        </w:rPr>
        <w:t>keep</w:t>
      </w:r>
      <w:r>
        <w:rPr>
          <w:color w:val="231F20"/>
          <w:spacing w:val="-8"/>
        </w:rPr>
        <w:t> </w:t>
      </w:r>
      <w:r>
        <w:rPr>
          <w:color w:val="231F20"/>
          <w:spacing w:val="-2"/>
        </w:rPr>
        <w:t>hot</w:t>
      </w:r>
      <w:r>
        <w:rPr>
          <w:color w:val="231F20"/>
          <w:spacing w:val="-8"/>
        </w:rPr>
        <w:t> </w:t>
      </w:r>
      <w:r>
        <w:rPr>
          <w:color w:val="231F20"/>
          <w:spacing w:val="-2"/>
        </w:rPr>
        <w:t>things</w:t>
      </w:r>
      <w:r>
        <w:rPr>
          <w:color w:val="231F20"/>
          <w:spacing w:val="-8"/>
        </w:rPr>
        <w:t> </w:t>
      </w:r>
      <w:r>
        <w:rPr>
          <w:color w:val="231F20"/>
          <w:spacing w:val="-2"/>
        </w:rPr>
        <w:t>hot,</w:t>
      </w:r>
      <w:r>
        <w:rPr>
          <w:color w:val="231F20"/>
          <w:spacing w:val="-8"/>
        </w:rPr>
        <w:t> </w:t>
      </w:r>
      <w:r>
        <w:rPr>
          <w:color w:val="231F20"/>
          <w:spacing w:val="-2"/>
        </w:rPr>
        <w:t>cold</w:t>
      </w:r>
      <w:r>
        <w:rPr>
          <w:color w:val="231F20"/>
          <w:spacing w:val="-8"/>
        </w:rPr>
        <w:t> </w:t>
      </w:r>
      <w:r>
        <w:rPr>
          <w:color w:val="231F20"/>
          <w:spacing w:val="-2"/>
        </w:rPr>
        <w:t>things</w:t>
      </w:r>
      <w:r>
        <w:rPr>
          <w:color w:val="231F20"/>
          <w:spacing w:val="-8"/>
        </w:rPr>
        <w:t> </w:t>
      </w:r>
      <w:r>
        <w:rPr>
          <w:color w:val="231F20"/>
          <w:spacing w:val="-2"/>
        </w:rPr>
        <w:t>cold,</w:t>
      </w:r>
      <w:r>
        <w:rPr>
          <w:color w:val="231F20"/>
          <w:spacing w:val="-8"/>
        </w:rPr>
        <w:t> </w:t>
      </w:r>
      <w:r>
        <w:rPr>
          <w:color w:val="231F20"/>
          <w:spacing w:val="-2"/>
        </w:rPr>
        <w:t>and</w:t>
      </w:r>
      <w:r>
        <w:rPr>
          <w:color w:val="231F20"/>
          <w:spacing w:val="-8"/>
        </w:rPr>
        <w:t> </w:t>
      </w:r>
      <w:r>
        <w:rPr>
          <w:color w:val="231F20"/>
          <w:spacing w:val="-2"/>
        </w:rPr>
        <w:t>make</w:t>
      </w:r>
      <w:r>
        <w:rPr>
          <w:color w:val="231F20"/>
          <w:spacing w:val="-8"/>
        </w:rPr>
        <w:t> </w:t>
      </w:r>
      <w:r>
        <w:rPr>
          <w:color w:val="231F20"/>
          <w:spacing w:val="-2"/>
        </w:rPr>
        <w:t>it</w:t>
      </w:r>
      <w:r>
        <w:rPr>
          <w:color w:val="231F20"/>
          <w:spacing w:val="-8"/>
        </w:rPr>
        <w:t> </w:t>
      </w:r>
      <w:r>
        <w:rPr>
          <w:color w:val="231F20"/>
          <w:spacing w:val="-2"/>
        </w:rPr>
        <w:t>safe</w:t>
      </w:r>
      <w:r>
        <w:rPr>
          <w:color w:val="231F20"/>
          <w:spacing w:val="-8"/>
        </w:rPr>
        <w:t> </w:t>
      </w:r>
      <w:r>
        <w:rPr>
          <w:color w:val="231F20"/>
          <w:spacing w:val="-2"/>
        </w:rPr>
        <w:t>and</w:t>
      </w:r>
      <w:r>
        <w:rPr>
          <w:color w:val="231F20"/>
          <w:spacing w:val="-8"/>
        </w:rPr>
        <w:t> </w:t>
      </w:r>
      <w:r>
        <w:rPr>
          <w:color w:val="231F20"/>
          <w:spacing w:val="-2"/>
        </w:rPr>
        <w:t>economical</w:t>
      </w:r>
      <w:r>
        <w:rPr>
          <w:color w:val="231F20"/>
          <w:spacing w:val="-8"/>
        </w:rPr>
        <w:t> </w:t>
      </w:r>
      <w:r>
        <w:rPr>
          <w:color w:val="231F20"/>
          <w:spacing w:val="-2"/>
        </w:rPr>
        <w:t>for</w:t>
      </w:r>
      <w:r>
        <w:rPr>
          <w:color w:val="231F20"/>
          <w:spacing w:val="-8"/>
        </w:rPr>
        <w:t> </w:t>
      </w:r>
      <w:r>
        <w:rPr>
          <w:color w:val="231F20"/>
          <w:spacing w:val="-2"/>
        </w:rPr>
        <w:t>workers </w:t>
      </w:r>
      <w:r>
        <w:rPr>
          <w:color w:val="231F20"/>
        </w:rPr>
        <w:t>and schoolchildren to carry their lunches with them.</w:t>
      </w:r>
    </w:p>
    <w:p>
      <w:pPr>
        <w:pStyle w:val="BodyText"/>
        <w:spacing w:line="259" w:lineRule="auto"/>
        <w:ind w:left="330" w:right="366" w:firstLine="300"/>
        <w:jc w:val="both"/>
      </w:pPr>
      <w:r>
        <w:rPr>
          <w:color w:val="231F20"/>
        </w:rPr>
        <w:t>In business, the segmentation of the market also illustrates the local quality </w:t>
      </w:r>
      <w:r>
        <w:rPr>
          <w:color w:val="231F20"/>
          <w:spacing w:val="-4"/>
        </w:rPr>
        <w:t>principle.</w:t>
      </w:r>
      <w:r>
        <w:rPr>
          <w:color w:val="231F20"/>
          <w:spacing w:val="-10"/>
        </w:rPr>
        <w:t> </w:t>
      </w:r>
      <w:r>
        <w:rPr>
          <w:i/>
          <w:color w:val="231F20"/>
          <w:spacing w:val="-4"/>
        </w:rPr>
        <w:t>Segmentation</w:t>
      </w:r>
      <w:r>
        <w:rPr>
          <w:i/>
          <w:color w:val="231F20"/>
          <w:spacing w:val="-9"/>
        </w:rPr>
        <w:t> </w:t>
      </w:r>
      <w:r>
        <w:rPr>
          <w:color w:val="231F20"/>
          <w:spacing w:val="-4"/>
        </w:rPr>
        <w:t>is</w:t>
      </w:r>
      <w:r>
        <w:rPr>
          <w:color w:val="231F20"/>
          <w:spacing w:val="-9"/>
        </w:rPr>
        <w:t> </w:t>
      </w:r>
      <w:r>
        <w:rPr>
          <w:color w:val="231F20"/>
          <w:spacing w:val="-4"/>
        </w:rPr>
        <w:t>used</w:t>
      </w:r>
      <w:r>
        <w:rPr>
          <w:color w:val="231F20"/>
          <w:spacing w:val="-9"/>
        </w:rPr>
        <w:t> </w:t>
      </w:r>
      <w:r>
        <w:rPr>
          <w:color w:val="231F20"/>
          <w:spacing w:val="-4"/>
        </w:rPr>
        <w:t>to</w:t>
      </w:r>
      <w:r>
        <w:rPr>
          <w:color w:val="231F20"/>
          <w:spacing w:val="-9"/>
        </w:rPr>
        <w:t> </w:t>
      </w:r>
      <w:r>
        <w:rPr>
          <w:color w:val="231F20"/>
          <w:spacing w:val="-4"/>
        </w:rPr>
        <w:t>divide</w:t>
      </w:r>
      <w:r>
        <w:rPr>
          <w:color w:val="231F20"/>
          <w:spacing w:val="-9"/>
        </w:rPr>
        <w:t> </w:t>
      </w:r>
      <w:r>
        <w:rPr>
          <w:color w:val="231F20"/>
          <w:spacing w:val="-4"/>
        </w:rPr>
        <w:t>the</w:t>
      </w:r>
      <w:r>
        <w:rPr>
          <w:color w:val="231F20"/>
          <w:spacing w:val="-9"/>
        </w:rPr>
        <w:t> </w:t>
      </w:r>
      <w:r>
        <w:rPr>
          <w:color w:val="231F20"/>
          <w:spacing w:val="-4"/>
        </w:rPr>
        <w:t>market</w:t>
      </w:r>
      <w:r>
        <w:rPr>
          <w:color w:val="231F20"/>
          <w:spacing w:val="-9"/>
        </w:rPr>
        <w:t> </w:t>
      </w:r>
      <w:r>
        <w:rPr>
          <w:color w:val="231F20"/>
          <w:spacing w:val="-4"/>
        </w:rPr>
        <w:t>into</w:t>
      </w:r>
      <w:r>
        <w:rPr>
          <w:color w:val="231F20"/>
          <w:spacing w:val="-10"/>
        </w:rPr>
        <w:t> </w:t>
      </w:r>
      <w:r>
        <w:rPr>
          <w:color w:val="231F20"/>
          <w:spacing w:val="-4"/>
        </w:rPr>
        <w:t>small</w:t>
      </w:r>
      <w:r>
        <w:rPr>
          <w:color w:val="231F20"/>
          <w:spacing w:val="-9"/>
        </w:rPr>
        <w:t> </w:t>
      </w:r>
      <w:r>
        <w:rPr>
          <w:color w:val="231F20"/>
          <w:spacing w:val="-4"/>
        </w:rPr>
        <w:t>markets</w:t>
      </w:r>
      <w:r>
        <w:rPr>
          <w:color w:val="231F20"/>
          <w:spacing w:val="-9"/>
        </w:rPr>
        <w:t> </w:t>
      </w:r>
      <w:r>
        <w:rPr>
          <w:color w:val="231F20"/>
          <w:spacing w:val="-4"/>
        </w:rPr>
        <w:t>with</w:t>
      </w:r>
      <w:r>
        <w:rPr>
          <w:color w:val="231F20"/>
          <w:spacing w:val="-9"/>
        </w:rPr>
        <w:t> </w:t>
      </w:r>
      <w:r>
        <w:rPr>
          <w:color w:val="231F20"/>
          <w:spacing w:val="-4"/>
        </w:rPr>
        <w:t>specific attributes,</w:t>
      </w:r>
      <w:r>
        <w:rPr>
          <w:color w:val="231F20"/>
          <w:spacing w:val="-8"/>
        </w:rPr>
        <w:t> </w:t>
      </w:r>
      <w:r>
        <w:rPr>
          <w:color w:val="231F20"/>
          <w:spacing w:val="-4"/>
        </w:rPr>
        <w:t>and</w:t>
      </w:r>
      <w:r>
        <w:rPr>
          <w:color w:val="231F20"/>
          <w:spacing w:val="-8"/>
        </w:rPr>
        <w:t> </w:t>
      </w:r>
      <w:r>
        <w:rPr>
          <w:color w:val="231F20"/>
          <w:spacing w:val="-4"/>
        </w:rPr>
        <w:t>then</w:t>
      </w:r>
      <w:r>
        <w:rPr>
          <w:color w:val="231F20"/>
          <w:spacing w:val="-8"/>
        </w:rPr>
        <w:t> </w:t>
      </w:r>
      <w:r>
        <w:rPr>
          <w:i/>
          <w:color w:val="231F20"/>
          <w:spacing w:val="-4"/>
        </w:rPr>
        <w:t>local</w:t>
      </w:r>
      <w:r>
        <w:rPr>
          <w:i/>
          <w:color w:val="231F20"/>
          <w:spacing w:val="-8"/>
        </w:rPr>
        <w:t> </w:t>
      </w:r>
      <w:r>
        <w:rPr>
          <w:i/>
          <w:color w:val="231F20"/>
          <w:spacing w:val="-4"/>
        </w:rPr>
        <w:t>quality</w:t>
      </w:r>
      <w:r>
        <w:rPr>
          <w:i/>
          <w:color w:val="231F20"/>
          <w:spacing w:val="-9"/>
        </w:rPr>
        <w:t> </w:t>
      </w:r>
      <w:r>
        <w:rPr>
          <w:color w:val="231F20"/>
          <w:spacing w:val="-4"/>
        </w:rPr>
        <w:t>is</w:t>
      </w:r>
      <w:r>
        <w:rPr>
          <w:color w:val="231F20"/>
          <w:spacing w:val="-8"/>
        </w:rPr>
        <w:t> </w:t>
      </w:r>
      <w:r>
        <w:rPr>
          <w:color w:val="231F20"/>
          <w:spacing w:val="-4"/>
        </w:rPr>
        <w:t>used</w:t>
      </w:r>
      <w:r>
        <w:rPr>
          <w:color w:val="231F20"/>
          <w:spacing w:val="-8"/>
        </w:rPr>
        <w:t> </w:t>
      </w:r>
      <w:r>
        <w:rPr>
          <w:color w:val="231F20"/>
          <w:spacing w:val="-4"/>
        </w:rPr>
        <w:t>to</w:t>
      </w:r>
      <w:r>
        <w:rPr>
          <w:color w:val="231F20"/>
          <w:spacing w:val="-8"/>
        </w:rPr>
        <w:t> </w:t>
      </w:r>
      <w:r>
        <w:rPr>
          <w:color w:val="231F20"/>
          <w:spacing w:val="-4"/>
        </w:rPr>
        <w:t>treat</w:t>
      </w:r>
      <w:r>
        <w:rPr>
          <w:color w:val="231F20"/>
          <w:spacing w:val="-8"/>
        </w:rPr>
        <w:t> </w:t>
      </w:r>
      <w:r>
        <w:rPr>
          <w:color w:val="231F20"/>
          <w:spacing w:val="-4"/>
        </w:rPr>
        <w:t>each</w:t>
      </w:r>
      <w:r>
        <w:rPr>
          <w:color w:val="231F20"/>
          <w:spacing w:val="-8"/>
        </w:rPr>
        <w:t> </w:t>
      </w:r>
      <w:r>
        <w:rPr>
          <w:color w:val="231F20"/>
          <w:spacing w:val="-4"/>
        </w:rPr>
        <w:t>of</w:t>
      </w:r>
      <w:r>
        <w:rPr>
          <w:color w:val="231F20"/>
          <w:spacing w:val="-8"/>
        </w:rPr>
        <w:t> </w:t>
      </w:r>
      <w:r>
        <w:rPr>
          <w:color w:val="231F20"/>
          <w:spacing w:val="-4"/>
        </w:rPr>
        <w:t>those</w:t>
      </w:r>
      <w:r>
        <w:rPr>
          <w:color w:val="231F20"/>
          <w:spacing w:val="-8"/>
        </w:rPr>
        <w:t> </w:t>
      </w:r>
      <w:r>
        <w:rPr>
          <w:color w:val="231F20"/>
          <w:spacing w:val="-4"/>
        </w:rPr>
        <w:t>markets</w:t>
      </w:r>
      <w:r>
        <w:rPr>
          <w:color w:val="231F20"/>
          <w:spacing w:val="-8"/>
        </w:rPr>
        <w:t> </w:t>
      </w:r>
      <w:r>
        <w:rPr>
          <w:color w:val="231F20"/>
          <w:spacing w:val="-4"/>
        </w:rPr>
        <w:t>appropriately. </w:t>
      </w:r>
      <w:r>
        <w:rPr>
          <w:color w:val="231F20"/>
        </w:rPr>
        <w:t>To tailor its approach in the automatic washing machine market to the cultural </w:t>
      </w:r>
      <w:r>
        <w:rPr>
          <w:color w:val="231F20"/>
          <w:spacing w:val="-2"/>
        </w:rPr>
        <w:t>preferences</w:t>
      </w:r>
      <w:r>
        <w:rPr>
          <w:color w:val="231F20"/>
          <w:spacing w:val="-3"/>
        </w:rPr>
        <w:t> </w:t>
      </w:r>
      <w:r>
        <w:rPr>
          <w:color w:val="231F20"/>
          <w:spacing w:val="-2"/>
        </w:rPr>
        <w:t>of</w:t>
      </w:r>
      <w:r>
        <w:rPr>
          <w:color w:val="231F20"/>
          <w:spacing w:val="-3"/>
        </w:rPr>
        <w:t> </w:t>
      </w:r>
      <w:r>
        <w:rPr>
          <w:color w:val="231F20"/>
          <w:spacing w:val="-2"/>
        </w:rPr>
        <w:t>each</w:t>
      </w:r>
      <w:r>
        <w:rPr>
          <w:color w:val="231F20"/>
          <w:spacing w:val="-3"/>
        </w:rPr>
        <w:t> </w:t>
      </w:r>
      <w:r>
        <w:rPr>
          <w:color w:val="231F20"/>
          <w:spacing w:val="-2"/>
        </w:rPr>
        <w:t>group,</w:t>
      </w:r>
      <w:r>
        <w:rPr>
          <w:color w:val="231F20"/>
          <w:spacing w:val="-3"/>
        </w:rPr>
        <w:t> </w:t>
      </w:r>
      <w:r>
        <w:rPr>
          <w:color w:val="231F20"/>
          <w:spacing w:val="-2"/>
        </w:rPr>
        <w:t>the</w:t>
      </w:r>
      <w:r>
        <w:rPr>
          <w:color w:val="231F20"/>
          <w:spacing w:val="-3"/>
        </w:rPr>
        <w:t> </w:t>
      </w:r>
      <w:r>
        <w:rPr>
          <w:color w:val="231F20"/>
          <w:spacing w:val="-2"/>
        </w:rPr>
        <w:t>Whirlpool</w:t>
      </w:r>
      <w:r>
        <w:rPr>
          <w:color w:val="231F20"/>
          <w:spacing w:val="-3"/>
        </w:rPr>
        <w:t> </w:t>
      </w:r>
      <w:r>
        <w:rPr>
          <w:color w:val="231F20"/>
          <w:spacing w:val="-2"/>
        </w:rPr>
        <w:t>Corporation</w:t>
      </w:r>
      <w:r>
        <w:rPr>
          <w:color w:val="231F20"/>
          <w:spacing w:val="-3"/>
        </w:rPr>
        <w:t> </w:t>
      </w:r>
      <w:r>
        <w:rPr>
          <w:color w:val="231F20"/>
          <w:spacing w:val="-2"/>
        </w:rPr>
        <w:t>has</w:t>
      </w:r>
      <w:r>
        <w:rPr>
          <w:color w:val="231F20"/>
          <w:spacing w:val="-3"/>
        </w:rPr>
        <w:t> </w:t>
      </w:r>
      <w:r>
        <w:rPr>
          <w:color w:val="231F20"/>
          <w:spacing w:val="-2"/>
        </w:rPr>
        <w:t>hired</w:t>
      </w:r>
      <w:r>
        <w:rPr>
          <w:color w:val="231F20"/>
          <w:spacing w:val="-3"/>
        </w:rPr>
        <w:t> </w:t>
      </w:r>
      <w:r>
        <w:rPr>
          <w:color w:val="231F20"/>
          <w:spacing w:val="-2"/>
        </w:rPr>
        <w:t>marketing</w:t>
      </w:r>
      <w:r>
        <w:rPr>
          <w:color w:val="231F20"/>
          <w:spacing w:val="-3"/>
        </w:rPr>
        <w:t> </w:t>
      </w:r>
      <w:r>
        <w:rPr>
          <w:color w:val="231F20"/>
          <w:spacing w:val="-2"/>
        </w:rPr>
        <w:t>people </w:t>
      </w:r>
      <w:r>
        <w:rPr>
          <w:color w:val="231F20"/>
        </w:rPr>
        <w:t>in India who speak 18 different languages.</w:t>
      </w:r>
    </w:p>
    <w:p>
      <w:pPr>
        <w:pStyle w:val="BodyText"/>
        <w:spacing w:line="259" w:lineRule="auto"/>
        <w:ind w:left="330" w:right="369" w:firstLine="300"/>
        <w:jc w:val="both"/>
      </w:pPr>
      <w:r>
        <w:rPr>
          <w:color w:val="231F20"/>
        </w:rPr>
        <w:t>Local</w:t>
      </w:r>
      <w:r>
        <w:rPr>
          <w:color w:val="231F20"/>
          <w:spacing w:val="-5"/>
        </w:rPr>
        <w:t> </w:t>
      </w:r>
      <w:r>
        <w:rPr>
          <w:color w:val="231F20"/>
        </w:rPr>
        <w:t>quality</w:t>
      </w:r>
      <w:r>
        <w:rPr>
          <w:color w:val="231F20"/>
          <w:spacing w:val="-5"/>
        </w:rPr>
        <w:t> </w:t>
      </w:r>
      <w:r>
        <w:rPr>
          <w:color w:val="231F20"/>
        </w:rPr>
        <w:t>applies</w:t>
      </w:r>
      <w:r>
        <w:rPr>
          <w:color w:val="231F20"/>
          <w:spacing w:val="-5"/>
        </w:rPr>
        <w:t> </w:t>
      </w:r>
      <w:r>
        <w:rPr>
          <w:color w:val="231F20"/>
        </w:rPr>
        <w:t>to</w:t>
      </w:r>
      <w:r>
        <w:rPr>
          <w:color w:val="231F20"/>
          <w:spacing w:val="-5"/>
        </w:rPr>
        <w:t> </w:t>
      </w:r>
      <w:r>
        <w:rPr>
          <w:color w:val="231F20"/>
        </w:rPr>
        <w:t>people,</w:t>
      </w:r>
      <w:r>
        <w:rPr>
          <w:color w:val="231F20"/>
          <w:spacing w:val="-5"/>
        </w:rPr>
        <w:t> </w:t>
      </w:r>
      <w:r>
        <w:rPr>
          <w:color w:val="231F20"/>
        </w:rPr>
        <w:t>as</w:t>
      </w:r>
      <w:r>
        <w:rPr>
          <w:color w:val="231F20"/>
          <w:spacing w:val="-5"/>
        </w:rPr>
        <w:t> </w:t>
      </w:r>
      <w:r>
        <w:rPr>
          <w:color w:val="231F20"/>
        </w:rPr>
        <w:t>well.</w:t>
      </w:r>
      <w:r>
        <w:rPr>
          <w:color w:val="231F20"/>
          <w:spacing w:val="-5"/>
        </w:rPr>
        <w:t> </w:t>
      </w:r>
      <w:r>
        <w:rPr>
          <w:color w:val="231F20"/>
        </w:rPr>
        <w:t>Some</w:t>
      </w:r>
      <w:r>
        <w:rPr>
          <w:color w:val="231F20"/>
          <w:spacing w:val="-5"/>
        </w:rPr>
        <w:t> </w:t>
      </w:r>
      <w:r>
        <w:rPr>
          <w:color w:val="231F20"/>
        </w:rPr>
        <w:t>are</w:t>
      </w:r>
      <w:r>
        <w:rPr>
          <w:color w:val="231F20"/>
          <w:spacing w:val="-5"/>
        </w:rPr>
        <w:t> </w:t>
      </w:r>
      <w:r>
        <w:rPr>
          <w:color w:val="231F20"/>
        </w:rPr>
        <w:t>most</w:t>
      </w:r>
      <w:r>
        <w:rPr>
          <w:color w:val="231F20"/>
          <w:spacing w:val="-5"/>
        </w:rPr>
        <w:t> </w:t>
      </w:r>
      <w:r>
        <w:rPr>
          <w:color w:val="231F20"/>
        </w:rPr>
        <w:t>effective</w:t>
      </w:r>
      <w:r>
        <w:rPr>
          <w:color w:val="231F20"/>
          <w:spacing w:val="-5"/>
        </w:rPr>
        <w:t> </w:t>
      </w:r>
      <w:r>
        <w:rPr>
          <w:color w:val="231F20"/>
        </w:rPr>
        <w:t>working</w:t>
      </w:r>
      <w:r>
        <w:rPr>
          <w:color w:val="231F20"/>
          <w:spacing w:val="-5"/>
        </w:rPr>
        <w:t> </w:t>
      </w:r>
      <w:r>
        <w:rPr>
          <w:color w:val="231F20"/>
        </w:rPr>
        <w:t>on </w:t>
      </w:r>
      <w:r>
        <w:rPr>
          <w:color w:val="231F20"/>
          <w:spacing w:val="-4"/>
        </w:rPr>
        <w:t>their own, and others are most effective in teams. Intensive professional specializa- </w:t>
      </w:r>
      <w:r>
        <w:rPr>
          <w:color w:val="231F20"/>
        </w:rPr>
        <w:t>tion</w:t>
      </w:r>
      <w:r>
        <w:rPr>
          <w:color w:val="231F20"/>
          <w:spacing w:val="-10"/>
        </w:rPr>
        <w:t> </w:t>
      </w:r>
      <w:r>
        <w:rPr>
          <w:color w:val="231F20"/>
        </w:rPr>
        <w:t>is</w:t>
      </w:r>
      <w:r>
        <w:rPr>
          <w:color w:val="231F20"/>
          <w:spacing w:val="-10"/>
        </w:rPr>
        <w:t> </w:t>
      </w:r>
      <w:r>
        <w:rPr>
          <w:color w:val="231F20"/>
        </w:rPr>
        <w:t>needed</w:t>
      </w:r>
      <w:r>
        <w:rPr>
          <w:color w:val="231F20"/>
          <w:spacing w:val="-10"/>
        </w:rPr>
        <w:t> </w:t>
      </w:r>
      <w:r>
        <w:rPr>
          <w:color w:val="231F20"/>
        </w:rPr>
        <w:t>for</w:t>
      </w:r>
      <w:r>
        <w:rPr>
          <w:color w:val="231F20"/>
          <w:spacing w:val="-10"/>
        </w:rPr>
        <w:t> </w:t>
      </w:r>
      <w:r>
        <w:rPr>
          <w:color w:val="231F20"/>
        </w:rPr>
        <w:t>certain</w:t>
      </w:r>
      <w:r>
        <w:rPr>
          <w:color w:val="231F20"/>
          <w:spacing w:val="-10"/>
        </w:rPr>
        <w:t> </w:t>
      </w:r>
      <w:r>
        <w:rPr>
          <w:color w:val="231F20"/>
        </w:rPr>
        <w:t>skills,</w:t>
      </w:r>
      <w:r>
        <w:rPr>
          <w:color w:val="231F20"/>
          <w:spacing w:val="-10"/>
        </w:rPr>
        <w:t> </w:t>
      </w:r>
      <w:r>
        <w:rPr>
          <w:color w:val="231F20"/>
        </w:rPr>
        <w:t>and</w:t>
      </w:r>
      <w:r>
        <w:rPr>
          <w:color w:val="231F20"/>
          <w:spacing w:val="-10"/>
        </w:rPr>
        <w:t> </w:t>
      </w:r>
      <w:r>
        <w:rPr>
          <w:color w:val="231F20"/>
        </w:rPr>
        <w:t>a</w:t>
      </w:r>
      <w:r>
        <w:rPr>
          <w:color w:val="231F20"/>
          <w:spacing w:val="-10"/>
        </w:rPr>
        <w:t> </w:t>
      </w:r>
      <w:r>
        <w:rPr>
          <w:color w:val="231F20"/>
        </w:rPr>
        <w:t>broad</w:t>
      </w:r>
      <w:r>
        <w:rPr>
          <w:color w:val="231F20"/>
          <w:spacing w:val="-10"/>
        </w:rPr>
        <w:t> </w:t>
      </w:r>
      <w:r>
        <w:rPr>
          <w:color w:val="231F20"/>
        </w:rPr>
        <w:t>liberal</w:t>
      </w:r>
      <w:r>
        <w:rPr>
          <w:color w:val="231F20"/>
          <w:spacing w:val="-10"/>
        </w:rPr>
        <w:t> </w:t>
      </w:r>
      <w:r>
        <w:rPr>
          <w:color w:val="231F20"/>
        </w:rPr>
        <w:t>arts</w:t>
      </w:r>
      <w:r>
        <w:rPr>
          <w:color w:val="231F20"/>
          <w:spacing w:val="-10"/>
        </w:rPr>
        <w:t> </w:t>
      </w:r>
      <w:r>
        <w:rPr>
          <w:color w:val="231F20"/>
        </w:rPr>
        <w:t>background</w:t>
      </w:r>
      <w:r>
        <w:rPr>
          <w:color w:val="231F20"/>
          <w:spacing w:val="-10"/>
        </w:rPr>
        <w:t> </w:t>
      </w:r>
      <w:r>
        <w:rPr>
          <w:color w:val="231F20"/>
        </w:rPr>
        <w:t>is</w:t>
      </w:r>
      <w:r>
        <w:rPr>
          <w:color w:val="231F20"/>
          <w:spacing w:val="-10"/>
        </w:rPr>
        <w:t> </w:t>
      </w:r>
      <w:r>
        <w:rPr>
          <w:color w:val="231F20"/>
        </w:rPr>
        <w:t>required</w:t>
      </w:r>
      <w:r>
        <w:rPr>
          <w:color w:val="231F20"/>
          <w:spacing w:val="-10"/>
        </w:rPr>
        <w:t> </w:t>
      </w:r>
      <w:r>
        <w:rPr>
          <w:color w:val="231F20"/>
        </w:rPr>
        <w:t>in other situations.</w:t>
      </w:r>
    </w:p>
    <w:p>
      <w:pPr>
        <w:pStyle w:val="BodyText"/>
        <w:spacing w:line="240" w:lineRule="exact"/>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ListParagraph"/>
        <w:numPr>
          <w:ilvl w:val="0"/>
          <w:numId w:val="64"/>
        </w:numPr>
        <w:tabs>
          <w:tab w:pos="809" w:val="left" w:leader="none"/>
        </w:tabs>
        <w:spacing w:line="292" w:lineRule="exact" w:before="229" w:after="0"/>
        <w:ind w:left="809" w:right="0" w:hanging="239"/>
        <w:jc w:val="left"/>
        <w:rPr>
          <w:sz w:val="21"/>
        </w:rPr>
      </w:pPr>
      <w:r>
        <w:rPr>
          <w:color w:val="231F20"/>
          <w:spacing w:val="-2"/>
          <w:sz w:val="21"/>
        </w:rPr>
        <w:t>Precision</w:t>
      </w:r>
      <w:r>
        <w:rPr>
          <w:color w:val="231F20"/>
          <w:spacing w:val="-11"/>
          <w:sz w:val="21"/>
        </w:rPr>
        <w:t> </w:t>
      </w:r>
      <w:r>
        <w:rPr>
          <w:color w:val="231F20"/>
          <w:spacing w:val="-2"/>
          <w:sz w:val="21"/>
        </w:rPr>
        <w:t>farming</w:t>
      </w:r>
      <w:r>
        <w:rPr>
          <w:color w:val="231F20"/>
          <w:spacing w:val="-10"/>
          <w:sz w:val="21"/>
        </w:rPr>
        <w:t> </w:t>
      </w:r>
      <w:r>
        <w:rPr>
          <w:color w:val="231F20"/>
          <w:spacing w:val="-2"/>
          <w:sz w:val="21"/>
        </w:rPr>
        <w:t>using</w:t>
      </w:r>
      <w:r>
        <w:rPr>
          <w:color w:val="231F20"/>
          <w:spacing w:val="-11"/>
          <w:sz w:val="21"/>
        </w:rPr>
        <w:t> </w:t>
      </w:r>
      <w:r>
        <w:rPr>
          <w:color w:val="231F20"/>
          <w:spacing w:val="-2"/>
          <w:sz w:val="21"/>
        </w:rPr>
        <w:t>the</w:t>
      </w:r>
      <w:r>
        <w:rPr>
          <w:color w:val="231F20"/>
          <w:spacing w:val="-10"/>
          <w:sz w:val="21"/>
        </w:rPr>
        <w:t> </w:t>
      </w:r>
      <w:r>
        <w:rPr>
          <w:color w:val="231F20"/>
          <w:spacing w:val="-2"/>
          <w:sz w:val="21"/>
        </w:rPr>
        <w:t>correct</w:t>
      </w:r>
      <w:r>
        <w:rPr>
          <w:color w:val="231F20"/>
          <w:spacing w:val="-10"/>
          <w:sz w:val="21"/>
        </w:rPr>
        <w:t> </w:t>
      </w:r>
      <w:r>
        <w:rPr>
          <w:color w:val="231F20"/>
          <w:spacing w:val="-2"/>
          <w:sz w:val="21"/>
        </w:rPr>
        <w:t>amount</w:t>
      </w:r>
      <w:r>
        <w:rPr>
          <w:color w:val="231F20"/>
          <w:spacing w:val="-11"/>
          <w:sz w:val="21"/>
        </w:rPr>
        <w:t> </w:t>
      </w:r>
      <w:r>
        <w:rPr>
          <w:color w:val="231F20"/>
          <w:spacing w:val="-2"/>
          <w:sz w:val="21"/>
        </w:rPr>
        <w:t>of</w:t>
      </w:r>
      <w:r>
        <w:rPr>
          <w:color w:val="231F20"/>
          <w:spacing w:val="-10"/>
          <w:sz w:val="21"/>
        </w:rPr>
        <w:t> </w:t>
      </w:r>
      <w:r>
        <w:rPr>
          <w:color w:val="231F20"/>
          <w:spacing w:val="-2"/>
          <w:sz w:val="21"/>
        </w:rPr>
        <w:t>chemicals</w:t>
      </w:r>
      <w:r>
        <w:rPr>
          <w:color w:val="231F20"/>
          <w:spacing w:val="-10"/>
          <w:sz w:val="21"/>
        </w:rPr>
        <w:t> </w:t>
      </w:r>
      <w:r>
        <w:rPr>
          <w:color w:val="231F20"/>
          <w:spacing w:val="-2"/>
          <w:sz w:val="21"/>
        </w:rPr>
        <w:t>where</w:t>
      </w:r>
      <w:r>
        <w:rPr>
          <w:color w:val="231F20"/>
          <w:spacing w:val="-11"/>
          <w:sz w:val="21"/>
        </w:rPr>
        <w:t> </w:t>
      </w:r>
      <w:r>
        <w:rPr>
          <w:color w:val="231F20"/>
          <w:spacing w:val="-2"/>
          <w:sz w:val="21"/>
        </w:rPr>
        <w:t>needed</w:t>
      </w:r>
    </w:p>
    <w:p>
      <w:pPr>
        <w:pStyle w:val="ListParagraph"/>
        <w:numPr>
          <w:ilvl w:val="0"/>
          <w:numId w:val="64"/>
        </w:numPr>
        <w:tabs>
          <w:tab w:pos="809" w:val="left" w:leader="none"/>
        </w:tabs>
        <w:spacing w:line="260" w:lineRule="exact" w:before="0" w:after="0"/>
        <w:ind w:left="809" w:right="0" w:hanging="239"/>
        <w:jc w:val="left"/>
        <w:rPr>
          <w:sz w:val="21"/>
        </w:rPr>
      </w:pPr>
      <w:r>
        <w:rPr>
          <w:color w:val="231F20"/>
          <w:spacing w:val="-2"/>
          <w:sz w:val="21"/>
        </w:rPr>
        <w:t>Pencil</w:t>
      </w:r>
      <w:r>
        <w:rPr>
          <w:color w:val="231F20"/>
          <w:spacing w:val="-10"/>
          <w:sz w:val="21"/>
        </w:rPr>
        <w:t> </w:t>
      </w:r>
      <w:r>
        <w:rPr>
          <w:color w:val="231F20"/>
          <w:spacing w:val="-2"/>
          <w:sz w:val="21"/>
        </w:rPr>
        <w:t>with</w:t>
      </w:r>
      <w:r>
        <w:rPr>
          <w:color w:val="231F20"/>
          <w:spacing w:val="-10"/>
          <w:sz w:val="21"/>
        </w:rPr>
        <w:t> </w:t>
      </w:r>
      <w:r>
        <w:rPr>
          <w:color w:val="231F20"/>
          <w:spacing w:val="-2"/>
          <w:sz w:val="21"/>
        </w:rPr>
        <w:t>eraser</w:t>
      </w:r>
    </w:p>
    <w:p>
      <w:pPr>
        <w:pStyle w:val="ListParagraph"/>
        <w:numPr>
          <w:ilvl w:val="0"/>
          <w:numId w:val="64"/>
        </w:numPr>
        <w:tabs>
          <w:tab w:pos="809" w:val="left" w:leader="none"/>
        </w:tabs>
        <w:spacing w:line="260" w:lineRule="exact" w:before="0" w:after="0"/>
        <w:ind w:left="809" w:right="0" w:hanging="239"/>
        <w:jc w:val="left"/>
        <w:rPr>
          <w:sz w:val="21"/>
        </w:rPr>
      </w:pPr>
      <w:r>
        <w:rPr>
          <w:color w:val="231F20"/>
          <w:sz w:val="21"/>
        </w:rPr>
        <w:t>Hammer</w:t>
      </w:r>
      <w:r>
        <w:rPr>
          <w:color w:val="231F20"/>
          <w:spacing w:val="-2"/>
          <w:sz w:val="21"/>
        </w:rPr>
        <w:t> </w:t>
      </w:r>
      <w:r>
        <w:rPr>
          <w:color w:val="231F20"/>
          <w:sz w:val="21"/>
        </w:rPr>
        <w:t>with</w:t>
      </w:r>
      <w:r>
        <w:rPr>
          <w:color w:val="231F20"/>
          <w:spacing w:val="-2"/>
          <w:sz w:val="21"/>
        </w:rPr>
        <w:t> </w:t>
      </w:r>
      <w:r>
        <w:rPr>
          <w:color w:val="231F20"/>
          <w:sz w:val="21"/>
        </w:rPr>
        <w:t>nail</w:t>
      </w:r>
      <w:r>
        <w:rPr>
          <w:color w:val="231F20"/>
          <w:spacing w:val="-1"/>
          <w:sz w:val="21"/>
        </w:rPr>
        <w:t> </w:t>
      </w:r>
      <w:r>
        <w:rPr>
          <w:color w:val="231F20"/>
          <w:spacing w:val="-2"/>
          <w:sz w:val="21"/>
        </w:rPr>
        <w:t>puller</w:t>
      </w:r>
    </w:p>
    <w:p>
      <w:pPr>
        <w:pStyle w:val="ListParagraph"/>
        <w:numPr>
          <w:ilvl w:val="0"/>
          <w:numId w:val="64"/>
        </w:numPr>
        <w:tabs>
          <w:tab w:pos="809" w:val="left" w:leader="none"/>
        </w:tabs>
        <w:spacing w:line="292" w:lineRule="exact" w:before="0" w:after="0"/>
        <w:ind w:left="809" w:right="0" w:hanging="239"/>
        <w:jc w:val="left"/>
        <w:rPr>
          <w:sz w:val="21"/>
        </w:rPr>
      </w:pPr>
      <w:r>
        <w:rPr>
          <w:color w:val="231F20"/>
          <w:spacing w:val="-4"/>
          <w:sz w:val="21"/>
        </w:rPr>
        <w:t>Kids’</w:t>
      </w:r>
      <w:r>
        <w:rPr>
          <w:color w:val="231F20"/>
          <w:spacing w:val="-9"/>
          <w:sz w:val="21"/>
        </w:rPr>
        <w:t> </w:t>
      </w:r>
      <w:r>
        <w:rPr>
          <w:color w:val="231F20"/>
          <w:spacing w:val="-4"/>
          <w:sz w:val="21"/>
        </w:rPr>
        <w:t>areas</w:t>
      </w:r>
      <w:r>
        <w:rPr>
          <w:color w:val="231F20"/>
          <w:spacing w:val="-8"/>
          <w:sz w:val="21"/>
        </w:rPr>
        <w:t> </w:t>
      </w:r>
      <w:r>
        <w:rPr>
          <w:color w:val="231F20"/>
          <w:spacing w:val="-4"/>
          <w:sz w:val="21"/>
        </w:rPr>
        <w:t>in</w:t>
      </w:r>
      <w:r>
        <w:rPr>
          <w:color w:val="231F20"/>
          <w:spacing w:val="-8"/>
          <w:sz w:val="21"/>
        </w:rPr>
        <w:t> </w:t>
      </w:r>
      <w:r>
        <w:rPr>
          <w:color w:val="231F20"/>
          <w:spacing w:val="-4"/>
          <w:sz w:val="21"/>
        </w:rPr>
        <w:t>restaurants</w:t>
      </w:r>
    </w:p>
    <w:p>
      <w:pPr>
        <w:pStyle w:val="BodyText"/>
        <w:spacing w:before="151"/>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10"/>
          <w:w w:val="95"/>
        </w:rPr>
        <w:t>4</w:t>
      </w:r>
    </w:p>
    <w:p>
      <w:pPr>
        <w:pStyle w:val="BodyText"/>
        <w:spacing w:line="259" w:lineRule="auto" w:before="129"/>
        <w:ind w:left="330" w:right="369"/>
        <w:jc w:val="both"/>
      </w:pPr>
      <w:r>
        <w:rPr>
          <w:i/>
          <w:color w:val="231F20"/>
        </w:rPr>
        <w:t>Symmetry</w:t>
      </w:r>
      <w:r>
        <w:rPr>
          <w:i/>
          <w:color w:val="231F20"/>
          <w:spacing w:val="-6"/>
        </w:rPr>
        <w:t> </w:t>
      </w:r>
      <w:r>
        <w:rPr>
          <w:i/>
          <w:color w:val="231F20"/>
        </w:rPr>
        <w:t>change.</w:t>
      </w:r>
      <w:r>
        <w:rPr>
          <w:i/>
          <w:color w:val="231F20"/>
          <w:spacing w:val="-6"/>
        </w:rPr>
        <w:t> </w:t>
      </w:r>
      <w:r>
        <w:rPr>
          <w:color w:val="231F20"/>
        </w:rPr>
        <w:t>Change</w:t>
      </w:r>
      <w:r>
        <w:rPr>
          <w:color w:val="231F20"/>
          <w:spacing w:val="-6"/>
        </w:rPr>
        <w:t> </w:t>
      </w:r>
      <w:r>
        <w:rPr>
          <w:color w:val="231F20"/>
        </w:rPr>
        <w:t>the</w:t>
      </w:r>
      <w:r>
        <w:rPr>
          <w:color w:val="231F20"/>
          <w:spacing w:val="-6"/>
        </w:rPr>
        <w:t> </w:t>
      </w:r>
      <w:r>
        <w:rPr>
          <w:color w:val="231F20"/>
        </w:rPr>
        <w:t>shape</w:t>
      </w:r>
      <w:r>
        <w:rPr>
          <w:color w:val="231F20"/>
          <w:spacing w:val="-6"/>
        </w:rPr>
        <w:t> </w:t>
      </w:r>
      <w:r>
        <w:rPr>
          <w:color w:val="231F20"/>
        </w:rPr>
        <w:t>of</w:t>
      </w:r>
      <w:r>
        <w:rPr>
          <w:color w:val="231F20"/>
          <w:spacing w:val="-6"/>
        </w:rPr>
        <w:t> </w:t>
      </w:r>
      <w:r>
        <w:rPr>
          <w:color w:val="231F20"/>
        </w:rPr>
        <w:t>an</w:t>
      </w:r>
      <w:r>
        <w:rPr>
          <w:color w:val="231F20"/>
          <w:spacing w:val="-6"/>
        </w:rPr>
        <w:t> </w:t>
      </w:r>
      <w:r>
        <w:rPr>
          <w:color w:val="231F20"/>
        </w:rPr>
        <w:t>object</w:t>
      </w:r>
      <w:r>
        <w:rPr>
          <w:color w:val="231F20"/>
          <w:spacing w:val="-6"/>
        </w:rPr>
        <w:t> </w:t>
      </w:r>
      <w:r>
        <w:rPr>
          <w:color w:val="231F20"/>
        </w:rPr>
        <w:t>or</w:t>
      </w:r>
      <w:r>
        <w:rPr>
          <w:color w:val="231F20"/>
          <w:spacing w:val="-6"/>
        </w:rPr>
        <w:t> </w:t>
      </w:r>
      <w:r>
        <w:rPr>
          <w:color w:val="231F20"/>
        </w:rPr>
        <w:t>system</w:t>
      </w:r>
      <w:r>
        <w:rPr>
          <w:color w:val="231F20"/>
          <w:spacing w:val="-6"/>
        </w:rPr>
        <w:t> </w:t>
      </w:r>
      <w:r>
        <w:rPr>
          <w:color w:val="231F20"/>
        </w:rPr>
        <w:t>from</w:t>
      </w:r>
      <w:r>
        <w:rPr>
          <w:color w:val="231F20"/>
          <w:spacing w:val="-6"/>
        </w:rPr>
        <w:t> </w:t>
      </w:r>
      <w:r>
        <w:rPr>
          <w:color w:val="231F20"/>
        </w:rPr>
        <w:t>symmetrical</w:t>
      </w:r>
      <w:r>
        <w:rPr>
          <w:color w:val="231F20"/>
          <w:spacing w:val="-6"/>
        </w:rPr>
        <w:t> </w:t>
      </w:r>
      <w:r>
        <w:rPr>
          <w:color w:val="231F20"/>
        </w:rPr>
        <w:t>to asymmetrical.</w:t>
      </w:r>
      <w:r>
        <w:rPr>
          <w:color w:val="231F20"/>
          <w:spacing w:val="-14"/>
        </w:rPr>
        <w:t> </w:t>
      </w:r>
      <w:r>
        <w:rPr>
          <w:color w:val="231F20"/>
        </w:rPr>
        <w:t>If</w:t>
      </w:r>
      <w:r>
        <w:rPr>
          <w:color w:val="231F20"/>
          <w:spacing w:val="-13"/>
        </w:rPr>
        <w:t> </w:t>
      </w:r>
      <w:r>
        <w:rPr>
          <w:color w:val="231F20"/>
        </w:rPr>
        <w:t>an</w:t>
      </w:r>
      <w:r>
        <w:rPr>
          <w:color w:val="231F20"/>
          <w:spacing w:val="-13"/>
        </w:rPr>
        <w:t> </w:t>
      </w:r>
      <w:r>
        <w:rPr>
          <w:color w:val="231F20"/>
        </w:rPr>
        <w:t>object</w:t>
      </w:r>
      <w:r>
        <w:rPr>
          <w:color w:val="231F20"/>
          <w:spacing w:val="-13"/>
        </w:rPr>
        <w:t> </w:t>
      </w:r>
      <w:r>
        <w:rPr>
          <w:color w:val="231F20"/>
        </w:rPr>
        <w:t>is</w:t>
      </w:r>
      <w:r>
        <w:rPr>
          <w:color w:val="231F20"/>
          <w:spacing w:val="-13"/>
        </w:rPr>
        <w:t> </w:t>
      </w:r>
      <w:r>
        <w:rPr>
          <w:color w:val="231F20"/>
        </w:rPr>
        <w:t>asymmetrical,</w:t>
      </w:r>
      <w:r>
        <w:rPr>
          <w:color w:val="231F20"/>
          <w:spacing w:val="-13"/>
        </w:rPr>
        <w:t> </w:t>
      </w:r>
      <w:r>
        <w:rPr>
          <w:color w:val="231F20"/>
        </w:rPr>
        <w:t>increase</w:t>
      </w:r>
      <w:r>
        <w:rPr>
          <w:color w:val="231F20"/>
          <w:spacing w:val="-13"/>
        </w:rPr>
        <w:t> </w:t>
      </w:r>
      <w:r>
        <w:rPr>
          <w:color w:val="231F20"/>
        </w:rPr>
        <w:t>its</w:t>
      </w:r>
      <w:r>
        <w:rPr>
          <w:color w:val="231F20"/>
          <w:spacing w:val="-13"/>
        </w:rPr>
        <w:t> </w:t>
      </w:r>
      <w:r>
        <w:rPr>
          <w:color w:val="231F20"/>
        </w:rPr>
        <w:t>degree</w:t>
      </w:r>
      <w:r>
        <w:rPr>
          <w:color w:val="231F20"/>
          <w:spacing w:val="-14"/>
        </w:rPr>
        <w:t> </w:t>
      </w:r>
      <w:r>
        <w:rPr>
          <w:color w:val="231F20"/>
        </w:rPr>
        <w:t>of</w:t>
      </w:r>
      <w:r>
        <w:rPr>
          <w:color w:val="231F20"/>
          <w:spacing w:val="-13"/>
        </w:rPr>
        <w:t> </w:t>
      </w:r>
      <w:r>
        <w:rPr>
          <w:color w:val="231F20"/>
        </w:rPr>
        <w:t>asymmetry</w:t>
      </w:r>
      <w:r>
        <w:rPr>
          <w:color w:val="231F20"/>
          <w:spacing w:val="-13"/>
        </w:rPr>
        <w:t> </w:t>
      </w:r>
      <w:r>
        <w:rPr>
          <w:color w:val="231F20"/>
        </w:rPr>
        <w:t>(see Figure</w:t>
      </w:r>
      <w:r>
        <w:rPr>
          <w:color w:val="231F20"/>
          <w:spacing w:val="-14"/>
        </w:rPr>
        <w:t> </w:t>
      </w:r>
      <w:r>
        <w:rPr>
          <w:color w:val="231F20"/>
        </w:rPr>
        <w:t>10.5). Asymmetric paddles mix more effectively than symmetrical ones </w:t>
      </w:r>
      <w:r>
        <w:rPr>
          <w:color w:val="231F20"/>
          <w:spacing w:val="-2"/>
        </w:rPr>
        <w:t>(both</w:t>
      </w:r>
      <w:r>
        <w:rPr>
          <w:color w:val="231F20"/>
          <w:spacing w:val="-9"/>
        </w:rPr>
        <w:t> </w:t>
      </w:r>
      <w:r>
        <w:rPr>
          <w:color w:val="231F20"/>
          <w:spacing w:val="-2"/>
        </w:rPr>
        <w:t>for</w:t>
      </w:r>
      <w:r>
        <w:rPr>
          <w:color w:val="231F20"/>
          <w:spacing w:val="-9"/>
        </w:rPr>
        <w:t> </w:t>
      </w:r>
      <w:r>
        <w:rPr>
          <w:color w:val="231F20"/>
          <w:spacing w:val="-2"/>
        </w:rPr>
        <w:t>concrete</w:t>
      </w:r>
      <w:r>
        <w:rPr>
          <w:color w:val="231F20"/>
          <w:spacing w:val="-9"/>
        </w:rPr>
        <w:t> </w:t>
      </w:r>
      <w:r>
        <w:rPr>
          <w:color w:val="231F20"/>
          <w:spacing w:val="-2"/>
        </w:rPr>
        <w:t>and</w:t>
      </w:r>
      <w:r>
        <w:rPr>
          <w:color w:val="231F20"/>
          <w:spacing w:val="-9"/>
        </w:rPr>
        <w:t> </w:t>
      </w:r>
      <w:r>
        <w:rPr>
          <w:color w:val="231F20"/>
          <w:spacing w:val="-2"/>
        </w:rPr>
        <w:t>for</w:t>
      </w:r>
      <w:r>
        <w:rPr>
          <w:color w:val="231F20"/>
          <w:spacing w:val="-9"/>
        </w:rPr>
        <w:t> </w:t>
      </w:r>
      <w:r>
        <w:rPr>
          <w:color w:val="231F20"/>
          <w:spacing w:val="-2"/>
        </w:rPr>
        <w:t>cake</w:t>
      </w:r>
      <w:r>
        <w:rPr>
          <w:color w:val="231F20"/>
          <w:spacing w:val="-9"/>
        </w:rPr>
        <w:t> </w:t>
      </w:r>
      <w:r>
        <w:rPr>
          <w:color w:val="231F20"/>
          <w:spacing w:val="-2"/>
        </w:rPr>
        <w:t>batter).</w:t>
      </w:r>
      <w:r>
        <w:rPr>
          <w:color w:val="231F20"/>
          <w:spacing w:val="-9"/>
        </w:rPr>
        <w:t> </w:t>
      </w:r>
      <w:r>
        <w:rPr>
          <w:color w:val="231F20"/>
          <w:spacing w:val="-2"/>
        </w:rPr>
        <w:t>Asymmetric</w:t>
      </w:r>
      <w:r>
        <w:rPr>
          <w:color w:val="231F20"/>
          <w:spacing w:val="-9"/>
        </w:rPr>
        <w:t> </w:t>
      </w:r>
      <w:r>
        <w:rPr>
          <w:color w:val="231F20"/>
          <w:spacing w:val="-2"/>
        </w:rPr>
        <w:t>scissors</w:t>
      </w:r>
      <w:r>
        <w:rPr>
          <w:color w:val="231F20"/>
          <w:spacing w:val="-9"/>
        </w:rPr>
        <w:t> </w:t>
      </w:r>
      <w:r>
        <w:rPr>
          <w:color w:val="231F20"/>
          <w:spacing w:val="-2"/>
        </w:rPr>
        <w:t>are</w:t>
      </w:r>
      <w:r>
        <w:rPr>
          <w:color w:val="231F20"/>
          <w:spacing w:val="-9"/>
        </w:rPr>
        <w:t> </w:t>
      </w:r>
      <w:r>
        <w:rPr>
          <w:color w:val="231F20"/>
          <w:spacing w:val="-2"/>
        </w:rPr>
        <w:t>handier</w:t>
      </w:r>
      <w:r>
        <w:rPr>
          <w:color w:val="231F20"/>
          <w:spacing w:val="-9"/>
        </w:rPr>
        <w:t> </w:t>
      </w:r>
      <w:r>
        <w:rPr>
          <w:color w:val="231F20"/>
          <w:spacing w:val="-2"/>
        </w:rPr>
        <w:t>than</w:t>
      </w:r>
      <w:r>
        <w:rPr>
          <w:color w:val="231F20"/>
          <w:spacing w:val="-9"/>
        </w:rPr>
        <w:t> </w:t>
      </w:r>
      <w:r>
        <w:rPr>
          <w:color w:val="231F20"/>
          <w:spacing w:val="-2"/>
        </w:rPr>
        <w:t>sym- </w:t>
      </w:r>
      <w:r>
        <w:rPr>
          <w:color w:val="231F20"/>
        </w:rPr>
        <w:t>metric ones.</w:t>
      </w:r>
    </w:p>
    <w:p>
      <w:pPr>
        <w:spacing w:after="0" w:line="25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400175"/>
                <wp:effectExtent l="19050" t="0" r="9525" b="0"/>
                <wp:docPr id="458" name="Group 458"/>
                <wp:cNvGraphicFramePr>
                  <a:graphicFrameLocks/>
                </wp:cNvGraphicFramePr>
                <a:graphic>
                  <a:graphicData uri="http://schemas.microsoft.com/office/word/2010/wordprocessingGroup">
                    <wpg:wgp>
                      <wpg:cNvPr id="458" name="Group 458"/>
                      <wpg:cNvGrpSpPr/>
                      <wpg:grpSpPr>
                        <a:xfrm>
                          <a:off x="0" y="0"/>
                          <a:ext cx="4267200" cy="1400175"/>
                          <a:chExt cx="4267200" cy="1400175"/>
                        </a:xfrm>
                      </wpg:grpSpPr>
                      <pic:pic>
                        <pic:nvPicPr>
                          <pic:cNvPr id="459" name="Image 459"/>
                          <pic:cNvPicPr/>
                        </pic:nvPicPr>
                        <pic:blipFill>
                          <a:blip r:embed="rId135" cstate="print"/>
                          <a:stretch>
                            <a:fillRect/>
                          </a:stretch>
                        </pic:blipFill>
                        <pic:spPr>
                          <a:xfrm>
                            <a:off x="830580" y="0"/>
                            <a:ext cx="2606039" cy="1336548"/>
                          </a:xfrm>
                          <a:prstGeom prst="rect">
                            <a:avLst/>
                          </a:prstGeom>
                        </pic:spPr>
                      </pic:pic>
                      <wps:wsp>
                        <wps:cNvPr id="460" name="Graphic 460"/>
                        <wps:cNvSpPr/>
                        <wps:spPr>
                          <a:xfrm>
                            <a:off x="0" y="138687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10.25pt;mso-position-horizontal-relative:char;mso-position-vertical-relative:line" id="docshapegroup357" coordorigin="0,0" coordsize="6720,2205">
                <v:shape style="position:absolute;left:1308;top:0;width:4104;height:2105" type="#_x0000_t75" id="docshape358" stroked="false">
                  <v:imagedata r:id="rId135" o:title=""/>
                </v:shape>
                <v:line style="position:absolute" from="0,2184" to="6720,2184" stroked="true" strokeweight="2pt" strokecolor="#231f20">
                  <v:stroke dashstyle="solid"/>
                </v:line>
              </v:group>
            </w:pict>
          </mc:Fallback>
        </mc:AlternateContent>
      </w:r>
      <w:r>
        <w:rPr>
          <w:sz w:val="20"/>
        </w:rPr>
      </w:r>
    </w:p>
    <w:p>
      <w:pPr>
        <w:spacing w:line="249" w:lineRule="auto" w:before="85"/>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10.5</w:t>
      </w:r>
      <w:r>
        <w:rPr>
          <w:rFonts w:ascii="Trebuchet MS"/>
          <w:b/>
          <w:color w:val="231F20"/>
          <w:spacing w:val="53"/>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4:</w:t>
      </w:r>
      <w:r>
        <w:rPr>
          <w:rFonts w:ascii="Trebuchet MS"/>
          <w:b/>
          <w:color w:val="231F20"/>
          <w:spacing w:val="-8"/>
          <w:sz w:val="19"/>
        </w:rPr>
        <w:t> </w:t>
      </w:r>
      <w:r>
        <w:rPr>
          <w:rFonts w:ascii="Trebuchet MS"/>
          <w:b/>
          <w:color w:val="231F20"/>
          <w:spacing w:val="-6"/>
          <w:sz w:val="19"/>
        </w:rPr>
        <w:t>Symmetry</w:t>
      </w:r>
      <w:r>
        <w:rPr>
          <w:rFonts w:ascii="Trebuchet MS"/>
          <w:b/>
          <w:color w:val="231F20"/>
          <w:spacing w:val="-9"/>
          <w:sz w:val="19"/>
        </w:rPr>
        <w:t> </w:t>
      </w:r>
      <w:r>
        <w:rPr>
          <w:rFonts w:ascii="Trebuchet MS"/>
          <w:b/>
          <w:color w:val="231F20"/>
          <w:spacing w:val="-6"/>
          <w:sz w:val="19"/>
        </w:rPr>
        <w:t>change.</w:t>
      </w:r>
      <w:r>
        <w:rPr>
          <w:rFonts w:ascii="Trebuchet MS"/>
          <w:b/>
          <w:color w:val="231F20"/>
          <w:spacing w:val="-8"/>
          <w:sz w:val="19"/>
        </w:rPr>
        <w:t> </w:t>
      </w:r>
      <w:r>
        <w:rPr>
          <w:rFonts w:ascii="Trebuchet MS"/>
          <w:b/>
          <w:color w:val="231F20"/>
          <w:spacing w:val="-6"/>
          <w:sz w:val="19"/>
        </w:rPr>
        <w:t>Change</w:t>
      </w:r>
      <w:r>
        <w:rPr>
          <w:rFonts w:ascii="Trebuchet MS"/>
          <w:b/>
          <w:color w:val="231F20"/>
          <w:spacing w:val="-8"/>
          <w:sz w:val="19"/>
        </w:rPr>
        <w:t> </w:t>
      </w:r>
      <w:r>
        <w:rPr>
          <w:rFonts w:ascii="Trebuchet MS"/>
          <w:b/>
          <w:color w:val="231F20"/>
          <w:spacing w:val="-6"/>
          <w:sz w:val="19"/>
        </w:rPr>
        <w:t>the</w:t>
      </w:r>
      <w:r>
        <w:rPr>
          <w:rFonts w:ascii="Trebuchet MS"/>
          <w:b/>
          <w:color w:val="231F20"/>
          <w:spacing w:val="-9"/>
          <w:sz w:val="19"/>
        </w:rPr>
        <w:t> </w:t>
      </w:r>
      <w:r>
        <w:rPr>
          <w:rFonts w:ascii="Trebuchet MS"/>
          <w:b/>
          <w:color w:val="231F20"/>
          <w:spacing w:val="-6"/>
          <w:sz w:val="19"/>
        </w:rPr>
        <w:t>system</w:t>
      </w:r>
      <w:r>
        <w:rPr>
          <w:rFonts w:ascii="Trebuchet MS"/>
          <w:b/>
          <w:color w:val="231F20"/>
          <w:spacing w:val="-8"/>
          <w:sz w:val="19"/>
        </w:rPr>
        <w:t> </w:t>
      </w:r>
      <w:r>
        <w:rPr>
          <w:rFonts w:ascii="Trebuchet MS"/>
          <w:b/>
          <w:color w:val="231F20"/>
          <w:spacing w:val="-6"/>
          <w:sz w:val="19"/>
        </w:rPr>
        <w:t>from</w:t>
      </w:r>
      <w:r>
        <w:rPr>
          <w:rFonts w:ascii="Trebuchet MS"/>
          <w:b/>
          <w:color w:val="231F20"/>
          <w:spacing w:val="-8"/>
          <w:sz w:val="19"/>
        </w:rPr>
        <w:t> </w:t>
      </w:r>
      <w:r>
        <w:rPr>
          <w:rFonts w:ascii="Trebuchet MS"/>
          <w:b/>
          <w:color w:val="231F20"/>
          <w:spacing w:val="-6"/>
          <w:sz w:val="19"/>
        </w:rPr>
        <w:t>symmetri- </w:t>
      </w:r>
      <w:r>
        <w:rPr>
          <w:rFonts w:ascii="Trebuchet MS"/>
          <w:b/>
          <w:color w:val="231F20"/>
          <w:sz w:val="19"/>
        </w:rPr>
        <w:t>cal to asymmetrical.</w:t>
      </w:r>
    </w:p>
    <w:p>
      <w:pPr>
        <w:pStyle w:val="BodyText"/>
        <w:spacing w:before="5"/>
        <w:rPr>
          <w:rFonts w:ascii="Trebuchet MS"/>
          <w:b/>
          <w:sz w:val="19"/>
        </w:rPr>
      </w:pPr>
    </w:p>
    <w:p>
      <w:pPr>
        <w:pStyle w:val="BodyText"/>
        <w:spacing w:line="252" w:lineRule="auto" w:before="1"/>
        <w:ind w:left="330" w:right="367" w:firstLine="300"/>
        <w:jc w:val="both"/>
      </w:pPr>
      <w:r>
        <w:rPr>
          <w:color w:val="231F20"/>
        </w:rPr>
        <w:t>Increasing</w:t>
      </w:r>
      <w:r>
        <w:rPr>
          <w:color w:val="231F20"/>
          <w:spacing w:val="-14"/>
        </w:rPr>
        <w:t> </w:t>
      </w:r>
      <w:r>
        <w:rPr>
          <w:color w:val="231F20"/>
        </w:rPr>
        <w:t>asymmetry</w:t>
      </w:r>
      <w:r>
        <w:rPr>
          <w:color w:val="231F20"/>
          <w:spacing w:val="-13"/>
        </w:rPr>
        <w:t> </w:t>
      </w:r>
      <w:r>
        <w:rPr>
          <w:color w:val="231F20"/>
        </w:rPr>
        <w:t>is</w:t>
      </w:r>
      <w:r>
        <w:rPr>
          <w:color w:val="231F20"/>
          <w:spacing w:val="-13"/>
        </w:rPr>
        <w:t> </w:t>
      </w:r>
      <w:r>
        <w:rPr>
          <w:color w:val="231F20"/>
        </w:rPr>
        <w:t>a</w:t>
      </w:r>
      <w:r>
        <w:rPr>
          <w:color w:val="231F20"/>
          <w:spacing w:val="-13"/>
        </w:rPr>
        <w:t> </w:t>
      </w:r>
      <w:r>
        <w:rPr>
          <w:color w:val="231F20"/>
        </w:rPr>
        <w:t>way</w:t>
      </w:r>
      <w:r>
        <w:rPr>
          <w:color w:val="231F20"/>
          <w:spacing w:val="-13"/>
        </w:rPr>
        <w:t> </w:t>
      </w:r>
      <w:r>
        <w:rPr>
          <w:color w:val="231F20"/>
        </w:rPr>
        <w:t>to</w:t>
      </w:r>
      <w:r>
        <w:rPr>
          <w:color w:val="231F20"/>
          <w:spacing w:val="-13"/>
        </w:rPr>
        <w:t> </w:t>
      </w:r>
      <w:r>
        <w:rPr>
          <w:color w:val="231F20"/>
        </w:rPr>
        <w:t>use</w:t>
      </w:r>
      <w:r>
        <w:rPr>
          <w:color w:val="231F20"/>
          <w:spacing w:val="-13"/>
        </w:rPr>
        <w:t> </w:t>
      </w:r>
      <w:r>
        <w:rPr>
          <w:color w:val="231F20"/>
        </w:rPr>
        <w:t>geometric</w:t>
      </w:r>
      <w:r>
        <w:rPr>
          <w:color w:val="231F20"/>
          <w:spacing w:val="-13"/>
        </w:rPr>
        <w:t> </w:t>
      </w:r>
      <w:r>
        <w:rPr>
          <w:color w:val="231F20"/>
        </w:rPr>
        <w:t>resources.</w:t>
      </w:r>
      <w:r>
        <w:rPr>
          <w:color w:val="231F20"/>
          <w:spacing w:val="-14"/>
        </w:rPr>
        <w:t> </w:t>
      </w:r>
      <w:r>
        <w:rPr>
          <w:color w:val="231F20"/>
        </w:rPr>
        <w:t>It</w:t>
      </w:r>
      <w:r>
        <w:rPr>
          <w:color w:val="231F20"/>
          <w:spacing w:val="-13"/>
        </w:rPr>
        <w:t> </w:t>
      </w:r>
      <w:r>
        <w:rPr>
          <w:color w:val="231F20"/>
        </w:rPr>
        <w:t>is</w:t>
      </w:r>
      <w:r>
        <w:rPr>
          <w:color w:val="231F20"/>
          <w:spacing w:val="-13"/>
        </w:rPr>
        <w:t> </w:t>
      </w:r>
      <w:r>
        <w:rPr>
          <w:color w:val="231F20"/>
        </w:rPr>
        <w:t>often</w:t>
      </w:r>
      <w:r>
        <w:rPr>
          <w:color w:val="231F20"/>
          <w:spacing w:val="-13"/>
        </w:rPr>
        <w:t> </w:t>
      </w:r>
      <w:r>
        <w:rPr>
          <w:color w:val="231F20"/>
        </w:rPr>
        <w:t>easier</w:t>
      </w:r>
      <w:r>
        <w:rPr>
          <w:color w:val="231F20"/>
          <w:spacing w:val="-13"/>
        </w:rPr>
        <w:t> </w:t>
      </w:r>
      <w:r>
        <w:rPr>
          <w:color w:val="231F20"/>
        </w:rPr>
        <w:t>to change the geometry than to introduce new substances or components.</w:t>
      </w:r>
    </w:p>
    <w:p>
      <w:pPr>
        <w:pStyle w:val="BodyText"/>
        <w:spacing w:line="252" w:lineRule="auto" w:before="1"/>
        <w:ind w:left="330" w:right="368" w:firstLine="300"/>
        <w:jc w:val="both"/>
        <w:rPr>
          <w:sz w:val="13"/>
        </w:rPr>
      </w:pPr>
      <w:r>
        <w:rPr>
          <w:color w:val="231F20"/>
          <w:spacing w:val="-2"/>
        </w:rPr>
        <w:t>Mass</w:t>
      </w:r>
      <w:r>
        <w:rPr>
          <w:color w:val="231F20"/>
          <w:spacing w:val="-10"/>
        </w:rPr>
        <w:t> </w:t>
      </w:r>
      <w:r>
        <w:rPr>
          <w:color w:val="231F20"/>
          <w:spacing w:val="-2"/>
        </w:rPr>
        <w:t>customization</w:t>
      </w:r>
      <w:r>
        <w:rPr>
          <w:color w:val="231F20"/>
          <w:spacing w:val="-10"/>
        </w:rPr>
        <w:t> </w:t>
      </w:r>
      <w:r>
        <w:rPr>
          <w:color w:val="231F20"/>
          <w:spacing w:val="-2"/>
        </w:rPr>
        <w:t>is</w:t>
      </w:r>
      <w:r>
        <w:rPr>
          <w:color w:val="231F20"/>
          <w:spacing w:val="-10"/>
        </w:rPr>
        <w:t> </w:t>
      </w:r>
      <w:r>
        <w:rPr>
          <w:color w:val="231F20"/>
          <w:spacing w:val="-2"/>
        </w:rPr>
        <w:t>a</w:t>
      </w:r>
      <w:r>
        <w:rPr>
          <w:color w:val="231F20"/>
          <w:spacing w:val="-10"/>
        </w:rPr>
        <w:t> </w:t>
      </w:r>
      <w:r>
        <w:rPr>
          <w:color w:val="231F20"/>
          <w:spacing w:val="-2"/>
        </w:rPr>
        <w:t>business</w:t>
      </w:r>
      <w:r>
        <w:rPr>
          <w:color w:val="231F20"/>
          <w:spacing w:val="-10"/>
        </w:rPr>
        <w:t> </w:t>
      </w:r>
      <w:r>
        <w:rPr>
          <w:color w:val="231F20"/>
          <w:spacing w:val="-2"/>
        </w:rPr>
        <w:t>strategy</w:t>
      </w:r>
      <w:r>
        <w:rPr>
          <w:color w:val="231F20"/>
          <w:spacing w:val="-10"/>
        </w:rPr>
        <w:t> </w:t>
      </w:r>
      <w:r>
        <w:rPr>
          <w:color w:val="231F20"/>
          <w:spacing w:val="-2"/>
        </w:rPr>
        <w:t>that</w:t>
      </w:r>
      <w:r>
        <w:rPr>
          <w:color w:val="231F20"/>
          <w:spacing w:val="-10"/>
        </w:rPr>
        <w:t> </w:t>
      </w:r>
      <w:r>
        <w:rPr>
          <w:color w:val="231F20"/>
          <w:spacing w:val="-2"/>
        </w:rPr>
        <w:t>corresponds</w:t>
      </w:r>
      <w:r>
        <w:rPr>
          <w:color w:val="231F20"/>
          <w:spacing w:val="-10"/>
        </w:rPr>
        <w:t> </w:t>
      </w:r>
      <w:r>
        <w:rPr>
          <w:color w:val="231F20"/>
          <w:spacing w:val="-2"/>
        </w:rPr>
        <w:t>to</w:t>
      </w:r>
      <w:r>
        <w:rPr>
          <w:color w:val="231F20"/>
          <w:spacing w:val="-10"/>
        </w:rPr>
        <w:t> </w:t>
      </w:r>
      <w:r>
        <w:rPr>
          <w:color w:val="231F20"/>
          <w:spacing w:val="-2"/>
        </w:rPr>
        <w:t>asymmetry—the </w:t>
      </w:r>
      <w:r>
        <w:rPr>
          <w:color w:val="231F20"/>
          <w:spacing w:val="-6"/>
        </w:rPr>
        <w:t>product, service, or policies of a business are specifically designed for each customer </w:t>
      </w:r>
      <w:r>
        <w:rPr>
          <w:color w:val="231F20"/>
        </w:rPr>
        <w:t>and do not need to be the same as those provided to other customers.</w:t>
      </w:r>
      <w:r>
        <w:rPr>
          <w:color w:val="231F20"/>
          <w:position w:val="6"/>
          <w:sz w:val="13"/>
        </w:rPr>
        <w:t>5,6</w:t>
      </w:r>
    </w:p>
    <w:p>
      <w:pPr>
        <w:pStyle w:val="BodyText"/>
        <w:spacing w:before="1"/>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ListParagraph"/>
        <w:numPr>
          <w:ilvl w:val="3"/>
          <w:numId w:val="61"/>
        </w:numPr>
        <w:tabs>
          <w:tab w:pos="809" w:val="left" w:leader="none"/>
        </w:tabs>
        <w:spacing w:line="288" w:lineRule="exact" w:before="228" w:after="0"/>
        <w:ind w:left="809" w:right="0" w:hanging="239"/>
        <w:jc w:val="left"/>
        <w:rPr>
          <w:sz w:val="21"/>
        </w:rPr>
      </w:pPr>
      <w:r>
        <w:rPr>
          <w:color w:val="231F20"/>
          <w:spacing w:val="-4"/>
          <w:sz w:val="21"/>
        </w:rPr>
        <w:t>Using</w:t>
      </w:r>
      <w:r>
        <w:rPr>
          <w:color w:val="231F20"/>
          <w:sz w:val="21"/>
        </w:rPr>
        <w:t> </w:t>
      </w:r>
      <w:r>
        <w:rPr>
          <w:color w:val="231F20"/>
          <w:spacing w:val="-4"/>
          <w:sz w:val="21"/>
        </w:rPr>
        <w:t>astigmatic</w:t>
      </w:r>
      <w:r>
        <w:rPr>
          <w:color w:val="231F20"/>
          <w:sz w:val="21"/>
        </w:rPr>
        <w:t> </w:t>
      </w:r>
      <w:r>
        <w:rPr>
          <w:color w:val="231F20"/>
          <w:spacing w:val="-4"/>
          <w:sz w:val="21"/>
        </w:rPr>
        <w:t>optics</w:t>
      </w:r>
      <w:r>
        <w:rPr>
          <w:color w:val="231F20"/>
          <w:sz w:val="21"/>
        </w:rPr>
        <w:t> </w:t>
      </w:r>
      <w:r>
        <w:rPr>
          <w:color w:val="231F20"/>
          <w:spacing w:val="-4"/>
          <w:sz w:val="21"/>
        </w:rPr>
        <w:t>to</w:t>
      </w:r>
      <w:r>
        <w:rPr>
          <w:color w:val="231F20"/>
          <w:sz w:val="21"/>
        </w:rPr>
        <w:t> </w:t>
      </w:r>
      <w:r>
        <w:rPr>
          <w:color w:val="231F20"/>
          <w:spacing w:val="-4"/>
          <w:sz w:val="21"/>
        </w:rPr>
        <w:t>merge</w:t>
      </w:r>
      <w:r>
        <w:rPr>
          <w:color w:val="231F20"/>
          <w:sz w:val="21"/>
        </w:rPr>
        <w:t> </w:t>
      </w:r>
      <w:r>
        <w:rPr>
          <w:color w:val="231F20"/>
          <w:spacing w:val="-4"/>
          <w:sz w:val="21"/>
        </w:rPr>
        <w:t>colors</w:t>
      </w:r>
    </w:p>
    <w:p>
      <w:pPr>
        <w:pStyle w:val="ListParagraph"/>
        <w:numPr>
          <w:ilvl w:val="3"/>
          <w:numId w:val="61"/>
        </w:numPr>
        <w:tabs>
          <w:tab w:pos="810" w:val="left" w:leader="none"/>
        </w:tabs>
        <w:spacing w:line="211" w:lineRule="auto" w:before="0" w:after="0"/>
        <w:ind w:left="810" w:right="369" w:hanging="240"/>
        <w:jc w:val="left"/>
        <w:rPr>
          <w:sz w:val="21"/>
        </w:rPr>
      </w:pPr>
      <w:r>
        <w:rPr>
          <w:color w:val="231F20"/>
          <w:sz w:val="21"/>
        </w:rPr>
        <w:t>Budgeting for different departments individually rather than using a con- stant percentage increase or reduction for all departments</w:t>
      </w:r>
    </w:p>
    <w:p>
      <w:pPr>
        <w:pStyle w:val="BodyText"/>
        <w:spacing w:before="190"/>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10"/>
          <w:w w:val="95"/>
        </w:rPr>
        <w:t>5</w:t>
      </w:r>
    </w:p>
    <w:p>
      <w:pPr>
        <w:pStyle w:val="BodyText"/>
        <w:spacing w:line="252" w:lineRule="auto" w:before="123"/>
        <w:ind w:left="330" w:right="369"/>
        <w:jc w:val="both"/>
      </w:pPr>
      <w:r>
        <w:rPr>
          <w:i/>
          <w:color w:val="231F20"/>
        </w:rPr>
        <w:t>Merging.</w:t>
      </w:r>
      <w:r>
        <w:rPr>
          <w:i/>
          <w:color w:val="231F20"/>
          <w:spacing w:val="-4"/>
        </w:rPr>
        <w:t> </w:t>
      </w:r>
      <w:r>
        <w:rPr>
          <w:color w:val="231F20"/>
        </w:rPr>
        <w:t>Bring</w:t>
      </w:r>
      <w:r>
        <w:rPr>
          <w:color w:val="231F20"/>
          <w:spacing w:val="-4"/>
        </w:rPr>
        <w:t> </w:t>
      </w:r>
      <w:r>
        <w:rPr>
          <w:color w:val="231F20"/>
        </w:rPr>
        <w:t>closer</w:t>
      </w:r>
      <w:r>
        <w:rPr>
          <w:color w:val="231F20"/>
          <w:spacing w:val="-4"/>
        </w:rPr>
        <w:t> </w:t>
      </w:r>
      <w:r>
        <w:rPr>
          <w:color w:val="231F20"/>
        </w:rPr>
        <w:t>together</w:t>
      </w:r>
      <w:r>
        <w:rPr>
          <w:color w:val="231F20"/>
          <w:spacing w:val="-4"/>
        </w:rPr>
        <w:t> </w:t>
      </w:r>
      <w:r>
        <w:rPr>
          <w:color w:val="231F20"/>
        </w:rPr>
        <w:t>(or</w:t>
      </w:r>
      <w:r>
        <w:rPr>
          <w:color w:val="231F20"/>
          <w:spacing w:val="-4"/>
        </w:rPr>
        <w:t> </w:t>
      </w:r>
      <w:r>
        <w:rPr>
          <w:color w:val="231F20"/>
        </w:rPr>
        <w:t>merge)</w:t>
      </w:r>
      <w:r>
        <w:rPr>
          <w:color w:val="231F20"/>
          <w:spacing w:val="-4"/>
        </w:rPr>
        <w:t> </w:t>
      </w:r>
      <w:r>
        <w:rPr>
          <w:color w:val="231F20"/>
        </w:rPr>
        <w:t>identical</w:t>
      </w:r>
      <w:r>
        <w:rPr>
          <w:color w:val="231F20"/>
          <w:spacing w:val="-4"/>
        </w:rPr>
        <w:t> </w:t>
      </w:r>
      <w:r>
        <w:rPr>
          <w:color w:val="231F20"/>
        </w:rPr>
        <w:t>or</w:t>
      </w:r>
      <w:r>
        <w:rPr>
          <w:color w:val="231F20"/>
          <w:spacing w:val="-4"/>
        </w:rPr>
        <w:t> </w:t>
      </w:r>
      <w:r>
        <w:rPr>
          <w:color w:val="231F20"/>
        </w:rPr>
        <w:t>similar</w:t>
      </w:r>
      <w:r>
        <w:rPr>
          <w:color w:val="231F20"/>
          <w:spacing w:val="-4"/>
        </w:rPr>
        <w:t> </w:t>
      </w:r>
      <w:r>
        <w:rPr>
          <w:color w:val="231F20"/>
        </w:rPr>
        <w:t>objects;</w:t>
      </w:r>
      <w:r>
        <w:rPr>
          <w:color w:val="231F20"/>
          <w:spacing w:val="-4"/>
        </w:rPr>
        <w:t> </w:t>
      </w:r>
      <w:r>
        <w:rPr>
          <w:color w:val="231F20"/>
        </w:rPr>
        <w:t>assemble </w:t>
      </w:r>
      <w:r>
        <w:rPr>
          <w:color w:val="231F20"/>
          <w:spacing w:val="-2"/>
        </w:rPr>
        <w:t>identical</w:t>
      </w:r>
      <w:r>
        <w:rPr>
          <w:color w:val="231F20"/>
          <w:spacing w:val="-4"/>
        </w:rPr>
        <w:t> </w:t>
      </w:r>
      <w:r>
        <w:rPr>
          <w:color w:val="231F20"/>
          <w:spacing w:val="-2"/>
        </w:rPr>
        <w:t>or</w:t>
      </w:r>
      <w:r>
        <w:rPr>
          <w:color w:val="231F20"/>
          <w:spacing w:val="-4"/>
        </w:rPr>
        <w:t> </w:t>
      </w:r>
      <w:r>
        <w:rPr>
          <w:color w:val="231F20"/>
          <w:spacing w:val="-2"/>
        </w:rPr>
        <w:t>similar</w:t>
      </w:r>
      <w:r>
        <w:rPr>
          <w:color w:val="231F20"/>
          <w:spacing w:val="-4"/>
        </w:rPr>
        <w:t> </w:t>
      </w:r>
      <w:r>
        <w:rPr>
          <w:color w:val="231F20"/>
          <w:spacing w:val="-2"/>
        </w:rPr>
        <w:t>parts</w:t>
      </w:r>
      <w:r>
        <w:rPr>
          <w:color w:val="231F20"/>
          <w:spacing w:val="-4"/>
        </w:rPr>
        <w:t> </w:t>
      </w:r>
      <w:r>
        <w:rPr>
          <w:color w:val="231F20"/>
          <w:spacing w:val="-2"/>
        </w:rPr>
        <w:t>to</w:t>
      </w:r>
      <w:r>
        <w:rPr>
          <w:color w:val="231F20"/>
          <w:spacing w:val="-4"/>
        </w:rPr>
        <w:t> </w:t>
      </w:r>
      <w:r>
        <w:rPr>
          <w:color w:val="231F20"/>
          <w:spacing w:val="-2"/>
        </w:rPr>
        <w:t>perform</w:t>
      </w:r>
      <w:r>
        <w:rPr>
          <w:color w:val="231F20"/>
          <w:spacing w:val="-4"/>
        </w:rPr>
        <w:t> </w:t>
      </w:r>
      <w:r>
        <w:rPr>
          <w:color w:val="231F20"/>
          <w:spacing w:val="-2"/>
        </w:rPr>
        <w:t>parallel</w:t>
      </w:r>
      <w:r>
        <w:rPr>
          <w:color w:val="231F20"/>
          <w:spacing w:val="-4"/>
        </w:rPr>
        <w:t> </w:t>
      </w:r>
      <w:r>
        <w:rPr>
          <w:color w:val="231F20"/>
          <w:spacing w:val="-2"/>
        </w:rPr>
        <w:t>operations.</w:t>
      </w:r>
      <w:r>
        <w:rPr>
          <w:color w:val="231F20"/>
          <w:spacing w:val="-4"/>
        </w:rPr>
        <w:t> </w:t>
      </w:r>
      <w:r>
        <w:rPr>
          <w:color w:val="231F20"/>
          <w:spacing w:val="-2"/>
        </w:rPr>
        <w:t>Make</w:t>
      </w:r>
      <w:r>
        <w:rPr>
          <w:color w:val="231F20"/>
          <w:spacing w:val="-4"/>
        </w:rPr>
        <w:t> </w:t>
      </w:r>
      <w:r>
        <w:rPr>
          <w:color w:val="231F20"/>
          <w:spacing w:val="-2"/>
        </w:rPr>
        <w:t>operations</w:t>
      </w:r>
      <w:r>
        <w:rPr>
          <w:color w:val="231F20"/>
          <w:spacing w:val="-4"/>
        </w:rPr>
        <w:t> </w:t>
      </w:r>
      <w:r>
        <w:rPr>
          <w:color w:val="231F20"/>
          <w:spacing w:val="-2"/>
        </w:rPr>
        <w:t>contigu- </w:t>
      </w:r>
      <w:r>
        <w:rPr>
          <w:color w:val="231F20"/>
        </w:rPr>
        <w:t>ous or parallel: bring them together in time (see Figure 10.6).</w:t>
      </w:r>
    </w:p>
    <w:p>
      <w:pPr>
        <w:pStyle w:val="BodyText"/>
        <w:spacing w:before="1"/>
        <w:ind w:left="630"/>
        <w:jc w:val="both"/>
      </w:pPr>
      <w:r>
        <w:rPr>
          <w:color w:val="231F20"/>
          <w:spacing w:val="-4"/>
        </w:rPr>
        <w:t>Examples</w:t>
      </w:r>
      <w:r>
        <w:rPr>
          <w:color w:val="231F20"/>
          <w:spacing w:val="-9"/>
        </w:rPr>
        <w:t> </w:t>
      </w:r>
      <w:r>
        <w:rPr>
          <w:color w:val="231F20"/>
          <w:spacing w:val="-4"/>
        </w:rPr>
        <w:t>of</w:t>
      </w:r>
      <w:r>
        <w:rPr>
          <w:color w:val="231F20"/>
          <w:spacing w:val="-9"/>
        </w:rPr>
        <w:t> </w:t>
      </w:r>
      <w:r>
        <w:rPr>
          <w:color w:val="231F20"/>
          <w:spacing w:val="-4"/>
        </w:rPr>
        <w:t>merging</w:t>
      </w:r>
      <w:r>
        <w:rPr>
          <w:color w:val="231F20"/>
          <w:spacing w:val="-9"/>
        </w:rPr>
        <w:t> </w:t>
      </w:r>
      <w:r>
        <w:rPr>
          <w:color w:val="231F20"/>
          <w:spacing w:val="-5"/>
        </w:rPr>
        <w:t>are</w:t>
      </w:r>
    </w:p>
    <w:p>
      <w:pPr>
        <w:pStyle w:val="ListParagraph"/>
        <w:numPr>
          <w:ilvl w:val="3"/>
          <w:numId w:val="61"/>
        </w:numPr>
        <w:tabs>
          <w:tab w:pos="809" w:val="left" w:leader="none"/>
        </w:tabs>
        <w:spacing w:line="288" w:lineRule="exact" w:before="229" w:after="0"/>
        <w:ind w:left="809" w:right="0" w:hanging="239"/>
        <w:jc w:val="left"/>
        <w:rPr>
          <w:sz w:val="21"/>
        </w:rPr>
      </w:pPr>
      <w:r>
        <w:rPr>
          <w:color w:val="231F20"/>
          <w:sz w:val="21"/>
        </w:rPr>
        <w:t>Integration</w:t>
      </w:r>
      <w:r>
        <w:rPr>
          <w:color w:val="231F20"/>
          <w:spacing w:val="-7"/>
          <w:sz w:val="21"/>
        </w:rPr>
        <w:t> </w:t>
      </w:r>
      <w:r>
        <w:rPr>
          <w:color w:val="231F20"/>
          <w:sz w:val="21"/>
        </w:rPr>
        <w:t>in</w:t>
      </w:r>
      <w:r>
        <w:rPr>
          <w:color w:val="231F20"/>
          <w:spacing w:val="-6"/>
          <w:sz w:val="21"/>
        </w:rPr>
        <w:t> </w:t>
      </w:r>
      <w:r>
        <w:rPr>
          <w:color w:val="231F20"/>
          <w:spacing w:val="-2"/>
          <w:sz w:val="21"/>
        </w:rPr>
        <w:t>microelectronics.</w:t>
      </w:r>
    </w:p>
    <w:p>
      <w:pPr>
        <w:pStyle w:val="ListParagraph"/>
        <w:numPr>
          <w:ilvl w:val="3"/>
          <w:numId w:val="61"/>
        </w:numPr>
        <w:tabs>
          <w:tab w:pos="809" w:val="left" w:leader="none"/>
        </w:tabs>
        <w:spacing w:line="254" w:lineRule="exact" w:before="0" w:after="0"/>
        <w:ind w:left="809" w:right="0" w:hanging="239"/>
        <w:jc w:val="left"/>
        <w:rPr>
          <w:sz w:val="21"/>
        </w:rPr>
      </w:pPr>
      <w:r>
        <w:rPr>
          <w:color w:val="231F20"/>
          <w:spacing w:val="-2"/>
          <w:sz w:val="21"/>
        </w:rPr>
        <w:t>Telephone</w:t>
      </w:r>
      <w:r>
        <w:rPr>
          <w:color w:val="231F20"/>
          <w:spacing w:val="-11"/>
          <w:sz w:val="21"/>
        </w:rPr>
        <w:t> </w:t>
      </w:r>
      <w:r>
        <w:rPr>
          <w:color w:val="231F20"/>
          <w:spacing w:val="-2"/>
          <w:sz w:val="21"/>
        </w:rPr>
        <w:t>and</w:t>
      </w:r>
      <w:r>
        <w:rPr>
          <w:color w:val="231F20"/>
          <w:spacing w:val="-11"/>
          <w:sz w:val="21"/>
        </w:rPr>
        <w:t> </w:t>
      </w:r>
      <w:r>
        <w:rPr>
          <w:color w:val="231F20"/>
          <w:spacing w:val="-2"/>
          <w:sz w:val="21"/>
        </w:rPr>
        <w:t>computer</w:t>
      </w:r>
      <w:r>
        <w:rPr>
          <w:color w:val="231F20"/>
          <w:spacing w:val="-11"/>
          <w:sz w:val="21"/>
        </w:rPr>
        <w:t> </w:t>
      </w:r>
      <w:r>
        <w:rPr>
          <w:color w:val="231F20"/>
          <w:spacing w:val="-2"/>
          <w:sz w:val="21"/>
        </w:rPr>
        <w:t>networks.</w:t>
      </w:r>
    </w:p>
    <w:p>
      <w:pPr>
        <w:pStyle w:val="ListParagraph"/>
        <w:numPr>
          <w:ilvl w:val="3"/>
          <w:numId w:val="61"/>
        </w:numPr>
        <w:tabs>
          <w:tab w:pos="809" w:val="left" w:leader="none"/>
        </w:tabs>
        <w:spacing w:line="254" w:lineRule="exact" w:before="0" w:after="0"/>
        <w:ind w:left="809" w:right="0" w:hanging="239"/>
        <w:jc w:val="left"/>
        <w:rPr>
          <w:sz w:val="21"/>
        </w:rPr>
      </w:pPr>
      <w:r>
        <w:rPr>
          <w:color w:val="231F20"/>
          <w:spacing w:val="-2"/>
          <w:sz w:val="21"/>
        </w:rPr>
        <w:t>Paper</w:t>
      </w:r>
      <w:r>
        <w:rPr>
          <w:color w:val="231F20"/>
          <w:spacing w:val="-9"/>
          <w:sz w:val="21"/>
        </w:rPr>
        <w:t> </w:t>
      </w:r>
      <w:r>
        <w:rPr>
          <w:color w:val="231F20"/>
          <w:spacing w:val="-2"/>
          <w:sz w:val="21"/>
        </w:rPr>
        <w:t>sheets</w:t>
      </w:r>
      <w:r>
        <w:rPr>
          <w:color w:val="231F20"/>
          <w:spacing w:val="-8"/>
          <w:sz w:val="21"/>
        </w:rPr>
        <w:t> </w:t>
      </w:r>
      <w:r>
        <w:rPr>
          <w:color w:val="231F20"/>
          <w:spacing w:val="-2"/>
          <w:sz w:val="21"/>
        </w:rPr>
        <w:t>constitute</w:t>
      </w:r>
      <w:r>
        <w:rPr>
          <w:color w:val="231F20"/>
          <w:spacing w:val="-8"/>
          <w:sz w:val="21"/>
        </w:rPr>
        <w:t> </w:t>
      </w:r>
      <w:r>
        <w:rPr>
          <w:color w:val="231F20"/>
          <w:spacing w:val="-2"/>
          <w:sz w:val="21"/>
        </w:rPr>
        <w:t>a</w:t>
      </w:r>
      <w:r>
        <w:rPr>
          <w:color w:val="231F20"/>
          <w:spacing w:val="-8"/>
          <w:sz w:val="21"/>
        </w:rPr>
        <w:t> </w:t>
      </w:r>
      <w:r>
        <w:rPr>
          <w:color w:val="231F20"/>
          <w:spacing w:val="-2"/>
          <w:sz w:val="21"/>
        </w:rPr>
        <w:t>book;</w:t>
      </w:r>
      <w:r>
        <w:rPr>
          <w:color w:val="231F20"/>
          <w:spacing w:val="-8"/>
          <w:sz w:val="21"/>
        </w:rPr>
        <w:t> </w:t>
      </w:r>
      <w:r>
        <w:rPr>
          <w:color w:val="231F20"/>
          <w:spacing w:val="-2"/>
          <w:sz w:val="21"/>
        </w:rPr>
        <w:t>books</w:t>
      </w:r>
      <w:r>
        <w:rPr>
          <w:color w:val="231F20"/>
          <w:spacing w:val="-9"/>
          <w:sz w:val="21"/>
        </w:rPr>
        <w:t> </w:t>
      </w:r>
      <w:r>
        <w:rPr>
          <w:color w:val="231F20"/>
          <w:spacing w:val="-2"/>
          <w:sz w:val="21"/>
        </w:rPr>
        <w:t>are</w:t>
      </w:r>
      <w:r>
        <w:rPr>
          <w:color w:val="231F20"/>
          <w:spacing w:val="-8"/>
          <w:sz w:val="21"/>
        </w:rPr>
        <w:t> </w:t>
      </w:r>
      <w:r>
        <w:rPr>
          <w:color w:val="231F20"/>
          <w:spacing w:val="-2"/>
          <w:sz w:val="21"/>
        </w:rPr>
        <w:t>merged</w:t>
      </w:r>
      <w:r>
        <w:rPr>
          <w:color w:val="231F20"/>
          <w:spacing w:val="-8"/>
          <w:sz w:val="21"/>
        </w:rPr>
        <w:t> </w:t>
      </w:r>
      <w:r>
        <w:rPr>
          <w:color w:val="231F20"/>
          <w:spacing w:val="-2"/>
          <w:sz w:val="21"/>
        </w:rPr>
        <w:t>into</w:t>
      </w:r>
      <w:r>
        <w:rPr>
          <w:color w:val="231F20"/>
          <w:spacing w:val="-8"/>
          <w:sz w:val="21"/>
        </w:rPr>
        <w:t> </w:t>
      </w:r>
      <w:r>
        <w:rPr>
          <w:color w:val="231F20"/>
          <w:spacing w:val="-2"/>
          <w:sz w:val="21"/>
        </w:rPr>
        <w:t>a</w:t>
      </w:r>
      <w:r>
        <w:rPr>
          <w:color w:val="231F20"/>
          <w:spacing w:val="-8"/>
          <w:sz w:val="21"/>
        </w:rPr>
        <w:t> </w:t>
      </w:r>
      <w:r>
        <w:rPr>
          <w:color w:val="231F20"/>
          <w:spacing w:val="-2"/>
          <w:sz w:val="21"/>
        </w:rPr>
        <w:t>library.</w:t>
      </w:r>
    </w:p>
    <w:p>
      <w:pPr>
        <w:pStyle w:val="ListParagraph"/>
        <w:numPr>
          <w:ilvl w:val="3"/>
          <w:numId w:val="61"/>
        </w:numPr>
        <w:tabs>
          <w:tab w:pos="810" w:val="left" w:leader="none"/>
        </w:tabs>
        <w:spacing w:line="211" w:lineRule="auto" w:before="0" w:after="0"/>
        <w:ind w:left="810" w:right="368" w:hanging="240"/>
        <w:jc w:val="left"/>
        <w:rPr>
          <w:sz w:val="21"/>
        </w:rPr>
      </w:pPr>
      <w:r>
        <w:rPr>
          <w:color w:val="231F20"/>
          <w:sz w:val="21"/>
        </w:rPr>
        <w:t>See</w:t>
      </w:r>
      <w:r>
        <w:rPr>
          <w:color w:val="231F20"/>
          <w:spacing w:val="-11"/>
          <w:sz w:val="21"/>
        </w:rPr>
        <w:t> </w:t>
      </w:r>
      <w:r>
        <w:rPr>
          <w:color w:val="231F20"/>
          <w:sz w:val="21"/>
        </w:rPr>
        <w:t>examples</w:t>
      </w:r>
      <w:r>
        <w:rPr>
          <w:color w:val="231F20"/>
          <w:spacing w:val="-11"/>
          <w:sz w:val="21"/>
        </w:rPr>
        <w:t> </w:t>
      </w:r>
      <w:r>
        <w:rPr>
          <w:color w:val="231F20"/>
          <w:sz w:val="21"/>
        </w:rPr>
        <w:t>of</w:t>
      </w:r>
      <w:r>
        <w:rPr>
          <w:color w:val="231F20"/>
          <w:spacing w:val="-11"/>
          <w:sz w:val="21"/>
        </w:rPr>
        <w:t> </w:t>
      </w:r>
      <w:r>
        <w:rPr>
          <w:color w:val="231F20"/>
          <w:sz w:val="21"/>
        </w:rPr>
        <w:t>carrot</w:t>
      </w:r>
      <w:r>
        <w:rPr>
          <w:color w:val="231F20"/>
          <w:spacing w:val="-11"/>
          <w:sz w:val="21"/>
        </w:rPr>
        <w:t> </w:t>
      </w:r>
      <w:r>
        <w:rPr>
          <w:color w:val="231F20"/>
          <w:sz w:val="21"/>
        </w:rPr>
        <w:t>seeding</w:t>
      </w:r>
      <w:r>
        <w:rPr>
          <w:color w:val="231F20"/>
          <w:spacing w:val="-11"/>
          <w:sz w:val="21"/>
        </w:rPr>
        <w:t> </w:t>
      </w:r>
      <w:r>
        <w:rPr>
          <w:color w:val="231F20"/>
          <w:sz w:val="21"/>
        </w:rPr>
        <w:t>and</w:t>
      </w:r>
      <w:r>
        <w:rPr>
          <w:color w:val="231F20"/>
          <w:spacing w:val="-11"/>
          <w:sz w:val="21"/>
        </w:rPr>
        <w:t> </w:t>
      </w:r>
      <w:r>
        <w:rPr>
          <w:color w:val="231F20"/>
          <w:sz w:val="21"/>
        </w:rPr>
        <w:t>of</w:t>
      </w:r>
      <w:r>
        <w:rPr>
          <w:color w:val="231F20"/>
          <w:spacing w:val="-11"/>
          <w:sz w:val="21"/>
        </w:rPr>
        <w:t> </w:t>
      </w:r>
      <w:r>
        <w:rPr>
          <w:color w:val="231F20"/>
          <w:sz w:val="21"/>
        </w:rPr>
        <w:t>the</w:t>
      </w:r>
      <w:r>
        <w:rPr>
          <w:color w:val="231F20"/>
          <w:spacing w:val="-11"/>
          <w:sz w:val="21"/>
        </w:rPr>
        <w:t> </w:t>
      </w:r>
      <w:r>
        <w:rPr>
          <w:color w:val="231F20"/>
          <w:sz w:val="21"/>
        </w:rPr>
        <w:t>handling</w:t>
      </w:r>
      <w:r>
        <w:rPr>
          <w:color w:val="231F20"/>
          <w:spacing w:val="-11"/>
          <w:sz w:val="21"/>
        </w:rPr>
        <w:t> </w:t>
      </w:r>
      <w:r>
        <w:rPr>
          <w:color w:val="231F20"/>
          <w:sz w:val="21"/>
        </w:rPr>
        <w:t>of</w:t>
      </w:r>
      <w:r>
        <w:rPr>
          <w:color w:val="231F20"/>
          <w:spacing w:val="-11"/>
          <w:sz w:val="21"/>
        </w:rPr>
        <w:t> </w:t>
      </w:r>
      <w:r>
        <w:rPr>
          <w:color w:val="231F20"/>
          <w:sz w:val="21"/>
        </w:rPr>
        <w:t>packages</w:t>
      </w:r>
      <w:r>
        <w:rPr>
          <w:color w:val="231F20"/>
          <w:spacing w:val="-11"/>
          <w:sz w:val="21"/>
        </w:rPr>
        <w:t> </w:t>
      </w:r>
      <w:r>
        <w:rPr>
          <w:color w:val="231F20"/>
          <w:sz w:val="21"/>
        </w:rPr>
        <w:t>in</w:t>
      </w:r>
      <w:r>
        <w:rPr>
          <w:color w:val="231F20"/>
          <w:spacing w:val="-11"/>
          <w:sz w:val="21"/>
        </w:rPr>
        <w:t> </w:t>
      </w:r>
      <w:r>
        <w:rPr>
          <w:color w:val="231F20"/>
          <w:sz w:val="21"/>
        </w:rPr>
        <w:t>previous </w:t>
      </w:r>
      <w:r>
        <w:rPr>
          <w:color w:val="231F20"/>
          <w:spacing w:val="-4"/>
          <w:sz w:val="21"/>
        </w:rPr>
        <w:t>chapters.</w:t>
      </w:r>
      <w:r>
        <w:rPr>
          <w:color w:val="231F20"/>
          <w:spacing w:val="-5"/>
          <w:sz w:val="21"/>
        </w:rPr>
        <w:t> </w:t>
      </w:r>
      <w:r>
        <w:rPr>
          <w:color w:val="231F20"/>
          <w:spacing w:val="-4"/>
          <w:sz w:val="21"/>
        </w:rPr>
        <w:t>Seeds</w:t>
      </w:r>
      <w:r>
        <w:rPr>
          <w:color w:val="231F20"/>
          <w:spacing w:val="-5"/>
          <w:sz w:val="21"/>
        </w:rPr>
        <w:t> </w:t>
      </w:r>
      <w:r>
        <w:rPr>
          <w:color w:val="231F20"/>
          <w:spacing w:val="-4"/>
          <w:sz w:val="21"/>
        </w:rPr>
        <w:t>can</w:t>
      </w:r>
      <w:r>
        <w:rPr>
          <w:color w:val="231F20"/>
          <w:spacing w:val="-5"/>
          <w:sz w:val="21"/>
        </w:rPr>
        <w:t> </w:t>
      </w:r>
      <w:r>
        <w:rPr>
          <w:color w:val="231F20"/>
          <w:spacing w:val="-4"/>
          <w:sz w:val="21"/>
        </w:rPr>
        <w:t>be</w:t>
      </w:r>
      <w:r>
        <w:rPr>
          <w:color w:val="231F20"/>
          <w:spacing w:val="-5"/>
          <w:sz w:val="21"/>
        </w:rPr>
        <w:t> </w:t>
      </w:r>
      <w:r>
        <w:rPr>
          <w:color w:val="231F20"/>
          <w:spacing w:val="-4"/>
          <w:sz w:val="21"/>
        </w:rPr>
        <w:t>placed</w:t>
      </w:r>
      <w:r>
        <w:rPr>
          <w:color w:val="231F20"/>
          <w:spacing w:val="-5"/>
          <w:sz w:val="21"/>
        </w:rPr>
        <w:t> </w:t>
      </w:r>
      <w:r>
        <w:rPr>
          <w:color w:val="231F20"/>
          <w:spacing w:val="-4"/>
          <w:sz w:val="21"/>
        </w:rPr>
        <w:t>precisely</w:t>
      </w:r>
      <w:r>
        <w:rPr>
          <w:color w:val="231F20"/>
          <w:spacing w:val="-5"/>
          <w:sz w:val="21"/>
        </w:rPr>
        <w:t> </w:t>
      </w:r>
      <w:r>
        <w:rPr>
          <w:color w:val="231F20"/>
          <w:spacing w:val="-4"/>
          <w:sz w:val="21"/>
        </w:rPr>
        <w:t>and</w:t>
      </w:r>
      <w:r>
        <w:rPr>
          <w:color w:val="231F20"/>
          <w:spacing w:val="-5"/>
          <w:sz w:val="21"/>
        </w:rPr>
        <w:t> </w:t>
      </w:r>
      <w:r>
        <w:rPr>
          <w:color w:val="231F20"/>
          <w:spacing w:val="-4"/>
          <w:sz w:val="21"/>
        </w:rPr>
        <w:t>quickly</w:t>
      </w:r>
      <w:r>
        <w:rPr>
          <w:color w:val="231F20"/>
          <w:spacing w:val="-5"/>
          <w:sz w:val="21"/>
        </w:rPr>
        <w:t> </w:t>
      </w:r>
      <w:r>
        <w:rPr>
          <w:color w:val="231F20"/>
          <w:spacing w:val="-4"/>
          <w:sz w:val="21"/>
        </w:rPr>
        <w:t>if</w:t>
      </w:r>
      <w:r>
        <w:rPr>
          <w:color w:val="231F20"/>
          <w:spacing w:val="-5"/>
          <w:sz w:val="21"/>
        </w:rPr>
        <w:t> </w:t>
      </w:r>
      <w:r>
        <w:rPr>
          <w:color w:val="231F20"/>
          <w:spacing w:val="-4"/>
          <w:sz w:val="21"/>
        </w:rPr>
        <w:t>fixed</w:t>
      </w:r>
      <w:r>
        <w:rPr>
          <w:color w:val="231F20"/>
          <w:spacing w:val="-5"/>
          <w:sz w:val="21"/>
        </w:rPr>
        <w:t> </w:t>
      </w:r>
      <w:r>
        <w:rPr>
          <w:color w:val="231F20"/>
          <w:spacing w:val="-4"/>
          <w:sz w:val="21"/>
        </w:rPr>
        <w:t>in</w:t>
      </w:r>
      <w:r>
        <w:rPr>
          <w:color w:val="231F20"/>
          <w:spacing w:val="-5"/>
          <w:sz w:val="21"/>
        </w:rPr>
        <w:t> </w:t>
      </w:r>
      <w:r>
        <w:rPr>
          <w:color w:val="231F20"/>
          <w:spacing w:val="-4"/>
          <w:sz w:val="21"/>
        </w:rPr>
        <w:t>position</w:t>
      </w:r>
      <w:r>
        <w:rPr>
          <w:color w:val="231F20"/>
          <w:spacing w:val="-5"/>
          <w:sz w:val="21"/>
        </w:rPr>
        <w:t> </w:t>
      </w:r>
      <w:r>
        <w:rPr>
          <w:color w:val="231F20"/>
          <w:spacing w:val="-4"/>
          <w:sz w:val="21"/>
        </w:rPr>
        <w:t>on</w:t>
      </w:r>
      <w:r>
        <w:rPr>
          <w:color w:val="231F20"/>
          <w:spacing w:val="-5"/>
          <w:sz w:val="21"/>
        </w:rPr>
        <w:t> </w:t>
      </w:r>
      <w:r>
        <w:rPr>
          <w:color w:val="231F20"/>
          <w:spacing w:val="-4"/>
          <w:sz w:val="21"/>
        </w:rPr>
        <w:t>the</w:t>
      </w:r>
    </w:p>
    <w:p>
      <w:pPr>
        <w:pStyle w:val="BodyText"/>
        <w:spacing w:before="11"/>
        <w:ind w:left="810"/>
      </w:pPr>
      <w:r>
        <w:rPr>
          <w:color w:val="231F20"/>
          <w:spacing w:val="-4"/>
        </w:rPr>
        <w:t>tape.</w:t>
      </w:r>
      <w:r>
        <w:rPr>
          <w:color w:val="231F20"/>
          <w:spacing w:val="-5"/>
        </w:rPr>
        <w:t> </w:t>
      </w:r>
      <w:r>
        <w:rPr>
          <w:color w:val="231F20"/>
          <w:spacing w:val="-4"/>
        </w:rPr>
        <w:t>Small</w:t>
      </w:r>
      <w:r>
        <w:rPr>
          <w:color w:val="231F20"/>
          <w:spacing w:val="-5"/>
        </w:rPr>
        <w:t> </w:t>
      </w:r>
      <w:r>
        <w:rPr>
          <w:color w:val="231F20"/>
          <w:spacing w:val="-4"/>
        </w:rPr>
        <w:t>packages can</w:t>
      </w:r>
      <w:r>
        <w:rPr>
          <w:color w:val="231F20"/>
          <w:spacing w:val="-5"/>
        </w:rPr>
        <w:t> </w:t>
      </w:r>
      <w:r>
        <w:rPr>
          <w:color w:val="231F20"/>
          <w:spacing w:val="-4"/>
        </w:rPr>
        <w:t>be moved</w:t>
      </w:r>
      <w:r>
        <w:rPr>
          <w:color w:val="231F20"/>
          <w:spacing w:val="-5"/>
        </w:rPr>
        <w:t> </w:t>
      </w:r>
      <w:r>
        <w:rPr>
          <w:color w:val="231F20"/>
          <w:spacing w:val="-4"/>
        </w:rPr>
        <w:t>easily if</w:t>
      </w:r>
      <w:r>
        <w:rPr>
          <w:color w:val="231F20"/>
          <w:spacing w:val="-5"/>
        </w:rPr>
        <w:t> </w:t>
      </w:r>
      <w:r>
        <w:rPr>
          <w:color w:val="231F20"/>
          <w:spacing w:val="-4"/>
        </w:rPr>
        <w:t>they</w:t>
      </w:r>
      <w:r>
        <w:rPr>
          <w:color w:val="231F20"/>
          <w:spacing w:val="-5"/>
        </w:rPr>
        <w:t> </w:t>
      </w:r>
      <w:r>
        <w:rPr>
          <w:color w:val="231F20"/>
          <w:spacing w:val="-4"/>
        </w:rPr>
        <w:t>are affixed</w:t>
      </w:r>
      <w:r>
        <w:rPr>
          <w:color w:val="231F20"/>
          <w:spacing w:val="-5"/>
        </w:rPr>
        <w:t> </w:t>
      </w:r>
      <w:r>
        <w:rPr>
          <w:color w:val="231F20"/>
          <w:spacing w:val="-4"/>
        </w:rPr>
        <w:t>to each</w:t>
      </w:r>
      <w:r>
        <w:rPr>
          <w:color w:val="231F20"/>
          <w:spacing w:val="-5"/>
        </w:rPr>
        <w:t> </w:t>
      </w:r>
      <w:r>
        <w:rPr>
          <w:color w:val="231F20"/>
          <w:spacing w:val="-4"/>
        </w:rPr>
        <w:t>other.</w:t>
      </w:r>
    </w:p>
    <w:p>
      <w:pPr>
        <w:pStyle w:val="BodyText"/>
        <w:spacing w:before="9"/>
        <w:rPr>
          <w:sz w:val="14"/>
        </w:rPr>
      </w:pPr>
      <w:r>
        <w:rPr/>
        <mc:AlternateContent>
          <mc:Choice Requires="wps">
            <w:drawing>
              <wp:anchor distT="0" distB="0" distL="0" distR="0" allowOverlap="1" layoutInCell="1" locked="0" behindDoc="1" simplePos="0" relativeHeight="487648256">
                <wp:simplePos x="0" y="0"/>
                <wp:positionH relativeFrom="page">
                  <wp:posOffset>590550</wp:posOffset>
                </wp:positionH>
                <wp:positionV relativeFrom="paragraph">
                  <wp:posOffset>123723</wp:posOffset>
                </wp:positionV>
                <wp:extent cx="4267200" cy="636270"/>
                <wp:effectExtent l="0" t="0" r="0" b="0"/>
                <wp:wrapTopAndBottom/>
                <wp:docPr id="461" name="Group 461"/>
                <wp:cNvGraphicFramePr>
                  <a:graphicFrameLocks/>
                </wp:cNvGraphicFramePr>
                <a:graphic>
                  <a:graphicData uri="http://schemas.microsoft.com/office/word/2010/wordprocessingGroup">
                    <wpg:wgp>
                      <wpg:cNvPr id="461" name="Group 461"/>
                      <wpg:cNvGrpSpPr/>
                      <wpg:grpSpPr>
                        <a:xfrm>
                          <a:off x="0" y="0"/>
                          <a:ext cx="4267200" cy="636270"/>
                          <a:chExt cx="4267200" cy="636270"/>
                        </a:xfrm>
                      </wpg:grpSpPr>
                      <pic:pic>
                        <pic:nvPicPr>
                          <pic:cNvPr id="462" name="Image 462"/>
                          <pic:cNvPicPr/>
                        </pic:nvPicPr>
                        <pic:blipFill>
                          <a:blip r:embed="rId136" cstate="print"/>
                          <a:stretch>
                            <a:fillRect/>
                          </a:stretch>
                        </pic:blipFill>
                        <pic:spPr>
                          <a:xfrm>
                            <a:off x="830580" y="0"/>
                            <a:ext cx="2606039" cy="573023"/>
                          </a:xfrm>
                          <a:prstGeom prst="rect">
                            <a:avLst/>
                          </a:prstGeom>
                        </pic:spPr>
                      </pic:pic>
                      <wps:wsp>
                        <wps:cNvPr id="463" name="Graphic 463"/>
                        <wps:cNvSpPr/>
                        <wps:spPr>
                          <a:xfrm>
                            <a:off x="0" y="62335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741994pt;width:336pt;height:50.1pt;mso-position-horizontal-relative:page;mso-position-vertical-relative:paragraph;z-index:-15668224;mso-wrap-distance-left:0;mso-wrap-distance-right:0" id="docshapegroup359" coordorigin="930,195" coordsize="6720,1002">
                <v:shape style="position:absolute;left:2238;top:194;width:4104;height:903" type="#_x0000_t75" id="docshape360" stroked="false">
                  <v:imagedata r:id="rId136" o:title=""/>
                </v:shape>
                <v:line style="position:absolute" from="930,1176" to="7650,1176"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10.6</w:t>
      </w:r>
      <w:r>
        <w:rPr>
          <w:rFonts w:ascii="Trebuchet MS"/>
          <w:b/>
          <w:color w:val="231F20"/>
          <w:spacing w:val="32"/>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5:</w:t>
      </w:r>
      <w:r>
        <w:rPr>
          <w:rFonts w:ascii="Trebuchet MS"/>
          <w:b/>
          <w:color w:val="231F20"/>
          <w:spacing w:val="-8"/>
          <w:sz w:val="19"/>
        </w:rPr>
        <w:t> </w:t>
      </w:r>
      <w:r>
        <w:rPr>
          <w:rFonts w:ascii="Trebuchet MS"/>
          <w:b/>
          <w:color w:val="231F20"/>
          <w:spacing w:val="-6"/>
          <w:sz w:val="19"/>
        </w:rPr>
        <w:t>Merging.</w:t>
      </w:r>
      <w:r>
        <w:rPr>
          <w:rFonts w:ascii="Trebuchet MS"/>
          <w:b/>
          <w:color w:val="231F20"/>
          <w:spacing w:val="-8"/>
          <w:sz w:val="19"/>
        </w:rPr>
        <w:t> </w:t>
      </w:r>
      <w:r>
        <w:rPr>
          <w:rFonts w:ascii="Trebuchet MS"/>
          <w:b/>
          <w:color w:val="231F20"/>
          <w:spacing w:val="-6"/>
          <w:sz w:val="19"/>
        </w:rPr>
        <w:t>Bring</w:t>
      </w:r>
      <w:r>
        <w:rPr>
          <w:rFonts w:ascii="Trebuchet MS"/>
          <w:b/>
          <w:color w:val="231F20"/>
          <w:spacing w:val="-8"/>
          <w:sz w:val="19"/>
        </w:rPr>
        <w:t> </w:t>
      </w:r>
      <w:r>
        <w:rPr>
          <w:rFonts w:ascii="Trebuchet MS"/>
          <w:b/>
          <w:color w:val="231F20"/>
          <w:spacing w:val="-6"/>
          <w:sz w:val="19"/>
        </w:rPr>
        <w:t>closer</w:t>
      </w:r>
      <w:r>
        <w:rPr>
          <w:rFonts w:ascii="Trebuchet MS"/>
          <w:b/>
          <w:color w:val="231F20"/>
          <w:spacing w:val="-8"/>
          <w:sz w:val="19"/>
        </w:rPr>
        <w:t> </w:t>
      </w:r>
      <w:r>
        <w:rPr>
          <w:rFonts w:ascii="Trebuchet MS"/>
          <w:b/>
          <w:color w:val="231F20"/>
          <w:spacing w:val="-6"/>
          <w:sz w:val="19"/>
        </w:rPr>
        <w:t>together</w:t>
      </w:r>
      <w:r>
        <w:rPr>
          <w:rFonts w:ascii="Trebuchet MS"/>
          <w:b/>
          <w:color w:val="231F20"/>
          <w:spacing w:val="-8"/>
          <w:sz w:val="19"/>
        </w:rPr>
        <w:t> </w:t>
      </w:r>
      <w:r>
        <w:rPr>
          <w:rFonts w:ascii="Trebuchet MS"/>
          <w:b/>
          <w:color w:val="231F20"/>
          <w:spacing w:val="-6"/>
          <w:sz w:val="19"/>
        </w:rPr>
        <w:t>similar</w:t>
      </w:r>
      <w:r>
        <w:rPr>
          <w:rFonts w:ascii="Trebuchet MS"/>
          <w:b/>
          <w:color w:val="231F20"/>
          <w:spacing w:val="-8"/>
          <w:sz w:val="19"/>
        </w:rPr>
        <w:t> </w:t>
      </w:r>
      <w:r>
        <w:rPr>
          <w:rFonts w:ascii="Trebuchet MS"/>
          <w:b/>
          <w:color w:val="231F20"/>
          <w:spacing w:val="-6"/>
          <w:sz w:val="19"/>
        </w:rPr>
        <w:t>objects.</w:t>
      </w:r>
    </w:p>
    <w:p>
      <w:pPr>
        <w:spacing w:after="0"/>
        <w:jc w:val="left"/>
        <w:rPr>
          <w:rFonts w:ascii="Trebuchet MS"/>
          <w:sz w:val="19"/>
        </w:rPr>
        <w:sectPr>
          <w:pgSz w:w="8580" w:h="13080"/>
          <w:pgMar w:header="689" w:footer="0" w:top="920" w:bottom="280" w:left="600" w:right="560"/>
        </w:sectPr>
      </w:pPr>
    </w:p>
    <w:p>
      <w:pPr>
        <w:pStyle w:val="BodyText"/>
        <w:spacing w:before="200"/>
        <w:rPr>
          <w:rFonts w:ascii="Trebuchet MS"/>
          <w:b/>
        </w:rPr>
      </w:pPr>
    </w:p>
    <w:p>
      <w:pPr>
        <w:pStyle w:val="ListParagraph"/>
        <w:numPr>
          <w:ilvl w:val="3"/>
          <w:numId w:val="61"/>
        </w:numPr>
        <w:tabs>
          <w:tab w:pos="810" w:val="left" w:leader="none"/>
        </w:tabs>
        <w:spacing w:line="230" w:lineRule="auto" w:before="0" w:after="0"/>
        <w:ind w:left="810" w:right="367" w:hanging="240"/>
        <w:jc w:val="left"/>
        <w:rPr>
          <w:sz w:val="21"/>
        </w:rPr>
      </w:pPr>
      <w:r>
        <w:rPr>
          <w:color w:val="231F20"/>
          <w:sz w:val="21"/>
        </w:rPr>
        <w:t>Fragile</w:t>
      </w:r>
      <w:r>
        <w:rPr>
          <w:color w:val="231F20"/>
          <w:spacing w:val="5"/>
          <w:sz w:val="21"/>
        </w:rPr>
        <w:t> </w:t>
      </w:r>
      <w:r>
        <w:rPr>
          <w:color w:val="231F20"/>
          <w:sz w:val="21"/>
        </w:rPr>
        <w:t>and</w:t>
      </w:r>
      <w:r>
        <w:rPr>
          <w:color w:val="231F20"/>
          <w:spacing w:val="5"/>
          <w:sz w:val="21"/>
        </w:rPr>
        <w:t> </w:t>
      </w:r>
      <w:r>
        <w:rPr>
          <w:color w:val="231F20"/>
          <w:sz w:val="21"/>
        </w:rPr>
        <w:t>weak</w:t>
      </w:r>
      <w:r>
        <w:rPr>
          <w:color w:val="231F20"/>
          <w:spacing w:val="5"/>
          <w:sz w:val="21"/>
        </w:rPr>
        <w:t> </w:t>
      </w:r>
      <w:r>
        <w:rPr>
          <w:color w:val="231F20"/>
          <w:sz w:val="21"/>
        </w:rPr>
        <w:t>components,</w:t>
      </w:r>
      <w:r>
        <w:rPr>
          <w:color w:val="231F20"/>
          <w:spacing w:val="5"/>
          <w:sz w:val="21"/>
        </w:rPr>
        <w:t> </w:t>
      </w:r>
      <w:r>
        <w:rPr>
          <w:color w:val="231F20"/>
          <w:sz w:val="21"/>
        </w:rPr>
        <w:t>such</w:t>
      </w:r>
      <w:r>
        <w:rPr>
          <w:color w:val="231F20"/>
          <w:spacing w:val="5"/>
          <w:sz w:val="21"/>
        </w:rPr>
        <w:t> </w:t>
      </w:r>
      <w:r>
        <w:rPr>
          <w:color w:val="231F20"/>
          <w:sz w:val="21"/>
        </w:rPr>
        <w:t>as</w:t>
      </w:r>
      <w:r>
        <w:rPr>
          <w:color w:val="231F20"/>
          <w:spacing w:val="5"/>
          <w:sz w:val="21"/>
        </w:rPr>
        <w:t> </w:t>
      </w:r>
      <w:r>
        <w:rPr>
          <w:color w:val="231F20"/>
          <w:sz w:val="21"/>
        </w:rPr>
        <w:t>glass</w:t>
      </w:r>
      <w:r>
        <w:rPr>
          <w:color w:val="231F20"/>
          <w:spacing w:val="5"/>
          <w:sz w:val="21"/>
        </w:rPr>
        <w:t> </w:t>
      </w:r>
      <w:r>
        <w:rPr>
          <w:color w:val="231F20"/>
          <w:sz w:val="21"/>
        </w:rPr>
        <w:t>plates,</w:t>
      </w:r>
      <w:r>
        <w:rPr>
          <w:color w:val="231F20"/>
          <w:spacing w:val="5"/>
          <w:sz w:val="21"/>
        </w:rPr>
        <w:t> </w:t>
      </w:r>
      <w:r>
        <w:rPr>
          <w:color w:val="231F20"/>
          <w:sz w:val="21"/>
        </w:rPr>
        <w:t>can</w:t>
      </w:r>
      <w:r>
        <w:rPr>
          <w:color w:val="231F20"/>
          <w:spacing w:val="5"/>
          <w:sz w:val="21"/>
        </w:rPr>
        <w:t> </w:t>
      </w:r>
      <w:r>
        <w:rPr>
          <w:color w:val="231F20"/>
          <w:sz w:val="21"/>
        </w:rPr>
        <w:t>be</w:t>
      </w:r>
      <w:r>
        <w:rPr>
          <w:color w:val="231F20"/>
          <w:spacing w:val="5"/>
          <w:sz w:val="21"/>
        </w:rPr>
        <w:t> </w:t>
      </w:r>
      <w:r>
        <w:rPr>
          <w:color w:val="231F20"/>
          <w:sz w:val="21"/>
        </w:rPr>
        <w:t>made</w:t>
      </w:r>
      <w:r>
        <w:rPr>
          <w:color w:val="231F20"/>
          <w:spacing w:val="5"/>
          <w:sz w:val="21"/>
        </w:rPr>
        <w:t> </w:t>
      </w:r>
      <w:r>
        <w:rPr>
          <w:color w:val="231F20"/>
          <w:sz w:val="21"/>
        </w:rPr>
        <w:t>stronger without increasing weight by combining them into packages.</w:t>
      </w:r>
    </w:p>
    <w:p>
      <w:pPr>
        <w:pStyle w:val="ListParagraph"/>
        <w:numPr>
          <w:ilvl w:val="3"/>
          <w:numId w:val="61"/>
        </w:numPr>
        <w:tabs>
          <w:tab w:pos="809" w:val="left" w:leader="none"/>
        </w:tabs>
        <w:spacing w:line="300" w:lineRule="exact" w:before="5" w:after="0"/>
        <w:ind w:left="809" w:right="0" w:hanging="239"/>
        <w:jc w:val="left"/>
        <w:rPr>
          <w:sz w:val="21"/>
        </w:rPr>
      </w:pPr>
      <w:r>
        <w:rPr>
          <w:color w:val="231F20"/>
          <w:spacing w:val="-4"/>
          <w:sz w:val="21"/>
        </w:rPr>
        <w:t>An</w:t>
      </w:r>
      <w:r>
        <w:rPr>
          <w:color w:val="231F20"/>
          <w:spacing w:val="-5"/>
          <w:sz w:val="21"/>
        </w:rPr>
        <w:t> </w:t>
      </w:r>
      <w:r>
        <w:rPr>
          <w:color w:val="231F20"/>
          <w:spacing w:val="-4"/>
          <w:sz w:val="21"/>
        </w:rPr>
        <w:t>array of</w:t>
      </w:r>
      <w:r>
        <w:rPr>
          <w:color w:val="231F20"/>
          <w:spacing w:val="-5"/>
          <w:sz w:val="21"/>
        </w:rPr>
        <w:t> </w:t>
      </w:r>
      <w:r>
        <w:rPr>
          <w:color w:val="231F20"/>
          <w:spacing w:val="-4"/>
          <w:sz w:val="21"/>
        </w:rPr>
        <w:t>radio telescopes</w:t>
      </w:r>
      <w:r>
        <w:rPr>
          <w:color w:val="231F20"/>
          <w:spacing w:val="-5"/>
          <w:sz w:val="21"/>
        </w:rPr>
        <w:t> </w:t>
      </w:r>
      <w:r>
        <w:rPr>
          <w:color w:val="231F20"/>
          <w:spacing w:val="-4"/>
          <w:sz w:val="21"/>
        </w:rPr>
        <w:t>has greater</w:t>
      </w:r>
      <w:r>
        <w:rPr>
          <w:color w:val="231F20"/>
          <w:spacing w:val="-5"/>
          <w:sz w:val="21"/>
        </w:rPr>
        <w:t> </w:t>
      </w:r>
      <w:r>
        <w:rPr>
          <w:color w:val="231F20"/>
          <w:spacing w:val="-4"/>
          <w:sz w:val="21"/>
        </w:rPr>
        <w:t>resolving power</w:t>
      </w:r>
      <w:r>
        <w:rPr>
          <w:color w:val="231F20"/>
          <w:spacing w:val="-5"/>
          <w:sz w:val="21"/>
        </w:rPr>
        <w:t> </w:t>
      </w:r>
      <w:r>
        <w:rPr>
          <w:color w:val="231F20"/>
          <w:spacing w:val="-4"/>
          <w:sz w:val="21"/>
        </w:rPr>
        <w:t>than a</w:t>
      </w:r>
      <w:r>
        <w:rPr>
          <w:color w:val="231F20"/>
          <w:spacing w:val="-5"/>
          <w:sz w:val="21"/>
        </w:rPr>
        <w:t> </w:t>
      </w:r>
      <w:r>
        <w:rPr>
          <w:color w:val="231F20"/>
          <w:spacing w:val="-4"/>
          <w:sz w:val="21"/>
        </w:rPr>
        <w:t>single dish.</w:t>
      </w:r>
    </w:p>
    <w:p>
      <w:pPr>
        <w:pStyle w:val="ListParagraph"/>
        <w:numPr>
          <w:ilvl w:val="3"/>
          <w:numId w:val="61"/>
        </w:numPr>
        <w:tabs>
          <w:tab w:pos="809" w:val="left" w:leader="none"/>
        </w:tabs>
        <w:spacing w:line="295" w:lineRule="exact" w:before="0" w:after="0"/>
        <w:ind w:left="809" w:right="0" w:hanging="239"/>
        <w:jc w:val="left"/>
        <w:rPr>
          <w:sz w:val="21"/>
        </w:rPr>
      </w:pPr>
      <w:r>
        <w:rPr>
          <w:color w:val="231F20"/>
          <w:spacing w:val="-4"/>
          <w:sz w:val="21"/>
        </w:rPr>
        <w:t>An</w:t>
      </w:r>
      <w:r>
        <w:rPr>
          <w:color w:val="231F20"/>
          <w:spacing w:val="-8"/>
          <w:sz w:val="21"/>
        </w:rPr>
        <w:t> </w:t>
      </w:r>
      <w:r>
        <w:rPr>
          <w:color w:val="231F20"/>
          <w:spacing w:val="-4"/>
          <w:sz w:val="21"/>
        </w:rPr>
        <w:t>idea</w:t>
      </w:r>
      <w:r>
        <w:rPr>
          <w:color w:val="231F20"/>
          <w:spacing w:val="-7"/>
          <w:sz w:val="21"/>
        </w:rPr>
        <w:t> </w:t>
      </w:r>
      <w:r>
        <w:rPr>
          <w:color w:val="231F20"/>
          <w:spacing w:val="-4"/>
          <w:sz w:val="21"/>
        </w:rPr>
        <w:t>to</w:t>
      </w:r>
      <w:r>
        <w:rPr>
          <w:color w:val="231F20"/>
          <w:spacing w:val="-7"/>
          <w:sz w:val="21"/>
        </w:rPr>
        <w:t> </w:t>
      </w:r>
      <w:r>
        <w:rPr>
          <w:color w:val="231F20"/>
          <w:spacing w:val="-4"/>
          <w:sz w:val="21"/>
        </w:rPr>
        <w:t>get</w:t>
      </w:r>
      <w:r>
        <w:rPr>
          <w:color w:val="231F20"/>
          <w:spacing w:val="-7"/>
          <w:sz w:val="21"/>
        </w:rPr>
        <w:t> </w:t>
      </w:r>
      <w:r>
        <w:rPr>
          <w:color w:val="231F20"/>
          <w:spacing w:val="-4"/>
          <w:sz w:val="21"/>
        </w:rPr>
        <w:t>rid</w:t>
      </w:r>
      <w:r>
        <w:rPr>
          <w:color w:val="231F20"/>
          <w:spacing w:val="-7"/>
          <w:sz w:val="21"/>
        </w:rPr>
        <w:t> </w:t>
      </w:r>
      <w:r>
        <w:rPr>
          <w:color w:val="231F20"/>
          <w:spacing w:val="-4"/>
          <w:sz w:val="21"/>
        </w:rPr>
        <w:t>of</w:t>
      </w:r>
      <w:r>
        <w:rPr>
          <w:color w:val="231F20"/>
          <w:spacing w:val="-7"/>
          <w:sz w:val="21"/>
        </w:rPr>
        <w:t> </w:t>
      </w:r>
      <w:r>
        <w:rPr>
          <w:color w:val="231F20"/>
          <w:spacing w:val="-4"/>
          <w:sz w:val="21"/>
        </w:rPr>
        <w:t>traffic</w:t>
      </w:r>
      <w:r>
        <w:rPr>
          <w:color w:val="231F20"/>
          <w:spacing w:val="-7"/>
          <w:sz w:val="21"/>
        </w:rPr>
        <w:t> </w:t>
      </w:r>
      <w:r>
        <w:rPr>
          <w:color w:val="231F20"/>
          <w:spacing w:val="-4"/>
          <w:sz w:val="21"/>
        </w:rPr>
        <w:t>jams</w:t>
      </w:r>
      <w:r>
        <w:rPr>
          <w:color w:val="231F20"/>
          <w:spacing w:val="-7"/>
          <w:sz w:val="21"/>
        </w:rPr>
        <w:t> </w:t>
      </w:r>
      <w:r>
        <w:rPr>
          <w:color w:val="231F20"/>
          <w:spacing w:val="-4"/>
          <w:sz w:val="21"/>
        </w:rPr>
        <w:t>is</w:t>
      </w:r>
      <w:r>
        <w:rPr>
          <w:color w:val="231F20"/>
          <w:spacing w:val="-8"/>
          <w:sz w:val="21"/>
        </w:rPr>
        <w:t> </w:t>
      </w:r>
      <w:r>
        <w:rPr>
          <w:color w:val="231F20"/>
          <w:spacing w:val="-4"/>
          <w:sz w:val="21"/>
        </w:rPr>
        <w:t>to</w:t>
      </w:r>
      <w:r>
        <w:rPr>
          <w:color w:val="231F20"/>
          <w:spacing w:val="-7"/>
          <w:sz w:val="21"/>
        </w:rPr>
        <w:t> </w:t>
      </w:r>
      <w:r>
        <w:rPr>
          <w:color w:val="231F20"/>
          <w:spacing w:val="-4"/>
          <w:sz w:val="21"/>
        </w:rPr>
        <w:t>make</w:t>
      </w:r>
      <w:r>
        <w:rPr>
          <w:color w:val="231F20"/>
          <w:spacing w:val="-7"/>
          <w:sz w:val="21"/>
        </w:rPr>
        <w:t> </w:t>
      </w:r>
      <w:r>
        <w:rPr>
          <w:color w:val="231F20"/>
          <w:spacing w:val="-4"/>
          <w:sz w:val="21"/>
        </w:rPr>
        <w:t>vehicles</w:t>
      </w:r>
      <w:r>
        <w:rPr>
          <w:color w:val="231F20"/>
          <w:spacing w:val="-7"/>
          <w:sz w:val="21"/>
        </w:rPr>
        <w:t> </w:t>
      </w:r>
      <w:r>
        <w:rPr>
          <w:color w:val="231F20"/>
          <w:spacing w:val="-4"/>
          <w:sz w:val="21"/>
        </w:rPr>
        <w:t>travel</w:t>
      </w:r>
      <w:r>
        <w:rPr>
          <w:color w:val="231F20"/>
          <w:spacing w:val="-7"/>
          <w:sz w:val="21"/>
        </w:rPr>
        <w:t> </w:t>
      </w:r>
      <w:r>
        <w:rPr>
          <w:color w:val="231F20"/>
          <w:spacing w:val="-4"/>
          <w:sz w:val="21"/>
        </w:rPr>
        <w:t>in</w:t>
      </w:r>
      <w:r>
        <w:rPr>
          <w:color w:val="231F20"/>
          <w:spacing w:val="-7"/>
          <w:sz w:val="21"/>
        </w:rPr>
        <w:t> </w:t>
      </w:r>
      <w:r>
        <w:rPr>
          <w:color w:val="231F20"/>
          <w:spacing w:val="-4"/>
          <w:sz w:val="21"/>
        </w:rPr>
        <w:t>small</w:t>
      </w:r>
      <w:r>
        <w:rPr>
          <w:color w:val="231F20"/>
          <w:spacing w:val="-7"/>
          <w:sz w:val="21"/>
        </w:rPr>
        <w:t> </w:t>
      </w:r>
      <w:r>
        <w:rPr>
          <w:color w:val="231F20"/>
          <w:spacing w:val="-4"/>
          <w:sz w:val="21"/>
        </w:rPr>
        <w:t>“platoons”</w:t>
      </w:r>
    </w:p>
    <w:p>
      <w:pPr>
        <w:pStyle w:val="BodyText"/>
        <w:spacing w:line="276" w:lineRule="auto"/>
        <w:ind w:left="810" w:right="369"/>
      </w:pPr>
      <w:r>
        <w:rPr>
          <w:color w:val="231F20"/>
          <w:spacing w:val="-2"/>
        </w:rPr>
        <w:t>under</w:t>
      </w:r>
      <w:r>
        <w:rPr>
          <w:color w:val="231F20"/>
          <w:spacing w:val="-8"/>
        </w:rPr>
        <w:t> </w:t>
      </w:r>
      <w:r>
        <w:rPr>
          <w:color w:val="231F20"/>
          <w:spacing w:val="-2"/>
        </w:rPr>
        <w:t>computer</w:t>
      </w:r>
      <w:r>
        <w:rPr>
          <w:color w:val="231F20"/>
          <w:spacing w:val="-8"/>
        </w:rPr>
        <w:t> </w:t>
      </w:r>
      <w:r>
        <w:rPr>
          <w:color w:val="231F20"/>
          <w:spacing w:val="-2"/>
        </w:rPr>
        <w:t>control.</w:t>
      </w:r>
      <w:r>
        <w:rPr>
          <w:color w:val="231F20"/>
          <w:spacing w:val="-8"/>
        </w:rPr>
        <w:t> </w:t>
      </w:r>
      <w:r>
        <w:rPr>
          <w:color w:val="231F20"/>
          <w:spacing w:val="-2"/>
        </w:rPr>
        <w:t>A</w:t>
      </w:r>
      <w:r>
        <w:rPr>
          <w:color w:val="231F20"/>
          <w:spacing w:val="-8"/>
        </w:rPr>
        <w:t> </w:t>
      </w:r>
      <w:r>
        <w:rPr>
          <w:color w:val="231F20"/>
          <w:spacing w:val="-2"/>
        </w:rPr>
        <w:t>motorway</w:t>
      </w:r>
      <w:r>
        <w:rPr>
          <w:color w:val="231F20"/>
          <w:spacing w:val="-8"/>
        </w:rPr>
        <w:t> </w:t>
      </w:r>
      <w:r>
        <w:rPr>
          <w:color w:val="231F20"/>
          <w:spacing w:val="-2"/>
        </w:rPr>
        <w:t>lane</w:t>
      </w:r>
      <w:r>
        <w:rPr>
          <w:color w:val="231F20"/>
          <w:spacing w:val="-8"/>
        </w:rPr>
        <w:t> </w:t>
      </w:r>
      <w:r>
        <w:rPr>
          <w:color w:val="231F20"/>
          <w:spacing w:val="-2"/>
        </w:rPr>
        <w:t>could</w:t>
      </w:r>
      <w:r>
        <w:rPr>
          <w:color w:val="231F20"/>
          <w:spacing w:val="-8"/>
        </w:rPr>
        <w:t> </w:t>
      </w:r>
      <w:r>
        <w:rPr>
          <w:color w:val="231F20"/>
          <w:spacing w:val="-2"/>
        </w:rPr>
        <w:t>handle</w:t>
      </w:r>
      <w:r>
        <w:rPr>
          <w:color w:val="231F20"/>
          <w:spacing w:val="-8"/>
        </w:rPr>
        <w:t> </w:t>
      </w:r>
      <w:r>
        <w:rPr>
          <w:color w:val="231F20"/>
          <w:spacing w:val="-2"/>
        </w:rPr>
        <w:t>about</w:t>
      </w:r>
      <w:r>
        <w:rPr>
          <w:color w:val="231F20"/>
          <w:spacing w:val="-8"/>
        </w:rPr>
        <w:t> </w:t>
      </w:r>
      <w:r>
        <w:rPr>
          <w:color w:val="231F20"/>
          <w:spacing w:val="-2"/>
        </w:rPr>
        <w:t>6000</w:t>
      </w:r>
      <w:r>
        <w:rPr>
          <w:color w:val="231F20"/>
          <w:spacing w:val="-8"/>
        </w:rPr>
        <w:t> </w:t>
      </w:r>
      <w:r>
        <w:rPr>
          <w:color w:val="231F20"/>
          <w:spacing w:val="-2"/>
        </w:rPr>
        <w:t>vehicles </w:t>
      </w:r>
      <w:r>
        <w:rPr>
          <w:color w:val="231F20"/>
        </w:rPr>
        <w:t>an hour, instead of today’s 2000.</w:t>
      </w:r>
    </w:p>
    <w:p>
      <w:pPr>
        <w:pStyle w:val="BodyText"/>
        <w:spacing w:before="3"/>
      </w:pPr>
    </w:p>
    <w:p>
      <w:pPr>
        <w:pStyle w:val="BodyText"/>
        <w:spacing w:line="276" w:lineRule="auto"/>
        <w:ind w:left="330" w:right="369" w:firstLine="300"/>
        <w:jc w:val="both"/>
      </w:pPr>
      <w:r>
        <w:rPr>
          <w:color w:val="231F20"/>
          <w:spacing w:val="-4"/>
        </w:rPr>
        <w:t>If</w:t>
      </w:r>
      <w:r>
        <w:rPr>
          <w:color w:val="231F20"/>
          <w:spacing w:val="-7"/>
        </w:rPr>
        <w:t> </w:t>
      </w:r>
      <w:r>
        <w:rPr>
          <w:color w:val="231F20"/>
          <w:spacing w:val="-4"/>
        </w:rPr>
        <w:t>an</w:t>
      </w:r>
      <w:r>
        <w:rPr>
          <w:color w:val="231F20"/>
          <w:spacing w:val="-7"/>
        </w:rPr>
        <w:t> </w:t>
      </w:r>
      <w:r>
        <w:rPr>
          <w:color w:val="231F20"/>
          <w:spacing w:val="-4"/>
        </w:rPr>
        <w:t>object</w:t>
      </w:r>
      <w:r>
        <w:rPr>
          <w:color w:val="231F20"/>
          <w:spacing w:val="-7"/>
        </w:rPr>
        <w:t> </w:t>
      </w:r>
      <w:r>
        <w:rPr>
          <w:color w:val="231F20"/>
          <w:spacing w:val="-4"/>
        </w:rPr>
        <w:t>should</w:t>
      </w:r>
      <w:r>
        <w:rPr>
          <w:color w:val="231F20"/>
          <w:spacing w:val="-7"/>
        </w:rPr>
        <w:t> </w:t>
      </w:r>
      <w:r>
        <w:rPr>
          <w:color w:val="231F20"/>
          <w:spacing w:val="-4"/>
        </w:rPr>
        <w:t>be</w:t>
      </w:r>
      <w:r>
        <w:rPr>
          <w:color w:val="231F20"/>
          <w:spacing w:val="-7"/>
        </w:rPr>
        <w:t> </w:t>
      </w:r>
      <w:r>
        <w:rPr>
          <w:color w:val="231F20"/>
          <w:spacing w:val="-4"/>
        </w:rPr>
        <w:t>small</w:t>
      </w:r>
      <w:r>
        <w:rPr>
          <w:color w:val="231F20"/>
          <w:spacing w:val="-6"/>
        </w:rPr>
        <w:t> </w:t>
      </w:r>
      <w:r>
        <w:rPr>
          <w:i/>
          <w:color w:val="231F20"/>
          <w:spacing w:val="-4"/>
        </w:rPr>
        <w:t>and</w:t>
      </w:r>
      <w:r>
        <w:rPr>
          <w:i/>
          <w:color w:val="231F20"/>
          <w:spacing w:val="-7"/>
        </w:rPr>
        <w:t> </w:t>
      </w:r>
      <w:r>
        <w:rPr>
          <w:color w:val="231F20"/>
          <w:spacing w:val="-4"/>
        </w:rPr>
        <w:t>big</w:t>
      </w:r>
      <w:r>
        <w:rPr>
          <w:color w:val="231F20"/>
          <w:spacing w:val="-7"/>
        </w:rPr>
        <w:t> </w:t>
      </w:r>
      <w:r>
        <w:rPr>
          <w:color w:val="231F20"/>
          <w:spacing w:val="-4"/>
        </w:rPr>
        <w:t>and</w:t>
      </w:r>
      <w:r>
        <w:rPr>
          <w:color w:val="231F20"/>
          <w:spacing w:val="-7"/>
        </w:rPr>
        <w:t> </w:t>
      </w:r>
      <w:r>
        <w:rPr>
          <w:color w:val="231F20"/>
          <w:spacing w:val="-4"/>
        </w:rPr>
        <w:t>if</w:t>
      </w:r>
      <w:r>
        <w:rPr>
          <w:color w:val="231F20"/>
          <w:spacing w:val="-7"/>
        </w:rPr>
        <w:t> </w:t>
      </w:r>
      <w:r>
        <w:rPr>
          <w:color w:val="231F20"/>
          <w:spacing w:val="-4"/>
        </w:rPr>
        <w:t>there</w:t>
      </w:r>
      <w:r>
        <w:rPr>
          <w:color w:val="231F20"/>
          <w:spacing w:val="-7"/>
        </w:rPr>
        <w:t> </w:t>
      </w:r>
      <w:r>
        <w:rPr>
          <w:color w:val="231F20"/>
          <w:spacing w:val="-4"/>
        </w:rPr>
        <w:t>should</w:t>
      </w:r>
      <w:r>
        <w:rPr>
          <w:color w:val="231F20"/>
          <w:spacing w:val="-7"/>
        </w:rPr>
        <w:t> </w:t>
      </w:r>
      <w:r>
        <w:rPr>
          <w:color w:val="231F20"/>
          <w:spacing w:val="-4"/>
        </w:rPr>
        <w:t>be</w:t>
      </w:r>
      <w:r>
        <w:rPr>
          <w:color w:val="231F20"/>
          <w:spacing w:val="-7"/>
        </w:rPr>
        <w:t> </w:t>
      </w:r>
      <w:r>
        <w:rPr>
          <w:color w:val="231F20"/>
          <w:spacing w:val="-4"/>
        </w:rPr>
        <w:t>many</w:t>
      </w:r>
      <w:r>
        <w:rPr>
          <w:color w:val="231F20"/>
          <w:spacing w:val="-7"/>
        </w:rPr>
        <w:t> </w:t>
      </w:r>
      <w:r>
        <w:rPr>
          <w:i/>
          <w:color w:val="231F20"/>
          <w:spacing w:val="-4"/>
        </w:rPr>
        <w:t>and</w:t>
      </w:r>
      <w:r>
        <w:rPr>
          <w:i/>
          <w:color w:val="231F20"/>
          <w:spacing w:val="-7"/>
        </w:rPr>
        <w:t> </w:t>
      </w:r>
      <w:r>
        <w:rPr>
          <w:color w:val="231F20"/>
          <w:spacing w:val="-4"/>
        </w:rPr>
        <w:t>one,</w:t>
      </w:r>
      <w:r>
        <w:rPr>
          <w:color w:val="231F20"/>
          <w:spacing w:val="-7"/>
        </w:rPr>
        <w:t> </w:t>
      </w:r>
      <w:r>
        <w:rPr>
          <w:color w:val="231F20"/>
          <w:spacing w:val="-4"/>
        </w:rPr>
        <w:t>merg- </w:t>
      </w:r>
      <w:r>
        <w:rPr>
          <w:color w:val="231F20"/>
        </w:rPr>
        <w:t>ing is often a solution.</w:t>
      </w:r>
    </w:p>
    <w:p>
      <w:pPr>
        <w:pStyle w:val="BodyText"/>
        <w:spacing w:line="276" w:lineRule="auto" w:before="1"/>
        <w:ind w:left="330" w:right="366" w:firstLine="300"/>
        <w:jc w:val="both"/>
      </w:pPr>
      <w:r>
        <w:rPr>
          <w:color w:val="231F20"/>
        </w:rPr>
        <w:t>In</w:t>
      </w:r>
      <w:r>
        <w:rPr>
          <w:color w:val="231F20"/>
          <w:spacing w:val="-8"/>
        </w:rPr>
        <w:t> </w:t>
      </w:r>
      <w:r>
        <w:rPr>
          <w:color w:val="231F20"/>
        </w:rPr>
        <w:t>the</w:t>
      </w:r>
      <w:r>
        <w:rPr>
          <w:color w:val="231F20"/>
          <w:spacing w:val="-8"/>
        </w:rPr>
        <w:t> </w:t>
      </w:r>
      <w:r>
        <w:rPr>
          <w:color w:val="231F20"/>
        </w:rPr>
        <w:t>section</w:t>
      </w:r>
      <w:r>
        <w:rPr>
          <w:color w:val="231F20"/>
          <w:spacing w:val="-8"/>
        </w:rPr>
        <w:t> </w:t>
      </w:r>
      <w:r>
        <w:rPr>
          <w:color w:val="231F20"/>
        </w:rPr>
        <w:t>on</w:t>
      </w:r>
      <w:r>
        <w:rPr>
          <w:color w:val="231F20"/>
          <w:spacing w:val="-8"/>
        </w:rPr>
        <w:t> </w:t>
      </w:r>
      <w:r>
        <w:rPr>
          <w:color w:val="231F20"/>
        </w:rPr>
        <w:t>segmentation</w:t>
      </w:r>
      <w:r>
        <w:rPr>
          <w:color w:val="231F20"/>
          <w:spacing w:val="-8"/>
        </w:rPr>
        <w:t> </w:t>
      </w:r>
      <w:r>
        <w:rPr>
          <w:color w:val="231F20"/>
        </w:rPr>
        <w:t>(Principle</w:t>
      </w:r>
      <w:r>
        <w:rPr>
          <w:color w:val="231F20"/>
          <w:spacing w:val="-8"/>
        </w:rPr>
        <w:t> </w:t>
      </w:r>
      <w:r>
        <w:rPr>
          <w:color w:val="231F20"/>
        </w:rPr>
        <w:t>1),</w:t>
      </w:r>
      <w:r>
        <w:rPr>
          <w:color w:val="231F20"/>
          <w:spacing w:val="-8"/>
        </w:rPr>
        <w:t> </w:t>
      </w:r>
      <w:r>
        <w:rPr>
          <w:color w:val="231F20"/>
        </w:rPr>
        <w:t>we</w:t>
      </w:r>
      <w:r>
        <w:rPr>
          <w:color w:val="231F20"/>
          <w:spacing w:val="-8"/>
        </w:rPr>
        <w:t> </w:t>
      </w:r>
      <w:r>
        <w:rPr>
          <w:color w:val="231F20"/>
        </w:rPr>
        <w:t>discussed</w:t>
      </w:r>
      <w:r>
        <w:rPr>
          <w:color w:val="231F20"/>
          <w:spacing w:val="-8"/>
        </w:rPr>
        <w:t> </w:t>
      </w:r>
      <w:r>
        <w:rPr>
          <w:color w:val="231F20"/>
        </w:rPr>
        <w:t>large</w:t>
      </w:r>
      <w:r>
        <w:rPr>
          <w:color w:val="231F20"/>
          <w:spacing w:val="-8"/>
        </w:rPr>
        <w:t> </w:t>
      </w:r>
      <w:r>
        <w:rPr>
          <w:color w:val="231F20"/>
        </w:rPr>
        <w:t>corporations that are dividing themselves to get small at the same time. Small companies or individual entrepreneurs often have the opposite problem: how to get big while remaining small. Networking is perhaps the most popular solution. Others are chains</w:t>
      </w:r>
      <w:r>
        <w:rPr>
          <w:color w:val="231F20"/>
          <w:spacing w:val="-14"/>
        </w:rPr>
        <w:t> </w:t>
      </w:r>
      <w:r>
        <w:rPr>
          <w:color w:val="231F20"/>
        </w:rPr>
        <w:t>of</w:t>
      </w:r>
      <w:r>
        <w:rPr>
          <w:color w:val="231F20"/>
          <w:spacing w:val="-13"/>
        </w:rPr>
        <w:t> </w:t>
      </w:r>
      <w:r>
        <w:rPr>
          <w:color w:val="231F20"/>
        </w:rPr>
        <w:t>companies,</w:t>
      </w:r>
      <w:r>
        <w:rPr>
          <w:color w:val="231F20"/>
          <w:spacing w:val="-13"/>
        </w:rPr>
        <w:t> </w:t>
      </w:r>
      <w:r>
        <w:rPr>
          <w:color w:val="231F20"/>
        </w:rPr>
        <w:t>franchising</w:t>
      </w:r>
      <w:r>
        <w:rPr>
          <w:color w:val="231F20"/>
          <w:spacing w:val="-13"/>
        </w:rPr>
        <w:t> </w:t>
      </w:r>
      <w:r>
        <w:rPr>
          <w:color w:val="231F20"/>
        </w:rPr>
        <w:t>schemes,</w:t>
      </w:r>
      <w:r>
        <w:rPr>
          <w:color w:val="231F20"/>
          <w:spacing w:val="-13"/>
        </w:rPr>
        <w:t> </w:t>
      </w:r>
      <w:r>
        <w:rPr>
          <w:color w:val="231F20"/>
        </w:rPr>
        <w:t>and</w:t>
      </w:r>
      <w:r>
        <w:rPr>
          <w:color w:val="231F20"/>
          <w:spacing w:val="-13"/>
        </w:rPr>
        <w:t> </w:t>
      </w:r>
      <w:r>
        <w:rPr>
          <w:color w:val="231F20"/>
        </w:rPr>
        <w:t>conventional</w:t>
      </w:r>
      <w:r>
        <w:rPr>
          <w:color w:val="231F20"/>
          <w:spacing w:val="-13"/>
        </w:rPr>
        <w:t> </w:t>
      </w:r>
      <w:r>
        <w:rPr>
          <w:color w:val="231F20"/>
        </w:rPr>
        <w:t>mergers.</w:t>
      </w:r>
      <w:r>
        <w:rPr>
          <w:color w:val="231F20"/>
          <w:spacing w:val="-13"/>
        </w:rPr>
        <w:t> </w:t>
      </w:r>
      <w:r>
        <w:rPr>
          <w:color w:val="231F20"/>
        </w:rPr>
        <w:t>Segmenta- </w:t>
      </w:r>
      <w:r>
        <w:rPr>
          <w:color w:val="231F20"/>
          <w:spacing w:val="-4"/>
        </w:rPr>
        <w:t>tion and merging principles are often most effective if used together. Organizations </w:t>
      </w:r>
      <w:r>
        <w:rPr>
          <w:color w:val="231F20"/>
        </w:rPr>
        <w:t>are segmented and then the parts merge. (However, keep the principle of local quality</w:t>
      </w:r>
      <w:r>
        <w:rPr>
          <w:color w:val="231F20"/>
          <w:spacing w:val="-10"/>
        </w:rPr>
        <w:t> </w:t>
      </w:r>
      <w:r>
        <w:rPr>
          <w:color w:val="231F20"/>
        </w:rPr>
        <w:t>in</w:t>
      </w:r>
      <w:r>
        <w:rPr>
          <w:color w:val="231F20"/>
          <w:spacing w:val="-10"/>
        </w:rPr>
        <w:t> </w:t>
      </w:r>
      <w:r>
        <w:rPr>
          <w:color w:val="231F20"/>
        </w:rPr>
        <w:t>mind.</w:t>
      </w:r>
      <w:r>
        <w:rPr>
          <w:color w:val="231F20"/>
          <w:spacing w:val="-10"/>
        </w:rPr>
        <w:t> </w:t>
      </w:r>
      <w:r>
        <w:rPr>
          <w:color w:val="231F20"/>
        </w:rPr>
        <w:t>The</w:t>
      </w:r>
      <w:r>
        <w:rPr>
          <w:color w:val="231F20"/>
          <w:spacing w:val="-10"/>
        </w:rPr>
        <w:t> </w:t>
      </w:r>
      <w:r>
        <w:rPr>
          <w:color w:val="231F20"/>
        </w:rPr>
        <w:t>use</w:t>
      </w:r>
      <w:r>
        <w:rPr>
          <w:color w:val="231F20"/>
          <w:spacing w:val="-10"/>
        </w:rPr>
        <w:t> </w:t>
      </w:r>
      <w:r>
        <w:rPr>
          <w:color w:val="231F20"/>
        </w:rPr>
        <w:t>of</w:t>
      </w:r>
      <w:r>
        <w:rPr>
          <w:color w:val="231F20"/>
          <w:spacing w:val="-10"/>
        </w:rPr>
        <w:t> </w:t>
      </w:r>
      <w:r>
        <w:rPr>
          <w:color w:val="231F20"/>
        </w:rPr>
        <w:t>a</w:t>
      </w:r>
      <w:r>
        <w:rPr>
          <w:color w:val="231F20"/>
          <w:spacing w:val="-10"/>
        </w:rPr>
        <w:t> </w:t>
      </w:r>
      <w:r>
        <w:rPr>
          <w:color w:val="231F20"/>
        </w:rPr>
        <w:t>single</w:t>
      </w:r>
      <w:r>
        <w:rPr>
          <w:color w:val="231F20"/>
          <w:spacing w:val="-10"/>
        </w:rPr>
        <w:t> </w:t>
      </w:r>
      <w:r>
        <w:rPr>
          <w:color w:val="231F20"/>
        </w:rPr>
        <w:t>principle</w:t>
      </w:r>
      <w:r>
        <w:rPr>
          <w:color w:val="231F20"/>
          <w:spacing w:val="-10"/>
        </w:rPr>
        <w:t> </w:t>
      </w:r>
      <w:r>
        <w:rPr>
          <w:color w:val="231F20"/>
        </w:rPr>
        <w:t>may</w:t>
      </w:r>
      <w:r>
        <w:rPr>
          <w:color w:val="231F20"/>
          <w:spacing w:val="-10"/>
        </w:rPr>
        <w:t> </w:t>
      </w:r>
      <w:r>
        <w:rPr>
          <w:color w:val="231F20"/>
        </w:rPr>
        <w:t>lead</w:t>
      </w:r>
      <w:r>
        <w:rPr>
          <w:color w:val="231F20"/>
          <w:spacing w:val="-10"/>
        </w:rPr>
        <w:t> </w:t>
      </w:r>
      <w:r>
        <w:rPr>
          <w:color w:val="231F20"/>
        </w:rPr>
        <w:t>to</w:t>
      </w:r>
      <w:r>
        <w:rPr>
          <w:color w:val="231F20"/>
          <w:spacing w:val="-10"/>
        </w:rPr>
        <w:t> </w:t>
      </w:r>
      <w:r>
        <w:rPr>
          <w:color w:val="231F20"/>
        </w:rPr>
        <w:t>an</w:t>
      </w:r>
      <w:r>
        <w:rPr>
          <w:color w:val="231F20"/>
          <w:spacing w:val="-10"/>
        </w:rPr>
        <w:t> </w:t>
      </w:r>
      <w:r>
        <w:rPr>
          <w:color w:val="231F20"/>
        </w:rPr>
        <w:t>ineffective</w:t>
      </w:r>
      <w:r>
        <w:rPr>
          <w:color w:val="231F20"/>
          <w:spacing w:val="-10"/>
        </w:rPr>
        <w:t> </w:t>
      </w:r>
      <w:r>
        <w:rPr>
          <w:color w:val="231F20"/>
        </w:rPr>
        <w:t>or</w:t>
      </w:r>
      <w:r>
        <w:rPr>
          <w:color w:val="231F20"/>
          <w:spacing w:val="-10"/>
        </w:rPr>
        <w:t> </w:t>
      </w:r>
      <w:r>
        <w:rPr>
          <w:color w:val="231F20"/>
        </w:rPr>
        <w:t>wrong </w:t>
      </w:r>
      <w:r>
        <w:rPr>
          <w:color w:val="231F20"/>
          <w:spacing w:val="-2"/>
        </w:rPr>
        <w:t>solution.)</w:t>
      </w:r>
      <w:r>
        <w:rPr>
          <w:color w:val="231F20"/>
          <w:spacing w:val="-6"/>
        </w:rPr>
        <w:t> </w:t>
      </w:r>
      <w:r>
        <w:rPr>
          <w:color w:val="231F20"/>
          <w:spacing w:val="-2"/>
        </w:rPr>
        <w:t>Two</w:t>
      </w:r>
      <w:r>
        <w:rPr>
          <w:color w:val="231F20"/>
          <w:spacing w:val="-6"/>
        </w:rPr>
        <w:t> </w:t>
      </w:r>
      <w:r>
        <w:rPr>
          <w:color w:val="231F20"/>
          <w:spacing w:val="-2"/>
        </w:rPr>
        <w:t>or</w:t>
      </w:r>
      <w:r>
        <w:rPr>
          <w:color w:val="231F20"/>
          <w:spacing w:val="-6"/>
        </w:rPr>
        <w:t> </w:t>
      </w:r>
      <w:r>
        <w:rPr>
          <w:color w:val="231F20"/>
          <w:spacing w:val="-2"/>
        </w:rPr>
        <w:t>three</w:t>
      </w:r>
      <w:r>
        <w:rPr>
          <w:color w:val="231F20"/>
          <w:spacing w:val="-6"/>
        </w:rPr>
        <w:t> </w:t>
      </w:r>
      <w:r>
        <w:rPr>
          <w:color w:val="231F20"/>
          <w:spacing w:val="-2"/>
        </w:rPr>
        <w:t>principles</w:t>
      </w:r>
      <w:r>
        <w:rPr>
          <w:color w:val="231F20"/>
          <w:spacing w:val="-6"/>
        </w:rPr>
        <w:t> </w:t>
      </w:r>
      <w:r>
        <w:rPr>
          <w:color w:val="231F20"/>
          <w:spacing w:val="-2"/>
        </w:rPr>
        <w:t>together</w:t>
      </w:r>
      <w:r>
        <w:rPr>
          <w:color w:val="231F20"/>
          <w:spacing w:val="-6"/>
        </w:rPr>
        <w:t> </w:t>
      </w:r>
      <w:r>
        <w:rPr>
          <w:color w:val="231F20"/>
          <w:spacing w:val="-2"/>
        </w:rPr>
        <w:t>may</w:t>
      </w:r>
      <w:r>
        <w:rPr>
          <w:color w:val="231F20"/>
          <w:spacing w:val="-6"/>
        </w:rPr>
        <w:t> </w:t>
      </w:r>
      <w:r>
        <w:rPr>
          <w:color w:val="231F20"/>
          <w:spacing w:val="-2"/>
        </w:rPr>
        <w:t>work</w:t>
      </w:r>
      <w:r>
        <w:rPr>
          <w:color w:val="231F20"/>
          <w:spacing w:val="-6"/>
        </w:rPr>
        <w:t> </w:t>
      </w:r>
      <w:r>
        <w:rPr>
          <w:color w:val="231F20"/>
          <w:spacing w:val="-2"/>
        </w:rPr>
        <w:t>better</w:t>
      </w:r>
      <w:r>
        <w:rPr>
          <w:color w:val="231F20"/>
          <w:spacing w:val="-6"/>
        </w:rPr>
        <w:t> </w:t>
      </w:r>
      <w:r>
        <w:rPr>
          <w:color w:val="231F20"/>
          <w:spacing w:val="-2"/>
        </w:rPr>
        <w:t>than</w:t>
      </w:r>
      <w:r>
        <w:rPr>
          <w:color w:val="231F20"/>
          <w:spacing w:val="-6"/>
        </w:rPr>
        <w:t> </w:t>
      </w:r>
      <w:r>
        <w:rPr>
          <w:color w:val="231F20"/>
          <w:spacing w:val="-2"/>
        </w:rPr>
        <w:t>any</w:t>
      </w:r>
      <w:r>
        <w:rPr>
          <w:color w:val="231F20"/>
          <w:spacing w:val="-6"/>
        </w:rPr>
        <w:t> </w:t>
      </w:r>
      <w:r>
        <w:rPr>
          <w:color w:val="231F20"/>
          <w:spacing w:val="-2"/>
        </w:rPr>
        <w:t>one</w:t>
      </w:r>
      <w:r>
        <w:rPr>
          <w:color w:val="231F20"/>
          <w:spacing w:val="-6"/>
        </w:rPr>
        <w:t> </w:t>
      </w:r>
      <w:r>
        <w:rPr>
          <w:color w:val="231F20"/>
          <w:spacing w:val="-2"/>
        </w:rPr>
        <w:t>alone.</w:t>
      </w:r>
      <w:r>
        <w:rPr>
          <w:color w:val="231F20"/>
          <w:spacing w:val="-6"/>
        </w:rPr>
        <w:t> </w:t>
      </w:r>
      <w:r>
        <w:rPr>
          <w:color w:val="231F20"/>
          <w:spacing w:val="-2"/>
        </w:rPr>
        <w:t>In </w:t>
      </w:r>
      <w:r>
        <w:rPr>
          <w:color w:val="231F20"/>
        </w:rPr>
        <w:t>the 1970s, E. F. Schumacher launched the slogan “small is beautiful.” Later the slogan</w:t>
      </w:r>
      <w:r>
        <w:rPr>
          <w:color w:val="231F20"/>
          <w:spacing w:val="-4"/>
        </w:rPr>
        <w:t> </w:t>
      </w:r>
      <w:r>
        <w:rPr>
          <w:color w:val="231F20"/>
        </w:rPr>
        <w:t>was</w:t>
      </w:r>
      <w:r>
        <w:rPr>
          <w:color w:val="231F20"/>
          <w:spacing w:val="-4"/>
        </w:rPr>
        <w:t> </w:t>
      </w:r>
      <w:r>
        <w:rPr>
          <w:color w:val="231F20"/>
        </w:rPr>
        <w:t>forgotten</w:t>
      </w:r>
      <w:r>
        <w:rPr>
          <w:color w:val="231F20"/>
          <w:spacing w:val="-4"/>
        </w:rPr>
        <w:t> </w:t>
      </w:r>
      <w:r>
        <w:rPr>
          <w:color w:val="231F20"/>
        </w:rPr>
        <w:t>because</w:t>
      </w:r>
      <w:r>
        <w:rPr>
          <w:color w:val="231F20"/>
          <w:spacing w:val="-4"/>
        </w:rPr>
        <w:t> </w:t>
      </w:r>
      <w:r>
        <w:rPr>
          <w:color w:val="231F20"/>
        </w:rPr>
        <w:t>big</w:t>
      </w:r>
      <w:r>
        <w:rPr>
          <w:color w:val="231F20"/>
          <w:spacing w:val="-4"/>
        </w:rPr>
        <w:t> </w:t>
      </w:r>
      <w:r>
        <w:rPr>
          <w:color w:val="231F20"/>
        </w:rPr>
        <w:t>can</w:t>
      </w:r>
      <w:r>
        <w:rPr>
          <w:color w:val="231F20"/>
          <w:spacing w:val="-4"/>
        </w:rPr>
        <w:t> </w:t>
      </w:r>
      <w:r>
        <w:rPr>
          <w:color w:val="231F20"/>
        </w:rPr>
        <w:t>be</w:t>
      </w:r>
      <w:r>
        <w:rPr>
          <w:color w:val="231F20"/>
          <w:spacing w:val="-4"/>
        </w:rPr>
        <w:t> </w:t>
      </w:r>
      <w:r>
        <w:rPr>
          <w:color w:val="231F20"/>
        </w:rPr>
        <w:t>just</w:t>
      </w:r>
      <w:r>
        <w:rPr>
          <w:color w:val="231F20"/>
          <w:spacing w:val="-4"/>
        </w:rPr>
        <w:t> </w:t>
      </w:r>
      <w:r>
        <w:rPr>
          <w:color w:val="231F20"/>
        </w:rPr>
        <w:t>as</w:t>
      </w:r>
      <w:r>
        <w:rPr>
          <w:color w:val="231F20"/>
          <w:spacing w:val="-4"/>
        </w:rPr>
        <w:t> </w:t>
      </w:r>
      <w:r>
        <w:rPr>
          <w:color w:val="231F20"/>
        </w:rPr>
        <w:t>beautiful.</w:t>
      </w:r>
    </w:p>
    <w:p>
      <w:pPr>
        <w:pStyle w:val="BodyText"/>
        <w:spacing w:line="276" w:lineRule="auto" w:before="1"/>
        <w:ind w:left="330" w:right="369" w:firstLine="300"/>
        <w:jc w:val="both"/>
      </w:pPr>
      <w:r>
        <w:rPr>
          <w:color w:val="231F20"/>
        </w:rPr>
        <w:t>The pattern of the transition to the macrolevel (Chapter 9) is the result of </w:t>
      </w:r>
      <w:r>
        <w:rPr>
          <w:color w:val="231F20"/>
          <w:spacing w:val="-2"/>
        </w:rPr>
        <w:t>repeated</w:t>
      </w:r>
      <w:r>
        <w:rPr>
          <w:color w:val="231F20"/>
          <w:spacing w:val="-5"/>
        </w:rPr>
        <w:t> </w:t>
      </w:r>
      <w:r>
        <w:rPr>
          <w:color w:val="231F20"/>
          <w:spacing w:val="-2"/>
        </w:rPr>
        <w:t>applications</w:t>
      </w:r>
      <w:r>
        <w:rPr>
          <w:color w:val="231F20"/>
          <w:spacing w:val="-6"/>
        </w:rPr>
        <w:t> </w:t>
      </w:r>
      <w:r>
        <w:rPr>
          <w:color w:val="231F20"/>
          <w:spacing w:val="-2"/>
        </w:rPr>
        <w:t>of</w:t>
      </w:r>
      <w:r>
        <w:rPr>
          <w:color w:val="231F20"/>
          <w:spacing w:val="-5"/>
        </w:rPr>
        <w:t> </w:t>
      </w:r>
      <w:r>
        <w:rPr>
          <w:color w:val="231F20"/>
          <w:spacing w:val="-2"/>
        </w:rPr>
        <w:t>the</w:t>
      </w:r>
      <w:r>
        <w:rPr>
          <w:color w:val="231F20"/>
          <w:spacing w:val="-6"/>
        </w:rPr>
        <w:t> </w:t>
      </w:r>
      <w:r>
        <w:rPr>
          <w:color w:val="231F20"/>
          <w:spacing w:val="-2"/>
        </w:rPr>
        <w:t>principle</w:t>
      </w:r>
      <w:r>
        <w:rPr>
          <w:color w:val="231F20"/>
          <w:spacing w:val="-5"/>
        </w:rPr>
        <w:t> </w:t>
      </w:r>
      <w:r>
        <w:rPr>
          <w:color w:val="231F20"/>
          <w:spacing w:val="-2"/>
        </w:rPr>
        <w:t>of</w:t>
      </w:r>
      <w:r>
        <w:rPr>
          <w:color w:val="231F20"/>
          <w:spacing w:val="-6"/>
        </w:rPr>
        <w:t> </w:t>
      </w:r>
      <w:r>
        <w:rPr>
          <w:color w:val="231F20"/>
          <w:spacing w:val="-2"/>
        </w:rPr>
        <w:t>merging</w:t>
      </w:r>
      <w:r>
        <w:rPr>
          <w:color w:val="231F20"/>
          <w:spacing w:val="-5"/>
        </w:rPr>
        <w:t> </w:t>
      </w:r>
      <w:r>
        <w:rPr>
          <w:color w:val="231F20"/>
          <w:spacing w:val="-2"/>
        </w:rPr>
        <w:t>and</w:t>
      </w:r>
      <w:r>
        <w:rPr>
          <w:color w:val="231F20"/>
          <w:spacing w:val="-6"/>
        </w:rPr>
        <w:t> </w:t>
      </w:r>
      <w:r>
        <w:rPr>
          <w:color w:val="231F20"/>
          <w:spacing w:val="-2"/>
        </w:rPr>
        <w:t>the</w:t>
      </w:r>
      <w:r>
        <w:rPr>
          <w:color w:val="231F20"/>
          <w:spacing w:val="-5"/>
        </w:rPr>
        <w:t> </w:t>
      </w:r>
      <w:r>
        <w:rPr>
          <w:color w:val="231F20"/>
          <w:spacing w:val="-2"/>
        </w:rPr>
        <w:t>pattern</w:t>
      </w:r>
      <w:r>
        <w:rPr>
          <w:color w:val="231F20"/>
          <w:spacing w:val="-6"/>
        </w:rPr>
        <w:t> </w:t>
      </w:r>
      <w:r>
        <w:rPr>
          <w:color w:val="231F20"/>
          <w:spacing w:val="-2"/>
        </w:rPr>
        <w:t>of</w:t>
      </w:r>
      <w:r>
        <w:rPr>
          <w:color w:val="231F20"/>
          <w:spacing w:val="-5"/>
        </w:rPr>
        <w:t> </w:t>
      </w:r>
      <w:r>
        <w:rPr>
          <w:color w:val="231F20"/>
          <w:spacing w:val="-2"/>
        </w:rPr>
        <w:t>expansion</w:t>
      </w:r>
      <w:r>
        <w:rPr>
          <w:color w:val="231F20"/>
          <w:spacing w:val="-6"/>
        </w:rPr>
        <w:t> </w:t>
      </w:r>
      <w:r>
        <w:rPr>
          <w:color w:val="231F20"/>
          <w:spacing w:val="-2"/>
        </w:rPr>
        <w:t>and </w:t>
      </w:r>
      <w:r>
        <w:rPr>
          <w:color w:val="231F20"/>
        </w:rPr>
        <w:t>convolution</w:t>
      </w:r>
      <w:r>
        <w:rPr>
          <w:color w:val="231F20"/>
          <w:spacing w:val="-10"/>
        </w:rPr>
        <w:t> </w:t>
      </w:r>
      <w:r>
        <w:rPr>
          <w:color w:val="231F20"/>
        </w:rPr>
        <w:t>is</w:t>
      </w:r>
      <w:r>
        <w:rPr>
          <w:color w:val="231F20"/>
          <w:spacing w:val="-10"/>
        </w:rPr>
        <w:t> </w:t>
      </w:r>
      <w:r>
        <w:rPr>
          <w:color w:val="231F20"/>
        </w:rPr>
        <w:t>the</w:t>
      </w:r>
      <w:r>
        <w:rPr>
          <w:color w:val="231F20"/>
          <w:spacing w:val="-10"/>
        </w:rPr>
        <w:t> </w:t>
      </w:r>
      <w:r>
        <w:rPr>
          <w:color w:val="231F20"/>
        </w:rPr>
        <w:t>result</w:t>
      </w:r>
      <w:r>
        <w:rPr>
          <w:color w:val="231F20"/>
          <w:spacing w:val="-10"/>
        </w:rPr>
        <w:t> </w:t>
      </w:r>
      <w:r>
        <w:rPr>
          <w:color w:val="231F20"/>
        </w:rPr>
        <w:t>of</w:t>
      </w:r>
      <w:r>
        <w:rPr>
          <w:color w:val="231F20"/>
          <w:spacing w:val="-10"/>
        </w:rPr>
        <w:t> </w:t>
      </w:r>
      <w:r>
        <w:rPr>
          <w:color w:val="231F20"/>
        </w:rPr>
        <w:t>alternating</w:t>
      </w:r>
      <w:r>
        <w:rPr>
          <w:color w:val="231F20"/>
          <w:spacing w:val="-10"/>
        </w:rPr>
        <w:t> </w:t>
      </w:r>
      <w:r>
        <w:rPr>
          <w:color w:val="231F20"/>
        </w:rPr>
        <w:t>merging</w:t>
      </w:r>
      <w:r>
        <w:rPr>
          <w:color w:val="231F20"/>
          <w:spacing w:val="-10"/>
        </w:rPr>
        <w:t> </w:t>
      </w:r>
      <w:r>
        <w:rPr>
          <w:color w:val="231F20"/>
        </w:rPr>
        <w:t>with</w:t>
      </w:r>
      <w:r>
        <w:rPr>
          <w:color w:val="231F20"/>
          <w:spacing w:val="-10"/>
        </w:rPr>
        <w:t> </w:t>
      </w:r>
      <w:r>
        <w:rPr>
          <w:color w:val="231F20"/>
        </w:rPr>
        <w:t>separation</w:t>
      </w:r>
      <w:r>
        <w:rPr>
          <w:color w:val="231F20"/>
          <w:spacing w:val="-10"/>
        </w:rPr>
        <w:t> </w:t>
      </w:r>
      <w:r>
        <w:rPr>
          <w:color w:val="231F20"/>
        </w:rPr>
        <w:t>and</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next principle, multifunctionality.</w:t>
      </w:r>
    </w:p>
    <w:p>
      <w:pPr>
        <w:pStyle w:val="BodyText"/>
        <w:spacing w:before="226"/>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10"/>
          <w:w w:val="95"/>
        </w:rPr>
        <w:t>6</w:t>
      </w:r>
    </w:p>
    <w:p>
      <w:pPr>
        <w:pStyle w:val="BodyText"/>
        <w:spacing w:line="276" w:lineRule="auto" w:before="146"/>
        <w:ind w:left="329"/>
      </w:pPr>
      <w:r>
        <w:rPr>
          <w:i/>
          <w:color w:val="231F20"/>
        </w:rPr>
        <w:t>Multifunctionality</w:t>
      </w:r>
      <w:r>
        <w:rPr>
          <w:i/>
          <w:color w:val="231F20"/>
          <w:spacing w:val="13"/>
        </w:rPr>
        <w:t> </w:t>
      </w:r>
      <w:r>
        <w:rPr>
          <w:color w:val="231F20"/>
        </w:rPr>
        <w:t>or</w:t>
      </w:r>
      <w:r>
        <w:rPr>
          <w:color w:val="231F20"/>
          <w:spacing w:val="13"/>
        </w:rPr>
        <w:t> </w:t>
      </w:r>
      <w:r>
        <w:rPr>
          <w:color w:val="231F20"/>
        </w:rPr>
        <w:t>universality.</w:t>
      </w:r>
      <w:r>
        <w:rPr>
          <w:color w:val="231F20"/>
          <w:spacing w:val="13"/>
        </w:rPr>
        <w:t> </w:t>
      </w:r>
      <w:r>
        <w:rPr>
          <w:color w:val="231F20"/>
        </w:rPr>
        <w:t>Make</w:t>
      </w:r>
      <w:r>
        <w:rPr>
          <w:color w:val="231F20"/>
          <w:spacing w:val="13"/>
        </w:rPr>
        <w:t> </w:t>
      </w:r>
      <w:r>
        <w:rPr>
          <w:color w:val="231F20"/>
        </w:rPr>
        <w:t>a</w:t>
      </w:r>
      <w:r>
        <w:rPr>
          <w:color w:val="231F20"/>
          <w:spacing w:val="13"/>
        </w:rPr>
        <w:t> </w:t>
      </w:r>
      <w:r>
        <w:rPr>
          <w:color w:val="231F20"/>
        </w:rPr>
        <w:t>part</w:t>
      </w:r>
      <w:r>
        <w:rPr>
          <w:color w:val="231F20"/>
          <w:spacing w:val="13"/>
        </w:rPr>
        <w:t> </w:t>
      </w:r>
      <w:r>
        <w:rPr>
          <w:color w:val="231F20"/>
        </w:rPr>
        <w:t>of</w:t>
      </w:r>
      <w:r>
        <w:rPr>
          <w:color w:val="231F20"/>
          <w:spacing w:val="13"/>
        </w:rPr>
        <w:t> </w:t>
      </w:r>
      <w:r>
        <w:rPr>
          <w:color w:val="231F20"/>
        </w:rPr>
        <w:t>an</w:t>
      </w:r>
      <w:r>
        <w:rPr>
          <w:color w:val="231F20"/>
          <w:spacing w:val="13"/>
        </w:rPr>
        <w:t> </w:t>
      </w:r>
      <w:r>
        <w:rPr>
          <w:color w:val="231F20"/>
        </w:rPr>
        <w:t>object</w:t>
      </w:r>
      <w:r>
        <w:rPr>
          <w:color w:val="231F20"/>
          <w:spacing w:val="13"/>
        </w:rPr>
        <w:t> </w:t>
      </w:r>
      <w:r>
        <w:rPr>
          <w:color w:val="231F20"/>
        </w:rPr>
        <w:t>or</w:t>
      </w:r>
      <w:r>
        <w:rPr>
          <w:color w:val="231F20"/>
          <w:spacing w:val="13"/>
        </w:rPr>
        <w:t> </w:t>
      </w:r>
      <w:r>
        <w:rPr>
          <w:color w:val="231F20"/>
        </w:rPr>
        <w:t>system</w:t>
      </w:r>
      <w:r>
        <w:rPr>
          <w:color w:val="231F20"/>
          <w:spacing w:val="13"/>
        </w:rPr>
        <w:t> </w:t>
      </w:r>
      <w:r>
        <w:rPr>
          <w:color w:val="231F20"/>
        </w:rPr>
        <w:t>perform multiple</w:t>
      </w:r>
      <w:r>
        <w:rPr>
          <w:color w:val="231F20"/>
          <w:spacing w:val="1"/>
        </w:rPr>
        <w:t> </w:t>
      </w:r>
      <w:r>
        <w:rPr>
          <w:color w:val="231F20"/>
        </w:rPr>
        <w:t>functions,</w:t>
      </w:r>
      <w:r>
        <w:rPr>
          <w:color w:val="231F20"/>
          <w:spacing w:val="1"/>
        </w:rPr>
        <w:t> </w:t>
      </w:r>
      <w:r>
        <w:rPr>
          <w:color w:val="231F20"/>
        </w:rPr>
        <w:t>and</w:t>
      </w:r>
      <w:r>
        <w:rPr>
          <w:color w:val="231F20"/>
          <w:spacing w:val="2"/>
        </w:rPr>
        <w:t> </w:t>
      </w:r>
      <w:r>
        <w:rPr>
          <w:color w:val="231F20"/>
        </w:rPr>
        <w:t>eliminate</w:t>
      </w:r>
      <w:r>
        <w:rPr>
          <w:color w:val="231F20"/>
          <w:spacing w:val="1"/>
        </w:rPr>
        <w:t> </w:t>
      </w:r>
      <w:r>
        <w:rPr>
          <w:color w:val="231F20"/>
        </w:rPr>
        <w:t>the</w:t>
      </w:r>
      <w:r>
        <w:rPr>
          <w:color w:val="231F20"/>
          <w:spacing w:val="2"/>
        </w:rPr>
        <w:t> </w:t>
      </w:r>
      <w:r>
        <w:rPr>
          <w:color w:val="231F20"/>
        </w:rPr>
        <w:t>need</w:t>
      </w:r>
      <w:r>
        <w:rPr>
          <w:color w:val="231F20"/>
          <w:spacing w:val="1"/>
        </w:rPr>
        <w:t> </w:t>
      </w:r>
      <w:r>
        <w:rPr>
          <w:color w:val="231F20"/>
        </w:rPr>
        <w:t>for</w:t>
      </w:r>
      <w:r>
        <w:rPr>
          <w:color w:val="231F20"/>
          <w:spacing w:val="2"/>
        </w:rPr>
        <w:t> </w:t>
      </w:r>
      <w:r>
        <w:rPr>
          <w:color w:val="231F20"/>
        </w:rPr>
        <w:t>other</w:t>
      </w:r>
      <w:r>
        <w:rPr>
          <w:color w:val="231F20"/>
          <w:spacing w:val="1"/>
        </w:rPr>
        <w:t> </w:t>
      </w:r>
      <w:r>
        <w:rPr>
          <w:color w:val="231F20"/>
        </w:rPr>
        <w:t>parts</w:t>
      </w:r>
      <w:r>
        <w:rPr>
          <w:color w:val="231F20"/>
          <w:spacing w:val="1"/>
        </w:rPr>
        <w:t> </w:t>
      </w:r>
      <w:r>
        <w:rPr>
          <w:color w:val="231F20"/>
        </w:rPr>
        <w:t>(see</w:t>
      </w:r>
      <w:r>
        <w:rPr>
          <w:color w:val="231F20"/>
          <w:spacing w:val="2"/>
        </w:rPr>
        <w:t> </w:t>
      </w:r>
      <w:r>
        <w:rPr>
          <w:color w:val="231F20"/>
        </w:rPr>
        <w:t>Figure</w:t>
      </w:r>
      <w:r>
        <w:rPr>
          <w:color w:val="231F20"/>
          <w:spacing w:val="-12"/>
        </w:rPr>
        <w:t> </w:t>
      </w:r>
      <w:r>
        <w:rPr>
          <w:color w:val="231F20"/>
        </w:rPr>
        <w:t>10.7).</w:t>
      </w:r>
      <w:r>
        <w:rPr>
          <w:color w:val="231F20"/>
          <w:spacing w:val="1"/>
        </w:rPr>
        <w:t> </w:t>
      </w:r>
      <w:r>
        <w:rPr>
          <w:color w:val="231F20"/>
          <w:spacing w:val="-5"/>
        </w:rPr>
        <w:t>The</w:t>
      </w:r>
    </w:p>
    <w:p>
      <w:pPr>
        <w:pStyle w:val="BodyText"/>
        <w:spacing w:before="8"/>
        <w:rPr>
          <w:sz w:val="11"/>
        </w:rPr>
      </w:pPr>
      <w:r>
        <w:rPr/>
        <mc:AlternateContent>
          <mc:Choice Requires="wps">
            <w:drawing>
              <wp:anchor distT="0" distB="0" distL="0" distR="0" allowOverlap="1" layoutInCell="1" locked="0" behindDoc="1" simplePos="0" relativeHeight="487648768">
                <wp:simplePos x="0" y="0"/>
                <wp:positionH relativeFrom="page">
                  <wp:posOffset>590550</wp:posOffset>
                </wp:positionH>
                <wp:positionV relativeFrom="paragraph">
                  <wp:posOffset>100923</wp:posOffset>
                </wp:positionV>
                <wp:extent cx="4267200" cy="1184910"/>
                <wp:effectExtent l="0" t="0" r="0" b="0"/>
                <wp:wrapTopAndBottom/>
                <wp:docPr id="464" name="Group 464"/>
                <wp:cNvGraphicFramePr>
                  <a:graphicFrameLocks/>
                </wp:cNvGraphicFramePr>
                <a:graphic>
                  <a:graphicData uri="http://schemas.microsoft.com/office/word/2010/wordprocessingGroup">
                    <wpg:wgp>
                      <wpg:cNvPr id="464" name="Group 464"/>
                      <wpg:cNvGrpSpPr/>
                      <wpg:grpSpPr>
                        <a:xfrm>
                          <a:off x="0" y="0"/>
                          <a:ext cx="4267200" cy="1184910"/>
                          <a:chExt cx="4267200" cy="1184910"/>
                        </a:xfrm>
                      </wpg:grpSpPr>
                      <pic:pic>
                        <pic:nvPicPr>
                          <pic:cNvPr id="465" name="Image 465"/>
                          <pic:cNvPicPr/>
                        </pic:nvPicPr>
                        <pic:blipFill>
                          <a:blip r:embed="rId137" cstate="print"/>
                          <a:stretch>
                            <a:fillRect/>
                          </a:stretch>
                        </pic:blipFill>
                        <pic:spPr>
                          <a:xfrm>
                            <a:off x="899160" y="0"/>
                            <a:ext cx="2468879" cy="1121663"/>
                          </a:xfrm>
                          <a:prstGeom prst="rect">
                            <a:avLst/>
                          </a:prstGeom>
                        </pic:spPr>
                      </pic:pic>
                      <wps:wsp>
                        <wps:cNvPr id="466" name="Graphic 466"/>
                        <wps:cNvSpPr/>
                        <wps:spPr>
                          <a:xfrm>
                            <a:off x="0" y="117199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7.946741pt;width:336pt;height:93.3pt;mso-position-horizontal-relative:page;mso-position-vertical-relative:paragraph;z-index:-15667712;mso-wrap-distance-left:0;mso-wrap-distance-right:0" id="docshapegroup361" coordorigin="930,159" coordsize="6720,1866">
                <v:shape style="position:absolute;left:2346;top:158;width:3888;height:1767" type="#_x0000_t75" id="docshape362" stroked="false">
                  <v:imagedata r:id="rId137" o:title=""/>
                </v:shape>
                <v:line style="position:absolute" from="930,2005" to="7650,2005" stroked="true" strokeweight="2pt" strokecolor="#231f20">
                  <v:stroke dashstyle="solid"/>
                </v:line>
                <w10:wrap type="topAndBottom"/>
              </v:group>
            </w:pict>
          </mc:Fallback>
        </mc:AlternateContent>
      </w:r>
    </w:p>
    <w:p>
      <w:pPr>
        <w:spacing w:line="249" w:lineRule="auto" w:before="101"/>
        <w:ind w:left="330" w:right="369" w:firstLine="0"/>
        <w:jc w:val="left"/>
        <w:rPr>
          <w:rFonts w:ascii="Trebuchet MS"/>
          <w:b/>
          <w:sz w:val="19"/>
        </w:rPr>
      </w:pPr>
      <w:r>
        <w:rPr>
          <w:rFonts w:ascii="Trebuchet MS"/>
          <w:b/>
          <w:color w:val="231F20"/>
          <w:sz w:val="19"/>
        </w:rPr>
        <w:t>Figure</w:t>
      </w:r>
      <w:r>
        <w:rPr>
          <w:rFonts w:ascii="Trebuchet MS"/>
          <w:b/>
          <w:color w:val="231F20"/>
          <w:spacing w:val="-15"/>
          <w:sz w:val="19"/>
        </w:rPr>
        <w:t> </w:t>
      </w:r>
      <w:r>
        <w:rPr>
          <w:rFonts w:ascii="Trebuchet MS"/>
          <w:b/>
          <w:color w:val="231F20"/>
          <w:sz w:val="19"/>
        </w:rPr>
        <w:t>10.7</w:t>
      </w:r>
      <w:r>
        <w:rPr>
          <w:rFonts w:ascii="Trebuchet MS"/>
          <w:b/>
          <w:color w:val="231F20"/>
          <w:spacing w:val="80"/>
          <w:sz w:val="19"/>
        </w:rPr>
        <w:t> </w:t>
      </w:r>
      <w:r>
        <w:rPr>
          <w:rFonts w:ascii="Trebuchet MS"/>
          <w:b/>
          <w:color w:val="231F20"/>
          <w:sz w:val="19"/>
        </w:rPr>
        <w:t>Principle</w:t>
      </w:r>
      <w:r>
        <w:rPr>
          <w:rFonts w:ascii="Trebuchet MS"/>
          <w:b/>
          <w:color w:val="231F20"/>
          <w:spacing w:val="-15"/>
          <w:sz w:val="19"/>
        </w:rPr>
        <w:t> </w:t>
      </w:r>
      <w:r>
        <w:rPr>
          <w:rFonts w:ascii="Trebuchet MS"/>
          <w:b/>
          <w:color w:val="231F20"/>
          <w:sz w:val="19"/>
        </w:rPr>
        <w:t>6:</w:t>
      </w:r>
      <w:r>
        <w:rPr>
          <w:rFonts w:ascii="Trebuchet MS"/>
          <w:b/>
          <w:color w:val="231F20"/>
          <w:spacing w:val="-14"/>
          <w:sz w:val="19"/>
        </w:rPr>
        <w:t> </w:t>
      </w:r>
      <w:r>
        <w:rPr>
          <w:rFonts w:ascii="Trebuchet MS"/>
          <w:b/>
          <w:color w:val="231F20"/>
          <w:sz w:val="19"/>
        </w:rPr>
        <w:t>Multifunctionality.</w:t>
      </w:r>
      <w:r>
        <w:rPr>
          <w:rFonts w:ascii="Trebuchet MS"/>
          <w:b/>
          <w:color w:val="231F20"/>
          <w:spacing w:val="-14"/>
          <w:sz w:val="19"/>
        </w:rPr>
        <w:t> </w:t>
      </w:r>
      <w:r>
        <w:rPr>
          <w:rFonts w:ascii="Trebuchet MS"/>
          <w:b/>
          <w:color w:val="231F20"/>
          <w:sz w:val="19"/>
        </w:rPr>
        <w:t>Make</w:t>
      </w:r>
      <w:r>
        <w:rPr>
          <w:rFonts w:ascii="Trebuchet MS"/>
          <w:b/>
          <w:color w:val="231F20"/>
          <w:spacing w:val="-15"/>
          <w:sz w:val="19"/>
        </w:rPr>
        <w:t> </w:t>
      </w:r>
      <w:r>
        <w:rPr>
          <w:rFonts w:ascii="Trebuchet MS"/>
          <w:b/>
          <w:color w:val="231F20"/>
          <w:sz w:val="19"/>
        </w:rPr>
        <w:t>a</w:t>
      </w:r>
      <w:r>
        <w:rPr>
          <w:rFonts w:ascii="Trebuchet MS"/>
          <w:b/>
          <w:color w:val="231F20"/>
          <w:spacing w:val="-14"/>
          <w:sz w:val="19"/>
        </w:rPr>
        <w:t> </w:t>
      </w:r>
      <w:r>
        <w:rPr>
          <w:rFonts w:ascii="Trebuchet MS"/>
          <w:b/>
          <w:color w:val="231F20"/>
          <w:sz w:val="19"/>
        </w:rPr>
        <w:t>system</w:t>
      </w:r>
      <w:r>
        <w:rPr>
          <w:rFonts w:ascii="Trebuchet MS"/>
          <w:b/>
          <w:color w:val="231F20"/>
          <w:spacing w:val="-14"/>
          <w:sz w:val="19"/>
        </w:rPr>
        <w:t> </w:t>
      </w:r>
      <w:r>
        <w:rPr>
          <w:rFonts w:ascii="Trebuchet MS"/>
          <w:b/>
          <w:color w:val="231F20"/>
          <w:sz w:val="19"/>
        </w:rPr>
        <w:t>perform</w:t>
      </w:r>
      <w:r>
        <w:rPr>
          <w:rFonts w:ascii="Trebuchet MS"/>
          <w:b/>
          <w:color w:val="231F20"/>
          <w:spacing w:val="-15"/>
          <w:sz w:val="19"/>
        </w:rPr>
        <w:t> </w:t>
      </w:r>
      <w:r>
        <w:rPr>
          <w:rFonts w:ascii="Trebuchet MS"/>
          <w:b/>
          <w:color w:val="231F20"/>
          <w:sz w:val="19"/>
        </w:rPr>
        <w:t>mul- tiple functions.</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56" w:lineRule="auto"/>
        <w:ind w:left="330"/>
      </w:pPr>
      <w:r>
        <w:rPr>
          <w:color w:val="231F20"/>
        </w:rPr>
        <w:t>number of parts and operations decreases and useful features and functions are retained. Some examples are</w:t>
      </w:r>
    </w:p>
    <w:p>
      <w:pPr>
        <w:pStyle w:val="ListParagraph"/>
        <w:numPr>
          <w:ilvl w:val="3"/>
          <w:numId w:val="61"/>
        </w:numPr>
        <w:tabs>
          <w:tab w:pos="810" w:val="left" w:leader="none"/>
        </w:tabs>
        <w:spacing w:line="260" w:lineRule="exact" w:before="239" w:after="0"/>
        <w:ind w:left="810" w:right="367" w:hanging="240"/>
        <w:jc w:val="both"/>
        <w:rPr>
          <w:sz w:val="21"/>
        </w:rPr>
      </w:pPr>
      <w:r>
        <w:rPr>
          <w:color w:val="231F20"/>
          <w:sz w:val="21"/>
        </w:rPr>
        <w:t>ABB</w:t>
      </w:r>
      <w:r>
        <w:rPr>
          <w:color w:val="231F20"/>
          <w:spacing w:val="-14"/>
          <w:sz w:val="21"/>
        </w:rPr>
        <w:t> </w:t>
      </w:r>
      <w:r>
        <w:rPr>
          <w:color w:val="231F20"/>
          <w:sz w:val="21"/>
        </w:rPr>
        <w:t>has</w:t>
      </w:r>
      <w:r>
        <w:rPr>
          <w:color w:val="231F20"/>
          <w:spacing w:val="-13"/>
          <w:sz w:val="21"/>
        </w:rPr>
        <w:t> </w:t>
      </w:r>
      <w:r>
        <w:rPr>
          <w:color w:val="231F20"/>
          <w:sz w:val="21"/>
        </w:rPr>
        <w:t>developed</w:t>
      </w:r>
      <w:r>
        <w:rPr>
          <w:color w:val="231F20"/>
          <w:spacing w:val="-13"/>
          <w:sz w:val="21"/>
        </w:rPr>
        <w:t> </w:t>
      </w:r>
      <w:r>
        <w:rPr>
          <w:color w:val="231F20"/>
          <w:sz w:val="21"/>
        </w:rPr>
        <w:t>an</w:t>
      </w:r>
      <w:r>
        <w:rPr>
          <w:color w:val="231F20"/>
          <w:spacing w:val="-13"/>
          <w:sz w:val="21"/>
        </w:rPr>
        <w:t> </w:t>
      </w:r>
      <w:r>
        <w:rPr>
          <w:color w:val="231F20"/>
          <w:sz w:val="21"/>
        </w:rPr>
        <w:t>electric</w:t>
      </w:r>
      <w:r>
        <w:rPr>
          <w:color w:val="231F20"/>
          <w:spacing w:val="-13"/>
          <w:sz w:val="21"/>
        </w:rPr>
        <w:t> </w:t>
      </w:r>
      <w:r>
        <w:rPr>
          <w:color w:val="231F20"/>
          <w:sz w:val="21"/>
        </w:rPr>
        <w:t>generator</w:t>
      </w:r>
      <w:r>
        <w:rPr>
          <w:color w:val="231F20"/>
          <w:spacing w:val="-13"/>
          <w:sz w:val="21"/>
        </w:rPr>
        <w:t> </w:t>
      </w:r>
      <w:r>
        <w:rPr>
          <w:color w:val="231F20"/>
          <w:sz w:val="21"/>
        </w:rPr>
        <w:t>with</w:t>
      </w:r>
      <w:r>
        <w:rPr>
          <w:color w:val="231F20"/>
          <w:spacing w:val="-13"/>
          <w:sz w:val="21"/>
        </w:rPr>
        <w:t> </w:t>
      </w:r>
      <w:r>
        <w:rPr>
          <w:color w:val="231F20"/>
          <w:sz w:val="21"/>
        </w:rPr>
        <w:t>high</w:t>
      </w:r>
      <w:r>
        <w:rPr>
          <w:color w:val="231F20"/>
          <w:spacing w:val="-13"/>
          <w:sz w:val="21"/>
        </w:rPr>
        <w:t> </w:t>
      </w:r>
      <w:r>
        <w:rPr>
          <w:color w:val="231F20"/>
          <w:sz w:val="21"/>
        </w:rPr>
        <w:t>voltage.</w:t>
      </w:r>
      <w:r>
        <w:rPr>
          <w:color w:val="231F20"/>
          <w:spacing w:val="-14"/>
          <w:sz w:val="21"/>
        </w:rPr>
        <w:t> </w:t>
      </w:r>
      <w:r>
        <w:rPr>
          <w:color w:val="231F20"/>
          <w:sz w:val="21"/>
        </w:rPr>
        <w:t>A</w:t>
      </w:r>
      <w:r>
        <w:rPr>
          <w:color w:val="231F20"/>
          <w:spacing w:val="-13"/>
          <w:sz w:val="21"/>
        </w:rPr>
        <w:t> </w:t>
      </w:r>
      <w:r>
        <w:rPr>
          <w:color w:val="231F20"/>
          <w:sz w:val="21"/>
        </w:rPr>
        <w:t>conventional </w:t>
      </w:r>
      <w:r>
        <w:rPr>
          <w:color w:val="231F20"/>
          <w:spacing w:val="-2"/>
          <w:sz w:val="21"/>
        </w:rPr>
        <w:t>transformer</w:t>
      </w:r>
      <w:r>
        <w:rPr>
          <w:color w:val="231F20"/>
          <w:spacing w:val="-10"/>
          <w:sz w:val="21"/>
        </w:rPr>
        <w:t> </w:t>
      </w:r>
      <w:r>
        <w:rPr>
          <w:color w:val="231F20"/>
          <w:spacing w:val="-2"/>
          <w:sz w:val="21"/>
        </w:rPr>
        <w:t>is</w:t>
      </w:r>
      <w:r>
        <w:rPr>
          <w:color w:val="231F20"/>
          <w:spacing w:val="-10"/>
          <w:sz w:val="21"/>
        </w:rPr>
        <w:t> </w:t>
      </w:r>
      <w:r>
        <w:rPr>
          <w:color w:val="231F20"/>
          <w:spacing w:val="-2"/>
          <w:sz w:val="21"/>
        </w:rPr>
        <w:t>not</w:t>
      </w:r>
      <w:r>
        <w:rPr>
          <w:color w:val="231F20"/>
          <w:spacing w:val="-10"/>
          <w:sz w:val="21"/>
        </w:rPr>
        <w:t> </w:t>
      </w:r>
      <w:r>
        <w:rPr>
          <w:color w:val="231F20"/>
          <w:spacing w:val="-2"/>
          <w:sz w:val="21"/>
        </w:rPr>
        <w:t>needed</w:t>
      </w:r>
      <w:r>
        <w:rPr>
          <w:color w:val="231F20"/>
          <w:spacing w:val="-10"/>
          <w:sz w:val="21"/>
        </w:rPr>
        <w:t> </w:t>
      </w:r>
      <w:r>
        <w:rPr>
          <w:color w:val="231F20"/>
          <w:spacing w:val="-2"/>
          <w:sz w:val="21"/>
        </w:rPr>
        <w:t>because</w:t>
      </w:r>
      <w:r>
        <w:rPr>
          <w:color w:val="231F20"/>
          <w:spacing w:val="-10"/>
          <w:sz w:val="21"/>
        </w:rPr>
        <w:t> </w:t>
      </w:r>
      <w:r>
        <w:rPr>
          <w:color w:val="231F20"/>
          <w:spacing w:val="-2"/>
          <w:sz w:val="21"/>
        </w:rPr>
        <w:t>the</w:t>
      </w:r>
      <w:r>
        <w:rPr>
          <w:color w:val="231F20"/>
          <w:spacing w:val="-10"/>
          <w:sz w:val="21"/>
        </w:rPr>
        <w:t> </w:t>
      </w:r>
      <w:r>
        <w:rPr>
          <w:color w:val="231F20"/>
          <w:spacing w:val="-2"/>
          <w:sz w:val="21"/>
        </w:rPr>
        <w:t>generator</w:t>
      </w:r>
      <w:r>
        <w:rPr>
          <w:color w:val="231F20"/>
          <w:spacing w:val="-10"/>
          <w:sz w:val="21"/>
        </w:rPr>
        <w:t> </w:t>
      </w:r>
      <w:r>
        <w:rPr>
          <w:color w:val="231F20"/>
          <w:spacing w:val="-2"/>
          <w:sz w:val="21"/>
        </w:rPr>
        <w:t>can</w:t>
      </w:r>
      <w:r>
        <w:rPr>
          <w:color w:val="231F20"/>
          <w:spacing w:val="-10"/>
          <w:sz w:val="21"/>
        </w:rPr>
        <w:t> </w:t>
      </w:r>
      <w:r>
        <w:rPr>
          <w:color w:val="231F20"/>
          <w:spacing w:val="-2"/>
          <w:sz w:val="21"/>
        </w:rPr>
        <w:t>directly</w:t>
      </w:r>
      <w:r>
        <w:rPr>
          <w:color w:val="231F20"/>
          <w:spacing w:val="-10"/>
          <w:sz w:val="21"/>
        </w:rPr>
        <w:t> </w:t>
      </w:r>
      <w:r>
        <w:rPr>
          <w:color w:val="231F20"/>
          <w:spacing w:val="-2"/>
          <w:sz w:val="21"/>
        </w:rPr>
        <w:t>feed</w:t>
      </w:r>
      <w:r>
        <w:rPr>
          <w:color w:val="231F20"/>
          <w:spacing w:val="-10"/>
          <w:sz w:val="21"/>
        </w:rPr>
        <w:t> </w:t>
      </w:r>
      <w:r>
        <w:rPr>
          <w:color w:val="231F20"/>
          <w:spacing w:val="-2"/>
          <w:sz w:val="21"/>
        </w:rPr>
        <w:t>the</w:t>
      </w:r>
      <w:r>
        <w:rPr>
          <w:color w:val="231F20"/>
          <w:spacing w:val="-10"/>
          <w:sz w:val="21"/>
        </w:rPr>
        <w:t> </w:t>
      </w:r>
      <w:r>
        <w:rPr>
          <w:color w:val="231F20"/>
          <w:spacing w:val="-2"/>
          <w:sz w:val="21"/>
        </w:rPr>
        <w:t>electric network.</w:t>
      </w:r>
      <w:r>
        <w:rPr>
          <w:color w:val="231F20"/>
          <w:spacing w:val="-11"/>
          <w:sz w:val="21"/>
        </w:rPr>
        <w:t> </w:t>
      </w:r>
      <w:r>
        <w:rPr>
          <w:color w:val="231F20"/>
          <w:spacing w:val="-2"/>
          <w:sz w:val="21"/>
        </w:rPr>
        <w:t>In</w:t>
      </w:r>
      <w:r>
        <w:rPr>
          <w:color w:val="231F20"/>
          <w:spacing w:val="-11"/>
          <w:sz w:val="21"/>
        </w:rPr>
        <w:t> </w:t>
      </w:r>
      <w:r>
        <w:rPr>
          <w:color w:val="231F20"/>
          <w:spacing w:val="-2"/>
          <w:sz w:val="21"/>
        </w:rPr>
        <w:t>some</w:t>
      </w:r>
      <w:r>
        <w:rPr>
          <w:color w:val="231F20"/>
          <w:spacing w:val="-11"/>
          <w:sz w:val="21"/>
        </w:rPr>
        <w:t> </w:t>
      </w:r>
      <w:r>
        <w:rPr>
          <w:color w:val="231F20"/>
          <w:spacing w:val="-2"/>
          <w:sz w:val="21"/>
        </w:rPr>
        <w:t>new</w:t>
      </w:r>
      <w:r>
        <w:rPr>
          <w:color w:val="231F20"/>
          <w:spacing w:val="-11"/>
          <w:sz w:val="21"/>
        </w:rPr>
        <w:t> </w:t>
      </w:r>
      <w:r>
        <w:rPr>
          <w:color w:val="231F20"/>
          <w:spacing w:val="-2"/>
          <w:sz w:val="21"/>
        </w:rPr>
        <w:t>car</w:t>
      </w:r>
      <w:r>
        <w:rPr>
          <w:color w:val="231F20"/>
          <w:spacing w:val="-11"/>
          <w:sz w:val="21"/>
        </w:rPr>
        <w:t> </w:t>
      </w:r>
      <w:r>
        <w:rPr>
          <w:color w:val="231F20"/>
          <w:spacing w:val="-2"/>
          <w:sz w:val="21"/>
        </w:rPr>
        <w:t>designs,</w:t>
      </w:r>
      <w:r>
        <w:rPr>
          <w:color w:val="231F20"/>
          <w:spacing w:val="-11"/>
          <w:sz w:val="21"/>
        </w:rPr>
        <w:t> </w:t>
      </w:r>
      <w:r>
        <w:rPr>
          <w:color w:val="231F20"/>
          <w:spacing w:val="-2"/>
          <w:sz w:val="21"/>
        </w:rPr>
        <w:t>the</w:t>
      </w:r>
      <w:r>
        <w:rPr>
          <w:color w:val="231F20"/>
          <w:spacing w:val="-11"/>
          <w:sz w:val="21"/>
        </w:rPr>
        <w:t> </w:t>
      </w:r>
      <w:r>
        <w:rPr>
          <w:color w:val="231F20"/>
          <w:spacing w:val="-2"/>
          <w:sz w:val="21"/>
        </w:rPr>
        <w:t>flywheel,</w:t>
      </w:r>
      <w:r>
        <w:rPr>
          <w:color w:val="231F20"/>
          <w:spacing w:val="-11"/>
          <w:sz w:val="21"/>
        </w:rPr>
        <w:t> </w:t>
      </w:r>
      <w:r>
        <w:rPr>
          <w:color w:val="231F20"/>
          <w:spacing w:val="-2"/>
          <w:sz w:val="21"/>
        </w:rPr>
        <w:t>alternator,</w:t>
      </w:r>
      <w:r>
        <w:rPr>
          <w:color w:val="231F20"/>
          <w:spacing w:val="-11"/>
          <w:sz w:val="21"/>
        </w:rPr>
        <w:t> </w:t>
      </w:r>
      <w:r>
        <w:rPr>
          <w:color w:val="231F20"/>
          <w:spacing w:val="-2"/>
          <w:sz w:val="21"/>
        </w:rPr>
        <w:t>starter,</w:t>
      </w:r>
      <w:r>
        <w:rPr>
          <w:color w:val="231F20"/>
          <w:spacing w:val="-11"/>
          <w:sz w:val="21"/>
        </w:rPr>
        <w:t> </w:t>
      </w:r>
      <w:r>
        <w:rPr>
          <w:color w:val="231F20"/>
          <w:spacing w:val="-2"/>
          <w:sz w:val="21"/>
        </w:rPr>
        <w:t>and</w:t>
      </w:r>
      <w:r>
        <w:rPr>
          <w:color w:val="231F20"/>
          <w:spacing w:val="-11"/>
          <w:sz w:val="21"/>
        </w:rPr>
        <w:t> </w:t>
      </w:r>
      <w:r>
        <w:rPr>
          <w:color w:val="231F20"/>
          <w:spacing w:val="-2"/>
          <w:sz w:val="21"/>
        </w:rPr>
        <w:t>some </w:t>
      </w:r>
      <w:r>
        <w:rPr>
          <w:color w:val="231F20"/>
          <w:spacing w:val="-4"/>
          <w:sz w:val="21"/>
        </w:rPr>
        <w:t>other</w:t>
      </w:r>
      <w:r>
        <w:rPr>
          <w:color w:val="231F20"/>
          <w:spacing w:val="-7"/>
          <w:sz w:val="21"/>
        </w:rPr>
        <w:t> </w:t>
      </w:r>
      <w:r>
        <w:rPr>
          <w:color w:val="231F20"/>
          <w:spacing w:val="-4"/>
          <w:sz w:val="21"/>
        </w:rPr>
        <w:t>parts</w:t>
      </w:r>
      <w:r>
        <w:rPr>
          <w:color w:val="231F20"/>
          <w:spacing w:val="-7"/>
          <w:sz w:val="21"/>
        </w:rPr>
        <w:t> </w:t>
      </w:r>
      <w:r>
        <w:rPr>
          <w:color w:val="231F20"/>
          <w:spacing w:val="-4"/>
          <w:sz w:val="21"/>
        </w:rPr>
        <w:t>are</w:t>
      </w:r>
      <w:r>
        <w:rPr>
          <w:color w:val="231F20"/>
          <w:spacing w:val="-7"/>
          <w:sz w:val="21"/>
        </w:rPr>
        <w:t> </w:t>
      </w:r>
      <w:r>
        <w:rPr>
          <w:color w:val="231F20"/>
          <w:spacing w:val="-4"/>
          <w:sz w:val="21"/>
        </w:rPr>
        <w:t>combined</w:t>
      </w:r>
      <w:r>
        <w:rPr>
          <w:color w:val="231F20"/>
          <w:spacing w:val="-7"/>
          <w:sz w:val="21"/>
        </w:rPr>
        <w:t> </w:t>
      </w:r>
      <w:r>
        <w:rPr>
          <w:color w:val="231F20"/>
          <w:spacing w:val="-4"/>
          <w:sz w:val="21"/>
        </w:rPr>
        <w:t>into</w:t>
      </w:r>
      <w:r>
        <w:rPr>
          <w:color w:val="231F20"/>
          <w:spacing w:val="-7"/>
          <w:sz w:val="21"/>
        </w:rPr>
        <w:t> </w:t>
      </w:r>
      <w:r>
        <w:rPr>
          <w:color w:val="231F20"/>
          <w:spacing w:val="-4"/>
          <w:sz w:val="21"/>
        </w:rPr>
        <w:t>a</w:t>
      </w:r>
      <w:r>
        <w:rPr>
          <w:color w:val="231F20"/>
          <w:spacing w:val="-7"/>
          <w:sz w:val="21"/>
        </w:rPr>
        <w:t> </w:t>
      </w:r>
      <w:r>
        <w:rPr>
          <w:color w:val="231F20"/>
          <w:spacing w:val="-4"/>
          <w:sz w:val="21"/>
        </w:rPr>
        <w:t>single</w:t>
      </w:r>
      <w:r>
        <w:rPr>
          <w:color w:val="231F20"/>
          <w:spacing w:val="-7"/>
          <w:sz w:val="21"/>
        </w:rPr>
        <w:t> </w:t>
      </w:r>
      <w:r>
        <w:rPr>
          <w:color w:val="231F20"/>
          <w:spacing w:val="-4"/>
          <w:sz w:val="21"/>
        </w:rPr>
        <w:t>component.</w:t>
      </w:r>
      <w:r>
        <w:rPr>
          <w:color w:val="231F20"/>
          <w:spacing w:val="-7"/>
          <w:sz w:val="21"/>
        </w:rPr>
        <w:t> </w:t>
      </w:r>
      <w:r>
        <w:rPr>
          <w:color w:val="231F20"/>
          <w:spacing w:val="-4"/>
          <w:sz w:val="21"/>
        </w:rPr>
        <w:t>A</w:t>
      </w:r>
      <w:r>
        <w:rPr>
          <w:color w:val="231F20"/>
          <w:spacing w:val="-7"/>
          <w:sz w:val="21"/>
        </w:rPr>
        <w:t> </w:t>
      </w:r>
      <w:r>
        <w:rPr>
          <w:color w:val="231F20"/>
          <w:spacing w:val="-4"/>
          <w:sz w:val="21"/>
        </w:rPr>
        <w:t>single</w:t>
      </w:r>
      <w:r>
        <w:rPr>
          <w:color w:val="231F20"/>
          <w:spacing w:val="-7"/>
          <w:sz w:val="21"/>
        </w:rPr>
        <w:t> </w:t>
      </w:r>
      <w:r>
        <w:rPr>
          <w:color w:val="231F20"/>
          <w:spacing w:val="-4"/>
          <w:sz w:val="21"/>
        </w:rPr>
        <w:t>adjustable</w:t>
      </w:r>
      <w:r>
        <w:rPr>
          <w:color w:val="231F20"/>
          <w:spacing w:val="-7"/>
          <w:sz w:val="21"/>
        </w:rPr>
        <w:t> </w:t>
      </w:r>
      <w:r>
        <w:rPr>
          <w:color w:val="231F20"/>
          <w:spacing w:val="-4"/>
          <w:sz w:val="21"/>
        </w:rPr>
        <w:t>wrench </w:t>
      </w:r>
      <w:r>
        <w:rPr>
          <w:color w:val="231F20"/>
          <w:sz w:val="21"/>
        </w:rPr>
        <w:t>for all nuts is another example.</w:t>
      </w:r>
    </w:p>
    <w:p>
      <w:pPr>
        <w:pStyle w:val="ListParagraph"/>
        <w:numPr>
          <w:ilvl w:val="3"/>
          <w:numId w:val="61"/>
        </w:numPr>
        <w:tabs>
          <w:tab w:pos="810" w:val="left" w:leader="none"/>
        </w:tabs>
        <w:spacing w:line="216" w:lineRule="auto" w:before="0" w:after="0"/>
        <w:ind w:left="810" w:right="368" w:hanging="240"/>
        <w:jc w:val="both"/>
        <w:rPr>
          <w:sz w:val="21"/>
        </w:rPr>
      </w:pPr>
      <w:r>
        <w:rPr>
          <w:color w:val="231F20"/>
          <w:sz w:val="21"/>
        </w:rPr>
        <w:t>People</w:t>
      </w:r>
      <w:r>
        <w:rPr>
          <w:color w:val="231F20"/>
          <w:spacing w:val="-6"/>
          <w:sz w:val="21"/>
        </w:rPr>
        <w:t> </w:t>
      </w:r>
      <w:r>
        <w:rPr>
          <w:color w:val="231F20"/>
          <w:sz w:val="21"/>
        </w:rPr>
        <w:t>use</w:t>
      </w:r>
      <w:r>
        <w:rPr>
          <w:color w:val="231F20"/>
          <w:spacing w:val="-6"/>
          <w:sz w:val="21"/>
        </w:rPr>
        <w:t> </w:t>
      </w:r>
      <w:r>
        <w:rPr>
          <w:color w:val="231F20"/>
          <w:sz w:val="21"/>
        </w:rPr>
        <w:t>the</w:t>
      </w:r>
      <w:r>
        <w:rPr>
          <w:color w:val="231F20"/>
          <w:spacing w:val="-6"/>
          <w:sz w:val="21"/>
        </w:rPr>
        <w:t> </w:t>
      </w:r>
      <w:r>
        <w:rPr>
          <w:color w:val="231F20"/>
          <w:sz w:val="21"/>
        </w:rPr>
        <w:t>universality</w:t>
      </w:r>
      <w:r>
        <w:rPr>
          <w:color w:val="231F20"/>
          <w:spacing w:val="-6"/>
          <w:sz w:val="21"/>
        </w:rPr>
        <w:t> </w:t>
      </w:r>
      <w:r>
        <w:rPr>
          <w:color w:val="231F20"/>
          <w:sz w:val="21"/>
        </w:rPr>
        <w:t>principle</w:t>
      </w:r>
      <w:r>
        <w:rPr>
          <w:color w:val="231F20"/>
          <w:spacing w:val="-6"/>
          <w:sz w:val="21"/>
        </w:rPr>
        <w:t> </w:t>
      </w:r>
      <w:r>
        <w:rPr>
          <w:color w:val="231F20"/>
          <w:sz w:val="21"/>
        </w:rPr>
        <w:t>also.</w:t>
      </w:r>
      <w:r>
        <w:rPr>
          <w:color w:val="231F20"/>
          <w:spacing w:val="-6"/>
          <w:sz w:val="21"/>
        </w:rPr>
        <w:t> </w:t>
      </w:r>
      <w:r>
        <w:rPr>
          <w:color w:val="231F20"/>
          <w:sz w:val="21"/>
        </w:rPr>
        <w:t>Cross-functional</w:t>
      </w:r>
      <w:r>
        <w:rPr>
          <w:color w:val="231F20"/>
          <w:spacing w:val="-6"/>
          <w:sz w:val="21"/>
        </w:rPr>
        <w:t> </w:t>
      </w:r>
      <w:r>
        <w:rPr>
          <w:color w:val="231F20"/>
          <w:sz w:val="21"/>
        </w:rPr>
        <w:t>training</w:t>
      </w:r>
      <w:r>
        <w:rPr>
          <w:color w:val="231F20"/>
          <w:spacing w:val="-6"/>
          <w:sz w:val="21"/>
        </w:rPr>
        <w:t> </w:t>
      </w:r>
      <w:r>
        <w:rPr>
          <w:color w:val="231F20"/>
          <w:sz w:val="21"/>
        </w:rPr>
        <w:t>makes people</w:t>
      </w:r>
      <w:r>
        <w:rPr>
          <w:color w:val="231F20"/>
          <w:spacing w:val="9"/>
          <w:sz w:val="21"/>
        </w:rPr>
        <w:t> </w:t>
      </w:r>
      <w:r>
        <w:rPr>
          <w:color w:val="231F20"/>
          <w:sz w:val="21"/>
        </w:rPr>
        <w:t>much</w:t>
      </w:r>
      <w:r>
        <w:rPr>
          <w:color w:val="231F20"/>
          <w:spacing w:val="10"/>
          <w:sz w:val="21"/>
        </w:rPr>
        <w:t> </w:t>
      </w:r>
      <w:r>
        <w:rPr>
          <w:color w:val="231F20"/>
          <w:sz w:val="21"/>
        </w:rPr>
        <w:t>less</w:t>
      </w:r>
      <w:r>
        <w:rPr>
          <w:color w:val="231F20"/>
          <w:spacing w:val="9"/>
          <w:sz w:val="21"/>
        </w:rPr>
        <w:t> </w:t>
      </w:r>
      <w:r>
        <w:rPr>
          <w:color w:val="231F20"/>
          <w:sz w:val="21"/>
        </w:rPr>
        <w:t>susceptible</w:t>
      </w:r>
      <w:r>
        <w:rPr>
          <w:color w:val="231F20"/>
          <w:spacing w:val="10"/>
          <w:sz w:val="21"/>
        </w:rPr>
        <w:t> </w:t>
      </w:r>
      <w:r>
        <w:rPr>
          <w:color w:val="231F20"/>
          <w:sz w:val="21"/>
        </w:rPr>
        <w:t>to</w:t>
      </w:r>
      <w:r>
        <w:rPr>
          <w:color w:val="231F20"/>
          <w:spacing w:val="9"/>
          <w:sz w:val="21"/>
        </w:rPr>
        <w:t> </w:t>
      </w:r>
      <w:r>
        <w:rPr>
          <w:color w:val="231F20"/>
          <w:sz w:val="21"/>
        </w:rPr>
        <w:t>layoffs</w:t>
      </w:r>
      <w:r>
        <w:rPr>
          <w:color w:val="231F20"/>
          <w:spacing w:val="10"/>
          <w:sz w:val="21"/>
        </w:rPr>
        <w:t> </w:t>
      </w:r>
      <w:r>
        <w:rPr>
          <w:color w:val="231F20"/>
          <w:sz w:val="21"/>
        </w:rPr>
        <w:t>because</w:t>
      </w:r>
      <w:r>
        <w:rPr>
          <w:color w:val="231F20"/>
          <w:spacing w:val="10"/>
          <w:sz w:val="21"/>
        </w:rPr>
        <w:t> </w:t>
      </w:r>
      <w:r>
        <w:rPr>
          <w:color w:val="231F20"/>
          <w:sz w:val="21"/>
        </w:rPr>
        <w:t>they</w:t>
      </w:r>
      <w:r>
        <w:rPr>
          <w:color w:val="231F20"/>
          <w:spacing w:val="9"/>
          <w:sz w:val="21"/>
        </w:rPr>
        <w:t> </w:t>
      </w:r>
      <w:r>
        <w:rPr>
          <w:color w:val="231F20"/>
          <w:sz w:val="21"/>
        </w:rPr>
        <w:t>have</w:t>
      </w:r>
      <w:r>
        <w:rPr>
          <w:color w:val="231F20"/>
          <w:spacing w:val="10"/>
          <w:sz w:val="21"/>
        </w:rPr>
        <w:t> </w:t>
      </w:r>
      <w:r>
        <w:rPr>
          <w:color w:val="231F20"/>
          <w:sz w:val="21"/>
        </w:rPr>
        <w:t>multiple</w:t>
      </w:r>
      <w:r>
        <w:rPr>
          <w:color w:val="231F20"/>
          <w:spacing w:val="9"/>
          <w:sz w:val="21"/>
        </w:rPr>
        <w:t> </w:t>
      </w:r>
      <w:r>
        <w:rPr>
          <w:color w:val="231F20"/>
          <w:sz w:val="21"/>
        </w:rPr>
        <w:t>skills</w:t>
      </w:r>
    </w:p>
    <w:p>
      <w:pPr>
        <w:pStyle w:val="BodyText"/>
        <w:spacing w:before="18"/>
        <w:ind w:left="810"/>
        <w:jc w:val="both"/>
      </w:pPr>
      <w:r>
        <w:rPr>
          <w:color w:val="231F20"/>
        </w:rPr>
        <w:t>instead</w:t>
      </w:r>
      <w:r>
        <w:rPr>
          <w:color w:val="231F20"/>
          <w:spacing w:val="-13"/>
        </w:rPr>
        <w:t> </w:t>
      </w:r>
      <w:r>
        <w:rPr>
          <w:color w:val="231F20"/>
        </w:rPr>
        <w:t>of</w:t>
      </w:r>
      <w:r>
        <w:rPr>
          <w:color w:val="231F20"/>
          <w:spacing w:val="-13"/>
        </w:rPr>
        <w:t> </w:t>
      </w:r>
      <w:r>
        <w:rPr>
          <w:color w:val="231F20"/>
        </w:rPr>
        <w:t>one</w:t>
      </w:r>
      <w:r>
        <w:rPr>
          <w:color w:val="231F20"/>
          <w:spacing w:val="-13"/>
        </w:rPr>
        <w:t> </w:t>
      </w:r>
      <w:r>
        <w:rPr>
          <w:color w:val="231F20"/>
        </w:rPr>
        <w:t>skill.</w:t>
      </w:r>
      <w:r>
        <w:rPr>
          <w:color w:val="231F20"/>
          <w:spacing w:val="-13"/>
        </w:rPr>
        <w:t> </w:t>
      </w:r>
      <w:r>
        <w:rPr>
          <w:color w:val="231F20"/>
        </w:rPr>
        <w:t>Compare</w:t>
      </w:r>
      <w:r>
        <w:rPr>
          <w:color w:val="231F20"/>
          <w:spacing w:val="-13"/>
        </w:rPr>
        <w:t> </w:t>
      </w:r>
      <w:r>
        <w:rPr>
          <w:color w:val="231F20"/>
        </w:rPr>
        <w:t>this</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local</w:t>
      </w:r>
      <w:r>
        <w:rPr>
          <w:color w:val="231F20"/>
          <w:spacing w:val="-12"/>
        </w:rPr>
        <w:t> </w:t>
      </w:r>
      <w:r>
        <w:rPr>
          <w:color w:val="231F20"/>
        </w:rPr>
        <w:t>quality</w:t>
      </w:r>
      <w:r>
        <w:rPr>
          <w:color w:val="231F20"/>
          <w:spacing w:val="-13"/>
        </w:rPr>
        <w:t> </w:t>
      </w:r>
      <w:r>
        <w:rPr>
          <w:color w:val="231F20"/>
          <w:spacing w:val="-2"/>
        </w:rPr>
        <w:t>principle.</w:t>
      </w:r>
    </w:p>
    <w:p>
      <w:pPr>
        <w:pStyle w:val="BodyText"/>
        <w:spacing w:before="26"/>
      </w:pPr>
    </w:p>
    <w:p>
      <w:pPr>
        <w:pStyle w:val="BodyText"/>
        <w:ind w:left="630"/>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ListParagraph"/>
        <w:numPr>
          <w:ilvl w:val="3"/>
          <w:numId w:val="61"/>
        </w:numPr>
        <w:tabs>
          <w:tab w:pos="809" w:val="left" w:leader="none"/>
        </w:tabs>
        <w:spacing w:line="291" w:lineRule="exact" w:before="233" w:after="0"/>
        <w:ind w:left="809" w:right="0" w:hanging="239"/>
        <w:jc w:val="left"/>
        <w:rPr>
          <w:sz w:val="21"/>
        </w:rPr>
      </w:pPr>
      <w:r>
        <w:rPr>
          <w:color w:val="231F20"/>
          <w:spacing w:val="-4"/>
          <w:sz w:val="21"/>
        </w:rPr>
        <w:t>Team leader acts as recorder and timekeeper.</w:t>
      </w:r>
    </w:p>
    <w:p>
      <w:pPr>
        <w:pStyle w:val="ListParagraph"/>
        <w:numPr>
          <w:ilvl w:val="3"/>
          <w:numId w:val="61"/>
        </w:numPr>
        <w:tabs>
          <w:tab w:pos="810" w:val="left" w:leader="none"/>
        </w:tabs>
        <w:spacing w:line="216" w:lineRule="auto" w:before="0" w:after="0"/>
        <w:ind w:left="810" w:right="367" w:hanging="240"/>
        <w:jc w:val="left"/>
        <w:rPr>
          <w:sz w:val="21"/>
        </w:rPr>
      </w:pPr>
      <w:r>
        <w:rPr>
          <w:color w:val="231F20"/>
          <w:sz w:val="21"/>
        </w:rPr>
        <w:t>One-stop</w:t>
      </w:r>
      <w:r>
        <w:rPr>
          <w:color w:val="231F20"/>
          <w:spacing w:val="14"/>
          <w:sz w:val="21"/>
        </w:rPr>
        <w:t> </w:t>
      </w:r>
      <w:r>
        <w:rPr>
          <w:color w:val="231F20"/>
          <w:sz w:val="21"/>
        </w:rPr>
        <w:t>shopping—supermarkets</w:t>
      </w:r>
      <w:r>
        <w:rPr>
          <w:color w:val="231F20"/>
          <w:spacing w:val="14"/>
          <w:sz w:val="21"/>
        </w:rPr>
        <w:t> </w:t>
      </w:r>
      <w:r>
        <w:rPr>
          <w:color w:val="231F20"/>
          <w:sz w:val="21"/>
        </w:rPr>
        <w:t>sell</w:t>
      </w:r>
      <w:r>
        <w:rPr>
          <w:color w:val="231F20"/>
          <w:spacing w:val="14"/>
          <w:sz w:val="21"/>
        </w:rPr>
        <w:t> </w:t>
      </w:r>
      <w:r>
        <w:rPr>
          <w:color w:val="231F20"/>
          <w:sz w:val="21"/>
        </w:rPr>
        <w:t>insurance,</w:t>
      </w:r>
      <w:r>
        <w:rPr>
          <w:color w:val="231F20"/>
          <w:spacing w:val="14"/>
          <w:sz w:val="21"/>
        </w:rPr>
        <w:t> </w:t>
      </w:r>
      <w:r>
        <w:rPr>
          <w:color w:val="231F20"/>
          <w:sz w:val="21"/>
        </w:rPr>
        <w:t>banking</w:t>
      </w:r>
      <w:r>
        <w:rPr>
          <w:color w:val="231F20"/>
          <w:spacing w:val="14"/>
          <w:sz w:val="21"/>
        </w:rPr>
        <w:t> </w:t>
      </w:r>
      <w:r>
        <w:rPr>
          <w:color w:val="231F20"/>
          <w:sz w:val="21"/>
        </w:rPr>
        <w:t>services,</w:t>
      </w:r>
      <w:r>
        <w:rPr>
          <w:color w:val="231F20"/>
          <w:spacing w:val="14"/>
          <w:sz w:val="21"/>
        </w:rPr>
        <w:t> </w:t>
      </w:r>
      <w:r>
        <w:rPr>
          <w:color w:val="231F20"/>
          <w:sz w:val="21"/>
        </w:rPr>
        <w:t>fuel, newspapers, etc.</w:t>
      </w:r>
    </w:p>
    <w:p>
      <w:pPr>
        <w:pStyle w:val="ListParagraph"/>
        <w:numPr>
          <w:ilvl w:val="3"/>
          <w:numId w:val="61"/>
        </w:numPr>
        <w:tabs>
          <w:tab w:pos="809" w:val="left" w:leader="none"/>
        </w:tabs>
        <w:spacing w:line="310" w:lineRule="exact" w:before="0" w:after="0"/>
        <w:ind w:left="809" w:right="0" w:hanging="239"/>
        <w:jc w:val="left"/>
        <w:rPr>
          <w:sz w:val="21"/>
        </w:rPr>
      </w:pPr>
      <w:r>
        <w:rPr>
          <w:color w:val="231F20"/>
          <w:sz w:val="21"/>
        </w:rPr>
        <w:t>Handle</w:t>
      </w:r>
      <w:r>
        <w:rPr>
          <w:color w:val="231F20"/>
          <w:spacing w:val="-7"/>
          <w:sz w:val="21"/>
        </w:rPr>
        <w:t> </w:t>
      </w:r>
      <w:r>
        <w:rPr>
          <w:color w:val="231F20"/>
          <w:sz w:val="21"/>
        </w:rPr>
        <w:t>of</w:t>
      </w:r>
      <w:r>
        <w:rPr>
          <w:color w:val="231F20"/>
          <w:spacing w:val="-7"/>
          <w:sz w:val="21"/>
        </w:rPr>
        <w:t> </w:t>
      </w:r>
      <w:r>
        <w:rPr>
          <w:color w:val="231F20"/>
          <w:sz w:val="21"/>
        </w:rPr>
        <w:t>a</w:t>
      </w:r>
      <w:r>
        <w:rPr>
          <w:color w:val="231F20"/>
          <w:spacing w:val="-6"/>
          <w:sz w:val="21"/>
        </w:rPr>
        <w:t> </w:t>
      </w:r>
      <w:r>
        <w:rPr>
          <w:color w:val="231F20"/>
          <w:sz w:val="21"/>
        </w:rPr>
        <w:t>toothbrush</w:t>
      </w:r>
      <w:r>
        <w:rPr>
          <w:color w:val="231F20"/>
          <w:spacing w:val="-7"/>
          <w:sz w:val="21"/>
        </w:rPr>
        <w:t> </w:t>
      </w:r>
      <w:r>
        <w:rPr>
          <w:color w:val="231F20"/>
          <w:sz w:val="21"/>
        </w:rPr>
        <w:t>contains</w:t>
      </w:r>
      <w:r>
        <w:rPr>
          <w:color w:val="231F20"/>
          <w:spacing w:val="-6"/>
          <w:sz w:val="21"/>
        </w:rPr>
        <w:t> </w:t>
      </w:r>
      <w:r>
        <w:rPr>
          <w:color w:val="231F20"/>
          <w:spacing w:val="-2"/>
          <w:sz w:val="21"/>
        </w:rPr>
        <w:t>toothpaste.</w:t>
      </w:r>
    </w:p>
    <w:p>
      <w:pPr>
        <w:pStyle w:val="BodyText"/>
        <w:spacing w:line="256" w:lineRule="auto" w:before="232"/>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147"/>
        <w:rPr>
          <w:sz w:val="20"/>
        </w:rPr>
      </w:pPr>
    </w:p>
    <w:tbl>
      <w:tblPr>
        <w:tblW w:w="0" w:type="auto"/>
        <w:jc w:val="left"/>
        <w:tblInd w:w="34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80"/>
        <w:gridCol w:w="1788"/>
        <w:gridCol w:w="4532"/>
      </w:tblGrid>
      <w:tr>
        <w:trPr>
          <w:trHeight w:val="271" w:hRule="atLeast"/>
        </w:trPr>
        <w:tc>
          <w:tcPr>
            <w:tcW w:w="380" w:type="dxa"/>
          </w:tcPr>
          <w:p>
            <w:pPr>
              <w:pStyle w:val="TableParagraph"/>
              <w:spacing w:before="33"/>
              <w:ind w:left="1" w:right="63"/>
              <w:jc w:val="center"/>
              <w:rPr>
                <w:sz w:val="18"/>
              </w:rPr>
            </w:pPr>
            <w:r>
              <w:rPr>
                <w:color w:val="231F20"/>
                <w:spacing w:val="-5"/>
                <w:sz w:val="18"/>
              </w:rPr>
              <w:t>3.</w:t>
            </w:r>
          </w:p>
        </w:tc>
        <w:tc>
          <w:tcPr>
            <w:tcW w:w="1788" w:type="dxa"/>
          </w:tcPr>
          <w:p>
            <w:pPr>
              <w:pStyle w:val="TableParagraph"/>
              <w:spacing w:before="33"/>
              <w:ind w:left="80"/>
              <w:rPr>
                <w:sz w:val="18"/>
              </w:rPr>
            </w:pPr>
            <w:r>
              <w:rPr>
                <w:color w:val="231F20"/>
                <w:sz w:val="18"/>
              </w:rPr>
              <w:t>Local</w:t>
            </w:r>
            <w:r>
              <w:rPr>
                <w:color w:val="231F20"/>
                <w:spacing w:val="-12"/>
                <w:sz w:val="18"/>
              </w:rPr>
              <w:t> </w:t>
            </w:r>
            <w:r>
              <w:rPr>
                <w:color w:val="231F20"/>
                <w:spacing w:val="-2"/>
                <w:sz w:val="18"/>
              </w:rPr>
              <w:t>quality</w:t>
            </w:r>
          </w:p>
        </w:tc>
        <w:tc>
          <w:tcPr>
            <w:tcW w:w="453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0"/>
              <w:ind w:left="0"/>
              <w:rPr>
                <w:rFonts w:ascii="Times New Roman"/>
                <w:sz w:val="20"/>
              </w:rPr>
            </w:pPr>
          </w:p>
        </w:tc>
        <w:tc>
          <w:tcPr>
            <w:tcW w:w="1788" w:type="dxa"/>
          </w:tcPr>
          <w:p>
            <w:pPr>
              <w:pStyle w:val="TableParagraph"/>
              <w:spacing w:before="0"/>
              <w:ind w:left="0"/>
              <w:rPr>
                <w:rFonts w:ascii="Times New Roman"/>
                <w:sz w:val="20"/>
              </w:rPr>
            </w:pPr>
          </w:p>
        </w:tc>
        <w:tc>
          <w:tcPr>
            <w:tcW w:w="453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33"/>
              <w:ind w:left="1" w:right="63"/>
              <w:jc w:val="center"/>
              <w:rPr>
                <w:sz w:val="18"/>
              </w:rPr>
            </w:pPr>
            <w:r>
              <w:rPr>
                <w:color w:val="231F20"/>
                <w:spacing w:val="-5"/>
                <w:sz w:val="18"/>
              </w:rPr>
              <w:t>4.</w:t>
            </w:r>
          </w:p>
        </w:tc>
        <w:tc>
          <w:tcPr>
            <w:tcW w:w="1788" w:type="dxa"/>
          </w:tcPr>
          <w:p>
            <w:pPr>
              <w:pStyle w:val="TableParagraph"/>
              <w:spacing w:before="33"/>
              <w:ind w:left="80"/>
              <w:rPr>
                <w:sz w:val="18"/>
              </w:rPr>
            </w:pPr>
            <w:r>
              <w:rPr>
                <w:color w:val="231F20"/>
                <w:sz w:val="18"/>
              </w:rPr>
              <w:t>Symmetry</w:t>
            </w:r>
            <w:r>
              <w:rPr>
                <w:color w:val="231F20"/>
                <w:spacing w:val="13"/>
                <w:sz w:val="18"/>
              </w:rPr>
              <w:t> </w:t>
            </w:r>
            <w:r>
              <w:rPr>
                <w:color w:val="231F20"/>
                <w:spacing w:val="-2"/>
                <w:sz w:val="18"/>
              </w:rPr>
              <w:t>change</w:t>
            </w:r>
          </w:p>
        </w:tc>
        <w:tc>
          <w:tcPr>
            <w:tcW w:w="453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0"/>
              <w:ind w:left="0"/>
              <w:rPr>
                <w:rFonts w:ascii="Times New Roman"/>
                <w:sz w:val="20"/>
              </w:rPr>
            </w:pPr>
          </w:p>
        </w:tc>
        <w:tc>
          <w:tcPr>
            <w:tcW w:w="1788" w:type="dxa"/>
          </w:tcPr>
          <w:p>
            <w:pPr>
              <w:pStyle w:val="TableParagraph"/>
              <w:spacing w:before="0"/>
              <w:ind w:left="0"/>
              <w:rPr>
                <w:rFonts w:ascii="Times New Roman"/>
                <w:sz w:val="20"/>
              </w:rPr>
            </w:pPr>
          </w:p>
        </w:tc>
        <w:tc>
          <w:tcPr>
            <w:tcW w:w="453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33"/>
              <w:ind w:left="1" w:right="63"/>
              <w:jc w:val="center"/>
              <w:rPr>
                <w:sz w:val="18"/>
              </w:rPr>
            </w:pPr>
            <w:r>
              <w:rPr>
                <w:color w:val="231F20"/>
                <w:spacing w:val="-5"/>
                <w:sz w:val="18"/>
              </w:rPr>
              <w:t>5.</w:t>
            </w:r>
          </w:p>
        </w:tc>
        <w:tc>
          <w:tcPr>
            <w:tcW w:w="1788" w:type="dxa"/>
          </w:tcPr>
          <w:p>
            <w:pPr>
              <w:pStyle w:val="TableParagraph"/>
              <w:spacing w:before="33"/>
              <w:ind w:left="80"/>
              <w:rPr>
                <w:sz w:val="18"/>
              </w:rPr>
            </w:pPr>
            <w:r>
              <w:rPr>
                <w:color w:val="231F20"/>
                <w:spacing w:val="-2"/>
                <w:w w:val="105"/>
                <w:sz w:val="18"/>
              </w:rPr>
              <w:t>Merging</w:t>
            </w:r>
          </w:p>
        </w:tc>
        <w:tc>
          <w:tcPr>
            <w:tcW w:w="453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0"/>
              <w:ind w:left="0"/>
              <w:rPr>
                <w:rFonts w:ascii="Times New Roman"/>
                <w:sz w:val="20"/>
              </w:rPr>
            </w:pPr>
          </w:p>
        </w:tc>
        <w:tc>
          <w:tcPr>
            <w:tcW w:w="1788" w:type="dxa"/>
          </w:tcPr>
          <w:p>
            <w:pPr>
              <w:pStyle w:val="TableParagraph"/>
              <w:spacing w:before="0"/>
              <w:ind w:left="0"/>
              <w:rPr>
                <w:rFonts w:ascii="Times New Roman"/>
                <w:sz w:val="20"/>
              </w:rPr>
            </w:pPr>
          </w:p>
        </w:tc>
        <w:tc>
          <w:tcPr>
            <w:tcW w:w="453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33"/>
              <w:ind w:left="1" w:right="63"/>
              <w:jc w:val="center"/>
              <w:rPr>
                <w:sz w:val="18"/>
              </w:rPr>
            </w:pPr>
            <w:r>
              <w:rPr>
                <w:color w:val="231F20"/>
                <w:spacing w:val="-5"/>
                <w:sz w:val="18"/>
              </w:rPr>
              <w:t>6.</w:t>
            </w:r>
          </w:p>
        </w:tc>
        <w:tc>
          <w:tcPr>
            <w:tcW w:w="1788" w:type="dxa"/>
          </w:tcPr>
          <w:p>
            <w:pPr>
              <w:pStyle w:val="TableParagraph"/>
              <w:spacing w:before="33"/>
              <w:ind w:left="80"/>
              <w:rPr>
                <w:sz w:val="18"/>
              </w:rPr>
            </w:pPr>
            <w:r>
              <w:rPr>
                <w:color w:val="231F20"/>
                <w:spacing w:val="-2"/>
                <w:w w:val="110"/>
                <w:sz w:val="18"/>
              </w:rPr>
              <w:t>Multifunctionality</w:t>
            </w:r>
          </w:p>
        </w:tc>
        <w:tc>
          <w:tcPr>
            <w:tcW w:w="453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0"/>
              <w:ind w:left="0"/>
              <w:rPr>
                <w:rFonts w:ascii="Times New Roman"/>
                <w:sz w:val="20"/>
              </w:rPr>
            </w:pPr>
          </w:p>
        </w:tc>
        <w:tc>
          <w:tcPr>
            <w:tcW w:w="1788" w:type="dxa"/>
          </w:tcPr>
          <w:p>
            <w:pPr>
              <w:pStyle w:val="TableParagraph"/>
              <w:spacing w:before="0"/>
              <w:ind w:left="0"/>
              <w:rPr>
                <w:rFonts w:ascii="Times New Roman"/>
                <w:sz w:val="20"/>
              </w:rPr>
            </w:pPr>
          </w:p>
        </w:tc>
        <w:tc>
          <w:tcPr>
            <w:tcW w:w="4532" w:type="dxa"/>
          </w:tcPr>
          <w:p>
            <w:pPr>
              <w:pStyle w:val="TableParagraph"/>
              <w:spacing w:before="0"/>
              <w:ind w:left="0"/>
              <w:rPr>
                <w:rFonts w:ascii="Times New Roman"/>
                <w:sz w:val="20"/>
              </w:rPr>
            </w:pPr>
          </w:p>
        </w:tc>
      </w:tr>
    </w:tbl>
    <w:p>
      <w:pPr>
        <w:pStyle w:val="BodyText"/>
        <w:rPr>
          <w:sz w:val="28"/>
        </w:rPr>
      </w:pPr>
    </w:p>
    <w:p>
      <w:pPr>
        <w:pStyle w:val="BodyText"/>
        <w:spacing w:before="74"/>
        <w:rPr>
          <w:sz w:val="28"/>
        </w:rPr>
      </w:pPr>
    </w:p>
    <w:p>
      <w:pPr>
        <w:pStyle w:val="Heading4"/>
        <w:numPr>
          <w:ilvl w:val="1"/>
          <w:numId w:val="61"/>
        </w:numPr>
        <w:tabs>
          <w:tab w:pos="1169" w:val="left" w:leader="none"/>
        </w:tabs>
        <w:spacing w:line="240" w:lineRule="auto" w:before="0" w:after="0"/>
        <w:ind w:left="1169" w:right="0" w:hanging="839"/>
        <w:jc w:val="left"/>
      </w:pPr>
      <w:r>
        <w:rPr>
          <w:color w:val="231F20"/>
          <w:spacing w:val="-10"/>
        </w:rPr>
        <w:t>Nested</w:t>
      </w:r>
      <w:r>
        <w:rPr>
          <w:color w:val="231F20"/>
          <w:spacing w:val="-5"/>
        </w:rPr>
        <w:t> </w:t>
      </w:r>
      <w:r>
        <w:rPr>
          <w:color w:val="231F20"/>
          <w:spacing w:val="-10"/>
        </w:rPr>
        <w:t>Doll</w:t>
      </w:r>
      <w:r>
        <w:rPr>
          <w:color w:val="231F20"/>
          <w:spacing w:val="-4"/>
        </w:rPr>
        <w:t> </w:t>
      </w:r>
      <w:r>
        <w:rPr>
          <w:color w:val="231F20"/>
          <w:spacing w:val="-10"/>
        </w:rPr>
        <w:t>and</w:t>
      </w:r>
      <w:r>
        <w:rPr>
          <w:color w:val="231F20"/>
          <w:spacing w:val="-4"/>
        </w:rPr>
        <w:t> </w:t>
      </w:r>
      <w:r>
        <w:rPr>
          <w:color w:val="231F20"/>
          <w:spacing w:val="-10"/>
        </w:rPr>
        <w:t>Weight</w:t>
      </w:r>
      <w:r>
        <w:rPr>
          <w:color w:val="231F20"/>
          <w:spacing w:val="-5"/>
        </w:rPr>
        <w:t> </w:t>
      </w:r>
      <w:r>
        <w:rPr>
          <w:color w:val="231F20"/>
          <w:spacing w:val="-10"/>
        </w:rPr>
        <w:t>Compensation</w:t>
      </w:r>
      <w:r>
        <w:rPr>
          <w:color w:val="231F20"/>
          <w:spacing w:val="-4"/>
        </w:rPr>
        <w:t> </w:t>
      </w:r>
      <w:r>
        <w:rPr>
          <w:color w:val="231F20"/>
          <w:spacing w:val="-10"/>
        </w:rPr>
        <w:t>(7,</w:t>
      </w:r>
      <w:r>
        <w:rPr>
          <w:color w:val="231F20"/>
          <w:spacing w:val="-4"/>
        </w:rPr>
        <w:t> </w:t>
      </w:r>
      <w:r>
        <w:rPr>
          <w:color w:val="231F20"/>
          <w:spacing w:val="-10"/>
        </w:rPr>
        <w:t>8)</w:t>
      </w:r>
    </w:p>
    <w:p>
      <w:pPr>
        <w:pStyle w:val="Heading5"/>
        <w:numPr>
          <w:ilvl w:val="2"/>
          <w:numId w:val="61"/>
        </w:numPr>
        <w:tabs>
          <w:tab w:pos="1269" w:val="left" w:leader="none"/>
        </w:tabs>
        <w:spacing w:line="240" w:lineRule="auto" w:before="122" w:after="0"/>
        <w:ind w:left="1269" w:right="0" w:hanging="939"/>
        <w:jc w:val="left"/>
      </w:pPr>
      <w:r>
        <w:rPr>
          <w:color w:val="231F20"/>
          <w:w w:val="90"/>
        </w:rPr>
        <w:t>Principle</w:t>
      </w:r>
      <w:r>
        <w:rPr>
          <w:color w:val="231F20"/>
          <w:spacing w:val="-8"/>
          <w:w w:val="90"/>
        </w:rPr>
        <w:t> </w:t>
      </w:r>
      <w:r>
        <w:rPr>
          <w:color w:val="231F20"/>
          <w:spacing w:val="-10"/>
          <w:w w:val="95"/>
        </w:rPr>
        <w:t>7</w:t>
      </w:r>
    </w:p>
    <w:p>
      <w:pPr>
        <w:pStyle w:val="BodyText"/>
        <w:spacing w:line="256" w:lineRule="auto" w:before="127"/>
        <w:ind w:left="330" w:right="367"/>
        <w:jc w:val="both"/>
      </w:pPr>
      <w:r>
        <w:rPr>
          <w:i/>
          <w:color w:val="231F20"/>
        </w:rPr>
        <w:t>Nested</w:t>
      </w:r>
      <w:r>
        <w:rPr>
          <w:i/>
          <w:color w:val="231F20"/>
          <w:spacing w:val="-10"/>
        </w:rPr>
        <w:t> </w:t>
      </w:r>
      <w:r>
        <w:rPr>
          <w:i/>
          <w:color w:val="231F20"/>
        </w:rPr>
        <w:t>doll.</w:t>
      </w:r>
      <w:r>
        <w:rPr>
          <w:i/>
          <w:color w:val="231F20"/>
          <w:spacing w:val="-9"/>
        </w:rPr>
        <w:t> </w:t>
      </w:r>
      <w:r>
        <w:rPr>
          <w:color w:val="231F20"/>
        </w:rPr>
        <w:t>Place</w:t>
      </w:r>
      <w:r>
        <w:rPr>
          <w:color w:val="231F20"/>
          <w:spacing w:val="-10"/>
        </w:rPr>
        <w:t> </w:t>
      </w:r>
      <w:r>
        <w:rPr>
          <w:color w:val="231F20"/>
        </w:rPr>
        <w:t>one</w:t>
      </w:r>
      <w:r>
        <w:rPr>
          <w:color w:val="231F20"/>
          <w:spacing w:val="-10"/>
        </w:rPr>
        <w:t> </w:t>
      </w:r>
      <w:r>
        <w:rPr>
          <w:color w:val="231F20"/>
        </w:rPr>
        <w:t>object</w:t>
      </w:r>
      <w:r>
        <w:rPr>
          <w:color w:val="231F20"/>
          <w:spacing w:val="-10"/>
        </w:rPr>
        <w:t> </w:t>
      </w:r>
      <w:r>
        <w:rPr>
          <w:color w:val="231F20"/>
        </w:rPr>
        <w:t>inside</w:t>
      </w:r>
      <w:r>
        <w:rPr>
          <w:color w:val="231F20"/>
          <w:spacing w:val="-10"/>
        </w:rPr>
        <w:t> </w:t>
      </w:r>
      <w:r>
        <w:rPr>
          <w:color w:val="231F20"/>
        </w:rPr>
        <w:t>another;</w:t>
      </w:r>
      <w:r>
        <w:rPr>
          <w:color w:val="231F20"/>
          <w:spacing w:val="-10"/>
        </w:rPr>
        <w:t> </w:t>
      </w:r>
      <w:r>
        <w:rPr>
          <w:color w:val="231F20"/>
        </w:rPr>
        <w:t>place</w:t>
      </w:r>
      <w:r>
        <w:rPr>
          <w:color w:val="231F20"/>
          <w:spacing w:val="-10"/>
        </w:rPr>
        <w:t> </w:t>
      </w:r>
      <w:r>
        <w:rPr>
          <w:color w:val="231F20"/>
        </w:rPr>
        <w:t>each</w:t>
      </w:r>
      <w:r>
        <w:rPr>
          <w:color w:val="231F20"/>
          <w:spacing w:val="-10"/>
        </w:rPr>
        <w:t> </w:t>
      </w:r>
      <w:r>
        <w:rPr>
          <w:color w:val="231F20"/>
        </w:rPr>
        <w:t>object,</w:t>
      </w:r>
      <w:r>
        <w:rPr>
          <w:color w:val="231F20"/>
          <w:spacing w:val="-10"/>
        </w:rPr>
        <w:t> </w:t>
      </w:r>
      <w:r>
        <w:rPr>
          <w:color w:val="231F20"/>
        </w:rPr>
        <w:t>in</w:t>
      </w:r>
      <w:r>
        <w:rPr>
          <w:color w:val="231F20"/>
          <w:spacing w:val="-10"/>
        </w:rPr>
        <w:t> </w:t>
      </w:r>
      <w:r>
        <w:rPr>
          <w:color w:val="231F20"/>
        </w:rPr>
        <w:t>turn,</w:t>
      </w:r>
      <w:r>
        <w:rPr>
          <w:color w:val="231F20"/>
          <w:spacing w:val="-10"/>
        </w:rPr>
        <w:t> </w:t>
      </w:r>
      <w:r>
        <w:rPr>
          <w:color w:val="231F20"/>
        </w:rPr>
        <w:t>inside</w:t>
      </w:r>
      <w:r>
        <w:rPr>
          <w:color w:val="231F20"/>
          <w:spacing w:val="-10"/>
        </w:rPr>
        <w:t> </w:t>
      </w:r>
      <w:r>
        <w:rPr>
          <w:color w:val="231F20"/>
        </w:rPr>
        <w:t>the </w:t>
      </w:r>
      <w:r>
        <w:rPr>
          <w:color w:val="231F20"/>
          <w:spacing w:val="-2"/>
        </w:rPr>
        <w:t>other.</w:t>
      </w:r>
      <w:r>
        <w:rPr>
          <w:color w:val="231F20"/>
          <w:spacing w:val="-7"/>
        </w:rPr>
        <w:t> </w:t>
      </w:r>
      <w:r>
        <w:rPr>
          <w:color w:val="231F20"/>
          <w:spacing w:val="-2"/>
        </w:rPr>
        <w:t>Make</w:t>
      </w:r>
      <w:r>
        <w:rPr>
          <w:color w:val="231F20"/>
          <w:spacing w:val="-7"/>
        </w:rPr>
        <w:t> </w:t>
      </w:r>
      <w:r>
        <w:rPr>
          <w:color w:val="231F20"/>
          <w:spacing w:val="-2"/>
        </w:rPr>
        <w:t>one</w:t>
      </w:r>
      <w:r>
        <w:rPr>
          <w:color w:val="231F20"/>
          <w:spacing w:val="-7"/>
        </w:rPr>
        <w:t> </w:t>
      </w:r>
      <w:r>
        <w:rPr>
          <w:color w:val="231F20"/>
          <w:spacing w:val="-2"/>
        </w:rPr>
        <w:t>part</w:t>
      </w:r>
      <w:r>
        <w:rPr>
          <w:color w:val="231F20"/>
          <w:spacing w:val="-7"/>
        </w:rPr>
        <w:t> </w:t>
      </w:r>
      <w:r>
        <w:rPr>
          <w:color w:val="231F20"/>
          <w:spacing w:val="-2"/>
        </w:rPr>
        <w:t>pass</w:t>
      </w:r>
      <w:r>
        <w:rPr>
          <w:color w:val="231F20"/>
          <w:spacing w:val="-7"/>
        </w:rPr>
        <w:t> </w:t>
      </w:r>
      <w:r>
        <w:rPr>
          <w:color w:val="231F20"/>
          <w:spacing w:val="-2"/>
        </w:rPr>
        <w:t>through</w:t>
      </w:r>
      <w:r>
        <w:rPr>
          <w:color w:val="231F20"/>
          <w:spacing w:val="-7"/>
        </w:rPr>
        <w:t> </w:t>
      </w:r>
      <w:r>
        <w:rPr>
          <w:color w:val="231F20"/>
          <w:spacing w:val="-2"/>
        </w:rPr>
        <w:t>a</w:t>
      </w:r>
      <w:r>
        <w:rPr>
          <w:color w:val="231F20"/>
          <w:spacing w:val="-7"/>
        </w:rPr>
        <w:t> </w:t>
      </w:r>
      <w:r>
        <w:rPr>
          <w:color w:val="231F20"/>
          <w:spacing w:val="-2"/>
        </w:rPr>
        <w:t>cavity</w:t>
      </w:r>
      <w:r>
        <w:rPr>
          <w:color w:val="231F20"/>
          <w:spacing w:val="-7"/>
        </w:rPr>
        <w:t> </w:t>
      </w:r>
      <w:r>
        <w:rPr>
          <w:color w:val="231F20"/>
          <w:spacing w:val="-2"/>
        </w:rPr>
        <w:t>in</w:t>
      </w:r>
      <w:r>
        <w:rPr>
          <w:color w:val="231F20"/>
          <w:spacing w:val="-7"/>
        </w:rPr>
        <w:t> </w:t>
      </w:r>
      <w:r>
        <w:rPr>
          <w:color w:val="231F20"/>
          <w:spacing w:val="-2"/>
        </w:rPr>
        <w:t>the</w:t>
      </w:r>
      <w:r>
        <w:rPr>
          <w:color w:val="231F20"/>
          <w:spacing w:val="-7"/>
        </w:rPr>
        <w:t> </w:t>
      </w:r>
      <w:r>
        <w:rPr>
          <w:color w:val="231F20"/>
          <w:spacing w:val="-2"/>
        </w:rPr>
        <w:t>other.</w:t>
      </w:r>
      <w:r>
        <w:rPr>
          <w:color w:val="231F20"/>
          <w:spacing w:val="-7"/>
        </w:rPr>
        <w:t> </w:t>
      </w:r>
      <w:r>
        <w:rPr>
          <w:color w:val="231F20"/>
          <w:spacing w:val="-2"/>
        </w:rPr>
        <w:t>The</w:t>
      </w:r>
      <w:r>
        <w:rPr>
          <w:color w:val="231F20"/>
          <w:spacing w:val="-7"/>
        </w:rPr>
        <w:t> </w:t>
      </w:r>
      <w:r>
        <w:rPr>
          <w:color w:val="231F20"/>
          <w:spacing w:val="-2"/>
        </w:rPr>
        <w:t>name</w:t>
      </w:r>
      <w:r>
        <w:rPr>
          <w:color w:val="231F20"/>
          <w:spacing w:val="-7"/>
        </w:rPr>
        <w:t> </w:t>
      </w:r>
      <w:r>
        <w:rPr>
          <w:color w:val="231F20"/>
          <w:spacing w:val="-2"/>
        </w:rPr>
        <w:t>of</w:t>
      </w:r>
      <w:r>
        <w:rPr>
          <w:color w:val="231F20"/>
          <w:spacing w:val="-7"/>
        </w:rPr>
        <w:t> </w:t>
      </w:r>
      <w:r>
        <w:rPr>
          <w:color w:val="231F20"/>
          <w:spacing w:val="-2"/>
        </w:rPr>
        <w:t>this</w:t>
      </w:r>
      <w:r>
        <w:rPr>
          <w:color w:val="231F20"/>
          <w:spacing w:val="-7"/>
        </w:rPr>
        <w:t> </w:t>
      </w:r>
      <w:r>
        <w:rPr>
          <w:color w:val="231F20"/>
          <w:spacing w:val="-2"/>
        </w:rPr>
        <w:t>principle </w:t>
      </w:r>
      <w:r>
        <w:rPr>
          <w:color w:val="231F20"/>
        </w:rPr>
        <w:t>comes</w:t>
      </w:r>
      <w:r>
        <w:rPr>
          <w:color w:val="231F20"/>
          <w:spacing w:val="-13"/>
        </w:rPr>
        <w:t> </w:t>
      </w:r>
      <w:r>
        <w:rPr>
          <w:color w:val="231F20"/>
        </w:rPr>
        <w:t>from</w:t>
      </w:r>
      <w:r>
        <w:rPr>
          <w:color w:val="231F20"/>
          <w:spacing w:val="-13"/>
        </w:rPr>
        <w:t> </w:t>
      </w:r>
      <w:r>
        <w:rPr>
          <w:color w:val="231F20"/>
        </w:rPr>
        <w:t>the</w:t>
      </w:r>
      <w:r>
        <w:rPr>
          <w:color w:val="231F20"/>
          <w:spacing w:val="-13"/>
        </w:rPr>
        <w:t> </w:t>
      </w:r>
      <w:r>
        <w:rPr>
          <w:color w:val="231F20"/>
        </w:rPr>
        <w:t>Russian</w:t>
      </w:r>
      <w:r>
        <w:rPr>
          <w:color w:val="231F20"/>
          <w:spacing w:val="-13"/>
        </w:rPr>
        <w:t> </w:t>
      </w:r>
      <w:r>
        <w:rPr>
          <w:color w:val="231F20"/>
        </w:rPr>
        <w:t>folk</w:t>
      </w:r>
      <w:r>
        <w:rPr>
          <w:color w:val="231F20"/>
          <w:spacing w:val="-13"/>
        </w:rPr>
        <w:t> </w:t>
      </w:r>
      <w:r>
        <w:rPr>
          <w:color w:val="231F20"/>
        </w:rPr>
        <w:t>art</w:t>
      </w:r>
      <w:r>
        <w:rPr>
          <w:color w:val="231F20"/>
          <w:spacing w:val="-13"/>
        </w:rPr>
        <w:t> </w:t>
      </w:r>
      <w:r>
        <w:rPr>
          <w:color w:val="231F20"/>
        </w:rPr>
        <w:t>dolls</w:t>
      </w:r>
      <w:r>
        <w:rPr>
          <w:color w:val="231F20"/>
          <w:spacing w:val="-13"/>
        </w:rPr>
        <w:t> </w:t>
      </w:r>
      <w:r>
        <w:rPr>
          <w:color w:val="231F20"/>
        </w:rPr>
        <w:t>or</w:t>
      </w:r>
      <w:r>
        <w:rPr>
          <w:color w:val="231F20"/>
          <w:spacing w:val="-13"/>
        </w:rPr>
        <w:t> </w:t>
      </w:r>
      <w:r>
        <w:rPr>
          <w:i/>
          <w:color w:val="231F20"/>
        </w:rPr>
        <w:t>matrushkas,</w:t>
      </w:r>
      <w:r>
        <w:rPr>
          <w:i/>
          <w:color w:val="231F20"/>
          <w:spacing w:val="-13"/>
        </w:rPr>
        <w:t> </w:t>
      </w:r>
      <w:r>
        <w:rPr>
          <w:color w:val="231F20"/>
        </w:rPr>
        <w:t>in</w:t>
      </w:r>
      <w:r>
        <w:rPr>
          <w:color w:val="231F20"/>
          <w:spacing w:val="-13"/>
        </w:rPr>
        <w:t> </w:t>
      </w:r>
      <w:r>
        <w:rPr>
          <w:color w:val="231F20"/>
        </w:rPr>
        <w:t>which</w:t>
      </w:r>
      <w:r>
        <w:rPr>
          <w:color w:val="231F20"/>
          <w:spacing w:val="-13"/>
        </w:rPr>
        <w:t> </w:t>
      </w:r>
      <w:r>
        <w:rPr>
          <w:color w:val="231F20"/>
        </w:rPr>
        <w:t>a</w:t>
      </w:r>
      <w:r>
        <w:rPr>
          <w:color w:val="231F20"/>
          <w:spacing w:val="-13"/>
        </w:rPr>
        <w:t> </w:t>
      </w:r>
      <w:r>
        <w:rPr>
          <w:color w:val="231F20"/>
        </w:rPr>
        <w:t>series</w:t>
      </w:r>
      <w:r>
        <w:rPr>
          <w:color w:val="231F20"/>
          <w:spacing w:val="-13"/>
        </w:rPr>
        <w:t> </w:t>
      </w:r>
      <w:r>
        <w:rPr>
          <w:color w:val="231F20"/>
        </w:rPr>
        <w:t>of</w:t>
      </w:r>
      <w:r>
        <w:rPr>
          <w:color w:val="231F20"/>
          <w:spacing w:val="-13"/>
        </w:rPr>
        <w:t> </w:t>
      </w:r>
      <w:r>
        <w:rPr>
          <w:color w:val="231F20"/>
        </w:rPr>
        <w:t>wooden dolls</w:t>
      </w:r>
      <w:r>
        <w:rPr>
          <w:color w:val="231F20"/>
          <w:spacing w:val="-10"/>
        </w:rPr>
        <w:t> </w:t>
      </w:r>
      <w:r>
        <w:rPr>
          <w:color w:val="231F20"/>
        </w:rPr>
        <w:t>are</w:t>
      </w:r>
      <w:r>
        <w:rPr>
          <w:color w:val="231F20"/>
          <w:spacing w:val="-10"/>
        </w:rPr>
        <w:t> </w:t>
      </w:r>
      <w:r>
        <w:rPr>
          <w:color w:val="231F20"/>
        </w:rPr>
        <w:t>nested</w:t>
      </w:r>
      <w:r>
        <w:rPr>
          <w:color w:val="231F20"/>
          <w:spacing w:val="-10"/>
        </w:rPr>
        <w:t> </w:t>
      </w:r>
      <w:r>
        <w:rPr>
          <w:color w:val="231F20"/>
        </w:rPr>
        <w:t>one</w:t>
      </w:r>
      <w:r>
        <w:rPr>
          <w:color w:val="231F20"/>
          <w:spacing w:val="-10"/>
        </w:rPr>
        <w:t> </w:t>
      </w:r>
      <w:r>
        <w:rPr>
          <w:color w:val="231F20"/>
        </w:rPr>
        <w:t>inside</w:t>
      </w:r>
      <w:r>
        <w:rPr>
          <w:color w:val="231F20"/>
          <w:spacing w:val="-10"/>
        </w:rPr>
        <w:t> </w:t>
      </w:r>
      <w:r>
        <w:rPr>
          <w:color w:val="231F20"/>
        </w:rPr>
        <w:t>the</w:t>
      </w:r>
      <w:r>
        <w:rPr>
          <w:color w:val="231F20"/>
          <w:spacing w:val="-10"/>
        </w:rPr>
        <w:t> </w:t>
      </w:r>
      <w:r>
        <w:rPr>
          <w:color w:val="231F20"/>
        </w:rPr>
        <w:t>other</w:t>
      </w:r>
      <w:r>
        <w:rPr>
          <w:color w:val="231F20"/>
          <w:spacing w:val="-10"/>
        </w:rPr>
        <w:t> </w:t>
      </w:r>
      <w:r>
        <w:rPr>
          <w:color w:val="231F20"/>
        </w:rPr>
        <w:t>(see</w:t>
      </w:r>
      <w:r>
        <w:rPr>
          <w:color w:val="231F20"/>
          <w:spacing w:val="-10"/>
        </w:rPr>
        <w:t> </w:t>
      </w:r>
      <w:r>
        <w:rPr>
          <w:color w:val="231F20"/>
        </w:rPr>
        <w:t>Figure</w:t>
      </w:r>
      <w:r>
        <w:rPr>
          <w:color w:val="231F20"/>
          <w:spacing w:val="-10"/>
        </w:rPr>
        <w:t> </w:t>
      </w:r>
      <w:r>
        <w:rPr>
          <w:color w:val="231F20"/>
        </w:rPr>
        <w:t>10.8).</w:t>
      </w:r>
      <w:r>
        <w:rPr>
          <w:color w:val="231F20"/>
          <w:spacing w:val="-10"/>
        </w:rPr>
        <w:t> </w:t>
      </w:r>
      <w:r>
        <w:rPr>
          <w:color w:val="231F20"/>
        </w:rPr>
        <w:t>Examples</w:t>
      </w:r>
      <w:r>
        <w:rPr>
          <w:color w:val="231F20"/>
          <w:spacing w:val="-10"/>
        </w:rPr>
        <w:t> </w:t>
      </w:r>
      <w:r>
        <w:rPr>
          <w:color w:val="231F20"/>
        </w:rPr>
        <w:t>include:</w:t>
      </w:r>
    </w:p>
    <w:p>
      <w:pPr>
        <w:spacing w:after="0" w:line="256"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2581275"/>
                <wp:effectExtent l="19050" t="0" r="9525" b="0"/>
                <wp:docPr id="467" name="Group 467"/>
                <wp:cNvGraphicFramePr>
                  <a:graphicFrameLocks/>
                </wp:cNvGraphicFramePr>
                <a:graphic>
                  <a:graphicData uri="http://schemas.microsoft.com/office/word/2010/wordprocessingGroup">
                    <wpg:wgp>
                      <wpg:cNvPr id="467" name="Group 467"/>
                      <wpg:cNvGrpSpPr/>
                      <wpg:grpSpPr>
                        <a:xfrm>
                          <a:off x="0" y="0"/>
                          <a:ext cx="4267200" cy="2581275"/>
                          <a:chExt cx="4267200" cy="2581275"/>
                        </a:xfrm>
                      </wpg:grpSpPr>
                      <pic:pic>
                        <pic:nvPicPr>
                          <pic:cNvPr id="468" name="Image 468"/>
                          <pic:cNvPicPr/>
                        </pic:nvPicPr>
                        <pic:blipFill>
                          <a:blip r:embed="rId138" cstate="print"/>
                          <a:stretch>
                            <a:fillRect/>
                          </a:stretch>
                        </pic:blipFill>
                        <pic:spPr>
                          <a:xfrm>
                            <a:off x="899160" y="0"/>
                            <a:ext cx="2468879" cy="2517648"/>
                          </a:xfrm>
                          <a:prstGeom prst="rect">
                            <a:avLst/>
                          </a:prstGeom>
                        </pic:spPr>
                      </pic:pic>
                      <wps:wsp>
                        <wps:cNvPr id="469" name="Graphic 469"/>
                        <wps:cNvSpPr/>
                        <wps:spPr>
                          <a:xfrm>
                            <a:off x="0" y="256797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03.25pt;mso-position-horizontal-relative:char;mso-position-vertical-relative:line" id="docshapegroup363" coordorigin="0,0" coordsize="6720,4065">
                <v:shape style="position:absolute;left:1416;top:0;width:3888;height:3965" type="#_x0000_t75" id="docshape364" stroked="false">
                  <v:imagedata r:id="rId138" o:title=""/>
                </v:shape>
                <v:line style="position:absolute" from="0,4044" to="6720,4044" stroked="true" strokeweight="2pt" strokecolor="#231f20">
                  <v:stroke dashstyle="solid"/>
                </v:line>
              </v:group>
            </w:pict>
          </mc:Fallback>
        </mc:AlternateContent>
      </w:r>
      <w:r>
        <w:rPr>
          <w:sz w:val="20"/>
        </w:rPr>
      </w:r>
    </w:p>
    <w:p>
      <w:pPr>
        <w:spacing w:before="85"/>
        <w:ind w:left="330" w:right="0" w:firstLine="0"/>
        <w:jc w:val="left"/>
        <w:rPr>
          <w:rFonts w:ascii="Trebuchet MS" w:hAnsi="Trebuchet MS"/>
          <w:b/>
          <w:sz w:val="19"/>
        </w:rPr>
      </w:pPr>
      <w:r>
        <w:rPr>
          <w:rFonts w:ascii="Trebuchet MS" w:hAnsi="Trebuchet MS"/>
          <w:b/>
          <w:color w:val="231F20"/>
          <w:w w:val="90"/>
          <w:sz w:val="19"/>
        </w:rPr>
        <w:t>Figure</w:t>
      </w:r>
      <w:r>
        <w:rPr>
          <w:rFonts w:ascii="Trebuchet MS" w:hAnsi="Trebuchet MS"/>
          <w:b/>
          <w:color w:val="231F20"/>
          <w:sz w:val="19"/>
        </w:rPr>
        <w:t> </w:t>
      </w:r>
      <w:r>
        <w:rPr>
          <w:rFonts w:ascii="Trebuchet MS" w:hAnsi="Trebuchet MS"/>
          <w:b/>
          <w:color w:val="231F20"/>
          <w:w w:val="90"/>
          <w:sz w:val="19"/>
        </w:rPr>
        <w:t>10.8</w:t>
      </w:r>
      <w:r>
        <w:rPr>
          <w:rFonts w:ascii="Trebuchet MS" w:hAnsi="Trebuchet MS"/>
          <w:b/>
          <w:color w:val="231F20"/>
          <w:spacing w:val="46"/>
          <w:sz w:val="19"/>
        </w:rPr>
        <w:t>  </w:t>
      </w:r>
      <w:r>
        <w:rPr>
          <w:rFonts w:ascii="Trebuchet MS" w:hAnsi="Trebuchet MS"/>
          <w:b/>
          <w:color w:val="231F20"/>
          <w:w w:val="90"/>
          <w:sz w:val="19"/>
        </w:rPr>
        <w:t>Principle</w:t>
      </w:r>
      <w:r>
        <w:rPr>
          <w:rFonts w:ascii="Trebuchet MS" w:hAnsi="Trebuchet MS"/>
          <w:b/>
          <w:color w:val="231F20"/>
          <w:spacing w:val="1"/>
          <w:sz w:val="19"/>
        </w:rPr>
        <w:t> </w:t>
      </w:r>
      <w:r>
        <w:rPr>
          <w:rFonts w:ascii="Trebuchet MS" w:hAnsi="Trebuchet MS"/>
          <w:b/>
          <w:color w:val="231F20"/>
          <w:w w:val="90"/>
          <w:sz w:val="19"/>
        </w:rPr>
        <w:t>7:</w:t>
      </w:r>
      <w:r>
        <w:rPr>
          <w:rFonts w:ascii="Trebuchet MS" w:hAnsi="Trebuchet MS"/>
          <w:b/>
          <w:color w:val="231F20"/>
          <w:sz w:val="19"/>
        </w:rPr>
        <w:t> </w:t>
      </w:r>
      <w:r>
        <w:rPr>
          <w:rFonts w:ascii="Trebuchet MS" w:hAnsi="Trebuchet MS"/>
          <w:b/>
          <w:color w:val="231F20"/>
          <w:w w:val="90"/>
          <w:sz w:val="19"/>
        </w:rPr>
        <w:t>“Nested</w:t>
      </w:r>
      <w:r>
        <w:rPr>
          <w:rFonts w:ascii="Trebuchet MS" w:hAnsi="Trebuchet MS"/>
          <w:b/>
          <w:color w:val="231F20"/>
          <w:sz w:val="19"/>
        </w:rPr>
        <w:t> </w:t>
      </w:r>
      <w:r>
        <w:rPr>
          <w:rFonts w:ascii="Trebuchet MS" w:hAnsi="Trebuchet MS"/>
          <w:b/>
          <w:color w:val="231F20"/>
          <w:w w:val="90"/>
          <w:sz w:val="19"/>
        </w:rPr>
        <w:t>doll.”</w:t>
      </w:r>
      <w:r>
        <w:rPr>
          <w:rFonts w:ascii="Trebuchet MS" w:hAnsi="Trebuchet MS"/>
          <w:b/>
          <w:color w:val="231F20"/>
          <w:sz w:val="19"/>
        </w:rPr>
        <w:t> </w:t>
      </w:r>
      <w:r>
        <w:rPr>
          <w:rFonts w:ascii="Trebuchet MS" w:hAnsi="Trebuchet MS"/>
          <w:b/>
          <w:color w:val="231F20"/>
          <w:w w:val="90"/>
          <w:sz w:val="19"/>
        </w:rPr>
        <w:t>Place</w:t>
      </w:r>
      <w:r>
        <w:rPr>
          <w:rFonts w:ascii="Trebuchet MS" w:hAnsi="Trebuchet MS"/>
          <w:b/>
          <w:color w:val="231F20"/>
          <w:sz w:val="19"/>
        </w:rPr>
        <w:t> </w:t>
      </w:r>
      <w:r>
        <w:rPr>
          <w:rFonts w:ascii="Trebuchet MS" w:hAnsi="Trebuchet MS"/>
          <w:b/>
          <w:color w:val="231F20"/>
          <w:w w:val="90"/>
          <w:sz w:val="19"/>
        </w:rPr>
        <w:t>one</w:t>
      </w:r>
      <w:r>
        <w:rPr>
          <w:rFonts w:ascii="Trebuchet MS" w:hAnsi="Trebuchet MS"/>
          <w:b/>
          <w:color w:val="231F20"/>
          <w:sz w:val="19"/>
        </w:rPr>
        <w:t> </w:t>
      </w:r>
      <w:r>
        <w:rPr>
          <w:rFonts w:ascii="Trebuchet MS" w:hAnsi="Trebuchet MS"/>
          <w:b/>
          <w:color w:val="231F20"/>
          <w:w w:val="90"/>
          <w:sz w:val="19"/>
        </w:rPr>
        <w:t>object</w:t>
      </w:r>
      <w:r>
        <w:rPr>
          <w:rFonts w:ascii="Trebuchet MS" w:hAnsi="Trebuchet MS"/>
          <w:b/>
          <w:color w:val="231F20"/>
          <w:sz w:val="19"/>
        </w:rPr>
        <w:t> </w:t>
      </w:r>
      <w:r>
        <w:rPr>
          <w:rFonts w:ascii="Trebuchet MS" w:hAnsi="Trebuchet MS"/>
          <w:b/>
          <w:color w:val="231F20"/>
          <w:w w:val="90"/>
          <w:sz w:val="19"/>
        </w:rPr>
        <w:t>inside</w:t>
      </w:r>
      <w:r>
        <w:rPr>
          <w:rFonts w:ascii="Trebuchet MS" w:hAnsi="Trebuchet MS"/>
          <w:b/>
          <w:color w:val="231F20"/>
          <w:sz w:val="19"/>
        </w:rPr>
        <w:t> </w:t>
      </w:r>
      <w:r>
        <w:rPr>
          <w:rFonts w:ascii="Trebuchet MS" w:hAnsi="Trebuchet MS"/>
          <w:b/>
          <w:color w:val="231F20"/>
          <w:spacing w:val="-2"/>
          <w:w w:val="90"/>
          <w:sz w:val="19"/>
        </w:rPr>
        <w:t>another.</w:t>
      </w:r>
    </w:p>
    <w:p>
      <w:pPr>
        <w:pStyle w:val="ListParagraph"/>
        <w:numPr>
          <w:ilvl w:val="3"/>
          <w:numId w:val="61"/>
        </w:numPr>
        <w:tabs>
          <w:tab w:pos="809" w:val="left" w:leader="none"/>
        </w:tabs>
        <w:spacing w:line="288" w:lineRule="exact" w:before="121" w:after="0"/>
        <w:ind w:left="809" w:right="0" w:hanging="239"/>
        <w:jc w:val="both"/>
        <w:rPr>
          <w:sz w:val="21"/>
        </w:rPr>
      </w:pPr>
      <w:r>
        <w:rPr>
          <w:color w:val="231F20"/>
          <w:sz w:val="21"/>
        </w:rPr>
        <w:t>The</w:t>
      </w:r>
      <w:r>
        <w:rPr>
          <w:color w:val="231F20"/>
          <w:spacing w:val="-14"/>
          <w:sz w:val="21"/>
        </w:rPr>
        <w:t> </w:t>
      </w:r>
      <w:r>
        <w:rPr>
          <w:color w:val="231F20"/>
          <w:sz w:val="21"/>
        </w:rPr>
        <w:t>double</w:t>
      </w:r>
      <w:r>
        <w:rPr>
          <w:color w:val="231F20"/>
          <w:spacing w:val="-13"/>
          <w:sz w:val="21"/>
        </w:rPr>
        <w:t> </w:t>
      </w:r>
      <w:r>
        <w:rPr>
          <w:color w:val="231F20"/>
          <w:sz w:val="21"/>
        </w:rPr>
        <w:t>hull</w:t>
      </w:r>
      <w:r>
        <w:rPr>
          <w:color w:val="231F20"/>
          <w:spacing w:val="-13"/>
          <w:sz w:val="21"/>
        </w:rPr>
        <w:t> </w:t>
      </w:r>
      <w:r>
        <w:rPr>
          <w:color w:val="231F20"/>
          <w:sz w:val="21"/>
        </w:rPr>
        <w:t>in</w:t>
      </w:r>
      <w:r>
        <w:rPr>
          <w:color w:val="231F20"/>
          <w:spacing w:val="-13"/>
          <w:sz w:val="21"/>
        </w:rPr>
        <w:t> </w:t>
      </w:r>
      <w:r>
        <w:rPr>
          <w:color w:val="231F20"/>
          <w:sz w:val="21"/>
        </w:rPr>
        <w:t>oil</w:t>
      </w:r>
      <w:r>
        <w:rPr>
          <w:color w:val="231F20"/>
          <w:spacing w:val="-13"/>
          <w:sz w:val="21"/>
        </w:rPr>
        <w:t> </w:t>
      </w:r>
      <w:r>
        <w:rPr>
          <w:color w:val="231F20"/>
          <w:spacing w:val="-2"/>
          <w:sz w:val="21"/>
        </w:rPr>
        <w:t>tankers</w:t>
      </w:r>
    </w:p>
    <w:p>
      <w:pPr>
        <w:pStyle w:val="ListParagraph"/>
        <w:numPr>
          <w:ilvl w:val="3"/>
          <w:numId w:val="61"/>
        </w:numPr>
        <w:tabs>
          <w:tab w:pos="809" w:val="left" w:leader="none"/>
        </w:tabs>
        <w:spacing w:line="252" w:lineRule="exact" w:before="0" w:after="0"/>
        <w:ind w:left="809" w:right="0" w:hanging="239"/>
        <w:jc w:val="both"/>
        <w:rPr>
          <w:sz w:val="21"/>
        </w:rPr>
      </w:pPr>
      <w:r>
        <w:rPr>
          <w:color w:val="231F20"/>
          <w:spacing w:val="-2"/>
          <w:sz w:val="21"/>
        </w:rPr>
        <w:t>Telescoping</w:t>
      </w:r>
      <w:r>
        <w:rPr>
          <w:color w:val="231F20"/>
          <w:spacing w:val="-11"/>
          <w:sz w:val="21"/>
        </w:rPr>
        <w:t> </w:t>
      </w:r>
      <w:r>
        <w:rPr>
          <w:color w:val="231F20"/>
          <w:spacing w:val="-2"/>
          <w:sz w:val="21"/>
        </w:rPr>
        <w:t>structures</w:t>
      </w:r>
      <w:r>
        <w:rPr>
          <w:color w:val="231F20"/>
          <w:spacing w:val="-11"/>
          <w:sz w:val="21"/>
        </w:rPr>
        <w:t> </w:t>
      </w:r>
      <w:r>
        <w:rPr>
          <w:color w:val="231F20"/>
          <w:spacing w:val="-2"/>
          <w:sz w:val="21"/>
        </w:rPr>
        <w:t>(umbrella</w:t>
      </w:r>
      <w:r>
        <w:rPr>
          <w:color w:val="231F20"/>
          <w:spacing w:val="-11"/>
          <w:sz w:val="21"/>
        </w:rPr>
        <w:t> </w:t>
      </w:r>
      <w:r>
        <w:rPr>
          <w:color w:val="231F20"/>
          <w:spacing w:val="-2"/>
          <w:sz w:val="21"/>
        </w:rPr>
        <w:t>handles,</w:t>
      </w:r>
      <w:r>
        <w:rPr>
          <w:color w:val="231F20"/>
          <w:spacing w:val="-10"/>
          <w:sz w:val="21"/>
        </w:rPr>
        <w:t> </w:t>
      </w:r>
      <w:r>
        <w:rPr>
          <w:color w:val="231F20"/>
          <w:spacing w:val="-2"/>
          <w:sz w:val="21"/>
        </w:rPr>
        <w:t>radio</w:t>
      </w:r>
      <w:r>
        <w:rPr>
          <w:color w:val="231F20"/>
          <w:spacing w:val="-11"/>
          <w:sz w:val="21"/>
        </w:rPr>
        <w:t> </w:t>
      </w:r>
      <w:r>
        <w:rPr>
          <w:color w:val="231F20"/>
          <w:spacing w:val="-2"/>
          <w:sz w:val="21"/>
        </w:rPr>
        <w:t>antennas,</w:t>
      </w:r>
      <w:r>
        <w:rPr>
          <w:color w:val="231F20"/>
          <w:spacing w:val="-11"/>
          <w:sz w:val="21"/>
        </w:rPr>
        <w:t> </w:t>
      </w:r>
      <w:r>
        <w:rPr>
          <w:color w:val="231F20"/>
          <w:spacing w:val="-2"/>
          <w:sz w:val="21"/>
        </w:rPr>
        <w:t>pointers)</w:t>
      </w:r>
    </w:p>
    <w:p>
      <w:pPr>
        <w:pStyle w:val="ListParagraph"/>
        <w:numPr>
          <w:ilvl w:val="3"/>
          <w:numId w:val="61"/>
        </w:numPr>
        <w:tabs>
          <w:tab w:pos="810" w:val="left" w:leader="none"/>
        </w:tabs>
        <w:spacing w:line="211" w:lineRule="auto" w:before="0" w:after="0"/>
        <w:ind w:left="810" w:right="367" w:hanging="240"/>
        <w:jc w:val="both"/>
        <w:rPr>
          <w:sz w:val="21"/>
        </w:rPr>
      </w:pPr>
      <w:r>
        <w:rPr>
          <w:color w:val="231F20"/>
          <w:spacing w:val="-2"/>
          <w:sz w:val="21"/>
        </w:rPr>
        <w:t>Business</w:t>
      </w:r>
      <w:r>
        <w:rPr>
          <w:color w:val="231F20"/>
          <w:spacing w:val="-12"/>
          <w:sz w:val="21"/>
        </w:rPr>
        <w:t> </w:t>
      </w:r>
      <w:r>
        <w:rPr>
          <w:color w:val="231F20"/>
          <w:spacing w:val="-2"/>
          <w:sz w:val="21"/>
        </w:rPr>
        <w:t>analogies:</w:t>
      </w:r>
      <w:r>
        <w:rPr>
          <w:color w:val="231F20"/>
          <w:spacing w:val="-11"/>
          <w:sz w:val="21"/>
        </w:rPr>
        <w:t> </w:t>
      </w:r>
      <w:r>
        <w:rPr>
          <w:color w:val="231F20"/>
          <w:spacing w:val="-2"/>
          <w:sz w:val="21"/>
        </w:rPr>
        <w:t>a</w:t>
      </w:r>
      <w:r>
        <w:rPr>
          <w:color w:val="231F20"/>
          <w:spacing w:val="-11"/>
          <w:sz w:val="21"/>
        </w:rPr>
        <w:t> </w:t>
      </w:r>
      <w:r>
        <w:rPr>
          <w:color w:val="231F20"/>
          <w:spacing w:val="-2"/>
          <w:sz w:val="21"/>
        </w:rPr>
        <w:t>special</w:t>
      </w:r>
      <w:r>
        <w:rPr>
          <w:color w:val="231F20"/>
          <w:spacing w:val="-11"/>
          <w:sz w:val="21"/>
        </w:rPr>
        <w:t> </w:t>
      </w:r>
      <w:r>
        <w:rPr>
          <w:color w:val="231F20"/>
          <w:spacing w:val="-2"/>
          <w:sz w:val="21"/>
        </w:rPr>
        <w:t>exhibit</w:t>
      </w:r>
      <w:r>
        <w:rPr>
          <w:color w:val="231F20"/>
          <w:spacing w:val="-11"/>
          <w:sz w:val="21"/>
        </w:rPr>
        <w:t> </w:t>
      </w:r>
      <w:r>
        <w:rPr>
          <w:color w:val="231F20"/>
          <w:spacing w:val="-2"/>
          <w:sz w:val="21"/>
        </w:rPr>
        <w:t>for</w:t>
      </w:r>
      <w:r>
        <w:rPr>
          <w:color w:val="231F20"/>
          <w:spacing w:val="-11"/>
          <w:sz w:val="21"/>
        </w:rPr>
        <w:t> </w:t>
      </w:r>
      <w:r>
        <w:rPr>
          <w:color w:val="231F20"/>
          <w:spacing w:val="-2"/>
          <w:sz w:val="21"/>
        </w:rPr>
        <w:t>one</w:t>
      </w:r>
      <w:r>
        <w:rPr>
          <w:color w:val="231F20"/>
          <w:spacing w:val="-11"/>
          <w:sz w:val="21"/>
        </w:rPr>
        <w:t> </w:t>
      </w:r>
      <w:r>
        <w:rPr>
          <w:color w:val="231F20"/>
          <w:spacing w:val="-2"/>
          <w:sz w:val="21"/>
        </w:rPr>
        <w:t>designer</w:t>
      </w:r>
      <w:r>
        <w:rPr>
          <w:color w:val="231F20"/>
          <w:spacing w:val="-11"/>
          <w:sz w:val="21"/>
        </w:rPr>
        <w:t> </w:t>
      </w:r>
      <w:r>
        <w:rPr>
          <w:color w:val="231F20"/>
          <w:spacing w:val="-2"/>
          <w:sz w:val="21"/>
        </w:rPr>
        <w:t>inside</w:t>
      </w:r>
      <w:r>
        <w:rPr>
          <w:color w:val="231F20"/>
          <w:spacing w:val="-12"/>
          <w:sz w:val="21"/>
        </w:rPr>
        <w:t> </w:t>
      </w:r>
      <w:r>
        <w:rPr>
          <w:color w:val="231F20"/>
          <w:spacing w:val="-2"/>
          <w:sz w:val="21"/>
        </w:rPr>
        <w:t>a</w:t>
      </w:r>
      <w:r>
        <w:rPr>
          <w:color w:val="231F20"/>
          <w:spacing w:val="-11"/>
          <w:sz w:val="21"/>
        </w:rPr>
        <w:t> </w:t>
      </w:r>
      <w:r>
        <w:rPr>
          <w:color w:val="231F20"/>
          <w:spacing w:val="-2"/>
          <w:sz w:val="21"/>
        </w:rPr>
        <w:t>boutique</w:t>
      </w:r>
      <w:r>
        <w:rPr>
          <w:color w:val="231F20"/>
          <w:spacing w:val="-11"/>
          <w:sz w:val="21"/>
        </w:rPr>
        <w:t> </w:t>
      </w:r>
      <w:r>
        <w:rPr>
          <w:color w:val="231F20"/>
          <w:spacing w:val="-2"/>
          <w:sz w:val="21"/>
        </w:rPr>
        <w:t>store, </w:t>
      </w:r>
      <w:r>
        <w:rPr>
          <w:color w:val="231F20"/>
          <w:sz w:val="21"/>
        </w:rPr>
        <w:t>inside a big market</w:t>
      </w:r>
    </w:p>
    <w:p>
      <w:pPr>
        <w:pStyle w:val="ListParagraph"/>
        <w:numPr>
          <w:ilvl w:val="3"/>
          <w:numId w:val="61"/>
        </w:numPr>
        <w:tabs>
          <w:tab w:pos="810" w:val="left" w:leader="none"/>
        </w:tabs>
        <w:spacing w:line="228" w:lineRule="auto" w:before="0" w:after="0"/>
        <w:ind w:left="810" w:right="367" w:hanging="240"/>
        <w:jc w:val="both"/>
        <w:rPr>
          <w:sz w:val="21"/>
        </w:rPr>
      </w:pPr>
      <w:r>
        <w:rPr>
          <w:color w:val="231F20"/>
          <w:sz w:val="21"/>
        </w:rPr>
        <w:t>File</w:t>
      </w:r>
      <w:r>
        <w:rPr>
          <w:color w:val="231F20"/>
          <w:spacing w:val="-14"/>
          <w:sz w:val="21"/>
        </w:rPr>
        <w:t> </w:t>
      </w:r>
      <w:r>
        <w:rPr>
          <w:color w:val="231F20"/>
          <w:sz w:val="21"/>
        </w:rPr>
        <w:t>structures</w:t>
      </w:r>
      <w:r>
        <w:rPr>
          <w:color w:val="231F20"/>
          <w:spacing w:val="-13"/>
          <w:sz w:val="21"/>
        </w:rPr>
        <w:t> </w:t>
      </w:r>
      <w:r>
        <w:rPr>
          <w:color w:val="231F20"/>
          <w:sz w:val="21"/>
        </w:rPr>
        <w:t>in</w:t>
      </w:r>
      <w:r>
        <w:rPr>
          <w:color w:val="231F20"/>
          <w:spacing w:val="-13"/>
          <w:sz w:val="21"/>
        </w:rPr>
        <w:t> </w:t>
      </w:r>
      <w:r>
        <w:rPr>
          <w:color w:val="231F20"/>
          <w:sz w:val="21"/>
        </w:rPr>
        <w:t>the</w:t>
      </w:r>
      <w:r>
        <w:rPr>
          <w:color w:val="231F20"/>
          <w:spacing w:val="-13"/>
          <w:sz w:val="21"/>
        </w:rPr>
        <w:t> </w:t>
      </w:r>
      <w:r>
        <w:rPr>
          <w:color w:val="231F20"/>
          <w:sz w:val="21"/>
        </w:rPr>
        <w:t>Windows</w:t>
      </w:r>
      <w:r>
        <w:rPr>
          <w:color w:val="231F20"/>
          <w:spacing w:val="-13"/>
          <w:sz w:val="21"/>
        </w:rPr>
        <w:t> </w:t>
      </w:r>
      <w:r>
        <w:rPr>
          <w:color w:val="231F20"/>
          <w:sz w:val="21"/>
        </w:rPr>
        <w:t>computer</w:t>
      </w:r>
      <w:r>
        <w:rPr>
          <w:color w:val="231F20"/>
          <w:spacing w:val="-13"/>
          <w:sz w:val="21"/>
        </w:rPr>
        <w:t> </w:t>
      </w:r>
      <w:r>
        <w:rPr>
          <w:color w:val="231F20"/>
          <w:sz w:val="21"/>
        </w:rPr>
        <w:t>operating</w:t>
      </w:r>
      <w:r>
        <w:rPr>
          <w:color w:val="231F20"/>
          <w:spacing w:val="-13"/>
          <w:sz w:val="21"/>
        </w:rPr>
        <w:t> </w:t>
      </w:r>
      <w:r>
        <w:rPr>
          <w:color w:val="231F20"/>
          <w:sz w:val="21"/>
        </w:rPr>
        <w:t>system</w:t>
      </w:r>
      <w:r>
        <w:rPr>
          <w:color w:val="231F20"/>
          <w:spacing w:val="-13"/>
          <w:sz w:val="21"/>
        </w:rPr>
        <w:t> </w:t>
      </w:r>
      <w:r>
        <w:rPr>
          <w:color w:val="231F20"/>
          <w:sz w:val="21"/>
        </w:rPr>
        <w:t>(e.g.,</w:t>
      </w:r>
      <w:r>
        <w:rPr>
          <w:color w:val="231F20"/>
          <w:spacing w:val="-14"/>
          <w:sz w:val="21"/>
        </w:rPr>
        <w:t> </w:t>
      </w:r>
      <w:r>
        <w:rPr>
          <w:color w:val="231F20"/>
          <w:sz w:val="21"/>
        </w:rPr>
        <w:t>Chapter</w:t>
      </w:r>
      <w:r>
        <w:rPr>
          <w:color w:val="231F20"/>
          <w:spacing w:val="-13"/>
          <w:sz w:val="21"/>
        </w:rPr>
        <w:t> </w:t>
      </w:r>
      <w:r>
        <w:rPr>
          <w:color w:val="231F20"/>
          <w:sz w:val="21"/>
        </w:rPr>
        <w:t>10 is</w:t>
      </w:r>
      <w:r>
        <w:rPr>
          <w:color w:val="231F20"/>
          <w:spacing w:val="-13"/>
          <w:sz w:val="21"/>
        </w:rPr>
        <w:t> </w:t>
      </w:r>
      <w:r>
        <w:rPr>
          <w:color w:val="231F20"/>
          <w:sz w:val="21"/>
        </w:rPr>
        <w:t>a</w:t>
      </w:r>
      <w:r>
        <w:rPr>
          <w:color w:val="231F20"/>
          <w:spacing w:val="-13"/>
          <w:sz w:val="21"/>
        </w:rPr>
        <w:t> </w:t>
      </w:r>
      <w:r>
        <w:rPr>
          <w:color w:val="231F20"/>
          <w:sz w:val="21"/>
        </w:rPr>
        <w:t>file</w:t>
      </w:r>
      <w:r>
        <w:rPr>
          <w:color w:val="231F20"/>
          <w:spacing w:val="-13"/>
          <w:sz w:val="21"/>
        </w:rPr>
        <w:t> </w:t>
      </w:r>
      <w:r>
        <w:rPr>
          <w:color w:val="231F20"/>
          <w:sz w:val="21"/>
        </w:rPr>
        <w:t>in</w:t>
      </w:r>
      <w:r>
        <w:rPr>
          <w:color w:val="231F20"/>
          <w:spacing w:val="-13"/>
          <w:sz w:val="21"/>
        </w:rPr>
        <w:t> </w:t>
      </w:r>
      <w:r>
        <w:rPr>
          <w:color w:val="231F20"/>
          <w:sz w:val="21"/>
        </w:rPr>
        <w:t>the</w:t>
      </w:r>
      <w:r>
        <w:rPr>
          <w:color w:val="231F20"/>
          <w:spacing w:val="-13"/>
          <w:sz w:val="21"/>
        </w:rPr>
        <w:t> </w:t>
      </w:r>
      <w:r>
        <w:rPr>
          <w:color w:val="231F20"/>
          <w:sz w:val="21"/>
        </w:rPr>
        <w:t>NewTRIZBook</w:t>
      </w:r>
      <w:r>
        <w:rPr>
          <w:color w:val="231F20"/>
          <w:spacing w:val="-13"/>
          <w:sz w:val="21"/>
        </w:rPr>
        <w:t> </w:t>
      </w:r>
      <w:r>
        <w:rPr>
          <w:color w:val="231F20"/>
          <w:sz w:val="21"/>
        </w:rPr>
        <w:t>file,</w:t>
      </w:r>
      <w:r>
        <w:rPr>
          <w:color w:val="231F20"/>
          <w:spacing w:val="-13"/>
          <w:sz w:val="21"/>
        </w:rPr>
        <w:t> </w:t>
      </w:r>
      <w:r>
        <w:rPr>
          <w:color w:val="231F20"/>
          <w:sz w:val="21"/>
        </w:rPr>
        <w:t>which</w:t>
      </w:r>
      <w:r>
        <w:rPr>
          <w:color w:val="231F20"/>
          <w:spacing w:val="-13"/>
          <w:sz w:val="21"/>
        </w:rPr>
        <w:t> </w:t>
      </w:r>
      <w:r>
        <w:rPr>
          <w:color w:val="231F20"/>
          <w:sz w:val="21"/>
        </w:rPr>
        <w:t>is</w:t>
      </w:r>
      <w:r>
        <w:rPr>
          <w:color w:val="231F20"/>
          <w:spacing w:val="-13"/>
          <w:sz w:val="21"/>
        </w:rPr>
        <w:t> </w:t>
      </w:r>
      <w:r>
        <w:rPr>
          <w:color w:val="231F20"/>
          <w:sz w:val="21"/>
        </w:rPr>
        <w:t>a</w:t>
      </w:r>
      <w:r>
        <w:rPr>
          <w:color w:val="231F20"/>
          <w:spacing w:val="-13"/>
          <w:sz w:val="21"/>
        </w:rPr>
        <w:t> </w:t>
      </w:r>
      <w:r>
        <w:rPr>
          <w:color w:val="231F20"/>
          <w:sz w:val="21"/>
        </w:rPr>
        <w:t>file</w:t>
      </w:r>
      <w:r>
        <w:rPr>
          <w:color w:val="231F20"/>
          <w:spacing w:val="-13"/>
          <w:sz w:val="21"/>
        </w:rPr>
        <w:t> </w:t>
      </w:r>
      <w:r>
        <w:rPr>
          <w:color w:val="231F20"/>
          <w:sz w:val="21"/>
        </w:rPr>
        <w:t>in</w:t>
      </w:r>
      <w:r>
        <w:rPr>
          <w:color w:val="231F20"/>
          <w:spacing w:val="-13"/>
          <w:sz w:val="21"/>
        </w:rPr>
        <w:t> </w:t>
      </w:r>
      <w:r>
        <w:rPr>
          <w:color w:val="231F20"/>
          <w:sz w:val="21"/>
        </w:rPr>
        <w:t>the</w:t>
      </w:r>
      <w:r>
        <w:rPr>
          <w:color w:val="231F20"/>
          <w:spacing w:val="-13"/>
          <w:sz w:val="21"/>
        </w:rPr>
        <w:t> </w:t>
      </w:r>
      <w:r>
        <w:rPr>
          <w:color w:val="231F20"/>
          <w:sz w:val="21"/>
        </w:rPr>
        <w:t>My</w:t>
      </w:r>
      <w:r>
        <w:rPr>
          <w:color w:val="231F20"/>
          <w:spacing w:val="-13"/>
          <w:sz w:val="21"/>
        </w:rPr>
        <w:t> </w:t>
      </w:r>
      <w:r>
        <w:rPr>
          <w:color w:val="231F20"/>
          <w:sz w:val="21"/>
        </w:rPr>
        <w:t>Documents</w:t>
      </w:r>
      <w:r>
        <w:rPr>
          <w:color w:val="231F20"/>
          <w:spacing w:val="-13"/>
          <w:sz w:val="21"/>
        </w:rPr>
        <w:t> </w:t>
      </w:r>
      <w:r>
        <w:rPr>
          <w:color w:val="231F20"/>
          <w:sz w:val="21"/>
        </w:rPr>
        <w:t>file, </w:t>
      </w:r>
      <w:r>
        <w:rPr>
          <w:color w:val="231F20"/>
          <w:spacing w:val="-2"/>
          <w:sz w:val="21"/>
        </w:rPr>
        <w:t>etc.)</w:t>
      </w:r>
    </w:p>
    <w:p>
      <w:pPr>
        <w:pStyle w:val="ListParagraph"/>
        <w:numPr>
          <w:ilvl w:val="3"/>
          <w:numId w:val="61"/>
        </w:numPr>
        <w:tabs>
          <w:tab w:pos="809" w:val="left" w:leader="none"/>
        </w:tabs>
        <w:spacing w:line="268" w:lineRule="exact" w:before="0" w:after="0"/>
        <w:ind w:left="809" w:right="0" w:hanging="239"/>
        <w:jc w:val="both"/>
        <w:rPr>
          <w:sz w:val="21"/>
        </w:rPr>
      </w:pPr>
      <w:r>
        <w:rPr>
          <w:color w:val="231F20"/>
          <w:spacing w:val="-2"/>
          <w:sz w:val="21"/>
        </w:rPr>
        <w:t>Measuring</w:t>
      </w:r>
      <w:r>
        <w:rPr>
          <w:color w:val="231F20"/>
          <w:spacing w:val="-9"/>
          <w:sz w:val="21"/>
        </w:rPr>
        <w:t> </w:t>
      </w:r>
      <w:r>
        <w:rPr>
          <w:color w:val="231F20"/>
          <w:spacing w:val="-2"/>
          <w:sz w:val="21"/>
        </w:rPr>
        <w:t>cups</w:t>
      </w:r>
      <w:r>
        <w:rPr>
          <w:color w:val="231F20"/>
          <w:spacing w:val="-8"/>
          <w:sz w:val="21"/>
        </w:rPr>
        <w:t> </w:t>
      </w:r>
      <w:r>
        <w:rPr>
          <w:color w:val="231F20"/>
          <w:spacing w:val="-2"/>
          <w:sz w:val="21"/>
        </w:rPr>
        <w:t>or</w:t>
      </w:r>
      <w:r>
        <w:rPr>
          <w:color w:val="231F20"/>
          <w:spacing w:val="-8"/>
          <w:sz w:val="21"/>
        </w:rPr>
        <w:t> </w:t>
      </w:r>
      <w:r>
        <w:rPr>
          <w:color w:val="231F20"/>
          <w:spacing w:val="-2"/>
          <w:sz w:val="21"/>
        </w:rPr>
        <w:t>spoons</w:t>
      </w:r>
    </w:p>
    <w:p>
      <w:pPr>
        <w:pStyle w:val="ListParagraph"/>
        <w:numPr>
          <w:ilvl w:val="3"/>
          <w:numId w:val="61"/>
        </w:numPr>
        <w:tabs>
          <w:tab w:pos="809" w:val="left" w:leader="none"/>
        </w:tabs>
        <w:spacing w:line="288" w:lineRule="exact" w:before="0" w:after="0"/>
        <w:ind w:left="809" w:right="0" w:hanging="239"/>
        <w:jc w:val="both"/>
        <w:rPr>
          <w:sz w:val="21"/>
        </w:rPr>
      </w:pPr>
      <w:r>
        <w:rPr>
          <w:color w:val="231F20"/>
          <w:spacing w:val="-4"/>
          <w:sz w:val="21"/>
        </w:rPr>
        <w:t>Stuffing</w:t>
      </w:r>
      <w:r>
        <w:rPr>
          <w:color w:val="231F20"/>
          <w:spacing w:val="-5"/>
          <w:sz w:val="21"/>
        </w:rPr>
        <w:t> </w:t>
      </w:r>
      <w:r>
        <w:rPr>
          <w:color w:val="231F20"/>
          <w:spacing w:val="-4"/>
          <w:sz w:val="21"/>
        </w:rPr>
        <w:t>a turkey with sausage,</w:t>
      </w:r>
      <w:r>
        <w:rPr>
          <w:color w:val="231F20"/>
          <w:spacing w:val="-5"/>
          <w:sz w:val="21"/>
        </w:rPr>
        <w:t> </w:t>
      </w:r>
      <w:r>
        <w:rPr>
          <w:color w:val="231F20"/>
          <w:spacing w:val="-4"/>
          <w:sz w:val="21"/>
        </w:rPr>
        <w:t>stuffing the sausage with</w:t>
      </w:r>
      <w:r>
        <w:rPr>
          <w:color w:val="231F20"/>
          <w:spacing w:val="-5"/>
          <w:sz w:val="21"/>
        </w:rPr>
        <w:t> </w:t>
      </w:r>
      <w:r>
        <w:rPr>
          <w:color w:val="231F20"/>
          <w:spacing w:val="-4"/>
          <w:sz w:val="21"/>
        </w:rPr>
        <w:t>chestnuts, and so </w:t>
      </w:r>
      <w:r>
        <w:rPr>
          <w:color w:val="231F20"/>
          <w:spacing w:val="-5"/>
          <w:sz w:val="21"/>
        </w:rPr>
        <w:t>on</w:t>
      </w:r>
    </w:p>
    <w:p>
      <w:pPr>
        <w:pStyle w:val="BodyText"/>
        <w:spacing w:before="127"/>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10"/>
          <w:w w:val="95"/>
        </w:rPr>
        <w:t>8</w:t>
      </w:r>
    </w:p>
    <w:p>
      <w:pPr>
        <w:pStyle w:val="BodyText"/>
        <w:spacing w:line="252" w:lineRule="auto" w:before="121"/>
        <w:ind w:left="330" w:right="367"/>
        <w:jc w:val="both"/>
      </w:pPr>
      <w:r>
        <w:rPr>
          <w:i/>
          <w:color w:val="231F20"/>
          <w:spacing w:val="-6"/>
        </w:rPr>
        <w:t>Weight compensation. </w:t>
      </w:r>
      <w:r>
        <w:rPr>
          <w:color w:val="231F20"/>
          <w:spacing w:val="-6"/>
        </w:rPr>
        <w:t>To compensate for the weight of an object or system, merge it </w:t>
      </w:r>
      <w:r>
        <w:rPr>
          <w:color w:val="231F20"/>
          <w:spacing w:val="-4"/>
        </w:rPr>
        <w:t>with</w:t>
      </w:r>
      <w:r>
        <w:rPr>
          <w:color w:val="231F20"/>
          <w:spacing w:val="-9"/>
        </w:rPr>
        <w:t> </w:t>
      </w:r>
      <w:r>
        <w:rPr>
          <w:color w:val="231F20"/>
          <w:spacing w:val="-4"/>
        </w:rPr>
        <w:t>other</w:t>
      </w:r>
      <w:r>
        <w:rPr>
          <w:color w:val="231F20"/>
          <w:spacing w:val="-9"/>
        </w:rPr>
        <w:t> </w:t>
      </w:r>
      <w:r>
        <w:rPr>
          <w:color w:val="231F20"/>
          <w:spacing w:val="-4"/>
        </w:rPr>
        <w:t>objects</w:t>
      </w:r>
      <w:r>
        <w:rPr>
          <w:color w:val="231F20"/>
          <w:spacing w:val="-9"/>
        </w:rPr>
        <w:t> </w:t>
      </w:r>
      <w:r>
        <w:rPr>
          <w:color w:val="231F20"/>
          <w:spacing w:val="-4"/>
        </w:rPr>
        <w:t>that</w:t>
      </w:r>
      <w:r>
        <w:rPr>
          <w:color w:val="231F20"/>
          <w:spacing w:val="-9"/>
        </w:rPr>
        <w:t> </w:t>
      </w:r>
      <w:r>
        <w:rPr>
          <w:color w:val="231F20"/>
          <w:spacing w:val="-4"/>
        </w:rPr>
        <w:t>provide</w:t>
      </w:r>
      <w:r>
        <w:rPr>
          <w:color w:val="231F20"/>
          <w:spacing w:val="-9"/>
        </w:rPr>
        <w:t> </w:t>
      </w:r>
      <w:r>
        <w:rPr>
          <w:color w:val="231F20"/>
          <w:spacing w:val="-4"/>
        </w:rPr>
        <w:t>lift.</w:t>
      </w:r>
      <w:r>
        <w:rPr>
          <w:color w:val="231F20"/>
          <w:spacing w:val="-9"/>
        </w:rPr>
        <w:t> </w:t>
      </w:r>
      <w:r>
        <w:rPr>
          <w:color w:val="231F20"/>
          <w:spacing w:val="-4"/>
        </w:rPr>
        <w:t>To</w:t>
      </w:r>
      <w:r>
        <w:rPr>
          <w:color w:val="231F20"/>
          <w:spacing w:val="-9"/>
        </w:rPr>
        <w:t> </w:t>
      </w:r>
      <w:r>
        <w:rPr>
          <w:color w:val="231F20"/>
          <w:spacing w:val="-4"/>
        </w:rPr>
        <w:t>compensate</w:t>
      </w:r>
      <w:r>
        <w:rPr>
          <w:color w:val="231F20"/>
          <w:spacing w:val="-9"/>
        </w:rPr>
        <w:t> </w:t>
      </w:r>
      <w:r>
        <w:rPr>
          <w:color w:val="231F20"/>
          <w:spacing w:val="-4"/>
        </w:rPr>
        <w:t>for</w:t>
      </w:r>
      <w:r>
        <w:rPr>
          <w:color w:val="231F20"/>
          <w:spacing w:val="-9"/>
        </w:rPr>
        <w:t> </w:t>
      </w:r>
      <w:r>
        <w:rPr>
          <w:color w:val="231F20"/>
          <w:spacing w:val="-4"/>
        </w:rPr>
        <w:t>the</w:t>
      </w:r>
      <w:r>
        <w:rPr>
          <w:color w:val="231F20"/>
          <w:spacing w:val="-9"/>
        </w:rPr>
        <w:t> </w:t>
      </w:r>
      <w:r>
        <w:rPr>
          <w:color w:val="231F20"/>
          <w:spacing w:val="-4"/>
        </w:rPr>
        <w:t>weight</w:t>
      </w:r>
      <w:r>
        <w:rPr>
          <w:color w:val="231F20"/>
          <w:spacing w:val="-9"/>
        </w:rPr>
        <w:t> </w:t>
      </w:r>
      <w:r>
        <w:rPr>
          <w:color w:val="231F20"/>
          <w:spacing w:val="-4"/>
        </w:rPr>
        <w:t>of</w:t>
      </w:r>
      <w:r>
        <w:rPr>
          <w:color w:val="231F20"/>
          <w:spacing w:val="-9"/>
        </w:rPr>
        <w:t> </w:t>
      </w:r>
      <w:r>
        <w:rPr>
          <w:color w:val="231F20"/>
          <w:spacing w:val="-4"/>
        </w:rPr>
        <w:t>an</w:t>
      </w:r>
      <w:r>
        <w:rPr>
          <w:color w:val="231F20"/>
          <w:spacing w:val="-9"/>
        </w:rPr>
        <w:t> </w:t>
      </w:r>
      <w:r>
        <w:rPr>
          <w:color w:val="231F20"/>
          <w:spacing w:val="-4"/>
        </w:rPr>
        <w:t>object,</w:t>
      </w:r>
      <w:r>
        <w:rPr>
          <w:color w:val="231F20"/>
          <w:spacing w:val="-9"/>
        </w:rPr>
        <w:t> </w:t>
      </w:r>
      <w:r>
        <w:rPr>
          <w:color w:val="231F20"/>
          <w:spacing w:val="-4"/>
        </w:rPr>
        <w:t>make </w:t>
      </w:r>
      <w:r>
        <w:rPr>
          <w:color w:val="231F20"/>
          <w:spacing w:val="-2"/>
        </w:rPr>
        <w:t>it</w:t>
      </w:r>
      <w:r>
        <w:rPr>
          <w:color w:val="231F20"/>
          <w:spacing w:val="-7"/>
        </w:rPr>
        <w:t> </w:t>
      </w:r>
      <w:r>
        <w:rPr>
          <w:color w:val="231F20"/>
          <w:spacing w:val="-2"/>
        </w:rPr>
        <w:t>interact</w:t>
      </w:r>
      <w:r>
        <w:rPr>
          <w:color w:val="231F20"/>
          <w:spacing w:val="-7"/>
        </w:rPr>
        <w:t> </w:t>
      </w:r>
      <w:r>
        <w:rPr>
          <w:color w:val="231F20"/>
          <w:spacing w:val="-2"/>
        </w:rPr>
        <w:t>with</w:t>
      </w:r>
      <w:r>
        <w:rPr>
          <w:color w:val="231F20"/>
          <w:spacing w:val="-7"/>
        </w:rPr>
        <w:t> </w:t>
      </w:r>
      <w:r>
        <w:rPr>
          <w:color w:val="231F20"/>
          <w:spacing w:val="-2"/>
        </w:rPr>
        <w:t>the</w:t>
      </w:r>
      <w:r>
        <w:rPr>
          <w:color w:val="231F20"/>
          <w:spacing w:val="-7"/>
        </w:rPr>
        <w:t> </w:t>
      </w:r>
      <w:r>
        <w:rPr>
          <w:color w:val="231F20"/>
          <w:spacing w:val="-2"/>
        </w:rPr>
        <w:t>environment</w:t>
      </w:r>
      <w:r>
        <w:rPr>
          <w:color w:val="231F20"/>
          <w:spacing w:val="-7"/>
        </w:rPr>
        <w:t> </w:t>
      </w:r>
      <w:r>
        <w:rPr>
          <w:color w:val="231F20"/>
          <w:spacing w:val="-2"/>
        </w:rPr>
        <w:t>(e.g.,</w:t>
      </w:r>
      <w:r>
        <w:rPr>
          <w:color w:val="231F20"/>
          <w:spacing w:val="-7"/>
        </w:rPr>
        <w:t> </w:t>
      </w:r>
      <w:r>
        <w:rPr>
          <w:color w:val="231F20"/>
          <w:spacing w:val="-2"/>
        </w:rPr>
        <w:t>use</w:t>
      </w:r>
      <w:r>
        <w:rPr>
          <w:color w:val="231F20"/>
          <w:spacing w:val="-7"/>
        </w:rPr>
        <w:t> </w:t>
      </w:r>
      <w:r>
        <w:rPr>
          <w:color w:val="231F20"/>
          <w:spacing w:val="-2"/>
        </w:rPr>
        <w:t>aerodynamic,</w:t>
      </w:r>
      <w:r>
        <w:rPr>
          <w:color w:val="231F20"/>
          <w:spacing w:val="-7"/>
        </w:rPr>
        <w:t> </w:t>
      </w:r>
      <w:r>
        <w:rPr>
          <w:color w:val="231F20"/>
          <w:spacing w:val="-2"/>
        </w:rPr>
        <w:t>hydrodynamic,</w:t>
      </w:r>
      <w:r>
        <w:rPr>
          <w:color w:val="231F20"/>
          <w:spacing w:val="-7"/>
        </w:rPr>
        <w:t> </w:t>
      </w:r>
      <w:r>
        <w:rPr>
          <w:color w:val="231F20"/>
          <w:spacing w:val="-2"/>
        </w:rPr>
        <w:t>buoyancy, </w:t>
      </w:r>
      <w:r>
        <w:rPr>
          <w:color w:val="231F20"/>
        </w:rPr>
        <w:t>and</w:t>
      </w:r>
      <w:r>
        <w:rPr>
          <w:color w:val="231F20"/>
          <w:spacing w:val="-10"/>
        </w:rPr>
        <w:t> </w:t>
      </w:r>
      <w:r>
        <w:rPr>
          <w:color w:val="231F20"/>
        </w:rPr>
        <w:t>other</w:t>
      </w:r>
      <w:r>
        <w:rPr>
          <w:color w:val="231F20"/>
          <w:spacing w:val="-10"/>
        </w:rPr>
        <w:t> </w:t>
      </w:r>
      <w:r>
        <w:rPr>
          <w:color w:val="231F20"/>
        </w:rPr>
        <w:t>forces).</w:t>
      </w:r>
      <w:r>
        <w:rPr>
          <w:color w:val="231F20"/>
          <w:spacing w:val="-10"/>
        </w:rPr>
        <w:t> </w:t>
      </w:r>
      <w:r>
        <w:rPr>
          <w:color w:val="231F20"/>
        </w:rPr>
        <w:t>See</w:t>
      </w:r>
      <w:r>
        <w:rPr>
          <w:color w:val="231F20"/>
          <w:spacing w:val="-10"/>
        </w:rPr>
        <w:t> </w:t>
      </w:r>
      <w:r>
        <w:rPr>
          <w:color w:val="231F20"/>
        </w:rPr>
        <w:t>Figure</w:t>
      </w:r>
      <w:r>
        <w:rPr>
          <w:color w:val="231F20"/>
          <w:spacing w:val="-10"/>
        </w:rPr>
        <w:t> </w:t>
      </w:r>
      <w:r>
        <w:rPr>
          <w:color w:val="231F20"/>
        </w:rPr>
        <w:t>10.9.</w:t>
      </w:r>
      <w:r>
        <w:rPr>
          <w:color w:val="231F20"/>
          <w:spacing w:val="-10"/>
        </w:rPr>
        <w:t> </w:t>
      </w:r>
      <w:r>
        <w:rPr>
          <w:color w:val="231F20"/>
        </w:rPr>
        <w:t>Examples</w:t>
      </w:r>
      <w:r>
        <w:rPr>
          <w:color w:val="231F20"/>
          <w:spacing w:val="-10"/>
        </w:rPr>
        <w:t> </w:t>
      </w:r>
      <w:r>
        <w:rPr>
          <w:color w:val="231F20"/>
        </w:rPr>
        <w:t>include:</w:t>
      </w:r>
    </w:p>
    <w:p>
      <w:pPr>
        <w:pStyle w:val="ListParagraph"/>
        <w:numPr>
          <w:ilvl w:val="3"/>
          <w:numId w:val="61"/>
        </w:numPr>
        <w:tabs>
          <w:tab w:pos="809" w:val="left" w:leader="none"/>
        </w:tabs>
        <w:spacing w:line="288" w:lineRule="exact" w:before="211" w:after="0"/>
        <w:ind w:left="809" w:right="0" w:hanging="239"/>
        <w:jc w:val="left"/>
        <w:rPr>
          <w:sz w:val="21"/>
        </w:rPr>
      </w:pPr>
      <w:r>
        <w:rPr>
          <w:color w:val="231F20"/>
          <w:sz w:val="21"/>
        </w:rPr>
        <w:t>Air</w:t>
      </w:r>
      <w:r>
        <w:rPr>
          <w:color w:val="231F20"/>
          <w:spacing w:val="-10"/>
          <w:sz w:val="21"/>
        </w:rPr>
        <w:t> </w:t>
      </w:r>
      <w:r>
        <w:rPr>
          <w:color w:val="231F20"/>
          <w:sz w:val="21"/>
        </w:rPr>
        <w:t>tanks</w:t>
      </w:r>
      <w:r>
        <w:rPr>
          <w:color w:val="231F20"/>
          <w:spacing w:val="-10"/>
          <w:sz w:val="21"/>
        </w:rPr>
        <w:t> </w:t>
      </w:r>
      <w:r>
        <w:rPr>
          <w:color w:val="231F20"/>
          <w:sz w:val="21"/>
        </w:rPr>
        <w:t>in</w:t>
      </w:r>
      <w:r>
        <w:rPr>
          <w:color w:val="231F20"/>
          <w:spacing w:val="-10"/>
          <w:sz w:val="21"/>
        </w:rPr>
        <w:t> </w:t>
      </w:r>
      <w:r>
        <w:rPr>
          <w:color w:val="231F20"/>
          <w:sz w:val="21"/>
        </w:rPr>
        <w:t>submarine</w:t>
      </w:r>
      <w:r>
        <w:rPr>
          <w:color w:val="231F20"/>
          <w:spacing w:val="-10"/>
          <w:sz w:val="21"/>
        </w:rPr>
        <w:t> </w:t>
      </w:r>
      <w:r>
        <w:rPr>
          <w:color w:val="231F20"/>
          <w:spacing w:val="-2"/>
          <w:sz w:val="21"/>
        </w:rPr>
        <w:t>vessels.</w:t>
      </w:r>
    </w:p>
    <w:p>
      <w:pPr>
        <w:pStyle w:val="ListParagraph"/>
        <w:numPr>
          <w:ilvl w:val="3"/>
          <w:numId w:val="61"/>
        </w:numPr>
        <w:tabs>
          <w:tab w:pos="810" w:val="left" w:leader="none"/>
        </w:tabs>
        <w:spacing w:line="211" w:lineRule="auto" w:before="0" w:after="0"/>
        <w:ind w:left="810" w:right="367" w:hanging="240"/>
        <w:jc w:val="left"/>
        <w:rPr>
          <w:sz w:val="21"/>
        </w:rPr>
      </w:pPr>
      <w:r>
        <w:rPr>
          <w:color w:val="231F20"/>
          <w:sz w:val="21"/>
        </w:rPr>
        <w:t>Lifting</w:t>
      </w:r>
      <w:r>
        <w:rPr>
          <w:color w:val="231F20"/>
          <w:spacing w:val="-14"/>
          <w:sz w:val="21"/>
        </w:rPr>
        <w:t> </w:t>
      </w:r>
      <w:r>
        <w:rPr>
          <w:color w:val="231F20"/>
          <w:sz w:val="21"/>
        </w:rPr>
        <w:t>bodies—the</w:t>
      </w:r>
      <w:r>
        <w:rPr>
          <w:color w:val="231F20"/>
          <w:spacing w:val="-13"/>
          <w:sz w:val="21"/>
        </w:rPr>
        <w:t> </w:t>
      </w:r>
      <w:r>
        <w:rPr>
          <w:color w:val="231F20"/>
          <w:sz w:val="21"/>
        </w:rPr>
        <w:t>shape</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fuselage</w:t>
      </w:r>
      <w:r>
        <w:rPr>
          <w:color w:val="231F20"/>
          <w:spacing w:val="-13"/>
          <w:sz w:val="21"/>
        </w:rPr>
        <w:t> </w:t>
      </w:r>
      <w:r>
        <w:rPr>
          <w:color w:val="231F20"/>
          <w:sz w:val="21"/>
        </w:rPr>
        <w:t>acts</w:t>
      </w:r>
      <w:r>
        <w:rPr>
          <w:color w:val="231F20"/>
          <w:spacing w:val="-13"/>
          <w:sz w:val="21"/>
        </w:rPr>
        <w:t> </w:t>
      </w:r>
      <w:r>
        <w:rPr>
          <w:color w:val="231F20"/>
          <w:sz w:val="21"/>
        </w:rPr>
        <w:t>like</w:t>
      </w:r>
      <w:r>
        <w:rPr>
          <w:color w:val="231F20"/>
          <w:spacing w:val="-13"/>
          <w:sz w:val="21"/>
        </w:rPr>
        <w:t> </w:t>
      </w:r>
      <w:r>
        <w:rPr>
          <w:color w:val="231F20"/>
          <w:sz w:val="21"/>
        </w:rPr>
        <w:t>a</w:t>
      </w:r>
      <w:r>
        <w:rPr>
          <w:color w:val="231F20"/>
          <w:spacing w:val="-14"/>
          <w:sz w:val="21"/>
        </w:rPr>
        <w:t> </w:t>
      </w:r>
      <w:r>
        <w:rPr>
          <w:color w:val="231F20"/>
          <w:sz w:val="21"/>
        </w:rPr>
        <w:t>wing</w:t>
      </w:r>
      <w:r>
        <w:rPr>
          <w:color w:val="231F20"/>
          <w:spacing w:val="-13"/>
          <w:sz w:val="21"/>
        </w:rPr>
        <w:t> </w:t>
      </w:r>
      <w:r>
        <w:rPr>
          <w:color w:val="231F20"/>
          <w:sz w:val="21"/>
        </w:rPr>
        <w:t>and</w:t>
      </w:r>
      <w:r>
        <w:rPr>
          <w:color w:val="231F20"/>
          <w:spacing w:val="-13"/>
          <w:sz w:val="21"/>
        </w:rPr>
        <w:t> </w:t>
      </w:r>
      <w:r>
        <w:rPr>
          <w:color w:val="231F20"/>
          <w:sz w:val="21"/>
        </w:rPr>
        <w:t>generates</w:t>
      </w:r>
      <w:r>
        <w:rPr>
          <w:color w:val="231F20"/>
          <w:spacing w:val="-13"/>
          <w:sz w:val="21"/>
        </w:rPr>
        <w:t> </w:t>
      </w:r>
      <w:r>
        <w:rPr>
          <w:color w:val="231F20"/>
          <w:sz w:val="21"/>
        </w:rPr>
        <w:t>lift. Used in both aircraft and ship design.</w:t>
      </w:r>
    </w:p>
    <w:p>
      <w:pPr>
        <w:pStyle w:val="ListParagraph"/>
        <w:numPr>
          <w:ilvl w:val="3"/>
          <w:numId w:val="61"/>
        </w:numPr>
        <w:tabs>
          <w:tab w:pos="809" w:val="left" w:leader="none"/>
        </w:tabs>
        <w:spacing w:line="268" w:lineRule="exact" w:before="0" w:after="0"/>
        <w:ind w:left="809" w:right="0" w:hanging="239"/>
        <w:jc w:val="left"/>
        <w:rPr>
          <w:sz w:val="21"/>
        </w:rPr>
      </w:pPr>
      <w:r>
        <w:rPr>
          <w:color w:val="231F20"/>
          <w:sz w:val="21"/>
        </w:rPr>
        <w:t>Banners</w:t>
      </w:r>
      <w:r>
        <w:rPr>
          <w:color w:val="231F20"/>
          <w:spacing w:val="-10"/>
          <w:sz w:val="21"/>
        </w:rPr>
        <w:t> </w:t>
      </w:r>
      <w:r>
        <w:rPr>
          <w:color w:val="231F20"/>
          <w:sz w:val="21"/>
        </w:rPr>
        <w:t>and</w:t>
      </w:r>
      <w:r>
        <w:rPr>
          <w:color w:val="231F20"/>
          <w:spacing w:val="-10"/>
          <w:sz w:val="21"/>
        </w:rPr>
        <w:t> </w:t>
      </w:r>
      <w:r>
        <w:rPr>
          <w:color w:val="231F20"/>
          <w:sz w:val="21"/>
        </w:rPr>
        <w:t>signs</w:t>
      </w:r>
      <w:r>
        <w:rPr>
          <w:color w:val="231F20"/>
          <w:spacing w:val="-9"/>
          <w:sz w:val="21"/>
        </w:rPr>
        <w:t> </w:t>
      </w:r>
      <w:r>
        <w:rPr>
          <w:color w:val="231F20"/>
          <w:sz w:val="21"/>
        </w:rPr>
        <w:t>cut</w:t>
      </w:r>
      <w:r>
        <w:rPr>
          <w:color w:val="231F20"/>
          <w:spacing w:val="-10"/>
          <w:sz w:val="21"/>
        </w:rPr>
        <w:t> </w:t>
      </w:r>
      <w:r>
        <w:rPr>
          <w:color w:val="231F20"/>
          <w:sz w:val="21"/>
        </w:rPr>
        <w:t>so</w:t>
      </w:r>
      <w:r>
        <w:rPr>
          <w:color w:val="231F20"/>
          <w:spacing w:val="-10"/>
          <w:sz w:val="21"/>
        </w:rPr>
        <w:t> </w:t>
      </w:r>
      <w:r>
        <w:rPr>
          <w:color w:val="231F20"/>
          <w:sz w:val="21"/>
        </w:rPr>
        <w:t>that</w:t>
      </w:r>
      <w:r>
        <w:rPr>
          <w:color w:val="231F20"/>
          <w:spacing w:val="-9"/>
          <w:sz w:val="21"/>
        </w:rPr>
        <w:t> </w:t>
      </w:r>
      <w:r>
        <w:rPr>
          <w:color w:val="231F20"/>
          <w:sz w:val="21"/>
        </w:rPr>
        <w:t>the</w:t>
      </w:r>
      <w:r>
        <w:rPr>
          <w:color w:val="231F20"/>
          <w:spacing w:val="-10"/>
          <w:sz w:val="21"/>
        </w:rPr>
        <w:t> </w:t>
      </w:r>
      <w:r>
        <w:rPr>
          <w:color w:val="231F20"/>
          <w:sz w:val="21"/>
        </w:rPr>
        <w:t>wind</w:t>
      </w:r>
      <w:r>
        <w:rPr>
          <w:color w:val="231F20"/>
          <w:spacing w:val="-10"/>
          <w:sz w:val="21"/>
        </w:rPr>
        <w:t> </w:t>
      </w:r>
      <w:r>
        <w:rPr>
          <w:color w:val="231F20"/>
          <w:sz w:val="21"/>
        </w:rPr>
        <w:t>lifts</w:t>
      </w:r>
      <w:r>
        <w:rPr>
          <w:color w:val="231F20"/>
          <w:spacing w:val="-10"/>
          <w:sz w:val="21"/>
        </w:rPr>
        <w:t> </w:t>
      </w:r>
      <w:r>
        <w:rPr>
          <w:color w:val="231F20"/>
          <w:sz w:val="21"/>
        </w:rPr>
        <w:t>them</w:t>
      </w:r>
      <w:r>
        <w:rPr>
          <w:color w:val="231F20"/>
          <w:spacing w:val="-9"/>
          <w:sz w:val="21"/>
        </w:rPr>
        <w:t> </w:t>
      </w:r>
      <w:r>
        <w:rPr>
          <w:color w:val="231F20"/>
          <w:sz w:val="21"/>
        </w:rPr>
        <w:t>for</w:t>
      </w:r>
      <w:r>
        <w:rPr>
          <w:color w:val="231F20"/>
          <w:spacing w:val="-10"/>
          <w:sz w:val="21"/>
        </w:rPr>
        <w:t> </w:t>
      </w:r>
      <w:r>
        <w:rPr>
          <w:color w:val="231F20"/>
          <w:spacing w:val="-2"/>
          <w:sz w:val="21"/>
        </w:rPr>
        <w:t>display.</w:t>
      </w:r>
    </w:p>
    <w:p>
      <w:pPr>
        <w:pStyle w:val="ListParagraph"/>
        <w:numPr>
          <w:ilvl w:val="3"/>
          <w:numId w:val="61"/>
        </w:numPr>
        <w:tabs>
          <w:tab w:pos="810" w:val="left" w:leader="none"/>
        </w:tabs>
        <w:spacing w:line="211" w:lineRule="auto" w:before="0" w:after="0"/>
        <w:ind w:left="810" w:right="369" w:hanging="240"/>
        <w:jc w:val="left"/>
        <w:rPr>
          <w:sz w:val="21"/>
        </w:rPr>
      </w:pPr>
      <w:r>
        <w:rPr>
          <w:color w:val="231F20"/>
          <w:spacing w:val="-2"/>
          <w:sz w:val="21"/>
        </w:rPr>
        <w:t>Business analogies: compensation for the heavy organization pyramid with </w:t>
      </w:r>
      <w:r>
        <w:rPr>
          <w:color w:val="231F20"/>
          <w:spacing w:val="-4"/>
          <w:sz w:val="21"/>
        </w:rPr>
        <w:t>project organization, process organization, temporary organization, and other</w:t>
      </w:r>
    </w:p>
    <w:p>
      <w:pPr>
        <w:pStyle w:val="BodyText"/>
        <w:ind w:left="810"/>
      </w:pPr>
      <w:r>
        <w:rPr>
          <w:color w:val="231F20"/>
          <w:w w:val="90"/>
        </w:rPr>
        <w:t>less</w:t>
      </w:r>
      <w:r>
        <w:rPr>
          <w:color w:val="231F20"/>
          <w:spacing w:val="21"/>
        </w:rPr>
        <w:t> </w:t>
      </w:r>
      <w:r>
        <w:rPr>
          <w:color w:val="231F20"/>
          <w:w w:val="90"/>
        </w:rPr>
        <w:t>hierarchical</w:t>
      </w:r>
      <w:r>
        <w:rPr>
          <w:color w:val="231F20"/>
          <w:spacing w:val="22"/>
        </w:rPr>
        <w:t> </w:t>
      </w:r>
      <w:r>
        <w:rPr>
          <w:color w:val="231F20"/>
          <w:w w:val="90"/>
        </w:rPr>
        <w:t>systems</w:t>
      </w:r>
      <w:r>
        <w:rPr>
          <w:color w:val="231F20"/>
          <w:spacing w:val="22"/>
        </w:rPr>
        <w:t> </w:t>
      </w:r>
      <w:r>
        <w:rPr>
          <w:color w:val="231F20"/>
          <w:w w:val="90"/>
        </w:rPr>
        <w:t>“lift”</w:t>
      </w:r>
      <w:r>
        <w:rPr>
          <w:color w:val="231F20"/>
          <w:spacing w:val="22"/>
        </w:rPr>
        <w:t> </w:t>
      </w:r>
      <w:r>
        <w:rPr>
          <w:color w:val="231F20"/>
          <w:w w:val="90"/>
        </w:rPr>
        <w:t>the</w:t>
      </w:r>
      <w:r>
        <w:rPr>
          <w:color w:val="231F20"/>
          <w:spacing w:val="22"/>
        </w:rPr>
        <w:t> </w:t>
      </w:r>
      <w:r>
        <w:rPr>
          <w:color w:val="231F20"/>
          <w:w w:val="90"/>
        </w:rPr>
        <w:t>heavy</w:t>
      </w:r>
      <w:r>
        <w:rPr>
          <w:color w:val="231F20"/>
          <w:spacing w:val="22"/>
        </w:rPr>
        <w:t> </w:t>
      </w:r>
      <w:r>
        <w:rPr>
          <w:color w:val="231F20"/>
          <w:spacing w:val="-2"/>
          <w:w w:val="90"/>
        </w:rPr>
        <w:t>structure.</w:t>
      </w:r>
    </w:p>
    <w:p>
      <w:pPr>
        <w:spacing w:after="0"/>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520190"/>
                <wp:effectExtent l="19050" t="0" r="9525" b="3809"/>
                <wp:docPr id="470" name="Group 470"/>
                <wp:cNvGraphicFramePr>
                  <a:graphicFrameLocks/>
                </wp:cNvGraphicFramePr>
                <a:graphic>
                  <a:graphicData uri="http://schemas.microsoft.com/office/word/2010/wordprocessingGroup">
                    <wpg:wgp>
                      <wpg:cNvPr id="470" name="Group 470"/>
                      <wpg:cNvGrpSpPr/>
                      <wpg:grpSpPr>
                        <a:xfrm>
                          <a:off x="0" y="0"/>
                          <a:ext cx="4267200" cy="1520190"/>
                          <a:chExt cx="4267200" cy="1520190"/>
                        </a:xfrm>
                      </wpg:grpSpPr>
                      <pic:pic>
                        <pic:nvPicPr>
                          <pic:cNvPr id="471" name="Image 471"/>
                          <pic:cNvPicPr/>
                        </pic:nvPicPr>
                        <pic:blipFill>
                          <a:blip r:embed="rId139" cstate="print"/>
                          <a:stretch>
                            <a:fillRect/>
                          </a:stretch>
                        </pic:blipFill>
                        <pic:spPr>
                          <a:xfrm>
                            <a:off x="914400" y="0"/>
                            <a:ext cx="2438400" cy="1456943"/>
                          </a:xfrm>
                          <a:prstGeom prst="rect">
                            <a:avLst/>
                          </a:prstGeom>
                        </pic:spPr>
                      </pic:pic>
                      <wps:wsp>
                        <wps:cNvPr id="472" name="Graphic 472"/>
                        <wps:cNvSpPr/>
                        <wps:spPr>
                          <a:xfrm>
                            <a:off x="0" y="150727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19.7pt;mso-position-horizontal-relative:char;mso-position-vertical-relative:line" id="docshapegroup365" coordorigin="0,0" coordsize="6720,2394">
                <v:shape style="position:absolute;left:1440;top:0;width:3840;height:2295" type="#_x0000_t75" id="docshape366" stroked="false">
                  <v:imagedata r:id="rId139" o:title=""/>
                </v:shape>
                <v:line style="position:absolute" from="0,2374" to="6720,2374" stroked="true" strokeweight="2pt" strokecolor="#231f20">
                  <v:stroke dashstyle="solid"/>
                </v:line>
              </v:group>
            </w:pict>
          </mc:Fallback>
        </mc:AlternateContent>
      </w:r>
      <w:r>
        <w:rPr>
          <w:sz w:val="20"/>
        </w:rPr>
      </w:r>
    </w:p>
    <w:p>
      <w:pPr>
        <w:spacing w:line="249" w:lineRule="auto" w:before="80"/>
        <w:ind w:left="330" w:right="444"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10.9</w:t>
      </w:r>
      <w:r>
        <w:rPr>
          <w:rFonts w:ascii="Trebuchet MS"/>
          <w:b/>
          <w:color w:val="231F20"/>
          <w:spacing w:val="79"/>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8:</w:t>
      </w:r>
      <w:r>
        <w:rPr>
          <w:rFonts w:ascii="Trebuchet MS"/>
          <w:b/>
          <w:color w:val="231F20"/>
          <w:spacing w:val="-8"/>
          <w:sz w:val="19"/>
        </w:rPr>
        <w:t> </w:t>
      </w:r>
      <w:r>
        <w:rPr>
          <w:rFonts w:ascii="Trebuchet MS"/>
          <w:b/>
          <w:color w:val="231F20"/>
          <w:spacing w:val="-6"/>
          <w:sz w:val="19"/>
        </w:rPr>
        <w:t>Weight</w:t>
      </w:r>
      <w:r>
        <w:rPr>
          <w:rFonts w:ascii="Trebuchet MS"/>
          <w:b/>
          <w:color w:val="231F20"/>
          <w:spacing w:val="-9"/>
          <w:sz w:val="19"/>
        </w:rPr>
        <w:t> </w:t>
      </w:r>
      <w:r>
        <w:rPr>
          <w:rFonts w:ascii="Trebuchet MS"/>
          <w:b/>
          <w:color w:val="231F20"/>
          <w:spacing w:val="-6"/>
          <w:sz w:val="19"/>
        </w:rPr>
        <w:t>compensation.</w:t>
      </w:r>
      <w:r>
        <w:rPr>
          <w:rFonts w:ascii="Trebuchet MS"/>
          <w:b/>
          <w:color w:val="231F20"/>
          <w:spacing w:val="-8"/>
          <w:sz w:val="19"/>
        </w:rPr>
        <w:t> </w:t>
      </w:r>
      <w:r>
        <w:rPr>
          <w:rFonts w:ascii="Trebuchet MS"/>
          <w:b/>
          <w:color w:val="231F20"/>
          <w:spacing w:val="-6"/>
          <w:sz w:val="19"/>
        </w:rPr>
        <w:t>To</w:t>
      </w:r>
      <w:r>
        <w:rPr>
          <w:rFonts w:ascii="Trebuchet MS"/>
          <w:b/>
          <w:color w:val="231F20"/>
          <w:spacing w:val="-8"/>
          <w:sz w:val="19"/>
        </w:rPr>
        <w:t> </w:t>
      </w:r>
      <w:r>
        <w:rPr>
          <w:rFonts w:ascii="Trebuchet MS"/>
          <w:b/>
          <w:color w:val="231F20"/>
          <w:spacing w:val="-6"/>
          <w:sz w:val="19"/>
        </w:rPr>
        <w:t>compensate</w:t>
      </w:r>
      <w:r>
        <w:rPr>
          <w:rFonts w:ascii="Trebuchet MS"/>
          <w:b/>
          <w:color w:val="231F20"/>
          <w:spacing w:val="-9"/>
          <w:sz w:val="19"/>
        </w:rPr>
        <w:t> </w:t>
      </w:r>
      <w:r>
        <w:rPr>
          <w:rFonts w:ascii="Trebuchet MS"/>
          <w:b/>
          <w:color w:val="231F20"/>
          <w:spacing w:val="-6"/>
          <w:sz w:val="19"/>
        </w:rPr>
        <w:t>for</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weight </w:t>
      </w:r>
      <w:r>
        <w:rPr>
          <w:rFonts w:ascii="Trebuchet MS"/>
          <w:b/>
          <w:color w:val="231F20"/>
          <w:spacing w:val="-4"/>
          <w:sz w:val="19"/>
        </w:rPr>
        <w:t>of</w:t>
      </w:r>
      <w:r>
        <w:rPr>
          <w:rFonts w:ascii="Trebuchet MS"/>
          <w:b/>
          <w:color w:val="231F20"/>
          <w:spacing w:val="-10"/>
          <w:sz w:val="19"/>
        </w:rPr>
        <w:t> </w:t>
      </w:r>
      <w:r>
        <w:rPr>
          <w:rFonts w:ascii="Trebuchet MS"/>
          <w:b/>
          <w:color w:val="231F20"/>
          <w:spacing w:val="-4"/>
          <w:sz w:val="19"/>
        </w:rPr>
        <w:t>an</w:t>
      </w:r>
      <w:r>
        <w:rPr>
          <w:rFonts w:ascii="Trebuchet MS"/>
          <w:b/>
          <w:color w:val="231F20"/>
          <w:spacing w:val="-10"/>
          <w:sz w:val="19"/>
        </w:rPr>
        <w:t> </w:t>
      </w:r>
      <w:r>
        <w:rPr>
          <w:rFonts w:ascii="Trebuchet MS"/>
          <w:b/>
          <w:color w:val="231F20"/>
          <w:spacing w:val="-4"/>
          <w:sz w:val="19"/>
        </w:rPr>
        <w:t>object</w:t>
      </w:r>
      <w:r>
        <w:rPr>
          <w:rFonts w:ascii="Trebuchet MS"/>
          <w:b/>
          <w:color w:val="231F20"/>
          <w:spacing w:val="-10"/>
          <w:sz w:val="19"/>
        </w:rPr>
        <w:t> </w:t>
      </w:r>
      <w:r>
        <w:rPr>
          <w:rFonts w:ascii="Trebuchet MS"/>
          <w:b/>
          <w:color w:val="231F20"/>
          <w:spacing w:val="-4"/>
          <w:sz w:val="19"/>
        </w:rPr>
        <w:t>or</w:t>
      </w:r>
      <w:r>
        <w:rPr>
          <w:rFonts w:ascii="Trebuchet MS"/>
          <w:b/>
          <w:color w:val="231F20"/>
          <w:spacing w:val="-10"/>
          <w:sz w:val="19"/>
        </w:rPr>
        <w:t> </w:t>
      </w:r>
      <w:r>
        <w:rPr>
          <w:rFonts w:ascii="Trebuchet MS"/>
          <w:b/>
          <w:color w:val="231F20"/>
          <w:spacing w:val="-4"/>
          <w:sz w:val="19"/>
        </w:rPr>
        <w:t>system,</w:t>
      </w:r>
      <w:r>
        <w:rPr>
          <w:rFonts w:ascii="Trebuchet MS"/>
          <w:b/>
          <w:color w:val="231F20"/>
          <w:spacing w:val="-10"/>
          <w:sz w:val="19"/>
        </w:rPr>
        <w:t> </w:t>
      </w:r>
      <w:r>
        <w:rPr>
          <w:rFonts w:ascii="Trebuchet MS"/>
          <w:b/>
          <w:color w:val="231F20"/>
          <w:spacing w:val="-4"/>
          <w:sz w:val="19"/>
        </w:rPr>
        <w:t>merge</w:t>
      </w:r>
      <w:r>
        <w:rPr>
          <w:rFonts w:ascii="Trebuchet MS"/>
          <w:b/>
          <w:color w:val="231F20"/>
          <w:spacing w:val="-10"/>
          <w:sz w:val="19"/>
        </w:rPr>
        <w:t> </w:t>
      </w:r>
      <w:r>
        <w:rPr>
          <w:rFonts w:ascii="Trebuchet MS"/>
          <w:b/>
          <w:color w:val="231F20"/>
          <w:spacing w:val="-4"/>
          <w:sz w:val="19"/>
        </w:rPr>
        <w:t>it</w:t>
      </w:r>
      <w:r>
        <w:rPr>
          <w:rFonts w:ascii="Trebuchet MS"/>
          <w:b/>
          <w:color w:val="231F20"/>
          <w:spacing w:val="-10"/>
          <w:sz w:val="19"/>
        </w:rPr>
        <w:t> </w:t>
      </w:r>
      <w:r>
        <w:rPr>
          <w:rFonts w:ascii="Trebuchet MS"/>
          <w:b/>
          <w:color w:val="231F20"/>
          <w:spacing w:val="-4"/>
          <w:sz w:val="19"/>
        </w:rPr>
        <w:t>with</w:t>
      </w:r>
      <w:r>
        <w:rPr>
          <w:rFonts w:ascii="Trebuchet MS"/>
          <w:b/>
          <w:color w:val="231F20"/>
          <w:spacing w:val="-10"/>
          <w:sz w:val="19"/>
        </w:rPr>
        <w:t> </w:t>
      </w:r>
      <w:r>
        <w:rPr>
          <w:rFonts w:ascii="Trebuchet MS"/>
          <w:b/>
          <w:color w:val="231F20"/>
          <w:spacing w:val="-4"/>
          <w:sz w:val="19"/>
        </w:rPr>
        <w:t>other</w:t>
      </w:r>
      <w:r>
        <w:rPr>
          <w:rFonts w:ascii="Trebuchet MS"/>
          <w:b/>
          <w:color w:val="231F20"/>
          <w:spacing w:val="-10"/>
          <w:sz w:val="19"/>
        </w:rPr>
        <w:t> </w:t>
      </w:r>
      <w:r>
        <w:rPr>
          <w:rFonts w:ascii="Trebuchet MS"/>
          <w:b/>
          <w:color w:val="231F20"/>
          <w:spacing w:val="-4"/>
          <w:sz w:val="19"/>
        </w:rPr>
        <w:t>objects</w:t>
      </w:r>
      <w:r>
        <w:rPr>
          <w:rFonts w:ascii="Trebuchet MS"/>
          <w:b/>
          <w:color w:val="231F20"/>
          <w:spacing w:val="-10"/>
          <w:sz w:val="19"/>
        </w:rPr>
        <w:t> </w:t>
      </w:r>
      <w:r>
        <w:rPr>
          <w:rFonts w:ascii="Trebuchet MS"/>
          <w:b/>
          <w:color w:val="231F20"/>
          <w:spacing w:val="-4"/>
          <w:sz w:val="19"/>
        </w:rPr>
        <w:t>that</w:t>
      </w:r>
      <w:r>
        <w:rPr>
          <w:rFonts w:ascii="Trebuchet MS"/>
          <w:b/>
          <w:color w:val="231F20"/>
          <w:spacing w:val="-10"/>
          <w:sz w:val="19"/>
        </w:rPr>
        <w:t> </w:t>
      </w:r>
      <w:r>
        <w:rPr>
          <w:rFonts w:ascii="Trebuchet MS"/>
          <w:b/>
          <w:color w:val="231F20"/>
          <w:spacing w:val="-4"/>
          <w:sz w:val="19"/>
        </w:rPr>
        <w:t>provide</w:t>
      </w:r>
      <w:r>
        <w:rPr>
          <w:rFonts w:ascii="Trebuchet MS"/>
          <w:b/>
          <w:color w:val="231F20"/>
          <w:spacing w:val="-10"/>
          <w:sz w:val="19"/>
        </w:rPr>
        <w:t> </w:t>
      </w:r>
      <w:r>
        <w:rPr>
          <w:rFonts w:ascii="Trebuchet MS"/>
          <w:b/>
          <w:color w:val="231F20"/>
          <w:spacing w:val="-4"/>
          <w:sz w:val="19"/>
        </w:rPr>
        <w:t>lift.</w:t>
      </w:r>
    </w:p>
    <w:p>
      <w:pPr>
        <w:pStyle w:val="ListParagraph"/>
        <w:numPr>
          <w:ilvl w:val="3"/>
          <w:numId w:val="61"/>
        </w:numPr>
        <w:tabs>
          <w:tab w:pos="809" w:val="left" w:leader="none"/>
        </w:tabs>
        <w:spacing w:line="289" w:lineRule="exact" w:before="208" w:after="0"/>
        <w:ind w:left="809" w:right="0" w:hanging="239"/>
        <w:jc w:val="left"/>
        <w:rPr>
          <w:sz w:val="21"/>
        </w:rPr>
      </w:pPr>
      <w:r>
        <w:rPr>
          <w:color w:val="231F20"/>
          <w:spacing w:val="-2"/>
          <w:sz w:val="21"/>
        </w:rPr>
        <w:t>Helium</w:t>
      </w:r>
      <w:r>
        <w:rPr>
          <w:color w:val="231F20"/>
          <w:spacing w:val="-4"/>
          <w:sz w:val="21"/>
        </w:rPr>
        <w:t> </w:t>
      </w:r>
      <w:r>
        <w:rPr>
          <w:color w:val="231F20"/>
          <w:spacing w:val="-2"/>
          <w:sz w:val="21"/>
        </w:rPr>
        <w:t>balloon</w:t>
      </w:r>
      <w:r>
        <w:rPr>
          <w:color w:val="231F20"/>
          <w:spacing w:val="-3"/>
          <w:sz w:val="21"/>
        </w:rPr>
        <w:t> </w:t>
      </w:r>
      <w:r>
        <w:rPr>
          <w:color w:val="231F20"/>
          <w:spacing w:val="-2"/>
          <w:sz w:val="21"/>
        </w:rPr>
        <w:t>used</w:t>
      </w:r>
      <w:r>
        <w:rPr>
          <w:color w:val="231F20"/>
          <w:spacing w:val="-4"/>
          <w:sz w:val="21"/>
        </w:rPr>
        <w:t> </w:t>
      </w:r>
      <w:r>
        <w:rPr>
          <w:color w:val="231F20"/>
          <w:spacing w:val="-2"/>
          <w:sz w:val="21"/>
        </w:rPr>
        <w:t>to</w:t>
      </w:r>
      <w:r>
        <w:rPr>
          <w:color w:val="231F20"/>
          <w:spacing w:val="-3"/>
          <w:sz w:val="21"/>
        </w:rPr>
        <w:t> </w:t>
      </w:r>
      <w:r>
        <w:rPr>
          <w:color w:val="231F20"/>
          <w:spacing w:val="-2"/>
          <w:sz w:val="21"/>
        </w:rPr>
        <w:t>support</w:t>
      </w:r>
      <w:r>
        <w:rPr>
          <w:color w:val="231F20"/>
          <w:spacing w:val="-3"/>
          <w:sz w:val="21"/>
        </w:rPr>
        <w:t> </w:t>
      </w:r>
      <w:r>
        <w:rPr>
          <w:color w:val="231F20"/>
          <w:spacing w:val="-2"/>
          <w:sz w:val="21"/>
        </w:rPr>
        <w:t>advertising</w:t>
      </w:r>
      <w:r>
        <w:rPr>
          <w:color w:val="231F20"/>
          <w:spacing w:val="-4"/>
          <w:sz w:val="21"/>
        </w:rPr>
        <w:t> </w:t>
      </w:r>
      <w:r>
        <w:rPr>
          <w:color w:val="231F20"/>
          <w:spacing w:val="-2"/>
          <w:sz w:val="21"/>
        </w:rPr>
        <w:t>signs.</w:t>
      </w:r>
    </w:p>
    <w:p>
      <w:pPr>
        <w:pStyle w:val="ListParagraph"/>
        <w:numPr>
          <w:ilvl w:val="3"/>
          <w:numId w:val="61"/>
        </w:numPr>
        <w:tabs>
          <w:tab w:pos="810" w:val="left" w:leader="none"/>
        </w:tabs>
        <w:spacing w:line="213" w:lineRule="auto" w:before="0" w:after="0"/>
        <w:ind w:left="810" w:right="367" w:hanging="240"/>
        <w:jc w:val="left"/>
        <w:rPr>
          <w:sz w:val="21"/>
        </w:rPr>
      </w:pPr>
      <w:r>
        <w:rPr>
          <w:color w:val="231F20"/>
          <w:spacing w:val="-2"/>
          <w:sz w:val="21"/>
        </w:rPr>
        <w:t>Companies increase flagging sales by making connections with other rising </w:t>
      </w:r>
      <w:r>
        <w:rPr>
          <w:color w:val="231F20"/>
          <w:sz w:val="21"/>
        </w:rPr>
        <w:t>products (e.g., movie tie-ins).</w:t>
      </w:r>
    </w:p>
    <w:p>
      <w:pPr>
        <w:pStyle w:val="BodyText"/>
        <w:spacing w:before="38"/>
      </w:pPr>
    </w:p>
    <w:p>
      <w:pPr>
        <w:pStyle w:val="BodyText"/>
        <w:spacing w:line="254"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163"/>
        <w:rPr>
          <w:sz w:val="20"/>
        </w:rPr>
      </w:pPr>
    </w:p>
    <w:tbl>
      <w:tblPr>
        <w:tblW w:w="0" w:type="auto"/>
        <w:jc w:val="left"/>
        <w:tblInd w:w="32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80"/>
        <w:gridCol w:w="2071"/>
        <w:gridCol w:w="4302"/>
      </w:tblGrid>
      <w:tr>
        <w:trPr>
          <w:trHeight w:val="271" w:hRule="atLeast"/>
        </w:trPr>
        <w:tc>
          <w:tcPr>
            <w:tcW w:w="380" w:type="dxa"/>
          </w:tcPr>
          <w:p>
            <w:pPr>
              <w:pStyle w:val="TableParagraph"/>
              <w:spacing w:before="33"/>
              <w:ind w:left="0" w:right="63"/>
              <w:jc w:val="center"/>
              <w:rPr>
                <w:sz w:val="18"/>
              </w:rPr>
            </w:pPr>
            <w:r>
              <w:rPr>
                <w:color w:val="231F20"/>
                <w:spacing w:val="-5"/>
                <w:sz w:val="18"/>
              </w:rPr>
              <w:t>7.</w:t>
            </w:r>
          </w:p>
        </w:tc>
        <w:tc>
          <w:tcPr>
            <w:tcW w:w="2071" w:type="dxa"/>
          </w:tcPr>
          <w:p>
            <w:pPr>
              <w:pStyle w:val="TableParagraph"/>
              <w:spacing w:before="33"/>
              <w:ind w:left="80"/>
              <w:rPr>
                <w:sz w:val="18"/>
              </w:rPr>
            </w:pPr>
            <w:r>
              <w:rPr>
                <w:color w:val="231F20"/>
                <w:sz w:val="18"/>
              </w:rPr>
              <w:t>Nested</w:t>
            </w:r>
            <w:r>
              <w:rPr>
                <w:color w:val="231F20"/>
                <w:spacing w:val="7"/>
                <w:w w:val="110"/>
                <w:sz w:val="18"/>
              </w:rPr>
              <w:t> </w:t>
            </w:r>
            <w:r>
              <w:rPr>
                <w:color w:val="231F20"/>
                <w:spacing w:val="-4"/>
                <w:w w:val="110"/>
                <w:sz w:val="18"/>
              </w:rPr>
              <w:t>doll</w:t>
            </w:r>
          </w:p>
        </w:tc>
        <w:tc>
          <w:tcPr>
            <w:tcW w:w="430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0"/>
              <w:ind w:left="0"/>
              <w:rPr>
                <w:rFonts w:ascii="Times New Roman"/>
                <w:sz w:val="20"/>
              </w:rPr>
            </w:pPr>
          </w:p>
        </w:tc>
        <w:tc>
          <w:tcPr>
            <w:tcW w:w="2071" w:type="dxa"/>
          </w:tcPr>
          <w:p>
            <w:pPr>
              <w:pStyle w:val="TableParagraph"/>
              <w:spacing w:before="0"/>
              <w:ind w:left="0"/>
              <w:rPr>
                <w:rFonts w:ascii="Times New Roman"/>
                <w:sz w:val="20"/>
              </w:rPr>
            </w:pPr>
          </w:p>
        </w:tc>
        <w:tc>
          <w:tcPr>
            <w:tcW w:w="430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33"/>
              <w:ind w:left="0" w:right="63"/>
              <w:jc w:val="center"/>
              <w:rPr>
                <w:sz w:val="18"/>
              </w:rPr>
            </w:pPr>
            <w:r>
              <w:rPr>
                <w:color w:val="231F20"/>
                <w:spacing w:val="-5"/>
                <w:sz w:val="18"/>
              </w:rPr>
              <w:t>8.</w:t>
            </w:r>
          </w:p>
        </w:tc>
        <w:tc>
          <w:tcPr>
            <w:tcW w:w="2071" w:type="dxa"/>
          </w:tcPr>
          <w:p>
            <w:pPr>
              <w:pStyle w:val="TableParagraph"/>
              <w:spacing w:before="33"/>
              <w:ind w:left="80"/>
              <w:rPr>
                <w:sz w:val="18"/>
              </w:rPr>
            </w:pPr>
            <w:r>
              <w:rPr>
                <w:color w:val="231F20"/>
                <w:w w:val="105"/>
                <w:sz w:val="18"/>
              </w:rPr>
              <w:t>Weight</w:t>
            </w:r>
            <w:r>
              <w:rPr>
                <w:color w:val="231F20"/>
                <w:spacing w:val="-9"/>
                <w:w w:val="105"/>
                <w:sz w:val="18"/>
              </w:rPr>
              <w:t> </w:t>
            </w:r>
            <w:r>
              <w:rPr>
                <w:color w:val="231F20"/>
                <w:spacing w:val="-2"/>
                <w:w w:val="105"/>
                <w:sz w:val="18"/>
              </w:rPr>
              <w:t>compensation</w:t>
            </w:r>
          </w:p>
        </w:tc>
        <w:tc>
          <w:tcPr>
            <w:tcW w:w="4302" w:type="dxa"/>
          </w:tcPr>
          <w:p>
            <w:pPr>
              <w:pStyle w:val="TableParagraph"/>
              <w:spacing w:before="0"/>
              <w:ind w:left="0"/>
              <w:rPr>
                <w:rFonts w:ascii="Times New Roman"/>
                <w:sz w:val="20"/>
              </w:rPr>
            </w:pPr>
          </w:p>
        </w:tc>
      </w:tr>
      <w:tr>
        <w:trPr>
          <w:trHeight w:val="271" w:hRule="atLeast"/>
        </w:trPr>
        <w:tc>
          <w:tcPr>
            <w:tcW w:w="380" w:type="dxa"/>
          </w:tcPr>
          <w:p>
            <w:pPr>
              <w:pStyle w:val="TableParagraph"/>
              <w:spacing w:before="0"/>
              <w:ind w:left="0"/>
              <w:rPr>
                <w:rFonts w:ascii="Times New Roman"/>
                <w:sz w:val="20"/>
              </w:rPr>
            </w:pPr>
          </w:p>
        </w:tc>
        <w:tc>
          <w:tcPr>
            <w:tcW w:w="2071" w:type="dxa"/>
          </w:tcPr>
          <w:p>
            <w:pPr>
              <w:pStyle w:val="TableParagraph"/>
              <w:spacing w:before="0"/>
              <w:ind w:left="0"/>
              <w:rPr>
                <w:rFonts w:ascii="Times New Roman"/>
                <w:sz w:val="20"/>
              </w:rPr>
            </w:pPr>
          </w:p>
        </w:tc>
        <w:tc>
          <w:tcPr>
            <w:tcW w:w="4302" w:type="dxa"/>
          </w:tcPr>
          <w:p>
            <w:pPr>
              <w:pStyle w:val="TableParagraph"/>
              <w:spacing w:before="0"/>
              <w:ind w:left="0"/>
              <w:rPr>
                <w:rFonts w:ascii="Times New Roman"/>
                <w:sz w:val="20"/>
              </w:rPr>
            </w:pPr>
          </w:p>
        </w:tc>
      </w:tr>
    </w:tbl>
    <w:p>
      <w:pPr>
        <w:pStyle w:val="BodyText"/>
        <w:rPr>
          <w:sz w:val="28"/>
        </w:rPr>
      </w:pPr>
    </w:p>
    <w:p>
      <w:pPr>
        <w:pStyle w:val="BodyText"/>
        <w:spacing w:before="17"/>
        <w:rPr>
          <w:sz w:val="28"/>
        </w:rPr>
      </w:pPr>
    </w:p>
    <w:p>
      <w:pPr>
        <w:pStyle w:val="Heading4"/>
        <w:numPr>
          <w:ilvl w:val="1"/>
          <w:numId w:val="61"/>
        </w:numPr>
        <w:tabs>
          <w:tab w:pos="1170" w:val="left" w:leader="none"/>
        </w:tabs>
        <w:spacing w:line="240" w:lineRule="auto" w:before="0" w:after="0"/>
        <w:ind w:left="1170" w:right="523" w:hanging="841"/>
        <w:jc w:val="left"/>
      </w:pPr>
      <w:r>
        <w:rPr>
          <w:color w:val="231F20"/>
          <w:w w:val="90"/>
        </w:rPr>
        <w:t>Preliminary Counteraction, Preliminary Action, </w:t>
      </w:r>
      <w:r>
        <w:rPr>
          <w:color w:val="231F20"/>
          <w:spacing w:val="-4"/>
        </w:rPr>
        <w:t>and</w:t>
      </w:r>
      <w:r>
        <w:rPr>
          <w:color w:val="231F20"/>
          <w:spacing w:val="-18"/>
        </w:rPr>
        <w:t> </w:t>
      </w:r>
      <w:r>
        <w:rPr>
          <w:color w:val="231F20"/>
          <w:spacing w:val="-4"/>
        </w:rPr>
        <w:t>Beforehand</w:t>
      </w:r>
      <w:r>
        <w:rPr>
          <w:color w:val="231F20"/>
          <w:spacing w:val="-17"/>
        </w:rPr>
        <w:t> </w:t>
      </w:r>
      <w:r>
        <w:rPr>
          <w:color w:val="231F20"/>
          <w:spacing w:val="-4"/>
        </w:rPr>
        <w:t>Compensation</w:t>
      </w:r>
      <w:r>
        <w:rPr>
          <w:color w:val="231F20"/>
          <w:spacing w:val="-17"/>
        </w:rPr>
        <w:t> </w:t>
      </w:r>
      <w:r>
        <w:rPr>
          <w:color w:val="231F20"/>
          <w:spacing w:val="-4"/>
        </w:rPr>
        <w:t>(9–11)</w:t>
      </w:r>
    </w:p>
    <w:p>
      <w:pPr>
        <w:pStyle w:val="Heading5"/>
        <w:numPr>
          <w:ilvl w:val="2"/>
          <w:numId w:val="61"/>
        </w:numPr>
        <w:tabs>
          <w:tab w:pos="1269" w:val="left" w:leader="none"/>
        </w:tabs>
        <w:spacing w:line="240" w:lineRule="auto" w:before="120" w:after="0"/>
        <w:ind w:left="1269" w:right="0" w:hanging="939"/>
        <w:jc w:val="left"/>
      </w:pPr>
      <w:r>
        <w:rPr>
          <w:color w:val="231F20"/>
          <w:w w:val="90"/>
        </w:rPr>
        <w:t>Principle</w:t>
      </w:r>
      <w:r>
        <w:rPr>
          <w:color w:val="231F20"/>
          <w:spacing w:val="-8"/>
          <w:w w:val="90"/>
        </w:rPr>
        <w:t> </w:t>
      </w:r>
      <w:r>
        <w:rPr>
          <w:color w:val="231F20"/>
          <w:spacing w:val="-10"/>
          <w:w w:val="95"/>
        </w:rPr>
        <w:t>9</w:t>
      </w:r>
    </w:p>
    <w:p>
      <w:pPr>
        <w:pStyle w:val="BodyText"/>
        <w:spacing w:line="254" w:lineRule="auto" w:before="124"/>
        <w:ind w:left="330" w:right="366"/>
        <w:jc w:val="both"/>
      </w:pPr>
      <w:r>
        <w:rPr>
          <w:i/>
          <w:color w:val="231F20"/>
        </w:rPr>
        <w:t>Preliminary</w:t>
      </w:r>
      <w:r>
        <w:rPr>
          <w:i/>
          <w:color w:val="231F20"/>
          <w:spacing w:val="-13"/>
        </w:rPr>
        <w:t> </w:t>
      </w:r>
      <w:r>
        <w:rPr>
          <w:i/>
          <w:color w:val="231F20"/>
        </w:rPr>
        <w:t>counteraction.</w:t>
      </w:r>
      <w:r>
        <w:rPr>
          <w:i/>
          <w:color w:val="231F20"/>
          <w:spacing w:val="-12"/>
        </w:rPr>
        <w:t> </w:t>
      </w:r>
      <w:r>
        <w:rPr>
          <w:color w:val="231F20"/>
        </w:rPr>
        <w:t>If</w:t>
      </w:r>
      <w:r>
        <w:rPr>
          <w:color w:val="231F20"/>
          <w:spacing w:val="-13"/>
        </w:rPr>
        <w:t> </w:t>
      </w:r>
      <w:r>
        <w:rPr>
          <w:color w:val="231F20"/>
        </w:rPr>
        <w:t>it</w:t>
      </w:r>
      <w:r>
        <w:rPr>
          <w:color w:val="231F20"/>
          <w:spacing w:val="-13"/>
        </w:rPr>
        <w:t> </w:t>
      </w:r>
      <w:r>
        <w:rPr>
          <w:color w:val="231F20"/>
        </w:rPr>
        <w:t>will</w:t>
      </w:r>
      <w:r>
        <w:rPr>
          <w:color w:val="231F20"/>
          <w:spacing w:val="-13"/>
        </w:rPr>
        <w:t> </w:t>
      </w:r>
      <w:r>
        <w:rPr>
          <w:color w:val="231F20"/>
        </w:rPr>
        <w:t>be</w:t>
      </w:r>
      <w:r>
        <w:rPr>
          <w:color w:val="231F20"/>
          <w:spacing w:val="-13"/>
        </w:rPr>
        <w:t> </w:t>
      </w:r>
      <w:r>
        <w:rPr>
          <w:color w:val="231F20"/>
        </w:rPr>
        <w:t>necessary</w:t>
      </w:r>
      <w:r>
        <w:rPr>
          <w:color w:val="231F20"/>
          <w:spacing w:val="-13"/>
        </w:rPr>
        <w:t> </w:t>
      </w:r>
      <w:r>
        <w:rPr>
          <w:color w:val="231F20"/>
        </w:rPr>
        <w:t>to</w:t>
      </w:r>
      <w:r>
        <w:rPr>
          <w:color w:val="231F20"/>
          <w:spacing w:val="-13"/>
        </w:rPr>
        <w:t> </w:t>
      </w:r>
      <w:r>
        <w:rPr>
          <w:color w:val="231F20"/>
        </w:rPr>
        <w:t>do</w:t>
      </w:r>
      <w:r>
        <w:rPr>
          <w:color w:val="231F20"/>
          <w:spacing w:val="-13"/>
        </w:rPr>
        <w:t> </w:t>
      </w:r>
      <w:r>
        <w:rPr>
          <w:color w:val="231F20"/>
        </w:rPr>
        <w:t>an</w:t>
      </w:r>
      <w:r>
        <w:rPr>
          <w:color w:val="231F20"/>
          <w:spacing w:val="-13"/>
        </w:rPr>
        <w:t> </w:t>
      </w:r>
      <w:r>
        <w:rPr>
          <w:color w:val="231F20"/>
        </w:rPr>
        <w:t>action</w:t>
      </w:r>
      <w:r>
        <w:rPr>
          <w:color w:val="231F20"/>
          <w:spacing w:val="-13"/>
        </w:rPr>
        <w:t> </w:t>
      </w:r>
      <w:r>
        <w:rPr>
          <w:color w:val="231F20"/>
        </w:rPr>
        <w:t>with</w:t>
      </w:r>
      <w:r>
        <w:rPr>
          <w:color w:val="231F20"/>
          <w:spacing w:val="-13"/>
        </w:rPr>
        <w:t> </w:t>
      </w:r>
      <w:r>
        <w:rPr>
          <w:color w:val="231F20"/>
        </w:rPr>
        <w:t>both</w:t>
      </w:r>
      <w:r>
        <w:rPr>
          <w:color w:val="231F20"/>
          <w:spacing w:val="-13"/>
        </w:rPr>
        <w:t> </w:t>
      </w:r>
      <w:r>
        <w:rPr>
          <w:color w:val="231F20"/>
        </w:rPr>
        <w:t>harm- ful</w:t>
      </w:r>
      <w:r>
        <w:rPr>
          <w:color w:val="231F20"/>
          <w:spacing w:val="-8"/>
        </w:rPr>
        <w:t> </w:t>
      </w:r>
      <w:r>
        <w:rPr>
          <w:color w:val="231F20"/>
        </w:rPr>
        <w:t>and</w:t>
      </w:r>
      <w:r>
        <w:rPr>
          <w:color w:val="231F20"/>
          <w:spacing w:val="-8"/>
        </w:rPr>
        <w:t> </w:t>
      </w:r>
      <w:r>
        <w:rPr>
          <w:color w:val="231F20"/>
        </w:rPr>
        <w:t>useful</w:t>
      </w:r>
      <w:r>
        <w:rPr>
          <w:color w:val="231F20"/>
          <w:spacing w:val="-8"/>
        </w:rPr>
        <w:t> </w:t>
      </w:r>
      <w:r>
        <w:rPr>
          <w:color w:val="231F20"/>
        </w:rPr>
        <w:t>effects,</w:t>
      </w:r>
      <w:r>
        <w:rPr>
          <w:color w:val="231F20"/>
          <w:spacing w:val="-8"/>
        </w:rPr>
        <w:t> </w:t>
      </w:r>
      <w:r>
        <w:rPr>
          <w:color w:val="231F20"/>
        </w:rPr>
        <w:t>this</w:t>
      </w:r>
      <w:r>
        <w:rPr>
          <w:color w:val="231F20"/>
          <w:spacing w:val="-8"/>
        </w:rPr>
        <w:t> </w:t>
      </w:r>
      <w:r>
        <w:rPr>
          <w:color w:val="231F20"/>
        </w:rPr>
        <w:t>action</w:t>
      </w:r>
      <w:r>
        <w:rPr>
          <w:color w:val="231F20"/>
          <w:spacing w:val="-8"/>
        </w:rPr>
        <w:t> </w:t>
      </w:r>
      <w:r>
        <w:rPr>
          <w:color w:val="231F20"/>
        </w:rPr>
        <w:t>should</w:t>
      </w:r>
      <w:r>
        <w:rPr>
          <w:color w:val="231F20"/>
          <w:spacing w:val="-8"/>
        </w:rPr>
        <w:t> </w:t>
      </w:r>
      <w:r>
        <w:rPr>
          <w:color w:val="231F20"/>
        </w:rPr>
        <w:t>be</w:t>
      </w:r>
      <w:r>
        <w:rPr>
          <w:color w:val="231F20"/>
          <w:spacing w:val="-8"/>
        </w:rPr>
        <w:t> </w:t>
      </w:r>
      <w:r>
        <w:rPr>
          <w:color w:val="231F20"/>
        </w:rPr>
        <w:t>replaced</w:t>
      </w:r>
      <w:r>
        <w:rPr>
          <w:color w:val="231F20"/>
          <w:spacing w:val="-8"/>
        </w:rPr>
        <w:t> </w:t>
      </w:r>
      <w:r>
        <w:rPr>
          <w:color w:val="231F20"/>
        </w:rPr>
        <w:t>with</w:t>
      </w:r>
      <w:r>
        <w:rPr>
          <w:color w:val="231F20"/>
          <w:spacing w:val="-8"/>
        </w:rPr>
        <w:t> </w:t>
      </w:r>
      <w:r>
        <w:rPr>
          <w:color w:val="231F20"/>
        </w:rPr>
        <w:t>antiactions</w:t>
      </w:r>
      <w:r>
        <w:rPr>
          <w:color w:val="231F20"/>
          <w:spacing w:val="-8"/>
        </w:rPr>
        <w:t> </w:t>
      </w:r>
      <w:r>
        <w:rPr>
          <w:color w:val="231F20"/>
        </w:rPr>
        <w:t>(counterac- tions) to control the harmful effects. Create stresses in an object or system that </w:t>
      </w:r>
      <w:r>
        <w:rPr>
          <w:color w:val="231F20"/>
          <w:spacing w:val="-4"/>
        </w:rPr>
        <w:t>will</w:t>
      </w:r>
      <w:r>
        <w:rPr>
          <w:color w:val="231F20"/>
          <w:spacing w:val="-6"/>
        </w:rPr>
        <w:t> </w:t>
      </w:r>
      <w:r>
        <w:rPr>
          <w:color w:val="231F20"/>
          <w:spacing w:val="-4"/>
        </w:rPr>
        <w:t>oppose</w:t>
      </w:r>
      <w:r>
        <w:rPr>
          <w:color w:val="231F20"/>
          <w:spacing w:val="-6"/>
        </w:rPr>
        <w:t> </w:t>
      </w:r>
      <w:r>
        <w:rPr>
          <w:color w:val="231F20"/>
          <w:spacing w:val="-4"/>
        </w:rPr>
        <w:t>known</w:t>
      </w:r>
      <w:r>
        <w:rPr>
          <w:color w:val="231F20"/>
          <w:spacing w:val="-6"/>
        </w:rPr>
        <w:t> </w:t>
      </w:r>
      <w:r>
        <w:rPr>
          <w:color w:val="231F20"/>
          <w:spacing w:val="-4"/>
        </w:rPr>
        <w:t>undesirable</w:t>
      </w:r>
      <w:r>
        <w:rPr>
          <w:color w:val="231F20"/>
          <w:spacing w:val="-6"/>
        </w:rPr>
        <w:t> </w:t>
      </w:r>
      <w:r>
        <w:rPr>
          <w:color w:val="231F20"/>
          <w:spacing w:val="-4"/>
        </w:rPr>
        <w:t>working</w:t>
      </w:r>
      <w:r>
        <w:rPr>
          <w:color w:val="231F20"/>
          <w:spacing w:val="-6"/>
        </w:rPr>
        <w:t> </w:t>
      </w:r>
      <w:r>
        <w:rPr>
          <w:color w:val="231F20"/>
          <w:spacing w:val="-4"/>
        </w:rPr>
        <w:t>stresses</w:t>
      </w:r>
      <w:r>
        <w:rPr>
          <w:color w:val="231F20"/>
          <w:spacing w:val="-6"/>
        </w:rPr>
        <w:t> </w:t>
      </w:r>
      <w:r>
        <w:rPr>
          <w:color w:val="231F20"/>
          <w:spacing w:val="-4"/>
        </w:rPr>
        <w:t>later</w:t>
      </w:r>
      <w:r>
        <w:rPr>
          <w:color w:val="231F20"/>
          <w:spacing w:val="-6"/>
        </w:rPr>
        <w:t> </w:t>
      </w:r>
      <w:r>
        <w:rPr>
          <w:color w:val="231F20"/>
          <w:spacing w:val="-4"/>
        </w:rPr>
        <w:t>on</w:t>
      </w:r>
      <w:r>
        <w:rPr>
          <w:color w:val="231F20"/>
          <w:spacing w:val="-6"/>
        </w:rPr>
        <w:t> </w:t>
      </w:r>
      <w:r>
        <w:rPr>
          <w:color w:val="231F20"/>
          <w:spacing w:val="-4"/>
        </w:rPr>
        <w:t>in</w:t>
      </w:r>
      <w:r>
        <w:rPr>
          <w:color w:val="231F20"/>
          <w:spacing w:val="-6"/>
        </w:rPr>
        <w:t> </w:t>
      </w:r>
      <w:r>
        <w:rPr>
          <w:color w:val="231F20"/>
          <w:spacing w:val="-4"/>
        </w:rPr>
        <w:t>time</w:t>
      </w:r>
      <w:r>
        <w:rPr>
          <w:color w:val="231F20"/>
          <w:spacing w:val="-6"/>
        </w:rPr>
        <w:t> </w:t>
      </w:r>
      <w:r>
        <w:rPr>
          <w:color w:val="231F20"/>
          <w:spacing w:val="-4"/>
        </w:rPr>
        <w:t>(see</w:t>
      </w:r>
      <w:r>
        <w:rPr>
          <w:color w:val="231F20"/>
          <w:spacing w:val="-6"/>
        </w:rPr>
        <w:t> </w:t>
      </w:r>
      <w:r>
        <w:rPr>
          <w:color w:val="231F20"/>
          <w:spacing w:val="-4"/>
        </w:rPr>
        <w:t>Figure 10.10). </w:t>
      </w:r>
      <w:r>
        <w:rPr>
          <w:color w:val="231F20"/>
        </w:rPr>
        <w:t>Examples include:</w:t>
      </w:r>
    </w:p>
    <w:p>
      <w:pPr>
        <w:pStyle w:val="ListParagraph"/>
        <w:numPr>
          <w:ilvl w:val="3"/>
          <w:numId w:val="61"/>
        </w:numPr>
        <w:tabs>
          <w:tab w:pos="810" w:val="left" w:leader="none"/>
        </w:tabs>
        <w:spacing w:line="232" w:lineRule="auto" w:before="222" w:after="0"/>
        <w:ind w:left="810" w:right="367" w:hanging="240"/>
        <w:jc w:val="both"/>
        <w:rPr>
          <w:sz w:val="21"/>
        </w:rPr>
      </w:pPr>
      <w:r>
        <w:rPr>
          <w:color w:val="231F20"/>
          <w:sz w:val="21"/>
        </w:rPr>
        <w:t>Use</w:t>
      </w:r>
      <w:r>
        <w:rPr>
          <w:color w:val="231F20"/>
          <w:spacing w:val="-9"/>
          <w:sz w:val="21"/>
        </w:rPr>
        <w:t> </w:t>
      </w:r>
      <w:r>
        <w:rPr>
          <w:color w:val="231F20"/>
          <w:sz w:val="21"/>
        </w:rPr>
        <w:t>an</w:t>
      </w:r>
      <w:r>
        <w:rPr>
          <w:color w:val="231F20"/>
          <w:spacing w:val="-9"/>
          <w:sz w:val="21"/>
        </w:rPr>
        <w:t> </w:t>
      </w:r>
      <w:r>
        <w:rPr>
          <w:color w:val="231F20"/>
          <w:sz w:val="21"/>
        </w:rPr>
        <w:t>electric</w:t>
      </w:r>
      <w:r>
        <w:rPr>
          <w:color w:val="231F20"/>
          <w:spacing w:val="-9"/>
          <w:sz w:val="21"/>
        </w:rPr>
        <w:t> </w:t>
      </w:r>
      <w:r>
        <w:rPr>
          <w:color w:val="231F20"/>
          <w:sz w:val="21"/>
        </w:rPr>
        <w:t>heater</w:t>
      </w:r>
      <w:r>
        <w:rPr>
          <w:color w:val="231F20"/>
          <w:spacing w:val="-9"/>
          <w:sz w:val="21"/>
        </w:rPr>
        <w:t> </w:t>
      </w:r>
      <w:r>
        <w:rPr>
          <w:color w:val="231F20"/>
          <w:sz w:val="21"/>
        </w:rPr>
        <w:t>to</w:t>
      </w:r>
      <w:r>
        <w:rPr>
          <w:color w:val="231F20"/>
          <w:spacing w:val="-9"/>
          <w:sz w:val="21"/>
        </w:rPr>
        <w:t> </w:t>
      </w:r>
      <w:r>
        <w:rPr>
          <w:color w:val="231F20"/>
          <w:sz w:val="21"/>
        </w:rPr>
        <w:t>preheat</w:t>
      </w:r>
      <w:r>
        <w:rPr>
          <w:color w:val="231F20"/>
          <w:spacing w:val="-9"/>
          <w:sz w:val="21"/>
        </w:rPr>
        <w:t> </w:t>
      </w:r>
      <w:r>
        <w:rPr>
          <w:color w:val="231F20"/>
          <w:sz w:val="21"/>
        </w:rPr>
        <w:t>the</w:t>
      </w:r>
      <w:r>
        <w:rPr>
          <w:color w:val="231F20"/>
          <w:spacing w:val="-9"/>
          <w:sz w:val="21"/>
        </w:rPr>
        <w:t> </w:t>
      </w:r>
      <w:r>
        <w:rPr>
          <w:color w:val="231F20"/>
          <w:sz w:val="21"/>
        </w:rPr>
        <w:t>car</w:t>
      </w:r>
      <w:r>
        <w:rPr>
          <w:color w:val="231F20"/>
          <w:spacing w:val="-9"/>
          <w:sz w:val="21"/>
        </w:rPr>
        <w:t> </w:t>
      </w:r>
      <w:r>
        <w:rPr>
          <w:color w:val="231F20"/>
          <w:sz w:val="21"/>
        </w:rPr>
        <w:t>engine</w:t>
      </w:r>
      <w:r>
        <w:rPr>
          <w:color w:val="231F20"/>
          <w:spacing w:val="-9"/>
          <w:sz w:val="21"/>
        </w:rPr>
        <w:t> </w:t>
      </w:r>
      <w:r>
        <w:rPr>
          <w:color w:val="231F20"/>
          <w:sz w:val="21"/>
        </w:rPr>
        <w:t>before</w:t>
      </w:r>
      <w:r>
        <w:rPr>
          <w:color w:val="231F20"/>
          <w:spacing w:val="-9"/>
          <w:sz w:val="21"/>
        </w:rPr>
        <w:t> </w:t>
      </w:r>
      <w:r>
        <w:rPr>
          <w:color w:val="231F20"/>
          <w:sz w:val="21"/>
        </w:rPr>
        <w:t>starting</w:t>
      </w:r>
      <w:r>
        <w:rPr>
          <w:color w:val="231F20"/>
          <w:spacing w:val="-9"/>
          <w:sz w:val="21"/>
        </w:rPr>
        <w:t> </w:t>
      </w:r>
      <w:r>
        <w:rPr>
          <w:color w:val="231F20"/>
          <w:sz w:val="21"/>
        </w:rPr>
        <w:t>in</w:t>
      </w:r>
      <w:r>
        <w:rPr>
          <w:color w:val="231F20"/>
          <w:spacing w:val="-9"/>
          <w:sz w:val="21"/>
        </w:rPr>
        <w:t> </w:t>
      </w:r>
      <w:r>
        <w:rPr>
          <w:color w:val="231F20"/>
          <w:sz w:val="21"/>
        </w:rPr>
        <w:t>the</w:t>
      </w:r>
      <w:r>
        <w:rPr>
          <w:color w:val="231F20"/>
          <w:spacing w:val="-9"/>
          <w:sz w:val="21"/>
        </w:rPr>
        <w:t> </w:t>
      </w:r>
      <w:r>
        <w:rPr>
          <w:color w:val="231F20"/>
          <w:sz w:val="21"/>
        </w:rPr>
        <w:t>winter in northern regions. Damage to the engine from running with frozen oil is prevented,</w:t>
      </w:r>
      <w:r>
        <w:rPr>
          <w:color w:val="231F20"/>
          <w:spacing w:val="-4"/>
          <w:sz w:val="21"/>
        </w:rPr>
        <w:t> </w:t>
      </w:r>
      <w:r>
        <w:rPr>
          <w:color w:val="231F20"/>
          <w:sz w:val="21"/>
        </w:rPr>
        <w:t>fuel</w:t>
      </w:r>
      <w:r>
        <w:rPr>
          <w:color w:val="231F20"/>
          <w:spacing w:val="-4"/>
          <w:sz w:val="21"/>
        </w:rPr>
        <w:t> </w:t>
      </w:r>
      <w:r>
        <w:rPr>
          <w:color w:val="231F20"/>
          <w:sz w:val="21"/>
        </w:rPr>
        <w:t>is</w:t>
      </w:r>
      <w:r>
        <w:rPr>
          <w:color w:val="231F20"/>
          <w:spacing w:val="-4"/>
          <w:sz w:val="21"/>
        </w:rPr>
        <w:t> </w:t>
      </w:r>
      <w:r>
        <w:rPr>
          <w:color w:val="231F20"/>
          <w:sz w:val="21"/>
        </w:rPr>
        <w:t>saved,</w:t>
      </w:r>
      <w:r>
        <w:rPr>
          <w:color w:val="231F20"/>
          <w:spacing w:val="-4"/>
          <w:sz w:val="21"/>
        </w:rPr>
        <w:t> </w:t>
      </w:r>
      <w:r>
        <w:rPr>
          <w:color w:val="231F20"/>
          <w:sz w:val="21"/>
        </w:rPr>
        <w:t>and</w:t>
      </w:r>
      <w:r>
        <w:rPr>
          <w:color w:val="231F20"/>
          <w:spacing w:val="-4"/>
          <w:sz w:val="21"/>
        </w:rPr>
        <w:t> </w:t>
      </w:r>
      <w:r>
        <w:rPr>
          <w:color w:val="231F20"/>
          <w:sz w:val="21"/>
        </w:rPr>
        <w:t>air</w:t>
      </w:r>
      <w:r>
        <w:rPr>
          <w:color w:val="231F20"/>
          <w:spacing w:val="-4"/>
          <w:sz w:val="21"/>
        </w:rPr>
        <w:t> </w:t>
      </w:r>
      <w:r>
        <w:rPr>
          <w:color w:val="231F20"/>
          <w:sz w:val="21"/>
        </w:rPr>
        <w:t>pollution</w:t>
      </w:r>
      <w:r>
        <w:rPr>
          <w:color w:val="231F20"/>
          <w:spacing w:val="-4"/>
          <w:sz w:val="21"/>
        </w:rPr>
        <w:t> </w:t>
      </w:r>
      <w:r>
        <w:rPr>
          <w:color w:val="231F20"/>
          <w:sz w:val="21"/>
        </w:rPr>
        <w:t>decreased.</w:t>
      </w:r>
    </w:p>
    <w:p>
      <w:pPr>
        <w:pStyle w:val="ListParagraph"/>
        <w:numPr>
          <w:ilvl w:val="3"/>
          <w:numId w:val="61"/>
        </w:numPr>
        <w:tabs>
          <w:tab w:pos="809" w:val="left" w:leader="none"/>
        </w:tabs>
        <w:spacing w:line="302" w:lineRule="exact" w:before="0" w:after="0"/>
        <w:ind w:left="809" w:right="0" w:hanging="239"/>
        <w:jc w:val="both"/>
        <w:rPr>
          <w:sz w:val="21"/>
        </w:rPr>
      </w:pPr>
      <w:r>
        <w:rPr>
          <w:color w:val="231F20"/>
          <w:spacing w:val="-4"/>
          <w:sz w:val="21"/>
        </w:rPr>
        <w:t>Pretense</w:t>
      </w:r>
      <w:r>
        <w:rPr>
          <w:color w:val="231F20"/>
          <w:sz w:val="21"/>
        </w:rPr>
        <w:t> </w:t>
      </w:r>
      <w:r>
        <w:rPr>
          <w:color w:val="231F20"/>
          <w:spacing w:val="-4"/>
          <w:sz w:val="21"/>
        </w:rPr>
        <w:t>rebar</w:t>
      </w:r>
      <w:r>
        <w:rPr>
          <w:color w:val="231F20"/>
          <w:spacing w:val="1"/>
          <w:sz w:val="21"/>
        </w:rPr>
        <w:t> </w:t>
      </w:r>
      <w:r>
        <w:rPr>
          <w:color w:val="231F20"/>
          <w:spacing w:val="-4"/>
          <w:sz w:val="21"/>
        </w:rPr>
        <w:t>before</w:t>
      </w:r>
      <w:r>
        <w:rPr>
          <w:color w:val="231F20"/>
          <w:sz w:val="21"/>
        </w:rPr>
        <w:t> </w:t>
      </w:r>
      <w:r>
        <w:rPr>
          <w:color w:val="231F20"/>
          <w:spacing w:val="-4"/>
          <w:sz w:val="21"/>
        </w:rPr>
        <w:t>pouring</w:t>
      </w:r>
      <w:r>
        <w:rPr>
          <w:color w:val="231F20"/>
          <w:spacing w:val="1"/>
          <w:sz w:val="21"/>
        </w:rPr>
        <w:t> </w:t>
      </w:r>
      <w:r>
        <w:rPr>
          <w:color w:val="231F20"/>
          <w:spacing w:val="-4"/>
          <w:sz w:val="21"/>
        </w:rPr>
        <w:t>concrete</w:t>
      </w:r>
      <w:r>
        <w:rPr>
          <w:color w:val="231F20"/>
          <w:spacing w:val="1"/>
          <w:sz w:val="21"/>
        </w:rPr>
        <w:t> </w:t>
      </w:r>
      <w:r>
        <w:rPr>
          <w:color w:val="231F20"/>
          <w:spacing w:val="-4"/>
          <w:sz w:val="21"/>
        </w:rPr>
        <w:t>for</w:t>
      </w:r>
      <w:r>
        <w:rPr>
          <w:color w:val="231F20"/>
          <w:sz w:val="21"/>
        </w:rPr>
        <w:t> </w:t>
      </w:r>
      <w:r>
        <w:rPr>
          <w:color w:val="231F20"/>
          <w:spacing w:val="-4"/>
          <w:sz w:val="21"/>
        </w:rPr>
        <w:t>stronger</w:t>
      </w:r>
      <w:r>
        <w:rPr>
          <w:color w:val="231F20"/>
          <w:spacing w:val="1"/>
          <w:sz w:val="21"/>
        </w:rPr>
        <w:t> </w:t>
      </w:r>
      <w:r>
        <w:rPr>
          <w:color w:val="231F20"/>
          <w:spacing w:val="-4"/>
          <w:sz w:val="21"/>
        </w:rPr>
        <w:t>structures.</w:t>
      </w:r>
    </w:p>
    <w:p>
      <w:pPr>
        <w:spacing w:after="0" w:line="302" w:lineRule="exact"/>
        <w:jc w:val="both"/>
        <w:rPr>
          <w:sz w:val="21"/>
        </w:rPr>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971550"/>
                <wp:effectExtent l="19050" t="0" r="9525" b="0"/>
                <wp:docPr id="473" name="Group 473"/>
                <wp:cNvGraphicFramePr>
                  <a:graphicFrameLocks/>
                </wp:cNvGraphicFramePr>
                <a:graphic>
                  <a:graphicData uri="http://schemas.microsoft.com/office/word/2010/wordprocessingGroup">
                    <wpg:wgp>
                      <wpg:cNvPr id="473" name="Group 473"/>
                      <wpg:cNvGrpSpPr/>
                      <wpg:grpSpPr>
                        <a:xfrm>
                          <a:off x="0" y="0"/>
                          <a:ext cx="4267200" cy="971550"/>
                          <a:chExt cx="4267200" cy="971550"/>
                        </a:xfrm>
                      </wpg:grpSpPr>
                      <pic:pic>
                        <pic:nvPicPr>
                          <pic:cNvPr id="474" name="Image 474"/>
                          <pic:cNvPicPr/>
                        </pic:nvPicPr>
                        <pic:blipFill>
                          <a:blip r:embed="rId140" cstate="print"/>
                          <a:stretch>
                            <a:fillRect/>
                          </a:stretch>
                        </pic:blipFill>
                        <pic:spPr>
                          <a:xfrm>
                            <a:off x="914400" y="0"/>
                            <a:ext cx="2438400" cy="908303"/>
                          </a:xfrm>
                          <a:prstGeom prst="rect">
                            <a:avLst/>
                          </a:prstGeom>
                        </pic:spPr>
                      </pic:pic>
                      <wps:wsp>
                        <wps:cNvPr id="475" name="Graphic 475"/>
                        <wps:cNvSpPr/>
                        <wps:spPr>
                          <a:xfrm>
                            <a:off x="0" y="95863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76.5pt;mso-position-horizontal-relative:char;mso-position-vertical-relative:line" id="docshapegroup367" coordorigin="0,0" coordsize="6720,1530">
                <v:shape style="position:absolute;left:1440;top:0;width:3840;height:1431" type="#_x0000_t75" id="docshape368" stroked="false">
                  <v:imagedata r:id="rId140" o:title=""/>
                </v:shape>
                <v:line style="position:absolute" from="0,1510" to="6720,1510" stroked="true" strokeweight="2pt" strokecolor="#231f20">
                  <v:stroke dashstyle="solid"/>
                </v:line>
              </v:group>
            </w:pict>
          </mc:Fallback>
        </mc:AlternateContent>
      </w:r>
      <w:r>
        <w:rPr>
          <w:sz w:val="20"/>
        </w:rPr>
      </w:r>
    </w:p>
    <w:p>
      <w:pPr>
        <w:spacing w:line="249" w:lineRule="auto" w:before="86"/>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10.10</w:t>
      </w:r>
      <w:r>
        <w:rPr>
          <w:rFonts w:ascii="Trebuchet MS"/>
          <w:b/>
          <w:color w:val="231F20"/>
          <w:spacing w:val="53"/>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9:</w:t>
      </w:r>
      <w:r>
        <w:rPr>
          <w:rFonts w:ascii="Trebuchet MS"/>
          <w:b/>
          <w:color w:val="231F20"/>
          <w:spacing w:val="-8"/>
          <w:sz w:val="19"/>
        </w:rPr>
        <w:t> </w:t>
      </w:r>
      <w:r>
        <w:rPr>
          <w:rFonts w:ascii="Trebuchet MS"/>
          <w:b/>
          <w:color w:val="231F20"/>
          <w:spacing w:val="-6"/>
          <w:sz w:val="19"/>
        </w:rPr>
        <w:t>Preliminary</w:t>
      </w:r>
      <w:r>
        <w:rPr>
          <w:rFonts w:ascii="Trebuchet MS"/>
          <w:b/>
          <w:color w:val="231F20"/>
          <w:spacing w:val="-9"/>
          <w:sz w:val="19"/>
        </w:rPr>
        <w:t> </w:t>
      </w:r>
      <w:r>
        <w:rPr>
          <w:rFonts w:ascii="Trebuchet MS"/>
          <w:b/>
          <w:color w:val="231F20"/>
          <w:spacing w:val="-6"/>
          <w:sz w:val="19"/>
        </w:rPr>
        <w:t>counteraction.</w:t>
      </w:r>
      <w:r>
        <w:rPr>
          <w:rFonts w:ascii="Trebuchet MS"/>
          <w:b/>
          <w:color w:val="231F20"/>
          <w:spacing w:val="-8"/>
          <w:sz w:val="19"/>
        </w:rPr>
        <w:t> </w:t>
      </w:r>
      <w:r>
        <w:rPr>
          <w:rFonts w:ascii="Trebuchet MS"/>
          <w:b/>
          <w:color w:val="231F20"/>
          <w:spacing w:val="-6"/>
          <w:sz w:val="19"/>
        </w:rPr>
        <w:t>Introduce</w:t>
      </w:r>
      <w:r>
        <w:rPr>
          <w:rFonts w:ascii="Trebuchet MS"/>
          <w:b/>
          <w:color w:val="231F20"/>
          <w:spacing w:val="-8"/>
          <w:sz w:val="19"/>
        </w:rPr>
        <w:t> </w:t>
      </w:r>
      <w:r>
        <w:rPr>
          <w:rFonts w:ascii="Trebuchet MS"/>
          <w:b/>
          <w:color w:val="231F20"/>
          <w:spacing w:val="-6"/>
          <w:sz w:val="19"/>
        </w:rPr>
        <w:t>counteractions </w:t>
      </w:r>
      <w:r>
        <w:rPr>
          <w:rFonts w:ascii="Trebuchet MS"/>
          <w:b/>
          <w:color w:val="231F20"/>
          <w:sz w:val="19"/>
        </w:rPr>
        <w:t>to</w:t>
      </w:r>
      <w:r>
        <w:rPr>
          <w:rFonts w:ascii="Trebuchet MS"/>
          <w:b/>
          <w:color w:val="231F20"/>
          <w:spacing w:val="-8"/>
          <w:sz w:val="19"/>
        </w:rPr>
        <w:t> </w:t>
      </w:r>
      <w:r>
        <w:rPr>
          <w:rFonts w:ascii="Trebuchet MS"/>
          <w:b/>
          <w:color w:val="231F20"/>
          <w:sz w:val="19"/>
        </w:rPr>
        <w:t>control</w:t>
      </w:r>
      <w:r>
        <w:rPr>
          <w:rFonts w:ascii="Trebuchet MS"/>
          <w:b/>
          <w:color w:val="231F20"/>
          <w:spacing w:val="-8"/>
          <w:sz w:val="19"/>
        </w:rPr>
        <w:t> </w:t>
      </w:r>
      <w:r>
        <w:rPr>
          <w:rFonts w:ascii="Trebuchet MS"/>
          <w:b/>
          <w:color w:val="231F20"/>
          <w:sz w:val="19"/>
        </w:rPr>
        <w:t>harmful</w:t>
      </w:r>
      <w:r>
        <w:rPr>
          <w:rFonts w:ascii="Trebuchet MS"/>
          <w:b/>
          <w:color w:val="231F20"/>
          <w:spacing w:val="-8"/>
          <w:sz w:val="19"/>
        </w:rPr>
        <w:t> </w:t>
      </w:r>
      <w:r>
        <w:rPr>
          <w:rFonts w:ascii="Trebuchet MS"/>
          <w:b/>
          <w:color w:val="231F20"/>
          <w:sz w:val="19"/>
        </w:rPr>
        <w:t>effects.</w:t>
      </w:r>
    </w:p>
    <w:p>
      <w:pPr>
        <w:pStyle w:val="ListParagraph"/>
        <w:numPr>
          <w:ilvl w:val="3"/>
          <w:numId w:val="61"/>
        </w:numPr>
        <w:tabs>
          <w:tab w:pos="810" w:val="left" w:leader="none"/>
        </w:tabs>
        <w:spacing w:line="232" w:lineRule="auto" w:before="209" w:after="0"/>
        <w:ind w:left="810" w:right="368" w:hanging="240"/>
        <w:jc w:val="both"/>
        <w:rPr>
          <w:sz w:val="21"/>
        </w:rPr>
      </w:pPr>
      <w:r>
        <w:rPr>
          <w:color w:val="231F20"/>
          <w:sz w:val="21"/>
        </w:rPr>
        <w:t>Changes and innovations usually meet resistance in an organization. Get the</w:t>
      </w:r>
      <w:r>
        <w:rPr>
          <w:color w:val="231F20"/>
          <w:spacing w:val="-3"/>
          <w:sz w:val="21"/>
        </w:rPr>
        <w:t> </w:t>
      </w:r>
      <w:r>
        <w:rPr>
          <w:color w:val="231F20"/>
          <w:sz w:val="21"/>
        </w:rPr>
        <w:t>affected</w:t>
      </w:r>
      <w:r>
        <w:rPr>
          <w:color w:val="231F20"/>
          <w:spacing w:val="-3"/>
          <w:sz w:val="21"/>
        </w:rPr>
        <w:t> </w:t>
      </w:r>
      <w:r>
        <w:rPr>
          <w:color w:val="231F20"/>
          <w:sz w:val="21"/>
        </w:rPr>
        <w:t>people</w:t>
      </w:r>
      <w:r>
        <w:rPr>
          <w:color w:val="231F20"/>
          <w:spacing w:val="-3"/>
          <w:sz w:val="21"/>
        </w:rPr>
        <w:t> </w:t>
      </w:r>
      <w:r>
        <w:rPr>
          <w:color w:val="231F20"/>
          <w:sz w:val="21"/>
        </w:rPr>
        <w:t>involved</w:t>
      </w:r>
      <w:r>
        <w:rPr>
          <w:color w:val="231F20"/>
          <w:spacing w:val="-3"/>
          <w:sz w:val="21"/>
        </w:rPr>
        <w:t> </w:t>
      </w:r>
      <w:r>
        <w:rPr>
          <w:color w:val="231F20"/>
          <w:sz w:val="21"/>
        </w:rPr>
        <w:t>so</w:t>
      </w:r>
      <w:r>
        <w:rPr>
          <w:color w:val="231F20"/>
          <w:spacing w:val="-3"/>
          <w:sz w:val="21"/>
        </w:rPr>
        <w:t> </w:t>
      </w:r>
      <w:r>
        <w:rPr>
          <w:color w:val="231F20"/>
          <w:sz w:val="21"/>
        </w:rPr>
        <w:t>that</w:t>
      </w:r>
      <w:r>
        <w:rPr>
          <w:color w:val="231F20"/>
          <w:spacing w:val="-3"/>
          <w:sz w:val="21"/>
        </w:rPr>
        <w:t> </w:t>
      </w:r>
      <w:r>
        <w:rPr>
          <w:color w:val="231F20"/>
          <w:sz w:val="21"/>
        </w:rPr>
        <w:t>they</w:t>
      </w:r>
      <w:r>
        <w:rPr>
          <w:color w:val="231F20"/>
          <w:spacing w:val="-3"/>
          <w:sz w:val="21"/>
        </w:rPr>
        <w:t> </w:t>
      </w:r>
      <w:r>
        <w:rPr>
          <w:color w:val="231F20"/>
          <w:sz w:val="21"/>
        </w:rPr>
        <w:t>can</w:t>
      </w:r>
      <w:r>
        <w:rPr>
          <w:color w:val="231F20"/>
          <w:spacing w:val="-3"/>
          <w:sz w:val="21"/>
        </w:rPr>
        <w:t> </w:t>
      </w:r>
      <w:r>
        <w:rPr>
          <w:color w:val="231F20"/>
          <w:sz w:val="21"/>
        </w:rPr>
        <w:t>participate</w:t>
      </w:r>
      <w:r>
        <w:rPr>
          <w:color w:val="231F20"/>
          <w:spacing w:val="-3"/>
          <w:sz w:val="21"/>
        </w:rPr>
        <w:t> </w:t>
      </w:r>
      <w:r>
        <w:rPr>
          <w:color w:val="231F20"/>
          <w:sz w:val="21"/>
        </w:rPr>
        <w:t>in</w:t>
      </w:r>
      <w:r>
        <w:rPr>
          <w:color w:val="231F20"/>
          <w:spacing w:val="-3"/>
          <w:sz w:val="21"/>
        </w:rPr>
        <w:t> </w:t>
      </w:r>
      <w:r>
        <w:rPr>
          <w:color w:val="231F20"/>
          <w:sz w:val="21"/>
        </w:rPr>
        <w:t>the</w:t>
      </w:r>
      <w:r>
        <w:rPr>
          <w:color w:val="231F20"/>
          <w:spacing w:val="-3"/>
          <w:sz w:val="21"/>
        </w:rPr>
        <w:t> </w:t>
      </w:r>
      <w:r>
        <w:rPr>
          <w:color w:val="231F20"/>
          <w:sz w:val="21"/>
        </w:rPr>
        <w:t>planning</w:t>
      </w:r>
      <w:r>
        <w:rPr>
          <w:color w:val="231F20"/>
          <w:spacing w:val="-3"/>
          <w:sz w:val="21"/>
        </w:rPr>
        <w:t> </w:t>
      </w:r>
      <w:r>
        <w:rPr>
          <w:color w:val="231F20"/>
          <w:sz w:val="21"/>
        </w:rPr>
        <w:t>of changes and do not feel threatened.</w:t>
      </w:r>
    </w:p>
    <w:p>
      <w:pPr>
        <w:pStyle w:val="ListParagraph"/>
        <w:numPr>
          <w:ilvl w:val="3"/>
          <w:numId w:val="61"/>
        </w:numPr>
        <w:tabs>
          <w:tab w:pos="810" w:val="left" w:leader="none"/>
        </w:tabs>
        <w:spacing w:line="232" w:lineRule="auto" w:before="0" w:after="0"/>
        <w:ind w:left="810" w:right="368" w:hanging="240"/>
        <w:jc w:val="both"/>
        <w:rPr>
          <w:sz w:val="21"/>
        </w:rPr>
      </w:pPr>
      <w:r>
        <w:rPr>
          <w:color w:val="231F20"/>
          <w:sz w:val="21"/>
        </w:rPr>
        <w:t>Use</w:t>
      </w:r>
      <w:r>
        <w:rPr>
          <w:color w:val="231F20"/>
          <w:spacing w:val="-7"/>
          <w:sz w:val="21"/>
        </w:rPr>
        <w:t> </w:t>
      </w:r>
      <w:r>
        <w:rPr>
          <w:color w:val="231F20"/>
          <w:sz w:val="21"/>
        </w:rPr>
        <w:t>customer</w:t>
      </w:r>
      <w:r>
        <w:rPr>
          <w:color w:val="231F20"/>
          <w:spacing w:val="-7"/>
          <w:sz w:val="21"/>
        </w:rPr>
        <w:t> </w:t>
      </w:r>
      <w:r>
        <w:rPr>
          <w:color w:val="231F20"/>
          <w:sz w:val="21"/>
        </w:rPr>
        <w:t>trials</w:t>
      </w:r>
      <w:r>
        <w:rPr>
          <w:color w:val="231F20"/>
          <w:spacing w:val="-7"/>
          <w:sz w:val="21"/>
        </w:rPr>
        <w:t> </w:t>
      </w:r>
      <w:r>
        <w:rPr>
          <w:color w:val="231F20"/>
          <w:sz w:val="21"/>
        </w:rPr>
        <w:t>to</w:t>
      </w:r>
      <w:r>
        <w:rPr>
          <w:color w:val="231F20"/>
          <w:spacing w:val="-7"/>
          <w:sz w:val="21"/>
        </w:rPr>
        <w:t> </w:t>
      </w:r>
      <w:r>
        <w:rPr>
          <w:color w:val="231F20"/>
          <w:sz w:val="21"/>
        </w:rPr>
        <w:t>launch</w:t>
      </w:r>
      <w:r>
        <w:rPr>
          <w:color w:val="231F20"/>
          <w:spacing w:val="-7"/>
          <w:sz w:val="21"/>
        </w:rPr>
        <w:t> </w:t>
      </w:r>
      <w:r>
        <w:rPr>
          <w:color w:val="231F20"/>
          <w:sz w:val="21"/>
        </w:rPr>
        <w:t>high-risk</w:t>
      </w:r>
      <w:r>
        <w:rPr>
          <w:color w:val="231F20"/>
          <w:spacing w:val="-7"/>
          <w:sz w:val="21"/>
        </w:rPr>
        <w:t> </w:t>
      </w:r>
      <w:r>
        <w:rPr>
          <w:color w:val="231F20"/>
          <w:sz w:val="21"/>
        </w:rPr>
        <w:t>new</w:t>
      </w:r>
      <w:r>
        <w:rPr>
          <w:color w:val="231F20"/>
          <w:spacing w:val="-7"/>
          <w:sz w:val="21"/>
        </w:rPr>
        <w:t> </w:t>
      </w:r>
      <w:r>
        <w:rPr>
          <w:color w:val="231F20"/>
          <w:sz w:val="21"/>
        </w:rPr>
        <w:t>products</w:t>
      </w:r>
      <w:r>
        <w:rPr>
          <w:color w:val="231F20"/>
          <w:spacing w:val="-7"/>
          <w:sz w:val="21"/>
        </w:rPr>
        <w:t> </w:t>
      </w:r>
      <w:r>
        <w:rPr>
          <w:color w:val="231F20"/>
          <w:sz w:val="21"/>
        </w:rPr>
        <w:t>(e.g.,</w:t>
      </w:r>
      <w:r>
        <w:rPr>
          <w:color w:val="231F20"/>
          <w:spacing w:val="-7"/>
          <w:sz w:val="21"/>
        </w:rPr>
        <w:t> </w:t>
      </w:r>
      <w:r>
        <w:rPr>
          <w:color w:val="231F20"/>
          <w:sz w:val="21"/>
        </w:rPr>
        <w:t>film</w:t>
      </w:r>
      <w:r>
        <w:rPr>
          <w:color w:val="231F20"/>
          <w:spacing w:val="-7"/>
          <w:sz w:val="21"/>
        </w:rPr>
        <w:t> </w:t>
      </w:r>
      <w:r>
        <w:rPr>
          <w:color w:val="231F20"/>
          <w:sz w:val="21"/>
        </w:rPr>
        <w:t>companies </w:t>
      </w:r>
      <w:r>
        <w:rPr>
          <w:color w:val="231F20"/>
          <w:spacing w:val="-4"/>
          <w:sz w:val="21"/>
        </w:rPr>
        <w:t>shoot</w:t>
      </w:r>
      <w:r>
        <w:rPr>
          <w:color w:val="231F20"/>
          <w:spacing w:val="-6"/>
          <w:sz w:val="21"/>
        </w:rPr>
        <w:t> </w:t>
      </w:r>
      <w:r>
        <w:rPr>
          <w:color w:val="231F20"/>
          <w:spacing w:val="-4"/>
          <w:sz w:val="21"/>
        </w:rPr>
        <w:t>several</w:t>
      </w:r>
      <w:r>
        <w:rPr>
          <w:color w:val="231F20"/>
          <w:spacing w:val="-6"/>
          <w:sz w:val="21"/>
        </w:rPr>
        <w:t> </w:t>
      </w:r>
      <w:r>
        <w:rPr>
          <w:color w:val="231F20"/>
          <w:spacing w:val="-4"/>
          <w:sz w:val="21"/>
        </w:rPr>
        <w:t>endings</w:t>
      </w:r>
      <w:r>
        <w:rPr>
          <w:color w:val="231F20"/>
          <w:spacing w:val="-6"/>
          <w:sz w:val="21"/>
        </w:rPr>
        <w:t> </w:t>
      </w:r>
      <w:r>
        <w:rPr>
          <w:color w:val="231F20"/>
          <w:spacing w:val="-4"/>
          <w:sz w:val="21"/>
        </w:rPr>
        <w:t>to</w:t>
      </w:r>
      <w:r>
        <w:rPr>
          <w:color w:val="231F20"/>
          <w:spacing w:val="-6"/>
          <w:sz w:val="21"/>
        </w:rPr>
        <w:t> </w:t>
      </w:r>
      <w:r>
        <w:rPr>
          <w:color w:val="231F20"/>
          <w:spacing w:val="-4"/>
          <w:sz w:val="21"/>
        </w:rPr>
        <w:t>a</w:t>
      </w:r>
      <w:r>
        <w:rPr>
          <w:color w:val="231F20"/>
          <w:spacing w:val="-6"/>
          <w:sz w:val="21"/>
        </w:rPr>
        <w:t> </w:t>
      </w:r>
      <w:r>
        <w:rPr>
          <w:color w:val="231F20"/>
          <w:spacing w:val="-4"/>
          <w:sz w:val="21"/>
        </w:rPr>
        <w:t>movie</w:t>
      </w:r>
      <w:r>
        <w:rPr>
          <w:color w:val="231F20"/>
          <w:spacing w:val="-6"/>
          <w:sz w:val="21"/>
        </w:rPr>
        <w:t> </w:t>
      </w:r>
      <w:r>
        <w:rPr>
          <w:color w:val="231F20"/>
          <w:spacing w:val="-4"/>
          <w:sz w:val="21"/>
        </w:rPr>
        <w:t>and</w:t>
      </w:r>
      <w:r>
        <w:rPr>
          <w:color w:val="231F20"/>
          <w:spacing w:val="-6"/>
          <w:sz w:val="21"/>
        </w:rPr>
        <w:t> </w:t>
      </w:r>
      <w:r>
        <w:rPr>
          <w:color w:val="231F20"/>
          <w:spacing w:val="-4"/>
          <w:sz w:val="21"/>
        </w:rPr>
        <w:t>try</w:t>
      </w:r>
      <w:r>
        <w:rPr>
          <w:color w:val="231F20"/>
          <w:spacing w:val="-6"/>
          <w:sz w:val="21"/>
        </w:rPr>
        <w:t> </w:t>
      </w:r>
      <w:r>
        <w:rPr>
          <w:color w:val="231F20"/>
          <w:spacing w:val="-4"/>
          <w:sz w:val="21"/>
        </w:rPr>
        <w:t>them</w:t>
      </w:r>
      <w:r>
        <w:rPr>
          <w:color w:val="231F20"/>
          <w:spacing w:val="-6"/>
          <w:sz w:val="21"/>
        </w:rPr>
        <w:t> </w:t>
      </w:r>
      <w:r>
        <w:rPr>
          <w:color w:val="231F20"/>
          <w:spacing w:val="-4"/>
          <w:sz w:val="21"/>
        </w:rPr>
        <w:t>with</w:t>
      </w:r>
      <w:r>
        <w:rPr>
          <w:color w:val="231F20"/>
          <w:spacing w:val="-6"/>
          <w:sz w:val="21"/>
        </w:rPr>
        <w:t> </w:t>
      </w:r>
      <w:r>
        <w:rPr>
          <w:color w:val="231F20"/>
          <w:spacing w:val="-4"/>
          <w:sz w:val="21"/>
        </w:rPr>
        <w:t>different</w:t>
      </w:r>
      <w:r>
        <w:rPr>
          <w:color w:val="231F20"/>
          <w:spacing w:val="-6"/>
          <w:sz w:val="21"/>
        </w:rPr>
        <w:t> </w:t>
      </w:r>
      <w:r>
        <w:rPr>
          <w:color w:val="231F20"/>
          <w:spacing w:val="-4"/>
          <w:sz w:val="21"/>
        </w:rPr>
        <w:t>audiences</w:t>
      </w:r>
      <w:r>
        <w:rPr>
          <w:color w:val="231F20"/>
          <w:spacing w:val="-6"/>
          <w:sz w:val="21"/>
        </w:rPr>
        <w:t> </w:t>
      </w:r>
      <w:r>
        <w:rPr>
          <w:color w:val="231F20"/>
          <w:spacing w:val="-4"/>
          <w:sz w:val="21"/>
        </w:rPr>
        <w:t>before </w:t>
      </w:r>
      <w:r>
        <w:rPr>
          <w:color w:val="231F20"/>
          <w:sz w:val="21"/>
        </w:rPr>
        <w:t>final selection).</w:t>
      </w:r>
    </w:p>
    <w:p>
      <w:pPr>
        <w:pStyle w:val="ListParagraph"/>
        <w:numPr>
          <w:ilvl w:val="3"/>
          <w:numId w:val="61"/>
        </w:numPr>
        <w:tabs>
          <w:tab w:pos="809" w:val="left" w:leader="none"/>
        </w:tabs>
        <w:spacing w:line="309" w:lineRule="exact" w:before="0" w:after="0"/>
        <w:ind w:left="809" w:right="0" w:hanging="239"/>
        <w:jc w:val="both"/>
        <w:rPr>
          <w:sz w:val="21"/>
        </w:rPr>
      </w:pPr>
      <w:r>
        <w:rPr>
          <w:color w:val="231F20"/>
          <w:spacing w:val="-2"/>
          <w:sz w:val="21"/>
        </w:rPr>
        <w:t>Focus</w:t>
      </w:r>
      <w:r>
        <w:rPr>
          <w:color w:val="231F20"/>
          <w:spacing w:val="-5"/>
          <w:sz w:val="21"/>
        </w:rPr>
        <w:t> </w:t>
      </w:r>
      <w:r>
        <w:rPr>
          <w:color w:val="231F20"/>
          <w:spacing w:val="-2"/>
          <w:sz w:val="21"/>
        </w:rPr>
        <w:t>on</w:t>
      </w:r>
      <w:r>
        <w:rPr>
          <w:color w:val="231F20"/>
          <w:spacing w:val="-5"/>
          <w:sz w:val="21"/>
        </w:rPr>
        <w:t> </w:t>
      </w:r>
      <w:r>
        <w:rPr>
          <w:color w:val="231F20"/>
          <w:spacing w:val="-2"/>
          <w:sz w:val="21"/>
        </w:rPr>
        <w:t>proaction</w:t>
      </w:r>
      <w:r>
        <w:rPr>
          <w:color w:val="231F20"/>
          <w:spacing w:val="-4"/>
          <w:sz w:val="21"/>
        </w:rPr>
        <w:t> </w:t>
      </w:r>
      <w:r>
        <w:rPr>
          <w:color w:val="231F20"/>
          <w:spacing w:val="-2"/>
          <w:sz w:val="21"/>
        </w:rPr>
        <w:t>instead</w:t>
      </w:r>
      <w:r>
        <w:rPr>
          <w:color w:val="231F20"/>
          <w:spacing w:val="-5"/>
          <w:sz w:val="21"/>
        </w:rPr>
        <w:t> </w:t>
      </w:r>
      <w:r>
        <w:rPr>
          <w:color w:val="231F20"/>
          <w:spacing w:val="-2"/>
          <w:sz w:val="21"/>
        </w:rPr>
        <w:t>of</w:t>
      </w:r>
      <w:r>
        <w:rPr>
          <w:color w:val="231F20"/>
          <w:spacing w:val="-4"/>
          <w:sz w:val="21"/>
        </w:rPr>
        <w:t> </w:t>
      </w:r>
      <w:r>
        <w:rPr>
          <w:color w:val="231F20"/>
          <w:spacing w:val="-2"/>
          <w:sz w:val="21"/>
        </w:rPr>
        <w:t>reaction</w:t>
      </w:r>
      <w:r>
        <w:rPr>
          <w:color w:val="231F20"/>
          <w:spacing w:val="-5"/>
          <w:sz w:val="21"/>
        </w:rPr>
        <w:t> </w:t>
      </w:r>
      <w:r>
        <w:rPr>
          <w:color w:val="231F20"/>
          <w:spacing w:val="-2"/>
          <w:sz w:val="21"/>
        </w:rPr>
        <w:t>in</w:t>
      </w:r>
      <w:r>
        <w:rPr>
          <w:color w:val="231F20"/>
          <w:spacing w:val="-4"/>
          <w:sz w:val="21"/>
        </w:rPr>
        <w:t> </w:t>
      </w:r>
      <w:r>
        <w:rPr>
          <w:color w:val="231F20"/>
          <w:spacing w:val="-2"/>
          <w:sz w:val="21"/>
        </w:rPr>
        <w:t>maintenance.</w:t>
      </w:r>
    </w:p>
    <w:p>
      <w:pPr>
        <w:pStyle w:val="BodyText"/>
        <w:spacing w:before="142"/>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5"/>
        </w:rPr>
        <w:t>10</w:t>
      </w:r>
    </w:p>
    <w:p>
      <w:pPr>
        <w:pStyle w:val="BodyText"/>
        <w:spacing w:line="256" w:lineRule="auto" w:before="127"/>
        <w:ind w:left="330" w:right="367"/>
        <w:jc w:val="both"/>
      </w:pPr>
      <w:r>
        <w:rPr>
          <w:i/>
          <w:color w:val="231F20"/>
        </w:rPr>
        <w:t>Preliminary</w:t>
      </w:r>
      <w:r>
        <w:rPr>
          <w:i/>
          <w:color w:val="231F20"/>
          <w:spacing w:val="-14"/>
        </w:rPr>
        <w:t> </w:t>
      </w:r>
      <w:r>
        <w:rPr>
          <w:i/>
          <w:color w:val="231F20"/>
        </w:rPr>
        <w:t>action.</w:t>
      </w:r>
      <w:r>
        <w:rPr>
          <w:i/>
          <w:color w:val="231F20"/>
          <w:spacing w:val="-13"/>
        </w:rPr>
        <w:t> </w:t>
      </w:r>
      <w:r>
        <w:rPr>
          <w:color w:val="231F20"/>
        </w:rPr>
        <w:t>Perform,</w:t>
      </w:r>
      <w:r>
        <w:rPr>
          <w:color w:val="231F20"/>
          <w:spacing w:val="-13"/>
        </w:rPr>
        <w:t> </w:t>
      </w:r>
      <w:r>
        <w:rPr>
          <w:color w:val="231F20"/>
        </w:rPr>
        <w:t>before</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rPr>
        <w:t>needed,</w:t>
      </w:r>
      <w:r>
        <w:rPr>
          <w:color w:val="231F20"/>
          <w:spacing w:val="-13"/>
        </w:rPr>
        <w:t> </w:t>
      </w:r>
      <w:r>
        <w:rPr>
          <w:color w:val="231F20"/>
        </w:rPr>
        <w:t>the</w:t>
      </w:r>
      <w:r>
        <w:rPr>
          <w:color w:val="231F20"/>
          <w:spacing w:val="-13"/>
        </w:rPr>
        <w:t> </w:t>
      </w:r>
      <w:r>
        <w:rPr>
          <w:color w:val="231F20"/>
        </w:rPr>
        <w:t>required</w:t>
      </w:r>
      <w:r>
        <w:rPr>
          <w:color w:val="231F20"/>
          <w:spacing w:val="-14"/>
        </w:rPr>
        <w:t> </w:t>
      </w:r>
      <w:r>
        <w:rPr>
          <w:color w:val="231F20"/>
        </w:rPr>
        <w:t>change</w:t>
      </w:r>
      <w:r>
        <w:rPr>
          <w:color w:val="231F20"/>
          <w:spacing w:val="-13"/>
        </w:rPr>
        <w:t> </w:t>
      </w:r>
      <w:r>
        <w:rPr>
          <w:color w:val="231F20"/>
        </w:rPr>
        <w:t>of</w:t>
      </w:r>
      <w:r>
        <w:rPr>
          <w:color w:val="231F20"/>
          <w:spacing w:val="-13"/>
        </w:rPr>
        <w:t> </w:t>
      </w:r>
      <w:r>
        <w:rPr>
          <w:color w:val="231F20"/>
        </w:rPr>
        <w:t>an</w:t>
      </w:r>
      <w:r>
        <w:rPr>
          <w:color w:val="231F20"/>
          <w:spacing w:val="-13"/>
        </w:rPr>
        <w:t> </w:t>
      </w:r>
      <w:r>
        <w:rPr>
          <w:color w:val="231F20"/>
        </w:rPr>
        <w:t>object or</w:t>
      </w:r>
      <w:r>
        <w:rPr>
          <w:color w:val="231F20"/>
          <w:spacing w:val="-11"/>
        </w:rPr>
        <w:t> </w:t>
      </w:r>
      <w:r>
        <w:rPr>
          <w:color w:val="231F20"/>
        </w:rPr>
        <w:t>system</w:t>
      </w:r>
      <w:r>
        <w:rPr>
          <w:color w:val="231F20"/>
          <w:spacing w:val="-11"/>
        </w:rPr>
        <w:t> </w:t>
      </w:r>
      <w:r>
        <w:rPr>
          <w:color w:val="231F20"/>
        </w:rPr>
        <w:t>(either</w:t>
      </w:r>
      <w:r>
        <w:rPr>
          <w:color w:val="231F20"/>
          <w:spacing w:val="-11"/>
        </w:rPr>
        <w:t> </w:t>
      </w:r>
      <w:r>
        <w:rPr>
          <w:color w:val="231F20"/>
        </w:rPr>
        <w:t>fully</w:t>
      </w:r>
      <w:r>
        <w:rPr>
          <w:color w:val="231F20"/>
          <w:spacing w:val="-11"/>
        </w:rPr>
        <w:t> </w:t>
      </w:r>
      <w:r>
        <w:rPr>
          <w:color w:val="231F20"/>
        </w:rPr>
        <w:t>or</w:t>
      </w:r>
      <w:r>
        <w:rPr>
          <w:color w:val="231F20"/>
          <w:spacing w:val="-11"/>
        </w:rPr>
        <w:t> </w:t>
      </w:r>
      <w:r>
        <w:rPr>
          <w:color w:val="231F20"/>
        </w:rPr>
        <w:t>partially).</w:t>
      </w:r>
      <w:r>
        <w:rPr>
          <w:color w:val="231F20"/>
          <w:spacing w:val="-11"/>
        </w:rPr>
        <w:t> </w:t>
      </w:r>
      <w:r>
        <w:rPr>
          <w:color w:val="231F20"/>
        </w:rPr>
        <w:t>Prearrange</w:t>
      </w:r>
      <w:r>
        <w:rPr>
          <w:color w:val="231F20"/>
          <w:spacing w:val="-11"/>
        </w:rPr>
        <w:t> </w:t>
      </w:r>
      <w:r>
        <w:rPr>
          <w:color w:val="231F20"/>
        </w:rPr>
        <w:t>objects</w:t>
      </w:r>
      <w:r>
        <w:rPr>
          <w:color w:val="231F20"/>
          <w:spacing w:val="-11"/>
        </w:rPr>
        <w:t> </w:t>
      </w:r>
      <w:r>
        <w:rPr>
          <w:color w:val="231F20"/>
        </w:rPr>
        <w:t>so</w:t>
      </w:r>
      <w:r>
        <w:rPr>
          <w:color w:val="231F20"/>
          <w:spacing w:val="-11"/>
        </w:rPr>
        <w:t> </w:t>
      </w:r>
      <w:r>
        <w:rPr>
          <w:color w:val="231F20"/>
        </w:rPr>
        <w:t>that</w:t>
      </w:r>
      <w:r>
        <w:rPr>
          <w:color w:val="231F20"/>
          <w:spacing w:val="-11"/>
        </w:rPr>
        <w:t> </w:t>
      </w:r>
      <w:r>
        <w:rPr>
          <w:color w:val="231F20"/>
        </w:rPr>
        <w:t>they</w:t>
      </w:r>
      <w:r>
        <w:rPr>
          <w:color w:val="231F20"/>
          <w:spacing w:val="-11"/>
        </w:rPr>
        <w:t> </w:t>
      </w:r>
      <w:r>
        <w:rPr>
          <w:color w:val="231F20"/>
        </w:rPr>
        <w:t>can</w:t>
      </w:r>
      <w:r>
        <w:rPr>
          <w:color w:val="231F20"/>
          <w:spacing w:val="-11"/>
        </w:rPr>
        <w:t> </w:t>
      </w:r>
      <w:r>
        <w:rPr>
          <w:color w:val="231F20"/>
        </w:rPr>
        <w:t>come</w:t>
      </w:r>
      <w:r>
        <w:rPr>
          <w:color w:val="231F20"/>
          <w:spacing w:val="-11"/>
        </w:rPr>
        <w:t> </w:t>
      </w:r>
      <w:r>
        <w:rPr>
          <w:color w:val="231F20"/>
        </w:rPr>
        <w:t>into action</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most</w:t>
      </w:r>
      <w:r>
        <w:rPr>
          <w:color w:val="231F20"/>
          <w:spacing w:val="-4"/>
        </w:rPr>
        <w:t> </w:t>
      </w:r>
      <w:r>
        <w:rPr>
          <w:color w:val="231F20"/>
        </w:rPr>
        <w:t>convenient</w:t>
      </w:r>
      <w:r>
        <w:rPr>
          <w:color w:val="231F20"/>
          <w:spacing w:val="-4"/>
        </w:rPr>
        <w:t> </w:t>
      </w:r>
      <w:r>
        <w:rPr>
          <w:color w:val="231F20"/>
        </w:rPr>
        <w:t>place</w:t>
      </w:r>
      <w:r>
        <w:rPr>
          <w:color w:val="231F20"/>
          <w:spacing w:val="-4"/>
        </w:rPr>
        <w:t> </w:t>
      </w:r>
      <w:r>
        <w:rPr>
          <w:color w:val="231F20"/>
        </w:rPr>
        <w:t>and</w:t>
      </w:r>
      <w:r>
        <w:rPr>
          <w:color w:val="231F20"/>
          <w:spacing w:val="-4"/>
        </w:rPr>
        <w:t> </w:t>
      </w:r>
      <w:r>
        <w:rPr>
          <w:color w:val="231F20"/>
        </w:rPr>
        <w:t>without</w:t>
      </w:r>
      <w:r>
        <w:rPr>
          <w:color w:val="231F20"/>
          <w:spacing w:val="-4"/>
        </w:rPr>
        <w:t> </w:t>
      </w:r>
      <w:r>
        <w:rPr>
          <w:color w:val="231F20"/>
        </w:rPr>
        <w:t>losing</w:t>
      </w:r>
      <w:r>
        <w:rPr>
          <w:color w:val="231F20"/>
          <w:spacing w:val="-4"/>
        </w:rPr>
        <w:t> </w:t>
      </w:r>
      <w:r>
        <w:rPr>
          <w:color w:val="231F20"/>
        </w:rPr>
        <w:t>time</w:t>
      </w:r>
      <w:r>
        <w:rPr>
          <w:color w:val="231F20"/>
          <w:spacing w:val="-4"/>
        </w:rPr>
        <w:t> </w:t>
      </w:r>
      <w:r>
        <w:rPr>
          <w:color w:val="231F20"/>
        </w:rPr>
        <w:t>for</w:t>
      </w:r>
      <w:r>
        <w:rPr>
          <w:color w:val="231F20"/>
          <w:spacing w:val="-4"/>
        </w:rPr>
        <w:t> </w:t>
      </w:r>
      <w:r>
        <w:rPr>
          <w:color w:val="231F20"/>
        </w:rPr>
        <w:t>their</w:t>
      </w:r>
      <w:r>
        <w:rPr>
          <w:color w:val="231F20"/>
          <w:spacing w:val="-4"/>
        </w:rPr>
        <w:t> </w:t>
      </w:r>
      <w:r>
        <w:rPr>
          <w:color w:val="231F20"/>
        </w:rPr>
        <w:t>delivery (see</w:t>
      </w:r>
      <w:r>
        <w:rPr>
          <w:color w:val="231F20"/>
          <w:spacing w:val="-11"/>
        </w:rPr>
        <w:t> </w:t>
      </w:r>
      <w:r>
        <w:rPr>
          <w:color w:val="231F20"/>
        </w:rPr>
        <w:t>Figure</w:t>
      </w:r>
      <w:r>
        <w:rPr>
          <w:color w:val="231F20"/>
          <w:spacing w:val="-11"/>
        </w:rPr>
        <w:t> </w:t>
      </w:r>
      <w:r>
        <w:rPr>
          <w:color w:val="231F20"/>
        </w:rPr>
        <w:t>10.11).</w:t>
      </w:r>
      <w:r>
        <w:rPr>
          <w:color w:val="231F20"/>
          <w:spacing w:val="-11"/>
        </w:rPr>
        <w:t> </w:t>
      </w:r>
      <w:r>
        <w:rPr>
          <w:color w:val="231F20"/>
        </w:rPr>
        <w:t>Examples</w:t>
      </w:r>
      <w:r>
        <w:rPr>
          <w:color w:val="231F20"/>
          <w:spacing w:val="-11"/>
        </w:rPr>
        <w:t> </w:t>
      </w:r>
      <w:r>
        <w:rPr>
          <w:color w:val="231F20"/>
        </w:rPr>
        <w:t>include:</w:t>
      </w:r>
    </w:p>
    <w:p>
      <w:pPr>
        <w:pStyle w:val="ListParagraph"/>
        <w:numPr>
          <w:ilvl w:val="3"/>
          <w:numId w:val="61"/>
        </w:numPr>
        <w:tabs>
          <w:tab w:pos="809" w:val="left" w:leader="none"/>
        </w:tabs>
        <w:spacing w:line="290" w:lineRule="exact" w:before="215" w:after="0"/>
        <w:ind w:left="809" w:right="0" w:hanging="239"/>
        <w:jc w:val="left"/>
        <w:rPr>
          <w:sz w:val="21"/>
        </w:rPr>
      </w:pPr>
      <w:r>
        <w:rPr>
          <w:color w:val="231F20"/>
          <w:spacing w:val="-4"/>
          <w:sz w:val="21"/>
        </w:rPr>
        <w:t>Preliminary</w:t>
      </w:r>
      <w:r>
        <w:rPr>
          <w:color w:val="231F20"/>
          <w:spacing w:val="1"/>
          <w:sz w:val="21"/>
        </w:rPr>
        <w:t> </w:t>
      </w:r>
      <w:r>
        <w:rPr>
          <w:color w:val="231F20"/>
          <w:spacing w:val="-4"/>
          <w:sz w:val="21"/>
        </w:rPr>
        <w:t>perforated</w:t>
      </w:r>
      <w:r>
        <w:rPr>
          <w:color w:val="231F20"/>
          <w:spacing w:val="1"/>
          <w:sz w:val="21"/>
        </w:rPr>
        <w:t> </w:t>
      </w:r>
      <w:r>
        <w:rPr>
          <w:color w:val="231F20"/>
          <w:spacing w:val="-4"/>
          <w:sz w:val="21"/>
        </w:rPr>
        <w:t>packaging</w:t>
      </w:r>
      <w:r>
        <w:rPr>
          <w:color w:val="231F20"/>
          <w:spacing w:val="1"/>
          <w:sz w:val="21"/>
        </w:rPr>
        <w:t> </w:t>
      </w:r>
      <w:r>
        <w:rPr>
          <w:color w:val="231F20"/>
          <w:spacing w:val="-4"/>
          <w:sz w:val="21"/>
        </w:rPr>
        <w:t>is</w:t>
      </w:r>
      <w:r>
        <w:rPr>
          <w:color w:val="231F20"/>
          <w:spacing w:val="1"/>
          <w:sz w:val="21"/>
        </w:rPr>
        <w:t> </w:t>
      </w:r>
      <w:r>
        <w:rPr>
          <w:color w:val="231F20"/>
          <w:spacing w:val="-4"/>
          <w:sz w:val="21"/>
        </w:rPr>
        <w:t>easy</w:t>
      </w:r>
      <w:r>
        <w:rPr>
          <w:color w:val="231F20"/>
          <w:spacing w:val="2"/>
          <w:sz w:val="21"/>
        </w:rPr>
        <w:t> </w:t>
      </w:r>
      <w:r>
        <w:rPr>
          <w:color w:val="231F20"/>
          <w:spacing w:val="-4"/>
          <w:sz w:val="21"/>
        </w:rPr>
        <w:t>to</w:t>
      </w:r>
      <w:r>
        <w:rPr>
          <w:color w:val="231F20"/>
          <w:spacing w:val="1"/>
          <w:sz w:val="21"/>
        </w:rPr>
        <w:t> </w:t>
      </w:r>
      <w:r>
        <w:rPr>
          <w:color w:val="231F20"/>
          <w:spacing w:val="-4"/>
          <w:sz w:val="21"/>
        </w:rPr>
        <w:t>open.</w:t>
      </w:r>
    </w:p>
    <w:p>
      <w:pPr>
        <w:pStyle w:val="ListParagraph"/>
        <w:numPr>
          <w:ilvl w:val="3"/>
          <w:numId w:val="61"/>
        </w:numPr>
        <w:tabs>
          <w:tab w:pos="810" w:val="left" w:leader="none"/>
        </w:tabs>
        <w:spacing w:line="216" w:lineRule="auto" w:before="0" w:after="0"/>
        <w:ind w:left="810" w:right="369" w:hanging="240"/>
        <w:jc w:val="left"/>
        <w:rPr>
          <w:sz w:val="21"/>
        </w:rPr>
      </w:pPr>
      <w:r>
        <w:rPr>
          <w:color w:val="231F20"/>
          <w:sz w:val="21"/>
        </w:rPr>
        <w:t>Precut parts for the building of wooden houses save work at the construc- tion site.</w:t>
      </w:r>
    </w:p>
    <w:p>
      <w:pPr>
        <w:pStyle w:val="ListParagraph"/>
        <w:numPr>
          <w:ilvl w:val="3"/>
          <w:numId w:val="61"/>
        </w:numPr>
        <w:tabs>
          <w:tab w:pos="810" w:val="left" w:leader="none"/>
        </w:tabs>
        <w:spacing w:line="216" w:lineRule="auto" w:before="0" w:after="0"/>
        <w:ind w:left="810" w:right="368" w:hanging="240"/>
        <w:jc w:val="left"/>
        <w:rPr>
          <w:sz w:val="21"/>
        </w:rPr>
      </w:pPr>
      <w:r>
        <w:rPr>
          <w:color w:val="231F20"/>
          <w:sz w:val="21"/>
        </w:rPr>
        <w:t>Workers</w:t>
      </w:r>
      <w:r>
        <w:rPr>
          <w:color w:val="231F20"/>
          <w:spacing w:val="21"/>
          <w:sz w:val="21"/>
        </w:rPr>
        <w:t> </w:t>
      </w:r>
      <w:r>
        <w:rPr>
          <w:color w:val="231F20"/>
          <w:sz w:val="21"/>
        </w:rPr>
        <w:t>arrange</w:t>
      </w:r>
      <w:r>
        <w:rPr>
          <w:color w:val="231F20"/>
          <w:spacing w:val="21"/>
          <w:sz w:val="21"/>
        </w:rPr>
        <w:t> </w:t>
      </w:r>
      <w:r>
        <w:rPr>
          <w:color w:val="231F20"/>
          <w:sz w:val="21"/>
        </w:rPr>
        <w:t>their</w:t>
      </w:r>
      <w:r>
        <w:rPr>
          <w:color w:val="231F20"/>
          <w:spacing w:val="21"/>
          <w:sz w:val="21"/>
        </w:rPr>
        <w:t> </w:t>
      </w:r>
      <w:r>
        <w:rPr>
          <w:color w:val="231F20"/>
          <w:sz w:val="21"/>
        </w:rPr>
        <w:t>workspace</w:t>
      </w:r>
      <w:r>
        <w:rPr>
          <w:color w:val="231F20"/>
          <w:spacing w:val="21"/>
          <w:sz w:val="21"/>
        </w:rPr>
        <w:t> </w:t>
      </w:r>
      <w:r>
        <w:rPr>
          <w:color w:val="231F20"/>
          <w:sz w:val="21"/>
        </w:rPr>
        <w:t>so</w:t>
      </w:r>
      <w:r>
        <w:rPr>
          <w:color w:val="231F20"/>
          <w:spacing w:val="21"/>
          <w:sz w:val="21"/>
        </w:rPr>
        <w:t> </w:t>
      </w:r>
      <w:r>
        <w:rPr>
          <w:color w:val="231F20"/>
          <w:sz w:val="21"/>
        </w:rPr>
        <w:t>that</w:t>
      </w:r>
      <w:r>
        <w:rPr>
          <w:color w:val="231F20"/>
          <w:spacing w:val="21"/>
          <w:sz w:val="21"/>
        </w:rPr>
        <w:t> </w:t>
      </w:r>
      <w:r>
        <w:rPr>
          <w:color w:val="231F20"/>
          <w:sz w:val="21"/>
        </w:rPr>
        <w:t>the</w:t>
      </w:r>
      <w:r>
        <w:rPr>
          <w:color w:val="231F20"/>
          <w:spacing w:val="21"/>
          <w:sz w:val="21"/>
        </w:rPr>
        <w:t> </w:t>
      </w:r>
      <w:r>
        <w:rPr>
          <w:color w:val="231F20"/>
          <w:sz w:val="21"/>
        </w:rPr>
        <w:t>most</w:t>
      </w:r>
      <w:r>
        <w:rPr>
          <w:color w:val="231F20"/>
          <w:spacing w:val="21"/>
          <w:sz w:val="21"/>
        </w:rPr>
        <w:t> </w:t>
      </w:r>
      <w:r>
        <w:rPr>
          <w:color w:val="231F20"/>
          <w:sz w:val="21"/>
        </w:rPr>
        <w:t>frequently</w:t>
      </w:r>
      <w:r>
        <w:rPr>
          <w:color w:val="231F20"/>
          <w:spacing w:val="21"/>
          <w:sz w:val="21"/>
        </w:rPr>
        <w:t> </w:t>
      </w:r>
      <w:r>
        <w:rPr>
          <w:color w:val="231F20"/>
          <w:sz w:val="21"/>
        </w:rPr>
        <w:t>used</w:t>
      </w:r>
      <w:r>
        <w:rPr>
          <w:color w:val="231F20"/>
          <w:spacing w:val="21"/>
          <w:sz w:val="21"/>
        </w:rPr>
        <w:t> </w:t>
      </w:r>
      <w:r>
        <w:rPr>
          <w:color w:val="231F20"/>
          <w:sz w:val="21"/>
        </w:rPr>
        <w:t>tools (physical,</w:t>
      </w:r>
      <w:r>
        <w:rPr>
          <w:color w:val="231F20"/>
          <w:spacing w:val="-7"/>
          <w:sz w:val="21"/>
        </w:rPr>
        <w:t> </w:t>
      </w:r>
      <w:r>
        <w:rPr>
          <w:color w:val="231F20"/>
          <w:sz w:val="21"/>
        </w:rPr>
        <w:t>paper,</w:t>
      </w:r>
      <w:r>
        <w:rPr>
          <w:color w:val="231F20"/>
          <w:spacing w:val="-7"/>
          <w:sz w:val="21"/>
        </w:rPr>
        <w:t> </w:t>
      </w:r>
      <w:r>
        <w:rPr>
          <w:color w:val="231F20"/>
          <w:sz w:val="21"/>
        </w:rPr>
        <w:t>or</w:t>
      </w:r>
      <w:r>
        <w:rPr>
          <w:color w:val="231F20"/>
          <w:spacing w:val="-7"/>
          <w:sz w:val="21"/>
        </w:rPr>
        <w:t> </w:t>
      </w:r>
      <w:r>
        <w:rPr>
          <w:color w:val="231F20"/>
          <w:sz w:val="21"/>
        </w:rPr>
        <w:t>electronic)</w:t>
      </w:r>
      <w:r>
        <w:rPr>
          <w:color w:val="231F20"/>
          <w:spacing w:val="-7"/>
          <w:sz w:val="21"/>
        </w:rPr>
        <w:t> </w:t>
      </w:r>
      <w:r>
        <w:rPr>
          <w:color w:val="231F20"/>
          <w:sz w:val="21"/>
        </w:rPr>
        <w:t>are</w:t>
      </w:r>
      <w:r>
        <w:rPr>
          <w:color w:val="231F20"/>
          <w:spacing w:val="-7"/>
          <w:sz w:val="21"/>
        </w:rPr>
        <w:t> </w:t>
      </w:r>
      <w:r>
        <w:rPr>
          <w:color w:val="231F20"/>
          <w:sz w:val="21"/>
        </w:rPr>
        <w:t>the</w:t>
      </w:r>
      <w:r>
        <w:rPr>
          <w:color w:val="231F20"/>
          <w:spacing w:val="-7"/>
          <w:sz w:val="21"/>
        </w:rPr>
        <w:t> </w:t>
      </w:r>
      <w:r>
        <w:rPr>
          <w:color w:val="231F20"/>
          <w:sz w:val="21"/>
        </w:rPr>
        <w:t>easiest</w:t>
      </w:r>
      <w:r>
        <w:rPr>
          <w:color w:val="231F20"/>
          <w:spacing w:val="-7"/>
          <w:sz w:val="21"/>
        </w:rPr>
        <w:t> </w:t>
      </w:r>
      <w:r>
        <w:rPr>
          <w:color w:val="231F20"/>
          <w:sz w:val="21"/>
        </w:rPr>
        <w:t>to</w:t>
      </w:r>
      <w:r>
        <w:rPr>
          <w:color w:val="231F20"/>
          <w:spacing w:val="-7"/>
          <w:sz w:val="21"/>
        </w:rPr>
        <w:t> </w:t>
      </w:r>
      <w:r>
        <w:rPr>
          <w:color w:val="231F20"/>
          <w:sz w:val="21"/>
        </w:rPr>
        <w:t>reach.</w:t>
      </w:r>
    </w:p>
    <w:p>
      <w:pPr>
        <w:pStyle w:val="ListParagraph"/>
        <w:numPr>
          <w:ilvl w:val="3"/>
          <w:numId w:val="61"/>
        </w:numPr>
        <w:tabs>
          <w:tab w:pos="809" w:val="left" w:leader="none"/>
        </w:tabs>
        <w:spacing w:line="276" w:lineRule="exact" w:before="0" w:after="0"/>
        <w:ind w:left="809" w:right="0" w:hanging="239"/>
        <w:jc w:val="left"/>
        <w:rPr>
          <w:sz w:val="21"/>
        </w:rPr>
      </w:pPr>
      <w:r>
        <w:rPr>
          <w:color w:val="231F20"/>
          <w:spacing w:val="-4"/>
          <w:sz w:val="21"/>
        </w:rPr>
        <w:t>Do</w:t>
      </w:r>
      <w:r>
        <w:rPr>
          <w:color w:val="231F20"/>
          <w:spacing w:val="-1"/>
          <w:sz w:val="21"/>
        </w:rPr>
        <w:t> </w:t>
      </w:r>
      <w:r>
        <w:rPr>
          <w:color w:val="231F20"/>
          <w:spacing w:val="-4"/>
          <w:sz w:val="21"/>
        </w:rPr>
        <w:t>market</w:t>
      </w:r>
      <w:r>
        <w:rPr>
          <w:color w:val="231F20"/>
          <w:sz w:val="21"/>
        </w:rPr>
        <w:t> </w:t>
      </w:r>
      <w:r>
        <w:rPr>
          <w:color w:val="231F20"/>
          <w:spacing w:val="-4"/>
          <w:sz w:val="21"/>
        </w:rPr>
        <w:t>research,</w:t>
      </w:r>
      <w:r>
        <w:rPr>
          <w:color w:val="231F20"/>
          <w:sz w:val="21"/>
        </w:rPr>
        <w:t> </w:t>
      </w:r>
      <w:r>
        <w:rPr>
          <w:color w:val="231F20"/>
          <w:spacing w:val="-4"/>
          <w:sz w:val="21"/>
        </w:rPr>
        <w:t>study</w:t>
      </w:r>
      <w:r>
        <w:rPr>
          <w:color w:val="231F20"/>
          <w:spacing w:val="-1"/>
          <w:sz w:val="21"/>
        </w:rPr>
        <w:t> </w:t>
      </w:r>
      <w:r>
        <w:rPr>
          <w:color w:val="231F20"/>
          <w:spacing w:val="-4"/>
          <w:sz w:val="21"/>
        </w:rPr>
        <w:t>possible</w:t>
      </w:r>
      <w:r>
        <w:rPr>
          <w:color w:val="231F20"/>
          <w:sz w:val="21"/>
        </w:rPr>
        <w:t> </w:t>
      </w:r>
      <w:r>
        <w:rPr>
          <w:color w:val="231F20"/>
          <w:spacing w:val="-4"/>
          <w:sz w:val="21"/>
        </w:rPr>
        <w:t>futures,</w:t>
      </w:r>
      <w:r>
        <w:rPr>
          <w:color w:val="231F20"/>
          <w:sz w:val="21"/>
        </w:rPr>
        <w:t> </w:t>
      </w:r>
      <w:r>
        <w:rPr>
          <w:color w:val="231F20"/>
          <w:spacing w:val="-4"/>
          <w:sz w:val="21"/>
        </w:rPr>
        <w:t>build</w:t>
      </w:r>
      <w:r>
        <w:rPr>
          <w:color w:val="231F20"/>
          <w:sz w:val="21"/>
        </w:rPr>
        <w:t> </w:t>
      </w:r>
      <w:r>
        <w:rPr>
          <w:color w:val="231F20"/>
          <w:spacing w:val="-4"/>
          <w:sz w:val="21"/>
        </w:rPr>
        <w:t>reserves</w:t>
      </w:r>
      <w:r>
        <w:rPr>
          <w:color w:val="231F20"/>
          <w:spacing w:val="-1"/>
          <w:sz w:val="21"/>
        </w:rPr>
        <w:t> </w:t>
      </w:r>
      <w:r>
        <w:rPr>
          <w:color w:val="231F20"/>
          <w:spacing w:val="-4"/>
          <w:sz w:val="21"/>
        </w:rPr>
        <w:t>for</w:t>
      </w:r>
      <w:r>
        <w:rPr>
          <w:color w:val="231F20"/>
          <w:sz w:val="21"/>
        </w:rPr>
        <w:t> </w:t>
      </w:r>
      <w:r>
        <w:rPr>
          <w:color w:val="231F20"/>
          <w:spacing w:val="-4"/>
          <w:sz w:val="21"/>
        </w:rPr>
        <w:t>changes.</w:t>
      </w:r>
    </w:p>
    <w:p>
      <w:pPr>
        <w:pStyle w:val="ListParagraph"/>
        <w:numPr>
          <w:ilvl w:val="3"/>
          <w:numId w:val="61"/>
        </w:numPr>
        <w:tabs>
          <w:tab w:pos="810" w:val="left" w:leader="none"/>
        </w:tabs>
        <w:spacing w:line="216" w:lineRule="auto" w:before="0" w:after="0"/>
        <w:ind w:left="810" w:right="367" w:hanging="240"/>
        <w:jc w:val="left"/>
        <w:rPr>
          <w:sz w:val="21"/>
        </w:rPr>
      </w:pPr>
      <w:r>
        <w:rPr>
          <w:color w:val="231F20"/>
          <w:sz w:val="21"/>
        </w:rPr>
        <w:t>Prepare</w:t>
      </w:r>
      <w:r>
        <w:rPr>
          <w:color w:val="231F20"/>
          <w:spacing w:val="19"/>
          <w:sz w:val="21"/>
        </w:rPr>
        <w:t> </w:t>
      </w:r>
      <w:r>
        <w:rPr>
          <w:color w:val="231F20"/>
          <w:sz w:val="21"/>
        </w:rPr>
        <w:t>solutions</w:t>
      </w:r>
      <w:r>
        <w:rPr>
          <w:color w:val="231F20"/>
          <w:spacing w:val="19"/>
          <w:sz w:val="21"/>
        </w:rPr>
        <w:t> </w:t>
      </w:r>
      <w:r>
        <w:rPr>
          <w:color w:val="231F20"/>
          <w:sz w:val="21"/>
        </w:rPr>
        <w:t>to</w:t>
      </w:r>
      <w:r>
        <w:rPr>
          <w:color w:val="231F20"/>
          <w:spacing w:val="19"/>
          <w:sz w:val="21"/>
        </w:rPr>
        <w:t> </w:t>
      </w:r>
      <w:r>
        <w:rPr>
          <w:color w:val="231F20"/>
          <w:sz w:val="21"/>
        </w:rPr>
        <w:t>problems</w:t>
      </w:r>
      <w:r>
        <w:rPr>
          <w:color w:val="231F20"/>
          <w:spacing w:val="19"/>
          <w:sz w:val="21"/>
        </w:rPr>
        <w:t> </w:t>
      </w:r>
      <w:r>
        <w:rPr>
          <w:color w:val="231F20"/>
          <w:sz w:val="21"/>
        </w:rPr>
        <w:t>that</w:t>
      </w:r>
      <w:r>
        <w:rPr>
          <w:color w:val="231F20"/>
          <w:spacing w:val="19"/>
          <w:sz w:val="21"/>
        </w:rPr>
        <w:t> </w:t>
      </w:r>
      <w:r>
        <w:rPr>
          <w:color w:val="231F20"/>
          <w:sz w:val="21"/>
        </w:rPr>
        <w:t>customers</w:t>
      </w:r>
      <w:r>
        <w:rPr>
          <w:color w:val="231F20"/>
          <w:spacing w:val="19"/>
          <w:sz w:val="21"/>
        </w:rPr>
        <w:t> </w:t>
      </w:r>
      <w:r>
        <w:rPr>
          <w:color w:val="231F20"/>
          <w:sz w:val="21"/>
        </w:rPr>
        <w:t>are</w:t>
      </w:r>
      <w:r>
        <w:rPr>
          <w:color w:val="231F20"/>
          <w:spacing w:val="19"/>
          <w:sz w:val="21"/>
        </w:rPr>
        <w:t> </w:t>
      </w:r>
      <w:r>
        <w:rPr>
          <w:color w:val="231F20"/>
          <w:sz w:val="21"/>
        </w:rPr>
        <w:t>not</w:t>
      </w:r>
      <w:r>
        <w:rPr>
          <w:color w:val="231F20"/>
          <w:spacing w:val="19"/>
          <w:sz w:val="21"/>
        </w:rPr>
        <w:t> </w:t>
      </w:r>
      <w:r>
        <w:rPr>
          <w:color w:val="231F20"/>
          <w:sz w:val="21"/>
        </w:rPr>
        <w:t>complaining</w:t>
      </w:r>
      <w:r>
        <w:rPr>
          <w:color w:val="231F20"/>
          <w:spacing w:val="19"/>
          <w:sz w:val="21"/>
        </w:rPr>
        <w:t> </w:t>
      </w:r>
      <w:r>
        <w:rPr>
          <w:color w:val="231F20"/>
          <w:sz w:val="21"/>
        </w:rPr>
        <w:t>about today, but may notice tomorrow: environment, moral code.</w:t>
      </w:r>
    </w:p>
    <w:p>
      <w:pPr>
        <w:pStyle w:val="BodyText"/>
        <w:spacing w:before="3"/>
        <w:rPr>
          <w:sz w:val="14"/>
        </w:rPr>
      </w:pPr>
      <w:r>
        <w:rPr/>
        <mc:AlternateContent>
          <mc:Choice Requires="wps">
            <w:drawing>
              <wp:anchor distT="0" distB="0" distL="0" distR="0" allowOverlap="1" layoutInCell="1" locked="0" behindDoc="1" simplePos="0" relativeHeight="487650816">
                <wp:simplePos x="0" y="0"/>
                <wp:positionH relativeFrom="page">
                  <wp:posOffset>590550</wp:posOffset>
                </wp:positionH>
                <wp:positionV relativeFrom="paragraph">
                  <wp:posOffset>119751</wp:posOffset>
                </wp:positionV>
                <wp:extent cx="4267200" cy="699135"/>
                <wp:effectExtent l="0" t="0" r="0" b="0"/>
                <wp:wrapTopAndBottom/>
                <wp:docPr id="476" name="Group 476"/>
                <wp:cNvGraphicFramePr>
                  <a:graphicFrameLocks/>
                </wp:cNvGraphicFramePr>
                <a:graphic>
                  <a:graphicData uri="http://schemas.microsoft.com/office/word/2010/wordprocessingGroup">
                    <wpg:wgp>
                      <wpg:cNvPr id="476" name="Group 476"/>
                      <wpg:cNvGrpSpPr/>
                      <wpg:grpSpPr>
                        <a:xfrm>
                          <a:off x="0" y="0"/>
                          <a:ext cx="4267200" cy="699135"/>
                          <a:chExt cx="4267200" cy="699135"/>
                        </a:xfrm>
                      </wpg:grpSpPr>
                      <pic:pic>
                        <pic:nvPicPr>
                          <pic:cNvPr id="477" name="Image 477"/>
                          <pic:cNvPicPr/>
                        </pic:nvPicPr>
                        <pic:blipFill>
                          <a:blip r:embed="rId141" cstate="print"/>
                          <a:stretch>
                            <a:fillRect/>
                          </a:stretch>
                        </pic:blipFill>
                        <pic:spPr>
                          <a:xfrm>
                            <a:off x="762000" y="0"/>
                            <a:ext cx="2743200" cy="635507"/>
                          </a:xfrm>
                          <a:prstGeom prst="rect">
                            <a:avLst/>
                          </a:prstGeom>
                        </pic:spPr>
                      </pic:pic>
                      <wps:wsp>
                        <wps:cNvPr id="478" name="Graphic 478"/>
                        <wps:cNvSpPr/>
                        <wps:spPr>
                          <a:xfrm>
                            <a:off x="0" y="68583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429233pt;width:336pt;height:55.05pt;mso-position-horizontal-relative:page;mso-position-vertical-relative:paragraph;z-index:-15665664;mso-wrap-distance-left:0;mso-wrap-distance-right:0" id="docshapegroup369" coordorigin="930,189" coordsize="6720,1101">
                <v:shape style="position:absolute;left:2130;top:188;width:4320;height:1001" type="#_x0000_t75" id="docshape370" stroked="false">
                  <v:imagedata r:id="rId141" o:title=""/>
                </v:shape>
                <v:line style="position:absolute" from="930,1269" to="7650,1269" stroked="true" strokeweight="2pt" strokecolor="#231f20">
                  <v:stroke dashstyle="solid"/>
                </v:line>
                <w10:wrap type="topAndBottom"/>
              </v:group>
            </w:pict>
          </mc:Fallback>
        </mc:AlternateContent>
      </w:r>
    </w:p>
    <w:p>
      <w:pPr>
        <w:spacing w:line="249" w:lineRule="auto" w:before="101"/>
        <w:ind w:left="330" w:right="439" w:firstLine="0"/>
        <w:jc w:val="left"/>
        <w:rPr>
          <w:rFonts w:ascii="Trebuchet MS"/>
          <w:b/>
          <w:sz w:val="19"/>
        </w:rPr>
      </w:pPr>
      <w:r>
        <w:rPr>
          <w:rFonts w:ascii="Trebuchet MS"/>
          <w:b/>
          <w:color w:val="231F20"/>
          <w:w w:val="90"/>
          <w:sz w:val="19"/>
        </w:rPr>
        <w:t>Figure 10.11</w:t>
      </w:r>
      <w:r>
        <w:rPr>
          <w:rFonts w:ascii="Trebuchet MS"/>
          <w:b/>
          <w:color w:val="231F20"/>
          <w:spacing w:val="80"/>
          <w:w w:val="150"/>
          <w:sz w:val="19"/>
        </w:rPr>
        <w:t> </w:t>
      </w:r>
      <w:r>
        <w:rPr>
          <w:rFonts w:ascii="Trebuchet MS"/>
          <w:b/>
          <w:color w:val="231F20"/>
          <w:w w:val="90"/>
          <w:sz w:val="19"/>
        </w:rPr>
        <w:t>Principle 10: Preliminary action. Perform, before it is needed, the </w:t>
      </w:r>
      <w:r>
        <w:rPr>
          <w:rFonts w:ascii="Trebuchet MS"/>
          <w:b/>
          <w:color w:val="231F20"/>
          <w:spacing w:val="-6"/>
          <w:sz w:val="19"/>
        </w:rPr>
        <w:t>required change of a system. Examples: sheets of stamps are perforated before </w:t>
      </w:r>
      <w:r>
        <w:rPr>
          <w:rFonts w:ascii="Trebuchet MS"/>
          <w:b/>
          <w:color w:val="231F20"/>
          <w:w w:val="90"/>
          <w:sz w:val="19"/>
        </w:rPr>
        <w:t>sale, to make separation easy. Food stores were arranged before the expedition</w:t>
      </w:r>
      <w:r>
        <w:rPr>
          <w:rFonts w:ascii="Trebuchet MS"/>
          <w:b/>
          <w:color w:val="231F20"/>
          <w:spacing w:val="40"/>
          <w:sz w:val="19"/>
        </w:rPr>
        <w:t> </w:t>
      </w:r>
      <w:r>
        <w:rPr>
          <w:rFonts w:ascii="Trebuchet MS"/>
          <w:b/>
          <w:color w:val="231F20"/>
          <w:sz w:val="19"/>
        </w:rPr>
        <w:t>to North and South Poles.</w:t>
      </w:r>
    </w:p>
    <w:p>
      <w:pPr>
        <w:spacing w:after="0" w:line="249" w:lineRule="auto"/>
        <w:jc w:val="left"/>
        <w:rPr>
          <w:rFonts w:ascii="Trebuchet MS"/>
          <w:sz w:val="19"/>
        </w:rPr>
        <w:sectPr>
          <w:pgSz w:w="8580" w:h="13080"/>
          <w:pgMar w:header="689" w:footer="0" w:top="920" w:bottom="280" w:left="600" w:right="560"/>
        </w:sectPr>
      </w:pPr>
    </w:p>
    <w:p>
      <w:pPr>
        <w:pStyle w:val="BodyText"/>
        <w:spacing w:before="207"/>
        <w:rPr>
          <w:rFonts w:ascii="Trebuchet MS"/>
          <w:b/>
        </w:rPr>
      </w:pPr>
    </w:p>
    <w:p>
      <w:pPr>
        <w:pStyle w:val="ListParagraph"/>
        <w:numPr>
          <w:ilvl w:val="3"/>
          <w:numId w:val="61"/>
        </w:numPr>
        <w:tabs>
          <w:tab w:pos="810" w:val="left" w:leader="none"/>
        </w:tabs>
        <w:spacing w:line="223" w:lineRule="auto" w:before="0" w:after="0"/>
        <w:ind w:left="810" w:right="369" w:hanging="240"/>
        <w:jc w:val="left"/>
        <w:rPr>
          <w:sz w:val="21"/>
        </w:rPr>
      </w:pPr>
      <w:r>
        <w:rPr>
          <w:color w:val="231F20"/>
          <w:spacing w:val="-2"/>
          <w:sz w:val="21"/>
        </w:rPr>
        <w:t>Television</w:t>
      </w:r>
      <w:r>
        <w:rPr>
          <w:color w:val="231F20"/>
          <w:spacing w:val="-5"/>
          <w:sz w:val="21"/>
        </w:rPr>
        <w:t> </w:t>
      </w:r>
      <w:r>
        <w:rPr>
          <w:color w:val="231F20"/>
          <w:spacing w:val="-2"/>
          <w:sz w:val="21"/>
        </w:rPr>
        <w:t>demonstration</w:t>
      </w:r>
      <w:r>
        <w:rPr>
          <w:color w:val="231F20"/>
          <w:spacing w:val="-5"/>
          <w:sz w:val="21"/>
        </w:rPr>
        <w:t> </w:t>
      </w:r>
      <w:r>
        <w:rPr>
          <w:color w:val="231F20"/>
          <w:spacing w:val="-2"/>
          <w:sz w:val="21"/>
        </w:rPr>
        <w:t>chefs</w:t>
      </w:r>
      <w:r>
        <w:rPr>
          <w:color w:val="231F20"/>
          <w:spacing w:val="-5"/>
          <w:sz w:val="21"/>
        </w:rPr>
        <w:t> </w:t>
      </w:r>
      <w:r>
        <w:rPr>
          <w:color w:val="231F20"/>
          <w:spacing w:val="-2"/>
          <w:sz w:val="21"/>
        </w:rPr>
        <w:t>always</w:t>
      </w:r>
      <w:r>
        <w:rPr>
          <w:color w:val="231F20"/>
          <w:spacing w:val="-5"/>
          <w:sz w:val="21"/>
        </w:rPr>
        <w:t> </w:t>
      </w:r>
      <w:r>
        <w:rPr>
          <w:color w:val="231F20"/>
          <w:spacing w:val="-2"/>
          <w:sz w:val="21"/>
        </w:rPr>
        <w:t>have</w:t>
      </w:r>
      <w:r>
        <w:rPr>
          <w:color w:val="231F20"/>
          <w:spacing w:val="-5"/>
          <w:sz w:val="21"/>
        </w:rPr>
        <w:t> </w:t>
      </w:r>
      <w:r>
        <w:rPr>
          <w:color w:val="231F20"/>
          <w:spacing w:val="-2"/>
          <w:sz w:val="21"/>
        </w:rPr>
        <w:t>neat</w:t>
      </w:r>
      <w:r>
        <w:rPr>
          <w:color w:val="231F20"/>
          <w:spacing w:val="-5"/>
          <w:sz w:val="21"/>
        </w:rPr>
        <w:t> </w:t>
      </w:r>
      <w:r>
        <w:rPr>
          <w:color w:val="231F20"/>
          <w:spacing w:val="-2"/>
          <w:sz w:val="21"/>
        </w:rPr>
        <w:t>little</w:t>
      </w:r>
      <w:r>
        <w:rPr>
          <w:color w:val="231F20"/>
          <w:spacing w:val="-5"/>
          <w:sz w:val="21"/>
        </w:rPr>
        <w:t> </w:t>
      </w:r>
      <w:r>
        <w:rPr>
          <w:color w:val="231F20"/>
          <w:spacing w:val="-2"/>
          <w:sz w:val="21"/>
        </w:rPr>
        <w:t>dishes</w:t>
      </w:r>
      <w:r>
        <w:rPr>
          <w:color w:val="231F20"/>
          <w:spacing w:val="-5"/>
          <w:sz w:val="21"/>
        </w:rPr>
        <w:t> </w:t>
      </w:r>
      <w:r>
        <w:rPr>
          <w:color w:val="231F20"/>
          <w:spacing w:val="-2"/>
          <w:sz w:val="21"/>
        </w:rPr>
        <w:t>with</w:t>
      </w:r>
      <w:r>
        <w:rPr>
          <w:color w:val="231F20"/>
          <w:spacing w:val="-5"/>
          <w:sz w:val="21"/>
        </w:rPr>
        <w:t> </w:t>
      </w:r>
      <w:r>
        <w:rPr>
          <w:color w:val="231F20"/>
          <w:spacing w:val="-2"/>
          <w:sz w:val="21"/>
        </w:rPr>
        <w:t>all</w:t>
      </w:r>
      <w:r>
        <w:rPr>
          <w:color w:val="231F20"/>
          <w:spacing w:val="-5"/>
          <w:sz w:val="21"/>
        </w:rPr>
        <w:t> </w:t>
      </w:r>
      <w:r>
        <w:rPr>
          <w:color w:val="231F20"/>
          <w:spacing w:val="-2"/>
          <w:sz w:val="21"/>
        </w:rPr>
        <w:t>ingre- </w:t>
      </w:r>
      <w:r>
        <w:rPr>
          <w:color w:val="231F20"/>
          <w:sz w:val="21"/>
        </w:rPr>
        <w:t>dients premeasured.</w:t>
      </w:r>
    </w:p>
    <w:p>
      <w:pPr>
        <w:pStyle w:val="BodyText"/>
        <w:spacing w:before="210"/>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5"/>
        </w:rPr>
        <w:t>11</w:t>
      </w:r>
    </w:p>
    <w:p>
      <w:pPr>
        <w:pStyle w:val="BodyText"/>
        <w:spacing w:line="266" w:lineRule="auto" w:before="138"/>
        <w:ind w:left="330" w:right="367" w:hanging="1"/>
        <w:jc w:val="both"/>
      </w:pPr>
      <w:r>
        <w:rPr>
          <w:i/>
          <w:color w:val="231F20"/>
          <w:spacing w:val="-4"/>
        </w:rPr>
        <w:t>Beforehand</w:t>
      </w:r>
      <w:r>
        <w:rPr>
          <w:i/>
          <w:color w:val="231F20"/>
          <w:spacing w:val="-10"/>
        </w:rPr>
        <w:t> </w:t>
      </w:r>
      <w:r>
        <w:rPr>
          <w:i/>
          <w:color w:val="231F20"/>
          <w:spacing w:val="-4"/>
        </w:rPr>
        <w:t>compensation.</w:t>
      </w:r>
      <w:r>
        <w:rPr>
          <w:i/>
          <w:color w:val="231F20"/>
          <w:spacing w:val="-9"/>
        </w:rPr>
        <w:t> </w:t>
      </w:r>
      <w:r>
        <w:rPr>
          <w:color w:val="231F20"/>
          <w:spacing w:val="-4"/>
        </w:rPr>
        <w:t>Prepare</w:t>
      </w:r>
      <w:r>
        <w:rPr>
          <w:color w:val="231F20"/>
          <w:spacing w:val="-9"/>
        </w:rPr>
        <w:t> </w:t>
      </w:r>
      <w:r>
        <w:rPr>
          <w:color w:val="231F20"/>
          <w:spacing w:val="-4"/>
        </w:rPr>
        <w:t>emergency</w:t>
      </w:r>
      <w:r>
        <w:rPr>
          <w:color w:val="231F20"/>
          <w:spacing w:val="-9"/>
        </w:rPr>
        <w:t> </w:t>
      </w:r>
      <w:r>
        <w:rPr>
          <w:color w:val="231F20"/>
          <w:spacing w:val="-4"/>
        </w:rPr>
        <w:t>means</w:t>
      </w:r>
      <w:r>
        <w:rPr>
          <w:color w:val="231F20"/>
          <w:spacing w:val="-9"/>
        </w:rPr>
        <w:t> </w:t>
      </w:r>
      <w:r>
        <w:rPr>
          <w:color w:val="231F20"/>
          <w:spacing w:val="-4"/>
        </w:rPr>
        <w:t>beforehand</w:t>
      </w:r>
      <w:r>
        <w:rPr>
          <w:color w:val="231F20"/>
          <w:spacing w:val="-9"/>
        </w:rPr>
        <w:t> </w:t>
      </w:r>
      <w:r>
        <w:rPr>
          <w:color w:val="231F20"/>
          <w:spacing w:val="-4"/>
        </w:rPr>
        <w:t>to</w:t>
      </w:r>
      <w:r>
        <w:rPr>
          <w:color w:val="231F20"/>
          <w:spacing w:val="-9"/>
        </w:rPr>
        <w:t> </w:t>
      </w:r>
      <w:r>
        <w:rPr>
          <w:color w:val="231F20"/>
          <w:spacing w:val="-4"/>
        </w:rPr>
        <w:t>compensate</w:t>
      </w:r>
      <w:r>
        <w:rPr>
          <w:color w:val="231F20"/>
          <w:spacing w:val="-9"/>
        </w:rPr>
        <w:t> </w:t>
      </w:r>
      <w:r>
        <w:rPr>
          <w:color w:val="231F20"/>
          <w:spacing w:val="-4"/>
        </w:rPr>
        <w:t>for </w:t>
      </w:r>
      <w:r>
        <w:rPr>
          <w:color w:val="231F20"/>
        </w:rPr>
        <w:t>the</w:t>
      </w:r>
      <w:r>
        <w:rPr>
          <w:color w:val="231F20"/>
          <w:spacing w:val="-14"/>
        </w:rPr>
        <w:t> </w:t>
      </w:r>
      <w:r>
        <w:rPr>
          <w:color w:val="231F20"/>
        </w:rPr>
        <w:t>relatively</w:t>
      </w:r>
      <w:r>
        <w:rPr>
          <w:color w:val="231F20"/>
          <w:spacing w:val="-13"/>
        </w:rPr>
        <w:t> </w:t>
      </w:r>
      <w:r>
        <w:rPr>
          <w:color w:val="231F20"/>
        </w:rPr>
        <w:t>low</w:t>
      </w:r>
      <w:r>
        <w:rPr>
          <w:color w:val="231F20"/>
          <w:spacing w:val="-13"/>
        </w:rPr>
        <w:t> </w:t>
      </w:r>
      <w:r>
        <w:rPr>
          <w:color w:val="231F20"/>
        </w:rPr>
        <w:t>reliability</w:t>
      </w:r>
      <w:r>
        <w:rPr>
          <w:color w:val="231F20"/>
          <w:spacing w:val="-13"/>
        </w:rPr>
        <w:t> </w:t>
      </w:r>
      <w:r>
        <w:rPr>
          <w:color w:val="231F20"/>
        </w:rPr>
        <w:t>of</w:t>
      </w:r>
      <w:r>
        <w:rPr>
          <w:color w:val="231F20"/>
          <w:spacing w:val="-13"/>
        </w:rPr>
        <w:t> </w:t>
      </w:r>
      <w:r>
        <w:rPr>
          <w:color w:val="231F20"/>
        </w:rPr>
        <w:t>an</w:t>
      </w:r>
      <w:r>
        <w:rPr>
          <w:color w:val="231F20"/>
          <w:spacing w:val="-13"/>
        </w:rPr>
        <w:t> </w:t>
      </w:r>
      <w:r>
        <w:rPr>
          <w:color w:val="231F20"/>
        </w:rPr>
        <w:t>object</w:t>
      </w:r>
      <w:r>
        <w:rPr>
          <w:color w:val="231F20"/>
          <w:spacing w:val="-13"/>
        </w:rPr>
        <w:t> </w:t>
      </w:r>
      <w:r>
        <w:rPr>
          <w:color w:val="231F20"/>
        </w:rPr>
        <w:t>or</w:t>
      </w:r>
      <w:r>
        <w:rPr>
          <w:color w:val="231F20"/>
          <w:spacing w:val="-13"/>
        </w:rPr>
        <w:t> </w:t>
      </w:r>
      <w:r>
        <w:rPr>
          <w:color w:val="231F20"/>
        </w:rPr>
        <w:t>system</w:t>
      </w:r>
      <w:r>
        <w:rPr>
          <w:color w:val="231F20"/>
          <w:spacing w:val="-14"/>
        </w:rPr>
        <w:t> </w:t>
      </w:r>
      <w:r>
        <w:rPr>
          <w:color w:val="231F20"/>
        </w:rPr>
        <w:t>over</w:t>
      </w:r>
      <w:r>
        <w:rPr>
          <w:color w:val="231F20"/>
          <w:spacing w:val="-13"/>
        </w:rPr>
        <w:t> </w:t>
      </w:r>
      <w:r>
        <w:rPr>
          <w:color w:val="231F20"/>
        </w:rPr>
        <w:t>time</w:t>
      </w:r>
      <w:r>
        <w:rPr>
          <w:color w:val="231F20"/>
          <w:spacing w:val="-13"/>
        </w:rPr>
        <w:t> </w:t>
      </w:r>
      <w:r>
        <w:rPr>
          <w:color w:val="231F20"/>
        </w:rPr>
        <w:t>(see</w:t>
      </w:r>
      <w:r>
        <w:rPr>
          <w:color w:val="231F20"/>
          <w:spacing w:val="-13"/>
        </w:rPr>
        <w:t> </w:t>
      </w:r>
      <w:r>
        <w:rPr>
          <w:color w:val="231F20"/>
        </w:rPr>
        <w:t>Figure</w:t>
      </w:r>
      <w:r>
        <w:rPr>
          <w:color w:val="231F20"/>
          <w:spacing w:val="-13"/>
        </w:rPr>
        <w:t> </w:t>
      </w:r>
      <w:r>
        <w:rPr>
          <w:color w:val="231F20"/>
        </w:rPr>
        <w:t>10.12).</w:t>
      </w:r>
    </w:p>
    <w:p>
      <w:pPr>
        <w:pStyle w:val="BodyText"/>
        <w:spacing w:line="266" w:lineRule="auto" w:before="2"/>
        <w:ind w:left="330" w:right="367" w:firstLine="300"/>
        <w:jc w:val="both"/>
      </w:pPr>
      <w:r>
        <w:rPr>
          <w:color w:val="231F20"/>
          <w:w w:val="90"/>
        </w:rPr>
        <w:t>Well-known technological examples are airbags in cars and pressure relief valves</w:t>
      </w:r>
      <w:r>
        <w:rPr>
          <w:color w:val="231F20"/>
          <w:spacing w:val="80"/>
          <w:w w:val="150"/>
        </w:rPr>
        <w:t> </w:t>
      </w:r>
      <w:r>
        <w:rPr>
          <w:color w:val="231F20"/>
        </w:rPr>
        <w:t>in boilers and chemical reactors.</w:t>
      </w:r>
    </w:p>
    <w:p>
      <w:pPr>
        <w:pStyle w:val="BodyText"/>
        <w:spacing w:line="266" w:lineRule="auto" w:before="2"/>
        <w:ind w:left="330" w:right="369" w:firstLine="300"/>
        <w:jc w:val="both"/>
      </w:pPr>
      <w:r>
        <w:rPr>
          <w:color w:val="231F20"/>
        </w:rPr>
        <w:t>Nontechnical</w:t>
      </w:r>
      <w:r>
        <w:rPr>
          <w:color w:val="231F20"/>
          <w:spacing w:val="-5"/>
        </w:rPr>
        <w:t> </w:t>
      </w:r>
      <w:r>
        <w:rPr>
          <w:color w:val="231F20"/>
        </w:rPr>
        <w:t>examples</w:t>
      </w:r>
      <w:r>
        <w:rPr>
          <w:color w:val="231F20"/>
          <w:spacing w:val="-5"/>
        </w:rPr>
        <w:t> </w:t>
      </w:r>
      <w:r>
        <w:rPr>
          <w:color w:val="231F20"/>
        </w:rPr>
        <w:t>are</w:t>
      </w:r>
      <w:r>
        <w:rPr>
          <w:color w:val="231F20"/>
          <w:spacing w:val="-5"/>
        </w:rPr>
        <w:t> </w:t>
      </w:r>
      <w:r>
        <w:rPr>
          <w:color w:val="231F20"/>
        </w:rPr>
        <w:t>posting</w:t>
      </w:r>
      <w:r>
        <w:rPr>
          <w:color w:val="231F20"/>
          <w:spacing w:val="-5"/>
        </w:rPr>
        <w:t> </w:t>
      </w:r>
      <w:r>
        <w:rPr>
          <w:color w:val="231F20"/>
        </w:rPr>
        <w:t>instructions</w:t>
      </w:r>
      <w:r>
        <w:rPr>
          <w:color w:val="231F20"/>
          <w:spacing w:val="-5"/>
        </w:rPr>
        <w:t> </w:t>
      </w:r>
      <w:r>
        <w:rPr>
          <w:color w:val="231F20"/>
        </w:rPr>
        <w:t>for</w:t>
      </w:r>
      <w:r>
        <w:rPr>
          <w:color w:val="231F20"/>
          <w:spacing w:val="-5"/>
        </w:rPr>
        <w:t> </w:t>
      </w:r>
      <w:r>
        <w:rPr>
          <w:color w:val="231F20"/>
        </w:rPr>
        <w:t>possible</w:t>
      </w:r>
      <w:r>
        <w:rPr>
          <w:color w:val="231F20"/>
          <w:spacing w:val="-5"/>
        </w:rPr>
        <w:t> </w:t>
      </w:r>
      <w:r>
        <w:rPr>
          <w:color w:val="231F20"/>
        </w:rPr>
        <w:t>emergency</w:t>
      </w:r>
      <w:r>
        <w:rPr>
          <w:color w:val="231F20"/>
          <w:spacing w:val="-5"/>
        </w:rPr>
        <w:t> </w:t>
      </w:r>
      <w:r>
        <w:rPr>
          <w:color w:val="231F20"/>
        </w:rPr>
        <w:t>situ- ations: fires, the use of narcotics among personnel, environment problems, and preparation</w:t>
      </w:r>
      <w:r>
        <w:rPr>
          <w:color w:val="231F20"/>
          <w:spacing w:val="-12"/>
        </w:rPr>
        <w:t> </w:t>
      </w:r>
      <w:r>
        <w:rPr>
          <w:color w:val="231F20"/>
        </w:rPr>
        <w:t>of</w:t>
      </w:r>
      <w:r>
        <w:rPr>
          <w:color w:val="231F20"/>
          <w:spacing w:val="-12"/>
        </w:rPr>
        <w:t> </w:t>
      </w:r>
      <w:r>
        <w:rPr>
          <w:color w:val="231F20"/>
        </w:rPr>
        <w:t>equipment</w:t>
      </w:r>
      <w:r>
        <w:rPr>
          <w:color w:val="231F20"/>
          <w:spacing w:val="-12"/>
        </w:rPr>
        <w:t> </w:t>
      </w:r>
      <w:r>
        <w:rPr>
          <w:color w:val="231F20"/>
        </w:rPr>
        <w:t>(first</w:t>
      </w:r>
      <w:r>
        <w:rPr>
          <w:color w:val="231F20"/>
          <w:spacing w:val="-12"/>
        </w:rPr>
        <w:t> </w:t>
      </w:r>
      <w:r>
        <w:rPr>
          <w:color w:val="231F20"/>
        </w:rPr>
        <w:t>aid</w:t>
      </w:r>
      <w:r>
        <w:rPr>
          <w:color w:val="231F20"/>
          <w:spacing w:val="-12"/>
        </w:rPr>
        <w:t> </w:t>
      </w:r>
      <w:r>
        <w:rPr>
          <w:color w:val="231F20"/>
        </w:rPr>
        <w:t>and</w:t>
      </w:r>
      <w:r>
        <w:rPr>
          <w:color w:val="231F20"/>
          <w:spacing w:val="-12"/>
        </w:rPr>
        <w:t> </w:t>
      </w:r>
      <w:r>
        <w:rPr>
          <w:color w:val="231F20"/>
        </w:rPr>
        <w:t>rescue</w:t>
      </w:r>
      <w:r>
        <w:rPr>
          <w:color w:val="231F20"/>
          <w:spacing w:val="-12"/>
        </w:rPr>
        <w:t> </w:t>
      </w:r>
      <w:r>
        <w:rPr>
          <w:color w:val="231F20"/>
        </w:rPr>
        <w:t>kits,</w:t>
      </w:r>
      <w:r>
        <w:rPr>
          <w:color w:val="231F20"/>
          <w:spacing w:val="-12"/>
        </w:rPr>
        <w:t> </w:t>
      </w:r>
      <w:r>
        <w:rPr>
          <w:color w:val="231F20"/>
        </w:rPr>
        <w:t>fire</w:t>
      </w:r>
      <w:r>
        <w:rPr>
          <w:color w:val="231F20"/>
          <w:spacing w:val="-12"/>
        </w:rPr>
        <w:t> </w:t>
      </w:r>
      <w:r>
        <w:rPr>
          <w:color w:val="231F20"/>
        </w:rPr>
        <w:t>extinguishers)</w:t>
      </w:r>
      <w:r>
        <w:rPr>
          <w:color w:val="231F20"/>
          <w:spacing w:val="-12"/>
        </w:rPr>
        <w:t> </w:t>
      </w:r>
      <w:r>
        <w:rPr>
          <w:color w:val="231F20"/>
        </w:rPr>
        <w:t>where</w:t>
      </w:r>
      <w:r>
        <w:rPr>
          <w:color w:val="231F20"/>
          <w:spacing w:val="-12"/>
        </w:rPr>
        <w:t> </w:t>
      </w:r>
      <w:r>
        <w:rPr>
          <w:color w:val="231F20"/>
        </w:rPr>
        <w:t>they may be needed.</w:t>
      </w:r>
    </w:p>
    <w:p>
      <w:pPr>
        <w:pStyle w:val="BodyText"/>
        <w:spacing w:line="266" w:lineRule="auto" w:before="5"/>
        <w:ind w:left="330" w:right="367" w:firstLine="300"/>
        <w:jc w:val="both"/>
      </w:pPr>
      <w:r>
        <w:rPr>
          <w:color w:val="231F20"/>
          <w:spacing w:val="-6"/>
        </w:rPr>
        <w:t>The frequently asked questions (FAQs) sections of many Web sites are examples </w:t>
      </w:r>
      <w:r>
        <w:rPr>
          <w:color w:val="231F20"/>
          <w:spacing w:val="-2"/>
        </w:rPr>
        <w:t>of</w:t>
      </w:r>
      <w:r>
        <w:rPr>
          <w:color w:val="231F20"/>
          <w:spacing w:val="-12"/>
        </w:rPr>
        <w:t> </w:t>
      </w:r>
      <w:r>
        <w:rPr>
          <w:color w:val="231F20"/>
          <w:spacing w:val="-2"/>
        </w:rPr>
        <w:t>Principle</w:t>
      </w:r>
      <w:r>
        <w:rPr>
          <w:color w:val="231F20"/>
          <w:spacing w:val="-11"/>
        </w:rPr>
        <w:t> </w:t>
      </w:r>
      <w:r>
        <w:rPr>
          <w:color w:val="231F20"/>
          <w:spacing w:val="-2"/>
        </w:rPr>
        <w:t>11—commonly,</w:t>
      </w:r>
      <w:r>
        <w:rPr>
          <w:color w:val="231F20"/>
          <w:spacing w:val="-11"/>
        </w:rPr>
        <w:t> </w:t>
      </w:r>
      <w:r>
        <w:rPr>
          <w:color w:val="231F20"/>
          <w:spacing w:val="-2"/>
        </w:rPr>
        <w:t>users</w:t>
      </w:r>
      <w:r>
        <w:rPr>
          <w:color w:val="231F20"/>
          <w:spacing w:val="-11"/>
        </w:rPr>
        <w:t> </w:t>
      </w:r>
      <w:r>
        <w:rPr>
          <w:color w:val="231F20"/>
          <w:spacing w:val="-2"/>
        </w:rPr>
        <w:t>are</w:t>
      </w:r>
      <w:r>
        <w:rPr>
          <w:color w:val="231F20"/>
          <w:spacing w:val="-11"/>
        </w:rPr>
        <w:t> </w:t>
      </w:r>
      <w:r>
        <w:rPr>
          <w:color w:val="231F20"/>
          <w:spacing w:val="-2"/>
        </w:rPr>
        <w:t>told</w:t>
      </w:r>
      <w:r>
        <w:rPr>
          <w:color w:val="231F20"/>
          <w:spacing w:val="-11"/>
        </w:rPr>
        <w:t> </w:t>
      </w:r>
      <w:r>
        <w:rPr>
          <w:color w:val="231F20"/>
          <w:spacing w:val="-2"/>
        </w:rPr>
        <w:t>how</w:t>
      </w:r>
      <w:r>
        <w:rPr>
          <w:color w:val="231F20"/>
          <w:spacing w:val="-11"/>
        </w:rPr>
        <w:t> </w:t>
      </w:r>
      <w:r>
        <w:rPr>
          <w:color w:val="231F20"/>
          <w:spacing w:val="-2"/>
        </w:rPr>
        <w:t>to</w:t>
      </w:r>
      <w:r>
        <w:rPr>
          <w:color w:val="231F20"/>
          <w:spacing w:val="-11"/>
        </w:rPr>
        <w:t> </w:t>
      </w:r>
      <w:r>
        <w:rPr>
          <w:color w:val="231F20"/>
          <w:spacing w:val="-2"/>
        </w:rPr>
        <w:t>help</w:t>
      </w:r>
      <w:r>
        <w:rPr>
          <w:color w:val="231F20"/>
          <w:spacing w:val="-12"/>
        </w:rPr>
        <w:t> </w:t>
      </w:r>
      <w:r>
        <w:rPr>
          <w:color w:val="231F20"/>
          <w:spacing w:val="-2"/>
        </w:rPr>
        <w:t>themselves</w:t>
      </w:r>
      <w:r>
        <w:rPr>
          <w:color w:val="231F20"/>
          <w:spacing w:val="-11"/>
        </w:rPr>
        <w:t> </w:t>
      </w:r>
      <w:r>
        <w:rPr>
          <w:color w:val="231F20"/>
          <w:spacing w:val="-2"/>
        </w:rPr>
        <w:t>solve</w:t>
      </w:r>
      <w:r>
        <w:rPr>
          <w:color w:val="231F20"/>
          <w:spacing w:val="-11"/>
        </w:rPr>
        <w:t> </w:t>
      </w:r>
      <w:r>
        <w:rPr>
          <w:color w:val="231F20"/>
          <w:spacing w:val="-2"/>
        </w:rPr>
        <w:t>problems </w:t>
      </w:r>
      <w:r>
        <w:rPr>
          <w:color w:val="231F20"/>
        </w:rPr>
        <w:t>that are known to exist in the system.</w:t>
      </w:r>
    </w:p>
    <w:p>
      <w:pPr>
        <w:pStyle w:val="BodyText"/>
        <w:spacing w:line="266" w:lineRule="auto" w:before="3"/>
        <w:ind w:left="330" w:right="369" w:firstLine="300"/>
        <w:jc w:val="both"/>
      </w:pPr>
      <w:r>
        <w:rPr>
          <w:color w:val="231F20"/>
        </w:rPr>
        <w:t>Principles</w:t>
      </w:r>
      <w:r>
        <w:rPr>
          <w:color w:val="231F20"/>
          <w:spacing w:val="-11"/>
        </w:rPr>
        <w:t> </w:t>
      </w:r>
      <w:r>
        <w:rPr>
          <w:color w:val="231F20"/>
        </w:rPr>
        <w:t>9</w:t>
      </w:r>
      <w:r>
        <w:rPr>
          <w:color w:val="231F20"/>
          <w:spacing w:val="-11"/>
        </w:rPr>
        <w:t> </w:t>
      </w:r>
      <w:r>
        <w:rPr>
          <w:color w:val="231F20"/>
        </w:rPr>
        <w:t>through</w:t>
      </w:r>
      <w:r>
        <w:rPr>
          <w:color w:val="231F20"/>
          <w:spacing w:val="-11"/>
        </w:rPr>
        <w:t> </w:t>
      </w:r>
      <w:r>
        <w:rPr>
          <w:color w:val="231F20"/>
        </w:rPr>
        <w:t>11</w:t>
      </w:r>
      <w:r>
        <w:rPr>
          <w:color w:val="231F20"/>
          <w:spacing w:val="-12"/>
        </w:rPr>
        <w:t> </w:t>
      </w:r>
      <w:r>
        <w:rPr>
          <w:color w:val="231F20"/>
        </w:rPr>
        <w:t>together</w:t>
      </w:r>
      <w:r>
        <w:rPr>
          <w:color w:val="231F20"/>
          <w:spacing w:val="-11"/>
        </w:rPr>
        <w:t> </w:t>
      </w:r>
      <w:r>
        <w:rPr>
          <w:color w:val="231F20"/>
        </w:rPr>
        <w:t>constitute</w:t>
      </w:r>
      <w:r>
        <w:rPr>
          <w:color w:val="231F20"/>
          <w:spacing w:val="-11"/>
        </w:rPr>
        <w:t> </w:t>
      </w:r>
      <w:r>
        <w:rPr>
          <w:color w:val="231F20"/>
        </w:rPr>
        <w:t>a</w:t>
      </w:r>
      <w:r>
        <w:rPr>
          <w:color w:val="231F20"/>
          <w:spacing w:val="-11"/>
        </w:rPr>
        <w:t> </w:t>
      </w:r>
      <w:r>
        <w:rPr>
          <w:color w:val="231F20"/>
        </w:rPr>
        <w:t>group</w:t>
      </w:r>
      <w:r>
        <w:rPr>
          <w:color w:val="231F20"/>
          <w:spacing w:val="-12"/>
        </w:rPr>
        <w:t> </w:t>
      </w:r>
      <w:r>
        <w:rPr>
          <w:color w:val="231F20"/>
        </w:rPr>
        <w:t>of</w:t>
      </w:r>
      <w:r>
        <w:rPr>
          <w:color w:val="231F20"/>
          <w:spacing w:val="-11"/>
        </w:rPr>
        <w:t> </w:t>
      </w:r>
      <w:r>
        <w:rPr>
          <w:color w:val="231F20"/>
        </w:rPr>
        <w:t>time-related</w:t>
      </w:r>
      <w:r>
        <w:rPr>
          <w:color w:val="231F20"/>
          <w:spacing w:val="-11"/>
        </w:rPr>
        <w:t> </w:t>
      </w:r>
      <w:r>
        <w:rPr>
          <w:color w:val="231F20"/>
        </w:rPr>
        <w:t>principles, either</w:t>
      </w:r>
      <w:r>
        <w:rPr>
          <w:color w:val="231F20"/>
          <w:spacing w:val="-4"/>
        </w:rPr>
        <w:t> </w:t>
      </w:r>
      <w:r>
        <w:rPr>
          <w:color w:val="231F20"/>
        </w:rPr>
        <w:t>for</w:t>
      </w:r>
      <w:r>
        <w:rPr>
          <w:color w:val="231F20"/>
          <w:spacing w:val="-4"/>
        </w:rPr>
        <w:t> </w:t>
      </w:r>
      <w:r>
        <w:rPr>
          <w:color w:val="231F20"/>
        </w:rPr>
        <w:t>preventing</w:t>
      </w:r>
      <w:r>
        <w:rPr>
          <w:color w:val="231F20"/>
          <w:spacing w:val="-4"/>
        </w:rPr>
        <w:t> </w:t>
      </w:r>
      <w:r>
        <w:rPr>
          <w:color w:val="231F20"/>
        </w:rPr>
        <w:t>problems</w:t>
      </w:r>
      <w:r>
        <w:rPr>
          <w:color w:val="231F20"/>
          <w:spacing w:val="-4"/>
        </w:rPr>
        <w:t> </w:t>
      </w:r>
      <w:r>
        <w:rPr>
          <w:color w:val="231F20"/>
        </w:rPr>
        <w:t>or</w:t>
      </w:r>
      <w:r>
        <w:rPr>
          <w:color w:val="231F20"/>
          <w:spacing w:val="-4"/>
        </w:rPr>
        <w:t> </w:t>
      </w:r>
      <w:r>
        <w:rPr>
          <w:color w:val="231F20"/>
        </w:rPr>
        <w:t>for</w:t>
      </w:r>
      <w:r>
        <w:rPr>
          <w:color w:val="231F20"/>
          <w:spacing w:val="-4"/>
        </w:rPr>
        <w:t> </w:t>
      </w:r>
      <w:r>
        <w:rPr>
          <w:color w:val="231F20"/>
        </w:rPr>
        <w:t>correcting</w:t>
      </w:r>
      <w:r>
        <w:rPr>
          <w:color w:val="231F20"/>
          <w:spacing w:val="-4"/>
        </w:rPr>
        <w:t> </w:t>
      </w:r>
      <w:r>
        <w:rPr>
          <w:color w:val="231F20"/>
        </w:rPr>
        <w:t>them</w:t>
      </w:r>
      <w:r>
        <w:rPr>
          <w:color w:val="231F20"/>
          <w:spacing w:val="-4"/>
        </w:rPr>
        <w:t> </w:t>
      </w:r>
      <w:r>
        <w:rPr>
          <w:color w:val="231F20"/>
        </w:rPr>
        <w:t>quickly.</w:t>
      </w:r>
    </w:p>
    <w:p>
      <w:pPr>
        <w:pStyle w:val="BodyText"/>
        <w:spacing w:before="8"/>
        <w:rPr>
          <w:sz w:val="14"/>
        </w:rPr>
      </w:pPr>
      <w:r>
        <w:rPr/>
        <w:drawing>
          <wp:anchor distT="0" distB="0" distL="0" distR="0" allowOverlap="1" layoutInCell="1" locked="0" behindDoc="1" simplePos="0" relativeHeight="487651328">
            <wp:simplePos x="0" y="0"/>
            <wp:positionH relativeFrom="page">
              <wp:posOffset>1814285</wp:posOffset>
            </wp:positionH>
            <wp:positionV relativeFrom="paragraph">
              <wp:posOffset>123046</wp:posOffset>
            </wp:positionV>
            <wp:extent cx="1833150" cy="3121152"/>
            <wp:effectExtent l="0" t="0" r="0" b="0"/>
            <wp:wrapTopAndBottom/>
            <wp:docPr id="479" name="Image 479"/>
            <wp:cNvGraphicFramePr>
              <a:graphicFrameLocks/>
            </wp:cNvGraphicFramePr>
            <a:graphic>
              <a:graphicData uri="http://schemas.openxmlformats.org/drawingml/2006/picture">
                <pic:pic>
                  <pic:nvPicPr>
                    <pic:cNvPr id="479" name="Image 479"/>
                    <pic:cNvPicPr/>
                  </pic:nvPicPr>
                  <pic:blipFill>
                    <a:blip r:embed="rId142" cstate="print"/>
                    <a:stretch>
                      <a:fillRect/>
                    </a:stretch>
                  </pic:blipFill>
                  <pic:spPr>
                    <a:xfrm>
                      <a:off x="0" y="0"/>
                      <a:ext cx="1833150" cy="3121152"/>
                    </a:xfrm>
                    <a:prstGeom prst="rect">
                      <a:avLst/>
                    </a:prstGeom>
                  </pic:spPr>
                </pic:pic>
              </a:graphicData>
            </a:graphic>
          </wp:anchor>
        </w:drawing>
      </w:r>
      <w:r>
        <w:rPr/>
        <mc:AlternateContent>
          <mc:Choice Requires="wps">
            <w:drawing>
              <wp:anchor distT="0" distB="0" distL="0" distR="0" allowOverlap="1" layoutInCell="1" locked="0" behindDoc="1" simplePos="0" relativeHeight="487651840">
                <wp:simplePos x="0" y="0"/>
                <wp:positionH relativeFrom="page">
                  <wp:posOffset>590550</wp:posOffset>
                </wp:positionH>
                <wp:positionV relativeFrom="paragraph">
                  <wp:posOffset>3304802</wp:posOffset>
                </wp:positionV>
                <wp:extent cx="4267200"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260.220703pt;width:336pt;height:.1pt;mso-position-horizontal-relative:page;mso-position-vertical-relative:paragraph;z-index:-15664640;mso-wrap-distance-left:0;mso-wrap-distance-right:0" id="docshape371" coordorigin="930,5204" coordsize="6720,0" path="m930,5204l7650,5204e" filled="false" stroked="true" strokeweight="2pt" strokecolor="#231f20">
                <v:path arrowok="t"/>
                <v:stroke dashstyle="solid"/>
                <w10:wrap type="topAndBottom"/>
              </v:shape>
            </w:pict>
          </mc:Fallback>
        </mc:AlternateContent>
      </w:r>
    </w:p>
    <w:p>
      <w:pPr>
        <w:pStyle w:val="BodyText"/>
        <w:spacing w:before="2"/>
        <w:rPr>
          <w:sz w:val="6"/>
        </w:rPr>
      </w:pPr>
    </w:p>
    <w:p>
      <w:pPr>
        <w:spacing w:line="249" w:lineRule="auto" w:before="101"/>
        <w:ind w:left="330" w:right="444" w:firstLine="0"/>
        <w:jc w:val="left"/>
        <w:rPr>
          <w:rFonts w:ascii="Trebuchet MS"/>
          <w:b/>
          <w:sz w:val="19"/>
        </w:rPr>
      </w:pPr>
      <w:r>
        <w:rPr>
          <w:rFonts w:ascii="Trebuchet MS"/>
          <w:b/>
          <w:color w:val="231F20"/>
          <w:spacing w:val="-8"/>
          <w:sz w:val="19"/>
        </w:rPr>
        <w:t>Figure</w:t>
      </w:r>
      <w:r>
        <w:rPr>
          <w:rFonts w:ascii="Trebuchet MS"/>
          <w:b/>
          <w:color w:val="231F20"/>
          <w:spacing w:val="-5"/>
          <w:sz w:val="19"/>
        </w:rPr>
        <w:t> </w:t>
      </w:r>
      <w:r>
        <w:rPr>
          <w:rFonts w:ascii="Trebuchet MS"/>
          <w:b/>
          <w:color w:val="231F20"/>
          <w:spacing w:val="-8"/>
          <w:sz w:val="19"/>
        </w:rPr>
        <w:t>10.12</w:t>
      </w:r>
      <w:r>
        <w:rPr>
          <w:rFonts w:ascii="Trebuchet MS"/>
          <w:b/>
          <w:color w:val="231F20"/>
          <w:spacing w:val="80"/>
          <w:w w:val="150"/>
          <w:sz w:val="19"/>
        </w:rPr>
        <w:t> </w:t>
      </w:r>
      <w:r>
        <w:rPr>
          <w:rFonts w:ascii="Trebuchet MS"/>
          <w:b/>
          <w:color w:val="231F20"/>
          <w:spacing w:val="-8"/>
          <w:sz w:val="19"/>
        </w:rPr>
        <w:t>Principle</w:t>
      </w:r>
      <w:r>
        <w:rPr>
          <w:rFonts w:ascii="Trebuchet MS"/>
          <w:b/>
          <w:color w:val="231F20"/>
          <w:spacing w:val="-5"/>
          <w:sz w:val="19"/>
        </w:rPr>
        <w:t> </w:t>
      </w:r>
      <w:r>
        <w:rPr>
          <w:rFonts w:ascii="Trebuchet MS"/>
          <w:b/>
          <w:color w:val="231F20"/>
          <w:spacing w:val="-8"/>
          <w:sz w:val="19"/>
        </w:rPr>
        <w:t>11:</w:t>
      </w:r>
      <w:r>
        <w:rPr>
          <w:rFonts w:ascii="Trebuchet MS"/>
          <w:b/>
          <w:color w:val="231F20"/>
          <w:spacing w:val="-5"/>
          <w:sz w:val="19"/>
        </w:rPr>
        <w:t> </w:t>
      </w:r>
      <w:r>
        <w:rPr>
          <w:rFonts w:ascii="Trebuchet MS"/>
          <w:b/>
          <w:color w:val="231F20"/>
          <w:spacing w:val="-8"/>
          <w:sz w:val="19"/>
        </w:rPr>
        <w:t>Beforehand</w:t>
      </w:r>
      <w:r>
        <w:rPr>
          <w:rFonts w:ascii="Trebuchet MS"/>
          <w:b/>
          <w:color w:val="231F20"/>
          <w:spacing w:val="-5"/>
          <w:sz w:val="19"/>
        </w:rPr>
        <w:t> </w:t>
      </w:r>
      <w:r>
        <w:rPr>
          <w:rFonts w:ascii="Trebuchet MS"/>
          <w:b/>
          <w:color w:val="231F20"/>
          <w:spacing w:val="-8"/>
          <w:sz w:val="19"/>
        </w:rPr>
        <w:t>compensation.</w:t>
      </w:r>
      <w:r>
        <w:rPr>
          <w:rFonts w:ascii="Trebuchet MS"/>
          <w:b/>
          <w:color w:val="231F20"/>
          <w:spacing w:val="-5"/>
          <w:sz w:val="19"/>
        </w:rPr>
        <w:t> </w:t>
      </w:r>
      <w:r>
        <w:rPr>
          <w:rFonts w:ascii="Trebuchet MS"/>
          <w:b/>
          <w:color w:val="231F20"/>
          <w:spacing w:val="-8"/>
          <w:sz w:val="19"/>
        </w:rPr>
        <w:t>Prepare</w:t>
      </w:r>
      <w:r>
        <w:rPr>
          <w:rFonts w:ascii="Trebuchet MS"/>
          <w:b/>
          <w:color w:val="231F20"/>
          <w:spacing w:val="-5"/>
          <w:sz w:val="19"/>
        </w:rPr>
        <w:t> </w:t>
      </w:r>
      <w:r>
        <w:rPr>
          <w:rFonts w:ascii="Trebuchet MS"/>
          <w:b/>
          <w:color w:val="231F20"/>
          <w:spacing w:val="-8"/>
          <w:sz w:val="19"/>
        </w:rPr>
        <w:t>emergency </w:t>
      </w:r>
      <w:r>
        <w:rPr>
          <w:rFonts w:ascii="Trebuchet MS"/>
          <w:b/>
          <w:color w:val="231F20"/>
          <w:spacing w:val="-4"/>
          <w:sz w:val="19"/>
        </w:rPr>
        <w:t>means</w:t>
      </w:r>
      <w:r>
        <w:rPr>
          <w:rFonts w:ascii="Trebuchet MS"/>
          <w:b/>
          <w:color w:val="231F20"/>
          <w:spacing w:val="-7"/>
          <w:sz w:val="19"/>
        </w:rPr>
        <w:t> </w:t>
      </w:r>
      <w:r>
        <w:rPr>
          <w:rFonts w:ascii="Trebuchet MS"/>
          <w:b/>
          <w:color w:val="231F20"/>
          <w:spacing w:val="-4"/>
          <w:sz w:val="19"/>
        </w:rPr>
        <w:t>beforehand</w:t>
      </w:r>
      <w:r>
        <w:rPr>
          <w:rFonts w:ascii="Trebuchet MS"/>
          <w:b/>
          <w:color w:val="231F20"/>
          <w:spacing w:val="-7"/>
          <w:sz w:val="19"/>
        </w:rPr>
        <w:t> </w:t>
      </w:r>
      <w:r>
        <w:rPr>
          <w:rFonts w:ascii="Trebuchet MS"/>
          <w:b/>
          <w:color w:val="231F20"/>
          <w:spacing w:val="-4"/>
          <w:sz w:val="19"/>
        </w:rPr>
        <w:t>to</w:t>
      </w:r>
      <w:r>
        <w:rPr>
          <w:rFonts w:ascii="Trebuchet MS"/>
          <w:b/>
          <w:color w:val="231F20"/>
          <w:spacing w:val="-7"/>
          <w:sz w:val="19"/>
        </w:rPr>
        <w:t> </w:t>
      </w:r>
      <w:r>
        <w:rPr>
          <w:rFonts w:ascii="Trebuchet MS"/>
          <w:b/>
          <w:color w:val="231F20"/>
          <w:spacing w:val="-4"/>
          <w:sz w:val="19"/>
        </w:rPr>
        <w:t>compensate</w:t>
      </w:r>
      <w:r>
        <w:rPr>
          <w:rFonts w:ascii="Trebuchet MS"/>
          <w:b/>
          <w:color w:val="231F20"/>
          <w:spacing w:val="-7"/>
          <w:sz w:val="19"/>
        </w:rPr>
        <w:t> </w:t>
      </w:r>
      <w:r>
        <w:rPr>
          <w:rFonts w:ascii="Trebuchet MS"/>
          <w:b/>
          <w:color w:val="231F20"/>
          <w:spacing w:val="-4"/>
          <w:sz w:val="19"/>
        </w:rPr>
        <w:t>for</w:t>
      </w:r>
      <w:r>
        <w:rPr>
          <w:rFonts w:ascii="Trebuchet MS"/>
          <w:b/>
          <w:color w:val="231F20"/>
          <w:spacing w:val="-7"/>
          <w:sz w:val="19"/>
        </w:rPr>
        <w:t> </w:t>
      </w:r>
      <w:r>
        <w:rPr>
          <w:rFonts w:ascii="Trebuchet MS"/>
          <w:b/>
          <w:color w:val="231F20"/>
          <w:spacing w:val="-4"/>
          <w:sz w:val="19"/>
        </w:rPr>
        <w:t>the</w:t>
      </w:r>
      <w:r>
        <w:rPr>
          <w:rFonts w:ascii="Trebuchet MS"/>
          <w:b/>
          <w:color w:val="231F20"/>
          <w:spacing w:val="-7"/>
          <w:sz w:val="19"/>
        </w:rPr>
        <w:t> </w:t>
      </w:r>
      <w:r>
        <w:rPr>
          <w:rFonts w:ascii="Trebuchet MS"/>
          <w:b/>
          <w:color w:val="231F20"/>
          <w:spacing w:val="-4"/>
          <w:sz w:val="19"/>
        </w:rPr>
        <w:t>low</w:t>
      </w:r>
      <w:r>
        <w:rPr>
          <w:rFonts w:ascii="Trebuchet MS"/>
          <w:b/>
          <w:color w:val="231F20"/>
          <w:spacing w:val="-7"/>
          <w:sz w:val="19"/>
        </w:rPr>
        <w:t> </w:t>
      </w:r>
      <w:r>
        <w:rPr>
          <w:rFonts w:ascii="Trebuchet MS"/>
          <w:b/>
          <w:color w:val="231F20"/>
          <w:spacing w:val="-4"/>
          <w:sz w:val="19"/>
        </w:rPr>
        <w:t>reliability</w:t>
      </w:r>
      <w:r>
        <w:rPr>
          <w:rFonts w:ascii="Trebuchet MS"/>
          <w:b/>
          <w:color w:val="231F20"/>
          <w:spacing w:val="-7"/>
          <w:sz w:val="19"/>
        </w:rPr>
        <w:t> </w:t>
      </w:r>
      <w:r>
        <w:rPr>
          <w:rFonts w:ascii="Trebuchet MS"/>
          <w:b/>
          <w:color w:val="231F20"/>
          <w:spacing w:val="-4"/>
          <w:sz w:val="19"/>
        </w:rPr>
        <w:t>of</w:t>
      </w:r>
      <w:r>
        <w:rPr>
          <w:rFonts w:ascii="Trebuchet MS"/>
          <w:b/>
          <w:color w:val="231F20"/>
          <w:spacing w:val="-7"/>
          <w:sz w:val="19"/>
        </w:rPr>
        <w:t> </w:t>
      </w:r>
      <w:r>
        <w:rPr>
          <w:rFonts w:ascii="Trebuchet MS"/>
          <w:b/>
          <w:color w:val="231F20"/>
          <w:spacing w:val="-4"/>
          <w:sz w:val="19"/>
        </w:rPr>
        <w:t>a</w:t>
      </w:r>
      <w:r>
        <w:rPr>
          <w:rFonts w:ascii="Trebuchet MS"/>
          <w:b/>
          <w:color w:val="231F20"/>
          <w:spacing w:val="-7"/>
          <w:sz w:val="19"/>
        </w:rPr>
        <w:t> </w:t>
      </w:r>
      <w:r>
        <w:rPr>
          <w:rFonts w:ascii="Trebuchet MS"/>
          <w:b/>
          <w:color w:val="231F20"/>
          <w:spacing w:val="-4"/>
          <w:sz w:val="19"/>
        </w:rPr>
        <w:t>system.</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54"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rPr>
          <w:sz w:val="20"/>
        </w:rPr>
      </w:pPr>
    </w:p>
    <w:p>
      <w:pPr>
        <w:pStyle w:val="BodyText"/>
        <w:spacing w:before="81"/>
        <w:rPr>
          <w:sz w:val="20"/>
        </w:rPr>
      </w:pPr>
    </w:p>
    <w:tbl>
      <w:tblPr>
        <w:tblW w:w="0" w:type="auto"/>
        <w:jc w:val="left"/>
        <w:tblInd w:w="328"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88"/>
        <w:gridCol w:w="1789"/>
        <w:gridCol w:w="4466"/>
      </w:tblGrid>
      <w:tr>
        <w:trPr>
          <w:trHeight w:val="501" w:hRule="atLeast"/>
        </w:trPr>
        <w:tc>
          <w:tcPr>
            <w:tcW w:w="488" w:type="dxa"/>
          </w:tcPr>
          <w:p>
            <w:pPr>
              <w:pStyle w:val="TableParagraph"/>
              <w:spacing w:before="33"/>
              <w:ind w:left="0" w:right="170"/>
              <w:jc w:val="center"/>
              <w:rPr>
                <w:sz w:val="18"/>
              </w:rPr>
            </w:pPr>
            <w:r>
              <w:rPr>
                <w:color w:val="231F20"/>
                <w:spacing w:val="-5"/>
                <w:sz w:val="18"/>
              </w:rPr>
              <w:t>9.</w:t>
            </w:r>
          </w:p>
        </w:tc>
        <w:tc>
          <w:tcPr>
            <w:tcW w:w="1789" w:type="dxa"/>
          </w:tcPr>
          <w:p>
            <w:pPr>
              <w:pStyle w:val="TableParagraph"/>
              <w:spacing w:line="230" w:lineRule="atLeast" w:before="10"/>
              <w:ind w:left="159" w:hanging="80"/>
              <w:rPr>
                <w:sz w:val="18"/>
              </w:rPr>
            </w:pPr>
            <w:r>
              <w:rPr>
                <w:color w:val="231F20"/>
                <w:spacing w:val="-2"/>
                <w:w w:val="105"/>
                <w:sz w:val="18"/>
              </w:rPr>
              <w:t>Preliminary counteraction</w:t>
            </w:r>
          </w:p>
        </w:tc>
        <w:tc>
          <w:tcPr>
            <w:tcW w:w="4466" w:type="dxa"/>
          </w:tcPr>
          <w:p>
            <w:pPr>
              <w:pStyle w:val="TableParagraph"/>
              <w:spacing w:before="0"/>
              <w:ind w:left="0"/>
              <w:rPr>
                <w:rFonts w:ascii="Times New Roman"/>
                <w:sz w:val="20"/>
              </w:rPr>
            </w:pPr>
          </w:p>
        </w:tc>
      </w:tr>
      <w:tr>
        <w:trPr>
          <w:trHeight w:val="271" w:hRule="atLeast"/>
        </w:trPr>
        <w:tc>
          <w:tcPr>
            <w:tcW w:w="488" w:type="dxa"/>
          </w:tcPr>
          <w:p>
            <w:pPr>
              <w:pStyle w:val="TableParagraph"/>
              <w:spacing w:before="0"/>
              <w:ind w:left="0"/>
              <w:rPr>
                <w:rFonts w:ascii="Times New Roman"/>
                <w:sz w:val="20"/>
              </w:rPr>
            </w:pPr>
          </w:p>
        </w:tc>
        <w:tc>
          <w:tcPr>
            <w:tcW w:w="1789" w:type="dxa"/>
          </w:tcPr>
          <w:p>
            <w:pPr>
              <w:pStyle w:val="TableParagraph"/>
              <w:spacing w:before="0"/>
              <w:ind w:left="0"/>
              <w:rPr>
                <w:rFonts w:ascii="Times New Roman"/>
                <w:sz w:val="20"/>
              </w:rPr>
            </w:pPr>
          </w:p>
        </w:tc>
        <w:tc>
          <w:tcPr>
            <w:tcW w:w="4466" w:type="dxa"/>
          </w:tcPr>
          <w:p>
            <w:pPr>
              <w:pStyle w:val="TableParagraph"/>
              <w:spacing w:before="0"/>
              <w:ind w:left="0"/>
              <w:rPr>
                <w:rFonts w:ascii="Times New Roman"/>
                <w:sz w:val="20"/>
              </w:rPr>
            </w:pPr>
          </w:p>
        </w:tc>
      </w:tr>
      <w:tr>
        <w:trPr>
          <w:trHeight w:val="271" w:hRule="atLeast"/>
        </w:trPr>
        <w:tc>
          <w:tcPr>
            <w:tcW w:w="488" w:type="dxa"/>
          </w:tcPr>
          <w:p>
            <w:pPr>
              <w:pStyle w:val="TableParagraph"/>
              <w:spacing w:before="33"/>
              <w:ind w:left="18" w:right="98"/>
              <w:jc w:val="center"/>
              <w:rPr>
                <w:sz w:val="18"/>
              </w:rPr>
            </w:pPr>
            <w:r>
              <w:rPr>
                <w:color w:val="231F20"/>
                <w:spacing w:val="-5"/>
                <w:sz w:val="18"/>
              </w:rPr>
              <w:t>10.</w:t>
            </w:r>
          </w:p>
        </w:tc>
        <w:tc>
          <w:tcPr>
            <w:tcW w:w="1789" w:type="dxa"/>
          </w:tcPr>
          <w:p>
            <w:pPr>
              <w:pStyle w:val="TableParagraph"/>
              <w:spacing w:before="33"/>
              <w:ind w:left="79"/>
              <w:rPr>
                <w:sz w:val="18"/>
              </w:rPr>
            </w:pPr>
            <w:r>
              <w:rPr>
                <w:color w:val="231F20"/>
                <w:sz w:val="18"/>
              </w:rPr>
              <w:t>Preliminary</w:t>
            </w:r>
            <w:r>
              <w:rPr>
                <w:color w:val="231F20"/>
                <w:spacing w:val="31"/>
                <w:sz w:val="18"/>
              </w:rPr>
              <w:t> </w:t>
            </w:r>
            <w:r>
              <w:rPr>
                <w:color w:val="231F20"/>
                <w:spacing w:val="-2"/>
                <w:sz w:val="18"/>
              </w:rPr>
              <w:t>action</w:t>
            </w:r>
          </w:p>
        </w:tc>
        <w:tc>
          <w:tcPr>
            <w:tcW w:w="4466" w:type="dxa"/>
          </w:tcPr>
          <w:p>
            <w:pPr>
              <w:pStyle w:val="TableParagraph"/>
              <w:spacing w:before="0"/>
              <w:ind w:left="0"/>
              <w:rPr>
                <w:rFonts w:ascii="Times New Roman"/>
                <w:sz w:val="20"/>
              </w:rPr>
            </w:pPr>
          </w:p>
        </w:tc>
      </w:tr>
      <w:tr>
        <w:trPr>
          <w:trHeight w:val="271" w:hRule="atLeast"/>
        </w:trPr>
        <w:tc>
          <w:tcPr>
            <w:tcW w:w="488" w:type="dxa"/>
          </w:tcPr>
          <w:p>
            <w:pPr>
              <w:pStyle w:val="TableParagraph"/>
              <w:spacing w:before="0"/>
              <w:ind w:left="0"/>
              <w:rPr>
                <w:rFonts w:ascii="Times New Roman"/>
                <w:sz w:val="20"/>
              </w:rPr>
            </w:pPr>
          </w:p>
        </w:tc>
        <w:tc>
          <w:tcPr>
            <w:tcW w:w="1789" w:type="dxa"/>
          </w:tcPr>
          <w:p>
            <w:pPr>
              <w:pStyle w:val="TableParagraph"/>
              <w:spacing w:before="0"/>
              <w:ind w:left="0"/>
              <w:rPr>
                <w:rFonts w:ascii="Times New Roman"/>
                <w:sz w:val="20"/>
              </w:rPr>
            </w:pPr>
          </w:p>
        </w:tc>
        <w:tc>
          <w:tcPr>
            <w:tcW w:w="4466" w:type="dxa"/>
          </w:tcPr>
          <w:p>
            <w:pPr>
              <w:pStyle w:val="TableParagraph"/>
              <w:spacing w:before="0"/>
              <w:ind w:left="0"/>
              <w:rPr>
                <w:rFonts w:ascii="Times New Roman"/>
                <w:sz w:val="20"/>
              </w:rPr>
            </w:pPr>
          </w:p>
        </w:tc>
      </w:tr>
      <w:tr>
        <w:trPr>
          <w:trHeight w:val="501" w:hRule="atLeast"/>
        </w:trPr>
        <w:tc>
          <w:tcPr>
            <w:tcW w:w="488" w:type="dxa"/>
          </w:tcPr>
          <w:p>
            <w:pPr>
              <w:pStyle w:val="TableParagraph"/>
              <w:spacing w:before="33"/>
              <w:ind w:left="18" w:right="98"/>
              <w:jc w:val="center"/>
              <w:rPr>
                <w:sz w:val="18"/>
              </w:rPr>
            </w:pPr>
            <w:r>
              <w:rPr>
                <w:color w:val="231F20"/>
                <w:spacing w:val="-5"/>
                <w:sz w:val="18"/>
              </w:rPr>
              <w:t>11.</w:t>
            </w:r>
          </w:p>
        </w:tc>
        <w:tc>
          <w:tcPr>
            <w:tcW w:w="1789" w:type="dxa"/>
          </w:tcPr>
          <w:p>
            <w:pPr>
              <w:pStyle w:val="TableParagraph"/>
              <w:spacing w:line="230" w:lineRule="atLeast" w:before="10"/>
              <w:ind w:left="159" w:hanging="80"/>
              <w:rPr>
                <w:sz w:val="18"/>
              </w:rPr>
            </w:pPr>
            <w:r>
              <w:rPr>
                <w:color w:val="231F20"/>
                <w:spacing w:val="-2"/>
                <w:w w:val="105"/>
                <w:sz w:val="18"/>
              </w:rPr>
              <w:t>Beforehand compensation</w:t>
            </w:r>
          </w:p>
        </w:tc>
        <w:tc>
          <w:tcPr>
            <w:tcW w:w="4466" w:type="dxa"/>
          </w:tcPr>
          <w:p>
            <w:pPr>
              <w:pStyle w:val="TableParagraph"/>
              <w:spacing w:before="0"/>
              <w:ind w:left="0"/>
              <w:rPr>
                <w:rFonts w:ascii="Times New Roman"/>
                <w:sz w:val="20"/>
              </w:rPr>
            </w:pPr>
          </w:p>
        </w:tc>
      </w:tr>
      <w:tr>
        <w:trPr>
          <w:trHeight w:val="271" w:hRule="atLeast"/>
        </w:trPr>
        <w:tc>
          <w:tcPr>
            <w:tcW w:w="488" w:type="dxa"/>
          </w:tcPr>
          <w:p>
            <w:pPr>
              <w:pStyle w:val="TableParagraph"/>
              <w:spacing w:before="0"/>
              <w:ind w:left="0"/>
              <w:rPr>
                <w:rFonts w:ascii="Times New Roman"/>
                <w:sz w:val="20"/>
              </w:rPr>
            </w:pPr>
          </w:p>
        </w:tc>
        <w:tc>
          <w:tcPr>
            <w:tcW w:w="1789" w:type="dxa"/>
          </w:tcPr>
          <w:p>
            <w:pPr>
              <w:pStyle w:val="TableParagraph"/>
              <w:spacing w:before="0"/>
              <w:ind w:left="0"/>
              <w:rPr>
                <w:rFonts w:ascii="Times New Roman"/>
                <w:sz w:val="20"/>
              </w:rPr>
            </w:pPr>
          </w:p>
        </w:tc>
        <w:tc>
          <w:tcPr>
            <w:tcW w:w="4466" w:type="dxa"/>
          </w:tcPr>
          <w:p>
            <w:pPr>
              <w:pStyle w:val="TableParagraph"/>
              <w:spacing w:before="0"/>
              <w:ind w:left="0"/>
              <w:rPr>
                <w:rFonts w:ascii="Times New Roman"/>
                <w:sz w:val="20"/>
              </w:rPr>
            </w:pPr>
          </w:p>
        </w:tc>
      </w:tr>
    </w:tbl>
    <w:p>
      <w:pPr>
        <w:pStyle w:val="BodyText"/>
        <w:rPr>
          <w:sz w:val="28"/>
        </w:rPr>
      </w:pPr>
    </w:p>
    <w:p>
      <w:pPr>
        <w:pStyle w:val="BodyText"/>
        <w:spacing w:before="28"/>
        <w:rPr>
          <w:sz w:val="28"/>
        </w:rPr>
      </w:pPr>
    </w:p>
    <w:p>
      <w:pPr>
        <w:pStyle w:val="Heading4"/>
        <w:numPr>
          <w:ilvl w:val="1"/>
          <w:numId w:val="61"/>
        </w:numPr>
        <w:tabs>
          <w:tab w:pos="1170" w:val="left" w:leader="none"/>
        </w:tabs>
        <w:spacing w:line="240" w:lineRule="auto" w:before="0" w:after="0"/>
        <w:ind w:left="1170" w:right="1331" w:hanging="840"/>
        <w:jc w:val="left"/>
      </w:pPr>
      <w:r>
        <w:rPr>
          <w:color w:val="231F20"/>
          <w:spacing w:val="-12"/>
        </w:rPr>
        <w:t>Equipotentiality,</w:t>
      </w:r>
      <w:r>
        <w:rPr>
          <w:color w:val="231F20"/>
          <w:spacing w:val="-9"/>
        </w:rPr>
        <w:t> </w:t>
      </w:r>
      <w:r>
        <w:rPr>
          <w:color w:val="231F20"/>
          <w:spacing w:val="-12"/>
        </w:rPr>
        <w:t>the</w:t>
      </w:r>
      <w:r>
        <w:rPr>
          <w:color w:val="231F20"/>
          <w:spacing w:val="-9"/>
        </w:rPr>
        <w:t> </w:t>
      </w:r>
      <w:r>
        <w:rPr>
          <w:color w:val="231F20"/>
          <w:spacing w:val="-12"/>
        </w:rPr>
        <w:t>Other</w:t>
      </w:r>
      <w:r>
        <w:rPr>
          <w:color w:val="231F20"/>
          <w:spacing w:val="-9"/>
        </w:rPr>
        <w:t> </w:t>
      </w:r>
      <w:r>
        <w:rPr>
          <w:color w:val="231F20"/>
          <w:spacing w:val="-12"/>
        </w:rPr>
        <w:t>Way</w:t>
      </w:r>
      <w:r>
        <w:rPr>
          <w:color w:val="231F20"/>
          <w:spacing w:val="-9"/>
        </w:rPr>
        <w:t> </w:t>
      </w:r>
      <w:r>
        <w:rPr>
          <w:color w:val="231F20"/>
          <w:spacing w:val="-12"/>
        </w:rPr>
        <w:t>Around, </w:t>
      </w:r>
      <w:r>
        <w:rPr>
          <w:color w:val="231F20"/>
          <w:spacing w:val="-4"/>
        </w:rPr>
        <w:t>and</w:t>
      </w:r>
      <w:r>
        <w:rPr>
          <w:color w:val="231F20"/>
          <w:spacing w:val="-18"/>
        </w:rPr>
        <w:t> </w:t>
      </w:r>
      <w:r>
        <w:rPr>
          <w:color w:val="231F20"/>
          <w:spacing w:val="-4"/>
        </w:rPr>
        <w:t>Curvature</w:t>
      </w:r>
      <w:r>
        <w:rPr>
          <w:color w:val="231F20"/>
          <w:spacing w:val="-17"/>
        </w:rPr>
        <w:t> </w:t>
      </w:r>
      <w:r>
        <w:rPr>
          <w:color w:val="231F20"/>
          <w:spacing w:val="-4"/>
        </w:rPr>
        <w:t>Increase</w:t>
      </w:r>
      <w:r>
        <w:rPr>
          <w:color w:val="231F20"/>
          <w:spacing w:val="-17"/>
        </w:rPr>
        <w:t> </w:t>
      </w:r>
      <w:r>
        <w:rPr>
          <w:color w:val="231F20"/>
          <w:spacing w:val="-4"/>
        </w:rPr>
        <w:t>(12–14)</w:t>
      </w:r>
    </w:p>
    <w:p>
      <w:pPr>
        <w:pStyle w:val="Heading5"/>
        <w:numPr>
          <w:ilvl w:val="2"/>
          <w:numId w:val="61"/>
        </w:numPr>
        <w:tabs>
          <w:tab w:pos="1269" w:val="left" w:leader="none"/>
        </w:tabs>
        <w:spacing w:line="240" w:lineRule="auto" w:before="120" w:after="0"/>
        <w:ind w:left="1269" w:right="0" w:hanging="939"/>
        <w:jc w:val="left"/>
      </w:pPr>
      <w:r>
        <w:rPr>
          <w:color w:val="231F20"/>
          <w:w w:val="90"/>
        </w:rPr>
        <w:t>Principle</w:t>
      </w:r>
      <w:r>
        <w:rPr>
          <w:color w:val="231F20"/>
          <w:spacing w:val="-8"/>
          <w:w w:val="90"/>
        </w:rPr>
        <w:t> </w:t>
      </w:r>
      <w:r>
        <w:rPr>
          <w:color w:val="231F20"/>
          <w:spacing w:val="-5"/>
        </w:rPr>
        <w:t>12</w:t>
      </w:r>
    </w:p>
    <w:p>
      <w:pPr>
        <w:pStyle w:val="BodyText"/>
        <w:spacing w:line="254" w:lineRule="auto" w:before="125"/>
        <w:ind w:left="330" w:right="367"/>
        <w:jc w:val="both"/>
      </w:pPr>
      <w:r>
        <w:rPr>
          <w:i/>
          <w:color w:val="231F20"/>
          <w:spacing w:val="-4"/>
        </w:rPr>
        <w:t>Equipotentiality.</w:t>
      </w:r>
      <w:r>
        <w:rPr>
          <w:i/>
          <w:color w:val="231F20"/>
          <w:spacing w:val="-6"/>
        </w:rPr>
        <w:t> </w:t>
      </w:r>
      <w:r>
        <w:rPr>
          <w:color w:val="231F20"/>
          <w:spacing w:val="-4"/>
        </w:rPr>
        <w:t>Change</w:t>
      </w:r>
      <w:r>
        <w:rPr>
          <w:color w:val="231F20"/>
          <w:spacing w:val="-6"/>
        </w:rPr>
        <w:t> </w:t>
      </w:r>
      <w:r>
        <w:rPr>
          <w:color w:val="231F20"/>
          <w:spacing w:val="-4"/>
        </w:rPr>
        <w:t>operating</w:t>
      </w:r>
      <w:r>
        <w:rPr>
          <w:color w:val="231F20"/>
          <w:spacing w:val="-6"/>
        </w:rPr>
        <w:t> </w:t>
      </w:r>
      <w:r>
        <w:rPr>
          <w:color w:val="231F20"/>
          <w:spacing w:val="-4"/>
        </w:rPr>
        <w:t>conditions</w:t>
      </w:r>
      <w:r>
        <w:rPr>
          <w:color w:val="231F20"/>
          <w:spacing w:val="-6"/>
        </w:rPr>
        <w:t> </w:t>
      </w:r>
      <w:r>
        <w:rPr>
          <w:color w:val="231F20"/>
          <w:spacing w:val="-4"/>
        </w:rPr>
        <w:t>to</w:t>
      </w:r>
      <w:r>
        <w:rPr>
          <w:color w:val="231F20"/>
          <w:spacing w:val="-6"/>
        </w:rPr>
        <w:t> </w:t>
      </w:r>
      <w:r>
        <w:rPr>
          <w:color w:val="231F20"/>
          <w:spacing w:val="-4"/>
        </w:rPr>
        <w:t>eliminate</w:t>
      </w:r>
      <w:r>
        <w:rPr>
          <w:color w:val="231F20"/>
          <w:spacing w:val="-6"/>
        </w:rPr>
        <w:t> </w:t>
      </w:r>
      <w:r>
        <w:rPr>
          <w:color w:val="231F20"/>
          <w:spacing w:val="-4"/>
        </w:rPr>
        <w:t>the</w:t>
      </w:r>
      <w:r>
        <w:rPr>
          <w:color w:val="231F20"/>
          <w:spacing w:val="-6"/>
        </w:rPr>
        <w:t> </w:t>
      </w:r>
      <w:r>
        <w:rPr>
          <w:color w:val="231F20"/>
          <w:spacing w:val="-4"/>
        </w:rPr>
        <w:t>need</w:t>
      </w:r>
      <w:r>
        <w:rPr>
          <w:color w:val="231F20"/>
          <w:spacing w:val="-6"/>
        </w:rPr>
        <w:t> </w:t>
      </w:r>
      <w:r>
        <w:rPr>
          <w:color w:val="231F20"/>
          <w:spacing w:val="-4"/>
        </w:rPr>
        <w:t>to</w:t>
      </w:r>
      <w:r>
        <w:rPr>
          <w:color w:val="231F20"/>
          <w:spacing w:val="-6"/>
        </w:rPr>
        <w:t> </w:t>
      </w:r>
      <w:r>
        <w:rPr>
          <w:color w:val="231F20"/>
          <w:spacing w:val="-4"/>
        </w:rPr>
        <w:t>work</w:t>
      </w:r>
      <w:r>
        <w:rPr>
          <w:color w:val="231F20"/>
          <w:spacing w:val="-6"/>
        </w:rPr>
        <w:t> </w:t>
      </w:r>
      <w:r>
        <w:rPr>
          <w:color w:val="231F20"/>
          <w:spacing w:val="-4"/>
        </w:rPr>
        <w:t>against </w:t>
      </w:r>
      <w:r>
        <w:rPr>
          <w:color w:val="231F20"/>
          <w:spacing w:val="-2"/>
        </w:rPr>
        <w:t>a</w:t>
      </w:r>
      <w:r>
        <w:rPr>
          <w:color w:val="231F20"/>
          <w:spacing w:val="-12"/>
        </w:rPr>
        <w:t> </w:t>
      </w:r>
      <w:r>
        <w:rPr>
          <w:color w:val="231F20"/>
          <w:spacing w:val="-2"/>
        </w:rPr>
        <w:t>potential</w:t>
      </w:r>
      <w:r>
        <w:rPr>
          <w:color w:val="231F20"/>
          <w:spacing w:val="-11"/>
        </w:rPr>
        <w:t> </w:t>
      </w:r>
      <w:r>
        <w:rPr>
          <w:color w:val="231F20"/>
          <w:spacing w:val="-2"/>
        </w:rPr>
        <w:t>field</w:t>
      </w:r>
      <w:r>
        <w:rPr>
          <w:color w:val="231F20"/>
          <w:spacing w:val="-11"/>
        </w:rPr>
        <w:t> </w:t>
      </w:r>
      <w:r>
        <w:rPr>
          <w:color w:val="231F20"/>
          <w:spacing w:val="-2"/>
        </w:rPr>
        <w:t>(e.g.,</w:t>
      </w:r>
      <w:r>
        <w:rPr>
          <w:color w:val="231F20"/>
          <w:spacing w:val="-11"/>
        </w:rPr>
        <w:t> </w:t>
      </w:r>
      <w:r>
        <w:rPr>
          <w:color w:val="231F20"/>
          <w:spacing w:val="-2"/>
        </w:rPr>
        <w:t>eliminate</w:t>
      </w:r>
      <w:r>
        <w:rPr>
          <w:color w:val="231F20"/>
          <w:spacing w:val="-11"/>
        </w:rPr>
        <w:t> </w:t>
      </w:r>
      <w:r>
        <w:rPr>
          <w:color w:val="231F20"/>
          <w:spacing w:val="-2"/>
        </w:rPr>
        <w:t>the</w:t>
      </w:r>
      <w:r>
        <w:rPr>
          <w:color w:val="231F20"/>
          <w:spacing w:val="-11"/>
        </w:rPr>
        <w:t> </w:t>
      </w:r>
      <w:r>
        <w:rPr>
          <w:color w:val="231F20"/>
          <w:spacing w:val="-2"/>
        </w:rPr>
        <w:t>need</w:t>
      </w:r>
      <w:r>
        <w:rPr>
          <w:color w:val="231F20"/>
          <w:spacing w:val="-11"/>
        </w:rPr>
        <w:t> </w:t>
      </w:r>
      <w:r>
        <w:rPr>
          <w:color w:val="231F20"/>
          <w:spacing w:val="-2"/>
        </w:rPr>
        <w:t>to</w:t>
      </w:r>
      <w:r>
        <w:rPr>
          <w:color w:val="231F20"/>
          <w:spacing w:val="-11"/>
        </w:rPr>
        <w:t> </w:t>
      </w:r>
      <w:r>
        <w:rPr>
          <w:color w:val="231F20"/>
          <w:spacing w:val="-2"/>
        </w:rPr>
        <w:t>raise</w:t>
      </w:r>
      <w:r>
        <w:rPr>
          <w:color w:val="231F20"/>
          <w:spacing w:val="-12"/>
        </w:rPr>
        <w:t> </w:t>
      </w:r>
      <w:r>
        <w:rPr>
          <w:color w:val="231F20"/>
          <w:spacing w:val="-2"/>
        </w:rPr>
        <w:t>or</w:t>
      </w:r>
      <w:r>
        <w:rPr>
          <w:color w:val="231F20"/>
          <w:spacing w:val="-11"/>
        </w:rPr>
        <w:t> </w:t>
      </w:r>
      <w:r>
        <w:rPr>
          <w:color w:val="231F20"/>
          <w:spacing w:val="-2"/>
        </w:rPr>
        <w:t>lower</w:t>
      </w:r>
      <w:r>
        <w:rPr>
          <w:color w:val="231F20"/>
          <w:spacing w:val="-11"/>
        </w:rPr>
        <w:t> </w:t>
      </w:r>
      <w:r>
        <w:rPr>
          <w:color w:val="231F20"/>
          <w:spacing w:val="-2"/>
        </w:rPr>
        <w:t>objects</w:t>
      </w:r>
      <w:r>
        <w:rPr>
          <w:color w:val="231F20"/>
          <w:spacing w:val="-11"/>
        </w:rPr>
        <w:t> </w:t>
      </w:r>
      <w:r>
        <w:rPr>
          <w:color w:val="231F20"/>
          <w:spacing w:val="-2"/>
        </w:rPr>
        <w:t>in</w:t>
      </w:r>
      <w:r>
        <w:rPr>
          <w:color w:val="231F20"/>
          <w:spacing w:val="-11"/>
        </w:rPr>
        <w:t> </w:t>
      </w:r>
      <w:r>
        <w:rPr>
          <w:color w:val="231F20"/>
          <w:spacing w:val="-2"/>
        </w:rPr>
        <w:t>a</w:t>
      </w:r>
      <w:r>
        <w:rPr>
          <w:color w:val="231F20"/>
          <w:spacing w:val="-11"/>
        </w:rPr>
        <w:t> </w:t>
      </w:r>
      <w:r>
        <w:rPr>
          <w:color w:val="231F20"/>
          <w:spacing w:val="-2"/>
        </w:rPr>
        <w:t>gravity</w:t>
      </w:r>
      <w:r>
        <w:rPr>
          <w:color w:val="231F20"/>
          <w:spacing w:val="-11"/>
        </w:rPr>
        <w:t> </w:t>
      </w:r>
      <w:r>
        <w:rPr>
          <w:color w:val="231F20"/>
          <w:spacing w:val="-2"/>
        </w:rPr>
        <w:t>field). </w:t>
      </w:r>
      <w:r>
        <w:rPr>
          <w:color w:val="231F20"/>
        </w:rPr>
        <w:t>See Figure 10.13.</w:t>
      </w:r>
    </w:p>
    <w:p>
      <w:pPr>
        <w:pStyle w:val="BodyText"/>
        <w:spacing w:line="254" w:lineRule="auto"/>
        <w:ind w:left="330" w:right="368" w:firstLine="300"/>
        <w:jc w:val="both"/>
      </w:pPr>
      <w:r>
        <w:rPr>
          <w:color w:val="231F20"/>
        </w:rPr>
        <w:t>In</w:t>
      </w:r>
      <w:r>
        <w:rPr>
          <w:color w:val="231F20"/>
          <w:spacing w:val="-3"/>
        </w:rPr>
        <w:t> </w:t>
      </w:r>
      <w:r>
        <w:rPr>
          <w:color w:val="231F20"/>
        </w:rPr>
        <w:t>the</w:t>
      </w:r>
      <w:r>
        <w:rPr>
          <w:color w:val="231F20"/>
          <w:spacing w:val="-3"/>
        </w:rPr>
        <w:t> </w:t>
      </w:r>
      <w:r>
        <w:rPr>
          <w:color w:val="231F20"/>
        </w:rPr>
        <w:t>flat</w:t>
      </w:r>
      <w:r>
        <w:rPr>
          <w:color w:val="231F20"/>
          <w:spacing w:val="-3"/>
        </w:rPr>
        <w:t> </w:t>
      </w:r>
      <w:r>
        <w:rPr>
          <w:color w:val="231F20"/>
        </w:rPr>
        <w:t>factory,</w:t>
      </w:r>
      <w:r>
        <w:rPr>
          <w:color w:val="231F20"/>
          <w:spacing w:val="-3"/>
        </w:rPr>
        <w:t> </w:t>
      </w:r>
      <w:r>
        <w:rPr>
          <w:color w:val="231F20"/>
        </w:rPr>
        <w:t>there</w:t>
      </w:r>
      <w:r>
        <w:rPr>
          <w:color w:val="231F20"/>
          <w:spacing w:val="-3"/>
        </w:rPr>
        <w:t> </w:t>
      </w:r>
      <w:r>
        <w:rPr>
          <w:color w:val="231F20"/>
        </w:rPr>
        <w:t>is</w:t>
      </w:r>
      <w:r>
        <w:rPr>
          <w:color w:val="231F20"/>
          <w:spacing w:val="-3"/>
        </w:rPr>
        <w:t> </w:t>
      </w:r>
      <w:r>
        <w:rPr>
          <w:color w:val="231F20"/>
        </w:rPr>
        <w:t>no</w:t>
      </w:r>
      <w:r>
        <w:rPr>
          <w:color w:val="231F20"/>
          <w:spacing w:val="-3"/>
        </w:rPr>
        <w:t> </w:t>
      </w:r>
      <w:r>
        <w:rPr>
          <w:color w:val="231F20"/>
        </w:rPr>
        <w:t>high</w:t>
      </w:r>
      <w:r>
        <w:rPr>
          <w:color w:val="231F20"/>
          <w:spacing w:val="-3"/>
        </w:rPr>
        <w:t> </w:t>
      </w:r>
      <w:r>
        <w:rPr>
          <w:color w:val="231F20"/>
        </w:rPr>
        <w:t>shelving;</w:t>
      </w:r>
      <w:r>
        <w:rPr>
          <w:color w:val="231F20"/>
          <w:spacing w:val="-3"/>
        </w:rPr>
        <w:t> </w:t>
      </w:r>
      <w:r>
        <w:rPr>
          <w:color w:val="231F20"/>
        </w:rPr>
        <w:t>one</w:t>
      </w:r>
      <w:r>
        <w:rPr>
          <w:color w:val="231F20"/>
          <w:spacing w:val="-3"/>
        </w:rPr>
        <w:t> </w:t>
      </w:r>
      <w:r>
        <w:rPr>
          <w:color w:val="231F20"/>
        </w:rPr>
        <w:t>does</w:t>
      </w:r>
      <w:r>
        <w:rPr>
          <w:color w:val="231F20"/>
          <w:spacing w:val="-3"/>
        </w:rPr>
        <w:t> </w:t>
      </w:r>
      <w:r>
        <w:rPr>
          <w:color w:val="231F20"/>
        </w:rPr>
        <w:t>not</w:t>
      </w:r>
      <w:r>
        <w:rPr>
          <w:color w:val="231F20"/>
          <w:spacing w:val="-3"/>
        </w:rPr>
        <w:t> </w:t>
      </w:r>
      <w:r>
        <w:rPr>
          <w:color w:val="231F20"/>
        </w:rPr>
        <w:t>practically</w:t>
      </w:r>
      <w:r>
        <w:rPr>
          <w:color w:val="231F20"/>
          <w:spacing w:val="-3"/>
        </w:rPr>
        <w:t> </w:t>
      </w:r>
      <w:r>
        <w:rPr>
          <w:color w:val="231F20"/>
        </w:rPr>
        <w:t>raise</w:t>
      </w:r>
      <w:r>
        <w:rPr>
          <w:color w:val="231F20"/>
          <w:spacing w:val="-3"/>
        </w:rPr>
        <w:t> </w:t>
      </w:r>
      <w:r>
        <w:rPr>
          <w:color w:val="231F20"/>
        </w:rPr>
        <w:t>or lower components.</w:t>
      </w:r>
    </w:p>
    <w:p>
      <w:pPr>
        <w:pStyle w:val="BodyText"/>
        <w:spacing w:line="254" w:lineRule="auto" w:before="1"/>
        <w:ind w:left="330" w:right="369" w:firstLine="300"/>
        <w:jc w:val="both"/>
      </w:pPr>
      <w:r>
        <w:rPr>
          <w:color w:val="231F20"/>
          <w:spacing w:val="-2"/>
        </w:rPr>
        <w:t>Use</w:t>
      </w:r>
      <w:r>
        <w:rPr>
          <w:color w:val="231F20"/>
          <w:spacing w:val="-12"/>
        </w:rPr>
        <w:t> </w:t>
      </w:r>
      <w:r>
        <w:rPr>
          <w:color w:val="231F20"/>
          <w:spacing w:val="-2"/>
        </w:rPr>
        <w:t>spring</w:t>
      </w:r>
      <w:r>
        <w:rPr>
          <w:color w:val="231F20"/>
          <w:spacing w:val="-11"/>
        </w:rPr>
        <w:t> </w:t>
      </w:r>
      <w:r>
        <w:rPr>
          <w:color w:val="231F20"/>
          <w:spacing w:val="-2"/>
        </w:rPr>
        <w:t>systems</w:t>
      </w:r>
      <w:r>
        <w:rPr>
          <w:color w:val="231F20"/>
          <w:spacing w:val="-11"/>
        </w:rPr>
        <w:t> </w:t>
      </w:r>
      <w:r>
        <w:rPr>
          <w:color w:val="231F20"/>
          <w:spacing w:val="-2"/>
        </w:rPr>
        <w:t>to</w:t>
      </w:r>
      <w:r>
        <w:rPr>
          <w:color w:val="231F20"/>
          <w:spacing w:val="-11"/>
        </w:rPr>
        <w:t> </w:t>
      </w:r>
      <w:r>
        <w:rPr>
          <w:color w:val="231F20"/>
          <w:spacing w:val="-2"/>
        </w:rPr>
        <w:t>lift</w:t>
      </w:r>
      <w:r>
        <w:rPr>
          <w:color w:val="231F20"/>
          <w:spacing w:val="-11"/>
        </w:rPr>
        <w:t> </w:t>
      </w:r>
      <w:r>
        <w:rPr>
          <w:color w:val="231F20"/>
          <w:spacing w:val="-2"/>
        </w:rPr>
        <w:t>sheets</w:t>
      </w:r>
      <w:r>
        <w:rPr>
          <w:color w:val="231F20"/>
          <w:spacing w:val="-11"/>
        </w:rPr>
        <w:t> </w:t>
      </w:r>
      <w:r>
        <w:rPr>
          <w:color w:val="231F20"/>
          <w:spacing w:val="-2"/>
        </w:rPr>
        <w:t>of</w:t>
      </w:r>
      <w:r>
        <w:rPr>
          <w:color w:val="231F20"/>
          <w:spacing w:val="-11"/>
        </w:rPr>
        <w:t> </w:t>
      </w:r>
      <w:r>
        <w:rPr>
          <w:color w:val="231F20"/>
          <w:spacing w:val="-2"/>
        </w:rPr>
        <w:t>wood</w:t>
      </w:r>
      <w:r>
        <w:rPr>
          <w:color w:val="231F20"/>
          <w:spacing w:val="-11"/>
        </w:rPr>
        <w:t> </w:t>
      </w:r>
      <w:r>
        <w:rPr>
          <w:color w:val="231F20"/>
          <w:spacing w:val="-2"/>
        </w:rPr>
        <w:t>to</w:t>
      </w:r>
      <w:r>
        <w:rPr>
          <w:color w:val="231F20"/>
          <w:spacing w:val="-12"/>
        </w:rPr>
        <w:t> </w:t>
      </w:r>
      <w:r>
        <w:rPr>
          <w:color w:val="231F20"/>
          <w:spacing w:val="-2"/>
        </w:rPr>
        <w:t>the</w:t>
      </w:r>
      <w:r>
        <w:rPr>
          <w:color w:val="231F20"/>
          <w:spacing w:val="-11"/>
        </w:rPr>
        <w:t> </w:t>
      </w:r>
      <w:r>
        <w:rPr>
          <w:color w:val="231F20"/>
          <w:spacing w:val="-2"/>
        </w:rPr>
        <w:t>right</w:t>
      </w:r>
      <w:r>
        <w:rPr>
          <w:color w:val="231F20"/>
          <w:spacing w:val="-11"/>
        </w:rPr>
        <w:t> </w:t>
      </w:r>
      <w:r>
        <w:rPr>
          <w:color w:val="231F20"/>
          <w:spacing w:val="-2"/>
        </w:rPr>
        <w:t>height</w:t>
      </w:r>
      <w:r>
        <w:rPr>
          <w:color w:val="231F20"/>
          <w:spacing w:val="-11"/>
        </w:rPr>
        <w:t> </w:t>
      </w:r>
      <w:r>
        <w:rPr>
          <w:color w:val="231F20"/>
          <w:spacing w:val="-2"/>
        </w:rPr>
        <w:t>so</w:t>
      </w:r>
      <w:r>
        <w:rPr>
          <w:color w:val="231F20"/>
          <w:spacing w:val="-11"/>
        </w:rPr>
        <w:t> </w:t>
      </w:r>
      <w:r>
        <w:rPr>
          <w:color w:val="231F20"/>
          <w:spacing w:val="-2"/>
        </w:rPr>
        <w:t>that</w:t>
      </w:r>
      <w:r>
        <w:rPr>
          <w:color w:val="231F20"/>
          <w:spacing w:val="-11"/>
        </w:rPr>
        <w:t> </w:t>
      </w:r>
      <w:r>
        <w:rPr>
          <w:color w:val="231F20"/>
          <w:spacing w:val="-2"/>
        </w:rPr>
        <w:t>workers</w:t>
      </w:r>
      <w:r>
        <w:rPr>
          <w:color w:val="231F20"/>
          <w:spacing w:val="-11"/>
        </w:rPr>
        <w:t> </w:t>
      </w:r>
      <w:r>
        <w:rPr>
          <w:color w:val="231F20"/>
          <w:spacing w:val="-2"/>
        </w:rPr>
        <w:t>can </w:t>
      </w:r>
      <w:r>
        <w:rPr>
          <w:color w:val="231F20"/>
        </w:rPr>
        <w:t>slide</w:t>
      </w:r>
      <w:r>
        <w:rPr>
          <w:color w:val="231F20"/>
          <w:spacing w:val="-9"/>
        </w:rPr>
        <w:t> </w:t>
      </w:r>
      <w:r>
        <w:rPr>
          <w:color w:val="231F20"/>
        </w:rPr>
        <w:t>them</w:t>
      </w:r>
      <w:r>
        <w:rPr>
          <w:color w:val="231F20"/>
          <w:spacing w:val="-9"/>
        </w:rPr>
        <w:t> </w:t>
      </w:r>
      <w:r>
        <w:rPr>
          <w:color w:val="231F20"/>
        </w:rPr>
        <w:t>into</w:t>
      </w:r>
      <w:r>
        <w:rPr>
          <w:color w:val="231F20"/>
          <w:spacing w:val="-9"/>
        </w:rPr>
        <w:t> </w:t>
      </w:r>
      <w:r>
        <w:rPr>
          <w:color w:val="231F20"/>
        </w:rPr>
        <w:t>the</w:t>
      </w:r>
      <w:r>
        <w:rPr>
          <w:color w:val="231F20"/>
          <w:spacing w:val="-9"/>
        </w:rPr>
        <w:t> </w:t>
      </w:r>
      <w:r>
        <w:rPr>
          <w:color w:val="231F20"/>
        </w:rPr>
        <w:t>machine</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next</w:t>
      </w:r>
      <w:r>
        <w:rPr>
          <w:color w:val="231F20"/>
          <w:spacing w:val="-9"/>
        </w:rPr>
        <w:t> </w:t>
      </w:r>
      <w:r>
        <w:rPr>
          <w:color w:val="231F20"/>
        </w:rPr>
        <w:t>step</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process.</w:t>
      </w:r>
      <w:r>
        <w:rPr>
          <w:color w:val="231F20"/>
          <w:spacing w:val="-9"/>
        </w:rPr>
        <w:t> </w:t>
      </w:r>
      <w:r>
        <w:rPr>
          <w:color w:val="231F20"/>
        </w:rPr>
        <w:t>The</w:t>
      </w:r>
      <w:r>
        <w:rPr>
          <w:color w:val="231F20"/>
          <w:spacing w:val="-9"/>
        </w:rPr>
        <w:t> </w:t>
      </w:r>
      <w:r>
        <w:rPr>
          <w:color w:val="231F20"/>
        </w:rPr>
        <w:t>Bishamon</w:t>
      </w:r>
      <w:r>
        <w:rPr>
          <w:color w:val="231F20"/>
          <w:spacing w:val="-9"/>
        </w:rPr>
        <w:t> </w:t>
      </w:r>
      <w:r>
        <w:rPr>
          <w:color w:val="231F20"/>
        </w:rPr>
        <w:t>Com- pany</w:t>
      </w:r>
      <w:r>
        <w:rPr>
          <w:color w:val="231F20"/>
          <w:spacing w:val="-14"/>
        </w:rPr>
        <w:t> </w:t>
      </w:r>
      <w:r>
        <w:rPr>
          <w:color w:val="231F20"/>
        </w:rPr>
        <w:t>makes</w:t>
      </w:r>
      <w:r>
        <w:rPr>
          <w:color w:val="231F20"/>
          <w:spacing w:val="-13"/>
        </w:rPr>
        <w:t> </w:t>
      </w:r>
      <w:r>
        <w:rPr>
          <w:color w:val="231F20"/>
        </w:rPr>
        <w:t>these</w:t>
      </w:r>
      <w:r>
        <w:rPr>
          <w:color w:val="231F20"/>
          <w:spacing w:val="-13"/>
        </w:rPr>
        <w:t> </w:t>
      </w:r>
      <w:r>
        <w:rPr>
          <w:color w:val="231F20"/>
        </w:rPr>
        <w:t>devices.</w:t>
      </w:r>
      <w:r>
        <w:rPr>
          <w:color w:val="231F20"/>
          <w:spacing w:val="-13"/>
        </w:rPr>
        <w:t> </w:t>
      </w:r>
      <w:r>
        <w:rPr>
          <w:color w:val="231F20"/>
        </w:rPr>
        <w:t>When</w:t>
      </w:r>
      <w:r>
        <w:rPr>
          <w:color w:val="231F20"/>
          <w:spacing w:val="-13"/>
        </w:rPr>
        <w:t> </w:t>
      </w:r>
      <w:r>
        <w:rPr>
          <w:color w:val="231F20"/>
        </w:rPr>
        <w:t>sold</w:t>
      </w:r>
      <w:r>
        <w:rPr>
          <w:color w:val="231F20"/>
          <w:spacing w:val="-13"/>
        </w:rPr>
        <w:t> </w:t>
      </w:r>
      <w:r>
        <w:rPr>
          <w:color w:val="231F20"/>
        </w:rPr>
        <w:t>as</w:t>
      </w:r>
      <w:r>
        <w:rPr>
          <w:color w:val="231F20"/>
          <w:spacing w:val="-13"/>
        </w:rPr>
        <w:t> </w:t>
      </w:r>
      <w:r>
        <w:rPr>
          <w:color w:val="231F20"/>
        </w:rPr>
        <w:t>productivity</w:t>
      </w:r>
      <w:r>
        <w:rPr>
          <w:color w:val="231F20"/>
          <w:spacing w:val="-13"/>
        </w:rPr>
        <w:t> </w:t>
      </w:r>
      <w:r>
        <w:rPr>
          <w:color w:val="231F20"/>
        </w:rPr>
        <w:t>tools,</w:t>
      </w:r>
      <w:r>
        <w:rPr>
          <w:color w:val="231F20"/>
          <w:spacing w:val="-14"/>
        </w:rPr>
        <w:t> </w:t>
      </w:r>
      <w:r>
        <w:rPr>
          <w:color w:val="231F20"/>
        </w:rPr>
        <w:t>they</w:t>
      </w:r>
      <w:r>
        <w:rPr>
          <w:color w:val="231F20"/>
          <w:spacing w:val="-13"/>
        </w:rPr>
        <w:t> </w:t>
      </w:r>
      <w:r>
        <w:rPr>
          <w:color w:val="231F20"/>
        </w:rPr>
        <w:t>were</w:t>
      </w:r>
      <w:r>
        <w:rPr>
          <w:color w:val="231F20"/>
          <w:spacing w:val="-13"/>
        </w:rPr>
        <w:t> </w:t>
      </w:r>
      <w:r>
        <w:rPr>
          <w:color w:val="231F20"/>
        </w:rPr>
        <w:t>a</w:t>
      </w:r>
      <w:r>
        <w:rPr>
          <w:color w:val="231F20"/>
          <w:spacing w:val="-13"/>
        </w:rPr>
        <w:t> </w:t>
      </w:r>
      <w:r>
        <w:rPr>
          <w:color w:val="231F20"/>
        </w:rPr>
        <w:t>moderate </w:t>
      </w:r>
      <w:r>
        <w:rPr>
          <w:color w:val="231F20"/>
          <w:spacing w:val="-4"/>
        </w:rPr>
        <w:t>success.</w:t>
      </w:r>
      <w:r>
        <w:rPr>
          <w:color w:val="231F20"/>
          <w:spacing w:val="-5"/>
        </w:rPr>
        <w:t> </w:t>
      </w:r>
      <w:r>
        <w:rPr>
          <w:color w:val="231F20"/>
          <w:spacing w:val="-4"/>
        </w:rPr>
        <w:t>When</w:t>
      </w:r>
      <w:r>
        <w:rPr>
          <w:color w:val="231F20"/>
          <w:spacing w:val="-5"/>
        </w:rPr>
        <w:t> </w:t>
      </w:r>
      <w:r>
        <w:rPr>
          <w:color w:val="231F20"/>
          <w:spacing w:val="-4"/>
        </w:rPr>
        <w:t>advertised</w:t>
      </w:r>
      <w:r>
        <w:rPr>
          <w:color w:val="231F20"/>
          <w:spacing w:val="-5"/>
        </w:rPr>
        <w:t> </w:t>
      </w:r>
      <w:r>
        <w:rPr>
          <w:color w:val="231F20"/>
          <w:spacing w:val="-4"/>
        </w:rPr>
        <w:t>as</w:t>
      </w:r>
      <w:r>
        <w:rPr>
          <w:color w:val="231F20"/>
          <w:spacing w:val="-5"/>
        </w:rPr>
        <w:t> </w:t>
      </w:r>
      <w:r>
        <w:rPr>
          <w:color w:val="231F20"/>
          <w:spacing w:val="-4"/>
        </w:rPr>
        <w:t>tools</w:t>
      </w:r>
      <w:r>
        <w:rPr>
          <w:color w:val="231F20"/>
          <w:spacing w:val="-5"/>
        </w:rPr>
        <w:t> </w:t>
      </w:r>
      <w:r>
        <w:rPr>
          <w:color w:val="231F20"/>
          <w:spacing w:val="-4"/>
        </w:rPr>
        <w:t>to</w:t>
      </w:r>
      <w:r>
        <w:rPr>
          <w:color w:val="231F20"/>
          <w:spacing w:val="-5"/>
        </w:rPr>
        <w:t> </w:t>
      </w:r>
      <w:r>
        <w:rPr>
          <w:color w:val="231F20"/>
          <w:spacing w:val="-4"/>
        </w:rPr>
        <w:t>prevent</w:t>
      </w:r>
      <w:r>
        <w:rPr>
          <w:color w:val="231F20"/>
          <w:spacing w:val="-5"/>
        </w:rPr>
        <w:t> </w:t>
      </w:r>
      <w:r>
        <w:rPr>
          <w:color w:val="231F20"/>
          <w:spacing w:val="-4"/>
        </w:rPr>
        <w:t>workers’</w:t>
      </w:r>
      <w:r>
        <w:rPr>
          <w:color w:val="231F20"/>
          <w:spacing w:val="-5"/>
        </w:rPr>
        <w:t> </w:t>
      </w:r>
      <w:r>
        <w:rPr>
          <w:color w:val="231F20"/>
          <w:spacing w:val="-4"/>
        </w:rPr>
        <w:t>back</w:t>
      </w:r>
      <w:r>
        <w:rPr>
          <w:color w:val="231F20"/>
          <w:spacing w:val="-5"/>
        </w:rPr>
        <w:t> </w:t>
      </w:r>
      <w:r>
        <w:rPr>
          <w:color w:val="231F20"/>
          <w:spacing w:val="-4"/>
        </w:rPr>
        <w:t>injuries,</w:t>
      </w:r>
      <w:r>
        <w:rPr>
          <w:color w:val="231F20"/>
          <w:spacing w:val="-5"/>
        </w:rPr>
        <w:t> </w:t>
      </w:r>
      <w:r>
        <w:rPr>
          <w:color w:val="231F20"/>
          <w:spacing w:val="-4"/>
        </w:rPr>
        <w:t>sales</w:t>
      </w:r>
      <w:r>
        <w:rPr>
          <w:color w:val="231F20"/>
          <w:spacing w:val="-5"/>
        </w:rPr>
        <w:t> </w:t>
      </w:r>
      <w:r>
        <w:rPr>
          <w:color w:val="231F20"/>
          <w:spacing w:val="-4"/>
        </w:rPr>
        <w:t>increased </w:t>
      </w:r>
      <w:r>
        <w:rPr>
          <w:color w:val="231F20"/>
          <w:spacing w:val="-2"/>
        </w:rPr>
        <w:t>dramatically.</w:t>
      </w:r>
    </w:p>
    <w:p>
      <w:pPr>
        <w:pStyle w:val="BodyText"/>
        <w:spacing w:line="254" w:lineRule="auto"/>
        <w:ind w:left="330" w:right="369" w:firstLine="300"/>
        <w:jc w:val="both"/>
      </w:pPr>
      <w:r>
        <w:rPr>
          <w:color w:val="231F20"/>
          <w:spacing w:val="-2"/>
        </w:rPr>
        <w:t>Use</w:t>
      </w:r>
      <w:r>
        <w:rPr>
          <w:color w:val="231F20"/>
          <w:spacing w:val="-12"/>
        </w:rPr>
        <w:t> </w:t>
      </w:r>
      <w:r>
        <w:rPr>
          <w:color w:val="231F20"/>
          <w:spacing w:val="-2"/>
        </w:rPr>
        <w:t>grounding</w:t>
      </w:r>
      <w:r>
        <w:rPr>
          <w:color w:val="231F20"/>
          <w:spacing w:val="-11"/>
        </w:rPr>
        <w:t> </w:t>
      </w:r>
      <w:r>
        <w:rPr>
          <w:color w:val="231F20"/>
          <w:spacing w:val="-2"/>
        </w:rPr>
        <w:t>straps</w:t>
      </w:r>
      <w:r>
        <w:rPr>
          <w:color w:val="231F20"/>
          <w:spacing w:val="-11"/>
        </w:rPr>
        <w:t> </w:t>
      </w:r>
      <w:r>
        <w:rPr>
          <w:color w:val="231F20"/>
          <w:spacing w:val="-2"/>
        </w:rPr>
        <w:t>to</w:t>
      </w:r>
      <w:r>
        <w:rPr>
          <w:color w:val="231F20"/>
          <w:spacing w:val="-11"/>
        </w:rPr>
        <w:t> </w:t>
      </w:r>
      <w:r>
        <w:rPr>
          <w:color w:val="231F20"/>
          <w:spacing w:val="-2"/>
        </w:rPr>
        <w:t>bring</w:t>
      </w:r>
      <w:r>
        <w:rPr>
          <w:color w:val="231F20"/>
          <w:spacing w:val="-11"/>
        </w:rPr>
        <w:t> </w:t>
      </w:r>
      <w:r>
        <w:rPr>
          <w:color w:val="231F20"/>
          <w:spacing w:val="-2"/>
        </w:rPr>
        <w:t>people</w:t>
      </w:r>
      <w:r>
        <w:rPr>
          <w:color w:val="231F20"/>
          <w:spacing w:val="-11"/>
        </w:rPr>
        <w:t> </w:t>
      </w:r>
      <w:r>
        <w:rPr>
          <w:color w:val="231F20"/>
          <w:spacing w:val="-2"/>
        </w:rPr>
        <w:t>and</w:t>
      </w:r>
      <w:r>
        <w:rPr>
          <w:color w:val="231F20"/>
          <w:spacing w:val="-11"/>
        </w:rPr>
        <w:t> </w:t>
      </w:r>
      <w:r>
        <w:rPr>
          <w:color w:val="231F20"/>
          <w:spacing w:val="-2"/>
        </w:rPr>
        <w:t>objects</w:t>
      </w:r>
      <w:r>
        <w:rPr>
          <w:color w:val="231F20"/>
          <w:spacing w:val="-11"/>
        </w:rPr>
        <w:t> </w:t>
      </w:r>
      <w:r>
        <w:rPr>
          <w:color w:val="231F20"/>
          <w:spacing w:val="-2"/>
        </w:rPr>
        <w:t>to</w:t>
      </w:r>
      <w:r>
        <w:rPr>
          <w:color w:val="231F20"/>
          <w:spacing w:val="-12"/>
        </w:rPr>
        <w:t> </w:t>
      </w:r>
      <w:r>
        <w:rPr>
          <w:color w:val="231F20"/>
          <w:spacing w:val="-2"/>
        </w:rPr>
        <w:t>equal</w:t>
      </w:r>
      <w:r>
        <w:rPr>
          <w:color w:val="231F20"/>
          <w:spacing w:val="-11"/>
        </w:rPr>
        <w:t> </w:t>
      </w:r>
      <w:r>
        <w:rPr>
          <w:color w:val="231F20"/>
          <w:spacing w:val="-2"/>
        </w:rPr>
        <w:t>electrical</w:t>
      </w:r>
      <w:r>
        <w:rPr>
          <w:color w:val="231F20"/>
          <w:spacing w:val="-11"/>
        </w:rPr>
        <w:t> </w:t>
      </w:r>
      <w:r>
        <w:rPr>
          <w:color w:val="231F20"/>
          <w:spacing w:val="-2"/>
        </w:rPr>
        <w:t>potential</w:t>
      </w:r>
      <w:r>
        <w:rPr>
          <w:color w:val="231F20"/>
          <w:spacing w:val="-11"/>
        </w:rPr>
        <w:t> </w:t>
      </w:r>
      <w:r>
        <w:rPr>
          <w:color w:val="231F20"/>
          <w:spacing w:val="-2"/>
        </w:rPr>
        <w:t>to </w:t>
      </w:r>
      <w:r>
        <w:rPr>
          <w:color w:val="231F20"/>
        </w:rPr>
        <w:t>prevent harm from static electricity.</w:t>
      </w:r>
    </w:p>
    <w:p>
      <w:pPr>
        <w:pStyle w:val="BodyText"/>
        <w:spacing w:line="254" w:lineRule="auto" w:before="1"/>
        <w:ind w:left="330" w:right="369" w:firstLine="300"/>
        <w:jc w:val="both"/>
      </w:pPr>
      <w:r>
        <w:rPr>
          <w:color w:val="231F20"/>
        </w:rPr>
        <w:t>A</w:t>
      </w:r>
      <w:r>
        <w:rPr>
          <w:color w:val="231F20"/>
          <w:spacing w:val="-1"/>
        </w:rPr>
        <w:t> </w:t>
      </w:r>
      <w:r>
        <w:rPr>
          <w:color w:val="231F20"/>
        </w:rPr>
        <w:t>business</w:t>
      </w:r>
      <w:r>
        <w:rPr>
          <w:color w:val="231F20"/>
          <w:spacing w:val="-1"/>
        </w:rPr>
        <w:t> </w:t>
      </w:r>
      <w:r>
        <w:rPr>
          <w:color w:val="231F20"/>
        </w:rPr>
        <w:t>analogy</w:t>
      </w:r>
      <w:r>
        <w:rPr>
          <w:color w:val="231F20"/>
          <w:spacing w:val="-1"/>
        </w:rPr>
        <w:t> </w:t>
      </w:r>
      <w:r>
        <w:rPr>
          <w:color w:val="231F20"/>
        </w:rPr>
        <w:t>might</w:t>
      </w:r>
      <w:r>
        <w:rPr>
          <w:color w:val="231F20"/>
          <w:spacing w:val="-1"/>
        </w:rPr>
        <w:t> </w:t>
      </w:r>
      <w:r>
        <w:rPr>
          <w:color w:val="231F20"/>
        </w:rPr>
        <w:t>be</w:t>
      </w:r>
      <w:r>
        <w:rPr>
          <w:color w:val="231F20"/>
          <w:spacing w:val="-1"/>
        </w:rPr>
        <w:t> </w:t>
      </w:r>
      <w:r>
        <w:rPr>
          <w:color w:val="231F20"/>
        </w:rPr>
        <w:t>a</w:t>
      </w:r>
      <w:r>
        <w:rPr>
          <w:color w:val="231F20"/>
          <w:spacing w:val="-1"/>
        </w:rPr>
        <w:t> </w:t>
      </w:r>
      <w:r>
        <w:rPr>
          <w:color w:val="231F20"/>
        </w:rPr>
        <w:t>transition</w:t>
      </w:r>
      <w:r>
        <w:rPr>
          <w:color w:val="231F20"/>
          <w:spacing w:val="-1"/>
        </w:rPr>
        <w:t> </w:t>
      </w:r>
      <w:r>
        <w:rPr>
          <w:color w:val="231F20"/>
        </w:rPr>
        <w:t>to</w:t>
      </w:r>
      <w:r>
        <w:rPr>
          <w:color w:val="231F20"/>
          <w:spacing w:val="-1"/>
        </w:rPr>
        <w:t> </w:t>
      </w:r>
      <w:r>
        <w:rPr>
          <w:color w:val="231F20"/>
        </w:rPr>
        <w:t>a</w:t>
      </w:r>
      <w:r>
        <w:rPr>
          <w:color w:val="231F20"/>
          <w:spacing w:val="-1"/>
        </w:rPr>
        <w:t> </w:t>
      </w:r>
      <w:r>
        <w:rPr>
          <w:color w:val="231F20"/>
        </w:rPr>
        <w:t>flatter</w:t>
      </w:r>
      <w:r>
        <w:rPr>
          <w:color w:val="231F20"/>
          <w:spacing w:val="-1"/>
        </w:rPr>
        <w:t> </w:t>
      </w:r>
      <w:r>
        <w:rPr>
          <w:color w:val="231F20"/>
        </w:rPr>
        <w:t>organization</w:t>
      </w:r>
      <w:r>
        <w:rPr>
          <w:color w:val="231F20"/>
          <w:spacing w:val="-1"/>
        </w:rPr>
        <w:t> </w:t>
      </w:r>
      <w:r>
        <w:rPr>
          <w:color w:val="231F20"/>
        </w:rPr>
        <w:t>with</w:t>
      </w:r>
      <w:r>
        <w:rPr>
          <w:color w:val="231F20"/>
          <w:spacing w:val="-1"/>
        </w:rPr>
        <w:t> </w:t>
      </w:r>
      <w:r>
        <w:rPr>
          <w:color w:val="231F20"/>
        </w:rPr>
        <w:t>fewer </w:t>
      </w:r>
      <w:r>
        <w:rPr>
          <w:color w:val="231F20"/>
          <w:spacing w:val="-2"/>
        </w:rPr>
        <w:t>hierarchical</w:t>
      </w:r>
      <w:r>
        <w:rPr>
          <w:color w:val="231F20"/>
          <w:spacing w:val="-8"/>
        </w:rPr>
        <w:t> </w:t>
      </w:r>
      <w:r>
        <w:rPr>
          <w:color w:val="231F20"/>
          <w:spacing w:val="-2"/>
        </w:rPr>
        <w:t>layers.</w:t>
      </w:r>
      <w:r>
        <w:rPr>
          <w:color w:val="231F20"/>
          <w:spacing w:val="-8"/>
        </w:rPr>
        <w:t> </w:t>
      </w:r>
      <w:r>
        <w:rPr>
          <w:color w:val="231F20"/>
          <w:spacing w:val="-2"/>
        </w:rPr>
        <w:t>One</w:t>
      </w:r>
      <w:r>
        <w:rPr>
          <w:color w:val="231F20"/>
          <w:spacing w:val="-8"/>
        </w:rPr>
        <w:t> </w:t>
      </w:r>
      <w:r>
        <w:rPr>
          <w:color w:val="231F20"/>
          <w:spacing w:val="-2"/>
        </w:rPr>
        <w:t>step</w:t>
      </w:r>
      <w:r>
        <w:rPr>
          <w:color w:val="231F20"/>
          <w:spacing w:val="-8"/>
        </w:rPr>
        <w:t> </w:t>
      </w:r>
      <w:r>
        <w:rPr>
          <w:color w:val="231F20"/>
          <w:spacing w:val="-2"/>
        </w:rPr>
        <w:t>in</w:t>
      </w:r>
      <w:r>
        <w:rPr>
          <w:color w:val="231F20"/>
          <w:spacing w:val="-8"/>
        </w:rPr>
        <w:t> </w:t>
      </w:r>
      <w:r>
        <w:rPr>
          <w:color w:val="231F20"/>
          <w:spacing w:val="-2"/>
        </w:rPr>
        <w:t>team</w:t>
      </w:r>
      <w:r>
        <w:rPr>
          <w:color w:val="231F20"/>
          <w:spacing w:val="-8"/>
        </w:rPr>
        <w:t> </w:t>
      </w:r>
      <w:r>
        <w:rPr>
          <w:color w:val="231F20"/>
          <w:spacing w:val="-2"/>
        </w:rPr>
        <w:t>formation</w:t>
      </w:r>
      <w:r>
        <w:rPr>
          <w:color w:val="231F20"/>
          <w:spacing w:val="-8"/>
        </w:rPr>
        <w:t> </w:t>
      </w:r>
      <w:r>
        <w:rPr>
          <w:color w:val="231F20"/>
          <w:spacing w:val="-2"/>
        </w:rPr>
        <w:t>is</w:t>
      </w:r>
      <w:r>
        <w:rPr>
          <w:color w:val="231F20"/>
          <w:spacing w:val="-8"/>
        </w:rPr>
        <w:t> </w:t>
      </w:r>
      <w:r>
        <w:rPr>
          <w:color w:val="231F20"/>
          <w:spacing w:val="-2"/>
        </w:rPr>
        <w:t>to</w:t>
      </w:r>
      <w:r>
        <w:rPr>
          <w:color w:val="231F20"/>
          <w:spacing w:val="-8"/>
        </w:rPr>
        <w:t> </w:t>
      </w:r>
      <w:r>
        <w:rPr>
          <w:color w:val="231F20"/>
          <w:spacing w:val="-2"/>
        </w:rPr>
        <w:t>bring</w:t>
      </w:r>
      <w:r>
        <w:rPr>
          <w:color w:val="231F20"/>
          <w:spacing w:val="-8"/>
        </w:rPr>
        <w:t> </w:t>
      </w:r>
      <w:r>
        <w:rPr>
          <w:color w:val="231F20"/>
          <w:spacing w:val="-2"/>
        </w:rPr>
        <w:t>all</w:t>
      </w:r>
      <w:r>
        <w:rPr>
          <w:color w:val="231F20"/>
          <w:spacing w:val="-8"/>
        </w:rPr>
        <w:t> </w:t>
      </w:r>
      <w:r>
        <w:rPr>
          <w:color w:val="231F20"/>
          <w:spacing w:val="-2"/>
        </w:rPr>
        <w:t>team</w:t>
      </w:r>
      <w:r>
        <w:rPr>
          <w:color w:val="231F20"/>
          <w:spacing w:val="-8"/>
        </w:rPr>
        <w:t> </w:t>
      </w:r>
      <w:r>
        <w:rPr>
          <w:color w:val="231F20"/>
          <w:spacing w:val="-2"/>
        </w:rPr>
        <w:t>members</w:t>
      </w:r>
      <w:r>
        <w:rPr>
          <w:color w:val="231F20"/>
          <w:spacing w:val="-8"/>
        </w:rPr>
        <w:t> </w:t>
      </w:r>
      <w:r>
        <w:rPr>
          <w:color w:val="231F20"/>
          <w:spacing w:val="-2"/>
        </w:rPr>
        <w:t>to</w:t>
      </w:r>
      <w:r>
        <w:rPr>
          <w:color w:val="231F20"/>
          <w:spacing w:val="-8"/>
        </w:rPr>
        <w:t> </w:t>
      </w:r>
      <w:r>
        <w:rPr>
          <w:color w:val="231F20"/>
          <w:spacing w:val="-2"/>
        </w:rPr>
        <w:t>the </w:t>
      </w:r>
      <w:r>
        <w:rPr>
          <w:color w:val="231F20"/>
        </w:rPr>
        <w:t>same</w:t>
      </w:r>
      <w:r>
        <w:rPr>
          <w:color w:val="231F20"/>
          <w:spacing w:val="-4"/>
        </w:rPr>
        <w:t> </w:t>
      </w:r>
      <w:r>
        <w:rPr>
          <w:color w:val="231F20"/>
        </w:rPr>
        <w:t>level—eliminate</w:t>
      </w:r>
      <w:r>
        <w:rPr>
          <w:color w:val="231F20"/>
          <w:spacing w:val="-4"/>
        </w:rPr>
        <w:t> </w:t>
      </w:r>
      <w:r>
        <w:rPr>
          <w:color w:val="231F20"/>
        </w:rPr>
        <w:t>hierarchical</w:t>
      </w:r>
      <w:r>
        <w:rPr>
          <w:color w:val="231F20"/>
          <w:spacing w:val="-4"/>
        </w:rPr>
        <w:t> </w:t>
      </w:r>
      <w:r>
        <w:rPr>
          <w:color w:val="231F20"/>
        </w:rPr>
        <w:t>behaviors.</w:t>
      </w:r>
    </w:p>
    <w:p>
      <w:pPr>
        <w:pStyle w:val="BodyText"/>
        <w:spacing w:before="7"/>
        <w:rPr>
          <w:sz w:val="13"/>
        </w:rPr>
      </w:pPr>
      <w:r>
        <w:rPr/>
        <mc:AlternateContent>
          <mc:Choice Requires="wps">
            <w:drawing>
              <wp:anchor distT="0" distB="0" distL="0" distR="0" allowOverlap="1" layoutInCell="1" locked="0" behindDoc="1" simplePos="0" relativeHeight="487652352">
                <wp:simplePos x="0" y="0"/>
                <wp:positionH relativeFrom="page">
                  <wp:posOffset>590550</wp:posOffset>
                </wp:positionH>
                <wp:positionV relativeFrom="paragraph">
                  <wp:posOffset>114613</wp:posOffset>
                </wp:positionV>
                <wp:extent cx="4267200" cy="612140"/>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4267200" cy="612140"/>
                          <a:chExt cx="4267200" cy="612140"/>
                        </a:xfrm>
                      </wpg:grpSpPr>
                      <pic:pic>
                        <pic:nvPicPr>
                          <pic:cNvPr id="482" name="Image 482"/>
                          <pic:cNvPicPr/>
                        </pic:nvPicPr>
                        <pic:blipFill>
                          <a:blip r:embed="rId143" cstate="print"/>
                          <a:stretch>
                            <a:fillRect/>
                          </a:stretch>
                        </pic:blipFill>
                        <pic:spPr>
                          <a:xfrm>
                            <a:off x="762000" y="0"/>
                            <a:ext cx="2743200" cy="548639"/>
                          </a:xfrm>
                          <a:prstGeom prst="rect">
                            <a:avLst/>
                          </a:prstGeom>
                        </pic:spPr>
                      </pic:pic>
                      <wps:wsp>
                        <wps:cNvPr id="483" name="Graphic 483"/>
                        <wps:cNvSpPr/>
                        <wps:spPr>
                          <a:xfrm>
                            <a:off x="0" y="59897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024659pt;width:336pt;height:48.2pt;mso-position-horizontal-relative:page;mso-position-vertical-relative:paragraph;z-index:-15664128;mso-wrap-distance-left:0;mso-wrap-distance-right:0" id="docshapegroup372" coordorigin="930,180" coordsize="6720,964">
                <v:shape style="position:absolute;left:2130;top:180;width:4320;height:864" type="#_x0000_t75" id="docshape373" stroked="false">
                  <v:imagedata r:id="rId143" o:title=""/>
                </v:shape>
                <v:line style="position:absolute" from="930,1124" to="7650,1124" stroked="true" strokeweight="2pt" strokecolor="#231f20">
                  <v:stroke dashstyle="solid"/>
                </v:line>
                <w10:wrap type="topAndBottom"/>
              </v:group>
            </w:pict>
          </mc:Fallback>
        </mc:AlternateContent>
      </w:r>
    </w:p>
    <w:p>
      <w:pPr>
        <w:spacing w:line="249" w:lineRule="auto" w:before="101"/>
        <w:ind w:left="330" w:right="0" w:firstLine="0"/>
        <w:jc w:val="left"/>
        <w:rPr>
          <w:rFonts w:ascii="Trebuchet MS" w:hAnsi="Trebuchet MS"/>
          <w:b/>
          <w:sz w:val="19"/>
        </w:rPr>
      </w:pPr>
      <w:r>
        <w:rPr>
          <w:rFonts w:ascii="Trebuchet MS" w:hAnsi="Trebuchet MS"/>
          <w:b/>
          <w:color w:val="231F20"/>
          <w:w w:val="90"/>
          <w:sz w:val="19"/>
        </w:rPr>
        <w:t>Figure 10.13</w:t>
      </w:r>
      <w:r>
        <w:rPr>
          <w:rFonts w:ascii="Trebuchet MS" w:hAnsi="Trebuchet MS"/>
          <w:b/>
          <w:color w:val="231F20"/>
          <w:spacing w:val="80"/>
          <w:w w:val="150"/>
          <w:sz w:val="19"/>
        </w:rPr>
        <w:t> </w:t>
      </w:r>
      <w:r>
        <w:rPr>
          <w:rFonts w:ascii="Trebuchet MS" w:hAnsi="Trebuchet MS"/>
          <w:b/>
          <w:color w:val="231F20"/>
          <w:w w:val="90"/>
          <w:sz w:val="19"/>
        </w:rPr>
        <w:t>Principle 12: Equipotentiality. Eliminate the need to raise or lower </w:t>
      </w:r>
      <w:r>
        <w:rPr>
          <w:rFonts w:ascii="Trebuchet MS" w:hAnsi="Trebuchet MS"/>
          <w:b/>
          <w:color w:val="231F20"/>
          <w:sz w:val="19"/>
        </w:rPr>
        <w:t>objects</w:t>
      </w:r>
      <w:r>
        <w:rPr>
          <w:rFonts w:ascii="Trebuchet MS" w:hAnsi="Trebuchet MS"/>
          <w:b/>
          <w:color w:val="231F20"/>
          <w:spacing w:val="-15"/>
          <w:sz w:val="19"/>
        </w:rPr>
        <w:t> </w:t>
      </w:r>
      <w:r>
        <w:rPr>
          <w:rFonts w:ascii="Trebuchet MS" w:hAnsi="Trebuchet MS"/>
          <w:b/>
          <w:color w:val="231F20"/>
          <w:sz w:val="19"/>
        </w:rPr>
        <w:t>or</w:t>
      </w:r>
      <w:r>
        <w:rPr>
          <w:rFonts w:ascii="Trebuchet MS" w:hAnsi="Trebuchet MS"/>
          <w:b/>
          <w:color w:val="231F20"/>
          <w:spacing w:val="-14"/>
          <w:sz w:val="19"/>
        </w:rPr>
        <w:t> </w:t>
      </w:r>
      <w:r>
        <w:rPr>
          <w:rFonts w:ascii="Trebuchet MS" w:hAnsi="Trebuchet MS"/>
          <w:b/>
          <w:color w:val="231F20"/>
          <w:sz w:val="19"/>
        </w:rPr>
        <w:t>“walk</w:t>
      </w:r>
      <w:r>
        <w:rPr>
          <w:rFonts w:ascii="Trebuchet MS" w:hAnsi="Trebuchet MS"/>
          <w:b/>
          <w:color w:val="231F20"/>
          <w:spacing w:val="-14"/>
          <w:sz w:val="19"/>
        </w:rPr>
        <w:t> </w:t>
      </w:r>
      <w:r>
        <w:rPr>
          <w:rFonts w:ascii="Trebuchet MS" w:hAnsi="Trebuchet MS"/>
          <w:b/>
          <w:color w:val="231F20"/>
          <w:sz w:val="19"/>
        </w:rPr>
        <w:t>uphill”</w:t>
      </w:r>
      <w:r>
        <w:rPr>
          <w:rFonts w:ascii="Trebuchet MS" w:hAnsi="Trebuchet MS"/>
          <w:b/>
          <w:color w:val="231F20"/>
          <w:spacing w:val="-15"/>
          <w:sz w:val="19"/>
        </w:rPr>
        <w:t> </w:t>
      </w:r>
      <w:r>
        <w:rPr>
          <w:rFonts w:ascii="Trebuchet MS" w:hAnsi="Trebuchet MS"/>
          <w:b/>
          <w:color w:val="231F20"/>
          <w:sz w:val="19"/>
        </w:rPr>
        <w:t>some</w:t>
      </w:r>
      <w:r>
        <w:rPr>
          <w:rFonts w:ascii="Trebuchet MS" w:hAnsi="Trebuchet MS"/>
          <w:b/>
          <w:color w:val="231F20"/>
          <w:spacing w:val="-14"/>
          <w:sz w:val="19"/>
        </w:rPr>
        <w:t> </w:t>
      </w:r>
      <w:r>
        <w:rPr>
          <w:rFonts w:ascii="Trebuchet MS" w:hAnsi="Trebuchet MS"/>
          <w:b/>
          <w:color w:val="231F20"/>
          <w:sz w:val="19"/>
        </w:rPr>
        <w:t>way.</w:t>
      </w:r>
    </w:p>
    <w:p>
      <w:pPr>
        <w:spacing w:after="0" w:line="249" w:lineRule="auto"/>
        <w:jc w:val="left"/>
        <w:rPr>
          <w:rFonts w:ascii="Trebuchet MS" w:hAnsi="Trebuchet MS"/>
          <w:sz w:val="19"/>
        </w:rPr>
        <w:sectPr>
          <w:pgSz w:w="8580" w:h="13080"/>
          <w:pgMar w:header="689" w:footer="0" w:top="920" w:bottom="280" w:left="600" w:right="560"/>
        </w:sectPr>
      </w:pPr>
    </w:p>
    <w:p>
      <w:pPr>
        <w:pStyle w:val="BodyText"/>
        <w:spacing w:before="171"/>
        <w:rPr>
          <w:rFonts w:ascii="Trebuchet MS"/>
          <w:b/>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5"/>
        </w:rPr>
        <w:t>13</w:t>
      </w:r>
    </w:p>
    <w:p>
      <w:pPr>
        <w:pStyle w:val="BodyText"/>
        <w:spacing w:line="254" w:lineRule="auto" w:before="125"/>
        <w:ind w:left="330" w:right="367"/>
        <w:jc w:val="both"/>
      </w:pPr>
      <w:r>
        <w:rPr>
          <w:i/>
          <w:color w:val="231F20"/>
          <w:spacing w:val="-2"/>
        </w:rPr>
        <w:t>The</w:t>
      </w:r>
      <w:r>
        <w:rPr>
          <w:i/>
          <w:color w:val="231F20"/>
          <w:spacing w:val="-6"/>
        </w:rPr>
        <w:t> </w:t>
      </w:r>
      <w:r>
        <w:rPr>
          <w:i/>
          <w:color w:val="231F20"/>
          <w:spacing w:val="-2"/>
        </w:rPr>
        <w:t>other</w:t>
      </w:r>
      <w:r>
        <w:rPr>
          <w:i/>
          <w:color w:val="231F20"/>
          <w:spacing w:val="-6"/>
        </w:rPr>
        <w:t> </w:t>
      </w:r>
      <w:r>
        <w:rPr>
          <w:i/>
          <w:color w:val="231F20"/>
          <w:spacing w:val="-2"/>
        </w:rPr>
        <w:t>way</w:t>
      </w:r>
      <w:r>
        <w:rPr>
          <w:i/>
          <w:color w:val="231F20"/>
          <w:spacing w:val="-6"/>
        </w:rPr>
        <w:t> </w:t>
      </w:r>
      <w:r>
        <w:rPr>
          <w:i/>
          <w:color w:val="231F20"/>
          <w:spacing w:val="-2"/>
        </w:rPr>
        <w:t>around.</w:t>
      </w:r>
      <w:r>
        <w:rPr>
          <w:i/>
          <w:color w:val="231F20"/>
          <w:spacing w:val="-6"/>
        </w:rPr>
        <w:t> </w:t>
      </w:r>
      <w:r>
        <w:rPr>
          <w:color w:val="231F20"/>
          <w:spacing w:val="-2"/>
        </w:rPr>
        <w:t>Invert</w:t>
      </w:r>
      <w:r>
        <w:rPr>
          <w:color w:val="231F20"/>
          <w:spacing w:val="-6"/>
        </w:rPr>
        <w:t> </w:t>
      </w:r>
      <w:r>
        <w:rPr>
          <w:color w:val="231F20"/>
          <w:spacing w:val="-2"/>
        </w:rPr>
        <w:t>the</w:t>
      </w:r>
      <w:r>
        <w:rPr>
          <w:color w:val="231F20"/>
          <w:spacing w:val="-6"/>
        </w:rPr>
        <w:t> </w:t>
      </w:r>
      <w:r>
        <w:rPr>
          <w:color w:val="231F20"/>
          <w:spacing w:val="-2"/>
        </w:rPr>
        <w:t>action(s)</w:t>
      </w:r>
      <w:r>
        <w:rPr>
          <w:color w:val="231F20"/>
          <w:spacing w:val="-6"/>
        </w:rPr>
        <w:t> </w:t>
      </w:r>
      <w:r>
        <w:rPr>
          <w:color w:val="231F20"/>
          <w:spacing w:val="-2"/>
        </w:rPr>
        <w:t>used</w:t>
      </w:r>
      <w:r>
        <w:rPr>
          <w:color w:val="231F20"/>
          <w:spacing w:val="-6"/>
        </w:rPr>
        <w:t> </w:t>
      </w:r>
      <w:r>
        <w:rPr>
          <w:color w:val="231F20"/>
          <w:spacing w:val="-2"/>
        </w:rPr>
        <w:t>to</w:t>
      </w:r>
      <w:r>
        <w:rPr>
          <w:color w:val="231F20"/>
          <w:spacing w:val="-6"/>
        </w:rPr>
        <w:t> </w:t>
      </w:r>
      <w:r>
        <w:rPr>
          <w:color w:val="231F20"/>
          <w:spacing w:val="-2"/>
        </w:rPr>
        <w:t>solve</w:t>
      </w:r>
      <w:r>
        <w:rPr>
          <w:color w:val="231F20"/>
          <w:spacing w:val="-6"/>
        </w:rPr>
        <w:t> </w:t>
      </w:r>
      <w:r>
        <w:rPr>
          <w:color w:val="231F20"/>
          <w:spacing w:val="-2"/>
        </w:rPr>
        <w:t>the</w:t>
      </w:r>
      <w:r>
        <w:rPr>
          <w:color w:val="231F20"/>
          <w:spacing w:val="-6"/>
        </w:rPr>
        <w:t> </w:t>
      </w:r>
      <w:r>
        <w:rPr>
          <w:color w:val="231F20"/>
          <w:spacing w:val="-2"/>
        </w:rPr>
        <w:t>problem</w:t>
      </w:r>
      <w:r>
        <w:rPr>
          <w:color w:val="231F20"/>
          <w:spacing w:val="-6"/>
        </w:rPr>
        <w:t> </w:t>
      </w:r>
      <w:r>
        <w:rPr>
          <w:color w:val="231F20"/>
          <w:spacing w:val="-2"/>
        </w:rPr>
        <w:t>(e.g.,</w:t>
      </w:r>
      <w:r>
        <w:rPr>
          <w:color w:val="231F20"/>
          <w:spacing w:val="-6"/>
        </w:rPr>
        <w:t> </w:t>
      </w:r>
      <w:r>
        <w:rPr>
          <w:color w:val="231F20"/>
          <w:spacing w:val="-2"/>
        </w:rPr>
        <w:t>instead </w:t>
      </w:r>
      <w:r>
        <w:rPr>
          <w:color w:val="231F20"/>
        </w:rPr>
        <w:t>of</w:t>
      </w:r>
      <w:r>
        <w:rPr>
          <w:color w:val="231F20"/>
          <w:spacing w:val="-2"/>
        </w:rPr>
        <w:t> </w:t>
      </w:r>
      <w:r>
        <w:rPr>
          <w:color w:val="231F20"/>
        </w:rPr>
        <w:t>cooling</w:t>
      </w:r>
      <w:r>
        <w:rPr>
          <w:color w:val="231F20"/>
          <w:spacing w:val="-2"/>
        </w:rPr>
        <w:t> </w:t>
      </w:r>
      <w:r>
        <w:rPr>
          <w:color w:val="231F20"/>
        </w:rPr>
        <w:t>an</w:t>
      </w:r>
      <w:r>
        <w:rPr>
          <w:color w:val="231F20"/>
          <w:spacing w:val="-2"/>
        </w:rPr>
        <w:t> </w:t>
      </w:r>
      <w:r>
        <w:rPr>
          <w:color w:val="231F20"/>
        </w:rPr>
        <w:t>object,</w:t>
      </w:r>
      <w:r>
        <w:rPr>
          <w:color w:val="231F20"/>
          <w:spacing w:val="-2"/>
        </w:rPr>
        <w:t> </w:t>
      </w:r>
      <w:r>
        <w:rPr>
          <w:color w:val="231F20"/>
        </w:rPr>
        <w:t>heat</w:t>
      </w:r>
      <w:r>
        <w:rPr>
          <w:color w:val="231F20"/>
          <w:spacing w:val="-2"/>
        </w:rPr>
        <w:t> </w:t>
      </w:r>
      <w:r>
        <w:rPr>
          <w:color w:val="231F20"/>
        </w:rPr>
        <w:t>it).</w:t>
      </w:r>
      <w:r>
        <w:rPr>
          <w:color w:val="231F20"/>
          <w:spacing w:val="-2"/>
        </w:rPr>
        <w:t> </w:t>
      </w:r>
      <w:r>
        <w:rPr>
          <w:color w:val="231F20"/>
        </w:rPr>
        <w:t>Make</w:t>
      </w:r>
      <w:r>
        <w:rPr>
          <w:color w:val="231F20"/>
          <w:spacing w:val="-2"/>
        </w:rPr>
        <w:t> </w:t>
      </w:r>
      <w:r>
        <w:rPr>
          <w:color w:val="231F20"/>
        </w:rPr>
        <w:t>movable</w:t>
      </w:r>
      <w:r>
        <w:rPr>
          <w:color w:val="231F20"/>
          <w:spacing w:val="-2"/>
        </w:rPr>
        <w:t> </w:t>
      </w:r>
      <w:r>
        <w:rPr>
          <w:color w:val="231F20"/>
        </w:rPr>
        <w:t>parts</w:t>
      </w:r>
      <w:r>
        <w:rPr>
          <w:color w:val="231F20"/>
          <w:spacing w:val="-2"/>
        </w:rPr>
        <w:t> </w:t>
      </w:r>
      <w:r>
        <w:rPr>
          <w:color w:val="231F20"/>
        </w:rPr>
        <w:t>(or</w:t>
      </w:r>
      <w:r>
        <w:rPr>
          <w:color w:val="231F20"/>
          <w:spacing w:val="-2"/>
        </w:rPr>
        <w:t> </w:t>
      </w:r>
      <w:r>
        <w:rPr>
          <w:color w:val="231F20"/>
        </w:rPr>
        <w:t>the</w:t>
      </w:r>
      <w:r>
        <w:rPr>
          <w:color w:val="231F20"/>
          <w:spacing w:val="-2"/>
        </w:rPr>
        <w:t> </w:t>
      </w:r>
      <w:r>
        <w:rPr>
          <w:color w:val="231F20"/>
        </w:rPr>
        <w:t>external</w:t>
      </w:r>
      <w:r>
        <w:rPr>
          <w:color w:val="231F20"/>
          <w:spacing w:val="-2"/>
        </w:rPr>
        <w:t> </w:t>
      </w:r>
      <w:r>
        <w:rPr>
          <w:color w:val="231F20"/>
        </w:rPr>
        <w:t>environment) fixed and fixed parts movable. Turn the object (or process) upside down (see Figure 10.14).</w:t>
      </w:r>
    </w:p>
    <w:p>
      <w:pPr>
        <w:pStyle w:val="BodyText"/>
        <w:spacing w:line="254" w:lineRule="auto" w:before="3"/>
        <w:ind w:left="330" w:right="367" w:firstLine="300"/>
        <w:jc w:val="both"/>
      </w:pPr>
      <w:r>
        <w:rPr>
          <w:color w:val="231F20"/>
        </w:rPr>
        <w:t>Sometimes this principle is applied very literally—turning machines upside </w:t>
      </w:r>
      <w:r>
        <w:rPr>
          <w:color w:val="231F20"/>
          <w:spacing w:val="-2"/>
        </w:rPr>
        <w:t>down</w:t>
      </w:r>
      <w:r>
        <w:rPr>
          <w:color w:val="231F20"/>
          <w:spacing w:val="-6"/>
        </w:rPr>
        <w:t> </w:t>
      </w:r>
      <w:r>
        <w:rPr>
          <w:color w:val="231F20"/>
          <w:spacing w:val="-2"/>
        </w:rPr>
        <w:t>has</w:t>
      </w:r>
      <w:r>
        <w:rPr>
          <w:color w:val="231F20"/>
          <w:spacing w:val="-6"/>
        </w:rPr>
        <w:t> </w:t>
      </w:r>
      <w:r>
        <w:rPr>
          <w:color w:val="231F20"/>
          <w:spacing w:val="-2"/>
        </w:rPr>
        <w:t>solved</w:t>
      </w:r>
      <w:r>
        <w:rPr>
          <w:color w:val="231F20"/>
          <w:spacing w:val="-6"/>
        </w:rPr>
        <w:t> </w:t>
      </w:r>
      <w:r>
        <w:rPr>
          <w:color w:val="231F20"/>
          <w:spacing w:val="-2"/>
        </w:rPr>
        <w:t>many</w:t>
      </w:r>
      <w:r>
        <w:rPr>
          <w:color w:val="231F20"/>
          <w:spacing w:val="-6"/>
        </w:rPr>
        <w:t> </w:t>
      </w:r>
      <w:r>
        <w:rPr>
          <w:color w:val="231F20"/>
          <w:spacing w:val="-2"/>
        </w:rPr>
        <w:t>industrial</w:t>
      </w:r>
      <w:r>
        <w:rPr>
          <w:color w:val="231F20"/>
          <w:spacing w:val="-6"/>
        </w:rPr>
        <w:t> </w:t>
      </w:r>
      <w:r>
        <w:rPr>
          <w:color w:val="231F20"/>
          <w:spacing w:val="-2"/>
        </w:rPr>
        <w:t>problems.</w:t>
      </w:r>
      <w:r>
        <w:rPr>
          <w:color w:val="231F20"/>
          <w:spacing w:val="-6"/>
        </w:rPr>
        <w:t> </w:t>
      </w:r>
      <w:r>
        <w:rPr>
          <w:color w:val="231F20"/>
          <w:spacing w:val="-2"/>
        </w:rPr>
        <w:t>One</w:t>
      </w:r>
      <w:r>
        <w:rPr>
          <w:color w:val="231F20"/>
          <w:spacing w:val="-6"/>
        </w:rPr>
        <w:t> </w:t>
      </w:r>
      <w:r>
        <w:rPr>
          <w:color w:val="231F20"/>
          <w:spacing w:val="-2"/>
        </w:rPr>
        <w:t>core</w:t>
      </w:r>
      <w:r>
        <w:rPr>
          <w:color w:val="231F20"/>
          <w:spacing w:val="-6"/>
        </w:rPr>
        <w:t> </w:t>
      </w:r>
      <w:r>
        <w:rPr>
          <w:color w:val="231F20"/>
          <w:spacing w:val="-2"/>
        </w:rPr>
        <w:t>principle</w:t>
      </w:r>
      <w:r>
        <w:rPr>
          <w:color w:val="231F20"/>
          <w:spacing w:val="-6"/>
        </w:rPr>
        <w:t> </w:t>
      </w:r>
      <w:r>
        <w:rPr>
          <w:color w:val="231F20"/>
          <w:spacing w:val="-2"/>
        </w:rPr>
        <w:t>of</w:t>
      </w:r>
      <w:r>
        <w:rPr>
          <w:color w:val="231F20"/>
          <w:spacing w:val="-6"/>
        </w:rPr>
        <w:t> </w:t>
      </w:r>
      <w:r>
        <w:rPr>
          <w:color w:val="231F20"/>
          <w:spacing w:val="-2"/>
        </w:rPr>
        <w:t>effective</w:t>
      </w:r>
      <w:r>
        <w:rPr>
          <w:color w:val="231F20"/>
          <w:spacing w:val="-6"/>
        </w:rPr>
        <w:t> </w:t>
      </w:r>
      <w:r>
        <w:rPr>
          <w:color w:val="231F20"/>
          <w:spacing w:val="-2"/>
        </w:rPr>
        <w:t>design </w:t>
      </w:r>
      <w:r>
        <w:rPr>
          <w:color w:val="231F20"/>
        </w:rPr>
        <w:t>for</w:t>
      </w:r>
      <w:r>
        <w:rPr>
          <w:color w:val="231F20"/>
          <w:spacing w:val="-11"/>
        </w:rPr>
        <w:t> </w:t>
      </w:r>
      <w:r>
        <w:rPr>
          <w:color w:val="231F20"/>
        </w:rPr>
        <w:t>manufacturing</w:t>
      </w:r>
      <w:r>
        <w:rPr>
          <w:color w:val="231F20"/>
          <w:spacing w:val="-11"/>
        </w:rPr>
        <w:t> </w:t>
      </w:r>
      <w:r>
        <w:rPr>
          <w:color w:val="231F20"/>
        </w:rPr>
        <w:t>and</w:t>
      </w:r>
      <w:r>
        <w:rPr>
          <w:color w:val="231F20"/>
          <w:spacing w:val="-11"/>
        </w:rPr>
        <w:t> </w:t>
      </w:r>
      <w:r>
        <w:rPr>
          <w:color w:val="231F20"/>
        </w:rPr>
        <w:t>assembly</w:t>
      </w:r>
      <w:r>
        <w:rPr>
          <w:color w:val="231F20"/>
          <w:spacing w:val="-11"/>
        </w:rPr>
        <w:t> </w:t>
      </w:r>
      <w:r>
        <w:rPr>
          <w:color w:val="231F20"/>
        </w:rPr>
        <w:t>is</w:t>
      </w:r>
      <w:r>
        <w:rPr>
          <w:color w:val="231F20"/>
          <w:spacing w:val="-11"/>
        </w:rPr>
        <w:t> </w:t>
      </w:r>
      <w:r>
        <w:rPr>
          <w:color w:val="231F20"/>
        </w:rPr>
        <w:t>to</w:t>
      </w:r>
      <w:r>
        <w:rPr>
          <w:color w:val="231F20"/>
          <w:spacing w:val="-11"/>
        </w:rPr>
        <w:t> </w:t>
      </w:r>
      <w:r>
        <w:rPr>
          <w:color w:val="231F20"/>
        </w:rPr>
        <w:t>let</w:t>
      </w:r>
      <w:r>
        <w:rPr>
          <w:color w:val="231F20"/>
          <w:spacing w:val="-11"/>
        </w:rPr>
        <w:t> </w:t>
      </w:r>
      <w:r>
        <w:rPr>
          <w:color w:val="231F20"/>
        </w:rPr>
        <w:t>gravity</w:t>
      </w:r>
      <w:r>
        <w:rPr>
          <w:color w:val="231F20"/>
          <w:spacing w:val="-11"/>
        </w:rPr>
        <w:t> </w:t>
      </w:r>
      <w:r>
        <w:rPr>
          <w:color w:val="231F20"/>
        </w:rPr>
        <w:t>be</w:t>
      </w:r>
      <w:r>
        <w:rPr>
          <w:color w:val="231F20"/>
          <w:spacing w:val="-11"/>
        </w:rPr>
        <w:t> </w:t>
      </w:r>
      <w:r>
        <w:rPr>
          <w:color w:val="231F20"/>
        </w:rPr>
        <w:t>your</w:t>
      </w:r>
      <w:r>
        <w:rPr>
          <w:color w:val="231F20"/>
          <w:spacing w:val="-11"/>
        </w:rPr>
        <w:t> </w:t>
      </w:r>
      <w:r>
        <w:rPr>
          <w:color w:val="231F20"/>
        </w:rPr>
        <w:t>friend—always</w:t>
      </w:r>
      <w:r>
        <w:rPr>
          <w:color w:val="231F20"/>
          <w:spacing w:val="-11"/>
        </w:rPr>
        <w:t> </w:t>
      </w:r>
      <w:r>
        <w:rPr>
          <w:color w:val="231F20"/>
        </w:rPr>
        <w:t>position </w:t>
      </w:r>
      <w:r>
        <w:rPr>
          <w:color w:val="231F20"/>
          <w:spacing w:val="-2"/>
        </w:rPr>
        <w:t>parts</w:t>
      </w:r>
      <w:r>
        <w:rPr>
          <w:color w:val="231F20"/>
          <w:spacing w:val="-14"/>
        </w:rPr>
        <w:t> </w:t>
      </w:r>
      <w:r>
        <w:rPr>
          <w:color w:val="231F20"/>
          <w:spacing w:val="-2"/>
        </w:rPr>
        <w:t>so</w:t>
      </w:r>
      <w:r>
        <w:rPr>
          <w:color w:val="231F20"/>
          <w:spacing w:val="-11"/>
        </w:rPr>
        <w:t> </w:t>
      </w:r>
      <w:r>
        <w:rPr>
          <w:color w:val="231F20"/>
          <w:spacing w:val="-2"/>
        </w:rPr>
        <w:t>they</w:t>
      </w:r>
      <w:r>
        <w:rPr>
          <w:color w:val="231F20"/>
          <w:spacing w:val="-11"/>
        </w:rPr>
        <w:t> </w:t>
      </w:r>
      <w:r>
        <w:rPr>
          <w:color w:val="231F20"/>
          <w:spacing w:val="-2"/>
        </w:rPr>
        <w:t>will</w:t>
      </w:r>
      <w:r>
        <w:rPr>
          <w:color w:val="231F20"/>
          <w:spacing w:val="-11"/>
        </w:rPr>
        <w:t> </w:t>
      </w:r>
      <w:r>
        <w:rPr>
          <w:color w:val="231F20"/>
          <w:spacing w:val="-2"/>
        </w:rPr>
        <w:t>fall</w:t>
      </w:r>
      <w:r>
        <w:rPr>
          <w:color w:val="231F20"/>
          <w:spacing w:val="-11"/>
        </w:rPr>
        <w:t> </w:t>
      </w:r>
      <w:r>
        <w:rPr>
          <w:color w:val="231F20"/>
          <w:spacing w:val="-2"/>
        </w:rPr>
        <w:t>naturally</w:t>
      </w:r>
      <w:r>
        <w:rPr>
          <w:color w:val="231F20"/>
          <w:spacing w:val="-11"/>
        </w:rPr>
        <w:t> </w:t>
      </w:r>
      <w:r>
        <w:rPr>
          <w:color w:val="231F20"/>
          <w:spacing w:val="-2"/>
        </w:rPr>
        <w:t>into</w:t>
      </w:r>
      <w:r>
        <w:rPr>
          <w:color w:val="231F20"/>
          <w:spacing w:val="-11"/>
        </w:rPr>
        <w:t> </w:t>
      </w:r>
      <w:r>
        <w:rPr>
          <w:color w:val="231F20"/>
          <w:spacing w:val="-2"/>
        </w:rPr>
        <w:t>the</w:t>
      </w:r>
      <w:r>
        <w:rPr>
          <w:color w:val="231F20"/>
          <w:spacing w:val="-11"/>
        </w:rPr>
        <w:t> </w:t>
      </w:r>
      <w:r>
        <w:rPr>
          <w:color w:val="231F20"/>
          <w:spacing w:val="-2"/>
        </w:rPr>
        <w:t>desired</w:t>
      </w:r>
      <w:r>
        <w:rPr>
          <w:color w:val="231F20"/>
          <w:spacing w:val="-12"/>
        </w:rPr>
        <w:t> </w:t>
      </w:r>
      <w:r>
        <w:rPr>
          <w:color w:val="231F20"/>
          <w:spacing w:val="-2"/>
        </w:rPr>
        <w:t>place.</w:t>
      </w:r>
      <w:r>
        <w:rPr>
          <w:color w:val="231F20"/>
          <w:spacing w:val="-11"/>
        </w:rPr>
        <w:t> </w:t>
      </w:r>
      <w:r>
        <w:rPr>
          <w:color w:val="231F20"/>
          <w:spacing w:val="-2"/>
        </w:rPr>
        <w:t>Turn</w:t>
      </w:r>
      <w:r>
        <w:rPr>
          <w:color w:val="231F20"/>
          <w:spacing w:val="-11"/>
        </w:rPr>
        <w:t> </w:t>
      </w:r>
      <w:r>
        <w:rPr>
          <w:color w:val="231F20"/>
          <w:spacing w:val="-2"/>
        </w:rPr>
        <w:t>a</w:t>
      </w:r>
      <w:r>
        <w:rPr>
          <w:color w:val="231F20"/>
          <w:spacing w:val="-11"/>
        </w:rPr>
        <w:t> </w:t>
      </w:r>
      <w:r>
        <w:rPr>
          <w:color w:val="231F20"/>
          <w:spacing w:val="-2"/>
        </w:rPr>
        <w:t>carton</w:t>
      </w:r>
      <w:r>
        <w:rPr>
          <w:color w:val="231F20"/>
          <w:spacing w:val="-11"/>
        </w:rPr>
        <w:t> </w:t>
      </w:r>
      <w:r>
        <w:rPr>
          <w:color w:val="231F20"/>
          <w:spacing w:val="-2"/>
        </w:rPr>
        <w:t>so</w:t>
      </w:r>
      <w:r>
        <w:rPr>
          <w:color w:val="231F20"/>
          <w:spacing w:val="-11"/>
        </w:rPr>
        <w:t> </w:t>
      </w:r>
      <w:r>
        <w:rPr>
          <w:color w:val="231F20"/>
          <w:spacing w:val="-2"/>
        </w:rPr>
        <w:t>that</w:t>
      </w:r>
      <w:r>
        <w:rPr>
          <w:color w:val="231F20"/>
          <w:spacing w:val="-11"/>
        </w:rPr>
        <w:t> </w:t>
      </w:r>
      <w:r>
        <w:rPr>
          <w:color w:val="231F20"/>
          <w:spacing w:val="-2"/>
        </w:rPr>
        <w:t>the</w:t>
      </w:r>
      <w:r>
        <w:rPr>
          <w:color w:val="231F20"/>
          <w:spacing w:val="-11"/>
        </w:rPr>
        <w:t> </w:t>
      </w:r>
      <w:r>
        <w:rPr>
          <w:color w:val="231F20"/>
          <w:spacing w:val="-2"/>
        </w:rPr>
        <w:t>label </w:t>
      </w:r>
      <w:r>
        <w:rPr>
          <w:color w:val="231F20"/>
        </w:rPr>
        <w:t>can</w:t>
      </w:r>
      <w:r>
        <w:rPr>
          <w:color w:val="231F20"/>
          <w:spacing w:val="-9"/>
        </w:rPr>
        <w:t> </w:t>
      </w:r>
      <w:r>
        <w:rPr>
          <w:color w:val="231F20"/>
        </w:rPr>
        <w:t>be</w:t>
      </w:r>
      <w:r>
        <w:rPr>
          <w:color w:val="231F20"/>
          <w:spacing w:val="-9"/>
        </w:rPr>
        <w:t> </w:t>
      </w:r>
      <w:r>
        <w:rPr>
          <w:color w:val="231F20"/>
        </w:rPr>
        <w:t>applied</w:t>
      </w:r>
      <w:r>
        <w:rPr>
          <w:color w:val="231F20"/>
          <w:spacing w:val="-9"/>
        </w:rPr>
        <w:t> </w:t>
      </w:r>
      <w:r>
        <w:rPr>
          <w:color w:val="231F20"/>
        </w:rPr>
        <w:t>on</w:t>
      </w:r>
      <w:r>
        <w:rPr>
          <w:color w:val="231F20"/>
          <w:spacing w:val="-9"/>
        </w:rPr>
        <w:t> </w:t>
      </w:r>
      <w:r>
        <w:rPr>
          <w:color w:val="231F20"/>
        </w:rPr>
        <w:t>the</w:t>
      </w:r>
      <w:r>
        <w:rPr>
          <w:color w:val="231F20"/>
          <w:spacing w:val="-9"/>
        </w:rPr>
        <w:t> </w:t>
      </w:r>
      <w:r>
        <w:rPr>
          <w:color w:val="231F20"/>
        </w:rPr>
        <w:t>top</w:t>
      </w:r>
      <w:r>
        <w:rPr>
          <w:color w:val="231F20"/>
          <w:spacing w:val="-9"/>
        </w:rPr>
        <w:t> </w:t>
      </w:r>
      <w:r>
        <w:rPr>
          <w:color w:val="231F20"/>
        </w:rPr>
        <w:t>or</w:t>
      </w:r>
      <w:r>
        <w:rPr>
          <w:color w:val="231F20"/>
          <w:spacing w:val="-9"/>
        </w:rPr>
        <w:t> </w:t>
      </w:r>
      <w:r>
        <w:rPr>
          <w:color w:val="231F20"/>
        </w:rPr>
        <w:t>turn</w:t>
      </w:r>
      <w:r>
        <w:rPr>
          <w:color w:val="231F20"/>
          <w:spacing w:val="-9"/>
        </w:rPr>
        <w:t> </w:t>
      </w:r>
      <w:r>
        <w:rPr>
          <w:color w:val="231F20"/>
        </w:rPr>
        <w:t>an</w:t>
      </w:r>
      <w:r>
        <w:rPr>
          <w:color w:val="231F20"/>
          <w:spacing w:val="-9"/>
        </w:rPr>
        <w:t> </w:t>
      </w:r>
      <w:r>
        <w:rPr>
          <w:color w:val="231F20"/>
        </w:rPr>
        <w:t>assembly</w:t>
      </w:r>
      <w:r>
        <w:rPr>
          <w:color w:val="231F20"/>
          <w:spacing w:val="-9"/>
        </w:rPr>
        <w:t> </w:t>
      </w:r>
      <w:r>
        <w:rPr>
          <w:color w:val="231F20"/>
        </w:rPr>
        <w:t>so</w:t>
      </w:r>
      <w:r>
        <w:rPr>
          <w:color w:val="231F20"/>
          <w:spacing w:val="-9"/>
        </w:rPr>
        <w:t> </w:t>
      </w:r>
      <w:r>
        <w:rPr>
          <w:color w:val="231F20"/>
        </w:rPr>
        <w:t>that</w:t>
      </w:r>
      <w:r>
        <w:rPr>
          <w:color w:val="231F20"/>
          <w:spacing w:val="-9"/>
        </w:rPr>
        <w:t> </w:t>
      </w:r>
      <w:r>
        <w:rPr>
          <w:color w:val="231F20"/>
        </w:rPr>
        <w:t>screws</w:t>
      </w:r>
      <w:r>
        <w:rPr>
          <w:color w:val="231F20"/>
          <w:spacing w:val="-9"/>
        </w:rPr>
        <w:t> </w:t>
      </w:r>
      <w:r>
        <w:rPr>
          <w:color w:val="231F20"/>
        </w:rPr>
        <w:t>can</w:t>
      </w:r>
      <w:r>
        <w:rPr>
          <w:color w:val="231F20"/>
          <w:spacing w:val="-9"/>
        </w:rPr>
        <w:t> </w:t>
      </w:r>
      <w:r>
        <w:rPr>
          <w:color w:val="231F20"/>
        </w:rPr>
        <w:t>be</w:t>
      </w:r>
      <w:r>
        <w:rPr>
          <w:color w:val="231F20"/>
          <w:spacing w:val="-9"/>
        </w:rPr>
        <w:t> </w:t>
      </w:r>
      <w:r>
        <w:rPr>
          <w:color w:val="231F20"/>
        </w:rPr>
        <w:t>inserted</w:t>
      </w:r>
      <w:r>
        <w:rPr>
          <w:color w:val="231F20"/>
          <w:spacing w:val="-9"/>
        </w:rPr>
        <w:t> </w:t>
      </w:r>
      <w:r>
        <w:rPr>
          <w:color w:val="231F20"/>
        </w:rPr>
        <w:t>from the top. Examples include:</w:t>
      </w:r>
    </w:p>
    <w:p>
      <w:pPr>
        <w:pStyle w:val="ListParagraph"/>
        <w:numPr>
          <w:ilvl w:val="3"/>
          <w:numId w:val="61"/>
        </w:numPr>
        <w:tabs>
          <w:tab w:pos="809" w:val="left" w:leader="none"/>
        </w:tabs>
        <w:spacing w:line="290" w:lineRule="exact" w:before="220" w:after="0"/>
        <w:ind w:left="809" w:right="0" w:hanging="239"/>
        <w:jc w:val="left"/>
        <w:rPr>
          <w:sz w:val="21"/>
        </w:rPr>
      </w:pPr>
      <w:r>
        <w:rPr>
          <w:color w:val="231F20"/>
          <w:spacing w:val="-4"/>
          <w:sz w:val="21"/>
        </w:rPr>
        <w:t>Slow</w:t>
      </w:r>
      <w:r>
        <w:rPr>
          <w:color w:val="231F20"/>
          <w:spacing w:val="-5"/>
          <w:sz w:val="21"/>
        </w:rPr>
        <w:t> </w:t>
      </w:r>
      <w:r>
        <w:rPr>
          <w:color w:val="231F20"/>
          <w:spacing w:val="-4"/>
          <w:sz w:val="21"/>
        </w:rPr>
        <w:t>food</w:t>
      </w:r>
      <w:r>
        <w:rPr>
          <w:color w:val="231F20"/>
          <w:spacing w:val="-5"/>
          <w:sz w:val="21"/>
        </w:rPr>
        <w:t> </w:t>
      </w:r>
      <w:r>
        <w:rPr>
          <w:color w:val="231F20"/>
          <w:spacing w:val="-4"/>
          <w:sz w:val="21"/>
        </w:rPr>
        <w:t>instead</w:t>
      </w:r>
      <w:r>
        <w:rPr>
          <w:color w:val="231F20"/>
          <w:spacing w:val="-5"/>
          <w:sz w:val="21"/>
        </w:rPr>
        <w:t> </w:t>
      </w:r>
      <w:r>
        <w:rPr>
          <w:color w:val="231F20"/>
          <w:spacing w:val="-4"/>
          <w:sz w:val="21"/>
        </w:rPr>
        <w:t>of</w:t>
      </w:r>
      <w:r>
        <w:rPr>
          <w:color w:val="231F20"/>
          <w:spacing w:val="-5"/>
          <w:sz w:val="21"/>
        </w:rPr>
        <w:t> </w:t>
      </w:r>
      <w:r>
        <w:rPr>
          <w:color w:val="231F20"/>
          <w:spacing w:val="-4"/>
          <w:sz w:val="21"/>
        </w:rPr>
        <w:t>fast</w:t>
      </w:r>
      <w:r>
        <w:rPr>
          <w:color w:val="231F20"/>
          <w:spacing w:val="-5"/>
          <w:sz w:val="21"/>
        </w:rPr>
        <w:t> </w:t>
      </w:r>
      <w:r>
        <w:rPr>
          <w:color w:val="231F20"/>
          <w:spacing w:val="-4"/>
          <w:sz w:val="21"/>
        </w:rPr>
        <w:t>food.</w:t>
      </w:r>
    </w:p>
    <w:p>
      <w:pPr>
        <w:pStyle w:val="ListParagraph"/>
        <w:numPr>
          <w:ilvl w:val="3"/>
          <w:numId w:val="61"/>
        </w:numPr>
        <w:tabs>
          <w:tab w:pos="809" w:val="left" w:leader="none"/>
        </w:tabs>
        <w:spacing w:line="257" w:lineRule="exact" w:before="0" w:after="0"/>
        <w:ind w:left="809" w:right="0" w:hanging="239"/>
        <w:jc w:val="left"/>
        <w:rPr>
          <w:sz w:val="21"/>
        </w:rPr>
      </w:pPr>
      <w:r>
        <w:rPr>
          <w:color w:val="231F20"/>
          <w:spacing w:val="-4"/>
          <w:sz w:val="21"/>
        </w:rPr>
        <w:t>Work</w:t>
      </w:r>
      <w:r>
        <w:rPr>
          <w:color w:val="231F20"/>
          <w:spacing w:val="-2"/>
          <w:sz w:val="21"/>
        </w:rPr>
        <w:t> </w:t>
      </w:r>
      <w:r>
        <w:rPr>
          <w:color w:val="231F20"/>
          <w:spacing w:val="-4"/>
          <w:sz w:val="21"/>
        </w:rPr>
        <w:t>at</w:t>
      </w:r>
      <w:r>
        <w:rPr>
          <w:color w:val="231F20"/>
          <w:spacing w:val="-2"/>
          <w:sz w:val="21"/>
        </w:rPr>
        <w:t> </w:t>
      </w:r>
      <w:r>
        <w:rPr>
          <w:color w:val="231F20"/>
          <w:spacing w:val="-4"/>
          <w:sz w:val="21"/>
        </w:rPr>
        <w:t>home</w:t>
      </w:r>
      <w:r>
        <w:rPr>
          <w:color w:val="231F20"/>
          <w:spacing w:val="-2"/>
          <w:sz w:val="21"/>
        </w:rPr>
        <w:t> </w:t>
      </w:r>
      <w:r>
        <w:rPr>
          <w:color w:val="231F20"/>
          <w:spacing w:val="-4"/>
          <w:sz w:val="21"/>
        </w:rPr>
        <w:t>instead</w:t>
      </w:r>
      <w:r>
        <w:rPr>
          <w:color w:val="231F20"/>
          <w:spacing w:val="-2"/>
          <w:sz w:val="21"/>
        </w:rPr>
        <w:t> </w:t>
      </w:r>
      <w:r>
        <w:rPr>
          <w:color w:val="231F20"/>
          <w:spacing w:val="-4"/>
          <w:sz w:val="21"/>
        </w:rPr>
        <w:t>of</w:t>
      </w:r>
      <w:r>
        <w:rPr>
          <w:color w:val="231F20"/>
          <w:spacing w:val="-2"/>
          <w:sz w:val="21"/>
        </w:rPr>
        <w:t> </w:t>
      </w:r>
      <w:r>
        <w:rPr>
          <w:color w:val="231F20"/>
          <w:spacing w:val="-4"/>
          <w:sz w:val="21"/>
        </w:rPr>
        <w:t>increasing</w:t>
      </w:r>
      <w:r>
        <w:rPr>
          <w:color w:val="231F20"/>
          <w:spacing w:val="-2"/>
          <w:sz w:val="21"/>
        </w:rPr>
        <w:t> </w:t>
      </w:r>
      <w:r>
        <w:rPr>
          <w:color w:val="231F20"/>
          <w:spacing w:val="-4"/>
          <w:sz w:val="21"/>
        </w:rPr>
        <w:t>travel</w:t>
      </w:r>
      <w:r>
        <w:rPr>
          <w:color w:val="231F20"/>
          <w:spacing w:val="-2"/>
          <w:sz w:val="21"/>
        </w:rPr>
        <w:t> </w:t>
      </w:r>
      <w:r>
        <w:rPr>
          <w:color w:val="231F20"/>
          <w:spacing w:val="-4"/>
          <w:sz w:val="21"/>
        </w:rPr>
        <w:t>time.</w:t>
      </w:r>
    </w:p>
    <w:p>
      <w:pPr>
        <w:pStyle w:val="ListParagraph"/>
        <w:numPr>
          <w:ilvl w:val="3"/>
          <w:numId w:val="61"/>
        </w:numPr>
        <w:tabs>
          <w:tab w:pos="810" w:val="left" w:leader="none"/>
        </w:tabs>
        <w:spacing w:line="213" w:lineRule="auto" w:before="0" w:after="0"/>
        <w:ind w:left="810" w:right="369" w:hanging="240"/>
        <w:jc w:val="left"/>
        <w:rPr>
          <w:sz w:val="21"/>
        </w:rPr>
      </w:pPr>
      <w:r>
        <w:rPr>
          <w:color w:val="231F20"/>
          <w:sz w:val="21"/>
        </w:rPr>
        <w:t>Customers</w:t>
      </w:r>
      <w:r>
        <w:rPr>
          <w:color w:val="231F20"/>
          <w:spacing w:val="-14"/>
          <w:sz w:val="21"/>
        </w:rPr>
        <w:t> </w:t>
      </w:r>
      <w:r>
        <w:rPr>
          <w:color w:val="231F20"/>
          <w:sz w:val="21"/>
        </w:rPr>
        <w:t>find</w:t>
      </w:r>
      <w:r>
        <w:rPr>
          <w:color w:val="231F20"/>
          <w:spacing w:val="-13"/>
          <w:sz w:val="21"/>
        </w:rPr>
        <w:t> </w:t>
      </w:r>
      <w:r>
        <w:rPr>
          <w:color w:val="231F20"/>
          <w:sz w:val="21"/>
        </w:rPr>
        <w:t>their</w:t>
      </w:r>
      <w:r>
        <w:rPr>
          <w:color w:val="231F20"/>
          <w:spacing w:val="-13"/>
          <w:sz w:val="21"/>
        </w:rPr>
        <w:t> </w:t>
      </w:r>
      <w:r>
        <w:rPr>
          <w:color w:val="231F20"/>
          <w:sz w:val="21"/>
        </w:rPr>
        <w:t>own</w:t>
      </w:r>
      <w:r>
        <w:rPr>
          <w:color w:val="231F20"/>
          <w:spacing w:val="-13"/>
          <w:sz w:val="21"/>
        </w:rPr>
        <w:t> </w:t>
      </w:r>
      <w:r>
        <w:rPr>
          <w:color w:val="231F20"/>
          <w:sz w:val="21"/>
        </w:rPr>
        <w:t>answers</w:t>
      </w:r>
      <w:r>
        <w:rPr>
          <w:color w:val="231F20"/>
          <w:spacing w:val="-13"/>
          <w:sz w:val="21"/>
        </w:rPr>
        <w:t> </w:t>
      </w:r>
      <w:r>
        <w:rPr>
          <w:color w:val="231F20"/>
          <w:sz w:val="21"/>
        </w:rPr>
        <w:t>in</w:t>
      </w:r>
      <w:r>
        <w:rPr>
          <w:color w:val="231F20"/>
          <w:spacing w:val="-13"/>
          <w:sz w:val="21"/>
        </w:rPr>
        <w:t> </w:t>
      </w:r>
      <w:r>
        <w:rPr>
          <w:color w:val="231F20"/>
          <w:sz w:val="21"/>
        </w:rPr>
        <w:t>a</w:t>
      </w:r>
      <w:r>
        <w:rPr>
          <w:color w:val="231F20"/>
          <w:spacing w:val="-13"/>
          <w:sz w:val="21"/>
        </w:rPr>
        <w:t> </w:t>
      </w:r>
      <w:r>
        <w:rPr>
          <w:color w:val="231F20"/>
          <w:sz w:val="21"/>
        </w:rPr>
        <w:t>consultant’s</w:t>
      </w:r>
      <w:r>
        <w:rPr>
          <w:color w:val="231F20"/>
          <w:spacing w:val="-13"/>
          <w:sz w:val="21"/>
        </w:rPr>
        <w:t> </w:t>
      </w:r>
      <w:r>
        <w:rPr>
          <w:color w:val="231F20"/>
          <w:sz w:val="21"/>
        </w:rPr>
        <w:t>database</w:t>
      </w:r>
      <w:r>
        <w:rPr>
          <w:color w:val="231F20"/>
          <w:spacing w:val="-14"/>
          <w:sz w:val="21"/>
        </w:rPr>
        <w:t> </w:t>
      </w:r>
      <w:r>
        <w:rPr>
          <w:color w:val="231F20"/>
          <w:sz w:val="21"/>
        </w:rPr>
        <w:t>instead</w:t>
      </w:r>
      <w:r>
        <w:rPr>
          <w:color w:val="231F20"/>
          <w:spacing w:val="-13"/>
          <w:sz w:val="21"/>
        </w:rPr>
        <w:t> </w:t>
      </w:r>
      <w:r>
        <w:rPr>
          <w:color w:val="231F20"/>
          <w:sz w:val="21"/>
        </w:rPr>
        <w:t>of</w:t>
      </w:r>
      <w:r>
        <w:rPr>
          <w:color w:val="231F20"/>
          <w:spacing w:val="-13"/>
          <w:sz w:val="21"/>
        </w:rPr>
        <w:t> </w:t>
      </w:r>
      <w:r>
        <w:rPr>
          <w:color w:val="231F20"/>
          <w:sz w:val="21"/>
        </w:rPr>
        <w:t>hav- ing the consultant find the answer for them.</w:t>
      </w:r>
    </w:p>
    <w:p>
      <w:pPr>
        <w:pStyle w:val="ListParagraph"/>
        <w:numPr>
          <w:ilvl w:val="3"/>
          <w:numId w:val="61"/>
        </w:numPr>
        <w:tabs>
          <w:tab w:pos="810" w:val="left" w:leader="none"/>
        </w:tabs>
        <w:spacing w:line="213" w:lineRule="auto" w:before="4" w:after="0"/>
        <w:ind w:left="810" w:right="369" w:hanging="240"/>
        <w:jc w:val="left"/>
        <w:rPr>
          <w:sz w:val="21"/>
        </w:rPr>
      </w:pPr>
      <w:r>
        <w:rPr>
          <w:color w:val="231F20"/>
          <w:spacing w:val="-2"/>
          <w:sz w:val="21"/>
        </w:rPr>
        <w:t>Television</w:t>
      </w:r>
      <w:r>
        <w:rPr>
          <w:color w:val="231F20"/>
          <w:spacing w:val="-12"/>
          <w:sz w:val="21"/>
        </w:rPr>
        <w:t> </w:t>
      </w:r>
      <w:r>
        <w:rPr>
          <w:color w:val="231F20"/>
          <w:spacing w:val="-2"/>
          <w:sz w:val="21"/>
        </w:rPr>
        <w:t>and</w:t>
      </w:r>
      <w:r>
        <w:rPr>
          <w:color w:val="231F20"/>
          <w:spacing w:val="-11"/>
          <w:sz w:val="21"/>
        </w:rPr>
        <w:t> </w:t>
      </w:r>
      <w:r>
        <w:rPr>
          <w:color w:val="231F20"/>
          <w:spacing w:val="-2"/>
          <w:sz w:val="21"/>
        </w:rPr>
        <w:t>radio</w:t>
      </w:r>
      <w:r>
        <w:rPr>
          <w:color w:val="231F20"/>
          <w:spacing w:val="-11"/>
          <w:sz w:val="21"/>
        </w:rPr>
        <w:t> </w:t>
      </w:r>
      <w:r>
        <w:rPr>
          <w:color w:val="231F20"/>
          <w:spacing w:val="-2"/>
          <w:sz w:val="21"/>
        </w:rPr>
        <w:t>bring</w:t>
      </w:r>
      <w:r>
        <w:rPr>
          <w:color w:val="231F20"/>
          <w:spacing w:val="-11"/>
          <w:sz w:val="21"/>
        </w:rPr>
        <w:t> </w:t>
      </w:r>
      <w:r>
        <w:rPr>
          <w:color w:val="231F20"/>
          <w:spacing w:val="-2"/>
          <w:sz w:val="21"/>
        </w:rPr>
        <w:t>church</w:t>
      </w:r>
      <w:r>
        <w:rPr>
          <w:color w:val="231F20"/>
          <w:spacing w:val="-11"/>
          <w:sz w:val="21"/>
        </w:rPr>
        <w:t> </w:t>
      </w:r>
      <w:r>
        <w:rPr>
          <w:color w:val="231F20"/>
          <w:spacing w:val="-2"/>
          <w:sz w:val="21"/>
        </w:rPr>
        <w:t>services</w:t>
      </w:r>
      <w:r>
        <w:rPr>
          <w:color w:val="231F20"/>
          <w:spacing w:val="-11"/>
          <w:sz w:val="21"/>
        </w:rPr>
        <w:t> </w:t>
      </w:r>
      <w:r>
        <w:rPr>
          <w:color w:val="231F20"/>
          <w:spacing w:val="-2"/>
          <w:sz w:val="21"/>
        </w:rPr>
        <w:t>to</w:t>
      </w:r>
      <w:r>
        <w:rPr>
          <w:color w:val="231F20"/>
          <w:spacing w:val="-11"/>
          <w:sz w:val="21"/>
        </w:rPr>
        <w:t> </w:t>
      </w:r>
      <w:r>
        <w:rPr>
          <w:color w:val="231F20"/>
          <w:spacing w:val="-2"/>
          <w:sz w:val="21"/>
        </w:rPr>
        <w:t>people</w:t>
      </w:r>
      <w:r>
        <w:rPr>
          <w:color w:val="231F20"/>
          <w:spacing w:val="-11"/>
          <w:sz w:val="21"/>
        </w:rPr>
        <w:t> </w:t>
      </w:r>
      <w:r>
        <w:rPr>
          <w:color w:val="231F20"/>
          <w:spacing w:val="-2"/>
          <w:sz w:val="21"/>
        </w:rPr>
        <w:t>at</w:t>
      </w:r>
      <w:r>
        <w:rPr>
          <w:color w:val="231F20"/>
          <w:spacing w:val="-12"/>
          <w:sz w:val="21"/>
        </w:rPr>
        <w:t> </w:t>
      </w:r>
      <w:r>
        <w:rPr>
          <w:color w:val="231F20"/>
          <w:spacing w:val="-2"/>
          <w:sz w:val="21"/>
        </w:rPr>
        <w:t>home,</w:t>
      </w:r>
      <w:r>
        <w:rPr>
          <w:color w:val="231F20"/>
          <w:spacing w:val="-11"/>
          <w:sz w:val="21"/>
        </w:rPr>
        <w:t> </w:t>
      </w:r>
      <w:r>
        <w:rPr>
          <w:color w:val="231F20"/>
          <w:spacing w:val="-2"/>
          <w:sz w:val="21"/>
        </w:rPr>
        <w:t>instead</w:t>
      </w:r>
      <w:r>
        <w:rPr>
          <w:color w:val="231F20"/>
          <w:spacing w:val="-11"/>
          <w:sz w:val="21"/>
        </w:rPr>
        <w:t> </w:t>
      </w:r>
      <w:r>
        <w:rPr>
          <w:color w:val="231F20"/>
          <w:spacing w:val="-2"/>
          <w:sz w:val="21"/>
        </w:rPr>
        <w:t>of</w:t>
      </w:r>
      <w:r>
        <w:rPr>
          <w:color w:val="231F20"/>
          <w:spacing w:val="-11"/>
          <w:sz w:val="21"/>
        </w:rPr>
        <w:t> </w:t>
      </w:r>
      <w:r>
        <w:rPr>
          <w:color w:val="231F20"/>
          <w:spacing w:val="-2"/>
          <w:sz w:val="21"/>
        </w:rPr>
        <w:t>peo- </w:t>
      </w:r>
      <w:r>
        <w:rPr>
          <w:color w:val="231F20"/>
          <w:sz w:val="21"/>
        </w:rPr>
        <w:t>ple going to the church.</w:t>
      </w:r>
    </w:p>
    <w:p>
      <w:pPr>
        <w:pStyle w:val="BodyText"/>
        <w:spacing w:before="28"/>
      </w:pPr>
    </w:p>
    <w:p>
      <w:pPr>
        <w:pStyle w:val="BodyText"/>
        <w:spacing w:line="254" w:lineRule="auto" w:before="1"/>
        <w:ind w:left="330" w:right="367" w:firstLine="300"/>
        <w:jc w:val="both"/>
      </w:pPr>
      <w:r>
        <w:rPr>
          <w:color w:val="231F20"/>
        </w:rPr>
        <w:t>When</w:t>
      </w:r>
      <w:r>
        <w:rPr>
          <w:color w:val="231F20"/>
          <w:spacing w:val="-12"/>
        </w:rPr>
        <w:t> </w:t>
      </w:r>
      <w:r>
        <w:rPr>
          <w:color w:val="231F20"/>
        </w:rPr>
        <w:t>considering</w:t>
      </w:r>
      <w:r>
        <w:rPr>
          <w:color w:val="231F20"/>
          <w:spacing w:val="-12"/>
        </w:rPr>
        <w:t> </w:t>
      </w:r>
      <w:r>
        <w:rPr>
          <w:color w:val="231F20"/>
        </w:rPr>
        <w:t>an</w:t>
      </w:r>
      <w:r>
        <w:rPr>
          <w:color w:val="231F20"/>
          <w:spacing w:val="-12"/>
        </w:rPr>
        <w:t> </w:t>
      </w:r>
      <w:r>
        <w:rPr>
          <w:color w:val="231F20"/>
        </w:rPr>
        <w:t>innovative</w:t>
      </w:r>
      <w:r>
        <w:rPr>
          <w:color w:val="231F20"/>
          <w:spacing w:val="-12"/>
        </w:rPr>
        <w:t> </w:t>
      </w:r>
      <w:r>
        <w:rPr>
          <w:color w:val="231F20"/>
        </w:rPr>
        <w:t>principle,</w:t>
      </w:r>
      <w:r>
        <w:rPr>
          <w:color w:val="231F20"/>
          <w:spacing w:val="-12"/>
        </w:rPr>
        <w:t> </w:t>
      </w:r>
      <w:r>
        <w:rPr>
          <w:color w:val="231F20"/>
        </w:rPr>
        <w:t>think</w:t>
      </w:r>
      <w:r>
        <w:rPr>
          <w:color w:val="231F20"/>
          <w:spacing w:val="-12"/>
        </w:rPr>
        <w:t> </w:t>
      </w:r>
      <w:r>
        <w:rPr>
          <w:color w:val="231F20"/>
        </w:rPr>
        <w:t>also</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opposite</w:t>
      </w:r>
      <w:r>
        <w:rPr>
          <w:color w:val="231F20"/>
          <w:spacing w:val="-12"/>
        </w:rPr>
        <w:t> </w:t>
      </w:r>
      <w:r>
        <w:rPr>
          <w:color w:val="231F20"/>
        </w:rPr>
        <w:t>idea.</w:t>
      </w:r>
      <w:r>
        <w:rPr>
          <w:color w:val="231F20"/>
          <w:spacing w:val="-12"/>
        </w:rPr>
        <w:t> </w:t>
      </w:r>
      <w:r>
        <w:rPr>
          <w:color w:val="231F20"/>
        </w:rPr>
        <w:t>An industrial</w:t>
      </w:r>
      <w:r>
        <w:rPr>
          <w:color w:val="231F20"/>
          <w:spacing w:val="-3"/>
        </w:rPr>
        <w:t> </w:t>
      </w:r>
      <w:r>
        <w:rPr>
          <w:color w:val="231F20"/>
        </w:rPr>
        <w:t>plant</w:t>
      </w:r>
      <w:r>
        <w:rPr>
          <w:color w:val="231F20"/>
          <w:spacing w:val="-3"/>
        </w:rPr>
        <w:t> </w:t>
      </w:r>
      <w:r>
        <w:rPr>
          <w:color w:val="231F20"/>
        </w:rPr>
        <w:t>can</w:t>
      </w:r>
      <w:r>
        <w:rPr>
          <w:color w:val="231F20"/>
          <w:spacing w:val="-3"/>
        </w:rPr>
        <w:t> </w:t>
      </w:r>
      <w:r>
        <w:rPr>
          <w:color w:val="231F20"/>
        </w:rPr>
        <w:t>be</w:t>
      </w:r>
      <w:r>
        <w:rPr>
          <w:color w:val="231F20"/>
          <w:spacing w:val="-3"/>
        </w:rPr>
        <w:t> </w:t>
      </w:r>
      <w:r>
        <w:rPr>
          <w:color w:val="231F20"/>
        </w:rPr>
        <w:t>improved</w:t>
      </w:r>
      <w:r>
        <w:rPr>
          <w:color w:val="231F20"/>
          <w:spacing w:val="-3"/>
        </w:rPr>
        <w:t> </w:t>
      </w:r>
      <w:r>
        <w:rPr>
          <w:color w:val="231F20"/>
        </w:rPr>
        <w:t>by</w:t>
      </w:r>
      <w:r>
        <w:rPr>
          <w:color w:val="231F20"/>
          <w:spacing w:val="-3"/>
        </w:rPr>
        <w:t> </w:t>
      </w:r>
      <w:r>
        <w:rPr>
          <w:color w:val="231F20"/>
        </w:rPr>
        <w:t>making</w:t>
      </w:r>
      <w:r>
        <w:rPr>
          <w:color w:val="231F20"/>
          <w:spacing w:val="-3"/>
        </w:rPr>
        <w:t> </w:t>
      </w:r>
      <w:r>
        <w:rPr>
          <w:color w:val="231F20"/>
        </w:rPr>
        <w:t>it</w:t>
      </w:r>
      <w:r>
        <w:rPr>
          <w:color w:val="231F20"/>
          <w:spacing w:val="-3"/>
        </w:rPr>
        <w:t> </w:t>
      </w:r>
      <w:r>
        <w:rPr>
          <w:color w:val="231F20"/>
        </w:rPr>
        <w:t>flat,</w:t>
      </w:r>
      <w:r>
        <w:rPr>
          <w:color w:val="231F20"/>
          <w:spacing w:val="-3"/>
        </w:rPr>
        <w:t> </w:t>
      </w:r>
      <w:r>
        <w:rPr>
          <w:color w:val="231F20"/>
        </w:rPr>
        <w:t>according</w:t>
      </w:r>
      <w:r>
        <w:rPr>
          <w:color w:val="231F20"/>
          <w:spacing w:val="-3"/>
        </w:rPr>
        <w:t> </w:t>
      </w:r>
      <w:r>
        <w:rPr>
          <w:color w:val="231F20"/>
        </w:rPr>
        <w:t>to</w:t>
      </w:r>
      <w:r>
        <w:rPr>
          <w:color w:val="231F20"/>
          <w:spacing w:val="-3"/>
        </w:rPr>
        <w:t> </w:t>
      </w:r>
      <w:r>
        <w:rPr>
          <w:color w:val="231F20"/>
        </w:rPr>
        <w:t>Principle</w:t>
      </w:r>
      <w:r>
        <w:rPr>
          <w:color w:val="231F20"/>
          <w:spacing w:val="-3"/>
        </w:rPr>
        <w:t> </w:t>
      </w:r>
      <w:r>
        <w:rPr>
          <w:color w:val="231F20"/>
        </w:rPr>
        <w:t>8.</w:t>
      </w:r>
      <w:r>
        <w:rPr>
          <w:color w:val="231F20"/>
          <w:spacing w:val="-3"/>
        </w:rPr>
        <w:t> </w:t>
      </w:r>
      <w:r>
        <w:rPr>
          <w:color w:val="231F20"/>
        </w:rPr>
        <w:t>The need</w:t>
      </w:r>
      <w:r>
        <w:rPr>
          <w:color w:val="231F20"/>
          <w:spacing w:val="-14"/>
        </w:rPr>
        <w:t> </w:t>
      </w:r>
      <w:r>
        <w:rPr>
          <w:color w:val="231F20"/>
        </w:rPr>
        <w:t>to</w:t>
      </w:r>
      <w:r>
        <w:rPr>
          <w:color w:val="231F20"/>
          <w:spacing w:val="-13"/>
        </w:rPr>
        <w:t> </w:t>
      </w:r>
      <w:r>
        <w:rPr>
          <w:color w:val="231F20"/>
        </w:rPr>
        <w:t>raise</w:t>
      </w:r>
      <w:r>
        <w:rPr>
          <w:color w:val="231F20"/>
          <w:spacing w:val="-13"/>
        </w:rPr>
        <w:t> </w:t>
      </w:r>
      <w:r>
        <w:rPr>
          <w:color w:val="231F20"/>
        </w:rPr>
        <w:t>and</w:t>
      </w:r>
      <w:r>
        <w:rPr>
          <w:color w:val="231F20"/>
          <w:spacing w:val="-13"/>
        </w:rPr>
        <w:t> </w:t>
      </w:r>
      <w:r>
        <w:rPr>
          <w:color w:val="231F20"/>
        </w:rPr>
        <w:t>lower</w:t>
      </w:r>
      <w:r>
        <w:rPr>
          <w:color w:val="231F20"/>
          <w:spacing w:val="-13"/>
        </w:rPr>
        <w:t> </w:t>
      </w:r>
      <w:r>
        <w:rPr>
          <w:color w:val="231F20"/>
        </w:rPr>
        <w:t>objects</w:t>
      </w:r>
      <w:r>
        <w:rPr>
          <w:color w:val="231F20"/>
          <w:spacing w:val="-13"/>
        </w:rPr>
        <w:t> </w:t>
      </w:r>
      <w:r>
        <w:rPr>
          <w:color w:val="231F20"/>
        </w:rPr>
        <w:t>is</w:t>
      </w:r>
      <w:r>
        <w:rPr>
          <w:color w:val="231F20"/>
          <w:spacing w:val="-13"/>
        </w:rPr>
        <w:t> </w:t>
      </w:r>
      <w:r>
        <w:rPr>
          <w:color w:val="231F20"/>
        </w:rPr>
        <w:t>eliminated</w:t>
      </w:r>
      <w:r>
        <w:rPr>
          <w:color w:val="231F20"/>
          <w:spacing w:val="-13"/>
        </w:rPr>
        <w:t> </w:t>
      </w:r>
      <w:r>
        <w:rPr>
          <w:color w:val="231F20"/>
        </w:rPr>
        <w:t>(Principle</w:t>
      </w:r>
      <w:r>
        <w:rPr>
          <w:color w:val="231F20"/>
          <w:spacing w:val="-14"/>
        </w:rPr>
        <w:t> </w:t>
      </w:r>
      <w:r>
        <w:rPr>
          <w:color w:val="231F20"/>
        </w:rPr>
        <w:t>12).</w:t>
      </w:r>
      <w:r>
        <w:rPr>
          <w:color w:val="231F20"/>
          <w:spacing w:val="-13"/>
        </w:rPr>
        <w:t> </w:t>
      </w:r>
      <w:r>
        <w:rPr>
          <w:color w:val="231F20"/>
        </w:rPr>
        <w:t>Sometimes,</w:t>
      </w:r>
      <w:r>
        <w:rPr>
          <w:color w:val="231F20"/>
          <w:spacing w:val="-13"/>
        </w:rPr>
        <w:t> </w:t>
      </w:r>
      <w:r>
        <w:rPr>
          <w:color w:val="231F20"/>
        </w:rPr>
        <w:t>it</w:t>
      </w:r>
      <w:r>
        <w:rPr>
          <w:color w:val="231F20"/>
          <w:spacing w:val="-13"/>
        </w:rPr>
        <w:t> </w:t>
      </w:r>
      <w:r>
        <w:rPr>
          <w:color w:val="231F20"/>
        </w:rPr>
        <w:t>may</w:t>
      </w:r>
      <w:r>
        <w:rPr>
          <w:color w:val="231F20"/>
          <w:spacing w:val="-13"/>
        </w:rPr>
        <w:t> </w:t>
      </w:r>
      <w:r>
        <w:rPr>
          <w:color w:val="231F20"/>
        </w:rPr>
        <w:t>be </w:t>
      </w:r>
      <w:r>
        <w:rPr>
          <w:color w:val="231F20"/>
          <w:spacing w:val="-4"/>
        </w:rPr>
        <w:t>better to build very many stories, according to Principle 17: dimensionality change. </w:t>
      </w:r>
      <w:r>
        <w:rPr>
          <w:color w:val="231F20"/>
        </w:rPr>
        <w:t>Any</w:t>
      </w:r>
      <w:r>
        <w:rPr>
          <w:color w:val="231F20"/>
          <w:spacing w:val="-1"/>
        </w:rPr>
        <w:t> </w:t>
      </w:r>
      <w:r>
        <w:rPr>
          <w:color w:val="231F20"/>
        </w:rPr>
        <w:t>number</w:t>
      </w:r>
      <w:r>
        <w:rPr>
          <w:color w:val="231F20"/>
          <w:spacing w:val="-1"/>
        </w:rPr>
        <w:t> </w:t>
      </w:r>
      <w:r>
        <w:rPr>
          <w:color w:val="231F20"/>
        </w:rPr>
        <w:t>of</w:t>
      </w:r>
      <w:r>
        <w:rPr>
          <w:color w:val="231F20"/>
          <w:spacing w:val="-1"/>
        </w:rPr>
        <w:t> </w:t>
      </w:r>
      <w:r>
        <w:rPr>
          <w:color w:val="231F20"/>
        </w:rPr>
        <w:t>approaches,</w:t>
      </w:r>
      <w:r>
        <w:rPr>
          <w:color w:val="231F20"/>
          <w:spacing w:val="-1"/>
        </w:rPr>
        <w:t> </w:t>
      </w:r>
      <w:r>
        <w:rPr>
          <w:color w:val="231F20"/>
        </w:rPr>
        <w:t>of</w:t>
      </w:r>
      <w:r>
        <w:rPr>
          <w:color w:val="231F20"/>
          <w:spacing w:val="-1"/>
        </w:rPr>
        <w:t> </w:t>
      </w:r>
      <w:r>
        <w:rPr>
          <w:color w:val="231F20"/>
        </w:rPr>
        <w:t>course,</w:t>
      </w:r>
      <w:r>
        <w:rPr>
          <w:color w:val="231F20"/>
          <w:spacing w:val="-1"/>
        </w:rPr>
        <w:t> </w:t>
      </w:r>
      <w:r>
        <w:rPr>
          <w:color w:val="231F20"/>
        </w:rPr>
        <w:t>can</w:t>
      </w:r>
      <w:r>
        <w:rPr>
          <w:color w:val="231F20"/>
          <w:spacing w:val="-1"/>
        </w:rPr>
        <w:t> </w:t>
      </w:r>
      <w:r>
        <w:rPr>
          <w:color w:val="231F20"/>
        </w:rPr>
        <w:t>be</w:t>
      </w:r>
      <w:r>
        <w:rPr>
          <w:color w:val="231F20"/>
          <w:spacing w:val="-1"/>
        </w:rPr>
        <w:t> </w:t>
      </w:r>
      <w:r>
        <w:rPr>
          <w:color w:val="231F20"/>
        </w:rPr>
        <w:t>combined.</w:t>
      </w:r>
    </w:p>
    <w:p>
      <w:pPr>
        <w:pStyle w:val="BodyText"/>
        <w:spacing w:line="254" w:lineRule="auto" w:before="3"/>
        <w:ind w:left="330" w:right="367" w:firstLine="300"/>
        <w:jc w:val="both"/>
      </w:pPr>
      <w:r>
        <w:rPr>
          <w:color w:val="231F20"/>
        </w:rPr>
        <w:t>Urban</w:t>
      </w:r>
      <w:r>
        <w:rPr>
          <w:color w:val="231F20"/>
          <w:spacing w:val="-11"/>
        </w:rPr>
        <w:t> </w:t>
      </w:r>
      <w:r>
        <w:rPr>
          <w:color w:val="231F20"/>
        </w:rPr>
        <w:t>planning</w:t>
      </w:r>
      <w:r>
        <w:rPr>
          <w:color w:val="231F20"/>
          <w:spacing w:val="-11"/>
        </w:rPr>
        <w:t> </w:t>
      </w:r>
      <w:r>
        <w:rPr>
          <w:color w:val="231F20"/>
        </w:rPr>
        <w:t>provides</w:t>
      </w:r>
      <w:r>
        <w:rPr>
          <w:color w:val="231F20"/>
          <w:spacing w:val="-11"/>
        </w:rPr>
        <w:t> </w:t>
      </w:r>
      <w:r>
        <w:rPr>
          <w:color w:val="231F20"/>
        </w:rPr>
        <w:t>a</w:t>
      </w:r>
      <w:r>
        <w:rPr>
          <w:color w:val="231F20"/>
          <w:spacing w:val="-11"/>
        </w:rPr>
        <w:t> </w:t>
      </w:r>
      <w:r>
        <w:rPr>
          <w:color w:val="231F20"/>
        </w:rPr>
        <w:t>mixed</w:t>
      </w:r>
      <w:r>
        <w:rPr>
          <w:color w:val="231F20"/>
          <w:spacing w:val="-11"/>
        </w:rPr>
        <w:t> </w:t>
      </w:r>
      <w:r>
        <w:rPr>
          <w:color w:val="231F20"/>
        </w:rPr>
        <w:t>technological</w:t>
      </w:r>
      <w:r>
        <w:rPr>
          <w:color w:val="231F20"/>
          <w:spacing w:val="-11"/>
        </w:rPr>
        <w:t> </w:t>
      </w:r>
      <w:r>
        <w:rPr>
          <w:color w:val="231F20"/>
        </w:rPr>
        <w:t>and</w:t>
      </w:r>
      <w:r>
        <w:rPr>
          <w:color w:val="231F20"/>
          <w:spacing w:val="-11"/>
        </w:rPr>
        <w:t> </w:t>
      </w:r>
      <w:r>
        <w:rPr>
          <w:color w:val="231F20"/>
        </w:rPr>
        <w:t>social</w:t>
      </w:r>
      <w:r>
        <w:rPr>
          <w:color w:val="231F20"/>
          <w:spacing w:val="-11"/>
        </w:rPr>
        <w:t> </w:t>
      </w:r>
      <w:r>
        <w:rPr>
          <w:color w:val="231F20"/>
        </w:rPr>
        <w:t>example,</w:t>
      </w:r>
      <w:r>
        <w:rPr>
          <w:color w:val="231F20"/>
          <w:spacing w:val="-11"/>
        </w:rPr>
        <w:t> </w:t>
      </w:r>
      <w:r>
        <w:rPr>
          <w:color w:val="231F20"/>
        </w:rPr>
        <w:t>illustrat- ing</w:t>
      </w:r>
      <w:r>
        <w:rPr>
          <w:color w:val="231F20"/>
          <w:spacing w:val="-5"/>
        </w:rPr>
        <w:t> </w:t>
      </w:r>
      <w:r>
        <w:rPr>
          <w:color w:val="231F20"/>
        </w:rPr>
        <w:t>inverted</w:t>
      </w:r>
      <w:r>
        <w:rPr>
          <w:color w:val="231F20"/>
          <w:spacing w:val="-5"/>
        </w:rPr>
        <w:t> </w:t>
      </w:r>
      <w:r>
        <w:rPr>
          <w:color w:val="231F20"/>
        </w:rPr>
        <w:t>approaches.</w:t>
      </w:r>
      <w:r>
        <w:rPr>
          <w:color w:val="231F20"/>
          <w:spacing w:val="-5"/>
        </w:rPr>
        <w:t> </w:t>
      </w:r>
      <w:r>
        <w:rPr>
          <w:color w:val="231F20"/>
        </w:rPr>
        <w:t>The</w:t>
      </w:r>
      <w:r>
        <w:rPr>
          <w:color w:val="231F20"/>
          <w:spacing w:val="-5"/>
        </w:rPr>
        <w:t> </w:t>
      </w:r>
      <w:r>
        <w:rPr>
          <w:color w:val="231F20"/>
        </w:rPr>
        <w:t>garden-city</w:t>
      </w:r>
      <w:r>
        <w:rPr>
          <w:color w:val="231F20"/>
          <w:spacing w:val="-5"/>
        </w:rPr>
        <w:t> </w:t>
      </w:r>
      <w:r>
        <w:rPr>
          <w:color w:val="231F20"/>
        </w:rPr>
        <w:t>movement</w:t>
      </w:r>
      <w:r>
        <w:rPr>
          <w:color w:val="231F20"/>
          <w:spacing w:val="-5"/>
        </w:rPr>
        <w:t> </w:t>
      </w:r>
      <w:r>
        <w:rPr>
          <w:color w:val="231F20"/>
        </w:rPr>
        <w:t>named</w:t>
      </w:r>
      <w:r>
        <w:rPr>
          <w:color w:val="231F20"/>
          <w:spacing w:val="-5"/>
        </w:rPr>
        <w:t> </w:t>
      </w:r>
      <w:r>
        <w:rPr>
          <w:color w:val="231F20"/>
        </w:rPr>
        <w:t>for</w:t>
      </w:r>
      <w:r>
        <w:rPr>
          <w:color w:val="231F20"/>
          <w:spacing w:val="-5"/>
        </w:rPr>
        <w:t> </w:t>
      </w:r>
      <w:r>
        <w:rPr>
          <w:color w:val="231F20"/>
        </w:rPr>
        <w:t>small</w:t>
      </w:r>
      <w:r>
        <w:rPr>
          <w:color w:val="231F20"/>
          <w:spacing w:val="-5"/>
        </w:rPr>
        <w:t> </w:t>
      </w:r>
      <w:r>
        <w:rPr>
          <w:color w:val="231F20"/>
        </w:rPr>
        <w:t>cities</w:t>
      </w:r>
      <w:r>
        <w:rPr>
          <w:color w:val="231F20"/>
          <w:spacing w:val="-5"/>
        </w:rPr>
        <w:t> </w:t>
      </w:r>
      <w:r>
        <w:rPr>
          <w:color w:val="231F20"/>
        </w:rPr>
        <w:t>with low</w:t>
      </w:r>
      <w:r>
        <w:rPr>
          <w:color w:val="231F20"/>
          <w:spacing w:val="-9"/>
        </w:rPr>
        <w:t> </w:t>
      </w:r>
      <w:r>
        <w:rPr>
          <w:color w:val="231F20"/>
        </w:rPr>
        <w:t>buildings.</w:t>
      </w:r>
      <w:r>
        <w:rPr>
          <w:color w:val="231F20"/>
          <w:spacing w:val="-9"/>
        </w:rPr>
        <w:t> </w:t>
      </w:r>
      <w:r>
        <w:rPr>
          <w:color w:val="231F20"/>
        </w:rPr>
        <w:t>Erecting</w:t>
      </w:r>
      <w:r>
        <w:rPr>
          <w:color w:val="231F20"/>
          <w:spacing w:val="-9"/>
        </w:rPr>
        <w:t> </w:t>
      </w:r>
      <w:r>
        <w:rPr>
          <w:color w:val="231F20"/>
        </w:rPr>
        <w:t>skyscrapers</w:t>
      </w:r>
      <w:r>
        <w:rPr>
          <w:color w:val="231F20"/>
          <w:spacing w:val="-9"/>
        </w:rPr>
        <w:t> </w:t>
      </w:r>
      <w:r>
        <w:rPr>
          <w:color w:val="231F20"/>
        </w:rPr>
        <w:t>is</w:t>
      </w:r>
      <w:r>
        <w:rPr>
          <w:color w:val="231F20"/>
          <w:spacing w:val="-9"/>
        </w:rPr>
        <w:t> </w:t>
      </w:r>
      <w:r>
        <w:rPr>
          <w:color w:val="231F20"/>
        </w:rPr>
        <w:t>another</w:t>
      </w:r>
      <w:r>
        <w:rPr>
          <w:color w:val="231F20"/>
          <w:spacing w:val="-9"/>
        </w:rPr>
        <w:t> </w:t>
      </w:r>
      <w:r>
        <w:rPr>
          <w:color w:val="231F20"/>
        </w:rPr>
        <w:t>approach.</w:t>
      </w:r>
      <w:r>
        <w:rPr>
          <w:color w:val="231F20"/>
          <w:spacing w:val="-9"/>
        </w:rPr>
        <w:t> </w:t>
      </w:r>
      <w:r>
        <w:rPr>
          <w:color w:val="231F20"/>
        </w:rPr>
        <w:t>Le</w:t>
      </w:r>
      <w:r>
        <w:rPr>
          <w:color w:val="231F20"/>
          <w:spacing w:val="-9"/>
        </w:rPr>
        <w:t> </w:t>
      </w:r>
      <w:r>
        <w:rPr>
          <w:color w:val="231F20"/>
        </w:rPr>
        <w:t>Corbusier’s</w:t>
      </w:r>
      <w:r>
        <w:rPr>
          <w:color w:val="231F20"/>
          <w:spacing w:val="-9"/>
        </w:rPr>
        <w:t> </w:t>
      </w:r>
      <w:r>
        <w:rPr>
          <w:color w:val="231F20"/>
        </w:rPr>
        <w:t>Radiant </w:t>
      </w:r>
      <w:r>
        <w:rPr>
          <w:color w:val="231F20"/>
          <w:spacing w:val="-2"/>
        </w:rPr>
        <w:t>City</w:t>
      </w:r>
      <w:r>
        <w:rPr>
          <w:color w:val="231F20"/>
          <w:spacing w:val="-12"/>
        </w:rPr>
        <w:t> </w:t>
      </w:r>
      <w:r>
        <w:rPr>
          <w:color w:val="231F20"/>
          <w:spacing w:val="-2"/>
        </w:rPr>
        <w:t>combines</w:t>
      </w:r>
      <w:r>
        <w:rPr>
          <w:color w:val="231F20"/>
          <w:spacing w:val="-11"/>
        </w:rPr>
        <w:t> </w:t>
      </w:r>
      <w:r>
        <w:rPr>
          <w:color w:val="231F20"/>
          <w:spacing w:val="-2"/>
        </w:rPr>
        <w:t>both</w:t>
      </w:r>
      <w:r>
        <w:rPr>
          <w:color w:val="231F20"/>
          <w:spacing w:val="-11"/>
        </w:rPr>
        <w:t> </w:t>
      </w:r>
      <w:r>
        <w:rPr>
          <w:color w:val="231F20"/>
          <w:spacing w:val="-2"/>
        </w:rPr>
        <w:t>schemes.</w:t>
      </w:r>
      <w:r>
        <w:rPr>
          <w:color w:val="231F20"/>
          <w:spacing w:val="-11"/>
        </w:rPr>
        <w:t> </w:t>
      </w:r>
      <w:r>
        <w:rPr>
          <w:color w:val="231F20"/>
          <w:spacing w:val="-2"/>
        </w:rPr>
        <w:t>The</w:t>
      </w:r>
      <w:r>
        <w:rPr>
          <w:color w:val="231F20"/>
          <w:spacing w:val="-11"/>
        </w:rPr>
        <w:t> </w:t>
      </w:r>
      <w:r>
        <w:rPr>
          <w:color w:val="231F20"/>
          <w:spacing w:val="-2"/>
        </w:rPr>
        <w:t>center</w:t>
      </w:r>
      <w:r>
        <w:rPr>
          <w:color w:val="231F20"/>
          <w:spacing w:val="-11"/>
        </w:rPr>
        <w:t> </w:t>
      </w:r>
      <w:r>
        <w:rPr>
          <w:color w:val="231F20"/>
          <w:spacing w:val="-2"/>
        </w:rPr>
        <w:t>has</w:t>
      </w:r>
      <w:r>
        <w:rPr>
          <w:color w:val="231F20"/>
          <w:spacing w:val="-11"/>
        </w:rPr>
        <w:t> </w:t>
      </w:r>
      <w:r>
        <w:rPr>
          <w:color w:val="231F20"/>
          <w:spacing w:val="-2"/>
        </w:rPr>
        <w:t>a</w:t>
      </w:r>
      <w:r>
        <w:rPr>
          <w:color w:val="231F20"/>
          <w:spacing w:val="-11"/>
        </w:rPr>
        <w:t> </w:t>
      </w:r>
      <w:r>
        <w:rPr>
          <w:color w:val="231F20"/>
          <w:spacing w:val="-2"/>
        </w:rPr>
        <w:t>very</w:t>
      </w:r>
      <w:r>
        <w:rPr>
          <w:color w:val="231F20"/>
          <w:spacing w:val="-12"/>
        </w:rPr>
        <w:t> </w:t>
      </w:r>
      <w:r>
        <w:rPr>
          <w:color w:val="231F20"/>
          <w:spacing w:val="-2"/>
        </w:rPr>
        <w:t>high</w:t>
      </w:r>
      <w:r>
        <w:rPr>
          <w:color w:val="231F20"/>
          <w:spacing w:val="-11"/>
        </w:rPr>
        <w:t> </w:t>
      </w:r>
      <w:r>
        <w:rPr>
          <w:color w:val="231F20"/>
          <w:spacing w:val="-2"/>
        </w:rPr>
        <w:t>population</w:t>
      </w:r>
      <w:r>
        <w:rPr>
          <w:color w:val="231F20"/>
          <w:spacing w:val="-11"/>
        </w:rPr>
        <w:t> </w:t>
      </w:r>
      <w:r>
        <w:rPr>
          <w:color w:val="231F20"/>
          <w:spacing w:val="-2"/>
        </w:rPr>
        <w:t>density</w:t>
      </w:r>
      <w:r>
        <w:rPr>
          <w:color w:val="231F20"/>
          <w:spacing w:val="-11"/>
        </w:rPr>
        <w:t> </w:t>
      </w:r>
      <w:r>
        <w:rPr>
          <w:color w:val="231F20"/>
          <w:spacing w:val="-2"/>
        </w:rPr>
        <w:t>and</w:t>
      </w:r>
      <w:r>
        <w:rPr>
          <w:color w:val="231F20"/>
          <w:spacing w:val="-11"/>
        </w:rPr>
        <w:t> </w:t>
      </w:r>
      <w:r>
        <w:rPr>
          <w:color w:val="231F20"/>
          <w:spacing w:val="-2"/>
        </w:rPr>
        <w:t>95 </w:t>
      </w:r>
      <w:r>
        <w:rPr>
          <w:color w:val="231F20"/>
        </w:rPr>
        <w:t>percent of the land remains free of construction.</w:t>
      </w:r>
    </w:p>
    <w:p>
      <w:pPr>
        <w:pStyle w:val="BodyText"/>
        <w:spacing w:before="10"/>
        <w:rPr>
          <w:sz w:val="13"/>
        </w:rPr>
      </w:pPr>
      <w:r>
        <w:rPr/>
        <mc:AlternateContent>
          <mc:Choice Requires="wps">
            <w:drawing>
              <wp:anchor distT="0" distB="0" distL="0" distR="0" allowOverlap="1" layoutInCell="1" locked="0" behindDoc="1" simplePos="0" relativeHeight="487652864">
                <wp:simplePos x="0" y="0"/>
                <wp:positionH relativeFrom="page">
                  <wp:posOffset>590550</wp:posOffset>
                </wp:positionH>
                <wp:positionV relativeFrom="paragraph">
                  <wp:posOffset>116716</wp:posOffset>
                </wp:positionV>
                <wp:extent cx="4267200" cy="1511300"/>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4267200" cy="1511300"/>
                          <a:chExt cx="4267200" cy="1511300"/>
                        </a:xfrm>
                      </wpg:grpSpPr>
                      <pic:pic>
                        <pic:nvPicPr>
                          <pic:cNvPr id="485" name="Image 485"/>
                          <pic:cNvPicPr/>
                        </pic:nvPicPr>
                        <pic:blipFill>
                          <a:blip r:embed="rId144" cstate="print"/>
                          <a:stretch>
                            <a:fillRect/>
                          </a:stretch>
                        </pic:blipFill>
                        <pic:spPr>
                          <a:xfrm>
                            <a:off x="1031748" y="0"/>
                            <a:ext cx="2203703" cy="1447798"/>
                          </a:xfrm>
                          <a:prstGeom prst="rect">
                            <a:avLst/>
                          </a:prstGeom>
                        </pic:spPr>
                      </pic:pic>
                      <wps:wsp>
                        <wps:cNvPr id="486" name="Graphic 486"/>
                        <wps:cNvSpPr/>
                        <wps:spPr>
                          <a:xfrm>
                            <a:off x="0" y="149813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190251pt;width:336pt;height:119pt;mso-position-horizontal-relative:page;mso-position-vertical-relative:paragraph;z-index:-15663616;mso-wrap-distance-left:0;mso-wrap-distance-right:0" id="docshapegroup374" coordorigin="930,184" coordsize="6720,2380">
                <v:shape style="position:absolute;left:2554;top:183;width:3471;height:2280" type="#_x0000_t75" id="docshape375" stroked="false">
                  <v:imagedata r:id="rId144" o:title=""/>
                </v:shape>
                <v:line style="position:absolute" from="930,2543" to="7650,2543" stroked="true" strokeweight="2pt" strokecolor="#231f20">
                  <v:stroke dashstyle="solid"/>
                </v:line>
                <w10:wrap type="topAndBottom"/>
              </v:group>
            </w:pict>
          </mc:Fallback>
        </mc:AlternateContent>
      </w:r>
    </w:p>
    <w:p>
      <w:pPr>
        <w:spacing w:line="249" w:lineRule="auto" w:before="101"/>
        <w:ind w:left="330" w:right="0" w:firstLine="0"/>
        <w:jc w:val="left"/>
        <w:rPr>
          <w:rFonts w:ascii="Trebuchet MS" w:hAnsi="Trebuchet MS"/>
          <w:b/>
          <w:sz w:val="19"/>
        </w:rPr>
      </w:pPr>
      <w:r>
        <w:rPr>
          <w:rFonts w:ascii="Trebuchet MS" w:hAnsi="Trebuchet MS"/>
          <w:b/>
          <w:color w:val="231F20"/>
          <w:spacing w:val="-8"/>
          <w:sz w:val="19"/>
        </w:rPr>
        <w:t>Figure</w:t>
      </w:r>
      <w:r>
        <w:rPr>
          <w:rFonts w:ascii="Trebuchet MS" w:hAnsi="Trebuchet MS"/>
          <w:b/>
          <w:color w:val="231F20"/>
          <w:spacing w:val="-7"/>
          <w:sz w:val="19"/>
        </w:rPr>
        <w:t> </w:t>
      </w:r>
      <w:r>
        <w:rPr>
          <w:rFonts w:ascii="Trebuchet MS" w:hAnsi="Trebuchet MS"/>
          <w:b/>
          <w:color w:val="231F20"/>
          <w:spacing w:val="-8"/>
          <w:sz w:val="19"/>
        </w:rPr>
        <w:t>10.14</w:t>
      </w:r>
      <w:r>
        <w:rPr>
          <w:rFonts w:ascii="Trebuchet MS" w:hAnsi="Trebuchet MS"/>
          <w:b/>
          <w:color w:val="231F20"/>
          <w:spacing w:val="72"/>
          <w:w w:val="150"/>
          <w:sz w:val="19"/>
        </w:rPr>
        <w:t> </w:t>
      </w:r>
      <w:r>
        <w:rPr>
          <w:rFonts w:ascii="Trebuchet MS" w:hAnsi="Trebuchet MS"/>
          <w:b/>
          <w:color w:val="231F20"/>
          <w:spacing w:val="-8"/>
          <w:sz w:val="19"/>
        </w:rPr>
        <w:t>Principle</w:t>
      </w:r>
      <w:r>
        <w:rPr>
          <w:rFonts w:ascii="Trebuchet MS" w:hAnsi="Trebuchet MS"/>
          <w:b/>
          <w:color w:val="231F20"/>
          <w:spacing w:val="-6"/>
          <w:sz w:val="19"/>
        </w:rPr>
        <w:t> </w:t>
      </w:r>
      <w:r>
        <w:rPr>
          <w:rFonts w:ascii="Trebuchet MS" w:hAnsi="Trebuchet MS"/>
          <w:b/>
          <w:color w:val="231F20"/>
          <w:spacing w:val="-8"/>
          <w:sz w:val="19"/>
        </w:rPr>
        <w:t>13:</w:t>
      </w:r>
      <w:r>
        <w:rPr>
          <w:rFonts w:ascii="Trebuchet MS" w:hAnsi="Trebuchet MS"/>
          <w:b/>
          <w:color w:val="231F20"/>
          <w:spacing w:val="-6"/>
          <w:sz w:val="19"/>
        </w:rPr>
        <w:t> </w:t>
      </w:r>
      <w:r>
        <w:rPr>
          <w:rFonts w:ascii="Trebuchet MS" w:hAnsi="Trebuchet MS"/>
          <w:b/>
          <w:color w:val="231F20"/>
          <w:spacing w:val="-8"/>
          <w:sz w:val="19"/>
        </w:rPr>
        <w:t>“The</w:t>
      </w:r>
      <w:r>
        <w:rPr>
          <w:rFonts w:ascii="Trebuchet MS" w:hAnsi="Trebuchet MS"/>
          <w:b/>
          <w:color w:val="231F20"/>
          <w:spacing w:val="-7"/>
          <w:sz w:val="19"/>
        </w:rPr>
        <w:t> </w:t>
      </w:r>
      <w:r>
        <w:rPr>
          <w:rFonts w:ascii="Trebuchet MS" w:hAnsi="Trebuchet MS"/>
          <w:b/>
          <w:color w:val="231F20"/>
          <w:spacing w:val="-8"/>
          <w:sz w:val="19"/>
        </w:rPr>
        <w:t>other</w:t>
      </w:r>
      <w:r>
        <w:rPr>
          <w:rFonts w:ascii="Trebuchet MS" w:hAnsi="Trebuchet MS"/>
          <w:b/>
          <w:color w:val="231F20"/>
          <w:spacing w:val="-6"/>
          <w:sz w:val="19"/>
        </w:rPr>
        <w:t> </w:t>
      </w:r>
      <w:r>
        <w:rPr>
          <w:rFonts w:ascii="Trebuchet MS" w:hAnsi="Trebuchet MS"/>
          <w:b/>
          <w:color w:val="231F20"/>
          <w:spacing w:val="-8"/>
          <w:sz w:val="19"/>
        </w:rPr>
        <w:t>way</w:t>
      </w:r>
      <w:r>
        <w:rPr>
          <w:rFonts w:ascii="Trebuchet MS" w:hAnsi="Trebuchet MS"/>
          <w:b/>
          <w:color w:val="231F20"/>
          <w:spacing w:val="-6"/>
          <w:sz w:val="19"/>
        </w:rPr>
        <w:t> </w:t>
      </w:r>
      <w:r>
        <w:rPr>
          <w:rFonts w:ascii="Trebuchet MS" w:hAnsi="Trebuchet MS"/>
          <w:b/>
          <w:color w:val="231F20"/>
          <w:spacing w:val="-8"/>
          <w:sz w:val="19"/>
        </w:rPr>
        <w:t>around.”</w:t>
      </w:r>
      <w:r>
        <w:rPr>
          <w:rFonts w:ascii="Trebuchet MS" w:hAnsi="Trebuchet MS"/>
          <w:b/>
          <w:color w:val="231F20"/>
          <w:spacing w:val="-6"/>
          <w:sz w:val="19"/>
        </w:rPr>
        <w:t> </w:t>
      </w:r>
      <w:r>
        <w:rPr>
          <w:rFonts w:ascii="Trebuchet MS" w:hAnsi="Trebuchet MS"/>
          <w:b/>
          <w:color w:val="231F20"/>
          <w:spacing w:val="-8"/>
          <w:sz w:val="19"/>
        </w:rPr>
        <w:t>Turn</w:t>
      </w:r>
      <w:r>
        <w:rPr>
          <w:rFonts w:ascii="Trebuchet MS" w:hAnsi="Trebuchet MS"/>
          <w:b/>
          <w:color w:val="231F20"/>
          <w:spacing w:val="-7"/>
          <w:sz w:val="19"/>
        </w:rPr>
        <w:t> </w:t>
      </w:r>
      <w:r>
        <w:rPr>
          <w:rFonts w:ascii="Trebuchet MS" w:hAnsi="Trebuchet MS"/>
          <w:b/>
          <w:color w:val="231F20"/>
          <w:spacing w:val="-8"/>
          <w:sz w:val="19"/>
        </w:rPr>
        <w:t>the</w:t>
      </w:r>
      <w:r>
        <w:rPr>
          <w:rFonts w:ascii="Trebuchet MS" w:hAnsi="Trebuchet MS"/>
          <w:b/>
          <w:color w:val="231F20"/>
          <w:spacing w:val="-6"/>
          <w:sz w:val="19"/>
        </w:rPr>
        <w:t> </w:t>
      </w:r>
      <w:r>
        <w:rPr>
          <w:rFonts w:ascii="Trebuchet MS" w:hAnsi="Trebuchet MS"/>
          <w:b/>
          <w:color w:val="231F20"/>
          <w:spacing w:val="-8"/>
          <w:sz w:val="19"/>
        </w:rPr>
        <w:t>object</w:t>
      </w:r>
      <w:r>
        <w:rPr>
          <w:rFonts w:ascii="Trebuchet MS" w:hAnsi="Trebuchet MS"/>
          <w:b/>
          <w:color w:val="231F20"/>
          <w:spacing w:val="-6"/>
          <w:sz w:val="19"/>
        </w:rPr>
        <w:t> </w:t>
      </w:r>
      <w:r>
        <w:rPr>
          <w:rFonts w:ascii="Trebuchet MS" w:hAnsi="Trebuchet MS"/>
          <w:b/>
          <w:color w:val="231F20"/>
          <w:spacing w:val="-8"/>
          <w:sz w:val="19"/>
        </w:rPr>
        <w:t>or</w:t>
      </w:r>
      <w:r>
        <w:rPr>
          <w:rFonts w:ascii="Trebuchet MS" w:hAnsi="Trebuchet MS"/>
          <w:b/>
          <w:color w:val="231F20"/>
          <w:spacing w:val="-7"/>
          <w:sz w:val="19"/>
        </w:rPr>
        <w:t> </w:t>
      </w:r>
      <w:r>
        <w:rPr>
          <w:rFonts w:ascii="Trebuchet MS" w:hAnsi="Trebuchet MS"/>
          <w:b/>
          <w:color w:val="231F20"/>
          <w:spacing w:val="-8"/>
          <w:sz w:val="19"/>
        </w:rPr>
        <w:t>process </w:t>
      </w:r>
      <w:r>
        <w:rPr>
          <w:rFonts w:ascii="Trebuchet MS" w:hAnsi="Trebuchet MS"/>
          <w:b/>
          <w:color w:val="231F20"/>
          <w:sz w:val="19"/>
        </w:rPr>
        <w:t>“upside down.”</w:t>
      </w:r>
    </w:p>
    <w:p>
      <w:pPr>
        <w:spacing w:after="0" w:line="249" w:lineRule="auto"/>
        <w:jc w:val="left"/>
        <w:rPr>
          <w:rFonts w:ascii="Trebuchet MS" w:hAnsi="Trebuchet MS"/>
          <w:sz w:val="19"/>
        </w:rPr>
        <w:sectPr>
          <w:pgSz w:w="8580" w:h="13080"/>
          <w:pgMar w:header="689" w:footer="0" w:top="920" w:bottom="280" w:left="600" w:right="560"/>
        </w:sectPr>
      </w:pPr>
    </w:p>
    <w:p>
      <w:pPr>
        <w:pStyle w:val="BodyText"/>
        <w:spacing w:before="225"/>
        <w:rPr>
          <w:rFonts w:ascii="Trebuchet MS"/>
          <w:b/>
        </w:rPr>
      </w:pPr>
    </w:p>
    <w:p>
      <w:pPr>
        <w:pStyle w:val="BodyText"/>
        <w:ind w:left="630"/>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BodyText"/>
        <w:spacing w:before="10"/>
      </w:pPr>
    </w:p>
    <w:p>
      <w:pPr>
        <w:pStyle w:val="ListParagraph"/>
        <w:numPr>
          <w:ilvl w:val="3"/>
          <w:numId w:val="61"/>
        </w:numPr>
        <w:tabs>
          <w:tab w:pos="809" w:val="left" w:leader="none"/>
        </w:tabs>
        <w:spacing w:line="300" w:lineRule="exact" w:before="0" w:after="0"/>
        <w:ind w:left="809" w:right="0" w:hanging="239"/>
        <w:jc w:val="left"/>
        <w:rPr>
          <w:sz w:val="21"/>
        </w:rPr>
      </w:pPr>
      <w:r>
        <w:rPr>
          <w:color w:val="231F20"/>
          <w:spacing w:val="-2"/>
          <w:sz w:val="21"/>
        </w:rPr>
        <w:t>Benchmark</w:t>
      </w:r>
      <w:r>
        <w:rPr>
          <w:color w:val="231F20"/>
          <w:spacing w:val="-5"/>
          <w:sz w:val="21"/>
        </w:rPr>
        <w:t> </w:t>
      </w:r>
      <w:r>
        <w:rPr>
          <w:color w:val="231F20"/>
          <w:spacing w:val="-2"/>
          <w:sz w:val="21"/>
        </w:rPr>
        <w:t>against</w:t>
      </w:r>
      <w:r>
        <w:rPr>
          <w:color w:val="231F20"/>
          <w:spacing w:val="-5"/>
          <w:sz w:val="21"/>
        </w:rPr>
        <w:t> </w:t>
      </w:r>
      <w:r>
        <w:rPr>
          <w:color w:val="231F20"/>
          <w:spacing w:val="-2"/>
          <w:sz w:val="21"/>
        </w:rPr>
        <w:t>the</w:t>
      </w:r>
      <w:r>
        <w:rPr>
          <w:color w:val="231F20"/>
          <w:spacing w:val="-5"/>
          <w:sz w:val="21"/>
        </w:rPr>
        <w:t> </w:t>
      </w:r>
      <w:r>
        <w:rPr>
          <w:color w:val="231F20"/>
          <w:spacing w:val="-2"/>
          <w:sz w:val="21"/>
        </w:rPr>
        <w:t>worst</w:t>
      </w:r>
      <w:r>
        <w:rPr>
          <w:color w:val="231F20"/>
          <w:spacing w:val="-5"/>
          <w:sz w:val="21"/>
        </w:rPr>
        <w:t> </w:t>
      </w:r>
      <w:r>
        <w:rPr>
          <w:color w:val="231F20"/>
          <w:spacing w:val="-2"/>
          <w:sz w:val="21"/>
        </w:rPr>
        <w:t>instead</w:t>
      </w:r>
      <w:r>
        <w:rPr>
          <w:color w:val="231F20"/>
          <w:spacing w:val="-4"/>
          <w:sz w:val="21"/>
        </w:rPr>
        <w:t> </w:t>
      </w:r>
      <w:r>
        <w:rPr>
          <w:color w:val="231F20"/>
          <w:spacing w:val="-2"/>
          <w:sz w:val="21"/>
        </w:rPr>
        <w:t>of</w:t>
      </w:r>
      <w:r>
        <w:rPr>
          <w:color w:val="231F20"/>
          <w:spacing w:val="-5"/>
          <w:sz w:val="21"/>
        </w:rPr>
        <w:t> </w:t>
      </w:r>
      <w:r>
        <w:rPr>
          <w:color w:val="231F20"/>
          <w:spacing w:val="-2"/>
          <w:sz w:val="21"/>
        </w:rPr>
        <w:t>the</w:t>
      </w:r>
      <w:r>
        <w:rPr>
          <w:color w:val="231F20"/>
          <w:spacing w:val="-5"/>
          <w:sz w:val="21"/>
        </w:rPr>
        <w:t> </w:t>
      </w:r>
      <w:r>
        <w:rPr>
          <w:color w:val="231F20"/>
          <w:spacing w:val="-4"/>
          <w:sz w:val="21"/>
        </w:rPr>
        <w:t>best</w:t>
      </w:r>
    </w:p>
    <w:p>
      <w:pPr>
        <w:pStyle w:val="ListParagraph"/>
        <w:numPr>
          <w:ilvl w:val="3"/>
          <w:numId w:val="61"/>
        </w:numPr>
        <w:tabs>
          <w:tab w:pos="809" w:val="left" w:leader="none"/>
        </w:tabs>
        <w:spacing w:line="277" w:lineRule="exact" w:before="0" w:after="0"/>
        <w:ind w:left="809" w:right="0" w:hanging="239"/>
        <w:jc w:val="left"/>
        <w:rPr>
          <w:sz w:val="21"/>
        </w:rPr>
      </w:pPr>
      <w:r>
        <w:rPr>
          <w:color w:val="231F20"/>
          <w:spacing w:val="-2"/>
          <w:sz w:val="21"/>
        </w:rPr>
        <w:t>Expansion</w:t>
      </w:r>
      <w:r>
        <w:rPr>
          <w:color w:val="231F20"/>
          <w:spacing w:val="-4"/>
          <w:sz w:val="21"/>
        </w:rPr>
        <w:t> </w:t>
      </w:r>
      <w:r>
        <w:rPr>
          <w:color w:val="231F20"/>
          <w:spacing w:val="-2"/>
          <w:sz w:val="21"/>
        </w:rPr>
        <w:t>instead</w:t>
      </w:r>
      <w:r>
        <w:rPr>
          <w:color w:val="231F20"/>
          <w:spacing w:val="-3"/>
          <w:sz w:val="21"/>
        </w:rPr>
        <w:t> </w:t>
      </w:r>
      <w:r>
        <w:rPr>
          <w:color w:val="231F20"/>
          <w:spacing w:val="-2"/>
          <w:sz w:val="21"/>
        </w:rPr>
        <w:t>of</w:t>
      </w:r>
      <w:r>
        <w:rPr>
          <w:color w:val="231F20"/>
          <w:spacing w:val="-4"/>
          <w:sz w:val="21"/>
        </w:rPr>
        <w:t> </w:t>
      </w:r>
      <w:r>
        <w:rPr>
          <w:color w:val="231F20"/>
          <w:spacing w:val="-2"/>
          <w:sz w:val="21"/>
        </w:rPr>
        <w:t>contraction</w:t>
      </w:r>
      <w:r>
        <w:rPr>
          <w:color w:val="231F20"/>
          <w:spacing w:val="-3"/>
          <w:sz w:val="21"/>
        </w:rPr>
        <w:t> </w:t>
      </w:r>
      <w:r>
        <w:rPr>
          <w:color w:val="231F20"/>
          <w:spacing w:val="-2"/>
          <w:sz w:val="21"/>
        </w:rPr>
        <w:t>during</w:t>
      </w:r>
      <w:r>
        <w:rPr>
          <w:color w:val="231F20"/>
          <w:spacing w:val="-3"/>
          <w:sz w:val="21"/>
        </w:rPr>
        <w:t> </w:t>
      </w:r>
      <w:r>
        <w:rPr>
          <w:color w:val="231F20"/>
          <w:spacing w:val="-2"/>
          <w:sz w:val="21"/>
        </w:rPr>
        <w:t>recession</w:t>
      </w:r>
    </w:p>
    <w:p>
      <w:pPr>
        <w:pStyle w:val="ListParagraph"/>
        <w:numPr>
          <w:ilvl w:val="3"/>
          <w:numId w:val="61"/>
        </w:numPr>
        <w:tabs>
          <w:tab w:pos="809" w:val="left" w:leader="none"/>
        </w:tabs>
        <w:spacing w:line="295" w:lineRule="exact" w:before="0" w:after="0"/>
        <w:ind w:left="809" w:right="0" w:hanging="239"/>
        <w:jc w:val="left"/>
        <w:rPr>
          <w:sz w:val="21"/>
        </w:rPr>
      </w:pPr>
      <w:r>
        <w:rPr>
          <w:color w:val="231F20"/>
          <w:sz w:val="21"/>
        </w:rPr>
        <w:t>Corporate</w:t>
      </w:r>
      <w:r>
        <w:rPr>
          <w:color w:val="231F20"/>
          <w:spacing w:val="64"/>
          <w:sz w:val="21"/>
        </w:rPr>
        <w:t> </w:t>
      </w:r>
      <w:r>
        <w:rPr>
          <w:color w:val="231F20"/>
          <w:sz w:val="21"/>
        </w:rPr>
        <w:t>unlearning—acquiring</w:t>
      </w:r>
      <w:r>
        <w:rPr>
          <w:color w:val="231F20"/>
          <w:spacing w:val="64"/>
          <w:sz w:val="21"/>
        </w:rPr>
        <w:t> </w:t>
      </w:r>
      <w:r>
        <w:rPr>
          <w:color w:val="231F20"/>
          <w:sz w:val="21"/>
        </w:rPr>
        <w:t>the</w:t>
      </w:r>
      <w:r>
        <w:rPr>
          <w:color w:val="231F20"/>
          <w:spacing w:val="64"/>
          <w:sz w:val="21"/>
        </w:rPr>
        <w:t> </w:t>
      </w:r>
      <w:r>
        <w:rPr>
          <w:color w:val="231F20"/>
          <w:sz w:val="21"/>
        </w:rPr>
        <w:t>ability</w:t>
      </w:r>
      <w:r>
        <w:rPr>
          <w:color w:val="231F20"/>
          <w:spacing w:val="64"/>
          <w:sz w:val="21"/>
        </w:rPr>
        <w:t> </w:t>
      </w:r>
      <w:r>
        <w:rPr>
          <w:color w:val="231F20"/>
          <w:sz w:val="21"/>
        </w:rPr>
        <w:t>to</w:t>
      </w:r>
      <w:r>
        <w:rPr>
          <w:color w:val="231F20"/>
          <w:spacing w:val="64"/>
          <w:sz w:val="21"/>
        </w:rPr>
        <w:t> </w:t>
      </w:r>
      <w:r>
        <w:rPr>
          <w:color w:val="231F20"/>
          <w:sz w:val="21"/>
        </w:rPr>
        <w:t>forget</w:t>
      </w:r>
      <w:r>
        <w:rPr>
          <w:color w:val="231F20"/>
          <w:spacing w:val="64"/>
          <w:sz w:val="21"/>
        </w:rPr>
        <w:t> </w:t>
      </w:r>
      <w:r>
        <w:rPr>
          <w:color w:val="231F20"/>
          <w:sz w:val="21"/>
        </w:rPr>
        <w:t>about</w:t>
      </w:r>
      <w:r>
        <w:rPr>
          <w:color w:val="231F20"/>
          <w:spacing w:val="64"/>
          <w:sz w:val="21"/>
        </w:rPr>
        <w:t> </w:t>
      </w:r>
      <w:r>
        <w:rPr>
          <w:color w:val="231F20"/>
          <w:sz w:val="21"/>
        </w:rPr>
        <w:t>the</w:t>
      </w:r>
      <w:r>
        <w:rPr>
          <w:color w:val="231F20"/>
          <w:spacing w:val="64"/>
          <w:sz w:val="21"/>
        </w:rPr>
        <w:t> </w:t>
      </w:r>
      <w:r>
        <w:rPr>
          <w:color w:val="231F20"/>
          <w:spacing w:val="-4"/>
          <w:sz w:val="21"/>
        </w:rPr>
        <w:t>past</w:t>
      </w:r>
    </w:p>
    <w:p>
      <w:pPr>
        <w:pStyle w:val="BodyText"/>
        <w:spacing w:line="236" w:lineRule="exact"/>
        <w:ind w:left="810"/>
      </w:pPr>
      <w:r>
        <w:rPr>
          <w:color w:val="231F20"/>
        </w:rPr>
        <w:t>when</w:t>
      </w:r>
      <w:r>
        <w:rPr>
          <w:color w:val="231F20"/>
          <w:spacing w:val="-1"/>
        </w:rPr>
        <w:t> </w:t>
      </w:r>
      <w:r>
        <w:rPr>
          <w:color w:val="231F20"/>
          <w:spacing w:val="-2"/>
        </w:rPr>
        <w:t>appropriate</w:t>
      </w:r>
    </w:p>
    <w:p>
      <w:pPr>
        <w:pStyle w:val="ListParagraph"/>
        <w:numPr>
          <w:ilvl w:val="3"/>
          <w:numId w:val="61"/>
        </w:numPr>
        <w:tabs>
          <w:tab w:pos="810" w:val="left" w:leader="none"/>
        </w:tabs>
        <w:spacing w:line="230" w:lineRule="auto" w:before="11" w:after="0"/>
        <w:ind w:left="810" w:right="368" w:hanging="240"/>
        <w:jc w:val="left"/>
        <w:rPr>
          <w:sz w:val="21"/>
        </w:rPr>
      </w:pPr>
      <w:r>
        <w:rPr>
          <w:color w:val="231F20"/>
          <w:sz w:val="21"/>
        </w:rPr>
        <w:t>A</w:t>
      </w:r>
      <w:r>
        <w:rPr>
          <w:color w:val="231F20"/>
          <w:spacing w:val="-1"/>
          <w:sz w:val="21"/>
        </w:rPr>
        <w:t> </w:t>
      </w:r>
      <w:r>
        <w:rPr>
          <w:color w:val="231F20"/>
          <w:sz w:val="21"/>
        </w:rPr>
        <w:t>small</w:t>
      </w:r>
      <w:r>
        <w:rPr>
          <w:color w:val="231F20"/>
          <w:spacing w:val="-1"/>
          <w:sz w:val="21"/>
        </w:rPr>
        <w:t> </w:t>
      </w:r>
      <w:r>
        <w:rPr>
          <w:color w:val="231F20"/>
          <w:sz w:val="21"/>
        </w:rPr>
        <w:t>screen</w:t>
      </w:r>
      <w:r>
        <w:rPr>
          <w:color w:val="231F20"/>
          <w:spacing w:val="-1"/>
          <w:sz w:val="21"/>
        </w:rPr>
        <w:t> </w:t>
      </w:r>
      <w:r>
        <w:rPr>
          <w:color w:val="231F20"/>
          <w:sz w:val="21"/>
        </w:rPr>
        <w:t>in</w:t>
      </w:r>
      <w:r>
        <w:rPr>
          <w:color w:val="231F20"/>
          <w:spacing w:val="-1"/>
          <w:sz w:val="21"/>
        </w:rPr>
        <w:t> </w:t>
      </w:r>
      <w:r>
        <w:rPr>
          <w:color w:val="231F20"/>
          <w:sz w:val="21"/>
        </w:rPr>
        <w:t>front</w:t>
      </w:r>
      <w:r>
        <w:rPr>
          <w:color w:val="231F20"/>
          <w:spacing w:val="-1"/>
          <w:sz w:val="21"/>
        </w:rPr>
        <w:t> </w:t>
      </w:r>
      <w:r>
        <w:rPr>
          <w:color w:val="231F20"/>
          <w:sz w:val="21"/>
        </w:rPr>
        <w:t>of</w:t>
      </w:r>
      <w:r>
        <w:rPr>
          <w:color w:val="231F20"/>
          <w:spacing w:val="-1"/>
          <w:sz w:val="21"/>
        </w:rPr>
        <w:t> </w:t>
      </w:r>
      <w:r>
        <w:rPr>
          <w:color w:val="231F20"/>
          <w:sz w:val="21"/>
        </w:rPr>
        <w:t>each</w:t>
      </w:r>
      <w:r>
        <w:rPr>
          <w:color w:val="231F20"/>
          <w:spacing w:val="-1"/>
          <w:sz w:val="21"/>
        </w:rPr>
        <w:t> </w:t>
      </w:r>
      <w:r>
        <w:rPr>
          <w:color w:val="231F20"/>
          <w:sz w:val="21"/>
        </w:rPr>
        <w:t>eye</w:t>
      </w:r>
      <w:r>
        <w:rPr>
          <w:color w:val="231F20"/>
          <w:spacing w:val="-1"/>
          <w:sz w:val="21"/>
        </w:rPr>
        <w:t> </w:t>
      </w:r>
      <w:r>
        <w:rPr>
          <w:color w:val="231F20"/>
          <w:sz w:val="21"/>
        </w:rPr>
        <w:t>(virtual</w:t>
      </w:r>
      <w:r>
        <w:rPr>
          <w:color w:val="231F20"/>
          <w:spacing w:val="-1"/>
          <w:sz w:val="21"/>
        </w:rPr>
        <w:t> </w:t>
      </w:r>
      <w:r>
        <w:rPr>
          <w:color w:val="231F20"/>
          <w:sz w:val="21"/>
        </w:rPr>
        <w:t>reality</w:t>
      </w:r>
      <w:r>
        <w:rPr>
          <w:color w:val="231F20"/>
          <w:spacing w:val="-1"/>
          <w:sz w:val="21"/>
        </w:rPr>
        <w:t> </w:t>
      </w:r>
      <w:r>
        <w:rPr>
          <w:color w:val="231F20"/>
          <w:sz w:val="21"/>
        </w:rPr>
        <w:t>monitor)</w:t>
      </w:r>
      <w:r>
        <w:rPr>
          <w:color w:val="231F20"/>
          <w:spacing w:val="-1"/>
          <w:sz w:val="21"/>
        </w:rPr>
        <w:t> </w:t>
      </w:r>
      <w:r>
        <w:rPr>
          <w:color w:val="231F20"/>
          <w:sz w:val="21"/>
        </w:rPr>
        <w:t>instead</w:t>
      </w:r>
      <w:r>
        <w:rPr>
          <w:color w:val="231F20"/>
          <w:spacing w:val="-1"/>
          <w:sz w:val="21"/>
        </w:rPr>
        <w:t> </w:t>
      </w:r>
      <w:r>
        <w:rPr>
          <w:color w:val="231F20"/>
          <w:sz w:val="21"/>
        </w:rPr>
        <w:t>of</w:t>
      </w:r>
      <w:r>
        <w:rPr>
          <w:color w:val="231F20"/>
          <w:spacing w:val="-1"/>
          <w:sz w:val="21"/>
        </w:rPr>
        <w:t> </w:t>
      </w:r>
      <w:r>
        <w:rPr>
          <w:color w:val="231F20"/>
          <w:sz w:val="21"/>
        </w:rPr>
        <w:t>one big screen</w:t>
      </w:r>
    </w:p>
    <w:p>
      <w:pPr>
        <w:pStyle w:val="BodyText"/>
        <w:spacing w:before="217"/>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5"/>
        </w:rPr>
        <w:t>14</w:t>
      </w:r>
    </w:p>
    <w:p>
      <w:pPr>
        <w:pStyle w:val="BodyText"/>
        <w:spacing w:line="276" w:lineRule="auto" w:before="146"/>
        <w:ind w:left="330" w:right="369"/>
        <w:jc w:val="both"/>
      </w:pPr>
      <w:r>
        <w:rPr>
          <w:i/>
          <w:color w:val="231F20"/>
          <w:spacing w:val="-2"/>
        </w:rPr>
        <w:t>Curvature</w:t>
      </w:r>
      <w:r>
        <w:rPr>
          <w:i/>
          <w:color w:val="231F20"/>
          <w:spacing w:val="-10"/>
        </w:rPr>
        <w:t> </w:t>
      </w:r>
      <w:r>
        <w:rPr>
          <w:i/>
          <w:color w:val="231F20"/>
          <w:spacing w:val="-2"/>
        </w:rPr>
        <w:t>increase.</w:t>
      </w:r>
      <w:r>
        <w:rPr>
          <w:i/>
          <w:color w:val="231F20"/>
          <w:spacing w:val="-10"/>
        </w:rPr>
        <w:t> </w:t>
      </w:r>
      <w:r>
        <w:rPr>
          <w:color w:val="231F20"/>
          <w:spacing w:val="-2"/>
        </w:rPr>
        <w:t>Instead</w:t>
      </w:r>
      <w:r>
        <w:rPr>
          <w:color w:val="231F20"/>
          <w:spacing w:val="-10"/>
        </w:rPr>
        <w:t> </w:t>
      </w:r>
      <w:r>
        <w:rPr>
          <w:color w:val="231F20"/>
          <w:spacing w:val="-2"/>
        </w:rPr>
        <w:t>of</w:t>
      </w:r>
      <w:r>
        <w:rPr>
          <w:color w:val="231F20"/>
          <w:spacing w:val="-10"/>
        </w:rPr>
        <w:t> </w:t>
      </w:r>
      <w:r>
        <w:rPr>
          <w:color w:val="231F20"/>
          <w:spacing w:val="-2"/>
        </w:rPr>
        <w:t>using</w:t>
      </w:r>
      <w:r>
        <w:rPr>
          <w:color w:val="231F20"/>
          <w:spacing w:val="-10"/>
        </w:rPr>
        <w:t> </w:t>
      </w:r>
      <w:r>
        <w:rPr>
          <w:color w:val="231F20"/>
          <w:spacing w:val="-2"/>
        </w:rPr>
        <w:t>square,</w:t>
      </w:r>
      <w:r>
        <w:rPr>
          <w:color w:val="231F20"/>
          <w:spacing w:val="-10"/>
        </w:rPr>
        <w:t> </w:t>
      </w:r>
      <w:r>
        <w:rPr>
          <w:color w:val="231F20"/>
          <w:spacing w:val="-2"/>
        </w:rPr>
        <w:t>rectangular,</w:t>
      </w:r>
      <w:r>
        <w:rPr>
          <w:color w:val="231F20"/>
          <w:spacing w:val="-10"/>
        </w:rPr>
        <w:t> </w:t>
      </w:r>
      <w:r>
        <w:rPr>
          <w:color w:val="231F20"/>
          <w:spacing w:val="-2"/>
        </w:rPr>
        <w:t>cubical,</w:t>
      </w:r>
      <w:r>
        <w:rPr>
          <w:color w:val="231F20"/>
          <w:spacing w:val="-10"/>
        </w:rPr>
        <w:t> </w:t>
      </w:r>
      <w:r>
        <w:rPr>
          <w:color w:val="231F20"/>
          <w:spacing w:val="-2"/>
        </w:rPr>
        <w:t>or</w:t>
      </w:r>
      <w:r>
        <w:rPr>
          <w:color w:val="231F20"/>
          <w:spacing w:val="-10"/>
        </w:rPr>
        <w:t> </w:t>
      </w:r>
      <w:r>
        <w:rPr>
          <w:color w:val="231F20"/>
          <w:spacing w:val="-2"/>
        </w:rPr>
        <w:t>flat</w:t>
      </w:r>
      <w:r>
        <w:rPr>
          <w:color w:val="231F20"/>
          <w:spacing w:val="-10"/>
        </w:rPr>
        <w:t> </w:t>
      </w:r>
      <w:r>
        <w:rPr>
          <w:color w:val="231F20"/>
          <w:spacing w:val="-2"/>
        </w:rPr>
        <w:t>parts,</w:t>
      </w:r>
      <w:r>
        <w:rPr>
          <w:color w:val="231F20"/>
          <w:spacing w:val="-10"/>
        </w:rPr>
        <w:t> </w:t>
      </w:r>
      <w:r>
        <w:rPr>
          <w:color w:val="231F20"/>
          <w:spacing w:val="-2"/>
        </w:rPr>
        <w:t>sur- </w:t>
      </w:r>
      <w:r>
        <w:rPr>
          <w:color w:val="231F20"/>
        </w:rPr>
        <w:t>faces, or forms, use curved or rounded ones; move from flat surfaces to spheri- </w:t>
      </w:r>
      <w:r>
        <w:rPr>
          <w:color w:val="231F20"/>
          <w:spacing w:val="-2"/>
        </w:rPr>
        <w:t>cal</w:t>
      </w:r>
      <w:r>
        <w:rPr>
          <w:color w:val="231F20"/>
          <w:spacing w:val="-8"/>
        </w:rPr>
        <w:t> </w:t>
      </w:r>
      <w:r>
        <w:rPr>
          <w:color w:val="231F20"/>
          <w:spacing w:val="-2"/>
        </w:rPr>
        <w:t>ones;</w:t>
      </w:r>
      <w:r>
        <w:rPr>
          <w:color w:val="231F20"/>
          <w:spacing w:val="-8"/>
        </w:rPr>
        <w:t> </w:t>
      </w:r>
      <w:r>
        <w:rPr>
          <w:color w:val="231F20"/>
          <w:spacing w:val="-2"/>
        </w:rPr>
        <w:t>from</w:t>
      </w:r>
      <w:r>
        <w:rPr>
          <w:color w:val="231F20"/>
          <w:spacing w:val="-8"/>
        </w:rPr>
        <w:t> </w:t>
      </w:r>
      <w:r>
        <w:rPr>
          <w:color w:val="231F20"/>
          <w:spacing w:val="-2"/>
        </w:rPr>
        <w:t>cube</w:t>
      </w:r>
      <w:r>
        <w:rPr>
          <w:color w:val="231F20"/>
          <w:spacing w:val="-8"/>
        </w:rPr>
        <w:t> </w:t>
      </w:r>
      <w:r>
        <w:rPr>
          <w:color w:val="231F20"/>
          <w:spacing w:val="-2"/>
        </w:rPr>
        <w:t>or</w:t>
      </w:r>
      <w:r>
        <w:rPr>
          <w:color w:val="231F20"/>
          <w:spacing w:val="-8"/>
        </w:rPr>
        <w:t> </w:t>
      </w:r>
      <w:r>
        <w:rPr>
          <w:color w:val="231F20"/>
          <w:spacing w:val="-2"/>
        </w:rPr>
        <w:t>parallelepiped</w:t>
      </w:r>
      <w:r>
        <w:rPr>
          <w:color w:val="231F20"/>
          <w:spacing w:val="-8"/>
        </w:rPr>
        <w:t> </w:t>
      </w:r>
      <w:r>
        <w:rPr>
          <w:color w:val="231F20"/>
          <w:spacing w:val="-2"/>
        </w:rPr>
        <w:t>shapes</w:t>
      </w:r>
      <w:r>
        <w:rPr>
          <w:color w:val="231F20"/>
          <w:spacing w:val="-8"/>
        </w:rPr>
        <w:t> </w:t>
      </w:r>
      <w:r>
        <w:rPr>
          <w:color w:val="231F20"/>
          <w:spacing w:val="-2"/>
        </w:rPr>
        <w:t>to</w:t>
      </w:r>
      <w:r>
        <w:rPr>
          <w:color w:val="231F20"/>
          <w:spacing w:val="-8"/>
        </w:rPr>
        <w:t> </w:t>
      </w:r>
      <w:r>
        <w:rPr>
          <w:color w:val="231F20"/>
          <w:spacing w:val="-2"/>
        </w:rPr>
        <w:t>ball-shaped</w:t>
      </w:r>
      <w:r>
        <w:rPr>
          <w:color w:val="231F20"/>
          <w:spacing w:val="-8"/>
        </w:rPr>
        <w:t> </w:t>
      </w:r>
      <w:r>
        <w:rPr>
          <w:color w:val="231F20"/>
          <w:spacing w:val="-2"/>
        </w:rPr>
        <w:t>structures.</w:t>
      </w:r>
      <w:r>
        <w:rPr>
          <w:color w:val="231F20"/>
          <w:spacing w:val="-8"/>
        </w:rPr>
        <w:t> </w:t>
      </w:r>
      <w:r>
        <w:rPr>
          <w:color w:val="231F20"/>
          <w:spacing w:val="-2"/>
        </w:rPr>
        <w:t>Use</w:t>
      </w:r>
      <w:r>
        <w:rPr>
          <w:color w:val="231F20"/>
          <w:spacing w:val="-8"/>
        </w:rPr>
        <w:t> </w:t>
      </w:r>
      <w:r>
        <w:rPr>
          <w:color w:val="231F20"/>
          <w:spacing w:val="-2"/>
        </w:rPr>
        <w:t>rollers, </w:t>
      </w:r>
      <w:r>
        <w:rPr>
          <w:color w:val="231F20"/>
          <w:spacing w:val="-4"/>
        </w:rPr>
        <w:t>balls,</w:t>
      </w:r>
      <w:r>
        <w:rPr>
          <w:color w:val="231F20"/>
          <w:spacing w:val="-6"/>
        </w:rPr>
        <w:t> </w:t>
      </w:r>
      <w:r>
        <w:rPr>
          <w:color w:val="231F20"/>
          <w:spacing w:val="-4"/>
        </w:rPr>
        <w:t>spirals,</w:t>
      </w:r>
      <w:r>
        <w:rPr>
          <w:color w:val="231F20"/>
          <w:spacing w:val="-6"/>
        </w:rPr>
        <w:t> </w:t>
      </w:r>
      <w:r>
        <w:rPr>
          <w:color w:val="231F20"/>
          <w:spacing w:val="-4"/>
        </w:rPr>
        <w:t>or</w:t>
      </w:r>
      <w:r>
        <w:rPr>
          <w:color w:val="231F20"/>
          <w:spacing w:val="-6"/>
        </w:rPr>
        <w:t> </w:t>
      </w:r>
      <w:r>
        <w:rPr>
          <w:color w:val="231F20"/>
          <w:spacing w:val="-4"/>
        </w:rPr>
        <w:t>domes.</w:t>
      </w:r>
      <w:r>
        <w:rPr>
          <w:color w:val="231F20"/>
          <w:spacing w:val="-6"/>
        </w:rPr>
        <w:t> </w:t>
      </w:r>
      <w:r>
        <w:rPr>
          <w:color w:val="231F20"/>
          <w:spacing w:val="-4"/>
        </w:rPr>
        <w:t>Go</w:t>
      </w:r>
      <w:r>
        <w:rPr>
          <w:color w:val="231F20"/>
          <w:spacing w:val="-6"/>
        </w:rPr>
        <w:t> </w:t>
      </w:r>
      <w:r>
        <w:rPr>
          <w:color w:val="231F20"/>
          <w:spacing w:val="-4"/>
        </w:rPr>
        <w:t>from</w:t>
      </w:r>
      <w:r>
        <w:rPr>
          <w:color w:val="231F20"/>
          <w:spacing w:val="-6"/>
        </w:rPr>
        <w:t> </w:t>
      </w:r>
      <w:r>
        <w:rPr>
          <w:color w:val="231F20"/>
          <w:spacing w:val="-4"/>
        </w:rPr>
        <w:t>linear</w:t>
      </w:r>
      <w:r>
        <w:rPr>
          <w:color w:val="231F20"/>
          <w:spacing w:val="-6"/>
        </w:rPr>
        <w:t> </w:t>
      </w:r>
      <w:r>
        <w:rPr>
          <w:color w:val="231F20"/>
          <w:spacing w:val="-4"/>
        </w:rPr>
        <w:t>to</w:t>
      </w:r>
      <w:r>
        <w:rPr>
          <w:color w:val="231F20"/>
          <w:spacing w:val="-6"/>
        </w:rPr>
        <w:t> </w:t>
      </w:r>
      <w:r>
        <w:rPr>
          <w:color w:val="231F20"/>
          <w:spacing w:val="-4"/>
        </w:rPr>
        <w:t>rotary</w:t>
      </w:r>
      <w:r>
        <w:rPr>
          <w:color w:val="231F20"/>
          <w:spacing w:val="-6"/>
        </w:rPr>
        <w:t> </w:t>
      </w:r>
      <w:r>
        <w:rPr>
          <w:color w:val="231F20"/>
          <w:spacing w:val="-4"/>
        </w:rPr>
        <w:t>motion.</w:t>
      </w:r>
      <w:r>
        <w:rPr>
          <w:color w:val="231F20"/>
          <w:spacing w:val="-6"/>
        </w:rPr>
        <w:t> </w:t>
      </w:r>
      <w:r>
        <w:rPr>
          <w:color w:val="231F20"/>
          <w:spacing w:val="-4"/>
        </w:rPr>
        <w:t>Use</w:t>
      </w:r>
      <w:r>
        <w:rPr>
          <w:color w:val="231F20"/>
          <w:spacing w:val="-6"/>
        </w:rPr>
        <w:t> </w:t>
      </w:r>
      <w:r>
        <w:rPr>
          <w:color w:val="231F20"/>
          <w:spacing w:val="-4"/>
        </w:rPr>
        <w:t>centrifugal</w:t>
      </w:r>
      <w:r>
        <w:rPr>
          <w:color w:val="231F20"/>
          <w:spacing w:val="-6"/>
        </w:rPr>
        <w:t> </w:t>
      </w:r>
      <w:r>
        <w:rPr>
          <w:color w:val="231F20"/>
          <w:spacing w:val="-4"/>
        </w:rPr>
        <w:t>forces</w:t>
      </w:r>
      <w:r>
        <w:rPr>
          <w:color w:val="231F20"/>
          <w:spacing w:val="-6"/>
        </w:rPr>
        <w:t> </w:t>
      </w:r>
      <w:r>
        <w:rPr>
          <w:color w:val="231F20"/>
          <w:spacing w:val="-4"/>
        </w:rPr>
        <w:t>(see </w:t>
      </w:r>
      <w:r>
        <w:rPr>
          <w:color w:val="231F20"/>
        </w:rPr>
        <w:t>Figure 10.15).</w:t>
      </w:r>
    </w:p>
    <w:p>
      <w:pPr>
        <w:pStyle w:val="BodyText"/>
        <w:spacing w:line="276" w:lineRule="auto"/>
        <w:ind w:left="330" w:right="367" w:firstLine="300"/>
        <w:jc w:val="both"/>
      </w:pPr>
      <w:r>
        <w:rPr>
          <w:color w:val="231F20"/>
          <w:spacing w:val="-2"/>
        </w:rPr>
        <w:t>The</w:t>
      </w:r>
      <w:r>
        <w:rPr>
          <w:color w:val="231F20"/>
          <w:spacing w:val="-8"/>
        </w:rPr>
        <w:t> </w:t>
      </w:r>
      <w:r>
        <w:rPr>
          <w:color w:val="231F20"/>
          <w:spacing w:val="-2"/>
        </w:rPr>
        <w:t>filament</w:t>
      </w:r>
      <w:r>
        <w:rPr>
          <w:color w:val="231F20"/>
          <w:spacing w:val="-8"/>
        </w:rPr>
        <w:t> </w:t>
      </w:r>
      <w:r>
        <w:rPr>
          <w:color w:val="231F20"/>
          <w:spacing w:val="-2"/>
        </w:rPr>
        <w:t>in</w:t>
      </w:r>
      <w:r>
        <w:rPr>
          <w:color w:val="231F20"/>
          <w:spacing w:val="-8"/>
        </w:rPr>
        <w:t> </w:t>
      </w:r>
      <w:r>
        <w:rPr>
          <w:color w:val="231F20"/>
          <w:spacing w:val="-2"/>
        </w:rPr>
        <w:t>incandescent</w:t>
      </w:r>
      <w:r>
        <w:rPr>
          <w:color w:val="231F20"/>
          <w:spacing w:val="-8"/>
        </w:rPr>
        <w:t> </w:t>
      </w:r>
      <w:r>
        <w:rPr>
          <w:color w:val="231F20"/>
          <w:spacing w:val="-2"/>
        </w:rPr>
        <w:t>lamps</w:t>
      </w:r>
      <w:r>
        <w:rPr>
          <w:color w:val="231F20"/>
          <w:spacing w:val="-8"/>
        </w:rPr>
        <w:t> </w:t>
      </w:r>
      <w:r>
        <w:rPr>
          <w:color w:val="231F20"/>
          <w:spacing w:val="-2"/>
        </w:rPr>
        <w:t>was</w:t>
      </w:r>
      <w:r>
        <w:rPr>
          <w:color w:val="231F20"/>
          <w:spacing w:val="-8"/>
        </w:rPr>
        <w:t> </w:t>
      </w:r>
      <w:r>
        <w:rPr>
          <w:color w:val="231F20"/>
          <w:spacing w:val="-2"/>
        </w:rPr>
        <w:t>initially</w:t>
      </w:r>
      <w:r>
        <w:rPr>
          <w:color w:val="231F20"/>
          <w:spacing w:val="-8"/>
        </w:rPr>
        <w:t> </w:t>
      </w:r>
      <w:r>
        <w:rPr>
          <w:color w:val="231F20"/>
          <w:spacing w:val="-2"/>
        </w:rPr>
        <w:t>straight.</w:t>
      </w:r>
      <w:r>
        <w:rPr>
          <w:color w:val="231F20"/>
          <w:spacing w:val="-8"/>
        </w:rPr>
        <w:t> </w:t>
      </w:r>
      <w:r>
        <w:rPr>
          <w:color w:val="231F20"/>
          <w:spacing w:val="-2"/>
        </w:rPr>
        <w:t>Efficiency</w:t>
      </w:r>
      <w:r>
        <w:rPr>
          <w:color w:val="231F20"/>
          <w:spacing w:val="-8"/>
        </w:rPr>
        <w:t> </w:t>
      </w:r>
      <w:r>
        <w:rPr>
          <w:color w:val="231F20"/>
          <w:spacing w:val="-2"/>
        </w:rPr>
        <w:t>improved when</w:t>
      </w:r>
      <w:r>
        <w:rPr>
          <w:color w:val="231F20"/>
          <w:spacing w:val="-12"/>
        </w:rPr>
        <w:t> </w:t>
      </w:r>
      <w:r>
        <w:rPr>
          <w:color w:val="231F20"/>
          <w:spacing w:val="-2"/>
        </w:rPr>
        <w:t>it</w:t>
      </w:r>
      <w:r>
        <w:rPr>
          <w:color w:val="231F20"/>
          <w:spacing w:val="-11"/>
        </w:rPr>
        <w:t> </w:t>
      </w:r>
      <w:r>
        <w:rPr>
          <w:color w:val="231F20"/>
          <w:spacing w:val="-2"/>
        </w:rPr>
        <w:t>was</w:t>
      </w:r>
      <w:r>
        <w:rPr>
          <w:color w:val="231F20"/>
          <w:spacing w:val="-11"/>
        </w:rPr>
        <w:t> </w:t>
      </w:r>
      <w:r>
        <w:rPr>
          <w:color w:val="231F20"/>
          <w:spacing w:val="-2"/>
        </w:rPr>
        <w:t>coiled.</w:t>
      </w:r>
      <w:r>
        <w:rPr>
          <w:color w:val="231F20"/>
          <w:spacing w:val="-11"/>
        </w:rPr>
        <w:t> </w:t>
      </w:r>
      <w:r>
        <w:rPr>
          <w:color w:val="231F20"/>
          <w:spacing w:val="-2"/>
        </w:rPr>
        <w:t>Photography</w:t>
      </w:r>
      <w:r>
        <w:rPr>
          <w:color w:val="231F20"/>
          <w:spacing w:val="-11"/>
        </w:rPr>
        <w:t> </w:t>
      </w:r>
      <w:r>
        <w:rPr>
          <w:color w:val="231F20"/>
          <w:spacing w:val="-2"/>
        </w:rPr>
        <w:t>was</w:t>
      </w:r>
      <w:r>
        <w:rPr>
          <w:color w:val="231F20"/>
          <w:spacing w:val="-11"/>
        </w:rPr>
        <w:t> </w:t>
      </w:r>
      <w:r>
        <w:rPr>
          <w:color w:val="231F20"/>
          <w:spacing w:val="-2"/>
        </w:rPr>
        <w:t>first</w:t>
      </w:r>
      <w:r>
        <w:rPr>
          <w:color w:val="231F20"/>
          <w:spacing w:val="-11"/>
        </w:rPr>
        <w:t> </w:t>
      </w:r>
      <w:r>
        <w:rPr>
          <w:color w:val="231F20"/>
          <w:spacing w:val="-2"/>
        </w:rPr>
        <w:t>done</w:t>
      </w:r>
      <w:r>
        <w:rPr>
          <w:color w:val="231F20"/>
          <w:spacing w:val="-11"/>
        </w:rPr>
        <w:t> </w:t>
      </w:r>
      <w:r>
        <w:rPr>
          <w:color w:val="231F20"/>
          <w:spacing w:val="-2"/>
        </w:rPr>
        <w:t>with</w:t>
      </w:r>
      <w:r>
        <w:rPr>
          <w:color w:val="231F20"/>
          <w:spacing w:val="-12"/>
        </w:rPr>
        <w:t> </w:t>
      </w:r>
      <w:r>
        <w:rPr>
          <w:color w:val="231F20"/>
          <w:spacing w:val="-2"/>
        </w:rPr>
        <w:t>flat</w:t>
      </w:r>
      <w:r>
        <w:rPr>
          <w:color w:val="231F20"/>
          <w:spacing w:val="-11"/>
        </w:rPr>
        <w:t> </w:t>
      </w:r>
      <w:r>
        <w:rPr>
          <w:color w:val="231F20"/>
          <w:spacing w:val="-2"/>
        </w:rPr>
        <w:t>plates</w:t>
      </w:r>
      <w:r>
        <w:rPr>
          <w:color w:val="231F20"/>
          <w:spacing w:val="-11"/>
        </w:rPr>
        <w:t> </w:t>
      </w:r>
      <w:r>
        <w:rPr>
          <w:color w:val="231F20"/>
          <w:spacing w:val="-2"/>
        </w:rPr>
        <w:t>of</w:t>
      </w:r>
      <w:r>
        <w:rPr>
          <w:color w:val="231F20"/>
          <w:spacing w:val="-11"/>
        </w:rPr>
        <w:t> </w:t>
      </w:r>
      <w:r>
        <w:rPr>
          <w:color w:val="231F20"/>
          <w:spacing w:val="-2"/>
        </w:rPr>
        <w:t>glass</w:t>
      </w:r>
      <w:r>
        <w:rPr>
          <w:color w:val="231F20"/>
          <w:spacing w:val="-11"/>
        </w:rPr>
        <w:t> </w:t>
      </w:r>
      <w:r>
        <w:rPr>
          <w:color w:val="231F20"/>
          <w:spacing w:val="-2"/>
        </w:rPr>
        <w:t>coated</w:t>
      </w:r>
      <w:r>
        <w:rPr>
          <w:color w:val="231F20"/>
          <w:spacing w:val="-11"/>
        </w:rPr>
        <w:t> </w:t>
      </w:r>
      <w:r>
        <w:rPr>
          <w:color w:val="231F20"/>
          <w:spacing w:val="-2"/>
        </w:rPr>
        <w:t>with </w:t>
      </w:r>
      <w:r>
        <w:rPr>
          <w:color w:val="231F20"/>
        </w:rPr>
        <w:t>sensitive</w:t>
      </w:r>
      <w:r>
        <w:rPr>
          <w:color w:val="231F20"/>
          <w:spacing w:val="-14"/>
        </w:rPr>
        <w:t> </w:t>
      </w:r>
      <w:r>
        <w:rPr>
          <w:color w:val="231F20"/>
        </w:rPr>
        <w:t>emulsion.</w:t>
      </w:r>
      <w:r>
        <w:rPr>
          <w:color w:val="231F20"/>
          <w:spacing w:val="-13"/>
        </w:rPr>
        <w:t> </w:t>
      </w:r>
      <w:r>
        <w:rPr>
          <w:color w:val="231F20"/>
        </w:rPr>
        <w:t>Cameras</w:t>
      </w:r>
      <w:r>
        <w:rPr>
          <w:color w:val="231F20"/>
          <w:spacing w:val="-13"/>
        </w:rPr>
        <w:t> </w:t>
      </w:r>
      <w:r>
        <w:rPr>
          <w:color w:val="231F20"/>
        </w:rPr>
        <w:t>became</w:t>
      </w:r>
      <w:r>
        <w:rPr>
          <w:color w:val="231F20"/>
          <w:spacing w:val="-13"/>
        </w:rPr>
        <w:t> </w:t>
      </w:r>
      <w:r>
        <w:rPr>
          <w:color w:val="231F20"/>
        </w:rPr>
        <w:t>portable</w:t>
      </w:r>
      <w:r>
        <w:rPr>
          <w:color w:val="231F20"/>
          <w:spacing w:val="-13"/>
        </w:rPr>
        <w:t> </w:t>
      </w:r>
      <w:r>
        <w:rPr>
          <w:color w:val="231F20"/>
        </w:rPr>
        <w:t>when</w:t>
      </w:r>
      <w:r>
        <w:rPr>
          <w:color w:val="231F20"/>
          <w:spacing w:val="-13"/>
        </w:rPr>
        <w:t> </w:t>
      </w:r>
      <w:r>
        <w:rPr>
          <w:color w:val="231F20"/>
        </w:rPr>
        <w:t>rolls</w:t>
      </w:r>
      <w:r>
        <w:rPr>
          <w:color w:val="231F20"/>
          <w:spacing w:val="-13"/>
        </w:rPr>
        <w:t> </w:t>
      </w:r>
      <w:r>
        <w:rPr>
          <w:color w:val="231F20"/>
        </w:rPr>
        <w:t>of</w:t>
      </w:r>
      <w:r>
        <w:rPr>
          <w:color w:val="231F20"/>
          <w:spacing w:val="-13"/>
        </w:rPr>
        <w:t> </w:t>
      </w:r>
      <w:r>
        <w:rPr>
          <w:color w:val="231F20"/>
        </w:rPr>
        <w:t>film</w:t>
      </w:r>
      <w:r>
        <w:rPr>
          <w:color w:val="231F20"/>
          <w:spacing w:val="-14"/>
        </w:rPr>
        <w:t> </w:t>
      </w:r>
      <w:r>
        <w:rPr>
          <w:color w:val="231F20"/>
        </w:rPr>
        <w:t>were</w:t>
      </w:r>
      <w:r>
        <w:rPr>
          <w:color w:val="231F20"/>
          <w:spacing w:val="-13"/>
        </w:rPr>
        <w:t> </w:t>
      </w:r>
      <w:r>
        <w:rPr>
          <w:color w:val="231F20"/>
        </w:rPr>
        <w:t>developed. The transition from flat surfaces to curved ones can be easily seen in cars and </w:t>
      </w:r>
      <w:r>
        <w:rPr>
          <w:color w:val="231F20"/>
          <w:spacing w:val="-2"/>
        </w:rPr>
        <w:t>telephones.</w:t>
      </w:r>
      <w:r>
        <w:rPr>
          <w:color w:val="231F20"/>
          <w:spacing w:val="-12"/>
        </w:rPr>
        <w:t> </w:t>
      </w:r>
      <w:r>
        <w:rPr>
          <w:color w:val="231F20"/>
          <w:spacing w:val="-2"/>
        </w:rPr>
        <w:t>A</w:t>
      </w:r>
      <w:r>
        <w:rPr>
          <w:color w:val="231F20"/>
          <w:spacing w:val="-11"/>
        </w:rPr>
        <w:t> </w:t>
      </w:r>
      <w:r>
        <w:rPr>
          <w:color w:val="231F20"/>
          <w:spacing w:val="-2"/>
        </w:rPr>
        <w:t>mowing</w:t>
      </w:r>
      <w:r>
        <w:rPr>
          <w:color w:val="231F20"/>
          <w:spacing w:val="-11"/>
        </w:rPr>
        <w:t> </w:t>
      </w:r>
      <w:r>
        <w:rPr>
          <w:color w:val="231F20"/>
          <w:spacing w:val="-2"/>
        </w:rPr>
        <w:t>machine</w:t>
      </w:r>
      <w:r>
        <w:rPr>
          <w:color w:val="231F20"/>
          <w:spacing w:val="-11"/>
        </w:rPr>
        <w:t> </w:t>
      </w:r>
      <w:r>
        <w:rPr>
          <w:color w:val="231F20"/>
          <w:spacing w:val="-2"/>
        </w:rPr>
        <w:t>for</w:t>
      </w:r>
      <w:r>
        <w:rPr>
          <w:color w:val="231F20"/>
          <w:spacing w:val="-11"/>
        </w:rPr>
        <w:t> </w:t>
      </w:r>
      <w:r>
        <w:rPr>
          <w:color w:val="231F20"/>
          <w:spacing w:val="-2"/>
        </w:rPr>
        <w:t>agriculture</w:t>
      </w:r>
      <w:r>
        <w:rPr>
          <w:color w:val="231F20"/>
          <w:spacing w:val="-11"/>
        </w:rPr>
        <w:t> </w:t>
      </w:r>
      <w:r>
        <w:rPr>
          <w:color w:val="231F20"/>
          <w:spacing w:val="-2"/>
        </w:rPr>
        <w:t>started</w:t>
      </w:r>
      <w:r>
        <w:rPr>
          <w:color w:val="231F20"/>
          <w:spacing w:val="-11"/>
        </w:rPr>
        <w:t> </w:t>
      </w:r>
      <w:r>
        <w:rPr>
          <w:color w:val="231F20"/>
          <w:spacing w:val="-2"/>
        </w:rPr>
        <w:t>with</w:t>
      </w:r>
      <w:r>
        <w:rPr>
          <w:color w:val="231F20"/>
          <w:spacing w:val="-11"/>
        </w:rPr>
        <w:t> </w:t>
      </w:r>
      <w:r>
        <w:rPr>
          <w:color w:val="231F20"/>
          <w:spacing w:val="-2"/>
        </w:rPr>
        <w:t>a</w:t>
      </w:r>
      <w:r>
        <w:rPr>
          <w:color w:val="231F20"/>
          <w:spacing w:val="-12"/>
        </w:rPr>
        <w:t> </w:t>
      </w:r>
      <w:r>
        <w:rPr>
          <w:color w:val="231F20"/>
          <w:spacing w:val="-2"/>
        </w:rPr>
        <w:t>sawlike</w:t>
      </w:r>
      <w:r>
        <w:rPr>
          <w:color w:val="231F20"/>
          <w:spacing w:val="-11"/>
        </w:rPr>
        <w:t> </w:t>
      </w:r>
      <w:r>
        <w:rPr>
          <w:color w:val="231F20"/>
          <w:spacing w:val="-2"/>
        </w:rPr>
        <w:t>reciprocating </w:t>
      </w:r>
      <w:r>
        <w:rPr>
          <w:color w:val="231F20"/>
        </w:rPr>
        <w:t>edge.</w:t>
      </w:r>
      <w:r>
        <w:rPr>
          <w:color w:val="231F20"/>
          <w:spacing w:val="-8"/>
        </w:rPr>
        <w:t> </w:t>
      </w:r>
      <w:r>
        <w:rPr>
          <w:color w:val="231F20"/>
        </w:rPr>
        <w:t>New</w:t>
      </w:r>
      <w:r>
        <w:rPr>
          <w:color w:val="231F20"/>
          <w:spacing w:val="-6"/>
        </w:rPr>
        <w:t> </w:t>
      </w:r>
      <w:r>
        <w:rPr>
          <w:color w:val="231F20"/>
        </w:rPr>
        <w:t>machines</w:t>
      </w:r>
      <w:r>
        <w:rPr>
          <w:color w:val="231F20"/>
          <w:spacing w:val="-6"/>
        </w:rPr>
        <w:t> </w:t>
      </w:r>
      <w:r>
        <w:rPr>
          <w:color w:val="231F20"/>
        </w:rPr>
        <w:t>have</w:t>
      </w:r>
      <w:r>
        <w:rPr>
          <w:color w:val="231F20"/>
          <w:spacing w:val="-6"/>
        </w:rPr>
        <w:t> </w:t>
      </w:r>
      <w:r>
        <w:rPr>
          <w:color w:val="231F20"/>
        </w:rPr>
        <w:t>rotating</w:t>
      </w:r>
      <w:r>
        <w:rPr>
          <w:color w:val="231F20"/>
          <w:spacing w:val="-6"/>
        </w:rPr>
        <w:t> </w:t>
      </w:r>
      <w:r>
        <w:rPr>
          <w:color w:val="231F20"/>
        </w:rPr>
        <w:t>blades</w:t>
      </w:r>
      <w:r>
        <w:rPr>
          <w:color w:val="231F20"/>
          <w:spacing w:val="-6"/>
        </w:rPr>
        <w:t> </w:t>
      </w:r>
      <w:r>
        <w:rPr>
          <w:color w:val="231F20"/>
        </w:rPr>
        <w:t>similar</w:t>
      </w:r>
      <w:r>
        <w:rPr>
          <w:color w:val="231F20"/>
          <w:spacing w:val="-6"/>
        </w:rPr>
        <w:t> </w:t>
      </w:r>
      <w:r>
        <w:rPr>
          <w:color w:val="231F20"/>
        </w:rPr>
        <w:t>to</w:t>
      </w:r>
      <w:r>
        <w:rPr>
          <w:color w:val="231F20"/>
          <w:spacing w:val="-6"/>
        </w:rPr>
        <w:t> </w:t>
      </w:r>
      <w:r>
        <w:rPr>
          <w:color w:val="231F20"/>
        </w:rPr>
        <w:t>those</w:t>
      </w:r>
      <w:r>
        <w:rPr>
          <w:color w:val="231F20"/>
          <w:spacing w:val="-6"/>
        </w:rPr>
        <w:t> </w:t>
      </w:r>
      <w:r>
        <w:rPr>
          <w:color w:val="231F20"/>
        </w:rPr>
        <w:t>in</w:t>
      </w:r>
      <w:r>
        <w:rPr>
          <w:color w:val="231F20"/>
          <w:spacing w:val="-6"/>
        </w:rPr>
        <w:t> </w:t>
      </w:r>
      <w:r>
        <w:rPr>
          <w:color w:val="231F20"/>
        </w:rPr>
        <w:t>lawnmowers.</w:t>
      </w:r>
    </w:p>
    <w:p>
      <w:pPr>
        <w:pStyle w:val="BodyText"/>
        <w:spacing w:line="276" w:lineRule="auto"/>
        <w:ind w:left="330" w:right="368" w:firstLine="300"/>
        <w:jc w:val="both"/>
      </w:pPr>
      <w:r>
        <w:rPr>
          <w:color w:val="231F20"/>
        </w:rPr>
        <w:t>Corrugated forms often improve strength without increasing weight. Rotary motion frequently makes equipment simpler.</w:t>
      </w:r>
    </w:p>
    <w:p>
      <w:pPr>
        <w:pStyle w:val="BodyText"/>
        <w:spacing w:line="276" w:lineRule="auto"/>
        <w:ind w:left="330" w:right="369" w:firstLine="300"/>
        <w:jc w:val="both"/>
      </w:pPr>
      <w:r>
        <w:rPr>
          <w:color w:val="231F20"/>
          <w:spacing w:val="-4"/>
        </w:rPr>
        <w:t>The principle of curvature increase is often paired with Principle 4: asymmetry. </w:t>
      </w:r>
      <w:r>
        <w:rPr>
          <w:color w:val="231F20"/>
        </w:rPr>
        <w:t>Components can be improved by making them more symmetric or more asym- metric.</w:t>
      </w:r>
      <w:r>
        <w:rPr>
          <w:color w:val="231F20"/>
          <w:spacing w:val="-8"/>
        </w:rPr>
        <w:t> </w:t>
      </w:r>
      <w:r>
        <w:rPr>
          <w:color w:val="231F20"/>
        </w:rPr>
        <w:t>Curvature</w:t>
      </w:r>
      <w:r>
        <w:rPr>
          <w:color w:val="231F20"/>
          <w:spacing w:val="-8"/>
        </w:rPr>
        <w:t> </w:t>
      </w:r>
      <w:r>
        <w:rPr>
          <w:color w:val="231F20"/>
        </w:rPr>
        <w:t>increase</w:t>
      </w:r>
      <w:r>
        <w:rPr>
          <w:color w:val="231F20"/>
          <w:spacing w:val="-8"/>
        </w:rPr>
        <w:t> </w:t>
      </w:r>
      <w:r>
        <w:rPr>
          <w:color w:val="231F20"/>
        </w:rPr>
        <w:t>may</w:t>
      </w:r>
      <w:r>
        <w:rPr>
          <w:color w:val="231F20"/>
          <w:spacing w:val="-8"/>
        </w:rPr>
        <w:t> </w:t>
      </w:r>
      <w:r>
        <w:rPr>
          <w:color w:val="231F20"/>
        </w:rPr>
        <w:t>increase</w:t>
      </w:r>
      <w:r>
        <w:rPr>
          <w:color w:val="231F20"/>
          <w:spacing w:val="-8"/>
        </w:rPr>
        <w:t> </w:t>
      </w:r>
      <w:r>
        <w:rPr>
          <w:color w:val="231F20"/>
        </w:rPr>
        <w:t>or</w:t>
      </w:r>
      <w:r>
        <w:rPr>
          <w:color w:val="231F20"/>
          <w:spacing w:val="-8"/>
        </w:rPr>
        <w:t> </w:t>
      </w:r>
      <w:r>
        <w:rPr>
          <w:color w:val="231F20"/>
        </w:rPr>
        <w:t>decrease</w:t>
      </w:r>
      <w:r>
        <w:rPr>
          <w:color w:val="231F20"/>
          <w:spacing w:val="-8"/>
        </w:rPr>
        <w:t> </w:t>
      </w:r>
      <w:r>
        <w:rPr>
          <w:color w:val="231F20"/>
        </w:rPr>
        <w:t>symmetry.</w:t>
      </w:r>
    </w:p>
    <w:p>
      <w:pPr>
        <w:pStyle w:val="BodyText"/>
        <w:spacing w:line="276" w:lineRule="auto"/>
        <w:ind w:left="330" w:right="367" w:firstLine="300"/>
        <w:jc w:val="both"/>
      </w:pPr>
      <w:r>
        <w:rPr>
          <w:color w:val="231F20"/>
        </w:rPr>
        <w:t>Some</w:t>
      </w:r>
      <w:r>
        <w:rPr>
          <w:color w:val="231F20"/>
          <w:spacing w:val="-7"/>
        </w:rPr>
        <w:t> </w:t>
      </w:r>
      <w:r>
        <w:rPr>
          <w:color w:val="231F20"/>
        </w:rPr>
        <w:t>nontechnical</w:t>
      </w:r>
      <w:r>
        <w:rPr>
          <w:color w:val="231F20"/>
          <w:spacing w:val="-7"/>
        </w:rPr>
        <w:t> </w:t>
      </w:r>
      <w:r>
        <w:rPr>
          <w:color w:val="231F20"/>
        </w:rPr>
        <w:t>analogies</w:t>
      </w:r>
      <w:r>
        <w:rPr>
          <w:color w:val="231F20"/>
          <w:spacing w:val="-7"/>
        </w:rPr>
        <w:t> </w:t>
      </w:r>
      <w:r>
        <w:rPr>
          <w:color w:val="231F20"/>
        </w:rPr>
        <w:t>can</w:t>
      </w:r>
      <w:r>
        <w:rPr>
          <w:color w:val="231F20"/>
          <w:spacing w:val="-7"/>
        </w:rPr>
        <w:t> </w:t>
      </w:r>
      <w:r>
        <w:rPr>
          <w:color w:val="231F20"/>
        </w:rPr>
        <w:t>also</w:t>
      </w:r>
      <w:r>
        <w:rPr>
          <w:color w:val="231F20"/>
          <w:spacing w:val="-7"/>
        </w:rPr>
        <w:t> </w:t>
      </w:r>
      <w:r>
        <w:rPr>
          <w:color w:val="231F20"/>
        </w:rPr>
        <w:t>be</w:t>
      </w:r>
      <w:r>
        <w:rPr>
          <w:color w:val="231F20"/>
          <w:spacing w:val="-7"/>
        </w:rPr>
        <w:t> </w:t>
      </w:r>
      <w:r>
        <w:rPr>
          <w:color w:val="231F20"/>
        </w:rPr>
        <w:t>found.</w:t>
      </w:r>
      <w:r>
        <w:rPr>
          <w:color w:val="231F20"/>
          <w:spacing w:val="-7"/>
        </w:rPr>
        <w:t> </w:t>
      </w:r>
      <w:r>
        <w:rPr>
          <w:color w:val="231F20"/>
        </w:rPr>
        <w:t>For</w:t>
      </w:r>
      <w:r>
        <w:rPr>
          <w:color w:val="231F20"/>
          <w:spacing w:val="-7"/>
        </w:rPr>
        <w:t> </w:t>
      </w:r>
      <w:r>
        <w:rPr>
          <w:color w:val="231F20"/>
        </w:rPr>
        <w:t>example,</w:t>
      </w:r>
      <w:r>
        <w:rPr>
          <w:color w:val="231F20"/>
          <w:spacing w:val="-7"/>
        </w:rPr>
        <w:t> </w:t>
      </w:r>
      <w:r>
        <w:rPr>
          <w:color w:val="231F20"/>
        </w:rPr>
        <w:t>increasing</w:t>
      </w:r>
      <w:r>
        <w:rPr>
          <w:color w:val="231F20"/>
          <w:spacing w:val="-7"/>
        </w:rPr>
        <w:t> </w:t>
      </w:r>
      <w:r>
        <w:rPr>
          <w:color w:val="231F20"/>
        </w:rPr>
        <w:t>cir- </w:t>
      </w:r>
      <w:r>
        <w:rPr>
          <w:color w:val="231F20"/>
          <w:spacing w:val="-2"/>
        </w:rPr>
        <w:t>culation of information benefits organizational function. Curved walls and streets </w:t>
      </w:r>
      <w:r>
        <w:rPr>
          <w:color w:val="231F20"/>
        </w:rPr>
        <w:t>make neighborhoods visually identifiable (both in cities and inside large office buildings and schools).</w:t>
      </w:r>
    </w:p>
    <w:p>
      <w:pPr>
        <w:pStyle w:val="BodyText"/>
        <w:spacing w:before="2"/>
        <w:rPr>
          <w:sz w:val="11"/>
        </w:rPr>
      </w:pPr>
      <w:r>
        <w:rPr/>
        <mc:AlternateContent>
          <mc:Choice Requires="wps">
            <w:drawing>
              <wp:anchor distT="0" distB="0" distL="0" distR="0" allowOverlap="1" layoutInCell="1" locked="0" behindDoc="1" simplePos="0" relativeHeight="487653376">
                <wp:simplePos x="0" y="0"/>
                <wp:positionH relativeFrom="page">
                  <wp:posOffset>590550</wp:posOffset>
                </wp:positionH>
                <wp:positionV relativeFrom="paragraph">
                  <wp:posOffset>97165</wp:posOffset>
                </wp:positionV>
                <wp:extent cx="4267200" cy="836294"/>
                <wp:effectExtent l="0" t="0" r="0" b="0"/>
                <wp:wrapTopAndBottom/>
                <wp:docPr id="487" name="Group 487"/>
                <wp:cNvGraphicFramePr>
                  <a:graphicFrameLocks/>
                </wp:cNvGraphicFramePr>
                <a:graphic>
                  <a:graphicData uri="http://schemas.microsoft.com/office/word/2010/wordprocessingGroup">
                    <wpg:wgp>
                      <wpg:cNvPr id="487" name="Group 487"/>
                      <wpg:cNvGrpSpPr/>
                      <wpg:grpSpPr>
                        <a:xfrm>
                          <a:off x="0" y="0"/>
                          <a:ext cx="4267200" cy="836294"/>
                          <a:chExt cx="4267200" cy="836294"/>
                        </a:xfrm>
                      </wpg:grpSpPr>
                      <pic:pic>
                        <pic:nvPicPr>
                          <pic:cNvPr id="488" name="Image 488"/>
                          <pic:cNvPicPr/>
                        </pic:nvPicPr>
                        <pic:blipFill>
                          <a:blip r:embed="rId145" cstate="print"/>
                          <a:stretch>
                            <a:fillRect/>
                          </a:stretch>
                        </pic:blipFill>
                        <pic:spPr>
                          <a:xfrm>
                            <a:off x="762000" y="0"/>
                            <a:ext cx="2743200" cy="772666"/>
                          </a:xfrm>
                          <a:prstGeom prst="rect">
                            <a:avLst/>
                          </a:prstGeom>
                        </pic:spPr>
                      </pic:pic>
                      <wps:wsp>
                        <wps:cNvPr id="489" name="Graphic 489"/>
                        <wps:cNvSpPr/>
                        <wps:spPr>
                          <a:xfrm>
                            <a:off x="0" y="82300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7.650841pt;width:336pt;height:65.850pt;mso-position-horizontal-relative:page;mso-position-vertical-relative:paragraph;z-index:-15663104;mso-wrap-distance-left:0;mso-wrap-distance-right:0" id="docshapegroup376" coordorigin="930,153" coordsize="6720,1317">
                <v:shape style="position:absolute;left:2130;top:153;width:4320;height:1217" type="#_x0000_t75" id="docshape377" stroked="false">
                  <v:imagedata r:id="rId145" o:title=""/>
                </v:shape>
                <v:line style="position:absolute" from="930,1449" to="7650,1449" stroked="true" strokeweight="2pt" strokecolor="#231f20">
                  <v:stroke dashstyle="solid"/>
                </v:line>
                <w10:wrap type="topAndBottom"/>
              </v:group>
            </w:pict>
          </mc:Fallback>
        </mc:AlternateContent>
      </w:r>
    </w:p>
    <w:p>
      <w:pPr>
        <w:spacing w:line="249" w:lineRule="auto"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10.15</w:t>
      </w:r>
      <w:r>
        <w:rPr>
          <w:rFonts w:ascii="Trebuchet MS"/>
          <w:b/>
          <w:color w:val="231F20"/>
          <w:spacing w:val="67"/>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14:</w:t>
      </w:r>
      <w:r>
        <w:rPr>
          <w:rFonts w:ascii="Trebuchet MS"/>
          <w:b/>
          <w:color w:val="231F20"/>
          <w:spacing w:val="-9"/>
          <w:sz w:val="19"/>
        </w:rPr>
        <w:t> </w:t>
      </w:r>
      <w:r>
        <w:rPr>
          <w:rFonts w:ascii="Trebuchet MS"/>
          <w:b/>
          <w:color w:val="231F20"/>
          <w:spacing w:val="-6"/>
          <w:sz w:val="19"/>
        </w:rPr>
        <w:t>Curvature</w:t>
      </w:r>
      <w:r>
        <w:rPr>
          <w:rFonts w:ascii="Trebuchet MS"/>
          <w:b/>
          <w:color w:val="231F20"/>
          <w:spacing w:val="-8"/>
          <w:sz w:val="19"/>
        </w:rPr>
        <w:t> </w:t>
      </w:r>
      <w:r>
        <w:rPr>
          <w:rFonts w:ascii="Trebuchet MS"/>
          <w:b/>
          <w:color w:val="231F20"/>
          <w:spacing w:val="-6"/>
          <w:sz w:val="19"/>
        </w:rPr>
        <w:t>increase.</w:t>
      </w:r>
      <w:r>
        <w:rPr>
          <w:rFonts w:ascii="Trebuchet MS"/>
          <w:b/>
          <w:color w:val="231F20"/>
          <w:spacing w:val="-8"/>
          <w:sz w:val="19"/>
        </w:rPr>
        <w:t> </w:t>
      </w:r>
      <w:r>
        <w:rPr>
          <w:rFonts w:ascii="Trebuchet MS"/>
          <w:b/>
          <w:color w:val="231F20"/>
          <w:spacing w:val="-6"/>
          <w:sz w:val="19"/>
        </w:rPr>
        <w:t>Move</w:t>
      </w:r>
      <w:r>
        <w:rPr>
          <w:rFonts w:ascii="Trebuchet MS"/>
          <w:b/>
          <w:color w:val="231F20"/>
          <w:spacing w:val="-9"/>
          <w:sz w:val="19"/>
        </w:rPr>
        <w:t> </w:t>
      </w:r>
      <w:r>
        <w:rPr>
          <w:rFonts w:ascii="Trebuchet MS"/>
          <w:b/>
          <w:color w:val="231F20"/>
          <w:spacing w:val="-6"/>
          <w:sz w:val="19"/>
        </w:rPr>
        <w:t>from</w:t>
      </w:r>
      <w:r>
        <w:rPr>
          <w:rFonts w:ascii="Trebuchet MS"/>
          <w:b/>
          <w:color w:val="231F20"/>
          <w:spacing w:val="-8"/>
          <w:sz w:val="19"/>
        </w:rPr>
        <w:t> </w:t>
      </w:r>
      <w:r>
        <w:rPr>
          <w:rFonts w:ascii="Trebuchet MS"/>
          <w:b/>
          <w:color w:val="231F20"/>
          <w:spacing w:val="-6"/>
          <w:sz w:val="19"/>
        </w:rPr>
        <w:t>rectangular</w:t>
      </w:r>
      <w:r>
        <w:rPr>
          <w:rFonts w:ascii="Trebuchet MS"/>
          <w:b/>
          <w:color w:val="231F20"/>
          <w:spacing w:val="-8"/>
          <w:sz w:val="19"/>
        </w:rPr>
        <w:t> </w:t>
      </w:r>
      <w:r>
        <w:rPr>
          <w:rFonts w:ascii="Trebuchet MS"/>
          <w:b/>
          <w:color w:val="231F20"/>
          <w:spacing w:val="-6"/>
          <w:sz w:val="19"/>
        </w:rPr>
        <w:t>forms</w:t>
      </w:r>
      <w:r>
        <w:rPr>
          <w:rFonts w:ascii="Trebuchet MS"/>
          <w:b/>
          <w:color w:val="231F20"/>
          <w:spacing w:val="-9"/>
          <w:sz w:val="19"/>
        </w:rPr>
        <w:t> </w:t>
      </w:r>
      <w:r>
        <w:rPr>
          <w:rFonts w:ascii="Trebuchet MS"/>
          <w:b/>
          <w:color w:val="231F20"/>
          <w:spacing w:val="-6"/>
          <w:sz w:val="19"/>
        </w:rPr>
        <w:t>to </w:t>
      </w:r>
      <w:r>
        <w:rPr>
          <w:rFonts w:ascii="Trebuchet MS"/>
          <w:b/>
          <w:color w:val="231F20"/>
          <w:sz w:val="19"/>
        </w:rPr>
        <w:t>curved ones.</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ind w:left="630"/>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ListParagraph"/>
        <w:numPr>
          <w:ilvl w:val="0"/>
          <w:numId w:val="65"/>
        </w:numPr>
        <w:tabs>
          <w:tab w:pos="809" w:val="left" w:leader="none"/>
        </w:tabs>
        <w:spacing w:line="292" w:lineRule="exact" w:before="225" w:after="0"/>
        <w:ind w:left="809" w:right="0" w:hanging="239"/>
        <w:jc w:val="left"/>
        <w:rPr>
          <w:sz w:val="21"/>
        </w:rPr>
      </w:pPr>
      <w:r>
        <w:rPr>
          <w:color w:val="231F20"/>
          <w:spacing w:val="-6"/>
          <w:sz w:val="21"/>
        </w:rPr>
        <w:t>Fuller’s</w:t>
      </w:r>
      <w:r>
        <w:rPr>
          <w:color w:val="231F20"/>
          <w:spacing w:val="-3"/>
          <w:sz w:val="21"/>
        </w:rPr>
        <w:t> </w:t>
      </w:r>
      <w:r>
        <w:rPr>
          <w:color w:val="231F20"/>
          <w:spacing w:val="-6"/>
          <w:sz w:val="21"/>
        </w:rPr>
        <w:t>geodesic</w:t>
      </w:r>
      <w:r>
        <w:rPr>
          <w:color w:val="231F20"/>
          <w:spacing w:val="-2"/>
          <w:sz w:val="21"/>
        </w:rPr>
        <w:t> </w:t>
      </w:r>
      <w:r>
        <w:rPr>
          <w:color w:val="231F20"/>
          <w:spacing w:val="-6"/>
          <w:sz w:val="21"/>
        </w:rPr>
        <w:t>dome</w:t>
      </w:r>
      <w:r>
        <w:rPr>
          <w:color w:val="231F20"/>
          <w:spacing w:val="-3"/>
          <w:sz w:val="21"/>
        </w:rPr>
        <w:t> </w:t>
      </w:r>
      <w:r>
        <w:rPr>
          <w:color w:val="231F20"/>
          <w:spacing w:val="-6"/>
          <w:sz w:val="21"/>
        </w:rPr>
        <w:t>does</w:t>
      </w:r>
      <w:r>
        <w:rPr>
          <w:color w:val="231F20"/>
          <w:spacing w:val="-2"/>
          <w:sz w:val="21"/>
        </w:rPr>
        <w:t> </w:t>
      </w:r>
      <w:r>
        <w:rPr>
          <w:color w:val="231F20"/>
          <w:spacing w:val="-6"/>
          <w:sz w:val="21"/>
        </w:rPr>
        <w:t>away</w:t>
      </w:r>
      <w:r>
        <w:rPr>
          <w:color w:val="231F20"/>
          <w:spacing w:val="-3"/>
          <w:sz w:val="21"/>
        </w:rPr>
        <w:t> </w:t>
      </w:r>
      <w:r>
        <w:rPr>
          <w:color w:val="231F20"/>
          <w:spacing w:val="-6"/>
          <w:sz w:val="21"/>
        </w:rPr>
        <w:t>with</w:t>
      </w:r>
      <w:r>
        <w:rPr>
          <w:color w:val="231F20"/>
          <w:spacing w:val="-2"/>
          <w:sz w:val="21"/>
        </w:rPr>
        <w:t> </w:t>
      </w:r>
      <w:r>
        <w:rPr>
          <w:color w:val="231F20"/>
          <w:spacing w:val="-6"/>
          <w:sz w:val="21"/>
        </w:rPr>
        <w:t>bulky</w:t>
      </w:r>
      <w:r>
        <w:rPr>
          <w:color w:val="231F20"/>
          <w:spacing w:val="-3"/>
          <w:sz w:val="21"/>
        </w:rPr>
        <w:t> </w:t>
      </w:r>
      <w:r>
        <w:rPr>
          <w:color w:val="231F20"/>
          <w:spacing w:val="-6"/>
          <w:sz w:val="21"/>
        </w:rPr>
        <w:t>beams.</w:t>
      </w:r>
    </w:p>
    <w:p>
      <w:pPr>
        <w:pStyle w:val="ListParagraph"/>
        <w:numPr>
          <w:ilvl w:val="0"/>
          <w:numId w:val="65"/>
        </w:numPr>
        <w:tabs>
          <w:tab w:pos="809" w:val="left" w:leader="none"/>
        </w:tabs>
        <w:spacing w:line="260" w:lineRule="exact" w:before="0" w:after="0"/>
        <w:ind w:left="809" w:right="0" w:hanging="239"/>
        <w:jc w:val="left"/>
        <w:rPr>
          <w:sz w:val="21"/>
        </w:rPr>
      </w:pPr>
      <w:r>
        <w:rPr>
          <w:color w:val="231F20"/>
          <w:spacing w:val="-4"/>
          <w:sz w:val="21"/>
        </w:rPr>
        <w:t>Spherical</w:t>
      </w:r>
      <w:r>
        <w:rPr>
          <w:color w:val="231F20"/>
          <w:spacing w:val="-6"/>
          <w:sz w:val="21"/>
        </w:rPr>
        <w:t> </w:t>
      </w:r>
      <w:r>
        <w:rPr>
          <w:color w:val="231F20"/>
          <w:spacing w:val="-4"/>
          <w:sz w:val="21"/>
        </w:rPr>
        <w:t>casters</w:t>
      </w:r>
      <w:r>
        <w:rPr>
          <w:color w:val="231F20"/>
          <w:spacing w:val="-5"/>
          <w:sz w:val="21"/>
        </w:rPr>
        <w:t> </w:t>
      </w:r>
      <w:r>
        <w:rPr>
          <w:color w:val="231F20"/>
          <w:spacing w:val="-4"/>
          <w:sz w:val="21"/>
        </w:rPr>
        <w:t>are</w:t>
      </w:r>
      <w:r>
        <w:rPr>
          <w:color w:val="231F20"/>
          <w:spacing w:val="-6"/>
          <w:sz w:val="21"/>
        </w:rPr>
        <w:t> </w:t>
      </w:r>
      <w:r>
        <w:rPr>
          <w:color w:val="231F20"/>
          <w:spacing w:val="-4"/>
          <w:sz w:val="21"/>
        </w:rPr>
        <w:t>used</w:t>
      </w:r>
      <w:r>
        <w:rPr>
          <w:color w:val="231F20"/>
          <w:spacing w:val="-5"/>
          <w:sz w:val="21"/>
        </w:rPr>
        <w:t> </w:t>
      </w:r>
      <w:r>
        <w:rPr>
          <w:color w:val="231F20"/>
          <w:spacing w:val="-4"/>
          <w:sz w:val="21"/>
        </w:rPr>
        <w:t>instead</w:t>
      </w:r>
      <w:r>
        <w:rPr>
          <w:color w:val="231F20"/>
          <w:spacing w:val="-5"/>
          <w:sz w:val="21"/>
        </w:rPr>
        <w:t> </w:t>
      </w:r>
      <w:r>
        <w:rPr>
          <w:color w:val="231F20"/>
          <w:spacing w:val="-4"/>
          <w:sz w:val="21"/>
        </w:rPr>
        <w:t>of</w:t>
      </w:r>
      <w:r>
        <w:rPr>
          <w:color w:val="231F20"/>
          <w:spacing w:val="-6"/>
          <w:sz w:val="21"/>
        </w:rPr>
        <w:t> </w:t>
      </w:r>
      <w:r>
        <w:rPr>
          <w:color w:val="231F20"/>
          <w:spacing w:val="-4"/>
          <w:sz w:val="21"/>
        </w:rPr>
        <w:t>cylindrical</w:t>
      </w:r>
      <w:r>
        <w:rPr>
          <w:color w:val="231F20"/>
          <w:spacing w:val="-5"/>
          <w:sz w:val="21"/>
        </w:rPr>
        <w:t> </w:t>
      </w:r>
      <w:r>
        <w:rPr>
          <w:color w:val="231F20"/>
          <w:spacing w:val="-4"/>
          <w:sz w:val="21"/>
        </w:rPr>
        <w:t>wheels</w:t>
      </w:r>
      <w:r>
        <w:rPr>
          <w:color w:val="231F20"/>
          <w:spacing w:val="-6"/>
          <w:sz w:val="21"/>
        </w:rPr>
        <w:t> </w:t>
      </w:r>
      <w:r>
        <w:rPr>
          <w:color w:val="231F20"/>
          <w:spacing w:val="-4"/>
          <w:sz w:val="21"/>
        </w:rPr>
        <w:t>to</w:t>
      </w:r>
      <w:r>
        <w:rPr>
          <w:color w:val="231F20"/>
          <w:spacing w:val="-5"/>
          <w:sz w:val="21"/>
        </w:rPr>
        <w:t> </w:t>
      </w:r>
      <w:r>
        <w:rPr>
          <w:color w:val="231F20"/>
          <w:spacing w:val="-4"/>
          <w:sz w:val="21"/>
        </w:rPr>
        <w:t>move</w:t>
      </w:r>
      <w:r>
        <w:rPr>
          <w:color w:val="231F20"/>
          <w:spacing w:val="-6"/>
          <w:sz w:val="21"/>
        </w:rPr>
        <w:t> </w:t>
      </w:r>
      <w:r>
        <w:rPr>
          <w:color w:val="231F20"/>
          <w:spacing w:val="-4"/>
          <w:sz w:val="21"/>
        </w:rPr>
        <w:t>furniture.</w:t>
      </w:r>
    </w:p>
    <w:p>
      <w:pPr>
        <w:pStyle w:val="ListParagraph"/>
        <w:numPr>
          <w:ilvl w:val="0"/>
          <w:numId w:val="65"/>
        </w:numPr>
        <w:tabs>
          <w:tab w:pos="809" w:val="left" w:leader="none"/>
        </w:tabs>
        <w:spacing w:line="260" w:lineRule="exact" w:before="0" w:after="0"/>
        <w:ind w:left="809" w:right="0" w:hanging="239"/>
        <w:jc w:val="left"/>
        <w:rPr>
          <w:sz w:val="21"/>
        </w:rPr>
      </w:pPr>
      <w:r>
        <w:rPr>
          <w:color w:val="231F20"/>
          <w:spacing w:val="-2"/>
          <w:sz w:val="21"/>
        </w:rPr>
        <w:t>Rotate</w:t>
      </w:r>
      <w:r>
        <w:rPr>
          <w:color w:val="231F20"/>
          <w:spacing w:val="-10"/>
          <w:sz w:val="21"/>
        </w:rPr>
        <w:t> </w:t>
      </w:r>
      <w:r>
        <w:rPr>
          <w:color w:val="231F20"/>
          <w:spacing w:val="-2"/>
          <w:sz w:val="21"/>
        </w:rPr>
        <w:t>leadership</w:t>
      </w:r>
      <w:r>
        <w:rPr>
          <w:color w:val="231F20"/>
          <w:spacing w:val="-9"/>
          <w:sz w:val="21"/>
        </w:rPr>
        <w:t> </w:t>
      </w:r>
      <w:r>
        <w:rPr>
          <w:color w:val="231F20"/>
          <w:spacing w:val="-2"/>
          <w:sz w:val="21"/>
        </w:rPr>
        <w:t>of</w:t>
      </w:r>
      <w:r>
        <w:rPr>
          <w:color w:val="231F20"/>
          <w:spacing w:val="-9"/>
          <w:sz w:val="21"/>
        </w:rPr>
        <w:t> </w:t>
      </w:r>
      <w:r>
        <w:rPr>
          <w:color w:val="231F20"/>
          <w:spacing w:val="-2"/>
          <w:sz w:val="21"/>
        </w:rPr>
        <w:t>the</w:t>
      </w:r>
      <w:r>
        <w:rPr>
          <w:color w:val="231F20"/>
          <w:spacing w:val="-9"/>
          <w:sz w:val="21"/>
        </w:rPr>
        <w:t> </w:t>
      </w:r>
      <w:r>
        <w:rPr>
          <w:color w:val="231F20"/>
          <w:spacing w:val="-4"/>
          <w:sz w:val="21"/>
        </w:rPr>
        <w:t>team.</w:t>
      </w:r>
    </w:p>
    <w:p>
      <w:pPr>
        <w:pStyle w:val="ListParagraph"/>
        <w:numPr>
          <w:ilvl w:val="0"/>
          <w:numId w:val="65"/>
        </w:numPr>
        <w:tabs>
          <w:tab w:pos="810" w:val="left" w:leader="none"/>
        </w:tabs>
        <w:spacing w:line="216" w:lineRule="auto" w:before="0" w:after="0"/>
        <w:ind w:left="810" w:right="368" w:hanging="240"/>
        <w:jc w:val="left"/>
        <w:rPr>
          <w:sz w:val="21"/>
        </w:rPr>
      </w:pPr>
      <w:r>
        <w:rPr>
          <w:color w:val="231F20"/>
          <w:sz w:val="21"/>
        </w:rPr>
        <w:t>The</w:t>
      </w:r>
      <w:r>
        <w:rPr>
          <w:color w:val="231F20"/>
          <w:spacing w:val="-14"/>
          <w:sz w:val="21"/>
        </w:rPr>
        <w:t> </w:t>
      </w:r>
      <w:r>
        <w:rPr>
          <w:color w:val="231F20"/>
          <w:sz w:val="21"/>
        </w:rPr>
        <w:t>Dyson</w:t>
      </w:r>
      <w:r>
        <w:rPr>
          <w:color w:val="231F20"/>
          <w:spacing w:val="-13"/>
          <w:sz w:val="21"/>
        </w:rPr>
        <w:t> </w:t>
      </w:r>
      <w:r>
        <w:rPr>
          <w:color w:val="231F20"/>
          <w:sz w:val="21"/>
        </w:rPr>
        <w:t>vacuum</w:t>
      </w:r>
      <w:r>
        <w:rPr>
          <w:color w:val="231F20"/>
          <w:spacing w:val="-13"/>
          <w:sz w:val="21"/>
        </w:rPr>
        <w:t> </w:t>
      </w:r>
      <w:r>
        <w:rPr>
          <w:color w:val="231F20"/>
          <w:sz w:val="21"/>
        </w:rPr>
        <w:t>cleaner</w:t>
      </w:r>
      <w:r>
        <w:rPr>
          <w:color w:val="231F20"/>
          <w:spacing w:val="-13"/>
          <w:sz w:val="21"/>
        </w:rPr>
        <w:t> </w:t>
      </w:r>
      <w:r>
        <w:rPr>
          <w:color w:val="231F20"/>
          <w:sz w:val="21"/>
        </w:rPr>
        <w:t>spins</w:t>
      </w:r>
      <w:r>
        <w:rPr>
          <w:color w:val="231F20"/>
          <w:spacing w:val="-13"/>
          <w:sz w:val="21"/>
        </w:rPr>
        <w:t> </w:t>
      </w:r>
      <w:r>
        <w:rPr>
          <w:color w:val="231F20"/>
          <w:sz w:val="21"/>
        </w:rPr>
        <w:t>dirt</w:t>
      </w:r>
      <w:r>
        <w:rPr>
          <w:color w:val="231F20"/>
          <w:spacing w:val="-13"/>
          <w:sz w:val="21"/>
        </w:rPr>
        <w:t> </w:t>
      </w:r>
      <w:r>
        <w:rPr>
          <w:color w:val="231F20"/>
          <w:sz w:val="21"/>
        </w:rPr>
        <w:t>at</w:t>
      </w:r>
      <w:r>
        <w:rPr>
          <w:color w:val="231F20"/>
          <w:spacing w:val="-13"/>
          <w:sz w:val="21"/>
        </w:rPr>
        <w:t> </w:t>
      </w:r>
      <w:r>
        <w:rPr>
          <w:color w:val="231F20"/>
          <w:sz w:val="21"/>
        </w:rPr>
        <w:t>high</w:t>
      </w:r>
      <w:r>
        <w:rPr>
          <w:color w:val="231F20"/>
          <w:spacing w:val="-13"/>
          <w:sz w:val="21"/>
        </w:rPr>
        <w:t> </w:t>
      </w:r>
      <w:r>
        <w:rPr>
          <w:color w:val="231F20"/>
          <w:sz w:val="21"/>
        </w:rPr>
        <w:t>speed,</w:t>
      </w:r>
      <w:r>
        <w:rPr>
          <w:color w:val="231F20"/>
          <w:spacing w:val="-14"/>
          <w:sz w:val="21"/>
        </w:rPr>
        <w:t> </w:t>
      </w:r>
      <w:r>
        <w:rPr>
          <w:color w:val="231F20"/>
          <w:sz w:val="21"/>
        </w:rPr>
        <w:t>forcing</w:t>
      </w:r>
      <w:r>
        <w:rPr>
          <w:color w:val="231F20"/>
          <w:spacing w:val="-13"/>
          <w:sz w:val="21"/>
        </w:rPr>
        <w:t> </w:t>
      </w:r>
      <w:r>
        <w:rPr>
          <w:color w:val="231F20"/>
          <w:sz w:val="21"/>
        </w:rPr>
        <w:t>dust</w:t>
      </w:r>
      <w:r>
        <w:rPr>
          <w:color w:val="231F20"/>
          <w:spacing w:val="-13"/>
          <w:sz w:val="21"/>
        </w:rPr>
        <w:t> </w:t>
      </w:r>
      <w:r>
        <w:rPr>
          <w:color w:val="231F20"/>
          <w:sz w:val="21"/>
        </w:rPr>
        <w:t>outward</w:t>
      </w:r>
      <w:r>
        <w:rPr>
          <w:color w:val="231F20"/>
          <w:spacing w:val="-13"/>
          <w:sz w:val="21"/>
        </w:rPr>
        <w:t> </w:t>
      </w:r>
      <w:r>
        <w:rPr>
          <w:color w:val="231F20"/>
          <w:sz w:val="21"/>
        </w:rPr>
        <w:t>to the wall. The bag is not needed.</w:t>
      </w:r>
    </w:p>
    <w:p>
      <w:pPr>
        <w:pStyle w:val="ListParagraph"/>
        <w:numPr>
          <w:ilvl w:val="0"/>
          <w:numId w:val="65"/>
        </w:numPr>
        <w:tabs>
          <w:tab w:pos="809" w:val="left" w:leader="none"/>
        </w:tabs>
        <w:spacing w:line="313" w:lineRule="exact" w:before="0" w:after="0"/>
        <w:ind w:left="809" w:right="0" w:hanging="239"/>
        <w:jc w:val="left"/>
        <w:rPr>
          <w:sz w:val="21"/>
        </w:rPr>
      </w:pPr>
      <w:r>
        <w:rPr>
          <w:color w:val="231F20"/>
          <w:spacing w:val="-2"/>
          <w:sz w:val="21"/>
        </w:rPr>
        <w:t>Use</w:t>
      </w:r>
      <w:r>
        <w:rPr>
          <w:color w:val="231F20"/>
          <w:spacing w:val="-8"/>
          <w:sz w:val="21"/>
        </w:rPr>
        <w:t> </w:t>
      </w:r>
      <w:r>
        <w:rPr>
          <w:color w:val="231F20"/>
          <w:spacing w:val="-2"/>
          <w:sz w:val="21"/>
        </w:rPr>
        <w:t>iteration</w:t>
      </w:r>
      <w:r>
        <w:rPr>
          <w:color w:val="231F20"/>
          <w:spacing w:val="-8"/>
          <w:sz w:val="21"/>
        </w:rPr>
        <w:t> </w:t>
      </w:r>
      <w:r>
        <w:rPr>
          <w:color w:val="231F20"/>
          <w:spacing w:val="-2"/>
          <w:sz w:val="21"/>
        </w:rPr>
        <w:t>and</w:t>
      </w:r>
      <w:r>
        <w:rPr>
          <w:color w:val="231F20"/>
          <w:spacing w:val="-8"/>
          <w:sz w:val="21"/>
        </w:rPr>
        <w:t> </w:t>
      </w:r>
      <w:r>
        <w:rPr>
          <w:color w:val="231F20"/>
          <w:spacing w:val="-2"/>
          <w:sz w:val="21"/>
        </w:rPr>
        <w:t>design</w:t>
      </w:r>
      <w:r>
        <w:rPr>
          <w:color w:val="231F20"/>
          <w:spacing w:val="-8"/>
          <w:sz w:val="21"/>
        </w:rPr>
        <w:t> </w:t>
      </w:r>
      <w:r>
        <w:rPr>
          <w:color w:val="231F20"/>
          <w:spacing w:val="-2"/>
          <w:sz w:val="21"/>
        </w:rPr>
        <w:t>loops.</w:t>
      </w:r>
    </w:p>
    <w:p>
      <w:pPr>
        <w:pStyle w:val="BodyText"/>
        <w:spacing w:line="259" w:lineRule="auto" w:before="224"/>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4"/>
        <w:rPr>
          <w:sz w:val="11"/>
        </w:rPr>
      </w:pPr>
    </w:p>
    <w:tbl>
      <w:tblPr>
        <w:tblW w:w="0" w:type="auto"/>
        <w:jc w:val="left"/>
        <w:tblInd w:w="34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66"/>
        <w:gridCol w:w="1798"/>
        <w:gridCol w:w="4437"/>
      </w:tblGrid>
      <w:tr>
        <w:trPr>
          <w:trHeight w:val="271" w:hRule="atLeast"/>
        </w:trPr>
        <w:tc>
          <w:tcPr>
            <w:tcW w:w="466" w:type="dxa"/>
          </w:tcPr>
          <w:p>
            <w:pPr>
              <w:pStyle w:val="TableParagraph"/>
              <w:spacing w:before="33"/>
              <w:ind w:left="0" w:right="59"/>
              <w:jc w:val="center"/>
              <w:rPr>
                <w:sz w:val="18"/>
              </w:rPr>
            </w:pPr>
            <w:r>
              <w:rPr>
                <w:color w:val="231F20"/>
                <w:spacing w:val="-5"/>
                <w:sz w:val="18"/>
              </w:rPr>
              <w:t>12.</w:t>
            </w:r>
          </w:p>
        </w:tc>
        <w:tc>
          <w:tcPr>
            <w:tcW w:w="1798" w:type="dxa"/>
          </w:tcPr>
          <w:p>
            <w:pPr>
              <w:pStyle w:val="TableParagraph"/>
              <w:spacing w:before="33"/>
              <w:ind w:left="80"/>
              <w:rPr>
                <w:sz w:val="18"/>
              </w:rPr>
            </w:pPr>
            <w:r>
              <w:rPr>
                <w:color w:val="231F20"/>
                <w:spacing w:val="-2"/>
                <w:w w:val="105"/>
                <w:sz w:val="18"/>
              </w:rPr>
              <w:t>Equipotentiality</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501" w:hRule="atLeast"/>
        </w:trPr>
        <w:tc>
          <w:tcPr>
            <w:tcW w:w="466" w:type="dxa"/>
          </w:tcPr>
          <w:p>
            <w:pPr>
              <w:pStyle w:val="TableParagraph"/>
              <w:spacing w:before="33"/>
              <w:ind w:left="0" w:right="59"/>
              <w:jc w:val="center"/>
              <w:rPr>
                <w:sz w:val="18"/>
              </w:rPr>
            </w:pPr>
            <w:r>
              <w:rPr>
                <w:color w:val="231F20"/>
                <w:spacing w:val="-5"/>
                <w:sz w:val="18"/>
              </w:rPr>
              <w:t>13.</w:t>
            </w:r>
          </w:p>
        </w:tc>
        <w:tc>
          <w:tcPr>
            <w:tcW w:w="1798" w:type="dxa"/>
          </w:tcPr>
          <w:p>
            <w:pPr>
              <w:pStyle w:val="TableParagraph"/>
              <w:spacing w:line="230" w:lineRule="atLeast" w:before="10"/>
              <w:ind w:left="160" w:hanging="80"/>
              <w:rPr>
                <w:sz w:val="18"/>
              </w:rPr>
            </w:pPr>
            <w:r>
              <w:rPr>
                <w:color w:val="231F20"/>
                <w:spacing w:val="-2"/>
                <w:w w:val="105"/>
                <w:sz w:val="18"/>
              </w:rPr>
              <w:t>The</w:t>
            </w:r>
            <w:r>
              <w:rPr>
                <w:color w:val="231F20"/>
                <w:spacing w:val="-12"/>
                <w:w w:val="105"/>
                <w:sz w:val="18"/>
              </w:rPr>
              <w:t> </w:t>
            </w:r>
            <w:r>
              <w:rPr>
                <w:color w:val="231F20"/>
                <w:spacing w:val="-2"/>
                <w:w w:val="105"/>
                <w:sz w:val="18"/>
              </w:rPr>
              <w:t>Other</w:t>
            </w:r>
            <w:r>
              <w:rPr>
                <w:color w:val="231F20"/>
                <w:spacing w:val="-11"/>
                <w:w w:val="105"/>
                <w:sz w:val="18"/>
              </w:rPr>
              <w:t> </w:t>
            </w:r>
            <w:r>
              <w:rPr>
                <w:color w:val="231F20"/>
                <w:spacing w:val="-2"/>
                <w:w w:val="105"/>
                <w:sz w:val="18"/>
              </w:rPr>
              <w:t>way around</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33"/>
              <w:ind w:left="0" w:right="59"/>
              <w:jc w:val="center"/>
              <w:rPr>
                <w:sz w:val="18"/>
              </w:rPr>
            </w:pPr>
            <w:r>
              <w:rPr>
                <w:color w:val="231F20"/>
                <w:spacing w:val="-5"/>
                <w:sz w:val="18"/>
              </w:rPr>
              <w:t>14.</w:t>
            </w:r>
          </w:p>
        </w:tc>
        <w:tc>
          <w:tcPr>
            <w:tcW w:w="1798" w:type="dxa"/>
          </w:tcPr>
          <w:p>
            <w:pPr>
              <w:pStyle w:val="TableParagraph"/>
              <w:spacing w:before="33"/>
              <w:ind w:left="80"/>
              <w:rPr>
                <w:sz w:val="18"/>
              </w:rPr>
            </w:pPr>
            <w:r>
              <w:rPr>
                <w:color w:val="231F20"/>
                <w:sz w:val="18"/>
              </w:rPr>
              <w:t>Curvature</w:t>
            </w:r>
            <w:r>
              <w:rPr>
                <w:color w:val="231F20"/>
                <w:spacing w:val="31"/>
                <w:sz w:val="18"/>
              </w:rPr>
              <w:t> </w:t>
            </w:r>
            <w:r>
              <w:rPr>
                <w:color w:val="231F20"/>
                <w:spacing w:val="-2"/>
                <w:sz w:val="18"/>
              </w:rPr>
              <w:t>increase</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bl>
    <w:p>
      <w:pPr>
        <w:pStyle w:val="BodyText"/>
        <w:spacing w:before="274"/>
        <w:rPr>
          <w:sz w:val="28"/>
        </w:rPr>
      </w:pPr>
    </w:p>
    <w:p>
      <w:pPr>
        <w:pStyle w:val="Heading4"/>
        <w:numPr>
          <w:ilvl w:val="1"/>
          <w:numId w:val="61"/>
        </w:numPr>
        <w:tabs>
          <w:tab w:pos="1170" w:val="left" w:leader="none"/>
        </w:tabs>
        <w:spacing w:line="244" w:lineRule="auto" w:before="0" w:after="0"/>
        <w:ind w:left="1170" w:right="1997" w:hanging="840"/>
        <w:jc w:val="left"/>
      </w:pPr>
      <w:r>
        <w:rPr>
          <w:color w:val="231F20"/>
          <w:w w:val="90"/>
        </w:rPr>
        <w:t>Dynamic Parts, Partial or Excessive </w:t>
      </w:r>
      <w:r>
        <w:rPr>
          <w:color w:val="231F20"/>
          <w:spacing w:val="-2"/>
        </w:rPr>
        <w:t>Actions,</w:t>
      </w:r>
      <w:r>
        <w:rPr>
          <w:color w:val="231F20"/>
          <w:spacing w:val="-20"/>
        </w:rPr>
        <w:t> </w:t>
      </w:r>
      <w:r>
        <w:rPr>
          <w:color w:val="231F20"/>
          <w:spacing w:val="-2"/>
        </w:rPr>
        <w:t>Dimensionality</w:t>
      </w:r>
      <w:r>
        <w:rPr>
          <w:color w:val="231F20"/>
          <w:spacing w:val="-19"/>
        </w:rPr>
        <w:t> </w:t>
      </w:r>
      <w:r>
        <w:rPr>
          <w:color w:val="231F20"/>
          <w:spacing w:val="-2"/>
        </w:rPr>
        <w:t>Change, </w:t>
      </w:r>
      <w:r>
        <w:rPr>
          <w:color w:val="231F20"/>
        </w:rPr>
        <w:t>Mechanical</w:t>
      </w:r>
      <w:r>
        <w:rPr>
          <w:color w:val="231F20"/>
          <w:spacing w:val="-22"/>
        </w:rPr>
        <w:t> </w:t>
      </w:r>
      <w:r>
        <w:rPr>
          <w:color w:val="231F20"/>
        </w:rPr>
        <w:t>Vibration</w:t>
      </w:r>
      <w:r>
        <w:rPr>
          <w:color w:val="231F20"/>
          <w:spacing w:val="-21"/>
        </w:rPr>
        <w:t> </w:t>
      </w:r>
      <w:r>
        <w:rPr>
          <w:color w:val="231F20"/>
        </w:rPr>
        <w:t>(15–18)</w:t>
      </w:r>
    </w:p>
    <w:p>
      <w:pPr>
        <w:pStyle w:val="Heading5"/>
        <w:numPr>
          <w:ilvl w:val="2"/>
          <w:numId w:val="61"/>
        </w:numPr>
        <w:tabs>
          <w:tab w:pos="1269" w:val="left" w:leader="none"/>
        </w:tabs>
        <w:spacing w:line="240" w:lineRule="auto" w:before="114" w:after="0"/>
        <w:ind w:left="1269" w:right="0" w:hanging="939"/>
        <w:jc w:val="left"/>
      </w:pPr>
      <w:r>
        <w:rPr>
          <w:color w:val="231F20"/>
          <w:w w:val="90"/>
        </w:rPr>
        <w:t>Principle</w:t>
      </w:r>
      <w:r>
        <w:rPr>
          <w:color w:val="231F20"/>
          <w:spacing w:val="-8"/>
          <w:w w:val="90"/>
        </w:rPr>
        <w:t> </w:t>
      </w:r>
      <w:r>
        <w:rPr>
          <w:color w:val="231F20"/>
          <w:spacing w:val="-5"/>
        </w:rPr>
        <w:t>15</w:t>
      </w:r>
    </w:p>
    <w:p>
      <w:pPr>
        <w:pStyle w:val="BodyText"/>
        <w:spacing w:line="259" w:lineRule="auto" w:before="129"/>
        <w:ind w:left="330" w:right="367"/>
        <w:jc w:val="both"/>
      </w:pPr>
      <w:r>
        <w:rPr>
          <w:i/>
          <w:color w:val="231F20"/>
          <w:spacing w:val="-4"/>
        </w:rPr>
        <w:t>Dynamic parts. </w:t>
      </w:r>
      <w:r>
        <w:rPr>
          <w:color w:val="231F20"/>
          <w:spacing w:val="-4"/>
        </w:rPr>
        <w:t>Allow (or design) the characteristics of an object, external environ- </w:t>
      </w:r>
      <w:r>
        <w:rPr>
          <w:color w:val="231F20"/>
        </w:rPr>
        <w:t>ment,</w:t>
      </w:r>
      <w:r>
        <w:rPr>
          <w:color w:val="231F20"/>
          <w:spacing w:val="-3"/>
        </w:rPr>
        <w:t> </w:t>
      </w:r>
      <w:r>
        <w:rPr>
          <w:color w:val="231F20"/>
        </w:rPr>
        <w:t>process,</w:t>
      </w:r>
      <w:r>
        <w:rPr>
          <w:color w:val="231F20"/>
          <w:spacing w:val="-3"/>
        </w:rPr>
        <w:t> </w:t>
      </w:r>
      <w:r>
        <w:rPr>
          <w:color w:val="231F20"/>
        </w:rPr>
        <w:t>or</w:t>
      </w:r>
      <w:r>
        <w:rPr>
          <w:color w:val="231F20"/>
          <w:spacing w:val="-3"/>
        </w:rPr>
        <w:t> </w:t>
      </w:r>
      <w:r>
        <w:rPr>
          <w:color w:val="231F20"/>
        </w:rPr>
        <w:t>system</w:t>
      </w:r>
      <w:r>
        <w:rPr>
          <w:color w:val="231F20"/>
          <w:spacing w:val="-3"/>
        </w:rPr>
        <w:t> </w:t>
      </w:r>
      <w:r>
        <w:rPr>
          <w:color w:val="231F20"/>
        </w:rPr>
        <w:t>to</w:t>
      </w:r>
      <w:r>
        <w:rPr>
          <w:color w:val="231F20"/>
          <w:spacing w:val="-3"/>
        </w:rPr>
        <w:t> </w:t>
      </w:r>
      <w:r>
        <w:rPr>
          <w:color w:val="231F20"/>
        </w:rPr>
        <w:t>change</w:t>
      </w:r>
      <w:r>
        <w:rPr>
          <w:color w:val="231F20"/>
          <w:spacing w:val="-3"/>
        </w:rPr>
        <w:t> </w:t>
      </w:r>
      <w:r>
        <w:rPr>
          <w:color w:val="231F20"/>
        </w:rPr>
        <w:t>to</w:t>
      </w:r>
      <w:r>
        <w:rPr>
          <w:color w:val="231F20"/>
          <w:spacing w:val="-3"/>
        </w:rPr>
        <w:t> </w:t>
      </w:r>
      <w:r>
        <w:rPr>
          <w:color w:val="231F20"/>
        </w:rPr>
        <w:t>be</w:t>
      </w:r>
      <w:r>
        <w:rPr>
          <w:color w:val="231F20"/>
          <w:spacing w:val="-3"/>
        </w:rPr>
        <w:t> </w:t>
      </w:r>
      <w:r>
        <w:rPr>
          <w:color w:val="231F20"/>
        </w:rPr>
        <w:t>optimal</w:t>
      </w:r>
      <w:r>
        <w:rPr>
          <w:color w:val="231F20"/>
          <w:spacing w:val="-3"/>
        </w:rPr>
        <w:t> </w:t>
      </w:r>
      <w:r>
        <w:rPr>
          <w:color w:val="231F20"/>
        </w:rPr>
        <w:t>or</w:t>
      </w:r>
      <w:r>
        <w:rPr>
          <w:color w:val="231F20"/>
          <w:spacing w:val="-3"/>
        </w:rPr>
        <w:t> </w:t>
      </w:r>
      <w:r>
        <w:rPr>
          <w:color w:val="231F20"/>
        </w:rPr>
        <w:t>to</w:t>
      </w:r>
      <w:r>
        <w:rPr>
          <w:color w:val="231F20"/>
          <w:spacing w:val="-3"/>
        </w:rPr>
        <w:t> </w:t>
      </w:r>
      <w:r>
        <w:rPr>
          <w:color w:val="231F20"/>
        </w:rPr>
        <w:t>find</w:t>
      </w:r>
      <w:r>
        <w:rPr>
          <w:color w:val="231F20"/>
          <w:spacing w:val="-3"/>
        </w:rPr>
        <w:t> </w:t>
      </w:r>
      <w:r>
        <w:rPr>
          <w:color w:val="231F20"/>
        </w:rPr>
        <w:t>an</w:t>
      </w:r>
      <w:r>
        <w:rPr>
          <w:color w:val="231F20"/>
          <w:spacing w:val="-3"/>
        </w:rPr>
        <w:t> </w:t>
      </w:r>
      <w:r>
        <w:rPr>
          <w:color w:val="231F20"/>
        </w:rPr>
        <w:t>optimal</w:t>
      </w:r>
      <w:r>
        <w:rPr>
          <w:color w:val="231F20"/>
          <w:spacing w:val="-3"/>
        </w:rPr>
        <w:t> </w:t>
      </w:r>
      <w:r>
        <w:rPr>
          <w:color w:val="231F20"/>
        </w:rPr>
        <w:t>operating condition.</w:t>
      </w:r>
      <w:r>
        <w:rPr>
          <w:color w:val="231F20"/>
          <w:spacing w:val="-6"/>
        </w:rPr>
        <w:t> </w:t>
      </w:r>
      <w:r>
        <w:rPr>
          <w:color w:val="231F20"/>
        </w:rPr>
        <w:t>Divide</w:t>
      </w:r>
      <w:r>
        <w:rPr>
          <w:color w:val="231F20"/>
          <w:spacing w:val="-6"/>
        </w:rPr>
        <w:t> </w:t>
      </w:r>
      <w:r>
        <w:rPr>
          <w:color w:val="231F20"/>
        </w:rPr>
        <w:t>an</w:t>
      </w:r>
      <w:r>
        <w:rPr>
          <w:color w:val="231F20"/>
          <w:spacing w:val="-6"/>
        </w:rPr>
        <w:t> </w:t>
      </w:r>
      <w:r>
        <w:rPr>
          <w:color w:val="231F20"/>
        </w:rPr>
        <w:t>object</w:t>
      </w:r>
      <w:r>
        <w:rPr>
          <w:color w:val="231F20"/>
          <w:spacing w:val="-6"/>
        </w:rPr>
        <w:t> </w:t>
      </w:r>
      <w:r>
        <w:rPr>
          <w:color w:val="231F20"/>
        </w:rPr>
        <w:t>or</w:t>
      </w:r>
      <w:r>
        <w:rPr>
          <w:color w:val="231F20"/>
          <w:spacing w:val="-6"/>
        </w:rPr>
        <w:t> </w:t>
      </w:r>
      <w:r>
        <w:rPr>
          <w:color w:val="231F20"/>
        </w:rPr>
        <w:t>system</w:t>
      </w:r>
      <w:r>
        <w:rPr>
          <w:color w:val="231F20"/>
          <w:spacing w:val="-6"/>
        </w:rPr>
        <w:t> </w:t>
      </w:r>
      <w:r>
        <w:rPr>
          <w:color w:val="231F20"/>
        </w:rPr>
        <w:t>into</w:t>
      </w:r>
      <w:r>
        <w:rPr>
          <w:color w:val="231F20"/>
          <w:spacing w:val="-6"/>
        </w:rPr>
        <w:t> </w:t>
      </w:r>
      <w:r>
        <w:rPr>
          <w:color w:val="231F20"/>
        </w:rPr>
        <w:t>parts</w:t>
      </w:r>
      <w:r>
        <w:rPr>
          <w:color w:val="231F20"/>
          <w:spacing w:val="-6"/>
        </w:rPr>
        <w:t> </w:t>
      </w:r>
      <w:r>
        <w:rPr>
          <w:color w:val="231F20"/>
        </w:rPr>
        <w:t>capable</w:t>
      </w:r>
      <w:r>
        <w:rPr>
          <w:color w:val="231F20"/>
          <w:spacing w:val="-6"/>
        </w:rPr>
        <w:t> </w:t>
      </w:r>
      <w:r>
        <w:rPr>
          <w:color w:val="231F20"/>
        </w:rPr>
        <w:t>of</w:t>
      </w:r>
      <w:r>
        <w:rPr>
          <w:color w:val="231F20"/>
          <w:spacing w:val="-6"/>
        </w:rPr>
        <w:t> </w:t>
      </w:r>
      <w:r>
        <w:rPr>
          <w:color w:val="231F20"/>
        </w:rPr>
        <w:t>movement</w:t>
      </w:r>
      <w:r>
        <w:rPr>
          <w:color w:val="231F20"/>
          <w:spacing w:val="-6"/>
        </w:rPr>
        <w:t> </w:t>
      </w:r>
      <w:r>
        <w:rPr>
          <w:color w:val="231F20"/>
        </w:rPr>
        <w:t>relative</w:t>
      </w:r>
      <w:r>
        <w:rPr>
          <w:color w:val="231F20"/>
          <w:spacing w:val="-6"/>
        </w:rPr>
        <w:t> </w:t>
      </w:r>
      <w:r>
        <w:rPr>
          <w:color w:val="231F20"/>
        </w:rPr>
        <w:t>to </w:t>
      </w:r>
      <w:r>
        <w:rPr>
          <w:color w:val="231F20"/>
          <w:spacing w:val="-4"/>
        </w:rPr>
        <w:t>each</w:t>
      </w:r>
      <w:r>
        <w:rPr>
          <w:color w:val="231F20"/>
          <w:spacing w:val="-7"/>
        </w:rPr>
        <w:t> </w:t>
      </w:r>
      <w:r>
        <w:rPr>
          <w:color w:val="231F20"/>
          <w:spacing w:val="-4"/>
        </w:rPr>
        <w:t>other.</w:t>
      </w:r>
      <w:r>
        <w:rPr>
          <w:color w:val="231F20"/>
          <w:spacing w:val="-7"/>
        </w:rPr>
        <w:t> </w:t>
      </w:r>
      <w:r>
        <w:rPr>
          <w:color w:val="231F20"/>
          <w:spacing w:val="-4"/>
        </w:rPr>
        <w:t>If</w:t>
      </w:r>
      <w:r>
        <w:rPr>
          <w:color w:val="231F20"/>
          <w:spacing w:val="-7"/>
        </w:rPr>
        <w:t> </w:t>
      </w:r>
      <w:r>
        <w:rPr>
          <w:color w:val="231F20"/>
          <w:spacing w:val="-4"/>
        </w:rPr>
        <w:t>an</w:t>
      </w:r>
      <w:r>
        <w:rPr>
          <w:color w:val="231F20"/>
          <w:spacing w:val="-7"/>
        </w:rPr>
        <w:t> </w:t>
      </w:r>
      <w:r>
        <w:rPr>
          <w:color w:val="231F20"/>
          <w:spacing w:val="-4"/>
        </w:rPr>
        <w:t>object</w:t>
      </w:r>
      <w:r>
        <w:rPr>
          <w:color w:val="231F20"/>
          <w:spacing w:val="-7"/>
        </w:rPr>
        <w:t> </w:t>
      </w:r>
      <w:r>
        <w:rPr>
          <w:color w:val="231F20"/>
          <w:spacing w:val="-4"/>
        </w:rPr>
        <w:t>(or</w:t>
      </w:r>
      <w:r>
        <w:rPr>
          <w:color w:val="231F20"/>
          <w:spacing w:val="-7"/>
        </w:rPr>
        <w:t> </w:t>
      </w:r>
      <w:r>
        <w:rPr>
          <w:color w:val="231F20"/>
          <w:spacing w:val="-4"/>
        </w:rPr>
        <w:t>process</w:t>
      </w:r>
      <w:r>
        <w:rPr>
          <w:color w:val="231F20"/>
          <w:spacing w:val="-7"/>
        </w:rPr>
        <w:t> </w:t>
      </w:r>
      <w:r>
        <w:rPr>
          <w:color w:val="231F20"/>
          <w:spacing w:val="-4"/>
        </w:rPr>
        <w:t>or</w:t>
      </w:r>
      <w:r>
        <w:rPr>
          <w:color w:val="231F20"/>
          <w:spacing w:val="-7"/>
        </w:rPr>
        <w:t> </w:t>
      </w:r>
      <w:r>
        <w:rPr>
          <w:color w:val="231F20"/>
          <w:spacing w:val="-4"/>
        </w:rPr>
        <w:t>system)</w:t>
      </w:r>
      <w:r>
        <w:rPr>
          <w:color w:val="231F20"/>
          <w:spacing w:val="-7"/>
        </w:rPr>
        <w:t> </w:t>
      </w:r>
      <w:r>
        <w:rPr>
          <w:color w:val="231F20"/>
          <w:spacing w:val="-4"/>
        </w:rPr>
        <w:t>is</w:t>
      </w:r>
      <w:r>
        <w:rPr>
          <w:color w:val="231F20"/>
          <w:spacing w:val="-7"/>
        </w:rPr>
        <w:t> </w:t>
      </w:r>
      <w:r>
        <w:rPr>
          <w:color w:val="231F20"/>
          <w:spacing w:val="-4"/>
        </w:rPr>
        <w:t>rigid</w:t>
      </w:r>
      <w:r>
        <w:rPr>
          <w:color w:val="231F20"/>
          <w:spacing w:val="-7"/>
        </w:rPr>
        <w:t> </w:t>
      </w:r>
      <w:r>
        <w:rPr>
          <w:color w:val="231F20"/>
          <w:spacing w:val="-4"/>
        </w:rPr>
        <w:t>or</w:t>
      </w:r>
      <w:r>
        <w:rPr>
          <w:color w:val="231F20"/>
          <w:spacing w:val="-7"/>
        </w:rPr>
        <w:t> </w:t>
      </w:r>
      <w:r>
        <w:rPr>
          <w:color w:val="231F20"/>
          <w:spacing w:val="-4"/>
        </w:rPr>
        <w:t>inflexible,</w:t>
      </w:r>
      <w:r>
        <w:rPr>
          <w:color w:val="231F20"/>
          <w:spacing w:val="-7"/>
        </w:rPr>
        <w:t> </w:t>
      </w:r>
      <w:r>
        <w:rPr>
          <w:color w:val="231F20"/>
          <w:spacing w:val="-4"/>
        </w:rPr>
        <w:t>make</w:t>
      </w:r>
      <w:r>
        <w:rPr>
          <w:color w:val="231F20"/>
          <w:spacing w:val="-7"/>
        </w:rPr>
        <w:t> </w:t>
      </w:r>
      <w:r>
        <w:rPr>
          <w:color w:val="231F20"/>
          <w:spacing w:val="-4"/>
        </w:rPr>
        <w:t>it</w:t>
      </w:r>
      <w:r>
        <w:rPr>
          <w:color w:val="231F20"/>
          <w:spacing w:val="-7"/>
        </w:rPr>
        <w:t> </w:t>
      </w:r>
      <w:r>
        <w:rPr>
          <w:color w:val="231F20"/>
          <w:spacing w:val="-4"/>
        </w:rPr>
        <w:t>movable </w:t>
      </w:r>
      <w:r>
        <w:rPr>
          <w:color w:val="231F20"/>
        </w:rPr>
        <w:t>or adaptive (see Figure 10.16).</w:t>
      </w:r>
    </w:p>
    <w:p>
      <w:pPr>
        <w:pStyle w:val="BodyText"/>
        <w:rPr>
          <w:sz w:val="13"/>
        </w:rPr>
      </w:pPr>
      <w:r>
        <w:rPr/>
        <mc:AlternateContent>
          <mc:Choice Requires="wps">
            <w:drawing>
              <wp:anchor distT="0" distB="0" distL="0" distR="0" allowOverlap="1" layoutInCell="1" locked="0" behindDoc="1" simplePos="0" relativeHeight="487653888">
                <wp:simplePos x="0" y="0"/>
                <wp:positionH relativeFrom="page">
                  <wp:posOffset>590550</wp:posOffset>
                </wp:positionH>
                <wp:positionV relativeFrom="paragraph">
                  <wp:posOffset>110652</wp:posOffset>
                </wp:positionV>
                <wp:extent cx="4267200" cy="983615"/>
                <wp:effectExtent l="0" t="0" r="0" b="0"/>
                <wp:wrapTopAndBottom/>
                <wp:docPr id="490" name="Group 490"/>
                <wp:cNvGraphicFramePr>
                  <a:graphicFrameLocks/>
                </wp:cNvGraphicFramePr>
                <a:graphic>
                  <a:graphicData uri="http://schemas.microsoft.com/office/word/2010/wordprocessingGroup">
                    <wpg:wgp>
                      <wpg:cNvPr id="490" name="Group 490"/>
                      <wpg:cNvGrpSpPr/>
                      <wpg:grpSpPr>
                        <a:xfrm>
                          <a:off x="0" y="0"/>
                          <a:ext cx="4267200" cy="983615"/>
                          <a:chExt cx="4267200" cy="983615"/>
                        </a:xfrm>
                      </wpg:grpSpPr>
                      <pic:pic>
                        <pic:nvPicPr>
                          <pic:cNvPr id="491" name="Image 491"/>
                          <pic:cNvPicPr/>
                        </pic:nvPicPr>
                        <pic:blipFill>
                          <a:blip r:embed="rId146" cstate="print"/>
                          <a:stretch>
                            <a:fillRect/>
                          </a:stretch>
                        </pic:blipFill>
                        <pic:spPr>
                          <a:xfrm>
                            <a:off x="914400" y="0"/>
                            <a:ext cx="2438399" cy="920495"/>
                          </a:xfrm>
                          <a:prstGeom prst="rect">
                            <a:avLst/>
                          </a:prstGeom>
                        </pic:spPr>
                      </pic:pic>
                      <wps:wsp>
                        <wps:cNvPr id="492" name="Graphic 492"/>
                        <wps:cNvSpPr/>
                        <wps:spPr>
                          <a:xfrm>
                            <a:off x="0" y="97082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8.712814pt;width:336pt;height:77.45pt;mso-position-horizontal-relative:page;mso-position-vertical-relative:paragraph;z-index:-15662592;mso-wrap-distance-left:0;mso-wrap-distance-right:0" id="docshapegroup378" coordorigin="930,174" coordsize="6720,1549">
                <v:shape style="position:absolute;left:2370;top:174;width:3840;height:1450" type="#_x0000_t75" id="docshape379" stroked="false">
                  <v:imagedata r:id="rId146" o:title=""/>
                </v:shape>
                <v:line style="position:absolute" from="930,1703" to="7650,1703" stroked="true" strokeweight="2pt" strokecolor="#231f20">
                  <v:stroke dashstyle="solid"/>
                </v:line>
                <w10:wrap type="topAndBottom"/>
              </v:group>
            </w:pict>
          </mc:Fallback>
        </mc:AlternateContent>
      </w:r>
    </w:p>
    <w:p>
      <w:pPr>
        <w:spacing w:line="249" w:lineRule="auto" w:before="101"/>
        <w:ind w:left="330" w:right="444"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10.16</w:t>
      </w:r>
      <w:r>
        <w:rPr>
          <w:rFonts w:ascii="Trebuchet MS"/>
          <w:b/>
          <w:color w:val="231F20"/>
          <w:spacing w:val="80"/>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15:</w:t>
      </w:r>
      <w:r>
        <w:rPr>
          <w:rFonts w:ascii="Trebuchet MS"/>
          <w:b/>
          <w:color w:val="231F20"/>
          <w:spacing w:val="-8"/>
          <w:sz w:val="19"/>
        </w:rPr>
        <w:t> </w:t>
      </w:r>
      <w:r>
        <w:rPr>
          <w:rFonts w:ascii="Trebuchet MS"/>
          <w:b/>
          <w:color w:val="231F20"/>
          <w:spacing w:val="-6"/>
          <w:sz w:val="19"/>
        </w:rPr>
        <w:t>Dynamic</w:t>
      </w:r>
      <w:r>
        <w:rPr>
          <w:rFonts w:ascii="Trebuchet MS"/>
          <w:b/>
          <w:color w:val="231F20"/>
          <w:spacing w:val="-8"/>
          <w:sz w:val="19"/>
        </w:rPr>
        <w:t> </w:t>
      </w:r>
      <w:r>
        <w:rPr>
          <w:rFonts w:ascii="Trebuchet MS"/>
          <w:b/>
          <w:color w:val="231F20"/>
          <w:spacing w:val="-6"/>
          <w:sz w:val="19"/>
        </w:rPr>
        <w:t>parts.</w:t>
      </w:r>
      <w:r>
        <w:rPr>
          <w:rFonts w:ascii="Trebuchet MS"/>
          <w:b/>
          <w:color w:val="231F20"/>
          <w:spacing w:val="-8"/>
          <w:sz w:val="19"/>
        </w:rPr>
        <w:t> </w:t>
      </w:r>
      <w:r>
        <w:rPr>
          <w:rFonts w:ascii="Trebuchet MS"/>
          <w:b/>
          <w:color w:val="231F20"/>
          <w:spacing w:val="-6"/>
          <w:sz w:val="19"/>
        </w:rPr>
        <w:t>Make</w:t>
      </w:r>
      <w:r>
        <w:rPr>
          <w:rFonts w:ascii="Trebuchet MS"/>
          <w:b/>
          <w:color w:val="231F20"/>
          <w:spacing w:val="-8"/>
          <w:sz w:val="19"/>
        </w:rPr>
        <w:t> </w:t>
      </w:r>
      <w:r>
        <w:rPr>
          <w:rFonts w:ascii="Trebuchet MS"/>
          <w:b/>
          <w:color w:val="231F20"/>
          <w:spacing w:val="-6"/>
          <w:sz w:val="19"/>
        </w:rPr>
        <w:t>a</w:t>
      </w:r>
      <w:r>
        <w:rPr>
          <w:rFonts w:ascii="Trebuchet MS"/>
          <w:b/>
          <w:color w:val="231F20"/>
          <w:spacing w:val="-8"/>
          <w:sz w:val="19"/>
        </w:rPr>
        <w:t> </w:t>
      </w:r>
      <w:r>
        <w:rPr>
          <w:rFonts w:ascii="Trebuchet MS"/>
          <w:b/>
          <w:color w:val="231F20"/>
          <w:spacing w:val="-6"/>
          <w:sz w:val="19"/>
        </w:rPr>
        <w:t>system</w:t>
      </w:r>
      <w:r>
        <w:rPr>
          <w:rFonts w:ascii="Trebuchet MS"/>
          <w:b/>
          <w:color w:val="231F20"/>
          <w:spacing w:val="-8"/>
          <w:sz w:val="19"/>
        </w:rPr>
        <w:t> </w:t>
      </w:r>
      <w:r>
        <w:rPr>
          <w:rFonts w:ascii="Trebuchet MS"/>
          <w:b/>
          <w:color w:val="231F20"/>
          <w:spacing w:val="-6"/>
          <w:sz w:val="19"/>
        </w:rPr>
        <w:t>or</w:t>
      </w:r>
      <w:r>
        <w:rPr>
          <w:rFonts w:ascii="Trebuchet MS"/>
          <w:b/>
          <w:color w:val="231F20"/>
          <w:spacing w:val="-8"/>
          <w:sz w:val="19"/>
        </w:rPr>
        <w:t> </w:t>
      </w:r>
      <w:r>
        <w:rPr>
          <w:rFonts w:ascii="Trebuchet MS"/>
          <w:b/>
          <w:color w:val="231F20"/>
          <w:spacing w:val="-6"/>
          <w:sz w:val="19"/>
        </w:rPr>
        <w:t>process</w:t>
      </w:r>
      <w:r>
        <w:rPr>
          <w:rFonts w:ascii="Trebuchet MS"/>
          <w:b/>
          <w:color w:val="231F20"/>
          <w:spacing w:val="-8"/>
          <w:sz w:val="19"/>
        </w:rPr>
        <w:t> </w:t>
      </w:r>
      <w:r>
        <w:rPr>
          <w:rFonts w:ascii="Trebuchet MS"/>
          <w:b/>
          <w:color w:val="231F20"/>
          <w:spacing w:val="-6"/>
          <w:sz w:val="19"/>
        </w:rPr>
        <w:t>movable </w:t>
      </w:r>
      <w:r>
        <w:rPr>
          <w:rFonts w:ascii="Trebuchet MS"/>
          <w:b/>
          <w:color w:val="231F20"/>
          <w:sz w:val="19"/>
        </w:rPr>
        <w:t>or adaptive.</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49" w:lineRule="auto"/>
        <w:ind w:left="330" w:right="369" w:firstLine="300"/>
        <w:jc w:val="both"/>
      </w:pPr>
      <w:r>
        <w:rPr>
          <w:color w:val="231F20"/>
          <w:spacing w:val="-2"/>
        </w:rPr>
        <w:t>Repeated</w:t>
      </w:r>
      <w:r>
        <w:rPr>
          <w:color w:val="231F20"/>
          <w:spacing w:val="-11"/>
        </w:rPr>
        <w:t> </w:t>
      </w:r>
      <w:r>
        <w:rPr>
          <w:color w:val="231F20"/>
          <w:spacing w:val="-2"/>
        </w:rPr>
        <w:t>use</w:t>
      </w:r>
      <w:r>
        <w:rPr>
          <w:color w:val="231F20"/>
          <w:spacing w:val="-11"/>
        </w:rPr>
        <w:t> </w:t>
      </w:r>
      <w:r>
        <w:rPr>
          <w:color w:val="231F20"/>
          <w:spacing w:val="-2"/>
        </w:rPr>
        <w:t>of</w:t>
      </w:r>
      <w:r>
        <w:rPr>
          <w:color w:val="231F20"/>
          <w:spacing w:val="-11"/>
        </w:rPr>
        <w:t> </w:t>
      </w:r>
      <w:r>
        <w:rPr>
          <w:color w:val="231F20"/>
          <w:spacing w:val="-2"/>
        </w:rPr>
        <w:t>this</w:t>
      </w:r>
      <w:r>
        <w:rPr>
          <w:color w:val="231F20"/>
          <w:spacing w:val="-11"/>
        </w:rPr>
        <w:t> </w:t>
      </w:r>
      <w:r>
        <w:rPr>
          <w:color w:val="231F20"/>
          <w:spacing w:val="-2"/>
        </w:rPr>
        <w:t>principle</w:t>
      </w:r>
      <w:r>
        <w:rPr>
          <w:color w:val="231F20"/>
          <w:spacing w:val="-11"/>
        </w:rPr>
        <w:t> </w:t>
      </w:r>
      <w:r>
        <w:rPr>
          <w:color w:val="231F20"/>
          <w:spacing w:val="-2"/>
        </w:rPr>
        <w:t>and</w:t>
      </w:r>
      <w:r>
        <w:rPr>
          <w:color w:val="231F20"/>
          <w:spacing w:val="-11"/>
        </w:rPr>
        <w:t> </w:t>
      </w:r>
      <w:r>
        <w:rPr>
          <w:color w:val="231F20"/>
          <w:spacing w:val="-2"/>
        </w:rPr>
        <w:t>combination</w:t>
      </w:r>
      <w:r>
        <w:rPr>
          <w:color w:val="231F20"/>
          <w:spacing w:val="-11"/>
        </w:rPr>
        <w:t> </w:t>
      </w:r>
      <w:r>
        <w:rPr>
          <w:color w:val="231F20"/>
          <w:spacing w:val="-2"/>
        </w:rPr>
        <w:t>with</w:t>
      </w:r>
      <w:r>
        <w:rPr>
          <w:color w:val="231F20"/>
          <w:spacing w:val="-11"/>
        </w:rPr>
        <w:t> </w:t>
      </w:r>
      <w:r>
        <w:rPr>
          <w:color w:val="231F20"/>
          <w:spacing w:val="-2"/>
        </w:rPr>
        <w:t>the</w:t>
      </w:r>
      <w:r>
        <w:rPr>
          <w:color w:val="231F20"/>
          <w:spacing w:val="-11"/>
        </w:rPr>
        <w:t> </w:t>
      </w:r>
      <w:r>
        <w:rPr>
          <w:color w:val="231F20"/>
          <w:spacing w:val="-2"/>
        </w:rPr>
        <w:t>principle</w:t>
      </w:r>
      <w:r>
        <w:rPr>
          <w:color w:val="231F20"/>
          <w:spacing w:val="-11"/>
        </w:rPr>
        <w:t> </w:t>
      </w:r>
      <w:r>
        <w:rPr>
          <w:color w:val="231F20"/>
          <w:spacing w:val="-2"/>
        </w:rPr>
        <w:t>of</w:t>
      </w:r>
      <w:r>
        <w:rPr>
          <w:color w:val="231F20"/>
          <w:spacing w:val="-11"/>
        </w:rPr>
        <w:t> </w:t>
      </w:r>
      <w:r>
        <w:rPr>
          <w:color w:val="231F20"/>
          <w:spacing w:val="-2"/>
        </w:rPr>
        <w:t>segmenta- </w:t>
      </w:r>
      <w:r>
        <w:rPr>
          <w:color w:val="231F20"/>
        </w:rPr>
        <w:t>tion</w:t>
      </w:r>
      <w:r>
        <w:rPr>
          <w:color w:val="231F20"/>
          <w:spacing w:val="-14"/>
        </w:rPr>
        <w:t> </w:t>
      </w:r>
      <w:r>
        <w:rPr>
          <w:color w:val="231F20"/>
        </w:rPr>
        <w:t>results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pattern</w:t>
      </w:r>
      <w:r>
        <w:rPr>
          <w:color w:val="231F20"/>
          <w:spacing w:val="-13"/>
        </w:rPr>
        <w:t> </w:t>
      </w:r>
      <w:r>
        <w:rPr>
          <w:color w:val="231F20"/>
        </w:rPr>
        <w:t>of</w:t>
      </w:r>
      <w:r>
        <w:rPr>
          <w:color w:val="231F20"/>
          <w:spacing w:val="-13"/>
        </w:rPr>
        <w:t> </w:t>
      </w:r>
      <w:r>
        <w:rPr>
          <w:color w:val="231F20"/>
        </w:rPr>
        <w:t>increasing</w:t>
      </w:r>
      <w:r>
        <w:rPr>
          <w:color w:val="231F20"/>
          <w:spacing w:val="-13"/>
        </w:rPr>
        <w:t> </w:t>
      </w:r>
      <w:r>
        <w:rPr>
          <w:color w:val="231F20"/>
        </w:rPr>
        <w:t>interactions</w:t>
      </w:r>
      <w:r>
        <w:rPr>
          <w:color w:val="231F20"/>
          <w:spacing w:val="-13"/>
        </w:rPr>
        <w:t> </w:t>
      </w:r>
      <w:r>
        <w:rPr>
          <w:color w:val="231F20"/>
        </w:rPr>
        <w:t>and</w:t>
      </w:r>
      <w:r>
        <w:rPr>
          <w:color w:val="231F20"/>
          <w:spacing w:val="-14"/>
        </w:rPr>
        <w:t> </w:t>
      </w:r>
      <w:r>
        <w:rPr>
          <w:color w:val="231F20"/>
        </w:rPr>
        <w:t>the</w:t>
      </w:r>
      <w:r>
        <w:rPr>
          <w:color w:val="231F20"/>
          <w:spacing w:val="-13"/>
        </w:rPr>
        <w:t> </w:t>
      </w:r>
      <w:r>
        <w:rPr>
          <w:color w:val="231F20"/>
        </w:rPr>
        <w:t>pattern</w:t>
      </w:r>
      <w:r>
        <w:rPr>
          <w:color w:val="231F20"/>
          <w:spacing w:val="-13"/>
        </w:rPr>
        <w:t> </w:t>
      </w:r>
      <w:r>
        <w:rPr>
          <w:color w:val="231F20"/>
        </w:rPr>
        <w:t>of</w:t>
      </w:r>
      <w:r>
        <w:rPr>
          <w:color w:val="231F20"/>
          <w:spacing w:val="-13"/>
        </w:rPr>
        <w:t> </w:t>
      </w:r>
      <w:r>
        <w:rPr>
          <w:color w:val="231F20"/>
        </w:rPr>
        <w:t>transition</w:t>
      </w:r>
      <w:r>
        <w:rPr>
          <w:color w:val="231F20"/>
          <w:spacing w:val="-13"/>
        </w:rPr>
        <w:t> </w:t>
      </w:r>
      <w:r>
        <w:rPr>
          <w:color w:val="231F20"/>
        </w:rPr>
        <w:t>to a</w:t>
      </w:r>
      <w:r>
        <w:rPr>
          <w:color w:val="231F20"/>
          <w:spacing w:val="-8"/>
        </w:rPr>
        <w:t> </w:t>
      </w:r>
      <w:r>
        <w:rPr>
          <w:color w:val="231F20"/>
        </w:rPr>
        <w:t>microlevel.</w:t>
      </w:r>
      <w:r>
        <w:rPr>
          <w:color w:val="231F20"/>
          <w:spacing w:val="-8"/>
        </w:rPr>
        <w:t> </w:t>
      </w:r>
      <w:r>
        <w:rPr>
          <w:color w:val="231F20"/>
        </w:rPr>
        <w:t>Some</w:t>
      </w:r>
      <w:r>
        <w:rPr>
          <w:color w:val="231F20"/>
          <w:spacing w:val="-8"/>
        </w:rPr>
        <w:t> </w:t>
      </w:r>
      <w:r>
        <w:rPr>
          <w:color w:val="231F20"/>
        </w:rPr>
        <w:t>steps</w:t>
      </w:r>
      <w:r>
        <w:rPr>
          <w:color w:val="231F20"/>
          <w:spacing w:val="-8"/>
        </w:rPr>
        <w:t> </w:t>
      </w:r>
      <w:r>
        <w:rPr>
          <w:color w:val="231F20"/>
        </w:rPr>
        <w:t>in</w:t>
      </w:r>
      <w:r>
        <w:rPr>
          <w:color w:val="231F20"/>
          <w:spacing w:val="-8"/>
        </w:rPr>
        <w:t> </w:t>
      </w:r>
      <w:r>
        <w:rPr>
          <w:color w:val="231F20"/>
        </w:rPr>
        <w:t>increasing</w:t>
      </w:r>
      <w:r>
        <w:rPr>
          <w:color w:val="231F20"/>
          <w:spacing w:val="-8"/>
        </w:rPr>
        <w:t> </w:t>
      </w:r>
      <w:r>
        <w:rPr>
          <w:color w:val="231F20"/>
        </w:rPr>
        <w:t>dynamics</w:t>
      </w:r>
      <w:r>
        <w:rPr>
          <w:color w:val="231F20"/>
          <w:spacing w:val="-8"/>
        </w:rPr>
        <w:t> </w:t>
      </w:r>
      <w:r>
        <w:rPr>
          <w:color w:val="231F20"/>
        </w:rPr>
        <w:t>are</w:t>
      </w:r>
    </w:p>
    <w:p>
      <w:pPr>
        <w:pStyle w:val="ListParagraph"/>
        <w:numPr>
          <w:ilvl w:val="3"/>
          <w:numId w:val="61"/>
        </w:numPr>
        <w:tabs>
          <w:tab w:pos="809" w:val="left" w:leader="none"/>
        </w:tabs>
        <w:spacing w:line="286" w:lineRule="exact" w:before="213" w:after="0"/>
        <w:ind w:left="809" w:right="0" w:hanging="239"/>
        <w:jc w:val="left"/>
        <w:rPr>
          <w:sz w:val="21"/>
        </w:rPr>
      </w:pPr>
      <w:r>
        <w:rPr>
          <w:color w:val="231F20"/>
          <w:spacing w:val="-2"/>
          <w:sz w:val="21"/>
        </w:rPr>
        <w:t>Rigid,</w:t>
      </w:r>
      <w:r>
        <w:rPr>
          <w:color w:val="231F20"/>
          <w:spacing w:val="-7"/>
          <w:sz w:val="21"/>
        </w:rPr>
        <w:t> </w:t>
      </w:r>
      <w:r>
        <w:rPr>
          <w:color w:val="231F20"/>
          <w:spacing w:val="-2"/>
          <w:sz w:val="21"/>
        </w:rPr>
        <w:t>immobile</w:t>
      </w:r>
      <w:r>
        <w:rPr>
          <w:color w:val="231F20"/>
          <w:spacing w:val="-7"/>
          <w:sz w:val="21"/>
        </w:rPr>
        <w:t> </w:t>
      </w:r>
      <w:r>
        <w:rPr>
          <w:color w:val="231F20"/>
          <w:spacing w:val="-2"/>
          <w:sz w:val="21"/>
        </w:rPr>
        <w:t>system</w:t>
      </w:r>
    </w:p>
    <w:p>
      <w:pPr>
        <w:pStyle w:val="ListParagraph"/>
        <w:numPr>
          <w:ilvl w:val="3"/>
          <w:numId w:val="61"/>
        </w:numPr>
        <w:tabs>
          <w:tab w:pos="809" w:val="left" w:leader="none"/>
        </w:tabs>
        <w:spacing w:line="250" w:lineRule="exact" w:before="0" w:after="0"/>
        <w:ind w:left="809" w:right="0" w:hanging="239"/>
        <w:jc w:val="left"/>
        <w:rPr>
          <w:sz w:val="21"/>
        </w:rPr>
      </w:pPr>
      <w:r>
        <w:rPr>
          <w:color w:val="231F20"/>
          <w:sz w:val="21"/>
        </w:rPr>
        <w:t>One</w:t>
      </w:r>
      <w:r>
        <w:rPr>
          <w:color w:val="231F20"/>
          <w:spacing w:val="6"/>
          <w:sz w:val="21"/>
        </w:rPr>
        <w:t> </w:t>
      </w:r>
      <w:r>
        <w:rPr>
          <w:color w:val="231F20"/>
          <w:spacing w:val="-2"/>
          <w:sz w:val="21"/>
        </w:rPr>
        <w:t>hinge</w:t>
      </w:r>
    </w:p>
    <w:p>
      <w:pPr>
        <w:pStyle w:val="ListParagraph"/>
        <w:numPr>
          <w:ilvl w:val="3"/>
          <w:numId w:val="61"/>
        </w:numPr>
        <w:tabs>
          <w:tab w:pos="809" w:val="left" w:leader="none"/>
        </w:tabs>
        <w:spacing w:line="250" w:lineRule="exact" w:before="0" w:after="0"/>
        <w:ind w:left="809" w:right="0" w:hanging="239"/>
        <w:jc w:val="left"/>
        <w:rPr>
          <w:sz w:val="21"/>
        </w:rPr>
      </w:pPr>
      <w:r>
        <w:rPr>
          <w:color w:val="231F20"/>
          <w:sz w:val="21"/>
        </w:rPr>
        <w:t>Many</w:t>
      </w:r>
      <w:r>
        <w:rPr>
          <w:color w:val="231F20"/>
          <w:spacing w:val="-11"/>
          <w:sz w:val="21"/>
        </w:rPr>
        <w:t> </w:t>
      </w:r>
      <w:r>
        <w:rPr>
          <w:color w:val="231F20"/>
          <w:spacing w:val="-2"/>
          <w:sz w:val="21"/>
        </w:rPr>
        <w:t>hinges</w:t>
      </w:r>
    </w:p>
    <w:p>
      <w:pPr>
        <w:pStyle w:val="ListParagraph"/>
        <w:numPr>
          <w:ilvl w:val="3"/>
          <w:numId w:val="61"/>
        </w:numPr>
        <w:tabs>
          <w:tab w:pos="809" w:val="left" w:leader="none"/>
        </w:tabs>
        <w:spacing w:line="250" w:lineRule="exact" w:before="0" w:after="0"/>
        <w:ind w:left="809" w:right="0" w:hanging="239"/>
        <w:jc w:val="left"/>
        <w:rPr>
          <w:sz w:val="21"/>
        </w:rPr>
      </w:pPr>
      <w:r>
        <w:rPr>
          <w:color w:val="231F20"/>
          <w:w w:val="90"/>
          <w:sz w:val="21"/>
        </w:rPr>
        <w:t>Elastic</w:t>
      </w:r>
      <w:r>
        <w:rPr>
          <w:color w:val="231F20"/>
          <w:spacing w:val="22"/>
          <w:sz w:val="21"/>
        </w:rPr>
        <w:t> </w:t>
      </w:r>
      <w:r>
        <w:rPr>
          <w:color w:val="231F20"/>
          <w:spacing w:val="-2"/>
          <w:sz w:val="21"/>
        </w:rPr>
        <w:t>system</w:t>
      </w:r>
    </w:p>
    <w:p>
      <w:pPr>
        <w:pStyle w:val="ListParagraph"/>
        <w:numPr>
          <w:ilvl w:val="3"/>
          <w:numId w:val="61"/>
        </w:numPr>
        <w:tabs>
          <w:tab w:pos="809" w:val="left" w:leader="none"/>
        </w:tabs>
        <w:spacing w:line="286" w:lineRule="exact" w:before="0" w:after="0"/>
        <w:ind w:left="809" w:right="0" w:hanging="239"/>
        <w:jc w:val="left"/>
        <w:rPr>
          <w:sz w:val="21"/>
        </w:rPr>
      </w:pPr>
      <w:r>
        <w:rPr>
          <w:color w:val="231F20"/>
          <w:spacing w:val="-4"/>
          <w:sz w:val="21"/>
        </w:rPr>
        <w:t>A</w:t>
      </w:r>
      <w:r>
        <w:rPr>
          <w:color w:val="231F20"/>
          <w:spacing w:val="-7"/>
          <w:sz w:val="21"/>
        </w:rPr>
        <w:t> </w:t>
      </w:r>
      <w:r>
        <w:rPr>
          <w:color w:val="231F20"/>
          <w:spacing w:val="-4"/>
          <w:sz w:val="21"/>
        </w:rPr>
        <w:t>field</w:t>
      </w:r>
      <w:r>
        <w:rPr>
          <w:color w:val="231F20"/>
          <w:spacing w:val="-7"/>
          <w:sz w:val="21"/>
        </w:rPr>
        <w:t> </w:t>
      </w:r>
      <w:r>
        <w:rPr>
          <w:color w:val="231F20"/>
          <w:spacing w:val="-4"/>
          <w:sz w:val="21"/>
        </w:rPr>
        <w:t>instead</w:t>
      </w:r>
      <w:r>
        <w:rPr>
          <w:color w:val="231F20"/>
          <w:spacing w:val="-6"/>
          <w:sz w:val="21"/>
        </w:rPr>
        <w:t> </w:t>
      </w:r>
      <w:r>
        <w:rPr>
          <w:color w:val="231F20"/>
          <w:spacing w:val="-4"/>
          <w:sz w:val="21"/>
        </w:rPr>
        <w:t>of</w:t>
      </w:r>
      <w:r>
        <w:rPr>
          <w:color w:val="231F20"/>
          <w:spacing w:val="-7"/>
          <w:sz w:val="21"/>
        </w:rPr>
        <w:t> </w:t>
      </w:r>
      <w:r>
        <w:rPr>
          <w:color w:val="231F20"/>
          <w:spacing w:val="-4"/>
          <w:sz w:val="21"/>
        </w:rPr>
        <w:t>a</w:t>
      </w:r>
      <w:r>
        <w:rPr>
          <w:color w:val="231F20"/>
          <w:spacing w:val="-6"/>
          <w:sz w:val="21"/>
        </w:rPr>
        <w:t> </w:t>
      </w:r>
      <w:r>
        <w:rPr>
          <w:color w:val="231F20"/>
          <w:spacing w:val="-4"/>
          <w:sz w:val="21"/>
        </w:rPr>
        <w:t>physical</w:t>
      </w:r>
      <w:r>
        <w:rPr>
          <w:color w:val="231F20"/>
          <w:spacing w:val="-7"/>
          <w:sz w:val="21"/>
        </w:rPr>
        <w:t> </w:t>
      </w:r>
      <w:r>
        <w:rPr>
          <w:color w:val="231F20"/>
          <w:spacing w:val="-4"/>
          <w:sz w:val="21"/>
        </w:rPr>
        <w:t>object</w:t>
      </w:r>
      <w:r>
        <w:rPr>
          <w:color w:val="231F20"/>
          <w:spacing w:val="-6"/>
          <w:sz w:val="21"/>
        </w:rPr>
        <w:t> </w:t>
      </w:r>
      <w:r>
        <w:rPr>
          <w:color w:val="231F20"/>
          <w:spacing w:val="-4"/>
          <w:sz w:val="21"/>
        </w:rPr>
        <w:t>or</w:t>
      </w:r>
      <w:r>
        <w:rPr>
          <w:color w:val="231F20"/>
          <w:spacing w:val="-7"/>
          <w:sz w:val="21"/>
        </w:rPr>
        <w:t> </w:t>
      </w:r>
      <w:r>
        <w:rPr>
          <w:color w:val="231F20"/>
          <w:spacing w:val="-4"/>
          <w:sz w:val="21"/>
        </w:rPr>
        <w:t>system</w:t>
      </w:r>
    </w:p>
    <w:p>
      <w:pPr>
        <w:pStyle w:val="BodyText"/>
        <w:spacing w:line="249" w:lineRule="auto" w:before="212"/>
        <w:ind w:left="330" w:right="367" w:firstLine="300"/>
        <w:jc w:val="both"/>
      </w:pPr>
      <w:r>
        <w:rPr>
          <w:color w:val="231F20"/>
        </w:rPr>
        <w:t>In</w:t>
      </w:r>
      <w:r>
        <w:rPr>
          <w:color w:val="231F20"/>
          <w:spacing w:val="-14"/>
        </w:rPr>
        <w:t> </w:t>
      </w:r>
      <w:r>
        <w:rPr>
          <w:color w:val="231F20"/>
        </w:rPr>
        <w:t>Chapter</w:t>
      </w:r>
      <w:r>
        <w:rPr>
          <w:color w:val="231F20"/>
          <w:spacing w:val="-13"/>
        </w:rPr>
        <w:t> </w:t>
      </w:r>
      <w:r>
        <w:rPr>
          <w:color w:val="231F20"/>
        </w:rPr>
        <w:t>7,</w:t>
      </w:r>
      <w:r>
        <w:rPr>
          <w:color w:val="231F20"/>
          <w:spacing w:val="-13"/>
        </w:rPr>
        <w:t> </w:t>
      </w:r>
      <w:r>
        <w:rPr>
          <w:color w:val="231F20"/>
        </w:rPr>
        <w:t>we</w:t>
      </w:r>
      <w:r>
        <w:rPr>
          <w:color w:val="231F20"/>
          <w:spacing w:val="-13"/>
        </w:rPr>
        <w:t> </w:t>
      </w:r>
      <w:r>
        <w:rPr>
          <w:color w:val="231F20"/>
        </w:rPr>
        <w:t>presented</w:t>
      </w:r>
      <w:r>
        <w:rPr>
          <w:color w:val="231F20"/>
          <w:spacing w:val="-13"/>
        </w:rPr>
        <w:t> </w:t>
      </w:r>
      <w:r>
        <w:rPr>
          <w:color w:val="231F20"/>
        </w:rPr>
        <w:t>an</w:t>
      </w:r>
      <w:r>
        <w:rPr>
          <w:color w:val="231F20"/>
          <w:spacing w:val="-13"/>
        </w:rPr>
        <w:t> </w:t>
      </w:r>
      <w:r>
        <w:rPr>
          <w:color w:val="231F20"/>
        </w:rPr>
        <w:t>example</w:t>
      </w:r>
      <w:r>
        <w:rPr>
          <w:color w:val="231F20"/>
          <w:spacing w:val="-13"/>
        </w:rPr>
        <w:t> </w:t>
      </w:r>
      <w:r>
        <w:rPr>
          <w:color w:val="231F20"/>
        </w:rPr>
        <w:t>of</w:t>
      </w:r>
      <w:r>
        <w:rPr>
          <w:color w:val="231F20"/>
          <w:spacing w:val="-13"/>
        </w:rPr>
        <w:t> </w:t>
      </w:r>
      <w:r>
        <w:rPr>
          <w:color w:val="231F20"/>
        </w:rPr>
        <w:t>a</w:t>
      </w:r>
      <w:r>
        <w:rPr>
          <w:color w:val="231F20"/>
          <w:spacing w:val="-14"/>
        </w:rPr>
        <w:t> </w:t>
      </w:r>
      <w:r>
        <w:rPr>
          <w:color w:val="231F20"/>
        </w:rPr>
        <w:t>lamp</w:t>
      </w:r>
      <w:r>
        <w:rPr>
          <w:color w:val="231F20"/>
          <w:spacing w:val="-13"/>
        </w:rPr>
        <w:t> </w:t>
      </w:r>
      <w:r>
        <w:rPr>
          <w:color w:val="231F20"/>
        </w:rPr>
        <w:t>that</w:t>
      </w:r>
      <w:r>
        <w:rPr>
          <w:color w:val="231F20"/>
          <w:spacing w:val="-13"/>
        </w:rPr>
        <w:t> </w:t>
      </w:r>
      <w:r>
        <w:rPr>
          <w:color w:val="231F20"/>
        </w:rPr>
        <w:t>was</w:t>
      </w:r>
      <w:r>
        <w:rPr>
          <w:color w:val="231F20"/>
          <w:spacing w:val="-13"/>
        </w:rPr>
        <w:t> </w:t>
      </w:r>
      <w:r>
        <w:rPr>
          <w:color w:val="231F20"/>
        </w:rPr>
        <w:t>made</w:t>
      </w:r>
      <w:r>
        <w:rPr>
          <w:color w:val="231F20"/>
          <w:spacing w:val="-13"/>
        </w:rPr>
        <w:t> </w:t>
      </w:r>
      <w:r>
        <w:rPr>
          <w:color w:val="231F20"/>
        </w:rPr>
        <w:t>more</w:t>
      </w:r>
      <w:r>
        <w:rPr>
          <w:color w:val="231F20"/>
          <w:spacing w:val="-13"/>
        </w:rPr>
        <w:t> </w:t>
      </w:r>
      <w:r>
        <w:rPr>
          <w:color w:val="231F20"/>
        </w:rPr>
        <w:t>control- lable</w:t>
      </w:r>
      <w:r>
        <w:rPr>
          <w:color w:val="231F20"/>
          <w:spacing w:val="-8"/>
        </w:rPr>
        <w:t> </w:t>
      </w:r>
      <w:r>
        <w:rPr>
          <w:color w:val="231F20"/>
        </w:rPr>
        <w:t>by</w:t>
      </w:r>
      <w:r>
        <w:rPr>
          <w:color w:val="231F20"/>
          <w:spacing w:val="-8"/>
        </w:rPr>
        <w:t> </w:t>
      </w:r>
      <w:r>
        <w:rPr>
          <w:color w:val="231F20"/>
        </w:rPr>
        <w:t>introducing</w:t>
      </w:r>
      <w:r>
        <w:rPr>
          <w:color w:val="231F20"/>
          <w:spacing w:val="-8"/>
        </w:rPr>
        <w:t> </w:t>
      </w:r>
      <w:r>
        <w:rPr>
          <w:color w:val="231F20"/>
        </w:rPr>
        <w:t>hinges.</w:t>
      </w:r>
      <w:r>
        <w:rPr>
          <w:color w:val="231F20"/>
          <w:spacing w:val="-8"/>
        </w:rPr>
        <w:t> </w:t>
      </w:r>
      <w:r>
        <w:rPr>
          <w:color w:val="231F20"/>
        </w:rPr>
        <w:t>The</w:t>
      </w:r>
      <w:r>
        <w:rPr>
          <w:color w:val="231F20"/>
          <w:spacing w:val="-8"/>
        </w:rPr>
        <w:t> </w:t>
      </w:r>
      <w:r>
        <w:rPr>
          <w:color w:val="231F20"/>
        </w:rPr>
        <w:t>penalty</w:t>
      </w:r>
      <w:r>
        <w:rPr>
          <w:color w:val="231F20"/>
          <w:spacing w:val="-8"/>
        </w:rPr>
        <w:t> </w:t>
      </w:r>
      <w:r>
        <w:rPr>
          <w:color w:val="231F20"/>
        </w:rPr>
        <w:t>has</w:t>
      </w:r>
      <w:r>
        <w:rPr>
          <w:color w:val="231F20"/>
          <w:spacing w:val="-8"/>
        </w:rPr>
        <w:t> </w:t>
      </w:r>
      <w:r>
        <w:rPr>
          <w:color w:val="231F20"/>
        </w:rPr>
        <w:t>been</w:t>
      </w:r>
      <w:r>
        <w:rPr>
          <w:color w:val="231F20"/>
          <w:spacing w:val="-8"/>
        </w:rPr>
        <w:t> </w:t>
      </w:r>
      <w:r>
        <w:rPr>
          <w:color w:val="231F20"/>
        </w:rPr>
        <w:t>an</w:t>
      </w:r>
      <w:r>
        <w:rPr>
          <w:color w:val="231F20"/>
          <w:spacing w:val="-8"/>
        </w:rPr>
        <w:t> </w:t>
      </w:r>
      <w:r>
        <w:rPr>
          <w:color w:val="231F20"/>
        </w:rPr>
        <w:t>increasing</w:t>
      </w:r>
      <w:r>
        <w:rPr>
          <w:color w:val="231F20"/>
          <w:spacing w:val="-8"/>
        </w:rPr>
        <w:t> </w:t>
      </w:r>
      <w:r>
        <w:rPr>
          <w:color w:val="231F20"/>
        </w:rPr>
        <w:t>number</w:t>
      </w:r>
      <w:r>
        <w:rPr>
          <w:color w:val="231F20"/>
          <w:spacing w:val="-8"/>
        </w:rPr>
        <w:t> </w:t>
      </w:r>
      <w:r>
        <w:rPr>
          <w:color w:val="231F20"/>
        </w:rPr>
        <w:t>of</w:t>
      </w:r>
      <w:r>
        <w:rPr>
          <w:color w:val="231F20"/>
          <w:spacing w:val="-8"/>
        </w:rPr>
        <w:t> </w:t>
      </w:r>
      <w:r>
        <w:rPr>
          <w:color w:val="231F20"/>
        </w:rPr>
        <w:t>parts. The</w:t>
      </w:r>
      <w:r>
        <w:rPr>
          <w:color w:val="231F20"/>
          <w:spacing w:val="-5"/>
        </w:rPr>
        <w:t> </w:t>
      </w:r>
      <w:r>
        <w:rPr>
          <w:color w:val="231F20"/>
        </w:rPr>
        <w:t>solution</w:t>
      </w:r>
      <w:r>
        <w:rPr>
          <w:color w:val="231F20"/>
          <w:spacing w:val="-5"/>
        </w:rPr>
        <w:t> </w:t>
      </w:r>
      <w:r>
        <w:rPr>
          <w:color w:val="231F20"/>
        </w:rPr>
        <w:t>has</w:t>
      </w:r>
      <w:r>
        <w:rPr>
          <w:color w:val="231F20"/>
          <w:spacing w:val="-5"/>
        </w:rPr>
        <w:t> </w:t>
      </w:r>
      <w:r>
        <w:rPr>
          <w:color w:val="231F20"/>
        </w:rPr>
        <w:t>been</w:t>
      </w:r>
      <w:r>
        <w:rPr>
          <w:color w:val="231F20"/>
          <w:spacing w:val="-5"/>
        </w:rPr>
        <w:t> </w:t>
      </w:r>
      <w:r>
        <w:rPr>
          <w:color w:val="231F20"/>
        </w:rPr>
        <w:t>further</w:t>
      </w:r>
      <w:r>
        <w:rPr>
          <w:color w:val="231F20"/>
          <w:spacing w:val="-5"/>
        </w:rPr>
        <w:t> </w:t>
      </w:r>
      <w:r>
        <w:rPr>
          <w:color w:val="231F20"/>
        </w:rPr>
        <w:t>improved</w:t>
      </w:r>
      <w:r>
        <w:rPr>
          <w:color w:val="231F20"/>
          <w:spacing w:val="-5"/>
        </w:rPr>
        <w:t> </w:t>
      </w:r>
      <w:r>
        <w:rPr>
          <w:color w:val="231F20"/>
        </w:rPr>
        <w:t>by</w:t>
      </w:r>
      <w:r>
        <w:rPr>
          <w:color w:val="231F20"/>
          <w:spacing w:val="-5"/>
        </w:rPr>
        <w:t> </w:t>
      </w:r>
      <w:r>
        <w:rPr>
          <w:color w:val="231F20"/>
        </w:rPr>
        <w:t>transition</w:t>
      </w:r>
      <w:r>
        <w:rPr>
          <w:color w:val="231F20"/>
          <w:spacing w:val="-5"/>
        </w:rPr>
        <w:t> </w:t>
      </w:r>
      <w:r>
        <w:rPr>
          <w:color w:val="231F20"/>
        </w:rPr>
        <w:t>to</w:t>
      </w:r>
      <w:r>
        <w:rPr>
          <w:color w:val="231F20"/>
          <w:spacing w:val="-5"/>
        </w:rPr>
        <w:t> </w:t>
      </w:r>
      <w:r>
        <w:rPr>
          <w:color w:val="231F20"/>
        </w:rPr>
        <w:t>elastic</w:t>
      </w:r>
      <w:r>
        <w:rPr>
          <w:color w:val="231F20"/>
          <w:spacing w:val="-5"/>
        </w:rPr>
        <w:t> </w:t>
      </w:r>
      <w:r>
        <w:rPr>
          <w:color w:val="231F20"/>
        </w:rPr>
        <w:t>components.</w:t>
      </w:r>
      <w:r>
        <w:rPr>
          <w:color w:val="231F20"/>
          <w:spacing w:val="-5"/>
        </w:rPr>
        <w:t> </w:t>
      </w:r>
      <w:r>
        <w:rPr>
          <w:color w:val="231F20"/>
        </w:rPr>
        <w:t>The </w:t>
      </w:r>
      <w:r>
        <w:rPr>
          <w:color w:val="231F20"/>
          <w:spacing w:val="-2"/>
        </w:rPr>
        <w:t>single</w:t>
      </w:r>
      <w:r>
        <w:rPr>
          <w:color w:val="231F20"/>
          <w:spacing w:val="-12"/>
        </w:rPr>
        <w:t> </w:t>
      </w:r>
      <w:r>
        <w:rPr>
          <w:color w:val="231F20"/>
          <w:spacing w:val="-2"/>
        </w:rPr>
        <w:t>elastic</w:t>
      </w:r>
      <w:r>
        <w:rPr>
          <w:color w:val="231F20"/>
          <w:spacing w:val="-11"/>
        </w:rPr>
        <w:t> </w:t>
      </w:r>
      <w:r>
        <w:rPr>
          <w:color w:val="231F20"/>
          <w:spacing w:val="-2"/>
        </w:rPr>
        <w:t>component</w:t>
      </w:r>
      <w:r>
        <w:rPr>
          <w:color w:val="231F20"/>
          <w:spacing w:val="-11"/>
        </w:rPr>
        <w:t> </w:t>
      </w:r>
      <w:r>
        <w:rPr>
          <w:color w:val="231F20"/>
          <w:spacing w:val="-2"/>
        </w:rPr>
        <w:t>has</w:t>
      </w:r>
      <w:r>
        <w:rPr>
          <w:color w:val="231F20"/>
          <w:spacing w:val="-11"/>
        </w:rPr>
        <w:t> </w:t>
      </w:r>
      <w:r>
        <w:rPr>
          <w:color w:val="231F20"/>
          <w:spacing w:val="-2"/>
        </w:rPr>
        <w:t>many</w:t>
      </w:r>
      <w:r>
        <w:rPr>
          <w:color w:val="231F20"/>
          <w:spacing w:val="-11"/>
        </w:rPr>
        <w:t> </w:t>
      </w:r>
      <w:r>
        <w:rPr>
          <w:color w:val="231F20"/>
          <w:spacing w:val="-2"/>
        </w:rPr>
        <w:t>microlevel</w:t>
      </w:r>
      <w:r>
        <w:rPr>
          <w:color w:val="231F20"/>
          <w:spacing w:val="-11"/>
        </w:rPr>
        <w:t> </w:t>
      </w:r>
      <w:r>
        <w:rPr>
          <w:color w:val="231F20"/>
          <w:spacing w:val="-2"/>
        </w:rPr>
        <w:t>parts,</w:t>
      </w:r>
      <w:r>
        <w:rPr>
          <w:color w:val="231F20"/>
          <w:spacing w:val="-11"/>
        </w:rPr>
        <w:t> </w:t>
      </w:r>
      <w:r>
        <w:rPr>
          <w:color w:val="231F20"/>
          <w:spacing w:val="-2"/>
        </w:rPr>
        <w:t>very</w:t>
      </w:r>
      <w:r>
        <w:rPr>
          <w:color w:val="231F20"/>
          <w:spacing w:val="-11"/>
        </w:rPr>
        <w:t> </w:t>
      </w:r>
      <w:r>
        <w:rPr>
          <w:color w:val="231F20"/>
          <w:spacing w:val="-2"/>
        </w:rPr>
        <w:t>many,</w:t>
      </w:r>
      <w:r>
        <w:rPr>
          <w:color w:val="231F20"/>
          <w:spacing w:val="-12"/>
        </w:rPr>
        <w:t> </w:t>
      </w:r>
      <w:r>
        <w:rPr>
          <w:color w:val="231F20"/>
          <w:spacing w:val="-2"/>
        </w:rPr>
        <w:t>very</w:t>
      </w:r>
      <w:r>
        <w:rPr>
          <w:color w:val="231F20"/>
          <w:spacing w:val="-11"/>
        </w:rPr>
        <w:t> </w:t>
      </w:r>
      <w:r>
        <w:rPr>
          <w:color w:val="231F20"/>
          <w:spacing w:val="-2"/>
        </w:rPr>
        <w:t>small</w:t>
      </w:r>
      <w:r>
        <w:rPr>
          <w:color w:val="231F20"/>
          <w:spacing w:val="-11"/>
        </w:rPr>
        <w:t> </w:t>
      </w:r>
      <w:r>
        <w:rPr>
          <w:color w:val="231F20"/>
          <w:spacing w:val="-2"/>
        </w:rPr>
        <w:t>hinges. Here</w:t>
      </w:r>
      <w:r>
        <w:rPr>
          <w:color w:val="231F20"/>
          <w:spacing w:val="-8"/>
        </w:rPr>
        <w:t> </w:t>
      </w:r>
      <w:r>
        <w:rPr>
          <w:color w:val="231F20"/>
          <w:spacing w:val="-2"/>
        </w:rPr>
        <w:t>Principle</w:t>
      </w:r>
      <w:r>
        <w:rPr>
          <w:color w:val="231F20"/>
          <w:spacing w:val="-8"/>
        </w:rPr>
        <w:t> </w:t>
      </w:r>
      <w:r>
        <w:rPr>
          <w:color w:val="231F20"/>
          <w:spacing w:val="-2"/>
        </w:rPr>
        <w:t>1</w:t>
      </w:r>
      <w:r>
        <w:rPr>
          <w:color w:val="231F20"/>
          <w:spacing w:val="-8"/>
        </w:rPr>
        <w:t> </w:t>
      </w:r>
      <w:r>
        <w:rPr>
          <w:color w:val="231F20"/>
          <w:spacing w:val="-2"/>
        </w:rPr>
        <w:t>(segmentation)</w:t>
      </w:r>
      <w:r>
        <w:rPr>
          <w:color w:val="231F20"/>
          <w:spacing w:val="-8"/>
        </w:rPr>
        <w:t> </w:t>
      </w:r>
      <w:r>
        <w:rPr>
          <w:color w:val="231F20"/>
          <w:spacing w:val="-2"/>
        </w:rPr>
        <w:t>helps</w:t>
      </w:r>
      <w:r>
        <w:rPr>
          <w:color w:val="231F20"/>
          <w:spacing w:val="-8"/>
        </w:rPr>
        <w:t> </w:t>
      </w:r>
      <w:r>
        <w:rPr>
          <w:color w:val="231F20"/>
          <w:spacing w:val="-2"/>
        </w:rPr>
        <w:t>the</w:t>
      </w:r>
      <w:r>
        <w:rPr>
          <w:color w:val="231F20"/>
          <w:spacing w:val="-8"/>
        </w:rPr>
        <w:t> </w:t>
      </w:r>
      <w:r>
        <w:rPr>
          <w:color w:val="231F20"/>
          <w:spacing w:val="-2"/>
        </w:rPr>
        <w:t>system</w:t>
      </w:r>
      <w:r>
        <w:rPr>
          <w:color w:val="231F20"/>
          <w:spacing w:val="-8"/>
        </w:rPr>
        <w:t> </w:t>
      </w:r>
      <w:r>
        <w:rPr>
          <w:color w:val="231F20"/>
          <w:spacing w:val="-2"/>
        </w:rPr>
        <w:t>to</w:t>
      </w:r>
      <w:r>
        <w:rPr>
          <w:color w:val="231F20"/>
          <w:spacing w:val="-8"/>
        </w:rPr>
        <w:t> </w:t>
      </w:r>
      <w:r>
        <w:rPr>
          <w:color w:val="231F20"/>
          <w:spacing w:val="-2"/>
        </w:rPr>
        <w:t>get</w:t>
      </w:r>
      <w:r>
        <w:rPr>
          <w:color w:val="231F20"/>
          <w:spacing w:val="-8"/>
        </w:rPr>
        <w:t> </w:t>
      </w:r>
      <w:r>
        <w:rPr>
          <w:color w:val="231F20"/>
          <w:spacing w:val="-2"/>
        </w:rPr>
        <w:t>more</w:t>
      </w:r>
      <w:r>
        <w:rPr>
          <w:color w:val="231F20"/>
          <w:spacing w:val="-8"/>
        </w:rPr>
        <w:t> </w:t>
      </w:r>
      <w:r>
        <w:rPr>
          <w:color w:val="231F20"/>
          <w:spacing w:val="-2"/>
        </w:rPr>
        <w:t>dynamic.</w:t>
      </w:r>
      <w:r>
        <w:rPr>
          <w:color w:val="231F20"/>
          <w:spacing w:val="-8"/>
        </w:rPr>
        <w:t> </w:t>
      </w:r>
      <w:r>
        <w:rPr>
          <w:color w:val="231F20"/>
          <w:spacing w:val="-2"/>
        </w:rPr>
        <w:t>Generally, </w:t>
      </w:r>
      <w:r>
        <w:rPr>
          <w:color w:val="231F20"/>
          <w:spacing w:val="-4"/>
        </w:rPr>
        <w:t>if</w:t>
      </w:r>
      <w:r>
        <w:rPr>
          <w:color w:val="231F20"/>
          <w:spacing w:val="-10"/>
        </w:rPr>
        <w:t> </w:t>
      </w:r>
      <w:r>
        <w:rPr>
          <w:color w:val="231F20"/>
          <w:spacing w:val="-4"/>
        </w:rPr>
        <w:t>the</w:t>
      </w:r>
      <w:r>
        <w:rPr>
          <w:color w:val="231F20"/>
          <w:spacing w:val="-9"/>
        </w:rPr>
        <w:t> </w:t>
      </w:r>
      <w:r>
        <w:rPr>
          <w:color w:val="231F20"/>
          <w:spacing w:val="-4"/>
        </w:rPr>
        <w:t>improvement</w:t>
      </w:r>
      <w:r>
        <w:rPr>
          <w:color w:val="231F20"/>
          <w:spacing w:val="-9"/>
        </w:rPr>
        <w:t> </w:t>
      </w:r>
      <w:r>
        <w:rPr>
          <w:color w:val="231F20"/>
          <w:spacing w:val="-4"/>
        </w:rPr>
        <w:t>by</w:t>
      </w:r>
      <w:r>
        <w:rPr>
          <w:color w:val="231F20"/>
          <w:spacing w:val="-9"/>
        </w:rPr>
        <w:t> </w:t>
      </w:r>
      <w:r>
        <w:rPr>
          <w:color w:val="231F20"/>
          <w:spacing w:val="-4"/>
        </w:rPr>
        <w:t>one</w:t>
      </w:r>
      <w:r>
        <w:rPr>
          <w:color w:val="231F20"/>
          <w:spacing w:val="-9"/>
        </w:rPr>
        <w:t> </w:t>
      </w:r>
      <w:r>
        <w:rPr>
          <w:color w:val="231F20"/>
          <w:spacing w:val="-4"/>
        </w:rPr>
        <w:t>principle</w:t>
      </w:r>
      <w:r>
        <w:rPr>
          <w:color w:val="231F20"/>
          <w:spacing w:val="-9"/>
        </w:rPr>
        <w:t> </w:t>
      </w:r>
      <w:r>
        <w:rPr>
          <w:color w:val="231F20"/>
          <w:spacing w:val="-4"/>
        </w:rPr>
        <w:t>causes</w:t>
      </w:r>
      <w:r>
        <w:rPr>
          <w:color w:val="231F20"/>
          <w:spacing w:val="-9"/>
        </w:rPr>
        <w:t> </w:t>
      </w:r>
      <w:r>
        <w:rPr>
          <w:color w:val="231F20"/>
          <w:spacing w:val="-4"/>
        </w:rPr>
        <w:t>new</w:t>
      </w:r>
      <w:r>
        <w:rPr>
          <w:color w:val="231F20"/>
          <w:spacing w:val="-9"/>
        </w:rPr>
        <w:t> </w:t>
      </w:r>
      <w:r>
        <w:rPr>
          <w:color w:val="231F20"/>
          <w:spacing w:val="-4"/>
        </w:rPr>
        <w:t>difficulties,</w:t>
      </w:r>
      <w:r>
        <w:rPr>
          <w:color w:val="231F20"/>
          <w:spacing w:val="-10"/>
        </w:rPr>
        <w:t> </w:t>
      </w:r>
      <w:r>
        <w:rPr>
          <w:color w:val="231F20"/>
          <w:spacing w:val="-4"/>
        </w:rPr>
        <w:t>involve</w:t>
      </w:r>
      <w:r>
        <w:rPr>
          <w:color w:val="231F20"/>
          <w:spacing w:val="-9"/>
        </w:rPr>
        <w:t> </w:t>
      </w:r>
      <w:r>
        <w:rPr>
          <w:color w:val="231F20"/>
          <w:spacing w:val="-4"/>
        </w:rPr>
        <w:t>a</w:t>
      </w:r>
      <w:r>
        <w:rPr>
          <w:color w:val="231F20"/>
          <w:spacing w:val="-9"/>
        </w:rPr>
        <w:t> </w:t>
      </w:r>
      <w:r>
        <w:rPr>
          <w:color w:val="231F20"/>
          <w:spacing w:val="-4"/>
        </w:rPr>
        <w:t>different</w:t>
      </w:r>
      <w:r>
        <w:rPr>
          <w:color w:val="231F20"/>
          <w:spacing w:val="-9"/>
        </w:rPr>
        <w:t> </w:t>
      </w:r>
      <w:r>
        <w:rPr>
          <w:color w:val="231F20"/>
          <w:spacing w:val="-4"/>
        </w:rPr>
        <w:t>prin- </w:t>
      </w:r>
      <w:r>
        <w:rPr>
          <w:color w:val="231F20"/>
        </w:rPr>
        <w:t>ciple to solve the new problem.</w:t>
      </w:r>
    </w:p>
    <w:p>
      <w:pPr>
        <w:pStyle w:val="BodyText"/>
        <w:spacing w:line="249" w:lineRule="auto"/>
        <w:ind w:left="330" w:right="369" w:firstLine="300"/>
        <w:jc w:val="both"/>
      </w:pPr>
      <w:r>
        <w:rPr>
          <w:color w:val="231F20"/>
          <w:spacing w:val="-4"/>
        </w:rPr>
        <w:t>Stiff and immovable structures are often replaced by more dynamic ones: flexi- ble printed circuits and accumulator batteries in electronics, flexible and self-break- </w:t>
      </w:r>
      <w:r>
        <w:rPr>
          <w:color w:val="231F20"/>
        </w:rPr>
        <w:t>ing</w:t>
      </w:r>
      <w:r>
        <w:rPr>
          <w:color w:val="231F20"/>
          <w:spacing w:val="-11"/>
        </w:rPr>
        <w:t> </w:t>
      </w:r>
      <w:r>
        <w:rPr>
          <w:color w:val="231F20"/>
        </w:rPr>
        <w:t>light</w:t>
      </w:r>
      <w:r>
        <w:rPr>
          <w:color w:val="231F20"/>
          <w:spacing w:val="-11"/>
        </w:rPr>
        <w:t> </w:t>
      </w:r>
      <w:r>
        <w:rPr>
          <w:color w:val="231F20"/>
        </w:rPr>
        <w:t>poles</w:t>
      </w:r>
      <w:r>
        <w:rPr>
          <w:color w:val="231F20"/>
          <w:spacing w:val="-11"/>
        </w:rPr>
        <w:t> </w:t>
      </w:r>
      <w:r>
        <w:rPr>
          <w:color w:val="231F20"/>
        </w:rPr>
        <w:t>on</w:t>
      </w:r>
      <w:r>
        <w:rPr>
          <w:color w:val="231F20"/>
          <w:spacing w:val="-11"/>
        </w:rPr>
        <w:t> </w:t>
      </w:r>
      <w:r>
        <w:rPr>
          <w:color w:val="231F20"/>
        </w:rPr>
        <w:t>the</w:t>
      </w:r>
      <w:r>
        <w:rPr>
          <w:color w:val="231F20"/>
          <w:spacing w:val="-11"/>
        </w:rPr>
        <w:t> </w:t>
      </w:r>
      <w:r>
        <w:rPr>
          <w:color w:val="231F20"/>
        </w:rPr>
        <w:t>roadsides,</w:t>
      </w:r>
      <w:r>
        <w:rPr>
          <w:color w:val="231F20"/>
          <w:spacing w:val="-11"/>
        </w:rPr>
        <w:t> </w:t>
      </w:r>
      <w:r>
        <w:rPr>
          <w:color w:val="231F20"/>
        </w:rPr>
        <w:t>wings</w:t>
      </w:r>
      <w:r>
        <w:rPr>
          <w:color w:val="231F20"/>
          <w:spacing w:val="-11"/>
        </w:rPr>
        <w:t> </w:t>
      </w:r>
      <w:r>
        <w:rPr>
          <w:color w:val="231F20"/>
        </w:rPr>
        <w:t>that</w:t>
      </w:r>
      <w:r>
        <w:rPr>
          <w:color w:val="231F20"/>
          <w:spacing w:val="-11"/>
        </w:rPr>
        <w:t> </w:t>
      </w:r>
      <w:r>
        <w:rPr>
          <w:color w:val="231F20"/>
        </w:rPr>
        <w:t>change</w:t>
      </w:r>
      <w:r>
        <w:rPr>
          <w:color w:val="231F20"/>
          <w:spacing w:val="-11"/>
        </w:rPr>
        <w:t> </w:t>
      </w:r>
      <w:r>
        <w:rPr>
          <w:color w:val="231F20"/>
        </w:rPr>
        <w:t>form</w:t>
      </w:r>
      <w:r>
        <w:rPr>
          <w:color w:val="231F20"/>
          <w:spacing w:val="-11"/>
        </w:rPr>
        <w:t> </w:t>
      </w:r>
      <w:r>
        <w:rPr>
          <w:color w:val="231F20"/>
        </w:rPr>
        <w:t>in</w:t>
      </w:r>
      <w:r>
        <w:rPr>
          <w:color w:val="231F20"/>
          <w:spacing w:val="-11"/>
        </w:rPr>
        <w:t> </w:t>
      </w:r>
      <w:r>
        <w:rPr>
          <w:color w:val="231F20"/>
        </w:rPr>
        <w:t>airplanes</w:t>
      </w:r>
      <w:r>
        <w:rPr>
          <w:color w:val="231F20"/>
          <w:spacing w:val="-11"/>
        </w:rPr>
        <w:t> </w:t>
      </w:r>
      <w:r>
        <w:rPr>
          <w:color w:val="231F20"/>
        </w:rPr>
        <w:t>(through</w:t>
      </w:r>
      <w:r>
        <w:rPr>
          <w:color w:val="231F20"/>
          <w:spacing w:val="-11"/>
        </w:rPr>
        <w:t> </w:t>
      </w:r>
      <w:r>
        <w:rPr>
          <w:color w:val="231F20"/>
        </w:rPr>
        <w:t>the use</w:t>
      </w:r>
      <w:r>
        <w:rPr>
          <w:color w:val="231F20"/>
          <w:spacing w:val="-2"/>
        </w:rPr>
        <w:t> </w:t>
      </w:r>
      <w:r>
        <w:rPr>
          <w:color w:val="231F20"/>
        </w:rPr>
        <w:t>of</w:t>
      </w:r>
      <w:r>
        <w:rPr>
          <w:color w:val="231F20"/>
          <w:spacing w:val="-2"/>
        </w:rPr>
        <w:t> </w:t>
      </w:r>
      <w:r>
        <w:rPr>
          <w:color w:val="231F20"/>
        </w:rPr>
        <w:t>flaps</w:t>
      </w:r>
      <w:r>
        <w:rPr>
          <w:color w:val="231F20"/>
          <w:spacing w:val="-2"/>
        </w:rPr>
        <w:t> </w:t>
      </w:r>
      <w:r>
        <w:rPr>
          <w:color w:val="231F20"/>
        </w:rPr>
        <w:t>and</w:t>
      </w:r>
      <w:r>
        <w:rPr>
          <w:color w:val="231F20"/>
          <w:spacing w:val="-2"/>
        </w:rPr>
        <w:t> </w:t>
      </w:r>
      <w:r>
        <w:rPr>
          <w:color w:val="231F20"/>
        </w:rPr>
        <w:t>slats</w:t>
      </w:r>
      <w:r>
        <w:rPr>
          <w:color w:val="231F20"/>
          <w:spacing w:val="-2"/>
        </w:rPr>
        <w:t> </w:t>
      </w:r>
      <w:r>
        <w:rPr>
          <w:color w:val="231F20"/>
        </w:rPr>
        <w:t>on</w:t>
      </w:r>
      <w:r>
        <w:rPr>
          <w:color w:val="231F20"/>
          <w:spacing w:val="-2"/>
        </w:rPr>
        <w:t> </w:t>
      </w:r>
      <w:r>
        <w:rPr>
          <w:color w:val="231F20"/>
        </w:rPr>
        <w:t>fixed-wing</w:t>
      </w:r>
      <w:r>
        <w:rPr>
          <w:color w:val="231F20"/>
          <w:spacing w:val="-2"/>
        </w:rPr>
        <w:t> </w:t>
      </w:r>
      <w:r>
        <w:rPr>
          <w:color w:val="231F20"/>
        </w:rPr>
        <w:t>aircraft</w:t>
      </w:r>
      <w:r>
        <w:rPr>
          <w:color w:val="231F20"/>
          <w:spacing w:val="-2"/>
        </w:rPr>
        <w:t> </w:t>
      </w:r>
      <w:r>
        <w:rPr>
          <w:color w:val="231F20"/>
        </w:rPr>
        <w:t>and</w:t>
      </w:r>
      <w:r>
        <w:rPr>
          <w:color w:val="231F20"/>
          <w:spacing w:val="-2"/>
        </w:rPr>
        <w:t> </w:t>
      </w:r>
      <w:r>
        <w:rPr>
          <w:color w:val="231F20"/>
        </w:rPr>
        <w:t>through</w:t>
      </w:r>
      <w:r>
        <w:rPr>
          <w:color w:val="231F20"/>
          <w:spacing w:val="-2"/>
        </w:rPr>
        <w:t> </w:t>
      </w:r>
      <w:r>
        <w:rPr>
          <w:color w:val="231F20"/>
        </w:rPr>
        <w:t>motion</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wings</w:t>
      </w:r>
      <w:r>
        <w:rPr>
          <w:color w:val="231F20"/>
          <w:spacing w:val="-2"/>
        </w:rPr>
        <w:t> </w:t>
      </w:r>
      <w:r>
        <w:rPr>
          <w:color w:val="231F20"/>
        </w:rPr>
        <w:t>on fighter aircraft), and other dynamic structures.</w:t>
      </w:r>
    </w:p>
    <w:p>
      <w:pPr>
        <w:pStyle w:val="BodyText"/>
        <w:spacing w:line="249" w:lineRule="auto"/>
        <w:ind w:left="330" w:right="368" w:firstLine="300"/>
        <w:jc w:val="both"/>
      </w:pPr>
      <w:r>
        <w:rPr>
          <w:color w:val="231F20"/>
          <w:spacing w:val="-4"/>
        </w:rPr>
        <w:t>A</w:t>
      </w:r>
      <w:r>
        <w:rPr>
          <w:color w:val="231F20"/>
          <w:spacing w:val="-6"/>
        </w:rPr>
        <w:t> </w:t>
      </w:r>
      <w:r>
        <w:rPr>
          <w:color w:val="231F20"/>
          <w:spacing w:val="-4"/>
        </w:rPr>
        <w:t>first</w:t>
      </w:r>
      <w:r>
        <w:rPr>
          <w:color w:val="231F20"/>
          <w:spacing w:val="-6"/>
        </w:rPr>
        <w:t> </w:t>
      </w:r>
      <w:r>
        <w:rPr>
          <w:color w:val="231F20"/>
          <w:spacing w:val="-4"/>
        </w:rPr>
        <w:t>step</w:t>
      </w:r>
      <w:r>
        <w:rPr>
          <w:color w:val="231F20"/>
          <w:spacing w:val="-6"/>
        </w:rPr>
        <w:t> </w:t>
      </w:r>
      <w:r>
        <w:rPr>
          <w:color w:val="231F20"/>
          <w:spacing w:val="-4"/>
        </w:rPr>
        <w:t>to</w:t>
      </w:r>
      <w:r>
        <w:rPr>
          <w:color w:val="231F20"/>
          <w:spacing w:val="-6"/>
        </w:rPr>
        <w:t> </w:t>
      </w:r>
      <w:r>
        <w:rPr>
          <w:color w:val="231F20"/>
          <w:spacing w:val="-4"/>
        </w:rPr>
        <w:t>making</w:t>
      </w:r>
      <w:r>
        <w:rPr>
          <w:color w:val="231F20"/>
          <w:spacing w:val="-6"/>
        </w:rPr>
        <w:t> </w:t>
      </w:r>
      <w:r>
        <w:rPr>
          <w:color w:val="231F20"/>
          <w:spacing w:val="-4"/>
        </w:rPr>
        <w:t>a</w:t>
      </w:r>
      <w:r>
        <w:rPr>
          <w:color w:val="231F20"/>
          <w:spacing w:val="-6"/>
        </w:rPr>
        <w:t> </w:t>
      </w:r>
      <w:r>
        <w:rPr>
          <w:color w:val="231F20"/>
          <w:spacing w:val="-4"/>
        </w:rPr>
        <w:t>building</w:t>
      </w:r>
      <w:r>
        <w:rPr>
          <w:color w:val="231F20"/>
          <w:spacing w:val="-6"/>
        </w:rPr>
        <w:t> </w:t>
      </w:r>
      <w:r>
        <w:rPr>
          <w:color w:val="231F20"/>
          <w:spacing w:val="-4"/>
        </w:rPr>
        <w:t>safe</w:t>
      </w:r>
      <w:r>
        <w:rPr>
          <w:color w:val="231F20"/>
          <w:spacing w:val="-6"/>
        </w:rPr>
        <w:t> </w:t>
      </w:r>
      <w:r>
        <w:rPr>
          <w:color w:val="231F20"/>
          <w:spacing w:val="-4"/>
        </w:rPr>
        <w:t>for</w:t>
      </w:r>
      <w:r>
        <w:rPr>
          <w:color w:val="231F20"/>
          <w:spacing w:val="-6"/>
        </w:rPr>
        <w:t> </w:t>
      </w:r>
      <w:r>
        <w:rPr>
          <w:color w:val="231F20"/>
          <w:spacing w:val="-4"/>
        </w:rPr>
        <w:t>earthquakes</w:t>
      </w:r>
      <w:r>
        <w:rPr>
          <w:color w:val="231F20"/>
          <w:spacing w:val="-6"/>
        </w:rPr>
        <w:t> </w:t>
      </w:r>
      <w:r>
        <w:rPr>
          <w:color w:val="231F20"/>
          <w:spacing w:val="-4"/>
        </w:rPr>
        <w:t>was</w:t>
      </w:r>
      <w:r>
        <w:rPr>
          <w:color w:val="231F20"/>
          <w:spacing w:val="-6"/>
        </w:rPr>
        <w:t> </w:t>
      </w:r>
      <w:r>
        <w:rPr>
          <w:color w:val="231F20"/>
          <w:spacing w:val="-4"/>
        </w:rPr>
        <w:t>to</w:t>
      </w:r>
      <w:r>
        <w:rPr>
          <w:color w:val="231F20"/>
          <w:spacing w:val="-6"/>
        </w:rPr>
        <w:t> </w:t>
      </w:r>
      <w:r>
        <w:rPr>
          <w:color w:val="231F20"/>
          <w:spacing w:val="-4"/>
        </w:rPr>
        <w:t>make</w:t>
      </w:r>
      <w:r>
        <w:rPr>
          <w:color w:val="231F20"/>
          <w:spacing w:val="-6"/>
        </w:rPr>
        <w:t> </w:t>
      </w:r>
      <w:r>
        <w:rPr>
          <w:color w:val="231F20"/>
          <w:spacing w:val="-4"/>
        </w:rPr>
        <w:t>it</w:t>
      </w:r>
      <w:r>
        <w:rPr>
          <w:color w:val="231F20"/>
          <w:spacing w:val="-6"/>
        </w:rPr>
        <w:t> </w:t>
      </w:r>
      <w:r>
        <w:rPr>
          <w:color w:val="231F20"/>
          <w:spacing w:val="-4"/>
        </w:rPr>
        <w:t>more</w:t>
      </w:r>
      <w:r>
        <w:rPr>
          <w:color w:val="231F20"/>
          <w:spacing w:val="-6"/>
        </w:rPr>
        <w:t> </w:t>
      </w:r>
      <w:r>
        <w:rPr>
          <w:color w:val="231F20"/>
          <w:spacing w:val="-4"/>
        </w:rPr>
        <w:t>rigid: </w:t>
      </w:r>
      <w:r>
        <w:rPr>
          <w:color w:val="231F20"/>
        </w:rPr>
        <w:t>thicker walls, for example. Later, to avoid impractical heavy structures, certain dynamics were added: the building now has bearings and shock absorbers that </w:t>
      </w:r>
      <w:r>
        <w:rPr>
          <w:color w:val="231F20"/>
          <w:spacing w:val="-4"/>
        </w:rPr>
        <w:t>allow</w:t>
      </w:r>
      <w:r>
        <w:rPr>
          <w:color w:val="231F20"/>
          <w:spacing w:val="-5"/>
        </w:rPr>
        <w:t> </w:t>
      </w:r>
      <w:r>
        <w:rPr>
          <w:color w:val="231F20"/>
          <w:spacing w:val="-4"/>
        </w:rPr>
        <w:t>it</w:t>
      </w:r>
      <w:r>
        <w:rPr>
          <w:color w:val="231F20"/>
          <w:spacing w:val="-5"/>
        </w:rPr>
        <w:t> </w:t>
      </w:r>
      <w:r>
        <w:rPr>
          <w:color w:val="231F20"/>
          <w:spacing w:val="-4"/>
        </w:rPr>
        <w:t>to</w:t>
      </w:r>
      <w:r>
        <w:rPr>
          <w:color w:val="231F20"/>
          <w:spacing w:val="-5"/>
        </w:rPr>
        <w:t> </w:t>
      </w:r>
      <w:r>
        <w:rPr>
          <w:color w:val="231F20"/>
          <w:spacing w:val="-4"/>
        </w:rPr>
        <w:t>move</w:t>
      </w:r>
      <w:r>
        <w:rPr>
          <w:color w:val="231F20"/>
          <w:spacing w:val="-5"/>
        </w:rPr>
        <w:t> </w:t>
      </w:r>
      <w:r>
        <w:rPr>
          <w:color w:val="231F20"/>
          <w:spacing w:val="-4"/>
        </w:rPr>
        <w:t>a</w:t>
      </w:r>
      <w:r>
        <w:rPr>
          <w:color w:val="231F20"/>
          <w:spacing w:val="-5"/>
        </w:rPr>
        <w:t> </w:t>
      </w:r>
      <w:r>
        <w:rPr>
          <w:color w:val="231F20"/>
          <w:spacing w:val="-4"/>
        </w:rPr>
        <w:t>little.</w:t>
      </w:r>
      <w:r>
        <w:rPr>
          <w:color w:val="231F20"/>
          <w:spacing w:val="-5"/>
        </w:rPr>
        <w:t> </w:t>
      </w:r>
      <w:r>
        <w:rPr>
          <w:color w:val="231F20"/>
          <w:spacing w:val="-4"/>
        </w:rPr>
        <w:t>Strength</w:t>
      </w:r>
      <w:r>
        <w:rPr>
          <w:color w:val="231F20"/>
          <w:spacing w:val="-5"/>
        </w:rPr>
        <w:t> </w:t>
      </w:r>
      <w:r>
        <w:rPr>
          <w:color w:val="231F20"/>
          <w:spacing w:val="-4"/>
        </w:rPr>
        <w:t>is</w:t>
      </w:r>
      <w:r>
        <w:rPr>
          <w:color w:val="231F20"/>
          <w:spacing w:val="-5"/>
        </w:rPr>
        <w:t> </w:t>
      </w:r>
      <w:r>
        <w:rPr>
          <w:color w:val="231F20"/>
          <w:spacing w:val="-4"/>
        </w:rPr>
        <w:t>increased</w:t>
      </w:r>
      <w:r>
        <w:rPr>
          <w:color w:val="231F20"/>
          <w:spacing w:val="-5"/>
        </w:rPr>
        <w:t> </w:t>
      </w:r>
      <w:r>
        <w:rPr>
          <w:color w:val="231F20"/>
          <w:spacing w:val="-4"/>
        </w:rPr>
        <w:t>without</w:t>
      </w:r>
      <w:r>
        <w:rPr>
          <w:color w:val="231F20"/>
          <w:spacing w:val="-5"/>
        </w:rPr>
        <w:t> </w:t>
      </w:r>
      <w:r>
        <w:rPr>
          <w:color w:val="231F20"/>
          <w:spacing w:val="-4"/>
        </w:rPr>
        <w:t>extra</w:t>
      </w:r>
      <w:r>
        <w:rPr>
          <w:color w:val="231F20"/>
          <w:spacing w:val="-5"/>
        </w:rPr>
        <w:t> </w:t>
      </w:r>
      <w:r>
        <w:rPr>
          <w:color w:val="231F20"/>
          <w:spacing w:val="-4"/>
        </w:rPr>
        <w:t>weight.</w:t>
      </w:r>
      <w:r>
        <w:rPr>
          <w:color w:val="231F20"/>
          <w:spacing w:val="-5"/>
        </w:rPr>
        <w:t> </w:t>
      </w:r>
      <w:r>
        <w:rPr>
          <w:color w:val="231F20"/>
          <w:spacing w:val="-4"/>
        </w:rPr>
        <w:t>The</w:t>
      </w:r>
      <w:r>
        <w:rPr>
          <w:color w:val="231F20"/>
          <w:spacing w:val="-5"/>
        </w:rPr>
        <w:t> </w:t>
      </w:r>
      <w:r>
        <w:rPr>
          <w:color w:val="231F20"/>
          <w:spacing w:val="-4"/>
        </w:rPr>
        <w:t>automobile has</w:t>
      </w:r>
      <w:r>
        <w:rPr>
          <w:color w:val="231F20"/>
          <w:spacing w:val="-10"/>
        </w:rPr>
        <w:t> </w:t>
      </w:r>
      <w:r>
        <w:rPr>
          <w:color w:val="231F20"/>
          <w:spacing w:val="-4"/>
        </w:rPr>
        <w:t>gone</w:t>
      </w:r>
      <w:r>
        <w:rPr>
          <w:color w:val="231F20"/>
          <w:spacing w:val="-9"/>
        </w:rPr>
        <w:t> </w:t>
      </w:r>
      <w:r>
        <w:rPr>
          <w:color w:val="231F20"/>
          <w:spacing w:val="-4"/>
        </w:rPr>
        <w:t>through</w:t>
      </w:r>
      <w:r>
        <w:rPr>
          <w:color w:val="231F20"/>
          <w:spacing w:val="-9"/>
        </w:rPr>
        <w:t> </w:t>
      </w:r>
      <w:r>
        <w:rPr>
          <w:color w:val="231F20"/>
          <w:spacing w:val="-4"/>
        </w:rPr>
        <w:t>a</w:t>
      </w:r>
      <w:r>
        <w:rPr>
          <w:color w:val="231F20"/>
          <w:spacing w:val="-9"/>
        </w:rPr>
        <w:t> </w:t>
      </w:r>
      <w:r>
        <w:rPr>
          <w:color w:val="231F20"/>
          <w:spacing w:val="-4"/>
        </w:rPr>
        <w:t>similar</w:t>
      </w:r>
      <w:r>
        <w:rPr>
          <w:color w:val="231F20"/>
          <w:spacing w:val="-9"/>
        </w:rPr>
        <w:t> </w:t>
      </w:r>
      <w:r>
        <w:rPr>
          <w:color w:val="231F20"/>
          <w:spacing w:val="-4"/>
        </w:rPr>
        <w:t>evolution:</w:t>
      </w:r>
      <w:r>
        <w:rPr>
          <w:color w:val="231F20"/>
          <w:spacing w:val="-9"/>
        </w:rPr>
        <w:t> </w:t>
      </w:r>
      <w:r>
        <w:rPr>
          <w:color w:val="231F20"/>
          <w:spacing w:val="-4"/>
        </w:rPr>
        <w:t>first</w:t>
      </w:r>
      <w:r>
        <w:rPr>
          <w:color w:val="231F20"/>
          <w:spacing w:val="-9"/>
        </w:rPr>
        <w:t> </w:t>
      </w:r>
      <w:r>
        <w:rPr>
          <w:color w:val="231F20"/>
          <w:spacing w:val="-4"/>
        </w:rPr>
        <w:t>safety</w:t>
      </w:r>
      <w:r>
        <w:rPr>
          <w:color w:val="231F20"/>
          <w:spacing w:val="-9"/>
        </w:rPr>
        <w:t> </w:t>
      </w:r>
      <w:r>
        <w:rPr>
          <w:color w:val="231F20"/>
          <w:spacing w:val="-4"/>
        </w:rPr>
        <w:t>belts</w:t>
      </w:r>
      <w:r>
        <w:rPr>
          <w:color w:val="231F20"/>
          <w:spacing w:val="-10"/>
        </w:rPr>
        <w:t> </w:t>
      </w:r>
      <w:r>
        <w:rPr>
          <w:color w:val="231F20"/>
          <w:spacing w:val="-4"/>
        </w:rPr>
        <w:t>(passenger</w:t>
      </w:r>
      <w:r>
        <w:rPr>
          <w:color w:val="231F20"/>
          <w:spacing w:val="-9"/>
        </w:rPr>
        <w:t> </w:t>
      </w:r>
      <w:r>
        <w:rPr>
          <w:color w:val="231F20"/>
          <w:spacing w:val="-4"/>
        </w:rPr>
        <w:t>fixed</w:t>
      </w:r>
      <w:r>
        <w:rPr>
          <w:color w:val="231F20"/>
          <w:spacing w:val="-9"/>
        </w:rPr>
        <w:t> </w:t>
      </w:r>
      <w:r>
        <w:rPr>
          <w:color w:val="231F20"/>
          <w:spacing w:val="-4"/>
        </w:rPr>
        <w:t>more</w:t>
      </w:r>
      <w:r>
        <w:rPr>
          <w:color w:val="231F20"/>
          <w:spacing w:val="-9"/>
        </w:rPr>
        <w:t> </w:t>
      </w:r>
      <w:r>
        <w:rPr>
          <w:color w:val="231F20"/>
          <w:spacing w:val="-4"/>
        </w:rPr>
        <w:t>stiffly), </w:t>
      </w:r>
      <w:r>
        <w:rPr>
          <w:color w:val="231F20"/>
        </w:rPr>
        <w:t>then a dynamic part, the airbag, was added.</w:t>
      </w:r>
    </w:p>
    <w:p>
      <w:pPr>
        <w:pStyle w:val="BodyText"/>
        <w:spacing w:line="249" w:lineRule="auto"/>
        <w:ind w:left="330" w:right="367" w:firstLine="300"/>
        <w:jc w:val="both"/>
      </w:pPr>
      <w:r>
        <w:rPr>
          <w:color w:val="231F20"/>
          <w:spacing w:val="-2"/>
        </w:rPr>
        <w:t>In</w:t>
      </w:r>
      <w:r>
        <w:rPr>
          <w:color w:val="231F20"/>
          <w:spacing w:val="-10"/>
        </w:rPr>
        <w:t> </w:t>
      </w:r>
      <w:r>
        <w:rPr>
          <w:color w:val="231F20"/>
          <w:spacing w:val="-2"/>
        </w:rPr>
        <w:t>business,</w:t>
      </w:r>
      <w:r>
        <w:rPr>
          <w:color w:val="231F20"/>
          <w:spacing w:val="-10"/>
        </w:rPr>
        <w:t> </w:t>
      </w:r>
      <w:r>
        <w:rPr>
          <w:color w:val="231F20"/>
          <w:spacing w:val="-2"/>
        </w:rPr>
        <w:t>flexibility—the</w:t>
      </w:r>
      <w:r>
        <w:rPr>
          <w:color w:val="231F20"/>
          <w:spacing w:val="-10"/>
        </w:rPr>
        <w:t> </w:t>
      </w:r>
      <w:r>
        <w:rPr>
          <w:color w:val="231F20"/>
          <w:spacing w:val="-2"/>
        </w:rPr>
        <w:t>capability</w:t>
      </w:r>
      <w:r>
        <w:rPr>
          <w:color w:val="231F20"/>
          <w:spacing w:val="-10"/>
        </w:rPr>
        <w:t> </w:t>
      </w:r>
      <w:r>
        <w:rPr>
          <w:color w:val="231F20"/>
          <w:spacing w:val="-2"/>
        </w:rPr>
        <w:t>to</w:t>
      </w:r>
      <w:r>
        <w:rPr>
          <w:color w:val="231F20"/>
          <w:spacing w:val="-10"/>
        </w:rPr>
        <w:t> </w:t>
      </w:r>
      <w:r>
        <w:rPr>
          <w:color w:val="231F20"/>
          <w:spacing w:val="-2"/>
        </w:rPr>
        <w:t>make</w:t>
      </w:r>
      <w:r>
        <w:rPr>
          <w:color w:val="231F20"/>
          <w:spacing w:val="-10"/>
        </w:rPr>
        <w:t> </w:t>
      </w:r>
      <w:r>
        <w:rPr>
          <w:color w:val="231F20"/>
          <w:spacing w:val="-2"/>
        </w:rPr>
        <w:t>changes</w:t>
      </w:r>
      <w:r>
        <w:rPr>
          <w:color w:val="231F20"/>
          <w:spacing w:val="-10"/>
        </w:rPr>
        <w:t> </w:t>
      </w:r>
      <w:r>
        <w:rPr>
          <w:color w:val="231F20"/>
          <w:spacing w:val="-2"/>
        </w:rPr>
        <w:t>when</w:t>
      </w:r>
      <w:r>
        <w:rPr>
          <w:color w:val="231F20"/>
          <w:spacing w:val="-10"/>
        </w:rPr>
        <w:t> </w:t>
      </w:r>
      <w:r>
        <w:rPr>
          <w:color w:val="231F20"/>
          <w:spacing w:val="-2"/>
        </w:rPr>
        <w:t>the</w:t>
      </w:r>
      <w:r>
        <w:rPr>
          <w:color w:val="231F20"/>
          <w:spacing w:val="-10"/>
        </w:rPr>
        <w:t> </w:t>
      </w:r>
      <w:r>
        <w:rPr>
          <w:color w:val="231F20"/>
          <w:spacing w:val="-2"/>
        </w:rPr>
        <w:t>environment </w:t>
      </w:r>
      <w:r>
        <w:rPr>
          <w:color w:val="231F20"/>
        </w:rPr>
        <w:t>changes—is</w:t>
      </w:r>
      <w:r>
        <w:rPr>
          <w:color w:val="231F20"/>
          <w:spacing w:val="-3"/>
        </w:rPr>
        <w:t> </w:t>
      </w:r>
      <w:r>
        <w:rPr>
          <w:color w:val="231F20"/>
        </w:rPr>
        <w:t>often</w:t>
      </w:r>
      <w:r>
        <w:rPr>
          <w:color w:val="231F20"/>
          <w:spacing w:val="-3"/>
        </w:rPr>
        <w:t> </w:t>
      </w:r>
      <w:r>
        <w:rPr>
          <w:color w:val="231F20"/>
        </w:rPr>
        <w:t>the</w:t>
      </w:r>
      <w:r>
        <w:rPr>
          <w:color w:val="231F20"/>
          <w:spacing w:val="-3"/>
        </w:rPr>
        <w:t> </w:t>
      </w:r>
      <w:r>
        <w:rPr>
          <w:color w:val="231F20"/>
        </w:rPr>
        <w:t>difference</w:t>
      </w:r>
      <w:r>
        <w:rPr>
          <w:color w:val="231F20"/>
          <w:spacing w:val="-3"/>
        </w:rPr>
        <w:t> </w:t>
      </w:r>
      <w:r>
        <w:rPr>
          <w:color w:val="231F20"/>
        </w:rPr>
        <w:t>between</w:t>
      </w:r>
      <w:r>
        <w:rPr>
          <w:color w:val="231F20"/>
          <w:spacing w:val="-3"/>
        </w:rPr>
        <w:t> </w:t>
      </w:r>
      <w:r>
        <w:rPr>
          <w:color w:val="231F20"/>
        </w:rPr>
        <w:t>success</w:t>
      </w:r>
      <w:r>
        <w:rPr>
          <w:color w:val="231F20"/>
          <w:spacing w:val="-3"/>
        </w:rPr>
        <w:t> </w:t>
      </w:r>
      <w:r>
        <w:rPr>
          <w:color w:val="231F20"/>
        </w:rPr>
        <w:t>and</w:t>
      </w:r>
      <w:r>
        <w:rPr>
          <w:color w:val="231F20"/>
          <w:spacing w:val="-3"/>
        </w:rPr>
        <w:t> </w:t>
      </w:r>
      <w:r>
        <w:rPr>
          <w:color w:val="231F20"/>
        </w:rPr>
        <w:t>failure.</w:t>
      </w:r>
      <w:r>
        <w:rPr>
          <w:color w:val="231F20"/>
          <w:spacing w:val="-3"/>
        </w:rPr>
        <w:t> </w:t>
      </w:r>
      <w:r>
        <w:rPr>
          <w:color w:val="231F20"/>
        </w:rPr>
        <w:t>Organizations</w:t>
      </w:r>
      <w:r>
        <w:rPr>
          <w:color w:val="231F20"/>
          <w:spacing w:val="-3"/>
        </w:rPr>
        <w:t> </w:t>
      </w:r>
      <w:r>
        <w:rPr>
          <w:color w:val="231F20"/>
        </w:rPr>
        <w:t>are </w:t>
      </w:r>
      <w:r>
        <w:rPr>
          <w:color w:val="231F20"/>
          <w:spacing w:val="-2"/>
        </w:rPr>
        <w:t>also</w:t>
      </w:r>
      <w:r>
        <w:rPr>
          <w:color w:val="231F20"/>
          <w:spacing w:val="-5"/>
        </w:rPr>
        <w:t> </w:t>
      </w:r>
      <w:r>
        <w:rPr>
          <w:color w:val="231F20"/>
          <w:spacing w:val="-2"/>
        </w:rPr>
        <w:t>evolving</w:t>
      </w:r>
      <w:r>
        <w:rPr>
          <w:color w:val="231F20"/>
          <w:spacing w:val="-5"/>
        </w:rPr>
        <w:t> </w:t>
      </w:r>
      <w:r>
        <w:rPr>
          <w:color w:val="231F20"/>
          <w:spacing w:val="-2"/>
        </w:rPr>
        <w:t>from</w:t>
      </w:r>
      <w:r>
        <w:rPr>
          <w:color w:val="231F20"/>
          <w:spacing w:val="-5"/>
        </w:rPr>
        <w:t> </w:t>
      </w:r>
      <w:r>
        <w:rPr>
          <w:color w:val="231F20"/>
          <w:spacing w:val="-2"/>
        </w:rPr>
        <w:t>rigid,</w:t>
      </w:r>
      <w:r>
        <w:rPr>
          <w:color w:val="231F20"/>
          <w:spacing w:val="-5"/>
        </w:rPr>
        <w:t> </w:t>
      </w:r>
      <w:r>
        <w:rPr>
          <w:color w:val="231F20"/>
          <w:spacing w:val="-2"/>
        </w:rPr>
        <w:t>unchanging</w:t>
      </w:r>
      <w:r>
        <w:rPr>
          <w:color w:val="231F20"/>
          <w:spacing w:val="-5"/>
        </w:rPr>
        <w:t> </w:t>
      </w:r>
      <w:r>
        <w:rPr>
          <w:color w:val="231F20"/>
          <w:spacing w:val="-2"/>
        </w:rPr>
        <w:t>structures</w:t>
      </w:r>
      <w:r>
        <w:rPr>
          <w:color w:val="231F20"/>
          <w:spacing w:val="-5"/>
        </w:rPr>
        <w:t> </w:t>
      </w:r>
      <w:r>
        <w:rPr>
          <w:color w:val="231F20"/>
          <w:spacing w:val="-2"/>
        </w:rPr>
        <w:t>to</w:t>
      </w:r>
      <w:r>
        <w:rPr>
          <w:color w:val="231F20"/>
          <w:spacing w:val="-5"/>
        </w:rPr>
        <w:t> </w:t>
      </w:r>
      <w:r>
        <w:rPr>
          <w:color w:val="231F20"/>
          <w:spacing w:val="-2"/>
        </w:rPr>
        <w:t>flexible</w:t>
      </w:r>
      <w:r>
        <w:rPr>
          <w:color w:val="231F20"/>
          <w:spacing w:val="-5"/>
        </w:rPr>
        <w:t> </w:t>
      </w:r>
      <w:r>
        <w:rPr>
          <w:color w:val="231F20"/>
          <w:spacing w:val="-2"/>
        </w:rPr>
        <w:t>ones.</w:t>
      </w:r>
      <w:r>
        <w:rPr>
          <w:color w:val="231F20"/>
          <w:spacing w:val="-5"/>
        </w:rPr>
        <w:t> </w:t>
      </w:r>
      <w:r>
        <w:rPr>
          <w:color w:val="231F20"/>
          <w:spacing w:val="-2"/>
        </w:rPr>
        <w:t>Ways</w:t>
      </w:r>
      <w:r>
        <w:rPr>
          <w:color w:val="231F20"/>
          <w:spacing w:val="-5"/>
        </w:rPr>
        <w:t> </w:t>
      </w:r>
      <w:r>
        <w:rPr>
          <w:color w:val="231F20"/>
          <w:spacing w:val="-2"/>
        </w:rPr>
        <w:t>to</w:t>
      </w:r>
      <w:r>
        <w:rPr>
          <w:color w:val="231F20"/>
          <w:spacing w:val="-5"/>
        </w:rPr>
        <w:t> </w:t>
      </w:r>
      <w:r>
        <w:rPr>
          <w:color w:val="231F20"/>
          <w:spacing w:val="-2"/>
        </w:rPr>
        <w:t>increase </w:t>
      </w:r>
      <w:r>
        <w:rPr>
          <w:color w:val="231F20"/>
        </w:rPr>
        <w:t>flexibility are segmentation, flatter organizations (see Principle 12), preparing </w:t>
      </w:r>
      <w:r>
        <w:rPr>
          <w:color w:val="231F20"/>
          <w:spacing w:val="-2"/>
        </w:rPr>
        <w:t>changes</w:t>
      </w:r>
      <w:r>
        <w:rPr>
          <w:color w:val="231F20"/>
          <w:spacing w:val="-9"/>
        </w:rPr>
        <w:t> </w:t>
      </w:r>
      <w:r>
        <w:rPr>
          <w:color w:val="231F20"/>
          <w:spacing w:val="-2"/>
        </w:rPr>
        <w:t>before</w:t>
      </w:r>
      <w:r>
        <w:rPr>
          <w:color w:val="231F20"/>
          <w:spacing w:val="-9"/>
        </w:rPr>
        <w:t> </w:t>
      </w:r>
      <w:r>
        <w:rPr>
          <w:color w:val="231F20"/>
          <w:spacing w:val="-2"/>
        </w:rPr>
        <w:t>encountering</w:t>
      </w:r>
      <w:r>
        <w:rPr>
          <w:color w:val="231F20"/>
          <w:spacing w:val="-9"/>
        </w:rPr>
        <w:t> </w:t>
      </w:r>
      <w:r>
        <w:rPr>
          <w:color w:val="231F20"/>
          <w:spacing w:val="-2"/>
        </w:rPr>
        <w:t>a</w:t>
      </w:r>
      <w:r>
        <w:rPr>
          <w:color w:val="231F20"/>
          <w:spacing w:val="-9"/>
        </w:rPr>
        <w:t> </w:t>
      </w:r>
      <w:r>
        <w:rPr>
          <w:color w:val="231F20"/>
          <w:spacing w:val="-2"/>
        </w:rPr>
        <w:t>problem</w:t>
      </w:r>
      <w:r>
        <w:rPr>
          <w:color w:val="231F20"/>
          <w:spacing w:val="-9"/>
        </w:rPr>
        <w:t> </w:t>
      </w:r>
      <w:r>
        <w:rPr>
          <w:color w:val="231F20"/>
          <w:spacing w:val="-2"/>
        </w:rPr>
        <w:t>(Principles</w:t>
      </w:r>
      <w:r>
        <w:rPr>
          <w:color w:val="231F20"/>
          <w:spacing w:val="-9"/>
        </w:rPr>
        <w:t> </w:t>
      </w:r>
      <w:r>
        <w:rPr>
          <w:color w:val="231F20"/>
          <w:spacing w:val="-2"/>
        </w:rPr>
        <w:t>9–11),</w:t>
      </w:r>
      <w:r>
        <w:rPr>
          <w:color w:val="231F20"/>
          <w:spacing w:val="-9"/>
        </w:rPr>
        <w:t> </w:t>
      </w:r>
      <w:r>
        <w:rPr>
          <w:color w:val="231F20"/>
          <w:spacing w:val="-2"/>
        </w:rPr>
        <w:t>discarding</w:t>
      </w:r>
      <w:r>
        <w:rPr>
          <w:color w:val="231F20"/>
          <w:spacing w:val="-9"/>
        </w:rPr>
        <w:t> </w:t>
      </w:r>
      <w:r>
        <w:rPr>
          <w:color w:val="231F20"/>
          <w:spacing w:val="-2"/>
        </w:rPr>
        <w:t>and</w:t>
      </w:r>
      <w:r>
        <w:rPr>
          <w:color w:val="231F20"/>
          <w:spacing w:val="-9"/>
        </w:rPr>
        <w:t> </w:t>
      </w:r>
      <w:r>
        <w:rPr>
          <w:color w:val="231F20"/>
          <w:spacing w:val="-2"/>
        </w:rPr>
        <w:t>recover- </w:t>
      </w:r>
      <w:r>
        <w:rPr>
          <w:color w:val="231F20"/>
        </w:rPr>
        <w:t>ing (Principle 34), and others.</w:t>
      </w:r>
    </w:p>
    <w:p>
      <w:pPr>
        <w:pStyle w:val="BodyText"/>
        <w:spacing w:line="249" w:lineRule="auto"/>
        <w:ind w:left="330" w:right="367" w:firstLine="300"/>
        <w:jc w:val="both"/>
      </w:pPr>
      <w:r>
        <w:rPr>
          <w:color w:val="231F20"/>
          <w:spacing w:val="-2"/>
        </w:rPr>
        <w:t>Schools,</w:t>
      </w:r>
      <w:r>
        <w:rPr>
          <w:color w:val="231F20"/>
          <w:spacing w:val="-9"/>
        </w:rPr>
        <w:t> </w:t>
      </w:r>
      <w:r>
        <w:rPr>
          <w:color w:val="231F20"/>
          <w:spacing w:val="-2"/>
        </w:rPr>
        <w:t>too,</w:t>
      </w:r>
      <w:r>
        <w:rPr>
          <w:color w:val="231F20"/>
          <w:spacing w:val="-9"/>
        </w:rPr>
        <w:t> </w:t>
      </w:r>
      <w:r>
        <w:rPr>
          <w:color w:val="231F20"/>
          <w:spacing w:val="-2"/>
        </w:rPr>
        <w:t>have</w:t>
      </w:r>
      <w:r>
        <w:rPr>
          <w:color w:val="231F20"/>
          <w:spacing w:val="-9"/>
        </w:rPr>
        <w:t> </w:t>
      </w:r>
      <w:r>
        <w:rPr>
          <w:color w:val="231F20"/>
          <w:spacing w:val="-2"/>
        </w:rPr>
        <w:t>used</w:t>
      </w:r>
      <w:r>
        <w:rPr>
          <w:color w:val="231F20"/>
          <w:spacing w:val="-9"/>
        </w:rPr>
        <w:t> </w:t>
      </w:r>
      <w:r>
        <w:rPr>
          <w:color w:val="231F20"/>
          <w:spacing w:val="-2"/>
        </w:rPr>
        <w:t>the</w:t>
      </w:r>
      <w:r>
        <w:rPr>
          <w:color w:val="231F20"/>
          <w:spacing w:val="-9"/>
        </w:rPr>
        <w:t> </w:t>
      </w:r>
      <w:r>
        <w:rPr>
          <w:color w:val="231F20"/>
          <w:spacing w:val="-2"/>
        </w:rPr>
        <w:t>principle</w:t>
      </w:r>
      <w:r>
        <w:rPr>
          <w:color w:val="231F20"/>
          <w:spacing w:val="-9"/>
        </w:rPr>
        <w:t> </w:t>
      </w:r>
      <w:r>
        <w:rPr>
          <w:color w:val="231F20"/>
          <w:spacing w:val="-2"/>
        </w:rPr>
        <w:t>of</w:t>
      </w:r>
      <w:r>
        <w:rPr>
          <w:color w:val="231F20"/>
          <w:spacing w:val="-9"/>
        </w:rPr>
        <w:t> </w:t>
      </w:r>
      <w:r>
        <w:rPr>
          <w:color w:val="231F20"/>
          <w:spacing w:val="-2"/>
        </w:rPr>
        <w:t>dynamics</w:t>
      </w:r>
      <w:r>
        <w:rPr>
          <w:color w:val="231F20"/>
          <w:spacing w:val="-9"/>
        </w:rPr>
        <w:t> </w:t>
      </w:r>
      <w:r>
        <w:rPr>
          <w:color w:val="231F20"/>
          <w:spacing w:val="-2"/>
        </w:rPr>
        <w:t>as</w:t>
      </w:r>
      <w:r>
        <w:rPr>
          <w:color w:val="231F20"/>
          <w:spacing w:val="-9"/>
        </w:rPr>
        <w:t> </w:t>
      </w:r>
      <w:r>
        <w:rPr>
          <w:color w:val="231F20"/>
          <w:spacing w:val="-2"/>
        </w:rPr>
        <w:t>part</w:t>
      </w:r>
      <w:r>
        <w:rPr>
          <w:color w:val="231F20"/>
          <w:spacing w:val="-9"/>
        </w:rPr>
        <w:t> </w:t>
      </w:r>
      <w:r>
        <w:rPr>
          <w:color w:val="231F20"/>
          <w:spacing w:val="-2"/>
        </w:rPr>
        <w:t>of</w:t>
      </w:r>
      <w:r>
        <w:rPr>
          <w:color w:val="231F20"/>
          <w:spacing w:val="-9"/>
        </w:rPr>
        <w:t> </w:t>
      </w:r>
      <w:r>
        <w:rPr>
          <w:color w:val="231F20"/>
          <w:spacing w:val="-2"/>
        </w:rPr>
        <w:t>their</w:t>
      </w:r>
      <w:r>
        <w:rPr>
          <w:color w:val="231F20"/>
          <w:spacing w:val="-9"/>
        </w:rPr>
        <w:t> </w:t>
      </w:r>
      <w:r>
        <w:rPr>
          <w:color w:val="231F20"/>
          <w:spacing w:val="-2"/>
        </w:rPr>
        <w:t>improvement </w:t>
      </w:r>
      <w:r>
        <w:rPr>
          <w:color w:val="231F20"/>
          <w:spacing w:val="-4"/>
        </w:rPr>
        <w:t>strategy.</w:t>
      </w:r>
      <w:r>
        <w:rPr>
          <w:color w:val="231F20"/>
          <w:spacing w:val="-5"/>
        </w:rPr>
        <w:t> </w:t>
      </w:r>
      <w:r>
        <w:rPr>
          <w:color w:val="231F20"/>
          <w:spacing w:val="-4"/>
        </w:rPr>
        <w:t>In</w:t>
      </w:r>
      <w:r>
        <w:rPr>
          <w:color w:val="231F20"/>
          <w:spacing w:val="-5"/>
        </w:rPr>
        <w:t> </w:t>
      </w:r>
      <w:r>
        <w:rPr>
          <w:color w:val="231F20"/>
          <w:spacing w:val="-4"/>
        </w:rPr>
        <w:t>many</w:t>
      </w:r>
      <w:r>
        <w:rPr>
          <w:color w:val="231F20"/>
          <w:spacing w:val="-5"/>
        </w:rPr>
        <w:t> </w:t>
      </w:r>
      <w:r>
        <w:rPr>
          <w:color w:val="231F20"/>
          <w:spacing w:val="-4"/>
        </w:rPr>
        <w:t>schools,</w:t>
      </w:r>
      <w:r>
        <w:rPr>
          <w:color w:val="231F20"/>
          <w:spacing w:val="-5"/>
        </w:rPr>
        <w:t> </w:t>
      </w:r>
      <w:r>
        <w:rPr>
          <w:color w:val="231F20"/>
          <w:spacing w:val="-4"/>
        </w:rPr>
        <w:t>students</w:t>
      </w:r>
      <w:r>
        <w:rPr>
          <w:color w:val="231F20"/>
          <w:spacing w:val="-5"/>
        </w:rPr>
        <w:t> </w:t>
      </w:r>
      <w:r>
        <w:rPr>
          <w:color w:val="231F20"/>
          <w:spacing w:val="-4"/>
        </w:rPr>
        <w:t>are</w:t>
      </w:r>
      <w:r>
        <w:rPr>
          <w:color w:val="231F20"/>
          <w:spacing w:val="-5"/>
        </w:rPr>
        <w:t> </w:t>
      </w:r>
      <w:r>
        <w:rPr>
          <w:color w:val="231F20"/>
          <w:spacing w:val="-4"/>
        </w:rPr>
        <w:t>no</w:t>
      </w:r>
      <w:r>
        <w:rPr>
          <w:color w:val="231F20"/>
          <w:spacing w:val="-5"/>
        </w:rPr>
        <w:t> </w:t>
      </w:r>
      <w:r>
        <w:rPr>
          <w:color w:val="231F20"/>
          <w:spacing w:val="-4"/>
        </w:rPr>
        <w:t>longer</w:t>
      </w:r>
      <w:r>
        <w:rPr>
          <w:color w:val="231F20"/>
          <w:spacing w:val="-5"/>
        </w:rPr>
        <w:t> </w:t>
      </w:r>
      <w:r>
        <w:rPr>
          <w:color w:val="231F20"/>
          <w:spacing w:val="-4"/>
        </w:rPr>
        <w:t>assigned</w:t>
      </w:r>
      <w:r>
        <w:rPr>
          <w:color w:val="231F20"/>
          <w:spacing w:val="-5"/>
        </w:rPr>
        <w:t> </w:t>
      </w:r>
      <w:r>
        <w:rPr>
          <w:color w:val="231F20"/>
          <w:spacing w:val="-4"/>
        </w:rPr>
        <w:t>to</w:t>
      </w:r>
      <w:r>
        <w:rPr>
          <w:color w:val="231F20"/>
          <w:spacing w:val="-5"/>
        </w:rPr>
        <w:t> </w:t>
      </w:r>
      <w:r>
        <w:rPr>
          <w:color w:val="231F20"/>
          <w:spacing w:val="-4"/>
        </w:rPr>
        <w:t>a</w:t>
      </w:r>
      <w:r>
        <w:rPr>
          <w:color w:val="231F20"/>
          <w:spacing w:val="-5"/>
        </w:rPr>
        <w:t> </w:t>
      </w:r>
      <w:r>
        <w:rPr>
          <w:color w:val="231F20"/>
          <w:spacing w:val="-4"/>
        </w:rPr>
        <w:t>fixed</w:t>
      </w:r>
      <w:r>
        <w:rPr>
          <w:color w:val="231F20"/>
          <w:spacing w:val="-5"/>
        </w:rPr>
        <w:t> </w:t>
      </w:r>
      <w:r>
        <w:rPr>
          <w:color w:val="231F20"/>
          <w:spacing w:val="-4"/>
        </w:rPr>
        <w:t>grade</w:t>
      </w:r>
      <w:r>
        <w:rPr>
          <w:color w:val="231F20"/>
          <w:spacing w:val="-5"/>
        </w:rPr>
        <w:t> </w:t>
      </w:r>
      <w:r>
        <w:rPr>
          <w:color w:val="231F20"/>
          <w:spacing w:val="-4"/>
        </w:rPr>
        <w:t>in</w:t>
      </w:r>
      <w:r>
        <w:rPr>
          <w:color w:val="231F20"/>
          <w:spacing w:val="-5"/>
        </w:rPr>
        <w:t> </w:t>
      </w:r>
      <w:r>
        <w:rPr>
          <w:color w:val="231F20"/>
          <w:spacing w:val="-4"/>
        </w:rPr>
        <w:t>which </w:t>
      </w:r>
      <w:r>
        <w:rPr>
          <w:color w:val="231F20"/>
        </w:rPr>
        <w:t>all</w:t>
      </w:r>
      <w:r>
        <w:rPr>
          <w:color w:val="231F20"/>
          <w:spacing w:val="-10"/>
        </w:rPr>
        <w:t> </w:t>
      </w:r>
      <w:r>
        <w:rPr>
          <w:color w:val="231F20"/>
        </w:rPr>
        <w:t>8-year-olds</w:t>
      </w:r>
      <w:r>
        <w:rPr>
          <w:color w:val="231F20"/>
          <w:spacing w:val="-10"/>
        </w:rPr>
        <w:t> </w:t>
      </w:r>
      <w:r>
        <w:rPr>
          <w:color w:val="231F20"/>
        </w:rPr>
        <w:t>do</w:t>
      </w:r>
      <w:r>
        <w:rPr>
          <w:color w:val="231F20"/>
          <w:spacing w:val="-10"/>
        </w:rPr>
        <w:t> </w:t>
      </w:r>
      <w:r>
        <w:rPr>
          <w:color w:val="231F20"/>
        </w:rPr>
        <w:t>third-grade</w:t>
      </w:r>
      <w:r>
        <w:rPr>
          <w:color w:val="231F20"/>
          <w:spacing w:val="-10"/>
        </w:rPr>
        <w:t> </w:t>
      </w:r>
      <w:r>
        <w:rPr>
          <w:color w:val="231F20"/>
        </w:rPr>
        <w:t>studies</w:t>
      </w:r>
      <w:r>
        <w:rPr>
          <w:color w:val="231F20"/>
          <w:spacing w:val="-10"/>
        </w:rPr>
        <w:t> </w:t>
      </w:r>
      <w:r>
        <w:rPr>
          <w:color w:val="231F20"/>
        </w:rPr>
        <w:t>together.</w:t>
      </w:r>
      <w:r>
        <w:rPr>
          <w:color w:val="231F20"/>
          <w:spacing w:val="-10"/>
        </w:rPr>
        <w:t> </w:t>
      </w:r>
      <w:r>
        <w:rPr>
          <w:color w:val="231F20"/>
        </w:rPr>
        <w:t>Rather,</w:t>
      </w:r>
      <w:r>
        <w:rPr>
          <w:color w:val="231F20"/>
          <w:spacing w:val="-10"/>
        </w:rPr>
        <w:t> </w:t>
      </w:r>
      <w:r>
        <w:rPr>
          <w:color w:val="231F20"/>
        </w:rPr>
        <w:t>the</w:t>
      </w:r>
      <w:r>
        <w:rPr>
          <w:color w:val="231F20"/>
          <w:spacing w:val="-10"/>
        </w:rPr>
        <w:t> </w:t>
      </w:r>
      <w:r>
        <w:rPr>
          <w:color w:val="231F20"/>
        </w:rPr>
        <w:t>curriculum</w:t>
      </w:r>
      <w:r>
        <w:rPr>
          <w:color w:val="231F20"/>
          <w:spacing w:val="-10"/>
        </w:rPr>
        <w:t> </w:t>
      </w:r>
      <w:r>
        <w:rPr>
          <w:color w:val="231F20"/>
        </w:rPr>
        <w:t>is</w:t>
      </w:r>
      <w:r>
        <w:rPr>
          <w:color w:val="231F20"/>
          <w:spacing w:val="-10"/>
        </w:rPr>
        <w:t> </w:t>
      </w:r>
      <w:r>
        <w:rPr>
          <w:color w:val="231F20"/>
        </w:rPr>
        <w:t>flexible. One</w:t>
      </w:r>
      <w:r>
        <w:rPr>
          <w:color w:val="231F20"/>
          <w:spacing w:val="-3"/>
        </w:rPr>
        <w:t> </w:t>
      </w:r>
      <w:r>
        <w:rPr>
          <w:color w:val="231F20"/>
        </w:rPr>
        <w:t>author’s</w:t>
      </w:r>
      <w:r>
        <w:rPr>
          <w:color w:val="231F20"/>
          <w:spacing w:val="-3"/>
        </w:rPr>
        <w:t> </w:t>
      </w:r>
      <w:r>
        <w:rPr>
          <w:color w:val="231F20"/>
        </w:rPr>
        <w:t>nephew</w:t>
      </w:r>
      <w:r>
        <w:rPr>
          <w:color w:val="231F20"/>
          <w:spacing w:val="-3"/>
        </w:rPr>
        <w:t> </w:t>
      </w:r>
      <w:r>
        <w:rPr>
          <w:color w:val="231F20"/>
        </w:rPr>
        <w:t>recently</w:t>
      </w:r>
      <w:r>
        <w:rPr>
          <w:color w:val="231F20"/>
          <w:spacing w:val="-3"/>
        </w:rPr>
        <w:t> </w:t>
      </w:r>
      <w:r>
        <w:rPr>
          <w:color w:val="231F20"/>
        </w:rPr>
        <w:t>was</w:t>
      </w:r>
      <w:r>
        <w:rPr>
          <w:color w:val="231F20"/>
          <w:spacing w:val="-3"/>
        </w:rPr>
        <w:t> </w:t>
      </w:r>
      <w:r>
        <w:rPr>
          <w:color w:val="231F20"/>
        </w:rPr>
        <w:t>doing</w:t>
      </w:r>
      <w:r>
        <w:rPr>
          <w:color w:val="231F20"/>
          <w:spacing w:val="-3"/>
        </w:rPr>
        <w:t> </w:t>
      </w:r>
      <w:r>
        <w:rPr>
          <w:color w:val="231F20"/>
        </w:rPr>
        <w:t>fifth-grade</w:t>
      </w:r>
      <w:r>
        <w:rPr>
          <w:color w:val="231F20"/>
          <w:spacing w:val="-3"/>
        </w:rPr>
        <w:t> </w:t>
      </w:r>
      <w:r>
        <w:rPr>
          <w:color w:val="231F20"/>
        </w:rPr>
        <w:t>arithmetic,</w:t>
      </w:r>
      <w:r>
        <w:rPr>
          <w:color w:val="231F20"/>
          <w:spacing w:val="-3"/>
        </w:rPr>
        <w:t> </w:t>
      </w:r>
      <w:r>
        <w:rPr>
          <w:color w:val="231F20"/>
        </w:rPr>
        <w:t>third-grade</w:t>
      </w:r>
      <w:r>
        <w:rPr>
          <w:color w:val="231F20"/>
          <w:spacing w:val="-3"/>
        </w:rPr>
        <w:t> </w:t>
      </w:r>
      <w:r>
        <w:rPr>
          <w:color w:val="231F20"/>
        </w:rPr>
        <w:t>lan- guage</w:t>
      </w:r>
      <w:r>
        <w:rPr>
          <w:color w:val="231F20"/>
          <w:spacing w:val="-12"/>
        </w:rPr>
        <w:t> </w:t>
      </w:r>
      <w:r>
        <w:rPr>
          <w:color w:val="231F20"/>
        </w:rPr>
        <w:t>studies,</w:t>
      </w:r>
      <w:r>
        <w:rPr>
          <w:color w:val="231F20"/>
          <w:spacing w:val="-12"/>
        </w:rPr>
        <w:t> </w:t>
      </w:r>
      <w:r>
        <w:rPr>
          <w:color w:val="231F20"/>
        </w:rPr>
        <w:t>and</w:t>
      </w:r>
      <w:r>
        <w:rPr>
          <w:color w:val="231F20"/>
          <w:spacing w:val="-12"/>
        </w:rPr>
        <w:t> </w:t>
      </w:r>
      <w:r>
        <w:rPr>
          <w:color w:val="231F20"/>
        </w:rPr>
        <w:t>a</w:t>
      </w:r>
      <w:r>
        <w:rPr>
          <w:color w:val="231F20"/>
          <w:spacing w:val="-12"/>
        </w:rPr>
        <w:t> </w:t>
      </w:r>
      <w:r>
        <w:rPr>
          <w:color w:val="231F20"/>
        </w:rPr>
        <w:t>personal</w:t>
      </w:r>
      <w:r>
        <w:rPr>
          <w:color w:val="231F20"/>
          <w:spacing w:val="-12"/>
        </w:rPr>
        <w:t> </w:t>
      </w:r>
      <w:r>
        <w:rPr>
          <w:color w:val="231F20"/>
        </w:rPr>
        <w:t>project</w:t>
      </w:r>
      <w:r>
        <w:rPr>
          <w:color w:val="231F20"/>
          <w:spacing w:val="-12"/>
        </w:rPr>
        <w:t> </w:t>
      </w:r>
      <w:r>
        <w:rPr>
          <w:color w:val="231F20"/>
        </w:rPr>
        <w:t>to</w:t>
      </w:r>
      <w:r>
        <w:rPr>
          <w:color w:val="231F20"/>
          <w:spacing w:val="-12"/>
        </w:rPr>
        <w:t> </w:t>
      </w:r>
      <w:r>
        <w:rPr>
          <w:color w:val="231F20"/>
        </w:rPr>
        <w:t>learn</w:t>
      </w:r>
      <w:r>
        <w:rPr>
          <w:color w:val="231F20"/>
          <w:spacing w:val="-12"/>
        </w:rPr>
        <w:t> </w:t>
      </w:r>
      <w:r>
        <w:rPr>
          <w:color w:val="231F20"/>
        </w:rPr>
        <w:t>geography,</w:t>
      </w:r>
      <w:r>
        <w:rPr>
          <w:color w:val="231F20"/>
          <w:spacing w:val="-12"/>
        </w:rPr>
        <w:t> </w:t>
      </w:r>
      <w:r>
        <w:rPr>
          <w:color w:val="231F20"/>
        </w:rPr>
        <w:t>all</w:t>
      </w:r>
      <w:r>
        <w:rPr>
          <w:color w:val="231F20"/>
          <w:spacing w:val="-12"/>
        </w:rPr>
        <w:t> </w:t>
      </w:r>
      <w:r>
        <w:rPr>
          <w:color w:val="231F20"/>
        </w:rPr>
        <w:t>on</w:t>
      </w:r>
      <w:r>
        <w:rPr>
          <w:color w:val="231F20"/>
          <w:spacing w:val="-12"/>
        </w:rPr>
        <w:t> </w:t>
      </w:r>
      <w:r>
        <w:rPr>
          <w:color w:val="231F20"/>
        </w:rPr>
        <w:t>the</w:t>
      </w:r>
      <w:r>
        <w:rPr>
          <w:color w:val="231F20"/>
          <w:spacing w:val="-12"/>
        </w:rPr>
        <w:t> </w:t>
      </w:r>
      <w:r>
        <w:rPr>
          <w:color w:val="231F20"/>
        </w:rPr>
        <w:t>same</w:t>
      </w:r>
      <w:r>
        <w:rPr>
          <w:color w:val="231F20"/>
          <w:spacing w:val="-12"/>
        </w:rPr>
        <w:t> </w:t>
      </w:r>
      <w:r>
        <w:rPr>
          <w:color w:val="231F20"/>
        </w:rPr>
        <w:t>day,</w:t>
      </w:r>
      <w:r>
        <w:rPr>
          <w:color w:val="231F20"/>
          <w:spacing w:val="-12"/>
        </w:rPr>
        <w:t> </w:t>
      </w:r>
      <w:r>
        <w:rPr>
          <w:color w:val="231F20"/>
        </w:rPr>
        <w:t>in</w:t>
      </w:r>
      <w:r>
        <w:rPr>
          <w:color w:val="231F20"/>
          <w:spacing w:val="-12"/>
        </w:rPr>
        <w:t> </w:t>
      </w:r>
      <w:r>
        <w:rPr>
          <w:color w:val="231F20"/>
        </w:rPr>
        <w:t>a program that was based on his abilities and interests.</w:t>
      </w:r>
    </w:p>
    <w:p>
      <w:pPr>
        <w:pStyle w:val="BodyText"/>
        <w:spacing w:line="236" w:lineRule="exact"/>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ListParagraph"/>
        <w:numPr>
          <w:ilvl w:val="3"/>
          <w:numId w:val="61"/>
        </w:numPr>
        <w:tabs>
          <w:tab w:pos="809" w:val="left" w:leader="none"/>
        </w:tabs>
        <w:spacing w:line="240" w:lineRule="auto" w:before="202" w:after="0"/>
        <w:ind w:left="809" w:right="0" w:hanging="239"/>
        <w:jc w:val="left"/>
        <w:rPr>
          <w:sz w:val="21"/>
        </w:rPr>
      </w:pPr>
      <w:r>
        <w:rPr>
          <w:color w:val="231F20"/>
          <w:spacing w:val="-2"/>
          <w:sz w:val="21"/>
        </w:rPr>
        <w:t>NASA</w:t>
      </w:r>
      <w:r>
        <w:rPr>
          <w:color w:val="231F20"/>
          <w:spacing w:val="-9"/>
          <w:sz w:val="21"/>
        </w:rPr>
        <w:t> </w:t>
      </w:r>
      <w:r>
        <w:rPr>
          <w:color w:val="231F20"/>
          <w:spacing w:val="-2"/>
          <w:sz w:val="21"/>
        </w:rPr>
        <w:t>has</w:t>
      </w:r>
      <w:r>
        <w:rPr>
          <w:color w:val="231F20"/>
          <w:spacing w:val="-8"/>
          <w:sz w:val="21"/>
        </w:rPr>
        <w:t> </w:t>
      </w:r>
      <w:r>
        <w:rPr>
          <w:color w:val="231F20"/>
          <w:spacing w:val="-2"/>
          <w:sz w:val="21"/>
        </w:rPr>
        <w:t>successfully</w:t>
      </w:r>
      <w:r>
        <w:rPr>
          <w:color w:val="231F20"/>
          <w:spacing w:val="-9"/>
          <w:sz w:val="21"/>
        </w:rPr>
        <w:t> </w:t>
      </w:r>
      <w:r>
        <w:rPr>
          <w:color w:val="231F20"/>
          <w:spacing w:val="-2"/>
          <w:sz w:val="21"/>
        </w:rPr>
        <w:t>tested</w:t>
      </w:r>
      <w:r>
        <w:rPr>
          <w:color w:val="231F20"/>
          <w:spacing w:val="-8"/>
          <w:sz w:val="21"/>
        </w:rPr>
        <w:t> </w:t>
      </w:r>
      <w:r>
        <w:rPr>
          <w:color w:val="231F20"/>
          <w:spacing w:val="-2"/>
          <w:sz w:val="21"/>
        </w:rPr>
        <w:t>an</w:t>
      </w:r>
      <w:r>
        <w:rPr>
          <w:color w:val="231F20"/>
          <w:spacing w:val="-9"/>
          <w:sz w:val="21"/>
        </w:rPr>
        <w:t> </w:t>
      </w:r>
      <w:r>
        <w:rPr>
          <w:color w:val="231F20"/>
          <w:spacing w:val="-2"/>
          <w:sz w:val="21"/>
        </w:rPr>
        <w:t>aircraft</w:t>
      </w:r>
      <w:r>
        <w:rPr>
          <w:color w:val="231F20"/>
          <w:spacing w:val="-8"/>
          <w:sz w:val="21"/>
        </w:rPr>
        <w:t> </w:t>
      </w:r>
      <w:r>
        <w:rPr>
          <w:color w:val="231F20"/>
          <w:spacing w:val="-2"/>
          <w:sz w:val="21"/>
        </w:rPr>
        <w:t>that</w:t>
      </w:r>
      <w:r>
        <w:rPr>
          <w:color w:val="231F20"/>
          <w:spacing w:val="-9"/>
          <w:sz w:val="21"/>
        </w:rPr>
        <w:t> </w:t>
      </w:r>
      <w:r>
        <w:rPr>
          <w:color w:val="231F20"/>
          <w:spacing w:val="-2"/>
          <w:sz w:val="21"/>
        </w:rPr>
        <w:t>can</w:t>
      </w:r>
      <w:r>
        <w:rPr>
          <w:color w:val="231F20"/>
          <w:spacing w:val="-8"/>
          <w:sz w:val="21"/>
        </w:rPr>
        <w:t> </w:t>
      </w:r>
      <w:r>
        <w:rPr>
          <w:color w:val="231F20"/>
          <w:spacing w:val="-2"/>
          <w:sz w:val="21"/>
        </w:rPr>
        <w:t>inflate</w:t>
      </w:r>
      <w:r>
        <w:rPr>
          <w:color w:val="231F20"/>
          <w:spacing w:val="-8"/>
          <w:sz w:val="21"/>
        </w:rPr>
        <w:t> </w:t>
      </w:r>
      <w:r>
        <w:rPr>
          <w:color w:val="231F20"/>
          <w:spacing w:val="-2"/>
          <w:sz w:val="21"/>
        </w:rPr>
        <w:t>its</w:t>
      </w:r>
      <w:r>
        <w:rPr>
          <w:color w:val="231F20"/>
          <w:spacing w:val="-9"/>
          <w:sz w:val="21"/>
        </w:rPr>
        <w:t> </w:t>
      </w:r>
      <w:r>
        <w:rPr>
          <w:color w:val="231F20"/>
          <w:spacing w:val="-2"/>
          <w:sz w:val="21"/>
        </w:rPr>
        <w:t>wings</w:t>
      </w:r>
      <w:r>
        <w:rPr>
          <w:color w:val="231F20"/>
          <w:spacing w:val="-8"/>
          <w:sz w:val="21"/>
        </w:rPr>
        <w:t> </w:t>
      </w:r>
      <w:r>
        <w:rPr>
          <w:color w:val="231F20"/>
          <w:spacing w:val="-2"/>
          <w:sz w:val="21"/>
        </w:rPr>
        <w:t>in</w:t>
      </w:r>
      <w:r>
        <w:rPr>
          <w:color w:val="231F20"/>
          <w:spacing w:val="-9"/>
          <w:sz w:val="21"/>
        </w:rPr>
        <w:t> </w:t>
      </w:r>
      <w:r>
        <w:rPr>
          <w:color w:val="231F20"/>
          <w:spacing w:val="-2"/>
          <w:sz w:val="21"/>
        </w:rPr>
        <w:t>flight.</w:t>
      </w:r>
    </w:p>
    <w:p>
      <w:pPr>
        <w:spacing w:after="0" w:line="240" w:lineRule="auto"/>
        <w:jc w:val="left"/>
        <w:rPr>
          <w:sz w:val="21"/>
        </w:rPr>
        <w:sectPr>
          <w:pgSz w:w="8580" w:h="13080"/>
          <w:pgMar w:header="689" w:footer="0" w:top="920" w:bottom="280" w:left="600" w:right="560"/>
        </w:sectPr>
      </w:pPr>
    </w:p>
    <w:p>
      <w:pPr>
        <w:pStyle w:val="BodyText"/>
        <w:spacing w:before="193"/>
      </w:pPr>
    </w:p>
    <w:p>
      <w:pPr>
        <w:pStyle w:val="ListParagraph"/>
        <w:numPr>
          <w:ilvl w:val="3"/>
          <w:numId w:val="61"/>
        </w:numPr>
        <w:tabs>
          <w:tab w:pos="809" w:val="left" w:leader="none"/>
        </w:tabs>
        <w:spacing w:line="290" w:lineRule="exact" w:before="0" w:after="0"/>
        <w:ind w:left="809" w:right="0" w:hanging="239"/>
        <w:jc w:val="left"/>
        <w:rPr>
          <w:sz w:val="21"/>
        </w:rPr>
      </w:pPr>
      <w:r>
        <w:rPr>
          <w:color w:val="231F20"/>
          <w:spacing w:val="-4"/>
          <w:sz w:val="21"/>
        </w:rPr>
        <w:t>Software</w:t>
      </w:r>
      <w:r>
        <w:rPr>
          <w:color w:val="231F20"/>
          <w:spacing w:val="-3"/>
          <w:sz w:val="21"/>
        </w:rPr>
        <w:t> </w:t>
      </w:r>
      <w:r>
        <w:rPr>
          <w:color w:val="231F20"/>
          <w:spacing w:val="-4"/>
          <w:sz w:val="21"/>
        </w:rPr>
        <w:t>applications</w:t>
      </w:r>
      <w:r>
        <w:rPr>
          <w:color w:val="231F20"/>
          <w:spacing w:val="-2"/>
          <w:sz w:val="21"/>
        </w:rPr>
        <w:t> </w:t>
      </w:r>
      <w:r>
        <w:rPr>
          <w:color w:val="231F20"/>
          <w:spacing w:val="-4"/>
          <w:sz w:val="21"/>
        </w:rPr>
        <w:t>have</w:t>
      </w:r>
      <w:r>
        <w:rPr>
          <w:color w:val="231F20"/>
          <w:spacing w:val="-3"/>
          <w:sz w:val="21"/>
        </w:rPr>
        <w:t> </w:t>
      </w:r>
      <w:r>
        <w:rPr>
          <w:color w:val="231F20"/>
          <w:spacing w:val="-4"/>
          <w:sz w:val="21"/>
        </w:rPr>
        <w:t>user-configurable</w:t>
      </w:r>
      <w:r>
        <w:rPr>
          <w:color w:val="231F20"/>
          <w:spacing w:val="-2"/>
          <w:sz w:val="21"/>
        </w:rPr>
        <w:t> </w:t>
      </w:r>
      <w:r>
        <w:rPr>
          <w:color w:val="231F20"/>
          <w:spacing w:val="-4"/>
          <w:sz w:val="21"/>
        </w:rPr>
        <w:t>toolbars</w:t>
      </w:r>
      <w:r>
        <w:rPr>
          <w:color w:val="231F20"/>
          <w:spacing w:val="-3"/>
          <w:sz w:val="21"/>
        </w:rPr>
        <w:t> </w:t>
      </w:r>
      <w:r>
        <w:rPr>
          <w:color w:val="231F20"/>
          <w:spacing w:val="-4"/>
          <w:sz w:val="21"/>
        </w:rPr>
        <w:t>and</w:t>
      </w:r>
      <w:r>
        <w:rPr>
          <w:color w:val="231F20"/>
          <w:spacing w:val="-2"/>
          <w:sz w:val="21"/>
        </w:rPr>
        <w:t> </w:t>
      </w:r>
      <w:r>
        <w:rPr>
          <w:color w:val="231F20"/>
          <w:spacing w:val="-4"/>
          <w:sz w:val="21"/>
        </w:rPr>
        <w:t>interfaces.</w:t>
      </w:r>
    </w:p>
    <w:p>
      <w:pPr>
        <w:pStyle w:val="ListParagraph"/>
        <w:numPr>
          <w:ilvl w:val="3"/>
          <w:numId w:val="61"/>
        </w:numPr>
        <w:tabs>
          <w:tab w:pos="810" w:val="left" w:leader="none"/>
        </w:tabs>
        <w:spacing w:line="216" w:lineRule="auto" w:before="0" w:after="0"/>
        <w:ind w:left="810" w:right="368" w:hanging="240"/>
        <w:jc w:val="left"/>
        <w:rPr>
          <w:sz w:val="21"/>
        </w:rPr>
      </w:pPr>
      <w:r>
        <w:rPr>
          <w:color w:val="231F20"/>
          <w:spacing w:val="-4"/>
          <w:sz w:val="21"/>
        </w:rPr>
        <w:t>“Cafeteria”</w:t>
      </w:r>
      <w:r>
        <w:rPr>
          <w:color w:val="231F20"/>
          <w:spacing w:val="-7"/>
          <w:sz w:val="21"/>
        </w:rPr>
        <w:t> </w:t>
      </w:r>
      <w:r>
        <w:rPr>
          <w:color w:val="231F20"/>
          <w:spacing w:val="-4"/>
          <w:sz w:val="21"/>
        </w:rPr>
        <w:t>benefits</w:t>
      </w:r>
      <w:r>
        <w:rPr>
          <w:color w:val="231F20"/>
          <w:spacing w:val="-7"/>
          <w:sz w:val="21"/>
        </w:rPr>
        <w:t> </w:t>
      </w:r>
      <w:r>
        <w:rPr>
          <w:color w:val="231F20"/>
          <w:spacing w:val="-4"/>
          <w:sz w:val="21"/>
        </w:rPr>
        <w:t>allow</w:t>
      </w:r>
      <w:r>
        <w:rPr>
          <w:color w:val="231F20"/>
          <w:spacing w:val="-7"/>
          <w:sz w:val="21"/>
        </w:rPr>
        <w:t> </w:t>
      </w:r>
      <w:r>
        <w:rPr>
          <w:color w:val="231F20"/>
          <w:spacing w:val="-4"/>
          <w:sz w:val="21"/>
        </w:rPr>
        <w:t>employees</w:t>
      </w:r>
      <w:r>
        <w:rPr>
          <w:color w:val="231F20"/>
          <w:spacing w:val="-7"/>
          <w:sz w:val="21"/>
        </w:rPr>
        <w:t> </w:t>
      </w:r>
      <w:r>
        <w:rPr>
          <w:color w:val="231F20"/>
          <w:spacing w:val="-4"/>
          <w:sz w:val="21"/>
        </w:rPr>
        <w:t>to</w:t>
      </w:r>
      <w:r>
        <w:rPr>
          <w:color w:val="231F20"/>
          <w:spacing w:val="-7"/>
          <w:sz w:val="21"/>
        </w:rPr>
        <w:t> </w:t>
      </w:r>
      <w:r>
        <w:rPr>
          <w:color w:val="231F20"/>
          <w:spacing w:val="-4"/>
          <w:sz w:val="21"/>
        </w:rPr>
        <w:t>pick</w:t>
      </w:r>
      <w:r>
        <w:rPr>
          <w:color w:val="231F20"/>
          <w:spacing w:val="-7"/>
          <w:sz w:val="21"/>
        </w:rPr>
        <w:t> </w:t>
      </w:r>
      <w:r>
        <w:rPr>
          <w:color w:val="231F20"/>
          <w:spacing w:val="-4"/>
          <w:sz w:val="21"/>
        </w:rPr>
        <w:t>which</w:t>
      </w:r>
      <w:r>
        <w:rPr>
          <w:color w:val="231F20"/>
          <w:spacing w:val="-7"/>
          <w:sz w:val="21"/>
        </w:rPr>
        <w:t> </w:t>
      </w:r>
      <w:r>
        <w:rPr>
          <w:color w:val="231F20"/>
          <w:spacing w:val="-4"/>
          <w:sz w:val="21"/>
        </w:rPr>
        <w:t>types</w:t>
      </w:r>
      <w:r>
        <w:rPr>
          <w:color w:val="231F20"/>
          <w:spacing w:val="-7"/>
          <w:sz w:val="21"/>
        </w:rPr>
        <w:t> </w:t>
      </w:r>
      <w:r>
        <w:rPr>
          <w:color w:val="231F20"/>
          <w:spacing w:val="-4"/>
          <w:sz w:val="21"/>
        </w:rPr>
        <w:t>of</w:t>
      </w:r>
      <w:r>
        <w:rPr>
          <w:color w:val="231F20"/>
          <w:spacing w:val="-7"/>
          <w:sz w:val="21"/>
        </w:rPr>
        <w:t> </w:t>
      </w:r>
      <w:r>
        <w:rPr>
          <w:color w:val="231F20"/>
          <w:spacing w:val="-4"/>
          <w:sz w:val="21"/>
        </w:rPr>
        <w:t>insurance,</w:t>
      </w:r>
      <w:r>
        <w:rPr>
          <w:color w:val="231F20"/>
          <w:spacing w:val="-7"/>
          <w:sz w:val="21"/>
        </w:rPr>
        <w:t> </w:t>
      </w:r>
      <w:r>
        <w:rPr>
          <w:color w:val="231F20"/>
          <w:spacing w:val="-4"/>
          <w:sz w:val="21"/>
        </w:rPr>
        <w:t>health </w:t>
      </w:r>
      <w:r>
        <w:rPr>
          <w:color w:val="231F20"/>
          <w:sz w:val="21"/>
        </w:rPr>
        <w:t>coverage, and such, they want.</w:t>
      </w:r>
    </w:p>
    <w:p>
      <w:pPr>
        <w:pStyle w:val="ListParagraph"/>
        <w:numPr>
          <w:ilvl w:val="3"/>
          <w:numId w:val="61"/>
        </w:numPr>
        <w:tabs>
          <w:tab w:pos="810" w:val="left" w:leader="none"/>
        </w:tabs>
        <w:spacing w:line="216" w:lineRule="auto" w:before="0" w:after="0"/>
        <w:ind w:left="810" w:right="369" w:hanging="240"/>
        <w:jc w:val="left"/>
        <w:rPr>
          <w:sz w:val="21"/>
        </w:rPr>
      </w:pPr>
      <w:r>
        <w:rPr>
          <w:color w:val="231F20"/>
          <w:sz w:val="21"/>
        </w:rPr>
        <w:t>Traditional</w:t>
      </w:r>
      <w:r>
        <w:rPr>
          <w:color w:val="231F20"/>
          <w:spacing w:val="23"/>
          <w:sz w:val="21"/>
        </w:rPr>
        <w:t> </w:t>
      </w:r>
      <w:r>
        <w:rPr>
          <w:color w:val="231F20"/>
          <w:sz w:val="21"/>
        </w:rPr>
        <w:t>printed</w:t>
      </w:r>
      <w:r>
        <w:rPr>
          <w:color w:val="231F20"/>
          <w:spacing w:val="23"/>
          <w:sz w:val="21"/>
        </w:rPr>
        <w:t> </w:t>
      </w:r>
      <w:r>
        <w:rPr>
          <w:color w:val="231F20"/>
          <w:sz w:val="21"/>
        </w:rPr>
        <w:t>traffic</w:t>
      </w:r>
      <w:r>
        <w:rPr>
          <w:color w:val="231F20"/>
          <w:spacing w:val="23"/>
          <w:sz w:val="21"/>
        </w:rPr>
        <w:t> </w:t>
      </w:r>
      <w:r>
        <w:rPr>
          <w:color w:val="231F20"/>
          <w:sz w:val="21"/>
        </w:rPr>
        <w:t>signs</w:t>
      </w:r>
      <w:r>
        <w:rPr>
          <w:color w:val="231F20"/>
          <w:spacing w:val="23"/>
          <w:sz w:val="21"/>
        </w:rPr>
        <w:t> </w:t>
      </w:r>
      <w:r>
        <w:rPr>
          <w:color w:val="231F20"/>
          <w:sz w:val="21"/>
        </w:rPr>
        <w:t>are</w:t>
      </w:r>
      <w:r>
        <w:rPr>
          <w:color w:val="231F20"/>
          <w:spacing w:val="23"/>
          <w:sz w:val="21"/>
        </w:rPr>
        <w:t> </w:t>
      </w:r>
      <w:r>
        <w:rPr>
          <w:color w:val="231F20"/>
          <w:sz w:val="21"/>
        </w:rPr>
        <w:t>often</w:t>
      </w:r>
      <w:r>
        <w:rPr>
          <w:color w:val="231F20"/>
          <w:spacing w:val="23"/>
          <w:sz w:val="21"/>
        </w:rPr>
        <w:t> </w:t>
      </w:r>
      <w:r>
        <w:rPr>
          <w:color w:val="231F20"/>
          <w:sz w:val="21"/>
        </w:rPr>
        <w:t>replaced</w:t>
      </w:r>
      <w:r>
        <w:rPr>
          <w:color w:val="231F20"/>
          <w:spacing w:val="23"/>
          <w:sz w:val="21"/>
        </w:rPr>
        <w:t> </w:t>
      </w:r>
      <w:r>
        <w:rPr>
          <w:color w:val="231F20"/>
          <w:sz w:val="21"/>
        </w:rPr>
        <w:t>by</w:t>
      </w:r>
      <w:r>
        <w:rPr>
          <w:color w:val="231F20"/>
          <w:spacing w:val="23"/>
          <w:sz w:val="21"/>
        </w:rPr>
        <w:t> </w:t>
      </w:r>
      <w:r>
        <w:rPr>
          <w:color w:val="231F20"/>
          <w:sz w:val="21"/>
        </w:rPr>
        <w:t>signs</w:t>
      </w:r>
      <w:r>
        <w:rPr>
          <w:color w:val="231F20"/>
          <w:spacing w:val="23"/>
          <w:sz w:val="21"/>
        </w:rPr>
        <w:t> </w:t>
      </w:r>
      <w:r>
        <w:rPr>
          <w:color w:val="231F20"/>
          <w:sz w:val="21"/>
        </w:rPr>
        <w:t>that</w:t>
      </w:r>
      <w:r>
        <w:rPr>
          <w:color w:val="231F20"/>
          <w:spacing w:val="23"/>
          <w:sz w:val="21"/>
        </w:rPr>
        <w:t> </w:t>
      </w:r>
      <w:r>
        <w:rPr>
          <w:color w:val="231F20"/>
          <w:sz w:val="21"/>
        </w:rPr>
        <w:t>vary</w:t>
      </w:r>
      <w:r>
        <w:rPr>
          <w:color w:val="231F20"/>
          <w:spacing w:val="23"/>
          <w:sz w:val="21"/>
        </w:rPr>
        <w:t> </w:t>
      </w:r>
      <w:r>
        <w:rPr>
          <w:color w:val="231F20"/>
          <w:sz w:val="21"/>
        </w:rPr>
        <w:t>in response to changes in weather and traffic conditions.</w:t>
      </w:r>
    </w:p>
    <w:p>
      <w:pPr>
        <w:pStyle w:val="ListParagraph"/>
        <w:numPr>
          <w:ilvl w:val="3"/>
          <w:numId w:val="61"/>
        </w:numPr>
        <w:tabs>
          <w:tab w:pos="809" w:val="left" w:leader="none"/>
        </w:tabs>
        <w:spacing w:line="276" w:lineRule="exact" w:before="0" w:after="0"/>
        <w:ind w:left="809" w:right="0" w:hanging="239"/>
        <w:jc w:val="left"/>
        <w:rPr>
          <w:sz w:val="21"/>
        </w:rPr>
      </w:pPr>
      <w:r>
        <w:rPr>
          <w:color w:val="231F20"/>
          <w:spacing w:val="-4"/>
          <w:sz w:val="21"/>
        </w:rPr>
        <w:t>In</w:t>
      </w:r>
      <w:r>
        <w:rPr>
          <w:color w:val="231F20"/>
          <w:spacing w:val="-1"/>
          <w:sz w:val="21"/>
        </w:rPr>
        <w:t> </w:t>
      </w:r>
      <w:r>
        <w:rPr>
          <w:color w:val="231F20"/>
          <w:spacing w:val="-4"/>
          <w:sz w:val="21"/>
        </w:rPr>
        <w:t>self-righting</w:t>
      </w:r>
      <w:r>
        <w:rPr>
          <w:color w:val="231F20"/>
          <w:sz w:val="21"/>
        </w:rPr>
        <w:t> </w:t>
      </w:r>
      <w:r>
        <w:rPr>
          <w:color w:val="231F20"/>
          <w:spacing w:val="-4"/>
          <w:sz w:val="21"/>
        </w:rPr>
        <w:t>vessels,</w:t>
      </w:r>
      <w:r>
        <w:rPr>
          <w:color w:val="231F20"/>
          <w:sz w:val="21"/>
        </w:rPr>
        <w:t> </w:t>
      </w:r>
      <w:r>
        <w:rPr>
          <w:color w:val="231F20"/>
          <w:spacing w:val="-4"/>
          <w:sz w:val="21"/>
        </w:rPr>
        <w:t>the</w:t>
      </w:r>
      <w:r>
        <w:rPr>
          <w:color w:val="231F20"/>
          <w:spacing w:val="-1"/>
          <w:sz w:val="21"/>
        </w:rPr>
        <w:t> </w:t>
      </w:r>
      <w:r>
        <w:rPr>
          <w:color w:val="231F20"/>
          <w:spacing w:val="-4"/>
          <w:sz w:val="21"/>
        </w:rPr>
        <w:t>ballast</w:t>
      </w:r>
      <w:r>
        <w:rPr>
          <w:color w:val="231F20"/>
          <w:sz w:val="21"/>
        </w:rPr>
        <w:t> </w:t>
      </w:r>
      <w:r>
        <w:rPr>
          <w:color w:val="231F20"/>
          <w:spacing w:val="-4"/>
          <w:sz w:val="21"/>
        </w:rPr>
        <w:t>shifts,</w:t>
      </w:r>
      <w:r>
        <w:rPr>
          <w:color w:val="231F20"/>
          <w:sz w:val="21"/>
        </w:rPr>
        <w:t> </w:t>
      </w:r>
      <w:r>
        <w:rPr>
          <w:color w:val="231F20"/>
          <w:spacing w:val="-4"/>
          <w:sz w:val="21"/>
        </w:rPr>
        <w:t>making</w:t>
      </w:r>
      <w:r>
        <w:rPr>
          <w:color w:val="231F20"/>
          <w:spacing w:val="-1"/>
          <w:sz w:val="21"/>
        </w:rPr>
        <w:t> </w:t>
      </w:r>
      <w:r>
        <w:rPr>
          <w:color w:val="231F20"/>
          <w:spacing w:val="-4"/>
          <w:sz w:val="21"/>
        </w:rPr>
        <w:t>the</w:t>
      </w:r>
      <w:r>
        <w:rPr>
          <w:color w:val="231F20"/>
          <w:sz w:val="21"/>
        </w:rPr>
        <w:t> </w:t>
      </w:r>
      <w:r>
        <w:rPr>
          <w:color w:val="231F20"/>
          <w:spacing w:val="-4"/>
          <w:sz w:val="21"/>
        </w:rPr>
        <w:t>vessel</w:t>
      </w:r>
      <w:r>
        <w:rPr>
          <w:color w:val="231F20"/>
          <w:sz w:val="21"/>
        </w:rPr>
        <w:t> </w:t>
      </w:r>
      <w:r>
        <w:rPr>
          <w:color w:val="231F20"/>
          <w:spacing w:val="-4"/>
          <w:sz w:val="21"/>
        </w:rPr>
        <w:t>right</w:t>
      </w:r>
      <w:r>
        <w:rPr>
          <w:color w:val="231F20"/>
          <w:spacing w:val="-1"/>
          <w:sz w:val="21"/>
        </w:rPr>
        <w:t> </w:t>
      </w:r>
      <w:r>
        <w:rPr>
          <w:color w:val="231F20"/>
          <w:spacing w:val="-4"/>
          <w:sz w:val="21"/>
        </w:rPr>
        <w:t>itself.</w:t>
      </w:r>
    </w:p>
    <w:p>
      <w:pPr>
        <w:pStyle w:val="ListParagraph"/>
        <w:numPr>
          <w:ilvl w:val="3"/>
          <w:numId w:val="61"/>
        </w:numPr>
        <w:tabs>
          <w:tab w:pos="810" w:val="left" w:leader="none"/>
        </w:tabs>
        <w:spacing w:line="216" w:lineRule="auto" w:before="0" w:after="0"/>
        <w:ind w:left="810" w:right="369" w:hanging="240"/>
        <w:jc w:val="left"/>
        <w:rPr>
          <w:sz w:val="21"/>
        </w:rPr>
      </w:pPr>
      <w:r>
        <w:rPr>
          <w:color w:val="231F20"/>
          <w:sz w:val="21"/>
        </w:rPr>
        <w:t>Smart</w:t>
      </w:r>
      <w:r>
        <w:rPr>
          <w:color w:val="231F20"/>
          <w:spacing w:val="-7"/>
          <w:sz w:val="21"/>
        </w:rPr>
        <w:t> </w:t>
      </w:r>
      <w:r>
        <w:rPr>
          <w:color w:val="231F20"/>
          <w:sz w:val="21"/>
        </w:rPr>
        <w:t>traffic</w:t>
      </w:r>
      <w:r>
        <w:rPr>
          <w:color w:val="231F20"/>
          <w:spacing w:val="-7"/>
          <w:sz w:val="21"/>
        </w:rPr>
        <w:t> </w:t>
      </w:r>
      <w:r>
        <w:rPr>
          <w:color w:val="231F20"/>
          <w:sz w:val="21"/>
        </w:rPr>
        <w:t>lights</w:t>
      </w:r>
      <w:r>
        <w:rPr>
          <w:color w:val="231F20"/>
          <w:spacing w:val="-7"/>
          <w:sz w:val="21"/>
        </w:rPr>
        <w:t> </w:t>
      </w:r>
      <w:r>
        <w:rPr>
          <w:color w:val="231F20"/>
          <w:sz w:val="21"/>
        </w:rPr>
        <w:t>help</w:t>
      </w:r>
      <w:r>
        <w:rPr>
          <w:color w:val="231F20"/>
          <w:spacing w:val="-7"/>
          <w:sz w:val="21"/>
        </w:rPr>
        <w:t> </w:t>
      </w:r>
      <w:r>
        <w:rPr>
          <w:color w:val="231F20"/>
          <w:sz w:val="21"/>
        </w:rPr>
        <w:t>drivers</w:t>
      </w:r>
      <w:r>
        <w:rPr>
          <w:color w:val="231F20"/>
          <w:spacing w:val="-7"/>
          <w:sz w:val="21"/>
        </w:rPr>
        <w:t> </w:t>
      </w:r>
      <w:r>
        <w:rPr>
          <w:color w:val="231F20"/>
          <w:sz w:val="21"/>
        </w:rPr>
        <w:t>to</w:t>
      </w:r>
      <w:r>
        <w:rPr>
          <w:color w:val="231F20"/>
          <w:spacing w:val="-7"/>
          <w:sz w:val="21"/>
        </w:rPr>
        <w:t> </w:t>
      </w:r>
      <w:r>
        <w:rPr>
          <w:color w:val="231F20"/>
          <w:sz w:val="21"/>
        </w:rPr>
        <w:t>arrive</w:t>
      </w:r>
      <w:r>
        <w:rPr>
          <w:color w:val="231F20"/>
          <w:spacing w:val="-7"/>
          <w:sz w:val="21"/>
        </w:rPr>
        <w:t> </w:t>
      </w:r>
      <w:r>
        <w:rPr>
          <w:color w:val="231F20"/>
          <w:sz w:val="21"/>
        </w:rPr>
        <w:t>when</w:t>
      </w:r>
      <w:r>
        <w:rPr>
          <w:color w:val="231F20"/>
          <w:spacing w:val="-7"/>
          <w:sz w:val="21"/>
        </w:rPr>
        <w:t> </w:t>
      </w:r>
      <w:r>
        <w:rPr>
          <w:color w:val="231F20"/>
          <w:sz w:val="21"/>
        </w:rPr>
        <w:t>the</w:t>
      </w:r>
      <w:r>
        <w:rPr>
          <w:color w:val="231F20"/>
          <w:spacing w:val="-7"/>
          <w:sz w:val="21"/>
        </w:rPr>
        <w:t> </w:t>
      </w:r>
      <w:r>
        <w:rPr>
          <w:color w:val="231F20"/>
          <w:sz w:val="21"/>
        </w:rPr>
        <w:t>lights</w:t>
      </w:r>
      <w:r>
        <w:rPr>
          <w:color w:val="231F20"/>
          <w:spacing w:val="-7"/>
          <w:sz w:val="21"/>
        </w:rPr>
        <w:t> </w:t>
      </w:r>
      <w:r>
        <w:rPr>
          <w:color w:val="231F20"/>
          <w:sz w:val="21"/>
        </w:rPr>
        <w:t>are</w:t>
      </w:r>
      <w:r>
        <w:rPr>
          <w:color w:val="231F20"/>
          <w:spacing w:val="-7"/>
          <w:sz w:val="21"/>
        </w:rPr>
        <w:t> </w:t>
      </w:r>
      <w:r>
        <w:rPr>
          <w:color w:val="231F20"/>
          <w:sz w:val="21"/>
        </w:rPr>
        <w:t>green</w:t>
      </w:r>
      <w:r>
        <w:rPr>
          <w:color w:val="231F20"/>
          <w:spacing w:val="-7"/>
          <w:sz w:val="21"/>
        </w:rPr>
        <w:t> </w:t>
      </w:r>
      <w:r>
        <w:rPr>
          <w:color w:val="231F20"/>
          <w:sz w:val="21"/>
        </w:rPr>
        <w:t>and</w:t>
      </w:r>
      <w:r>
        <w:rPr>
          <w:color w:val="231F20"/>
          <w:spacing w:val="-7"/>
          <w:sz w:val="21"/>
        </w:rPr>
        <w:t> </w:t>
      </w:r>
      <w:r>
        <w:rPr>
          <w:color w:val="231F20"/>
          <w:sz w:val="21"/>
        </w:rPr>
        <w:t>dis- courage frequent starts and stops.</w:t>
      </w:r>
    </w:p>
    <w:p>
      <w:pPr>
        <w:pStyle w:val="ListParagraph"/>
        <w:numPr>
          <w:ilvl w:val="3"/>
          <w:numId w:val="61"/>
        </w:numPr>
        <w:tabs>
          <w:tab w:pos="809" w:val="left" w:leader="none"/>
        </w:tabs>
        <w:spacing w:line="309" w:lineRule="exact" w:before="0" w:after="0"/>
        <w:ind w:left="809" w:right="0" w:hanging="239"/>
        <w:jc w:val="left"/>
        <w:rPr>
          <w:sz w:val="21"/>
        </w:rPr>
      </w:pPr>
      <w:r>
        <w:rPr>
          <w:color w:val="231F20"/>
          <w:spacing w:val="-4"/>
          <w:sz w:val="21"/>
        </w:rPr>
        <w:t>Flexible</w:t>
      </w:r>
      <w:r>
        <w:rPr>
          <w:color w:val="231F20"/>
          <w:spacing w:val="-5"/>
          <w:sz w:val="21"/>
        </w:rPr>
        <w:t> </w:t>
      </w:r>
      <w:r>
        <w:rPr>
          <w:color w:val="231F20"/>
          <w:spacing w:val="-4"/>
          <w:sz w:val="21"/>
        </w:rPr>
        <w:t>manufacturing systems (FMSs)</w:t>
      </w:r>
      <w:r>
        <w:rPr>
          <w:color w:val="231F20"/>
          <w:spacing w:val="-5"/>
          <w:sz w:val="21"/>
        </w:rPr>
        <w:t> </w:t>
      </w:r>
      <w:r>
        <w:rPr>
          <w:color w:val="231F20"/>
          <w:spacing w:val="-4"/>
          <w:sz w:val="21"/>
        </w:rPr>
        <w:t>are increasingly used</w:t>
      </w:r>
      <w:r>
        <w:rPr>
          <w:color w:val="231F20"/>
          <w:spacing w:val="-5"/>
          <w:sz w:val="21"/>
        </w:rPr>
        <w:t> </w:t>
      </w:r>
      <w:r>
        <w:rPr>
          <w:color w:val="231F20"/>
          <w:spacing w:val="-4"/>
          <w:sz w:val="21"/>
        </w:rPr>
        <w:t>in industry.</w:t>
      </w:r>
    </w:p>
    <w:p>
      <w:pPr>
        <w:pStyle w:val="BodyText"/>
        <w:spacing w:line="256" w:lineRule="auto" w:before="211"/>
        <w:ind w:left="330" w:right="369" w:firstLine="300"/>
        <w:jc w:val="both"/>
      </w:pPr>
      <w:r>
        <w:rPr>
          <w:color w:val="231F20"/>
          <w:spacing w:val="-2"/>
        </w:rPr>
        <w:t>To</w:t>
      </w:r>
      <w:r>
        <w:rPr>
          <w:color w:val="231F20"/>
          <w:spacing w:val="-8"/>
        </w:rPr>
        <w:t> </w:t>
      </w:r>
      <w:r>
        <w:rPr>
          <w:color w:val="231F20"/>
          <w:spacing w:val="-2"/>
        </w:rPr>
        <w:t>prevent</w:t>
      </w:r>
      <w:r>
        <w:rPr>
          <w:color w:val="231F20"/>
          <w:spacing w:val="-8"/>
        </w:rPr>
        <w:t> </w:t>
      </w:r>
      <w:r>
        <w:rPr>
          <w:color w:val="231F20"/>
          <w:spacing w:val="-2"/>
        </w:rPr>
        <w:t>hydroplaning,</w:t>
      </w:r>
      <w:r>
        <w:rPr>
          <w:color w:val="231F20"/>
          <w:spacing w:val="-8"/>
        </w:rPr>
        <w:t> </w:t>
      </w:r>
      <w:r>
        <w:rPr>
          <w:color w:val="231F20"/>
          <w:spacing w:val="-2"/>
        </w:rPr>
        <w:t>speed</w:t>
      </w:r>
      <w:r>
        <w:rPr>
          <w:color w:val="231F20"/>
          <w:spacing w:val="-8"/>
        </w:rPr>
        <w:t> </w:t>
      </w:r>
      <w:r>
        <w:rPr>
          <w:color w:val="231F20"/>
          <w:spacing w:val="-2"/>
        </w:rPr>
        <w:t>limits</w:t>
      </w:r>
      <w:r>
        <w:rPr>
          <w:color w:val="231F20"/>
          <w:spacing w:val="-8"/>
        </w:rPr>
        <w:t> </w:t>
      </w:r>
      <w:r>
        <w:rPr>
          <w:color w:val="231F20"/>
          <w:spacing w:val="-2"/>
        </w:rPr>
        <w:t>on</w:t>
      </w:r>
      <w:r>
        <w:rPr>
          <w:color w:val="231F20"/>
          <w:spacing w:val="-8"/>
        </w:rPr>
        <w:t> </w:t>
      </w:r>
      <w:r>
        <w:rPr>
          <w:color w:val="231F20"/>
          <w:spacing w:val="-2"/>
        </w:rPr>
        <w:t>highways</w:t>
      </w:r>
      <w:r>
        <w:rPr>
          <w:color w:val="231F20"/>
          <w:spacing w:val="-8"/>
        </w:rPr>
        <w:t> </w:t>
      </w:r>
      <w:r>
        <w:rPr>
          <w:color w:val="231F20"/>
          <w:spacing w:val="-2"/>
        </w:rPr>
        <w:t>can</w:t>
      </w:r>
      <w:r>
        <w:rPr>
          <w:color w:val="231F20"/>
          <w:spacing w:val="-8"/>
        </w:rPr>
        <w:t> </w:t>
      </w:r>
      <w:r>
        <w:rPr>
          <w:color w:val="231F20"/>
          <w:spacing w:val="-2"/>
        </w:rPr>
        <w:t>be</w:t>
      </w:r>
      <w:r>
        <w:rPr>
          <w:color w:val="231F20"/>
          <w:spacing w:val="-8"/>
        </w:rPr>
        <w:t> </w:t>
      </w:r>
      <w:r>
        <w:rPr>
          <w:color w:val="231F20"/>
          <w:spacing w:val="-2"/>
        </w:rPr>
        <w:t>adjusted,</w:t>
      </w:r>
      <w:r>
        <w:rPr>
          <w:color w:val="231F20"/>
          <w:spacing w:val="-8"/>
        </w:rPr>
        <w:t> </w:t>
      </w:r>
      <w:r>
        <w:rPr>
          <w:color w:val="231F20"/>
          <w:spacing w:val="-2"/>
        </w:rPr>
        <w:t>for</w:t>
      </w:r>
      <w:r>
        <w:rPr>
          <w:color w:val="231F20"/>
          <w:spacing w:val="-8"/>
        </w:rPr>
        <w:t> </w:t>
      </w:r>
      <w:r>
        <w:rPr>
          <w:color w:val="231F20"/>
          <w:spacing w:val="-2"/>
        </w:rPr>
        <w:t>exam- </w:t>
      </w:r>
      <w:r>
        <w:rPr>
          <w:color w:val="231F20"/>
        </w:rPr>
        <w:t>ple,</w:t>
      </w:r>
      <w:r>
        <w:rPr>
          <w:color w:val="231F20"/>
          <w:spacing w:val="-3"/>
        </w:rPr>
        <w:t> </w:t>
      </w:r>
      <w:r>
        <w:rPr>
          <w:color w:val="231F20"/>
        </w:rPr>
        <w:t>according</w:t>
      </w:r>
      <w:r>
        <w:rPr>
          <w:color w:val="231F20"/>
          <w:spacing w:val="-3"/>
        </w:rPr>
        <w:t> </w:t>
      </w:r>
      <w:r>
        <w:rPr>
          <w:color w:val="231F20"/>
        </w:rPr>
        <w:t>to</w:t>
      </w:r>
      <w:r>
        <w:rPr>
          <w:color w:val="231F20"/>
          <w:spacing w:val="-3"/>
        </w:rPr>
        <w:t> </w:t>
      </w:r>
      <w:r>
        <w:rPr>
          <w:color w:val="231F20"/>
        </w:rPr>
        <w:t>the</w:t>
      </w:r>
      <w:r>
        <w:rPr>
          <w:color w:val="231F20"/>
          <w:spacing w:val="-3"/>
        </w:rPr>
        <w:t> </w:t>
      </w:r>
      <w:r>
        <w:rPr>
          <w:color w:val="231F20"/>
        </w:rPr>
        <w:t>thickness</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water</w:t>
      </w:r>
      <w:r>
        <w:rPr>
          <w:color w:val="231F20"/>
          <w:spacing w:val="-3"/>
        </w:rPr>
        <w:t> </w:t>
      </w:r>
      <w:r>
        <w:rPr>
          <w:color w:val="231F20"/>
        </w:rPr>
        <w:t>layer</w:t>
      </w:r>
      <w:r>
        <w:rPr>
          <w:color w:val="231F20"/>
          <w:spacing w:val="-3"/>
        </w:rPr>
        <w:t> </w:t>
      </w:r>
      <w:r>
        <w:rPr>
          <w:color w:val="231F20"/>
        </w:rPr>
        <w:t>on</w:t>
      </w:r>
      <w:r>
        <w:rPr>
          <w:color w:val="231F20"/>
          <w:spacing w:val="-3"/>
        </w:rPr>
        <w:t> </w:t>
      </w:r>
      <w:r>
        <w:rPr>
          <w:color w:val="231F20"/>
        </w:rPr>
        <w:t>the</w:t>
      </w:r>
      <w:r>
        <w:rPr>
          <w:color w:val="231F20"/>
          <w:spacing w:val="-3"/>
        </w:rPr>
        <w:t> </w:t>
      </w:r>
      <w:r>
        <w:rPr>
          <w:color w:val="231F20"/>
        </w:rPr>
        <w:t>pavement.</w:t>
      </w:r>
    </w:p>
    <w:p>
      <w:pPr>
        <w:pStyle w:val="BodyText"/>
        <w:spacing w:before="224"/>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5"/>
        </w:rPr>
        <w:t>16</w:t>
      </w:r>
    </w:p>
    <w:p>
      <w:pPr>
        <w:pStyle w:val="BodyText"/>
        <w:spacing w:line="256" w:lineRule="auto" w:before="127"/>
        <w:ind w:left="330" w:right="367"/>
        <w:jc w:val="both"/>
      </w:pPr>
      <w:r>
        <w:rPr>
          <w:i/>
          <w:color w:val="231F20"/>
          <w:spacing w:val="-4"/>
        </w:rPr>
        <w:t>Partial</w:t>
      </w:r>
      <w:r>
        <w:rPr>
          <w:i/>
          <w:color w:val="231F20"/>
          <w:spacing w:val="-9"/>
        </w:rPr>
        <w:t> </w:t>
      </w:r>
      <w:r>
        <w:rPr>
          <w:i/>
          <w:color w:val="231F20"/>
          <w:spacing w:val="-4"/>
        </w:rPr>
        <w:t>or</w:t>
      </w:r>
      <w:r>
        <w:rPr>
          <w:i/>
          <w:color w:val="231F20"/>
          <w:spacing w:val="-9"/>
        </w:rPr>
        <w:t> </w:t>
      </w:r>
      <w:r>
        <w:rPr>
          <w:i/>
          <w:color w:val="231F20"/>
          <w:spacing w:val="-4"/>
        </w:rPr>
        <w:t>excessive</w:t>
      </w:r>
      <w:r>
        <w:rPr>
          <w:i/>
          <w:color w:val="231F20"/>
          <w:spacing w:val="-9"/>
        </w:rPr>
        <w:t> </w:t>
      </w:r>
      <w:r>
        <w:rPr>
          <w:i/>
          <w:color w:val="231F20"/>
          <w:spacing w:val="-4"/>
        </w:rPr>
        <w:t>actions.</w:t>
      </w:r>
      <w:r>
        <w:rPr>
          <w:i/>
          <w:color w:val="231F20"/>
          <w:spacing w:val="-9"/>
        </w:rPr>
        <w:t> </w:t>
      </w:r>
      <w:r>
        <w:rPr>
          <w:color w:val="231F20"/>
          <w:spacing w:val="-4"/>
        </w:rPr>
        <w:t>If</w:t>
      </w:r>
      <w:r>
        <w:rPr>
          <w:color w:val="231F20"/>
          <w:spacing w:val="-9"/>
        </w:rPr>
        <w:t> </w:t>
      </w:r>
      <w:r>
        <w:rPr>
          <w:color w:val="231F20"/>
          <w:spacing w:val="-4"/>
        </w:rPr>
        <w:t>100</w:t>
      </w:r>
      <w:r>
        <w:rPr>
          <w:color w:val="231F20"/>
          <w:spacing w:val="-9"/>
        </w:rPr>
        <w:t> </w:t>
      </w:r>
      <w:r>
        <w:rPr>
          <w:color w:val="231F20"/>
          <w:spacing w:val="-4"/>
        </w:rPr>
        <w:t>percent</w:t>
      </w:r>
      <w:r>
        <w:rPr>
          <w:color w:val="231F20"/>
          <w:spacing w:val="-9"/>
        </w:rPr>
        <w:t> </w:t>
      </w:r>
      <w:r>
        <w:rPr>
          <w:color w:val="231F20"/>
          <w:spacing w:val="-4"/>
        </w:rPr>
        <w:t>of</w:t>
      </w:r>
      <w:r>
        <w:rPr>
          <w:color w:val="231F20"/>
          <w:spacing w:val="-9"/>
        </w:rPr>
        <w:t> </w:t>
      </w:r>
      <w:r>
        <w:rPr>
          <w:color w:val="231F20"/>
          <w:spacing w:val="-4"/>
        </w:rPr>
        <w:t>a</w:t>
      </w:r>
      <w:r>
        <w:rPr>
          <w:color w:val="231F20"/>
          <w:spacing w:val="-9"/>
        </w:rPr>
        <w:t> </w:t>
      </w:r>
      <w:r>
        <w:rPr>
          <w:color w:val="231F20"/>
          <w:spacing w:val="-4"/>
        </w:rPr>
        <w:t>goal</w:t>
      </w:r>
      <w:r>
        <w:rPr>
          <w:color w:val="231F20"/>
          <w:spacing w:val="-9"/>
        </w:rPr>
        <w:t> </w:t>
      </w:r>
      <w:r>
        <w:rPr>
          <w:color w:val="231F20"/>
          <w:spacing w:val="-4"/>
        </w:rPr>
        <w:t>is</w:t>
      </w:r>
      <w:r>
        <w:rPr>
          <w:color w:val="231F20"/>
          <w:spacing w:val="-9"/>
        </w:rPr>
        <w:t> </w:t>
      </w:r>
      <w:r>
        <w:rPr>
          <w:color w:val="231F20"/>
          <w:spacing w:val="-4"/>
        </w:rPr>
        <w:t>hard</w:t>
      </w:r>
      <w:r>
        <w:rPr>
          <w:color w:val="231F20"/>
          <w:spacing w:val="-9"/>
        </w:rPr>
        <w:t> </w:t>
      </w:r>
      <w:r>
        <w:rPr>
          <w:color w:val="231F20"/>
          <w:spacing w:val="-4"/>
        </w:rPr>
        <w:t>to</w:t>
      </w:r>
      <w:r>
        <w:rPr>
          <w:color w:val="231F20"/>
          <w:spacing w:val="-9"/>
        </w:rPr>
        <w:t> </w:t>
      </w:r>
      <w:r>
        <w:rPr>
          <w:color w:val="231F20"/>
          <w:spacing w:val="-4"/>
        </w:rPr>
        <w:t>achieve</w:t>
      </w:r>
      <w:r>
        <w:rPr>
          <w:color w:val="231F20"/>
          <w:spacing w:val="-9"/>
        </w:rPr>
        <w:t> </w:t>
      </w:r>
      <w:r>
        <w:rPr>
          <w:color w:val="231F20"/>
          <w:spacing w:val="-4"/>
        </w:rPr>
        <w:t>using</w:t>
      </w:r>
      <w:r>
        <w:rPr>
          <w:color w:val="231F20"/>
          <w:spacing w:val="-9"/>
        </w:rPr>
        <w:t> </w:t>
      </w:r>
      <w:r>
        <w:rPr>
          <w:color w:val="231F20"/>
          <w:spacing w:val="-4"/>
        </w:rPr>
        <w:t>a</w:t>
      </w:r>
      <w:r>
        <w:rPr>
          <w:color w:val="231F20"/>
          <w:spacing w:val="-9"/>
        </w:rPr>
        <w:t> </w:t>
      </w:r>
      <w:r>
        <w:rPr>
          <w:color w:val="231F20"/>
          <w:spacing w:val="-4"/>
        </w:rPr>
        <w:t>given </w:t>
      </w:r>
      <w:r>
        <w:rPr>
          <w:color w:val="231F20"/>
          <w:spacing w:val="-2"/>
        </w:rPr>
        <w:t>solution</w:t>
      </w:r>
      <w:r>
        <w:rPr>
          <w:color w:val="231F20"/>
          <w:spacing w:val="-12"/>
        </w:rPr>
        <w:t> </w:t>
      </w:r>
      <w:r>
        <w:rPr>
          <w:color w:val="231F20"/>
          <w:spacing w:val="-2"/>
        </w:rPr>
        <w:t>method,</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may</w:t>
      </w:r>
      <w:r>
        <w:rPr>
          <w:color w:val="231F20"/>
          <w:spacing w:val="-11"/>
        </w:rPr>
        <w:t> </w:t>
      </w:r>
      <w:r>
        <w:rPr>
          <w:color w:val="231F20"/>
          <w:spacing w:val="-2"/>
        </w:rPr>
        <w:t>be</w:t>
      </w:r>
      <w:r>
        <w:rPr>
          <w:color w:val="231F20"/>
          <w:spacing w:val="-11"/>
        </w:rPr>
        <w:t> </w:t>
      </w:r>
      <w:r>
        <w:rPr>
          <w:color w:val="231F20"/>
          <w:spacing w:val="-2"/>
        </w:rPr>
        <w:t>considerably</w:t>
      </w:r>
      <w:r>
        <w:rPr>
          <w:color w:val="231F20"/>
          <w:spacing w:val="-11"/>
        </w:rPr>
        <w:t> </w:t>
      </w:r>
      <w:r>
        <w:rPr>
          <w:color w:val="231F20"/>
          <w:spacing w:val="-2"/>
        </w:rPr>
        <w:t>easier</w:t>
      </w:r>
      <w:r>
        <w:rPr>
          <w:color w:val="231F20"/>
          <w:spacing w:val="-11"/>
        </w:rPr>
        <w:t> </w:t>
      </w:r>
      <w:r>
        <w:rPr>
          <w:color w:val="231F20"/>
          <w:spacing w:val="-2"/>
        </w:rPr>
        <w:t>to</w:t>
      </w:r>
      <w:r>
        <w:rPr>
          <w:color w:val="231F20"/>
          <w:spacing w:val="-12"/>
        </w:rPr>
        <w:t> </w:t>
      </w:r>
      <w:r>
        <w:rPr>
          <w:color w:val="231F20"/>
          <w:spacing w:val="-2"/>
        </w:rPr>
        <w:t>solve</w:t>
      </w:r>
      <w:r>
        <w:rPr>
          <w:color w:val="231F20"/>
          <w:spacing w:val="-11"/>
        </w:rPr>
        <w:t> </w:t>
      </w:r>
      <w:r>
        <w:rPr>
          <w:color w:val="231F20"/>
          <w:spacing w:val="-2"/>
        </w:rPr>
        <w:t>by</w:t>
      </w:r>
      <w:r>
        <w:rPr>
          <w:color w:val="231F20"/>
          <w:spacing w:val="-11"/>
        </w:rPr>
        <w:t> </w:t>
      </w:r>
      <w:r>
        <w:rPr>
          <w:color w:val="231F20"/>
          <w:spacing w:val="-2"/>
        </w:rPr>
        <w:t>using</w:t>
      </w:r>
      <w:r>
        <w:rPr>
          <w:color w:val="231F20"/>
          <w:spacing w:val="-11"/>
        </w:rPr>
        <w:t> </w:t>
      </w:r>
      <w:r>
        <w:rPr>
          <w:color w:val="231F20"/>
          <w:spacing w:val="-2"/>
        </w:rPr>
        <w:t>slightly </w:t>
      </w:r>
      <w:r>
        <w:rPr>
          <w:color w:val="231F20"/>
        </w:rPr>
        <w:t>less</w:t>
      </w:r>
      <w:r>
        <w:rPr>
          <w:color w:val="231F20"/>
          <w:spacing w:val="-9"/>
        </w:rPr>
        <w:t> </w:t>
      </w:r>
      <w:r>
        <w:rPr>
          <w:color w:val="231F20"/>
        </w:rPr>
        <w:t>or</w:t>
      </w:r>
      <w:r>
        <w:rPr>
          <w:color w:val="231F20"/>
          <w:spacing w:val="-9"/>
        </w:rPr>
        <w:t> </w:t>
      </w:r>
      <w:r>
        <w:rPr>
          <w:color w:val="231F20"/>
        </w:rPr>
        <w:t>slightly</w:t>
      </w:r>
      <w:r>
        <w:rPr>
          <w:color w:val="231F20"/>
          <w:spacing w:val="-9"/>
        </w:rPr>
        <w:t> </w:t>
      </w:r>
      <w:r>
        <w:rPr>
          <w:color w:val="231F20"/>
        </w:rPr>
        <w:t>more</w:t>
      </w:r>
      <w:r>
        <w:rPr>
          <w:color w:val="231F20"/>
          <w:spacing w:val="-9"/>
        </w:rPr>
        <w:t> </w:t>
      </w:r>
      <w:r>
        <w:rPr>
          <w:color w:val="231F20"/>
        </w:rPr>
        <w:t>of</w:t>
      </w:r>
      <w:r>
        <w:rPr>
          <w:color w:val="231F20"/>
          <w:spacing w:val="-9"/>
        </w:rPr>
        <w:t> </w:t>
      </w:r>
      <w:r>
        <w:rPr>
          <w:color w:val="231F20"/>
        </w:rPr>
        <w:t>the</w:t>
      </w:r>
      <w:r>
        <w:rPr>
          <w:color w:val="231F20"/>
          <w:spacing w:val="-9"/>
        </w:rPr>
        <w:t> </w:t>
      </w:r>
      <w:r>
        <w:rPr>
          <w:color w:val="231F20"/>
        </w:rPr>
        <w:t>same</w:t>
      </w:r>
      <w:r>
        <w:rPr>
          <w:color w:val="231F20"/>
          <w:spacing w:val="-9"/>
        </w:rPr>
        <w:t> </w:t>
      </w:r>
      <w:r>
        <w:rPr>
          <w:color w:val="231F20"/>
        </w:rPr>
        <w:t>method</w:t>
      </w:r>
      <w:r>
        <w:rPr>
          <w:color w:val="231F20"/>
          <w:spacing w:val="-9"/>
        </w:rPr>
        <w:t> </w:t>
      </w:r>
      <w:r>
        <w:rPr>
          <w:color w:val="231F20"/>
        </w:rPr>
        <w:t>(see</w:t>
      </w:r>
      <w:r>
        <w:rPr>
          <w:color w:val="231F20"/>
          <w:spacing w:val="-9"/>
        </w:rPr>
        <w:t> </w:t>
      </w:r>
      <w:r>
        <w:rPr>
          <w:color w:val="231F20"/>
        </w:rPr>
        <w:t>Figure</w:t>
      </w:r>
      <w:r>
        <w:rPr>
          <w:color w:val="231F20"/>
          <w:spacing w:val="-9"/>
        </w:rPr>
        <w:t> </w:t>
      </w:r>
      <w:r>
        <w:rPr>
          <w:color w:val="231F20"/>
        </w:rPr>
        <w:t>10.17).</w:t>
      </w:r>
    </w:p>
    <w:p>
      <w:pPr>
        <w:pStyle w:val="BodyText"/>
        <w:spacing w:line="256" w:lineRule="auto"/>
        <w:ind w:left="330" w:right="367" w:firstLine="300"/>
        <w:jc w:val="both"/>
      </w:pPr>
      <w:r>
        <w:rPr>
          <w:color w:val="231F20"/>
          <w:spacing w:val="-2"/>
        </w:rPr>
        <w:t>A</w:t>
      </w:r>
      <w:r>
        <w:rPr>
          <w:color w:val="231F20"/>
          <w:spacing w:val="-8"/>
        </w:rPr>
        <w:t> </w:t>
      </w:r>
      <w:r>
        <w:rPr>
          <w:color w:val="231F20"/>
          <w:spacing w:val="-2"/>
        </w:rPr>
        <w:t>classic</w:t>
      </w:r>
      <w:r>
        <w:rPr>
          <w:color w:val="231F20"/>
          <w:spacing w:val="-8"/>
        </w:rPr>
        <w:t> </w:t>
      </w:r>
      <w:r>
        <w:rPr>
          <w:color w:val="231F20"/>
          <w:spacing w:val="-2"/>
        </w:rPr>
        <w:t>example</w:t>
      </w:r>
      <w:r>
        <w:rPr>
          <w:color w:val="231F20"/>
          <w:spacing w:val="-8"/>
        </w:rPr>
        <w:t> </w:t>
      </w:r>
      <w:r>
        <w:rPr>
          <w:color w:val="231F20"/>
          <w:spacing w:val="-2"/>
        </w:rPr>
        <w:t>is</w:t>
      </w:r>
      <w:r>
        <w:rPr>
          <w:color w:val="231F20"/>
          <w:spacing w:val="-8"/>
        </w:rPr>
        <w:t> </w:t>
      </w:r>
      <w:r>
        <w:rPr>
          <w:color w:val="231F20"/>
          <w:spacing w:val="-2"/>
        </w:rPr>
        <w:t>to</w:t>
      </w:r>
      <w:r>
        <w:rPr>
          <w:color w:val="231F20"/>
          <w:spacing w:val="-8"/>
        </w:rPr>
        <w:t> </w:t>
      </w:r>
      <w:r>
        <w:rPr>
          <w:color w:val="231F20"/>
          <w:spacing w:val="-2"/>
        </w:rPr>
        <w:t>dip</w:t>
      </w:r>
      <w:r>
        <w:rPr>
          <w:color w:val="231F20"/>
          <w:spacing w:val="-8"/>
        </w:rPr>
        <w:t> </w:t>
      </w:r>
      <w:r>
        <w:rPr>
          <w:color w:val="231F20"/>
          <w:spacing w:val="-2"/>
        </w:rPr>
        <w:t>a</w:t>
      </w:r>
      <w:r>
        <w:rPr>
          <w:color w:val="231F20"/>
          <w:spacing w:val="-8"/>
        </w:rPr>
        <w:t> </w:t>
      </w:r>
      <w:r>
        <w:rPr>
          <w:color w:val="231F20"/>
          <w:spacing w:val="-2"/>
        </w:rPr>
        <w:t>brush</w:t>
      </w:r>
      <w:r>
        <w:rPr>
          <w:color w:val="231F20"/>
          <w:spacing w:val="-8"/>
        </w:rPr>
        <w:t> </w:t>
      </w:r>
      <w:r>
        <w:rPr>
          <w:color w:val="231F20"/>
          <w:spacing w:val="-2"/>
        </w:rPr>
        <w:t>in</w:t>
      </w:r>
      <w:r>
        <w:rPr>
          <w:color w:val="231F20"/>
          <w:spacing w:val="-8"/>
        </w:rPr>
        <w:t> </w:t>
      </w:r>
      <w:r>
        <w:rPr>
          <w:color w:val="231F20"/>
          <w:spacing w:val="-2"/>
        </w:rPr>
        <w:t>paint</w:t>
      </w:r>
      <w:r>
        <w:rPr>
          <w:color w:val="231F20"/>
          <w:spacing w:val="-8"/>
        </w:rPr>
        <w:t> </w:t>
      </w:r>
      <w:r>
        <w:rPr>
          <w:color w:val="231F20"/>
          <w:spacing w:val="-2"/>
        </w:rPr>
        <w:t>to</w:t>
      </w:r>
      <w:r>
        <w:rPr>
          <w:color w:val="231F20"/>
          <w:spacing w:val="-8"/>
        </w:rPr>
        <w:t> </w:t>
      </w:r>
      <w:r>
        <w:rPr>
          <w:color w:val="231F20"/>
          <w:spacing w:val="-2"/>
        </w:rPr>
        <w:t>acquire</w:t>
      </w:r>
      <w:r>
        <w:rPr>
          <w:color w:val="231F20"/>
          <w:spacing w:val="-8"/>
        </w:rPr>
        <w:t> </w:t>
      </w:r>
      <w:r>
        <w:rPr>
          <w:color w:val="231F20"/>
          <w:spacing w:val="-2"/>
        </w:rPr>
        <w:t>excess</w:t>
      </w:r>
      <w:r>
        <w:rPr>
          <w:color w:val="231F20"/>
          <w:spacing w:val="-8"/>
        </w:rPr>
        <w:t> </w:t>
      </w:r>
      <w:r>
        <w:rPr>
          <w:color w:val="231F20"/>
          <w:spacing w:val="-2"/>
        </w:rPr>
        <w:t>paint,</w:t>
      </w:r>
      <w:r>
        <w:rPr>
          <w:color w:val="231F20"/>
          <w:spacing w:val="-8"/>
        </w:rPr>
        <w:t> </w:t>
      </w:r>
      <w:r>
        <w:rPr>
          <w:color w:val="231F20"/>
          <w:spacing w:val="-2"/>
        </w:rPr>
        <w:t>then</w:t>
      </w:r>
      <w:r>
        <w:rPr>
          <w:color w:val="231F20"/>
          <w:spacing w:val="-8"/>
        </w:rPr>
        <w:t> </w:t>
      </w:r>
      <w:r>
        <w:rPr>
          <w:color w:val="231F20"/>
          <w:spacing w:val="-2"/>
        </w:rPr>
        <w:t>letting </w:t>
      </w:r>
      <w:r>
        <w:rPr>
          <w:color w:val="231F20"/>
        </w:rPr>
        <w:t>the</w:t>
      </w:r>
      <w:r>
        <w:rPr>
          <w:color w:val="231F20"/>
          <w:spacing w:val="-6"/>
        </w:rPr>
        <w:t> </w:t>
      </w:r>
      <w:r>
        <w:rPr>
          <w:color w:val="231F20"/>
        </w:rPr>
        <w:t>excess</w:t>
      </w:r>
      <w:r>
        <w:rPr>
          <w:color w:val="231F20"/>
          <w:spacing w:val="-6"/>
        </w:rPr>
        <w:t> </w:t>
      </w:r>
      <w:r>
        <w:rPr>
          <w:color w:val="231F20"/>
        </w:rPr>
        <w:t>drip</w:t>
      </w:r>
      <w:r>
        <w:rPr>
          <w:color w:val="231F20"/>
          <w:spacing w:val="-6"/>
        </w:rPr>
        <w:t> </w:t>
      </w:r>
      <w:r>
        <w:rPr>
          <w:color w:val="231F20"/>
        </w:rPr>
        <w:t>off.</w:t>
      </w:r>
      <w:r>
        <w:rPr>
          <w:color w:val="231F20"/>
          <w:spacing w:val="-6"/>
        </w:rPr>
        <w:t> </w:t>
      </w:r>
      <w:r>
        <w:rPr>
          <w:color w:val="231F20"/>
        </w:rPr>
        <w:t>Similarly,</w:t>
      </w:r>
      <w:r>
        <w:rPr>
          <w:color w:val="231F20"/>
          <w:spacing w:val="-6"/>
        </w:rPr>
        <w:t> </w:t>
      </w:r>
      <w:r>
        <w:rPr>
          <w:color w:val="231F20"/>
        </w:rPr>
        <w:t>attach</w:t>
      </w:r>
      <w:r>
        <w:rPr>
          <w:color w:val="231F20"/>
          <w:spacing w:val="-6"/>
        </w:rPr>
        <w:t> </w:t>
      </w:r>
      <w:r>
        <w:rPr>
          <w:color w:val="231F20"/>
        </w:rPr>
        <w:t>a</w:t>
      </w:r>
      <w:r>
        <w:rPr>
          <w:color w:val="231F20"/>
          <w:spacing w:val="-6"/>
        </w:rPr>
        <w:t> </w:t>
      </w:r>
      <w:r>
        <w:rPr>
          <w:color w:val="231F20"/>
        </w:rPr>
        <w:t>stencil</w:t>
      </w:r>
      <w:r>
        <w:rPr>
          <w:color w:val="231F20"/>
          <w:spacing w:val="-6"/>
        </w:rPr>
        <w:t> </w:t>
      </w:r>
      <w:r>
        <w:rPr>
          <w:color w:val="231F20"/>
        </w:rPr>
        <w:t>to</w:t>
      </w:r>
      <w:r>
        <w:rPr>
          <w:color w:val="231F20"/>
          <w:spacing w:val="-6"/>
        </w:rPr>
        <w:t> </w:t>
      </w:r>
      <w:r>
        <w:rPr>
          <w:color w:val="231F20"/>
        </w:rPr>
        <w:t>a</w:t>
      </w:r>
      <w:r>
        <w:rPr>
          <w:color w:val="231F20"/>
          <w:spacing w:val="-6"/>
        </w:rPr>
        <w:t> </w:t>
      </w:r>
      <w:r>
        <w:rPr>
          <w:color w:val="231F20"/>
        </w:rPr>
        <w:t>surface</w:t>
      </w:r>
      <w:r>
        <w:rPr>
          <w:color w:val="231F20"/>
          <w:spacing w:val="-6"/>
        </w:rPr>
        <w:t> </w:t>
      </w:r>
      <w:r>
        <w:rPr>
          <w:color w:val="231F20"/>
        </w:rPr>
        <w:t>to</w:t>
      </w:r>
      <w:r>
        <w:rPr>
          <w:color w:val="231F20"/>
          <w:spacing w:val="-6"/>
        </w:rPr>
        <w:t> </w:t>
      </w:r>
      <w:r>
        <w:rPr>
          <w:color w:val="231F20"/>
        </w:rPr>
        <w:t>be</w:t>
      </w:r>
      <w:r>
        <w:rPr>
          <w:color w:val="231F20"/>
          <w:spacing w:val="-6"/>
        </w:rPr>
        <w:t> </w:t>
      </w:r>
      <w:r>
        <w:rPr>
          <w:color w:val="231F20"/>
        </w:rPr>
        <w:t>painted,</w:t>
      </w:r>
      <w:r>
        <w:rPr>
          <w:color w:val="231F20"/>
          <w:spacing w:val="-6"/>
        </w:rPr>
        <w:t> </w:t>
      </w:r>
      <w:r>
        <w:rPr>
          <w:color w:val="231F20"/>
        </w:rPr>
        <w:t>and</w:t>
      </w:r>
      <w:r>
        <w:rPr>
          <w:color w:val="231F20"/>
          <w:spacing w:val="-6"/>
        </w:rPr>
        <w:t> </w:t>
      </w:r>
      <w:r>
        <w:rPr>
          <w:color w:val="231F20"/>
        </w:rPr>
        <w:t>then paint</w:t>
      </w:r>
      <w:r>
        <w:rPr>
          <w:color w:val="231F20"/>
          <w:spacing w:val="-11"/>
        </w:rPr>
        <w:t> </w:t>
      </w:r>
      <w:r>
        <w:rPr>
          <w:color w:val="231F20"/>
        </w:rPr>
        <w:t>the</w:t>
      </w:r>
      <w:r>
        <w:rPr>
          <w:color w:val="231F20"/>
          <w:spacing w:val="-11"/>
        </w:rPr>
        <w:t> </w:t>
      </w:r>
      <w:r>
        <w:rPr>
          <w:color w:val="231F20"/>
        </w:rPr>
        <w:t>whole</w:t>
      </w:r>
      <w:r>
        <w:rPr>
          <w:color w:val="231F20"/>
          <w:spacing w:val="-11"/>
        </w:rPr>
        <w:t> </w:t>
      </w:r>
      <w:r>
        <w:rPr>
          <w:color w:val="231F20"/>
        </w:rPr>
        <w:t>thing.</w:t>
      </w:r>
      <w:r>
        <w:rPr>
          <w:color w:val="231F20"/>
          <w:spacing w:val="-11"/>
        </w:rPr>
        <w:t> </w:t>
      </w:r>
      <w:r>
        <w:rPr>
          <w:color w:val="231F20"/>
        </w:rPr>
        <w:t>When</w:t>
      </w:r>
      <w:r>
        <w:rPr>
          <w:color w:val="231F20"/>
          <w:spacing w:val="-11"/>
        </w:rPr>
        <w:t> </w:t>
      </w:r>
      <w:r>
        <w:rPr>
          <w:color w:val="231F20"/>
        </w:rPr>
        <w:t>the</w:t>
      </w:r>
      <w:r>
        <w:rPr>
          <w:color w:val="231F20"/>
          <w:spacing w:val="-11"/>
        </w:rPr>
        <w:t> </w:t>
      </w:r>
      <w:r>
        <w:rPr>
          <w:color w:val="231F20"/>
        </w:rPr>
        <w:t>stencil</w:t>
      </w:r>
      <w:r>
        <w:rPr>
          <w:color w:val="231F20"/>
          <w:spacing w:val="-11"/>
        </w:rPr>
        <w:t> </w:t>
      </w:r>
      <w:r>
        <w:rPr>
          <w:color w:val="231F20"/>
        </w:rPr>
        <w:t>is</w:t>
      </w:r>
      <w:r>
        <w:rPr>
          <w:color w:val="231F20"/>
          <w:spacing w:val="-11"/>
        </w:rPr>
        <w:t> </w:t>
      </w:r>
      <w:r>
        <w:rPr>
          <w:color w:val="231F20"/>
        </w:rPr>
        <w:t>removed,</w:t>
      </w:r>
      <w:r>
        <w:rPr>
          <w:color w:val="231F20"/>
          <w:spacing w:val="-11"/>
        </w:rPr>
        <w:t> </w:t>
      </w:r>
      <w:r>
        <w:rPr>
          <w:color w:val="231F20"/>
        </w:rPr>
        <w:t>the</w:t>
      </w:r>
      <w:r>
        <w:rPr>
          <w:color w:val="231F20"/>
          <w:spacing w:val="-11"/>
        </w:rPr>
        <w:t> </w:t>
      </w:r>
      <w:r>
        <w:rPr>
          <w:color w:val="231F20"/>
        </w:rPr>
        <w:t>goal</w:t>
      </w:r>
      <w:r>
        <w:rPr>
          <w:color w:val="231F20"/>
          <w:spacing w:val="-11"/>
        </w:rPr>
        <w:t> </w:t>
      </w:r>
      <w:r>
        <w:rPr>
          <w:color w:val="231F20"/>
        </w:rPr>
        <w:t>will</w:t>
      </w:r>
      <w:r>
        <w:rPr>
          <w:color w:val="231F20"/>
          <w:spacing w:val="-11"/>
        </w:rPr>
        <w:t> </w:t>
      </w:r>
      <w:r>
        <w:rPr>
          <w:color w:val="231F20"/>
        </w:rPr>
        <w:t>be</w:t>
      </w:r>
      <w:r>
        <w:rPr>
          <w:color w:val="231F20"/>
          <w:spacing w:val="-11"/>
        </w:rPr>
        <w:t> </w:t>
      </w:r>
      <w:r>
        <w:rPr>
          <w:color w:val="231F20"/>
        </w:rPr>
        <w:t>achieved</w:t>
      </w:r>
      <w:r>
        <w:rPr>
          <w:color w:val="231F20"/>
          <w:spacing w:val="-11"/>
        </w:rPr>
        <w:t> </w:t>
      </w:r>
      <w:r>
        <w:rPr>
          <w:color w:val="231F20"/>
        </w:rPr>
        <w:t>and the stencil will take the excess paint with it.</w:t>
      </w:r>
    </w:p>
    <w:p>
      <w:pPr>
        <w:pStyle w:val="BodyText"/>
        <w:spacing w:line="241" w:lineRule="exact"/>
        <w:ind w:left="630"/>
        <w:jc w:val="both"/>
      </w:pPr>
      <w:r>
        <w:rPr>
          <w:color w:val="231F20"/>
          <w:spacing w:val="-6"/>
        </w:rPr>
        <w:t>Perforated</w:t>
      </w:r>
      <w:r>
        <w:rPr>
          <w:color w:val="231F20"/>
          <w:spacing w:val="-8"/>
        </w:rPr>
        <w:t> </w:t>
      </w:r>
      <w:r>
        <w:rPr>
          <w:color w:val="231F20"/>
          <w:spacing w:val="-6"/>
        </w:rPr>
        <w:t>packages</w:t>
      </w:r>
      <w:r>
        <w:rPr>
          <w:color w:val="231F20"/>
          <w:spacing w:val="-7"/>
        </w:rPr>
        <w:t> </w:t>
      </w:r>
      <w:r>
        <w:rPr>
          <w:color w:val="231F20"/>
          <w:spacing w:val="-6"/>
        </w:rPr>
        <w:t>are</w:t>
      </w:r>
      <w:r>
        <w:rPr>
          <w:color w:val="231F20"/>
          <w:spacing w:val="-7"/>
        </w:rPr>
        <w:t> </w:t>
      </w:r>
      <w:r>
        <w:rPr>
          <w:color w:val="231F20"/>
          <w:spacing w:val="-6"/>
        </w:rPr>
        <w:t>easy</w:t>
      </w:r>
      <w:r>
        <w:rPr>
          <w:color w:val="231F20"/>
          <w:spacing w:val="-7"/>
        </w:rPr>
        <w:t> </w:t>
      </w:r>
      <w:r>
        <w:rPr>
          <w:color w:val="231F20"/>
          <w:spacing w:val="-6"/>
        </w:rPr>
        <w:t>to</w:t>
      </w:r>
      <w:r>
        <w:rPr>
          <w:color w:val="231F20"/>
          <w:spacing w:val="-7"/>
        </w:rPr>
        <w:t> </w:t>
      </w:r>
      <w:r>
        <w:rPr>
          <w:color w:val="231F20"/>
          <w:spacing w:val="-6"/>
        </w:rPr>
        <w:t>open.</w:t>
      </w:r>
      <w:r>
        <w:rPr>
          <w:color w:val="231F20"/>
          <w:spacing w:val="-7"/>
        </w:rPr>
        <w:t> </w:t>
      </w:r>
      <w:r>
        <w:rPr>
          <w:color w:val="231F20"/>
          <w:spacing w:val="-6"/>
        </w:rPr>
        <w:t>(Cut</w:t>
      </w:r>
      <w:r>
        <w:rPr>
          <w:color w:val="231F20"/>
          <w:spacing w:val="-7"/>
        </w:rPr>
        <w:t> </w:t>
      </w:r>
      <w:r>
        <w:rPr>
          <w:color w:val="231F20"/>
          <w:spacing w:val="-6"/>
        </w:rPr>
        <w:t>a</w:t>
      </w:r>
      <w:r>
        <w:rPr>
          <w:color w:val="231F20"/>
          <w:spacing w:val="-7"/>
        </w:rPr>
        <w:t> </w:t>
      </w:r>
      <w:r>
        <w:rPr>
          <w:color w:val="231F20"/>
          <w:spacing w:val="-6"/>
        </w:rPr>
        <w:t>little</w:t>
      </w:r>
      <w:r>
        <w:rPr>
          <w:color w:val="231F20"/>
          <w:spacing w:val="-7"/>
        </w:rPr>
        <w:t> </w:t>
      </w:r>
      <w:r>
        <w:rPr>
          <w:color w:val="231F20"/>
          <w:spacing w:val="-6"/>
        </w:rPr>
        <w:t>bit,</w:t>
      </w:r>
      <w:r>
        <w:rPr>
          <w:color w:val="231F20"/>
          <w:spacing w:val="-7"/>
        </w:rPr>
        <w:t> </w:t>
      </w:r>
      <w:r>
        <w:rPr>
          <w:color w:val="231F20"/>
          <w:spacing w:val="-6"/>
        </w:rPr>
        <w:t>do</w:t>
      </w:r>
      <w:r>
        <w:rPr>
          <w:color w:val="231F20"/>
          <w:spacing w:val="-7"/>
        </w:rPr>
        <w:t> </w:t>
      </w:r>
      <w:r>
        <w:rPr>
          <w:color w:val="231F20"/>
          <w:spacing w:val="-6"/>
        </w:rPr>
        <w:t>not</w:t>
      </w:r>
      <w:r>
        <w:rPr>
          <w:color w:val="231F20"/>
          <w:spacing w:val="-7"/>
        </w:rPr>
        <w:t> </w:t>
      </w:r>
      <w:r>
        <w:rPr>
          <w:color w:val="231F20"/>
          <w:spacing w:val="-6"/>
        </w:rPr>
        <w:t>cut</w:t>
      </w:r>
      <w:r>
        <w:rPr>
          <w:color w:val="231F20"/>
          <w:spacing w:val="-7"/>
        </w:rPr>
        <w:t> </w:t>
      </w:r>
      <w:r>
        <w:rPr>
          <w:color w:val="231F20"/>
          <w:spacing w:val="-6"/>
        </w:rPr>
        <w:t>the</w:t>
      </w:r>
      <w:r>
        <w:rPr>
          <w:color w:val="231F20"/>
          <w:spacing w:val="-7"/>
        </w:rPr>
        <w:t> </w:t>
      </w:r>
      <w:r>
        <w:rPr>
          <w:color w:val="231F20"/>
          <w:spacing w:val="-6"/>
        </w:rPr>
        <w:t>whole</w:t>
      </w:r>
      <w:r>
        <w:rPr>
          <w:color w:val="231F20"/>
          <w:spacing w:val="-7"/>
        </w:rPr>
        <w:t> </w:t>
      </w:r>
      <w:r>
        <w:rPr>
          <w:color w:val="231F20"/>
          <w:spacing w:val="-6"/>
        </w:rPr>
        <w:t>thing.)</w:t>
      </w:r>
    </w:p>
    <w:p>
      <w:pPr>
        <w:pStyle w:val="BodyText"/>
        <w:spacing w:before="59"/>
        <w:rPr>
          <w:sz w:val="20"/>
        </w:rPr>
      </w:pPr>
      <w:r>
        <w:rPr/>
        <w:drawing>
          <wp:anchor distT="0" distB="0" distL="0" distR="0" allowOverlap="1" layoutInCell="1" locked="0" behindDoc="1" simplePos="0" relativeHeight="487654400">
            <wp:simplePos x="0" y="0"/>
            <wp:positionH relativeFrom="page">
              <wp:posOffset>1813831</wp:posOffset>
            </wp:positionH>
            <wp:positionV relativeFrom="paragraph">
              <wp:posOffset>198831</wp:posOffset>
            </wp:positionV>
            <wp:extent cx="1834167" cy="2237232"/>
            <wp:effectExtent l="0" t="0" r="0" b="0"/>
            <wp:wrapTopAndBottom/>
            <wp:docPr id="493" name="Image 493"/>
            <wp:cNvGraphicFramePr>
              <a:graphicFrameLocks/>
            </wp:cNvGraphicFramePr>
            <a:graphic>
              <a:graphicData uri="http://schemas.openxmlformats.org/drawingml/2006/picture">
                <pic:pic>
                  <pic:nvPicPr>
                    <pic:cNvPr id="493" name="Image 493"/>
                    <pic:cNvPicPr/>
                  </pic:nvPicPr>
                  <pic:blipFill>
                    <a:blip r:embed="rId147" cstate="print"/>
                    <a:stretch>
                      <a:fillRect/>
                    </a:stretch>
                  </pic:blipFill>
                  <pic:spPr>
                    <a:xfrm>
                      <a:off x="0" y="0"/>
                      <a:ext cx="1834167" cy="2237232"/>
                    </a:xfrm>
                    <a:prstGeom prst="rect">
                      <a:avLst/>
                    </a:prstGeom>
                  </pic:spPr>
                </pic:pic>
              </a:graphicData>
            </a:graphic>
          </wp:anchor>
        </w:drawing>
      </w:r>
      <w:r>
        <w:rPr/>
        <mc:AlternateContent>
          <mc:Choice Requires="wps">
            <w:drawing>
              <wp:anchor distT="0" distB="0" distL="0" distR="0" allowOverlap="1" layoutInCell="1" locked="0" behindDoc="1" simplePos="0" relativeHeight="487654912">
                <wp:simplePos x="0" y="0"/>
                <wp:positionH relativeFrom="page">
                  <wp:posOffset>590550</wp:posOffset>
                </wp:positionH>
                <wp:positionV relativeFrom="paragraph">
                  <wp:posOffset>2585530</wp:posOffset>
                </wp:positionV>
                <wp:extent cx="4267200" cy="1270"/>
                <wp:effectExtent l="0" t="0" r="0" b="0"/>
                <wp:wrapTopAndBottom/>
                <wp:docPr id="494" name="Graphic 494"/>
                <wp:cNvGraphicFramePr>
                  <a:graphicFrameLocks/>
                </wp:cNvGraphicFramePr>
                <a:graphic>
                  <a:graphicData uri="http://schemas.microsoft.com/office/word/2010/wordprocessingShape">
                    <wps:wsp>
                      <wps:cNvPr id="494" name="Graphic 494"/>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203.585068pt;width:336pt;height:.1pt;mso-position-horizontal-relative:page;mso-position-vertical-relative:paragraph;z-index:-15661568;mso-wrap-distance-left:0;mso-wrap-distance-right:0" id="docshape380" coordorigin="930,4072" coordsize="6720,0" path="m930,4072l7650,4072e" filled="false" stroked="true" strokeweight="2pt" strokecolor="#231f20">
                <v:path arrowok="t"/>
                <v:stroke dashstyle="solid"/>
                <w10:wrap type="topAndBottom"/>
              </v:shape>
            </w:pict>
          </mc:Fallback>
        </mc:AlternateContent>
      </w:r>
    </w:p>
    <w:p>
      <w:pPr>
        <w:pStyle w:val="BodyText"/>
        <w:spacing w:before="4"/>
        <w:rPr>
          <w:sz w:val="18"/>
        </w:rPr>
      </w:pPr>
    </w:p>
    <w:p>
      <w:pPr>
        <w:spacing w:line="249" w:lineRule="auto" w:before="101"/>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10.17</w:t>
      </w:r>
      <w:r>
        <w:rPr>
          <w:rFonts w:ascii="Trebuchet MS"/>
          <w:b/>
          <w:color w:val="231F20"/>
          <w:spacing w:val="54"/>
          <w:w w:val="150"/>
          <w:sz w:val="19"/>
        </w:rPr>
        <w:t> </w:t>
      </w:r>
      <w:r>
        <w:rPr>
          <w:rFonts w:ascii="Trebuchet MS"/>
          <w:b/>
          <w:color w:val="231F20"/>
          <w:spacing w:val="-6"/>
          <w:sz w:val="19"/>
        </w:rPr>
        <w:t>Principle</w:t>
      </w:r>
      <w:r>
        <w:rPr>
          <w:rFonts w:ascii="Trebuchet MS"/>
          <w:b/>
          <w:color w:val="231F20"/>
          <w:spacing w:val="-9"/>
          <w:sz w:val="19"/>
        </w:rPr>
        <w:t> </w:t>
      </w:r>
      <w:r>
        <w:rPr>
          <w:rFonts w:ascii="Trebuchet MS"/>
          <w:b/>
          <w:color w:val="231F20"/>
          <w:spacing w:val="-6"/>
          <w:sz w:val="19"/>
        </w:rPr>
        <w:t>16:</w:t>
      </w:r>
      <w:r>
        <w:rPr>
          <w:rFonts w:ascii="Trebuchet MS"/>
          <w:b/>
          <w:color w:val="231F20"/>
          <w:spacing w:val="-8"/>
          <w:sz w:val="19"/>
        </w:rPr>
        <w:t> </w:t>
      </w:r>
      <w:r>
        <w:rPr>
          <w:rFonts w:ascii="Trebuchet MS"/>
          <w:b/>
          <w:color w:val="231F20"/>
          <w:spacing w:val="-6"/>
          <w:sz w:val="19"/>
        </w:rPr>
        <w:t>Partial</w:t>
      </w:r>
      <w:r>
        <w:rPr>
          <w:rFonts w:ascii="Trebuchet MS"/>
          <w:b/>
          <w:color w:val="231F20"/>
          <w:spacing w:val="-8"/>
          <w:sz w:val="19"/>
        </w:rPr>
        <w:t> </w:t>
      </w:r>
      <w:r>
        <w:rPr>
          <w:rFonts w:ascii="Trebuchet MS"/>
          <w:b/>
          <w:color w:val="231F20"/>
          <w:spacing w:val="-6"/>
          <w:sz w:val="19"/>
        </w:rPr>
        <w:t>or</w:t>
      </w:r>
      <w:r>
        <w:rPr>
          <w:rFonts w:ascii="Trebuchet MS"/>
          <w:b/>
          <w:color w:val="231F20"/>
          <w:spacing w:val="-9"/>
          <w:sz w:val="19"/>
        </w:rPr>
        <w:t> </w:t>
      </w:r>
      <w:r>
        <w:rPr>
          <w:rFonts w:ascii="Trebuchet MS"/>
          <w:b/>
          <w:color w:val="231F20"/>
          <w:spacing w:val="-6"/>
          <w:sz w:val="19"/>
        </w:rPr>
        <w:t>excessive</w:t>
      </w:r>
      <w:r>
        <w:rPr>
          <w:rFonts w:ascii="Trebuchet MS"/>
          <w:b/>
          <w:color w:val="231F20"/>
          <w:spacing w:val="-8"/>
          <w:sz w:val="19"/>
        </w:rPr>
        <w:t> </w:t>
      </w:r>
      <w:r>
        <w:rPr>
          <w:rFonts w:ascii="Trebuchet MS"/>
          <w:b/>
          <w:color w:val="231F20"/>
          <w:spacing w:val="-6"/>
          <w:sz w:val="19"/>
        </w:rPr>
        <w:t>actions.</w:t>
      </w:r>
      <w:r>
        <w:rPr>
          <w:rFonts w:ascii="Trebuchet MS"/>
          <w:b/>
          <w:color w:val="231F20"/>
          <w:spacing w:val="-8"/>
          <w:sz w:val="19"/>
        </w:rPr>
        <w:t> </w:t>
      </w:r>
      <w:r>
        <w:rPr>
          <w:rFonts w:ascii="Trebuchet MS"/>
          <w:b/>
          <w:color w:val="231F20"/>
          <w:spacing w:val="-6"/>
          <w:sz w:val="19"/>
        </w:rPr>
        <w:t>Make</w:t>
      </w:r>
      <w:r>
        <w:rPr>
          <w:rFonts w:ascii="Trebuchet MS"/>
          <w:b/>
          <w:color w:val="231F20"/>
          <w:spacing w:val="-9"/>
          <w:sz w:val="19"/>
        </w:rPr>
        <w:t> </w:t>
      </w:r>
      <w:r>
        <w:rPr>
          <w:rFonts w:ascii="Trebuchet MS"/>
          <w:b/>
          <w:color w:val="231F20"/>
          <w:spacing w:val="-6"/>
          <w:sz w:val="19"/>
        </w:rPr>
        <w:t>slightly</w:t>
      </w:r>
      <w:r>
        <w:rPr>
          <w:rFonts w:ascii="Trebuchet MS"/>
          <w:b/>
          <w:color w:val="231F20"/>
          <w:spacing w:val="-8"/>
          <w:sz w:val="19"/>
        </w:rPr>
        <w:t> </w:t>
      </w:r>
      <w:r>
        <w:rPr>
          <w:rFonts w:ascii="Trebuchet MS"/>
          <w:b/>
          <w:color w:val="231F20"/>
          <w:spacing w:val="-6"/>
          <w:sz w:val="19"/>
        </w:rPr>
        <w:t>less</w:t>
      </w:r>
      <w:r>
        <w:rPr>
          <w:rFonts w:ascii="Trebuchet MS"/>
          <w:b/>
          <w:color w:val="231F20"/>
          <w:spacing w:val="-8"/>
          <w:sz w:val="19"/>
        </w:rPr>
        <w:t> </w:t>
      </w:r>
      <w:r>
        <w:rPr>
          <w:rFonts w:ascii="Trebuchet MS"/>
          <w:b/>
          <w:color w:val="231F20"/>
          <w:spacing w:val="-6"/>
          <w:sz w:val="19"/>
        </w:rPr>
        <w:t>or </w:t>
      </w:r>
      <w:r>
        <w:rPr>
          <w:rFonts w:ascii="Trebuchet MS"/>
          <w:b/>
          <w:color w:val="231F20"/>
          <w:sz w:val="19"/>
        </w:rPr>
        <w:t>slightly more.</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54" w:lineRule="auto"/>
        <w:ind w:left="330" w:right="366" w:firstLine="300"/>
        <w:jc w:val="both"/>
      </w:pPr>
      <w:r>
        <w:rPr>
          <w:color w:val="231F20"/>
        </w:rPr>
        <w:t>Preparing sketches and concepts helps many writers get finished results more quickly.</w:t>
      </w:r>
    </w:p>
    <w:p>
      <w:pPr>
        <w:pStyle w:val="BodyText"/>
        <w:spacing w:line="254" w:lineRule="auto" w:before="1"/>
        <w:ind w:left="330" w:right="367" w:firstLine="300"/>
        <w:jc w:val="both"/>
      </w:pPr>
      <w:r>
        <w:rPr>
          <w:color w:val="231F20"/>
        </w:rPr>
        <w:t>If</w:t>
      </w:r>
      <w:r>
        <w:rPr>
          <w:color w:val="231F20"/>
          <w:spacing w:val="-3"/>
        </w:rPr>
        <w:t> </w:t>
      </w:r>
      <w:r>
        <w:rPr>
          <w:color w:val="231F20"/>
        </w:rPr>
        <w:t>marketing</w:t>
      </w:r>
      <w:r>
        <w:rPr>
          <w:color w:val="231F20"/>
          <w:spacing w:val="-3"/>
        </w:rPr>
        <w:t> </w:t>
      </w:r>
      <w:r>
        <w:rPr>
          <w:color w:val="231F20"/>
        </w:rPr>
        <w:t>cannot</w:t>
      </w:r>
      <w:r>
        <w:rPr>
          <w:color w:val="231F20"/>
          <w:spacing w:val="-3"/>
        </w:rPr>
        <w:t> </w:t>
      </w:r>
      <w:r>
        <w:rPr>
          <w:color w:val="231F20"/>
        </w:rPr>
        <w:t>reach</w:t>
      </w:r>
      <w:r>
        <w:rPr>
          <w:color w:val="231F20"/>
          <w:spacing w:val="-3"/>
        </w:rPr>
        <w:t> </w:t>
      </w:r>
      <w:r>
        <w:rPr>
          <w:color w:val="231F20"/>
        </w:rPr>
        <w:t>all</w:t>
      </w:r>
      <w:r>
        <w:rPr>
          <w:color w:val="231F20"/>
          <w:spacing w:val="-3"/>
        </w:rPr>
        <w:t> </w:t>
      </w:r>
      <w:r>
        <w:rPr>
          <w:color w:val="231F20"/>
        </w:rPr>
        <w:t>possible</w:t>
      </w:r>
      <w:r>
        <w:rPr>
          <w:color w:val="231F20"/>
          <w:spacing w:val="-3"/>
        </w:rPr>
        <w:t> </w:t>
      </w:r>
      <w:r>
        <w:rPr>
          <w:color w:val="231F20"/>
        </w:rPr>
        <w:t>customers,</w:t>
      </w:r>
      <w:r>
        <w:rPr>
          <w:color w:val="231F20"/>
          <w:spacing w:val="-3"/>
        </w:rPr>
        <w:t> </w:t>
      </w:r>
      <w:r>
        <w:rPr>
          <w:color w:val="231F20"/>
        </w:rPr>
        <w:t>a</w:t>
      </w:r>
      <w:r>
        <w:rPr>
          <w:color w:val="231F20"/>
          <w:spacing w:val="-3"/>
        </w:rPr>
        <w:t> </w:t>
      </w:r>
      <w:r>
        <w:rPr>
          <w:color w:val="231F20"/>
        </w:rPr>
        <w:t>solution</w:t>
      </w:r>
      <w:r>
        <w:rPr>
          <w:color w:val="231F20"/>
          <w:spacing w:val="-3"/>
        </w:rPr>
        <w:t> </w:t>
      </w:r>
      <w:r>
        <w:rPr>
          <w:color w:val="231F20"/>
        </w:rPr>
        <w:t>may</w:t>
      </w:r>
      <w:r>
        <w:rPr>
          <w:color w:val="231F20"/>
          <w:spacing w:val="-3"/>
        </w:rPr>
        <w:t> </w:t>
      </w:r>
      <w:r>
        <w:rPr>
          <w:color w:val="231F20"/>
        </w:rPr>
        <w:t>be</w:t>
      </w:r>
      <w:r>
        <w:rPr>
          <w:color w:val="231F20"/>
          <w:spacing w:val="-3"/>
        </w:rPr>
        <w:t> </w:t>
      </w:r>
      <w:r>
        <w:rPr>
          <w:color w:val="231F20"/>
        </w:rPr>
        <w:t>to</w:t>
      </w:r>
      <w:r>
        <w:rPr>
          <w:color w:val="231F20"/>
          <w:spacing w:val="-3"/>
        </w:rPr>
        <w:t> </w:t>
      </w:r>
      <w:r>
        <w:rPr>
          <w:color w:val="231F20"/>
        </w:rPr>
        <w:t>select </w:t>
      </w:r>
      <w:r>
        <w:rPr>
          <w:color w:val="231F20"/>
          <w:spacing w:val="-4"/>
        </w:rPr>
        <w:t>the subgroup with the highest density of prospective buyers and concentrate efforts </w:t>
      </w:r>
      <w:r>
        <w:rPr>
          <w:color w:val="231F20"/>
          <w:spacing w:val="-2"/>
        </w:rPr>
        <w:t>on</w:t>
      </w:r>
      <w:r>
        <w:rPr>
          <w:color w:val="231F20"/>
          <w:spacing w:val="-4"/>
        </w:rPr>
        <w:t> </w:t>
      </w:r>
      <w:r>
        <w:rPr>
          <w:color w:val="231F20"/>
          <w:spacing w:val="-2"/>
        </w:rPr>
        <w:t>them.</w:t>
      </w:r>
      <w:r>
        <w:rPr>
          <w:color w:val="231F20"/>
          <w:spacing w:val="-4"/>
        </w:rPr>
        <w:t> </w:t>
      </w:r>
      <w:r>
        <w:rPr>
          <w:color w:val="231F20"/>
          <w:spacing w:val="-2"/>
        </w:rPr>
        <w:t>Another</w:t>
      </w:r>
      <w:r>
        <w:rPr>
          <w:color w:val="231F20"/>
          <w:spacing w:val="-4"/>
        </w:rPr>
        <w:t> </w:t>
      </w:r>
      <w:r>
        <w:rPr>
          <w:color w:val="231F20"/>
          <w:spacing w:val="-2"/>
        </w:rPr>
        <w:t>solution</w:t>
      </w:r>
      <w:r>
        <w:rPr>
          <w:color w:val="231F20"/>
          <w:spacing w:val="-4"/>
        </w:rPr>
        <w:t> </w:t>
      </w:r>
      <w:r>
        <w:rPr>
          <w:color w:val="231F20"/>
          <w:spacing w:val="-2"/>
        </w:rPr>
        <w:t>is</w:t>
      </w:r>
      <w:r>
        <w:rPr>
          <w:color w:val="231F20"/>
          <w:spacing w:val="-4"/>
        </w:rPr>
        <w:t> </w:t>
      </w:r>
      <w:r>
        <w:rPr>
          <w:color w:val="231F20"/>
          <w:spacing w:val="-2"/>
        </w:rPr>
        <w:t>an</w:t>
      </w:r>
      <w:r>
        <w:rPr>
          <w:color w:val="231F20"/>
          <w:spacing w:val="-4"/>
        </w:rPr>
        <w:t> </w:t>
      </w:r>
      <w:r>
        <w:rPr>
          <w:color w:val="231F20"/>
          <w:spacing w:val="-2"/>
        </w:rPr>
        <w:t>excessive</w:t>
      </w:r>
      <w:r>
        <w:rPr>
          <w:color w:val="231F20"/>
          <w:spacing w:val="-4"/>
        </w:rPr>
        <w:t> </w:t>
      </w:r>
      <w:r>
        <w:rPr>
          <w:color w:val="231F20"/>
          <w:spacing w:val="-2"/>
        </w:rPr>
        <w:t>action:</w:t>
      </w:r>
      <w:r>
        <w:rPr>
          <w:color w:val="231F20"/>
          <w:spacing w:val="-4"/>
        </w:rPr>
        <w:t> </w:t>
      </w:r>
      <w:r>
        <w:rPr>
          <w:color w:val="231F20"/>
          <w:spacing w:val="-2"/>
        </w:rPr>
        <w:t>broadcast</w:t>
      </w:r>
      <w:r>
        <w:rPr>
          <w:color w:val="231F20"/>
          <w:spacing w:val="-4"/>
        </w:rPr>
        <w:t> </w:t>
      </w:r>
      <w:r>
        <w:rPr>
          <w:color w:val="231F20"/>
          <w:spacing w:val="-2"/>
        </w:rPr>
        <w:t>advertising</w:t>
      </w:r>
      <w:r>
        <w:rPr>
          <w:color w:val="231F20"/>
          <w:spacing w:val="-4"/>
        </w:rPr>
        <w:t> </w:t>
      </w:r>
      <w:r>
        <w:rPr>
          <w:color w:val="231F20"/>
          <w:spacing w:val="-2"/>
        </w:rPr>
        <w:t>will</w:t>
      </w:r>
      <w:r>
        <w:rPr>
          <w:color w:val="231F20"/>
          <w:spacing w:val="-4"/>
        </w:rPr>
        <w:t> </w:t>
      </w:r>
      <w:r>
        <w:rPr>
          <w:color w:val="231F20"/>
          <w:spacing w:val="-2"/>
        </w:rPr>
        <w:t>reach many</w:t>
      </w:r>
      <w:r>
        <w:rPr>
          <w:color w:val="231F20"/>
          <w:spacing w:val="-10"/>
        </w:rPr>
        <w:t> </w:t>
      </w:r>
      <w:r>
        <w:rPr>
          <w:color w:val="231F20"/>
          <w:spacing w:val="-2"/>
        </w:rPr>
        <w:t>people</w:t>
      </w:r>
      <w:r>
        <w:rPr>
          <w:color w:val="231F20"/>
          <w:spacing w:val="-10"/>
        </w:rPr>
        <w:t> </w:t>
      </w:r>
      <w:r>
        <w:rPr>
          <w:color w:val="231F20"/>
          <w:spacing w:val="-2"/>
        </w:rPr>
        <w:t>who</w:t>
      </w:r>
      <w:r>
        <w:rPr>
          <w:color w:val="231F20"/>
          <w:spacing w:val="-10"/>
        </w:rPr>
        <w:t> </w:t>
      </w:r>
      <w:r>
        <w:rPr>
          <w:color w:val="231F20"/>
          <w:spacing w:val="-2"/>
        </w:rPr>
        <w:t>are</w:t>
      </w:r>
      <w:r>
        <w:rPr>
          <w:color w:val="231F20"/>
          <w:spacing w:val="-10"/>
        </w:rPr>
        <w:t> </w:t>
      </w:r>
      <w:r>
        <w:rPr>
          <w:color w:val="231F20"/>
          <w:spacing w:val="-2"/>
        </w:rPr>
        <w:t>not</w:t>
      </w:r>
      <w:r>
        <w:rPr>
          <w:color w:val="231F20"/>
          <w:spacing w:val="-10"/>
        </w:rPr>
        <w:t> </w:t>
      </w:r>
      <w:r>
        <w:rPr>
          <w:color w:val="231F20"/>
          <w:spacing w:val="-2"/>
        </w:rPr>
        <w:t>potential</w:t>
      </w:r>
      <w:r>
        <w:rPr>
          <w:color w:val="231F20"/>
          <w:spacing w:val="-10"/>
        </w:rPr>
        <w:t> </w:t>
      </w:r>
      <w:r>
        <w:rPr>
          <w:color w:val="231F20"/>
          <w:spacing w:val="-2"/>
        </w:rPr>
        <w:t>buyers,</w:t>
      </w:r>
      <w:r>
        <w:rPr>
          <w:color w:val="231F20"/>
          <w:spacing w:val="-10"/>
        </w:rPr>
        <w:t> </w:t>
      </w:r>
      <w:r>
        <w:rPr>
          <w:color w:val="231F20"/>
          <w:spacing w:val="-2"/>
        </w:rPr>
        <w:t>but</w:t>
      </w:r>
      <w:r>
        <w:rPr>
          <w:color w:val="231F20"/>
          <w:spacing w:val="-10"/>
        </w:rPr>
        <w:t> </w:t>
      </w:r>
      <w:r>
        <w:rPr>
          <w:color w:val="231F20"/>
          <w:spacing w:val="-2"/>
        </w:rPr>
        <w:t>the</w:t>
      </w:r>
      <w:r>
        <w:rPr>
          <w:color w:val="231F20"/>
          <w:spacing w:val="-10"/>
        </w:rPr>
        <w:t> </w:t>
      </w:r>
      <w:r>
        <w:rPr>
          <w:color w:val="231F20"/>
          <w:spacing w:val="-2"/>
        </w:rPr>
        <w:t>target</w:t>
      </w:r>
      <w:r>
        <w:rPr>
          <w:color w:val="231F20"/>
          <w:spacing w:val="-10"/>
        </w:rPr>
        <w:t> </w:t>
      </w:r>
      <w:r>
        <w:rPr>
          <w:color w:val="231F20"/>
          <w:spacing w:val="-2"/>
        </w:rPr>
        <w:t>audience</w:t>
      </w:r>
      <w:r>
        <w:rPr>
          <w:color w:val="231F20"/>
          <w:spacing w:val="-10"/>
        </w:rPr>
        <w:t> </w:t>
      </w:r>
      <w:r>
        <w:rPr>
          <w:color w:val="231F20"/>
          <w:spacing w:val="-2"/>
        </w:rPr>
        <w:t>will</w:t>
      </w:r>
      <w:r>
        <w:rPr>
          <w:color w:val="231F20"/>
          <w:spacing w:val="-10"/>
        </w:rPr>
        <w:t> </w:t>
      </w:r>
      <w:r>
        <w:rPr>
          <w:color w:val="231F20"/>
          <w:spacing w:val="-2"/>
        </w:rPr>
        <w:t>be</w:t>
      </w:r>
      <w:r>
        <w:rPr>
          <w:color w:val="231F20"/>
          <w:spacing w:val="-10"/>
        </w:rPr>
        <w:t> </w:t>
      </w:r>
      <w:r>
        <w:rPr>
          <w:color w:val="231F20"/>
          <w:spacing w:val="-2"/>
        </w:rPr>
        <w:t>included </w:t>
      </w:r>
      <w:r>
        <w:rPr>
          <w:color w:val="231F20"/>
        </w:rPr>
        <w:t>in the group that is reached.</w:t>
      </w:r>
    </w:p>
    <w:p>
      <w:pPr>
        <w:pStyle w:val="BodyText"/>
        <w:spacing w:before="228"/>
      </w:pPr>
    </w:p>
    <w:p>
      <w:pPr>
        <w:pStyle w:val="Heading5"/>
        <w:numPr>
          <w:ilvl w:val="2"/>
          <w:numId w:val="61"/>
        </w:numPr>
        <w:tabs>
          <w:tab w:pos="1289" w:val="left" w:leader="none"/>
        </w:tabs>
        <w:spacing w:line="240" w:lineRule="auto" w:before="1" w:after="0"/>
        <w:ind w:left="1289" w:right="0" w:hanging="959"/>
        <w:jc w:val="left"/>
      </w:pPr>
      <w:r>
        <w:rPr>
          <w:color w:val="231F20"/>
          <w:w w:val="90"/>
        </w:rPr>
        <w:t>Principle</w:t>
      </w:r>
      <w:r>
        <w:rPr>
          <w:color w:val="231F20"/>
          <w:spacing w:val="-8"/>
          <w:w w:val="90"/>
        </w:rPr>
        <w:t> </w:t>
      </w:r>
      <w:r>
        <w:rPr>
          <w:color w:val="231F20"/>
          <w:spacing w:val="-5"/>
        </w:rPr>
        <w:t>17</w:t>
      </w:r>
    </w:p>
    <w:p>
      <w:pPr>
        <w:pStyle w:val="BodyText"/>
        <w:spacing w:line="254" w:lineRule="auto" w:before="125"/>
        <w:ind w:left="330" w:right="367"/>
        <w:jc w:val="both"/>
      </w:pPr>
      <w:r>
        <w:rPr>
          <w:i/>
          <w:color w:val="231F20"/>
          <w:w w:val="90"/>
        </w:rPr>
        <w:t>Dimensionality change. </w:t>
      </w:r>
      <w:r>
        <w:rPr>
          <w:color w:val="231F20"/>
          <w:w w:val="90"/>
        </w:rPr>
        <w:t>Move an object or system in two- or three-dimensional space. </w:t>
      </w:r>
      <w:r>
        <w:rPr>
          <w:color w:val="231F20"/>
          <w:spacing w:val="-2"/>
        </w:rPr>
        <w:t>Use</w:t>
      </w:r>
      <w:r>
        <w:rPr>
          <w:color w:val="231F20"/>
          <w:spacing w:val="-11"/>
        </w:rPr>
        <w:t> </w:t>
      </w:r>
      <w:r>
        <w:rPr>
          <w:color w:val="231F20"/>
          <w:spacing w:val="-2"/>
        </w:rPr>
        <w:t>a</w:t>
      </w:r>
      <w:r>
        <w:rPr>
          <w:color w:val="231F20"/>
          <w:spacing w:val="-11"/>
        </w:rPr>
        <w:t> </w:t>
      </w:r>
      <w:r>
        <w:rPr>
          <w:color w:val="231F20"/>
          <w:spacing w:val="-2"/>
        </w:rPr>
        <w:t>multistory</w:t>
      </w:r>
      <w:r>
        <w:rPr>
          <w:color w:val="231F20"/>
          <w:spacing w:val="-11"/>
        </w:rPr>
        <w:t> </w:t>
      </w:r>
      <w:r>
        <w:rPr>
          <w:color w:val="231F20"/>
          <w:spacing w:val="-2"/>
        </w:rPr>
        <w:t>arrangement</w:t>
      </w:r>
      <w:r>
        <w:rPr>
          <w:color w:val="231F20"/>
          <w:spacing w:val="-11"/>
        </w:rPr>
        <w:t> </w:t>
      </w:r>
      <w:r>
        <w:rPr>
          <w:color w:val="231F20"/>
          <w:spacing w:val="-2"/>
        </w:rPr>
        <w:t>of</w:t>
      </w:r>
      <w:r>
        <w:rPr>
          <w:color w:val="231F20"/>
          <w:spacing w:val="-11"/>
        </w:rPr>
        <w:t> </w:t>
      </w:r>
      <w:r>
        <w:rPr>
          <w:color w:val="231F20"/>
          <w:spacing w:val="-2"/>
        </w:rPr>
        <w:t>objects</w:t>
      </w:r>
      <w:r>
        <w:rPr>
          <w:color w:val="231F20"/>
          <w:spacing w:val="-11"/>
        </w:rPr>
        <w:t> </w:t>
      </w:r>
      <w:r>
        <w:rPr>
          <w:color w:val="231F20"/>
          <w:spacing w:val="-2"/>
        </w:rPr>
        <w:t>instead</w:t>
      </w:r>
      <w:r>
        <w:rPr>
          <w:color w:val="231F20"/>
          <w:spacing w:val="-11"/>
        </w:rPr>
        <w:t> </w:t>
      </w:r>
      <w:r>
        <w:rPr>
          <w:color w:val="231F20"/>
          <w:spacing w:val="-2"/>
        </w:rPr>
        <w:t>of</w:t>
      </w:r>
      <w:r>
        <w:rPr>
          <w:color w:val="231F20"/>
          <w:spacing w:val="-11"/>
        </w:rPr>
        <w:t> </w:t>
      </w:r>
      <w:r>
        <w:rPr>
          <w:color w:val="231F20"/>
          <w:spacing w:val="-2"/>
        </w:rPr>
        <w:t>a</w:t>
      </w:r>
      <w:r>
        <w:rPr>
          <w:color w:val="231F20"/>
          <w:spacing w:val="-11"/>
        </w:rPr>
        <w:t> </w:t>
      </w:r>
      <w:r>
        <w:rPr>
          <w:color w:val="231F20"/>
          <w:spacing w:val="-2"/>
        </w:rPr>
        <w:t>single-story</w:t>
      </w:r>
      <w:r>
        <w:rPr>
          <w:color w:val="231F20"/>
          <w:spacing w:val="-11"/>
        </w:rPr>
        <w:t> </w:t>
      </w:r>
      <w:r>
        <w:rPr>
          <w:color w:val="231F20"/>
          <w:spacing w:val="-2"/>
        </w:rPr>
        <w:t>arrangement.</w:t>
      </w:r>
      <w:r>
        <w:rPr>
          <w:color w:val="231F20"/>
          <w:spacing w:val="-11"/>
        </w:rPr>
        <w:t> </w:t>
      </w:r>
      <w:r>
        <w:rPr>
          <w:color w:val="231F20"/>
          <w:spacing w:val="-2"/>
        </w:rPr>
        <w:t>Tilt </w:t>
      </w:r>
      <w:r>
        <w:rPr>
          <w:color w:val="231F20"/>
        </w:rPr>
        <w:t>or</w:t>
      </w:r>
      <w:r>
        <w:rPr>
          <w:color w:val="231F20"/>
          <w:spacing w:val="-10"/>
        </w:rPr>
        <w:t> </w:t>
      </w:r>
      <w:r>
        <w:rPr>
          <w:color w:val="231F20"/>
        </w:rPr>
        <w:t>reorient</w:t>
      </w:r>
      <w:r>
        <w:rPr>
          <w:color w:val="231F20"/>
          <w:spacing w:val="-10"/>
        </w:rPr>
        <w:t> </w:t>
      </w:r>
      <w:r>
        <w:rPr>
          <w:color w:val="231F20"/>
        </w:rPr>
        <w:t>the</w:t>
      </w:r>
      <w:r>
        <w:rPr>
          <w:color w:val="231F20"/>
          <w:spacing w:val="-10"/>
        </w:rPr>
        <w:t> </w:t>
      </w:r>
      <w:r>
        <w:rPr>
          <w:color w:val="231F20"/>
        </w:rPr>
        <w:t>object,</w:t>
      </w:r>
      <w:r>
        <w:rPr>
          <w:color w:val="231F20"/>
          <w:spacing w:val="-10"/>
        </w:rPr>
        <w:t> </w:t>
      </w:r>
      <w:r>
        <w:rPr>
          <w:color w:val="231F20"/>
        </w:rPr>
        <w:t>lay</w:t>
      </w:r>
      <w:r>
        <w:rPr>
          <w:color w:val="231F20"/>
          <w:spacing w:val="-10"/>
        </w:rPr>
        <w:t> </w:t>
      </w:r>
      <w:r>
        <w:rPr>
          <w:color w:val="231F20"/>
        </w:rPr>
        <w:t>it</w:t>
      </w:r>
      <w:r>
        <w:rPr>
          <w:color w:val="231F20"/>
          <w:spacing w:val="-10"/>
        </w:rPr>
        <w:t> </w:t>
      </w:r>
      <w:r>
        <w:rPr>
          <w:color w:val="231F20"/>
        </w:rPr>
        <w:t>on</w:t>
      </w:r>
      <w:r>
        <w:rPr>
          <w:color w:val="231F20"/>
          <w:spacing w:val="-10"/>
        </w:rPr>
        <w:t> </w:t>
      </w:r>
      <w:r>
        <w:rPr>
          <w:color w:val="231F20"/>
        </w:rPr>
        <w:t>its</w:t>
      </w:r>
      <w:r>
        <w:rPr>
          <w:color w:val="231F20"/>
          <w:spacing w:val="-10"/>
        </w:rPr>
        <w:t> </w:t>
      </w:r>
      <w:r>
        <w:rPr>
          <w:color w:val="231F20"/>
        </w:rPr>
        <w:t>side,</w:t>
      </w:r>
      <w:r>
        <w:rPr>
          <w:color w:val="231F20"/>
          <w:spacing w:val="-10"/>
        </w:rPr>
        <w:t> </w:t>
      </w:r>
      <w:r>
        <w:rPr>
          <w:color w:val="231F20"/>
        </w:rPr>
        <w:t>use</w:t>
      </w:r>
      <w:r>
        <w:rPr>
          <w:color w:val="231F20"/>
          <w:spacing w:val="-10"/>
        </w:rPr>
        <w:t> </w:t>
      </w:r>
      <w:r>
        <w:rPr>
          <w:color w:val="231F20"/>
        </w:rPr>
        <w:t>its</w:t>
      </w:r>
      <w:r>
        <w:rPr>
          <w:color w:val="231F20"/>
          <w:spacing w:val="-10"/>
        </w:rPr>
        <w:t> </w:t>
      </w:r>
      <w:r>
        <w:rPr>
          <w:color w:val="231F20"/>
        </w:rPr>
        <w:t>other</w:t>
      </w:r>
      <w:r>
        <w:rPr>
          <w:color w:val="231F20"/>
          <w:spacing w:val="-10"/>
        </w:rPr>
        <w:t> </w:t>
      </w:r>
      <w:r>
        <w:rPr>
          <w:color w:val="231F20"/>
        </w:rPr>
        <w:t>side</w:t>
      </w:r>
      <w:r>
        <w:rPr>
          <w:color w:val="231F20"/>
          <w:spacing w:val="-10"/>
        </w:rPr>
        <w:t> </w:t>
      </w:r>
      <w:r>
        <w:rPr>
          <w:color w:val="231F20"/>
        </w:rPr>
        <w:t>(see</w:t>
      </w:r>
      <w:r>
        <w:rPr>
          <w:color w:val="231F20"/>
          <w:spacing w:val="-10"/>
        </w:rPr>
        <w:t> </w:t>
      </w:r>
      <w:r>
        <w:rPr>
          <w:color w:val="231F20"/>
        </w:rPr>
        <w:t>Figure</w:t>
      </w:r>
      <w:r>
        <w:rPr>
          <w:color w:val="231F20"/>
          <w:spacing w:val="-10"/>
        </w:rPr>
        <w:t> </w:t>
      </w:r>
      <w:r>
        <w:rPr>
          <w:color w:val="231F20"/>
        </w:rPr>
        <w:t>10.18).</w:t>
      </w:r>
    </w:p>
    <w:p>
      <w:pPr>
        <w:pStyle w:val="BodyText"/>
        <w:spacing w:line="254" w:lineRule="auto" w:before="2"/>
        <w:ind w:left="330" w:right="369" w:firstLine="300"/>
        <w:jc w:val="both"/>
      </w:pPr>
      <w:r>
        <w:rPr>
          <w:color w:val="231F20"/>
          <w:spacing w:val="-6"/>
        </w:rPr>
        <w:t>In</w:t>
      </w:r>
      <w:r>
        <w:rPr>
          <w:color w:val="231F20"/>
          <w:spacing w:val="-8"/>
        </w:rPr>
        <w:t> </w:t>
      </w:r>
      <w:r>
        <w:rPr>
          <w:color w:val="231F20"/>
          <w:spacing w:val="-6"/>
        </w:rPr>
        <w:t>our</w:t>
      </w:r>
      <w:r>
        <w:rPr>
          <w:color w:val="231F20"/>
          <w:spacing w:val="-7"/>
        </w:rPr>
        <w:t> </w:t>
      </w:r>
      <w:r>
        <w:rPr>
          <w:color w:val="231F20"/>
          <w:spacing w:val="-6"/>
        </w:rPr>
        <w:t>earlier</w:t>
      </w:r>
      <w:r>
        <w:rPr>
          <w:color w:val="231F20"/>
          <w:spacing w:val="-7"/>
        </w:rPr>
        <w:t> </w:t>
      </w:r>
      <w:r>
        <w:rPr>
          <w:color w:val="231F20"/>
          <w:spacing w:val="-6"/>
        </w:rPr>
        <w:t>example</w:t>
      </w:r>
      <w:r>
        <w:rPr>
          <w:color w:val="231F20"/>
          <w:spacing w:val="-7"/>
        </w:rPr>
        <w:t> </w:t>
      </w:r>
      <w:r>
        <w:rPr>
          <w:color w:val="231F20"/>
          <w:spacing w:val="-6"/>
        </w:rPr>
        <w:t>of</w:t>
      </w:r>
      <w:r>
        <w:rPr>
          <w:color w:val="231F20"/>
          <w:spacing w:val="-7"/>
        </w:rPr>
        <w:t> </w:t>
      </w:r>
      <w:r>
        <w:rPr>
          <w:color w:val="231F20"/>
          <w:spacing w:val="-6"/>
        </w:rPr>
        <w:t>the</w:t>
      </w:r>
      <w:r>
        <w:rPr>
          <w:color w:val="231F20"/>
          <w:spacing w:val="-7"/>
        </w:rPr>
        <w:t> </w:t>
      </w:r>
      <w:r>
        <w:rPr>
          <w:color w:val="231F20"/>
          <w:spacing w:val="-6"/>
        </w:rPr>
        <w:t>cultivation</w:t>
      </w:r>
      <w:r>
        <w:rPr>
          <w:color w:val="231F20"/>
          <w:spacing w:val="-7"/>
        </w:rPr>
        <w:t> </w:t>
      </w:r>
      <w:r>
        <w:rPr>
          <w:color w:val="231F20"/>
          <w:spacing w:val="-6"/>
        </w:rPr>
        <w:t>of</w:t>
      </w:r>
      <w:r>
        <w:rPr>
          <w:color w:val="231F20"/>
          <w:spacing w:val="-7"/>
        </w:rPr>
        <w:t> </w:t>
      </w:r>
      <w:r>
        <w:rPr>
          <w:color w:val="231F20"/>
          <w:spacing w:val="-6"/>
        </w:rPr>
        <w:t>carrots,</w:t>
      </w:r>
      <w:r>
        <w:rPr>
          <w:color w:val="231F20"/>
          <w:spacing w:val="-8"/>
        </w:rPr>
        <w:t> </w:t>
      </w:r>
      <w:r>
        <w:rPr>
          <w:color w:val="231F20"/>
          <w:spacing w:val="-6"/>
        </w:rPr>
        <w:t>plants</w:t>
      </w:r>
      <w:r>
        <w:rPr>
          <w:color w:val="231F20"/>
          <w:spacing w:val="-7"/>
        </w:rPr>
        <w:t> </w:t>
      </w:r>
      <w:r>
        <w:rPr>
          <w:color w:val="231F20"/>
          <w:spacing w:val="-6"/>
        </w:rPr>
        <w:t>are</w:t>
      </w:r>
      <w:r>
        <w:rPr>
          <w:color w:val="231F20"/>
          <w:spacing w:val="-7"/>
        </w:rPr>
        <w:t> </w:t>
      </w:r>
      <w:r>
        <w:rPr>
          <w:color w:val="231F20"/>
          <w:spacing w:val="-6"/>
        </w:rPr>
        <w:t>placed</w:t>
      </w:r>
      <w:r>
        <w:rPr>
          <w:color w:val="231F20"/>
          <w:spacing w:val="-7"/>
        </w:rPr>
        <w:t> </w:t>
      </w:r>
      <w:r>
        <w:rPr>
          <w:color w:val="231F20"/>
          <w:spacing w:val="-6"/>
        </w:rPr>
        <w:t>in</w:t>
      </w:r>
      <w:r>
        <w:rPr>
          <w:color w:val="231F20"/>
          <w:spacing w:val="-7"/>
        </w:rPr>
        <w:t> </w:t>
      </w:r>
      <w:r>
        <w:rPr>
          <w:color w:val="231F20"/>
          <w:spacing w:val="-6"/>
        </w:rPr>
        <w:t>rows—that </w:t>
      </w:r>
      <w:r>
        <w:rPr>
          <w:color w:val="231F20"/>
          <w:spacing w:val="-8"/>
        </w:rPr>
        <w:t>is,</w:t>
      </w:r>
      <w:r>
        <w:rPr>
          <w:color w:val="231F20"/>
          <w:spacing w:val="-1"/>
        </w:rPr>
        <w:t> </w:t>
      </w:r>
      <w:r>
        <w:rPr>
          <w:color w:val="231F20"/>
          <w:spacing w:val="-8"/>
        </w:rPr>
        <w:t>one</w:t>
      </w:r>
      <w:r>
        <w:rPr>
          <w:color w:val="231F20"/>
          <w:spacing w:val="-1"/>
        </w:rPr>
        <w:t> </w:t>
      </w:r>
      <w:r>
        <w:rPr>
          <w:color w:val="231F20"/>
          <w:spacing w:val="-8"/>
        </w:rPr>
        <w:t>dimensionally.</w:t>
      </w:r>
      <w:r>
        <w:rPr>
          <w:color w:val="231F20"/>
          <w:spacing w:val="-1"/>
        </w:rPr>
        <w:t> </w:t>
      </w:r>
      <w:r>
        <w:rPr>
          <w:color w:val="231F20"/>
          <w:spacing w:val="-8"/>
        </w:rPr>
        <w:t>Square-foot</w:t>
      </w:r>
      <w:r>
        <w:rPr>
          <w:color w:val="231F20"/>
          <w:spacing w:val="-1"/>
        </w:rPr>
        <w:t> </w:t>
      </w:r>
      <w:r>
        <w:rPr>
          <w:color w:val="231F20"/>
          <w:spacing w:val="-8"/>
        </w:rPr>
        <w:t>gardening</w:t>
      </w:r>
      <w:r>
        <w:rPr>
          <w:color w:val="231F20"/>
          <w:spacing w:val="-1"/>
        </w:rPr>
        <w:t> </w:t>
      </w:r>
      <w:r>
        <w:rPr>
          <w:color w:val="231F20"/>
          <w:spacing w:val="-8"/>
        </w:rPr>
        <w:t>is</w:t>
      </w:r>
      <w:r>
        <w:rPr>
          <w:color w:val="231F20"/>
          <w:spacing w:val="-1"/>
        </w:rPr>
        <w:t> </w:t>
      </w:r>
      <w:r>
        <w:rPr>
          <w:color w:val="231F20"/>
          <w:spacing w:val="-8"/>
        </w:rPr>
        <w:t>a</w:t>
      </w:r>
      <w:r>
        <w:rPr>
          <w:color w:val="231F20"/>
          <w:spacing w:val="-1"/>
        </w:rPr>
        <w:t> </w:t>
      </w:r>
      <w:r>
        <w:rPr>
          <w:color w:val="231F20"/>
          <w:spacing w:val="-8"/>
        </w:rPr>
        <w:t>method</w:t>
      </w:r>
      <w:r>
        <w:rPr>
          <w:color w:val="231F20"/>
          <w:spacing w:val="-1"/>
        </w:rPr>
        <w:t> </w:t>
      </w:r>
      <w:r>
        <w:rPr>
          <w:color w:val="231F20"/>
          <w:spacing w:val="-8"/>
        </w:rPr>
        <w:t>developed</w:t>
      </w:r>
      <w:r>
        <w:rPr>
          <w:color w:val="231F20"/>
          <w:spacing w:val="-1"/>
        </w:rPr>
        <w:t> </w:t>
      </w:r>
      <w:r>
        <w:rPr>
          <w:color w:val="231F20"/>
          <w:spacing w:val="-8"/>
        </w:rPr>
        <w:t>for</w:t>
      </w:r>
      <w:r>
        <w:rPr>
          <w:color w:val="231F20"/>
          <w:spacing w:val="-1"/>
        </w:rPr>
        <w:t> </w:t>
      </w:r>
      <w:r>
        <w:rPr>
          <w:color w:val="231F20"/>
          <w:spacing w:val="-8"/>
        </w:rPr>
        <w:t>small</w:t>
      </w:r>
      <w:r>
        <w:rPr>
          <w:color w:val="231F20"/>
          <w:spacing w:val="-1"/>
        </w:rPr>
        <w:t> </w:t>
      </w:r>
      <w:r>
        <w:rPr>
          <w:color w:val="231F20"/>
          <w:spacing w:val="-8"/>
        </w:rPr>
        <w:t>gardens. </w:t>
      </w:r>
      <w:r>
        <w:rPr>
          <w:color w:val="231F20"/>
          <w:spacing w:val="-6"/>
        </w:rPr>
        <w:t>Plants are placed in square blocks (a 4-foot block subdivided into 16 1-foot squares), </w:t>
      </w:r>
      <w:r>
        <w:rPr>
          <w:color w:val="231F20"/>
          <w:spacing w:val="-2"/>
        </w:rPr>
        <w:t>that</w:t>
      </w:r>
      <w:r>
        <w:rPr>
          <w:color w:val="231F20"/>
          <w:spacing w:val="-12"/>
        </w:rPr>
        <w:t> </w:t>
      </w:r>
      <w:r>
        <w:rPr>
          <w:color w:val="231F20"/>
          <w:spacing w:val="-2"/>
        </w:rPr>
        <w:t>is,</w:t>
      </w:r>
      <w:r>
        <w:rPr>
          <w:color w:val="231F20"/>
          <w:spacing w:val="-11"/>
        </w:rPr>
        <w:t> </w:t>
      </w:r>
      <w:r>
        <w:rPr>
          <w:color w:val="231F20"/>
          <w:spacing w:val="-2"/>
        </w:rPr>
        <w:t>two</w:t>
      </w:r>
      <w:r>
        <w:rPr>
          <w:color w:val="231F20"/>
          <w:spacing w:val="-11"/>
        </w:rPr>
        <w:t> </w:t>
      </w:r>
      <w:r>
        <w:rPr>
          <w:color w:val="231F20"/>
          <w:spacing w:val="-2"/>
        </w:rPr>
        <w:t>dimensionally.</w:t>
      </w:r>
      <w:r>
        <w:rPr>
          <w:color w:val="231F20"/>
          <w:spacing w:val="-11"/>
        </w:rPr>
        <w:t> </w:t>
      </w:r>
      <w:r>
        <w:rPr>
          <w:color w:val="231F20"/>
          <w:spacing w:val="-2"/>
        </w:rPr>
        <w:t>They</w:t>
      </w:r>
      <w:r>
        <w:rPr>
          <w:color w:val="231F20"/>
          <w:spacing w:val="-11"/>
        </w:rPr>
        <w:t> </w:t>
      </w:r>
      <w:r>
        <w:rPr>
          <w:color w:val="231F20"/>
          <w:spacing w:val="-2"/>
        </w:rPr>
        <w:t>are</w:t>
      </w:r>
      <w:r>
        <w:rPr>
          <w:color w:val="231F20"/>
          <w:spacing w:val="-11"/>
        </w:rPr>
        <w:t> </w:t>
      </w:r>
      <w:r>
        <w:rPr>
          <w:color w:val="231F20"/>
          <w:spacing w:val="-2"/>
        </w:rPr>
        <w:t>placed</w:t>
      </w:r>
      <w:r>
        <w:rPr>
          <w:color w:val="231F20"/>
          <w:spacing w:val="-11"/>
        </w:rPr>
        <w:t> </w:t>
      </w:r>
      <w:r>
        <w:rPr>
          <w:color w:val="231F20"/>
          <w:spacing w:val="-2"/>
        </w:rPr>
        <w:t>much</w:t>
      </w:r>
      <w:r>
        <w:rPr>
          <w:color w:val="231F20"/>
          <w:spacing w:val="-11"/>
        </w:rPr>
        <w:t> </w:t>
      </w:r>
      <w:r>
        <w:rPr>
          <w:color w:val="231F20"/>
          <w:spacing w:val="-2"/>
        </w:rPr>
        <w:t>closer</w:t>
      </w:r>
      <w:r>
        <w:rPr>
          <w:color w:val="231F20"/>
          <w:spacing w:val="-12"/>
        </w:rPr>
        <w:t> </w:t>
      </w:r>
      <w:r>
        <w:rPr>
          <w:color w:val="231F20"/>
          <w:spacing w:val="-2"/>
        </w:rPr>
        <w:t>than</w:t>
      </w:r>
      <w:r>
        <w:rPr>
          <w:color w:val="231F20"/>
          <w:spacing w:val="-11"/>
        </w:rPr>
        <w:t> </w:t>
      </w:r>
      <w:r>
        <w:rPr>
          <w:color w:val="231F20"/>
          <w:spacing w:val="-2"/>
        </w:rPr>
        <w:t>in</w:t>
      </w:r>
      <w:r>
        <w:rPr>
          <w:color w:val="231F20"/>
          <w:spacing w:val="-11"/>
        </w:rPr>
        <w:t> </w:t>
      </w:r>
      <w:r>
        <w:rPr>
          <w:color w:val="231F20"/>
          <w:spacing w:val="-2"/>
        </w:rPr>
        <w:t>large-scale</w:t>
      </w:r>
      <w:r>
        <w:rPr>
          <w:color w:val="231F20"/>
          <w:spacing w:val="-11"/>
        </w:rPr>
        <w:t> </w:t>
      </w:r>
      <w:r>
        <w:rPr>
          <w:color w:val="231F20"/>
          <w:spacing w:val="-2"/>
        </w:rPr>
        <w:t>agricul- </w:t>
      </w:r>
      <w:r>
        <w:rPr>
          <w:color w:val="231F20"/>
          <w:spacing w:val="-4"/>
        </w:rPr>
        <w:t>ture.</w:t>
      </w:r>
      <w:r>
        <w:rPr>
          <w:color w:val="231F20"/>
          <w:spacing w:val="-8"/>
        </w:rPr>
        <w:t> </w:t>
      </w:r>
      <w:r>
        <w:rPr>
          <w:color w:val="231F20"/>
          <w:spacing w:val="-4"/>
        </w:rPr>
        <w:t>The</w:t>
      </w:r>
      <w:r>
        <w:rPr>
          <w:color w:val="231F20"/>
          <w:spacing w:val="-8"/>
        </w:rPr>
        <w:t> </w:t>
      </w:r>
      <w:r>
        <w:rPr>
          <w:color w:val="231F20"/>
          <w:spacing w:val="-4"/>
        </w:rPr>
        <w:t>yield</w:t>
      </w:r>
      <w:r>
        <w:rPr>
          <w:color w:val="231F20"/>
          <w:spacing w:val="-8"/>
        </w:rPr>
        <w:t> </w:t>
      </w:r>
      <w:r>
        <w:rPr>
          <w:color w:val="231F20"/>
          <w:spacing w:val="-4"/>
        </w:rPr>
        <w:t>is</w:t>
      </w:r>
      <w:r>
        <w:rPr>
          <w:color w:val="231F20"/>
          <w:spacing w:val="-8"/>
        </w:rPr>
        <w:t> </w:t>
      </w:r>
      <w:r>
        <w:rPr>
          <w:color w:val="231F20"/>
          <w:spacing w:val="-4"/>
        </w:rPr>
        <w:t>higher</w:t>
      </w:r>
      <w:r>
        <w:rPr>
          <w:color w:val="231F20"/>
          <w:spacing w:val="-8"/>
        </w:rPr>
        <w:t> </w:t>
      </w:r>
      <w:r>
        <w:rPr>
          <w:color w:val="231F20"/>
          <w:spacing w:val="-4"/>
        </w:rPr>
        <w:t>and</w:t>
      </w:r>
      <w:r>
        <w:rPr>
          <w:color w:val="231F20"/>
          <w:spacing w:val="-8"/>
        </w:rPr>
        <w:t> </w:t>
      </w:r>
      <w:r>
        <w:rPr>
          <w:color w:val="231F20"/>
          <w:spacing w:val="-4"/>
        </w:rPr>
        <w:t>weeds</w:t>
      </w:r>
      <w:r>
        <w:rPr>
          <w:color w:val="231F20"/>
          <w:spacing w:val="-8"/>
        </w:rPr>
        <w:t> </w:t>
      </w:r>
      <w:r>
        <w:rPr>
          <w:color w:val="231F20"/>
          <w:spacing w:val="-4"/>
        </w:rPr>
        <w:t>almost</w:t>
      </w:r>
      <w:r>
        <w:rPr>
          <w:color w:val="231F20"/>
          <w:spacing w:val="-8"/>
        </w:rPr>
        <w:t> </w:t>
      </w:r>
      <w:r>
        <w:rPr>
          <w:color w:val="231F20"/>
          <w:spacing w:val="-4"/>
        </w:rPr>
        <w:t>nonexistent</w:t>
      </w:r>
      <w:r>
        <w:rPr>
          <w:color w:val="231F20"/>
          <w:spacing w:val="-8"/>
        </w:rPr>
        <w:t> </w:t>
      </w:r>
      <w:r>
        <w:rPr>
          <w:color w:val="231F20"/>
          <w:spacing w:val="-4"/>
        </w:rPr>
        <w:t>because</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close</w:t>
      </w:r>
      <w:r>
        <w:rPr>
          <w:color w:val="231F20"/>
          <w:spacing w:val="-8"/>
        </w:rPr>
        <w:t> </w:t>
      </w:r>
      <w:r>
        <w:rPr>
          <w:color w:val="231F20"/>
          <w:spacing w:val="-4"/>
        </w:rPr>
        <w:t>spacing.</w:t>
      </w:r>
    </w:p>
    <w:p>
      <w:pPr>
        <w:pStyle w:val="BodyText"/>
        <w:spacing w:line="254" w:lineRule="auto" w:before="3"/>
        <w:ind w:left="330" w:right="366" w:firstLine="300"/>
        <w:jc w:val="both"/>
      </w:pPr>
      <w:r>
        <w:rPr>
          <w:color w:val="231F20"/>
        </w:rPr>
        <w:t>Use of underground tunnels and buildings is increasing. At the same time, more</w:t>
      </w:r>
      <w:r>
        <w:rPr>
          <w:color w:val="231F20"/>
          <w:spacing w:val="-6"/>
        </w:rPr>
        <w:t> </w:t>
      </w:r>
      <w:r>
        <w:rPr>
          <w:color w:val="231F20"/>
        </w:rPr>
        <w:t>and</w:t>
      </w:r>
      <w:r>
        <w:rPr>
          <w:color w:val="231F20"/>
          <w:spacing w:val="-6"/>
        </w:rPr>
        <w:t> </w:t>
      </w:r>
      <w:r>
        <w:rPr>
          <w:color w:val="231F20"/>
        </w:rPr>
        <w:t>more</w:t>
      </w:r>
      <w:r>
        <w:rPr>
          <w:color w:val="231F20"/>
          <w:spacing w:val="-6"/>
        </w:rPr>
        <w:t> </w:t>
      </w:r>
      <w:r>
        <w:rPr>
          <w:color w:val="231F20"/>
        </w:rPr>
        <w:t>high</w:t>
      </w:r>
      <w:r>
        <w:rPr>
          <w:color w:val="231F20"/>
          <w:spacing w:val="-6"/>
        </w:rPr>
        <w:t> </w:t>
      </w:r>
      <w:r>
        <w:rPr>
          <w:color w:val="231F20"/>
        </w:rPr>
        <w:t>buildings,</w:t>
      </w:r>
      <w:r>
        <w:rPr>
          <w:color w:val="231F20"/>
          <w:spacing w:val="-6"/>
        </w:rPr>
        <w:t> </w:t>
      </w:r>
      <w:r>
        <w:rPr>
          <w:color w:val="231F20"/>
        </w:rPr>
        <w:t>multilevel</w:t>
      </w:r>
      <w:r>
        <w:rPr>
          <w:color w:val="231F20"/>
          <w:spacing w:val="-6"/>
        </w:rPr>
        <w:t> </w:t>
      </w:r>
      <w:r>
        <w:rPr>
          <w:color w:val="231F20"/>
        </w:rPr>
        <w:t>highways,</w:t>
      </w:r>
      <w:r>
        <w:rPr>
          <w:color w:val="231F20"/>
          <w:spacing w:val="-6"/>
        </w:rPr>
        <w:t> </w:t>
      </w:r>
      <w:r>
        <w:rPr>
          <w:color w:val="231F20"/>
        </w:rPr>
        <w:t>and</w:t>
      </w:r>
      <w:r>
        <w:rPr>
          <w:color w:val="231F20"/>
          <w:spacing w:val="-6"/>
        </w:rPr>
        <w:t> </w:t>
      </w:r>
      <w:r>
        <w:rPr>
          <w:color w:val="231F20"/>
        </w:rPr>
        <w:t>overpasses</w:t>
      </w:r>
      <w:r>
        <w:rPr>
          <w:color w:val="231F20"/>
          <w:spacing w:val="-6"/>
        </w:rPr>
        <w:t> </w:t>
      </w:r>
      <w:r>
        <w:rPr>
          <w:color w:val="231F20"/>
        </w:rPr>
        <w:t>are</w:t>
      </w:r>
      <w:r>
        <w:rPr>
          <w:color w:val="231F20"/>
          <w:spacing w:val="-6"/>
        </w:rPr>
        <w:t> </w:t>
      </w:r>
      <w:r>
        <w:rPr>
          <w:color w:val="231F20"/>
        </w:rPr>
        <w:t>built.</w:t>
      </w:r>
      <w:r>
        <w:rPr>
          <w:color w:val="231F20"/>
          <w:spacing w:val="-6"/>
        </w:rPr>
        <w:t> </w:t>
      </w:r>
      <w:r>
        <w:rPr>
          <w:color w:val="231F20"/>
        </w:rPr>
        <w:t>In </w:t>
      </w:r>
      <w:r>
        <w:rPr>
          <w:color w:val="231F20"/>
          <w:spacing w:val="-2"/>
        </w:rPr>
        <w:t>winter,</w:t>
      </w:r>
      <w:r>
        <w:rPr>
          <w:color w:val="231F20"/>
          <w:spacing w:val="-12"/>
        </w:rPr>
        <w:t> </w:t>
      </w:r>
      <w:r>
        <w:rPr>
          <w:color w:val="231F20"/>
          <w:spacing w:val="-2"/>
        </w:rPr>
        <w:t>Toronto</w:t>
      </w:r>
      <w:r>
        <w:rPr>
          <w:color w:val="231F20"/>
          <w:spacing w:val="-11"/>
        </w:rPr>
        <w:t> </w:t>
      </w:r>
      <w:r>
        <w:rPr>
          <w:color w:val="231F20"/>
          <w:spacing w:val="-2"/>
        </w:rPr>
        <w:t>becomes</w:t>
      </w:r>
      <w:r>
        <w:rPr>
          <w:color w:val="231F20"/>
          <w:spacing w:val="-11"/>
        </w:rPr>
        <w:t> </w:t>
      </w:r>
      <w:r>
        <w:rPr>
          <w:color w:val="231F20"/>
          <w:spacing w:val="-2"/>
        </w:rPr>
        <w:t>a</w:t>
      </w:r>
      <w:r>
        <w:rPr>
          <w:color w:val="231F20"/>
          <w:spacing w:val="-11"/>
        </w:rPr>
        <w:t> </w:t>
      </w:r>
      <w:r>
        <w:rPr>
          <w:color w:val="231F20"/>
          <w:spacing w:val="-2"/>
        </w:rPr>
        <w:t>multistory</w:t>
      </w:r>
      <w:r>
        <w:rPr>
          <w:color w:val="231F20"/>
          <w:spacing w:val="-11"/>
        </w:rPr>
        <w:t> </w:t>
      </w:r>
      <w:r>
        <w:rPr>
          <w:color w:val="231F20"/>
          <w:spacing w:val="-2"/>
        </w:rPr>
        <w:t>city—people</w:t>
      </w:r>
      <w:r>
        <w:rPr>
          <w:color w:val="231F20"/>
          <w:spacing w:val="-11"/>
        </w:rPr>
        <w:t> </w:t>
      </w:r>
      <w:r>
        <w:rPr>
          <w:color w:val="231F20"/>
          <w:spacing w:val="-2"/>
        </w:rPr>
        <w:t>can</w:t>
      </w:r>
      <w:r>
        <w:rPr>
          <w:color w:val="231F20"/>
          <w:spacing w:val="-11"/>
        </w:rPr>
        <w:t> </w:t>
      </w:r>
      <w:r>
        <w:rPr>
          <w:color w:val="231F20"/>
          <w:spacing w:val="-2"/>
        </w:rPr>
        <w:t>travel</w:t>
      </w:r>
      <w:r>
        <w:rPr>
          <w:color w:val="231F20"/>
          <w:spacing w:val="-11"/>
        </w:rPr>
        <w:t> </w:t>
      </w:r>
      <w:r>
        <w:rPr>
          <w:color w:val="231F20"/>
          <w:spacing w:val="-2"/>
        </w:rPr>
        <w:t>more</w:t>
      </w:r>
      <w:r>
        <w:rPr>
          <w:color w:val="231F20"/>
          <w:spacing w:val="-12"/>
        </w:rPr>
        <w:t> </w:t>
      </w:r>
      <w:r>
        <w:rPr>
          <w:color w:val="231F20"/>
          <w:spacing w:val="-2"/>
        </w:rPr>
        <w:t>than</w:t>
      </w:r>
      <w:r>
        <w:rPr>
          <w:color w:val="231F20"/>
          <w:spacing w:val="-11"/>
        </w:rPr>
        <w:t> </w:t>
      </w:r>
      <w:r>
        <w:rPr>
          <w:color w:val="231F20"/>
          <w:spacing w:val="-2"/>
        </w:rPr>
        <w:t>five</w:t>
      </w:r>
      <w:r>
        <w:rPr>
          <w:color w:val="231F20"/>
          <w:spacing w:val="-11"/>
        </w:rPr>
        <w:t> </w:t>
      </w:r>
      <w:r>
        <w:rPr>
          <w:color w:val="231F20"/>
          <w:spacing w:val="-2"/>
        </w:rPr>
        <w:t>miles </w:t>
      </w:r>
      <w:r>
        <w:rPr>
          <w:color w:val="231F20"/>
        </w:rPr>
        <w:t>indoors</w:t>
      </w:r>
      <w:r>
        <w:rPr>
          <w:color w:val="231F20"/>
          <w:spacing w:val="-8"/>
        </w:rPr>
        <w:t> </w:t>
      </w:r>
      <w:r>
        <w:rPr>
          <w:color w:val="231F20"/>
        </w:rPr>
        <w:t>by</w:t>
      </w:r>
      <w:r>
        <w:rPr>
          <w:color w:val="231F20"/>
          <w:spacing w:val="-8"/>
        </w:rPr>
        <w:t> </w:t>
      </w:r>
      <w:r>
        <w:rPr>
          <w:color w:val="231F20"/>
        </w:rPr>
        <w:t>going</w:t>
      </w:r>
      <w:r>
        <w:rPr>
          <w:color w:val="231F20"/>
          <w:spacing w:val="-8"/>
        </w:rPr>
        <w:t> </w:t>
      </w:r>
      <w:r>
        <w:rPr>
          <w:color w:val="231F20"/>
        </w:rPr>
        <w:t>from</w:t>
      </w:r>
      <w:r>
        <w:rPr>
          <w:color w:val="231F20"/>
          <w:spacing w:val="-8"/>
        </w:rPr>
        <w:t> </w:t>
      </w:r>
      <w:r>
        <w:rPr>
          <w:color w:val="231F20"/>
        </w:rPr>
        <w:t>the</w:t>
      </w:r>
      <w:r>
        <w:rPr>
          <w:color w:val="231F20"/>
          <w:spacing w:val="-8"/>
        </w:rPr>
        <w:t> </w:t>
      </w:r>
      <w:r>
        <w:rPr>
          <w:color w:val="231F20"/>
        </w:rPr>
        <w:t>basement</w:t>
      </w:r>
      <w:r>
        <w:rPr>
          <w:color w:val="231F20"/>
          <w:spacing w:val="-8"/>
        </w:rPr>
        <w:t> </w:t>
      </w:r>
      <w:r>
        <w:rPr>
          <w:color w:val="231F20"/>
        </w:rPr>
        <w:t>of</w:t>
      </w:r>
      <w:r>
        <w:rPr>
          <w:color w:val="231F20"/>
          <w:spacing w:val="-8"/>
        </w:rPr>
        <w:t> </w:t>
      </w:r>
      <w:r>
        <w:rPr>
          <w:color w:val="231F20"/>
        </w:rPr>
        <w:t>one</w:t>
      </w:r>
      <w:r>
        <w:rPr>
          <w:color w:val="231F20"/>
          <w:spacing w:val="-8"/>
        </w:rPr>
        <w:t> </w:t>
      </w:r>
      <w:r>
        <w:rPr>
          <w:color w:val="231F20"/>
        </w:rPr>
        <w:t>building</w:t>
      </w:r>
      <w:r>
        <w:rPr>
          <w:color w:val="231F20"/>
          <w:spacing w:val="-8"/>
        </w:rPr>
        <w:t> </w:t>
      </w:r>
      <w:r>
        <w:rPr>
          <w:color w:val="231F20"/>
        </w:rPr>
        <w:t>to</w:t>
      </w:r>
      <w:r>
        <w:rPr>
          <w:color w:val="231F20"/>
          <w:spacing w:val="-8"/>
        </w:rPr>
        <w:t> </w:t>
      </w:r>
      <w:r>
        <w:rPr>
          <w:color w:val="231F20"/>
        </w:rPr>
        <w:t>enclosed</w:t>
      </w:r>
      <w:r>
        <w:rPr>
          <w:color w:val="231F20"/>
          <w:spacing w:val="-8"/>
        </w:rPr>
        <w:t> </w:t>
      </w:r>
      <w:r>
        <w:rPr>
          <w:color w:val="231F20"/>
        </w:rPr>
        <w:t>walkways</w:t>
      </w:r>
      <w:r>
        <w:rPr>
          <w:color w:val="231F20"/>
          <w:spacing w:val="-8"/>
        </w:rPr>
        <w:t> </w:t>
      </w:r>
      <w:r>
        <w:rPr>
          <w:color w:val="231F20"/>
        </w:rPr>
        <w:t>at</w:t>
      </w:r>
      <w:r>
        <w:rPr>
          <w:color w:val="231F20"/>
          <w:spacing w:val="-8"/>
        </w:rPr>
        <w:t> </w:t>
      </w:r>
      <w:r>
        <w:rPr>
          <w:color w:val="231F20"/>
        </w:rPr>
        <w:t>the </w:t>
      </w:r>
      <w:r>
        <w:rPr>
          <w:color w:val="231F20"/>
          <w:spacing w:val="-2"/>
        </w:rPr>
        <w:t>third</w:t>
      </w:r>
      <w:r>
        <w:rPr>
          <w:color w:val="231F20"/>
          <w:spacing w:val="-7"/>
        </w:rPr>
        <w:t> </w:t>
      </w:r>
      <w:r>
        <w:rPr>
          <w:color w:val="231F20"/>
          <w:spacing w:val="-2"/>
        </w:rPr>
        <w:t>floor</w:t>
      </w:r>
      <w:r>
        <w:rPr>
          <w:color w:val="231F20"/>
          <w:spacing w:val="-7"/>
        </w:rPr>
        <w:t> </w:t>
      </w:r>
      <w:r>
        <w:rPr>
          <w:color w:val="231F20"/>
          <w:spacing w:val="-2"/>
        </w:rPr>
        <w:t>of</w:t>
      </w:r>
      <w:r>
        <w:rPr>
          <w:color w:val="231F20"/>
          <w:spacing w:val="-7"/>
        </w:rPr>
        <w:t> </w:t>
      </w:r>
      <w:r>
        <w:rPr>
          <w:color w:val="231F20"/>
          <w:spacing w:val="-2"/>
        </w:rPr>
        <w:t>another,</w:t>
      </w:r>
      <w:r>
        <w:rPr>
          <w:color w:val="231F20"/>
          <w:spacing w:val="-7"/>
        </w:rPr>
        <w:t> </w:t>
      </w:r>
      <w:r>
        <w:rPr>
          <w:color w:val="231F20"/>
          <w:spacing w:val="-2"/>
        </w:rPr>
        <w:t>to</w:t>
      </w:r>
      <w:r>
        <w:rPr>
          <w:color w:val="231F20"/>
          <w:spacing w:val="-7"/>
        </w:rPr>
        <w:t> </w:t>
      </w:r>
      <w:r>
        <w:rPr>
          <w:color w:val="231F20"/>
          <w:spacing w:val="-2"/>
        </w:rPr>
        <w:t>the</w:t>
      </w:r>
      <w:r>
        <w:rPr>
          <w:color w:val="231F20"/>
          <w:spacing w:val="-7"/>
        </w:rPr>
        <w:t> </w:t>
      </w:r>
      <w:r>
        <w:rPr>
          <w:color w:val="231F20"/>
          <w:spacing w:val="-2"/>
        </w:rPr>
        <w:t>main</w:t>
      </w:r>
      <w:r>
        <w:rPr>
          <w:color w:val="231F20"/>
          <w:spacing w:val="-7"/>
        </w:rPr>
        <w:t> </w:t>
      </w:r>
      <w:r>
        <w:rPr>
          <w:color w:val="231F20"/>
          <w:spacing w:val="-2"/>
        </w:rPr>
        <w:t>lobby</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next.</w:t>
      </w:r>
      <w:r>
        <w:rPr>
          <w:color w:val="231F20"/>
          <w:spacing w:val="-7"/>
        </w:rPr>
        <w:t> </w:t>
      </w:r>
      <w:r>
        <w:rPr>
          <w:color w:val="231F20"/>
          <w:spacing w:val="-2"/>
        </w:rPr>
        <w:t>See</w:t>
      </w:r>
      <w:r>
        <w:rPr>
          <w:color w:val="231F20"/>
          <w:spacing w:val="-7"/>
        </w:rPr>
        <w:t> </w:t>
      </w:r>
      <w:r>
        <w:rPr>
          <w:color w:val="231F20"/>
          <w:spacing w:val="-2"/>
        </w:rPr>
        <w:t>also</w:t>
      </w:r>
      <w:r>
        <w:rPr>
          <w:color w:val="231F20"/>
          <w:spacing w:val="-7"/>
        </w:rPr>
        <w:t> </w:t>
      </w:r>
      <w:r>
        <w:rPr>
          <w:color w:val="231F20"/>
          <w:spacing w:val="-2"/>
        </w:rPr>
        <w:t>an</w:t>
      </w:r>
      <w:r>
        <w:rPr>
          <w:color w:val="231F20"/>
          <w:spacing w:val="-7"/>
        </w:rPr>
        <w:t> </w:t>
      </w:r>
      <w:r>
        <w:rPr>
          <w:color w:val="231F20"/>
          <w:spacing w:val="-2"/>
        </w:rPr>
        <w:t>earlier</w:t>
      </w:r>
      <w:r>
        <w:rPr>
          <w:color w:val="231F20"/>
          <w:spacing w:val="-7"/>
        </w:rPr>
        <w:t> </w:t>
      </w:r>
      <w:r>
        <w:rPr>
          <w:color w:val="231F20"/>
          <w:spacing w:val="-2"/>
        </w:rPr>
        <w:t>example</w:t>
      </w:r>
      <w:r>
        <w:rPr>
          <w:color w:val="231F20"/>
          <w:spacing w:val="-7"/>
        </w:rPr>
        <w:t> </w:t>
      </w:r>
      <w:r>
        <w:rPr>
          <w:color w:val="231F20"/>
          <w:spacing w:val="-2"/>
        </w:rPr>
        <w:t>of </w:t>
      </w:r>
      <w:r>
        <w:rPr>
          <w:color w:val="231F20"/>
        </w:rPr>
        <w:t>a</w:t>
      </w:r>
      <w:r>
        <w:rPr>
          <w:color w:val="231F20"/>
          <w:spacing w:val="-3"/>
        </w:rPr>
        <w:t> </w:t>
      </w:r>
      <w:r>
        <w:rPr>
          <w:color w:val="231F20"/>
        </w:rPr>
        <w:t>garbage</w:t>
      </w:r>
      <w:r>
        <w:rPr>
          <w:color w:val="231F20"/>
          <w:spacing w:val="-3"/>
        </w:rPr>
        <w:t> </w:t>
      </w:r>
      <w:r>
        <w:rPr>
          <w:color w:val="231F20"/>
        </w:rPr>
        <w:t>bin:</w:t>
      </w:r>
      <w:r>
        <w:rPr>
          <w:color w:val="231F20"/>
          <w:spacing w:val="-3"/>
        </w:rPr>
        <w:t> </w:t>
      </w:r>
      <w:r>
        <w:rPr>
          <w:color w:val="231F20"/>
        </w:rPr>
        <w:t>vertical</w:t>
      </w:r>
      <w:r>
        <w:rPr>
          <w:color w:val="231F20"/>
          <w:spacing w:val="-3"/>
        </w:rPr>
        <w:t> </w:t>
      </w:r>
      <w:r>
        <w:rPr>
          <w:color w:val="231F20"/>
        </w:rPr>
        <w:t>dimension</w:t>
      </w:r>
      <w:r>
        <w:rPr>
          <w:color w:val="231F20"/>
          <w:spacing w:val="-3"/>
        </w:rPr>
        <w:t> </w:t>
      </w:r>
      <w:r>
        <w:rPr>
          <w:color w:val="231F20"/>
        </w:rPr>
        <w:t>is</w:t>
      </w:r>
      <w:r>
        <w:rPr>
          <w:color w:val="231F20"/>
          <w:spacing w:val="-3"/>
        </w:rPr>
        <w:t> </w:t>
      </w:r>
      <w:r>
        <w:rPr>
          <w:color w:val="231F20"/>
        </w:rPr>
        <w:t>used</w:t>
      </w:r>
      <w:r>
        <w:rPr>
          <w:color w:val="231F20"/>
          <w:spacing w:val="-3"/>
        </w:rPr>
        <w:t> </w:t>
      </w:r>
      <w:r>
        <w:rPr>
          <w:color w:val="231F20"/>
        </w:rPr>
        <w:t>to</w:t>
      </w:r>
      <w:r>
        <w:rPr>
          <w:color w:val="231F20"/>
          <w:spacing w:val="-3"/>
        </w:rPr>
        <w:t> </w:t>
      </w:r>
      <w:r>
        <w:rPr>
          <w:color w:val="231F20"/>
        </w:rPr>
        <w:t>get</w:t>
      </w:r>
      <w:r>
        <w:rPr>
          <w:color w:val="231F20"/>
          <w:spacing w:val="-3"/>
        </w:rPr>
        <w:t> </w:t>
      </w:r>
      <w:r>
        <w:rPr>
          <w:color w:val="231F20"/>
        </w:rPr>
        <w:t>space.</w:t>
      </w:r>
    </w:p>
    <w:p>
      <w:pPr>
        <w:pStyle w:val="BodyText"/>
        <w:spacing w:line="254" w:lineRule="auto" w:before="4"/>
        <w:ind w:left="330" w:right="367" w:firstLine="300"/>
        <w:jc w:val="both"/>
      </w:pPr>
      <w:r>
        <w:rPr>
          <w:color w:val="231F20"/>
          <w:spacing w:val="-4"/>
        </w:rPr>
        <w:t>Sometimes the additional dimension is invisible to the customer. Disney World </w:t>
      </w:r>
      <w:r>
        <w:rPr>
          <w:color w:val="231F20"/>
        </w:rPr>
        <w:t>in</w:t>
      </w:r>
      <w:r>
        <w:rPr>
          <w:color w:val="231F20"/>
          <w:spacing w:val="-14"/>
        </w:rPr>
        <w:t> </w:t>
      </w:r>
      <w:r>
        <w:rPr>
          <w:color w:val="231F20"/>
        </w:rPr>
        <w:t>Florida</w:t>
      </w:r>
      <w:r>
        <w:rPr>
          <w:color w:val="231F20"/>
          <w:spacing w:val="-13"/>
        </w:rPr>
        <w:t> </w:t>
      </w:r>
      <w:r>
        <w:rPr>
          <w:color w:val="231F20"/>
        </w:rPr>
        <w:t>pioneered</w:t>
      </w:r>
      <w:r>
        <w:rPr>
          <w:color w:val="231F20"/>
          <w:spacing w:val="-13"/>
        </w:rPr>
        <w:t> </w:t>
      </w:r>
      <w:r>
        <w:rPr>
          <w:color w:val="231F20"/>
        </w:rPr>
        <w:t>the</w:t>
      </w:r>
      <w:r>
        <w:rPr>
          <w:color w:val="231F20"/>
          <w:spacing w:val="-13"/>
        </w:rPr>
        <w:t> </w:t>
      </w:r>
      <w:r>
        <w:rPr>
          <w:color w:val="231F20"/>
        </w:rPr>
        <w:t>multidimensional</w:t>
      </w:r>
      <w:r>
        <w:rPr>
          <w:color w:val="231F20"/>
          <w:spacing w:val="-13"/>
        </w:rPr>
        <w:t> </w:t>
      </w:r>
      <w:r>
        <w:rPr>
          <w:color w:val="231F20"/>
        </w:rPr>
        <w:t>concept</w:t>
      </w:r>
      <w:r>
        <w:rPr>
          <w:color w:val="231F20"/>
          <w:spacing w:val="-13"/>
        </w:rPr>
        <w:t> </w:t>
      </w:r>
      <w:r>
        <w:rPr>
          <w:color w:val="231F20"/>
        </w:rPr>
        <w:t>now</w:t>
      </w:r>
      <w:r>
        <w:rPr>
          <w:color w:val="231F20"/>
          <w:spacing w:val="-13"/>
        </w:rPr>
        <w:t> </w:t>
      </w:r>
      <w:r>
        <w:rPr>
          <w:color w:val="231F20"/>
        </w:rPr>
        <w:t>used</w:t>
      </w:r>
      <w:r>
        <w:rPr>
          <w:color w:val="231F20"/>
          <w:spacing w:val="-13"/>
        </w:rPr>
        <w:t> </w:t>
      </w:r>
      <w:r>
        <w:rPr>
          <w:color w:val="231F20"/>
        </w:rPr>
        <w:t>in</w:t>
      </w:r>
      <w:r>
        <w:rPr>
          <w:color w:val="231F20"/>
          <w:spacing w:val="-14"/>
        </w:rPr>
        <w:t> </w:t>
      </w:r>
      <w:r>
        <w:rPr>
          <w:color w:val="231F20"/>
        </w:rPr>
        <w:t>many</w:t>
      </w:r>
      <w:r>
        <w:rPr>
          <w:color w:val="231F20"/>
          <w:spacing w:val="-13"/>
        </w:rPr>
        <w:t> </w:t>
      </w:r>
      <w:r>
        <w:rPr>
          <w:color w:val="231F20"/>
        </w:rPr>
        <w:t>amusement </w:t>
      </w:r>
      <w:r>
        <w:rPr>
          <w:color w:val="231F20"/>
          <w:spacing w:val="-4"/>
        </w:rPr>
        <w:t>parks.</w:t>
      </w:r>
      <w:r>
        <w:rPr>
          <w:color w:val="231F20"/>
          <w:spacing w:val="-6"/>
        </w:rPr>
        <w:t> </w:t>
      </w:r>
      <w:r>
        <w:rPr>
          <w:color w:val="231F20"/>
          <w:spacing w:val="-4"/>
        </w:rPr>
        <w:t>A</w:t>
      </w:r>
      <w:r>
        <w:rPr>
          <w:color w:val="231F20"/>
          <w:spacing w:val="-6"/>
        </w:rPr>
        <w:t> </w:t>
      </w:r>
      <w:r>
        <w:rPr>
          <w:color w:val="231F20"/>
          <w:spacing w:val="-4"/>
        </w:rPr>
        <w:t>network</w:t>
      </w:r>
      <w:r>
        <w:rPr>
          <w:color w:val="231F20"/>
          <w:spacing w:val="-6"/>
        </w:rPr>
        <w:t> </w:t>
      </w:r>
      <w:r>
        <w:rPr>
          <w:color w:val="231F20"/>
          <w:spacing w:val="-4"/>
        </w:rPr>
        <w:t>of</w:t>
      </w:r>
      <w:r>
        <w:rPr>
          <w:color w:val="231F20"/>
          <w:spacing w:val="-6"/>
        </w:rPr>
        <w:t> </w:t>
      </w:r>
      <w:r>
        <w:rPr>
          <w:color w:val="231F20"/>
          <w:spacing w:val="-4"/>
        </w:rPr>
        <w:t>tunnels,</w:t>
      </w:r>
      <w:r>
        <w:rPr>
          <w:color w:val="231F20"/>
          <w:spacing w:val="-6"/>
        </w:rPr>
        <w:t> </w:t>
      </w:r>
      <w:r>
        <w:rPr>
          <w:color w:val="231F20"/>
          <w:spacing w:val="-4"/>
        </w:rPr>
        <w:t>workshops,</w:t>
      </w:r>
      <w:r>
        <w:rPr>
          <w:color w:val="231F20"/>
          <w:spacing w:val="-6"/>
        </w:rPr>
        <w:t> </w:t>
      </w:r>
      <w:r>
        <w:rPr>
          <w:color w:val="231F20"/>
          <w:spacing w:val="-4"/>
        </w:rPr>
        <w:t>dressing</w:t>
      </w:r>
      <w:r>
        <w:rPr>
          <w:color w:val="231F20"/>
          <w:spacing w:val="-6"/>
        </w:rPr>
        <w:t> </w:t>
      </w:r>
      <w:r>
        <w:rPr>
          <w:color w:val="231F20"/>
          <w:spacing w:val="-4"/>
        </w:rPr>
        <w:t>rooms,</w:t>
      </w:r>
      <w:r>
        <w:rPr>
          <w:color w:val="231F20"/>
          <w:spacing w:val="-6"/>
        </w:rPr>
        <w:t> </w:t>
      </w:r>
      <w:r>
        <w:rPr>
          <w:color w:val="231F20"/>
          <w:spacing w:val="-4"/>
        </w:rPr>
        <w:t>storerooms,</w:t>
      </w:r>
      <w:r>
        <w:rPr>
          <w:color w:val="231F20"/>
          <w:spacing w:val="-6"/>
        </w:rPr>
        <w:t> </w:t>
      </w:r>
      <w:r>
        <w:rPr>
          <w:color w:val="231F20"/>
          <w:spacing w:val="-4"/>
        </w:rPr>
        <w:t>and</w:t>
      </w:r>
      <w:r>
        <w:rPr>
          <w:color w:val="231F20"/>
          <w:spacing w:val="-6"/>
        </w:rPr>
        <w:t> </w:t>
      </w:r>
      <w:r>
        <w:rPr>
          <w:color w:val="231F20"/>
          <w:spacing w:val="-4"/>
        </w:rPr>
        <w:t>staff</w:t>
      </w:r>
      <w:r>
        <w:rPr>
          <w:color w:val="231F20"/>
          <w:spacing w:val="-6"/>
        </w:rPr>
        <w:t> </w:t>
      </w:r>
      <w:r>
        <w:rPr>
          <w:color w:val="231F20"/>
          <w:spacing w:val="-4"/>
        </w:rPr>
        <w:t>cen- </w:t>
      </w:r>
      <w:r>
        <w:rPr>
          <w:color w:val="231F20"/>
        </w:rPr>
        <w:t>ters runs under the park. Characters are never seen in part of the park that does not</w:t>
      </w:r>
      <w:r>
        <w:rPr>
          <w:color w:val="231F20"/>
          <w:spacing w:val="11"/>
        </w:rPr>
        <w:t> </w:t>
      </w:r>
      <w:r>
        <w:rPr>
          <w:color w:val="231F20"/>
        </w:rPr>
        <w:t>match</w:t>
      </w:r>
      <w:r>
        <w:rPr>
          <w:color w:val="231F20"/>
          <w:spacing w:val="11"/>
        </w:rPr>
        <w:t> </w:t>
      </w:r>
      <w:r>
        <w:rPr>
          <w:color w:val="231F20"/>
        </w:rPr>
        <w:t>their</w:t>
      </w:r>
      <w:r>
        <w:rPr>
          <w:color w:val="231F20"/>
          <w:spacing w:val="11"/>
        </w:rPr>
        <w:t> </w:t>
      </w:r>
      <w:r>
        <w:rPr>
          <w:color w:val="231F20"/>
        </w:rPr>
        <w:t>role—instead,</w:t>
      </w:r>
      <w:r>
        <w:rPr>
          <w:color w:val="231F20"/>
          <w:spacing w:val="11"/>
        </w:rPr>
        <w:t> </w:t>
      </w:r>
      <w:r>
        <w:rPr>
          <w:color w:val="231F20"/>
        </w:rPr>
        <w:t>the</w:t>
      </w:r>
      <w:r>
        <w:rPr>
          <w:color w:val="231F20"/>
          <w:spacing w:val="11"/>
        </w:rPr>
        <w:t> </w:t>
      </w:r>
      <w:r>
        <w:rPr>
          <w:color w:val="231F20"/>
        </w:rPr>
        <w:t>worker</w:t>
      </w:r>
      <w:r>
        <w:rPr>
          <w:color w:val="231F20"/>
          <w:spacing w:val="11"/>
        </w:rPr>
        <w:t> </w:t>
      </w:r>
      <w:r>
        <w:rPr>
          <w:color w:val="231F20"/>
        </w:rPr>
        <w:t>vanishes</w:t>
      </w:r>
      <w:r>
        <w:rPr>
          <w:color w:val="231F20"/>
          <w:spacing w:val="11"/>
        </w:rPr>
        <w:t> </w:t>
      </w:r>
      <w:r>
        <w:rPr>
          <w:color w:val="231F20"/>
        </w:rPr>
        <w:t>from</w:t>
      </w:r>
      <w:r>
        <w:rPr>
          <w:color w:val="231F20"/>
          <w:spacing w:val="11"/>
        </w:rPr>
        <w:t> </w:t>
      </w:r>
      <w:r>
        <w:rPr>
          <w:color w:val="231F20"/>
        </w:rPr>
        <w:t>one</w:t>
      </w:r>
      <w:r>
        <w:rPr>
          <w:color w:val="231F20"/>
          <w:spacing w:val="11"/>
        </w:rPr>
        <w:t> </w:t>
      </w:r>
      <w:r>
        <w:rPr>
          <w:color w:val="231F20"/>
        </w:rPr>
        <w:t>area</w:t>
      </w:r>
      <w:r>
        <w:rPr>
          <w:color w:val="231F20"/>
          <w:spacing w:val="11"/>
        </w:rPr>
        <w:t> </w:t>
      </w:r>
      <w:r>
        <w:rPr>
          <w:color w:val="231F20"/>
        </w:rPr>
        <w:t>and</w:t>
      </w:r>
      <w:r>
        <w:rPr>
          <w:color w:val="231F20"/>
          <w:spacing w:val="11"/>
        </w:rPr>
        <w:t> </w:t>
      </w:r>
      <w:r>
        <w:rPr>
          <w:color w:val="231F20"/>
        </w:rPr>
        <w:t>uses</w:t>
      </w:r>
      <w:r>
        <w:rPr>
          <w:color w:val="231F20"/>
          <w:spacing w:val="12"/>
        </w:rPr>
        <w:t> </w:t>
      </w:r>
      <w:r>
        <w:rPr>
          <w:color w:val="231F20"/>
          <w:spacing w:val="-5"/>
        </w:rPr>
        <w:t>the</w:t>
      </w:r>
    </w:p>
    <w:p>
      <w:pPr>
        <w:pStyle w:val="BodyText"/>
        <w:spacing w:before="9"/>
        <w:rPr>
          <w:sz w:val="13"/>
        </w:rPr>
      </w:pPr>
      <w:r>
        <w:rPr/>
        <mc:AlternateContent>
          <mc:Choice Requires="wps">
            <w:drawing>
              <wp:anchor distT="0" distB="0" distL="0" distR="0" allowOverlap="1" layoutInCell="1" locked="0" behindDoc="1" simplePos="0" relativeHeight="487655424">
                <wp:simplePos x="0" y="0"/>
                <wp:positionH relativeFrom="page">
                  <wp:posOffset>590550</wp:posOffset>
                </wp:positionH>
                <wp:positionV relativeFrom="paragraph">
                  <wp:posOffset>116346</wp:posOffset>
                </wp:positionV>
                <wp:extent cx="4267200" cy="1517015"/>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4267200" cy="1517015"/>
                          <a:chExt cx="4267200" cy="1517015"/>
                        </a:xfrm>
                      </wpg:grpSpPr>
                      <pic:pic>
                        <pic:nvPicPr>
                          <pic:cNvPr id="496" name="Image 496"/>
                          <pic:cNvPicPr/>
                        </pic:nvPicPr>
                        <pic:blipFill>
                          <a:blip r:embed="rId148" cstate="print"/>
                          <a:stretch>
                            <a:fillRect/>
                          </a:stretch>
                        </pic:blipFill>
                        <pic:spPr>
                          <a:xfrm>
                            <a:off x="762000" y="0"/>
                            <a:ext cx="2743200" cy="1453895"/>
                          </a:xfrm>
                          <a:prstGeom prst="rect">
                            <a:avLst/>
                          </a:prstGeom>
                        </pic:spPr>
                      </pic:pic>
                      <wps:wsp>
                        <wps:cNvPr id="497" name="Graphic 497"/>
                        <wps:cNvSpPr/>
                        <wps:spPr>
                          <a:xfrm>
                            <a:off x="0" y="150422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161131pt;width:336pt;height:119.45pt;mso-position-horizontal-relative:page;mso-position-vertical-relative:paragraph;z-index:-15661056;mso-wrap-distance-left:0;mso-wrap-distance-right:0" id="docshapegroup381" coordorigin="930,183" coordsize="6720,2389">
                <v:shape style="position:absolute;left:2130;top:183;width:4320;height:2290" type="#_x0000_t75" id="docshape382" stroked="false">
                  <v:imagedata r:id="rId148" o:title=""/>
                </v:shape>
                <v:line style="position:absolute" from="930,2552" to="7650,2552" stroked="true" strokeweight="2pt" strokecolor="#231f20">
                  <v:stroke dashstyle="solid"/>
                </v:line>
                <w10:wrap type="topAndBottom"/>
              </v:group>
            </w:pict>
          </mc:Fallback>
        </mc:AlternateContent>
      </w:r>
    </w:p>
    <w:p>
      <w:pPr>
        <w:spacing w:line="249" w:lineRule="auto" w:before="101"/>
        <w:ind w:left="330" w:right="404"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10.18</w:t>
      </w:r>
      <w:r>
        <w:rPr>
          <w:rFonts w:ascii="Trebuchet MS"/>
          <w:b/>
          <w:color w:val="231F20"/>
          <w:spacing w:val="80"/>
          <w:w w:val="150"/>
          <w:sz w:val="19"/>
        </w:rPr>
        <w:t> </w:t>
      </w:r>
      <w:r>
        <w:rPr>
          <w:rFonts w:ascii="Trebuchet MS"/>
          <w:b/>
          <w:color w:val="231F20"/>
          <w:spacing w:val="-6"/>
          <w:sz w:val="19"/>
        </w:rPr>
        <w:t>Principle</w:t>
      </w:r>
      <w:r>
        <w:rPr>
          <w:rFonts w:ascii="Trebuchet MS"/>
          <w:b/>
          <w:color w:val="231F20"/>
          <w:spacing w:val="-9"/>
          <w:sz w:val="19"/>
        </w:rPr>
        <w:t> </w:t>
      </w:r>
      <w:r>
        <w:rPr>
          <w:rFonts w:ascii="Trebuchet MS"/>
          <w:b/>
          <w:color w:val="231F20"/>
          <w:spacing w:val="-6"/>
          <w:sz w:val="19"/>
        </w:rPr>
        <w:t>17:</w:t>
      </w:r>
      <w:r>
        <w:rPr>
          <w:rFonts w:ascii="Trebuchet MS"/>
          <w:b/>
          <w:color w:val="231F20"/>
          <w:spacing w:val="-8"/>
          <w:sz w:val="19"/>
        </w:rPr>
        <w:t> </w:t>
      </w:r>
      <w:r>
        <w:rPr>
          <w:rFonts w:ascii="Trebuchet MS"/>
          <w:b/>
          <w:color w:val="231F20"/>
          <w:spacing w:val="-6"/>
          <w:sz w:val="19"/>
        </w:rPr>
        <w:t>Dimensionality</w:t>
      </w:r>
      <w:r>
        <w:rPr>
          <w:rFonts w:ascii="Trebuchet MS"/>
          <w:b/>
          <w:color w:val="231F20"/>
          <w:spacing w:val="-8"/>
          <w:sz w:val="19"/>
        </w:rPr>
        <w:t> </w:t>
      </w:r>
      <w:r>
        <w:rPr>
          <w:rFonts w:ascii="Trebuchet MS"/>
          <w:b/>
          <w:color w:val="231F20"/>
          <w:spacing w:val="-6"/>
          <w:sz w:val="19"/>
        </w:rPr>
        <w:t>change.</w:t>
      </w:r>
      <w:r>
        <w:rPr>
          <w:rFonts w:ascii="Trebuchet MS"/>
          <w:b/>
          <w:color w:val="231F20"/>
          <w:spacing w:val="-9"/>
          <w:sz w:val="19"/>
        </w:rPr>
        <w:t> </w:t>
      </w:r>
      <w:r>
        <w:rPr>
          <w:rFonts w:ascii="Trebuchet MS"/>
          <w:b/>
          <w:color w:val="231F20"/>
          <w:spacing w:val="-6"/>
          <w:sz w:val="19"/>
        </w:rPr>
        <w:t>Move</w:t>
      </w:r>
      <w:r>
        <w:rPr>
          <w:rFonts w:ascii="Trebuchet MS"/>
          <w:b/>
          <w:color w:val="231F20"/>
          <w:spacing w:val="-8"/>
          <w:sz w:val="19"/>
        </w:rPr>
        <w:t> </w:t>
      </w:r>
      <w:r>
        <w:rPr>
          <w:rFonts w:ascii="Trebuchet MS"/>
          <w:b/>
          <w:color w:val="231F20"/>
          <w:spacing w:val="-6"/>
          <w:sz w:val="19"/>
        </w:rPr>
        <w:t>an</w:t>
      </w:r>
      <w:r>
        <w:rPr>
          <w:rFonts w:ascii="Trebuchet MS"/>
          <w:b/>
          <w:color w:val="231F20"/>
          <w:spacing w:val="-8"/>
          <w:sz w:val="19"/>
        </w:rPr>
        <w:t> </w:t>
      </w:r>
      <w:r>
        <w:rPr>
          <w:rFonts w:ascii="Trebuchet MS"/>
          <w:b/>
          <w:color w:val="231F20"/>
          <w:spacing w:val="-6"/>
          <w:sz w:val="19"/>
        </w:rPr>
        <w:t>object</w:t>
      </w:r>
      <w:r>
        <w:rPr>
          <w:rFonts w:ascii="Trebuchet MS"/>
          <w:b/>
          <w:color w:val="231F20"/>
          <w:spacing w:val="-9"/>
          <w:sz w:val="19"/>
        </w:rPr>
        <w:t> </w:t>
      </w:r>
      <w:r>
        <w:rPr>
          <w:rFonts w:ascii="Trebuchet MS"/>
          <w:b/>
          <w:color w:val="231F20"/>
          <w:spacing w:val="-6"/>
          <w:sz w:val="19"/>
        </w:rPr>
        <w:t>or</w:t>
      </w:r>
      <w:r>
        <w:rPr>
          <w:rFonts w:ascii="Trebuchet MS"/>
          <w:b/>
          <w:color w:val="231F20"/>
          <w:spacing w:val="-8"/>
          <w:sz w:val="19"/>
        </w:rPr>
        <w:t> </w:t>
      </w:r>
      <w:r>
        <w:rPr>
          <w:rFonts w:ascii="Trebuchet MS"/>
          <w:b/>
          <w:color w:val="231F20"/>
          <w:spacing w:val="-6"/>
          <w:sz w:val="19"/>
        </w:rPr>
        <w:t>system</w:t>
      </w:r>
      <w:r>
        <w:rPr>
          <w:rFonts w:ascii="Trebuchet MS"/>
          <w:b/>
          <w:color w:val="231F20"/>
          <w:spacing w:val="-8"/>
          <w:sz w:val="19"/>
        </w:rPr>
        <w:t> </w:t>
      </w:r>
      <w:r>
        <w:rPr>
          <w:rFonts w:ascii="Trebuchet MS"/>
          <w:b/>
          <w:color w:val="231F20"/>
          <w:spacing w:val="-6"/>
          <w:sz w:val="19"/>
        </w:rPr>
        <w:t>in </w:t>
      </w:r>
      <w:r>
        <w:rPr>
          <w:rFonts w:ascii="Trebuchet MS"/>
          <w:b/>
          <w:color w:val="231F20"/>
          <w:sz w:val="19"/>
        </w:rPr>
        <w:t>two-</w:t>
      </w:r>
      <w:r>
        <w:rPr>
          <w:rFonts w:ascii="Trebuchet MS"/>
          <w:b/>
          <w:color w:val="231F20"/>
          <w:spacing w:val="-14"/>
          <w:sz w:val="19"/>
        </w:rPr>
        <w:t> </w:t>
      </w:r>
      <w:r>
        <w:rPr>
          <w:rFonts w:ascii="Trebuchet MS"/>
          <w:b/>
          <w:color w:val="231F20"/>
          <w:sz w:val="19"/>
        </w:rPr>
        <w:t>or</w:t>
      </w:r>
      <w:r>
        <w:rPr>
          <w:rFonts w:ascii="Trebuchet MS"/>
          <w:b/>
          <w:color w:val="231F20"/>
          <w:spacing w:val="-14"/>
          <w:sz w:val="19"/>
        </w:rPr>
        <w:t> </w:t>
      </w:r>
      <w:r>
        <w:rPr>
          <w:rFonts w:ascii="Trebuchet MS"/>
          <w:b/>
          <w:color w:val="231F20"/>
          <w:sz w:val="19"/>
        </w:rPr>
        <w:t>three-dimensional</w:t>
      </w:r>
      <w:r>
        <w:rPr>
          <w:rFonts w:ascii="Trebuchet MS"/>
          <w:b/>
          <w:color w:val="231F20"/>
          <w:spacing w:val="-14"/>
          <w:sz w:val="19"/>
        </w:rPr>
        <w:t> </w:t>
      </w:r>
      <w:r>
        <w:rPr>
          <w:rFonts w:ascii="Trebuchet MS"/>
          <w:b/>
          <w:color w:val="231F20"/>
          <w:sz w:val="19"/>
        </w:rPr>
        <w:t>space.</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56" w:lineRule="auto"/>
        <w:ind w:left="330" w:right="369"/>
        <w:jc w:val="both"/>
      </w:pPr>
      <w:r>
        <w:rPr>
          <w:color w:val="231F20"/>
        </w:rPr>
        <w:t>underground</w:t>
      </w:r>
      <w:r>
        <w:rPr>
          <w:color w:val="231F20"/>
          <w:spacing w:val="-11"/>
        </w:rPr>
        <w:t> </w:t>
      </w:r>
      <w:r>
        <w:rPr>
          <w:color w:val="231F20"/>
        </w:rPr>
        <w:t>system</w:t>
      </w:r>
      <w:r>
        <w:rPr>
          <w:color w:val="231F20"/>
          <w:spacing w:val="-11"/>
        </w:rPr>
        <w:t> </w:t>
      </w:r>
      <w:r>
        <w:rPr>
          <w:color w:val="231F20"/>
        </w:rPr>
        <w:t>to</w:t>
      </w:r>
      <w:r>
        <w:rPr>
          <w:color w:val="231F20"/>
          <w:spacing w:val="-11"/>
        </w:rPr>
        <w:t> </w:t>
      </w:r>
      <w:r>
        <w:rPr>
          <w:color w:val="231F20"/>
        </w:rPr>
        <w:t>travel</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new</w:t>
      </w:r>
      <w:r>
        <w:rPr>
          <w:color w:val="231F20"/>
          <w:spacing w:val="-11"/>
        </w:rPr>
        <w:t> </w:t>
      </w:r>
      <w:r>
        <w:rPr>
          <w:color w:val="231F20"/>
        </w:rPr>
        <w:t>area</w:t>
      </w:r>
      <w:r>
        <w:rPr>
          <w:color w:val="231F20"/>
          <w:spacing w:val="-11"/>
        </w:rPr>
        <w:t> </w:t>
      </w:r>
      <w:r>
        <w:rPr>
          <w:color w:val="231F20"/>
        </w:rPr>
        <w:t>or</w:t>
      </w:r>
      <w:r>
        <w:rPr>
          <w:color w:val="231F20"/>
          <w:spacing w:val="-11"/>
        </w:rPr>
        <w:t> </w:t>
      </w:r>
      <w:r>
        <w:rPr>
          <w:color w:val="231F20"/>
        </w:rPr>
        <w:t>to</w:t>
      </w:r>
      <w:r>
        <w:rPr>
          <w:color w:val="231F20"/>
          <w:spacing w:val="-11"/>
        </w:rPr>
        <w:t> </w:t>
      </w:r>
      <w:r>
        <w:rPr>
          <w:color w:val="231F20"/>
        </w:rPr>
        <w:t>rest</w:t>
      </w:r>
      <w:r>
        <w:rPr>
          <w:color w:val="231F20"/>
          <w:spacing w:val="-11"/>
        </w:rPr>
        <w:t> </w:t>
      </w:r>
      <w:r>
        <w:rPr>
          <w:color w:val="231F20"/>
        </w:rPr>
        <w:t>or</w:t>
      </w:r>
      <w:r>
        <w:rPr>
          <w:color w:val="231F20"/>
          <w:spacing w:val="-11"/>
        </w:rPr>
        <w:t> </w:t>
      </w:r>
      <w:r>
        <w:rPr>
          <w:color w:val="231F20"/>
        </w:rPr>
        <w:t>remove</w:t>
      </w:r>
      <w:r>
        <w:rPr>
          <w:color w:val="231F20"/>
          <w:spacing w:val="-11"/>
        </w:rPr>
        <w:t> </w:t>
      </w:r>
      <w:r>
        <w:rPr>
          <w:color w:val="231F20"/>
        </w:rPr>
        <w:t>or</w:t>
      </w:r>
      <w:r>
        <w:rPr>
          <w:color w:val="231F20"/>
          <w:spacing w:val="-11"/>
        </w:rPr>
        <w:t> </w:t>
      </w:r>
      <w:r>
        <w:rPr>
          <w:color w:val="231F20"/>
        </w:rPr>
        <w:t>replace</w:t>
      </w:r>
      <w:r>
        <w:rPr>
          <w:color w:val="231F20"/>
          <w:spacing w:val="-11"/>
        </w:rPr>
        <w:t> </w:t>
      </w:r>
      <w:r>
        <w:rPr>
          <w:color w:val="231F20"/>
        </w:rPr>
        <w:t>parts </w:t>
      </w:r>
      <w:r>
        <w:rPr>
          <w:color w:val="231F20"/>
          <w:spacing w:val="-2"/>
        </w:rPr>
        <w:t>of</w:t>
      </w:r>
      <w:r>
        <w:rPr>
          <w:color w:val="231F20"/>
          <w:spacing w:val="-12"/>
        </w:rPr>
        <w:t> </w:t>
      </w:r>
      <w:r>
        <w:rPr>
          <w:color w:val="231F20"/>
          <w:spacing w:val="-2"/>
        </w:rPr>
        <w:t>a</w:t>
      </w:r>
      <w:r>
        <w:rPr>
          <w:color w:val="231F20"/>
          <w:spacing w:val="-11"/>
        </w:rPr>
        <w:t> </w:t>
      </w:r>
      <w:r>
        <w:rPr>
          <w:color w:val="231F20"/>
          <w:spacing w:val="-2"/>
        </w:rPr>
        <w:t>costume.</w:t>
      </w:r>
      <w:r>
        <w:rPr>
          <w:color w:val="231F20"/>
          <w:spacing w:val="-11"/>
        </w:rPr>
        <w:t> </w:t>
      </w:r>
      <w:r>
        <w:rPr>
          <w:color w:val="231F20"/>
          <w:spacing w:val="-2"/>
        </w:rPr>
        <w:t>This</w:t>
      </w:r>
      <w:r>
        <w:rPr>
          <w:color w:val="231F20"/>
          <w:spacing w:val="-11"/>
        </w:rPr>
        <w:t> </w:t>
      </w:r>
      <w:r>
        <w:rPr>
          <w:color w:val="231F20"/>
          <w:spacing w:val="-2"/>
        </w:rPr>
        <w:t>preserves</w:t>
      </w:r>
      <w:r>
        <w:rPr>
          <w:color w:val="231F20"/>
          <w:spacing w:val="-11"/>
        </w:rPr>
        <w:t> </w:t>
      </w:r>
      <w:r>
        <w:rPr>
          <w:color w:val="231F20"/>
          <w:spacing w:val="-2"/>
        </w:rPr>
        <w:t>the</w:t>
      </w:r>
      <w:r>
        <w:rPr>
          <w:color w:val="231F20"/>
          <w:spacing w:val="-11"/>
        </w:rPr>
        <w:t> </w:t>
      </w:r>
      <w:r>
        <w:rPr>
          <w:color w:val="231F20"/>
          <w:spacing w:val="-2"/>
        </w:rPr>
        <w:t>“magic”</w:t>
      </w:r>
      <w:r>
        <w:rPr>
          <w:color w:val="231F20"/>
          <w:spacing w:val="-11"/>
        </w:rPr>
        <w:t> </w:t>
      </w:r>
      <w:r>
        <w:rPr>
          <w:color w:val="231F20"/>
          <w:spacing w:val="-2"/>
        </w:rPr>
        <w:t>for</w:t>
      </w:r>
      <w:r>
        <w:rPr>
          <w:color w:val="231F20"/>
          <w:spacing w:val="-11"/>
        </w:rPr>
        <w:t> </w:t>
      </w:r>
      <w:r>
        <w:rPr>
          <w:color w:val="231F20"/>
          <w:spacing w:val="-2"/>
        </w:rPr>
        <w:t>visitors.</w:t>
      </w:r>
      <w:r>
        <w:rPr>
          <w:color w:val="231F20"/>
          <w:spacing w:val="-12"/>
        </w:rPr>
        <w:t> </w:t>
      </w:r>
      <w:r>
        <w:rPr>
          <w:color w:val="231F20"/>
          <w:spacing w:val="-2"/>
        </w:rPr>
        <w:t>Less</w:t>
      </w:r>
      <w:r>
        <w:rPr>
          <w:color w:val="231F20"/>
          <w:spacing w:val="-11"/>
        </w:rPr>
        <w:t> </w:t>
      </w:r>
      <w:r>
        <w:rPr>
          <w:color w:val="231F20"/>
          <w:spacing w:val="-2"/>
        </w:rPr>
        <w:t>glamorously,</w:t>
      </w:r>
      <w:r>
        <w:rPr>
          <w:color w:val="231F20"/>
          <w:spacing w:val="-11"/>
        </w:rPr>
        <w:t> </w:t>
      </w:r>
      <w:r>
        <w:rPr>
          <w:color w:val="231F20"/>
          <w:spacing w:val="-2"/>
        </w:rPr>
        <w:t>garbage</w:t>
      </w:r>
      <w:r>
        <w:rPr>
          <w:color w:val="231F20"/>
          <w:spacing w:val="-11"/>
        </w:rPr>
        <w:t> </w:t>
      </w:r>
      <w:r>
        <w:rPr>
          <w:color w:val="231F20"/>
          <w:spacing w:val="-2"/>
        </w:rPr>
        <w:t>is </w:t>
      </w:r>
      <w:r>
        <w:rPr>
          <w:color w:val="231F20"/>
        </w:rPr>
        <w:t>dumped</w:t>
      </w:r>
      <w:r>
        <w:rPr>
          <w:color w:val="231F20"/>
          <w:spacing w:val="-13"/>
        </w:rPr>
        <w:t> </w:t>
      </w:r>
      <w:r>
        <w:rPr>
          <w:color w:val="231F20"/>
        </w:rPr>
        <w:t>into</w:t>
      </w:r>
      <w:r>
        <w:rPr>
          <w:color w:val="231F20"/>
          <w:spacing w:val="-13"/>
        </w:rPr>
        <w:t> </w:t>
      </w:r>
      <w:r>
        <w:rPr>
          <w:color w:val="231F20"/>
        </w:rPr>
        <w:t>another</w:t>
      </w:r>
      <w:r>
        <w:rPr>
          <w:color w:val="231F20"/>
          <w:spacing w:val="-13"/>
        </w:rPr>
        <w:t> </w:t>
      </w:r>
      <w:r>
        <w:rPr>
          <w:color w:val="231F20"/>
        </w:rPr>
        <w:t>system</w:t>
      </w:r>
      <w:r>
        <w:rPr>
          <w:color w:val="231F20"/>
          <w:spacing w:val="-13"/>
        </w:rPr>
        <w:t> </w:t>
      </w:r>
      <w:r>
        <w:rPr>
          <w:color w:val="231F20"/>
        </w:rPr>
        <w:t>of</w:t>
      </w:r>
      <w:r>
        <w:rPr>
          <w:color w:val="231F20"/>
          <w:spacing w:val="-13"/>
        </w:rPr>
        <w:t> </w:t>
      </w:r>
      <w:r>
        <w:rPr>
          <w:color w:val="231F20"/>
        </w:rPr>
        <w:t>tunnels,</w:t>
      </w:r>
      <w:r>
        <w:rPr>
          <w:color w:val="231F20"/>
          <w:spacing w:val="-13"/>
        </w:rPr>
        <w:t> </w:t>
      </w:r>
      <w:r>
        <w:rPr>
          <w:color w:val="231F20"/>
        </w:rPr>
        <w:t>so</w:t>
      </w:r>
      <w:r>
        <w:rPr>
          <w:color w:val="231F20"/>
          <w:spacing w:val="-13"/>
        </w:rPr>
        <w:t> </w:t>
      </w:r>
      <w:r>
        <w:rPr>
          <w:color w:val="231F20"/>
        </w:rPr>
        <w:t>visitors</w:t>
      </w:r>
      <w:r>
        <w:rPr>
          <w:color w:val="231F20"/>
          <w:spacing w:val="-13"/>
        </w:rPr>
        <w:t> </w:t>
      </w:r>
      <w:r>
        <w:rPr>
          <w:color w:val="231F20"/>
        </w:rPr>
        <w:t>never</w:t>
      </w:r>
      <w:r>
        <w:rPr>
          <w:color w:val="231F20"/>
          <w:spacing w:val="-13"/>
        </w:rPr>
        <w:t> </w:t>
      </w:r>
      <w:r>
        <w:rPr>
          <w:color w:val="231F20"/>
        </w:rPr>
        <w:t>see</w:t>
      </w:r>
      <w:r>
        <w:rPr>
          <w:color w:val="231F20"/>
          <w:spacing w:val="-13"/>
        </w:rPr>
        <w:t> </w:t>
      </w:r>
      <w:r>
        <w:rPr>
          <w:color w:val="231F20"/>
        </w:rPr>
        <w:t>garbage</w:t>
      </w:r>
      <w:r>
        <w:rPr>
          <w:color w:val="231F20"/>
          <w:spacing w:val="-13"/>
        </w:rPr>
        <w:t> </w:t>
      </w:r>
      <w:r>
        <w:rPr>
          <w:color w:val="231F20"/>
        </w:rPr>
        <w:t>being</w:t>
      </w:r>
      <w:r>
        <w:rPr>
          <w:color w:val="231F20"/>
          <w:spacing w:val="-13"/>
        </w:rPr>
        <w:t> </w:t>
      </w:r>
      <w:r>
        <w:rPr>
          <w:color w:val="231F20"/>
        </w:rPr>
        <w:t>trans- ported through the park.</w:t>
      </w:r>
    </w:p>
    <w:p>
      <w:pPr>
        <w:pStyle w:val="BodyText"/>
        <w:spacing w:line="237" w:lineRule="exact"/>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are</w:t>
      </w:r>
    </w:p>
    <w:p>
      <w:pPr>
        <w:pStyle w:val="ListParagraph"/>
        <w:numPr>
          <w:ilvl w:val="0"/>
          <w:numId w:val="66"/>
        </w:numPr>
        <w:tabs>
          <w:tab w:pos="809" w:val="left" w:leader="none"/>
        </w:tabs>
        <w:spacing w:line="290" w:lineRule="exact" w:before="232" w:after="0"/>
        <w:ind w:left="809" w:right="0" w:hanging="239"/>
        <w:jc w:val="left"/>
        <w:rPr>
          <w:sz w:val="21"/>
        </w:rPr>
      </w:pPr>
      <w:r>
        <w:rPr>
          <w:color w:val="231F20"/>
          <w:spacing w:val="-2"/>
          <w:sz w:val="21"/>
        </w:rPr>
        <w:t>Holograms</w:t>
      </w:r>
      <w:r>
        <w:rPr>
          <w:color w:val="231F20"/>
          <w:spacing w:val="-9"/>
          <w:sz w:val="21"/>
        </w:rPr>
        <w:t> </w:t>
      </w:r>
      <w:r>
        <w:rPr>
          <w:color w:val="231F20"/>
          <w:spacing w:val="-2"/>
          <w:sz w:val="21"/>
        </w:rPr>
        <w:t>as</w:t>
      </w:r>
      <w:r>
        <w:rPr>
          <w:color w:val="231F20"/>
          <w:spacing w:val="-9"/>
          <w:sz w:val="21"/>
        </w:rPr>
        <w:t> </w:t>
      </w:r>
      <w:r>
        <w:rPr>
          <w:color w:val="231F20"/>
          <w:spacing w:val="-2"/>
          <w:sz w:val="21"/>
        </w:rPr>
        <w:t>three-dimensional</w:t>
      </w:r>
      <w:r>
        <w:rPr>
          <w:color w:val="231F20"/>
          <w:spacing w:val="-9"/>
          <w:sz w:val="21"/>
        </w:rPr>
        <w:t> </w:t>
      </w:r>
      <w:r>
        <w:rPr>
          <w:color w:val="231F20"/>
          <w:spacing w:val="-2"/>
          <w:sz w:val="21"/>
        </w:rPr>
        <w:t>photographs</w:t>
      </w:r>
    </w:p>
    <w:p>
      <w:pPr>
        <w:pStyle w:val="ListParagraph"/>
        <w:numPr>
          <w:ilvl w:val="0"/>
          <w:numId w:val="66"/>
        </w:numPr>
        <w:tabs>
          <w:tab w:pos="809" w:val="left" w:leader="none"/>
        </w:tabs>
        <w:spacing w:line="290" w:lineRule="exact" w:before="0" w:after="0"/>
        <w:ind w:left="809" w:right="0" w:hanging="239"/>
        <w:jc w:val="left"/>
        <w:rPr>
          <w:sz w:val="21"/>
        </w:rPr>
      </w:pPr>
      <w:r>
        <w:rPr>
          <w:color w:val="231F20"/>
          <w:spacing w:val="-2"/>
          <w:sz w:val="21"/>
        </w:rPr>
        <w:t>IMAX</w:t>
      </w:r>
      <w:r>
        <w:rPr>
          <w:color w:val="231F20"/>
          <w:spacing w:val="-9"/>
          <w:sz w:val="21"/>
        </w:rPr>
        <w:t> </w:t>
      </w:r>
      <w:r>
        <w:rPr>
          <w:color w:val="231F20"/>
          <w:spacing w:val="-2"/>
          <w:sz w:val="21"/>
        </w:rPr>
        <w:t>movies</w:t>
      </w:r>
      <w:r>
        <w:rPr>
          <w:color w:val="231F20"/>
          <w:spacing w:val="-9"/>
          <w:sz w:val="21"/>
        </w:rPr>
        <w:t> </w:t>
      </w:r>
      <w:r>
        <w:rPr>
          <w:color w:val="231F20"/>
          <w:spacing w:val="-2"/>
          <w:sz w:val="21"/>
        </w:rPr>
        <w:t>with</w:t>
      </w:r>
      <w:r>
        <w:rPr>
          <w:color w:val="231F20"/>
          <w:spacing w:val="-8"/>
          <w:sz w:val="21"/>
        </w:rPr>
        <w:t> </w:t>
      </w:r>
      <w:r>
        <w:rPr>
          <w:color w:val="231F20"/>
          <w:spacing w:val="-2"/>
          <w:sz w:val="21"/>
        </w:rPr>
        <w:t>three-dimensional</w:t>
      </w:r>
      <w:r>
        <w:rPr>
          <w:color w:val="231F20"/>
          <w:spacing w:val="-9"/>
          <w:sz w:val="21"/>
        </w:rPr>
        <w:t> </w:t>
      </w:r>
      <w:r>
        <w:rPr>
          <w:color w:val="231F20"/>
          <w:spacing w:val="-2"/>
          <w:sz w:val="21"/>
        </w:rPr>
        <w:t>effects</w:t>
      </w:r>
    </w:p>
    <w:p>
      <w:pPr>
        <w:pStyle w:val="BodyText"/>
        <w:spacing w:before="147"/>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5"/>
        </w:rPr>
        <w:t>18</w:t>
      </w:r>
    </w:p>
    <w:p>
      <w:pPr>
        <w:pStyle w:val="BodyText"/>
        <w:spacing w:line="256" w:lineRule="auto" w:before="126"/>
        <w:ind w:left="330" w:right="369"/>
        <w:jc w:val="both"/>
      </w:pPr>
      <w:r>
        <w:rPr>
          <w:i/>
          <w:color w:val="231F20"/>
          <w:spacing w:val="-4"/>
        </w:rPr>
        <w:t>Mechanical</w:t>
      </w:r>
      <w:r>
        <w:rPr>
          <w:i/>
          <w:color w:val="231F20"/>
          <w:spacing w:val="-7"/>
        </w:rPr>
        <w:t> </w:t>
      </w:r>
      <w:r>
        <w:rPr>
          <w:i/>
          <w:color w:val="231F20"/>
          <w:spacing w:val="-4"/>
        </w:rPr>
        <w:t>vibration.</w:t>
      </w:r>
      <w:r>
        <w:rPr>
          <w:i/>
          <w:color w:val="231F20"/>
          <w:spacing w:val="-7"/>
        </w:rPr>
        <w:t> </w:t>
      </w:r>
      <w:r>
        <w:rPr>
          <w:color w:val="231F20"/>
          <w:spacing w:val="-4"/>
        </w:rPr>
        <w:t>Cause</w:t>
      </w:r>
      <w:r>
        <w:rPr>
          <w:color w:val="231F20"/>
          <w:spacing w:val="-7"/>
        </w:rPr>
        <w:t> </w:t>
      </w:r>
      <w:r>
        <w:rPr>
          <w:color w:val="231F20"/>
          <w:spacing w:val="-4"/>
        </w:rPr>
        <w:t>an</w:t>
      </w:r>
      <w:r>
        <w:rPr>
          <w:color w:val="231F20"/>
          <w:spacing w:val="-7"/>
        </w:rPr>
        <w:t> </w:t>
      </w:r>
      <w:r>
        <w:rPr>
          <w:color w:val="231F20"/>
          <w:spacing w:val="-4"/>
        </w:rPr>
        <w:t>object</w:t>
      </w:r>
      <w:r>
        <w:rPr>
          <w:color w:val="231F20"/>
          <w:spacing w:val="-7"/>
        </w:rPr>
        <w:t> </w:t>
      </w:r>
      <w:r>
        <w:rPr>
          <w:color w:val="231F20"/>
          <w:spacing w:val="-4"/>
        </w:rPr>
        <w:t>or</w:t>
      </w:r>
      <w:r>
        <w:rPr>
          <w:color w:val="231F20"/>
          <w:spacing w:val="-7"/>
        </w:rPr>
        <w:t> </w:t>
      </w:r>
      <w:r>
        <w:rPr>
          <w:color w:val="231F20"/>
          <w:spacing w:val="-4"/>
        </w:rPr>
        <w:t>system</w:t>
      </w:r>
      <w:r>
        <w:rPr>
          <w:color w:val="231F20"/>
          <w:spacing w:val="-7"/>
        </w:rPr>
        <w:t> </w:t>
      </w:r>
      <w:r>
        <w:rPr>
          <w:color w:val="231F20"/>
          <w:spacing w:val="-4"/>
        </w:rPr>
        <w:t>to</w:t>
      </w:r>
      <w:r>
        <w:rPr>
          <w:color w:val="231F20"/>
          <w:spacing w:val="-7"/>
        </w:rPr>
        <w:t> </w:t>
      </w:r>
      <w:r>
        <w:rPr>
          <w:color w:val="231F20"/>
          <w:spacing w:val="-4"/>
        </w:rPr>
        <w:t>oscillate</w:t>
      </w:r>
      <w:r>
        <w:rPr>
          <w:color w:val="231F20"/>
          <w:spacing w:val="-7"/>
        </w:rPr>
        <w:t> </w:t>
      </w:r>
      <w:r>
        <w:rPr>
          <w:color w:val="231F20"/>
          <w:spacing w:val="-4"/>
        </w:rPr>
        <w:t>or</w:t>
      </w:r>
      <w:r>
        <w:rPr>
          <w:color w:val="231F20"/>
          <w:spacing w:val="-7"/>
        </w:rPr>
        <w:t> </w:t>
      </w:r>
      <w:r>
        <w:rPr>
          <w:color w:val="231F20"/>
          <w:spacing w:val="-4"/>
        </w:rPr>
        <w:t>vibrate.</w:t>
      </w:r>
      <w:r>
        <w:rPr>
          <w:color w:val="231F20"/>
          <w:spacing w:val="-7"/>
        </w:rPr>
        <w:t> </w:t>
      </w:r>
      <w:r>
        <w:rPr>
          <w:color w:val="231F20"/>
          <w:spacing w:val="-4"/>
        </w:rPr>
        <w:t>Increase</w:t>
      </w:r>
      <w:r>
        <w:rPr>
          <w:color w:val="231F20"/>
          <w:spacing w:val="-7"/>
        </w:rPr>
        <w:t> </w:t>
      </w:r>
      <w:r>
        <w:rPr>
          <w:color w:val="231F20"/>
          <w:spacing w:val="-4"/>
        </w:rPr>
        <w:t>the </w:t>
      </w:r>
      <w:r>
        <w:rPr>
          <w:color w:val="231F20"/>
          <w:spacing w:val="-6"/>
        </w:rPr>
        <w:t>frequency of vibration. Use an object’s resonant frequency. Use piezoelectric instead </w:t>
      </w:r>
      <w:r>
        <w:rPr>
          <w:color w:val="231F20"/>
          <w:spacing w:val="-4"/>
        </w:rPr>
        <w:t>of</w:t>
      </w:r>
      <w:r>
        <w:rPr>
          <w:color w:val="231F20"/>
          <w:spacing w:val="-7"/>
        </w:rPr>
        <w:t> </w:t>
      </w:r>
      <w:r>
        <w:rPr>
          <w:color w:val="231F20"/>
          <w:spacing w:val="-4"/>
        </w:rPr>
        <w:t>mechanical</w:t>
      </w:r>
      <w:r>
        <w:rPr>
          <w:color w:val="231F20"/>
          <w:spacing w:val="-7"/>
        </w:rPr>
        <w:t> </w:t>
      </w:r>
      <w:r>
        <w:rPr>
          <w:color w:val="231F20"/>
          <w:spacing w:val="-4"/>
        </w:rPr>
        <w:t>vibrators.</w:t>
      </w:r>
      <w:r>
        <w:rPr>
          <w:color w:val="231F20"/>
          <w:spacing w:val="-7"/>
        </w:rPr>
        <w:t> </w:t>
      </w:r>
      <w:r>
        <w:rPr>
          <w:color w:val="231F20"/>
          <w:spacing w:val="-4"/>
        </w:rPr>
        <w:t>Use</w:t>
      </w:r>
      <w:r>
        <w:rPr>
          <w:color w:val="231F20"/>
          <w:spacing w:val="-7"/>
        </w:rPr>
        <w:t> </w:t>
      </w:r>
      <w:r>
        <w:rPr>
          <w:color w:val="231F20"/>
          <w:spacing w:val="-4"/>
        </w:rPr>
        <w:t>combined</w:t>
      </w:r>
      <w:r>
        <w:rPr>
          <w:color w:val="231F20"/>
          <w:spacing w:val="-7"/>
        </w:rPr>
        <w:t> </w:t>
      </w:r>
      <w:r>
        <w:rPr>
          <w:color w:val="231F20"/>
          <w:spacing w:val="-4"/>
        </w:rPr>
        <w:t>ultrasonic</w:t>
      </w:r>
      <w:r>
        <w:rPr>
          <w:color w:val="231F20"/>
          <w:spacing w:val="-7"/>
        </w:rPr>
        <w:t> </w:t>
      </w:r>
      <w:r>
        <w:rPr>
          <w:color w:val="231F20"/>
          <w:spacing w:val="-4"/>
        </w:rPr>
        <w:t>and</w:t>
      </w:r>
      <w:r>
        <w:rPr>
          <w:color w:val="231F20"/>
          <w:spacing w:val="-7"/>
        </w:rPr>
        <w:t> </w:t>
      </w:r>
      <w:r>
        <w:rPr>
          <w:color w:val="231F20"/>
          <w:spacing w:val="-4"/>
        </w:rPr>
        <w:t>electromagnetic</w:t>
      </w:r>
      <w:r>
        <w:rPr>
          <w:color w:val="231F20"/>
          <w:spacing w:val="-7"/>
        </w:rPr>
        <w:t> </w:t>
      </w:r>
      <w:r>
        <w:rPr>
          <w:color w:val="231F20"/>
          <w:spacing w:val="-4"/>
        </w:rPr>
        <w:t>field</w:t>
      </w:r>
      <w:r>
        <w:rPr>
          <w:color w:val="231F20"/>
          <w:spacing w:val="-7"/>
        </w:rPr>
        <w:t> </w:t>
      </w:r>
      <w:r>
        <w:rPr>
          <w:color w:val="231F20"/>
          <w:spacing w:val="-4"/>
        </w:rPr>
        <w:t>oscilla- </w:t>
      </w:r>
      <w:r>
        <w:rPr>
          <w:color w:val="231F20"/>
        </w:rPr>
        <w:t>tion</w:t>
      </w:r>
      <w:r>
        <w:rPr>
          <w:color w:val="231F20"/>
          <w:spacing w:val="-14"/>
        </w:rPr>
        <w:t> </w:t>
      </w:r>
      <w:r>
        <w:rPr>
          <w:color w:val="231F20"/>
        </w:rPr>
        <w:t>(see</w:t>
      </w:r>
      <w:r>
        <w:rPr>
          <w:color w:val="231F20"/>
          <w:spacing w:val="-13"/>
        </w:rPr>
        <w:t> </w:t>
      </w:r>
      <w:r>
        <w:rPr>
          <w:color w:val="231F20"/>
        </w:rPr>
        <w:t>Figure</w:t>
      </w:r>
      <w:r>
        <w:rPr>
          <w:color w:val="231F20"/>
          <w:spacing w:val="-13"/>
        </w:rPr>
        <w:t> </w:t>
      </w:r>
      <w:r>
        <w:rPr>
          <w:color w:val="231F20"/>
        </w:rPr>
        <w:t>10.19).</w:t>
      </w:r>
      <w:r>
        <w:rPr>
          <w:color w:val="231F20"/>
          <w:spacing w:val="-13"/>
        </w:rPr>
        <w:t> </w:t>
      </w:r>
      <w:r>
        <w:rPr>
          <w:color w:val="231F20"/>
        </w:rPr>
        <w:t>Some</w:t>
      </w:r>
      <w:r>
        <w:rPr>
          <w:color w:val="231F20"/>
          <w:spacing w:val="-13"/>
        </w:rPr>
        <w:t> </w:t>
      </w:r>
      <w:r>
        <w:rPr>
          <w:color w:val="231F20"/>
        </w:rPr>
        <w:t>technological</w:t>
      </w:r>
      <w:r>
        <w:rPr>
          <w:color w:val="231F20"/>
          <w:spacing w:val="-13"/>
        </w:rPr>
        <w:t> </w:t>
      </w:r>
      <w:r>
        <w:rPr>
          <w:color w:val="231F20"/>
        </w:rPr>
        <w:t>examples</w:t>
      </w:r>
      <w:r>
        <w:rPr>
          <w:color w:val="231F20"/>
          <w:spacing w:val="-13"/>
        </w:rPr>
        <w:t> </w:t>
      </w:r>
      <w:r>
        <w:rPr>
          <w:color w:val="231F20"/>
        </w:rPr>
        <w:t>include:</w:t>
      </w:r>
    </w:p>
    <w:p>
      <w:pPr>
        <w:pStyle w:val="ListParagraph"/>
        <w:numPr>
          <w:ilvl w:val="3"/>
          <w:numId w:val="61"/>
        </w:numPr>
        <w:tabs>
          <w:tab w:pos="810" w:val="left" w:leader="none"/>
        </w:tabs>
        <w:spacing w:line="213" w:lineRule="auto" w:before="236" w:after="0"/>
        <w:ind w:left="810" w:right="368" w:hanging="240"/>
        <w:jc w:val="both"/>
        <w:rPr>
          <w:sz w:val="21"/>
        </w:rPr>
      </w:pPr>
      <w:r>
        <w:rPr>
          <w:color w:val="231F20"/>
          <w:sz w:val="21"/>
        </w:rPr>
        <w:t>Vibration</w:t>
      </w:r>
      <w:r>
        <w:rPr>
          <w:color w:val="231F20"/>
          <w:spacing w:val="-14"/>
          <w:sz w:val="21"/>
        </w:rPr>
        <w:t> </w:t>
      </w:r>
      <w:r>
        <w:rPr>
          <w:color w:val="231F20"/>
          <w:sz w:val="21"/>
        </w:rPr>
        <w:t>instead</w:t>
      </w:r>
      <w:r>
        <w:rPr>
          <w:color w:val="231F20"/>
          <w:spacing w:val="-13"/>
          <w:sz w:val="21"/>
        </w:rPr>
        <w:t> </w:t>
      </w:r>
      <w:r>
        <w:rPr>
          <w:color w:val="231F20"/>
          <w:sz w:val="21"/>
        </w:rPr>
        <w:t>of</w:t>
      </w:r>
      <w:r>
        <w:rPr>
          <w:color w:val="231F20"/>
          <w:spacing w:val="-13"/>
          <w:sz w:val="21"/>
        </w:rPr>
        <w:t> </w:t>
      </w:r>
      <w:r>
        <w:rPr>
          <w:color w:val="231F20"/>
          <w:sz w:val="21"/>
        </w:rPr>
        <w:t>sound</w:t>
      </w:r>
      <w:r>
        <w:rPr>
          <w:color w:val="231F20"/>
          <w:spacing w:val="-13"/>
          <w:sz w:val="21"/>
        </w:rPr>
        <w:t> </w:t>
      </w:r>
      <w:r>
        <w:rPr>
          <w:color w:val="231F20"/>
          <w:sz w:val="21"/>
        </w:rPr>
        <w:t>can</w:t>
      </w:r>
      <w:r>
        <w:rPr>
          <w:color w:val="231F20"/>
          <w:spacing w:val="-13"/>
          <w:sz w:val="21"/>
        </w:rPr>
        <w:t> </w:t>
      </w:r>
      <w:r>
        <w:rPr>
          <w:color w:val="231F20"/>
          <w:sz w:val="21"/>
        </w:rPr>
        <w:t>be</w:t>
      </w:r>
      <w:r>
        <w:rPr>
          <w:color w:val="231F20"/>
          <w:spacing w:val="-13"/>
          <w:sz w:val="21"/>
        </w:rPr>
        <w:t> </w:t>
      </w:r>
      <w:r>
        <w:rPr>
          <w:color w:val="231F20"/>
          <w:sz w:val="21"/>
        </w:rPr>
        <w:t>used</w:t>
      </w:r>
      <w:r>
        <w:rPr>
          <w:color w:val="231F20"/>
          <w:spacing w:val="-13"/>
          <w:sz w:val="21"/>
        </w:rPr>
        <w:t> </w:t>
      </w:r>
      <w:r>
        <w:rPr>
          <w:color w:val="231F20"/>
          <w:sz w:val="21"/>
        </w:rPr>
        <w:t>to</w:t>
      </w:r>
      <w:r>
        <w:rPr>
          <w:color w:val="231F20"/>
          <w:spacing w:val="-13"/>
          <w:sz w:val="21"/>
        </w:rPr>
        <w:t> </w:t>
      </w:r>
      <w:r>
        <w:rPr>
          <w:color w:val="231F20"/>
          <w:sz w:val="21"/>
        </w:rPr>
        <w:t>alert</w:t>
      </w:r>
      <w:r>
        <w:rPr>
          <w:color w:val="231F20"/>
          <w:spacing w:val="-14"/>
          <w:sz w:val="21"/>
        </w:rPr>
        <w:t> </w:t>
      </w:r>
      <w:r>
        <w:rPr>
          <w:color w:val="231F20"/>
          <w:sz w:val="21"/>
        </w:rPr>
        <w:t>someone</w:t>
      </w:r>
      <w:r>
        <w:rPr>
          <w:color w:val="231F20"/>
          <w:spacing w:val="-13"/>
          <w:sz w:val="21"/>
        </w:rPr>
        <w:t> </w:t>
      </w:r>
      <w:r>
        <w:rPr>
          <w:color w:val="231F20"/>
          <w:sz w:val="21"/>
        </w:rPr>
        <w:t>of</w:t>
      </w:r>
      <w:r>
        <w:rPr>
          <w:color w:val="231F20"/>
          <w:spacing w:val="-13"/>
          <w:sz w:val="21"/>
        </w:rPr>
        <w:t> </w:t>
      </w:r>
      <w:r>
        <w:rPr>
          <w:color w:val="231F20"/>
          <w:sz w:val="21"/>
        </w:rPr>
        <w:t>an</w:t>
      </w:r>
      <w:r>
        <w:rPr>
          <w:color w:val="231F20"/>
          <w:spacing w:val="-13"/>
          <w:sz w:val="21"/>
        </w:rPr>
        <w:t> </w:t>
      </w:r>
      <w:r>
        <w:rPr>
          <w:color w:val="231F20"/>
          <w:sz w:val="21"/>
        </w:rPr>
        <w:t>incoming</w:t>
      </w:r>
      <w:r>
        <w:rPr>
          <w:color w:val="231F20"/>
          <w:spacing w:val="-13"/>
          <w:sz w:val="21"/>
        </w:rPr>
        <w:t> </w:t>
      </w:r>
      <w:r>
        <w:rPr>
          <w:color w:val="231F20"/>
          <w:sz w:val="21"/>
        </w:rPr>
        <w:t>call or</w:t>
      </w:r>
      <w:r>
        <w:rPr>
          <w:color w:val="231F20"/>
          <w:spacing w:val="-2"/>
          <w:sz w:val="21"/>
        </w:rPr>
        <w:t> </w:t>
      </w:r>
      <w:r>
        <w:rPr>
          <w:color w:val="231F20"/>
          <w:sz w:val="21"/>
        </w:rPr>
        <w:t>message</w:t>
      </w:r>
      <w:r>
        <w:rPr>
          <w:color w:val="231F20"/>
          <w:spacing w:val="-2"/>
          <w:sz w:val="21"/>
        </w:rPr>
        <w:t> </w:t>
      </w:r>
      <w:r>
        <w:rPr>
          <w:color w:val="231F20"/>
          <w:sz w:val="21"/>
        </w:rPr>
        <w:t>on</w:t>
      </w:r>
      <w:r>
        <w:rPr>
          <w:color w:val="231F20"/>
          <w:spacing w:val="-2"/>
          <w:sz w:val="21"/>
        </w:rPr>
        <w:t> </w:t>
      </w:r>
      <w:r>
        <w:rPr>
          <w:color w:val="231F20"/>
          <w:sz w:val="21"/>
        </w:rPr>
        <w:t>a</w:t>
      </w:r>
      <w:r>
        <w:rPr>
          <w:color w:val="231F20"/>
          <w:spacing w:val="-2"/>
          <w:sz w:val="21"/>
        </w:rPr>
        <w:t> </w:t>
      </w:r>
      <w:r>
        <w:rPr>
          <w:color w:val="231F20"/>
          <w:sz w:val="21"/>
        </w:rPr>
        <w:t>mobile</w:t>
      </w:r>
      <w:r>
        <w:rPr>
          <w:color w:val="231F20"/>
          <w:spacing w:val="-2"/>
          <w:sz w:val="21"/>
        </w:rPr>
        <w:t> </w:t>
      </w:r>
      <w:r>
        <w:rPr>
          <w:color w:val="231F20"/>
          <w:sz w:val="21"/>
        </w:rPr>
        <w:t>telephone</w:t>
      </w:r>
      <w:r>
        <w:rPr>
          <w:color w:val="231F20"/>
          <w:spacing w:val="-2"/>
          <w:sz w:val="21"/>
        </w:rPr>
        <w:t> </w:t>
      </w:r>
      <w:r>
        <w:rPr>
          <w:color w:val="231F20"/>
          <w:sz w:val="21"/>
        </w:rPr>
        <w:t>or</w:t>
      </w:r>
      <w:r>
        <w:rPr>
          <w:color w:val="231F20"/>
          <w:spacing w:val="-2"/>
          <w:sz w:val="21"/>
        </w:rPr>
        <w:t> </w:t>
      </w:r>
      <w:r>
        <w:rPr>
          <w:color w:val="231F20"/>
          <w:sz w:val="21"/>
        </w:rPr>
        <w:t>pager.</w:t>
      </w:r>
    </w:p>
    <w:p>
      <w:pPr>
        <w:pStyle w:val="ListParagraph"/>
        <w:numPr>
          <w:ilvl w:val="3"/>
          <w:numId w:val="61"/>
        </w:numPr>
        <w:tabs>
          <w:tab w:pos="810" w:val="left" w:leader="none"/>
        </w:tabs>
        <w:spacing w:line="213" w:lineRule="auto" w:before="12" w:after="0"/>
        <w:ind w:left="810" w:right="369" w:hanging="240"/>
        <w:jc w:val="both"/>
        <w:rPr>
          <w:sz w:val="21"/>
        </w:rPr>
      </w:pPr>
      <w:r>
        <w:rPr>
          <w:color w:val="231F20"/>
          <w:sz w:val="21"/>
        </w:rPr>
        <w:t>An</w:t>
      </w:r>
      <w:r>
        <w:rPr>
          <w:color w:val="231F20"/>
          <w:spacing w:val="-10"/>
          <w:sz w:val="21"/>
        </w:rPr>
        <w:t> </w:t>
      </w:r>
      <w:r>
        <w:rPr>
          <w:color w:val="231F20"/>
          <w:sz w:val="21"/>
        </w:rPr>
        <w:t>object’s</w:t>
      </w:r>
      <w:r>
        <w:rPr>
          <w:color w:val="231F20"/>
          <w:spacing w:val="-10"/>
          <w:sz w:val="21"/>
        </w:rPr>
        <w:t> </w:t>
      </w:r>
      <w:r>
        <w:rPr>
          <w:color w:val="231F20"/>
          <w:sz w:val="21"/>
        </w:rPr>
        <w:t>resonant</w:t>
      </w:r>
      <w:r>
        <w:rPr>
          <w:color w:val="231F20"/>
          <w:spacing w:val="-10"/>
          <w:sz w:val="21"/>
        </w:rPr>
        <w:t> </w:t>
      </w:r>
      <w:r>
        <w:rPr>
          <w:color w:val="231F20"/>
          <w:sz w:val="21"/>
        </w:rPr>
        <w:t>frequency</w:t>
      </w:r>
      <w:r>
        <w:rPr>
          <w:color w:val="231F20"/>
          <w:spacing w:val="-10"/>
          <w:sz w:val="21"/>
        </w:rPr>
        <w:t> </w:t>
      </w:r>
      <w:r>
        <w:rPr>
          <w:color w:val="231F20"/>
          <w:sz w:val="21"/>
        </w:rPr>
        <w:t>is</w:t>
      </w:r>
      <w:r>
        <w:rPr>
          <w:color w:val="231F20"/>
          <w:spacing w:val="-10"/>
          <w:sz w:val="21"/>
        </w:rPr>
        <w:t> </w:t>
      </w:r>
      <w:r>
        <w:rPr>
          <w:color w:val="231F20"/>
          <w:sz w:val="21"/>
        </w:rPr>
        <w:t>used</w:t>
      </w:r>
      <w:r>
        <w:rPr>
          <w:color w:val="231F20"/>
          <w:spacing w:val="-10"/>
          <w:sz w:val="21"/>
        </w:rPr>
        <w:t> </w:t>
      </w:r>
      <w:r>
        <w:rPr>
          <w:color w:val="231F20"/>
          <w:sz w:val="21"/>
        </w:rPr>
        <w:t>for</w:t>
      </w:r>
      <w:r>
        <w:rPr>
          <w:color w:val="231F20"/>
          <w:spacing w:val="-10"/>
          <w:sz w:val="21"/>
        </w:rPr>
        <w:t> </w:t>
      </w:r>
      <w:r>
        <w:rPr>
          <w:color w:val="231F20"/>
          <w:sz w:val="21"/>
        </w:rPr>
        <w:t>destruction</w:t>
      </w:r>
      <w:r>
        <w:rPr>
          <w:color w:val="231F20"/>
          <w:spacing w:val="-10"/>
          <w:sz w:val="21"/>
        </w:rPr>
        <w:t> </w:t>
      </w:r>
      <w:r>
        <w:rPr>
          <w:color w:val="231F20"/>
          <w:sz w:val="21"/>
        </w:rPr>
        <w:t>of</w:t>
      </w:r>
      <w:r>
        <w:rPr>
          <w:color w:val="231F20"/>
          <w:spacing w:val="-10"/>
          <w:sz w:val="21"/>
        </w:rPr>
        <w:t> </w:t>
      </w:r>
      <w:r>
        <w:rPr>
          <w:color w:val="231F20"/>
          <w:sz w:val="21"/>
        </w:rPr>
        <w:t>stones</w:t>
      </w:r>
      <w:r>
        <w:rPr>
          <w:color w:val="231F20"/>
          <w:spacing w:val="-10"/>
          <w:sz w:val="21"/>
        </w:rPr>
        <w:t> </w:t>
      </w:r>
      <w:r>
        <w:rPr>
          <w:color w:val="231F20"/>
          <w:sz w:val="21"/>
        </w:rPr>
        <w:t>in</w:t>
      </w:r>
      <w:r>
        <w:rPr>
          <w:color w:val="231F20"/>
          <w:spacing w:val="-10"/>
          <w:sz w:val="21"/>
        </w:rPr>
        <w:t> </w:t>
      </w:r>
      <w:r>
        <w:rPr>
          <w:color w:val="231F20"/>
          <w:sz w:val="21"/>
        </w:rPr>
        <w:t>the</w:t>
      </w:r>
      <w:r>
        <w:rPr>
          <w:color w:val="231F20"/>
          <w:spacing w:val="-10"/>
          <w:sz w:val="21"/>
        </w:rPr>
        <w:t> </w:t>
      </w:r>
      <w:r>
        <w:rPr>
          <w:color w:val="231F20"/>
          <w:sz w:val="21"/>
        </w:rPr>
        <w:t>gall- bladder</w:t>
      </w:r>
      <w:r>
        <w:rPr>
          <w:color w:val="231F20"/>
          <w:spacing w:val="-7"/>
          <w:sz w:val="21"/>
        </w:rPr>
        <w:t> </w:t>
      </w:r>
      <w:r>
        <w:rPr>
          <w:color w:val="231F20"/>
          <w:sz w:val="21"/>
        </w:rPr>
        <w:t>or</w:t>
      </w:r>
      <w:r>
        <w:rPr>
          <w:color w:val="231F20"/>
          <w:spacing w:val="-7"/>
          <w:sz w:val="21"/>
        </w:rPr>
        <w:t> </w:t>
      </w:r>
      <w:r>
        <w:rPr>
          <w:color w:val="231F20"/>
          <w:sz w:val="21"/>
        </w:rPr>
        <w:t>kidneys</w:t>
      </w:r>
      <w:r>
        <w:rPr>
          <w:color w:val="231F20"/>
          <w:spacing w:val="-7"/>
          <w:sz w:val="21"/>
        </w:rPr>
        <w:t> </w:t>
      </w:r>
      <w:r>
        <w:rPr>
          <w:color w:val="231F20"/>
          <w:sz w:val="21"/>
        </w:rPr>
        <w:t>by</w:t>
      </w:r>
      <w:r>
        <w:rPr>
          <w:color w:val="231F20"/>
          <w:spacing w:val="-7"/>
          <w:sz w:val="21"/>
        </w:rPr>
        <w:t> </w:t>
      </w:r>
      <w:r>
        <w:rPr>
          <w:color w:val="231F20"/>
          <w:sz w:val="21"/>
        </w:rPr>
        <w:t>ultrasound</w:t>
      </w:r>
      <w:r>
        <w:rPr>
          <w:color w:val="231F20"/>
          <w:spacing w:val="-7"/>
          <w:sz w:val="21"/>
        </w:rPr>
        <w:t> </w:t>
      </w:r>
      <w:r>
        <w:rPr>
          <w:color w:val="231F20"/>
          <w:sz w:val="21"/>
        </w:rPr>
        <w:t>in</w:t>
      </w:r>
      <w:r>
        <w:rPr>
          <w:color w:val="231F20"/>
          <w:spacing w:val="-7"/>
          <w:sz w:val="21"/>
        </w:rPr>
        <w:t> </w:t>
      </w:r>
      <w:r>
        <w:rPr>
          <w:color w:val="231F20"/>
          <w:sz w:val="21"/>
        </w:rPr>
        <w:t>a</w:t>
      </w:r>
      <w:r>
        <w:rPr>
          <w:color w:val="231F20"/>
          <w:spacing w:val="-7"/>
          <w:sz w:val="21"/>
        </w:rPr>
        <w:t> </w:t>
      </w:r>
      <w:r>
        <w:rPr>
          <w:color w:val="231F20"/>
          <w:sz w:val="21"/>
        </w:rPr>
        <w:t>technique</w:t>
      </w:r>
      <w:r>
        <w:rPr>
          <w:color w:val="231F20"/>
          <w:spacing w:val="-7"/>
          <w:sz w:val="21"/>
        </w:rPr>
        <w:t> </w:t>
      </w:r>
      <w:r>
        <w:rPr>
          <w:color w:val="231F20"/>
          <w:sz w:val="21"/>
        </w:rPr>
        <w:t>called</w:t>
      </w:r>
      <w:r>
        <w:rPr>
          <w:color w:val="231F20"/>
          <w:spacing w:val="-7"/>
          <w:sz w:val="21"/>
        </w:rPr>
        <w:t> </w:t>
      </w:r>
      <w:r>
        <w:rPr>
          <w:color w:val="231F20"/>
          <w:sz w:val="21"/>
        </w:rPr>
        <w:t>“lithotripsy,”</w:t>
      </w:r>
      <w:r>
        <w:rPr>
          <w:color w:val="231F20"/>
          <w:spacing w:val="-7"/>
          <w:sz w:val="21"/>
        </w:rPr>
        <w:t> </w:t>
      </w:r>
      <w:r>
        <w:rPr>
          <w:color w:val="231F20"/>
          <w:sz w:val="21"/>
        </w:rPr>
        <w:t>which</w:t>
      </w:r>
    </w:p>
    <w:p>
      <w:pPr>
        <w:pStyle w:val="BodyText"/>
        <w:spacing w:line="256" w:lineRule="auto" w:before="21"/>
        <w:ind w:left="810" w:right="369"/>
        <w:jc w:val="both"/>
      </w:pPr>
      <w:r>
        <w:rPr>
          <w:color w:val="231F20"/>
          <w:spacing w:val="-2"/>
        </w:rPr>
        <w:t>makes</w:t>
      </w:r>
      <w:r>
        <w:rPr>
          <w:color w:val="231F20"/>
          <w:spacing w:val="-11"/>
        </w:rPr>
        <w:t> </w:t>
      </w:r>
      <w:r>
        <w:rPr>
          <w:color w:val="231F20"/>
          <w:spacing w:val="-2"/>
        </w:rPr>
        <w:t>surgery</w:t>
      </w:r>
      <w:r>
        <w:rPr>
          <w:color w:val="231F20"/>
          <w:spacing w:val="-11"/>
        </w:rPr>
        <w:t> </w:t>
      </w:r>
      <w:r>
        <w:rPr>
          <w:color w:val="231F20"/>
          <w:spacing w:val="-2"/>
        </w:rPr>
        <w:t>unnecessary.</w:t>
      </w:r>
      <w:r>
        <w:rPr>
          <w:color w:val="231F20"/>
          <w:spacing w:val="-11"/>
        </w:rPr>
        <w:t> </w:t>
      </w:r>
      <w:r>
        <w:rPr>
          <w:color w:val="231F20"/>
          <w:spacing w:val="-2"/>
        </w:rPr>
        <w:t>This</w:t>
      </w:r>
      <w:r>
        <w:rPr>
          <w:color w:val="231F20"/>
          <w:spacing w:val="-11"/>
        </w:rPr>
        <w:t> </w:t>
      </w:r>
      <w:r>
        <w:rPr>
          <w:color w:val="231F20"/>
          <w:spacing w:val="-2"/>
        </w:rPr>
        <w:t>can</w:t>
      </w:r>
      <w:r>
        <w:rPr>
          <w:color w:val="231F20"/>
          <w:spacing w:val="-11"/>
        </w:rPr>
        <w:t> </w:t>
      </w:r>
      <w:r>
        <w:rPr>
          <w:color w:val="231F20"/>
          <w:spacing w:val="-2"/>
        </w:rPr>
        <w:t>also</w:t>
      </w:r>
      <w:r>
        <w:rPr>
          <w:color w:val="231F20"/>
          <w:spacing w:val="-11"/>
        </w:rPr>
        <w:t> </w:t>
      </w:r>
      <w:r>
        <w:rPr>
          <w:color w:val="231F20"/>
          <w:spacing w:val="-2"/>
        </w:rPr>
        <w:t>be</w:t>
      </w:r>
      <w:r>
        <w:rPr>
          <w:color w:val="231F20"/>
          <w:spacing w:val="-11"/>
        </w:rPr>
        <w:t> </w:t>
      </w:r>
      <w:r>
        <w:rPr>
          <w:color w:val="231F20"/>
          <w:spacing w:val="-2"/>
        </w:rPr>
        <w:t>seen</w:t>
      </w:r>
      <w:r>
        <w:rPr>
          <w:color w:val="231F20"/>
          <w:spacing w:val="-11"/>
        </w:rPr>
        <w:t> </w:t>
      </w:r>
      <w:r>
        <w:rPr>
          <w:color w:val="231F20"/>
          <w:spacing w:val="-2"/>
        </w:rPr>
        <w:t>as</w:t>
      </w:r>
      <w:r>
        <w:rPr>
          <w:color w:val="231F20"/>
          <w:spacing w:val="-11"/>
        </w:rPr>
        <w:t> </w:t>
      </w:r>
      <w:r>
        <w:rPr>
          <w:color w:val="231F20"/>
          <w:spacing w:val="-2"/>
        </w:rPr>
        <w:t>the</w:t>
      </w:r>
      <w:r>
        <w:rPr>
          <w:color w:val="231F20"/>
          <w:spacing w:val="-11"/>
        </w:rPr>
        <w:t> </w:t>
      </w:r>
      <w:r>
        <w:rPr>
          <w:color w:val="231F20"/>
          <w:spacing w:val="-2"/>
        </w:rPr>
        <w:t>use</w:t>
      </w:r>
      <w:r>
        <w:rPr>
          <w:color w:val="231F20"/>
          <w:spacing w:val="-11"/>
        </w:rPr>
        <w:t> </w:t>
      </w:r>
      <w:r>
        <w:rPr>
          <w:color w:val="231F20"/>
          <w:spacing w:val="-2"/>
        </w:rPr>
        <w:t>of</w:t>
      </w:r>
      <w:r>
        <w:rPr>
          <w:color w:val="231F20"/>
          <w:spacing w:val="-11"/>
        </w:rPr>
        <w:t> </w:t>
      </w:r>
      <w:r>
        <w:rPr>
          <w:color w:val="231F20"/>
          <w:spacing w:val="-2"/>
        </w:rPr>
        <w:t>segmentation </w:t>
      </w:r>
      <w:r>
        <w:rPr>
          <w:color w:val="231F20"/>
          <w:spacing w:val="-4"/>
        </w:rPr>
        <w:t>because</w:t>
      </w:r>
      <w:r>
        <w:rPr>
          <w:color w:val="231F20"/>
          <w:spacing w:val="-7"/>
        </w:rPr>
        <w:t> </w:t>
      </w:r>
      <w:r>
        <w:rPr>
          <w:color w:val="231F20"/>
          <w:spacing w:val="-4"/>
        </w:rPr>
        <w:t>the</w:t>
      </w:r>
      <w:r>
        <w:rPr>
          <w:color w:val="231F20"/>
          <w:spacing w:val="-7"/>
        </w:rPr>
        <w:t> </w:t>
      </w:r>
      <w:r>
        <w:rPr>
          <w:color w:val="231F20"/>
          <w:spacing w:val="-4"/>
        </w:rPr>
        <w:t>stone</w:t>
      </w:r>
      <w:r>
        <w:rPr>
          <w:color w:val="231F20"/>
          <w:spacing w:val="-7"/>
        </w:rPr>
        <w:t> </w:t>
      </w:r>
      <w:r>
        <w:rPr>
          <w:color w:val="231F20"/>
          <w:spacing w:val="-4"/>
        </w:rPr>
        <w:t>breaks</w:t>
      </w:r>
      <w:r>
        <w:rPr>
          <w:color w:val="231F20"/>
          <w:spacing w:val="-7"/>
        </w:rPr>
        <w:t> </w:t>
      </w:r>
      <w:r>
        <w:rPr>
          <w:color w:val="231F20"/>
          <w:spacing w:val="-4"/>
        </w:rPr>
        <w:t>itself</w:t>
      </w:r>
      <w:r>
        <w:rPr>
          <w:color w:val="231F20"/>
          <w:spacing w:val="-7"/>
        </w:rPr>
        <w:t> </w:t>
      </w:r>
      <w:r>
        <w:rPr>
          <w:color w:val="231F20"/>
          <w:spacing w:val="-4"/>
        </w:rPr>
        <w:t>into</w:t>
      </w:r>
      <w:r>
        <w:rPr>
          <w:color w:val="231F20"/>
          <w:spacing w:val="-7"/>
        </w:rPr>
        <w:t> </w:t>
      </w:r>
      <w:r>
        <w:rPr>
          <w:color w:val="231F20"/>
          <w:spacing w:val="-4"/>
        </w:rPr>
        <w:t>very</w:t>
      </w:r>
      <w:r>
        <w:rPr>
          <w:color w:val="231F20"/>
          <w:spacing w:val="-7"/>
        </w:rPr>
        <w:t> </w:t>
      </w:r>
      <w:r>
        <w:rPr>
          <w:color w:val="231F20"/>
          <w:spacing w:val="-4"/>
        </w:rPr>
        <w:t>small</w:t>
      </w:r>
      <w:r>
        <w:rPr>
          <w:color w:val="231F20"/>
          <w:spacing w:val="-7"/>
        </w:rPr>
        <w:t> </w:t>
      </w:r>
      <w:r>
        <w:rPr>
          <w:color w:val="231F20"/>
          <w:spacing w:val="-4"/>
        </w:rPr>
        <w:t>pieces</w:t>
      </w:r>
      <w:r>
        <w:rPr>
          <w:color w:val="231F20"/>
          <w:spacing w:val="-7"/>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body</w:t>
      </w:r>
      <w:r>
        <w:rPr>
          <w:color w:val="231F20"/>
          <w:spacing w:val="-7"/>
        </w:rPr>
        <w:t> </w:t>
      </w:r>
      <w:r>
        <w:rPr>
          <w:color w:val="231F20"/>
          <w:spacing w:val="-4"/>
        </w:rPr>
        <w:t>then</w:t>
      </w:r>
      <w:r>
        <w:rPr>
          <w:color w:val="231F20"/>
          <w:spacing w:val="-7"/>
        </w:rPr>
        <w:t> </w:t>
      </w:r>
      <w:r>
        <w:rPr>
          <w:color w:val="231F20"/>
          <w:spacing w:val="-4"/>
        </w:rPr>
        <w:t>elimi- </w:t>
      </w:r>
      <w:r>
        <w:rPr>
          <w:color w:val="231F20"/>
        </w:rPr>
        <w:t>nates through its natural processes.</w:t>
      </w:r>
    </w:p>
    <w:p>
      <w:pPr>
        <w:pStyle w:val="ListParagraph"/>
        <w:numPr>
          <w:ilvl w:val="3"/>
          <w:numId w:val="61"/>
        </w:numPr>
        <w:tabs>
          <w:tab w:pos="810" w:val="left" w:leader="none"/>
        </w:tabs>
        <w:spacing w:line="213" w:lineRule="auto" w:before="0" w:after="0"/>
        <w:ind w:left="810" w:right="368" w:hanging="240"/>
        <w:jc w:val="both"/>
        <w:rPr>
          <w:sz w:val="21"/>
        </w:rPr>
      </w:pPr>
      <w:r>
        <w:rPr>
          <w:color w:val="231F20"/>
          <w:sz w:val="21"/>
        </w:rPr>
        <w:t>Coordination is an analog of mechanical vibration similarly applicable in organizations.</w:t>
      </w:r>
      <w:r>
        <w:rPr>
          <w:color w:val="231F20"/>
          <w:spacing w:val="-10"/>
          <w:sz w:val="21"/>
        </w:rPr>
        <w:t> </w:t>
      </w:r>
      <w:r>
        <w:rPr>
          <w:color w:val="231F20"/>
          <w:sz w:val="21"/>
        </w:rPr>
        <w:t>An</w:t>
      </w:r>
      <w:r>
        <w:rPr>
          <w:color w:val="231F20"/>
          <w:spacing w:val="-10"/>
          <w:sz w:val="21"/>
        </w:rPr>
        <w:t> </w:t>
      </w:r>
      <w:r>
        <w:rPr>
          <w:color w:val="231F20"/>
          <w:sz w:val="21"/>
        </w:rPr>
        <w:t>example:</w:t>
      </w:r>
      <w:r>
        <w:rPr>
          <w:color w:val="231F20"/>
          <w:spacing w:val="-10"/>
          <w:sz w:val="21"/>
        </w:rPr>
        <w:t> </w:t>
      </w:r>
      <w:r>
        <w:rPr>
          <w:color w:val="231F20"/>
          <w:sz w:val="21"/>
        </w:rPr>
        <w:t>working</w:t>
      </w:r>
      <w:r>
        <w:rPr>
          <w:color w:val="231F20"/>
          <w:spacing w:val="-10"/>
          <w:sz w:val="21"/>
        </w:rPr>
        <w:t> </w:t>
      </w:r>
      <w:r>
        <w:rPr>
          <w:color w:val="231F20"/>
          <w:sz w:val="21"/>
        </w:rPr>
        <w:t>time</w:t>
      </w:r>
      <w:r>
        <w:rPr>
          <w:color w:val="231F20"/>
          <w:spacing w:val="-10"/>
          <w:sz w:val="21"/>
        </w:rPr>
        <w:t> </w:t>
      </w:r>
      <w:r>
        <w:rPr>
          <w:color w:val="231F20"/>
          <w:sz w:val="21"/>
        </w:rPr>
        <w:t>and</w:t>
      </w:r>
      <w:r>
        <w:rPr>
          <w:color w:val="231F20"/>
          <w:spacing w:val="-10"/>
          <w:sz w:val="21"/>
        </w:rPr>
        <w:t> </w:t>
      </w:r>
      <w:r>
        <w:rPr>
          <w:color w:val="231F20"/>
          <w:sz w:val="21"/>
        </w:rPr>
        <w:t>transportation</w:t>
      </w:r>
      <w:r>
        <w:rPr>
          <w:color w:val="231F20"/>
          <w:spacing w:val="-10"/>
          <w:sz w:val="21"/>
        </w:rPr>
        <w:t> </w:t>
      </w:r>
      <w:r>
        <w:rPr>
          <w:color w:val="231F20"/>
          <w:sz w:val="21"/>
        </w:rPr>
        <w:t>schedules</w:t>
      </w:r>
      <w:r>
        <w:rPr>
          <w:color w:val="231F20"/>
          <w:spacing w:val="-10"/>
          <w:sz w:val="21"/>
        </w:rPr>
        <w:t> </w:t>
      </w:r>
      <w:r>
        <w:rPr>
          <w:color w:val="231F20"/>
          <w:sz w:val="21"/>
        </w:rPr>
        <w:t>can</w:t>
      </w:r>
    </w:p>
    <w:p>
      <w:pPr>
        <w:pStyle w:val="BodyText"/>
        <w:spacing w:before="3"/>
        <w:rPr>
          <w:sz w:val="14"/>
        </w:rPr>
      </w:pPr>
      <w:r>
        <w:rPr/>
        <mc:AlternateContent>
          <mc:Choice Requires="wps">
            <w:drawing>
              <wp:anchor distT="0" distB="0" distL="0" distR="0" allowOverlap="1" layoutInCell="1" locked="0" behindDoc="1" simplePos="0" relativeHeight="487655936">
                <wp:simplePos x="0" y="0"/>
                <wp:positionH relativeFrom="page">
                  <wp:posOffset>590550</wp:posOffset>
                </wp:positionH>
                <wp:positionV relativeFrom="paragraph">
                  <wp:posOffset>119461</wp:posOffset>
                </wp:positionV>
                <wp:extent cx="4267200" cy="2361565"/>
                <wp:effectExtent l="0" t="0" r="0" b="0"/>
                <wp:wrapTopAndBottom/>
                <wp:docPr id="498" name="Group 498"/>
                <wp:cNvGraphicFramePr>
                  <a:graphicFrameLocks/>
                </wp:cNvGraphicFramePr>
                <a:graphic>
                  <a:graphicData uri="http://schemas.microsoft.com/office/word/2010/wordprocessingGroup">
                    <wpg:wgp>
                      <wpg:cNvPr id="498" name="Group 498"/>
                      <wpg:cNvGrpSpPr/>
                      <wpg:grpSpPr>
                        <a:xfrm>
                          <a:off x="0" y="0"/>
                          <a:ext cx="4267200" cy="2361565"/>
                          <a:chExt cx="4267200" cy="2361565"/>
                        </a:xfrm>
                      </wpg:grpSpPr>
                      <pic:pic>
                        <pic:nvPicPr>
                          <pic:cNvPr id="499" name="Image 499"/>
                          <pic:cNvPicPr/>
                        </pic:nvPicPr>
                        <pic:blipFill>
                          <a:blip r:embed="rId149" cstate="print"/>
                          <a:stretch>
                            <a:fillRect/>
                          </a:stretch>
                        </pic:blipFill>
                        <pic:spPr>
                          <a:xfrm>
                            <a:off x="899160" y="0"/>
                            <a:ext cx="2468879" cy="2298191"/>
                          </a:xfrm>
                          <a:prstGeom prst="rect">
                            <a:avLst/>
                          </a:prstGeom>
                        </pic:spPr>
                      </pic:pic>
                      <wps:wsp>
                        <wps:cNvPr id="500" name="Graphic 500"/>
                        <wps:cNvSpPr/>
                        <wps:spPr>
                          <a:xfrm>
                            <a:off x="0" y="234852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406443pt;width:336pt;height:185.95pt;mso-position-horizontal-relative:page;mso-position-vertical-relative:paragraph;z-index:-15660544;mso-wrap-distance-left:0;mso-wrap-distance-right:0" id="docshapegroup383" coordorigin="930,188" coordsize="6720,3719">
                <v:shape style="position:absolute;left:2346;top:188;width:3888;height:3620" type="#_x0000_t75" id="docshape384" stroked="false">
                  <v:imagedata r:id="rId149" o:title=""/>
                </v:shape>
                <v:line style="position:absolute" from="930,3887" to="7650,3887"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10.19</w:t>
      </w:r>
      <w:r>
        <w:rPr>
          <w:rFonts w:ascii="Trebuchet MS"/>
          <w:b/>
          <w:color w:val="231F20"/>
          <w:spacing w:val="61"/>
          <w:w w:val="150"/>
          <w:sz w:val="19"/>
        </w:rPr>
        <w:t> </w:t>
      </w:r>
      <w:r>
        <w:rPr>
          <w:rFonts w:ascii="Trebuchet MS"/>
          <w:b/>
          <w:color w:val="231F20"/>
          <w:spacing w:val="-6"/>
          <w:sz w:val="19"/>
        </w:rPr>
        <w:t>Principle</w:t>
      </w:r>
      <w:r>
        <w:rPr>
          <w:rFonts w:ascii="Trebuchet MS"/>
          <w:b/>
          <w:color w:val="231F20"/>
          <w:spacing w:val="-9"/>
          <w:sz w:val="19"/>
        </w:rPr>
        <w:t> </w:t>
      </w:r>
      <w:r>
        <w:rPr>
          <w:rFonts w:ascii="Trebuchet MS"/>
          <w:b/>
          <w:color w:val="231F20"/>
          <w:spacing w:val="-6"/>
          <w:sz w:val="19"/>
        </w:rPr>
        <w:t>18:</w:t>
      </w:r>
      <w:r>
        <w:rPr>
          <w:rFonts w:ascii="Trebuchet MS"/>
          <w:b/>
          <w:color w:val="231F20"/>
          <w:spacing w:val="-8"/>
          <w:sz w:val="19"/>
        </w:rPr>
        <w:t> </w:t>
      </w:r>
      <w:r>
        <w:rPr>
          <w:rFonts w:ascii="Trebuchet MS"/>
          <w:b/>
          <w:color w:val="231F20"/>
          <w:spacing w:val="-6"/>
          <w:sz w:val="19"/>
        </w:rPr>
        <w:t>Mechanical</w:t>
      </w:r>
      <w:r>
        <w:rPr>
          <w:rFonts w:ascii="Trebuchet MS"/>
          <w:b/>
          <w:color w:val="231F20"/>
          <w:spacing w:val="-8"/>
          <w:sz w:val="19"/>
        </w:rPr>
        <w:t> </w:t>
      </w:r>
      <w:r>
        <w:rPr>
          <w:rFonts w:ascii="Trebuchet MS"/>
          <w:b/>
          <w:color w:val="231F20"/>
          <w:spacing w:val="-6"/>
          <w:sz w:val="19"/>
        </w:rPr>
        <w:t>vibration.</w:t>
      </w:r>
      <w:r>
        <w:rPr>
          <w:rFonts w:ascii="Trebuchet MS"/>
          <w:b/>
          <w:color w:val="231F20"/>
          <w:spacing w:val="-9"/>
          <w:sz w:val="19"/>
        </w:rPr>
        <w:t> </w:t>
      </w:r>
      <w:r>
        <w:rPr>
          <w:rFonts w:ascii="Trebuchet MS"/>
          <w:b/>
          <w:color w:val="231F20"/>
          <w:spacing w:val="-6"/>
          <w:sz w:val="19"/>
        </w:rPr>
        <w:t>Cause</w:t>
      </w:r>
      <w:r>
        <w:rPr>
          <w:rFonts w:ascii="Trebuchet MS"/>
          <w:b/>
          <w:color w:val="231F20"/>
          <w:spacing w:val="-8"/>
          <w:sz w:val="19"/>
        </w:rPr>
        <w:t> </w:t>
      </w:r>
      <w:r>
        <w:rPr>
          <w:rFonts w:ascii="Trebuchet MS"/>
          <w:b/>
          <w:color w:val="231F20"/>
          <w:spacing w:val="-6"/>
          <w:sz w:val="19"/>
        </w:rPr>
        <w:t>a</w:t>
      </w:r>
      <w:r>
        <w:rPr>
          <w:rFonts w:ascii="Trebuchet MS"/>
          <w:b/>
          <w:color w:val="231F20"/>
          <w:spacing w:val="-8"/>
          <w:sz w:val="19"/>
        </w:rPr>
        <w:t> </w:t>
      </w:r>
      <w:r>
        <w:rPr>
          <w:rFonts w:ascii="Trebuchet MS"/>
          <w:b/>
          <w:color w:val="231F20"/>
          <w:spacing w:val="-6"/>
          <w:sz w:val="19"/>
        </w:rPr>
        <w:t>system</w:t>
      </w:r>
      <w:r>
        <w:rPr>
          <w:rFonts w:ascii="Trebuchet MS"/>
          <w:b/>
          <w:color w:val="231F20"/>
          <w:spacing w:val="-9"/>
          <w:sz w:val="19"/>
        </w:rPr>
        <w:t> </w:t>
      </w:r>
      <w:r>
        <w:rPr>
          <w:rFonts w:ascii="Trebuchet MS"/>
          <w:b/>
          <w:color w:val="231F20"/>
          <w:spacing w:val="-6"/>
          <w:sz w:val="19"/>
        </w:rPr>
        <w:t>to</w:t>
      </w:r>
      <w:r>
        <w:rPr>
          <w:rFonts w:ascii="Trebuchet MS"/>
          <w:b/>
          <w:color w:val="231F20"/>
          <w:spacing w:val="-8"/>
          <w:sz w:val="19"/>
        </w:rPr>
        <w:t> </w:t>
      </w:r>
      <w:r>
        <w:rPr>
          <w:rFonts w:ascii="Trebuchet MS"/>
          <w:b/>
          <w:color w:val="231F20"/>
          <w:spacing w:val="-6"/>
          <w:sz w:val="19"/>
        </w:rPr>
        <w:t>vibrate.</w:t>
      </w:r>
    </w:p>
    <w:p>
      <w:pPr>
        <w:spacing w:after="0"/>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61" w:lineRule="auto"/>
        <w:ind w:left="810" w:right="367"/>
        <w:jc w:val="both"/>
      </w:pPr>
      <w:r>
        <w:rPr>
          <w:color w:val="231F20"/>
        </w:rPr>
        <w:t>be staggered and coordinated to decrease traffic congestion. Some people have</w:t>
      </w:r>
      <w:r>
        <w:rPr>
          <w:color w:val="231F20"/>
          <w:spacing w:val="-6"/>
        </w:rPr>
        <w:t> </w:t>
      </w:r>
      <w:r>
        <w:rPr>
          <w:color w:val="231F20"/>
        </w:rPr>
        <w:t>also</w:t>
      </w:r>
      <w:r>
        <w:rPr>
          <w:color w:val="231F20"/>
          <w:spacing w:val="-6"/>
        </w:rPr>
        <w:t> </w:t>
      </w:r>
      <w:r>
        <w:rPr>
          <w:color w:val="231F20"/>
        </w:rPr>
        <w:t>used</w:t>
      </w:r>
      <w:r>
        <w:rPr>
          <w:color w:val="231F20"/>
          <w:spacing w:val="-6"/>
        </w:rPr>
        <w:t> </w:t>
      </w:r>
      <w:r>
        <w:rPr>
          <w:color w:val="231F20"/>
        </w:rPr>
        <w:t>vibration</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metaphor</w:t>
      </w:r>
      <w:r>
        <w:rPr>
          <w:color w:val="231F20"/>
          <w:spacing w:val="-6"/>
        </w:rPr>
        <w:t> </w:t>
      </w:r>
      <w:r>
        <w:rPr>
          <w:color w:val="231F20"/>
        </w:rPr>
        <w:t>for</w:t>
      </w:r>
      <w:r>
        <w:rPr>
          <w:color w:val="231F20"/>
          <w:spacing w:val="-6"/>
        </w:rPr>
        <w:t> </w:t>
      </w:r>
      <w:r>
        <w:rPr>
          <w:color w:val="231F20"/>
        </w:rPr>
        <w:t>putting</w:t>
      </w:r>
      <w:r>
        <w:rPr>
          <w:color w:val="231F20"/>
          <w:spacing w:val="-6"/>
        </w:rPr>
        <w:t> </w:t>
      </w:r>
      <w:r>
        <w:rPr>
          <w:color w:val="231F20"/>
        </w:rPr>
        <w:t>a</w:t>
      </w:r>
      <w:r>
        <w:rPr>
          <w:color w:val="231F20"/>
          <w:spacing w:val="-6"/>
        </w:rPr>
        <w:t> </w:t>
      </w:r>
      <w:r>
        <w:rPr>
          <w:color w:val="231F20"/>
        </w:rPr>
        <w:t>system</w:t>
      </w:r>
      <w:r>
        <w:rPr>
          <w:color w:val="231F20"/>
          <w:spacing w:val="-6"/>
        </w:rPr>
        <w:t> </w:t>
      </w:r>
      <w:r>
        <w:rPr>
          <w:color w:val="231F20"/>
        </w:rPr>
        <w:t>into</w:t>
      </w:r>
      <w:r>
        <w:rPr>
          <w:color w:val="231F20"/>
          <w:spacing w:val="-6"/>
        </w:rPr>
        <w:t> </w:t>
      </w:r>
      <w:r>
        <w:rPr>
          <w:color w:val="231F20"/>
        </w:rPr>
        <w:t>an</w:t>
      </w:r>
      <w:r>
        <w:rPr>
          <w:color w:val="231F20"/>
          <w:spacing w:val="-6"/>
        </w:rPr>
        <w:t> </w:t>
      </w:r>
      <w:r>
        <w:rPr>
          <w:color w:val="231F20"/>
        </w:rPr>
        <w:t>excited state</w:t>
      </w:r>
      <w:r>
        <w:rPr>
          <w:color w:val="231F20"/>
          <w:spacing w:val="-13"/>
        </w:rPr>
        <w:t> </w:t>
      </w:r>
      <w:r>
        <w:rPr>
          <w:color w:val="231F20"/>
        </w:rPr>
        <w:t>and</w:t>
      </w:r>
      <w:r>
        <w:rPr>
          <w:color w:val="231F20"/>
          <w:spacing w:val="-13"/>
        </w:rPr>
        <w:t> </w:t>
      </w:r>
      <w:r>
        <w:rPr>
          <w:color w:val="231F20"/>
        </w:rPr>
        <w:t>then</w:t>
      </w:r>
      <w:r>
        <w:rPr>
          <w:color w:val="231F20"/>
          <w:spacing w:val="-13"/>
        </w:rPr>
        <w:t> </w:t>
      </w:r>
      <w:r>
        <w:rPr>
          <w:color w:val="231F20"/>
        </w:rPr>
        <w:t>applied</w:t>
      </w:r>
      <w:r>
        <w:rPr>
          <w:color w:val="231F20"/>
          <w:spacing w:val="-13"/>
        </w:rPr>
        <w:t> </w:t>
      </w:r>
      <w:r>
        <w:rPr>
          <w:color w:val="231F20"/>
        </w:rPr>
        <w:t>Principle</w:t>
      </w:r>
      <w:r>
        <w:rPr>
          <w:color w:val="231F20"/>
          <w:spacing w:val="-13"/>
        </w:rPr>
        <w:t> </w:t>
      </w:r>
      <w:r>
        <w:rPr>
          <w:color w:val="231F20"/>
        </w:rPr>
        <w:t>18</w:t>
      </w:r>
      <w:r>
        <w:rPr>
          <w:color w:val="231F20"/>
          <w:spacing w:val="-13"/>
        </w:rPr>
        <w:t> </w:t>
      </w:r>
      <w:r>
        <w:rPr>
          <w:color w:val="231F20"/>
        </w:rPr>
        <w:t>to</w:t>
      </w:r>
      <w:r>
        <w:rPr>
          <w:color w:val="231F20"/>
          <w:spacing w:val="-13"/>
        </w:rPr>
        <w:t> </w:t>
      </w:r>
      <w:r>
        <w:rPr>
          <w:color w:val="231F20"/>
        </w:rPr>
        <w:t>various</w:t>
      </w:r>
      <w:r>
        <w:rPr>
          <w:color w:val="231F20"/>
          <w:spacing w:val="-13"/>
        </w:rPr>
        <w:t> </w:t>
      </w:r>
      <w:r>
        <w:rPr>
          <w:color w:val="231F20"/>
        </w:rPr>
        <w:t>ways</w:t>
      </w:r>
      <w:r>
        <w:rPr>
          <w:color w:val="231F20"/>
          <w:spacing w:val="-13"/>
        </w:rPr>
        <w:t> </w:t>
      </w:r>
      <w:r>
        <w:rPr>
          <w:color w:val="231F20"/>
        </w:rPr>
        <w:t>of</w:t>
      </w:r>
      <w:r>
        <w:rPr>
          <w:color w:val="231F20"/>
          <w:spacing w:val="-13"/>
        </w:rPr>
        <w:t> </w:t>
      </w:r>
      <w:r>
        <w:rPr>
          <w:color w:val="231F20"/>
        </w:rPr>
        <w:t>exciting</w:t>
      </w:r>
      <w:r>
        <w:rPr>
          <w:color w:val="231F20"/>
          <w:spacing w:val="-13"/>
        </w:rPr>
        <w:t> </w:t>
      </w:r>
      <w:r>
        <w:rPr>
          <w:color w:val="231F20"/>
        </w:rPr>
        <w:t>people</w:t>
      </w:r>
      <w:r>
        <w:rPr>
          <w:color w:val="231F20"/>
          <w:spacing w:val="-13"/>
        </w:rPr>
        <w:t> </w:t>
      </w:r>
      <w:r>
        <w:rPr>
          <w:color w:val="231F20"/>
        </w:rPr>
        <w:t>to</w:t>
      </w:r>
      <w:r>
        <w:rPr>
          <w:color w:val="231F20"/>
          <w:spacing w:val="-13"/>
        </w:rPr>
        <w:t> </w:t>
      </w:r>
      <w:r>
        <w:rPr>
          <w:color w:val="231F20"/>
        </w:rPr>
        <w:t>get </w:t>
      </w:r>
      <w:r>
        <w:rPr>
          <w:color w:val="231F20"/>
          <w:spacing w:val="-2"/>
        </w:rPr>
        <w:t>coordinated</w:t>
      </w:r>
      <w:r>
        <w:rPr>
          <w:color w:val="231F20"/>
          <w:spacing w:val="-8"/>
        </w:rPr>
        <w:t> </w:t>
      </w:r>
      <w:r>
        <w:rPr>
          <w:color w:val="231F20"/>
          <w:spacing w:val="-2"/>
        </w:rPr>
        <w:t>action—examples</w:t>
      </w:r>
      <w:r>
        <w:rPr>
          <w:color w:val="231F20"/>
          <w:spacing w:val="-8"/>
        </w:rPr>
        <w:t> </w:t>
      </w:r>
      <w:r>
        <w:rPr>
          <w:color w:val="231F20"/>
          <w:spacing w:val="-2"/>
        </w:rPr>
        <w:t>range</w:t>
      </w:r>
      <w:r>
        <w:rPr>
          <w:color w:val="231F20"/>
          <w:spacing w:val="-8"/>
        </w:rPr>
        <w:t> </w:t>
      </w:r>
      <w:r>
        <w:rPr>
          <w:color w:val="231F20"/>
          <w:spacing w:val="-2"/>
        </w:rPr>
        <w:t>from</w:t>
      </w:r>
      <w:r>
        <w:rPr>
          <w:color w:val="231F20"/>
          <w:spacing w:val="-8"/>
        </w:rPr>
        <w:t> </w:t>
      </w:r>
      <w:r>
        <w:rPr>
          <w:color w:val="231F20"/>
          <w:spacing w:val="-2"/>
        </w:rPr>
        <w:t>cheerleaders</w:t>
      </w:r>
      <w:r>
        <w:rPr>
          <w:color w:val="231F20"/>
          <w:spacing w:val="-8"/>
        </w:rPr>
        <w:t> </w:t>
      </w:r>
      <w:r>
        <w:rPr>
          <w:color w:val="231F20"/>
          <w:spacing w:val="-2"/>
        </w:rPr>
        <w:t>or</w:t>
      </w:r>
      <w:r>
        <w:rPr>
          <w:color w:val="231F20"/>
          <w:spacing w:val="-8"/>
        </w:rPr>
        <w:t> </w:t>
      </w:r>
      <w:r>
        <w:rPr>
          <w:color w:val="231F20"/>
          <w:spacing w:val="-2"/>
        </w:rPr>
        <w:t>doing</w:t>
      </w:r>
      <w:r>
        <w:rPr>
          <w:color w:val="231F20"/>
          <w:spacing w:val="-8"/>
        </w:rPr>
        <w:t> </w:t>
      </w:r>
      <w:r>
        <w:rPr>
          <w:color w:val="231F20"/>
          <w:spacing w:val="-2"/>
        </w:rPr>
        <w:t>“the</w:t>
      </w:r>
      <w:r>
        <w:rPr>
          <w:color w:val="231F20"/>
          <w:spacing w:val="-8"/>
        </w:rPr>
        <w:t> </w:t>
      </w:r>
      <w:r>
        <w:rPr>
          <w:color w:val="231F20"/>
          <w:spacing w:val="-2"/>
        </w:rPr>
        <w:t>wave” </w:t>
      </w:r>
      <w:r>
        <w:rPr>
          <w:color w:val="231F20"/>
        </w:rPr>
        <w:t>at</w:t>
      </w:r>
      <w:r>
        <w:rPr>
          <w:color w:val="231F20"/>
          <w:spacing w:val="-3"/>
        </w:rPr>
        <w:t> </w:t>
      </w:r>
      <w:r>
        <w:rPr>
          <w:color w:val="231F20"/>
        </w:rPr>
        <w:t>sporting</w:t>
      </w:r>
      <w:r>
        <w:rPr>
          <w:color w:val="231F20"/>
          <w:spacing w:val="-3"/>
        </w:rPr>
        <w:t> </w:t>
      </w:r>
      <w:r>
        <w:rPr>
          <w:color w:val="231F20"/>
        </w:rPr>
        <w:t>events,</w:t>
      </w:r>
      <w:r>
        <w:rPr>
          <w:color w:val="231F20"/>
          <w:spacing w:val="-3"/>
        </w:rPr>
        <w:t> </w:t>
      </w:r>
      <w:r>
        <w:rPr>
          <w:color w:val="231F20"/>
        </w:rPr>
        <w:t>playing</w:t>
      </w:r>
      <w:r>
        <w:rPr>
          <w:color w:val="231F20"/>
          <w:spacing w:val="-3"/>
        </w:rPr>
        <w:t> </w:t>
      </w:r>
      <w:r>
        <w:rPr>
          <w:color w:val="231F20"/>
        </w:rPr>
        <w:t>music</w:t>
      </w:r>
      <w:r>
        <w:rPr>
          <w:color w:val="231F20"/>
          <w:spacing w:val="-3"/>
        </w:rPr>
        <w:t> </w:t>
      </w:r>
      <w:r>
        <w:rPr>
          <w:color w:val="231F20"/>
        </w:rPr>
        <w:t>at</w:t>
      </w:r>
      <w:r>
        <w:rPr>
          <w:color w:val="231F20"/>
          <w:spacing w:val="-3"/>
        </w:rPr>
        <w:t> </w:t>
      </w:r>
      <w:r>
        <w:rPr>
          <w:color w:val="231F20"/>
        </w:rPr>
        <w:t>political</w:t>
      </w:r>
      <w:r>
        <w:rPr>
          <w:color w:val="231F20"/>
          <w:spacing w:val="-3"/>
        </w:rPr>
        <w:t> </w:t>
      </w:r>
      <w:r>
        <w:rPr>
          <w:color w:val="231F20"/>
        </w:rPr>
        <w:t>rallies,</w:t>
      </w:r>
      <w:r>
        <w:rPr>
          <w:color w:val="231F20"/>
          <w:spacing w:val="-3"/>
        </w:rPr>
        <w:t> </w:t>
      </w:r>
      <w:r>
        <w:rPr>
          <w:color w:val="231F20"/>
        </w:rPr>
        <w:t>and</w:t>
      </w:r>
      <w:r>
        <w:rPr>
          <w:color w:val="231F20"/>
          <w:spacing w:val="-3"/>
        </w:rPr>
        <w:t> </w:t>
      </w:r>
      <w:r>
        <w:rPr>
          <w:color w:val="231F20"/>
        </w:rPr>
        <w:t>so</w:t>
      </w:r>
      <w:r>
        <w:rPr>
          <w:color w:val="231F20"/>
          <w:spacing w:val="-3"/>
        </w:rPr>
        <w:t> </w:t>
      </w:r>
      <w:r>
        <w:rPr>
          <w:color w:val="231F20"/>
        </w:rPr>
        <w:t>on.</w:t>
      </w:r>
    </w:p>
    <w:p>
      <w:pPr>
        <w:pStyle w:val="BodyText"/>
        <w:spacing w:before="33"/>
      </w:pPr>
    </w:p>
    <w:p>
      <w:pPr>
        <w:pStyle w:val="BodyText"/>
        <w:spacing w:line="261"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169"/>
        <w:rPr>
          <w:sz w:val="20"/>
        </w:rPr>
      </w:pPr>
    </w:p>
    <w:tbl>
      <w:tblPr>
        <w:tblW w:w="0" w:type="auto"/>
        <w:jc w:val="left"/>
        <w:tblInd w:w="33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80"/>
        <w:gridCol w:w="1715"/>
        <w:gridCol w:w="4533"/>
      </w:tblGrid>
      <w:tr>
        <w:trPr>
          <w:trHeight w:val="271" w:hRule="atLeast"/>
        </w:trPr>
        <w:tc>
          <w:tcPr>
            <w:tcW w:w="480" w:type="dxa"/>
          </w:tcPr>
          <w:p>
            <w:pPr>
              <w:pStyle w:val="TableParagraph"/>
              <w:spacing w:before="33"/>
              <w:ind w:left="0" w:right="73"/>
              <w:jc w:val="center"/>
              <w:rPr>
                <w:sz w:val="18"/>
              </w:rPr>
            </w:pPr>
            <w:r>
              <w:rPr>
                <w:color w:val="231F20"/>
                <w:spacing w:val="-5"/>
                <w:sz w:val="18"/>
              </w:rPr>
              <w:t>15.</w:t>
            </w:r>
          </w:p>
        </w:tc>
        <w:tc>
          <w:tcPr>
            <w:tcW w:w="1715" w:type="dxa"/>
          </w:tcPr>
          <w:p>
            <w:pPr>
              <w:pStyle w:val="TableParagraph"/>
              <w:spacing w:before="33"/>
              <w:ind w:left="79"/>
              <w:rPr>
                <w:sz w:val="18"/>
              </w:rPr>
            </w:pPr>
            <w:r>
              <w:rPr>
                <w:color w:val="231F20"/>
                <w:sz w:val="18"/>
              </w:rPr>
              <w:t>Dynamic</w:t>
            </w:r>
            <w:r>
              <w:rPr>
                <w:color w:val="231F20"/>
                <w:spacing w:val="23"/>
                <w:sz w:val="18"/>
              </w:rPr>
              <w:t> </w:t>
            </w:r>
            <w:r>
              <w:rPr>
                <w:color w:val="231F20"/>
                <w:spacing w:val="-2"/>
                <w:sz w:val="18"/>
              </w:rPr>
              <w:t>parts</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r>
        <w:trPr>
          <w:trHeight w:val="501" w:hRule="atLeast"/>
        </w:trPr>
        <w:tc>
          <w:tcPr>
            <w:tcW w:w="480" w:type="dxa"/>
          </w:tcPr>
          <w:p>
            <w:pPr>
              <w:pStyle w:val="TableParagraph"/>
              <w:spacing w:before="33"/>
              <w:ind w:left="0" w:right="73"/>
              <w:jc w:val="center"/>
              <w:rPr>
                <w:sz w:val="18"/>
              </w:rPr>
            </w:pPr>
            <w:r>
              <w:rPr>
                <w:color w:val="231F20"/>
                <w:spacing w:val="-5"/>
                <w:sz w:val="18"/>
              </w:rPr>
              <w:t>16.</w:t>
            </w:r>
          </w:p>
        </w:tc>
        <w:tc>
          <w:tcPr>
            <w:tcW w:w="1715" w:type="dxa"/>
          </w:tcPr>
          <w:p>
            <w:pPr>
              <w:pStyle w:val="TableParagraph"/>
              <w:spacing w:line="230" w:lineRule="atLeast" w:before="10"/>
              <w:ind w:left="159" w:hanging="80"/>
              <w:rPr>
                <w:sz w:val="18"/>
              </w:rPr>
            </w:pPr>
            <w:r>
              <w:rPr>
                <w:color w:val="231F20"/>
                <w:sz w:val="18"/>
              </w:rPr>
              <w:t>Partial</w:t>
            </w:r>
            <w:r>
              <w:rPr>
                <w:color w:val="231F20"/>
                <w:spacing w:val="-15"/>
                <w:sz w:val="18"/>
              </w:rPr>
              <w:t> </w:t>
            </w:r>
            <w:r>
              <w:rPr>
                <w:color w:val="231F20"/>
                <w:sz w:val="18"/>
              </w:rPr>
              <w:t>or</w:t>
            </w:r>
            <w:r>
              <w:rPr>
                <w:color w:val="231F20"/>
                <w:spacing w:val="-12"/>
                <w:sz w:val="18"/>
              </w:rPr>
              <w:t> </w:t>
            </w:r>
            <w:r>
              <w:rPr>
                <w:color w:val="231F20"/>
                <w:sz w:val="18"/>
              </w:rPr>
              <w:t>excessive </w:t>
            </w:r>
            <w:r>
              <w:rPr>
                <w:color w:val="231F20"/>
                <w:spacing w:val="-2"/>
                <w:w w:val="105"/>
                <w:sz w:val="18"/>
              </w:rPr>
              <w:t>actions</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r>
        <w:trPr>
          <w:trHeight w:val="501" w:hRule="atLeast"/>
        </w:trPr>
        <w:tc>
          <w:tcPr>
            <w:tcW w:w="480" w:type="dxa"/>
          </w:tcPr>
          <w:p>
            <w:pPr>
              <w:pStyle w:val="TableParagraph"/>
              <w:spacing w:before="33"/>
              <w:ind w:left="0" w:right="73"/>
              <w:jc w:val="center"/>
              <w:rPr>
                <w:sz w:val="18"/>
              </w:rPr>
            </w:pPr>
            <w:r>
              <w:rPr>
                <w:color w:val="231F20"/>
                <w:spacing w:val="-5"/>
                <w:sz w:val="18"/>
              </w:rPr>
              <w:t>17.</w:t>
            </w:r>
          </w:p>
        </w:tc>
        <w:tc>
          <w:tcPr>
            <w:tcW w:w="1715" w:type="dxa"/>
          </w:tcPr>
          <w:p>
            <w:pPr>
              <w:pStyle w:val="TableParagraph"/>
              <w:spacing w:line="230" w:lineRule="atLeast" w:before="10"/>
              <w:ind w:left="159" w:hanging="80"/>
              <w:rPr>
                <w:sz w:val="18"/>
              </w:rPr>
            </w:pPr>
            <w:r>
              <w:rPr>
                <w:color w:val="231F20"/>
                <w:spacing w:val="-2"/>
                <w:w w:val="105"/>
                <w:sz w:val="18"/>
              </w:rPr>
              <w:t>Dimensionality change</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r>
        <w:trPr>
          <w:trHeight w:val="501" w:hRule="atLeast"/>
        </w:trPr>
        <w:tc>
          <w:tcPr>
            <w:tcW w:w="480" w:type="dxa"/>
          </w:tcPr>
          <w:p>
            <w:pPr>
              <w:pStyle w:val="TableParagraph"/>
              <w:spacing w:before="33"/>
              <w:ind w:left="0" w:right="73"/>
              <w:jc w:val="center"/>
              <w:rPr>
                <w:sz w:val="18"/>
              </w:rPr>
            </w:pPr>
            <w:r>
              <w:rPr>
                <w:color w:val="231F20"/>
                <w:spacing w:val="-5"/>
                <w:sz w:val="18"/>
              </w:rPr>
              <w:t>18.</w:t>
            </w:r>
          </w:p>
        </w:tc>
        <w:tc>
          <w:tcPr>
            <w:tcW w:w="1715" w:type="dxa"/>
          </w:tcPr>
          <w:p>
            <w:pPr>
              <w:pStyle w:val="TableParagraph"/>
              <w:spacing w:line="230" w:lineRule="atLeast" w:before="10"/>
              <w:ind w:left="159" w:right="49" w:hanging="80"/>
              <w:rPr>
                <w:sz w:val="18"/>
              </w:rPr>
            </w:pPr>
            <w:r>
              <w:rPr>
                <w:color w:val="231F20"/>
                <w:spacing w:val="-2"/>
                <w:sz w:val="18"/>
              </w:rPr>
              <w:t>Mechanical </w:t>
            </w:r>
            <w:r>
              <w:rPr>
                <w:color w:val="231F20"/>
                <w:spacing w:val="-2"/>
                <w:w w:val="105"/>
                <w:sz w:val="18"/>
              </w:rPr>
              <w:t>vibration</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bl>
    <w:p>
      <w:pPr>
        <w:pStyle w:val="BodyText"/>
        <w:rPr>
          <w:sz w:val="28"/>
        </w:rPr>
      </w:pPr>
    </w:p>
    <w:p>
      <w:pPr>
        <w:pStyle w:val="BodyText"/>
        <w:spacing w:before="87"/>
        <w:rPr>
          <w:sz w:val="28"/>
        </w:rPr>
      </w:pPr>
    </w:p>
    <w:p>
      <w:pPr>
        <w:pStyle w:val="Heading4"/>
        <w:numPr>
          <w:ilvl w:val="1"/>
          <w:numId w:val="61"/>
        </w:numPr>
        <w:tabs>
          <w:tab w:pos="1170" w:val="left" w:leader="none"/>
        </w:tabs>
        <w:spacing w:line="247" w:lineRule="auto" w:before="1" w:after="0"/>
        <w:ind w:left="1170" w:right="1767" w:hanging="840"/>
        <w:jc w:val="left"/>
      </w:pPr>
      <w:r>
        <w:rPr>
          <w:color w:val="231F20"/>
          <w:spacing w:val="-10"/>
        </w:rPr>
        <w:t>Periodic Action, Continuity of Useful </w:t>
      </w:r>
      <w:r>
        <w:rPr>
          <w:color w:val="231F20"/>
        </w:rPr>
        <w:t>Action,</w:t>
      </w:r>
      <w:r>
        <w:rPr>
          <w:color w:val="231F20"/>
          <w:spacing w:val="-22"/>
        </w:rPr>
        <w:t> </w:t>
      </w:r>
      <w:r>
        <w:rPr>
          <w:color w:val="231F20"/>
        </w:rPr>
        <w:t>and</w:t>
      </w:r>
      <w:r>
        <w:rPr>
          <w:color w:val="231F20"/>
          <w:spacing w:val="-21"/>
        </w:rPr>
        <w:t> </w:t>
      </w:r>
      <w:r>
        <w:rPr>
          <w:color w:val="231F20"/>
        </w:rPr>
        <w:t>Hurrying</w:t>
      </w:r>
      <w:r>
        <w:rPr>
          <w:color w:val="231F20"/>
          <w:spacing w:val="-21"/>
        </w:rPr>
        <w:t> </w:t>
      </w:r>
      <w:r>
        <w:rPr>
          <w:color w:val="231F20"/>
        </w:rPr>
        <w:t>(19–21)</w:t>
      </w:r>
    </w:p>
    <w:p>
      <w:pPr>
        <w:pStyle w:val="Heading5"/>
        <w:numPr>
          <w:ilvl w:val="2"/>
          <w:numId w:val="61"/>
        </w:numPr>
        <w:tabs>
          <w:tab w:pos="1289" w:val="left" w:leader="none"/>
        </w:tabs>
        <w:spacing w:line="240" w:lineRule="auto" w:before="116" w:after="0"/>
        <w:ind w:left="1289" w:right="0" w:hanging="959"/>
        <w:jc w:val="left"/>
      </w:pPr>
      <w:r>
        <w:rPr>
          <w:color w:val="231F20"/>
          <w:w w:val="90"/>
        </w:rPr>
        <w:t>Principle</w:t>
      </w:r>
      <w:r>
        <w:rPr>
          <w:color w:val="231F20"/>
          <w:spacing w:val="-8"/>
          <w:w w:val="90"/>
        </w:rPr>
        <w:t> </w:t>
      </w:r>
      <w:r>
        <w:rPr>
          <w:color w:val="231F20"/>
          <w:spacing w:val="-5"/>
        </w:rPr>
        <w:t>19</w:t>
      </w:r>
    </w:p>
    <w:p>
      <w:pPr>
        <w:pStyle w:val="BodyText"/>
        <w:spacing w:line="261" w:lineRule="auto" w:before="133"/>
        <w:ind w:left="330" w:right="369"/>
        <w:jc w:val="both"/>
      </w:pPr>
      <w:r>
        <w:rPr>
          <w:i/>
          <w:color w:val="231F20"/>
          <w:spacing w:val="-2"/>
        </w:rPr>
        <w:t>Periodic</w:t>
      </w:r>
      <w:r>
        <w:rPr>
          <w:i/>
          <w:color w:val="231F20"/>
          <w:spacing w:val="-10"/>
        </w:rPr>
        <w:t> </w:t>
      </w:r>
      <w:r>
        <w:rPr>
          <w:i/>
          <w:color w:val="231F20"/>
          <w:spacing w:val="-2"/>
        </w:rPr>
        <w:t>action.</w:t>
      </w:r>
      <w:r>
        <w:rPr>
          <w:i/>
          <w:color w:val="231F20"/>
          <w:spacing w:val="-10"/>
        </w:rPr>
        <w:t> </w:t>
      </w:r>
      <w:r>
        <w:rPr>
          <w:color w:val="231F20"/>
          <w:spacing w:val="-2"/>
        </w:rPr>
        <w:t>Instead</w:t>
      </w:r>
      <w:r>
        <w:rPr>
          <w:color w:val="231F20"/>
          <w:spacing w:val="-10"/>
        </w:rPr>
        <w:t> </w:t>
      </w:r>
      <w:r>
        <w:rPr>
          <w:color w:val="231F20"/>
          <w:spacing w:val="-2"/>
        </w:rPr>
        <w:t>of</w:t>
      </w:r>
      <w:r>
        <w:rPr>
          <w:color w:val="231F20"/>
          <w:spacing w:val="-9"/>
        </w:rPr>
        <w:t> </w:t>
      </w:r>
      <w:r>
        <w:rPr>
          <w:color w:val="231F20"/>
          <w:spacing w:val="-2"/>
        </w:rPr>
        <w:t>continuous</w:t>
      </w:r>
      <w:r>
        <w:rPr>
          <w:color w:val="231F20"/>
          <w:spacing w:val="-10"/>
        </w:rPr>
        <w:t> </w:t>
      </w:r>
      <w:r>
        <w:rPr>
          <w:color w:val="231F20"/>
          <w:spacing w:val="-2"/>
        </w:rPr>
        <w:t>actions,</w:t>
      </w:r>
      <w:r>
        <w:rPr>
          <w:color w:val="231F20"/>
          <w:spacing w:val="-10"/>
        </w:rPr>
        <w:t> </w:t>
      </w:r>
      <w:r>
        <w:rPr>
          <w:color w:val="231F20"/>
          <w:spacing w:val="-2"/>
        </w:rPr>
        <w:t>use</w:t>
      </w:r>
      <w:r>
        <w:rPr>
          <w:color w:val="231F20"/>
          <w:spacing w:val="-9"/>
        </w:rPr>
        <w:t> </w:t>
      </w:r>
      <w:r>
        <w:rPr>
          <w:color w:val="231F20"/>
          <w:spacing w:val="-2"/>
        </w:rPr>
        <w:t>periodic</w:t>
      </w:r>
      <w:r>
        <w:rPr>
          <w:color w:val="231F20"/>
          <w:spacing w:val="-10"/>
        </w:rPr>
        <w:t> </w:t>
      </w:r>
      <w:r>
        <w:rPr>
          <w:color w:val="231F20"/>
          <w:spacing w:val="-2"/>
        </w:rPr>
        <w:t>or</w:t>
      </w:r>
      <w:r>
        <w:rPr>
          <w:color w:val="231F20"/>
          <w:spacing w:val="-9"/>
        </w:rPr>
        <w:t> </w:t>
      </w:r>
      <w:r>
        <w:rPr>
          <w:color w:val="231F20"/>
          <w:spacing w:val="-2"/>
        </w:rPr>
        <w:t>pulsating</w:t>
      </w:r>
      <w:r>
        <w:rPr>
          <w:color w:val="231F20"/>
          <w:spacing w:val="-10"/>
        </w:rPr>
        <w:t> </w:t>
      </w:r>
      <w:r>
        <w:rPr>
          <w:color w:val="231F20"/>
          <w:spacing w:val="-2"/>
        </w:rPr>
        <w:t>actions.</w:t>
      </w:r>
      <w:r>
        <w:rPr>
          <w:color w:val="231F20"/>
          <w:spacing w:val="-10"/>
        </w:rPr>
        <w:t> </w:t>
      </w:r>
      <w:r>
        <w:rPr>
          <w:color w:val="231F20"/>
          <w:spacing w:val="-2"/>
        </w:rPr>
        <w:t>If </w:t>
      </w:r>
      <w:r>
        <w:rPr>
          <w:color w:val="231F20"/>
          <w:spacing w:val="-4"/>
        </w:rPr>
        <w:t>an action is already periodic, alter the periodic magnitude or frequency. Use pauses </w:t>
      </w:r>
      <w:r>
        <w:rPr>
          <w:color w:val="231F20"/>
          <w:spacing w:val="-8"/>
        </w:rPr>
        <w:t>between</w:t>
      </w:r>
      <w:r>
        <w:rPr>
          <w:color w:val="231F20"/>
        </w:rPr>
        <w:t> </w:t>
      </w:r>
      <w:r>
        <w:rPr>
          <w:color w:val="231F20"/>
          <w:spacing w:val="-8"/>
        </w:rPr>
        <w:t>impulses</w:t>
      </w:r>
      <w:r>
        <w:rPr>
          <w:color w:val="231F20"/>
        </w:rPr>
        <w:t> </w:t>
      </w:r>
      <w:r>
        <w:rPr>
          <w:color w:val="231F20"/>
          <w:spacing w:val="-8"/>
        </w:rPr>
        <w:t>to</w:t>
      </w:r>
      <w:r>
        <w:rPr>
          <w:color w:val="231F20"/>
        </w:rPr>
        <w:t> </w:t>
      </w:r>
      <w:r>
        <w:rPr>
          <w:color w:val="231F20"/>
          <w:spacing w:val="-8"/>
        </w:rPr>
        <w:t>perform</w:t>
      </w:r>
      <w:r>
        <w:rPr>
          <w:color w:val="231F20"/>
        </w:rPr>
        <w:t> </w:t>
      </w:r>
      <w:r>
        <w:rPr>
          <w:color w:val="231F20"/>
          <w:spacing w:val="-8"/>
        </w:rPr>
        <w:t>a</w:t>
      </w:r>
      <w:r>
        <w:rPr>
          <w:color w:val="231F20"/>
        </w:rPr>
        <w:t> </w:t>
      </w:r>
      <w:r>
        <w:rPr>
          <w:color w:val="231F20"/>
          <w:spacing w:val="-8"/>
        </w:rPr>
        <w:t>different</w:t>
      </w:r>
      <w:r>
        <w:rPr>
          <w:color w:val="231F20"/>
        </w:rPr>
        <w:t> </w:t>
      </w:r>
      <w:r>
        <w:rPr>
          <w:color w:val="231F20"/>
          <w:spacing w:val="-8"/>
        </w:rPr>
        <w:t>action</w:t>
      </w:r>
      <w:r>
        <w:rPr>
          <w:color w:val="231F20"/>
        </w:rPr>
        <w:t> </w:t>
      </w:r>
      <w:r>
        <w:rPr>
          <w:color w:val="231F20"/>
          <w:spacing w:val="-8"/>
        </w:rPr>
        <w:t>(see</w:t>
      </w:r>
      <w:r>
        <w:rPr>
          <w:color w:val="231F20"/>
        </w:rPr>
        <w:t> </w:t>
      </w:r>
      <w:r>
        <w:rPr>
          <w:color w:val="231F20"/>
          <w:spacing w:val="-8"/>
        </w:rPr>
        <w:t>Figure</w:t>
      </w:r>
      <w:r>
        <w:rPr>
          <w:color w:val="231F20"/>
        </w:rPr>
        <w:t> </w:t>
      </w:r>
      <w:r>
        <w:rPr>
          <w:color w:val="231F20"/>
          <w:spacing w:val="-8"/>
        </w:rPr>
        <w:t>10.20).</w:t>
      </w:r>
      <w:r>
        <w:rPr>
          <w:color w:val="231F20"/>
        </w:rPr>
        <w:t> </w:t>
      </w:r>
      <w:r>
        <w:rPr>
          <w:color w:val="231F20"/>
          <w:spacing w:val="-8"/>
        </w:rPr>
        <w:t>Some</w:t>
      </w:r>
      <w:r>
        <w:rPr>
          <w:color w:val="231F20"/>
        </w:rPr>
        <w:t> </w:t>
      </w:r>
      <w:r>
        <w:rPr>
          <w:color w:val="231F20"/>
          <w:spacing w:val="-8"/>
        </w:rPr>
        <w:t>examples</w:t>
      </w:r>
      <w:r>
        <w:rPr>
          <w:color w:val="231F20"/>
        </w:rPr>
        <w:t> </w:t>
      </w:r>
      <w:r>
        <w:rPr>
          <w:color w:val="231F20"/>
          <w:spacing w:val="-8"/>
        </w:rPr>
        <w:t>are</w:t>
      </w:r>
    </w:p>
    <w:p>
      <w:pPr>
        <w:pStyle w:val="ListParagraph"/>
        <w:numPr>
          <w:ilvl w:val="3"/>
          <w:numId w:val="61"/>
        </w:numPr>
        <w:tabs>
          <w:tab w:pos="810" w:val="left" w:leader="none"/>
        </w:tabs>
        <w:spacing w:line="240" w:lineRule="auto" w:before="218" w:after="0"/>
        <w:ind w:left="810" w:right="367" w:hanging="240"/>
        <w:jc w:val="both"/>
        <w:rPr>
          <w:sz w:val="21"/>
        </w:rPr>
      </w:pPr>
      <w:r>
        <w:rPr>
          <w:color w:val="231F20"/>
          <w:sz w:val="21"/>
        </w:rPr>
        <w:t>In</w:t>
      </w:r>
      <w:r>
        <w:rPr>
          <w:color w:val="231F20"/>
          <w:spacing w:val="-4"/>
          <w:sz w:val="21"/>
        </w:rPr>
        <w:t> </w:t>
      </w:r>
      <w:r>
        <w:rPr>
          <w:color w:val="231F20"/>
          <w:sz w:val="21"/>
        </w:rPr>
        <w:t>Whirlpool’s</w:t>
      </w:r>
      <w:r>
        <w:rPr>
          <w:color w:val="231F20"/>
          <w:spacing w:val="-4"/>
          <w:sz w:val="21"/>
        </w:rPr>
        <w:t> </w:t>
      </w:r>
      <w:r>
        <w:rPr>
          <w:color w:val="231F20"/>
          <w:sz w:val="21"/>
        </w:rPr>
        <w:t>washing</w:t>
      </w:r>
      <w:r>
        <w:rPr>
          <w:color w:val="231F20"/>
          <w:spacing w:val="-4"/>
          <w:sz w:val="21"/>
        </w:rPr>
        <w:t> </w:t>
      </w:r>
      <w:r>
        <w:rPr>
          <w:color w:val="231F20"/>
          <w:sz w:val="21"/>
        </w:rPr>
        <w:t>machine,</w:t>
      </w:r>
      <w:r>
        <w:rPr>
          <w:color w:val="231F20"/>
          <w:spacing w:val="-4"/>
          <w:sz w:val="21"/>
        </w:rPr>
        <w:t> </w:t>
      </w:r>
      <w:r>
        <w:rPr>
          <w:color w:val="231F20"/>
          <w:sz w:val="21"/>
        </w:rPr>
        <w:t>the</w:t>
      </w:r>
      <w:r>
        <w:rPr>
          <w:color w:val="231F20"/>
          <w:spacing w:val="-4"/>
          <w:sz w:val="21"/>
        </w:rPr>
        <w:t> </w:t>
      </w:r>
      <w:r>
        <w:rPr>
          <w:color w:val="231F20"/>
          <w:sz w:val="21"/>
        </w:rPr>
        <w:t>pump</w:t>
      </w:r>
      <w:r>
        <w:rPr>
          <w:color w:val="231F20"/>
          <w:spacing w:val="-4"/>
          <w:sz w:val="21"/>
        </w:rPr>
        <w:t> </w:t>
      </w:r>
      <w:r>
        <w:rPr>
          <w:color w:val="231F20"/>
          <w:sz w:val="21"/>
        </w:rPr>
        <w:t>pulsates.</w:t>
      </w:r>
      <w:r>
        <w:rPr>
          <w:color w:val="231F20"/>
          <w:spacing w:val="-4"/>
          <w:sz w:val="21"/>
        </w:rPr>
        <w:t> </w:t>
      </w:r>
      <w:r>
        <w:rPr>
          <w:color w:val="231F20"/>
          <w:sz w:val="21"/>
        </w:rPr>
        <w:t>The</w:t>
      </w:r>
      <w:r>
        <w:rPr>
          <w:color w:val="231F20"/>
          <w:spacing w:val="-4"/>
          <w:sz w:val="21"/>
        </w:rPr>
        <w:t> </w:t>
      </w:r>
      <w:r>
        <w:rPr>
          <w:color w:val="231F20"/>
          <w:sz w:val="21"/>
        </w:rPr>
        <w:t>company</w:t>
      </w:r>
      <w:r>
        <w:rPr>
          <w:color w:val="231F20"/>
          <w:spacing w:val="-4"/>
          <w:sz w:val="21"/>
        </w:rPr>
        <w:t> </w:t>
      </w:r>
      <w:r>
        <w:rPr>
          <w:color w:val="231F20"/>
          <w:sz w:val="21"/>
        </w:rPr>
        <w:t>claims </w:t>
      </w:r>
      <w:r>
        <w:rPr>
          <w:color w:val="231F20"/>
          <w:spacing w:val="-2"/>
          <w:sz w:val="21"/>
        </w:rPr>
        <w:t>that</w:t>
      </w:r>
      <w:r>
        <w:rPr>
          <w:color w:val="231F20"/>
          <w:spacing w:val="-5"/>
          <w:sz w:val="21"/>
        </w:rPr>
        <w:t> </w:t>
      </w:r>
      <w:r>
        <w:rPr>
          <w:color w:val="231F20"/>
          <w:spacing w:val="-2"/>
          <w:sz w:val="21"/>
        </w:rPr>
        <w:t>the</w:t>
      </w:r>
      <w:r>
        <w:rPr>
          <w:color w:val="231F20"/>
          <w:spacing w:val="-5"/>
          <w:sz w:val="21"/>
        </w:rPr>
        <w:t> </w:t>
      </w:r>
      <w:r>
        <w:rPr>
          <w:color w:val="231F20"/>
          <w:spacing w:val="-2"/>
          <w:sz w:val="21"/>
        </w:rPr>
        <w:t>resulting</w:t>
      </w:r>
      <w:r>
        <w:rPr>
          <w:color w:val="231F20"/>
          <w:spacing w:val="-5"/>
          <w:sz w:val="21"/>
        </w:rPr>
        <w:t> </w:t>
      </w:r>
      <w:r>
        <w:rPr>
          <w:color w:val="231F20"/>
          <w:spacing w:val="-2"/>
          <w:sz w:val="21"/>
        </w:rPr>
        <w:t>wave</w:t>
      </w:r>
      <w:r>
        <w:rPr>
          <w:color w:val="231F20"/>
          <w:spacing w:val="-5"/>
          <w:sz w:val="21"/>
        </w:rPr>
        <w:t> </w:t>
      </w:r>
      <w:r>
        <w:rPr>
          <w:color w:val="231F20"/>
          <w:spacing w:val="-2"/>
          <w:sz w:val="21"/>
        </w:rPr>
        <w:t>effect</w:t>
      </w:r>
      <w:r>
        <w:rPr>
          <w:color w:val="231F20"/>
          <w:spacing w:val="-5"/>
          <w:sz w:val="21"/>
        </w:rPr>
        <w:t> </w:t>
      </w:r>
      <w:r>
        <w:rPr>
          <w:color w:val="231F20"/>
          <w:spacing w:val="-2"/>
          <w:sz w:val="21"/>
        </w:rPr>
        <w:t>removes</w:t>
      </w:r>
      <w:r>
        <w:rPr>
          <w:color w:val="231F20"/>
          <w:spacing w:val="-5"/>
          <w:sz w:val="21"/>
        </w:rPr>
        <w:t> </w:t>
      </w:r>
      <w:r>
        <w:rPr>
          <w:color w:val="231F20"/>
          <w:spacing w:val="-2"/>
          <w:sz w:val="21"/>
        </w:rPr>
        <w:t>dirt</w:t>
      </w:r>
      <w:r>
        <w:rPr>
          <w:color w:val="231F20"/>
          <w:spacing w:val="-5"/>
          <w:sz w:val="21"/>
        </w:rPr>
        <w:t> </w:t>
      </w:r>
      <w:r>
        <w:rPr>
          <w:color w:val="231F20"/>
          <w:spacing w:val="-2"/>
          <w:sz w:val="21"/>
        </w:rPr>
        <w:t>40</w:t>
      </w:r>
      <w:r>
        <w:rPr>
          <w:color w:val="231F20"/>
          <w:spacing w:val="-5"/>
          <w:sz w:val="21"/>
        </w:rPr>
        <w:t> </w:t>
      </w:r>
      <w:r>
        <w:rPr>
          <w:color w:val="231F20"/>
          <w:spacing w:val="-2"/>
          <w:sz w:val="21"/>
        </w:rPr>
        <w:t>to</w:t>
      </w:r>
      <w:r>
        <w:rPr>
          <w:color w:val="231F20"/>
          <w:spacing w:val="-5"/>
          <w:sz w:val="21"/>
        </w:rPr>
        <w:t> </w:t>
      </w:r>
      <w:r>
        <w:rPr>
          <w:color w:val="231F20"/>
          <w:spacing w:val="-2"/>
          <w:sz w:val="21"/>
        </w:rPr>
        <w:t>60</w:t>
      </w:r>
      <w:r>
        <w:rPr>
          <w:color w:val="231F20"/>
          <w:spacing w:val="-5"/>
          <w:sz w:val="21"/>
        </w:rPr>
        <w:t> </w:t>
      </w:r>
      <w:r>
        <w:rPr>
          <w:color w:val="231F20"/>
          <w:spacing w:val="-2"/>
          <w:sz w:val="21"/>
        </w:rPr>
        <w:t>percent</w:t>
      </w:r>
      <w:r>
        <w:rPr>
          <w:color w:val="231F20"/>
          <w:spacing w:val="-5"/>
          <w:sz w:val="21"/>
        </w:rPr>
        <w:t> </w:t>
      </w:r>
      <w:r>
        <w:rPr>
          <w:color w:val="231F20"/>
          <w:spacing w:val="-2"/>
          <w:sz w:val="21"/>
        </w:rPr>
        <w:t>more</w:t>
      </w:r>
      <w:r>
        <w:rPr>
          <w:color w:val="231F20"/>
          <w:spacing w:val="-5"/>
          <w:sz w:val="21"/>
        </w:rPr>
        <w:t> </w:t>
      </w:r>
      <w:r>
        <w:rPr>
          <w:color w:val="231F20"/>
          <w:spacing w:val="-2"/>
          <w:sz w:val="21"/>
        </w:rPr>
        <w:t>effectively </w:t>
      </w:r>
      <w:r>
        <w:rPr>
          <w:color w:val="231F20"/>
          <w:sz w:val="21"/>
        </w:rPr>
        <w:t>than a conventional agitator.</w:t>
      </w:r>
    </w:p>
    <w:p>
      <w:pPr>
        <w:pStyle w:val="ListParagraph"/>
        <w:numPr>
          <w:ilvl w:val="3"/>
          <w:numId w:val="61"/>
        </w:numPr>
        <w:tabs>
          <w:tab w:pos="810" w:val="left" w:leader="none"/>
        </w:tabs>
        <w:spacing w:line="220" w:lineRule="auto" w:before="5" w:after="0"/>
        <w:ind w:left="810" w:right="369" w:hanging="240"/>
        <w:jc w:val="both"/>
        <w:rPr>
          <w:sz w:val="21"/>
        </w:rPr>
      </w:pPr>
      <w:r>
        <w:rPr>
          <w:color w:val="231F20"/>
          <w:spacing w:val="-2"/>
          <w:sz w:val="21"/>
        </w:rPr>
        <w:t>Instead</w:t>
      </w:r>
      <w:r>
        <w:rPr>
          <w:color w:val="231F20"/>
          <w:spacing w:val="-12"/>
          <w:sz w:val="21"/>
        </w:rPr>
        <w:t> </w:t>
      </w:r>
      <w:r>
        <w:rPr>
          <w:color w:val="231F20"/>
          <w:spacing w:val="-2"/>
          <w:sz w:val="21"/>
        </w:rPr>
        <w:t>of</w:t>
      </w:r>
      <w:r>
        <w:rPr>
          <w:color w:val="231F20"/>
          <w:spacing w:val="-11"/>
          <w:sz w:val="21"/>
        </w:rPr>
        <w:t> </w:t>
      </w:r>
      <w:r>
        <w:rPr>
          <w:color w:val="231F20"/>
          <w:spacing w:val="-2"/>
          <w:sz w:val="21"/>
        </w:rPr>
        <w:t>a</w:t>
      </w:r>
      <w:r>
        <w:rPr>
          <w:color w:val="231F20"/>
          <w:spacing w:val="-11"/>
          <w:sz w:val="21"/>
        </w:rPr>
        <w:t> </w:t>
      </w:r>
      <w:r>
        <w:rPr>
          <w:color w:val="231F20"/>
          <w:spacing w:val="-2"/>
          <w:sz w:val="21"/>
        </w:rPr>
        <w:t>continuous</w:t>
      </w:r>
      <w:r>
        <w:rPr>
          <w:color w:val="231F20"/>
          <w:spacing w:val="-11"/>
          <w:sz w:val="21"/>
        </w:rPr>
        <w:t> </w:t>
      </w:r>
      <w:r>
        <w:rPr>
          <w:color w:val="231F20"/>
          <w:spacing w:val="-2"/>
          <w:sz w:val="21"/>
        </w:rPr>
        <w:t>light</w:t>
      </w:r>
      <w:r>
        <w:rPr>
          <w:color w:val="231F20"/>
          <w:spacing w:val="-11"/>
          <w:sz w:val="21"/>
        </w:rPr>
        <w:t> </w:t>
      </w:r>
      <w:r>
        <w:rPr>
          <w:color w:val="231F20"/>
          <w:spacing w:val="-2"/>
          <w:sz w:val="21"/>
        </w:rPr>
        <w:t>signal,</w:t>
      </w:r>
      <w:r>
        <w:rPr>
          <w:color w:val="231F20"/>
          <w:spacing w:val="-11"/>
          <w:sz w:val="21"/>
        </w:rPr>
        <w:t> </w:t>
      </w:r>
      <w:r>
        <w:rPr>
          <w:color w:val="231F20"/>
          <w:spacing w:val="-2"/>
          <w:sz w:val="21"/>
        </w:rPr>
        <w:t>a</w:t>
      </w:r>
      <w:r>
        <w:rPr>
          <w:color w:val="231F20"/>
          <w:spacing w:val="-11"/>
          <w:sz w:val="21"/>
        </w:rPr>
        <w:t> </w:t>
      </w:r>
      <w:r>
        <w:rPr>
          <w:color w:val="231F20"/>
          <w:spacing w:val="-2"/>
          <w:sz w:val="21"/>
        </w:rPr>
        <w:t>flashing</w:t>
      </w:r>
      <w:r>
        <w:rPr>
          <w:color w:val="231F20"/>
          <w:spacing w:val="-11"/>
          <w:sz w:val="21"/>
        </w:rPr>
        <w:t> </w:t>
      </w:r>
      <w:r>
        <w:rPr>
          <w:color w:val="231F20"/>
          <w:spacing w:val="-2"/>
          <w:sz w:val="21"/>
        </w:rPr>
        <w:t>light</w:t>
      </w:r>
      <w:r>
        <w:rPr>
          <w:color w:val="231F20"/>
          <w:spacing w:val="-12"/>
          <w:sz w:val="21"/>
        </w:rPr>
        <w:t> </w:t>
      </w:r>
      <w:r>
        <w:rPr>
          <w:color w:val="231F20"/>
          <w:spacing w:val="-2"/>
          <w:sz w:val="21"/>
        </w:rPr>
        <w:t>is</w:t>
      </w:r>
      <w:r>
        <w:rPr>
          <w:color w:val="231F20"/>
          <w:spacing w:val="-11"/>
          <w:sz w:val="21"/>
        </w:rPr>
        <w:t> </w:t>
      </w:r>
      <w:r>
        <w:rPr>
          <w:color w:val="231F20"/>
          <w:spacing w:val="-2"/>
          <w:sz w:val="21"/>
        </w:rPr>
        <w:t>often</w:t>
      </w:r>
      <w:r>
        <w:rPr>
          <w:color w:val="231F20"/>
          <w:spacing w:val="-11"/>
          <w:sz w:val="21"/>
        </w:rPr>
        <w:t> </w:t>
      </w:r>
      <w:r>
        <w:rPr>
          <w:color w:val="231F20"/>
          <w:spacing w:val="-2"/>
          <w:sz w:val="21"/>
        </w:rPr>
        <w:t>used</w:t>
      </w:r>
      <w:r>
        <w:rPr>
          <w:color w:val="231F20"/>
          <w:spacing w:val="-11"/>
          <w:sz w:val="21"/>
        </w:rPr>
        <w:t> </w:t>
      </w:r>
      <w:r>
        <w:rPr>
          <w:color w:val="231F20"/>
          <w:spacing w:val="-2"/>
          <w:sz w:val="21"/>
        </w:rPr>
        <w:t>for</w:t>
      </w:r>
      <w:r>
        <w:rPr>
          <w:color w:val="231F20"/>
          <w:spacing w:val="-11"/>
          <w:sz w:val="21"/>
        </w:rPr>
        <w:t> </w:t>
      </w:r>
      <w:r>
        <w:rPr>
          <w:color w:val="231F20"/>
          <w:spacing w:val="-2"/>
          <w:sz w:val="21"/>
        </w:rPr>
        <w:t>informa- </w:t>
      </w:r>
      <w:r>
        <w:rPr>
          <w:color w:val="231F20"/>
          <w:sz w:val="21"/>
        </w:rPr>
        <w:t>tion, advertising, and warning.</w:t>
      </w:r>
    </w:p>
    <w:p>
      <w:pPr>
        <w:pStyle w:val="BodyText"/>
        <w:spacing w:before="13"/>
        <w:rPr>
          <w:sz w:val="20"/>
        </w:rPr>
      </w:pPr>
      <w:r>
        <w:rPr/>
        <w:drawing>
          <wp:anchor distT="0" distB="0" distL="0" distR="0" allowOverlap="1" layoutInCell="1" locked="0" behindDoc="1" simplePos="0" relativeHeight="487656448">
            <wp:simplePos x="0" y="0"/>
            <wp:positionH relativeFrom="page">
              <wp:posOffset>1276350</wp:posOffset>
            </wp:positionH>
            <wp:positionV relativeFrom="paragraph">
              <wp:posOffset>169764</wp:posOffset>
            </wp:positionV>
            <wp:extent cx="2896078" cy="32003"/>
            <wp:effectExtent l="0" t="0" r="0" b="0"/>
            <wp:wrapTopAndBottom/>
            <wp:docPr id="501" name="Image 501"/>
            <wp:cNvGraphicFramePr>
              <a:graphicFrameLocks/>
            </wp:cNvGraphicFramePr>
            <a:graphic>
              <a:graphicData uri="http://schemas.openxmlformats.org/drawingml/2006/picture">
                <pic:pic>
                  <pic:nvPicPr>
                    <pic:cNvPr id="501" name="Image 501"/>
                    <pic:cNvPicPr/>
                  </pic:nvPicPr>
                  <pic:blipFill>
                    <a:blip r:embed="rId150" cstate="print"/>
                    <a:stretch>
                      <a:fillRect/>
                    </a:stretch>
                  </pic:blipFill>
                  <pic:spPr>
                    <a:xfrm>
                      <a:off x="0" y="0"/>
                      <a:ext cx="2896078" cy="32003"/>
                    </a:xfrm>
                    <a:prstGeom prst="rect">
                      <a:avLst/>
                    </a:prstGeom>
                  </pic:spPr>
                </pic:pic>
              </a:graphicData>
            </a:graphic>
          </wp:anchor>
        </w:drawing>
      </w:r>
      <w:r>
        <w:rPr/>
        <mc:AlternateContent>
          <mc:Choice Requires="wps">
            <w:drawing>
              <wp:anchor distT="0" distB="0" distL="0" distR="0" allowOverlap="1" layoutInCell="1" locked="0" behindDoc="1" simplePos="0" relativeHeight="487656960">
                <wp:simplePos x="0" y="0"/>
                <wp:positionH relativeFrom="page">
                  <wp:posOffset>590550</wp:posOffset>
                </wp:positionH>
                <wp:positionV relativeFrom="paragraph">
                  <wp:posOffset>362411</wp:posOffset>
                </wp:positionV>
                <wp:extent cx="4267200"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28.53632pt;width:336pt;height:.1pt;mso-position-horizontal-relative:page;mso-position-vertical-relative:paragraph;z-index:-15659520;mso-wrap-distance-left:0;mso-wrap-distance-right:0" id="docshape385" coordorigin="930,571" coordsize="6720,0" path="m930,571l7650,571e" filled="false" stroked="true" strokeweight="2pt" strokecolor="#231f20">
                <v:path arrowok="t"/>
                <v:stroke dashstyle="solid"/>
                <w10:wrap type="topAndBottom"/>
              </v:shape>
            </w:pict>
          </mc:Fallback>
        </mc:AlternateContent>
      </w:r>
    </w:p>
    <w:p>
      <w:pPr>
        <w:pStyle w:val="BodyText"/>
        <w:spacing w:before="10"/>
        <w:rPr>
          <w:sz w:val="19"/>
        </w:rPr>
      </w:pP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10.20</w:t>
      </w:r>
      <w:r>
        <w:rPr>
          <w:rFonts w:ascii="Trebuchet MS"/>
          <w:b/>
          <w:color w:val="231F20"/>
          <w:spacing w:val="30"/>
          <w:sz w:val="19"/>
        </w:rPr>
        <w:t>  </w:t>
      </w:r>
      <w:r>
        <w:rPr>
          <w:rFonts w:ascii="Trebuchet MS"/>
          <w:b/>
          <w:color w:val="231F20"/>
          <w:spacing w:val="-6"/>
          <w:sz w:val="19"/>
        </w:rPr>
        <w:t>Principle</w:t>
      </w:r>
      <w:r>
        <w:rPr>
          <w:rFonts w:ascii="Trebuchet MS"/>
          <w:b/>
          <w:color w:val="231F20"/>
          <w:spacing w:val="-7"/>
          <w:sz w:val="19"/>
        </w:rPr>
        <w:t> </w:t>
      </w:r>
      <w:r>
        <w:rPr>
          <w:rFonts w:ascii="Trebuchet MS"/>
          <w:b/>
          <w:color w:val="231F20"/>
          <w:spacing w:val="-6"/>
          <w:sz w:val="19"/>
        </w:rPr>
        <w:t>19:</w:t>
      </w:r>
      <w:r>
        <w:rPr>
          <w:rFonts w:ascii="Trebuchet MS"/>
          <w:b/>
          <w:color w:val="231F20"/>
          <w:spacing w:val="-9"/>
          <w:sz w:val="19"/>
        </w:rPr>
        <w:t> </w:t>
      </w:r>
      <w:r>
        <w:rPr>
          <w:rFonts w:ascii="Trebuchet MS"/>
          <w:b/>
          <w:color w:val="231F20"/>
          <w:spacing w:val="-6"/>
          <w:sz w:val="19"/>
        </w:rPr>
        <w:t>Periodic</w:t>
      </w:r>
      <w:r>
        <w:rPr>
          <w:rFonts w:ascii="Trebuchet MS"/>
          <w:b/>
          <w:color w:val="231F20"/>
          <w:spacing w:val="-8"/>
          <w:sz w:val="19"/>
        </w:rPr>
        <w:t> </w:t>
      </w:r>
      <w:r>
        <w:rPr>
          <w:rFonts w:ascii="Trebuchet MS"/>
          <w:b/>
          <w:color w:val="231F20"/>
          <w:spacing w:val="-6"/>
          <w:sz w:val="19"/>
        </w:rPr>
        <w:t>action.</w:t>
      </w:r>
      <w:r>
        <w:rPr>
          <w:rFonts w:ascii="Trebuchet MS"/>
          <w:b/>
          <w:color w:val="231F20"/>
          <w:spacing w:val="-8"/>
          <w:sz w:val="19"/>
        </w:rPr>
        <w:t> </w:t>
      </w:r>
      <w:r>
        <w:rPr>
          <w:rFonts w:ascii="Trebuchet MS"/>
          <w:b/>
          <w:color w:val="231F20"/>
          <w:spacing w:val="-6"/>
          <w:sz w:val="19"/>
        </w:rPr>
        <w:t>Use</w:t>
      </w:r>
      <w:r>
        <w:rPr>
          <w:rFonts w:ascii="Trebuchet MS"/>
          <w:b/>
          <w:color w:val="231F20"/>
          <w:spacing w:val="-9"/>
          <w:sz w:val="19"/>
        </w:rPr>
        <w:t> </w:t>
      </w:r>
      <w:r>
        <w:rPr>
          <w:rFonts w:ascii="Trebuchet MS"/>
          <w:b/>
          <w:color w:val="231F20"/>
          <w:spacing w:val="-6"/>
          <w:sz w:val="19"/>
        </w:rPr>
        <w:t>periodic</w:t>
      </w:r>
      <w:r>
        <w:rPr>
          <w:rFonts w:ascii="Trebuchet MS"/>
          <w:b/>
          <w:color w:val="231F20"/>
          <w:spacing w:val="-8"/>
          <w:sz w:val="19"/>
        </w:rPr>
        <w:t> </w:t>
      </w:r>
      <w:r>
        <w:rPr>
          <w:rFonts w:ascii="Trebuchet MS"/>
          <w:b/>
          <w:color w:val="231F20"/>
          <w:spacing w:val="-6"/>
          <w:sz w:val="19"/>
        </w:rPr>
        <w:t>or</w:t>
      </w:r>
      <w:r>
        <w:rPr>
          <w:rFonts w:ascii="Trebuchet MS"/>
          <w:b/>
          <w:color w:val="231F20"/>
          <w:spacing w:val="-8"/>
          <w:sz w:val="19"/>
        </w:rPr>
        <w:t> </w:t>
      </w:r>
      <w:r>
        <w:rPr>
          <w:rFonts w:ascii="Trebuchet MS"/>
          <w:b/>
          <w:color w:val="231F20"/>
          <w:spacing w:val="-6"/>
          <w:sz w:val="19"/>
        </w:rPr>
        <w:t>pulsating</w:t>
      </w:r>
      <w:r>
        <w:rPr>
          <w:rFonts w:ascii="Trebuchet MS"/>
          <w:b/>
          <w:color w:val="231F20"/>
          <w:spacing w:val="-9"/>
          <w:sz w:val="19"/>
        </w:rPr>
        <w:t> </w:t>
      </w:r>
      <w:r>
        <w:rPr>
          <w:rFonts w:ascii="Trebuchet MS"/>
          <w:b/>
          <w:color w:val="231F20"/>
          <w:spacing w:val="-6"/>
          <w:sz w:val="19"/>
        </w:rPr>
        <w:t>actions.</w:t>
      </w:r>
    </w:p>
    <w:p>
      <w:pPr>
        <w:spacing w:after="0"/>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spacing w:line="147" w:lineRule="exact"/>
        <w:ind w:left="310"/>
        <w:rPr>
          <w:rFonts w:ascii="Trebuchet MS"/>
          <w:sz w:val="14"/>
        </w:rPr>
      </w:pPr>
      <w:r>
        <w:rPr>
          <w:rFonts w:ascii="Trebuchet MS"/>
          <w:position w:val="-2"/>
          <w:sz w:val="14"/>
        </w:rPr>
        <mc:AlternateContent>
          <mc:Choice Requires="wps">
            <w:drawing>
              <wp:inline distT="0" distB="0" distL="0" distR="0">
                <wp:extent cx="4267200" cy="93980"/>
                <wp:effectExtent l="19050" t="0" r="9525" b="1269"/>
                <wp:docPr id="503" name="Group 503"/>
                <wp:cNvGraphicFramePr>
                  <a:graphicFrameLocks/>
                </wp:cNvGraphicFramePr>
                <a:graphic>
                  <a:graphicData uri="http://schemas.microsoft.com/office/word/2010/wordprocessingGroup">
                    <wpg:wgp>
                      <wpg:cNvPr id="503" name="Group 503"/>
                      <wpg:cNvGrpSpPr/>
                      <wpg:grpSpPr>
                        <a:xfrm>
                          <a:off x="0" y="0"/>
                          <a:ext cx="4267200" cy="93980"/>
                          <a:chExt cx="4267200" cy="93980"/>
                        </a:xfrm>
                      </wpg:grpSpPr>
                      <pic:pic>
                        <pic:nvPicPr>
                          <pic:cNvPr id="504" name="Image 504"/>
                          <pic:cNvPicPr/>
                        </pic:nvPicPr>
                        <pic:blipFill>
                          <a:blip r:embed="rId151" cstate="print"/>
                          <a:stretch>
                            <a:fillRect/>
                          </a:stretch>
                        </pic:blipFill>
                        <pic:spPr>
                          <a:xfrm>
                            <a:off x="762000" y="0"/>
                            <a:ext cx="2743200" cy="30479"/>
                          </a:xfrm>
                          <a:prstGeom prst="rect">
                            <a:avLst/>
                          </a:prstGeom>
                        </pic:spPr>
                      </pic:pic>
                      <wps:wsp>
                        <wps:cNvPr id="505" name="Graphic 505"/>
                        <wps:cNvSpPr/>
                        <wps:spPr>
                          <a:xfrm>
                            <a:off x="0" y="8081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7.4pt;mso-position-horizontal-relative:char;mso-position-vertical-relative:line" id="docshapegroup386" coordorigin="0,0" coordsize="6720,148">
                <v:shape style="position:absolute;left:1200;top:0;width:4320;height:48" type="#_x0000_t75" id="docshape387" stroked="false">
                  <v:imagedata r:id="rId151" o:title=""/>
                </v:shape>
                <v:line style="position:absolute" from="0,127" to="6720,127" stroked="true" strokeweight="2pt" strokecolor="#231f20">
                  <v:stroke dashstyle="solid"/>
                </v:line>
              </v:group>
            </w:pict>
          </mc:Fallback>
        </mc:AlternateContent>
      </w:r>
      <w:r>
        <w:rPr>
          <w:rFonts w:ascii="Trebuchet MS"/>
          <w:position w:val="-2"/>
          <w:sz w:val="14"/>
        </w:rPr>
      </w:r>
    </w:p>
    <w:p>
      <w:pPr>
        <w:spacing w:line="249" w:lineRule="auto" w:before="102"/>
        <w:ind w:left="330" w:right="1189"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10.21</w:t>
      </w:r>
      <w:r>
        <w:rPr>
          <w:rFonts w:ascii="Trebuchet MS"/>
          <w:b/>
          <w:color w:val="231F20"/>
          <w:spacing w:val="66"/>
          <w:sz w:val="19"/>
        </w:rPr>
        <w:t> </w:t>
      </w:r>
      <w:r>
        <w:rPr>
          <w:rFonts w:ascii="Trebuchet MS"/>
          <w:b/>
          <w:color w:val="231F20"/>
          <w:spacing w:val="-4"/>
          <w:sz w:val="19"/>
        </w:rPr>
        <w:t>Principle</w:t>
      </w:r>
      <w:r>
        <w:rPr>
          <w:rFonts w:ascii="Trebuchet MS"/>
          <w:b/>
          <w:color w:val="231F20"/>
          <w:spacing w:val="-10"/>
          <w:sz w:val="19"/>
        </w:rPr>
        <w:t> </w:t>
      </w:r>
      <w:r>
        <w:rPr>
          <w:rFonts w:ascii="Trebuchet MS"/>
          <w:b/>
          <w:color w:val="231F20"/>
          <w:spacing w:val="-4"/>
          <w:sz w:val="19"/>
        </w:rPr>
        <w:t>20:</w:t>
      </w:r>
      <w:r>
        <w:rPr>
          <w:rFonts w:ascii="Trebuchet MS"/>
          <w:b/>
          <w:color w:val="231F20"/>
          <w:spacing w:val="-11"/>
          <w:sz w:val="19"/>
        </w:rPr>
        <w:t> </w:t>
      </w:r>
      <w:r>
        <w:rPr>
          <w:rFonts w:ascii="Trebuchet MS"/>
          <w:b/>
          <w:color w:val="231F20"/>
          <w:spacing w:val="-4"/>
          <w:sz w:val="19"/>
        </w:rPr>
        <w:t>Continuity</w:t>
      </w:r>
      <w:r>
        <w:rPr>
          <w:rFonts w:ascii="Trebuchet MS"/>
          <w:b/>
          <w:color w:val="231F20"/>
          <w:spacing w:val="-10"/>
          <w:sz w:val="19"/>
        </w:rPr>
        <w:t> </w:t>
      </w:r>
      <w:r>
        <w:rPr>
          <w:rFonts w:ascii="Trebuchet MS"/>
          <w:b/>
          <w:color w:val="231F20"/>
          <w:spacing w:val="-4"/>
          <w:sz w:val="19"/>
        </w:rPr>
        <w:t>of</w:t>
      </w:r>
      <w:r>
        <w:rPr>
          <w:rFonts w:ascii="Trebuchet MS"/>
          <w:b/>
          <w:color w:val="231F20"/>
          <w:spacing w:val="-10"/>
          <w:sz w:val="19"/>
        </w:rPr>
        <w:t> </w:t>
      </w:r>
      <w:r>
        <w:rPr>
          <w:rFonts w:ascii="Trebuchet MS"/>
          <w:b/>
          <w:color w:val="231F20"/>
          <w:spacing w:val="-4"/>
          <w:sz w:val="19"/>
        </w:rPr>
        <w:t>useful</w:t>
      </w:r>
      <w:r>
        <w:rPr>
          <w:rFonts w:ascii="Trebuchet MS"/>
          <w:b/>
          <w:color w:val="231F20"/>
          <w:spacing w:val="-11"/>
          <w:sz w:val="19"/>
        </w:rPr>
        <w:t> </w:t>
      </w:r>
      <w:r>
        <w:rPr>
          <w:rFonts w:ascii="Trebuchet MS"/>
          <w:b/>
          <w:color w:val="231F20"/>
          <w:spacing w:val="-4"/>
          <w:sz w:val="19"/>
        </w:rPr>
        <w:t>action.</w:t>
      </w:r>
      <w:r>
        <w:rPr>
          <w:rFonts w:ascii="Trebuchet MS"/>
          <w:b/>
          <w:color w:val="231F20"/>
          <w:spacing w:val="-10"/>
          <w:sz w:val="19"/>
        </w:rPr>
        <w:t> </w:t>
      </w:r>
      <w:r>
        <w:rPr>
          <w:rFonts w:ascii="Trebuchet MS"/>
          <w:b/>
          <w:color w:val="231F20"/>
          <w:spacing w:val="-4"/>
          <w:sz w:val="19"/>
        </w:rPr>
        <w:t>Carry</w:t>
      </w:r>
      <w:r>
        <w:rPr>
          <w:rFonts w:ascii="Trebuchet MS"/>
          <w:b/>
          <w:color w:val="231F20"/>
          <w:spacing w:val="-10"/>
          <w:sz w:val="19"/>
        </w:rPr>
        <w:t> </w:t>
      </w:r>
      <w:r>
        <w:rPr>
          <w:rFonts w:ascii="Trebuchet MS"/>
          <w:b/>
          <w:color w:val="231F20"/>
          <w:spacing w:val="-4"/>
          <w:sz w:val="19"/>
        </w:rPr>
        <w:t>on</w:t>
      </w:r>
      <w:r>
        <w:rPr>
          <w:rFonts w:ascii="Trebuchet MS"/>
          <w:b/>
          <w:color w:val="231F20"/>
          <w:spacing w:val="-11"/>
          <w:sz w:val="19"/>
        </w:rPr>
        <w:t> </w:t>
      </w:r>
      <w:r>
        <w:rPr>
          <w:rFonts w:ascii="Trebuchet MS"/>
          <w:b/>
          <w:color w:val="231F20"/>
          <w:spacing w:val="-4"/>
          <w:sz w:val="19"/>
        </w:rPr>
        <w:t>work </w:t>
      </w:r>
      <w:r>
        <w:rPr>
          <w:rFonts w:ascii="Trebuchet MS"/>
          <w:b/>
          <w:color w:val="231F20"/>
          <w:spacing w:val="-2"/>
          <w:sz w:val="19"/>
        </w:rPr>
        <w:t>continuously.</w:t>
      </w:r>
    </w:p>
    <w:p>
      <w:pPr>
        <w:pStyle w:val="ListParagraph"/>
        <w:numPr>
          <w:ilvl w:val="3"/>
          <w:numId w:val="61"/>
        </w:numPr>
        <w:tabs>
          <w:tab w:pos="810" w:val="left" w:leader="none"/>
        </w:tabs>
        <w:spacing w:line="208" w:lineRule="auto" w:before="238" w:after="0"/>
        <w:ind w:left="810" w:right="370" w:hanging="240"/>
        <w:jc w:val="both"/>
        <w:rPr>
          <w:sz w:val="21"/>
        </w:rPr>
      </w:pPr>
      <w:r>
        <w:rPr>
          <w:color w:val="231F20"/>
          <w:sz w:val="21"/>
        </w:rPr>
        <w:t>Researchers</w:t>
      </w:r>
      <w:r>
        <w:rPr>
          <w:color w:val="231F20"/>
          <w:spacing w:val="-8"/>
          <w:sz w:val="21"/>
        </w:rPr>
        <w:t> </w:t>
      </w:r>
      <w:r>
        <w:rPr>
          <w:color w:val="231F20"/>
          <w:sz w:val="21"/>
        </w:rPr>
        <w:t>propose</w:t>
      </w:r>
      <w:r>
        <w:rPr>
          <w:color w:val="231F20"/>
          <w:spacing w:val="-8"/>
          <w:sz w:val="21"/>
        </w:rPr>
        <w:t> </w:t>
      </w:r>
      <w:r>
        <w:rPr>
          <w:color w:val="231F20"/>
          <w:sz w:val="21"/>
        </w:rPr>
        <w:t>that</w:t>
      </w:r>
      <w:r>
        <w:rPr>
          <w:color w:val="231F20"/>
          <w:spacing w:val="-8"/>
          <w:sz w:val="21"/>
        </w:rPr>
        <w:t> </w:t>
      </w:r>
      <w:r>
        <w:rPr>
          <w:color w:val="231F20"/>
          <w:sz w:val="21"/>
        </w:rPr>
        <w:t>taking</w:t>
      </w:r>
      <w:r>
        <w:rPr>
          <w:color w:val="231F20"/>
          <w:spacing w:val="-8"/>
          <w:sz w:val="21"/>
        </w:rPr>
        <w:t> </w:t>
      </w:r>
      <w:r>
        <w:rPr>
          <w:color w:val="231F20"/>
          <w:sz w:val="21"/>
        </w:rPr>
        <w:t>naps</w:t>
      </w:r>
      <w:r>
        <w:rPr>
          <w:color w:val="231F20"/>
          <w:spacing w:val="-8"/>
          <w:sz w:val="21"/>
        </w:rPr>
        <w:t> </w:t>
      </w:r>
      <w:r>
        <w:rPr>
          <w:color w:val="231F20"/>
          <w:sz w:val="21"/>
        </w:rPr>
        <w:t>in</w:t>
      </w:r>
      <w:r>
        <w:rPr>
          <w:color w:val="231F20"/>
          <w:spacing w:val="-8"/>
          <w:sz w:val="21"/>
        </w:rPr>
        <w:t> </w:t>
      </w:r>
      <w:r>
        <w:rPr>
          <w:color w:val="231F20"/>
          <w:sz w:val="21"/>
        </w:rPr>
        <w:t>the</w:t>
      </w:r>
      <w:r>
        <w:rPr>
          <w:color w:val="231F20"/>
          <w:spacing w:val="-8"/>
          <w:sz w:val="21"/>
        </w:rPr>
        <w:t> </w:t>
      </w:r>
      <w:r>
        <w:rPr>
          <w:color w:val="231F20"/>
          <w:sz w:val="21"/>
        </w:rPr>
        <w:t>middle</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color w:val="231F20"/>
          <w:sz w:val="21"/>
        </w:rPr>
        <w:t>day</w:t>
      </w:r>
      <w:r>
        <w:rPr>
          <w:color w:val="231F20"/>
          <w:spacing w:val="-8"/>
          <w:sz w:val="21"/>
        </w:rPr>
        <w:t> </w:t>
      </w:r>
      <w:r>
        <w:rPr>
          <w:color w:val="231F20"/>
          <w:sz w:val="21"/>
        </w:rPr>
        <w:t>will</w:t>
      </w:r>
      <w:r>
        <w:rPr>
          <w:color w:val="231F20"/>
          <w:spacing w:val="-8"/>
          <w:sz w:val="21"/>
        </w:rPr>
        <w:t> </w:t>
      </w:r>
      <w:r>
        <w:rPr>
          <w:color w:val="231F20"/>
          <w:sz w:val="21"/>
        </w:rPr>
        <w:t>increase the efficiency of intellectual work.</w:t>
      </w:r>
    </w:p>
    <w:p>
      <w:pPr>
        <w:pStyle w:val="ListParagraph"/>
        <w:numPr>
          <w:ilvl w:val="3"/>
          <w:numId w:val="61"/>
        </w:numPr>
        <w:tabs>
          <w:tab w:pos="810" w:val="left" w:leader="none"/>
        </w:tabs>
        <w:spacing w:line="228" w:lineRule="auto" w:before="0" w:after="0"/>
        <w:ind w:left="810" w:right="367" w:hanging="240"/>
        <w:jc w:val="both"/>
        <w:rPr>
          <w:sz w:val="21"/>
        </w:rPr>
      </w:pPr>
      <w:r>
        <w:rPr>
          <w:color w:val="231F20"/>
          <w:sz w:val="21"/>
        </w:rPr>
        <w:t>Electrical</w:t>
      </w:r>
      <w:r>
        <w:rPr>
          <w:color w:val="231F20"/>
          <w:spacing w:val="-12"/>
          <w:sz w:val="21"/>
        </w:rPr>
        <w:t> </w:t>
      </w:r>
      <w:r>
        <w:rPr>
          <w:color w:val="231F20"/>
          <w:sz w:val="21"/>
        </w:rPr>
        <w:t>energy</w:t>
      </w:r>
      <w:r>
        <w:rPr>
          <w:color w:val="231F20"/>
          <w:spacing w:val="-12"/>
          <w:sz w:val="21"/>
        </w:rPr>
        <w:t> </w:t>
      </w:r>
      <w:r>
        <w:rPr>
          <w:color w:val="231F20"/>
          <w:sz w:val="21"/>
        </w:rPr>
        <w:t>for</w:t>
      </w:r>
      <w:r>
        <w:rPr>
          <w:color w:val="231F20"/>
          <w:spacing w:val="-12"/>
          <w:sz w:val="21"/>
        </w:rPr>
        <w:t> </w:t>
      </w:r>
      <w:r>
        <w:rPr>
          <w:color w:val="231F20"/>
          <w:sz w:val="21"/>
        </w:rPr>
        <w:t>lighting</w:t>
      </w:r>
      <w:r>
        <w:rPr>
          <w:color w:val="231F20"/>
          <w:spacing w:val="-12"/>
          <w:sz w:val="21"/>
        </w:rPr>
        <w:t> </w:t>
      </w:r>
      <w:r>
        <w:rPr>
          <w:color w:val="231F20"/>
          <w:sz w:val="21"/>
        </w:rPr>
        <w:t>and</w:t>
      </w:r>
      <w:r>
        <w:rPr>
          <w:color w:val="231F20"/>
          <w:spacing w:val="-12"/>
          <w:sz w:val="21"/>
        </w:rPr>
        <w:t> </w:t>
      </w:r>
      <w:r>
        <w:rPr>
          <w:color w:val="231F20"/>
          <w:sz w:val="21"/>
        </w:rPr>
        <w:t>work</w:t>
      </w:r>
      <w:r>
        <w:rPr>
          <w:color w:val="231F20"/>
          <w:spacing w:val="-12"/>
          <w:sz w:val="21"/>
        </w:rPr>
        <w:t> </w:t>
      </w:r>
      <w:r>
        <w:rPr>
          <w:color w:val="231F20"/>
          <w:sz w:val="21"/>
        </w:rPr>
        <w:t>is</w:t>
      </w:r>
      <w:r>
        <w:rPr>
          <w:color w:val="231F20"/>
          <w:spacing w:val="-12"/>
          <w:sz w:val="21"/>
        </w:rPr>
        <w:t> </w:t>
      </w:r>
      <w:r>
        <w:rPr>
          <w:color w:val="231F20"/>
          <w:sz w:val="21"/>
        </w:rPr>
        <w:t>used</w:t>
      </w:r>
      <w:r>
        <w:rPr>
          <w:color w:val="231F20"/>
          <w:spacing w:val="-12"/>
          <w:sz w:val="21"/>
        </w:rPr>
        <w:t> </w:t>
      </w:r>
      <w:r>
        <w:rPr>
          <w:color w:val="231F20"/>
          <w:sz w:val="21"/>
        </w:rPr>
        <w:t>most</w:t>
      </w:r>
      <w:r>
        <w:rPr>
          <w:color w:val="231F20"/>
          <w:spacing w:val="-12"/>
          <w:sz w:val="21"/>
        </w:rPr>
        <w:t> </w:t>
      </w:r>
      <w:r>
        <w:rPr>
          <w:color w:val="231F20"/>
          <w:sz w:val="21"/>
        </w:rPr>
        <w:t>heavily</w:t>
      </w:r>
      <w:r>
        <w:rPr>
          <w:color w:val="231F20"/>
          <w:spacing w:val="-12"/>
          <w:sz w:val="21"/>
        </w:rPr>
        <w:t> </w:t>
      </w:r>
      <w:r>
        <w:rPr>
          <w:color w:val="231F20"/>
          <w:sz w:val="21"/>
        </w:rPr>
        <w:t>in</w:t>
      </w:r>
      <w:r>
        <w:rPr>
          <w:color w:val="231F20"/>
          <w:spacing w:val="-12"/>
          <w:sz w:val="21"/>
        </w:rPr>
        <w:t> </w:t>
      </w:r>
      <w:r>
        <w:rPr>
          <w:color w:val="231F20"/>
          <w:sz w:val="21"/>
        </w:rPr>
        <w:t>the</w:t>
      </w:r>
      <w:r>
        <w:rPr>
          <w:color w:val="231F20"/>
          <w:spacing w:val="-12"/>
          <w:sz w:val="21"/>
        </w:rPr>
        <w:t> </w:t>
      </w:r>
      <w:r>
        <w:rPr>
          <w:color w:val="231F20"/>
          <w:sz w:val="21"/>
        </w:rPr>
        <w:t>daytime. Using financial incentives, power companies are attempting to get people to</w:t>
      </w:r>
      <w:r>
        <w:rPr>
          <w:color w:val="231F20"/>
          <w:spacing w:val="-7"/>
          <w:sz w:val="21"/>
        </w:rPr>
        <w:t> </w:t>
      </w:r>
      <w:r>
        <w:rPr>
          <w:color w:val="231F20"/>
          <w:sz w:val="21"/>
        </w:rPr>
        <w:t>change</w:t>
      </w:r>
      <w:r>
        <w:rPr>
          <w:color w:val="231F20"/>
          <w:spacing w:val="-7"/>
          <w:sz w:val="21"/>
        </w:rPr>
        <w:t> </w:t>
      </w:r>
      <w:r>
        <w:rPr>
          <w:color w:val="231F20"/>
          <w:sz w:val="21"/>
        </w:rPr>
        <w:t>the</w:t>
      </w:r>
      <w:r>
        <w:rPr>
          <w:color w:val="231F20"/>
          <w:spacing w:val="-7"/>
          <w:sz w:val="21"/>
        </w:rPr>
        <w:t> </w:t>
      </w:r>
      <w:r>
        <w:rPr>
          <w:color w:val="231F20"/>
          <w:sz w:val="21"/>
        </w:rPr>
        <w:t>amplitude</w:t>
      </w:r>
      <w:r>
        <w:rPr>
          <w:color w:val="231F20"/>
          <w:spacing w:val="-7"/>
          <w:sz w:val="21"/>
        </w:rPr>
        <w:t> </w:t>
      </w:r>
      <w:r>
        <w:rPr>
          <w:color w:val="231F20"/>
          <w:sz w:val="21"/>
        </w:rPr>
        <w:t>of</w:t>
      </w:r>
      <w:r>
        <w:rPr>
          <w:color w:val="231F20"/>
          <w:spacing w:val="-7"/>
          <w:sz w:val="21"/>
        </w:rPr>
        <w:t> </w:t>
      </w:r>
      <w:r>
        <w:rPr>
          <w:color w:val="231F20"/>
          <w:sz w:val="21"/>
        </w:rPr>
        <w:t>the</w:t>
      </w:r>
      <w:r>
        <w:rPr>
          <w:color w:val="231F20"/>
          <w:spacing w:val="-7"/>
          <w:sz w:val="21"/>
        </w:rPr>
        <w:t> </w:t>
      </w:r>
      <w:r>
        <w:rPr>
          <w:color w:val="231F20"/>
          <w:sz w:val="21"/>
        </w:rPr>
        <w:t>periodic</w:t>
      </w:r>
      <w:r>
        <w:rPr>
          <w:color w:val="231F20"/>
          <w:spacing w:val="-7"/>
          <w:sz w:val="21"/>
        </w:rPr>
        <w:t> </w:t>
      </w:r>
      <w:r>
        <w:rPr>
          <w:color w:val="231F20"/>
          <w:sz w:val="21"/>
        </w:rPr>
        <w:t>action</w:t>
      </w:r>
      <w:r>
        <w:rPr>
          <w:color w:val="231F20"/>
          <w:spacing w:val="-7"/>
          <w:sz w:val="21"/>
        </w:rPr>
        <w:t> </w:t>
      </w:r>
      <w:r>
        <w:rPr>
          <w:color w:val="231F20"/>
          <w:sz w:val="21"/>
        </w:rPr>
        <w:t>by</w:t>
      </w:r>
      <w:r>
        <w:rPr>
          <w:color w:val="231F20"/>
          <w:spacing w:val="-7"/>
          <w:sz w:val="21"/>
        </w:rPr>
        <w:t> </w:t>
      </w:r>
      <w:r>
        <w:rPr>
          <w:color w:val="231F20"/>
          <w:sz w:val="21"/>
        </w:rPr>
        <w:t>moving</w:t>
      </w:r>
      <w:r>
        <w:rPr>
          <w:color w:val="231F20"/>
          <w:spacing w:val="-7"/>
          <w:sz w:val="21"/>
        </w:rPr>
        <w:t> </w:t>
      </w:r>
      <w:r>
        <w:rPr>
          <w:color w:val="231F20"/>
          <w:sz w:val="21"/>
        </w:rPr>
        <w:t>power</w:t>
      </w:r>
      <w:r>
        <w:rPr>
          <w:color w:val="231F20"/>
          <w:spacing w:val="-7"/>
          <w:sz w:val="21"/>
        </w:rPr>
        <w:t> </w:t>
      </w:r>
      <w:r>
        <w:rPr>
          <w:color w:val="231F20"/>
          <w:sz w:val="21"/>
        </w:rPr>
        <w:t>consump-</w:t>
      </w:r>
    </w:p>
    <w:p>
      <w:pPr>
        <w:pStyle w:val="BodyText"/>
        <w:spacing w:line="249" w:lineRule="auto"/>
        <w:ind w:left="810" w:right="368"/>
        <w:jc w:val="both"/>
      </w:pPr>
      <w:r>
        <w:rPr>
          <w:color w:val="231F20"/>
        </w:rPr>
        <w:t>tion</w:t>
      </w:r>
      <w:r>
        <w:rPr>
          <w:color w:val="231F20"/>
          <w:spacing w:val="-12"/>
        </w:rPr>
        <w:t> </w:t>
      </w:r>
      <w:r>
        <w:rPr>
          <w:color w:val="231F20"/>
        </w:rPr>
        <w:t>to</w:t>
      </w:r>
      <w:r>
        <w:rPr>
          <w:color w:val="231F20"/>
          <w:spacing w:val="-11"/>
        </w:rPr>
        <w:t> </w:t>
      </w:r>
      <w:r>
        <w:rPr>
          <w:color w:val="231F20"/>
        </w:rPr>
        <w:t>nighttime.</w:t>
      </w:r>
      <w:r>
        <w:rPr>
          <w:color w:val="231F20"/>
          <w:spacing w:val="-11"/>
        </w:rPr>
        <w:t> </w:t>
      </w:r>
      <w:r>
        <w:rPr>
          <w:color w:val="231F20"/>
        </w:rPr>
        <w:t>In</w:t>
      </w:r>
      <w:r>
        <w:rPr>
          <w:color w:val="231F20"/>
          <w:spacing w:val="-12"/>
        </w:rPr>
        <w:t> </w:t>
      </w:r>
      <w:r>
        <w:rPr>
          <w:color w:val="231F20"/>
        </w:rPr>
        <w:t>some</w:t>
      </w:r>
      <w:r>
        <w:rPr>
          <w:color w:val="231F20"/>
          <w:spacing w:val="-11"/>
        </w:rPr>
        <w:t> </w:t>
      </w:r>
      <w:r>
        <w:rPr>
          <w:color w:val="231F20"/>
        </w:rPr>
        <w:t>warehouses,</w:t>
      </w:r>
      <w:r>
        <w:rPr>
          <w:color w:val="231F20"/>
          <w:spacing w:val="-11"/>
        </w:rPr>
        <w:t> </w:t>
      </w:r>
      <w:r>
        <w:rPr>
          <w:color w:val="231F20"/>
        </w:rPr>
        <w:t>electric</w:t>
      </w:r>
      <w:r>
        <w:rPr>
          <w:color w:val="231F20"/>
          <w:spacing w:val="-11"/>
        </w:rPr>
        <w:t> </w:t>
      </w:r>
      <w:r>
        <w:rPr>
          <w:color w:val="231F20"/>
        </w:rPr>
        <w:t>forklifts</w:t>
      </w:r>
      <w:r>
        <w:rPr>
          <w:color w:val="231F20"/>
          <w:spacing w:val="-11"/>
        </w:rPr>
        <w:t> </w:t>
      </w:r>
      <w:r>
        <w:rPr>
          <w:color w:val="231F20"/>
        </w:rPr>
        <w:t>are</w:t>
      </w:r>
      <w:r>
        <w:rPr>
          <w:color w:val="231F20"/>
          <w:spacing w:val="-12"/>
        </w:rPr>
        <w:t> </w:t>
      </w:r>
      <w:r>
        <w:rPr>
          <w:color w:val="231F20"/>
        </w:rPr>
        <w:t>programmed</w:t>
      </w:r>
      <w:r>
        <w:rPr>
          <w:color w:val="231F20"/>
          <w:spacing w:val="-12"/>
        </w:rPr>
        <w:t> </w:t>
      </w:r>
      <w:r>
        <w:rPr>
          <w:color w:val="231F20"/>
        </w:rPr>
        <w:t>to recharge</w:t>
      </w:r>
      <w:r>
        <w:rPr>
          <w:color w:val="231F20"/>
          <w:spacing w:val="-10"/>
        </w:rPr>
        <w:t> </w:t>
      </w:r>
      <w:r>
        <w:rPr>
          <w:color w:val="231F20"/>
        </w:rPr>
        <w:t>themselves</w:t>
      </w:r>
      <w:r>
        <w:rPr>
          <w:color w:val="231F20"/>
          <w:spacing w:val="-10"/>
        </w:rPr>
        <w:t> </w:t>
      </w:r>
      <w:r>
        <w:rPr>
          <w:color w:val="231F20"/>
        </w:rPr>
        <w:t>between</w:t>
      </w:r>
      <w:r>
        <w:rPr>
          <w:color w:val="231F20"/>
          <w:spacing w:val="-10"/>
        </w:rPr>
        <w:t> </w:t>
      </w:r>
      <w:r>
        <w:rPr>
          <w:color w:val="231F20"/>
        </w:rPr>
        <w:t>2</w:t>
      </w:r>
      <w:r>
        <w:rPr>
          <w:color w:val="231F20"/>
          <w:spacing w:val="-10"/>
        </w:rPr>
        <w:t> </w:t>
      </w:r>
      <w:r>
        <w:rPr>
          <w:color w:val="231F20"/>
        </w:rPr>
        <w:t>a.m.</w:t>
      </w:r>
      <w:r>
        <w:rPr>
          <w:color w:val="231F20"/>
          <w:spacing w:val="-10"/>
        </w:rPr>
        <w:t> </w:t>
      </w:r>
      <w:r>
        <w:rPr>
          <w:color w:val="231F20"/>
        </w:rPr>
        <w:t>and</w:t>
      </w:r>
      <w:r>
        <w:rPr>
          <w:color w:val="231F20"/>
          <w:spacing w:val="-10"/>
        </w:rPr>
        <w:t> </w:t>
      </w:r>
      <w:r>
        <w:rPr>
          <w:color w:val="231F20"/>
        </w:rPr>
        <w:t>5</w:t>
      </w:r>
      <w:r>
        <w:rPr>
          <w:color w:val="231F20"/>
          <w:spacing w:val="-10"/>
        </w:rPr>
        <w:t> </w:t>
      </w:r>
      <w:r>
        <w:rPr>
          <w:color w:val="231F20"/>
        </w:rPr>
        <w:t>a.m.</w:t>
      </w:r>
      <w:r>
        <w:rPr>
          <w:color w:val="231F20"/>
          <w:spacing w:val="-10"/>
        </w:rPr>
        <w:t> </w:t>
      </w:r>
      <w:r>
        <w:rPr>
          <w:color w:val="231F20"/>
        </w:rPr>
        <w:t>because</w:t>
      </w:r>
      <w:r>
        <w:rPr>
          <w:color w:val="231F20"/>
          <w:spacing w:val="-10"/>
        </w:rPr>
        <w:t> </w:t>
      </w:r>
      <w:r>
        <w:rPr>
          <w:color w:val="231F20"/>
        </w:rPr>
        <w:t>that</w:t>
      </w:r>
      <w:r>
        <w:rPr>
          <w:color w:val="231F20"/>
          <w:spacing w:val="-10"/>
        </w:rPr>
        <w:t> </w:t>
      </w:r>
      <w:r>
        <w:rPr>
          <w:color w:val="231F20"/>
        </w:rPr>
        <w:t>is</w:t>
      </w:r>
      <w:r>
        <w:rPr>
          <w:color w:val="231F20"/>
          <w:spacing w:val="-10"/>
        </w:rPr>
        <w:t> </w:t>
      </w:r>
      <w:r>
        <w:rPr>
          <w:color w:val="231F20"/>
        </w:rPr>
        <w:t>when</w:t>
      </w:r>
      <w:r>
        <w:rPr>
          <w:color w:val="231F20"/>
          <w:spacing w:val="-10"/>
        </w:rPr>
        <w:t> </w:t>
      </w:r>
      <w:r>
        <w:rPr>
          <w:color w:val="231F20"/>
        </w:rPr>
        <w:t>power is least expensive.</w:t>
      </w:r>
    </w:p>
    <w:p>
      <w:pPr>
        <w:pStyle w:val="ListParagraph"/>
        <w:numPr>
          <w:ilvl w:val="3"/>
          <w:numId w:val="61"/>
        </w:numPr>
        <w:tabs>
          <w:tab w:pos="809" w:val="left" w:leader="none"/>
        </w:tabs>
        <w:spacing w:line="286" w:lineRule="exact" w:before="0" w:after="0"/>
        <w:ind w:left="809" w:right="0" w:hanging="239"/>
        <w:jc w:val="both"/>
        <w:rPr>
          <w:sz w:val="21"/>
        </w:rPr>
      </w:pPr>
      <w:r>
        <w:rPr>
          <w:color w:val="231F20"/>
          <w:spacing w:val="-2"/>
          <w:sz w:val="21"/>
        </w:rPr>
        <w:t>Pauses</w:t>
      </w:r>
      <w:r>
        <w:rPr>
          <w:color w:val="231F20"/>
          <w:spacing w:val="-10"/>
          <w:sz w:val="21"/>
        </w:rPr>
        <w:t> </w:t>
      </w:r>
      <w:r>
        <w:rPr>
          <w:color w:val="231F20"/>
          <w:spacing w:val="-2"/>
          <w:sz w:val="21"/>
        </w:rPr>
        <w:t>in</w:t>
      </w:r>
      <w:r>
        <w:rPr>
          <w:color w:val="231F20"/>
          <w:spacing w:val="-10"/>
          <w:sz w:val="21"/>
        </w:rPr>
        <w:t> </w:t>
      </w:r>
      <w:r>
        <w:rPr>
          <w:color w:val="231F20"/>
          <w:spacing w:val="-2"/>
          <w:sz w:val="21"/>
        </w:rPr>
        <w:t>work</w:t>
      </w:r>
      <w:r>
        <w:rPr>
          <w:color w:val="231F20"/>
          <w:spacing w:val="-10"/>
          <w:sz w:val="21"/>
        </w:rPr>
        <w:t> </w:t>
      </w:r>
      <w:r>
        <w:rPr>
          <w:color w:val="231F20"/>
          <w:spacing w:val="-2"/>
          <w:sz w:val="21"/>
        </w:rPr>
        <w:t>can</w:t>
      </w:r>
      <w:r>
        <w:rPr>
          <w:color w:val="231F20"/>
          <w:spacing w:val="-10"/>
          <w:sz w:val="21"/>
        </w:rPr>
        <w:t> </w:t>
      </w:r>
      <w:r>
        <w:rPr>
          <w:color w:val="231F20"/>
          <w:spacing w:val="-2"/>
          <w:sz w:val="21"/>
        </w:rPr>
        <w:t>be</w:t>
      </w:r>
      <w:r>
        <w:rPr>
          <w:color w:val="231F20"/>
          <w:spacing w:val="-10"/>
          <w:sz w:val="21"/>
        </w:rPr>
        <w:t> </w:t>
      </w:r>
      <w:r>
        <w:rPr>
          <w:color w:val="231F20"/>
          <w:spacing w:val="-2"/>
          <w:sz w:val="21"/>
        </w:rPr>
        <w:t>used</w:t>
      </w:r>
      <w:r>
        <w:rPr>
          <w:color w:val="231F20"/>
          <w:spacing w:val="-10"/>
          <w:sz w:val="21"/>
        </w:rPr>
        <w:t> </w:t>
      </w:r>
      <w:r>
        <w:rPr>
          <w:color w:val="231F20"/>
          <w:spacing w:val="-2"/>
          <w:sz w:val="21"/>
        </w:rPr>
        <w:t>for</w:t>
      </w:r>
      <w:r>
        <w:rPr>
          <w:color w:val="231F20"/>
          <w:spacing w:val="-10"/>
          <w:sz w:val="21"/>
        </w:rPr>
        <w:t> </w:t>
      </w:r>
      <w:r>
        <w:rPr>
          <w:color w:val="231F20"/>
          <w:spacing w:val="-2"/>
          <w:sz w:val="21"/>
        </w:rPr>
        <w:t>training.</w:t>
      </w:r>
    </w:p>
    <w:p>
      <w:pPr>
        <w:pStyle w:val="BodyText"/>
        <w:spacing w:before="141"/>
        <w:rPr>
          <w:sz w:val="25"/>
        </w:rPr>
      </w:pPr>
    </w:p>
    <w:p>
      <w:pPr>
        <w:pStyle w:val="Heading5"/>
        <w:numPr>
          <w:ilvl w:val="2"/>
          <w:numId w:val="61"/>
        </w:numPr>
        <w:tabs>
          <w:tab w:pos="1289" w:val="left" w:leader="none"/>
        </w:tabs>
        <w:spacing w:line="240" w:lineRule="auto" w:before="0" w:after="0"/>
        <w:ind w:left="1289" w:right="0" w:hanging="959"/>
        <w:jc w:val="left"/>
      </w:pPr>
      <w:r>
        <w:rPr>
          <w:color w:val="231F20"/>
          <w:w w:val="90"/>
        </w:rPr>
        <w:t>Principle</w:t>
      </w:r>
      <w:r>
        <w:rPr>
          <w:color w:val="231F20"/>
          <w:spacing w:val="-8"/>
          <w:w w:val="90"/>
        </w:rPr>
        <w:t> </w:t>
      </w:r>
      <w:r>
        <w:rPr>
          <w:color w:val="231F20"/>
          <w:spacing w:val="-5"/>
        </w:rPr>
        <w:t>20</w:t>
      </w:r>
    </w:p>
    <w:p>
      <w:pPr>
        <w:pStyle w:val="BodyText"/>
        <w:spacing w:line="249" w:lineRule="auto" w:before="119"/>
        <w:ind w:left="330" w:right="369"/>
        <w:jc w:val="both"/>
      </w:pPr>
      <w:r>
        <w:rPr>
          <w:i/>
          <w:color w:val="231F20"/>
          <w:spacing w:val="-4"/>
        </w:rPr>
        <w:t>Continuity</w:t>
      </w:r>
      <w:r>
        <w:rPr>
          <w:i/>
          <w:color w:val="231F20"/>
          <w:spacing w:val="-6"/>
        </w:rPr>
        <w:t> </w:t>
      </w:r>
      <w:r>
        <w:rPr>
          <w:i/>
          <w:color w:val="231F20"/>
          <w:spacing w:val="-4"/>
        </w:rPr>
        <w:t>of</w:t>
      </w:r>
      <w:r>
        <w:rPr>
          <w:i/>
          <w:color w:val="231F20"/>
          <w:spacing w:val="-6"/>
        </w:rPr>
        <w:t> </w:t>
      </w:r>
      <w:r>
        <w:rPr>
          <w:i/>
          <w:color w:val="231F20"/>
          <w:spacing w:val="-4"/>
        </w:rPr>
        <w:t>useful</w:t>
      </w:r>
      <w:r>
        <w:rPr>
          <w:i/>
          <w:color w:val="231F20"/>
          <w:spacing w:val="-6"/>
        </w:rPr>
        <w:t> </w:t>
      </w:r>
      <w:r>
        <w:rPr>
          <w:i/>
          <w:color w:val="231F20"/>
          <w:spacing w:val="-4"/>
        </w:rPr>
        <w:t>action.</w:t>
      </w:r>
      <w:r>
        <w:rPr>
          <w:i/>
          <w:color w:val="231F20"/>
          <w:spacing w:val="-5"/>
        </w:rPr>
        <w:t> </w:t>
      </w:r>
      <w:r>
        <w:rPr>
          <w:color w:val="231F20"/>
          <w:spacing w:val="-4"/>
        </w:rPr>
        <w:t>Carry</w:t>
      </w:r>
      <w:r>
        <w:rPr>
          <w:color w:val="231F20"/>
          <w:spacing w:val="-6"/>
        </w:rPr>
        <w:t> </w:t>
      </w:r>
      <w:r>
        <w:rPr>
          <w:color w:val="231F20"/>
          <w:spacing w:val="-4"/>
        </w:rPr>
        <w:t>on</w:t>
      </w:r>
      <w:r>
        <w:rPr>
          <w:color w:val="231F20"/>
          <w:spacing w:val="-6"/>
        </w:rPr>
        <w:t> </w:t>
      </w:r>
      <w:r>
        <w:rPr>
          <w:color w:val="231F20"/>
          <w:spacing w:val="-4"/>
        </w:rPr>
        <w:t>work</w:t>
      </w:r>
      <w:r>
        <w:rPr>
          <w:color w:val="231F20"/>
          <w:spacing w:val="-6"/>
        </w:rPr>
        <w:t> </w:t>
      </w:r>
      <w:r>
        <w:rPr>
          <w:color w:val="231F20"/>
          <w:spacing w:val="-4"/>
        </w:rPr>
        <w:t>continuously;</w:t>
      </w:r>
      <w:r>
        <w:rPr>
          <w:color w:val="231F20"/>
          <w:spacing w:val="-6"/>
        </w:rPr>
        <w:t> </w:t>
      </w:r>
      <w:r>
        <w:rPr>
          <w:color w:val="231F20"/>
          <w:spacing w:val="-4"/>
        </w:rPr>
        <w:t>make</w:t>
      </w:r>
      <w:r>
        <w:rPr>
          <w:color w:val="231F20"/>
          <w:spacing w:val="-6"/>
        </w:rPr>
        <w:t> </w:t>
      </w:r>
      <w:r>
        <w:rPr>
          <w:color w:val="231F20"/>
          <w:spacing w:val="-4"/>
        </w:rPr>
        <w:t>all</w:t>
      </w:r>
      <w:r>
        <w:rPr>
          <w:color w:val="231F20"/>
          <w:spacing w:val="-6"/>
        </w:rPr>
        <w:t> </w:t>
      </w:r>
      <w:r>
        <w:rPr>
          <w:color w:val="231F20"/>
          <w:spacing w:val="-4"/>
        </w:rPr>
        <w:t>parts</w:t>
      </w:r>
      <w:r>
        <w:rPr>
          <w:color w:val="231F20"/>
          <w:spacing w:val="-5"/>
        </w:rPr>
        <w:t> </w:t>
      </w:r>
      <w:r>
        <w:rPr>
          <w:color w:val="231F20"/>
          <w:spacing w:val="-4"/>
        </w:rPr>
        <w:t>of</w:t>
      </w:r>
      <w:r>
        <w:rPr>
          <w:color w:val="231F20"/>
          <w:spacing w:val="-6"/>
        </w:rPr>
        <w:t> </w:t>
      </w:r>
      <w:r>
        <w:rPr>
          <w:color w:val="231F20"/>
          <w:spacing w:val="-4"/>
        </w:rPr>
        <w:t>an</w:t>
      </w:r>
      <w:r>
        <w:rPr>
          <w:color w:val="231F20"/>
          <w:spacing w:val="-5"/>
        </w:rPr>
        <w:t> </w:t>
      </w:r>
      <w:r>
        <w:rPr>
          <w:color w:val="231F20"/>
          <w:spacing w:val="-4"/>
        </w:rPr>
        <w:t>object </w:t>
      </w:r>
      <w:r>
        <w:rPr>
          <w:color w:val="231F20"/>
        </w:rPr>
        <w:t>or</w:t>
      </w:r>
      <w:r>
        <w:rPr>
          <w:color w:val="231F20"/>
          <w:spacing w:val="-7"/>
        </w:rPr>
        <w:t> </w:t>
      </w:r>
      <w:r>
        <w:rPr>
          <w:color w:val="231F20"/>
        </w:rPr>
        <w:t>system</w:t>
      </w:r>
      <w:r>
        <w:rPr>
          <w:color w:val="231F20"/>
          <w:spacing w:val="-7"/>
        </w:rPr>
        <w:t> </w:t>
      </w:r>
      <w:r>
        <w:rPr>
          <w:color w:val="231F20"/>
        </w:rPr>
        <w:t>work</w:t>
      </w:r>
      <w:r>
        <w:rPr>
          <w:color w:val="231F20"/>
          <w:spacing w:val="-7"/>
        </w:rPr>
        <w:t> </w:t>
      </w:r>
      <w:r>
        <w:rPr>
          <w:color w:val="231F20"/>
        </w:rPr>
        <w:t>at</w:t>
      </w:r>
      <w:r>
        <w:rPr>
          <w:color w:val="231F20"/>
          <w:spacing w:val="-7"/>
        </w:rPr>
        <w:t> </w:t>
      </w:r>
      <w:r>
        <w:rPr>
          <w:color w:val="231F20"/>
        </w:rPr>
        <w:t>full</w:t>
      </w:r>
      <w:r>
        <w:rPr>
          <w:color w:val="231F20"/>
          <w:spacing w:val="-7"/>
        </w:rPr>
        <w:t> </w:t>
      </w:r>
      <w:r>
        <w:rPr>
          <w:color w:val="231F20"/>
        </w:rPr>
        <w:t>load</w:t>
      </w:r>
      <w:r>
        <w:rPr>
          <w:color w:val="231F20"/>
          <w:spacing w:val="-7"/>
        </w:rPr>
        <w:t> </w:t>
      </w:r>
      <w:r>
        <w:rPr>
          <w:color w:val="231F20"/>
        </w:rPr>
        <w:t>all</w:t>
      </w:r>
      <w:r>
        <w:rPr>
          <w:color w:val="231F20"/>
          <w:spacing w:val="-7"/>
        </w:rPr>
        <w:t> </w:t>
      </w:r>
      <w:r>
        <w:rPr>
          <w:color w:val="231F20"/>
        </w:rPr>
        <w:t>the</w:t>
      </w:r>
      <w:r>
        <w:rPr>
          <w:color w:val="231F20"/>
          <w:spacing w:val="-7"/>
        </w:rPr>
        <w:t> </w:t>
      </w:r>
      <w:r>
        <w:rPr>
          <w:color w:val="231F20"/>
        </w:rPr>
        <w:t>time.</w:t>
      </w:r>
      <w:r>
        <w:rPr>
          <w:color w:val="231F20"/>
          <w:spacing w:val="-7"/>
        </w:rPr>
        <w:t> </w:t>
      </w:r>
      <w:r>
        <w:rPr>
          <w:color w:val="231F20"/>
        </w:rPr>
        <w:t>Eliminate</w:t>
      </w:r>
      <w:r>
        <w:rPr>
          <w:color w:val="231F20"/>
          <w:spacing w:val="-7"/>
        </w:rPr>
        <w:t> </w:t>
      </w:r>
      <w:r>
        <w:rPr>
          <w:color w:val="231F20"/>
        </w:rPr>
        <w:t>all</w:t>
      </w:r>
      <w:r>
        <w:rPr>
          <w:color w:val="231F20"/>
          <w:spacing w:val="-7"/>
        </w:rPr>
        <w:t> </w:t>
      </w:r>
      <w:r>
        <w:rPr>
          <w:color w:val="231F20"/>
        </w:rPr>
        <w:t>idle</w:t>
      </w:r>
      <w:r>
        <w:rPr>
          <w:color w:val="231F20"/>
          <w:spacing w:val="-7"/>
        </w:rPr>
        <w:t> </w:t>
      </w:r>
      <w:r>
        <w:rPr>
          <w:color w:val="231F20"/>
        </w:rPr>
        <w:t>or</w:t>
      </w:r>
      <w:r>
        <w:rPr>
          <w:color w:val="231F20"/>
          <w:spacing w:val="-7"/>
        </w:rPr>
        <w:t> </w:t>
      </w:r>
      <w:r>
        <w:rPr>
          <w:color w:val="231F20"/>
        </w:rPr>
        <w:t>intermittent</w:t>
      </w:r>
      <w:r>
        <w:rPr>
          <w:color w:val="231F20"/>
          <w:spacing w:val="-7"/>
        </w:rPr>
        <w:t> </w:t>
      </w:r>
      <w:r>
        <w:rPr>
          <w:color w:val="231F20"/>
        </w:rPr>
        <w:t>actions. </w:t>
      </w:r>
      <w:r>
        <w:rPr>
          <w:color w:val="231F20"/>
          <w:spacing w:val="-2"/>
        </w:rPr>
        <w:t>Note</w:t>
      </w:r>
      <w:r>
        <w:rPr>
          <w:color w:val="231F20"/>
          <w:spacing w:val="-12"/>
        </w:rPr>
        <w:t> </w:t>
      </w:r>
      <w:r>
        <w:rPr>
          <w:color w:val="231F20"/>
          <w:spacing w:val="-2"/>
        </w:rPr>
        <w:t>that</w:t>
      </w:r>
      <w:r>
        <w:rPr>
          <w:color w:val="231F20"/>
          <w:spacing w:val="-11"/>
        </w:rPr>
        <w:t> </w:t>
      </w:r>
      <w:r>
        <w:rPr>
          <w:color w:val="231F20"/>
          <w:spacing w:val="-2"/>
        </w:rPr>
        <w:t>these</w:t>
      </w:r>
      <w:r>
        <w:rPr>
          <w:color w:val="231F20"/>
          <w:spacing w:val="-11"/>
        </w:rPr>
        <w:t> </w:t>
      </w:r>
      <w:r>
        <w:rPr>
          <w:color w:val="231F20"/>
          <w:spacing w:val="-2"/>
        </w:rPr>
        <w:t>last</w:t>
      </w:r>
      <w:r>
        <w:rPr>
          <w:color w:val="231F20"/>
          <w:spacing w:val="-11"/>
        </w:rPr>
        <w:t> </w:t>
      </w:r>
      <w:r>
        <w:rPr>
          <w:color w:val="231F20"/>
          <w:spacing w:val="-2"/>
        </w:rPr>
        <w:t>two</w:t>
      </w:r>
      <w:r>
        <w:rPr>
          <w:color w:val="231F20"/>
          <w:spacing w:val="-11"/>
        </w:rPr>
        <w:t> </w:t>
      </w:r>
      <w:r>
        <w:rPr>
          <w:color w:val="231F20"/>
          <w:spacing w:val="-2"/>
        </w:rPr>
        <w:t>principles</w:t>
      </w:r>
      <w:r>
        <w:rPr>
          <w:color w:val="231F20"/>
          <w:spacing w:val="-11"/>
        </w:rPr>
        <w:t> </w:t>
      </w:r>
      <w:r>
        <w:rPr>
          <w:color w:val="231F20"/>
          <w:spacing w:val="-2"/>
        </w:rPr>
        <w:t>contradict</w:t>
      </w:r>
      <w:r>
        <w:rPr>
          <w:color w:val="231F20"/>
          <w:spacing w:val="-11"/>
        </w:rPr>
        <w:t> </w:t>
      </w:r>
      <w:r>
        <w:rPr>
          <w:color w:val="231F20"/>
          <w:spacing w:val="-2"/>
        </w:rPr>
        <w:t>each</w:t>
      </w:r>
      <w:r>
        <w:rPr>
          <w:color w:val="231F20"/>
          <w:spacing w:val="-11"/>
        </w:rPr>
        <w:t> </w:t>
      </w:r>
      <w:r>
        <w:rPr>
          <w:color w:val="231F20"/>
          <w:spacing w:val="-2"/>
        </w:rPr>
        <w:t>other—if</w:t>
      </w:r>
      <w:r>
        <w:rPr>
          <w:color w:val="231F20"/>
          <w:spacing w:val="-12"/>
        </w:rPr>
        <w:t> </w:t>
      </w:r>
      <w:r>
        <w:rPr>
          <w:color w:val="231F20"/>
          <w:spacing w:val="-2"/>
        </w:rPr>
        <w:t>you</w:t>
      </w:r>
      <w:r>
        <w:rPr>
          <w:color w:val="231F20"/>
          <w:spacing w:val="-11"/>
        </w:rPr>
        <w:t> </w:t>
      </w:r>
      <w:r>
        <w:rPr>
          <w:color w:val="231F20"/>
          <w:spacing w:val="-2"/>
        </w:rPr>
        <w:t>eliminate</w:t>
      </w:r>
      <w:r>
        <w:rPr>
          <w:color w:val="231F20"/>
          <w:spacing w:val="-11"/>
        </w:rPr>
        <w:t> </w:t>
      </w:r>
      <w:r>
        <w:rPr>
          <w:color w:val="231F20"/>
          <w:spacing w:val="-2"/>
        </w:rPr>
        <w:t>all</w:t>
      </w:r>
      <w:r>
        <w:rPr>
          <w:color w:val="231F20"/>
          <w:spacing w:val="-11"/>
        </w:rPr>
        <w:t> </w:t>
      </w:r>
      <w:r>
        <w:rPr>
          <w:color w:val="231F20"/>
          <w:spacing w:val="-2"/>
        </w:rPr>
        <w:t>inter- </w:t>
      </w:r>
      <w:r>
        <w:rPr>
          <w:color w:val="231F20"/>
        </w:rPr>
        <w:t>mittent</w:t>
      </w:r>
      <w:r>
        <w:rPr>
          <w:color w:val="231F20"/>
          <w:spacing w:val="-13"/>
        </w:rPr>
        <w:t> </w:t>
      </w:r>
      <w:r>
        <w:rPr>
          <w:color w:val="231F20"/>
        </w:rPr>
        <w:t>actions,</w:t>
      </w:r>
      <w:r>
        <w:rPr>
          <w:color w:val="231F20"/>
          <w:spacing w:val="-13"/>
        </w:rPr>
        <w:t> </w:t>
      </w:r>
      <w:r>
        <w:rPr>
          <w:color w:val="231F20"/>
        </w:rPr>
        <w:t>you</w:t>
      </w:r>
      <w:r>
        <w:rPr>
          <w:color w:val="231F20"/>
          <w:spacing w:val="-13"/>
        </w:rPr>
        <w:t> </w:t>
      </w:r>
      <w:r>
        <w:rPr>
          <w:color w:val="231F20"/>
        </w:rPr>
        <w:t>will</w:t>
      </w:r>
      <w:r>
        <w:rPr>
          <w:color w:val="231F20"/>
          <w:spacing w:val="-13"/>
        </w:rPr>
        <w:t> </w:t>
      </w:r>
      <w:r>
        <w:rPr>
          <w:color w:val="231F20"/>
        </w:rPr>
        <w:t>not</w:t>
      </w:r>
      <w:r>
        <w:rPr>
          <w:color w:val="231F20"/>
          <w:spacing w:val="-13"/>
        </w:rPr>
        <w:t> </w:t>
      </w:r>
      <w:r>
        <w:rPr>
          <w:color w:val="231F20"/>
        </w:rPr>
        <w:t>have</w:t>
      </w:r>
      <w:r>
        <w:rPr>
          <w:color w:val="231F20"/>
          <w:spacing w:val="-13"/>
        </w:rPr>
        <w:t> </w:t>
      </w:r>
      <w:r>
        <w:rPr>
          <w:color w:val="231F20"/>
        </w:rPr>
        <w:t>any</w:t>
      </w:r>
      <w:r>
        <w:rPr>
          <w:color w:val="231F20"/>
          <w:spacing w:val="-13"/>
        </w:rPr>
        <w:t> </w:t>
      </w:r>
      <w:r>
        <w:rPr>
          <w:color w:val="231F20"/>
        </w:rPr>
        <w:t>pauses</w:t>
      </w:r>
      <w:r>
        <w:rPr>
          <w:color w:val="231F20"/>
          <w:spacing w:val="-13"/>
        </w:rPr>
        <w:t> </w:t>
      </w:r>
      <w:r>
        <w:rPr>
          <w:color w:val="231F20"/>
        </w:rPr>
        <w:t>to</w:t>
      </w:r>
      <w:r>
        <w:rPr>
          <w:color w:val="231F20"/>
          <w:spacing w:val="-13"/>
        </w:rPr>
        <w:t> </w:t>
      </w:r>
      <w:r>
        <w:rPr>
          <w:color w:val="231F20"/>
        </w:rPr>
        <w:t>use.</w:t>
      </w:r>
      <w:r>
        <w:rPr>
          <w:color w:val="231F20"/>
          <w:spacing w:val="-13"/>
        </w:rPr>
        <w:t> </w:t>
      </w:r>
      <w:r>
        <w:rPr>
          <w:color w:val="231F20"/>
        </w:rPr>
        <w:t>This</w:t>
      </w:r>
      <w:r>
        <w:rPr>
          <w:color w:val="231F20"/>
          <w:spacing w:val="-13"/>
        </w:rPr>
        <w:t> </w:t>
      </w:r>
      <w:r>
        <w:rPr>
          <w:color w:val="231F20"/>
        </w:rPr>
        <w:t>just</w:t>
      </w:r>
      <w:r>
        <w:rPr>
          <w:color w:val="231F20"/>
          <w:spacing w:val="-13"/>
        </w:rPr>
        <w:t> </w:t>
      </w:r>
      <w:r>
        <w:rPr>
          <w:color w:val="231F20"/>
        </w:rPr>
        <w:t>emphasizes</w:t>
      </w:r>
      <w:r>
        <w:rPr>
          <w:color w:val="231F20"/>
          <w:spacing w:val="-13"/>
        </w:rPr>
        <w:t> </w:t>
      </w:r>
      <w:r>
        <w:rPr>
          <w:color w:val="231F20"/>
        </w:rPr>
        <w:t>that</w:t>
      </w:r>
      <w:r>
        <w:rPr>
          <w:color w:val="231F20"/>
          <w:spacing w:val="-13"/>
        </w:rPr>
        <w:t> </w:t>
      </w:r>
      <w:r>
        <w:rPr>
          <w:color w:val="231F20"/>
        </w:rPr>
        <w:t>the </w:t>
      </w:r>
      <w:r>
        <w:rPr>
          <w:color w:val="231F20"/>
          <w:spacing w:val="-2"/>
        </w:rPr>
        <w:t>various</w:t>
      </w:r>
      <w:r>
        <w:rPr>
          <w:color w:val="231F20"/>
          <w:spacing w:val="-11"/>
        </w:rPr>
        <w:t> </w:t>
      </w:r>
      <w:r>
        <w:rPr>
          <w:color w:val="231F20"/>
          <w:spacing w:val="-2"/>
        </w:rPr>
        <w:t>suggestions</w:t>
      </w:r>
      <w:r>
        <w:rPr>
          <w:color w:val="231F20"/>
          <w:spacing w:val="-11"/>
        </w:rPr>
        <w:t> </w:t>
      </w:r>
      <w:r>
        <w:rPr>
          <w:color w:val="231F20"/>
          <w:spacing w:val="-2"/>
        </w:rPr>
        <w:t>in</w:t>
      </w:r>
      <w:r>
        <w:rPr>
          <w:color w:val="231F20"/>
          <w:spacing w:val="-11"/>
        </w:rPr>
        <w:t> </w:t>
      </w:r>
      <w:r>
        <w:rPr>
          <w:color w:val="231F20"/>
          <w:spacing w:val="-2"/>
        </w:rPr>
        <w:t>each</w:t>
      </w:r>
      <w:r>
        <w:rPr>
          <w:color w:val="231F20"/>
          <w:spacing w:val="-11"/>
        </w:rPr>
        <w:t> </w:t>
      </w:r>
      <w:r>
        <w:rPr>
          <w:color w:val="231F20"/>
          <w:spacing w:val="-2"/>
        </w:rPr>
        <w:t>principle</w:t>
      </w:r>
      <w:r>
        <w:rPr>
          <w:color w:val="231F20"/>
          <w:spacing w:val="-11"/>
        </w:rPr>
        <w:t> </w:t>
      </w:r>
      <w:r>
        <w:rPr>
          <w:color w:val="231F20"/>
          <w:spacing w:val="-2"/>
        </w:rPr>
        <w:t>must</w:t>
      </w:r>
      <w:r>
        <w:rPr>
          <w:color w:val="231F20"/>
          <w:spacing w:val="-11"/>
        </w:rPr>
        <w:t> </w:t>
      </w:r>
      <w:r>
        <w:rPr>
          <w:color w:val="231F20"/>
          <w:spacing w:val="-2"/>
        </w:rPr>
        <w:t>be</w:t>
      </w:r>
      <w:r>
        <w:rPr>
          <w:color w:val="231F20"/>
          <w:spacing w:val="-11"/>
        </w:rPr>
        <w:t> </w:t>
      </w:r>
      <w:r>
        <w:rPr>
          <w:color w:val="231F20"/>
          <w:spacing w:val="-2"/>
        </w:rPr>
        <w:t>applied</w:t>
      </w:r>
      <w:r>
        <w:rPr>
          <w:color w:val="231F20"/>
          <w:spacing w:val="-11"/>
        </w:rPr>
        <w:t> </w:t>
      </w:r>
      <w:r>
        <w:rPr>
          <w:color w:val="231F20"/>
          <w:spacing w:val="-2"/>
        </w:rPr>
        <w:t>with</w:t>
      </w:r>
      <w:r>
        <w:rPr>
          <w:color w:val="231F20"/>
          <w:spacing w:val="-11"/>
        </w:rPr>
        <w:t> </w:t>
      </w:r>
      <w:r>
        <w:rPr>
          <w:color w:val="231F20"/>
          <w:spacing w:val="-2"/>
        </w:rPr>
        <w:t>common</w:t>
      </w:r>
      <w:r>
        <w:rPr>
          <w:color w:val="231F20"/>
          <w:spacing w:val="-11"/>
        </w:rPr>
        <w:t> </w:t>
      </w:r>
      <w:r>
        <w:rPr>
          <w:color w:val="231F20"/>
          <w:spacing w:val="-2"/>
        </w:rPr>
        <w:t>sense</w:t>
      </w:r>
      <w:r>
        <w:rPr>
          <w:color w:val="231F20"/>
          <w:spacing w:val="-11"/>
        </w:rPr>
        <w:t> </w:t>
      </w:r>
      <w:r>
        <w:rPr>
          <w:color w:val="231F20"/>
          <w:spacing w:val="-2"/>
        </w:rPr>
        <w:t>to</w:t>
      </w:r>
      <w:r>
        <w:rPr>
          <w:color w:val="231F20"/>
          <w:spacing w:val="-11"/>
        </w:rPr>
        <w:t> </w:t>
      </w:r>
      <w:r>
        <w:rPr>
          <w:color w:val="231F20"/>
          <w:spacing w:val="-2"/>
        </w:rPr>
        <w:t>a</w:t>
      </w:r>
      <w:r>
        <w:rPr>
          <w:color w:val="231F20"/>
          <w:spacing w:val="-11"/>
        </w:rPr>
        <w:t> </w:t>
      </w:r>
      <w:r>
        <w:rPr>
          <w:color w:val="231F20"/>
          <w:spacing w:val="-2"/>
        </w:rPr>
        <w:t>par- </w:t>
      </w:r>
      <w:r>
        <w:rPr>
          <w:color w:val="231F20"/>
        </w:rPr>
        <w:t>ticular situation (see Figure 10.21).</w:t>
      </w:r>
    </w:p>
    <w:p>
      <w:pPr>
        <w:pStyle w:val="BodyText"/>
        <w:spacing w:line="249" w:lineRule="auto"/>
        <w:ind w:left="330" w:right="367" w:firstLine="300"/>
        <w:jc w:val="both"/>
      </w:pPr>
      <w:r>
        <w:rPr>
          <w:color w:val="231F20"/>
          <w:spacing w:val="-2"/>
        </w:rPr>
        <w:t>The</w:t>
      </w:r>
      <w:r>
        <w:rPr>
          <w:color w:val="231F20"/>
          <w:spacing w:val="-8"/>
        </w:rPr>
        <w:t> </w:t>
      </w:r>
      <w:r>
        <w:rPr>
          <w:color w:val="231F20"/>
          <w:spacing w:val="-2"/>
        </w:rPr>
        <w:t>changing</w:t>
      </w:r>
      <w:r>
        <w:rPr>
          <w:color w:val="231F20"/>
          <w:spacing w:val="-8"/>
        </w:rPr>
        <w:t> </w:t>
      </w:r>
      <w:r>
        <w:rPr>
          <w:color w:val="231F20"/>
          <w:spacing w:val="-2"/>
        </w:rPr>
        <w:t>character</w:t>
      </w:r>
      <w:r>
        <w:rPr>
          <w:color w:val="231F20"/>
          <w:spacing w:val="-8"/>
        </w:rPr>
        <w:t> </w:t>
      </w:r>
      <w:r>
        <w:rPr>
          <w:color w:val="231F20"/>
          <w:spacing w:val="-2"/>
        </w:rPr>
        <w:t>of</w:t>
      </w:r>
      <w:r>
        <w:rPr>
          <w:color w:val="231F20"/>
          <w:spacing w:val="-8"/>
        </w:rPr>
        <w:t> </w:t>
      </w:r>
      <w:r>
        <w:rPr>
          <w:color w:val="231F20"/>
          <w:spacing w:val="-2"/>
        </w:rPr>
        <w:t>manufacturing</w:t>
      </w:r>
      <w:r>
        <w:rPr>
          <w:color w:val="231F20"/>
          <w:spacing w:val="-8"/>
        </w:rPr>
        <w:t> </w:t>
      </w:r>
      <w:r>
        <w:rPr>
          <w:color w:val="231F20"/>
          <w:spacing w:val="-2"/>
        </w:rPr>
        <w:t>shows</w:t>
      </w:r>
      <w:r>
        <w:rPr>
          <w:color w:val="231F20"/>
          <w:spacing w:val="-8"/>
        </w:rPr>
        <w:t> </w:t>
      </w:r>
      <w:r>
        <w:rPr>
          <w:color w:val="231F20"/>
          <w:spacing w:val="-2"/>
        </w:rPr>
        <w:t>considerable</w:t>
      </w:r>
      <w:r>
        <w:rPr>
          <w:color w:val="231F20"/>
          <w:spacing w:val="-8"/>
        </w:rPr>
        <w:t> </w:t>
      </w:r>
      <w:r>
        <w:rPr>
          <w:color w:val="231F20"/>
          <w:spacing w:val="-2"/>
        </w:rPr>
        <w:t>influence</w:t>
      </w:r>
      <w:r>
        <w:rPr>
          <w:color w:val="231F20"/>
          <w:spacing w:val="-8"/>
        </w:rPr>
        <w:t> </w:t>
      </w:r>
      <w:r>
        <w:rPr>
          <w:color w:val="231F20"/>
          <w:spacing w:val="-2"/>
        </w:rPr>
        <w:t>of</w:t>
      </w:r>
      <w:r>
        <w:rPr>
          <w:color w:val="231F20"/>
          <w:spacing w:val="-8"/>
        </w:rPr>
        <w:t> </w:t>
      </w:r>
      <w:r>
        <w:rPr>
          <w:color w:val="231F20"/>
          <w:spacing w:val="-2"/>
        </w:rPr>
        <w:t>this </w:t>
      </w:r>
      <w:r>
        <w:rPr>
          <w:color w:val="231F20"/>
        </w:rPr>
        <w:t>principle. Lean and JIT manufacturing methods both emphasize small, custom- ized production runs instead of long series.</w:t>
      </w:r>
    </w:p>
    <w:p>
      <w:pPr>
        <w:pStyle w:val="BodyText"/>
        <w:spacing w:line="239" w:lineRule="exact"/>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ListParagraph"/>
        <w:numPr>
          <w:ilvl w:val="3"/>
          <w:numId w:val="61"/>
        </w:numPr>
        <w:tabs>
          <w:tab w:pos="809" w:val="left" w:leader="none"/>
        </w:tabs>
        <w:spacing w:line="287" w:lineRule="exact" w:before="220" w:after="0"/>
        <w:ind w:left="809" w:right="0" w:hanging="239"/>
        <w:jc w:val="left"/>
        <w:rPr>
          <w:sz w:val="21"/>
        </w:rPr>
      </w:pPr>
      <w:r>
        <w:rPr>
          <w:color w:val="231F20"/>
          <w:spacing w:val="-2"/>
          <w:sz w:val="21"/>
        </w:rPr>
        <w:t>Continuous</w:t>
      </w:r>
      <w:r>
        <w:rPr>
          <w:color w:val="231F20"/>
          <w:spacing w:val="-3"/>
          <w:sz w:val="21"/>
        </w:rPr>
        <w:t> </w:t>
      </w:r>
      <w:r>
        <w:rPr>
          <w:color w:val="231F20"/>
          <w:spacing w:val="-2"/>
          <w:sz w:val="21"/>
        </w:rPr>
        <w:t>casting</w:t>
      </w:r>
      <w:r>
        <w:rPr>
          <w:color w:val="231F20"/>
          <w:spacing w:val="-3"/>
          <w:sz w:val="21"/>
        </w:rPr>
        <w:t> </w:t>
      </w:r>
      <w:r>
        <w:rPr>
          <w:color w:val="231F20"/>
          <w:spacing w:val="-2"/>
          <w:sz w:val="21"/>
        </w:rPr>
        <w:t>of steel</w:t>
      </w:r>
      <w:r>
        <w:rPr>
          <w:color w:val="231F20"/>
          <w:spacing w:val="-3"/>
          <w:sz w:val="21"/>
        </w:rPr>
        <w:t> </w:t>
      </w:r>
      <w:r>
        <w:rPr>
          <w:color w:val="231F20"/>
          <w:spacing w:val="-2"/>
          <w:sz w:val="21"/>
        </w:rPr>
        <w:t>and other</w:t>
      </w:r>
      <w:r>
        <w:rPr>
          <w:color w:val="231F20"/>
          <w:spacing w:val="-3"/>
          <w:sz w:val="21"/>
        </w:rPr>
        <w:t> </w:t>
      </w:r>
      <w:r>
        <w:rPr>
          <w:color w:val="231F20"/>
          <w:spacing w:val="-2"/>
          <w:sz w:val="21"/>
        </w:rPr>
        <w:t>metals</w:t>
      </w:r>
    </w:p>
    <w:p>
      <w:pPr>
        <w:pStyle w:val="ListParagraph"/>
        <w:numPr>
          <w:ilvl w:val="3"/>
          <w:numId w:val="61"/>
        </w:numPr>
        <w:tabs>
          <w:tab w:pos="809" w:val="left" w:leader="none"/>
        </w:tabs>
        <w:spacing w:line="250" w:lineRule="exact" w:before="0" w:after="0"/>
        <w:ind w:left="809" w:right="0" w:hanging="239"/>
        <w:jc w:val="left"/>
        <w:rPr>
          <w:sz w:val="21"/>
        </w:rPr>
      </w:pPr>
      <w:r>
        <w:rPr>
          <w:color w:val="231F20"/>
          <w:sz w:val="21"/>
        </w:rPr>
        <w:t>Study</w:t>
      </w:r>
      <w:r>
        <w:rPr>
          <w:color w:val="231F20"/>
          <w:spacing w:val="-13"/>
          <w:sz w:val="21"/>
        </w:rPr>
        <w:t> </w:t>
      </w:r>
      <w:r>
        <w:rPr>
          <w:color w:val="231F20"/>
          <w:sz w:val="21"/>
        </w:rPr>
        <w:t>during</w:t>
      </w:r>
      <w:r>
        <w:rPr>
          <w:color w:val="231F20"/>
          <w:spacing w:val="-13"/>
          <w:sz w:val="21"/>
        </w:rPr>
        <w:t> </w:t>
      </w:r>
      <w:r>
        <w:rPr>
          <w:color w:val="231F20"/>
          <w:spacing w:val="-2"/>
          <w:sz w:val="21"/>
        </w:rPr>
        <w:t>traveling</w:t>
      </w:r>
    </w:p>
    <w:p>
      <w:pPr>
        <w:pStyle w:val="ListParagraph"/>
        <w:numPr>
          <w:ilvl w:val="3"/>
          <w:numId w:val="61"/>
        </w:numPr>
        <w:tabs>
          <w:tab w:pos="809" w:val="left" w:leader="none"/>
        </w:tabs>
        <w:spacing w:line="287" w:lineRule="exact" w:before="0" w:after="0"/>
        <w:ind w:left="809" w:right="0" w:hanging="239"/>
        <w:jc w:val="left"/>
        <w:rPr>
          <w:sz w:val="21"/>
        </w:rPr>
      </w:pPr>
      <w:r>
        <w:rPr>
          <w:color w:val="231F20"/>
          <w:spacing w:val="-4"/>
          <w:sz w:val="21"/>
        </w:rPr>
        <w:t>Continuously</w:t>
      </w:r>
      <w:r>
        <w:rPr>
          <w:color w:val="231F20"/>
          <w:spacing w:val="6"/>
          <w:sz w:val="21"/>
        </w:rPr>
        <w:t> </w:t>
      </w:r>
      <w:r>
        <w:rPr>
          <w:color w:val="231F20"/>
          <w:spacing w:val="-4"/>
          <w:sz w:val="21"/>
        </w:rPr>
        <w:t>variable</w:t>
      </w:r>
      <w:r>
        <w:rPr>
          <w:color w:val="231F20"/>
          <w:spacing w:val="7"/>
          <w:sz w:val="21"/>
        </w:rPr>
        <w:t> </w:t>
      </w:r>
      <w:r>
        <w:rPr>
          <w:color w:val="231F20"/>
          <w:spacing w:val="-4"/>
          <w:sz w:val="21"/>
        </w:rPr>
        <w:t>automatic</w:t>
      </w:r>
      <w:r>
        <w:rPr>
          <w:color w:val="231F20"/>
          <w:spacing w:val="6"/>
          <w:sz w:val="21"/>
        </w:rPr>
        <w:t> </w:t>
      </w:r>
      <w:r>
        <w:rPr>
          <w:color w:val="231F20"/>
          <w:spacing w:val="-4"/>
          <w:sz w:val="21"/>
        </w:rPr>
        <w:t>transmission</w:t>
      </w:r>
      <w:r>
        <w:rPr>
          <w:color w:val="231F20"/>
          <w:spacing w:val="7"/>
          <w:sz w:val="21"/>
        </w:rPr>
        <w:t> </w:t>
      </w:r>
      <w:r>
        <w:rPr>
          <w:color w:val="231F20"/>
          <w:spacing w:val="-4"/>
          <w:sz w:val="21"/>
        </w:rPr>
        <w:t>(CVT)</w:t>
      </w:r>
    </w:p>
    <w:p>
      <w:pPr>
        <w:pStyle w:val="BodyText"/>
        <w:spacing w:before="212"/>
        <w:ind w:left="630"/>
        <w:jc w:val="both"/>
      </w:pPr>
      <w:r>
        <w:rPr>
          <w:color w:val="231F20"/>
          <w:spacing w:val="-4"/>
        </w:rPr>
        <w:t>See also</w:t>
      </w:r>
      <w:r>
        <w:rPr>
          <w:color w:val="231F20"/>
          <w:spacing w:val="-3"/>
        </w:rPr>
        <w:t> </w:t>
      </w:r>
      <w:r>
        <w:rPr>
          <w:color w:val="231F20"/>
          <w:spacing w:val="-4"/>
        </w:rPr>
        <w:t>Principle</w:t>
      </w:r>
      <w:r>
        <w:rPr>
          <w:color w:val="231F20"/>
          <w:spacing w:val="-3"/>
        </w:rPr>
        <w:t> </w:t>
      </w:r>
      <w:r>
        <w:rPr>
          <w:color w:val="231F20"/>
          <w:spacing w:val="-4"/>
        </w:rPr>
        <w:t>19,</w:t>
      </w:r>
      <w:r>
        <w:rPr>
          <w:color w:val="231F20"/>
          <w:spacing w:val="-3"/>
        </w:rPr>
        <w:t> </w:t>
      </w:r>
      <w:r>
        <w:rPr>
          <w:color w:val="231F20"/>
          <w:spacing w:val="-4"/>
        </w:rPr>
        <w:t>periodic</w:t>
      </w:r>
      <w:r>
        <w:rPr>
          <w:color w:val="231F20"/>
          <w:spacing w:val="-3"/>
        </w:rPr>
        <w:t> </w:t>
      </w:r>
      <w:r>
        <w:rPr>
          <w:color w:val="231F20"/>
          <w:spacing w:val="-4"/>
        </w:rPr>
        <w:t>action,</w:t>
      </w:r>
      <w:r>
        <w:rPr>
          <w:color w:val="231F20"/>
          <w:spacing w:val="-3"/>
        </w:rPr>
        <w:t> </w:t>
      </w:r>
      <w:r>
        <w:rPr>
          <w:color w:val="231F20"/>
          <w:spacing w:val="-4"/>
        </w:rPr>
        <w:t>and Principle</w:t>
      </w:r>
      <w:r>
        <w:rPr>
          <w:color w:val="231F20"/>
          <w:spacing w:val="-3"/>
        </w:rPr>
        <w:t> </w:t>
      </w:r>
      <w:r>
        <w:rPr>
          <w:color w:val="231F20"/>
          <w:spacing w:val="-4"/>
        </w:rPr>
        <w:t>21,</w:t>
      </w:r>
      <w:r>
        <w:rPr>
          <w:color w:val="231F20"/>
          <w:spacing w:val="-3"/>
        </w:rPr>
        <w:t> </w:t>
      </w:r>
      <w:r>
        <w:rPr>
          <w:color w:val="231F20"/>
          <w:spacing w:val="-4"/>
        </w:rPr>
        <w:t>hurrying.</w:t>
      </w:r>
    </w:p>
    <w:p>
      <w:pPr>
        <w:pStyle w:val="BodyText"/>
        <w:spacing w:line="249" w:lineRule="auto" w:before="9"/>
        <w:ind w:left="330" w:right="368" w:firstLine="300"/>
        <w:jc w:val="both"/>
      </w:pPr>
      <w:r>
        <w:rPr>
          <w:color w:val="231F20"/>
          <w:spacing w:val="-2"/>
        </w:rPr>
        <w:t>Mechanical</w:t>
      </w:r>
      <w:r>
        <w:rPr>
          <w:color w:val="231F20"/>
          <w:spacing w:val="-8"/>
        </w:rPr>
        <w:t> </w:t>
      </w:r>
      <w:r>
        <w:rPr>
          <w:color w:val="231F20"/>
          <w:spacing w:val="-2"/>
        </w:rPr>
        <w:t>typewriters</w:t>
      </w:r>
      <w:r>
        <w:rPr>
          <w:color w:val="231F20"/>
          <w:spacing w:val="-8"/>
        </w:rPr>
        <w:t> </w:t>
      </w:r>
      <w:r>
        <w:rPr>
          <w:color w:val="231F20"/>
          <w:spacing w:val="-2"/>
        </w:rPr>
        <w:t>produced</w:t>
      </w:r>
      <w:r>
        <w:rPr>
          <w:color w:val="231F20"/>
          <w:spacing w:val="-8"/>
        </w:rPr>
        <w:t> </w:t>
      </w:r>
      <w:r>
        <w:rPr>
          <w:color w:val="231F20"/>
          <w:spacing w:val="-2"/>
        </w:rPr>
        <w:t>all</w:t>
      </w:r>
      <w:r>
        <w:rPr>
          <w:color w:val="231F20"/>
          <w:spacing w:val="-8"/>
        </w:rPr>
        <w:t> </w:t>
      </w:r>
      <w:r>
        <w:rPr>
          <w:color w:val="231F20"/>
          <w:spacing w:val="-2"/>
        </w:rPr>
        <w:t>lines</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same</w:t>
      </w:r>
      <w:r>
        <w:rPr>
          <w:color w:val="231F20"/>
          <w:spacing w:val="-8"/>
        </w:rPr>
        <w:t> </w:t>
      </w:r>
      <w:r>
        <w:rPr>
          <w:color w:val="231F20"/>
          <w:spacing w:val="-2"/>
        </w:rPr>
        <w:t>direction</w:t>
      </w:r>
      <w:r>
        <w:rPr>
          <w:color w:val="231F20"/>
          <w:spacing w:val="-8"/>
        </w:rPr>
        <w:t> </w:t>
      </w:r>
      <w:r>
        <w:rPr>
          <w:color w:val="231F20"/>
          <w:spacing w:val="-2"/>
        </w:rPr>
        <w:t>(depending</w:t>
      </w:r>
      <w:r>
        <w:rPr>
          <w:color w:val="231F20"/>
          <w:spacing w:val="-8"/>
        </w:rPr>
        <w:t> </w:t>
      </w:r>
      <w:r>
        <w:rPr>
          <w:color w:val="231F20"/>
          <w:spacing w:val="-2"/>
        </w:rPr>
        <w:t>on </w:t>
      </w:r>
      <w:r>
        <w:rPr>
          <w:color w:val="231F20"/>
        </w:rPr>
        <w:t>the language being written) with no writing during the time it took to return the carriage</w:t>
      </w:r>
      <w:r>
        <w:rPr>
          <w:color w:val="231F20"/>
          <w:spacing w:val="-12"/>
        </w:rPr>
        <w:t> </w:t>
      </w:r>
      <w:r>
        <w:rPr>
          <w:color w:val="231F20"/>
        </w:rPr>
        <w:t>to</w:t>
      </w:r>
      <w:r>
        <w:rPr>
          <w:color w:val="231F20"/>
          <w:spacing w:val="-12"/>
        </w:rPr>
        <w:t> </w:t>
      </w:r>
      <w:r>
        <w:rPr>
          <w:color w:val="231F20"/>
        </w:rPr>
        <w:t>the</w:t>
      </w:r>
      <w:r>
        <w:rPr>
          <w:color w:val="231F20"/>
          <w:spacing w:val="-12"/>
        </w:rPr>
        <w:t> </w:t>
      </w:r>
      <w:r>
        <w:rPr>
          <w:color w:val="231F20"/>
        </w:rPr>
        <w:t>starting</w:t>
      </w:r>
      <w:r>
        <w:rPr>
          <w:color w:val="231F20"/>
          <w:spacing w:val="-12"/>
        </w:rPr>
        <w:t> </w:t>
      </w:r>
      <w:r>
        <w:rPr>
          <w:color w:val="231F20"/>
        </w:rPr>
        <w:t>position.</w:t>
      </w:r>
      <w:r>
        <w:rPr>
          <w:color w:val="231F20"/>
          <w:spacing w:val="-12"/>
        </w:rPr>
        <w:t> </w:t>
      </w:r>
      <w:r>
        <w:rPr>
          <w:color w:val="231F20"/>
        </w:rPr>
        <w:t>Electric</w:t>
      </w:r>
      <w:r>
        <w:rPr>
          <w:color w:val="231F20"/>
          <w:spacing w:val="-12"/>
        </w:rPr>
        <w:t> </w:t>
      </w:r>
      <w:r>
        <w:rPr>
          <w:color w:val="231F20"/>
        </w:rPr>
        <w:t>typewriters</w:t>
      </w:r>
      <w:r>
        <w:rPr>
          <w:color w:val="231F20"/>
          <w:spacing w:val="-12"/>
        </w:rPr>
        <w:t> </w:t>
      </w:r>
      <w:r>
        <w:rPr>
          <w:color w:val="231F20"/>
        </w:rPr>
        <w:t>with</w:t>
      </w:r>
      <w:r>
        <w:rPr>
          <w:color w:val="231F20"/>
          <w:spacing w:val="-12"/>
        </w:rPr>
        <w:t> </w:t>
      </w:r>
      <w:r>
        <w:rPr>
          <w:color w:val="231F20"/>
        </w:rPr>
        <w:t>memory</w:t>
      </w:r>
      <w:r>
        <w:rPr>
          <w:color w:val="231F20"/>
          <w:spacing w:val="-12"/>
        </w:rPr>
        <w:t> </w:t>
      </w:r>
      <w:r>
        <w:rPr>
          <w:color w:val="231F20"/>
        </w:rPr>
        <w:t>astonished</w:t>
      </w:r>
      <w:r>
        <w:rPr>
          <w:color w:val="231F20"/>
          <w:spacing w:val="-12"/>
        </w:rPr>
        <w:t> </w:t>
      </w:r>
      <w:r>
        <w:rPr>
          <w:color w:val="231F20"/>
        </w:rPr>
        <w:t>the world</w:t>
      </w:r>
      <w:r>
        <w:rPr>
          <w:color w:val="231F20"/>
          <w:spacing w:val="-11"/>
        </w:rPr>
        <w:t> </w:t>
      </w:r>
      <w:r>
        <w:rPr>
          <w:color w:val="231F20"/>
        </w:rPr>
        <w:t>when</w:t>
      </w:r>
      <w:r>
        <w:rPr>
          <w:color w:val="231F20"/>
          <w:spacing w:val="-11"/>
        </w:rPr>
        <w:t> </w:t>
      </w:r>
      <w:r>
        <w:rPr>
          <w:color w:val="231F20"/>
        </w:rPr>
        <w:t>they</w:t>
      </w:r>
      <w:r>
        <w:rPr>
          <w:color w:val="231F20"/>
          <w:spacing w:val="-11"/>
        </w:rPr>
        <w:t> </w:t>
      </w:r>
      <w:r>
        <w:rPr>
          <w:color w:val="231F20"/>
        </w:rPr>
        <w:t>showed</w:t>
      </w:r>
      <w:r>
        <w:rPr>
          <w:color w:val="231F20"/>
          <w:spacing w:val="-11"/>
        </w:rPr>
        <w:t> </w:t>
      </w:r>
      <w:r>
        <w:rPr>
          <w:color w:val="231F20"/>
        </w:rPr>
        <w:t>the</w:t>
      </w:r>
      <w:r>
        <w:rPr>
          <w:color w:val="231F20"/>
          <w:spacing w:val="-11"/>
        </w:rPr>
        <w:t> </w:t>
      </w:r>
      <w:r>
        <w:rPr>
          <w:color w:val="231F20"/>
        </w:rPr>
        <w:t>increased</w:t>
      </w:r>
      <w:r>
        <w:rPr>
          <w:color w:val="231F20"/>
          <w:spacing w:val="-11"/>
        </w:rPr>
        <w:t> </w:t>
      </w:r>
      <w:r>
        <w:rPr>
          <w:color w:val="231F20"/>
        </w:rPr>
        <w:t>productivity</w:t>
      </w:r>
      <w:r>
        <w:rPr>
          <w:color w:val="231F20"/>
          <w:spacing w:val="-11"/>
        </w:rPr>
        <w:t> </w:t>
      </w:r>
      <w:r>
        <w:rPr>
          <w:color w:val="231F20"/>
        </w:rPr>
        <w:t>of</w:t>
      </w:r>
      <w:r>
        <w:rPr>
          <w:color w:val="231F20"/>
          <w:spacing w:val="-11"/>
        </w:rPr>
        <w:t> </w:t>
      </w:r>
      <w:r>
        <w:rPr>
          <w:color w:val="231F20"/>
        </w:rPr>
        <w:t>writing</w:t>
      </w:r>
      <w:r>
        <w:rPr>
          <w:color w:val="231F20"/>
          <w:spacing w:val="-11"/>
        </w:rPr>
        <w:t> </w:t>
      </w:r>
      <w:r>
        <w:rPr>
          <w:color w:val="231F20"/>
        </w:rPr>
        <w:t>in</w:t>
      </w:r>
      <w:r>
        <w:rPr>
          <w:color w:val="231F20"/>
          <w:spacing w:val="-11"/>
        </w:rPr>
        <w:t> </w:t>
      </w:r>
      <w:r>
        <w:rPr>
          <w:color w:val="231F20"/>
        </w:rPr>
        <w:t>both</w:t>
      </w:r>
      <w:r>
        <w:rPr>
          <w:color w:val="231F20"/>
          <w:spacing w:val="-11"/>
        </w:rPr>
        <w:t> </w:t>
      </w:r>
      <w:r>
        <w:rPr>
          <w:color w:val="231F20"/>
        </w:rPr>
        <w:t>directions, thus eliminating the pauses between lines.</w:t>
      </w:r>
    </w:p>
    <w:p>
      <w:pPr>
        <w:pStyle w:val="BodyText"/>
        <w:spacing w:before="221"/>
      </w:pPr>
    </w:p>
    <w:p>
      <w:pPr>
        <w:pStyle w:val="Heading5"/>
        <w:numPr>
          <w:ilvl w:val="2"/>
          <w:numId w:val="61"/>
        </w:numPr>
        <w:tabs>
          <w:tab w:pos="1289" w:val="left" w:leader="none"/>
        </w:tabs>
        <w:spacing w:line="240" w:lineRule="auto" w:before="1" w:after="0"/>
        <w:ind w:left="1289" w:right="0" w:hanging="959"/>
        <w:jc w:val="left"/>
      </w:pPr>
      <w:r>
        <w:rPr>
          <w:color w:val="231F20"/>
          <w:w w:val="90"/>
        </w:rPr>
        <w:t>Principle</w:t>
      </w:r>
      <w:r>
        <w:rPr>
          <w:color w:val="231F20"/>
          <w:spacing w:val="-8"/>
          <w:w w:val="90"/>
        </w:rPr>
        <w:t> </w:t>
      </w:r>
      <w:r>
        <w:rPr>
          <w:color w:val="231F20"/>
          <w:spacing w:val="-5"/>
        </w:rPr>
        <w:t>21</w:t>
      </w:r>
    </w:p>
    <w:p>
      <w:pPr>
        <w:pStyle w:val="BodyText"/>
        <w:spacing w:line="249" w:lineRule="auto" w:before="119"/>
        <w:ind w:left="329" w:right="360"/>
      </w:pPr>
      <w:r>
        <w:rPr>
          <w:i/>
          <w:color w:val="231F20"/>
          <w:spacing w:val="-4"/>
        </w:rPr>
        <w:t>Hurrying</w:t>
      </w:r>
      <w:r>
        <w:rPr>
          <w:i/>
          <w:color w:val="231F20"/>
          <w:spacing w:val="-10"/>
        </w:rPr>
        <w:t> </w:t>
      </w:r>
      <w:r>
        <w:rPr>
          <w:i/>
          <w:color w:val="231F20"/>
          <w:spacing w:val="-4"/>
        </w:rPr>
        <w:t>or</w:t>
      </w:r>
      <w:r>
        <w:rPr>
          <w:i/>
          <w:color w:val="231F20"/>
          <w:spacing w:val="-10"/>
        </w:rPr>
        <w:t> </w:t>
      </w:r>
      <w:r>
        <w:rPr>
          <w:i/>
          <w:color w:val="231F20"/>
          <w:spacing w:val="-4"/>
        </w:rPr>
        <w:t>skipping.</w:t>
      </w:r>
      <w:r>
        <w:rPr>
          <w:i/>
          <w:color w:val="231F20"/>
          <w:spacing w:val="-10"/>
        </w:rPr>
        <w:t> </w:t>
      </w:r>
      <w:r>
        <w:rPr>
          <w:color w:val="231F20"/>
          <w:spacing w:val="-4"/>
        </w:rPr>
        <w:t>Conduct</w:t>
      </w:r>
      <w:r>
        <w:rPr>
          <w:color w:val="231F20"/>
          <w:spacing w:val="-10"/>
        </w:rPr>
        <w:t> </w:t>
      </w:r>
      <w:r>
        <w:rPr>
          <w:color w:val="231F20"/>
          <w:spacing w:val="-4"/>
        </w:rPr>
        <w:t>a</w:t>
      </w:r>
      <w:r>
        <w:rPr>
          <w:color w:val="231F20"/>
          <w:spacing w:val="-10"/>
        </w:rPr>
        <w:t> </w:t>
      </w:r>
      <w:r>
        <w:rPr>
          <w:color w:val="231F20"/>
          <w:spacing w:val="-4"/>
        </w:rPr>
        <w:t>process</w:t>
      </w:r>
      <w:r>
        <w:rPr>
          <w:color w:val="231F20"/>
          <w:spacing w:val="-10"/>
        </w:rPr>
        <w:t> </w:t>
      </w:r>
      <w:r>
        <w:rPr>
          <w:color w:val="231F20"/>
          <w:spacing w:val="-4"/>
        </w:rPr>
        <w:t>or</w:t>
      </w:r>
      <w:r>
        <w:rPr>
          <w:color w:val="231F20"/>
          <w:spacing w:val="-10"/>
        </w:rPr>
        <w:t> </w:t>
      </w:r>
      <w:r>
        <w:rPr>
          <w:color w:val="231F20"/>
          <w:spacing w:val="-4"/>
        </w:rPr>
        <w:t>certain</w:t>
      </w:r>
      <w:r>
        <w:rPr>
          <w:color w:val="231F20"/>
          <w:spacing w:val="-10"/>
        </w:rPr>
        <w:t> </w:t>
      </w:r>
      <w:r>
        <w:rPr>
          <w:color w:val="231F20"/>
          <w:spacing w:val="-4"/>
        </w:rPr>
        <w:t>stages</w:t>
      </w:r>
      <w:r>
        <w:rPr>
          <w:color w:val="231F20"/>
          <w:spacing w:val="-10"/>
        </w:rPr>
        <w:t> </w:t>
      </w:r>
      <w:r>
        <w:rPr>
          <w:color w:val="231F20"/>
          <w:spacing w:val="-4"/>
        </w:rPr>
        <w:t>(e.g.,</w:t>
      </w:r>
      <w:r>
        <w:rPr>
          <w:color w:val="231F20"/>
          <w:spacing w:val="-10"/>
        </w:rPr>
        <w:t> </w:t>
      </w:r>
      <w:r>
        <w:rPr>
          <w:color w:val="231F20"/>
          <w:spacing w:val="-4"/>
        </w:rPr>
        <w:t>destructive,</w:t>
      </w:r>
      <w:r>
        <w:rPr>
          <w:color w:val="231F20"/>
          <w:spacing w:val="-10"/>
        </w:rPr>
        <w:t> </w:t>
      </w:r>
      <w:r>
        <w:rPr>
          <w:color w:val="231F20"/>
          <w:spacing w:val="-4"/>
        </w:rPr>
        <w:t>harmful, </w:t>
      </w:r>
      <w:r>
        <w:rPr>
          <w:color w:val="231F20"/>
        </w:rPr>
        <w:t>or</w:t>
      </w:r>
      <w:r>
        <w:rPr>
          <w:color w:val="231F20"/>
          <w:spacing w:val="-12"/>
        </w:rPr>
        <w:t> </w:t>
      </w:r>
      <w:r>
        <w:rPr>
          <w:color w:val="231F20"/>
        </w:rPr>
        <w:t>hazardous</w:t>
      </w:r>
      <w:r>
        <w:rPr>
          <w:color w:val="231F20"/>
          <w:spacing w:val="-12"/>
        </w:rPr>
        <w:t> </w:t>
      </w:r>
      <w:r>
        <w:rPr>
          <w:color w:val="231F20"/>
        </w:rPr>
        <w:t>operations)</w:t>
      </w:r>
      <w:r>
        <w:rPr>
          <w:color w:val="231F20"/>
          <w:spacing w:val="-12"/>
        </w:rPr>
        <w:t> </w:t>
      </w:r>
      <w:r>
        <w:rPr>
          <w:color w:val="231F20"/>
        </w:rPr>
        <w:t>at</w:t>
      </w:r>
      <w:r>
        <w:rPr>
          <w:color w:val="231F20"/>
          <w:spacing w:val="-12"/>
        </w:rPr>
        <w:t> </w:t>
      </w:r>
      <w:r>
        <w:rPr>
          <w:color w:val="231F20"/>
        </w:rPr>
        <w:t>high</w:t>
      </w:r>
      <w:r>
        <w:rPr>
          <w:color w:val="231F20"/>
          <w:spacing w:val="-12"/>
        </w:rPr>
        <w:t> </w:t>
      </w:r>
      <w:r>
        <w:rPr>
          <w:color w:val="231F20"/>
        </w:rPr>
        <w:t>speed</w:t>
      </w:r>
      <w:r>
        <w:rPr>
          <w:color w:val="231F20"/>
          <w:spacing w:val="-12"/>
        </w:rPr>
        <w:t> </w:t>
      </w:r>
      <w:r>
        <w:rPr>
          <w:color w:val="231F20"/>
        </w:rPr>
        <w:t>(see</w:t>
      </w:r>
      <w:r>
        <w:rPr>
          <w:color w:val="231F20"/>
          <w:spacing w:val="-12"/>
        </w:rPr>
        <w:t> </w:t>
      </w:r>
      <w:r>
        <w:rPr>
          <w:color w:val="231F20"/>
        </w:rPr>
        <w:t>Figure</w:t>
      </w:r>
      <w:r>
        <w:rPr>
          <w:color w:val="231F20"/>
          <w:spacing w:val="-12"/>
        </w:rPr>
        <w:t> </w:t>
      </w:r>
      <w:r>
        <w:rPr>
          <w:color w:val="231F20"/>
        </w:rPr>
        <w:t>10.22).</w:t>
      </w:r>
      <w:r>
        <w:rPr>
          <w:color w:val="231F20"/>
          <w:spacing w:val="-12"/>
        </w:rPr>
        <w:t> </w:t>
      </w:r>
      <w:r>
        <w:rPr>
          <w:color w:val="231F20"/>
        </w:rPr>
        <w:t>Examples</w:t>
      </w:r>
      <w:r>
        <w:rPr>
          <w:color w:val="231F20"/>
          <w:spacing w:val="-12"/>
        </w:rPr>
        <w:t> </w:t>
      </w:r>
      <w:r>
        <w:rPr>
          <w:color w:val="231F20"/>
        </w:rPr>
        <w:t>include:</w:t>
      </w:r>
    </w:p>
    <w:p>
      <w:pPr>
        <w:spacing w:after="0" w:line="249" w:lineRule="auto"/>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824989"/>
                <wp:effectExtent l="19050" t="0" r="9525" b="3810"/>
                <wp:docPr id="506" name="Group 506"/>
                <wp:cNvGraphicFramePr>
                  <a:graphicFrameLocks/>
                </wp:cNvGraphicFramePr>
                <a:graphic>
                  <a:graphicData uri="http://schemas.microsoft.com/office/word/2010/wordprocessingGroup">
                    <wpg:wgp>
                      <wpg:cNvPr id="506" name="Group 506"/>
                      <wpg:cNvGrpSpPr/>
                      <wpg:grpSpPr>
                        <a:xfrm>
                          <a:off x="0" y="0"/>
                          <a:ext cx="4267200" cy="1824989"/>
                          <a:chExt cx="4267200" cy="1824989"/>
                        </a:xfrm>
                      </wpg:grpSpPr>
                      <pic:pic>
                        <pic:nvPicPr>
                          <pic:cNvPr id="507" name="Image 507"/>
                          <pic:cNvPicPr/>
                        </pic:nvPicPr>
                        <pic:blipFill>
                          <a:blip r:embed="rId152" cstate="print"/>
                          <a:stretch>
                            <a:fillRect/>
                          </a:stretch>
                        </pic:blipFill>
                        <pic:spPr>
                          <a:xfrm>
                            <a:off x="899160" y="0"/>
                            <a:ext cx="2468879" cy="1761744"/>
                          </a:xfrm>
                          <a:prstGeom prst="rect">
                            <a:avLst/>
                          </a:prstGeom>
                        </pic:spPr>
                      </pic:pic>
                      <wps:wsp>
                        <wps:cNvPr id="508" name="Graphic 508"/>
                        <wps:cNvSpPr/>
                        <wps:spPr>
                          <a:xfrm>
                            <a:off x="0" y="181207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43.7pt;mso-position-horizontal-relative:char;mso-position-vertical-relative:line" id="docshapegroup388" coordorigin="0,0" coordsize="6720,2874">
                <v:shape style="position:absolute;left:1416;top:0;width:3888;height:2775" type="#_x0000_t75" id="docshape389" stroked="false">
                  <v:imagedata r:id="rId152" o:title=""/>
                </v:shape>
                <v:line style="position:absolute" from="0,2854" to="6720,2854" stroked="true" strokeweight="2pt" strokecolor="#231f20">
                  <v:stroke dashstyle="solid"/>
                </v:line>
              </v:group>
            </w:pict>
          </mc:Fallback>
        </mc:AlternateContent>
      </w:r>
      <w:r>
        <w:rPr>
          <w:sz w:val="20"/>
        </w:rPr>
      </w:r>
    </w:p>
    <w:p>
      <w:pPr>
        <w:spacing w:before="80"/>
        <w:ind w:left="330" w:right="0"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10.22</w:t>
      </w:r>
      <w:r>
        <w:rPr>
          <w:rFonts w:ascii="Trebuchet MS"/>
          <w:b/>
          <w:color w:val="231F20"/>
          <w:spacing w:val="33"/>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21:</w:t>
      </w:r>
      <w:r>
        <w:rPr>
          <w:rFonts w:ascii="Trebuchet MS"/>
          <w:b/>
          <w:color w:val="231F20"/>
          <w:spacing w:val="-8"/>
          <w:sz w:val="19"/>
        </w:rPr>
        <w:t> </w:t>
      </w:r>
      <w:r>
        <w:rPr>
          <w:rFonts w:ascii="Trebuchet MS"/>
          <w:b/>
          <w:color w:val="231F20"/>
          <w:spacing w:val="-6"/>
          <w:sz w:val="19"/>
        </w:rPr>
        <w:t>Hurrying.</w:t>
      </w:r>
      <w:r>
        <w:rPr>
          <w:rFonts w:ascii="Trebuchet MS"/>
          <w:b/>
          <w:color w:val="231F20"/>
          <w:spacing w:val="-7"/>
          <w:sz w:val="19"/>
        </w:rPr>
        <w:t> </w:t>
      </w:r>
      <w:r>
        <w:rPr>
          <w:rFonts w:ascii="Trebuchet MS"/>
          <w:b/>
          <w:color w:val="231F20"/>
          <w:spacing w:val="-6"/>
          <w:sz w:val="19"/>
        </w:rPr>
        <w:t>Conduct</w:t>
      </w:r>
      <w:r>
        <w:rPr>
          <w:rFonts w:ascii="Trebuchet MS"/>
          <w:b/>
          <w:color w:val="231F20"/>
          <w:spacing w:val="-8"/>
          <w:sz w:val="19"/>
        </w:rPr>
        <w:t> </w:t>
      </w:r>
      <w:r>
        <w:rPr>
          <w:rFonts w:ascii="Trebuchet MS"/>
          <w:b/>
          <w:color w:val="231F20"/>
          <w:spacing w:val="-6"/>
          <w:sz w:val="19"/>
        </w:rPr>
        <w:t>a</w:t>
      </w:r>
      <w:r>
        <w:rPr>
          <w:rFonts w:ascii="Trebuchet MS"/>
          <w:b/>
          <w:color w:val="231F20"/>
          <w:spacing w:val="-7"/>
          <w:sz w:val="19"/>
        </w:rPr>
        <w:t> </w:t>
      </w:r>
      <w:r>
        <w:rPr>
          <w:rFonts w:ascii="Trebuchet MS"/>
          <w:b/>
          <w:color w:val="231F20"/>
          <w:spacing w:val="-6"/>
          <w:sz w:val="19"/>
        </w:rPr>
        <w:t>process</w:t>
      </w:r>
      <w:r>
        <w:rPr>
          <w:rFonts w:ascii="Trebuchet MS"/>
          <w:b/>
          <w:color w:val="231F20"/>
          <w:spacing w:val="-8"/>
          <w:sz w:val="19"/>
        </w:rPr>
        <w:t> </w:t>
      </w:r>
      <w:r>
        <w:rPr>
          <w:rFonts w:ascii="Trebuchet MS"/>
          <w:b/>
          <w:color w:val="231F20"/>
          <w:spacing w:val="-6"/>
          <w:sz w:val="19"/>
        </w:rPr>
        <w:t>at</w:t>
      </w:r>
      <w:r>
        <w:rPr>
          <w:rFonts w:ascii="Trebuchet MS"/>
          <w:b/>
          <w:color w:val="231F20"/>
          <w:spacing w:val="-7"/>
          <w:sz w:val="19"/>
        </w:rPr>
        <w:t> </w:t>
      </w:r>
      <w:r>
        <w:rPr>
          <w:rFonts w:ascii="Trebuchet MS"/>
          <w:b/>
          <w:color w:val="231F20"/>
          <w:spacing w:val="-6"/>
          <w:sz w:val="19"/>
        </w:rPr>
        <w:t>high</w:t>
      </w:r>
      <w:r>
        <w:rPr>
          <w:rFonts w:ascii="Trebuchet MS"/>
          <w:b/>
          <w:color w:val="231F20"/>
          <w:spacing w:val="-8"/>
          <w:sz w:val="19"/>
        </w:rPr>
        <w:t> </w:t>
      </w:r>
      <w:r>
        <w:rPr>
          <w:rFonts w:ascii="Trebuchet MS"/>
          <w:b/>
          <w:color w:val="231F20"/>
          <w:spacing w:val="-6"/>
          <w:sz w:val="19"/>
        </w:rPr>
        <w:t>speed.</w:t>
      </w:r>
    </w:p>
    <w:p>
      <w:pPr>
        <w:pStyle w:val="ListParagraph"/>
        <w:numPr>
          <w:ilvl w:val="3"/>
          <w:numId w:val="61"/>
        </w:numPr>
        <w:tabs>
          <w:tab w:pos="810" w:val="left" w:leader="none"/>
        </w:tabs>
        <w:spacing w:line="230" w:lineRule="auto" w:before="130" w:after="0"/>
        <w:ind w:left="810" w:right="367" w:hanging="240"/>
        <w:jc w:val="both"/>
        <w:rPr>
          <w:sz w:val="21"/>
        </w:rPr>
      </w:pPr>
      <w:r>
        <w:rPr>
          <w:color w:val="231F20"/>
          <w:spacing w:val="-4"/>
          <w:sz w:val="21"/>
        </w:rPr>
        <w:t>During</w:t>
      </w:r>
      <w:r>
        <w:rPr>
          <w:color w:val="231F20"/>
          <w:spacing w:val="-5"/>
          <w:sz w:val="21"/>
        </w:rPr>
        <w:t> </w:t>
      </w:r>
      <w:r>
        <w:rPr>
          <w:color w:val="231F20"/>
          <w:spacing w:val="-4"/>
          <w:sz w:val="21"/>
        </w:rPr>
        <w:t>surgery,</w:t>
      </w:r>
      <w:r>
        <w:rPr>
          <w:color w:val="231F20"/>
          <w:spacing w:val="-5"/>
          <w:sz w:val="21"/>
        </w:rPr>
        <w:t> </w:t>
      </w:r>
      <w:r>
        <w:rPr>
          <w:color w:val="231F20"/>
          <w:spacing w:val="-4"/>
          <w:sz w:val="21"/>
        </w:rPr>
        <w:t>the</w:t>
      </w:r>
      <w:r>
        <w:rPr>
          <w:color w:val="231F20"/>
          <w:spacing w:val="-5"/>
          <w:sz w:val="21"/>
        </w:rPr>
        <w:t> </w:t>
      </w:r>
      <w:r>
        <w:rPr>
          <w:color w:val="231F20"/>
          <w:spacing w:val="-4"/>
          <w:sz w:val="21"/>
        </w:rPr>
        <w:t>longer</w:t>
      </w:r>
      <w:r>
        <w:rPr>
          <w:color w:val="231F20"/>
          <w:spacing w:val="-5"/>
          <w:sz w:val="21"/>
        </w:rPr>
        <w:t> </w:t>
      </w:r>
      <w:r>
        <w:rPr>
          <w:color w:val="231F20"/>
          <w:spacing w:val="-4"/>
          <w:sz w:val="21"/>
        </w:rPr>
        <w:t>a</w:t>
      </w:r>
      <w:r>
        <w:rPr>
          <w:color w:val="231F20"/>
          <w:spacing w:val="-5"/>
          <w:sz w:val="21"/>
        </w:rPr>
        <w:t> </w:t>
      </w:r>
      <w:r>
        <w:rPr>
          <w:color w:val="231F20"/>
          <w:spacing w:val="-4"/>
          <w:sz w:val="21"/>
        </w:rPr>
        <w:t>patient</w:t>
      </w:r>
      <w:r>
        <w:rPr>
          <w:color w:val="231F20"/>
          <w:spacing w:val="-5"/>
          <w:sz w:val="21"/>
        </w:rPr>
        <w:t> </w:t>
      </w:r>
      <w:r>
        <w:rPr>
          <w:color w:val="231F20"/>
          <w:spacing w:val="-4"/>
          <w:sz w:val="21"/>
        </w:rPr>
        <w:t>is</w:t>
      </w:r>
      <w:r>
        <w:rPr>
          <w:color w:val="231F20"/>
          <w:spacing w:val="-5"/>
          <w:sz w:val="21"/>
        </w:rPr>
        <w:t> </w:t>
      </w:r>
      <w:r>
        <w:rPr>
          <w:color w:val="231F20"/>
          <w:spacing w:val="-4"/>
          <w:sz w:val="21"/>
        </w:rPr>
        <w:t>anesthetized,</w:t>
      </w:r>
      <w:r>
        <w:rPr>
          <w:color w:val="231F20"/>
          <w:spacing w:val="-5"/>
          <w:sz w:val="21"/>
        </w:rPr>
        <w:t> </w:t>
      </w:r>
      <w:r>
        <w:rPr>
          <w:color w:val="231F20"/>
          <w:spacing w:val="-4"/>
          <w:sz w:val="21"/>
        </w:rPr>
        <w:t>the</w:t>
      </w:r>
      <w:r>
        <w:rPr>
          <w:color w:val="231F20"/>
          <w:spacing w:val="-5"/>
          <w:sz w:val="21"/>
        </w:rPr>
        <w:t> </w:t>
      </w:r>
      <w:r>
        <w:rPr>
          <w:color w:val="231F20"/>
          <w:spacing w:val="-4"/>
          <w:sz w:val="21"/>
        </w:rPr>
        <w:t>higher</w:t>
      </w:r>
      <w:r>
        <w:rPr>
          <w:color w:val="231F20"/>
          <w:spacing w:val="-5"/>
          <w:sz w:val="21"/>
        </w:rPr>
        <w:t> </w:t>
      </w:r>
      <w:r>
        <w:rPr>
          <w:color w:val="231F20"/>
          <w:spacing w:val="-4"/>
          <w:sz w:val="21"/>
        </w:rPr>
        <w:t>the</w:t>
      </w:r>
      <w:r>
        <w:rPr>
          <w:color w:val="231F20"/>
          <w:spacing w:val="-5"/>
          <w:sz w:val="21"/>
        </w:rPr>
        <w:t> </w:t>
      </w:r>
      <w:r>
        <w:rPr>
          <w:color w:val="231F20"/>
          <w:spacing w:val="-4"/>
          <w:sz w:val="21"/>
        </w:rPr>
        <w:t>risk</w:t>
      </w:r>
      <w:r>
        <w:rPr>
          <w:color w:val="231F20"/>
          <w:spacing w:val="-5"/>
          <w:sz w:val="21"/>
        </w:rPr>
        <w:t> </w:t>
      </w:r>
      <w:r>
        <w:rPr>
          <w:color w:val="231F20"/>
          <w:spacing w:val="-4"/>
          <w:sz w:val="21"/>
        </w:rPr>
        <w:t>of</w:t>
      </w:r>
      <w:r>
        <w:rPr>
          <w:color w:val="231F20"/>
          <w:spacing w:val="-5"/>
          <w:sz w:val="21"/>
        </w:rPr>
        <w:t> </w:t>
      </w:r>
      <w:r>
        <w:rPr>
          <w:color w:val="231F20"/>
          <w:spacing w:val="-4"/>
          <w:sz w:val="21"/>
        </w:rPr>
        <w:t>fail- </w:t>
      </w:r>
      <w:r>
        <w:rPr>
          <w:color w:val="231F20"/>
          <w:spacing w:val="-2"/>
          <w:sz w:val="21"/>
        </w:rPr>
        <w:t>ure</w:t>
      </w:r>
      <w:r>
        <w:rPr>
          <w:color w:val="231F20"/>
          <w:spacing w:val="-5"/>
          <w:sz w:val="21"/>
        </w:rPr>
        <w:t> </w:t>
      </w:r>
      <w:r>
        <w:rPr>
          <w:color w:val="231F20"/>
          <w:spacing w:val="-2"/>
          <w:sz w:val="21"/>
        </w:rPr>
        <w:t>and</w:t>
      </w:r>
      <w:r>
        <w:rPr>
          <w:color w:val="231F20"/>
          <w:spacing w:val="-5"/>
          <w:sz w:val="21"/>
        </w:rPr>
        <w:t> </w:t>
      </w:r>
      <w:r>
        <w:rPr>
          <w:color w:val="231F20"/>
          <w:spacing w:val="-2"/>
          <w:sz w:val="21"/>
        </w:rPr>
        <w:t>future</w:t>
      </w:r>
      <w:r>
        <w:rPr>
          <w:color w:val="231F20"/>
          <w:spacing w:val="-5"/>
          <w:sz w:val="21"/>
        </w:rPr>
        <w:t> </w:t>
      </w:r>
      <w:r>
        <w:rPr>
          <w:color w:val="231F20"/>
          <w:spacing w:val="-2"/>
          <w:sz w:val="21"/>
        </w:rPr>
        <w:t>complications.</w:t>
      </w:r>
      <w:r>
        <w:rPr>
          <w:color w:val="231F20"/>
          <w:spacing w:val="-5"/>
          <w:sz w:val="21"/>
        </w:rPr>
        <w:t> </w:t>
      </w:r>
      <w:r>
        <w:rPr>
          <w:color w:val="231F20"/>
          <w:spacing w:val="-2"/>
          <w:sz w:val="21"/>
        </w:rPr>
        <w:t>Open-heart</w:t>
      </w:r>
      <w:r>
        <w:rPr>
          <w:color w:val="231F20"/>
          <w:spacing w:val="-5"/>
          <w:sz w:val="21"/>
        </w:rPr>
        <w:t> </w:t>
      </w:r>
      <w:r>
        <w:rPr>
          <w:color w:val="231F20"/>
          <w:spacing w:val="-2"/>
          <w:sz w:val="21"/>
        </w:rPr>
        <w:t>surgery</w:t>
      </w:r>
      <w:r>
        <w:rPr>
          <w:color w:val="231F20"/>
          <w:spacing w:val="-5"/>
          <w:sz w:val="21"/>
        </w:rPr>
        <w:t> </w:t>
      </w:r>
      <w:r>
        <w:rPr>
          <w:color w:val="231F20"/>
          <w:spacing w:val="-2"/>
          <w:sz w:val="21"/>
        </w:rPr>
        <w:t>that</w:t>
      </w:r>
      <w:r>
        <w:rPr>
          <w:color w:val="231F20"/>
          <w:spacing w:val="-5"/>
          <w:sz w:val="21"/>
        </w:rPr>
        <w:t> </w:t>
      </w:r>
      <w:r>
        <w:rPr>
          <w:color w:val="231F20"/>
          <w:spacing w:val="-2"/>
          <w:sz w:val="21"/>
        </w:rPr>
        <w:t>once</w:t>
      </w:r>
      <w:r>
        <w:rPr>
          <w:color w:val="231F20"/>
          <w:spacing w:val="-5"/>
          <w:sz w:val="21"/>
        </w:rPr>
        <w:t> </w:t>
      </w:r>
      <w:r>
        <w:rPr>
          <w:color w:val="231F20"/>
          <w:spacing w:val="-2"/>
          <w:sz w:val="21"/>
        </w:rPr>
        <w:t>took</w:t>
      </w:r>
      <w:r>
        <w:rPr>
          <w:color w:val="231F20"/>
          <w:spacing w:val="-5"/>
          <w:sz w:val="21"/>
        </w:rPr>
        <w:t> </w:t>
      </w:r>
      <w:r>
        <w:rPr>
          <w:color w:val="231F20"/>
          <w:spacing w:val="-2"/>
          <w:sz w:val="21"/>
        </w:rPr>
        <w:t>eight</w:t>
      </w:r>
      <w:r>
        <w:rPr>
          <w:color w:val="231F20"/>
          <w:spacing w:val="-5"/>
          <w:sz w:val="21"/>
        </w:rPr>
        <w:t> </w:t>
      </w:r>
      <w:r>
        <w:rPr>
          <w:color w:val="231F20"/>
          <w:spacing w:val="-2"/>
          <w:sz w:val="21"/>
        </w:rPr>
        <w:t>hours </w:t>
      </w:r>
      <w:r>
        <w:rPr>
          <w:color w:val="231F20"/>
          <w:sz w:val="21"/>
        </w:rPr>
        <w:t>or</w:t>
      </w:r>
      <w:r>
        <w:rPr>
          <w:color w:val="231F20"/>
          <w:spacing w:val="-11"/>
          <w:sz w:val="21"/>
        </w:rPr>
        <w:t> </w:t>
      </w:r>
      <w:r>
        <w:rPr>
          <w:color w:val="231F20"/>
          <w:sz w:val="21"/>
        </w:rPr>
        <w:t>more</w:t>
      </w:r>
      <w:r>
        <w:rPr>
          <w:color w:val="231F20"/>
          <w:spacing w:val="-11"/>
          <w:sz w:val="21"/>
        </w:rPr>
        <w:t> </w:t>
      </w:r>
      <w:r>
        <w:rPr>
          <w:color w:val="231F20"/>
          <w:sz w:val="21"/>
        </w:rPr>
        <w:t>is</w:t>
      </w:r>
      <w:r>
        <w:rPr>
          <w:color w:val="231F20"/>
          <w:spacing w:val="-11"/>
          <w:sz w:val="21"/>
        </w:rPr>
        <w:t> </w:t>
      </w:r>
      <w:r>
        <w:rPr>
          <w:color w:val="231F20"/>
          <w:sz w:val="21"/>
        </w:rPr>
        <w:t>now</w:t>
      </w:r>
      <w:r>
        <w:rPr>
          <w:color w:val="231F20"/>
          <w:spacing w:val="-11"/>
          <w:sz w:val="21"/>
        </w:rPr>
        <w:t> </w:t>
      </w:r>
      <w:r>
        <w:rPr>
          <w:color w:val="231F20"/>
          <w:sz w:val="21"/>
        </w:rPr>
        <w:t>done</w:t>
      </w:r>
      <w:r>
        <w:rPr>
          <w:color w:val="231F20"/>
          <w:spacing w:val="-11"/>
          <w:sz w:val="21"/>
        </w:rPr>
        <w:t> </w:t>
      </w:r>
      <w:r>
        <w:rPr>
          <w:color w:val="231F20"/>
          <w:sz w:val="21"/>
        </w:rPr>
        <w:t>in</w:t>
      </w:r>
      <w:r>
        <w:rPr>
          <w:color w:val="231F20"/>
          <w:spacing w:val="-11"/>
          <w:sz w:val="21"/>
        </w:rPr>
        <w:t> </w:t>
      </w:r>
      <w:r>
        <w:rPr>
          <w:color w:val="231F20"/>
          <w:sz w:val="21"/>
        </w:rPr>
        <w:t>less</w:t>
      </w:r>
      <w:r>
        <w:rPr>
          <w:color w:val="231F20"/>
          <w:spacing w:val="-11"/>
          <w:sz w:val="21"/>
        </w:rPr>
        <w:t> </w:t>
      </w:r>
      <w:r>
        <w:rPr>
          <w:color w:val="231F20"/>
          <w:sz w:val="21"/>
        </w:rPr>
        <w:t>than</w:t>
      </w:r>
      <w:r>
        <w:rPr>
          <w:color w:val="231F20"/>
          <w:spacing w:val="-11"/>
          <w:sz w:val="21"/>
        </w:rPr>
        <w:t> </w:t>
      </w:r>
      <w:r>
        <w:rPr>
          <w:color w:val="231F20"/>
          <w:sz w:val="21"/>
        </w:rPr>
        <w:t>one</w:t>
      </w:r>
      <w:r>
        <w:rPr>
          <w:color w:val="231F20"/>
          <w:spacing w:val="-11"/>
          <w:sz w:val="21"/>
        </w:rPr>
        <w:t> </w:t>
      </w:r>
      <w:r>
        <w:rPr>
          <w:color w:val="231F20"/>
          <w:sz w:val="21"/>
        </w:rPr>
        <w:t>hour,</w:t>
      </w:r>
      <w:r>
        <w:rPr>
          <w:color w:val="231F20"/>
          <w:spacing w:val="-11"/>
          <w:sz w:val="21"/>
        </w:rPr>
        <w:t> </w:t>
      </w:r>
      <w:r>
        <w:rPr>
          <w:color w:val="231F20"/>
          <w:sz w:val="21"/>
        </w:rPr>
        <w:t>using</w:t>
      </w:r>
      <w:r>
        <w:rPr>
          <w:color w:val="231F20"/>
          <w:spacing w:val="-11"/>
          <w:sz w:val="21"/>
        </w:rPr>
        <w:t> </w:t>
      </w:r>
      <w:r>
        <w:rPr>
          <w:color w:val="231F20"/>
          <w:sz w:val="21"/>
        </w:rPr>
        <w:t>combinations</w:t>
      </w:r>
      <w:r>
        <w:rPr>
          <w:color w:val="231F20"/>
          <w:spacing w:val="-11"/>
          <w:sz w:val="21"/>
        </w:rPr>
        <w:t> </w:t>
      </w:r>
      <w:r>
        <w:rPr>
          <w:color w:val="231F20"/>
          <w:sz w:val="21"/>
        </w:rPr>
        <w:t>of</w:t>
      </w:r>
      <w:r>
        <w:rPr>
          <w:color w:val="231F20"/>
          <w:spacing w:val="-11"/>
          <w:sz w:val="21"/>
        </w:rPr>
        <w:t> </w:t>
      </w:r>
      <w:r>
        <w:rPr>
          <w:color w:val="231F20"/>
          <w:sz w:val="21"/>
        </w:rPr>
        <w:t>new</w:t>
      </w:r>
      <w:r>
        <w:rPr>
          <w:color w:val="231F20"/>
          <w:spacing w:val="-11"/>
          <w:sz w:val="21"/>
        </w:rPr>
        <w:t> </w:t>
      </w:r>
      <w:r>
        <w:rPr>
          <w:color w:val="231F20"/>
          <w:sz w:val="21"/>
        </w:rPr>
        <w:t>tools</w:t>
      </w:r>
    </w:p>
    <w:p>
      <w:pPr>
        <w:pStyle w:val="BodyText"/>
        <w:spacing w:line="252" w:lineRule="auto" w:before="14"/>
        <w:ind w:left="810" w:right="367"/>
        <w:jc w:val="both"/>
        <w:rPr>
          <w:sz w:val="13"/>
        </w:rPr>
      </w:pPr>
      <w:r>
        <w:rPr>
          <w:color w:val="231F20"/>
          <w:spacing w:val="-2"/>
        </w:rPr>
        <w:t>and</w:t>
      </w:r>
      <w:r>
        <w:rPr>
          <w:color w:val="231F20"/>
          <w:spacing w:val="-6"/>
        </w:rPr>
        <w:t> </w:t>
      </w:r>
      <w:r>
        <w:rPr>
          <w:color w:val="231F20"/>
          <w:spacing w:val="-2"/>
        </w:rPr>
        <w:t>methods.</w:t>
      </w:r>
      <w:r>
        <w:rPr>
          <w:color w:val="231F20"/>
          <w:spacing w:val="-6"/>
        </w:rPr>
        <w:t> </w:t>
      </w:r>
      <w:r>
        <w:rPr>
          <w:color w:val="231F20"/>
          <w:spacing w:val="-2"/>
        </w:rPr>
        <w:t>The</w:t>
      </w:r>
      <w:r>
        <w:rPr>
          <w:color w:val="231F20"/>
          <w:spacing w:val="-6"/>
        </w:rPr>
        <w:t> </w:t>
      </w:r>
      <w:r>
        <w:rPr>
          <w:color w:val="231F20"/>
          <w:spacing w:val="-2"/>
        </w:rPr>
        <w:t>injection</w:t>
      </w:r>
      <w:r>
        <w:rPr>
          <w:color w:val="231F20"/>
          <w:spacing w:val="-6"/>
        </w:rPr>
        <w:t> </w:t>
      </w:r>
      <w:r>
        <w:rPr>
          <w:color w:val="231F20"/>
          <w:spacing w:val="-2"/>
        </w:rPr>
        <w:t>gun</w:t>
      </w:r>
      <w:r>
        <w:rPr>
          <w:color w:val="231F20"/>
          <w:spacing w:val="-6"/>
        </w:rPr>
        <w:t> </w:t>
      </w:r>
      <w:r>
        <w:rPr>
          <w:color w:val="231F20"/>
          <w:spacing w:val="-2"/>
        </w:rPr>
        <w:t>is</w:t>
      </w:r>
      <w:r>
        <w:rPr>
          <w:color w:val="231F20"/>
          <w:spacing w:val="-6"/>
        </w:rPr>
        <w:t> </w:t>
      </w:r>
      <w:r>
        <w:rPr>
          <w:color w:val="231F20"/>
          <w:spacing w:val="-2"/>
        </w:rPr>
        <w:t>another</w:t>
      </w:r>
      <w:r>
        <w:rPr>
          <w:color w:val="231F20"/>
          <w:spacing w:val="-6"/>
        </w:rPr>
        <w:t> </w:t>
      </w:r>
      <w:r>
        <w:rPr>
          <w:color w:val="231F20"/>
          <w:spacing w:val="-2"/>
        </w:rPr>
        <w:t>example</w:t>
      </w:r>
      <w:r>
        <w:rPr>
          <w:color w:val="231F20"/>
          <w:spacing w:val="-6"/>
        </w:rPr>
        <w:t> </w:t>
      </w:r>
      <w:r>
        <w:rPr>
          <w:color w:val="231F20"/>
          <w:spacing w:val="-2"/>
        </w:rPr>
        <w:t>from</w:t>
      </w:r>
      <w:r>
        <w:rPr>
          <w:color w:val="231F20"/>
          <w:spacing w:val="-6"/>
        </w:rPr>
        <w:t> </w:t>
      </w:r>
      <w:r>
        <w:rPr>
          <w:color w:val="231F20"/>
          <w:spacing w:val="-2"/>
        </w:rPr>
        <w:t>medicine:</w:t>
      </w:r>
      <w:r>
        <w:rPr>
          <w:color w:val="231F20"/>
          <w:spacing w:val="-6"/>
        </w:rPr>
        <w:t> </w:t>
      </w:r>
      <w:r>
        <w:rPr>
          <w:color w:val="231F20"/>
          <w:spacing w:val="-2"/>
        </w:rPr>
        <w:t>“Instead </w:t>
      </w:r>
      <w:r>
        <w:rPr>
          <w:color w:val="231F20"/>
        </w:rPr>
        <w:t>of allowing drugs to permeate gradually through the skin, new injection methods</w:t>
      </w:r>
      <w:r>
        <w:rPr>
          <w:color w:val="231F20"/>
          <w:spacing w:val="-10"/>
        </w:rPr>
        <w:t> </w:t>
      </w:r>
      <w:r>
        <w:rPr>
          <w:color w:val="231F20"/>
        </w:rPr>
        <w:t>force</w:t>
      </w:r>
      <w:r>
        <w:rPr>
          <w:color w:val="231F20"/>
          <w:spacing w:val="-10"/>
        </w:rPr>
        <w:t> </w:t>
      </w:r>
      <w:r>
        <w:rPr>
          <w:color w:val="231F20"/>
        </w:rPr>
        <w:t>them</w:t>
      </w:r>
      <w:r>
        <w:rPr>
          <w:color w:val="231F20"/>
          <w:spacing w:val="-10"/>
        </w:rPr>
        <w:t> </w:t>
      </w:r>
      <w:r>
        <w:rPr>
          <w:color w:val="231F20"/>
        </w:rPr>
        <w:t>into</w:t>
      </w:r>
      <w:r>
        <w:rPr>
          <w:color w:val="231F20"/>
          <w:spacing w:val="-10"/>
        </w:rPr>
        <w:t> </w:t>
      </w:r>
      <w:r>
        <w:rPr>
          <w:color w:val="231F20"/>
        </w:rPr>
        <w:t>the</w:t>
      </w:r>
      <w:r>
        <w:rPr>
          <w:color w:val="231F20"/>
          <w:spacing w:val="-10"/>
        </w:rPr>
        <w:t> </w:t>
      </w:r>
      <w:r>
        <w:rPr>
          <w:color w:val="231F20"/>
        </w:rPr>
        <w:t>bloodstream</w:t>
      </w:r>
      <w:r>
        <w:rPr>
          <w:color w:val="231F20"/>
          <w:spacing w:val="-10"/>
        </w:rPr>
        <w:t> </w:t>
      </w:r>
      <w:r>
        <w:rPr>
          <w:color w:val="231F20"/>
        </w:rPr>
        <w:t>at</w:t>
      </w:r>
      <w:r>
        <w:rPr>
          <w:color w:val="231F20"/>
          <w:spacing w:val="-10"/>
        </w:rPr>
        <w:t> </w:t>
      </w:r>
      <w:r>
        <w:rPr>
          <w:color w:val="231F20"/>
        </w:rPr>
        <w:t>such</w:t>
      </w:r>
      <w:r>
        <w:rPr>
          <w:color w:val="231F20"/>
          <w:spacing w:val="-10"/>
        </w:rPr>
        <w:t> </w:t>
      </w:r>
      <w:r>
        <w:rPr>
          <w:color w:val="231F20"/>
        </w:rPr>
        <w:t>high</w:t>
      </w:r>
      <w:r>
        <w:rPr>
          <w:color w:val="231F20"/>
          <w:spacing w:val="-10"/>
        </w:rPr>
        <w:t> </w:t>
      </w:r>
      <w:r>
        <w:rPr>
          <w:color w:val="231F20"/>
        </w:rPr>
        <w:t>speeds</w:t>
      </w:r>
      <w:r>
        <w:rPr>
          <w:color w:val="231F20"/>
          <w:spacing w:val="-10"/>
        </w:rPr>
        <w:t> </w:t>
      </w:r>
      <w:r>
        <w:rPr>
          <w:color w:val="231F20"/>
        </w:rPr>
        <w:t>that</w:t>
      </w:r>
      <w:r>
        <w:rPr>
          <w:color w:val="231F20"/>
          <w:spacing w:val="-10"/>
        </w:rPr>
        <w:t> </w:t>
      </w:r>
      <w:r>
        <w:rPr>
          <w:color w:val="231F20"/>
        </w:rPr>
        <w:t>they</w:t>
      </w:r>
      <w:r>
        <w:rPr>
          <w:color w:val="231F20"/>
          <w:spacing w:val="-10"/>
        </w:rPr>
        <w:t> </w:t>
      </w:r>
      <w:r>
        <w:rPr>
          <w:color w:val="231F20"/>
        </w:rPr>
        <w:t>pass </w:t>
      </w:r>
      <w:r>
        <w:rPr>
          <w:color w:val="231F20"/>
          <w:spacing w:val="-2"/>
        </w:rPr>
        <w:t>straight</w:t>
      </w:r>
      <w:r>
        <w:rPr>
          <w:color w:val="231F20"/>
          <w:spacing w:val="-12"/>
        </w:rPr>
        <w:t> </w:t>
      </w:r>
      <w:r>
        <w:rPr>
          <w:color w:val="231F20"/>
          <w:spacing w:val="-2"/>
        </w:rPr>
        <w:t>through</w:t>
      </w:r>
      <w:r>
        <w:rPr>
          <w:color w:val="231F20"/>
          <w:spacing w:val="-11"/>
        </w:rPr>
        <w:t> </w:t>
      </w:r>
      <w:r>
        <w:rPr>
          <w:color w:val="231F20"/>
          <w:spacing w:val="-2"/>
        </w:rPr>
        <w:t>the</w:t>
      </w:r>
      <w:r>
        <w:rPr>
          <w:color w:val="231F20"/>
          <w:spacing w:val="-11"/>
        </w:rPr>
        <w:t> </w:t>
      </w:r>
      <w:r>
        <w:rPr>
          <w:color w:val="231F20"/>
          <w:spacing w:val="-2"/>
        </w:rPr>
        <w:t>outer</w:t>
      </w:r>
      <w:r>
        <w:rPr>
          <w:color w:val="231F20"/>
          <w:spacing w:val="-11"/>
        </w:rPr>
        <w:t> </w:t>
      </w:r>
      <w:r>
        <w:rPr>
          <w:color w:val="231F20"/>
          <w:spacing w:val="-2"/>
        </w:rPr>
        <w:t>layers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skin.</w:t>
      </w:r>
      <w:r>
        <w:rPr>
          <w:color w:val="231F20"/>
          <w:spacing w:val="-11"/>
        </w:rPr>
        <w:t> </w:t>
      </w:r>
      <w:r>
        <w:rPr>
          <w:color w:val="231F20"/>
          <w:spacing w:val="-2"/>
        </w:rPr>
        <w:t>These</w:t>
      </w:r>
      <w:r>
        <w:rPr>
          <w:color w:val="231F20"/>
          <w:spacing w:val="-12"/>
        </w:rPr>
        <w:t> </w:t>
      </w:r>
      <w:r>
        <w:rPr>
          <w:color w:val="231F20"/>
          <w:spacing w:val="-2"/>
        </w:rPr>
        <w:t>pain-free</w:t>
      </w:r>
      <w:r>
        <w:rPr>
          <w:color w:val="231F20"/>
          <w:spacing w:val="-11"/>
        </w:rPr>
        <w:t> </w:t>
      </w:r>
      <w:r>
        <w:rPr>
          <w:color w:val="231F20"/>
          <w:spacing w:val="-2"/>
        </w:rPr>
        <w:t>injections</w:t>
      </w:r>
      <w:r>
        <w:rPr>
          <w:color w:val="231F20"/>
          <w:spacing w:val="-11"/>
        </w:rPr>
        <w:t> </w:t>
      </w:r>
      <w:r>
        <w:rPr>
          <w:color w:val="231F20"/>
          <w:spacing w:val="-2"/>
        </w:rPr>
        <w:t>do</w:t>
      </w:r>
      <w:r>
        <w:rPr>
          <w:color w:val="231F20"/>
          <w:spacing w:val="-11"/>
        </w:rPr>
        <w:t> </w:t>
      </w:r>
      <w:r>
        <w:rPr>
          <w:color w:val="231F20"/>
          <w:spacing w:val="-2"/>
        </w:rPr>
        <w:t>not </w:t>
      </w:r>
      <w:r>
        <w:rPr>
          <w:color w:val="231F20"/>
          <w:spacing w:val="-4"/>
        </w:rPr>
        <w:t>use</w:t>
      </w:r>
      <w:r>
        <w:rPr>
          <w:color w:val="231F20"/>
          <w:spacing w:val="-8"/>
        </w:rPr>
        <w:t> </w:t>
      </w:r>
      <w:r>
        <w:rPr>
          <w:color w:val="231F20"/>
          <w:spacing w:val="-4"/>
        </w:rPr>
        <w:t>needles—they</w:t>
      </w:r>
      <w:r>
        <w:rPr>
          <w:color w:val="231F20"/>
          <w:spacing w:val="-8"/>
        </w:rPr>
        <w:t> </w:t>
      </w:r>
      <w:r>
        <w:rPr>
          <w:color w:val="231F20"/>
          <w:spacing w:val="-4"/>
        </w:rPr>
        <w:t>rely</w:t>
      </w:r>
      <w:r>
        <w:rPr>
          <w:color w:val="231F20"/>
          <w:spacing w:val="-8"/>
        </w:rPr>
        <w:t> </w:t>
      </w:r>
      <w:r>
        <w:rPr>
          <w:color w:val="231F20"/>
          <w:spacing w:val="-4"/>
        </w:rPr>
        <w:t>on</w:t>
      </w:r>
      <w:r>
        <w:rPr>
          <w:color w:val="231F20"/>
          <w:spacing w:val="-8"/>
        </w:rPr>
        <w:t> </w:t>
      </w:r>
      <w:r>
        <w:rPr>
          <w:color w:val="231F20"/>
          <w:spacing w:val="-4"/>
        </w:rPr>
        <w:t>gas</w:t>
      </w:r>
      <w:r>
        <w:rPr>
          <w:color w:val="231F20"/>
          <w:spacing w:val="-8"/>
        </w:rPr>
        <w:t> </w:t>
      </w:r>
      <w:r>
        <w:rPr>
          <w:color w:val="231F20"/>
          <w:spacing w:val="-4"/>
        </w:rPr>
        <w:t>pressure</w:t>
      </w:r>
      <w:r>
        <w:rPr>
          <w:color w:val="231F20"/>
          <w:spacing w:val="-8"/>
        </w:rPr>
        <w:t> </w:t>
      </w:r>
      <w:r>
        <w:rPr>
          <w:color w:val="231F20"/>
          <w:spacing w:val="-4"/>
        </w:rPr>
        <w:t>to</w:t>
      </w:r>
      <w:r>
        <w:rPr>
          <w:color w:val="231F20"/>
          <w:spacing w:val="-8"/>
        </w:rPr>
        <w:t> </w:t>
      </w:r>
      <w:r>
        <w:rPr>
          <w:color w:val="231F20"/>
          <w:spacing w:val="-4"/>
        </w:rPr>
        <w:t>inject</w:t>
      </w:r>
      <w:r>
        <w:rPr>
          <w:color w:val="231F20"/>
          <w:spacing w:val="-8"/>
        </w:rPr>
        <w:t> </w:t>
      </w:r>
      <w:r>
        <w:rPr>
          <w:color w:val="231F20"/>
          <w:spacing w:val="-4"/>
        </w:rPr>
        <w:t>the</w:t>
      </w:r>
      <w:r>
        <w:rPr>
          <w:color w:val="231F20"/>
          <w:spacing w:val="-8"/>
        </w:rPr>
        <w:t> </w:t>
      </w:r>
      <w:r>
        <w:rPr>
          <w:color w:val="231F20"/>
          <w:spacing w:val="-4"/>
        </w:rPr>
        <w:t>drug,</w:t>
      </w:r>
      <w:r>
        <w:rPr>
          <w:color w:val="231F20"/>
          <w:spacing w:val="-8"/>
        </w:rPr>
        <w:t> </w:t>
      </w:r>
      <w:r>
        <w:rPr>
          <w:color w:val="231F20"/>
          <w:spacing w:val="-4"/>
        </w:rPr>
        <w:t>which</w:t>
      </w:r>
      <w:r>
        <w:rPr>
          <w:color w:val="231F20"/>
          <w:spacing w:val="-8"/>
        </w:rPr>
        <w:t> </w:t>
      </w:r>
      <w:r>
        <w:rPr>
          <w:color w:val="231F20"/>
          <w:spacing w:val="-4"/>
        </w:rPr>
        <w:t>is</w:t>
      </w:r>
      <w:r>
        <w:rPr>
          <w:color w:val="231F20"/>
          <w:spacing w:val="-8"/>
        </w:rPr>
        <w:t> </w:t>
      </w:r>
      <w:r>
        <w:rPr>
          <w:color w:val="231F20"/>
          <w:spacing w:val="-4"/>
        </w:rPr>
        <w:t>prepared</w:t>
      </w:r>
      <w:r>
        <w:rPr>
          <w:color w:val="231F20"/>
          <w:spacing w:val="-8"/>
        </w:rPr>
        <w:t> </w:t>
      </w:r>
      <w:r>
        <w:rPr>
          <w:color w:val="231F20"/>
          <w:spacing w:val="-4"/>
        </w:rPr>
        <w:t>in </w:t>
      </w:r>
      <w:r>
        <w:rPr>
          <w:color w:val="231F20"/>
        </w:rPr>
        <w:t>a</w:t>
      </w:r>
      <w:r>
        <w:rPr>
          <w:color w:val="231F20"/>
          <w:spacing w:val="-14"/>
        </w:rPr>
        <w:t> </w:t>
      </w:r>
      <w:r>
        <w:rPr>
          <w:color w:val="231F20"/>
        </w:rPr>
        <w:t>finely</w:t>
      </w:r>
      <w:r>
        <w:rPr>
          <w:color w:val="231F20"/>
          <w:spacing w:val="-13"/>
        </w:rPr>
        <w:t> </w:t>
      </w:r>
      <w:r>
        <w:rPr>
          <w:color w:val="231F20"/>
        </w:rPr>
        <w:t>powdered</w:t>
      </w:r>
      <w:r>
        <w:rPr>
          <w:color w:val="231F20"/>
          <w:spacing w:val="-13"/>
        </w:rPr>
        <w:t> </w:t>
      </w:r>
      <w:r>
        <w:rPr>
          <w:color w:val="231F20"/>
        </w:rPr>
        <w:t>form</w:t>
      </w:r>
      <w:r>
        <w:rPr>
          <w:color w:val="231F20"/>
          <w:spacing w:val="-13"/>
        </w:rPr>
        <w:t> </w:t>
      </w:r>
      <w:r>
        <w:rPr>
          <w:color w:val="231F20"/>
        </w:rPr>
        <w:t>.</w:t>
      </w:r>
      <w:r>
        <w:rPr>
          <w:color w:val="231F20"/>
          <w:spacing w:val="-13"/>
        </w:rPr>
        <w:t> </w:t>
      </w:r>
      <w:r>
        <w:rPr>
          <w:color w:val="231F20"/>
        </w:rPr>
        <w:t>.</w:t>
      </w:r>
      <w:r>
        <w:rPr>
          <w:color w:val="231F20"/>
          <w:spacing w:val="-13"/>
        </w:rPr>
        <w:t> </w:t>
      </w:r>
      <w:r>
        <w:rPr>
          <w:color w:val="231F20"/>
        </w:rPr>
        <w:t>.</w:t>
      </w:r>
      <w:r>
        <w:rPr>
          <w:color w:val="231F20"/>
          <w:spacing w:val="-13"/>
        </w:rPr>
        <w:t> </w:t>
      </w:r>
      <w:r>
        <w:rPr>
          <w:color w:val="231F20"/>
        </w:rPr>
        <w:t>Since</w:t>
      </w:r>
      <w:r>
        <w:rPr>
          <w:color w:val="231F20"/>
          <w:spacing w:val="-13"/>
        </w:rPr>
        <w:t> </w:t>
      </w:r>
      <w:r>
        <w:rPr>
          <w:color w:val="231F20"/>
        </w:rPr>
        <w:t>the</w:t>
      </w:r>
      <w:r>
        <w:rPr>
          <w:color w:val="231F20"/>
          <w:spacing w:val="-14"/>
        </w:rPr>
        <w:t> </w:t>
      </w:r>
      <w:r>
        <w:rPr>
          <w:color w:val="231F20"/>
        </w:rPr>
        <w:t>guns</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penetrate</w:t>
      </w:r>
      <w:r>
        <w:rPr>
          <w:color w:val="231F20"/>
          <w:spacing w:val="-13"/>
        </w:rPr>
        <w:t> </w:t>
      </w:r>
      <w:r>
        <w:rPr>
          <w:color w:val="231F20"/>
        </w:rPr>
        <w:t>the</w:t>
      </w:r>
      <w:r>
        <w:rPr>
          <w:color w:val="231F20"/>
          <w:spacing w:val="-13"/>
        </w:rPr>
        <w:t> </w:t>
      </w:r>
      <w:r>
        <w:rPr>
          <w:color w:val="231F20"/>
        </w:rPr>
        <w:t>skin,</w:t>
      </w:r>
      <w:r>
        <w:rPr>
          <w:color w:val="231F20"/>
          <w:spacing w:val="-13"/>
        </w:rPr>
        <w:t> </w:t>
      </w:r>
      <w:r>
        <w:rPr>
          <w:color w:val="231F20"/>
        </w:rPr>
        <w:t>they</w:t>
      </w:r>
      <w:r>
        <w:rPr>
          <w:color w:val="231F20"/>
          <w:spacing w:val="-13"/>
        </w:rPr>
        <w:t> </w:t>
      </w:r>
      <w:r>
        <w:rPr>
          <w:color w:val="231F20"/>
        </w:rPr>
        <w:t>do not</w:t>
      </w:r>
      <w:r>
        <w:rPr>
          <w:color w:val="231F20"/>
          <w:spacing w:val="-9"/>
        </w:rPr>
        <w:t> </w:t>
      </w:r>
      <w:r>
        <w:rPr>
          <w:color w:val="231F20"/>
        </w:rPr>
        <w:t>have</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discarded</w:t>
      </w:r>
      <w:r>
        <w:rPr>
          <w:color w:val="231F20"/>
          <w:spacing w:val="-9"/>
        </w:rPr>
        <w:t> </w:t>
      </w:r>
      <w:r>
        <w:rPr>
          <w:color w:val="231F20"/>
        </w:rPr>
        <w:t>after</w:t>
      </w:r>
      <w:r>
        <w:rPr>
          <w:color w:val="231F20"/>
          <w:spacing w:val="-9"/>
        </w:rPr>
        <w:t> </w:t>
      </w:r>
      <w:r>
        <w:rPr>
          <w:color w:val="231F20"/>
        </w:rPr>
        <w:t>a</w:t>
      </w:r>
      <w:r>
        <w:rPr>
          <w:color w:val="231F20"/>
          <w:spacing w:val="-9"/>
        </w:rPr>
        <w:t> </w:t>
      </w:r>
      <w:r>
        <w:rPr>
          <w:color w:val="231F20"/>
        </w:rPr>
        <w:t>single</w:t>
      </w:r>
      <w:r>
        <w:rPr>
          <w:color w:val="231F20"/>
          <w:spacing w:val="-9"/>
        </w:rPr>
        <w:t> </w:t>
      </w:r>
      <w:r>
        <w:rPr>
          <w:color w:val="231F20"/>
        </w:rPr>
        <w:t>use</w:t>
      </w:r>
      <w:r>
        <w:rPr>
          <w:color w:val="231F20"/>
          <w:spacing w:val="-9"/>
        </w:rPr>
        <w:t> </w:t>
      </w:r>
      <w:r>
        <w:rPr>
          <w:color w:val="231F20"/>
        </w:rPr>
        <w:t>for</w:t>
      </w:r>
      <w:r>
        <w:rPr>
          <w:color w:val="231F20"/>
          <w:spacing w:val="-9"/>
        </w:rPr>
        <w:t> </w:t>
      </w:r>
      <w:r>
        <w:rPr>
          <w:color w:val="231F20"/>
        </w:rPr>
        <w:t>reasons</w:t>
      </w:r>
      <w:r>
        <w:rPr>
          <w:color w:val="231F20"/>
          <w:spacing w:val="-9"/>
        </w:rPr>
        <w:t> </w:t>
      </w:r>
      <w:r>
        <w:rPr>
          <w:color w:val="231F20"/>
        </w:rPr>
        <w:t>of</w:t>
      </w:r>
      <w:r>
        <w:rPr>
          <w:color w:val="231F20"/>
          <w:spacing w:val="-9"/>
        </w:rPr>
        <w:t> </w:t>
      </w:r>
      <w:r>
        <w:rPr>
          <w:color w:val="231F20"/>
        </w:rPr>
        <w:t>hygiene.”</w:t>
      </w:r>
      <w:r>
        <w:rPr>
          <w:color w:val="231F20"/>
          <w:position w:val="6"/>
          <w:sz w:val="13"/>
        </w:rPr>
        <w:t>7</w:t>
      </w:r>
    </w:p>
    <w:p>
      <w:pPr>
        <w:pStyle w:val="ListParagraph"/>
        <w:numPr>
          <w:ilvl w:val="3"/>
          <w:numId w:val="61"/>
        </w:numPr>
        <w:tabs>
          <w:tab w:pos="810" w:val="left" w:leader="none"/>
        </w:tabs>
        <w:spacing w:line="211" w:lineRule="auto" w:before="0" w:after="0"/>
        <w:ind w:left="810" w:right="367" w:hanging="240"/>
        <w:jc w:val="both"/>
        <w:rPr>
          <w:sz w:val="21"/>
        </w:rPr>
      </w:pPr>
      <w:r>
        <w:rPr>
          <w:color w:val="231F20"/>
          <w:spacing w:val="-2"/>
          <w:sz w:val="21"/>
        </w:rPr>
        <w:t>A</w:t>
      </w:r>
      <w:r>
        <w:rPr>
          <w:color w:val="231F20"/>
          <w:spacing w:val="-11"/>
          <w:sz w:val="21"/>
        </w:rPr>
        <w:t> </w:t>
      </w:r>
      <w:r>
        <w:rPr>
          <w:color w:val="231F20"/>
          <w:spacing w:val="-2"/>
          <w:sz w:val="21"/>
        </w:rPr>
        <w:t>classic</w:t>
      </w:r>
      <w:r>
        <w:rPr>
          <w:color w:val="231F20"/>
          <w:spacing w:val="-11"/>
          <w:sz w:val="21"/>
        </w:rPr>
        <w:t> </w:t>
      </w:r>
      <w:r>
        <w:rPr>
          <w:color w:val="231F20"/>
          <w:spacing w:val="-2"/>
          <w:sz w:val="21"/>
        </w:rPr>
        <w:t>example</w:t>
      </w:r>
      <w:r>
        <w:rPr>
          <w:color w:val="231F20"/>
          <w:spacing w:val="-11"/>
          <w:sz w:val="21"/>
        </w:rPr>
        <w:t> </w:t>
      </w:r>
      <w:r>
        <w:rPr>
          <w:color w:val="231F20"/>
          <w:spacing w:val="-2"/>
          <w:sz w:val="21"/>
        </w:rPr>
        <w:t>of</w:t>
      </w:r>
      <w:r>
        <w:rPr>
          <w:color w:val="231F20"/>
          <w:spacing w:val="-11"/>
          <w:sz w:val="21"/>
        </w:rPr>
        <w:t> </w:t>
      </w:r>
      <w:r>
        <w:rPr>
          <w:color w:val="231F20"/>
          <w:spacing w:val="-2"/>
          <w:sz w:val="21"/>
        </w:rPr>
        <w:t>this</w:t>
      </w:r>
      <w:r>
        <w:rPr>
          <w:color w:val="231F20"/>
          <w:spacing w:val="-11"/>
          <w:sz w:val="21"/>
        </w:rPr>
        <w:t> </w:t>
      </w:r>
      <w:r>
        <w:rPr>
          <w:color w:val="231F20"/>
          <w:spacing w:val="-2"/>
          <w:sz w:val="21"/>
        </w:rPr>
        <w:t>principle</w:t>
      </w:r>
      <w:r>
        <w:rPr>
          <w:color w:val="231F20"/>
          <w:spacing w:val="-11"/>
          <w:sz w:val="21"/>
        </w:rPr>
        <w:t> </w:t>
      </w:r>
      <w:r>
        <w:rPr>
          <w:color w:val="231F20"/>
          <w:spacing w:val="-2"/>
          <w:sz w:val="21"/>
        </w:rPr>
        <w:t>is</w:t>
      </w:r>
      <w:r>
        <w:rPr>
          <w:color w:val="231F20"/>
          <w:spacing w:val="-11"/>
          <w:sz w:val="21"/>
        </w:rPr>
        <w:t> </w:t>
      </w:r>
      <w:r>
        <w:rPr>
          <w:color w:val="231F20"/>
          <w:spacing w:val="-2"/>
          <w:sz w:val="21"/>
        </w:rPr>
        <w:t>cutting</w:t>
      </w:r>
      <w:r>
        <w:rPr>
          <w:color w:val="231F20"/>
          <w:spacing w:val="-11"/>
          <w:sz w:val="21"/>
        </w:rPr>
        <w:t> </w:t>
      </w:r>
      <w:r>
        <w:rPr>
          <w:color w:val="231F20"/>
          <w:spacing w:val="-2"/>
          <w:sz w:val="21"/>
        </w:rPr>
        <w:t>plastic</w:t>
      </w:r>
      <w:r>
        <w:rPr>
          <w:color w:val="231F20"/>
          <w:spacing w:val="-11"/>
          <w:sz w:val="21"/>
        </w:rPr>
        <w:t> </w:t>
      </w:r>
      <w:r>
        <w:rPr>
          <w:color w:val="231F20"/>
          <w:spacing w:val="-2"/>
          <w:sz w:val="21"/>
        </w:rPr>
        <w:t>pipe</w:t>
      </w:r>
      <w:r>
        <w:rPr>
          <w:color w:val="231F20"/>
          <w:spacing w:val="-11"/>
          <w:sz w:val="21"/>
        </w:rPr>
        <w:t> </w:t>
      </w:r>
      <w:r>
        <w:rPr>
          <w:color w:val="231F20"/>
          <w:spacing w:val="-2"/>
          <w:sz w:val="21"/>
        </w:rPr>
        <w:t>very</w:t>
      </w:r>
      <w:r>
        <w:rPr>
          <w:color w:val="231F20"/>
          <w:spacing w:val="-11"/>
          <w:sz w:val="21"/>
        </w:rPr>
        <w:t> </w:t>
      </w:r>
      <w:r>
        <w:rPr>
          <w:color w:val="231F20"/>
          <w:spacing w:val="-2"/>
          <w:sz w:val="21"/>
        </w:rPr>
        <w:t>quickly.</w:t>
      </w:r>
      <w:r>
        <w:rPr>
          <w:color w:val="231F20"/>
          <w:spacing w:val="-11"/>
          <w:sz w:val="21"/>
        </w:rPr>
        <w:t> </w:t>
      </w:r>
      <w:r>
        <w:rPr>
          <w:color w:val="231F20"/>
          <w:spacing w:val="-2"/>
          <w:sz w:val="21"/>
        </w:rPr>
        <w:t>If</w:t>
      </w:r>
      <w:r>
        <w:rPr>
          <w:color w:val="231F20"/>
          <w:spacing w:val="-11"/>
          <w:sz w:val="21"/>
        </w:rPr>
        <w:t> </w:t>
      </w:r>
      <w:r>
        <w:rPr>
          <w:color w:val="231F20"/>
          <w:spacing w:val="-2"/>
          <w:sz w:val="21"/>
        </w:rPr>
        <w:t>you cut</w:t>
      </w:r>
      <w:r>
        <w:rPr>
          <w:color w:val="231F20"/>
          <w:spacing w:val="-9"/>
          <w:sz w:val="21"/>
        </w:rPr>
        <w:t> </w:t>
      </w:r>
      <w:r>
        <w:rPr>
          <w:color w:val="231F20"/>
          <w:spacing w:val="-2"/>
          <w:sz w:val="21"/>
        </w:rPr>
        <w:t>it</w:t>
      </w:r>
      <w:r>
        <w:rPr>
          <w:color w:val="231F20"/>
          <w:spacing w:val="-9"/>
          <w:sz w:val="21"/>
        </w:rPr>
        <w:t> </w:t>
      </w:r>
      <w:r>
        <w:rPr>
          <w:color w:val="231F20"/>
          <w:spacing w:val="-2"/>
          <w:sz w:val="21"/>
        </w:rPr>
        <w:t>slowly,</w:t>
      </w:r>
      <w:r>
        <w:rPr>
          <w:color w:val="231F20"/>
          <w:spacing w:val="-9"/>
          <w:sz w:val="21"/>
        </w:rPr>
        <w:t> </w:t>
      </w:r>
      <w:r>
        <w:rPr>
          <w:color w:val="231F20"/>
          <w:spacing w:val="-2"/>
          <w:sz w:val="21"/>
        </w:rPr>
        <w:t>heat</w:t>
      </w:r>
      <w:r>
        <w:rPr>
          <w:color w:val="231F20"/>
          <w:spacing w:val="-9"/>
          <w:sz w:val="21"/>
        </w:rPr>
        <w:t> </w:t>
      </w:r>
      <w:r>
        <w:rPr>
          <w:color w:val="231F20"/>
          <w:spacing w:val="-2"/>
          <w:sz w:val="21"/>
        </w:rPr>
        <w:t>from</w:t>
      </w:r>
      <w:r>
        <w:rPr>
          <w:color w:val="231F20"/>
          <w:spacing w:val="-9"/>
          <w:sz w:val="21"/>
        </w:rPr>
        <w:t> </w:t>
      </w:r>
      <w:r>
        <w:rPr>
          <w:color w:val="231F20"/>
          <w:spacing w:val="-2"/>
          <w:sz w:val="21"/>
        </w:rPr>
        <w:t>the</w:t>
      </w:r>
      <w:r>
        <w:rPr>
          <w:color w:val="231F20"/>
          <w:spacing w:val="-9"/>
          <w:sz w:val="21"/>
        </w:rPr>
        <w:t> </w:t>
      </w:r>
      <w:r>
        <w:rPr>
          <w:color w:val="231F20"/>
          <w:spacing w:val="-2"/>
          <w:sz w:val="21"/>
        </w:rPr>
        <w:t>cut</w:t>
      </w:r>
      <w:r>
        <w:rPr>
          <w:color w:val="231F20"/>
          <w:spacing w:val="-9"/>
          <w:sz w:val="21"/>
        </w:rPr>
        <w:t> </w:t>
      </w:r>
      <w:r>
        <w:rPr>
          <w:color w:val="231F20"/>
          <w:spacing w:val="-2"/>
          <w:sz w:val="21"/>
        </w:rPr>
        <w:t>region</w:t>
      </w:r>
      <w:r>
        <w:rPr>
          <w:color w:val="231F20"/>
          <w:spacing w:val="-9"/>
          <w:sz w:val="21"/>
        </w:rPr>
        <w:t> </w:t>
      </w:r>
      <w:r>
        <w:rPr>
          <w:color w:val="231F20"/>
          <w:spacing w:val="-2"/>
          <w:sz w:val="21"/>
        </w:rPr>
        <w:t>will</w:t>
      </w:r>
      <w:r>
        <w:rPr>
          <w:color w:val="231F20"/>
          <w:spacing w:val="-9"/>
          <w:sz w:val="21"/>
        </w:rPr>
        <w:t> </w:t>
      </w:r>
      <w:r>
        <w:rPr>
          <w:color w:val="231F20"/>
          <w:spacing w:val="-2"/>
          <w:sz w:val="21"/>
        </w:rPr>
        <w:t>propagate</w:t>
      </w:r>
      <w:r>
        <w:rPr>
          <w:color w:val="231F20"/>
          <w:spacing w:val="-9"/>
          <w:sz w:val="21"/>
        </w:rPr>
        <w:t> </w:t>
      </w:r>
      <w:r>
        <w:rPr>
          <w:color w:val="231F20"/>
          <w:spacing w:val="-2"/>
          <w:sz w:val="21"/>
        </w:rPr>
        <w:t>into</w:t>
      </w:r>
      <w:r>
        <w:rPr>
          <w:color w:val="231F20"/>
          <w:spacing w:val="-9"/>
          <w:sz w:val="21"/>
        </w:rPr>
        <w:t> </w:t>
      </w:r>
      <w:r>
        <w:rPr>
          <w:color w:val="231F20"/>
          <w:spacing w:val="-2"/>
          <w:sz w:val="21"/>
        </w:rPr>
        <w:t>the</w:t>
      </w:r>
      <w:r>
        <w:rPr>
          <w:color w:val="231F20"/>
          <w:spacing w:val="-9"/>
          <w:sz w:val="21"/>
        </w:rPr>
        <w:t> </w:t>
      </w:r>
      <w:r>
        <w:rPr>
          <w:color w:val="231F20"/>
          <w:spacing w:val="-2"/>
          <w:sz w:val="21"/>
        </w:rPr>
        <w:t>rest</w:t>
      </w:r>
      <w:r>
        <w:rPr>
          <w:color w:val="231F20"/>
          <w:spacing w:val="-9"/>
          <w:sz w:val="21"/>
        </w:rPr>
        <w:t> </w:t>
      </w:r>
      <w:r>
        <w:rPr>
          <w:color w:val="231F20"/>
          <w:spacing w:val="-2"/>
          <w:sz w:val="21"/>
        </w:rPr>
        <w:t>of</w:t>
      </w:r>
      <w:r>
        <w:rPr>
          <w:color w:val="231F20"/>
          <w:spacing w:val="-9"/>
          <w:sz w:val="21"/>
        </w:rPr>
        <w:t> </w:t>
      </w:r>
      <w:r>
        <w:rPr>
          <w:color w:val="231F20"/>
          <w:spacing w:val="-2"/>
          <w:sz w:val="21"/>
        </w:rPr>
        <w:t>the</w:t>
      </w:r>
      <w:r>
        <w:rPr>
          <w:color w:val="231F20"/>
          <w:spacing w:val="-9"/>
          <w:sz w:val="21"/>
        </w:rPr>
        <w:t> </w:t>
      </w:r>
      <w:r>
        <w:rPr>
          <w:color w:val="231F20"/>
          <w:spacing w:val="-2"/>
          <w:sz w:val="21"/>
        </w:rPr>
        <w:t>pipe,</w:t>
      </w:r>
    </w:p>
    <w:p>
      <w:pPr>
        <w:pStyle w:val="BodyText"/>
        <w:spacing w:line="231" w:lineRule="exact" w:before="16"/>
        <w:ind w:left="810"/>
        <w:jc w:val="both"/>
      </w:pPr>
      <w:r>
        <w:rPr>
          <w:color w:val="231F20"/>
        </w:rPr>
        <w:t>making</w:t>
      </w:r>
      <w:r>
        <w:rPr>
          <w:color w:val="231F20"/>
          <w:spacing w:val="-10"/>
        </w:rPr>
        <w:t> </w:t>
      </w:r>
      <w:r>
        <w:rPr>
          <w:color w:val="231F20"/>
        </w:rPr>
        <w:t>it</w:t>
      </w:r>
      <w:r>
        <w:rPr>
          <w:color w:val="231F20"/>
          <w:spacing w:val="-10"/>
        </w:rPr>
        <w:t> </w:t>
      </w:r>
      <w:r>
        <w:rPr>
          <w:color w:val="231F20"/>
        </w:rPr>
        <w:t>change</w:t>
      </w:r>
      <w:r>
        <w:rPr>
          <w:color w:val="231F20"/>
          <w:spacing w:val="-9"/>
        </w:rPr>
        <w:t> </w:t>
      </w:r>
      <w:r>
        <w:rPr>
          <w:color w:val="231F20"/>
          <w:spacing w:val="-2"/>
        </w:rPr>
        <w:t>shape.</w:t>
      </w:r>
    </w:p>
    <w:p>
      <w:pPr>
        <w:pStyle w:val="ListParagraph"/>
        <w:numPr>
          <w:ilvl w:val="3"/>
          <w:numId w:val="61"/>
        </w:numPr>
        <w:tabs>
          <w:tab w:pos="810" w:val="left" w:leader="none"/>
        </w:tabs>
        <w:spacing w:line="230" w:lineRule="auto" w:before="0" w:after="0"/>
        <w:ind w:left="810" w:right="368" w:hanging="240"/>
        <w:jc w:val="both"/>
        <w:rPr>
          <w:sz w:val="21"/>
        </w:rPr>
      </w:pPr>
      <w:r>
        <w:rPr>
          <w:color w:val="231F20"/>
          <w:spacing w:val="-2"/>
          <w:sz w:val="21"/>
        </w:rPr>
        <w:t>The</w:t>
      </w:r>
      <w:r>
        <w:rPr>
          <w:color w:val="231F20"/>
          <w:spacing w:val="-8"/>
          <w:sz w:val="21"/>
        </w:rPr>
        <w:t> </w:t>
      </w:r>
      <w:r>
        <w:rPr>
          <w:color w:val="231F20"/>
          <w:spacing w:val="-2"/>
          <w:sz w:val="21"/>
        </w:rPr>
        <w:t>traditional</w:t>
      </w:r>
      <w:r>
        <w:rPr>
          <w:color w:val="231F20"/>
          <w:spacing w:val="-8"/>
          <w:sz w:val="21"/>
        </w:rPr>
        <w:t> </w:t>
      </w:r>
      <w:r>
        <w:rPr>
          <w:color w:val="231F20"/>
          <w:spacing w:val="-2"/>
          <w:sz w:val="21"/>
        </w:rPr>
        <w:t>method</w:t>
      </w:r>
      <w:r>
        <w:rPr>
          <w:color w:val="231F20"/>
          <w:spacing w:val="-8"/>
          <w:sz w:val="21"/>
        </w:rPr>
        <w:t> </w:t>
      </w:r>
      <w:r>
        <w:rPr>
          <w:color w:val="231F20"/>
          <w:spacing w:val="-2"/>
          <w:sz w:val="21"/>
        </w:rPr>
        <w:t>for</w:t>
      </w:r>
      <w:r>
        <w:rPr>
          <w:color w:val="231F20"/>
          <w:spacing w:val="-8"/>
          <w:sz w:val="21"/>
        </w:rPr>
        <w:t> </w:t>
      </w:r>
      <w:r>
        <w:rPr>
          <w:color w:val="231F20"/>
          <w:spacing w:val="-2"/>
          <w:sz w:val="21"/>
        </w:rPr>
        <w:t>pasteurizing</w:t>
      </w:r>
      <w:r>
        <w:rPr>
          <w:color w:val="231F20"/>
          <w:spacing w:val="-8"/>
          <w:sz w:val="21"/>
        </w:rPr>
        <w:t> </w:t>
      </w:r>
      <w:r>
        <w:rPr>
          <w:color w:val="231F20"/>
          <w:spacing w:val="-2"/>
          <w:sz w:val="21"/>
        </w:rPr>
        <w:t>milk</w:t>
      </w:r>
      <w:r>
        <w:rPr>
          <w:color w:val="231F20"/>
          <w:spacing w:val="-8"/>
          <w:sz w:val="21"/>
        </w:rPr>
        <w:t> </w:t>
      </w:r>
      <w:r>
        <w:rPr>
          <w:color w:val="231F20"/>
          <w:spacing w:val="-2"/>
          <w:sz w:val="21"/>
        </w:rPr>
        <w:t>is</w:t>
      </w:r>
      <w:r>
        <w:rPr>
          <w:color w:val="231F20"/>
          <w:spacing w:val="-8"/>
          <w:sz w:val="21"/>
        </w:rPr>
        <w:t> </w:t>
      </w:r>
      <w:r>
        <w:rPr>
          <w:color w:val="231F20"/>
          <w:spacing w:val="-2"/>
          <w:sz w:val="21"/>
        </w:rPr>
        <w:t>to</w:t>
      </w:r>
      <w:r>
        <w:rPr>
          <w:color w:val="231F20"/>
          <w:spacing w:val="-8"/>
          <w:sz w:val="21"/>
        </w:rPr>
        <w:t> </w:t>
      </w:r>
      <w:r>
        <w:rPr>
          <w:color w:val="231F20"/>
          <w:spacing w:val="-2"/>
          <w:sz w:val="21"/>
        </w:rPr>
        <w:t>heat</w:t>
      </w:r>
      <w:r>
        <w:rPr>
          <w:color w:val="231F20"/>
          <w:spacing w:val="-8"/>
          <w:sz w:val="21"/>
        </w:rPr>
        <w:t> </w:t>
      </w:r>
      <w:r>
        <w:rPr>
          <w:color w:val="231F20"/>
          <w:spacing w:val="-2"/>
          <w:sz w:val="21"/>
        </w:rPr>
        <w:t>it</w:t>
      </w:r>
      <w:r>
        <w:rPr>
          <w:color w:val="231F20"/>
          <w:spacing w:val="-8"/>
          <w:sz w:val="21"/>
        </w:rPr>
        <w:t> </w:t>
      </w:r>
      <w:r>
        <w:rPr>
          <w:color w:val="231F20"/>
          <w:spacing w:val="-2"/>
          <w:sz w:val="21"/>
        </w:rPr>
        <w:t>to</w:t>
      </w:r>
      <w:r>
        <w:rPr>
          <w:color w:val="231F20"/>
          <w:spacing w:val="-8"/>
          <w:sz w:val="21"/>
        </w:rPr>
        <w:t> </w:t>
      </w:r>
      <w:r>
        <w:rPr>
          <w:color w:val="231F20"/>
          <w:spacing w:val="-2"/>
          <w:sz w:val="21"/>
        </w:rPr>
        <w:t>72°C</w:t>
      </w:r>
      <w:r>
        <w:rPr>
          <w:color w:val="231F20"/>
          <w:spacing w:val="-8"/>
          <w:sz w:val="21"/>
        </w:rPr>
        <w:t> </w:t>
      </w:r>
      <w:r>
        <w:rPr>
          <w:color w:val="231F20"/>
          <w:spacing w:val="-2"/>
          <w:sz w:val="21"/>
        </w:rPr>
        <w:t>(161°F)</w:t>
      </w:r>
      <w:r>
        <w:rPr>
          <w:color w:val="231F20"/>
          <w:spacing w:val="-8"/>
          <w:sz w:val="21"/>
        </w:rPr>
        <w:t> </w:t>
      </w:r>
      <w:r>
        <w:rPr>
          <w:color w:val="231F20"/>
          <w:spacing w:val="-2"/>
          <w:sz w:val="21"/>
        </w:rPr>
        <w:t>for </w:t>
      </w:r>
      <w:r>
        <w:rPr>
          <w:color w:val="231F20"/>
          <w:spacing w:val="-4"/>
          <w:sz w:val="21"/>
        </w:rPr>
        <w:t>15 seconds. Ultra-high-temperature pasteurization, in which milk is heated to </w:t>
      </w:r>
      <w:r>
        <w:rPr>
          <w:color w:val="231F20"/>
          <w:spacing w:val="-2"/>
          <w:sz w:val="21"/>
        </w:rPr>
        <w:t>138°C</w:t>
      </w:r>
      <w:r>
        <w:rPr>
          <w:color w:val="231F20"/>
          <w:spacing w:val="-10"/>
          <w:sz w:val="21"/>
        </w:rPr>
        <w:t> </w:t>
      </w:r>
      <w:r>
        <w:rPr>
          <w:color w:val="231F20"/>
          <w:spacing w:val="-2"/>
          <w:sz w:val="21"/>
        </w:rPr>
        <w:t>(280°F),</w:t>
      </w:r>
      <w:r>
        <w:rPr>
          <w:color w:val="231F20"/>
          <w:spacing w:val="-10"/>
          <w:sz w:val="21"/>
        </w:rPr>
        <w:t> </w:t>
      </w:r>
      <w:r>
        <w:rPr>
          <w:color w:val="231F20"/>
          <w:spacing w:val="-2"/>
          <w:sz w:val="21"/>
        </w:rPr>
        <w:t>for</w:t>
      </w:r>
      <w:r>
        <w:rPr>
          <w:color w:val="231F20"/>
          <w:spacing w:val="-10"/>
          <w:sz w:val="21"/>
        </w:rPr>
        <w:t> </w:t>
      </w:r>
      <w:r>
        <w:rPr>
          <w:color w:val="231F20"/>
          <w:spacing w:val="-2"/>
          <w:sz w:val="21"/>
        </w:rPr>
        <w:t>only</w:t>
      </w:r>
      <w:r>
        <w:rPr>
          <w:color w:val="231F20"/>
          <w:spacing w:val="-10"/>
          <w:sz w:val="21"/>
        </w:rPr>
        <w:t> </w:t>
      </w:r>
      <w:r>
        <w:rPr>
          <w:color w:val="231F20"/>
          <w:spacing w:val="-2"/>
          <w:sz w:val="21"/>
        </w:rPr>
        <w:t>2</w:t>
      </w:r>
      <w:r>
        <w:rPr>
          <w:color w:val="231F20"/>
          <w:spacing w:val="-10"/>
          <w:sz w:val="21"/>
        </w:rPr>
        <w:t> </w:t>
      </w:r>
      <w:r>
        <w:rPr>
          <w:color w:val="231F20"/>
          <w:spacing w:val="-2"/>
          <w:sz w:val="21"/>
        </w:rPr>
        <w:t>seconds,</w:t>
      </w:r>
      <w:r>
        <w:rPr>
          <w:color w:val="231F20"/>
          <w:spacing w:val="-10"/>
          <w:sz w:val="21"/>
        </w:rPr>
        <w:t> </w:t>
      </w:r>
      <w:r>
        <w:rPr>
          <w:color w:val="231F20"/>
          <w:spacing w:val="-2"/>
          <w:sz w:val="21"/>
        </w:rPr>
        <w:t>increases</w:t>
      </w:r>
      <w:r>
        <w:rPr>
          <w:color w:val="231F20"/>
          <w:spacing w:val="-10"/>
          <w:sz w:val="21"/>
        </w:rPr>
        <w:t> </w:t>
      </w:r>
      <w:r>
        <w:rPr>
          <w:color w:val="231F20"/>
          <w:spacing w:val="-2"/>
          <w:sz w:val="21"/>
        </w:rPr>
        <w:t>the</w:t>
      </w:r>
      <w:r>
        <w:rPr>
          <w:color w:val="231F20"/>
          <w:spacing w:val="-10"/>
          <w:sz w:val="21"/>
        </w:rPr>
        <w:t> </w:t>
      </w:r>
      <w:r>
        <w:rPr>
          <w:color w:val="231F20"/>
          <w:spacing w:val="-2"/>
          <w:sz w:val="21"/>
        </w:rPr>
        <w:t>storage</w:t>
      </w:r>
      <w:r>
        <w:rPr>
          <w:color w:val="231F20"/>
          <w:spacing w:val="-10"/>
          <w:sz w:val="21"/>
        </w:rPr>
        <w:t> </w:t>
      </w:r>
      <w:r>
        <w:rPr>
          <w:color w:val="231F20"/>
          <w:spacing w:val="-2"/>
          <w:sz w:val="21"/>
        </w:rPr>
        <w:t>time</w:t>
      </w:r>
      <w:r>
        <w:rPr>
          <w:color w:val="231F20"/>
          <w:spacing w:val="-10"/>
          <w:sz w:val="21"/>
        </w:rPr>
        <w:t> </w:t>
      </w:r>
      <w:r>
        <w:rPr>
          <w:color w:val="231F20"/>
          <w:spacing w:val="-2"/>
          <w:sz w:val="21"/>
        </w:rPr>
        <w:t>of</w:t>
      </w:r>
      <w:r>
        <w:rPr>
          <w:color w:val="231F20"/>
          <w:spacing w:val="-10"/>
          <w:sz w:val="21"/>
        </w:rPr>
        <w:t> </w:t>
      </w:r>
      <w:r>
        <w:rPr>
          <w:color w:val="231F20"/>
          <w:spacing w:val="-2"/>
          <w:sz w:val="21"/>
        </w:rPr>
        <w:t>the</w:t>
      </w:r>
      <w:r>
        <w:rPr>
          <w:color w:val="231F20"/>
          <w:spacing w:val="-10"/>
          <w:sz w:val="21"/>
        </w:rPr>
        <w:t> </w:t>
      </w:r>
      <w:r>
        <w:rPr>
          <w:color w:val="231F20"/>
          <w:spacing w:val="-2"/>
          <w:sz w:val="21"/>
        </w:rPr>
        <w:t>product.</w:t>
      </w:r>
    </w:p>
    <w:p>
      <w:pPr>
        <w:pStyle w:val="ListParagraph"/>
        <w:numPr>
          <w:ilvl w:val="3"/>
          <w:numId w:val="61"/>
        </w:numPr>
        <w:tabs>
          <w:tab w:pos="810" w:val="left" w:leader="none"/>
        </w:tabs>
        <w:spacing w:line="230" w:lineRule="auto" w:before="0" w:after="0"/>
        <w:ind w:left="810" w:right="368" w:hanging="240"/>
        <w:jc w:val="both"/>
        <w:rPr>
          <w:sz w:val="21"/>
        </w:rPr>
      </w:pPr>
      <w:r>
        <w:rPr>
          <w:color w:val="231F20"/>
          <w:spacing w:val="-4"/>
          <w:sz w:val="21"/>
        </w:rPr>
        <w:t>In</w:t>
      </w:r>
      <w:r>
        <w:rPr>
          <w:color w:val="231F20"/>
          <w:spacing w:val="-9"/>
          <w:sz w:val="21"/>
        </w:rPr>
        <w:t> </w:t>
      </w:r>
      <w:r>
        <w:rPr>
          <w:color w:val="231F20"/>
          <w:spacing w:val="-4"/>
          <w:sz w:val="21"/>
        </w:rPr>
        <w:t>business,</w:t>
      </w:r>
      <w:r>
        <w:rPr>
          <w:color w:val="231F20"/>
          <w:spacing w:val="-9"/>
          <w:sz w:val="21"/>
        </w:rPr>
        <w:t> </w:t>
      </w:r>
      <w:r>
        <w:rPr>
          <w:color w:val="231F20"/>
          <w:spacing w:val="-4"/>
          <w:sz w:val="21"/>
        </w:rPr>
        <w:t>it</w:t>
      </w:r>
      <w:r>
        <w:rPr>
          <w:color w:val="231F20"/>
          <w:spacing w:val="-9"/>
          <w:sz w:val="21"/>
        </w:rPr>
        <w:t> </w:t>
      </w:r>
      <w:r>
        <w:rPr>
          <w:color w:val="231F20"/>
          <w:spacing w:val="-4"/>
          <w:sz w:val="21"/>
        </w:rPr>
        <w:t>may</w:t>
      </w:r>
      <w:r>
        <w:rPr>
          <w:color w:val="231F20"/>
          <w:spacing w:val="-9"/>
          <w:sz w:val="21"/>
        </w:rPr>
        <w:t> </w:t>
      </w:r>
      <w:r>
        <w:rPr>
          <w:color w:val="231F20"/>
          <w:spacing w:val="-4"/>
          <w:sz w:val="21"/>
        </w:rPr>
        <w:t>sometimes</w:t>
      </w:r>
      <w:r>
        <w:rPr>
          <w:color w:val="231F20"/>
          <w:spacing w:val="-9"/>
          <w:sz w:val="21"/>
        </w:rPr>
        <w:t> </w:t>
      </w:r>
      <w:r>
        <w:rPr>
          <w:color w:val="231F20"/>
          <w:spacing w:val="-4"/>
          <w:sz w:val="21"/>
        </w:rPr>
        <w:t>be</w:t>
      </w:r>
      <w:r>
        <w:rPr>
          <w:color w:val="231F20"/>
          <w:spacing w:val="-9"/>
          <w:sz w:val="21"/>
        </w:rPr>
        <w:t> </w:t>
      </w:r>
      <w:r>
        <w:rPr>
          <w:color w:val="231F20"/>
          <w:spacing w:val="-4"/>
          <w:sz w:val="21"/>
        </w:rPr>
        <w:t>more</w:t>
      </w:r>
      <w:r>
        <w:rPr>
          <w:color w:val="231F20"/>
          <w:spacing w:val="-9"/>
          <w:sz w:val="21"/>
        </w:rPr>
        <w:t> </w:t>
      </w:r>
      <w:r>
        <w:rPr>
          <w:color w:val="231F20"/>
          <w:spacing w:val="-4"/>
          <w:sz w:val="21"/>
        </w:rPr>
        <w:t>important</w:t>
      </w:r>
      <w:r>
        <w:rPr>
          <w:color w:val="231F20"/>
          <w:spacing w:val="-9"/>
          <w:sz w:val="21"/>
        </w:rPr>
        <w:t> </w:t>
      </w:r>
      <w:r>
        <w:rPr>
          <w:color w:val="231F20"/>
          <w:spacing w:val="-4"/>
          <w:sz w:val="21"/>
        </w:rPr>
        <w:t>to</w:t>
      </w:r>
      <w:r>
        <w:rPr>
          <w:color w:val="231F20"/>
          <w:spacing w:val="-9"/>
          <w:sz w:val="21"/>
        </w:rPr>
        <w:t> </w:t>
      </w:r>
      <w:r>
        <w:rPr>
          <w:color w:val="231F20"/>
          <w:spacing w:val="-4"/>
          <w:sz w:val="21"/>
        </w:rPr>
        <w:t>act</w:t>
      </w:r>
      <w:r>
        <w:rPr>
          <w:color w:val="231F20"/>
          <w:spacing w:val="-9"/>
          <w:sz w:val="21"/>
        </w:rPr>
        <w:t> </w:t>
      </w:r>
      <w:r>
        <w:rPr>
          <w:color w:val="231F20"/>
          <w:spacing w:val="-4"/>
          <w:sz w:val="21"/>
        </w:rPr>
        <w:t>quickly</w:t>
      </w:r>
      <w:r>
        <w:rPr>
          <w:color w:val="231F20"/>
          <w:spacing w:val="-9"/>
          <w:sz w:val="21"/>
        </w:rPr>
        <w:t> </w:t>
      </w:r>
      <w:r>
        <w:rPr>
          <w:color w:val="231F20"/>
          <w:spacing w:val="-4"/>
          <w:sz w:val="21"/>
        </w:rPr>
        <w:t>than</w:t>
      </w:r>
      <w:r>
        <w:rPr>
          <w:color w:val="231F20"/>
          <w:spacing w:val="-9"/>
          <w:sz w:val="21"/>
        </w:rPr>
        <w:t> </w:t>
      </w:r>
      <w:r>
        <w:rPr>
          <w:color w:val="231F20"/>
          <w:spacing w:val="-4"/>
          <w:sz w:val="21"/>
        </w:rPr>
        <w:t>to</w:t>
      </w:r>
      <w:r>
        <w:rPr>
          <w:color w:val="231F20"/>
          <w:spacing w:val="-9"/>
          <w:sz w:val="21"/>
        </w:rPr>
        <w:t> </w:t>
      </w:r>
      <w:r>
        <w:rPr>
          <w:color w:val="231F20"/>
          <w:spacing w:val="-4"/>
          <w:sz w:val="21"/>
        </w:rPr>
        <w:t>slowly </w:t>
      </w:r>
      <w:r>
        <w:rPr>
          <w:color w:val="231F20"/>
          <w:spacing w:val="-2"/>
          <w:sz w:val="21"/>
        </w:rPr>
        <w:t>produce</w:t>
      </w:r>
      <w:r>
        <w:rPr>
          <w:color w:val="231F20"/>
          <w:spacing w:val="-12"/>
          <w:sz w:val="21"/>
        </w:rPr>
        <w:t> </w:t>
      </w:r>
      <w:r>
        <w:rPr>
          <w:color w:val="231F20"/>
          <w:spacing w:val="-2"/>
          <w:sz w:val="21"/>
        </w:rPr>
        <w:t>perfect</w:t>
      </w:r>
      <w:r>
        <w:rPr>
          <w:color w:val="231F20"/>
          <w:spacing w:val="-11"/>
          <w:sz w:val="21"/>
        </w:rPr>
        <w:t> </w:t>
      </w:r>
      <w:r>
        <w:rPr>
          <w:color w:val="231F20"/>
          <w:spacing w:val="-2"/>
          <w:sz w:val="21"/>
        </w:rPr>
        <w:t>work.</w:t>
      </w:r>
      <w:r>
        <w:rPr>
          <w:color w:val="231F20"/>
          <w:spacing w:val="-11"/>
          <w:sz w:val="21"/>
        </w:rPr>
        <w:t> </w:t>
      </w:r>
      <w:r>
        <w:rPr>
          <w:color w:val="231F20"/>
          <w:spacing w:val="-2"/>
          <w:sz w:val="21"/>
        </w:rPr>
        <w:t>Thomas</w:t>
      </w:r>
      <w:r>
        <w:rPr>
          <w:color w:val="231F20"/>
          <w:spacing w:val="-11"/>
          <w:sz w:val="21"/>
        </w:rPr>
        <w:t> </w:t>
      </w:r>
      <w:r>
        <w:rPr>
          <w:color w:val="231F20"/>
          <w:spacing w:val="-2"/>
          <w:sz w:val="21"/>
        </w:rPr>
        <w:t>J.</w:t>
      </w:r>
      <w:r>
        <w:rPr>
          <w:color w:val="231F20"/>
          <w:spacing w:val="-11"/>
          <w:sz w:val="21"/>
        </w:rPr>
        <w:t> </w:t>
      </w:r>
      <w:r>
        <w:rPr>
          <w:color w:val="231F20"/>
          <w:spacing w:val="-2"/>
          <w:sz w:val="21"/>
        </w:rPr>
        <w:t>Watson,</w:t>
      </w:r>
      <w:r>
        <w:rPr>
          <w:color w:val="231F20"/>
          <w:spacing w:val="-11"/>
          <w:sz w:val="21"/>
        </w:rPr>
        <w:t> </w:t>
      </w:r>
      <w:r>
        <w:rPr>
          <w:color w:val="231F20"/>
          <w:spacing w:val="-2"/>
          <w:sz w:val="21"/>
        </w:rPr>
        <w:t>IBM</w:t>
      </w:r>
      <w:r>
        <w:rPr>
          <w:color w:val="231F20"/>
          <w:spacing w:val="-11"/>
          <w:sz w:val="21"/>
        </w:rPr>
        <w:t> </w:t>
      </w:r>
      <w:r>
        <w:rPr>
          <w:color w:val="231F20"/>
          <w:spacing w:val="-2"/>
          <w:sz w:val="21"/>
        </w:rPr>
        <w:t>founder,</w:t>
      </w:r>
      <w:r>
        <w:rPr>
          <w:color w:val="231F20"/>
          <w:spacing w:val="-11"/>
          <w:sz w:val="21"/>
        </w:rPr>
        <w:t> </w:t>
      </w:r>
      <w:r>
        <w:rPr>
          <w:color w:val="231F20"/>
          <w:spacing w:val="-2"/>
          <w:sz w:val="21"/>
        </w:rPr>
        <w:t>put</w:t>
      </w:r>
      <w:r>
        <w:rPr>
          <w:color w:val="231F20"/>
          <w:spacing w:val="-12"/>
          <w:sz w:val="21"/>
        </w:rPr>
        <w:t> </w:t>
      </w:r>
      <w:r>
        <w:rPr>
          <w:color w:val="231F20"/>
          <w:spacing w:val="-2"/>
          <w:sz w:val="21"/>
        </w:rPr>
        <w:t>it</w:t>
      </w:r>
      <w:r>
        <w:rPr>
          <w:color w:val="231F20"/>
          <w:spacing w:val="-11"/>
          <w:sz w:val="21"/>
        </w:rPr>
        <w:t> </w:t>
      </w:r>
      <w:r>
        <w:rPr>
          <w:color w:val="231F20"/>
          <w:spacing w:val="-2"/>
          <w:sz w:val="21"/>
        </w:rPr>
        <w:t>as</w:t>
      </w:r>
      <w:r>
        <w:rPr>
          <w:color w:val="231F20"/>
          <w:spacing w:val="-11"/>
          <w:sz w:val="21"/>
        </w:rPr>
        <w:t> </w:t>
      </w:r>
      <w:r>
        <w:rPr>
          <w:color w:val="231F20"/>
          <w:spacing w:val="-2"/>
          <w:sz w:val="21"/>
        </w:rPr>
        <w:t>follows:</w:t>
      </w:r>
      <w:r>
        <w:rPr>
          <w:color w:val="231F20"/>
          <w:spacing w:val="-11"/>
          <w:sz w:val="21"/>
        </w:rPr>
        <w:t> </w:t>
      </w:r>
      <w:r>
        <w:rPr>
          <w:color w:val="231F20"/>
          <w:spacing w:val="-2"/>
          <w:sz w:val="21"/>
        </w:rPr>
        <w:t>“If you</w:t>
      </w:r>
      <w:r>
        <w:rPr>
          <w:color w:val="231F20"/>
          <w:spacing w:val="-10"/>
          <w:sz w:val="21"/>
        </w:rPr>
        <w:t> </w:t>
      </w:r>
      <w:r>
        <w:rPr>
          <w:color w:val="231F20"/>
          <w:spacing w:val="-2"/>
          <w:sz w:val="21"/>
        </w:rPr>
        <w:t>want</w:t>
      </w:r>
      <w:r>
        <w:rPr>
          <w:color w:val="231F20"/>
          <w:spacing w:val="-10"/>
          <w:sz w:val="21"/>
        </w:rPr>
        <w:t> </w:t>
      </w:r>
      <w:r>
        <w:rPr>
          <w:color w:val="231F20"/>
          <w:spacing w:val="-2"/>
          <w:sz w:val="21"/>
        </w:rPr>
        <w:t>to</w:t>
      </w:r>
      <w:r>
        <w:rPr>
          <w:color w:val="231F20"/>
          <w:spacing w:val="-10"/>
          <w:sz w:val="21"/>
        </w:rPr>
        <w:t> </w:t>
      </w:r>
      <w:r>
        <w:rPr>
          <w:color w:val="231F20"/>
          <w:spacing w:val="-2"/>
          <w:sz w:val="21"/>
        </w:rPr>
        <w:t>succeed,</w:t>
      </w:r>
      <w:r>
        <w:rPr>
          <w:color w:val="231F20"/>
          <w:spacing w:val="-10"/>
          <w:sz w:val="21"/>
        </w:rPr>
        <w:t> </w:t>
      </w:r>
      <w:r>
        <w:rPr>
          <w:color w:val="231F20"/>
          <w:spacing w:val="-2"/>
          <w:sz w:val="21"/>
        </w:rPr>
        <w:t>double</w:t>
      </w:r>
      <w:r>
        <w:rPr>
          <w:color w:val="231F20"/>
          <w:spacing w:val="-10"/>
          <w:sz w:val="21"/>
        </w:rPr>
        <w:t> </w:t>
      </w:r>
      <w:r>
        <w:rPr>
          <w:color w:val="231F20"/>
          <w:spacing w:val="-2"/>
          <w:sz w:val="21"/>
        </w:rPr>
        <w:t>your</w:t>
      </w:r>
      <w:r>
        <w:rPr>
          <w:color w:val="231F20"/>
          <w:spacing w:val="-10"/>
          <w:sz w:val="21"/>
        </w:rPr>
        <w:t> </w:t>
      </w:r>
      <w:r>
        <w:rPr>
          <w:color w:val="231F20"/>
          <w:spacing w:val="-2"/>
          <w:sz w:val="21"/>
        </w:rPr>
        <w:t>failure</w:t>
      </w:r>
      <w:r>
        <w:rPr>
          <w:color w:val="231F20"/>
          <w:spacing w:val="-10"/>
          <w:sz w:val="21"/>
        </w:rPr>
        <w:t> </w:t>
      </w:r>
      <w:r>
        <w:rPr>
          <w:color w:val="231F20"/>
          <w:spacing w:val="-2"/>
          <w:sz w:val="21"/>
        </w:rPr>
        <w:t>rate.”</w:t>
      </w:r>
      <w:r>
        <w:rPr>
          <w:color w:val="231F20"/>
          <w:spacing w:val="-10"/>
          <w:sz w:val="21"/>
        </w:rPr>
        <w:t> </w:t>
      </w:r>
      <w:r>
        <w:rPr>
          <w:color w:val="231F20"/>
          <w:spacing w:val="-2"/>
          <w:sz w:val="21"/>
        </w:rPr>
        <w:t>The</w:t>
      </w:r>
      <w:r>
        <w:rPr>
          <w:color w:val="231F20"/>
          <w:spacing w:val="-10"/>
          <w:sz w:val="21"/>
        </w:rPr>
        <w:t> </w:t>
      </w:r>
      <w:r>
        <w:rPr>
          <w:color w:val="231F20"/>
          <w:spacing w:val="-2"/>
          <w:sz w:val="21"/>
        </w:rPr>
        <w:t>importance</w:t>
      </w:r>
      <w:r>
        <w:rPr>
          <w:color w:val="231F20"/>
          <w:spacing w:val="-10"/>
          <w:sz w:val="21"/>
        </w:rPr>
        <w:t> </w:t>
      </w:r>
      <w:r>
        <w:rPr>
          <w:color w:val="231F20"/>
          <w:spacing w:val="-2"/>
          <w:sz w:val="21"/>
        </w:rPr>
        <w:t>of</w:t>
      </w:r>
      <w:r>
        <w:rPr>
          <w:color w:val="231F20"/>
          <w:spacing w:val="-10"/>
          <w:sz w:val="21"/>
        </w:rPr>
        <w:t> </w:t>
      </w:r>
      <w:r>
        <w:rPr>
          <w:color w:val="231F20"/>
          <w:spacing w:val="-2"/>
          <w:sz w:val="21"/>
        </w:rPr>
        <w:t>being</w:t>
      </w:r>
      <w:r>
        <w:rPr>
          <w:color w:val="231F20"/>
          <w:spacing w:val="-10"/>
          <w:sz w:val="21"/>
        </w:rPr>
        <w:t> </w:t>
      </w:r>
      <w:r>
        <w:rPr>
          <w:color w:val="231F20"/>
          <w:spacing w:val="-2"/>
          <w:sz w:val="21"/>
        </w:rPr>
        <w:t>first</w:t>
      </w:r>
    </w:p>
    <w:p>
      <w:pPr>
        <w:pStyle w:val="BodyText"/>
        <w:spacing w:line="252" w:lineRule="auto" w:before="2"/>
        <w:ind w:left="810" w:right="367"/>
        <w:jc w:val="both"/>
      </w:pPr>
      <w:r>
        <w:rPr>
          <w:color w:val="231F20"/>
        </w:rPr>
        <w:t>to</w:t>
      </w:r>
      <w:r>
        <w:rPr>
          <w:color w:val="231F20"/>
          <w:spacing w:val="-9"/>
        </w:rPr>
        <w:t> </w:t>
      </w:r>
      <w:r>
        <w:rPr>
          <w:color w:val="231F20"/>
        </w:rPr>
        <w:t>market</w:t>
      </w:r>
      <w:r>
        <w:rPr>
          <w:color w:val="231F20"/>
          <w:spacing w:val="-9"/>
        </w:rPr>
        <w:t> </w:t>
      </w:r>
      <w:r>
        <w:rPr>
          <w:color w:val="231F20"/>
        </w:rPr>
        <w:t>to</w:t>
      </w:r>
      <w:r>
        <w:rPr>
          <w:color w:val="231F20"/>
          <w:spacing w:val="-9"/>
        </w:rPr>
        <w:t> </w:t>
      </w:r>
      <w:r>
        <w:rPr>
          <w:color w:val="231F20"/>
        </w:rPr>
        <w:t>establish</w:t>
      </w:r>
      <w:r>
        <w:rPr>
          <w:color w:val="231F20"/>
          <w:spacing w:val="-9"/>
        </w:rPr>
        <w:t> </w:t>
      </w:r>
      <w:r>
        <w:rPr>
          <w:color w:val="231F20"/>
        </w:rPr>
        <w:t>a</w:t>
      </w:r>
      <w:r>
        <w:rPr>
          <w:color w:val="231F20"/>
          <w:spacing w:val="-9"/>
        </w:rPr>
        <w:t> </w:t>
      </w:r>
      <w:r>
        <w:rPr>
          <w:color w:val="231F20"/>
        </w:rPr>
        <w:t>new</w:t>
      </w:r>
      <w:r>
        <w:rPr>
          <w:color w:val="231F20"/>
          <w:spacing w:val="-9"/>
        </w:rPr>
        <w:t> </w:t>
      </w:r>
      <w:r>
        <w:rPr>
          <w:color w:val="231F20"/>
        </w:rPr>
        <w:t>standard</w:t>
      </w:r>
      <w:r>
        <w:rPr>
          <w:color w:val="231F20"/>
          <w:spacing w:val="-9"/>
        </w:rPr>
        <w:t> </w:t>
      </w:r>
      <w:r>
        <w:rPr>
          <w:color w:val="231F20"/>
        </w:rPr>
        <w:t>has</w:t>
      </w:r>
      <w:r>
        <w:rPr>
          <w:color w:val="231F20"/>
          <w:spacing w:val="-9"/>
        </w:rPr>
        <w:t> </w:t>
      </w:r>
      <w:r>
        <w:rPr>
          <w:color w:val="231F20"/>
        </w:rPr>
        <w:t>been</w:t>
      </w:r>
      <w:r>
        <w:rPr>
          <w:color w:val="231F20"/>
          <w:spacing w:val="-9"/>
        </w:rPr>
        <w:t> </w:t>
      </w:r>
      <w:r>
        <w:rPr>
          <w:color w:val="231F20"/>
        </w:rPr>
        <w:t>emphasized</w:t>
      </w:r>
      <w:r>
        <w:rPr>
          <w:color w:val="231F20"/>
          <w:spacing w:val="-9"/>
        </w:rPr>
        <w:t> </w:t>
      </w:r>
      <w:r>
        <w:rPr>
          <w:color w:val="231F20"/>
        </w:rPr>
        <w:t>in</w:t>
      </w:r>
      <w:r>
        <w:rPr>
          <w:color w:val="231F20"/>
          <w:spacing w:val="-9"/>
        </w:rPr>
        <w:t> </w:t>
      </w:r>
      <w:r>
        <w:rPr>
          <w:color w:val="231F20"/>
        </w:rPr>
        <w:t>many</w:t>
      </w:r>
      <w:r>
        <w:rPr>
          <w:color w:val="231F20"/>
          <w:spacing w:val="-9"/>
        </w:rPr>
        <w:t> </w:t>
      </w:r>
      <w:r>
        <w:rPr>
          <w:color w:val="231F20"/>
        </w:rPr>
        <w:t>studies of the E-business economy.</w:t>
      </w:r>
    </w:p>
    <w:p>
      <w:pPr>
        <w:pStyle w:val="BodyText"/>
        <w:spacing w:before="10"/>
      </w:pPr>
    </w:p>
    <w:p>
      <w:pPr>
        <w:pStyle w:val="BodyText"/>
        <w:ind w:left="630"/>
        <w:jc w:val="both"/>
      </w:pPr>
      <w:r>
        <w:rPr>
          <w:color w:val="231F20"/>
        </w:rPr>
        <w:t>Periodic</w:t>
      </w:r>
      <w:r>
        <w:rPr>
          <w:color w:val="231F20"/>
          <w:spacing w:val="-1"/>
        </w:rPr>
        <w:t> </w:t>
      </w:r>
      <w:r>
        <w:rPr>
          <w:color w:val="231F20"/>
        </w:rPr>
        <w:t>action (Principle</w:t>
      </w:r>
      <w:r>
        <w:rPr>
          <w:color w:val="231F20"/>
          <w:spacing w:val="-1"/>
        </w:rPr>
        <w:t> </w:t>
      </w:r>
      <w:r>
        <w:rPr>
          <w:color w:val="231F20"/>
        </w:rPr>
        <w:t>19), continuity</w:t>
      </w:r>
      <w:r>
        <w:rPr>
          <w:color w:val="231F20"/>
          <w:spacing w:val="-1"/>
        </w:rPr>
        <w:t> </w:t>
      </w:r>
      <w:r>
        <w:rPr>
          <w:color w:val="231F20"/>
        </w:rPr>
        <w:t>of useful action</w:t>
      </w:r>
      <w:r>
        <w:rPr>
          <w:color w:val="231F20"/>
          <w:spacing w:val="-1"/>
        </w:rPr>
        <w:t> </w:t>
      </w:r>
      <w:r>
        <w:rPr>
          <w:color w:val="231F20"/>
        </w:rPr>
        <w:t>(20), and</w:t>
      </w:r>
      <w:r>
        <w:rPr>
          <w:color w:val="231F20"/>
          <w:spacing w:val="-1"/>
        </w:rPr>
        <w:t> </w:t>
      </w:r>
      <w:r>
        <w:rPr>
          <w:color w:val="231F20"/>
          <w:spacing w:val="-2"/>
        </w:rPr>
        <w:t>hurrying</w:t>
      </w:r>
    </w:p>
    <w:p>
      <w:pPr>
        <w:pStyle w:val="BodyText"/>
        <w:spacing w:line="252" w:lineRule="auto" w:before="13"/>
        <w:ind w:left="330" w:right="369"/>
        <w:jc w:val="both"/>
      </w:pPr>
      <w:r>
        <w:rPr>
          <w:color w:val="231F20"/>
        </w:rPr>
        <w:t>(21)</w:t>
      </w:r>
      <w:r>
        <w:rPr>
          <w:color w:val="231F20"/>
          <w:spacing w:val="-5"/>
        </w:rPr>
        <w:t> </w:t>
      </w:r>
      <w:r>
        <w:rPr>
          <w:color w:val="231F20"/>
        </w:rPr>
        <w:t>together</w:t>
      </w:r>
      <w:r>
        <w:rPr>
          <w:color w:val="231F20"/>
          <w:spacing w:val="-5"/>
        </w:rPr>
        <w:t> </w:t>
      </w:r>
      <w:r>
        <w:rPr>
          <w:color w:val="231F20"/>
        </w:rPr>
        <w:t>compose</w:t>
      </w:r>
      <w:r>
        <w:rPr>
          <w:color w:val="231F20"/>
          <w:spacing w:val="-5"/>
        </w:rPr>
        <w:t> </w:t>
      </w:r>
      <w:r>
        <w:rPr>
          <w:color w:val="231F20"/>
        </w:rPr>
        <w:t>a</w:t>
      </w:r>
      <w:r>
        <w:rPr>
          <w:color w:val="231F20"/>
          <w:spacing w:val="-5"/>
        </w:rPr>
        <w:t> </w:t>
      </w:r>
      <w:r>
        <w:rPr>
          <w:color w:val="231F20"/>
        </w:rPr>
        <w:t>useful</w:t>
      </w:r>
      <w:r>
        <w:rPr>
          <w:color w:val="231F20"/>
          <w:spacing w:val="-5"/>
        </w:rPr>
        <w:t> </w:t>
      </w:r>
      <w:r>
        <w:rPr>
          <w:color w:val="231F20"/>
        </w:rPr>
        <w:t>and</w:t>
      </w:r>
      <w:r>
        <w:rPr>
          <w:color w:val="231F20"/>
          <w:spacing w:val="-5"/>
        </w:rPr>
        <w:t> </w:t>
      </w:r>
      <w:r>
        <w:rPr>
          <w:color w:val="231F20"/>
        </w:rPr>
        <w:t>practical</w:t>
      </w:r>
      <w:r>
        <w:rPr>
          <w:color w:val="231F20"/>
          <w:spacing w:val="-5"/>
        </w:rPr>
        <w:t> </w:t>
      </w:r>
      <w:r>
        <w:rPr>
          <w:color w:val="231F20"/>
        </w:rPr>
        <w:t>set</w:t>
      </w:r>
      <w:r>
        <w:rPr>
          <w:color w:val="231F20"/>
          <w:spacing w:val="-5"/>
        </w:rPr>
        <w:t> </w:t>
      </w:r>
      <w:r>
        <w:rPr>
          <w:color w:val="231F20"/>
        </w:rPr>
        <w:t>of</w:t>
      </w:r>
      <w:r>
        <w:rPr>
          <w:color w:val="231F20"/>
          <w:spacing w:val="-5"/>
        </w:rPr>
        <w:t> </w:t>
      </w:r>
      <w:r>
        <w:rPr>
          <w:color w:val="231F20"/>
        </w:rPr>
        <w:t>tools.</w:t>
      </w:r>
      <w:r>
        <w:rPr>
          <w:color w:val="231F20"/>
          <w:spacing w:val="-5"/>
        </w:rPr>
        <w:t> </w:t>
      </w:r>
      <w:r>
        <w:rPr>
          <w:color w:val="231F20"/>
        </w:rPr>
        <w:t>Keep</w:t>
      </w:r>
      <w:r>
        <w:rPr>
          <w:color w:val="231F20"/>
          <w:spacing w:val="-5"/>
        </w:rPr>
        <w:t> </w:t>
      </w:r>
      <w:r>
        <w:rPr>
          <w:color w:val="231F20"/>
        </w:rPr>
        <w:t>them</w:t>
      </w:r>
      <w:r>
        <w:rPr>
          <w:color w:val="231F20"/>
          <w:spacing w:val="-5"/>
        </w:rPr>
        <w:t> </w:t>
      </w:r>
      <w:r>
        <w:rPr>
          <w:color w:val="231F20"/>
        </w:rPr>
        <w:t>all</w:t>
      </w:r>
      <w:r>
        <w:rPr>
          <w:color w:val="231F20"/>
          <w:spacing w:val="-5"/>
        </w:rPr>
        <w:t> </w:t>
      </w:r>
      <w:r>
        <w:rPr>
          <w:color w:val="231F20"/>
        </w:rPr>
        <w:t>in</w:t>
      </w:r>
      <w:r>
        <w:rPr>
          <w:color w:val="231F20"/>
          <w:spacing w:val="-5"/>
        </w:rPr>
        <w:t> </w:t>
      </w:r>
      <w:r>
        <w:rPr>
          <w:color w:val="231F20"/>
        </w:rPr>
        <w:t>mind. The point is to apply the proper principle to the situation.</w:t>
      </w:r>
    </w:p>
    <w:p>
      <w:pPr>
        <w:pStyle w:val="BodyText"/>
        <w:spacing w:line="252" w:lineRule="auto" w:before="1"/>
        <w:ind w:left="330" w:right="369" w:firstLine="300"/>
        <w:jc w:val="both"/>
      </w:pPr>
      <w:r>
        <w:rPr>
          <w:color w:val="231F20"/>
          <w:spacing w:val="-2"/>
        </w:rPr>
        <w:t>Agriculture</w:t>
      </w:r>
      <w:r>
        <w:rPr>
          <w:color w:val="231F20"/>
          <w:spacing w:val="-8"/>
        </w:rPr>
        <w:t> </w:t>
      </w:r>
      <w:r>
        <w:rPr>
          <w:color w:val="231F20"/>
          <w:spacing w:val="-2"/>
        </w:rPr>
        <w:t>is</w:t>
      </w:r>
      <w:r>
        <w:rPr>
          <w:color w:val="231F20"/>
          <w:spacing w:val="-8"/>
        </w:rPr>
        <w:t> </w:t>
      </w:r>
      <w:r>
        <w:rPr>
          <w:color w:val="231F20"/>
          <w:spacing w:val="-2"/>
        </w:rPr>
        <w:t>an</w:t>
      </w:r>
      <w:r>
        <w:rPr>
          <w:color w:val="231F20"/>
          <w:spacing w:val="-8"/>
        </w:rPr>
        <w:t> </w:t>
      </w:r>
      <w:r>
        <w:rPr>
          <w:color w:val="231F20"/>
          <w:spacing w:val="-2"/>
        </w:rPr>
        <w:t>illustrative</w:t>
      </w:r>
      <w:r>
        <w:rPr>
          <w:color w:val="231F20"/>
          <w:spacing w:val="-8"/>
        </w:rPr>
        <w:t> </w:t>
      </w:r>
      <w:r>
        <w:rPr>
          <w:color w:val="231F20"/>
          <w:spacing w:val="-2"/>
        </w:rPr>
        <w:t>example</w:t>
      </w:r>
      <w:r>
        <w:rPr>
          <w:color w:val="231F20"/>
          <w:spacing w:val="-8"/>
        </w:rPr>
        <w:t> </w:t>
      </w:r>
      <w:r>
        <w:rPr>
          <w:color w:val="231F20"/>
          <w:spacing w:val="-2"/>
        </w:rPr>
        <w:t>from</w:t>
      </w:r>
      <w:r>
        <w:rPr>
          <w:color w:val="231F20"/>
          <w:spacing w:val="-8"/>
        </w:rPr>
        <w:t> </w:t>
      </w:r>
      <w:r>
        <w:rPr>
          <w:color w:val="231F20"/>
          <w:spacing w:val="-2"/>
        </w:rPr>
        <w:t>technology.</w:t>
      </w:r>
      <w:r>
        <w:rPr>
          <w:color w:val="231F20"/>
          <w:spacing w:val="-8"/>
        </w:rPr>
        <w:t> </w:t>
      </w:r>
      <w:r>
        <w:rPr>
          <w:color w:val="231F20"/>
          <w:spacing w:val="-2"/>
        </w:rPr>
        <w:t>Seeding</w:t>
      </w:r>
      <w:r>
        <w:rPr>
          <w:color w:val="231F20"/>
          <w:spacing w:val="-8"/>
        </w:rPr>
        <w:t> </w:t>
      </w:r>
      <w:r>
        <w:rPr>
          <w:color w:val="231F20"/>
          <w:spacing w:val="-2"/>
        </w:rPr>
        <w:t>and</w:t>
      </w:r>
      <w:r>
        <w:rPr>
          <w:color w:val="231F20"/>
          <w:spacing w:val="-8"/>
        </w:rPr>
        <w:t> </w:t>
      </w:r>
      <w:r>
        <w:rPr>
          <w:color w:val="231F20"/>
          <w:spacing w:val="-2"/>
        </w:rPr>
        <w:t>fertilizing are</w:t>
      </w:r>
      <w:r>
        <w:rPr>
          <w:color w:val="231F20"/>
          <w:spacing w:val="-5"/>
        </w:rPr>
        <w:t> </w:t>
      </w:r>
      <w:r>
        <w:rPr>
          <w:color w:val="231F20"/>
          <w:spacing w:val="-2"/>
        </w:rPr>
        <w:t>typical</w:t>
      </w:r>
      <w:r>
        <w:rPr>
          <w:color w:val="231F20"/>
          <w:spacing w:val="-5"/>
        </w:rPr>
        <w:t> </w:t>
      </w:r>
      <w:r>
        <w:rPr>
          <w:color w:val="231F20"/>
          <w:spacing w:val="-2"/>
        </w:rPr>
        <w:t>periodic</w:t>
      </w:r>
      <w:r>
        <w:rPr>
          <w:color w:val="231F20"/>
          <w:spacing w:val="-5"/>
        </w:rPr>
        <w:t> </w:t>
      </w:r>
      <w:r>
        <w:rPr>
          <w:color w:val="231F20"/>
          <w:spacing w:val="-2"/>
        </w:rPr>
        <w:t>actions,</w:t>
      </w:r>
      <w:r>
        <w:rPr>
          <w:color w:val="231F20"/>
          <w:spacing w:val="-5"/>
        </w:rPr>
        <w:t> </w:t>
      </w:r>
      <w:r>
        <w:rPr>
          <w:color w:val="231F20"/>
          <w:spacing w:val="-2"/>
        </w:rPr>
        <w:t>following</w:t>
      </w:r>
      <w:r>
        <w:rPr>
          <w:color w:val="231F20"/>
          <w:spacing w:val="-5"/>
        </w:rPr>
        <w:t> </w:t>
      </w:r>
      <w:r>
        <w:rPr>
          <w:color w:val="231F20"/>
          <w:spacing w:val="-2"/>
        </w:rPr>
        <w:t>which</w:t>
      </w:r>
      <w:r>
        <w:rPr>
          <w:color w:val="231F20"/>
          <w:spacing w:val="-5"/>
        </w:rPr>
        <w:t> </w:t>
      </w:r>
      <w:r>
        <w:rPr>
          <w:color w:val="231F20"/>
          <w:spacing w:val="-2"/>
        </w:rPr>
        <w:t>the</w:t>
      </w:r>
      <w:r>
        <w:rPr>
          <w:color w:val="231F20"/>
          <w:spacing w:val="-5"/>
        </w:rPr>
        <w:t> </w:t>
      </w:r>
      <w:r>
        <w:rPr>
          <w:color w:val="231F20"/>
          <w:spacing w:val="-2"/>
        </w:rPr>
        <w:t>crop</w:t>
      </w:r>
      <w:r>
        <w:rPr>
          <w:color w:val="231F20"/>
          <w:spacing w:val="-5"/>
        </w:rPr>
        <w:t> </w:t>
      </w:r>
      <w:r>
        <w:rPr>
          <w:color w:val="231F20"/>
          <w:spacing w:val="-2"/>
        </w:rPr>
        <w:t>grows</w:t>
      </w:r>
      <w:r>
        <w:rPr>
          <w:color w:val="231F20"/>
          <w:spacing w:val="-5"/>
        </w:rPr>
        <w:t> </w:t>
      </w:r>
      <w:r>
        <w:rPr>
          <w:color w:val="231F20"/>
          <w:spacing w:val="-2"/>
        </w:rPr>
        <w:t>continuously.</w:t>
      </w:r>
      <w:r>
        <w:rPr>
          <w:color w:val="231F20"/>
          <w:spacing w:val="-5"/>
        </w:rPr>
        <w:t> </w:t>
      </w:r>
      <w:r>
        <w:rPr>
          <w:color w:val="231F20"/>
          <w:spacing w:val="-2"/>
        </w:rPr>
        <w:t>Hurry- </w:t>
      </w:r>
      <w:r>
        <w:rPr>
          <w:color w:val="231F20"/>
        </w:rPr>
        <w:t>ing</w:t>
      </w:r>
      <w:r>
        <w:rPr>
          <w:color w:val="231F20"/>
          <w:spacing w:val="-12"/>
        </w:rPr>
        <w:t> </w:t>
      </w:r>
      <w:r>
        <w:rPr>
          <w:color w:val="231F20"/>
        </w:rPr>
        <w:t>is</w:t>
      </w:r>
      <w:r>
        <w:rPr>
          <w:color w:val="231F20"/>
          <w:spacing w:val="-12"/>
        </w:rPr>
        <w:t> </w:t>
      </w:r>
      <w:r>
        <w:rPr>
          <w:color w:val="231F20"/>
        </w:rPr>
        <w:t>a</w:t>
      </w:r>
      <w:r>
        <w:rPr>
          <w:color w:val="231F20"/>
          <w:spacing w:val="-12"/>
        </w:rPr>
        <w:t> </w:t>
      </w:r>
      <w:r>
        <w:rPr>
          <w:color w:val="231F20"/>
        </w:rPr>
        <w:t>good</w:t>
      </w:r>
      <w:r>
        <w:rPr>
          <w:color w:val="231F20"/>
          <w:spacing w:val="-12"/>
        </w:rPr>
        <w:t> </w:t>
      </w:r>
      <w:r>
        <w:rPr>
          <w:color w:val="231F20"/>
        </w:rPr>
        <w:t>word</w:t>
      </w:r>
      <w:r>
        <w:rPr>
          <w:color w:val="231F20"/>
          <w:spacing w:val="-12"/>
        </w:rPr>
        <w:t> </w:t>
      </w:r>
      <w:r>
        <w:rPr>
          <w:color w:val="231F20"/>
        </w:rPr>
        <w:t>to</w:t>
      </w:r>
      <w:r>
        <w:rPr>
          <w:color w:val="231F20"/>
          <w:spacing w:val="-12"/>
        </w:rPr>
        <w:t> </w:t>
      </w:r>
      <w:r>
        <w:rPr>
          <w:color w:val="231F20"/>
        </w:rPr>
        <w:t>describe</w:t>
      </w:r>
      <w:r>
        <w:rPr>
          <w:color w:val="231F20"/>
          <w:spacing w:val="-12"/>
        </w:rPr>
        <w:t> </w:t>
      </w:r>
      <w:r>
        <w:rPr>
          <w:color w:val="231F20"/>
        </w:rPr>
        <w:t>harvesting</w:t>
      </w:r>
      <w:r>
        <w:rPr>
          <w:color w:val="231F20"/>
          <w:spacing w:val="-12"/>
        </w:rPr>
        <w:t> </w:t>
      </w:r>
      <w:r>
        <w:rPr>
          <w:color w:val="231F20"/>
        </w:rPr>
        <w:t>because</w:t>
      </w:r>
      <w:r>
        <w:rPr>
          <w:color w:val="231F20"/>
          <w:spacing w:val="-12"/>
        </w:rPr>
        <w:t> </w:t>
      </w:r>
      <w:r>
        <w:rPr>
          <w:color w:val="231F20"/>
        </w:rPr>
        <w:t>the</w:t>
      </w:r>
      <w:r>
        <w:rPr>
          <w:color w:val="231F20"/>
          <w:spacing w:val="-12"/>
        </w:rPr>
        <w:t> </w:t>
      </w:r>
      <w:r>
        <w:rPr>
          <w:color w:val="231F20"/>
        </w:rPr>
        <w:t>crop</w:t>
      </w:r>
      <w:r>
        <w:rPr>
          <w:color w:val="231F20"/>
          <w:spacing w:val="-12"/>
        </w:rPr>
        <w:t> </w:t>
      </w:r>
      <w:r>
        <w:rPr>
          <w:color w:val="231F20"/>
        </w:rPr>
        <w:t>is</w:t>
      </w:r>
      <w:r>
        <w:rPr>
          <w:color w:val="231F20"/>
          <w:spacing w:val="-12"/>
        </w:rPr>
        <w:t> </w:t>
      </w:r>
      <w:r>
        <w:rPr>
          <w:color w:val="231F20"/>
        </w:rPr>
        <w:t>at</w:t>
      </w:r>
      <w:r>
        <w:rPr>
          <w:color w:val="231F20"/>
          <w:spacing w:val="-12"/>
        </w:rPr>
        <w:t> </w:t>
      </w:r>
      <w:r>
        <w:rPr>
          <w:color w:val="231F20"/>
        </w:rPr>
        <w:t>its</w:t>
      </w:r>
      <w:r>
        <w:rPr>
          <w:color w:val="231F20"/>
          <w:spacing w:val="-12"/>
        </w:rPr>
        <w:t> </w:t>
      </w:r>
      <w:r>
        <w:rPr>
          <w:color w:val="231F20"/>
        </w:rPr>
        <w:t>perfect</w:t>
      </w:r>
      <w:r>
        <w:rPr>
          <w:color w:val="231F20"/>
          <w:spacing w:val="-12"/>
        </w:rPr>
        <w:t> </w:t>
      </w:r>
      <w:r>
        <w:rPr>
          <w:color w:val="231F20"/>
        </w:rPr>
        <w:t>state</w:t>
      </w:r>
      <w:r>
        <w:rPr>
          <w:color w:val="231F20"/>
          <w:spacing w:val="-12"/>
        </w:rPr>
        <w:t> </w:t>
      </w:r>
      <w:r>
        <w:rPr>
          <w:color w:val="231F20"/>
        </w:rPr>
        <w:t>of ripeness for a very short time.</w:t>
      </w:r>
    </w:p>
    <w:p>
      <w:pPr>
        <w:spacing w:after="0" w:line="252" w:lineRule="auto"/>
        <w:jc w:val="both"/>
        <w:sectPr>
          <w:pgSz w:w="8580" w:h="13080"/>
          <w:pgMar w:header="689" w:footer="0" w:top="920" w:bottom="280" w:left="600" w:right="560"/>
        </w:sectPr>
      </w:pPr>
    </w:p>
    <w:p>
      <w:pPr>
        <w:pStyle w:val="BodyText"/>
        <w:spacing w:before="227"/>
      </w:pPr>
    </w:p>
    <w:p>
      <w:pPr>
        <w:pStyle w:val="BodyText"/>
        <w:spacing w:line="254" w:lineRule="auto"/>
        <w:ind w:left="330" w:right="367" w:firstLine="300"/>
        <w:jc w:val="both"/>
      </w:pPr>
      <w:r>
        <w:rPr>
          <w:color w:val="231F20"/>
        </w:rPr>
        <w:t>Project</w:t>
      </w:r>
      <w:r>
        <w:rPr>
          <w:color w:val="231F20"/>
          <w:spacing w:val="-11"/>
        </w:rPr>
        <w:t> </w:t>
      </w:r>
      <w:r>
        <w:rPr>
          <w:color w:val="231F20"/>
        </w:rPr>
        <w:t>management</w:t>
      </w:r>
      <w:r>
        <w:rPr>
          <w:color w:val="231F20"/>
          <w:spacing w:val="-11"/>
        </w:rPr>
        <w:t> </w:t>
      </w:r>
      <w:r>
        <w:rPr>
          <w:color w:val="231F20"/>
        </w:rPr>
        <w:t>and</w:t>
      </w:r>
      <w:r>
        <w:rPr>
          <w:color w:val="231F20"/>
          <w:spacing w:val="-11"/>
        </w:rPr>
        <w:t> </w:t>
      </w:r>
      <w:r>
        <w:rPr>
          <w:color w:val="231F20"/>
        </w:rPr>
        <w:t>personal</w:t>
      </w:r>
      <w:r>
        <w:rPr>
          <w:color w:val="231F20"/>
          <w:spacing w:val="-11"/>
        </w:rPr>
        <w:t> </w:t>
      </w:r>
      <w:r>
        <w:rPr>
          <w:color w:val="231F20"/>
        </w:rPr>
        <w:t>time</w:t>
      </w:r>
      <w:r>
        <w:rPr>
          <w:color w:val="231F20"/>
          <w:spacing w:val="-11"/>
        </w:rPr>
        <w:t> </w:t>
      </w:r>
      <w:r>
        <w:rPr>
          <w:color w:val="231F20"/>
        </w:rPr>
        <w:t>management</w:t>
      </w:r>
      <w:r>
        <w:rPr>
          <w:color w:val="231F20"/>
          <w:spacing w:val="-11"/>
        </w:rPr>
        <w:t> </w:t>
      </w:r>
      <w:r>
        <w:rPr>
          <w:color w:val="231F20"/>
        </w:rPr>
        <w:t>are</w:t>
      </w:r>
      <w:r>
        <w:rPr>
          <w:color w:val="231F20"/>
          <w:spacing w:val="-11"/>
        </w:rPr>
        <w:t> </w:t>
      </w:r>
      <w:r>
        <w:rPr>
          <w:color w:val="231F20"/>
        </w:rPr>
        <w:t>examples</w:t>
      </w:r>
      <w:r>
        <w:rPr>
          <w:color w:val="231F20"/>
          <w:spacing w:val="-11"/>
        </w:rPr>
        <w:t> </w:t>
      </w:r>
      <w:r>
        <w:rPr>
          <w:color w:val="231F20"/>
        </w:rPr>
        <w:t>from</w:t>
      </w:r>
      <w:r>
        <w:rPr>
          <w:color w:val="231F20"/>
          <w:spacing w:val="-11"/>
        </w:rPr>
        <w:t> </w:t>
      </w:r>
      <w:r>
        <w:rPr>
          <w:color w:val="231F20"/>
        </w:rPr>
        <w:t>busi- </w:t>
      </w:r>
      <w:r>
        <w:rPr>
          <w:color w:val="231F20"/>
          <w:spacing w:val="-2"/>
        </w:rPr>
        <w:t>ness.</w:t>
      </w:r>
      <w:r>
        <w:rPr>
          <w:color w:val="231F20"/>
          <w:spacing w:val="-8"/>
        </w:rPr>
        <w:t> </w:t>
      </w:r>
      <w:r>
        <w:rPr>
          <w:color w:val="231F20"/>
          <w:spacing w:val="-2"/>
        </w:rPr>
        <w:t>Sometimes</w:t>
      </w:r>
      <w:r>
        <w:rPr>
          <w:color w:val="231F20"/>
          <w:spacing w:val="-8"/>
        </w:rPr>
        <w:t> </w:t>
      </w:r>
      <w:r>
        <w:rPr>
          <w:color w:val="231F20"/>
          <w:spacing w:val="-2"/>
        </w:rPr>
        <w:t>hurrying</w:t>
      </w:r>
      <w:r>
        <w:rPr>
          <w:color w:val="231F20"/>
          <w:spacing w:val="-8"/>
        </w:rPr>
        <w:t> </w:t>
      </w:r>
      <w:r>
        <w:rPr>
          <w:color w:val="231F20"/>
          <w:spacing w:val="-2"/>
        </w:rPr>
        <w:t>is</w:t>
      </w:r>
      <w:r>
        <w:rPr>
          <w:color w:val="231F20"/>
          <w:spacing w:val="-8"/>
        </w:rPr>
        <w:t> </w:t>
      </w:r>
      <w:r>
        <w:rPr>
          <w:color w:val="231F20"/>
          <w:spacing w:val="-2"/>
        </w:rPr>
        <w:t>the</w:t>
      </w:r>
      <w:r>
        <w:rPr>
          <w:color w:val="231F20"/>
          <w:spacing w:val="-8"/>
        </w:rPr>
        <w:t> </w:t>
      </w:r>
      <w:r>
        <w:rPr>
          <w:color w:val="231F20"/>
          <w:spacing w:val="-2"/>
        </w:rPr>
        <w:t>most</w:t>
      </w:r>
      <w:r>
        <w:rPr>
          <w:color w:val="231F20"/>
          <w:spacing w:val="-8"/>
        </w:rPr>
        <w:t> </w:t>
      </w:r>
      <w:r>
        <w:rPr>
          <w:color w:val="231F20"/>
          <w:spacing w:val="-2"/>
        </w:rPr>
        <w:t>reasonable</w:t>
      </w:r>
      <w:r>
        <w:rPr>
          <w:color w:val="231F20"/>
          <w:spacing w:val="-8"/>
        </w:rPr>
        <w:t> </w:t>
      </w:r>
      <w:r>
        <w:rPr>
          <w:color w:val="231F20"/>
          <w:spacing w:val="-2"/>
        </w:rPr>
        <w:t>way</w:t>
      </w:r>
      <w:r>
        <w:rPr>
          <w:color w:val="231F20"/>
          <w:spacing w:val="-8"/>
        </w:rPr>
        <w:t> </w:t>
      </w:r>
      <w:r>
        <w:rPr>
          <w:color w:val="231F20"/>
          <w:spacing w:val="-2"/>
        </w:rPr>
        <w:t>(write</w:t>
      </w:r>
      <w:r>
        <w:rPr>
          <w:color w:val="231F20"/>
          <w:spacing w:val="-8"/>
        </w:rPr>
        <w:t> </w:t>
      </w:r>
      <w:r>
        <w:rPr>
          <w:color w:val="231F20"/>
          <w:spacing w:val="-2"/>
        </w:rPr>
        <w:t>a</w:t>
      </w:r>
      <w:r>
        <w:rPr>
          <w:color w:val="231F20"/>
          <w:spacing w:val="-8"/>
        </w:rPr>
        <w:t> </w:t>
      </w:r>
      <w:r>
        <w:rPr>
          <w:color w:val="231F20"/>
          <w:spacing w:val="-2"/>
        </w:rPr>
        <w:t>report</w:t>
      </w:r>
      <w:r>
        <w:rPr>
          <w:color w:val="231F20"/>
          <w:spacing w:val="-8"/>
        </w:rPr>
        <w:t> </w:t>
      </w:r>
      <w:r>
        <w:rPr>
          <w:color w:val="231F20"/>
          <w:spacing w:val="-2"/>
        </w:rPr>
        <w:t>or</w:t>
      </w:r>
      <w:r>
        <w:rPr>
          <w:color w:val="231F20"/>
          <w:spacing w:val="-8"/>
        </w:rPr>
        <w:t> </w:t>
      </w:r>
      <w:r>
        <w:rPr>
          <w:color w:val="231F20"/>
          <w:spacing w:val="-2"/>
        </w:rPr>
        <w:t>letter</w:t>
      </w:r>
      <w:r>
        <w:rPr>
          <w:color w:val="231F20"/>
          <w:spacing w:val="-8"/>
        </w:rPr>
        <w:t> </w:t>
      </w:r>
      <w:r>
        <w:rPr>
          <w:color w:val="231F20"/>
          <w:spacing w:val="-2"/>
        </w:rPr>
        <w:t>from </w:t>
      </w:r>
      <w:r>
        <w:rPr>
          <w:color w:val="231F20"/>
        </w:rPr>
        <w:t>the</w:t>
      </w:r>
      <w:r>
        <w:rPr>
          <w:color w:val="231F20"/>
          <w:spacing w:val="-2"/>
        </w:rPr>
        <w:t> </w:t>
      </w:r>
      <w:r>
        <w:rPr>
          <w:color w:val="231F20"/>
        </w:rPr>
        <w:t>beginning</w:t>
      </w:r>
      <w:r>
        <w:rPr>
          <w:color w:val="231F20"/>
          <w:spacing w:val="-2"/>
        </w:rPr>
        <w:t> </w:t>
      </w:r>
      <w:r>
        <w:rPr>
          <w:color w:val="231F20"/>
        </w:rPr>
        <w:t>to</w:t>
      </w:r>
      <w:r>
        <w:rPr>
          <w:color w:val="231F20"/>
          <w:spacing w:val="-2"/>
        </w:rPr>
        <w:t> </w:t>
      </w:r>
      <w:r>
        <w:rPr>
          <w:color w:val="231F20"/>
        </w:rPr>
        <w:t>the</w:t>
      </w:r>
      <w:r>
        <w:rPr>
          <w:color w:val="231F20"/>
          <w:spacing w:val="-2"/>
        </w:rPr>
        <w:t> </w:t>
      </w:r>
      <w:r>
        <w:rPr>
          <w:color w:val="231F20"/>
        </w:rPr>
        <w:t>end</w:t>
      </w:r>
      <w:r>
        <w:rPr>
          <w:color w:val="231F20"/>
          <w:spacing w:val="-2"/>
        </w:rPr>
        <w:t> </w:t>
      </w:r>
      <w:r>
        <w:rPr>
          <w:color w:val="231F20"/>
        </w:rPr>
        <w:t>without</w:t>
      </w:r>
      <w:r>
        <w:rPr>
          <w:color w:val="231F20"/>
          <w:spacing w:val="-2"/>
        </w:rPr>
        <w:t> </w:t>
      </w:r>
      <w:r>
        <w:rPr>
          <w:color w:val="231F20"/>
        </w:rPr>
        <w:t>pauses).</w:t>
      </w:r>
      <w:r>
        <w:rPr>
          <w:color w:val="231F20"/>
          <w:spacing w:val="-2"/>
        </w:rPr>
        <w:t> </w:t>
      </w:r>
      <w:r>
        <w:rPr>
          <w:color w:val="231F20"/>
        </w:rPr>
        <w:t>If</w:t>
      </w:r>
      <w:r>
        <w:rPr>
          <w:color w:val="231F20"/>
          <w:spacing w:val="-2"/>
        </w:rPr>
        <w:t> </w:t>
      </w:r>
      <w:r>
        <w:rPr>
          <w:color w:val="231F20"/>
        </w:rPr>
        <w:t>the</w:t>
      </w:r>
      <w:r>
        <w:rPr>
          <w:color w:val="231F20"/>
          <w:spacing w:val="-2"/>
        </w:rPr>
        <w:t> </w:t>
      </w:r>
      <w:r>
        <w:rPr>
          <w:color w:val="231F20"/>
        </w:rPr>
        <w:t>job</w:t>
      </w:r>
      <w:r>
        <w:rPr>
          <w:color w:val="231F20"/>
          <w:spacing w:val="-2"/>
        </w:rPr>
        <w:t> </w:t>
      </w:r>
      <w:r>
        <w:rPr>
          <w:color w:val="231F20"/>
        </w:rPr>
        <w:t>is</w:t>
      </w:r>
      <w:r>
        <w:rPr>
          <w:color w:val="231F20"/>
          <w:spacing w:val="-2"/>
        </w:rPr>
        <w:t> </w:t>
      </w:r>
      <w:r>
        <w:rPr>
          <w:color w:val="231F20"/>
        </w:rPr>
        <w:t>big,</w:t>
      </w:r>
      <w:r>
        <w:rPr>
          <w:color w:val="231F20"/>
          <w:spacing w:val="-2"/>
        </w:rPr>
        <w:t> </w:t>
      </w:r>
      <w:r>
        <w:rPr>
          <w:color w:val="231F20"/>
        </w:rPr>
        <w:t>it</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done</w:t>
      </w:r>
      <w:r>
        <w:rPr>
          <w:color w:val="231F20"/>
          <w:spacing w:val="-2"/>
        </w:rPr>
        <w:t> </w:t>
      </w:r>
      <w:r>
        <w:rPr>
          <w:color w:val="231F20"/>
        </w:rPr>
        <w:t>only</w:t>
      </w:r>
      <w:r>
        <w:rPr>
          <w:color w:val="231F20"/>
          <w:spacing w:val="-2"/>
        </w:rPr>
        <w:t> </w:t>
      </w:r>
      <w:r>
        <w:rPr>
          <w:color w:val="231F20"/>
        </w:rPr>
        <w:t>in parts (periodic action).</w:t>
      </w:r>
    </w:p>
    <w:p>
      <w:pPr>
        <w:pStyle w:val="BodyText"/>
        <w:spacing w:before="3"/>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BodyText"/>
        <w:spacing w:before="14"/>
      </w:pPr>
    </w:p>
    <w:p>
      <w:pPr>
        <w:pStyle w:val="ListParagraph"/>
        <w:numPr>
          <w:ilvl w:val="0"/>
          <w:numId w:val="67"/>
        </w:numPr>
        <w:tabs>
          <w:tab w:pos="810" w:val="left" w:leader="none"/>
        </w:tabs>
        <w:spacing w:line="213" w:lineRule="auto" w:before="1" w:after="0"/>
        <w:ind w:left="810" w:right="369" w:hanging="240"/>
        <w:jc w:val="left"/>
        <w:rPr>
          <w:sz w:val="21"/>
        </w:rPr>
      </w:pPr>
      <w:r>
        <w:rPr>
          <w:color w:val="231F20"/>
          <w:spacing w:val="-4"/>
          <w:sz w:val="21"/>
        </w:rPr>
        <w:t>Fast cycle–full participation method: involve the whole organization simulta- </w:t>
      </w:r>
      <w:r>
        <w:rPr>
          <w:color w:val="231F20"/>
          <w:sz w:val="21"/>
        </w:rPr>
        <w:t>neously</w:t>
      </w:r>
      <w:r>
        <w:rPr>
          <w:color w:val="231F20"/>
          <w:spacing w:val="-4"/>
          <w:sz w:val="21"/>
        </w:rPr>
        <w:t> </w:t>
      </w:r>
      <w:r>
        <w:rPr>
          <w:color w:val="231F20"/>
          <w:sz w:val="21"/>
        </w:rPr>
        <w:t>in</w:t>
      </w:r>
      <w:r>
        <w:rPr>
          <w:color w:val="231F20"/>
          <w:spacing w:val="-4"/>
          <w:sz w:val="21"/>
        </w:rPr>
        <w:t> </w:t>
      </w:r>
      <w:r>
        <w:rPr>
          <w:color w:val="231F20"/>
          <w:sz w:val="21"/>
        </w:rPr>
        <w:t>a</w:t>
      </w:r>
      <w:r>
        <w:rPr>
          <w:color w:val="231F20"/>
          <w:spacing w:val="-4"/>
          <w:sz w:val="21"/>
        </w:rPr>
        <w:t> </w:t>
      </w:r>
      <w:r>
        <w:rPr>
          <w:color w:val="231F20"/>
          <w:sz w:val="21"/>
        </w:rPr>
        <w:t>major</w:t>
      </w:r>
      <w:r>
        <w:rPr>
          <w:color w:val="231F20"/>
          <w:spacing w:val="-4"/>
          <w:sz w:val="21"/>
        </w:rPr>
        <w:t> </w:t>
      </w:r>
      <w:r>
        <w:rPr>
          <w:color w:val="231F20"/>
          <w:sz w:val="21"/>
        </w:rPr>
        <w:t>change</w:t>
      </w:r>
      <w:r>
        <w:rPr>
          <w:color w:val="231F20"/>
          <w:spacing w:val="-4"/>
          <w:sz w:val="21"/>
        </w:rPr>
        <w:t> </w:t>
      </w:r>
      <w:r>
        <w:rPr>
          <w:color w:val="231F20"/>
          <w:sz w:val="21"/>
        </w:rPr>
        <w:t>such</w:t>
      </w:r>
      <w:r>
        <w:rPr>
          <w:color w:val="231F20"/>
          <w:spacing w:val="-4"/>
          <w:sz w:val="21"/>
        </w:rPr>
        <w:t> </w:t>
      </w:r>
      <w:r>
        <w:rPr>
          <w:color w:val="231F20"/>
          <w:sz w:val="21"/>
        </w:rPr>
        <w:t>as</w:t>
      </w:r>
      <w:r>
        <w:rPr>
          <w:color w:val="231F20"/>
          <w:spacing w:val="-4"/>
          <w:sz w:val="21"/>
        </w:rPr>
        <w:t> </w:t>
      </w:r>
      <w:r>
        <w:rPr>
          <w:color w:val="231F20"/>
          <w:sz w:val="21"/>
        </w:rPr>
        <w:t>a</w:t>
      </w:r>
      <w:r>
        <w:rPr>
          <w:color w:val="231F20"/>
          <w:spacing w:val="-4"/>
          <w:sz w:val="21"/>
        </w:rPr>
        <w:t> </w:t>
      </w:r>
      <w:r>
        <w:rPr>
          <w:color w:val="231F20"/>
          <w:sz w:val="21"/>
        </w:rPr>
        <w:t>company</w:t>
      </w:r>
      <w:r>
        <w:rPr>
          <w:color w:val="231F20"/>
          <w:spacing w:val="-4"/>
          <w:sz w:val="21"/>
        </w:rPr>
        <w:t> </w:t>
      </w:r>
      <w:r>
        <w:rPr>
          <w:color w:val="231F20"/>
          <w:sz w:val="21"/>
        </w:rPr>
        <w:t>reorganization.</w:t>
      </w:r>
    </w:p>
    <w:p>
      <w:pPr>
        <w:pStyle w:val="ListParagraph"/>
        <w:numPr>
          <w:ilvl w:val="0"/>
          <w:numId w:val="67"/>
        </w:numPr>
        <w:tabs>
          <w:tab w:pos="810" w:val="left" w:leader="none"/>
        </w:tabs>
        <w:spacing w:line="213" w:lineRule="auto" w:before="11" w:after="0"/>
        <w:ind w:left="810" w:right="369" w:hanging="240"/>
        <w:jc w:val="left"/>
        <w:rPr>
          <w:sz w:val="21"/>
        </w:rPr>
      </w:pPr>
      <w:r>
        <w:rPr>
          <w:color w:val="231F20"/>
          <w:sz w:val="21"/>
        </w:rPr>
        <w:t>Get the live lobster into the pot very quickly, holding the lid in your other hand, to prevent being splashed with boiling water.</w:t>
      </w:r>
    </w:p>
    <w:p>
      <w:pPr>
        <w:pStyle w:val="BodyText"/>
        <w:spacing w:before="48"/>
      </w:pPr>
    </w:p>
    <w:p>
      <w:pPr>
        <w:pStyle w:val="BodyText"/>
        <w:spacing w:line="254"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72"/>
        <w:rPr>
          <w:sz w:val="20"/>
        </w:rPr>
      </w:pPr>
    </w:p>
    <w:tbl>
      <w:tblPr>
        <w:tblW w:w="0" w:type="auto"/>
        <w:jc w:val="left"/>
        <w:tblInd w:w="34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66"/>
        <w:gridCol w:w="1798"/>
        <w:gridCol w:w="4437"/>
      </w:tblGrid>
      <w:tr>
        <w:trPr>
          <w:trHeight w:val="271" w:hRule="atLeast"/>
        </w:trPr>
        <w:tc>
          <w:tcPr>
            <w:tcW w:w="466" w:type="dxa"/>
          </w:tcPr>
          <w:p>
            <w:pPr>
              <w:pStyle w:val="TableParagraph"/>
              <w:spacing w:before="33"/>
              <w:ind w:left="0" w:right="59"/>
              <w:jc w:val="center"/>
              <w:rPr>
                <w:sz w:val="18"/>
              </w:rPr>
            </w:pPr>
            <w:r>
              <w:rPr>
                <w:color w:val="231F20"/>
                <w:spacing w:val="-5"/>
                <w:sz w:val="18"/>
              </w:rPr>
              <w:t>19.</w:t>
            </w:r>
          </w:p>
        </w:tc>
        <w:tc>
          <w:tcPr>
            <w:tcW w:w="1798" w:type="dxa"/>
          </w:tcPr>
          <w:p>
            <w:pPr>
              <w:pStyle w:val="TableParagraph"/>
              <w:spacing w:before="33"/>
              <w:ind w:left="80"/>
              <w:rPr>
                <w:sz w:val="18"/>
              </w:rPr>
            </w:pPr>
            <w:r>
              <w:rPr>
                <w:color w:val="231F20"/>
                <w:sz w:val="18"/>
              </w:rPr>
              <w:t>Periodic</w:t>
            </w:r>
            <w:r>
              <w:rPr>
                <w:color w:val="231F20"/>
                <w:spacing w:val="15"/>
                <w:sz w:val="18"/>
              </w:rPr>
              <w:t> </w:t>
            </w:r>
            <w:r>
              <w:rPr>
                <w:color w:val="231F20"/>
                <w:spacing w:val="-2"/>
                <w:sz w:val="18"/>
              </w:rPr>
              <w:t>action</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501" w:hRule="atLeast"/>
        </w:trPr>
        <w:tc>
          <w:tcPr>
            <w:tcW w:w="466" w:type="dxa"/>
          </w:tcPr>
          <w:p>
            <w:pPr>
              <w:pStyle w:val="TableParagraph"/>
              <w:spacing w:before="33"/>
              <w:ind w:left="0" w:right="59"/>
              <w:jc w:val="center"/>
              <w:rPr>
                <w:sz w:val="18"/>
              </w:rPr>
            </w:pPr>
            <w:r>
              <w:rPr>
                <w:color w:val="231F20"/>
                <w:spacing w:val="-5"/>
                <w:sz w:val="18"/>
              </w:rPr>
              <w:t>20.</w:t>
            </w:r>
          </w:p>
        </w:tc>
        <w:tc>
          <w:tcPr>
            <w:tcW w:w="1798" w:type="dxa"/>
          </w:tcPr>
          <w:p>
            <w:pPr>
              <w:pStyle w:val="TableParagraph"/>
              <w:spacing w:line="230" w:lineRule="atLeast" w:before="10"/>
              <w:ind w:left="160" w:right="180" w:hanging="80"/>
              <w:rPr>
                <w:sz w:val="18"/>
              </w:rPr>
            </w:pPr>
            <w:r>
              <w:rPr>
                <w:color w:val="231F20"/>
                <w:w w:val="110"/>
                <w:sz w:val="18"/>
              </w:rPr>
              <w:t>Continuity</w:t>
            </w:r>
            <w:r>
              <w:rPr>
                <w:color w:val="231F20"/>
                <w:spacing w:val="-6"/>
                <w:w w:val="110"/>
                <w:sz w:val="18"/>
              </w:rPr>
              <w:t> </w:t>
            </w:r>
            <w:r>
              <w:rPr>
                <w:color w:val="231F20"/>
                <w:w w:val="110"/>
                <w:sz w:val="18"/>
              </w:rPr>
              <w:t>of </w:t>
            </w:r>
            <w:r>
              <w:rPr>
                <w:color w:val="231F20"/>
                <w:w w:val="105"/>
                <w:sz w:val="18"/>
              </w:rPr>
              <w:t>useful</w:t>
            </w:r>
            <w:r>
              <w:rPr>
                <w:color w:val="231F20"/>
                <w:spacing w:val="-3"/>
                <w:w w:val="105"/>
                <w:sz w:val="18"/>
              </w:rPr>
              <w:t> </w:t>
            </w:r>
            <w:r>
              <w:rPr>
                <w:color w:val="231F20"/>
                <w:spacing w:val="-6"/>
                <w:w w:val="110"/>
                <w:sz w:val="18"/>
              </w:rPr>
              <w:t>action</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33"/>
              <w:ind w:left="0" w:right="59"/>
              <w:jc w:val="center"/>
              <w:rPr>
                <w:sz w:val="18"/>
              </w:rPr>
            </w:pPr>
            <w:r>
              <w:rPr>
                <w:color w:val="231F20"/>
                <w:spacing w:val="-5"/>
                <w:sz w:val="18"/>
              </w:rPr>
              <w:t>21.</w:t>
            </w:r>
          </w:p>
        </w:tc>
        <w:tc>
          <w:tcPr>
            <w:tcW w:w="1798" w:type="dxa"/>
          </w:tcPr>
          <w:p>
            <w:pPr>
              <w:pStyle w:val="TableParagraph"/>
              <w:spacing w:before="33"/>
              <w:ind w:left="80"/>
              <w:rPr>
                <w:sz w:val="18"/>
              </w:rPr>
            </w:pPr>
            <w:r>
              <w:rPr>
                <w:color w:val="231F20"/>
                <w:spacing w:val="-2"/>
                <w:w w:val="110"/>
                <w:sz w:val="18"/>
              </w:rPr>
              <w:t>Hurrying</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bl>
    <w:p>
      <w:pPr>
        <w:pStyle w:val="BodyText"/>
        <w:rPr>
          <w:sz w:val="28"/>
        </w:rPr>
      </w:pPr>
    </w:p>
    <w:p>
      <w:pPr>
        <w:pStyle w:val="BodyText"/>
        <w:spacing w:before="18"/>
        <w:rPr>
          <w:sz w:val="28"/>
        </w:rPr>
      </w:pPr>
    </w:p>
    <w:p>
      <w:pPr>
        <w:pStyle w:val="Heading4"/>
        <w:numPr>
          <w:ilvl w:val="1"/>
          <w:numId w:val="61"/>
        </w:numPr>
        <w:tabs>
          <w:tab w:pos="1168" w:val="left" w:leader="none"/>
          <w:tab w:pos="1170" w:val="left" w:leader="none"/>
        </w:tabs>
        <w:spacing w:line="240" w:lineRule="auto" w:before="0" w:after="0"/>
        <w:ind w:left="1170" w:right="2502" w:hanging="841"/>
        <w:jc w:val="left"/>
      </w:pPr>
      <w:r>
        <w:rPr>
          <w:color w:val="231F20"/>
          <w:w w:val="90"/>
        </w:rPr>
        <w:t>Blessing in Disguise, Feedback, </w:t>
      </w:r>
      <w:r>
        <w:rPr>
          <w:color w:val="231F20"/>
        </w:rPr>
        <w:t>and</w:t>
      </w:r>
      <w:r>
        <w:rPr>
          <w:color w:val="231F20"/>
          <w:spacing w:val="-22"/>
        </w:rPr>
        <w:t> </w:t>
      </w:r>
      <w:r>
        <w:rPr>
          <w:color w:val="231F20"/>
        </w:rPr>
        <w:t>Intermediary</w:t>
      </w:r>
      <w:r>
        <w:rPr>
          <w:color w:val="231F20"/>
          <w:spacing w:val="-21"/>
        </w:rPr>
        <w:t> </w:t>
      </w:r>
      <w:r>
        <w:rPr>
          <w:color w:val="231F20"/>
        </w:rPr>
        <w:t>(22–24)</w:t>
      </w:r>
    </w:p>
    <w:p>
      <w:pPr>
        <w:pStyle w:val="Heading5"/>
        <w:numPr>
          <w:ilvl w:val="2"/>
          <w:numId w:val="61"/>
        </w:numPr>
        <w:tabs>
          <w:tab w:pos="1267" w:val="left" w:leader="none"/>
        </w:tabs>
        <w:spacing w:line="240" w:lineRule="auto" w:before="121" w:after="0"/>
        <w:ind w:left="1267" w:right="0" w:hanging="937"/>
        <w:jc w:val="left"/>
      </w:pPr>
      <w:r>
        <w:rPr>
          <w:color w:val="231F20"/>
          <w:w w:val="90"/>
        </w:rPr>
        <w:t>Principle</w:t>
      </w:r>
      <w:r>
        <w:rPr>
          <w:color w:val="231F20"/>
          <w:spacing w:val="-8"/>
          <w:w w:val="90"/>
        </w:rPr>
        <w:t> </w:t>
      </w:r>
      <w:r>
        <w:rPr>
          <w:color w:val="231F20"/>
          <w:spacing w:val="-5"/>
          <w:w w:val="95"/>
        </w:rPr>
        <w:t>22</w:t>
      </w:r>
    </w:p>
    <w:p>
      <w:pPr>
        <w:pStyle w:val="BodyText"/>
        <w:spacing w:line="254" w:lineRule="auto" w:before="125"/>
        <w:ind w:left="330" w:right="369"/>
        <w:jc w:val="both"/>
      </w:pPr>
      <w:r>
        <w:rPr>
          <w:color w:val="231F20"/>
        </w:rPr>
        <w:t>A</w:t>
      </w:r>
      <w:r>
        <w:rPr>
          <w:color w:val="231F20"/>
          <w:spacing w:val="-10"/>
        </w:rPr>
        <w:t> </w:t>
      </w:r>
      <w:r>
        <w:rPr>
          <w:i/>
          <w:color w:val="231F20"/>
        </w:rPr>
        <w:t>blessing</w:t>
      </w:r>
      <w:r>
        <w:rPr>
          <w:i/>
          <w:color w:val="231F20"/>
          <w:spacing w:val="-10"/>
        </w:rPr>
        <w:t> </w:t>
      </w:r>
      <w:r>
        <w:rPr>
          <w:i/>
          <w:color w:val="231F20"/>
        </w:rPr>
        <w:t>in</w:t>
      </w:r>
      <w:r>
        <w:rPr>
          <w:i/>
          <w:color w:val="231F20"/>
          <w:spacing w:val="-10"/>
        </w:rPr>
        <w:t> </w:t>
      </w:r>
      <w:r>
        <w:rPr>
          <w:i/>
          <w:color w:val="231F20"/>
        </w:rPr>
        <w:t>disguise</w:t>
      </w:r>
      <w:r>
        <w:rPr>
          <w:i/>
          <w:color w:val="231F20"/>
          <w:spacing w:val="-9"/>
        </w:rPr>
        <w:t> </w:t>
      </w:r>
      <w:r>
        <w:rPr>
          <w:color w:val="231F20"/>
        </w:rPr>
        <w:t>or</w:t>
      </w:r>
      <w:r>
        <w:rPr>
          <w:color w:val="231F20"/>
          <w:spacing w:val="-10"/>
        </w:rPr>
        <w:t> </w:t>
      </w:r>
      <w:r>
        <w:rPr>
          <w:color w:val="231F20"/>
        </w:rPr>
        <w:t>“turn</w:t>
      </w:r>
      <w:r>
        <w:rPr>
          <w:color w:val="231F20"/>
          <w:spacing w:val="-10"/>
        </w:rPr>
        <w:t> </w:t>
      </w:r>
      <w:r>
        <w:rPr>
          <w:color w:val="231F20"/>
        </w:rPr>
        <w:t>lemons</w:t>
      </w:r>
      <w:r>
        <w:rPr>
          <w:color w:val="231F20"/>
          <w:spacing w:val="-10"/>
        </w:rPr>
        <w:t> </w:t>
      </w:r>
      <w:r>
        <w:rPr>
          <w:color w:val="231F20"/>
        </w:rPr>
        <w:t>into</w:t>
      </w:r>
      <w:r>
        <w:rPr>
          <w:color w:val="231F20"/>
          <w:spacing w:val="-10"/>
        </w:rPr>
        <w:t> </w:t>
      </w:r>
      <w:r>
        <w:rPr>
          <w:color w:val="231F20"/>
        </w:rPr>
        <w:t>lemonade.”</w:t>
      </w:r>
      <w:r>
        <w:rPr>
          <w:color w:val="231F20"/>
          <w:spacing w:val="-10"/>
        </w:rPr>
        <w:t> </w:t>
      </w:r>
      <w:r>
        <w:rPr>
          <w:color w:val="231F20"/>
        </w:rPr>
        <w:t>Use</w:t>
      </w:r>
      <w:r>
        <w:rPr>
          <w:color w:val="231F20"/>
          <w:spacing w:val="-10"/>
        </w:rPr>
        <w:t> </w:t>
      </w:r>
      <w:r>
        <w:rPr>
          <w:color w:val="231F20"/>
        </w:rPr>
        <w:t>harmful</w:t>
      </w:r>
      <w:r>
        <w:rPr>
          <w:color w:val="231F20"/>
          <w:spacing w:val="-10"/>
        </w:rPr>
        <w:t> </w:t>
      </w:r>
      <w:r>
        <w:rPr>
          <w:color w:val="231F20"/>
        </w:rPr>
        <w:t>factors</w:t>
      </w:r>
      <w:r>
        <w:rPr>
          <w:color w:val="231F20"/>
          <w:spacing w:val="-10"/>
        </w:rPr>
        <w:t> </w:t>
      </w:r>
      <w:r>
        <w:rPr>
          <w:color w:val="231F20"/>
        </w:rPr>
        <w:t>(par- ticularly harmful effects of the environment or surroundings) to achieve a posi- tive</w:t>
      </w:r>
      <w:r>
        <w:rPr>
          <w:color w:val="231F20"/>
          <w:spacing w:val="-6"/>
        </w:rPr>
        <w:t> </w:t>
      </w:r>
      <w:r>
        <w:rPr>
          <w:color w:val="231F20"/>
        </w:rPr>
        <w:t>effect.</w:t>
      </w:r>
      <w:r>
        <w:rPr>
          <w:color w:val="231F20"/>
          <w:spacing w:val="-6"/>
        </w:rPr>
        <w:t> </w:t>
      </w:r>
      <w:r>
        <w:rPr>
          <w:color w:val="231F20"/>
        </w:rPr>
        <w:t>Eliminate</w:t>
      </w:r>
      <w:r>
        <w:rPr>
          <w:color w:val="231F20"/>
          <w:spacing w:val="-6"/>
        </w:rPr>
        <w:t> </w:t>
      </w:r>
      <w:r>
        <w:rPr>
          <w:color w:val="231F20"/>
        </w:rPr>
        <w:t>the</w:t>
      </w:r>
      <w:r>
        <w:rPr>
          <w:color w:val="231F20"/>
          <w:spacing w:val="-6"/>
        </w:rPr>
        <w:t> </w:t>
      </w:r>
      <w:r>
        <w:rPr>
          <w:color w:val="231F20"/>
        </w:rPr>
        <w:t>primary</w:t>
      </w:r>
      <w:r>
        <w:rPr>
          <w:color w:val="231F20"/>
          <w:spacing w:val="-6"/>
        </w:rPr>
        <w:t> </w:t>
      </w:r>
      <w:r>
        <w:rPr>
          <w:color w:val="231F20"/>
        </w:rPr>
        <w:t>harmful</w:t>
      </w:r>
      <w:r>
        <w:rPr>
          <w:color w:val="231F20"/>
          <w:spacing w:val="-6"/>
        </w:rPr>
        <w:t> </w:t>
      </w:r>
      <w:r>
        <w:rPr>
          <w:color w:val="231F20"/>
        </w:rPr>
        <w:t>action</w:t>
      </w:r>
      <w:r>
        <w:rPr>
          <w:color w:val="231F20"/>
          <w:spacing w:val="-6"/>
        </w:rPr>
        <w:t> </w:t>
      </w:r>
      <w:r>
        <w:rPr>
          <w:color w:val="231F20"/>
        </w:rPr>
        <w:t>by</w:t>
      </w:r>
      <w:r>
        <w:rPr>
          <w:color w:val="231F20"/>
          <w:spacing w:val="-6"/>
        </w:rPr>
        <w:t> </w:t>
      </w:r>
      <w:r>
        <w:rPr>
          <w:color w:val="231F20"/>
        </w:rPr>
        <w:t>adding</w:t>
      </w:r>
      <w:r>
        <w:rPr>
          <w:color w:val="231F20"/>
          <w:spacing w:val="-6"/>
        </w:rPr>
        <w:t> </w:t>
      </w:r>
      <w:r>
        <w:rPr>
          <w:color w:val="231F20"/>
        </w:rPr>
        <w:t>it</w:t>
      </w:r>
      <w:r>
        <w:rPr>
          <w:color w:val="231F20"/>
          <w:spacing w:val="-6"/>
        </w:rPr>
        <w:t> </w:t>
      </w:r>
      <w:r>
        <w:rPr>
          <w:color w:val="231F20"/>
        </w:rPr>
        <w:t>to</w:t>
      </w:r>
      <w:r>
        <w:rPr>
          <w:color w:val="231F20"/>
          <w:spacing w:val="-6"/>
        </w:rPr>
        <w:t> </w:t>
      </w:r>
      <w:r>
        <w:rPr>
          <w:color w:val="231F20"/>
        </w:rPr>
        <w:t>another</w:t>
      </w:r>
      <w:r>
        <w:rPr>
          <w:color w:val="231F20"/>
          <w:spacing w:val="-6"/>
        </w:rPr>
        <w:t> </w:t>
      </w:r>
      <w:r>
        <w:rPr>
          <w:color w:val="231F20"/>
        </w:rPr>
        <w:t>harmful action</w:t>
      </w:r>
      <w:r>
        <w:rPr>
          <w:color w:val="231F20"/>
          <w:spacing w:val="-9"/>
        </w:rPr>
        <w:t> </w:t>
      </w:r>
      <w:r>
        <w:rPr>
          <w:color w:val="231F20"/>
        </w:rPr>
        <w:t>to</w:t>
      </w:r>
      <w:r>
        <w:rPr>
          <w:color w:val="231F20"/>
          <w:spacing w:val="-9"/>
        </w:rPr>
        <w:t> </w:t>
      </w:r>
      <w:r>
        <w:rPr>
          <w:color w:val="231F20"/>
        </w:rPr>
        <w:t>resolve</w:t>
      </w:r>
      <w:r>
        <w:rPr>
          <w:color w:val="231F20"/>
          <w:spacing w:val="-9"/>
        </w:rPr>
        <w:t> </w:t>
      </w:r>
      <w:r>
        <w:rPr>
          <w:color w:val="231F20"/>
        </w:rPr>
        <w:t>the</w:t>
      </w:r>
      <w:r>
        <w:rPr>
          <w:color w:val="231F20"/>
          <w:spacing w:val="-9"/>
        </w:rPr>
        <w:t> </w:t>
      </w:r>
      <w:r>
        <w:rPr>
          <w:color w:val="231F20"/>
        </w:rPr>
        <w:t>problem.</w:t>
      </w:r>
      <w:r>
        <w:rPr>
          <w:color w:val="231F20"/>
          <w:spacing w:val="-9"/>
        </w:rPr>
        <w:t> </w:t>
      </w:r>
      <w:r>
        <w:rPr>
          <w:color w:val="231F20"/>
        </w:rPr>
        <w:t>Amplify</w:t>
      </w:r>
      <w:r>
        <w:rPr>
          <w:color w:val="231F20"/>
          <w:spacing w:val="-9"/>
        </w:rPr>
        <w:t> </w:t>
      </w:r>
      <w:r>
        <w:rPr>
          <w:color w:val="231F20"/>
        </w:rPr>
        <w:t>a</w:t>
      </w:r>
      <w:r>
        <w:rPr>
          <w:color w:val="231F20"/>
          <w:spacing w:val="-9"/>
        </w:rPr>
        <w:t> </w:t>
      </w:r>
      <w:r>
        <w:rPr>
          <w:color w:val="231F20"/>
        </w:rPr>
        <w:t>harmful</w:t>
      </w:r>
      <w:r>
        <w:rPr>
          <w:color w:val="231F20"/>
          <w:spacing w:val="-9"/>
        </w:rPr>
        <w:t> </w:t>
      </w:r>
      <w:r>
        <w:rPr>
          <w:color w:val="231F20"/>
        </w:rPr>
        <w:t>factor</w:t>
      </w:r>
      <w:r>
        <w:rPr>
          <w:color w:val="231F20"/>
          <w:spacing w:val="-9"/>
        </w:rPr>
        <w:t> </w:t>
      </w:r>
      <w:r>
        <w:rPr>
          <w:color w:val="231F20"/>
        </w:rPr>
        <w:t>to</w:t>
      </w:r>
      <w:r>
        <w:rPr>
          <w:color w:val="231F20"/>
          <w:spacing w:val="-9"/>
        </w:rPr>
        <w:t> </w:t>
      </w:r>
      <w:r>
        <w:rPr>
          <w:color w:val="231F20"/>
        </w:rPr>
        <w:t>such</w:t>
      </w:r>
      <w:r>
        <w:rPr>
          <w:color w:val="231F20"/>
          <w:spacing w:val="-9"/>
        </w:rPr>
        <w:t> </w:t>
      </w:r>
      <w:r>
        <w:rPr>
          <w:color w:val="231F20"/>
        </w:rPr>
        <w:t>a</w:t>
      </w:r>
      <w:r>
        <w:rPr>
          <w:color w:val="231F20"/>
          <w:spacing w:val="-9"/>
        </w:rPr>
        <w:t> </w:t>
      </w:r>
      <w:r>
        <w:rPr>
          <w:color w:val="231F20"/>
        </w:rPr>
        <w:t>degree</w:t>
      </w:r>
      <w:r>
        <w:rPr>
          <w:color w:val="231F20"/>
          <w:spacing w:val="-9"/>
        </w:rPr>
        <w:t> </w:t>
      </w:r>
      <w:r>
        <w:rPr>
          <w:color w:val="231F20"/>
        </w:rPr>
        <w:t>that</w:t>
      </w:r>
      <w:r>
        <w:rPr>
          <w:color w:val="231F20"/>
          <w:spacing w:val="-9"/>
        </w:rPr>
        <w:t> </w:t>
      </w:r>
      <w:r>
        <w:rPr>
          <w:color w:val="231F20"/>
        </w:rPr>
        <w:t>it</w:t>
      </w:r>
      <w:r>
        <w:rPr>
          <w:color w:val="231F20"/>
          <w:spacing w:val="-9"/>
        </w:rPr>
        <w:t> </w:t>
      </w:r>
      <w:r>
        <w:rPr>
          <w:color w:val="231F20"/>
        </w:rPr>
        <w:t>is no</w:t>
      </w:r>
      <w:r>
        <w:rPr>
          <w:color w:val="231F20"/>
          <w:spacing w:val="-7"/>
        </w:rPr>
        <w:t> </w:t>
      </w:r>
      <w:r>
        <w:rPr>
          <w:color w:val="231F20"/>
        </w:rPr>
        <w:t>longer</w:t>
      </w:r>
      <w:r>
        <w:rPr>
          <w:color w:val="231F20"/>
          <w:spacing w:val="-7"/>
        </w:rPr>
        <w:t> </w:t>
      </w:r>
      <w:r>
        <w:rPr>
          <w:color w:val="231F20"/>
        </w:rPr>
        <w:t>harmful</w:t>
      </w:r>
      <w:r>
        <w:rPr>
          <w:color w:val="231F20"/>
          <w:spacing w:val="-7"/>
        </w:rPr>
        <w:t> </w:t>
      </w:r>
      <w:r>
        <w:rPr>
          <w:color w:val="231F20"/>
        </w:rPr>
        <w:t>(see</w:t>
      </w:r>
      <w:r>
        <w:rPr>
          <w:color w:val="231F20"/>
          <w:spacing w:val="-7"/>
        </w:rPr>
        <w:t> </w:t>
      </w:r>
      <w:r>
        <w:rPr>
          <w:color w:val="231F20"/>
        </w:rPr>
        <w:t>Figure</w:t>
      </w:r>
      <w:r>
        <w:rPr>
          <w:color w:val="231F20"/>
          <w:spacing w:val="-7"/>
        </w:rPr>
        <w:t> </w:t>
      </w:r>
      <w:r>
        <w:rPr>
          <w:color w:val="231F20"/>
        </w:rPr>
        <w:t>10.23).</w:t>
      </w:r>
      <w:r>
        <w:rPr>
          <w:color w:val="231F20"/>
          <w:spacing w:val="-7"/>
        </w:rPr>
        <w:t> </w:t>
      </w:r>
      <w:r>
        <w:rPr>
          <w:color w:val="231F20"/>
        </w:rPr>
        <w:t>Some</w:t>
      </w:r>
      <w:r>
        <w:rPr>
          <w:color w:val="231F20"/>
          <w:spacing w:val="-7"/>
        </w:rPr>
        <w:t> </w:t>
      </w:r>
      <w:r>
        <w:rPr>
          <w:color w:val="231F20"/>
        </w:rPr>
        <w:t>examples</w:t>
      </w:r>
      <w:r>
        <w:rPr>
          <w:color w:val="231F20"/>
          <w:spacing w:val="-7"/>
        </w:rPr>
        <w:t> </w:t>
      </w:r>
      <w:r>
        <w:rPr>
          <w:color w:val="231F20"/>
        </w:rPr>
        <w:t>are</w:t>
      </w:r>
    </w:p>
    <w:p>
      <w:pPr>
        <w:pStyle w:val="BodyText"/>
        <w:spacing w:before="9"/>
        <w:rPr>
          <w:sz w:val="13"/>
        </w:rPr>
      </w:pPr>
      <w:r>
        <w:rPr/>
        <mc:AlternateContent>
          <mc:Choice Requires="wps">
            <w:drawing>
              <wp:anchor distT="0" distB="0" distL="0" distR="0" allowOverlap="1" layoutInCell="1" locked="0" behindDoc="1" simplePos="0" relativeHeight="487658496">
                <wp:simplePos x="0" y="0"/>
                <wp:positionH relativeFrom="page">
                  <wp:posOffset>590550</wp:posOffset>
                </wp:positionH>
                <wp:positionV relativeFrom="paragraph">
                  <wp:posOffset>116382</wp:posOffset>
                </wp:positionV>
                <wp:extent cx="4267200" cy="760095"/>
                <wp:effectExtent l="0" t="0" r="0" b="0"/>
                <wp:wrapTopAndBottom/>
                <wp:docPr id="509" name="Group 509"/>
                <wp:cNvGraphicFramePr>
                  <a:graphicFrameLocks/>
                </wp:cNvGraphicFramePr>
                <a:graphic>
                  <a:graphicData uri="http://schemas.microsoft.com/office/word/2010/wordprocessingGroup">
                    <wpg:wgp>
                      <wpg:cNvPr id="509" name="Group 509"/>
                      <wpg:cNvGrpSpPr/>
                      <wpg:grpSpPr>
                        <a:xfrm>
                          <a:off x="0" y="0"/>
                          <a:ext cx="4267200" cy="760095"/>
                          <a:chExt cx="4267200" cy="760095"/>
                        </a:xfrm>
                      </wpg:grpSpPr>
                      <pic:pic>
                        <pic:nvPicPr>
                          <pic:cNvPr id="510" name="Image 510"/>
                          <pic:cNvPicPr/>
                        </pic:nvPicPr>
                        <pic:blipFill>
                          <a:blip r:embed="rId153" cstate="print"/>
                          <a:stretch>
                            <a:fillRect/>
                          </a:stretch>
                        </pic:blipFill>
                        <pic:spPr>
                          <a:xfrm>
                            <a:off x="762000" y="0"/>
                            <a:ext cx="2743200" cy="696466"/>
                          </a:xfrm>
                          <a:prstGeom prst="rect">
                            <a:avLst/>
                          </a:prstGeom>
                        </pic:spPr>
                      </pic:pic>
                      <wps:wsp>
                        <wps:cNvPr id="511" name="Graphic 511"/>
                        <wps:cNvSpPr/>
                        <wps:spPr>
                          <a:xfrm>
                            <a:off x="0" y="74680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163938pt;width:336pt;height:59.85pt;mso-position-horizontal-relative:page;mso-position-vertical-relative:paragraph;z-index:-15657984;mso-wrap-distance-left:0;mso-wrap-distance-right:0" id="docshapegroup390" coordorigin="930,183" coordsize="6720,1197">
                <v:shape style="position:absolute;left:2130;top:183;width:4320;height:1097" type="#_x0000_t75" id="docshape391" stroked="false">
                  <v:imagedata r:id="rId153" o:title=""/>
                </v:shape>
                <v:line style="position:absolute" from="930,1359" to="7650,1359" stroked="true" strokeweight="2pt" strokecolor="#231f20">
                  <v:stroke dashstyle="solid"/>
                </v:line>
                <w10:wrap type="topAndBottom"/>
              </v:group>
            </w:pict>
          </mc:Fallback>
        </mc:AlternateContent>
      </w:r>
    </w:p>
    <w:p>
      <w:pPr>
        <w:spacing w:line="249" w:lineRule="auto" w:before="101"/>
        <w:ind w:left="330" w:right="910" w:firstLine="0"/>
        <w:jc w:val="left"/>
        <w:rPr>
          <w:rFonts w:ascii="Trebuchet MS" w:hAnsi="Trebuchet MS"/>
          <w:b/>
          <w:sz w:val="19"/>
        </w:rPr>
      </w:pPr>
      <w:r>
        <w:rPr>
          <w:rFonts w:ascii="Trebuchet MS" w:hAnsi="Trebuchet MS"/>
          <w:b/>
          <w:color w:val="231F20"/>
          <w:spacing w:val="-6"/>
          <w:sz w:val="19"/>
        </w:rPr>
        <w:t>Figure</w:t>
      </w:r>
      <w:r>
        <w:rPr>
          <w:rFonts w:ascii="Trebuchet MS" w:hAnsi="Trebuchet MS"/>
          <w:b/>
          <w:color w:val="231F20"/>
          <w:spacing w:val="-9"/>
          <w:sz w:val="19"/>
        </w:rPr>
        <w:t> </w:t>
      </w:r>
      <w:r>
        <w:rPr>
          <w:rFonts w:ascii="Trebuchet MS" w:hAnsi="Trebuchet MS"/>
          <w:b/>
          <w:color w:val="231F20"/>
          <w:spacing w:val="-6"/>
          <w:sz w:val="19"/>
        </w:rPr>
        <w:t>10.23</w:t>
      </w:r>
      <w:r>
        <w:rPr>
          <w:rFonts w:ascii="Trebuchet MS" w:hAnsi="Trebuchet MS"/>
          <w:b/>
          <w:color w:val="231F20"/>
          <w:spacing w:val="70"/>
          <w:w w:val="150"/>
          <w:sz w:val="19"/>
        </w:rPr>
        <w:t> </w:t>
      </w:r>
      <w:r>
        <w:rPr>
          <w:rFonts w:ascii="Trebuchet MS" w:hAnsi="Trebuchet MS"/>
          <w:b/>
          <w:color w:val="231F20"/>
          <w:spacing w:val="-6"/>
          <w:sz w:val="19"/>
        </w:rPr>
        <w:t>Principle</w:t>
      </w:r>
      <w:r>
        <w:rPr>
          <w:rFonts w:ascii="Trebuchet MS" w:hAnsi="Trebuchet MS"/>
          <w:b/>
          <w:color w:val="231F20"/>
          <w:spacing w:val="-9"/>
          <w:sz w:val="19"/>
        </w:rPr>
        <w:t> </w:t>
      </w:r>
      <w:r>
        <w:rPr>
          <w:rFonts w:ascii="Trebuchet MS" w:hAnsi="Trebuchet MS"/>
          <w:b/>
          <w:color w:val="231F20"/>
          <w:spacing w:val="-6"/>
          <w:sz w:val="19"/>
        </w:rPr>
        <w:t>22:</w:t>
      </w:r>
      <w:r>
        <w:rPr>
          <w:rFonts w:ascii="Trebuchet MS" w:hAnsi="Trebuchet MS"/>
          <w:b/>
          <w:color w:val="231F20"/>
          <w:spacing w:val="-8"/>
          <w:sz w:val="19"/>
        </w:rPr>
        <w:t> </w:t>
      </w:r>
      <w:r>
        <w:rPr>
          <w:rFonts w:ascii="Trebuchet MS" w:hAnsi="Trebuchet MS"/>
          <w:b/>
          <w:color w:val="231F20"/>
          <w:spacing w:val="-6"/>
          <w:sz w:val="19"/>
        </w:rPr>
        <w:t>“Blessing</w:t>
      </w:r>
      <w:r>
        <w:rPr>
          <w:rFonts w:ascii="Trebuchet MS" w:hAnsi="Trebuchet MS"/>
          <w:b/>
          <w:color w:val="231F20"/>
          <w:spacing w:val="-8"/>
          <w:sz w:val="19"/>
        </w:rPr>
        <w:t> </w:t>
      </w:r>
      <w:r>
        <w:rPr>
          <w:rFonts w:ascii="Trebuchet MS" w:hAnsi="Trebuchet MS"/>
          <w:b/>
          <w:color w:val="231F20"/>
          <w:spacing w:val="-6"/>
          <w:sz w:val="19"/>
        </w:rPr>
        <w:t>in</w:t>
      </w:r>
      <w:r>
        <w:rPr>
          <w:rFonts w:ascii="Trebuchet MS" w:hAnsi="Trebuchet MS"/>
          <w:b/>
          <w:color w:val="231F20"/>
          <w:spacing w:val="-8"/>
          <w:sz w:val="19"/>
        </w:rPr>
        <w:t> </w:t>
      </w:r>
      <w:r>
        <w:rPr>
          <w:rFonts w:ascii="Trebuchet MS" w:hAnsi="Trebuchet MS"/>
          <w:b/>
          <w:color w:val="231F20"/>
          <w:spacing w:val="-6"/>
          <w:sz w:val="19"/>
        </w:rPr>
        <w:t>disguise.”</w:t>
      </w:r>
      <w:r>
        <w:rPr>
          <w:rFonts w:ascii="Trebuchet MS" w:hAnsi="Trebuchet MS"/>
          <w:b/>
          <w:color w:val="231F20"/>
          <w:spacing w:val="-9"/>
          <w:sz w:val="19"/>
        </w:rPr>
        <w:t> </w:t>
      </w:r>
      <w:r>
        <w:rPr>
          <w:rFonts w:ascii="Trebuchet MS" w:hAnsi="Trebuchet MS"/>
          <w:b/>
          <w:color w:val="231F20"/>
          <w:spacing w:val="-6"/>
          <w:sz w:val="19"/>
        </w:rPr>
        <w:t>Use</w:t>
      </w:r>
      <w:r>
        <w:rPr>
          <w:rFonts w:ascii="Trebuchet MS" w:hAnsi="Trebuchet MS"/>
          <w:b/>
          <w:color w:val="231F20"/>
          <w:spacing w:val="-8"/>
          <w:sz w:val="19"/>
        </w:rPr>
        <w:t> </w:t>
      </w:r>
      <w:r>
        <w:rPr>
          <w:rFonts w:ascii="Trebuchet MS" w:hAnsi="Trebuchet MS"/>
          <w:b/>
          <w:color w:val="231F20"/>
          <w:spacing w:val="-6"/>
          <w:sz w:val="19"/>
        </w:rPr>
        <w:t>harmful</w:t>
      </w:r>
      <w:r>
        <w:rPr>
          <w:rFonts w:ascii="Trebuchet MS" w:hAnsi="Trebuchet MS"/>
          <w:b/>
          <w:color w:val="231F20"/>
          <w:spacing w:val="-8"/>
          <w:sz w:val="19"/>
        </w:rPr>
        <w:t> </w:t>
      </w:r>
      <w:r>
        <w:rPr>
          <w:rFonts w:ascii="Trebuchet MS" w:hAnsi="Trebuchet MS"/>
          <w:b/>
          <w:color w:val="231F20"/>
          <w:spacing w:val="-6"/>
          <w:sz w:val="19"/>
        </w:rPr>
        <w:t>factors</w:t>
      </w:r>
      <w:r>
        <w:rPr>
          <w:rFonts w:ascii="Trebuchet MS" w:hAnsi="Trebuchet MS"/>
          <w:b/>
          <w:color w:val="231F20"/>
          <w:spacing w:val="-9"/>
          <w:sz w:val="19"/>
        </w:rPr>
        <w:t> </w:t>
      </w:r>
      <w:r>
        <w:rPr>
          <w:rFonts w:ascii="Trebuchet MS" w:hAnsi="Trebuchet MS"/>
          <w:b/>
          <w:color w:val="231F20"/>
          <w:spacing w:val="-6"/>
          <w:sz w:val="19"/>
        </w:rPr>
        <w:t>to </w:t>
      </w:r>
      <w:r>
        <w:rPr>
          <w:rFonts w:ascii="Trebuchet MS" w:hAnsi="Trebuchet MS"/>
          <w:b/>
          <w:color w:val="231F20"/>
          <w:sz w:val="19"/>
        </w:rPr>
        <w:t>achieve</w:t>
      </w:r>
      <w:r>
        <w:rPr>
          <w:rFonts w:ascii="Trebuchet MS" w:hAnsi="Trebuchet MS"/>
          <w:b/>
          <w:color w:val="231F20"/>
          <w:spacing w:val="-15"/>
          <w:sz w:val="19"/>
        </w:rPr>
        <w:t> </w:t>
      </w:r>
      <w:r>
        <w:rPr>
          <w:rFonts w:ascii="Trebuchet MS" w:hAnsi="Trebuchet MS"/>
          <w:b/>
          <w:color w:val="231F20"/>
          <w:sz w:val="19"/>
        </w:rPr>
        <w:t>a</w:t>
      </w:r>
      <w:r>
        <w:rPr>
          <w:rFonts w:ascii="Trebuchet MS" w:hAnsi="Trebuchet MS"/>
          <w:b/>
          <w:color w:val="231F20"/>
          <w:spacing w:val="-14"/>
          <w:sz w:val="19"/>
        </w:rPr>
        <w:t> </w:t>
      </w:r>
      <w:r>
        <w:rPr>
          <w:rFonts w:ascii="Trebuchet MS" w:hAnsi="Trebuchet MS"/>
          <w:b/>
          <w:color w:val="231F20"/>
          <w:sz w:val="19"/>
        </w:rPr>
        <w:t>positive</w:t>
      </w:r>
      <w:r>
        <w:rPr>
          <w:rFonts w:ascii="Trebuchet MS" w:hAnsi="Trebuchet MS"/>
          <w:b/>
          <w:color w:val="231F20"/>
          <w:spacing w:val="-14"/>
          <w:sz w:val="19"/>
        </w:rPr>
        <w:t> </w:t>
      </w:r>
      <w:r>
        <w:rPr>
          <w:rFonts w:ascii="Trebuchet MS" w:hAnsi="Trebuchet MS"/>
          <w:b/>
          <w:color w:val="231F20"/>
          <w:sz w:val="19"/>
        </w:rPr>
        <w:t>effect.</w:t>
      </w:r>
    </w:p>
    <w:p>
      <w:pPr>
        <w:spacing w:after="0" w:line="249" w:lineRule="auto"/>
        <w:jc w:val="left"/>
        <w:rPr>
          <w:rFonts w:ascii="Trebuchet MS" w:hAnsi="Trebuchet MS"/>
          <w:sz w:val="19"/>
        </w:rPr>
        <w:sectPr>
          <w:pgSz w:w="8580" w:h="13080"/>
          <w:pgMar w:header="689" w:footer="0" w:top="920" w:bottom="280" w:left="600" w:right="560"/>
        </w:sectPr>
      </w:pPr>
    </w:p>
    <w:p>
      <w:pPr>
        <w:pStyle w:val="BodyText"/>
        <w:spacing w:before="198"/>
        <w:rPr>
          <w:rFonts w:ascii="Trebuchet MS"/>
          <w:b/>
        </w:rPr>
      </w:pPr>
    </w:p>
    <w:p>
      <w:pPr>
        <w:pStyle w:val="ListParagraph"/>
        <w:numPr>
          <w:ilvl w:val="3"/>
          <w:numId w:val="61"/>
        </w:numPr>
        <w:tabs>
          <w:tab w:pos="810" w:val="left" w:leader="none"/>
        </w:tabs>
        <w:spacing w:line="232" w:lineRule="auto" w:before="0" w:after="0"/>
        <w:ind w:left="810" w:right="367" w:hanging="240"/>
        <w:jc w:val="both"/>
        <w:rPr>
          <w:sz w:val="21"/>
        </w:rPr>
      </w:pPr>
      <w:r>
        <w:rPr>
          <w:color w:val="231F20"/>
          <w:spacing w:val="-6"/>
          <w:sz w:val="21"/>
        </w:rPr>
        <w:t>Electric charges that are usually harmful can be used for the control of process. </w:t>
      </w:r>
      <w:r>
        <w:rPr>
          <w:color w:val="231F20"/>
          <w:spacing w:val="-4"/>
          <w:sz w:val="21"/>
        </w:rPr>
        <w:t>Charges</w:t>
      </w:r>
      <w:r>
        <w:rPr>
          <w:color w:val="231F20"/>
          <w:spacing w:val="-6"/>
          <w:sz w:val="21"/>
        </w:rPr>
        <w:t> </w:t>
      </w:r>
      <w:r>
        <w:rPr>
          <w:color w:val="231F20"/>
          <w:spacing w:val="-4"/>
          <w:sz w:val="21"/>
        </w:rPr>
        <w:t>can</w:t>
      </w:r>
      <w:r>
        <w:rPr>
          <w:color w:val="231F20"/>
          <w:spacing w:val="-6"/>
          <w:sz w:val="21"/>
        </w:rPr>
        <w:t> </w:t>
      </w:r>
      <w:r>
        <w:rPr>
          <w:color w:val="231F20"/>
          <w:spacing w:val="-4"/>
          <w:sz w:val="21"/>
        </w:rPr>
        <w:t>cause</w:t>
      </w:r>
      <w:r>
        <w:rPr>
          <w:color w:val="231F20"/>
          <w:spacing w:val="-6"/>
          <w:sz w:val="21"/>
        </w:rPr>
        <w:t> </w:t>
      </w:r>
      <w:r>
        <w:rPr>
          <w:color w:val="231F20"/>
          <w:spacing w:val="-4"/>
          <w:sz w:val="21"/>
        </w:rPr>
        <w:t>fires</w:t>
      </w:r>
      <w:r>
        <w:rPr>
          <w:color w:val="231F20"/>
          <w:spacing w:val="-6"/>
          <w:sz w:val="21"/>
        </w:rPr>
        <w:t> </w:t>
      </w:r>
      <w:r>
        <w:rPr>
          <w:color w:val="231F20"/>
          <w:spacing w:val="-4"/>
          <w:sz w:val="21"/>
        </w:rPr>
        <w:t>and</w:t>
      </w:r>
      <w:r>
        <w:rPr>
          <w:color w:val="231F20"/>
          <w:spacing w:val="-6"/>
          <w:sz w:val="21"/>
        </w:rPr>
        <w:t> </w:t>
      </w:r>
      <w:r>
        <w:rPr>
          <w:color w:val="231F20"/>
          <w:spacing w:val="-4"/>
          <w:sz w:val="21"/>
        </w:rPr>
        <w:t>explosions,</w:t>
      </w:r>
      <w:r>
        <w:rPr>
          <w:color w:val="231F20"/>
          <w:spacing w:val="-6"/>
          <w:sz w:val="21"/>
        </w:rPr>
        <w:t> </w:t>
      </w:r>
      <w:r>
        <w:rPr>
          <w:color w:val="231F20"/>
          <w:spacing w:val="-4"/>
          <w:sz w:val="21"/>
        </w:rPr>
        <w:t>destroy</w:t>
      </w:r>
      <w:r>
        <w:rPr>
          <w:color w:val="231F20"/>
          <w:spacing w:val="-6"/>
          <w:sz w:val="21"/>
        </w:rPr>
        <w:t> </w:t>
      </w:r>
      <w:r>
        <w:rPr>
          <w:color w:val="231F20"/>
          <w:spacing w:val="-4"/>
          <w:sz w:val="21"/>
        </w:rPr>
        <w:t>electronic</w:t>
      </w:r>
      <w:r>
        <w:rPr>
          <w:color w:val="231F20"/>
          <w:spacing w:val="-6"/>
          <w:sz w:val="21"/>
        </w:rPr>
        <w:t> </w:t>
      </w:r>
      <w:r>
        <w:rPr>
          <w:color w:val="231F20"/>
          <w:spacing w:val="-4"/>
          <w:sz w:val="21"/>
        </w:rPr>
        <w:t>components,</w:t>
      </w:r>
      <w:r>
        <w:rPr>
          <w:color w:val="231F20"/>
          <w:spacing w:val="-6"/>
          <w:sz w:val="21"/>
        </w:rPr>
        <w:t> </w:t>
      </w:r>
      <w:r>
        <w:rPr>
          <w:color w:val="231F20"/>
          <w:spacing w:val="-4"/>
          <w:sz w:val="21"/>
        </w:rPr>
        <w:t>make </w:t>
      </w:r>
      <w:r>
        <w:rPr>
          <w:color w:val="231F20"/>
          <w:sz w:val="21"/>
        </w:rPr>
        <w:t>materials stick, and do other harm, but, the same charges, present in most</w:t>
      </w:r>
    </w:p>
    <w:p>
      <w:pPr>
        <w:pStyle w:val="BodyText"/>
        <w:spacing w:line="254" w:lineRule="auto" w:before="15"/>
        <w:ind w:left="810" w:right="369"/>
        <w:jc w:val="both"/>
      </w:pPr>
      <w:r>
        <w:rPr>
          <w:color w:val="231F20"/>
          <w:spacing w:val="-6"/>
        </w:rPr>
        <w:t>industrial processes, can give valuable information for the optimization of pro- </w:t>
      </w:r>
      <w:r>
        <w:rPr>
          <w:color w:val="231F20"/>
          <w:spacing w:val="-4"/>
        </w:rPr>
        <w:t>cess.</w:t>
      </w:r>
      <w:r>
        <w:rPr>
          <w:color w:val="231F20"/>
          <w:spacing w:val="-5"/>
        </w:rPr>
        <w:t> </w:t>
      </w:r>
      <w:r>
        <w:rPr>
          <w:color w:val="231F20"/>
          <w:spacing w:val="-4"/>
        </w:rPr>
        <w:t>In</w:t>
      </w:r>
      <w:r>
        <w:rPr>
          <w:color w:val="231F20"/>
          <w:spacing w:val="-5"/>
        </w:rPr>
        <w:t> </w:t>
      </w:r>
      <w:r>
        <w:rPr>
          <w:color w:val="231F20"/>
          <w:spacing w:val="-4"/>
        </w:rPr>
        <w:t>coal</w:t>
      </w:r>
      <w:r>
        <w:rPr>
          <w:color w:val="231F20"/>
          <w:spacing w:val="-5"/>
        </w:rPr>
        <w:t> </w:t>
      </w:r>
      <w:r>
        <w:rPr>
          <w:color w:val="231F20"/>
          <w:spacing w:val="-4"/>
        </w:rPr>
        <w:t>firing,</w:t>
      </w:r>
      <w:r>
        <w:rPr>
          <w:color w:val="231F20"/>
          <w:spacing w:val="-5"/>
        </w:rPr>
        <w:t> </w:t>
      </w:r>
      <w:r>
        <w:rPr>
          <w:color w:val="231F20"/>
          <w:spacing w:val="-4"/>
        </w:rPr>
        <w:t>the</w:t>
      </w:r>
      <w:r>
        <w:rPr>
          <w:color w:val="231F20"/>
          <w:spacing w:val="-5"/>
        </w:rPr>
        <w:t> </w:t>
      </w:r>
      <w:r>
        <w:rPr>
          <w:color w:val="231F20"/>
          <w:spacing w:val="-4"/>
        </w:rPr>
        <w:t>measurement</w:t>
      </w:r>
      <w:r>
        <w:rPr>
          <w:color w:val="231F20"/>
          <w:spacing w:val="-5"/>
        </w:rPr>
        <w:t> </w:t>
      </w:r>
      <w:r>
        <w:rPr>
          <w:color w:val="231F20"/>
          <w:spacing w:val="-4"/>
        </w:rPr>
        <w:t>of</w:t>
      </w:r>
      <w:r>
        <w:rPr>
          <w:color w:val="231F20"/>
          <w:spacing w:val="-5"/>
        </w:rPr>
        <w:t> </w:t>
      </w:r>
      <w:r>
        <w:rPr>
          <w:color w:val="231F20"/>
          <w:spacing w:val="-4"/>
        </w:rPr>
        <w:t>electrical</w:t>
      </w:r>
      <w:r>
        <w:rPr>
          <w:color w:val="231F20"/>
          <w:spacing w:val="-5"/>
        </w:rPr>
        <w:t> </w:t>
      </w:r>
      <w:r>
        <w:rPr>
          <w:color w:val="231F20"/>
          <w:spacing w:val="-4"/>
        </w:rPr>
        <w:t>charges</w:t>
      </w:r>
      <w:r>
        <w:rPr>
          <w:color w:val="231F20"/>
          <w:spacing w:val="-5"/>
        </w:rPr>
        <w:t> </w:t>
      </w:r>
      <w:r>
        <w:rPr>
          <w:color w:val="231F20"/>
          <w:spacing w:val="-4"/>
        </w:rPr>
        <w:t>on</w:t>
      </w:r>
      <w:r>
        <w:rPr>
          <w:color w:val="231F20"/>
          <w:spacing w:val="-5"/>
        </w:rPr>
        <w:t> </w:t>
      </w:r>
      <w:r>
        <w:rPr>
          <w:color w:val="231F20"/>
          <w:spacing w:val="-4"/>
        </w:rPr>
        <w:t>coal</w:t>
      </w:r>
      <w:r>
        <w:rPr>
          <w:color w:val="231F20"/>
          <w:spacing w:val="-5"/>
        </w:rPr>
        <w:t> </w:t>
      </w:r>
      <w:r>
        <w:rPr>
          <w:color w:val="231F20"/>
          <w:spacing w:val="-4"/>
        </w:rPr>
        <w:t>dust</w:t>
      </w:r>
      <w:r>
        <w:rPr>
          <w:color w:val="231F20"/>
          <w:spacing w:val="-5"/>
        </w:rPr>
        <w:t> </w:t>
      </w:r>
      <w:r>
        <w:rPr>
          <w:color w:val="231F20"/>
          <w:spacing w:val="-4"/>
        </w:rPr>
        <w:t>is</w:t>
      </w:r>
      <w:r>
        <w:rPr>
          <w:color w:val="231F20"/>
          <w:spacing w:val="-5"/>
        </w:rPr>
        <w:t> </w:t>
      </w:r>
      <w:r>
        <w:rPr>
          <w:color w:val="231F20"/>
          <w:spacing w:val="-4"/>
        </w:rPr>
        <w:t>used </w:t>
      </w:r>
      <w:r>
        <w:rPr>
          <w:color w:val="231F20"/>
          <w:spacing w:val="-2"/>
        </w:rPr>
        <w:t>to</w:t>
      </w:r>
      <w:r>
        <w:rPr>
          <w:color w:val="231F20"/>
          <w:spacing w:val="-5"/>
        </w:rPr>
        <w:t> </w:t>
      </w:r>
      <w:r>
        <w:rPr>
          <w:color w:val="231F20"/>
          <w:spacing w:val="-2"/>
        </w:rPr>
        <w:t>control</w:t>
      </w:r>
      <w:r>
        <w:rPr>
          <w:color w:val="231F20"/>
          <w:spacing w:val="-5"/>
        </w:rPr>
        <w:t> </w:t>
      </w:r>
      <w:r>
        <w:rPr>
          <w:color w:val="231F20"/>
          <w:spacing w:val="-2"/>
        </w:rPr>
        <w:t>burning,</w:t>
      </w:r>
      <w:r>
        <w:rPr>
          <w:color w:val="231F20"/>
          <w:spacing w:val="-5"/>
        </w:rPr>
        <w:t> </w:t>
      </w:r>
      <w:r>
        <w:rPr>
          <w:color w:val="231F20"/>
          <w:spacing w:val="-2"/>
        </w:rPr>
        <w:t>decrease</w:t>
      </w:r>
      <w:r>
        <w:rPr>
          <w:color w:val="231F20"/>
          <w:spacing w:val="-5"/>
        </w:rPr>
        <w:t> </w:t>
      </w:r>
      <w:r>
        <w:rPr>
          <w:color w:val="231F20"/>
          <w:spacing w:val="-2"/>
        </w:rPr>
        <w:t>harmful</w:t>
      </w:r>
      <w:r>
        <w:rPr>
          <w:color w:val="231F20"/>
          <w:spacing w:val="-5"/>
        </w:rPr>
        <w:t> </w:t>
      </w:r>
      <w:r>
        <w:rPr>
          <w:color w:val="231F20"/>
          <w:spacing w:val="-2"/>
        </w:rPr>
        <w:t>nitrogen</w:t>
      </w:r>
      <w:r>
        <w:rPr>
          <w:color w:val="231F20"/>
          <w:spacing w:val="-5"/>
        </w:rPr>
        <w:t> </w:t>
      </w:r>
      <w:r>
        <w:rPr>
          <w:color w:val="231F20"/>
          <w:spacing w:val="-2"/>
        </w:rPr>
        <w:t>oxide</w:t>
      </w:r>
      <w:r>
        <w:rPr>
          <w:color w:val="231F20"/>
          <w:spacing w:val="-5"/>
        </w:rPr>
        <w:t> </w:t>
      </w:r>
      <w:r>
        <w:rPr>
          <w:color w:val="231F20"/>
          <w:spacing w:val="-2"/>
        </w:rPr>
        <w:t>emissions,</w:t>
      </w:r>
      <w:r>
        <w:rPr>
          <w:color w:val="231F20"/>
          <w:spacing w:val="-5"/>
        </w:rPr>
        <w:t> </w:t>
      </w:r>
      <w:r>
        <w:rPr>
          <w:color w:val="231F20"/>
          <w:spacing w:val="-2"/>
        </w:rPr>
        <w:t>and</w:t>
      </w:r>
      <w:r>
        <w:rPr>
          <w:color w:val="231F20"/>
          <w:spacing w:val="-5"/>
        </w:rPr>
        <w:t> </w:t>
      </w:r>
      <w:r>
        <w:rPr>
          <w:color w:val="231F20"/>
          <w:spacing w:val="-2"/>
        </w:rPr>
        <w:t>improve </w:t>
      </w:r>
      <w:r>
        <w:rPr>
          <w:color w:val="231F20"/>
          <w:spacing w:val="-4"/>
        </w:rPr>
        <w:t>efficiency.</w:t>
      </w:r>
      <w:r>
        <w:rPr>
          <w:color w:val="231F20"/>
          <w:spacing w:val="-5"/>
        </w:rPr>
        <w:t> </w:t>
      </w:r>
      <w:r>
        <w:rPr>
          <w:color w:val="231F20"/>
          <w:spacing w:val="-4"/>
        </w:rPr>
        <w:t>In</w:t>
      </w:r>
      <w:r>
        <w:rPr>
          <w:color w:val="231F20"/>
          <w:spacing w:val="-5"/>
        </w:rPr>
        <w:t> </w:t>
      </w:r>
      <w:r>
        <w:rPr>
          <w:color w:val="231F20"/>
          <w:spacing w:val="-4"/>
        </w:rPr>
        <w:t>cement</w:t>
      </w:r>
      <w:r>
        <w:rPr>
          <w:color w:val="231F20"/>
          <w:spacing w:val="-5"/>
        </w:rPr>
        <w:t> </w:t>
      </w:r>
      <w:r>
        <w:rPr>
          <w:color w:val="231F20"/>
          <w:spacing w:val="-4"/>
        </w:rPr>
        <w:t>and</w:t>
      </w:r>
      <w:r>
        <w:rPr>
          <w:color w:val="231F20"/>
          <w:spacing w:val="-5"/>
        </w:rPr>
        <w:t> </w:t>
      </w:r>
      <w:r>
        <w:rPr>
          <w:color w:val="231F20"/>
          <w:spacing w:val="-4"/>
        </w:rPr>
        <w:t>lime</w:t>
      </w:r>
      <w:r>
        <w:rPr>
          <w:color w:val="231F20"/>
          <w:spacing w:val="-5"/>
        </w:rPr>
        <w:t> </w:t>
      </w:r>
      <w:r>
        <w:rPr>
          <w:color w:val="231F20"/>
          <w:spacing w:val="-4"/>
        </w:rPr>
        <w:t>grinding,</w:t>
      </w:r>
      <w:r>
        <w:rPr>
          <w:color w:val="231F20"/>
          <w:spacing w:val="-5"/>
        </w:rPr>
        <w:t> </w:t>
      </w:r>
      <w:r>
        <w:rPr>
          <w:color w:val="231F20"/>
          <w:spacing w:val="-4"/>
        </w:rPr>
        <w:t>the</w:t>
      </w:r>
      <w:r>
        <w:rPr>
          <w:color w:val="231F20"/>
          <w:spacing w:val="-5"/>
        </w:rPr>
        <w:t> </w:t>
      </w:r>
      <w:r>
        <w:rPr>
          <w:color w:val="231F20"/>
          <w:spacing w:val="-4"/>
        </w:rPr>
        <w:t>product</w:t>
      </w:r>
      <w:r>
        <w:rPr>
          <w:color w:val="231F20"/>
          <w:spacing w:val="-5"/>
        </w:rPr>
        <w:t> </w:t>
      </w:r>
      <w:r>
        <w:rPr>
          <w:color w:val="231F20"/>
          <w:spacing w:val="-4"/>
        </w:rPr>
        <w:t>quality</w:t>
      </w:r>
      <w:r>
        <w:rPr>
          <w:color w:val="231F20"/>
          <w:spacing w:val="-5"/>
        </w:rPr>
        <w:t> </w:t>
      </w:r>
      <w:r>
        <w:rPr>
          <w:color w:val="231F20"/>
          <w:spacing w:val="-4"/>
        </w:rPr>
        <w:t>can</w:t>
      </w:r>
      <w:r>
        <w:rPr>
          <w:color w:val="231F20"/>
          <w:spacing w:val="-5"/>
        </w:rPr>
        <w:t> </w:t>
      </w:r>
      <w:r>
        <w:rPr>
          <w:color w:val="231F20"/>
          <w:spacing w:val="-4"/>
        </w:rPr>
        <w:t>be improved.</w:t>
      </w:r>
    </w:p>
    <w:p>
      <w:pPr>
        <w:pStyle w:val="ListParagraph"/>
        <w:numPr>
          <w:ilvl w:val="3"/>
          <w:numId w:val="61"/>
        </w:numPr>
        <w:tabs>
          <w:tab w:pos="810" w:val="left" w:leader="none"/>
        </w:tabs>
        <w:spacing w:line="213" w:lineRule="auto" w:before="0" w:after="0"/>
        <w:ind w:left="810" w:right="366" w:hanging="240"/>
        <w:jc w:val="both"/>
        <w:rPr>
          <w:sz w:val="21"/>
        </w:rPr>
      </w:pPr>
      <w:r>
        <w:rPr>
          <w:color w:val="231F20"/>
          <w:spacing w:val="-2"/>
          <w:sz w:val="21"/>
        </w:rPr>
        <w:t>Thermal</w:t>
      </w:r>
      <w:r>
        <w:rPr>
          <w:color w:val="231F20"/>
          <w:spacing w:val="-5"/>
          <w:sz w:val="21"/>
        </w:rPr>
        <w:t> </w:t>
      </w:r>
      <w:r>
        <w:rPr>
          <w:color w:val="231F20"/>
          <w:spacing w:val="-2"/>
          <w:sz w:val="21"/>
        </w:rPr>
        <w:t>expansion</w:t>
      </w:r>
      <w:r>
        <w:rPr>
          <w:color w:val="231F20"/>
          <w:spacing w:val="-5"/>
          <w:sz w:val="21"/>
        </w:rPr>
        <w:t> </w:t>
      </w:r>
      <w:r>
        <w:rPr>
          <w:color w:val="231F20"/>
          <w:spacing w:val="-2"/>
          <w:sz w:val="21"/>
        </w:rPr>
        <w:t>is</w:t>
      </w:r>
      <w:r>
        <w:rPr>
          <w:color w:val="231F20"/>
          <w:spacing w:val="-5"/>
          <w:sz w:val="21"/>
        </w:rPr>
        <w:t> </w:t>
      </w:r>
      <w:r>
        <w:rPr>
          <w:color w:val="231F20"/>
          <w:spacing w:val="-2"/>
          <w:sz w:val="21"/>
        </w:rPr>
        <w:t>often</w:t>
      </w:r>
      <w:r>
        <w:rPr>
          <w:color w:val="231F20"/>
          <w:spacing w:val="-5"/>
          <w:sz w:val="21"/>
        </w:rPr>
        <w:t> </w:t>
      </w:r>
      <w:r>
        <w:rPr>
          <w:color w:val="231F20"/>
          <w:spacing w:val="-2"/>
          <w:sz w:val="21"/>
        </w:rPr>
        <w:t>harmful</w:t>
      </w:r>
      <w:r>
        <w:rPr>
          <w:color w:val="231F20"/>
          <w:spacing w:val="-5"/>
          <w:sz w:val="21"/>
        </w:rPr>
        <w:t> </w:t>
      </w:r>
      <w:r>
        <w:rPr>
          <w:color w:val="231F20"/>
          <w:spacing w:val="-2"/>
          <w:sz w:val="21"/>
        </w:rPr>
        <w:t>and</w:t>
      </w:r>
      <w:r>
        <w:rPr>
          <w:color w:val="231F20"/>
          <w:spacing w:val="-5"/>
          <w:sz w:val="21"/>
        </w:rPr>
        <w:t> </w:t>
      </w:r>
      <w:r>
        <w:rPr>
          <w:color w:val="231F20"/>
          <w:spacing w:val="-2"/>
          <w:sz w:val="21"/>
        </w:rPr>
        <w:t>requires</w:t>
      </w:r>
      <w:r>
        <w:rPr>
          <w:color w:val="231F20"/>
          <w:spacing w:val="-5"/>
          <w:sz w:val="21"/>
        </w:rPr>
        <w:t> </w:t>
      </w:r>
      <w:r>
        <w:rPr>
          <w:color w:val="231F20"/>
          <w:spacing w:val="-2"/>
          <w:sz w:val="21"/>
        </w:rPr>
        <w:t>compensating</w:t>
      </w:r>
      <w:r>
        <w:rPr>
          <w:color w:val="231F20"/>
          <w:spacing w:val="-5"/>
          <w:sz w:val="21"/>
        </w:rPr>
        <w:t> </w:t>
      </w:r>
      <w:r>
        <w:rPr>
          <w:color w:val="231F20"/>
          <w:spacing w:val="-2"/>
          <w:sz w:val="21"/>
        </w:rPr>
        <w:t>devices,</w:t>
      </w:r>
      <w:r>
        <w:rPr>
          <w:color w:val="231F20"/>
          <w:spacing w:val="-5"/>
          <w:sz w:val="21"/>
        </w:rPr>
        <w:t> </w:t>
      </w:r>
      <w:r>
        <w:rPr>
          <w:color w:val="231F20"/>
          <w:spacing w:val="-2"/>
          <w:sz w:val="21"/>
        </w:rPr>
        <w:t>but </w:t>
      </w:r>
      <w:r>
        <w:rPr>
          <w:color w:val="231F20"/>
          <w:sz w:val="21"/>
        </w:rPr>
        <w:t>sometimes,</w:t>
      </w:r>
      <w:r>
        <w:rPr>
          <w:color w:val="231F20"/>
          <w:spacing w:val="-10"/>
          <w:sz w:val="21"/>
        </w:rPr>
        <w:t> </w:t>
      </w:r>
      <w:r>
        <w:rPr>
          <w:color w:val="231F20"/>
          <w:sz w:val="21"/>
        </w:rPr>
        <w:t>it</w:t>
      </w:r>
      <w:r>
        <w:rPr>
          <w:color w:val="231F20"/>
          <w:spacing w:val="-10"/>
          <w:sz w:val="21"/>
        </w:rPr>
        <w:t> </w:t>
      </w:r>
      <w:r>
        <w:rPr>
          <w:color w:val="231F20"/>
          <w:sz w:val="21"/>
        </w:rPr>
        <w:t>can</w:t>
      </w:r>
      <w:r>
        <w:rPr>
          <w:color w:val="231F20"/>
          <w:spacing w:val="-10"/>
          <w:sz w:val="21"/>
        </w:rPr>
        <w:t> </w:t>
      </w:r>
      <w:r>
        <w:rPr>
          <w:color w:val="231F20"/>
          <w:sz w:val="21"/>
        </w:rPr>
        <w:t>be</w:t>
      </w:r>
      <w:r>
        <w:rPr>
          <w:color w:val="231F20"/>
          <w:spacing w:val="-10"/>
          <w:sz w:val="21"/>
        </w:rPr>
        <w:t> </w:t>
      </w:r>
      <w:r>
        <w:rPr>
          <w:color w:val="231F20"/>
          <w:sz w:val="21"/>
        </w:rPr>
        <w:t>used</w:t>
      </w:r>
      <w:r>
        <w:rPr>
          <w:color w:val="231F20"/>
          <w:spacing w:val="-10"/>
          <w:sz w:val="21"/>
        </w:rPr>
        <w:t> </w:t>
      </w:r>
      <w:r>
        <w:rPr>
          <w:color w:val="231F20"/>
          <w:sz w:val="21"/>
        </w:rPr>
        <w:t>to</w:t>
      </w:r>
      <w:r>
        <w:rPr>
          <w:color w:val="231F20"/>
          <w:spacing w:val="-10"/>
          <w:sz w:val="21"/>
        </w:rPr>
        <w:t> </w:t>
      </w:r>
      <w:r>
        <w:rPr>
          <w:color w:val="231F20"/>
          <w:sz w:val="21"/>
        </w:rPr>
        <w:t>make</w:t>
      </w:r>
      <w:r>
        <w:rPr>
          <w:color w:val="231F20"/>
          <w:spacing w:val="-10"/>
          <w:sz w:val="21"/>
        </w:rPr>
        <w:t> </w:t>
      </w:r>
      <w:r>
        <w:rPr>
          <w:color w:val="231F20"/>
          <w:sz w:val="21"/>
        </w:rPr>
        <w:t>a</w:t>
      </w:r>
      <w:r>
        <w:rPr>
          <w:color w:val="231F20"/>
          <w:spacing w:val="-10"/>
          <w:sz w:val="21"/>
        </w:rPr>
        <w:t> </w:t>
      </w:r>
      <w:r>
        <w:rPr>
          <w:color w:val="231F20"/>
          <w:sz w:val="21"/>
        </w:rPr>
        <w:t>strong</w:t>
      </w:r>
      <w:r>
        <w:rPr>
          <w:color w:val="231F20"/>
          <w:spacing w:val="-10"/>
          <w:sz w:val="21"/>
        </w:rPr>
        <w:t> </w:t>
      </w:r>
      <w:r>
        <w:rPr>
          <w:color w:val="231F20"/>
          <w:sz w:val="21"/>
        </w:rPr>
        <w:t>and</w:t>
      </w:r>
      <w:r>
        <w:rPr>
          <w:color w:val="231F20"/>
          <w:spacing w:val="-10"/>
          <w:sz w:val="21"/>
        </w:rPr>
        <w:t> </w:t>
      </w:r>
      <w:r>
        <w:rPr>
          <w:color w:val="231F20"/>
          <w:sz w:val="21"/>
        </w:rPr>
        <w:t>reliable</w:t>
      </w:r>
      <w:r>
        <w:rPr>
          <w:color w:val="231F20"/>
          <w:spacing w:val="-10"/>
          <w:sz w:val="21"/>
        </w:rPr>
        <w:t> </w:t>
      </w:r>
      <w:r>
        <w:rPr>
          <w:color w:val="231F20"/>
          <w:sz w:val="21"/>
        </w:rPr>
        <w:t>joint</w:t>
      </w:r>
      <w:r>
        <w:rPr>
          <w:color w:val="231F20"/>
          <w:spacing w:val="-10"/>
          <w:sz w:val="21"/>
        </w:rPr>
        <w:t> </w:t>
      </w:r>
      <w:r>
        <w:rPr>
          <w:color w:val="231F20"/>
          <w:sz w:val="21"/>
        </w:rPr>
        <w:t>without</w:t>
      </w:r>
      <w:r>
        <w:rPr>
          <w:color w:val="231F20"/>
          <w:spacing w:val="-10"/>
          <w:sz w:val="21"/>
        </w:rPr>
        <w:t> </w:t>
      </w:r>
      <w:r>
        <w:rPr>
          <w:color w:val="231F20"/>
          <w:sz w:val="21"/>
        </w:rPr>
        <w:t>fixing</w:t>
      </w:r>
    </w:p>
    <w:p>
      <w:pPr>
        <w:pStyle w:val="BodyText"/>
        <w:spacing w:line="232" w:lineRule="exact" w:before="13"/>
        <w:ind w:left="810"/>
        <w:jc w:val="both"/>
      </w:pPr>
      <w:r>
        <w:rPr>
          <w:color w:val="231F20"/>
          <w:spacing w:val="-4"/>
        </w:rPr>
        <w:t>components.</w:t>
      </w:r>
      <w:r>
        <w:rPr>
          <w:color w:val="231F20"/>
          <w:spacing w:val="1"/>
        </w:rPr>
        <w:t> </w:t>
      </w:r>
      <w:r>
        <w:rPr>
          <w:color w:val="231F20"/>
          <w:spacing w:val="-4"/>
        </w:rPr>
        <w:t>See</w:t>
      </w:r>
      <w:r>
        <w:rPr>
          <w:color w:val="231F20"/>
          <w:spacing w:val="1"/>
        </w:rPr>
        <w:t> </w:t>
      </w:r>
      <w:r>
        <w:rPr>
          <w:color w:val="231F20"/>
          <w:spacing w:val="-4"/>
        </w:rPr>
        <w:t>Principle</w:t>
      </w:r>
      <w:r>
        <w:rPr>
          <w:color w:val="231F20"/>
          <w:spacing w:val="1"/>
        </w:rPr>
        <w:t> </w:t>
      </w:r>
      <w:r>
        <w:rPr>
          <w:color w:val="231F20"/>
          <w:spacing w:val="-4"/>
        </w:rPr>
        <w:t>37</w:t>
      </w:r>
      <w:r>
        <w:rPr>
          <w:color w:val="231F20"/>
          <w:spacing w:val="2"/>
        </w:rPr>
        <w:t> </w:t>
      </w:r>
      <w:r>
        <w:rPr>
          <w:color w:val="231F20"/>
          <w:spacing w:val="-4"/>
        </w:rPr>
        <w:t>(thermal</w:t>
      </w:r>
      <w:r>
        <w:rPr>
          <w:color w:val="231F20"/>
          <w:spacing w:val="1"/>
        </w:rPr>
        <w:t> </w:t>
      </w:r>
      <w:r>
        <w:rPr>
          <w:color w:val="231F20"/>
          <w:spacing w:val="-4"/>
        </w:rPr>
        <w:t>expansion).</w:t>
      </w:r>
    </w:p>
    <w:p>
      <w:pPr>
        <w:pStyle w:val="ListParagraph"/>
        <w:numPr>
          <w:ilvl w:val="3"/>
          <w:numId w:val="61"/>
        </w:numPr>
        <w:tabs>
          <w:tab w:pos="810" w:val="left" w:leader="none"/>
        </w:tabs>
        <w:spacing w:line="213" w:lineRule="auto" w:before="15" w:after="0"/>
        <w:ind w:left="810" w:right="367" w:hanging="240"/>
        <w:jc w:val="left"/>
        <w:rPr>
          <w:sz w:val="21"/>
        </w:rPr>
      </w:pPr>
      <w:r>
        <w:rPr>
          <w:color w:val="231F20"/>
          <w:spacing w:val="-4"/>
          <w:sz w:val="21"/>
        </w:rPr>
        <w:t>In</w:t>
      </w:r>
      <w:r>
        <w:rPr>
          <w:color w:val="231F20"/>
          <w:spacing w:val="-6"/>
          <w:sz w:val="21"/>
        </w:rPr>
        <w:t> </w:t>
      </w:r>
      <w:r>
        <w:rPr>
          <w:color w:val="231F20"/>
          <w:spacing w:val="-4"/>
          <w:sz w:val="21"/>
        </w:rPr>
        <w:t>an</w:t>
      </w:r>
      <w:r>
        <w:rPr>
          <w:color w:val="231F20"/>
          <w:spacing w:val="-6"/>
          <w:sz w:val="21"/>
        </w:rPr>
        <w:t> </w:t>
      </w:r>
      <w:r>
        <w:rPr>
          <w:color w:val="231F20"/>
          <w:spacing w:val="-4"/>
          <w:sz w:val="21"/>
        </w:rPr>
        <w:t>organization,</w:t>
      </w:r>
      <w:r>
        <w:rPr>
          <w:color w:val="231F20"/>
          <w:spacing w:val="-6"/>
          <w:sz w:val="21"/>
        </w:rPr>
        <w:t> </w:t>
      </w:r>
      <w:r>
        <w:rPr>
          <w:color w:val="231F20"/>
          <w:spacing w:val="-4"/>
          <w:sz w:val="21"/>
        </w:rPr>
        <w:t>complaints</w:t>
      </w:r>
      <w:r>
        <w:rPr>
          <w:color w:val="231F20"/>
          <w:spacing w:val="-6"/>
          <w:sz w:val="21"/>
        </w:rPr>
        <w:t> </w:t>
      </w:r>
      <w:r>
        <w:rPr>
          <w:color w:val="231F20"/>
          <w:spacing w:val="-4"/>
          <w:sz w:val="21"/>
        </w:rPr>
        <w:t>and</w:t>
      </w:r>
      <w:r>
        <w:rPr>
          <w:color w:val="231F20"/>
          <w:spacing w:val="-6"/>
          <w:sz w:val="21"/>
        </w:rPr>
        <w:t> </w:t>
      </w:r>
      <w:r>
        <w:rPr>
          <w:color w:val="231F20"/>
          <w:spacing w:val="-4"/>
          <w:sz w:val="21"/>
        </w:rPr>
        <w:t>destructive</w:t>
      </w:r>
      <w:r>
        <w:rPr>
          <w:color w:val="231F20"/>
          <w:spacing w:val="-6"/>
          <w:sz w:val="21"/>
        </w:rPr>
        <w:t> </w:t>
      </w:r>
      <w:r>
        <w:rPr>
          <w:color w:val="231F20"/>
          <w:spacing w:val="-4"/>
          <w:sz w:val="21"/>
        </w:rPr>
        <w:t>critique</w:t>
      </w:r>
      <w:r>
        <w:rPr>
          <w:color w:val="231F20"/>
          <w:spacing w:val="-6"/>
          <w:sz w:val="21"/>
        </w:rPr>
        <w:t> </w:t>
      </w:r>
      <w:r>
        <w:rPr>
          <w:color w:val="231F20"/>
          <w:spacing w:val="-4"/>
          <w:sz w:val="21"/>
        </w:rPr>
        <w:t>are</w:t>
      </w:r>
      <w:r>
        <w:rPr>
          <w:color w:val="231F20"/>
          <w:spacing w:val="-6"/>
          <w:sz w:val="21"/>
        </w:rPr>
        <w:t> </w:t>
      </w:r>
      <w:r>
        <w:rPr>
          <w:color w:val="231F20"/>
          <w:spacing w:val="-4"/>
          <w:sz w:val="21"/>
        </w:rPr>
        <w:t>negative</w:t>
      </w:r>
      <w:r>
        <w:rPr>
          <w:color w:val="231F20"/>
          <w:spacing w:val="-6"/>
          <w:sz w:val="21"/>
        </w:rPr>
        <w:t> </w:t>
      </w:r>
      <w:r>
        <w:rPr>
          <w:color w:val="231F20"/>
          <w:spacing w:val="-4"/>
          <w:sz w:val="21"/>
        </w:rPr>
        <w:t>“charges” </w:t>
      </w:r>
      <w:r>
        <w:rPr>
          <w:color w:val="231F20"/>
          <w:sz w:val="21"/>
        </w:rPr>
        <w:t>that can be modified and used to bring about positive change.</w:t>
      </w:r>
    </w:p>
    <w:p>
      <w:pPr>
        <w:pStyle w:val="ListParagraph"/>
        <w:numPr>
          <w:ilvl w:val="3"/>
          <w:numId w:val="61"/>
        </w:numPr>
        <w:tabs>
          <w:tab w:pos="810" w:val="left" w:leader="none"/>
        </w:tabs>
        <w:spacing w:line="213" w:lineRule="auto" w:before="11" w:after="0"/>
        <w:ind w:left="810" w:right="368" w:hanging="240"/>
        <w:jc w:val="left"/>
        <w:rPr>
          <w:sz w:val="21"/>
        </w:rPr>
      </w:pPr>
      <w:r>
        <w:rPr>
          <w:color w:val="231F20"/>
          <w:spacing w:val="-2"/>
          <w:sz w:val="21"/>
        </w:rPr>
        <w:t>Singing</w:t>
      </w:r>
      <w:r>
        <w:rPr>
          <w:color w:val="231F20"/>
          <w:spacing w:val="-10"/>
          <w:sz w:val="21"/>
        </w:rPr>
        <w:t> </w:t>
      </w:r>
      <w:r>
        <w:rPr>
          <w:color w:val="231F20"/>
          <w:spacing w:val="-2"/>
          <w:sz w:val="21"/>
        </w:rPr>
        <w:t>the</w:t>
      </w:r>
      <w:r>
        <w:rPr>
          <w:color w:val="231F20"/>
          <w:spacing w:val="-10"/>
          <w:sz w:val="21"/>
        </w:rPr>
        <w:t> </w:t>
      </w:r>
      <w:r>
        <w:rPr>
          <w:color w:val="231F20"/>
          <w:spacing w:val="-2"/>
          <w:sz w:val="21"/>
        </w:rPr>
        <w:t>blues</w:t>
      </w:r>
      <w:r>
        <w:rPr>
          <w:color w:val="231F20"/>
          <w:spacing w:val="-10"/>
          <w:sz w:val="21"/>
        </w:rPr>
        <w:t> </w:t>
      </w:r>
      <w:r>
        <w:rPr>
          <w:color w:val="231F20"/>
          <w:spacing w:val="-2"/>
          <w:sz w:val="21"/>
        </w:rPr>
        <w:t>is</w:t>
      </w:r>
      <w:r>
        <w:rPr>
          <w:color w:val="231F20"/>
          <w:spacing w:val="-10"/>
          <w:sz w:val="21"/>
        </w:rPr>
        <w:t> </w:t>
      </w:r>
      <w:r>
        <w:rPr>
          <w:color w:val="231F20"/>
          <w:spacing w:val="-2"/>
          <w:sz w:val="21"/>
        </w:rPr>
        <w:t>an</w:t>
      </w:r>
      <w:r>
        <w:rPr>
          <w:color w:val="231F20"/>
          <w:spacing w:val="-10"/>
          <w:sz w:val="21"/>
        </w:rPr>
        <w:t> </w:t>
      </w:r>
      <w:r>
        <w:rPr>
          <w:color w:val="231F20"/>
          <w:spacing w:val="-2"/>
          <w:sz w:val="21"/>
        </w:rPr>
        <w:t>example</w:t>
      </w:r>
      <w:r>
        <w:rPr>
          <w:color w:val="231F20"/>
          <w:spacing w:val="-10"/>
          <w:sz w:val="21"/>
        </w:rPr>
        <w:t> </w:t>
      </w:r>
      <w:r>
        <w:rPr>
          <w:color w:val="231F20"/>
          <w:spacing w:val="-2"/>
          <w:sz w:val="21"/>
        </w:rPr>
        <w:t>also.</w:t>
      </w:r>
      <w:r>
        <w:rPr>
          <w:color w:val="231F20"/>
          <w:spacing w:val="-10"/>
          <w:sz w:val="21"/>
        </w:rPr>
        <w:t> </w:t>
      </w:r>
      <w:r>
        <w:rPr>
          <w:color w:val="231F20"/>
          <w:spacing w:val="-2"/>
          <w:sz w:val="21"/>
        </w:rPr>
        <w:t>The</w:t>
      </w:r>
      <w:r>
        <w:rPr>
          <w:color w:val="231F20"/>
          <w:spacing w:val="-10"/>
          <w:sz w:val="21"/>
        </w:rPr>
        <w:t> </w:t>
      </w:r>
      <w:r>
        <w:rPr>
          <w:color w:val="231F20"/>
          <w:spacing w:val="-2"/>
          <w:sz w:val="21"/>
        </w:rPr>
        <w:t>singer</w:t>
      </w:r>
      <w:r>
        <w:rPr>
          <w:color w:val="231F20"/>
          <w:spacing w:val="-10"/>
          <w:sz w:val="21"/>
        </w:rPr>
        <w:t> </w:t>
      </w:r>
      <w:r>
        <w:rPr>
          <w:color w:val="231F20"/>
          <w:spacing w:val="-2"/>
          <w:sz w:val="21"/>
        </w:rPr>
        <w:t>turns</w:t>
      </w:r>
      <w:r>
        <w:rPr>
          <w:color w:val="231F20"/>
          <w:spacing w:val="-10"/>
          <w:sz w:val="21"/>
        </w:rPr>
        <w:t> </w:t>
      </w:r>
      <w:r>
        <w:rPr>
          <w:color w:val="231F20"/>
          <w:spacing w:val="-2"/>
          <w:sz w:val="21"/>
        </w:rPr>
        <w:t>personal</w:t>
      </w:r>
      <w:r>
        <w:rPr>
          <w:color w:val="231F20"/>
          <w:spacing w:val="-10"/>
          <w:sz w:val="21"/>
        </w:rPr>
        <w:t> </w:t>
      </w:r>
      <w:r>
        <w:rPr>
          <w:color w:val="231F20"/>
          <w:spacing w:val="-2"/>
          <w:sz w:val="21"/>
        </w:rPr>
        <w:t>hardship</w:t>
      </w:r>
      <w:r>
        <w:rPr>
          <w:color w:val="231F20"/>
          <w:spacing w:val="-10"/>
          <w:sz w:val="21"/>
        </w:rPr>
        <w:t> </w:t>
      </w:r>
      <w:r>
        <w:rPr>
          <w:color w:val="231F20"/>
          <w:spacing w:val="-2"/>
          <w:sz w:val="21"/>
        </w:rPr>
        <w:t>into </w:t>
      </w:r>
      <w:r>
        <w:rPr>
          <w:color w:val="231F20"/>
          <w:sz w:val="21"/>
        </w:rPr>
        <w:t>entertainment for others.</w:t>
      </w:r>
    </w:p>
    <w:p>
      <w:pPr>
        <w:pStyle w:val="ListParagraph"/>
        <w:numPr>
          <w:ilvl w:val="3"/>
          <w:numId w:val="61"/>
        </w:numPr>
        <w:tabs>
          <w:tab w:pos="810" w:val="left" w:leader="none"/>
        </w:tabs>
        <w:spacing w:line="213" w:lineRule="auto" w:before="11" w:after="0"/>
        <w:ind w:left="810" w:right="368" w:hanging="240"/>
        <w:jc w:val="left"/>
        <w:rPr>
          <w:sz w:val="21"/>
        </w:rPr>
      </w:pPr>
      <w:r>
        <w:rPr>
          <w:color w:val="231F20"/>
          <w:spacing w:val="-2"/>
          <w:sz w:val="21"/>
        </w:rPr>
        <w:t>Virus</w:t>
      </w:r>
      <w:r>
        <w:rPr>
          <w:color w:val="231F20"/>
          <w:spacing w:val="-12"/>
          <w:sz w:val="21"/>
        </w:rPr>
        <w:t> </w:t>
      </w:r>
      <w:r>
        <w:rPr>
          <w:color w:val="231F20"/>
          <w:spacing w:val="-2"/>
          <w:sz w:val="21"/>
        </w:rPr>
        <w:t>attacks</w:t>
      </w:r>
      <w:r>
        <w:rPr>
          <w:color w:val="231F20"/>
          <w:spacing w:val="-11"/>
          <w:sz w:val="21"/>
        </w:rPr>
        <w:t> </w:t>
      </w:r>
      <w:r>
        <w:rPr>
          <w:color w:val="231F20"/>
          <w:spacing w:val="-2"/>
          <w:sz w:val="21"/>
        </w:rPr>
        <w:t>in</w:t>
      </w:r>
      <w:r>
        <w:rPr>
          <w:color w:val="231F20"/>
          <w:spacing w:val="-11"/>
          <w:sz w:val="21"/>
        </w:rPr>
        <w:t> </w:t>
      </w:r>
      <w:r>
        <w:rPr>
          <w:color w:val="231F20"/>
          <w:spacing w:val="-2"/>
          <w:sz w:val="21"/>
        </w:rPr>
        <w:t>computer</w:t>
      </w:r>
      <w:r>
        <w:rPr>
          <w:color w:val="231F20"/>
          <w:spacing w:val="-11"/>
          <w:sz w:val="21"/>
        </w:rPr>
        <w:t> </w:t>
      </w:r>
      <w:r>
        <w:rPr>
          <w:color w:val="231F20"/>
          <w:spacing w:val="-2"/>
          <w:sz w:val="21"/>
        </w:rPr>
        <w:t>networks</w:t>
      </w:r>
      <w:r>
        <w:rPr>
          <w:color w:val="231F20"/>
          <w:spacing w:val="-11"/>
          <w:sz w:val="21"/>
        </w:rPr>
        <w:t> </w:t>
      </w:r>
      <w:r>
        <w:rPr>
          <w:color w:val="231F20"/>
          <w:spacing w:val="-2"/>
          <w:sz w:val="21"/>
        </w:rPr>
        <w:t>are</w:t>
      </w:r>
      <w:r>
        <w:rPr>
          <w:color w:val="231F20"/>
          <w:spacing w:val="-11"/>
          <w:sz w:val="21"/>
        </w:rPr>
        <w:t> </w:t>
      </w:r>
      <w:r>
        <w:rPr>
          <w:color w:val="231F20"/>
          <w:spacing w:val="-2"/>
          <w:sz w:val="21"/>
        </w:rPr>
        <w:t>never</w:t>
      </w:r>
      <w:r>
        <w:rPr>
          <w:color w:val="231F20"/>
          <w:spacing w:val="-11"/>
          <w:sz w:val="21"/>
        </w:rPr>
        <w:t> </w:t>
      </w:r>
      <w:r>
        <w:rPr>
          <w:color w:val="231F20"/>
          <w:spacing w:val="-2"/>
          <w:sz w:val="21"/>
        </w:rPr>
        <w:t>good,</w:t>
      </w:r>
      <w:r>
        <w:rPr>
          <w:color w:val="231F20"/>
          <w:spacing w:val="-11"/>
          <w:sz w:val="21"/>
        </w:rPr>
        <w:t> </w:t>
      </w:r>
      <w:r>
        <w:rPr>
          <w:color w:val="231F20"/>
          <w:spacing w:val="-2"/>
          <w:sz w:val="21"/>
        </w:rPr>
        <w:t>but</w:t>
      </w:r>
      <w:r>
        <w:rPr>
          <w:color w:val="231F20"/>
          <w:spacing w:val="-12"/>
          <w:sz w:val="21"/>
        </w:rPr>
        <w:t> </w:t>
      </w:r>
      <w:r>
        <w:rPr>
          <w:color w:val="231F20"/>
          <w:spacing w:val="-2"/>
          <w:sz w:val="21"/>
        </w:rPr>
        <w:t>each</w:t>
      </w:r>
      <w:r>
        <w:rPr>
          <w:color w:val="231F20"/>
          <w:spacing w:val="-11"/>
          <w:sz w:val="21"/>
        </w:rPr>
        <w:t> </w:t>
      </w:r>
      <w:r>
        <w:rPr>
          <w:color w:val="231F20"/>
          <w:spacing w:val="-2"/>
          <w:sz w:val="21"/>
        </w:rPr>
        <w:t>time</w:t>
      </w:r>
      <w:r>
        <w:rPr>
          <w:color w:val="231F20"/>
          <w:spacing w:val="-11"/>
          <w:sz w:val="21"/>
        </w:rPr>
        <w:t> </w:t>
      </w:r>
      <w:r>
        <w:rPr>
          <w:color w:val="231F20"/>
          <w:spacing w:val="-2"/>
          <w:sz w:val="21"/>
        </w:rPr>
        <w:t>the</w:t>
      </w:r>
      <w:r>
        <w:rPr>
          <w:color w:val="231F20"/>
          <w:spacing w:val="-11"/>
          <w:sz w:val="21"/>
        </w:rPr>
        <w:t> </w:t>
      </w:r>
      <w:r>
        <w:rPr>
          <w:color w:val="231F20"/>
          <w:spacing w:val="-2"/>
          <w:sz w:val="21"/>
        </w:rPr>
        <w:t>system </w:t>
      </w:r>
      <w:r>
        <w:rPr>
          <w:color w:val="231F20"/>
          <w:sz w:val="21"/>
        </w:rPr>
        <w:t>survives</w:t>
      </w:r>
      <w:r>
        <w:rPr>
          <w:color w:val="231F20"/>
          <w:spacing w:val="10"/>
          <w:sz w:val="21"/>
        </w:rPr>
        <w:t> </w:t>
      </w:r>
      <w:r>
        <w:rPr>
          <w:color w:val="231F20"/>
          <w:sz w:val="21"/>
        </w:rPr>
        <w:t>an</w:t>
      </w:r>
      <w:r>
        <w:rPr>
          <w:color w:val="231F20"/>
          <w:spacing w:val="10"/>
          <w:sz w:val="21"/>
        </w:rPr>
        <w:t> </w:t>
      </w:r>
      <w:r>
        <w:rPr>
          <w:color w:val="231F20"/>
          <w:sz w:val="21"/>
        </w:rPr>
        <w:t>attack,</w:t>
      </w:r>
      <w:r>
        <w:rPr>
          <w:color w:val="231F20"/>
          <w:spacing w:val="10"/>
          <w:sz w:val="21"/>
        </w:rPr>
        <w:t> </w:t>
      </w:r>
      <w:r>
        <w:rPr>
          <w:color w:val="231F20"/>
          <w:sz w:val="21"/>
        </w:rPr>
        <w:t>information</w:t>
      </w:r>
      <w:r>
        <w:rPr>
          <w:color w:val="231F20"/>
          <w:spacing w:val="10"/>
          <w:sz w:val="21"/>
        </w:rPr>
        <w:t> </w:t>
      </w:r>
      <w:r>
        <w:rPr>
          <w:color w:val="231F20"/>
          <w:sz w:val="21"/>
        </w:rPr>
        <w:t>is</w:t>
      </w:r>
      <w:r>
        <w:rPr>
          <w:color w:val="231F20"/>
          <w:spacing w:val="10"/>
          <w:sz w:val="21"/>
        </w:rPr>
        <w:t> </w:t>
      </w:r>
      <w:r>
        <w:rPr>
          <w:color w:val="231F20"/>
          <w:sz w:val="21"/>
        </w:rPr>
        <w:t>generated</w:t>
      </w:r>
      <w:r>
        <w:rPr>
          <w:color w:val="231F20"/>
          <w:spacing w:val="10"/>
          <w:sz w:val="21"/>
        </w:rPr>
        <w:t> </w:t>
      </w:r>
      <w:r>
        <w:rPr>
          <w:color w:val="231F20"/>
          <w:sz w:val="21"/>
        </w:rPr>
        <w:t>that</w:t>
      </w:r>
      <w:r>
        <w:rPr>
          <w:color w:val="231F20"/>
          <w:spacing w:val="10"/>
          <w:sz w:val="21"/>
        </w:rPr>
        <w:t> </w:t>
      </w:r>
      <w:r>
        <w:rPr>
          <w:color w:val="231F20"/>
          <w:sz w:val="21"/>
        </w:rPr>
        <w:t>makes</w:t>
      </w:r>
      <w:r>
        <w:rPr>
          <w:color w:val="231F20"/>
          <w:spacing w:val="10"/>
          <w:sz w:val="21"/>
        </w:rPr>
        <w:t> </w:t>
      </w:r>
      <w:r>
        <w:rPr>
          <w:color w:val="231F20"/>
          <w:sz w:val="21"/>
        </w:rPr>
        <w:t>the</w:t>
      </w:r>
      <w:r>
        <w:rPr>
          <w:color w:val="231F20"/>
          <w:spacing w:val="10"/>
          <w:sz w:val="21"/>
        </w:rPr>
        <w:t> </w:t>
      </w:r>
      <w:r>
        <w:rPr>
          <w:color w:val="231F20"/>
          <w:sz w:val="21"/>
        </w:rPr>
        <w:t>system</w:t>
      </w:r>
      <w:r>
        <w:rPr>
          <w:color w:val="231F20"/>
          <w:spacing w:val="10"/>
          <w:sz w:val="21"/>
        </w:rPr>
        <w:t> </w:t>
      </w:r>
      <w:r>
        <w:rPr>
          <w:color w:val="231F20"/>
          <w:sz w:val="21"/>
        </w:rPr>
        <w:t>better</w:t>
      </w:r>
    </w:p>
    <w:p>
      <w:pPr>
        <w:pStyle w:val="BodyText"/>
        <w:spacing w:line="254" w:lineRule="auto" w:before="20"/>
        <w:ind w:left="810" w:right="368"/>
        <w:jc w:val="both"/>
      </w:pPr>
      <w:r>
        <w:rPr>
          <w:color w:val="231F20"/>
        </w:rPr>
        <w:t>protected</w:t>
      </w:r>
      <w:r>
        <w:rPr>
          <w:color w:val="231F20"/>
          <w:spacing w:val="-9"/>
        </w:rPr>
        <w:t> </w:t>
      </w:r>
      <w:r>
        <w:rPr>
          <w:color w:val="231F20"/>
        </w:rPr>
        <w:t>from</w:t>
      </w:r>
      <w:r>
        <w:rPr>
          <w:color w:val="231F20"/>
          <w:spacing w:val="-9"/>
        </w:rPr>
        <w:t> </w:t>
      </w:r>
      <w:r>
        <w:rPr>
          <w:color w:val="231F20"/>
        </w:rPr>
        <w:t>the</w:t>
      </w:r>
      <w:r>
        <w:rPr>
          <w:color w:val="231F20"/>
          <w:spacing w:val="-9"/>
        </w:rPr>
        <w:t> </w:t>
      </w:r>
      <w:r>
        <w:rPr>
          <w:color w:val="231F20"/>
        </w:rPr>
        <w:t>next</w:t>
      </w:r>
      <w:r>
        <w:rPr>
          <w:color w:val="231F20"/>
          <w:spacing w:val="-9"/>
        </w:rPr>
        <w:t> </w:t>
      </w:r>
      <w:r>
        <w:rPr>
          <w:color w:val="231F20"/>
        </w:rPr>
        <w:t>attack.</w:t>
      </w:r>
      <w:r>
        <w:rPr>
          <w:color w:val="231F20"/>
          <w:spacing w:val="-9"/>
        </w:rPr>
        <w:t> </w:t>
      </w:r>
      <w:r>
        <w:rPr>
          <w:color w:val="231F20"/>
        </w:rPr>
        <w:t>This</w:t>
      </w:r>
      <w:r>
        <w:rPr>
          <w:color w:val="231F20"/>
          <w:spacing w:val="-9"/>
        </w:rPr>
        <w:t> </w:t>
      </w:r>
      <w:r>
        <w:rPr>
          <w:color w:val="231F20"/>
        </w:rPr>
        <w:t>is</w:t>
      </w:r>
      <w:r>
        <w:rPr>
          <w:color w:val="231F20"/>
          <w:spacing w:val="-9"/>
        </w:rPr>
        <w:t> </w:t>
      </w:r>
      <w:r>
        <w:rPr>
          <w:color w:val="231F20"/>
        </w:rPr>
        <w:t>similar</w:t>
      </w:r>
      <w:r>
        <w:rPr>
          <w:color w:val="231F20"/>
          <w:spacing w:val="-9"/>
        </w:rPr>
        <w:t> </w:t>
      </w:r>
      <w:r>
        <w:rPr>
          <w:color w:val="231F20"/>
        </w:rPr>
        <w:t>to</w:t>
      </w:r>
      <w:r>
        <w:rPr>
          <w:color w:val="231F20"/>
          <w:spacing w:val="-9"/>
        </w:rPr>
        <w:t> </w:t>
      </w:r>
      <w:r>
        <w:rPr>
          <w:color w:val="231F20"/>
        </w:rPr>
        <w:t>the</w:t>
      </w:r>
      <w:r>
        <w:rPr>
          <w:color w:val="231F20"/>
          <w:spacing w:val="-9"/>
        </w:rPr>
        <w:t> </w:t>
      </w:r>
      <w:r>
        <w:rPr>
          <w:color w:val="231F20"/>
        </w:rPr>
        <w:t>way</w:t>
      </w:r>
      <w:r>
        <w:rPr>
          <w:color w:val="231F20"/>
          <w:spacing w:val="-9"/>
        </w:rPr>
        <w:t> </w:t>
      </w:r>
      <w:r>
        <w:rPr>
          <w:color w:val="231F20"/>
        </w:rPr>
        <w:t>the</w:t>
      </w:r>
      <w:r>
        <w:rPr>
          <w:color w:val="231F20"/>
          <w:spacing w:val="-9"/>
        </w:rPr>
        <w:t> </w:t>
      </w:r>
      <w:r>
        <w:rPr>
          <w:color w:val="231F20"/>
        </w:rPr>
        <w:t>body</w:t>
      </w:r>
      <w:r>
        <w:rPr>
          <w:color w:val="231F20"/>
          <w:spacing w:val="-9"/>
        </w:rPr>
        <w:t> </w:t>
      </w:r>
      <w:r>
        <w:rPr>
          <w:color w:val="231F20"/>
        </w:rPr>
        <w:t>works— </w:t>
      </w:r>
      <w:r>
        <w:rPr>
          <w:color w:val="231F20"/>
          <w:spacing w:val="-2"/>
        </w:rPr>
        <w:t>surviving</w:t>
      </w:r>
      <w:r>
        <w:rPr>
          <w:color w:val="231F20"/>
          <w:spacing w:val="-12"/>
        </w:rPr>
        <w:t> </w:t>
      </w:r>
      <w:r>
        <w:rPr>
          <w:color w:val="231F20"/>
          <w:spacing w:val="-2"/>
        </w:rPr>
        <w:t>an</w:t>
      </w:r>
      <w:r>
        <w:rPr>
          <w:color w:val="231F20"/>
          <w:spacing w:val="-11"/>
        </w:rPr>
        <w:t> </w:t>
      </w:r>
      <w:r>
        <w:rPr>
          <w:color w:val="231F20"/>
          <w:spacing w:val="-2"/>
        </w:rPr>
        <w:t>illness</w:t>
      </w:r>
      <w:r>
        <w:rPr>
          <w:color w:val="231F20"/>
          <w:spacing w:val="-11"/>
        </w:rPr>
        <w:t> </w:t>
      </w:r>
      <w:r>
        <w:rPr>
          <w:color w:val="231F20"/>
          <w:spacing w:val="-2"/>
        </w:rPr>
        <w:t>generates</w:t>
      </w:r>
      <w:r>
        <w:rPr>
          <w:color w:val="231F20"/>
          <w:spacing w:val="-11"/>
        </w:rPr>
        <w:t> </w:t>
      </w:r>
      <w:r>
        <w:rPr>
          <w:color w:val="231F20"/>
          <w:spacing w:val="-2"/>
        </w:rPr>
        <w:t>antibodies</w:t>
      </w:r>
      <w:r>
        <w:rPr>
          <w:color w:val="231F20"/>
          <w:spacing w:val="-11"/>
        </w:rPr>
        <w:t> </w:t>
      </w:r>
      <w:r>
        <w:rPr>
          <w:color w:val="231F20"/>
          <w:spacing w:val="-2"/>
        </w:rPr>
        <w:t>that</w:t>
      </w:r>
      <w:r>
        <w:rPr>
          <w:color w:val="231F20"/>
          <w:spacing w:val="-11"/>
        </w:rPr>
        <w:t> </w:t>
      </w:r>
      <w:r>
        <w:rPr>
          <w:color w:val="231F20"/>
          <w:spacing w:val="-2"/>
        </w:rPr>
        <w:t>protect</w:t>
      </w:r>
      <w:r>
        <w:rPr>
          <w:color w:val="231F20"/>
          <w:spacing w:val="-11"/>
        </w:rPr>
        <w:t> </w:t>
      </w:r>
      <w:r>
        <w:rPr>
          <w:color w:val="231F20"/>
          <w:spacing w:val="-2"/>
        </w:rPr>
        <w:t>the</w:t>
      </w:r>
      <w:r>
        <w:rPr>
          <w:color w:val="231F20"/>
          <w:spacing w:val="-11"/>
        </w:rPr>
        <w:t> </w:t>
      </w:r>
      <w:r>
        <w:rPr>
          <w:color w:val="231F20"/>
          <w:spacing w:val="-2"/>
        </w:rPr>
        <w:t>victim</w:t>
      </w:r>
      <w:r>
        <w:rPr>
          <w:color w:val="231F20"/>
          <w:spacing w:val="-12"/>
        </w:rPr>
        <w:t> </w:t>
      </w:r>
      <w:r>
        <w:rPr>
          <w:color w:val="231F20"/>
          <w:spacing w:val="-2"/>
        </w:rPr>
        <w:t>from</w:t>
      </w:r>
      <w:r>
        <w:rPr>
          <w:color w:val="231F20"/>
          <w:spacing w:val="-11"/>
        </w:rPr>
        <w:t> </w:t>
      </w:r>
      <w:r>
        <w:rPr>
          <w:color w:val="231F20"/>
          <w:spacing w:val="-2"/>
        </w:rPr>
        <w:t>the</w:t>
      </w:r>
      <w:r>
        <w:rPr>
          <w:color w:val="231F20"/>
          <w:spacing w:val="-11"/>
        </w:rPr>
        <w:t> </w:t>
      </w:r>
      <w:r>
        <w:rPr>
          <w:color w:val="231F20"/>
          <w:spacing w:val="-2"/>
        </w:rPr>
        <w:t>next </w:t>
      </w:r>
      <w:r>
        <w:rPr>
          <w:color w:val="231F20"/>
        </w:rPr>
        <w:t>incipient infection.</w:t>
      </w:r>
    </w:p>
    <w:p>
      <w:pPr>
        <w:pStyle w:val="ListParagraph"/>
        <w:numPr>
          <w:ilvl w:val="3"/>
          <w:numId w:val="61"/>
        </w:numPr>
        <w:tabs>
          <w:tab w:pos="810" w:val="left" w:leader="none"/>
        </w:tabs>
        <w:spacing w:line="213" w:lineRule="auto" w:before="0" w:after="0"/>
        <w:ind w:left="810" w:right="366" w:hanging="240"/>
        <w:jc w:val="both"/>
        <w:rPr>
          <w:sz w:val="21"/>
        </w:rPr>
      </w:pPr>
      <w:r>
        <w:rPr>
          <w:color w:val="231F20"/>
          <w:sz w:val="21"/>
        </w:rPr>
        <w:t>In</w:t>
      </w:r>
      <w:r>
        <w:rPr>
          <w:color w:val="231F20"/>
          <w:spacing w:val="-10"/>
          <w:sz w:val="21"/>
        </w:rPr>
        <w:t> </w:t>
      </w:r>
      <w:r>
        <w:rPr>
          <w:color w:val="231F20"/>
          <w:sz w:val="21"/>
        </w:rPr>
        <w:t>many</w:t>
      </w:r>
      <w:r>
        <w:rPr>
          <w:color w:val="231F20"/>
          <w:spacing w:val="-10"/>
          <w:sz w:val="21"/>
        </w:rPr>
        <w:t> </w:t>
      </w:r>
      <w:r>
        <w:rPr>
          <w:color w:val="231F20"/>
          <w:sz w:val="21"/>
        </w:rPr>
        <w:t>situations,</w:t>
      </w:r>
      <w:r>
        <w:rPr>
          <w:color w:val="231F20"/>
          <w:spacing w:val="-10"/>
          <w:sz w:val="21"/>
        </w:rPr>
        <w:t> </w:t>
      </w:r>
      <w:r>
        <w:rPr>
          <w:color w:val="231F20"/>
          <w:sz w:val="21"/>
        </w:rPr>
        <w:t>people</w:t>
      </w:r>
      <w:r>
        <w:rPr>
          <w:color w:val="231F20"/>
          <w:spacing w:val="-10"/>
          <w:sz w:val="21"/>
        </w:rPr>
        <w:t> </w:t>
      </w:r>
      <w:r>
        <w:rPr>
          <w:color w:val="231F20"/>
          <w:sz w:val="21"/>
        </w:rPr>
        <w:t>have</w:t>
      </w:r>
      <w:r>
        <w:rPr>
          <w:color w:val="231F20"/>
          <w:spacing w:val="-10"/>
          <w:sz w:val="21"/>
        </w:rPr>
        <w:t> </w:t>
      </w:r>
      <w:r>
        <w:rPr>
          <w:color w:val="231F20"/>
          <w:sz w:val="21"/>
        </w:rPr>
        <w:t>turned</w:t>
      </w:r>
      <w:r>
        <w:rPr>
          <w:color w:val="231F20"/>
          <w:spacing w:val="-10"/>
          <w:sz w:val="21"/>
        </w:rPr>
        <w:t> </w:t>
      </w:r>
      <w:r>
        <w:rPr>
          <w:color w:val="231F20"/>
          <w:sz w:val="21"/>
        </w:rPr>
        <w:t>lemons</w:t>
      </w:r>
      <w:r>
        <w:rPr>
          <w:color w:val="231F20"/>
          <w:spacing w:val="-10"/>
          <w:sz w:val="21"/>
        </w:rPr>
        <w:t> </w:t>
      </w:r>
      <w:r>
        <w:rPr>
          <w:color w:val="231F20"/>
          <w:sz w:val="21"/>
        </w:rPr>
        <w:t>into</w:t>
      </w:r>
      <w:r>
        <w:rPr>
          <w:color w:val="231F20"/>
          <w:spacing w:val="-10"/>
          <w:sz w:val="21"/>
        </w:rPr>
        <w:t> </w:t>
      </w:r>
      <w:r>
        <w:rPr>
          <w:color w:val="231F20"/>
          <w:sz w:val="21"/>
        </w:rPr>
        <w:t>lemonade.</w:t>
      </w:r>
      <w:r>
        <w:rPr>
          <w:color w:val="231F20"/>
          <w:spacing w:val="-10"/>
          <w:sz w:val="21"/>
        </w:rPr>
        <w:t> </w:t>
      </w:r>
      <w:r>
        <w:rPr>
          <w:color w:val="231F20"/>
          <w:sz w:val="21"/>
        </w:rPr>
        <w:t>The</w:t>
      </w:r>
      <w:r>
        <w:rPr>
          <w:color w:val="231F20"/>
          <w:spacing w:val="-10"/>
          <w:sz w:val="21"/>
        </w:rPr>
        <w:t> </w:t>
      </w:r>
      <w:r>
        <w:rPr>
          <w:color w:val="231F20"/>
          <w:sz w:val="21"/>
        </w:rPr>
        <w:t>founder of</w:t>
      </w:r>
      <w:r>
        <w:rPr>
          <w:color w:val="231F20"/>
          <w:spacing w:val="-14"/>
          <w:sz w:val="21"/>
        </w:rPr>
        <w:t> </w:t>
      </w:r>
      <w:r>
        <w:rPr>
          <w:color w:val="231F20"/>
          <w:sz w:val="21"/>
        </w:rPr>
        <w:t>TRIZ</w:t>
      </w:r>
      <w:r>
        <w:rPr>
          <w:color w:val="231F20"/>
          <w:spacing w:val="-13"/>
          <w:sz w:val="21"/>
        </w:rPr>
        <w:t> </w:t>
      </w:r>
      <w:r>
        <w:rPr>
          <w:color w:val="231F20"/>
          <w:sz w:val="21"/>
        </w:rPr>
        <w:t>and</w:t>
      </w:r>
      <w:r>
        <w:rPr>
          <w:color w:val="231F20"/>
          <w:spacing w:val="-13"/>
          <w:sz w:val="21"/>
        </w:rPr>
        <w:t> </w:t>
      </w:r>
      <w:r>
        <w:rPr>
          <w:color w:val="231F20"/>
          <w:sz w:val="21"/>
        </w:rPr>
        <w:t>author</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40</w:t>
      </w:r>
      <w:r>
        <w:rPr>
          <w:color w:val="231F20"/>
          <w:spacing w:val="-13"/>
          <w:sz w:val="21"/>
        </w:rPr>
        <w:t> </w:t>
      </w:r>
      <w:r>
        <w:rPr>
          <w:color w:val="231F20"/>
          <w:sz w:val="21"/>
        </w:rPr>
        <w:t>principles,</w:t>
      </w:r>
      <w:r>
        <w:rPr>
          <w:color w:val="231F20"/>
          <w:spacing w:val="-13"/>
          <w:sz w:val="21"/>
        </w:rPr>
        <w:t> </w:t>
      </w:r>
      <w:r>
        <w:rPr>
          <w:color w:val="231F20"/>
          <w:sz w:val="21"/>
        </w:rPr>
        <w:t>Genrich</w:t>
      </w:r>
      <w:r>
        <w:rPr>
          <w:color w:val="231F20"/>
          <w:spacing w:val="-14"/>
          <w:sz w:val="21"/>
        </w:rPr>
        <w:t> </w:t>
      </w:r>
      <w:r>
        <w:rPr>
          <w:color w:val="231F20"/>
          <w:sz w:val="21"/>
        </w:rPr>
        <w:t>Altshuller,</w:t>
      </w:r>
      <w:r>
        <w:rPr>
          <w:color w:val="231F20"/>
          <w:spacing w:val="-13"/>
          <w:sz w:val="21"/>
        </w:rPr>
        <w:t> </w:t>
      </w:r>
      <w:r>
        <w:rPr>
          <w:color w:val="231F20"/>
          <w:sz w:val="21"/>
        </w:rPr>
        <w:t>began</w:t>
      </w:r>
      <w:r>
        <w:rPr>
          <w:color w:val="231F20"/>
          <w:spacing w:val="-13"/>
          <w:sz w:val="21"/>
        </w:rPr>
        <w:t> </w:t>
      </w:r>
      <w:r>
        <w:rPr>
          <w:color w:val="231F20"/>
          <w:sz w:val="21"/>
        </w:rPr>
        <w:t>his</w:t>
      </w:r>
      <w:r>
        <w:rPr>
          <w:color w:val="231F20"/>
          <w:spacing w:val="-13"/>
          <w:sz w:val="21"/>
        </w:rPr>
        <w:t> </w:t>
      </w:r>
      <w:r>
        <w:rPr>
          <w:color w:val="231F20"/>
          <w:sz w:val="21"/>
        </w:rPr>
        <w:t>work</w:t>
      </w:r>
    </w:p>
    <w:p>
      <w:pPr>
        <w:pStyle w:val="BodyText"/>
        <w:spacing w:line="254" w:lineRule="auto" w:before="12"/>
        <w:ind w:left="810" w:right="367"/>
        <w:jc w:val="both"/>
      </w:pPr>
      <w:r>
        <w:rPr>
          <w:color w:val="231F20"/>
        </w:rPr>
        <w:t>in</w:t>
      </w:r>
      <w:r>
        <w:rPr>
          <w:color w:val="231F20"/>
          <w:spacing w:val="-7"/>
        </w:rPr>
        <w:t> </w:t>
      </w:r>
      <w:r>
        <w:rPr>
          <w:color w:val="231F20"/>
        </w:rPr>
        <w:t>the</w:t>
      </w:r>
      <w:r>
        <w:rPr>
          <w:color w:val="231F20"/>
          <w:spacing w:val="-7"/>
        </w:rPr>
        <w:t> </w:t>
      </w:r>
      <w:r>
        <w:rPr>
          <w:color w:val="231F20"/>
        </w:rPr>
        <w:t>1940s</w:t>
      </w:r>
      <w:r>
        <w:rPr>
          <w:color w:val="231F20"/>
          <w:spacing w:val="-7"/>
        </w:rPr>
        <w:t> </w:t>
      </w:r>
      <w:r>
        <w:rPr>
          <w:color w:val="231F20"/>
        </w:rPr>
        <w:t>in</w:t>
      </w:r>
      <w:r>
        <w:rPr>
          <w:color w:val="231F20"/>
          <w:spacing w:val="-7"/>
        </w:rPr>
        <w:t> </w:t>
      </w:r>
      <w:r>
        <w:rPr>
          <w:color w:val="231F20"/>
        </w:rPr>
        <w:t>Baku,</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former</w:t>
      </w:r>
      <w:r>
        <w:rPr>
          <w:color w:val="231F20"/>
          <w:spacing w:val="-7"/>
        </w:rPr>
        <w:t> </w:t>
      </w:r>
      <w:r>
        <w:rPr>
          <w:color w:val="231F20"/>
        </w:rPr>
        <w:t>Soviet</w:t>
      </w:r>
      <w:r>
        <w:rPr>
          <w:color w:val="231F20"/>
          <w:spacing w:val="-7"/>
        </w:rPr>
        <w:t> </w:t>
      </w:r>
      <w:r>
        <w:rPr>
          <w:color w:val="231F20"/>
        </w:rPr>
        <w:t>Union,</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time</w:t>
      </w:r>
      <w:r>
        <w:rPr>
          <w:color w:val="231F20"/>
          <w:spacing w:val="-7"/>
        </w:rPr>
        <w:t> </w:t>
      </w:r>
      <w:r>
        <w:rPr>
          <w:color w:val="231F20"/>
        </w:rPr>
        <w:t>of</w:t>
      </w:r>
      <w:r>
        <w:rPr>
          <w:color w:val="231F20"/>
          <w:spacing w:val="-7"/>
        </w:rPr>
        <w:t> </w:t>
      </w:r>
      <w:r>
        <w:rPr>
          <w:color w:val="231F20"/>
        </w:rPr>
        <w:t>Stalin.</w:t>
      </w:r>
      <w:r>
        <w:rPr>
          <w:color w:val="231F20"/>
          <w:spacing w:val="-7"/>
        </w:rPr>
        <w:t> </w:t>
      </w:r>
      <w:r>
        <w:rPr>
          <w:color w:val="231F20"/>
        </w:rPr>
        <w:t>The </w:t>
      </w:r>
      <w:r>
        <w:rPr>
          <w:color w:val="231F20"/>
          <w:spacing w:val="-4"/>
        </w:rPr>
        <w:t>government</w:t>
      </w:r>
      <w:r>
        <w:rPr>
          <w:color w:val="231F20"/>
          <w:spacing w:val="-5"/>
        </w:rPr>
        <w:t> </w:t>
      </w:r>
      <w:r>
        <w:rPr>
          <w:color w:val="231F20"/>
          <w:spacing w:val="-4"/>
        </w:rPr>
        <w:t>“rewarded”</w:t>
      </w:r>
      <w:r>
        <w:rPr>
          <w:color w:val="231F20"/>
          <w:spacing w:val="-5"/>
        </w:rPr>
        <w:t> </w:t>
      </w:r>
      <w:r>
        <w:rPr>
          <w:color w:val="231F20"/>
          <w:spacing w:val="-4"/>
        </w:rPr>
        <w:t>his</w:t>
      </w:r>
      <w:r>
        <w:rPr>
          <w:color w:val="231F20"/>
          <w:spacing w:val="-5"/>
        </w:rPr>
        <w:t> </w:t>
      </w:r>
      <w:r>
        <w:rPr>
          <w:color w:val="231F20"/>
          <w:spacing w:val="-4"/>
        </w:rPr>
        <w:t>activity</w:t>
      </w:r>
      <w:r>
        <w:rPr>
          <w:color w:val="231F20"/>
          <w:spacing w:val="-5"/>
        </w:rPr>
        <w:t> </w:t>
      </w:r>
      <w:r>
        <w:rPr>
          <w:color w:val="231F20"/>
          <w:spacing w:val="-4"/>
        </w:rPr>
        <w:t>by</w:t>
      </w:r>
      <w:r>
        <w:rPr>
          <w:color w:val="231F20"/>
          <w:spacing w:val="-5"/>
        </w:rPr>
        <w:t> </w:t>
      </w:r>
      <w:r>
        <w:rPr>
          <w:color w:val="231F20"/>
          <w:spacing w:val="-4"/>
        </w:rPr>
        <w:t>having</w:t>
      </w:r>
      <w:r>
        <w:rPr>
          <w:color w:val="231F20"/>
          <w:spacing w:val="-5"/>
        </w:rPr>
        <w:t> </w:t>
      </w:r>
      <w:r>
        <w:rPr>
          <w:color w:val="231F20"/>
          <w:spacing w:val="-4"/>
        </w:rPr>
        <w:t>him</w:t>
      </w:r>
      <w:r>
        <w:rPr>
          <w:color w:val="231F20"/>
          <w:spacing w:val="-5"/>
        </w:rPr>
        <w:t> </w:t>
      </w:r>
      <w:r>
        <w:rPr>
          <w:color w:val="231F20"/>
          <w:spacing w:val="-4"/>
        </w:rPr>
        <w:t>spend</w:t>
      </w:r>
      <w:r>
        <w:rPr>
          <w:color w:val="231F20"/>
          <w:spacing w:val="-5"/>
        </w:rPr>
        <w:t> </w:t>
      </w:r>
      <w:r>
        <w:rPr>
          <w:color w:val="231F20"/>
          <w:spacing w:val="-4"/>
        </w:rPr>
        <w:t>some</w:t>
      </w:r>
      <w:r>
        <w:rPr>
          <w:color w:val="231F20"/>
          <w:spacing w:val="-5"/>
        </w:rPr>
        <w:t> </w:t>
      </w:r>
      <w:r>
        <w:rPr>
          <w:color w:val="231F20"/>
          <w:spacing w:val="-4"/>
        </w:rPr>
        <w:t>years</w:t>
      </w:r>
      <w:r>
        <w:rPr>
          <w:color w:val="231F20"/>
          <w:spacing w:val="-5"/>
        </w:rPr>
        <w:t> </w:t>
      </w:r>
      <w:r>
        <w:rPr>
          <w:color w:val="231F20"/>
          <w:spacing w:val="-4"/>
        </w:rPr>
        <w:t>in</w:t>
      </w:r>
      <w:r>
        <w:rPr>
          <w:color w:val="231F20"/>
          <w:spacing w:val="-5"/>
        </w:rPr>
        <w:t> </w:t>
      </w:r>
      <w:r>
        <w:rPr>
          <w:color w:val="231F20"/>
          <w:spacing w:val="-4"/>
        </w:rPr>
        <w:t>work </w:t>
      </w:r>
      <w:r>
        <w:rPr>
          <w:color w:val="231F20"/>
        </w:rPr>
        <w:t>camps.</w:t>
      </w:r>
      <w:r>
        <w:rPr>
          <w:color w:val="231F20"/>
          <w:spacing w:val="-3"/>
        </w:rPr>
        <w:t> </w:t>
      </w:r>
      <w:r>
        <w:rPr>
          <w:color w:val="231F20"/>
        </w:rPr>
        <w:t>There,</w:t>
      </w:r>
      <w:r>
        <w:rPr>
          <w:color w:val="231F20"/>
          <w:spacing w:val="-3"/>
        </w:rPr>
        <w:t> </w:t>
      </w:r>
      <w:r>
        <w:rPr>
          <w:color w:val="231F20"/>
        </w:rPr>
        <w:t>Altshuller</w:t>
      </w:r>
      <w:r>
        <w:rPr>
          <w:color w:val="231F20"/>
          <w:spacing w:val="-3"/>
        </w:rPr>
        <w:t> </w:t>
      </w:r>
      <w:r>
        <w:rPr>
          <w:color w:val="231F20"/>
        </w:rPr>
        <w:t>met</w:t>
      </w:r>
      <w:r>
        <w:rPr>
          <w:color w:val="231F20"/>
          <w:spacing w:val="-3"/>
        </w:rPr>
        <w:t> </w:t>
      </w:r>
      <w:r>
        <w:rPr>
          <w:color w:val="231F20"/>
        </w:rPr>
        <w:t>many</w:t>
      </w:r>
      <w:r>
        <w:rPr>
          <w:color w:val="231F20"/>
          <w:spacing w:val="-3"/>
        </w:rPr>
        <w:t> </w:t>
      </w:r>
      <w:r>
        <w:rPr>
          <w:color w:val="231F20"/>
        </w:rPr>
        <w:t>highly</w:t>
      </w:r>
      <w:r>
        <w:rPr>
          <w:color w:val="231F20"/>
          <w:spacing w:val="-3"/>
        </w:rPr>
        <w:t> </w:t>
      </w:r>
      <w:r>
        <w:rPr>
          <w:color w:val="231F20"/>
        </w:rPr>
        <w:t>qualified</w:t>
      </w:r>
      <w:r>
        <w:rPr>
          <w:color w:val="231F20"/>
          <w:spacing w:val="-3"/>
        </w:rPr>
        <w:t> </w:t>
      </w:r>
      <w:r>
        <w:rPr>
          <w:color w:val="231F20"/>
        </w:rPr>
        <w:t>experts</w:t>
      </w:r>
      <w:r>
        <w:rPr>
          <w:color w:val="231F20"/>
          <w:spacing w:val="-3"/>
        </w:rPr>
        <w:t> </w:t>
      </w:r>
      <w:r>
        <w:rPr>
          <w:color w:val="231F20"/>
        </w:rPr>
        <w:t>who</w:t>
      </w:r>
      <w:r>
        <w:rPr>
          <w:color w:val="231F20"/>
          <w:spacing w:val="-3"/>
        </w:rPr>
        <w:t> </w:t>
      </w:r>
      <w:r>
        <w:rPr>
          <w:color w:val="231F20"/>
        </w:rPr>
        <w:t>had</w:t>
      </w:r>
      <w:r>
        <w:rPr>
          <w:color w:val="231F20"/>
          <w:spacing w:val="-3"/>
        </w:rPr>
        <w:t> </w:t>
      </w:r>
      <w:r>
        <w:rPr>
          <w:color w:val="231F20"/>
        </w:rPr>
        <w:t>been arrested</w:t>
      </w:r>
      <w:r>
        <w:rPr>
          <w:color w:val="231F20"/>
          <w:spacing w:val="-12"/>
        </w:rPr>
        <w:t> </w:t>
      </w:r>
      <w:r>
        <w:rPr>
          <w:color w:val="231F20"/>
        </w:rPr>
        <w:t>during</w:t>
      </w:r>
      <w:r>
        <w:rPr>
          <w:color w:val="231F20"/>
          <w:spacing w:val="-12"/>
        </w:rPr>
        <w:t> </w:t>
      </w:r>
      <w:r>
        <w:rPr>
          <w:color w:val="231F20"/>
        </w:rPr>
        <w:t>the</w:t>
      </w:r>
      <w:r>
        <w:rPr>
          <w:color w:val="231F20"/>
          <w:spacing w:val="-12"/>
        </w:rPr>
        <w:t> </w:t>
      </w:r>
      <w:r>
        <w:rPr>
          <w:color w:val="231F20"/>
        </w:rPr>
        <w:t>great</w:t>
      </w:r>
      <w:r>
        <w:rPr>
          <w:color w:val="231F20"/>
          <w:spacing w:val="-12"/>
        </w:rPr>
        <w:t> </w:t>
      </w:r>
      <w:r>
        <w:rPr>
          <w:color w:val="231F20"/>
        </w:rPr>
        <w:t>purges</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1930s.</w:t>
      </w:r>
      <w:r>
        <w:rPr>
          <w:color w:val="231F20"/>
          <w:spacing w:val="-12"/>
        </w:rPr>
        <w:t> </w:t>
      </w:r>
      <w:r>
        <w:rPr>
          <w:color w:val="231F20"/>
        </w:rPr>
        <w:t>He</w:t>
      </w:r>
      <w:r>
        <w:rPr>
          <w:color w:val="231F20"/>
          <w:spacing w:val="-12"/>
        </w:rPr>
        <w:t> </w:t>
      </w:r>
      <w:r>
        <w:rPr>
          <w:color w:val="231F20"/>
        </w:rPr>
        <w:t>asked</w:t>
      </w:r>
      <w:r>
        <w:rPr>
          <w:color w:val="231F20"/>
          <w:spacing w:val="-12"/>
        </w:rPr>
        <w:t> </w:t>
      </w:r>
      <w:r>
        <w:rPr>
          <w:color w:val="231F20"/>
        </w:rPr>
        <w:t>them</w:t>
      </w:r>
      <w:r>
        <w:rPr>
          <w:color w:val="231F20"/>
          <w:spacing w:val="-12"/>
        </w:rPr>
        <w:t> </w:t>
      </w:r>
      <w:r>
        <w:rPr>
          <w:color w:val="231F20"/>
        </w:rPr>
        <w:t>to</w:t>
      </w:r>
      <w:r>
        <w:rPr>
          <w:color w:val="231F20"/>
          <w:spacing w:val="-12"/>
        </w:rPr>
        <w:t> </w:t>
      </w:r>
      <w:r>
        <w:rPr>
          <w:color w:val="231F20"/>
        </w:rPr>
        <w:t>give</w:t>
      </w:r>
      <w:r>
        <w:rPr>
          <w:color w:val="231F20"/>
          <w:spacing w:val="-12"/>
        </w:rPr>
        <w:t> </w:t>
      </w:r>
      <w:r>
        <w:rPr>
          <w:color w:val="231F20"/>
        </w:rPr>
        <w:t>classes </w:t>
      </w:r>
      <w:r>
        <w:rPr>
          <w:color w:val="231F20"/>
          <w:spacing w:val="-2"/>
        </w:rPr>
        <w:t>and</w:t>
      </w:r>
      <w:r>
        <w:rPr>
          <w:color w:val="231F20"/>
          <w:spacing w:val="-5"/>
        </w:rPr>
        <w:t> </w:t>
      </w:r>
      <w:r>
        <w:rPr>
          <w:color w:val="231F20"/>
          <w:spacing w:val="-2"/>
        </w:rPr>
        <w:t>seminars.</w:t>
      </w:r>
      <w:r>
        <w:rPr>
          <w:color w:val="231F20"/>
          <w:spacing w:val="-5"/>
        </w:rPr>
        <w:t> </w:t>
      </w:r>
      <w:r>
        <w:rPr>
          <w:color w:val="231F20"/>
          <w:spacing w:val="-2"/>
        </w:rPr>
        <w:t>He</w:t>
      </w:r>
      <w:r>
        <w:rPr>
          <w:color w:val="231F20"/>
          <w:spacing w:val="-5"/>
        </w:rPr>
        <w:t> </w:t>
      </w:r>
      <w:r>
        <w:rPr>
          <w:color w:val="231F20"/>
          <w:spacing w:val="-2"/>
        </w:rPr>
        <w:t>established</w:t>
      </w:r>
      <w:r>
        <w:rPr>
          <w:color w:val="231F20"/>
          <w:spacing w:val="-5"/>
        </w:rPr>
        <w:t> </w:t>
      </w:r>
      <w:r>
        <w:rPr>
          <w:color w:val="231F20"/>
          <w:spacing w:val="-2"/>
        </w:rPr>
        <w:t>a</w:t>
      </w:r>
      <w:r>
        <w:rPr>
          <w:color w:val="231F20"/>
          <w:spacing w:val="-5"/>
        </w:rPr>
        <w:t> </w:t>
      </w:r>
      <w:r>
        <w:rPr>
          <w:color w:val="231F20"/>
          <w:spacing w:val="-2"/>
        </w:rPr>
        <w:t>“university”</w:t>
      </w:r>
      <w:r>
        <w:rPr>
          <w:color w:val="231F20"/>
          <w:spacing w:val="-5"/>
        </w:rPr>
        <w:t> </w:t>
      </w:r>
      <w:r>
        <w:rPr>
          <w:color w:val="231F20"/>
          <w:spacing w:val="-2"/>
        </w:rPr>
        <w:t>with</w:t>
      </w:r>
      <w:r>
        <w:rPr>
          <w:color w:val="231F20"/>
          <w:spacing w:val="-5"/>
        </w:rPr>
        <w:t> </w:t>
      </w:r>
      <w:r>
        <w:rPr>
          <w:color w:val="231F20"/>
          <w:spacing w:val="-2"/>
        </w:rPr>
        <w:t>one</w:t>
      </w:r>
      <w:r>
        <w:rPr>
          <w:color w:val="231F20"/>
          <w:spacing w:val="-5"/>
        </w:rPr>
        <w:t> </w:t>
      </w:r>
      <w:r>
        <w:rPr>
          <w:color w:val="231F20"/>
          <w:spacing w:val="-2"/>
        </w:rPr>
        <w:t>student</w:t>
      </w:r>
      <w:r>
        <w:rPr>
          <w:color w:val="231F20"/>
          <w:spacing w:val="-5"/>
        </w:rPr>
        <w:t> </w:t>
      </w:r>
      <w:r>
        <w:rPr>
          <w:color w:val="231F20"/>
          <w:spacing w:val="-2"/>
        </w:rPr>
        <w:t>and</w:t>
      </w:r>
      <w:r>
        <w:rPr>
          <w:color w:val="231F20"/>
          <w:spacing w:val="-5"/>
        </w:rPr>
        <w:t> </w:t>
      </w:r>
      <w:r>
        <w:rPr>
          <w:color w:val="231F20"/>
          <w:spacing w:val="-2"/>
        </w:rPr>
        <w:t>many</w:t>
      </w:r>
      <w:r>
        <w:rPr>
          <w:color w:val="231F20"/>
          <w:spacing w:val="-5"/>
        </w:rPr>
        <w:t> </w:t>
      </w:r>
      <w:r>
        <w:rPr>
          <w:color w:val="231F20"/>
          <w:spacing w:val="-2"/>
        </w:rPr>
        <w:t>pro- </w:t>
      </w:r>
      <w:r>
        <w:rPr>
          <w:color w:val="231F20"/>
        </w:rPr>
        <w:t>fessors.</w:t>
      </w:r>
      <w:r>
        <w:rPr>
          <w:color w:val="231F20"/>
          <w:spacing w:val="-4"/>
        </w:rPr>
        <w:t> </w:t>
      </w:r>
      <w:r>
        <w:rPr>
          <w:color w:val="231F20"/>
        </w:rPr>
        <w:t>Thus,</w:t>
      </w:r>
      <w:r>
        <w:rPr>
          <w:color w:val="231F20"/>
          <w:spacing w:val="-4"/>
        </w:rPr>
        <w:t> </w:t>
      </w:r>
      <w:r>
        <w:rPr>
          <w:color w:val="231F20"/>
        </w:rPr>
        <w:t>Altshuller</w:t>
      </w:r>
      <w:r>
        <w:rPr>
          <w:color w:val="231F20"/>
          <w:spacing w:val="-4"/>
        </w:rPr>
        <w:t> </w:t>
      </w:r>
      <w:r>
        <w:rPr>
          <w:color w:val="231F20"/>
        </w:rPr>
        <w:t>obtained</w:t>
      </w:r>
      <w:r>
        <w:rPr>
          <w:color w:val="231F20"/>
          <w:spacing w:val="-4"/>
        </w:rPr>
        <w:t> </w:t>
      </w:r>
      <w:r>
        <w:rPr>
          <w:color w:val="231F20"/>
        </w:rPr>
        <w:t>encyclopedic</w:t>
      </w:r>
      <w:r>
        <w:rPr>
          <w:color w:val="231F20"/>
          <w:spacing w:val="-4"/>
        </w:rPr>
        <w:t> </w:t>
      </w:r>
      <w:r>
        <w:rPr>
          <w:color w:val="231F20"/>
        </w:rPr>
        <w:t>knowledge</w:t>
      </w:r>
      <w:r>
        <w:rPr>
          <w:color w:val="231F20"/>
          <w:spacing w:val="-4"/>
        </w:rPr>
        <w:t> </w:t>
      </w:r>
      <w:r>
        <w:rPr>
          <w:color w:val="231F20"/>
        </w:rPr>
        <w:t>that</w:t>
      </w:r>
      <w:r>
        <w:rPr>
          <w:color w:val="231F20"/>
          <w:spacing w:val="-4"/>
        </w:rPr>
        <w:t> </w:t>
      </w:r>
      <w:r>
        <w:rPr>
          <w:color w:val="231F20"/>
        </w:rPr>
        <w:t>he</w:t>
      </w:r>
      <w:r>
        <w:rPr>
          <w:color w:val="231F20"/>
          <w:spacing w:val="-4"/>
        </w:rPr>
        <w:t> </w:t>
      </w:r>
      <w:r>
        <w:rPr>
          <w:color w:val="231F20"/>
        </w:rPr>
        <w:t>used</w:t>
      </w:r>
      <w:r>
        <w:rPr>
          <w:color w:val="231F20"/>
          <w:spacing w:val="-4"/>
        </w:rPr>
        <w:t> </w:t>
      </w:r>
      <w:r>
        <w:rPr>
          <w:color w:val="231F20"/>
        </w:rPr>
        <w:t>to develop tools for problem solving.</w:t>
      </w:r>
    </w:p>
    <w:p>
      <w:pPr>
        <w:pStyle w:val="BodyText"/>
        <w:spacing w:before="11"/>
      </w:pPr>
    </w:p>
    <w:p>
      <w:pPr>
        <w:pStyle w:val="BodyText"/>
        <w:spacing w:line="254" w:lineRule="auto" w:before="1"/>
        <w:ind w:left="330" w:right="369" w:firstLine="300"/>
        <w:jc w:val="both"/>
      </w:pPr>
      <w:r>
        <w:rPr>
          <w:color w:val="231F20"/>
          <w:spacing w:val="-6"/>
        </w:rPr>
        <w:t>How can we amplify a harmful factor so that it becomes less harmful or becomes </w:t>
      </w:r>
      <w:r>
        <w:rPr>
          <w:color w:val="231F20"/>
        </w:rPr>
        <w:t>useful?</w:t>
      </w:r>
      <w:r>
        <w:rPr>
          <w:color w:val="231F20"/>
          <w:spacing w:val="-12"/>
        </w:rPr>
        <w:t> </w:t>
      </w:r>
      <w:r>
        <w:rPr>
          <w:color w:val="231F20"/>
        </w:rPr>
        <w:t>Think</w:t>
      </w:r>
      <w:r>
        <w:rPr>
          <w:color w:val="231F20"/>
          <w:spacing w:val="-12"/>
        </w:rPr>
        <w:t> </w:t>
      </w:r>
      <w:r>
        <w:rPr>
          <w:color w:val="231F20"/>
        </w:rPr>
        <w:t>about</w:t>
      </w:r>
      <w:r>
        <w:rPr>
          <w:color w:val="231F20"/>
          <w:spacing w:val="-12"/>
        </w:rPr>
        <w:t> </w:t>
      </w:r>
      <w:r>
        <w:rPr>
          <w:color w:val="231F20"/>
        </w:rPr>
        <w:t>the</w:t>
      </w:r>
      <w:r>
        <w:rPr>
          <w:color w:val="231F20"/>
          <w:spacing w:val="-12"/>
        </w:rPr>
        <w:t> </w:t>
      </w:r>
      <w:r>
        <w:rPr>
          <w:color w:val="231F20"/>
        </w:rPr>
        <w:t>harmful</w:t>
      </w:r>
      <w:r>
        <w:rPr>
          <w:color w:val="231F20"/>
          <w:spacing w:val="-12"/>
        </w:rPr>
        <w:t> </w:t>
      </w:r>
      <w:r>
        <w:rPr>
          <w:color w:val="231F20"/>
        </w:rPr>
        <w:t>factor</w:t>
      </w:r>
      <w:r>
        <w:rPr>
          <w:color w:val="231F20"/>
          <w:spacing w:val="-12"/>
        </w:rPr>
        <w:t> </w:t>
      </w:r>
      <w:r>
        <w:rPr>
          <w:color w:val="231F20"/>
        </w:rPr>
        <w:t>as</w:t>
      </w:r>
      <w:r>
        <w:rPr>
          <w:color w:val="231F20"/>
          <w:spacing w:val="-12"/>
        </w:rPr>
        <w:t> </w:t>
      </w:r>
      <w:r>
        <w:rPr>
          <w:color w:val="231F20"/>
        </w:rPr>
        <w:t>a</w:t>
      </w:r>
      <w:r>
        <w:rPr>
          <w:color w:val="231F20"/>
          <w:spacing w:val="-12"/>
        </w:rPr>
        <w:t> </w:t>
      </w:r>
      <w:r>
        <w:rPr>
          <w:color w:val="231F20"/>
        </w:rPr>
        <w:t>resource</w:t>
      </w:r>
      <w:r>
        <w:rPr>
          <w:color w:val="231F20"/>
          <w:spacing w:val="-12"/>
        </w:rPr>
        <w:t> </w:t>
      </w:r>
      <w:r>
        <w:rPr>
          <w:color w:val="231F20"/>
        </w:rPr>
        <w:t>in</w:t>
      </w:r>
      <w:r>
        <w:rPr>
          <w:color w:val="231F20"/>
          <w:spacing w:val="-12"/>
        </w:rPr>
        <w:t> </w:t>
      </w:r>
      <w:r>
        <w:rPr>
          <w:color w:val="231F20"/>
        </w:rPr>
        <w:t>a</w:t>
      </w:r>
      <w:r>
        <w:rPr>
          <w:color w:val="231F20"/>
          <w:spacing w:val="-12"/>
        </w:rPr>
        <w:t> </w:t>
      </w:r>
      <w:r>
        <w:rPr>
          <w:color w:val="231F20"/>
        </w:rPr>
        <w:t>different</w:t>
      </w:r>
      <w:r>
        <w:rPr>
          <w:color w:val="231F20"/>
          <w:spacing w:val="-12"/>
        </w:rPr>
        <w:t> </w:t>
      </w:r>
      <w:r>
        <w:rPr>
          <w:color w:val="231F20"/>
        </w:rPr>
        <w:t>process.</w:t>
      </w:r>
      <w:r>
        <w:rPr>
          <w:color w:val="231F20"/>
          <w:spacing w:val="-12"/>
        </w:rPr>
        <w:t> </w:t>
      </w:r>
      <w:r>
        <w:rPr>
          <w:color w:val="231F20"/>
        </w:rPr>
        <w:t>Sulfur in</w:t>
      </w:r>
      <w:r>
        <w:rPr>
          <w:color w:val="231F20"/>
          <w:spacing w:val="-11"/>
        </w:rPr>
        <w:t> </w:t>
      </w:r>
      <w:r>
        <w:rPr>
          <w:color w:val="231F20"/>
        </w:rPr>
        <w:t>coal</w:t>
      </w:r>
      <w:r>
        <w:rPr>
          <w:color w:val="231F20"/>
          <w:spacing w:val="-11"/>
        </w:rPr>
        <w:t> </w:t>
      </w:r>
      <w:r>
        <w:rPr>
          <w:color w:val="231F20"/>
        </w:rPr>
        <w:t>or</w:t>
      </w:r>
      <w:r>
        <w:rPr>
          <w:color w:val="231F20"/>
          <w:spacing w:val="-11"/>
        </w:rPr>
        <w:t> </w:t>
      </w:r>
      <w:r>
        <w:rPr>
          <w:color w:val="231F20"/>
        </w:rPr>
        <w:t>other</w:t>
      </w:r>
      <w:r>
        <w:rPr>
          <w:color w:val="231F20"/>
          <w:spacing w:val="-11"/>
        </w:rPr>
        <w:t> </w:t>
      </w:r>
      <w:r>
        <w:rPr>
          <w:color w:val="231F20"/>
        </w:rPr>
        <w:t>fuel</w:t>
      </w:r>
      <w:r>
        <w:rPr>
          <w:color w:val="231F20"/>
          <w:spacing w:val="-11"/>
        </w:rPr>
        <w:t> </w:t>
      </w:r>
      <w:r>
        <w:rPr>
          <w:color w:val="231F20"/>
        </w:rPr>
        <w:t>is</w:t>
      </w:r>
      <w:r>
        <w:rPr>
          <w:color w:val="231F20"/>
          <w:spacing w:val="-11"/>
        </w:rPr>
        <w:t> </w:t>
      </w:r>
      <w:r>
        <w:rPr>
          <w:color w:val="231F20"/>
        </w:rPr>
        <w:t>a</w:t>
      </w:r>
      <w:r>
        <w:rPr>
          <w:color w:val="231F20"/>
          <w:spacing w:val="-11"/>
        </w:rPr>
        <w:t> </w:t>
      </w:r>
      <w:r>
        <w:rPr>
          <w:color w:val="231F20"/>
        </w:rPr>
        <w:t>harmful</w:t>
      </w:r>
      <w:r>
        <w:rPr>
          <w:color w:val="231F20"/>
          <w:spacing w:val="-11"/>
        </w:rPr>
        <w:t> </w:t>
      </w:r>
      <w:r>
        <w:rPr>
          <w:color w:val="231F20"/>
        </w:rPr>
        <w:t>component</w:t>
      </w:r>
      <w:r>
        <w:rPr>
          <w:color w:val="231F20"/>
          <w:spacing w:val="-11"/>
        </w:rPr>
        <w:t> </w:t>
      </w:r>
      <w:r>
        <w:rPr>
          <w:color w:val="231F20"/>
        </w:rPr>
        <w:t>because</w:t>
      </w:r>
      <w:r>
        <w:rPr>
          <w:color w:val="231F20"/>
          <w:spacing w:val="-11"/>
        </w:rPr>
        <w:t> </w:t>
      </w:r>
      <w:r>
        <w:rPr>
          <w:color w:val="231F20"/>
        </w:rPr>
        <w:t>the</w:t>
      </w:r>
      <w:r>
        <w:rPr>
          <w:color w:val="231F20"/>
          <w:spacing w:val="-11"/>
        </w:rPr>
        <w:t> </w:t>
      </w:r>
      <w:r>
        <w:rPr>
          <w:color w:val="231F20"/>
        </w:rPr>
        <w:t>purification</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sulfur </w:t>
      </w:r>
      <w:r>
        <w:rPr>
          <w:color w:val="231F20"/>
          <w:spacing w:val="-2"/>
        </w:rPr>
        <w:t>dioxide</w:t>
      </w:r>
      <w:r>
        <w:rPr>
          <w:color w:val="231F20"/>
          <w:spacing w:val="-7"/>
        </w:rPr>
        <w:t> </w:t>
      </w:r>
      <w:r>
        <w:rPr>
          <w:color w:val="231F20"/>
          <w:spacing w:val="-2"/>
        </w:rPr>
        <w:t>from</w:t>
      </w:r>
      <w:r>
        <w:rPr>
          <w:color w:val="231F20"/>
          <w:spacing w:val="-7"/>
        </w:rPr>
        <w:t> </w:t>
      </w:r>
      <w:r>
        <w:rPr>
          <w:color w:val="231F20"/>
          <w:spacing w:val="-2"/>
        </w:rPr>
        <w:t>exhaust</w:t>
      </w:r>
      <w:r>
        <w:rPr>
          <w:color w:val="231F20"/>
          <w:spacing w:val="-7"/>
        </w:rPr>
        <w:t> </w:t>
      </w:r>
      <w:r>
        <w:rPr>
          <w:color w:val="231F20"/>
          <w:spacing w:val="-2"/>
        </w:rPr>
        <w:t>gases</w:t>
      </w:r>
      <w:r>
        <w:rPr>
          <w:color w:val="231F20"/>
          <w:spacing w:val="-8"/>
        </w:rPr>
        <w:t> </w:t>
      </w:r>
      <w:r>
        <w:rPr>
          <w:color w:val="231F20"/>
          <w:spacing w:val="-2"/>
        </w:rPr>
        <w:t>requires</w:t>
      </w:r>
      <w:r>
        <w:rPr>
          <w:color w:val="231F20"/>
          <w:spacing w:val="-7"/>
        </w:rPr>
        <w:t> </w:t>
      </w:r>
      <w:r>
        <w:rPr>
          <w:color w:val="231F20"/>
          <w:spacing w:val="-2"/>
        </w:rPr>
        <w:t>complex</w:t>
      </w:r>
      <w:r>
        <w:rPr>
          <w:color w:val="231F20"/>
          <w:spacing w:val="-8"/>
        </w:rPr>
        <w:t> </w:t>
      </w:r>
      <w:r>
        <w:rPr>
          <w:color w:val="231F20"/>
          <w:spacing w:val="-2"/>
        </w:rPr>
        <w:t>technology</w:t>
      </w:r>
      <w:r>
        <w:rPr>
          <w:color w:val="231F20"/>
          <w:spacing w:val="-7"/>
        </w:rPr>
        <w:t> </w:t>
      </w:r>
      <w:r>
        <w:rPr>
          <w:color w:val="231F20"/>
          <w:spacing w:val="-2"/>
        </w:rPr>
        <w:t>and</w:t>
      </w:r>
      <w:r>
        <w:rPr>
          <w:color w:val="231F20"/>
          <w:spacing w:val="-8"/>
        </w:rPr>
        <w:t> </w:t>
      </w:r>
      <w:r>
        <w:rPr>
          <w:color w:val="231F20"/>
          <w:spacing w:val="-2"/>
        </w:rPr>
        <w:t>the</w:t>
      </w:r>
      <w:r>
        <w:rPr>
          <w:color w:val="231F20"/>
          <w:spacing w:val="-8"/>
        </w:rPr>
        <w:t> </w:t>
      </w:r>
      <w:r>
        <w:rPr>
          <w:color w:val="231F20"/>
          <w:spacing w:val="-2"/>
        </w:rPr>
        <w:t>unpurified</w:t>
      </w:r>
      <w:r>
        <w:rPr>
          <w:color w:val="231F20"/>
          <w:spacing w:val="-8"/>
        </w:rPr>
        <w:t> </w:t>
      </w:r>
      <w:r>
        <w:rPr>
          <w:color w:val="231F20"/>
          <w:spacing w:val="-2"/>
        </w:rPr>
        <w:t>gas</w:t>
      </w:r>
      <w:r>
        <w:rPr>
          <w:color w:val="231F20"/>
          <w:spacing w:val="-8"/>
        </w:rPr>
        <w:t> </w:t>
      </w:r>
      <w:r>
        <w:rPr>
          <w:color w:val="231F20"/>
          <w:spacing w:val="-2"/>
        </w:rPr>
        <w:t>is </w:t>
      </w:r>
      <w:r>
        <w:rPr>
          <w:color w:val="231F20"/>
        </w:rPr>
        <w:t>poisonous to people. However, if the sulfur content is increased, the production of</w:t>
      </w:r>
      <w:r>
        <w:rPr>
          <w:color w:val="231F20"/>
          <w:spacing w:val="-12"/>
        </w:rPr>
        <w:t> </w:t>
      </w:r>
      <w:r>
        <w:rPr>
          <w:color w:val="231F20"/>
        </w:rPr>
        <w:t>sulfuric</w:t>
      </w:r>
      <w:r>
        <w:rPr>
          <w:color w:val="231F20"/>
          <w:spacing w:val="-12"/>
        </w:rPr>
        <w:t> </w:t>
      </w:r>
      <w:r>
        <w:rPr>
          <w:color w:val="231F20"/>
        </w:rPr>
        <w:t>acid</w:t>
      </w:r>
      <w:r>
        <w:rPr>
          <w:color w:val="231F20"/>
          <w:spacing w:val="-12"/>
        </w:rPr>
        <w:t> </w:t>
      </w:r>
      <w:r>
        <w:rPr>
          <w:color w:val="231F20"/>
        </w:rPr>
        <w:t>can</w:t>
      </w:r>
      <w:r>
        <w:rPr>
          <w:color w:val="231F20"/>
          <w:spacing w:val="-12"/>
        </w:rPr>
        <w:t> </w:t>
      </w:r>
      <w:r>
        <w:rPr>
          <w:color w:val="231F20"/>
        </w:rPr>
        <w:t>become</w:t>
      </w:r>
      <w:r>
        <w:rPr>
          <w:color w:val="231F20"/>
          <w:spacing w:val="-12"/>
        </w:rPr>
        <w:t> </w:t>
      </w:r>
      <w:r>
        <w:rPr>
          <w:color w:val="231F20"/>
        </w:rPr>
        <w:t>profitable.</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technology</w:t>
      </w:r>
      <w:r>
        <w:rPr>
          <w:color w:val="231F20"/>
          <w:spacing w:val="-12"/>
        </w:rPr>
        <w:t> </w:t>
      </w:r>
      <w:r>
        <w:rPr>
          <w:color w:val="231F20"/>
        </w:rPr>
        <w:t>of</w:t>
      </w:r>
      <w:r>
        <w:rPr>
          <w:color w:val="231F20"/>
          <w:spacing w:val="-12"/>
        </w:rPr>
        <w:t> </w:t>
      </w:r>
      <w:r>
        <w:rPr>
          <w:color w:val="231F20"/>
        </w:rPr>
        <w:t>flash-melting</w:t>
      </w:r>
      <w:r>
        <w:rPr>
          <w:color w:val="231F20"/>
          <w:spacing w:val="-12"/>
        </w:rPr>
        <w:t> </w:t>
      </w:r>
      <w:r>
        <w:rPr>
          <w:color w:val="231F20"/>
        </w:rPr>
        <w:t>of</w:t>
      </w:r>
      <w:r>
        <w:rPr>
          <w:color w:val="231F20"/>
          <w:spacing w:val="-12"/>
        </w:rPr>
        <w:t> </w:t>
      </w:r>
      <w:r>
        <w:rPr>
          <w:color w:val="231F20"/>
        </w:rPr>
        <w:t>cop- per</w:t>
      </w:r>
      <w:r>
        <w:rPr>
          <w:color w:val="231F20"/>
          <w:spacing w:val="-10"/>
        </w:rPr>
        <w:t> </w:t>
      </w:r>
      <w:r>
        <w:rPr>
          <w:color w:val="231F20"/>
        </w:rPr>
        <w:t>(an</w:t>
      </w:r>
      <w:r>
        <w:rPr>
          <w:color w:val="231F20"/>
          <w:spacing w:val="-10"/>
        </w:rPr>
        <w:t> </w:t>
      </w:r>
      <w:r>
        <w:rPr>
          <w:color w:val="231F20"/>
        </w:rPr>
        <w:t>example</w:t>
      </w:r>
      <w:r>
        <w:rPr>
          <w:color w:val="231F20"/>
          <w:spacing w:val="-10"/>
        </w:rPr>
        <w:t> </w:t>
      </w:r>
      <w:r>
        <w:rPr>
          <w:color w:val="231F20"/>
        </w:rPr>
        <w:t>in</w:t>
      </w:r>
      <w:r>
        <w:rPr>
          <w:color w:val="231F20"/>
          <w:spacing w:val="-10"/>
        </w:rPr>
        <w:t> </w:t>
      </w:r>
      <w:r>
        <w:rPr>
          <w:color w:val="231F20"/>
        </w:rPr>
        <w:t>Chapter</w:t>
      </w:r>
      <w:r>
        <w:rPr>
          <w:color w:val="231F20"/>
          <w:spacing w:val="-10"/>
        </w:rPr>
        <w:t> </w:t>
      </w:r>
      <w:r>
        <w:rPr>
          <w:color w:val="231F20"/>
        </w:rPr>
        <w:t>1),</w:t>
      </w:r>
      <w:r>
        <w:rPr>
          <w:color w:val="231F20"/>
          <w:spacing w:val="-10"/>
        </w:rPr>
        <w:t> </w:t>
      </w:r>
      <w:r>
        <w:rPr>
          <w:color w:val="231F20"/>
        </w:rPr>
        <w:t>sulfur</w:t>
      </w:r>
      <w:r>
        <w:rPr>
          <w:color w:val="231F20"/>
          <w:spacing w:val="-10"/>
        </w:rPr>
        <w:t> </w:t>
      </w:r>
      <w:r>
        <w:rPr>
          <w:color w:val="231F20"/>
        </w:rPr>
        <w:t>is</w:t>
      </w:r>
      <w:r>
        <w:rPr>
          <w:color w:val="231F20"/>
          <w:spacing w:val="-10"/>
        </w:rPr>
        <w:t> </w:t>
      </w:r>
      <w:r>
        <w:rPr>
          <w:color w:val="231F20"/>
        </w:rPr>
        <w:t>used</w:t>
      </w:r>
      <w:r>
        <w:rPr>
          <w:color w:val="231F20"/>
          <w:spacing w:val="-10"/>
        </w:rPr>
        <w:t> </w:t>
      </w:r>
      <w:r>
        <w:rPr>
          <w:color w:val="231F20"/>
        </w:rPr>
        <w:t>both</w:t>
      </w:r>
      <w:r>
        <w:rPr>
          <w:color w:val="231F20"/>
          <w:spacing w:val="-10"/>
        </w:rPr>
        <w:t> </w:t>
      </w:r>
      <w:r>
        <w:rPr>
          <w:color w:val="231F20"/>
        </w:rPr>
        <w:t>as</w:t>
      </w:r>
      <w:r>
        <w:rPr>
          <w:color w:val="231F20"/>
          <w:spacing w:val="-10"/>
        </w:rPr>
        <w:t> </w:t>
      </w:r>
      <w:r>
        <w:rPr>
          <w:color w:val="231F20"/>
        </w:rPr>
        <w:t>fuel</w:t>
      </w:r>
      <w:r>
        <w:rPr>
          <w:color w:val="231F20"/>
          <w:spacing w:val="-10"/>
        </w:rPr>
        <w:t> </w:t>
      </w:r>
      <w:r>
        <w:rPr>
          <w:color w:val="231F20"/>
        </w:rPr>
        <w:t>and</w:t>
      </w:r>
      <w:r>
        <w:rPr>
          <w:color w:val="231F20"/>
          <w:spacing w:val="-10"/>
        </w:rPr>
        <w:t> </w:t>
      </w:r>
      <w:r>
        <w:rPr>
          <w:color w:val="231F20"/>
        </w:rPr>
        <w:t>raw</w:t>
      </w:r>
      <w:r>
        <w:rPr>
          <w:color w:val="231F20"/>
          <w:spacing w:val="-10"/>
        </w:rPr>
        <w:t> </w:t>
      </w:r>
      <w:r>
        <w:rPr>
          <w:color w:val="231F20"/>
        </w:rPr>
        <w:t>material</w:t>
      </w:r>
      <w:r>
        <w:rPr>
          <w:color w:val="231F20"/>
          <w:spacing w:val="-10"/>
        </w:rPr>
        <w:t> </w:t>
      </w:r>
      <w:r>
        <w:rPr>
          <w:color w:val="231F20"/>
        </w:rPr>
        <w:t>for</w:t>
      </w:r>
      <w:r>
        <w:rPr>
          <w:color w:val="231F20"/>
          <w:spacing w:val="-10"/>
        </w:rPr>
        <w:t> </w:t>
      </w:r>
      <w:r>
        <w:rPr>
          <w:color w:val="231F20"/>
        </w:rPr>
        <w:t>the production of sulfuric acid.</w:t>
      </w:r>
    </w:p>
    <w:p>
      <w:pPr>
        <w:pStyle w:val="BodyText"/>
        <w:spacing w:line="254" w:lineRule="auto" w:before="3"/>
        <w:ind w:left="330" w:right="367" w:firstLine="300"/>
        <w:jc w:val="both"/>
      </w:pPr>
      <w:r>
        <w:rPr>
          <w:color w:val="231F20"/>
        </w:rPr>
        <w:t>During the 1940s, one problem for combat aircraft was the potential explo- sion of gasoline when gasoline fumes mixed with air in partially empty tanks. Carrying an inert gas to fill the empty space in the tanks would require extra </w:t>
      </w:r>
      <w:r>
        <w:rPr>
          <w:color w:val="231F20"/>
          <w:spacing w:val="-2"/>
        </w:rPr>
        <w:t>weight</w:t>
      </w:r>
      <w:r>
        <w:rPr>
          <w:color w:val="231F20"/>
          <w:spacing w:val="-12"/>
        </w:rPr>
        <w:t> </w:t>
      </w:r>
      <w:r>
        <w:rPr>
          <w:color w:val="231F20"/>
          <w:spacing w:val="-2"/>
        </w:rPr>
        <w:t>and</w:t>
      </w:r>
      <w:r>
        <w:rPr>
          <w:color w:val="231F20"/>
          <w:spacing w:val="-11"/>
        </w:rPr>
        <w:t> </w:t>
      </w:r>
      <w:r>
        <w:rPr>
          <w:color w:val="231F20"/>
          <w:spacing w:val="-2"/>
        </w:rPr>
        <w:t>complexity.</w:t>
      </w:r>
      <w:r>
        <w:rPr>
          <w:color w:val="231F20"/>
          <w:spacing w:val="-11"/>
        </w:rPr>
        <w:t> </w:t>
      </w:r>
      <w:r>
        <w:rPr>
          <w:color w:val="231F20"/>
          <w:spacing w:val="-2"/>
        </w:rPr>
        <w:t>In</w:t>
      </w:r>
      <w:r>
        <w:rPr>
          <w:color w:val="231F20"/>
          <w:spacing w:val="-11"/>
        </w:rPr>
        <w:t> </w:t>
      </w:r>
      <w:r>
        <w:rPr>
          <w:color w:val="231F20"/>
          <w:spacing w:val="-2"/>
        </w:rPr>
        <w:t>that</w:t>
      </w:r>
      <w:r>
        <w:rPr>
          <w:color w:val="231F20"/>
          <w:spacing w:val="-11"/>
        </w:rPr>
        <w:t> </w:t>
      </w:r>
      <w:r>
        <w:rPr>
          <w:color w:val="231F20"/>
          <w:spacing w:val="-2"/>
        </w:rPr>
        <w:t>case,</w:t>
      </w:r>
      <w:r>
        <w:rPr>
          <w:color w:val="231F20"/>
          <w:spacing w:val="-11"/>
        </w:rPr>
        <w:t> </w:t>
      </w:r>
      <w:r>
        <w:rPr>
          <w:color w:val="231F20"/>
          <w:spacing w:val="-2"/>
        </w:rPr>
        <w:t>another</w:t>
      </w:r>
      <w:r>
        <w:rPr>
          <w:color w:val="231F20"/>
          <w:spacing w:val="-11"/>
        </w:rPr>
        <w:t> </w:t>
      </w:r>
      <w:r>
        <w:rPr>
          <w:color w:val="231F20"/>
          <w:spacing w:val="-2"/>
        </w:rPr>
        <w:t>resource</w:t>
      </w:r>
      <w:r>
        <w:rPr>
          <w:color w:val="231F20"/>
          <w:spacing w:val="-11"/>
        </w:rPr>
        <w:t> </w:t>
      </w:r>
      <w:r>
        <w:rPr>
          <w:color w:val="231F20"/>
          <w:spacing w:val="-2"/>
        </w:rPr>
        <w:t>was</w:t>
      </w:r>
      <w:r>
        <w:rPr>
          <w:color w:val="231F20"/>
          <w:spacing w:val="-12"/>
        </w:rPr>
        <w:t> </w:t>
      </w:r>
      <w:r>
        <w:rPr>
          <w:color w:val="231F20"/>
          <w:spacing w:val="-2"/>
        </w:rPr>
        <w:t>used—the</w:t>
      </w:r>
      <w:r>
        <w:rPr>
          <w:color w:val="231F20"/>
          <w:spacing w:val="-11"/>
        </w:rPr>
        <w:t> </w:t>
      </w:r>
      <w:r>
        <w:rPr>
          <w:color w:val="231F20"/>
          <w:spacing w:val="-2"/>
        </w:rPr>
        <w:t>exhaust</w:t>
      </w:r>
      <w:r>
        <w:rPr>
          <w:color w:val="231F20"/>
          <w:spacing w:val="-11"/>
        </w:rPr>
        <w:t> </w:t>
      </w:r>
      <w:r>
        <w:rPr>
          <w:color w:val="231F20"/>
          <w:spacing w:val="-2"/>
        </w:rPr>
        <w:t>gases </w:t>
      </w:r>
      <w:r>
        <w:rPr>
          <w:color w:val="231F20"/>
        </w:rPr>
        <w:t>from</w:t>
      </w:r>
      <w:r>
        <w:rPr>
          <w:color w:val="231F20"/>
          <w:spacing w:val="8"/>
        </w:rPr>
        <w:t> </w:t>
      </w:r>
      <w:r>
        <w:rPr>
          <w:color w:val="231F20"/>
        </w:rPr>
        <w:t>the</w:t>
      </w:r>
      <w:r>
        <w:rPr>
          <w:color w:val="231F20"/>
          <w:spacing w:val="9"/>
        </w:rPr>
        <w:t> </w:t>
      </w:r>
      <w:r>
        <w:rPr>
          <w:color w:val="231F20"/>
        </w:rPr>
        <w:t>engine</w:t>
      </w:r>
      <w:r>
        <w:rPr>
          <w:color w:val="231F20"/>
          <w:spacing w:val="9"/>
        </w:rPr>
        <w:t> </w:t>
      </w:r>
      <w:r>
        <w:rPr>
          <w:color w:val="231F20"/>
        </w:rPr>
        <w:t>were</w:t>
      </w:r>
      <w:r>
        <w:rPr>
          <w:color w:val="231F20"/>
          <w:spacing w:val="9"/>
        </w:rPr>
        <w:t> </w:t>
      </w:r>
      <w:r>
        <w:rPr>
          <w:color w:val="231F20"/>
        </w:rPr>
        <w:t>produced</w:t>
      </w:r>
      <w:r>
        <w:rPr>
          <w:color w:val="231F20"/>
          <w:spacing w:val="9"/>
        </w:rPr>
        <w:t> </w:t>
      </w:r>
      <w:r>
        <w:rPr>
          <w:color w:val="231F20"/>
        </w:rPr>
        <w:t>onboard</w:t>
      </w:r>
      <w:r>
        <w:rPr>
          <w:color w:val="231F20"/>
          <w:spacing w:val="9"/>
        </w:rPr>
        <w:t> </w:t>
      </w:r>
      <w:r>
        <w:rPr>
          <w:color w:val="231F20"/>
        </w:rPr>
        <w:t>the</w:t>
      </w:r>
      <w:r>
        <w:rPr>
          <w:color w:val="231F20"/>
          <w:spacing w:val="9"/>
        </w:rPr>
        <w:t> </w:t>
      </w:r>
      <w:r>
        <w:rPr>
          <w:color w:val="231F20"/>
        </w:rPr>
        <w:t>aircraft</w:t>
      </w:r>
      <w:r>
        <w:rPr>
          <w:color w:val="231F20"/>
          <w:spacing w:val="9"/>
        </w:rPr>
        <w:t> </w:t>
      </w:r>
      <w:r>
        <w:rPr>
          <w:color w:val="231F20"/>
        </w:rPr>
        <w:t>and</w:t>
      </w:r>
      <w:r>
        <w:rPr>
          <w:color w:val="231F20"/>
          <w:spacing w:val="9"/>
        </w:rPr>
        <w:t> </w:t>
      </w:r>
      <w:r>
        <w:rPr>
          <w:color w:val="231F20"/>
        </w:rPr>
        <w:t>had</w:t>
      </w:r>
      <w:r>
        <w:rPr>
          <w:color w:val="231F20"/>
          <w:spacing w:val="9"/>
        </w:rPr>
        <w:t> </w:t>
      </w:r>
      <w:r>
        <w:rPr>
          <w:color w:val="231F20"/>
        </w:rPr>
        <w:t>much</w:t>
      </w:r>
      <w:r>
        <w:rPr>
          <w:color w:val="231F20"/>
          <w:spacing w:val="9"/>
        </w:rPr>
        <w:t> </w:t>
      </w:r>
      <w:r>
        <w:rPr>
          <w:color w:val="231F20"/>
        </w:rPr>
        <w:t>less</w:t>
      </w:r>
      <w:r>
        <w:rPr>
          <w:color w:val="231F20"/>
          <w:spacing w:val="9"/>
        </w:rPr>
        <w:t> </w:t>
      </w:r>
      <w:r>
        <w:rPr>
          <w:color w:val="231F20"/>
          <w:spacing w:val="-2"/>
        </w:rPr>
        <w:t>oxygen</w:t>
      </w:r>
    </w:p>
    <w:p>
      <w:pPr>
        <w:spacing w:after="0" w:line="254" w:lineRule="auto"/>
        <w:jc w:val="both"/>
        <w:sectPr>
          <w:pgSz w:w="8580" w:h="13080"/>
          <w:pgMar w:header="689" w:footer="0" w:top="920" w:bottom="280" w:left="600" w:right="560"/>
        </w:sectPr>
      </w:pPr>
    </w:p>
    <w:p>
      <w:pPr>
        <w:pStyle w:val="BodyText"/>
        <w:spacing w:before="227"/>
      </w:pPr>
    </w:p>
    <w:p>
      <w:pPr>
        <w:pStyle w:val="BodyText"/>
        <w:spacing w:line="249" w:lineRule="auto"/>
        <w:ind w:left="330" w:right="367"/>
        <w:jc w:val="both"/>
      </w:pPr>
      <w:r>
        <w:rPr>
          <w:color w:val="231F20"/>
        </w:rPr>
        <w:t>than</w:t>
      </w:r>
      <w:r>
        <w:rPr>
          <w:color w:val="231F20"/>
          <w:spacing w:val="-14"/>
        </w:rPr>
        <w:t> </w:t>
      </w:r>
      <w:r>
        <w:rPr>
          <w:color w:val="231F20"/>
        </w:rPr>
        <w:t>ordinary</w:t>
      </w:r>
      <w:r>
        <w:rPr>
          <w:color w:val="231F20"/>
          <w:spacing w:val="-13"/>
        </w:rPr>
        <w:t> </w:t>
      </w:r>
      <w:r>
        <w:rPr>
          <w:color w:val="231F20"/>
        </w:rPr>
        <w:t>air.</w:t>
      </w:r>
      <w:r>
        <w:rPr>
          <w:color w:val="231F20"/>
          <w:spacing w:val="-13"/>
        </w:rPr>
        <w:t> </w:t>
      </w:r>
      <w:r>
        <w:rPr>
          <w:color w:val="231F20"/>
        </w:rPr>
        <w:t>The</w:t>
      </w:r>
      <w:r>
        <w:rPr>
          <w:color w:val="231F20"/>
          <w:spacing w:val="-13"/>
        </w:rPr>
        <w:t> </w:t>
      </w:r>
      <w:r>
        <w:rPr>
          <w:color w:val="231F20"/>
        </w:rPr>
        <w:t>exhaust</w:t>
      </w:r>
      <w:r>
        <w:rPr>
          <w:color w:val="231F20"/>
          <w:spacing w:val="-13"/>
        </w:rPr>
        <w:t> </w:t>
      </w:r>
      <w:r>
        <w:rPr>
          <w:color w:val="231F20"/>
        </w:rPr>
        <w:t>gases</w:t>
      </w:r>
      <w:r>
        <w:rPr>
          <w:color w:val="231F20"/>
          <w:spacing w:val="-13"/>
        </w:rPr>
        <w:t> </w:t>
      </w:r>
      <w:r>
        <w:rPr>
          <w:color w:val="231F20"/>
        </w:rPr>
        <w:t>were</w:t>
      </w:r>
      <w:r>
        <w:rPr>
          <w:color w:val="231F20"/>
          <w:spacing w:val="-13"/>
        </w:rPr>
        <w:t> </w:t>
      </w:r>
      <w:r>
        <w:rPr>
          <w:color w:val="231F20"/>
        </w:rPr>
        <w:t>pumped</w:t>
      </w:r>
      <w:r>
        <w:rPr>
          <w:color w:val="231F20"/>
          <w:spacing w:val="-13"/>
        </w:rPr>
        <w:t> </w:t>
      </w:r>
      <w:r>
        <w:rPr>
          <w:color w:val="231F20"/>
        </w:rPr>
        <w:t>into</w:t>
      </w:r>
      <w:r>
        <w:rPr>
          <w:color w:val="231F20"/>
          <w:spacing w:val="-14"/>
        </w:rPr>
        <w:t> </w:t>
      </w:r>
      <w:r>
        <w:rPr>
          <w:color w:val="231F20"/>
        </w:rPr>
        <w:t>the</w:t>
      </w:r>
      <w:r>
        <w:rPr>
          <w:color w:val="231F20"/>
          <w:spacing w:val="-13"/>
        </w:rPr>
        <w:t> </w:t>
      </w:r>
      <w:r>
        <w:rPr>
          <w:color w:val="231F20"/>
        </w:rPr>
        <w:t>tank</w:t>
      </w:r>
      <w:r>
        <w:rPr>
          <w:color w:val="231F20"/>
          <w:spacing w:val="-13"/>
        </w:rPr>
        <w:t> </w:t>
      </w:r>
      <w:r>
        <w:rPr>
          <w:color w:val="231F20"/>
        </w:rPr>
        <w:t>and</w:t>
      </w:r>
      <w:r>
        <w:rPr>
          <w:color w:val="231F20"/>
          <w:spacing w:val="-13"/>
        </w:rPr>
        <w:t> </w:t>
      </w:r>
      <w:r>
        <w:rPr>
          <w:color w:val="231F20"/>
        </w:rPr>
        <w:t>prevented</w:t>
      </w:r>
      <w:r>
        <w:rPr>
          <w:color w:val="231F20"/>
          <w:spacing w:val="-13"/>
        </w:rPr>
        <w:t> </w:t>
      </w:r>
      <w:r>
        <w:rPr>
          <w:color w:val="231F20"/>
        </w:rPr>
        <w:t>the explosive mixture from forming.</w:t>
      </w:r>
    </w:p>
    <w:p>
      <w:pPr>
        <w:pStyle w:val="BodyText"/>
        <w:spacing w:line="249" w:lineRule="auto"/>
        <w:ind w:left="330" w:right="368" w:firstLine="300"/>
        <w:jc w:val="both"/>
      </w:pPr>
      <w:r>
        <w:rPr>
          <w:color w:val="231F20"/>
          <w:spacing w:val="-2"/>
        </w:rPr>
        <w:t>Setting</w:t>
      </w:r>
      <w:r>
        <w:rPr>
          <w:color w:val="231F20"/>
          <w:spacing w:val="-12"/>
        </w:rPr>
        <w:t> </w:t>
      </w:r>
      <w:r>
        <w:rPr>
          <w:color w:val="231F20"/>
          <w:spacing w:val="-2"/>
        </w:rPr>
        <w:t>backfires</w:t>
      </w:r>
      <w:r>
        <w:rPr>
          <w:color w:val="231F20"/>
          <w:spacing w:val="-11"/>
        </w:rPr>
        <w:t> </w:t>
      </w:r>
      <w:r>
        <w:rPr>
          <w:color w:val="231F20"/>
          <w:spacing w:val="-2"/>
        </w:rPr>
        <w:t>is</w:t>
      </w:r>
      <w:r>
        <w:rPr>
          <w:color w:val="231F20"/>
          <w:spacing w:val="-11"/>
        </w:rPr>
        <w:t> </w:t>
      </w:r>
      <w:r>
        <w:rPr>
          <w:color w:val="231F20"/>
          <w:spacing w:val="-2"/>
        </w:rPr>
        <w:t>a</w:t>
      </w:r>
      <w:r>
        <w:rPr>
          <w:color w:val="231F20"/>
          <w:spacing w:val="-11"/>
        </w:rPr>
        <w:t> </w:t>
      </w:r>
      <w:r>
        <w:rPr>
          <w:color w:val="231F20"/>
          <w:spacing w:val="-2"/>
        </w:rPr>
        <w:t>well-known</w:t>
      </w:r>
      <w:r>
        <w:rPr>
          <w:color w:val="231F20"/>
          <w:spacing w:val="-11"/>
        </w:rPr>
        <w:t> </w:t>
      </w:r>
      <w:r>
        <w:rPr>
          <w:color w:val="231F20"/>
          <w:spacing w:val="-2"/>
        </w:rPr>
        <w:t>technique</w:t>
      </w:r>
      <w:r>
        <w:rPr>
          <w:color w:val="231F20"/>
          <w:spacing w:val="-11"/>
        </w:rPr>
        <w:t> </w:t>
      </w:r>
      <w:r>
        <w:rPr>
          <w:color w:val="231F20"/>
          <w:spacing w:val="-2"/>
        </w:rPr>
        <w:t>for</w:t>
      </w:r>
      <w:r>
        <w:rPr>
          <w:color w:val="231F20"/>
          <w:spacing w:val="-11"/>
        </w:rPr>
        <w:t> </w:t>
      </w:r>
      <w:r>
        <w:rPr>
          <w:color w:val="231F20"/>
          <w:spacing w:val="-2"/>
        </w:rPr>
        <w:t>fighting</w:t>
      </w:r>
      <w:r>
        <w:rPr>
          <w:color w:val="231F20"/>
          <w:spacing w:val="-11"/>
        </w:rPr>
        <w:t> </w:t>
      </w:r>
      <w:r>
        <w:rPr>
          <w:color w:val="231F20"/>
          <w:spacing w:val="-2"/>
        </w:rPr>
        <w:t>forest</w:t>
      </w:r>
      <w:r>
        <w:rPr>
          <w:color w:val="231F20"/>
          <w:spacing w:val="-12"/>
        </w:rPr>
        <w:t> </w:t>
      </w:r>
      <w:r>
        <w:rPr>
          <w:color w:val="231F20"/>
          <w:spacing w:val="-2"/>
        </w:rPr>
        <w:t>fires.</w:t>
      </w:r>
      <w:r>
        <w:rPr>
          <w:color w:val="231F20"/>
          <w:spacing w:val="-11"/>
        </w:rPr>
        <w:t> </w:t>
      </w:r>
      <w:r>
        <w:rPr>
          <w:color w:val="231F20"/>
          <w:spacing w:val="-2"/>
        </w:rPr>
        <w:t>Controlled </w:t>
      </w:r>
      <w:r>
        <w:rPr>
          <w:color w:val="231F20"/>
          <w:spacing w:val="-4"/>
        </w:rPr>
        <w:t>fires</w:t>
      </w:r>
      <w:r>
        <w:rPr>
          <w:color w:val="231F20"/>
          <w:spacing w:val="-8"/>
        </w:rPr>
        <w:t> </w:t>
      </w:r>
      <w:r>
        <w:rPr>
          <w:color w:val="231F20"/>
          <w:spacing w:val="-4"/>
        </w:rPr>
        <w:t>are</w:t>
      </w:r>
      <w:r>
        <w:rPr>
          <w:color w:val="231F20"/>
          <w:spacing w:val="-8"/>
        </w:rPr>
        <w:t> </w:t>
      </w:r>
      <w:r>
        <w:rPr>
          <w:color w:val="231F20"/>
          <w:spacing w:val="-4"/>
        </w:rPr>
        <w:t>set</w:t>
      </w:r>
      <w:r>
        <w:rPr>
          <w:color w:val="231F20"/>
          <w:spacing w:val="-8"/>
        </w:rPr>
        <w:t> </w:t>
      </w:r>
      <w:r>
        <w:rPr>
          <w:color w:val="231F20"/>
          <w:spacing w:val="-4"/>
        </w:rPr>
        <w:t>ahead</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fire</w:t>
      </w:r>
      <w:r>
        <w:rPr>
          <w:color w:val="231F20"/>
          <w:spacing w:val="-8"/>
        </w:rPr>
        <w:t> </w:t>
      </w:r>
      <w:r>
        <w:rPr>
          <w:color w:val="231F20"/>
          <w:spacing w:val="-4"/>
        </w:rPr>
        <w:t>being</w:t>
      </w:r>
      <w:r>
        <w:rPr>
          <w:color w:val="231F20"/>
          <w:spacing w:val="-8"/>
        </w:rPr>
        <w:t> </w:t>
      </w:r>
      <w:r>
        <w:rPr>
          <w:color w:val="231F20"/>
          <w:spacing w:val="-4"/>
        </w:rPr>
        <w:t>attacked</w:t>
      </w:r>
      <w:r>
        <w:rPr>
          <w:color w:val="231F20"/>
          <w:spacing w:val="-8"/>
        </w:rPr>
        <w:t> </w:t>
      </w:r>
      <w:r>
        <w:rPr>
          <w:color w:val="231F20"/>
          <w:spacing w:val="-4"/>
        </w:rPr>
        <w:t>to</w:t>
      </w:r>
      <w:r>
        <w:rPr>
          <w:color w:val="231F20"/>
          <w:spacing w:val="-8"/>
        </w:rPr>
        <w:t> </w:t>
      </w:r>
      <w:r>
        <w:rPr>
          <w:color w:val="231F20"/>
          <w:spacing w:val="-4"/>
        </w:rPr>
        <w:t>use</w:t>
      </w:r>
      <w:r>
        <w:rPr>
          <w:color w:val="231F20"/>
          <w:spacing w:val="-8"/>
        </w:rPr>
        <w:t> </w:t>
      </w:r>
      <w:r>
        <w:rPr>
          <w:color w:val="231F20"/>
          <w:spacing w:val="-4"/>
        </w:rPr>
        <w:t>up</w:t>
      </w:r>
      <w:r>
        <w:rPr>
          <w:color w:val="231F20"/>
          <w:spacing w:val="-8"/>
        </w:rPr>
        <w:t> </w:t>
      </w:r>
      <w:r>
        <w:rPr>
          <w:color w:val="231F20"/>
          <w:spacing w:val="-4"/>
        </w:rPr>
        <w:t>the</w:t>
      </w:r>
      <w:r>
        <w:rPr>
          <w:color w:val="231F20"/>
          <w:spacing w:val="-8"/>
        </w:rPr>
        <w:t> </w:t>
      </w:r>
      <w:r>
        <w:rPr>
          <w:color w:val="231F20"/>
          <w:spacing w:val="-4"/>
        </w:rPr>
        <w:t>fuel.</w:t>
      </w:r>
      <w:r>
        <w:rPr>
          <w:color w:val="231F20"/>
          <w:spacing w:val="-8"/>
        </w:rPr>
        <w:t> </w:t>
      </w:r>
      <w:r>
        <w:rPr>
          <w:color w:val="231F20"/>
          <w:spacing w:val="-4"/>
        </w:rPr>
        <w:t>When</w:t>
      </w:r>
      <w:r>
        <w:rPr>
          <w:color w:val="231F20"/>
          <w:spacing w:val="-8"/>
        </w:rPr>
        <w:t> </w:t>
      </w:r>
      <w:r>
        <w:rPr>
          <w:color w:val="231F20"/>
          <w:spacing w:val="-4"/>
        </w:rPr>
        <w:t>the</w:t>
      </w:r>
      <w:r>
        <w:rPr>
          <w:color w:val="231F20"/>
          <w:spacing w:val="-8"/>
        </w:rPr>
        <w:t> </w:t>
      </w:r>
      <w:r>
        <w:rPr>
          <w:color w:val="231F20"/>
          <w:spacing w:val="-4"/>
        </w:rPr>
        <w:t>fire</w:t>
      </w:r>
      <w:r>
        <w:rPr>
          <w:color w:val="231F20"/>
          <w:spacing w:val="-8"/>
        </w:rPr>
        <w:t> </w:t>
      </w:r>
      <w:r>
        <w:rPr>
          <w:color w:val="231F20"/>
          <w:spacing w:val="-4"/>
        </w:rPr>
        <w:t>reaches </w:t>
      </w:r>
      <w:r>
        <w:rPr>
          <w:color w:val="231F20"/>
        </w:rPr>
        <w:t>that area, it goes out.</w:t>
      </w:r>
    </w:p>
    <w:p>
      <w:pPr>
        <w:pStyle w:val="BodyText"/>
        <w:spacing w:line="241" w:lineRule="exact"/>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are</w:t>
      </w:r>
    </w:p>
    <w:p>
      <w:pPr>
        <w:pStyle w:val="BodyText"/>
        <w:spacing w:before="14"/>
      </w:pPr>
    </w:p>
    <w:p>
      <w:pPr>
        <w:pStyle w:val="ListParagraph"/>
        <w:numPr>
          <w:ilvl w:val="3"/>
          <w:numId w:val="61"/>
        </w:numPr>
        <w:tabs>
          <w:tab w:pos="810" w:val="left" w:leader="none"/>
        </w:tabs>
        <w:spacing w:line="208" w:lineRule="auto" w:before="0" w:after="0"/>
        <w:ind w:left="810" w:right="368" w:hanging="240"/>
        <w:jc w:val="left"/>
        <w:rPr>
          <w:sz w:val="21"/>
        </w:rPr>
      </w:pPr>
      <w:r>
        <w:rPr>
          <w:color w:val="231F20"/>
          <w:sz w:val="21"/>
        </w:rPr>
        <w:t>Vaccination</w:t>
      </w:r>
      <w:r>
        <w:rPr>
          <w:color w:val="231F20"/>
          <w:spacing w:val="-9"/>
          <w:sz w:val="21"/>
        </w:rPr>
        <w:t> </w:t>
      </w:r>
      <w:r>
        <w:rPr>
          <w:color w:val="231F20"/>
          <w:sz w:val="21"/>
        </w:rPr>
        <w:t>is</w:t>
      </w:r>
      <w:r>
        <w:rPr>
          <w:color w:val="231F20"/>
          <w:spacing w:val="-9"/>
          <w:sz w:val="21"/>
        </w:rPr>
        <w:t> </w:t>
      </w:r>
      <w:r>
        <w:rPr>
          <w:color w:val="231F20"/>
          <w:sz w:val="21"/>
        </w:rPr>
        <w:t>a</w:t>
      </w:r>
      <w:r>
        <w:rPr>
          <w:color w:val="231F20"/>
          <w:spacing w:val="-9"/>
          <w:sz w:val="21"/>
        </w:rPr>
        <w:t> </w:t>
      </w:r>
      <w:r>
        <w:rPr>
          <w:color w:val="231F20"/>
          <w:sz w:val="21"/>
        </w:rPr>
        <w:t>classic</w:t>
      </w:r>
      <w:r>
        <w:rPr>
          <w:color w:val="231F20"/>
          <w:spacing w:val="-9"/>
          <w:sz w:val="21"/>
        </w:rPr>
        <w:t> </w:t>
      </w:r>
      <w:r>
        <w:rPr>
          <w:color w:val="231F20"/>
          <w:sz w:val="21"/>
        </w:rPr>
        <w:t>example</w:t>
      </w:r>
      <w:r>
        <w:rPr>
          <w:color w:val="231F20"/>
          <w:spacing w:val="-9"/>
          <w:sz w:val="21"/>
        </w:rPr>
        <w:t> </w:t>
      </w:r>
      <w:r>
        <w:rPr>
          <w:color w:val="231F20"/>
          <w:sz w:val="21"/>
        </w:rPr>
        <w:t>of</w:t>
      </w:r>
      <w:r>
        <w:rPr>
          <w:color w:val="231F20"/>
          <w:spacing w:val="-9"/>
          <w:sz w:val="21"/>
        </w:rPr>
        <w:t> </w:t>
      </w:r>
      <w:r>
        <w:rPr>
          <w:color w:val="231F20"/>
          <w:sz w:val="21"/>
        </w:rPr>
        <w:t>how</w:t>
      </w:r>
      <w:r>
        <w:rPr>
          <w:color w:val="231F20"/>
          <w:spacing w:val="-9"/>
          <w:sz w:val="21"/>
        </w:rPr>
        <w:t> </w:t>
      </w:r>
      <w:r>
        <w:rPr>
          <w:color w:val="231F20"/>
          <w:sz w:val="21"/>
        </w:rPr>
        <w:t>to</w:t>
      </w:r>
      <w:r>
        <w:rPr>
          <w:color w:val="231F20"/>
          <w:spacing w:val="-9"/>
          <w:sz w:val="21"/>
        </w:rPr>
        <w:t> </w:t>
      </w:r>
      <w:r>
        <w:rPr>
          <w:color w:val="231F20"/>
          <w:sz w:val="21"/>
        </w:rPr>
        <w:t>make</w:t>
      </w:r>
      <w:r>
        <w:rPr>
          <w:color w:val="231F20"/>
          <w:spacing w:val="-9"/>
          <w:sz w:val="21"/>
        </w:rPr>
        <w:t> </w:t>
      </w:r>
      <w:r>
        <w:rPr>
          <w:color w:val="231F20"/>
          <w:sz w:val="21"/>
        </w:rPr>
        <w:t>harmful</w:t>
      </w:r>
      <w:r>
        <w:rPr>
          <w:color w:val="231F20"/>
          <w:spacing w:val="-9"/>
          <w:sz w:val="21"/>
        </w:rPr>
        <w:t> </w:t>
      </w:r>
      <w:r>
        <w:rPr>
          <w:color w:val="231F20"/>
          <w:sz w:val="21"/>
        </w:rPr>
        <w:t>viruses</w:t>
      </w:r>
      <w:r>
        <w:rPr>
          <w:color w:val="231F20"/>
          <w:spacing w:val="-9"/>
          <w:sz w:val="21"/>
        </w:rPr>
        <w:t> </w:t>
      </w:r>
      <w:r>
        <w:rPr>
          <w:color w:val="231F20"/>
          <w:sz w:val="21"/>
        </w:rPr>
        <w:t>to</w:t>
      </w:r>
      <w:r>
        <w:rPr>
          <w:color w:val="231F20"/>
          <w:spacing w:val="-9"/>
          <w:sz w:val="21"/>
        </w:rPr>
        <w:t> </w:t>
      </w:r>
      <w:r>
        <w:rPr>
          <w:color w:val="231F20"/>
          <w:sz w:val="21"/>
        </w:rPr>
        <w:t>protect humans against themselves.</w:t>
      </w:r>
    </w:p>
    <w:p>
      <w:pPr>
        <w:pStyle w:val="ListParagraph"/>
        <w:numPr>
          <w:ilvl w:val="3"/>
          <w:numId w:val="61"/>
        </w:numPr>
        <w:tabs>
          <w:tab w:pos="810" w:val="left" w:leader="none"/>
        </w:tabs>
        <w:spacing w:line="208" w:lineRule="auto" w:before="11" w:after="0"/>
        <w:ind w:left="810" w:right="367" w:hanging="240"/>
        <w:jc w:val="left"/>
        <w:rPr>
          <w:sz w:val="21"/>
        </w:rPr>
      </w:pPr>
      <w:r>
        <w:rPr>
          <w:color w:val="231F20"/>
          <w:sz w:val="21"/>
        </w:rPr>
        <w:t>Build up a tolerance to the allergen by exposure to an extract of the same </w:t>
      </w:r>
      <w:r>
        <w:rPr>
          <w:color w:val="231F20"/>
          <w:spacing w:val="-2"/>
          <w:sz w:val="21"/>
        </w:rPr>
        <w:t>allergen.</w:t>
      </w:r>
    </w:p>
    <w:p>
      <w:pPr>
        <w:pStyle w:val="ListParagraph"/>
        <w:numPr>
          <w:ilvl w:val="3"/>
          <w:numId w:val="61"/>
        </w:numPr>
        <w:tabs>
          <w:tab w:pos="810" w:val="left" w:leader="none"/>
        </w:tabs>
        <w:spacing w:line="208" w:lineRule="auto" w:before="12" w:after="0"/>
        <w:ind w:left="810" w:right="369" w:hanging="240"/>
        <w:jc w:val="left"/>
        <w:rPr>
          <w:sz w:val="21"/>
        </w:rPr>
      </w:pPr>
      <w:r>
        <w:rPr>
          <w:color w:val="231F20"/>
          <w:sz w:val="21"/>
        </w:rPr>
        <w:t>Unhealthy</w:t>
      </w:r>
      <w:r>
        <w:rPr>
          <w:color w:val="231F20"/>
          <w:spacing w:val="-4"/>
          <w:sz w:val="21"/>
        </w:rPr>
        <w:t> </w:t>
      </w:r>
      <w:r>
        <w:rPr>
          <w:color w:val="231F20"/>
          <w:sz w:val="21"/>
        </w:rPr>
        <w:t>salt,</w:t>
      </w:r>
      <w:r>
        <w:rPr>
          <w:color w:val="231F20"/>
          <w:spacing w:val="-4"/>
          <w:sz w:val="21"/>
        </w:rPr>
        <w:t> </w:t>
      </w:r>
      <w:r>
        <w:rPr>
          <w:color w:val="231F20"/>
          <w:sz w:val="21"/>
        </w:rPr>
        <w:t>sodium</w:t>
      </w:r>
      <w:r>
        <w:rPr>
          <w:color w:val="231F20"/>
          <w:spacing w:val="-4"/>
          <w:sz w:val="21"/>
        </w:rPr>
        <w:t> </w:t>
      </w:r>
      <w:r>
        <w:rPr>
          <w:color w:val="231F20"/>
          <w:sz w:val="21"/>
        </w:rPr>
        <w:t>chloride</w:t>
      </w:r>
      <w:r>
        <w:rPr>
          <w:color w:val="231F20"/>
          <w:spacing w:val="-4"/>
          <w:sz w:val="21"/>
        </w:rPr>
        <w:t> </w:t>
      </w:r>
      <w:r>
        <w:rPr>
          <w:color w:val="231F20"/>
          <w:sz w:val="21"/>
        </w:rPr>
        <w:t>(NaCl),</w:t>
      </w:r>
      <w:r>
        <w:rPr>
          <w:color w:val="231F20"/>
          <w:spacing w:val="-4"/>
          <w:sz w:val="21"/>
        </w:rPr>
        <w:t> </w:t>
      </w:r>
      <w:r>
        <w:rPr>
          <w:color w:val="231F20"/>
          <w:sz w:val="21"/>
        </w:rPr>
        <w:t>combined</w:t>
      </w:r>
      <w:r>
        <w:rPr>
          <w:color w:val="231F20"/>
          <w:spacing w:val="-4"/>
          <w:sz w:val="21"/>
        </w:rPr>
        <w:t> </w:t>
      </w:r>
      <w:r>
        <w:rPr>
          <w:color w:val="231F20"/>
          <w:sz w:val="21"/>
        </w:rPr>
        <w:t>with</w:t>
      </w:r>
      <w:r>
        <w:rPr>
          <w:color w:val="231F20"/>
          <w:spacing w:val="-4"/>
          <w:sz w:val="21"/>
        </w:rPr>
        <w:t> </w:t>
      </w:r>
      <w:r>
        <w:rPr>
          <w:color w:val="231F20"/>
          <w:sz w:val="21"/>
        </w:rPr>
        <w:t>bad-tasting</w:t>
      </w:r>
      <w:r>
        <w:rPr>
          <w:color w:val="231F20"/>
          <w:spacing w:val="-4"/>
          <w:sz w:val="21"/>
        </w:rPr>
        <w:t> </w:t>
      </w:r>
      <w:r>
        <w:rPr>
          <w:color w:val="231F20"/>
          <w:sz w:val="21"/>
        </w:rPr>
        <w:t>potas- sium</w:t>
      </w:r>
      <w:r>
        <w:rPr>
          <w:color w:val="231F20"/>
          <w:spacing w:val="-7"/>
          <w:sz w:val="21"/>
        </w:rPr>
        <w:t> </w:t>
      </w:r>
      <w:r>
        <w:rPr>
          <w:color w:val="231F20"/>
          <w:sz w:val="21"/>
        </w:rPr>
        <w:t>chloride</w:t>
      </w:r>
      <w:r>
        <w:rPr>
          <w:color w:val="231F20"/>
          <w:spacing w:val="-7"/>
          <w:sz w:val="21"/>
        </w:rPr>
        <w:t> </w:t>
      </w:r>
      <w:r>
        <w:rPr>
          <w:color w:val="231F20"/>
          <w:sz w:val="21"/>
        </w:rPr>
        <w:t>(KCl)</w:t>
      </w:r>
      <w:r>
        <w:rPr>
          <w:color w:val="231F20"/>
          <w:spacing w:val="-7"/>
          <w:sz w:val="21"/>
        </w:rPr>
        <w:t> </w:t>
      </w:r>
      <w:r>
        <w:rPr>
          <w:color w:val="231F20"/>
          <w:sz w:val="21"/>
        </w:rPr>
        <w:t>creates</w:t>
      </w:r>
      <w:r>
        <w:rPr>
          <w:color w:val="231F20"/>
          <w:spacing w:val="-7"/>
          <w:sz w:val="21"/>
        </w:rPr>
        <w:t> </w:t>
      </w:r>
      <w:r>
        <w:rPr>
          <w:color w:val="231F20"/>
          <w:sz w:val="21"/>
        </w:rPr>
        <w:t>a</w:t>
      </w:r>
      <w:r>
        <w:rPr>
          <w:color w:val="231F20"/>
          <w:spacing w:val="-7"/>
          <w:sz w:val="21"/>
        </w:rPr>
        <w:t> </w:t>
      </w:r>
      <w:r>
        <w:rPr>
          <w:color w:val="231F20"/>
          <w:sz w:val="21"/>
        </w:rPr>
        <w:t>healthy,</w:t>
      </w:r>
      <w:r>
        <w:rPr>
          <w:color w:val="231F20"/>
          <w:spacing w:val="-7"/>
          <w:sz w:val="21"/>
        </w:rPr>
        <w:t> </w:t>
      </w:r>
      <w:r>
        <w:rPr>
          <w:color w:val="231F20"/>
          <w:sz w:val="21"/>
        </w:rPr>
        <w:t>good-tasting</w:t>
      </w:r>
      <w:r>
        <w:rPr>
          <w:color w:val="231F20"/>
          <w:spacing w:val="-7"/>
          <w:sz w:val="21"/>
        </w:rPr>
        <w:t> </w:t>
      </w:r>
      <w:r>
        <w:rPr>
          <w:color w:val="231F20"/>
          <w:sz w:val="21"/>
        </w:rPr>
        <w:t>table</w:t>
      </w:r>
      <w:r>
        <w:rPr>
          <w:color w:val="231F20"/>
          <w:spacing w:val="-7"/>
          <w:sz w:val="21"/>
        </w:rPr>
        <w:t> </w:t>
      </w:r>
      <w:r>
        <w:rPr>
          <w:color w:val="231F20"/>
          <w:sz w:val="21"/>
        </w:rPr>
        <w:t>salt.</w:t>
      </w:r>
    </w:p>
    <w:p>
      <w:pPr>
        <w:pStyle w:val="BodyText"/>
        <w:spacing w:before="194"/>
        <w:rPr>
          <w:sz w:val="25"/>
        </w:rPr>
      </w:pPr>
    </w:p>
    <w:p>
      <w:pPr>
        <w:pStyle w:val="Heading5"/>
        <w:numPr>
          <w:ilvl w:val="2"/>
          <w:numId w:val="61"/>
        </w:numPr>
        <w:tabs>
          <w:tab w:pos="1287" w:val="left" w:leader="none"/>
        </w:tabs>
        <w:spacing w:line="240" w:lineRule="auto" w:before="0" w:after="0"/>
        <w:ind w:left="1287" w:right="0" w:hanging="957"/>
        <w:jc w:val="left"/>
      </w:pPr>
      <w:r>
        <w:rPr>
          <w:color w:val="231F20"/>
          <w:w w:val="90"/>
        </w:rPr>
        <w:t>Principle</w:t>
      </w:r>
      <w:r>
        <w:rPr>
          <w:color w:val="231F20"/>
          <w:spacing w:val="-8"/>
          <w:w w:val="90"/>
        </w:rPr>
        <w:t> </w:t>
      </w:r>
      <w:r>
        <w:rPr>
          <w:color w:val="231F20"/>
          <w:spacing w:val="-5"/>
        </w:rPr>
        <w:t>23</w:t>
      </w:r>
    </w:p>
    <w:p>
      <w:pPr>
        <w:pStyle w:val="BodyText"/>
        <w:spacing w:line="249" w:lineRule="auto" w:before="120"/>
        <w:ind w:left="329" w:right="369"/>
        <w:jc w:val="both"/>
      </w:pPr>
      <w:r>
        <w:rPr>
          <w:i/>
          <w:color w:val="231F20"/>
          <w:spacing w:val="-4"/>
        </w:rPr>
        <w:t>Feedback.</w:t>
      </w:r>
      <w:r>
        <w:rPr>
          <w:i/>
          <w:color w:val="231F20"/>
          <w:spacing w:val="-7"/>
        </w:rPr>
        <w:t> </w:t>
      </w:r>
      <w:r>
        <w:rPr>
          <w:color w:val="231F20"/>
          <w:spacing w:val="-4"/>
        </w:rPr>
        <w:t>Introduce</w:t>
      </w:r>
      <w:r>
        <w:rPr>
          <w:color w:val="231F20"/>
          <w:spacing w:val="-7"/>
        </w:rPr>
        <w:t> </w:t>
      </w:r>
      <w:r>
        <w:rPr>
          <w:color w:val="231F20"/>
          <w:spacing w:val="-4"/>
        </w:rPr>
        <w:t>feedback</w:t>
      </w:r>
      <w:r>
        <w:rPr>
          <w:color w:val="231F20"/>
          <w:spacing w:val="-7"/>
        </w:rPr>
        <w:t> </w:t>
      </w:r>
      <w:r>
        <w:rPr>
          <w:color w:val="231F20"/>
          <w:spacing w:val="-4"/>
        </w:rPr>
        <w:t>to</w:t>
      </w:r>
      <w:r>
        <w:rPr>
          <w:color w:val="231F20"/>
          <w:spacing w:val="-7"/>
        </w:rPr>
        <w:t> </w:t>
      </w:r>
      <w:r>
        <w:rPr>
          <w:color w:val="231F20"/>
          <w:spacing w:val="-4"/>
        </w:rPr>
        <w:t>improve</w:t>
      </w:r>
      <w:r>
        <w:rPr>
          <w:color w:val="231F20"/>
          <w:spacing w:val="-7"/>
        </w:rPr>
        <w:t> </w:t>
      </w:r>
      <w:r>
        <w:rPr>
          <w:color w:val="231F20"/>
          <w:spacing w:val="-4"/>
        </w:rPr>
        <w:t>a</w:t>
      </w:r>
      <w:r>
        <w:rPr>
          <w:color w:val="231F20"/>
          <w:spacing w:val="-7"/>
        </w:rPr>
        <w:t> </w:t>
      </w:r>
      <w:r>
        <w:rPr>
          <w:color w:val="231F20"/>
          <w:spacing w:val="-4"/>
        </w:rPr>
        <w:t>process</w:t>
      </w:r>
      <w:r>
        <w:rPr>
          <w:color w:val="231F20"/>
          <w:spacing w:val="-7"/>
        </w:rPr>
        <w:t> </w:t>
      </w:r>
      <w:r>
        <w:rPr>
          <w:color w:val="231F20"/>
          <w:spacing w:val="-4"/>
        </w:rPr>
        <w:t>or</w:t>
      </w:r>
      <w:r>
        <w:rPr>
          <w:color w:val="231F20"/>
          <w:spacing w:val="-7"/>
        </w:rPr>
        <w:t> </w:t>
      </w:r>
      <w:r>
        <w:rPr>
          <w:color w:val="231F20"/>
          <w:spacing w:val="-4"/>
        </w:rPr>
        <w:t>action.</w:t>
      </w:r>
      <w:r>
        <w:rPr>
          <w:color w:val="231F20"/>
          <w:spacing w:val="-7"/>
        </w:rPr>
        <w:t> </w:t>
      </w:r>
      <w:r>
        <w:rPr>
          <w:color w:val="231F20"/>
          <w:spacing w:val="-4"/>
        </w:rPr>
        <w:t>If</w:t>
      </w:r>
      <w:r>
        <w:rPr>
          <w:color w:val="231F20"/>
          <w:spacing w:val="-7"/>
        </w:rPr>
        <w:t> </w:t>
      </w:r>
      <w:r>
        <w:rPr>
          <w:color w:val="231F20"/>
          <w:spacing w:val="-4"/>
        </w:rPr>
        <w:t>feedback</w:t>
      </w:r>
      <w:r>
        <w:rPr>
          <w:color w:val="231F20"/>
          <w:spacing w:val="-7"/>
        </w:rPr>
        <w:t> </w:t>
      </w:r>
      <w:r>
        <w:rPr>
          <w:color w:val="231F20"/>
          <w:spacing w:val="-4"/>
        </w:rPr>
        <w:t>is</w:t>
      </w:r>
      <w:r>
        <w:rPr>
          <w:color w:val="231F20"/>
          <w:spacing w:val="-7"/>
        </w:rPr>
        <w:t> </w:t>
      </w:r>
      <w:r>
        <w:rPr>
          <w:color w:val="231F20"/>
          <w:spacing w:val="-4"/>
        </w:rPr>
        <w:t>already </w:t>
      </w:r>
      <w:r>
        <w:rPr>
          <w:color w:val="231F20"/>
        </w:rPr>
        <w:t>used,</w:t>
      </w:r>
      <w:r>
        <w:rPr>
          <w:color w:val="231F20"/>
          <w:spacing w:val="-3"/>
        </w:rPr>
        <w:t> </w:t>
      </w:r>
      <w:r>
        <w:rPr>
          <w:color w:val="231F20"/>
        </w:rPr>
        <w:t>change</w:t>
      </w:r>
      <w:r>
        <w:rPr>
          <w:color w:val="231F20"/>
          <w:spacing w:val="-4"/>
        </w:rPr>
        <w:t> </w:t>
      </w:r>
      <w:r>
        <w:rPr>
          <w:color w:val="231F20"/>
        </w:rPr>
        <w:t>its</w:t>
      </w:r>
      <w:r>
        <w:rPr>
          <w:color w:val="231F20"/>
          <w:spacing w:val="-3"/>
        </w:rPr>
        <w:t> </w:t>
      </w:r>
      <w:r>
        <w:rPr>
          <w:color w:val="231F20"/>
        </w:rPr>
        <w:t>magnitude</w:t>
      </w:r>
      <w:r>
        <w:rPr>
          <w:color w:val="231F20"/>
          <w:spacing w:val="-4"/>
        </w:rPr>
        <w:t> </w:t>
      </w:r>
      <w:r>
        <w:rPr>
          <w:color w:val="231F20"/>
        </w:rPr>
        <w:t>or</w:t>
      </w:r>
      <w:r>
        <w:rPr>
          <w:color w:val="231F20"/>
          <w:spacing w:val="-3"/>
        </w:rPr>
        <w:t> </w:t>
      </w:r>
      <w:r>
        <w:rPr>
          <w:color w:val="231F20"/>
        </w:rPr>
        <w:t>influence</w:t>
      </w:r>
      <w:r>
        <w:rPr>
          <w:color w:val="231F20"/>
          <w:spacing w:val="-4"/>
        </w:rPr>
        <w:t> </w:t>
      </w:r>
      <w:r>
        <w:rPr>
          <w:color w:val="231F20"/>
        </w:rPr>
        <w:t>(see</w:t>
      </w:r>
      <w:r>
        <w:rPr>
          <w:color w:val="231F20"/>
          <w:spacing w:val="-3"/>
        </w:rPr>
        <w:t> </w:t>
      </w:r>
      <w:r>
        <w:rPr>
          <w:color w:val="231F20"/>
        </w:rPr>
        <w:t>Figure</w:t>
      </w:r>
      <w:r>
        <w:rPr>
          <w:color w:val="231F20"/>
          <w:spacing w:val="-4"/>
        </w:rPr>
        <w:t> </w:t>
      </w:r>
      <w:r>
        <w:rPr>
          <w:color w:val="231F20"/>
        </w:rPr>
        <w:t>10.24).</w:t>
      </w:r>
    </w:p>
    <w:p>
      <w:pPr>
        <w:pStyle w:val="BodyText"/>
        <w:spacing w:line="249" w:lineRule="auto"/>
        <w:ind w:left="330" w:right="368" w:firstLine="300"/>
        <w:jc w:val="both"/>
      </w:pPr>
      <w:r>
        <w:rPr>
          <w:color w:val="231F20"/>
          <w:spacing w:val="-2"/>
        </w:rPr>
        <w:t>A</w:t>
      </w:r>
      <w:r>
        <w:rPr>
          <w:color w:val="231F20"/>
          <w:spacing w:val="-8"/>
        </w:rPr>
        <w:t> </w:t>
      </w:r>
      <w:r>
        <w:rPr>
          <w:color w:val="231F20"/>
          <w:spacing w:val="-2"/>
        </w:rPr>
        <w:t>technical</w:t>
      </w:r>
      <w:r>
        <w:rPr>
          <w:color w:val="231F20"/>
          <w:spacing w:val="-8"/>
        </w:rPr>
        <w:t> </w:t>
      </w:r>
      <w:r>
        <w:rPr>
          <w:color w:val="231F20"/>
          <w:spacing w:val="-2"/>
        </w:rPr>
        <w:t>example:</w:t>
      </w:r>
      <w:r>
        <w:rPr>
          <w:color w:val="231F20"/>
          <w:spacing w:val="-8"/>
        </w:rPr>
        <w:t> </w:t>
      </w:r>
      <w:r>
        <w:rPr>
          <w:color w:val="231F20"/>
          <w:spacing w:val="-2"/>
        </w:rPr>
        <w:t>in</w:t>
      </w:r>
      <w:r>
        <w:rPr>
          <w:color w:val="231F20"/>
          <w:spacing w:val="-8"/>
        </w:rPr>
        <w:t> </w:t>
      </w:r>
      <w:r>
        <w:rPr>
          <w:color w:val="231F20"/>
          <w:spacing w:val="-2"/>
        </w:rPr>
        <w:t>a</w:t>
      </w:r>
      <w:r>
        <w:rPr>
          <w:color w:val="231F20"/>
          <w:spacing w:val="-8"/>
        </w:rPr>
        <w:t> </w:t>
      </w:r>
      <w:r>
        <w:rPr>
          <w:color w:val="231F20"/>
          <w:spacing w:val="-2"/>
        </w:rPr>
        <w:t>typical</w:t>
      </w:r>
      <w:r>
        <w:rPr>
          <w:color w:val="231F20"/>
          <w:spacing w:val="-8"/>
        </w:rPr>
        <w:t> </w:t>
      </w:r>
      <w:r>
        <w:rPr>
          <w:color w:val="231F20"/>
          <w:spacing w:val="-2"/>
        </w:rPr>
        <w:t>car,</w:t>
      </w:r>
      <w:r>
        <w:rPr>
          <w:color w:val="231F20"/>
          <w:spacing w:val="-8"/>
        </w:rPr>
        <w:t> </w:t>
      </w:r>
      <w:r>
        <w:rPr>
          <w:color w:val="231F20"/>
          <w:spacing w:val="-2"/>
        </w:rPr>
        <w:t>a</w:t>
      </w:r>
      <w:r>
        <w:rPr>
          <w:color w:val="231F20"/>
          <w:spacing w:val="-8"/>
        </w:rPr>
        <w:t> </w:t>
      </w:r>
      <w:r>
        <w:rPr>
          <w:color w:val="231F20"/>
          <w:spacing w:val="-2"/>
        </w:rPr>
        <w:t>driver</w:t>
      </w:r>
      <w:r>
        <w:rPr>
          <w:color w:val="231F20"/>
          <w:spacing w:val="-8"/>
        </w:rPr>
        <w:t> </w:t>
      </w:r>
      <w:r>
        <w:rPr>
          <w:color w:val="231F20"/>
          <w:spacing w:val="-2"/>
        </w:rPr>
        <w:t>makes</w:t>
      </w:r>
      <w:r>
        <w:rPr>
          <w:color w:val="231F20"/>
          <w:spacing w:val="-8"/>
        </w:rPr>
        <w:t> </w:t>
      </w:r>
      <w:r>
        <w:rPr>
          <w:color w:val="231F20"/>
          <w:spacing w:val="-2"/>
        </w:rPr>
        <w:t>observations</w:t>
      </w:r>
      <w:r>
        <w:rPr>
          <w:color w:val="231F20"/>
          <w:spacing w:val="-8"/>
        </w:rPr>
        <w:t> </w:t>
      </w:r>
      <w:r>
        <w:rPr>
          <w:color w:val="231F20"/>
          <w:spacing w:val="-2"/>
        </w:rPr>
        <w:t>and</w:t>
      </w:r>
      <w:r>
        <w:rPr>
          <w:color w:val="231F20"/>
          <w:spacing w:val="-8"/>
        </w:rPr>
        <w:t> </w:t>
      </w:r>
      <w:r>
        <w:rPr>
          <w:color w:val="231F20"/>
          <w:spacing w:val="-2"/>
        </w:rPr>
        <w:t>uses</w:t>
      </w:r>
      <w:r>
        <w:rPr>
          <w:color w:val="231F20"/>
          <w:spacing w:val="-8"/>
        </w:rPr>
        <w:t> </w:t>
      </w:r>
      <w:r>
        <w:rPr>
          <w:color w:val="231F20"/>
          <w:spacing w:val="-2"/>
        </w:rPr>
        <w:t>the steering</w:t>
      </w:r>
      <w:r>
        <w:rPr>
          <w:color w:val="231F20"/>
          <w:spacing w:val="-3"/>
        </w:rPr>
        <w:t> </w:t>
      </w:r>
      <w:r>
        <w:rPr>
          <w:color w:val="231F20"/>
          <w:spacing w:val="-2"/>
        </w:rPr>
        <w:t>mechanism,</w:t>
      </w:r>
      <w:r>
        <w:rPr>
          <w:color w:val="231F20"/>
          <w:spacing w:val="-3"/>
        </w:rPr>
        <w:t> </w:t>
      </w:r>
      <w:r>
        <w:rPr>
          <w:color w:val="231F20"/>
          <w:spacing w:val="-2"/>
        </w:rPr>
        <w:t>brakes,</w:t>
      </w:r>
      <w:r>
        <w:rPr>
          <w:color w:val="231F20"/>
          <w:spacing w:val="-3"/>
        </w:rPr>
        <w:t> </w:t>
      </w:r>
      <w:r>
        <w:rPr>
          <w:color w:val="231F20"/>
          <w:spacing w:val="-2"/>
        </w:rPr>
        <w:t>and</w:t>
      </w:r>
      <w:r>
        <w:rPr>
          <w:color w:val="231F20"/>
          <w:spacing w:val="-3"/>
        </w:rPr>
        <w:t> </w:t>
      </w:r>
      <w:r>
        <w:rPr>
          <w:color w:val="231F20"/>
          <w:spacing w:val="-2"/>
        </w:rPr>
        <w:t>other</w:t>
      </w:r>
      <w:r>
        <w:rPr>
          <w:color w:val="231F20"/>
          <w:spacing w:val="-3"/>
        </w:rPr>
        <w:t> </w:t>
      </w:r>
      <w:r>
        <w:rPr>
          <w:color w:val="231F20"/>
          <w:spacing w:val="-2"/>
        </w:rPr>
        <w:t>“actuators”</w:t>
      </w:r>
      <w:r>
        <w:rPr>
          <w:color w:val="231F20"/>
          <w:spacing w:val="-3"/>
        </w:rPr>
        <w:t> </w:t>
      </w:r>
      <w:r>
        <w:rPr>
          <w:color w:val="231F20"/>
          <w:spacing w:val="-2"/>
        </w:rPr>
        <w:t>to</w:t>
      </w:r>
      <w:r>
        <w:rPr>
          <w:color w:val="231F20"/>
          <w:spacing w:val="-3"/>
        </w:rPr>
        <w:t> </w:t>
      </w:r>
      <w:r>
        <w:rPr>
          <w:color w:val="231F20"/>
          <w:spacing w:val="-2"/>
        </w:rPr>
        <w:t>make</w:t>
      </w:r>
      <w:r>
        <w:rPr>
          <w:color w:val="231F20"/>
          <w:spacing w:val="-3"/>
        </w:rPr>
        <w:t> </w:t>
      </w:r>
      <w:r>
        <w:rPr>
          <w:color w:val="231F20"/>
          <w:spacing w:val="-2"/>
        </w:rPr>
        <w:t>necessary</w:t>
      </w:r>
      <w:r>
        <w:rPr>
          <w:color w:val="231F20"/>
          <w:spacing w:val="-3"/>
        </w:rPr>
        <w:t> </w:t>
      </w:r>
      <w:r>
        <w:rPr>
          <w:color w:val="231F20"/>
          <w:spacing w:val="-2"/>
        </w:rPr>
        <w:t>corrections. </w:t>
      </w:r>
      <w:r>
        <w:rPr>
          <w:color w:val="231F20"/>
          <w:spacing w:val="-4"/>
        </w:rPr>
        <w:t>In</w:t>
      </w:r>
      <w:r>
        <w:rPr>
          <w:color w:val="231F20"/>
          <w:spacing w:val="-10"/>
        </w:rPr>
        <w:t> </w:t>
      </w:r>
      <w:r>
        <w:rPr>
          <w:color w:val="231F20"/>
          <w:spacing w:val="-4"/>
        </w:rPr>
        <w:t>new</w:t>
      </w:r>
      <w:r>
        <w:rPr>
          <w:color w:val="231F20"/>
          <w:spacing w:val="-9"/>
        </w:rPr>
        <w:t> </w:t>
      </w:r>
      <w:r>
        <w:rPr>
          <w:color w:val="231F20"/>
          <w:spacing w:val="-4"/>
        </w:rPr>
        <w:t>designs</w:t>
      </w:r>
      <w:r>
        <w:rPr>
          <w:color w:val="231F20"/>
          <w:spacing w:val="-9"/>
        </w:rPr>
        <w:t> </w:t>
      </w:r>
      <w:r>
        <w:rPr>
          <w:color w:val="231F20"/>
          <w:spacing w:val="-4"/>
        </w:rPr>
        <w:t>under</w:t>
      </w:r>
      <w:r>
        <w:rPr>
          <w:color w:val="231F20"/>
          <w:spacing w:val="-9"/>
        </w:rPr>
        <w:t> </w:t>
      </w:r>
      <w:r>
        <w:rPr>
          <w:color w:val="231F20"/>
          <w:spacing w:val="-4"/>
        </w:rPr>
        <w:t>development,</w:t>
      </w:r>
      <w:r>
        <w:rPr>
          <w:color w:val="231F20"/>
          <w:spacing w:val="-9"/>
        </w:rPr>
        <w:t> </w:t>
      </w:r>
      <w:r>
        <w:rPr>
          <w:color w:val="231F20"/>
          <w:spacing w:val="-4"/>
        </w:rPr>
        <w:t>the</w:t>
      </w:r>
      <w:r>
        <w:rPr>
          <w:color w:val="231F20"/>
          <w:spacing w:val="-9"/>
        </w:rPr>
        <w:t> </w:t>
      </w:r>
      <w:r>
        <w:rPr>
          <w:color w:val="231F20"/>
          <w:spacing w:val="-4"/>
        </w:rPr>
        <w:t>car</w:t>
      </w:r>
      <w:r>
        <w:rPr>
          <w:color w:val="231F20"/>
          <w:spacing w:val="-9"/>
        </w:rPr>
        <w:t> </w:t>
      </w:r>
      <w:r>
        <w:rPr>
          <w:color w:val="231F20"/>
          <w:spacing w:val="-4"/>
        </w:rPr>
        <w:t>has</w:t>
      </w:r>
      <w:r>
        <w:rPr>
          <w:color w:val="231F20"/>
          <w:spacing w:val="-9"/>
        </w:rPr>
        <w:t> </w:t>
      </w:r>
      <w:r>
        <w:rPr>
          <w:color w:val="231F20"/>
          <w:spacing w:val="-4"/>
        </w:rPr>
        <w:t>active</w:t>
      </w:r>
      <w:r>
        <w:rPr>
          <w:color w:val="231F20"/>
          <w:spacing w:val="-10"/>
        </w:rPr>
        <w:t> </w:t>
      </w:r>
      <w:r>
        <w:rPr>
          <w:color w:val="231F20"/>
          <w:spacing w:val="-4"/>
        </w:rPr>
        <w:t>driver-assistance</w:t>
      </w:r>
      <w:r>
        <w:rPr>
          <w:color w:val="231F20"/>
          <w:spacing w:val="-9"/>
        </w:rPr>
        <w:t> </w:t>
      </w:r>
      <w:r>
        <w:rPr>
          <w:color w:val="231F20"/>
          <w:spacing w:val="-4"/>
        </w:rPr>
        <w:t>systems</w:t>
      </w:r>
      <w:r>
        <w:rPr>
          <w:color w:val="231F20"/>
          <w:spacing w:val="-9"/>
        </w:rPr>
        <w:t> </w:t>
      </w:r>
      <w:r>
        <w:rPr>
          <w:color w:val="231F20"/>
          <w:spacing w:val="-4"/>
        </w:rPr>
        <w:t>with </w:t>
      </w:r>
      <w:r>
        <w:rPr>
          <w:color w:val="231F20"/>
        </w:rPr>
        <w:t>feedback. If the driver, for example, takes a curve too fast, the system turns the steering wheel automatically.</w:t>
      </w:r>
    </w:p>
    <w:p>
      <w:pPr>
        <w:pStyle w:val="BodyText"/>
        <w:spacing w:line="249" w:lineRule="auto"/>
        <w:ind w:left="330" w:right="369" w:firstLine="300"/>
        <w:jc w:val="both"/>
      </w:pPr>
      <w:r>
        <w:rPr>
          <w:color w:val="231F20"/>
          <w:spacing w:val="-6"/>
        </w:rPr>
        <w:t>The evolution of measurements and control is another example. Online measure- </w:t>
      </w:r>
      <w:r>
        <w:rPr>
          <w:color w:val="231F20"/>
        </w:rPr>
        <w:t>ments</w:t>
      </w:r>
      <w:r>
        <w:rPr>
          <w:color w:val="231F20"/>
          <w:spacing w:val="-14"/>
        </w:rPr>
        <w:t> </w:t>
      </w:r>
      <w:r>
        <w:rPr>
          <w:color w:val="231F20"/>
        </w:rPr>
        <w:t>and</w:t>
      </w:r>
      <w:r>
        <w:rPr>
          <w:color w:val="231F20"/>
          <w:spacing w:val="-13"/>
        </w:rPr>
        <w:t> </w:t>
      </w:r>
      <w:r>
        <w:rPr>
          <w:color w:val="231F20"/>
        </w:rPr>
        <w:t>online</w:t>
      </w:r>
      <w:r>
        <w:rPr>
          <w:color w:val="231F20"/>
          <w:spacing w:val="-13"/>
        </w:rPr>
        <w:t> </w:t>
      </w:r>
      <w:r>
        <w:rPr>
          <w:color w:val="231F20"/>
        </w:rPr>
        <w:t>control</w:t>
      </w:r>
      <w:r>
        <w:rPr>
          <w:color w:val="231F20"/>
          <w:spacing w:val="-13"/>
        </w:rPr>
        <w:t> </w:t>
      </w:r>
      <w:r>
        <w:rPr>
          <w:color w:val="231F20"/>
        </w:rPr>
        <w:t>are</w:t>
      </w:r>
      <w:r>
        <w:rPr>
          <w:color w:val="231F20"/>
          <w:spacing w:val="-13"/>
        </w:rPr>
        <w:t> </w:t>
      </w:r>
      <w:r>
        <w:rPr>
          <w:color w:val="231F20"/>
        </w:rPr>
        <w:t>increased.</w:t>
      </w:r>
      <w:r>
        <w:rPr>
          <w:color w:val="231F20"/>
          <w:spacing w:val="-13"/>
        </w:rPr>
        <w:t> </w:t>
      </w:r>
      <w:r>
        <w:rPr>
          <w:color w:val="231F20"/>
        </w:rPr>
        <w:t>Quality</w:t>
      </w:r>
      <w:r>
        <w:rPr>
          <w:color w:val="231F20"/>
          <w:spacing w:val="-13"/>
        </w:rPr>
        <w:t> </w:t>
      </w:r>
      <w:r>
        <w:rPr>
          <w:color w:val="231F20"/>
        </w:rPr>
        <w:t>control</w:t>
      </w:r>
      <w:r>
        <w:rPr>
          <w:color w:val="231F20"/>
          <w:spacing w:val="-13"/>
        </w:rPr>
        <w:t> </w:t>
      </w:r>
      <w:r>
        <w:rPr>
          <w:color w:val="231F20"/>
        </w:rPr>
        <w:t>in</w:t>
      </w:r>
      <w:r>
        <w:rPr>
          <w:color w:val="231F20"/>
          <w:spacing w:val="-14"/>
        </w:rPr>
        <w:t> </w:t>
      </w:r>
      <w:r>
        <w:rPr>
          <w:color w:val="231F20"/>
        </w:rPr>
        <w:t>production</w:t>
      </w:r>
      <w:r>
        <w:rPr>
          <w:color w:val="231F20"/>
          <w:spacing w:val="-13"/>
        </w:rPr>
        <w:t> </w:t>
      </w:r>
      <w:r>
        <w:rPr>
          <w:color w:val="231F20"/>
        </w:rPr>
        <w:t>is</w:t>
      </w:r>
      <w:r>
        <w:rPr>
          <w:color w:val="231F20"/>
          <w:spacing w:val="-13"/>
        </w:rPr>
        <w:t> </w:t>
      </w:r>
      <w:r>
        <w:rPr>
          <w:color w:val="231F20"/>
        </w:rPr>
        <w:t>improved by introducing the immediate measurement and control during the production process,</w:t>
      </w:r>
      <w:r>
        <w:rPr>
          <w:color w:val="231F20"/>
          <w:spacing w:val="-3"/>
        </w:rPr>
        <w:t> </w:t>
      </w:r>
      <w:r>
        <w:rPr>
          <w:color w:val="231F20"/>
        </w:rPr>
        <w:t>rather</w:t>
      </w:r>
      <w:r>
        <w:rPr>
          <w:color w:val="231F20"/>
          <w:spacing w:val="-3"/>
        </w:rPr>
        <w:t> </w:t>
      </w:r>
      <w:r>
        <w:rPr>
          <w:color w:val="231F20"/>
        </w:rPr>
        <w:t>than</w:t>
      </w:r>
      <w:r>
        <w:rPr>
          <w:color w:val="231F20"/>
          <w:spacing w:val="-3"/>
        </w:rPr>
        <w:t> </w:t>
      </w:r>
      <w:r>
        <w:rPr>
          <w:color w:val="231F20"/>
        </w:rPr>
        <w:t>inspection</w:t>
      </w:r>
      <w:r>
        <w:rPr>
          <w:color w:val="231F20"/>
          <w:spacing w:val="-3"/>
        </w:rPr>
        <w:t> </w:t>
      </w:r>
      <w:r>
        <w:rPr>
          <w:color w:val="231F20"/>
        </w:rPr>
        <w:t>after</w:t>
      </w:r>
      <w:r>
        <w:rPr>
          <w:color w:val="231F20"/>
          <w:spacing w:val="-3"/>
        </w:rPr>
        <w:t> </w:t>
      </w:r>
      <w:r>
        <w:rPr>
          <w:color w:val="231F20"/>
        </w:rPr>
        <w:t>production.</w:t>
      </w:r>
      <w:r>
        <w:rPr>
          <w:color w:val="231F20"/>
          <w:spacing w:val="-3"/>
        </w:rPr>
        <w:t> </w:t>
      </w:r>
      <w:r>
        <w:rPr>
          <w:color w:val="231F20"/>
        </w:rPr>
        <w:t>In</w:t>
      </w:r>
      <w:r>
        <w:rPr>
          <w:color w:val="231F20"/>
          <w:spacing w:val="-3"/>
        </w:rPr>
        <w:t> </w:t>
      </w:r>
      <w:r>
        <w:rPr>
          <w:color w:val="231F20"/>
        </w:rPr>
        <w:t>business,</w:t>
      </w:r>
      <w:r>
        <w:rPr>
          <w:color w:val="231F20"/>
          <w:spacing w:val="-3"/>
        </w:rPr>
        <w:t> </w:t>
      </w:r>
      <w:r>
        <w:rPr>
          <w:color w:val="231F20"/>
        </w:rPr>
        <w:t>systems</w:t>
      </w:r>
      <w:r>
        <w:rPr>
          <w:color w:val="231F20"/>
          <w:spacing w:val="-3"/>
        </w:rPr>
        <w:t> </w:t>
      </w:r>
      <w:r>
        <w:rPr>
          <w:color w:val="231F20"/>
        </w:rPr>
        <w:t>for</w:t>
      </w:r>
      <w:r>
        <w:rPr>
          <w:color w:val="231F20"/>
          <w:spacing w:val="-3"/>
        </w:rPr>
        <w:t> </w:t>
      </w:r>
      <w:r>
        <w:rPr>
          <w:color w:val="231F20"/>
        </w:rPr>
        <w:t>getting feedback</w:t>
      </w:r>
      <w:r>
        <w:rPr>
          <w:color w:val="231F20"/>
          <w:spacing w:val="-7"/>
        </w:rPr>
        <w:t> </w:t>
      </w:r>
      <w:r>
        <w:rPr>
          <w:color w:val="231F20"/>
        </w:rPr>
        <w:t>from</w:t>
      </w:r>
      <w:r>
        <w:rPr>
          <w:color w:val="231F20"/>
          <w:spacing w:val="-7"/>
        </w:rPr>
        <w:t> </w:t>
      </w:r>
      <w:r>
        <w:rPr>
          <w:color w:val="231F20"/>
        </w:rPr>
        <w:t>customers</w:t>
      </w:r>
      <w:r>
        <w:rPr>
          <w:color w:val="231F20"/>
          <w:spacing w:val="-7"/>
        </w:rPr>
        <w:t> </w:t>
      </w:r>
      <w:r>
        <w:rPr>
          <w:color w:val="231F20"/>
        </w:rPr>
        <w:t>are</w:t>
      </w:r>
      <w:r>
        <w:rPr>
          <w:color w:val="231F20"/>
          <w:spacing w:val="-7"/>
        </w:rPr>
        <w:t> </w:t>
      </w:r>
      <w:r>
        <w:rPr>
          <w:color w:val="231F20"/>
        </w:rPr>
        <w:t>being</w:t>
      </w:r>
      <w:r>
        <w:rPr>
          <w:color w:val="231F20"/>
          <w:spacing w:val="-7"/>
        </w:rPr>
        <w:t> </w:t>
      </w:r>
      <w:r>
        <w:rPr>
          <w:color w:val="231F20"/>
        </w:rPr>
        <w:t>continuously</w:t>
      </w:r>
      <w:r>
        <w:rPr>
          <w:color w:val="231F20"/>
          <w:spacing w:val="-7"/>
        </w:rPr>
        <w:t> </w:t>
      </w:r>
      <w:r>
        <w:rPr>
          <w:color w:val="231F20"/>
        </w:rPr>
        <w:t>improved.</w:t>
      </w:r>
    </w:p>
    <w:p>
      <w:pPr>
        <w:pStyle w:val="BodyText"/>
        <w:spacing w:line="249" w:lineRule="auto"/>
        <w:ind w:left="330" w:right="367" w:firstLine="300"/>
        <w:jc w:val="both"/>
      </w:pPr>
      <w:r>
        <w:rPr>
          <w:color w:val="231F20"/>
          <w:spacing w:val="-2"/>
        </w:rPr>
        <w:t>Feedback</w:t>
      </w:r>
      <w:r>
        <w:rPr>
          <w:color w:val="231F20"/>
          <w:spacing w:val="-8"/>
        </w:rPr>
        <w:t> </w:t>
      </w:r>
      <w:r>
        <w:rPr>
          <w:color w:val="231F20"/>
          <w:spacing w:val="-2"/>
        </w:rPr>
        <w:t>is</w:t>
      </w:r>
      <w:r>
        <w:rPr>
          <w:color w:val="231F20"/>
          <w:spacing w:val="-8"/>
        </w:rPr>
        <w:t> </w:t>
      </w:r>
      <w:r>
        <w:rPr>
          <w:color w:val="231F20"/>
          <w:spacing w:val="-2"/>
        </w:rPr>
        <w:t>a</w:t>
      </w:r>
      <w:r>
        <w:rPr>
          <w:color w:val="231F20"/>
          <w:spacing w:val="-8"/>
        </w:rPr>
        <w:t> </w:t>
      </w:r>
      <w:r>
        <w:rPr>
          <w:color w:val="231F20"/>
          <w:spacing w:val="-2"/>
        </w:rPr>
        <w:t>primary</w:t>
      </w:r>
      <w:r>
        <w:rPr>
          <w:color w:val="231F20"/>
          <w:spacing w:val="-8"/>
        </w:rPr>
        <w:t> </w:t>
      </w:r>
      <w:r>
        <w:rPr>
          <w:color w:val="231F20"/>
          <w:spacing w:val="-2"/>
        </w:rPr>
        <w:t>learning</w:t>
      </w:r>
      <w:r>
        <w:rPr>
          <w:color w:val="231F20"/>
          <w:spacing w:val="-8"/>
        </w:rPr>
        <w:t> </w:t>
      </w:r>
      <w:r>
        <w:rPr>
          <w:color w:val="231F20"/>
          <w:spacing w:val="-2"/>
        </w:rPr>
        <w:t>mechanism.</w:t>
      </w:r>
      <w:r>
        <w:rPr>
          <w:color w:val="231F20"/>
          <w:spacing w:val="-8"/>
        </w:rPr>
        <w:t> </w:t>
      </w:r>
      <w:r>
        <w:rPr>
          <w:color w:val="231F20"/>
          <w:spacing w:val="-2"/>
        </w:rPr>
        <w:t>Both</w:t>
      </w:r>
      <w:r>
        <w:rPr>
          <w:color w:val="231F20"/>
          <w:spacing w:val="-8"/>
        </w:rPr>
        <w:t> </w:t>
      </w:r>
      <w:r>
        <w:rPr>
          <w:color w:val="231F20"/>
          <w:spacing w:val="-2"/>
        </w:rPr>
        <w:t>babies</w:t>
      </w:r>
      <w:r>
        <w:rPr>
          <w:color w:val="231F20"/>
          <w:spacing w:val="-8"/>
        </w:rPr>
        <w:t> </w:t>
      </w:r>
      <w:r>
        <w:rPr>
          <w:color w:val="231F20"/>
          <w:spacing w:val="-2"/>
        </w:rPr>
        <w:t>and</w:t>
      </w:r>
      <w:r>
        <w:rPr>
          <w:color w:val="231F20"/>
          <w:spacing w:val="-8"/>
        </w:rPr>
        <w:t> </w:t>
      </w:r>
      <w:r>
        <w:rPr>
          <w:color w:val="231F20"/>
          <w:spacing w:val="-2"/>
        </w:rPr>
        <w:t>adults</w:t>
      </w:r>
      <w:r>
        <w:rPr>
          <w:color w:val="231F20"/>
          <w:spacing w:val="-8"/>
        </w:rPr>
        <w:t> </w:t>
      </w:r>
      <w:r>
        <w:rPr>
          <w:color w:val="231F20"/>
          <w:spacing w:val="-2"/>
        </w:rPr>
        <w:t>use</w:t>
      </w:r>
      <w:r>
        <w:rPr>
          <w:color w:val="231F20"/>
          <w:spacing w:val="-8"/>
        </w:rPr>
        <w:t> </w:t>
      </w:r>
      <w:r>
        <w:rPr>
          <w:color w:val="231F20"/>
          <w:spacing w:val="-2"/>
        </w:rPr>
        <w:t>it</w:t>
      </w:r>
      <w:r>
        <w:rPr>
          <w:color w:val="231F20"/>
          <w:spacing w:val="-8"/>
        </w:rPr>
        <w:t> </w:t>
      </w:r>
      <w:r>
        <w:rPr>
          <w:color w:val="231F20"/>
          <w:spacing w:val="-2"/>
        </w:rPr>
        <w:t>natu- </w:t>
      </w:r>
      <w:r>
        <w:rPr>
          <w:color w:val="231F20"/>
        </w:rPr>
        <w:t>rally,</w:t>
      </w:r>
      <w:r>
        <w:rPr>
          <w:color w:val="231F20"/>
          <w:spacing w:val="-3"/>
        </w:rPr>
        <w:t> </w:t>
      </w:r>
      <w:r>
        <w:rPr>
          <w:color w:val="231F20"/>
        </w:rPr>
        <w:t>without</w:t>
      </w:r>
      <w:r>
        <w:rPr>
          <w:color w:val="231F20"/>
          <w:spacing w:val="-3"/>
        </w:rPr>
        <w:t> </w:t>
      </w:r>
      <w:r>
        <w:rPr>
          <w:color w:val="231F20"/>
        </w:rPr>
        <w:t>thinking.</w:t>
      </w:r>
      <w:r>
        <w:rPr>
          <w:color w:val="231F20"/>
          <w:spacing w:val="-4"/>
        </w:rPr>
        <w:t> </w:t>
      </w:r>
      <w:r>
        <w:rPr>
          <w:color w:val="231F20"/>
        </w:rPr>
        <w:t>People</w:t>
      </w:r>
      <w:r>
        <w:rPr>
          <w:color w:val="231F20"/>
          <w:spacing w:val="-4"/>
        </w:rPr>
        <w:t> </w:t>
      </w:r>
      <w:r>
        <w:rPr>
          <w:color w:val="231F20"/>
        </w:rPr>
        <w:t>try</w:t>
      </w:r>
      <w:r>
        <w:rPr>
          <w:color w:val="231F20"/>
          <w:spacing w:val="-4"/>
        </w:rPr>
        <w:t> </w:t>
      </w:r>
      <w:r>
        <w:rPr>
          <w:color w:val="231F20"/>
        </w:rPr>
        <w:t>something</w:t>
      </w:r>
      <w:r>
        <w:rPr>
          <w:color w:val="231F20"/>
          <w:spacing w:val="-4"/>
        </w:rPr>
        <w:t> </w:t>
      </w:r>
      <w:r>
        <w:rPr>
          <w:color w:val="231F20"/>
        </w:rPr>
        <w:t>new.</w:t>
      </w:r>
      <w:r>
        <w:rPr>
          <w:color w:val="231F20"/>
          <w:spacing w:val="-4"/>
        </w:rPr>
        <w:t> </w:t>
      </w:r>
      <w:r>
        <w:rPr>
          <w:color w:val="231F20"/>
        </w:rPr>
        <w:t>They</w:t>
      </w:r>
      <w:r>
        <w:rPr>
          <w:color w:val="231F20"/>
          <w:spacing w:val="-4"/>
        </w:rPr>
        <w:t> </w:t>
      </w:r>
      <w:r>
        <w:rPr>
          <w:color w:val="231F20"/>
        </w:rPr>
        <w:t>examine</w:t>
      </w:r>
      <w:r>
        <w:rPr>
          <w:color w:val="231F20"/>
          <w:spacing w:val="-4"/>
        </w:rPr>
        <w:t> </w:t>
      </w:r>
      <w:r>
        <w:rPr>
          <w:color w:val="231F20"/>
        </w:rPr>
        <w:t>the</w:t>
      </w:r>
      <w:r>
        <w:rPr>
          <w:color w:val="231F20"/>
          <w:spacing w:val="-4"/>
        </w:rPr>
        <w:t> </w:t>
      </w:r>
      <w:r>
        <w:rPr>
          <w:color w:val="231F20"/>
        </w:rPr>
        <w:t>result.</w:t>
      </w:r>
      <w:r>
        <w:rPr>
          <w:color w:val="231F20"/>
          <w:spacing w:val="-4"/>
        </w:rPr>
        <w:t> </w:t>
      </w:r>
      <w:r>
        <w:rPr>
          <w:color w:val="231F20"/>
        </w:rPr>
        <w:t>If</w:t>
      </w:r>
      <w:r>
        <w:rPr>
          <w:color w:val="231F20"/>
          <w:spacing w:val="-4"/>
        </w:rPr>
        <w:t> </w:t>
      </w:r>
      <w:r>
        <w:rPr>
          <w:color w:val="231F20"/>
        </w:rPr>
        <w:t>it </w:t>
      </w:r>
      <w:r>
        <w:rPr>
          <w:color w:val="231F20"/>
          <w:spacing w:val="-2"/>
        </w:rPr>
        <w:t>was</w:t>
      </w:r>
      <w:r>
        <w:rPr>
          <w:color w:val="231F20"/>
          <w:spacing w:val="-12"/>
        </w:rPr>
        <w:t> </w:t>
      </w:r>
      <w:r>
        <w:rPr>
          <w:color w:val="231F20"/>
          <w:spacing w:val="-2"/>
        </w:rPr>
        <w:t>successful,</w:t>
      </w:r>
      <w:r>
        <w:rPr>
          <w:color w:val="231F20"/>
          <w:spacing w:val="-11"/>
        </w:rPr>
        <w:t> </w:t>
      </w:r>
      <w:r>
        <w:rPr>
          <w:color w:val="231F20"/>
          <w:spacing w:val="-2"/>
        </w:rPr>
        <w:t>they</w:t>
      </w:r>
      <w:r>
        <w:rPr>
          <w:color w:val="231F20"/>
          <w:spacing w:val="-11"/>
        </w:rPr>
        <w:t> </w:t>
      </w:r>
      <w:r>
        <w:rPr>
          <w:color w:val="231F20"/>
          <w:spacing w:val="-2"/>
        </w:rPr>
        <w:t>do</w:t>
      </w:r>
      <w:r>
        <w:rPr>
          <w:color w:val="231F20"/>
          <w:spacing w:val="-11"/>
        </w:rPr>
        <w:t> </w:t>
      </w:r>
      <w:r>
        <w:rPr>
          <w:color w:val="231F20"/>
          <w:spacing w:val="-2"/>
        </w:rPr>
        <w:t>it</w:t>
      </w:r>
      <w:r>
        <w:rPr>
          <w:color w:val="231F20"/>
          <w:spacing w:val="-11"/>
        </w:rPr>
        <w:t> </w:t>
      </w:r>
      <w:r>
        <w:rPr>
          <w:color w:val="231F20"/>
          <w:spacing w:val="-2"/>
        </w:rPr>
        <w:t>again.</w:t>
      </w:r>
      <w:r>
        <w:rPr>
          <w:color w:val="231F20"/>
          <w:spacing w:val="-11"/>
        </w:rPr>
        <w:t> </w:t>
      </w:r>
      <w:r>
        <w:rPr>
          <w:color w:val="231F20"/>
          <w:spacing w:val="-2"/>
        </w:rPr>
        <w:t>If</w:t>
      </w:r>
      <w:r>
        <w:rPr>
          <w:color w:val="231F20"/>
          <w:spacing w:val="-11"/>
        </w:rPr>
        <w:t> </w:t>
      </w:r>
      <w:r>
        <w:rPr>
          <w:color w:val="231F20"/>
          <w:spacing w:val="-2"/>
        </w:rPr>
        <w:t>it</w:t>
      </w:r>
      <w:r>
        <w:rPr>
          <w:color w:val="231F20"/>
          <w:spacing w:val="-11"/>
        </w:rPr>
        <w:t> </w:t>
      </w:r>
      <w:r>
        <w:rPr>
          <w:color w:val="231F20"/>
          <w:spacing w:val="-2"/>
        </w:rPr>
        <w:t>was</w:t>
      </w:r>
      <w:r>
        <w:rPr>
          <w:color w:val="231F20"/>
          <w:spacing w:val="-12"/>
        </w:rPr>
        <w:t> </w:t>
      </w:r>
      <w:r>
        <w:rPr>
          <w:color w:val="231F20"/>
          <w:spacing w:val="-2"/>
        </w:rPr>
        <w:t>not</w:t>
      </w:r>
      <w:r>
        <w:rPr>
          <w:color w:val="231F20"/>
          <w:spacing w:val="-11"/>
        </w:rPr>
        <w:t> </w:t>
      </w:r>
      <w:r>
        <w:rPr>
          <w:color w:val="231F20"/>
          <w:spacing w:val="-2"/>
        </w:rPr>
        <w:t>successful,</w:t>
      </w:r>
      <w:r>
        <w:rPr>
          <w:color w:val="231F20"/>
          <w:spacing w:val="-11"/>
        </w:rPr>
        <w:t> </w:t>
      </w:r>
      <w:r>
        <w:rPr>
          <w:color w:val="231F20"/>
          <w:spacing w:val="-2"/>
        </w:rPr>
        <w:t>they</w:t>
      </w:r>
      <w:r>
        <w:rPr>
          <w:color w:val="231F20"/>
          <w:spacing w:val="-11"/>
        </w:rPr>
        <w:t> </w:t>
      </w:r>
      <w:r>
        <w:rPr>
          <w:color w:val="231F20"/>
          <w:spacing w:val="-2"/>
        </w:rPr>
        <w:t>modify</w:t>
      </w:r>
      <w:r>
        <w:rPr>
          <w:color w:val="231F20"/>
          <w:spacing w:val="-11"/>
        </w:rPr>
        <w:t> </w:t>
      </w:r>
      <w:r>
        <w:rPr>
          <w:color w:val="231F20"/>
          <w:spacing w:val="-2"/>
        </w:rPr>
        <w:t>it</w:t>
      </w:r>
      <w:r>
        <w:rPr>
          <w:color w:val="231F20"/>
          <w:spacing w:val="-11"/>
        </w:rPr>
        <w:t> </w:t>
      </w:r>
      <w:r>
        <w:rPr>
          <w:color w:val="231F20"/>
          <w:spacing w:val="-2"/>
        </w:rPr>
        <w:t>and</w:t>
      </w:r>
      <w:r>
        <w:rPr>
          <w:color w:val="231F20"/>
          <w:spacing w:val="-11"/>
        </w:rPr>
        <w:t> </w:t>
      </w:r>
      <w:r>
        <w:rPr>
          <w:color w:val="231F20"/>
          <w:spacing w:val="-2"/>
        </w:rPr>
        <w:t>then</w:t>
      </w:r>
      <w:r>
        <w:rPr>
          <w:color w:val="231F20"/>
          <w:spacing w:val="-11"/>
        </w:rPr>
        <w:t> </w:t>
      </w:r>
      <w:r>
        <w:rPr>
          <w:color w:val="231F20"/>
          <w:spacing w:val="-2"/>
        </w:rPr>
        <w:t>try it</w:t>
      </w:r>
      <w:r>
        <w:rPr>
          <w:color w:val="231F20"/>
          <w:spacing w:val="-10"/>
        </w:rPr>
        <w:t> </w:t>
      </w:r>
      <w:r>
        <w:rPr>
          <w:color w:val="231F20"/>
          <w:spacing w:val="-2"/>
        </w:rPr>
        <w:t>again.</w:t>
      </w:r>
      <w:r>
        <w:rPr>
          <w:color w:val="231F20"/>
          <w:spacing w:val="-10"/>
        </w:rPr>
        <w:t> </w:t>
      </w:r>
      <w:r>
        <w:rPr>
          <w:color w:val="231F20"/>
          <w:spacing w:val="-2"/>
        </w:rPr>
        <w:t>This</w:t>
      </w:r>
      <w:r>
        <w:rPr>
          <w:color w:val="231F20"/>
          <w:spacing w:val="-10"/>
        </w:rPr>
        <w:t> </w:t>
      </w:r>
      <w:r>
        <w:rPr>
          <w:color w:val="231F20"/>
          <w:spacing w:val="-2"/>
        </w:rPr>
        <w:t>applies</w:t>
      </w:r>
      <w:r>
        <w:rPr>
          <w:color w:val="231F20"/>
          <w:spacing w:val="-10"/>
        </w:rPr>
        <w:t> </w:t>
      </w:r>
      <w:r>
        <w:rPr>
          <w:color w:val="231F20"/>
          <w:spacing w:val="-2"/>
        </w:rPr>
        <w:t>to</w:t>
      </w:r>
      <w:r>
        <w:rPr>
          <w:color w:val="231F20"/>
          <w:spacing w:val="-10"/>
        </w:rPr>
        <w:t> </w:t>
      </w:r>
      <w:r>
        <w:rPr>
          <w:color w:val="231F20"/>
          <w:spacing w:val="-2"/>
        </w:rPr>
        <w:t>people</w:t>
      </w:r>
      <w:r>
        <w:rPr>
          <w:color w:val="231F20"/>
          <w:spacing w:val="-10"/>
        </w:rPr>
        <w:t> </w:t>
      </w:r>
      <w:r>
        <w:rPr>
          <w:color w:val="231F20"/>
          <w:spacing w:val="-2"/>
        </w:rPr>
        <w:t>learning</w:t>
      </w:r>
      <w:r>
        <w:rPr>
          <w:color w:val="231F20"/>
          <w:spacing w:val="-10"/>
        </w:rPr>
        <w:t> </w:t>
      </w:r>
      <w:r>
        <w:rPr>
          <w:color w:val="231F20"/>
          <w:spacing w:val="-2"/>
        </w:rPr>
        <w:t>TRIZ</w:t>
      </w:r>
      <w:r>
        <w:rPr>
          <w:color w:val="231F20"/>
          <w:spacing w:val="-10"/>
        </w:rPr>
        <w:t> </w:t>
      </w:r>
      <w:r>
        <w:rPr>
          <w:color w:val="231F20"/>
          <w:spacing w:val="-2"/>
        </w:rPr>
        <w:t>from</w:t>
      </w:r>
      <w:r>
        <w:rPr>
          <w:color w:val="231F20"/>
          <w:spacing w:val="-10"/>
        </w:rPr>
        <w:t> </w:t>
      </w:r>
      <w:r>
        <w:rPr>
          <w:color w:val="231F20"/>
          <w:spacing w:val="-2"/>
        </w:rPr>
        <w:t>this</w:t>
      </w:r>
      <w:r>
        <w:rPr>
          <w:color w:val="231F20"/>
          <w:spacing w:val="-10"/>
        </w:rPr>
        <w:t> </w:t>
      </w:r>
      <w:r>
        <w:rPr>
          <w:color w:val="231F20"/>
          <w:spacing w:val="-2"/>
        </w:rPr>
        <w:t>book,</w:t>
      </w:r>
      <w:r>
        <w:rPr>
          <w:color w:val="231F20"/>
          <w:spacing w:val="-10"/>
        </w:rPr>
        <w:t> </w:t>
      </w:r>
      <w:r>
        <w:rPr>
          <w:color w:val="231F20"/>
          <w:spacing w:val="-2"/>
        </w:rPr>
        <w:t>to</w:t>
      </w:r>
      <w:r>
        <w:rPr>
          <w:color w:val="231F20"/>
          <w:spacing w:val="-10"/>
        </w:rPr>
        <w:t> </w:t>
      </w:r>
      <w:r>
        <w:rPr>
          <w:color w:val="231F20"/>
          <w:spacing w:val="-2"/>
        </w:rPr>
        <w:t>a</w:t>
      </w:r>
      <w:r>
        <w:rPr>
          <w:color w:val="231F20"/>
          <w:spacing w:val="-10"/>
        </w:rPr>
        <w:t> </w:t>
      </w:r>
      <w:r>
        <w:rPr>
          <w:color w:val="231F20"/>
          <w:spacing w:val="-2"/>
        </w:rPr>
        <w:t>baby</w:t>
      </w:r>
      <w:r>
        <w:rPr>
          <w:color w:val="231F20"/>
          <w:spacing w:val="-10"/>
        </w:rPr>
        <w:t> </w:t>
      </w:r>
      <w:r>
        <w:rPr>
          <w:color w:val="231F20"/>
          <w:spacing w:val="-2"/>
        </w:rPr>
        <w:t>learning</w:t>
      </w:r>
      <w:r>
        <w:rPr>
          <w:color w:val="231F20"/>
          <w:spacing w:val="-10"/>
        </w:rPr>
        <w:t> </w:t>
      </w:r>
      <w:r>
        <w:rPr>
          <w:color w:val="231F20"/>
          <w:spacing w:val="-2"/>
        </w:rPr>
        <w:t>to </w:t>
      </w:r>
      <w:r>
        <w:rPr>
          <w:color w:val="231F20"/>
        </w:rPr>
        <w:t>walk, and to all other kinds of learning.</w:t>
      </w:r>
    </w:p>
    <w:p>
      <w:pPr>
        <w:pStyle w:val="BodyText"/>
        <w:spacing w:line="241" w:lineRule="exact"/>
        <w:ind w:left="630"/>
        <w:jc w:val="both"/>
      </w:pPr>
      <w:r>
        <w:rPr>
          <w:color w:val="231F20"/>
          <w:spacing w:val="-4"/>
        </w:rPr>
        <w:t>Another example is</w:t>
      </w:r>
      <w:r>
        <w:rPr>
          <w:color w:val="231F20"/>
          <w:spacing w:val="-3"/>
        </w:rPr>
        <w:t> </w:t>
      </w:r>
      <w:r>
        <w:rPr>
          <w:color w:val="231F20"/>
          <w:spacing w:val="-4"/>
        </w:rPr>
        <w:t>heart rate</w:t>
      </w:r>
      <w:r>
        <w:rPr>
          <w:color w:val="231F20"/>
          <w:spacing w:val="-3"/>
        </w:rPr>
        <w:t> </w:t>
      </w:r>
      <w:r>
        <w:rPr>
          <w:color w:val="231F20"/>
          <w:spacing w:val="-4"/>
        </w:rPr>
        <w:t>monitors for</w:t>
      </w:r>
      <w:r>
        <w:rPr>
          <w:color w:val="231F20"/>
          <w:spacing w:val="-3"/>
        </w:rPr>
        <w:t> </w:t>
      </w:r>
      <w:r>
        <w:rPr>
          <w:color w:val="231F20"/>
          <w:spacing w:val="-4"/>
        </w:rPr>
        <w:t>controlling intensity</w:t>
      </w:r>
      <w:r>
        <w:rPr>
          <w:color w:val="231F20"/>
          <w:spacing w:val="-3"/>
        </w:rPr>
        <w:t> </w:t>
      </w:r>
      <w:r>
        <w:rPr>
          <w:color w:val="231F20"/>
          <w:spacing w:val="-4"/>
        </w:rPr>
        <w:t>during exercise.</w:t>
      </w:r>
    </w:p>
    <w:p>
      <w:pPr>
        <w:pStyle w:val="BodyText"/>
        <w:spacing w:before="8"/>
        <w:rPr>
          <w:sz w:val="14"/>
        </w:rPr>
      </w:pPr>
      <w:r>
        <w:rPr/>
        <mc:AlternateContent>
          <mc:Choice Requires="wps">
            <w:drawing>
              <wp:anchor distT="0" distB="0" distL="0" distR="0" allowOverlap="1" layoutInCell="1" locked="0" behindDoc="1" simplePos="0" relativeHeight="487659008">
                <wp:simplePos x="0" y="0"/>
                <wp:positionH relativeFrom="page">
                  <wp:posOffset>590550</wp:posOffset>
                </wp:positionH>
                <wp:positionV relativeFrom="paragraph">
                  <wp:posOffset>122918</wp:posOffset>
                </wp:positionV>
                <wp:extent cx="4267200" cy="1003935"/>
                <wp:effectExtent l="0" t="0" r="0" b="0"/>
                <wp:wrapTopAndBottom/>
                <wp:docPr id="512" name="Group 512"/>
                <wp:cNvGraphicFramePr>
                  <a:graphicFrameLocks/>
                </wp:cNvGraphicFramePr>
                <a:graphic>
                  <a:graphicData uri="http://schemas.microsoft.com/office/word/2010/wordprocessingGroup">
                    <wpg:wgp>
                      <wpg:cNvPr id="512" name="Group 512"/>
                      <wpg:cNvGrpSpPr/>
                      <wpg:grpSpPr>
                        <a:xfrm>
                          <a:off x="0" y="0"/>
                          <a:ext cx="4267200" cy="1003935"/>
                          <a:chExt cx="4267200" cy="1003935"/>
                        </a:xfrm>
                      </wpg:grpSpPr>
                      <pic:pic>
                        <pic:nvPicPr>
                          <pic:cNvPr id="513" name="Image 513"/>
                          <pic:cNvPicPr/>
                        </pic:nvPicPr>
                        <pic:blipFill>
                          <a:blip r:embed="rId154" cstate="print"/>
                          <a:stretch>
                            <a:fillRect/>
                          </a:stretch>
                        </pic:blipFill>
                        <pic:spPr>
                          <a:xfrm>
                            <a:off x="762000" y="0"/>
                            <a:ext cx="2743200" cy="940307"/>
                          </a:xfrm>
                          <a:prstGeom prst="rect">
                            <a:avLst/>
                          </a:prstGeom>
                        </pic:spPr>
                      </pic:pic>
                      <wps:wsp>
                        <wps:cNvPr id="514" name="Graphic 514"/>
                        <wps:cNvSpPr/>
                        <wps:spPr>
                          <a:xfrm>
                            <a:off x="0" y="99063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678655pt;width:336pt;height:79.05pt;mso-position-horizontal-relative:page;mso-position-vertical-relative:paragraph;z-index:-15657472;mso-wrap-distance-left:0;mso-wrap-distance-right:0" id="docshapegroup392" coordorigin="930,194" coordsize="6720,1581">
                <v:shape style="position:absolute;left:2130;top:193;width:4320;height:1481" type="#_x0000_t75" id="docshape393" stroked="false">
                  <v:imagedata r:id="rId154" o:title=""/>
                </v:shape>
                <v:line style="position:absolute" from="930,1754" to="7650,1754"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w w:val="90"/>
          <w:sz w:val="19"/>
        </w:rPr>
        <w:t>Figure</w:t>
      </w:r>
      <w:r>
        <w:rPr>
          <w:rFonts w:ascii="Trebuchet MS"/>
          <w:b/>
          <w:color w:val="231F20"/>
          <w:spacing w:val="2"/>
          <w:sz w:val="19"/>
        </w:rPr>
        <w:t> </w:t>
      </w:r>
      <w:r>
        <w:rPr>
          <w:rFonts w:ascii="Trebuchet MS"/>
          <w:b/>
          <w:color w:val="231F20"/>
          <w:w w:val="90"/>
          <w:sz w:val="19"/>
        </w:rPr>
        <w:t>10.24</w:t>
      </w:r>
      <w:r>
        <w:rPr>
          <w:rFonts w:ascii="Trebuchet MS"/>
          <w:b/>
          <w:color w:val="231F20"/>
          <w:spacing w:val="51"/>
          <w:sz w:val="19"/>
        </w:rPr>
        <w:t>  </w:t>
      </w:r>
      <w:r>
        <w:rPr>
          <w:rFonts w:ascii="Trebuchet MS"/>
          <w:b/>
          <w:color w:val="231F20"/>
          <w:w w:val="90"/>
          <w:sz w:val="19"/>
        </w:rPr>
        <w:t>Principle</w:t>
      </w:r>
      <w:r>
        <w:rPr>
          <w:rFonts w:ascii="Trebuchet MS"/>
          <w:b/>
          <w:color w:val="231F20"/>
          <w:spacing w:val="3"/>
          <w:sz w:val="19"/>
        </w:rPr>
        <w:t> </w:t>
      </w:r>
      <w:r>
        <w:rPr>
          <w:rFonts w:ascii="Trebuchet MS"/>
          <w:b/>
          <w:color w:val="231F20"/>
          <w:w w:val="90"/>
          <w:sz w:val="19"/>
        </w:rPr>
        <w:t>23:</w:t>
      </w:r>
      <w:r>
        <w:rPr>
          <w:rFonts w:ascii="Trebuchet MS"/>
          <w:b/>
          <w:color w:val="231F20"/>
          <w:spacing w:val="3"/>
          <w:sz w:val="19"/>
        </w:rPr>
        <w:t> </w:t>
      </w:r>
      <w:r>
        <w:rPr>
          <w:rFonts w:ascii="Trebuchet MS"/>
          <w:b/>
          <w:color w:val="231F20"/>
          <w:w w:val="90"/>
          <w:sz w:val="19"/>
        </w:rPr>
        <w:t>Feedback.</w:t>
      </w:r>
      <w:r>
        <w:rPr>
          <w:rFonts w:ascii="Trebuchet MS"/>
          <w:b/>
          <w:color w:val="231F20"/>
          <w:spacing w:val="3"/>
          <w:sz w:val="19"/>
        </w:rPr>
        <w:t> </w:t>
      </w:r>
      <w:r>
        <w:rPr>
          <w:rFonts w:ascii="Trebuchet MS"/>
          <w:b/>
          <w:color w:val="231F20"/>
          <w:w w:val="90"/>
          <w:sz w:val="19"/>
        </w:rPr>
        <w:t>Introduce</w:t>
      </w:r>
      <w:r>
        <w:rPr>
          <w:rFonts w:ascii="Trebuchet MS"/>
          <w:b/>
          <w:color w:val="231F20"/>
          <w:spacing w:val="2"/>
          <w:sz w:val="19"/>
        </w:rPr>
        <w:t> </w:t>
      </w:r>
      <w:r>
        <w:rPr>
          <w:rFonts w:ascii="Trebuchet MS"/>
          <w:b/>
          <w:color w:val="231F20"/>
          <w:spacing w:val="-2"/>
          <w:w w:val="90"/>
          <w:sz w:val="19"/>
        </w:rPr>
        <w:t>feedback.</w:t>
      </w:r>
    </w:p>
    <w:p>
      <w:pPr>
        <w:spacing w:after="0"/>
        <w:jc w:val="left"/>
        <w:rPr>
          <w:rFonts w:ascii="Trebuchet MS"/>
          <w:sz w:val="19"/>
        </w:rPr>
        <w:sectPr>
          <w:pgSz w:w="8580" w:h="13080"/>
          <w:pgMar w:header="689" w:footer="0" w:top="92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875665"/>
                <wp:effectExtent l="19050" t="0" r="9525" b="634"/>
                <wp:docPr id="515" name="Group 515"/>
                <wp:cNvGraphicFramePr>
                  <a:graphicFrameLocks/>
                </wp:cNvGraphicFramePr>
                <a:graphic>
                  <a:graphicData uri="http://schemas.microsoft.com/office/word/2010/wordprocessingGroup">
                    <wpg:wgp>
                      <wpg:cNvPr id="515" name="Group 515"/>
                      <wpg:cNvGrpSpPr/>
                      <wpg:grpSpPr>
                        <a:xfrm>
                          <a:off x="0" y="0"/>
                          <a:ext cx="4267200" cy="875665"/>
                          <a:chExt cx="4267200" cy="875665"/>
                        </a:xfrm>
                      </wpg:grpSpPr>
                      <pic:pic>
                        <pic:nvPicPr>
                          <pic:cNvPr id="516" name="Image 516"/>
                          <pic:cNvPicPr/>
                        </pic:nvPicPr>
                        <pic:blipFill>
                          <a:blip r:embed="rId155" cstate="print"/>
                          <a:stretch>
                            <a:fillRect/>
                          </a:stretch>
                        </pic:blipFill>
                        <pic:spPr>
                          <a:xfrm>
                            <a:off x="919734" y="0"/>
                            <a:ext cx="2427731" cy="812291"/>
                          </a:xfrm>
                          <a:prstGeom prst="rect">
                            <a:avLst/>
                          </a:prstGeom>
                        </pic:spPr>
                      </pic:pic>
                      <wps:wsp>
                        <wps:cNvPr id="517" name="Graphic 517"/>
                        <wps:cNvSpPr/>
                        <wps:spPr>
                          <a:xfrm>
                            <a:off x="0" y="86262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8.95pt;mso-position-horizontal-relative:char;mso-position-vertical-relative:line" id="docshapegroup394" coordorigin="0,0" coordsize="6720,1379">
                <v:shape style="position:absolute;left:1448;top:0;width:3824;height:1280" type="#_x0000_t75" id="docshape395" stroked="false">
                  <v:imagedata r:id="rId155" o:title=""/>
                </v:shape>
                <v:line style="position:absolute" from="0,1358" to="6720,1358" stroked="true" strokeweight="2pt" strokecolor="#231f20">
                  <v:stroke dashstyle="solid"/>
                </v:line>
              </v:group>
            </w:pict>
          </mc:Fallback>
        </mc:AlternateContent>
      </w:r>
      <w:r>
        <w:rPr>
          <w:rFonts w:ascii="Trebuchet MS"/>
          <w:sz w:val="20"/>
        </w:rPr>
      </w:r>
    </w:p>
    <w:p>
      <w:pPr>
        <w:spacing w:line="249" w:lineRule="auto" w:before="85"/>
        <w:ind w:left="330" w:right="424" w:firstLine="0"/>
        <w:jc w:val="both"/>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10.25</w:t>
      </w:r>
      <w:r>
        <w:rPr>
          <w:rFonts w:ascii="Trebuchet MS"/>
          <w:b/>
          <w:color w:val="231F20"/>
          <w:spacing w:val="-10"/>
          <w:sz w:val="19"/>
        </w:rPr>
        <w:t> </w:t>
      </w:r>
      <w:r>
        <w:rPr>
          <w:rFonts w:ascii="Trebuchet MS"/>
          <w:b/>
          <w:color w:val="231F20"/>
          <w:spacing w:val="-4"/>
          <w:sz w:val="19"/>
        </w:rPr>
        <w:t>Principle</w:t>
      </w:r>
      <w:r>
        <w:rPr>
          <w:rFonts w:ascii="Trebuchet MS"/>
          <w:b/>
          <w:color w:val="231F20"/>
          <w:spacing w:val="-10"/>
          <w:sz w:val="19"/>
        </w:rPr>
        <w:t> </w:t>
      </w:r>
      <w:r>
        <w:rPr>
          <w:rFonts w:ascii="Trebuchet MS"/>
          <w:b/>
          <w:color w:val="231F20"/>
          <w:spacing w:val="-4"/>
          <w:sz w:val="19"/>
        </w:rPr>
        <w:t>24:</w:t>
      </w:r>
      <w:r>
        <w:rPr>
          <w:rFonts w:ascii="Trebuchet MS"/>
          <w:b/>
          <w:color w:val="231F20"/>
          <w:spacing w:val="-11"/>
          <w:sz w:val="19"/>
        </w:rPr>
        <w:t> </w:t>
      </w:r>
      <w:r>
        <w:rPr>
          <w:rFonts w:ascii="Trebuchet MS"/>
          <w:b/>
          <w:color w:val="231F20"/>
          <w:spacing w:val="-4"/>
          <w:sz w:val="19"/>
        </w:rPr>
        <w:t>Intermediary.</w:t>
      </w:r>
      <w:r>
        <w:rPr>
          <w:rFonts w:ascii="Trebuchet MS"/>
          <w:b/>
          <w:color w:val="231F20"/>
          <w:spacing w:val="-10"/>
          <w:sz w:val="19"/>
        </w:rPr>
        <w:t> </w:t>
      </w:r>
      <w:r>
        <w:rPr>
          <w:rFonts w:ascii="Trebuchet MS"/>
          <w:b/>
          <w:color w:val="231F20"/>
          <w:spacing w:val="-4"/>
          <w:sz w:val="19"/>
        </w:rPr>
        <w:t>Use</w:t>
      </w:r>
      <w:r>
        <w:rPr>
          <w:rFonts w:ascii="Trebuchet MS"/>
          <w:b/>
          <w:color w:val="231F20"/>
          <w:spacing w:val="-10"/>
          <w:sz w:val="19"/>
        </w:rPr>
        <w:t> </w:t>
      </w:r>
      <w:r>
        <w:rPr>
          <w:rFonts w:ascii="Trebuchet MS"/>
          <w:b/>
          <w:color w:val="231F20"/>
          <w:spacing w:val="-4"/>
          <w:sz w:val="19"/>
        </w:rPr>
        <w:t>an</w:t>
      </w:r>
      <w:r>
        <w:rPr>
          <w:rFonts w:ascii="Trebuchet MS"/>
          <w:b/>
          <w:color w:val="231F20"/>
          <w:spacing w:val="-11"/>
          <w:sz w:val="19"/>
        </w:rPr>
        <w:t> </w:t>
      </w:r>
      <w:r>
        <w:rPr>
          <w:rFonts w:ascii="Trebuchet MS"/>
          <w:b/>
          <w:color w:val="231F20"/>
          <w:spacing w:val="-4"/>
          <w:sz w:val="19"/>
        </w:rPr>
        <w:t>intermediary</w:t>
      </w:r>
      <w:r>
        <w:rPr>
          <w:rFonts w:ascii="Trebuchet MS"/>
          <w:b/>
          <w:color w:val="231F20"/>
          <w:spacing w:val="-10"/>
          <w:sz w:val="19"/>
        </w:rPr>
        <w:t> </w:t>
      </w:r>
      <w:r>
        <w:rPr>
          <w:rFonts w:ascii="Trebuchet MS"/>
          <w:b/>
          <w:color w:val="231F20"/>
          <w:spacing w:val="-4"/>
          <w:sz w:val="19"/>
        </w:rPr>
        <w:t>carrier</w:t>
      </w:r>
      <w:r>
        <w:rPr>
          <w:rFonts w:ascii="Trebuchet MS"/>
          <w:b/>
          <w:color w:val="231F20"/>
          <w:spacing w:val="-10"/>
          <w:sz w:val="19"/>
        </w:rPr>
        <w:t> </w:t>
      </w:r>
      <w:r>
        <w:rPr>
          <w:rFonts w:ascii="Trebuchet MS"/>
          <w:b/>
          <w:color w:val="231F20"/>
          <w:spacing w:val="-4"/>
          <w:sz w:val="19"/>
        </w:rPr>
        <w:t>article</w:t>
      </w:r>
      <w:r>
        <w:rPr>
          <w:rFonts w:ascii="Trebuchet MS"/>
          <w:b/>
          <w:color w:val="231F20"/>
          <w:spacing w:val="-11"/>
          <w:sz w:val="19"/>
        </w:rPr>
        <w:t> </w:t>
      </w:r>
      <w:r>
        <w:rPr>
          <w:rFonts w:ascii="Trebuchet MS"/>
          <w:b/>
          <w:color w:val="231F20"/>
          <w:spacing w:val="-4"/>
          <w:sz w:val="19"/>
        </w:rPr>
        <w:t>or </w:t>
      </w:r>
      <w:r>
        <w:rPr>
          <w:rFonts w:ascii="Trebuchet MS"/>
          <w:b/>
          <w:color w:val="231F20"/>
          <w:sz w:val="19"/>
        </w:rPr>
        <w:t>intermediary process.</w:t>
      </w:r>
    </w:p>
    <w:p>
      <w:pPr>
        <w:pStyle w:val="Heading5"/>
        <w:numPr>
          <w:ilvl w:val="2"/>
          <w:numId w:val="61"/>
        </w:numPr>
        <w:tabs>
          <w:tab w:pos="1287" w:val="left" w:leader="none"/>
        </w:tabs>
        <w:spacing w:line="240" w:lineRule="auto" w:before="167" w:after="0"/>
        <w:ind w:left="1287" w:right="0" w:hanging="957"/>
        <w:jc w:val="left"/>
      </w:pPr>
      <w:r>
        <w:rPr>
          <w:color w:val="231F20"/>
          <w:w w:val="90"/>
        </w:rPr>
        <w:t>Principle</w:t>
      </w:r>
      <w:r>
        <w:rPr>
          <w:color w:val="231F20"/>
          <w:spacing w:val="-8"/>
          <w:w w:val="90"/>
        </w:rPr>
        <w:t> </w:t>
      </w:r>
      <w:r>
        <w:rPr>
          <w:color w:val="231F20"/>
          <w:spacing w:val="-5"/>
        </w:rPr>
        <w:t>24</w:t>
      </w:r>
    </w:p>
    <w:p>
      <w:pPr>
        <w:pStyle w:val="BodyText"/>
        <w:spacing w:line="336" w:lineRule="auto" w:before="207"/>
        <w:ind w:left="330" w:right="367"/>
        <w:jc w:val="both"/>
      </w:pPr>
      <w:r>
        <w:rPr>
          <w:i/>
          <w:color w:val="231F20"/>
        </w:rPr>
        <w:t>Intermediary.</w:t>
      </w:r>
      <w:r>
        <w:rPr>
          <w:i/>
          <w:color w:val="231F20"/>
          <w:spacing w:val="-10"/>
        </w:rPr>
        <w:t> </w:t>
      </w:r>
      <w:r>
        <w:rPr>
          <w:color w:val="231F20"/>
        </w:rPr>
        <w:t>Use</w:t>
      </w:r>
      <w:r>
        <w:rPr>
          <w:color w:val="231F20"/>
          <w:spacing w:val="-10"/>
        </w:rPr>
        <w:t> </w:t>
      </w:r>
      <w:r>
        <w:rPr>
          <w:color w:val="231F20"/>
        </w:rPr>
        <w:t>an</w:t>
      </w:r>
      <w:r>
        <w:rPr>
          <w:color w:val="231F20"/>
          <w:spacing w:val="-10"/>
        </w:rPr>
        <w:t> </w:t>
      </w:r>
      <w:r>
        <w:rPr>
          <w:color w:val="231F20"/>
        </w:rPr>
        <w:t>intermediary</w:t>
      </w:r>
      <w:r>
        <w:rPr>
          <w:color w:val="231F20"/>
          <w:spacing w:val="-10"/>
        </w:rPr>
        <w:t> </w:t>
      </w:r>
      <w:r>
        <w:rPr>
          <w:color w:val="231F20"/>
        </w:rPr>
        <w:t>carrier</w:t>
      </w:r>
      <w:r>
        <w:rPr>
          <w:color w:val="231F20"/>
          <w:spacing w:val="-10"/>
        </w:rPr>
        <w:t> </w:t>
      </w:r>
      <w:r>
        <w:rPr>
          <w:color w:val="231F20"/>
        </w:rPr>
        <w:t>article</w:t>
      </w:r>
      <w:r>
        <w:rPr>
          <w:color w:val="231F20"/>
          <w:spacing w:val="-10"/>
        </w:rPr>
        <w:t> </w:t>
      </w:r>
      <w:r>
        <w:rPr>
          <w:color w:val="231F20"/>
        </w:rPr>
        <w:t>or</w:t>
      </w:r>
      <w:r>
        <w:rPr>
          <w:color w:val="231F20"/>
          <w:spacing w:val="-10"/>
        </w:rPr>
        <w:t> </w:t>
      </w:r>
      <w:r>
        <w:rPr>
          <w:color w:val="231F20"/>
        </w:rPr>
        <w:t>intermediary</w:t>
      </w:r>
      <w:r>
        <w:rPr>
          <w:color w:val="231F20"/>
          <w:spacing w:val="-10"/>
        </w:rPr>
        <w:t> </w:t>
      </w:r>
      <w:r>
        <w:rPr>
          <w:color w:val="231F20"/>
        </w:rPr>
        <w:t>process.</w:t>
      </w:r>
      <w:r>
        <w:rPr>
          <w:color w:val="231F20"/>
          <w:spacing w:val="-10"/>
        </w:rPr>
        <w:t> </w:t>
      </w:r>
      <w:r>
        <w:rPr>
          <w:color w:val="231F20"/>
        </w:rPr>
        <w:t>Merge </w:t>
      </w:r>
      <w:r>
        <w:rPr>
          <w:color w:val="231F20"/>
          <w:spacing w:val="-2"/>
        </w:rPr>
        <w:t>one</w:t>
      </w:r>
      <w:r>
        <w:rPr>
          <w:color w:val="231F20"/>
          <w:spacing w:val="-10"/>
        </w:rPr>
        <w:t> </w:t>
      </w:r>
      <w:r>
        <w:rPr>
          <w:color w:val="231F20"/>
          <w:spacing w:val="-2"/>
        </w:rPr>
        <w:t>object</w:t>
      </w:r>
      <w:r>
        <w:rPr>
          <w:color w:val="231F20"/>
          <w:spacing w:val="-10"/>
        </w:rPr>
        <w:t> </w:t>
      </w:r>
      <w:r>
        <w:rPr>
          <w:color w:val="231F20"/>
          <w:spacing w:val="-2"/>
        </w:rPr>
        <w:t>temporarily</w:t>
      </w:r>
      <w:r>
        <w:rPr>
          <w:color w:val="231F20"/>
          <w:spacing w:val="-10"/>
        </w:rPr>
        <w:t> </w:t>
      </w:r>
      <w:r>
        <w:rPr>
          <w:color w:val="231F20"/>
          <w:spacing w:val="-2"/>
        </w:rPr>
        <w:t>with</w:t>
      </w:r>
      <w:r>
        <w:rPr>
          <w:color w:val="231F20"/>
          <w:spacing w:val="-10"/>
        </w:rPr>
        <w:t> </w:t>
      </w:r>
      <w:r>
        <w:rPr>
          <w:color w:val="231F20"/>
          <w:spacing w:val="-2"/>
        </w:rPr>
        <w:t>another</w:t>
      </w:r>
      <w:r>
        <w:rPr>
          <w:color w:val="231F20"/>
          <w:spacing w:val="-10"/>
        </w:rPr>
        <w:t> </w:t>
      </w:r>
      <w:r>
        <w:rPr>
          <w:color w:val="231F20"/>
          <w:spacing w:val="-2"/>
        </w:rPr>
        <w:t>that</w:t>
      </w:r>
      <w:r>
        <w:rPr>
          <w:color w:val="231F20"/>
          <w:spacing w:val="-10"/>
        </w:rPr>
        <w:t> </w:t>
      </w:r>
      <w:r>
        <w:rPr>
          <w:color w:val="231F20"/>
          <w:spacing w:val="-2"/>
        </w:rPr>
        <w:t>can</w:t>
      </w:r>
      <w:r>
        <w:rPr>
          <w:color w:val="231F20"/>
          <w:spacing w:val="-10"/>
        </w:rPr>
        <w:t> </w:t>
      </w:r>
      <w:r>
        <w:rPr>
          <w:color w:val="231F20"/>
          <w:spacing w:val="-2"/>
        </w:rPr>
        <w:t>be</w:t>
      </w:r>
      <w:r>
        <w:rPr>
          <w:color w:val="231F20"/>
          <w:spacing w:val="-10"/>
        </w:rPr>
        <w:t> </w:t>
      </w:r>
      <w:r>
        <w:rPr>
          <w:color w:val="231F20"/>
          <w:spacing w:val="-2"/>
        </w:rPr>
        <w:t>easily</w:t>
      </w:r>
      <w:r>
        <w:rPr>
          <w:color w:val="231F20"/>
          <w:spacing w:val="-10"/>
        </w:rPr>
        <w:t> </w:t>
      </w:r>
      <w:r>
        <w:rPr>
          <w:color w:val="231F20"/>
          <w:spacing w:val="-2"/>
        </w:rPr>
        <w:t>removed</w:t>
      </w:r>
      <w:r>
        <w:rPr>
          <w:color w:val="231F20"/>
          <w:spacing w:val="-10"/>
        </w:rPr>
        <w:t> </w:t>
      </w:r>
      <w:r>
        <w:rPr>
          <w:color w:val="231F20"/>
          <w:spacing w:val="-2"/>
        </w:rPr>
        <w:t>(see</w:t>
      </w:r>
      <w:r>
        <w:rPr>
          <w:color w:val="231F20"/>
          <w:spacing w:val="-10"/>
        </w:rPr>
        <w:t> </w:t>
      </w:r>
      <w:r>
        <w:rPr>
          <w:color w:val="231F20"/>
          <w:spacing w:val="-2"/>
        </w:rPr>
        <w:t>Figure</w:t>
      </w:r>
      <w:r>
        <w:rPr>
          <w:color w:val="231F20"/>
          <w:spacing w:val="-11"/>
        </w:rPr>
        <w:t> </w:t>
      </w:r>
      <w:r>
        <w:rPr>
          <w:color w:val="231F20"/>
          <w:spacing w:val="-2"/>
        </w:rPr>
        <w:t>10.25). </w:t>
      </w:r>
      <w:r>
        <w:rPr>
          <w:color w:val="231F20"/>
        </w:rPr>
        <w:t>Examples include:</w:t>
      </w:r>
    </w:p>
    <w:p>
      <w:pPr>
        <w:pStyle w:val="ListParagraph"/>
        <w:numPr>
          <w:ilvl w:val="3"/>
          <w:numId w:val="61"/>
        </w:numPr>
        <w:tabs>
          <w:tab w:pos="810" w:val="left" w:leader="none"/>
        </w:tabs>
        <w:spacing w:line="338" w:lineRule="exact" w:before="178" w:after="0"/>
        <w:ind w:left="810" w:right="367" w:hanging="240"/>
        <w:jc w:val="both"/>
        <w:rPr>
          <w:sz w:val="21"/>
        </w:rPr>
      </w:pPr>
      <w:r>
        <w:rPr>
          <w:color w:val="231F20"/>
          <w:spacing w:val="-2"/>
          <w:sz w:val="21"/>
        </w:rPr>
        <w:t>Fixtures</w:t>
      </w:r>
      <w:r>
        <w:rPr>
          <w:color w:val="231F20"/>
          <w:spacing w:val="-11"/>
          <w:sz w:val="21"/>
        </w:rPr>
        <w:t> </w:t>
      </w:r>
      <w:r>
        <w:rPr>
          <w:color w:val="231F20"/>
          <w:spacing w:val="-2"/>
          <w:sz w:val="21"/>
        </w:rPr>
        <w:t>or</w:t>
      </w:r>
      <w:r>
        <w:rPr>
          <w:color w:val="231F20"/>
          <w:spacing w:val="-11"/>
          <w:sz w:val="21"/>
        </w:rPr>
        <w:t> </w:t>
      </w:r>
      <w:r>
        <w:rPr>
          <w:color w:val="231F20"/>
          <w:spacing w:val="-2"/>
          <w:sz w:val="21"/>
        </w:rPr>
        <w:t>jigs</w:t>
      </w:r>
      <w:r>
        <w:rPr>
          <w:color w:val="231F20"/>
          <w:spacing w:val="-11"/>
          <w:sz w:val="21"/>
        </w:rPr>
        <w:t> </w:t>
      </w:r>
      <w:r>
        <w:rPr>
          <w:color w:val="231F20"/>
          <w:spacing w:val="-2"/>
          <w:sz w:val="21"/>
        </w:rPr>
        <w:t>are</w:t>
      </w:r>
      <w:r>
        <w:rPr>
          <w:color w:val="231F20"/>
          <w:spacing w:val="-11"/>
          <w:sz w:val="21"/>
        </w:rPr>
        <w:t> </w:t>
      </w:r>
      <w:r>
        <w:rPr>
          <w:color w:val="231F20"/>
          <w:spacing w:val="-2"/>
          <w:sz w:val="21"/>
        </w:rPr>
        <w:t>used</w:t>
      </w:r>
      <w:r>
        <w:rPr>
          <w:color w:val="231F20"/>
          <w:spacing w:val="-11"/>
          <w:sz w:val="21"/>
        </w:rPr>
        <w:t> </w:t>
      </w:r>
      <w:r>
        <w:rPr>
          <w:color w:val="231F20"/>
          <w:spacing w:val="-2"/>
          <w:sz w:val="21"/>
        </w:rPr>
        <w:t>to</w:t>
      </w:r>
      <w:r>
        <w:rPr>
          <w:color w:val="231F20"/>
          <w:spacing w:val="-11"/>
          <w:sz w:val="21"/>
        </w:rPr>
        <w:t> </w:t>
      </w:r>
      <w:r>
        <w:rPr>
          <w:color w:val="231F20"/>
          <w:spacing w:val="-2"/>
          <w:sz w:val="21"/>
        </w:rPr>
        <w:t>position</w:t>
      </w:r>
      <w:r>
        <w:rPr>
          <w:color w:val="231F20"/>
          <w:spacing w:val="-11"/>
          <w:sz w:val="21"/>
        </w:rPr>
        <w:t> </w:t>
      </w:r>
      <w:r>
        <w:rPr>
          <w:color w:val="231F20"/>
          <w:spacing w:val="-2"/>
          <w:sz w:val="21"/>
        </w:rPr>
        <w:t>parts</w:t>
      </w:r>
      <w:r>
        <w:rPr>
          <w:color w:val="231F20"/>
          <w:spacing w:val="-11"/>
          <w:sz w:val="21"/>
        </w:rPr>
        <w:t> </w:t>
      </w:r>
      <w:r>
        <w:rPr>
          <w:color w:val="231F20"/>
          <w:spacing w:val="-2"/>
          <w:sz w:val="21"/>
        </w:rPr>
        <w:t>to</w:t>
      </w:r>
      <w:r>
        <w:rPr>
          <w:color w:val="231F20"/>
          <w:spacing w:val="-11"/>
          <w:sz w:val="21"/>
        </w:rPr>
        <w:t> </w:t>
      </w:r>
      <w:r>
        <w:rPr>
          <w:color w:val="231F20"/>
          <w:spacing w:val="-2"/>
          <w:sz w:val="21"/>
        </w:rPr>
        <w:t>make</w:t>
      </w:r>
      <w:r>
        <w:rPr>
          <w:color w:val="231F20"/>
          <w:spacing w:val="-11"/>
          <w:sz w:val="21"/>
        </w:rPr>
        <w:t> </w:t>
      </w:r>
      <w:r>
        <w:rPr>
          <w:color w:val="231F20"/>
          <w:spacing w:val="-2"/>
          <w:sz w:val="21"/>
        </w:rPr>
        <w:t>assembly</w:t>
      </w:r>
      <w:r>
        <w:rPr>
          <w:color w:val="231F20"/>
          <w:spacing w:val="-11"/>
          <w:sz w:val="21"/>
        </w:rPr>
        <w:t> </w:t>
      </w:r>
      <w:r>
        <w:rPr>
          <w:color w:val="231F20"/>
          <w:spacing w:val="-2"/>
          <w:sz w:val="21"/>
        </w:rPr>
        <w:t>easy.</w:t>
      </w:r>
      <w:r>
        <w:rPr>
          <w:color w:val="231F20"/>
          <w:spacing w:val="-11"/>
          <w:sz w:val="21"/>
        </w:rPr>
        <w:t> </w:t>
      </w:r>
      <w:r>
        <w:rPr>
          <w:color w:val="231F20"/>
          <w:spacing w:val="-2"/>
          <w:sz w:val="21"/>
        </w:rPr>
        <w:t>The</w:t>
      </w:r>
      <w:r>
        <w:rPr>
          <w:color w:val="231F20"/>
          <w:spacing w:val="-11"/>
          <w:sz w:val="21"/>
        </w:rPr>
        <w:t> </w:t>
      </w:r>
      <w:r>
        <w:rPr>
          <w:color w:val="231F20"/>
          <w:spacing w:val="-2"/>
          <w:sz w:val="21"/>
        </w:rPr>
        <w:t>assem- </w:t>
      </w:r>
      <w:r>
        <w:rPr>
          <w:color w:val="231F20"/>
          <w:spacing w:val="-6"/>
          <w:sz w:val="21"/>
        </w:rPr>
        <w:t>bled parts are removed and the jigs are used repeatedly. This concept is applied </w:t>
      </w:r>
      <w:r>
        <w:rPr>
          <w:color w:val="231F20"/>
          <w:sz w:val="21"/>
        </w:rPr>
        <w:t>in</w:t>
      </w:r>
      <w:r>
        <w:rPr>
          <w:color w:val="231F20"/>
          <w:spacing w:val="-3"/>
          <w:sz w:val="21"/>
        </w:rPr>
        <w:t> </w:t>
      </w:r>
      <w:r>
        <w:rPr>
          <w:color w:val="231F20"/>
          <w:sz w:val="21"/>
        </w:rPr>
        <w:t>the</w:t>
      </w:r>
      <w:r>
        <w:rPr>
          <w:color w:val="231F20"/>
          <w:spacing w:val="-3"/>
          <w:sz w:val="21"/>
        </w:rPr>
        <w:t> </w:t>
      </w:r>
      <w:r>
        <w:rPr>
          <w:color w:val="231F20"/>
          <w:sz w:val="21"/>
        </w:rPr>
        <w:t>home</w:t>
      </w:r>
      <w:r>
        <w:rPr>
          <w:color w:val="231F20"/>
          <w:spacing w:val="-3"/>
          <w:sz w:val="21"/>
        </w:rPr>
        <w:t> </w:t>
      </w:r>
      <w:r>
        <w:rPr>
          <w:color w:val="231F20"/>
          <w:sz w:val="21"/>
        </w:rPr>
        <w:t>as</w:t>
      </w:r>
      <w:r>
        <w:rPr>
          <w:color w:val="231F20"/>
          <w:spacing w:val="-3"/>
          <w:sz w:val="21"/>
        </w:rPr>
        <w:t> </w:t>
      </w:r>
      <w:r>
        <w:rPr>
          <w:color w:val="231F20"/>
          <w:sz w:val="21"/>
        </w:rPr>
        <w:t>well</w:t>
      </w:r>
      <w:r>
        <w:rPr>
          <w:color w:val="231F20"/>
          <w:spacing w:val="-3"/>
          <w:sz w:val="21"/>
        </w:rPr>
        <w:t> </w:t>
      </w:r>
      <w:r>
        <w:rPr>
          <w:color w:val="231F20"/>
          <w:sz w:val="21"/>
        </w:rPr>
        <w:t>as</w:t>
      </w:r>
      <w:r>
        <w:rPr>
          <w:color w:val="231F20"/>
          <w:spacing w:val="-3"/>
          <w:sz w:val="21"/>
        </w:rPr>
        <w:t> </w:t>
      </w:r>
      <w:r>
        <w:rPr>
          <w:color w:val="231F20"/>
          <w:sz w:val="21"/>
        </w:rPr>
        <w:t>in</w:t>
      </w:r>
      <w:r>
        <w:rPr>
          <w:color w:val="231F20"/>
          <w:spacing w:val="-3"/>
          <w:sz w:val="21"/>
        </w:rPr>
        <w:t> </w:t>
      </w:r>
      <w:r>
        <w:rPr>
          <w:color w:val="231F20"/>
          <w:sz w:val="21"/>
        </w:rPr>
        <w:t>the</w:t>
      </w:r>
      <w:r>
        <w:rPr>
          <w:color w:val="231F20"/>
          <w:spacing w:val="-3"/>
          <w:sz w:val="21"/>
        </w:rPr>
        <w:t> </w:t>
      </w:r>
      <w:r>
        <w:rPr>
          <w:color w:val="231F20"/>
          <w:sz w:val="21"/>
        </w:rPr>
        <w:t>factory—a</w:t>
      </w:r>
      <w:r>
        <w:rPr>
          <w:color w:val="231F20"/>
          <w:spacing w:val="-3"/>
          <w:sz w:val="21"/>
        </w:rPr>
        <w:t> </w:t>
      </w:r>
      <w:r>
        <w:rPr>
          <w:color w:val="231F20"/>
          <w:sz w:val="21"/>
        </w:rPr>
        <w:t>baking</w:t>
      </w:r>
      <w:r>
        <w:rPr>
          <w:color w:val="231F20"/>
          <w:spacing w:val="-3"/>
          <w:sz w:val="21"/>
        </w:rPr>
        <w:t> </w:t>
      </w:r>
      <w:r>
        <w:rPr>
          <w:color w:val="231F20"/>
          <w:sz w:val="21"/>
        </w:rPr>
        <w:t>pan</w:t>
      </w:r>
      <w:r>
        <w:rPr>
          <w:color w:val="231F20"/>
          <w:spacing w:val="-3"/>
          <w:sz w:val="21"/>
        </w:rPr>
        <w:t> </w:t>
      </w:r>
      <w:r>
        <w:rPr>
          <w:color w:val="231F20"/>
          <w:sz w:val="21"/>
        </w:rPr>
        <w:t>or</w:t>
      </w:r>
      <w:r>
        <w:rPr>
          <w:color w:val="231F20"/>
          <w:spacing w:val="-3"/>
          <w:sz w:val="21"/>
        </w:rPr>
        <w:t> </w:t>
      </w:r>
      <w:r>
        <w:rPr>
          <w:color w:val="231F20"/>
          <w:sz w:val="21"/>
        </w:rPr>
        <w:t>a</w:t>
      </w:r>
      <w:r>
        <w:rPr>
          <w:color w:val="231F20"/>
          <w:spacing w:val="-3"/>
          <w:sz w:val="21"/>
        </w:rPr>
        <w:t> </w:t>
      </w:r>
      <w:r>
        <w:rPr>
          <w:color w:val="231F20"/>
          <w:sz w:val="21"/>
        </w:rPr>
        <w:t>gelatin</w:t>
      </w:r>
      <w:r>
        <w:rPr>
          <w:color w:val="231F20"/>
          <w:spacing w:val="-3"/>
          <w:sz w:val="21"/>
        </w:rPr>
        <w:t> </w:t>
      </w:r>
      <w:r>
        <w:rPr>
          <w:color w:val="231F20"/>
          <w:sz w:val="21"/>
        </w:rPr>
        <w:t>mold</w:t>
      </w:r>
      <w:r>
        <w:rPr>
          <w:color w:val="231F20"/>
          <w:spacing w:val="-3"/>
          <w:sz w:val="21"/>
        </w:rPr>
        <w:t> </w:t>
      </w:r>
      <w:r>
        <w:rPr>
          <w:color w:val="231F20"/>
          <w:sz w:val="21"/>
        </w:rPr>
        <w:t>is</w:t>
      </w:r>
      <w:r>
        <w:rPr>
          <w:color w:val="231F20"/>
          <w:spacing w:val="-3"/>
          <w:sz w:val="21"/>
        </w:rPr>
        <w:t> </w:t>
      </w:r>
      <w:r>
        <w:rPr>
          <w:color w:val="231F20"/>
          <w:sz w:val="21"/>
        </w:rPr>
        <w:t>an “intermediary”</w:t>
      </w:r>
      <w:r>
        <w:rPr>
          <w:color w:val="231F20"/>
          <w:spacing w:val="-12"/>
          <w:sz w:val="21"/>
        </w:rPr>
        <w:t> </w:t>
      </w:r>
      <w:r>
        <w:rPr>
          <w:color w:val="231F20"/>
          <w:sz w:val="21"/>
        </w:rPr>
        <w:t>for</w:t>
      </w:r>
      <w:r>
        <w:rPr>
          <w:color w:val="231F20"/>
          <w:spacing w:val="-11"/>
          <w:sz w:val="21"/>
        </w:rPr>
        <w:t> </w:t>
      </w:r>
      <w:r>
        <w:rPr>
          <w:color w:val="231F20"/>
          <w:sz w:val="21"/>
        </w:rPr>
        <w:t>shaping</w:t>
      </w:r>
      <w:r>
        <w:rPr>
          <w:color w:val="231F20"/>
          <w:spacing w:val="-11"/>
          <w:sz w:val="21"/>
        </w:rPr>
        <w:t> </w:t>
      </w:r>
      <w:r>
        <w:rPr>
          <w:color w:val="231F20"/>
          <w:sz w:val="21"/>
        </w:rPr>
        <w:t>a</w:t>
      </w:r>
      <w:r>
        <w:rPr>
          <w:color w:val="231F20"/>
          <w:spacing w:val="-12"/>
          <w:sz w:val="21"/>
        </w:rPr>
        <w:t> </w:t>
      </w:r>
      <w:r>
        <w:rPr>
          <w:color w:val="231F20"/>
          <w:sz w:val="21"/>
        </w:rPr>
        <w:t>dessert,</w:t>
      </w:r>
      <w:r>
        <w:rPr>
          <w:color w:val="231F20"/>
          <w:spacing w:val="-11"/>
          <w:sz w:val="21"/>
        </w:rPr>
        <w:t> </w:t>
      </w:r>
      <w:r>
        <w:rPr>
          <w:color w:val="231F20"/>
          <w:sz w:val="21"/>
        </w:rPr>
        <w:t>and</w:t>
      </w:r>
      <w:r>
        <w:rPr>
          <w:color w:val="231F20"/>
          <w:spacing w:val="-12"/>
          <w:sz w:val="21"/>
        </w:rPr>
        <w:t> </w:t>
      </w:r>
      <w:r>
        <w:rPr>
          <w:color w:val="231F20"/>
          <w:sz w:val="21"/>
        </w:rPr>
        <w:t>a</w:t>
      </w:r>
      <w:r>
        <w:rPr>
          <w:color w:val="231F20"/>
          <w:spacing w:val="-11"/>
          <w:sz w:val="21"/>
        </w:rPr>
        <w:t> </w:t>
      </w:r>
      <w:r>
        <w:rPr>
          <w:color w:val="231F20"/>
          <w:sz w:val="21"/>
        </w:rPr>
        <w:t>potholder</w:t>
      </w:r>
      <w:r>
        <w:rPr>
          <w:color w:val="231F20"/>
          <w:spacing w:val="-11"/>
          <w:sz w:val="21"/>
        </w:rPr>
        <w:t> </w:t>
      </w:r>
      <w:r>
        <w:rPr>
          <w:color w:val="231F20"/>
          <w:sz w:val="21"/>
        </w:rPr>
        <w:t>is</w:t>
      </w:r>
      <w:r>
        <w:rPr>
          <w:color w:val="231F20"/>
          <w:spacing w:val="-12"/>
          <w:sz w:val="21"/>
        </w:rPr>
        <w:t> </w:t>
      </w:r>
      <w:r>
        <w:rPr>
          <w:color w:val="231F20"/>
          <w:sz w:val="21"/>
        </w:rPr>
        <w:t>an</w:t>
      </w:r>
      <w:r>
        <w:rPr>
          <w:color w:val="231F20"/>
          <w:spacing w:val="-11"/>
          <w:sz w:val="21"/>
        </w:rPr>
        <w:t> </w:t>
      </w:r>
      <w:r>
        <w:rPr>
          <w:color w:val="231F20"/>
          <w:sz w:val="21"/>
        </w:rPr>
        <w:t>intermediary</w:t>
      </w:r>
      <w:r>
        <w:rPr>
          <w:color w:val="231F20"/>
          <w:spacing w:val="-12"/>
          <w:sz w:val="21"/>
        </w:rPr>
        <w:t> </w:t>
      </w:r>
      <w:r>
        <w:rPr>
          <w:color w:val="231F20"/>
          <w:sz w:val="21"/>
        </w:rPr>
        <w:t>for carrying a hot dish to the table without burning the server’s hands.</w:t>
      </w:r>
    </w:p>
    <w:p>
      <w:pPr>
        <w:pStyle w:val="ListParagraph"/>
        <w:numPr>
          <w:ilvl w:val="3"/>
          <w:numId w:val="61"/>
        </w:numPr>
        <w:tabs>
          <w:tab w:pos="810" w:val="left" w:leader="none"/>
        </w:tabs>
        <w:spacing w:line="338" w:lineRule="exact" w:before="4" w:after="0"/>
        <w:ind w:left="810" w:right="368" w:hanging="240"/>
        <w:jc w:val="both"/>
        <w:rPr>
          <w:sz w:val="21"/>
        </w:rPr>
      </w:pPr>
      <w:r>
        <w:rPr>
          <w:color w:val="231F20"/>
          <w:spacing w:val="-4"/>
          <w:sz w:val="21"/>
        </w:rPr>
        <w:t>Ice</w:t>
      </w:r>
      <w:r>
        <w:rPr>
          <w:color w:val="231F20"/>
          <w:spacing w:val="-7"/>
          <w:sz w:val="21"/>
        </w:rPr>
        <w:t> </w:t>
      </w:r>
      <w:r>
        <w:rPr>
          <w:color w:val="231F20"/>
          <w:spacing w:val="-4"/>
          <w:sz w:val="21"/>
        </w:rPr>
        <w:t>can</w:t>
      </w:r>
      <w:r>
        <w:rPr>
          <w:color w:val="231F20"/>
          <w:spacing w:val="-7"/>
          <w:sz w:val="21"/>
        </w:rPr>
        <w:t> </w:t>
      </w:r>
      <w:r>
        <w:rPr>
          <w:color w:val="231F20"/>
          <w:spacing w:val="-4"/>
          <w:sz w:val="21"/>
        </w:rPr>
        <w:t>be</w:t>
      </w:r>
      <w:r>
        <w:rPr>
          <w:color w:val="231F20"/>
          <w:spacing w:val="-7"/>
          <w:sz w:val="21"/>
        </w:rPr>
        <w:t> </w:t>
      </w:r>
      <w:r>
        <w:rPr>
          <w:color w:val="231F20"/>
          <w:spacing w:val="-4"/>
          <w:sz w:val="21"/>
        </w:rPr>
        <w:t>used</w:t>
      </w:r>
      <w:r>
        <w:rPr>
          <w:color w:val="231F20"/>
          <w:spacing w:val="-7"/>
          <w:sz w:val="21"/>
        </w:rPr>
        <w:t> </w:t>
      </w:r>
      <w:r>
        <w:rPr>
          <w:color w:val="231F20"/>
          <w:spacing w:val="-4"/>
          <w:sz w:val="21"/>
        </w:rPr>
        <w:t>to</w:t>
      </w:r>
      <w:r>
        <w:rPr>
          <w:color w:val="231F20"/>
          <w:spacing w:val="-7"/>
          <w:sz w:val="21"/>
        </w:rPr>
        <w:t> </w:t>
      </w:r>
      <w:r>
        <w:rPr>
          <w:color w:val="231F20"/>
          <w:spacing w:val="-4"/>
          <w:sz w:val="21"/>
        </w:rPr>
        <w:t>hold</w:t>
      </w:r>
      <w:r>
        <w:rPr>
          <w:color w:val="231F20"/>
          <w:spacing w:val="-7"/>
          <w:sz w:val="21"/>
        </w:rPr>
        <w:t> </w:t>
      </w:r>
      <w:r>
        <w:rPr>
          <w:color w:val="231F20"/>
          <w:spacing w:val="-4"/>
          <w:sz w:val="21"/>
        </w:rPr>
        <w:t>small</w:t>
      </w:r>
      <w:r>
        <w:rPr>
          <w:color w:val="231F20"/>
          <w:spacing w:val="-7"/>
          <w:sz w:val="21"/>
        </w:rPr>
        <w:t> </w:t>
      </w:r>
      <w:r>
        <w:rPr>
          <w:color w:val="231F20"/>
          <w:spacing w:val="-4"/>
          <w:sz w:val="21"/>
        </w:rPr>
        <w:t>components</w:t>
      </w:r>
      <w:r>
        <w:rPr>
          <w:color w:val="231F20"/>
          <w:spacing w:val="-7"/>
          <w:sz w:val="21"/>
        </w:rPr>
        <w:t> </w:t>
      </w:r>
      <w:r>
        <w:rPr>
          <w:color w:val="231F20"/>
          <w:spacing w:val="-4"/>
          <w:sz w:val="21"/>
        </w:rPr>
        <w:t>in</w:t>
      </w:r>
      <w:r>
        <w:rPr>
          <w:color w:val="231F20"/>
          <w:spacing w:val="-7"/>
          <w:sz w:val="21"/>
        </w:rPr>
        <w:t> </w:t>
      </w:r>
      <w:r>
        <w:rPr>
          <w:color w:val="231F20"/>
          <w:spacing w:val="-4"/>
          <w:sz w:val="21"/>
        </w:rPr>
        <w:t>place</w:t>
      </w:r>
      <w:r>
        <w:rPr>
          <w:color w:val="231F20"/>
          <w:spacing w:val="-7"/>
          <w:sz w:val="21"/>
        </w:rPr>
        <w:t> </w:t>
      </w:r>
      <w:r>
        <w:rPr>
          <w:color w:val="231F20"/>
          <w:spacing w:val="-4"/>
          <w:sz w:val="21"/>
        </w:rPr>
        <w:t>temporarily</w:t>
      </w:r>
      <w:r>
        <w:rPr>
          <w:color w:val="231F20"/>
          <w:spacing w:val="-7"/>
          <w:sz w:val="21"/>
        </w:rPr>
        <w:t> </w:t>
      </w:r>
      <w:r>
        <w:rPr>
          <w:color w:val="231F20"/>
          <w:spacing w:val="-4"/>
          <w:sz w:val="21"/>
        </w:rPr>
        <w:t>if</w:t>
      </w:r>
      <w:r>
        <w:rPr>
          <w:color w:val="231F20"/>
          <w:spacing w:val="-7"/>
          <w:sz w:val="21"/>
        </w:rPr>
        <w:t> </w:t>
      </w:r>
      <w:r>
        <w:rPr>
          <w:color w:val="231F20"/>
          <w:spacing w:val="-4"/>
          <w:sz w:val="21"/>
        </w:rPr>
        <w:t>they</w:t>
      </w:r>
      <w:r>
        <w:rPr>
          <w:color w:val="231F20"/>
          <w:spacing w:val="-7"/>
          <w:sz w:val="21"/>
        </w:rPr>
        <w:t> </w:t>
      </w:r>
      <w:r>
        <w:rPr>
          <w:color w:val="231F20"/>
          <w:spacing w:val="-4"/>
          <w:sz w:val="21"/>
        </w:rPr>
        <w:t>will</w:t>
      </w:r>
      <w:r>
        <w:rPr>
          <w:color w:val="231F20"/>
          <w:spacing w:val="-7"/>
          <w:sz w:val="21"/>
        </w:rPr>
        <w:t> </w:t>
      </w:r>
      <w:r>
        <w:rPr>
          <w:color w:val="231F20"/>
          <w:spacing w:val="-4"/>
          <w:sz w:val="21"/>
        </w:rPr>
        <w:t>not be</w:t>
      </w:r>
      <w:r>
        <w:rPr>
          <w:color w:val="231F20"/>
          <w:spacing w:val="-6"/>
          <w:sz w:val="21"/>
        </w:rPr>
        <w:t> </w:t>
      </w:r>
      <w:r>
        <w:rPr>
          <w:color w:val="231F20"/>
          <w:spacing w:val="-4"/>
          <w:sz w:val="21"/>
        </w:rPr>
        <w:t>harmed</w:t>
      </w:r>
      <w:r>
        <w:rPr>
          <w:color w:val="231F20"/>
          <w:spacing w:val="-6"/>
          <w:sz w:val="21"/>
        </w:rPr>
        <w:t> </w:t>
      </w:r>
      <w:r>
        <w:rPr>
          <w:color w:val="231F20"/>
          <w:spacing w:val="-4"/>
          <w:sz w:val="21"/>
        </w:rPr>
        <w:t>by</w:t>
      </w:r>
      <w:r>
        <w:rPr>
          <w:color w:val="231F20"/>
          <w:spacing w:val="-6"/>
          <w:sz w:val="21"/>
        </w:rPr>
        <w:t> </w:t>
      </w:r>
      <w:r>
        <w:rPr>
          <w:color w:val="231F20"/>
          <w:spacing w:val="-4"/>
          <w:sz w:val="21"/>
        </w:rPr>
        <w:t>water</w:t>
      </w:r>
      <w:r>
        <w:rPr>
          <w:color w:val="231F20"/>
          <w:spacing w:val="-6"/>
          <w:sz w:val="21"/>
        </w:rPr>
        <w:t> </w:t>
      </w:r>
      <w:r>
        <w:rPr>
          <w:color w:val="231F20"/>
          <w:spacing w:val="-4"/>
          <w:sz w:val="21"/>
        </w:rPr>
        <w:t>when</w:t>
      </w:r>
      <w:r>
        <w:rPr>
          <w:color w:val="231F20"/>
          <w:spacing w:val="-6"/>
          <w:sz w:val="21"/>
        </w:rPr>
        <w:t> </w:t>
      </w:r>
      <w:r>
        <w:rPr>
          <w:color w:val="231F20"/>
          <w:spacing w:val="-4"/>
          <w:sz w:val="21"/>
        </w:rPr>
        <w:t>the</w:t>
      </w:r>
      <w:r>
        <w:rPr>
          <w:color w:val="231F20"/>
          <w:spacing w:val="-6"/>
          <w:sz w:val="21"/>
        </w:rPr>
        <w:t> </w:t>
      </w:r>
      <w:r>
        <w:rPr>
          <w:color w:val="231F20"/>
          <w:spacing w:val="-4"/>
          <w:sz w:val="21"/>
        </w:rPr>
        <w:t>ice</w:t>
      </w:r>
      <w:r>
        <w:rPr>
          <w:color w:val="231F20"/>
          <w:spacing w:val="-6"/>
          <w:sz w:val="21"/>
        </w:rPr>
        <w:t> </w:t>
      </w:r>
      <w:r>
        <w:rPr>
          <w:color w:val="231F20"/>
          <w:spacing w:val="-4"/>
          <w:sz w:val="21"/>
        </w:rPr>
        <w:t>melts.</w:t>
      </w:r>
      <w:r>
        <w:rPr>
          <w:color w:val="231F20"/>
          <w:spacing w:val="-6"/>
          <w:sz w:val="21"/>
        </w:rPr>
        <w:t> </w:t>
      </w:r>
      <w:r>
        <w:rPr>
          <w:color w:val="231F20"/>
          <w:spacing w:val="-4"/>
          <w:sz w:val="21"/>
        </w:rPr>
        <w:t>See</w:t>
      </w:r>
      <w:r>
        <w:rPr>
          <w:color w:val="231F20"/>
          <w:spacing w:val="-6"/>
          <w:sz w:val="21"/>
        </w:rPr>
        <w:t> </w:t>
      </w:r>
      <w:r>
        <w:rPr>
          <w:color w:val="231F20"/>
          <w:spacing w:val="-4"/>
          <w:sz w:val="21"/>
        </w:rPr>
        <w:t>also</w:t>
      </w:r>
      <w:r>
        <w:rPr>
          <w:color w:val="231F20"/>
          <w:spacing w:val="-6"/>
          <w:sz w:val="21"/>
        </w:rPr>
        <w:t> </w:t>
      </w:r>
      <w:r>
        <w:rPr>
          <w:color w:val="231F20"/>
          <w:spacing w:val="-4"/>
          <w:sz w:val="21"/>
        </w:rPr>
        <w:t>the</w:t>
      </w:r>
      <w:r>
        <w:rPr>
          <w:color w:val="231F20"/>
          <w:spacing w:val="-6"/>
          <w:sz w:val="21"/>
        </w:rPr>
        <w:t> </w:t>
      </w:r>
      <w:r>
        <w:rPr>
          <w:color w:val="231F20"/>
          <w:spacing w:val="-4"/>
          <w:sz w:val="21"/>
        </w:rPr>
        <w:t>earlier</w:t>
      </w:r>
      <w:r>
        <w:rPr>
          <w:color w:val="231F20"/>
          <w:spacing w:val="-6"/>
          <w:sz w:val="21"/>
        </w:rPr>
        <w:t> </w:t>
      </w:r>
      <w:r>
        <w:rPr>
          <w:color w:val="231F20"/>
          <w:spacing w:val="-4"/>
          <w:sz w:val="21"/>
        </w:rPr>
        <w:t>example</w:t>
      </w:r>
      <w:r>
        <w:rPr>
          <w:color w:val="231F20"/>
          <w:spacing w:val="-6"/>
          <w:sz w:val="21"/>
        </w:rPr>
        <w:t> </w:t>
      </w:r>
      <w:r>
        <w:rPr>
          <w:color w:val="231F20"/>
          <w:spacing w:val="-4"/>
          <w:sz w:val="21"/>
        </w:rPr>
        <w:t>of</w:t>
      </w:r>
      <w:r>
        <w:rPr>
          <w:color w:val="231F20"/>
          <w:spacing w:val="-6"/>
          <w:sz w:val="21"/>
        </w:rPr>
        <w:t> </w:t>
      </w:r>
      <w:r>
        <w:rPr>
          <w:color w:val="231F20"/>
          <w:spacing w:val="-4"/>
          <w:sz w:val="21"/>
        </w:rPr>
        <w:t>fixing </w:t>
      </w:r>
      <w:r>
        <w:rPr>
          <w:color w:val="231F20"/>
          <w:sz w:val="21"/>
        </w:rPr>
        <w:t>carrot seeds on tape.</w:t>
      </w:r>
    </w:p>
    <w:p>
      <w:pPr>
        <w:pStyle w:val="ListParagraph"/>
        <w:numPr>
          <w:ilvl w:val="3"/>
          <w:numId w:val="61"/>
        </w:numPr>
        <w:tabs>
          <w:tab w:pos="810" w:val="left" w:leader="none"/>
        </w:tabs>
        <w:spacing w:line="338" w:lineRule="exact" w:before="2" w:after="0"/>
        <w:ind w:left="810" w:right="369" w:hanging="240"/>
        <w:jc w:val="both"/>
        <w:rPr>
          <w:sz w:val="21"/>
        </w:rPr>
      </w:pPr>
      <w:r>
        <w:rPr>
          <w:color w:val="231F20"/>
          <w:spacing w:val="-2"/>
          <w:sz w:val="21"/>
        </w:rPr>
        <w:t>A</w:t>
      </w:r>
      <w:r>
        <w:rPr>
          <w:color w:val="231F20"/>
          <w:spacing w:val="-8"/>
          <w:sz w:val="21"/>
        </w:rPr>
        <w:t> </w:t>
      </w:r>
      <w:r>
        <w:rPr>
          <w:color w:val="231F20"/>
          <w:spacing w:val="-2"/>
          <w:sz w:val="21"/>
        </w:rPr>
        <w:t>neutral</w:t>
      </w:r>
      <w:r>
        <w:rPr>
          <w:color w:val="231F20"/>
          <w:spacing w:val="-8"/>
          <w:sz w:val="21"/>
        </w:rPr>
        <w:t> </w:t>
      </w:r>
      <w:r>
        <w:rPr>
          <w:color w:val="231F20"/>
          <w:spacing w:val="-2"/>
          <w:sz w:val="21"/>
        </w:rPr>
        <w:t>third</w:t>
      </w:r>
      <w:r>
        <w:rPr>
          <w:color w:val="231F20"/>
          <w:spacing w:val="-8"/>
          <w:sz w:val="21"/>
        </w:rPr>
        <w:t> </w:t>
      </w:r>
      <w:r>
        <w:rPr>
          <w:color w:val="231F20"/>
          <w:spacing w:val="-2"/>
          <w:sz w:val="21"/>
        </w:rPr>
        <w:t>party</w:t>
      </w:r>
      <w:r>
        <w:rPr>
          <w:color w:val="231F20"/>
          <w:spacing w:val="-8"/>
          <w:sz w:val="21"/>
        </w:rPr>
        <w:t> </w:t>
      </w:r>
      <w:r>
        <w:rPr>
          <w:color w:val="231F20"/>
          <w:spacing w:val="-2"/>
          <w:sz w:val="21"/>
        </w:rPr>
        <w:t>can</w:t>
      </w:r>
      <w:r>
        <w:rPr>
          <w:color w:val="231F20"/>
          <w:spacing w:val="-8"/>
          <w:sz w:val="21"/>
        </w:rPr>
        <w:t> </w:t>
      </w:r>
      <w:r>
        <w:rPr>
          <w:color w:val="231F20"/>
          <w:spacing w:val="-2"/>
          <w:sz w:val="21"/>
        </w:rPr>
        <w:t>be</w:t>
      </w:r>
      <w:r>
        <w:rPr>
          <w:color w:val="231F20"/>
          <w:spacing w:val="-8"/>
          <w:sz w:val="21"/>
        </w:rPr>
        <w:t> </w:t>
      </w:r>
      <w:r>
        <w:rPr>
          <w:color w:val="231F20"/>
          <w:spacing w:val="-2"/>
          <w:sz w:val="21"/>
        </w:rPr>
        <w:t>used</w:t>
      </w:r>
      <w:r>
        <w:rPr>
          <w:color w:val="231F20"/>
          <w:spacing w:val="-8"/>
          <w:sz w:val="21"/>
        </w:rPr>
        <w:t> </w:t>
      </w:r>
      <w:r>
        <w:rPr>
          <w:color w:val="231F20"/>
          <w:spacing w:val="-2"/>
          <w:sz w:val="21"/>
        </w:rPr>
        <w:t>as</w:t>
      </w:r>
      <w:r>
        <w:rPr>
          <w:color w:val="231F20"/>
          <w:spacing w:val="-8"/>
          <w:sz w:val="21"/>
        </w:rPr>
        <w:t> </w:t>
      </w:r>
      <w:r>
        <w:rPr>
          <w:color w:val="231F20"/>
          <w:spacing w:val="-2"/>
          <w:sz w:val="21"/>
        </w:rPr>
        <w:t>an</w:t>
      </w:r>
      <w:r>
        <w:rPr>
          <w:color w:val="231F20"/>
          <w:spacing w:val="-8"/>
          <w:sz w:val="21"/>
        </w:rPr>
        <w:t> </w:t>
      </w:r>
      <w:r>
        <w:rPr>
          <w:color w:val="231F20"/>
          <w:spacing w:val="-2"/>
          <w:sz w:val="21"/>
        </w:rPr>
        <w:t>intermediary</w:t>
      </w:r>
      <w:r>
        <w:rPr>
          <w:color w:val="231F20"/>
          <w:spacing w:val="-8"/>
          <w:sz w:val="21"/>
        </w:rPr>
        <w:t> </w:t>
      </w:r>
      <w:r>
        <w:rPr>
          <w:color w:val="231F20"/>
          <w:spacing w:val="-2"/>
          <w:sz w:val="21"/>
        </w:rPr>
        <w:t>during</w:t>
      </w:r>
      <w:r>
        <w:rPr>
          <w:color w:val="231F20"/>
          <w:spacing w:val="-8"/>
          <w:sz w:val="21"/>
        </w:rPr>
        <w:t> </w:t>
      </w:r>
      <w:r>
        <w:rPr>
          <w:color w:val="231F20"/>
          <w:spacing w:val="-2"/>
          <w:sz w:val="21"/>
        </w:rPr>
        <w:t>difficult</w:t>
      </w:r>
      <w:r>
        <w:rPr>
          <w:color w:val="231F20"/>
          <w:spacing w:val="-8"/>
          <w:sz w:val="21"/>
        </w:rPr>
        <w:t> </w:t>
      </w:r>
      <w:r>
        <w:rPr>
          <w:color w:val="231F20"/>
          <w:spacing w:val="-2"/>
          <w:sz w:val="21"/>
        </w:rPr>
        <w:t>negotia- </w:t>
      </w:r>
      <w:r>
        <w:rPr>
          <w:color w:val="231F20"/>
          <w:spacing w:val="-4"/>
          <w:sz w:val="21"/>
        </w:rPr>
        <w:t>tions.</w:t>
      </w:r>
      <w:r>
        <w:rPr>
          <w:color w:val="231F20"/>
          <w:spacing w:val="-6"/>
          <w:sz w:val="21"/>
        </w:rPr>
        <w:t> </w:t>
      </w:r>
      <w:r>
        <w:rPr>
          <w:color w:val="231F20"/>
          <w:spacing w:val="-4"/>
          <w:sz w:val="21"/>
        </w:rPr>
        <w:t>For</w:t>
      </w:r>
      <w:r>
        <w:rPr>
          <w:color w:val="231F20"/>
          <w:spacing w:val="-6"/>
          <w:sz w:val="21"/>
        </w:rPr>
        <w:t> </w:t>
      </w:r>
      <w:r>
        <w:rPr>
          <w:color w:val="231F20"/>
          <w:spacing w:val="-4"/>
          <w:sz w:val="21"/>
        </w:rPr>
        <w:t>sales</w:t>
      </w:r>
      <w:r>
        <w:rPr>
          <w:color w:val="231F20"/>
          <w:spacing w:val="-6"/>
          <w:sz w:val="21"/>
        </w:rPr>
        <w:t> </w:t>
      </w:r>
      <w:r>
        <w:rPr>
          <w:color w:val="231F20"/>
          <w:spacing w:val="-4"/>
          <w:sz w:val="21"/>
        </w:rPr>
        <w:t>promotion,</w:t>
      </w:r>
      <w:r>
        <w:rPr>
          <w:color w:val="231F20"/>
          <w:spacing w:val="-6"/>
          <w:sz w:val="21"/>
        </w:rPr>
        <w:t> </w:t>
      </w:r>
      <w:r>
        <w:rPr>
          <w:color w:val="231F20"/>
          <w:spacing w:val="-4"/>
          <w:sz w:val="21"/>
        </w:rPr>
        <w:t>an</w:t>
      </w:r>
      <w:r>
        <w:rPr>
          <w:color w:val="231F20"/>
          <w:spacing w:val="-6"/>
          <w:sz w:val="21"/>
        </w:rPr>
        <w:t> </w:t>
      </w:r>
      <w:r>
        <w:rPr>
          <w:color w:val="231F20"/>
          <w:spacing w:val="-4"/>
          <w:sz w:val="21"/>
        </w:rPr>
        <w:t>intermediary</w:t>
      </w:r>
      <w:r>
        <w:rPr>
          <w:color w:val="231F20"/>
          <w:spacing w:val="-6"/>
          <w:sz w:val="21"/>
        </w:rPr>
        <w:t> </w:t>
      </w:r>
      <w:r>
        <w:rPr>
          <w:color w:val="231F20"/>
          <w:spacing w:val="-4"/>
          <w:sz w:val="21"/>
        </w:rPr>
        <w:t>who</w:t>
      </w:r>
      <w:r>
        <w:rPr>
          <w:color w:val="231F20"/>
          <w:spacing w:val="-6"/>
          <w:sz w:val="21"/>
        </w:rPr>
        <w:t> </w:t>
      </w:r>
      <w:r>
        <w:rPr>
          <w:color w:val="231F20"/>
          <w:spacing w:val="-4"/>
          <w:sz w:val="21"/>
        </w:rPr>
        <w:t>is</w:t>
      </w:r>
      <w:r>
        <w:rPr>
          <w:color w:val="231F20"/>
          <w:spacing w:val="-6"/>
          <w:sz w:val="21"/>
        </w:rPr>
        <w:t> </w:t>
      </w:r>
      <w:r>
        <w:rPr>
          <w:color w:val="231F20"/>
          <w:spacing w:val="-4"/>
          <w:sz w:val="21"/>
        </w:rPr>
        <w:t>seen</w:t>
      </w:r>
      <w:r>
        <w:rPr>
          <w:color w:val="231F20"/>
          <w:spacing w:val="-6"/>
          <w:sz w:val="21"/>
        </w:rPr>
        <w:t> </w:t>
      </w:r>
      <w:r>
        <w:rPr>
          <w:color w:val="231F20"/>
          <w:spacing w:val="-4"/>
          <w:sz w:val="21"/>
        </w:rPr>
        <w:t>by</w:t>
      </w:r>
      <w:r>
        <w:rPr>
          <w:color w:val="231F20"/>
          <w:spacing w:val="-6"/>
          <w:sz w:val="21"/>
        </w:rPr>
        <w:t> </w:t>
      </w:r>
      <w:r>
        <w:rPr>
          <w:color w:val="231F20"/>
          <w:spacing w:val="-4"/>
          <w:sz w:val="21"/>
        </w:rPr>
        <w:t>the</w:t>
      </w:r>
      <w:r>
        <w:rPr>
          <w:color w:val="231F20"/>
          <w:spacing w:val="-6"/>
          <w:sz w:val="21"/>
        </w:rPr>
        <w:t> </w:t>
      </w:r>
      <w:r>
        <w:rPr>
          <w:color w:val="231F20"/>
          <w:spacing w:val="-4"/>
          <w:sz w:val="21"/>
        </w:rPr>
        <w:t>customer</w:t>
      </w:r>
      <w:r>
        <w:rPr>
          <w:color w:val="231F20"/>
          <w:spacing w:val="-6"/>
          <w:sz w:val="21"/>
        </w:rPr>
        <w:t> </w:t>
      </w:r>
      <w:r>
        <w:rPr>
          <w:color w:val="231F20"/>
          <w:spacing w:val="-4"/>
          <w:sz w:val="21"/>
        </w:rPr>
        <w:t>as</w:t>
      </w:r>
      <w:r>
        <w:rPr>
          <w:color w:val="231F20"/>
          <w:spacing w:val="-6"/>
          <w:sz w:val="21"/>
        </w:rPr>
        <w:t> </w:t>
      </w:r>
      <w:r>
        <w:rPr>
          <w:color w:val="231F20"/>
          <w:spacing w:val="-4"/>
          <w:sz w:val="21"/>
        </w:rPr>
        <w:t>an </w:t>
      </w:r>
      <w:r>
        <w:rPr>
          <w:color w:val="231F20"/>
          <w:sz w:val="21"/>
        </w:rPr>
        <w:t>impartial expert can make recommendations.</w:t>
      </w:r>
    </w:p>
    <w:p>
      <w:pPr>
        <w:pStyle w:val="BodyText"/>
        <w:spacing w:before="105"/>
      </w:pPr>
    </w:p>
    <w:p>
      <w:pPr>
        <w:pStyle w:val="BodyText"/>
        <w:spacing w:line="336"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58"/>
        <w:rPr>
          <w:sz w:val="20"/>
        </w:rPr>
      </w:pPr>
    </w:p>
    <w:tbl>
      <w:tblPr>
        <w:tblW w:w="0" w:type="auto"/>
        <w:jc w:val="left"/>
        <w:tblInd w:w="34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66"/>
        <w:gridCol w:w="1798"/>
        <w:gridCol w:w="4437"/>
      </w:tblGrid>
      <w:tr>
        <w:trPr>
          <w:trHeight w:val="271" w:hRule="atLeast"/>
        </w:trPr>
        <w:tc>
          <w:tcPr>
            <w:tcW w:w="466" w:type="dxa"/>
          </w:tcPr>
          <w:p>
            <w:pPr>
              <w:pStyle w:val="TableParagraph"/>
              <w:spacing w:before="33"/>
              <w:ind w:left="0" w:right="59"/>
              <w:jc w:val="center"/>
              <w:rPr>
                <w:sz w:val="18"/>
              </w:rPr>
            </w:pPr>
            <w:r>
              <w:rPr>
                <w:color w:val="231F20"/>
                <w:spacing w:val="-5"/>
                <w:sz w:val="18"/>
              </w:rPr>
              <w:t>22.</w:t>
            </w:r>
          </w:p>
        </w:tc>
        <w:tc>
          <w:tcPr>
            <w:tcW w:w="1798" w:type="dxa"/>
          </w:tcPr>
          <w:p>
            <w:pPr>
              <w:pStyle w:val="TableParagraph"/>
              <w:spacing w:before="33"/>
              <w:ind w:left="80"/>
              <w:rPr>
                <w:sz w:val="18"/>
              </w:rPr>
            </w:pPr>
            <w:r>
              <w:rPr>
                <w:color w:val="231F20"/>
                <w:sz w:val="18"/>
              </w:rPr>
              <w:t>Blessing</w:t>
            </w:r>
            <w:r>
              <w:rPr>
                <w:color w:val="231F20"/>
                <w:spacing w:val="1"/>
                <w:sz w:val="18"/>
              </w:rPr>
              <w:t> </w:t>
            </w:r>
            <w:r>
              <w:rPr>
                <w:color w:val="231F20"/>
                <w:sz w:val="18"/>
              </w:rPr>
              <w:t>in</w:t>
            </w:r>
            <w:r>
              <w:rPr>
                <w:color w:val="231F20"/>
                <w:spacing w:val="1"/>
                <w:sz w:val="18"/>
              </w:rPr>
              <w:t> </w:t>
            </w:r>
            <w:r>
              <w:rPr>
                <w:color w:val="231F20"/>
                <w:spacing w:val="-2"/>
                <w:sz w:val="18"/>
              </w:rPr>
              <w:t>disguise</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33"/>
              <w:ind w:left="0" w:right="59"/>
              <w:jc w:val="center"/>
              <w:rPr>
                <w:sz w:val="18"/>
              </w:rPr>
            </w:pPr>
            <w:r>
              <w:rPr>
                <w:color w:val="231F20"/>
                <w:spacing w:val="-5"/>
                <w:sz w:val="18"/>
              </w:rPr>
              <w:t>23.</w:t>
            </w:r>
          </w:p>
        </w:tc>
        <w:tc>
          <w:tcPr>
            <w:tcW w:w="1798" w:type="dxa"/>
          </w:tcPr>
          <w:p>
            <w:pPr>
              <w:pStyle w:val="TableParagraph"/>
              <w:spacing w:before="33"/>
              <w:ind w:left="80"/>
              <w:rPr>
                <w:sz w:val="18"/>
              </w:rPr>
            </w:pPr>
            <w:r>
              <w:rPr>
                <w:color w:val="231F20"/>
                <w:spacing w:val="-2"/>
                <w:sz w:val="18"/>
              </w:rPr>
              <w:t>Feedback</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33"/>
              <w:ind w:left="0" w:right="59"/>
              <w:jc w:val="center"/>
              <w:rPr>
                <w:sz w:val="18"/>
              </w:rPr>
            </w:pPr>
            <w:r>
              <w:rPr>
                <w:color w:val="231F20"/>
                <w:spacing w:val="-5"/>
                <w:sz w:val="18"/>
              </w:rPr>
              <w:t>24.</w:t>
            </w:r>
          </w:p>
        </w:tc>
        <w:tc>
          <w:tcPr>
            <w:tcW w:w="1798" w:type="dxa"/>
          </w:tcPr>
          <w:p>
            <w:pPr>
              <w:pStyle w:val="TableParagraph"/>
              <w:spacing w:before="33"/>
              <w:ind w:left="80"/>
              <w:rPr>
                <w:sz w:val="18"/>
              </w:rPr>
            </w:pPr>
            <w:r>
              <w:rPr>
                <w:color w:val="231F20"/>
                <w:spacing w:val="-2"/>
                <w:w w:val="105"/>
                <w:sz w:val="18"/>
              </w:rPr>
              <w:t>Intermediary</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bl>
    <w:p>
      <w:pPr>
        <w:spacing w:after="0"/>
        <w:rPr>
          <w:rFonts w:ascii="Times New Roman"/>
          <w:sz w:val="20"/>
        </w:rPr>
        <w:sectPr>
          <w:pgSz w:w="8580" w:h="13080"/>
          <w:pgMar w:header="689" w:footer="0" w:top="920" w:bottom="280" w:left="600" w:right="560"/>
        </w:sectPr>
      </w:pPr>
    </w:p>
    <w:p>
      <w:pPr>
        <w:pStyle w:val="BodyText"/>
        <w:spacing w:before="133"/>
        <w:rPr>
          <w:sz w:val="28"/>
        </w:rPr>
      </w:pPr>
    </w:p>
    <w:p>
      <w:pPr>
        <w:pStyle w:val="Heading4"/>
        <w:numPr>
          <w:ilvl w:val="1"/>
          <w:numId w:val="61"/>
        </w:numPr>
        <w:tabs>
          <w:tab w:pos="1168" w:val="left" w:leader="none"/>
          <w:tab w:pos="1170" w:val="left" w:leader="none"/>
        </w:tabs>
        <w:spacing w:line="249" w:lineRule="auto" w:before="0" w:after="0"/>
        <w:ind w:left="1170" w:right="645" w:hanging="841"/>
        <w:jc w:val="left"/>
      </w:pPr>
      <w:r>
        <w:rPr>
          <w:color w:val="231F20"/>
          <w:spacing w:val="-10"/>
        </w:rPr>
        <w:t>Self-Service,</w:t>
      </w:r>
      <w:r>
        <w:rPr>
          <w:color w:val="231F20"/>
          <w:spacing w:val="-11"/>
        </w:rPr>
        <w:t> </w:t>
      </w:r>
      <w:r>
        <w:rPr>
          <w:color w:val="231F20"/>
          <w:spacing w:val="-10"/>
        </w:rPr>
        <w:t>Copying,</w:t>
      </w:r>
      <w:r>
        <w:rPr>
          <w:color w:val="231F20"/>
          <w:spacing w:val="-11"/>
        </w:rPr>
        <w:t> </w:t>
      </w:r>
      <w:r>
        <w:rPr>
          <w:color w:val="231F20"/>
          <w:spacing w:val="-10"/>
        </w:rPr>
        <w:t>Cheap</w:t>
      </w:r>
      <w:r>
        <w:rPr>
          <w:color w:val="231F20"/>
          <w:spacing w:val="-11"/>
        </w:rPr>
        <w:t> </w:t>
      </w:r>
      <w:r>
        <w:rPr>
          <w:color w:val="231F20"/>
          <w:spacing w:val="-10"/>
        </w:rPr>
        <w:t>Disposables,</w:t>
      </w:r>
      <w:r>
        <w:rPr>
          <w:color w:val="231F20"/>
          <w:spacing w:val="-11"/>
        </w:rPr>
        <w:t> </w:t>
      </w:r>
      <w:r>
        <w:rPr>
          <w:color w:val="231F20"/>
          <w:spacing w:val="-10"/>
        </w:rPr>
        <w:t>and </w:t>
      </w:r>
      <w:r>
        <w:rPr>
          <w:color w:val="231F20"/>
          <w:spacing w:val="-4"/>
        </w:rPr>
        <w:t>Mechanical</w:t>
      </w:r>
      <w:r>
        <w:rPr>
          <w:color w:val="231F20"/>
          <w:spacing w:val="-18"/>
        </w:rPr>
        <w:t> </w:t>
      </w:r>
      <w:r>
        <w:rPr>
          <w:color w:val="231F20"/>
          <w:spacing w:val="-4"/>
        </w:rPr>
        <w:t>Interaction</w:t>
      </w:r>
      <w:r>
        <w:rPr>
          <w:color w:val="231F20"/>
          <w:spacing w:val="-17"/>
        </w:rPr>
        <w:t> </w:t>
      </w:r>
      <w:r>
        <w:rPr>
          <w:color w:val="231F20"/>
          <w:spacing w:val="-4"/>
        </w:rPr>
        <w:t>Substitution</w:t>
      </w:r>
      <w:r>
        <w:rPr>
          <w:color w:val="231F20"/>
          <w:spacing w:val="-17"/>
        </w:rPr>
        <w:t> </w:t>
      </w:r>
      <w:r>
        <w:rPr>
          <w:color w:val="231F20"/>
          <w:spacing w:val="-4"/>
        </w:rPr>
        <w:t>(25–28)</w:t>
      </w:r>
    </w:p>
    <w:p>
      <w:pPr>
        <w:pStyle w:val="Heading5"/>
        <w:numPr>
          <w:ilvl w:val="2"/>
          <w:numId w:val="61"/>
        </w:numPr>
        <w:tabs>
          <w:tab w:pos="1267" w:val="left" w:leader="none"/>
        </w:tabs>
        <w:spacing w:line="240" w:lineRule="auto" w:before="117" w:after="0"/>
        <w:ind w:left="1267" w:right="0" w:hanging="937"/>
        <w:jc w:val="left"/>
      </w:pPr>
      <w:r>
        <w:rPr>
          <w:color w:val="231F20"/>
          <w:w w:val="90"/>
        </w:rPr>
        <w:t>Principle</w:t>
      </w:r>
      <w:r>
        <w:rPr>
          <w:color w:val="231F20"/>
          <w:spacing w:val="-8"/>
          <w:w w:val="90"/>
        </w:rPr>
        <w:t> </w:t>
      </w:r>
      <w:r>
        <w:rPr>
          <w:color w:val="231F20"/>
          <w:spacing w:val="-5"/>
        </w:rPr>
        <w:t>25</w:t>
      </w:r>
    </w:p>
    <w:p>
      <w:pPr>
        <w:pStyle w:val="BodyText"/>
        <w:spacing w:line="266" w:lineRule="auto" w:before="136"/>
        <w:ind w:left="330" w:right="367"/>
        <w:jc w:val="both"/>
      </w:pPr>
      <w:r>
        <w:rPr>
          <w:i/>
          <w:color w:val="231F20"/>
          <w:spacing w:val="-2"/>
        </w:rPr>
        <w:t>Self-service.</w:t>
      </w:r>
      <w:r>
        <w:rPr>
          <w:i/>
          <w:color w:val="231F20"/>
          <w:spacing w:val="-8"/>
        </w:rPr>
        <w:t> </w:t>
      </w:r>
      <w:r>
        <w:rPr>
          <w:color w:val="231F20"/>
          <w:spacing w:val="-2"/>
        </w:rPr>
        <w:t>Make</w:t>
      </w:r>
      <w:r>
        <w:rPr>
          <w:color w:val="231F20"/>
          <w:spacing w:val="-9"/>
        </w:rPr>
        <w:t> </w:t>
      </w:r>
      <w:r>
        <w:rPr>
          <w:color w:val="231F20"/>
          <w:spacing w:val="-2"/>
        </w:rPr>
        <w:t>an</w:t>
      </w:r>
      <w:r>
        <w:rPr>
          <w:color w:val="231F20"/>
          <w:spacing w:val="-9"/>
        </w:rPr>
        <w:t> </w:t>
      </w:r>
      <w:r>
        <w:rPr>
          <w:color w:val="231F20"/>
          <w:spacing w:val="-2"/>
        </w:rPr>
        <w:t>object</w:t>
      </w:r>
      <w:r>
        <w:rPr>
          <w:color w:val="231F20"/>
          <w:spacing w:val="-9"/>
        </w:rPr>
        <w:t> </w:t>
      </w:r>
      <w:r>
        <w:rPr>
          <w:color w:val="231F20"/>
          <w:spacing w:val="-2"/>
        </w:rPr>
        <w:t>or</w:t>
      </w:r>
      <w:r>
        <w:rPr>
          <w:color w:val="231F20"/>
          <w:spacing w:val="-9"/>
        </w:rPr>
        <w:t> </w:t>
      </w:r>
      <w:r>
        <w:rPr>
          <w:color w:val="231F20"/>
          <w:spacing w:val="-2"/>
        </w:rPr>
        <w:t>system</w:t>
      </w:r>
      <w:r>
        <w:rPr>
          <w:color w:val="231F20"/>
          <w:spacing w:val="-9"/>
        </w:rPr>
        <w:t> </w:t>
      </w:r>
      <w:r>
        <w:rPr>
          <w:color w:val="231F20"/>
          <w:spacing w:val="-2"/>
        </w:rPr>
        <w:t>serve</w:t>
      </w:r>
      <w:r>
        <w:rPr>
          <w:color w:val="231F20"/>
          <w:spacing w:val="-9"/>
        </w:rPr>
        <w:t> </w:t>
      </w:r>
      <w:r>
        <w:rPr>
          <w:color w:val="231F20"/>
          <w:spacing w:val="-2"/>
        </w:rPr>
        <w:t>itself</w:t>
      </w:r>
      <w:r>
        <w:rPr>
          <w:color w:val="231F20"/>
          <w:spacing w:val="-9"/>
        </w:rPr>
        <w:t> </w:t>
      </w:r>
      <w:r>
        <w:rPr>
          <w:color w:val="231F20"/>
          <w:spacing w:val="-2"/>
        </w:rPr>
        <w:t>by</w:t>
      </w:r>
      <w:r>
        <w:rPr>
          <w:color w:val="231F20"/>
          <w:spacing w:val="-9"/>
        </w:rPr>
        <w:t> </w:t>
      </w:r>
      <w:r>
        <w:rPr>
          <w:color w:val="231F20"/>
          <w:spacing w:val="-2"/>
        </w:rPr>
        <w:t>performing</w:t>
      </w:r>
      <w:r>
        <w:rPr>
          <w:color w:val="231F20"/>
          <w:spacing w:val="-9"/>
        </w:rPr>
        <w:t> </w:t>
      </w:r>
      <w:r>
        <w:rPr>
          <w:color w:val="231F20"/>
          <w:spacing w:val="-2"/>
        </w:rPr>
        <w:t>auxiliary</w:t>
      </w:r>
      <w:r>
        <w:rPr>
          <w:color w:val="231F20"/>
          <w:spacing w:val="-9"/>
        </w:rPr>
        <w:t> </w:t>
      </w:r>
      <w:r>
        <w:rPr>
          <w:color w:val="231F20"/>
          <w:spacing w:val="-2"/>
        </w:rPr>
        <w:t>helpful </w:t>
      </w:r>
      <w:r>
        <w:rPr>
          <w:color w:val="231F20"/>
          <w:spacing w:val="-6"/>
        </w:rPr>
        <w:t>functions. Use resources, including energy and materials—especially those that were </w:t>
      </w:r>
      <w:r>
        <w:rPr>
          <w:color w:val="231F20"/>
          <w:spacing w:val="-2"/>
        </w:rPr>
        <w:t>originally</w:t>
      </w:r>
      <w:r>
        <w:rPr>
          <w:color w:val="231F20"/>
          <w:spacing w:val="-8"/>
        </w:rPr>
        <w:t> </w:t>
      </w:r>
      <w:r>
        <w:rPr>
          <w:color w:val="231F20"/>
          <w:spacing w:val="-2"/>
        </w:rPr>
        <w:t>wasted—to</w:t>
      </w:r>
      <w:r>
        <w:rPr>
          <w:color w:val="231F20"/>
          <w:spacing w:val="-8"/>
        </w:rPr>
        <w:t> </w:t>
      </w:r>
      <w:r>
        <w:rPr>
          <w:color w:val="231F20"/>
          <w:spacing w:val="-2"/>
        </w:rPr>
        <w:t>enhance</w:t>
      </w:r>
      <w:r>
        <w:rPr>
          <w:color w:val="231F20"/>
          <w:spacing w:val="-8"/>
        </w:rPr>
        <w:t> </w:t>
      </w:r>
      <w:r>
        <w:rPr>
          <w:color w:val="231F20"/>
          <w:spacing w:val="-2"/>
        </w:rPr>
        <w:t>the</w:t>
      </w:r>
      <w:r>
        <w:rPr>
          <w:color w:val="231F20"/>
          <w:spacing w:val="-8"/>
        </w:rPr>
        <w:t> </w:t>
      </w:r>
      <w:r>
        <w:rPr>
          <w:color w:val="231F20"/>
          <w:spacing w:val="-2"/>
        </w:rPr>
        <w:t>system</w:t>
      </w:r>
      <w:r>
        <w:rPr>
          <w:color w:val="231F20"/>
          <w:spacing w:val="-8"/>
        </w:rPr>
        <w:t> </w:t>
      </w:r>
      <w:r>
        <w:rPr>
          <w:color w:val="231F20"/>
          <w:spacing w:val="-2"/>
        </w:rPr>
        <w:t>(see</w:t>
      </w:r>
      <w:r>
        <w:rPr>
          <w:color w:val="231F20"/>
          <w:spacing w:val="-8"/>
        </w:rPr>
        <w:t> </w:t>
      </w:r>
      <w:r>
        <w:rPr>
          <w:color w:val="231F20"/>
          <w:spacing w:val="-2"/>
        </w:rPr>
        <w:t>Figure</w:t>
      </w:r>
      <w:r>
        <w:rPr>
          <w:color w:val="231F20"/>
          <w:spacing w:val="-8"/>
        </w:rPr>
        <w:t> </w:t>
      </w:r>
      <w:r>
        <w:rPr>
          <w:color w:val="231F20"/>
          <w:spacing w:val="-2"/>
        </w:rPr>
        <w:t>10.26).</w:t>
      </w:r>
      <w:r>
        <w:rPr>
          <w:color w:val="231F20"/>
          <w:spacing w:val="-8"/>
        </w:rPr>
        <w:t> </w:t>
      </w:r>
      <w:r>
        <w:rPr>
          <w:color w:val="231F20"/>
          <w:spacing w:val="-2"/>
        </w:rPr>
        <w:t>Some</w:t>
      </w:r>
      <w:r>
        <w:rPr>
          <w:color w:val="231F20"/>
          <w:spacing w:val="-8"/>
        </w:rPr>
        <w:t> </w:t>
      </w:r>
      <w:r>
        <w:rPr>
          <w:color w:val="231F20"/>
          <w:spacing w:val="-2"/>
        </w:rPr>
        <w:t>examples</w:t>
      </w:r>
      <w:r>
        <w:rPr>
          <w:color w:val="231F20"/>
          <w:spacing w:val="-8"/>
        </w:rPr>
        <w:t> </w:t>
      </w:r>
      <w:r>
        <w:rPr>
          <w:color w:val="231F20"/>
          <w:spacing w:val="-2"/>
        </w:rPr>
        <w:t>are</w:t>
      </w:r>
    </w:p>
    <w:p>
      <w:pPr>
        <w:pStyle w:val="ListParagraph"/>
        <w:numPr>
          <w:ilvl w:val="3"/>
          <w:numId w:val="61"/>
        </w:numPr>
        <w:tabs>
          <w:tab w:pos="810" w:val="left" w:leader="none"/>
        </w:tabs>
        <w:spacing w:line="244" w:lineRule="auto" w:before="213" w:after="0"/>
        <w:ind w:left="810" w:right="369" w:hanging="240"/>
        <w:jc w:val="both"/>
        <w:rPr>
          <w:sz w:val="21"/>
        </w:rPr>
      </w:pPr>
      <w:r>
        <w:rPr>
          <w:color w:val="231F20"/>
          <w:spacing w:val="-2"/>
          <w:sz w:val="21"/>
        </w:rPr>
        <w:t>In</w:t>
      </w:r>
      <w:r>
        <w:rPr>
          <w:color w:val="231F20"/>
          <w:spacing w:val="-7"/>
          <w:sz w:val="21"/>
        </w:rPr>
        <w:t> </w:t>
      </w:r>
      <w:r>
        <w:rPr>
          <w:color w:val="231F20"/>
          <w:spacing w:val="-2"/>
          <w:sz w:val="21"/>
        </w:rPr>
        <w:t>a</w:t>
      </w:r>
      <w:r>
        <w:rPr>
          <w:color w:val="231F20"/>
          <w:spacing w:val="-7"/>
          <w:sz w:val="21"/>
        </w:rPr>
        <w:t> </w:t>
      </w:r>
      <w:r>
        <w:rPr>
          <w:color w:val="231F20"/>
          <w:spacing w:val="-2"/>
          <w:sz w:val="21"/>
        </w:rPr>
        <w:t>tire</w:t>
      </w:r>
      <w:r>
        <w:rPr>
          <w:color w:val="231F20"/>
          <w:spacing w:val="-7"/>
          <w:sz w:val="21"/>
        </w:rPr>
        <w:t> </w:t>
      </w:r>
      <w:r>
        <w:rPr>
          <w:color w:val="231F20"/>
          <w:spacing w:val="-2"/>
          <w:sz w:val="21"/>
        </w:rPr>
        <w:t>that</w:t>
      </w:r>
      <w:r>
        <w:rPr>
          <w:color w:val="231F20"/>
          <w:spacing w:val="-7"/>
          <w:sz w:val="21"/>
        </w:rPr>
        <w:t> </w:t>
      </w:r>
      <w:r>
        <w:rPr>
          <w:color w:val="231F20"/>
          <w:spacing w:val="-2"/>
          <w:sz w:val="21"/>
        </w:rPr>
        <w:t>repairs</w:t>
      </w:r>
      <w:r>
        <w:rPr>
          <w:color w:val="231F20"/>
          <w:spacing w:val="-7"/>
          <w:sz w:val="21"/>
        </w:rPr>
        <w:t> </w:t>
      </w:r>
      <w:r>
        <w:rPr>
          <w:color w:val="231F20"/>
          <w:spacing w:val="-2"/>
          <w:sz w:val="21"/>
        </w:rPr>
        <w:t>itself,</w:t>
      </w:r>
      <w:r>
        <w:rPr>
          <w:color w:val="231F20"/>
          <w:spacing w:val="-7"/>
          <w:sz w:val="21"/>
        </w:rPr>
        <w:t> </w:t>
      </w:r>
      <w:r>
        <w:rPr>
          <w:color w:val="231F20"/>
          <w:spacing w:val="-2"/>
          <w:sz w:val="21"/>
        </w:rPr>
        <w:t>liquids</w:t>
      </w:r>
      <w:r>
        <w:rPr>
          <w:color w:val="231F20"/>
          <w:spacing w:val="-7"/>
          <w:sz w:val="21"/>
        </w:rPr>
        <w:t> </w:t>
      </w:r>
      <w:r>
        <w:rPr>
          <w:color w:val="231F20"/>
          <w:spacing w:val="-2"/>
          <w:sz w:val="21"/>
        </w:rPr>
        <w:t>are</w:t>
      </w:r>
      <w:r>
        <w:rPr>
          <w:color w:val="231F20"/>
          <w:spacing w:val="-7"/>
          <w:sz w:val="21"/>
        </w:rPr>
        <w:t> </w:t>
      </w:r>
      <w:r>
        <w:rPr>
          <w:color w:val="231F20"/>
          <w:spacing w:val="-2"/>
          <w:sz w:val="21"/>
        </w:rPr>
        <w:t>sprayed</w:t>
      </w:r>
      <w:r>
        <w:rPr>
          <w:color w:val="231F20"/>
          <w:spacing w:val="-7"/>
          <w:sz w:val="21"/>
        </w:rPr>
        <w:t> </w:t>
      </w:r>
      <w:r>
        <w:rPr>
          <w:color w:val="231F20"/>
          <w:spacing w:val="-2"/>
          <w:sz w:val="21"/>
        </w:rPr>
        <w:t>inside</w:t>
      </w:r>
      <w:r>
        <w:rPr>
          <w:color w:val="231F20"/>
          <w:spacing w:val="-7"/>
          <w:sz w:val="21"/>
        </w:rPr>
        <w:t> </w:t>
      </w:r>
      <w:r>
        <w:rPr>
          <w:color w:val="231F20"/>
          <w:spacing w:val="-2"/>
          <w:sz w:val="21"/>
        </w:rPr>
        <w:t>the</w:t>
      </w:r>
      <w:r>
        <w:rPr>
          <w:color w:val="231F20"/>
          <w:spacing w:val="-7"/>
          <w:sz w:val="21"/>
        </w:rPr>
        <w:t> </w:t>
      </w:r>
      <w:r>
        <w:rPr>
          <w:color w:val="231F20"/>
          <w:spacing w:val="-2"/>
          <w:sz w:val="21"/>
        </w:rPr>
        <w:t>tire.</w:t>
      </w:r>
      <w:r>
        <w:rPr>
          <w:color w:val="231F20"/>
          <w:spacing w:val="-7"/>
          <w:sz w:val="21"/>
        </w:rPr>
        <w:t> </w:t>
      </w:r>
      <w:r>
        <w:rPr>
          <w:color w:val="231F20"/>
          <w:spacing w:val="-2"/>
          <w:sz w:val="21"/>
        </w:rPr>
        <w:t>When</w:t>
      </w:r>
      <w:r>
        <w:rPr>
          <w:color w:val="231F20"/>
          <w:spacing w:val="-7"/>
          <w:sz w:val="21"/>
        </w:rPr>
        <w:t> </w:t>
      </w:r>
      <w:r>
        <w:rPr>
          <w:color w:val="231F20"/>
          <w:spacing w:val="-2"/>
          <w:sz w:val="21"/>
        </w:rPr>
        <w:t>the</w:t>
      </w:r>
      <w:r>
        <w:rPr>
          <w:color w:val="231F20"/>
          <w:spacing w:val="-7"/>
          <w:sz w:val="21"/>
        </w:rPr>
        <w:t> </w:t>
      </w:r>
      <w:r>
        <w:rPr>
          <w:color w:val="231F20"/>
          <w:spacing w:val="-2"/>
          <w:sz w:val="21"/>
        </w:rPr>
        <w:t>tire</w:t>
      </w:r>
      <w:r>
        <w:rPr>
          <w:color w:val="231F20"/>
          <w:spacing w:val="-7"/>
          <w:sz w:val="21"/>
        </w:rPr>
        <w:t> </w:t>
      </w:r>
      <w:r>
        <w:rPr>
          <w:color w:val="231F20"/>
          <w:spacing w:val="-2"/>
          <w:sz w:val="21"/>
        </w:rPr>
        <w:t>is punctured,</w:t>
      </w:r>
      <w:r>
        <w:rPr>
          <w:color w:val="231F20"/>
          <w:spacing w:val="-6"/>
          <w:sz w:val="21"/>
        </w:rPr>
        <w:t> </w:t>
      </w:r>
      <w:r>
        <w:rPr>
          <w:color w:val="231F20"/>
          <w:spacing w:val="-2"/>
          <w:sz w:val="21"/>
        </w:rPr>
        <w:t>the</w:t>
      </w:r>
      <w:r>
        <w:rPr>
          <w:color w:val="231F20"/>
          <w:spacing w:val="-6"/>
          <w:sz w:val="21"/>
        </w:rPr>
        <w:t> </w:t>
      </w:r>
      <w:r>
        <w:rPr>
          <w:color w:val="231F20"/>
          <w:spacing w:val="-2"/>
          <w:sz w:val="21"/>
        </w:rPr>
        <w:t>liquid</w:t>
      </w:r>
      <w:r>
        <w:rPr>
          <w:color w:val="231F20"/>
          <w:spacing w:val="-6"/>
          <w:sz w:val="21"/>
        </w:rPr>
        <w:t> </w:t>
      </w:r>
      <w:r>
        <w:rPr>
          <w:color w:val="231F20"/>
          <w:spacing w:val="-2"/>
          <w:sz w:val="21"/>
        </w:rPr>
        <w:t>fills</w:t>
      </w:r>
      <w:r>
        <w:rPr>
          <w:color w:val="231F20"/>
          <w:spacing w:val="-6"/>
          <w:sz w:val="21"/>
        </w:rPr>
        <w:t> </w:t>
      </w:r>
      <w:r>
        <w:rPr>
          <w:color w:val="231F20"/>
          <w:spacing w:val="-2"/>
          <w:sz w:val="21"/>
        </w:rPr>
        <w:t>the</w:t>
      </w:r>
      <w:r>
        <w:rPr>
          <w:color w:val="231F20"/>
          <w:spacing w:val="-6"/>
          <w:sz w:val="21"/>
        </w:rPr>
        <w:t> </w:t>
      </w:r>
      <w:r>
        <w:rPr>
          <w:color w:val="231F20"/>
          <w:spacing w:val="-2"/>
          <w:sz w:val="21"/>
        </w:rPr>
        <w:t>hole.</w:t>
      </w:r>
      <w:r>
        <w:rPr>
          <w:color w:val="231F20"/>
          <w:spacing w:val="-6"/>
          <w:sz w:val="21"/>
        </w:rPr>
        <w:t> </w:t>
      </w:r>
      <w:r>
        <w:rPr>
          <w:color w:val="231F20"/>
          <w:spacing w:val="-2"/>
          <w:sz w:val="21"/>
        </w:rPr>
        <w:t>When</w:t>
      </w:r>
      <w:r>
        <w:rPr>
          <w:color w:val="231F20"/>
          <w:spacing w:val="-6"/>
          <w:sz w:val="21"/>
        </w:rPr>
        <w:t> </w:t>
      </w:r>
      <w:r>
        <w:rPr>
          <w:color w:val="231F20"/>
          <w:spacing w:val="-2"/>
          <w:sz w:val="21"/>
        </w:rPr>
        <w:t>it</w:t>
      </w:r>
      <w:r>
        <w:rPr>
          <w:color w:val="231F20"/>
          <w:spacing w:val="-6"/>
          <w:sz w:val="21"/>
        </w:rPr>
        <w:t> </w:t>
      </w:r>
      <w:r>
        <w:rPr>
          <w:color w:val="231F20"/>
          <w:spacing w:val="-2"/>
          <w:sz w:val="21"/>
        </w:rPr>
        <w:t>contacts</w:t>
      </w:r>
      <w:r>
        <w:rPr>
          <w:color w:val="231F20"/>
          <w:spacing w:val="-6"/>
          <w:sz w:val="21"/>
        </w:rPr>
        <w:t> </w:t>
      </w:r>
      <w:r>
        <w:rPr>
          <w:color w:val="231F20"/>
          <w:spacing w:val="-2"/>
          <w:sz w:val="21"/>
        </w:rPr>
        <w:t>the</w:t>
      </w:r>
      <w:r>
        <w:rPr>
          <w:color w:val="231F20"/>
          <w:spacing w:val="-6"/>
          <w:sz w:val="21"/>
        </w:rPr>
        <w:t> </w:t>
      </w:r>
      <w:r>
        <w:rPr>
          <w:color w:val="231F20"/>
          <w:spacing w:val="-2"/>
          <w:sz w:val="21"/>
        </w:rPr>
        <w:t>outside</w:t>
      </w:r>
      <w:r>
        <w:rPr>
          <w:color w:val="231F20"/>
          <w:spacing w:val="-6"/>
          <w:sz w:val="21"/>
        </w:rPr>
        <w:t> </w:t>
      </w:r>
      <w:r>
        <w:rPr>
          <w:color w:val="231F20"/>
          <w:spacing w:val="-2"/>
          <w:sz w:val="21"/>
        </w:rPr>
        <w:t>air,</w:t>
      </w:r>
      <w:r>
        <w:rPr>
          <w:color w:val="231F20"/>
          <w:spacing w:val="-6"/>
          <w:sz w:val="21"/>
        </w:rPr>
        <w:t> </w:t>
      </w:r>
      <w:r>
        <w:rPr>
          <w:color w:val="231F20"/>
          <w:spacing w:val="-2"/>
          <w:sz w:val="21"/>
        </w:rPr>
        <w:t>it</w:t>
      </w:r>
      <w:r>
        <w:rPr>
          <w:color w:val="231F20"/>
          <w:spacing w:val="-6"/>
          <w:sz w:val="21"/>
        </w:rPr>
        <w:t> </w:t>
      </w:r>
      <w:r>
        <w:rPr>
          <w:color w:val="231F20"/>
          <w:spacing w:val="-2"/>
          <w:sz w:val="21"/>
        </w:rPr>
        <w:t>solidi- </w:t>
      </w:r>
      <w:r>
        <w:rPr>
          <w:color w:val="231F20"/>
          <w:sz w:val="21"/>
        </w:rPr>
        <w:t>fies, forming a permanent repair.</w:t>
      </w:r>
    </w:p>
    <w:p>
      <w:pPr>
        <w:pStyle w:val="ListParagraph"/>
        <w:numPr>
          <w:ilvl w:val="3"/>
          <w:numId w:val="61"/>
        </w:numPr>
        <w:tabs>
          <w:tab w:pos="810" w:val="left" w:leader="none"/>
        </w:tabs>
        <w:spacing w:line="293" w:lineRule="exact" w:before="0" w:after="0"/>
        <w:ind w:left="810" w:right="0" w:hanging="240"/>
        <w:jc w:val="both"/>
        <w:rPr>
          <w:sz w:val="21"/>
        </w:rPr>
      </w:pPr>
      <w:r>
        <w:rPr>
          <w:color w:val="231F20"/>
          <w:w w:val="90"/>
          <w:sz w:val="21"/>
        </w:rPr>
        <w:t>A</w:t>
      </w:r>
      <w:r>
        <w:rPr>
          <w:color w:val="231F20"/>
          <w:spacing w:val="13"/>
          <w:sz w:val="21"/>
        </w:rPr>
        <w:t> </w:t>
      </w:r>
      <w:r>
        <w:rPr>
          <w:color w:val="231F20"/>
          <w:w w:val="90"/>
          <w:sz w:val="21"/>
        </w:rPr>
        <w:t>classical</w:t>
      </w:r>
      <w:r>
        <w:rPr>
          <w:color w:val="231F20"/>
          <w:spacing w:val="14"/>
          <w:sz w:val="21"/>
        </w:rPr>
        <w:t> </w:t>
      </w:r>
      <w:r>
        <w:rPr>
          <w:color w:val="231F20"/>
          <w:w w:val="90"/>
          <w:sz w:val="21"/>
        </w:rPr>
        <w:t>example</w:t>
      </w:r>
      <w:r>
        <w:rPr>
          <w:color w:val="231F20"/>
          <w:spacing w:val="14"/>
          <w:sz w:val="21"/>
        </w:rPr>
        <w:t> </w:t>
      </w:r>
      <w:r>
        <w:rPr>
          <w:color w:val="231F20"/>
          <w:w w:val="90"/>
          <w:sz w:val="21"/>
        </w:rPr>
        <w:t>of</w:t>
      </w:r>
      <w:r>
        <w:rPr>
          <w:color w:val="231F20"/>
          <w:spacing w:val="13"/>
          <w:sz w:val="21"/>
        </w:rPr>
        <w:t> </w:t>
      </w:r>
      <w:r>
        <w:rPr>
          <w:color w:val="231F20"/>
          <w:w w:val="90"/>
          <w:sz w:val="21"/>
        </w:rPr>
        <w:t>self-service</w:t>
      </w:r>
      <w:r>
        <w:rPr>
          <w:color w:val="231F20"/>
          <w:spacing w:val="14"/>
          <w:sz w:val="21"/>
        </w:rPr>
        <w:t> </w:t>
      </w:r>
      <w:r>
        <w:rPr>
          <w:color w:val="231F20"/>
          <w:w w:val="90"/>
          <w:sz w:val="21"/>
        </w:rPr>
        <w:t>in</w:t>
      </w:r>
      <w:r>
        <w:rPr>
          <w:color w:val="231F20"/>
          <w:spacing w:val="14"/>
          <w:sz w:val="21"/>
        </w:rPr>
        <w:t> </w:t>
      </w:r>
      <w:r>
        <w:rPr>
          <w:color w:val="231F20"/>
          <w:w w:val="90"/>
          <w:sz w:val="21"/>
        </w:rPr>
        <w:t>business</w:t>
      </w:r>
      <w:r>
        <w:rPr>
          <w:color w:val="231F20"/>
          <w:spacing w:val="13"/>
          <w:sz w:val="21"/>
        </w:rPr>
        <w:t> </w:t>
      </w:r>
      <w:r>
        <w:rPr>
          <w:color w:val="231F20"/>
          <w:w w:val="90"/>
          <w:sz w:val="21"/>
        </w:rPr>
        <w:t>was</w:t>
      </w:r>
      <w:r>
        <w:rPr>
          <w:color w:val="231F20"/>
          <w:spacing w:val="14"/>
          <w:sz w:val="21"/>
        </w:rPr>
        <w:t> </w:t>
      </w:r>
      <w:r>
        <w:rPr>
          <w:color w:val="231F20"/>
          <w:w w:val="90"/>
          <w:sz w:val="21"/>
        </w:rPr>
        <w:t>presented</w:t>
      </w:r>
      <w:r>
        <w:rPr>
          <w:color w:val="231F20"/>
          <w:spacing w:val="14"/>
          <w:sz w:val="21"/>
        </w:rPr>
        <w:t> </w:t>
      </w:r>
      <w:r>
        <w:rPr>
          <w:color w:val="231F20"/>
          <w:w w:val="90"/>
          <w:sz w:val="21"/>
        </w:rPr>
        <w:t>in</w:t>
      </w:r>
      <w:r>
        <w:rPr>
          <w:color w:val="231F20"/>
          <w:spacing w:val="13"/>
          <w:sz w:val="21"/>
        </w:rPr>
        <w:t> </w:t>
      </w:r>
      <w:r>
        <w:rPr>
          <w:color w:val="231F20"/>
          <w:w w:val="90"/>
          <w:sz w:val="21"/>
        </w:rPr>
        <w:t>the</w:t>
      </w:r>
      <w:r>
        <w:rPr>
          <w:color w:val="231F20"/>
          <w:spacing w:val="14"/>
          <w:sz w:val="21"/>
        </w:rPr>
        <w:t> </w:t>
      </w:r>
      <w:r>
        <w:rPr>
          <w:color w:val="231F20"/>
          <w:spacing w:val="-2"/>
          <w:w w:val="90"/>
          <w:sz w:val="21"/>
        </w:rPr>
        <w:t>beginning</w:t>
      </w:r>
    </w:p>
    <w:p>
      <w:pPr>
        <w:pStyle w:val="BodyText"/>
        <w:spacing w:line="266" w:lineRule="auto"/>
        <w:ind w:left="810" w:right="369"/>
        <w:jc w:val="both"/>
      </w:pPr>
      <w:r>
        <w:rPr>
          <w:color w:val="231F20"/>
          <w:spacing w:val="-4"/>
        </w:rPr>
        <w:t>of</w:t>
      </w:r>
      <w:r>
        <w:rPr>
          <w:color w:val="231F20"/>
          <w:spacing w:val="-10"/>
        </w:rPr>
        <w:t> </w:t>
      </w:r>
      <w:r>
        <w:rPr>
          <w:color w:val="231F20"/>
          <w:spacing w:val="-4"/>
        </w:rPr>
        <w:t>the</w:t>
      </w:r>
      <w:r>
        <w:rPr>
          <w:color w:val="231F20"/>
          <w:spacing w:val="-9"/>
        </w:rPr>
        <w:t> </w:t>
      </w:r>
      <w:r>
        <w:rPr>
          <w:color w:val="231F20"/>
          <w:spacing w:val="-4"/>
        </w:rPr>
        <w:t>book:</w:t>
      </w:r>
      <w:r>
        <w:rPr>
          <w:color w:val="231F20"/>
          <w:spacing w:val="-9"/>
        </w:rPr>
        <w:t> </w:t>
      </w:r>
      <w:r>
        <w:rPr>
          <w:color w:val="231F20"/>
          <w:spacing w:val="-4"/>
        </w:rPr>
        <w:t>a</w:t>
      </w:r>
      <w:r>
        <w:rPr>
          <w:color w:val="231F20"/>
          <w:spacing w:val="-9"/>
        </w:rPr>
        <w:t> </w:t>
      </w:r>
      <w:r>
        <w:rPr>
          <w:color w:val="231F20"/>
          <w:spacing w:val="-4"/>
        </w:rPr>
        <w:t>self-service</w:t>
      </w:r>
      <w:r>
        <w:rPr>
          <w:color w:val="231F20"/>
          <w:spacing w:val="-9"/>
        </w:rPr>
        <w:t> </w:t>
      </w:r>
      <w:r>
        <w:rPr>
          <w:color w:val="231F20"/>
          <w:spacing w:val="-4"/>
        </w:rPr>
        <w:t>fast</w:t>
      </w:r>
      <w:r>
        <w:rPr>
          <w:color w:val="231F20"/>
          <w:spacing w:val="-9"/>
        </w:rPr>
        <w:t> </w:t>
      </w:r>
      <w:r>
        <w:rPr>
          <w:color w:val="231F20"/>
          <w:spacing w:val="-4"/>
        </w:rPr>
        <w:t>food</w:t>
      </w:r>
      <w:r>
        <w:rPr>
          <w:color w:val="231F20"/>
          <w:spacing w:val="-9"/>
        </w:rPr>
        <w:t> </w:t>
      </w:r>
      <w:r>
        <w:rPr>
          <w:color w:val="231F20"/>
          <w:spacing w:val="-4"/>
        </w:rPr>
        <w:t>restaurant.</w:t>
      </w:r>
      <w:r>
        <w:rPr>
          <w:color w:val="231F20"/>
          <w:spacing w:val="-9"/>
        </w:rPr>
        <w:t> </w:t>
      </w:r>
      <w:r>
        <w:rPr>
          <w:color w:val="231F20"/>
          <w:spacing w:val="-4"/>
        </w:rPr>
        <w:t>Many</w:t>
      </w:r>
      <w:r>
        <w:rPr>
          <w:color w:val="231F20"/>
          <w:spacing w:val="-10"/>
        </w:rPr>
        <w:t> </w:t>
      </w:r>
      <w:r>
        <w:rPr>
          <w:color w:val="231F20"/>
          <w:spacing w:val="-4"/>
        </w:rPr>
        <w:t>electronic</w:t>
      </w:r>
      <w:r>
        <w:rPr>
          <w:color w:val="231F20"/>
          <w:spacing w:val="-9"/>
        </w:rPr>
        <w:t> </w:t>
      </w:r>
      <w:r>
        <w:rPr>
          <w:color w:val="231F20"/>
          <w:spacing w:val="-4"/>
        </w:rPr>
        <w:t>business</w:t>
      </w:r>
      <w:r>
        <w:rPr>
          <w:color w:val="231F20"/>
          <w:spacing w:val="-9"/>
        </w:rPr>
        <w:t> </w:t>
      </w:r>
      <w:r>
        <w:rPr>
          <w:color w:val="231F20"/>
          <w:spacing w:val="-4"/>
        </w:rPr>
        <w:t>ideas </w:t>
      </w:r>
      <w:r>
        <w:rPr>
          <w:color w:val="231F20"/>
          <w:spacing w:val="-2"/>
        </w:rPr>
        <w:t>are</w:t>
      </w:r>
      <w:r>
        <w:rPr>
          <w:color w:val="231F20"/>
          <w:spacing w:val="-9"/>
        </w:rPr>
        <w:t> </w:t>
      </w:r>
      <w:r>
        <w:rPr>
          <w:color w:val="231F20"/>
          <w:spacing w:val="-2"/>
        </w:rPr>
        <w:t>based</w:t>
      </w:r>
      <w:r>
        <w:rPr>
          <w:color w:val="231F20"/>
          <w:spacing w:val="-9"/>
        </w:rPr>
        <w:t> </w:t>
      </w:r>
      <w:r>
        <w:rPr>
          <w:color w:val="231F20"/>
          <w:spacing w:val="-2"/>
        </w:rPr>
        <w:t>on</w:t>
      </w:r>
      <w:r>
        <w:rPr>
          <w:color w:val="231F20"/>
          <w:spacing w:val="-9"/>
        </w:rPr>
        <w:t> </w:t>
      </w:r>
      <w:r>
        <w:rPr>
          <w:color w:val="231F20"/>
          <w:spacing w:val="-2"/>
        </w:rPr>
        <w:t>including</w:t>
      </w:r>
      <w:r>
        <w:rPr>
          <w:color w:val="231F20"/>
          <w:spacing w:val="-9"/>
        </w:rPr>
        <w:t> </w:t>
      </w:r>
      <w:r>
        <w:rPr>
          <w:color w:val="231F20"/>
          <w:spacing w:val="-2"/>
        </w:rPr>
        <w:t>the</w:t>
      </w:r>
      <w:r>
        <w:rPr>
          <w:color w:val="231F20"/>
          <w:spacing w:val="-9"/>
        </w:rPr>
        <w:t> </w:t>
      </w:r>
      <w:r>
        <w:rPr>
          <w:color w:val="231F20"/>
          <w:spacing w:val="-2"/>
        </w:rPr>
        <w:t>customer</w:t>
      </w:r>
      <w:r>
        <w:rPr>
          <w:color w:val="231F20"/>
          <w:spacing w:val="-9"/>
        </w:rPr>
        <w:t> </w:t>
      </w:r>
      <w:r>
        <w:rPr>
          <w:color w:val="231F20"/>
          <w:spacing w:val="-2"/>
        </w:rPr>
        <w:t>and</w:t>
      </w:r>
      <w:r>
        <w:rPr>
          <w:color w:val="231F20"/>
          <w:spacing w:val="-9"/>
        </w:rPr>
        <w:t> </w:t>
      </w:r>
      <w:r>
        <w:rPr>
          <w:color w:val="231F20"/>
          <w:spacing w:val="-2"/>
        </w:rPr>
        <w:t>the</w:t>
      </w:r>
      <w:r>
        <w:rPr>
          <w:color w:val="231F20"/>
          <w:spacing w:val="-9"/>
        </w:rPr>
        <w:t> </w:t>
      </w:r>
      <w:r>
        <w:rPr>
          <w:color w:val="231F20"/>
          <w:spacing w:val="-2"/>
        </w:rPr>
        <w:t>customer’s</w:t>
      </w:r>
      <w:r>
        <w:rPr>
          <w:color w:val="231F20"/>
          <w:spacing w:val="-9"/>
        </w:rPr>
        <w:t> </w:t>
      </w:r>
      <w:r>
        <w:rPr>
          <w:color w:val="231F20"/>
          <w:spacing w:val="-2"/>
        </w:rPr>
        <w:t>resources</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sys- tem</w:t>
      </w:r>
      <w:r>
        <w:rPr>
          <w:color w:val="231F20"/>
          <w:spacing w:val="-6"/>
        </w:rPr>
        <w:t> </w:t>
      </w:r>
      <w:r>
        <w:rPr>
          <w:color w:val="231F20"/>
          <w:spacing w:val="-2"/>
        </w:rPr>
        <w:t>as</w:t>
      </w:r>
      <w:r>
        <w:rPr>
          <w:color w:val="231F20"/>
          <w:spacing w:val="-6"/>
        </w:rPr>
        <w:t> </w:t>
      </w:r>
      <w:r>
        <w:rPr>
          <w:color w:val="231F20"/>
          <w:spacing w:val="-2"/>
        </w:rPr>
        <w:t>resources</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system—this</w:t>
      </w:r>
      <w:r>
        <w:rPr>
          <w:color w:val="231F20"/>
          <w:spacing w:val="-6"/>
        </w:rPr>
        <w:t> </w:t>
      </w:r>
      <w:r>
        <w:rPr>
          <w:color w:val="231F20"/>
          <w:spacing w:val="-2"/>
        </w:rPr>
        <w:t>includes</w:t>
      </w:r>
      <w:r>
        <w:rPr>
          <w:color w:val="231F20"/>
          <w:spacing w:val="-6"/>
        </w:rPr>
        <w:t> </w:t>
      </w:r>
      <w:r>
        <w:rPr>
          <w:color w:val="231F20"/>
          <w:spacing w:val="-2"/>
        </w:rPr>
        <w:t>everything</w:t>
      </w:r>
      <w:r>
        <w:rPr>
          <w:color w:val="231F20"/>
          <w:spacing w:val="-6"/>
        </w:rPr>
        <w:t> </w:t>
      </w:r>
      <w:r>
        <w:rPr>
          <w:color w:val="231F20"/>
          <w:spacing w:val="-2"/>
        </w:rPr>
        <w:t>from</w:t>
      </w:r>
      <w:r>
        <w:rPr>
          <w:color w:val="231F20"/>
          <w:spacing w:val="-6"/>
        </w:rPr>
        <w:t> </w:t>
      </w:r>
      <w:r>
        <w:rPr>
          <w:color w:val="231F20"/>
          <w:spacing w:val="-2"/>
        </w:rPr>
        <w:t>communities </w:t>
      </w:r>
      <w:r>
        <w:rPr>
          <w:color w:val="231F20"/>
        </w:rPr>
        <w:t>of</w:t>
      </w:r>
      <w:r>
        <w:rPr>
          <w:color w:val="231F20"/>
          <w:spacing w:val="-7"/>
        </w:rPr>
        <w:t> </w:t>
      </w:r>
      <w:r>
        <w:rPr>
          <w:color w:val="231F20"/>
        </w:rPr>
        <w:t>interest</w:t>
      </w:r>
      <w:r>
        <w:rPr>
          <w:color w:val="231F20"/>
          <w:spacing w:val="-7"/>
        </w:rPr>
        <w:t> </w:t>
      </w:r>
      <w:r>
        <w:rPr>
          <w:color w:val="231F20"/>
        </w:rPr>
        <w:t>and</w:t>
      </w:r>
      <w:r>
        <w:rPr>
          <w:color w:val="231F20"/>
          <w:spacing w:val="-7"/>
        </w:rPr>
        <w:t> </w:t>
      </w:r>
      <w:r>
        <w:rPr>
          <w:color w:val="231F20"/>
        </w:rPr>
        <w:t>chat</w:t>
      </w:r>
      <w:r>
        <w:rPr>
          <w:color w:val="231F20"/>
          <w:spacing w:val="-7"/>
        </w:rPr>
        <w:t> </w:t>
      </w:r>
      <w:r>
        <w:rPr>
          <w:color w:val="231F20"/>
        </w:rPr>
        <w:t>rooms</w:t>
      </w:r>
      <w:r>
        <w:rPr>
          <w:color w:val="231F20"/>
          <w:spacing w:val="-7"/>
        </w:rPr>
        <w:t> </w:t>
      </w:r>
      <w:r>
        <w:rPr>
          <w:color w:val="231F20"/>
        </w:rPr>
        <w:t>to</w:t>
      </w:r>
      <w:r>
        <w:rPr>
          <w:color w:val="231F20"/>
          <w:spacing w:val="-7"/>
        </w:rPr>
        <w:t> </w:t>
      </w:r>
      <w:r>
        <w:rPr>
          <w:color w:val="231F20"/>
        </w:rPr>
        <w:t>data</w:t>
      </w:r>
      <w:r>
        <w:rPr>
          <w:color w:val="231F20"/>
          <w:spacing w:val="-7"/>
        </w:rPr>
        <w:t> </w:t>
      </w:r>
      <w:r>
        <w:rPr>
          <w:color w:val="231F20"/>
        </w:rPr>
        <w:t>exchanges</w:t>
      </w:r>
      <w:r>
        <w:rPr>
          <w:color w:val="231F20"/>
          <w:spacing w:val="-7"/>
        </w:rPr>
        <w:t> </w:t>
      </w:r>
      <w:r>
        <w:rPr>
          <w:color w:val="231F20"/>
        </w:rPr>
        <w:t>such</w:t>
      </w:r>
      <w:r>
        <w:rPr>
          <w:color w:val="231F20"/>
          <w:spacing w:val="-7"/>
        </w:rPr>
        <w:t> </w:t>
      </w:r>
      <w:r>
        <w:rPr>
          <w:color w:val="231F20"/>
        </w:rPr>
        <w:t>as</w:t>
      </w:r>
      <w:r>
        <w:rPr>
          <w:color w:val="231F20"/>
          <w:spacing w:val="-7"/>
        </w:rPr>
        <w:t> </w:t>
      </w:r>
      <w:r>
        <w:rPr>
          <w:color w:val="231F20"/>
        </w:rPr>
        <w:t>Napster</w:t>
      </w:r>
      <w:r>
        <w:rPr>
          <w:color w:val="231F20"/>
          <w:spacing w:val="-7"/>
        </w:rPr>
        <w:t> </w:t>
      </w:r>
      <w:r>
        <w:rPr>
          <w:color w:val="231F20"/>
        </w:rPr>
        <w:t>and</w:t>
      </w:r>
      <w:r>
        <w:rPr>
          <w:color w:val="231F20"/>
          <w:spacing w:val="-7"/>
        </w:rPr>
        <w:t> </w:t>
      </w:r>
      <w:r>
        <w:rPr>
          <w:color w:val="231F20"/>
        </w:rPr>
        <w:t>Gnutella.</w:t>
      </w:r>
    </w:p>
    <w:p>
      <w:pPr>
        <w:pStyle w:val="ListParagraph"/>
        <w:numPr>
          <w:ilvl w:val="3"/>
          <w:numId w:val="61"/>
        </w:numPr>
        <w:tabs>
          <w:tab w:pos="809" w:val="left" w:leader="none"/>
        </w:tabs>
        <w:spacing w:line="275" w:lineRule="exact" w:before="0" w:after="0"/>
        <w:ind w:left="809" w:right="0" w:hanging="239"/>
        <w:jc w:val="both"/>
        <w:rPr>
          <w:sz w:val="21"/>
        </w:rPr>
      </w:pPr>
      <w:r>
        <w:rPr>
          <w:color w:val="231F20"/>
          <w:sz w:val="21"/>
        </w:rPr>
        <w:t>Some</w:t>
      </w:r>
      <w:r>
        <w:rPr>
          <w:color w:val="231F20"/>
          <w:spacing w:val="-11"/>
          <w:sz w:val="21"/>
        </w:rPr>
        <w:t> </w:t>
      </w:r>
      <w:r>
        <w:rPr>
          <w:color w:val="231F20"/>
          <w:sz w:val="21"/>
        </w:rPr>
        <w:t>search</w:t>
      </w:r>
      <w:r>
        <w:rPr>
          <w:color w:val="231F20"/>
          <w:spacing w:val="-10"/>
          <w:sz w:val="21"/>
        </w:rPr>
        <w:t> </w:t>
      </w:r>
      <w:r>
        <w:rPr>
          <w:color w:val="231F20"/>
          <w:sz w:val="21"/>
        </w:rPr>
        <w:t>engines</w:t>
      </w:r>
      <w:r>
        <w:rPr>
          <w:color w:val="231F20"/>
          <w:spacing w:val="-11"/>
          <w:sz w:val="21"/>
        </w:rPr>
        <w:t> </w:t>
      </w:r>
      <w:r>
        <w:rPr>
          <w:color w:val="231F20"/>
          <w:sz w:val="21"/>
        </w:rPr>
        <w:t>use</w:t>
      </w:r>
      <w:r>
        <w:rPr>
          <w:color w:val="231F20"/>
          <w:spacing w:val="-10"/>
          <w:sz w:val="21"/>
        </w:rPr>
        <w:t> </w:t>
      </w:r>
      <w:r>
        <w:rPr>
          <w:color w:val="231F20"/>
          <w:sz w:val="21"/>
        </w:rPr>
        <w:t>the</w:t>
      </w:r>
      <w:r>
        <w:rPr>
          <w:color w:val="231F20"/>
          <w:spacing w:val="-10"/>
          <w:sz w:val="21"/>
        </w:rPr>
        <w:t> </w:t>
      </w:r>
      <w:r>
        <w:rPr>
          <w:color w:val="231F20"/>
          <w:sz w:val="21"/>
        </w:rPr>
        <w:t>frequency</w:t>
      </w:r>
      <w:r>
        <w:rPr>
          <w:color w:val="231F20"/>
          <w:spacing w:val="-11"/>
          <w:sz w:val="21"/>
        </w:rPr>
        <w:t> </w:t>
      </w:r>
      <w:r>
        <w:rPr>
          <w:color w:val="231F20"/>
          <w:sz w:val="21"/>
        </w:rPr>
        <w:t>of</w:t>
      </w:r>
      <w:r>
        <w:rPr>
          <w:color w:val="231F20"/>
          <w:spacing w:val="-10"/>
          <w:sz w:val="21"/>
        </w:rPr>
        <w:t> </w:t>
      </w:r>
      <w:r>
        <w:rPr>
          <w:color w:val="231F20"/>
          <w:sz w:val="21"/>
        </w:rPr>
        <w:t>use</w:t>
      </w:r>
      <w:r>
        <w:rPr>
          <w:color w:val="231F20"/>
          <w:spacing w:val="-11"/>
          <w:sz w:val="21"/>
        </w:rPr>
        <w:t> </w:t>
      </w:r>
      <w:r>
        <w:rPr>
          <w:color w:val="231F20"/>
          <w:sz w:val="21"/>
        </w:rPr>
        <w:t>of</w:t>
      </w:r>
      <w:r>
        <w:rPr>
          <w:color w:val="231F20"/>
          <w:spacing w:val="-10"/>
          <w:sz w:val="21"/>
        </w:rPr>
        <w:t> </w:t>
      </w:r>
      <w:r>
        <w:rPr>
          <w:color w:val="231F20"/>
          <w:sz w:val="21"/>
        </w:rPr>
        <w:t>a</w:t>
      </w:r>
      <w:r>
        <w:rPr>
          <w:color w:val="231F20"/>
          <w:spacing w:val="-10"/>
          <w:sz w:val="21"/>
        </w:rPr>
        <w:t> </w:t>
      </w:r>
      <w:r>
        <w:rPr>
          <w:color w:val="231F20"/>
          <w:sz w:val="21"/>
        </w:rPr>
        <w:t>Web</w:t>
      </w:r>
      <w:r>
        <w:rPr>
          <w:color w:val="231F20"/>
          <w:spacing w:val="-11"/>
          <w:sz w:val="21"/>
        </w:rPr>
        <w:t> </w:t>
      </w:r>
      <w:r>
        <w:rPr>
          <w:color w:val="231F20"/>
          <w:sz w:val="21"/>
        </w:rPr>
        <w:t>site</w:t>
      </w:r>
      <w:r>
        <w:rPr>
          <w:color w:val="231F20"/>
          <w:spacing w:val="-10"/>
          <w:sz w:val="21"/>
        </w:rPr>
        <w:t> </w:t>
      </w:r>
      <w:r>
        <w:rPr>
          <w:color w:val="231F20"/>
          <w:sz w:val="21"/>
        </w:rPr>
        <w:t>as</w:t>
      </w:r>
      <w:r>
        <w:rPr>
          <w:color w:val="231F20"/>
          <w:spacing w:val="-10"/>
          <w:sz w:val="21"/>
        </w:rPr>
        <w:t> </w:t>
      </w:r>
      <w:r>
        <w:rPr>
          <w:color w:val="231F20"/>
          <w:sz w:val="21"/>
        </w:rPr>
        <w:t>the</w:t>
      </w:r>
      <w:r>
        <w:rPr>
          <w:color w:val="231F20"/>
          <w:spacing w:val="-11"/>
          <w:sz w:val="21"/>
        </w:rPr>
        <w:t> </w:t>
      </w:r>
      <w:r>
        <w:rPr>
          <w:color w:val="231F20"/>
          <w:spacing w:val="-2"/>
          <w:sz w:val="21"/>
        </w:rPr>
        <w:t>indicator</w:t>
      </w:r>
    </w:p>
    <w:p>
      <w:pPr>
        <w:pStyle w:val="BodyText"/>
        <w:spacing w:line="266" w:lineRule="auto"/>
        <w:ind w:left="810" w:right="369"/>
        <w:jc w:val="both"/>
      </w:pPr>
      <w:r>
        <w:rPr>
          <w:color w:val="231F20"/>
        </w:rPr>
        <w:t>of</w:t>
      </w:r>
      <w:r>
        <w:rPr>
          <w:color w:val="231F20"/>
          <w:spacing w:val="-14"/>
        </w:rPr>
        <w:t> </w:t>
      </w:r>
      <w:r>
        <w:rPr>
          <w:color w:val="231F20"/>
        </w:rPr>
        <w:t>quality,</w:t>
      </w:r>
      <w:r>
        <w:rPr>
          <w:color w:val="231F20"/>
          <w:spacing w:val="-13"/>
        </w:rPr>
        <w:t> </w:t>
      </w:r>
      <w:r>
        <w:rPr>
          <w:color w:val="231F20"/>
        </w:rPr>
        <w:t>so</w:t>
      </w:r>
      <w:r>
        <w:rPr>
          <w:color w:val="231F20"/>
          <w:spacing w:val="-13"/>
        </w:rPr>
        <w:t> </w:t>
      </w:r>
      <w:r>
        <w:rPr>
          <w:color w:val="231F20"/>
        </w:rPr>
        <w:t>the</w:t>
      </w:r>
      <w:r>
        <w:rPr>
          <w:color w:val="231F20"/>
          <w:spacing w:val="-13"/>
        </w:rPr>
        <w:t> </w:t>
      </w:r>
      <w:r>
        <w:rPr>
          <w:color w:val="231F20"/>
        </w:rPr>
        <w:t>more</w:t>
      </w:r>
      <w:r>
        <w:rPr>
          <w:color w:val="231F20"/>
          <w:spacing w:val="-13"/>
        </w:rPr>
        <w:t> </w:t>
      </w:r>
      <w:r>
        <w:rPr>
          <w:color w:val="231F20"/>
        </w:rPr>
        <w:t>often</w:t>
      </w:r>
      <w:r>
        <w:rPr>
          <w:color w:val="231F20"/>
          <w:spacing w:val="-13"/>
        </w:rPr>
        <w:t> </w:t>
      </w:r>
      <w:r>
        <w:rPr>
          <w:color w:val="231F20"/>
        </w:rPr>
        <w:t>a</w:t>
      </w:r>
      <w:r>
        <w:rPr>
          <w:color w:val="231F20"/>
          <w:spacing w:val="-13"/>
        </w:rPr>
        <w:t> </w:t>
      </w:r>
      <w:r>
        <w:rPr>
          <w:color w:val="231F20"/>
        </w:rPr>
        <w:t>site</w:t>
      </w:r>
      <w:r>
        <w:rPr>
          <w:color w:val="231F20"/>
          <w:spacing w:val="-13"/>
        </w:rPr>
        <w:t> </w:t>
      </w:r>
      <w:r>
        <w:rPr>
          <w:color w:val="231F20"/>
        </w:rPr>
        <w:t>is</w:t>
      </w:r>
      <w:r>
        <w:rPr>
          <w:color w:val="231F20"/>
          <w:spacing w:val="-14"/>
        </w:rPr>
        <w:t> </w:t>
      </w:r>
      <w:r>
        <w:rPr>
          <w:color w:val="231F20"/>
        </w:rPr>
        <w:t>used,</w:t>
      </w:r>
      <w:r>
        <w:rPr>
          <w:color w:val="231F20"/>
          <w:spacing w:val="-13"/>
        </w:rPr>
        <w:t> </w:t>
      </w:r>
      <w:r>
        <w:rPr>
          <w:color w:val="231F20"/>
        </w:rPr>
        <w:t>the</w:t>
      </w:r>
      <w:r>
        <w:rPr>
          <w:color w:val="231F20"/>
          <w:spacing w:val="-13"/>
        </w:rPr>
        <w:t> </w:t>
      </w:r>
      <w:r>
        <w:rPr>
          <w:color w:val="231F20"/>
        </w:rPr>
        <w:t>higher</w:t>
      </w:r>
      <w:r>
        <w:rPr>
          <w:color w:val="231F20"/>
          <w:spacing w:val="-13"/>
        </w:rPr>
        <w:t> </w:t>
      </w:r>
      <w:r>
        <w:rPr>
          <w:color w:val="231F20"/>
        </w:rPr>
        <w:t>it</w:t>
      </w:r>
      <w:r>
        <w:rPr>
          <w:color w:val="231F20"/>
          <w:spacing w:val="-13"/>
        </w:rPr>
        <w:t> </w:t>
      </w:r>
      <w:r>
        <w:rPr>
          <w:color w:val="231F20"/>
        </w:rPr>
        <w:t>rates</w:t>
      </w:r>
      <w:r>
        <w:rPr>
          <w:color w:val="231F20"/>
          <w:spacing w:val="-13"/>
        </w:rPr>
        <w:t> </w:t>
      </w:r>
      <w:r>
        <w:rPr>
          <w:color w:val="231F20"/>
        </w:rPr>
        <w:t>on</w:t>
      </w:r>
      <w:r>
        <w:rPr>
          <w:color w:val="231F20"/>
          <w:spacing w:val="-13"/>
        </w:rPr>
        <w:t> </w:t>
      </w:r>
      <w:r>
        <w:rPr>
          <w:color w:val="231F20"/>
        </w:rPr>
        <w:t>their</w:t>
      </w:r>
      <w:r>
        <w:rPr>
          <w:color w:val="231F20"/>
          <w:spacing w:val="-13"/>
        </w:rPr>
        <w:t> </w:t>
      </w:r>
      <w:r>
        <w:rPr>
          <w:color w:val="231F20"/>
        </w:rPr>
        <w:t>recom- mendation</w:t>
      </w:r>
      <w:r>
        <w:rPr>
          <w:color w:val="231F20"/>
          <w:spacing w:val="-9"/>
        </w:rPr>
        <w:t> </w:t>
      </w:r>
      <w:r>
        <w:rPr>
          <w:color w:val="231F20"/>
        </w:rPr>
        <w:t>list.</w:t>
      </w:r>
      <w:r>
        <w:rPr>
          <w:color w:val="231F20"/>
          <w:spacing w:val="-9"/>
        </w:rPr>
        <w:t> </w:t>
      </w:r>
      <w:r>
        <w:rPr>
          <w:color w:val="231F20"/>
        </w:rPr>
        <w:t>This</w:t>
      </w:r>
      <w:r>
        <w:rPr>
          <w:color w:val="231F20"/>
          <w:spacing w:val="-9"/>
        </w:rPr>
        <w:t> </w:t>
      </w:r>
      <w:r>
        <w:rPr>
          <w:color w:val="231F20"/>
        </w:rPr>
        <w:t>is</w:t>
      </w:r>
      <w:r>
        <w:rPr>
          <w:color w:val="231F20"/>
          <w:spacing w:val="-9"/>
        </w:rPr>
        <w:t> </w:t>
      </w:r>
      <w:r>
        <w:rPr>
          <w:color w:val="231F20"/>
        </w:rPr>
        <w:t>a</w:t>
      </w:r>
      <w:r>
        <w:rPr>
          <w:color w:val="231F20"/>
          <w:spacing w:val="-9"/>
        </w:rPr>
        <w:t> </w:t>
      </w:r>
      <w:r>
        <w:rPr>
          <w:color w:val="231F20"/>
        </w:rPr>
        <w:t>combination</w:t>
      </w:r>
      <w:r>
        <w:rPr>
          <w:color w:val="231F20"/>
          <w:spacing w:val="-9"/>
        </w:rPr>
        <w:t> </w:t>
      </w:r>
      <w:r>
        <w:rPr>
          <w:color w:val="231F20"/>
        </w:rPr>
        <w:t>of</w:t>
      </w:r>
      <w:r>
        <w:rPr>
          <w:color w:val="231F20"/>
          <w:spacing w:val="-9"/>
        </w:rPr>
        <w:t> </w:t>
      </w:r>
      <w:r>
        <w:rPr>
          <w:color w:val="231F20"/>
        </w:rPr>
        <w:t>feedback</w:t>
      </w:r>
      <w:r>
        <w:rPr>
          <w:color w:val="231F20"/>
          <w:spacing w:val="-9"/>
        </w:rPr>
        <w:t> </w:t>
      </w:r>
      <w:r>
        <w:rPr>
          <w:color w:val="231F20"/>
        </w:rPr>
        <w:t>(24)</w:t>
      </w:r>
      <w:r>
        <w:rPr>
          <w:color w:val="231F20"/>
          <w:spacing w:val="-9"/>
        </w:rPr>
        <w:t> </w:t>
      </w:r>
      <w:r>
        <w:rPr>
          <w:color w:val="231F20"/>
        </w:rPr>
        <w:t>and</w:t>
      </w:r>
      <w:r>
        <w:rPr>
          <w:color w:val="231F20"/>
          <w:spacing w:val="-9"/>
        </w:rPr>
        <w:t> </w:t>
      </w:r>
      <w:r>
        <w:rPr>
          <w:color w:val="231F20"/>
        </w:rPr>
        <w:t>self-service.</w:t>
      </w:r>
    </w:p>
    <w:p>
      <w:pPr>
        <w:pStyle w:val="ListParagraph"/>
        <w:numPr>
          <w:ilvl w:val="3"/>
          <w:numId w:val="61"/>
        </w:numPr>
        <w:tabs>
          <w:tab w:pos="809" w:val="left" w:leader="none"/>
        </w:tabs>
        <w:spacing w:line="277" w:lineRule="exact" w:before="0" w:after="0"/>
        <w:ind w:left="809" w:right="0" w:hanging="239"/>
        <w:jc w:val="both"/>
        <w:rPr>
          <w:sz w:val="21"/>
        </w:rPr>
      </w:pPr>
      <w:r>
        <w:rPr>
          <w:color w:val="231F20"/>
          <w:spacing w:val="-2"/>
          <w:sz w:val="21"/>
        </w:rPr>
        <w:t>Self-treatment</w:t>
      </w:r>
      <w:r>
        <w:rPr>
          <w:color w:val="231F20"/>
          <w:spacing w:val="2"/>
          <w:sz w:val="21"/>
        </w:rPr>
        <w:t> </w:t>
      </w:r>
      <w:r>
        <w:rPr>
          <w:color w:val="231F20"/>
          <w:spacing w:val="-2"/>
          <w:sz w:val="21"/>
        </w:rPr>
        <w:t>and</w:t>
      </w:r>
      <w:r>
        <w:rPr>
          <w:color w:val="231F20"/>
          <w:spacing w:val="2"/>
          <w:sz w:val="21"/>
        </w:rPr>
        <w:t> </w:t>
      </w:r>
      <w:r>
        <w:rPr>
          <w:color w:val="231F20"/>
          <w:spacing w:val="-2"/>
          <w:sz w:val="21"/>
        </w:rPr>
        <w:t>self-test.</w:t>
      </w:r>
      <w:r>
        <w:rPr>
          <w:color w:val="231F20"/>
          <w:spacing w:val="2"/>
          <w:sz w:val="21"/>
        </w:rPr>
        <w:t> </w:t>
      </w:r>
      <w:r>
        <w:rPr>
          <w:color w:val="231F20"/>
          <w:spacing w:val="-2"/>
          <w:sz w:val="21"/>
        </w:rPr>
        <w:t>Patients</w:t>
      </w:r>
      <w:r>
        <w:rPr>
          <w:color w:val="231F20"/>
          <w:spacing w:val="2"/>
          <w:sz w:val="21"/>
        </w:rPr>
        <w:t> </w:t>
      </w:r>
      <w:r>
        <w:rPr>
          <w:color w:val="231F20"/>
          <w:spacing w:val="-2"/>
          <w:sz w:val="21"/>
        </w:rPr>
        <w:t>themselves</w:t>
      </w:r>
      <w:r>
        <w:rPr>
          <w:color w:val="231F20"/>
          <w:spacing w:val="2"/>
          <w:sz w:val="21"/>
        </w:rPr>
        <w:t> </w:t>
      </w:r>
      <w:r>
        <w:rPr>
          <w:color w:val="231F20"/>
          <w:spacing w:val="-2"/>
          <w:sz w:val="21"/>
        </w:rPr>
        <w:t>can</w:t>
      </w:r>
      <w:r>
        <w:rPr>
          <w:color w:val="231F20"/>
          <w:spacing w:val="3"/>
          <w:sz w:val="21"/>
        </w:rPr>
        <w:t> </w:t>
      </w:r>
      <w:r>
        <w:rPr>
          <w:color w:val="231F20"/>
          <w:spacing w:val="-2"/>
          <w:sz w:val="21"/>
        </w:rPr>
        <w:t>perform</w:t>
      </w:r>
      <w:r>
        <w:rPr>
          <w:color w:val="231F20"/>
          <w:spacing w:val="2"/>
          <w:sz w:val="21"/>
        </w:rPr>
        <w:t> </w:t>
      </w:r>
      <w:r>
        <w:rPr>
          <w:color w:val="231F20"/>
          <w:spacing w:val="-2"/>
          <w:sz w:val="21"/>
        </w:rPr>
        <w:t>some</w:t>
      </w:r>
      <w:r>
        <w:rPr>
          <w:color w:val="231F20"/>
          <w:spacing w:val="2"/>
          <w:sz w:val="21"/>
        </w:rPr>
        <w:t> </w:t>
      </w:r>
      <w:r>
        <w:rPr>
          <w:color w:val="231F20"/>
          <w:spacing w:val="-2"/>
          <w:sz w:val="21"/>
        </w:rPr>
        <w:t>medical</w:t>
      </w:r>
    </w:p>
    <w:p>
      <w:pPr>
        <w:pStyle w:val="BodyText"/>
        <w:spacing w:line="266" w:lineRule="auto"/>
        <w:ind w:left="810" w:right="367"/>
        <w:jc w:val="both"/>
      </w:pPr>
      <w:r>
        <w:rPr>
          <w:color w:val="231F20"/>
          <w:spacing w:val="-4"/>
        </w:rPr>
        <w:t>tests,</w:t>
      </w:r>
      <w:r>
        <w:rPr>
          <w:color w:val="231F20"/>
          <w:spacing w:val="-6"/>
        </w:rPr>
        <w:t> </w:t>
      </w:r>
      <w:r>
        <w:rPr>
          <w:color w:val="231F20"/>
          <w:spacing w:val="-4"/>
        </w:rPr>
        <w:t>like</w:t>
      </w:r>
      <w:r>
        <w:rPr>
          <w:color w:val="231F20"/>
          <w:spacing w:val="-6"/>
        </w:rPr>
        <w:t> </w:t>
      </w:r>
      <w:r>
        <w:rPr>
          <w:color w:val="231F20"/>
          <w:spacing w:val="-4"/>
        </w:rPr>
        <w:t>the</w:t>
      </w:r>
      <w:r>
        <w:rPr>
          <w:color w:val="231F20"/>
          <w:spacing w:val="-6"/>
        </w:rPr>
        <w:t> </w:t>
      </w:r>
      <w:r>
        <w:rPr>
          <w:color w:val="231F20"/>
          <w:spacing w:val="-4"/>
        </w:rPr>
        <w:t>measurement</w:t>
      </w:r>
      <w:r>
        <w:rPr>
          <w:color w:val="231F20"/>
          <w:spacing w:val="-6"/>
        </w:rPr>
        <w:t> </w:t>
      </w:r>
      <w:r>
        <w:rPr>
          <w:color w:val="231F20"/>
          <w:spacing w:val="-4"/>
        </w:rPr>
        <w:t>of</w:t>
      </w:r>
      <w:r>
        <w:rPr>
          <w:color w:val="231F20"/>
          <w:spacing w:val="-6"/>
        </w:rPr>
        <w:t> </w:t>
      </w:r>
      <w:r>
        <w:rPr>
          <w:color w:val="231F20"/>
          <w:spacing w:val="-4"/>
        </w:rPr>
        <w:t>blood</w:t>
      </w:r>
      <w:r>
        <w:rPr>
          <w:color w:val="231F20"/>
          <w:spacing w:val="-6"/>
        </w:rPr>
        <w:t> </w:t>
      </w:r>
      <w:r>
        <w:rPr>
          <w:color w:val="231F20"/>
          <w:spacing w:val="-4"/>
        </w:rPr>
        <w:t>pressure</w:t>
      </w:r>
      <w:r>
        <w:rPr>
          <w:color w:val="231F20"/>
          <w:spacing w:val="-6"/>
        </w:rPr>
        <w:t> </w:t>
      </w:r>
      <w:r>
        <w:rPr>
          <w:color w:val="231F20"/>
          <w:spacing w:val="-4"/>
        </w:rPr>
        <w:t>or</w:t>
      </w:r>
      <w:r>
        <w:rPr>
          <w:color w:val="231F20"/>
          <w:spacing w:val="-6"/>
        </w:rPr>
        <w:t> </w:t>
      </w:r>
      <w:r>
        <w:rPr>
          <w:color w:val="231F20"/>
          <w:spacing w:val="-4"/>
        </w:rPr>
        <w:t>blood</w:t>
      </w:r>
      <w:r>
        <w:rPr>
          <w:color w:val="231F20"/>
          <w:spacing w:val="-6"/>
        </w:rPr>
        <w:t> </w:t>
      </w:r>
      <w:r>
        <w:rPr>
          <w:color w:val="231F20"/>
          <w:spacing w:val="-4"/>
        </w:rPr>
        <w:t>sugar</w:t>
      </w:r>
      <w:r>
        <w:rPr>
          <w:color w:val="231F20"/>
          <w:spacing w:val="-6"/>
        </w:rPr>
        <w:t> </w:t>
      </w:r>
      <w:r>
        <w:rPr>
          <w:color w:val="231F20"/>
          <w:spacing w:val="-4"/>
        </w:rPr>
        <w:t>or</w:t>
      </w:r>
      <w:r>
        <w:rPr>
          <w:color w:val="231F20"/>
          <w:spacing w:val="-6"/>
        </w:rPr>
        <w:t> </w:t>
      </w:r>
      <w:r>
        <w:rPr>
          <w:color w:val="231F20"/>
          <w:spacing w:val="-4"/>
        </w:rPr>
        <w:t>testing</w:t>
      </w:r>
      <w:r>
        <w:rPr>
          <w:color w:val="231F20"/>
          <w:spacing w:val="-6"/>
        </w:rPr>
        <w:t> </w:t>
      </w:r>
      <w:r>
        <w:rPr>
          <w:color w:val="231F20"/>
          <w:spacing w:val="-4"/>
        </w:rPr>
        <w:t>for</w:t>
      </w:r>
      <w:r>
        <w:rPr>
          <w:color w:val="231F20"/>
          <w:spacing w:val="-6"/>
        </w:rPr>
        <w:t> </w:t>
      </w:r>
      <w:r>
        <w:rPr>
          <w:color w:val="231F20"/>
          <w:spacing w:val="-4"/>
        </w:rPr>
        <w:t>fer- </w:t>
      </w:r>
      <w:r>
        <w:rPr>
          <w:color w:val="231F20"/>
          <w:spacing w:val="-2"/>
        </w:rPr>
        <w:t>tility</w:t>
      </w:r>
      <w:r>
        <w:rPr>
          <w:color w:val="231F20"/>
          <w:spacing w:val="-7"/>
        </w:rPr>
        <w:t> </w:t>
      </w:r>
      <w:r>
        <w:rPr>
          <w:color w:val="231F20"/>
          <w:spacing w:val="-2"/>
        </w:rPr>
        <w:t>(then</w:t>
      </w:r>
      <w:r>
        <w:rPr>
          <w:color w:val="231F20"/>
          <w:spacing w:val="-7"/>
        </w:rPr>
        <w:t> </w:t>
      </w:r>
      <w:r>
        <w:rPr>
          <w:color w:val="231F20"/>
          <w:spacing w:val="-2"/>
        </w:rPr>
        <w:t>later</w:t>
      </w:r>
      <w:r>
        <w:rPr>
          <w:color w:val="231F20"/>
          <w:spacing w:val="-7"/>
        </w:rPr>
        <w:t> </w:t>
      </w:r>
      <w:r>
        <w:rPr>
          <w:color w:val="231F20"/>
          <w:spacing w:val="-2"/>
        </w:rPr>
        <w:t>testing</w:t>
      </w:r>
      <w:r>
        <w:rPr>
          <w:color w:val="231F20"/>
          <w:spacing w:val="-7"/>
        </w:rPr>
        <w:t> </w:t>
      </w:r>
      <w:r>
        <w:rPr>
          <w:color w:val="231F20"/>
          <w:spacing w:val="-2"/>
        </w:rPr>
        <w:t>for</w:t>
      </w:r>
      <w:r>
        <w:rPr>
          <w:color w:val="231F20"/>
          <w:spacing w:val="-7"/>
        </w:rPr>
        <w:t> </w:t>
      </w:r>
      <w:r>
        <w:rPr>
          <w:color w:val="231F20"/>
          <w:spacing w:val="-2"/>
        </w:rPr>
        <w:t>pregnancy)</w:t>
      </w:r>
      <w:r>
        <w:rPr>
          <w:color w:val="231F20"/>
          <w:spacing w:val="-7"/>
        </w:rPr>
        <w:t> </w:t>
      </w:r>
      <w:r>
        <w:rPr>
          <w:color w:val="231F20"/>
          <w:spacing w:val="-2"/>
        </w:rPr>
        <w:t>previously</w:t>
      </w:r>
      <w:r>
        <w:rPr>
          <w:color w:val="231F20"/>
          <w:spacing w:val="-7"/>
        </w:rPr>
        <w:t> </w:t>
      </w:r>
      <w:r>
        <w:rPr>
          <w:color w:val="231F20"/>
          <w:spacing w:val="-2"/>
        </w:rPr>
        <w:t>done</w:t>
      </w:r>
      <w:r>
        <w:rPr>
          <w:color w:val="231F20"/>
          <w:spacing w:val="-7"/>
        </w:rPr>
        <w:t> </w:t>
      </w:r>
      <w:r>
        <w:rPr>
          <w:color w:val="231F20"/>
          <w:spacing w:val="-2"/>
        </w:rPr>
        <w:t>only</w:t>
      </w:r>
      <w:r>
        <w:rPr>
          <w:color w:val="231F20"/>
          <w:spacing w:val="-7"/>
        </w:rPr>
        <w:t> </w:t>
      </w:r>
      <w:r>
        <w:rPr>
          <w:color w:val="231F20"/>
          <w:spacing w:val="-2"/>
        </w:rPr>
        <w:t>by</w:t>
      </w:r>
      <w:r>
        <w:rPr>
          <w:color w:val="231F20"/>
          <w:spacing w:val="-7"/>
        </w:rPr>
        <w:t> </w:t>
      </w:r>
      <w:r>
        <w:rPr>
          <w:color w:val="231F20"/>
          <w:spacing w:val="-2"/>
        </w:rPr>
        <w:t>medical</w:t>
      </w:r>
      <w:r>
        <w:rPr>
          <w:color w:val="231F20"/>
          <w:spacing w:val="-7"/>
        </w:rPr>
        <w:t> </w:t>
      </w:r>
      <w:r>
        <w:rPr>
          <w:color w:val="231F20"/>
          <w:spacing w:val="-2"/>
        </w:rPr>
        <w:t>per- </w:t>
      </w:r>
      <w:r>
        <w:rPr>
          <w:color w:val="231F20"/>
        </w:rPr>
        <w:t>sonnel.</w:t>
      </w:r>
      <w:r>
        <w:rPr>
          <w:color w:val="231F20"/>
          <w:spacing w:val="-14"/>
        </w:rPr>
        <w:t> </w:t>
      </w:r>
      <w:r>
        <w:rPr>
          <w:color w:val="231F20"/>
        </w:rPr>
        <w:t>In</w:t>
      </w:r>
      <w:r>
        <w:rPr>
          <w:color w:val="231F20"/>
          <w:spacing w:val="-13"/>
        </w:rPr>
        <w:t> </w:t>
      </w:r>
      <w:r>
        <w:rPr>
          <w:color w:val="231F20"/>
        </w:rPr>
        <w:t>some</w:t>
      </w:r>
      <w:r>
        <w:rPr>
          <w:color w:val="231F20"/>
          <w:spacing w:val="-13"/>
        </w:rPr>
        <w:t> </w:t>
      </w:r>
      <w:r>
        <w:rPr>
          <w:color w:val="231F20"/>
        </w:rPr>
        <w:t>cases,</w:t>
      </w:r>
      <w:r>
        <w:rPr>
          <w:color w:val="231F20"/>
          <w:spacing w:val="-13"/>
        </w:rPr>
        <w:t> </w:t>
      </w:r>
      <w:r>
        <w:rPr>
          <w:color w:val="231F20"/>
        </w:rPr>
        <w:t>patients</w:t>
      </w:r>
      <w:r>
        <w:rPr>
          <w:color w:val="231F20"/>
          <w:spacing w:val="-13"/>
        </w:rPr>
        <w:t> </w:t>
      </w:r>
      <w:r>
        <w:rPr>
          <w:color w:val="231F20"/>
        </w:rPr>
        <w:t>also</w:t>
      </w:r>
      <w:r>
        <w:rPr>
          <w:color w:val="231F20"/>
          <w:spacing w:val="-13"/>
        </w:rPr>
        <w:t> </w:t>
      </w:r>
      <w:r>
        <w:rPr>
          <w:color w:val="231F20"/>
        </w:rPr>
        <w:t>adjust</w:t>
      </w:r>
      <w:r>
        <w:rPr>
          <w:color w:val="231F20"/>
          <w:spacing w:val="-13"/>
        </w:rPr>
        <w:t> </w:t>
      </w:r>
      <w:r>
        <w:rPr>
          <w:color w:val="231F20"/>
        </w:rPr>
        <w:t>their</w:t>
      </w:r>
      <w:r>
        <w:rPr>
          <w:color w:val="231F20"/>
          <w:spacing w:val="-13"/>
        </w:rPr>
        <w:t> </w:t>
      </w:r>
      <w:r>
        <w:rPr>
          <w:color w:val="231F20"/>
        </w:rPr>
        <w:t>treatment</w:t>
      </w:r>
      <w:r>
        <w:rPr>
          <w:color w:val="231F20"/>
          <w:spacing w:val="-14"/>
        </w:rPr>
        <w:t> </w:t>
      </w:r>
      <w:r>
        <w:rPr>
          <w:color w:val="231F20"/>
        </w:rPr>
        <w:t>or</w:t>
      </w:r>
      <w:r>
        <w:rPr>
          <w:color w:val="231F20"/>
          <w:spacing w:val="-13"/>
        </w:rPr>
        <w:t> </w:t>
      </w:r>
      <w:r>
        <w:rPr>
          <w:color w:val="231F20"/>
        </w:rPr>
        <w:t>behavior</w:t>
      </w:r>
      <w:r>
        <w:rPr>
          <w:color w:val="231F20"/>
          <w:spacing w:val="-13"/>
        </w:rPr>
        <w:t> </w:t>
      </w:r>
      <w:r>
        <w:rPr>
          <w:color w:val="231F20"/>
        </w:rPr>
        <w:t>based on the test results.</w:t>
      </w:r>
    </w:p>
    <w:p>
      <w:pPr>
        <w:pStyle w:val="BodyText"/>
        <w:spacing w:line="266" w:lineRule="auto" w:before="216"/>
        <w:ind w:left="330" w:firstLine="300"/>
      </w:pPr>
      <w:r>
        <w:rPr>
          <w:color w:val="231F20"/>
          <w:spacing w:val="-2"/>
        </w:rPr>
        <w:t>Self-service</w:t>
      </w:r>
      <w:r>
        <w:rPr>
          <w:color w:val="231F20"/>
          <w:spacing w:val="-8"/>
        </w:rPr>
        <w:t> </w:t>
      </w:r>
      <w:r>
        <w:rPr>
          <w:color w:val="231F20"/>
          <w:spacing w:val="-2"/>
        </w:rPr>
        <w:t>is</w:t>
      </w:r>
      <w:r>
        <w:rPr>
          <w:color w:val="231F20"/>
          <w:spacing w:val="-8"/>
        </w:rPr>
        <w:t> </w:t>
      </w:r>
      <w:r>
        <w:rPr>
          <w:color w:val="231F20"/>
          <w:spacing w:val="-2"/>
        </w:rPr>
        <w:t>a</w:t>
      </w:r>
      <w:r>
        <w:rPr>
          <w:color w:val="231F20"/>
          <w:spacing w:val="-8"/>
        </w:rPr>
        <w:t> </w:t>
      </w:r>
      <w:r>
        <w:rPr>
          <w:color w:val="231F20"/>
          <w:spacing w:val="-2"/>
        </w:rPr>
        <w:t>way</w:t>
      </w:r>
      <w:r>
        <w:rPr>
          <w:color w:val="231F20"/>
          <w:spacing w:val="-8"/>
        </w:rPr>
        <w:t> </w:t>
      </w:r>
      <w:r>
        <w:rPr>
          <w:color w:val="231F20"/>
          <w:spacing w:val="-2"/>
        </w:rPr>
        <w:t>to</w:t>
      </w:r>
      <w:r>
        <w:rPr>
          <w:color w:val="231F20"/>
          <w:spacing w:val="-8"/>
        </w:rPr>
        <w:t> </w:t>
      </w:r>
      <w:r>
        <w:rPr>
          <w:color w:val="231F20"/>
          <w:spacing w:val="-2"/>
        </w:rPr>
        <w:t>use</w:t>
      </w:r>
      <w:r>
        <w:rPr>
          <w:color w:val="231F20"/>
          <w:spacing w:val="-8"/>
        </w:rPr>
        <w:t> </w:t>
      </w:r>
      <w:r>
        <w:rPr>
          <w:color w:val="231F20"/>
          <w:spacing w:val="-2"/>
        </w:rPr>
        <w:t>the</w:t>
      </w:r>
      <w:r>
        <w:rPr>
          <w:color w:val="231F20"/>
          <w:spacing w:val="-8"/>
        </w:rPr>
        <w:t> </w:t>
      </w:r>
      <w:r>
        <w:rPr>
          <w:color w:val="231F20"/>
          <w:spacing w:val="-2"/>
        </w:rPr>
        <w:t>object’s</w:t>
      </w:r>
      <w:r>
        <w:rPr>
          <w:color w:val="231F20"/>
          <w:spacing w:val="-8"/>
        </w:rPr>
        <w:t> </w:t>
      </w:r>
      <w:r>
        <w:rPr>
          <w:color w:val="231F20"/>
          <w:spacing w:val="-2"/>
        </w:rPr>
        <w:t>resources.</w:t>
      </w:r>
      <w:r>
        <w:rPr>
          <w:color w:val="231F20"/>
          <w:spacing w:val="-8"/>
        </w:rPr>
        <w:t> </w:t>
      </w:r>
      <w:r>
        <w:rPr>
          <w:color w:val="231F20"/>
          <w:spacing w:val="-2"/>
        </w:rPr>
        <w:t>This</w:t>
      </w:r>
      <w:r>
        <w:rPr>
          <w:color w:val="231F20"/>
          <w:spacing w:val="-8"/>
        </w:rPr>
        <w:t> </w:t>
      </w:r>
      <w:r>
        <w:rPr>
          <w:color w:val="231F20"/>
          <w:spacing w:val="-2"/>
        </w:rPr>
        <w:t>principle</w:t>
      </w:r>
      <w:r>
        <w:rPr>
          <w:color w:val="231F20"/>
          <w:spacing w:val="-8"/>
        </w:rPr>
        <w:t> </w:t>
      </w:r>
      <w:r>
        <w:rPr>
          <w:color w:val="231F20"/>
          <w:spacing w:val="-2"/>
        </w:rPr>
        <w:t>illustrates</w:t>
      </w:r>
      <w:r>
        <w:rPr>
          <w:color w:val="231F20"/>
          <w:spacing w:val="-8"/>
        </w:rPr>
        <w:t> </w:t>
      </w:r>
      <w:r>
        <w:rPr>
          <w:color w:val="231F20"/>
          <w:spacing w:val="-2"/>
        </w:rPr>
        <w:t>the </w:t>
      </w:r>
      <w:r>
        <w:rPr>
          <w:color w:val="231F20"/>
        </w:rPr>
        <w:t>pattern</w:t>
      </w:r>
      <w:r>
        <w:rPr>
          <w:color w:val="231F20"/>
          <w:spacing w:val="-7"/>
        </w:rPr>
        <w:t> </w:t>
      </w:r>
      <w:r>
        <w:rPr>
          <w:color w:val="231F20"/>
        </w:rPr>
        <w:t>of</w:t>
      </w:r>
      <w:r>
        <w:rPr>
          <w:color w:val="231F20"/>
          <w:spacing w:val="-7"/>
        </w:rPr>
        <w:t> </w:t>
      </w:r>
      <w:r>
        <w:rPr>
          <w:color w:val="231F20"/>
        </w:rPr>
        <w:t>increasing</w:t>
      </w:r>
      <w:r>
        <w:rPr>
          <w:color w:val="231F20"/>
          <w:spacing w:val="-7"/>
        </w:rPr>
        <w:t> </w:t>
      </w:r>
      <w:r>
        <w:rPr>
          <w:color w:val="231F20"/>
        </w:rPr>
        <w:t>ideality.</w:t>
      </w:r>
      <w:r>
        <w:rPr>
          <w:color w:val="231F20"/>
          <w:spacing w:val="-7"/>
        </w:rPr>
        <w:t> </w:t>
      </w:r>
      <w:r>
        <w:rPr>
          <w:color w:val="231F20"/>
        </w:rPr>
        <w:t>What</w:t>
      </w:r>
      <w:r>
        <w:rPr>
          <w:color w:val="231F20"/>
          <w:spacing w:val="-7"/>
        </w:rPr>
        <w:t> </w:t>
      </w:r>
      <w:r>
        <w:rPr>
          <w:color w:val="231F20"/>
        </w:rPr>
        <w:t>is</w:t>
      </w:r>
      <w:r>
        <w:rPr>
          <w:color w:val="231F20"/>
          <w:spacing w:val="-7"/>
        </w:rPr>
        <w:t> </w:t>
      </w:r>
      <w:r>
        <w:rPr>
          <w:color w:val="231F20"/>
        </w:rPr>
        <w:t>more</w:t>
      </w:r>
      <w:r>
        <w:rPr>
          <w:color w:val="231F20"/>
          <w:spacing w:val="-7"/>
        </w:rPr>
        <w:t> </w:t>
      </w:r>
      <w:r>
        <w:rPr>
          <w:color w:val="231F20"/>
        </w:rPr>
        <w:t>ideal</w:t>
      </w:r>
      <w:r>
        <w:rPr>
          <w:color w:val="231F20"/>
          <w:spacing w:val="-7"/>
        </w:rPr>
        <w:t> </w:t>
      </w:r>
      <w:r>
        <w:rPr>
          <w:color w:val="231F20"/>
        </w:rPr>
        <w:t>than</w:t>
      </w:r>
      <w:r>
        <w:rPr>
          <w:color w:val="231F20"/>
          <w:spacing w:val="-7"/>
        </w:rPr>
        <w:t> </w:t>
      </w:r>
      <w:r>
        <w:rPr>
          <w:color w:val="231F20"/>
        </w:rPr>
        <w:t>a</w:t>
      </w:r>
      <w:r>
        <w:rPr>
          <w:color w:val="231F20"/>
          <w:spacing w:val="-7"/>
        </w:rPr>
        <w:t> </w:t>
      </w:r>
      <w:r>
        <w:rPr>
          <w:color w:val="231F20"/>
        </w:rPr>
        <w:t>system</w:t>
      </w:r>
      <w:r>
        <w:rPr>
          <w:color w:val="231F20"/>
          <w:spacing w:val="-7"/>
        </w:rPr>
        <w:t> </w:t>
      </w:r>
      <w:r>
        <w:rPr>
          <w:color w:val="231F20"/>
        </w:rPr>
        <w:t>serving</w:t>
      </w:r>
      <w:r>
        <w:rPr>
          <w:color w:val="231F20"/>
          <w:spacing w:val="-7"/>
        </w:rPr>
        <w:t> </w:t>
      </w:r>
      <w:r>
        <w:rPr>
          <w:color w:val="231F20"/>
        </w:rPr>
        <w:t>itself?</w:t>
      </w:r>
    </w:p>
    <w:p>
      <w:pPr>
        <w:pStyle w:val="BodyText"/>
        <w:spacing w:before="6"/>
        <w:rPr>
          <w:sz w:val="12"/>
        </w:rPr>
      </w:pPr>
      <w:r>
        <w:rPr/>
        <mc:AlternateContent>
          <mc:Choice Requires="wps">
            <w:drawing>
              <wp:anchor distT="0" distB="0" distL="0" distR="0" allowOverlap="1" layoutInCell="1" locked="0" behindDoc="1" simplePos="0" relativeHeight="487660032">
                <wp:simplePos x="0" y="0"/>
                <wp:positionH relativeFrom="page">
                  <wp:posOffset>590550</wp:posOffset>
                </wp:positionH>
                <wp:positionV relativeFrom="paragraph">
                  <wp:posOffset>106699</wp:posOffset>
                </wp:positionV>
                <wp:extent cx="4267200" cy="1863089"/>
                <wp:effectExtent l="0" t="0" r="0" b="0"/>
                <wp:wrapTopAndBottom/>
                <wp:docPr id="518" name="Group 518"/>
                <wp:cNvGraphicFramePr>
                  <a:graphicFrameLocks/>
                </wp:cNvGraphicFramePr>
                <a:graphic>
                  <a:graphicData uri="http://schemas.microsoft.com/office/word/2010/wordprocessingGroup">
                    <wpg:wgp>
                      <wpg:cNvPr id="518" name="Group 518"/>
                      <wpg:cNvGrpSpPr/>
                      <wpg:grpSpPr>
                        <a:xfrm>
                          <a:off x="0" y="0"/>
                          <a:ext cx="4267200" cy="1863089"/>
                          <a:chExt cx="4267200" cy="1863089"/>
                        </a:xfrm>
                      </wpg:grpSpPr>
                      <pic:pic>
                        <pic:nvPicPr>
                          <pic:cNvPr id="519" name="Image 519"/>
                          <pic:cNvPicPr/>
                        </pic:nvPicPr>
                        <pic:blipFill>
                          <a:blip r:embed="rId156" cstate="print"/>
                          <a:stretch>
                            <a:fillRect/>
                          </a:stretch>
                        </pic:blipFill>
                        <pic:spPr>
                          <a:xfrm>
                            <a:off x="762000" y="0"/>
                            <a:ext cx="2743200" cy="1799843"/>
                          </a:xfrm>
                          <a:prstGeom prst="rect">
                            <a:avLst/>
                          </a:prstGeom>
                        </pic:spPr>
                      </pic:pic>
                      <wps:wsp>
                        <wps:cNvPr id="520" name="Graphic 520"/>
                        <wps:cNvSpPr/>
                        <wps:spPr>
                          <a:xfrm>
                            <a:off x="0" y="185017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8.401523pt;width:336pt;height:146.7pt;mso-position-horizontal-relative:page;mso-position-vertical-relative:paragraph;z-index:-15656448;mso-wrap-distance-left:0;mso-wrap-distance-right:0" id="docshapegroup396" coordorigin="930,168" coordsize="6720,2934">
                <v:shape style="position:absolute;left:2130;top:168;width:4320;height:2835" type="#_x0000_t75" id="docshape397" stroked="false">
                  <v:imagedata r:id="rId156" o:title=""/>
                </v:shape>
                <v:line style="position:absolute" from="930,3082" to="7650,3082"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w w:val="90"/>
          <w:sz w:val="19"/>
        </w:rPr>
        <w:t>Figure</w:t>
      </w:r>
      <w:r>
        <w:rPr>
          <w:rFonts w:ascii="Trebuchet MS"/>
          <w:b/>
          <w:color w:val="231F20"/>
          <w:spacing w:val="1"/>
          <w:sz w:val="19"/>
        </w:rPr>
        <w:t> </w:t>
      </w:r>
      <w:r>
        <w:rPr>
          <w:rFonts w:ascii="Trebuchet MS"/>
          <w:b/>
          <w:color w:val="231F20"/>
          <w:w w:val="90"/>
          <w:sz w:val="19"/>
        </w:rPr>
        <w:t>10.26</w:t>
      </w:r>
      <w:r>
        <w:rPr>
          <w:rFonts w:ascii="Trebuchet MS"/>
          <w:b/>
          <w:color w:val="231F20"/>
          <w:spacing w:val="49"/>
          <w:sz w:val="19"/>
        </w:rPr>
        <w:t>  </w:t>
      </w:r>
      <w:r>
        <w:rPr>
          <w:rFonts w:ascii="Trebuchet MS"/>
          <w:b/>
          <w:color w:val="231F20"/>
          <w:w w:val="90"/>
          <w:sz w:val="19"/>
        </w:rPr>
        <w:t>Principle</w:t>
      </w:r>
      <w:r>
        <w:rPr>
          <w:rFonts w:ascii="Trebuchet MS"/>
          <w:b/>
          <w:color w:val="231F20"/>
          <w:spacing w:val="1"/>
          <w:sz w:val="19"/>
        </w:rPr>
        <w:t> </w:t>
      </w:r>
      <w:r>
        <w:rPr>
          <w:rFonts w:ascii="Trebuchet MS"/>
          <w:b/>
          <w:color w:val="231F20"/>
          <w:w w:val="90"/>
          <w:sz w:val="19"/>
        </w:rPr>
        <w:t>25:</w:t>
      </w:r>
      <w:r>
        <w:rPr>
          <w:rFonts w:ascii="Trebuchet MS"/>
          <w:b/>
          <w:color w:val="231F20"/>
          <w:spacing w:val="1"/>
          <w:sz w:val="19"/>
        </w:rPr>
        <w:t> </w:t>
      </w:r>
      <w:r>
        <w:rPr>
          <w:rFonts w:ascii="Trebuchet MS"/>
          <w:b/>
          <w:color w:val="231F20"/>
          <w:w w:val="90"/>
          <w:sz w:val="19"/>
        </w:rPr>
        <w:t>Self-service.</w:t>
      </w:r>
      <w:r>
        <w:rPr>
          <w:rFonts w:ascii="Trebuchet MS"/>
          <w:b/>
          <w:color w:val="231F20"/>
          <w:spacing w:val="2"/>
          <w:sz w:val="19"/>
        </w:rPr>
        <w:t> </w:t>
      </w:r>
      <w:r>
        <w:rPr>
          <w:rFonts w:ascii="Trebuchet MS"/>
          <w:b/>
          <w:color w:val="231F20"/>
          <w:w w:val="90"/>
          <w:sz w:val="19"/>
        </w:rPr>
        <w:t>Make</w:t>
      </w:r>
      <w:r>
        <w:rPr>
          <w:rFonts w:ascii="Trebuchet MS"/>
          <w:b/>
          <w:color w:val="231F20"/>
          <w:spacing w:val="1"/>
          <w:sz w:val="19"/>
        </w:rPr>
        <w:t> </w:t>
      </w:r>
      <w:r>
        <w:rPr>
          <w:rFonts w:ascii="Trebuchet MS"/>
          <w:b/>
          <w:color w:val="231F20"/>
          <w:w w:val="90"/>
          <w:sz w:val="19"/>
        </w:rPr>
        <w:t>a</w:t>
      </w:r>
      <w:r>
        <w:rPr>
          <w:rFonts w:ascii="Trebuchet MS"/>
          <w:b/>
          <w:color w:val="231F20"/>
          <w:spacing w:val="1"/>
          <w:sz w:val="19"/>
        </w:rPr>
        <w:t> </w:t>
      </w:r>
      <w:r>
        <w:rPr>
          <w:rFonts w:ascii="Trebuchet MS"/>
          <w:b/>
          <w:color w:val="231F20"/>
          <w:w w:val="90"/>
          <w:sz w:val="19"/>
        </w:rPr>
        <w:t>system</w:t>
      </w:r>
      <w:r>
        <w:rPr>
          <w:rFonts w:ascii="Trebuchet MS"/>
          <w:b/>
          <w:color w:val="231F20"/>
          <w:spacing w:val="2"/>
          <w:sz w:val="19"/>
        </w:rPr>
        <w:t> </w:t>
      </w:r>
      <w:r>
        <w:rPr>
          <w:rFonts w:ascii="Trebuchet MS"/>
          <w:b/>
          <w:color w:val="231F20"/>
          <w:w w:val="90"/>
          <w:sz w:val="19"/>
        </w:rPr>
        <w:t>serve</w:t>
      </w:r>
      <w:r>
        <w:rPr>
          <w:rFonts w:ascii="Trebuchet MS"/>
          <w:b/>
          <w:color w:val="231F20"/>
          <w:spacing w:val="1"/>
          <w:sz w:val="19"/>
        </w:rPr>
        <w:t> </w:t>
      </w:r>
      <w:r>
        <w:rPr>
          <w:rFonts w:ascii="Trebuchet MS"/>
          <w:b/>
          <w:color w:val="231F20"/>
          <w:spacing w:val="-2"/>
          <w:w w:val="90"/>
          <w:sz w:val="19"/>
        </w:rPr>
        <w:t>itself.</w:t>
      </w:r>
    </w:p>
    <w:p>
      <w:pPr>
        <w:spacing w:after="0"/>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ind w:left="630"/>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are</w:t>
      </w:r>
    </w:p>
    <w:p>
      <w:pPr>
        <w:pStyle w:val="BodyText"/>
        <w:spacing w:before="16"/>
      </w:pPr>
    </w:p>
    <w:p>
      <w:pPr>
        <w:pStyle w:val="ListParagraph"/>
        <w:numPr>
          <w:ilvl w:val="3"/>
          <w:numId w:val="61"/>
        </w:numPr>
        <w:tabs>
          <w:tab w:pos="810" w:val="left" w:leader="none"/>
        </w:tabs>
        <w:spacing w:line="213" w:lineRule="auto" w:before="0" w:after="0"/>
        <w:ind w:left="810" w:right="368" w:hanging="240"/>
        <w:jc w:val="both"/>
        <w:rPr>
          <w:sz w:val="21"/>
        </w:rPr>
      </w:pPr>
      <w:r>
        <w:rPr>
          <w:color w:val="231F20"/>
          <w:sz w:val="21"/>
        </w:rPr>
        <w:t>Halogen lamps regenerate the filament during use—evaporated material</w:t>
      </w:r>
      <w:r>
        <w:rPr>
          <w:color w:val="231F20"/>
          <w:spacing w:val="40"/>
          <w:sz w:val="21"/>
        </w:rPr>
        <w:t> </w:t>
      </w:r>
      <w:r>
        <w:rPr>
          <w:color w:val="231F20"/>
          <w:sz w:val="21"/>
        </w:rPr>
        <w:t>is redeposited.</w:t>
      </w:r>
    </w:p>
    <w:p>
      <w:pPr>
        <w:pStyle w:val="ListParagraph"/>
        <w:numPr>
          <w:ilvl w:val="3"/>
          <w:numId w:val="61"/>
        </w:numPr>
        <w:tabs>
          <w:tab w:pos="810" w:val="left" w:leader="none"/>
        </w:tabs>
        <w:spacing w:line="232" w:lineRule="auto" w:before="0" w:after="0"/>
        <w:ind w:left="810" w:right="368" w:hanging="240"/>
        <w:jc w:val="both"/>
        <w:rPr>
          <w:sz w:val="21"/>
        </w:rPr>
      </w:pPr>
      <w:r>
        <w:rPr>
          <w:color w:val="231F20"/>
          <w:sz w:val="21"/>
        </w:rPr>
        <w:t>Lend</w:t>
      </w:r>
      <w:r>
        <w:rPr>
          <w:color w:val="231F20"/>
          <w:spacing w:val="-4"/>
          <w:sz w:val="21"/>
        </w:rPr>
        <w:t> </w:t>
      </w:r>
      <w:r>
        <w:rPr>
          <w:color w:val="231F20"/>
          <w:sz w:val="21"/>
        </w:rPr>
        <w:t>out</w:t>
      </w:r>
      <w:r>
        <w:rPr>
          <w:color w:val="231F20"/>
          <w:spacing w:val="-5"/>
          <w:sz w:val="21"/>
        </w:rPr>
        <w:t> </w:t>
      </w:r>
      <w:r>
        <w:rPr>
          <w:color w:val="231F20"/>
          <w:sz w:val="21"/>
        </w:rPr>
        <w:t>temporarily</w:t>
      </w:r>
      <w:r>
        <w:rPr>
          <w:color w:val="231F20"/>
          <w:spacing w:val="-4"/>
          <w:sz w:val="21"/>
        </w:rPr>
        <w:t> </w:t>
      </w:r>
      <w:r>
        <w:rPr>
          <w:color w:val="231F20"/>
          <w:sz w:val="21"/>
        </w:rPr>
        <w:t>underutilized</w:t>
      </w:r>
      <w:r>
        <w:rPr>
          <w:color w:val="231F20"/>
          <w:spacing w:val="-5"/>
          <w:sz w:val="21"/>
        </w:rPr>
        <w:t> </w:t>
      </w:r>
      <w:r>
        <w:rPr>
          <w:color w:val="231F20"/>
          <w:sz w:val="21"/>
        </w:rPr>
        <w:t>workers</w:t>
      </w:r>
      <w:r>
        <w:rPr>
          <w:color w:val="231F20"/>
          <w:spacing w:val="-4"/>
          <w:sz w:val="21"/>
        </w:rPr>
        <w:t> </w:t>
      </w:r>
      <w:r>
        <w:rPr>
          <w:color w:val="231F20"/>
          <w:sz w:val="21"/>
        </w:rPr>
        <w:t>to</w:t>
      </w:r>
      <w:r>
        <w:rPr>
          <w:color w:val="231F20"/>
          <w:spacing w:val="-5"/>
          <w:sz w:val="21"/>
        </w:rPr>
        <w:t> </w:t>
      </w:r>
      <w:r>
        <w:rPr>
          <w:color w:val="231F20"/>
          <w:sz w:val="21"/>
        </w:rPr>
        <w:t>other</w:t>
      </w:r>
      <w:r>
        <w:rPr>
          <w:color w:val="231F20"/>
          <w:spacing w:val="-4"/>
          <w:sz w:val="21"/>
        </w:rPr>
        <w:t> </w:t>
      </w:r>
      <w:r>
        <w:rPr>
          <w:color w:val="231F20"/>
          <w:sz w:val="21"/>
        </w:rPr>
        <w:t>organizations.</w:t>
      </w:r>
      <w:r>
        <w:rPr>
          <w:color w:val="231F20"/>
          <w:spacing w:val="-5"/>
          <w:sz w:val="21"/>
        </w:rPr>
        <w:t> </w:t>
      </w:r>
      <w:r>
        <w:rPr>
          <w:color w:val="231F20"/>
          <w:sz w:val="21"/>
        </w:rPr>
        <w:t>(Load- capacity</w:t>
      </w:r>
      <w:r>
        <w:rPr>
          <w:color w:val="231F20"/>
          <w:spacing w:val="-13"/>
          <w:sz w:val="21"/>
        </w:rPr>
        <w:t> </w:t>
      </w:r>
      <w:r>
        <w:rPr>
          <w:color w:val="231F20"/>
          <w:sz w:val="21"/>
        </w:rPr>
        <w:t>balancing</w:t>
      </w:r>
      <w:r>
        <w:rPr>
          <w:color w:val="231F20"/>
          <w:spacing w:val="-13"/>
          <w:sz w:val="21"/>
        </w:rPr>
        <w:t> </w:t>
      </w:r>
      <w:r>
        <w:rPr>
          <w:color w:val="231F20"/>
          <w:sz w:val="21"/>
        </w:rPr>
        <w:t>across</w:t>
      </w:r>
      <w:r>
        <w:rPr>
          <w:color w:val="231F20"/>
          <w:spacing w:val="-13"/>
          <w:sz w:val="21"/>
        </w:rPr>
        <w:t> </w:t>
      </w:r>
      <w:r>
        <w:rPr>
          <w:color w:val="231F20"/>
          <w:sz w:val="21"/>
        </w:rPr>
        <w:t>companies</w:t>
      </w:r>
      <w:r>
        <w:rPr>
          <w:color w:val="231F20"/>
          <w:spacing w:val="-13"/>
          <w:sz w:val="21"/>
        </w:rPr>
        <w:t> </w:t>
      </w:r>
      <w:r>
        <w:rPr>
          <w:color w:val="231F20"/>
          <w:sz w:val="21"/>
        </w:rPr>
        <w:t>creates</w:t>
      </w:r>
      <w:r>
        <w:rPr>
          <w:color w:val="231F20"/>
          <w:spacing w:val="-13"/>
          <w:sz w:val="21"/>
        </w:rPr>
        <w:t> </w:t>
      </w:r>
      <w:r>
        <w:rPr>
          <w:color w:val="231F20"/>
          <w:sz w:val="21"/>
        </w:rPr>
        <w:t>a</w:t>
      </w:r>
      <w:r>
        <w:rPr>
          <w:color w:val="231F20"/>
          <w:spacing w:val="-13"/>
          <w:sz w:val="21"/>
        </w:rPr>
        <w:t> </w:t>
      </w:r>
      <w:r>
        <w:rPr>
          <w:color w:val="231F20"/>
          <w:sz w:val="21"/>
        </w:rPr>
        <w:t>win–win</w:t>
      </w:r>
      <w:r>
        <w:rPr>
          <w:color w:val="231F20"/>
          <w:spacing w:val="-13"/>
          <w:sz w:val="21"/>
        </w:rPr>
        <w:t> </w:t>
      </w:r>
      <w:r>
        <w:rPr>
          <w:color w:val="231F20"/>
          <w:sz w:val="21"/>
        </w:rPr>
        <w:t>situation</w:t>
      </w:r>
      <w:r>
        <w:rPr>
          <w:color w:val="231F20"/>
          <w:spacing w:val="-13"/>
          <w:sz w:val="21"/>
        </w:rPr>
        <w:t> </w:t>
      </w:r>
      <w:r>
        <w:rPr>
          <w:color w:val="231F20"/>
          <w:sz w:val="21"/>
        </w:rPr>
        <w:t>where</w:t>
      </w:r>
      <w:r>
        <w:rPr>
          <w:color w:val="231F20"/>
          <w:spacing w:val="-13"/>
          <w:sz w:val="21"/>
        </w:rPr>
        <w:t> </w:t>
      </w:r>
      <w:r>
        <w:rPr>
          <w:color w:val="231F20"/>
          <w:sz w:val="21"/>
        </w:rPr>
        <w:t>the worker</w:t>
      </w:r>
      <w:r>
        <w:rPr>
          <w:color w:val="231F20"/>
          <w:spacing w:val="-2"/>
          <w:sz w:val="21"/>
        </w:rPr>
        <w:t> </w:t>
      </w:r>
      <w:r>
        <w:rPr>
          <w:color w:val="231F20"/>
          <w:sz w:val="21"/>
        </w:rPr>
        <w:t>[or</w:t>
      </w:r>
      <w:r>
        <w:rPr>
          <w:color w:val="231F20"/>
          <w:spacing w:val="-2"/>
          <w:sz w:val="21"/>
        </w:rPr>
        <w:t> </w:t>
      </w:r>
      <w:r>
        <w:rPr>
          <w:color w:val="231F20"/>
          <w:sz w:val="21"/>
        </w:rPr>
        <w:t>player,</w:t>
      </w:r>
      <w:r>
        <w:rPr>
          <w:color w:val="231F20"/>
          <w:spacing w:val="-2"/>
          <w:sz w:val="21"/>
        </w:rPr>
        <w:t> </w:t>
      </w:r>
      <w:r>
        <w:rPr>
          <w:color w:val="231F20"/>
          <w:sz w:val="21"/>
        </w:rPr>
        <w:t>in</w:t>
      </w:r>
      <w:r>
        <w:rPr>
          <w:color w:val="231F20"/>
          <w:spacing w:val="-2"/>
          <w:sz w:val="21"/>
        </w:rPr>
        <w:t> </w:t>
      </w:r>
      <w:r>
        <w:rPr>
          <w:color w:val="231F20"/>
          <w:sz w:val="21"/>
        </w:rPr>
        <w:t>the</w:t>
      </w:r>
      <w:r>
        <w:rPr>
          <w:color w:val="231F20"/>
          <w:spacing w:val="-2"/>
          <w:sz w:val="21"/>
        </w:rPr>
        <w:t> </w:t>
      </w:r>
      <w:r>
        <w:rPr>
          <w:color w:val="231F20"/>
          <w:sz w:val="21"/>
        </w:rPr>
        <w:t>case</w:t>
      </w:r>
      <w:r>
        <w:rPr>
          <w:color w:val="231F20"/>
          <w:spacing w:val="-2"/>
          <w:sz w:val="21"/>
        </w:rPr>
        <w:t> </w:t>
      </w:r>
      <w:r>
        <w:rPr>
          <w:color w:val="231F20"/>
          <w:sz w:val="21"/>
        </w:rPr>
        <w:t>of</w:t>
      </w:r>
      <w:r>
        <w:rPr>
          <w:color w:val="231F20"/>
          <w:spacing w:val="-2"/>
          <w:sz w:val="21"/>
        </w:rPr>
        <w:t> </w:t>
      </w:r>
      <w:r>
        <w:rPr>
          <w:color w:val="231F20"/>
          <w:sz w:val="21"/>
        </w:rPr>
        <w:t>football</w:t>
      </w:r>
      <w:r>
        <w:rPr>
          <w:color w:val="231F20"/>
          <w:spacing w:val="-2"/>
          <w:sz w:val="21"/>
        </w:rPr>
        <w:t> </w:t>
      </w:r>
      <w:r>
        <w:rPr>
          <w:color w:val="231F20"/>
          <w:sz w:val="21"/>
        </w:rPr>
        <w:t>teams]</w:t>
      </w:r>
      <w:r>
        <w:rPr>
          <w:color w:val="231F20"/>
          <w:spacing w:val="-2"/>
          <w:sz w:val="21"/>
        </w:rPr>
        <w:t> </w:t>
      </w:r>
      <w:r>
        <w:rPr>
          <w:color w:val="231F20"/>
          <w:sz w:val="21"/>
        </w:rPr>
        <w:t>stays</w:t>
      </w:r>
      <w:r>
        <w:rPr>
          <w:color w:val="231F20"/>
          <w:spacing w:val="-2"/>
          <w:sz w:val="21"/>
        </w:rPr>
        <w:t> </w:t>
      </w:r>
      <w:r>
        <w:rPr>
          <w:color w:val="231F20"/>
          <w:sz w:val="21"/>
        </w:rPr>
        <w:t>match</w:t>
      </w:r>
      <w:r>
        <w:rPr>
          <w:color w:val="231F20"/>
          <w:spacing w:val="-2"/>
          <w:sz w:val="21"/>
        </w:rPr>
        <w:t> </w:t>
      </w:r>
      <w:r>
        <w:rPr>
          <w:color w:val="231F20"/>
          <w:sz w:val="21"/>
        </w:rPr>
        <w:t>fit,</w:t>
      </w:r>
      <w:r>
        <w:rPr>
          <w:color w:val="231F20"/>
          <w:spacing w:val="-2"/>
          <w:sz w:val="21"/>
        </w:rPr>
        <w:t> </w:t>
      </w:r>
      <w:r>
        <w:rPr>
          <w:color w:val="231F20"/>
          <w:sz w:val="21"/>
        </w:rPr>
        <w:t>the</w:t>
      </w:r>
      <w:r>
        <w:rPr>
          <w:color w:val="231F20"/>
          <w:spacing w:val="-2"/>
          <w:sz w:val="21"/>
        </w:rPr>
        <w:t> </w:t>
      </w:r>
      <w:r>
        <w:rPr>
          <w:color w:val="231F20"/>
          <w:sz w:val="21"/>
        </w:rPr>
        <w:t>lender</w:t>
      </w:r>
    </w:p>
    <w:p>
      <w:pPr>
        <w:pStyle w:val="BodyText"/>
        <w:spacing w:line="233" w:lineRule="exact" w:before="15"/>
        <w:ind w:left="810"/>
        <w:jc w:val="both"/>
      </w:pPr>
      <w:r>
        <w:rPr>
          <w:color w:val="231F20"/>
          <w:spacing w:val="-4"/>
        </w:rPr>
        <w:t>saves</w:t>
      </w:r>
      <w:r>
        <w:rPr>
          <w:color w:val="231F20"/>
          <w:spacing w:val="-8"/>
        </w:rPr>
        <w:t> </w:t>
      </w:r>
      <w:r>
        <w:rPr>
          <w:color w:val="231F20"/>
          <w:spacing w:val="-4"/>
        </w:rPr>
        <w:t>wages,</w:t>
      </w:r>
      <w:r>
        <w:rPr>
          <w:color w:val="231F20"/>
          <w:spacing w:val="-7"/>
        </w:rPr>
        <w:t> </w:t>
      </w:r>
      <w:r>
        <w:rPr>
          <w:color w:val="231F20"/>
          <w:spacing w:val="-4"/>
        </w:rPr>
        <w:t>and</w:t>
      </w:r>
      <w:r>
        <w:rPr>
          <w:color w:val="231F20"/>
          <w:spacing w:val="-8"/>
        </w:rPr>
        <w:t> </w:t>
      </w:r>
      <w:r>
        <w:rPr>
          <w:color w:val="231F20"/>
          <w:spacing w:val="-4"/>
        </w:rPr>
        <w:t>the</w:t>
      </w:r>
      <w:r>
        <w:rPr>
          <w:color w:val="231F20"/>
          <w:spacing w:val="-7"/>
        </w:rPr>
        <w:t> </w:t>
      </w:r>
      <w:r>
        <w:rPr>
          <w:color w:val="231F20"/>
          <w:spacing w:val="-4"/>
        </w:rPr>
        <w:t>lendee</w:t>
      </w:r>
      <w:r>
        <w:rPr>
          <w:color w:val="231F20"/>
          <w:spacing w:val="-8"/>
        </w:rPr>
        <w:t> </w:t>
      </w:r>
      <w:r>
        <w:rPr>
          <w:color w:val="231F20"/>
          <w:spacing w:val="-4"/>
        </w:rPr>
        <w:t>fills</w:t>
      </w:r>
      <w:r>
        <w:rPr>
          <w:color w:val="231F20"/>
          <w:spacing w:val="-7"/>
        </w:rPr>
        <w:t> </w:t>
      </w:r>
      <w:r>
        <w:rPr>
          <w:color w:val="231F20"/>
          <w:spacing w:val="-4"/>
        </w:rPr>
        <w:t>the</w:t>
      </w:r>
      <w:r>
        <w:rPr>
          <w:color w:val="231F20"/>
          <w:spacing w:val="-8"/>
        </w:rPr>
        <w:t> </w:t>
      </w:r>
      <w:r>
        <w:rPr>
          <w:color w:val="231F20"/>
          <w:spacing w:val="-4"/>
        </w:rPr>
        <w:t>skill</w:t>
      </w:r>
      <w:r>
        <w:rPr>
          <w:color w:val="231F20"/>
          <w:spacing w:val="-7"/>
        </w:rPr>
        <w:t> </w:t>
      </w:r>
      <w:r>
        <w:rPr>
          <w:color w:val="231F20"/>
          <w:spacing w:val="-4"/>
        </w:rPr>
        <w:t>shortage).</w:t>
      </w:r>
    </w:p>
    <w:p>
      <w:pPr>
        <w:pStyle w:val="ListParagraph"/>
        <w:numPr>
          <w:ilvl w:val="3"/>
          <w:numId w:val="61"/>
        </w:numPr>
        <w:tabs>
          <w:tab w:pos="809" w:val="left" w:leader="none"/>
        </w:tabs>
        <w:spacing w:line="281" w:lineRule="exact" w:before="0" w:after="0"/>
        <w:ind w:left="809" w:right="0" w:hanging="239"/>
        <w:jc w:val="both"/>
        <w:rPr>
          <w:sz w:val="21"/>
        </w:rPr>
      </w:pPr>
      <w:r>
        <w:rPr>
          <w:color w:val="231F20"/>
          <w:spacing w:val="-4"/>
          <w:sz w:val="21"/>
        </w:rPr>
        <w:t>Self-charging</w:t>
      </w:r>
      <w:r>
        <w:rPr>
          <w:color w:val="231F20"/>
          <w:spacing w:val="-9"/>
          <w:sz w:val="21"/>
        </w:rPr>
        <w:t> </w:t>
      </w:r>
      <w:r>
        <w:rPr>
          <w:color w:val="231F20"/>
          <w:spacing w:val="-4"/>
          <w:sz w:val="21"/>
        </w:rPr>
        <w:t>quartz</w:t>
      </w:r>
      <w:r>
        <w:rPr>
          <w:color w:val="231F20"/>
          <w:spacing w:val="-9"/>
          <w:sz w:val="21"/>
        </w:rPr>
        <w:t> </w:t>
      </w:r>
      <w:r>
        <w:rPr>
          <w:color w:val="231F20"/>
          <w:spacing w:val="-4"/>
          <w:sz w:val="21"/>
        </w:rPr>
        <w:t>watch</w:t>
      </w:r>
      <w:r>
        <w:rPr>
          <w:color w:val="231F20"/>
          <w:spacing w:val="-9"/>
          <w:sz w:val="21"/>
        </w:rPr>
        <w:t> </w:t>
      </w:r>
      <w:r>
        <w:rPr>
          <w:color w:val="231F20"/>
          <w:spacing w:val="-4"/>
          <w:sz w:val="21"/>
        </w:rPr>
        <w:t>is</w:t>
      </w:r>
      <w:r>
        <w:rPr>
          <w:color w:val="231F20"/>
          <w:spacing w:val="-8"/>
          <w:sz w:val="21"/>
        </w:rPr>
        <w:t> </w:t>
      </w:r>
      <w:r>
        <w:rPr>
          <w:color w:val="231F20"/>
          <w:spacing w:val="-4"/>
          <w:sz w:val="21"/>
        </w:rPr>
        <w:t>powered</w:t>
      </w:r>
      <w:r>
        <w:rPr>
          <w:color w:val="231F20"/>
          <w:spacing w:val="-9"/>
          <w:sz w:val="21"/>
        </w:rPr>
        <w:t> </w:t>
      </w:r>
      <w:r>
        <w:rPr>
          <w:color w:val="231F20"/>
          <w:spacing w:val="-4"/>
          <w:sz w:val="21"/>
        </w:rPr>
        <w:t>by</w:t>
      </w:r>
      <w:r>
        <w:rPr>
          <w:color w:val="231F20"/>
          <w:spacing w:val="-9"/>
          <w:sz w:val="21"/>
        </w:rPr>
        <w:t> </w:t>
      </w:r>
      <w:r>
        <w:rPr>
          <w:color w:val="231F20"/>
          <w:spacing w:val="-4"/>
          <w:sz w:val="21"/>
        </w:rPr>
        <w:t>the</w:t>
      </w:r>
      <w:r>
        <w:rPr>
          <w:color w:val="231F20"/>
          <w:spacing w:val="-8"/>
          <w:sz w:val="21"/>
        </w:rPr>
        <w:t> </w:t>
      </w:r>
      <w:r>
        <w:rPr>
          <w:color w:val="231F20"/>
          <w:spacing w:val="-4"/>
          <w:sz w:val="21"/>
        </w:rPr>
        <w:t>wearer’s</w:t>
      </w:r>
      <w:r>
        <w:rPr>
          <w:color w:val="231F20"/>
          <w:spacing w:val="-9"/>
          <w:sz w:val="21"/>
        </w:rPr>
        <w:t> </w:t>
      </w:r>
      <w:r>
        <w:rPr>
          <w:color w:val="231F20"/>
          <w:spacing w:val="-4"/>
          <w:sz w:val="21"/>
        </w:rPr>
        <w:t>movement.</w:t>
      </w:r>
    </w:p>
    <w:p>
      <w:pPr>
        <w:pStyle w:val="ListParagraph"/>
        <w:numPr>
          <w:ilvl w:val="3"/>
          <w:numId w:val="61"/>
        </w:numPr>
        <w:tabs>
          <w:tab w:pos="809" w:val="left" w:leader="none"/>
        </w:tabs>
        <w:spacing w:line="258" w:lineRule="exact" w:before="0" w:after="0"/>
        <w:ind w:left="809" w:right="0" w:hanging="239"/>
        <w:jc w:val="both"/>
        <w:rPr>
          <w:sz w:val="21"/>
        </w:rPr>
      </w:pPr>
      <w:r>
        <w:rPr>
          <w:color w:val="231F20"/>
          <w:spacing w:val="-4"/>
          <w:sz w:val="21"/>
        </w:rPr>
        <w:t>Self-righting</w:t>
      </w:r>
      <w:r>
        <w:rPr>
          <w:color w:val="231F20"/>
          <w:spacing w:val="-1"/>
          <w:sz w:val="21"/>
        </w:rPr>
        <w:t> </w:t>
      </w:r>
      <w:r>
        <w:rPr>
          <w:color w:val="231F20"/>
          <w:spacing w:val="-4"/>
          <w:sz w:val="21"/>
        </w:rPr>
        <w:t>lifeboat</w:t>
      </w:r>
      <w:r>
        <w:rPr>
          <w:color w:val="231F20"/>
          <w:spacing w:val="-1"/>
          <w:sz w:val="21"/>
        </w:rPr>
        <w:t> </w:t>
      </w:r>
      <w:r>
        <w:rPr>
          <w:color w:val="231F20"/>
          <w:spacing w:val="-4"/>
          <w:sz w:val="21"/>
        </w:rPr>
        <w:t>can</w:t>
      </w:r>
      <w:r>
        <w:rPr>
          <w:color w:val="231F20"/>
          <w:sz w:val="21"/>
        </w:rPr>
        <w:t> </w:t>
      </w:r>
      <w:r>
        <w:rPr>
          <w:color w:val="231F20"/>
          <w:spacing w:val="-4"/>
          <w:sz w:val="21"/>
        </w:rPr>
        <w:t>capsize</w:t>
      </w:r>
      <w:r>
        <w:rPr>
          <w:color w:val="231F20"/>
          <w:spacing w:val="-1"/>
          <w:sz w:val="21"/>
        </w:rPr>
        <w:t> </w:t>
      </w:r>
      <w:r>
        <w:rPr>
          <w:color w:val="231F20"/>
          <w:spacing w:val="-4"/>
          <w:sz w:val="21"/>
        </w:rPr>
        <w:t>and</w:t>
      </w:r>
      <w:r>
        <w:rPr>
          <w:color w:val="231F20"/>
          <w:spacing w:val="-1"/>
          <w:sz w:val="21"/>
        </w:rPr>
        <w:t> </w:t>
      </w:r>
      <w:r>
        <w:rPr>
          <w:color w:val="231F20"/>
          <w:spacing w:val="-4"/>
          <w:sz w:val="21"/>
        </w:rPr>
        <w:t>right</w:t>
      </w:r>
      <w:r>
        <w:rPr>
          <w:color w:val="231F20"/>
          <w:sz w:val="21"/>
        </w:rPr>
        <w:t> </w:t>
      </w:r>
      <w:r>
        <w:rPr>
          <w:color w:val="231F20"/>
          <w:spacing w:val="-4"/>
          <w:sz w:val="21"/>
        </w:rPr>
        <w:t>itself</w:t>
      </w:r>
      <w:r>
        <w:rPr>
          <w:color w:val="231F20"/>
          <w:spacing w:val="-1"/>
          <w:sz w:val="21"/>
        </w:rPr>
        <w:t> </w:t>
      </w:r>
      <w:r>
        <w:rPr>
          <w:color w:val="231F20"/>
          <w:spacing w:val="-4"/>
          <w:sz w:val="21"/>
        </w:rPr>
        <w:t>again.</w:t>
      </w:r>
    </w:p>
    <w:p>
      <w:pPr>
        <w:pStyle w:val="ListParagraph"/>
        <w:numPr>
          <w:ilvl w:val="3"/>
          <w:numId w:val="61"/>
        </w:numPr>
        <w:tabs>
          <w:tab w:pos="810" w:val="left" w:leader="none"/>
        </w:tabs>
        <w:spacing w:line="213" w:lineRule="auto" w:before="0" w:after="0"/>
        <w:ind w:left="810" w:right="369" w:hanging="240"/>
        <w:jc w:val="both"/>
        <w:rPr>
          <w:sz w:val="21"/>
        </w:rPr>
      </w:pPr>
      <w:r>
        <w:rPr>
          <w:color w:val="231F20"/>
          <w:spacing w:val="-2"/>
          <w:sz w:val="21"/>
        </w:rPr>
        <w:t>Modern</w:t>
      </w:r>
      <w:r>
        <w:rPr>
          <w:color w:val="231F20"/>
          <w:spacing w:val="-12"/>
          <w:sz w:val="21"/>
        </w:rPr>
        <w:t> </w:t>
      </w:r>
      <w:r>
        <w:rPr>
          <w:color w:val="231F20"/>
          <w:spacing w:val="-2"/>
          <w:sz w:val="21"/>
        </w:rPr>
        <w:t>technology</w:t>
      </w:r>
      <w:r>
        <w:rPr>
          <w:color w:val="231F20"/>
          <w:spacing w:val="-11"/>
          <w:sz w:val="21"/>
        </w:rPr>
        <w:t> </w:t>
      </w:r>
      <w:r>
        <w:rPr>
          <w:color w:val="231F20"/>
          <w:spacing w:val="-2"/>
          <w:sz w:val="21"/>
        </w:rPr>
        <w:t>of</w:t>
      </w:r>
      <w:r>
        <w:rPr>
          <w:color w:val="231F20"/>
          <w:spacing w:val="-11"/>
          <w:sz w:val="21"/>
        </w:rPr>
        <w:t> </w:t>
      </w:r>
      <w:r>
        <w:rPr>
          <w:color w:val="231F20"/>
          <w:spacing w:val="-2"/>
          <w:sz w:val="21"/>
        </w:rPr>
        <w:t>melting</w:t>
      </w:r>
      <w:r>
        <w:rPr>
          <w:color w:val="231F20"/>
          <w:spacing w:val="-11"/>
          <w:sz w:val="21"/>
        </w:rPr>
        <w:t> </w:t>
      </w:r>
      <w:r>
        <w:rPr>
          <w:color w:val="231F20"/>
          <w:spacing w:val="-2"/>
          <w:sz w:val="21"/>
        </w:rPr>
        <w:t>steel</w:t>
      </w:r>
      <w:r>
        <w:rPr>
          <w:color w:val="231F20"/>
          <w:spacing w:val="-11"/>
          <w:sz w:val="21"/>
        </w:rPr>
        <w:t> </w:t>
      </w:r>
      <w:r>
        <w:rPr>
          <w:color w:val="231F20"/>
          <w:spacing w:val="-2"/>
          <w:sz w:val="21"/>
        </w:rPr>
        <w:t>scrap</w:t>
      </w:r>
      <w:r>
        <w:rPr>
          <w:color w:val="231F20"/>
          <w:spacing w:val="-11"/>
          <w:sz w:val="21"/>
        </w:rPr>
        <w:t> </w:t>
      </w:r>
      <w:r>
        <w:rPr>
          <w:color w:val="231F20"/>
          <w:spacing w:val="-2"/>
          <w:sz w:val="21"/>
        </w:rPr>
        <w:t>uses</w:t>
      </w:r>
      <w:r>
        <w:rPr>
          <w:color w:val="231F20"/>
          <w:spacing w:val="-11"/>
          <w:sz w:val="21"/>
        </w:rPr>
        <w:t> </w:t>
      </w:r>
      <w:r>
        <w:rPr>
          <w:color w:val="231F20"/>
          <w:spacing w:val="-2"/>
          <w:sz w:val="21"/>
        </w:rPr>
        <w:t>the</w:t>
      </w:r>
      <w:r>
        <w:rPr>
          <w:color w:val="231F20"/>
          <w:spacing w:val="-11"/>
          <w:sz w:val="21"/>
        </w:rPr>
        <w:t> </w:t>
      </w:r>
      <w:r>
        <w:rPr>
          <w:color w:val="231F20"/>
          <w:spacing w:val="-2"/>
          <w:sz w:val="21"/>
        </w:rPr>
        <w:t>energy</w:t>
      </w:r>
      <w:r>
        <w:rPr>
          <w:color w:val="231F20"/>
          <w:spacing w:val="-12"/>
          <w:sz w:val="21"/>
        </w:rPr>
        <w:t> </w:t>
      </w:r>
      <w:r>
        <w:rPr>
          <w:color w:val="231F20"/>
          <w:spacing w:val="-2"/>
          <w:sz w:val="21"/>
        </w:rPr>
        <w:t>of</w:t>
      </w:r>
      <w:r>
        <w:rPr>
          <w:color w:val="231F20"/>
          <w:spacing w:val="-11"/>
          <w:sz w:val="21"/>
        </w:rPr>
        <w:t> </w:t>
      </w:r>
      <w:r>
        <w:rPr>
          <w:color w:val="231F20"/>
          <w:spacing w:val="-2"/>
          <w:sz w:val="21"/>
        </w:rPr>
        <w:t>scrap</w:t>
      </w:r>
      <w:r>
        <w:rPr>
          <w:color w:val="231F20"/>
          <w:spacing w:val="-11"/>
          <w:sz w:val="21"/>
        </w:rPr>
        <w:t> </w:t>
      </w:r>
      <w:r>
        <w:rPr>
          <w:color w:val="231F20"/>
          <w:spacing w:val="-2"/>
          <w:sz w:val="21"/>
        </w:rPr>
        <w:t>itself;</w:t>
      </w:r>
      <w:r>
        <w:rPr>
          <w:color w:val="231F20"/>
          <w:spacing w:val="-11"/>
          <w:sz w:val="21"/>
        </w:rPr>
        <w:t> </w:t>
      </w:r>
      <w:r>
        <w:rPr>
          <w:color w:val="231F20"/>
          <w:spacing w:val="-2"/>
          <w:sz w:val="21"/>
        </w:rPr>
        <w:t>car- </w:t>
      </w:r>
      <w:r>
        <w:rPr>
          <w:color w:val="231F20"/>
          <w:sz w:val="21"/>
        </w:rPr>
        <w:t>bon and silicon are burned.</w:t>
      </w:r>
    </w:p>
    <w:p>
      <w:pPr>
        <w:pStyle w:val="BodyText"/>
        <w:spacing w:before="194"/>
        <w:rPr>
          <w:sz w:val="25"/>
        </w:rPr>
      </w:pPr>
    </w:p>
    <w:p>
      <w:pPr>
        <w:pStyle w:val="Heading5"/>
        <w:numPr>
          <w:ilvl w:val="2"/>
          <w:numId w:val="61"/>
        </w:numPr>
        <w:tabs>
          <w:tab w:pos="1286" w:val="left" w:leader="none"/>
        </w:tabs>
        <w:spacing w:line="240" w:lineRule="auto" w:before="1" w:after="0"/>
        <w:ind w:left="1286" w:right="0" w:hanging="956"/>
        <w:jc w:val="left"/>
      </w:pPr>
      <w:r>
        <w:rPr>
          <w:color w:val="231F20"/>
          <w:w w:val="90"/>
        </w:rPr>
        <w:t>Principle</w:t>
      </w:r>
      <w:r>
        <w:rPr>
          <w:color w:val="231F20"/>
          <w:spacing w:val="-8"/>
          <w:w w:val="90"/>
        </w:rPr>
        <w:t> </w:t>
      </w:r>
      <w:r>
        <w:rPr>
          <w:color w:val="231F20"/>
          <w:spacing w:val="-5"/>
        </w:rPr>
        <w:t>26</w:t>
      </w:r>
    </w:p>
    <w:p>
      <w:pPr>
        <w:pStyle w:val="BodyText"/>
        <w:spacing w:line="256" w:lineRule="auto" w:before="126"/>
        <w:ind w:left="330" w:right="369"/>
        <w:jc w:val="both"/>
      </w:pPr>
      <w:r>
        <w:rPr>
          <w:i/>
          <w:color w:val="231F20"/>
          <w:spacing w:val="-2"/>
        </w:rPr>
        <w:t>Copying.</w:t>
      </w:r>
      <w:r>
        <w:rPr>
          <w:i/>
          <w:color w:val="231F20"/>
          <w:spacing w:val="-9"/>
        </w:rPr>
        <w:t> </w:t>
      </w:r>
      <w:r>
        <w:rPr>
          <w:color w:val="231F20"/>
          <w:spacing w:val="-2"/>
        </w:rPr>
        <w:t>Instead</w:t>
      </w:r>
      <w:r>
        <w:rPr>
          <w:color w:val="231F20"/>
          <w:spacing w:val="-9"/>
        </w:rPr>
        <w:t> </w:t>
      </w:r>
      <w:r>
        <w:rPr>
          <w:color w:val="231F20"/>
          <w:spacing w:val="-2"/>
        </w:rPr>
        <w:t>of</w:t>
      </w:r>
      <w:r>
        <w:rPr>
          <w:color w:val="231F20"/>
          <w:spacing w:val="-9"/>
        </w:rPr>
        <w:t> </w:t>
      </w:r>
      <w:r>
        <w:rPr>
          <w:color w:val="231F20"/>
          <w:spacing w:val="-2"/>
        </w:rPr>
        <w:t>an</w:t>
      </w:r>
      <w:r>
        <w:rPr>
          <w:color w:val="231F20"/>
          <w:spacing w:val="-9"/>
        </w:rPr>
        <w:t> </w:t>
      </w:r>
      <w:r>
        <w:rPr>
          <w:color w:val="231F20"/>
          <w:spacing w:val="-2"/>
        </w:rPr>
        <w:t>unavailable,</w:t>
      </w:r>
      <w:r>
        <w:rPr>
          <w:color w:val="231F20"/>
          <w:spacing w:val="-9"/>
        </w:rPr>
        <w:t> </w:t>
      </w:r>
      <w:r>
        <w:rPr>
          <w:color w:val="231F20"/>
          <w:spacing w:val="-2"/>
        </w:rPr>
        <w:t>expensive,</w:t>
      </w:r>
      <w:r>
        <w:rPr>
          <w:color w:val="231F20"/>
          <w:spacing w:val="-9"/>
        </w:rPr>
        <w:t> </w:t>
      </w:r>
      <w:r>
        <w:rPr>
          <w:color w:val="231F20"/>
          <w:spacing w:val="-2"/>
        </w:rPr>
        <w:t>or</w:t>
      </w:r>
      <w:r>
        <w:rPr>
          <w:color w:val="231F20"/>
          <w:spacing w:val="-9"/>
        </w:rPr>
        <w:t> </w:t>
      </w:r>
      <w:r>
        <w:rPr>
          <w:color w:val="231F20"/>
          <w:spacing w:val="-2"/>
        </w:rPr>
        <w:t>fragile</w:t>
      </w:r>
      <w:r>
        <w:rPr>
          <w:color w:val="231F20"/>
          <w:spacing w:val="-9"/>
        </w:rPr>
        <w:t> </w:t>
      </w:r>
      <w:r>
        <w:rPr>
          <w:color w:val="231F20"/>
          <w:spacing w:val="-2"/>
        </w:rPr>
        <w:t>object,</w:t>
      </w:r>
      <w:r>
        <w:rPr>
          <w:color w:val="231F20"/>
          <w:spacing w:val="-9"/>
        </w:rPr>
        <w:t> </w:t>
      </w:r>
      <w:r>
        <w:rPr>
          <w:color w:val="231F20"/>
          <w:spacing w:val="-2"/>
        </w:rPr>
        <w:t>use</w:t>
      </w:r>
      <w:r>
        <w:rPr>
          <w:color w:val="231F20"/>
          <w:spacing w:val="-9"/>
        </w:rPr>
        <w:t> </w:t>
      </w:r>
      <w:r>
        <w:rPr>
          <w:color w:val="231F20"/>
          <w:spacing w:val="-2"/>
        </w:rPr>
        <w:t>simpler,</w:t>
      </w:r>
      <w:r>
        <w:rPr>
          <w:color w:val="231F20"/>
          <w:spacing w:val="-9"/>
        </w:rPr>
        <w:t> </w:t>
      </w:r>
      <w:r>
        <w:rPr>
          <w:color w:val="231F20"/>
          <w:spacing w:val="-2"/>
        </w:rPr>
        <w:t>inex- pensive</w:t>
      </w:r>
      <w:r>
        <w:rPr>
          <w:color w:val="231F20"/>
          <w:spacing w:val="-12"/>
        </w:rPr>
        <w:t> </w:t>
      </w:r>
      <w:r>
        <w:rPr>
          <w:color w:val="231F20"/>
          <w:spacing w:val="-2"/>
        </w:rPr>
        <w:t>copies.</w:t>
      </w:r>
      <w:r>
        <w:rPr>
          <w:color w:val="231F20"/>
          <w:spacing w:val="-11"/>
        </w:rPr>
        <w:t> </w:t>
      </w:r>
      <w:r>
        <w:rPr>
          <w:color w:val="231F20"/>
          <w:spacing w:val="-2"/>
        </w:rPr>
        <w:t>Replace</w:t>
      </w:r>
      <w:r>
        <w:rPr>
          <w:color w:val="231F20"/>
          <w:spacing w:val="-11"/>
        </w:rPr>
        <w:t> </w:t>
      </w:r>
      <w:r>
        <w:rPr>
          <w:color w:val="231F20"/>
          <w:spacing w:val="-2"/>
        </w:rPr>
        <w:t>an</w:t>
      </w:r>
      <w:r>
        <w:rPr>
          <w:color w:val="231F20"/>
          <w:spacing w:val="-11"/>
        </w:rPr>
        <w:t> </w:t>
      </w:r>
      <w:r>
        <w:rPr>
          <w:color w:val="231F20"/>
          <w:spacing w:val="-2"/>
        </w:rPr>
        <w:t>object,</w:t>
      </w:r>
      <w:r>
        <w:rPr>
          <w:color w:val="231F20"/>
          <w:spacing w:val="-11"/>
        </w:rPr>
        <w:t> </w:t>
      </w:r>
      <w:r>
        <w:rPr>
          <w:color w:val="231F20"/>
          <w:spacing w:val="-2"/>
        </w:rPr>
        <w:t>system,</w:t>
      </w:r>
      <w:r>
        <w:rPr>
          <w:color w:val="231F20"/>
          <w:spacing w:val="-11"/>
        </w:rPr>
        <w:t> </w:t>
      </w:r>
      <w:r>
        <w:rPr>
          <w:color w:val="231F20"/>
          <w:spacing w:val="-2"/>
        </w:rPr>
        <w:t>or</w:t>
      </w:r>
      <w:r>
        <w:rPr>
          <w:color w:val="231F20"/>
          <w:spacing w:val="-11"/>
        </w:rPr>
        <w:t> </w:t>
      </w:r>
      <w:r>
        <w:rPr>
          <w:color w:val="231F20"/>
          <w:spacing w:val="-2"/>
        </w:rPr>
        <w:t>process</w:t>
      </w:r>
      <w:r>
        <w:rPr>
          <w:color w:val="231F20"/>
          <w:spacing w:val="-11"/>
        </w:rPr>
        <w:t> </w:t>
      </w:r>
      <w:r>
        <w:rPr>
          <w:color w:val="231F20"/>
          <w:spacing w:val="-2"/>
        </w:rPr>
        <w:t>with</w:t>
      </w:r>
      <w:r>
        <w:rPr>
          <w:color w:val="231F20"/>
          <w:spacing w:val="-12"/>
        </w:rPr>
        <w:t> </w:t>
      </w:r>
      <w:r>
        <w:rPr>
          <w:color w:val="231F20"/>
          <w:spacing w:val="-2"/>
        </w:rPr>
        <w:t>optical</w:t>
      </w:r>
      <w:r>
        <w:rPr>
          <w:color w:val="231F20"/>
          <w:spacing w:val="-11"/>
        </w:rPr>
        <w:t> </w:t>
      </w:r>
      <w:r>
        <w:rPr>
          <w:color w:val="231F20"/>
          <w:spacing w:val="-2"/>
        </w:rPr>
        <w:t>copies.</w:t>
      </w:r>
      <w:r>
        <w:rPr>
          <w:color w:val="231F20"/>
          <w:spacing w:val="-11"/>
        </w:rPr>
        <w:t> </w:t>
      </w:r>
      <w:r>
        <w:rPr>
          <w:color w:val="231F20"/>
          <w:spacing w:val="-2"/>
        </w:rPr>
        <w:t>If</w:t>
      </w:r>
      <w:r>
        <w:rPr>
          <w:color w:val="231F20"/>
          <w:spacing w:val="-11"/>
        </w:rPr>
        <w:t> </w:t>
      </w:r>
      <w:r>
        <w:rPr>
          <w:color w:val="231F20"/>
          <w:spacing w:val="-2"/>
        </w:rPr>
        <w:t>visible </w:t>
      </w:r>
      <w:r>
        <w:rPr>
          <w:color w:val="231F20"/>
          <w:spacing w:val="-4"/>
        </w:rPr>
        <w:t>optical</w:t>
      </w:r>
      <w:r>
        <w:rPr>
          <w:color w:val="231F20"/>
          <w:spacing w:val="-8"/>
        </w:rPr>
        <w:t> </w:t>
      </w:r>
      <w:r>
        <w:rPr>
          <w:color w:val="231F20"/>
          <w:spacing w:val="-4"/>
        </w:rPr>
        <w:t>copies</w:t>
      </w:r>
      <w:r>
        <w:rPr>
          <w:color w:val="231F20"/>
          <w:spacing w:val="-8"/>
        </w:rPr>
        <w:t> </w:t>
      </w:r>
      <w:r>
        <w:rPr>
          <w:color w:val="231F20"/>
          <w:spacing w:val="-4"/>
        </w:rPr>
        <w:t>are</w:t>
      </w:r>
      <w:r>
        <w:rPr>
          <w:color w:val="231F20"/>
          <w:spacing w:val="-8"/>
        </w:rPr>
        <w:t> </w:t>
      </w:r>
      <w:r>
        <w:rPr>
          <w:color w:val="231F20"/>
          <w:spacing w:val="-4"/>
        </w:rPr>
        <w:t>already</w:t>
      </w:r>
      <w:r>
        <w:rPr>
          <w:color w:val="231F20"/>
          <w:spacing w:val="-8"/>
        </w:rPr>
        <w:t> </w:t>
      </w:r>
      <w:r>
        <w:rPr>
          <w:color w:val="231F20"/>
          <w:spacing w:val="-4"/>
        </w:rPr>
        <w:t>used,</w:t>
      </w:r>
      <w:r>
        <w:rPr>
          <w:color w:val="231F20"/>
          <w:spacing w:val="-8"/>
        </w:rPr>
        <w:t> </w:t>
      </w:r>
      <w:r>
        <w:rPr>
          <w:color w:val="231F20"/>
          <w:spacing w:val="-4"/>
        </w:rPr>
        <w:t>change</w:t>
      </w:r>
      <w:r>
        <w:rPr>
          <w:color w:val="231F20"/>
          <w:spacing w:val="-8"/>
        </w:rPr>
        <w:t> </w:t>
      </w:r>
      <w:r>
        <w:rPr>
          <w:color w:val="231F20"/>
          <w:spacing w:val="-4"/>
        </w:rPr>
        <w:t>the</w:t>
      </w:r>
      <w:r>
        <w:rPr>
          <w:color w:val="231F20"/>
          <w:spacing w:val="-8"/>
        </w:rPr>
        <w:t> </w:t>
      </w:r>
      <w:r>
        <w:rPr>
          <w:color w:val="231F20"/>
          <w:spacing w:val="-4"/>
        </w:rPr>
        <w:t>wavelength</w:t>
      </w:r>
      <w:r>
        <w:rPr>
          <w:color w:val="231F20"/>
          <w:spacing w:val="-8"/>
        </w:rPr>
        <w:t> </w:t>
      </w:r>
      <w:r>
        <w:rPr>
          <w:color w:val="231F20"/>
          <w:spacing w:val="-4"/>
        </w:rPr>
        <w:t>to</w:t>
      </w:r>
      <w:r>
        <w:rPr>
          <w:color w:val="231F20"/>
          <w:spacing w:val="-8"/>
        </w:rPr>
        <w:t> </w:t>
      </w:r>
      <w:r>
        <w:rPr>
          <w:color w:val="231F20"/>
          <w:spacing w:val="-4"/>
        </w:rPr>
        <w:t>infrared</w:t>
      </w:r>
      <w:r>
        <w:rPr>
          <w:color w:val="231F20"/>
          <w:spacing w:val="-8"/>
        </w:rPr>
        <w:t> </w:t>
      </w:r>
      <w:r>
        <w:rPr>
          <w:color w:val="231F20"/>
          <w:spacing w:val="-4"/>
        </w:rPr>
        <w:t>or</w:t>
      </w:r>
      <w:r>
        <w:rPr>
          <w:color w:val="231F20"/>
          <w:spacing w:val="-8"/>
        </w:rPr>
        <w:t> </w:t>
      </w:r>
      <w:r>
        <w:rPr>
          <w:color w:val="231F20"/>
          <w:spacing w:val="-4"/>
        </w:rPr>
        <w:t>ultraviolet</w:t>
      </w:r>
      <w:r>
        <w:rPr>
          <w:color w:val="231F20"/>
          <w:spacing w:val="-8"/>
        </w:rPr>
        <w:t> </w:t>
      </w:r>
      <w:r>
        <w:rPr>
          <w:color w:val="231F20"/>
          <w:spacing w:val="-4"/>
        </w:rPr>
        <w:t>(see </w:t>
      </w:r>
      <w:r>
        <w:rPr>
          <w:color w:val="231F20"/>
        </w:rPr>
        <w:t>Figure 10.27). Some examples are</w:t>
      </w:r>
    </w:p>
    <w:p>
      <w:pPr>
        <w:pStyle w:val="ListParagraph"/>
        <w:numPr>
          <w:ilvl w:val="3"/>
          <w:numId w:val="61"/>
        </w:numPr>
        <w:tabs>
          <w:tab w:pos="810" w:val="left" w:leader="none"/>
        </w:tabs>
        <w:spacing w:line="232" w:lineRule="auto" w:before="221" w:after="0"/>
        <w:ind w:left="810" w:right="368" w:hanging="240"/>
        <w:jc w:val="both"/>
        <w:rPr>
          <w:sz w:val="21"/>
        </w:rPr>
      </w:pPr>
      <w:r>
        <w:rPr>
          <w:color w:val="231F20"/>
          <w:spacing w:val="-2"/>
          <w:sz w:val="21"/>
        </w:rPr>
        <w:t>Make</w:t>
      </w:r>
      <w:r>
        <w:rPr>
          <w:color w:val="231F20"/>
          <w:spacing w:val="-9"/>
          <w:sz w:val="21"/>
        </w:rPr>
        <w:t> </w:t>
      </w:r>
      <w:r>
        <w:rPr>
          <w:color w:val="231F20"/>
          <w:spacing w:val="-2"/>
          <w:sz w:val="21"/>
        </w:rPr>
        <w:t>measurements</w:t>
      </w:r>
      <w:r>
        <w:rPr>
          <w:color w:val="231F20"/>
          <w:spacing w:val="-9"/>
          <w:sz w:val="21"/>
        </w:rPr>
        <w:t> </w:t>
      </w:r>
      <w:r>
        <w:rPr>
          <w:color w:val="231F20"/>
          <w:spacing w:val="-2"/>
          <w:sz w:val="21"/>
        </w:rPr>
        <w:t>from</w:t>
      </w:r>
      <w:r>
        <w:rPr>
          <w:color w:val="231F20"/>
          <w:spacing w:val="-9"/>
          <w:sz w:val="21"/>
        </w:rPr>
        <w:t> </w:t>
      </w:r>
      <w:r>
        <w:rPr>
          <w:color w:val="231F20"/>
          <w:spacing w:val="-2"/>
          <w:sz w:val="21"/>
        </w:rPr>
        <w:t>an</w:t>
      </w:r>
      <w:r>
        <w:rPr>
          <w:color w:val="231F20"/>
          <w:spacing w:val="-9"/>
          <w:sz w:val="21"/>
        </w:rPr>
        <w:t> </w:t>
      </w:r>
      <w:r>
        <w:rPr>
          <w:color w:val="231F20"/>
          <w:spacing w:val="-2"/>
          <w:sz w:val="21"/>
        </w:rPr>
        <w:t>image</w:t>
      </w:r>
      <w:r>
        <w:rPr>
          <w:color w:val="231F20"/>
          <w:spacing w:val="-9"/>
          <w:sz w:val="21"/>
        </w:rPr>
        <w:t> </w:t>
      </w:r>
      <w:r>
        <w:rPr>
          <w:color w:val="231F20"/>
          <w:spacing w:val="-2"/>
          <w:sz w:val="21"/>
        </w:rPr>
        <w:t>instead</w:t>
      </w:r>
      <w:r>
        <w:rPr>
          <w:color w:val="231F20"/>
          <w:spacing w:val="-9"/>
          <w:sz w:val="21"/>
        </w:rPr>
        <w:t> </w:t>
      </w:r>
      <w:r>
        <w:rPr>
          <w:color w:val="231F20"/>
          <w:spacing w:val="-2"/>
          <w:sz w:val="21"/>
        </w:rPr>
        <w:t>of</w:t>
      </w:r>
      <w:r>
        <w:rPr>
          <w:color w:val="231F20"/>
          <w:spacing w:val="-9"/>
          <w:sz w:val="21"/>
        </w:rPr>
        <w:t> </w:t>
      </w:r>
      <w:r>
        <w:rPr>
          <w:color w:val="231F20"/>
          <w:spacing w:val="-2"/>
          <w:sz w:val="21"/>
        </w:rPr>
        <w:t>directly.</w:t>
      </w:r>
      <w:r>
        <w:rPr>
          <w:color w:val="231F20"/>
          <w:spacing w:val="-9"/>
          <w:sz w:val="21"/>
        </w:rPr>
        <w:t> </w:t>
      </w:r>
      <w:r>
        <w:rPr>
          <w:color w:val="231F20"/>
          <w:spacing w:val="-2"/>
          <w:sz w:val="21"/>
        </w:rPr>
        <w:t>This</w:t>
      </w:r>
      <w:r>
        <w:rPr>
          <w:color w:val="231F20"/>
          <w:spacing w:val="-9"/>
          <w:sz w:val="21"/>
        </w:rPr>
        <w:t> </w:t>
      </w:r>
      <w:r>
        <w:rPr>
          <w:color w:val="231F20"/>
          <w:spacing w:val="-2"/>
          <w:sz w:val="21"/>
        </w:rPr>
        <w:t>includes</w:t>
      </w:r>
      <w:r>
        <w:rPr>
          <w:color w:val="231F20"/>
          <w:spacing w:val="-9"/>
          <w:sz w:val="21"/>
        </w:rPr>
        <w:t> </w:t>
      </w:r>
      <w:r>
        <w:rPr>
          <w:color w:val="231F20"/>
          <w:spacing w:val="-2"/>
          <w:sz w:val="21"/>
        </w:rPr>
        <w:t>a</w:t>
      </w:r>
      <w:r>
        <w:rPr>
          <w:color w:val="231F20"/>
          <w:spacing w:val="-9"/>
          <w:sz w:val="21"/>
        </w:rPr>
        <w:t> </w:t>
      </w:r>
      <w:r>
        <w:rPr>
          <w:color w:val="231F20"/>
          <w:spacing w:val="-2"/>
          <w:sz w:val="21"/>
        </w:rPr>
        <w:t>wide </w:t>
      </w:r>
      <w:r>
        <w:rPr>
          <w:color w:val="231F20"/>
          <w:sz w:val="21"/>
        </w:rPr>
        <w:t>spectrum of technologies, from satellite photographs of farm and timber resources</w:t>
      </w:r>
      <w:r>
        <w:rPr>
          <w:color w:val="231F20"/>
          <w:spacing w:val="-1"/>
          <w:sz w:val="21"/>
        </w:rPr>
        <w:t> </w:t>
      </w:r>
      <w:r>
        <w:rPr>
          <w:color w:val="231F20"/>
          <w:sz w:val="21"/>
        </w:rPr>
        <w:t>to</w:t>
      </w:r>
      <w:r>
        <w:rPr>
          <w:color w:val="231F20"/>
          <w:spacing w:val="-1"/>
          <w:sz w:val="21"/>
        </w:rPr>
        <w:t> </w:t>
      </w:r>
      <w:r>
        <w:rPr>
          <w:color w:val="231F20"/>
          <w:sz w:val="21"/>
        </w:rPr>
        <w:t>ultrasonic</w:t>
      </w:r>
      <w:r>
        <w:rPr>
          <w:color w:val="231F20"/>
          <w:spacing w:val="-1"/>
          <w:sz w:val="21"/>
        </w:rPr>
        <w:t> </w:t>
      </w:r>
      <w:r>
        <w:rPr>
          <w:color w:val="231F20"/>
          <w:sz w:val="21"/>
        </w:rPr>
        <w:t>images</w:t>
      </w:r>
      <w:r>
        <w:rPr>
          <w:color w:val="231F20"/>
          <w:spacing w:val="-1"/>
          <w:sz w:val="21"/>
        </w:rPr>
        <w:t> </w:t>
      </w:r>
      <w:r>
        <w:rPr>
          <w:color w:val="231F20"/>
          <w:sz w:val="21"/>
        </w:rPr>
        <w:t>of</w:t>
      </w:r>
      <w:r>
        <w:rPr>
          <w:color w:val="231F20"/>
          <w:spacing w:val="-1"/>
          <w:sz w:val="21"/>
        </w:rPr>
        <w:t> </w:t>
      </w:r>
      <w:r>
        <w:rPr>
          <w:color w:val="231F20"/>
          <w:sz w:val="21"/>
        </w:rPr>
        <w:t>a</w:t>
      </w:r>
      <w:r>
        <w:rPr>
          <w:color w:val="231F20"/>
          <w:spacing w:val="-1"/>
          <w:sz w:val="21"/>
        </w:rPr>
        <w:t> </w:t>
      </w:r>
      <w:r>
        <w:rPr>
          <w:color w:val="231F20"/>
          <w:sz w:val="21"/>
        </w:rPr>
        <w:t>fetus</w:t>
      </w:r>
      <w:r>
        <w:rPr>
          <w:color w:val="231F20"/>
          <w:spacing w:val="-1"/>
          <w:sz w:val="21"/>
        </w:rPr>
        <w:t> </w:t>
      </w:r>
      <w:r>
        <w:rPr>
          <w:color w:val="231F20"/>
          <w:sz w:val="21"/>
        </w:rPr>
        <w:t>in</w:t>
      </w:r>
      <w:r>
        <w:rPr>
          <w:color w:val="231F20"/>
          <w:spacing w:val="-1"/>
          <w:sz w:val="21"/>
        </w:rPr>
        <w:t> </w:t>
      </w:r>
      <w:r>
        <w:rPr>
          <w:color w:val="231F20"/>
          <w:sz w:val="21"/>
        </w:rPr>
        <w:t>the</w:t>
      </w:r>
      <w:r>
        <w:rPr>
          <w:color w:val="231F20"/>
          <w:spacing w:val="-1"/>
          <w:sz w:val="21"/>
        </w:rPr>
        <w:t> </w:t>
      </w:r>
      <w:r>
        <w:rPr>
          <w:color w:val="231F20"/>
          <w:sz w:val="21"/>
        </w:rPr>
        <w:t>womb.</w:t>
      </w:r>
    </w:p>
    <w:p>
      <w:pPr>
        <w:pStyle w:val="BodyText"/>
        <w:spacing w:before="1"/>
        <w:rPr>
          <w:sz w:val="15"/>
        </w:rPr>
      </w:pPr>
      <w:r>
        <w:rPr/>
        <mc:AlternateContent>
          <mc:Choice Requires="wps">
            <w:drawing>
              <wp:anchor distT="0" distB="0" distL="0" distR="0" allowOverlap="1" layoutInCell="1" locked="0" behindDoc="1" simplePos="0" relativeHeight="487660544">
                <wp:simplePos x="0" y="0"/>
                <wp:positionH relativeFrom="page">
                  <wp:posOffset>590550</wp:posOffset>
                </wp:positionH>
                <wp:positionV relativeFrom="paragraph">
                  <wp:posOffset>125605</wp:posOffset>
                </wp:positionV>
                <wp:extent cx="4267200" cy="2444115"/>
                <wp:effectExtent l="0" t="0" r="0" b="0"/>
                <wp:wrapTopAndBottom/>
                <wp:docPr id="521" name="Group 521"/>
                <wp:cNvGraphicFramePr>
                  <a:graphicFrameLocks/>
                </wp:cNvGraphicFramePr>
                <a:graphic>
                  <a:graphicData uri="http://schemas.microsoft.com/office/word/2010/wordprocessingGroup">
                    <wpg:wgp>
                      <wpg:cNvPr id="521" name="Group 521"/>
                      <wpg:cNvGrpSpPr/>
                      <wpg:grpSpPr>
                        <a:xfrm>
                          <a:off x="0" y="0"/>
                          <a:ext cx="4267200" cy="2444115"/>
                          <a:chExt cx="4267200" cy="2444115"/>
                        </a:xfrm>
                      </wpg:grpSpPr>
                      <pic:pic>
                        <pic:nvPicPr>
                          <pic:cNvPr id="522" name="Image 522"/>
                          <pic:cNvPicPr/>
                        </pic:nvPicPr>
                        <pic:blipFill>
                          <a:blip r:embed="rId157" cstate="print"/>
                          <a:stretch>
                            <a:fillRect/>
                          </a:stretch>
                        </pic:blipFill>
                        <pic:spPr>
                          <a:xfrm>
                            <a:off x="899160" y="0"/>
                            <a:ext cx="2468879" cy="2380488"/>
                          </a:xfrm>
                          <a:prstGeom prst="rect">
                            <a:avLst/>
                          </a:prstGeom>
                        </pic:spPr>
                      </pic:pic>
                      <wps:wsp>
                        <wps:cNvPr id="523" name="Graphic 523"/>
                        <wps:cNvSpPr/>
                        <wps:spPr>
                          <a:xfrm>
                            <a:off x="0" y="243081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890182pt;width:336pt;height:192.45pt;mso-position-horizontal-relative:page;mso-position-vertical-relative:paragraph;z-index:-15655936;mso-wrap-distance-left:0;mso-wrap-distance-right:0" id="docshapegroup398" coordorigin="930,198" coordsize="6720,3849">
                <v:shape style="position:absolute;left:2346;top:197;width:3888;height:3749" type="#_x0000_t75" id="docshape399" stroked="false">
                  <v:imagedata r:id="rId157" o:title=""/>
                </v:shape>
                <v:line style="position:absolute" from="930,4026" to="7650,4026" stroked="true" strokeweight="2pt" strokecolor="#231f20">
                  <v:stroke dashstyle="solid"/>
                </v:line>
                <w10:wrap type="topAndBottom"/>
              </v:group>
            </w:pict>
          </mc:Fallback>
        </mc:AlternateContent>
      </w:r>
    </w:p>
    <w:p>
      <w:pPr>
        <w:spacing w:line="249" w:lineRule="auto"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10.27</w:t>
      </w:r>
      <w:r>
        <w:rPr>
          <w:rFonts w:ascii="Trebuchet MS"/>
          <w:b/>
          <w:color w:val="231F20"/>
          <w:spacing w:val="79"/>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26:</w:t>
      </w:r>
      <w:r>
        <w:rPr>
          <w:rFonts w:ascii="Trebuchet MS"/>
          <w:b/>
          <w:color w:val="231F20"/>
          <w:spacing w:val="-8"/>
          <w:sz w:val="19"/>
        </w:rPr>
        <w:t> </w:t>
      </w:r>
      <w:r>
        <w:rPr>
          <w:rFonts w:ascii="Trebuchet MS"/>
          <w:b/>
          <w:color w:val="231F20"/>
          <w:spacing w:val="-6"/>
          <w:sz w:val="19"/>
        </w:rPr>
        <w:t>Copying.</w:t>
      </w:r>
      <w:r>
        <w:rPr>
          <w:rFonts w:ascii="Trebuchet MS"/>
          <w:b/>
          <w:color w:val="231F20"/>
          <w:spacing w:val="-8"/>
          <w:sz w:val="19"/>
        </w:rPr>
        <w:t> </w:t>
      </w:r>
      <w:r>
        <w:rPr>
          <w:rFonts w:ascii="Trebuchet MS"/>
          <w:b/>
          <w:color w:val="231F20"/>
          <w:spacing w:val="-6"/>
          <w:sz w:val="19"/>
        </w:rPr>
        <w:t>Use</w:t>
      </w:r>
      <w:r>
        <w:rPr>
          <w:rFonts w:ascii="Trebuchet MS"/>
          <w:b/>
          <w:color w:val="231F20"/>
          <w:spacing w:val="-9"/>
          <w:sz w:val="19"/>
        </w:rPr>
        <w:t> </w:t>
      </w:r>
      <w:r>
        <w:rPr>
          <w:rFonts w:ascii="Trebuchet MS"/>
          <w:b/>
          <w:color w:val="231F20"/>
          <w:spacing w:val="-6"/>
          <w:sz w:val="19"/>
        </w:rPr>
        <w:t>inexpensive</w:t>
      </w:r>
      <w:r>
        <w:rPr>
          <w:rFonts w:ascii="Trebuchet MS"/>
          <w:b/>
          <w:color w:val="231F20"/>
          <w:spacing w:val="-8"/>
          <w:sz w:val="19"/>
        </w:rPr>
        <w:t> </w:t>
      </w:r>
      <w:r>
        <w:rPr>
          <w:rFonts w:ascii="Trebuchet MS"/>
          <w:b/>
          <w:color w:val="231F20"/>
          <w:spacing w:val="-6"/>
          <w:sz w:val="19"/>
        </w:rPr>
        <w:t>copies.</w:t>
      </w:r>
      <w:r>
        <w:rPr>
          <w:rFonts w:ascii="Trebuchet MS"/>
          <w:b/>
          <w:color w:val="231F20"/>
          <w:spacing w:val="-8"/>
          <w:sz w:val="19"/>
        </w:rPr>
        <w:t> </w:t>
      </w:r>
      <w:r>
        <w:rPr>
          <w:rFonts w:ascii="Trebuchet MS"/>
          <w:b/>
          <w:color w:val="231F20"/>
          <w:spacing w:val="-6"/>
          <w:sz w:val="19"/>
        </w:rPr>
        <w:t>For</w:t>
      </w:r>
      <w:r>
        <w:rPr>
          <w:rFonts w:ascii="Trebuchet MS"/>
          <w:b/>
          <w:color w:val="231F20"/>
          <w:spacing w:val="-9"/>
          <w:sz w:val="19"/>
        </w:rPr>
        <w:t> </w:t>
      </w:r>
      <w:r>
        <w:rPr>
          <w:rFonts w:ascii="Trebuchet MS"/>
          <w:b/>
          <w:color w:val="231F20"/>
          <w:spacing w:val="-6"/>
          <w:sz w:val="19"/>
        </w:rPr>
        <w:t>example,</w:t>
      </w:r>
      <w:r>
        <w:rPr>
          <w:rFonts w:ascii="Trebuchet MS"/>
          <w:b/>
          <w:color w:val="231F20"/>
          <w:spacing w:val="-8"/>
          <w:sz w:val="19"/>
        </w:rPr>
        <w:t> </w:t>
      </w:r>
      <w:r>
        <w:rPr>
          <w:rFonts w:ascii="Trebuchet MS"/>
          <w:b/>
          <w:color w:val="231F20"/>
          <w:spacing w:val="-6"/>
          <w:sz w:val="19"/>
        </w:rPr>
        <w:t>a </w:t>
      </w:r>
      <w:r>
        <w:rPr>
          <w:rFonts w:ascii="Trebuchet MS"/>
          <w:b/>
          <w:color w:val="231F20"/>
          <w:sz w:val="19"/>
        </w:rPr>
        <w:t>scarecrow</w:t>
      </w:r>
      <w:r>
        <w:rPr>
          <w:rFonts w:ascii="Trebuchet MS"/>
          <w:b/>
          <w:color w:val="231F20"/>
          <w:spacing w:val="-9"/>
          <w:sz w:val="19"/>
        </w:rPr>
        <w:t> </w:t>
      </w:r>
      <w:r>
        <w:rPr>
          <w:rFonts w:ascii="Trebuchet MS"/>
          <w:b/>
          <w:color w:val="231F20"/>
          <w:sz w:val="19"/>
        </w:rPr>
        <w:t>instead</w:t>
      </w:r>
      <w:r>
        <w:rPr>
          <w:rFonts w:ascii="Trebuchet MS"/>
          <w:b/>
          <w:color w:val="231F20"/>
          <w:spacing w:val="-9"/>
          <w:sz w:val="19"/>
        </w:rPr>
        <w:t> </w:t>
      </w:r>
      <w:r>
        <w:rPr>
          <w:rFonts w:ascii="Trebuchet MS"/>
          <w:b/>
          <w:color w:val="231F20"/>
          <w:sz w:val="19"/>
        </w:rPr>
        <w:t>of</w:t>
      </w:r>
      <w:r>
        <w:rPr>
          <w:rFonts w:ascii="Trebuchet MS"/>
          <w:b/>
          <w:color w:val="231F20"/>
          <w:spacing w:val="-9"/>
          <w:sz w:val="19"/>
        </w:rPr>
        <w:t> </w:t>
      </w:r>
      <w:r>
        <w:rPr>
          <w:rFonts w:ascii="Trebuchet MS"/>
          <w:b/>
          <w:color w:val="231F20"/>
          <w:sz w:val="19"/>
        </w:rPr>
        <w:t>a</w:t>
      </w:r>
      <w:r>
        <w:rPr>
          <w:rFonts w:ascii="Trebuchet MS"/>
          <w:b/>
          <w:color w:val="231F20"/>
          <w:spacing w:val="-9"/>
          <w:sz w:val="19"/>
        </w:rPr>
        <w:t> </w:t>
      </w:r>
      <w:r>
        <w:rPr>
          <w:rFonts w:ascii="Trebuchet MS"/>
          <w:b/>
          <w:color w:val="231F20"/>
          <w:sz w:val="19"/>
        </w:rPr>
        <w:t>person.</w:t>
      </w:r>
    </w:p>
    <w:p>
      <w:pPr>
        <w:spacing w:after="0" w:line="249" w:lineRule="auto"/>
        <w:jc w:val="left"/>
        <w:rPr>
          <w:rFonts w:ascii="Trebuchet MS"/>
          <w:sz w:val="19"/>
        </w:rPr>
        <w:sectPr>
          <w:pgSz w:w="8580" w:h="13080"/>
          <w:pgMar w:header="689" w:footer="0" w:top="920" w:bottom="280" w:left="600" w:right="560"/>
        </w:sectPr>
      </w:pPr>
    </w:p>
    <w:p>
      <w:pPr>
        <w:pStyle w:val="BodyText"/>
        <w:spacing w:before="216"/>
        <w:rPr>
          <w:rFonts w:ascii="Trebuchet MS"/>
          <w:b/>
        </w:rPr>
      </w:pPr>
    </w:p>
    <w:p>
      <w:pPr>
        <w:pStyle w:val="ListParagraph"/>
        <w:numPr>
          <w:ilvl w:val="3"/>
          <w:numId w:val="61"/>
        </w:numPr>
        <w:tabs>
          <w:tab w:pos="810" w:val="left" w:leader="none"/>
        </w:tabs>
        <w:spacing w:line="213" w:lineRule="auto" w:before="0" w:after="0"/>
        <w:ind w:left="810" w:right="369" w:hanging="240"/>
        <w:jc w:val="left"/>
        <w:rPr>
          <w:sz w:val="21"/>
        </w:rPr>
      </w:pPr>
      <w:r>
        <w:rPr>
          <w:color w:val="231F20"/>
          <w:sz w:val="21"/>
        </w:rPr>
        <w:t>Use a simulation instead of the object. This applies to many business pro- cesses</w:t>
      </w:r>
      <w:r>
        <w:rPr>
          <w:color w:val="231F20"/>
          <w:spacing w:val="-6"/>
          <w:sz w:val="21"/>
        </w:rPr>
        <w:t> </w:t>
      </w:r>
      <w:r>
        <w:rPr>
          <w:color w:val="231F20"/>
          <w:sz w:val="21"/>
        </w:rPr>
        <w:t>as</w:t>
      </w:r>
      <w:r>
        <w:rPr>
          <w:color w:val="231F20"/>
          <w:spacing w:val="-6"/>
          <w:sz w:val="21"/>
        </w:rPr>
        <w:t> </w:t>
      </w:r>
      <w:r>
        <w:rPr>
          <w:color w:val="231F20"/>
          <w:sz w:val="21"/>
        </w:rPr>
        <w:t>well</w:t>
      </w:r>
      <w:r>
        <w:rPr>
          <w:color w:val="231F20"/>
          <w:spacing w:val="-6"/>
          <w:sz w:val="21"/>
        </w:rPr>
        <w:t> </w:t>
      </w:r>
      <w:r>
        <w:rPr>
          <w:color w:val="231F20"/>
          <w:sz w:val="21"/>
        </w:rPr>
        <w:t>as</w:t>
      </w:r>
      <w:r>
        <w:rPr>
          <w:color w:val="231F20"/>
          <w:spacing w:val="-6"/>
          <w:sz w:val="21"/>
        </w:rPr>
        <w:t> </w:t>
      </w:r>
      <w:r>
        <w:rPr>
          <w:color w:val="231F20"/>
          <w:sz w:val="21"/>
        </w:rPr>
        <w:t>to</w:t>
      </w:r>
      <w:r>
        <w:rPr>
          <w:color w:val="231F20"/>
          <w:spacing w:val="-6"/>
          <w:sz w:val="21"/>
        </w:rPr>
        <w:t> </w:t>
      </w:r>
      <w:r>
        <w:rPr>
          <w:color w:val="231F20"/>
          <w:sz w:val="21"/>
        </w:rPr>
        <w:t>products</w:t>
      </w:r>
      <w:r>
        <w:rPr>
          <w:color w:val="231F20"/>
          <w:spacing w:val="-6"/>
          <w:sz w:val="21"/>
        </w:rPr>
        <w:t> </w:t>
      </w:r>
      <w:r>
        <w:rPr>
          <w:color w:val="231F20"/>
          <w:sz w:val="21"/>
        </w:rPr>
        <w:t>and</w:t>
      </w:r>
      <w:r>
        <w:rPr>
          <w:color w:val="231F20"/>
          <w:spacing w:val="-6"/>
          <w:sz w:val="21"/>
        </w:rPr>
        <w:t> </w:t>
      </w:r>
      <w:r>
        <w:rPr>
          <w:color w:val="231F20"/>
          <w:sz w:val="21"/>
        </w:rPr>
        <w:t>services.</w:t>
      </w:r>
    </w:p>
    <w:p>
      <w:pPr>
        <w:pStyle w:val="ListParagraph"/>
        <w:numPr>
          <w:ilvl w:val="3"/>
          <w:numId w:val="61"/>
        </w:numPr>
        <w:tabs>
          <w:tab w:pos="809" w:val="left" w:leader="none"/>
        </w:tabs>
        <w:spacing w:line="278" w:lineRule="exact" w:before="0" w:after="0"/>
        <w:ind w:left="809" w:right="0" w:hanging="239"/>
        <w:jc w:val="left"/>
        <w:rPr>
          <w:sz w:val="21"/>
        </w:rPr>
      </w:pPr>
      <w:r>
        <w:rPr>
          <w:color w:val="231F20"/>
          <w:spacing w:val="-2"/>
          <w:sz w:val="21"/>
        </w:rPr>
        <w:t>Use</w:t>
      </w:r>
      <w:r>
        <w:rPr>
          <w:color w:val="231F20"/>
          <w:spacing w:val="-8"/>
          <w:sz w:val="21"/>
        </w:rPr>
        <w:t> </w:t>
      </w:r>
      <w:r>
        <w:rPr>
          <w:color w:val="231F20"/>
          <w:spacing w:val="-2"/>
          <w:sz w:val="21"/>
        </w:rPr>
        <w:t>prototypes</w:t>
      </w:r>
      <w:r>
        <w:rPr>
          <w:color w:val="231F20"/>
          <w:spacing w:val="-7"/>
          <w:sz w:val="21"/>
        </w:rPr>
        <w:t> </w:t>
      </w:r>
      <w:r>
        <w:rPr>
          <w:color w:val="231F20"/>
          <w:spacing w:val="-2"/>
          <w:sz w:val="21"/>
        </w:rPr>
        <w:t>for</w:t>
      </w:r>
      <w:r>
        <w:rPr>
          <w:color w:val="231F20"/>
          <w:spacing w:val="-8"/>
          <w:sz w:val="21"/>
        </w:rPr>
        <w:t> </w:t>
      </w:r>
      <w:r>
        <w:rPr>
          <w:color w:val="231F20"/>
          <w:spacing w:val="-2"/>
          <w:sz w:val="21"/>
        </w:rPr>
        <w:t>testing</w:t>
      </w:r>
      <w:r>
        <w:rPr>
          <w:color w:val="231F20"/>
          <w:spacing w:val="-7"/>
          <w:sz w:val="21"/>
        </w:rPr>
        <w:t> </w:t>
      </w:r>
      <w:r>
        <w:rPr>
          <w:color w:val="231F20"/>
          <w:spacing w:val="-2"/>
          <w:sz w:val="21"/>
        </w:rPr>
        <w:t>new</w:t>
      </w:r>
      <w:r>
        <w:rPr>
          <w:color w:val="231F20"/>
          <w:spacing w:val="-8"/>
          <w:sz w:val="21"/>
        </w:rPr>
        <w:t> </w:t>
      </w:r>
      <w:r>
        <w:rPr>
          <w:color w:val="231F20"/>
          <w:spacing w:val="-2"/>
          <w:sz w:val="21"/>
        </w:rPr>
        <w:t>systems</w:t>
      </w:r>
      <w:r>
        <w:rPr>
          <w:color w:val="231F20"/>
          <w:spacing w:val="-7"/>
          <w:sz w:val="21"/>
        </w:rPr>
        <w:t> </w:t>
      </w:r>
      <w:r>
        <w:rPr>
          <w:color w:val="231F20"/>
          <w:spacing w:val="-2"/>
          <w:sz w:val="21"/>
        </w:rPr>
        <w:t>so</w:t>
      </w:r>
      <w:r>
        <w:rPr>
          <w:color w:val="231F20"/>
          <w:spacing w:val="-8"/>
          <w:sz w:val="21"/>
        </w:rPr>
        <w:t> </w:t>
      </w:r>
      <w:r>
        <w:rPr>
          <w:color w:val="231F20"/>
          <w:spacing w:val="-2"/>
          <w:sz w:val="21"/>
        </w:rPr>
        <w:t>that</w:t>
      </w:r>
      <w:r>
        <w:rPr>
          <w:color w:val="231F20"/>
          <w:spacing w:val="-7"/>
          <w:sz w:val="21"/>
        </w:rPr>
        <w:t> </w:t>
      </w:r>
      <w:r>
        <w:rPr>
          <w:color w:val="231F20"/>
          <w:spacing w:val="-2"/>
          <w:sz w:val="21"/>
        </w:rPr>
        <w:t>any</w:t>
      </w:r>
      <w:r>
        <w:rPr>
          <w:color w:val="231F20"/>
          <w:spacing w:val="-8"/>
          <w:sz w:val="21"/>
        </w:rPr>
        <w:t> </w:t>
      </w:r>
      <w:r>
        <w:rPr>
          <w:color w:val="231F20"/>
          <w:spacing w:val="-2"/>
          <w:sz w:val="21"/>
        </w:rPr>
        <w:t>harm</w:t>
      </w:r>
      <w:r>
        <w:rPr>
          <w:color w:val="231F20"/>
          <w:spacing w:val="-7"/>
          <w:sz w:val="21"/>
        </w:rPr>
        <w:t> </w:t>
      </w:r>
      <w:r>
        <w:rPr>
          <w:color w:val="231F20"/>
          <w:spacing w:val="-2"/>
          <w:sz w:val="21"/>
        </w:rPr>
        <w:t>is</w:t>
      </w:r>
      <w:r>
        <w:rPr>
          <w:color w:val="231F20"/>
          <w:spacing w:val="-7"/>
          <w:sz w:val="21"/>
        </w:rPr>
        <w:t> </w:t>
      </w:r>
      <w:r>
        <w:rPr>
          <w:color w:val="231F20"/>
          <w:spacing w:val="-2"/>
          <w:sz w:val="21"/>
        </w:rPr>
        <w:t>detected</w:t>
      </w:r>
      <w:r>
        <w:rPr>
          <w:color w:val="231F20"/>
          <w:spacing w:val="-8"/>
          <w:sz w:val="21"/>
        </w:rPr>
        <w:t> </w:t>
      </w:r>
      <w:r>
        <w:rPr>
          <w:color w:val="231F20"/>
          <w:spacing w:val="-2"/>
          <w:sz w:val="21"/>
        </w:rPr>
        <w:t>early.</w:t>
      </w:r>
    </w:p>
    <w:p>
      <w:pPr>
        <w:pStyle w:val="ListParagraph"/>
        <w:numPr>
          <w:ilvl w:val="3"/>
          <w:numId w:val="61"/>
        </w:numPr>
        <w:tabs>
          <w:tab w:pos="809" w:val="left" w:leader="none"/>
        </w:tabs>
        <w:spacing w:line="258" w:lineRule="exact" w:before="0" w:after="0"/>
        <w:ind w:left="809" w:right="0" w:hanging="239"/>
        <w:jc w:val="left"/>
        <w:rPr>
          <w:sz w:val="21"/>
        </w:rPr>
      </w:pPr>
      <w:r>
        <w:rPr>
          <w:color w:val="231F20"/>
          <w:spacing w:val="-2"/>
          <w:sz w:val="21"/>
        </w:rPr>
        <w:t>Use</w:t>
      </w:r>
      <w:r>
        <w:rPr>
          <w:color w:val="231F20"/>
          <w:spacing w:val="-11"/>
          <w:sz w:val="21"/>
        </w:rPr>
        <w:t> </w:t>
      </w:r>
      <w:r>
        <w:rPr>
          <w:color w:val="231F20"/>
          <w:spacing w:val="-2"/>
          <w:sz w:val="21"/>
        </w:rPr>
        <w:t>virtual</w:t>
      </w:r>
      <w:r>
        <w:rPr>
          <w:color w:val="231F20"/>
          <w:spacing w:val="-11"/>
          <w:sz w:val="21"/>
        </w:rPr>
        <w:t> </w:t>
      </w:r>
      <w:r>
        <w:rPr>
          <w:color w:val="231F20"/>
          <w:spacing w:val="-2"/>
          <w:sz w:val="21"/>
        </w:rPr>
        <w:t>prototypes</w:t>
      </w:r>
      <w:r>
        <w:rPr>
          <w:color w:val="231F20"/>
          <w:spacing w:val="-10"/>
          <w:sz w:val="21"/>
        </w:rPr>
        <w:t> </w:t>
      </w:r>
      <w:r>
        <w:rPr>
          <w:color w:val="231F20"/>
          <w:spacing w:val="-2"/>
          <w:sz w:val="21"/>
        </w:rPr>
        <w:t>instead</w:t>
      </w:r>
      <w:r>
        <w:rPr>
          <w:color w:val="231F20"/>
          <w:spacing w:val="-11"/>
          <w:sz w:val="21"/>
        </w:rPr>
        <w:t> </w:t>
      </w:r>
      <w:r>
        <w:rPr>
          <w:color w:val="231F20"/>
          <w:spacing w:val="-2"/>
          <w:sz w:val="21"/>
        </w:rPr>
        <w:t>of</w:t>
      </w:r>
      <w:r>
        <w:rPr>
          <w:color w:val="231F20"/>
          <w:spacing w:val="-10"/>
          <w:sz w:val="21"/>
        </w:rPr>
        <w:t> </w:t>
      </w:r>
      <w:r>
        <w:rPr>
          <w:color w:val="231F20"/>
          <w:spacing w:val="-2"/>
          <w:sz w:val="21"/>
        </w:rPr>
        <w:t>physical</w:t>
      </w:r>
      <w:r>
        <w:rPr>
          <w:color w:val="231F20"/>
          <w:spacing w:val="-11"/>
          <w:sz w:val="21"/>
        </w:rPr>
        <w:t> </w:t>
      </w:r>
      <w:r>
        <w:rPr>
          <w:color w:val="231F20"/>
          <w:spacing w:val="-4"/>
          <w:sz w:val="21"/>
        </w:rPr>
        <w:t>ones.</w:t>
      </w:r>
    </w:p>
    <w:p>
      <w:pPr>
        <w:pStyle w:val="ListParagraph"/>
        <w:numPr>
          <w:ilvl w:val="3"/>
          <w:numId w:val="61"/>
        </w:numPr>
        <w:tabs>
          <w:tab w:pos="809" w:val="left" w:leader="none"/>
        </w:tabs>
        <w:spacing w:line="258" w:lineRule="exact" w:before="0" w:after="0"/>
        <w:ind w:left="809" w:right="0" w:hanging="239"/>
        <w:jc w:val="left"/>
        <w:rPr>
          <w:sz w:val="21"/>
        </w:rPr>
      </w:pPr>
      <w:r>
        <w:rPr>
          <w:color w:val="231F20"/>
          <w:spacing w:val="-4"/>
          <w:sz w:val="21"/>
        </w:rPr>
        <w:t>Use video-conferencing instead of</w:t>
      </w:r>
      <w:r>
        <w:rPr>
          <w:color w:val="231F20"/>
          <w:spacing w:val="-3"/>
          <w:sz w:val="21"/>
        </w:rPr>
        <w:t> </w:t>
      </w:r>
      <w:r>
        <w:rPr>
          <w:color w:val="231F20"/>
          <w:spacing w:val="-4"/>
          <w:sz w:val="21"/>
        </w:rPr>
        <w:t>travel.</w:t>
      </w:r>
    </w:p>
    <w:p>
      <w:pPr>
        <w:pStyle w:val="ListParagraph"/>
        <w:numPr>
          <w:ilvl w:val="3"/>
          <w:numId w:val="61"/>
        </w:numPr>
        <w:tabs>
          <w:tab w:pos="810" w:val="left" w:leader="none"/>
        </w:tabs>
        <w:spacing w:line="213" w:lineRule="auto" w:before="0" w:after="0"/>
        <w:ind w:left="810" w:right="367" w:hanging="240"/>
        <w:jc w:val="left"/>
        <w:rPr>
          <w:sz w:val="21"/>
        </w:rPr>
      </w:pPr>
      <w:r>
        <w:rPr>
          <w:color w:val="231F20"/>
          <w:spacing w:val="-4"/>
          <w:sz w:val="21"/>
        </w:rPr>
        <w:t>Use</w:t>
      </w:r>
      <w:r>
        <w:rPr>
          <w:color w:val="231F20"/>
          <w:spacing w:val="-16"/>
          <w:sz w:val="21"/>
        </w:rPr>
        <w:t> </w:t>
      </w:r>
      <w:r>
        <w:rPr>
          <w:color w:val="231F20"/>
          <w:spacing w:val="-4"/>
          <w:sz w:val="21"/>
        </w:rPr>
        <w:t>virtual</w:t>
      </w:r>
      <w:r>
        <w:rPr>
          <w:color w:val="231F20"/>
          <w:spacing w:val="-16"/>
          <w:sz w:val="21"/>
        </w:rPr>
        <w:t> </w:t>
      </w:r>
      <w:r>
        <w:rPr>
          <w:color w:val="231F20"/>
          <w:spacing w:val="-4"/>
          <w:sz w:val="21"/>
        </w:rPr>
        <w:t>reality</w:t>
      </w:r>
      <w:r>
        <w:rPr>
          <w:color w:val="231F20"/>
          <w:spacing w:val="-16"/>
          <w:sz w:val="21"/>
        </w:rPr>
        <w:t> </w:t>
      </w:r>
      <w:r>
        <w:rPr>
          <w:color w:val="231F20"/>
          <w:spacing w:val="-4"/>
          <w:sz w:val="21"/>
        </w:rPr>
        <w:t>to</w:t>
      </w:r>
      <w:r>
        <w:rPr>
          <w:color w:val="231F20"/>
          <w:spacing w:val="-16"/>
          <w:sz w:val="21"/>
        </w:rPr>
        <w:t> </w:t>
      </w:r>
      <w:r>
        <w:rPr>
          <w:color w:val="231F20"/>
          <w:spacing w:val="-4"/>
          <w:sz w:val="21"/>
        </w:rPr>
        <w:t>test</w:t>
      </w:r>
      <w:r>
        <w:rPr>
          <w:color w:val="231F20"/>
          <w:spacing w:val="-16"/>
          <w:sz w:val="21"/>
        </w:rPr>
        <w:t> </w:t>
      </w:r>
      <w:r>
        <w:rPr>
          <w:color w:val="231F20"/>
          <w:spacing w:val="-4"/>
          <w:sz w:val="21"/>
        </w:rPr>
        <w:t>new</w:t>
      </w:r>
      <w:r>
        <w:rPr>
          <w:color w:val="231F20"/>
          <w:spacing w:val="-16"/>
          <w:sz w:val="21"/>
        </w:rPr>
        <w:t> </w:t>
      </w:r>
      <w:r>
        <w:rPr>
          <w:color w:val="231F20"/>
          <w:spacing w:val="-4"/>
          <w:sz w:val="21"/>
        </w:rPr>
        <w:t>processes</w:t>
      </w:r>
      <w:r>
        <w:rPr>
          <w:color w:val="231F20"/>
          <w:spacing w:val="-16"/>
          <w:sz w:val="21"/>
        </w:rPr>
        <w:t> </w:t>
      </w:r>
      <w:r>
        <w:rPr>
          <w:color w:val="231F20"/>
          <w:spacing w:val="-4"/>
          <w:sz w:val="21"/>
        </w:rPr>
        <w:t>or</w:t>
      </w:r>
      <w:r>
        <w:rPr>
          <w:color w:val="231F20"/>
          <w:spacing w:val="-16"/>
          <w:sz w:val="21"/>
        </w:rPr>
        <w:t> </w:t>
      </w:r>
      <w:r>
        <w:rPr>
          <w:color w:val="231F20"/>
          <w:spacing w:val="-4"/>
          <w:sz w:val="21"/>
        </w:rPr>
        <w:t>to</w:t>
      </w:r>
      <w:r>
        <w:rPr>
          <w:color w:val="231F20"/>
          <w:spacing w:val="-16"/>
          <w:sz w:val="21"/>
        </w:rPr>
        <w:t> </w:t>
      </w:r>
      <w:r>
        <w:rPr>
          <w:color w:val="231F20"/>
          <w:spacing w:val="-4"/>
          <w:sz w:val="21"/>
        </w:rPr>
        <w:t>train</w:t>
      </w:r>
      <w:r>
        <w:rPr>
          <w:color w:val="231F20"/>
          <w:spacing w:val="-16"/>
          <w:sz w:val="21"/>
        </w:rPr>
        <w:t> </w:t>
      </w:r>
      <w:r>
        <w:rPr>
          <w:color w:val="231F20"/>
          <w:spacing w:val="-4"/>
          <w:sz w:val="21"/>
        </w:rPr>
        <w:t>people</w:t>
      </w:r>
      <w:r>
        <w:rPr>
          <w:color w:val="231F20"/>
          <w:spacing w:val="-16"/>
          <w:sz w:val="21"/>
        </w:rPr>
        <w:t> </w:t>
      </w:r>
      <w:r>
        <w:rPr>
          <w:color w:val="231F20"/>
          <w:spacing w:val="-4"/>
          <w:sz w:val="21"/>
        </w:rPr>
        <w:t>to</w:t>
      </w:r>
      <w:r>
        <w:rPr>
          <w:color w:val="231F20"/>
          <w:spacing w:val="-16"/>
          <w:sz w:val="21"/>
        </w:rPr>
        <w:t> </w:t>
      </w:r>
      <w:r>
        <w:rPr>
          <w:color w:val="231F20"/>
          <w:spacing w:val="-4"/>
          <w:sz w:val="21"/>
        </w:rPr>
        <w:t>do</w:t>
      </w:r>
      <w:r>
        <w:rPr>
          <w:color w:val="231F20"/>
          <w:spacing w:val="-16"/>
          <w:sz w:val="21"/>
        </w:rPr>
        <w:t> </w:t>
      </w:r>
      <w:r>
        <w:rPr>
          <w:color w:val="231F20"/>
          <w:spacing w:val="-4"/>
          <w:sz w:val="21"/>
        </w:rPr>
        <w:t>work</w:t>
      </w:r>
      <w:r>
        <w:rPr>
          <w:color w:val="231F20"/>
          <w:spacing w:val="-16"/>
          <w:sz w:val="21"/>
        </w:rPr>
        <w:t> </w:t>
      </w:r>
      <w:r>
        <w:rPr>
          <w:color w:val="231F20"/>
          <w:spacing w:val="-4"/>
          <w:sz w:val="21"/>
        </w:rPr>
        <w:t>in</w:t>
      </w:r>
      <w:r>
        <w:rPr>
          <w:color w:val="231F20"/>
          <w:spacing w:val="-16"/>
          <w:sz w:val="21"/>
        </w:rPr>
        <w:t> </w:t>
      </w:r>
      <w:r>
        <w:rPr>
          <w:color w:val="231F20"/>
          <w:spacing w:val="-4"/>
          <w:sz w:val="21"/>
        </w:rPr>
        <w:t>difficult </w:t>
      </w:r>
      <w:r>
        <w:rPr>
          <w:color w:val="231F20"/>
          <w:spacing w:val="-2"/>
          <w:sz w:val="21"/>
        </w:rPr>
        <w:t>situations. Surgeons now test new operating procedures on virtual patients,</w:t>
      </w:r>
    </w:p>
    <w:p>
      <w:pPr>
        <w:pStyle w:val="BodyText"/>
        <w:spacing w:line="233" w:lineRule="exact" w:before="15"/>
        <w:ind w:left="810"/>
      </w:pPr>
      <w:r>
        <w:rPr>
          <w:color w:val="231F20"/>
          <w:spacing w:val="-6"/>
        </w:rPr>
        <w:t>and</w:t>
      </w:r>
      <w:r>
        <w:rPr>
          <w:color w:val="231F20"/>
          <w:spacing w:val="-1"/>
        </w:rPr>
        <w:t> </w:t>
      </w:r>
      <w:r>
        <w:rPr>
          <w:color w:val="231F20"/>
          <w:spacing w:val="-6"/>
        </w:rPr>
        <w:t>automobile</w:t>
      </w:r>
      <w:r>
        <w:rPr>
          <w:color w:val="231F20"/>
          <w:spacing w:val="-1"/>
        </w:rPr>
        <w:t> </w:t>
      </w:r>
      <w:r>
        <w:rPr>
          <w:color w:val="231F20"/>
          <w:spacing w:val="-6"/>
        </w:rPr>
        <w:t>assembly</w:t>
      </w:r>
      <w:r>
        <w:rPr>
          <w:color w:val="231F20"/>
        </w:rPr>
        <w:t> </w:t>
      </w:r>
      <w:r>
        <w:rPr>
          <w:color w:val="231F20"/>
          <w:spacing w:val="-6"/>
        </w:rPr>
        <w:t>workers</w:t>
      </w:r>
      <w:r>
        <w:rPr>
          <w:color w:val="231F20"/>
          <w:spacing w:val="-1"/>
        </w:rPr>
        <w:t> </w:t>
      </w:r>
      <w:r>
        <w:rPr>
          <w:color w:val="231F20"/>
          <w:spacing w:val="-6"/>
        </w:rPr>
        <w:t>practice</w:t>
      </w:r>
      <w:r>
        <w:rPr>
          <w:color w:val="231F20"/>
        </w:rPr>
        <w:t> </w:t>
      </w:r>
      <w:r>
        <w:rPr>
          <w:color w:val="231F20"/>
          <w:spacing w:val="-6"/>
        </w:rPr>
        <w:t>new</w:t>
      </w:r>
      <w:r>
        <w:rPr>
          <w:color w:val="231F20"/>
          <w:spacing w:val="-1"/>
        </w:rPr>
        <w:t> </w:t>
      </w:r>
      <w:r>
        <w:rPr>
          <w:color w:val="231F20"/>
          <w:spacing w:val="-6"/>
        </w:rPr>
        <w:t>procedures</w:t>
      </w:r>
      <w:r>
        <w:rPr>
          <w:color w:val="231F20"/>
        </w:rPr>
        <w:t> </w:t>
      </w:r>
      <w:r>
        <w:rPr>
          <w:color w:val="231F20"/>
          <w:spacing w:val="-6"/>
        </w:rPr>
        <w:t>in</w:t>
      </w:r>
      <w:r>
        <w:rPr>
          <w:color w:val="231F20"/>
          <w:spacing w:val="-1"/>
        </w:rPr>
        <w:t> </w:t>
      </w:r>
      <w:r>
        <w:rPr>
          <w:color w:val="231F20"/>
          <w:spacing w:val="-6"/>
        </w:rPr>
        <w:t>virtual</w:t>
      </w:r>
      <w:r>
        <w:rPr>
          <w:color w:val="231F20"/>
        </w:rPr>
        <w:t> </w:t>
      </w:r>
      <w:r>
        <w:rPr>
          <w:color w:val="231F20"/>
          <w:spacing w:val="-6"/>
        </w:rPr>
        <w:t>factories.</w:t>
      </w:r>
    </w:p>
    <w:p>
      <w:pPr>
        <w:pStyle w:val="ListParagraph"/>
        <w:numPr>
          <w:ilvl w:val="3"/>
          <w:numId w:val="61"/>
        </w:numPr>
        <w:tabs>
          <w:tab w:pos="810" w:val="left" w:leader="none"/>
        </w:tabs>
        <w:spacing w:line="213" w:lineRule="auto" w:before="17" w:after="0"/>
        <w:ind w:left="810" w:right="367" w:hanging="240"/>
        <w:jc w:val="left"/>
        <w:rPr>
          <w:sz w:val="21"/>
        </w:rPr>
      </w:pPr>
      <w:r>
        <w:rPr>
          <w:color w:val="231F20"/>
          <w:spacing w:val="-4"/>
          <w:sz w:val="21"/>
        </w:rPr>
        <w:t>Scan</w:t>
      </w:r>
      <w:r>
        <w:rPr>
          <w:color w:val="231F20"/>
          <w:spacing w:val="-7"/>
          <w:sz w:val="21"/>
        </w:rPr>
        <w:t> </w:t>
      </w:r>
      <w:r>
        <w:rPr>
          <w:color w:val="231F20"/>
          <w:spacing w:val="-4"/>
          <w:sz w:val="21"/>
        </w:rPr>
        <w:t>rare</w:t>
      </w:r>
      <w:r>
        <w:rPr>
          <w:color w:val="231F20"/>
          <w:spacing w:val="-8"/>
          <w:sz w:val="21"/>
        </w:rPr>
        <w:t> </w:t>
      </w:r>
      <w:r>
        <w:rPr>
          <w:color w:val="231F20"/>
          <w:spacing w:val="-4"/>
          <w:sz w:val="21"/>
        </w:rPr>
        <w:t>historic</w:t>
      </w:r>
      <w:r>
        <w:rPr>
          <w:color w:val="231F20"/>
          <w:spacing w:val="-7"/>
          <w:sz w:val="21"/>
        </w:rPr>
        <w:t> </w:t>
      </w:r>
      <w:r>
        <w:rPr>
          <w:color w:val="231F20"/>
          <w:spacing w:val="-4"/>
          <w:sz w:val="21"/>
        </w:rPr>
        <w:t>books,</w:t>
      </w:r>
      <w:r>
        <w:rPr>
          <w:color w:val="231F20"/>
          <w:spacing w:val="-8"/>
          <w:sz w:val="21"/>
        </w:rPr>
        <w:t> </w:t>
      </w:r>
      <w:r>
        <w:rPr>
          <w:color w:val="231F20"/>
          <w:spacing w:val="-4"/>
          <w:sz w:val="21"/>
        </w:rPr>
        <w:t>documents,</w:t>
      </w:r>
      <w:r>
        <w:rPr>
          <w:color w:val="231F20"/>
          <w:spacing w:val="-7"/>
          <w:sz w:val="21"/>
        </w:rPr>
        <w:t> </w:t>
      </w:r>
      <w:r>
        <w:rPr>
          <w:color w:val="231F20"/>
          <w:spacing w:val="-4"/>
          <w:sz w:val="21"/>
        </w:rPr>
        <w:t>and</w:t>
      </w:r>
      <w:r>
        <w:rPr>
          <w:color w:val="231F20"/>
          <w:spacing w:val="-8"/>
          <w:sz w:val="21"/>
        </w:rPr>
        <w:t> </w:t>
      </w:r>
      <w:r>
        <w:rPr>
          <w:color w:val="231F20"/>
          <w:spacing w:val="-4"/>
          <w:sz w:val="21"/>
        </w:rPr>
        <w:t>such</w:t>
      </w:r>
      <w:r>
        <w:rPr>
          <w:color w:val="231F20"/>
          <w:spacing w:val="-7"/>
          <w:sz w:val="21"/>
        </w:rPr>
        <w:t> </w:t>
      </w:r>
      <w:r>
        <w:rPr>
          <w:color w:val="231F20"/>
          <w:spacing w:val="-4"/>
          <w:sz w:val="21"/>
        </w:rPr>
        <w:t>so</w:t>
      </w:r>
      <w:r>
        <w:rPr>
          <w:color w:val="231F20"/>
          <w:spacing w:val="-8"/>
          <w:sz w:val="21"/>
        </w:rPr>
        <w:t> </w:t>
      </w:r>
      <w:r>
        <w:rPr>
          <w:color w:val="231F20"/>
          <w:spacing w:val="-4"/>
          <w:sz w:val="21"/>
        </w:rPr>
        <w:t>they</w:t>
      </w:r>
      <w:r>
        <w:rPr>
          <w:color w:val="231F20"/>
          <w:spacing w:val="-7"/>
          <w:sz w:val="21"/>
        </w:rPr>
        <w:t> </w:t>
      </w:r>
      <w:r>
        <w:rPr>
          <w:color w:val="231F20"/>
          <w:spacing w:val="-4"/>
          <w:sz w:val="21"/>
        </w:rPr>
        <w:t>can</w:t>
      </w:r>
      <w:r>
        <w:rPr>
          <w:color w:val="231F20"/>
          <w:spacing w:val="-8"/>
          <w:sz w:val="21"/>
        </w:rPr>
        <w:t> </w:t>
      </w:r>
      <w:r>
        <w:rPr>
          <w:color w:val="231F20"/>
          <w:spacing w:val="-4"/>
          <w:sz w:val="21"/>
        </w:rPr>
        <w:t>be</w:t>
      </w:r>
      <w:r>
        <w:rPr>
          <w:color w:val="231F20"/>
          <w:spacing w:val="-7"/>
          <w:sz w:val="21"/>
        </w:rPr>
        <w:t> </w:t>
      </w:r>
      <w:r>
        <w:rPr>
          <w:color w:val="231F20"/>
          <w:spacing w:val="-4"/>
          <w:sz w:val="21"/>
        </w:rPr>
        <w:t>made</w:t>
      </w:r>
      <w:r>
        <w:rPr>
          <w:color w:val="231F20"/>
          <w:spacing w:val="-8"/>
          <w:sz w:val="21"/>
        </w:rPr>
        <w:t> </w:t>
      </w:r>
      <w:r>
        <w:rPr>
          <w:color w:val="231F20"/>
          <w:spacing w:val="-4"/>
          <w:sz w:val="21"/>
        </w:rPr>
        <w:t>accessible </w:t>
      </w:r>
      <w:r>
        <w:rPr>
          <w:color w:val="231F20"/>
          <w:sz w:val="21"/>
        </w:rPr>
        <w:t>to all, while the original remains protected.</w:t>
      </w:r>
    </w:p>
    <w:p>
      <w:pPr>
        <w:pStyle w:val="ListParagraph"/>
        <w:numPr>
          <w:ilvl w:val="3"/>
          <w:numId w:val="61"/>
        </w:numPr>
        <w:tabs>
          <w:tab w:pos="809" w:val="left" w:leader="none"/>
        </w:tabs>
        <w:spacing w:line="311" w:lineRule="exact" w:before="0" w:after="0"/>
        <w:ind w:left="809" w:right="0" w:hanging="239"/>
        <w:jc w:val="left"/>
        <w:rPr>
          <w:sz w:val="21"/>
        </w:rPr>
      </w:pPr>
      <w:r>
        <w:rPr>
          <w:color w:val="231F20"/>
          <w:spacing w:val="-4"/>
          <w:sz w:val="21"/>
        </w:rPr>
        <w:t>Use</w:t>
      </w:r>
      <w:r>
        <w:rPr>
          <w:color w:val="231F20"/>
          <w:spacing w:val="-2"/>
          <w:sz w:val="21"/>
        </w:rPr>
        <w:t> </w:t>
      </w:r>
      <w:r>
        <w:rPr>
          <w:color w:val="231F20"/>
          <w:spacing w:val="-4"/>
          <w:sz w:val="21"/>
        </w:rPr>
        <w:t>telepresence</w:t>
      </w:r>
      <w:r>
        <w:rPr>
          <w:color w:val="231F20"/>
          <w:spacing w:val="-1"/>
          <w:sz w:val="21"/>
        </w:rPr>
        <w:t> </w:t>
      </w:r>
      <w:r>
        <w:rPr>
          <w:color w:val="231F20"/>
          <w:spacing w:val="-4"/>
          <w:sz w:val="21"/>
        </w:rPr>
        <w:t>instead</w:t>
      </w:r>
      <w:r>
        <w:rPr>
          <w:color w:val="231F20"/>
          <w:spacing w:val="-2"/>
          <w:sz w:val="21"/>
        </w:rPr>
        <w:t> </w:t>
      </w:r>
      <w:r>
        <w:rPr>
          <w:color w:val="231F20"/>
          <w:spacing w:val="-4"/>
          <w:sz w:val="21"/>
        </w:rPr>
        <w:t>of</w:t>
      </w:r>
      <w:r>
        <w:rPr>
          <w:color w:val="231F20"/>
          <w:spacing w:val="-1"/>
          <w:sz w:val="21"/>
        </w:rPr>
        <w:t> </w:t>
      </w:r>
      <w:r>
        <w:rPr>
          <w:color w:val="231F20"/>
          <w:spacing w:val="-4"/>
          <w:sz w:val="21"/>
        </w:rPr>
        <w:t>fully</w:t>
      </w:r>
      <w:r>
        <w:rPr>
          <w:color w:val="231F20"/>
          <w:spacing w:val="-2"/>
          <w:sz w:val="21"/>
        </w:rPr>
        <w:t> </w:t>
      </w:r>
      <w:r>
        <w:rPr>
          <w:color w:val="231F20"/>
          <w:spacing w:val="-4"/>
          <w:sz w:val="21"/>
        </w:rPr>
        <w:t>independent</w:t>
      </w:r>
      <w:r>
        <w:rPr>
          <w:color w:val="231F20"/>
          <w:spacing w:val="-1"/>
          <w:sz w:val="21"/>
        </w:rPr>
        <w:t> </w:t>
      </w:r>
      <w:r>
        <w:rPr>
          <w:color w:val="231F20"/>
          <w:spacing w:val="-4"/>
          <w:sz w:val="21"/>
        </w:rPr>
        <w:t>robots.</w:t>
      </w:r>
    </w:p>
    <w:p>
      <w:pPr>
        <w:pStyle w:val="BodyText"/>
        <w:spacing w:line="256" w:lineRule="auto" w:before="219"/>
        <w:ind w:left="330" w:right="368" w:firstLine="300"/>
        <w:jc w:val="both"/>
      </w:pPr>
      <w:r>
        <w:rPr>
          <w:color w:val="231F20"/>
          <w:w w:val="90"/>
        </w:rPr>
        <w:t>Fake furs and leathers are also examples of the copying principle. Artificial grass </w:t>
      </w:r>
      <w:r>
        <w:rPr>
          <w:color w:val="231F20"/>
          <w:spacing w:val="-2"/>
        </w:rPr>
        <w:t>might</w:t>
      </w:r>
      <w:r>
        <w:rPr>
          <w:color w:val="231F20"/>
          <w:spacing w:val="-11"/>
        </w:rPr>
        <w:t> </w:t>
      </w:r>
      <w:r>
        <w:rPr>
          <w:color w:val="231F20"/>
          <w:spacing w:val="-2"/>
        </w:rPr>
        <w:t>be</w:t>
      </w:r>
      <w:r>
        <w:rPr>
          <w:color w:val="231F20"/>
          <w:spacing w:val="-12"/>
        </w:rPr>
        <w:t> </w:t>
      </w:r>
      <w:r>
        <w:rPr>
          <w:color w:val="231F20"/>
          <w:spacing w:val="-2"/>
        </w:rPr>
        <w:t>an</w:t>
      </w:r>
      <w:r>
        <w:rPr>
          <w:color w:val="231F20"/>
          <w:spacing w:val="-11"/>
        </w:rPr>
        <w:t> </w:t>
      </w:r>
      <w:r>
        <w:rPr>
          <w:color w:val="231F20"/>
          <w:spacing w:val="-2"/>
        </w:rPr>
        <w:t>acceptable</w:t>
      </w:r>
      <w:r>
        <w:rPr>
          <w:color w:val="231F20"/>
          <w:spacing w:val="-11"/>
        </w:rPr>
        <w:t> </w:t>
      </w:r>
      <w:r>
        <w:rPr>
          <w:color w:val="231F20"/>
          <w:spacing w:val="-2"/>
        </w:rPr>
        <w:t>alternative</w:t>
      </w:r>
      <w:r>
        <w:rPr>
          <w:color w:val="231F20"/>
          <w:spacing w:val="-11"/>
        </w:rPr>
        <w:t> </w:t>
      </w:r>
      <w:r>
        <w:rPr>
          <w:color w:val="231F20"/>
          <w:spacing w:val="-2"/>
        </w:rPr>
        <w:t>in</w:t>
      </w:r>
      <w:r>
        <w:rPr>
          <w:color w:val="231F20"/>
          <w:spacing w:val="-11"/>
        </w:rPr>
        <w:t> </w:t>
      </w:r>
      <w:r>
        <w:rPr>
          <w:color w:val="231F20"/>
          <w:spacing w:val="-2"/>
        </w:rPr>
        <w:t>some</w:t>
      </w:r>
      <w:r>
        <w:rPr>
          <w:color w:val="231F20"/>
          <w:spacing w:val="-11"/>
        </w:rPr>
        <w:t> </w:t>
      </w:r>
      <w:r>
        <w:rPr>
          <w:color w:val="231F20"/>
          <w:spacing w:val="-2"/>
        </w:rPr>
        <w:t>places.</w:t>
      </w:r>
      <w:r>
        <w:rPr>
          <w:color w:val="231F20"/>
          <w:spacing w:val="-11"/>
        </w:rPr>
        <w:t> </w:t>
      </w:r>
      <w:r>
        <w:rPr>
          <w:color w:val="231F20"/>
          <w:spacing w:val="-2"/>
        </w:rPr>
        <w:t>No</w:t>
      </w:r>
      <w:r>
        <w:rPr>
          <w:color w:val="231F20"/>
          <w:spacing w:val="-11"/>
        </w:rPr>
        <w:t> </w:t>
      </w:r>
      <w:r>
        <w:rPr>
          <w:color w:val="231F20"/>
          <w:spacing w:val="-2"/>
        </w:rPr>
        <w:t>need</w:t>
      </w:r>
      <w:r>
        <w:rPr>
          <w:color w:val="231F20"/>
          <w:spacing w:val="-11"/>
        </w:rPr>
        <w:t> </w:t>
      </w:r>
      <w:r>
        <w:rPr>
          <w:color w:val="231F20"/>
          <w:spacing w:val="-2"/>
        </w:rPr>
        <w:t>to</w:t>
      </w:r>
      <w:r>
        <w:rPr>
          <w:color w:val="231F20"/>
          <w:spacing w:val="-12"/>
        </w:rPr>
        <w:t> </w:t>
      </w:r>
      <w:r>
        <w:rPr>
          <w:color w:val="231F20"/>
          <w:spacing w:val="-2"/>
        </w:rPr>
        <w:t>mow.</w:t>
      </w:r>
      <w:r>
        <w:rPr>
          <w:color w:val="231F20"/>
          <w:spacing w:val="-11"/>
        </w:rPr>
        <w:t> </w:t>
      </w:r>
      <w:r>
        <w:rPr>
          <w:color w:val="231F20"/>
          <w:spacing w:val="-2"/>
        </w:rPr>
        <w:t>Compare</w:t>
      </w:r>
      <w:r>
        <w:rPr>
          <w:color w:val="231F20"/>
          <w:spacing w:val="-11"/>
        </w:rPr>
        <w:t> </w:t>
      </w:r>
      <w:r>
        <w:rPr>
          <w:color w:val="231F20"/>
          <w:spacing w:val="-2"/>
        </w:rPr>
        <w:t>with </w:t>
      </w:r>
      <w:r>
        <w:rPr>
          <w:color w:val="231F20"/>
        </w:rPr>
        <w:t>plastic flowers and plants.</w:t>
      </w:r>
    </w:p>
    <w:p>
      <w:pPr>
        <w:pStyle w:val="BodyText"/>
        <w:spacing w:line="256" w:lineRule="auto"/>
        <w:ind w:left="330" w:right="367" w:firstLine="300"/>
        <w:jc w:val="both"/>
      </w:pPr>
      <w:r>
        <w:rPr>
          <w:color w:val="231F20"/>
        </w:rPr>
        <w:t>Ultraviolet light shows certain kinds of skin lesions better than visible light; </w:t>
      </w:r>
      <w:r>
        <w:rPr>
          <w:color w:val="231F20"/>
          <w:spacing w:val="-2"/>
        </w:rPr>
        <w:t>dyes</w:t>
      </w:r>
      <w:r>
        <w:rPr>
          <w:color w:val="231F20"/>
          <w:spacing w:val="-5"/>
        </w:rPr>
        <w:t> </w:t>
      </w:r>
      <w:r>
        <w:rPr>
          <w:color w:val="231F20"/>
          <w:spacing w:val="-2"/>
        </w:rPr>
        <w:t>that</w:t>
      </w:r>
      <w:r>
        <w:rPr>
          <w:color w:val="231F20"/>
          <w:spacing w:val="-5"/>
        </w:rPr>
        <w:t> </w:t>
      </w:r>
      <w:r>
        <w:rPr>
          <w:color w:val="231F20"/>
          <w:spacing w:val="-2"/>
        </w:rPr>
        <w:t>are</w:t>
      </w:r>
      <w:r>
        <w:rPr>
          <w:color w:val="231F20"/>
          <w:spacing w:val="-5"/>
        </w:rPr>
        <w:t> </w:t>
      </w:r>
      <w:r>
        <w:rPr>
          <w:color w:val="231F20"/>
          <w:spacing w:val="-2"/>
        </w:rPr>
        <w:t>sensitive</w:t>
      </w:r>
      <w:r>
        <w:rPr>
          <w:color w:val="231F20"/>
          <w:spacing w:val="-5"/>
        </w:rPr>
        <w:t> </w:t>
      </w:r>
      <w:r>
        <w:rPr>
          <w:color w:val="231F20"/>
          <w:spacing w:val="-2"/>
        </w:rPr>
        <w:t>to</w:t>
      </w:r>
      <w:r>
        <w:rPr>
          <w:color w:val="231F20"/>
          <w:spacing w:val="-5"/>
        </w:rPr>
        <w:t> </w:t>
      </w:r>
      <w:r>
        <w:rPr>
          <w:color w:val="231F20"/>
          <w:spacing w:val="-2"/>
        </w:rPr>
        <w:t>ultraviolet</w:t>
      </w:r>
      <w:r>
        <w:rPr>
          <w:color w:val="231F20"/>
          <w:spacing w:val="-5"/>
        </w:rPr>
        <w:t> </w:t>
      </w:r>
      <w:r>
        <w:rPr>
          <w:color w:val="231F20"/>
          <w:spacing w:val="-2"/>
        </w:rPr>
        <w:t>are</w:t>
      </w:r>
      <w:r>
        <w:rPr>
          <w:color w:val="231F20"/>
          <w:spacing w:val="-5"/>
        </w:rPr>
        <w:t> </w:t>
      </w:r>
      <w:r>
        <w:rPr>
          <w:color w:val="231F20"/>
          <w:spacing w:val="-2"/>
        </w:rPr>
        <w:t>used</w:t>
      </w:r>
      <w:r>
        <w:rPr>
          <w:color w:val="231F20"/>
          <w:spacing w:val="-5"/>
        </w:rPr>
        <w:t> </w:t>
      </w:r>
      <w:r>
        <w:rPr>
          <w:color w:val="231F20"/>
          <w:spacing w:val="-2"/>
        </w:rPr>
        <w:t>to</w:t>
      </w:r>
      <w:r>
        <w:rPr>
          <w:color w:val="231F20"/>
          <w:spacing w:val="-5"/>
        </w:rPr>
        <w:t> </w:t>
      </w:r>
      <w:r>
        <w:rPr>
          <w:color w:val="231F20"/>
          <w:spacing w:val="-2"/>
        </w:rPr>
        <w:t>find</w:t>
      </w:r>
      <w:r>
        <w:rPr>
          <w:color w:val="231F20"/>
          <w:spacing w:val="-5"/>
        </w:rPr>
        <w:t> </w:t>
      </w:r>
      <w:r>
        <w:rPr>
          <w:color w:val="231F20"/>
          <w:spacing w:val="-2"/>
        </w:rPr>
        <w:t>cracks</w:t>
      </w:r>
      <w:r>
        <w:rPr>
          <w:color w:val="231F20"/>
          <w:spacing w:val="-5"/>
        </w:rPr>
        <w:t> </w:t>
      </w:r>
      <w:r>
        <w:rPr>
          <w:color w:val="231F20"/>
          <w:spacing w:val="-2"/>
        </w:rPr>
        <w:t>in</w:t>
      </w:r>
      <w:r>
        <w:rPr>
          <w:color w:val="231F20"/>
          <w:spacing w:val="-5"/>
        </w:rPr>
        <w:t> </w:t>
      </w:r>
      <w:r>
        <w:rPr>
          <w:color w:val="231F20"/>
          <w:spacing w:val="-2"/>
        </w:rPr>
        <w:t>metal</w:t>
      </w:r>
      <w:r>
        <w:rPr>
          <w:color w:val="231F20"/>
          <w:spacing w:val="-5"/>
        </w:rPr>
        <w:t> </w:t>
      </w:r>
      <w:r>
        <w:rPr>
          <w:color w:val="231F20"/>
          <w:spacing w:val="-2"/>
        </w:rPr>
        <w:t>parts.</w:t>
      </w:r>
      <w:r>
        <w:rPr>
          <w:color w:val="231F20"/>
          <w:spacing w:val="-5"/>
        </w:rPr>
        <w:t> </w:t>
      </w:r>
      <w:r>
        <w:rPr>
          <w:color w:val="231F20"/>
          <w:spacing w:val="-2"/>
        </w:rPr>
        <w:t>Infrared </w:t>
      </w:r>
      <w:r>
        <w:rPr>
          <w:color w:val="231F20"/>
        </w:rPr>
        <w:t>images</w:t>
      </w:r>
      <w:r>
        <w:rPr>
          <w:color w:val="231F20"/>
          <w:spacing w:val="-9"/>
        </w:rPr>
        <w:t> </w:t>
      </w:r>
      <w:r>
        <w:rPr>
          <w:color w:val="231F20"/>
        </w:rPr>
        <w:t>show</w:t>
      </w:r>
      <w:r>
        <w:rPr>
          <w:color w:val="231F20"/>
          <w:spacing w:val="-9"/>
        </w:rPr>
        <w:t> </w:t>
      </w:r>
      <w:r>
        <w:rPr>
          <w:color w:val="231F20"/>
        </w:rPr>
        <w:t>the</w:t>
      </w:r>
      <w:r>
        <w:rPr>
          <w:color w:val="231F20"/>
          <w:spacing w:val="-9"/>
        </w:rPr>
        <w:t> </w:t>
      </w:r>
      <w:r>
        <w:rPr>
          <w:color w:val="231F20"/>
        </w:rPr>
        <w:t>heat—this</w:t>
      </w:r>
      <w:r>
        <w:rPr>
          <w:color w:val="231F20"/>
          <w:spacing w:val="-9"/>
        </w:rPr>
        <w:t> </w:t>
      </w:r>
      <w:r>
        <w:rPr>
          <w:color w:val="231F20"/>
        </w:rPr>
        <w:t>is</w:t>
      </w:r>
      <w:r>
        <w:rPr>
          <w:color w:val="231F20"/>
          <w:spacing w:val="-9"/>
        </w:rPr>
        <w:t> </w:t>
      </w:r>
      <w:r>
        <w:rPr>
          <w:color w:val="231F20"/>
        </w:rPr>
        <w:t>the</w:t>
      </w:r>
      <w:r>
        <w:rPr>
          <w:color w:val="231F20"/>
          <w:spacing w:val="-9"/>
        </w:rPr>
        <w:t> </w:t>
      </w:r>
      <w:r>
        <w:rPr>
          <w:color w:val="231F20"/>
        </w:rPr>
        <w:t>basis</w:t>
      </w:r>
      <w:r>
        <w:rPr>
          <w:color w:val="231F20"/>
          <w:spacing w:val="-9"/>
        </w:rPr>
        <w:t> </w:t>
      </w:r>
      <w:r>
        <w:rPr>
          <w:color w:val="231F20"/>
        </w:rPr>
        <w:t>of</w:t>
      </w:r>
      <w:r>
        <w:rPr>
          <w:color w:val="231F20"/>
          <w:spacing w:val="-9"/>
        </w:rPr>
        <w:t> </w:t>
      </w:r>
      <w:r>
        <w:rPr>
          <w:color w:val="231F20"/>
        </w:rPr>
        <w:t>most</w:t>
      </w:r>
      <w:r>
        <w:rPr>
          <w:color w:val="231F20"/>
          <w:spacing w:val="-9"/>
        </w:rPr>
        <w:t> </w:t>
      </w:r>
      <w:r>
        <w:rPr>
          <w:color w:val="231F20"/>
        </w:rPr>
        <w:t>night-vision</w:t>
      </w:r>
      <w:r>
        <w:rPr>
          <w:color w:val="231F20"/>
          <w:spacing w:val="-9"/>
        </w:rPr>
        <w:t> </w:t>
      </w:r>
      <w:r>
        <w:rPr>
          <w:color w:val="231F20"/>
        </w:rPr>
        <w:t>systems.</w:t>
      </w:r>
    </w:p>
    <w:p>
      <w:pPr>
        <w:pStyle w:val="BodyText"/>
        <w:spacing w:before="221"/>
      </w:pPr>
    </w:p>
    <w:p>
      <w:pPr>
        <w:pStyle w:val="Heading5"/>
        <w:numPr>
          <w:ilvl w:val="2"/>
          <w:numId w:val="61"/>
        </w:numPr>
        <w:tabs>
          <w:tab w:pos="1287" w:val="left" w:leader="none"/>
        </w:tabs>
        <w:spacing w:line="240" w:lineRule="auto" w:before="1" w:after="0"/>
        <w:ind w:left="1287" w:right="0" w:hanging="957"/>
        <w:jc w:val="left"/>
      </w:pPr>
      <w:r>
        <w:rPr>
          <w:color w:val="231F20"/>
          <w:w w:val="90"/>
        </w:rPr>
        <w:t>Principle</w:t>
      </w:r>
      <w:r>
        <w:rPr>
          <w:color w:val="231F20"/>
          <w:spacing w:val="-8"/>
          <w:w w:val="90"/>
        </w:rPr>
        <w:t> </w:t>
      </w:r>
      <w:r>
        <w:rPr>
          <w:color w:val="231F20"/>
          <w:spacing w:val="-5"/>
        </w:rPr>
        <w:t>27</w:t>
      </w:r>
    </w:p>
    <w:p>
      <w:pPr>
        <w:pStyle w:val="BodyText"/>
        <w:spacing w:line="256" w:lineRule="auto" w:before="126"/>
        <w:ind w:left="330" w:right="367"/>
        <w:jc w:val="both"/>
      </w:pPr>
      <w:r>
        <w:rPr>
          <w:i/>
          <w:color w:val="231F20"/>
        </w:rPr>
        <w:t>Cheap disposables. </w:t>
      </w:r>
      <w:r>
        <w:rPr>
          <w:color w:val="231F20"/>
        </w:rPr>
        <w:t>Replace an expensive object with multiple inexpensive objects, compromising certain qualities (such as service life, for instance; see Figure 10.28).</w:t>
      </w:r>
    </w:p>
    <w:p>
      <w:pPr>
        <w:pStyle w:val="ListParagraph"/>
        <w:numPr>
          <w:ilvl w:val="3"/>
          <w:numId w:val="61"/>
        </w:numPr>
        <w:tabs>
          <w:tab w:pos="809" w:val="left" w:leader="none"/>
        </w:tabs>
        <w:spacing w:line="290" w:lineRule="exact" w:before="214" w:after="0"/>
        <w:ind w:left="809" w:right="0" w:hanging="239"/>
        <w:jc w:val="left"/>
        <w:rPr>
          <w:sz w:val="21"/>
        </w:rPr>
      </w:pPr>
      <w:r>
        <w:rPr>
          <w:color w:val="231F20"/>
          <w:spacing w:val="-4"/>
          <w:sz w:val="21"/>
        </w:rPr>
        <w:t>Disposable</w:t>
      </w:r>
      <w:r>
        <w:rPr>
          <w:color w:val="231F20"/>
          <w:sz w:val="21"/>
        </w:rPr>
        <w:t> </w:t>
      </w:r>
      <w:r>
        <w:rPr>
          <w:color w:val="231F20"/>
          <w:spacing w:val="-4"/>
          <w:sz w:val="21"/>
        </w:rPr>
        <w:t>paper</w:t>
      </w:r>
      <w:r>
        <w:rPr>
          <w:color w:val="231F20"/>
          <w:spacing w:val="1"/>
          <w:sz w:val="21"/>
        </w:rPr>
        <w:t> </w:t>
      </w:r>
      <w:r>
        <w:rPr>
          <w:color w:val="231F20"/>
          <w:spacing w:val="-4"/>
          <w:sz w:val="21"/>
        </w:rPr>
        <w:t>and</w:t>
      </w:r>
      <w:r>
        <w:rPr>
          <w:color w:val="231F20"/>
          <w:spacing w:val="1"/>
          <w:sz w:val="21"/>
        </w:rPr>
        <w:t> </w:t>
      </w:r>
      <w:r>
        <w:rPr>
          <w:color w:val="231F20"/>
          <w:spacing w:val="-4"/>
          <w:sz w:val="21"/>
        </w:rPr>
        <w:t>plastic</w:t>
      </w:r>
      <w:r>
        <w:rPr>
          <w:color w:val="231F20"/>
          <w:spacing w:val="1"/>
          <w:sz w:val="21"/>
        </w:rPr>
        <w:t> </w:t>
      </w:r>
      <w:r>
        <w:rPr>
          <w:color w:val="231F20"/>
          <w:spacing w:val="-4"/>
          <w:sz w:val="21"/>
        </w:rPr>
        <w:t>tableware</w:t>
      </w:r>
    </w:p>
    <w:p>
      <w:pPr>
        <w:pStyle w:val="ListParagraph"/>
        <w:numPr>
          <w:ilvl w:val="3"/>
          <w:numId w:val="61"/>
        </w:numPr>
        <w:tabs>
          <w:tab w:pos="809" w:val="left" w:leader="none"/>
        </w:tabs>
        <w:spacing w:line="258" w:lineRule="exact" w:before="0" w:after="0"/>
        <w:ind w:left="809" w:right="0" w:hanging="239"/>
        <w:jc w:val="left"/>
        <w:rPr>
          <w:sz w:val="21"/>
        </w:rPr>
      </w:pPr>
      <w:r>
        <w:rPr>
          <w:color w:val="231F20"/>
          <w:spacing w:val="-4"/>
          <w:sz w:val="21"/>
        </w:rPr>
        <w:t>Disposable</w:t>
      </w:r>
      <w:r>
        <w:rPr>
          <w:color w:val="231F20"/>
          <w:spacing w:val="-9"/>
          <w:sz w:val="21"/>
        </w:rPr>
        <w:t> </w:t>
      </w:r>
      <w:r>
        <w:rPr>
          <w:color w:val="231F20"/>
          <w:spacing w:val="-4"/>
          <w:sz w:val="21"/>
        </w:rPr>
        <w:t>surgical</w:t>
      </w:r>
      <w:r>
        <w:rPr>
          <w:color w:val="231F20"/>
          <w:spacing w:val="-9"/>
          <w:sz w:val="21"/>
        </w:rPr>
        <w:t> </w:t>
      </w:r>
      <w:r>
        <w:rPr>
          <w:color w:val="231F20"/>
          <w:spacing w:val="-4"/>
          <w:sz w:val="21"/>
        </w:rPr>
        <w:t>instruments</w:t>
      </w:r>
    </w:p>
    <w:p>
      <w:pPr>
        <w:pStyle w:val="ListParagraph"/>
        <w:numPr>
          <w:ilvl w:val="3"/>
          <w:numId w:val="61"/>
        </w:numPr>
        <w:tabs>
          <w:tab w:pos="809" w:val="left" w:leader="none"/>
        </w:tabs>
        <w:spacing w:line="290" w:lineRule="exact" w:before="0" w:after="0"/>
        <w:ind w:left="809" w:right="0" w:hanging="239"/>
        <w:jc w:val="left"/>
        <w:rPr>
          <w:sz w:val="21"/>
        </w:rPr>
      </w:pPr>
      <w:r>
        <w:rPr>
          <w:color w:val="231F20"/>
          <w:spacing w:val="-4"/>
          <w:sz w:val="21"/>
        </w:rPr>
        <w:t>Disposable</w:t>
      </w:r>
      <w:r>
        <w:rPr>
          <w:color w:val="231F20"/>
          <w:spacing w:val="-7"/>
          <w:sz w:val="21"/>
        </w:rPr>
        <w:t> </w:t>
      </w:r>
      <w:r>
        <w:rPr>
          <w:color w:val="231F20"/>
          <w:spacing w:val="-4"/>
          <w:sz w:val="21"/>
        </w:rPr>
        <w:t>protective</w:t>
      </w:r>
      <w:r>
        <w:rPr>
          <w:color w:val="231F20"/>
          <w:spacing w:val="-6"/>
          <w:sz w:val="21"/>
        </w:rPr>
        <w:t> </w:t>
      </w:r>
      <w:r>
        <w:rPr>
          <w:color w:val="231F20"/>
          <w:spacing w:val="-4"/>
          <w:sz w:val="21"/>
        </w:rPr>
        <w:t>clothing</w:t>
      </w:r>
    </w:p>
    <w:p>
      <w:pPr>
        <w:pStyle w:val="BodyText"/>
        <w:spacing w:before="148"/>
        <w:rPr>
          <w:sz w:val="25"/>
        </w:rPr>
      </w:pPr>
    </w:p>
    <w:p>
      <w:pPr>
        <w:pStyle w:val="Heading5"/>
        <w:numPr>
          <w:ilvl w:val="2"/>
          <w:numId w:val="61"/>
        </w:numPr>
        <w:tabs>
          <w:tab w:pos="1286" w:val="left" w:leader="none"/>
        </w:tabs>
        <w:spacing w:line="240" w:lineRule="auto" w:before="0" w:after="0"/>
        <w:ind w:left="1286" w:right="0" w:hanging="956"/>
        <w:jc w:val="left"/>
      </w:pPr>
      <w:r>
        <w:rPr>
          <w:color w:val="231F20"/>
          <w:w w:val="90"/>
        </w:rPr>
        <w:t>Principle</w:t>
      </w:r>
      <w:r>
        <w:rPr>
          <w:color w:val="231F20"/>
          <w:spacing w:val="-8"/>
          <w:w w:val="90"/>
        </w:rPr>
        <w:t> </w:t>
      </w:r>
      <w:r>
        <w:rPr>
          <w:color w:val="231F20"/>
          <w:spacing w:val="-5"/>
        </w:rPr>
        <w:t>28</w:t>
      </w:r>
    </w:p>
    <w:p>
      <w:pPr>
        <w:pStyle w:val="BodyText"/>
        <w:spacing w:line="256" w:lineRule="auto" w:before="126"/>
        <w:ind w:left="330" w:right="366"/>
        <w:jc w:val="both"/>
      </w:pPr>
      <w:r>
        <w:rPr>
          <w:i/>
          <w:color w:val="231F20"/>
          <w:spacing w:val="-2"/>
        </w:rPr>
        <w:t>Mechanical</w:t>
      </w:r>
      <w:r>
        <w:rPr>
          <w:i/>
          <w:color w:val="231F20"/>
          <w:spacing w:val="-7"/>
        </w:rPr>
        <w:t> </w:t>
      </w:r>
      <w:r>
        <w:rPr>
          <w:i/>
          <w:color w:val="231F20"/>
          <w:spacing w:val="-2"/>
        </w:rPr>
        <w:t>interaction</w:t>
      </w:r>
      <w:r>
        <w:rPr>
          <w:i/>
          <w:color w:val="231F20"/>
          <w:spacing w:val="-7"/>
        </w:rPr>
        <w:t> </w:t>
      </w:r>
      <w:r>
        <w:rPr>
          <w:i/>
          <w:color w:val="231F20"/>
          <w:spacing w:val="-2"/>
        </w:rPr>
        <w:t>substitution.</w:t>
      </w:r>
      <w:r>
        <w:rPr>
          <w:i/>
          <w:color w:val="231F20"/>
          <w:spacing w:val="-7"/>
        </w:rPr>
        <w:t> </w:t>
      </w:r>
      <w:r>
        <w:rPr>
          <w:color w:val="231F20"/>
          <w:spacing w:val="-2"/>
        </w:rPr>
        <w:t>Replace</w:t>
      </w:r>
      <w:r>
        <w:rPr>
          <w:color w:val="231F20"/>
          <w:spacing w:val="-7"/>
        </w:rPr>
        <w:t> </w:t>
      </w:r>
      <w:r>
        <w:rPr>
          <w:color w:val="231F20"/>
          <w:spacing w:val="-2"/>
        </w:rPr>
        <w:t>a</w:t>
      </w:r>
      <w:r>
        <w:rPr>
          <w:color w:val="231F20"/>
          <w:spacing w:val="-7"/>
        </w:rPr>
        <w:t> </w:t>
      </w:r>
      <w:r>
        <w:rPr>
          <w:color w:val="231F20"/>
          <w:spacing w:val="-2"/>
        </w:rPr>
        <w:t>mechanical</w:t>
      </w:r>
      <w:r>
        <w:rPr>
          <w:color w:val="231F20"/>
          <w:spacing w:val="-7"/>
        </w:rPr>
        <w:t> </w:t>
      </w:r>
      <w:r>
        <w:rPr>
          <w:color w:val="231F20"/>
          <w:spacing w:val="-2"/>
        </w:rPr>
        <w:t>method</w:t>
      </w:r>
      <w:r>
        <w:rPr>
          <w:color w:val="231F20"/>
          <w:spacing w:val="-7"/>
        </w:rPr>
        <w:t> </w:t>
      </w:r>
      <w:r>
        <w:rPr>
          <w:color w:val="231F20"/>
          <w:spacing w:val="-2"/>
        </w:rPr>
        <w:t>with</w:t>
      </w:r>
      <w:r>
        <w:rPr>
          <w:color w:val="231F20"/>
          <w:spacing w:val="-7"/>
        </w:rPr>
        <w:t> </w:t>
      </w:r>
      <w:r>
        <w:rPr>
          <w:color w:val="231F20"/>
          <w:spacing w:val="-2"/>
        </w:rPr>
        <w:t>a</w:t>
      </w:r>
      <w:r>
        <w:rPr>
          <w:color w:val="231F20"/>
          <w:spacing w:val="-7"/>
        </w:rPr>
        <w:t> </w:t>
      </w:r>
      <w:r>
        <w:rPr>
          <w:color w:val="231F20"/>
          <w:spacing w:val="-2"/>
        </w:rPr>
        <w:t>sensory (optical,</w:t>
      </w:r>
      <w:r>
        <w:rPr>
          <w:color w:val="231F20"/>
          <w:spacing w:val="-8"/>
        </w:rPr>
        <w:t> </w:t>
      </w:r>
      <w:r>
        <w:rPr>
          <w:color w:val="231F20"/>
          <w:spacing w:val="-2"/>
        </w:rPr>
        <w:t>acoustic,</w:t>
      </w:r>
      <w:r>
        <w:rPr>
          <w:color w:val="231F20"/>
          <w:spacing w:val="-8"/>
        </w:rPr>
        <w:t> </w:t>
      </w:r>
      <w:r>
        <w:rPr>
          <w:color w:val="231F20"/>
          <w:spacing w:val="-2"/>
        </w:rPr>
        <w:t>taste,</w:t>
      </w:r>
      <w:r>
        <w:rPr>
          <w:color w:val="231F20"/>
          <w:spacing w:val="-8"/>
        </w:rPr>
        <w:t> </w:t>
      </w:r>
      <w:r>
        <w:rPr>
          <w:color w:val="231F20"/>
          <w:spacing w:val="-2"/>
        </w:rPr>
        <w:t>or</w:t>
      </w:r>
      <w:r>
        <w:rPr>
          <w:color w:val="231F20"/>
          <w:spacing w:val="-8"/>
        </w:rPr>
        <w:t> </w:t>
      </w:r>
      <w:r>
        <w:rPr>
          <w:color w:val="231F20"/>
          <w:spacing w:val="-2"/>
        </w:rPr>
        <w:t>smell)</w:t>
      </w:r>
      <w:r>
        <w:rPr>
          <w:color w:val="231F20"/>
          <w:spacing w:val="-8"/>
        </w:rPr>
        <w:t> </w:t>
      </w:r>
      <w:r>
        <w:rPr>
          <w:color w:val="231F20"/>
          <w:spacing w:val="-2"/>
        </w:rPr>
        <w:t>method.</w:t>
      </w:r>
      <w:r>
        <w:rPr>
          <w:color w:val="231F20"/>
          <w:spacing w:val="-8"/>
        </w:rPr>
        <w:t> </w:t>
      </w:r>
      <w:r>
        <w:rPr>
          <w:color w:val="231F20"/>
          <w:spacing w:val="-2"/>
        </w:rPr>
        <w:t>Use</w:t>
      </w:r>
      <w:r>
        <w:rPr>
          <w:color w:val="231F20"/>
          <w:spacing w:val="-8"/>
        </w:rPr>
        <w:t> </w:t>
      </w:r>
      <w:r>
        <w:rPr>
          <w:color w:val="231F20"/>
          <w:spacing w:val="-2"/>
        </w:rPr>
        <w:t>electric,</w:t>
      </w:r>
      <w:r>
        <w:rPr>
          <w:color w:val="231F20"/>
          <w:spacing w:val="-8"/>
        </w:rPr>
        <w:t> </w:t>
      </w:r>
      <w:r>
        <w:rPr>
          <w:color w:val="231F20"/>
          <w:spacing w:val="-2"/>
        </w:rPr>
        <w:t>magnetic,</w:t>
      </w:r>
      <w:r>
        <w:rPr>
          <w:color w:val="231F20"/>
          <w:spacing w:val="-8"/>
        </w:rPr>
        <w:t> </w:t>
      </w:r>
      <w:r>
        <w:rPr>
          <w:color w:val="231F20"/>
          <w:spacing w:val="-2"/>
        </w:rPr>
        <w:t>and</w:t>
      </w:r>
      <w:r>
        <w:rPr>
          <w:color w:val="231F20"/>
          <w:spacing w:val="-8"/>
        </w:rPr>
        <w:t> </w:t>
      </w:r>
      <w:r>
        <w:rPr>
          <w:color w:val="231F20"/>
          <w:spacing w:val="-2"/>
        </w:rPr>
        <w:t>electromag- </w:t>
      </w:r>
      <w:r>
        <w:rPr>
          <w:color w:val="231F20"/>
          <w:spacing w:val="-4"/>
        </w:rPr>
        <w:t>netic</w:t>
      </w:r>
      <w:r>
        <w:rPr>
          <w:color w:val="231F20"/>
          <w:spacing w:val="-6"/>
        </w:rPr>
        <w:t> </w:t>
      </w:r>
      <w:r>
        <w:rPr>
          <w:color w:val="231F20"/>
          <w:spacing w:val="-4"/>
        </w:rPr>
        <w:t>fields</w:t>
      </w:r>
      <w:r>
        <w:rPr>
          <w:color w:val="231F20"/>
          <w:spacing w:val="-6"/>
        </w:rPr>
        <w:t> </w:t>
      </w:r>
      <w:r>
        <w:rPr>
          <w:color w:val="231F20"/>
          <w:spacing w:val="-4"/>
        </w:rPr>
        <w:t>to</w:t>
      </w:r>
      <w:r>
        <w:rPr>
          <w:color w:val="231F20"/>
          <w:spacing w:val="-6"/>
        </w:rPr>
        <w:t> </w:t>
      </w:r>
      <w:r>
        <w:rPr>
          <w:color w:val="231F20"/>
          <w:spacing w:val="-4"/>
        </w:rPr>
        <w:t>interact</w:t>
      </w:r>
      <w:r>
        <w:rPr>
          <w:color w:val="231F20"/>
          <w:spacing w:val="-6"/>
        </w:rPr>
        <w:t> </w:t>
      </w:r>
      <w:r>
        <w:rPr>
          <w:color w:val="231F20"/>
          <w:spacing w:val="-4"/>
        </w:rPr>
        <w:t>with</w:t>
      </w:r>
      <w:r>
        <w:rPr>
          <w:color w:val="231F20"/>
          <w:spacing w:val="-6"/>
        </w:rPr>
        <w:t> </w:t>
      </w:r>
      <w:r>
        <w:rPr>
          <w:color w:val="231F20"/>
          <w:spacing w:val="-4"/>
        </w:rPr>
        <w:t>the</w:t>
      </w:r>
      <w:r>
        <w:rPr>
          <w:color w:val="231F20"/>
          <w:spacing w:val="-6"/>
        </w:rPr>
        <w:t> </w:t>
      </w:r>
      <w:r>
        <w:rPr>
          <w:color w:val="231F20"/>
          <w:spacing w:val="-4"/>
        </w:rPr>
        <w:t>object.</w:t>
      </w:r>
      <w:r>
        <w:rPr>
          <w:color w:val="231F20"/>
          <w:spacing w:val="-6"/>
        </w:rPr>
        <w:t> </w:t>
      </w:r>
      <w:r>
        <w:rPr>
          <w:color w:val="231F20"/>
          <w:spacing w:val="-4"/>
        </w:rPr>
        <w:t>Change</w:t>
      </w:r>
      <w:r>
        <w:rPr>
          <w:color w:val="231F20"/>
          <w:spacing w:val="-6"/>
        </w:rPr>
        <w:t> </w:t>
      </w:r>
      <w:r>
        <w:rPr>
          <w:color w:val="231F20"/>
          <w:spacing w:val="-4"/>
        </w:rPr>
        <w:t>from</w:t>
      </w:r>
      <w:r>
        <w:rPr>
          <w:color w:val="231F20"/>
          <w:spacing w:val="-6"/>
        </w:rPr>
        <w:t> </w:t>
      </w:r>
      <w:r>
        <w:rPr>
          <w:color w:val="231F20"/>
          <w:spacing w:val="-4"/>
        </w:rPr>
        <w:t>static</w:t>
      </w:r>
      <w:r>
        <w:rPr>
          <w:color w:val="231F20"/>
          <w:spacing w:val="-6"/>
        </w:rPr>
        <w:t> </w:t>
      </w:r>
      <w:r>
        <w:rPr>
          <w:color w:val="231F20"/>
          <w:spacing w:val="-4"/>
        </w:rPr>
        <w:t>to</w:t>
      </w:r>
      <w:r>
        <w:rPr>
          <w:color w:val="231F20"/>
          <w:spacing w:val="-6"/>
        </w:rPr>
        <w:t> </w:t>
      </w:r>
      <w:r>
        <w:rPr>
          <w:color w:val="231F20"/>
          <w:spacing w:val="-4"/>
        </w:rPr>
        <w:t>movable</w:t>
      </w:r>
      <w:r>
        <w:rPr>
          <w:color w:val="231F20"/>
          <w:spacing w:val="-6"/>
        </w:rPr>
        <w:t> </w:t>
      </w:r>
      <w:r>
        <w:rPr>
          <w:color w:val="231F20"/>
          <w:spacing w:val="-4"/>
        </w:rPr>
        <w:t>fields</w:t>
      </w:r>
      <w:r>
        <w:rPr>
          <w:color w:val="231F20"/>
          <w:spacing w:val="-6"/>
        </w:rPr>
        <w:t> </w:t>
      </w:r>
      <w:r>
        <w:rPr>
          <w:color w:val="231F20"/>
          <w:spacing w:val="-4"/>
        </w:rPr>
        <w:t>to</w:t>
      </w:r>
      <w:r>
        <w:rPr>
          <w:color w:val="231F20"/>
          <w:spacing w:val="-6"/>
        </w:rPr>
        <w:t> </w:t>
      </w:r>
      <w:r>
        <w:rPr>
          <w:color w:val="231F20"/>
          <w:spacing w:val="-4"/>
        </w:rPr>
        <w:t>those having</w:t>
      </w:r>
      <w:r>
        <w:rPr>
          <w:color w:val="231F20"/>
          <w:spacing w:val="-6"/>
        </w:rPr>
        <w:t> </w:t>
      </w:r>
      <w:r>
        <w:rPr>
          <w:color w:val="231F20"/>
          <w:spacing w:val="-4"/>
        </w:rPr>
        <w:t>structure.</w:t>
      </w:r>
      <w:r>
        <w:rPr>
          <w:color w:val="231F20"/>
          <w:spacing w:val="-6"/>
        </w:rPr>
        <w:t> </w:t>
      </w:r>
      <w:r>
        <w:rPr>
          <w:color w:val="231F20"/>
          <w:spacing w:val="-4"/>
        </w:rPr>
        <w:t>Use</w:t>
      </w:r>
      <w:r>
        <w:rPr>
          <w:color w:val="231F20"/>
          <w:spacing w:val="-6"/>
        </w:rPr>
        <w:t> </w:t>
      </w:r>
      <w:r>
        <w:rPr>
          <w:color w:val="231F20"/>
          <w:spacing w:val="-4"/>
        </w:rPr>
        <w:t>fields</w:t>
      </w:r>
      <w:r>
        <w:rPr>
          <w:color w:val="231F20"/>
          <w:spacing w:val="-6"/>
        </w:rPr>
        <w:t> </w:t>
      </w:r>
      <w:r>
        <w:rPr>
          <w:color w:val="231F20"/>
          <w:spacing w:val="-4"/>
        </w:rPr>
        <w:t>in</w:t>
      </w:r>
      <w:r>
        <w:rPr>
          <w:color w:val="231F20"/>
          <w:spacing w:val="-6"/>
        </w:rPr>
        <w:t> </w:t>
      </w:r>
      <w:r>
        <w:rPr>
          <w:color w:val="231F20"/>
          <w:spacing w:val="-4"/>
        </w:rPr>
        <w:t>conjunction</w:t>
      </w:r>
      <w:r>
        <w:rPr>
          <w:color w:val="231F20"/>
          <w:spacing w:val="-6"/>
        </w:rPr>
        <w:t> </w:t>
      </w:r>
      <w:r>
        <w:rPr>
          <w:color w:val="231F20"/>
          <w:spacing w:val="-4"/>
        </w:rPr>
        <w:t>with</w:t>
      </w:r>
      <w:r>
        <w:rPr>
          <w:color w:val="231F20"/>
          <w:spacing w:val="-6"/>
        </w:rPr>
        <w:t> </w:t>
      </w:r>
      <w:r>
        <w:rPr>
          <w:color w:val="231F20"/>
          <w:spacing w:val="-4"/>
        </w:rPr>
        <w:t>field-activated</w:t>
      </w:r>
      <w:r>
        <w:rPr>
          <w:color w:val="231F20"/>
          <w:spacing w:val="-6"/>
        </w:rPr>
        <w:t> </w:t>
      </w:r>
      <w:r>
        <w:rPr>
          <w:color w:val="231F20"/>
          <w:spacing w:val="-4"/>
        </w:rPr>
        <w:t>(e.g.,</w:t>
      </w:r>
      <w:r>
        <w:rPr>
          <w:color w:val="231F20"/>
          <w:spacing w:val="-6"/>
        </w:rPr>
        <w:t> </w:t>
      </w:r>
      <w:r>
        <w:rPr>
          <w:color w:val="231F20"/>
          <w:spacing w:val="-4"/>
        </w:rPr>
        <w:t>ferromagnetic) </w:t>
      </w:r>
      <w:r>
        <w:rPr>
          <w:color w:val="231F20"/>
        </w:rPr>
        <w:t>particles</w:t>
      </w:r>
      <w:r>
        <w:rPr>
          <w:color w:val="231F20"/>
          <w:spacing w:val="-14"/>
        </w:rPr>
        <w:t> </w:t>
      </w:r>
      <w:r>
        <w:rPr>
          <w:color w:val="231F20"/>
        </w:rPr>
        <w:t>(see</w:t>
      </w:r>
      <w:r>
        <w:rPr>
          <w:color w:val="231F20"/>
          <w:spacing w:val="-13"/>
        </w:rPr>
        <w:t> </w:t>
      </w:r>
      <w:r>
        <w:rPr>
          <w:color w:val="231F20"/>
        </w:rPr>
        <w:t>Figure</w:t>
      </w:r>
      <w:r>
        <w:rPr>
          <w:color w:val="231F20"/>
          <w:spacing w:val="-13"/>
        </w:rPr>
        <w:t> </w:t>
      </w:r>
      <w:r>
        <w:rPr>
          <w:color w:val="231F20"/>
        </w:rPr>
        <w:t>10.29).</w:t>
      </w:r>
      <w:r>
        <w:rPr>
          <w:color w:val="231F20"/>
          <w:spacing w:val="-13"/>
        </w:rPr>
        <w:t> </w:t>
      </w:r>
      <w:r>
        <w:rPr>
          <w:color w:val="231F20"/>
        </w:rPr>
        <w:t>Some</w:t>
      </w:r>
      <w:r>
        <w:rPr>
          <w:color w:val="231F20"/>
          <w:spacing w:val="-13"/>
        </w:rPr>
        <w:t> </w:t>
      </w:r>
      <w:r>
        <w:rPr>
          <w:color w:val="231F20"/>
        </w:rPr>
        <w:t>examples</w:t>
      </w:r>
      <w:r>
        <w:rPr>
          <w:color w:val="231F20"/>
          <w:spacing w:val="-13"/>
        </w:rPr>
        <w:t> </w:t>
      </w:r>
      <w:r>
        <w:rPr>
          <w:color w:val="231F20"/>
        </w:rPr>
        <w:t>include:</w:t>
      </w:r>
    </w:p>
    <w:p>
      <w:pPr>
        <w:pStyle w:val="ListParagraph"/>
        <w:numPr>
          <w:ilvl w:val="3"/>
          <w:numId w:val="61"/>
        </w:numPr>
        <w:tabs>
          <w:tab w:pos="810" w:val="left" w:leader="none"/>
        </w:tabs>
        <w:spacing w:line="213" w:lineRule="auto" w:before="238" w:after="0"/>
        <w:ind w:left="810" w:right="369" w:hanging="240"/>
        <w:jc w:val="left"/>
        <w:rPr>
          <w:sz w:val="21"/>
        </w:rPr>
      </w:pPr>
      <w:r>
        <w:rPr>
          <w:color w:val="231F20"/>
          <w:sz w:val="21"/>
        </w:rPr>
        <w:t>The</w:t>
      </w:r>
      <w:r>
        <w:rPr>
          <w:color w:val="231F20"/>
          <w:spacing w:val="-14"/>
          <w:sz w:val="21"/>
        </w:rPr>
        <w:t> </w:t>
      </w:r>
      <w:r>
        <w:rPr>
          <w:color w:val="231F20"/>
          <w:sz w:val="21"/>
        </w:rPr>
        <w:t>best-known</w:t>
      </w:r>
      <w:r>
        <w:rPr>
          <w:color w:val="231F20"/>
          <w:spacing w:val="-13"/>
          <w:sz w:val="21"/>
        </w:rPr>
        <w:t> </w:t>
      </w:r>
      <w:r>
        <w:rPr>
          <w:color w:val="231F20"/>
          <w:sz w:val="21"/>
        </w:rPr>
        <w:t>example</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use</w:t>
      </w:r>
      <w:r>
        <w:rPr>
          <w:color w:val="231F20"/>
          <w:spacing w:val="-13"/>
          <w:sz w:val="21"/>
        </w:rPr>
        <w:t> </w:t>
      </w:r>
      <w:r>
        <w:rPr>
          <w:color w:val="231F20"/>
          <w:sz w:val="21"/>
        </w:rPr>
        <w:t>of</w:t>
      </w:r>
      <w:r>
        <w:rPr>
          <w:color w:val="231F20"/>
          <w:spacing w:val="-13"/>
          <w:sz w:val="21"/>
        </w:rPr>
        <w:t> </w:t>
      </w:r>
      <w:r>
        <w:rPr>
          <w:color w:val="231F20"/>
          <w:sz w:val="21"/>
        </w:rPr>
        <w:t>a</w:t>
      </w:r>
      <w:r>
        <w:rPr>
          <w:color w:val="231F20"/>
          <w:spacing w:val="-13"/>
          <w:sz w:val="21"/>
        </w:rPr>
        <w:t> </w:t>
      </w:r>
      <w:r>
        <w:rPr>
          <w:color w:val="231F20"/>
          <w:sz w:val="21"/>
        </w:rPr>
        <w:t>smell</w:t>
      </w:r>
      <w:r>
        <w:rPr>
          <w:color w:val="231F20"/>
          <w:spacing w:val="-14"/>
          <w:sz w:val="21"/>
        </w:rPr>
        <w:t> </w:t>
      </w:r>
      <w:r>
        <w:rPr>
          <w:color w:val="231F20"/>
          <w:sz w:val="21"/>
        </w:rPr>
        <w:t>as</w:t>
      </w:r>
      <w:r>
        <w:rPr>
          <w:color w:val="231F20"/>
          <w:spacing w:val="-13"/>
          <w:sz w:val="21"/>
        </w:rPr>
        <w:t> </w:t>
      </w:r>
      <w:r>
        <w:rPr>
          <w:color w:val="231F20"/>
          <w:sz w:val="21"/>
        </w:rPr>
        <w:t>a</w:t>
      </w:r>
      <w:r>
        <w:rPr>
          <w:color w:val="231F20"/>
          <w:spacing w:val="-13"/>
          <w:sz w:val="21"/>
        </w:rPr>
        <w:t> </w:t>
      </w:r>
      <w:r>
        <w:rPr>
          <w:color w:val="231F20"/>
          <w:sz w:val="21"/>
        </w:rPr>
        <w:t>warning</w:t>
      </w:r>
      <w:r>
        <w:rPr>
          <w:color w:val="231F20"/>
          <w:spacing w:val="-13"/>
          <w:sz w:val="21"/>
        </w:rPr>
        <w:t> </w:t>
      </w:r>
      <w:r>
        <w:rPr>
          <w:color w:val="231F20"/>
          <w:sz w:val="21"/>
        </w:rPr>
        <w:t>is</w:t>
      </w:r>
      <w:r>
        <w:rPr>
          <w:color w:val="231F20"/>
          <w:spacing w:val="-13"/>
          <w:sz w:val="21"/>
        </w:rPr>
        <w:t> </w:t>
      </w:r>
      <w:r>
        <w:rPr>
          <w:color w:val="231F20"/>
          <w:sz w:val="21"/>
        </w:rPr>
        <w:t>the</w:t>
      </w:r>
      <w:r>
        <w:rPr>
          <w:color w:val="231F20"/>
          <w:spacing w:val="-13"/>
          <w:sz w:val="21"/>
        </w:rPr>
        <w:t> </w:t>
      </w:r>
      <w:r>
        <w:rPr>
          <w:color w:val="231F20"/>
          <w:sz w:val="21"/>
        </w:rPr>
        <w:t>incorpora- tion</w:t>
      </w:r>
      <w:r>
        <w:rPr>
          <w:color w:val="231F20"/>
          <w:spacing w:val="-9"/>
          <w:sz w:val="21"/>
        </w:rPr>
        <w:t> </w:t>
      </w:r>
      <w:r>
        <w:rPr>
          <w:color w:val="231F20"/>
          <w:sz w:val="21"/>
        </w:rPr>
        <w:t>of</w:t>
      </w:r>
      <w:r>
        <w:rPr>
          <w:color w:val="231F20"/>
          <w:spacing w:val="-9"/>
          <w:sz w:val="21"/>
        </w:rPr>
        <w:t> </w:t>
      </w:r>
      <w:r>
        <w:rPr>
          <w:color w:val="231F20"/>
          <w:sz w:val="21"/>
        </w:rPr>
        <w:t>bad</w:t>
      </w:r>
      <w:r>
        <w:rPr>
          <w:color w:val="231F20"/>
          <w:spacing w:val="-9"/>
          <w:sz w:val="21"/>
        </w:rPr>
        <w:t> </w:t>
      </w:r>
      <w:r>
        <w:rPr>
          <w:color w:val="231F20"/>
          <w:sz w:val="21"/>
        </w:rPr>
        <w:t>odors</w:t>
      </w:r>
      <w:r>
        <w:rPr>
          <w:color w:val="231F20"/>
          <w:spacing w:val="-9"/>
          <w:sz w:val="21"/>
        </w:rPr>
        <w:t> </w:t>
      </w:r>
      <w:r>
        <w:rPr>
          <w:color w:val="231F20"/>
          <w:sz w:val="21"/>
        </w:rPr>
        <w:t>into</w:t>
      </w:r>
      <w:r>
        <w:rPr>
          <w:color w:val="231F20"/>
          <w:spacing w:val="-9"/>
          <w:sz w:val="21"/>
        </w:rPr>
        <w:t> </w:t>
      </w:r>
      <w:r>
        <w:rPr>
          <w:color w:val="231F20"/>
          <w:sz w:val="21"/>
        </w:rPr>
        <w:t>natural</w:t>
      </w:r>
      <w:r>
        <w:rPr>
          <w:color w:val="231F20"/>
          <w:spacing w:val="-9"/>
          <w:sz w:val="21"/>
        </w:rPr>
        <w:t> </w:t>
      </w:r>
      <w:r>
        <w:rPr>
          <w:color w:val="231F20"/>
          <w:sz w:val="21"/>
        </w:rPr>
        <w:t>gas</w:t>
      </w:r>
      <w:r>
        <w:rPr>
          <w:color w:val="231F20"/>
          <w:spacing w:val="-9"/>
          <w:sz w:val="21"/>
        </w:rPr>
        <w:t> </w:t>
      </w:r>
      <w:r>
        <w:rPr>
          <w:color w:val="231F20"/>
          <w:sz w:val="21"/>
        </w:rPr>
        <w:t>to</w:t>
      </w:r>
      <w:r>
        <w:rPr>
          <w:color w:val="231F20"/>
          <w:spacing w:val="-9"/>
          <w:sz w:val="21"/>
        </w:rPr>
        <w:t> </w:t>
      </w:r>
      <w:r>
        <w:rPr>
          <w:color w:val="231F20"/>
          <w:sz w:val="21"/>
        </w:rPr>
        <w:t>warn</w:t>
      </w:r>
      <w:r>
        <w:rPr>
          <w:color w:val="231F20"/>
          <w:spacing w:val="-9"/>
          <w:sz w:val="21"/>
        </w:rPr>
        <w:t> </w:t>
      </w:r>
      <w:r>
        <w:rPr>
          <w:color w:val="231F20"/>
          <w:sz w:val="21"/>
        </w:rPr>
        <w:t>users</w:t>
      </w:r>
      <w:r>
        <w:rPr>
          <w:color w:val="231F20"/>
          <w:spacing w:val="-9"/>
          <w:sz w:val="21"/>
        </w:rPr>
        <w:t> </w:t>
      </w:r>
      <w:r>
        <w:rPr>
          <w:color w:val="231F20"/>
          <w:sz w:val="21"/>
        </w:rPr>
        <w:t>when</w:t>
      </w:r>
      <w:r>
        <w:rPr>
          <w:color w:val="231F20"/>
          <w:spacing w:val="-9"/>
          <w:sz w:val="21"/>
        </w:rPr>
        <w:t> </w:t>
      </w:r>
      <w:r>
        <w:rPr>
          <w:color w:val="231F20"/>
          <w:sz w:val="21"/>
        </w:rPr>
        <w:t>the</w:t>
      </w:r>
      <w:r>
        <w:rPr>
          <w:color w:val="231F20"/>
          <w:spacing w:val="-9"/>
          <w:sz w:val="21"/>
        </w:rPr>
        <w:t> </w:t>
      </w:r>
      <w:r>
        <w:rPr>
          <w:color w:val="231F20"/>
          <w:sz w:val="21"/>
        </w:rPr>
        <w:t>system</w:t>
      </w:r>
      <w:r>
        <w:rPr>
          <w:color w:val="231F20"/>
          <w:spacing w:val="-9"/>
          <w:sz w:val="21"/>
        </w:rPr>
        <w:t> </w:t>
      </w:r>
      <w:r>
        <w:rPr>
          <w:color w:val="231F20"/>
          <w:sz w:val="21"/>
        </w:rPr>
        <w:t>has</w:t>
      </w:r>
      <w:r>
        <w:rPr>
          <w:color w:val="231F20"/>
          <w:spacing w:val="-9"/>
          <w:sz w:val="21"/>
        </w:rPr>
        <w:t> </w:t>
      </w:r>
      <w:r>
        <w:rPr>
          <w:color w:val="231F20"/>
          <w:sz w:val="21"/>
        </w:rPr>
        <w:t>a</w:t>
      </w:r>
      <w:r>
        <w:rPr>
          <w:color w:val="231F20"/>
          <w:spacing w:val="-9"/>
          <w:sz w:val="21"/>
        </w:rPr>
        <w:t> </w:t>
      </w:r>
      <w:r>
        <w:rPr>
          <w:color w:val="231F20"/>
          <w:sz w:val="21"/>
        </w:rPr>
        <w:t>leak.</w:t>
      </w:r>
    </w:p>
    <w:p>
      <w:pPr>
        <w:pStyle w:val="ListParagraph"/>
        <w:numPr>
          <w:ilvl w:val="3"/>
          <w:numId w:val="61"/>
        </w:numPr>
        <w:tabs>
          <w:tab w:pos="810" w:val="left" w:leader="none"/>
        </w:tabs>
        <w:spacing w:line="213" w:lineRule="auto" w:before="14" w:after="0"/>
        <w:ind w:left="810" w:right="369" w:hanging="240"/>
        <w:jc w:val="left"/>
        <w:rPr>
          <w:sz w:val="21"/>
        </w:rPr>
      </w:pPr>
      <w:r>
        <w:rPr>
          <w:color w:val="231F20"/>
          <w:spacing w:val="-2"/>
          <w:sz w:val="21"/>
        </w:rPr>
        <w:t>The</w:t>
      </w:r>
      <w:r>
        <w:rPr>
          <w:color w:val="231F20"/>
          <w:spacing w:val="-12"/>
          <w:sz w:val="21"/>
        </w:rPr>
        <w:t> </w:t>
      </w:r>
      <w:r>
        <w:rPr>
          <w:color w:val="231F20"/>
          <w:spacing w:val="-2"/>
          <w:sz w:val="21"/>
        </w:rPr>
        <w:t>JIT</w:t>
      </w:r>
      <w:r>
        <w:rPr>
          <w:color w:val="231F20"/>
          <w:spacing w:val="-11"/>
          <w:sz w:val="21"/>
        </w:rPr>
        <w:t> </w:t>
      </w:r>
      <w:r>
        <w:rPr>
          <w:color w:val="231F20"/>
          <w:spacing w:val="-2"/>
          <w:sz w:val="21"/>
        </w:rPr>
        <w:t>manufacturing</w:t>
      </w:r>
      <w:r>
        <w:rPr>
          <w:color w:val="231F20"/>
          <w:spacing w:val="-11"/>
          <w:sz w:val="21"/>
        </w:rPr>
        <w:t> </w:t>
      </w:r>
      <w:r>
        <w:rPr>
          <w:color w:val="231F20"/>
          <w:spacing w:val="-2"/>
          <w:sz w:val="21"/>
        </w:rPr>
        <w:t>systems</w:t>
      </w:r>
      <w:r>
        <w:rPr>
          <w:color w:val="231F20"/>
          <w:spacing w:val="-11"/>
          <w:sz w:val="21"/>
        </w:rPr>
        <w:t> </w:t>
      </w:r>
      <w:r>
        <w:rPr>
          <w:color w:val="231F20"/>
          <w:spacing w:val="-2"/>
          <w:sz w:val="21"/>
        </w:rPr>
        <w:t>use</w:t>
      </w:r>
      <w:r>
        <w:rPr>
          <w:color w:val="231F20"/>
          <w:spacing w:val="-11"/>
          <w:sz w:val="21"/>
        </w:rPr>
        <w:t> </w:t>
      </w:r>
      <w:r>
        <w:rPr>
          <w:color w:val="231F20"/>
          <w:spacing w:val="-2"/>
          <w:sz w:val="21"/>
        </w:rPr>
        <w:t>Kanban</w:t>
      </w:r>
      <w:r>
        <w:rPr>
          <w:color w:val="231F20"/>
          <w:spacing w:val="-11"/>
          <w:sz w:val="21"/>
        </w:rPr>
        <w:t> </w:t>
      </w:r>
      <w:r>
        <w:rPr>
          <w:color w:val="231F20"/>
          <w:spacing w:val="-2"/>
          <w:sz w:val="21"/>
        </w:rPr>
        <w:t>cards</w:t>
      </w:r>
      <w:r>
        <w:rPr>
          <w:color w:val="231F20"/>
          <w:spacing w:val="-11"/>
          <w:sz w:val="21"/>
        </w:rPr>
        <w:t> </w:t>
      </w:r>
      <w:r>
        <w:rPr>
          <w:color w:val="231F20"/>
          <w:spacing w:val="-2"/>
          <w:sz w:val="21"/>
        </w:rPr>
        <w:t>or</w:t>
      </w:r>
      <w:r>
        <w:rPr>
          <w:color w:val="231F20"/>
          <w:spacing w:val="-11"/>
          <w:sz w:val="21"/>
        </w:rPr>
        <w:t> </w:t>
      </w:r>
      <w:r>
        <w:rPr>
          <w:color w:val="231F20"/>
          <w:spacing w:val="-2"/>
          <w:sz w:val="21"/>
        </w:rPr>
        <w:t>objects</w:t>
      </w:r>
      <w:r>
        <w:rPr>
          <w:color w:val="231F20"/>
          <w:spacing w:val="-12"/>
          <w:sz w:val="21"/>
        </w:rPr>
        <w:t> </w:t>
      </w:r>
      <w:r>
        <w:rPr>
          <w:color w:val="231F20"/>
          <w:spacing w:val="-2"/>
          <w:sz w:val="21"/>
        </w:rPr>
        <w:t>such</w:t>
      </w:r>
      <w:r>
        <w:rPr>
          <w:color w:val="231F20"/>
          <w:spacing w:val="-11"/>
          <w:sz w:val="21"/>
        </w:rPr>
        <w:t> </w:t>
      </w:r>
      <w:r>
        <w:rPr>
          <w:color w:val="231F20"/>
          <w:spacing w:val="-2"/>
          <w:sz w:val="21"/>
        </w:rPr>
        <w:t>as</w:t>
      </w:r>
      <w:r>
        <w:rPr>
          <w:color w:val="231F20"/>
          <w:spacing w:val="-11"/>
          <w:sz w:val="21"/>
        </w:rPr>
        <w:t> </w:t>
      </w:r>
      <w:r>
        <w:rPr>
          <w:color w:val="231F20"/>
          <w:spacing w:val="-2"/>
          <w:sz w:val="21"/>
        </w:rPr>
        <w:t>portable </w:t>
      </w:r>
      <w:r>
        <w:rPr>
          <w:color w:val="231F20"/>
          <w:sz w:val="21"/>
        </w:rPr>
        <w:t>bins</w:t>
      </w:r>
      <w:r>
        <w:rPr>
          <w:color w:val="231F20"/>
          <w:spacing w:val="-4"/>
          <w:sz w:val="21"/>
        </w:rPr>
        <w:t> </w:t>
      </w:r>
      <w:r>
        <w:rPr>
          <w:color w:val="231F20"/>
          <w:sz w:val="21"/>
        </w:rPr>
        <w:t>to</w:t>
      </w:r>
      <w:r>
        <w:rPr>
          <w:color w:val="231F20"/>
          <w:spacing w:val="-4"/>
          <w:sz w:val="21"/>
        </w:rPr>
        <w:t> </w:t>
      </w:r>
      <w:r>
        <w:rPr>
          <w:color w:val="231F20"/>
          <w:sz w:val="21"/>
        </w:rPr>
        <w:t>indicate</w:t>
      </w:r>
      <w:r>
        <w:rPr>
          <w:color w:val="231F20"/>
          <w:spacing w:val="-4"/>
          <w:sz w:val="21"/>
        </w:rPr>
        <w:t> </w:t>
      </w:r>
      <w:r>
        <w:rPr>
          <w:color w:val="231F20"/>
          <w:sz w:val="21"/>
        </w:rPr>
        <w:t>visibly</w:t>
      </w:r>
      <w:r>
        <w:rPr>
          <w:color w:val="231F20"/>
          <w:spacing w:val="-4"/>
          <w:sz w:val="21"/>
        </w:rPr>
        <w:t> </w:t>
      </w:r>
      <w:r>
        <w:rPr>
          <w:color w:val="231F20"/>
          <w:sz w:val="21"/>
        </w:rPr>
        <w:t>when</w:t>
      </w:r>
      <w:r>
        <w:rPr>
          <w:color w:val="231F20"/>
          <w:spacing w:val="-4"/>
          <w:sz w:val="21"/>
        </w:rPr>
        <w:t> </w:t>
      </w:r>
      <w:r>
        <w:rPr>
          <w:color w:val="231F20"/>
          <w:sz w:val="21"/>
        </w:rPr>
        <w:t>supplies</w:t>
      </w:r>
      <w:r>
        <w:rPr>
          <w:color w:val="231F20"/>
          <w:spacing w:val="-4"/>
          <w:sz w:val="21"/>
        </w:rPr>
        <w:t> </w:t>
      </w:r>
      <w:r>
        <w:rPr>
          <w:color w:val="231F20"/>
          <w:sz w:val="21"/>
        </w:rPr>
        <w:t>are</w:t>
      </w:r>
      <w:r>
        <w:rPr>
          <w:color w:val="231F20"/>
          <w:spacing w:val="-4"/>
          <w:sz w:val="21"/>
        </w:rPr>
        <w:t> </w:t>
      </w:r>
      <w:r>
        <w:rPr>
          <w:color w:val="231F20"/>
          <w:sz w:val="21"/>
        </w:rPr>
        <w:t>needed.</w:t>
      </w:r>
    </w:p>
    <w:p>
      <w:pPr>
        <w:spacing w:after="0" w:line="213" w:lineRule="auto"/>
        <w:jc w:val="left"/>
        <w:rPr>
          <w:sz w:val="21"/>
        </w:rPr>
        <w:sectPr>
          <w:pgSz w:w="8580" w:h="13080"/>
          <w:pgMar w:header="689" w:footer="0" w:top="920" w:bottom="280" w:left="600" w:right="560"/>
        </w:sectPr>
      </w:pPr>
    </w:p>
    <w:p>
      <w:pPr>
        <w:pStyle w:val="BodyText"/>
        <w:rPr>
          <w:sz w:val="20"/>
        </w:rPr>
      </w:pPr>
    </w:p>
    <w:p>
      <w:pPr>
        <w:pStyle w:val="BodyText"/>
        <w:spacing w:before="120"/>
        <w:rPr>
          <w:sz w:val="20"/>
        </w:rPr>
      </w:pPr>
    </w:p>
    <w:p>
      <w:pPr>
        <w:pStyle w:val="BodyText"/>
        <w:ind w:left="2730"/>
        <w:rPr>
          <w:sz w:val="20"/>
        </w:rPr>
      </w:pPr>
      <w:r>
        <w:rPr>
          <w:sz w:val="20"/>
        </w:rPr>
        <w:drawing>
          <wp:inline distT="0" distB="0" distL="0" distR="0">
            <wp:extent cx="1221611" cy="2316479"/>
            <wp:effectExtent l="0" t="0" r="0" b="0"/>
            <wp:docPr id="524" name="Image 524"/>
            <wp:cNvGraphicFramePr>
              <a:graphicFrameLocks/>
            </wp:cNvGraphicFramePr>
            <a:graphic>
              <a:graphicData uri="http://schemas.openxmlformats.org/drawingml/2006/picture">
                <pic:pic>
                  <pic:nvPicPr>
                    <pic:cNvPr id="524" name="Image 524"/>
                    <pic:cNvPicPr/>
                  </pic:nvPicPr>
                  <pic:blipFill>
                    <a:blip r:embed="rId158" cstate="print"/>
                    <a:stretch>
                      <a:fillRect/>
                    </a:stretch>
                  </pic:blipFill>
                  <pic:spPr>
                    <a:xfrm>
                      <a:off x="0" y="0"/>
                      <a:ext cx="1221611" cy="2316479"/>
                    </a:xfrm>
                    <a:prstGeom prst="rect">
                      <a:avLst/>
                    </a:prstGeom>
                  </pic:spPr>
                </pic:pic>
              </a:graphicData>
            </a:graphic>
          </wp:inline>
        </w:drawing>
      </w:r>
      <w:r>
        <w:rPr>
          <w:sz w:val="20"/>
        </w:rPr>
      </w:r>
    </w:p>
    <w:p>
      <w:pPr>
        <w:pStyle w:val="BodyText"/>
        <w:rPr>
          <w:sz w:val="10"/>
        </w:rPr>
      </w:pPr>
      <w:r>
        <w:rPr/>
        <mc:AlternateContent>
          <mc:Choice Requires="wps">
            <w:drawing>
              <wp:anchor distT="0" distB="0" distL="0" distR="0" allowOverlap="1" layoutInCell="1" locked="0" behindDoc="1" simplePos="0" relativeHeight="487661056">
                <wp:simplePos x="0" y="0"/>
                <wp:positionH relativeFrom="page">
                  <wp:posOffset>582612</wp:posOffset>
                </wp:positionH>
                <wp:positionV relativeFrom="paragraph">
                  <wp:posOffset>88366</wp:posOffset>
                </wp:positionV>
                <wp:extent cx="4267200" cy="1270"/>
                <wp:effectExtent l="0" t="0" r="0" b="0"/>
                <wp:wrapTopAndBottom/>
                <wp:docPr id="525" name="Graphic 525"/>
                <wp:cNvGraphicFramePr>
                  <a:graphicFrameLocks/>
                </wp:cNvGraphicFramePr>
                <a:graphic>
                  <a:graphicData uri="http://schemas.microsoft.com/office/word/2010/wordprocessingShape">
                    <wps:wsp>
                      <wps:cNvPr id="525" name="Graphic 525"/>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875pt;margin-top:6.958pt;width:336pt;height:.1pt;mso-position-horizontal-relative:page;mso-position-vertical-relative:paragraph;z-index:-15655424;mso-wrap-distance-left:0;mso-wrap-distance-right:0" id="docshape400" coordorigin="918,139" coordsize="6720,0" path="m918,139l7638,139e" filled="false" stroked="true" strokeweight="2pt" strokecolor="#231f20">
                <v:path arrowok="t"/>
                <v:stroke dashstyle="solid"/>
                <w10:wrap type="topAndBottom"/>
              </v:shape>
            </w:pict>
          </mc:Fallback>
        </mc:AlternateContent>
      </w:r>
    </w:p>
    <w:p>
      <w:pPr>
        <w:spacing w:line="249" w:lineRule="auto" w:before="101"/>
        <w:ind w:left="317" w:right="444"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10.28</w:t>
      </w:r>
      <w:r>
        <w:rPr>
          <w:rFonts w:ascii="Trebuchet MS"/>
          <w:b/>
          <w:color w:val="231F20"/>
          <w:spacing w:val="67"/>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27:</w:t>
      </w:r>
      <w:r>
        <w:rPr>
          <w:rFonts w:ascii="Trebuchet MS"/>
          <w:b/>
          <w:color w:val="231F20"/>
          <w:spacing w:val="-9"/>
          <w:sz w:val="19"/>
        </w:rPr>
        <w:t> </w:t>
      </w:r>
      <w:r>
        <w:rPr>
          <w:rFonts w:ascii="Trebuchet MS"/>
          <w:b/>
          <w:color w:val="231F20"/>
          <w:spacing w:val="-6"/>
          <w:sz w:val="19"/>
        </w:rPr>
        <w:t>Cheap</w:t>
      </w:r>
      <w:r>
        <w:rPr>
          <w:rFonts w:ascii="Trebuchet MS"/>
          <w:b/>
          <w:color w:val="231F20"/>
          <w:spacing w:val="-8"/>
          <w:sz w:val="19"/>
        </w:rPr>
        <w:t> </w:t>
      </w:r>
      <w:r>
        <w:rPr>
          <w:rFonts w:ascii="Trebuchet MS"/>
          <w:b/>
          <w:color w:val="231F20"/>
          <w:spacing w:val="-6"/>
          <w:sz w:val="19"/>
        </w:rPr>
        <w:t>disposables.</w:t>
      </w:r>
      <w:r>
        <w:rPr>
          <w:rFonts w:ascii="Trebuchet MS"/>
          <w:b/>
          <w:color w:val="231F20"/>
          <w:spacing w:val="-8"/>
          <w:sz w:val="19"/>
        </w:rPr>
        <w:t> </w:t>
      </w:r>
      <w:r>
        <w:rPr>
          <w:rFonts w:ascii="Trebuchet MS"/>
          <w:b/>
          <w:color w:val="231F20"/>
          <w:spacing w:val="-6"/>
          <w:sz w:val="19"/>
        </w:rPr>
        <w:t>Replace</w:t>
      </w:r>
      <w:r>
        <w:rPr>
          <w:rFonts w:ascii="Trebuchet MS"/>
          <w:b/>
          <w:color w:val="231F20"/>
          <w:spacing w:val="-8"/>
          <w:sz w:val="19"/>
        </w:rPr>
        <w:t> </w:t>
      </w:r>
      <w:r>
        <w:rPr>
          <w:rFonts w:ascii="Trebuchet MS"/>
          <w:b/>
          <w:color w:val="231F20"/>
          <w:spacing w:val="-6"/>
          <w:sz w:val="19"/>
        </w:rPr>
        <w:t>an</w:t>
      </w:r>
      <w:r>
        <w:rPr>
          <w:rFonts w:ascii="Trebuchet MS"/>
          <w:b/>
          <w:color w:val="231F20"/>
          <w:spacing w:val="-9"/>
          <w:sz w:val="19"/>
        </w:rPr>
        <w:t> </w:t>
      </w:r>
      <w:r>
        <w:rPr>
          <w:rFonts w:ascii="Trebuchet MS"/>
          <w:b/>
          <w:color w:val="231F20"/>
          <w:spacing w:val="-6"/>
          <w:sz w:val="19"/>
        </w:rPr>
        <w:t>expensive</w:t>
      </w:r>
      <w:r>
        <w:rPr>
          <w:rFonts w:ascii="Trebuchet MS"/>
          <w:b/>
          <w:color w:val="231F20"/>
          <w:spacing w:val="-8"/>
          <w:sz w:val="19"/>
        </w:rPr>
        <w:t> </w:t>
      </w:r>
      <w:r>
        <w:rPr>
          <w:rFonts w:ascii="Trebuchet MS"/>
          <w:b/>
          <w:color w:val="231F20"/>
          <w:spacing w:val="-6"/>
          <w:sz w:val="19"/>
        </w:rPr>
        <w:t>object </w:t>
      </w:r>
      <w:r>
        <w:rPr>
          <w:rFonts w:ascii="Trebuchet MS"/>
          <w:b/>
          <w:color w:val="231F20"/>
          <w:spacing w:val="-2"/>
          <w:sz w:val="19"/>
        </w:rPr>
        <w:t>with</w:t>
      </w:r>
      <w:r>
        <w:rPr>
          <w:rFonts w:ascii="Trebuchet MS"/>
          <w:b/>
          <w:color w:val="231F20"/>
          <w:spacing w:val="-9"/>
          <w:sz w:val="19"/>
        </w:rPr>
        <w:t> </w:t>
      </w:r>
      <w:r>
        <w:rPr>
          <w:rFonts w:ascii="Trebuchet MS"/>
          <w:b/>
          <w:color w:val="231F20"/>
          <w:spacing w:val="-2"/>
          <w:sz w:val="19"/>
        </w:rPr>
        <w:t>multiple</w:t>
      </w:r>
      <w:r>
        <w:rPr>
          <w:rFonts w:ascii="Trebuchet MS"/>
          <w:b/>
          <w:color w:val="231F20"/>
          <w:spacing w:val="-9"/>
          <w:sz w:val="19"/>
        </w:rPr>
        <w:t> </w:t>
      </w:r>
      <w:r>
        <w:rPr>
          <w:rFonts w:ascii="Trebuchet MS"/>
          <w:b/>
          <w:color w:val="231F20"/>
          <w:spacing w:val="-2"/>
          <w:sz w:val="19"/>
        </w:rPr>
        <w:t>inexpensive</w:t>
      </w:r>
      <w:r>
        <w:rPr>
          <w:rFonts w:ascii="Trebuchet MS"/>
          <w:b/>
          <w:color w:val="231F20"/>
          <w:spacing w:val="-9"/>
          <w:sz w:val="19"/>
        </w:rPr>
        <w:t> </w:t>
      </w:r>
      <w:r>
        <w:rPr>
          <w:rFonts w:ascii="Trebuchet MS"/>
          <w:b/>
          <w:color w:val="231F20"/>
          <w:spacing w:val="-2"/>
          <w:sz w:val="19"/>
        </w:rPr>
        <w:t>objects.</w:t>
      </w:r>
    </w:p>
    <w:p>
      <w:pPr>
        <w:pStyle w:val="BodyText"/>
        <w:spacing w:before="114"/>
        <w:rPr>
          <w:rFonts w:ascii="Trebuchet MS"/>
          <w:b/>
          <w:sz w:val="20"/>
        </w:rPr>
      </w:pPr>
      <w:r>
        <w:rPr/>
        <mc:AlternateContent>
          <mc:Choice Requires="wps">
            <w:drawing>
              <wp:anchor distT="0" distB="0" distL="0" distR="0" allowOverlap="1" layoutInCell="1" locked="0" behindDoc="1" simplePos="0" relativeHeight="487661568">
                <wp:simplePos x="0" y="0"/>
                <wp:positionH relativeFrom="page">
                  <wp:posOffset>590550</wp:posOffset>
                </wp:positionH>
                <wp:positionV relativeFrom="paragraph">
                  <wp:posOffset>235496</wp:posOffset>
                </wp:positionV>
                <wp:extent cx="4267200" cy="1997075"/>
                <wp:effectExtent l="0" t="0" r="0" b="0"/>
                <wp:wrapTopAndBottom/>
                <wp:docPr id="526" name="Group 526"/>
                <wp:cNvGraphicFramePr>
                  <a:graphicFrameLocks/>
                </wp:cNvGraphicFramePr>
                <a:graphic>
                  <a:graphicData uri="http://schemas.microsoft.com/office/word/2010/wordprocessingGroup">
                    <wpg:wgp>
                      <wpg:cNvPr id="526" name="Group 526"/>
                      <wpg:cNvGrpSpPr/>
                      <wpg:grpSpPr>
                        <a:xfrm>
                          <a:off x="0" y="0"/>
                          <a:ext cx="4267200" cy="1997075"/>
                          <a:chExt cx="4267200" cy="1997075"/>
                        </a:xfrm>
                      </wpg:grpSpPr>
                      <pic:pic>
                        <pic:nvPicPr>
                          <pic:cNvPr id="527" name="Image 527"/>
                          <pic:cNvPicPr/>
                        </pic:nvPicPr>
                        <pic:blipFill>
                          <a:blip r:embed="rId159" cstate="print"/>
                          <a:stretch>
                            <a:fillRect/>
                          </a:stretch>
                        </pic:blipFill>
                        <pic:spPr>
                          <a:xfrm>
                            <a:off x="762000" y="0"/>
                            <a:ext cx="2743199" cy="1933955"/>
                          </a:xfrm>
                          <a:prstGeom prst="rect">
                            <a:avLst/>
                          </a:prstGeom>
                        </pic:spPr>
                      </pic:pic>
                      <wps:wsp>
                        <wps:cNvPr id="528" name="Graphic 528"/>
                        <wps:cNvSpPr/>
                        <wps:spPr>
                          <a:xfrm>
                            <a:off x="0" y="198428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18.543016pt;width:336pt;height:157.25pt;mso-position-horizontal-relative:page;mso-position-vertical-relative:paragraph;z-index:-15654912;mso-wrap-distance-left:0;mso-wrap-distance-right:0" id="docshapegroup401" coordorigin="930,371" coordsize="6720,3145">
                <v:shape style="position:absolute;left:2130;top:370;width:4320;height:3046" type="#_x0000_t75" id="docshape402" stroked="false">
                  <v:imagedata r:id="rId159" o:title=""/>
                </v:shape>
                <v:line style="position:absolute" from="930,3496" to="7650,3496" stroked="true" strokeweight="2pt" strokecolor="#231f20">
                  <v:stroke dashstyle="solid"/>
                </v:line>
                <w10:wrap type="topAndBottom"/>
              </v:group>
            </w:pict>
          </mc:Fallback>
        </mc:AlternateContent>
      </w:r>
    </w:p>
    <w:p>
      <w:pPr>
        <w:spacing w:line="249" w:lineRule="auto" w:before="101"/>
        <w:ind w:left="330" w:right="444" w:firstLine="0"/>
        <w:jc w:val="left"/>
        <w:rPr>
          <w:rFonts w:ascii="Trebuchet MS"/>
          <w:b/>
          <w:sz w:val="19"/>
        </w:rPr>
      </w:pPr>
      <w:r>
        <w:rPr>
          <w:rFonts w:ascii="Trebuchet MS"/>
          <w:b/>
          <w:color w:val="231F20"/>
          <w:spacing w:val="-6"/>
          <w:sz w:val="19"/>
        </w:rPr>
        <w:t>Figure 10.29</w:t>
      </w:r>
      <w:r>
        <w:rPr>
          <w:rFonts w:ascii="Trebuchet MS"/>
          <w:b/>
          <w:color w:val="231F20"/>
          <w:spacing w:val="80"/>
          <w:w w:val="150"/>
          <w:sz w:val="19"/>
        </w:rPr>
        <w:t> </w:t>
      </w:r>
      <w:r>
        <w:rPr>
          <w:rFonts w:ascii="Trebuchet MS"/>
          <w:b/>
          <w:color w:val="231F20"/>
          <w:spacing w:val="-6"/>
          <w:sz w:val="19"/>
        </w:rPr>
        <w:t>Principle 28: Mechanical interaction substitution. Use acoustic </w:t>
      </w:r>
      <w:r>
        <w:rPr>
          <w:rFonts w:ascii="Trebuchet MS"/>
          <w:b/>
          <w:color w:val="231F20"/>
          <w:spacing w:val="-4"/>
          <w:sz w:val="19"/>
        </w:rPr>
        <w:t>and</w:t>
      </w:r>
      <w:r>
        <w:rPr>
          <w:rFonts w:ascii="Trebuchet MS"/>
          <w:b/>
          <w:color w:val="231F20"/>
          <w:spacing w:val="-8"/>
          <w:sz w:val="19"/>
        </w:rPr>
        <w:t> </w:t>
      </w:r>
      <w:r>
        <w:rPr>
          <w:rFonts w:ascii="Trebuchet MS"/>
          <w:b/>
          <w:color w:val="231F20"/>
          <w:spacing w:val="-4"/>
          <w:sz w:val="19"/>
        </w:rPr>
        <w:t>optical</w:t>
      </w:r>
      <w:r>
        <w:rPr>
          <w:rFonts w:ascii="Trebuchet MS"/>
          <w:b/>
          <w:color w:val="231F20"/>
          <w:spacing w:val="-8"/>
          <w:sz w:val="19"/>
        </w:rPr>
        <w:t> </w:t>
      </w:r>
      <w:r>
        <w:rPr>
          <w:rFonts w:ascii="Trebuchet MS"/>
          <w:b/>
          <w:color w:val="231F20"/>
          <w:spacing w:val="-4"/>
          <w:sz w:val="19"/>
        </w:rPr>
        <w:t>interactions,</w:t>
      </w:r>
      <w:r>
        <w:rPr>
          <w:rFonts w:ascii="Trebuchet MS"/>
          <w:b/>
          <w:color w:val="231F20"/>
          <w:spacing w:val="-8"/>
          <w:sz w:val="19"/>
        </w:rPr>
        <w:t> </w:t>
      </w:r>
      <w:r>
        <w:rPr>
          <w:rFonts w:ascii="Trebuchet MS"/>
          <w:b/>
          <w:color w:val="231F20"/>
          <w:spacing w:val="-4"/>
          <w:sz w:val="19"/>
        </w:rPr>
        <w:t>taste,</w:t>
      </w:r>
      <w:r>
        <w:rPr>
          <w:rFonts w:ascii="Trebuchet MS"/>
          <w:b/>
          <w:color w:val="231F20"/>
          <w:spacing w:val="-8"/>
          <w:sz w:val="19"/>
        </w:rPr>
        <w:t> </w:t>
      </w:r>
      <w:r>
        <w:rPr>
          <w:rFonts w:ascii="Trebuchet MS"/>
          <w:b/>
          <w:color w:val="231F20"/>
          <w:spacing w:val="-4"/>
          <w:sz w:val="19"/>
        </w:rPr>
        <w:t>and</w:t>
      </w:r>
      <w:r>
        <w:rPr>
          <w:rFonts w:ascii="Trebuchet MS"/>
          <w:b/>
          <w:color w:val="231F20"/>
          <w:spacing w:val="-8"/>
          <w:sz w:val="19"/>
        </w:rPr>
        <w:t> </w:t>
      </w:r>
      <w:r>
        <w:rPr>
          <w:rFonts w:ascii="Trebuchet MS"/>
          <w:b/>
          <w:color w:val="231F20"/>
          <w:spacing w:val="-4"/>
          <w:sz w:val="19"/>
        </w:rPr>
        <w:t>smell.</w:t>
      </w:r>
      <w:r>
        <w:rPr>
          <w:rFonts w:ascii="Trebuchet MS"/>
          <w:b/>
          <w:color w:val="231F20"/>
          <w:spacing w:val="-8"/>
          <w:sz w:val="19"/>
        </w:rPr>
        <w:t> </w:t>
      </w:r>
      <w:r>
        <w:rPr>
          <w:rFonts w:ascii="Trebuchet MS"/>
          <w:b/>
          <w:color w:val="231F20"/>
          <w:spacing w:val="-4"/>
          <w:sz w:val="19"/>
        </w:rPr>
        <w:t>Use</w:t>
      </w:r>
      <w:r>
        <w:rPr>
          <w:rFonts w:ascii="Trebuchet MS"/>
          <w:b/>
          <w:color w:val="231F20"/>
          <w:spacing w:val="-8"/>
          <w:sz w:val="19"/>
        </w:rPr>
        <w:t> </w:t>
      </w:r>
      <w:r>
        <w:rPr>
          <w:rFonts w:ascii="Trebuchet MS"/>
          <w:b/>
          <w:color w:val="231F20"/>
          <w:spacing w:val="-4"/>
          <w:sz w:val="19"/>
        </w:rPr>
        <w:t>electromagnetic</w:t>
      </w:r>
      <w:r>
        <w:rPr>
          <w:rFonts w:ascii="Trebuchet MS"/>
          <w:b/>
          <w:color w:val="231F20"/>
          <w:spacing w:val="-8"/>
          <w:sz w:val="19"/>
        </w:rPr>
        <w:t> </w:t>
      </w:r>
      <w:r>
        <w:rPr>
          <w:rFonts w:ascii="Trebuchet MS"/>
          <w:b/>
          <w:color w:val="231F20"/>
          <w:spacing w:val="-4"/>
          <w:sz w:val="19"/>
        </w:rPr>
        <w:t>fields.</w:t>
      </w:r>
    </w:p>
    <w:p>
      <w:pPr>
        <w:pStyle w:val="ListParagraph"/>
        <w:numPr>
          <w:ilvl w:val="3"/>
          <w:numId w:val="61"/>
        </w:numPr>
        <w:tabs>
          <w:tab w:pos="810" w:val="left" w:leader="none"/>
        </w:tabs>
        <w:spacing w:line="228" w:lineRule="auto" w:before="169" w:after="0"/>
        <w:ind w:left="810" w:right="368" w:hanging="240"/>
        <w:jc w:val="both"/>
        <w:rPr>
          <w:sz w:val="21"/>
        </w:rPr>
      </w:pPr>
      <w:r>
        <w:rPr>
          <w:color w:val="231F20"/>
          <w:spacing w:val="-6"/>
          <w:sz w:val="21"/>
        </w:rPr>
        <w:t>See Chapter 9 for the discussion of the pattern of evolution called “the increase </w:t>
      </w:r>
      <w:r>
        <w:rPr>
          <w:color w:val="231F20"/>
          <w:sz w:val="21"/>
        </w:rPr>
        <w:t>of</w:t>
      </w:r>
      <w:r>
        <w:rPr>
          <w:color w:val="231F20"/>
          <w:spacing w:val="-7"/>
          <w:sz w:val="21"/>
        </w:rPr>
        <w:t> </w:t>
      </w:r>
      <w:r>
        <w:rPr>
          <w:color w:val="231F20"/>
          <w:sz w:val="21"/>
        </w:rPr>
        <w:t>interactions.”</w:t>
      </w:r>
      <w:r>
        <w:rPr>
          <w:color w:val="231F20"/>
          <w:spacing w:val="-7"/>
          <w:sz w:val="21"/>
        </w:rPr>
        <w:t> </w:t>
      </w:r>
      <w:r>
        <w:rPr>
          <w:color w:val="231F20"/>
          <w:sz w:val="21"/>
        </w:rPr>
        <w:t>The</w:t>
      </w:r>
      <w:r>
        <w:rPr>
          <w:color w:val="231F20"/>
          <w:spacing w:val="-7"/>
          <w:sz w:val="21"/>
        </w:rPr>
        <w:t> </w:t>
      </w:r>
      <w:r>
        <w:rPr>
          <w:color w:val="231F20"/>
          <w:sz w:val="21"/>
        </w:rPr>
        <w:t>history</w:t>
      </w:r>
      <w:r>
        <w:rPr>
          <w:color w:val="231F20"/>
          <w:spacing w:val="-7"/>
          <w:sz w:val="21"/>
        </w:rPr>
        <w:t> </w:t>
      </w:r>
      <w:r>
        <w:rPr>
          <w:color w:val="231F20"/>
          <w:sz w:val="21"/>
        </w:rPr>
        <w:t>of</w:t>
      </w:r>
      <w:r>
        <w:rPr>
          <w:color w:val="231F20"/>
          <w:spacing w:val="-7"/>
          <w:sz w:val="21"/>
        </w:rPr>
        <w:t> </w:t>
      </w:r>
      <w:r>
        <w:rPr>
          <w:color w:val="231F20"/>
          <w:sz w:val="21"/>
        </w:rPr>
        <w:t>technology</w:t>
      </w:r>
      <w:r>
        <w:rPr>
          <w:color w:val="231F20"/>
          <w:spacing w:val="-7"/>
          <w:sz w:val="21"/>
        </w:rPr>
        <w:t> </w:t>
      </w:r>
      <w:r>
        <w:rPr>
          <w:color w:val="231F20"/>
          <w:sz w:val="21"/>
        </w:rPr>
        <w:t>is</w:t>
      </w:r>
      <w:r>
        <w:rPr>
          <w:color w:val="231F20"/>
          <w:spacing w:val="-7"/>
          <w:sz w:val="21"/>
        </w:rPr>
        <w:t> </w:t>
      </w:r>
      <w:r>
        <w:rPr>
          <w:color w:val="231F20"/>
          <w:sz w:val="21"/>
        </w:rPr>
        <w:t>full</w:t>
      </w:r>
      <w:r>
        <w:rPr>
          <w:color w:val="231F20"/>
          <w:spacing w:val="-7"/>
          <w:sz w:val="21"/>
        </w:rPr>
        <w:t> </w:t>
      </w:r>
      <w:r>
        <w:rPr>
          <w:color w:val="231F20"/>
          <w:sz w:val="21"/>
        </w:rPr>
        <w:t>of</w:t>
      </w:r>
      <w:r>
        <w:rPr>
          <w:color w:val="231F20"/>
          <w:spacing w:val="-7"/>
          <w:sz w:val="21"/>
        </w:rPr>
        <w:t> </w:t>
      </w:r>
      <w:r>
        <w:rPr>
          <w:color w:val="231F20"/>
          <w:sz w:val="21"/>
        </w:rPr>
        <w:t>examples</w:t>
      </w:r>
      <w:r>
        <w:rPr>
          <w:color w:val="231F20"/>
          <w:spacing w:val="-7"/>
          <w:sz w:val="21"/>
        </w:rPr>
        <w:t> </w:t>
      </w:r>
      <w:r>
        <w:rPr>
          <w:color w:val="231F20"/>
          <w:sz w:val="21"/>
        </w:rPr>
        <w:t>in</w:t>
      </w:r>
      <w:r>
        <w:rPr>
          <w:color w:val="231F20"/>
          <w:spacing w:val="-7"/>
          <w:sz w:val="21"/>
        </w:rPr>
        <w:t> </w:t>
      </w:r>
      <w:r>
        <w:rPr>
          <w:color w:val="231F20"/>
          <w:sz w:val="21"/>
        </w:rPr>
        <w:t>which</w:t>
      </w:r>
      <w:r>
        <w:rPr>
          <w:color w:val="231F20"/>
          <w:spacing w:val="-7"/>
          <w:sz w:val="21"/>
        </w:rPr>
        <w:t> </w:t>
      </w:r>
      <w:r>
        <w:rPr>
          <w:color w:val="231F20"/>
          <w:sz w:val="21"/>
        </w:rPr>
        <w:t>the </w:t>
      </w:r>
      <w:r>
        <w:rPr>
          <w:color w:val="231F20"/>
          <w:spacing w:val="-2"/>
          <w:sz w:val="21"/>
        </w:rPr>
        <w:t>mechanical</w:t>
      </w:r>
      <w:r>
        <w:rPr>
          <w:color w:val="231F20"/>
          <w:spacing w:val="-4"/>
          <w:sz w:val="21"/>
        </w:rPr>
        <w:t> </w:t>
      </w:r>
      <w:r>
        <w:rPr>
          <w:color w:val="231F20"/>
          <w:spacing w:val="-2"/>
          <w:sz w:val="21"/>
        </w:rPr>
        <w:t>means</w:t>
      </w:r>
      <w:r>
        <w:rPr>
          <w:color w:val="231F20"/>
          <w:spacing w:val="-4"/>
          <w:sz w:val="21"/>
        </w:rPr>
        <w:t> </w:t>
      </w:r>
      <w:r>
        <w:rPr>
          <w:color w:val="231F20"/>
          <w:spacing w:val="-2"/>
          <w:sz w:val="21"/>
        </w:rPr>
        <w:t>of</w:t>
      </w:r>
      <w:r>
        <w:rPr>
          <w:color w:val="231F20"/>
          <w:spacing w:val="-4"/>
          <w:sz w:val="21"/>
        </w:rPr>
        <w:t> </w:t>
      </w:r>
      <w:r>
        <w:rPr>
          <w:color w:val="231F20"/>
          <w:spacing w:val="-2"/>
          <w:sz w:val="21"/>
        </w:rPr>
        <w:t>doing</w:t>
      </w:r>
      <w:r>
        <w:rPr>
          <w:color w:val="231F20"/>
          <w:spacing w:val="-4"/>
          <w:sz w:val="21"/>
        </w:rPr>
        <w:t> </w:t>
      </w:r>
      <w:r>
        <w:rPr>
          <w:color w:val="231F20"/>
          <w:spacing w:val="-2"/>
          <w:sz w:val="21"/>
        </w:rPr>
        <w:t>something</w:t>
      </w:r>
      <w:r>
        <w:rPr>
          <w:color w:val="231F20"/>
          <w:spacing w:val="-4"/>
          <w:sz w:val="21"/>
        </w:rPr>
        <w:t> </w:t>
      </w:r>
      <w:r>
        <w:rPr>
          <w:color w:val="231F20"/>
          <w:spacing w:val="-2"/>
          <w:sz w:val="21"/>
        </w:rPr>
        <w:t>is</w:t>
      </w:r>
      <w:r>
        <w:rPr>
          <w:color w:val="231F20"/>
          <w:spacing w:val="-4"/>
          <w:sz w:val="21"/>
        </w:rPr>
        <w:t> </w:t>
      </w:r>
      <w:r>
        <w:rPr>
          <w:color w:val="231F20"/>
          <w:spacing w:val="-2"/>
          <w:sz w:val="21"/>
        </w:rPr>
        <w:t>first</w:t>
      </w:r>
      <w:r>
        <w:rPr>
          <w:color w:val="231F20"/>
          <w:spacing w:val="-4"/>
          <w:sz w:val="21"/>
        </w:rPr>
        <w:t> </w:t>
      </w:r>
      <w:r>
        <w:rPr>
          <w:color w:val="231F20"/>
          <w:spacing w:val="-2"/>
          <w:sz w:val="21"/>
        </w:rPr>
        <w:t>supplemented</w:t>
      </w:r>
      <w:r>
        <w:rPr>
          <w:color w:val="231F20"/>
          <w:spacing w:val="-4"/>
          <w:sz w:val="21"/>
        </w:rPr>
        <w:t> </w:t>
      </w:r>
      <w:r>
        <w:rPr>
          <w:color w:val="231F20"/>
          <w:spacing w:val="-2"/>
          <w:sz w:val="21"/>
        </w:rPr>
        <w:t>by</w:t>
      </w:r>
      <w:r>
        <w:rPr>
          <w:color w:val="231F20"/>
          <w:spacing w:val="-4"/>
          <w:sz w:val="21"/>
        </w:rPr>
        <w:t> </w:t>
      </w:r>
      <w:r>
        <w:rPr>
          <w:color w:val="231F20"/>
          <w:spacing w:val="-2"/>
          <w:sz w:val="21"/>
        </w:rPr>
        <w:t>an</w:t>
      </w:r>
      <w:r>
        <w:rPr>
          <w:color w:val="231F20"/>
          <w:spacing w:val="-4"/>
          <w:sz w:val="21"/>
        </w:rPr>
        <w:t> </w:t>
      </w:r>
      <w:r>
        <w:rPr>
          <w:color w:val="231F20"/>
          <w:spacing w:val="-2"/>
          <w:sz w:val="21"/>
        </w:rPr>
        <w:t>electrical</w:t>
      </w:r>
    </w:p>
    <w:p>
      <w:pPr>
        <w:pStyle w:val="BodyText"/>
        <w:spacing w:line="249" w:lineRule="auto" w:before="13"/>
        <w:ind w:left="810" w:right="367"/>
        <w:jc w:val="both"/>
      </w:pPr>
      <w:r>
        <w:rPr>
          <w:color w:val="231F20"/>
        </w:rPr>
        <w:t>system</w:t>
      </w:r>
      <w:r>
        <w:rPr>
          <w:color w:val="231F20"/>
          <w:spacing w:val="-11"/>
        </w:rPr>
        <w:t> </w:t>
      </w:r>
      <w:r>
        <w:rPr>
          <w:color w:val="231F20"/>
        </w:rPr>
        <w:t>and</w:t>
      </w:r>
      <w:r>
        <w:rPr>
          <w:color w:val="231F20"/>
          <w:spacing w:val="-11"/>
        </w:rPr>
        <w:t> </w:t>
      </w:r>
      <w:r>
        <w:rPr>
          <w:color w:val="231F20"/>
        </w:rPr>
        <w:t>then</w:t>
      </w:r>
      <w:r>
        <w:rPr>
          <w:color w:val="231F20"/>
          <w:spacing w:val="-11"/>
        </w:rPr>
        <w:t> </w:t>
      </w:r>
      <w:r>
        <w:rPr>
          <w:color w:val="231F20"/>
        </w:rPr>
        <w:t>replaced</w:t>
      </w:r>
      <w:r>
        <w:rPr>
          <w:color w:val="231F20"/>
          <w:spacing w:val="-11"/>
        </w:rPr>
        <w:t> </w:t>
      </w:r>
      <w:r>
        <w:rPr>
          <w:color w:val="231F20"/>
        </w:rPr>
        <w:t>by</w:t>
      </w:r>
      <w:r>
        <w:rPr>
          <w:color w:val="231F20"/>
          <w:spacing w:val="-11"/>
        </w:rPr>
        <w:t> </w:t>
      </w:r>
      <w:r>
        <w:rPr>
          <w:color w:val="231F20"/>
        </w:rPr>
        <w:t>an</w:t>
      </w:r>
      <w:r>
        <w:rPr>
          <w:color w:val="231F20"/>
          <w:spacing w:val="-11"/>
        </w:rPr>
        <w:t> </w:t>
      </w:r>
      <w:r>
        <w:rPr>
          <w:color w:val="231F20"/>
        </w:rPr>
        <w:t>electrical</w:t>
      </w:r>
      <w:r>
        <w:rPr>
          <w:color w:val="231F20"/>
          <w:spacing w:val="-11"/>
        </w:rPr>
        <w:t> </w:t>
      </w:r>
      <w:r>
        <w:rPr>
          <w:color w:val="231F20"/>
        </w:rPr>
        <w:t>or</w:t>
      </w:r>
      <w:r>
        <w:rPr>
          <w:color w:val="231F20"/>
          <w:spacing w:val="-11"/>
        </w:rPr>
        <w:t> </w:t>
      </w:r>
      <w:r>
        <w:rPr>
          <w:color w:val="231F20"/>
        </w:rPr>
        <w:t>electronic</w:t>
      </w:r>
      <w:r>
        <w:rPr>
          <w:color w:val="231F20"/>
          <w:spacing w:val="-11"/>
        </w:rPr>
        <w:t> </w:t>
      </w:r>
      <w:r>
        <w:rPr>
          <w:color w:val="231F20"/>
        </w:rPr>
        <w:t>system.</w:t>
      </w:r>
      <w:r>
        <w:rPr>
          <w:color w:val="231F20"/>
          <w:spacing w:val="-11"/>
        </w:rPr>
        <w:t> </w:t>
      </w:r>
      <w:r>
        <w:rPr>
          <w:color w:val="231F20"/>
        </w:rPr>
        <w:t>Automobile steering</w:t>
      </w:r>
      <w:r>
        <w:rPr>
          <w:color w:val="231F20"/>
          <w:spacing w:val="-2"/>
        </w:rPr>
        <w:t> </w:t>
      </w:r>
      <w:r>
        <w:rPr>
          <w:color w:val="231F20"/>
        </w:rPr>
        <w:t>systems</w:t>
      </w:r>
      <w:r>
        <w:rPr>
          <w:color w:val="231F20"/>
          <w:spacing w:val="-2"/>
        </w:rPr>
        <w:t> </w:t>
      </w:r>
      <w:r>
        <w:rPr>
          <w:color w:val="231F20"/>
        </w:rPr>
        <w:t>are</w:t>
      </w:r>
      <w:r>
        <w:rPr>
          <w:color w:val="231F20"/>
          <w:spacing w:val="-2"/>
        </w:rPr>
        <w:t> </w:t>
      </w:r>
      <w:r>
        <w:rPr>
          <w:color w:val="231F20"/>
        </w:rPr>
        <w:t>mainly</w:t>
      </w:r>
      <w:r>
        <w:rPr>
          <w:color w:val="231F20"/>
          <w:spacing w:val="-2"/>
        </w:rPr>
        <w:t> </w:t>
      </w:r>
      <w:r>
        <w:rPr>
          <w:color w:val="231F20"/>
        </w:rPr>
        <w:t>mechanical,</w:t>
      </w:r>
      <w:r>
        <w:rPr>
          <w:color w:val="231F20"/>
          <w:spacing w:val="-2"/>
        </w:rPr>
        <w:t> </w:t>
      </w:r>
      <w:r>
        <w:rPr>
          <w:color w:val="231F20"/>
        </w:rPr>
        <w:t>but</w:t>
      </w:r>
      <w:r>
        <w:rPr>
          <w:color w:val="231F20"/>
          <w:spacing w:val="-2"/>
        </w:rPr>
        <w:t> </w:t>
      </w:r>
      <w:r>
        <w:rPr>
          <w:color w:val="231F20"/>
        </w:rPr>
        <w:t>control</w:t>
      </w:r>
      <w:r>
        <w:rPr>
          <w:color w:val="231F20"/>
          <w:spacing w:val="-2"/>
        </w:rPr>
        <w:t> </w:t>
      </w:r>
      <w:r>
        <w:rPr>
          <w:color w:val="231F20"/>
        </w:rPr>
        <w:t>by</w:t>
      </w:r>
      <w:r>
        <w:rPr>
          <w:color w:val="231F20"/>
          <w:spacing w:val="-2"/>
        </w:rPr>
        <w:t> </w:t>
      </w:r>
      <w:r>
        <w:rPr>
          <w:color w:val="231F20"/>
        </w:rPr>
        <w:t>wire</w:t>
      </w:r>
      <w:r>
        <w:rPr>
          <w:color w:val="231F20"/>
          <w:spacing w:val="-2"/>
        </w:rPr>
        <w:t> </w:t>
      </w:r>
      <w:r>
        <w:rPr>
          <w:color w:val="231F20"/>
        </w:rPr>
        <w:t>(already</w:t>
      </w:r>
      <w:r>
        <w:rPr>
          <w:color w:val="231F20"/>
          <w:spacing w:val="-2"/>
        </w:rPr>
        <w:t> </w:t>
      </w:r>
      <w:r>
        <w:rPr>
          <w:color w:val="231F20"/>
        </w:rPr>
        <w:t>used extensively</w:t>
      </w:r>
      <w:r>
        <w:rPr>
          <w:color w:val="231F20"/>
          <w:spacing w:val="-14"/>
        </w:rPr>
        <w:t> </w:t>
      </w:r>
      <w:r>
        <w:rPr>
          <w:color w:val="231F20"/>
        </w:rPr>
        <w:t>in</w:t>
      </w:r>
      <w:r>
        <w:rPr>
          <w:color w:val="231F20"/>
          <w:spacing w:val="-13"/>
        </w:rPr>
        <w:t> </w:t>
      </w:r>
      <w:r>
        <w:rPr>
          <w:color w:val="231F20"/>
        </w:rPr>
        <w:t>aviation)</w:t>
      </w:r>
      <w:r>
        <w:rPr>
          <w:color w:val="231F20"/>
          <w:spacing w:val="-13"/>
        </w:rPr>
        <w:t> </w:t>
      </w:r>
      <w:r>
        <w:rPr>
          <w:color w:val="231F20"/>
        </w:rPr>
        <w:t>is</w:t>
      </w:r>
      <w:r>
        <w:rPr>
          <w:color w:val="231F20"/>
          <w:spacing w:val="-13"/>
        </w:rPr>
        <w:t> </w:t>
      </w:r>
      <w:r>
        <w:rPr>
          <w:color w:val="231F20"/>
        </w:rPr>
        <w:t>intensively</w:t>
      </w:r>
      <w:r>
        <w:rPr>
          <w:color w:val="231F20"/>
          <w:spacing w:val="-13"/>
        </w:rPr>
        <w:t> </w:t>
      </w:r>
      <w:r>
        <w:rPr>
          <w:color w:val="231F20"/>
        </w:rPr>
        <w:t>studied</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automotive</w:t>
      </w:r>
      <w:r>
        <w:rPr>
          <w:color w:val="231F20"/>
          <w:spacing w:val="-14"/>
        </w:rPr>
        <w:t> </w:t>
      </w:r>
      <w:r>
        <w:rPr>
          <w:color w:val="231F20"/>
        </w:rPr>
        <w:t>industry.</w:t>
      </w:r>
      <w:r>
        <w:rPr>
          <w:color w:val="231F20"/>
          <w:spacing w:val="-13"/>
        </w:rPr>
        <w:t> </w:t>
      </w:r>
      <w:r>
        <w:rPr>
          <w:color w:val="231F20"/>
        </w:rPr>
        <w:t>In telecommunications,</w:t>
      </w:r>
      <w:r>
        <w:rPr>
          <w:color w:val="231F20"/>
          <w:spacing w:val="-13"/>
        </w:rPr>
        <w:t> </w:t>
      </w:r>
      <w:r>
        <w:rPr>
          <w:color w:val="231F20"/>
        </w:rPr>
        <w:t>infrared</w:t>
      </w:r>
      <w:r>
        <w:rPr>
          <w:color w:val="231F20"/>
          <w:spacing w:val="-13"/>
        </w:rPr>
        <w:t> </w:t>
      </w:r>
      <w:r>
        <w:rPr>
          <w:color w:val="231F20"/>
        </w:rPr>
        <w:t>and</w:t>
      </w:r>
      <w:r>
        <w:rPr>
          <w:color w:val="231F20"/>
          <w:spacing w:val="-13"/>
        </w:rPr>
        <w:t> </w:t>
      </w:r>
      <w:r>
        <w:rPr>
          <w:color w:val="231F20"/>
        </w:rPr>
        <w:t>radio</w:t>
      </w:r>
      <w:r>
        <w:rPr>
          <w:color w:val="231F20"/>
          <w:spacing w:val="-13"/>
        </w:rPr>
        <w:t> </w:t>
      </w:r>
      <w:r>
        <w:rPr>
          <w:color w:val="231F20"/>
        </w:rPr>
        <w:t>waves</w:t>
      </w:r>
      <w:r>
        <w:rPr>
          <w:color w:val="231F20"/>
          <w:spacing w:val="-13"/>
        </w:rPr>
        <w:t> </w:t>
      </w:r>
      <w:r>
        <w:rPr>
          <w:color w:val="231F20"/>
        </w:rPr>
        <w:t>and</w:t>
      </w:r>
      <w:r>
        <w:rPr>
          <w:color w:val="231F20"/>
          <w:spacing w:val="-13"/>
        </w:rPr>
        <w:t> </w:t>
      </w:r>
      <w:r>
        <w:rPr>
          <w:color w:val="231F20"/>
        </w:rPr>
        <w:t>other</w:t>
      </w:r>
      <w:r>
        <w:rPr>
          <w:color w:val="231F20"/>
          <w:spacing w:val="-13"/>
        </w:rPr>
        <w:t> </w:t>
      </w:r>
      <w:r>
        <w:rPr>
          <w:color w:val="231F20"/>
        </w:rPr>
        <w:t>wireless</w:t>
      </w:r>
      <w:r>
        <w:rPr>
          <w:color w:val="231F20"/>
          <w:spacing w:val="-13"/>
        </w:rPr>
        <w:t> </w:t>
      </w:r>
      <w:r>
        <w:rPr>
          <w:color w:val="231F20"/>
        </w:rPr>
        <w:t>technolo- gies are increasingly used.</w:t>
      </w:r>
    </w:p>
    <w:p>
      <w:pPr>
        <w:spacing w:after="0" w:line="249" w:lineRule="auto"/>
        <w:jc w:val="both"/>
        <w:sectPr>
          <w:pgSz w:w="8580" w:h="13080"/>
          <w:pgMar w:header="689" w:footer="0" w:top="920" w:bottom="280" w:left="600" w:right="560"/>
        </w:sectPr>
      </w:pPr>
    </w:p>
    <w:p>
      <w:pPr>
        <w:pStyle w:val="BodyText"/>
        <w:spacing w:before="193"/>
      </w:pPr>
    </w:p>
    <w:p>
      <w:pPr>
        <w:pStyle w:val="ListParagraph"/>
        <w:numPr>
          <w:ilvl w:val="3"/>
          <w:numId w:val="61"/>
        </w:numPr>
        <w:tabs>
          <w:tab w:pos="810" w:val="left" w:leader="none"/>
        </w:tabs>
        <w:spacing w:line="259" w:lineRule="auto" w:before="0" w:after="0"/>
        <w:ind w:left="810" w:right="368" w:hanging="240"/>
        <w:jc w:val="both"/>
        <w:rPr>
          <w:sz w:val="21"/>
        </w:rPr>
      </w:pPr>
      <w:r>
        <w:rPr>
          <w:color w:val="231F20"/>
          <w:sz w:val="21"/>
        </w:rPr>
        <w:t>In the case of automatic solar lawnmowers, something must prevent them from escaping to a neighbor’s lawn. One solution is a sensor picking up a </w:t>
      </w:r>
      <w:r>
        <w:rPr>
          <w:color w:val="231F20"/>
          <w:spacing w:val="-2"/>
          <w:sz w:val="21"/>
        </w:rPr>
        <w:t>signal</w:t>
      </w:r>
      <w:r>
        <w:rPr>
          <w:color w:val="231F20"/>
          <w:spacing w:val="-4"/>
          <w:sz w:val="21"/>
        </w:rPr>
        <w:t> </w:t>
      </w:r>
      <w:r>
        <w:rPr>
          <w:color w:val="231F20"/>
          <w:spacing w:val="-2"/>
          <w:sz w:val="21"/>
        </w:rPr>
        <w:t>from</w:t>
      </w:r>
      <w:r>
        <w:rPr>
          <w:color w:val="231F20"/>
          <w:spacing w:val="-4"/>
          <w:sz w:val="21"/>
        </w:rPr>
        <w:t> </w:t>
      </w:r>
      <w:r>
        <w:rPr>
          <w:color w:val="231F20"/>
          <w:spacing w:val="-2"/>
          <w:sz w:val="21"/>
        </w:rPr>
        <w:t>a</w:t>
      </w:r>
      <w:r>
        <w:rPr>
          <w:color w:val="231F20"/>
          <w:spacing w:val="-4"/>
          <w:sz w:val="21"/>
        </w:rPr>
        <w:t> </w:t>
      </w:r>
      <w:r>
        <w:rPr>
          <w:color w:val="231F20"/>
          <w:spacing w:val="-2"/>
          <w:sz w:val="21"/>
        </w:rPr>
        <w:t>low-voltage</w:t>
      </w:r>
      <w:r>
        <w:rPr>
          <w:color w:val="231F20"/>
          <w:spacing w:val="-4"/>
          <w:sz w:val="21"/>
        </w:rPr>
        <w:t> </w:t>
      </w:r>
      <w:r>
        <w:rPr>
          <w:color w:val="231F20"/>
          <w:spacing w:val="-2"/>
          <w:sz w:val="21"/>
        </w:rPr>
        <w:t>(also</w:t>
      </w:r>
      <w:r>
        <w:rPr>
          <w:color w:val="231F20"/>
          <w:spacing w:val="-4"/>
          <w:sz w:val="21"/>
        </w:rPr>
        <w:t> </w:t>
      </w:r>
      <w:r>
        <w:rPr>
          <w:color w:val="231F20"/>
          <w:spacing w:val="-2"/>
          <w:sz w:val="21"/>
        </w:rPr>
        <w:t>solar-powered)</w:t>
      </w:r>
      <w:r>
        <w:rPr>
          <w:color w:val="231F20"/>
          <w:spacing w:val="-4"/>
          <w:sz w:val="21"/>
        </w:rPr>
        <w:t> </w:t>
      </w:r>
      <w:r>
        <w:rPr>
          <w:color w:val="231F20"/>
          <w:spacing w:val="-2"/>
          <w:sz w:val="21"/>
        </w:rPr>
        <w:t>cable</w:t>
      </w:r>
      <w:r>
        <w:rPr>
          <w:color w:val="231F20"/>
          <w:spacing w:val="-4"/>
          <w:sz w:val="21"/>
        </w:rPr>
        <w:t> </w:t>
      </w:r>
      <w:r>
        <w:rPr>
          <w:color w:val="231F20"/>
          <w:spacing w:val="-2"/>
          <w:sz w:val="21"/>
        </w:rPr>
        <w:t>buried</w:t>
      </w:r>
      <w:r>
        <w:rPr>
          <w:color w:val="231F20"/>
          <w:spacing w:val="-4"/>
          <w:sz w:val="21"/>
        </w:rPr>
        <w:t> </w:t>
      </w:r>
      <w:r>
        <w:rPr>
          <w:color w:val="231F20"/>
          <w:spacing w:val="-2"/>
          <w:sz w:val="21"/>
        </w:rPr>
        <w:t>out</w:t>
      </w:r>
      <w:r>
        <w:rPr>
          <w:color w:val="231F20"/>
          <w:spacing w:val="-4"/>
          <w:sz w:val="21"/>
        </w:rPr>
        <w:t> </w:t>
      </w:r>
      <w:r>
        <w:rPr>
          <w:color w:val="231F20"/>
          <w:spacing w:val="-2"/>
          <w:sz w:val="21"/>
        </w:rPr>
        <w:t>of</w:t>
      </w:r>
      <w:r>
        <w:rPr>
          <w:color w:val="231F20"/>
          <w:spacing w:val="-4"/>
          <w:sz w:val="21"/>
        </w:rPr>
        <w:t> </w:t>
      </w:r>
      <w:r>
        <w:rPr>
          <w:color w:val="231F20"/>
          <w:spacing w:val="-2"/>
          <w:sz w:val="21"/>
        </w:rPr>
        <w:t>sight.</w:t>
      </w:r>
    </w:p>
    <w:p>
      <w:pPr>
        <w:pStyle w:val="ListParagraph"/>
        <w:numPr>
          <w:ilvl w:val="3"/>
          <w:numId w:val="61"/>
        </w:numPr>
        <w:tabs>
          <w:tab w:pos="809" w:val="left" w:leader="none"/>
        </w:tabs>
        <w:spacing w:line="305" w:lineRule="exact" w:before="0" w:after="0"/>
        <w:ind w:left="809" w:right="0" w:hanging="239"/>
        <w:jc w:val="both"/>
        <w:rPr>
          <w:sz w:val="21"/>
        </w:rPr>
      </w:pPr>
      <w:r>
        <w:rPr>
          <w:color w:val="231F20"/>
          <w:spacing w:val="-4"/>
          <w:sz w:val="21"/>
        </w:rPr>
        <w:t>In</w:t>
      </w:r>
      <w:r>
        <w:rPr>
          <w:color w:val="231F20"/>
          <w:spacing w:val="-7"/>
          <w:sz w:val="21"/>
        </w:rPr>
        <w:t> </w:t>
      </w:r>
      <w:r>
        <w:rPr>
          <w:color w:val="231F20"/>
          <w:spacing w:val="-4"/>
          <w:sz w:val="21"/>
        </w:rPr>
        <w:t>communication</w:t>
      </w:r>
      <w:r>
        <w:rPr>
          <w:color w:val="231F20"/>
          <w:spacing w:val="-7"/>
          <w:sz w:val="21"/>
        </w:rPr>
        <w:t> </w:t>
      </w:r>
      <w:r>
        <w:rPr>
          <w:color w:val="231F20"/>
          <w:spacing w:val="-4"/>
          <w:sz w:val="21"/>
        </w:rPr>
        <w:t>and</w:t>
      </w:r>
      <w:r>
        <w:rPr>
          <w:color w:val="231F20"/>
          <w:spacing w:val="-6"/>
          <w:sz w:val="21"/>
        </w:rPr>
        <w:t> </w:t>
      </w:r>
      <w:r>
        <w:rPr>
          <w:color w:val="231F20"/>
          <w:spacing w:val="-4"/>
          <w:sz w:val="21"/>
        </w:rPr>
        <w:t>business,</w:t>
      </w:r>
      <w:r>
        <w:rPr>
          <w:color w:val="231F20"/>
          <w:spacing w:val="-7"/>
          <w:sz w:val="21"/>
        </w:rPr>
        <w:t> </w:t>
      </w:r>
      <w:r>
        <w:rPr>
          <w:color w:val="231F20"/>
          <w:spacing w:val="-4"/>
          <w:sz w:val="21"/>
        </w:rPr>
        <w:t>we</w:t>
      </w:r>
      <w:r>
        <w:rPr>
          <w:color w:val="231F20"/>
          <w:spacing w:val="-6"/>
          <w:sz w:val="21"/>
        </w:rPr>
        <w:t> </w:t>
      </w:r>
      <w:r>
        <w:rPr>
          <w:color w:val="231F20"/>
          <w:spacing w:val="-4"/>
          <w:sz w:val="21"/>
        </w:rPr>
        <w:t>also</w:t>
      </w:r>
      <w:r>
        <w:rPr>
          <w:color w:val="231F20"/>
          <w:spacing w:val="-7"/>
          <w:sz w:val="21"/>
        </w:rPr>
        <w:t> </w:t>
      </w:r>
      <w:r>
        <w:rPr>
          <w:color w:val="231F20"/>
          <w:spacing w:val="-4"/>
          <w:sz w:val="21"/>
        </w:rPr>
        <w:t>clearly</w:t>
      </w:r>
      <w:r>
        <w:rPr>
          <w:color w:val="231F20"/>
          <w:spacing w:val="-6"/>
          <w:sz w:val="21"/>
        </w:rPr>
        <w:t> </w:t>
      </w:r>
      <w:r>
        <w:rPr>
          <w:color w:val="231F20"/>
          <w:spacing w:val="-4"/>
          <w:sz w:val="21"/>
        </w:rPr>
        <w:t>see</w:t>
      </w:r>
      <w:r>
        <w:rPr>
          <w:color w:val="231F20"/>
          <w:spacing w:val="-7"/>
          <w:sz w:val="21"/>
        </w:rPr>
        <w:t> </w:t>
      </w:r>
      <w:r>
        <w:rPr>
          <w:color w:val="231F20"/>
          <w:spacing w:val="-4"/>
          <w:sz w:val="21"/>
        </w:rPr>
        <w:t>the</w:t>
      </w:r>
      <w:r>
        <w:rPr>
          <w:color w:val="231F20"/>
          <w:spacing w:val="-7"/>
          <w:sz w:val="21"/>
        </w:rPr>
        <w:t> </w:t>
      </w:r>
      <w:r>
        <w:rPr>
          <w:color w:val="231F20"/>
          <w:spacing w:val="-4"/>
          <w:sz w:val="21"/>
        </w:rPr>
        <w:t>increase</w:t>
      </w:r>
      <w:r>
        <w:rPr>
          <w:color w:val="231F20"/>
          <w:spacing w:val="-6"/>
          <w:sz w:val="21"/>
        </w:rPr>
        <w:t> </w:t>
      </w:r>
      <w:r>
        <w:rPr>
          <w:color w:val="231F20"/>
          <w:spacing w:val="-4"/>
          <w:sz w:val="21"/>
        </w:rPr>
        <w:t>of</w:t>
      </w:r>
      <w:r>
        <w:rPr>
          <w:color w:val="231F20"/>
          <w:spacing w:val="-7"/>
          <w:sz w:val="21"/>
        </w:rPr>
        <w:t> </w:t>
      </w:r>
      <w:r>
        <w:rPr>
          <w:color w:val="231F20"/>
          <w:spacing w:val="-4"/>
          <w:sz w:val="21"/>
        </w:rPr>
        <w:t>new</w:t>
      </w:r>
      <w:r>
        <w:rPr>
          <w:color w:val="231F20"/>
          <w:spacing w:val="-6"/>
          <w:sz w:val="21"/>
        </w:rPr>
        <w:t> </w:t>
      </w:r>
      <w:r>
        <w:rPr>
          <w:color w:val="231F20"/>
          <w:spacing w:val="-4"/>
          <w:sz w:val="21"/>
        </w:rPr>
        <w:t>inter-</w:t>
      </w:r>
    </w:p>
    <w:p>
      <w:pPr>
        <w:pStyle w:val="BodyText"/>
        <w:spacing w:line="283" w:lineRule="auto"/>
        <w:ind w:left="810" w:right="368"/>
        <w:jc w:val="both"/>
      </w:pPr>
      <w:r>
        <w:rPr>
          <w:color w:val="231F20"/>
        </w:rPr>
        <w:t>actions. When human society began, all communication was face-to-face, </w:t>
      </w:r>
      <w:r>
        <w:rPr>
          <w:color w:val="231F20"/>
          <w:spacing w:val="-4"/>
        </w:rPr>
        <w:t>which</w:t>
      </w:r>
      <w:r>
        <w:rPr>
          <w:color w:val="231F20"/>
          <w:spacing w:val="-8"/>
        </w:rPr>
        <w:t> </w:t>
      </w:r>
      <w:r>
        <w:rPr>
          <w:color w:val="231F20"/>
          <w:spacing w:val="-4"/>
        </w:rPr>
        <w:t>has</w:t>
      </w:r>
      <w:r>
        <w:rPr>
          <w:color w:val="231F20"/>
          <w:spacing w:val="-8"/>
        </w:rPr>
        <w:t> </w:t>
      </w:r>
      <w:r>
        <w:rPr>
          <w:color w:val="231F20"/>
          <w:spacing w:val="-4"/>
        </w:rPr>
        <w:t>since</w:t>
      </w:r>
      <w:r>
        <w:rPr>
          <w:color w:val="231F20"/>
          <w:spacing w:val="-8"/>
        </w:rPr>
        <w:t> </w:t>
      </w:r>
      <w:r>
        <w:rPr>
          <w:color w:val="231F20"/>
          <w:spacing w:val="-4"/>
        </w:rPr>
        <w:t>been</w:t>
      </w:r>
      <w:r>
        <w:rPr>
          <w:color w:val="231F20"/>
          <w:spacing w:val="-8"/>
        </w:rPr>
        <w:t> </w:t>
      </w:r>
      <w:r>
        <w:rPr>
          <w:color w:val="231F20"/>
          <w:spacing w:val="-4"/>
        </w:rPr>
        <w:t>augmented</w:t>
      </w:r>
      <w:r>
        <w:rPr>
          <w:color w:val="231F20"/>
          <w:spacing w:val="-8"/>
        </w:rPr>
        <w:t> </w:t>
      </w:r>
      <w:r>
        <w:rPr>
          <w:color w:val="231F20"/>
          <w:spacing w:val="-4"/>
        </w:rPr>
        <w:t>by</w:t>
      </w:r>
      <w:r>
        <w:rPr>
          <w:color w:val="231F20"/>
          <w:spacing w:val="-8"/>
        </w:rPr>
        <w:t> </w:t>
      </w:r>
      <w:r>
        <w:rPr>
          <w:color w:val="231F20"/>
          <w:spacing w:val="-4"/>
        </w:rPr>
        <w:t>writing,</w:t>
      </w:r>
      <w:r>
        <w:rPr>
          <w:color w:val="231F20"/>
          <w:spacing w:val="-8"/>
        </w:rPr>
        <w:t> </w:t>
      </w:r>
      <w:r>
        <w:rPr>
          <w:color w:val="231F20"/>
          <w:spacing w:val="-4"/>
        </w:rPr>
        <w:t>telegraph,</w:t>
      </w:r>
      <w:r>
        <w:rPr>
          <w:color w:val="231F20"/>
          <w:spacing w:val="-8"/>
        </w:rPr>
        <w:t> </w:t>
      </w:r>
      <w:r>
        <w:rPr>
          <w:color w:val="231F20"/>
          <w:spacing w:val="-4"/>
        </w:rPr>
        <w:t>telephone,</w:t>
      </w:r>
      <w:r>
        <w:rPr>
          <w:color w:val="231F20"/>
          <w:spacing w:val="-8"/>
        </w:rPr>
        <w:t> </w:t>
      </w:r>
      <w:r>
        <w:rPr>
          <w:color w:val="231F20"/>
          <w:spacing w:val="-4"/>
        </w:rPr>
        <w:t>fax,</w:t>
      </w:r>
      <w:r>
        <w:rPr>
          <w:color w:val="231F20"/>
          <w:spacing w:val="-8"/>
        </w:rPr>
        <w:t> </w:t>
      </w:r>
      <w:r>
        <w:rPr>
          <w:color w:val="231F20"/>
          <w:spacing w:val="-4"/>
        </w:rPr>
        <w:t>e-mail, </w:t>
      </w:r>
      <w:r>
        <w:rPr>
          <w:color w:val="231F20"/>
        </w:rPr>
        <w:t>videoconferencing, and other means.</w:t>
      </w:r>
    </w:p>
    <w:p>
      <w:pPr>
        <w:pStyle w:val="ListParagraph"/>
        <w:numPr>
          <w:ilvl w:val="3"/>
          <w:numId w:val="61"/>
        </w:numPr>
        <w:tabs>
          <w:tab w:pos="809" w:val="left" w:leader="none"/>
        </w:tabs>
        <w:spacing w:line="286" w:lineRule="exact" w:before="0" w:after="0"/>
        <w:ind w:left="809" w:right="0" w:hanging="239"/>
        <w:jc w:val="both"/>
        <w:rPr>
          <w:sz w:val="21"/>
        </w:rPr>
      </w:pPr>
      <w:r>
        <w:rPr>
          <w:color w:val="231F20"/>
          <w:spacing w:val="-2"/>
          <w:sz w:val="21"/>
        </w:rPr>
        <w:t>Transition</w:t>
      </w:r>
      <w:r>
        <w:rPr>
          <w:color w:val="231F20"/>
          <w:spacing w:val="11"/>
          <w:sz w:val="21"/>
        </w:rPr>
        <w:t> </w:t>
      </w:r>
      <w:r>
        <w:rPr>
          <w:color w:val="231F20"/>
          <w:spacing w:val="-2"/>
          <w:sz w:val="21"/>
        </w:rPr>
        <w:t>to</w:t>
      </w:r>
      <w:r>
        <w:rPr>
          <w:color w:val="231F20"/>
          <w:spacing w:val="12"/>
          <w:sz w:val="21"/>
        </w:rPr>
        <w:t> </w:t>
      </w:r>
      <w:r>
        <w:rPr>
          <w:color w:val="231F20"/>
          <w:spacing w:val="-2"/>
          <w:sz w:val="21"/>
        </w:rPr>
        <w:t>more</w:t>
      </w:r>
      <w:r>
        <w:rPr>
          <w:color w:val="231F20"/>
          <w:spacing w:val="12"/>
          <w:sz w:val="21"/>
        </w:rPr>
        <w:t> </w:t>
      </w:r>
      <w:r>
        <w:rPr>
          <w:color w:val="231F20"/>
          <w:spacing w:val="-2"/>
          <w:sz w:val="21"/>
        </w:rPr>
        <w:t>easily</w:t>
      </w:r>
      <w:r>
        <w:rPr>
          <w:color w:val="231F20"/>
          <w:spacing w:val="11"/>
          <w:sz w:val="21"/>
        </w:rPr>
        <w:t> </w:t>
      </w:r>
      <w:r>
        <w:rPr>
          <w:color w:val="231F20"/>
          <w:spacing w:val="-2"/>
          <w:sz w:val="21"/>
        </w:rPr>
        <w:t>controllable</w:t>
      </w:r>
      <w:r>
        <w:rPr>
          <w:color w:val="231F20"/>
          <w:spacing w:val="12"/>
          <w:sz w:val="21"/>
        </w:rPr>
        <w:t> </w:t>
      </w:r>
      <w:r>
        <w:rPr>
          <w:color w:val="231F20"/>
          <w:spacing w:val="-2"/>
          <w:sz w:val="21"/>
        </w:rPr>
        <w:t>interactions</w:t>
      </w:r>
      <w:r>
        <w:rPr>
          <w:color w:val="231F20"/>
          <w:spacing w:val="12"/>
          <w:sz w:val="21"/>
        </w:rPr>
        <w:t> </w:t>
      </w:r>
      <w:r>
        <w:rPr>
          <w:color w:val="231F20"/>
          <w:spacing w:val="-2"/>
          <w:sz w:val="21"/>
        </w:rPr>
        <w:t>is</w:t>
      </w:r>
      <w:r>
        <w:rPr>
          <w:color w:val="231F20"/>
          <w:spacing w:val="12"/>
          <w:sz w:val="21"/>
        </w:rPr>
        <w:t> </w:t>
      </w:r>
      <w:r>
        <w:rPr>
          <w:color w:val="231F20"/>
          <w:spacing w:val="-2"/>
          <w:sz w:val="21"/>
        </w:rPr>
        <w:t>often</w:t>
      </w:r>
      <w:r>
        <w:rPr>
          <w:color w:val="231F20"/>
          <w:spacing w:val="11"/>
          <w:sz w:val="21"/>
        </w:rPr>
        <w:t> </w:t>
      </w:r>
      <w:r>
        <w:rPr>
          <w:color w:val="231F20"/>
          <w:spacing w:val="-2"/>
          <w:sz w:val="21"/>
        </w:rPr>
        <w:t>associated</w:t>
      </w:r>
      <w:r>
        <w:rPr>
          <w:color w:val="231F20"/>
          <w:spacing w:val="12"/>
          <w:sz w:val="21"/>
        </w:rPr>
        <w:t> </w:t>
      </w:r>
      <w:r>
        <w:rPr>
          <w:color w:val="231F20"/>
          <w:spacing w:val="-4"/>
          <w:sz w:val="21"/>
        </w:rPr>
        <w:t>with</w:t>
      </w:r>
    </w:p>
    <w:p>
      <w:pPr>
        <w:pStyle w:val="BodyText"/>
        <w:spacing w:line="283" w:lineRule="auto"/>
        <w:ind w:left="810" w:right="367"/>
        <w:jc w:val="both"/>
      </w:pPr>
      <w:r>
        <w:rPr>
          <w:color w:val="231F20"/>
        </w:rPr>
        <w:t>transition</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microlevel</w:t>
      </w:r>
      <w:r>
        <w:rPr>
          <w:color w:val="231F20"/>
          <w:spacing w:val="-11"/>
        </w:rPr>
        <w:t> </w:t>
      </w:r>
      <w:r>
        <w:rPr>
          <w:color w:val="231F20"/>
        </w:rPr>
        <w:t>or</w:t>
      </w:r>
      <w:r>
        <w:rPr>
          <w:color w:val="231F20"/>
          <w:spacing w:val="-11"/>
        </w:rPr>
        <w:t> </w:t>
      </w:r>
      <w:r>
        <w:rPr>
          <w:color w:val="231F20"/>
        </w:rPr>
        <w:t>segmentation.</w:t>
      </w:r>
      <w:r>
        <w:rPr>
          <w:color w:val="231F20"/>
          <w:spacing w:val="-11"/>
        </w:rPr>
        <w:t> </w:t>
      </w:r>
      <w:r>
        <w:rPr>
          <w:color w:val="231F20"/>
        </w:rPr>
        <w:t>In</w:t>
      </w:r>
      <w:r>
        <w:rPr>
          <w:color w:val="231F20"/>
          <w:spacing w:val="-11"/>
        </w:rPr>
        <w:t> </w:t>
      </w:r>
      <w:r>
        <w:rPr>
          <w:color w:val="231F20"/>
        </w:rPr>
        <w:t>inkjet</w:t>
      </w:r>
      <w:r>
        <w:rPr>
          <w:color w:val="231F20"/>
          <w:spacing w:val="-11"/>
        </w:rPr>
        <w:t> </w:t>
      </w:r>
      <w:r>
        <w:rPr>
          <w:color w:val="231F20"/>
        </w:rPr>
        <w:t>printers,</w:t>
      </w:r>
      <w:r>
        <w:rPr>
          <w:color w:val="231F20"/>
          <w:spacing w:val="-11"/>
        </w:rPr>
        <w:t> </w:t>
      </w:r>
      <w:r>
        <w:rPr>
          <w:color w:val="231F20"/>
        </w:rPr>
        <w:t>ink</w:t>
      </w:r>
      <w:r>
        <w:rPr>
          <w:color w:val="231F20"/>
          <w:spacing w:val="-11"/>
        </w:rPr>
        <w:t> </w:t>
      </w:r>
      <w:r>
        <w:rPr>
          <w:color w:val="231F20"/>
        </w:rPr>
        <w:t>particles are</w:t>
      </w:r>
      <w:r>
        <w:rPr>
          <w:color w:val="231F20"/>
          <w:spacing w:val="-2"/>
        </w:rPr>
        <w:t> </w:t>
      </w:r>
      <w:r>
        <w:rPr>
          <w:color w:val="231F20"/>
        </w:rPr>
        <w:t>controlled</w:t>
      </w:r>
      <w:r>
        <w:rPr>
          <w:color w:val="231F20"/>
          <w:spacing w:val="-2"/>
        </w:rPr>
        <w:t> </w:t>
      </w:r>
      <w:r>
        <w:rPr>
          <w:color w:val="231F20"/>
        </w:rPr>
        <w:t>by</w:t>
      </w:r>
      <w:r>
        <w:rPr>
          <w:color w:val="231F20"/>
          <w:spacing w:val="-2"/>
        </w:rPr>
        <w:t> </w:t>
      </w:r>
      <w:r>
        <w:rPr>
          <w:color w:val="231F20"/>
        </w:rPr>
        <w:t>thermal</w:t>
      </w:r>
      <w:r>
        <w:rPr>
          <w:color w:val="231F20"/>
          <w:spacing w:val="-2"/>
        </w:rPr>
        <w:t> </w:t>
      </w:r>
      <w:r>
        <w:rPr>
          <w:color w:val="231F20"/>
        </w:rPr>
        <w:t>or</w:t>
      </w:r>
      <w:r>
        <w:rPr>
          <w:color w:val="231F20"/>
          <w:spacing w:val="-2"/>
        </w:rPr>
        <w:t> </w:t>
      </w:r>
      <w:r>
        <w:rPr>
          <w:color w:val="231F20"/>
        </w:rPr>
        <w:t>electromagnetic</w:t>
      </w:r>
      <w:r>
        <w:rPr>
          <w:color w:val="231F20"/>
          <w:spacing w:val="-2"/>
        </w:rPr>
        <w:t> </w:t>
      </w:r>
      <w:r>
        <w:rPr>
          <w:color w:val="231F20"/>
        </w:rPr>
        <w:t>fields.</w:t>
      </w:r>
      <w:r>
        <w:rPr>
          <w:color w:val="231F20"/>
          <w:spacing w:val="-2"/>
        </w:rPr>
        <w:t> </w:t>
      </w:r>
      <w:r>
        <w:rPr>
          <w:color w:val="231F20"/>
        </w:rPr>
        <w:t>In</w:t>
      </w:r>
      <w:r>
        <w:rPr>
          <w:color w:val="231F20"/>
          <w:spacing w:val="-2"/>
        </w:rPr>
        <w:t> </w:t>
      </w:r>
      <w:r>
        <w:rPr>
          <w:color w:val="231F20"/>
        </w:rPr>
        <w:t>video</w:t>
      </w:r>
      <w:r>
        <w:rPr>
          <w:color w:val="231F20"/>
          <w:spacing w:val="-2"/>
        </w:rPr>
        <w:t> </w:t>
      </w:r>
      <w:r>
        <w:rPr>
          <w:color w:val="231F20"/>
        </w:rPr>
        <w:t>displays,</w:t>
      </w:r>
      <w:r>
        <w:rPr>
          <w:color w:val="231F20"/>
          <w:spacing w:val="-2"/>
        </w:rPr>
        <w:t> </w:t>
      </w:r>
      <w:r>
        <w:rPr>
          <w:color w:val="231F20"/>
        </w:rPr>
        <w:t>text </w:t>
      </w:r>
      <w:r>
        <w:rPr>
          <w:color w:val="231F20"/>
          <w:spacing w:val="-4"/>
        </w:rPr>
        <w:t>and figures are produced, changed, and removed using electromagnetic fields </w:t>
      </w:r>
      <w:r>
        <w:rPr>
          <w:color w:val="231F20"/>
        </w:rPr>
        <w:t>to</w:t>
      </w:r>
      <w:r>
        <w:rPr>
          <w:color w:val="231F20"/>
          <w:spacing w:val="-14"/>
        </w:rPr>
        <w:t> </w:t>
      </w:r>
      <w:r>
        <w:rPr>
          <w:color w:val="231F20"/>
        </w:rPr>
        <w:t>control</w:t>
      </w:r>
      <w:r>
        <w:rPr>
          <w:color w:val="231F20"/>
          <w:spacing w:val="-13"/>
        </w:rPr>
        <w:t> </w:t>
      </w:r>
      <w:r>
        <w:rPr>
          <w:color w:val="231F20"/>
        </w:rPr>
        <w:t>microparticles</w:t>
      </w:r>
      <w:r>
        <w:rPr>
          <w:color w:val="231F20"/>
          <w:spacing w:val="-13"/>
        </w:rPr>
        <w:t> </w:t>
      </w:r>
      <w:r>
        <w:rPr>
          <w:color w:val="231F20"/>
        </w:rPr>
        <w:t>or</w:t>
      </w:r>
      <w:r>
        <w:rPr>
          <w:color w:val="231F20"/>
          <w:spacing w:val="-13"/>
        </w:rPr>
        <w:t> </w:t>
      </w:r>
      <w:r>
        <w:rPr>
          <w:color w:val="231F20"/>
        </w:rPr>
        <w:t>molecules—for</w:t>
      </w:r>
      <w:r>
        <w:rPr>
          <w:color w:val="231F20"/>
          <w:spacing w:val="-13"/>
        </w:rPr>
        <w:t> </w:t>
      </w:r>
      <w:r>
        <w:rPr>
          <w:color w:val="231F20"/>
        </w:rPr>
        <w:t>example,</w:t>
      </w:r>
      <w:r>
        <w:rPr>
          <w:color w:val="231F20"/>
          <w:spacing w:val="-13"/>
        </w:rPr>
        <w:t> </w:t>
      </w:r>
      <w:r>
        <w:rPr>
          <w:color w:val="231F20"/>
        </w:rPr>
        <w:t>many</w:t>
      </w:r>
      <w:r>
        <w:rPr>
          <w:color w:val="231F20"/>
          <w:spacing w:val="-13"/>
        </w:rPr>
        <w:t> </w:t>
      </w:r>
      <w:r>
        <w:rPr>
          <w:color w:val="231F20"/>
        </w:rPr>
        <w:t>flat-panel</w:t>
      </w:r>
      <w:r>
        <w:rPr>
          <w:color w:val="231F20"/>
          <w:spacing w:val="-13"/>
        </w:rPr>
        <w:t> </w:t>
      </w:r>
      <w:r>
        <w:rPr>
          <w:color w:val="231F20"/>
        </w:rPr>
        <w:t>com- puter</w:t>
      </w:r>
      <w:r>
        <w:rPr>
          <w:color w:val="231F20"/>
          <w:spacing w:val="-14"/>
        </w:rPr>
        <w:t> </w:t>
      </w:r>
      <w:r>
        <w:rPr>
          <w:color w:val="231F20"/>
        </w:rPr>
        <w:t>displays</w:t>
      </w:r>
      <w:r>
        <w:rPr>
          <w:color w:val="231F20"/>
          <w:spacing w:val="-13"/>
        </w:rPr>
        <w:t> </w:t>
      </w:r>
      <w:r>
        <w:rPr>
          <w:color w:val="231F20"/>
        </w:rPr>
        <w:t>use</w:t>
      </w:r>
      <w:r>
        <w:rPr>
          <w:color w:val="231F20"/>
          <w:spacing w:val="-13"/>
        </w:rPr>
        <w:t> </w:t>
      </w:r>
      <w:r>
        <w:rPr>
          <w:color w:val="231F20"/>
        </w:rPr>
        <w:t>liquid</w:t>
      </w:r>
      <w:r>
        <w:rPr>
          <w:color w:val="231F20"/>
          <w:spacing w:val="-13"/>
        </w:rPr>
        <w:t> </w:t>
      </w:r>
      <w:r>
        <w:rPr>
          <w:color w:val="231F20"/>
        </w:rPr>
        <w:t>crystals,</w:t>
      </w:r>
      <w:r>
        <w:rPr>
          <w:color w:val="231F20"/>
          <w:spacing w:val="-13"/>
        </w:rPr>
        <w:t> </w:t>
      </w:r>
      <w:r>
        <w:rPr>
          <w:color w:val="231F20"/>
        </w:rPr>
        <w:t>in</w:t>
      </w:r>
      <w:r>
        <w:rPr>
          <w:color w:val="231F20"/>
          <w:spacing w:val="-13"/>
        </w:rPr>
        <w:t> </w:t>
      </w:r>
      <w:r>
        <w:rPr>
          <w:color w:val="231F20"/>
        </w:rPr>
        <w:t>which</w:t>
      </w:r>
      <w:r>
        <w:rPr>
          <w:color w:val="231F20"/>
          <w:spacing w:val="-13"/>
        </w:rPr>
        <w:t> </w:t>
      </w:r>
      <w:r>
        <w:rPr>
          <w:color w:val="231F20"/>
        </w:rPr>
        <w:t>the</w:t>
      </w:r>
      <w:r>
        <w:rPr>
          <w:color w:val="231F20"/>
          <w:spacing w:val="-13"/>
        </w:rPr>
        <w:t> </w:t>
      </w:r>
      <w:r>
        <w:rPr>
          <w:color w:val="231F20"/>
        </w:rPr>
        <w:t>image</w:t>
      </w:r>
      <w:r>
        <w:rPr>
          <w:color w:val="231F20"/>
          <w:spacing w:val="-14"/>
        </w:rPr>
        <w:t> </w:t>
      </w:r>
      <w:r>
        <w:rPr>
          <w:color w:val="231F20"/>
        </w:rPr>
        <w:t>depends</w:t>
      </w:r>
      <w:r>
        <w:rPr>
          <w:color w:val="231F20"/>
          <w:spacing w:val="-13"/>
        </w:rPr>
        <w:t> </w:t>
      </w:r>
      <w:r>
        <w:rPr>
          <w:color w:val="231F20"/>
        </w:rPr>
        <w:t>on</w:t>
      </w:r>
      <w:r>
        <w:rPr>
          <w:color w:val="231F20"/>
          <w:spacing w:val="-13"/>
        </w:rPr>
        <w:t> </w:t>
      </w:r>
      <w:r>
        <w:rPr>
          <w:color w:val="231F20"/>
        </w:rPr>
        <w:t>the</w:t>
      </w:r>
      <w:r>
        <w:rPr>
          <w:color w:val="231F20"/>
          <w:spacing w:val="-13"/>
        </w:rPr>
        <w:t> </w:t>
      </w:r>
      <w:r>
        <w:rPr>
          <w:color w:val="231F20"/>
        </w:rPr>
        <w:t>reflec- tion</w:t>
      </w:r>
      <w:r>
        <w:rPr>
          <w:color w:val="231F20"/>
          <w:spacing w:val="-7"/>
        </w:rPr>
        <w:t> </w:t>
      </w:r>
      <w:r>
        <w:rPr>
          <w:color w:val="231F20"/>
        </w:rPr>
        <w:t>of</w:t>
      </w:r>
      <w:r>
        <w:rPr>
          <w:color w:val="231F20"/>
          <w:spacing w:val="-7"/>
        </w:rPr>
        <w:t> </w:t>
      </w:r>
      <w:r>
        <w:rPr>
          <w:color w:val="231F20"/>
        </w:rPr>
        <w:t>light</w:t>
      </w:r>
      <w:r>
        <w:rPr>
          <w:color w:val="231F20"/>
          <w:spacing w:val="-7"/>
        </w:rPr>
        <w:t> </w:t>
      </w:r>
      <w:r>
        <w:rPr>
          <w:color w:val="231F20"/>
        </w:rPr>
        <w:t>from</w:t>
      </w:r>
      <w:r>
        <w:rPr>
          <w:color w:val="231F20"/>
          <w:spacing w:val="-7"/>
        </w:rPr>
        <w:t> </w:t>
      </w:r>
      <w:r>
        <w:rPr>
          <w:color w:val="231F20"/>
        </w:rPr>
        <w:t>the</w:t>
      </w:r>
      <w:r>
        <w:rPr>
          <w:color w:val="231F20"/>
          <w:spacing w:val="-7"/>
        </w:rPr>
        <w:t> </w:t>
      </w:r>
      <w:r>
        <w:rPr>
          <w:color w:val="231F20"/>
        </w:rPr>
        <w:t>molecules</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reflection</w:t>
      </w:r>
      <w:r>
        <w:rPr>
          <w:color w:val="231F20"/>
          <w:spacing w:val="-7"/>
        </w:rPr>
        <w:t> </w:t>
      </w:r>
      <w:r>
        <w:rPr>
          <w:color w:val="231F20"/>
        </w:rPr>
        <w:t>is</w:t>
      </w:r>
      <w:r>
        <w:rPr>
          <w:color w:val="231F20"/>
          <w:spacing w:val="-7"/>
        </w:rPr>
        <w:t> </w:t>
      </w:r>
      <w:r>
        <w:rPr>
          <w:color w:val="231F20"/>
        </w:rPr>
        <w:t>modified</w:t>
      </w:r>
      <w:r>
        <w:rPr>
          <w:color w:val="231F20"/>
          <w:spacing w:val="-7"/>
        </w:rPr>
        <w:t> </w:t>
      </w:r>
      <w:r>
        <w:rPr>
          <w:color w:val="231F20"/>
        </w:rPr>
        <w:t>by</w:t>
      </w:r>
      <w:r>
        <w:rPr>
          <w:color w:val="231F20"/>
          <w:spacing w:val="-7"/>
        </w:rPr>
        <w:t> </w:t>
      </w:r>
      <w:r>
        <w:rPr>
          <w:color w:val="231F20"/>
        </w:rPr>
        <w:t>changing the orientation of the molecule.</w:t>
      </w:r>
    </w:p>
    <w:p>
      <w:pPr>
        <w:pStyle w:val="ListParagraph"/>
        <w:numPr>
          <w:ilvl w:val="3"/>
          <w:numId w:val="61"/>
        </w:numPr>
        <w:tabs>
          <w:tab w:pos="809" w:val="left" w:leader="none"/>
        </w:tabs>
        <w:spacing w:line="268" w:lineRule="exact" w:before="0" w:after="0"/>
        <w:ind w:left="809" w:right="0" w:hanging="239"/>
        <w:jc w:val="left"/>
        <w:rPr>
          <w:sz w:val="21"/>
        </w:rPr>
      </w:pPr>
      <w:r>
        <w:rPr>
          <w:color w:val="231F20"/>
          <w:spacing w:val="-6"/>
          <w:sz w:val="21"/>
        </w:rPr>
        <w:t>Maglev</w:t>
      </w:r>
      <w:r>
        <w:rPr>
          <w:color w:val="231F20"/>
          <w:sz w:val="21"/>
        </w:rPr>
        <w:t> </w:t>
      </w:r>
      <w:r>
        <w:rPr>
          <w:color w:val="231F20"/>
          <w:spacing w:val="-6"/>
          <w:sz w:val="21"/>
        </w:rPr>
        <w:t>vehicles</w:t>
      </w:r>
      <w:r>
        <w:rPr>
          <w:color w:val="231F20"/>
          <w:sz w:val="21"/>
        </w:rPr>
        <w:t> </w:t>
      </w:r>
      <w:r>
        <w:rPr>
          <w:color w:val="231F20"/>
          <w:spacing w:val="-6"/>
          <w:sz w:val="21"/>
        </w:rPr>
        <w:t>use</w:t>
      </w:r>
      <w:r>
        <w:rPr>
          <w:color w:val="231F20"/>
          <w:sz w:val="21"/>
        </w:rPr>
        <w:t> </w:t>
      </w:r>
      <w:r>
        <w:rPr>
          <w:color w:val="231F20"/>
          <w:spacing w:val="-6"/>
          <w:sz w:val="21"/>
        </w:rPr>
        <w:t>magnetic</w:t>
      </w:r>
      <w:r>
        <w:rPr>
          <w:color w:val="231F20"/>
          <w:spacing w:val="1"/>
          <w:sz w:val="21"/>
        </w:rPr>
        <w:t> </w:t>
      </w:r>
      <w:r>
        <w:rPr>
          <w:color w:val="231F20"/>
          <w:spacing w:val="-6"/>
          <w:sz w:val="21"/>
        </w:rPr>
        <w:t>fields</w:t>
      </w:r>
      <w:r>
        <w:rPr>
          <w:color w:val="231F20"/>
          <w:sz w:val="21"/>
        </w:rPr>
        <w:t> </w:t>
      </w:r>
      <w:r>
        <w:rPr>
          <w:color w:val="231F20"/>
          <w:spacing w:val="-6"/>
          <w:sz w:val="21"/>
        </w:rPr>
        <w:t>to</w:t>
      </w:r>
      <w:r>
        <w:rPr>
          <w:color w:val="231F20"/>
          <w:sz w:val="21"/>
        </w:rPr>
        <w:t> </w:t>
      </w:r>
      <w:r>
        <w:rPr>
          <w:color w:val="231F20"/>
          <w:spacing w:val="-6"/>
          <w:sz w:val="21"/>
        </w:rPr>
        <w:t>levitate</w:t>
      </w:r>
      <w:r>
        <w:rPr>
          <w:color w:val="231F20"/>
          <w:sz w:val="21"/>
        </w:rPr>
        <w:t> </w:t>
      </w:r>
      <w:r>
        <w:rPr>
          <w:color w:val="231F20"/>
          <w:spacing w:val="-6"/>
          <w:sz w:val="21"/>
        </w:rPr>
        <w:t>above</w:t>
      </w:r>
      <w:r>
        <w:rPr>
          <w:color w:val="231F20"/>
          <w:spacing w:val="1"/>
          <w:sz w:val="21"/>
        </w:rPr>
        <w:t> </w:t>
      </w:r>
      <w:r>
        <w:rPr>
          <w:color w:val="231F20"/>
          <w:spacing w:val="-6"/>
          <w:sz w:val="21"/>
        </w:rPr>
        <w:t>a</w:t>
      </w:r>
      <w:r>
        <w:rPr>
          <w:color w:val="231F20"/>
          <w:sz w:val="21"/>
        </w:rPr>
        <w:t> </w:t>
      </w:r>
      <w:r>
        <w:rPr>
          <w:color w:val="231F20"/>
          <w:spacing w:val="-6"/>
          <w:sz w:val="21"/>
        </w:rPr>
        <w:t>guideway.</w:t>
      </w:r>
    </w:p>
    <w:p>
      <w:pPr>
        <w:pStyle w:val="ListParagraph"/>
        <w:numPr>
          <w:ilvl w:val="3"/>
          <w:numId w:val="61"/>
        </w:numPr>
        <w:tabs>
          <w:tab w:pos="809" w:val="left" w:leader="none"/>
        </w:tabs>
        <w:spacing w:line="285" w:lineRule="exact" w:before="0" w:after="0"/>
        <w:ind w:left="809" w:right="0" w:hanging="239"/>
        <w:jc w:val="left"/>
        <w:rPr>
          <w:sz w:val="21"/>
        </w:rPr>
      </w:pPr>
      <w:r>
        <w:rPr>
          <w:color w:val="231F20"/>
          <w:spacing w:val="-6"/>
          <w:sz w:val="21"/>
        </w:rPr>
        <w:t>Magnetic</w:t>
      </w:r>
      <w:r>
        <w:rPr>
          <w:color w:val="231F20"/>
          <w:spacing w:val="-8"/>
          <w:sz w:val="21"/>
        </w:rPr>
        <w:t> </w:t>
      </w:r>
      <w:r>
        <w:rPr>
          <w:color w:val="231F20"/>
          <w:spacing w:val="-6"/>
          <w:sz w:val="21"/>
        </w:rPr>
        <w:t>strip</w:t>
      </w:r>
      <w:r>
        <w:rPr>
          <w:color w:val="231F20"/>
          <w:spacing w:val="-7"/>
          <w:sz w:val="21"/>
        </w:rPr>
        <w:t> </w:t>
      </w:r>
      <w:r>
        <w:rPr>
          <w:color w:val="231F20"/>
          <w:spacing w:val="-6"/>
          <w:sz w:val="21"/>
        </w:rPr>
        <w:t>cards</w:t>
      </w:r>
      <w:r>
        <w:rPr>
          <w:color w:val="231F20"/>
          <w:spacing w:val="-7"/>
          <w:sz w:val="21"/>
        </w:rPr>
        <w:t> </w:t>
      </w:r>
      <w:r>
        <w:rPr>
          <w:color w:val="231F20"/>
          <w:spacing w:val="-6"/>
          <w:sz w:val="21"/>
        </w:rPr>
        <w:t>and</w:t>
      </w:r>
      <w:r>
        <w:rPr>
          <w:color w:val="231F20"/>
          <w:spacing w:val="-7"/>
          <w:sz w:val="21"/>
        </w:rPr>
        <w:t> </w:t>
      </w:r>
      <w:r>
        <w:rPr>
          <w:color w:val="231F20"/>
          <w:spacing w:val="-6"/>
          <w:sz w:val="21"/>
        </w:rPr>
        <w:t>smart</w:t>
      </w:r>
      <w:r>
        <w:rPr>
          <w:color w:val="231F20"/>
          <w:spacing w:val="-8"/>
          <w:sz w:val="21"/>
        </w:rPr>
        <w:t> </w:t>
      </w:r>
      <w:r>
        <w:rPr>
          <w:color w:val="231F20"/>
          <w:spacing w:val="-6"/>
          <w:sz w:val="21"/>
        </w:rPr>
        <w:t>cards</w:t>
      </w:r>
      <w:r>
        <w:rPr>
          <w:color w:val="231F20"/>
          <w:spacing w:val="-7"/>
          <w:sz w:val="21"/>
        </w:rPr>
        <w:t> </w:t>
      </w:r>
      <w:r>
        <w:rPr>
          <w:color w:val="231F20"/>
          <w:spacing w:val="-6"/>
          <w:sz w:val="21"/>
        </w:rPr>
        <w:t>are</w:t>
      </w:r>
      <w:r>
        <w:rPr>
          <w:color w:val="231F20"/>
          <w:spacing w:val="-7"/>
          <w:sz w:val="21"/>
        </w:rPr>
        <w:t> </w:t>
      </w:r>
      <w:r>
        <w:rPr>
          <w:color w:val="231F20"/>
          <w:spacing w:val="-6"/>
          <w:sz w:val="21"/>
        </w:rPr>
        <w:t>used</w:t>
      </w:r>
      <w:r>
        <w:rPr>
          <w:color w:val="231F20"/>
          <w:spacing w:val="-7"/>
          <w:sz w:val="21"/>
        </w:rPr>
        <w:t> </w:t>
      </w:r>
      <w:r>
        <w:rPr>
          <w:color w:val="231F20"/>
          <w:spacing w:val="-6"/>
          <w:sz w:val="21"/>
        </w:rPr>
        <w:t>instead</w:t>
      </w:r>
      <w:r>
        <w:rPr>
          <w:color w:val="231F20"/>
          <w:spacing w:val="-8"/>
          <w:sz w:val="21"/>
        </w:rPr>
        <w:t> </w:t>
      </w:r>
      <w:r>
        <w:rPr>
          <w:color w:val="231F20"/>
          <w:spacing w:val="-6"/>
          <w:sz w:val="21"/>
        </w:rPr>
        <w:t>of</w:t>
      </w:r>
      <w:r>
        <w:rPr>
          <w:color w:val="231F20"/>
          <w:spacing w:val="-7"/>
          <w:sz w:val="21"/>
        </w:rPr>
        <w:t> </w:t>
      </w:r>
      <w:r>
        <w:rPr>
          <w:color w:val="231F20"/>
          <w:spacing w:val="-6"/>
          <w:sz w:val="21"/>
        </w:rPr>
        <w:t>paper</w:t>
      </w:r>
      <w:r>
        <w:rPr>
          <w:color w:val="231F20"/>
          <w:spacing w:val="-7"/>
          <w:sz w:val="21"/>
        </w:rPr>
        <w:t> </w:t>
      </w:r>
      <w:r>
        <w:rPr>
          <w:color w:val="231F20"/>
          <w:spacing w:val="-6"/>
          <w:sz w:val="21"/>
        </w:rPr>
        <w:t>cash</w:t>
      </w:r>
      <w:r>
        <w:rPr>
          <w:color w:val="231F20"/>
          <w:spacing w:val="-7"/>
          <w:sz w:val="21"/>
        </w:rPr>
        <w:t> </w:t>
      </w:r>
      <w:r>
        <w:rPr>
          <w:color w:val="231F20"/>
          <w:spacing w:val="-6"/>
          <w:sz w:val="21"/>
        </w:rPr>
        <w:t>and</w:t>
      </w:r>
      <w:r>
        <w:rPr>
          <w:color w:val="231F20"/>
          <w:spacing w:val="-7"/>
          <w:sz w:val="21"/>
        </w:rPr>
        <w:t> </w:t>
      </w:r>
      <w:r>
        <w:rPr>
          <w:color w:val="231F20"/>
          <w:spacing w:val="-6"/>
          <w:sz w:val="21"/>
        </w:rPr>
        <w:t>checks.</w:t>
      </w:r>
    </w:p>
    <w:p>
      <w:pPr>
        <w:pStyle w:val="ListParagraph"/>
        <w:numPr>
          <w:ilvl w:val="3"/>
          <w:numId w:val="61"/>
        </w:numPr>
        <w:tabs>
          <w:tab w:pos="809" w:val="left" w:leader="none"/>
        </w:tabs>
        <w:spacing w:line="302" w:lineRule="exact" w:before="0" w:after="0"/>
        <w:ind w:left="809" w:right="0" w:hanging="239"/>
        <w:jc w:val="left"/>
        <w:rPr>
          <w:sz w:val="21"/>
        </w:rPr>
      </w:pPr>
      <w:r>
        <w:rPr>
          <w:color w:val="231F20"/>
          <w:sz w:val="21"/>
        </w:rPr>
        <w:t>A</w:t>
      </w:r>
      <w:r>
        <w:rPr>
          <w:color w:val="231F20"/>
          <w:spacing w:val="-2"/>
          <w:sz w:val="21"/>
        </w:rPr>
        <w:t> </w:t>
      </w:r>
      <w:r>
        <w:rPr>
          <w:color w:val="231F20"/>
          <w:sz w:val="21"/>
        </w:rPr>
        <w:t>ring</w:t>
      </w:r>
      <w:r>
        <w:rPr>
          <w:color w:val="231F20"/>
          <w:spacing w:val="-2"/>
          <w:sz w:val="21"/>
        </w:rPr>
        <w:t> </w:t>
      </w:r>
      <w:r>
        <w:rPr>
          <w:color w:val="231F20"/>
          <w:sz w:val="21"/>
        </w:rPr>
        <w:t>laser</w:t>
      </w:r>
      <w:r>
        <w:rPr>
          <w:color w:val="231F20"/>
          <w:spacing w:val="-1"/>
          <w:sz w:val="21"/>
        </w:rPr>
        <w:t> </w:t>
      </w:r>
      <w:r>
        <w:rPr>
          <w:color w:val="231F20"/>
          <w:sz w:val="21"/>
        </w:rPr>
        <w:t>gyroscope,</w:t>
      </w:r>
      <w:r>
        <w:rPr>
          <w:color w:val="231F20"/>
          <w:spacing w:val="-2"/>
          <w:sz w:val="21"/>
        </w:rPr>
        <w:t> </w:t>
      </w:r>
      <w:r>
        <w:rPr>
          <w:color w:val="231F20"/>
          <w:sz w:val="21"/>
        </w:rPr>
        <w:t>unlike</w:t>
      </w:r>
      <w:r>
        <w:rPr>
          <w:color w:val="231F20"/>
          <w:spacing w:val="-2"/>
          <w:sz w:val="21"/>
        </w:rPr>
        <w:t> </w:t>
      </w:r>
      <w:r>
        <w:rPr>
          <w:color w:val="231F20"/>
          <w:sz w:val="21"/>
        </w:rPr>
        <w:t>the</w:t>
      </w:r>
      <w:r>
        <w:rPr>
          <w:color w:val="231F20"/>
          <w:spacing w:val="-1"/>
          <w:sz w:val="21"/>
        </w:rPr>
        <w:t> </w:t>
      </w:r>
      <w:r>
        <w:rPr>
          <w:color w:val="231F20"/>
          <w:sz w:val="21"/>
        </w:rPr>
        <w:t>old</w:t>
      </w:r>
      <w:r>
        <w:rPr>
          <w:color w:val="231F20"/>
          <w:spacing w:val="-2"/>
          <w:sz w:val="21"/>
        </w:rPr>
        <w:t> </w:t>
      </w:r>
      <w:r>
        <w:rPr>
          <w:color w:val="231F20"/>
          <w:sz w:val="21"/>
        </w:rPr>
        <w:t>mechanical</w:t>
      </w:r>
      <w:r>
        <w:rPr>
          <w:color w:val="231F20"/>
          <w:spacing w:val="-2"/>
          <w:sz w:val="21"/>
        </w:rPr>
        <w:t> </w:t>
      </w:r>
      <w:r>
        <w:rPr>
          <w:color w:val="231F20"/>
          <w:sz w:val="21"/>
        </w:rPr>
        <w:t>gyroscope,</w:t>
      </w:r>
      <w:r>
        <w:rPr>
          <w:color w:val="231F20"/>
          <w:spacing w:val="-1"/>
          <w:sz w:val="21"/>
        </w:rPr>
        <w:t> </w:t>
      </w:r>
      <w:r>
        <w:rPr>
          <w:color w:val="231F20"/>
          <w:sz w:val="21"/>
        </w:rPr>
        <w:t>has</w:t>
      </w:r>
      <w:r>
        <w:rPr>
          <w:color w:val="231F20"/>
          <w:spacing w:val="-2"/>
          <w:sz w:val="21"/>
        </w:rPr>
        <w:t> </w:t>
      </w:r>
      <w:r>
        <w:rPr>
          <w:color w:val="231F20"/>
          <w:sz w:val="21"/>
        </w:rPr>
        <w:t>no</w:t>
      </w:r>
      <w:r>
        <w:rPr>
          <w:color w:val="231F20"/>
          <w:spacing w:val="-2"/>
          <w:sz w:val="21"/>
        </w:rPr>
        <w:t> </w:t>
      </w:r>
      <w:r>
        <w:rPr>
          <w:color w:val="231F20"/>
          <w:spacing w:val="-4"/>
          <w:sz w:val="21"/>
        </w:rPr>
        <w:t>mov-</w:t>
      </w:r>
    </w:p>
    <w:p>
      <w:pPr>
        <w:pStyle w:val="BodyText"/>
        <w:spacing w:line="240" w:lineRule="exact"/>
        <w:ind w:left="810"/>
      </w:pPr>
      <w:r>
        <w:rPr>
          <w:color w:val="231F20"/>
        </w:rPr>
        <w:t>ing</w:t>
      </w:r>
      <w:r>
        <w:rPr>
          <w:color w:val="231F20"/>
          <w:spacing w:val="-1"/>
        </w:rPr>
        <w:t> </w:t>
      </w:r>
      <w:r>
        <w:rPr>
          <w:color w:val="231F20"/>
          <w:spacing w:val="-2"/>
        </w:rPr>
        <w:t>parts.</w:t>
      </w:r>
    </w:p>
    <w:p>
      <w:pPr>
        <w:pStyle w:val="ListParagraph"/>
        <w:numPr>
          <w:ilvl w:val="3"/>
          <w:numId w:val="61"/>
        </w:numPr>
        <w:tabs>
          <w:tab w:pos="810" w:val="left" w:leader="none"/>
        </w:tabs>
        <w:spacing w:line="237" w:lineRule="auto" w:before="8" w:after="0"/>
        <w:ind w:left="810" w:right="369" w:hanging="240"/>
        <w:jc w:val="left"/>
        <w:rPr>
          <w:sz w:val="21"/>
        </w:rPr>
      </w:pPr>
      <w:r>
        <w:rPr>
          <w:color w:val="231F20"/>
          <w:spacing w:val="-2"/>
          <w:sz w:val="21"/>
        </w:rPr>
        <w:t>CD</w:t>
      </w:r>
      <w:r>
        <w:rPr>
          <w:color w:val="231F20"/>
          <w:spacing w:val="-12"/>
          <w:sz w:val="21"/>
        </w:rPr>
        <w:t> </w:t>
      </w:r>
      <w:r>
        <w:rPr>
          <w:color w:val="231F20"/>
          <w:spacing w:val="-2"/>
          <w:sz w:val="21"/>
        </w:rPr>
        <w:t>devices</w:t>
      </w:r>
      <w:r>
        <w:rPr>
          <w:color w:val="231F20"/>
          <w:spacing w:val="-11"/>
          <w:sz w:val="21"/>
        </w:rPr>
        <w:t> </w:t>
      </w:r>
      <w:r>
        <w:rPr>
          <w:color w:val="231F20"/>
          <w:spacing w:val="-2"/>
          <w:sz w:val="21"/>
        </w:rPr>
        <w:t>with</w:t>
      </w:r>
      <w:r>
        <w:rPr>
          <w:color w:val="231F20"/>
          <w:spacing w:val="-11"/>
          <w:sz w:val="21"/>
        </w:rPr>
        <w:t> </w:t>
      </w:r>
      <w:r>
        <w:rPr>
          <w:color w:val="231F20"/>
          <w:spacing w:val="-2"/>
          <w:sz w:val="21"/>
        </w:rPr>
        <w:t>laser</w:t>
      </w:r>
      <w:r>
        <w:rPr>
          <w:color w:val="231F20"/>
          <w:spacing w:val="-11"/>
          <w:sz w:val="21"/>
        </w:rPr>
        <w:t> </w:t>
      </w:r>
      <w:r>
        <w:rPr>
          <w:color w:val="231F20"/>
          <w:spacing w:val="-2"/>
          <w:sz w:val="21"/>
        </w:rPr>
        <w:t>beam</w:t>
      </w:r>
      <w:r>
        <w:rPr>
          <w:color w:val="231F20"/>
          <w:spacing w:val="-11"/>
          <w:sz w:val="21"/>
        </w:rPr>
        <w:t> </w:t>
      </w:r>
      <w:r>
        <w:rPr>
          <w:color w:val="231F20"/>
          <w:spacing w:val="-2"/>
          <w:sz w:val="21"/>
        </w:rPr>
        <w:t>have</w:t>
      </w:r>
      <w:r>
        <w:rPr>
          <w:color w:val="231F20"/>
          <w:spacing w:val="-11"/>
          <w:sz w:val="21"/>
        </w:rPr>
        <w:t> </w:t>
      </w:r>
      <w:r>
        <w:rPr>
          <w:color w:val="231F20"/>
          <w:spacing w:val="-2"/>
          <w:sz w:val="21"/>
        </w:rPr>
        <w:t>superseded</w:t>
      </w:r>
      <w:r>
        <w:rPr>
          <w:color w:val="231F20"/>
          <w:spacing w:val="-11"/>
          <w:sz w:val="21"/>
        </w:rPr>
        <w:t> </w:t>
      </w:r>
      <w:r>
        <w:rPr>
          <w:color w:val="231F20"/>
          <w:spacing w:val="-2"/>
          <w:sz w:val="21"/>
        </w:rPr>
        <w:t>old</w:t>
      </w:r>
      <w:r>
        <w:rPr>
          <w:color w:val="231F20"/>
          <w:spacing w:val="-11"/>
          <w:sz w:val="21"/>
        </w:rPr>
        <w:t> </w:t>
      </w:r>
      <w:r>
        <w:rPr>
          <w:color w:val="231F20"/>
          <w:spacing w:val="-2"/>
          <w:sz w:val="21"/>
        </w:rPr>
        <w:t>record</w:t>
      </w:r>
      <w:r>
        <w:rPr>
          <w:color w:val="231F20"/>
          <w:spacing w:val="-12"/>
          <w:sz w:val="21"/>
        </w:rPr>
        <w:t> </w:t>
      </w:r>
      <w:r>
        <w:rPr>
          <w:color w:val="231F20"/>
          <w:spacing w:val="-2"/>
          <w:sz w:val="21"/>
        </w:rPr>
        <w:t>players</w:t>
      </w:r>
      <w:r>
        <w:rPr>
          <w:color w:val="231F20"/>
          <w:spacing w:val="-11"/>
          <w:sz w:val="21"/>
        </w:rPr>
        <w:t> </w:t>
      </w:r>
      <w:r>
        <w:rPr>
          <w:color w:val="231F20"/>
          <w:spacing w:val="-2"/>
          <w:sz w:val="21"/>
        </w:rPr>
        <w:t>with</w:t>
      </w:r>
      <w:r>
        <w:rPr>
          <w:color w:val="231F20"/>
          <w:spacing w:val="-11"/>
          <w:sz w:val="21"/>
        </w:rPr>
        <w:t> </w:t>
      </w:r>
      <w:r>
        <w:rPr>
          <w:color w:val="231F20"/>
          <w:spacing w:val="-2"/>
          <w:sz w:val="21"/>
        </w:rPr>
        <w:t>the</w:t>
      </w:r>
      <w:r>
        <w:rPr>
          <w:color w:val="231F20"/>
          <w:spacing w:val="-11"/>
          <w:sz w:val="21"/>
        </w:rPr>
        <w:t> </w:t>
      </w:r>
      <w:r>
        <w:rPr>
          <w:color w:val="231F20"/>
          <w:spacing w:val="-2"/>
          <w:sz w:val="21"/>
        </w:rPr>
        <w:t>dia- </w:t>
      </w:r>
      <w:r>
        <w:rPr>
          <w:color w:val="231F20"/>
          <w:sz w:val="21"/>
        </w:rPr>
        <w:t>mond-tipped pickup arm.</w:t>
      </w:r>
    </w:p>
    <w:p>
      <w:pPr>
        <w:pStyle w:val="ListParagraph"/>
        <w:numPr>
          <w:ilvl w:val="3"/>
          <w:numId w:val="61"/>
        </w:numPr>
        <w:tabs>
          <w:tab w:pos="810" w:val="left" w:leader="none"/>
        </w:tabs>
        <w:spacing w:line="237" w:lineRule="auto" w:before="11" w:after="0"/>
        <w:ind w:left="810" w:right="368" w:hanging="240"/>
        <w:jc w:val="left"/>
        <w:rPr>
          <w:sz w:val="21"/>
        </w:rPr>
      </w:pPr>
      <w:r>
        <w:rPr>
          <w:color w:val="231F20"/>
          <w:spacing w:val="-4"/>
          <w:sz w:val="21"/>
        </w:rPr>
        <w:t>Have</w:t>
      </w:r>
      <w:r>
        <w:rPr>
          <w:color w:val="231F20"/>
          <w:spacing w:val="-5"/>
          <w:sz w:val="21"/>
        </w:rPr>
        <w:t> </w:t>
      </w:r>
      <w:r>
        <w:rPr>
          <w:color w:val="231F20"/>
          <w:spacing w:val="-4"/>
          <w:sz w:val="21"/>
        </w:rPr>
        <w:t>retail</w:t>
      </w:r>
      <w:r>
        <w:rPr>
          <w:color w:val="231F20"/>
          <w:spacing w:val="-6"/>
          <w:sz w:val="21"/>
        </w:rPr>
        <w:t> </w:t>
      </w:r>
      <w:r>
        <w:rPr>
          <w:color w:val="231F20"/>
          <w:spacing w:val="-4"/>
          <w:sz w:val="21"/>
        </w:rPr>
        <w:t>customers</w:t>
      </w:r>
      <w:r>
        <w:rPr>
          <w:color w:val="231F20"/>
          <w:spacing w:val="-5"/>
          <w:sz w:val="21"/>
        </w:rPr>
        <w:t> </w:t>
      </w:r>
      <w:r>
        <w:rPr>
          <w:color w:val="231F20"/>
          <w:spacing w:val="-4"/>
          <w:sz w:val="21"/>
        </w:rPr>
        <w:t>enter</w:t>
      </w:r>
      <w:r>
        <w:rPr>
          <w:color w:val="231F20"/>
          <w:spacing w:val="-6"/>
          <w:sz w:val="21"/>
        </w:rPr>
        <w:t> </w:t>
      </w:r>
      <w:r>
        <w:rPr>
          <w:color w:val="231F20"/>
          <w:spacing w:val="-4"/>
          <w:sz w:val="21"/>
        </w:rPr>
        <w:t>data</w:t>
      </w:r>
      <w:r>
        <w:rPr>
          <w:color w:val="231F20"/>
          <w:spacing w:val="-5"/>
          <w:sz w:val="21"/>
        </w:rPr>
        <w:t> </w:t>
      </w:r>
      <w:r>
        <w:rPr>
          <w:color w:val="231F20"/>
          <w:spacing w:val="-4"/>
          <w:sz w:val="21"/>
        </w:rPr>
        <w:t>by</w:t>
      </w:r>
      <w:r>
        <w:rPr>
          <w:color w:val="231F20"/>
          <w:spacing w:val="-6"/>
          <w:sz w:val="21"/>
        </w:rPr>
        <w:t> </w:t>
      </w:r>
      <w:r>
        <w:rPr>
          <w:color w:val="231F20"/>
          <w:spacing w:val="-4"/>
          <w:sz w:val="21"/>
        </w:rPr>
        <w:t>means</w:t>
      </w:r>
      <w:r>
        <w:rPr>
          <w:color w:val="231F20"/>
          <w:spacing w:val="-5"/>
          <w:sz w:val="21"/>
        </w:rPr>
        <w:t> </w:t>
      </w:r>
      <w:r>
        <w:rPr>
          <w:color w:val="231F20"/>
          <w:spacing w:val="-4"/>
          <w:sz w:val="21"/>
        </w:rPr>
        <w:t>of</w:t>
      </w:r>
      <w:r>
        <w:rPr>
          <w:color w:val="231F20"/>
          <w:spacing w:val="-6"/>
          <w:sz w:val="21"/>
        </w:rPr>
        <w:t> </w:t>
      </w:r>
      <w:r>
        <w:rPr>
          <w:color w:val="231F20"/>
          <w:spacing w:val="-4"/>
          <w:sz w:val="21"/>
        </w:rPr>
        <w:t>a</w:t>
      </w:r>
      <w:r>
        <w:rPr>
          <w:color w:val="231F20"/>
          <w:spacing w:val="-5"/>
          <w:sz w:val="21"/>
        </w:rPr>
        <w:t> </w:t>
      </w:r>
      <w:r>
        <w:rPr>
          <w:color w:val="231F20"/>
          <w:spacing w:val="-4"/>
          <w:sz w:val="21"/>
        </w:rPr>
        <w:t>touch</w:t>
      </w:r>
      <w:r>
        <w:rPr>
          <w:color w:val="231F20"/>
          <w:spacing w:val="-6"/>
          <w:sz w:val="21"/>
        </w:rPr>
        <w:t> </w:t>
      </w:r>
      <w:r>
        <w:rPr>
          <w:color w:val="231F20"/>
          <w:spacing w:val="-4"/>
          <w:sz w:val="21"/>
        </w:rPr>
        <w:t>screen,</w:t>
      </w:r>
      <w:r>
        <w:rPr>
          <w:color w:val="231F20"/>
          <w:spacing w:val="-5"/>
          <w:sz w:val="21"/>
        </w:rPr>
        <w:t> </w:t>
      </w:r>
      <w:r>
        <w:rPr>
          <w:color w:val="231F20"/>
          <w:spacing w:val="-4"/>
          <w:sz w:val="21"/>
        </w:rPr>
        <w:t>instead</w:t>
      </w:r>
      <w:r>
        <w:rPr>
          <w:color w:val="231F20"/>
          <w:spacing w:val="-6"/>
          <w:sz w:val="21"/>
        </w:rPr>
        <w:t> </w:t>
      </w:r>
      <w:r>
        <w:rPr>
          <w:color w:val="231F20"/>
          <w:spacing w:val="-4"/>
          <w:sz w:val="21"/>
        </w:rPr>
        <w:t>of</w:t>
      </w:r>
      <w:r>
        <w:rPr>
          <w:color w:val="231F20"/>
          <w:spacing w:val="-5"/>
          <w:sz w:val="21"/>
        </w:rPr>
        <w:t> </w:t>
      </w:r>
      <w:r>
        <w:rPr>
          <w:color w:val="231F20"/>
          <w:spacing w:val="-4"/>
          <w:sz w:val="21"/>
        </w:rPr>
        <w:t>filling </w:t>
      </w:r>
      <w:r>
        <w:rPr>
          <w:color w:val="231F20"/>
          <w:sz w:val="21"/>
        </w:rPr>
        <w:t>out a form.</w:t>
      </w:r>
    </w:p>
    <w:p>
      <w:pPr>
        <w:pStyle w:val="BodyText"/>
        <w:spacing w:before="71"/>
      </w:pPr>
    </w:p>
    <w:p>
      <w:pPr>
        <w:pStyle w:val="BodyText"/>
        <w:spacing w:line="283"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184"/>
        <w:rPr>
          <w:sz w:val="20"/>
        </w:rPr>
      </w:pPr>
    </w:p>
    <w:tbl>
      <w:tblPr>
        <w:tblW w:w="0" w:type="auto"/>
        <w:jc w:val="left"/>
        <w:tblInd w:w="336"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80"/>
        <w:gridCol w:w="1715"/>
        <w:gridCol w:w="4533"/>
      </w:tblGrid>
      <w:tr>
        <w:trPr>
          <w:trHeight w:val="271" w:hRule="atLeast"/>
        </w:trPr>
        <w:tc>
          <w:tcPr>
            <w:tcW w:w="480" w:type="dxa"/>
          </w:tcPr>
          <w:p>
            <w:pPr>
              <w:pStyle w:val="TableParagraph"/>
              <w:spacing w:before="33"/>
              <w:ind w:left="0" w:right="73"/>
              <w:jc w:val="center"/>
              <w:rPr>
                <w:sz w:val="18"/>
              </w:rPr>
            </w:pPr>
            <w:r>
              <w:rPr>
                <w:color w:val="231F20"/>
                <w:spacing w:val="-5"/>
                <w:sz w:val="18"/>
              </w:rPr>
              <w:t>25.</w:t>
            </w:r>
          </w:p>
        </w:tc>
        <w:tc>
          <w:tcPr>
            <w:tcW w:w="1715" w:type="dxa"/>
          </w:tcPr>
          <w:p>
            <w:pPr>
              <w:pStyle w:val="TableParagraph"/>
              <w:spacing w:before="33"/>
              <w:ind w:left="79"/>
              <w:rPr>
                <w:sz w:val="18"/>
              </w:rPr>
            </w:pPr>
            <w:r>
              <w:rPr>
                <w:color w:val="231F20"/>
                <w:spacing w:val="-2"/>
                <w:sz w:val="18"/>
              </w:rPr>
              <w:t>Self-service</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33"/>
              <w:ind w:left="0" w:right="73"/>
              <w:jc w:val="center"/>
              <w:rPr>
                <w:sz w:val="18"/>
              </w:rPr>
            </w:pPr>
            <w:r>
              <w:rPr>
                <w:color w:val="231F20"/>
                <w:spacing w:val="-5"/>
                <w:sz w:val="18"/>
              </w:rPr>
              <w:t>26.</w:t>
            </w:r>
          </w:p>
        </w:tc>
        <w:tc>
          <w:tcPr>
            <w:tcW w:w="1715" w:type="dxa"/>
          </w:tcPr>
          <w:p>
            <w:pPr>
              <w:pStyle w:val="TableParagraph"/>
              <w:spacing w:before="33"/>
              <w:ind w:left="79"/>
              <w:rPr>
                <w:sz w:val="18"/>
              </w:rPr>
            </w:pPr>
            <w:r>
              <w:rPr>
                <w:color w:val="231F20"/>
                <w:spacing w:val="-2"/>
                <w:w w:val="105"/>
                <w:sz w:val="18"/>
              </w:rPr>
              <w:t>Copying</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33"/>
              <w:ind w:left="0" w:right="73"/>
              <w:jc w:val="center"/>
              <w:rPr>
                <w:sz w:val="18"/>
              </w:rPr>
            </w:pPr>
            <w:r>
              <w:rPr>
                <w:color w:val="231F20"/>
                <w:spacing w:val="-5"/>
                <w:sz w:val="18"/>
              </w:rPr>
              <w:t>27.</w:t>
            </w:r>
          </w:p>
        </w:tc>
        <w:tc>
          <w:tcPr>
            <w:tcW w:w="1715" w:type="dxa"/>
          </w:tcPr>
          <w:p>
            <w:pPr>
              <w:pStyle w:val="TableParagraph"/>
              <w:spacing w:before="33"/>
              <w:ind w:left="79"/>
              <w:rPr>
                <w:sz w:val="18"/>
              </w:rPr>
            </w:pPr>
            <w:r>
              <w:rPr>
                <w:color w:val="231F20"/>
                <w:sz w:val="18"/>
              </w:rPr>
              <w:t>Cheap </w:t>
            </w:r>
            <w:r>
              <w:rPr>
                <w:color w:val="231F20"/>
                <w:spacing w:val="-2"/>
                <w:sz w:val="18"/>
              </w:rPr>
              <w:t>disposables</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r>
        <w:trPr>
          <w:trHeight w:val="731" w:hRule="atLeast"/>
        </w:trPr>
        <w:tc>
          <w:tcPr>
            <w:tcW w:w="480" w:type="dxa"/>
          </w:tcPr>
          <w:p>
            <w:pPr>
              <w:pStyle w:val="TableParagraph"/>
              <w:spacing w:before="33"/>
              <w:ind w:left="0" w:right="73"/>
              <w:jc w:val="center"/>
              <w:rPr>
                <w:sz w:val="18"/>
              </w:rPr>
            </w:pPr>
            <w:r>
              <w:rPr>
                <w:color w:val="231F20"/>
                <w:spacing w:val="-5"/>
                <w:sz w:val="18"/>
              </w:rPr>
              <w:t>28.</w:t>
            </w:r>
          </w:p>
        </w:tc>
        <w:tc>
          <w:tcPr>
            <w:tcW w:w="1715" w:type="dxa"/>
          </w:tcPr>
          <w:p>
            <w:pPr>
              <w:pStyle w:val="TableParagraph"/>
              <w:spacing w:line="230" w:lineRule="atLeast" w:before="10"/>
              <w:ind w:left="159" w:right="543" w:hanging="80"/>
              <w:jc w:val="both"/>
              <w:rPr>
                <w:sz w:val="18"/>
              </w:rPr>
            </w:pPr>
            <w:r>
              <w:rPr>
                <w:color w:val="231F20"/>
                <w:spacing w:val="-2"/>
                <w:w w:val="105"/>
                <w:sz w:val="18"/>
              </w:rPr>
              <w:t>Mechanical interaction substitution</w:t>
            </w:r>
          </w:p>
        </w:tc>
        <w:tc>
          <w:tcPr>
            <w:tcW w:w="4533" w:type="dxa"/>
          </w:tcPr>
          <w:p>
            <w:pPr>
              <w:pStyle w:val="TableParagraph"/>
              <w:spacing w:before="0"/>
              <w:ind w:left="0"/>
              <w:rPr>
                <w:rFonts w:ascii="Times New Roman"/>
                <w:sz w:val="20"/>
              </w:rPr>
            </w:pPr>
          </w:p>
        </w:tc>
      </w:tr>
      <w:tr>
        <w:trPr>
          <w:trHeight w:val="271" w:hRule="atLeast"/>
        </w:trPr>
        <w:tc>
          <w:tcPr>
            <w:tcW w:w="480" w:type="dxa"/>
          </w:tcPr>
          <w:p>
            <w:pPr>
              <w:pStyle w:val="TableParagraph"/>
              <w:spacing w:before="0"/>
              <w:ind w:left="0"/>
              <w:rPr>
                <w:rFonts w:ascii="Times New Roman"/>
                <w:sz w:val="20"/>
              </w:rPr>
            </w:pPr>
          </w:p>
        </w:tc>
        <w:tc>
          <w:tcPr>
            <w:tcW w:w="1715" w:type="dxa"/>
          </w:tcPr>
          <w:p>
            <w:pPr>
              <w:pStyle w:val="TableParagraph"/>
              <w:spacing w:before="0"/>
              <w:ind w:left="0"/>
              <w:rPr>
                <w:rFonts w:ascii="Times New Roman"/>
                <w:sz w:val="20"/>
              </w:rPr>
            </w:pPr>
          </w:p>
        </w:tc>
        <w:tc>
          <w:tcPr>
            <w:tcW w:w="4533" w:type="dxa"/>
          </w:tcPr>
          <w:p>
            <w:pPr>
              <w:pStyle w:val="TableParagraph"/>
              <w:spacing w:before="0"/>
              <w:ind w:left="0"/>
              <w:rPr>
                <w:rFonts w:ascii="Times New Roman"/>
                <w:sz w:val="20"/>
              </w:rPr>
            </w:pPr>
          </w:p>
        </w:tc>
      </w:tr>
    </w:tbl>
    <w:p>
      <w:pPr>
        <w:spacing w:after="0"/>
        <w:rPr>
          <w:rFonts w:ascii="Times New Roman"/>
          <w:sz w:val="20"/>
        </w:rPr>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340995"/>
                <wp:effectExtent l="19050" t="0" r="9525" b="1904"/>
                <wp:docPr id="529" name="Group 529"/>
                <wp:cNvGraphicFramePr>
                  <a:graphicFrameLocks/>
                </wp:cNvGraphicFramePr>
                <a:graphic>
                  <a:graphicData uri="http://schemas.microsoft.com/office/word/2010/wordprocessingGroup">
                    <wpg:wgp>
                      <wpg:cNvPr id="529" name="Group 529"/>
                      <wpg:cNvGrpSpPr/>
                      <wpg:grpSpPr>
                        <a:xfrm>
                          <a:off x="0" y="0"/>
                          <a:ext cx="4267200" cy="340995"/>
                          <a:chExt cx="4267200" cy="340995"/>
                        </a:xfrm>
                      </wpg:grpSpPr>
                      <pic:pic>
                        <pic:nvPicPr>
                          <pic:cNvPr id="530" name="Image 530"/>
                          <pic:cNvPicPr/>
                        </pic:nvPicPr>
                        <pic:blipFill>
                          <a:blip r:embed="rId160" cstate="print"/>
                          <a:stretch>
                            <a:fillRect/>
                          </a:stretch>
                        </pic:blipFill>
                        <pic:spPr>
                          <a:xfrm>
                            <a:off x="762000" y="0"/>
                            <a:ext cx="2743200" cy="277367"/>
                          </a:xfrm>
                          <a:prstGeom prst="rect">
                            <a:avLst/>
                          </a:prstGeom>
                        </pic:spPr>
                      </pic:pic>
                      <wps:wsp>
                        <wps:cNvPr id="531" name="Graphic 531"/>
                        <wps:cNvSpPr/>
                        <wps:spPr>
                          <a:xfrm>
                            <a:off x="0" y="32769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6.85pt;mso-position-horizontal-relative:char;mso-position-vertical-relative:line" id="docshapegroup403" coordorigin="0,0" coordsize="6720,537">
                <v:shape style="position:absolute;left:1200;top:0;width:4320;height:437" type="#_x0000_t75" id="docshape404" stroked="false">
                  <v:imagedata r:id="rId160" o:title=""/>
                </v:shape>
                <v:line style="position:absolute" from="0,516" to="6720,516" stroked="true" strokeweight="2pt" strokecolor="#231f20">
                  <v:stroke dashstyle="solid"/>
                </v:line>
              </v:group>
            </w:pict>
          </mc:Fallback>
        </mc:AlternateContent>
      </w:r>
      <w:r>
        <w:rPr>
          <w:sz w:val="20"/>
        </w:rPr>
      </w:r>
    </w:p>
    <w:p>
      <w:pPr>
        <w:spacing w:line="249" w:lineRule="auto" w:before="82"/>
        <w:ind w:left="330" w:right="369"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10.30</w:t>
      </w:r>
      <w:r>
        <w:rPr>
          <w:rFonts w:ascii="Trebuchet MS"/>
          <w:b/>
          <w:color w:val="231F20"/>
          <w:spacing w:val="80"/>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29:</w:t>
      </w:r>
      <w:r>
        <w:rPr>
          <w:rFonts w:ascii="Trebuchet MS"/>
          <w:b/>
          <w:color w:val="231F20"/>
          <w:spacing w:val="-8"/>
          <w:sz w:val="19"/>
        </w:rPr>
        <w:t> </w:t>
      </w:r>
      <w:r>
        <w:rPr>
          <w:rFonts w:ascii="Trebuchet MS"/>
          <w:b/>
          <w:color w:val="231F20"/>
          <w:spacing w:val="-6"/>
          <w:sz w:val="19"/>
        </w:rPr>
        <w:t>Pneumatics</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hydraulics.</w:t>
      </w:r>
      <w:r>
        <w:rPr>
          <w:rFonts w:ascii="Trebuchet MS"/>
          <w:b/>
          <w:color w:val="231F20"/>
          <w:spacing w:val="-8"/>
          <w:sz w:val="19"/>
        </w:rPr>
        <w:t> </w:t>
      </w:r>
      <w:r>
        <w:rPr>
          <w:rFonts w:ascii="Trebuchet MS"/>
          <w:b/>
          <w:color w:val="231F20"/>
          <w:spacing w:val="-6"/>
          <w:sz w:val="19"/>
        </w:rPr>
        <w:t>Use</w:t>
      </w:r>
      <w:r>
        <w:rPr>
          <w:rFonts w:ascii="Trebuchet MS"/>
          <w:b/>
          <w:color w:val="231F20"/>
          <w:spacing w:val="-8"/>
          <w:sz w:val="19"/>
        </w:rPr>
        <w:t> </w:t>
      </w:r>
      <w:r>
        <w:rPr>
          <w:rFonts w:ascii="Trebuchet MS"/>
          <w:b/>
          <w:color w:val="231F20"/>
          <w:spacing w:val="-6"/>
          <w:sz w:val="19"/>
        </w:rPr>
        <w:t>gas</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liquid </w:t>
      </w:r>
      <w:r>
        <w:rPr>
          <w:rFonts w:ascii="Trebuchet MS"/>
          <w:b/>
          <w:color w:val="231F20"/>
          <w:sz w:val="19"/>
        </w:rPr>
        <w:t>instead of solid parts.</w:t>
      </w:r>
    </w:p>
    <w:p>
      <w:pPr>
        <w:pStyle w:val="Heading4"/>
        <w:numPr>
          <w:ilvl w:val="1"/>
          <w:numId w:val="61"/>
        </w:numPr>
        <w:tabs>
          <w:tab w:pos="1167" w:val="left" w:leader="none"/>
          <w:tab w:pos="1170" w:val="left" w:leader="none"/>
        </w:tabs>
        <w:spacing w:line="254" w:lineRule="auto" w:before="136" w:after="0"/>
        <w:ind w:left="1170" w:right="774" w:hanging="841"/>
        <w:jc w:val="left"/>
      </w:pPr>
      <w:r>
        <w:rPr>
          <w:color w:val="231F20"/>
          <w:spacing w:val="-8"/>
        </w:rPr>
        <w:t>Pneumatics and Hydraulics, Flexible Shells </w:t>
      </w:r>
      <w:r>
        <w:rPr>
          <w:color w:val="231F20"/>
          <w:spacing w:val="-10"/>
        </w:rPr>
        <w:t>and</w:t>
      </w:r>
      <w:r>
        <w:rPr>
          <w:color w:val="231F20"/>
          <w:spacing w:val="-11"/>
        </w:rPr>
        <w:t> </w:t>
      </w:r>
      <w:r>
        <w:rPr>
          <w:color w:val="231F20"/>
          <w:spacing w:val="-10"/>
        </w:rPr>
        <w:t>Thin</w:t>
      </w:r>
      <w:r>
        <w:rPr>
          <w:color w:val="231F20"/>
          <w:spacing w:val="-11"/>
        </w:rPr>
        <w:t> </w:t>
      </w:r>
      <w:r>
        <w:rPr>
          <w:color w:val="231F20"/>
          <w:spacing w:val="-10"/>
        </w:rPr>
        <w:t>Films,</w:t>
      </w:r>
      <w:r>
        <w:rPr>
          <w:color w:val="231F20"/>
          <w:spacing w:val="-11"/>
        </w:rPr>
        <w:t> </w:t>
      </w:r>
      <w:r>
        <w:rPr>
          <w:color w:val="231F20"/>
          <w:spacing w:val="-10"/>
        </w:rPr>
        <w:t>and</w:t>
      </w:r>
      <w:r>
        <w:rPr>
          <w:color w:val="231F20"/>
          <w:spacing w:val="-11"/>
        </w:rPr>
        <w:t> </w:t>
      </w:r>
      <w:r>
        <w:rPr>
          <w:color w:val="231F20"/>
          <w:spacing w:val="-10"/>
        </w:rPr>
        <w:t>Porous</w:t>
      </w:r>
      <w:r>
        <w:rPr>
          <w:color w:val="231F20"/>
          <w:spacing w:val="-11"/>
        </w:rPr>
        <w:t> </w:t>
      </w:r>
      <w:r>
        <w:rPr>
          <w:color w:val="231F20"/>
          <w:spacing w:val="-10"/>
        </w:rPr>
        <w:t>Materials</w:t>
      </w:r>
      <w:r>
        <w:rPr>
          <w:color w:val="231F20"/>
          <w:spacing w:val="-11"/>
        </w:rPr>
        <w:t> </w:t>
      </w:r>
      <w:r>
        <w:rPr>
          <w:color w:val="231F20"/>
          <w:spacing w:val="-10"/>
        </w:rPr>
        <w:t>(29–31)</w:t>
      </w:r>
    </w:p>
    <w:p>
      <w:pPr>
        <w:pStyle w:val="Heading5"/>
        <w:numPr>
          <w:ilvl w:val="2"/>
          <w:numId w:val="61"/>
        </w:numPr>
        <w:tabs>
          <w:tab w:pos="1286" w:val="left" w:leader="none"/>
        </w:tabs>
        <w:spacing w:line="240" w:lineRule="auto" w:before="118" w:after="0"/>
        <w:ind w:left="1286" w:right="0" w:hanging="956"/>
        <w:jc w:val="left"/>
      </w:pPr>
      <w:r>
        <w:rPr>
          <w:color w:val="231F20"/>
          <w:w w:val="90"/>
        </w:rPr>
        <w:t>Principle</w:t>
      </w:r>
      <w:r>
        <w:rPr>
          <w:color w:val="231F20"/>
          <w:spacing w:val="-8"/>
          <w:w w:val="90"/>
        </w:rPr>
        <w:t> </w:t>
      </w:r>
      <w:r>
        <w:rPr>
          <w:color w:val="231F20"/>
          <w:spacing w:val="-5"/>
        </w:rPr>
        <w:t>29</w:t>
      </w:r>
    </w:p>
    <w:p>
      <w:pPr>
        <w:pStyle w:val="BodyText"/>
        <w:spacing w:line="273" w:lineRule="auto" w:before="143"/>
        <w:ind w:left="330" w:right="369"/>
        <w:jc w:val="both"/>
      </w:pPr>
      <w:r>
        <w:rPr>
          <w:i/>
          <w:color w:val="231F20"/>
          <w:spacing w:val="-4"/>
        </w:rPr>
        <w:t>Pneumatics</w:t>
      </w:r>
      <w:r>
        <w:rPr>
          <w:i/>
          <w:color w:val="231F20"/>
          <w:spacing w:val="-8"/>
        </w:rPr>
        <w:t> </w:t>
      </w:r>
      <w:r>
        <w:rPr>
          <w:i/>
          <w:color w:val="231F20"/>
          <w:spacing w:val="-4"/>
        </w:rPr>
        <w:t>and</w:t>
      </w:r>
      <w:r>
        <w:rPr>
          <w:i/>
          <w:color w:val="231F20"/>
          <w:spacing w:val="-8"/>
        </w:rPr>
        <w:t> </w:t>
      </w:r>
      <w:r>
        <w:rPr>
          <w:i/>
          <w:color w:val="231F20"/>
          <w:spacing w:val="-4"/>
        </w:rPr>
        <w:t>hydraulics.</w:t>
      </w:r>
      <w:r>
        <w:rPr>
          <w:i/>
          <w:color w:val="231F20"/>
          <w:spacing w:val="-8"/>
        </w:rPr>
        <w:t> </w:t>
      </w:r>
      <w:r>
        <w:rPr>
          <w:color w:val="231F20"/>
          <w:spacing w:val="-4"/>
        </w:rPr>
        <w:t>Use</w:t>
      </w:r>
      <w:r>
        <w:rPr>
          <w:color w:val="231F20"/>
          <w:spacing w:val="-8"/>
        </w:rPr>
        <w:t> </w:t>
      </w:r>
      <w:r>
        <w:rPr>
          <w:color w:val="231F20"/>
          <w:spacing w:val="-4"/>
        </w:rPr>
        <w:t>gas</w:t>
      </w:r>
      <w:r>
        <w:rPr>
          <w:color w:val="231F20"/>
          <w:spacing w:val="-8"/>
        </w:rPr>
        <w:t> </w:t>
      </w:r>
      <w:r>
        <w:rPr>
          <w:color w:val="231F20"/>
          <w:spacing w:val="-4"/>
        </w:rPr>
        <w:t>or</w:t>
      </w:r>
      <w:r>
        <w:rPr>
          <w:color w:val="231F20"/>
          <w:spacing w:val="-8"/>
        </w:rPr>
        <w:t> </w:t>
      </w:r>
      <w:r>
        <w:rPr>
          <w:color w:val="231F20"/>
          <w:spacing w:val="-4"/>
        </w:rPr>
        <w:t>liquid</w:t>
      </w:r>
      <w:r>
        <w:rPr>
          <w:color w:val="231F20"/>
          <w:spacing w:val="-8"/>
        </w:rPr>
        <w:t> </w:t>
      </w:r>
      <w:r>
        <w:rPr>
          <w:color w:val="231F20"/>
          <w:spacing w:val="-4"/>
        </w:rPr>
        <w:t>as</w:t>
      </w:r>
      <w:r>
        <w:rPr>
          <w:color w:val="231F20"/>
          <w:spacing w:val="-8"/>
        </w:rPr>
        <w:t> </w:t>
      </w:r>
      <w:r>
        <w:rPr>
          <w:color w:val="231F20"/>
          <w:spacing w:val="-4"/>
        </w:rPr>
        <w:t>parts</w:t>
      </w:r>
      <w:r>
        <w:rPr>
          <w:color w:val="231F20"/>
          <w:spacing w:val="-8"/>
        </w:rPr>
        <w:t> </w:t>
      </w:r>
      <w:r>
        <w:rPr>
          <w:color w:val="231F20"/>
          <w:spacing w:val="-4"/>
        </w:rPr>
        <w:t>of</w:t>
      </w:r>
      <w:r>
        <w:rPr>
          <w:color w:val="231F20"/>
          <w:spacing w:val="-8"/>
        </w:rPr>
        <w:t> </w:t>
      </w:r>
      <w:r>
        <w:rPr>
          <w:color w:val="231F20"/>
          <w:spacing w:val="-4"/>
        </w:rPr>
        <w:t>an</w:t>
      </w:r>
      <w:r>
        <w:rPr>
          <w:color w:val="231F20"/>
          <w:spacing w:val="-8"/>
        </w:rPr>
        <w:t> </w:t>
      </w:r>
      <w:r>
        <w:rPr>
          <w:color w:val="231F20"/>
          <w:spacing w:val="-4"/>
        </w:rPr>
        <w:t>object</w:t>
      </w:r>
      <w:r>
        <w:rPr>
          <w:color w:val="231F20"/>
          <w:spacing w:val="-8"/>
        </w:rPr>
        <w:t> </w:t>
      </w:r>
      <w:r>
        <w:rPr>
          <w:color w:val="231F20"/>
          <w:spacing w:val="-4"/>
        </w:rPr>
        <w:t>or</w:t>
      </w:r>
      <w:r>
        <w:rPr>
          <w:color w:val="231F20"/>
          <w:spacing w:val="-8"/>
        </w:rPr>
        <w:t> </w:t>
      </w:r>
      <w:r>
        <w:rPr>
          <w:color w:val="231F20"/>
          <w:spacing w:val="-4"/>
        </w:rPr>
        <w:t>system</w:t>
      </w:r>
      <w:r>
        <w:rPr>
          <w:color w:val="231F20"/>
          <w:spacing w:val="-8"/>
        </w:rPr>
        <w:t> </w:t>
      </w:r>
      <w:r>
        <w:rPr>
          <w:color w:val="231F20"/>
          <w:spacing w:val="-4"/>
        </w:rPr>
        <w:t>instead </w:t>
      </w:r>
      <w:r>
        <w:rPr>
          <w:color w:val="231F20"/>
          <w:spacing w:val="-2"/>
        </w:rPr>
        <w:t>of</w:t>
      </w:r>
      <w:r>
        <w:rPr>
          <w:color w:val="231F20"/>
          <w:spacing w:val="-8"/>
        </w:rPr>
        <w:t> </w:t>
      </w:r>
      <w:r>
        <w:rPr>
          <w:color w:val="231F20"/>
          <w:spacing w:val="-2"/>
        </w:rPr>
        <w:t>solid</w:t>
      </w:r>
      <w:r>
        <w:rPr>
          <w:color w:val="231F20"/>
          <w:spacing w:val="-8"/>
        </w:rPr>
        <w:t> </w:t>
      </w:r>
      <w:r>
        <w:rPr>
          <w:color w:val="231F20"/>
          <w:spacing w:val="-2"/>
        </w:rPr>
        <w:t>parts</w:t>
      </w:r>
      <w:r>
        <w:rPr>
          <w:color w:val="231F20"/>
          <w:spacing w:val="-8"/>
        </w:rPr>
        <w:t> </w:t>
      </w:r>
      <w:r>
        <w:rPr>
          <w:color w:val="231F20"/>
          <w:spacing w:val="-2"/>
        </w:rPr>
        <w:t>(e.g.,</w:t>
      </w:r>
      <w:r>
        <w:rPr>
          <w:color w:val="231F20"/>
          <w:spacing w:val="-8"/>
        </w:rPr>
        <w:t> </w:t>
      </w:r>
      <w:r>
        <w:rPr>
          <w:color w:val="231F20"/>
          <w:spacing w:val="-2"/>
        </w:rPr>
        <w:t>inflatable,</w:t>
      </w:r>
      <w:r>
        <w:rPr>
          <w:color w:val="231F20"/>
          <w:spacing w:val="-8"/>
        </w:rPr>
        <w:t> </w:t>
      </w:r>
      <w:r>
        <w:rPr>
          <w:color w:val="231F20"/>
          <w:spacing w:val="-2"/>
        </w:rPr>
        <w:t>filled</w:t>
      </w:r>
      <w:r>
        <w:rPr>
          <w:color w:val="231F20"/>
          <w:spacing w:val="-8"/>
        </w:rPr>
        <w:t> </w:t>
      </w:r>
      <w:r>
        <w:rPr>
          <w:color w:val="231F20"/>
          <w:spacing w:val="-2"/>
        </w:rPr>
        <w:t>with</w:t>
      </w:r>
      <w:r>
        <w:rPr>
          <w:color w:val="231F20"/>
          <w:spacing w:val="-8"/>
        </w:rPr>
        <w:t> </w:t>
      </w:r>
      <w:r>
        <w:rPr>
          <w:color w:val="231F20"/>
          <w:spacing w:val="-2"/>
        </w:rPr>
        <w:t>liquids,</w:t>
      </w:r>
      <w:r>
        <w:rPr>
          <w:color w:val="231F20"/>
          <w:spacing w:val="-8"/>
        </w:rPr>
        <w:t> </w:t>
      </w:r>
      <w:r>
        <w:rPr>
          <w:color w:val="231F20"/>
          <w:spacing w:val="-2"/>
        </w:rPr>
        <w:t>air</w:t>
      </w:r>
      <w:r>
        <w:rPr>
          <w:color w:val="231F20"/>
          <w:spacing w:val="-8"/>
        </w:rPr>
        <w:t> </w:t>
      </w:r>
      <w:r>
        <w:rPr>
          <w:color w:val="231F20"/>
          <w:spacing w:val="-2"/>
        </w:rPr>
        <w:t>cushion,</w:t>
      </w:r>
      <w:r>
        <w:rPr>
          <w:color w:val="231F20"/>
          <w:spacing w:val="-8"/>
        </w:rPr>
        <w:t> </w:t>
      </w:r>
      <w:r>
        <w:rPr>
          <w:color w:val="231F20"/>
          <w:spacing w:val="-2"/>
        </w:rPr>
        <w:t>hydrostatic,</w:t>
      </w:r>
      <w:r>
        <w:rPr>
          <w:color w:val="231F20"/>
          <w:spacing w:val="-8"/>
        </w:rPr>
        <w:t> </w:t>
      </w:r>
      <w:r>
        <w:rPr>
          <w:color w:val="231F20"/>
          <w:spacing w:val="-2"/>
        </w:rPr>
        <w:t>hydrore- </w:t>
      </w:r>
      <w:r>
        <w:rPr>
          <w:color w:val="231F20"/>
        </w:rPr>
        <w:t>active).</w:t>
      </w:r>
      <w:r>
        <w:rPr>
          <w:color w:val="231F20"/>
          <w:spacing w:val="-10"/>
        </w:rPr>
        <w:t> </w:t>
      </w:r>
      <w:r>
        <w:rPr>
          <w:color w:val="231F20"/>
        </w:rPr>
        <w:t>See</w:t>
      </w:r>
      <w:r>
        <w:rPr>
          <w:color w:val="231F20"/>
          <w:spacing w:val="-10"/>
        </w:rPr>
        <w:t> </w:t>
      </w:r>
      <w:r>
        <w:rPr>
          <w:color w:val="231F20"/>
        </w:rPr>
        <w:t>Figure</w:t>
      </w:r>
      <w:r>
        <w:rPr>
          <w:color w:val="231F20"/>
          <w:spacing w:val="-10"/>
        </w:rPr>
        <w:t> </w:t>
      </w:r>
      <w:r>
        <w:rPr>
          <w:color w:val="231F20"/>
        </w:rPr>
        <w:t>10.30.</w:t>
      </w:r>
      <w:r>
        <w:rPr>
          <w:color w:val="231F20"/>
          <w:spacing w:val="-10"/>
        </w:rPr>
        <w:t> </w:t>
      </w:r>
      <w:r>
        <w:rPr>
          <w:color w:val="231F20"/>
        </w:rPr>
        <w:t>Some</w:t>
      </w:r>
      <w:r>
        <w:rPr>
          <w:color w:val="231F20"/>
          <w:spacing w:val="-10"/>
        </w:rPr>
        <w:t> </w:t>
      </w:r>
      <w:r>
        <w:rPr>
          <w:color w:val="231F20"/>
        </w:rPr>
        <w:t>examples</w:t>
      </w:r>
      <w:r>
        <w:rPr>
          <w:color w:val="231F20"/>
          <w:spacing w:val="-10"/>
        </w:rPr>
        <w:t> </w:t>
      </w:r>
      <w:r>
        <w:rPr>
          <w:color w:val="231F20"/>
        </w:rPr>
        <w:t>are</w:t>
      </w:r>
    </w:p>
    <w:p>
      <w:pPr>
        <w:pStyle w:val="ListParagraph"/>
        <w:numPr>
          <w:ilvl w:val="3"/>
          <w:numId w:val="61"/>
        </w:numPr>
        <w:tabs>
          <w:tab w:pos="810" w:val="left" w:leader="none"/>
        </w:tabs>
        <w:spacing w:line="274" w:lineRule="exact" w:before="225" w:after="0"/>
        <w:ind w:left="810" w:right="369" w:hanging="240"/>
        <w:jc w:val="both"/>
        <w:rPr>
          <w:sz w:val="21"/>
        </w:rPr>
      </w:pPr>
      <w:r>
        <w:rPr>
          <w:color w:val="231F20"/>
          <w:spacing w:val="-2"/>
          <w:sz w:val="21"/>
        </w:rPr>
        <w:t>One</w:t>
      </w:r>
      <w:r>
        <w:rPr>
          <w:color w:val="231F20"/>
          <w:spacing w:val="-8"/>
          <w:sz w:val="21"/>
        </w:rPr>
        <w:t> </w:t>
      </w:r>
      <w:r>
        <w:rPr>
          <w:color w:val="231F20"/>
          <w:spacing w:val="-2"/>
          <w:sz w:val="21"/>
        </w:rPr>
        <w:t>way</w:t>
      </w:r>
      <w:r>
        <w:rPr>
          <w:color w:val="231F20"/>
          <w:spacing w:val="-8"/>
          <w:sz w:val="21"/>
        </w:rPr>
        <w:t> </w:t>
      </w:r>
      <w:r>
        <w:rPr>
          <w:color w:val="231F20"/>
          <w:spacing w:val="-2"/>
          <w:sz w:val="21"/>
        </w:rPr>
        <w:t>to</w:t>
      </w:r>
      <w:r>
        <w:rPr>
          <w:color w:val="231F20"/>
          <w:spacing w:val="-8"/>
          <w:sz w:val="21"/>
        </w:rPr>
        <w:t> </w:t>
      </w:r>
      <w:r>
        <w:rPr>
          <w:color w:val="231F20"/>
          <w:spacing w:val="-2"/>
          <w:sz w:val="21"/>
        </w:rPr>
        <w:t>transition</w:t>
      </w:r>
      <w:r>
        <w:rPr>
          <w:color w:val="231F20"/>
          <w:spacing w:val="-8"/>
          <w:sz w:val="21"/>
        </w:rPr>
        <w:t> </w:t>
      </w:r>
      <w:r>
        <w:rPr>
          <w:color w:val="231F20"/>
          <w:spacing w:val="-2"/>
          <w:sz w:val="21"/>
        </w:rPr>
        <w:t>to</w:t>
      </w:r>
      <w:r>
        <w:rPr>
          <w:color w:val="231F20"/>
          <w:spacing w:val="-8"/>
          <w:sz w:val="21"/>
        </w:rPr>
        <w:t> </w:t>
      </w:r>
      <w:r>
        <w:rPr>
          <w:color w:val="231F20"/>
          <w:spacing w:val="-2"/>
          <w:sz w:val="21"/>
        </w:rPr>
        <w:t>the</w:t>
      </w:r>
      <w:r>
        <w:rPr>
          <w:color w:val="231F20"/>
          <w:spacing w:val="-8"/>
          <w:sz w:val="21"/>
        </w:rPr>
        <w:t> </w:t>
      </w:r>
      <w:r>
        <w:rPr>
          <w:color w:val="231F20"/>
          <w:spacing w:val="-2"/>
          <w:sz w:val="21"/>
        </w:rPr>
        <w:t>microlevel</w:t>
      </w:r>
      <w:r>
        <w:rPr>
          <w:color w:val="231F20"/>
          <w:spacing w:val="-8"/>
          <w:sz w:val="21"/>
        </w:rPr>
        <w:t> </w:t>
      </w:r>
      <w:r>
        <w:rPr>
          <w:color w:val="231F20"/>
          <w:spacing w:val="-2"/>
          <w:sz w:val="21"/>
        </w:rPr>
        <w:t>is</w:t>
      </w:r>
      <w:r>
        <w:rPr>
          <w:color w:val="231F20"/>
          <w:spacing w:val="-8"/>
          <w:sz w:val="21"/>
        </w:rPr>
        <w:t> </w:t>
      </w:r>
      <w:r>
        <w:rPr>
          <w:color w:val="231F20"/>
          <w:spacing w:val="-2"/>
          <w:sz w:val="21"/>
        </w:rPr>
        <w:t>through</w:t>
      </w:r>
      <w:r>
        <w:rPr>
          <w:color w:val="231F20"/>
          <w:spacing w:val="-8"/>
          <w:sz w:val="21"/>
        </w:rPr>
        <w:t> </w:t>
      </w:r>
      <w:r>
        <w:rPr>
          <w:color w:val="231F20"/>
          <w:spacing w:val="-2"/>
          <w:sz w:val="21"/>
        </w:rPr>
        <w:t>the</w:t>
      </w:r>
      <w:r>
        <w:rPr>
          <w:color w:val="231F20"/>
          <w:spacing w:val="-8"/>
          <w:sz w:val="21"/>
        </w:rPr>
        <w:t> </w:t>
      </w:r>
      <w:r>
        <w:rPr>
          <w:color w:val="231F20"/>
          <w:spacing w:val="-2"/>
          <w:sz w:val="21"/>
        </w:rPr>
        <w:t>use</w:t>
      </w:r>
      <w:r>
        <w:rPr>
          <w:color w:val="231F20"/>
          <w:spacing w:val="-8"/>
          <w:sz w:val="21"/>
        </w:rPr>
        <w:t> </w:t>
      </w:r>
      <w:r>
        <w:rPr>
          <w:color w:val="231F20"/>
          <w:spacing w:val="-2"/>
          <w:sz w:val="21"/>
        </w:rPr>
        <w:t>of</w:t>
      </w:r>
      <w:r>
        <w:rPr>
          <w:color w:val="231F20"/>
          <w:spacing w:val="-8"/>
          <w:sz w:val="21"/>
        </w:rPr>
        <w:t> </w:t>
      </w:r>
      <w:r>
        <w:rPr>
          <w:color w:val="231F20"/>
          <w:spacing w:val="-2"/>
          <w:sz w:val="21"/>
        </w:rPr>
        <w:t>pneumatics</w:t>
      </w:r>
      <w:r>
        <w:rPr>
          <w:color w:val="231F20"/>
          <w:spacing w:val="-8"/>
          <w:sz w:val="21"/>
        </w:rPr>
        <w:t> </w:t>
      </w:r>
      <w:r>
        <w:rPr>
          <w:color w:val="231F20"/>
          <w:spacing w:val="-2"/>
          <w:sz w:val="21"/>
        </w:rPr>
        <w:t>and </w:t>
      </w:r>
      <w:r>
        <w:rPr>
          <w:color w:val="231F20"/>
          <w:spacing w:val="-6"/>
          <w:sz w:val="21"/>
        </w:rPr>
        <w:t>hydraulics. Examples of pneumatics are inflatable houses or air houses (stores, </w:t>
      </w:r>
      <w:r>
        <w:rPr>
          <w:color w:val="231F20"/>
          <w:spacing w:val="-2"/>
          <w:sz w:val="21"/>
        </w:rPr>
        <w:t>exhibition</w:t>
      </w:r>
      <w:r>
        <w:rPr>
          <w:color w:val="231F20"/>
          <w:spacing w:val="-10"/>
          <w:sz w:val="21"/>
        </w:rPr>
        <w:t> </w:t>
      </w:r>
      <w:r>
        <w:rPr>
          <w:color w:val="231F20"/>
          <w:spacing w:val="-2"/>
          <w:sz w:val="21"/>
        </w:rPr>
        <w:t>pavilions,</w:t>
      </w:r>
      <w:r>
        <w:rPr>
          <w:color w:val="231F20"/>
          <w:spacing w:val="-10"/>
          <w:sz w:val="21"/>
        </w:rPr>
        <w:t> </w:t>
      </w:r>
      <w:r>
        <w:rPr>
          <w:color w:val="231F20"/>
          <w:spacing w:val="-2"/>
          <w:sz w:val="21"/>
        </w:rPr>
        <w:t>sports</w:t>
      </w:r>
      <w:r>
        <w:rPr>
          <w:color w:val="231F20"/>
          <w:spacing w:val="-10"/>
          <w:sz w:val="21"/>
        </w:rPr>
        <w:t> </w:t>
      </w:r>
      <w:r>
        <w:rPr>
          <w:color w:val="231F20"/>
          <w:spacing w:val="-2"/>
          <w:sz w:val="21"/>
        </w:rPr>
        <w:t>halls,</w:t>
      </w:r>
      <w:r>
        <w:rPr>
          <w:color w:val="231F20"/>
          <w:spacing w:val="-10"/>
          <w:sz w:val="21"/>
        </w:rPr>
        <w:t> </w:t>
      </w:r>
      <w:r>
        <w:rPr>
          <w:color w:val="231F20"/>
          <w:spacing w:val="-2"/>
          <w:sz w:val="21"/>
        </w:rPr>
        <w:t>and</w:t>
      </w:r>
      <w:r>
        <w:rPr>
          <w:color w:val="231F20"/>
          <w:spacing w:val="-10"/>
          <w:sz w:val="21"/>
        </w:rPr>
        <w:t> </w:t>
      </w:r>
      <w:r>
        <w:rPr>
          <w:color w:val="231F20"/>
          <w:spacing w:val="-2"/>
          <w:sz w:val="21"/>
        </w:rPr>
        <w:t>the</w:t>
      </w:r>
      <w:r>
        <w:rPr>
          <w:color w:val="231F20"/>
          <w:spacing w:val="-10"/>
          <w:sz w:val="21"/>
        </w:rPr>
        <w:t> </w:t>
      </w:r>
      <w:r>
        <w:rPr>
          <w:color w:val="231F20"/>
          <w:spacing w:val="-2"/>
          <w:sz w:val="21"/>
        </w:rPr>
        <w:t>like),</w:t>
      </w:r>
      <w:r>
        <w:rPr>
          <w:color w:val="231F20"/>
          <w:spacing w:val="-10"/>
          <w:sz w:val="21"/>
        </w:rPr>
        <w:t> </w:t>
      </w:r>
      <w:r>
        <w:rPr>
          <w:color w:val="231F20"/>
          <w:spacing w:val="-2"/>
          <w:sz w:val="21"/>
        </w:rPr>
        <w:t>inflatable</w:t>
      </w:r>
      <w:r>
        <w:rPr>
          <w:color w:val="231F20"/>
          <w:spacing w:val="-10"/>
          <w:sz w:val="21"/>
        </w:rPr>
        <w:t> </w:t>
      </w:r>
      <w:r>
        <w:rPr>
          <w:color w:val="231F20"/>
          <w:spacing w:val="-2"/>
          <w:sz w:val="21"/>
        </w:rPr>
        <w:t>boats</w:t>
      </w:r>
      <w:r>
        <w:rPr>
          <w:color w:val="231F20"/>
          <w:spacing w:val="-10"/>
          <w:sz w:val="21"/>
        </w:rPr>
        <w:t> </w:t>
      </w:r>
      <w:r>
        <w:rPr>
          <w:color w:val="231F20"/>
          <w:spacing w:val="-2"/>
          <w:sz w:val="21"/>
        </w:rPr>
        <w:t>and</w:t>
      </w:r>
      <w:r>
        <w:rPr>
          <w:color w:val="231F20"/>
          <w:spacing w:val="-10"/>
          <w:sz w:val="21"/>
        </w:rPr>
        <w:t> </w:t>
      </w:r>
      <w:r>
        <w:rPr>
          <w:color w:val="231F20"/>
          <w:spacing w:val="-2"/>
          <w:sz w:val="21"/>
        </w:rPr>
        <w:t>the</w:t>
      </w:r>
      <w:r>
        <w:rPr>
          <w:color w:val="231F20"/>
          <w:spacing w:val="-10"/>
          <w:sz w:val="21"/>
        </w:rPr>
        <w:t> </w:t>
      </w:r>
      <w:r>
        <w:rPr>
          <w:color w:val="231F20"/>
          <w:spacing w:val="-2"/>
          <w:sz w:val="21"/>
        </w:rPr>
        <w:t>mov- </w:t>
      </w:r>
      <w:r>
        <w:rPr>
          <w:color w:val="231F20"/>
          <w:sz w:val="21"/>
        </w:rPr>
        <w:t>ing of heavy components with an air cushion.</w:t>
      </w:r>
    </w:p>
    <w:p>
      <w:pPr>
        <w:pStyle w:val="ListParagraph"/>
        <w:numPr>
          <w:ilvl w:val="3"/>
          <w:numId w:val="61"/>
        </w:numPr>
        <w:tabs>
          <w:tab w:pos="810" w:val="left" w:leader="none"/>
        </w:tabs>
        <w:spacing w:line="274" w:lineRule="exact" w:before="3" w:after="0"/>
        <w:ind w:left="810" w:right="367" w:hanging="240"/>
        <w:jc w:val="both"/>
        <w:rPr>
          <w:sz w:val="21"/>
        </w:rPr>
      </w:pPr>
      <w:r>
        <w:rPr>
          <w:color w:val="231F20"/>
          <w:sz w:val="21"/>
        </w:rPr>
        <w:t>Inflatable</w:t>
      </w:r>
      <w:r>
        <w:rPr>
          <w:color w:val="231F20"/>
          <w:spacing w:val="-14"/>
          <w:sz w:val="21"/>
        </w:rPr>
        <w:t> </w:t>
      </w:r>
      <w:r>
        <w:rPr>
          <w:color w:val="231F20"/>
          <w:sz w:val="21"/>
        </w:rPr>
        <w:t>components</w:t>
      </w:r>
      <w:r>
        <w:rPr>
          <w:color w:val="231F20"/>
          <w:spacing w:val="-13"/>
          <w:sz w:val="21"/>
        </w:rPr>
        <w:t> </w:t>
      </w:r>
      <w:r>
        <w:rPr>
          <w:color w:val="231F20"/>
          <w:sz w:val="21"/>
        </w:rPr>
        <w:t>allow</w:t>
      </w:r>
      <w:r>
        <w:rPr>
          <w:color w:val="231F20"/>
          <w:spacing w:val="-13"/>
          <w:sz w:val="21"/>
        </w:rPr>
        <w:t> </w:t>
      </w:r>
      <w:r>
        <w:rPr>
          <w:color w:val="231F20"/>
          <w:sz w:val="21"/>
        </w:rPr>
        <w:t>the</w:t>
      </w:r>
      <w:r>
        <w:rPr>
          <w:color w:val="231F20"/>
          <w:spacing w:val="-13"/>
          <w:sz w:val="21"/>
        </w:rPr>
        <w:t> </w:t>
      </w:r>
      <w:r>
        <w:rPr>
          <w:color w:val="231F20"/>
          <w:sz w:val="21"/>
        </w:rPr>
        <w:t>designer</w:t>
      </w:r>
      <w:r>
        <w:rPr>
          <w:color w:val="231F20"/>
          <w:spacing w:val="-13"/>
          <w:sz w:val="21"/>
        </w:rPr>
        <w:t> </w:t>
      </w:r>
      <w:r>
        <w:rPr>
          <w:color w:val="231F20"/>
          <w:sz w:val="21"/>
        </w:rPr>
        <w:t>to</w:t>
      </w:r>
      <w:r>
        <w:rPr>
          <w:color w:val="231F20"/>
          <w:spacing w:val="-13"/>
          <w:sz w:val="21"/>
        </w:rPr>
        <w:t> </w:t>
      </w:r>
      <w:r>
        <w:rPr>
          <w:color w:val="231F20"/>
          <w:sz w:val="21"/>
        </w:rPr>
        <w:t>decrease</w:t>
      </w:r>
      <w:r>
        <w:rPr>
          <w:color w:val="231F20"/>
          <w:spacing w:val="-13"/>
          <w:sz w:val="21"/>
        </w:rPr>
        <w:t> </w:t>
      </w:r>
      <w:r>
        <w:rPr>
          <w:color w:val="231F20"/>
          <w:sz w:val="21"/>
        </w:rPr>
        <w:t>weight</w:t>
      </w:r>
      <w:r>
        <w:rPr>
          <w:color w:val="231F20"/>
          <w:spacing w:val="-13"/>
          <w:sz w:val="21"/>
        </w:rPr>
        <w:t> </w:t>
      </w:r>
      <w:r>
        <w:rPr>
          <w:color w:val="231F20"/>
          <w:sz w:val="21"/>
        </w:rPr>
        <w:t>without</w:t>
      </w:r>
      <w:r>
        <w:rPr>
          <w:color w:val="231F20"/>
          <w:spacing w:val="-14"/>
          <w:sz w:val="21"/>
        </w:rPr>
        <w:t> </w:t>
      </w:r>
      <w:r>
        <w:rPr>
          <w:color w:val="231F20"/>
          <w:sz w:val="21"/>
        </w:rPr>
        <w:t>losing strength. Air cushions enable movement of heavy objects using very little energy—for</w:t>
      </w:r>
      <w:r>
        <w:rPr>
          <w:color w:val="231F20"/>
          <w:spacing w:val="-14"/>
          <w:sz w:val="21"/>
        </w:rPr>
        <w:t> </w:t>
      </w:r>
      <w:r>
        <w:rPr>
          <w:color w:val="231F20"/>
          <w:sz w:val="21"/>
        </w:rPr>
        <w:t>instance,</w:t>
      </w:r>
      <w:r>
        <w:rPr>
          <w:color w:val="231F20"/>
          <w:spacing w:val="-13"/>
          <w:sz w:val="21"/>
        </w:rPr>
        <w:t> </w:t>
      </w:r>
      <w:r>
        <w:rPr>
          <w:color w:val="231F20"/>
          <w:sz w:val="21"/>
        </w:rPr>
        <w:t>they</w:t>
      </w:r>
      <w:r>
        <w:rPr>
          <w:color w:val="231F20"/>
          <w:spacing w:val="-13"/>
          <w:sz w:val="21"/>
        </w:rPr>
        <w:t> </w:t>
      </w:r>
      <w:r>
        <w:rPr>
          <w:color w:val="231F20"/>
          <w:sz w:val="21"/>
        </w:rPr>
        <w:t>are</w:t>
      </w:r>
      <w:r>
        <w:rPr>
          <w:color w:val="231F20"/>
          <w:spacing w:val="-13"/>
          <w:sz w:val="21"/>
        </w:rPr>
        <w:t> </w:t>
      </w:r>
      <w:r>
        <w:rPr>
          <w:color w:val="231F20"/>
          <w:sz w:val="21"/>
        </w:rPr>
        <w:t>used</w:t>
      </w:r>
      <w:r>
        <w:rPr>
          <w:color w:val="231F20"/>
          <w:spacing w:val="-13"/>
          <w:sz w:val="21"/>
        </w:rPr>
        <w:t> </w:t>
      </w:r>
      <w:r>
        <w:rPr>
          <w:color w:val="231F20"/>
          <w:sz w:val="21"/>
        </w:rPr>
        <w:t>instead</w:t>
      </w:r>
      <w:r>
        <w:rPr>
          <w:color w:val="231F20"/>
          <w:spacing w:val="-13"/>
          <w:sz w:val="21"/>
        </w:rPr>
        <w:t> </w:t>
      </w:r>
      <w:r>
        <w:rPr>
          <w:color w:val="231F20"/>
          <w:sz w:val="21"/>
        </w:rPr>
        <w:t>of</w:t>
      </w:r>
      <w:r>
        <w:rPr>
          <w:color w:val="231F20"/>
          <w:spacing w:val="-13"/>
          <w:sz w:val="21"/>
        </w:rPr>
        <w:t> </w:t>
      </w:r>
      <w:r>
        <w:rPr>
          <w:color w:val="231F20"/>
          <w:sz w:val="21"/>
        </w:rPr>
        <w:t>mechanical</w:t>
      </w:r>
      <w:r>
        <w:rPr>
          <w:color w:val="231F20"/>
          <w:spacing w:val="-13"/>
          <w:sz w:val="21"/>
        </w:rPr>
        <w:t> </w:t>
      </w:r>
      <w:r>
        <w:rPr>
          <w:color w:val="231F20"/>
          <w:sz w:val="21"/>
        </w:rPr>
        <w:t>jacks</w:t>
      </w:r>
      <w:r>
        <w:rPr>
          <w:color w:val="231F20"/>
          <w:spacing w:val="-14"/>
          <w:sz w:val="21"/>
        </w:rPr>
        <w:t> </w:t>
      </w:r>
      <w:r>
        <w:rPr>
          <w:color w:val="231F20"/>
          <w:sz w:val="21"/>
        </w:rPr>
        <w:t>to</w:t>
      </w:r>
      <w:r>
        <w:rPr>
          <w:color w:val="231F20"/>
          <w:spacing w:val="-13"/>
          <w:sz w:val="21"/>
        </w:rPr>
        <w:t> </w:t>
      </w:r>
      <w:r>
        <w:rPr>
          <w:color w:val="231F20"/>
          <w:sz w:val="21"/>
        </w:rPr>
        <w:t>raise</w:t>
      </w:r>
      <w:r>
        <w:rPr>
          <w:color w:val="231F20"/>
          <w:spacing w:val="-13"/>
          <w:sz w:val="21"/>
        </w:rPr>
        <w:t> </w:t>
      </w:r>
      <w:r>
        <w:rPr>
          <w:color w:val="231F20"/>
          <w:sz w:val="21"/>
        </w:rPr>
        <w:t>air- craft that are on soft surfaces such as grass or mud.</w:t>
      </w:r>
    </w:p>
    <w:p>
      <w:pPr>
        <w:pStyle w:val="ListParagraph"/>
        <w:numPr>
          <w:ilvl w:val="3"/>
          <w:numId w:val="61"/>
        </w:numPr>
        <w:tabs>
          <w:tab w:pos="810" w:val="left" w:leader="none"/>
        </w:tabs>
        <w:spacing w:line="252" w:lineRule="auto" w:before="0" w:after="0"/>
        <w:ind w:left="810" w:right="367" w:hanging="240"/>
        <w:jc w:val="both"/>
        <w:rPr>
          <w:sz w:val="21"/>
        </w:rPr>
      </w:pPr>
      <w:r>
        <w:rPr>
          <w:color w:val="231F20"/>
          <w:spacing w:val="-2"/>
          <w:sz w:val="21"/>
        </w:rPr>
        <w:t>Similarly,</w:t>
      </w:r>
      <w:r>
        <w:rPr>
          <w:color w:val="231F20"/>
          <w:spacing w:val="-12"/>
          <w:sz w:val="21"/>
        </w:rPr>
        <w:t> </w:t>
      </w:r>
      <w:r>
        <w:rPr>
          <w:color w:val="231F20"/>
          <w:spacing w:val="-2"/>
          <w:sz w:val="21"/>
        </w:rPr>
        <w:t>hydraulic</w:t>
      </w:r>
      <w:r>
        <w:rPr>
          <w:color w:val="231F20"/>
          <w:spacing w:val="-11"/>
          <w:sz w:val="21"/>
        </w:rPr>
        <w:t> </w:t>
      </w:r>
      <w:r>
        <w:rPr>
          <w:color w:val="231F20"/>
          <w:spacing w:val="-2"/>
          <w:sz w:val="21"/>
        </w:rPr>
        <w:t>equipment</w:t>
      </w:r>
      <w:r>
        <w:rPr>
          <w:color w:val="231F20"/>
          <w:spacing w:val="-11"/>
          <w:sz w:val="21"/>
        </w:rPr>
        <w:t> </w:t>
      </w:r>
      <w:r>
        <w:rPr>
          <w:color w:val="231F20"/>
          <w:spacing w:val="-2"/>
          <w:sz w:val="21"/>
        </w:rPr>
        <w:t>can</w:t>
      </w:r>
      <w:r>
        <w:rPr>
          <w:color w:val="231F20"/>
          <w:spacing w:val="-11"/>
          <w:sz w:val="21"/>
        </w:rPr>
        <w:t> </w:t>
      </w:r>
      <w:r>
        <w:rPr>
          <w:color w:val="231F20"/>
          <w:spacing w:val="-2"/>
          <w:sz w:val="21"/>
        </w:rPr>
        <w:t>exert</w:t>
      </w:r>
      <w:r>
        <w:rPr>
          <w:color w:val="231F20"/>
          <w:spacing w:val="-11"/>
          <w:sz w:val="21"/>
        </w:rPr>
        <w:t> </w:t>
      </w:r>
      <w:r>
        <w:rPr>
          <w:color w:val="231F20"/>
          <w:spacing w:val="-2"/>
          <w:sz w:val="21"/>
        </w:rPr>
        <w:t>more</w:t>
      </w:r>
      <w:r>
        <w:rPr>
          <w:color w:val="231F20"/>
          <w:spacing w:val="-11"/>
          <w:sz w:val="21"/>
        </w:rPr>
        <w:t> </w:t>
      </w:r>
      <w:r>
        <w:rPr>
          <w:color w:val="231F20"/>
          <w:spacing w:val="-2"/>
          <w:sz w:val="21"/>
        </w:rPr>
        <w:t>force</w:t>
      </w:r>
      <w:r>
        <w:rPr>
          <w:color w:val="231F20"/>
          <w:spacing w:val="-11"/>
          <w:sz w:val="21"/>
        </w:rPr>
        <w:t> </w:t>
      </w:r>
      <w:r>
        <w:rPr>
          <w:color w:val="231F20"/>
          <w:spacing w:val="-2"/>
          <w:sz w:val="21"/>
        </w:rPr>
        <w:t>than</w:t>
      </w:r>
      <w:r>
        <w:rPr>
          <w:color w:val="231F20"/>
          <w:spacing w:val="-11"/>
          <w:sz w:val="21"/>
        </w:rPr>
        <w:t> </w:t>
      </w:r>
      <w:r>
        <w:rPr>
          <w:color w:val="231F20"/>
          <w:spacing w:val="-2"/>
          <w:sz w:val="21"/>
        </w:rPr>
        <w:t>simple</w:t>
      </w:r>
      <w:r>
        <w:rPr>
          <w:color w:val="231F20"/>
          <w:spacing w:val="-12"/>
          <w:sz w:val="21"/>
        </w:rPr>
        <w:t> </w:t>
      </w:r>
      <w:r>
        <w:rPr>
          <w:color w:val="231F20"/>
          <w:spacing w:val="-2"/>
          <w:sz w:val="21"/>
        </w:rPr>
        <w:t>mechanical systems</w:t>
      </w:r>
      <w:r>
        <w:rPr>
          <w:color w:val="231F20"/>
          <w:spacing w:val="-7"/>
          <w:sz w:val="21"/>
        </w:rPr>
        <w:t> </w:t>
      </w:r>
      <w:r>
        <w:rPr>
          <w:color w:val="231F20"/>
          <w:spacing w:val="-2"/>
          <w:sz w:val="21"/>
        </w:rPr>
        <w:t>of</w:t>
      </w:r>
      <w:r>
        <w:rPr>
          <w:color w:val="231F20"/>
          <w:spacing w:val="-7"/>
          <w:sz w:val="21"/>
        </w:rPr>
        <w:t> </w:t>
      </w:r>
      <w:r>
        <w:rPr>
          <w:color w:val="231F20"/>
          <w:spacing w:val="-2"/>
          <w:sz w:val="21"/>
        </w:rPr>
        <w:t>the</w:t>
      </w:r>
      <w:r>
        <w:rPr>
          <w:color w:val="231F20"/>
          <w:spacing w:val="-7"/>
          <w:sz w:val="21"/>
        </w:rPr>
        <w:t> </w:t>
      </w:r>
      <w:r>
        <w:rPr>
          <w:color w:val="231F20"/>
          <w:spacing w:val="-2"/>
          <w:sz w:val="21"/>
        </w:rPr>
        <w:t>same</w:t>
      </w:r>
      <w:r>
        <w:rPr>
          <w:color w:val="231F20"/>
          <w:spacing w:val="-7"/>
          <w:sz w:val="21"/>
        </w:rPr>
        <w:t> </w:t>
      </w:r>
      <w:r>
        <w:rPr>
          <w:color w:val="231F20"/>
          <w:spacing w:val="-2"/>
          <w:sz w:val="21"/>
        </w:rPr>
        <w:t>size.</w:t>
      </w:r>
      <w:r>
        <w:rPr>
          <w:color w:val="231F20"/>
          <w:spacing w:val="-7"/>
          <w:sz w:val="21"/>
        </w:rPr>
        <w:t> </w:t>
      </w:r>
      <w:r>
        <w:rPr>
          <w:color w:val="231F20"/>
          <w:spacing w:val="-2"/>
          <w:sz w:val="21"/>
        </w:rPr>
        <w:t>Replacing</w:t>
      </w:r>
      <w:r>
        <w:rPr>
          <w:color w:val="231F20"/>
          <w:spacing w:val="-7"/>
          <w:sz w:val="21"/>
        </w:rPr>
        <w:t> </w:t>
      </w:r>
      <w:r>
        <w:rPr>
          <w:color w:val="231F20"/>
          <w:spacing w:val="-2"/>
          <w:sz w:val="21"/>
        </w:rPr>
        <w:t>a</w:t>
      </w:r>
      <w:r>
        <w:rPr>
          <w:color w:val="231F20"/>
          <w:spacing w:val="-7"/>
          <w:sz w:val="21"/>
        </w:rPr>
        <w:t> </w:t>
      </w:r>
      <w:r>
        <w:rPr>
          <w:color w:val="231F20"/>
          <w:spacing w:val="-2"/>
          <w:sz w:val="21"/>
        </w:rPr>
        <w:t>physical</w:t>
      </w:r>
      <w:r>
        <w:rPr>
          <w:color w:val="231F20"/>
          <w:spacing w:val="-7"/>
          <w:sz w:val="21"/>
        </w:rPr>
        <w:t> </w:t>
      </w:r>
      <w:r>
        <w:rPr>
          <w:color w:val="231F20"/>
          <w:spacing w:val="-2"/>
          <w:sz w:val="21"/>
        </w:rPr>
        <w:t>cutting</w:t>
      </w:r>
      <w:r>
        <w:rPr>
          <w:color w:val="231F20"/>
          <w:spacing w:val="-7"/>
          <w:sz w:val="21"/>
        </w:rPr>
        <w:t> </w:t>
      </w:r>
      <w:r>
        <w:rPr>
          <w:color w:val="231F20"/>
          <w:spacing w:val="-2"/>
          <w:sz w:val="21"/>
        </w:rPr>
        <w:t>blade</w:t>
      </w:r>
      <w:r>
        <w:rPr>
          <w:color w:val="231F20"/>
          <w:spacing w:val="-7"/>
          <w:sz w:val="21"/>
        </w:rPr>
        <w:t> </w:t>
      </w:r>
      <w:r>
        <w:rPr>
          <w:color w:val="231F20"/>
          <w:spacing w:val="-2"/>
          <w:sz w:val="21"/>
        </w:rPr>
        <w:t>with</w:t>
      </w:r>
      <w:r>
        <w:rPr>
          <w:color w:val="231F20"/>
          <w:spacing w:val="-7"/>
          <w:sz w:val="21"/>
        </w:rPr>
        <w:t> </w:t>
      </w:r>
      <w:r>
        <w:rPr>
          <w:color w:val="231F20"/>
          <w:spacing w:val="-2"/>
          <w:sz w:val="21"/>
        </w:rPr>
        <w:t>a</w:t>
      </w:r>
      <w:r>
        <w:rPr>
          <w:color w:val="231F20"/>
          <w:spacing w:val="-7"/>
          <w:sz w:val="21"/>
        </w:rPr>
        <w:t> </w:t>
      </w:r>
      <w:r>
        <w:rPr>
          <w:color w:val="231F20"/>
          <w:spacing w:val="-2"/>
          <w:sz w:val="21"/>
        </w:rPr>
        <w:t>water</w:t>
      </w:r>
      <w:r>
        <w:rPr>
          <w:color w:val="231F20"/>
          <w:spacing w:val="-7"/>
          <w:sz w:val="21"/>
        </w:rPr>
        <w:t> </w:t>
      </w:r>
      <w:r>
        <w:rPr>
          <w:color w:val="231F20"/>
          <w:spacing w:val="-2"/>
          <w:sz w:val="21"/>
        </w:rPr>
        <w:t>jet </w:t>
      </w:r>
      <w:r>
        <w:rPr>
          <w:color w:val="231F20"/>
          <w:sz w:val="21"/>
        </w:rPr>
        <w:t>illustrates</w:t>
      </w:r>
      <w:r>
        <w:rPr>
          <w:color w:val="231F20"/>
          <w:spacing w:val="-11"/>
          <w:sz w:val="21"/>
        </w:rPr>
        <w:t> </w:t>
      </w:r>
      <w:r>
        <w:rPr>
          <w:color w:val="231F20"/>
          <w:sz w:val="21"/>
        </w:rPr>
        <w:t>the</w:t>
      </w:r>
      <w:r>
        <w:rPr>
          <w:color w:val="231F20"/>
          <w:spacing w:val="-11"/>
          <w:sz w:val="21"/>
        </w:rPr>
        <w:t> </w:t>
      </w:r>
      <w:r>
        <w:rPr>
          <w:color w:val="231F20"/>
          <w:sz w:val="21"/>
        </w:rPr>
        <w:t>hydraulics</w:t>
      </w:r>
      <w:r>
        <w:rPr>
          <w:color w:val="231F20"/>
          <w:spacing w:val="-11"/>
          <w:sz w:val="21"/>
        </w:rPr>
        <w:t> </w:t>
      </w:r>
      <w:r>
        <w:rPr>
          <w:color w:val="231F20"/>
          <w:sz w:val="21"/>
        </w:rPr>
        <w:t>principle</w:t>
      </w:r>
      <w:r>
        <w:rPr>
          <w:color w:val="231F20"/>
          <w:spacing w:val="-11"/>
          <w:sz w:val="21"/>
        </w:rPr>
        <w:t> </w:t>
      </w:r>
      <w:r>
        <w:rPr>
          <w:color w:val="231F20"/>
          <w:sz w:val="21"/>
        </w:rPr>
        <w:t>of</w:t>
      </w:r>
      <w:r>
        <w:rPr>
          <w:color w:val="231F20"/>
          <w:spacing w:val="-11"/>
          <w:sz w:val="21"/>
        </w:rPr>
        <w:t> </w:t>
      </w:r>
      <w:r>
        <w:rPr>
          <w:color w:val="231F20"/>
          <w:sz w:val="21"/>
        </w:rPr>
        <w:t>replacing</w:t>
      </w:r>
      <w:r>
        <w:rPr>
          <w:color w:val="231F20"/>
          <w:spacing w:val="-11"/>
          <w:sz w:val="21"/>
        </w:rPr>
        <w:t> </w:t>
      </w:r>
      <w:r>
        <w:rPr>
          <w:color w:val="231F20"/>
          <w:sz w:val="21"/>
        </w:rPr>
        <w:t>solid</w:t>
      </w:r>
      <w:r>
        <w:rPr>
          <w:color w:val="231F20"/>
          <w:spacing w:val="-11"/>
          <w:sz w:val="21"/>
        </w:rPr>
        <w:t> </w:t>
      </w:r>
      <w:r>
        <w:rPr>
          <w:color w:val="231F20"/>
          <w:sz w:val="21"/>
        </w:rPr>
        <w:t>objects</w:t>
      </w:r>
      <w:r>
        <w:rPr>
          <w:color w:val="231F20"/>
          <w:spacing w:val="-11"/>
          <w:sz w:val="21"/>
        </w:rPr>
        <w:t> </w:t>
      </w:r>
      <w:r>
        <w:rPr>
          <w:color w:val="231F20"/>
          <w:sz w:val="21"/>
        </w:rPr>
        <w:t>with</w:t>
      </w:r>
      <w:r>
        <w:rPr>
          <w:color w:val="231F20"/>
          <w:spacing w:val="-11"/>
          <w:sz w:val="21"/>
        </w:rPr>
        <w:t> </w:t>
      </w:r>
      <w:r>
        <w:rPr>
          <w:color w:val="231F20"/>
          <w:sz w:val="21"/>
        </w:rPr>
        <w:t>liquids.</w:t>
      </w:r>
    </w:p>
    <w:p>
      <w:pPr>
        <w:pStyle w:val="ListParagraph"/>
        <w:numPr>
          <w:ilvl w:val="3"/>
          <w:numId w:val="61"/>
        </w:numPr>
        <w:tabs>
          <w:tab w:pos="810" w:val="left" w:leader="none"/>
        </w:tabs>
        <w:spacing w:line="228" w:lineRule="auto" w:before="0" w:after="0"/>
        <w:ind w:left="810" w:right="368" w:hanging="240"/>
        <w:jc w:val="both"/>
        <w:rPr>
          <w:sz w:val="21"/>
        </w:rPr>
      </w:pPr>
      <w:r>
        <w:rPr>
          <w:color w:val="231F20"/>
          <w:spacing w:val="-6"/>
          <w:sz w:val="21"/>
        </w:rPr>
        <w:t>Business analogies use the idea of fluidity replacing rigid structures. Insurance companies</w:t>
      </w:r>
      <w:r>
        <w:rPr>
          <w:color w:val="231F20"/>
          <w:spacing w:val="-13"/>
          <w:sz w:val="21"/>
        </w:rPr>
        <w:t> </w:t>
      </w:r>
      <w:r>
        <w:rPr>
          <w:color w:val="231F20"/>
          <w:spacing w:val="-6"/>
          <w:sz w:val="21"/>
        </w:rPr>
        <w:t>now</w:t>
      </w:r>
      <w:r>
        <w:rPr>
          <w:color w:val="231F20"/>
          <w:spacing w:val="-13"/>
          <w:sz w:val="21"/>
        </w:rPr>
        <w:t> </w:t>
      </w:r>
      <w:r>
        <w:rPr>
          <w:color w:val="231F20"/>
          <w:spacing w:val="-6"/>
          <w:sz w:val="21"/>
        </w:rPr>
        <w:t>have</w:t>
      </w:r>
      <w:r>
        <w:rPr>
          <w:color w:val="231F20"/>
          <w:spacing w:val="-13"/>
          <w:sz w:val="21"/>
        </w:rPr>
        <w:t> </w:t>
      </w:r>
      <w:r>
        <w:rPr>
          <w:color w:val="231F20"/>
          <w:spacing w:val="-6"/>
          <w:sz w:val="21"/>
        </w:rPr>
        <w:t>“fluid”</w:t>
      </w:r>
      <w:r>
        <w:rPr>
          <w:color w:val="231F20"/>
          <w:spacing w:val="-13"/>
          <w:sz w:val="21"/>
        </w:rPr>
        <w:t> </w:t>
      </w:r>
      <w:r>
        <w:rPr>
          <w:color w:val="231F20"/>
          <w:spacing w:val="-6"/>
          <w:sz w:val="21"/>
        </w:rPr>
        <w:t>systems</w:t>
      </w:r>
      <w:r>
        <w:rPr>
          <w:color w:val="231F20"/>
          <w:spacing w:val="-13"/>
          <w:sz w:val="21"/>
        </w:rPr>
        <w:t> </w:t>
      </w:r>
      <w:r>
        <w:rPr>
          <w:color w:val="231F20"/>
          <w:spacing w:val="-6"/>
          <w:sz w:val="21"/>
        </w:rPr>
        <w:t>in</w:t>
      </w:r>
      <w:r>
        <w:rPr>
          <w:color w:val="231F20"/>
          <w:spacing w:val="-13"/>
          <w:sz w:val="21"/>
        </w:rPr>
        <w:t> </w:t>
      </w:r>
      <w:r>
        <w:rPr>
          <w:color w:val="231F20"/>
          <w:spacing w:val="-6"/>
          <w:sz w:val="21"/>
        </w:rPr>
        <w:t>which</w:t>
      </w:r>
      <w:r>
        <w:rPr>
          <w:color w:val="231F20"/>
          <w:spacing w:val="-13"/>
          <w:sz w:val="21"/>
        </w:rPr>
        <w:t> </w:t>
      </w:r>
      <w:r>
        <w:rPr>
          <w:color w:val="231F20"/>
          <w:spacing w:val="-6"/>
          <w:sz w:val="21"/>
        </w:rPr>
        <w:t>customers</w:t>
      </w:r>
      <w:r>
        <w:rPr>
          <w:color w:val="231F20"/>
          <w:spacing w:val="-13"/>
          <w:sz w:val="21"/>
        </w:rPr>
        <w:t> </w:t>
      </w:r>
      <w:r>
        <w:rPr>
          <w:color w:val="231F20"/>
          <w:spacing w:val="-6"/>
          <w:sz w:val="21"/>
        </w:rPr>
        <w:t>modify</w:t>
      </w:r>
      <w:r>
        <w:rPr>
          <w:color w:val="231F20"/>
          <w:spacing w:val="-13"/>
          <w:sz w:val="21"/>
        </w:rPr>
        <w:t> </w:t>
      </w:r>
      <w:r>
        <w:rPr>
          <w:color w:val="231F20"/>
          <w:spacing w:val="-6"/>
          <w:sz w:val="21"/>
        </w:rPr>
        <w:t>policies</w:t>
      </w:r>
      <w:r>
        <w:rPr>
          <w:color w:val="231F20"/>
          <w:spacing w:val="-13"/>
          <w:sz w:val="21"/>
        </w:rPr>
        <w:t> </w:t>
      </w:r>
      <w:r>
        <w:rPr>
          <w:color w:val="231F20"/>
          <w:spacing w:val="-6"/>
          <w:sz w:val="21"/>
        </w:rPr>
        <w:t>to</w:t>
      </w:r>
      <w:r>
        <w:rPr>
          <w:color w:val="231F20"/>
          <w:spacing w:val="-13"/>
          <w:sz w:val="21"/>
        </w:rPr>
        <w:t> </w:t>
      </w:r>
      <w:r>
        <w:rPr>
          <w:color w:val="231F20"/>
          <w:spacing w:val="-6"/>
          <w:sz w:val="21"/>
        </w:rPr>
        <w:t>suit</w:t>
      </w:r>
    </w:p>
    <w:p>
      <w:pPr>
        <w:pStyle w:val="BodyText"/>
        <w:spacing w:line="241" w:lineRule="exact" w:before="17"/>
        <w:ind w:left="810"/>
        <w:jc w:val="both"/>
      </w:pPr>
      <w:r>
        <w:rPr>
          <w:color w:val="231F20"/>
          <w:spacing w:val="-6"/>
        </w:rPr>
        <w:t>their</w:t>
      </w:r>
      <w:r>
        <w:rPr>
          <w:color w:val="231F20"/>
          <w:spacing w:val="-2"/>
        </w:rPr>
        <w:t> </w:t>
      </w:r>
      <w:r>
        <w:rPr>
          <w:color w:val="231F20"/>
          <w:spacing w:val="-6"/>
        </w:rPr>
        <w:t>own</w:t>
      </w:r>
      <w:r>
        <w:rPr>
          <w:color w:val="231F20"/>
          <w:spacing w:val="-2"/>
        </w:rPr>
        <w:t> </w:t>
      </w:r>
      <w:r>
        <w:rPr>
          <w:color w:val="231F20"/>
          <w:spacing w:val="-6"/>
        </w:rPr>
        <w:t>needs.</w:t>
      </w:r>
      <w:r>
        <w:rPr>
          <w:color w:val="231F20"/>
          <w:spacing w:val="-2"/>
        </w:rPr>
        <w:t> </w:t>
      </w:r>
      <w:r>
        <w:rPr>
          <w:color w:val="231F20"/>
          <w:spacing w:val="-6"/>
        </w:rPr>
        <w:t>There</w:t>
      </w:r>
      <w:r>
        <w:rPr>
          <w:color w:val="231F20"/>
          <w:spacing w:val="-2"/>
        </w:rPr>
        <w:t> </w:t>
      </w:r>
      <w:r>
        <w:rPr>
          <w:color w:val="231F20"/>
          <w:spacing w:val="-6"/>
        </w:rPr>
        <w:t>is</w:t>
      </w:r>
      <w:r>
        <w:rPr>
          <w:color w:val="231F20"/>
          <w:spacing w:val="-2"/>
        </w:rPr>
        <w:t> </w:t>
      </w:r>
      <w:r>
        <w:rPr>
          <w:color w:val="231F20"/>
          <w:spacing w:val="-6"/>
        </w:rPr>
        <w:t>a</w:t>
      </w:r>
      <w:r>
        <w:rPr>
          <w:color w:val="231F20"/>
          <w:spacing w:val="-2"/>
        </w:rPr>
        <w:t> </w:t>
      </w:r>
      <w:r>
        <w:rPr>
          <w:color w:val="231F20"/>
          <w:spacing w:val="-6"/>
        </w:rPr>
        <w:t>lot</w:t>
      </w:r>
      <w:r>
        <w:rPr>
          <w:color w:val="231F20"/>
          <w:spacing w:val="-2"/>
        </w:rPr>
        <w:t> </w:t>
      </w:r>
      <w:r>
        <w:rPr>
          <w:color w:val="231F20"/>
          <w:spacing w:val="-6"/>
        </w:rPr>
        <w:t>of</w:t>
      </w:r>
      <w:r>
        <w:rPr>
          <w:color w:val="231F20"/>
          <w:spacing w:val="-2"/>
        </w:rPr>
        <w:t> </w:t>
      </w:r>
      <w:r>
        <w:rPr>
          <w:color w:val="231F20"/>
          <w:spacing w:val="-6"/>
        </w:rPr>
        <w:t>overlap</w:t>
      </w:r>
      <w:r>
        <w:rPr>
          <w:color w:val="231F20"/>
          <w:spacing w:val="-2"/>
        </w:rPr>
        <w:t> </w:t>
      </w:r>
      <w:r>
        <w:rPr>
          <w:color w:val="231F20"/>
          <w:spacing w:val="-6"/>
        </w:rPr>
        <w:t>with</w:t>
      </w:r>
      <w:r>
        <w:rPr>
          <w:color w:val="231F20"/>
          <w:spacing w:val="-2"/>
        </w:rPr>
        <w:t> </w:t>
      </w:r>
      <w:r>
        <w:rPr>
          <w:color w:val="231F20"/>
          <w:spacing w:val="-6"/>
        </w:rPr>
        <w:t>Principle</w:t>
      </w:r>
      <w:r>
        <w:rPr>
          <w:color w:val="231F20"/>
          <w:spacing w:val="-2"/>
        </w:rPr>
        <w:t> </w:t>
      </w:r>
      <w:r>
        <w:rPr>
          <w:color w:val="231F20"/>
          <w:spacing w:val="-6"/>
        </w:rPr>
        <w:t>15</w:t>
      </w:r>
      <w:r>
        <w:rPr>
          <w:color w:val="231F20"/>
          <w:spacing w:val="-2"/>
        </w:rPr>
        <w:t> </w:t>
      </w:r>
      <w:r>
        <w:rPr>
          <w:color w:val="231F20"/>
          <w:spacing w:val="-6"/>
        </w:rPr>
        <w:t>(dynamic</w:t>
      </w:r>
      <w:r>
        <w:rPr>
          <w:color w:val="231F20"/>
          <w:spacing w:val="-2"/>
        </w:rPr>
        <w:t> </w:t>
      </w:r>
      <w:r>
        <w:rPr>
          <w:color w:val="231F20"/>
          <w:spacing w:val="-6"/>
        </w:rPr>
        <w:t>parts).</w:t>
      </w:r>
    </w:p>
    <w:p>
      <w:pPr>
        <w:pStyle w:val="ListParagraph"/>
        <w:numPr>
          <w:ilvl w:val="3"/>
          <w:numId w:val="61"/>
        </w:numPr>
        <w:tabs>
          <w:tab w:pos="810" w:val="left" w:leader="none"/>
        </w:tabs>
        <w:spacing w:line="228" w:lineRule="auto" w:before="11" w:after="0"/>
        <w:ind w:left="810" w:right="368" w:hanging="240"/>
        <w:jc w:val="both"/>
        <w:rPr>
          <w:sz w:val="21"/>
        </w:rPr>
      </w:pPr>
      <w:r>
        <w:rPr>
          <w:color w:val="231F20"/>
          <w:spacing w:val="-4"/>
          <w:sz w:val="21"/>
        </w:rPr>
        <w:t>In</w:t>
      </w:r>
      <w:r>
        <w:rPr>
          <w:color w:val="231F20"/>
          <w:spacing w:val="-5"/>
          <w:sz w:val="21"/>
        </w:rPr>
        <w:t> </w:t>
      </w:r>
      <w:r>
        <w:rPr>
          <w:color w:val="231F20"/>
          <w:spacing w:val="-4"/>
          <w:sz w:val="21"/>
        </w:rPr>
        <w:t>1997,</w:t>
      </w:r>
      <w:r>
        <w:rPr>
          <w:color w:val="231F20"/>
          <w:spacing w:val="-5"/>
          <w:sz w:val="21"/>
        </w:rPr>
        <w:t> </w:t>
      </w:r>
      <w:r>
        <w:rPr>
          <w:color w:val="231F20"/>
          <w:spacing w:val="-4"/>
          <w:sz w:val="21"/>
        </w:rPr>
        <w:t>NASA</w:t>
      </w:r>
      <w:r>
        <w:rPr>
          <w:color w:val="231F20"/>
          <w:spacing w:val="-5"/>
          <w:sz w:val="21"/>
        </w:rPr>
        <w:t> </w:t>
      </w:r>
      <w:r>
        <w:rPr>
          <w:color w:val="231F20"/>
          <w:spacing w:val="-4"/>
          <w:sz w:val="21"/>
        </w:rPr>
        <w:t>used</w:t>
      </w:r>
      <w:r>
        <w:rPr>
          <w:color w:val="231F20"/>
          <w:spacing w:val="-5"/>
          <w:sz w:val="21"/>
        </w:rPr>
        <w:t> </w:t>
      </w:r>
      <w:r>
        <w:rPr>
          <w:color w:val="231F20"/>
          <w:spacing w:val="-4"/>
          <w:sz w:val="21"/>
        </w:rPr>
        <w:t>air</w:t>
      </w:r>
      <w:r>
        <w:rPr>
          <w:color w:val="231F20"/>
          <w:spacing w:val="-5"/>
          <w:sz w:val="21"/>
        </w:rPr>
        <w:t> </w:t>
      </w:r>
      <w:r>
        <w:rPr>
          <w:color w:val="231F20"/>
          <w:spacing w:val="-4"/>
          <w:sz w:val="21"/>
        </w:rPr>
        <w:t>bags,</w:t>
      </w:r>
      <w:r>
        <w:rPr>
          <w:color w:val="231F20"/>
          <w:spacing w:val="-5"/>
          <w:sz w:val="21"/>
        </w:rPr>
        <w:t> </w:t>
      </w:r>
      <w:r>
        <w:rPr>
          <w:color w:val="231F20"/>
          <w:spacing w:val="-4"/>
          <w:sz w:val="21"/>
        </w:rPr>
        <w:t>instead</w:t>
      </w:r>
      <w:r>
        <w:rPr>
          <w:color w:val="231F20"/>
          <w:spacing w:val="-5"/>
          <w:sz w:val="21"/>
        </w:rPr>
        <w:t> </w:t>
      </w:r>
      <w:r>
        <w:rPr>
          <w:color w:val="231F20"/>
          <w:spacing w:val="-4"/>
          <w:sz w:val="21"/>
        </w:rPr>
        <w:t>of</w:t>
      </w:r>
      <w:r>
        <w:rPr>
          <w:color w:val="231F20"/>
          <w:spacing w:val="-5"/>
          <w:sz w:val="21"/>
        </w:rPr>
        <w:t> </w:t>
      </w:r>
      <w:r>
        <w:rPr>
          <w:color w:val="231F20"/>
          <w:spacing w:val="-4"/>
          <w:sz w:val="21"/>
        </w:rPr>
        <w:t>expensive</w:t>
      </w:r>
      <w:r>
        <w:rPr>
          <w:color w:val="231F20"/>
          <w:spacing w:val="-5"/>
          <w:sz w:val="21"/>
        </w:rPr>
        <w:t> </w:t>
      </w:r>
      <w:r>
        <w:rPr>
          <w:color w:val="231F20"/>
          <w:spacing w:val="-4"/>
          <w:sz w:val="21"/>
        </w:rPr>
        <w:t>rockets,</w:t>
      </w:r>
      <w:r>
        <w:rPr>
          <w:color w:val="231F20"/>
          <w:spacing w:val="-5"/>
          <w:sz w:val="21"/>
        </w:rPr>
        <w:t> </w:t>
      </w:r>
      <w:r>
        <w:rPr>
          <w:color w:val="231F20"/>
          <w:spacing w:val="-4"/>
          <w:sz w:val="21"/>
        </w:rPr>
        <w:t>for</w:t>
      </w:r>
      <w:r>
        <w:rPr>
          <w:color w:val="231F20"/>
          <w:spacing w:val="-5"/>
          <w:sz w:val="21"/>
        </w:rPr>
        <w:t> </w:t>
      </w:r>
      <w:r>
        <w:rPr>
          <w:color w:val="231F20"/>
          <w:spacing w:val="-4"/>
          <w:sz w:val="21"/>
        </w:rPr>
        <w:t>the</w:t>
      </w:r>
      <w:r>
        <w:rPr>
          <w:color w:val="231F20"/>
          <w:spacing w:val="-5"/>
          <w:sz w:val="21"/>
        </w:rPr>
        <w:t> </w:t>
      </w:r>
      <w:r>
        <w:rPr>
          <w:color w:val="231F20"/>
          <w:spacing w:val="-4"/>
          <w:sz w:val="21"/>
        </w:rPr>
        <w:t>landing</w:t>
      </w:r>
      <w:r>
        <w:rPr>
          <w:color w:val="231F20"/>
          <w:spacing w:val="-5"/>
          <w:sz w:val="21"/>
        </w:rPr>
        <w:t> </w:t>
      </w:r>
      <w:r>
        <w:rPr>
          <w:color w:val="231F20"/>
          <w:spacing w:val="-4"/>
          <w:sz w:val="21"/>
        </w:rPr>
        <w:t>of </w:t>
      </w:r>
      <w:r>
        <w:rPr>
          <w:color w:val="231F20"/>
          <w:sz w:val="21"/>
        </w:rPr>
        <w:t>Mars Pathfinder.</w:t>
      </w:r>
    </w:p>
    <w:p>
      <w:pPr>
        <w:pStyle w:val="BodyText"/>
        <w:spacing w:before="214"/>
        <w:rPr>
          <w:sz w:val="25"/>
        </w:rPr>
      </w:pPr>
    </w:p>
    <w:p>
      <w:pPr>
        <w:pStyle w:val="Heading5"/>
        <w:numPr>
          <w:ilvl w:val="2"/>
          <w:numId w:val="61"/>
        </w:numPr>
        <w:tabs>
          <w:tab w:pos="1286" w:val="left" w:leader="none"/>
        </w:tabs>
        <w:spacing w:line="240" w:lineRule="auto" w:before="1" w:after="0"/>
        <w:ind w:left="1286" w:right="0" w:hanging="956"/>
        <w:jc w:val="left"/>
      </w:pPr>
      <w:r>
        <w:rPr>
          <w:color w:val="231F20"/>
          <w:w w:val="90"/>
        </w:rPr>
        <w:t>Principle</w:t>
      </w:r>
      <w:r>
        <w:rPr>
          <w:color w:val="231F20"/>
          <w:spacing w:val="-8"/>
          <w:w w:val="90"/>
        </w:rPr>
        <w:t> </w:t>
      </w:r>
      <w:r>
        <w:rPr>
          <w:color w:val="231F20"/>
          <w:spacing w:val="-5"/>
        </w:rPr>
        <w:t>30</w:t>
      </w:r>
    </w:p>
    <w:p>
      <w:pPr>
        <w:pStyle w:val="BodyText"/>
        <w:spacing w:line="273" w:lineRule="auto" w:before="143"/>
        <w:ind w:left="330" w:right="368"/>
        <w:jc w:val="both"/>
      </w:pPr>
      <w:r>
        <w:rPr>
          <w:i/>
          <w:color w:val="231F20"/>
        </w:rPr>
        <w:t>Flexible</w:t>
      </w:r>
      <w:r>
        <w:rPr>
          <w:i/>
          <w:color w:val="231F20"/>
          <w:spacing w:val="-3"/>
        </w:rPr>
        <w:t> </w:t>
      </w:r>
      <w:r>
        <w:rPr>
          <w:i/>
          <w:color w:val="231F20"/>
        </w:rPr>
        <w:t>shells</w:t>
      </w:r>
      <w:r>
        <w:rPr>
          <w:i/>
          <w:color w:val="231F20"/>
          <w:spacing w:val="-3"/>
        </w:rPr>
        <w:t> </w:t>
      </w:r>
      <w:r>
        <w:rPr>
          <w:i/>
          <w:color w:val="231F20"/>
        </w:rPr>
        <w:t>and</w:t>
      </w:r>
      <w:r>
        <w:rPr>
          <w:i/>
          <w:color w:val="231F20"/>
          <w:spacing w:val="-3"/>
        </w:rPr>
        <w:t> </w:t>
      </w:r>
      <w:r>
        <w:rPr>
          <w:i/>
          <w:color w:val="231F20"/>
        </w:rPr>
        <w:t>thin</w:t>
      </w:r>
      <w:r>
        <w:rPr>
          <w:i/>
          <w:color w:val="231F20"/>
          <w:spacing w:val="-3"/>
        </w:rPr>
        <w:t> </w:t>
      </w:r>
      <w:r>
        <w:rPr>
          <w:i/>
          <w:color w:val="231F20"/>
        </w:rPr>
        <w:t>films.</w:t>
      </w:r>
      <w:r>
        <w:rPr>
          <w:i/>
          <w:color w:val="231F20"/>
          <w:spacing w:val="-3"/>
        </w:rPr>
        <w:t> </w:t>
      </w:r>
      <w:r>
        <w:rPr>
          <w:color w:val="231F20"/>
        </w:rPr>
        <w:t>Use</w:t>
      </w:r>
      <w:r>
        <w:rPr>
          <w:color w:val="231F20"/>
          <w:spacing w:val="-3"/>
        </w:rPr>
        <w:t> </w:t>
      </w:r>
      <w:r>
        <w:rPr>
          <w:color w:val="231F20"/>
        </w:rPr>
        <w:t>flexible</w:t>
      </w:r>
      <w:r>
        <w:rPr>
          <w:color w:val="231F20"/>
          <w:spacing w:val="-3"/>
        </w:rPr>
        <w:t> </w:t>
      </w:r>
      <w:r>
        <w:rPr>
          <w:color w:val="231F20"/>
        </w:rPr>
        <w:t>shells</w:t>
      </w:r>
      <w:r>
        <w:rPr>
          <w:color w:val="231F20"/>
          <w:spacing w:val="-3"/>
        </w:rPr>
        <w:t> </w:t>
      </w:r>
      <w:r>
        <w:rPr>
          <w:color w:val="231F20"/>
        </w:rPr>
        <w:t>and</w:t>
      </w:r>
      <w:r>
        <w:rPr>
          <w:color w:val="231F20"/>
          <w:spacing w:val="-3"/>
        </w:rPr>
        <w:t> </w:t>
      </w:r>
      <w:r>
        <w:rPr>
          <w:color w:val="231F20"/>
        </w:rPr>
        <w:t>thin</w:t>
      </w:r>
      <w:r>
        <w:rPr>
          <w:color w:val="231F20"/>
          <w:spacing w:val="-3"/>
        </w:rPr>
        <w:t> </w:t>
      </w:r>
      <w:r>
        <w:rPr>
          <w:color w:val="231F20"/>
        </w:rPr>
        <w:t>films</w:t>
      </w:r>
      <w:r>
        <w:rPr>
          <w:color w:val="231F20"/>
          <w:spacing w:val="-3"/>
        </w:rPr>
        <w:t> </w:t>
      </w:r>
      <w:r>
        <w:rPr>
          <w:color w:val="231F20"/>
        </w:rPr>
        <w:t>instead</w:t>
      </w:r>
      <w:r>
        <w:rPr>
          <w:color w:val="231F20"/>
          <w:spacing w:val="-3"/>
        </w:rPr>
        <w:t> </w:t>
      </w:r>
      <w:r>
        <w:rPr>
          <w:color w:val="231F20"/>
        </w:rPr>
        <w:t>of</w:t>
      </w:r>
      <w:r>
        <w:rPr>
          <w:color w:val="231F20"/>
          <w:spacing w:val="-3"/>
        </w:rPr>
        <w:t> </w:t>
      </w:r>
      <w:r>
        <w:rPr>
          <w:color w:val="231F20"/>
        </w:rPr>
        <w:t>three- </w:t>
      </w:r>
      <w:r>
        <w:rPr>
          <w:color w:val="231F20"/>
          <w:spacing w:val="-2"/>
        </w:rPr>
        <w:t>dimensional</w:t>
      </w:r>
      <w:r>
        <w:rPr>
          <w:color w:val="231F20"/>
          <w:spacing w:val="-3"/>
        </w:rPr>
        <w:t> </w:t>
      </w:r>
      <w:r>
        <w:rPr>
          <w:color w:val="231F20"/>
          <w:spacing w:val="-2"/>
        </w:rPr>
        <w:t>structures.</w:t>
      </w:r>
      <w:r>
        <w:rPr>
          <w:color w:val="231F20"/>
          <w:spacing w:val="-3"/>
        </w:rPr>
        <w:t> </w:t>
      </w:r>
      <w:r>
        <w:rPr>
          <w:color w:val="231F20"/>
          <w:spacing w:val="-2"/>
        </w:rPr>
        <w:t>Isolate</w:t>
      </w:r>
      <w:r>
        <w:rPr>
          <w:color w:val="231F20"/>
          <w:spacing w:val="-3"/>
        </w:rPr>
        <w:t> </w:t>
      </w:r>
      <w:r>
        <w:rPr>
          <w:color w:val="231F20"/>
          <w:spacing w:val="-2"/>
        </w:rPr>
        <w:t>an</w:t>
      </w:r>
      <w:r>
        <w:rPr>
          <w:color w:val="231F20"/>
          <w:spacing w:val="-3"/>
        </w:rPr>
        <w:t> </w:t>
      </w:r>
      <w:r>
        <w:rPr>
          <w:color w:val="231F20"/>
          <w:spacing w:val="-2"/>
        </w:rPr>
        <w:t>object</w:t>
      </w:r>
      <w:r>
        <w:rPr>
          <w:color w:val="231F20"/>
          <w:spacing w:val="-3"/>
        </w:rPr>
        <w:t> </w:t>
      </w:r>
      <w:r>
        <w:rPr>
          <w:color w:val="231F20"/>
          <w:spacing w:val="-2"/>
        </w:rPr>
        <w:t>or</w:t>
      </w:r>
      <w:r>
        <w:rPr>
          <w:color w:val="231F20"/>
          <w:spacing w:val="-3"/>
        </w:rPr>
        <w:t> </w:t>
      </w:r>
      <w:r>
        <w:rPr>
          <w:color w:val="231F20"/>
          <w:spacing w:val="-2"/>
        </w:rPr>
        <w:t>system</w:t>
      </w:r>
      <w:r>
        <w:rPr>
          <w:color w:val="231F20"/>
          <w:spacing w:val="-3"/>
        </w:rPr>
        <w:t> </w:t>
      </w:r>
      <w:r>
        <w:rPr>
          <w:color w:val="231F20"/>
          <w:spacing w:val="-2"/>
        </w:rPr>
        <w:t>from</w:t>
      </w:r>
      <w:r>
        <w:rPr>
          <w:color w:val="231F20"/>
          <w:spacing w:val="-3"/>
        </w:rPr>
        <w:t> </w:t>
      </w:r>
      <w:r>
        <w:rPr>
          <w:color w:val="231F20"/>
          <w:spacing w:val="-2"/>
        </w:rPr>
        <w:t>the</w:t>
      </w:r>
      <w:r>
        <w:rPr>
          <w:color w:val="231F20"/>
          <w:spacing w:val="-3"/>
        </w:rPr>
        <w:t> </w:t>
      </w:r>
      <w:r>
        <w:rPr>
          <w:color w:val="231F20"/>
          <w:spacing w:val="-2"/>
        </w:rPr>
        <w:t>external</w:t>
      </w:r>
      <w:r>
        <w:rPr>
          <w:color w:val="231F20"/>
          <w:spacing w:val="-3"/>
        </w:rPr>
        <w:t> </w:t>
      </w:r>
      <w:r>
        <w:rPr>
          <w:color w:val="231F20"/>
          <w:spacing w:val="-2"/>
        </w:rPr>
        <w:t>environment </w:t>
      </w:r>
      <w:r>
        <w:rPr>
          <w:color w:val="231F20"/>
        </w:rPr>
        <w:t>using</w:t>
      </w:r>
      <w:r>
        <w:rPr>
          <w:color w:val="231F20"/>
          <w:spacing w:val="-14"/>
        </w:rPr>
        <w:t> </w:t>
      </w:r>
      <w:r>
        <w:rPr>
          <w:color w:val="231F20"/>
        </w:rPr>
        <w:t>flexible</w:t>
      </w:r>
      <w:r>
        <w:rPr>
          <w:color w:val="231F20"/>
          <w:spacing w:val="-13"/>
        </w:rPr>
        <w:t> </w:t>
      </w:r>
      <w:r>
        <w:rPr>
          <w:color w:val="231F20"/>
        </w:rPr>
        <w:t>shells</w:t>
      </w:r>
      <w:r>
        <w:rPr>
          <w:color w:val="231F20"/>
          <w:spacing w:val="-13"/>
        </w:rPr>
        <w:t> </w:t>
      </w:r>
      <w:r>
        <w:rPr>
          <w:color w:val="231F20"/>
        </w:rPr>
        <w:t>and</w:t>
      </w:r>
      <w:r>
        <w:rPr>
          <w:color w:val="231F20"/>
          <w:spacing w:val="-13"/>
        </w:rPr>
        <w:t> </w:t>
      </w:r>
      <w:r>
        <w:rPr>
          <w:color w:val="231F20"/>
        </w:rPr>
        <w:t>thin</w:t>
      </w:r>
      <w:r>
        <w:rPr>
          <w:color w:val="231F20"/>
          <w:spacing w:val="-13"/>
        </w:rPr>
        <w:t> </w:t>
      </w:r>
      <w:r>
        <w:rPr>
          <w:color w:val="231F20"/>
        </w:rPr>
        <w:t>films</w:t>
      </w:r>
      <w:r>
        <w:rPr>
          <w:color w:val="231F20"/>
          <w:spacing w:val="-13"/>
        </w:rPr>
        <w:t> </w:t>
      </w:r>
      <w:r>
        <w:rPr>
          <w:color w:val="231F20"/>
        </w:rPr>
        <w:t>(see</w:t>
      </w:r>
      <w:r>
        <w:rPr>
          <w:color w:val="231F20"/>
          <w:spacing w:val="-13"/>
        </w:rPr>
        <w:t> </w:t>
      </w:r>
      <w:r>
        <w:rPr>
          <w:color w:val="231F20"/>
        </w:rPr>
        <w:t>Figure</w:t>
      </w:r>
      <w:r>
        <w:rPr>
          <w:color w:val="231F20"/>
          <w:spacing w:val="-13"/>
        </w:rPr>
        <w:t> </w:t>
      </w:r>
      <w:r>
        <w:rPr>
          <w:color w:val="231F20"/>
        </w:rPr>
        <w:t>10.31).</w:t>
      </w:r>
      <w:r>
        <w:rPr>
          <w:color w:val="231F20"/>
          <w:spacing w:val="-14"/>
        </w:rPr>
        <w:t> </w:t>
      </w:r>
      <w:r>
        <w:rPr>
          <w:color w:val="231F20"/>
        </w:rPr>
        <w:t>Examples</w:t>
      </w:r>
      <w:r>
        <w:rPr>
          <w:color w:val="231F20"/>
          <w:spacing w:val="-13"/>
        </w:rPr>
        <w:t> </w:t>
      </w:r>
      <w:r>
        <w:rPr>
          <w:color w:val="231F20"/>
        </w:rPr>
        <w:t>include:</w:t>
      </w:r>
    </w:p>
    <w:p>
      <w:pPr>
        <w:pStyle w:val="ListParagraph"/>
        <w:numPr>
          <w:ilvl w:val="3"/>
          <w:numId w:val="61"/>
        </w:numPr>
        <w:tabs>
          <w:tab w:pos="810" w:val="left" w:leader="none"/>
        </w:tabs>
        <w:spacing w:line="252" w:lineRule="auto" w:before="213" w:after="0"/>
        <w:ind w:left="810" w:right="369" w:hanging="240"/>
        <w:jc w:val="both"/>
        <w:rPr>
          <w:sz w:val="21"/>
        </w:rPr>
      </w:pPr>
      <w:r>
        <w:rPr>
          <w:color w:val="231F20"/>
          <w:spacing w:val="-4"/>
          <w:sz w:val="21"/>
        </w:rPr>
        <w:t>Coatings</w:t>
      </w:r>
      <w:r>
        <w:rPr>
          <w:color w:val="231F20"/>
          <w:spacing w:val="-10"/>
          <w:sz w:val="21"/>
        </w:rPr>
        <w:t> </w:t>
      </w:r>
      <w:r>
        <w:rPr>
          <w:color w:val="231F20"/>
          <w:spacing w:val="-4"/>
          <w:sz w:val="21"/>
        </w:rPr>
        <w:t>were</w:t>
      </w:r>
      <w:r>
        <w:rPr>
          <w:color w:val="231F20"/>
          <w:spacing w:val="-9"/>
          <w:sz w:val="21"/>
        </w:rPr>
        <w:t> </w:t>
      </w:r>
      <w:r>
        <w:rPr>
          <w:color w:val="231F20"/>
          <w:spacing w:val="-4"/>
          <w:sz w:val="21"/>
        </w:rPr>
        <w:t>historically</w:t>
      </w:r>
      <w:r>
        <w:rPr>
          <w:color w:val="231F20"/>
          <w:spacing w:val="-9"/>
          <w:sz w:val="21"/>
        </w:rPr>
        <w:t> </w:t>
      </w:r>
      <w:r>
        <w:rPr>
          <w:color w:val="231F20"/>
          <w:spacing w:val="-4"/>
          <w:sz w:val="21"/>
        </w:rPr>
        <w:t>spread</w:t>
      </w:r>
      <w:r>
        <w:rPr>
          <w:color w:val="231F20"/>
          <w:spacing w:val="-9"/>
          <w:sz w:val="21"/>
        </w:rPr>
        <w:t> </w:t>
      </w:r>
      <w:r>
        <w:rPr>
          <w:color w:val="231F20"/>
          <w:spacing w:val="-4"/>
          <w:sz w:val="21"/>
        </w:rPr>
        <w:t>on</w:t>
      </w:r>
      <w:r>
        <w:rPr>
          <w:color w:val="231F20"/>
          <w:spacing w:val="-9"/>
          <w:sz w:val="21"/>
        </w:rPr>
        <w:t> </w:t>
      </w:r>
      <w:r>
        <w:rPr>
          <w:color w:val="231F20"/>
          <w:spacing w:val="-4"/>
          <w:sz w:val="21"/>
        </w:rPr>
        <w:t>paper</w:t>
      </w:r>
      <w:r>
        <w:rPr>
          <w:color w:val="231F20"/>
          <w:spacing w:val="-9"/>
          <w:sz w:val="21"/>
        </w:rPr>
        <w:t> </w:t>
      </w:r>
      <w:r>
        <w:rPr>
          <w:color w:val="231F20"/>
          <w:spacing w:val="-4"/>
          <w:sz w:val="21"/>
        </w:rPr>
        <w:t>by</w:t>
      </w:r>
      <w:r>
        <w:rPr>
          <w:color w:val="231F20"/>
          <w:spacing w:val="-9"/>
          <w:sz w:val="21"/>
        </w:rPr>
        <w:t> </w:t>
      </w:r>
      <w:r>
        <w:rPr>
          <w:color w:val="231F20"/>
          <w:spacing w:val="-4"/>
          <w:sz w:val="21"/>
        </w:rPr>
        <w:t>means</w:t>
      </w:r>
      <w:r>
        <w:rPr>
          <w:color w:val="231F20"/>
          <w:spacing w:val="-9"/>
          <w:sz w:val="21"/>
        </w:rPr>
        <w:t> </w:t>
      </w:r>
      <w:r>
        <w:rPr>
          <w:color w:val="231F20"/>
          <w:spacing w:val="-4"/>
          <w:sz w:val="21"/>
        </w:rPr>
        <w:t>of</w:t>
      </w:r>
      <w:r>
        <w:rPr>
          <w:color w:val="231F20"/>
          <w:spacing w:val="-10"/>
          <w:sz w:val="21"/>
        </w:rPr>
        <w:t> </w:t>
      </w:r>
      <w:r>
        <w:rPr>
          <w:color w:val="231F20"/>
          <w:spacing w:val="-4"/>
          <w:sz w:val="21"/>
        </w:rPr>
        <w:t>a</w:t>
      </w:r>
      <w:r>
        <w:rPr>
          <w:color w:val="231F20"/>
          <w:spacing w:val="-9"/>
          <w:sz w:val="21"/>
        </w:rPr>
        <w:t> </w:t>
      </w:r>
      <w:r>
        <w:rPr>
          <w:color w:val="231F20"/>
          <w:spacing w:val="-4"/>
          <w:sz w:val="21"/>
        </w:rPr>
        <w:t>blade.</w:t>
      </w:r>
      <w:r>
        <w:rPr>
          <w:color w:val="231F20"/>
          <w:spacing w:val="-9"/>
          <w:sz w:val="21"/>
        </w:rPr>
        <w:t> </w:t>
      </w:r>
      <w:r>
        <w:rPr>
          <w:color w:val="231F20"/>
          <w:spacing w:val="-4"/>
          <w:sz w:val="21"/>
        </w:rPr>
        <w:t>One</w:t>
      </w:r>
      <w:r>
        <w:rPr>
          <w:color w:val="231F20"/>
          <w:spacing w:val="-9"/>
          <w:sz w:val="21"/>
        </w:rPr>
        <w:t> </w:t>
      </w:r>
      <w:r>
        <w:rPr>
          <w:color w:val="231F20"/>
          <w:spacing w:val="-4"/>
          <w:sz w:val="21"/>
        </w:rPr>
        <w:t>improve- </w:t>
      </w:r>
      <w:r>
        <w:rPr>
          <w:color w:val="231F20"/>
          <w:sz w:val="21"/>
        </w:rPr>
        <w:t>ment</w:t>
      </w:r>
      <w:r>
        <w:rPr>
          <w:color w:val="231F20"/>
          <w:spacing w:val="-11"/>
          <w:sz w:val="21"/>
        </w:rPr>
        <w:t> </w:t>
      </w:r>
      <w:r>
        <w:rPr>
          <w:color w:val="231F20"/>
          <w:sz w:val="21"/>
        </w:rPr>
        <w:t>is</w:t>
      </w:r>
      <w:r>
        <w:rPr>
          <w:color w:val="231F20"/>
          <w:spacing w:val="-11"/>
          <w:sz w:val="21"/>
        </w:rPr>
        <w:t> </w:t>
      </w:r>
      <w:r>
        <w:rPr>
          <w:color w:val="231F20"/>
          <w:sz w:val="21"/>
        </w:rPr>
        <w:t>to</w:t>
      </w:r>
      <w:r>
        <w:rPr>
          <w:color w:val="231F20"/>
          <w:spacing w:val="-11"/>
          <w:sz w:val="21"/>
        </w:rPr>
        <w:t> </w:t>
      </w:r>
      <w:r>
        <w:rPr>
          <w:color w:val="231F20"/>
          <w:sz w:val="21"/>
        </w:rPr>
        <w:t>transfer</w:t>
      </w:r>
      <w:r>
        <w:rPr>
          <w:color w:val="231F20"/>
          <w:spacing w:val="-11"/>
          <w:sz w:val="21"/>
        </w:rPr>
        <w:t> </w:t>
      </w:r>
      <w:r>
        <w:rPr>
          <w:color w:val="231F20"/>
          <w:sz w:val="21"/>
        </w:rPr>
        <w:t>coating</w:t>
      </w:r>
      <w:r>
        <w:rPr>
          <w:color w:val="231F20"/>
          <w:spacing w:val="-11"/>
          <w:sz w:val="21"/>
        </w:rPr>
        <w:t> </w:t>
      </w:r>
      <w:r>
        <w:rPr>
          <w:color w:val="231F20"/>
          <w:sz w:val="21"/>
        </w:rPr>
        <w:t>to</w:t>
      </w:r>
      <w:r>
        <w:rPr>
          <w:color w:val="231F20"/>
          <w:spacing w:val="-11"/>
          <w:sz w:val="21"/>
        </w:rPr>
        <w:t> </w:t>
      </w:r>
      <w:r>
        <w:rPr>
          <w:color w:val="231F20"/>
          <w:sz w:val="21"/>
        </w:rPr>
        <w:t>the</w:t>
      </w:r>
      <w:r>
        <w:rPr>
          <w:color w:val="231F20"/>
          <w:spacing w:val="-11"/>
          <w:sz w:val="21"/>
        </w:rPr>
        <w:t> </w:t>
      </w:r>
      <w:r>
        <w:rPr>
          <w:color w:val="231F20"/>
          <w:sz w:val="21"/>
        </w:rPr>
        <w:t>paper</w:t>
      </w:r>
      <w:r>
        <w:rPr>
          <w:color w:val="231F20"/>
          <w:spacing w:val="-11"/>
          <w:sz w:val="21"/>
        </w:rPr>
        <w:t> </w:t>
      </w:r>
      <w:r>
        <w:rPr>
          <w:color w:val="231F20"/>
          <w:sz w:val="21"/>
        </w:rPr>
        <w:t>in</w:t>
      </w:r>
      <w:r>
        <w:rPr>
          <w:color w:val="231F20"/>
          <w:spacing w:val="-11"/>
          <w:sz w:val="21"/>
        </w:rPr>
        <w:t> </w:t>
      </w:r>
      <w:r>
        <w:rPr>
          <w:color w:val="231F20"/>
          <w:sz w:val="21"/>
        </w:rPr>
        <w:t>the</w:t>
      </w:r>
      <w:r>
        <w:rPr>
          <w:color w:val="231F20"/>
          <w:spacing w:val="-11"/>
          <w:sz w:val="21"/>
        </w:rPr>
        <w:t> </w:t>
      </w:r>
      <w:r>
        <w:rPr>
          <w:color w:val="231F20"/>
          <w:sz w:val="21"/>
        </w:rPr>
        <w:t>form</w:t>
      </w:r>
      <w:r>
        <w:rPr>
          <w:color w:val="231F20"/>
          <w:spacing w:val="-11"/>
          <w:sz w:val="21"/>
        </w:rPr>
        <w:t> </w:t>
      </w:r>
      <w:r>
        <w:rPr>
          <w:color w:val="231F20"/>
          <w:sz w:val="21"/>
        </w:rPr>
        <w:t>of</w:t>
      </w:r>
      <w:r>
        <w:rPr>
          <w:color w:val="231F20"/>
          <w:spacing w:val="-11"/>
          <w:sz w:val="21"/>
        </w:rPr>
        <w:t> </w:t>
      </w:r>
      <w:r>
        <w:rPr>
          <w:color w:val="231F20"/>
          <w:sz w:val="21"/>
        </w:rPr>
        <w:t>thin</w:t>
      </w:r>
      <w:r>
        <w:rPr>
          <w:color w:val="231F20"/>
          <w:spacing w:val="-11"/>
          <w:sz w:val="21"/>
        </w:rPr>
        <w:t> </w:t>
      </w:r>
      <w:r>
        <w:rPr>
          <w:color w:val="231F20"/>
          <w:sz w:val="21"/>
        </w:rPr>
        <w:t>film.</w:t>
      </w:r>
      <w:r>
        <w:rPr>
          <w:color w:val="231F20"/>
          <w:spacing w:val="-11"/>
          <w:sz w:val="21"/>
        </w:rPr>
        <w:t> </w:t>
      </w:r>
      <w:r>
        <w:rPr>
          <w:color w:val="231F20"/>
          <w:sz w:val="21"/>
        </w:rPr>
        <w:t>The</w:t>
      </w:r>
      <w:r>
        <w:rPr>
          <w:color w:val="231F20"/>
          <w:spacing w:val="-11"/>
          <w:sz w:val="21"/>
        </w:rPr>
        <w:t> </w:t>
      </w:r>
      <w:r>
        <w:rPr>
          <w:color w:val="231F20"/>
          <w:sz w:val="21"/>
        </w:rPr>
        <w:t>paper</w:t>
      </w:r>
      <w:r>
        <w:rPr>
          <w:color w:val="231F20"/>
          <w:spacing w:val="-11"/>
          <w:sz w:val="21"/>
        </w:rPr>
        <w:t> </w:t>
      </w:r>
      <w:r>
        <w:rPr>
          <w:color w:val="231F20"/>
          <w:sz w:val="21"/>
        </w:rPr>
        <w:t>is more evenly coated.</w:t>
      </w:r>
    </w:p>
    <w:p>
      <w:pPr>
        <w:spacing w:after="0" w:line="252" w:lineRule="auto"/>
        <w:jc w:val="both"/>
        <w:rPr>
          <w:sz w:val="21"/>
        </w:rPr>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586105"/>
                <wp:effectExtent l="19050" t="0" r="9525" b="4445"/>
                <wp:docPr id="532" name="Group 532"/>
                <wp:cNvGraphicFramePr>
                  <a:graphicFrameLocks/>
                </wp:cNvGraphicFramePr>
                <a:graphic>
                  <a:graphicData uri="http://schemas.microsoft.com/office/word/2010/wordprocessingGroup">
                    <wpg:wgp>
                      <wpg:cNvPr id="532" name="Group 532"/>
                      <wpg:cNvGrpSpPr/>
                      <wpg:grpSpPr>
                        <a:xfrm>
                          <a:off x="0" y="0"/>
                          <a:ext cx="4267200" cy="586105"/>
                          <a:chExt cx="4267200" cy="586105"/>
                        </a:xfrm>
                      </wpg:grpSpPr>
                      <pic:pic>
                        <pic:nvPicPr>
                          <pic:cNvPr id="533" name="Image 533"/>
                          <pic:cNvPicPr/>
                        </pic:nvPicPr>
                        <pic:blipFill>
                          <a:blip r:embed="rId161" cstate="print"/>
                          <a:stretch>
                            <a:fillRect/>
                          </a:stretch>
                        </pic:blipFill>
                        <pic:spPr>
                          <a:xfrm>
                            <a:off x="762000" y="0"/>
                            <a:ext cx="2743200" cy="522731"/>
                          </a:xfrm>
                          <a:prstGeom prst="rect">
                            <a:avLst/>
                          </a:prstGeom>
                        </pic:spPr>
                      </pic:pic>
                      <wps:wsp>
                        <wps:cNvPr id="534" name="Graphic 534"/>
                        <wps:cNvSpPr/>
                        <wps:spPr>
                          <a:xfrm>
                            <a:off x="0" y="57306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46.15pt;mso-position-horizontal-relative:char;mso-position-vertical-relative:line" id="docshapegroup405" coordorigin="0,0" coordsize="6720,923">
                <v:shape style="position:absolute;left:1200;top:0;width:4320;height:824" type="#_x0000_t75" id="docshape406" stroked="false">
                  <v:imagedata r:id="rId161" o:title=""/>
                </v:shape>
                <v:line style="position:absolute" from="0,902" to="6720,902" stroked="true" strokeweight="2pt" strokecolor="#231f20">
                  <v:stroke dashstyle="solid"/>
                </v:line>
              </v:group>
            </w:pict>
          </mc:Fallback>
        </mc:AlternateContent>
      </w:r>
      <w:r>
        <w:rPr>
          <w:sz w:val="20"/>
        </w:rPr>
      </w:r>
    </w:p>
    <w:p>
      <w:pPr>
        <w:spacing w:line="249" w:lineRule="auto" w:before="79"/>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10.31</w:t>
      </w:r>
      <w:r>
        <w:rPr>
          <w:rFonts w:ascii="Trebuchet MS"/>
          <w:b/>
          <w:color w:val="231F20"/>
          <w:spacing w:val="61"/>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30:</w:t>
      </w:r>
      <w:r>
        <w:rPr>
          <w:rFonts w:ascii="Trebuchet MS"/>
          <w:b/>
          <w:color w:val="231F20"/>
          <w:spacing w:val="-8"/>
          <w:sz w:val="19"/>
        </w:rPr>
        <w:t> </w:t>
      </w:r>
      <w:r>
        <w:rPr>
          <w:rFonts w:ascii="Trebuchet MS"/>
          <w:b/>
          <w:color w:val="231F20"/>
          <w:spacing w:val="-6"/>
          <w:sz w:val="19"/>
        </w:rPr>
        <w:t>Flexible</w:t>
      </w:r>
      <w:r>
        <w:rPr>
          <w:rFonts w:ascii="Trebuchet MS"/>
          <w:b/>
          <w:color w:val="231F20"/>
          <w:spacing w:val="-9"/>
          <w:sz w:val="19"/>
        </w:rPr>
        <w:t> </w:t>
      </w:r>
      <w:r>
        <w:rPr>
          <w:rFonts w:ascii="Trebuchet MS"/>
          <w:b/>
          <w:color w:val="231F20"/>
          <w:spacing w:val="-6"/>
          <w:sz w:val="19"/>
        </w:rPr>
        <w:t>shells</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thin</w:t>
      </w:r>
      <w:r>
        <w:rPr>
          <w:rFonts w:ascii="Trebuchet MS"/>
          <w:b/>
          <w:color w:val="231F20"/>
          <w:spacing w:val="-8"/>
          <w:sz w:val="19"/>
        </w:rPr>
        <w:t> </w:t>
      </w:r>
      <w:r>
        <w:rPr>
          <w:rFonts w:ascii="Trebuchet MS"/>
          <w:b/>
          <w:color w:val="231F20"/>
          <w:spacing w:val="-6"/>
          <w:sz w:val="19"/>
        </w:rPr>
        <w:t>films.</w:t>
      </w:r>
      <w:r>
        <w:rPr>
          <w:rFonts w:ascii="Trebuchet MS"/>
          <w:b/>
          <w:color w:val="231F20"/>
          <w:spacing w:val="-9"/>
          <w:sz w:val="19"/>
        </w:rPr>
        <w:t> </w:t>
      </w:r>
      <w:r>
        <w:rPr>
          <w:rFonts w:ascii="Trebuchet MS"/>
          <w:b/>
          <w:color w:val="231F20"/>
          <w:spacing w:val="-6"/>
          <w:sz w:val="19"/>
        </w:rPr>
        <w:t>Use</w:t>
      </w:r>
      <w:r>
        <w:rPr>
          <w:rFonts w:ascii="Trebuchet MS"/>
          <w:b/>
          <w:color w:val="231F20"/>
          <w:spacing w:val="-8"/>
          <w:sz w:val="19"/>
        </w:rPr>
        <w:t> </w:t>
      </w:r>
      <w:r>
        <w:rPr>
          <w:rFonts w:ascii="Trebuchet MS"/>
          <w:b/>
          <w:color w:val="231F20"/>
          <w:spacing w:val="-6"/>
          <w:sz w:val="19"/>
        </w:rPr>
        <w:t>flexible</w:t>
      </w:r>
      <w:r>
        <w:rPr>
          <w:rFonts w:ascii="Trebuchet MS"/>
          <w:b/>
          <w:color w:val="231F20"/>
          <w:spacing w:val="-8"/>
          <w:sz w:val="19"/>
        </w:rPr>
        <w:t> </w:t>
      </w:r>
      <w:r>
        <w:rPr>
          <w:rFonts w:ascii="Trebuchet MS"/>
          <w:b/>
          <w:color w:val="231F20"/>
          <w:spacing w:val="-6"/>
          <w:sz w:val="19"/>
        </w:rPr>
        <w:t>shells</w:t>
      </w:r>
      <w:r>
        <w:rPr>
          <w:rFonts w:ascii="Trebuchet MS"/>
          <w:b/>
          <w:color w:val="231F20"/>
          <w:spacing w:val="-9"/>
          <w:sz w:val="19"/>
        </w:rPr>
        <w:t> </w:t>
      </w:r>
      <w:r>
        <w:rPr>
          <w:rFonts w:ascii="Trebuchet MS"/>
          <w:b/>
          <w:color w:val="231F20"/>
          <w:spacing w:val="-6"/>
          <w:sz w:val="19"/>
        </w:rPr>
        <w:t>and </w:t>
      </w:r>
      <w:r>
        <w:rPr>
          <w:rFonts w:ascii="Trebuchet MS"/>
          <w:b/>
          <w:color w:val="231F20"/>
          <w:spacing w:val="-2"/>
          <w:sz w:val="19"/>
        </w:rPr>
        <w:t>thin</w:t>
      </w:r>
      <w:r>
        <w:rPr>
          <w:rFonts w:ascii="Trebuchet MS"/>
          <w:b/>
          <w:color w:val="231F20"/>
          <w:spacing w:val="-13"/>
          <w:sz w:val="19"/>
        </w:rPr>
        <w:t> </w:t>
      </w:r>
      <w:r>
        <w:rPr>
          <w:rFonts w:ascii="Trebuchet MS"/>
          <w:b/>
          <w:color w:val="231F20"/>
          <w:spacing w:val="-2"/>
          <w:sz w:val="19"/>
        </w:rPr>
        <w:t>films</w:t>
      </w:r>
      <w:r>
        <w:rPr>
          <w:rFonts w:ascii="Trebuchet MS"/>
          <w:b/>
          <w:color w:val="231F20"/>
          <w:spacing w:val="-12"/>
          <w:sz w:val="19"/>
        </w:rPr>
        <w:t> </w:t>
      </w:r>
      <w:r>
        <w:rPr>
          <w:rFonts w:ascii="Trebuchet MS"/>
          <w:b/>
          <w:color w:val="231F20"/>
          <w:spacing w:val="-2"/>
          <w:sz w:val="19"/>
        </w:rPr>
        <w:t>instead</w:t>
      </w:r>
      <w:r>
        <w:rPr>
          <w:rFonts w:ascii="Trebuchet MS"/>
          <w:b/>
          <w:color w:val="231F20"/>
          <w:spacing w:val="-12"/>
          <w:sz w:val="19"/>
        </w:rPr>
        <w:t> </w:t>
      </w:r>
      <w:r>
        <w:rPr>
          <w:rFonts w:ascii="Trebuchet MS"/>
          <w:b/>
          <w:color w:val="231F20"/>
          <w:spacing w:val="-2"/>
          <w:sz w:val="19"/>
        </w:rPr>
        <w:t>of</w:t>
      </w:r>
      <w:r>
        <w:rPr>
          <w:rFonts w:ascii="Trebuchet MS"/>
          <w:b/>
          <w:color w:val="231F20"/>
          <w:spacing w:val="-13"/>
          <w:sz w:val="19"/>
        </w:rPr>
        <w:t> </w:t>
      </w:r>
      <w:r>
        <w:rPr>
          <w:rFonts w:ascii="Trebuchet MS"/>
          <w:b/>
          <w:color w:val="231F20"/>
          <w:spacing w:val="-2"/>
          <w:sz w:val="19"/>
        </w:rPr>
        <w:t>three-dimensional</w:t>
      </w:r>
      <w:r>
        <w:rPr>
          <w:rFonts w:ascii="Trebuchet MS"/>
          <w:b/>
          <w:color w:val="231F20"/>
          <w:spacing w:val="-12"/>
          <w:sz w:val="19"/>
        </w:rPr>
        <w:t> </w:t>
      </w:r>
      <w:r>
        <w:rPr>
          <w:rFonts w:ascii="Trebuchet MS"/>
          <w:b/>
          <w:color w:val="231F20"/>
          <w:spacing w:val="-2"/>
          <w:sz w:val="19"/>
        </w:rPr>
        <w:t>structures.</w:t>
      </w:r>
    </w:p>
    <w:p>
      <w:pPr>
        <w:pStyle w:val="ListParagraph"/>
        <w:numPr>
          <w:ilvl w:val="3"/>
          <w:numId w:val="61"/>
        </w:numPr>
        <w:tabs>
          <w:tab w:pos="810" w:val="left" w:leader="none"/>
        </w:tabs>
        <w:spacing w:line="237" w:lineRule="auto" w:before="164" w:after="0"/>
        <w:ind w:left="810" w:right="368" w:hanging="240"/>
        <w:jc w:val="both"/>
        <w:rPr>
          <w:sz w:val="21"/>
        </w:rPr>
      </w:pPr>
      <w:r>
        <w:rPr>
          <w:color w:val="231F20"/>
          <w:sz w:val="21"/>
        </w:rPr>
        <w:t>Medication in pill form is dispensed over time by layering thin films that </w:t>
      </w:r>
      <w:r>
        <w:rPr>
          <w:color w:val="231F20"/>
          <w:spacing w:val="-2"/>
          <w:sz w:val="21"/>
        </w:rPr>
        <w:t>dissolve</w:t>
      </w:r>
      <w:r>
        <w:rPr>
          <w:color w:val="231F20"/>
          <w:spacing w:val="-12"/>
          <w:sz w:val="21"/>
        </w:rPr>
        <w:t> </w:t>
      </w:r>
      <w:r>
        <w:rPr>
          <w:color w:val="231F20"/>
          <w:spacing w:val="-2"/>
          <w:sz w:val="21"/>
        </w:rPr>
        <w:t>at</w:t>
      </w:r>
      <w:r>
        <w:rPr>
          <w:color w:val="231F20"/>
          <w:spacing w:val="-11"/>
          <w:sz w:val="21"/>
        </w:rPr>
        <w:t> </w:t>
      </w:r>
      <w:r>
        <w:rPr>
          <w:color w:val="231F20"/>
          <w:spacing w:val="-2"/>
          <w:sz w:val="21"/>
        </w:rPr>
        <w:t>different</w:t>
      </w:r>
      <w:r>
        <w:rPr>
          <w:color w:val="231F20"/>
          <w:spacing w:val="-11"/>
          <w:sz w:val="21"/>
        </w:rPr>
        <w:t> </w:t>
      </w:r>
      <w:r>
        <w:rPr>
          <w:color w:val="231F20"/>
          <w:spacing w:val="-2"/>
          <w:sz w:val="21"/>
        </w:rPr>
        <w:t>rates</w:t>
      </w:r>
      <w:r>
        <w:rPr>
          <w:color w:val="231F20"/>
          <w:spacing w:val="-11"/>
          <w:sz w:val="21"/>
        </w:rPr>
        <w:t> </w:t>
      </w:r>
      <w:r>
        <w:rPr>
          <w:color w:val="231F20"/>
          <w:spacing w:val="-2"/>
          <w:sz w:val="21"/>
        </w:rPr>
        <w:t>around</w:t>
      </w:r>
      <w:r>
        <w:rPr>
          <w:color w:val="231F20"/>
          <w:spacing w:val="-11"/>
          <w:sz w:val="21"/>
        </w:rPr>
        <w:t> </w:t>
      </w:r>
      <w:r>
        <w:rPr>
          <w:color w:val="231F20"/>
          <w:spacing w:val="-2"/>
          <w:sz w:val="21"/>
        </w:rPr>
        <w:t>small</w:t>
      </w:r>
      <w:r>
        <w:rPr>
          <w:color w:val="231F20"/>
          <w:spacing w:val="-11"/>
          <w:sz w:val="21"/>
        </w:rPr>
        <w:t> </w:t>
      </w:r>
      <w:r>
        <w:rPr>
          <w:color w:val="231F20"/>
          <w:spacing w:val="-2"/>
          <w:sz w:val="21"/>
        </w:rPr>
        <w:t>portions</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2"/>
          <w:sz w:val="21"/>
        </w:rPr>
        <w:t> </w:t>
      </w:r>
      <w:r>
        <w:rPr>
          <w:color w:val="231F20"/>
          <w:spacing w:val="-2"/>
          <w:sz w:val="21"/>
        </w:rPr>
        <w:t>medicine.</w:t>
      </w:r>
      <w:r>
        <w:rPr>
          <w:color w:val="231F20"/>
          <w:spacing w:val="-11"/>
          <w:sz w:val="21"/>
        </w:rPr>
        <w:t> </w:t>
      </w:r>
      <w:r>
        <w:rPr>
          <w:color w:val="231F20"/>
          <w:spacing w:val="-2"/>
          <w:sz w:val="21"/>
        </w:rPr>
        <w:t>Patients</w:t>
      </w:r>
      <w:r>
        <w:rPr>
          <w:color w:val="231F20"/>
          <w:spacing w:val="-11"/>
          <w:sz w:val="21"/>
        </w:rPr>
        <w:t> </w:t>
      </w:r>
      <w:r>
        <w:rPr>
          <w:color w:val="231F20"/>
          <w:spacing w:val="-2"/>
          <w:sz w:val="21"/>
        </w:rPr>
        <w:t>can </w:t>
      </w:r>
      <w:r>
        <w:rPr>
          <w:color w:val="231F20"/>
          <w:sz w:val="21"/>
        </w:rPr>
        <w:t>take</w:t>
      </w:r>
      <w:r>
        <w:rPr>
          <w:color w:val="231F20"/>
          <w:spacing w:val="-4"/>
          <w:sz w:val="21"/>
        </w:rPr>
        <w:t> </w:t>
      </w:r>
      <w:r>
        <w:rPr>
          <w:color w:val="231F20"/>
          <w:sz w:val="21"/>
        </w:rPr>
        <w:t>one</w:t>
      </w:r>
      <w:r>
        <w:rPr>
          <w:color w:val="231F20"/>
          <w:spacing w:val="-4"/>
          <w:sz w:val="21"/>
        </w:rPr>
        <w:t> </w:t>
      </w:r>
      <w:r>
        <w:rPr>
          <w:color w:val="231F20"/>
          <w:sz w:val="21"/>
        </w:rPr>
        <w:t>pill</w:t>
      </w:r>
      <w:r>
        <w:rPr>
          <w:color w:val="231F20"/>
          <w:spacing w:val="-4"/>
          <w:sz w:val="21"/>
        </w:rPr>
        <w:t> </w:t>
      </w:r>
      <w:r>
        <w:rPr>
          <w:color w:val="231F20"/>
          <w:sz w:val="21"/>
        </w:rPr>
        <w:t>and</w:t>
      </w:r>
      <w:r>
        <w:rPr>
          <w:color w:val="231F20"/>
          <w:spacing w:val="-4"/>
          <w:sz w:val="21"/>
        </w:rPr>
        <w:t> </w:t>
      </w:r>
      <w:r>
        <w:rPr>
          <w:color w:val="231F20"/>
          <w:sz w:val="21"/>
        </w:rPr>
        <w:t>the</w:t>
      </w:r>
      <w:r>
        <w:rPr>
          <w:color w:val="231F20"/>
          <w:spacing w:val="-4"/>
          <w:sz w:val="21"/>
        </w:rPr>
        <w:t> </w:t>
      </w:r>
      <w:r>
        <w:rPr>
          <w:color w:val="231F20"/>
          <w:sz w:val="21"/>
        </w:rPr>
        <w:t>medicine</w:t>
      </w:r>
      <w:r>
        <w:rPr>
          <w:color w:val="231F20"/>
          <w:spacing w:val="-4"/>
          <w:sz w:val="21"/>
        </w:rPr>
        <w:t> </w:t>
      </w:r>
      <w:r>
        <w:rPr>
          <w:color w:val="231F20"/>
          <w:sz w:val="21"/>
        </w:rPr>
        <w:t>will</w:t>
      </w:r>
      <w:r>
        <w:rPr>
          <w:color w:val="231F20"/>
          <w:spacing w:val="-4"/>
          <w:sz w:val="21"/>
        </w:rPr>
        <w:t> </w:t>
      </w:r>
      <w:r>
        <w:rPr>
          <w:color w:val="231F20"/>
          <w:sz w:val="21"/>
        </w:rPr>
        <w:t>be</w:t>
      </w:r>
      <w:r>
        <w:rPr>
          <w:color w:val="231F20"/>
          <w:spacing w:val="-4"/>
          <w:sz w:val="21"/>
        </w:rPr>
        <w:t> </w:t>
      </w:r>
      <w:r>
        <w:rPr>
          <w:color w:val="231F20"/>
          <w:sz w:val="21"/>
        </w:rPr>
        <w:t>released</w:t>
      </w:r>
      <w:r>
        <w:rPr>
          <w:color w:val="231F20"/>
          <w:spacing w:val="-4"/>
          <w:sz w:val="21"/>
        </w:rPr>
        <w:t> </w:t>
      </w:r>
      <w:r>
        <w:rPr>
          <w:color w:val="231F20"/>
          <w:sz w:val="21"/>
        </w:rPr>
        <w:t>into</w:t>
      </w:r>
      <w:r>
        <w:rPr>
          <w:color w:val="231F20"/>
          <w:spacing w:val="-4"/>
          <w:sz w:val="21"/>
        </w:rPr>
        <w:t> </w:t>
      </w:r>
      <w:r>
        <w:rPr>
          <w:color w:val="231F20"/>
          <w:sz w:val="21"/>
        </w:rPr>
        <w:t>their</w:t>
      </w:r>
      <w:r>
        <w:rPr>
          <w:color w:val="231F20"/>
          <w:spacing w:val="-4"/>
          <w:sz w:val="21"/>
        </w:rPr>
        <w:t> </w:t>
      </w:r>
      <w:r>
        <w:rPr>
          <w:color w:val="231F20"/>
          <w:sz w:val="21"/>
        </w:rPr>
        <w:t>system</w:t>
      </w:r>
      <w:r>
        <w:rPr>
          <w:color w:val="231F20"/>
          <w:spacing w:val="-4"/>
          <w:sz w:val="21"/>
        </w:rPr>
        <w:t> </w:t>
      </w:r>
      <w:r>
        <w:rPr>
          <w:color w:val="231F20"/>
          <w:sz w:val="21"/>
        </w:rPr>
        <w:t>over</w:t>
      </w:r>
      <w:r>
        <w:rPr>
          <w:color w:val="231F20"/>
          <w:spacing w:val="-4"/>
          <w:sz w:val="21"/>
        </w:rPr>
        <w:t> </w:t>
      </w:r>
      <w:r>
        <w:rPr>
          <w:color w:val="231F20"/>
          <w:sz w:val="21"/>
        </w:rPr>
        <w:t>time.</w:t>
      </w:r>
    </w:p>
    <w:p>
      <w:pPr>
        <w:pStyle w:val="ListParagraph"/>
        <w:numPr>
          <w:ilvl w:val="3"/>
          <w:numId w:val="61"/>
        </w:numPr>
        <w:tabs>
          <w:tab w:pos="810" w:val="left" w:leader="none"/>
        </w:tabs>
        <w:spacing w:line="262" w:lineRule="exact" w:before="8" w:after="0"/>
        <w:ind w:left="810" w:right="369" w:hanging="240"/>
        <w:jc w:val="both"/>
        <w:rPr>
          <w:sz w:val="21"/>
        </w:rPr>
      </w:pPr>
      <w:r>
        <w:rPr>
          <w:color w:val="231F20"/>
          <w:sz w:val="21"/>
        </w:rPr>
        <w:t>Some materials, such as epoxies, have two components that must be kept separate</w:t>
      </w:r>
      <w:r>
        <w:rPr>
          <w:color w:val="231F20"/>
          <w:spacing w:val="-6"/>
          <w:sz w:val="21"/>
        </w:rPr>
        <w:t> </w:t>
      </w:r>
      <w:r>
        <w:rPr>
          <w:color w:val="231F20"/>
          <w:sz w:val="21"/>
        </w:rPr>
        <w:t>until</w:t>
      </w:r>
      <w:r>
        <w:rPr>
          <w:color w:val="231F20"/>
          <w:spacing w:val="-6"/>
          <w:sz w:val="21"/>
        </w:rPr>
        <w:t> </w:t>
      </w:r>
      <w:r>
        <w:rPr>
          <w:color w:val="231F20"/>
          <w:sz w:val="21"/>
        </w:rPr>
        <w:t>shortly</w:t>
      </w:r>
      <w:r>
        <w:rPr>
          <w:color w:val="231F20"/>
          <w:spacing w:val="-6"/>
          <w:sz w:val="21"/>
        </w:rPr>
        <w:t> </w:t>
      </w:r>
      <w:r>
        <w:rPr>
          <w:color w:val="231F20"/>
          <w:sz w:val="21"/>
        </w:rPr>
        <w:t>before</w:t>
      </w:r>
      <w:r>
        <w:rPr>
          <w:color w:val="231F20"/>
          <w:spacing w:val="-6"/>
          <w:sz w:val="21"/>
        </w:rPr>
        <w:t> </w:t>
      </w:r>
      <w:r>
        <w:rPr>
          <w:color w:val="231F20"/>
          <w:sz w:val="21"/>
        </w:rPr>
        <w:t>use.</w:t>
      </w:r>
      <w:r>
        <w:rPr>
          <w:color w:val="231F20"/>
          <w:spacing w:val="-6"/>
          <w:sz w:val="21"/>
        </w:rPr>
        <w:t> </w:t>
      </w:r>
      <w:r>
        <w:rPr>
          <w:color w:val="231F20"/>
          <w:sz w:val="21"/>
        </w:rPr>
        <w:t>Packages</w:t>
      </w:r>
      <w:r>
        <w:rPr>
          <w:color w:val="231F20"/>
          <w:spacing w:val="-6"/>
          <w:sz w:val="21"/>
        </w:rPr>
        <w:t> </w:t>
      </w:r>
      <w:r>
        <w:rPr>
          <w:color w:val="231F20"/>
          <w:sz w:val="21"/>
        </w:rPr>
        <w:t>have</w:t>
      </w:r>
      <w:r>
        <w:rPr>
          <w:color w:val="231F20"/>
          <w:spacing w:val="-6"/>
          <w:sz w:val="21"/>
        </w:rPr>
        <w:t> </w:t>
      </w:r>
      <w:r>
        <w:rPr>
          <w:color w:val="231F20"/>
          <w:sz w:val="21"/>
        </w:rPr>
        <w:t>premeasured</w:t>
      </w:r>
      <w:r>
        <w:rPr>
          <w:color w:val="231F20"/>
          <w:spacing w:val="-6"/>
          <w:sz w:val="21"/>
        </w:rPr>
        <w:t> </w:t>
      </w:r>
      <w:r>
        <w:rPr>
          <w:color w:val="231F20"/>
          <w:sz w:val="21"/>
        </w:rPr>
        <w:t>portions</w:t>
      </w:r>
      <w:r>
        <w:rPr>
          <w:color w:val="231F20"/>
          <w:spacing w:val="-6"/>
          <w:sz w:val="21"/>
        </w:rPr>
        <w:t> </w:t>
      </w:r>
      <w:r>
        <w:rPr>
          <w:color w:val="231F20"/>
          <w:sz w:val="21"/>
        </w:rPr>
        <w:t>that are</w:t>
      </w:r>
      <w:r>
        <w:rPr>
          <w:color w:val="231F20"/>
          <w:spacing w:val="-14"/>
          <w:sz w:val="21"/>
        </w:rPr>
        <w:t> </w:t>
      </w:r>
      <w:r>
        <w:rPr>
          <w:color w:val="231F20"/>
          <w:sz w:val="21"/>
        </w:rPr>
        <w:t>separated</w:t>
      </w:r>
      <w:r>
        <w:rPr>
          <w:color w:val="231F20"/>
          <w:spacing w:val="-13"/>
          <w:sz w:val="21"/>
        </w:rPr>
        <w:t> </w:t>
      </w:r>
      <w:r>
        <w:rPr>
          <w:color w:val="231F20"/>
          <w:sz w:val="21"/>
        </w:rPr>
        <w:t>by</w:t>
      </w:r>
      <w:r>
        <w:rPr>
          <w:color w:val="231F20"/>
          <w:spacing w:val="-13"/>
          <w:sz w:val="21"/>
        </w:rPr>
        <w:t> </w:t>
      </w:r>
      <w:r>
        <w:rPr>
          <w:color w:val="231F20"/>
          <w:sz w:val="21"/>
        </w:rPr>
        <w:t>a</w:t>
      </w:r>
      <w:r>
        <w:rPr>
          <w:color w:val="231F20"/>
          <w:spacing w:val="-13"/>
          <w:sz w:val="21"/>
        </w:rPr>
        <w:t> </w:t>
      </w:r>
      <w:r>
        <w:rPr>
          <w:color w:val="231F20"/>
          <w:sz w:val="21"/>
        </w:rPr>
        <w:t>thin</w:t>
      </w:r>
      <w:r>
        <w:rPr>
          <w:color w:val="231F20"/>
          <w:spacing w:val="-13"/>
          <w:sz w:val="21"/>
        </w:rPr>
        <w:t> </w:t>
      </w:r>
      <w:r>
        <w:rPr>
          <w:color w:val="231F20"/>
          <w:sz w:val="21"/>
        </w:rPr>
        <w:t>film</w:t>
      </w:r>
      <w:r>
        <w:rPr>
          <w:color w:val="231F20"/>
          <w:spacing w:val="-13"/>
          <w:sz w:val="21"/>
        </w:rPr>
        <w:t> </w:t>
      </w:r>
      <w:r>
        <w:rPr>
          <w:color w:val="231F20"/>
          <w:sz w:val="21"/>
        </w:rPr>
        <w:t>that</w:t>
      </w:r>
      <w:r>
        <w:rPr>
          <w:color w:val="231F20"/>
          <w:spacing w:val="-13"/>
          <w:sz w:val="21"/>
        </w:rPr>
        <w:t> </w:t>
      </w:r>
      <w:r>
        <w:rPr>
          <w:color w:val="231F20"/>
          <w:sz w:val="21"/>
        </w:rPr>
        <w:t>the</w:t>
      </w:r>
      <w:r>
        <w:rPr>
          <w:color w:val="231F20"/>
          <w:spacing w:val="-13"/>
          <w:sz w:val="21"/>
        </w:rPr>
        <w:t> </w:t>
      </w:r>
      <w:r>
        <w:rPr>
          <w:color w:val="231F20"/>
          <w:sz w:val="21"/>
        </w:rPr>
        <w:t>user</w:t>
      </w:r>
      <w:r>
        <w:rPr>
          <w:color w:val="231F20"/>
          <w:spacing w:val="-14"/>
          <w:sz w:val="21"/>
        </w:rPr>
        <w:t> </w:t>
      </w:r>
      <w:r>
        <w:rPr>
          <w:color w:val="231F20"/>
          <w:sz w:val="21"/>
        </w:rPr>
        <w:t>can</w:t>
      </w:r>
      <w:r>
        <w:rPr>
          <w:color w:val="231F20"/>
          <w:spacing w:val="-13"/>
          <w:sz w:val="21"/>
        </w:rPr>
        <w:t> </w:t>
      </w:r>
      <w:r>
        <w:rPr>
          <w:color w:val="231F20"/>
          <w:sz w:val="21"/>
        </w:rPr>
        <w:t>easily</w:t>
      </w:r>
      <w:r>
        <w:rPr>
          <w:color w:val="231F20"/>
          <w:spacing w:val="-13"/>
          <w:sz w:val="21"/>
        </w:rPr>
        <w:t> </w:t>
      </w:r>
      <w:r>
        <w:rPr>
          <w:color w:val="231F20"/>
          <w:sz w:val="21"/>
        </w:rPr>
        <w:t>break</w:t>
      </w:r>
      <w:r>
        <w:rPr>
          <w:color w:val="231F20"/>
          <w:spacing w:val="-13"/>
          <w:sz w:val="21"/>
        </w:rPr>
        <w:t> </w:t>
      </w:r>
      <w:r>
        <w:rPr>
          <w:color w:val="231F20"/>
          <w:sz w:val="21"/>
        </w:rPr>
        <w:t>to</w:t>
      </w:r>
      <w:r>
        <w:rPr>
          <w:color w:val="231F20"/>
          <w:spacing w:val="-13"/>
          <w:sz w:val="21"/>
        </w:rPr>
        <w:t> </w:t>
      </w:r>
      <w:r>
        <w:rPr>
          <w:color w:val="231F20"/>
          <w:sz w:val="21"/>
        </w:rPr>
        <w:t>mix</w:t>
      </w:r>
      <w:r>
        <w:rPr>
          <w:color w:val="231F20"/>
          <w:spacing w:val="-13"/>
          <w:sz w:val="21"/>
        </w:rPr>
        <w:t> </w:t>
      </w:r>
      <w:r>
        <w:rPr>
          <w:color w:val="231F20"/>
          <w:sz w:val="21"/>
        </w:rPr>
        <w:t>the</w:t>
      </w:r>
      <w:r>
        <w:rPr>
          <w:color w:val="231F20"/>
          <w:spacing w:val="-13"/>
          <w:sz w:val="21"/>
        </w:rPr>
        <w:t> </w:t>
      </w:r>
      <w:r>
        <w:rPr>
          <w:color w:val="231F20"/>
          <w:sz w:val="21"/>
        </w:rPr>
        <w:t>product, making</w:t>
      </w:r>
      <w:r>
        <w:rPr>
          <w:color w:val="231F20"/>
          <w:spacing w:val="-5"/>
          <w:sz w:val="21"/>
        </w:rPr>
        <w:t> </w:t>
      </w:r>
      <w:r>
        <w:rPr>
          <w:color w:val="231F20"/>
          <w:sz w:val="21"/>
        </w:rPr>
        <w:t>it</w:t>
      </w:r>
      <w:r>
        <w:rPr>
          <w:color w:val="231F20"/>
          <w:spacing w:val="-5"/>
          <w:sz w:val="21"/>
        </w:rPr>
        <w:t> </w:t>
      </w:r>
      <w:r>
        <w:rPr>
          <w:color w:val="231F20"/>
          <w:sz w:val="21"/>
        </w:rPr>
        <w:t>convenient</w:t>
      </w:r>
      <w:r>
        <w:rPr>
          <w:color w:val="231F20"/>
          <w:spacing w:val="-5"/>
          <w:sz w:val="21"/>
        </w:rPr>
        <w:t> </w:t>
      </w:r>
      <w:r>
        <w:rPr>
          <w:color w:val="231F20"/>
          <w:sz w:val="21"/>
        </w:rPr>
        <w:t>to</w:t>
      </w:r>
      <w:r>
        <w:rPr>
          <w:color w:val="231F20"/>
          <w:spacing w:val="-5"/>
          <w:sz w:val="21"/>
        </w:rPr>
        <w:t> </w:t>
      </w:r>
      <w:r>
        <w:rPr>
          <w:color w:val="231F20"/>
          <w:sz w:val="21"/>
        </w:rPr>
        <w:t>use.</w:t>
      </w:r>
      <w:r>
        <w:rPr>
          <w:color w:val="231F20"/>
          <w:spacing w:val="-5"/>
          <w:sz w:val="21"/>
        </w:rPr>
        <w:t> </w:t>
      </w:r>
      <w:r>
        <w:rPr>
          <w:color w:val="231F20"/>
          <w:sz w:val="21"/>
        </w:rPr>
        <w:t>This</w:t>
      </w:r>
      <w:r>
        <w:rPr>
          <w:color w:val="231F20"/>
          <w:spacing w:val="-5"/>
          <w:sz w:val="21"/>
        </w:rPr>
        <w:t> </w:t>
      </w:r>
      <w:r>
        <w:rPr>
          <w:color w:val="231F20"/>
          <w:sz w:val="21"/>
        </w:rPr>
        <w:t>also</w:t>
      </w:r>
      <w:r>
        <w:rPr>
          <w:color w:val="231F20"/>
          <w:spacing w:val="-5"/>
          <w:sz w:val="21"/>
        </w:rPr>
        <w:t> </w:t>
      </w:r>
      <w:r>
        <w:rPr>
          <w:color w:val="231F20"/>
          <w:sz w:val="21"/>
        </w:rPr>
        <w:t>has</w:t>
      </w:r>
      <w:r>
        <w:rPr>
          <w:color w:val="231F20"/>
          <w:spacing w:val="-5"/>
          <w:sz w:val="21"/>
        </w:rPr>
        <w:t> </w:t>
      </w:r>
      <w:r>
        <w:rPr>
          <w:color w:val="231F20"/>
          <w:sz w:val="21"/>
        </w:rPr>
        <w:t>an</w:t>
      </w:r>
      <w:r>
        <w:rPr>
          <w:color w:val="231F20"/>
          <w:spacing w:val="-5"/>
          <w:sz w:val="21"/>
        </w:rPr>
        <w:t> </w:t>
      </w:r>
      <w:r>
        <w:rPr>
          <w:color w:val="231F20"/>
          <w:sz w:val="21"/>
        </w:rPr>
        <w:t>element</w:t>
      </w:r>
      <w:r>
        <w:rPr>
          <w:color w:val="231F20"/>
          <w:spacing w:val="-5"/>
          <w:sz w:val="21"/>
        </w:rPr>
        <w:t> </w:t>
      </w:r>
      <w:r>
        <w:rPr>
          <w:color w:val="231F20"/>
          <w:sz w:val="21"/>
        </w:rPr>
        <w:t>of</w:t>
      </w:r>
      <w:r>
        <w:rPr>
          <w:color w:val="231F20"/>
          <w:spacing w:val="-5"/>
          <w:sz w:val="21"/>
        </w:rPr>
        <w:t> </w:t>
      </w:r>
      <w:r>
        <w:rPr>
          <w:color w:val="231F20"/>
          <w:sz w:val="21"/>
        </w:rPr>
        <w:t>Principle</w:t>
      </w:r>
      <w:r>
        <w:rPr>
          <w:color w:val="231F20"/>
          <w:spacing w:val="-5"/>
          <w:sz w:val="21"/>
        </w:rPr>
        <w:t> </w:t>
      </w:r>
      <w:r>
        <w:rPr>
          <w:color w:val="231F20"/>
          <w:sz w:val="21"/>
        </w:rPr>
        <w:t>10.</w:t>
      </w:r>
    </w:p>
    <w:p>
      <w:pPr>
        <w:pStyle w:val="ListParagraph"/>
        <w:numPr>
          <w:ilvl w:val="3"/>
          <w:numId w:val="61"/>
        </w:numPr>
        <w:tabs>
          <w:tab w:pos="810" w:val="left" w:leader="none"/>
        </w:tabs>
        <w:spacing w:line="262" w:lineRule="exact" w:before="2" w:after="0"/>
        <w:ind w:left="810" w:right="367" w:hanging="240"/>
        <w:jc w:val="both"/>
        <w:rPr>
          <w:sz w:val="21"/>
        </w:rPr>
      </w:pPr>
      <w:r>
        <w:rPr>
          <w:color w:val="231F20"/>
          <w:sz w:val="21"/>
        </w:rPr>
        <w:t>Heavy glass bottles for drinks are often replaced by cans made from thin </w:t>
      </w:r>
      <w:r>
        <w:rPr>
          <w:color w:val="231F20"/>
          <w:spacing w:val="-2"/>
          <w:sz w:val="21"/>
        </w:rPr>
        <w:t>metal</w:t>
      </w:r>
      <w:r>
        <w:rPr>
          <w:color w:val="231F20"/>
          <w:spacing w:val="-11"/>
          <w:sz w:val="21"/>
        </w:rPr>
        <w:t> </w:t>
      </w:r>
      <w:r>
        <w:rPr>
          <w:color w:val="231F20"/>
          <w:spacing w:val="-2"/>
          <w:sz w:val="21"/>
        </w:rPr>
        <w:t>(aluminum)</w:t>
      </w:r>
      <w:r>
        <w:rPr>
          <w:color w:val="231F20"/>
          <w:spacing w:val="-11"/>
          <w:sz w:val="21"/>
        </w:rPr>
        <w:t> </w:t>
      </w:r>
      <w:r>
        <w:rPr>
          <w:color w:val="231F20"/>
          <w:spacing w:val="-2"/>
          <w:sz w:val="21"/>
        </w:rPr>
        <w:t>or</w:t>
      </w:r>
      <w:r>
        <w:rPr>
          <w:color w:val="231F20"/>
          <w:spacing w:val="-11"/>
          <w:sz w:val="21"/>
        </w:rPr>
        <w:t> </w:t>
      </w:r>
      <w:r>
        <w:rPr>
          <w:color w:val="231F20"/>
          <w:spacing w:val="-2"/>
          <w:sz w:val="21"/>
        </w:rPr>
        <w:t>thin</w:t>
      </w:r>
      <w:r>
        <w:rPr>
          <w:color w:val="231F20"/>
          <w:spacing w:val="-11"/>
          <w:sz w:val="21"/>
        </w:rPr>
        <w:t> </w:t>
      </w:r>
      <w:r>
        <w:rPr>
          <w:color w:val="231F20"/>
          <w:spacing w:val="-2"/>
          <w:sz w:val="21"/>
        </w:rPr>
        <w:t>plastic</w:t>
      </w:r>
      <w:r>
        <w:rPr>
          <w:color w:val="231F20"/>
          <w:spacing w:val="-11"/>
          <w:sz w:val="21"/>
        </w:rPr>
        <w:t> </w:t>
      </w:r>
      <w:r>
        <w:rPr>
          <w:color w:val="231F20"/>
          <w:spacing w:val="-2"/>
          <w:sz w:val="21"/>
        </w:rPr>
        <w:t>material.</w:t>
      </w:r>
      <w:r>
        <w:rPr>
          <w:color w:val="231F20"/>
          <w:spacing w:val="-11"/>
          <w:sz w:val="21"/>
        </w:rPr>
        <w:t> </w:t>
      </w:r>
      <w:r>
        <w:rPr>
          <w:color w:val="231F20"/>
          <w:spacing w:val="-2"/>
          <w:sz w:val="21"/>
        </w:rPr>
        <w:t>Hydraulics</w:t>
      </w:r>
      <w:r>
        <w:rPr>
          <w:color w:val="231F20"/>
          <w:spacing w:val="-11"/>
          <w:sz w:val="21"/>
        </w:rPr>
        <w:t> </w:t>
      </w:r>
      <w:r>
        <w:rPr>
          <w:color w:val="231F20"/>
          <w:spacing w:val="-2"/>
          <w:sz w:val="21"/>
        </w:rPr>
        <w:t>is</w:t>
      </w:r>
      <w:r>
        <w:rPr>
          <w:color w:val="231F20"/>
          <w:spacing w:val="-11"/>
          <w:sz w:val="21"/>
        </w:rPr>
        <w:t> </w:t>
      </w:r>
      <w:r>
        <w:rPr>
          <w:color w:val="231F20"/>
          <w:spacing w:val="-2"/>
          <w:sz w:val="21"/>
        </w:rPr>
        <w:t>also</w:t>
      </w:r>
      <w:r>
        <w:rPr>
          <w:color w:val="231F20"/>
          <w:spacing w:val="-11"/>
          <w:sz w:val="21"/>
        </w:rPr>
        <w:t> </w:t>
      </w:r>
      <w:r>
        <w:rPr>
          <w:color w:val="231F20"/>
          <w:spacing w:val="-2"/>
          <w:sz w:val="21"/>
        </w:rPr>
        <w:t>used—the</w:t>
      </w:r>
      <w:r>
        <w:rPr>
          <w:color w:val="231F20"/>
          <w:spacing w:val="-11"/>
          <w:sz w:val="21"/>
        </w:rPr>
        <w:t> </w:t>
      </w:r>
      <w:r>
        <w:rPr>
          <w:color w:val="231F20"/>
          <w:spacing w:val="-2"/>
          <w:sz w:val="21"/>
        </w:rPr>
        <w:t>pres- sure</w:t>
      </w:r>
      <w:r>
        <w:rPr>
          <w:color w:val="231F20"/>
          <w:spacing w:val="-12"/>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drink</w:t>
      </w:r>
      <w:r>
        <w:rPr>
          <w:color w:val="231F20"/>
          <w:spacing w:val="-11"/>
          <w:sz w:val="21"/>
        </w:rPr>
        <w:t> </w:t>
      </w:r>
      <w:r>
        <w:rPr>
          <w:color w:val="231F20"/>
          <w:spacing w:val="-2"/>
          <w:sz w:val="21"/>
        </w:rPr>
        <w:t>makes</w:t>
      </w:r>
      <w:r>
        <w:rPr>
          <w:color w:val="231F20"/>
          <w:spacing w:val="-11"/>
          <w:sz w:val="21"/>
        </w:rPr>
        <w:t> </w:t>
      </w:r>
      <w:r>
        <w:rPr>
          <w:color w:val="231F20"/>
          <w:spacing w:val="-2"/>
          <w:sz w:val="21"/>
        </w:rPr>
        <w:t>the</w:t>
      </w:r>
      <w:r>
        <w:rPr>
          <w:color w:val="231F20"/>
          <w:spacing w:val="-11"/>
          <w:sz w:val="21"/>
        </w:rPr>
        <w:t> </w:t>
      </w:r>
      <w:r>
        <w:rPr>
          <w:color w:val="231F20"/>
          <w:spacing w:val="-2"/>
          <w:sz w:val="21"/>
        </w:rPr>
        <w:t>can</w:t>
      </w:r>
      <w:r>
        <w:rPr>
          <w:color w:val="231F20"/>
          <w:spacing w:val="-11"/>
          <w:sz w:val="21"/>
        </w:rPr>
        <w:t> </w:t>
      </w:r>
      <w:r>
        <w:rPr>
          <w:color w:val="231F20"/>
          <w:spacing w:val="-2"/>
          <w:sz w:val="21"/>
        </w:rPr>
        <w:t>stiff.</w:t>
      </w:r>
      <w:r>
        <w:rPr>
          <w:color w:val="231F20"/>
          <w:spacing w:val="-11"/>
          <w:sz w:val="21"/>
        </w:rPr>
        <w:t> </w:t>
      </w:r>
      <w:r>
        <w:rPr>
          <w:color w:val="231F20"/>
          <w:spacing w:val="-2"/>
          <w:sz w:val="21"/>
        </w:rPr>
        <w:t>Weight</w:t>
      </w:r>
      <w:r>
        <w:rPr>
          <w:color w:val="231F20"/>
          <w:spacing w:val="-12"/>
          <w:sz w:val="21"/>
        </w:rPr>
        <w:t> </w:t>
      </w:r>
      <w:r>
        <w:rPr>
          <w:color w:val="231F20"/>
          <w:spacing w:val="-2"/>
          <w:sz w:val="21"/>
        </w:rPr>
        <w:t>is</w:t>
      </w:r>
      <w:r>
        <w:rPr>
          <w:color w:val="231F20"/>
          <w:spacing w:val="-11"/>
          <w:sz w:val="21"/>
        </w:rPr>
        <w:t> </w:t>
      </w:r>
      <w:r>
        <w:rPr>
          <w:color w:val="231F20"/>
          <w:spacing w:val="-2"/>
          <w:sz w:val="21"/>
        </w:rPr>
        <w:t>reduced</w:t>
      </w:r>
      <w:r>
        <w:rPr>
          <w:color w:val="231F20"/>
          <w:spacing w:val="-11"/>
          <w:sz w:val="21"/>
        </w:rPr>
        <w:t> </w:t>
      </w:r>
      <w:r>
        <w:rPr>
          <w:color w:val="231F20"/>
          <w:spacing w:val="-2"/>
          <w:sz w:val="21"/>
        </w:rPr>
        <w:t>without</w:t>
      </w:r>
      <w:r>
        <w:rPr>
          <w:color w:val="231F20"/>
          <w:spacing w:val="-11"/>
          <w:sz w:val="21"/>
        </w:rPr>
        <w:t> </w:t>
      </w:r>
      <w:r>
        <w:rPr>
          <w:color w:val="231F20"/>
          <w:spacing w:val="-2"/>
          <w:sz w:val="21"/>
        </w:rPr>
        <w:t>deterioration </w:t>
      </w:r>
      <w:r>
        <w:rPr>
          <w:color w:val="231F20"/>
          <w:sz w:val="21"/>
        </w:rPr>
        <w:t>of strength.</w:t>
      </w:r>
    </w:p>
    <w:p>
      <w:pPr>
        <w:pStyle w:val="BodyText"/>
        <w:spacing w:before="193"/>
        <w:rPr>
          <w:sz w:val="25"/>
        </w:rPr>
      </w:pPr>
    </w:p>
    <w:p>
      <w:pPr>
        <w:pStyle w:val="Heading5"/>
        <w:numPr>
          <w:ilvl w:val="2"/>
          <w:numId w:val="61"/>
        </w:numPr>
        <w:tabs>
          <w:tab w:pos="1287" w:val="left" w:leader="none"/>
        </w:tabs>
        <w:spacing w:line="240" w:lineRule="auto" w:before="1" w:after="0"/>
        <w:ind w:left="1287" w:right="0" w:hanging="957"/>
        <w:jc w:val="left"/>
      </w:pPr>
      <w:r>
        <w:rPr>
          <w:color w:val="231F20"/>
          <w:w w:val="90"/>
        </w:rPr>
        <w:t>Principle</w:t>
      </w:r>
      <w:r>
        <w:rPr>
          <w:color w:val="231F20"/>
          <w:spacing w:val="-8"/>
          <w:w w:val="90"/>
        </w:rPr>
        <w:t> </w:t>
      </w:r>
      <w:r>
        <w:rPr>
          <w:color w:val="231F20"/>
          <w:spacing w:val="-5"/>
        </w:rPr>
        <w:t>31</w:t>
      </w:r>
    </w:p>
    <w:p>
      <w:pPr>
        <w:pStyle w:val="BodyText"/>
        <w:spacing w:line="261" w:lineRule="auto" w:before="131"/>
        <w:ind w:left="330" w:right="368"/>
        <w:jc w:val="both"/>
      </w:pPr>
      <w:r>
        <w:rPr>
          <w:i/>
          <w:color w:val="231F20"/>
          <w:spacing w:val="-4"/>
        </w:rPr>
        <w:t>Porous</w:t>
      </w:r>
      <w:r>
        <w:rPr>
          <w:i/>
          <w:color w:val="231F20"/>
          <w:spacing w:val="-5"/>
        </w:rPr>
        <w:t> </w:t>
      </w:r>
      <w:r>
        <w:rPr>
          <w:i/>
          <w:color w:val="231F20"/>
          <w:spacing w:val="-4"/>
        </w:rPr>
        <w:t>materials.</w:t>
      </w:r>
      <w:r>
        <w:rPr>
          <w:i/>
          <w:color w:val="231F20"/>
          <w:spacing w:val="-5"/>
        </w:rPr>
        <w:t> </w:t>
      </w:r>
      <w:r>
        <w:rPr>
          <w:color w:val="231F20"/>
          <w:spacing w:val="-4"/>
        </w:rPr>
        <w:t>Make</w:t>
      </w:r>
      <w:r>
        <w:rPr>
          <w:color w:val="231F20"/>
          <w:spacing w:val="-5"/>
        </w:rPr>
        <w:t> </w:t>
      </w:r>
      <w:r>
        <w:rPr>
          <w:color w:val="231F20"/>
          <w:spacing w:val="-4"/>
        </w:rPr>
        <w:t>an</w:t>
      </w:r>
      <w:r>
        <w:rPr>
          <w:color w:val="231F20"/>
          <w:spacing w:val="-5"/>
        </w:rPr>
        <w:t> </w:t>
      </w:r>
      <w:r>
        <w:rPr>
          <w:color w:val="231F20"/>
          <w:spacing w:val="-4"/>
        </w:rPr>
        <w:t>object</w:t>
      </w:r>
      <w:r>
        <w:rPr>
          <w:color w:val="231F20"/>
          <w:spacing w:val="-5"/>
        </w:rPr>
        <w:t> </w:t>
      </w:r>
      <w:r>
        <w:rPr>
          <w:color w:val="231F20"/>
          <w:spacing w:val="-4"/>
        </w:rPr>
        <w:t>porous</w:t>
      </w:r>
      <w:r>
        <w:rPr>
          <w:color w:val="231F20"/>
          <w:spacing w:val="-5"/>
        </w:rPr>
        <w:t> </w:t>
      </w:r>
      <w:r>
        <w:rPr>
          <w:color w:val="231F20"/>
          <w:spacing w:val="-4"/>
        </w:rPr>
        <w:t>or</w:t>
      </w:r>
      <w:r>
        <w:rPr>
          <w:color w:val="231F20"/>
          <w:spacing w:val="-5"/>
        </w:rPr>
        <w:t> </w:t>
      </w:r>
      <w:r>
        <w:rPr>
          <w:color w:val="231F20"/>
          <w:spacing w:val="-4"/>
        </w:rPr>
        <w:t>add</w:t>
      </w:r>
      <w:r>
        <w:rPr>
          <w:color w:val="231F20"/>
          <w:spacing w:val="-5"/>
        </w:rPr>
        <w:t> </w:t>
      </w:r>
      <w:r>
        <w:rPr>
          <w:color w:val="231F20"/>
          <w:spacing w:val="-4"/>
        </w:rPr>
        <w:t>porous</w:t>
      </w:r>
      <w:r>
        <w:rPr>
          <w:color w:val="231F20"/>
          <w:spacing w:val="-5"/>
        </w:rPr>
        <w:t> </w:t>
      </w:r>
      <w:r>
        <w:rPr>
          <w:color w:val="231F20"/>
          <w:spacing w:val="-4"/>
        </w:rPr>
        <w:t>elements</w:t>
      </w:r>
      <w:r>
        <w:rPr>
          <w:color w:val="231F20"/>
          <w:spacing w:val="-5"/>
        </w:rPr>
        <w:t> </w:t>
      </w:r>
      <w:r>
        <w:rPr>
          <w:color w:val="231F20"/>
          <w:spacing w:val="-4"/>
        </w:rPr>
        <w:t>(inserts,</w:t>
      </w:r>
      <w:r>
        <w:rPr>
          <w:color w:val="231F20"/>
          <w:spacing w:val="-5"/>
        </w:rPr>
        <w:t> </w:t>
      </w:r>
      <w:r>
        <w:rPr>
          <w:color w:val="231F20"/>
          <w:spacing w:val="-4"/>
        </w:rPr>
        <w:t>coatings, </w:t>
      </w:r>
      <w:r>
        <w:rPr>
          <w:color w:val="231F20"/>
          <w:spacing w:val="-2"/>
        </w:rPr>
        <w:t>etc.).</w:t>
      </w:r>
      <w:r>
        <w:rPr>
          <w:color w:val="231F20"/>
          <w:spacing w:val="-11"/>
        </w:rPr>
        <w:t> </w:t>
      </w:r>
      <w:r>
        <w:rPr>
          <w:color w:val="231F20"/>
          <w:spacing w:val="-2"/>
        </w:rPr>
        <w:t>If</w:t>
      </w:r>
      <w:r>
        <w:rPr>
          <w:color w:val="231F20"/>
          <w:spacing w:val="-11"/>
        </w:rPr>
        <w:t> </w:t>
      </w:r>
      <w:r>
        <w:rPr>
          <w:color w:val="231F20"/>
          <w:spacing w:val="-2"/>
        </w:rPr>
        <w:t>an</w:t>
      </w:r>
      <w:r>
        <w:rPr>
          <w:color w:val="231F20"/>
          <w:spacing w:val="-11"/>
        </w:rPr>
        <w:t> </w:t>
      </w:r>
      <w:r>
        <w:rPr>
          <w:color w:val="231F20"/>
          <w:spacing w:val="-2"/>
        </w:rPr>
        <w:t>object</w:t>
      </w:r>
      <w:r>
        <w:rPr>
          <w:color w:val="231F20"/>
          <w:spacing w:val="-11"/>
        </w:rPr>
        <w:t> </w:t>
      </w:r>
      <w:r>
        <w:rPr>
          <w:color w:val="231F20"/>
          <w:spacing w:val="-2"/>
        </w:rPr>
        <w:t>is</w:t>
      </w:r>
      <w:r>
        <w:rPr>
          <w:color w:val="231F20"/>
          <w:spacing w:val="-11"/>
        </w:rPr>
        <w:t> </w:t>
      </w:r>
      <w:r>
        <w:rPr>
          <w:color w:val="231F20"/>
          <w:spacing w:val="-2"/>
        </w:rPr>
        <w:t>already</w:t>
      </w:r>
      <w:r>
        <w:rPr>
          <w:color w:val="231F20"/>
          <w:spacing w:val="-11"/>
        </w:rPr>
        <w:t> </w:t>
      </w:r>
      <w:r>
        <w:rPr>
          <w:color w:val="231F20"/>
          <w:spacing w:val="-2"/>
        </w:rPr>
        <w:t>porous,</w:t>
      </w:r>
      <w:r>
        <w:rPr>
          <w:color w:val="231F20"/>
          <w:spacing w:val="-11"/>
        </w:rPr>
        <w:t> </w:t>
      </w:r>
      <w:r>
        <w:rPr>
          <w:color w:val="231F20"/>
          <w:spacing w:val="-2"/>
        </w:rPr>
        <w:t>use</w:t>
      </w:r>
      <w:r>
        <w:rPr>
          <w:color w:val="231F20"/>
          <w:spacing w:val="-11"/>
        </w:rPr>
        <w:t> </w:t>
      </w:r>
      <w:r>
        <w:rPr>
          <w:color w:val="231F20"/>
          <w:spacing w:val="-2"/>
        </w:rPr>
        <w:t>the</w:t>
      </w:r>
      <w:r>
        <w:rPr>
          <w:color w:val="231F20"/>
          <w:spacing w:val="-11"/>
        </w:rPr>
        <w:t> </w:t>
      </w:r>
      <w:r>
        <w:rPr>
          <w:color w:val="231F20"/>
          <w:spacing w:val="-2"/>
        </w:rPr>
        <w:t>pores</w:t>
      </w:r>
      <w:r>
        <w:rPr>
          <w:color w:val="231F20"/>
          <w:spacing w:val="-11"/>
        </w:rPr>
        <w:t> </w:t>
      </w:r>
      <w:r>
        <w:rPr>
          <w:color w:val="231F20"/>
          <w:spacing w:val="-2"/>
        </w:rPr>
        <w:t>to</w:t>
      </w:r>
      <w:r>
        <w:rPr>
          <w:color w:val="231F20"/>
          <w:spacing w:val="-11"/>
        </w:rPr>
        <w:t> </w:t>
      </w:r>
      <w:r>
        <w:rPr>
          <w:color w:val="231F20"/>
          <w:spacing w:val="-2"/>
        </w:rPr>
        <w:t>introduce</w:t>
      </w:r>
      <w:r>
        <w:rPr>
          <w:color w:val="231F20"/>
          <w:spacing w:val="-11"/>
        </w:rPr>
        <w:t> </w:t>
      </w:r>
      <w:r>
        <w:rPr>
          <w:color w:val="231F20"/>
          <w:spacing w:val="-2"/>
        </w:rPr>
        <w:t>a</w:t>
      </w:r>
      <w:r>
        <w:rPr>
          <w:color w:val="231F20"/>
          <w:spacing w:val="-11"/>
        </w:rPr>
        <w:t> </w:t>
      </w:r>
      <w:r>
        <w:rPr>
          <w:color w:val="231F20"/>
          <w:spacing w:val="-2"/>
        </w:rPr>
        <w:t>useful</w:t>
      </w:r>
      <w:r>
        <w:rPr>
          <w:color w:val="231F20"/>
          <w:spacing w:val="-11"/>
        </w:rPr>
        <w:t> </w:t>
      </w:r>
      <w:r>
        <w:rPr>
          <w:color w:val="231F20"/>
          <w:spacing w:val="-2"/>
        </w:rPr>
        <w:t>substance</w:t>
      </w:r>
      <w:r>
        <w:rPr>
          <w:color w:val="231F20"/>
          <w:spacing w:val="-11"/>
        </w:rPr>
        <w:t> </w:t>
      </w:r>
      <w:r>
        <w:rPr>
          <w:color w:val="231F20"/>
          <w:spacing w:val="-2"/>
        </w:rPr>
        <w:t>or </w:t>
      </w:r>
      <w:r>
        <w:rPr>
          <w:color w:val="231F20"/>
        </w:rPr>
        <w:t>function</w:t>
      </w:r>
      <w:r>
        <w:rPr>
          <w:color w:val="231F20"/>
          <w:spacing w:val="-7"/>
        </w:rPr>
        <w:t> </w:t>
      </w:r>
      <w:r>
        <w:rPr>
          <w:color w:val="231F20"/>
        </w:rPr>
        <w:t>(see</w:t>
      </w:r>
      <w:r>
        <w:rPr>
          <w:color w:val="231F20"/>
          <w:spacing w:val="-7"/>
        </w:rPr>
        <w:t> </w:t>
      </w:r>
      <w:r>
        <w:rPr>
          <w:color w:val="231F20"/>
        </w:rPr>
        <w:t>Figure</w:t>
      </w:r>
      <w:r>
        <w:rPr>
          <w:color w:val="231F20"/>
          <w:spacing w:val="-7"/>
        </w:rPr>
        <w:t> </w:t>
      </w:r>
      <w:r>
        <w:rPr>
          <w:color w:val="231F20"/>
        </w:rPr>
        <w:t>10.32).</w:t>
      </w:r>
      <w:r>
        <w:rPr>
          <w:color w:val="231F20"/>
          <w:spacing w:val="-7"/>
        </w:rPr>
        <w:t> </w:t>
      </w:r>
      <w:r>
        <w:rPr>
          <w:color w:val="231F20"/>
        </w:rPr>
        <w:t>Some</w:t>
      </w:r>
      <w:r>
        <w:rPr>
          <w:color w:val="231F20"/>
          <w:spacing w:val="-7"/>
        </w:rPr>
        <w:t> </w:t>
      </w:r>
      <w:r>
        <w:rPr>
          <w:color w:val="231F20"/>
        </w:rPr>
        <w:t>examples</w:t>
      </w:r>
      <w:r>
        <w:rPr>
          <w:color w:val="231F20"/>
          <w:spacing w:val="-7"/>
        </w:rPr>
        <w:t> </w:t>
      </w:r>
      <w:r>
        <w:rPr>
          <w:color w:val="231F20"/>
        </w:rPr>
        <w:t>are</w:t>
      </w:r>
    </w:p>
    <w:p>
      <w:pPr>
        <w:pStyle w:val="ListParagraph"/>
        <w:numPr>
          <w:ilvl w:val="3"/>
          <w:numId w:val="61"/>
        </w:numPr>
        <w:tabs>
          <w:tab w:pos="810" w:val="left" w:leader="none"/>
        </w:tabs>
        <w:spacing w:line="262" w:lineRule="exact" w:before="234" w:after="0"/>
        <w:ind w:left="810" w:right="369" w:hanging="240"/>
        <w:jc w:val="both"/>
        <w:rPr>
          <w:sz w:val="21"/>
        </w:rPr>
      </w:pPr>
      <w:r>
        <w:rPr>
          <w:color w:val="231F20"/>
          <w:sz w:val="21"/>
        </w:rPr>
        <w:t>A</w:t>
      </w:r>
      <w:r>
        <w:rPr>
          <w:color w:val="231F20"/>
          <w:spacing w:val="-9"/>
          <w:sz w:val="21"/>
        </w:rPr>
        <w:t> </w:t>
      </w:r>
      <w:r>
        <w:rPr>
          <w:color w:val="231F20"/>
          <w:sz w:val="21"/>
        </w:rPr>
        <w:t>ceramic</w:t>
      </w:r>
      <w:r>
        <w:rPr>
          <w:color w:val="231F20"/>
          <w:spacing w:val="-9"/>
          <w:sz w:val="21"/>
        </w:rPr>
        <w:t> </w:t>
      </w:r>
      <w:r>
        <w:rPr>
          <w:color w:val="231F20"/>
          <w:sz w:val="21"/>
        </w:rPr>
        <w:t>filter</w:t>
      </w:r>
      <w:r>
        <w:rPr>
          <w:color w:val="231F20"/>
          <w:spacing w:val="-9"/>
          <w:sz w:val="21"/>
        </w:rPr>
        <w:t> </w:t>
      </w:r>
      <w:r>
        <w:rPr>
          <w:color w:val="231F20"/>
          <w:sz w:val="21"/>
        </w:rPr>
        <w:t>made</w:t>
      </w:r>
      <w:r>
        <w:rPr>
          <w:color w:val="231F20"/>
          <w:spacing w:val="-9"/>
          <w:sz w:val="21"/>
        </w:rPr>
        <w:t> </w:t>
      </w:r>
      <w:r>
        <w:rPr>
          <w:color w:val="231F20"/>
          <w:sz w:val="21"/>
        </w:rPr>
        <w:t>from</w:t>
      </w:r>
      <w:r>
        <w:rPr>
          <w:color w:val="231F20"/>
          <w:spacing w:val="-9"/>
          <w:sz w:val="21"/>
        </w:rPr>
        <w:t> </w:t>
      </w:r>
      <w:r>
        <w:rPr>
          <w:color w:val="231F20"/>
          <w:sz w:val="21"/>
        </w:rPr>
        <w:t>hydrophilic</w:t>
      </w:r>
      <w:r>
        <w:rPr>
          <w:color w:val="231F20"/>
          <w:spacing w:val="-9"/>
          <w:sz w:val="21"/>
        </w:rPr>
        <w:t> </w:t>
      </w:r>
      <w:r>
        <w:rPr>
          <w:color w:val="231F20"/>
          <w:sz w:val="21"/>
        </w:rPr>
        <w:t>porous</w:t>
      </w:r>
      <w:r>
        <w:rPr>
          <w:color w:val="231F20"/>
          <w:spacing w:val="-9"/>
          <w:sz w:val="21"/>
        </w:rPr>
        <w:t> </w:t>
      </w:r>
      <w:r>
        <w:rPr>
          <w:color w:val="231F20"/>
          <w:sz w:val="21"/>
        </w:rPr>
        <w:t>sintered</w:t>
      </w:r>
      <w:r>
        <w:rPr>
          <w:color w:val="231F20"/>
          <w:spacing w:val="-9"/>
          <w:sz w:val="21"/>
        </w:rPr>
        <w:t> </w:t>
      </w:r>
      <w:r>
        <w:rPr>
          <w:color w:val="231F20"/>
          <w:sz w:val="21"/>
        </w:rPr>
        <w:t>material</w:t>
      </w:r>
      <w:r>
        <w:rPr>
          <w:color w:val="231F20"/>
          <w:spacing w:val="-9"/>
          <w:sz w:val="21"/>
        </w:rPr>
        <w:t> </w:t>
      </w:r>
      <w:r>
        <w:rPr>
          <w:color w:val="231F20"/>
          <w:sz w:val="21"/>
        </w:rPr>
        <w:t>simplifies </w:t>
      </w:r>
      <w:r>
        <w:rPr>
          <w:color w:val="231F20"/>
          <w:spacing w:val="-2"/>
          <w:sz w:val="21"/>
        </w:rPr>
        <w:t>and</w:t>
      </w:r>
      <w:r>
        <w:rPr>
          <w:color w:val="231F20"/>
          <w:spacing w:val="-6"/>
          <w:sz w:val="21"/>
        </w:rPr>
        <w:t> </w:t>
      </w:r>
      <w:r>
        <w:rPr>
          <w:color w:val="231F20"/>
          <w:spacing w:val="-2"/>
          <w:sz w:val="21"/>
        </w:rPr>
        <w:t>improves</w:t>
      </w:r>
      <w:r>
        <w:rPr>
          <w:color w:val="231F20"/>
          <w:spacing w:val="-6"/>
          <w:sz w:val="21"/>
        </w:rPr>
        <w:t> </w:t>
      </w:r>
      <w:r>
        <w:rPr>
          <w:color w:val="231F20"/>
          <w:spacing w:val="-2"/>
          <w:sz w:val="21"/>
        </w:rPr>
        <w:t>vacuum</w:t>
      </w:r>
      <w:r>
        <w:rPr>
          <w:color w:val="231F20"/>
          <w:spacing w:val="-6"/>
          <w:sz w:val="21"/>
        </w:rPr>
        <w:t> </w:t>
      </w:r>
      <w:r>
        <w:rPr>
          <w:color w:val="231F20"/>
          <w:spacing w:val="-2"/>
          <w:sz w:val="21"/>
        </w:rPr>
        <w:t>systems.</w:t>
      </w:r>
      <w:r>
        <w:rPr>
          <w:color w:val="231F20"/>
          <w:spacing w:val="-6"/>
          <w:sz w:val="21"/>
        </w:rPr>
        <w:t> </w:t>
      </w:r>
      <w:r>
        <w:rPr>
          <w:color w:val="231F20"/>
          <w:spacing w:val="-2"/>
          <w:sz w:val="21"/>
        </w:rPr>
        <w:t>Water</w:t>
      </w:r>
      <w:r>
        <w:rPr>
          <w:color w:val="231F20"/>
          <w:spacing w:val="-6"/>
          <w:sz w:val="21"/>
        </w:rPr>
        <w:t> </w:t>
      </w:r>
      <w:r>
        <w:rPr>
          <w:color w:val="231F20"/>
          <w:spacing w:val="-2"/>
          <w:sz w:val="21"/>
        </w:rPr>
        <w:t>that</w:t>
      </w:r>
      <w:r>
        <w:rPr>
          <w:color w:val="231F20"/>
          <w:spacing w:val="-6"/>
          <w:sz w:val="21"/>
        </w:rPr>
        <w:t> </w:t>
      </w:r>
      <w:r>
        <w:rPr>
          <w:color w:val="231F20"/>
          <w:spacing w:val="-2"/>
          <w:sz w:val="21"/>
        </w:rPr>
        <w:t>passes</w:t>
      </w:r>
      <w:r>
        <w:rPr>
          <w:color w:val="231F20"/>
          <w:spacing w:val="-6"/>
          <w:sz w:val="21"/>
        </w:rPr>
        <w:t> </w:t>
      </w:r>
      <w:r>
        <w:rPr>
          <w:color w:val="231F20"/>
          <w:spacing w:val="-2"/>
          <w:sz w:val="21"/>
        </w:rPr>
        <w:t>through</w:t>
      </w:r>
      <w:r>
        <w:rPr>
          <w:color w:val="231F20"/>
          <w:spacing w:val="-6"/>
          <w:sz w:val="21"/>
        </w:rPr>
        <w:t> </w:t>
      </w:r>
      <w:r>
        <w:rPr>
          <w:color w:val="231F20"/>
          <w:spacing w:val="-2"/>
          <w:sz w:val="21"/>
        </w:rPr>
        <w:t>the</w:t>
      </w:r>
      <w:r>
        <w:rPr>
          <w:color w:val="231F20"/>
          <w:spacing w:val="-6"/>
          <w:sz w:val="21"/>
        </w:rPr>
        <w:t> </w:t>
      </w:r>
      <w:r>
        <w:rPr>
          <w:color w:val="231F20"/>
          <w:spacing w:val="-2"/>
          <w:sz w:val="21"/>
        </w:rPr>
        <w:t>filter</w:t>
      </w:r>
      <w:r>
        <w:rPr>
          <w:color w:val="231F20"/>
          <w:spacing w:val="-6"/>
          <w:sz w:val="21"/>
        </w:rPr>
        <w:t> </w:t>
      </w:r>
      <w:r>
        <w:rPr>
          <w:color w:val="231F20"/>
          <w:spacing w:val="-2"/>
          <w:sz w:val="21"/>
        </w:rPr>
        <w:t>seals</w:t>
      </w:r>
      <w:r>
        <w:rPr>
          <w:color w:val="231F20"/>
          <w:spacing w:val="-6"/>
          <w:sz w:val="21"/>
        </w:rPr>
        <w:t> </w:t>
      </w:r>
      <w:r>
        <w:rPr>
          <w:color w:val="231F20"/>
          <w:spacing w:val="-2"/>
          <w:sz w:val="21"/>
        </w:rPr>
        <w:t>the </w:t>
      </w:r>
      <w:r>
        <w:rPr>
          <w:color w:val="231F20"/>
          <w:spacing w:val="-4"/>
          <w:sz w:val="21"/>
        </w:rPr>
        <w:t>filter</w:t>
      </w:r>
      <w:r>
        <w:rPr>
          <w:color w:val="231F20"/>
          <w:spacing w:val="-5"/>
          <w:sz w:val="21"/>
        </w:rPr>
        <w:t> </w:t>
      </w:r>
      <w:r>
        <w:rPr>
          <w:color w:val="231F20"/>
          <w:spacing w:val="-4"/>
          <w:sz w:val="21"/>
        </w:rPr>
        <w:t>at</w:t>
      </w:r>
      <w:r>
        <w:rPr>
          <w:color w:val="231F20"/>
          <w:spacing w:val="-5"/>
          <w:sz w:val="21"/>
        </w:rPr>
        <w:t> </w:t>
      </w:r>
      <w:r>
        <w:rPr>
          <w:color w:val="231F20"/>
          <w:spacing w:val="-4"/>
          <w:sz w:val="21"/>
        </w:rPr>
        <w:t>the</w:t>
      </w:r>
      <w:r>
        <w:rPr>
          <w:color w:val="231F20"/>
          <w:spacing w:val="-5"/>
          <w:sz w:val="21"/>
        </w:rPr>
        <w:t> </w:t>
      </w:r>
      <w:r>
        <w:rPr>
          <w:color w:val="231F20"/>
          <w:spacing w:val="-4"/>
          <w:sz w:val="21"/>
        </w:rPr>
        <w:t>same</w:t>
      </w:r>
      <w:r>
        <w:rPr>
          <w:color w:val="231F20"/>
          <w:spacing w:val="-5"/>
          <w:sz w:val="21"/>
        </w:rPr>
        <w:t> </w:t>
      </w:r>
      <w:r>
        <w:rPr>
          <w:color w:val="231F20"/>
          <w:spacing w:val="-4"/>
          <w:sz w:val="21"/>
        </w:rPr>
        <w:t>time.</w:t>
      </w:r>
      <w:r>
        <w:rPr>
          <w:color w:val="231F20"/>
          <w:spacing w:val="-5"/>
          <w:sz w:val="21"/>
        </w:rPr>
        <w:t> </w:t>
      </w:r>
      <w:r>
        <w:rPr>
          <w:color w:val="231F20"/>
          <w:spacing w:val="-4"/>
          <w:sz w:val="21"/>
        </w:rPr>
        <w:t>The</w:t>
      </w:r>
      <w:r>
        <w:rPr>
          <w:color w:val="231F20"/>
          <w:spacing w:val="-5"/>
          <w:sz w:val="21"/>
        </w:rPr>
        <w:t> </w:t>
      </w:r>
      <w:r>
        <w:rPr>
          <w:color w:val="231F20"/>
          <w:spacing w:val="-4"/>
          <w:sz w:val="21"/>
        </w:rPr>
        <w:t>air</w:t>
      </w:r>
      <w:r>
        <w:rPr>
          <w:color w:val="231F20"/>
          <w:spacing w:val="-5"/>
          <w:sz w:val="21"/>
        </w:rPr>
        <w:t> </w:t>
      </w:r>
      <w:r>
        <w:rPr>
          <w:color w:val="231F20"/>
          <w:spacing w:val="-4"/>
          <w:sz w:val="21"/>
        </w:rPr>
        <w:t>leak</w:t>
      </w:r>
      <w:r>
        <w:rPr>
          <w:color w:val="231F20"/>
          <w:spacing w:val="-5"/>
          <w:sz w:val="21"/>
        </w:rPr>
        <w:t> </w:t>
      </w:r>
      <w:r>
        <w:rPr>
          <w:color w:val="231F20"/>
          <w:spacing w:val="-4"/>
          <w:sz w:val="21"/>
        </w:rPr>
        <w:t>of</w:t>
      </w:r>
      <w:r>
        <w:rPr>
          <w:color w:val="231F20"/>
          <w:spacing w:val="-5"/>
          <w:sz w:val="21"/>
        </w:rPr>
        <w:t> </w:t>
      </w:r>
      <w:r>
        <w:rPr>
          <w:color w:val="231F20"/>
          <w:spacing w:val="-4"/>
          <w:sz w:val="21"/>
        </w:rPr>
        <w:t>the</w:t>
      </w:r>
      <w:r>
        <w:rPr>
          <w:color w:val="231F20"/>
          <w:spacing w:val="-5"/>
          <w:sz w:val="21"/>
        </w:rPr>
        <w:t> </w:t>
      </w:r>
      <w:r>
        <w:rPr>
          <w:color w:val="231F20"/>
          <w:spacing w:val="-4"/>
          <w:sz w:val="21"/>
        </w:rPr>
        <w:t>conventional</w:t>
      </w:r>
      <w:r>
        <w:rPr>
          <w:color w:val="231F20"/>
          <w:spacing w:val="-5"/>
          <w:sz w:val="21"/>
        </w:rPr>
        <w:t> </w:t>
      </w:r>
      <w:r>
        <w:rPr>
          <w:color w:val="231F20"/>
          <w:spacing w:val="-4"/>
          <w:sz w:val="21"/>
        </w:rPr>
        <w:t>vacuum</w:t>
      </w:r>
      <w:r>
        <w:rPr>
          <w:color w:val="231F20"/>
          <w:spacing w:val="-5"/>
          <w:sz w:val="21"/>
        </w:rPr>
        <w:t> </w:t>
      </w:r>
      <w:r>
        <w:rPr>
          <w:color w:val="231F20"/>
          <w:spacing w:val="-4"/>
          <w:sz w:val="21"/>
        </w:rPr>
        <w:t>filter</w:t>
      </w:r>
      <w:r>
        <w:rPr>
          <w:color w:val="231F20"/>
          <w:spacing w:val="-5"/>
          <w:sz w:val="21"/>
        </w:rPr>
        <w:t> </w:t>
      </w:r>
      <w:r>
        <w:rPr>
          <w:color w:val="231F20"/>
          <w:spacing w:val="-4"/>
          <w:sz w:val="21"/>
        </w:rPr>
        <w:t>is</w:t>
      </w:r>
      <w:r>
        <w:rPr>
          <w:color w:val="231F20"/>
          <w:spacing w:val="-5"/>
          <w:sz w:val="21"/>
        </w:rPr>
        <w:t> </w:t>
      </w:r>
      <w:r>
        <w:rPr>
          <w:color w:val="231F20"/>
          <w:spacing w:val="-4"/>
          <w:sz w:val="21"/>
        </w:rPr>
        <w:t>elimi- </w:t>
      </w:r>
      <w:r>
        <w:rPr>
          <w:color w:val="231F20"/>
          <w:spacing w:val="-2"/>
          <w:sz w:val="21"/>
        </w:rPr>
        <w:t>nated,</w:t>
      </w:r>
      <w:r>
        <w:rPr>
          <w:color w:val="231F20"/>
          <w:spacing w:val="-9"/>
          <w:sz w:val="21"/>
        </w:rPr>
        <w:t> </w:t>
      </w:r>
      <w:r>
        <w:rPr>
          <w:color w:val="231F20"/>
          <w:spacing w:val="-2"/>
          <w:sz w:val="21"/>
        </w:rPr>
        <w:t>and</w:t>
      </w:r>
      <w:r>
        <w:rPr>
          <w:color w:val="231F20"/>
          <w:spacing w:val="-9"/>
          <w:sz w:val="21"/>
        </w:rPr>
        <w:t> </w:t>
      </w:r>
      <w:r>
        <w:rPr>
          <w:color w:val="231F20"/>
          <w:spacing w:val="-2"/>
          <w:sz w:val="21"/>
        </w:rPr>
        <w:t>the</w:t>
      </w:r>
      <w:r>
        <w:rPr>
          <w:color w:val="231F20"/>
          <w:spacing w:val="-9"/>
          <w:sz w:val="21"/>
        </w:rPr>
        <w:t> </w:t>
      </w:r>
      <w:r>
        <w:rPr>
          <w:color w:val="231F20"/>
          <w:spacing w:val="-2"/>
          <w:sz w:val="21"/>
        </w:rPr>
        <w:t>consumption</w:t>
      </w:r>
      <w:r>
        <w:rPr>
          <w:color w:val="231F20"/>
          <w:spacing w:val="-9"/>
          <w:sz w:val="21"/>
        </w:rPr>
        <w:t> </w:t>
      </w:r>
      <w:r>
        <w:rPr>
          <w:color w:val="231F20"/>
          <w:spacing w:val="-2"/>
          <w:sz w:val="21"/>
        </w:rPr>
        <w:t>of</w:t>
      </w:r>
      <w:r>
        <w:rPr>
          <w:color w:val="231F20"/>
          <w:spacing w:val="-9"/>
          <w:sz w:val="21"/>
        </w:rPr>
        <w:t> </w:t>
      </w:r>
      <w:r>
        <w:rPr>
          <w:color w:val="231F20"/>
          <w:spacing w:val="-2"/>
          <w:sz w:val="21"/>
        </w:rPr>
        <w:t>energy</w:t>
      </w:r>
      <w:r>
        <w:rPr>
          <w:color w:val="231F20"/>
          <w:spacing w:val="-9"/>
          <w:sz w:val="21"/>
        </w:rPr>
        <w:t> </w:t>
      </w:r>
      <w:r>
        <w:rPr>
          <w:color w:val="231F20"/>
          <w:spacing w:val="-2"/>
          <w:sz w:val="21"/>
        </w:rPr>
        <w:t>decreased.</w:t>
      </w:r>
      <w:r>
        <w:rPr>
          <w:color w:val="231F20"/>
          <w:spacing w:val="-9"/>
          <w:sz w:val="21"/>
        </w:rPr>
        <w:t> </w:t>
      </w:r>
      <w:r>
        <w:rPr>
          <w:color w:val="231F20"/>
          <w:spacing w:val="-2"/>
          <w:sz w:val="21"/>
        </w:rPr>
        <w:t>Similarly,</w:t>
      </w:r>
      <w:r>
        <w:rPr>
          <w:color w:val="231F20"/>
          <w:spacing w:val="-9"/>
          <w:sz w:val="21"/>
        </w:rPr>
        <w:t> </w:t>
      </w:r>
      <w:r>
        <w:rPr>
          <w:color w:val="231F20"/>
          <w:spacing w:val="-2"/>
          <w:sz w:val="21"/>
        </w:rPr>
        <w:t>porous</w:t>
      </w:r>
      <w:r>
        <w:rPr>
          <w:color w:val="231F20"/>
          <w:spacing w:val="-9"/>
          <w:sz w:val="21"/>
        </w:rPr>
        <w:t> </w:t>
      </w:r>
      <w:r>
        <w:rPr>
          <w:color w:val="231F20"/>
          <w:spacing w:val="-2"/>
          <w:sz w:val="21"/>
        </w:rPr>
        <w:t>ceramics are</w:t>
      </w:r>
      <w:r>
        <w:rPr>
          <w:color w:val="231F20"/>
          <w:spacing w:val="-7"/>
          <w:sz w:val="21"/>
        </w:rPr>
        <w:t> </w:t>
      </w:r>
      <w:r>
        <w:rPr>
          <w:color w:val="231F20"/>
          <w:spacing w:val="-2"/>
          <w:sz w:val="21"/>
        </w:rPr>
        <w:t>used</w:t>
      </w:r>
      <w:r>
        <w:rPr>
          <w:color w:val="231F20"/>
          <w:spacing w:val="-7"/>
          <w:sz w:val="21"/>
        </w:rPr>
        <w:t> </w:t>
      </w:r>
      <w:r>
        <w:rPr>
          <w:color w:val="231F20"/>
          <w:spacing w:val="-2"/>
          <w:sz w:val="21"/>
        </w:rPr>
        <w:t>in</w:t>
      </w:r>
      <w:r>
        <w:rPr>
          <w:color w:val="231F20"/>
          <w:spacing w:val="-7"/>
          <w:sz w:val="21"/>
        </w:rPr>
        <w:t> </w:t>
      </w:r>
      <w:r>
        <w:rPr>
          <w:color w:val="231F20"/>
          <w:spacing w:val="-2"/>
          <w:sz w:val="21"/>
        </w:rPr>
        <w:t>many</w:t>
      </w:r>
      <w:r>
        <w:rPr>
          <w:color w:val="231F20"/>
          <w:spacing w:val="-7"/>
          <w:sz w:val="21"/>
        </w:rPr>
        <w:t> </w:t>
      </w:r>
      <w:r>
        <w:rPr>
          <w:color w:val="231F20"/>
          <w:spacing w:val="-2"/>
          <w:sz w:val="21"/>
        </w:rPr>
        <w:t>hazardous-waste-cleanup</w:t>
      </w:r>
      <w:r>
        <w:rPr>
          <w:color w:val="231F20"/>
          <w:spacing w:val="-7"/>
          <w:sz w:val="21"/>
        </w:rPr>
        <w:t> </w:t>
      </w:r>
      <w:r>
        <w:rPr>
          <w:color w:val="231F20"/>
          <w:spacing w:val="-2"/>
          <w:sz w:val="21"/>
        </w:rPr>
        <w:t>systems—the</w:t>
      </w:r>
      <w:r>
        <w:rPr>
          <w:color w:val="231F20"/>
          <w:spacing w:val="-7"/>
          <w:sz w:val="21"/>
        </w:rPr>
        <w:t> </w:t>
      </w:r>
      <w:r>
        <w:rPr>
          <w:color w:val="231F20"/>
          <w:spacing w:val="-2"/>
          <w:sz w:val="21"/>
        </w:rPr>
        <w:t>pores</w:t>
      </w:r>
      <w:r>
        <w:rPr>
          <w:color w:val="231F20"/>
          <w:spacing w:val="-7"/>
          <w:sz w:val="21"/>
        </w:rPr>
        <w:t> </w:t>
      </w:r>
      <w:r>
        <w:rPr>
          <w:color w:val="231F20"/>
          <w:spacing w:val="-2"/>
          <w:sz w:val="21"/>
        </w:rPr>
        <w:t>can</w:t>
      </w:r>
      <w:r>
        <w:rPr>
          <w:color w:val="231F20"/>
          <w:spacing w:val="-7"/>
          <w:sz w:val="21"/>
        </w:rPr>
        <w:t> </w:t>
      </w:r>
      <w:r>
        <w:rPr>
          <w:color w:val="231F20"/>
          <w:spacing w:val="-2"/>
          <w:sz w:val="21"/>
        </w:rPr>
        <w:t>be</w:t>
      </w:r>
      <w:r>
        <w:rPr>
          <w:color w:val="231F20"/>
          <w:spacing w:val="-7"/>
          <w:sz w:val="21"/>
        </w:rPr>
        <w:t> </w:t>
      </w:r>
      <w:r>
        <w:rPr>
          <w:color w:val="231F20"/>
          <w:spacing w:val="-2"/>
          <w:sz w:val="21"/>
        </w:rPr>
        <w:t>filled</w:t>
      </w:r>
    </w:p>
    <w:p>
      <w:pPr>
        <w:pStyle w:val="BodyText"/>
        <w:spacing w:before="4"/>
        <w:rPr>
          <w:sz w:val="14"/>
        </w:rPr>
      </w:pPr>
      <w:r>
        <w:rPr/>
        <mc:AlternateContent>
          <mc:Choice Requires="wps">
            <w:drawing>
              <wp:anchor distT="0" distB="0" distL="0" distR="0" allowOverlap="1" layoutInCell="1" locked="0" behindDoc="1" simplePos="0" relativeHeight="487663104">
                <wp:simplePos x="0" y="0"/>
                <wp:positionH relativeFrom="page">
                  <wp:posOffset>590550</wp:posOffset>
                </wp:positionH>
                <wp:positionV relativeFrom="paragraph">
                  <wp:posOffset>120097</wp:posOffset>
                </wp:positionV>
                <wp:extent cx="4267200" cy="1526540"/>
                <wp:effectExtent l="0" t="0" r="0" b="0"/>
                <wp:wrapTopAndBottom/>
                <wp:docPr id="535" name="Group 535"/>
                <wp:cNvGraphicFramePr>
                  <a:graphicFrameLocks/>
                </wp:cNvGraphicFramePr>
                <a:graphic>
                  <a:graphicData uri="http://schemas.microsoft.com/office/word/2010/wordprocessingGroup">
                    <wpg:wgp>
                      <wpg:cNvPr id="535" name="Group 535"/>
                      <wpg:cNvGrpSpPr/>
                      <wpg:grpSpPr>
                        <a:xfrm>
                          <a:off x="0" y="0"/>
                          <a:ext cx="4267200" cy="1526540"/>
                          <a:chExt cx="4267200" cy="1526540"/>
                        </a:xfrm>
                      </wpg:grpSpPr>
                      <pic:pic>
                        <pic:nvPicPr>
                          <pic:cNvPr id="536" name="Image 536"/>
                          <pic:cNvPicPr/>
                        </pic:nvPicPr>
                        <pic:blipFill>
                          <a:blip r:embed="rId162" cstate="print"/>
                          <a:stretch>
                            <a:fillRect/>
                          </a:stretch>
                        </pic:blipFill>
                        <pic:spPr>
                          <a:xfrm>
                            <a:off x="830580" y="0"/>
                            <a:ext cx="2606039" cy="1463039"/>
                          </a:xfrm>
                          <a:prstGeom prst="rect">
                            <a:avLst/>
                          </a:prstGeom>
                        </pic:spPr>
                      </pic:pic>
                      <wps:wsp>
                        <wps:cNvPr id="537" name="Graphic 537"/>
                        <wps:cNvSpPr/>
                        <wps:spPr>
                          <a:xfrm>
                            <a:off x="0" y="151337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456533pt;width:336pt;height:120.2pt;mso-position-horizontal-relative:page;mso-position-vertical-relative:paragraph;z-index:-15653376;mso-wrap-distance-left:0;mso-wrap-distance-right:0" id="docshapegroup407" coordorigin="930,189" coordsize="6720,2404">
                <v:shape style="position:absolute;left:2238;top:189;width:4104;height:2304" type="#_x0000_t75" id="docshape408" stroked="false">
                  <v:imagedata r:id="rId162" o:title=""/>
                </v:shape>
                <v:line style="position:absolute" from="930,2572" to="7650,2572" stroked="true" strokeweight="2pt" strokecolor="#231f20">
                  <v:stroke dashstyle="solid"/>
                </v:line>
                <w10:wrap type="topAndBottom"/>
              </v:group>
            </w:pict>
          </mc:Fallback>
        </mc:AlternateContent>
      </w:r>
    </w:p>
    <w:p>
      <w:pPr>
        <w:spacing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10.32</w:t>
      </w:r>
      <w:r>
        <w:rPr>
          <w:rFonts w:ascii="Trebuchet MS"/>
          <w:b/>
          <w:color w:val="231F20"/>
          <w:spacing w:val="72"/>
          <w:sz w:val="19"/>
        </w:rPr>
        <w:t> </w:t>
      </w:r>
      <w:r>
        <w:rPr>
          <w:rFonts w:ascii="Trebuchet MS"/>
          <w:b/>
          <w:color w:val="231F20"/>
          <w:spacing w:val="-6"/>
          <w:sz w:val="19"/>
        </w:rPr>
        <w:t>Principle</w:t>
      </w:r>
      <w:r>
        <w:rPr>
          <w:rFonts w:ascii="Trebuchet MS"/>
          <w:b/>
          <w:color w:val="231F20"/>
          <w:spacing w:val="-9"/>
          <w:sz w:val="19"/>
        </w:rPr>
        <w:t> </w:t>
      </w:r>
      <w:r>
        <w:rPr>
          <w:rFonts w:ascii="Trebuchet MS"/>
          <w:b/>
          <w:color w:val="231F20"/>
          <w:spacing w:val="-6"/>
          <w:sz w:val="19"/>
        </w:rPr>
        <w:t>31:</w:t>
      </w:r>
      <w:r>
        <w:rPr>
          <w:rFonts w:ascii="Trebuchet MS"/>
          <w:b/>
          <w:color w:val="231F20"/>
          <w:spacing w:val="-8"/>
          <w:sz w:val="19"/>
        </w:rPr>
        <w:t> </w:t>
      </w:r>
      <w:r>
        <w:rPr>
          <w:rFonts w:ascii="Trebuchet MS"/>
          <w:b/>
          <w:color w:val="231F20"/>
          <w:spacing w:val="-6"/>
          <w:sz w:val="19"/>
        </w:rPr>
        <w:t>Porous</w:t>
      </w:r>
      <w:r>
        <w:rPr>
          <w:rFonts w:ascii="Trebuchet MS"/>
          <w:b/>
          <w:color w:val="231F20"/>
          <w:spacing w:val="-8"/>
          <w:sz w:val="19"/>
        </w:rPr>
        <w:t> </w:t>
      </w:r>
      <w:r>
        <w:rPr>
          <w:rFonts w:ascii="Trebuchet MS"/>
          <w:b/>
          <w:color w:val="231F20"/>
          <w:spacing w:val="-6"/>
          <w:sz w:val="19"/>
        </w:rPr>
        <w:t>materials.</w:t>
      </w:r>
      <w:r>
        <w:rPr>
          <w:rFonts w:ascii="Trebuchet MS"/>
          <w:b/>
          <w:color w:val="231F20"/>
          <w:spacing w:val="-9"/>
          <w:sz w:val="19"/>
        </w:rPr>
        <w:t> </w:t>
      </w:r>
      <w:r>
        <w:rPr>
          <w:rFonts w:ascii="Trebuchet MS"/>
          <w:b/>
          <w:color w:val="231F20"/>
          <w:spacing w:val="-6"/>
          <w:sz w:val="19"/>
        </w:rPr>
        <w:t>Make</w:t>
      </w:r>
      <w:r>
        <w:rPr>
          <w:rFonts w:ascii="Trebuchet MS"/>
          <w:b/>
          <w:color w:val="231F20"/>
          <w:spacing w:val="-8"/>
          <w:sz w:val="19"/>
        </w:rPr>
        <w:t> </w:t>
      </w:r>
      <w:r>
        <w:rPr>
          <w:rFonts w:ascii="Trebuchet MS"/>
          <w:b/>
          <w:color w:val="231F20"/>
          <w:spacing w:val="-6"/>
          <w:sz w:val="19"/>
        </w:rPr>
        <w:t>an</w:t>
      </w:r>
      <w:r>
        <w:rPr>
          <w:rFonts w:ascii="Trebuchet MS"/>
          <w:b/>
          <w:color w:val="231F20"/>
          <w:spacing w:val="-8"/>
          <w:sz w:val="19"/>
        </w:rPr>
        <w:t> </w:t>
      </w:r>
      <w:r>
        <w:rPr>
          <w:rFonts w:ascii="Trebuchet MS"/>
          <w:b/>
          <w:color w:val="231F20"/>
          <w:spacing w:val="-6"/>
          <w:sz w:val="19"/>
        </w:rPr>
        <w:t>object</w:t>
      </w:r>
      <w:r>
        <w:rPr>
          <w:rFonts w:ascii="Trebuchet MS"/>
          <w:b/>
          <w:color w:val="231F20"/>
          <w:spacing w:val="-9"/>
          <w:sz w:val="19"/>
        </w:rPr>
        <w:t> </w:t>
      </w:r>
      <w:r>
        <w:rPr>
          <w:rFonts w:ascii="Trebuchet MS"/>
          <w:b/>
          <w:color w:val="231F20"/>
          <w:spacing w:val="-6"/>
          <w:sz w:val="19"/>
        </w:rPr>
        <w:t>porous.</w:t>
      </w:r>
    </w:p>
    <w:p>
      <w:pPr>
        <w:spacing w:after="0"/>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64" w:lineRule="auto"/>
        <w:ind w:left="810" w:right="367"/>
        <w:jc w:val="both"/>
      </w:pPr>
      <w:r>
        <w:rPr>
          <w:color w:val="231F20"/>
        </w:rPr>
        <w:t>with</w:t>
      </w:r>
      <w:r>
        <w:rPr>
          <w:color w:val="231F20"/>
          <w:spacing w:val="-14"/>
        </w:rPr>
        <w:t> </w:t>
      </w:r>
      <w:r>
        <w:rPr>
          <w:color w:val="231F20"/>
        </w:rPr>
        <w:t>materials</w:t>
      </w:r>
      <w:r>
        <w:rPr>
          <w:color w:val="231F20"/>
          <w:spacing w:val="-13"/>
        </w:rPr>
        <w:t> </w:t>
      </w:r>
      <w:r>
        <w:rPr>
          <w:color w:val="231F20"/>
        </w:rPr>
        <w:t>that</w:t>
      </w:r>
      <w:r>
        <w:rPr>
          <w:color w:val="231F20"/>
          <w:spacing w:val="-13"/>
        </w:rPr>
        <w:t> </w:t>
      </w:r>
      <w:r>
        <w:rPr>
          <w:color w:val="231F20"/>
        </w:rPr>
        <w:t>bind</w:t>
      </w:r>
      <w:r>
        <w:rPr>
          <w:color w:val="231F20"/>
          <w:spacing w:val="-13"/>
        </w:rPr>
        <w:t> </w:t>
      </w:r>
      <w:r>
        <w:rPr>
          <w:color w:val="231F20"/>
        </w:rPr>
        <w:t>the</w:t>
      </w:r>
      <w:r>
        <w:rPr>
          <w:color w:val="231F20"/>
          <w:spacing w:val="-13"/>
        </w:rPr>
        <w:t> </w:t>
      </w:r>
      <w:r>
        <w:rPr>
          <w:color w:val="231F20"/>
        </w:rPr>
        <w:t>hazardous</w:t>
      </w:r>
      <w:r>
        <w:rPr>
          <w:color w:val="231F20"/>
          <w:spacing w:val="-13"/>
        </w:rPr>
        <w:t> </w:t>
      </w:r>
      <w:r>
        <w:rPr>
          <w:color w:val="231F20"/>
        </w:rPr>
        <w:t>substances,</w:t>
      </w:r>
      <w:r>
        <w:rPr>
          <w:color w:val="231F20"/>
          <w:spacing w:val="-13"/>
        </w:rPr>
        <w:t> </w:t>
      </w:r>
      <w:r>
        <w:rPr>
          <w:color w:val="231F20"/>
        </w:rPr>
        <w:t>and</w:t>
      </w:r>
      <w:r>
        <w:rPr>
          <w:color w:val="231F20"/>
          <w:spacing w:val="-13"/>
        </w:rPr>
        <w:t> </w:t>
      </w:r>
      <w:r>
        <w:rPr>
          <w:color w:val="231F20"/>
        </w:rPr>
        <w:t>the</w:t>
      </w:r>
      <w:r>
        <w:rPr>
          <w:color w:val="231F20"/>
          <w:spacing w:val="-14"/>
        </w:rPr>
        <w:t> </w:t>
      </w:r>
      <w:r>
        <w:rPr>
          <w:color w:val="231F20"/>
        </w:rPr>
        <w:t>ceramic</w:t>
      </w:r>
      <w:r>
        <w:rPr>
          <w:color w:val="231F20"/>
          <w:spacing w:val="-13"/>
        </w:rPr>
        <w:t> </w:t>
      </w:r>
      <w:r>
        <w:rPr>
          <w:color w:val="231F20"/>
        </w:rPr>
        <w:t>particles make</w:t>
      </w:r>
      <w:r>
        <w:rPr>
          <w:color w:val="231F20"/>
          <w:spacing w:val="-1"/>
        </w:rPr>
        <w:t> </w:t>
      </w:r>
      <w:r>
        <w:rPr>
          <w:color w:val="231F20"/>
        </w:rPr>
        <w:t>it</w:t>
      </w:r>
      <w:r>
        <w:rPr>
          <w:color w:val="231F20"/>
          <w:spacing w:val="-1"/>
        </w:rPr>
        <w:t> </w:t>
      </w:r>
      <w:r>
        <w:rPr>
          <w:color w:val="231F20"/>
        </w:rPr>
        <w:t>much</w:t>
      </w:r>
      <w:r>
        <w:rPr>
          <w:color w:val="231F20"/>
          <w:spacing w:val="-1"/>
        </w:rPr>
        <w:t> </w:t>
      </w:r>
      <w:r>
        <w:rPr>
          <w:color w:val="231F20"/>
        </w:rPr>
        <w:t>easier</w:t>
      </w:r>
      <w:r>
        <w:rPr>
          <w:color w:val="231F20"/>
          <w:spacing w:val="-1"/>
        </w:rPr>
        <w:t> </w:t>
      </w:r>
      <w:r>
        <w:rPr>
          <w:color w:val="231F20"/>
        </w:rPr>
        <w:t>to</w:t>
      </w:r>
      <w:r>
        <w:rPr>
          <w:color w:val="231F20"/>
          <w:spacing w:val="-1"/>
        </w:rPr>
        <w:t> </w:t>
      </w:r>
      <w:r>
        <w:rPr>
          <w:color w:val="231F20"/>
        </w:rPr>
        <w:t>distribute</w:t>
      </w:r>
      <w:r>
        <w:rPr>
          <w:color w:val="231F20"/>
          <w:spacing w:val="-1"/>
        </w:rPr>
        <w:t> </w:t>
      </w:r>
      <w:r>
        <w:rPr>
          <w:color w:val="231F20"/>
        </w:rPr>
        <w:t>and</w:t>
      </w:r>
      <w:r>
        <w:rPr>
          <w:color w:val="231F20"/>
          <w:spacing w:val="-1"/>
        </w:rPr>
        <w:t> </w:t>
      </w:r>
      <w:r>
        <w:rPr>
          <w:color w:val="231F20"/>
        </w:rPr>
        <w:t>remove</w:t>
      </w:r>
      <w:r>
        <w:rPr>
          <w:color w:val="231F20"/>
          <w:spacing w:val="-1"/>
        </w:rPr>
        <w:t> </w:t>
      </w:r>
      <w:r>
        <w:rPr>
          <w:color w:val="231F20"/>
        </w:rPr>
        <w:t>these</w:t>
      </w:r>
      <w:r>
        <w:rPr>
          <w:color w:val="231F20"/>
          <w:spacing w:val="-1"/>
        </w:rPr>
        <w:t> </w:t>
      </w:r>
      <w:r>
        <w:rPr>
          <w:color w:val="231F20"/>
        </w:rPr>
        <w:t>materials.</w:t>
      </w:r>
    </w:p>
    <w:p>
      <w:pPr>
        <w:pStyle w:val="ListParagraph"/>
        <w:numPr>
          <w:ilvl w:val="3"/>
          <w:numId w:val="61"/>
        </w:numPr>
        <w:tabs>
          <w:tab w:pos="809" w:val="left" w:leader="none"/>
        </w:tabs>
        <w:spacing w:line="278" w:lineRule="exact" w:before="0" w:after="0"/>
        <w:ind w:left="809" w:right="0" w:hanging="239"/>
        <w:jc w:val="both"/>
        <w:rPr>
          <w:sz w:val="21"/>
        </w:rPr>
      </w:pPr>
      <w:r>
        <w:rPr>
          <w:color w:val="231F20"/>
          <w:spacing w:val="-2"/>
          <w:sz w:val="21"/>
        </w:rPr>
        <w:t>High-tech</w:t>
      </w:r>
      <w:r>
        <w:rPr>
          <w:color w:val="231F20"/>
          <w:spacing w:val="-7"/>
          <w:sz w:val="21"/>
        </w:rPr>
        <w:t> </w:t>
      </w:r>
      <w:r>
        <w:rPr>
          <w:color w:val="231F20"/>
          <w:spacing w:val="-2"/>
          <w:sz w:val="21"/>
        </w:rPr>
        <w:t>microfibers</w:t>
      </w:r>
      <w:r>
        <w:rPr>
          <w:color w:val="231F20"/>
          <w:spacing w:val="-6"/>
          <w:sz w:val="21"/>
        </w:rPr>
        <w:t> </w:t>
      </w:r>
      <w:r>
        <w:rPr>
          <w:color w:val="231F20"/>
          <w:spacing w:val="-2"/>
          <w:sz w:val="21"/>
        </w:rPr>
        <w:t>are</w:t>
      </w:r>
      <w:r>
        <w:rPr>
          <w:color w:val="231F20"/>
          <w:spacing w:val="-7"/>
          <w:sz w:val="21"/>
        </w:rPr>
        <w:t> </w:t>
      </w:r>
      <w:r>
        <w:rPr>
          <w:color w:val="231F20"/>
          <w:spacing w:val="-2"/>
          <w:sz w:val="21"/>
        </w:rPr>
        <w:t>now</w:t>
      </w:r>
      <w:r>
        <w:rPr>
          <w:color w:val="231F20"/>
          <w:spacing w:val="-6"/>
          <w:sz w:val="21"/>
        </w:rPr>
        <w:t> </w:t>
      </w:r>
      <w:r>
        <w:rPr>
          <w:color w:val="231F20"/>
          <w:spacing w:val="-2"/>
          <w:sz w:val="21"/>
        </w:rPr>
        <w:t>well</w:t>
      </w:r>
      <w:r>
        <w:rPr>
          <w:color w:val="231F20"/>
          <w:spacing w:val="-7"/>
          <w:sz w:val="21"/>
        </w:rPr>
        <w:t> </w:t>
      </w:r>
      <w:r>
        <w:rPr>
          <w:color w:val="231F20"/>
          <w:spacing w:val="-2"/>
          <w:sz w:val="21"/>
        </w:rPr>
        <w:t>known.</w:t>
      </w:r>
      <w:r>
        <w:rPr>
          <w:color w:val="231F20"/>
          <w:spacing w:val="-6"/>
          <w:sz w:val="21"/>
        </w:rPr>
        <w:t> </w:t>
      </w:r>
      <w:r>
        <w:rPr>
          <w:color w:val="231F20"/>
          <w:spacing w:val="-2"/>
          <w:sz w:val="21"/>
        </w:rPr>
        <w:t>Small</w:t>
      </w:r>
      <w:r>
        <w:rPr>
          <w:color w:val="231F20"/>
          <w:spacing w:val="-7"/>
          <w:sz w:val="21"/>
        </w:rPr>
        <w:t> </w:t>
      </w:r>
      <w:r>
        <w:rPr>
          <w:color w:val="231F20"/>
          <w:spacing w:val="-2"/>
          <w:sz w:val="21"/>
        </w:rPr>
        <w:t>pores</w:t>
      </w:r>
      <w:r>
        <w:rPr>
          <w:color w:val="231F20"/>
          <w:spacing w:val="-6"/>
          <w:sz w:val="21"/>
        </w:rPr>
        <w:t> </w:t>
      </w:r>
      <w:r>
        <w:rPr>
          <w:color w:val="231F20"/>
          <w:spacing w:val="-2"/>
          <w:sz w:val="21"/>
        </w:rPr>
        <w:t>prevent</w:t>
      </w:r>
      <w:r>
        <w:rPr>
          <w:color w:val="231F20"/>
          <w:spacing w:val="-6"/>
          <w:sz w:val="21"/>
        </w:rPr>
        <w:t> </w:t>
      </w:r>
      <w:r>
        <w:rPr>
          <w:color w:val="231F20"/>
          <w:spacing w:val="-2"/>
          <w:sz w:val="21"/>
        </w:rPr>
        <w:t>water</w:t>
      </w:r>
      <w:r>
        <w:rPr>
          <w:color w:val="231F20"/>
          <w:spacing w:val="-7"/>
          <w:sz w:val="21"/>
        </w:rPr>
        <w:t> </w:t>
      </w:r>
      <w:r>
        <w:rPr>
          <w:color w:val="231F20"/>
          <w:spacing w:val="-4"/>
          <w:sz w:val="21"/>
        </w:rPr>
        <w:t>from</w:t>
      </w:r>
    </w:p>
    <w:p>
      <w:pPr>
        <w:pStyle w:val="BodyText"/>
        <w:spacing w:line="264" w:lineRule="auto"/>
        <w:ind w:left="810" w:right="367"/>
        <w:jc w:val="both"/>
      </w:pPr>
      <w:r>
        <w:rPr>
          <w:color w:val="231F20"/>
        </w:rPr>
        <w:t>passing through, but allow moisture to evaporate. New plasters, or wound </w:t>
      </w:r>
      <w:r>
        <w:rPr>
          <w:color w:val="231F20"/>
          <w:spacing w:val="-2"/>
        </w:rPr>
        <w:t>dressings,</w:t>
      </w:r>
      <w:r>
        <w:rPr>
          <w:color w:val="231F20"/>
          <w:spacing w:val="-12"/>
        </w:rPr>
        <w:t> </w:t>
      </w:r>
      <w:r>
        <w:rPr>
          <w:color w:val="231F20"/>
          <w:spacing w:val="-2"/>
        </w:rPr>
        <w:t>are</w:t>
      </w:r>
      <w:r>
        <w:rPr>
          <w:color w:val="231F20"/>
          <w:spacing w:val="-11"/>
        </w:rPr>
        <w:t> </w:t>
      </w:r>
      <w:r>
        <w:rPr>
          <w:color w:val="231F20"/>
          <w:spacing w:val="-2"/>
        </w:rPr>
        <w:t>less</w:t>
      </w:r>
      <w:r>
        <w:rPr>
          <w:color w:val="231F20"/>
          <w:spacing w:val="-11"/>
        </w:rPr>
        <w:t> </w:t>
      </w:r>
      <w:r>
        <w:rPr>
          <w:color w:val="231F20"/>
          <w:spacing w:val="-2"/>
        </w:rPr>
        <w:t>known</w:t>
      </w:r>
      <w:r>
        <w:rPr>
          <w:color w:val="231F20"/>
          <w:spacing w:val="-11"/>
        </w:rPr>
        <w:t> </w:t>
      </w:r>
      <w:r>
        <w:rPr>
          <w:color w:val="231F20"/>
          <w:spacing w:val="-2"/>
        </w:rPr>
        <w:t>but</w:t>
      </w:r>
      <w:r>
        <w:rPr>
          <w:color w:val="231F20"/>
          <w:spacing w:val="-11"/>
        </w:rPr>
        <w:t> </w:t>
      </w:r>
      <w:r>
        <w:rPr>
          <w:color w:val="231F20"/>
          <w:spacing w:val="-2"/>
        </w:rPr>
        <w:t>not</w:t>
      </w:r>
      <w:r>
        <w:rPr>
          <w:color w:val="231F20"/>
          <w:spacing w:val="-11"/>
        </w:rPr>
        <w:t> </w:t>
      </w:r>
      <w:r>
        <w:rPr>
          <w:color w:val="231F20"/>
          <w:spacing w:val="-2"/>
        </w:rPr>
        <w:t>less</w:t>
      </w:r>
      <w:r>
        <w:rPr>
          <w:color w:val="231F20"/>
          <w:spacing w:val="-11"/>
        </w:rPr>
        <w:t> </w:t>
      </w:r>
      <w:r>
        <w:rPr>
          <w:color w:val="231F20"/>
          <w:spacing w:val="-2"/>
        </w:rPr>
        <w:t>exciting.</w:t>
      </w:r>
      <w:r>
        <w:rPr>
          <w:color w:val="231F20"/>
          <w:spacing w:val="-11"/>
        </w:rPr>
        <w:t> </w:t>
      </w:r>
      <w:r>
        <w:rPr>
          <w:color w:val="231F20"/>
          <w:spacing w:val="-2"/>
        </w:rPr>
        <w:t>They</w:t>
      </w:r>
      <w:r>
        <w:rPr>
          <w:color w:val="231F20"/>
          <w:spacing w:val="-12"/>
        </w:rPr>
        <w:t> </w:t>
      </w:r>
      <w:r>
        <w:rPr>
          <w:color w:val="231F20"/>
          <w:spacing w:val="-2"/>
        </w:rPr>
        <w:t>are</w:t>
      </w:r>
      <w:r>
        <w:rPr>
          <w:color w:val="231F20"/>
          <w:spacing w:val="-11"/>
        </w:rPr>
        <w:t> </w:t>
      </w:r>
      <w:r>
        <w:rPr>
          <w:color w:val="231F20"/>
          <w:spacing w:val="-2"/>
        </w:rPr>
        <w:t>covered</w:t>
      </w:r>
      <w:r>
        <w:rPr>
          <w:color w:val="231F20"/>
          <w:spacing w:val="-11"/>
        </w:rPr>
        <w:t> </w:t>
      </w:r>
      <w:r>
        <w:rPr>
          <w:color w:val="231F20"/>
          <w:spacing w:val="-2"/>
        </w:rPr>
        <w:t>by</w:t>
      </w:r>
      <w:r>
        <w:rPr>
          <w:color w:val="231F20"/>
          <w:spacing w:val="-11"/>
        </w:rPr>
        <w:t> </w:t>
      </w:r>
      <w:r>
        <w:rPr>
          <w:color w:val="231F20"/>
          <w:spacing w:val="-2"/>
        </w:rPr>
        <w:t>semiper- </w:t>
      </w:r>
      <w:r>
        <w:rPr>
          <w:color w:val="231F20"/>
        </w:rPr>
        <w:t>meable</w:t>
      </w:r>
      <w:r>
        <w:rPr>
          <w:color w:val="231F20"/>
          <w:spacing w:val="-8"/>
        </w:rPr>
        <w:t> </w:t>
      </w:r>
      <w:r>
        <w:rPr>
          <w:color w:val="231F20"/>
        </w:rPr>
        <w:t>film.</w:t>
      </w:r>
      <w:r>
        <w:rPr>
          <w:color w:val="231F20"/>
          <w:spacing w:val="-8"/>
        </w:rPr>
        <w:t> </w:t>
      </w:r>
      <w:r>
        <w:rPr>
          <w:color w:val="231F20"/>
        </w:rPr>
        <w:t>Water,</w:t>
      </w:r>
      <w:r>
        <w:rPr>
          <w:color w:val="231F20"/>
          <w:spacing w:val="-8"/>
        </w:rPr>
        <w:t> </w:t>
      </w:r>
      <w:r>
        <w:rPr>
          <w:color w:val="231F20"/>
        </w:rPr>
        <w:t>dirt,</w:t>
      </w:r>
      <w:r>
        <w:rPr>
          <w:color w:val="231F20"/>
          <w:spacing w:val="-8"/>
        </w:rPr>
        <w:t> </w:t>
      </w:r>
      <w:r>
        <w:rPr>
          <w:color w:val="231F20"/>
        </w:rPr>
        <w:t>and</w:t>
      </w:r>
      <w:r>
        <w:rPr>
          <w:color w:val="231F20"/>
          <w:spacing w:val="-8"/>
        </w:rPr>
        <w:t> </w:t>
      </w:r>
      <w:r>
        <w:rPr>
          <w:color w:val="231F20"/>
        </w:rPr>
        <w:t>bacteria</w:t>
      </w:r>
      <w:r>
        <w:rPr>
          <w:color w:val="231F20"/>
          <w:spacing w:val="-8"/>
        </w:rPr>
        <w:t> </w:t>
      </w:r>
      <w:r>
        <w:rPr>
          <w:color w:val="231F20"/>
        </w:rPr>
        <w:t>are</w:t>
      </w:r>
      <w:r>
        <w:rPr>
          <w:color w:val="231F20"/>
          <w:spacing w:val="-8"/>
        </w:rPr>
        <w:t> </w:t>
      </w:r>
      <w:r>
        <w:rPr>
          <w:color w:val="231F20"/>
        </w:rPr>
        <w:t>kept</w:t>
      </w:r>
      <w:r>
        <w:rPr>
          <w:color w:val="231F20"/>
          <w:spacing w:val="-8"/>
        </w:rPr>
        <w:t> </w:t>
      </w:r>
      <w:r>
        <w:rPr>
          <w:color w:val="231F20"/>
        </w:rPr>
        <w:t>out,</w:t>
      </w:r>
      <w:r>
        <w:rPr>
          <w:color w:val="231F20"/>
          <w:spacing w:val="-8"/>
        </w:rPr>
        <w:t> </w:t>
      </w:r>
      <w:r>
        <w:rPr>
          <w:color w:val="231F20"/>
        </w:rPr>
        <w:t>but</w:t>
      </w:r>
      <w:r>
        <w:rPr>
          <w:color w:val="231F20"/>
          <w:spacing w:val="-8"/>
        </w:rPr>
        <w:t> </w:t>
      </w:r>
      <w:r>
        <w:rPr>
          <w:color w:val="231F20"/>
        </w:rPr>
        <w:t>excess</w:t>
      </w:r>
      <w:r>
        <w:rPr>
          <w:color w:val="231F20"/>
          <w:spacing w:val="-8"/>
        </w:rPr>
        <w:t> </w:t>
      </w:r>
      <w:r>
        <w:rPr>
          <w:color w:val="231F20"/>
        </w:rPr>
        <w:t>moisture</w:t>
      </w:r>
      <w:r>
        <w:rPr>
          <w:color w:val="231F20"/>
          <w:spacing w:val="-8"/>
        </w:rPr>
        <w:t> </w:t>
      </w:r>
      <w:r>
        <w:rPr>
          <w:color w:val="231F20"/>
        </w:rPr>
        <w:t>can evaporate through.</w:t>
      </w:r>
    </w:p>
    <w:p>
      <w:pPr>
        <w:pStyle w:val="ListParagraph"/>
        <w:numPr>
          <w:ilvl w:val="3"/>
          <w:numId w:val="61"/>
        </w:numPr>
        <w:tabs>
          <w:tab w:pos="809" w:val="left" w:leader="none"/>
        </w:tabs>
        <w:spacing w:line="279" w:lineRule="exact" w:before="0" w:after="0"/>
        <w:ind w:left="809" w:right="0" w:hanging="239"/>
        <w:jc w:val="both"/>
        <w:rPr>
          <w:sz w:val="21"/>
        </w:rPr>
      </w:pPr>
      <w:r>
        <w:rPr>
          <w:color w:val="231F20"/>
          <w:spacing w:val="-2"/>
          <w:sz w:val="21"/>
        </w:rPr>
        <w:t>Business</w:t>
      </w:r>
      <w:r>
        <w:rPr>
          <w:color w:val="231F20"/>
          <w:spacing w:val="-5"/>
          <w:sz w:val="21"/>
        </w:rPr>
        <w:t> </w:t>
      </w:r>
      <w:r>
        <w:rPr>
          <w:color w:val="231F20"/>
          <w:spacing w:val="-2"/>
          <w:sz w:val="21"/>
        </w:rPr>
        <w:t>analogy:</w:t>
      </w:r>
      <w:r>
        <w:rPr>
          <w:color w:val="231F20"/>
          <w:spacing w:val="-4"/>
          <w:sz w:val="21"/>
        </w:rPr>
        <w:t> </w:t>
      </w:r>
      <w:r>
        <w:rPr>
          <w:color w:val="231F20"/>
          <w:spacing w:val="-2"/>
          <w:sz w:val="21"/>
        </w:rPr>
        <w:t>Make</w:t>
      </w:r>
      <w:r>
        <w:rPr>
          <w:color w:val="231F20"/>
          <w:spacing w:val="-4"/>
          <w:sz w:val="21"/>
        </w:rPr>
        <w:t> </w:t>
      </w:r>
      <w:r>
        <w:rPr>
          <w:color w:val="231F20"/>
          <w:spacing w:val="-2"/>
          <w:sz w:val="21"/>
        </w:rPr>
        <w:t>the</w:t>
      </w:r>
      <w:r>
        <w:rPr>
          <w:color w:val="231F20"/>
          <w:spacing w:val="-4"/>
          <w:sz w:val="21"/>
        </w:rPr>
        <w:t> </w:t>
      </w:r>
      <w:r>
        <w:rPr>
          <w:color w:val="231F20"/>
          <w:spacing w:val="-2"/>
          <w:sz w:val="21"/>
        </w:rPr>
        <w:t>organization</w:t>
      </w:r>
      <w:r>
        <w:rPr>
          <w:color w:val="231F20"/>
          <w:spacing w:val="-5"/>
          <w:sz w:val="21"/>
        </w:rPr>
        <w:t> </w:t>
      </w:r>
      <w:r>
        <w:rPr>
          <w:color w:val="231F20"/>
          <w:spacing w:val="-2"/>
          <w:sz w:val="21"/>
        </w:rPr>
        <w:t>“porous”—make</w:t>
      </w:r>
      <w:r>
        <w:rPr>
          <w:color w:val="231F20"/>
          <w:spacing w:val="-4"/>
          <w:sz w:val="21"/>
        </w:rPr>
        <w:t> </w:t>
      </w:r>
      <w:r>
        <w:rPr>
          <w:color w:val="231F20"/>
          <w:spacing w:val="-2"/>
          <w:sz w:val="21"/>
        </w:rPr>
        <w:t>it</w:t>
      </w:r>
      <w:r>
        <w:rPr>
          <w:color w:val="231F20"/>
          <w:spacing w:val="-4"/>
          <w:sz w:val="21"/>
        </w:rPr>
        <w:t> </w:t>
      </w:r>
      <w:r>
        <w:rPr>
          <w:color w:val="231F20"/>
          <w:spacing w:val="-2"/>
          <w:sz w:val="21"/>
        </w:rPr>
        <w:t>easy</w:t>
      </w:r>
      <w:r>
        <w:rPr>
          <w:color w:val="231F20"/>
          <w:spacing w:val="-4"/>
          <w:sz w:val="21"/>
        </w:rPr>
        <w:t> </w:t>
      </w:r>
      <w:r>
        <w:rPr>
          <w:color w:val="231F20"/>
          <w:spacing w:val="-2"/>
          <w:sz w:val="21"/>
        </w:rPr>
        <w:t>for</w:t>
      </w:r>
      <w:r>
        <w:rPr>
          <w:color w:val="231F20"/>
          <w:spacing w:val="-4"/>
          <w:sz w:val="21"/>
        </w:rPr>
        <w:t> </w:t>
      </w:r>
      <w:r>
        <w:rPr>
          <w:color w:val="231F20"/>
          <w:spacing w:val="-2"/>
          <w:sz w:val="21"/>
        </w:rPr>
        <w:t>infor-</w:t>
      </w:r>
    </w:p>
    <w:p>
      <w:pPr>
        <w:pStyle w:val="BodyText"/>
        <w:spacing w:line="264" w:lineRule="auto"/>
        <w:ind w:left="810" w:right="370"/>
        <w:jc w:val="both"/>
      </w:pPr>
      <w:r>
        <w:rPr>
          <w:color w:val="231F20"/>
        </w:rPr>
        <w:t>mation</w:t>
      </w:r>
      <w:r>
        <w:rPr>
          <w:color w:val="231F20"/>
          <w:spacing w:val="-9"/>
        </w:rPr>
        <w:t> </w:t>
      </w:r>
      <w:r>
        <w:rPr>
          <w:color w:val="231F20"/>
        </w:rPr>
        <w:t>to</w:t>
      </w:r>
      <w:r>
        <w:rPr>
          <w:color w:val="231F20"/>
          <w:spacing w:val="-9"/>
        </w:rPr>
        <w:t> </w:t>
      </w:r>
      <w:r>
        <w:rPr>
          <w:color w:val="231F20"/>
        </w:rPr>
        <w:t>flow</w:t>
      </w:r>
      <w:r>
        <w:rPr>
          <w:color w:val="231F20"/>
          <w:spacing w:val="-9"/>
        </w:rPr>
        <w:t> </w:t>
      </w:r>
      <w:r>
        <w:rPr>
          <w:color w:val="231F20"/>
        </w:rPr>
        <w:t>through</w:t>
      </w:r>
      <w:r>
        <w:rPr>
          <w:color w:val="231F20"/>
          <w:spacing w:val="-9"/>
        </w:rPr>
        <w:t> </w:t>
      </w:r>
      <w:r>
        <w:rPr>
          <w:color w:val="231F20"/>
        </w:rPr>
        <w:t>the</w:t>
      </w:r>
      <w:r>
        <w:rPr>
          <w:color w:val="231F20"/>
          <w:spacing w:val="-9"/>
        </w:rPr>
        <w:t> </w:t>
      </w:r>
      <w:r>
        <w:rPr>
          <w:color w:val="231F20"/>
        </w:rPr>
        <w:t>system.</w:t>
      </w:r>
      <w:r>
        <w:rPr>
          <w:color w:val="231F20"/>
          <w:spacing w:val="-9"/>
        </w:rPr>
        <w:t> </w:t>
      </w:r>
      <w:r>
        <w:rPr>
          <w:color w:val="231F20"/>
        </w:rPr>
        <w:t>Make</w:t>
      </w:r>
      <w:r>
        <w:rPr>
          <w:color w:val="231F20"/>
          <w:spacing w:val="-9"/>
        </w:rPr>
        <w:t> </w:t>
      </w:r>
      <w:r>
        <w:rPr>
          <w:color w:val="231F20"/>
        </w:rPr>
        <w:t>it</w:t>
      </w:r>
      <w:r>
        <w:rPr>
          <w:color w:val="231F20"/>
          <w:spacing w:val="-9"/>
        </w:rPr>
        <w:t> </w:t>
      </w:r>
      <w:r>
        <w:rPr>
          <w:color w:val="231F20"/>
        </w:rPr>
        <w:t>easy</w:t>
      </w:r>
      <w:r>
        <w:rPr>
          <w:color w:val="231F20"/>
          <w:spacing w:val="-9"/>
        </w:rPr>
        <w:t> </w:t>
      </w:r>
      <w:r>
        <w:rPr>
          <w:color w:val="231F20"/>
        </w:rPr>
        <w:t>for</w:t>
      </w:r>
      <w:r>
        <w:rPr>
          <w:color w:val="231F20"/>
          <w:spacing w:val="-9"/>
        </w:rPr>
        <w:t> </w:t>
      </w:r>
      <w:r>
        <w:rPr>
          <w:color w:val="231F20"/>
        </w:rPr>
        <w:t>customers</w:t>
      </w:r>
      <w:r>
        <w:rPr>
          <w:color w:val="231F20"/>
          <w:spacing w:val="-9"/>
        </w:rPr>
        <w:t> </w:t>
      </w:r>
      <w:r>
        <w:rPr>
          <w:color w:val="231F20"/>
        </w:rPr>
        <w:t>to</w:t>
      </w:r>
      <w:r>
        <w:rPr>
          <w:color w:val="231F20"/>
          <w:spacing w:val="-9"/>
        </w:rPr>
        <w:t> </w:t>
      </w:r>
      <w:r>
        <w:rPr>
          <w:color w:val="231F20"/>
        </w:rPr>
        <w:t>penetrate the organization to find what they need.</w:t>
      </w:r>
    </w:p>
    <w:p>
      <w:pPr>
        <w:pStyle w:val="BodyText"/>
        <w:spacing w:before="7"/>
      </w:pPr>
    </w:p>
    <w:p>
      <w:pPr>
        <w:pStyle w:val="BodyText"/>
        <w:spacing w:line="264"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201"/>
        <w:rPr>
          <w:sz w:val="20"/>
        </w:rPr>
      </w:pPr>
    </w:p>
    <w:tbl>
      <w:tblPr>
        <w:tblW w:w="0" w:type="auto"/>
        <w:jc w:val="left"/>
        <w:tblInd w:w="34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66"/>
        <w:gridCol w:w="1798"/>
        <w:gridCol w:w="4437"/>
      </w:tblGrid>
      <w:tr>
        <w:trPr>
          <w:trHeight w:val="501" w:hRule="atLeast"/>
        </w:trPr>
        <w:tc>
          <w:tcPr>
            <w:tcW w:w="466" w:type="dxa"/>
          </w:tcPr>
          <w:p>
            <w:pPr>
              <w:pStyle w:val="TableParagraph"/>
              <w:spacing w:before="33"/>
              <w:ind w:left="0" w:right="59"/>
              <w:jc w:val="center"/>
              <w:rPr>
                <w:sz w:val="18"/>
              </w:rPr>
            </w:pPr>
            <w:r>
              <w:rPr>
                <w:color w:val="231F20"/>
                <w:spacing w:val="-5"/>
                <w:sz w:val="18"/>
              </w:rPr>
              <w:t>29.</w:t>
            </w:r>
          </w:p>
        </w:tc>
        <w:tc>
          <w:tcPr>
            <w:tcW w:w="1798" w:type="dxa"/>
          </w:tcPr>
          <w:p>
            <w:pPr>
              <w:pStyle w:val="TableParagraph"/>
              <w:spacing w:line="230" w:lineRule="atLeast" w:before="10"/>
              <w:ind w:left="160" w:hanging="80"/>
              <w:rPr>
                <w:sz w:val="18"/>
              </w:rPr>
            </w:pPr>
            <w:r>
              <w:rPr>
                <w:color w:val="231F20"/>
                <w:sz w:val="18"/>
              </w:rPr>
              <w:t>Pneumatics</w:t>
            </w:r>
            <w:r>
              <w:rPr>
                <w:color w:val="231F20"/>
                <w:spacing w:val="-13"/>
                <w:sz w:val="18"/>
              </w:rPr>
              <w:t> </w:t>
            </w:r>
            <w:r>
              <w:rPr>
                <w:color w:val="231F20"/>
                <w:sz w:val="18"/>
              </w:rPr>
              <w:t>and </w:t>
            </w:r>
            <w:r>
              <w:rPr>
                <w:color w:val="231F20"/>
                <w:spacing w:val="-2"/>
                <w:w w:val="105"/>
                <w:sz w:val="18"/>
              </w:rPr>
              <w:t>hydraulics</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501" w:hRule="atLeast"/>
        </w:trPr>
        <w:tc>
          <w:tcPr>
            <w:tcW w:w="466" w:type="dxa"/>
          </w:tcPr>
          <w:p>
            <w:pPr>
              <w:pStyle w:val="TableParagraph"/>
              <w:spacing w:before="33"/>
              <w:ind w:left="0" w:right="59"/>
              <w:jc w:val="center"/>
              <w:rPr>
                <w:sz w:val="18"/>
              </w:rPr>
            </w:pPr>
            <w:r>
              <w:rPr>
                <w:color w:val="231F20"/>
                <w:spacing w:val="-5"/>
                <w:sz w:val="18"/>
              </w:rPr>
              <w:t>30.</w:t>
            </w:r>
          </w:p>
        </w:tc>
        <w:tc>
          <w:tcPr>
            <w:tcW w:w="1798" w:type="dxa"/>
          </w:tcPr>
          <w:p>
            <w:pPr>
              <w:pStyle w:val="TableParagraph"/>
              <w:spacing w:line="230" w:lineRule="atLeast" w:before="10"/>
              <w:ind w:left="160" w:right="180" w:hanging="80"/>
              <w:rPr>
                <w:sz w:val="18"/>
              </w:rPr>
            </w:pPr>
            <w:r>
              <w:rPr>
                <w:color w:val="231F20"/>
                <w:spacing w:val="-2"/>
                <w:w w:val="105"/>
                <w:sz w:val="18"/>
              </w:rPr>
              <w:t>Flexible</w:t>
            </w:r>
            <w:r>
              <w:rPr>
                <w:color w:val="231F20"/>
                <w:spacing w:val="-12"/>
                <w:w w:val="105"/>
                <w:sz w:val="18"/>
              </w:rPr>
              <w:t> </w:t>
            </w:r>
            <w:r>
              <w:rPr>
                <w:color w:val="231F20"/>
                <w:spacing w:val="-2"/>
                <w:w w:val="105"/>
                <w:sz w:val="18"/>
              </w:rPr>
              <w:t>shells</w:t>
            </w:r>
            <w:r>
              <w:rPr>
                <w:color w:val="231F20"/>
                <w:spacing w:val="-11"/>
                <w:w w:val="105"/>
                <w:sz w:val="18"/>
              </w:rPr>
              <w:t> </w:t>
            </w:r>
            <w:r>
              <w:rPr>
                <w:color w:val="231F20"/>
                <w:spacing w:val="-2"/>
                <w:w w:val="105"/>
                <w:sz w:val="18"/>
              </w:rPr>
              <w:t>and </w:t>
            </w:r>
            <w:r>
              <w:rPr>
                <w:color w:val="231F20"/>
                <w:w w:val="105"/>
                <w:sz w:val="18"/>
              </w:rPr>
              <w:t>thin</w:t>
            </w:r>
            <w:r>
              <w:rPr>
                <w:color w:val="231F20"/>
                <w:spacing w:val="-3"/>
                <w:w w:val="105"/>
                <w:sz w:val="18"/>
              </w:rPr>
              <w:t> </w:t>
            </w:r>
            <w:r>
              <w:rPr>
                <w:color w:val="231F20"/>
                <w:w w:val="105"/>
                <w:sz w:val="18"/>
              </w:rPr>
              <w:t>films</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33"/>
              <w:ind w:left="0" w:right="59"/>
              <w:jc w:val="center"/>
              <w:rPr>
                <w:sz w:val="18"/>
              </w:rPr>
            </w:pPr>
            <w:r>
              <w:rPr>
                <w:color w:val="231F20"/>
                <w:spacing w:val="-5"/>
                <w:sz w:val="18"/>
              </w:rPr>
              <w:t>31.</w:t>
            </w:r>
          </w:p>
        </w:tc>
        <w:tc>
          <w:tcPr>
            <w:tcW w:w="1798" w:type="dxa"/>
          </w:tcPr>
          <w:p>
            <w:pPr>
              <w:pStyle w:val="TableParagraph"/>
              <w:spacing w:before="33"/>
              <w:ind w:left="80"/>
              <w:rPr>
                <w:sz w:val="18"/>
              </w:rPr>
            </w:pPr>
            <w:r>
              <w:rPr>
                <w:color w:val="231F20"/>
                <w:sz w:val="18"/>
              </w:rPr>
              <w:t>Porous</w:t>
            </w:r>
            <w:r>
              <w:rPr>
                <w:color w:val="231F20"/>
                <w:spacing w:val="-6"/>
                <w:sz w:val="18"/>
              </w:rPr>
              <w:t> </w:t>
            </w:r>
            <w:r>
              <w:rPr>
                <w:color w:val="231F20"/>
                <w:spacing w:val="-2"/>
                <w:sz w:val="18"/>
              </w:rPr>
              <w:t>materials</w:t>
            </w:r>
          </w:p>
        </w:tc>
        <w:tc>
          <w:tcPr>
            <w:tcW w:w="4437" w:type="dxa"/>
          </w:tcPr>
          <w:p>
            <w:pPr>
              <w:pStyle w:val="TableParagraph"/>
              <w:spacing w:before="0"/>
              <w:ind w:left="0"/>
              <w:rPr>
                <w:rFonts w:ascii="Times New Roman"/>
                <w:sz w:val="20"/>
              </w:rPr>
            </w:pPr>
          </w:p>
        </w:tc>
      </w:tr>
      <w:tr>
        <w:trPr>
          <w:trHeight w:val="271" w:hRule="atLeast"/>
        </w:trPr>
        <w:tc>
          <w:tcPr>
            <w:tcW w:w="466"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37" w:type="dxa"/>
          </w:tcPr>
          <w:p>
            <w:pPr>
              <w:pStyle w:val="TableParagraph"/>
              <w:spacing w:before="0"/>
              <w:ind w:left="0"/>
              <w:rPr>
                <w:rFonts w:ascii="Times New Roman"/>
                <w:sz w:val="20"/>
              </w:rPr>
            </w:pPr>
          </w:p>
        </w:tc>
      </w:tr>
    </w:tbl>
    <w:p>
      <w:pPr>
        <w:pStyle w:val="BodyText"/>
        <w:rPr>
          <w:sz w:val="28"/>
        </w:rPr>
      </w:pPr>
    </w:p>
    <w:p>
      <w:pPr>
        <w:pStyle w:val="BodyText"/>
        <w:spacing w:before="149"/>
        <w:rPr>
          <w:sz w:val="28"/>
        </w:rPr>
      </w:pPr>
    </w:p>
    <w:p>
      <w:pPr>
        <w:pStyle w:val="Heading4"/>
        <w:numPr>
          <w:ilvl w:val="1"/>
          <w:numId w:val="61"/>
        </w:numPr>
        <w:tabs>
          <w:tab w:pos="1167" w:val="left" w:leader="none"/>
          <w:tab w:pos="1170" w:val="left" w:leader="none"/>
        </w:tabs>
        <w:spacing w:line="247" w:lineRule="auto" w:before="0" w:after="0"/>
        <w:ind w:left="1170" w:right="1258" w:hanging="841"/>
        <w:jc w:val="left"/>
      </w:pPr>
      <w:r>
        <w:rPr>
          <w:color w:val="231F20"/>
          <w:spacing w:val="-10"/>
        </w:rPr>
        <w:t>Optical Property Changes, Homogeneity, </w:t>
      </w:r>
      <w:r>
        <w:rPr>
          <w:color w:val="231F20"/>
          <w:spacing w:val="-2"/>
        </w:rPr>
        <w:t>and</w:t>
      </w:r>
      <w:r>
        <w:rPr>
          <w:color w:val="231F20"/>
          <w:spacing w:val="-17"/>
        </w:rPr>
        <w:t> </w:t>
      </w:r>
      <w:r>
        <w:rPr>
          <w:color w:val="231F20"/>
          <w:spacing w:val="-2"/>
        </w:rPr>
        <w:t>Discarding</w:t>
      </w:r>
      <w:r>
        <w:rPr>
          <w:color w:val="231F20"/>
          <w:spacing w:val="-17"/>
        </w:rPr>
        <w:t> </w:t>
      </w:r>
      <w:r>
        <w:rPr>
          <w:color w:val="231F20"/>
          <w:spacing w:val="-2"/>
        </w:rPr>
        <w:t>and</w:t>
      </w:r>
      <w:r>
        <w:rPr>
          <w:color w:val="231F20"/>
          <w:spacing w:val="-17"/>
        </w:rPr>
        <w:t> </w:t>
      </w:r>
      <w:r>
        <w:rPr>
          <w:color w:val="231F20"/>
          <w:spacing w:val="-2"/>
        </w:rPr>
        <w:t>Recovering</w:t>
      </w:r>
      <w:r>
        <w:rPr>
          <w:color w:val="231F20"/>
          <w:spacing w:val="-17"/>
        </w:rPr>
        <w:t> </w:t>
      </w:r>
      <w:r>
        <w:rPr>
          <w:color w:val="231F20"/>
          <w:spacing w:val="-2"/>
        </w:rPr>
        <w:t>(32–34)</w:t>
      </w:r>
    </w:p>
    <w:p>
      <w:pPr>
        <w:pStyle w:val="Heading5"/>
        <w:numPr>
          <w:ilvl w:val="2"/>
          <w:numId w:val="61"/>
        </w:numPr>
        <w:tabs>
          <w:tab w:pos="1267" w:val="left" w:leader="none"/>
        </w:tabs>
        <w:spacing w:line="240" w:lineRule="auto" w:before="121" w:after="0"/>
        <w:ind w:left="1267" w:right="0" w:hanging="937"/>
        <w:jc w:val="left"/>
      </w:pPr>
      <w:r>
        <w:rPr>
          <w:color w:val="231F20"/>
          <w:w w:val="90"/>
        </w:rPr>
        <w:t>Principle</w:t>
      </w:r>
      <w:r>
        <w:rPr>
          <w:color w:val="231F20"/>
          <w:spacing w:val="-8"/>
          <w:w w:val="90"/>
        </w:rPr>
        <w:t> </w:t>
      </w:r>
      <w:r>
        <w:rPr>
          <w:color w:val="231F20"/>
          <w:spacing w:val="-5"/>
        </w:rPr>
        <w:t>32</w:t>
      </w:r>
    </w:p>
    <w:p>
      <w:pPr>
        <w:pStyle w:val="BodyText"/>
        <w:spacing w:line="264" w:lineRule="auto" w:before="135"/>
        <w:ind w:left="330" w:right="369"/>
      </w:pPr>
      <w:r>
        <w:rPr>
          <w:i/>
          <w:color w:val="231F20"/>
          <w:spacing w:val="-4"/>
        </w:rPr>
        <w:t>Optical</w:t>
      </w:r>
      <w:r>
        <w:rPr>
          <w:i/>
          <w:color w:val="231F20"/>
          <w:spacing w:val="-10"/>
        </w:rPr>
        <w:t> </w:t>
      </w:r>
      <w:r>
        <w:rPr>
          <w:i/>
          <w:color w:val="231F20"/>
          <w:spacing w:val="-4"/>
        </w:rPr>
        <w:t>property</w:t>
      </w:r>
      <w:r>
        <w:rPr>
          <w:i/>
          <w:color w:val="231F20"/>
          <w:spacing w:val="-9"/>
        </w:rPr>
        <w:t> </w:t>
      </w:r>
      <w:r>
        <w:rPr>
          <w:i/>
          <w:color w:val="231F20"/>
          <w:spacing w:val="-4"/>
        </w:rPr>
        <w:t>changes.</w:t>
      </w:r>
      <w:r>
        <w:rPr>
          <w:i/>
          <w:color w:val="231F20"/>
          <w:spacing w:val="-9"/>
        </w:rPr>
        <w:t> </w:t>
      </w:r>
      <w:r>
        <w:rPr>
          <w:color w:val="231F20"/>
          <w:spacing w:val="-4"/>
        </w:rPr>
        <w:t>Change</w:t>
      </w:r>
      <w:r>
        <w:rPr>
          <w:color w:val="231F20"/>
          <w:spacing w:val="-9"/>
        </w:rPr>
        <w:t> </w:t>
      </w:r>
      <w:r>
        <w:rPr>
          <w:color w:val="231F20"/>
          <w:spacing w:val="-4"/>
        </w:rPr>
        <w:t>the</w:t>
      </w:r>
      <w:r>
        <w:rPr>
          <w:color w:val="231F20"/>
          <w:spacing w:val="-9"/>
        </w:rPr>
        <w:t> </w:t>
      </w:r>
      <w:r>
        <w:rPr>
          <w:color w:val="231F20"/>
          <w:spacing w:val="-4"/>
        </w:rPr>
        <w:t>color</w:t>
      </w:r>
      <w:r>
        <w:rPr>
          <w:color w:val="231F20"/>
          <w:spacing w:val="-9"/>
        </w:rPr>
        <w:t> </w:t>
      </w:r>
      <w:r>
        <w:rPr>
          <w:color w:val="231F20"/>
          <w:spacing w:val="-4"/>
        </w:rPr>
        <w:t>or</w:t>
      </w:r>
      <w:r>
        <w:rPr>
          <w:color w:val="231F20"/>
          <w:spacing w:val="-9"/>
        </w:rPr>
        <w:t> </w:t>
      </w:r>
      <w:r>
        <w:rPr>
          <w:color w:val="231F20"/>
          <w:spacing w:val="-4"/>
        </w:rPr>
        <w:t>transparency</w:t>
      </w:r>
      <w:r>
        <w:rPr>
          <w:color w:val="231F20"/>
          <w:spacing w:val="-9"/>
        </w:rPr>
        <w:t> </w:t>
      </w:r>
      <w:r>
        <w:rPr>
          <w:color w:val="231F20"/>
          <w:spacing w:val="-4"/>
        </w:rPr>
        <w:t>of</w:t>
      </w:r>
      <w:r>
        <w:rPr>
          <w:color w:val="231F20"/>
          <w:spacing w:val="-10"/>
        </w:rPr>
        <w:t> </w:t>
      </w:r>
      <w:r>
        <w:rPr>
          <w:color w:val="231F20"/>
          <w:spacing w:val="-4"/>
        </w:rPr>
        <w:t>an</w:t>
      </w:r>
      <w:r>
        <w:rPr>
          <w:color w:val="231F20"/>
          <w:spacing w:val="-9"/>
        </w:rPr>
        <w:t> </w:t>
      </w:r>
      <w:r>
        <w:rPr>
          <w:color w:val="231F20"/>
          <w:spacing w:val="-4"/>
        </w:rPr>
        <w:t>object</w:t>
      </w:r>
      <w:r>
        <w:rPr>
          <w:color w:val="231F20"/>
          <w:spacing w:val="-9"/>
        </w:rPr>
        <w:t> </w:t>
      </w:r>
      <w:r>
        <w:rPr>
          <w:color w:val="231F20"/>
          <w:spacing w:val="-4"/>
        </w:rPr>
        <w:t>or</w:t>
      </w:r>
      <w:r>
        <w:rPr>
          <w:color w:val="231F20"/>
          <w:spacing w:val="-9"/>
        </w:rPr>
        <w:t> </w:t>
      </w:r>
      <w:r>
        <w:rPr>
          <w:color w:val="231F20"/>
          <w:spacing w:val="-4"/>
        </w:rPr>
        <w:t>its</w:t>
      </w:r>
      <w:r>
        <w:rPr>
          <w:color w:val="231F20"/>
          <w:spacing w:val="-9"/>
        </w:rPr>
        <w:t> </w:t>
      </w:r>
      <w:r>
        <w:rPr>
          <w:color w:val="231F20"/>
          <w:spacing w:val="-4"/>
        </w:rPr>
        <w:t>exter- </w:t>
      </w:r>
      <w:r>
        <w:rPr>
          <w:color w:val="231F20"/>
        </w:rPr>
        <w:t>nal</w:t>
      </w:r>
      <w:r>
        <w:rPr>
          <w:color w:val="231F20"/>
          <w:spacing w:val="-10"/>
        </w:rPr>
        <w:t> </w:t>
      </w:r>
      <w:r>
        <w:rPr>
          <w:color w:val="231F20"/>
        </w:rPr>
        <w:t>environment</w:t>
      </w:r>
      <w:r>
        <w:rPr>
          <w:color w:val="231F20"/>
          <w:spacing w:val="-10"/>
        </w:rPr>
        <w:t> </w:t>
      </w:r>
      <w:r>
        <w:rPr>
          <w:color w:val="231F20"/>
        </w:rPr>
        <w:t>(see</w:t>
      </w:r>
      <w:r>
        <w:rPr>
          <w:color w:val="231F20"/>
          <w:spacing w:val="-10"/>
        </w:rPr>
        <w:t> </w:t>
      </w:r>
      <w:r>
        <w:rPr>
          <w:color w:val="231F20"/>
        </w:rPr>
        <w:t>Figure</w:t>
      </w:r>
      <w:r>
        <w:rPr>
          <w:color w:val="231F20"/>
          <w:spacing w:val="-10"/>
        </w:rPr>
        <w:t> </w:t>
      </w:r>
      <w:r>
        <w:rPr>
          <w:color w:val="231F20"/>
        </w:rPr>
        <w:t>10.33).</w:t>
      </w:r>
      <w:r>
        <w:rPr>
          <w:color w:val="231F20"/>
          <w:spacing w:val="-10"/>
        </w:rPr>
        <w:t> </w:t>
      </w:r>
      <w:r>
        <w:rPr>
          <w:color w:val="231F20"/>
        </w:rPr>
        <w:t>Some</w:t>
      </w:r>
      <w:r>
        <w:rPr>
          <w:color w:val="231F20"/>
          <w:spacing w:val="-10"/>
        </w:rPr>
        <w:t> </w:t>
      </w:r>
      <w:r>
        <w:rPr>
          <w:color w:val="231F20"/>
        </w:rPr>
        <w:t>examples</w:t>
      </w:r>
      <w:r>
        <w:rPr>
          <w:color w:val="231F20"/>
          <w:spacing w:val="-10"/>
        </w:rPr>
        <w:t> </w:t>
      </w:r>
      <w:r>
        <w:rPr>
          <w:color w:val="231F20"/>
        </w:rPr>
        <w:t>are</w:t>
      </w:r>
    </w:p>
    <w:p>
      <w:pPr>
        <w:pStyle w:val="ListParagraph"/>
        <w:numPr>
          <w:ilvl w:val="3"/>
          <w:numId w:val="61"/>
        </w:numPr>
        <w:tabs>
          <w:tab w:pos="810" w:val="left" w:leader="none"/>
        </w:tabs>
        <w:spacing w:line="266" w:lineRule="exact" w:before="234" w:after="0"/>
        <w:ind w:left="810" w:right="367" w:hanging="240"/>
        <w:jc w:val="both"/>
        <w:rPr>
          <w:sz w:val="21"/>
        </w:rPr>
      </w:pPr>
      <w:r>
        <w:rPr>
          <w:color w:val="231F20"/>
          <w:sz w:val="21"/>
        </w:rPr>
        <w:t>Enzymes</w:t>
      </w:r>
      <w:r>
        <w:rPr>
          <w:color w:val="231F20"/>
          <w:spacing w:val="-13"/>
          <w:sz w:val="21"/>
        </w:rPr>
        <w:t> </w:t>
      </w:r>
      <w:r>
        <w:rPr>
          <w:color w:val="231F20"/>
          <w:sz w:val="21"/>
        </w:rPr>
        <w:t>producing</w:t>
      </w:r>
      <w:r>
        <w:rPr>
          <w:color w:val="231F20"/>
          <w:spacing w:val="-13"/>
          <w:sz w:val="21"/>
        </w:rPr>
        <w:t> </w:t>
      </w:r>
      <w:r>
        <w:rPr>
          <w:color w:val="231F20"/>
          <w:sz w:val="21"/>
        </w:rPr>
        <w:t>light</w:t>
      </w:r>
      <w:r>
        <w:rPr>
          <w:color w:val="231F20"/>
          <w:spacing w:val="-13"/>
          <w:sz w:val="21"/>
        </w:rPr>
        <w:t> </w:t>
      </w:r>
      <w:r>
        <w:rPr>
          <w:color w:val="231F20"/>
          <w:sz w:val="21"/>
        </w:rPr>
        <w:t>can</w:t>
      </w:r>
      <w:r>
        <w:rPr>
          <w:color w:val="231F20"/>
          <w:spacing w:val="-13"/>
          <w:sz w:val="21"/>
        </w:rPr>
        <w:t> </w:t>
      </w:r>
      <w:r>
        <w:rPr>
          <w:color w:val="231F20"/>
          <w:sz w:val="21"/>
        </w:rPr>
        <w:t>be</w:t>
      </w:r>
      <w:r>
        <w:rPr>
          <w:color w:val="231F20"/>
          <w:spacing w:val="-13"/>
          <w:sz w:val="21"/>
        </w:rPr>
        <w:t> </w:t>
      </w:r>
      <w:r>
        <w:rPr>
          <w:color w:val="231F20"/>
          <w:sz w:val="21"/>
        </w:rPr>
        <w:t>used</w:t>
      </w:r>
      <w:r>
        <w:rPr>
          <w:color w:val="231F20"/>
          <w:spacing w:val="-13"/>
          <w:sz w:val="21"/>
        </w:rPr>
        <w:t> </w:t>
      </w:r>
      <w:r>
        <w:rPr>
          <w:color w:val="231F20"/>
          <w:sz w:val="21"/>
        </w:rPr>
        <w:t>for</w:t>
      </w:r>
      <w:r>
        <w:rPr>
          <w:color w:val="231F20"/>
          <w:spacing w:val="-13"/>
          <w:sz w:val="21"/>
        </w:rPr>
        <w:t> </w:t>
      </w:r>
      <w:r>
        <w:rPr>
          <w:color w:val="231F20"/>
          <w:sz w:val="21"/>
        </w:rPr>
        <w:t>detecting</w:t>
      </w:r>
      <w:r>
        <w:rPr>
          <w:color w:val="231F20"/>
          <w:spacing w:val="-13"/>
          <w:sz w:val="21"/>
        </w:rPr>
        <w:t> </w:t>
      </w:r>
      <w:r>
        <w:rPr>
          <w:color w:val="231F20"/>
          <w:sz w:val="21"/>
        </w:rPr>
        <w:t>impurities</w:t>
      </w:r>
      <w:r>
        <w:rPr>
          <w:color w:val="231F20"/>
          <w:spacing w:val="-13"/>
          <w:sz w:val="21"/>
        </w:rPr>
        <w:t> </w:t>
      </w:r>
      <w:r>
        <w:rPr>
          <w:color w:val="231F20"/>
          <w:sz w:val="21"/>
        </w:rPr>
        <w:t>in</w:t>
      </w:r>
      <w:r>
        <w:rPr>
          <w:color w:val="231F20"/>
          <w:spacing w:val="-13"/>
          <w:sz w:val="21"/>
        </w:rPr>
        <w:t> </w:t>
      </w:r>
      <w:r>
        <w:rPr>
          <w:color w:val="231F20"/>
          <w:sz w:val="21"/>
        </w:rPr>
        <w:t>food.</w:t>
      </w:r>
      <w:r>
        <w:rPr>
          <w:color w:val="231F20"/>
          <w:spacing w:val="-13"/>
          <w:sz w:val="21"/>
        </w:rPr>
        <w:t> </w:t>
      </w:r>
      <w:r>
        <w:rPr>
          <w:color w:val="231F20"/>
          <w:sz w:val="21"/>
        </w:rPr>
        <w:t>Toys for</w:t>
      </w:r>
      <w:r>
        <w:rPr>
          <w:color w:val="231F20"/>
          <w:spacing w:val="-3"/>
          <w:sz w:val="21"/>
        </w:rPr>
        <w:t> </w:t>
      </w:r>
      <w:r>
        <w:rPr>
          <w:color w:val="231F20"/>
          <w:sz w:val="21"/>
        </w:rPr>
        <w:t>preschool</w:t>
      </w:r>
      <w:r>
        <w:rPr>
          <w:color w:val="231F20"/>
          <w:spacing w:val="-3"/>
          <w:sz w:val="21"/>
        </w:rPr>
        <w:t> </w:t>
      </w:r>
      <w:r>
        <w:rPr>
          <w:color w:val="231F20"/>
          <w:sz w:val="21"/>
        </w:rPr>
        <w:t>children</w:t>
      </w:r>
      <w:r>
        <w:rPr>
          <w:color w:val="231F20"/>
          <w:spacing w:val="-3"/>
          <w:sz w:val="21"/>
        </w:rPr>
        <w:t> </w:t>
      </w:r>
      <w:r>
        <w:rPr>
          <w:color w:val="231F20"/>
          <w:sz w:val="21"/>
        </w:rPr>
        <w:t>are</w:t>
      </w:r>
      <w:r>
        <w:rPr>
          <w:color w:val="231F20"/>
          <w:spacing w:val="-3"/>
          <w:sz w:val="21"/>
        </w:rPr>
        <w:t> </w:t>
      </w:r>
      <w:r>
        <w:rPr>
          <w:color w:val="231F20"/>
          <w:sz w:val="21"/>
        </w:rPr>
        <w:t>packed</w:t>
      </w:r>
      <w:r>
        <w:rPr>
          <w:color w:val="231F20"/>
          <w:spacing w:val="-3"/>
          <w:sz w:val="21"/>
        </w:rPr>
        <w:t> </w:t>
      </w:r>
      <w:r>
        <w:rPr>
          <w:color w:val="231F20"/>
          <w:sz w:val="21"/>
        </w:rPr>
        <w:t>in</w:t>
      </w:r>
      <w:r>
        <w:rPr>
          <w:color w:val="231F20"/>
          <w:spacing w:val="-3"/>
          <w:sz w:val="21"/>
        </w:rPr>
        <w:t> </w:t>
      </w:r>
      <w:r>
        <w:rPr>
          <w:color w:val="231F20"/>
          <w:sz w:val="21"/>
        </w:rPr>
        <w:t>transparent</w:t>
      </w:r>
      <w:r>
        <w:rPr>
          <w:color w:val="231F20"/>
          <w:spacing w:val="-3"/>
          <w:sz w:val="21"/>
        </w:rPr>
        <w:t> </w:t>
      </w:r>
      <w:r>
        <w:rPr>
          <w:color w:val="231F20"/>
          <w:sz w:val="21"/>
        </w:rPr>
        <w:t>packages.</w:t>
      </w:r>
      <w:r>
        <w:rPr>
          <w:color w:val="231F20"/>
          <w:spacing w:val="-3"/>
          <w:sz w:val="21"/>
        </w:rPr>
        <w:t> </w:t>
      </w:r>
      <w:r>
        <w:rPr>
          <w:color w:val="231F20"/>
          <w:sz w:val="21"/>
        </w:rPr>
        <w:t>Sunglasses</w:t>
      </w:r>
      <w:r>
        <w:rPr>
          <w:color w:val="231F20"/>
          <w:spacing w:val="-3"/>
          <w:sz w:val="21"/>
        </w:rPr>
        <w:t> </w:t>
      </w:r>
      <w:r>
        <w:rPr>
          <w:color w:val="231F20"/>
          <w:sz w:val="21"/>
        </w:rPr>
        <w:t>that </w:t>
      </w:r>
      <w:r>
        <w:rPr>
          <w:color w:val="231F20"/>
          <w:spacing w:val="-2"/>
          <w:sz w:val="21"/>
        </w:rPr>
        <w:t>change</w:t>
      </w:r>
      <w:r>
        <w:rPr>
          <w:color w:val="231F20"/>
          <w:spacing w:val="-11"/>
          <w:sz w:val="21"/>
        </w:rPr>
        <w:t> </w:t>
      </w:r>
      <w:r>
        <w:rPr>
          <w:color w:val="231F20"/>
          <w:spacing w:val="-2"/>
          <w:sz w:val="21"/>
        </w:rPr>
        <w:t>the</w:t>
      </w:r>
      <w:r>
        <w:rPr>
          <w:color w:val="231F20"/>
          <w:spacing w:val="-11"/>
          <w:sz w:val="21"/>
        </w:rPr>
        <w:t> </w:t>
      </w:r>
      <w:r>
        <w:rPr>
          <w:color w:val="231F20"/>
          <w:spacing w:val="-2"/>
          <w:sz w:val="21"/>
        </w:rPr>
        <w:t>amount</w:t>
      </w:r>
      <w:r>
        <w:rPr>
          <w:color w:val="231F20"/>
          <w:spacing w:val="-11"/>
          <w:sz w:val="21"/>
        </w:rPr>
        <w:t> </w:t>
      </w:r>
      <w:r>
        <w:rPr>
          <w:color w:val="231F20"/>
          <w:spacing w:val="-2"/>
          <w:sz w:val="21"/>
        </w:rPr>
        <w:t>of</w:t>
      </w:r>
      <w:r>
        <w:rPr>
          <w:color w:val="231F20"/>
          <w:spacing w:val="-11"/>
          <w:sz w:val="21"/>
        </w:rPr>
        <w:t> </w:t>
      </w:r>
      <w:r>
        <w:rPr>
          <w:color w:val="231F20"/>
          <w:spacing w:val="-2"/>
          <w:sz w:val="21"/>
        </w:rPr>
        <w:t>light</w:t>
      </w:r>
      <w:r>
        <w:rPr>
          <w:color w:val="231F20"/>
          <w:spacing w:val="-11"/>
          <w:sz w:val="21"/>
        </w:rPr>
        <w:t> </w:t>
      </w:r>
      <w:r>
        <w:rPr>
          <w:color w:val="231F20"/>
          <w:spacing w:val="-2"/>
          <w:sz w:val="21"/>
        </w:rPr>
        <w:t>blocked,</w:t>
      </w:r>
      <w:r>
        <w:rPr>
          <w:color w:val="231F20"/>
          <w:spacing w:val="-11"/>
          <w:sz w:val="21"/>
        </w:rPr>
        <w:t> </w:t>
      </w:r>
      <w:r>
        <w:rPr>
          <w:color w:val="231F20"/>
          <w:spacing w:val="-2"/>
          <w:sz w:val="21"/>
        </w:rPr>
        <w:t>depending</w:t>
      </w:r>
      <w:r>
        <w:rPr>
          <w:color w:val="231F20"/>
          <w:spacing w:val="-11"/>
          <w:sz w:val="21"/>
        </w:rPr>
        <w:t> </w:t>
      </w:r>
      <w:r>
        <w:rPr>
          <w:color w:val="231F20"/>
          <w:spacing w:val="-2"/>
          <w:sz w:val="21"/>
        </w:rPr>
        <w:t>on</w:t>
      </w:r>
      <w:r>
        <w:rPr>
          <w:color w:val="231F20"/>
          <w:spacing w:val="-11"/>
          <w:sz w:val="21"/>
        </w:rPr>
        <w:t> </w:t>
      </w:r>
      <w:r>
        <w:rPr>
          <w:color w:val="231F20"/>
          <w:spacing w:val="-2"/>
          <w:sz w:val="21"/>
        </w:rPr>
        <w:t>the</w:t>
      </w:r>
      <w:r>
        <w:rPr>
          <w:color w:val="231F20"/>
          <w:spacing w:val="-11"/>
          <w:sz w:val="21"/>
        </w:rPr>
        <w:t> </w:t>
      </w:r>
      <w:r>
        <w:rPr>
          <w:color w:val="231F20"/>
          <w:spacing w:val="-2"/>
          <w:sz w:val="21"/>
        </w:rPr>
        <w:t>brightness</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envi- </w:t>
      </w:r>
      <w:r>
        <w:rPr>
          <w:color w:val="231F20"/>
          <w:sz w:val="21"/>
        </w:rPr>
        <w:t>ronment,</w:t>
      </w:r>
      <w:r>
        <w:rPr>
          <w:color w:val="231F20"/>
          <w:spacing w:val="-8"/>
          <w:sz w:val="21"/>
        </w:rPr>
        <w:t> </w:t>
      </w:r>
      <w:r>
        <w:rPr>
          <w:color w:val="231F20"/>
          <w:sz w:val="21"/>
        </w:rPr>
        <w:t>display</w:t>
      </w:r>
      <w:r>
        <w:rPr>
          <w:color w:val="231F20"/>
          <w:spacing w:val="-8"/>
          <w:sz w:val="21"/>
        </w:rPr>
        <w:t> </w:t>
      </w:r>
      <w:r>
        <w:rPr>
          <w:color w:val="231F20"/>
          <w:sz w:val="21"/>
        </w:rPr>
        <w:t>both</w:t>
      </w:r>
      <w:r>
        <w:rPr>
          <w:color w:val="231F20"/>
          <w:spacing w:val="-8"/>
          <w:sz w:val="21"/>
        </w:rPr>
        <w:t> </w:t>
      </w:r>
      <w:r>
        <w:rPr>
          <w:color w:val="231F20"/>
          <w:sz w:val="21"/>
        </w:rPr>
        <w:t>Principles</w:t>
      </w:r>
      <w:r>
        <w:rPr>
          <w:color w:val="231F20"/>
          <w:spacing w:val="-8"/>
          <w:sz w:val="21"/>
        </w:rPr>
        <w:t> </w:t>
      </w:r>
      <w:r>
        <w:rPr>
          <w:color w:val="231F20"/>
          <w:sz w:val="21"/>
        </w:rPr>
        <w:t>32</w:t>
      </w:r>
      <w:r>
        <w:rPr>
          <w:color w:val="231F20"/>
          <w:spacing w:val="-8"/>
          <w:sz w:val="21"/>
        </w:rPr>
        <w:t> </w:t>
      </w:r>
      <w:r>
        <w:rPr>
          <w:color w:val="231F20"/>
          <w:sz w:val="21"/>
        </w:rPr>
        <w:t>and</w:t>
      </w:r>
      <w:r>
        <w:rPr>
          <w:color w:val="231F20"/>
          <w:spacing w:val="-8"/>
          <w:sz w:val="21"/>
        </w:rPr>
        <w:t> </w:t>
      </w:r>
      <w:r>
        <w:rPr>
          <w:color w:val="231F20"/>
          <w:sz w:val="21"/>
        </w:rPr>
        <w:t>25</w:t>
      </w:r>
      <w:r>
        <w:rPr>
          <w:color w:val="231F20"/>
          <w:spacing w:val="-8"/>
          <w:sz w:val="21"/>
        </w:rPr>
        <w:t> </w:t>
      </w:r>
      <w:r>
        <w:rPr>
          <w:color w:val="231F20"/>
          <w:sz w:val="21"/>
        </w:rPr>
        <w:t>(self-service).</w:t>
      </w:r>
    </w:p>
    <w:p>
      <w:pPr>
        <w:pStyle w:val="ListParagraph"/>
        <w:numPr>
          <w:ilvl w:val="3"/>
          <w:numId w:val="61"/>
        </w:numPr>
        <w:tabs>
          <w:tab w:pos="810" w:val="left" w:leader="none"/>
        </w:tabs>
        <w:spacing w:line="266" w:lineRule="exact" w:before="1" w:after="0"/>
        <w:ind w:left="810" w:right="369" w:hanging="240"/>
        <w:jc w:val="both"/>
        <w:rPr>
          <w:sz w:val="21"/>
        </w:rPr>
      </w:pPr>
      <w:r>
        <w:rPr>
          <w:color w:val="231F20"/>
          <w:spacing w:val="-2"/>
          <w:sz w:val="21"/>
        </w:rPr>
        <w:t>Transparency</w:t>
      </w:r>
      <w:r>
        <w:rPr>
          <w:color w:val="231F20"/>
          <w:spacing w:val="-6"/>
          <w:sz w:val="21"/>
        </w:rPr>
        <w:t> </w:t>
      </w:r>
      <w:r>
        <w:rPr>
          <w:color w:val="231F20"/>
          <w:spacing w:val="-2"/>
          <w:sz w:val="21"/>
        </w:rPr>
        <w:t>is</w:t>
      </w:r>
      <w:r>
        <w:rPr>
          <w:color w:val="231F20"/>
          <w:spacing w:val="-6"/>
          <w:sz w:val="21"/>
        </w:rPr>
        <w:t> </w:t>
      </w:r>
      <w:r>
        <w:rPr>
          <w:color w:val="231F20"/>
          <w:spacing w:val="-2"/>
          <w:sz w:val="21"/>
        </w:rPr>
        <w:t>both</w:t>
      </w:r>
      <w:r>
        <w:rPr>
          <w:color w:val="231F20"/>
          <w:spacing w:val="-6"/>
          <w:sz w:val="21"/>
        </w:rPr>
        <w:t> </w:t>
      </w:r>
      <w:r>
        <w:rPr>
          <w:color w:val="231F20"/>
          <w:spacing w:val="-2"/>
          <w:sz w:val="21"/>
        </w:rPr>
        <w:t>a</w:t>
      </w:r>
      <w:r>
        <w:rPr>
          <w:color w:val="231F20"/>
          <w:spacing w:val="-6"/>
          <w:sz w:val="21"/>
        </w:rPr>
        <w:t> </w:t>
      </w:r>
      <w:r>
        <w:rPr>
          <w:color w:val="231F20"/>
          <w:spacing w:val="-2"/>
          <w:sz w:val="21"/>
        </w:rPr>
        <w:t>physical</w:t>
      </w:r>
      <w:r>
        <w:rPr>
          <w:color w:val="231F20"/>
          <w:spacing w:val="-6"/>
          <w:sz w:val="21"/>
        </w:rPr>
        <w:t> </w:t>
      </w:r>
      <w:r>
        <w:rPr>
          <w:color w:val="231F20"/>
          <w:spacing w:val="-2"/>
          <w:sz w:val="21"/>
        </w:rPr>
        <w:t>and</w:t>
      </w:r>
      <w:r>
        <w:rPr>
          <w:color w:val="231F20"/>
          <w:spacing w:val="-6"/>
          <w:sz w:val="21"/>
        </w:rPr>
        <w:t> </w:t>
      </w:r>
      <w:r>
        <w:rPr>
          <w:color w:val="231F20"/>
          <w:spacing w:val="-2"/>
          <w:sz w:val="21"/>
        </w:rPr>
        <w:t>a</w:t>
      </w:r>
      <w:r>
        <w:rPr>
          <w:color w:val="231F20"/>
          <w:spacing w:val="-6"/>
          <w:sz w:val="21"/>
        </w:rPr>
        <w:t> </w:t>
      </w:r>
      <w:r>
        <w:rPr>
          <w:color w:val="231F20"/>
          <w:spacing w:val="-2"/>
          <w:sz w:val="21"/>
        </w:rPr>
        <w:t>business</w:t>
      </w:r>
      <w:r>
        <w:rPr>
          <w:color w:val="231F20"/>
          <w:spacing w:val="-6"/>
          <w:sz w:val="21"/>
        </w:rPr>
        <w:t> </w:t>
      </w:r>
      <w:r>
        <w:rPr>
          <w:color w:val="231F20"/>
          <w:spacing w:val="-2"/>
          <w:sz w:val="21"/>
        </w:rPr>
        <w:t>term.</w:t>
      </w:r>
      <w:r>
        <w:rPr>
          <w:color w:val="231F20"/>
          <w:spacing w:val="-6"/>
          <w:sz w:val="21"/>
        </w:rPr>
        <w:t> </w:t>
      </w:r>
      <w:r>
        <w:rPr>
          <w:color w:val="231F20"/>
          <w:spacing w:val="-2"/>
          <w:sz w:val="21"/>
        </w:rPr>
        <w:t>Changing</w:t>
      </w:r>
      <w:r>
        <w:rPr>
          <w:color w:val="231F20"/>
          <w:spacing w:val="-6"/>
          <w:sz w:val="21"/>
        </w:rPr>
        <w:t> </w:t>
      </w:r>
      <w:r>
        <w:rPr>
          <w:color w:val="231F20"/>
          <w:spacing w:val="-2"/>
          <w:sz w:val="21"/>
        </w:rPr>
        <w:t>the</w:t>
      </w:r>
      <w:r>
        <w:rPr>
          <w:color w:val="231F20"/>
          <w:spacing w:val="-6"/>
          <w:sz w:val="21"/>
        </w:rPr>
        <w:t> </w:t>
      </w:r>
      <w:r>
        <w:rPr>
          <w:color w:val="231F20"/>
          <w:spacing w:val="-2"/>
          <w:sz w:val="21"/>
        </w:rPr>
        <w:t>transpar- </w:t>
      </w:r>
      <w:r>
        <w:rPr>
          <w:color w:val="231F20"/>
          <w:sz w:val="21"/>
        </w:rPr>
        <w:t>ency—increasing or decreasing it—is one important and often cheap way to improve business. Children want to see the toy; adults want to see that</w:t>
      </w:r>
    </w:p>
    <w:p>
      <w:pPr>
        <w:spacing w:after="0" w:line="266" w:lineRule="exact"/>
        <w:jc w:val="both"/>
        <w:rPr>
          <w:sz w:val="21"/>
        </w:rPr>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141095"/>
                <wp:effectExtent l="19050" t="0" r="9525" b="1905"/>
                <wp:docPr id="538" name="Group 538"/>
                <wp:cNvGraphicFramePr>
                  <a:graphicFrameLocks/>
                </wp:cNvGraphicFramePr>
                <a:graphic>
                  <a:graphicData uri="http://schemas.microsoft.com/office/word/2010/wordprocessingGroup">
                    <wpg:wgp>
                      <wpg:cNvPr id="538" name="Group 538"/>
                      <wpg:cNvGrpSpPr/>
                      <wpg:grpSpPr>
                        <a:xfrm>
                          <a:off x="0" y="0"/>
                          <a:ext cx="4267200" cy="1141095"/>
                          <a:chExt cx="4267200" cy="1141095"/>
                        </a:xfrm>
                      </wpg:grpSpPr>
                      <pic:pic>
                        <pic:nvPicPr>
                          <pic:cNvPr id="539" name="Image 539"/>
                          <pic:cNvPicPr/>
                        </pic:nvPicPr>
                        <pic:blipFill>
                          <a:blip r:embed="rId163" cstate="print"/>
                          <a:stretch>
                            <a:fillRect/>
                          </a:stretch>
                        </pic:blipFill>
                        <pic:spPr>
                          <a:xfrm>
                            <a:off x="762000" y="0"/>
                            <a:ext cx="2743200" cy="1077467"/>
                          </a:xfrm>
                          <a:prstGeom prst="rect">
                            <a:avLst/>
                          </a:prstGeom>
                        </pic:spPr>
                      </pic:pic>
                      <wps:wsp>
                        <wps:cNvPr id="540" name="Graphic 540"/>
                        <wps:cNvSpPr/>
                        <wps:spPr>
                          <a:xfrm>
                            <a:off x="0" y="112779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89.85pt;mso-position-horizontal-relative:char;mso-position-vertical-relative:line" id="docshapegroup409" coordorigin="0,0" coordsize="6720,1797">
                <v:shape style="position:absolute;left:1200;top:0;width:4320;height:1697" type="#_x0000_t75" id="docshape410" stroked="false">
                  <v:imagedata r:id="rId163" o:title=""/>
                </v:shape>
                <v:line style="position:absolute" from="0,1776" to="6720,1776" stroked="true" strokeweight="2pt" strokecolor="#231f20">
                  <v:stroke dashstyle="solid"/>
                </v:line>
              </v:group>
            </w:pict>
          </mc:Fallback>
        </mc:AlternateContent>
      </w:r>
      <w:r>
        <w:rPr>
          <w:sz w:val="20"/>
        </w:rPr>
      </w:r>
    </w:p>
    <w:p>
      <w:pPr>
        <w:spacing w:line="249" w:lineRule="auto" w:before="82"/>
        <w:ind w:left="330" w:right="0"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10.33</w:t>
      </w:r>
      <w:r>
        <w:rPr>
          <w:rFonts w:ascii="Trebuchet MS"/>
          <w:b/>
          <w:color w:val="231F20"/>
          <w:spacing w:val="66"/>
          <w:sz w:val="19"/>
        </w:rPr>
        <w:t> </w:t>
      </w:r>
      <w:r>
        <w:rPr>
          <w:rFonts w:ascii="Trebuchet MS"/>
          <w:b/>
          <w:color w:val="231F20"/>
          <w:spacing w:val="-4"/>
          <w:sz w:val="19"/>
        </w:rPr>
        <w:t>Principle</w:t>
      </w:r>
      <w:r>
        <w:rPr>
          <w:rFonts w:ascii="Trebuchet MS"/>
          <w:b/>
          <w:color w:val="231F20"/>
          <w:spacing w:val="-10"/>
          <w:sz w:val="19"/>
        </w:rPr>
        <w:t> </w:t>
      </w:r>
      <w:r>
        <w:rPr>
          <w:rFonts w:ascii="Trebuchet MS"/>
          <w:b/>
          <w:color w:val="231F20"/>
          <w:spacing w:val="-4"/>
          <w:sz w:val="19"/>
        </w:rPr>
        <w:t>32:</w:t>
      </w:r>
      <w:r>
        <w:rPr>
          <w:rFonts w:ascii="Trebuchet MS"/>
          <w:b/>
          <w:color w:val="231F20"/>
          <w:spacing w:val="-11"/>
          <w:sz w:val="19"/>
        </w:rPr>
        <w:t> </w:t>
      </w:r>
      <w:r>
        <w:rPr>
          <w:rFonts w:ascii="Trebuchet MS"/>
          <w:b/>
          <w:color w:val="231F20"/>
          <w:spacing w:val="-4"/>
          <w:sz w:val="19"/>
        </w:rPr>
        <w:t>Optical</w:t>
      </w:r>
      <w:r>
        <w:rPr>
          <w:rFonts w:ascii="Trebuchet MS"/>
          <w:b/>
          <w:color w:val="231F20"/>
          <w:spacing w:val="-10"/>
          <w:sz w:val="19"/>
        </w:rPr>
        <w:t> </w:t>
      </w:r>
      <w:r>
        <w:rPr>
          <w:rFonts w:ascii="Trebuchet MS"/>
          <w:b/>
          <w:color w:val="231F20"/>
          <w:spacing w:val="-4"/>
          <w:sz w:val="19"/>
        </w:rPr>
        <w:t>property</w:t>
      </w:r>
      <w:r>
        <w:rPr>
          <w:rFonts w:ascii="Trebuchet MS"/>
          <w:b/>
          <w:color w:val="231F20"/>
          <w:spacing w:val="-10"/>
          <w:sz w:val="19"/>
        </w:rPr>
        <w:t> </w:t>
      </w:r>
      <w:r>
        <w:rPr>
          <w:rFonts w:ascii="Trebuchet MS"/>
          <w:b/>
          <w:color w:val="231F20"/>
          <w:spacing w:val="-4"/>
          <w:sz w:val="19"/>
        </w:rPr>
        <w:t>changes.</w:t>
      </w:r>
      <w:r>
        <w:rPr>
          <w:rFonts w:ascii="Trebuchet MS"/>
          <w:b/>
          <w:color w:val="231F20"/>
          <w:spacing w:val="-11"/>
          <w:sz w:val="19"/>
        </w:rPr>
        <w:t> </w:t>
      </w:r>
      <w:r>
        <w:rPr>
          <w:rFonts w:ascii="Trebuchet MS"/>
          <w:b/>
          <w:color w:val="231F20"/>
          <w:spacing w:val="-4"/>
          <w:sz w:val="19"/>
        </w:rPr>
        <w:t>Change</w:t>
      </w:r>
      <w:r>
        <w:rPr>
          <w:rFonts w:ascii="Trebuchet MS"/>
          <w:b/>
          <w:color w:val="231F20"/>
          <w:spacing w:val="-10"/>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color</w:t>
      </w:r>
      <w:r>
        <w:rPr>
          <w:rFonts w:ascii="Trebuchet MS"/>
          <w:b/>
          <w:color w:val="231F20"/>
          <w:spacing w:val="-11"/>
          <w:sz w:val="19"/>
        </w:rPr>
        <w:t> </w:t>
      </w:r>
      <w:r>
        <w:rPr>
          <w:rFonts w:ascii="Trebuchet MS"/>
          <w:b/>
          <w:color w:val="231F20"/>
          <w:spacing w:val="-4"/>
          <w:sz w:val="19"/>
        </w:rPr>
        <w:t>or </w:t>
      </w:r>
      <w:r>
        <w:rPr>
          <w:rFonts w:ascii="Trebuchet MS"/>
          <w:b/>
          <w:color w:val="231F20"/>
          <w:sz w:val="19"/>
        </w:rPr>
        <w:t>transparency</w:t>
      </w:r>
      <w:r>
        <w:rPr>
          <w:rFonts w:ascii="Trebuchet MS"/>
          <w:b/>
          <w:color w:val="231F20"/>
          <w:spacing w:val="-8"/>
          <w:sz w:val="19"/>
        </w:rPr>
        <w:t> </w:t>
      </w:r>
      <w:r>
        <w:rPr>
          <w:rFonts w:ascii="Trebuchet MS"/>
          <w:b/>
          <w:color w:val="231F20"/>
          <w:sz w:val="19"/>
        </w:rPr>
        <w:t>of</w:t>
      </w:r>
      <w:r>
        <w:rPr>
          <w:rFonts w:ascii="Trebuchet MS"/>
          <w:b/>
          <w:color w:val="231F20"/>
          <w:spacing w:val="-8"/>
          <w:sz w:val="19"/>
        </w:rPr>
        <w:t> </w:t>
      </w:r>
      <w:r>
        <w:rPr>
          <w:rFonts w:ascii="Trebuchet MS"/>
          <w:b/>
          <w:color w:val="231F20"/>
          <w:sz w:val="19"/>
        </w:rPr>
        <w:t>an</w:t>
      </w:r>
      <w:r>
        <w:rPr>
          <w:rFonts w:ascii="Trebuchet MS"/>
          <w:b/>
          <w:color w:val="231F20"/>
          <w:spacing w:val="-8"/>
          <w:sz w:val="19"/>
        </w:rPr>
        <w:t> </w:t>
      </w:r>
      <w:r>
        <w:rPr>
          <w:rFonts w:ascii="Trebuchet MS"/>
          <w:b/>
          <w:color w:val="231F20"/>
          <w:sz w:val="19"/>
        </w:rPr>
        <w:t>object.</w:t>
      </w:r>
    </w:p>
    <w:p>
      <w:pPr>
        <w:pStyle w:val="BodyText"/>
        <w:spacing w:line="271" w:lineRule="auto" w:before="174"/>
        <w:ind w:left="810"/>
      </w:pPr>
      <w:r>
        <w:rPr>
          <w:color w:val="231F20"/>
        </w:rPr>
        <w:t>products</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whole</w:t>
      </w:r>
      <w:r>
        <w:rPr>
          <w:color w:val="231F20"/>
          <w:spacing w:val="11"/>
        </w:rPr>
        <w:t> </w:t>
      </w:r>
      <w:r>
        <w:rPr>
          <w:color w:val="231F20"/>
        </w:rPr>
        <w:t>production</w:t>
      </w:r>
      <w:r>
        <w:rPr>
          <w:color w:val="231F20"/>
          <w:spacing w:val="11"/>
        </w:rPr>
        <w:t> </w:t>
      </w:r>
      <w:r>
        <w:rPr>
          <w:color w:val="231F20"/>
        </w:rPr>
        <w:t>process</w:t>
      </w:r>
      <w:r>
        <w:rPr>
          <w:color w:val="231F20"/>
          <w:spacing w:val="11"/>
        </w:rPr>
        <w:t> </w:t>
      </w:r>
      <w:r>
        <w:rPr>
          <w:color w:val="231F20"/>
        </w:rPr>
        <w:t>are</w:t>
      </w:r>
      <w:r>
        <w:rPr>
          <w:color w:val="231F20"/>
          <w:spacing w:val="11"/>
        </w:rPr>
        <w:t> </w:t>
      </w:r>
      <w:r>
        <w:rPr>
          <w:color w:val="231F20"/>
        </w:rPr>
        <w:t>safe</w:t>
      </w:r>
      <w:r>
        <w:rPr>
          <w:color w:val="231F20"/>
          <w:spacing w:val="11"/>
        </w:rPr>
        <w:t> </w:t>
      </w:r>
      <w:r>
        <w:rPr>
          <w:color w:val="231F20"/>
        </w:rPr>
        <w:t>and</w:t>
      </w:r>
      <w:r>
        <w:rPr>
          <w:color w:val="231F20"/>
          <w:spacing w:val="11"/>
        </w:rPr>
        <w:t> </w:t>
      </w:r>
      <w:r>
        <w:rPr>
          <w:color w:val="231F20"/>
        </w:rPr>
        <w:t>ecological.</w:t>
      </w:r>
      <w:r>
        <w:rPr>
          <w:color w:val="231F20"/>
          <w:spacing w:val="11"/>
        </w:rPr>
        <w:t> </w:t>
      </w:r>
      <w:r>
        <w:rPr>
          <w:color w:val="231F20"/>
        </w:rPr>
        <w:t>Here transparency</w:t>
      </w:r>
      <w:r>
        <w:rPr>
          <w:color w:val="231F20"/>
          <w:spacing w:val="-5"/>
        </w:rPr>
        <w:t> </w:t>
      </w:r>
      <w:r>
        <w:rPr>
          <w:color w:val="231F20"/>
        </w:rPr>
        <w:t>can</w:t>
      </w:r>
      <w:r>
        <w:rPr>
          <w:color w:val="231F20"/>
          <w:spacing w:val="-5"/>
        </w:rPr>
        <w:t> </w:t>
      </w:r>
      <w:r>
        <w:rPr>
          <w:color w:val="231F20"/>
        </w:rPr>
        <w:t>make</w:t>
      </w:r>
      <w:r>
        <w:rPr>
          <w:color w:val="231F20"/>
          <w:spacing w:val="-5"/>
        </w:rPr>
        <w:t> </w:t>
      </w:r>
      <w:r>
        <w:rPr>
          <w:color w:val="231F20"/>
        </w:rPr>
        <w:t>the</w:t>
      </w:r>
      <w:r>
        <w:rPr>
          <w:color w:val="231F20"/>
          <w:spacing w:val="-5"/>
        </w:rPr>
        <w:t> </w:t>
      </w:r>
      <w:r>
        <w:rPr>
          <w:color w:val="231F20"/>
        </w:rPr>
        <w:t>difference</w:t>
      </w:r>
      <w:r>
        <w:rPr>
          <w:color w:val="231F20"/>
          <w:spacing w:val="-5"/>
        </w:rPr>
        <w:t> </w:t>
      </w:r>
      <w:r>
        <w:rPr>
          <w:color w:val="231F20"/>
        </w:rPr>
        <w:t>between</w:t>
      </w:r>
      <w:r>
        <w:rPr>
          <w:color w:val="231F20"/>
          <w:spacing w:val="-5"/>
        </w:rPr>
        <w:t> </w:t>
      </w:r>
      <w:r>
        <w:rPr>
          <w:color w:val="231F20"/>
        </w:rPr>
        <w:t>success</w:t>
      </w:r>
      <w:r>
        <w:rPr>
          <w:color w:val="231F20"/>
          <w:spacing w:val="-5"/>
        </w:rPr>
        <w:t> </w:t>
      </w:r>
      <w:r>
        <w:rPr>
          <w:color w:val="231F20"/>
        </w:rPr>
        <w:t>and</w:t>
      </w:r>
      <w:r>
        <w:rPr>
          <w:color w:val="231F20"/>
          <w:spacing w:val="-5"/>
        </w:rPr>
        <w:t> </w:t>
      </w:r>
      <w:r>
        <w:rPr>
          <w:color w:val="231F20"/>
        </w:rPr>
        <w:t>failure.</w:t>
      </w:r>
    </w:p>
    <w:p>
      <w:pPr>
        <w:pStyle w:val="ListParagraph"/>
        <w:numPr>
          <w:ilvl w:val="3"/>
          <w:numId w:val="61"/>
        </w:numPr>
        <w:tabs>
          <w:tab w:pos="809" w:val="left" w:leader="none"/>
        </w:tabs>
        <w:spacing w:line="279" w:lineRule="exact" w:before="0" w:after="0"/>
        <w:ind w:left="809" w:right="0" w:hanging="239"/>
        <w:jc w:val="both"/>
        <w:rPr>
          <w:sz w:val="21"/>
        </w:rPr>
      </w:pPr>
      <w:r>
        <w:rPr>
          <w:color w:val="231F20"/>
          <w:spacing w:val="-2"/>
          <w:sz w:val="21"/>
        </w:rPr>
        <w:t>Business</w:t>
      </w:r>
      <w:r>
        <w:rPr>
          <w:color w:val="231F20"/>
          <w:spacing w:val="-7"/>
          <w:sz w:val="21"/>
        </w:rPr>
        <w:t> </w:t>
      </w:r>
      <w:r>
        <w:rPr>
          <w:color w:val="231F20"/>
          <w:spacing w:val="-2"/>
          <w:sz w:val="21"/>
        </w:rPr>
        <w:t>school</w:t>
      </w:r>
      <w:r>
        <w:rPr>
          <w:color w:val="231F20"/>
          <w:spacing w:val="-6"/>
          <w:sz w:val="21"/>
        </w:rPr>
        <w:t> </w:t>
      </w:r>
      <w:r>
        <w:rPr>
          <w:color w:val="231F20"/>
          <w:spacing w:val="-2"/>
          <w:sz w:val="21"/>
        </w:rPr>
        <w:t>case</w:t>
      </w:r>
      <w:r>
        <w:rPr>
          <w:color w:val="231F20"/>
          <w:spacing w:val="-6"/>
          <w:sz w:val="21"/>
        </w:rPr>
        <w:t> </w:t>
      </w:r>
      <w:r>
        <w:rPr>
          <w:color w:val="231F20"/>
          <w:spacing w:val="-2"/>
          <w:sz w:val="21"/>
        </w:rPr>
        <w:t>studies</w:t>
      </w:r>
      <w:r>
        <w:rPr>
          <w:color w:val="231F20"/>
          <w:spacing w:val="-7"/>
          <w:sz w:val="21"/>
        </w:rPr>
        <w:t> </w:t>
      </w:r>
      <w:r>
        <w:rPr>
          <w:color w:val="231F20"/>
          <w:spacing w:val="-2"/>
          <w:sz w:val="21"/>
        </w:rPr>
        <w:t>often</w:t>
      </w:r>
      <w:r>
        <w:rPr>
          <w:color w:val="231F20"/>
          <w:spacing w:val="-6"/>
          <w:sz w:val="21"/>
        </w:rPr>
        <w:t> </w:t>
      </w:r>
      <w:r>
        <w:rPr>
          <w:color w:val="231F20"/>
          <w:spacing w:val="-2"/>
          <w:sz w:val="21"/>
        </w:rPr>
        <w:t>cite</w:t>
      </w:r>
      <w:r>
        <w:rPr>
          <w:color w:val="231F20"/>
          <w:spacing w:val="-6"/>
          <w:sz w:val="21"/>
        </w:rPr>
        <w:t> </w:t>
      </w:r>
      <w:r>
        <w:rPr>
          <w:color w:val="231F20"/>
          <w:spacing w:val="-2"/>
          <w:sz w:val="21"/>
        </w:rPr>
        <w:t>Johnson</w:t>
      </w:r>
      <w:r>
        <w:rPr>
          <w:color w:val="231F20"/>
          <w:spacing w:val="-7"/>
          <w:sz w:val="21"/>
        </w:rPr>
        <w:t> </w:t>
      </w:r>
      <w:r>
        <w:rPr>
          <w:color w:val="231F20"/>
          <w:spacing w:val="-2"/>
          <w:sz w:val="21"/>
        </w:rPr>
        <w:t>&amp;</w:t>
      </w:r>
      <w:r>
        <w:rPr>
          <w:color w:val="231F20"/>
          <w:spacing w:val="-6"/>
          <w:sz w:val="21"/>
        </w:rPr>
        <w:t> </w:t>
      </w:r>
      <w:r>
        <w:rPr>
          <w:color w:val="231F20"/>
          <w:spacing w:val="-2"/>
          <w:sz w:val="21"/>
        </w:rPr>
        <w:t>Johnson</w:t>
      </w:r>
      <w:r>
        <w:rPr>
          <w:color w:val="231F20"/>
          <w:spacing w:val="-6"/>
          <w:sz w:val="21"/>
        </w:rPr>
        <w:t> </w:t>
      </w:r>
      <w:r>
        <w:rPr>
          <w:color w:val="231F20"/>
          <w:spacing w:val="-2"/>
          <w:sz w:val="21"/>
        </w:rPr>
        <w:t>for</w:t>
      </w:r>
      <w:r>
        <w:rPr>
          <w:color w:val="231F20"/>
          <w:spacing w:val="-7"/>
          <w:sz w:val="21"/>
        </w:rPr>
        <w:t> </w:t>
      </w:r>
      <w:r>
        <w:rPr>
          <w:color w:val="231F20"/>
          <w:spacing w:val="-2"/>
          <w:sz w:val="21"/>
        </w:rPr>
        <w:t>its</w:t>
      </w:r>
      <w:r>
        <w:rPr>
          <w:color w:val="231F20"/>
          <w:spacing w:val="-6"/>
          <w:sz w:val="21"/>
        </w:rPr>
        <w:t> </w:t>
      </w:r>
      <w:r>
        <w:rPr>
          <w:color w:val="231F20"/>
          <w:spacing w:val="-2"/>
          <w:sz w:val="21"/>
        </w:rPr>
        <w:t>exemplary</w:t>
      </w:r>
    </w:p>
    <w:p>
      <w:pPr>
        <w:pStyle w:val="BodyText"/>
        <w:spacing w:line="271" w:lineRule="auto"/>
        <w:ind w:left="810" w:right="367"/>
        <w:jc w:val="both"/>
      </w:pPr>
      <w:r>
        <w:rPr>
          <w:color w:val="231F20"/>
        </w:rPr>
        <w:t>“transparent” behavior as a form of crisis management. When there was</w:t>
      </w:r>
      <w:r>
        <w:rPr>
          <w:color w:val="231F20"/>
          <w:spacing w:val="80"/>
          <w:w w:val="150"/>
        </w:rPr>
        <w:t> </w:t>
      </w:r>
      <w:r>
        <w:rPr>
          <w:color w:val="231F20"/>
        </w:rPr>
        <w:t>a tampering problem with its Tylenol product, the company immediately </w:t>
      </w:r>
      <w:r>
        <w:rPr>
          <w:color w:val="231F20"/>
          <w:spacing w:val="-2"/>
        </w:rPr>
        <w:t>recalled</w:t>
      </w:r>
      <w:r>
        <w:rPr>
          <w:color w:val="231F20"/>
          <w:spacing w:val="-8"/>
        </w:rPr>
        <w:t> </w:t>
      </w:r>
      <w:r>
        <w:rPr>
          <w:color w:val="231F20"/>
          <w:spacing w:val="-2"/>
        </w:rPr>
        <w:t>the</w:t>
      </w:r>
      <w:r>
        <w:rPr>
          <w:color w:val="231F20"/>
          <w:spacing w:val="-8"/>
        </w:rPr>
        <w:t> </w:t>
      </w:r>
      <w:r>
        <w:rPr>
          <w:color w:val="231F20"/>
          <w:spacing w:val="-2"/>
        </w:rPr>
        <w:t>product</w:t>
      </w:r>
      <w:r>
        <w:rPr>
          <w:color w:val="231F20"/>
          <w:spacing w:val="-8"/>
        </w:rPr>
        <w:t> </w:t>
      </w:r>
      <w:r>
        <w:rPr>
          <w:color w:val="231F20"/>
          <w:spacing w:val="-2"/>
        </w:rPr>
        <w:t>and</w:t>
      </w:r>
      <w:r>
        <w:rPr>
          <w:color w:val="231F20"/>
          <w:spacing w:val="-8"/>
        </w:rPr>
        <w:t> </w:t>
      </w:r>
      <w:r>
        <w:rPr>
          <w:color w:val="231F20"/>
          <w:spacing w:val="-2"/>
        </w:rPr>
        <w:t>gave</w:t>
      </w:r>
      <w:r>
        <w:rPr>
          <w:color w:val="231F20"/>
          <w:spacing w:val="-8"/>
        </w:rPr>
        <w:t> </w:t>
      </w:r>
      <w:r>
        <w:rPr>
          <w:color w:val="231F20"/>
          <w:spacing w:val="-2"/>
        </w:rPr>
        <w:t>the</w:t>
      </w:r>
      <w:r>
        <w:rPr>
          <w:color w:val="231F20"/>
          <w:spacing w:val="-8"/>
        </w:rPr>
        <w:t> </w:t>
      </w:r>
      <w:r>
        <w:rPr>
          <w:color w:val="231F20"/>
          <w:spacing w:val="-2"/>
        </w:rPr>
        <w:t>public</w:t>
      </w:r>
      <w:r>
        <w:rPr>
          <w:color w:val="231F20"/>
          <w:spacing w:val="-8"/>
        </w:rPr>
        <w:t> </w:t>
      </w:r>
      <w:r>
        <w:rPr>
          <w:color w:val="231F20"/>
          <w:spacing w:val="-2"/>
        </w:rPr>
        <w:t>full</w:t>
      </w:r>
      <w:r>
        <w:rPr>
          <w:color w:val="231F20"/>
          <w:spacing w:val="-8"/>
        </w:rPr>
        <w:t> </w:t>
      </w:r>
      <w:r>
        <w:rPr>
          <w:color w:val="231F20"/>
          <w:spacing w:val="-2"/>
        </w:rPr>
        <w:t>information</w:t>
      </w:r>
      <w:r>
        <w:rPr>
          <w:color w:val="231F20"/>
          <w:spacing w:val="-8"/>
        </w:rPr>
        <w:t> </w:t>
      </w:r>
      <w:r>
        <w:rPr>
          <w:color w:val="231F20"/>
          <w:spacing w:val="-2"/>
        </w:rPr>
        <w:t>on</w:t>
      </w:r>
      <w:r>
        <w:rPr>
          <w:color w:val="231F20"/>
          <w:spacing w:val="-8"/>
        </w:rPr>
        <w:t> </w:t>
      </w:r>
      <w:r>
        <w:rPr>
          <w:color w:val="231F20"/>
          <w:spacing w:val="-2"/>
        </w:rPr>
        <w:t>its</w:t>
      </w:r>
      <w:r>
        <w:rPr>
          <w:color w:val="231F20"/>
          <w:spacing w:val="-8"/>
        </w:rPr>
        <w:t> </w:t>
      </w:r>
      <w:r>
        <w:rPr>
          <w:color w:val="231F20"/>
          <w:spacing w:val="-2"/>
        </w:rPr>
        <w:t>actions.</w:t>
      </w:r>
      <w:r>
        <w:rPr>
          <w:color w:val="231F20"/>
          <w:spacing w:val="-8"/>
        </w:rPr>
        <w:t> </w:t>
      </w:r>
      <w:r>
        <w:rPr>
          <w:color w:val="231F20"/>
          <w:spacing w:val="-2"/>
        </w:rPr>
        <w:t>Both </w:t>
      </w:r>
      <w:r>
        <w:rPr>
          <w:color w:val="231F20"/>
        </w:rPr>
        <w:t>the</w:t>
      </w:r>
      <w:r>
        <w:rPr>
          <w:color w:val="231F20"/>
          <w:spacing w:val="-7"/>
        </w:rPr>
        <w:t> </w:t>
      </w:r>
      <w:r>
        <w:rPr>
          <w:color w:val="231F20"/>
        </w:rPr>
        <w:t>speed</w:t>
      </w:r>
      <w:r>
        <w:rPr>
          <w:color w:val="231F20"/>
          <w:spacing w:val="-7"/>
        </w:rPr>
        <w:t> </w:t>
      </w:r>
      <w:r>
        <w:rPr>
          <w:color w:val="231F20"/>
        </w:rPr>
        <w:t>and</w:t>
      </w:r>
      <w:r>
        <w:rPr>
          <w:color w:val="231F20"/>
          <w:spacing w:val="-7"/>
        </w:rPr>
        <w:t> </w:t>
      </w:r>
      <w:r>
        <w:rPr>
          <w:color w:val="231F20"/>
        </w:rPr>
        <w:t>the</w:t>
      </w:r>
      <w:r>
        <w:rPr>
          <w:color w:val="231F20"/>
          <w:spacing w:val="-7"/>
        </w:rPr>
        <w:t> </w:t>
      </w:r>
      <w:r>
        <w:rPr>
          <w:color w:val="231F20"/>
        </w:rPr>
        <w:t>full</w:t>
      </w:r>
      <w:r>
        <w:rPr>
          <w:color w:val="231F20"/>
          <w:spacing w:val="-7"/>
        </w:rPr>
        <w:t> </w:t>
      </w:r>
      <w:r>
        <w:rPr>
          <w:color w:val="231F20"/>
        </w:rPr>
        <w:t>disclosure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situation</w:t>
      </w:r>
      <w:r>
        <w:rPr>
          <w:color w:val="231F20"/>
          <w:spacing w:val="-7"/>
        </w:rPr>
        <w:t> </w:t>
      </w:r>
      <w:r>
        <w:rPr>
          <w:color w:val="231F20"/>
        </w:rPr>
        <w:t>are</w:t>
      </w:r>
      <w:r>
        <w:rPr>
          <w:color w:val="231F20"/>
          <w:spacing w:val="-7"/>
        </w:rPr>
        <w:t> </w:t>
      </w:r>
      <w:r>
        <w:rPr>
          <w:color w:val="231F20"/>
        </w:rPr>
        <w:t>credited</w:t>
      </w:r>
      <w:r>
        <w:rPr>
          <w:color w:val="231F20"/>
          <w:spacing w:val="-7"/>
        </w:rPr>
        <w:t> </w:t>
      </w:r>
      <w:r>
        <w:rPr>
          <w:color w:val="231F20"/>
        </w:rPr>
        <w:t>with</w:t>
      </w:r>
      <w:r>
        <w:rPr>
          <w:color w:val="231F20"/>
          <w:spacing w:val="-7"/>
        </w:rPr>
        <w:t> </w:t>
      </w:r>
      <w:r>
        <w:rPr>
          <w:color w:val="231F20"/>
        </w:rPr>
        <w:t>the</w:t>
      </w:r>
      <w:r>
        <w:rPr>
          <w:color w:val="231F20"/>
          <w:spacing w:val="-7"/>
        </w:rPr>
        <w:t> </w:t>
      </w:r>
      <w:r>
        <w:rPr>
          <w:color w:val="231F20"/>
        </w:rPr>
        <w:t>prod- uct’s</w:t>
      </w:r>
      <w:r>
        <w:rPr>
          <w:color w:val="231F20"/>
          <w:spacing w:val="-14"/>
        </w:rPr>
        <w:t> </w:t>
      </w:r>
      <w:r>
        <w:rPr>
          <w:color w:val="231F20"/>
        </w:rPr>
        <w:t>recovery</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company’s</w:t>
      </w:r>
      <w:r>
        <w:rPr>
          <w:color w:val="231F20"/>
          <w:spacing w:val="-13"/>
        </w:rPr>
        <w:t> </w:t>
      </w:r>
      <w:r>
        <w:rPr>
          <w:color w:val="231F20"/>
        </w:rPr>
        <w:t>retention</w:t>
      </w:r>
      <w:r>
        <w:rPr>
          <w:color w:val="231F20"/>
          <w:spacing w:val="-13"/>
        </w:rPr>
        <w:t> </w:t>
      </w:r>
      <w:r>
        <w:rPr>
          <w:color w:val="231F20"/>
        </w:rPr>
        <w:t>of</w:t>
      </w:r>
      <w:r>
        <w:rPr>
          <w:color w:val="231F20"/>
          <w:spacing w:val="-13"/>
        </w:rPr>
        <w:t> </w:t>
      </w:r>
      <w:r>
        <w:rPr>
          <w:color w:val="231F20"/>
        </w:rPr>
        <w:t>its</w:t>
      </w:r>
      <w:r>
        <w:rPr>
          <w:color w:val="231F20"/>
          <w:spacing w:val="-13"/>
        </w:rPr>
        <w:t> </w:t>
      </w:r>
      <w:r>
        <w:rPr>
          <w:color w:val="231F20"/>
        </w:rPr>
        <w:t>excellent</w:t>
      </w:r>
      <w:r>
        <w:rPr>
          <w:color w:val="231F20"/>
          <w:spacing w:val="-14"/>
        </w:rPr>
        <w:t> </w:t>
      </w:r>
      <w:r>
        <w:rPr>
          <w:color w:val="231F20"/>
        </w:rPr>
        <w:t>reputation.</w:t>
      </w:r>
    </w:p>
    <w:p>
      <w:pPr>
        <w:pStyle w:val="ListParagraph"/>
        <w:numPr>
          <w:ilvl w:val="3"/>
          <w:numId w:val="61"/>
        </w:numPr>
        <w:tabs>
          <w:tab w:pos="809" w:val="left" w:leader="none"/>
        </w:tabs>
        <w:spacing w:line="277" w:lineRule="exact" w:before="0" w:after="0"/>
        <w:ind w:left="809" w:right="0" w:hanging="239"/>
        <w:jc w:val="both"/>
        <w:rPr>
          <w:sz w:val="21"/>
        </w:rPr>
      </w:pPr>
      <w:r>
        <w:rPr>
          <w:color w:val="231F20"/>
          <w:sz w:val="21"/>
        </w:rPr>
        <w:t>Porous</w:t>
      </w:r>
      <w:r>
        <w:rPr>
          <w:color w:val="231F20"/>
          <w:spacing w:val="-8"/>
          <w:sz w:val="21"/>
        </w:rPr>
        <w:t> </w:t>
      </w:r>
      <w:r>
        <w:rPr>
          <w:color w:val="231F20"/>
          <w:sz w:val="21"/>
        </w:rPr>
        <w:t>materials</w:t>
      </w:r>
      <w:r>
        <w:rPr>
          <w:color w:val="231F20"/>
          <w:spacing w:val="-7"/>
          <w:sz w:val="21"/>
        </w:rPr>
        <w:t> </w:t>
      </w:r>
      <w:r>
        <w:rPr>
          <w:color w:val="231F20"/>
          <w:sz w:val="21"/>
        </w:rPr>
        <w:t>and</w:t>
      </w:r>
      <w:r>
        <w:rPr>
          <w:color w:val="231F20"/>
          <w:spacing w:val="-8"/>
          <w:sz w:val="21"/>
        </w:rPr>
        <w:t> </w:t>
      </w:r>
      <w:r>
        <w:rPr>
          <w:color w:val="231F20"/>
          <w:sz w:val="21"/>
        </w:rPr>
        <w:t>optical</w:t>
      </w:r>
      <w:r>
        <w:rPr>
          <w:color w:val="231F20"/>
          <w:spacing w:val="-7"/>
          <w:sz w:val="21"/>
        </w:rPr>
        <w:t> </w:t>
      </w:r>
      <w:r>
        <w:rPr>
          <w:color w:val="231F20"/>
          <w:sz w:val="21"/>
        </w:rPr>
        <w:t>property</w:t>
      </w:r>
      <w:r>
        <w:rPr>
          <w:color w:val="231F20"/>
          <w:spacing w:val="-8"/>
          <w:sz w:val="21"/>
        </w:rPr>
        <w:t> </w:t>
      </w:r>
      <w:r>
        <w:rPr>
          <w:color w:val="231F20"/>
          <w:sz w:val="21"/>
        </w:rPr>
        <w:t>changes</w:t>
      </w:r>
      <w:r>
        <w:rPr>
          <w:color w:val="231F20"/>
          <w:spacing w:val="-7"/>
          <w:sz w:val="21"/>
        </w:rPr>
        <w:t> </w:t>
      </w:r>
      <w:r>
        <w:rPr>
          <w:color w:val="231F20"/>
          <w:sz w:val="21"/>
        </w:rPr>
        <w:t>compose</w:t>
      </w:r>
      <w:r>
        <w:rPr>
          <w:color w:val="231F20"/>
          <w:spacing w:val="-7"/>
          <w:sz w:val="21"/>
        </w:rPr>
        <w:t> </w:t>
      </w:r>
      <w:r>
        <w:rPr>
          <w:color w:val="231F20"/>
          <w:sz w:val="21"/>
        </w:rPr>
        <w:t>a</w:t>
      </w:r>
      <w:r>
        <w:rPr>
          <w:color w:val="231F20"/>
          <w:spacing w:val="-8"/>
          <w:sz w:val="21"/>
        </w:rPr>
        <w:t> </w:t>
      </w:r>
      <w:r>
        <w:rPr>
          <w:color w:val="231F20"/>
          <w:sz w:val="21"/>
        </w:rPr>
        <w:t>pair</w:t>
      </w:r>
      <w:r>
        <w:rPr>
          <w:color w:val="231F20"/>
          <w:spacing w:val="-7"/>
          <w:sz w:val="21"/>
        </w:rPr>
        <w:t> </w:t>
      </w:r>
      <w:r>
        <w:rPr>
          <w:color w:val="231F20"/>
          <w:sz w:val="21"/>
        </w:rPr>
        <w:t>of</w:t>
      </w:r>
      <w:r>
        <w:rPr>
          <w:color w:val="231F20"/>
          <w:spacing w:val="-8"/>
          <w:sz w:val="21"/>
        </w:rPr>
        <w:t> </w:t>
      </w:r>
      <w:r>
        <w:rPr>
          <w:color w:val="231F20"/>
          <w:spacing w:val="-2"/>
          <w:sz w:val="21"/>
        </w:rPr>
        <w:t>principles</w:t>
      </w:r>
    </w:p>
    <w:p>
      <w:pPr>
        <w:pStyle w:val="BodyText"/>
        <w:spacing w:line="271" w:lineRule="auto"/>
        <w:ind w:left="810" w:right="367"/>
        <w:jc w:val="both"/>
      </w:pPr>
      <w:r>
        <w:rPr>
          <w:color w:val="231F20"/>
          <w:spacing w:val="-2"/>
        </w:rPr>
        <w:t>that</w:t>
      </w:r>
      <w:r>
        <w:rPr>
          <w:color w:val="231F20"/>
          <w:spacing w:val="-12"/>
        </w:rPr>
        <w:t> </w:t>
      </w:r>
      <w:r>
        <w:rPr>
          <w:color w:val="231F20"/>
          <w:spacing w:val="-2"/>
        </w:rPr>
        <w:t>are</w:t>
      </w:r>
      <w:r>
        <w:rPr>
          <w:color w:val="231F20"/>
          <w:spacing w:val="-11"/>
        </w:rPr>
        <w:t> </w:t>
      </w:r>
      <w:r>
        <w:rPr>
          <w:color w:val="231F20"/>
          <w:spacing w:val="-2"/>
        </w:rPr>
        <w:t>frequently</w:t>
      </w:r>
      <w:r>
        <w:rPr>
          <w:color w:val="231F20"/>
          <w:spacing w:val="-11"/>
        </w:rPr>
        <w:t> </w:t>
      </w:r>
      <w:r>
        <w:rPr>
          <w:color w:val="231F20"/>
          <w:spacing w:val="-2"/>
        </w:rPr>
        <w:t>used</w:t>
      </w:r>
      <w:r>
        <w:rPr>
          <w:color w:val="231F20"/>
          <w:spacing w:val="-11"/>
        </w:rPr>
        <w:t> </w:t>
      </w:r>
      <w:r>
        <w:rPr>
          <w:color w:val="231F20"/>
          <w:spacing w:val="-2"/>
        </w:rPr>
        <w:t>together.</w:t>
      </w:r>
      <w:r>
        <w:rPr>
          <w:color w:val="231F20"/>
          <w:spacing w:val="-11"/>
        </w:rPr>
        <w:t> </w:t>
      </w:r>
      <w:r>
        <w:rPr>
          <w:color w:val="231F20"/>
          <w:spacing w:val="-2"/>
        </w:rPr>
        <w:t>Porous</w:t>
      </w:r>
      <w:r>
        <w:rPr>
          <w:color w:val="231F20"/>
          <w:spacing w:val="-11"/>
        </w:rPr>
        <w:t> </w:t>
      </w:r>
      <w:r>
        <w:rPr>
          <w:color w:val="231F20"/>
          <w:spacing w:val="-2"/>
        </w:rPr>
        <w:t>materials</w:t>
      </w:r>
      <w:r>
        <w:rPr>
          <w:color w:val="231F20"/>
          <w:spacing w:val="-11"/>
        </w:rPr>
        <w:t> </w:t>
      </w:r>
      <w:r>
        <w:rPr>
          <w:color w:val="231F20"/>
          <w:spacing w:val="-2"/>
        </w:rPr>
        <w:t>are</w:t>
      </w:r>
      <w:r>
        <w:rPr>
          <w:color w:val="231F20"/>
          <w:spacing w:val="-11"/>
        </w:rPr>
        <w:t> </w:t>
      </w:r>
      <w:r>
        <w:rPr>
          <w:color w:val="231F20"/>
          <w:spacing w:val="-2"/>
        </w:rPr>
        <w:t>often</w:t>
      </w:r>
      <w:r>
        <w:rPr>
          <w:color w:val="231F20"/>
          <w:spacing w:val="-12"/>
        </w:rPr>
        <w:t> </w:t>
      </w:r>
      <w:r>
        <w:rPr>
          <w:color w:val="231F20"/>
          <w:spacing w:val="-2"/>
        </w:rPr>
        <w:t>semitransparent. </w:t>
      </w:r>
      <w:r>
        <w:rPr>
          <w:color w:val="231F20"/>
        </w:rPr>
        <w:t>A</w:t>
      </w:r>
      <w:r>
        <w:rPr>
          <w:color w:val="231F20"/>
          <w:spacing w:val="-14"/>
        </w:rPr>
        <w:t> </w:t>
      </w:r>
      <w:r>
        <w:rPr>
          <w:color w:val="231F20"/>
        </w:rPr>
        <w:t>business</w:t>
      </w:r>
      <w:r>
        <w:rPr>
          <w:color w:val="231F20"/>
          <w:spacing w:val="-13"/>
        </w:rPr>
        <w:t> </w:t>
      </w:r>
      <w:r>
        <w:rPr>
          <w:color w:val="231F20"/>
        </w:rPr>
        <w:t>analogy</w:t>
      </w:r>
      <w:r>
        <w:rPr>
          <w:color w:val="231F20"/>
          <w:spacing w:val="-13"/>
        </w:rPr>
        <w:t> </w:t>
      </w:r>
      <w:r>
        <w:rPr>
          <w:color w:val="231F20"/>
        </w:rPr>
        <w:t>is</w:t>
      </w:r>
      <w:r>
        <w:rPr>
          <w:color w:val="231F20"/>
          <w:spacing w:val="-13"/>
        </w:rPr>
        <w:t> </w:t>
      </w:r>
      <w:r>
        <w:rPr>
          <w:color w:val="231F20"/>
        </w:rPr>
        <w:t>the</w:t>
      </w:r>
      <w:r>
        <w:rPr>
          <w:color w:val="231F20"/>
          <w:spacing w:val="-13"/>
        </w:rPr>
        <w:t> </w:t>
      </w:r>
      <w:r>
        <w:rPr>
          <w:color w:val="231F20"/>
        </w:rPr>
        <w:t>firewall</w:t>
      </w:r>
      <w:r>
        <w:rPr>
          <w:color w:val="231F20"/>
          <w:spacing w:val="-13"/>
        </w:rPr>
        <w:t> </w:t>
      </w:r>
      <w:r>
        <w:rPr>
          <w:color w:val="231F20"/>
        </w:rPr>
        <w:t>in</w:t>
      </w:r>
      <w:r>
        <w:rPr>
          <w:color w:val="231F20"/>
          <w:spacing w:val="-13"/>
        </w:rPr>
        <w:t> </w:t>
      </w:r>
      <w:r>
        <w:rPr>
          <w:color w:val="231F20"/>
        </w:rPr>
        <w:t>a</w:t>
      </w:r>
      <w:r>
        <w:rPr>
          <w:color w:val="231F20"/>
          <w:spacing w:val="-13"/>
        </w:rPr>
        <w:t> </w:t>
      </w:r>
      <w:r>
        <w:rPr>
          <w:color w:val="231F20"/>
        </w:rPr>
        <w:t>computer</w:t>
      </w:r>
      <w:r>
        <w:rPr>
          <w:color w:val="231F20"/>
          <w:spacing w:val="-14"/>
        </w:rPr>
        <w:t> </w:t>
      </w:r>
      <w:r>
        <w:rPr>
          <w:color w:val="231F20"/>
        </w:rPr>
        <w:t>system.</w:t>
      </w:r>
      <w:r>
        <w:rPr>
          <w:color w:val="231F20"/>
          <w:spacing w:val="-13"/>
        </w:rPr>
        <w:t> </w:t>
      </w:r>
      <w:r>
        <w:rPr>
          <w:color w:val="231F20"/>
        </w:rPr>
        <w:t>The</w:t>
      </w:r>
      <w:r>
        <w:rPr>
          <w:color w:val="231F20"/>
          <w:spacing w:val="-13"/>
        </w:rPr>
        <w:t> </w:t>
      </w:r>
      <w:r>
        <w:rPr>
          <w:color w:val="231F20"/>
        </w:rPr>
        <w:t>wall</w:t>
      </w:r>
      <w:r>
        <w:rPr>
          <w:color w:val="231F20"/>
          <w:spacing w:val="-13"/>
        </w:rPr>
        <w:t> </w:t>
      </w:r>
      <w:r>
        <w:rPr>
          <w:color w:val="231F20"/>
        </w:rPr>
        <w:t>should</w:t>
      </w:r>
      <w:r>
        <w:rPr>
          <w:color w:val="231F20"/>
          <w:spacing w:val="-13"/>
        </w:rPr>
        <w:t> </w:t>
      </w:r>
      <w:r>
        <w:rPr>
          <w:color w:val="231F20"/>
        </w:rPr>
        <w:t>be </w:t>
      </w:r>
      <w:r>
        <w:rPr>
          <w:color w:val="231F20"/>
          <w:spacing w:val="-4"/>
        </w:rPr>
        <w:t>transparent for legitimate users and should, at the same time, be impermeable </w:t>
      </w:r>
      <w:r>
        <w:rPr>
          <w:color w:val="231F20"/>
        </w:rPr>
        <w:t>to those who might try to steal essential information.</w:t>
      </w:r>
    </w:p>
    <w:p>
      <w:pPr>
        <w:pStyle w:val="ListParagraph"/>
        <w:numPr>
          <w:ilvl w:val="3"/>
          <w:numId w:val="61"/>
        </w:numPr>
        <w:tabs>
          <w:tab w:pos="809" w:val="left" w:leader="none"/>
        </w:tabs>
        <w:spacing w:line="260" w:lineRule="exact" w:before="0" w:after="0"/>
        <w:ind w:left="809" w:right="0" w:hanging="239"/>
        <w:jc w:val="left"/>
        <w:rPr>
          <w:sz w:val="21"/>
        </w:rPr>
      </w:pPr>
      <w:r>
        <w:rPr>
          <w:color w:val="231F20"/>
          <w:spacing w:val="-2"/>
          <w:sz w:val="21"/>
        </w:rPr>
        <w:t>Use</w:t>
      </w:r>
      <w:r>
        <w:rPr>
          <w:color w:val="231F20"/>
          <w:spacing w:val="-7"/>
          <w:sz w:val="21"/>
        </w:rPr>
        <w:t> </w:t>
      </w:r>
      <w:r>
        <w:rPr>
          <w:color w:val="231F20"/>
          <w:spacing w:val="-2"/>
          <w:sz w:val="21"/>
        </w:rPr>
        <w:t>of</w:t>
      </w:r>
      <w:r>
        <w:rPr>
          <w:color w:val="231F20"/>
          <w:spacing w:val="-6"/>
          <w:sz w:val="21"/>
        </w:rPr>
        <w:t> </w:t>
      </w:r>
      <w:r>
        <w:rPr>
          <w:color w:val="231F20"/>
          <w:spacing w:val="-2"/>
          <w:sz w:val="21"/>
        </w:rPr>
        <w:t>lighting</w:t>
      </w:r>
      <w:r>
        <w:rPr>
          <w:color w:val="231F20"/>
          <w:spacing w:val="-6"/>
          <w:sz w:val="21"/>
        </w:rPr>
        <w:t> </w:t>
      </w:r>
      <w:r>
        <w:rPr>
          <w:color w:val="231F20"/>
          <w:spacing w:val="-2"/>
          <w:sz w:val="21"/>
        </w:rPr>
        <w:t>effects</w:t>
      </w:r>
      <w:r>
        <w:rPr>
          <w:color w:val="231F20"/>
          <w:spacing w:val="-6"/>
          <w:sz w:val="21"/>
        </w:rPr>
        <w:t> </w:t>
      </w:r>
      <w:r>
        <w:rPr>
          <w:color w:val="231F20"/>
          <w:spacing w:val="-2"/>
          <w:sz w:val="21"/>
        </w:rPr>
        <w:t>to</w:t>
      </w:r>
      <w:r>
        <w:rPr>
          <w:color w:val="231F20"/>
          <w:spacing w:val="-6"/>
          <w:sz w:val="21"/>
        </w:rPr>
        <w:t> </w:t>
      </w:r>
      <w:r>
        <w:rPr>
          <w:color w:val="231F20"/>
          <w:spacing w:val="-2"/>
          <w:sz w:val="21"/>
        </w:rPr>
        <w:t>change</w:t>
      </w:r>
      <w:r>
        <w:rPr>
          <w:color w:val="231F20"/>
          <w:spacing w:val="-6"/>
          <w:sz w:val="21"/>
        </w:rPr>
        <w:t> </w:t>
      </w:r>
      <w:r>
        <w:rPr>
          <w:color w:val="231F20"/>
          <w:spacing w:val="-2"/>
          <w:sz w:val="21"/>
        </w:rPr>
        <w:t>mood</w:t>
      </w:r>
      <w:r>
        <w:rPr>
          <w:color w:val="231F20"/>
          <w:spacing w:val="-6"/>
          <w:sz w:val="21"/>
        </w:rPr>
        <w:t> </w:t>
      </w:r>
      <w:r>
        <w:rPr>
          <w:color w:val="231F20"/>
          <w:spacing w:val="-2"/>
          <w:sz w:val="21"/>
        </w:rPr>
        <w:t>in</w:t>
      </w:r>
      <w:r>
        <w:rPr>
          <w:color w:val="231F20"/>
          <w:spacing w:val="-7"/>
          <w:sz w:val="21"/>
        </w:rPr>
        <w:t> </w:t>
      </w:r>
      <w:r>
        <w:rPr>
          <w:color w:val="231F20"/>
          <w:spacing w:val="-2"/>
          <w:sz w:val="21"/>
        </w:rPr>
        <w:t>a</w:t>
      </w:r>
      <w:r>
        <w:rPr>
          <w:color w:val="231F20"/>
          <w:spacing w:val="-6"/>
          <w:sz w:val="21"/>
        </w:rPr>
        <w:t> </w:t>
      </w:r>
      <w:r>
        <w:rPr>
          <w:color w:val="231F20"/>
          <w:spacing w:val="-2"/>
          <w:sz w:val="21"/>
        </w:rPr>
        <w:t>room</w:t>
      </w:r>
      <w:r>
        <w:rPr>
          <w:color w:val="231F20"/>
          <w:spacing w:val="-6"/>
          <w:sz w:val="21"/>
        </w:rPr>
        <w:t> </w:t>
      </w:r>
      <w:r>
        <w:rPr>
          <w:color w:val="231F20"/>
          <w:spacing w:val="-2"/>
          <w:sz w:val="21"/>
        </w:rPr>
        <w:t>or</w:t>
      </w:r>
      <w:r>
        <w:rPr>
          <w:color w:val="231F20"/>
          <w:spacing w:val="-6"/>
          <w:sz w:val="21"/>
        </w:rPr>
        <w:t> </w:t>
      </w:r>
      <w:r>
        <w:rPr>
          <w:color w:val="231F20"/>
          <w:spacing w:val="-2"/>
          <w:sz w:val="21"/>
        </w:rPr>
        <w:t>office.</w:t>
      </w:r>
    </w:p>
    <w:p>
      <w:pPr>
        <w:pStyle w:val="ListParagraph"/>
        <w:numPr>
          <w:ilvl w:val="3"/>
          <w:numId w:val="61"/>
        </w:numPr>
        <w:tabs>
          <w:tab w:pos="809" w:val="left" w:leader="none"/>
        </w:tabs>
        <w:spacing w:line="272" w:lineRule="exact" w:before="0" w:after="0"/>
        <w:ind w:left="809" w:right="0" w:hanging="239"/>
        <w:jc w:val="left"/>
        <w:rPr>
          <w:sz w:val="21"/>
        </w:rPr>
      </w:pPr>
      <w:r>
        <w:rPr>
          <w:color w:val="231F20"/>
          <w:sz w:val="21"/>
        </w:rPr>
        <w:t>Highlighter</w:t>
      </w:r>
      <w:r>
        <w:rPr>
          <w:color w:val="231F20"/>
          <w:spacing w:val="-10"/>
          <w:sz w:val="21"/>
        </w:rPr>
        <w:t> </w:t>
      </w:r>
      <w:r>
        <w:rPr>
          <w:color w:val="231F20"/>
          <w:spacing w:val="-4"/>
          <w:sz w:val="21"/>
        </w:rPr>
        <w:t>pens.</w:t>
      </w:r>
    </w:p>
    <w:p>
      <w:pPr>
        <w:pStyle w:val="ListParagraph"/>
        <w:numPr>
          <w:ilvl w:val="3"/>
          <w:numId w:val="61"/>
        </w:numPr>
        <w:tabs>
          <w:tab w:pos="810" w:val="left" w:leader="none"/>
        </w:tabs>
        <w:spacing w:line="289" w:lineRule="exact" w:before="0" w:after="0"/>
        <w:ind w:left="810" w:right="0" w:hanging="240"/>
        <w:jc w:val="left"/>
        <w:rPr>
          <w:sz w:val="21"/>
        </w:rPr>
      </w:pPr>
      <w:r>
        <w:rPr>
          <w:color w:val="231F20"/>
          <w:sz w:val="21"/>
        </w:rPr>
        <w:t>Creation</w:t>
      </w:r>
      <w:r>
        <w:rPr>
          <w:color w:val="231F20"/>
          <w:spacing w:val="-13"/>
          <w:sz w:val="21"/>
        </w:rPr>
        <w:t> </w:t>
      </w:r>
      <w:r>
        <w:rPr>
          <w:color w:val="231F20"/>
          <w:sz w:val="21"/>
        </w:rPr>
        <w:t>of</w:t>
      </w:r>
      <w:r>
        <w:rPr>
          <w:color w:val="231F20"/>
          <w:spacing w:val="-13"/>
          <w:sz w:val="21"/>
        </w:rPr>
        <w:t> </w:t>
      </w:r>
      <w:r>
        <w:rPr>
          <w:color w:val="231F20"/>
          <w:sz w:val="21"/>
        </w:rPr>
        <w:t>corporate</w:t>
      </w:r>
      <w:r>
        <w:rPr>
          <w:color w:val="231F20"/>
          <w:spacing w:val="-12"/>
          <w:sz w:val="21"/>
        </w:rPr>
        <w:t> </w:t>
      </w:r>
      <w:r>
        <w:rPr>
          <w:color w:val="231F20"/>
          <w:sz w:val="21"/>
        </w:rPr>
        <w:t>colors—creating</w:t>
      </w:r>
      <w:r>
        <w:rPr>
          <w:color w:val="231F20"/>
          <w:spacing w:val="-13"/>
          <w:sz w:val="21"/>
        </w:rPr>
        <w:t> </w:t>
      </w:r>
      <w:r>
        <w:rPr>
          <w:color w:val="231F20"/>
          <w:sz w:val="21"/>
        </w:rPr>
        <w:t>a</w:t>
      </w:r>
      <w:r>
        <w:rPr>
          <w:color w:val="231F20"/>
          <w:spacing w:val="-12"/>
          <w:sz w:val="21"/>
        </w:rPr>
        <w:t> </w:t>
      </w:r>
      <w:r>
        <w:rPr>
          <w:color w:val="231F20"/>
          <w:sz w:val="21"/>
        </w:rPr>
        <w:t>strong</w:t>
      </w:r>
      <w:r>
        <w:rPr>
          <w:color w:val="231F20"/>
          <w:spacing w:val="-13"/>
          <w:sz w:val="21"/>
        </w:rPr>
        <w:t> </w:t>
      </w:r>
      <w:r>
        <w:rPr>
          <w:color w:val="231F20"/>
          <w:sz w:val="21"/>
        </w:rPr>
        <w:t>brand</w:t>
      </w:r>
      <w:r>
        <w:rPr>
          <w:color w:val="231F20"/>
          <w:spacing w:val="-12"/>
          <w:sz w:val="21"/>
        </w:rPr>
        <w:t> </w:t>
      </w:r>
      <w:r>
        <w:rPr>
          <w:color w:val="231F20"/>
          <w:sz w:val="21"/>
        </w:rPr>
        <w:t>image</w:t>
      </w:r>
      <w:r>
        <w:rPr>
          <w:color w:val="231F20"/>
          <w:spacing w:val="-13"/>
          <w:sz w:val="21"/>
        </w:rPr>
        <w:t> </w:t>
      </w:r>
      <w:r>
        <w:rPr>
          <w:color w:val="231F20"/>
          <w:sz w:val="21"/>
        </w:rPr>
        <w:t>through</w:t>
      </w:r>
      <w:r>
        <w:rPr>
          <w:color w:val="231F20"/>
          <w:spacing w:val="-13"/>
          <w:sz w:val="21"/>
        </w:rPr>
        <w:t> </w:t>
      </w:r>
      <w:r>
        <w:rPr>
          <w:color w:val="231F20"/>
          <w:sz w:val="21"/>
        </w:rPr>
        <w:t>use</w:t>
      </w:r>
      <w:r>
        <w:rPr>
          <w:color w:val="231F20"/>
          <w:spacing w:val="-12"/>
          <w:sz w:val="21"/>
        </w:rPr>
        <w:t> </w:t>
      </w:r>
      <w:r>
        <w:rPr>
          <w:color w:val="231F20"/>
          <w:spacing w:val="-5"/>
          <w:sz w:val="21"/>
        </w:rPr>
        <w:t>of</w:t>
      </w:r>
    </w:p>
    <w:p>
      <w:pPr>
        <w:pStyle w:val="BodyText"/>
        <w:spacing w:line="271" w:lineRule="auto"/>
        <w:ind w:left="810" w:right="363"/>
      </w:pPr>
      <w:r>
        <w:rPr>
          <w:color w:val="231F20"/>
          <w:spacing w:val="-2"/>
        </w:rPr>
        <w:t>bespoke</w:t>
      </w:r>
      <w:r>
        <w:rPr>
          <w:color w:val="231F20"/>
          <w:spacing w:val="-12"/>
        </w:rPr>
        <w:t> </w:t>
      </w:r>
      <w:r>
        <w:rPr>
          <w:color w:val="231F20"/>
          <w:spacing w:val="-2"/>
        </w:rPr>
        <w:t>colors—BP</w:t>
      </w:r>
      <w:r>
        <w:rPr>
          <w:color w:val="231F20"/>
          <w:spacing w:val="-11"/>
        </w:rPr>
        <w:t> </w:t>
      </w:r>
      <w:r>
        <w:rPr>
          <w:color w:val="231F20"/>
          <w:spacing w:val="-2"/>
        </w:rPr>
        <w:t>green,</w:t>
      </w:r>
      <w:r>
        <w:rPr>
          <w:color w:val="231F20"/>
          <w:spacing w:val="-11"/>
        </w:rPr>
        <w:t> </w:t>
      </w:r>
      <w:r>
        <w:rPr>
          <w:color w:val="231F20"/>
          <w:spacing w:val="-2"/>
        </w:rPr>
        <w:t>British</w:t>
      </w:r>
      <w:r>
        <w:rPr>
          <w:color w:val="231F20"/>
          <w:spacing w:val="-11"/>
        </w:rPr>
        <w:t> </w:t>
      </w:r>
      <w:r>
        <w:rPr>
          <w:color w:val="231F20"/>
          <w:spacing w:val="-2"/>
        </w:rPr>
        <w:t>Telecom</w:t>
      </w:r>
      <w:r>
        <w:rPr>
          <w:color w:val="231F20"/>
          <w:spacing w:val="-11"/>
        </w:rPr>
        <w:t> </w:t>
      </w:r>
      <w:r>
        <w:rPr>
          <w:color w:val="231F20"/>
          <w:spacing w:val="-2"/>
        </w:rPr>
        <w:t>red</w:t>
      </w:r>
      <w:r>
        <w:rPr>
          <w:color w:val="231F20"/>
          <w:spacing w:val="-11"/>
        </w:rPr>
        <w:t> </w:t>
      </w:r>
      <w:r>
        <w:rPr>
          <w:color w:val="231F20"/>
          <w:spacing w:val="-2"/>
        </w:rPr>
        <w:t>phone</w:t>
      </w:r>
      <w:r>
        <w:rPr>
          <w:color w:val="231F20"/>
          <w:spacing w:val="-11"/>
        </w:rPr>
        <w:t> </w:t>
      </w:r>
      <w:r>
        <w:rPr>
          <w:color w:val="231F20"/>
          <w:spacing w:val="-2"/>
        </w:rPr>
        <w:t>boxes,</w:t>
      </w:r>
      <w:r>
        <w:rPr>
          <w:color w:val="231F20"/>
          <w:spacing w:val="-11"/>
        </w:rPr>
        <w:t> </w:t>
      </w:r>
      <w:r>
        <w:rPr>
          <w:color w:val="231F20"/>
          <w:spacing w:val="-2"/>
        </w:rPr>
        <w:t>Ford</w:t>
      </w:r>
      <w:r>
        <w:rPr>
          <w:color w:val="231F20"/>
          <w:spacing w:val="-12"/>
        </w:rPr>
        <w:t> </w:t>
      </w:r>
      <w:r>
        <w:rPr>
          <w:color w:val="231F20"/>
          <w:spacing w:val="-2"/>
        </w:rPr>
        <w:t>blue,</w:t>
      </w:r>
      <w:r>
        <w:rPr>
          <w:color w:val="231F20"/>
          <w:spacing w:val="-11"/>
        </w:rPr>
        <w:t> </w:t>
      </w:r>
      <w:r>
        <w:rPr>
          <w:color w:val="231F20"/>
          <w:spacing w:val="-2"/>
        </w:rPr>
        <w:t>and </w:t>
      </w:r>
      <w:r>
        <w:rPr>
          <w:color w:val="231F20"/>
        </w:rPr>
        <w:t>so on.</w:t>
      </w:r>
    </w:p>
    <w:p>
      <w:pPr>
        <w:pStyle w:val="ListParagraph"/>
        <w:numPr>
          <w:ilvl w:val="3"/>
          <w:numId w:val="61"/>
        </w:numPr>
        <w:tabs>
          <w:tab w:pos="809" w:val="left" w:leader="none"/>
        </w:tabs>
        <w:spacing w:line="287" w:lineRule="exact" w:before="0" w:after="0"/>
        <w:ind w:left="809" w:right="0" w:hanging="239"/>
        <w:jc w:val="left"/>
        <w:rPr>
          <w:sz w:val="21"/>
        </w:rPr>
      </w:pPr>
      <w:r>
        <w:rPr>
          <w:color w:val="231F20"/>
          <w:sz w:val="21"/>
        </w:rPr>
        <w:t>“Tell</w:t>
      </w:r>
      <w:r>
        <w:rPr>
          <w:color w:val="231F20"/>
          <w:spacing w:val="-10"/>
          <w:sz w:val="21"/>
        </w:rPr>
        <w:t> </w:t>
      </w:r>
      <w:r>
        <w:rPr>
          <w:color w:val="231F20"/>
          <w:sz w:val="21"/>
        </w:rPr>
        <w:t>the</w:t>
      </w:r>
      <w:r>
        <w:rPr>
          <w:color w:val="231F20"/>
          <w:spacing w:val="-10"/>
          <w:sz w:val="21"/>
        </w:rPr>
        <w:t> </w:t>
      </w:r>
      <w:r>
        <w:rPr>
          <w:color w:val="231F20"/>
          <w:sz w:val="21"/>
        </w:rPr>
        <w:t>truth”</w:t>
      </w:r>
      <w:r>
        <w:rPr>
          <w:color w:val="231F20"/>
          <w:spacing w:val="-9"/>
          <w:sz w:val="21"/>
        </w:rPr>
        <w:t> </w:t>
      </w:r>
      <w:r>
        <w:rPr>
          <w:color w:val="231F20"/>
          <w:sz w:val="21"/>
        </w:rPr>
        <w:t>tape</w:t>
      </w:r>
      <w:r>
        <w:rPr>
          <w:color w:val="231F20"/>
          <w:spacing w:val="-10"/>
          <w:sz w:val="21"/>
        </w:rPr>
        <w:t> </w:t>
      </w:r>
      <w:r>
        <w:rPr>
          <w:color w:val="231F20"/>
          <w:sz w:val="21"/>
        </w:rPr>
        <w:t>turning</w:t>
      </w:r>
      <w:r>
        <w:rPr>
          <w:color w:val="231F20"/>
          <w:spacing w:val="-9"/>
          <w:sz w:val="21"/>
        </w:rPr>
        <w:t> </w:t>
      </w:r>
      <w:r>
        <w:rPr>
          <w:color w:val="231F20"/>
          <w:sz w:val="21"/>
        </w:rPr>
        <w:t>a</w:t>
      </w:r>
      <w:r>
        <w:rPr>
          <w:color w:val="231F20"/>
          <w:spacing w:val="-10"/>
          <w:sz w:val="21"/>
        </w:rPr>
        <w:t> </w:t>
      </w:r>
      <w:r>
        <w:rPr>
          <w:color w:val="231F20"/>
          <w:sz w:val="21"/>
        </w:rPr>
        <w:t>darker</w:t>
      </w:r>
      <w:r>
        <w:rPr>
          <w:color w:val="231F20"/>
          <w:spacing w:val="-9"/>
          <w:sz w:val="21"/>
        </w:rPr>
        <w:t> </w:t>
      </w:r>
      <w:r>
        <w:rPr>
          <w:color w:val="231F20"/>
          <w:sz w:val="21"/>
        </w:rPr>
        <w:t>gray</w:t>
      </w:r>
      <w:r>
        <w:rPr>
          <w:color w:val="231F20"/>
          <w:spacing w:val="-10"/>
          <w:sz w:val="21"/>
        </w:rPr>
        <w:t> </w:t>
      </w:r>
      <w:r>
        <w:rPr>
          <w:color w:val="231F20"/>
          <w:sz w:val="21"/>
        </w:rPr>
        <w:t>when</w:t>
      </w:r>
      <w:r>
        <w:rPr>
          <w:color w:val="231F20"/>
          <w:spacing w:val="-9"/>
          <w:sz w:val="21"/>
        </w:rPr>
        <w:t> </w:t>
      </w:r>
      <w:r>
        <w:rPr>
          <w:color w:val="231F20"/>
          <w:sz w:val="21"/>
        </w:rPr>
        <w:t>food</w:t>
      </w:r>
      <w:r>
        <w:rPr>
          <w:color w:val="231F20"/>
          <w:spacing w:val="-10"/>
          <w:sz w:val="21"/>
        </w:rPr>
        <w:t> </w:t>
      </w:r>
      <w:r>
        <w:rPr>
          <w:color w:val="231F20"/>
          <w:sz w:val="21"/>
        </w:rPr>
        <w:t>is</w:t>
      </w:r>
      <w:r>
        <w:rPr>
          <w:color w:val="231F20"/>
          <w:spacing w:val="-10"/>
          <w:sz w:val="21"/>
        </w:rPr>
        <w:t> </w:t>
      </w:r>
      <w:r>
        <w:rPr>
          <w:color w:val="231F20"/>
          <w:spacing w:val="-2"/>
          <w:sz w:val="21"/>
        </w:rPr>
        <w:t>spoiled.</w:t>
      </w:r>
    </w:p>
    <w:p>
      <w:pPr>
        <w:pStyle w:val="BodyText"/>
        <w:spacing w:before="138"/>
        <w:rPr>
          <w:sz w:val="25"/>
        </w:rPr>
      </w:pPr>
    </w:p>
    <w:p>
      <w:pPr>
        <w:pStyle w:val="Heading5"/>
        <w:numPr>
          <w:ilvl w:val="2"/>
          <w:numId w:val="61"/>
        </w:numPr>
        <w:tabs>
          <w:tab w:pos="1286" w:val="left" w:leader="none"/>
        </w:tabs>
        <w:spacing w:line="240" w:lineRule="auto" w:before="0" w:after="0"/>
        <w:ind w:left="1286" w:right="0" w:hanging="956"/>
        <w:jc w:val="left"/>
      </w:pPr>
      <w:r>
        <w:rPr>
          <w:color w:val="231F20"/>
          <w:w w:val="90"/>
        </w:rPr>
        <w:t>Principle</w:t>
      </w:r>
      <w:r>
        <w:rPr>
          <w:color w:val="231F20"/>
          <w:spacing w:val="-8"/>
          <w:w w:val="90"/>
        </w:rPr>
        <w:t> </w:t>
      </w:r>
      <w:r>
        <w:rPr>
          <w:color w:val="231F20"/>
          <w:spacing w:val="-5"/>
          <w:w w:val="95"/>
        </w:rPr>
        <w:t>33</w:t>
      </w:r>
    </w:p>
    <w:p>
      <w:pPr>
        <w:pStyle w:val="BodyText"/>
        <w:spacing w:line="271" w:lineRule="auto" w:before="140"/>
        <w:ind w:left="329"/>
      </w:pPr>
      <w:r>
        <w:rPr>
          <w:i/>
          <w:color w:val="231F20"/>
          <w:spacing w:val="-2"/>
        </w:rPr>
        <w:t>Homogeneity.</w:t>
      </w:r>
      <w:r>
        <w:rPr>
          <w:i/>
          <w:color w:val="231F20"/>
          <w:spacing w:val="-11"/>
        </w:rPr>
        <w:t> </w:t>
      </w:r>
      <w:r>
        <w:rPr>
          <w:color w:val="231F20"/>
          <w:spacing w:val="-2"/>
        </w:rPr>
        <w:t>Make</w:t>
      </w:r>
      <w:r>
        <w:rPr>
          <w:color w:val="231F20"/>
          <w:spacing w:val="-11"/>
        </w:rPr>
        <w:t> </w:t>
      </w:r>
      <w:r>
        <w:rPr>
          <w:color w:val="231F20"/>
          <w:spacing w:val="-2"/>
        </w:rPr>
        <w:t>objects</w:t>
      </w:r>
      <w:r>
        <w:rPr>
          <w:color w:val="231F20"/>
          <w:spacing w:val="-11"/>
        </w:rPr>
        <w:t> </w:t>
      </w:r>
      <w:r>
        <w:rPr>
          <w:color w:val="231F20"/>
          <w:spacing w:val="-2"/>
        </w:rPr>
        <w:t>that</w:t>
      </w:r>
      <w:r>
        <w:rPr>
          <w:color w:val="231F20"/>
          <w:spacing w:val="-11"/>
        </w:rPr>
        <w:t> </w:t>
      </w:r>
      <w:r>
        <w:rPr>
          <w:color w:val="231F20"/>
          <w:spacing w:val="-2"/>
        </w:rPr>
        <w:t>interact</w:t>
      </w:r>
      <w:r>
        <w:rPr>
          <w:color w:val="231F20"/>
          <w:spacing w:val="-11"/>
        </w:rPr>
        <w:t> </w:t>
      </w:r>
      <w:r>
        <w:rPr>
          <w:color w:val="231F20"/>
          <w:spacing w:val="-2"/>
        </w:rPr>
        <w:t>out</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material</w:t>
      </w:r>
      <w:r>
        <w:rPr>
          <w:color w:val="231F20"/>
          <w:spacing w:val="-11"/>
        </w:rPr>
        <w:t> </w:t>
      </w:r>
      <w:r>
        <w:rPr>
          <w:color w:val="231F20"/>
          <w:spacing w:val="-2"/>
        </w:rPr>
        <w:t>(or</w:t>
      </w:r>
      <w:r>
        <w:rPr>
          <w:color w:val="231F20"/>
          <w:spacing w:val="-11"/>
        </w:rPr>
        <w:t> </w:t>
      </w:r>
      <w:r>
        <w:rPr>
          <w:color w:val="231F20"/>
          <w:spacing w:val="-2"/>
        </w:rPr>
        <w:t>material</w:t>
      </w:r>
      <w:r>
        <w:rPr>
          <w:color w:val="231F20"/>
          <w:spacing w:val="-11"/>
        </w:rPr>
        <w:t> </w:t>
      </w:r>
      <w:r>
        <w:rPr>
          <w:color w:val="231F20"/>
          <w:spacing w:val="-2"/>
        </w:rPr>
        <w:t>with </w:t>
      </w:r>
      <w:r>
        <w:rPr>
          <w:color w:val="231F20"/>
        </w:rPr>
        <w:t>identical properties). See Figure 10.34.</w:t>
      </w:r>
    </w:p>
    <w:p>
      <w:pPr>
        <w:pStyle w:val="BodyText"/>
        <w:spacing w:before="1"/>
        <w:rPr>
          <w:sz w:val="12"/>
        </w:rPr>
      </w:pPr>
      <w:r>
        <w:rPr/>
        <mc:AlternateContent>
          <mc:Choice Requires="wps">
            <w:drawing>
              <wp:anchor distT="0" distB="0" distL="0" distR="0" allowOverlap="1" layoutInCell="1" locked="0" behindDoc="1" simplePos="0" relativeHeight="487664128">
                <wp:simplePos x="0" y="0"/>
                <wp:positionH relativeFrom="page">
                  <wp:posOffset>590550</wp:posOffset>
                </wp:positionH>
                <wp:positionV relativeFrom="paragraph">
                  <wp:posOffset>103500</wp:posOffset>
                </wp:positionV>
                <wp:extent cx="4267200" cy="495934"/>
                <wp:effectExtent l="0" t="0" r="0" b="0"/>
                <wp:wrapTopAndBottom/>
                <wp:docPr id="541" name="Group 541"/>
                <wp:cNvGraphicFramePr>
                  <a:graphicFrameLocks/>
                </wp:cNvGraphicFramePr>
                <a:graphic>
                  <a:graphicData uri="http://schemas.microsoft.com/office/word/2010/wordprocessingGroup">
                    <wpg:wgp>
                      <wpg:cNvPr id="541" name="Group 541"/>
                      <wpg:cNvGrpSpPr/>
                      <wpg:grpSpPr>
                        <a:xfrm>
                          <a:off x="0" y="0"/>
                          <a:ext cx="4267200" cy="495934"/>
                          <a:chExt cx="4267200" cy="495934"/>
                        </a:xfrm>
                      </wpg:grpSpPr>
                      <pic:pic>
                        <pic:nvPicPr>
                          <pic:cNvPr id="542" name="Image 542"/>
                          <pic:cNvPicPr/>
                        </pic:nvPicPr>
                        <pic:blipFill>
                          <a:blip r:embed="rId164" cstate="print"/>
                          <a:stretch>
                            <a:fillRect/>
                          </a:stretch>
                        </pic:blipFill>
                        <pic:spPr>
                          <a:xfrm>
                            <a:off x="762000" y="0"/>
                            <a:ext cx="2743200" cy="432812"/>
                          </a:xfrm>
                          <a:prstGeom prst="rect">
                            <a:avLst/>
                          </a:prstGeom>
                        </pic:spPr>
                      </pic:pic>
                      <wps:wsp>
                        <wps:cNvPr id="543" name="Graphic 543"/>
                        <wps:cNvSpPr/>
                        <wps:spPr>
                          <a:xfrm>
                            <a:off x="0" y="48314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8.149675pt;width:336pt;height:39.050pt;mso-position-horizontal-relative:page;mso-position-vertical-relative:paragraph;z-index:-15652352;mso-wrap-distance-left:0;mso-wrap-distance-right:0" id="docshapegroup411" coordorigin="930,163" coordsize="6720,781">
                <v:shape style="position:absolute;left:2130;top:163;width:4320;height:682" type="#_x0000_t75" id="docshape412" stroked="false">
                  <v:imagedata r:id="rId164" o:title=""/>
                </v:shape>
                <v:line style="position:absolute" from="930,924" to="7650,924" stroked="true" strokeweight="2pt" strokecolor="#231f20">
                  <v:stroke dashstyle="solid"/>
                </v:line>
                <w10:wrap type="topAndBottom"/>
              </v:group>
            </w:pict>
          </mc:Fallback>
        </mc:AlternateContent>
      </w:r>
    </w:p>
    <w:p>
      <w:pPr>
        <w:spacing w:line="249" w:lineRule="auto" w:before="101"/>
        <w:ind w:left="330" w:right="369"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10.34</w:t>
      </w:r>
      <w:r>
        <w:rPr>
          <w:rFonts w:ascii="Trebuchet MS"/>
          <w:b/>
          <w:color w:val="231F20"/>
          <w:spacing w:val="61"/>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33:</w:t>
      </w:r>
      <w:r>
        <w:rPr>
          <w:rFonts w:ascii="Trebuchet MS"/>
          <w:b/>
          <w:color w:val="231F20"/>
          <w:spacing w:val="-9"/>
          <w:sz w:val="19"/>
        </w:rPr>
        <w:t> </w:t>
      </w:r>
      <w:r>
        <w:rPr>
          <w:rFonts w:ascii="Trebuchet MS"/>
          <w:b/>
          <w:color w:val="231F20"/>
          <w:spacing w:val="-6"/>
          <w:sz w:val="19"/>
        </w:rPr>
        <w:t>Homogeneity.</w:t>
      </w:r>
      <w:r>
        <w:rPr>
          <w:rFonts w:ascii="Trebuchet MS"/>
          <w:b/>
          <w:color w:val="231F20"/>
          <w:spacing w:val="-8"/>
          <w:sz w:val="19"/>
        </w:rPr>
        <w:t> </w:t>
      </w:r>
      <w:r>
        <w:rPr>
          <w:rFonts w:ascii="Trebuchet MS"/>
          <w:b/>
          <w:color w:val="231F20"/>
          <w:spacing w:val="-6"/>
          <w:sz w:val="19"/>
        </w:rPr>
        <w:t>Make</w:t>
      </w:r>
      <w:r>
        <w:rPr>
          <w:rFonts w:ascii="Trebuchet MS"/>
          <w:b/>
          <w:color w:val="231F20"/>
          <w:spacing w:val="-8"/>
          <w:sz w:val="19"/>
        </w:rPr>
        <w:t> </w:t>
      </w:r>
      <w:r>
        <w:rPr>
          <w:rFonts w:ascii="Trebuchet MS"/>
          <w:b/>
          <w:color w:val="231F20"/>
          <w:spacing w:val="-6"/>
          <w:sz w:val="19"/>
        </w:rPr>
        <w:t>objects</w:t>
      </w:r>
      <w:r>
        <w:rPr>
          <w:rFonts w:ascii="Trebuchet MS"/>
          <w:b/>
          <w:color w:val="231F20"/>
          <w:spacing w:val="-9"/>
          <w:sz w:val="19"/>
        </w:rPr>
        <w:t> </w:t>
      </w:r>
      <w:r>
        <w:rPr>
          <w:rFonts w:ascii="Trebuchet MS"/>
          <w:b/>
          <w:color w:val="231F20"/>
          <w:spacing w:val="-6"/>
          <w:sz w:val="19"/>
        </w:rPr>
        <w:t>that</w:t>
      </w:r>
      <w:r>
        <w:rPr>
          <w:rFonts w:ascii="Trebuchet MS"/>
          <w:b/>
          <w:color w:val="231F20"/>
          <w:spacing w:val="-8"/>
          <w:sz w:val="19"/>
        </w:rPr>
        <w:t> </w:t>
      </w:r>
      <w:r>
        <w:rPr>
          <w:rFonts w:ascii="Trebuchet MS"/>
          <w:b/>
          <w:color w:val="231F20"/>
          <w:spacing w:val="-6"/>
          <w:sz w:val="19"/>
        </w:rPr>
        <w:t>interact</w:t>
      </w:r>
      <w:r>
        <w:rPr>
          <w:rFonts w:ascii="Trebuchet MS"/>
          <w:b/>
          <w:color w:val="231F20"/>
          <w:spacing w:val="-8"/>
          <w:sz w:val="19"/>
        </w:rPr>
        <w:t> </w:t>
      </w:r>
      <w:r>
        <w:rPr>
          <w:rFonts w:ascii="Trebuchet MS"/>
          <w:b/>
          <w:color w:val="231F20"/>
          <w:spacing w:val="-6"/>
          <w:sz w:val="19"/>
        </w:rPr>
        <w:t>out</w:t>
      </w:r>
      <w:r>
        <w:rPr>
          <w:rFonts w:ascii="Trebuchet MS"/>
          <w:b/>
          <w:color w:val="231F20"/>
          <w:spacing w:val="-9"/>
          <w:sz w:val="19"/>
        </w:rPr>
        <w:t> </w:t>
      </w:r>
      <w:r>
        <w:rPr>
          <w:rFonts w:ascii="Trebuchet MS"/>
          <w:b/>
          <w:color w:val="231F20"/>
          <w:spacing w:val="-6"/>
          <w:sz w:val="19"/>
        </w:rPr>
        <w:t>of</w:t>
      </w:r>
      <w:r>
        <w:rPr>
          <w:rFonts w:ascii="Trebuchet MS"/>
          <w:b/>
          <w:color w:val="231F20"/>
          <w:spacing w:val="-8"/>
          <w:sz w:val="19"/>
        </w:rPr>
        <w:t> </w:t>
      </w:r>
      <w:r>
        <w:rPr>
          <w:rFonts w:ascii="Trebuchet MS"/>
          <w:b/>
          <w:color w:val="231F20"/>
          <w:spacing w:val="-6"/>
          <w:sz w:val="19"/>
        </w:rPr>
        <w:t>the </w:t>
      </w:r>
      <w:r>
        <w:rPr>
          <w:rFonts w:ascii="Trebuchet MS"/>
          <w:b/>
          <w:color w:val="231F20"/>
          <w:sz w:val="19"/>
        </w:rPr>
        <w:t>same material.</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66" w:lineRule="auto"/>
        <w:ind w:left="330" w:right="366" w:firstLine="300"/>
        <w:jc w:val="right"/>
      </w:pPr>
      <w:r>
        <w:rPr>
          <w:color w:val="231F20"/>
          <w:spacing w:val="-4"/>
        </w:rPr>
        <w:t>In</w:t>
      </w:r>
      <w:r>
        <w:rPr>
          <w:color w:val="231F20"/>
          <w:spacing w:val="-9"/>
        </w:rPr>
        <w:t> </w:t>
      </w:r>
      <w:r>
        <w:rPr>
          <w:color w:val="231F20"/>
          <w:spacing w:val="-4"/>
        </w:rPr>
        <w:t>the</w:t>
      </w:r>
      <w:r>
        <w:rPr>
          <w:color w:val="231F20"/>
          <w:spacing w:val="-9"/>
        </w:rPr>
        <w:t> </w:t>
      </w:r>
      <w:r>
        <w:rPr>
          <w:color w:val="231F20"/>
          <w:spacing w:val="-4"/>
        </w:rPr>
        <w:t>plastic</w:t>
      </w:r>
      <w:r>
        <w:rPr>
          <w:color w:val="231F20"/>
          <w:spacing w:val="-9"/>
        </w:rPr>
        <w:t> </w:t>
      </w:r>
      <w:r>
        <w:rPr>
          <w:color w:val="231F20"/>
          <w:spacing w:val="-4"/>
        </w:rPr>
        <w:t>industry,</w:t>
      </w:r>
      <w:r>
        <w:rPr>
          <w:color w:val="231F20"/>
          <w:spacing w:val="-9"/>
        </w:rPr>
        <w:t> </w:t>
      </w:r>
      <w:r>
        <w:rPr>
          <w:color w:val="231F20"/>
          <w:spacing w:val="-4"/>
        </w:rPr>
        <w:t>beads</w:t>
      </w:r>
      <w:r>
        <w:rPr>
          <w:color w:val="231F20"/>
          <w:spacing w:val="-9"/>
        </w:rPr>
        <w:t> </w:t>
      </w:r>
      <w:r>
        <w:rPr>
          <w:color w:val="231F20"/>
          <w:spacing w:val="-4"/>
        </w:rPr>
        <w:t>of</w:t>
      </w:r>
      <w:r>
        <w:rPr>
          <w:color w:val="231F20"/>
          <w:spacing w:val="-9"/>
        </w:rPr>
        <w:t> </w:t>
      </w:r>
      <w:r>
        <w:rPr>
          <w:color w:val="231F20"/>
          <w:spacing w:val="-4"/>
        </w:rPr>
        <w:t>polystyrene</w:t>
      </w:r>
      <w:r>
        <w:rPr>
          <w:color w:val="231F20"/>
          <w:spacing w:val="-9"/>
        </w:rPr>
        <w:t> </w:t>
      </w:r>
      <w:r>
        <w:rPr>
          <w:color w:val="231F20"/>
          <w:spacing w:val="-4"/>
        </w:rPr>
        <w:t>are</w:t>
      </w:r>
      <w:r>
        <w:rPr>
          <w:color w:val="231F20"/>
          <w:spacing w:val="-9"/>
        </w:rPr>
        <w:t> </w:t>
      </w:r>
      <w:r>
        <w:rPr>
          <w:color w:val="231F20"/>
          <w:spacing w:val="-4"/>
        </w:rPr>
        <w:t>frequently</w:t>
      </w:r>
      <w:r>
        <w:rPr>
          <w:color w:val="231F20"/>
          <w:spacing w:val="-9"/>
        </w:rPr>
        <w:t> </w:t>
      </w:r>
      <w:r>
        <w:rPr>
          <w:color w:val="231F20"/>
          <w:spacing w:val="-4"/>
        </w:rPr>
        <w:t>shipped</w:t>
      </w:r>
      <w:r>
        <w:rPr>
          <w:color w:val="231F20"/>
          <w:spacing w:val="-9"/>
        </w:rPr>
        <w:t> </w:t>
      </w:r>
      <w:r>
        <w:rPr>
          <w:color w:val="231F20"/>
          <w:spacing w:val="-4"/>
        </w:rPr>
        <w:t>in</w:t>
      </w:r>
      <w:r>
        <w:rPr>
          <w:color w:val="231F20"/>
          <w:spacing w:val="-9"/>
        </w:rPr>
        <w:t> </w:t>
      </w:r>
      <w:r>
        <w:rPr>
          <w:color w:val="231F20"/>
          <w:spacing w:val="-4"/>
        </w:rPr>
        <w:t>bags</w:t>
      </w:r>
      <w:r>
        <w:rPr>
          <w:color w:val="231F20"/>
          <w:spacing w:val="-9"/>
        </w:rPr>
        <w:t> </w:t>
      </w:r>
      <w:r>
        <w:rPr>
          <w:color w:val="231F20"/>
          <w:spacing w:val="-4"/>
        </w:rPr>
        <w:t>made of</w:t>
      </w:r>
      <w:r>
        <w:rPr>
          <w:color w:val="231F20"/>
          <w:spacing w:val="-8"/>
        </w:rPr>
        <w:t> </w:t>
      </w:r>
      <w:r>
        <w:rPr>
          <w:color w:val="231F20"/>
          <w:spacing w:val="-4"/>
        </w:rPr>
        <w:t>polystyrene.</w:t>
      </w:r>
      <w:r>
        <w:rPr>
          <w:color w:val="231F20"/>
          <w:spacing w:val="-8"/>
        </w:rPr>
        <w:t> </w:t>
      </w:r>
      <w:r>
        <w:rPr>
          <w:color w:val="231F20"/>
          <w:spacing w:val="-4"/>
        </w:rPr>
        <w:t>That</w:t>
      </w:r>
      <w:r>
        <w:rPr>
          <w:color w:val="231F20"/>
          <w:spacing w:val="-8"/>
        </w:rPr>
        <w:t> </w:t>
      </w:r>
      <w:r>
        <w:rPr>
          <w:color w:val="231F20"/>
          <w:spacing w:val="-4"/>
        </w:rPr>
        <w:t>way,</w:t>
      </w:r>
      <w:r>
        <w:rPr>
          <w:color w:val="231F20"/>
          <w:spacing w:val="-8"/>
        </w:rPr>
        <w:t> </w:t>
      </w:r>
      <w:r>
        <w:rPr>
          <w:color w:val="231F20"/>
          <w:spacing w:val="-4"/>
        </w:rPr>
        <w:t>the</w:t>
      </w:r>
      <w:r>
        <w:rPr>
          <w:color w:val="231F20"/>
          <w:spacing w:val="-8"/>
        </w:rPr>
        <w:t> </w:t>
      </w:r>
      <w:r>
        <w:rPr>
          <w:color w:val="231F20"/>
          <w:spacing w:val="-4"/>
        </w:rPr>
        <w:t>company</w:t>
      </w:r>
      <w:r>
        <w:rPr>
          <w:color w:val="231F20"/>
          <w:spacing w:val="-8"/>
        </w:rPr>
        <w:t> </w:t>
      </w:r>
      <w:r>
        <w:rPr>
          <w:color w:val="231F20"/>
          <w:spacing w:val="-4"/>
        </w:rPr>
        <w:t>that</w:t>
      </w:r>
      <w:r>
        <w:rPr>
          <w:color w:val="231F20"/>
          <w:spacing w:val="-8"/>
        </w:rPr>
        <w:t> </w:t>
      </w:r>
      <w:r>
        <w:rPr>
          <w:color w:val="231F20"/>
          <w:spacing w:val="-4"/>
        </w:rPr>
        <w:t>melts</w:t>
      </w:r>
      <w:r>
        <w:rPr>
          <w:color w:val="231F20"/>
          <w:spacing w:val="-8"/>
        </w:rPr>
        <w:t> </w:t>
      </w:r>
      <w:r>
        <w:rPr>
          <w:color w:val="231F20"/>
          <w:spacing w:val="-4"/>
        </w:rPr>
        <w:t>the</w:t>
      </w:r>
      <w:r>
        <w:rPr>
          <w:color w:val="231F20"/>
          <w:spacing w:val="-8"/>
        </w:rPr>
        <w:t> </w:t>
      </w:r>
      <w:r>
        <w:rPr>
          <w:color w:val="231F20"/>
          <w:spacing w:val="-4"/>
        </w:rPr>
        <w:t>beads</w:t>
      </w:r>
      <w:r>
        <w:rPr>
          <w:color w:val="231F20"/>
          <w:spacing w:val="-8"/>
        </w:rPr>
        <w:t> </w:t>
      </w:r>
      <w:r>
        <w:rPr>
          <w:color w:val="231F20"/>
          <w:spacing w:val="-4"/>
        </w:rPr>
        <w:t>can</w:t>
      </w:r>
      <w:r>
        <w:rPr>
          <w:color w:val="231F20"/>
          <w:spacing w:val="-8"/>
        </w:rPr>
        <w:t> </w:t>
      </w:r>
      <w:r>
        <w:rPr>
          <w:color w:val="231F20"/>
          <w:spacing w:val="-4"/>
        </w:rPr>
        <w:t>put</w:t>
      </w:r>
      <w:r>
        <w:rPr>
          <w:color w:val="231F20"/>
          <w:spacing w:val="-8"/>
        </w:rPr>
        <w:t> </w:t>
      </w:r>
      <w:r>
        <w:rPr>
          <w:color w:val="231F20"/>
          <w:spacing w:val="-4"/>
        </w:rPr>
        <w:t>the</w:t>
      </w:r>
      <w:r>
        <w:rPr>
          <w:color w:val="231F20"/>
          <w:spacing w:val="-8"/>
        </w:rPr>
        <w:t> </w:t>
      </w:r>
      <w:r>
        <w:rPr>
          <w:color w:val="231F20"/>
          <w:spacing w:val="-4"/>
        </w:rPr>
        <w:t>whole</w:t>
      </w:r>
      <w:r>
        <w:rPr>
          <w:color w:val="231F20"/>
          <w:spacing w:val="-8"/>
        </w:rPr>
        <w:t> </w:t>
      </w:r>
      <w:r>
        <w:rPr>
          <w:color w:val="231F20"/>
          <w:spacing w:val="-4"/>
        </w:rPr>
        <w:t>pack- age, including the bags, into its processing equipment. This saves time—no need to </w:t>
      </w:r>
      <w:r>
        <w:rPr>
          <w:color w:val="231F20"/>
          <w:spacing w:val="-2"/>
        </w:rPr>
        <w:t>open</w:t>
      </w:r>
      <w:r>
        <w:rPr>
          <w:color w:val="231F20"/>
          <w:spacing w:val="-11"/>
        </w:rPr>
        <w:t> </w:t>
      </w:r>
      <w:r>
        <w:rPr>
          <w:color w:val="231F20"/>
          <w:spacing w:val="-2"/>
        </w:rPr>
        <w:t>the</w:t>
      </w:r>
      <w:r>
        <w:rPr>
          <w:color w:val="231F20"/>
          <w:spacing w:val="-11"/>
        </w:rPr>
        <w:t> </w:t>
      </w:r>
      <w:r>
        <w:rPr>
          <w:color w:val="231F20"/>
          <w:spacing w:val="-2"/>
        </w:rPr>
        <w:t>bags—and</w:t>
      </w:r>
      <w:r>
        <w:rPr>
          <w:color w:val="231F20"/>
          <w:spacing w:val="-11"/>
        </w:rPr>
        <w:t> </w:t>
      </w:r>
      <w:r>
        <w:rPr>
          <w:color w:val="231F20"/>
          <w:spacing w:val="-2"/>
        </w:rPr>
        <w:t>eliminates</w:t>
      </w:r>
      <w:r>
        <w:rPr>
          <w:color w:val="231F20"/>
          <w:spacing w:val="-11"/>
        </w:rPr>
        <w:t> </w:t>
      </w:r>
      <w:r>
        <w:rPr>
          <w:color w:val="231F20"/>
          <w:spacing w:val="-2"/>
        </w:rPr>
        <w:t>the</w:t>
      </w:r>
      <w:r>
        <w:rPr>
          <w:color w:val="231F20"/>
          <w:spacing w:val="-11"/>
        </w:rPr>
        <w:t> </w:t>
      </w:r>
      <w:r>
        <w:rPr>
          <w:color w:val="231F20"/>
          <w:spacing w:val="-2"/>
        </w:rPr>
        <w:t>need</w:t>
      </w:r>
      <w:r>
        <w:rPr>
          <w:color w:val="231F20"/>
          <w:spacing w:val="-11"/>
        </w:rPr>
        <w:t> </w:t>
      </w:r>
      <w:r>
        <w:rPr>
          <w:color w:val="231F20"/>
          <w:spacing w:val="-2"/>
        </w:rPr>
        <w:t>to</w:t>
      </w:r>
      <w:r>
        <w:rPr>
          <w:color w:val="231F20"/>
          <w:spacing w:val="-11"/>
        </w:rPr>
        <w:t> </w:t>
      </w:r>
      <w:r>
        <w:rPr>
          <w:color w:val="231F20"/>
          <w:spacing w:val="-2"/>
        </w:rPr>
        <w:t>store</w:t>
      </w:r>
      <w:r>
        <w:rPr>
          <w:color w:val="231F20"/>
          <w:spacing w:val="-11"/>
        </w:rPr>
        <w:t> </w:t>
      </w:r>
      <w:r>
        <w:rPr>
          <w:color w:val="231F20"/>
          <w:spacing w:val="-2"/>
        </w:rPr>
        <w:t>and</w:t>
      </w:r>
      <w:r>
        <w:rPr>
          <w:color w:val="231F20"/>
          <w:spacing w:val="-11"/>
        </w:rPr>
        <w:t> </w:t>
      </w:r>
      <w:r>
        <w:rPr>
          <w:color w:val="231F20"/>
          <w:spacing w:val="-2"/>
        </w:rPr>
        <w:t>dispose</w:t>
      </w:r>
      <w:r>
        <w:rPr>
          <w:color w:val="231F20"/>
          <w:spacing w:val="-11"/>
        </w:rPr>
        <w:t> </w:t>
      </w:r>
      <w:r>
        <w:rPr>
          <w:color w:val="231F20"/>
          <w:spacing w:val="-2"/>
        </w:rPr>
        <w:t>of</w:t>
      </w:r>
      <w:r>
        <w:rPr>
          <w:color w:val="231F20"/>
          <w:spacing w:val="-11"/>
        </w:rPr>
        <w:t> </w:t>
      </w:r>
      <w:r>
        <w:rPr>
          <w:color w:val="231F20"/>
          <w:spacing w:val="-2"/>
        </w:rPr>
        <w:t>or</w:t>
      </w:r>
      <w:r>
        <w:rPr>
          <w:color w:val="231F20"/>
          <w:spacing w:val="-11"/>
        </w:rPr>
        <w:t> </w:t>
      </w:r>
      <w:r>
        <w:rPr>
          <w:color w:val="231F20"/>
          <w:spacing w:val="-2"/>
        </w:rPr>
        <w:t>recycle</w:t>
      </w:r>
      <w:r>
        <w:rPr>
          <w:color w:val="231F20"/>
          <w:spacing w:val="-11"/>
        </w:rPr>
        <w:t> </w:t>
      </w:r>
      <w:r>
        <w:rPr>
          <w:color w:val="231F20"/>
          <w:spacing w:val="-2"/>
        </w:rPr>
        <w:t>the</w:t>
      </w:r>
      <w:r>
        <w:rPr>
          <w:color w:val="231F20"/>
          <w:spacing w:val="-11"/>
        </w:rPr>
        <w:t> </w:t>
      </w:r>
      <w:r>
        <w:rPr>
          <w:color w:val="231F20"/>
          <w:spacing w:val="-2"/>
        </w:rPr>
        <w:t>bags. </w:t>
      </w:r>
      <w:r>
        <w:rPr>
          <w:color w:val="231F20"/>
        </w:rPr>
        <w:t>In food, many products use the idea that the wrapper should have the same properties</w:t>
      </w:r>
      <w:r>
        <w:rPr>
          <w:color w:val="231F20"/>
          <w:spacing w:val="-10"/>
        </w:rPr>
        <w:t> </w:t>
      </w:r>
      <w:r>
        <w:rPr>
          <w:color w:val="231F20"/>
        </w:rPr>
        <w:t>(be</w:t>
      </w:r>
      <w:r>
        <w:rPr>
          <w:color w:val="231F20"/>
          <w:spacing w:val="-9"/>
        </w:rPr>
        <w:t> </w:t>
      </w:r>
      <w:r>
        <w:rPr>
          <w:color w:val="231F20"/>
        </w:rPr>
        <w:t>edible)</w:t>
      </w:r>
      <w:r>
        <w:rPr>
          <w:color w:val="231F20"/>
          <w:spacing w:val="-10"/>
        </w:rPr>
        <w:t> </w:t>
      </w:r>
      <w:r>
        <w:rPr>
          <w:color w:val="231F20"/>
        </w:rPr>
        <w:t>as</w:t>
      </w:r>
      <w:r>
        <w:rPr>
          <w:color w:val="231F20"/>
          <w:spacing w:val="-9"/>
        </w:rPr>
        <w:t> </w:t>
      </w:r>
      <w:r>
        <w:rPr>
          <w:color w:val="231F20"/>
        </w:rPr>
        <w:t>the</w:t>
      </w:r>
      <w:r>
        <w:rPr>
          <w:color w:val="231F20"/>
          <w:spacing w:val="-10"/>
        </w:rPr>
        <w:t> </w:t>
      </w:r>
      <w:r>
        <w:rPr>
          <w:color w:val="231F20"/>
        </w:rPr>
        <w:t>contents.</w:t>
      </w:r>
      <w:r>
        <w:rPr>
          <w:color w:val="231F20"/>
          <w:spacing w:val="-9"/>
        </w:rPr>
        <w:t> </w:t>
      </w:r>
      <w:r>
        <w:rPr>
          <w:color w:val="231F20"/>
        </w:rPr>
        <w:t>Ice</w:t>
      </w:r>
      <w:r>
        <w:rPr>
          <w:color w:val="231F20"/>
          <w:spacing w:val="-10"/>
        </w:rPr>
        <w:t> </w:t>
      </w:r>
      <w:r>
        <w:rPr>
          <w:color w:val="231F20"/>
        </w:rPr>
        <w:t>cream</w:t>
      </w:r>
      <w:r>
        <w:rPr>
          <w:color w:val="231F20"/>
          <w:spacing w:val="-9"/>
        </w:rPr>
        <w:t> </w:t>
      </w:r>
      <w:r>
        <w:rPr>
          <w:color w:val="231F20"/>
        </w:rPr>
        <w:t>cones,</w:t>
      </w:r>
      <w:r>
        <w:rPr>
          <w:color w:val="231F20"/>
          <w:spacing w:val="-10"/>
        </w:rPr>
        <w:t> </w:t>
      </w:r>
      <w:r>
        <w:rPr>
          <w:color w:val="231F20"/>
        </w:rPr>
        <w:t>tacos,</w:t>
      </w:r>
      <w:r>
        <w:rPr>
          <w:color w:val="231F20"/>
          <w:spacing w:val="-9"/>
        </w:rPr>
        <w:t> </w:t>
      </w:r>
      <w:r>
        <w:rPr>
          <w:color w:val="231F20"/>
        </w:rPr>
        <w:t>and</w:t>
      </w:r>
      <w:r>
        <w:rPr>
          <w:color w:val="231F20"/>
          <w:spacing w:val="-10"/>
        </w:rPr>
        <w:t> </w:t>
      </w:r>
      <w:r>
        <w:rPr>
          <w:color w:val="231F20"/>
        </w:rPr>
        <w:t>spring</w:t>
      </w:r>
      <w:r>
        <w:rPr>
          <w:color w:val="231F20"/>
          <w:spacing w:val="-9"/>
        </w:rPr>
        <w:t> </w:t>
      </w:r>
      <w:r>
        <w:rPr>
          <w:color w:val="231F20"/>
        </w:rPr>
        <w:t>rolls</w:t>
      </w:r>
      <w:r>
        <w:rPr>
          <w:color w:val="231F20"/>
          <w:spacing w:val="-10"/>
        </w:rPr>
        <w:t> </w:t>
      </w:r>
      <w:r>
        <w:rPr>
          <w:color w:val="231F20"/>
          <w:spacing w:val="-5"/>
        </w:rPr>
        <w:t>are</w:t>
      </w:r>
    </w:p>
    <w:p>
      <w:pPr>
        <w:pStyle w:val="BodyText"/>
        <w:ind w:left="330"/>
        <w:jc w:val="both"/>
      </w:pPr>
      <w:r>
        <w:rPr>
          <w:color w:val="231F20"/>
          <w:spacing w:val="-2"/>
        </w:rPr>
        <w:t>good</w:t>
      </w:r>
      <w:r>
        <w:rPr>
          <w:color w:val="231F20"/>
          <w:spacing w:val="-6"/>
        </w:rPr>
        <w:t> </w:t>
      </w:r>
      <w:r>
        <w:rPr>
          <w:color w:val="231F20"/>
          <w:spacing w:val="-2"/>
        </w:rPr>
        <w:t>examples.</w:t>
      </w:r>
    </w:p>
    <w:p>
      <w:pPr>
        <w:pStyle w:val="BodyText"/>
        <w:spacing w:line="266" w:lineRule="auto" w:before="27"/>
        <w:ind w:left="330" w:right="369" w:firstLine="300"/>
        <w:jc w:val="both"/>
      </w:pPr>
      <w:r>
        <w:rPr>
          <w:color w:val="231F20"/>
          <w:spacing w:val="-4"/>
        </w:rPr>
        <w:t>The</w:t>
      </w:r>
      <w:r>
        <w:rPr>
          <w:color w:val="231F20"/>
          <w:spacing w:val="-10"/>
        </w:rPr>
        <w:t> </w:t>
      </w:r>
      <w:r>
        <w:rPr>
          <w:color w:val="231F20"/>
          <w:spacing w:val="-4"/>
        </w:rPr>
        <w:t>new</w:t>
      </w:r>
      <w:r>
        <w:rPr>
          <w:color w:val="231F20"/>
          <w:spacing w:val="-9"/>
        </w:rPr>
        <w:t> </w:t>
      </w:r>
      <w:r>
        <w:rPr>
          <w:color w:val="231F20"/>
          <w:spacing w:val="-4"/>
        </w:rPr>
        <w:t>wound</w:t>
      </w:r>
      <w:r>
        <w:rPr>
          <w:color w:val="231F20"/>
          <w:spacing w:val="-9"/>
        </w:rPr>
        <w:t> </w:t>
      </w:r>
      <w:r>
        <w:rPr>
          <w:color w:val="231F20"/>
          <w:spacing w:val="-4"/>
        </w:rPr>
        <w:t>dressings</w:t>
      </w:r>
      <w:r>
        <w:rPr>
          <w:color w:val="231F20"/>
          <w:spacing w:val="-9"/>
        </w:rPr>
        <w:t> </w:t>
      </w:r>
      <w:r>
        <w:rPr>
          <w:color w:val="231F20"/>
          <w:spacing w:val="-4"/>
        </w:rPr>
        <w:t>that</w:t>
      </w:r>
      <w:r>
        <w:rPr>
          <w:color w:val="231F20"/>
          <w:spacing w:val="-9"/>
        </w:rPr>
        <w:t> </w:t>
      </w:r>
      <w:r>
        <w:rPr>
          <w:color w:val="231F20"/>
          <w:spacing w:val="-4"/>
        </w:rPr>
        <w:t>we</w:t>
      </w:r>
      <w:r>
        <w:rPr>
          <w:color w:val="231F20"/>
          <w:spacing w:val="-9"/>
        </w:rPr>
        <w:t> </w:t>
      </w:r>
      <w:r>
        <w:rPr>
          <w:color w:val="231F20"/>
          <w:spacing w:val="-4"/>
        </w:rPr>
        <w:t>mentioned</w:t>
      </w:r>
      <w:r>
        <w:rPr>
          <w:color w:val="231F20"/>
          <w:spacing w:val="-9"/>
        </w:rPr>
        <w:t> </w:t>
      </w:r>
      <w:r>
        <w:rPr>
          <w:color w:val="231F20"/>
          <w:spacing w:val="-4"/>
        </w:rPr>
        <w:t>earlier</w:t>
      </w:r>
      <w:r>
        <w:rPr>
          <w:color w:val="231F20"/>
          <w:spacing w:val="-9"/>
        </w:rPr>
        <w:t> </w:t>
      </w:r>
      <w:r>
        <w:rPr>
          <w:color w:val="231F20"/>
          <w:spacing w:val="-4"/>
        </w:rPr>
        <w:t>act</w:t>
      </w:r>
      <w:r>
        <w:rPr>
          <w:color w:val="231F20"/>
          <w:spacing w:val="-10"/>
        </w:rPr>
        <w:t> </w:t>
      </w:r>
      <w:r>
        <w:rPr>
          <w:color w:val="231F20"/>
          <w:spacing w:val="-4"/>
        </w:rPr>
        <w:t>like</w:t>
      </w:r>
      <w:r>
        <w:rPr>
          <w:color w:val="231F20"/>
          <w:spacing w:val="-9"/>
        </w:rPr>
        <w:t> </w:t>
      </w:r>
      <w:r>
        <w:rPr>
          <w:color w:val="231F20"/>
          <w:spacing w:val="-4"/>
        </w:rPr>
        <w:t>a</w:t>
      </w:r>
      <w:r>
        <w:rPr>
          <w:color w:val="231F20"/>
          <w:spacing w:val="-9"/>
        </w:rPr>
        <w:t> </w:t>
      </w:r>
      <w:r>
        <w:rPr>
          <w:color w:val="231F20"/>
          <w:spacing w:val="-4"/>
        </w:rPr>
        <w:t>second</w:t>
      </w:r>
      <w:r>
        <w:rPr>
          <w:color w:val="231F20"/>
          <w:spacing w:val="-9"/>
        </w:rPr>
        <w:t> </w:t>
      </w:r>
      <w:r>
        <w:rPr>
          <w:color w:val="231F20"/>
          <w:spacing w:val="-4"/>
        </w:rPr>
        <w:t>skin.</w:t>
      </w:r>
      <w:r>
        <w:rPr>
          <w:color w:val="231F20"/>
          <w:spacing w:val="-9"/>
        </w:rPr>
        <w:t> </w:t>
      </w:r>
      <w:r>
        <w:rPr>
          <w:color w:val="231F20"/>
          <w:spacing w:val="-4"/>
        </w:rPr>
        <w:t>They </w:t>
      </w:r>
      <w:r>
        <w:rPr>
          <w:color w:val="231F20"/>
          <w:spacing w:val="-2"/>
        </w:rPr>
        <w:t>keep</w:t>
      </w:r>
      <w:r>
        <w:rPr>
          <w:color w:val="231F20"/>
          <w:spacing w:val="-7"/>
        </w:rPr>
        <w:t> </w:t>
      </w:r>
      <w:r>
        <w:rPr>
          <w:color w:val="231F20"/>
          <w:spacing w:val="-2"/>
        </w:rPr>
        <w:t>wounds</w:t>
      </w:r>
      <w:r>
        <w:rPr>
          <w:color w:val="231F20"/>
          <w:spacing w:val="-7"/>
        </w:rPr>
        <w:t> </w:t>
      </w:r>
      <w:r>
        <w:rPr>
          <w:color w:val="231F20"/>
          <w:spacing w:val="-2"/>
        </w:rPr>
        <w:t>moist.</w:t>
      </w:r>
      <w:r>
        <w:rPr>
          <w:color w:val="231F20"/>
          <w:spacing w:val="-7"/>
        </w:rPr>
        <w:t> </w:t>
      </w:r>
      <w:r>
        <w:rPr>
          <w:color w:val="231F20"/>
          <w:spacing w:val="-2"/>
        </w:rPr>
        <w:t>Wounds</w:t>
      </w:r>
      <w:r>
        <w:rPr>
          <w:color w:val="231F20"/>
          <w:spacing w:val="-7"/>
        </w:rPr>
        <w:t> </w:t>
      </w:r>
      <w:r>
        <w:rPr>
          <w:color w:val="231F20"/>
          <w:spacing w:val="-2"/>
        </w:rPr>
        <w:t>themselves</w:t>
      </w:r>
      <w:r>
        <w:rPr>
          <w:color w:val="231F20"/>
          <w:spacing w:val="-7"/>
        </w:rPr>
        <w:t> </w:t>
      </w:r>
      <w:r>
        <w:rPr>
          <w:color w:val="231F20"/>
          <w:spacing w:val="-2"/>
        </w:rPr>
        <w:t>are</w:t>
      </w:r>
      <w:r>
        <w:rPr>
          <w:color w:val="231F20"/>
          <w:spacing w:val="-7"/>
        </w:rPr>
        <w:t> </w:t>
      </w:r>
      <w:r>
        <w:rPr>
          <w:color w:val="231F20"/>
          <w:spacing w:val="-2"/>
        </w:rPr>
        <w:t>moist</w:t>
      </w:r>
      <w:r>
        <w:rPr>
          <w:color w:val="231F20"/>
          <w:spacing w:val="-7"/>
        </w:rPr>
        <w:t> </w:t>
      </w:r>
      <w:r>
        <w:rPr>
          <w:color w:val="231F20"/>
          <w:spacing w:val="-2"/>
        </w:rPr>
        <w:t>and</w:t>
      </w:r>
      <w:r>
        <w:rPr>
          <w:color w:val="231F20"/>
          <w:spacing w:val="-7"/>
        </w:rPr>
        <w:t> </w:t>
      </w:r>
      <w:r>
        <w:rPr>
          <w:color w:val="231F20"/>
          <w:spacing w:val="-2"/>
        </w:rPr>
        <w:t>heal</w:t>
      </w:r>
      <w:r>
        <w:rPr>
          <w:color w:val="231F20"/>
          <w:spacing w:val="-7"/>
        </w:rPr>
        <w:t> </w:t>
      </w:r>
      <w:r>
        <w:rPr>
          <w:color w:val="231F20"/>
          <w:spacing w:val="-2"/>
        </w:rPr>
        <w:t>better</w:t>
      </w:r>
      <w:r>
        <w:rPr>
          <w:color w:val="231F20"/>
          <w:spacing w:val="-7"/>
        </w:rPr>
        <w:t> </w:t>
      </w:r>
      <w:r>
        <w:rPr>
          <w:color w:val="231F20"/>
          <w:spacing w:val="-2"/>
        </w:rPr>
        <w:t>in</w:t>
      </w:r>
      <w:r>
        <w:rPr>
          <w:color w:val="231F20"/>
          <w:spacing w:val="-7"/>
        </w:rPr>
        <w:t> </w:t>
      </w:r>
      <w:r>
        <w:rPr>
          <w:color w:val="231F20"/>
          <w:spacing w:val="-2"/>
        </w:rPr>
        <w:t>a</w:t>
      </w:r>
      <w:r>
        <w:rPr>
          <w:color w:val="231F20"/>
          <w:spacing w:val="-7"/>
        </w:rPr>
        <w:t> </w:t>
      </w:r>
      <w:r>
        <w:rPr>
          <w:color w:val="231F20"/>
          <w:spacing w:val="-2"/>
        </w:rPr>
        <w:t>moist</w:t>
      </w:r>
      <w:r>
        <w:rPr>
          <w:color w:val="231F20"/>
          <w:spacing w:val="-7"/>
        </w:rPr>
        <w:t> </w:t>
      </w:r>
      <w:r>
        <w:rPr>
          <w:color w:val="231F20"/>
          <w:spacing w:val="-2"/>
        </w:rPr>
        <w:t>envi- </w:t>
      </w:r>
      <w:r>
        <w:rPr>
          <w:color w:val="231F20"/>
        </w:rPr>
        <w:t>ronment.</w:t>
      </w:r>
      <w:r>
        <w:rPr>
          <w:color w:val="231F20"/>
          <w:spacing w:val="-14"/>
        </w:rPr>
        <w:t> </w:t>
      </w:r>
      <w:r>
        <w:rPr>
          <w:color w:val="231F20"/>
        </w:rPr>
        <w:t>This</w:t>
      </w:r>
      <w:r>
        <w:rPr>
          <w:color w:val="231F20"/>
          <w:spacing w:val="-13"/>
        </w:rPr>
        <w:t> </w:t>
      </w:r>
      <w:r>
        <w:rPr>
          <w:color w:val="231F20"/>
        </w:rPr>
        <w:t>innovation</w:t>
      </w:r>
      <w:r>
        <w:rPr>
          <w:color w:val="231F20"/>
          <w:spacing w:val="-13"/>
        </w:rPr>
        <w:t> </w:t>
      </w:r>
      <w:r>
        <w:rPr>
          <w:color w:val="231F20"/>
        </w:rPr>
        <w:t>has</w:t>
      </w:r>
      <w:r>
        <w:rPr>
          <w:color w:val="231F20"/>
          <w:spacing w:val="-13"/>
        </w:rPr>
        <w:t> </w:t>
      </w:r>
      <w:r>
        <w:rPr>
          <w:color w:val="231F20"/>
        </w:rPr>
        <w:t>an</w:t>
      </w:r>
      <w:r>
        <w:rPr>
          <w:color w:val="231F20"/>
          <w:spacing w:val="-13"/>
        </w:rPr>
        <w:t> </w:t>
      </w:r>
      <w:r>
        <w:rPr>
          <w:color w:val="231F20"/>
        </w:rPr>
        <w:t>instructive</w:t>
      </w:r>
      <w:r>
        <w:rPr>
          <w:color w:val="231F20"/>
          <w:spacing w:val="-13"/>
        </w:rPr>
        <w:t> </w:t>
      </w:r>
      <w:r>
        <w:rPr>
          <w:color w:val="231F20"/>
        </w:rPr>
        <w:t>history.</w:t>
      </w:r>
      <w:r>
        <w:rPr>
          <w:color w:val="231F20"/>
          <w:spacing w:val="-13"/>
        </w:rPr>
        <w:t> </w:t>
      </w:r>
      <w:r>
        <w:rPr>
          <w:color w:val="231F20"/>
        </w:rPr>
        <w:t>From</w:t>
      </w:r>
      <w:r>
        <w:rPr>
          <w:color w:val="231F20"/>
          <w:spacing w:val="-13"/>
        </w:rPr>
        <w:t> </w:t>
      </w:r>
      <w:r>
        <w:rPr>
          <w:color w:val="231F20"/>
        </w:rPr>
        <w:t>ancient</w:t>
      </w:r>
      <w:r>
        <w:rPr>
          <w:color w:val="231F20"/>
          <w:spacing w:val="-14"/>
        </w:rPr>
        <w:t> </w:t>
      </w:r>
      <w:r>
        <w:rPr>
          <w:color w:val="231F20"/>
        </w:rPr>
        <w:t>Egypt</w:t>
      </w:r>
      <w:r>
        <w:rPr>
          <w:color w:val="231F20"/>
          <w:spacing w:val="-13"/>
        </w:rPr>
        <w:t> </w:t>
      </w:r>
      <w:r>
        <w:rPr>
          <w:color w:val="231F20"/>
        </w:rPr>
        <w:t>to</w:t>
      </w:r>
      <w:r>
        <w:rPr>
          <w:color w:val="231F20"/>
          <w:spacing w:val="-13"/>
        </w:rPr>
        <w:t> </w:t>
      </w:r>
      <w:r>
        <w:rPr>
          <w:color w:val="231F20"/>
        </w:rPr>
        <w:t>Rome and</w:t>
      </w:r>
      <w:r>
        <w:rPr>
          <w:color w:val="231F20"/>
          <w:spacing w:val="-11"/>
        </w:rPr>
        <w:t> </w:t>
      </w:r>
      <w:r>
        <w:rPr>
          <w:color w:val="231F20"/>
        </w:rPr>
        <w:t>through</w:t>
      </w:r>
      <w:r>
        <w:rPr>
          <w:color w:val="231F20"/>
          <w:spacing w:val="-11"/>
        </w:rPr>
        <w:t> </w:t>
      </w:r>
      <w:r>
        <w:rPr>
          <w:color w:val="231F20"/>
        </w:rPr>
        <w:t>the</w:t>
      </w:r>
      <w:r>
        <w:rPr>
          <w:color w:val="231F20"/>
          <w:spacing w:val="-11"/>
        </w:rPr>
        <w:t> </w:t>
      </w:r>
      <w:r>
        <w:rPr>
          <w:color w:val="231F20"/>
        </w:rPr>
        <w:t>Middle</w:t>
      </w:r>
      <w:r>
        <w:rPr>
          <w:color w:val="231F20"/>
          <w:spacing w:val="-11"/>
        </w:rPr>
        <w:t> </w:t>
      </w:r>
      <w:r>
        <w:rPr>
          <w:color w:val="231F20"/>
        </w:rPr>
        <w:t>Ages,</w:t>
      </w:r>
      <w:r>
        <w:rPr>
          <w:color w:val="231F20"/>
          <w:spacing w:val="-11"/>
        </w:rPr>
        <w:t> </w:t>
      </w:r>
      <w:r>
        <w:rPr>
          <w:color w:val="231F20"/>
        </w:rPr>
        <w:t>wounds</w:t>
      </w:r>
      <w:r>
        <w:rPr>
          <w:color w:val="231F20"/>
          <w:spacing w:val="-11"/>
        </w:rPr>
        <w:t> </w:t>
      </w:r>
      <w:r>
        <w:rPr>
          <w:color w:val="231F20"/>
        </w:rPr>
        <w:t>were</w:t>
      </w:r>
      <w:r>
        <w:rPr>
          <w:color w:val="231F20"/>
          <w:spacing w:val="-11"/>
        </w:rPr>
        <w:t> </w:t>
      </w:r>
      <w:r>
        <w:rPr>
          <w:color w:val="231F20"/>
        </w:rPr>
        <w:t>treated</w:t>
      </w:r>
      <w:r>
        <w:rPr>
          <w:color w:val="231F20"/>
          <w:spacing w:val="-11"/>
        </w:rPr>
        <w:t> </w:t>
      </w:r>
      <w:r>
        <w:rPr>
          <w:color w:val="231F20"/>
        </w:rPr>
        <w:t>by</w:t>
      </w:r>
      <w:r>
        <w:rPr>
          <w:color w:val="231F20"/>
          <w:spacing w:val="-11"/>
        </w:rPr>
        <w:t> </w:t>
      </w:r>
      <w:r>
        <w:rPr>
          <w:color w:val="231F20"/>
        </w:rPr>
        <w:t>keeping</w:t>
      </w:r>
      <w:r>
        <w:rPr>
          <w:color w:val="231F20"/>
          <w:spacing w:val="-11"/>
        </w:rPr>
        <w:t> </w:t>
      </w:r>
      <w:r>
        <w:rPr>
          <w:color w:val="231F20"/>
        </w:rPr>
        <w:t>them</w:t>
      </w:r>
      <w:r>
        <w:rPr>
          <w:color w:val="231F20"/>
          <w:spacing w:val="-11"/>
        </w:rPr>
        <w:t> </w:t>
      </w:r>
      <w:r>
        <w:rPr>
          <w:color w:val="231F20"/>
        </w:rPr>
        <w:t>moist.</w:t>
      </w:r>
      <w:r>
        <w:rPr>
          <w:color w:val="231F20"/>
          <w:spacing w:val="-11"/>
        </w:rPr>
        <w:t> </w:t>
      </w:r>
      <w:r>
        <w:rPr>
          <w:color w:val="231F20"/>
        </w:rPr>
        <w:t>Then this</w:t>
      </w:r>
      <w:r>
        <w:rPr>
          <w:color w:val="231F20"/>
          <w:spacing w:val="-4"/>
        </w:rPr>
        <w:t> </w:t>
      </w:r>
      <w:r>
        <w:rPr>
          <w:color w:val="231F20"/>
        </w:rPr>
        <w:t>knowledge</w:t>
      </w:r>
      <w:r>
        <w:rPr>
          <w:color w:val="231F20"/>
          <w:spacing w:val="-4"/>
        </w:rPr>
        <w:t> </w:t>
      </w:r>
      <w:r>
        <w:rPr>
          <w:color w:val="231F20"/>
        </w:rPr>
        <w:t>was</w:t>
      </w:r>
      <w:r>
        <w:rPr>
          <w:color w:val="231F20"/>
          <w:spacing w:val="-4"/>
        </w:rPr>
        <w:t> </w:t>
      </w:r>
      <w:r>
        <w:rPr>
          <w:color w:val="231F20"/>
        </w:rPr>
        <w:t>forgotten</w:t>
      </w:r>
      <w:r>
        <w:rPr>
          <w:color w:val="231F20"/>
          <w:spacing w:val="-4"/>
        </w:rPr>
        <w:t> </w:t>
      </w:r>
      <w:r>
        <w:rPr>
          <w:color w:val="231F20"/>
        </w:rPr>
        <w:t>and</w:t>
      </w:r>
      <w:r>
        <w:rPr>
          <w:color w:val="231F20"/>
          <w:spacing w:val="-4"/>
        </w:rPr>
        <w:t> </w:t>
      </w:r>
      <w:r>
        <w:rPr>
          <w:color w:val="231F20"/>
        </w:rPr>
        <w:t>rediscovered</w:t>
      </w:r>
      <w:r>
        <w:rPr>
          <w:color w:val="231F20"/>
          <w:spacing w:val="-4"/>
        </w:rPr>
        <w:t> </w:t>
      </w:r>
      <w:r>
        <w:rPr>
          <w:color w:val="231F20"/>
        </w:rPr>
        <w:t>only</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1960s.</w:t>
      </w:r>
    </w:p>
    <w:p>
      <w:pPr>
        <w:pStyle w:val="BodyText"/>
        <w:spacing w:line="266" w:lineRule="auto"/>
        <w:ind w:left="330" w:right="367" w:firstLine="300"/>
        <w:jc w:val="both"/>
      </w:pPr>
      <w:r>
        <w:rPr>
          <w:color w:val="231F20"/>
          <w:spacing w:val="-4"/>
        </w:rPr>
        <w:t>In</w:t>
      </w:r>
      <w:r>
        <w:rPr>
          <w:color w:val="231F20"/>
          <w:spacing w:val="-6"/>
        </w:rPr>
        <w:t> </w:t>
      </w:r>
      <w:r>
        <w:rPr>
          <w:color w:val="231F20"/>
          <w:spacing w:val="-4"/>
        </w:rPr>
        <w:t>business,</w:t>
      </w:r>
      <w:r>
        <w:rPr>
          <w:color w:val="231F20"/>
          <w:spacing w:val="-6"/>
        </w:rPr>
        <w:t> </w:t>
      </w:r>
      <w:r>
        <w:rPr>
          <w:color w:val="231F20"/>
          <w:spacing w:val="-4"/>
        </w:rPr>
        <w:t>this</w:t>
      </w:r>
      <w:r>
        <w:rPr>
          <w:color w:val="231F20"/>
          <w:spacing w:val="-6"/>
        </w:rPr>
        <w:t> </w:t>
      </w:r>
      <w:r>
        <w:rPr>
          <w:color w:val="231F20"/>
          <w:spacing w:val="-4"/>
        </w:rPr>
        <w:t>principle</w:t>
      </w:r>
      <w:r>
        <w:rPr>
          <w:color w:val="231F20"/>
          <w:spacing w:val="-6"/>
        </w:rPr>
        <w:t> </w:t>
      </w:r>
      <w:r>
        <w:rPr>
          <w:color w:val="231F20"/>
          <w:spacing w:val="-4"/>
        </w:rPr>
        <w:t>can</w:t>
      </w:r>
      <w:r>
        <w:rPr>
          <w:color w:val="231F20"/>
          <w:spacing w:val="-6"/>
        </w:rPr>
        <w:t> </w:t>
      </w:r>
      <w:r>
        <w:rPr>
          <w:color w:val="231F20"/>
          <w:spacing w:val="-4"/>
        </w:rPr>
        <w:t>be</w:t>
      </w:r>
      <w:r>
        <w:rPr>
          <w:color w:val="231F20"/>
          <w:spacing w:val="-6"/>
        </w:rPr>
        <w:t> </w:t>
      </w:r>
      <w:r>
        <w:rPr>
          <w:color w:val="231F20"/>
          <w:spacing w:val="-4"/>
        </w:rPr>
        <w:t>used</w:t>
      </w:r>
      <w:r>
        <w:rPr>
          <w:color w:val="231F20"/>
          <w:spacing w:val="-6"/>
        </w:rPr>
        <w:t> </w:t>
      </w:r>
      <w:r>
        <w:rPr>
          <w:color w:val="231F20"/>
          <w:spacing w:val="-4"/>
        </w:rPr>
        <w:t>by</w:t>
      </w:r>
      <w:r>
        <w:rPr>
          <w:color w:val="231F20"/>
          <w:spacing w:val="-6"/>
        </w:rPr>
        <w:t> </w:t>
      </w:r>
      <w:r>
        <w:rPr>
          <w:color w:val="231F20"/>
          <w:spacing w:val="-4"/>
        </w:rPr>
        <w:t>analogy.</w:t>
      </w:r>
      <w:r>
        <w:rPr>
          <w:color w:val="231F20"/>
          <w:spacing w:val="-6"/>
        </w:rPr>
        <w:t> </w:t>
      </w:r>
      <w:r>
        <w:rPr>
          <w:color w:val="231F20"/>
          <w:spacing w:val="-4"/>
        </w:rPr>
        <w:t>People</w:t>
      </w:r>
      <w:r>
        <w:rPr>
          <w:color w:val="231F20"/>
          <w:spacing w:val="-6"/>
        </w:rPr>
        <w:t> </w:t>
      </w:r>
      <w:r>
        <w:rPr>
          <w:color w:val="231F20"/>
          <w:spacing w:val="-4"/>
        </w:rPr>
        <w:t>may</w:t>
      </w:r>
      <w:r>
        <w:rPr>
          <w:color w:val="231F20"/>
          <w:spacing w:val="-6"/>
        </w:rPr>
        <w:t> </w:t>
      </w:r>
      <w:r>
        <w:rPr>
          <w:color w:val="231F20"/>
          <w:spacing w:val="-4"/>
        </w:rPr>
        <w:t>be</w:t>
      </w:r>
      <w:r>
        <w:rPr>
          <w:color w:val="231F20"/>
          <w:spacing w:val="-6"/>
        </w:rPr>
        <w:t> </w:t>
      </w:r>
      <w:r>
        <w:rPr>
          <w:color w:val="231F20"/>
          <w:spacing w:val="-4"/>
        </w:rPr>
        <w:t>more</w:t>
      </w:r>
      <w:r>
        <w:rPr>
          <w:color w:val="231F20"/>
          <w:spacing w:val="-6"/>
        </w:rPr>
        <w:t> </w:t>
      </w:r>
      <w:r>
        <w:rPr>
          <w:color w:val="231F20"/>
          <w:spacing w:val="-4"/>
        </w:rPr>
        <w:t>ready</w:t>
      </w:r>
      <w:r>
        <w:rPr>
          <w:color w:val="231F20"/>
          <w:spacing w:val="-6"/>
        </w:rPr>
        <w:t> </w:t>
      </w:r>
      <w:r>
        <w:rPr>
          <w:color w:val="231F20"/>
          <w:spacing w:val="-4"/>
        </w:rPr>
        <w:t>to </w:t>
      </w:r>
      <w:r>
        <w:rPr>
          <w:color w:val="231F20"/>
        </w:rPr>
        <w:t>buy</w:t>
      </w:r>
      <w:r>
        <w:rPr>
          <w:color w:val="231F20"/>
          <w:spacing w:val="-10"/>
        </w:rPr>
        <w:t> </w:t>
      </w:r>
      <w:r>
        <w:rPr>
          <w:color w:val="231F20"/>
        </w:rPr>
        <w:t>things</w:t>
      </w:r>
      <w:r>
        <w:rPr>
          <w:color w:val="231F20"/>
          <w:spacing w:val="-10"/>
        </w:rPr>
        <w:t> </w:t>
      </w:r>
      <w:r>
        <w:rPr>
          <w:color w:val="231F20"/>
        </w:rPr>
        <w:t>that</w:t>
      </w:r>
      <w:r>
        <w:rPr>
          <w:color w:val="231F20"/>
          <w:spacing w:val="-10"/>
        </w:rPr>
        <w:t> </w:t>
      </w:r>
      <w:r>
        <w:rPr>
          <w:color w:val="231F20"/>
        </w:rPr>
        <w:t>remind</w:t>
      </w:r>
      <w:r>
        <w:rPr>
          <w:color w:val="231F20"/>
          <w:spacing w:val="-10"/>
        </w:rPr>
        <w:t> </w:t>
      </w:r>
      <w:r>
        <w:rPr>
          <w:color w:val="231F20"/>
        </w:rPr>
        <w:t>them</w:t>
      </w:r>
      <w:r>
        <w:rPr>
          <w:color w:val="231F20"/>
          <w:spacing w:val="-10"/>
        </w:rPr>
        <w:t> </w:t>
      </w:r>
      <w:r>
        <w:rPr>
          <w:color w:val="231F20"/>
        </w:rPr>
        <w:t>of</w:t>
      </w:r>
      <w:r>
        <w:rPr>
          <w:color w:val="231F20"/>
          <w:spacing w:val="-10"/>
        </w:rPr>
        <w:t> </w:t>
      </w:r>
      <w:r>
        <w:rPr>
          <w:color w:val="231F20"/>
        </w:rPr>
        <w:t>familiar</w:t>
      </w:r>
      <w:r>
        <w:rPr>
          <w:color w:val="231F20"/>
          <w:spacing w:val="-10"/>
        </w:rPr>
        <w:t> </w:t>
      </w:r>
      <w:r>
        <w:rPr>
          <w:color w:val="231F20"/>
        </w:rPr>
        <w:t>products</w:t>
      </w:r>
      <w:r>
        <w:rPr>
          <w:color w:val="231F20"/>
          <w:spacing w:val="-10"/>
        </w:rPr>
        <w:t> </w:t>
      </w:r>
      <w:r>
        <w:rPr>
          <w:color w:val="231F20"/>
        </w:rPr>
        <w:t>than</w:t>
      </w:r>
      <w:r>
        <w:rPr>
          <w:color w:val="231F20"/>
          <w:spacing w:val="-10"/>
        </w:rPr>
        <w:t> </w:t>
      </w:r>
      <w:r>
        <w:rPr>
          <w:color w:val="231F20"/>
        </w:rPr>
        <w:t>those</w:t>
      </w:r>
      <w:r>
        <w:rPr>
          <w:color w:val="231F20"/>
          <w:spacing w:val="-10"/>
        </w:rPr>
        <w:t> </w:t>
      </w:r>
      <w:r>
        <w:rPr>
          <w:color w:val="231F20"/>
        </w:rPr>
        <w:t>that</w:t>
      </w:r>
      <w:r>
        <w:rPr>
          <w:color w:val="231F20"/>
          <w:spacing w:val="-10"/>
        </w:rPr>
        <w:t> </w:t>
      </w:r>
      <w:r>
        <w:rPr>
          <w:color w:val="231F20"/>
        </w:rPr>
        <w:t>look</w:t>
      </w:r>
      <w:r>
        <w:rPr>
          <w:color w:val="231F20"/>
          <w:spacing w:val="-10"/>
        </w:rPr>
        <w:t> </w:t>
      </w:r>
      <w:r>
        <w:rPr>
          <w:color w:val="231F20"/>
        </w:rPr>
        <w:t>very</w:t>
      </w:r>
      <w:r>
        <w:rPr>
          <w:color w:val="231F20"/>
          <w:spacing w:val="-10"/>
        </w:rPr>
        <w:t> </w:t>
      </w:r>
      <w:r>
        <w:rPr>
          <w:color w:val="231F20"/>
        </w:rPr>
        <w:t>differ- </w:t>
      </w:r>
      <w:r>
        <w:rPr>
          <w:color w:val="231F20"/>
          <w:spacing w:val="-6"/>
        </w:rPr>
        <w:t>ent. We are all familiar with movie sequels. </w:t>
      </w:r>
      <w:r>
        <w:rPr>
          <w:i/>
          <w:color w:val="231F20"/>
          <w:spacing w:val="-6"/>
        </w:rPr>
        <w:t>Godfather </w:t>
      </w:r>
      <w:r>
        <w:rPr>
          <w:color w:val="231F20"/>
          <w:spacing w:val="-6"/>
        </w:rPr>
        <w:t>was followed by </w:t>
      </w:r>
      <w:r>
        <w:rPr>
          <w:i/>
          <w:color w:val="231F20"/>
          <w:spacing w:val="-6"/>
        </w:rPr>
        <w:t>Godfather II </w:t>
      </w:r>
      <w:r>
        <w:rPr>
          <w:color w:val="231F20"/>
          <w:w w:val="90"/>
        </w:rPr>
        <w:t>and </w:t>
      </w:r>
      <w:r>
        <w:rPr>
          <w:i/>
          <w:color w:val="231F20"/>
          <w:w w:val="90"/>
        </w:rPr>
        <w:t>Godfather III </w:t>
      </w:r>
      <w:r>
        <w:rPr>
          <w:color w:val="231F20"/>
          <w:w w:val="90"/>
        </w:rPr>
        <w:t>(and the </w:t>
      </w:r>
      <w:r>
        <w:rPr>
          <w:i/>
          <w:color w:val="231F20"/>
          <w:w w:val="90"/>
        </w:rPr>
        <w:t>Rambo </w:t>
      </w:r>
      <w:r>
        <w:rPr>
          <w:color w:val="231F20"/>
          <w:w w:val="90"/>
        </w:rPr>
        <w:t>series and the </w:t>
      </w:r>
      <w:r>
        <w:rPr>
          <w:i/>
          <w:color w:val="231F20"/>
          <w:w w:val="90"/>
        </w:rPr>
        <w:t>Jurassic Park </w:t>
      </w:r>
      <w:r>
        <w:rPr>
          <w:color w:val="231F20"/>
          <w:w w:val="90"/>
        </w:rPr>
        <w:t>series, etc.) Of course, </w:t>
      </w:r>
      <w:r>
        <w:rPr>
          <w:color w:val="231F20"/>
        </w:rPr>
        <w:t>the</w:t>
      </w:r>
      <w:r>
        <w:rPr>
          <w:color w:val="231F20"/>
          <w:spacing w:val="-4"/>
        </w:rPr>
        <w:t> </w:t>
      </w:r>
      <w:r>
        <w:rPr>
          <w:color w:val="231F20"/>
        </w:rPr>
        <w:t>principle</w:t>
      </w:r>
      <w:r>
        <w:rPr>
          <w:color w:val="231F20"/>
          <w:spacing w:val="-4"/>
        </w:rPr>
        <w:t> </w:t>
      </w:r>
      <w:r>
        <w:rPr>
          <w:color w:val="231F20"/>
        </w:rPr>
        <w:t>should</w:t>
      </w:r>
      <w:r>
        <w:rPr>
          <w:color w:val="231F20"/>
          <w:spacing w:val="-4"/>
        </w:rPr>
        <w:t> </w:t>
      </w:r>
      <w:r>
        <w:rPr>
          <w:color w:val="231F20"/>
        </w:rPr>
        <w:t>be</w:t>
      </w:r>
      <w:r>
        <w:rPr>
          <w:color w:val="231F20"/>
          <w:spacing w:val="-4"/>
        </w:rPr>
        <w:t> </w:t>
      </w:r>
      <w:r>
        <w:rPr>
          <w:color w:val="231F20"/>
        </w:rPr>
        <w:t>used</w:t>
      </w:r>
      <w:r>
        <w:rPr>
          <w:color w:val="231F20"/>
          <w:spacing w:val="-4"/>
        </w:rPr>
        <w:t> </w:t>
      </w:r>
      <w:r>
        <w:rPr>
          <w:color w:val="231F20"/>
        </w:rPr>
        <w:t>together</w:t>
      </w:r>
      <w:r>
        <w:rPr>
          <w:color w:val="231F20"/>
          <w:spacing w:val="-4"/>
        </w:rPr>
        <w:t> </w:t>
      </w:r>
      <w:r>
        <w:rPr>
          <w:color w:val="231F20"/>
        </w:rPr>
        <w:t>with</w:t>
      </w:r>
      <w:r>
        <w:rPr>
          <w:color w:val="231F20"/>
          <w:spacing w:val="-4"/>
        </w:rPr>
        <w:t> </w:t>
      </w:r>
      <w:r>
        <w:rPr>
          <w:color w:val="231F20"/>
        </w:rPr>
        <w:t>the</w:t>
      </w:r>
      <w:r>
        <w:rPr>
          <w:color w:val="231F20"/>
          <w:spacing w:val="-4"/>
        </w:rPr>
        <w:t> </w:t>
      </w:r>
      <w:r>
        <w:rPr>
          <w:color w:val="231F20"/>
        </w:rPr>
        <w:t>opposite</w:t>
      </w:r>
      <w:r>
        <w:rPr>
          <w:color w:val="231F20"/>
          <w:spacing w:val="-4"/>
        </w:rPr>
        <w:t> </w:t>
      </w:r>
      <w:r>
        <w:rPr>
          <w:color w:val="231F20"/>
        </w:rPr>
        <w:t>idea.</w:t>
      </w:r>
      <w:r>
        <w:rPr>
          <w:color w:val="231F20"/>
          <w:spacing w:val="-4"/>
        </w:rPr>
        <w:t> </w:t>
      </w:r>
      <w:r>
        <w:rPr>
          <w:color w:val="231F20"/>
        </w:rPr>
        <w:t>To</w:t>
      </w:r>
      <w:r>
        <w:rPr>
          <w:color w:val="231F20"/>
          <w:spacing w:val="-4"/>
        </w:rPr>
        <w:t> </w:t>
      </w:r>
      <w:r>
        <w:rPr>
          <w:color w:val="231F20"/>
        </w:rPr>
        <w:t>make</w:t>
      </w:r>
      <w:r>
        <w:rPr>
          <w:color w:val="231F20"/>
          <w:spacing w:val="-4"/>
        </w:rPr>
        <w:t> </w:t>
      </w:r>
      <w:r>
        <w:rPr>
          <w:color w:val="231F20"/>
        </w:rPr>
        <w:t>the</w:t>
      </w:r>
      <w:r>
        <w:rPr>
          <w:color w:val="231F20"/>
          <w:spacing w:val="-4"/>
        </w:rPr>
        <w:t> </w:t>
      </w:r>
      <w:r>
        <w:rPr>
          <w:color w:val="231F20"/>
        </w:rPr>
        <w:t>movie sequel,</w:t>
      </w:r>
      <w:r>
        <w:rPr>
          <w:color w:val="231F20"/>
          <w:spacing w:val="-7"/>
        </w:rPr>
        <w:t> </w:t>
      </w:r>
      <w:r>
        <w:rPr>
          <w:color w:val="231F20"/>
        </w:rPr>
        <w:t>you</w:t>
      </w:r>
      <w:r>
        <w:rPr>
          <w:color w:val="231F20"/>
          <w:spacing w:val="-7"/>
        </w:rPr>
        <w:t> </w:t>
      </w:r>
      <w:r>
        <w:rPr>
          <w:color w:val="231F20"/>
        </w:rPr>
        <w:t>must</w:t>
      </w:r>
      <w:r>
        <w:rPr>
          <w:color w:val="231F20"/>
          <w:spacing w:val="-7"/>
        </w:rPr>
        <w:t> </w:t>
      </w:r>
      <w:r>
        <w:rPr>
          <w:color w:val="231F20"/>
        </w:rPr>
        <w:t>first</w:t>
      </w:r>
      <w:r>
        <w:rPr>
          <w:color w:val="231F20"/>
          <w:spacing w:val="-7"/>
        </w:rPr>
        <w:t> </w:t>
      </w:r>
      <w:r>
        <w:rPr>
          <w:color w:val="231F20"/>
        </w:rPr>
        <w:t>have</w:t>
      </w:r>
      <w:r>
        <w:rPr>
          <w:color w:val="231F20"/>
          <w:spacing w:val="-7"/>
        </w:rPr>
        <w:t> </w:t>
      </w:r>
      <w:r>
        <w:rPr>
          <w:color w:val="231F20"/>
        </w:rPr>
        <w:t>an</w:t>
      </w:r>
      <w:r>
        <w:rPr>
          <w:color w:val="231F20"/>
          <w:spacing w:val="-7"/>
        </w:rPr>
        <w:t> </w:t>
      </w:r>
      <w:r>
        <w:rPr>
          <w:color w:val="231F20"/>
        </w:rPr>
        <w:t>original</w:t>
      </w:r>
      <w:r>
        <w:rPr>
          <w:color w:val="231F20"/>
          <w:spacing w:val="-7"/>
        </w:rPr>
        <w:t> </w:t>
      </w:r>
      <w:r>
        <w:rPr>
          <w:color w:val="231F20"/>
        </w:rPr>
        <w:t>movie,</w:t>
      </w:r>
      <w:r>
        <w:rPr>
          <w:color w:val="231F20"/>
          <w:spacing w:val="-7"/>
        </w:rPr>
        <w:t> </w:t>
      </w:r>
      <w:r>
        <w:rPr>
          <w:color w:val="231F20"/>
        </w:rPr>
        <w:t>different</w:t>
      </w:r>
      <w:r>
        <w:rPr>
          <w:color w:val="231F20"/>
          <w:spacing w:val="-7"/>
        </w:rPr>
        <w:t> </w:t>
      </w:r>
      <w:r>
        <w:rPr>
          <w:color w:val="231F20"/>
        </w:rPr>
        <w:t>from</w:t>
      </w:r>
      <w:r>
        <w:rPr>
          <w:color w:val="231F20"/>
          <w:spacing w:val="-7"/>
        </w:rPr>
        <w:t> </w:t>
      </w:r>
      <w:r>
        <w:rPr>
          <w:color w:val="231F20"/>
        </w:rPr>
        <w:t>all</w:t>
      </w:r>
      <w:r>
        <w:rPr>
          <w:color w:val="231F20"/>
          <w:spacing w:val="-7"/>
        </w:rPr>
        <w:t> </w:t>
      </w:r>
      <w:r>
        <w:rPr>
          <w:color w:val="231F20"/>
        </w:rPr>
        <w:t>others.</w:t>
      </w:r>
    </w:p>
    <w:p>
      <w:pPr>
        <w:pStyle w:val="BodyText"/>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include:</w:t>
      </w:r>
    </w:p>
    <w:p>
      <w:pPr>
        <w:pStyle w:val="BodyText"/>
        <w:spacing w:before="1"/>
      </w:pPr>
    </w:p>
    <w:p>
      <w:pPr>
        <w:pStyle w:val="ListParagraph"/>
        <w:numPr>
          <w:ilvl w:val="0"/>
          <w:numId w:val="68"/>
        </w:numPr>
        <w:tabs>
          <w:tab w:pos="809" w:val="left" w:leader="none"/>
        </w:tabs>
        <w:spacing w:line="295" w:lineRule="exact" w:before="0" w:after="0"/>
        <w:ind w:left="809" w:right="0" w:hanging="239"/>
        <w:jc w:val="left"/>
        <w:rPr>
          <w:sz w:val="21"/>
        </w:rPr>
      </w:pPr>
      <w:r>
        <w:rPr>
          <w:color w:val="231F20"/>
          <w:spacing w:val="-2"/>
          <w:sz w:val="21"/>
        </w:rPr>
        <w:t>Colocated</w:t>
      </w:r>
      <w:r>
        <w:rPr>
          <w:color w:val="231F20"/>
          <w:spacing w:val="-11"/>
          <w:sz w:val="21"/>
        </w:rPr>
        <w:t> </w:t>
      </w:r>
      <w:r>
        <w:rPr>
          <w:color w:val="231F20"/>
          <w:spacing w:val="-2"/>
          <w:sz w:val="21"/>
        </w:rPr>
        <w:t>project</w:t>
      </w:r>
      <w:r>
        <w:rPr>
          <w:color w:val="231F20"/>
          <w:spacing w:val="-10"/>
          <w:sz w:val="21"/>
        </w:rPr>
        <w:t> </w:t>
      </w:r>
      <w:r>
        <w:rPr>
          <w:color w:val="231F20"/>
          <w:spacing w:val="-4"/>
          <w:sz w:val="21"/>
        </w:rPr>
        <w:t>teams</w:t>
      </w:r>
    </w:p>
    <w:p>
      <w:pPr>
        <w:pStyle w:val="ListParagraph"/>
        <w:numPr>
          <w:ilvl w:val="0"/>
          <w:numId w:val="68"/>
        </w:numPr>
        <w:tabs>
          <w:tab w:pos="809" w:val="left" w:leader="none"/>
        </w:tabs>
        <w:spacing w:line="268" w:lineRule="exact" w:before="0" w:after="0"/>
        <w:ind w:left="809" w:right="0" w:hanging="239"/>
        <w:jc w:val="left"/>
        <w:rPr>
          <w:sz w:val="21"/>
        </w:rPr>
      </w:pPr>
      <w:r>
        <w:rPr>
          <w:color w:val="231F20"/>
          <w:spacing w:val="-2"/>
          <w:sz w:val="21"/>
        </w:rPr>
        <w:t>Bioglass</w:t>
      </w:r>
      <w:r>
        <w:rPr>
          <w:color w:val="231F20"/>
          <w:spacing w:val="-3"/>
          <w:sz w:val="21"/>
        </w:rPr>
        <w:t> </w:t>
      </w:r>
      <w:r>
        <w:rPr>
          <w:color w:val="231F20"/>
          <w:spacing w:val="-2"/>
          <w:sz w:val="21"/>
        </w:rPr>
        <w:t>that</w:t>
      </w:r>
      <w:r>
        <w:rPr>
          <w:color w:val="231F20"/>
          <w:spacing w:val="-3"/>
          <w:sz w:val="21"/>
        </w:rPr>
        <w:t> </w:t>
      </w:r>
      <w:r>
        <w:rPr>
          <w:color w:val="231F20"/>
          <w:spacing w:val="-2"/>
          <w:sz w:val="21"/>
        </w:rPr>
        <w:t>bonds</w:t>
      </w:r>
      <w:r>
        <w:rPr>
          <w:color w:val="231F20"/>
          <w:spacing w:val="-3"/>
          <w:sz w:val="21"/>
        </w:rPr>
        <w:t> </w:t>
      </w:r>
      <w:r>
        <w:rPr>
          <w:color w:val="231F20"/>
          <w:spacing w:val="-2"/>
          <w:sz w:val="21"/>
        </w:rPr>
        <w:t>with</w:t>
      </w:r>
      <w:r>
        <w:rPr>
          <w:color w:val="231F20"/>
          <w:spacing w:val="-3"/>
          <w:sz w:val="21"/>
        </w:rPr>
        <w:t> </w:t>
      </w:r>
      <w:r>
        <w:rPr>
          <w:color w:val="231F20"/>
          <w:spacing w:val="-2"/>
          <w:sz w:val="21"/>
        </w:rPr>
        <w:t>natural</w:t>
      </w:r>
      <w:r>
        <w:rPr>
          <w:color w:val="231F20"/>
          <w:spacing w:val="-3"/>
          <w:sz w:val="21"/>
        </w:rPr>
        <w:t> </w:t>
      </w:r>
      <w:r>
        <w:rPr>
          <w:color w:val="231F20"/>
          <w:spacing w:val="-4"/>
          <w:sz w:val="21"/>
        </w:rPr>
        <w:t>bone</w:t>
      </w:r>
    </w:p>
    <w:p>
      <w:pPr>
        <w:pStyle w:val="ListParagraph"/>
        <w:numPr>
          <w:ilvl w:val="0"/>
          <w:numId w:val="68"/>
        </w:numPr>
        <w:tabs>
          <w:tab w:pos="810" w:val="left" w:leader="none"/>
        </w:tabs>
        <w:spacing w:line="223" w:lineRule="auto" w:before="0" w:after="0"/>
        <w:ind w:left="810" w:right="367" w:hanging="240"/>
        <w:jc w:val="left"/>
        <w:rPr>
          <w:sz w:val="21"/>
        </w:rPr>
      </w:pPr>
      <w:r>
        <w:rPr>
          <w:color w:val="231F20"/>
          <w:sz w:val="21"/>
        </w:rPr>
        <w:t>Boeing</w:t>
      </w:r>
      <w:r>
        <w:rPr>
          <w:color w:val="231F20"/>
          <w:spacing w:val="-14"/>
          <w:sz w:val="21"/>
        </w:rPr>
        <w:t> </w:t>
      </w:r>
      <w:r>
        <w:rPr>
          <w:color w:val="231F20"/>
          <w:sz w:val="21"/>
        </w:rPr>
        <w:t>working</w:t>
      </w:r>
      <w:r>
        <w:rPr>
          <w:color w:val="231F20"/>
          <w:spacing w:val="-13"/>
          <w:sz w:val="21"/>
        </w:rPr>
        <w:t> </w:t>
      </w:r>
      <w:r>
        <w:rPr>
          <w:color w:val="231F20"/>
          <w:sz w:val="21"/>
        </w:rPr>
        <w:t>together</w:t>
      </w:r>
      <w:r>
        <w:rPr>
          <w:color w:val="231F20"/>
          <w:spacing w:val="-13"/>
          <w:sz w:val="21"/>
        </w:rPr>
        <w:t> </w:t>
      </w:r>
      <w:r>
        <w:rPr>
          <w:color w:val="231F20"/>
          <w:sz w:val="21"/>
        </w:rPr>
        <w:t>teams—bringing</w:t>
      </w:r>
      <w:r>
        <w:rPr>
          <w:color w:val="231F20"/>
          <w:spacing w:val="-13"/>
          <w:sz w:val="21"/>
        </w:rPr>
        <w:t> </w:t>
      </w:r>
      <w:r>
        <w:rPr>
          <w:color w:val="231F20"/>
          <w:sz w:val="21"/>
        </w:rPr>
        <w:t>customers</w:t>
      </w:r>
      <w:r>
        <w:rPr>
          <w:color w:val="231F20"/>
          <w:spacing w:val="-13"/>
          <w:sz w:val="21"/>
        </w:rPr>
        <w:t> </w:t>
      </w:r>
      <w:r>
        <w:rPr>
          <w:color w:val="231F20"/>
          <w:sz w:val="21"/>
        </w:rPr>
        <w:t>and</w:t>
      </w:r>
      <w:r>
        <w:rPr>
          <w:color w:val="231F20"/>
          <w:spacing w:val="-13"/>
          <w:sz w:val="21"/>
        </w:rPr>
        <w:t> </w:t>
      </w:r>
      <w:r>
        <w:rPr>
          <w:color w:val="231F20"/>
          <w:sz w:val="21"/>
        </w:rPr>
        <w:t>suppliers</w:t>
      </w:r>
      <w:r>
        <w:rPr>
          <w:color w:val="231F20"/>
          <w:spacing w:val="-13"/>
          <w:sz w:val="21"/>
        </w:rPr>
        <w:t> </w:t>
      </w:r>
      <w:r>
        <w:rPr>
          <w:color w:val="231F20"/>
          <w:sz w:val="21"/>
        </w:rPr>
        <w:t>into</w:t>
      </w:r>
      <w:r>
        <w:rPr>
          <w:color w:val="231F20"/>
          <w:spacing w:val="-13"/>
          <w:sz w:val="21"/>
        </w:rPr>
        <w:t> </w:t>
      </w:r>
      <w:r>
        <w:rPr>
          <w:color w:val="231F20"/>
          <w:sz w:val="21"/>
        </w:rPr>
        <w:t>the design loop</w:t>
      </w:r>
    </w:p>
    <w:p>
      <w:pPr>
        <w:pStyle w:val="ListParagraph"/>
        <w:numPr>
          <w:ilvl w:val="0"/>
          <w:numId w:val="68"/>
        </w:numPr>
        <w:tabs>
          <w:tab w:pos="810" w:val="left" w:leader="none"/>
        </w:tabs>
        <w:spacing w:line="223" w:lineRule="auto" w:before="0" w:after="0"/>
        <w:ind w:left="810" w:right="369" w:hanging="240"/>
        <w:jc w:val="left"/>
        <w:rPr>
          <w:sz w:val="21"/>
        </w:rPr>
      </w:pPr>
      <w:r>
        <w:rPr>
          <w:color w:val="231F20"/>
          <w:sz w:val="21"/>
        </w:rPr>
        <w:t>Light bulbs replicating the balanced spectrum of more comfortable natu- ral sunlight</w:t>
      </w:r>
    </w:p>
    <w:p>
      <w:pPr>
        <w:pStyle w:val="ListParagraph"/>
        <w:numPr>
          <w:ilvl w:val="0"/>
          <w:numId w:val="68"/>
        </w:numPr>
        <w:tabs>
          <w:tab w:pos="809" w:val="left" w:leader="none"/>
        </w:tabs>
        <w:spacing w:line="318" w:lineRule="exact" w:before="0" w:after="0"/>
        <w:ind w:left="809" w:right="0" w:hanging="239"/>
        <w:jc w:val="left"/>
        <w:rPr>
          <w:sz w:val="21"/>
        </w:rPr>
      </w:pPr>
      <w:r>
        <w:rPr>
          <w:color w:val="231F20"/>
          <w:spacing w:val="-2"/>
          <w:sz w:val="21"/>
        </w:rPr>
        <w:t>Instead</w:t>
      </w:r>
      <w:r>
        <w:rPr>
          <w:color w:val="231F20"/>
          <w:spacing w:val="-3"/>
          <w:sz w:val="21"/>
        </w:rPr>
        <w:t> </w:t>
      </w:r>
      <w:r>
        <w:rPr>
          <w:color w:val="231F20"/>
          <w:spacing w:val="-2"/>
          <w:sz w:val="21"/>
        </w:rPr>
        <w:t>of electric light, natural sunlight carried with light guides</w:t>
      </w:r>
    </w:p>
    <w:p>
      <w:pPr>
        <w:pStyle w:val="BodyText"/>
        <w:spacing w:before="159"/>
        <w:rPr>
          <w:sz w:val="25"/>
        </w:rPr>
      </w:pPr>
    </w:p>
    <w:p>
      <w:pPr>
        <w:pStyle w:val="Heading5"/>
        <w:numPr>
          <w:ilvl w:val="2"/>
          <w:numId w:val="61"/>
        </w:numPr>
        <w:tabs>
          <w:tab w:pos="1287" w:val="left" w:leader="none"/>
        </w:tabs>
        <w:spacing w:line="240" w:lineRule="auto" w:before="0" w:after="0"/>
        <w:ind w:left="1287" w:right="0" w:hanging="957"/>
        <w:jc w:val="left"/>
      </w:pPr>
      <w:r>
        <w:rPr>
          <w:color w:val="231F20"/>
          <w:w w:val="90"/>
        </w:rPr>
        <w:t>Principle</w:t>
      </w:r>
      <w:r>
        <w:rPr>
          <w:color w:val="231F20"/>
          <w:spacing w:val="-8"/>
          <w:w w:val="90"/>
        </w:rPr>
        <w:t> </w:t>
      </w:r>
      <w:r>
        <w:rPr>
          <w:color w:val="231F20"/>
          <w:spacing w:val="-5"/>
        </w:rPr>
        <w:t>34</w:t>
      </w:r>
    </w:p>
    <w:p>
      <w:pPr>
        <w:pStyle w:val="BodyText"/>
        <w:spacing w:line="266" w:lineRule="auto" w:before="136"/>
        <w:ind w:left="330" w:right="369"/>
        <w:jc w:val="both"/>
      </w:pPr>
      <w:r>
        <w:rPr>
          <w:i/>
          <w:color w:val="231F20"/>
          <w:spacing w:val="-6"/>
        </w:rPr>
        <w:t>Discarding and recovering. </w:t>
      </w:r>
      <w:r>
        <w:rPr>
          <w:color w:val="231F20"/>
          <w:spacing w:val="-6"/>
        </w:rPr>
        <w:t>Make portions of an object that have fulfilled their func- </w:t>
      </w:r>
      <w:r>
        <w:rPr>
          <w:color w:val="231F20"/>
        </w:rPr>
        <w:t>tions</w:t>
      </w:r>
      <w:r>
        <w:rPr>
          <w:color w:val="231F20"/>
          <w:spacing w:val="-2"/>
        </w:rPr>
        <w:t> </w:t>
      </w:r>
      <w:r>
        <w:rPr>
          <w:color w:val="231F20"/>
        </w:rPr>
        <w:t>go</w:t>
      </w:r>
      <w:r>
        <w:rPr>
          <w:color w:val="231F20"/>
          <w:spacing w:val="-2"/>
        </w:rPr>
        <w:t> </w:t>
      </w:r>
      <w:r>
        <w:rPr>
          <w:color w:val="231F20"/>
        </w:rPr>
        <w:t>away</w:t>
      </w:r>
      <w:r>
        <w:rPr>
          <w:color w:val="231F20"/>
          <w:spacing w:val="-2"/>
        </w:rPr>
        <w:t> </w:t>
      </w:r>
      <w:r>
        <w:rPr>
          <w:color w:val="231F20"/>
        </w:rPr>
        <w:t>(discard</w:t>
      </w:r>
      <w:r>
        <w:rPr>
          <w:color w:val="231F20"/>
          <w:spacing w:val="-2"/>
        </w:rPr>
        <w:t> </w:t>
      </w:r>
      <w:r>
        <w:rPr>
          <w:color w:val="231F20"/>
        </w:rPr>
        <w:t>by</w:t>
      </w:r>
      <w:r>
        <w:rPr>
          <w:color w:val="231F20"/>
          <w:spacing w:val="-2"/>
        </w:rPr>
        <w:t> </w:t>
      </w:r>
      <w:r>
        <w:rPr>
          <w:color w:val="231F20"/>
        </w:rPr>
        <w:t>dissolving,</w:t>
      </w:r>
      <w:r>
        <w:rPr>
          <w:color w:val="231F20"/>
          <w:spacing w:val="-2"/>
        </w:rPr>
        <w:t> </w:t>
      </w:r>
      <w:r>
        <w:rPr>
          <w:color w:val="231F20"/>
        </w:rPr>
        <w:t>evaporating,</w:t>
      </w:r>
      <w:r>
        <w:rPr>
          <w:color w:val="231F20"/>
          <w:spacing w:val="-2"/>
        </w:rPr>
        <w:t> </w:t>
      </w:r>
      <w:r>
        <w:rPr>
          <w:color w:val="231F20"/>
        </w:rPr>
        <w:t>etc.)</w:t>
      </w:r>
      <w:r>
        <w:rPr>
          <w:color w:val="231F20"/>
          <w:spacing w:val="-2"/>
        </w:rPr>
        <w:t> </w:t>
      </w:r>
      <w:r>
        <w:rPr>
          <w:color w:val="231F20"/>
        </w:rPr>
        <w:t>or</w:t>
      </w:r>
      <w:r>
        <w:rPr>
          <w:color w:val="231F20"/>
          <w:spacing w:val="-2"/>
        </w:rPr>
        <w:t> </w:t>
      </w:r>
      <w:r>
        <w:rPr>
          <w:color w:val="231F20"/>
        </w:rPr>
        <w:t>modify</w:t>
      </w:r>
      <w:r>
        <w:rPr>
          <w:color w:val="231F20"/>
          <w:spacing w:val="-2"/>
        </w:rPr>
        <w:t> </w:t>
      </w:r>
      <w:r>
        <w:rPr>
          <w:color w:val="231F20"/>
        </w:rPr>
        <w:t>them</w:t>
      </w:r>
      <w:r>
        <w:rPr>
          <w:color w:val="231F20"/>
          <w:spacing w:val="-2"/>
        </w:rPr>
        <w:t> </w:t>
      </w:r>
      <w:r>
        <w:rPr>
          <w:color w:val="231F20"/>
        </w:rPr>
        <w:t>directly during operation. Conversely, restore consumable parts of an object directly in operation</w:t>
      </w:r>
      <w:r>
        <w:rPr>
          <w:color w:val="231F20"/>
          <w:spacing w:val="-13"/>
        </w:rPr>
        <w:t> </w:t>
      </w:r>
      <w:r>
        <w:rPr>
          <w:color w:val="231F20"/>
        </w:rPr>
        <w:t>(see</w:t>
      </w:r>
      <w:r>
        <w:rPr>
          <w:color w:val="231F20"/>
          <w:spacing w:val="-13"/>
        </w:rPr>
        <w:t> </w:t>
      </w:r>
      <w:r>
        <w:rPr>
          <w:color w:val="231F20"/>
        </w:rPr>
        <w:t>Figure</w:t>
      </w:r>
      <w:r>
        <w:rPr>
          <w:color w:val="231F20"/>
          <w:spacing w:val="-13"/>
        </w:rPr>
        <w:t> </w:t>
      </w:r>
      <w:r>
        <w:rPr>
          <w:color w:val="231F20"/>
        </w:rPr>
        <w:t>10.35).</w:t>
      </w:r>
      <w:r>
        <w:rPr>
          <w:color w:val="231F20"/>
          <w:spacing w:val="-13"/>
        </w:rPr>
        <w:t> </w:t>
      </w:r>
      <w:r>
        <w:rPr>
          <w:color w:val="231F20"/>
        </w:rPr>
        <w:t>Some</w:t>
      </w:r>
      <w:r>
        <w:rPr>
          <w:color w:val="231F20"/>
          <w:spacing w:val="-13"/>
        </w:rPr>
        <w:t> </w:t>
      </w:r>
      <w:r>
        <w:rPr>
          <w:color w:val="231F20"/>
        </w:rPr>
        <w:t>examples</w:t>
      </w:r>
      <w:r>
        <w:rPr>
          <w:color w:val="231F20"/>
          <w:spacing w:val="-13"/>
        </w:rPr>
        <w:t> </w:t>
      </w:r>
      <w:r>
        <w:rPr>
          <w:color w:val="231F20"/>
        </w:rPr>
        <w:t>include:</w:t>
      </w:r>
    </w:p>
    <w:p>
      <w:pPr>
        <w:pStyle w:val="ListParagraph"/>
        <w:numPr>
          <w:ilvl w:val="3"/>
          <w:numId w:val="61"/>
        </w:numPr>
        <w:tabs>
          <w:tab w:pos="810" w:val="left" w:leader="none"/>
        </w:tabs>
        <w:spacing w:line="268" w:lineRule="exact" w:before="232" w:after="0"/>
        <w:ind w:left="810" w:right="367" w:hanging="240"/>
        <w:jc w:val="both"/>
        <w:rPr>
          <w:sz w:val="21"/>
        </w:rPr>
      </w:pPr>
      <w:r>
        <w:rPr>
          <w:color w:val="231F20"/>
          <w:spacing w:val="-2"/>
          <w:sz w:val="21"/>
        </w:rPr>
        <w:t>Biodegradable</w:t>
      </w:r>
      <w:r>
        <w:rPr>
          <w:color w:val="231F20"/>
          <w:spacing w:val="-9"/>
          <w:sz w:val="21"/>
        </w:rPr>
        <w:t> </w:t>
      </w:r>
      <w:r>
        <w:rPr>
          <w:color w:val="231F20"/>
          <w:spacing w:val="-2"/>
          <w:sz w:val="21"/>
        </w:rPr>
        <w:t>materials</w:t>
      </w:r>
      <w:r>
        <w:rPr>
          <w:color w:val="231F20"/>
          <w:spacing w:val="-9"/>
          <w:sz w:val="21"/>
        </w:rPr>
        <w:t> </w:t>
      </w:r>
      <w:r>
        <w:rPr>
          <w:color w:val="231F20"/>
          <w:spacing w:val="-2"/>
          <w:sz w:val="21"/>
        </w:rPr>
        <w:t>in</w:t>
      </w:r>
      <w:r>
        <w:rPr>
          <w:color w:val="231F20"/>
          <w:spacing w:val="-9"/>
          <w:sz w:val="21"/>
        </w:rPr>
        <w:t> </w:t>
      </w:r>
      <w:r>
        <w:rPr>
          <w:color w:val="231F20"/>
          <w:spacing w:val="-2"/>
          <w:sz w:val="21"/>
        </w:rPr>
        <w:t>medicine:</w:t>
      </w:r>
      <w:r>
        <w:rPr>
          <w:color w:val="231F20"/>
          <w:spacing w:val="-9"/>
          <w:sz w:val="21"/>
        </w:rPr>
        <w:t> </w:t>
      </w:r>
      <w:r>
        <w:rPr>
          <w:color w:val="231F20"/>
          <w:spacing w:val="-2"/>
          <w:sz w:val="21"/>
        </w:rPr>
        <w:t>Polylactides</w:t>
      </w:r>
      <w:r>
        <w:rPr>
          <w:color w:val="231F20"/>
          <w:spacing w:val="-9"/>
          <w:sz w:val="21"/>
        </w:rPr>
        <w:t> </w:t>
      </w:r>
      <w:r>
        <w:rPr>
          <w:color w:val="231F20"/>
          <w:spacing w:val="-2"/>
          <w:sz w:val="21"/>
        </w:rPr>
        <w:t>are</w:t>
      </w:r>
      <w:r>
        <w:rPr>
          <w:color w:val="231F20"/>
          <w:spacing w:val="-9"/>
          <w:sz w:val="21"/>
        </w:rPr>
        <w:t> </w:t>
      </w:r>
      <w:r>
        <w:rPr>
          <w:color w:val="231F20"/>
          <w:spacing w:val="-2"/>
          <w:sz w:val="21"/>
        </w:rPr>
        <w:t>used</w:t>
      </w:r>
      <w:r>
        <w:rPr>
          <w:color w:val="231F20"/>
          <w:spacing w:val="-9"/>
          <w:sz w:val="21"/>
        </w:rPr>
        <w:t> </w:t>
      </w:r>
      <w:r>
        <w:rPr>
          <w:color w:val="231F20"/>
          <w:spacing w:val="-2"/>
          <w:sz w:val="21"/>
        </w:rPr>
        <w:t>to</w:t>
      </w:r>
      <w:r>
        <w:rPr>
          <w:color w:val="231F20"/>
          <w:spacing w:val="-9"/>
          <w:sz w:val="21"/>
        </w:rPr>
        <w:t> </w:t>
      </w:r>
      <w:r>
        <w:rPr>
          <w:color w:val="231F20"/>
          <w:spacing w:val="-2"/>
          <w:sz w:val="21"/>
        </w:rPr>
        <w:t>make</w:t>
      </w:r>
      <w:r>
        <w:rPr>
          <w:color w:val="231F20"/>
          <w:spacing w:val="-9"/>
          <w:sz w:val="21"/>
        </w:rPr>
        <w:t> </w:t>
      </w:r>
      <w:r>
        <w:rPr>
          <w:color w:val="231F20"/>
          <w:spacing w:val="-2"/>
          <w:sz w:val="21"/>
        </w:rPr>
        <w:t>dissolv- </w:t>
      </w:r>
      <w:r>
        <w:rPr>
          <w:color w:val="231F20"/>
          <w:sz w:val="21"/>
        </w:rPr>
        <w:t>able</w:t>
      </w:r>
      <w:r>
        <w:rPr>
          <w:color w:val="231F20"/>
          <w:spacing w:val="-14"/>
          <w:sz w:val="21"/>
        </w:rPr>
        <w:t> </w:t>
      </w:r>
      <w:r>
        <w:rPr>
          <w:color w:val="231F20"/>
          <w:sz w:val="21"/>
        </w:rPr>
        <w:t>screws</w:t>
      </w:r>
      <w:r>
        <w:rPr>
          <w:color w:val="231F20"/>
          <w:spacing w:val="-13"/>
          <w:sz w:val="21"/>
        </w:rPr>
        <w:t> </w:t>
      </w:r>
      <w:r>
        <w:rPr>
          <w:color w:val="231F20"/>
          <w:sz w:val="21"/>
        </w:rPr>
        <w:t>and</w:t>
      </w:r>
      <w:r>
        <w:rPr>
          <w:color w:val="231F20"/>
          <w:spacing w:val="-13"/>
          <w:sz w:val="21"/>
        </w:rPr>
        <w:t> </w:t>
      </w:r>
      <w:r>
        <w:rPr>
          <w:color w:val="231F20"/>
          <w:sz w:val="21"/>
        </w:rPr>
        <w:t>pins.</w:t>
      </w:r>
      <w:r>
        <w:rPr>
          <w:color w:val="231F20"/>
          <w:spacing w:val="-13"/>
          <w:sz w:val="21"/>
        </w:rPr>
        <w:t> </w:t>
      </w:r>
      <w:r>
        <w:rPr>
          <w:color w:val="231F20"/>
          <w:sz w:val="21"/>
        </w:rPr>
        <w:t>They</w:t>
      </w:r>
      <w:r>
        <w:rPr>
          <w:color w:val="231F20"/>
          <w:spacing w:val="-13"/>
          <w:sz w:val="21"/>
        </w:rPr>
        <w:t> </w:t>
      </w:r>
      <w:r>
        <w:rPr>
          <w:color w:val="231F20"/>
          <w:sz w:val="21"/>
        </w:rPr>
        <w:t>can</w:t>
      </w:r>
      <w:r>
        <w:rPr>
          <w:color w:val="231F20"/>
          <w:spacing w:val="-13"/>
          <w:sz w:val="21"/>
        </w:rPr>
        <w:t> </w:t>
      </w:r>
      <w:r>
        <w:rPr>
          <w:color w:val="231F20"/>
          <w:sz w:val="21"/>
        </w:rPr>
        <w:t>replace</w:t>
      </w:r>
      <w:r>
        <w:rPr>
          <w:color w:val="231F20"/>
          <w:spacing w:val="-13"/>
          <w:sz w:val="21"/>
        </w:rPr>
        <w:t> </w:t>
      </w:r>
      <w:r>
        <w:rPr>
          <w:color w:val="231F20"/>
          <w:sz w:val="21"/>
        </w:rPr>
        <w:t>titanium</w:t>
      </w:r>
      <w:r>
        <w:rPr>
          <w:color w:val="231F20"/>
          <w:spacing w:val="-13"/>
          <w:sz w:val="21"/>
        </w:rPr>
        <w:t> </w:t>
      </w:r>
      <w:r>
        <w:rPr>
          <w:color w:val="231F20"/>
          <w:sz w:val="21"/>
        </w:rPr>
        <w:t>screws</w:t>
      </w:r>
      <w:r>
        <w:rPr>
          <w:color w:val="231F20"/>
          <w:spacing w:val="-14"/>
          <w:sz w:val="21"/>
        </w:rPr>
        <w:t> </w:t>
      </w:r>
      <w:r>
        <w:rPr>
          <w:color w:val="231F20"/>
          <w:sz w:val="21"/>
        </w:rPr>
        <w:t>used</w:t>
      </w:r>
      <w:r>
        <w:rPr>
          <w:color w:val="231F20"/>
          <w:spacing w:val="-13"/>
          <w:sz w:val="21"/>
        </w:rPr>
        <w:t> </w:t>
      </w:r>
      <w:r>
        <w:rPr>
          <w:color w:val="231F20"/>
          <w:sz w:val="21"/>
        </w:rPr>
        <w:t>by</w:t>
      </w:r>
      <w:r>
        <w:rPr>
          <w:color w:val="231F20"/>
          <w:spacing w:val="-13"/>
          <w:sz w:val="21"/>
        </w:rPr>
        <w:t> </w:t>
      </w:r>
      <w:r>
        <w:rPr>
          <w:color w:val="231F20"/>
          <w:sz w:val="21"/>
        </w:rPr>
        <w:t>surgeons</w:t>
      </w:r>
      <w:r>
        <w:rPr>
          <w:color w:val="231F20"/>
          <w:spacing w:val="-13"/>
          <w:sz w:val="21"/>
        </w:rPr>
        <w:t> </w:t>
      </w:r>
      <w:r>
        <w:rPr>
          <w:color w:val="231F20"/>
          <w:sz w:val="21"/>
        </w:rPr>
        <w:t>to mend</w:t>
      </w:r>
      <w:r>
        <w:rPr>
          <w:color w:val="231F20"/>
          <w:spacing w:val="-6"/>
          <w:sz w:val="21"/>
        </w:rPr>
        <w:t> </w:t>
      </w:r>
      <w:r>
        <w:rPr>
          <w:color w:val="231F20"/>
          <w:sz w:val="21"/>
        </w:rPr>
        <w:t>broken</w:t>
      </w:r>
      <w:r>
        <w:rPr>
          <w:color w:val="231F20"/>
          <w:spacing w:val="-6"/>
          <w:sz w:val="21"/>
        </w:rPr>
        <w:t> </w:t>
      </w:r>
      <w:r>
        <w:rPr>
          <w:color w:val="231F20"/>
          <w:sz w:val="21"/>
        </w:rPr>
        <w:t>bones.</w:t>
      </w:r>
      <w:r>
        <w:rPr>
          <w:color w:val="231F20"/>
          <w:spacing w:val="-6"/>
          <w:sz w:val="21"/>
        </w:rPr>
        <w:t> </w:t>
      </w:r>
      <w:r>
        <w:rPr>
          <w:color w:val="231F20"/>
          <w:sz w:val="21"/>
        </w:rPr>
        <w:t>The</w:t>
      </w:r>
      <w:r>
        <w:rPr>
          <w:color w:val="231F20"/>
          <w:spacing w:val="-6"/>
          <w:sz w:val="21"/>
        </w:rPr>
        <w:t> </w:t>
      </w:r>
      <w:r>
        <w:rPr>
          <w:color w:val="231F20"/>
          <w:sz w:val="21"/>
        </w:rPr>
        <w:t>second</w:t>
      </w:r>
      <w:r>
        <w:rPr>
          <w:color w:val="231F20"/>
          <w:spacing w:val="-6"/>
          <w:sz w:val="21"/>
        </w:rPr>
        <w:t> </w:t>
      </w:r>
      <w:r>
        <w:rPr>
          <w:color w:val="231F20"/>
          <w:sz w:val="21"/>
        </w:rPr>
        <w:t>operation</w:t>
      </w:r>
      <w:r>
        <w:rPr>
          <w:color w:val="231F20"/>
          <w:spacing w:val="-6"/>
          <w:sz w:val="21"/>
        </w:rPr>
        <w:t> </w:t>
      </w:r>
      <w:r>
        <w:rPr>
          <w:color w:val="231F20"/>
          <w:sz w:val="21"/>
        </w:rPr>
        <w:t>for</w:t>
      </w:r>
      <w:r>
        <w:rPr>
          <w:color w:val="231F20"/>
          <w:spacing w:val="-6"/>
          <w:sz w:val="21"/>
        </w:rPr>
        <w:t> </w:t>
      </w:r>
      <w:r>
        <w:rPr>
          <w:color w:val="231F20"/>
          <w:sz w:val="21"/>
        </w:rPr>
        <w:t>the</w:t>
      </w:r>
      <w:r>
        <w:rPr>
          <w:color w:val="231F20"/>
          <w:spacing w:val="-6"/>
          <w:sz w:val="21"/>
        </w:rPr>
        <w:t> </w:t>
      </w:r>
      <w:r>
        <w:rPr>
          <w:color w:val="231F20"/>
          <w:sz w:val="21"/>
        </w:rPr>
        <w:t>removal</w:t>
      </w:r>
      <w:r>
        <w:rPr>
          <w:color w:val="231F20"/>
          <w:spacing w:val="-6"/>
          <w:sz w:val="21"/>
        </w:rPr>
        <w:t> </w:t>
      </w:r>
      <w:r>
        <w:rPr>
          <w:color w:val="231F20"/>
          <w:sz w:val="21"/>
        </w:rPr>
        <w:t>of</w:t>
      </w:r>
      <w:r>
        <w:rPr>
          <w:color w:val="231F20"/>
          <w:spacing w:val="-6"/>
          <w:sz w:val="21"/>
        </w:rPr>
        <w:t> </w:t>
      </w:r>
      <w:r>
        <w:rPr>
          <w:color w:val="231F20"/>
          <w:sz w:val="21"/>
        </w:rPr>
        <w:t>screws</w:t>
      </w:r>
      <w:r>
        <w:rPr>
          <w:color w:val="231F20"/>
          <w:spacing w:val="-6"/>
          <w:sz w:val="21"/>
        </w:rPr>
        <w:t> </w:t>
      </w:r>
      <w:r>
        <w:rPr>
          <w:color w:val="231F20"/>
          <w:sz w:val="21"/>
        </w:rPr>
        <w:t>is</w:t>
      </w:r>
      <w:r>
        <w:rPr>
          <w:color w:val="231F20"/>
          <w:spacing w:val="-6"/>
          <w:sz w:val="21"/>
        </w:rPr>
        <w:t> </w:t>
      </w:r>
      <w:r>
        <w:rPr>
          <w:color w:val="231F20"/>
          <w:sz w:val="21"/>
        </w:rPr>
        <w:t>not needed.</w:t>
      </w:r>
      <w:r>
        <w:rPr>
          <w:color w:val="231F20"/>
          <w:spacing w:val="-9"/>
          <w:sz w:val="21"/>
        </w:rPr>
        <w:t> </w:t>
      </w:r>
      <w:r>
        <w:rPr>
          <w:color w:val="231F20"/>
          <w:sz w:val="21"/>
        </w:rPr>
        <w:t>Another</w:t>
      </w:r>
      <w:r>
        <w:rPr>
          <w:color w:val="231F20"/>
          <w:spacing w:val="-9"/>
          <w:sz w:val="21"/>
        </w:rPr>
        <w:t> </w:t>
      </w:r>
      <w:r>
        <w:rPr>
          <w:color w:val="231F20"/>
          <w:sz w:val="21"/>
        </w:rPr>
        <w:t>example:</w:t>
      </w:r>
      <w:r>
        <w:rPr>
          <w:color w:val="231F20"/>
          <w:spacing w:val="-9"/>
          <w:sz w:val="21"/>
        </w:rPr>
        <w:t> </w:t>
      </w:r>
      <w:r>
        <w:rPr>
          <w:color w:val="231F20"/>
          <w:sz w:val="21"/>
        </w:rPr>
        <w:t>the</w:t>
      </w:r>
      <w:r>
        <w:rPr>
          <w:color w:val="231F20"/>
          <w:spacing w:val="-9"/>
          <w:sz w:val="21"/>
        </w:rPr>
        <w:t> </w:t>
      </w:r>
      <w:r>
        <w:rPr>
          <w:color w:val="231F20"/>
          <w:sz w:val="21"/>
        </w:rPr>
        <w:t>tread</w:t>
      </w:r>
      <w:r>
        <w:rPr>
          <w:color w:val="231F20"/>
          <w:spacing w:val="-9"/>
          <w:sz w:val="21"/>
        </w:rPr>
        <w:t> </w:t>
      </w:r>
      <w:r>
        <w:rPr>
          <w:color w:val="231F20"/>
          <w:sz w:val="21"/>
        </w:rPr>
        <w:t>of</w:t>
      </w:r>
      <w:r>
        <w:rPr>
          <w:color w:val="231F20"/>
          <w:spacing w:val="-9"/>
          <w:sz w:val="21"/>
        </w:rPr>
        <w:t> </w:t>
      </w:r>
      <w:r>
        <w:rPr>
          <w:color w:val="231F20"/>
          <w:sz w:val="21"/>
        </w:rPr>
        <w:t>a</w:t>
      </w:r>
      <w:r>
        <w:rPr>
          <w:color w:val="231F20"/>
          <w:spacing w:val="-9"/>
          <w:sz w:val="21"/>
        </w:rPr>
        <w:t> </w:t>
      </w:r>
      <w:r>
        <w:rPr>
          <w:color w:val="231F20"/>
          <w:sz w:val="21"/>
        </w:rPr>
        <w:t>tire</w:t>
      </w:r>
      <w:r>
        <w:rPr>
          <w:color w:val="231F20"/>
          <w:spacing w:val="-9"/>
          <w:sz w:val="21"/>
        </w:rPr>
        <w:t> </w:t>
      </w:r>
      <w:r>
        <w:rPr>
          <w:color w:val="231F20"/>
          <w:sz w:val="21"/>
        </w:rPr>
        <w:t>that</w:t>
      </w:r>
      <w:r>
        <w:rPr>
          <w:color w:val="231F20"/>
          <w:spacing w:val="-9"/>
          <w:sz w:val="21"/>
        </w:rPr>
        <w:t> </w:t>
      </w:r>
      <w:r>
        <w:rPr>
          <w:color w:val="231F20"/>
          <w:sz w:val="21"/>
        </w:rPr>
        <w:t>restores</w:t>
      </w:r>
      <w:r>
        <w:rPr>
          <w:color w:val="231F20"/>
          <w:spacing w:val="-9"/>
          <w:sz w:val="21"/>
        </w:rPr>
        <w:t> </w:t>
      </w:r>
      <w:r>
        <w:rPr>
          <w:color w:val="231F20"/>
          <w:sz w:val="21"/>
        </w:rPr>
        <w:t>the</w:t>
      </w:r>
      <w:r>
        <w:rPr>
          <w:color w:val="231F20"/>
          <w:spacing w:val="-9"/>
          <w:sz w:val="21"/>
        </w:rPr>
        <w:t> </w:t>
      </w:r>
      <w:r>
        <w:rPr>
          <w:color w:val="231F20"/>
          <w:sz w:val="21"/>
        </w:rPr>
        <w:t>edges</w:t>
      </w:r>
      <w:r>
        <w:rPr>
          <w:color w:val="231F20"/>
          <w:spacing w:val="-9"/>
          <w:sz w:val="21"/>
        </w:rPr>
        <w:t> </w:t>
      </w:r>
      <w:r>
        <w:rPr>
          <w:color w:val="231F20"/>
          <w:sz w:val="21"/>
        </w:rPr>
        <w:t>of</w:t>
      </w:r>
      <w:r>
        <w:rPr>
          <w:color w:val="231F20"/>
          <w:spacing w:val="-9"/>
          <w:sz w:val="21"/>
        </w:rPr>
        <w:t> </w:t>
      </w:r>
      <w:r>
        <w:rPr>
          <w:color w:val="231F20"/>
          <w:sz w:val="21"/>
        </w:rPr>
        <w:t>tread blocks when the tire wears.</w:t>
      </w:r>
    </w:p>
    <w:p>
      <w:pPr>
        <w:spacing w:after="0" w:line="268" w:lineRule="exact"/>
        <w:jc w:val="both"/>
        <w:rPr>
          <w:sz w:val="21"/>
        </w:rPr>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697355"/>
                <wp:effectExtent l="19050" t="0" r="9525" b="7619"/>
                <wp:docPr id="544" name="Group 544"/>
                <wp:cNvGraphicFramePr>
                  <a:graphicFrameLocks/>
                </wp:cNvGraphicFramePr>
                <a:graphic>
                  <a:graphicData uri="http://schemas.microsoft.com/office/word/2010/wordprocessingGroup">
                    <wpg:wgp>
                      <wpg:cNvPr id="544" name="Group 544"/>
                      <wpg:cNvGrpSpPr/>
                      <wpg:grpSpPr>
                        <a:xfrm>
                          <a:off x="0" y="0"/>
                          <a:ext cx="4267200" cy="1697355"/>
                          <a:chExt cx="4267200" cy="1697355"/>
                        </a:xfrm>
                      </wpg:grpSpPr>
                      <pic:pic>
                        <pic:nvPicPr>
                          <pic:cNvPr id="545" name="Image 545"/>
                          <pic:cNvPicPr/>
                        </pic:nvPicPr>
                        <pic:blipFill>
                          <a:blip r:embed="rId165" cstate="print"/>
                          <a:stretch>
                            <a:fillRect/>
                          </a:stretch>
                        </pic:blipFill>
                        <pic:spPr>
                          <a:xfrm>
                            <a:off x="990600" y="0"/>
                            <a:ext cx="2286000" cy="1633727"/>
                          </a:xfrm>
                          <a:prstGeom prst="rect">
                            <a:avLst/>
                          </a:prstGeom>
                        </pic:spPr>
                      </pic:pic>
                      <wps:wsp>
                        <wps:cNvPr id="546" name="Graphic 546"/>
                        <wps:cNvSpPr/>
                        <wps:spPr>
                          <a:xfrm>
                            <a:off x="0" y="1684058"/>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33.65pt;mso-position-horizontal-relative:char;mso-position-vertical-relative:line" id="docshapegroup413" coordorigin="0,0" coordsize="6720,2673">
                <v:shape style="position:absolute;left:1560;top:0;width:3600;height:2573" type="#_x0000_t75" id="docshape414" stroked="false">
                  <v:imagedata r:id="rId165" o:title=""/>
                </v:shape>
                <v:line style="position:absolute" from="0,2652" to="6720,2652" stroked="true" strokeweight="2pt" strokecolor="#231f20">
                  <v:stroke dashstyle="solid"/>
                </v:line>
              </v:group>
            </w:pict>
          </mc:Fallback>
        </mc:AlternateContent>
      </w:r>
      <w:r>
        <w:rPr>
          <w:sz w:val="20"/>
        </w:rPr>
      </w:r>
    </w:p>
    <w:p>
      <w:pPr>
        <w:spacing w:line="249" w:lineRule="auto" w:before="73"/>
        <w:ind w:left="330" w:right="369" w:firstLine="0"/>
        <w:jc w:val="left"/>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10.35</w:t>
      </w:r>
      <w:r>
        <w:rPr>
          <w:rFonts w:ascii="Trebuchet MS"/>
          <w:b/>
          <w:color w:val="231F20"/>
          <w:spacing w:val="73"/>
          <w:w w:val="150"/>
          <w:sz w:val="19"/>
        </w:rPr>
        <w:t> </w:t>
      </w:r>
      <w:r>
        <w:rPr>
          <w:rFonts w:ascii="Trebuchet MS"/>
          <w:b/>
          <w:color w:val="231F20"/>
          <w:spacing w:val="-4"/>
          <w:sz w:val="19"/>
        </w:rPr>
        <w:t>Principle</w:t>
      </w:r>
      <w:r>
        <w:rPr>
          <w:rFonts w:ascii="Trebuchet MS"/>
          <w:b/>
          <w:color w:val="231F20"/>
          <w:spacing w:val="-11"/>
          <w:sz w:val="19"/>
        </w:rPr>
        <w:t> </w:t>
      </w:r>
      <w:r>
        <w:rPr>
          <w:rFonts w:ascii="Trebuchet MS"/>
          <w:b/>
          <w:color w:val="231F20"/>
          <w:spacing w:val="-4"/>
          <w:sz w:val="19"/>
        </w:rPr>
        <w:t>34:</w:t>
      </w:r>
      <w:r>
        <w:rPr>
          <w:rFonts w:ascii="Trebuchet MS"/>
          <w:b/>
          <w:color w:val="231F20"/>
          <w:spacing w:val="-10"/>
          <w:sz w:val="19"/>
        </w:rPr>
        <w:t> </w:t>
      </w:r>
      <w:r>
        <w:rPr>
          <w:rFonts w:ascii="Trebuchet MS"/>
          <w:b/>
          <w:color w:val="231F20"/>
          <w:spacing w:val="-4"/>
          <w:sz w:val="19"/>
        </w:rPr>
        <w:t>Discarding</w:t>
      </w:r>
      <w:r>
        <w:rPr>
          <w:rFonts w:ascii="Trebuchet MS"/>
          <w:b/>
          <w:color w:val="231F20"/>
          <w:spacing w:val="-10"/>
          <w:sz w:val="19"/>
        </w:rPr>
        <w:t> </w:t>
      </w:r>
      <w:r>
        <w:rPr>
          <w:rFonts w:ascii="Trebuchet MS"/>
          <w:b/>
          <w:color w:val="231F20"/>
          <w:spacing w:val="-4"/>
          <w:sz w:val="19"/>
        </w:rPr>
        <w:t>and</w:t>
      </w:r>
      <w:r>
        <w:rPr>
          <w:rFonts w:ascii="Trebuchet MS"/>
          <w:b/>
          <w:color w:val="231F20"/>
          <w:spacing w:val="-11"/>
          <w:sz w:val="19"/>
        </w:rPr>
        <w:t> </w:t>
      </w:r>
      <w:r>
        <w:rPr>
          <w:rFonts w:ascii="Trebuchet MS"/>
          <w:b/>
          <w:color w:val="231F20"/>
          <w:spacing w:val="-4"/>
          <w:sz w:val="19"/>
        </w:rPr>
        <w:t>recovering.</w:t>
      </w:r>
      <w:r>
        <w:rPr>
          <w:rFonts w:ascii="Trebuchet MS"/>
          <w:b/>
          <w:color w:val="231F20"/>
          <w:spacing w:val="-10"/>
          <w:sz w:val="19"/>
        </w:rPr>
        <w:t> </w:t>
      </w:r>
      <w:r>
        <w:rPr>
          <w:rFonts w:ascii="Trebuchet MS"/>
          <w:b/>
          <w:color w:val="231F20"/>
          <w:spacing w:val="-4"/>
          <w:sz w:val="19"/>
        </w:rPr>
        <w:t>Make</w:t>
      </w:r>
      <w:r>
        <w:rPr>
          <w:rFonts w:ascii="Trebuchet MS"/>
          <w:b/>
          <w:color w:val="231F20"/>
          <w:spacing w:val="-10"/>
          <w:sz w:val="19"/>
        </w:rPr>
        <w:t> </w:t>
      </w:r>
      <w:r>
        <w:rPr>
          <w:rFonts w:ascii="Trebuchet MS"/>
          <w:b/>
          <w:color w:val="231F20"/>
          <w:spacing w:val="-4"/>
          <w:sz w:val="19"/>
        </w:rPr>
        <w:t>portions</w:t>
      </w:r>
      <w:r>
        <w:rPr>
          <w:rFonts w:ascii="Trebuchet MS"/>
          <w:b/>
          <w:color w:val="231F20"/>
          <w:spacing w:val="-11"/>
          <w:sz w:val="19"/>
        </w:rPr>
        <w:t> </w:t>
      </w:r>
      <w:r>
        <w:rPr>
          <w:rFonts w:ascii="Trebuchet MS"/>
          <w:b/>
          <w:color w:val="231F20"/>
          <w:spacing w:val="-4"/>
          <w:sz w:val="19"/>
        </w:rPr>
        <w:t>of</w:t>
      </w:r>
      <w:r>
        <w:rPr>
          <w:rFonts w:ascii="Trebuchet MS"/>
          <w:b/>
          <w:color w:val="231F20"/>
          <w:spacing w:val="-10"/>
          <w:sz w:val="19"/>
        </w:rPr>
        <w:t> </w:t>
      </w:r>
      <w:r>
        <w:rPr>
          <w:rFonts w:ascii="Trebuchet MS"/>
          <w:b/>
          <w:color w:val="231F20"/>
          <w:spacing w:val="-4"/>
          <w:sz w:val="19"/>
        </w:rPr>
        <w:t>an </w:t>
      </w:r>
      <w:r>
        <w:rPr>
          <w:rFonts w:ascii="Trebuchet MS"/>
          <w:b/>
          <w:color w:val="231F20"/>
          <w:w w:val="90"/>
          <w:sz w:val="19"/>
        </w:rPr>
        <w:t>object</w:t>
      </w:r>
      <w:r>
        <w:rPr>
          <w:rFonts w:ascii="Trebuchet MS"/>
          <w:b/>
          <w:color w:val="231F20"/>
          <w:spacing w:val="6"/>
          <w:sz w:val="19"/>
        </w:rPr>
        <w:t> </w:t>
      </w:r>
      <w:r>
        <w:rPr>
          <w:rFonts w:ascii="Trebuchet MS"/>
          <w:b/>
          <w:color w:val="231F20"/>
          <w:w w:val="90"/>
          <w:sz w:val="19"/>
        </w:rPr>
        <w:t>that</w:t>
      </w:r>
      <w:r>
        <w:rPr>
          <w:rFonts w:ascii="Trebuchet MS"/>
          <w:b/>
          <w:color w:val="231F20"/>
          <w:spacing w:val="7"/>
          <w:sz w:val="19"/>
        </w:rPr>
        <w:t> </w:t>
      </w:r>
      <w:r>
        <w:rPr>
          <w:rFonts w:ascii="Trebuchet MS"/>
          <w:b/>
          <w:color w:val="231F20"/>
          <w:w w:val="90"/>
          <w:sz w:val="19"/>
        </w:rPr>
        <w:t>have</w:t>
      </w:r>
      <w:r>
        <w:rPr>
          <w:rFonts w:ascii="Trebuchet MS"/>
          <w:b/>
          <w:color w:val="231F20"/>
          <w:spacing w:val="7"/>
          <w:sz w:val="19"/>
        </w:rPr>
        <w:t> </w:t>
      </w:r>
      <w:r>
        <w:rPr>
          <w:rFonts w:ascii="Trebuchet MS"/>
          <w:b/>
          <w:color w:val="231F20"/>
          <w:w w:val="90"/>
          <w:sz w:val="19"/>
        </w:rPr>
        <w:t>fulfilled</w:t>
      </w:r>
      <w:r>
        <w:rPr>
          <w:rFonts w:ascii="Trebuchet MS"/>
          <w:b/>
          <w:color w:val="231F20"/>
          <w:spacing w:val="7"/>
          <w:sz w:val="19"/>
        </w:rPr>
        <w:t> </w:t>
      </w:r>
      <w:r>
        <w:rPr>
          <w:rFonts w:ascii="Trebuchet MS"/>
          <w:b/>
          <w:color w:val="231F20"/>
          <w:w w:val="90"/>
          <w:sz w:val="19"/>
        </w:rPr>
        <w:t>their</w:t>
      </w:r>
      <w:r>
        <w:rPr>
          <w:rFonts w:ascii="Trebuchet MS"/>
          <w:b/>
          <w:color w:val="231F20"/>
          <w:spacing w:val="7"/>
          <w:sz w:val="19"/>
        </w:rPr>
        <w:t> </w:t>
      </w:r>
      <w:r>
        <w:rPr>
          <w:rFonts w:ascii="Trebuchet MS"/>
          <w:b/>
          <w:color w:val="231F20"/>
          <w:w w:val="90"/>
          <w:sz w:val="19"/>
        </w:rPr>
        <w:t>functions</w:t>
      </w:r>
      <w:r>
        <w:rPr>
          <w:rFonts w:ascii="Trebuchet MS"/>
          <w:b/>
          <w:color w:val="231F20"/>
          <w:spacing w:val="7"/>
          <w:sz w:val="19"/>
        </w:rPr>
        <w:t> </w:t>
      </w:r>
      <w:r>
        <w:rPr>
          <w:rFonts w:ascii="Trebuchet MS"/>
          <w:b/>
          <w:color w:val="231F20"/>
          <w:w w:val="90"/>
          <w:sz w:val="19"/>
        </w:rPr>
        <w:t>go</w:t>
      </w:r>
      <w:r>
        <w:rPr>
          <w:rFonts w:ascii="Trebuchet MS"/>
          <w:b/>
          <w:color w:val="231F20"/>
          <w:spacing w:val="7"/>
          <w:sz w:val="19"/>
        </w:rPr>
        <w:t> </w:t>
      </w:r>
      <w:r>
        <w:rPr>
          <w:rFonts w:ascii="Trebuchet MS"/>
          <w:b/>
          <w:color w:val="231F20"/>
          <w:w w:val="90"/>
          <w:sz w:val="19"/>
        </w:rPr>
        <w:t>away.</w:t>
      </w:r>
      <w:r>
        <w:rPr>
          <w:rFonts w:ascii="Trebuchet MS"/>
          <w:b/>
          <w:color w:val="231F20"/>
          <w:spacing w:val="7"/>
          <w:sz w:val="19"/>
        </w:rPr>
        <w:t> </w:t>
      </w:r>
      <w:r>
        <w:rPr>
          <w:rFonts w:ascii="Trebuchet MS"/>
          <w:b/>
          <w:color w:val="231F20"/>
          <w:w w:val="90"/>
          <w:sz w:val="19"/>
        </w:rPr>
        <w:t>Restore</w:t>
      </w:r>
      <w:r>
        <w:rPr>
          <w:rFonts w:ascii="Trebuchet MS"/>
          <w:b/>
          <w:color w:val="231F20"/>
          <w:spacing w:val="7"/>
          <w:sz w:val="19"/>
        </w:rPr>
        <w:t> </w:t>
      </w:r>
      <w:r>
        <w:rPr>
          <w:rFonts w:ascii="Trebuchet MS"/>
          <w:b/>
          <w:color w:val="231F20"/>
          <w:w w:val="90"/>
          <w:sz w:val="19"/>
        </w:rPr>
        <w:t>consumable</w:t>
      </w:r>
      <w:r>
        <w:rPr>
          <w:rFonts w:ascii="Trebuchet MS"/>
          <w:b/>
          <w:color w:val="231F20"/>
          <w:spacing w:val="7"/>
          <w:sz w:val="19"/>
        </w:rPr>
        <w:t> </w:t>
      </w:r>
      <w:r>
        <w:rPr>
          <w:rFonts w:ascii="Trebuchet MS"/>
          <w:b/>
          <w:color w:val="231F20"/>
          <w:spacing w:val="-2"/>
          <w:w w:val="90"/>
          <w:sz w:val="19"/>
        </w:rPr>
        <w:t>parts.</w:t>
      </w:r>
    </w:p>
    <w:p>
      <w:pPr>
        <w:pStyle w:val="ListParagraph"/>
        <w:numPr>
          <w:ilvl w:val="3"/>
          <w:numId w:val="61"/>
        </w:numPr>
        <w:tabs>
          <w:tab w:pos="810" w:val="left" w:leader="none"/>
        </w:tabs>
        <w:spacing w:line="225" w:lineRule="auto" w:before="169" w:after="0"/>
        <w:ind w:left="810" w:right="369" w:hanging="240"/>
        <w:jc w:val="both"/>
        <w:rPr>
          <w:sz w:val="21"/>
        </w:rPr>
      </w:pPr>
      <w:r>
        <w:rPr>
          <w:color w:val="231F20"/>
          <w:sz w:val="21"/>
        </w:rPr>
        <w:t>Many recovery processes have been used in technology for a long time. </w:t>
      </w:r>
      <w:r>
        <w:rPr>
          <w:color w:val="231F20"/>
          <w:spacing w:val="-4"/>
          <w:sz w:val="21"/>
        </w:rPr>
        <w:t>Chemicals</w:t>
      </w:r>
      <w:r>
        <w:rPr>
          <w:color w:val="231F20"/>
          <w:spacing w:val="-10"/>
          <w:sz w:val="21"/>
        </w:rPr>
        <w:t> </w:t>
      </w:r>
      <w:r>
        <w:rPr>
          <w:color w:val="231F20"/>
          <w:spacing w:val="-4"/>
          <w:sz w:val="21"/>
        </w:rPr>
        <w:t>used</w:t>
      </w:r>
      <w:r>
        <w:rPr>
          <w:color w:val="231F20"/>
          <w:spacing w:val="-9"/>
          <w:sz w:val="21"/>
        </w:rPr>
        <w:t> </w:t>
      </w:r>
      <w:r>
        <w:rPr>
          <w:color w:val="231F20"/>
          <w:spacing w:val="-4"/>
          <w:sz w:val="21"/>
        </w:rPr>
        <w:t>for</w:t>
      </w:r>
      <w:r>
        <w:rPr>
          <w:color w:val="231F20"/>
          <w:spacing w:val="-9"/>
          <w:sz w:val="21"/>
        </w:rPr>
        <w:t> </w:t>
      </w:r>
      <w:r>
        <w:rPr>
          <w:color w:val="231F20"/>
          <w:spacing w:val="-4"/>
          <w:sz w:val="21"/>
        </w:rPr>
        <w:t>pulping</w:t>
      </w:r>
      <w:r>
        <w:rPr>
          <w:color w:val="231F20"/>
          <w:spacing w:val="-9"/>
          <w:sz w:val="21"/>
        </w:rPr>
        <w:t> </w:t>
      </w:r>
      <w:r>
        <w:rPr>
          <w:color w:val="231F20"/>
          <w:spacing w:val="-4"/>
          <w:sz w:val="21"/>
        </w:rPr>
        <w:t>wood</w:t>
      </w:r>
      <w:r>
        <w:rPr>
          <w:color w:val="231F20"/>
          <w:spacing w:val="-9"/>
          <w:sz w:val="21"/>
        </w:rPr>
        <w:t> </w:t>
      </w:r>
      <w:r>
        <w:rPr>
          <w:color w:val="231F20"/>
          <w:spacing w:val="-4"/>
          <w:sz w:val="21"/>
        </w:rPr>
        <w:t>are</w:t>
      </w:r>
      <w:r>
        <w:rPr>
          <w:color w:val="231F20"/>
          <w:spacing w:val="-9"/>
          <w:sz w:val="21"/>
        </w:rPr>
        <w:t> </w:t>
      </w:r>
      <w:r>
        <w:rPr>
          <w:color w:val="231F20"/>
          <w:spacing w:val="-4"/>
          <w:sz w:val="21"/>
        </w:rPr>
        <w:t>recovered</w:t>
      </w:r>
      <w:r>
        <w:rPr>
          <w:color w:val="231F20"/>
          <w:spacing w:val="-9"/>
          <w:sz w:val="21"/>
        </w:rPr>
        <w:t> </w:t>
      </w:r>
      <w:r>
        <w:rPr>
          <w:color w:val="231F20"/>
          <w:spacing w:val="-4"/>
          <w:sz w:val="21"/>
        </w:rPr>
        <w:t>in</w:t>
      </w:r>
      <w:r>
        <w:rPr>
          <w:color w:val="231F20"/>
          <w:spacing w:val="-9"/>
          <w:sz w:val="21"/>
        </w:rPr>
        <w:t> </w:t>
      </w:r>
      <w:r>
        <w:rPr>
          <w:color w:val="231F20"/>
          <w:spacing w:val="-4"/>
          <w:sz w:val="21"/>
        </w:rPr>
        <w:t>a</w:t>
      </w:r>
      <w:r>
        <w:rPr>
          <w:color w:val="231F20"/>
          <w:spacing w:val="-10"/>
          <w:sz w:val="21"/>
        </w:rPr>
        <w:t> </w:t>
      </w:r>
      <w:r>
        <w:rPr>
          <w:color w:val="231F20"/>
          <w:spacing w:val="-4"/>
          <w:sz w:val="21"/>
        </w:rPr>
        <w:t>recovery</w:t>
      </w:r>
      <w:r>
        <w:rPr>
          <w:color w:val="231F20"/>
          <w:spacing w:val="-9"/>
          <w:sz w:val="21"/>
        </w:rPr>
        <w:t> </w:t>
      </w:r>
      <w:r>
        <w:rPr>
          <w:color w:val="231F20"/>
          <w:spacing w:val="-4"/>
          <w:sz w:val="21"/>
        </w:rPr>
        <w:t>boiler.</w:t>
      </w:r>
      <w:r>
        <w:rPr>
          <w:color w:val="231F20"/>
          <w:spacing w:val="-9"/>
          <w:sz w:val="21"/>
        </w:rPr>
        <w:t> </w:t>
      </w:r>
      <w:r>
        <w:rPr>
          <w:color w:val="231F20"/>
          <w:spacing w:val="-4"/>
          <w:sz w:val="21"/>
        </w:rPr>
        <w:t>Environ- </w:t>
      </w:r>
      <w:r>
        <w:rPr>
          <w:color w:val="231F20"/>
          <w:spacing w:val="-2"/>
          <w:sz w:val="21"/>
        </w:rPr>
        <w:t>mental requirements will make recovery more popular. For example, water</w:t>
      </w:r>
    </w:p>
    <w:p>
      <w:pPr>
        <w:pStyle w:val="BodyText"/>
        <w:spacing w:line="249" w:lineRule="auto" w:before="13"/>
        <w:ind w:left="810" w:right="366"/>
        <w:jc w:val="both"/>
      </w:pPr>
      <w:r>
        <w:rPr>
          <w:color w:val="231F20"/>
        </w:rPr>
        <w:t>polluted</w:t>
      </w:r>
      <w:r>
        <w:rPr>
          <w:color w:val="231F20"/>
          <w:spacing w:val="-14"/>
        </w:rPr>
        <w:t> </w:t>
      </w:r>
      <w:r>
        <w:rPr>
          <w:color w:val="231F20"/>
        </w:rPr>
        <w:t>in</w:t>
      </w:r>
      <w:r>
        <w:rPr>
          <w:color w:val="231F20"/>
          <w:spacing w:val="-13"/>
        </w:rPr>
        <w:t> </w:t>
      </w:r>
      <w:r>
        <w:rPr>
          <w:color w:val="231F20"/>
        </w:rPr>
        <w:t>some</w:t>
      </w:r>
      <w:r>
        <w:rPr>
          <w:color w:val="231F20"/>
          <w:spacing w:val="-13"/>
        </w:rPr>
        <w:t> </w:t>
      </w:r>
      <w:r>
        <w:rPr>
          <w:color w:val="231F20"/>
        </w:rPr>
        <w:t>process</w:t>
      </w:r>
      <w:r>
        <w:rPr>
          <w:color w:val="231F20"/>
          <w:spacing w:val="-13"/>
        </w:rPr>
        <w:t> </w:t>
      </w:r>
      <w:r>
        <w:rPr>
          <w:color w:val="231F20"/>
        </w:rPr>
        <w:t>is</w:t>
      </w:r>
      <w:r>
        <w:rPr>
          <w:color w:val="231F20"/>
          <w:spacing w:val="-13"/>
        </w:rPr>
        <w:t> </w:t>
      </w:r>
      <w:r>
        <w:rPr>
          <w:color w:val="231F20"/>
        </w:rPr>
        <w:t>more</w:t>
      </w:r>
      <w:r>
        <w:rPr>
          <w:color w:val="231F20"/>
          <w:spacing w:val="-13"/>
        </w:rPr>
        <w:t> </w:t>
      </w:r>
      <w:r>
        <w:rPr>
          <w:color w:val="231F20"/>
        </w:rPr>
        <w:t>and</w:t>
      </w:r>
      <w:r>
        <w:rPr>
          <w:color w:val="231F20"/>
          <w:spacing w:val="-13"/>
        </w:rPr>
        <w:t> </w:t>
      </w:r>
      <w:r>
        <w:rPr>
          <w:color w:val="231F20"/>
        </w:rPr>
        <w:t>more</w:t>
      </w:r>
      <w:r>
        <w:rPr>
          <w:color w:val="231F20"/>
          <w:spacing w:val="-13"/>
        </w:rPr>
        <w:t> </w:t>
      </w:r>
      <w:r>
        <w:rPr>
          <w:color w:val="231F20"/>
        </w:rPr>
        <w:t>often</w:t>
      </w:r>
      <w:r>
        <w:rPr>
          <w:color w:val="231F20"/>
          <w:spacing w:val="-14"/>
        </w:rPr>
        <w:t> </w:t>
      </w:r>
      <w:r>
        <w:rPr>
          <w:color w:val="231F20"/>
        </w:rPr>
        <w:t>purified</w:t>
      </w:r>
      <w:r>
        <w:rPr>
          <w:color w:val="231F20"/>
          <w:spacing w:val="-13"/>
        </w:rPr>
        <w:t> </w:t>
      </w:r>
      <w:r>
        <w:rPr>
          <w:color w:val="231F20"/>
        </w:rPr>
        <w:t>and</w:t>
      </w:r>
      <w:r>
        <w:rPr>
          <w:color w:val="231F20"/>
          <w:spacing w:val="-13"/>
        </w:rPr>
        <w:t> </w:t>
      </w:r>
      <w:r>
        <w:rPr>
          <w:color w:val="231F20"/>
        </w:rPr>
        <w:t>recycled</w:t>
      </w:r>
      <w:r>
        <w:rPr>
          <w:color w:val="231F20"/>
          <w:spacing w:val="-13"/>
        </w:rPr>
        <w:t> </w:t>
      </w:r>
      <w:r>
        <w:rPr>
          <w:color w:val="231F20"/>
        </w:rPr>
        <w:t>back to the process.</w:t>
      </w:r>
    </w:p>
    <w:p>
      <w:pPr>
        <w:pStyle w:val="ListParagraph"/>
        <w:numPr>
          <w:ilvl w:val="3"/>
          <w:numId w:val="61"/>
        </w:numPr>
        <w:tabs>
          <w:tab w:pos="810" w:val="left" w:leader="none"/>
        </w:tabs>
        <w:spacing w:line="208" w:lineRule="auto" w:before="0" w:after="0"/>
        <w:ind w:left="810" w:right="367" w:hanging="240"/>
        <w:jc w:val="both"/>
        <w:rPr>
          <w:sz w:val="21"/>
        </w:rPr>
      </w:pPr>
      <w:r>
        <w:rPr>
          <w:color w:val="231F20"/>
          <w:sz w:val="21"/>
        </w:rPr>
        <w:t>In business, the project organization is a good example of discarding and recovering.</w:t>
      </w:r>
      <w:r>
        <w:rPr>
          <w:color w:val="231F20"/>
          <w:spacing w:val="-5"/>
          <w:sz w:val="21"/>
        </w:rPr>
        <w:t> </w:t>
      </w:r>
      <w:r>
        <w:rPr>
          <w:color w:val="231F20"/>
          <w:sz w:val="21"/>
        </w:rPr>
        <w:t>A</w:t>
      </w:r>
      <w:r>
        <w:rPr>
          <w:color w:val="231F20"/>
          <w:spacing w:val="-5"/>
          <w:sz w:val="21"/>
        </w:rPr>
        <w:t> </w:t>
      </w:r>
      <w:r>
        <w:rPr>
          <w:color w:val="231F20"/>
          <w:sz w:val="21"/>
        </w:rPr>
        <w:t>good</w:t>
      </w:r>
      <w:r>
        <w:rPr>
          <w:color w:val="231F20"/>
          <w:spacing w:val="-5"/>
          <w:sz w:val="21"/>
        </w:rPr>
        <w:t> </w:t>
      </w:r>
      <w:r>
        <w:rPr>
          <w:color w:val="231F20"/>
          <w:sz w:val="21"/>
        </w:rPr>
        <w:t>project</w:t>
      </w:r>
      <w:r>
        <w:rPr>
          <w:color w:val="231F20"/>
          <w:spacing w:val="-5"/>
          <w:sz w:val="21"/>
        </w:rPr>
        <w:t> </w:t>
      </w:r>
      <w:r>
        <w:rPr>
          <w:color w:val="231F20"/>
          <w:sz w:val="21"/>
        </w:rPr>
        <w:t>should</w:t>
      </w:r>
      <w:r>
        <w:rPr>
          <w:color w:val="231F20"/>
          <w:spacing w:val="-5"/>
          <w:sz w:val="21"/>
        </w:rPr>
        <w:t> </w:t>
      </w:r>
      <w:r>
        <w:rPr>
          <w:color w:val="231F20"/>
          <w:sz w:val="21"/>
        </w:rPr>
        <w:t>have</w:t>
      </w:r>
      <w:r>
        <w:rPr>
          <w:color w:val="231F20"/>
          <w:spacing w:val="-5"/>
          <w:sz w:val="21"/>
        </w:rPr>
        <w:t> </w:t>
      </w:r>
      <w:r>
        <w:rPr>
          <w:color w:val="231F20"/>
          <w:sz w:val="21"/>
        </w:rPr>
        <w:t>an</w:t>
      </w:r>
      <w:r>
        <w:rPr>
          <w:color w:val="231F20"/>
          <w:spacing w:val="-5"/>
          <w:sz w:val="21"/>
        </w:rPr>
        <w:t> </w:t>
      </w:r>
      <w:r>
        <w:rPr>
          <w:color w:val="231F20"/>
          <w:sz w:val="21"/>
        </w:rPr>
        <w:t>end.</w:t>
      </w:r>
      <w:r>
        <w:rPr>
          <w:color w:val="231F20"/>
          <w:spacing w:val="-5"/>
          <w:sz w:val="21"/>
        </w:rPr>
        <w:t> </w:t>
      </w:r>
      <w:r>
        <w:rPr>
          <w:color w:val="231F20"/>
          <w:sz w:val="21"/>
        </w:rPr>
        <w:t>The</w:t>
      </w:r>
      <w:r>
        <w:rPr>
          <w:color w:val="231F20"/>
          <w:spacing w:val="-5"/>
          <w:sz w:val="21"/>
        </w:rPr>
        <w:t> </w:t>
      </w:r>
      <w:r>
        <w:rPr>
          <w:color w:val="231F20"/>
          <w:sz w:val="21"/>
        </w:rPr>
        <w:t>organization</w:t>
      </w:r>
      <w:r>
        <w:rPr>
          <w:color w:val="231F20"/>
          <w:spacing w:val="-5"/>
          <w:sz w:val="21"/>
        </w:rPr>
        <w:t> </w:t>
      </w:r>
      <w:r>
        <w:rPr>
          <w:color w:val="231F20"/>
          <w:sz w:val="21"/>
        </w:rPr>
        <w:t>will</w:t>
      </w:r>
      <w:r>
        <w:rPr>
          <w:color w:val="231F20"/>
          <w:spacing w:val="-5"/>
          <w:sz w:val="21"/>
        </w:rPr>
        <w:t> </w:t>
      </w:r>
      <w:r>
        <w:rPr>
          <w:color w:val="231F20"/>
          <w:sz w:val="21"/>
        </w:rPr>
        <w:t>then</w:t>
      </w:r>
    </w:p>
    <w:p>
      <w:pPr>
        <w:pStyle w:val="BodyText"/>
        <w:spacing w:line="249" w:lineRule="auto" w:before="7"/>
        <w:ind w:left="810" w:right="368"/>
        <w:jc w:val="both"/>
      </w:pPr>
      <w:r>
        <w:rPr>
          <w:color w:val="231F20"/>
        </w:rPr>
        <w:t>be</w:t>
      </w:r>
      <w:r>
        <w:rPr>
          <w:color w:val="231F20"/>
          <w:spacing w:val="-7"/>
        </w:rPr>
        <w:t> </w:t>
      </w:r>
      <w:r>
        <w:rPr>
          <w:color w:val="231F20"/>
        </w:rPr>
        <w:t>dissolved.</w:t>
      </w:r>
      <w:r>
        <w:rPr>
          <w:color w:val="231F20"/>
          <w:spacing w:val="-7"/>
        </w:rPr>
        <w:t> </w:t>
      </w:r>
      <w:r>
        <w:rPr>
          <w:color w:val="231F20"/>
        </w:rPr>
        <w:t>The</w:t>
      </w:r>
      <w:r>
        <w:rPr>
          <w:color w:val="231F20"/>
          <w:spacing w:val="-7"/>
        </w:rPr>
        <w:t> </w:t>
      </w:r>
      <w:r>
        <w:rPr>
          <w:color w:val="231F20"/>
        </w:rPr>
        <w:t>members</w:t>
      </w:r>
      <w:r>
        <w:rPr>
          <w:color w:val="231F20"/>
          <w:spacing w:val="-7"/>
        </w:rPr>
        <w:t> </w:t>
      </w:r>
      <w:r>
        <w:rPr>
          <w:color w:val="231F20"/>
        </w:rPr>
        <w:t>can</w:t>
      </w:r>
      <w:r>
        <w:rPr>
          <w:color w:val="231F20"/>
          <w:spacing w:val="-7"/>
        </w:rPr>
        <w:t> </w:t>
      </w:r>
      <w:r>
        <w:rPr>
          <w:color w:val="231F20"/>
        </w:rPr>
        <w:t>use</w:t>
      </w:r>
      <w:r>
        <w:rPr>
          <w:color w:val="231F20"/>
          <w:spacing w:val="-7"/>
        </w:rPr>
        <w:t> </w:t>
      </w:r>
      <w:r>
        <w:rPr>
          <w:color w:val="231F20"/>
        </w:rPr>
        <w:t>their</w:t>
      </w:r>
      <w:r>
        <w:rPr>
          <w:color w:val="231F20"/>
          <w:spacing w:val="-7"/>
        </w:rPr>
        <w:t> </w:t>
      </w:r>
      <w:r>
        <w:rPr>
          <w:color w:val="231F20"/>
        </w:rPr>
        <w:t>skills</w:t>
      </w:r>
      <w:r>
        <w:rPr>
          <w:color w:val="231F20"/>
          <w:spacing w:val="-7"/>
        </w:rPr>
        <w:t> </w:t>
      </w:r>
      <w:r>
        <w:rPr>
          <w:color w:val="231F20"/>
        </w:rPr>
        <w:t>again</w:t>
      </w:r>
      <w:r>
        <w:rPr>
          <w:color w:val="231F20"/>
          <w:spacing w:val="-7"/>
        </w:rPr>
        <w:t> </w:t>
      </w:r>
      <w:r>
        <w:rPr>
          <w:color w:val="231F20"/>
        </w:rPr>
        <w:t>in</w:t>
      </w:r>
      <w:r>
        <w:rPr>
          <w:color w:val="231F20"/>
          <w:spacing w:val="-7"/>
        </w:rPr>
        <w:t> </w:t>
      </w:r>
      <w:r>
        <w:rPr>
          <w:color w:val="231F20"/>
        </w:rPr>
        <w:t>new</w:t>
      </w:r>
      <w:r>
        <w:rPr>
          <w:color w:val="231F20"/>
          <w:spacing w:val="-7"/>
        </w:rPr>
        <w:t> </w:t>
      </w:r>
      <w:r>
        <w:rPr>
          <w:color w:val="231F20"/>
        </w:rPr>
        <w:t>projects.</w:t>
      </w:r>
      <w:r>
        <w:rPr>
          <w:color w:val="231F20"/>
          <w:spacing w:val="-7"/>
        </w:rPr>
        <w:t> </w:t>
      </w:r>
      <w:r>
        <w:rPr>
          <w:color w:val="231F20"/>
        </w:rPr>
        <w:t>In</w:t>
      </w:r>
      <w:r>
        <w:rPr>
          <w:color w:val="231F20"/>
          <w:spacing w:val="-7"/>
        </w:rPr>
        <w:t> </w:t>
      </w:r>
      <w:r>
        <w:rPr>
          <w:color w:val="231F20"/>
        </w:rPr>
        <w:t>all work,</w:t>
      </w:r>
      <w:r>
        <w:rPr>
          <w:color w:val="231F20"/>
          <w:spacing w:val="-13"/>
        </w:rPr>
        <w:t> </w:t>
      </w:r>
      <w:r>
        <w:rPr>
          <w:color w:val="231F20"/>
        </w:rPr>
        <w:t>knowledge</w:t>
      </w:r>
      <w:r>
        <w:rPr>
          <w:color w:val="231F20"/>
          <w:spacing w:val="-13"/>
        </w:rPr>
        <w:t> </w:t>
      </w:r>
      <w:r>
        <w:rPr>
          <w:color w:val="231F20"/>
        </w:rPr>
        <w:t>and</w:t>
      </w:r>
      <w:r>
        <w:rPr>
          <w:color w:val="231F20"/>
          <w:spacing w:val="-13"/>
        </w:rPr>
        <w:t> </w:t>
      </w:r>
      <w:r>
        <w:rPr>
          <w:color w:val="231F20"/>
        </w:rPr>
        <w:t>skills</w:t>
      </w:r>
      <w:r>
        <w:rPr>
          <w:color w:val="231F20"/>
          <w:spacing w:val="-13"/>
        </w:rPr>
        <w:t> </w:t>
      </w:r>
      <w:r>
        <w:rPr>
          <w:color w:val="231F20"/>
        </w:rPr>
        <w:t>are</w:t>
      </w:r>
      <w:r>
        <w:rPr>
          <w:color w:val="231F20"/>
          <w:spacing w:val="-13"/>
        </w:rPr>
        <w:t> </w:t>
      </w:r>
      <w:r>
        <w:rPr>
          <w:color w:val="231F20"/>
        </w:rPr>
        <w:t>updated</w:t>
      </w:r>
      <w:r>
        <w:rPr>
          <w:color w:val="231F20"/>
          <w:spacing w:val="-13"/>
        </w:rPr>
        <w:t> </w:t>
      </w:r>
      <w:r>
        <w:rPr>
          <w:color w:val="231F20"/>
        </w:rPr>
        <w:t>and</w:t>
      </w:r>
      <w:r>
        <w:rPr>
          <w:color w:val="231F20"/>
          <w:spacing w:val="-13"/>
        </w:rPr>
        <w:t> </w:t>
      </w:r>
      <w:r>
        <w:rPr>
          <w:color w:val="231F20"/>
        </w:rPr>
        <w:t>improved</w:t>
      </w:r>
      <w:r>
        <w:rPr>
          <w:color w:val="231F20"/>
          <w:spacing w:val="-13"/>
        </w:rPr>
        <w:t> </w:t>
      </w:r>
      <w:r>
        <w:rPr>
          <w:color w:val="231F20"/>
        </w:rPr>
        <w:t>directly</w:t>
      </w:r>
      <w:r>
        <w:rPr>
          <w:color w:val="231F20"/>
          <w:spacing w:val="-13"/>
        </w:rPr>
        <w:t> </w:t>
      </w:r>
      <w:r>
        <w:rPr>
          <w:color w:val="231F20"/>
        </w:rPr>
        <w:t>during</w:t>
      </w:r>
      <w:r>
        <w:rPr>
          <w:color w:val="231F20"/>
          <w:spacing w:val="-13"/>
        </w:rPr>
        <w:t> </w:t>
      </w:r>
      <w:r>
        <w:rPr>
          <w:color w:val="231F20"/>
        </w:rPr>
        <w:t>work and by retraining.</w:t>
      </w:r>
    </w:p>
    <w:p>
      <w:pPr>
        <w:pStyle w:val="BodyText"/>
        <w:spacing w:before="25"/>
      </w:pPr>
    </w:p>
    <w:p>
      <w:pPr>
        <w:pStyle w:val="BodyText"/>
        <w:spacing w:line="249"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197"/>
        <w:rPr>
          <w:sz w:val="20"/>
        </w:rPr>
      </w:pPr>
    </w:p>
    <w:tbl>
      <w:tblPr>
        <w:tblW w:w="0" w:type="auto"/>
        <w:jc w:val="left"/>
        <w:tblInd w:w="34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27"/>
        <w:gridCol w:w="1798"/>
        <w:gridCol w:w="4480"/>
      </w:tblGrid>
      <w:tr>
        <w:trPr>
          <w:trHeight w:val="501" w:hRule="atLeast"/>
        </w:trPr>
        <w:tc>
          <w:tcPr>
            <w:tcW w:w="427" w:type="dxa"/>
          </w:tcPr>
          <w:p>
            <w:pPr>
              <w:pStyle w:val="TableParagraph"/>
              <w:spacing w:before="33"/>
              <w:ind w:left="0" w:right="21"/>
              <w:jc w:val="center"/>
              <w:rPr>
                <w:sz w:val="18"/>
              </w:rPr>
            </w:pPr>
            <w:r>
              <w:rPr>
                <w:color w:val="231F20"/>
                <w:spacing w:val="-5"/>
                <w:sz w:val="18"/>
              </w:rPr>
              <w:t>32.</w:t>
            </w:r>
          </w:p>
        </w:tc>
        <w:tc>
          <w:tcPr>
            <w:tcW w:w="1798" w:type="dxa"/>
          </w:tcPr>
          <w:p>
            <w:pPr>
              <w:pStyle w:val="TableParagraph"/>
              <w:spacing w:line="230" w:lineRule="atLeast" w:before="10"/>
              <w:ind w:left="160" w:hanging="80"/>
              <w:rPr>
                <w:sz w:val="18"/>
              </w:rPr>
            </w:pPr>
            <w:r>
              <w:rPr>
                <w:color w:val="231F20"/>
                <w:w w:val="105"/>
                <w:sz w:val="18"/>
              </w:rPr>
              <w:t>Optical</w:t>
            </w:r>
            <w:r>
              <w:rPr>
                <w:color w:val="231F20"/>
                <w:spacing w:val="-3"/>
                <w:w w:val="105"/>
                <w:sz w:val="18"/>
              </w:rPr>
              <w:t> </w:t>
            </w:r>
            <w:r>
              <w:rPr>
                <w:color w:val="231F20"/>
                <w:w w:val="105"/>
                <w:sz w:val="18"/>
              </w:rPr>
              <w:t>property </w:t>
            </w:r>
            <w:r>
              <w:rPr>
                <w:color w:val="231F20"/>
                <w:spacing w:val="-2"/>
                <w:w w:val="105"/>
                <w:sz w:val="18"/>
              </w:rPr>
              <w:t>changes</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33"/>
              <w:ind w:left="0" w:right="21"/>
              <w:jc w:val="center"/>
              <w:rPr>
                <w:sz w:val="18"/>
              </w:rPr>
            </w:pPr>
            <w:r>
              <w:rPr>
                <w:color w:val="231F20"/>
                <w:spacing w:val="-5"/>
                <w:sz w:val="18"/>
              </w:rPr>
              <w:t>33.</w:t>
            </w:r>
          </w:p>
        </w:tc>
        <w:tc>
          <w:tcPr>
            <w:tcW w:w="1798" w:type="dxa"/>
          </w:tcPr>
          <w:p>
            <w:pPr>
              <w:pStyle w:val="TableParagraph"/>
              <w:spacing w:before="33"/>
              <w:ind w:left="80"/>
              <w:rPr>
                <w:sz w:val="18"/>
              </w:rPr>
            </w:pPr>
            <w:r>
              <w:rPr>
                <w:color w:val="231F20"/>
                <w:spacing w:val="-2"/>
                <w:w w:val="105"/>
                <w:sz w:val="18"/>
              </w:rPr>
              <w:t>Homogeneity</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r>
        <w:trPr>
          <w:trHeight w:val="501" w:hRule="atLeast"/>
        </w:trPr>
        <w:tc>
          <w:tcPr>
            <w:tcW w:w="427" w:type="dxa"/>
          </w:tcPr>
          <w:p>
            <w:pPr>
              <w:pStyle w:val="TableParagraph"/>
              <w:spacing w:before="33"/>
              <w:ind w:left="0" w:right="21"/>
              <w:jc w:val="center"/>
              <w:rPr>
                <w:sz w:val="18"/>
              </w:rPr>
            </w:pPr>
            <w:r>
              <w:rPr>
                <w:color w:val="231F20"/>
                <w:spacing w:val="-5"/>
                <w:sz w:val="18"/>
              </w:rPr>
              <w:t>34.</w:t>
            </w:r>
          </w:p>
        </w:tc>
        <w:tc>
          <w:tcPr>
            <w:tcW w:w="1798" w:type="dxa"/>
          </w:tcPr>
          <w:p>
            <w:pPr>
              <w:pStyle w:val="TableParagraph"/>
              <w:spacing w:line="230" w:lineRule="atLeast" w:before="10"/>
              <w:ind w:left="160" w:hanging="80"/>
              <w:rPr>
                <w:sz w:val="18"/>
              </w:rPr>
            </w:pPr>
            <w:r>
              <w:rPr>
                <w:color w:val="231F20"/>
                <w:spacing w:val="-2"/>
                <w:w w:val="105"/>
                <w:sz w:val="18"/>
              </w:rPr>
              <w:t>Discarding</w:t>
            </w:r>
            <w:r>
              <w:rPr>
                <w:color w:val="231F20"/>
                <w:spacing w:val="-12"/>
                <w:w w:val="105"/>
                <w:sz w:val="18"/>
              </w:rPr>
              <w:t> </w:t>
            </w:r>
            <w:r>
              <w:rPr>
                <w:color w:val="231F20"/>
                <w:spacing w:val="-2"/>
                <w:w w:val="105"/>
                <w:sz w:val="18"/>
              </w:rPr>
              <w:t>and recovering</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bl>
    <w:p>
      <w:pPr>
        <w:spacing w:after="0"/>
        <w:rPr>
          <w:rFonts w:ascii="Times New Roman"/>
          <w:sz w:val="20"/>
        </w:rPr>
        <w:sectPr>
          <w:pgSz w:w="8580" w:h="13080"/>
          <w:pgMar w:header="689" w:footer="0" w:top="920" w:bottom="280" w:left="600" w:right="560"/>
        </w:sectPr>
      </w:pPr>
    </w:p>
    <w:p>
      <w:pPr>
        <w:pStyle w:val="BodyText"/>
        <w:rPr>
          <w:sz w:val="20"/>
        </w:rPr>
      </w:pPr>
    </w:p>
    <w:p>
      <w:pPr>
        <w:pStyle w:val="BodyText"/>
        <w:spacing w:before="209"/>
        <w:rPr>
          <w:sz w:val="20"/>
        </w:rPr>
      </w:pPr>
    </w:p>
    <w:p>
      <w:pPr>
        <w:pStyle w:val="BodyText"/>
        <w:ind w:left="2513"/>
        <w:rPr>
          <w:sz w:val="20"/>
        </w:rPr>
      </w:pPr>
      <w:r>
        <w:rPr>
          <w:sz w:val="20"/>
        </w:rPr>
        <w:drawing>
          <wp:inline distT="0" distB="0" distL="0" distR="0">
            <wp:extent cx="1534643" cy="963168"/>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166" cstate="print"/>
                    <a:stretch>
                      <a:fillRect/>
                    </a:stretch>
                  </pic:blipFill>
                  <pic:spPr>
                    <a:xfrm>
                      <a:off x="0" y="0"/>
                      <a:ext cx="1534643" cy="963168"/>
                    </a:xfrm>
                    <a:prstGeom prst="rect">
                      <a:avLst/>
                    </a:prstGeom>
                  </pic:spPr>
                </pic:pic>
              </a:graphicData>
            </a:graphic>
          </wp:inline>
        </w:drawing>
      </w:r>
      <w:r>
        <w:rPr>
          <w:sz w:val="20"/>
        </w:rPr>
      </w:r>
    </w:p>
    <w:p>
      <w:pPr>
        <w:pStyle w:val="BodyText"/>
        <w:spacing w:before="3"/>
        <w:rPr>
          <w:sz w:val="17"/>
        </w:rPr>
      </w:pPr>
      <w:r>
        <w:rPr/>
        <mc:AlternateContent>
          <mc:Choice Requires="wps">
            <w:drawing>
              <wp:anchor distT="0" distB="0" distL="0" distR="0" allowOverlap="1" layoutInCell="1" locked="0" behindDoc="1" simplePos="0" relativeHeight="487665152">
                <wp:simplePos x="0" y="0"/>
                <wp:positionH relativeFrom="page">
                  <wp:posOffset>590550</wp:posOffset>
                </wp:positionH>
                <wp:positionV relativeFrom="paragraph">
                  <wp:posOffset>141452</wp:posOffset>
                </wp:positionV>
                <wp:extent cx="4267200"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138pt;width:336pt;height:.1pt;mso-position-horizontal-relative:page;mso-position-vertical-relative:paragraph;z-index:-15651328;mso-wrap-distance-left:0;mso-wrap-distance-right:0" id="docshape415" coordorigin="930,223" coordsize="6720,0" path="m930,223l7650,223e" filled="false" stroked="true" strokeweight="2pt" strokecolor="#231f20">
                <v:path arrowok="t"/>
                <v:stroke dashstyle="solid"/>
                <w10:wrap type="topAndBottom"/>
              </v:shape>
            </w:pict>
          </mc:Fallback>
        </mc:AlternateContent>
      </w:r>
    </w:p>
    <w:p>
      <w:pPr>
        <w:spacing w:before="101"/>
        <w:ind w:left="330" w:right="0" w:firstLine="0"/>
        <w:jc w:val="both"/>
        <w:rPr>
          <w:rFonts w:ascii="Trebuchet MS" w:hAnsi="Trebuchet MS"/>
          <w:b/>
          <w:sz w:val="19"/>
        </w:rPr>
      </w:pPr>
      <w:r>
        <w:rPr>
          <w:rFonts w:ascii="Trebuchet MS" w:hAnsi="Trebuchet MS"/>
          <w:b/>
          <w:color w:val="231F20"/>
          <w:w w:val="90"/>
          <w:sz w:val="19"/>
        </w:rPr>
        <w:t>Figure</w:t>
      </w:r>
      <w:r>
        <w:rPr>
          <w:rFonts w:ascii="Trebuchet MS" w:hAnsi="Trebuchet MS"/>
          <w:b/>
          <w:color w:val="231F20"/>
          <w:spacing w:val="-6"/>
          <w:sz w:val="19"/>
        </w:rPr>
        <w:t> </w:t>
      </w:r>
      <w:r>
        <w:rPr>
          <w:rFonts w:ascii="Trebuchet MS" w:hAnsi="Trebuchet MS"/>
          <w:b/>
          <w:color w:val="231F20"/>
          <w:w w:val="90"/>
          <w:sz w:val="19"/>
        </w:rPr>
        <w:t>10.36</w:t>
      </w:r>
      <w:r>
        <w:rPr>
          <w:rFonts w:ascii="Trebuchet MS" w:hAnsi="Trebuchet MS"/>
          <w:b/>
          <w:color w:val="231F20"/>
          <w:spacing w:val="41"/>
          <w:sz w:val="19"/>
        </w:rPr>
        <w:t>  </w:t>
      </w:r>
      <w:r>
        <w:rPr>
          <w:rFonts w:ascii="Trebuchet MS" w:hAnsi="Trebuchet MS"/>
          <w:b/>
          <w:color w:val="231F20"/>
          <w:w w:val="90"/>
          <w:sz w:val="19"/>
        </w:rPr>
        <w:t>Principle</w:t>
      </w:r>
      <w:r>
        <w:rPr>
          <w:rFonts w:ascii="Trebuchet MS" w:hAnsi="Trebuchet MS"/>
          <w:b/>
          <w:color w:val="231F20"/>
          <w:spacing w:val="-5"/>
          <w:sz w:val="19"/>
        </w:rPr>
        <w:t> </w:t>
      </w:r>
      <w:r>
        <w:rPr>
          <w:rFonts w:ascii="Trebuchet MS" w:hAnsi="Trebuchet MS"/>
          <w:b/>
          <w:color w:val="231F20"/>
          <w:w w:val="90"/>
          <w:sz w:val="19"/>
        </w:rPr>
        <w:t>35:</w:t>
      </w:r>
      <w:r>
        <w:rPr>
          <w:rFonts w:ascii="Trebuchet MS" w:hAnsi="Trebuchet MS"/>
          <w:b/>
          <w:color w:val="231F20"/>
          <w:spacing w:val="-6"/>
          <w:sz w:val="19"/>
        </w:rPr>
        <w:t> </w:t>
      </w:r>
      <w:r>
        <w:rPr>
          <w:rFonts w:ascii="Trebuchet MS" w:hAnsi="Trebuchet MS"/>
          <w:b/>
          <w:color w:val="231F20"/>
          <w:w w:val="90"/>
          <w:sz w:val="19"/>
        </w:rPr>
        <w:t>Parameter</w:t>
      </w:r>
      <w:r>
        <w:rPr>
          <w:rFonts w:ascii="Trebuchet MS" w:hAnsi="Trebuchet MS"/>
          <w:b/>
          <w:color w:val="231F20"/>
          <w:spacing w:val="-5"/>
          <w:sz w:val="19"/>
        </w:rPr>
        <w:t> </w:t>
      </w:r>
      <w:r>
        <w:rPr>
          <w:rFonts w:ascii="Trebuchet MS" w:hAnsi="Trebuchet MS"/>
          <w:b/>
          <w:color w:val="231F20"/>
          <w:w w:val="90"/>
          <w:sz w:val="19"/>
        </w:rPr>
        <w:t>changes.</w:t>
      </w:r>
      <w:r>
        <w:rPr>
          <w:rFonts w:ascii="Trebuchet MS" w:hAnsi="Trebuchet MS"/>
          <w:b/>
          <w:color w:val="231F20"/>
          <w:spacing w:val="-5"/>
          <w:sz w:val="19"/>
        </w:rPr>
        <w:t> </w:t>
      </w:r>
      <w:r>
        <w:rPr>
          <w:rFonts w:ascii="Trebuchet MS" w:hAnsi="Trebuchet MS"/>
          <w:b/>
          <w:color w:val="231F20"/>
          <w:w w:val="90"/>
          <w:sz w:val="19"/>
        </w:rPr>
        <w:t>Change</w:t>
      </w:r>
      <w:r>
        <w:rPr>
          <w:rFonts w:ascii="Trebuchet MS" w:hAnsi="Trebuchet MS"/>
          <w:b/>
          <w:color w:val="231F20"/>
          <w:spacing w:val="-6"/>
          <w:sz w:val="19"/>
        </w:rPr>
        <w:t> </w:t>
      </w:r>
      <w:r>
        <w:rPr>
          <w:rFonts w:ascii="Trebuchet MS" w:hAnsi="Trebuchet MS"/>
          <w:b/>
          <w:color w:val="231F20"/>
          <w:w w:val="90"/>
          <w:sz w:val="19"/>
        </w:rPr>
        <w:t>an</w:t>
      </w:r>
      <w:r>
        <w:rPr>
          <w:rFonts w:ascii="Trebuchet MS" w:hAnsi="Trebuchet MS"/>
          <w:b/>
          <w:color w:val="231F20"/>
          <w:spacing w:val="-5"/>
          <w:sz w:val="19"/>
        </w:rPr>
        <w:t> </w:t>
      </w:r>
      <w:r>
        <w:rPr>
          <w:rFonts w:ascii="Trebuchet MS" w:hAnsi="Trebuchet MS"/>
          <w:b/>
          <w:color w:val="231F20"/>
          <w:w w:val="90"/>
          <w:sz w:val="19"/>
        </w:rPr>
        <w:t>object’s</w:t>
      </w:r>
      <w:r>
        <w:rPr>
          <w:rFonts w:ascii="Trebuchet MS" w:hAnsi="Trebuchet MS"/>
          <w:b/>
          <w:color w:val="231F20"/>
          <w:spacing w:val="-6"/>
          <w:sz w:val="19"/>
        </w:rPr>
        <w:t> </w:t>
      </w:r>
      <w:r>
        <w:rPr>
          <w:rFonts w:ascii="Trebuchet MS" w:hAnsi="Trebuchet MS"/>
          <w:b/>
          <w:color w:val="231F20"/>
          <w:w w:val="90"/>
          <w:sz w:val="19"/>
        </w:rPr>
        <w:t>physical</w:t>
      </w:r>
      <w:r>
        <w:rPr>
          <w:rFonts w:ascii="Trebuchet MS" w:hAnsi="Trebuchet MS"/>
          <w:b/>
          <w:color w:val="231F20"/>
          <w:spacing w:val="-5"/>
          <w:sz w:val="19"/>
        </w:rPr>
        <w:t> </w:t>
      </w:r>
      <w:r>
        <w:rPr>
          <w:rFonts w:ascii="Trebuchet MS" w:hAnsi="Trebuchet MS"/>
          <w:b/>
          <w:color w:val="231F20"/>
          <w:spacing w:val="-2"/>
          <w:w w:val="90"/>
          <w:sz w:val="19"/>
        </w:rPr>
        <w:t>state.</w:t>
      </w:r>
    </w:p>
    <w:p>
      <w:pPr>
        <w:pStyle w:val="Heading4"/>
        <w:numPr>
          <w:ilvl w:val="1"/>
          <w:numId w:val="61"/>
        </w:numPr>
        <w:tabs>
          <w:tab w:pos="1167" w:val="left" w:leader="none"/>
          <w:tab w:pos="1170" w:val="left" w:leader="none"/>
        </w:tabs>
        <w:spacing w:line="237" w:lineRule="auto" w:before="144" w:after="0"/>
        <w:ind w:left="1170" w:right="1594" w:hanging="841"/>
        <w:jc w:val="left"/>
      </w:pPr>
      <w:r>
        <w:rPr>
          <w:color w:val="231F20"/>
          <w:w w:val="90"/>
        </w:rPr>
        <w:t>Parameter Changes, Phase Transitions, </w:t>
      </w:r>
      <w:r>
        <w:rPr>
          <w:color w:val="231F20"/>
          <w:spacing w:val="-2"/>
        </w:rPr>
        <w:t>and</w:t>
      </w:r>
      <w:r>
        <w:rPr>
          <w:color w:val="231F20"/>
          <w:spacing w:val="-20"/>
        </w:rPr>
        <w:t> </w:t>
      </w:r>
      <w:r>
        <w:rPr>
          <w:color w:val="231F20"/>
          <w:spacing w:val="-2"/>
        </w:rPr>
        <w:t>Thermal</w:t>
      </w:r>
      <w:r>
        <w:rPr>
          <w:color w:val="231F20"/>
          <w:spacing w:val="-19"/>
        </w:rPr>
        <w:t> </w:t>
      </w:r>
      <w:r>
        <w:rPr>
          <w:color w:val="231F20"/>
          <w:spacing w:val="-2"/>
        </w:rPr>
        <w:t>Expansion</w:t>
      </w:r>
      <w:r>
        <w:rPr>
          <w:color w:val="231F20"/>
          <w:spacing w:val="-19"/>
        </w:rPr>
        <w:t> </w:t>
      </w:r>
      <w:r>
        <w:rPr>
          <w:color w:val="231F20"/>
          <w:spacing w:val="-2"/>
        </w:rPr>
        <w:t>(35–37)</w:t>
      </w:r>
    </w:p>
    <w:p>
      <w:pPr>
        <w:pStyle w:val="Heading5"/>
        <w:numPr>
          <w:ilvl w:val="2"/>
          <w:numId w:val="61"/>
        </w:numPr>
        <w:tabs>
          <w:tab w:pos="1267" w:val="left" w:leader="none"/>
        </w:tabs>
        <w:spacing w:line="240" w:lineRule="auto" w:before="115" w:after="0"/>
        <w:ind w:left="1267" w:right="0" w:hanging="937"/>
        <w:jc w:val="left"/>
      </w:pPr>
      <w:r>
        <w:rPr>
          <w:color w:val="231F20"/>
          <w:w w:val="90"/>
        </w:rPr>
        <w:t>Principle</w:t>
      </w:r>
      <w:r>
        <w:rPr>
          <w:color w:val="231F20"/>
          <w:spacing w:val="-8"/>
          <w:w w:val="90"/>
        </w:rPr>
        <w:t> </w:t>
      </w:r>
      <w:r>
        <w:rPr>
          <w:color w:val="231F20"/>
          <w:spacing w:val="-5"/>
        </w:rPr>
        <w:t>35</w:t>
      </w:r>
    </w:p>
    <w:p>
      <w:pPr>
        <w:pStyle w:val="BodyText"/>
        <w:spacing w:line="249" w:lineRule="auto" w:before="120"/>
        <w:ind w:left="330" w:right="367"/>
        <w:jc w:val="both"/>
      </w:pPr>
      <w:r>
        <w:rPr>
          <w:i/>
          <w:color w:val="231F20"/>
          <w:spacing w:val="-4"/>
        </w:rPr>
        <w:t>Parameter</w:t>
      </w:r>
      <w:r>
        <w:rPr>
          <w:i/>
          <w:color w:val="231F20"/>
          <w:spacing w:val="-10"/>
        </w:rPr>
        <w:t> </w:t>
      </w:r>
      <w:r>
        <w:rPr>
          <w:i/>
          <w:color w:val="231F20"/>
          <w:spacing w:val="-4"/>
        </w:rPr>
        <w:t>changes.</w:t>
      </w:r>
      <w:r>
        <w:rPr>
          <w:i/>
          <w:color w:val="231F20"/>
          <w:spacing w:val="-9"/>
        </w:rPr>
        <w:t> </w:t>
      </w:r>
      <w:r>
        <w:rPr>
          <w:color w:val="231F20"/>
          <w:spacing w:val="-4"/>
        </w:rPr>
        <w:t>Change</w:t>
      </w:r>
      <w:r>
        <w:rPr>
          <w:color w:val="231F20"/>
          <w:spacing w:val="-9"/>
        </w:rPr>
        <w:t> </w:t>
      </w:r>
      <w:r>
        <w:rPr>
          <w:color w:val="231F20"/>
          <w:spacing w:val="-4"/>
        </w:rPr>
        <w:t>an</w:t>
      </w:r>
      <w:r>
        <w:rPr>
          <w:color w:val="231F20"/>
          <w:spacing w:val="-9"/>
        </w:rPr>
        <w:t> </w:t>
      </w:r>
      <w:r>
        <w:rPr>
          <w:color w:val="231F20"/>
          <w:spacing w:val="-4"/>
        </w:rPr>
        <w:t>object’s</w:t>
      </w:r>
      <w:r>
        <w:rPr>
          <w:color w:val="231F20"/>
          <w:spacing w:val="-9"/>
        </w:rPr>
        <w:t> </w:t>
      </w:r>
      <w:r>
        <w:rPr>
          <w:color w:val="231F20"/>
          <w:spacing w:val="-4"/>
        </w:rPr>
        <w:t>physical</w:t>
      </w:r>
      <w:r>
        <w:rPr>
          <w:color w:val="231F20"/>
          <w:spacing w:val="-9"/>
        </w:rPr>
        <w:t> </w:t>
      </w:r>
      <w:r>
        <w:rPr>
          <w:color w:val="231F20"/>
          <w:spacing w:val="-4"/>
        </w:rPr>
        <w:t>state</w:t>
      </w:r>
      <w:r>
        <w:rPr>
          <w:color w:val="231F20"/>
          <w:spacing w:val="-9"/>
        </w:rPr>
        <w:t> </w:t>
      </w:r>
      <w:r>
        <w:rPr>
          <w:color w:val="231F20"/>
          <w:spacing w:val="-4"/>
        </w:rPr>
        <w:t>(i.e.,</w:t>
      </w:r>
      <w:r>
        <w:rPr>
          <w:color w:val="231F20"/>
          <w:spacing w:val="-9"/>
        </w:rPr>
        <w:t> </w:t>
      </w:r>
      <w:r>
        <w:rPr>
          <w:color w:val="231F20"/>
          <w:spacing w:val="-4"/>
        </w:rPr>
        <w:t>to</w:t>
      </w:r>
      <w:r>
        <w:rPr>
          <w:color w:val="231F20"/>
          <w:spacing w:val="-10"/>
        </w:rPr>
        <w:t> </w:t>
      </w:r>
      <w:r>
        <w:rPr>
          <w:color w:val="231F20"/>
          <w:spacing w:val="-4"/>
        </w:rPr>
        <w:t>a</w:t>
      </w:r>
      <w:r>
        <w:rPr>
          <w:color w:val="231F20"/>
          <w:spacing w:val="-9"/>
        </w:rPr>
        <w:t> </w:t>
      </w:r>
      <w:r>
        <w:rPr>
          <w:color w:val="231F20"/>
          <w:spacing w:val="-4"/>
        </w:rPr>
        <w:t>gas,</w:t>
      </w:r>
      <w:r>
        <w:rPr>
          <w:color w:val="231F20"/>
          <w:spacing w:val="-9"/>
        </w:rPr>
        <w:t> </w:t>
      </w:r>
      <w:r>
        <w:rPr>
          <w:color w:val="231F20"/>
          <w:spacing w:val="-4"/>
        </w:rPr>
        <w:t>liquid,</w:t>
      </w:r>
      <w:r>
        <w:rPr>
          <w:color w:val="231F20"/>
          <w:spacing w:val="-9"/>
        </w:rPr>
        <w:t> </w:t>
      </w:r>
      <w:r>
        <w:rPr>
          <w:color w:val="231F20"/>
          <w:spacing w:val="-4"/>
        </w:rPr>
        <w:t>or</w:t>
      </w:r>
      <w:r>
        <w:rPr>
          <w:color w:val="231F20"/>
          <w:spacing w:val="-9"/>
        </w:rPr>
        <w:t> </w:t>
      </w:r>
      <w:r>
        <w:rPr>
          <w:color w:val="231F20"/>
          <w:spacing w:val="-4"/>
        </w:rPr>
        <w:t>solid). </w:t>
      </w:r>
      <w:r>
        <w:rPr>
          <w:color w:val="231F20"/>
          <w:spacing w:val="-2"/>
        </w:rPr>
        <w:t>Change</w:t>
      </w:r>
      <w:r>
        <w:rPr>
          <w:color w:val="231F20"/>
          <w:spacing w:val="-11"/>
        </w:rPr>
        <w:t> </w:t>
      </w:r>
      <w:r>
        <w:rPr>
          <w:color w:val="231F20"/>
          <w:spacing w:val="-2"/>
        </w:rPr>
        <w:t>the</w:t>
      </w:r>
      <w:r>
        <w:rPr>
          <w:color w:val="231F20"/>
          <w:spacing w:val="-11"/>
        </w:rPr>
        <w:t> </w:t>
      </w:r>
      <w:r>
        <w:rPr>
          <w:color w:val="231F20"/>
          <w:spacing w:val="-2"/>
        </w:rPr>
        <w:t>concentration</w:t>
      </w:r>
      <w:r>
        <w:rPr>
          <w:color w:val="231F20"/>
          <w:spacing w:val="-11"/>
        </w:rPr>
        <w:t> </w:t>
      </w:r>
      <w:r>
        <w:rPr>
          <w:color w:val="231F20"/>
          <w:spacing w:val="-2"/>
        </w:rPr>
        <w:t>or</w:t>
      </w:r>
      <w:r>
        <w:rPr>
          <w:color w:val="231F20"/>
          <w:spacing w:val="-11"/>
        </w:rPr>
        <w:t> </w:t>
      </w:r>
      <w:r>
        <w:rPr>
          <w:color w:val="231F20"/>
          <w:spacing w:val="-2"/>
        </w:rPr>
        <w:t>consistency.</w:t>
      </w:r>
      <w:r>
        <w:rPr>
          <w:color w:val="231F20"/>
          <w:spacing w:val="-11"/>
        </w:rPr>
        <w:t> </w:t>
      </w:r>
      <w:r>
        <w:rPr>
          <w:color w:val="231F20"/>
          <w:spacing w:val="-2"/>
        </w:rPr>
        <w:t>Change</w:t>
      </w:r>
      <w:r>
        <w:rPr>
          <w:color w:val="231F20"/>
          <w:spacing w:val="-11"/>
        </w:rPr>
        <w:t> </w:t>
      </w:r>
      <w:r>
        <w:rPr>
          <w:color w:val="231F20"/>
          <w:spacing w:val="-2"/>
        </w:rPr>
        <w:t>the</w:t>
      </w:r>
      <w:r>
        <w:rPr>
          <w:color w:val="231F20"/>
          <w:spacing w:val="-11"/>
        </w:rPr>
        <w:t> </w:t>
      </w:r>
      <w:r>
        <w:rPr>
          <w:color w:val="231F20"/>
          <w:spacing w:val="-2"/>
        </w:rPr>
        <w:t>degree</w:t>
      </w:r>
      <w:r>
        <w:rPr>
          <w:color w:val="231F20"/>
          <w:spacing w:val="-11"/>
        </w:rPr>
        <w:t> </w:t>
      </w:r>
      <w:r>
        <w:rPr>
          <w:color w:val="231F20"/>
          <w:spacing w:val="-2"/>
        </w:rPr>
        <w:t>of</w:t>
      </w:r>
      <w:r>
        <w:rPr>
          <w:color w:val="231F20"/>
          <w:spacing w:val="-11"/>
        </w:rPr>
        <w:t> </w:t>
      </w:r>
      <w:r>
        <w:rPr>
          <w:color w:val="231F20"/>
          <w:spacing w:val="-2"/>
        </w:rPr>
        <w:t>flexibility.</w:t>
      </w:r>
      <w:r>
        <w:rPr>
          <w:color w:val="231F20"/>
          <w:spacing w:val="-11"/>
        </w:rPr>
        <w:t> </w:t>
      </w:r>
      <w:r>
        <w:rPr>
          <w:color w:val="231F20"/>
          <w:spacing w:val="-2"/>
        </w:rPr>
        <w:t>Change </w:t>
      </w:r>
      <w:r>
        <w:rPr>
          <w:color w:val="231F20"/>
        </w:rPr>
        <w:t>the</w:t>
      </w:r>
      <w:r>
        <w:rPr>
          <w:color w:val="231F20"/>
          <w:spacing w:val="-8"/>
        </w:rPr>
        <w:t> </w:t>
      </w:r>
      <w:r>
        <w:rPr>
          <w:color w:val="231F20"/>
        </w:rPr>
        <w:t>temperature</w:t>
      </w:r>
      <w:r>
        <w:rPr>
          <w:color w:val="231F20"/>
          <w:spacing w:val="-8"/>
        </w:rPr>
        <w:t> </w:t>
      </w:r>
      <w:r>
        <w:rPr>
          <w:color w:val="231F20"/>
        </w:rPr>
        <w:t>(see</w:t>
      </w:r>
      <w:r>
        <w:rPr>
          <w:color w:val="231F20"/>
          <w:spacing w:val="-8"/>
        </w:rPr>
        <w:t> </w:t>
      </w:r>
      <w:r>
        <w:rPr>
          <w:color w:val="231F20"/>
        </w:rPr>
        <w:t>Figure</w:t>
      </w:r>
      <w:r>
        <w:rPr>
          <w:color w:val="231F20"/>
          <w:spacing w:val="-8"/>
        </w:rPr>
        <w:t> </w:t>
      </w:r>
      <w:r>
        <w:rPr>
          <w:color w:val="231F20"/>
        </w:rPr>
        <w:t>10.36).</w:t>
      </w:r>
      <w:r>
        <w:rPr>
          <w:color w:val="231F20"/>
          <w:spacing w:val="-8"/>
        </w:rPr>
        <w:t> </w:t>
      </w:r>
      <w:r>
        <w:rPr>
          <w:color w:val="231F20"/>
        </w:rPr>
        <w:t>Some</w:t>
      </w:r>
      <w:r>
        <w:rPr>
          <w:color w:val="231F20"/>
          <w:spacing w:val="-8"/>
        </w:rPr>
        <w:t> </w:t>
      </w:r>
      <w:r>
        <w:rPr>
          <w:color w:val="231F20"/>
        </w:rPr>
        <w:t>examples</w:t>
      </w:r>
      <w:r>
        <w:rPr>
          <w:color w:val="231F20"/>
          <w:spacing w:val="-8"/>
        </w:rPr>
        <w:t> </w:t>
      </w:r>
      <w:r>
        <w:rPr>
          <w:color w:val="231F20"/>
        </w:rPr>
        <w:t>include:</w:t>
      </w:r>
    </w:p>
    <w:p>
      <w:pPr>
        <w:pStyle w:val="ListParagraph"/>
        <w:numPr>
          <w:ilvl w:val="3"/>
          <w:numId w:val="61"/>
        </w:numPr>
        <w:tabs>
          <w:tab w:pos="810" w:val="left" w:leader="none"/>
        </w:tabs>
        <w:spacing w:line="228" w:lineRule="auto" w:before="228" w:after="0"/>
        <w:ind w:left="810" w:right="369" w:hanging="240"/>
        <w:jc w:val="both"/>
        <w:rPr>
          <w:sz w:val="21"/>
        </w:rPr>
      </w:pPr>
      <w:r>
        <w:rPr>
          <w:color w:val="231F20"/>
          <w:spacing w:val="-2"/>
          <w:w w:val="90"/>
          <w:sz w:val="21"/>
        </w:rPr>
        <w:t>The new medical plaster described earlier also illustrates a parameter change. A tra- </w:t>
      </w:r>
      <w:r>
        <w:rPr>
          <w:color w:val="231F20"/>
          <w:w w:val="90"/>
          <w:sz w:val="21"/>
        </w:rPr>
        <w:t>ditional</w:t>
      </w:r>
      <w:r>
        <w:rPr>
          <w:color w:val="231F20"/>
          <w:spacing w:val="-5"/>
          <w:w w:val="90"/>
          <w:sz w:val="21"/>
        </w:rPr>
        <w:t> </w:t>
      </w:r>
      <w:r>
        <w:rPr>
          <w:color w:val="231F20"/>
          <w:w w:val="90"/>
          <w:sz w:val="21"/>
        </w:rPr>
        <w:t>dry</w:t>
      </w:r>
      <w:r>
        <w:rPr>
          <w:color w:val="231F20"/>
          <w:spacing w:val="-5"/>
          <w:w w:val="90"/>
          <w:sz w:val="21"/>
        </w:rPr>
        <w:t> </w:t>
      </w:r>
      <w:r>
        <w:rPr>
          <w:color w:val="231F20"/>
          <w:w w:val="90"/>
          <w:sz w:val="21"/>
        </w:rPr>
        <w:t>plaster</w:t>
      </w:r>
      <w:r>
        <w:rPr>
          <w:color w:val="231F20"/>
          <w:spacing w:val="-5"/>
          <w:w w:val="90"/>
          <w:sz w:val="21"/>
        </w:rPr>
        <w:t> </w:t>
      </w:r>
      <w:r>
        <w:rPr>
          <w:color w:val="231F20"/>
          <w:w w:val="90"/>
          <w:sz w:val="21"/>
        </w:rPr>
        <w:t>is</w:t>
      </w:r>
      <w:r>
        <w:rPr>
          <w:color w:val="231F20"/>
          <w:spacing w:val="-5"/>
          <w:w w:val="90"/>
          <w:sz w:val="21"/>
        </w:rPr>
        <w:t> </w:t>
      </w:r>
      <w:r>
        <w:rPr>
          <w:color w:val="231F20"/>
          <w:w w:val="90"/>
          <w:sz w:val="21"/>
        </w:rPr>
        <w:t>replaced</w:t>
      </w:r>
      <w:r>
        <w:rPr>
          <w:color w:val="231F20"/>
          <w:spacing w:val="-5"/>
          <w:w w:val="90"/>
          <w:sz w:val="21"/>
        </w:rPr>
        <w:t> </w:t>
      </w:r>
      <w:r>
        <w:rPr>
          <w:color w:val="231F20"/>
          <w:w w:val="90"/>
          <w:sz w:val="21"/>
        </w:rPr>
        <w:t>by</w:t>
      </w:r>
      <w:r>
        <w:rPr>
          <w:color w:val="231F20"/>
          <w:spacing w:val="-5"/>
          <w:w w:val="90"/>
          <w:sz w:val="21"/>
        </w:rPr>
        <w:t> </w:t>
      </w:r>
      <w:r>
        <w:rPr>
          <w:color w:val="231F20"/>
          <w:w w:val="90"/>
          <w:sz w:val="21"/>
        </w:rPr>
        <w:t>a</w:t>
      </w:r>
      <w:r>
        <w:rPr>
          <w:color w:val="231F20"/>
          <w:spacing w:val="-5"/>
          <w:w w:val="90"/>
          <w:sz w:val="21"/>
        </w:rPr>
        <w:t> </w:t>
      </w:r>
      <w:r>
        <w:rPr>
          <w:color w:val="231F20"/>
          <w:w w:val="90"/>
          <w:sz w:val="21"/>
        </w:rPr>
        <w:t>moist</w:t>
      </w:r>
      <w:r>
        <w:rPr>
          <w:color w:val="231F20"/>
          <w:spacing w:val="-5"/>
          <w:w w:val="90"/>
          <w:sz w:val="21"/>
        </w:rPr>
        <w:t> </w:t>
      </w:r>
      <w:r>
        <w:rPr>
          <w:color w:val="231F20"/>
          <w:w w:val="90"/>
          <w:sz w:val="21"/>
        </w:rPr>
        <w:t>one.</w:t>
      </w:r>
      <w:r>
        <w:rPr>
          <w:color w:val="231F20"/>
          <w:spacing w:val="-5"/>
          <w:w w:val="90"/>
          <w:sz w:val="21"/>
        </w:rPr>
        <w:t> </w:t>
      </w:r>
      <w:r>
        <w:rPr>
          <w:color w:val="231F20"/>
          <w:w w:val="90"/>
          <w:sz w:val="21"/>
        </w:rPr>
        <w:t>The</w:t>
      </w:r>
      <w:r>
        <w:rPr>
          <w:color w:val="231F20"/>
          <w:spacing w:val="-5"/>
          <w:w w:val="90"/>
          <w:sz w:val="21"/>
        </w:rPr>
        <w:t> </w:t>
      </w:r>
      <w:r>
        <w:rPr>
          <w:color w:val="231F20"/>
          <w:w w:val="90"/>
          <w:sz w:val="21"/>
        </w:rPr>
        <w:t>principles</w:t>
      </w:r>
      <w:r>
        <w:rPr>
          <w:color w:val="231F20"/>
          <w:spacing w:val="-5"/>
          <w:w w:val="90"/>
          <w:sz w:val="21"/>
        </w:rPr>
        <w:t> </w:t>
      </w:r>
      <w:r>
        <w:rPr>
          <w:color w:val="231F20"/>
          <w:w w:val="90"/>
          <w:sz w:val="21"/>
        </w:rPr>
        <w:t>of</w:t>
      </w:r>
      <w:r>
        <w:rPr>
          <w:color w:val="231F20"/>
          <w:spacing w:val="-5"/>
          <w:w w:val="90"/>
          <w:sz w:val="21"/>
        </w:rPr>
        <w:t> </w:t>
      </w:r>
      <w:r>
        <w:rPr>
          <w:color w:val="231F20"/>
          <w:w w:val="90"/>
          <w:sz w:val="21"/>
        </w:rPr>
        <w:t>parameter</w:t>
      </w:r>
      <w:r>
        <w:rPr>
          <w:color w:val="231F20"/>
          <w:spacing w:val="-5"/>
          <w:w w:val="90"/>
          <w:sz w:val="21"/>
        </w:rPr>
        <w:t> </w:t>
      </w:r>
      <w:r>
        <w:rPr>
          <w:color w:val="231F20"/>
          <w:w w:val="90"/>
          <w:sz w:val="21"/>
        </w:rPr>
        <w:t>change, </w:t>
      </w:r>
      <w:r>
        <w:rPr>
          <w:color w:val="231F20"/>
          <w:spacing w:val="-6"/>
          <w:sz w:val="21"/>
        </w:rPr>
        <w:t>homogeneity, and use of porous materials are combined in this technology.</w:t>
      </w:r>
    </w:p>
    <w:p>
      <w:pPr>
        <w:pStyle w:val="ListParagraph"/>
        <w:numPr>
          <w:ilvl w:val="3"/>
          <w:numId w:val="61"/>
        </w:numPr>
        <w:tabs>
          <w:tab w:pos="810" w:val="left" w:leader="none"/>
        </w:tabs>
        <w:spacing w:line="208" w:lineRule="auto" w:before="8" w:after="0"/>
        <w:ind w:left="810" w:right="369" w:hanging="240"/>
        <w:jc w:val="both"/>
        <w:rPr>
          <w:sz w:val="21"/>
        </w:rPr>
      </w:pPr>
      <w:r>
        <w:rPr>
          <w:color w:val="231F20"/>
          <w:spacing w:val="-2"/>
          <w:sz w:val="21"/>
        </w:rPr>
        <w:t>Transport</w:t>
      </w:r>
      <w:r>
        <w:rPr>
          <w:color w:val="231F20"/>
          <w:spacing w:val="-5"/>
          <w:sz w:val="21"/>
        </w:rPr>
        <w:t> </w:t>
      </w:r>
      <w:r>
        <w:rPr>
          <w:color w:val="231F20"/>
          <w:spacing w:val="-2"/>
          <w:sz w:val="21"/>
        </w:rPr>
        <w:t>gaseous</w:t>
      </w:r>
      <w:r>
        <w:rPr>
          <w:color w:val="231F20"/>
          <w:spacing w:val="-5"/>
          <w:sz w:val="21"/>
        </w:rPr>
        <w:t> </w:t>
      </w:r>
      <w:r>
        <w:rPr>
          <w:color w:val="231F20"/>
          <w:spacing w:val="-2"/>
          <w:sz w:val="21"/>
        </w:rPr>
        <w:t>nitrogen</w:t>
      </w:r>
      <w:r>
        <w:rPr>
          <w:color w:val="231F20"/>
          <w:spacing w:val="-5"/>
          <w:sz w:val="21"/>
        </w:rPr>
        <w:t> </w:t>
      </w:r>
      <w:r>
        <w:rPr>
          <w:color w:val="231F20"/>
          <w:spacing w:val="-2"/>
          <w:sz w:val="21"/>
        </w:rPr>
        <w:t>or</w:t>
      </w:r>
      <w:r>
        <w:rPr>
          <w:color w:val="231F20"/>
          <w:spacing w:val="-5"/>
          <w:sz w:val="21"/>
        </w:rPr>
        <w:t> </w:t>
      </w:r>
      <w:r>
        <w:rPr>
          <w:color w:val="231F20"/>
          <w:spacing w:val="-2"/>
          <w:sz w:val="21"/>
        </w:rPr>
        <w:t>oxygen</w:t>
      </w:r>
      <w:r>
        <w:rPr>
          <w:color w:val="231F20"/>
          <w:spacing w:val="-5"/>
          <w:sz w:val="21"/>
        </w:rPr>
        <w:t> </w:t>
      </w:r>
      <w:r>
        <w:rPr>
          <w:color w:val="231F20"/>
          <w:spacing w:val="-2"/>
          <w:sz w:val="21"/>
        </w:rPr>
        <w:t>as</w:t>
      </w:r>
      <w:r>
        <w:rPr>
          <w:color w:val="231F20"/>
          <w:spacing w:val="-5"/>
          <w:sz w:val="21"/>
        </w:rPr>
        <w:t> </w:t>
      </w:r>
      <w:r>
        <w:rPr>
          <w:color w:val="231F20"/>
          <w:spacing w:val="-2"/>
          <w:sz w:val="21"/>
        </w:rPr>
        <w:t>liquids;</w:t>
      </w:r>
      <w:r>
        <w:rPr>
          <w:color w:val="231F20"/>
          <w:spacing w:val="-5"/>
          <w:sz w:val="21"/>
        </w:rPr>
        <w:t> </w:t>
      </w:r>
      <w:r>
        <w:rPr>
          <w:color w:val="231F20"/>
          <w:spacing w:val="-2"/>
          <w:sz w:val="21"/>
        </w:rPr>
        <w:t>similarly,</w:t>
      </w:r>
      <w:r>
        <w:rPr>
          <w:color w:val="231F20"/>
          <w:spacing w:val="-5"/>
          <w:sz w:val="21"/>
        </w:rPr>
        <w:t> </w:t>
      </w:r>
      <w:r>
        <w:rPr>
          <w:color w:val="231F20"/>
          <w:spacing w:val="-2"/>
          <w:sz w:val="21"/>
        </w:rPr>
        <w:t>transport</w:t>
      </w:r>
      <w:r>
        <w:rPr>
          <w:color w:val="231F20"/>
          <w:spacing w:val="-5"/>
          <w:sz w:val="21"/>
        </w:rPr>
        <w:t> </w:t>
      </w:r>
      <w:r>
        <w:rPr>
          <w:color w:val="231F20"/>
          <w:spacing w:val="-2"/>
          <w:sz w:val="21"/>
        </w:rPr>
        <w:t>natural </w:t>
      </w:r>
      <w:r>
        <w:rPr>
          <w:color w:val="231F20"/>
          <w:sz w:val="21"/>
        </w:rPr>
        <w:t>gas and propane as liquids.</w:t>
      </w:r>
    </w:p>
    <w:p>
      <w:pPr>
        <w:pStyle w:val="ListParagraph"/>
        <w:numPr>
          <w:ilvl w:val="3"/>
          <w:numId w:val="61"/>
        </w:numPr>
        <w:tabs>
          <w:tab w:pos="810" w:val="left" w:leader="none"/>
        </w:tabs>
        <w:spacing w:line="208" w:lineRule="auto" w:before="12" w:after="0"/>
        <w:ind w:left="810" w:right="368" w:hanging="240"/>
        <w:jc w:val="both"/>
        <w:rPr>
          <w:sz w:val="21"/>
        </w:rPr>
      </w:pPr>
      <w:r>
        <w:rPr>
          <w:color w:val="231F20"/>
          <w:sz w:val="21"/>
        </w:rPr>
        <w:t>Change</w:t>
      </w:r>
      <w:r>
        <w:rPr>
          <w:color w:val="231F20"/>
          <w:spacing w:val="-5"/>
          <w:sz w:val="21"/>
        </w:rPr>
        <w:t> </w:t>
      </w:r>
      <w:r>
        <w:rPr>
          <w:color w:val="231F20"/>
          <w:sz w:val="21"/>
        </w:rPr>
        <w:t>the</w:t>
      </w:r>
      <w:r>
        <w:rPr>
          <w:color w:val="231F20"/>
          <w:spacing w:val="-5"/>
          <w:sz w:val="21"/>
        </w:rPr>
        <w:t> </w:t>
      </w:r>
      <w:r>
        <w:rPr>
          <w:color w:val="231F20"/>
          <w:sz w:val="21"/>
        </w:rPr>
        <w:t>melting</w:t>
      </w:r>
      <w:r>
        <w:rPr>
          <w:color w:val="231F20"/>
          <w:spacing w:val="-5"/>
          <w:sz w:val="21"/>
        </w:rPr>
        <w:t> </w:t>
      </w:r>
      <w:r>
        <w:rPr>
          <w:color w:val="231F20"/>
          <w:sz w:val="21"/>
        </w:rPr>
        <w:t>temperature</w:t>
      </w:r>
      <w:r>
        <w:rPr>
          <w:color w:val="231F20"/>
          <w:spacing w:val="-5"/>
          <w:sz w:val="21"/>
        </w:rPr>
        <w:t> </w:t>
      </w:r>
      <w:r>
        <w:rPr>
          <w:color w:val="231F20"/>
          <w:sz w:val="21"/>
        </w:rPr>
        <w:t>of</w:t>
      </w:r>
      <w:r>
        <w:rPr>
          <w:color w:val="231F20"/>
          <w:spacing w:val="-5"/>
          <w:sz w:val="21"/>
        </w:rPr>
        <w:t> </w:t>
      </w:r>
      <w:r>
        <w:rPr>
          <w:color w:val="231F20"/>
          <w:sz w:val="21"/>
        </w:rPr>
        <w:t>chocolate</w:t>
      </w:r>
      <w:r>
        <w:rPr>
          <w:color w:val="231F20"/>
          <w:spacing w:val="-5"/>
          <w:sz w:val="21"/>
        </w:rPr>
        <w:t> </w:t>
      </w:r>
      <w:r>
        <w:rPr>
          <w:color w:val="231F20"/>
          <w:sz w:val="21"/>
        </w:rPr>
        <w:t>so</w:t>
      </w:r>
      <w:r>
        <w:rPr>
          <w:color w:val="231F20"/>
          <w:spacing w:val="-5"/>
          <w:sz w:val="21"/>
        </w:rPr>
        <w:t> </w:t>
      </w:r>
      <w:r>
        <w:rPr>
          <w:color w:val="231F20"/>
          <w:sz w:val="21"/>
        </w:rPr>
        <w:t>that</w:t>
      </w:r>
      <w:r>
        <w:rPr>
          <w:color w:val="231F20"/>
          <w:spacing w:val="-5"/>
          <w:sz w:val="21"/>
        </w:rPr>
        <w:t> </w:t>
      </w:r>
      <w:r>
        <w:rPr>
          <w:color w:val="231F20"/>
          <w:sz w:val="21"/>
        </w:rPr>
        <w:t>it</w:t>
      </w:r>
      <w:r>
        <w:rPr>
          <w:color w:val="231F20"/>
          <w:spacing w:val="-5"/>
          <w:sz w:val="21"/>
        </w:rPr>
        <w:t> </w:t>
      </w:r>
      <w:r>
        <w:rPr>
          <w:color w:val="231F20"/>
          <w:sz w:val="21"/>
        </w:rPr>
        <w:t>does</w:t>
      </w:r>
      <w:r>
        <w:rPr>
          <w:color w:val="231F20"/>
          <w:spacing w:val="-5"/>
          <w:sz w:val="21"/>
        </w:rPr>
        <w:t> </w:t>
      </w:r>
      <w:r>
        <w:rPr>
          <w:color w:val="231F20"/>
          <w:sz w:val="21"/>
        </w:rPr>
        <w:t>not</w:t>
      </w:r>
      <w:r>
        <w:rPr>
          <w:color w:val="231F20"/>
          <w:spacing w:val="-5"/>
          <w:sz w:val="21"/>
        </w:rPr>
        <w:t> </w:t>
      </w:r>
      <w:r>
        <w:rPr>
          <w:color w:val="231F20"/>
          <w:sz w:val="21"/>
        </w:rPr>
        <w:t>melt</w:t>
      </w:r>
      <w:r>
        <w:rPr>
          <w:color w:val="231F20"/>
          <w:spacing w:val="-5"/>
          <w:sz w:val="21"/>
        </w:rPr>
        <w:t> </w:t>
      </w:r>
      <w:r>
        <w:rPr>
          <w:color w:val="231F20"/>
          <w:sz w:val="21"/>
        </w:rPr>
        <w:t>when carried in high temperatures.</w:t>
      </w:r>
    </w:p>
    <w:p>
      <w:pPr>
        <w:pStyle w:val="ListParagraph"/>
        <w:numPr>
          <w:ilvl w:val="3"/>
          <w:numId w:val="61"/>
        </w:numPr>
        <w:tabs>
          <w:tab w:pos="810" w:val="left" w:leader="none"/>
        </w:tabs>
        <w:spacing w:line="228" w:lineRule="auto" w:before="0" w:after="0"/>
        <w:ind w:left="810" w:right="369" w:hanging="240"/>
        <w:jc w:val="both"/>
        <w:rPr>
          <w:sz w:val="21"/>
        </w:rPr>
      </w:pPr>
      <w:r>
        <w:rPr>
          <w:color w:val="231F20"/>
          <w:sz w:val="21"/>
        </w:rPr>
        <w:t>Powdered</w:t>
      </w:r>
      <w:r>
        <w:rPr>
          <w:color w:val="231F20"/>
          <w:spacing w:val="-14"/>
          <w:sz w:val="21"/>
        </w:rPr>
        <w:t> </w:t>
      </w:r>
      <w:r>
        <w:rPr>
          <w:color w:val="231F20"/>
          <w:sz w:val="21"/>
        </w:rPr>
        <w:t>paints</w:t>
      </w:r>
      <w:r>
        <w:rPr>
          <w:color w:val="231F20"/>
          <w:spacing w:val="-13"/>
          <w:sz w:val="21"/>
        </w:rPr>
        <w:t> </w:t>
      </w:r>
      <w:r>
        <w:rPr>
          <w:color w:val="231F20"/>
          <w:sz w:val="21"/>
        </w:rPr>
        <w:t>can</w:t>
      </w:r>
      <w:r>
        <w:rPr>
          <w:color w:val="231F20"/>
          <w:spacing w:val="-13"/>
          <w:sz w:val="21"/>
        </w:rPr>
        <w:t> </w:t>
      </w:r>
      <w:r>
        <w:rPr>
          <w:color w:val="231F20"/>
          <w:sz w:val="21"/>
        </w:rPr>
        <w:t>be</w:t>
      </w:r>
      <w:r>
        <w:rPr>
          <w:color w:val="231F20"/>
          <w:spacing w:val="-13"/>
          <w:sz w:val="21"/>
        </w:rPr>
        <w:t> </w:t>
      </w:r>
      <w:r>
        <w:rPr>
          <w:color w:val="231F20"/>
          <w:sz w:val="21"/>
        </w:rPr>
        <w:t>used</w:t>
      </w:r>
      <w:r>
        <w:rPr>
          <w:color w:val="231F20"/>
          <w:spacing w:val="-13"/>
          <w:sz w:val="21"/>
        </w:rPr>
        <w:t> </w:t>
      </w:r>
      <w:r>
        <w:rPr>
          <w:color w:val="231F20"/>
          <w:sz w:val="21"/>
        </w:rPr>
        <w:t>instead</w:t>
      </w:r>
      <w:r>
        <w:rPr>
          <w:color w:val="231F20"/>
          <w:spacing w:val="-13"/>
          <w:sz w:val="21"/>
        </w:rPr>
        <w:t> </w:t>
      </w:r>
      <w:r>
        <w:rPr>
          <w:color w:val="231F20"/>
          <w:sz w:val="21"/>
        </w:rPr>
        <w:t>of</w:t>
      </w:r>
      <w:r>
        <w:rPr>
          <w:color w:val="231F20"/>
          <w:spacing w:val="-13"/>
          <w:sz w:val="21"/>
        </w:rPr>
        <w:t> </w:t>
      </w:r>
      <w:r>
        <w:rPr>
          <w:color w:val="231F20"/>
          <w:sz w:val="21"/>
        </w:rPr>
        <w:t>liquid</w:t>
      </w:r>
      <w:r>
        <w:rPr>
          <w:color w:val="231F20"/>
          <w:spacing w:val="-13"/>
          <w:sz w:val="21"/>
        </w:rPr>
        <w:t> </w:t>
      </w:r>
      <w:r>
        <w:rPr>
          <w:color w:val="231F20"/>
          <w:sz w:val="21"/>
        </w:rPr>
        <w:t>ones.</w:t>
      </w:r>
      <w:r>
        <w:rPr>
          <w:color w:val="231F20"/>
          <w:spacing w:val="-14"/>
          <w:sz w:val="21"/>
        </w:rPr>
        <w:t> </w:t>
      </w:r>
      <w:r>
        <w:rPr>
          <w:color w:val="231F20"/>
          <w:sz w:val="21"/>
        </w:rPr>
        <w:t>Powder</w:t>
      </w:r>
      <w:r>
        <w:rPr>
          <w:color w:val="231F20"/>
          <w:spacing w:val="-13"/>
          <w:sz w:val="21"/>
        </w:rPr>
        <w:t> </w:t>
      </w:r>
      <w:r>
        <w:rPr>
          <w:color w:val="231F20"/>
          <w:sz w:val="21"/>
        </w:rPr>
        <w:t>paint</w:t>
      </w:r>
      <w:r>
        <w:rPr>
          <w:color w:val="231F20"/>
          <w:spacing w:val="-13"/>
          <w:sz w:val="21"/>
        </w:rPr>
        <w:t> </w:t>
      </w:r>
      <w:r>
        <w:rPr>
          <w:color w:val="231F20"/>
          <w:sz w:val="21"/>
        </w:rPr>
        <w:t>combines the</w:t>
      </w:r>
      <w:r>
        <w:rPr>
          <w:color w:val="231F20"/>
          <w:spacing w:val="-14"/>
          <w:sz w:val="21"/>
        </w:rPr>
        <w:t> </w:t>
      </w:r>
      <w:r>
        <w:rPr>
          <w:color w:val="231F20"/>
          <w:sz w:val="21"/>
        </w:rPr>
        <w:t>performance</w:t>
      </w:r>
      <w:r>
        <w:rPr>
          <w:color w:val="231F20"/>
          <w:spacing w:val="-13"/>
          <w:sz w:val="21"/>
        </w:rPr>
        <w:t> </w:t>
      </w:r>
      <w:r>
        <w:rPr>
          <w:color w:val="231F20"/>
          <w:sz w:val="21"/>
        </w:rPr>
        <w:t>of</w:t>
      </w:r>
      <w:r>
        <w:rPr>
          <w:color w:val="231F20"/>
          <w:spacing w:val="-13"/>
          <w:sz w:val="21"/>
        </w:rPr>
        <w:t> </w:t>
      </w:r>
      <w:r>
        <w:rPr>
          <w:color w:val="231F20"/>
          <w:sz w:val="21"/>
        </w:rPr>
        <w:t>modern</w:t>
      </w:r>
      <w:r>
        <w:rPr>
          <w:color w:val="231F20"/>
          <w:spacing w:val="-13"/>
          <w:sz w:val="21"/>
        </w:rPr>
        <w:t> </w:t>
      </w:r>
      <w:r>
        <w:rPr>
          <w:color w:val="231F20"/>
          <w:sz w:val="21"/>
        </w:rPr>
        <w:t>latex</w:t>
      </w:r>
      <w:r>
        <w:rPr>
          <w:color w:val="231F20"/>
          <w:spacing w:val="-13"/>
          <w:sz w:val="21"/>
        </w:rPr>
        <w:t> </w:t>
      </w:r>
      <w:r>
        <w:rPr>
          <w:color w:val="231F20"/>
          <w:sz w:val="21"/>
        </w:rPr>
        <w:t>and</w:t>
      </w:r>
      <w:r>
        <w:rPr>
          <w:color w:val="231F20"/>
          <w:spacing w:val="-13"/>
          <w:sz w:val="21"/>
        </w:rPr>
        <w:t> </w:t>
      </w:r>
      <w:r>
        <w:rPr>
          <w:color w:val="231F20"/>
          <w:sz w:val="21"/>
        </w:rPr>
        <w:t>silicon-based</w:t>
      </w:r>
      <w:r>
        <w:rPr>
          <w:color w:val="231F20"/>
          <w:spacing w:val="-13"/>
          <w:sz w:val="21"/>
        </w:rPr>
        <w:t> </w:t>
      </w:r>
      <w:r>
        <w:rPr>
          <w:color w:val="231F20"/>
          <w:sz w:val="21"/>
        </w:rPr>
        <w:t>emulsions</w:t>
      </w:r>
      <w:r>
        <w:rPr>
          <w:color w:val="231F20"/>
          <w:spacing w:val="-13"/>
          <w:sz w:val="21"/>
        </w:rPr>
        <w:t> </w:t>
      </w:r>
      <w:r>
        <w:rPr>
          <w:color w:val="231F20"/>
          <w:sz w:val="21"/>
        </w:rPr>
        <w:t>with</w:t>
      </w:r>
      <w:r>
        <w:rPr>
          <w:color w:val="231F20"/>
          <w:spacing w:val="-14"/>
          <w:sz w:val="21"/>
        </w:rPr>
        <w:t> </w:t>
      </w:r>
      <w:r>
        <w:rPr>
          <w:color w:val="231F20"/>
          <w:sz w:val="21"/>
        </w:rPr>
        <w:t>the</w:t>
      </w:r>
      <w:r>
        <w:rPr>
          <w:color w:val="231F20"/>
          <w:spacing w:val="-13"/>
          <w:sz w:val="21"/>
        </w:rPr>
        <w:t> </w:t>
      </w:r>
      <w:r>
        <w:rPr>
          <w:color w:val="231F20"/>
          <w:sz w:val="21"/>
        </w:rPr>
        <w:t>con- </w:t>
      </w:r>
      <w:r>
        <w:rPr>
          <w:color w:val="231F20"/>
          <w:spacing w:val="-4"/>
          <w:sz w:val="21"/>
        </w:rPr>
        <w:t>venience of the</w:t>
      </w:r>
      <w:r>
        <w:rPr>
          <w:color w:val="231F20"/>
          <w:spacing w:val="-3"/>
          <w:sz w:val="21"/>
        </w:rPr>
        <w:t> </w:t>
      </w:r>
      <w:r>
        <w:rPr>
          <w:color w:val="231F20"/>
          <w:spacing w:val="-4"/>
          <w:sz w:val="21"/>
        </w:rPr>
        <w:t>powder. Powder</w:t>
      </w:r>
      <w:r>
        <w:rPr>
          <w:color w:val="231F20"/>
          <w:spacing w:val="-3"/>
          <w:sz w:val="21"/>
        </w:rPr>
        <w:t> </w:t>
      </w:r>
      <w:r>
        <w:rPr>
          <w:color w:val="231F20"/>
          <w:spacing w:val="-4"/>
          <w:sz w:val="21"/>
        </w:rPr>
        <w:t>can be</w:t>
      </w:r>
      <w:r>
        <w:rPr>
          <w:color w:val="231F20"/>
          <w:spacing w:val="-3"/>
          <w:sz w:val="21"/>
        </w:rPr>
        <w:t> </w:t>
      </w:r>
      <w:r>
        <w:rPr>
          <w:color w:val="231F20"/>
          <w:spacing w:val="-4"/>
          <w:sz w:val="21"/>
        </w:rPr>
        <w:t>easily transported and</w:t>
      </w:r>
      <w:r>
        <w:rPr>
          <w:color w:val="231F20"/>
          <w:spacing w:val="-3"/>
          <w:sz w:val="21"/>
        </w:rPr>
        <w:t> </w:t>
      </w:r>
      <w:r>
        <w:rPr>
          <w:color w:val="231F20"/>
          <w:spacing w:val="-4"/>
          <w:sz w:val="21"/>
        </w:rPr>
        <w:t>stored. To</w:t>
      </w:r>
      <w:r>
        <w:rPr>
          <w:color w:val="231F20"/>
          <w:spacing w:val="-3"/>
          <w:sz w:val="21"/>
        </w:rPr>
        <w:t> </w:t>
      </w:r>
      <w:r>
        <w:rPr>
          <w:color w:val="231F20"/>
          <w:spacing w:val="-4"/>
          <w:sz w:val="21"/>
        </w:rPr>
        <w:t>use,</w:t>
      </w:r>
    </w:p>
    <w:p>
      <w:pPr>
        <w:pStyle w:val="BodyText"/>
        <w:spacing w:line="229" w:lineRule="exact" w:before="7"/>
        <w:ind w:left="810"/>
        <w:jc w:val="both"/>
      </w:pPr>
      <w:r>
        <w:rPr>
          <w:color w:val="231F20"/>
        </w:rPr>
        <w:t>just</w:t>
      </w:r>
      <w:r>
        <w:rPr>
          <w:color w:val="231F20"/>
          <w:spacing w:val="-10"/>
        </w:rPr>
        <w:t> </w:t>
      </w:r>
      <w:r>
        <w:rPr>
          <w:color w:val="231F20"/>
        </w:rPr>
        <w:t>add</w:t>
      </w:r>
      <w:r>
        <w:rPr>
          <w:color w:val="231F20"/>
          <w:spacing w:val="-9"/>
        </w:rPr>
        <w:t> </w:t>
      </w:r>
      <w:r>
        <w:rPr>
          <w:color w:val="231F20"/>
          <w:spacing w:val="-2"/>
        </w:rPr>
        <w:t>water.</w:t>
      </w:r>
    </w:p>
    <w:p>
      <w:pPr>
        <w:pStyle w:val="ListParagraph"/>
        <w:numPr>
          <w:ilvl w:val="3"/>
          <w:numId w:val="61"/>
        </w:numPr>
        <w:tabs>
          <w:tab w:pos="810" w:val="left" w:leader="none"/>
        </w:tabs>
        <w:spacing w:line="228" w:lineRule="auto" w:before="0" w:after="0"/>
        <w:ind w:left="810" w:right="367" w:hanging="240"/>
        <w:jc w:val="both"/>
        <w:rPr>
          <w:sz w:val="21"/>
        </w:rPr>
      </w:pPr>
      <w:r>
        <w:rPr>
          <w:color w:val="231F20"/>
          <w:sz w:val="21"/>
        </w:rPr>
        <w:t>In</w:t>
      </w:r>
      <w:r>
        <w:rPr>
          <w:color w:val="231F20"/>
          <w:spacing w:val="-10"/>
          <w:sz w:val="21"/>
        </w:rPr>
        <w:t> </w:t>
      </w:r>
      <w:r>
        <w:rPr>
          <w:color w:val="231F20"/>
          <w:sz w:val="21"/>
        </w:rPr>
        <w:t>business</w:t>
      </w:r>
      <w:r>
        <w:rPr>
          <w:color w:val="231F20"/>
          <w:spacing w:val="-10"/>
          <w:sz w:val="21"/>
        </w:rPr>
        <w:t> </w:t>
      </w:r>
      <w:r>
        <w:rPr>
          <w:color w:val="231F20"/>
          <w:sz w:val="21"/>
        </w:rPr>
        <w:t>situations,</w:t>
      </w:r>
      <w:r>
        <w:rPr>
          <w:color w:val="231F20"/>
          <w:spacing w:val="-10"/>
          <w:sz w:val="21"/>
        </w:rPr>
        <w:t> </w:t>
      </w:r>
      <w:r>
        <w:rPr>
          <w:color w:val="231F20"/>
          <w:sz w:val="21"/>
        </w:rPr>
        <w:t>a</w:t>
      </w:r>
      <w:r>
        <w:rPr>
          <w:color w:val="231F20"/>
          <w:spacing w:val="-10"/>
          <w:sz w:val="21"/>
        </w:rPr>
        <w:t> </w:t>
      </w:r>
      <w:r>
        <w:rPr>
          <w:color w:val="231F20"/>
          <w:sz w:val="21"/>
        </w:rPr>
        <w:t>parameter</w:t>
      </w:r>
      <w:r>
        <w:rPr>
          <w:color w:val="231F20"/>
          <w:spacing w:val="-10"/>
          <w:sz w:val="21"/>
        </w:rPr>
        <w:t> </w:t>
      </w:r>
      <w:r>
        <w:rPr>
          <w:color w:val="231F20"/>
          <w:sz w:val="21"/>
        </w:rPr>
        <w:t>change</w:t>
      </w:r>
      <w:r>
        <w:rPr>
          <w:color w:val="231F20"/>
          <w:spacing w:val="-10"/>
          <w:sz w:val="21"/>
        </w:rPr>
        <w:t> </w:t>
      </w:r>
      <w:r>
        <w:rPr>
          <w:color w:val="231F20"/>
          <w:sz w:val="21"/>
        </w:rPr>
        <w:t>is</w:t>
      </w:r>
      <w:r>
        <w:rPr>
          <w:color w:val="231F20"/>
          <w:spacing w:val="-10"/>
          <w:sz w:val="21"/>
        </w:rPr>
        <w:t> </w:t>
      </w:r>
      <w:r>
        <w:rPr>
          <w:color w:val="231F20"/>
          <w:sz w:val="21"/>
        </w:rPr>
        <w:t>frequently</w:t>
      </w:r>
      <w:r>
        <w:rPr>
          <w:color w:val="231F20"/>
          <w:spacing w:val="-10"/>
          <w:sz w:val="21"/>
        </w:rPr>
        <w:t> </w:t>
      </w:r>
      <w:r>
        <w:rPr>
          <w:color w:val="231F20"/>
          <w:sz w:val="21"/>
        </w:rPr>
        <w:t>realized</w:t>
      </w:r>
      <w:r>
        <w:rPr>
          <w:color w:val="231F20"/>
          <w:spacing w:val="-10"/>
          <w:sz w:val="21"/>
        </w:rPr>
        <w:t> </w:t>
      </w:r>
      <w:r>
        <w:rPr>
          <w:color w:val="231F20"/>
          <w:sz w:val="21"/>
        </w:rPr>
        <w:t>as</w:t>
      </w:r>
      <w:r>
        <w:rPr>
          <w:color w:val="231F20"/>
          <w:spacing w:val="-10"/>
          <w:sz w:val="21"/>
        </w:rPr>
        <w:t> </w:t>
      </w:r>
      <w:r>
        <w:rPr>
          <w:color w:val="231F20"/>
          <w:sz w:val="21"/>
        </w:rPr>
        <w:t>a</w:t>
      </w:r>
      <w:r>
        <w:rPr>
          <w:color w:val="231F20"/>
          <w:spacing w:val="-10"/>
          <w:sz w:val="21"/>
        </w:rPr>
        <w:t> </w:t>
      </w:r>
      <w:r>
        <w:rPr>
          <w:color w:val="231F20"/>
          <w:sz w:val="21"/>
        </w:rPr>
        <w:t>policy change.</w:t>
      </w:r>
      <w:r>
        <w:rPr>
          <w:color w:val="231F20"/>
          <w:spacing w:val="-2"/>
          <w:sz w:val="21"/>
        </w:rPr>
        <w:t> </w:t>
      </w:r>
      <w:r>
        <w:rPr>
          <w:color w:val="231F20"/>
          <w:sz w:val="21"/>
        </w:rPr>
        <w:t>In</w:t>
      </w:r>
      <w:r>
        <w:rPr>
          <w:color w:val="231F20"/>
          <w:spacing w:val="-2"/>
          <w:sz w:val="21"/>
        </w:rPr>
        <w:t> </w:t>
      </w:r>
      <w:r>
        <w:rPr>
          <w:color w:val="231F20"/>
          <w:sz w:val="21"/>
        </w:rPr>
        <w:t>the</w:t>
      </w:r>
      <w:r>
        <w:rPr>
          <w:color w:val="231F20"/>
          <w:spacing w:val="-2"/>
          <w:sz w:val="21"/>
        </w:rPr>
        <w:t> </w:t>
      </w:r>
      <w:r>
        <w:rPr>
          <w:color w:val="231F20"/>
          <w:sz w:val="21"/>
        </w:rPr>
        <w:t>past</w:t>
      </w:r>
      <w:r>
        <w:rPr>
          <w:color w:val="231F20"/>
          <w:spacing w:val="-2"/>
          <w:sz w:val="21"/>
        </w:rPr>
        <w:t> </w:t>
      </w:r>
      <w:r>
        <w:rPr>
          <w:color w:val="231F20"/>
          <w:sz w:val="21"/>
        </w:rPr>
        <w:t>decade,</w:t>
      </w:r>
      <w:r>
        <w:rPr>
          <w:color w:val="231F20"/>
          <w:spacing w:val="-2"/>
          <w:sz w:val="21"/>
        </w:rPr>
        <w:t> </w:t>
      </w:r>
      <w:r>
        <w:rPr>
          <w:color w:val="231F20"/>
          <w:sz w:val="21"/>
        </w:rPr>
        <w:t>many</w:t>
      </w:r>
      <w:r>
        <w:rPr>
          <w:color w:val="231F20"/>
          <w:spacing w:val="-2"/>
          <w:sz w:val="21"/>
        </w:rPr>
        <w:t> </w:t>
      </w:r>
      <w:r>
        <w:rPr>
          <w:color w:val="231F20"/>
          <w:sz w:val="21"/>
        </w:rPr>
        <w:t>companies</w:t>
      </w:r>
      <w:r>
        <w:rPr>
          <w:color w:val="231F20"/>
          <w:spacing w:val="-2"/>
          <w:sz w:val="21"/>
        </w:rPr>
        <w:t> </w:t>
      </w:r>
      <w:r>
        <w:rPr>
          <w:color w:val="231F20"/>
          <w:sz w:val="21"/>
        </w:rPr>
        <w:t>have</w:t>
      </w:r>
      <w:r>
        <w:rPr>
          <w:color w:val="231F20"/>
          <w:spacing w:val="-2"/>
          <w:sz w:val="21"/>
        </w:rPr>
        <w:t> </w:t>
      </w:r>
      <w:r>
        <w:rPr>
          <w:color w:val="231F20"/>
          <w:sz w:val="21"/>
        </w:rPr>
        <w:t>increased</w:t>
      </w:r>
      <w:r>
        <w:rPr>
          <w:color w:val="231F20"/>
          <w:spacing w:val="-2"/>
          <w:sz w:val="21"/>
        </w:rPr>
        <w:t> </w:t>
      </w:r>
      <w:r>
        <w:rPr>
          <w:color w:val="231F20"/>
          <w:sz w:val="21"/>
        </w:rPr>
        <w:t>the</w:t>
      </w:r>
      <w:r>
        <w:rPr>
          <w:color w:val="231F20"/>
          <w:spacing w:val="-2"/>
          <w:sz w:val="21"/>
        </w:rPr>
        <w:t> </w:t>
      </w:r>
      <w:r>
        <w:rPr>
          <w:color w:val="231F20"/>
          <w:sz w:val="21"/>
        </w:rPr>
        <w:t>flexibility of</w:t>
      </w:r>
      <w:r>
        <w:rPr>
          <w:color w:val="231F20"/>
          <w:spacing w:val="10"/>
          <w:sz w:val="21"/>
        </w:rPr>
        <w:t> </w:t>
      </w:r>
      <w:r>
        <w:rPr>
          <w:color w:val="231F20"/>
          <w:sz w:val="21"/>
        </w:rPr>
        <w:t>employee</w:t>
      </w:r>
      <w:r>
        <w:rPr>
          <w:color w:val="231F20"/>
          <w:spacing w:val="10"/>
          <w:sz w:val="21"/>
        </w:rPr>
        <w:t> </w:t>
      </w:r>
      <w:r>
        <w:rPr>
          <w:color w:val="231F20"/>
          <w:sz w:val="21"/>
        </w:rPr>
        <w:t>benefit</w:t>
      </w:r>
      <w:r>
        <w:rPr>
          <w:color w:val="231F20"/>
          <w:spacing w:val="10"/>
          <w:sz w:val="21"/>
        </w:rPr>
        <w:t> </w:t>
      </w:r>
      <w:r>
        <w:rPr>
          <w:color w:val="231F20"/>
          <w:sz w:val="21"/>
        </w:rPr>
        <w:t>programs—instead</w:t>
      </w:r>
      <w:r>
        <w:rPr>
          <w:color w:val="231F20"/>
          <w:spacing w:val="10"/>
          <w:sz w:val="21"/>
        </w:rPr>
        <w:t> </w:t>
      </w:r>
      <w:r>
        <w:rPr>
          <w:color w:val="231F20"/>
          <w:sz w:val="21"/>
        </w:rPr>
        <w:t>of</w:t>
      </w:r>
      <w:r>
        <w:rPr>
          <w:color w:val="231F20"/>
          <w:spacing w:val="10"/>
          <w:sz w:val="21"/>
        </w:rPr>
        <w:t> </w:t>
      </w:r>
      <w:r>
        <w:rPr>
          <w:color w:val="231F20"/>
          <w:sz w:val="21"/>
        </w:rPr>
        <w:t>having</w:t>
      </w:r>
      <w:r>
        <w:rPr>
          <w:color w:val="231F20"/>
          <w:spacing w:val="10"/>
          <w:sz w:val="21"/>
        </w:rPr>
        <w:t> </w:t>
      </w:r>
      <w:r>
        <w:rPr>
          <w:color w:val="231F20"/>
          <w:sz w:val="21"/>
        </w:rPr>
        <w:t>one</w:t>
      </w:r>
      <w:r>
        <w:rPr>
          <w:color w:val="231F20"/>
          <w:spacing w:val="10"/>
          <w:sz w:val="21"/>
        </w:rPr>
        <w:t> </w:t>
      </w:r>
      <w:r>
        <w:rPr>
          <w:color w:val="231F20"/>
          <w:sz w:val="21"/>
        </w:rPr>
        <w:t>standard</w:t>
      </w:r>
      <w:r>
        <w:rPr>
          <w:color w:val="231F20"/>
          <w:spacing w:val="10"/>
          <w:sz w:val="21"/>
        </w:rPr>
        <w:t> </w:t>
      </w:r>
      <w:r>
        <w:rPr>
          <w:color w:val="231F20"/>
          <w:sz w:val="21"/>
        </w:rPr>
        <w:t>program,</w:t>
      </w:r>
    </w:p>
    <w:p>
      <w:pPr>
        <w:pStyle w:val="BodyText"/>
        <w:spacing w:line="249" w:lineRule="auto" w:before="11"/>
        <w:ind w:left="810" w:right="367"/>
        <w:jc w:val="both"/>
      </w:pPr>
      <w:r>
        <w:rPr>
          <w:color w:val="231F20"/>
          <w:spacing w:val="-4"/>
        </w:rPr>
        <w:t>employees</w:t>
      </w:r>
      <w:r>
        <w:rPr>
          <w:color w:val="231F20"/>
          <w:spacing w:val="-6"/>
        </w:rPr>
        <w:t> </w:t>
      </w:r>
      <w:r>
        <w:rPr>
          <w:color w:val="231F20"/>
          <w:spacing w:val="-4"/>
        </w:rPr>
        <w:t>can</w:t>
      </w:r>
      <w:r>
        <w:rPr>
          <w:color w:val="231F20"/>
          <w:spacing w:val="-6"/>
        </w:rPr>
        <w:t> </w:t>
      </w:r>
      <w:r>
        <w:rPr>
          <w:color w:val="231F20"/>
          <w:spacing w:val="-4"/>
        </w:rPr>
        <w:t>design</w:t>
      </w:r>
      <w:r>
        <w:rPr>
          <w:color w:val="231F20"/>
          <w:spacing w:val="-6"/>
        </w:rPr>
        <w:t> </w:t>
      </w:r>
      <w:r>
        <w:rPr>
          <w:color w:val="231F20"/>
          <w:spacing w:val="-4"/>
        </w:rPr>
        <w:t>a</w:t>
      </w:r>
      <w:r>
        <w:rPr>
          <w:color w:val="231F20"/>
          <w:spacing w:val="-6"/>
        </w:rPr>
        <w:t> </w:t>
      </w:r>
      <w:r>
        <w:rPr>
          <w:color w:val="231F20"/>
          <w:spacing w:val="-4"/>
        </w:rPr>
        <w:t>mix</w:t>
      </w:r>
      <w:r>
        <w:rPr>
          <w:color w:val="231F20"/>
          <w:spacing w:val="-6"/>
        </w:rPr>
        <w:t> </w:t>
      </w:r>
      <w:r>
        <w:rPr>
          <w:color w:val="231F20"/>
          <w:spacing w:val="-4"/>
        </w:rPr>
        <w:t>of</w:t>
      </w:r>
      <w:r>
        <w:rPr>
          <w:color w:val="231F20"/>
          <w:spacing w:val="-6"/>
        </w:rPr>
        <w:t> </w:t>
      </w:r>
      <w:r>
        <w:rPr>
          <w:color w:val="231F20"/>
          <w:spacing w:val="-4"/>
        </w:rPr>
        <w:t>medical</w:t>
      </w:r>
      <w:r>
        <w:rPr>
          <w:color w:val="231F20"/>
          <w:spacing w:val="-6"/>
        </w:rPr>
        <w:t> </w:t>
      </w:r>
      <w:r>
        <w:rPr>
          <w:color w:val="231F20"/>
          <w:spacing w:val="-4"/>
        </w:rPr>
        <w:t>and</w:t>
      </w:r>
      <w:r>
        <w:rPr>
          <w:color w:val="231F20"/>
          <w:spacing w:val="-6"/>
        </w:rPr>
        <w:t> </w:t>
      </w:r>
      <w:r>
        <w:rPr>
          <w:color w:val="231F20"/>
          <w:spacing w:val="-4"/>
        </w:rPr>
        <w:t>life</w:t>
      </w:r>
      <w:r>
        <w:rPr>
          <w:color w:val="231F20"/>
          <w:spacing w:val="-6"/>
        </w:rPr>
        <w:t> </w:t>
      </w:r>
      <w:r>
        <w:rPr>
          <w:color w:val="231F20"/>
          <w:spacing w:val="-4"/>
        </w:rPr>
        <w:t>insurance,</w:t>
      </w:r>
      <w:r>
        <w:rPr>
          <w:color w:val="231F20"/>
          <w:spacing w:val="-6"/>
        </w:rPr>
        <w:t> </w:t>
      </w:r>
      <w:r>
        <w:rPr>
          <w:color w:val="231F20"/>
          <w:spacing w:val="-4"/>
        </w:rPr>
        <w:t>pension</w:t>
      </w:r>
      <w:r>
        <w:rPr>
          <w:color w:val="231F20"/>
          <w:spacing w:val="-6"/>
        </w:rPr>
        <w:t> </w:t>
      </w:r>
      <w:r>
        <w:rPr>
          <w:color w:val="231F20"/>
          <w:spacing w:val="-4"/>
        </w:rPr>
        <w:t>plans,</w:t>
      </w:r>
      <w:r>
        <w:rPr>
          <w:color w:val="231F20"/>
          <w:spacing w:val="-6"/>
        </w:rPr>
        <w:t> </w:t>
      </w:r>
      <w:r>
        <w:rPr>
          <w:color w:val="231F20"/>
          <w:spacing w:val="-4"/>
        </w:rPr>
        <w:t>and </w:t>
      </w:r>
      <w:r>
        <w:rPr>
          <w:color w:val="231F20"/>
          <w:spacing w:val="-2"/>
        </w:rPr>
        <w:t>so</w:t>
      </w:r>
      <w:r>
        <w:rPr>
          <w:color w:val="231F20"/>
          <w:spacing w:val="-9"/>
        </w:rPr>
        <w:t> </w:t>
      </w:r>
      <w:r>
        <w:rPr>
          <w:color w:val="231F20"/>
          <w:spacing w:val="-2"/>
        </w:rPr>
        <w:t>on.</w:t>
      </w:r>
      <w:r>
        <w:rPr>
          <w:color w:val="231F20"/>
          <w:spacing w:val="-9"/>
        </w:rPr>
        <w:t> </w:t>
      </w:r>
      <w:r>
        <w:rPr>
          <w:color w:val="231F20"/>
          <w:spacing w:val="-2"/>
        </w:rPr>
        <w:t>Likewise,</w:t>
      </w:r>
      <w:r>
        <w:rPr>
          <w:color w:val="231F20"/>
          <w:spacing w:val="-9"/>
        </w:rPr>
        <w:t> </w:t>
      </w:r>
      <w:r>
        <w:rPr>
          <w:color w:val="231F20"/>
          <w:spacing w:val="-2"/>
        </w:rPr>
        <w:t>mass</w:t>
      </w:r>
      <w:r>
        <w:rPr>
          <w:color w:val="231F20"/>
          <w:spacing w:val="-9"/>
        </w:rPr>
        <w:t> </w:t>
      </w:r>
      <w:r>
        <w:rPr>
          <w:color w:val="231F20"/>
          <w:spacing w:val="-2"/>
        </w:rPr>
        <w:t>customization</w:t>
      </w:r>
      <w:r>
        <w:rPr>
          <w:color w:val="231F20"/>
          <w:spacing w:val="-9"/>
        </w:rPr>
        <w:t> </w:t>
      </w:r>
      <w:r>
        <w:rPr>
          <w:color w:val="231F20"/>
          <w:spacing w:val="-2"/>
        </w:rPr>
        <w:t>systems</w:t>
      </w:r>
      <w:r>
        <w:rPr>
          <w:color w:val="231F20"/>
          <w:spacing w:val="-9"/>
        </w:rPr>
        <w:t> </w:t>
      </w:r>
      <w:r>
        <w:rPr>
          <w:color w:val="231F20"/>
          <w:spacing w:val="-2"/>
        </w:rPr>
        <w:t>let</w:t>
      </w:r>
      <w:r>
        <w:rPr>
          <w:color w:val="231F20"/>
          <w:spacing w:val="-9"/>
        </w:rPr>
        <w:t> </w:t>
      </w:r>
      <w:r>
        <w:rPr>
          <w:color w:val="231F20"/>
          <w:spacing w:val="-2"/>
        </w:rPr>
        <w:t>customers</w:t>
      </w:r>
      <w:r>
        <w:rPr>
          <w:color w:val="231F20"/>
          <w:spacing w:val="-9"/>
        </w:rPr>
        <w:t> </w:t>
      </w:r>
      <w:r>
        <w:rPr>
          <w:color w:val="231F20"/>
          <w:spacing w:val="-2"/>
        </w:rPr>
        <w:t>have</w:t>
      </w:r>
      <w:r>
        <w:rPr>
          <w:color w:val="231F20"/>
          <w:spacing w:val="-9"/>
        </w:rPr>
        <w:t> </w:t>
      </w:r>
      <w:r>
        <w:rPr>
          <w:color w:val="231F20"/>
          <w:spacing w:val="-2"/>
        </w:rPr>
        <w:t>much</w:t>
      </w:r>
      <w:r>
        <w:rPr>
          <w:color w:val="231F20"/>
          <w:spacing w:val="-9"/>
        </w:rPr>
        <w:t> </w:t>
      </w:r>
      <w:r>
        <w:rPr>
          <w:color w:val="231F20"/>
          <w:spacing w:val="-2"/>
        </w:rPr>
        <w:t>more </w:t>
      </w:r>
      <w:r>
        <w:rPr>
          <w:color w:val="231F20"/>
          <w:spacing w:val="-4"/>
        </w:rPr>
        <w:t>flexibility in designing products that exactly fit their needs (also a demonstra- </w:t>
      </w:r>
      <w:r>
        <w:rPr>
          <w:color w:val="231F20"/>
        </w:rPr>
        <w:t>tion of Principle 15, dynamic parts).</w:t>
      </w:r>
    </w:p>
    <w:p>
      <w:pPr>
        <w:pStyle w:val="BodyText"/>
        <w:spacing w:before="181"/>
        <w:rPr>
          <w:sz w:val="25"/>
        </w:rPr>
      </w:pPr>
    </w:p>
    <w:p>
      <w:pPr>
        <w:pStyle w:val="Heading5"/>
        <w:numPr>
          <w:ilvl w:val="2"/>
          <w:numId w:val="61"/>
        </w:numPr>
        <w:tabs>
          <w:tab w:pos="1287" w:val="left" w:leader="none"/>
        </w:tabs>
        <w:spacing w:line="240" w:lineRule="auto" w:before="0" w:after="0"/>
        <w:ind w:left="1287" w:right="0" w:hanging="957"/>
        <w:jc w:val="left"/>
      </w:pPr>
      <w:r>
        <w:rPr>
          <w:color w:val="231F20"/>
          <w:w w:val="90"/>
        </w:rPr>
        <w:t>Principle</w:t>
      </w:r>
      <w:r>
        <w:rPr>
          <w:color w:val="231F20"/>
          <w:spacing w:val="-8"/>
          <w:w w:val="90"/>
        </w:rPr>
        <w:t> </w:t>
      </w:r>
      <w:r>
        <w:rPr>
          <w:color w:val="231F20"/>
          <w:spacing w:val="-5"/>
          <w:w w:val="95"/>
        </w:rPr>
        <w:t>36</w:t>
      </w:r>
    </w:p>
    <w:p>
      <w:pPr>
        <w:pStyle w:val="BodyText"/>
        <w:spacing w:line="249" w:lineRule="auto" w:before="120"/>
        <w:ind w:left="330" w:right="368"/>
        <w:jc w:val="both"/>
      </w:pPr>
      <w:r>
        <w:rPr>
          <w:i/>
          <w:color w:val="231F20"/>
          <w:spacing w:val="-4"/>
        </w:rPr>
        <w:t>Phase transitions. </w:t>
      </w:r>
      <w:r>
        <w:rPr>
          <w:color w:val="231F20"/>
          <w:spacing w:val="-4"/>
        </w:rPr>
        <w:t>Use phenomena occurring during phase transitions (e.g., volume </w:t>
      </w:r>
      <w:r>
        <w:rPr>
          <w:color w:val="231F20"/>
        </w:rPr>
        <w:t>changes,</w:t>
      </w:r>
      <w:r>
        <w:rPr>
          <w:color w:val="231F20"/>
          <w:spacing w:val="-12"/>
        </w:rPr>
        <w:t> </w:t>
      </w:r>
      <w:r>
        <w:rPr>
          <w:color w:val="231F20"/>
        </w:rPr>
        <w:t>loss</w:t>
      </w:r>
      <w:r>
        <w:rPr>
          <w:color w:val="231F20"/>
          <w:spacing w:val="-12"/>
        </w:rPr>
        <w:t> </w:t>
      </w:r>
      <w:r>
        <w:rPr>
          <w:color w:val="231F20"/>
        </w:rPr>
        <w:t>or</w:t>
      </w:r>
      <w:r>
        <w:rPr>
          <w:color w:val="231F20"/>
          <w:spacing w:val="-12"/>
        </w:rPr>
        <w:t> </w:t>
      </w:r>
      <w:r>
        <w:rPr>
          <w:color w:val="231F20"/>
        </w:rPr>
        <w:t>absorption</w:t>
      </w:r>
      <w:r>
        <w:rPr>
          <w:color w:val="231F20"/>
          <w:spacing w:val="-12"/>
        </w:rPr>
        <w:t> </w:t>
      </w:r>
      <w:r>
        <w:rPr>
          <w:color w:val="231F20"/>
        </w:rPr>
        <w:t>of</w:t>
      </w:r>
      <w:r>
        <w:rPr>
          <w:color w:val="231F20"/>
          <w:spacing w:val="-12"/>
        </w:rPr>
        <w:t> </w:t>
      </w:r>
      <w:r>
        <w:rPr>
          <w:color w:val="231F20"/>
        </w:rPr>
        <w:t>heat,</w:t>
      </w:r>
      <w:r>
        <w:rPr>
          <w:color w:val="231F20"/>
          <w:spacing w:val="-12"/>
        </w:rPr>
        <w:t> </w:t>
      </w:r>
      <w:r>
        <w:rPr>
          <w:color w:val="231F20"/>
        </w:rPr>
        <w:t>etc.).</w:t>
      </w:r>
      <w:r>
        <w:rPr>
          <w:color w:val="231F20"/>
          <w:spacing w:val="-12"/>
        </w:rPr>
        <w:t> </w:t>
      </w:r>
      <w:r>
        <w:rPr>
          <w:color w:val="231F20"/>
        </w:rPr>
        <w:t>The</w:t>
      </w:r>
      <w:r>
        <w:rPr>
          <w:color w:val="231F20"/>
          <w:spacing w:val="-12"/>
        </w:rPr>
        <w:t> </w:t>
      </w:r>
      <w:r>
        <w:rPr>
          <w:color w:val="231F20"/>
        </w:rPr>
        <w:t>most</w:t>
      </w:r>
      <w:r>
        <w:rPr>
          <w:color w:val="231F20"/>
          <w:spacing w:val="-12"/>
        </w:rPr>
        <w:t> </w:t>
      </w:r>
      <w:r>
        <w:rPr>
          <w:color w:val="231F20"/>
        </w:rPr>
        <w:t>common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many</w:t>
      </w:r>
      <w:r>
        <w:rPr>
          <w:color w:val="231F20"/>
          <w:spacing w:val="-12"/>
        </w:rPr>
        <w:t> </w:t>
      </w:r>
      <w:r>
        <w:rPr>
          <w:color w:val="231F20"/>
        </w:rPr>
        <w:t>kinds</w:t>
      </w:r>
      <w:r>
        <w:rPr>
          <w:color w:val="231F20"/>
          <w:spacing w:val="-12"/>
        </w:rPr>
        <w:t> </w:t>
      </w:r>
      <w:r>
        <w:rPr>
          <w:color w:val="231F20"/>
        </w:rPr>
        <w:t>of </w:t>
      </w:r>
      <w:r>
        <w:rPr>
          <w:color w:val="231F20"/>
          <w:spacing w:val="-2"/>
        </w:rPr>
        <w:t>phase</w:t>
      </w:r>
      <w:r>
        <w:rPr>
          <w:color w:val="231F20"/>
          <w:spacing w:val="9"/>
        </w:rPr>
        <w:t> </w:t>
      </w:r>
      <w:r>
        <w:rPr>
          <w:color w:val="231F20"/>
          <w:spacing w:val="-2"/>
        </w:rPr>
        <w:t>transitions</w:t>
      </w:r>
      <w:r>
        <w:rPr>
          <w:color w:val="231F20"/>
          <w:spacing w:val="10"/>
        </w:rPr>
        <w:t> </w:t>
      </w:r>
      <w:r>
        <w:rPr>
          <w:color w:val="231F20"/>
          <w:spacing w:val="-2"/>
        </w:rPr>
        <w:t>include</w:t>
      </w:r>
      <w:r>
        <w:rPr>
          <w:color w:val="231F20"/>
          <w:spacing w:val="10"/>
        </w:rPr>
        <w:t> </w:t>
      </w:r>
      <w:r>
        <w:rPr>
          <w:color w:val="231F20"/>
          <w:spacing w:val="-2"/>
        </w:rPr>
        <w:t>solid–liquid–gas–plasma,</w:t>
      </w:r>
      <w:r>
        <w:rPr>
          <w:color w:val="231F20"/>
          <w:spacing w:val="10"/>
        </w:rPr>
        <w:t> </w:t>
      </w:r>
      <w:r>
        <w:rPr>
          <w:color w:val="231F20"/>
          <w:spacing w:val="-2"/>
        </w:rPr>
        <w:t>paramagnetic–ferromagnetic,</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2610"/>
        <w:rPr>
          <w:sz w:val="20"/>
        </w:rPr>
      </w:pPr>
      <w:r>
        <w:rPr>
          <w:sz w:val="20"/>
        </w:rPr>
        <w:drawing>
          <wp:inline distT="0" distB="0" distL="0" distR="0">
            <wp:extent cx="1362967" cy="852106"/>
            <wp:effectExtent l="0" t="0" r="0" b="0"/>
            <wp:docPr id="549" name="Image 549"/>
            <wp:cNvGraphicFramePr>
              <a:graphicFrameLocks/>
            </wp:cNvGraphicFramePr>
            <a:graphic>
              <a:graphicData uri="http://schemas.openxmlformats.org/drawingml/2006/picture">
                <pic:pic>
                  <pic:nvPicPr>
                    <pic:cNvPr id="549" name="Image 549"/>
                    <pic:cNvPicPr/>
                  </pic:nvPicPr>
                  <pic:blipFill>
                    <a:blip r:embed="rId167" cstate="print"/>
                    <a:stretch>
                      <a:fillRect/>
                    </a:stretch>
                  </pic:blipFill>
                  <pic:spPr>
                    <a:xfrm>
                      <a:off x="0" y="0"/>
                      <a:ext cx="1362967" cy="852106"/>
                    </a:xfrm>
                    <a:prstGeom prst="rect">
                      <a:avLst/>
                    </a:prstGeom>
                  </pic:spPr>
                </pic:pic>
              </a:graphicData>
            </a:graphic>
          </wp:inline>
        </w:drawing>
      </w:r>
      <w:r>
        <w:rPr>
          <w:sz w:val="20"/>
        </w:rPr>
      </w:r>
    </w:p>
    <w:p>
      <w:pPr>
        <w:pStyle w:val="BodyText"/>
        <w:spacing w:before="8"/>
        <w:rPr>
          <w:sz w:val="19"/>
        </w:rPr>
      </w:pPr>
      <w:r>
        <w:rPr/>
        <mc:AlternateContent>
          <mc:Choice Requires="wps">
            <w:drawing>
              <wp:anchor distT="0" distB="0" distL="0" distR="0" allowOverlap="1" layoutInCell="1" locked="0" behindDoc="1" simplePos="0" relativeHeight="487665664">
                <wp:simplePos x="0" y="0"/>
                <wp:positionH relativeFrom="page">
                  <wp:posOffset>576262</wp:posOffset>
                </wp:positionH>
                <wp:positionV relativeFrom="paragraph">
                  <wp:posOffset>159105</wp:posOffset>
                </wp:positionV>
                <wp:extent cx="4267200" cy="1270"/>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5.375pt;margin-top:12.528pt;width:336pt;height:.1pt;mso-position-horizontal-relative:page;mso-position-vertical-relative:paragraph;z-index:-15650816;mso-wrap-distance-left:0;mso-wrap-distance-right:0" id="docshape416" coordorigin="908,251" coordsize="6720,0" path="m908,251l7628,251e" filled="false" stroked="true" strokeweight="2pt" strokecolor="#231f20">
                <v:path arrowok="t"/>
                <v:stroke dashstyle="solid"/>
                <w10:wrap type="topAndBottom"/>
              </v:shape>
            </w:pict>
          </mc:Fallback>
        </mc:AlternateContent>
      </w:r>
    </w:p>
    <w:p>
      <w:pPr>
        <w:spacing w:line="249" w:lineRule="auto" w:before="101"/>
        <w:ind w:left="307" w:right="437" w:firstLine="0"/>
        <w:jc w:val="both"/>
        <w:rPr>
          <w:rFonts w:ascii="Trebuchet MS"/>
          <w:b/>
          <w:sz w:val="19"/>
        </w:rPr>
      </w:pP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10.37</w:t>
      </w:r>
      <w:r>
        <w:rPr>
          <w:rFonts w:ascii="Trebuchet MS"/>
          <w:b/>
          <w:color w:val="231F20"/>
          <w:spacing w:val="12"/>
          <w:sz w:val="19"/>
        </w:rPr>
        <w:t> </w:t>
      </w:r>
      <w:r>
        <w:rPr>
          <w:rFonts w:ascii="Trebuchet MS"/>
          <w:b/>
          <w:color w:val="231F20"/>
          <w:spacing w:val="-4"/>
          <w:sz w:val="19"/>
        </w:rPr>
        <w:t>Principle</w:t>
      </w:r>
      <w:r>
        <w:rPr>
          <w:rFonts w:ascii="Trebuchet MS"/>
          <w:b/>
          <w:color w:val="231F20"/>
          <w:spacing w:val="-10"/>
          <w:sz w:val="19"/>
        </w:rPr>
        <w:t> </w:t>
      </w:r>
      <w:r>
        <w:rPr>
          <w:rFonts w:ascii="Trebuchet MS"/>
          <w:b/>
          <w:color w:val="231F20"/>
          <w:spacing w:val="-4"/>
          <w:sz w:val="19"/>
        </w:rPr>
        <w:t>36:</w:t>
      </w:r>
      <w:r>
        <w:rPr>
          <w:rFonts w:ascii="Trebuchet MS"/>
          <w:b/>
          <w:color w:val="231F20"/>
          <w:spacing w:val="-10"/>
          <w:sz w:val="19"/>
        </w:rPr>
        <w:t> </w:t>
      </w:r>
      <w:r>
        <w:rPr>
          <w:rFonts w:ascii="Trebuchet MS"/>
          <w:b/>
          <w:color w:val="231F20"/>
          <w:spacing w:val="-4"/>
          <w:sz w:val="19"/>
        </w:rPr>
        <w:t>Phase</w:t>
      </w:r>
      <w:r>
        <w:rPr>
          <w:rFonts w:ascii="Trebuchet MS"/>
          <w:b/>
          <w:color w:val="231F20"/>
          <w:spacing w:val="-11"/>
          <w:sz w:val="19"/>
        </w:rPr>
        <w:t> </w:t>
      </w:r>
      <w:r>
        <w:rPr>
          <w:rFonts w:ascii="Trebuchet MS"/>
          <w:b/>
          <w:color w:val="231F20"/>
          <w:spacing w:val="-4"/>
          <w:sz w:val="19"/>
        </w:rPr>
        <w:t>transitions.</w:t>
      </w:r>
      <w:r>
        <w:rPr>
          <w:rFonts w:ascii="Trebuchet MS"/>
          <w:b/>
          <w:color w:val="231F20"/>
          <w:spacing w:val="-10"/>
          <w:sz w:val="19"/>
        </w:rPr>
        <w:t> </w:t>
      </w:r>
      <w:r>
        <w:rPr>
          <w:rFonts w:ascii="Trebuchet MS"/>
          <w:b/>
          <w:color w:val="231F20"/>
          <w:spacing w:val="-4"/>
          <w:sz w:val="19"/>
        </w:rPr>
        <w:t>Use</w:t>
      </w:r>
      <w:r>
        <w:rPr>
          <w:rFonts w:ascii="Trebuchet MS"/>
          <w:b/>
          <w:color w:val="231F20"/>
          <w:spacing w:val="-10"/>
          <w:sz w:val="19"/>
        </w:rPr>
        <w:t> </w:t>
      </w:r>
      <w:r>
        <w:rPr>
          <w:rFonts w:ascii="Trebuchet MS"/>
          <w:b/>
          <w:color w:val="231F20"/>
          <w:spacing w:val="-4"/>
          <w:sz w:val="19"/>
        </w:rPr>
        <w:t>phenomena</w:t>
      </w:r>
      <w:r>
        <w:rPr>
          <w:rFonts w:ascii="Trebuchet MS"/>
          <w:b/>
          <w:color w:val="231F20"/>
          <w:spacing w:val="-11"/>
          <w:sz w:val="19"/>
        </w:rPr>
        <w:t> </w:t>
      </w:r>
      <w:r>
        <w:rPr>
          <w:rFonts w:ascii="Trebuchet MS"/>
          <w:b/>
          <w:color w:val="231F20"/>
          <w:spacing w:val="-4"/>
          <w:sz w:val="19"/>
        </w:rPr>
        <w:t>occurring</w:t>
      </w:r>
      <w:r>
        <w:rPr>
          <w:rFonts w:ascii="Trebuchet MS"/>
          <w:b/>
          <w:color w:val="231F20"/>
          <w:spacing w:val="-10"/>
          <w:sz w:val="19"/>
        </w:rPr>
        <w:t> </w:t>
      </w:r>
      <w:r>
        <w:rPr>
          <w:rFonts w:ascii="Trebuchet MS"/>
          <w:b/>
          <w:color w:val="231F20"/>
          <w:spacing w:val="-4"/>
          <w:sz w:val="19"/>
        </w:rPr>
        <w:t>during </w:t>
      </w:r>
      <w:r>
        <w:rPr>
          <w:rFonts w:ascii="Trebuchet MS"/>
          <w:b/>
          <w:color w:val="231F20"/>
          <w:sz w:val="19"/>
        </w:rPr>
        <w:t>phase transitions.</w:t>
      </w:r>
    </w:p>
    <w:p>
      <w:pPr>
        <w:pStyle w:val="BodyText"/>
        <w:spacing w:line="256" w:lineRule="auto" w:before="171"/>
        <w:ind w:left="330" w:right="369"/>
        <w:jc w:val="both"/>
      </w:pPr>
      <w:r>
        <w:rPr>
          <w:color w:val="231F20"/>
          <w:spacing w:val="-4"/>
        </w:rPr>
        <w:t>and normal conductor–superconductor, but many useful phenomena are associated </w:t>
      </w:r>
      <w:r>
        <w:rPr>
          <w:color w:val="231F20"/>
          <w:spacing w:val="-2"/>
        </w:rPr>
        <w:t>with</w:t>
      </w:r>
      <w:r>
        <w:rPr>
          <w:color w:val="231F20"/>
          <w:spacing w:val="-5"/>
        </w:rPr>
        <w:t> </w:t>
      </w:r>
      <w:r>
        <w:rPr>
          <w:color w:val="231F20"/>
          <w:spacing w:val="-2"/>
        </w:rPr>
        <w:t>more</w:t>
      </w:r>
      <w:r>
        <w:rPr>
          <w:color w:val="231F20"/>
          <w:spacing w:val="-5"/>
        </w:rPr>
        <w:t> </w:t>
      </w:r>
      <w:r>
        <w:rPr>
          <w:color w:val="231F20"/>
          <w:spacing w:val="-2"/>
        </w:rPr>
        <w:t>exotic</w:t>
      </w:r>
      <w:r>
        <w:rPr>
          <w:color w:val="231F20"/>
          <w:spacing w:val="-5"/>
        </w:rPr>
        <w:t> </w:t>
      </w:r>
      <w:r>
        <w:rPr>
          <w:color w:val="231F20"/>
          <w:spacing w:val="-2"/>
        </w:rPr>
        <w:t>transitions</w:t>
      </w:r>
      <w:r>
        <w:rPr>
          <w:color w:val="231F20"/>
          <w:spacing w:val="-5"/>
        </w:rPr>
        <w:t> </w:t>
      </w:r>
      <w:r>
        <w:rPr>
          <w:color w:val="231F20"/>
          <w:spacing w:val="-2"/>
        </w:rPr>
        <w:t>as</w:t>
      </w:r>
      <w:r>
        <w:rPr>
          <w:color w:val="231F20"/>
          <w:spacing w:val="-5"/>
        </w:rPr>
        <w:t> </w:t>
      </w:r>
      <w:r>
        <w:rPr>
          <w:color w:val="231F20"/>
          <w:spacing w:val="-2"/>
        </w:rPr>
        <w:t>well,</w:t>
      </w:r>
      <w:r>
        <w:rPr>
          <w:color w:val="231F20"/>
          <w:spacing w:val="-5"/>
        </w:rPr>
        <w:t> </w:t>
      </w:r>
      <w:r>
        <w:rPr>
          <w:color w:val="231F20"/>
          <w:spacing w:val="-2"/>
        </w:rPr>
        <w:t>such</w:t>
      </w:r>
      <w:r>
        <w:rPr>
          <w:color w:val="231F20"/>
          <w:spacing w:val="-5"/>
        </w:rPr>
        <w:t> </w:t>
      </w:r>
      <w:r>
        <w:rPr>
          <w:color w:val="231F20"/>
          <w:spacing w:val="-2"/>
        </w:rPr>
        <w:t>as</w:t>
      </w:r>
      <w:r>
        <w:rPr>
          <w:color w:val="231F20"/>
          <w:spacing w:val="-5"/>
        </w:rPr>
        <w:t> </w:t>
      </w:r>
      <w:r>
        <w:rPr>
          <w:color w:val="231F20"/>
          <w:spacing w:val="-2"/>
        </w:rPr>
        <w:t>solid–solid</w:t>
      </w:r>
      <w:r>
        <w:rPr>
          <w:color w:val="231F20"/>
          <w:spacing w:val="-5"/>
        </w:rPr>
        <w:t> </w:t>
      </w:r>
      <w:r>
        <w:rPr>
          <w:color w:val="231F20"/>
          <w:spacing w:val="-2"/>
        </w:rPr>
        <w:t>crystallographic</w:t>
      </w:r>
      <w:r>
        <w:rPr>
          <w:color w:val="231F20"/>
          <w:spacing w:val="-5"/>
        </w:rPr>
        <w:t> </w:t>
      </w:r>
      <w:r>
        <w:rPr>
          <w:color w:val="231F20"/>
          <w:spacing w:val="-2"/>
        </w:rPr>
        <w:t>changes, superfluidity,</w:t>
      </w:r>
      <w:r>
        <w:rPr>
          <w:color w:val="231F20"/>
          <w:spacing w:val="-12"/>
        </w:rPr>
        <w:t> </w:t>
      </w:r>
      <w:r>
        <w:rPr>
          <w:color w:val="231F20"/>
          <w:spacing w:val="-2"/>
        </w:rPr>
        <w:t>antiferromagnetism,</w:t>
      </w:r>
      <w:r>
        <w:rPr>
          <w:color w:val="231F20"/>
          <w:spacing w:val="-11"/>
        </w:rPr>
        <w:t> </w:t>
      </w:r>
      <w:r>
        <w:rPr>
          <w:color w:val="231F20"/>
          <w:spacing w:val="-2"/>
        </w:rPr>
        <w:t>and</w:t>
      </w:r>
      <w:r>
        <w:rPr>
          <w:color w:val="231F20"/>
          <w:spacing w:val="-11"/>
        </w:rPr>
        <w:t> </w:t>
      </w:r>
      <w:r>
        <w:rPr>
          <w:color w:val="231F20"/>
          <w:spacing w:val="-2"/>
        </w:rPr>
        <w:t>such</w:t>
      </w:r>
      <w:r>
        <w:rPr>
          <w:color w:val="231F20"/>
          <w:spacing w:val="-11"/>
        </w:rPr>
        <w:t> </w:t>
      </w:r>
      <w:r>
        <w:rPr>
          <w:color w:val="231F20"/>
          <w:spacing w:val="-2"/>
        </w:rPr>
        <w:t>(see</w:t>
      </w:r>
      <w:r>
        <w:rPr>
          <w:color w:val="231F20"/>
          <w:spacing w:val="-11"/>
        </w:rPr>
        <w:t> </w:t>
      </w:r>
      <w:r>
        <w:rPr>
          <w:color w:val="231F20"/>
          <w:spacing w:val="-2"/>
        </w:rPr>
        <w:t>Figure</w:t>
      </w:r>
      <w:r>
        <w:rPr>
          <w:color w:val="231F20"/>
          <w:spacing w:val="-11"/>
        </w:rPr>
        <w:t> </w:t>
      </w:r>
      <w:r>
        <w:rPr>
          <w:color w:val="231F20"/>
          <w:spacing w:val="-2"/>
        </w:rPr>
        <w:t>10.37).</w:t>
      </w:r>
      <w:r>
        <w:rPr>
          <w:color w:val="231F20"/>
          <w:spacing w:val="-11"/>
        </w:rPr>
        <w:t> </w:t>
      </w:r>
      <w:r>
        <w:rPr>
          <w:color w:val="231F20"/>
          <w:spacing w:val="-2"/>
        </w:rPr>
        <w:t>Examples</w:t>
      </w:r>
      <w:r>
        <w:rPr>
          <w:color w:val="231F20"/>
          <w:spacing w:val="-11"/>
        </w:rPr>
        <w:t> </w:t>
      </w:r>
      <w:r>
        <w:rPr>
          <w:color w:val="231F20"/>
          <w:spacing w:val="-2"/>
        </w:rPr>
        <w:t>include:</w:t>
      </w:r>
    </w:p>
    <w:p>
      <w:pPr>
        <w:pStyle w:val="ListParagraph"/>
        <w:numPr>
          <w:ilvl w:val="3"/>
          <w:numId w:val="61"/>
        </w:numPr>
        <w:tabs>
          <w:tab w:pos="810" w:val="left" w:leader="none"/>
        </w:tabs>
        <w:spacing w:line="258" w:lineRule="exact" w:before="241" w:after="0"/>
        <w:ind w:left="810" w:right="366" w:hanging="240"/>
        <w:jc w:val="both"/>
        <w:rPr>
          <w:sz w:val="21"/>
        </w:rPr>
      </w:pPr>
      <w:r>
        <w:rPr>
          <w:color w:val="231F20"/>
          <w:spacing w:val="-2"/>
          <w:sz w:val="21"/>
        </w:rPr>
        <w:t>Blasting</w:t>
      </w:r>
      <w:r>
        <w:rPr>
          <w:color w:val="231F20"/>
          <w:spacing w:val="-5"/>
          <w:sz w:val="21"/>
        </w:rPr>
        <w:t> </w:t>
      </w:r>
      <w:r>
        <w:rPr>
          <w:color w:val="231F20"/>
          <w:spacing w:val="-2"/>
          <w:sz w:val="21"/>
        </w:rPr>
        <w:t>with</w:t>
      </w:r>
      <w:r>
        <w:rPr>
          <w:color w:val="231F20"/>
          <w:spacing w:val="-5"/>
          <w:sz w:val="21"/>
        </w:rPr>
        <w:t> </w:t>
      </w:r>
      <w:r>
        <w:rPr>
          <w:color w:val="231F20"/>
          <w:spacing w:val="-2"/>
          <w:sz w:val="21"/>
        </w:rPr>
        <w:t>solid</w:t>
      </w:r>
      <w:r>
        <w:rPr>
          <w:color w:val="231F20"/>
          <w:spacing w:val="-5"/>
          <w:sz w:val="21"/>
        </w:rPr>
        <w:t> </w:t>
      </w:r>
      <w:r>
        <w:rPr>
          <w:color w:val="231F20"/>
          <w:spacing w:val="-2"/>
          <w:sz w:val="21"/>
        </w:rPr>
        <w:t>carbon</w:t>
      </w:r>
      <w:r>
        <w:rPr>
          <w:color w:val="231F20"/>
          <w:spacing w:val="-5"/>
          <w:sz w:val="21"/>
        </w:rPr>
        <w:t> </w:t>
      </w:r>
      <w:r>
        <w:rPr>
          <w:color w:val="231F20"/>
          <w:spacing w:val="-2"/>
          <w:sz w:val="21"/>
        </w:rPr>
        <w:t>dioxide</w:t>
      </w:r>
      <w:r>
        <w:rPr>
          <w:color w:val="231F20"/>
          <w:spacing w:val="-5"/>
          <w:sz w:val="21"/>
        </w:rPr>
        <w:t> </w:t>
      </w:r>
      <w:r>
        <w:rPr>
          <w:color w:val="231F20"/>
          <w:spacing w:val="-2"/>
          <w:sz w:val="21"/>
        </w:rPr>
        <w:t>can</w:t>
      </w:r>
      <w:r>
        <w:rPr>
          <w:color w:val="231F20"/>
          <w:spacing w:val="-5"/>
          <w:sz w:val="21"/>
        </w:rPr>
        <w:t> </w:t>
      </w:r>
      <w:r>
        <w:rPr>
          <w:color w:val="231F20"/>
          <w:spacing w:val="-2"/>
          <w:sz w:val="21"/>
        </w:rPr>
        <w:t>clean</w:t>
      </w:r>
      <w:r>
        <w:rPr>
          <w:color w:val="231F20"/>
          <w:spacing w:val="-5"/>
          <w:sz w:val="21"/>
        </w:rPr>
        <w:t> </w:t>
      </w:r>
      <w:r>
        <w:rPr>
          <w:color w:val="231F20"/>
          <w:spacing w:val="-2"/>
          <w:sz w:val="21"/>
        </w:rPr>
        <w:t>surfaces.</w:t>
      </w:r>
      <w:r>
        <w:rPr>
          <w:color w:val="231F20"/>
          <w:spacing w:val="-5"/>
          <w:sz w:val="21"/>
        </w:rPr>
        <w:t> </w:t>
      </w:r>
      <w:r>
        <w:rPr>
          <w:color w:val="231F20"/>
          <w:spacing w:val="-2"/>
          <w:sz w:val="21"/>
        </w:rPr>
        <w:t>Impurities</w:t>
      </w:r>
      <w:r>
        <w:rPr>
          <w:color w:val="231F20"/>
          <w:spacing w:val="-5"/>
          <w:sz w:val="21"/>
        </w:rPr>
        <w:t> </w:t>
      </w:r>
      <w:r>
        <w:rPr>
          <w:color w:val="231F20"/>
          <w:spacing w:val="-2"/>
          <w:sz w:val="21"/>
        </w:rPr>
        <w:t>will</w:t>
      </w:r>
      <w:r>
        <w:rPr>
          <w:color w:val="231F20"/>
          <w:spacing w:val="-5"/>
          <w:sz w:val="21"/>
        </w:rPr>
        <w:t> </w:t>
      </w:r>
      <w:r>
        <w:rPr>
          <w:color w:val="231F20"/>
          <w:spacing w:val="-2"/>
          <w:sz w:val="21"/>
        </w:rPr>
        <w:t>freeze </w:t>
      </w:r>
      <w:r>
        <w:rPr>
          <w:color w:val="231F20"/>
          <w:spacing w:val="-4"/>
          <w:sz w:val="21"/>
        </w:rPr>
        <w:t>immediately, contract, and loosen easily. The example also illustrates param- </w:t>
      </w:r>
      <w:r>
        <w:rPr>
          <w:color w:val="231F20"/>
          <w:sz w:val="21"/>
        </w:rPr>
        <w:t>eter changes (35), thermal expansion (37), and hurrying (21). Impurities are</w:t>
      </w:r>
      <w:r>
        <w:rPr>
          <w:color w:val="231F20"/>
          <w:spacing w:val="-11"/>
          <w:sz w:val="21"/>
        </w:rPr>
        <w:t> </w:t>
      </w:r>
      <w:r>
        <w:rPr>
          <w:color w:val="231F20"/>
          <w:sz w:val="21"/>
        </w:rPr>
        <w:t>frozen</w:t>
      </w:r>
      <w:r>
        <w:rPr>
          <w:color w:val="231F20"/>
          <w:spacing w:val="-11"/>
          <w:sz w:val="21"/>
        </w:rPr>
        <w:t> </w:t>
      </w:r>
      <w:r>
        <w:rPr>
          <w:color w:val="231F20"/>
          <w:sz w:val="21"/>
        </w:rPr>
        <w:t>so</w:t>
      </w:r>
      <w:r>
        <w:rPr>
          <w:color w:val="231F20"/>
          <w:spacing w:val="-11"/>
          <w:sz w:val="21"/>
        </w:rPr>
        <w:t> </w:t>
      </w:r>
      <w:r>
        <w:rPr>
          <w:color w:val="231F20"/>
          <w:sz w:val="21"/>
        </w:rPr>
        <w:t>quickly</w:t>
      </w:r>
      <w:r>
        <w:rPr>
          <w:color w:val="231F20"/>
          <w:spacing w:val="-11"/>
          <w:sz w:val="21"/>
        </w:rPr>
        <w:t> </w:t>
      </w:r>
      <w:r>
        <w:rPr>
          <w:color w:val="231F20"/>
          <w:sz w:val="21"/>
        </w:rPr>
        <w:t>that</w:t>
      </w:r>
      <w:r>
        <w:rPr>
          <w:color w:val="231F20"/>
          <w:spacing w:val="-11"/>
          <w:sz w:val="21"/>
        </w:rPr>
        <w:t> </w:t>
      </w:r>
      <w:r>
        <w:rPr>
          <w:color w:val="231F20"/>
          <w:sz w:val="21"/>
        </w:rPr>
        <w:t>the</w:t>
      </w:r>
      <w:r>
        <w:rPr>
          <w:color w:val="231F20"/>
          <w:spacing w:val="-11"/>
          <w:sz w:val="21"/>
        </w:rPr>
        <w:t> </w:t>
      </w:r>
      <w:r>
        <w:rPr>
          <w:color w:val="231F20"/>
          <w:sz w:val="21"/>
        </w:rPr>
        <w:t>cleaned</w:t>
      </w:r>
      <w:r>
        <w:rPr>
          <w:color w:val="231F20"/>
          <w:spacing w:val="-11"/>
          <w:sz w:val="21"/>
        </w:rPr>
        <w:t> </w:t>
      </w:r>
      <w:r>
        <w:rPr>
          <w:color w:val="231F20"/>
          <w:sz w:val="21"/>
        </w:rPr>
        <w:t>material</w:t>
      </w:r>
      <w:r>
        <w:rPr>
          <w:color w:val="231F20"/>
          <w:spacing w:val="-11"/>
          <w:sz w:val="21"/>
        </w:rPr>
        <w:t> </w:t>
      </w:r>
      <w:r>
        <w:rPr>
          <w:color w:val="231F20"/>
          <w:sz w:val="21"/>
        </w:rPr>
        <w:t>does</w:t>
      </w:r>
      <w:r>
        <w:rPr>
          <w:color w:val="231F20"/>
          <w:spacing w:val="-11"/>
          <w:sz w:val="21"/>
        </w:rPr>
        <w:t> </w:t>
      </w:r>
      <w:r>
        <w:rPr>
          <w:color w:val="231F20"/>
          <w:sz w:val="21"/>
        </w:rPr>
        <w:t>not</w:t>
      </w:r>
      <w:r>
        <w:rPr>
          <w:color w:val="231F20"/>
          <w:spacing w:val="-11"/>
          <w:sz w:val="21"/>
        </w:rPr>
        <w:t> </w:t>
      </w:r>
      <w:r>
        <w:rPr>
          <w:color w:val="231F20"/>
          <w:sz w:val="21"/>
        </w:rPr>
        <w:t>suffer</w:t>
      </w:r>
      <w:r>
        <w:rPr>
          <w:color w:val="231F20"/>
          <w:spacing w:val="-11"/>
          <w:sz w:val="21"/>
        </w:rPr>
        <w:t> </w:t>
      </w:r>
      <w:r>
        <w:rPr>
          <w:color w:val="231F20"/>
          <w:sz w:val="21"/>
        </w:rPr>
        <w:t>from</w:t>
      </w:r>
      <w:r>
        <w:rPr>
          <w:color w:val="231F20"/>
          <w:spacing w:val="-11"/>
          <w:sz w:val="21"/>
        </w:rPr>
        <w:t> </w:t>
      </w:r>
      <w:r>
        <w:rPr>
          <w:color w:val="231F20"/>
          <w:sz w:val="21"/>
        </w:rPr>
        <w:t>thermal </w:t>
      </w:r>
      <w:r>
        <w:rPr>
          <w:color w:val="231F20"/>
          <w:spacing w:val="-2"/>
          <w:sz w:val="21"/>
        </w:rPr>
        <w:t>expansion.</w:t>
      </w:r>
      <w:r>
        <w:rPr>
          <w:color w:val="231F20"/>
          <w:spacing w:val="-5"/>
          <w:sz w:val="21"/>
        </w:rPr>
        <w:t> </w:t>
      </w:r>
      <w:r>
        <w:rPr>
          <w:color w:val="231F20"/>
          <w:spacing w:val="-2"/>
          <w:sz w:val="21"/>
        </w:rPr>
        <w:t>The</w:t>
      </w:r>
      <w:r>
        <w:rPr>
          <w:color w:val="231F20"/>
          <w:spacing w:val="-5"/>
          <w:sz w:val="21"/>
        </w:rPr>
        <w:t> </w:t>
      </w:r>
      <w:r>
        <w:rPr>
          <w:color w:val="231F20"/>
          <w:spacing w:val="-2"/>
          <w:sz w:val="21"/>
        </w:rPr>
        <w:t>carbon</w:t>
      </w:r>
      <w:r>
        <w:rPr>
          <w:color w:val="231F20"/>
          <w:spacing w:val="-5"/>
          <w:sz w:val="21"/>
        </w:rPr>
        <w:t> </w:t>
      </w:r>
      <w:r>
        <w:rPr>
          <w:color w:val="231F20"/>
          <w:spacing w:val="-2"/>
          <w:sz w:val="21"/>
        </w:rPr>
        <w:t>dioxide</w:t>
      </w:r>
      <w:r>
        <w:rPr>
          <w:color w:val="231F20"/>
          <w:spacing w:val="-5"/>
          <w:sz w:val="21"/>
        </w:rPr>
        <w:t> </w:t>
      </w:r>
      <w:r>
        <w:rPr>
          <w:color w:val="231F20"/>
          <w:spacing w:val="-2"/>
          <w:sz w:val="21"/>
        </w:rPr>
        <w:t>then</w:t>
      </w:r>
      <w:r>
        <w:rPr>
          <w:color w:val="231F20"/>
          <w:spacing w:val="-5"/>
          <w:sz w:val="21"/>
        </w:rPr>
        <w:t> </w:t>
      </w:r>
      <w:r>
        <w:rPr>
          <w:color w:val="231F20"/>
          <w:spacing w:val="-2"/>
          <w:sz w:val="21"/>
        </w:rPr>
        <w:t>sublimes</w:t>
      </w:r>
      <w:r>
        <w:rPr>
          <w:color w:val="231F20"/>
          <w:spacing w:val="-5"/>
          <w:sz w:val="21"/>
        </w:rPr>
        <w:t> </w:t>
      </w:r>
      <w:r>
        <w:rPr>
          <w:color w:val="231F20"/>
          <w:spacing w:val="-2"/>
          <w:sz w:val="21"/>
        </w:rPr>
        <w:t>(harmlessly</w:t>
      </w:r>
      <w:r>
        <w:rPr>
          <w:color w:val="231F20"/>
          <w:spacing w:val="-5"/>
          <w:sz w:val="21"/>
        </w:rPr>
        <w:t> </w:t>
      </w:r>
      <w:r>
        <w:rPr>
          <w:color w:val="231F20"/>
          <w:spacing w:val="-2"/>
          <w:sz w:val="21"/>
        </w:rPr>
        <w:t>turns</w:t>
      </w:r>
      <w:r>
        <w:rPr>
          <w:color w:val="231F20"/>
          <w:spacing w:val="-5"/>
          <w:sz w:val="21"/>
        </w:rPr>
        <w:t> </w:t>
      </w:r>
      <w:r>
        <w:rPr>
          <w:color w:val="231F20"/>
          <w:spacing w:val="-2"/>
          <w:sz w:val="21"/>
        </w:rPr>
        <w:t>into</w:t>
      </w:r>
      <w:r>
        <w:rPr>
          <w:color w:val="231F20"/>
          <w:spacing w:val="-5"/>
          <w:sz w:val="21"/>
        </w:rPr>
        <w:t> </w:t>
      </w:r>
      <w:r>
        <w:rPr>
          <w:color w:val="231F20"/>
          <w:spacing w:val="-2"/>
          <w:sz w:val="21"/>
        </w:rPr>
        <w:t>gas),</w:t>
      </w:r>
      <w:r>
        <w:rPr>
          <w:color w:val="231F20"/>
          <w:spacing w:val="-5"/>
          <w:sz w:val="21"/>
        </w:rPr>
        <w:t> </w:t>
      </w:r>
      <w:r>
        <w:rPr>
          <w:color w:val="231F20"/>
          <w:spacing w:val="-2"/>
          <w:sz w:val="21"/>
        </w:rPr>
        <w:t>so </w:t>
      </w:r>
      <w:r>
        <w:rPr>
          <w:color w:val="231F20"/>
          <w:sz w:val="21"/>
        </w:rPr>
        <w:t>there is no cleanup needed.</w:t>
      </w:r>
    </w:p>
    <w:p>
      <w:pPr>
        <w:pStyle w:val="ListParagraph"/>
        <w:numPr>
          <w:ilvl w:val="3"/>
          <w:numId w:val="61"/>
        </w:numPr>
        <w:tabs>
          <w:tab w:pos="810" w:val="left" w:leader="none"/>
        </w:tabs>
        <w:spacing w:line="258" w:lineRule="exact" w:before="4" w:after="0"/>
        <w:ind w:left="810" w:right="368" w:hanging="240"/>
        <w:jc w:val="both"/>
        <w:rPr>
          <w:sz w:val="21"/>
        </w:rPr>
      </w:pPr>
      <w:r>
        <w:rPr>
          <w:color w:val="231F20"/>
          <w:spacing w:val="-4"/>
          <w:sz w:val="21"/>
        </w:rPr>
        <w:t>Heat</w:t>
      </w:r>
      <w:r>
        <w:rPr>
          <w:color w:val="231F20"/>
          <w:spacing w:val="-6"/>
          <w:sz w:val="21"/>
        </w:rPr>
        <w:t> </w:t>
      </w:r>
      <w:r>
        <w:rPr>
          <w:color w:val="231F20"/>
          <w:spacing w:val="-4"/>
          <w:sz w:val="21"/>
        </w:rPr>
        <w:t>pipes</w:t>
      </w:r>
      <w:r>
        <w:rPr>
          <w:color w:val="231F20"/>
          <w:spacing w:val="-6"/>
          <w:sz w:val="21"/>
        </w:rPr>
        <w:t> </w:t>
      </w:r>
      <w:r>
        <w:rPr>
          <w:color w:val="231F20"/>
          <w:spacing w:val="-4"/>
          <w:sz w:val="21"/>
        </w:rPr>
        <w:t>are</w:t>
      </w:r>
      <w:r>
        <w:rPr>
          <w:color w:val="231F20"/>
          <w:spacing w:val="-6"/>
          <w:sz w:val="21"/>
        </w:rPr>
        <w:t> </w:t>
      </w:r>
      <w:r>
        <w:rPr>
          <w:color w:val="231F20"/>
          <w:spacing w:val="-4"/>
          <w:sz w:val="21"/>
        </w:rPr>
        <w:t>well-known</w:t>
      </w:r>
      <w:r>
        <w:rPr>
          <w:color w:val="231F20"/>
          <w:spacing w:val="-6"/>
          <w:sz w:val="21"/>
        </w:rPr>
        <w:t> </w:t>
      </w:r>
      <w:r>
        <w:rPr>
          <w:color w:val="231F20"/>
          <w:spacing w:val="-4"/>
          <w:sz w:val="21"/>
        </w:rPr>
        <w:t>examples</w:t>
      </w:r>
      <w:r>
        <w:rPr>
          <w:color w:val="231F20"/>
          <w:spacing w:val="-6"/>
          <w:sz w:val="21"/>
        </w:rPr>
        <w:t> </w:t>
      </w:r>
      <w:r>
        <w:rPr>
          <w:color w:val="231F20"/>
          <w:spacing w:val="-4"/>
          <w:sz w:val="21"/>
        </w:rPr>
        <w:t>of</w:t>
      </w:r>
      <w:r>
        <w:rPr>
          <w:color w:val="231F20"/>
          <w:spacing w:val="-6"/>
          <w:sz w:val="21"/>
        </w:rPr>
        <w:t> </w:t>
      </w:r>
      <w:r>
        <w:rPr>
          <w:color w:val="231F20"/>
          <w:spacing w:val="-4"/>
          <w:sz w:val="21"/>
        </w:rPr>
        <w:t>using</w:t>
      </w:r>
      <w:r>
        <w:rPr>
          <w:color w:val="231F20"/>
          <w:spacing w:val="-6"/>
          <w:sz w:val="21"/>
        </w:rPr>
        <w:t> </w:t>
      </w:r>
      <w:r>
        <w:rPr>
          <w:color w:val="231F20"/>
          <w:spacing w:val="-4"/>
          <w:sz w:val="21"/>
        </w:rPr>
        <w:t>the</w:t>
      </w:r>
      <w:r>
        <w:rPr>
          <w:color w:val="231F20"/>
          <w:spacing w:val="-6"/>
          <w:sz w:val="21"/>
        </w:rPr>
        <w:t> </w:t>
      </w:r>
      <w:r>
        <w:rPr>
          <w:color w:val="231F20"/>
          <w:spacing w:val="-4"/>
          <w:sz w:val="21"/>
        </w:rPr>
        <w:t>phenomena</w:t>
      </w:r>
      <w:r>
        <w:rPr>
          <w:color w:val="231F20"/>
          <w:spacing w:val="-6"/>
          <w:sz w:val="21"/>
        </w:rPr>
        <w:t> </w:t>
      </w:r>
      <w:r>
        <w:rPr>
          <w:color w:val="231F20"/>
          <w:spacing w:val="-4"/>
          <w:sz w:val="21"/>
        </w:rPr>
        <w:t>associated</w:t>
      </w:r>
      <w:r>
        <w:rPr>
          <w:color w:val="231F20"/>
          <w:spacing w:val="-6"/>
          <w:sz w:val="21"/>
        </w:rPr>
        <w:t> </w:t>
      </w:r>
      <w:r>
        <w:rPr>
          <w:color w:val="231F20"/>
          <w:spacing w:val="-4"/>
          <w:sz w:val="21"/>
        </w:rPr>
        <w:t>with </w:t>
      </w:r>
      <w:r>
        <w:rPr>
          <w:color w:val="231F20"/>
          <w:sz w:val="21"/>
        </w:rPr>
        <w:t>phase transitions. The heat given up and absorbed as the fluid in the pipe </w:t>
      </w:r>
      <w:r>
        <w:rPr>
          <w:color w:val="231F20"/>
          <w:spacing w:val="-2"/>
          <w:sz w:val="21"/>
        </w:rPr>
        <w:t>transitions</w:t>
      </w:r>
      <w:r>
        <w:rPr>
          <w:color w:val="231F20"/>
          <w:spacing w:val="-12"/>
          <w:sz w:val="21"/>
        </w:rPr>
        <w:t> </w:t>
      </w:r>
      <w:r>
        <w:rPr>
          <w:color w:val="231F20"/>
          <w:spacing w:val="-2"/>
          <w:sz w:val="21"/>
        </w:rPr>
        <w:t>from</w:t>
      </w:r>
      <w:r>
        <w:rPr>
          <w:color w:val="231F20"/>
          <w:spacing w:val="-11"/>
          <w:sz w:val="21"/>
        </w:rPr>
        <w:t> </w:t>
      </w:r>
      <w:r>
        <w:rPr>
          <w:color w:val="231F20"/>
          <w:spacing w:val="-2"/>
          <w:sz w:val="21"/>
        </w:rPr>
        <w:t>liquid</w:t>
      </w:r>
      <w:r>
        <w:rPr>
          <w:color w:val="231F20"/>
          <w:spacing w:val="-11"/>
          <w:sz w:val="21"/>
        </w:rPr>
        <w:t> </w:t>
      </w:r>
      <w:r>
        <w:rPr>
          <w:color w:val="231F20"/>
          <w:spacing w:val="-2"/>
          <w:sz w:val="21"/>
        </w:rPr>
        <w:t>to</w:t>
      </w:r>
      <w:r>
        <w:rPr>
          <w:color w:val="231F20"/>
          <w:spacing w:val="-11"/>
          <w:sz w:val="21"/>
        </w:rPr>
        <w:t> </w:t>
      </w:r>
      <w:r>
        <w:rPr>
          <w:color w:val="231F20"/>
          <w:spacing w:val="-2"/>
          <w:sz w:val="21"/>
        </w:rPr>
        <w:t>gas</w:t>
      </w:r>
      <w:r>
        <w:rPr>
          <w:color w:val="231F20"/>
          <w:spacing w:val="-11"/>
          <w:sz w:val="21"/>
        </w:rPr>
        <w:t> </w:t>
      </w:r>
      <w:r>
        <w:rPr>
          <w:color w:val="231F20"/>
          <w:spacing w:val="-2"/>
          <w:sz w:val="21"/>
        </w:rPr>
        <w:t>can</w:t>
      </w:r>
      <w:r>
        <w:rPr>
          <w:color w:val="231F20"/>
          <w:spacing w:val="-11"/>
          <w:sz w:val="21"/>
        </w:rPr>
        <w:t> </w:t>
      </w:r>
      <w:r>
        <w:rPr>
          <w:color w:val="231F20"/>
          <w:spacing w:val="-2"/>
          <w:sz w:val="21"/>
        </w:rPr>
        <w:t>be</w:t>
      </w:r>
      <w:r>
        <w:rPr>
          <w:color w:val="231F20"/>
          <w:spacing w:val="-11"/>
          <w:sz w:val="21"/>
        </w:rPr>
        <w:t> </w:t>
      </w:r>
      <w:r>
        <w:rPr>
          <w:color w:val="231F20"/>
          <w:spacing w:val="-2"/>
          <w:sz w:val="21"/>
        </w:rPr>
        <w:t>used</w:t>
      </w:r>
      <w:r>
        <w:rPr>
          <w:color w:val="231F20"/>
          <w:spacing w:val="-11"/>
          <w:sz w:val="21"/>
        </w:rPr>
        <w:t> </w:t>
      </w:r>
      <w:r>
        <w:rPr>
          <w:color w:val="231F20"/>
          <w:spacing w:val="-2"/>
          <w:sz w:val="21"/>
        </w:rPr>
        <w:t>either</w:t>
      </w:r>
      <w:r>
        <w:rPr>
          <w:color w:val="231F20"/>
          <w:spacing w:val="-12"/>
          <w:sz w:val="21"/>
        </w:rPr>
        <w:t> </w:t>
      </w:r>
      <w:r>
        <w:rPr>
          <w:color w:val="231F20"/>
          <w:spacing w:val="-2"/>
          <w:sz w:val="21"/>
        </w:rPr>
        <w:t>as</w:t>
      </w:r>
      <w:r>
        <w:rPr>
          <w:color w:val="231F20"/>
          <w:spacing w:val="-11"/>
          <w:sz w:val="21"/>
        </w:rPr>
        <w:t> </w:t>
      </w:r>
      <w:r>
        <w:rPr>
          <w:color w:val="231F20"/>
          <w:spacing w:val="-2"/>
          <w:sz w:val="21"/>
        </w:rPr>
        <w:t>a</w:t>
      </w:r>
      <w:r>
        <w:rPr>
          <w:color w:val="231F20"/>
          <w:spacing w:val="-11"/>
          <w:sz w:val="21"/>
        </w:rPr>
        <w:t> </w:t>
      </w:r>
      <w:r>
        <w:rPr>
          <w:color w:val="231F20"/>
          <w:spacing w:val="-2"/>
          <w:sz w:val="21"/>
        </w:rPr>
        <w:t>heater</w:t>
      </w:r>
      <w:r>
        <w:rPr>
          <w:color w:val="231F20"/>
          <w:spacing w:val="-11"/>
          <w:sz w:val="21"/>
        </w:rPr>
        <w:t> </w:t>
      </w:r>
      <w:r>
        <w:rPr>
          <w:color w:val="231F20"/>
          <w:spacing w:val="-2"/>
          <w:sz w:val="21"/>
        </w:rPr>
        <w:t>or</w:t>
      </w:r>
      <w:r>
        <w:rPr>
          <w:color w:val="231F20"/>
          <w:spacing w:val="-11"/>
          <w:sz w:val="21"/>
        </w:rPr>
        <w:t> </w:t>
      </w:r>
      <w:r>
        <w:rPr>
          <w:color w:val="231F20"/>
          <w:spacing w:val="-2"/>
          <w:sz w:val="21"/>
        </w:rPr>
        <w:t>air</w:t>
      </w:r>
      <w:r>
        <w:rPr>
          <w:color w:val="231F20"/>
          <w:spacing w:val="-11"/>
          <w:sz w:val="21"/>
        </w:rPr>
        <w:t> </w:t>
      </w:r>
      <w:r>
        <w:rPr>
          <w:color w:val="231F20"/>
          <w:spacing w:val="-2"/>
          <w:sz w:val="21"/>
        </w:rPr>
        <w:t>conditioner, </w:t>
      </w:r>
      <w:r>
        <w:rPr>
          <w:color w:val="231F20"/>
          <w:sz w:val="21"/>
        </w:rPr>
        <w:t>depending on how the system is arranged.</w:t>
      </w:r>
    </w:p>
    <w:p>
      <w:pPr>
        <w:pStyle w:val="ListParagraph"/>
        <w:numPr>
          <w:ilvl w:val="3"/>
          <w:numId w:val="61"/>
        </w:numPr>
        <w:tabs>
          <w:tab w:pos="810" w:val="left" w:leader="none"/>
        </w:tabs>
        <w:spacing w:line="258" w:lineRule="exact" w:before="3" w:after="0"/>
        <w:ind w:left="810" w:right="369" w:hanging="240"/>
        <w:jc w:val="both"/>
        <w:rPr>
          <w:sz w:val="21"/>
        </w:rPr>
      </w:pPr>
      <w:r>
        <w:rPr>
          <w:color w:val="231F20"/>
          <w:sz w:val="21"/>
        </w:rPr>
        <w:t>“Muscle wire” is a form of nickel-titanium alloy that is used in robot sys- tems</w:t>
      </w:r>
      <w:r>
        <w:rPr>
          <w:color w:val="231F20"/>
          <w:spacing w:val="-6"/>
          <w:sz w:val="21"/>
        </w:rPr>
        <w:t> </w:t>
      </w:r>
      <w:r>
        <w:rPr>
          <w:color w:val="231F20"/>
          <w:sz w:val="21"/>
        </w:rPr>
        <w:t>and</w:t>
      </w:r>
      <w:r>
        <w:rPr>
          <w:color w:val="231F20"/>
          <w:spacing w:val="-6"/>
          <w:sz w:val="21"/>
        </w:rPr>
        <w:t> </w:t>
      </w:r>
      <w:r>
        <w:rPr>
          <w:color w:val="231F20"/>
          <w:sz w:val="21"/>
        </w:rPr>
        <w:t>in</w:t>
      </w:r>
      <w:r>
        <w:rPr>
          <w:color w:val="231F20"/>
          <w:spacing w:val="-6"/>
          <w:sz w:val="21"/>
        </w:rPr>
        <w:t> </w:t>
      </w:r>
      <w:r>
        <w:rPr>
          <w:color w:val="231F20"/>
          <w:sz w:val="21"/>
        </w:rPr>
        <w:t>orthodontics.</w:t>
      </w:r>
      <w:r>
        <w:rPr>
          <w:color w:val="231F20"/>
          <w:spacing w:val="-6"/>
          <w:sz w:val="21"/>
        </w:rPr>
        <w:t> </w:t>
      </w:r>
      <w:r>
        <w:rPr>
          <w:color w:val="231F20"/>
          <w:sz w:val="21"/>
        </w:rPr>
        <w:t>Small</w:t>
      </w:r>
      <w:r>
        <w:rPr>
          <w:color w:val="231F20"/>
          <w:spacing w:val="-6"/>
          <w:sz w:val="21"/>
        </w:rPr>
        <w:t> </w:t>
      </w:r>
      <w:r>
        <w:rPr>
          <w:color w:val="231F20"/>
          <w:sz w:val="21"/>
        </w:rPr>
        <w:t>electric</w:t>
      </w:r>
      <w:r>
        <w:rPr>
          <w:color w:val="231F20"/>
          <w:spacing w:val="-6"/>
          <w:sz w:val="21"/>
        </w:rPr>
        <w:t> </w:t>
      </w:r>
      <w:r>
        <w:rPr>
          <w:color w:val="231F20"/>
          <w:sz w:val="21"/>
        </w:rPr>
        <w:t>currents</w:t>
      </w:r>
      <w:r>
        <w:rPr>
          <w:color w:val="231F20"/>
          <w:spacing w:val="-6"/>
          <w:sz w:val="21"/>
        </w:rPr>
        <w:t> </w:t>
      </w:r>
      <w:r>
        <w:rPr>
          <w:color w:val="231F20"/>
          <w:sz w:val="21"/>
        </w:rPr>
        <w:t>heat</w:t>
      </w:r>
      <w:r>
        <w:rPr>
          <w:color w:val="231F20"/>
          <w:spacing w:val="-6"/>
          <w:sz w:val="21"/>
        </w:rPr>
        <w:t> </w:t>
      </w:r>
      <w:r>
        <w:rPr>
          <w:color w:val="231F20"/>
          <w:sz w:val="21"/>
        </w:rPr>
        <w:t>the</w:t>
      </w:r>
      <w:r>
        <w:rPr>
          <w:color w:val="231F20"/>
          <w:spacing w:val="-6"/>
          <w:sz w:val="21"/>
        </w:rPr>
        <w:t> </w:t>
      </w:r>
      <w:r>
        <w:rPr>
          <w:color w:val="231F20"/>
          <w:sz w:val="21"/>
        </w:rPr>
        <w:t>wire,</w:t>
      </w:r>
      <w:r>
        <w:rPr>
          <w:color w:val="231F20"/>
          <w:spacing w:val="-6"/>
          <w:sz w:val="21"/>
        </w:rPr>
        <w:t> </w:t>
      </w:r>
      <w:r>
        <w:rPr>
          <w:color w:val="231F20"/>
          <w:sz w:val="21"/>
        </w:rPr>
        <w:t>which</w:t>
      </w:r>
      <w:r>
        <w:rPr>
          <w:color w:val="231F20"/>
          <w:spacing w:val="-6"/>
          <w:sz w:val="21"/>
        </w:rPr>
        <w:t> </w:t>
      </w:r>
      <w:r>
        <w:rPr>
          <w:color w:val="231F20"/>
          <w:sz w:val="21"/>
        </w:rPr>
        <w:t>goes through a crystallographic phase change that changes its length.</w:t>
      </w:r>
    </w:p>
    <w:p>
      <w:pPr>
        <w:pStyle w:val="ListParagraph"/>
        <w:numPr>
          <w:ilvl w:val="3"/>
          <w:numId w:val="61"/>
        </w:numPr>
        <w:tabs>
          <w:tab w:pos="810" w:val="left" w:leader="none"/>
        </w:tabs>
        <w:spacing w:line="258" w:lineRule="exact" w:before="3" w:after="0"/>
        <w:ind w:left="810" w:right="367" w:hanging="240"/>
        <w:jc w:val="both"/>
        <w:rPr>
          <w:sz w:val="21"/>
        </w:rPr>
      </w:pPr>
      <w:r>
        <w:rPr>
          <w:color w:val="231F20"/>
          <w:sz w:val="21"/>
        </w:rPr>
        <w:t>When</w:t>
      </w:r>
      <w:r>
        <w:rPr>
          <w:color w:val="231F20"/>
          <w:spacing w:val="-2"/>
          <w:sz w:val="21"/>
        </w:rPr>
        <w:t> </w:t>
      </w:r>
      <w:r>
        <w:rPr>
          <w:color w:val="231F20"/>
          <w:sz w:val="21"/>
        </w:rPr>
        <w:t>businesses</w:t>
      </w:r>
      <w:r>
        <w:rPr>
          <w:color w:val="231F20"/>
          <w:spacing w:val="-2"/>
          <w:sz w:val="21"/>
        </w:rPr>
        <w:t> </w:t>
      </w:r>
      <w:r>
        <w:rPr>
          <w:color w:val="231F20"/>
          <w:sz w:val="21"/>
        </w:rPr>
        <w:t>make</w:t>
      </w:r>
      <w:r>
        <w:rPr>
          <w:color w:val="231F20"/>
          <w:spacing w:val="-2"/>
          <w:sz w:val="21"/>
        </w:rPr>
        <w:t> </w:t>
      </w:r>
      <w:r>
        <w:rPr>
          <w:color w:val="231F20"/>
          <w:sz w:val="21"/>
        </w:rPr>
        <w:t>structural</w:t>
      </w:r>
      <w:r>
        <w:rPr>
          <w:color w:val="231F20"/>
          <w:spacing w:val="-2"/>
          <w:sz w:val="21"/>
        </w:rPr>
        <w:t> </w:t>
      </w:r>
      <w:r>
        <w:rPr>
          <w:color w:val="231F20"/>
          <w:sz w:val="21"/>
        </w:rPr>
        <w:t>changes</w:t>
      </w:r>
      <w:r>
        <w:rPr>
          <w:color w:val="231F20"/>
          <w:spacing w:val="-2"/>
          <w:sz w:val="21"/>
        </w:rPr>
        <w:t> </w:t>
      </w:r>
      <w:r>
        <w:rPr>
          <w:color w:val="231F20"/>
          <w:sz w:val="21"/>
        </w:rPr>
        <w:t>(mergers,</w:t>
      </w:r>
      <w:r>
        <w:rPr>
          <w:color w:val="231F20"/>
          <w:spacing w:val="-2"/>
          <w:sz w:val="21"/>
        </w:rPr>
        <w:t> </w:t>
      </w:r>
      <w:r>
        <w:rPr>
          <w:color w:val="231F20"/>
          <w:sz w:val="21"/>
        </w:rPr>
        <w:t>acquisitions,</w:t>
      </w:r>
      <w:r>
        <w:rPr>
          <w:color w:val="231F20"/>
          <w:spacing w:val="-2"/>
          <w:sz w:val="21"/>
        </w:rPr>
        <w:t> </w:t>
      </w:r>
      <w:r>
        <w:rPr>
          <w:color w:val="231F20"/>
          <w:sz w:val="21"/>
        </w:rPr>
        <w:t>or</w:t>
      </w:r>
      <w:r>
        <w:rPr>
          <w:color w:val="231F20"/>
          <w:spacing w:val="-2"/>
          <w:sz w:val="21"/>
        </w:rPr>
        <w:t> </w:t>
      </w:r>
      <w:r>
        <w:rPr>
          <w:color w:val="231F20"/>
          <w:sz w:val="21"/>
        </w:rPr>
        <w:t>inter- </w:t>
      </w:r>
      <w:r>
        <w:rPr>
          <w:color w:val="231F20"/>
          <w:spacing w:val="-2"/>
          <w:sz w:val="21"/>
        </w:rPr>
        <w:t>nal</w:t>
      </w:r>
      <w:r>
        <w:rPr>
          <w:color w:val="231F20"/>
          <w:spacing w:val="-6"/>
          <w:sz w:val="21"/>
        </w:rPr>
        <w:t> </w:t>
      </w:r>
      <w:r>
        <w:rPr>
          <w:color w:val="231F20"/>
          <w:spacing w:val="-2"/>
          <w:sz w:val="21"/>
        </w:rPr>
        <w:t>changes)</w:t>
      </w:r>
      <w:r>
        <w:rPr>
          <w:color w:val="231F20"/>
          <w:spacing w:val="-6"/>
          <w:sz w:val="21"/>
        </w:rPr>
        <w:t> </w:t>
      </w:r>
      <w:r>
        <w:rPr>
          <w:color w:val="231F20"/>
          <w:spacing w:val="-2"/>
          <w:sz w:val="21"/>
        </w:rPr>
        <w:t>the</w:t>
      </w:r>
      <w:r>
        <w:rPr>
          <w:color w:val="231F20"/>
          <w:spacing w:val="-6"/>
          <w:sz w:val="21"/>
        </w:rPr>
        <w:t> </w:t>
      </w:r>
      <w:r>
        <w:rPr>
          <w:color w:val="231F20"/>
          <w:spacing w:val="-2"/>
          <w:sz w:val="21"/>
        </w:rPr>
        <w:t>accompanying</w:t>
      </w:r>
      <w:r>
        <w:rPr>
          <w:color w:val="231F20"/>
          <w:spacing w:val="-6"/>
          <w:sz w:val="21"/>
        </w:rPr>
        <w:t> </w:t>
      </w:r>
      <w:r>
        <w:rPr>
          <w:color w:val="231F20"/>
          <w:spacing w:val="-2"/>
          <w:sz w:val="21"/>
        </w:rPr>
        <w:t>phenomena</w:t>
      </w:r>
      <w:r>
        <w:rPr>
          <w:color w:val="231F20"/>
          <w:spacing w:val="-6"/>
          <w:sz w:val="21"/>
        </w:rPr>
        <w:t> </w:t>
      </w:r>
      <w:r>
        <w:rPr>
          <w:color w:val="231F20"/>
          <w:spacing w:val="-2"/>
          <w:sz w:val="21"/>
        </w:rPr>
        <w:t>are</w:t>
      </w:r>
      <w:r>
        <w:rPr>
          <w:color w:val="231F20"/>
          <w:spacing w:val="-6"/>
          <w:sz w:val="21"/>
        </w:rPr>
        <w:t> </w:t>
      </w:r>
      <w:r>
        <w:rPr>
          <w:color w:val="231F20"/>
          <w:spacing w:val="-2"/>
          <w:sz w:val="21"/>
        </w:rPr>
        <w:t>analogous</w:t>
      </w:r>
      <w:r>
        <w:rPr>
          <w:color w:val="231F20"/>
          <w:spacing w:val="-6"/>
          <w:sz w:val="21"/>
        </w:rPr>
        <w:t> </w:t>
      </w:r>
      <w:r>
        <w:rPr>
          <w:color w:val="231F20"/>
          <w:spacing w:val="-2"/>
          <w:sz w:val="21"/>
        </w:rPr>
        <w:t>to</w:t>
      </w:r>
      <w:r>
        <w:rPr>
          <w:color w:val="231F20"/>
          <w:spacing w:val="-6"/>
          <w:sz w:val="21"/>
        </w:rPr>
        <w:t> </w:t>
      </w:r>
      <w:r>
        <w:rPr>
          <w:color w:val="231F20"/>
          <w:spacing w:val="-2"/>
          <w:sz w:val="21"/>
        </w:rPr>
        <w:t>heat</w:t>
      </w:r>
      <w:r>
        <w:rPr>
          <w:color w:val="231F20"/>
          <w:spacing w:val="-6"/>
          <w:sz w:val="21"/>
        </w:rPr>
        <w:t> </w:t>
      </w:r>
      <w:r>
        <w:rPr>
          <w:color w:val="231F20"/>
          <w:spacing w:val="-2"/>
          <w:sz w:val="21"/>
        </w:rPr>
        <w:t>in</w:t>
      </w:r>
      <w:r>
        <w:rPr>
          <w:color w:val="231F20"/>
          <w:spacing w:val="-6"/>
          <w:sz w:val="21"/>
        </w:rPr>
        <w:t> </w:t>
      </w:r>
      <w:r>
        <w:rPr>
          <w:color w:val="231F20"/>
          <w:spacing w:val="-2"/>
          <w:sz w:val="21"/>
        </w:rPr>
        <w:t>a</w:t>
      </w:r>
      <w:r>
        <w:rPr>
          <w:color w:val="231F20"/>
          <w:spacing w:val="-6"/>
          <w:sz w:val="21"/>
        </w:rPr>
        <w:t> </w:t>
      </w:r>
      <w:r>
        <w:rPr>
          <w:color w:val="231F20"/>
          <w:spacing w:val="-2"/>
          <w:sz w:val="21"/>
        </w:rPr>
        <w:t>phase </w:t>
      </w:r>
      <w:r>
        <w:rPr>
          <w:color w:val="231F20"/>
          <w:sz w:val="21"/>
        </w:rPr>
        <w:t>change—there</w:t>
      </w:r>
      <w:r>
        <w:rPr>
          <w:color w:val="231F20"/>
          <w:spacing w:val="-6"/>
          <w:sz w:val="21"/>
        </w:rPr>
        <w:t> </w:t>
      </w:r>
      <w:r>
        <w:rPr>
          <w:color w:val="231F20"/>
          <w:sz w:val="21"/>
        </w:rPr>
        <w:t>is</w:t>
      </w:r>
      <w:r>
        <w:rPr>
          <w:color w:val="231F20"/>
          <w:spacing w:val="-6"/>
          <w:sz w:val="21"/>
        </w:rPr>
        <w:t> </w:t>
      </w:r>
      <w:r>
        <w:rPr>
          <w:color w:val="231F20"/>
          <w:sz w:val="21"/>
        </w:rPr>
        <w:t>lots</w:t>
      </w:r>
      <w:r>
        <w:rPr>
          <w:color w:val="231F20"/>
          <w:spacing w:val="-6"/>
          <w:sz w:val="21"/>
        </w:rPr>
        <w:t> </w:t>
      </w:r>
      <w:r>
        <w:rPr>
          <w:color w:val="231F20"/>
          <w:sz w:val="21"/>
        </w:rPr>
        <w:t>of</w:t>
      </w:r>
      <w:r>
        <w:rPr>
          <w:color w:val="231F20"/>
          <w:spacing w:val="-6"/>
          <w:sz w:val="21"/>
        </w:rPr>
        <w:t> </w:t>
      </w:r>
      <w:r>
        <w:rPr>
          <w:color w:val="231F20"/>
          <w:sz w:val="21"/>
        </w:rPr>
        <w:t>confusion.</w:t>
      </w:r>
      <w:r>
        <w:rPr>
          <w:color w:val="231F20"/>
          <w:spacing w:val="-6"/>
          <w:sz w:val="21"/>
        </w:rPr>
        <w:t> </w:t>
      </w:r>
      <w:r>
        <w:rPr>
          <w:color w:val="231F20"/>
          <w:sz w:val="21"/>
        </w:rPr>
        <w:t>Constructive</w:t>
      </w:r>
      <w:r>
        <w:rPr>
          <w:color w:val="231F20"/>
          <w:spacing w:val="-6"/>
          <w:sz w:val="21"/>
        </w:rPr>
        <w:t> </w:t>
      </w:r>
      <w:r>
        <w:rPr>
          <w:color w:val="231F20"/>
          <w:sz w:val="21"/>
        </w:rPr>
        <w:t>ways</w:t>
      </w:r>
      <w:r>
        <w:rPr>
          <w:color w:val="231F20"/>
          <w:spacing w:val="-7"/>
          <w:sz w:val="21"/>
        </w:rPr>
        <w:t> </w:t>
      </w:r>
      <w:r>
        <w:rPr>
          <w:color w:val="231F20"/>
          <w:sz w:val="21"/>
        </w:rPr>
        <w:t>to</w:t>
      </w:r>
      <w:r>
        <w:rPr>
          <w:color w:val="231F20"/>
          <w:spacing w:val="-6"/>
          <w:sz w:val="21"/>
        </w:rPr>
        <w:t> </w:t>
      </w:r>
      <w:r>
        <w:rPr>
          <w:color w:val="231F20"/>
          <w:sz w:val="21"/>
        </w:rPr>
        <w:t>use</w:t>
      </w:r>
      <w:r>
        <w:rPr>
          <w:color w:val="231F20"/>
          <w:spacing w:val="-6"/>
          <w:sz w:val="21"/>
        </w:rPr>
        <w:t> </w:t>
      </w:r>
      <w:r>
        <w:rPr>
          <w:color w:val="231F20"/>
          <w:sz w:val="21"/>
        </w:rPr>
        <w:t>this</w:t>
      </w:r>
      <w:r>
        <w:rPr>
          <w:color w:val="231F20"/>
          <w:spacing w:val="-6"/>
          <w:sz w:val="21"/>
        </w:rPr>
        <w:t> </w:t>
      </w:r>
      <w:r>
        <w:rPr>
          <w:color w:val="231F20"/>
          <w:sz w:val="21"/>
        </w:rPr>
        <w:t>period</w:t>
      </w:r>
      <w:r>
        <w:rPr>
          <w:color w:val="231F20"/>
          <w:spacing w:val="-6"/>
          <w:sz w:val="21"/>
        </w:rPr>
        <w:t> </w:t>
      </w:r>
      <w:r>
        <w:rPr>
          <w:color w:val="231F20"/>
          <w:sz w:val="21"/>
        </w:rPr>
        <w:t>of </w:t>
      </w:r>
      <w:r>
        <w:rPr>
          <w:color w:val="231F20"/>
          <w:spacing w:val="-2"/>
          <w:sz w:val="21"/>
        </w:rPr>
        <w:t>disruption</w:t>
      </w:r>
      <w:r>
        <w:rPr>
          <w:color w:val="231F20"/>
          <w:spacing w:val="-12"/>
          <w:sz w:val="21"/>
        </w:rPr>
        <w:t> </w:t>
      </w:r>
      <w:r>
        <w:rPr>
          <w:color w:val="231F20"/>
          <w:spacing w:val="-2"/>
          <w:sz w:val="21"/>
        </w:rPr>
        <w:t>include</w:t>
      </w:r>
      <w:r>
        <w:rPr>
          <w:color w:val="231F20"/>
          <w:spacing w:val="-11"/>
          <w:sz w:val="21"/>
        </w:rPr>
        <w:t> </w:t>
      </w:r>
      <w:r>
        <w:rPr>
          <w:color w:val="231F20"/>
          <w:spacing w:val="-2"/>
          <w:sz w:val="21"/>
        </w:rPr>
        <w:t>finding</w:t>
      </w:r>
      <w:r>
        <w:rPr>
          <w:color w:val="231F20"/>
          <w:spacing w:val="-11"/>
          <w:sz w:val="21"/>
        </w:rPr>
        <w:t> </w:t>
      </w:r>
      <w:r>
        <w:rPr>
          <w:color w:val="231F20"/>
          <w:spacing w:val="-2"/>
          <w:sz w:val="21"/>
        </w:rPr>
        <w:t>new</w:t>
      </w:r>
      <w:r>
        <w:rPr>
          <w:color w:val="231F20"/>
          <w:spacing w:val="-11"/>
          <w:sz w:val="21"/>
        </w:rPr>
        <w:t> </w:t>
      </w:r>
      <w:r>
        <w:rPr>
          <w:color w:val="231F20"/>
          <w:spacing w:val="-2"/>
          <w:sz w:val="21"/>
        </w:rPr>
        <w:t>means</w:t>
      </w:r>
      <w:r>
        <w:rPr>
          <w:color w:val="231F20"/>
          <w:spacing w:val="-11"/>
          <w:sz w:val="21"/>
        </w:rPr>
        <w:t> </w:t>
      </w:r>
      <w:r>
        <w:rPr>
          <w:color w:val="231F20"/>
          <w:spacing w:val="-2"/>
          <w:sz w:val="21"/>
        </w:rPr>
        <w:t>of</w:t>
      </w:r>
      <w:r>
        <w:rPr>
          <w:color w:val="231F20"/>
          <w:spacing w:val="-11"/>
          <w:sz w:val="21"/>
        </w:rPr>
        <w:t> </w:t>
      </w:r>
      <w:r>
        <w:rPr>
          <w:color w:val="231F20"/>
          <w:spacing w:val="-2"/>
          <w:sz w:val="21"/>
        </w:rPr>
        <w:t>aligning</w:t>
      </w:r>
      <w:r>
        <w:rPr>
          <w:color w:val="231F20"/>
          <w:spacing w:val="-11"/>
          <w:sz w:val="21"/>
        </w:rPr>
        <w:t> </w:t>
      </w:r>
      <w:r>
        <w:rPr>
          <w:color w:val="231F20"/>
          <w:spacing w:val="-2"/>
          <w:sz w:val="21"/>
        </w:rPr>
        <w:t>business</w:t>
      </w:r>
      <w:r>
        <w:rPr>
          <w:color w:val="231F20"/>
          <w:spacing w:val="-11"/>
          <w:sz w:val="21"/>
        </w:rPr>
        <w:t> </w:t>
      </w:r>
      <w:r>
        <w:rPr>
          <w:color w:val="231F20"/>
          <w:spacing w:val="-2"/>
          <w:sz w:val="21"/>
        </w:rPr>
        <w:t>systems</w:t>
      </w:r>
      <w:r>
        <w:rPr>
          <w:color w:val="231F20"/>
          <w:spacing w:val="-12"/>
          <w:sz w:val="21"/>
        </w:rPr>
        <w:t> </w:t>
      </w:r>
      <w:r>
        <w:rPr>
          <w:color w:val="231F20"/>
          <w:spacing w:val="-2"/>
          <w:sz w:val="21"/>
        </w:rPr>
        <w:t>with</w:t>
      </w:r>
      <w:r>
        <w:rPr>
          <w:color w:val="231F20"/>
          <w:spacing w:val="-11"/>
          <w:sz w:val="21"/>
        </w:rPr>
        <w:t> </w:t>
      </w:r>
      <w:r>
        <w:rPr>
          <w:color w:val="231F20"/>
          <w:spacing w:val="-2"/>
          <w:sz w:val="21"/>
        </w:rPr>
        <w:t>new strategies,</w:t>
      </w:r>
      <w:r>
        <w:rPr>
          <w:color w:val="231F20"/>
          <w:spacing w:val="-8"/>
          <w:sz w:val="21"/>
        </w:rPr>
        <w:t> </w:t>
      </w:r>
      <w:r>
        <w:rPr>
          <w:color w:val="231F20"/>
          <w:spacing w:val="-2"/>
          <w:sz w:val="21"/>
        </w:rPr>
        <w:t>forming</w:t>
      </w:r>
      <w:r>
        <w:rPr>
          <w:color w:val="231F20"/>
          <w:spacing w:val="-8"/>
          <w:sz w:val="21"/>
        </w:rPr>
        <w:t> </w:t>
      </w:r>
      <w:r>
        <w:rPr>
          <w:color w:val="231F20"/>
          <w:spacing w:val="-2"/>
          <w:sz w:val="21"/>
        </w:rPr>
        <w:t>new</w:t>
      </w:r>
      <w:r>
        <w:rPr>
          <w:color w:val="231F20"/>
          <w:spacing w:val="-8"/>
          <w:sz w:val="21"/>
        </w:rPr>
        <w:t> </w:t>
      </w:r>
      <w:r>
        <w:rPr>
          <w:color w:val="231F20"/>
          <w:spacing w:val="-2"/>
          <w:sz w:val="21"/>
        </w:rPr>
        <w:t>alliances</w:t>
      </w:r>
      <w:r>
        <w:rPr>
          <w:color w:val="231F20"/>
          <w:spacing w:val="-8"/>
          <w:sz w:val="21"/>
        </w:rPr>
        <w:t> </w:t>
      </w:r>
      <w:r>
        <w:rPr>
          <w:color w:val="231F20"/>
          <w:spacing w:val="-2"/>
          <w:sz w:val="21"/>
        </w:rPr>
        <w:t>with</w:t>
      </w:r>
      <w:r>
        <w:rPr>
          <w:color w:val="231F20"/>
          <w:spacing w:val="-8"/>
          <w:sz w:val="21"/>
        </w:rPr>
        <w:t> </w:t>
      </w:r>
      <w:r>
        <w:rPr>
          <w:color w:val="231F20"/>
          <w:spacing w:val="-2"/>
          <w:sz w:val="21"/>
        </w:rPr>
        <w:t>customers</w:t>
      </w:r>
      <w:r>
        <w:rPr>
          <w:color w:val="231F20"/>
          <w:spacing w:val="-8"/>
          <w:sz w:val="21"/>
        </w:rPr>
        <w:t> </w:t>
      </w:r>
      <w:r>
        <w:rPr>
          <w:color w:val="231F20"/>
          <w:spacing w:val="-2"/>
          <w:sz w:val="21"/>
        </w:rPr>
        <w:t>or</w:t>
      </w:r>
      <w:r>
        <w:rPr>
          <w:color w:val="231F20"/>
          <w:spacing w:val="-8"/>
          <w:sz w:val="21"/>
        </w:rPr>
        <w:t> </w:t>
      </w:r>
      <w:r>
        <w:rPr>
          <w:color w:val="231F20"/>
          <w:spacing w:val="-2"/>
          <w:sz w:val="21"/>
        </w:rPr>
        <w:t>suppliers</w:t>
      </w:r>
      <w:r>
        <w:rPr>
          <w:color w:val="231F20"/>
          <w:spacing w:val="-8"/>
          <w:sz w:val="21"/>
        </w:rPr>
        <w:t> </w:t>
      </w:r>
      <w:r>
        <w:rPr>
          <w:color w:val="231F20"/>
          <w:spacing w:val="-2"/>
          <w:sz w:val="21"/>
        </w:rPr>
        <w:t>and</w:t>
      </w:r>
      <w:r>
        <w:rPr>
          <w:color w:val="231F20"/>
          <w:spacing w:val="-8"/>
          <w:sz w:val="21"/>
        </w:rPr>
        <w:t> </w:t>
      </w:r>
      <w:r>
        <w:rPr>
          <w:color w:val="231F20"/>
          <w:spacing w:val="-2"/>
          <w:sz w:val="21"/>
        </w:rPr>
        <w:t>getting</w:t>
      </w:r>
      <w:r>
        <w:rPr>
          <w:color w:val="231F20"/>
          <w:spacing w:val="-8"/>
          <w:sz w:val="21"/>
        </w:rPr>
        <w:t> </w:t>
      </w:r>
      <w:r>
        <w:rPr>
          <w:color w:val="231F20"/>
          <w:spacing w:val="-2"/>
          <w:sz w:val="21"/>
        </w:rPr>
        <w:t>rid </w:t>
      </w:r>
      <w:r>
        <w:rPr>
          <w:color w:val="231F20"/>
          <w:sz w:val="21"/>
        </w:rPr>
        <w:t>of obsolete practices.</w:t>
      </w:r>
    </w:p>
    <w:p>
      <w:pPr>
        <w:pStyle w:val="ListParagraph"/>
        <w:numPr>
          <w:ilvl w:val="3"/>
          <w:numId w:val="61"/>
        </w:numPr>
        <w:tabs>
          <w:tab w:pos="809" w:val="left" w:leader="none"/>
        </w:tabs>
        <w:spacing w:line="271" w:lineRule="exact" w:before="0" w:after="0"/>
        <w:ind w:left="809" w:right="0" w:hanging="239"/>
        <w:jc w:val="both"/>
        <w:rPr>
          <w:sz w:val="21"/>
        </w:rPr>
      </w:pPr>
      <w:r>
        <w:rPr>
          <w:color w:val="231F20"/>
          <w:spacing w:val="-2"/>
          <w:sz w:val="21"/>
        </w:rPr>
        <w:t>Thermal</w:t>
      </w:r>
      <w:r>
        <w:rPr>
          <w:color w:val="231F20"/>
          <w:spacing w:val="-7"/>
          <w:sz w:val="21"/>
        </w:rPr>
        <w:t> </w:t>
      </w:r>
      <w:r>
        <w:rPr>
          <w:color w:val="231F20"/>
          <w:spacing w:val="-2"/>
          <w:sz w:val="21"/>
        </w:rPr>
        <w:t>inkjet</w:t>
      </w:r>
      <w:r>
        <w:rPr>
          <w:color w:val="231F20"/>
          <w:spacing w:val="-7"/>
          <w:sz w:val="21"/>
        </w:rPr>
        <w:t> </w:t>
      </w:r>
      <w:r>
        <w:rPr>
          <w:color w:val="231F20"/>
          <w:spacing w:val="-2"/>
          <w:sz w:val="21"/>
        </w:rPr>
        <w:t>uses</w:t>
      </w:r>
      <w:r>
        <w:rPr>
          <w:color w:val="231F20"/>
          <w:spacing w:val="-6"/>
          <w:sz w:val="21"/>
        </w:rPr>
        <w:t> </w:t>
      </w:r>
      <w:r>
        <w:rPr>
          <w:color w:val="231F20"/>
          <w:spacing w:val="-2"/>
          <w:sz w:val="21"/>
        </w:rPr>
        <w:t>vaporization</w:t>
      </w:r>
      <w:r>
        <w:rPr>
          <w:color w:val="231F20"/>
          <w:spacing w:val="-7"/>
          <w:sz w:val="21"/>
        </w:rPr>
        <w:t> </w:t>
      </w:r>
      <w:r>
        <w:rPr>
          <w:color w:val="231F20"/>
          <w:spacing w:val="-2"/>
          <w:sz w:val="21"/>
        </w:rPr>
        <w:t>to</w:t>
      </w:r>
      <w:r>
        <w:rPr>
          <w:color w:val="231F20"/>
          <w:spacing w:val="-6"/>
          <w:sz w:val="21"/>
        </w:rPr>
        <w:t> </w:t>
      </w:r>
      <w:r>
        <w:rPr>
          <w:color w:val="231F20"/>
          <w:spacing w:val="-2"/>
          <w:sz w:val="21"/>
        </w:rPr>
        <w:t>force</w:t>
      </w:r>
      <w:r>
        <w:rPr>
          <w:color w:val="231F20"/>
          <w:spacing w:val="-7"/>
          <w:sz w:val="21"/>
        </w:rPr>
        <w:t> </w:t>
      </w:r>
      <w:r>
        <w:rPr>
          <w:color w:val="231F20"/>
          <w:spacing w:val="-2"/>
          <w:sz w:val="21"/>
        </w:rPr>
        <w:t>ink</w:t>
      </w:r>
      <w:r>
        <w:rPr>
          <w:color w:val="231F20"/>
          <w:spacing w:val="-7"/>
          <w:sz w:val="21"/>
        </w:rPr>
        <w:t> </w:t>
      </w:r>
      <w:r>
        <w:rPr>
          <w:color w:val="231F20"/>
          <w:spacing w:val="-2"/>
          <w:sz w:val="21"/>
        </w:rPr>
        <w:t>out</w:t>
      </w:r>
      <w:r>
        <w:rPr>
          <w:color w:val="231F20"/>
          <w:spacing w:val="-6"/>
          <w:sz w:val="21"/>
        </w:rPr>
        <w:t> </w:t>
      </w:r>
      <w:r>
        <w:rPr>
          <w:color w:val="231F20"/>
          <w:spacing w:val="-2"/>
          <w:sz w:val="21"/>
        </w:rPr>
        <w:t>of</w:t>
      </w:r>
      <w:r>
        <w:rPr>
          <w:color w:val="231F20"/>
          <w:spacing w:val="-7"/>
          <w:sz w:val="21"/>
        </w:rPr>
        <w:t> </w:t>
      </w:r>
      <w:r>
        <w:rPr>
          <w:color w:val="231F20"/>
          <w:spacing w:val="-2"/>
          <w:sz w:val="21"/>
        </w:rPr>
        <w:t>the</w:t>
      </w:r>
      <w:r>
        <w:rPr>
          <w:color w:val="231F20"/>
          <w:spacing w:val="-6"/>
          <w:sz w:val="21"/>
        </w:rPr>
        <w:t> </w:t>
      </w:r>
      <w:r>
        <w:rPr>
          <w:color w:val="231F20"/>
          <w:spacing w:val="-2"/>
          <w:sz w:val="21"/>
        </w:rPr>
        <w:t>nozzle.</w:t>
      </w:r>
    </w:p>
    <w:p>
      <w:pPr>
        <w:pStyle w:val="ListParagraph"/>
        <w:numPr>
          <w:ilvl w:val="3"/>
          <w:numId w:val="61"/>
        </w:numPr>
        <w:tabs>
          <w:tab w:pos="810" w:val="left" w:leader="none"/>
        </w:tabs>
        <w:spacing w:line="216" w:lineRule="auto" w:before="0" w:after="0"/>
        <w:ind w:left="810" w:right="369" w:hanging="240"/>
        <w:jc w:val="both"/>
        <w:rPr>
          <w:sz w:val="21"/>
        </w:rPr>
      </w:pPr>
      <w:r>
        <w:rPr>
          <w:color w:val="231F20"/>
          <w:spacing w:val="-4"/>
          <w:sz w:val="21"/>
        </w:rPr>
        <w:t>Be</w:t>
      </w:r>
      <w:r>
        <w:rPr>
          <w:color w:val="231F20"/>
          <w:spacing w:val="-5"/>
          <w:sz w:val="21"/>
        </w:rPr>
        <w:t> </w:t>
      </w:r>
      <w:r>
        <w:rPr>
          <w:color w:val="231F20"/>
          <w:spacing w:val="-4"/>
          <w:sz w:val="21"/>
        </w:rPr>
        <w:t>aware</w:t>
      </w:r>
      <w:r>
        <w:rPr>
          <w:color w:val="231F20"/>
          <w:spacing w:val="-5"/>
          <w:sz w:val="21"/>
        </w:rPr>
        <w:t> </w:t>
      </w:r>
      <w:r>
        <w:rPr>
          <w:color w:val="231F20"/>
          <w:spacing w:val="-4"/>
          <w:sz w:val="21"/>
        </w:rPr>
        <w:t>of</w:t>
      </w:r>
      <w:r>
        <w:rPr>
          <w:color w:val="231F20"/>
          <w:spacing w:val="-5"/>
          <w:sz w:val="21"/>
        </w:rPr>
        <w:t> </w:t>
      </w:r>
      <w:r>
        <w:rPr>
          <w:color w:val="231F20"/>
          <w:spacing w:val="-4"/>
          <w:sz w:val="21"/>
        </w:rPr>
        <w:t>the</w:t>
      </w:r>
      <w:r>
        <w:rPr>
          <w:color w:val="231F20"/>
          <w:spacing w:val="-5"/>
          <w:sz w:val="21"/>
        </w:rPr>
        <w:t> </w:t>
      </w:r>
      <w:r>
        <w:rPr>
          <w:color w:val="231F20"/>
          <w:spacing w:val="-4"/>
          <w:sz w:val="21"/>
        </w:rPr>
        <w:t>requirements</w:t>
      </w:r>
      <w:r>
        <w:rPr>
          <w:color w:val="231F20"/>
          <w:spacing w:val="-5"/>
          <w:sz w:val="21"/>
        </w:rPr>
        <w:t> </w:t>
      </w:r>
      <w:r>
        <w:rPr>
          <w:color w:val="231F20"/>
          <w:spacing w:val="-4"/>
          <w:sz w:val="21"/>
        </w:rPr>
        <w:t>of</w:t>
      </w:r>
      <w:r>
        <w:rPr>
          <w:color w:val="231F20"/>
          <w:spacing w:val="-5"/>
          <w:sz w:val="21"/>
        </w:rPr>
        <w:t> </w:t>
      </w:r>
      <w:r>
        <w:rPr>
          <w:color w:val="231F20"/>
          <w:spacing w:val="-4"/>
          <w:sz w:val="21"/>
        </w:rPr>
        <w:t>different</w:t>
      </w:r>
      <w:r>
        <w:rPr>
          <w:color w:val="231F20"/>
          <w:spacing w:val="-5"/>
          <w:sz w:val="21"/>
        </w:rPr>
        <w:t> </w:t>
      </w:r>
      <w:r>
        <w:rPr>
          <w:color w:val="231F20"/>
          <w:spacing w:val="-4"/>
          <w:sz w:val="21"/>
        </w:rPr>
        <w:t>stages—conception,</w:t>
      </w:r>
      <w:r>
        <w:rPr>
          <w:color w:val="231F20"/>
          <w:spacing w:val="-5"/>
          <w:sz w:val="21"/>
        </w:rPr>
        <w:t> </w:t>
      </w:r>
      <w:r>
        <w:rPr>
          <w:color w:val="231F20"/>
          <w:spacing w:val="-4"/>
          <w:sz w:val="21"/>
        </w:rPr>
        <w:t>birth,</w:t>
      </w:r>
      <w:r>
        <w:rPr>
          <w:color w:val="231F20"/>
          <w:spacing w:val="-5"/>
          <w:sz w:val="21"/>
        </w:rPr>
        <w:t> </w:t>
      </w:r>
      <w:r>
        <w:rPr>
          <w:color w:val="231F20"/>
          <w:spacing w:val="-4"/>
          <w:sz w:val="21"/>
        </w:rPr>
        <w:t>develop- </w:t>
      </w:r>
      <w:r>
        <w:rPr>
          <w:color w:val="231F20"/>
          <w:sz w:val="21"/>
        </w:rPr>
        <w:t>ment, maturity, retirement—of a project.</w:t>
      </w:r>
    </w:p>
    <w:p>
      <w:pPr>
        <w:pStyle w:val="BodyText"/>
        <w:spacing w:before="190"/>
        <w:rPr>
          <w:sz w:val="25"/>
        </w:rPr>
      </w:pPr>
    </w:p>
    <w:p>
      <w:pPr>
        <w:pStyle w:val="Heading5"/>
        <w:numPr>
          <w:ilvl w:val="2"/>
          <w:numId w:val="61"/>
        </w:numPr>
        <w:tabs>
          <w:tab w:pos="1287" w:val="left" w:leader="none"/>
        </w:tabs>
        <w:spacing w:line="240" w:lineRule="auto" w:before="0" w:after="0"/>
        <w:ind w:left="1287" w:right="0" w:hanging="957"/>
        <w:jc w:val="left"/>
      </w:pPr>
      <w:r>
        <w:rPr>
          <w:color w:val="231F20"/>
          <w:w w:val="90"/>
        </w:rPr>
        <w:t>Principle</w:t>
      </w:r>
      <w:r>
        <w:rPr>
          <w:color w:val="231F20"/>
          <w:spacing w:val="-8"/>
          <w:w w:val="90"/>
        </w:rPr>
        <w:t> </w:t>
      </w:r>
      <w:r>
        <w:rPr>
          <w:color w:val="231F20"/>
          <w:spacing w:val="-5"/>
          <w:w w:val="95"/>
        </w:rPr>
        <w:t>37</w:t>
      </w:r>
    </w:p>
    <w:p>
      <w:pPr>
        <w:pStyle w:val="BodyText"/>
        <w:spacing w:line="256" w:lineRule="auto" w:before="128"/>
        <w:ind w:left="330" w:right="368"/>
        <w:jc w:val="both"/>
      </w:pPr>
      <w:r>
        <w:rPr>
          <w:i/>
          <w:color w:val="231F20"/>
          <w:spacing w:val="-4"/>
        </w:rPr>
        <w:t>Thermal expansion. </w:t>
      </w:r>
      <w:r>
        <w:rPr>
          <w:color w:val="231F20"/>
          <w:spacing w:val="-4"/>
        </w:rPr>
        <w:t>Use thermal expansion (or contraction) of materials. If thermal </w:t>
      </w:r>
      <w:r>
        <w:rPr>
          <w:color w:val="231F20"/>
        </w:rPr>
        <w:t>expansion</w:t>
      </w:r>
      <w:r>
        <w:rPr>
          <w:color w:val="231F20"/>
          <w:spacing w:val="-5"/>
        </w:rPr>
        <w:t> </w:t>
      </w:r>
      <w:r>
        <w:rPr>
          <w:color w:val="231F20"/>
        </w:rPr>
        <w:t>is</w:t>
      </w:r>
      <w:r>
        <w:rPr>
          <w:color w:val="231F20"/>
          <w:spacing w:val="-5"/>
        </w:rPr>
        <w:t> </w:t>
      </w:r>
      <w:r>
        <w:rPr>
          <w:color w:val="231F20"/>
        </w:rPr>
        <w:t>being</w:t>
      </w:r>
      <w:r>
        <w:rPr>
          <w:color w:val="231F20"/>
          <w:spacing w:val="-5"/>
        </w:rPr>
        <w:t> </w:t>
      </w:r>
      <w:r>
        <w:rPr>
          <w:color w:val="231F20"/>
        </w:rPr>
        <w:t>used,</w:t>
      </w:r>
      <w:r>
        <w:rPr>
          <w:color w:val="231F20"/>
          <w:spacing w:val="-5"/>
        </w:rPr>
        <w:t> </w:t>
      </w:r>
      <w:r>
        <w:rPr>
          <w:color w:val="231F20"/>
        </w:rPr>
        <w:t>choose</w:t>
      </w:r>
      <w:r>
        <w:rPr>
          <w:color w:val="231F20"/>
          <w:spacing w:val="-5"/>
        </w:rPr>
        <w:t> </w:t>
      </w:r>
      <w:r>
        <w:rPr>
          <w:color w:val="231F20"/>
        </w:rPr>
        <w:t>multiple</w:t>
      </w:r>
      <w:r>
        <w:rPr>
          <w:color w:val="231F20"/>
          <w:spacing w:val="-5"/>
        </w:rPr>
        <w:t> </w:t>
      </w:r>
      <w:r>
        <w:rPr>
          <w:color w:val="231F20"/>
        </w:rPr>
        <w:t>materials</w:t>
      </w:r>
      <w:r>
        <w:rPr>
          <w:color w:val="231F20"/>
          <w:spacing w:val="-5"/>
        </w:rPr>
        <w:t> </w:t>
      </w:r>
      <w:r>
        <w:rPr>
          <w:color w:val="231F20"/>
        </w:rPr>
        <w:t>with</w:t>
      </w:r>
      <w:r>
        <w:rPr>
          <w:color w:val="231F20"/>
          <w:spacing w:val="-5"/>
        </w:rPr>
        <w:t> </w:t>
      </w:r>
      <w:r>
        <w:rPr>
          <w:color w:val="231F20"/>
        </w:rPr>
        <w:t>different</w:t>
      </w:r>
      <w:r>
        <w:rPr>
          <w:color w:val="231F20"/>
          <w:spacing w:val="-5"/>
        </w:rPr>
        <w:t> </w:t>
      </w:r>
      <w:r>
        <w:rPr>
          <w:color w:val="231F20"/>
        </w:rPr>
        <w:t>coefficients</w:t>
      </w:r>
      <w:r>
        <w:rPr>
          <w:color w:val="231F20"/>
          <w:spacing w:val="-5"/>
        </w:rPr>
        <w:t> </w:t>
      </w:r>
      <w:r>
        <w:rPr>
          <w:color w:val="231F20"/>
        </w:rPr>
        <w:t>of thermal expansion (see Figure 10.38).</w:t>
      </w:r>
    </w:p>
    <w:p>
      <w:pPr>
        <w:spacing w:after="0" w:line="256"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771650"/>
                <wp:effectExtent l="19050" t="0" r="9525" b="0"/>
                <wp:docPr id="551" name="Group 551"/>
                <wp:cNvGraphicFramePr>
                  <a:graphicFrameLocks/>
                </wp:cNvGraphicFramePr>
                <a:graphic>
                  <a:graphicData uri="http://schemas.microsoft.com/office/word/2010/wordprocessingGroup">
                    <wpg:wgp>
                      <wpg:cNvPr id="551" name="Group 551"/>
                      <wpg:cNvGrpSpPr/>
                      <wpg:grpSpPr>
                        <a:xfrm>
                          <a:off x="0" y="0"/>
                          <a:ext cx="4267200" cy="1771650"/>
                          <a:chExt cx="4267200" cy="1771650"/>
                        </a:xfrm>
                      </wpg:grpSpPr>
                      <pic:pic>
                        <pic:nvPicPr>
                          <pic:cNvPr id="552" name="Image 552"/>
                          <pic:cNvPicPr/>
                        </pic:nvPicPr>
                        <pic:blipFill>
                          <a:blip r:embed="rId168" cstate="print"/>
                          <a:stretch>
                            <a:fillRect/>
                          </a:stretch>
                        </pic:blipFill>
                        <pic:spPr>
                          <a:xfrm>
                            <a:off x="762000" y="0"/>
                            <a:ext cx="2743200" cy="1708403"/>
                          </a:xfrm>
                          <a:prstGeom prst="rect">
                            <a:avLst/>
                          </a:prstGeom>
                        </pic:spPr>
                      </pic:pic>
                      <wps:wsp>
                        <wps:cNvPr id="553" name="Graphic 553"/>
                        <wps:cNvSpPr/>
                        <wps:spPr>
                          <a:xfrm>
                            <a:off x="0" y="175873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139.5pt;mso-position-horizontal-relative:char;mso-position-vertical-relative:line" id="docshapegroup417" coordorigin="0,0" coordsize="6720,2790">
                <v:shape style="position:absolute;left:1200;top:0;width:4320;height:2691" type="#_x0000_t75" id="docshape418" stroked="false">
                  <v:imagedata r:id="rId168" o:title=""/>
                </v:shape>
                <v:line style="position:absolute" from="0,2770" to="6720,2770" stroked="true" strokeweight="2pt" strokecolor="#231f20">
                  <v:stroke dashstyle="solid"/>
                </v:line>
              </v:group>
            </w:pict>
          </mc:Fallback>
        </mc:AlternateContent>
      </w:r>
      <w:r>
        <w:rPr>
          <w:sz w:val="20"/>
        </w:rPr>
      </w:r>
    </w:p>
    <w:p>
      <w:pPr>
        <w:spacing w:before="86"/>
        <w:ind w:left="330" w:right="0" w:firstLine="0"/>
        <w:jc w:val="left"/>
        <w:rPr>
          <w:rFonts w:ascii="Trebuchet MS"/>
          <w:b/>
          <w:sz w:val="19"/>
        </w:rPr>
      </w:pPr>
      <w:r>
        <w:rPr>
          <w:rFonts w:ascii="Trebuchet MS"/>
          <w:b/>
          <w:color w:val="231F20"/>
          <w:w w:val="90"/>
          <w:sz w:val="19"/>
        </w:rPr>
        <w:t>Figure</w:t>
      </w:r>
      <w:r>
        <w:rPr>
          <w:rFonts w:ascii="Trebuchet MS"/>
          <w:b/>
          <w:color w:val="231F20"/>
          <w:spacing w:val="3"/>
          <w:sz w:val="19"/>
        </w:rPr>
        <w:t> </w:t>
      </w:r>
      <w:r>
        <w:rPr>
          <w:rFonts w:ascii="Trebuchet MS"/>
          <w:b/>
          <w:color w:val="231F20"/>
          <w:w w:val="90"/>
          <w:sz w:val="19"/>
        </w:rPr>
        <w:t>10.38</w:t>
      </w:r>
      <w:r>
        <w:rPr>
          <w:rFonts w:ascii="Trebuchet MS"/>
          <w:b/>
          <w:color w:val="231F20"/>
          <w:spacing w:val="53"/>
          <w:sz w:val="19"/>
        </w:rPr>
        <w:t>  </w:t>
      </w:r>
      <w:r>
        <w:rPr>
          <w:rFonts w:ascii="Trebuchet MS"/>
          <w:b/>
          <w:color w:val="231F20"/>
          <w:w w:val="90"/>
          <w:sz w:val="19"/>
        </w:rPr>
        <w:t>Principle</w:t>
      </w:r>
      <w:r>
        <w:rPr>
          <w:rFonts w:ascii="Trebuchet MS"/>
          <w:b/>
          <w:color w:val="231F20"/>
          <w:spacing w:val="4"/>
          <w:sz w:val="19"/>
        </w:rPr>
        <w:t> </w:t>
      </w:r>
      <w:r>
        <w:rPr>
          <w:rFonts w:ascii="Trebuchet MS"/>
          <w:b/>
          <w:color w:val="231F20"/>
          <w:w w:val="90"/>
          <w:sz w:val="19"/>
        </w:rPr>
        <w:t>37:</w:t>
      </w:r>
      <w:r>
        <w:rPr>
          <w:rFonts w:ascii="Trebuchet MS"/>
          <w:b/>
          <w:color w:val="231F20"/>
          <w:spacing w:val="4"/>
          <w:sz w:val="19"/>
        </w:rPr>
        <w:t> </w:t>
      </w:r>
      <w:r>
        <w:rPr>
          <w:rFonts w:ascii="Trebuchet MS"/>
          <w:b/>
          <w:color w:val="231F20"/>
          <w:w w:val="90"/>
          <w:sz w:val="19"/>
        </w:rPr>
        <w:t>Thermal</w:t>
      </w:r>
      <w:r>
        <w:rPr>
          <w:rFonts w:ascii="Trebuchet MS"/>
          <w:b/>
          <w:color w:val="231F20"/>
          <w:spacing w:val="4"/>
          <w:sz w:val="19"/>
        </w:rPr>
        <w:t> </w:t>
      </w:r>
      <w:r>
        <w:rPr>
          <w:rFonts w:ascii="Trebuchet MS"/>
          <w:b/>
          <w:color w:val="231F20"/>
          <w:w w:val="90"/>
          <w:sz w:val="19"/>
        </w:rPr>
        <w:t>expansion.</w:t>
      </w:r>
      <w:r>
        <w:rPr>
          <w:rFonts w:ascii="Trebuchet MS"/>
          <w:b/>
          <w:color w:val="231F20"/>
          <w:spacing w:val="3"/>
          <w:sz w:val="19"/>
        </w:rPr>
        <w:t> </w:t>
      </w:r>
      <w:r>
        <w:rPr>
          <w:rFonts w:ascii="Trebuchet MS"/>
          <w:b/>
          <w:color w:val="231F20"/>
          <w:w w:val="90"/>
          <w:sz w:val="19"/>
        </w:rPr>
        <w:t>Use</w:t>
      </w:r>
      <w:r>
        <w:rPr>
          <w:rFonts w:ascii="Trebuchet MS"/>
          <w:b/>
          <w:color w:val="231F20"/>
          <w:spacing w:val="4"/>
          <w:sz w:val="19"/>
        </w:rPr>
        <w:t> </w:t>
      </w:r>
      <w:r>
        <w:rPr>
          <w:rFonts w:ascii="Trebuchet MS"/>
          <w:b/>
          <w:color w:val="231F20"/>
          <w:w w:val="90"/>
          <w:sz w:val="19"/>
        </w:rPr>
        <w:t>thermal</w:t>
      </w:r>
      <w:r>
        <w:rPr>
          <w:rFonts w:ascii="Trebuchet MS"/>
          <w:b/>
          <w:color w:val="231F20"/>
          <w:spacing w:val="4"/>
          <w:sz w:val="19"/>
        </w:rPr>
        <w:t> </w:t>
      </w:r>
      <w:r>
        <w:rPr>
          <w:rFonts w:ascii="Trebuchet MS"/>
          <w:b/>
          <w:color w:val="231F20"/>
          <w:spacing w:val="-2"/>
          <w:w w:val="90"/>
          <w:sz w:val="19"/>
        </w:rPr>
        <w:t>expansion.</w:t>
      </w:r>
    </w:p>
    <w:p>
      <w:pPr>
        <w:pStyle w:val="BodyText"/>
        <w:spacing w:line="252" w:lineRule="auto" w:before="155"/>
        <w:ind w:left="330" w:right="366" w:firstLine="300"/>
        <w:jc w:val="both"/>
      </w:pPr>
      <w:r>
        <w:rPr>
          <w:color w:val="231F20"/>
        </w:rPr>
        <w:t>Thermal</w:t>
      </w:r>
      <w:r>
        <w:rPr>
          <w:color w:val="231F20"/>
          <w:spacing w:val="-14"/>
        </w:rPr>
        <w:t> </w:t>
      </w:r>
      <w:r>
        <w:rPr>
          <w:color w:val="231F20"/>
        </w:rPr>
        <w:t>expansion</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used</w:t>
      </w:r>
      <w:r>
        <w:rPr>
          <w:color w:val="231F20"/>
          <w:spacing w:val="-13"/>
        </w:rPr>
        <w:t> </w:t>
      </w:r>
      <w:r>
        <w:rPr>
          <w:color w:val="231F20"/>
        </w:rPr>
        <w:t>to</w:t>
      </w:r>
      <w:r>
        <w:rPr>
          <w:color w:val="231F20"/>
          <w:spacing w:val="-13"/>
        </w:rPr>
        <w:t> </w:t>
      </w:r>
      <w:r>
        <w:rPr>
          <w:color w:val="231F20"/>
        </w:rPr>
        <w:t>position</w:t>
      </w:r>
      <w:r>
        <w:rPr>
          <w:color w:val="231F20"/>
          <w:spacing w:val="-13"/>
        </w:rPr>
        <w:t> </w:t>
      </w:r>
      <w:r>
        <w:rPr>
          <w:color w:val="231F20"/>
        </w:rPr>
        <w:t>and</w:t>
      </w:r>
      <w:r>
        <w:rPr>
          <w:color w:val="231F20"/>
          <w:spacing w:val="-13"/>
        </w:rPr>
        <w:t> </w:t>
      </w:r>
      <w:r>
        <w:rPr>
          <w:color w:val="231F20"/>
        </w:rPr>
        <w:t>fit</w:t>
      </w:r>
      <w:r>
        <w:rPr>
          <w:color w:val="231F20"/>
          <w:spacing w:val="-14"/>
        </w:rPr>
        <w:t> </w:t>
      </w:r>
      <w:r>
        <w:rPr>
          <w:color w:val="231F20"/>
        </w:rPr>
        <w:t>components</w:t>
      </w:r>
      <w:r>
        <w:rPr>
          <w:color w:val="231F20"/>
          <w:spacing w:val="-13"/>
        </w:rPr>
        <w:t> </w:t>
      </w:r>
      <w:r>
        <w:rPr>
          <w:color w:val="231F20"/>
        </w:rPr>
        <w:t>such</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valve </w:t>
      </w:r>
      <w:r>
        <w:rPr>
          <w:color w:val="231F20"/>
          <w:spacing w:val="-2"/>
        </w:rPr>
        <w:t>in</w:t>
      </w:r>
      <w:r>
        <w:rPr>
          <w:color w:val="231F20"/>
          <w:spacing w:val="-8"/>
        </w:rPr>
        <w:t> </w:t>
      </w:r>
      <w:r>
        <w:rPr>
          <w:color w:val="231F20"/>
          <w:spacing w:val="-2"/>
        </w:rPr>
        <w:t>an</w:t>
      </w:r>
      <w:r>
        <w:rPr>
          <w:color w:val="231F20"/>
          <w:spacing w:val="-8"/>
        </w:rPr>
        <w:t> </w:t>
      </w:r>
      <w:r>
        <w:rPr>
          <w:color w:val="231F20"/>
          <w:spacing w:val="-2"/>
        </w:rPr>
        <w:t>engine.</w:t>
      </w:r>
      <w:r>
        <w:rPr>
          <w:color w:val="231F20"/>
          <w:spacing w:val="-8"/>
        </w:rPr>
        <w:t> </w:t>
      </w:r>
      <w:r>
        <w:rPr>
          <w:color w:val="231F20"/>
          <w:spacing w:val="-2"/>
        </w:rPr>
        <w:t>A</w:t>
      </w:r>
      <w:r>
        <w:rPr>
          <w:color w:val="231F20"/>
          <w:spacing w:val="-8"/>
        </w:rPr>
        <w:t> </w:t>
      </w:r>
      <w:r>
        <w:rPr>
          <w:color w:val="231F20"/>
          <w:spacing w:val="-2"/>
        </w:rPr>
        <w:t>component</w:t>
      </w:r>
      <w:r>
        <w:rPr>
          <w:color w:val="231F20"/>
          <w:spacing w:val="-8"/>
        </w:rPr>
        <w:t> </w:t>
      </w:r>
      <w:r>
        <w:rPr>
          <w:color w:val="231F20"/>
          <w:spacing w:val="-2"/>
        </w:rPr>
        <w:t>is</w:t>
      </w:r>
      <w:r>
        <w:rPr>
          <w:color w:val="231F20"/>
          <w:spacing w:val="-8"/>
        </w:rPr>
        <w:t> </w:t>
      </w:r>
      <w:r>
        <w:rPr>
          <w:color w:val="231F20"/>
          <w:spacing w:val="-2"/>
        </w:rPr>
        <w:t>cooled</w:t>
      </w:r>
      <w:r>
        <w:rPr>
          <w:color w:val="231F20"/>
          <w:spacing w:val="-8"/>
        </w:rPr>
        <w:t> </w:t>
      </w:r>
      <w:r>
        <w:rPr>
          <w:color w:val="231F20"/>
          <w:spacing w:val="-2"/>
        </w:rPr>
        <w:t>in</w:t>
      </w:r>
      <w:r>
        <w:rPr>
          <w:color w:val="231F20"/>
          <w:spacing w:val="-8"/>
        </w:rPr>
        <w:t> </w:t>
      </w:r>
      <w:r>
        <w:rPr>
          <w:color w:val="231F20"/>
          <w:spacing w:val="-2"/>
        </w:rPr>
        <w:t>liquid</w:t>
      </w:r>
      <w:r>
        <w:rPr>
          <w:color w:val="231F20"/>
          <w:spacing w:val="-8"/>
        </w:rPr>
        <w:t> </w:t>
      </w:r>
      <w:r>
        <w:rPr>
          <w:color w:val="231F20"/>
          <w:spacing w:val="-2"/>
        </w:rPr>
        <w:t>nitrogen,</w:t>
      </w:r>
      <w:r>
        <w:rPr>
          <w:color w:val="231F20"/>
          <w:spacing w:val="-8"/>
        </w:rPr>
        <w:t> </w:t>
      </w:r>
      <w:r>
        <w:rPr>
          <w:color w:val="231F20"/>
          <w:spacing w:val="-2"/>
        </w:rPr>
        <w:t>contracts,</w:t>
      </w:r>
      <w:r>
        <w:rPr>
          <w:color w:val="231F20"/>
          <w:spacing w:val="-8"/>
        </w:rPr>
        <w:t> </w:t>
      </w:r>
      <w:r>
        <w:rPr>
          <w:color w:val="231F20"/>
          <w:spacing w:val="-2"/>
        </w:rPr>
        <w:t>is</w:t>
      </w:r>
      <w:r>
        <w:rPr>
          <w:color w:val="231F20"/>
          <w:spacing w:val="-8"/>
        </w:rPr>
        <w:t> </w:t>
      </w:r>
      <w:r>
        <w:rPr>
          <w:color w:val="231F20"/>
          <w:spacing w:val="-2"/>
        </w:rPr>
        <w:t>installed,</w:t>
      </w:r>
      <w:r>
        <w:rPr>
          <w:color w:val="231F20"/>
          <w:spacing w:val="-8"/>
        </w:rPr>
        <w:t> </w:t>
      </w:r>
      <w:r>
        <w:rPr>
          <w:color w:val="231F20"/>
          <w:spacing w:val="-2"/>
        </w:rPr>
        <w:t>then </w:t>
      </w:r>
      <w:r>
        <w:rPr>
          <w:color w:val="231F20"/>
        </w:rPr>
        <w:t>expands,</w:t>
      </w:r>
      <w:r>
        <w:rPr>
          <w:color w:val="231F20"/>
          <w:spacing w:val="-12"/>
        </w:rPr>
        <w:t> </w:t>
      </w:r>
      <w:r>
        <w:rPr>
          <w:color w:val="231F20"/>
        </w:rPr>
        <w:t>and</w:t>
      </w:r>
      <w:r>
        <w:rPr>
          <w:color w:val="231F20"/>
          <w:spacing w:val="-12"/>
        </w:rPr>
        <w:t> </w:t>
      </w:r>
      <w:r>
        <w:rPr>
          <w:color w:val="231F20"/>
        </w:rPr>
        <w:t>fixes</w:t>
      </w:r>
      <w:r>
        <w:rPr>
          <w:color w:val="231F20"/>
          <w:spacing w:val="-12"/>
        </w:rPr>
        <w:t> </w:t>
      </w:r>
      <w:r>
        <w:rPr>
          <w:color w:val="231F20"/>
        </w:rPr>
        <w:t>itself</w:t>
      </w:r>
      <w:r>
        <w:rPr>
          <w:color w:val="231F20"/>
          <w:spacing w:val="-12"/>
        </w:rPr>
        <w:t> </w:t>
      </w:r>
      <w:r>
        <w:rPr>
          <w:color w:val="231F20"/>
        </w:rPr>
        <w:t>in</w:t>
      </w:r>
      <w:r>
        <w:rPr>
          <w:color w:val="231F20"/>
          <w:spacing w:val="-12"/>
        </w:rPr>
        <w:t> </w:t>
      </w:r>
      <w:r>
        <w:rPr>
          <w:color w:val="231F20"/>
        </w:rPr>
        <w:t>position.</w:t>
      </w:r>
      <w:r>
        <w:rPr>
          <w:color w:val="231F20"/>
          <w:spacing w:val="-12"/>
        </w:rPr>
        <w:t> </w:t>
      </w:r>
      <w:r>
        <w:rPr>
          <w:color w:val="231F20"/>
        </w:rPr>
        <w:t>A</w:t>
      </w:r>
      <w:r>
        <w:rPr>
          <w:color w:val="231F20"/>
          <w:spacing w:val="-12"/>
        </w:rPr>
        <w:t> </w:t>
      </w:r>
      <w:r>
        <w:rPr>
          <w:color w:val="231F20"/>
        </w:rPr>
        <w:t>kitchen</w:t>
      </w:r>
      <w:r>
        <w:rPr>
          <w:color w:val="231F20"/>
          <w:spacing w:val="-12"/>
        </w:rPr>
        <w:t> </w:t>
      </w:r>
      <w:r>
        <w:rPr>
          <w:color w:val="231F20"/>
        </w:rPr>
        <w:t>example</w:t>
      </w:r>
      <w:r>
        <w:rPr>
          <w:color w:val="231F20"/>
          <w:spacing w:val="-12"/>
        </w:rPr>
        <w:t> </w:t>
      </w:r>
      <w:r>
        <w:rPr>
          <w:color w:val="231F20"/>
        </w:rPr>
        <w:t>is</w:t>
      </w:r>
      <w:r>
        <w:rPr>
          <w:color w:val="231F20"/>
          <w:spacing w:val="-12"/>
        </w:rPr>
        <w:t> </w:t>
      </w:r>
      <w:r>
        <w:rPr>
          <w:color w:val="231F20"/>
        </w:rPr>
        <w:t>loosening</w:t>
      </w:r>
      <w:r>
        <w:rPr>
          <w:color w:val="231F20"/>
          <w:spacing w:val="-12"/>
        </w:rPr>
        <w:t> </w:t>
      </w:r>
      <w:r>
        <w:rPr>
          <w:color w:val="231F20"/>
        </w:rPr>
        <w:t>a</w:t>
      </w:r>
      <w:r>
        <w:rPr>
          <w:color w:val="231F20"/>
          <w:spacing w:val="-12"/>
        </w:rPr>
        <w:t> </w:t>
      </w:r>
      <w:r>
        <w:rPr>
          <w:color w:val="231F20"/>
        </w:rPr>
        <w:t>tight</w:t>
      </w:r>
      <w:r>
        <w:rPr>
          <w:color w:val="231F20"/>
          <w:spacing w:val="-12"/>
        </w:rPr>
        <w:t> </w:t>
      </w:r>
      <w:r>
        <w:rPr>
          <w:color w:val="231F20"/>
        </w:rPr>
        <w:t>metal lid</w:t>
      </w:r>
      <w:r>
        <w:rPr>
          <w:color w:val="231F20"/>
          <w:spacing w:val="-4"/>
        </w:rPr>
        <w:t> </w:t>
      </w:r>
      <w:r>
        <w:rPr>
          <w:color w:val="231F20"/>
        </w:rPr>
        <w:t>on</w:t>
      </w:r>
      <w:r>
        <w:rPr>
          <w:color w:val="231F20"/>
          <w:spacing w:val="-4"/>
        </w:rPr>
        <w:t> </w:t>
      </w:r>
      <w:r>
        <w:rPr>
          <w:color w:val="231F20"/>
        </w:rPr>
        <w:t>a</w:t>
      </w:r>
      <w:r>
        <w:rPr>
          <w:color w:val="231F20"/>
          <w:spacing w:val="-4"/>
        </w:rPr>
        <w:t> </w:t>
      </w:r>
      <w:r>
        <w:rPr>
          <w:color w:val="231F20"/>
        </w:rPr>
        <w:t>glass</w:t>
      </w:r>
      <w:r>
        <w:rPr>
          <w:color w:val="231F20"/>
          <w:spacing w:val="-4"/>
        </w:rPr>
        <w:t> </w:t>
      </w:r>
      <w:r>
        <w:rPr>
          <w:color w:val="231F20"/>
        </w:rPr>
        <w:t>jar</w:t>
      </w:r>
      <w:r>
        <w:rPr>
          <w:color w:val="231F20"/>
          <w:spacing w:val="-4"/>
        </w:rPr>
        <w:t> </w:t>
      </w:r>
      <w:r>
        <w:rPr>
          <w:color w:val="231F20"/>
        </w:rPr>
        <w:t>by</w:t>
      </w:r>
      <w:r>
        <w:rPr>
          <w:color w:val="231F20"/>
          <w:spacing w:val="-4"/>
        </w:rPr>
        <w:t> </w:t>
      </w:r>
      <w:r>
        <w:rPr>
          <w:color w:val="231F20"/>
        </w:rPr>
        <w:t>running</w:t>
      </w:r>
      <w:r>
        <w:rPr>
          <w:color w:val="231F20"/>
          <w:spacing w:val="-4"/>
        </w:rPr>
        <w:t> </w:t>
      </w:r>
      <w:r>
        <w:rPr>
          <w:color w:val="231F20"/>
        </w:rPr>
        <w:t>it</w:t>
      </w:r>
      <w:r>
        <w:rPr>
          <w:color w:val="231F20"/>
          <w:spacing w:val="-4"/>
        </w:rPr>
        <w:t> </w:t>
      </w:r>
      <w:r>
        <w:rPr>
          <w:color w:val="231F20"/>
        </w:rPr>
        <w:t>under</w:t>
      </w:r>
      <w:r>
        <w:rPr>
          <w:color w:val="231F20"/>
          <w:spacing w:val="-4"/>
        </w:rPr>
        <w:t> </w:t>
      </w:r>
      <w:r>
        <w:rPr>
          <w:color w:val="231F20"/>
        </w:rPr>
        <w:t>hot</w:t>
      </w:r>
      <w:r>
        <w:rPr>
          <w:color w:val="231F20"/>
          <w:spacing w:val="-4"/>
        </w:rPr>
        <w:t> </w:t>
      </w:r>
      <w:r>
        <w:rPr>
          <w:color w:val="231F20"/>
        </w:rPr>
        <w:t>water.</w:t>
      </w:r>
      <w:r>
        <w:rPr>
          <w:color w:val="231F20"/>
          <w:spacing w:val="-4"/>
        </w:rPr>
        <w:t> </w:t>
      </w:r>
      <w:r>
        <w:rPr>
          <w:color w:val="231F20"/>
        </w:rPr>
        <w:t>The</w:t>
      </w:r>
      <w:r>
        <w:rPr>
          <w:color w:val="231F20"/>
          <w:spacing w:val="-4"/>
        </w:rPr>
        <w:t> </w:t>
      </w:r>
      <w:r>
        <w:rPr>
          <w:color w:val="231F20"/>
        </w:rPr>
        <w:t>metal</w:t>
      </w:r>
      <w:r>
        <w:rPr>
          <w:color w:val="231F20"/>
          <w:spacing w:val="-4"/>
        </w:rPr>
        <w:t> </w:t>
      </w:r>
      <w:r>
        <w:rPr>
          <w:color w:val="231F20"/>
        </w:rPr>
        <w:t>lid</w:t>
      </w:r>
      <w:r>
        <w:rPr>
          <w:color w:val="231F20"/>
          <w:spacing w:val="-4"/>
        </w:rPr>
        <w:t> </w:t>
      </w:r>
      <w:r>
        <w:rPr>
          <w:color w:val="231F20"/>
        </w:rPr>
        <w:t>expands</w:t>
      </w:r>
      <w:r>
        <w:rPr>
          <w:color w:val="231F20"/>
          <w:spacing w:val="-4"/>
        </w:rPr>
        <w:t> </w:t>
      </w:r>
      <w:r>
        <w:rPr>
          <w:color w:val="231F20"/>
        </w:rPr>
        <w:t>more</w:t>
      </w:r>
      <w:r>
        <w:rPr>
          <w:color w:val="231F20"/>
          <w:spacing w:val="-4"/>
        </w:rPr>
        <w:t> </w:t>
      </w:r>
      <w:r>
        <w:rPr>
          <w:color w:val="231F20"/>
        </w:rPr>
        <w:t>than the</w:t>
      </w:r>
      <w:r>
        <w:rPr>
          <w:color w:val="231F20"/>
          <w:spacing w:val="-3"/>
        </w:rPr>
        <w:t> </w:t>
      </w:r>
      <w:r>
        <w:rPr>
          <w:color w:val="231F20"/>
        </w:rPr>
        <w:t>glass</w:t>
      </w:r>
      <w:r>
        <w:rPr>
          <w:color w:val="231F20"/>
          <w:spacing w:val="-3"/>
        </w:rPr>
        <w:t> </w:t>
      </w:r>
      <w:r>
        <w:rPr>
          <w:color w:val="231F20"/>
        </w:rPr>
        <w:t>jar,</w:t>
      </w:r>
      <w:r>
        <w:rPr>
          <w:color w:val="231F20"/>
          <w:spacing w:val="-3"/>
        </w:rPr>
        <w:t> </w:t>
      </w:r>
      <w:r>
        <w:rPr>
          <w:color w:val="231F20"/>
        </w:rPr>
        <w:t>so</w:t>
      </w:r>
      <w:r>
        <w:rPr>
          <w:color w:val="231F20"/>
          <w:spacing w:val="-3"/>
        </w:rPr>
        <w:t> </w:t>
      </w:r>
      <w:r>
        <w:rPr>
          <w:color w:val="231F20"/>
        </w:rPr>
        <w:t>it</w:t>
      </w:r>
      <w:r>
        <w:rPr>
          <w:color w:val="231F20"/>
          <w:spacing w:val="-3"/>
        </w:rPr>
        <w:t> </w:t>
      </w:r>
      <w:r>
        <w:rPr>
          <w:color w:val="231F20"/>
        </w:rPr>
        <w:t>is</w:t>
      </w:r>
      <w:r>
        <w:rPr>
          <w:color w:val="231F20"/>
          <w:spacing w:val="-3"/>
        </w:rPr>
        <w:t> </w:t>
      </w:r>
      <w:r>
        <w:rPr>
          <w:color w:val="231F20"/>
        </w:rPr>
        <w:t>easier</w:t>
      </w:r>
      <w:r>
        <w:rPr>
          <w:color w:val="231F20"/>
          <w:spacing w:val="-3"/>
        </w:rPr>
        <w:t> </w:t>
      </w:r>
      <w:r>
        <w:rPr>
          <w:color w:val="231F20"/>
        </w:rPr>
        <w:t>to</w:t>
      </w:r>
      <w:r>
        <w:rPr>
          <w:color w:val="231F20"/>
          <w:spacing w:val="-3"/>
        </w:rPr>
        <w:t> </w:t>
      </w:r>
      <w:r>
        <w:rPr>
          <w:color w:val="231F20"/>
        </w:rPr>
        <w:t>remove</w:t>
      </w:r>
      <w:r>
        <w:rPr>
          <w:color w:val="231F20"/>
          <w:spacing w:val="-3"/>
        </w:rPr>
        <w:t> </w:t>
      </w:r>
      <w:r>
        <w:rPr>
          <w:color w:val="231F20"/>
        </w:rPr>
        <w:t>the</w:t>
      </w:r>
      <w:r>
        <w:rPr>
          <w:color w:val="231F20"/>
          <w:spacing w:val="-3"/>
        </w:rPr>
        <w:t> </w:t>
      </w:r>
      <w:r>
        <w:rPr>
          <w:color w:val="231F20"/>
        </w:rPr>
        <w:t>lid.</w:t>
      </w:r>
    </w:p>
    <w:p>
      <w:pPr>
        <w:pStyle w:val="BodyText"/>
        <w:spacing w:before="23"/>
      </w:pPr>
    </w:p>
    <w:p>
      <w:pPr>
        <w:pStyle w:val="BodyText"/>
        <w:spacing w:line="252"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rPr>
          <w:sz w:val="20"/>
        </w:rPr>
      </w:pPr>
    </w:p>
    <w:p>
      <w:pPr>
        <w:pStyle w:val="BodyText"/>
        <w:spacing w:before="33" w:after="1"/>
        <w:rPr>
          <w:sz w:val="20"/>
        </w:rPr>
      </w:pPr>
    </w:p>
    <w:tbl>
      <w:tblPr>
        <w:tblW w:w="0" w:type="auto"/>
        <w:jc w:val="left"/>
        <w:tblInd w:w="34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27"/>
        <w:gridCol w:w="1798"/>
        <w:gridCol w:w="4480"/>
      </w:tblGrid>
      <w:tr>
        <w:trPr>
          <w:trHeight w:val="271" w:hRule="atLeast"/>
        </w:trPr>
        <w:tc>
          <w:tcPr>
            <w:tcW w:w="427" w:type="dxa"/>
          </w:tcPr>
          <w:p>
            <w:pPr>
              <w:pStyle w:val="TableParagraph"/>
              <w:spacing w:before="33"/>
              <w:ind w:left="0" w:right="21"/>
              <w:jc w:val="center"/>
              <w:rPr>
                <w:sz w:val="18"/>
              </w:rPr>
            </w:pPr>
            <w:r>
              <w:rPr>
                <w:color w:val="231F20"/>
                <w:spacing w:val="-5"/>
                <w:sz w:val="18"/>
              </w:rPr>
              <w:t>35.</w:t>
            </w:r>
          </w:p>
        </w:tc>
        <w:tc>
          <w:tcPr>
            <w:tcW w:w="1798" w:type="dxa"/>
          </w:tcPr>
          <w:p>
            <w:pPr>
              <w:pStyle w:val="TableParagraph"/>
              <w:spacing w:before="33"/>
              <w:ind w:left="80"/>
              <w:rPr>
                <w:sz w:val="18"/>
              </w:rPr>
            </w:pPr>
            <w:r>
              <w:rPr>
                <w:color w:val="231F20"/>
                <w:spacing w:val="-2"/>
                <w:sz w:val="18"/>
              </w:rPr>
              <w:t>Parameter</w:t>
            </w:r>
            <w:r>
              <w:rPr>
                <w:color w:val="231F20"/>
                <w:spacing w:val="-1"/>
                <w:sz w:val="18"/>
              </w:rPr>
              <w:t> </w:t>
            </w:r>
            <w:r>
              <w:rPr>
                <w:color w:val="231F20"/>
                <w:spacing w:val="-2"/>
                <w:sz w:val="18"/>
              </w:rPr>
              <w:t>changes</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33"/>
              <w:ind w:left="0" w:right="21"/>
              <w:jc w:val="center"/>
              <w:rPr>
                <w:sz w:val="18"/>
              </w:rPr>
            </w:pPr>
            <w:r>
              <w:rPr>
                <w:color w:val="231F20"/>
                <w:spacing w:val="-5"/>
                <w:sz w:val="18"/>
              </w:rPr>
              <w:t>36.</w:t>
            </w:r>
          </w:p>
        </w:tc>
        <w:tc>
          <w:tcPr>
            <w:tcW w:w="1798" w:type="dxa"/>
          </w:tcPr>
          <w:p>
            <w:pPr>
              <w:pStyle w:val="TableParagraph"/>
              <w:spacing w:before="33"/>
              <w:ind w:left="80"/>
              <w:rPr>
                <w:sz w:val="18"/>
              </w:rPr>
            </w:pPr>
            <w:r>
              <w:rPr>
                <w:color w:val="231F20"/>
                <w:spacing w:val="-6"/>
                <w:sz w:val="18"/>
              </w:rPr>
              <w:t>Phase </w:t>
            </w:r>
            <w:r>
              <w:rPr>
                <w:color w:val="231F20"/>
                <w:spacing w:val="-2"/>
                <w:sz w:val="18"/>
              </w:rPr>
              <w:t>transitions</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33"/>
              <w:ind w:left="0" w:right="21"/>
              <w:jc w:val="center"/>
              <w:rPr>
                <w:sz w:val="18"/>
              </w:rPr>
            </w:pPr>
            <w:r>
              <w:rPr>
                <w:color w:val="231F20"/>
                <w:spacing w:val="-5"/>
                <w:sz w:val="18"/>
              </w:rPr>
              <w:t>37.</w:t>
            </w:r>
          </w:p>
        </w:tc>
        <w:tc>
          <w:tcPr>
            <w:tcW w:w="1798" w:type="dxa"/>
          </w:tcPr>
          <w:p>
            <w:pPr>
              <w:pStyle w:val="TableParagraph"/>
              <w:spacing w:before="33"/>
              <w:ind w:left="80"/>
              <w:rPr>
                <w:sz w:val="18"/>
              </w:rPr>
            </w:pPr>
            <w:r>
              <w:rPr>
                <w:color w:val="231F20"/>
                <w:sz w:val="18"/>
              </w:rPr>
              <w:t>Thermal</w:t>
            </w:r>
            <w:r>
              <w:rPr>
                <w:color w:val="231F20"/>
                <w:spacing w:val="14"/>
                <w:sz w:val="18"/>
              </w:rPr>
              <w:t> </w:t>
            </w:r>
            <w:r>
              <w:rPr>
                <w:color w:val="231F20"/>
                <w:spacing w:val="-2"/>
                <w:sz w:val="18"/>
              </w:rPr>
              <w:t>expansion</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bl>
    <w:p>
      <w:pPr>
        <w:pStyle w:val="BodyText"/>
        <w:rPr>
          <w:sz w:val="28"/>
        </w:rPr>
      </w:pPr>
    </w:p>
    <w:p>
      <w:pPr>
        <w:pStyle w:val="BodyText"/>
        <w:spacing w:before="55"/>
        <w:rPr>
          <w:sz w:val="28"/>
        </w:rPr>
      </w:pPr>
    </w:p>
    <w:p>
      <w:pPr>
        <w:pStyle w:val="Heading4"/>
        <w:numPr>
          <w:ilvl w:val="1"/>
          <w:numId w:val="61"/>
        </w:numPr>
        <w:tabs>
          <w:tab w:pos="1167" w:val="left" w:leader="none"/>
          <w:tab w:pos="1170" w:val="left" w:leader="none"/>
        </w:tabs>
        <w:spacing w:line="240" w:lineRule="auto" w:before="1" w:after="0"/>
        <w:ind w:left="1170" w:right="1932" w:hanging="841"/>
        <w:jc w:val="left"/>
      </w:pPr>
      <w:r>
        <w:rPr>
          <w:color w:val="231F20"/>
          <w:w w:val="90"/>
        </w:rPr>
        <w:t>Strong Oxidants, Inert Atmosphere, </w:t>
      </w:r>
      <w:r>
        <w:rPr>
          <w:color w:val="231F20"/>
        </w:rPr>
        <w:t>and</w:t>
      </w:r>
      <w:r>
        <w:rPr>
          <w:color w:val="231F20"/>
          <w:spacing w:val="-17"/>
        </w:rPr>
        <w:t> </w:t>
      </w:r>
      <w:r>
        <w:rPr>
          <w:color w:val="231F20"/>
        </w:rPr>
        <w:t>Composite</w:t>
      </w:r>
      <w:r>
        <w:rPr>
          <w:color w:val="231F20"/>
          <w:spacing w:val="-17"/>
        </w:rPr>
        <w:t> </w:t>
      </w:r>
      <w:r>
        <w:rPr>
          <w:color w:val="231F20"/>
        </w:rPr>
        <w:t>Materials</w:t>
      </w:r>
      <w:r>
        <w:rPr>
          <w:color w:val="231F20"/>
          <w:spacing w:val="-17"/>
        </w:rPr>
        <w:t> </w:t>
      </w:r>
      <w:r>
        <w:rPr>
          <w:color w:val="231F20"/>
        </w:rPr>
        <w:t>(38–40)</w:t>
      </w:r>
    </w:p>
    <w:p>
      <w:pPr>
        <w:pStyle w:val="Heading5"/>
        <w:numPr>
          <w:ilvl w:val="2"/>
          <w:numId w:val="61"/>
        </w:numPr>
        <w:tabs>
          <w:tab w:pos="1266" w:val="left" w:leader="none"/>
        </w:tabs>
        <w:spacing w:line="240" w:lineRule="auto" w:before="117" w:after="0"/>
        <w:ind w:left="1266" w:right="0" w:hanging="936"/>
        <w:jc w:val="left"/>
      </w:pPr>
      <w:r>
        <w:rPr>
          <w:color w:val="231F20"/>
          <w:w w:val="90"/>
        </w:rPr>
        <w:t>Principle</w:t>
      </w:r>
      <w:r>
        <w:rPr>
          <w:color w:val="231F20"/>
          <w:spacing w:val="-8"/>
          <w:w w:val="90"/>
        </w:rPr>
        <w:t> </w:t>
      </w:r>
      <w:r>
        <w:rPr>
          <w:color w:val="231F20"/>
          <w:spacing w:val="-5"/>
        </w:rPr>
        <w:t>38</w:t>
      </w:r>
    </w:p>
    <w:p>
      <w:pPr>
        <w:pStyle w:val="BodyText"/>
        <w:spacing w:line="252" w:lineRule="auto" w:before="122"/>
        <w:ind w:left="330" w:right="369"/>
        <w:jc w:val="both"/>
      </w:pPr>
      <w:r>
        <w:rPr>
          <w:i/>
          <w:color w:val="231F20"/>
          <w:spacing w:val="-2"/>
        </w:rPr>
        <w:t>Strong</w:t>
      </w:r>
      <w:r>
        <w:rPr>
          <w:i/>
          <w:color w:val="231F20"/>
          <w:spacing w:val="-8"/>
        </w:rPr>
        <w:t> </w:t>
      </w:r>
      <w:r>
        <w:rPr>
          <w:i/>
          <w:color w:val="231F20"/>
          <w:spacing w:val="-2"/>
        </w:rPr>
        <w:t>oxidants.</w:t>
      </w:r>
      <w:r>
        <w:rPr>
          <w:i/>
          <w:color w:val="231F20"/>
          <w:spacing w:val="-8"/>
        </w:rPr>
        <w:t> </w:t>
      </w:r>
      <w:r>
        <w:rPr>
          <w:color w:val="231F20"/>
          <w:spacing w:val="-2"/>
        </w:rPr>
        <w:t>Replace</w:t>
      </w:r>
      <w:r>
        <w:rPr>
          <w:color w:val="231F20"/>
          <w:spacing w:val="-8"/>
        </w:rPr>
        <w:t> </w:t>
      </w:r>
      <w:r>
        <w:rPr>
          <w:color w:val="231F20"/>
          <w:spacing w:val="-2"/>
        </w:rPr>
        <w:t>common</w:t>
      </w:r>
      <w:r>
        <w:rPr>
          <w:color w:val="231F20"/>
          <w:spacing w:val="-8"/>
        </w:rPr>
        <w:t> </w:t>
      </w:r>
      <w:r>
        <w:rPr>
          <w:color w:val="231F20"/>
          <w:spacing w:val="-2"/>
        </w:rPr>
        <w:t>air</w:t>
      </w:r>
      <w:r>
        <w:rPr>
          <w:color w:val="231F20"/>
          <w:spacing w:val="-8"/>
        </w:rPr>
        <w:t> </w:t>
      </w:r>
      <w:r>
        <w:rPr>
          <w:color w:val="231F20"/>
          <w:spacing w:val="-2"/>
        </w:rPr>
        <w:t>with</w:t>
      </w:r>
      <w:r>
        <w:rPr>
          <w:color w:val="231F20"/>
          <w:spacing w:val="-8"/>
        </w:rPr>
        <w:t> </w:t>
      </w:r>
      <w:r>
        <w:rPr>
          <w:color w:val="231F20"/>
          <w:spacing w:val="-2"/>
        </w:rPr>
        <w:t>oxygen-enriched</w:t>
      </w:r>
      <w:r>
        <w:rPr>
          <w:color w:val="231F20"/>
          <w:spacing w:val="-8"/>
        </w:rPr>
        <w:t> </w:t>
      </w:r>
      <w:r>
        <w:rPr>
          <w:color w:val="231F20"/>
          <w:spacing w:val="-2"/>
        </w:rPr>
        <w:t>air.</w:t>
      </w:r>
      <w:r>
        <w:rPr>
          <w:color w:val="231F20"/>
          <w:spacing w:val="-8"/>
        </w:rPr>
        <w:t> </w:t>
      </w:r>
      <w:r>
        <w:rPr>
          <w:color w:val="231F20"/>
          <w:spacing w:val="-2"/>
        </w:rPr>
        <w:t>Replace</w:t>
      </w:r>
      <w:r>
        <w:rPr>
          <w:color w:val="231F20"/>
          <w:spacing w:val="-8"/>
        </w:rPr>
        <w:t> </w:t>
      </w:r>
      <w:r>
        <w:rPr>
          <w:color w:val="231F20"/>
          <w:spacing w:val="-2"/>
        </w:rPr>
        <w:t>enriched air</w:t>
      </w:r>
      <w:r>
        <w:rPr>
          <w:color w:val="231F20"/>
          <w:spacing w:val="-9"/>
        </w:rPr>
        <w:t> </w:t>
      </w:r>
      <w:r>
        <w:rPr>
          <w:color w:val="231F20"/>
          <w:spacing w:val="-2"/>
        </w:rPr>
        <w:t>with</w:t>
      </w:r>
      <w:r>
        <w:rPr>
          <w:color w:val="231F20"/>
          <w:spacing w:val="-9"/>
        </w:rPr>
        <w:t> </w:t>
      </w:r>
      <w:r>
        <w:rPr>
          <w:color w:val="231F20"/>
          <w:spacing w:val="-2"/>
        </w:rPr>
        <w:t>pure</w:t>
      </w:r>
      <w:r>
        <w:rPr>
          <w:color w:val="231F20"/>
          <w:spacing w:val="-9"/>
        </w:rPr>
        <w:t> </w:t>
      </w:r>
      <w:r>
        <w:rPr>
          <w:color w:val="231F20"/>
          <w:spacing w:val="-2"/>
        </w:rPr>
        <w:t>oxygen.</w:t>
      </w:r>
      <w:r>
        <w:rPr>
          <w:color w:val="231F20"/>
          <w:spacing w:val="-9"/>
        </w:rPr>
        <w:t> </w:t>
      </w:r>
      <w:r>
        <w:rPr>
          <w:color w:val="231F20"/>
          <w:spacing w:val="-2"/>
        </w:rPr>
        <w:t>Expose</w:t>
      </w:r>
      <w:r>
        <w:rPr>
          <w:color w:val="231F20"/>
          <w:spacing w:val="-9"/>
        </w:rPr>
        <w:t> </w:t>
      </w:r>
      <w:r>
        <w:rPr>
          <w:color w:val="231F20"/>
          <w:spacing w:val="-2"/>
        </w:rPr>
        <w:t>air</w:t>
      </w:r>
      <w:r>
        <w:rPr>
          <w:color w:val="231F20"/>
          <w:spacing w:val="-9"/>
        </w:rPr>
        <w:t> </w:t>
      </w:r>
      <w:r>
        <w:rPr>
          <w:color w:val="231F20"/>
          <w:spacing w:val="-2"/>
        </w:rPr>
        <w:t>or</w:t>
      </w:r>
      <w:r>
        <w:rPr>
          <w:color w:val="231F20"/>
          <w:spacing w:val="-9"/>
        </w:rPr>
        <w:t> </w:t>
      </w:r>
      <w:r>
        <w:rPr>
          <w:color w:val="231F20"/>
          <w:spacing w:val="-2"/>
        </w:rPr>
        <w:t>oxygen</w:t>
      </w:r>
      <w:r>
        <w:rPr>
          <w:color w:val="231F20"/>
          <w:spacing w:val="-9"/>
        </w:rPr>
        <w:t> </w:t>
      </w:r>
      <w:r>
        <w:rPr>
          <w:color w:val="231F20"/>
          <w:spacing w:val="-2"/>
        </w:rPr>
        <w:t>to</w:t>
      </w:r>
      <w:r>
        <w:rPr>
          <w:color w:val="231F20"/>
          <w:spacing w:val="-9"/>
        </w:rPr>
        <w:t> </w:t>
      </w:r>
      <w:r>
        <w:rPr>
          <w:color w:val="231F20"/>
          <w:spacing w:val="-2"/>
        </w:rPr>
        <w:t>ionizing</w:t>
      </w:r>
      <w:r>
        <w:rPr>
          <w:color w:val="231F20"/>
          <w:spacing w:val="-9"/>
        </w:rPr>
        <w:t> </w:t>
      </w:r>
      <w:r>
        <w:rPr>
          <w:color w:val="231F20"/>
          <w:spacing w:val="-2"/>
        </w:rPr>
        <w:t>radiation.</w:t>
      </w:r>
      <w:r>
        <w:rPr>
          <w:color w:val="231F20"/>
          <w:spacing w:val="-9"/>
        </w:rPr>
        <w:t> </w:t>
      </w:r>
      <w:r>
        <w:rPr>
          <w:color w:val="231F20"/>
          <w:spacing w:val="-2"/>
        </w:rPr>
        <w:t>Use</w:t>
      </w:r>
      <w:r>
        <w:rPr>
          <w:color w:val="231F20"/>
          <w:spacing w:val="-9"/>
        </w:rPr>
        <w:t> </w:t>
      </w:r>
      <w:r>
        <w:rPr>
          <w:color w:val="231F20"/>
          <w:spacing w:val="-2"/>
        </w:rPr>
        <w:t>ionized</w:t>
      </w:r>
      <w:r>
        <w:rPr>
          <w:color w:val="231F20"/>
          <w:spacing w:val="-9"/>
        </w:rPr>
        <w:t> </w:t>
      </w:r>
      <w:r>
        <w:rPr>
          <w:color w:val="231F20"/>
          <w:spacing w:val="-2"/>
        </w:rPr>
        <w:t>oxy- </w:t>
      </w:r>
      <w:r>
        <w:rPr>
          <w:color w:val="231F20"/>
          <w:spacing w:val="-4"/>
        </w:rPr>
        <w:t>gen. Replace ozonized air (ionized oxygen) with ozone (see Figure</w:t>
      </w:r>
      <w:r>
        <w:rPr>
          <w:color w:val="231F20"/>
          <w:spacing w:val="-5"/>
        </w:rPr>
        <w:t> </w:t>
      </w:r>
      <w:r>
        <w:rPr>
          <w:color w:val="231F20"/>
          <w:spacing w:val="-4"/>
        </w:rPr>
        <w:t>10.39). Oxygen </w:t>
      </w:r>
      <w:r>
        <w:rPr>
          <w:color w:val="231F20"/>
          <w:spacing w:val="-2"/>
        </w:rPr>
        <w:t>is</w:t>
      </w:r>
      <w:r>
        <w:rPr>
          <w:color w:val="231F20"/>
          <w:spacing w:val="-9"/>
        </w:rPr>
        <w:t> </w:t>
      </w:r>
      <w:r>
        <w:rPr>
          <w:color w:val="231F20"/>
          <w:spacing w:val="-2"/>
        </w:rPr>
        <w:t>used</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bleaching</w:t>
      </w:r>
      <w:r>
        <w:rPr>
          <w:color w:val="231F20"/>
          <w:spacing w:val="-9"/>
        </w:rPr>
        <w:t> </w:t>
      </w:r>
      <w:r>
        <w:rPr>
          <w:color w:val="231F20"/>
          <w:spacing w:val="-2"/>
        </w:rPr>
        <w:t>of</w:t>
      </w:r>
      <w:r>
        <w:rPr>
          <w:color w:val="231F20"/>
          <w:spacing w:val="-9"/>
        </w:rPr>
        <w:t> </w:t>
      </w:r>
      <w:r>
        <w:rPr>
          <w:color w:val="231F20"/>
          <w:spacing w:val="-2"/>
        </w:rPr>
        <w:t>pulp</w:t>
      </w:r>
      <w:r>
        <w:rPr>
          <w:color w:val="231F20"/>
          <w:spacing w:val="-9"/>
        </w:rPr>
        <w:t> </w:t>
      </w:r>
      <w:r>
        <w:rPr>
          <w:color w:val="231F20"/>
          <w:spacing w:val="-2"/>
        </w:rPr>
        <w:t>(for</w:t>
      </w:r>
      <w:r>
        <w:rPr>
          <w:color w:val="231F20"/>
          <w:spacing w:val="-9"/>
        </w:rPr>
        <w:t> </w:t>
      </w:r>
      <w:r>
        <w:rPr>
          <w:color w:val="231F20"/>
          <w:spacing w:val="-2"/>
        </w:rPr>
        <w:t>paper</w:t>
      </w:r>
      <w:r>
        <w:rPr>
          <w:color w:val="231F20"/>
          <w:spacing w:val="-9"/>
        </w:rPr>
        <w:t> </w:t>
      </w:r>
      <w:r>
        <w:rPr>
          <w:color w:val="231F20"/>
          <w:spacing w:val="-2"/>
        </w:rPr>
        <w:t>production).</w:t>
      </w:r>
      <w:r>
        <w:rPr>
          <w:color w:val="231F20"/>
          <w:spacing w:val="-9"/>
        </w:rPr>
        <w:t> </w:t>
      </w:r>
      <w:r>
        <w:rPr>
          <w:color w:val="231F20"/>
          <w:spacing w:val="-2"/>
        </w:rPr>
        <w:t>There</w:t>
      </w:r>
      <w:r>
        <w:rPr>
          <w:color w:val="231F20"/>
          <w:spacing w:val="-9"/>
        </w:rPr>
        <w:t> </w:t>
      </w:r>
      <w:r>
        <w:rPr>
          <w:color w:val="231F20"/>
          <w:spacing w:val="-2"/>
        </w:rPr>
        <w:t>are</w:t>
      </w:r>
      <w:r>
        <w:rPr>
          <w:color w:val="231F20"/>
          <w:spacing w:val="-9"/>
        </w:rPr>
        <w:t> </w:t>
      </w:r>
      <w:r>
        <w:rPr>
          <w:color w:val="231F20"/>
          <w:spacing w:val="-2"/>
        </w:rPr>
        <w:t>ideas</w:t>
      </w:r>
      <w:r>
        <w:rPr>
          <w:color w:val="231F20"/>
          <w:spacing w:val="-9"/>
        </w:rPr>
        <w:t> </w:t>
      </w:r>
      <w:r>
        <w:rPr>
          <w:color w:val="231F20"/>
          <w:spacing w:val="-2"/>
        </w:rPr>
        <w:t>and</w:t>
      </w:r>
      <w:r>
        <w:rPr>
          <w:color w:val="231F20"/>
          <w:spacing w:val="-9"/>
        </w:rPr>
        <w:t> </w:t>
      </w:r>
      <w:r>
        <w:rPr>
          <w:color w:val="231F20"/>
          <w:spacing w:val="-2"/>
        </w:rPr>
        <w:t>experi- </w:t>
      </w:r>
      <w:r>
        <w:rPr>
          <w:color w:val="231F20"/>
        </w:rPr>
        <w:t>ments to use ozone for bleaching.</w:t>
      </w:r>
    </w:p>
    <w:p>
      <w:pPr>
        <w:spacing w:after="0" w:line="252"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1230630"/>
                <wp:effectExtent l="19050" t="0" r="9525" b="7619"/>
                <wp:docPr id="554" name="Group 554"/>
                <wp:cNvGraphicFramePr>
                  <a:graphicFrameLocks/>
                </wp:cNvGraphicFramePr>
                <a:graphic>
                  <a:graphicData uri="http://schemas.microsoft.com/office/word/2010/wordprocessingGroup">
                    <wpg:wgp>
                      <wpg:cNvPr id="554" name="Group 554"/>
                      <wpg:cNvGrpSpPr/>
                      <wpg:grpSpPr>
                        <a:xfrm>
                          <a:off x="0" y="0"/>
                          <a:ext cx="4267200" cy="1230630"/>
                          <a:chExt cx="4267200" cy="1230630"/>
                        </a:xfrm>
                      </wpg:grpSpPr>
                      <pic:pic>
                        <pic:nvPicPr>
                          <pic:cNvPr id="555" name="Image 555"/>
                          <pic:cNvPicPr/>
                        </pic:nvPicPr>
                        <pic:blipFill>
                          <a:blip r:embed="rId169" cstate="print"/>
                          <a:stretch>
                            <a:fillRect/>
                          </a:stretch>
                        </pic:blipFill>
                        <pic:spPr>
                          <a:xfrm>
                            <a:off x="762000" y="0"/>
                            <a:ext cx="2743200" cy="1167383"/>
                          </a:xfrm>
                          <a:prstGeom prst="rect">
                            <a:avLst/>
                          </a:prstGeom>
                        </pic:spPr>
                      </pic:pic>
                      <wps:wsp>
                        <wps:cNvPr id="556" name="Graphic 556"/>
                        <wps:cNvSpPr/>
                        <wps:spPr>
                          <a:xfrm>
                            <a:off x="0" y="121771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96.9pt;mso-position-horizontal-relative:char;mso-position-vertical-relative:line" id="docshapegroup419" coordorigin="0,0" coordsize="6720,1938">
                <v:shape style="position:absolute;left:1200;top:0;width:4320;height:1839" type="#_x0000_t75" id="docshape420" stroked="false">
                  <v:imagedata r:id="rId169" o:title=""/>
                </v:shape>
                <v:line style="position:absolute" from="0,1918" to="6720,1918" stroked="true" strokeweight="2pt" strokecolor="#231f20">
                  <v:stroke dashstyle="solid"/>
                </v:line>
              </v:group>
            </w:pict>
          </mc:Fallback>
        </mc:AlternateContent>
      </w:r>
      <w:r>
        <w:rPr>
          <w:sz w:val="20"/>
        </w:rPr>
      </w:r>
    </w:p>
    <w:p>
      <w:pPr>
        <w:spacing w:before="74"/>
        <w:ind w:left="330" w:right="0" w:firstLine="0"/>
        <w:jc w:val="left"/>
        <w:rPr>
          <w:rFonts w:ascii="Trebuchet MS"/>
          <w:b/>
          <w:sz w:val="19"/>
        </w:rPr>
      </w:pPr>
      <w:r>
        <w:rPr>
          <w:rFonts w:ascii="Trebuchet MS"/>
          <w:b/>
          <w:color w:val="231F20"/>
          <w:spacing w:val="-6"/>
          <w:sz w:val="19"/>
        </w:rPr>
        <w:t>Figure</w:t>
      </w:r>
      <w:r>
        <w:rPr>
          <w:rFonts w:ascii="Trebuchet MS"/>
          <w:b/>
          <w:color w:val="231F20"/>
          <w:spacing w:val="-9"/>
          <w:sz w:val="19"/>
        </w:rPr>
        <w:t> </w:t>
      </w:r>
      <w:r>
        <w:rPr>
          <w:rFonts w:ascii="Trebuchet MS"/>
          <w:b/>
          <w:color w:val="231F20"/>
          <w:spacing w:val="-6"/>
          <w:sz w:val="19"/>
        </w:rPr>
        <w:t>10.39</w:t>
      </w:r>
      <w:r>
        <w:rPr>
          <w:rFonts w:ascii="Trebuchet MS"/>
          <w:b/>
          <w:color w:val="231F20"/>
          <w:spacing w:val="66"/>
          <w:w w:val="150"/>
          <w:sz w:val="19"/>
        </w:rPr>
        <w:t> </w:t>
      </w:r>
      <w:r>
        <w:rPr>
          <w:rFonts w:ascii="Trebuchet MS"/>
          <w:b/>
          <w:color w:val="231F20"/>
          <w:spacing w:val="-6"/>
          <w:sz w:val="19"/>
        </w:rPr>
        <w:t>Principle</w:t>
      </w:r>
      <w:r>
        <w:rPr>
          <w:rFonts w:ascii="Trebuchet MS"/>
          <w:b/>
          <w:color w:val="231F20"/>
          <w:spacing w:val="-9"/>
          <w:sz w:val="19"/>
        </w:rPr>
        <w:t> </w:t>
      </w:r>
      <w:r>
        <w:rPr>
          <w:rFonts w:ascii="Trebuchet MS"/>
          <w:b/>
          <w:color w:val="231F20"/>
          <w:spacing w:val="-6"/>
          <w:sz w:val="19"/>
        </w:rPr>
        <w:t>38:</w:t>
      </w:r>
      <w:r>
        <w:rPr>
          <w:rFonts w:ascii="Trebuchet MS"/>
          <w:b/>
          <w:color w:val="231F20"/>
          <w:spacing w:val="-8"/>
          <w:sz w:val="19"/>
        </w:rPr>
        <w:t> </w:t>
      </w:r>
      <w:r>
        <w:rPr>
          <w:rFonts w:ascii="Trebuchet MS"/>
          <w:b/>
          <w:color w:val="231F20"/>
          <w:spacing w:val="-6"/>
          <w:sz w:val="19"/>
        </w:rPr>
        <w:t>Strong</w:t>
      </w:r>
      <w:r>
        <w:rPr>
          <w:rFonts w:ascii="Trebuchet MS"/>
          <w:b/>
          <w:color w:val="231F20"/>
          <w:spacing w:val="-8"/>
          <w:sz w:val="19"/>
        </w:rPr>
        <w:t> </w:t>
      </w:r>
      <w:r>
        <w:rPr>
          <w:rFonts w:ascii="Trebuchet MS"/>
          <w:b/>
          <w:color w:val="231F20"/>
          <w:spacing w:val="-6"/>
          <w:sz w:val="19"/>
        </w:rPr>
        <w:t>oxidants.</w:t>
      </w:r>
      <w:r>
        <w:rPr>
          <w:rFonts w:ascii="Trebuchet MS"/>
          <w:b/>
          <w:color w:val="231F20"/>
          <w:spacing w:val="-9"/>
          <w:sz w:val="19"/>
        </w:rPr>
        <w:t> </w:t>
      </w:r>
      <w:r>
        <w:rPr>
          <w:rFonts w:ascii="Trebuchet MS"/>
          <w:b/>
          <w:color w:val="231F20"/>
          <w:spacing w:val="-6"/>
          <w:sz w:val="19"/>
        </w:rPr>
        <w:t>Make</w:t>
      </w:r>
      <w:r>
        <w:rPr>
          <w:rFonts w:ascii="Trebuchet MS"/>
          <w:b/>
          <w:color w:val="231F20"/>
          <w:spacing w:val="-8"/>
          <w:sz w:val="19"/>
        </w:rPr>
        <w:t> </w:t>
      </w:r>
      <w:r>
        <w:rPr>
          <w:rFonts w:ascii="Trebuchet MS"/>
          <w:b/>
          <w:color w:val="231F20"/>
          <w:spacing w:val="-6"/>
          <w:sz w:val="19"/>
        </w:rPr>
        <w:t>the</w:t>
      </w:r>
      <w:r>
        <w:rPr>
          <w:rFonts w:ascii="Trebuchet MS"/>
          <w:b/>
          <w:color w:val="231F20"/>
          <w:spacing w:val="-8"/>
          <w:sz w:val="19"/>
        </w:rPr>
        <w:t> </w:t>
      </w:r>
      <w:r>
        <w:rPr>
          <w:rFonts w:ascii="Trebuchet MS"/>
          <w:b/>
          <w:color w:val="231F20"/>
          <w:spacing w:val="-6"/>
          <w:sz w:val="19"/>
        </w:rPr>
        <w:t>process</w:t>
      </w:r>
      <w:r>
        <w:rPr>
          <w:rFonts w:ascii="Trebuchet MS"/>
          <w:b/>
          <w:color w:val="231F20"/>
          <w:spacing w:val="-9"/>
          <w:sz w:val="19"/>
        </w:rPr>
        <w:t> </w:t>
      </w:r>
      <w:r>
        <w:rPr>
          <w:rFonts w:ascii="Trebuchet MS"/>
          <w:b/>
          <w:color w:val="231F20"/>
          <w:spacing w:val="-6"/>
          <w:sz w:val="19"/>
        </w:rPr>
        <w:t>more</w:t>
      </w:r>
      <w:r>
        <w:rPr>
          <w:rFonts w:ascii="Trebuchet MS"/>
          <w:b/>
          <w:color w:val="231F20"/>
          <w:spacing w:val="-8"/>
          <w:sz w:val="19"/>
        </w:rPr>
        <w:t> </w:t>
      </w:r>
      <w:r>
        <w:rPr>
          <w:rFonts w:ascii="Trebuchet MS"/>
          <w:b/>
          <w:color w:val="231F20"/>
          <w:spacing w:val="-6"/>
          <w:sz w:val="19"/>
        </w:rPr>
        <w:t>active.</w:t>
      </w:r>
    </w:p>
    <w:p>
      <w:pPr>
        <w:pStyle w:val="BodyText"/>
        <w:spacing w:line="278" w:lineRule="auto" w:before="155"/>
        <w:ind w:left="330" w:right="367" w:firstLine="300"/>
        <w:jc w:val="both"/>
      </w:pPr>
      <w:r>
        <w:rPr>
          <w:color w:val="231F20"/>
        </w:rPr>
        <w:t>Jules Verne wrote a novel called </w:t>
      </w:r>
      <w:r>
        <w:rPr>
          <w:i/>
          <w:color w:val="231F20"/>
        </w:rPr>
        <w:t>Dr. Ox’s Experiment. </w:t>
      </w:r>
      <w:r>
        <w:rPr>
          <w:color w:val="231F20"/>
        </w:rPr>
        <w:t>In Quiquendone, an imaginary town, life is very slow. Then Dr. Ox injected a gas into the town and everything</w:t>
      </w:r>
      <w:r>
        <w:rPr>
          <w:color w:val="231F20"/>
          <w:spacing w:val="-1"/>
        </w:rPr>
        <w:t> </w:t>
      </w:r>
      <w:r>
        <w:rPr>
          <w:color w:val="231F20"/>
        </w:rPr>
        <w:t>started</w:t>
      </w:r>
      <w:r>
        <w:rPr>
          <w:color w:val="231F20"/>
          <w:spacing w:val="-1"/>
        </w:rPr>
        <w:t> </w:t>
      </w:r>
      <w:r>
        <w:rPr>
          <w:color w:val="231F20"/>
        </w:rPr>
        <w:t>happening</w:t>
      </w:r>
      <w:r>
        <w:rPr>
          <w:color w:val="231F20"/>
          <w:spacing w:val="-1"/>
        </w:rPr>
        <w:t> </w:t>
      </w:r>
      <w:r>
        <w:rPr>
          <w:color w:val="231F20"/>
        </w:rPr>
        <w:t>very</w:t>
      </w:r>
      <w:r>
        <w:rPr>
          <w:color w:val="231F20"/>
          <w:spacing w:val="-1"/>
        </w:rPr>
        <w:t> </w:t>
      </w:r>
      <w:r>
        <w:rPr>
          <w:color w:val="231F20"/>
        </w:rPr>
        <w:t>fast.</w:t>
      </w:r>
      <w:r>
        <w:rPr>
          <w:color w:val="231F20"/>
          <w:spacing w:val="-1"/>
        </w:rPr>
        <w:t> </w:t>
      </w:r>
      <w:r>
        <w:rPr>
          <w:color w:val="231F20"/>
        </w:rPr>
        <w:t>People</w:t>
      </w:r>
      <w:r>
        <w:rPr>
          <w:color w:val="231F20"/>
          <w:spacing w:val="-1"/>
        </w:rPr>
        <w:t> </w:t>
      </w:r>
      <w:r>
        <w:rPr>
          <w:color w:val="231F20"/>
        </w:rPr>
        <w:t>got</w:t>
      </w:r>
      <w:r>
        <w:rPr>
          <w:color w:val="231F20"/>
          <w:spacing w:val="-1"/>
        </w:rPr>
        <w:t> </w:t>
      </w:r>
      <w:r>
        <w:rPr>
          <w:color w:val="231F20"/>
        </w:rPr>
        <w:t>exceptionally</w:t>
      </w:r>
      <w:r>
        <w:rPr>
          <w:color w:val="231F20"/>
          <w:spacing w:val="-1"/>
        </w:rPr>
        <w:t> </w:t>
      </w:r>
      <w:r>
        <w:rPr>
          <w:color w:val="231F20"/>
        </w:rPr>
        <w:t>lively</w:t>
      </w:r>
      <w:r>
        <w:rPr>
          <w:color w:val="231F20"/>
          <w:spacing w:val="-1"/>
        </w:rPr>
        <w:t> </w:t>
      </w:r>
      <w:r>
        <w:rPr>
          <w:color w:val="231F20"/>
        </w:rPr>
        <w:t>and</w:t>
      </w:r>
      <w:r>
        <w:rPr>
          <w:color w:val="231F20"/>
          <w:spacing w:val="-1"/>
        </w:rPr>
        <w:t> </w:t>
      </w:r>
      <w:r>
        <w:rPr>
          <w:color w:val="231F20"/>
        </w:rPr>
        <w:t>pas- </w:t>
      </w:r>
      <w:r>
        <w:rPr>
          <w:color w:val="231F20"/>
          <w:spacing w:val="-4"/>
        </w:rPr>
        <w:t>sionate. Perhaps we also sometimes need something like Dr. Ox’s gas to charge the </w:t>
      </w:r>
      <w:r>
        <w:rPr>
          <w:color w:val="231F20"/>
        </w:rPr>
        <w:t>mental atmosphere with positive effects.</w:t>
      </w:r>
    </w:p>
    <w:p>
      <w:pPr>
        <w:pStyle w:val="BodyText"/>
        <w:spacing w:line="239" w:lineRule="exact"/>
        <w:ind w:left="630"/>
        <w:jc w:val="both"/>
      </w:pPr>
      <w:r>
        <w:rPr>
          <w:color w:val="231F20"/>
          <w:w w:val="90"/>
        </w:rPr>
        <w:t>Examples</w:t>
      </w:r>
      <w:r>
        <w:rPr>
          <w:color w:val="231F20"/>
          <w:spacing w:val="32"/>
        </w:rPr>
        <w:t> </w:t>
      </w:r>
      <w:r>
        <w:rPr>
          <w:color w:val="231F20"/>
          <w:spacing w:val="-2"/>
        </w:rPr>
        <w:t>include:</w:t>
      </w:r>
    </w:p>
    <w:p>
      <w:pPr>
        <w:pStyle w:val="BodyText"/>
        <w:spacing w:before="12"/>
      </w:pPr>
    </w:p>
    <w:p>
      <w:pPr>
        <w:pStyle w:val="ListParagraph"/>
        <w:numPr>
          <w:ilvl w:val="3"/>
          <w:numId w:val="61"/>
        </w:numPr>
        <w:tabs>
          <w:tab w:pos="809" w:val="left" w:leader="none"/>
        </w:tabs>
        <w:spacing w:line="301" w:lineRule="exact" w:before="0" w:after="0"/>
        <w:ind w:left="809" w:right="0" w:hanging="239"/>
        <w:jc w:val="left"/>
        <w:rPr>
          <w:sz w:val="21"/>
        </w:rPr>
      </w:pPr>
      <w:r>
        <w:rPr>
          <w:color w:val="231F20"/>
          <w:spacing w:val="-4"/>
          <w:sz w:val="21"/>
        </w:rPr>
        <w:t>Using</w:t>
      </w:r>
      <w:r>
        <w:rPr>
          <w:color w:val="231F20"/>
          <w:spacing w:val="-1"/>
          <w:sz w:val="21"/>
        </w:rPr>
        <w:t> </w:t>
      </w:r>
      <w:r>
        <w:rPr>
          <w:color w:val="231F20"/>
          <w:spacing w:val="-4"/>
          <w:sz w:val="21"/>
        </w:rPr>
        <w:t>simulations</w:t>
      </w:r>
      <w:r>
        <w:rPr>
          <w:color w:val="231F20"/>
          <w:sz w:val="21"/>
        </w:rPr>
        <w:t> </w:t>
      </w:r>
      <w:r>
        <w:rPr>
          <w:color w:val="231F20"/>
          <w:spacing w:val="-4"/>
          <w:sz w:val="21"/>
        </w:rPr>
        <w:t>and</w:t>
      </w:r>
      <w:r>
        <w:rPr>
          <w:color w:val="231F20"/>
          <w:spacing w:val="-1"/>
          <w:sz w:val="21"/>
        </w:rPr>
        <w:t> </w:t>
      </w:r>
      <w:r>
        <w:rPr>
          <w:color w:val="231F20"/>
          <w:spacing w:val="-4"/>
          <w:sz w:val="21"/>
        </w:rPr>
        <w:t>games</w:t>
      </w:r>
      <w:r>
        <w:rPr>
          <w:color w:val="231F20"/>
          <w:sz w:val="21"/>
        </w:rPr>
        <w:t> </w:t>
      </w:r>
      <w:r>
        <w:rPr>
          <w:color w:val="231F20"/>
          <w:spacing w:val="-4"/>
          <w:sz w:val="21"/>
        </w:rPr>
        <w:t>instead</w:t>
      </w:r>
      <w:r>
        <w:rPr>
          <w:color w:val="231F20"/>
          <w:sz w:val="21"/>
        </w:rPr>
        <w:t> </w:t>
      </w:r>
      <w:r>
        <w:rPr>
          <w:color w:val="231F20"/>
          <w:spacing w:val="-4"/>
          <w:sz w:val="21"/>
        </w:rPr>
        <w:t>of</w:t>
      </w:r>
      <w:r>
        <w:rPr>
          <w:color w:val="231F20"/>
          <w:spacing w:val="-1"/>
          <w:sz w:val="21"/>
        </w:rPr>
        <w:t> </w:t>
      </w:r>
      <w:r>
        <w:rPr>
          <w:color w:val="231F20"/>
          <w:spacing w:val="-4"/>
          <w:sz w:val="21"/>
        </w:rPr>
        <w:t>lecture-style</w:t>
      </w:r>
      <w:r>
        <w:rPr>
          <w:color w:val="231F20"/>
          <w:sz w:val="21"/>
        </w:rPr>
        <w:t> </w:t>
      </w:r>
      <w:r>
        <w:rPr>
          <w:color w:val="231F20"/>
          <w:spacing w:val="-4"/>
          <w:sz w:val="21"/>
        </w:rPr>
        <w:t>training.</w:t>
      </w:r>
    </w:p>
    <w:p>
      <w:pPr>
        <w:pStyle w:val="ListParagraph"/>
        <w:numPr>
          <w:ilvl w:val="3"/>
          <w:numId w:val="61"/>
        </w:numPr>
        <w:tabs>
          <w:tab w:pos="809" w:val="left" w:leader="none"/>
        </w:tabs>
        <w:spacing w:line="280" w:lineRule="exact" w:before="0" w:after="0"/>
        <w:ind w:left="809" w:right="0" w:hanging="239"/>
        <w:jc w:val="left"/>
        <w:rPr>
          <w:sz w:val="21"/>
        </w:rPr>
      </w:pPr>
      <w:r>
        <w:rPr>
          <w:color w:val="231F20"/>
          <w:sz w:val="21"/>
        </w:rPr>
        <w:t>Scuba</w:t>
      </w:r>
      <w:r>
        <w:rPr>
          <w:color w:val="231F20"/>
          <w:spacing w:val="-13"/>
          <w:sz w:val="21"/>
        </w:rPr>
        <w:t> </w:t>
      </w:r>
      <w:r>
        <w:rPr>
          <w:color w:val="231F20"/>
          <w:sz w:val="21"/>
        </w:rPr>
        <w:t>diving</w:t>
      </w:r>
      <w:r>
        <w:rPr>
          <w:color w:val="231F20"/>
          <w:spacing w:val="-12"/>
          <w:sz w:val="21"/>
        </w:rPr>
        <w:t> </w:t>
      </w:r>
      <w:r>
        <w:rPr>
          <w:color w:val="231F20"/>
          <w:sz w:val="21"/>
        </w:rPr>
        <w:t>with</w:t>
      </w:r>
      <w:r>
        <w:rPr>
          <w:color w:val="231F20"/>
          <w:spacing w:val="-12"/>
          <w:sz w:val="21"/>
        </w:rPr>
        <w:t> </w:t>
      </w:r>
      <w:r>
        <w:rPr>
          <w:color w:val="231F20"/>
          <w:sz w:val="21"/>
        </w:rPr>
        <w:t>Nitrox</w:t>
      </w:r>
      <w:r>
        <w:rPr>
          <w:color w:val="231F20"/>
          <w:spacing w:val="-12"/>
          <w:sz w:val="21"/>
        </w:rPr>
        <w:t> </w:t>
      </w:r>
      <w:r>
        <w:rPr>
          <w:color w:val="231F20"/>
          <w:sz w:val="21"/>
        </w:rPr>
        <w:t>or</w:t>
      </w:r>
      <w:r>
        <w:rPr>
          <w:color w:val="231F20"/>
          <w:spacing w:val="-12"/>
          <w:sz w:val="21"/>
        </w:rPr>
        <w:t> </w:t>
      </w:r>
      <w:r>
        <w:rPr>
          <w:color w:val="231F20"/>
          <w:sz w:val="21"/>
        </w:rPr>
        <w:t>other</w:t>
      </w:r>
      <w:r>
        <w:rPr>
          <w:color w:val="231F20"/>
          <w:spacing w:val="-12"/>
          <w:sz w:val="21"/>
        </w:rPr>
        <w:t> </w:t>
      </w:r>
      <w:r>
        <w:rPr>
          <w:color w:val="231F20"/>
          <w:sz w:val="21"/>
        </w:rPr>
        <w:t>nonair</w:t>
      </w:r>
      <w:r>
        <w:rPr>
          <w:color w:val="231F20"/>
          <w:spacing w:val="-12"/>
          <w:sz w:val="21"/>
        </w:rPr>
        <w:t> </w:t>
      </w:r>
      <w:r>
        <w:rPr>
          <w:color w:val="231F20"/>
          <w:sz w:val="21"/>
        </w:rPr>
        <w:t>mixtures</w:t>
      </w:r>
      <w:r>
        <w:rPr>
          <w:color w:val="231F20"/>
          <w:spacing w:val="-12"/>
          <w:sz w:val="21"/>
        </w:rPr>
        <w:t> </w:t>
      </w:r>
      <w:r>
        <w:rPr>
          <w:color w:val="231F20"/>
          <w:sz w:val="21"/>
        </w:rPr>
        <w:t>to</w:t>
      </w:r>
      <w:r>
        <w:rPr>
          <w:color w:val="231F20"/>
          <w:spacing w:val="-12"/>
          <w:sz w:val="21"/>
        </w:rPr>
        <w:t> </w:t>
      </w:r>
      <w:r>
        <w:rPr>
          <w:color w:val="231F20"/>
          <w:sz w:val="21"/>
        </w:rPr>
        <w:t>extend</w:t>
      </w:r>
      <w:r>
        <w:rPr>
          <w:color w:val="231F20"/>
          <w:spacing w:val="-12"/>
          <w:sz w:val="21"/>
        </w:rPr>
        <w:t> </w:t>
      </w:r>
      <w:r>
        <w:rPr>
          <w:color w:val="231F20"/>
          <w:spacing w:val="-2"/>
          <w:sz w:val="21"/>
        </w:rPr>
        <w:t>endurance.</w:t>
      </w:r>
    </w:p>
    <w:p>
      <w:pPr>
        <w:pStyle w:val="ListParagraph"/>
        <w:numPr>
          <w:ilvl w:val="3"/>
          <w:numId w:val="61"/>
        </w:numPr>
        <w:tabs>
          <w:tab w:pos="809" w:val="left" w:leader="none"/>
        </w:tabs>
        <w:spacing w:line="297" w:lineRule="exact" w:before="0" w:after="0"/>
        <w:ind w:left="809" w:right="0" w:hanging="239"/>
        <w:jc w:val="left"/>
        <w:rPr>
          <w:sz w:val="21"/>
        </w:rPr>
      </w:pPr>
      <w:r>
        <w:rPr>
          <w:color w:val="231F20"/>
          <w:sz w:val="21"/>
        </w:rPr>
        <w:t>Treating</w:t>
      </w:r>
      <w:r>
        <w:rPr>
          <w:color w:val="231F20"/>
          <w:spacing w:val="5"/>
          <w:sz w:val="21"/>
        </w:rPr>
        <w:t> </w:t>
      </w:r>
      <w:r>
        <w:rPr>
          <w:color w:val="231F20"/>
          <w:sz w:val="21"/>
        </w:rPr>
        <w:t>wounds</w:t>
      </w:r>
      <w:r>
        <w:rPr>
          <w:color w:val="231F20"/>
          <w:spacing w:val="6"/>
          <w:sz w:val="21"/>
        </w:rPr>
        <w:t> </w:t>
      </w:r>
      <w:r>
        <w:rPr>
          <w:color w:val="231F20"/>
          <w:sz w:val="21"/>
        </w:rPr>
        <w:t>in</w:t>
      </w:r>
      <w:r>
        <w:rPr>
          <w:color w:val="231F20"/>
          <w:spacing w:val="5"/>
          <w:sz w:val="21"/>
        </w:rPr>
        <w:t> </w:t>
      </w:r>
      <w:r>
        <w:rPr>
          <w:color w:val="231F20"/>
          <w:sz w:val="21"/>
        </w:rPr>
        <w:t>a</w:t>
      </w:r>
      <w:r>
        <w:rPr>
          <w:color w:val="231F20"/>
          <w:spacing w:val="6"/>
          <w:sz w:val="21"/>
        </w:rPr>
        <w:t> </w:t>
      </w:r>
      <w:r>
        <w:rPr>
          <w:color w:val="231F20"/>
          <w:sz w:val="21"/>
        </w:rPr>
        <w:t>higher</w:t>
      </w:r>
      <w:r>
        <w:rPr>
          <w:color w:val="231F20"/>
          <w:spacing w:val="6"/>
          <w:sz w:val="21"/>
        </w:rPr>
        <w:t> </w:t>
      </w:r>
      <w:r>
        <w:rPr>
          <w:color w:val="231F20"/>
          <w:sz w:val="21"/>
        </w:rPr>
        <w:t>pressure</w:t>
      </w:r>
      <w:r>
        <w:rPr>
          <w:color w:val="231F20"/>
          <w:spacing w:val="5"/>
          <w:sz w:val="21"/>
        </w:rPr>
        <w:t> </w:t>
      </w:r>
      <w:r>
        <w:rPr>
          <w:color w:val="231F20"/>
          <w:sz w:val="21"/>
        </w:rPr>
        <w:t>oxygen</w:t>
      </w:r>
      <w:r>
        <w:rPr>
          <w:color w:val="231F20"/>
          <w:spacing w:val="6"/>
          <w:sz w:val="21"/>
        </w:rPr>
        <w:t> </w:t>
      </w:r>
      <w:r>
        <w:rPr>
          <w:color w:val="231F20"/>
          <w:sz w:val="21"/>
        </w:rPr>
        <w:t>environment</w:t>
      </w:r>
      <w:r>
        <w:rPr>
          <w:color w:val="231F20"/>
          <w:spacing w:val="5"/>
          <w:sz w:val="21"/>
        </w:rPr>
        <w:t> </w:t>
      </w:r>
      <w:r>
        <w:rPr>
          <w:color w:val="231F20"/>
          <w:sz w:val="21"/>
        </w:rPr>
        <w:t>to</w:t>
      </w:r>
      <w:r>
        <w:rPr>
          <w:color w:val="231F20"/>
          <w:spacing w:val="6"/>
          <w:sz w:val="21"/>
        </w:rPr>
        <w:t> </w:t>
      </w:r>
      <w:r>
        <w:rPr>
          <w:color w:val="231F20"/>
          <w:sz w:val="21"/>
        </w:rPr>
        <w:t>kill</w:t>
      </w:r>
      <w:r>
        <w:rPr>
          <w:color w:val="231F20"/>
          <w:spacing w:val="6"/>
          <w:sz w:val="21"/>
        </w:rPr>
        <w:t> </w:t>
      </w:r>
      <w:r>
        <w:rPr>
          <w:color w:val="231F20"/>
          <w:spacing w:val="-2"/>
          <w:sz w:val="21"/>
        </w:rPr>
        <w:t>anaero-</w:t>
      </w:r>
    </w:p>
    <w:p>
      <w:pPr>
        <w:pStyle w:val="BodyText"/>
        <w:spacing w:line="237" w:lineRule="exact"/>
        <w:ind w:left="810"/>
      </w:pPr>
      <w:r>
        <w:rPr>
          <w:color w:val="231F20"/>
        </w:rPr>
        <w:t>bic</w:t>
      </w:r>
      <w:r>
        <w:rPr>
          <w:color w:val="231F20"/>
          <w:spacing w:val="-7"/>
        </w:rPr>
        <w:t> </w:t>
      </w:r>
      <w:r>
        <w:rPr>
          <w:color w:val="231F20"/>
          <w:spacing w:val="-2"/>
        </w:rPr>
        <w:t>bacteria.</w:t>
      </w:r>
    </w:p>
    <w:p>
      <w:pPr>
        <w:pStyle w:val="ListParagraph"/>
        <w:numPr>
          <w:ilvl w:val="3"/>
          <w:numId w:val="61"/>
        </w:numPr>
        <w:tabs>
          <w:tab w:pos="809" w:val="left" w:leader="none"/>
        </w:tabs>
        <w:spacing w:line="240" w:lineRule="auto" w:before="4" w:after="0"/>
        <w:ind w:left="809" w:right="0" w:hanging="239"/>
        <w:jc w:val="left"/>
        <w:rPr>
          <w:sz w:val="21"/>
        </w:rPr>
      </w:pPr>
      <w:r>
        <w:rPr>
          <w:color w:val="231F20"/>
          <w:spacing w:val="-4"/>
          <w:sz w:val="21"/>
        </w:rPr>
        <w:t>Metal</w:t>
      </w:r>
      <w:r>
        <w:rPr>
          <w:color w:val="231F20"/>
          <w:spacing w:val="-5"/>
          <w:sz w:val="21"/>
        </w:rPr>
        <w:t> </w:t>
      </w:r>
      <w:r>
        <w:rPr>
          <w:color w:val="231F20"/>
          <w:spacing w:val="-4"/>
          <w:sz w:val="21"/>
        </w:rPr>
        <w:t>active gas</w:t>
      </w:r>
      <w:r>
        <w:rPr>
          <w:color w:val="231F20"/>
          <w:spacing w:val="-5"/>
          <w:sz w:val="21"/>
        </w:rPr>
        <w:t> </w:t>
      </w:r>
      <w:r>
        <w:rPr>
          <w:color w:val="231F20"/>
          <w:spacing w:val="-4"/>
          <w:sz w:val="21"/>
        </w:rPr>
        <w:t>(MAG) welding.</w:t>
      </w:r>
    </w:p>
    <w:p>
      <w:pPr>
        <w:pStyle w:val="BodyText"/>
        <w:spacing w:before="170"/>
        <w:rPr>
          <w:sz w:val="25"/>
        </w:rPr>
      </w:pPr>
    </w:p>
    <w:p>
      <w:pPr>
        <w:pStyle w:val="Heading5"/>
        <w:numPr>
          <w:ilvl w:val="2"/>
          <w:numId w:val="61"/>
        </w:numPr>
        <w:tabs>
          <w:tab w:pos="1286" w:val="left" w:leader="none"/>
        </w:tabs>
        <w:spacing w:line="240" w:lineRule="auto" w:before="0" w:after="0"/>
        <w:ind w:left="1286" w:right="0" w:hanging="956"/>
        <w:jc w:val="left"/>
      </w:pPr>
      <w:r>
        <w:rPr>
          <w:color w:val="231F20"/>
          <w:w w:val="90"/>
        </w:rPr>
        <w:t>Principle</w:t>
      </w:r>
      <w:r>
        <w:rPr>
          <w:color w:val="231F20"/>
          <w:spacing w:val="-8"/>
          <w:w w:val="90"/>
        </w:rPr>
        <w:t> </w:t>
      </w:r>
      <w:r>
        <w:rPr>
          <w:color w:val="231F20"/>
          <w:spacing w:val="-5"/>
        </w:rPr>
        <w:t>39</w:t>
      </w:r>
    </w:p>
    <w:p>
      <w:pPr>
        <w:pStyle w:val="BodyText"/>
        <w:spacing w:line="278" w:lineRule="auto" w:before="148"/>
        <w:ind w:left="330" w:right="361" w:hanging="1"/>
      </w:pPr>
      <w:r>
        <w:rPr>
          <w:i/>
          <w:color w:val="231F20"/>
          <w:spacing w:val="-4"/>
        </w:rPr>
        <w:t>Inert</w:t>
      </w:r>
      <w:r>
        <w:rPr>
          <w:i/>
          <w:color w:val="231F20"/>
          <w:spacing w:val="-14"/>
        </w:rPr>
        <w:t> </w:t>
      </w:r>
      <w:r>
        <w:rPr>
          <w:i/>
          <w:color w:val="231F20"/>
          <w:spacing w:val="-4"/>
        </w:rPr>
        <w:t>atmosphere.</w:t>
      </w:r>
      <w:r>
        <w:rPr>
          <w:i/>
          <w:color w:val="231F20"/>
          <w:spacing w:val="-14"/>
        </w:rPr>
        <w:t> </w:t>
      </w:r>
      <w:r>
        <w:rPr>
          <w:color w:val="231F20"/>
          <w:spacing w:val="-4"/>
        </w:rPr>
        <w:t>Replace</w:t>
      </w:r>
      <w:r>
        <w:rPr>
          <w:color w:val="231F20"/>
          <w:spacing w:val="-14"/>
        </w:rPr>
        <w:t> </w:t>
      </w:r>
      <w:r>
        <w:rPr>
          <w:color w:val="231F20"/>
          <w:spacing w:val="-4"/>
        </w:rPr>
        <w:t>a</w:t>
      </w:r>
      <w:r>
        <w:rPr>
          <w:color w:val="231F20"/>
          <w:spacing w:val="-14"/>
        </w:rPr>
        <w:t> </w:t>
      </w:r>
      <w:r>
        <w:rPr>
          <w:color w:val="231F20"/>
          <w:spacing w:val="-4"/>
        </w:rPr>
        <w:t>normal</w:t>
      </w:r>
      <w:r>
        <w:rPr>
          <w:color w:val="231F20"/>
          <w:spacing w:val="-14"/>
        </w:rPr>
        <w:t> </w:t>
      </w:r>
      <w:r>
        <w:rPr>
          <w:color w:val="231F20"/>
          <w:spacing w:val="-4"/>
        </w:rPr>
        <w:t>environment</w:t>
      </w:r>
      <w:r>
        <w:rPr>
          <w:color w:val="231F20"/>
          <w:spacing w:val="-14"/>
        </w:rPr>
        <w:t> </w:t>
      </w:r>
      <w:r>
        <w:rPr>
          <w:color w:val="231F20"/>
          <w:spacing w:val="-4"/>
        </w:rPr>
        <w:t>with</w:t>
      </w:r>
      <w:r>
        <w:rPr>
          <w:color w:val="231F20"/>
          <w:spacing w:val="-14"/>
        </w:rPr>
        <w:t> </w:t>
      </w:r>
      <w:r>
        <w:rPr>
          <w:color w:val="231F20"/>
          <w:spacing w:val="-4"/>
        </w:rPr>
        <w:t>an</w:t>
      </w:r>
      <w:r>
        <w:rPr>
          <w:color w:val="231F20"/>
          <w:spacing w:val="-14"/>
        </w:rPr>
        <w:t> </w:t>
      </w:r>
      <w:r>
        <w:rPr>
          <w:color w:val="231F20"/>
          <w:spacing w:val="-4"/>
        </w:rPr>
        <w:t>inert</w:t>
      </w:r>
      <w:r>
        <w:rPr>
          <w:color w:val="231F20"/>
          <w:spacing w:val="-14"/>
        </w:rPr>
        <w:t> </w:t>
      </w:r>
      <w:r>
        <w:rPr>
          <w:color w:val="231F20"/>
          <w:spacing w:val="-4"/>
        </w:rPr>
        <w:t>one.</w:t>
      </w:r>
      <w:r>
        <w:rPr>
          <w:color w:val="231F20"/>
          <w:spacing w:val="-14"/>
        </w:rPr>
        <w:t> </w:t>
      </w:r>
      <w:r>
        <w:rPr>
          <w:color w:val="231F20"/>
          <w:spacing w:val="-4"/>
        </w:rPr>
        <w:t>Add</w:t>
      </w:r>
      <w:r>
        <w:rPr>
          <w:color w:val="231F20"/>
          <w:spacing w:val="-14"/>
        </w:rPr>
        <w:t> </w:t>
      </w:r>
      <w:r>
        <w:rPr>
          <w:color w:val="231F20"/>
          <w:spacing w:val="-4"/>
        </w:rPr>
        <w:t>neutral</w:t>
      </w:r>
      <w:r>
        <w:rPr>
          <w:color w:val="231F20"/>
          <w:spacing w:val="-14"/>
        </w:rPr>
        <w:t> </w:t>
      </w:r>
      <w:r>
        <w:rPr>
          <w:color w:val="231F20"/>
          <w:spacing w:val="-4"/>
        </w:rPr>
        <w:t>parts </w:t>
      </w:r>
      <w:r>
        <w:rPr>
          <w:color w:val="231F20"/>
          <w:spacing w:val="-2"/>
        </w:rPr>
        <w:t>or</w:t>
      </w:r>
      <w:r>
        <w:rPr>
          <w:color w:val="231F20"/>
          <w:spacing w:val="-7"/>
        </w:rPr>
        <w:t> </w:t>
      </w:r>
      <w:r>
        <w:rPr>
          <w:color w:val="231F20"/>
          <w:spacing w:val="-2"/>
        </w:rPr>
        <w:t>inert</w:t>
      </w:r>
      <w:r>
        <w:rPr>
          <w:color w:val="231F20"/>
          <w:spacing w:val="-7"/>
        </w:rPr>
        <w:t> </w:t>
      </w:r>
      <w:r>
        <w:rPr>
          <w:color w:val="231F20"/>
          <w:spacing w:val="-2"/>
        </w:rPr>
        <w:t>additives</w:t>
      </w:r>
      <w:r>
        <w:rPr>
          <w:color w:val="231F20"/>
          <w:spacing w:val="-7"/>
        </w:rPr>
        <w:t> </w:t>
      </w:r>
      <w:r>
        <w:rPr>
          <w:color w:val="231F20"/>
          <w:spacing w:val="-2"/>
        </w:rPr>
        <w:t>to</w:t>
      </w:r>
      <w:r>
        <w:rPr>
          <w:color w:val="231F20"/>
          <w:spacing w:val="-7"/>
        </w:rPr>
        <w:t> </w:t>
      </w:r>
      <w:r>
        <w:rPr>
          <w:color w:val="231F20"/>
          <w:spacing w:val="-2"/>
        </w:rPr>
        <w:t>an</w:t>
      </w:r>
      <w:r>
        <w:rPr>
          <w:color w:val="231F20"/>
          <w:spacing w:val="-7"/>
        </w:rPr>
        <w:t> </w:t>
      </w:r>
      <w:r>
        <w:rPr>
          <w:color w:val="231F20"/>
          <w:spacing w:val="-2"/>
        </w:rPr>
        <w:t>object</w:t>
      </w:r>
      <w:r>
        <w:rPr>
          <w:color w:val="231F20"/>
          <w:spacing w:val="-7"/>
        </w:rPr>
        <w:t> </w:t>
      </w:r>
      <w:r>
        <w:rPr>
          <w:color w:val="231F20"/>
          <w:spacing w:val="-2"/>
        </w:rPr>
        <w:t>or</w:t>
      </w:r>
      <w:r>
        <w:rPr>
          <w:color w:val="231F20"/>
          <w:spacing w:val="-7"/>
        </w:rPr>
        <w:t> </w:t>
      </w:r>
      <w:r>
        <w:rPr>
          <w:color w:val="231F20"/>
          <w:spacing w:val="-2"/>
        </w:rPr>
        <w:t>system</w:t>
      </w:r>
      <w:r>
        <w:rPr>
          <w:color w:val="231F20"/>
          <w:spacing w:val="-7"/>
        </w:rPr>
        <w:t> </w:t>
      </w:r>
      <w:r>
        <w:rPr>
          <w:color w:val="231F20"/>
          <w:spacing w:val="-2"/>
        </w:rPr>
        <w:t>(see</w:t>
      </w:r>
      <w:r>
        <w:rPr>
          <w:color w:val="231F20"/>
          <w:spacing w:val="-7"/>
        </w:rPr>
        <w:t> </w:t>
      </w:r>
      <w:r>
        <w:rPr>
          <w:color w:val="231F20"/>
          <w:spacing w:val="-2"/>
        </w:rPr>
        <w:t>Figure</w:t>
      </w:r>
      <w:r>
        <w:rPr>
          <w:color w:val="231F20"/>
          <w:spacing w:val="-7"/>
        </w:rPr>
        <w:t> </w:t>
      </w:r>
      <w:r>
        <w:rPr>
          <w:color w:val="231F20"/>
          <w:spacing w:val="-2"/>
        </w:rPr>
        <w:t>10.40).</w:t>
      </w:r>
      <w:r>
        <w:rPr>
          <w:color w:val="231F20"/>
          <w:spacing w:val="-7"/>
        </w:rPr>
        <w:t> </w:t>
      </w:r>
      <w:r>
        <w:rPr>
          <w:color w:val="231F20"/>
          <w:spacing w:val="-2"/>
        </w:rPr>
        <w:t>Some</w:t>
      </w:r>
      <w:r>
        <w:rPr>
          <w:color w:val="231F20"/>
          <w:spacing w:val="-7"/>
        </w:rPr>
        <w:t> </w:t>
      </w:r>
      <w:r>
        <w:rPr>
          <w:color w:val="231F20"/>
          <w:spacing w:val="-2"/>
        </w:rPr>
        <w:t>examples</w:t>
      </w:r>
      <w:r>
        <w:rPr>
          <w:color w:val="231F20"/>
          <w:spacing w:val="-7"/>
        </w:rPr>
        <w:t> </w:t>
      </w:r>
      <w:r>
        <w:rPr>
          <w:color w:val="231F20"/>
          <w:spacing w:val="-2"/>
        </w:rPr>
        <w:t>are</w:t>
      </w:r>
    </w:p>
    <w:p>
      <w:pPr>
        <w:pStyle w:val="ListParagraph"/>
        <w:numPr>
          <w:ilvl w:val="3"/>
          <w:numId w:val="61"/>
        </w:numPr>
        <w:tabs>
          <w:tab w:pos="810" w:val="left" w:leader="none"/>
        </w:tabs>
        <w:spacing w:line="232" w:lineRule="auto" w:before="222" w:after="0"/>
        <w:ind w:left="810" w:right="369" w:hanging="240"/>
        <w:jc w:val="left"/>
        <w:rPr>
          <w:sz w:val="21"/>
        </w:rPr>
      </w:pPr>
      <w:r>
        <w:rPr>
          <w:color w:val="231F20"/>
          <w:sz w:val="21"/>
        </w:rPr>
        <w:t>Inert</w:t>
      </w:r>
      <w:r>
        <w:rPr>
          <w:color w:val="231F20"/>
          <w:spacing w:val="-13"/>
          <w:sz w:val="21"/>
        </w:rPr>
        <w:t> </w:t>
      </w:r>
      <w:r>
        <w:rPr>
          <w:color w:val="231F20"/>
          <w:sz w:val="21"/>
        </w:rPr>
        <w:t>gases</w:t>
      </w:r>
      <w:r>
        <w:rPr>
          <w:color w:val="231F20"/>
          <w:spacing w:val="-13"/>
          <w:sz w:val="21"/>
        </w:rPr>
        <w:t> </w:t>
      </w:r>
      <w:r>
        <w:rPr>
          <w:color w:val="231F20"/>
          <w:sz w:val="21"/>
        </w:rPr>
        <w:t>(such</w:t>
      </w:r>
      <w:r>
        <w:rPr>
          <w:color w:val="231F20"/>
          <w:spacing w:val="-13"/>
          <w:sz w:val="21"/>
        </w:rPr>
        <w:t> </w:t>
      </w:r>
      <w:r>
        <w:rPr>
          <w:color w:val="231F20"/>
          <w:sz w:val="21"/>
        </w:rPr>
        <w:t>as</w:t>
      </w:r>
      <w:r>
        <w:rPr>
          <w:color w:val="231F20"/>
          <w:spacing w:val="-13"/>
          <w:sz w:val="21"/>
        </w:rPr>
        <w:t> </w:t>
      </w:r>
      <w:r>
        <w:rPr>
          <w:color w:val="231F20"/>
          <w:sz w:val="21"/>
        </w:rPr>
        <w:t>carbon</w:t>
      </w:r>
      <w:r>
        <w:rPr>
          <w:color w:val="231F20"/>
          <w:spacing w:val="-13"/>
          <w:sz w:val="21"/>
        </w:rPr>
        <w:t> </w:t>
      </w:r>
      <w:r>
        <w:rPr>
          <w:color w:val="231F20"/>
          <w:sz w:val="21"/>
        </w:rPr>
        <w:t>dioxide</w:t>
      </w:r>
      <w:r>
        <w:rPr>
          <w:color w:val="231F20"/>
          <w:spacing w:val="-13"/>
          <w:sz w:val="21"/>
        </w:rPr>
        <w:t> </w:t>
      </w:r>
      <w:r>
        <w:rPr>
          <w:color w:val="231F20"/>
          <w:sz w:val="21"/>
        </w:rPr>
        <w:t>or</w:t>
      </w:r>
      <w:r>
        <w:rPr>
          <w:color w:val="231F20"/>
          <w:spacing w:val="-13"/>
          <w:sz w:val="21"/>
        </w:rPr>
        <w:t> </w:t>
      </w:r>
      <w:r>
        <w:rPr>
          <w:color w:val="231F20"/>
          <w:sz w:val="21"/>
        </w:rPr>
        <w:t>argon)</w:t>
      </w:r>
      <w:r>
        <w:rPr>
          <w:color w:val="231F20"/>
          <w:spacing w:val="-13"/>
          <w:sz w:val="21"/>
        </w:rPr>
        <w:t> </w:t>
      </w:r>
      <w:r>
        <w:rPr>
          <w:color w:val="231F20"/>
          <w:sz w:val="21"/>
        </w:rPr>
        <w:t>are</w:t>
      </w:r>
      <w:r>
        <w:rPr>
          <w:color w:val="231F20"/>
          <w:spacing w:val="-13"/>
          <w:sz w:val="21"/>
        </w:rPr>
        <w:t> </w:t>
      </w:r>
      <w:r>
        <w:rPr>
          <w:color w:val="231F20"/>
          <w:sz w:val="21"/>
        </w:rPr>
        <w:t>used</w:t>
      </w:r>
      <w:r>
        <w:rPr>
          <w:color w:val="231F20"/>
          <w:spacing w:val="-13"/>
          <w:sz w:val="21"/>
        </w:rPr>
        <w:t> </w:t>
      </w:r>
      <w:r>
        <w:rPr>
          <w:color w:val="231F20"/>
          <w:sz w:val="21"/>
        </w:rPr>
        <w:t>in</w:t>
      </w:r>
      <w:r>
        <w:rPr>
          <w:color w:val="231F20"/>
          <w:spacing w:val="-13"/>
          <w:sz w:val="21"/>
        </w:rPr>
        <w:t> </w:t>
      </w:r>
      <w:r>
        <w:rPr>
          <w:color w:val="231F20"/>
          <w:sz w:val="21"/>
        </w:rPr>
        <w:t>welding</w:t>
      </w:r>
      <w:r>
        <w:rPr>
          <w:color w:val="231F20"/>
          <w:spacing w:val="-13"/>
          <w:sz w:val="21"/>
        </w:rPr>
        <w:t> </w:t>
      </w:r>
      <w:r>
        <w:rPr>
          <w:color w:val="231F20"/>
          <w:sz w:val="21"/>
        </w:rPr>
        <w:t>to</w:t>
      </w:r>
      <w:r>
        <w:rPr>
          <w:color w:val="231F20"/>
          <w:spacing w:val="-13"/>
          <w:sz w:val="21"/>
        </w:rPr>
        <w:t> </w:t>
      </w:r>
      <w:r>
        <w:rPr>
          <w:color w:val="231F20"/>
          <w:sz w:val="21"/>
        </w:rPr>
        <w:t>prevent oxidation of the material at the weld.</w:t>
      </w:r>
    </w:p>
    <w:p>
      <w:pPr>
        <w:pStyle w:val="BodyText"/>
        <w:spacing w:before="10"/>
        <w:rPr>
          <w:sz w:val="14"/>
        </w:rPr>
      </w:pPr>
      <w:r>
        <w:rPr/>
        <mc:AlternateContent>
          <mc:Choice Requires="wps">
            <w:drawing>
              <wp:anchor distT="0" distB="0" distL="0" distR="0" allowOverlap="1" layoutInCell="1" locked="0" behindDoc="1" simplePos="0" relativeHeight="487667200">
                <wp:simplePos x="0" y="0"/>
                <wp:positionH relativeFrom="page">
                  <wp:posOffset>590550</wp:posOffset>
                </wp:positionH>
                <wp:positionV relativeFrom="paragraph">
                  <wp:posOffset>124322</wp:posOffset>
                </wp:positionV>
                <wp:extent cx="4267200" cy="1226185"/>
                <wp:effectExtent l="0" t="0" r="0" b="0"/>
                <wp:wrapTopAndBottom/>
                <wp:docPr id="557" name="Group 557"/>
                <wp:cNvGraphicFramePr>
                  <a:graphicFrameLocks/>
                </wp:cNvGraphicFramePr>
                <a:graphic>
                  <a:graphicData uri="http://schemas.microsoft.com/office/word/2010/wordprocessingGroup">
                    <wpg:wgp>
                      <wpg:cNvPr id="557" name="Group 557"/>
                      <wpg:cNvGrpSpPr/>
                      <wpg:grpSpPr>
                        <a:xfrm>
                          <a:off x="0" y="0"/>
                          <a:ext cx="4267200" cy="1226185"/>
                          <a:chExt cx="4267200" cy="1226185"/>
                        </a:xfrm>
                      </wpg:grpSpPr>
                      <pic:pic>
                        <pic:nvPicPr>
                          <pic:cNvPr id="558" name="Image 558"/>
                          <pic:cNvPicPr/>
                        </pic:nvPicPr>
                        <pic:blipFill>
                          <a:blip r:embed="rId170" cstate="print"/>
                          <a:stretch>
                            <a:fillRect/>
                          </a:stretch>
                        </pic:blipFill>
                        <pic:spPr>
                          <a:xfrm>
                            <a:off x="762000" y="0"/>
                            <a:ext cx="2743200" cy="1162811"/>
                          </a:xfrm>
                          <a:prstGeom prst="rect">
                            <a:avLst/>
                          </a:prstGeom>
                        </pic:spPr>
                      </pic:pic>
                      <wps:wsp>
                        <wps:cNvPr id="559" name="Graphic 559"/>
                        <wps:cNvSpPr/>
                        <wps:spPr>
                          <a:xfrm>
                            <a:off x="0" y="121314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789193pt;width:336pt;height:96.55pt;mso-position-horizontal-relative:page;mso-position-vertical-relative:paragraph;z-index:-15649280;mso-wrap-distance-left:0;mso-wrap-distance-right:0" id="docshapegroup421" coordorigin="930,196" coordsize="6720,1931">
                <v:shape style="position:absolute;left:2130;top:195;width:4320;height:1832" type="#_x0000_t75" id="docshape422" stroked="false">
                  <v:imagedata r:id="rId170" o:title=""/>
                </v:shape>
                <v:line style="position:absolute" from="930,2106" to="7650,2106" stroked="true" strokeweight="2pt" strokecolor="#231f20">
                  <v:stroke dashstyle="solid"/>
                </v:line>
                <w10:wrap type="topAndBottom"/>
              </v:group>
            </w:pict>
          </mc:Fallback>
        </mc:AlternateContent>
      </w:r>
    </w:p>
    <w:p>
      <w:pPr>
        <w:spacing w:line="249" w:lineRule="auto" w:before="101"/>
        <w:ind w:left="330" w:right="491" w:firstLine="0"/>
        <w:jc w:val="left"/>
        <w:rPr>
          <w:rFonts w:ascii="Trebuchet MS"/>
          <w:b/>
          <w:sz w:val="19"/>
        </w:rPr>
      </w:pPr>
      <w:r>
        <w:rPr>
          <w:rFonts w:ascii="Trebuchet MS"/>
          <w:b/>
          <w:color w:val="231F20"/>
          <w:spacing w:val="-2"/>
          <w:sz w:val="19"/>
        </w:rPr>
        <w:t>Figure</w:t>
      </w:r>
      <w:r>
        <w:rPr>
          <w:rFonts w:ascii="Trebuchet MS"/>
          <w:b/>
          <w:color w:val="231F20"/>
          <w:spacing w:val="-9"/>
          <w:sz w:val="19"/>
        </w:rPr>
        <w:t> </w:t>
      </w:r>
      <w:r>
        <w:rPr>
          <w:rFonts w:ascii="Trebuchet MS"/>
          <w:b/>
          <w:color w:val="231F20"/>
          <w:spacing w:val="-2"/>
          <w:sz w:val="19"/>
        </w:rPr>
        <w:t>10.40</w:t>
      </w:r>
      <w:r>
        <w:rPr>
          <w:rFonts w:ascii="Trebuchet MS"/>
          <w:b/>
          <w:color w:val="231F20"/>
          <w:spacing w:val="75"/>
          <w:w w:val="150"/>
          <w:sz w:val="19"/>
        </w:rPr>
        <w:t> </w:t>
      </w:r>
      <w:r>
        <w:rPr>
          <w:rFonts w:ascii="Trebuchet MS"/>
          <w:b/>
          <w:color w:val="231F20"/>
          <w:spacing w:val="-2"/>
          <w:sz w:val="19"/>
        </w:rPr>
        <w:t>Principle</w:t>
      </w:r>
      <w:r>
        <w:rPr>
          <w:rFonts w:ascii="Trebuchet MS"/>
          <w:b/>
          <w:color w:val="231F20"/>
          <w:spacing w:val="-9"/>
          <w:sz w:val="19"/>
        </w:rPr>
        <w:t> </w:t>
      </w:r>
      <w:r>
        <w:rPr>
          <w:rFonts w:ascii="Trebuchet MS"/>
          <w:b/>
          <w:color w:val="231F20"/>
          <w:spacing w:val="-2"/>
          <w:sz w:val="19"/>
        </w:rPr>
        <w:t>39:</w:t>
      </w:r>
      <w:r>
        <w:rPr>
          <w:rFonts w:ascii="Trebuchet MS"/>
          <w:b/>
          <w:color w:val="231F20"/>
          <w:spacing w:val="-9"/>
          <w:sz w:val="19"/>
        </w:rPr>
        <w:t> </w:t>
      </w:r>
      <w:r>
        <w:rPr>
          <w:rFonts w:ascii="Trebuchet MS"/>
          <w:b/>
          <w:color w:val="231F20"/>
          <w:spacing w:val="-2"/>
          <w:sz w:val="19"/>
        </w:rPr>
        <w:t>Inert</w:t>
      </w:r>
      <w:r>
        <w:rPr>
          <w:rFonts w:ascii="Trebuchet MS"/>
          <w:b/>
          <w:color w:val="231F20"/>
          <w:spacing w:val="-9"/>
          <w:sz w:val="19"/>
        </w:rPr>
        <w:t> </w:t>
      </w:r>
      <w:r>
        <w:rPr>
          <w:rFonts w:ascii="Trebuchet MS"/>
          <w:b/>
          <w:color w:val="231F20"/>
          <w:spacing w:val="-2"/>
          <w:sz w:val="19"/>
        </w:rPr>
        <w:t>atmosphere.</w:t>
      </w:r>
      <w:r>
        <w:rPr>
          <w:rFonts w:ascii="Trebuchet MS"/>
          <w:b/>
          <w:color w:val="231F20"/>
          <w:spacing w:val="-9"/>
          <w:sz w:val="19"/>
        </w:rPr>
        <w:t> </w:t>
      </w:r>
      <w:r>
        <w:rPr>
          <w:rFonts w:ascii="Trebuchet MS"/>
          <w:b/>
          <w:color w:val="231F20"/>
          <w:spacing w:val="-2"/>
          <w:sz w:val="19"/>
        </w:rPr>
        <w:t>Make</w:t>
      </w:r>
      <w:r>
        <w:rPr>
          <w:rFonts w:ascii="Trebuchet MS"/>
          <w:b/>
          <w:color w:val="231F20"/>
          <w:spacing w:val="-9"/>
          <w:sz w:val="19"/>
        </w:rPr>
        <w:t> </w:t>
      </w:r>
      <w:r>
        <w:rPr>
          <w:rFonts w:ascii="Trebuchet MS"/>
          <w:b/>
          <w:color w:val="231F20"/>
          <w:spacing w:val="-2"/>
          <w:sz w:val="19"/>
        </w:rPr>
        <w:t>process</w:t>
      </w:r>
      <w:r>
        <w:rPr>
          <w:rFonts w:ascii="Trebuchet MS"/>
          <w:b/>
          <w:color w:val="231F20"/>
          <w:spacing w:val="-9"/>
          <w:sz w:val="19"/>
        </w:rPr>
        <w:t> </w:t>
      </w:r>
      <w:r>
        <w:rPr>
          <w:rFonts w:ascii="Trebuchet MS"/>
          <w:b/>
          <w:color w:val="231F20"/>
          <w:spacing w:val="-2"/>
          <w:sz w:val="19"/>
        </w:rPr>
        <w:t>slower</w:t>
      </w:r>
      <w:r>
        <w:rPr>
          <w:rFonts w:ascii="Trebuchet MS"/>
          <w:b/>
          <w:color w:val="231F20"/>
          <w:spacing w:val="-9"/>
          <w:sz w:val="19"/>
        </w:rPr>
        <w:t> </w:t>
      </w:r>
      <w:r>
        <w:rPr>
          <w:rFonts w:ascii="Trebuchet MS"/>
          <w:b/>
          <w:color w:val="231F20"/>
          <w:spacing w:val="-2"/>
          <w:sz w:val="19"/>
        </w:rPr>
        <w:t>and </w:t>
      </w:r>
      <w:r>
        <w:rPr>
          <w:rFonts w:ascii="Trebuchet MS"/>
          <w:b/>
          <w:color w:val="231F20"/>
          <w:sz w:val="19"/>
        </w:rPr>
        <w:t>more passive.</w:t>
      </w:r>
    </w:p>
    <w:p>
      <w:pPr>
        <w:spacing w:after="0" w:line="249" w:lineRule="auto"/>
        <w:jc w:val="left"/>
        <w:rPr>
          <w:rFonts w:ascii="Trebuchet MS"/>
          <w:sz w:val="19"/>
        </w:rPr>
        <w:sectPr>
          <w:pgSz w:w="8580" w:h="13080"/>
          <w:pgMar w:header="689" w:footer="0" w:top="920" w:bottom="280" w:left="600" w:right="560"/>
        </w:sectPr>
      </w:pPr>
    </w:p>
    <w:p>
      <w:pPr>
        <w:pStyle w:val="BodyText"/>
        <w:spacing w:before="221"/>
        <w:rPr>
          <w:rFonts w:ascii="Trebuchet MS"/>
          <w:b/>
        </w:rPr>
      </w:pPr>
    </w:p>
    <w:p>
      <w:pPr>
        <w:pStyle w:val="ListParagraph"/>
        <w:numPr>
          <w:ilvl w:val="3"/>
          <w:numId w:val="61"/>
        </w:numPr>
        <w:tabs>
          <w:tab w:pos="810" w:val="left" w:leader="none"/>
        </w:tabs>
        <w:spacing w:line="208" w:lineRule="auto" w:before="0" w:after="0"/>
        <w:ind w:left="810" w:right="368" w:hanging="240"/>
        <w:jc w:val="left"/>
        <w:rPr>
          <w:sz w:val="21"/>
        </w:rPr>
      </w:pPr>
      <w:r>
        <w:rPr>
          <w:color w:val="231F20"/>
          <w:spacing w:val="-2"/>
          <w:sz w:val="21"/>
        </w:rPr>
        <w:t>Inert</w:t>
      </w:r>
      <w:r>
        <w:rPr>
          <w:color w:val="231F20"/>
          <w:spacing w:val="-8"/>
          <w:sz w:val="21"/>
        </w:rPr>
        <w:t> </w:t>
      </w:r>
      <w:r>
        <w:rPr>
          <w:color w:val="231F20"/>
          <w:spacing w:val="-2"/>
          <w:sz w:val="21"/>
        </w:rPr>
        <w:t>materials</w:t>
      </w:r>
      <w:r>
        <w:rPr>
          <w:color w:val="231F20"/>
          <w:spacing w:val="-8"/>
          <w:sz w:val="21"/>
        </w:rPr>
        <w:t> </w:t>
      </w:r>
      <w:r>
        <w:rPr>
          <w:color w:val="231F20"/>
          <w:spacing w:val="-2"/>
          <w:sz w:val="21"/>
        </w:rPr>
        <w:t>are</w:t>
      </w:r>
      <w:r>
        <w:rPr>
          <w:color w:val="231F20"/>
          <w:spacing w:val="-8"/>
          <w:sz w:val="21"/>
        </w:rPr>
        <w:t> </w:t>
      </w:r>
      <w:r>
        <w:rPr>
          <w:color w:val="231F20"/>
          <w:spacing w:val="-2"/>
          <w:sz w:val="21"/>
        </w:rPr>
        <w:t>added</w:t>
      </w:r>
      <w:r>
        <w:rPr>
          <w:color w:val="231F20"/>
          <w:spacing w:val="-8"/>
          <w:sz w:val="21"/>
        </w:rPr>
        <w:t> </w:t>
      </w:r>
      <w:r>
        <w:rPr>
          <w:color w:val="231F20"/>
          <w:spacing w:val="-2"/>
          <w:sz w:val="21"/>
        </w:rPr>
        <w:t>to</w:t>
      </w:r>
      <w:r>
        <w:rPr>
          <w:color w:val="231F20"/>
          <w:spacing w:val="-8"/>
          <w:sz w:val="21"/>
        </w:rPr>
        <w:t> </w:t>
      </w:r>
      <w:r>
        <w:rPr>
          <w:color w:val="231F20"/>
          <w:spacing w:val="-2"/>
          <w:sz w:val="21"/>
        </w:rPr>
        <w:t>detergents</w:t>
      </w:r>
      <w:r>
        <w:rPr>
          <w:color w:val="231F20"/>
          <w:spacing w:val="-8"/>
          <w:sz w:val="21"/>
        </w:rPr>
        <w:t> </w:t>
      </w:r>
      <w:r>
        <w:rPr>
          <w:color w:val="231F20"/>
          <w:spacing w:val="-2"/>
          <w:sz w:val="21"/>
        </w:rPr>
        <w:t>to</w:t>
      </w:r>
      <w:r>
        <w:rPr>
          <w:color w:val="231F20"/>
          <w:spacing w:val="-8"/>
          <w:sz w:val="21"/>
        </w:rPr>
        <w:t> </w:t>
      </w:r>
      <w:r>
        <w:rPr>
          <w:color w:val="231F20"/>
          <w:spacing w:val="-2"/>
          <w:sz w:val="21"/>
        </w:rPr>
        <w:t>make</w:t>
      </w:r>
      <w:r>
        <w:rPr>
          <w:color w:val="231F20"/>
          <w:spacing w:val="-8"/>
          <w:sz w:val="21"/>
        </w:rPr>
        <w:t> </w:t>
      </w:r>
      <w:r>
        <w:rPr>
          <w:color w:val="231F20"/>
          <w:spacing w:val="-2"/>
          <w:sz w:val="21"/>
        </w:rPr>
        <w:t>them</w:t>
      </w:r>
      <w:r>
        <w:rPr>
          <w:color w:val="231F20"/>
          <w:spacing w:val="-8"/>
          <w:sz w:val="21"/>
        </w:rPr>
        <w:t> </w:t>
      </w:r>
      <w:r>
        <w:rPr>
          <w:color w:val="231F20"/>
          <w:spacing w:val="-2"/>
          <w:sz w:val="21"/>
        </w:rPr>
        <w:t>easier</w:t>
      </w:r>
      <w:r>
        <w:rPr>
          <w:color w:val="231F20"/>
          <w:spacing w:val="-8"/>
          <w:sz w:val="21"/>
        </w:rPr>
        <w:t> </w:t>
      </w:r>
      <w:r>
        <w:rPr>
          <w:color w:val="231F20"/>
          <w:spacing w:val="-2"/>
          <w:sz w:val="21"/>
        </w:rPr>
        <w:t>for</w:t>
      </w:r>
      <w:r>
        <w:rPr>
          <w:color w:val="231F20"/>
          <w:spacing w:val="-8"/>
          <w:sz w:val="21"/>
        </w:rPr>
        <w:t> </w:t>
      </w:r>
      <w:r>
        <w:rPr>
          <w:color w:val="231F20"/>
          <w:spacing w:val="-2"/>
          <w:sz w:val="21"/>
        </w:rPr>
        <w:t>consumers</w:t>
      </w:r>
      <w:r>
        <w:rPr>
          <w:color w:val="231F20"/>
          <w:spacing w:val="-8"/>
          <w:sz w:val="21"/>
        </w:rPr>
        <w:t> </w:t>
      </w:r>
      <w:r>
        <w:rPr>
          <w:color w:val="231F20"/>
          <w:spacing w:val="-2"/>
          <w:sz w:val="21"/>
        </w:rPr>
        <w:t>to </w:t>
      </w:r>
      <w:r>
        <w:rPr>
          <w:color w:val="231F20"/>
          <w:spacing w:val="-6"/>
          <w:sz w:val="21"/>
        </w:rPr>
        <w:t>measure.</w:t>
      </w:r>
      <w:r>
        <w:rPr>
          <w:color w:val="231F20"/>
          <w:spacing w:val="-8"/>
          <w:sz w:val="21"/>
        </w:rPr>
        <w:t> </w:t>
      </w:r>
      <w:r>
        <w:rPr>
          <w:color w:val="231F20"/>
          <w:spacing w:val="-6"/>
          <w:sz w:val="21"/>
        </w:rPr>
        <w:t>(Did</w:t>
      </w:r>
      <w:r>
        <w:rPr>
          <w:color w:val="231F20"/>
          <w:spacing w:val="-7"/>
          <w:sz w:val="21"/>
        </w:rPr>
        <w:t> </w:t>
      </w:r>
      <w:r>
        <w:rPr>
          <w:color w:val="231F20"/>
          <w:spacing w:val="-6"/>
          <w:sz w:val="21"/>
        </w:rPr>
        <w:t>you</w:t>
      </w:r>
      <w:r>
        <w:rPr>
          <w:color w:val="231F20"/>
          <w:spacing w:val="-7"/>
          <w:sz w:val="21"/>
        </w:rPr>
        <w:t> </w:t>
      </w:r>
      <w:r>
        <w:rPr>
          <w:color w:val="231F20"/>
          <w:spacing w:val="-6"/>
          <w:sz w:val="21"/>
        </w:rPr>
        <w:t>ever</w:t>
      </w:r>
      <w:r>
        <w:rPr>
          <w:color w:val="231F20"/>
          <w:spacing w:val="-7"/>
          <w:sz w:val="21"/>
        </w:rPr>
        <w:t> </w:t>
      </w:r>
      <w:r>
        <w:rPr>
          <w:color w:val="231F20"/>
          <w:spacing w:val="-6"/>
          <w:sz w:val="21"/>
        </w:rPr>
        <w:t>wonder</w:t>
      </w:r>
      <w:r>
        <w:rPr>
          <w:color w:val="231F20"/>
          <w:spacing w:val="-7"/>
          <w:sz w:val="21"/>
        </w:rPr>
        <w:t> </w:t>
      </w:r>
      <w:r>
        <w:rPr>
          <w:color w:val="231F20"/>
          <w:spacing w:val="-6"/>
          <w:sz w:val="21"/>
        </w:rPr>
        <w:t>why</w:t>
      </w:r>
      <w:r>
        <w:rPr>
          <w:color w:val="231F20"/>
          <w:spacing w:val="-7"/>
          <w:sz w:val="21"/>
        </w:rPr>
        <w:t> </w:t>
      </w:r>
      <w:r>
        <w:rPr>
          <w:color w:val="231F20"/>
          <w:spacing w:val="-6"/>
          <w:sz w:val="21"/>
        </w:rPr>
        <w:t>the</w:t>
      </w:r>
      <w:r>
        <w:rPr>
          <w:color w:val="231F20"/>
          <w:spacing w:val="-7"/>
          <w:sz w:val="21"/>
        </w:rPr>
        <w:t> </w:t>
      </w:r>
      <w:r>
        <w:rPr>
          <w:color w:val="231F20"/>
          <w:spacing w:val="-6"/>
          <w:sz w:val="21"/>
        </w:rPr>
        <w:t>box</w:t>
      </w:r>
      <w:r>
        <w:rPr>
          <w:color w:val="231F20"/>
          <w:spacing w:val="-7"/>
          <w:sz w:val="21"/>
        </w:rPr>
        <w:t> </w:t>
      </w:r>
      <w:r>
        <w:rPr>
          <w:color w:val="231F20"/>
          <w:spacing w:val="-6"/>
          <w:sz w:val="21"/>
        </w:rPr>
        <w:t>says</w:t>
      </w:r>
      <w:r>
        <w:rPr>
          <w:color w:val="231F20"/>
          <w:spacing w:val="-8"/>
          <w:sz w:val="21"/>
        </w:rPr>
        <w:t> </w:t>
      </w:r>
      <w:r>
        <w:rPr>
          <w:color w:val="231F20"/>
          <w:spacing w:val="-6"/>
          <w:sz w:val="21"/>
        </w:rPr>
        <w:t>“97</w:t>
      </w:r>
      <w:r>
        <w:rPr>
          <w:color w:val="231F20"/>
          <w:spacing w:val="-7"/>
          <w:sz w:val="21"/>
        </w:rPr>
        <w:t> </w:t>
      </w:r>
      <w:r>
        <w:rPr>
          <w:color w:val="231F20"/>
          <w:spacing w:val="-6"/>
          <w:sz w:val="21"/>
        </w:rPr>
        <w:t>percent</w:t>
      </w:r>
      <w:r>
        <w:rPr>
          <w:color w:val="231F20"/>
          <w:spacing w:val="-7"/>
          <w:sz w:val="21"/>
        </w:rPr>
        <w:t> </w:t>
      </w:r>
      <w:r>
        <w:rPr>
          <w:color w:val="231F20"/>
          <w:spacing w:val="-6"/>
          <w:sz w:val="21"/>
        </w:rPr>
        <w:t>inert</w:t>
      </w:r>
      <w:r>
        <w:rPr>
          <w:color w:val="231F20"/>
          <w:spacing w:val="-7"/>
          <w:sz w:val="21"/>
        </w:rPr>
        <w:t> </w:t>
      </w:r>
      <w:r>
        <w:rPr>
          <w:color w:val="231F20"/>
          <w:spacing w:val="-6"/>
          <w:sz w:val="21"/>
        </w:rPr>
        <w:t>materials”?)</w:t>
      </w:r>
    </w:p>
    <w:p>
      <w:pPr>
        <w:pStyle w:val="BodyText"/>
        <w:spacing w:before="24"/>
      </w:pPr>
    </w:p>
    <w:p>
      <w:pPr>
        <w:pStyle w:val="BodyText"/>
        <w:spacing w:line="249" w:lineRule="auto"/>
        <w:ind w:left="330" w:right="367" w:firstLine="300"/>
        <w:jc w:val="both"/>
      </w:pPr>
      <w:r>
        <w:rPr>
          <w:color w:val="231F20"/>
          <w:spacing w:val="-2"/>
        </w:rPr>
        <w:t>Strong</w:t>
      </w:r>
      <w:r>
        <w:rPr>
          <w:color w:val="231F20"/>
          <w:spacing w:val="-8"/>
        </w:rPr>
        <w:t> </w:t>
      </w:r>
      <w:r>
        <w:rPr>
          <w:color w:val="231F20"/>
          <w:spacing w:val="-2"/>
        </w:rPr>
        <w:t>oxidants</w:t>
      </w:r>
      <w:r>
        <w:rPr>
          <w:color w:val="231F20"/>
          <w:spacing w:val="-8"/>
        </w:rPr>
        <w:t> </w:t>
      </w:r>
      <w:r>
        <w:rPr>
          <w:color w:val="231F20"/>
          <w:spacing w:val="-2"/>
        </w:rPr>
        <w:t>and</w:t>
      </w:r>
      <w:r>
        <w:rPr>
          <w:color w:val="231F20"/>
          <w:spacing w:val="-8"/>
        </w:rPr>
        <w:t> </w:t>
      </w:r>
      <w:r>
        <w:rPr>
          <w:color w:val="231F20"/>
          <w:spacing w:val="-2"/>
        </w:rPr>
        <w:t>inert</w:t>
      </w:r>
      <w:r>
        <w:rPr>
          <w:color w:val="231F20"/>
          <w:spacing w:val="-8"/>
        </w:rPr>
        <w:t> </w:t>
      </w:r>
      <w:r>
        <w:rPr>
          <w:color w:val="231F20"/>
          <w:spacing w:val="-2"/>
        </w:rPr>
        <w:t>atmosphere</w:t>
      </w:r>
      <w:r>
        <w:rPr>
          <w:color w:val="231F20"/>
          <w:spacing w:val="-8"/>
        </w:rPr>
        <w:t> </w:t>
      </w:r>
      <w:r>
        <w:rPr>
          <w:color w:val="231F20"/>
          <w:spacing w:val="-2"/>
        </w:rPr>
        <w:t>can</w:t>
      </w:r>
      <w:r>
        <w:rPr>
          <w:color w:val="231F20"/>
          <w:spacing w:val="-8"/>
        </w:rPr>
        <w:t> </w:t>
      </w:r>
      <w:r>
        <w:rPr>
          <w:color w:val="231F20"/>
          <w:spacing w:val="-2"/>
        </w:rPr>
        <w:t>be</w:t>
      </w:r>
      <w:r>
        <w:rPr>
          <w:color w:val="231F20"/>
          <w:spacing w:val="-8"/>
        </w:rPr>
        <w:t> </w:t>
      </w:r>
      <w:r>
        <w:rPr>
          <w:color w:val="231F20"/>
          <w:spacing w:val="-2"/>
        </w:rPr>
        <w:t>considered</w:t>
      </w:r>
      <w:r>
        <w:rPr>
          <w:color w:val="231F20"/>
          <w:spacing w:val="-8"/>
        </w:rPr>
        <w:t> </w:t>
      </w:r>
      <w:r>
        <w:rPr>
          <w:color w:val="231F20"/>
          <w:spacing w:val="-2"/>
        </w:rPr>
        <w:t>as</w:t>
      </w:r>
      <w:r>
        <w:rPr>
          <w:color w:val="231F20"/>
          <w:spacing w:val="-8"/>
        </w:rPr>
        <w:t> </w:t>
      </w:r>
      <w:r>
        <w:rPr>
          <w:color w:val="231F20"/>
          <w:spacing w:val="-2"/>
        </w:rPr>
        <w:t>a</w:t>
      </w:r>
      <w:r>
        <w:rPr>
          <w:color w:val="231F20"/>
          <w:spacing w:val="-8"/>
        </w:rPr>
        <w:t> </w:t>
      </w:r>
      <w:r>
        <w:rPr>
          <w:color w:val="231F20"/>
          <w:spacing w:val="-2"/>
        </w:rPr>
        <w:t>pair</w:t>
      </w:r>
      <w:r>
        <w:rPr>
          <w:color w:val="231F20"/>
          <w:spacing w:val="-8"/>
        </w:rPr>
        <w:t> </w:t>
      </w:r>
      <w:r>
        <w:rPr>
          <w:color w:val="231F20"/>
          <w:spacing w:val="-2"/>
        </w:rPr>
        <w:t>of</w:t>
      </w:r>
      <w:r>
        <w:rPr>
          <w:color w:val="231F20"/>
          <w:spacing w:val="-8"/>
        </w:rPr>
        <w:t> </w:t>
      </w:r>
      <w:r>
        <w:rPr>
          <w:color w:val="231F20"/>
          <w:spacing w:val="-2"/>
        </w:rPr>
        <w:t>principles. </w:t>
      </w:r>
      <w:r>
        <w:rPr>
          <w:color w:val="231F20"/>
        </w:rPr>
        <w:t>Using them together frequently gives good results. Oxygen is used to generate </w:t>
      </w:r>
      <w:r>
        <w:rPr>
          <w:color w:val="231F20"/>
          <w:spacing w:val="-4"/>
        </w:rPr>
        <w:t>needed energy and inert gases are used to prevent undesired oxidation. An inventor </w:t>
      </w:r>
      <w:r>
        <w:rPr>
          <w:color w:val="231F20"/>
          <w:spacing w:val="-2"/>
        </w:rPr>
        <w:t>proposed</w:t>
      </w:r>
      <w:r>
        <w:rPr>
          <w:color w:val="231F20"/>
          <w:spacing w:val="-12"/>
        </w:rPr>
        <w:t> </w:t>
      </w:r>
      <w:r>
        <w:rPr>
          <w:color w:val="231F20"/>
          <w:spacing w:val="-2"/>
        </w:rPr>
        <w:t>using</w:t>
      </w:r>
      <w:r>
        <w:rPr>
          <w:color w:val="231F20"/>
          <w:spacing w:val="-11"/>
        </w:rPr>
        <w:t> </w:t>
      </w:r>
      <w:r>
        <w:rPr>
          <w:color w:val="231F20"/>
          <w:spacing w:val="-2"/>
        </w:rPr>
        <w:t>a</w:t>
      </w:r>
      <w:r>
        <w:rPr>
          <w:color w:val="231F20"/>
          <w:spacing w:val="-11"/>
        </w:rPr>
        <w:t> </w:t>
      </w:r>
      <w:r>
        <w:rPr>
          <w:color w:val="231F20"/>
          <w:spacing w:val="-2"/>
        </w:rPr>
        <w:t>welding</w:t>
      </w:r>
      <w:r>
        <w:rPr>
          <w:color w:val="231F20"/>
          <w:spacing w:val="-11"/>
        </w:rPr>
        <w:t> </w:t>
      </w:r>
      <w:r>
        <w:rPr>
          <w:color w:val="231F20"/>
          <w:spacing w:val="-2"/>
        </w:rPr>
        <w:t>device</w:t>
      </w:r>
      <w:r>
        <w:rPr>
          <w:color w:val="231F20"/>
          <w:spacing w:val="-11"/>
        </w:rPr>
        <w:t> </w:t>
      </w:r>
      <w:r>
        <w:rPr>
          <w:color w:val="231F20"/>
          <w:spacing w:val="-2"/>
        </w:rPr>
        <w:t>as</w:t>
      </w:r>
      <w:r>
        <w:rPr>
          <w:color w:val="231F20"/>
          <w:spacing w:val="-11"/>
        </w:rPr>
        <w:t> </w:t>
      </w:r>
      <w:r>
        <w:rPr>
          <w:color w:val="231F20"/>
          <w:spacing w:val="-2"/>
        </w:rPr>
        <w:t>a</w:t>
      </w:r>
      <w:r>
        <w:rPr>
          <w:color w:val="231F20"/>
          <w:spacing w:val="-11"/>
        </w:rPr>
        <w:t> </w:t>
      </w:r>
      <w:r>
        <w:rPr>
          <w:color w:val="231F20"/>
          <w:spacing w:val="-2"/>
        </w:rPr>
        <w:t>fire</w:t>
      </w:r>
      <w:r>
        <w:rPr>
          <w:color w:val="231F20"/>
          <w:spacing w:val="-11"/>
        </w:rPr>
        <w:t> </w:t>
      </w:r>
      <w:r>
        <w:rPr>
          <w:color w:val="231F20"/>
          <w:spacing w:val="-2"/>
        </w:rPr>
        <w:t>extinguisher.</w:t>
      </w:r>
      <w:r>
        <w:rPr>
          <w:color w:val="231F20"/>
          <w:spacing w:val="-12"/>
        </w:rPr>
        <w:t> </w:t>
      </w:r>
      <w:r>
        <w:rPr>
          <w:color w:val="231F20"/>
          <w:spacing w:val="-2"/>
        </w:rPr>
        <w:t>A</w:t>
      </w:r>
      <w:r>
        <w:rPr>
          <w:color w:val="231F20"/>
          <w:spacing w:val="-11"/>
        </w:rPr>
        <w:t> </w:t>
      </w:r>
      <w:r>
        <w:rPr>
          <w:color w:val="231F20"/>
          <w:spacing w:val="-2"/>
        </w:rPr>
        <w:t>device</w:t>
      </w:r>
      <w:r>
        <w:rPr>
          <w:color w:val="231F20"/>
          <w:spacing w:val="-11"/>
        </w:rPr>
        <w:t> </w:t>
      </w:r>
      <w:r>
        <w:rPr>
          <w:color w:val="231F20"/>
          <w:spacing w:val="-2"/>
        </w:rPr>
        <w:t>is</w:t>
      </w:r>
      <w:r>
        <w:rPr>
          <w:color w:val="231F20"/>
          <w:spacing w:val="-11"/>
        </w:rPr>
        <w:t> </w:t>
      </w:r>
      <w:r>
        <w:rPr>
          <w:color w:val="231F20"/>
          <w:spacing w:val="-2"/>
        </w:rPr>
        <w:t>provided</w:t>
      </w:r>
      <w:r>
        <w:rPr>
          <w:color w:val="231F20"/>
          <w:spacing w:val="-11"/>
        </w:rPr>
        <w:t> </w:t>
      </w:r>
      <w:r>
        <w:rPr>
          <w:color w:val="231F20"/>
          <w:spacing w:val="-2"/>
        </w:rPr>
        <w:t>with</w:t>
      </w:r>
      <w:r>
        <w:rPr>
          <w:color w:val="231F20"/>
          <w:spacing w:val="-11"/>
        </w:rPr>
        <w:t> </w:t>
      </w:r>
      <w:r>
        <w:rPr>
          <w:color w:val="231F20"/>
          <w:spacing w:val="-2"/>
        </w:rPr>
        <w:t>a </w:t>
      </w:r>
      <w:r>
        <w:rPr>
          <w:color w:val="231F20"/>
        </w:rPr>
        <w:t>simple system that can blast inert gas with high pressure.</w:t>
      </w:r>
    </w:p>
    <w:p>
      <w:pPr>
        <w:pStyle w:val="BodyText"/>
        <w:spacing w:line="249" w:lineRule="auto"/>
        <w:ind w:left="330" w:right="367" w:firstLine="300"/>
        <w:jc w:val="both"/>
      </w:pPr>
      <w:r>
        <w:rPr>
          <w:color w:val="231F20"/>
        </w:rPr>
        <w:t>A social analogy of inert atmosphere may be indifference and neutrality. In </w:t>
      </w:r>
      <w:r>
        <w:rPr>
          <w:color w:val="231F20"/>
          <w:spacing w:val="-4"/>
        </w:rPr>
        <w:t>business,</w:t>
      </w:r>
      <w:r>
        <w:rPr>
          <w:color w:val="231F20"/>
          <w:spacing w:val="-5"/>
        </w:rPr>
        <w:t> </w:t>
      </w:r>
      <w:r>
        <w:rPr>
          <w:color w:val="231F20"/>
          <w:spacing w:val="-4"/>
        </w:rPr>
        <w:t>negative</w:t>
      </w:r>
      <w:r>
        <w:rPr>
          <w:color w:val="231F20"/>
          <w:spacing w:val="-5"/>
        </w:rPr>
        <w:t> </w:t>
      </w:r>
      <w:r>
        <w:rPr>
          <w:color w:val="231F20"/>
          <w:spacing w:val="-4"/>
        </w:rPr>
        <w:t>situations</w:t>
      </w:r>
      <w:r>
        <w:rPr>
          <w:color w:val="231F20"/>
          <w:spacing w:val="-5"/>
        </w:rPr>
        <w:t> </w:t>
      </w:r>
      <w:r>
        <w:rPr>
          <w:color w:val="231F20"/>
          <w:spacing w:val="-4"/>
        </w:rPr>
        <w:t>mostly</w:t>
      </w:r>
      <w:r>
        <w:rPr>
          <w:color w:val="231F20"/>
          <w:spacing w:val="-5"/>
        </w:rPr>
        <w:t> </w:t>
      </w:r>
      <w:r>
        <w:rPr>
          <w:color w:val="231F20"/>
          <w:spacing w:val="-4"/>
        </w:rPr>
        <w:t>need</w:t>
      </w:r>
      <w:r>
        <w:rPr>
          <w:color w:val="231F20"/>
          <w:spacing w:val="-5"/>
        </w:rPr>
        <w:t> </w:t>
      </w:r>
      <w:r>
        <w:rPr>
          <w:color w:val="231F20"/>
          <w:spacing w:val="-4"/>
        </w:rPr>
        <w:t>cooling.</w:t>
      </w:r>
      <w:r>
        <w:rPr>
          <w:color w:val="231F20"/>
          <w:spacing w:val="-5"/>
        </w:rPr>
        <w:t> </w:t>
      </w:r>
      <w:r>
        <w:rPr>
          <w:color w:val="231F20"/>
          <w:spacing w:val="-4"/>
        </w:rPr>
        <w:t>Ignore</w:t>
      </w:r>
      <w:r>
        <w:rPr>
          <w:color w:val="231F20"/>
          <w:spacing w:val="-5"/>
        </w:rPr>
        <w:t> </w:t>
      </w:r>
      <w:r>
        <w:rPr>
          <w:color w:val="231F20"/>
          <w:spacing w:val="-4"/>
        </w:rPr>
        <w:t>or</w:t>
      </w:r>
      <w:r>
        <w:rPr>
          <w:color w:val="231F20"/>
          <w:spacing w:val="-5"/>
        </w:rPr>
        <w:t> </w:t>
      </w:r>
      <w:r>
        <w:rPr>
          <w:color w:val="231F20"/>
          <w:spacing w:val="-4"/>
        </w:rPr>
        <w:t>neutralize</w:t>
      </w:r>
      <w:r>
        <w:rPr>
          <w:color w:val="231F20"/>
          <w:spacing w:val="-5"/>
        </w:rPr>
        <w:t> </w:t>
      </w:r>
      <w:r>
        <w:rPr>
          <w:color w:val="231F20"/>
          <w:spacing w:val="-4"/>
        </w:rPr>
        <w:t>negative</w:t>
      </w:r>
      <w:r>
        <w:rPr>
          <w:color w:val="231F20"/>
          <w:spacing w:val="-5"/>
        </w:rPr>
        <w:t> </w:t>
      </w:r>
      <w:r>
        <w:rPr>
          <w:color w:val="231F20"/>
          <w:spacing w:val="-4"/>
        </w:rPr>
        <w:t>and </w:t>
      </w:r>
      <w:r>
        <w:rPr>
          <w:color w:val="231F20"/>
          <w:spacing w:val="-2"/>
        </w:rPr>
        <w:t>destructive</w:t>
      </w:r>
      <w:r>
        <w:rPr>
          <w:color w:val="231F20"/>
          <w:spacing w:val="-12"/>
        </w:rPr>
        <w:t> </w:t>
      </w:r>
      <w:r>
        <w:rPr>
          <w:color w:val="231F20"/>
          <w:spacing w:val="-2"/>
        </w:rPr>
        <w:t>actions</w:t>
      </w:r>
      <w:r>
        <w:rPr>
          <w:color w:val="231F20"/>
          <w:spacing w:val="-11"/>
        </w:rPr>
        <w:t> </w:t>
      </w:r>
      <w:r>
        <w:rPr>
          <w:color w:val="231F20"/>
          <w:spacing w:val="-2"/>
        </w:rPr>
        <w:t>(if</w:t>
      </w:r>
      <w:r>
        <w:rPr>
          <w:color w:val="231F20"/>
          <w:spacing w:val="-11"/>
        </w:rPr>
        <w:t> </w:t>
      </w:r>
      <w:r>
        <w:rPr>
          <w:color w:val="231F20"/>
          <w:spacing w:val="-2"/>
        </w:rPr>
        <w:t>you</w:t>
      </w:r>
      <w:r>
        <w:rPr>
          <w:color w:val="231F20"/>
          <w:spacing w:val="-11"/>
        </w:rPr>
        <w:t> </w:t>
      </w:r>
      <w:r>
        <w:rPr>
          <w:color w:val="231F20"/>
          <w:spacing w:val="-2"/>
        </w:rPr>
        <w:t>cannot</w:t>
      </w:r>
      <w:r>
        <w:rPr>
          <w:color w:val="231F20"/>
          <w:spacing w:val="-11"/>
        </w:rPr>
        <w:t> </w:t>
      </w:r>
      <w:r>
        <w:rPr>
          <w:color w:val="231F20"/>
          <w:spacing w:val="-2"/>
        </w:rPr>
        <w:t>turn</w:t>
      </w:r>
      <w:r>
        <w:rPr>
          <w:color w:val="231F20"/>
          <w:spacing w:val="-11"/>
        </w:rPr>
        <w:t> </w:t>
      </w:r>
      <w:r>
        <w:rPr>
          <w:color w:val="231F20"/>
          <w:spacing w:val="-2"/>
        </w:rPr>
        <w:t>them</w:t>
      </w:r>
      <w:r>
        <w:rPr>
          <w:color w:val="231F20"/>
          <w:spacing w:val="-11"/>
        </w:rPr>
        <w:t> </w:t>
      </w:r>
      <w:r>
        <w:rPr>
          <w:color w:val="231F20"/>
          <w:spacing w:val="-2"/>
        </w:rPr>
        <w:t>positive;</w:t>
      </w:r>
      <w:r>
        <w:rPr>
          <w:color w:val="231F20"/>
          <w:spacing w:val="-11"/>
        </w:rPr>
        <w:t> </w:t>
      </w:r>
      <w:r>
        <w:rPr>
          <w:color w:val="231F20"/>
          <w:spacing w:val="-2"/>
        </w:rPr>
        <w:t>see</w:t>
      </w:r>
      <w:r>
        <w:rPr>
          <w:color w:val="231F20"/>
          <w:spacing w:val="-12"/>
        </w:rPr>
        <w:t> </w:t>
      </w:r>
      <w:r>
        <w:rPr>
          <w:color w:val="231F20"/>
          <w:spacing w:val="-2"/>
        </w:rPr>
        <w:t>Principle</w:t>
      </w:r>
      <w:r>
        <w:rPr>
          <w:color w:val="231F20"/>
          <w:spacing w:val="-11"/>
        </w:rPr>
        <w:t> </w:t>
      </w:r>
      <w:r>
        <w:rPr>
          <w:color w:val="231F20"/>
          <w:spacing w:val="-2"/>
        </w:rPr>
        <w:t>22).</w:t>
      </w:r>
      <w:r>
        <w:rPr>
          <w:color w:val="231F20"/>
          <w:spacing w:val="-11"/>
        </w:rPr>
        <w:t> </w:t>
      </w:r>
      <w:r>
        <w:rPr>
          <w:color w:val="231F20"/>
          <w:spacing w:val="-2"/>
        </w:rPr>
        <w:t>Use</w:t>
      </w:r>
      <w:r>
        <w:rPr>
          <w:color w:val="231F20"/>
          <w:spacing w:val="-11"/>
        </w:rPr>
        <w:t> </w:t>
      </w:r>
      <w:r>
        <w:rPr>
          <w:color w:val="231F20"/>
          <w:spacing w:val="-2"/>
        </w:rPr>
        <w:t>neutral </w:t>
      </w:r>
      <w:r>
        <w:rPr>
          <w:color w:val="231F20"/>
        </w:rPr>
        <w:t>arbitrators. Here, too, the point is to use the correct approach at the right time.</w:t>
      </w:r>
    </w:p>
    <w:p>
      <w:pPr>
        <w:pStyle w:val="BodyText"/>
        <w:spacing w:line="241" w:lineRule="exact"/>
        <w:ind w:left="630"/>
        <w:jc w:val="both"/>
      </w:pPr>
      <w:r>
        <w:rPr>
          <w:color w:val="231F20"/>
          <w:spacing w:val="-2"/>
        </w:rPr>
        <w:t>Another</w:t>
      </w:r>
      <w:r>
        <w:rPr>
          <w:color w:val="231F20"/>
          <w:spacing w:val="-8"/>
        </w:rPr>
        <w:t> </w:t>
      </w:r>
      <w:r>
        <w:rPr>
          <w:color w:val="231F20"/>
          <w:spacing w:val="-2"/>
        </w:rPr>
        <w:t>example</w:t>
      </w:r>
      <w:r>
        <w:rPr>
          <w:color w:val="231F20"/>
          <w:spacing w:val="-7"/>
        </w:rPr>
        <w:t> </w:t>
      </w:r>
      <w:r>
        <w:rPr>
          <w:color w:val="231F20"/>
          <w:spacing w:val="-2"/>
        </w:rPr>
        <w:t>is</w:t>
      </w:r>
      <w:r>
        <w:rPr>
          <w:color w:val="231F20"/>
          <w:spacing w:val="-7"/>
        </w:rPr>
        <w:t> </w:t>
      </w:r>
      <w:r>
        <w:rPr>
          <w:color w:val="231F20"/>
          <w:spacing w:val="-2"/>
        </w:rPr>
        <w:t>metal</w:t>
      </w:r>
      <w:r>
        <w:rPr>
          <w:color w:val="231F20"/>
          <w:spacing w:val="-7"/>
        </w:rPr>
        <w:t> </w:t>
      </w:r>
      <w:r>
        <w:rPr>
          <w:color w:val="231F20"/>
          <w:spacing w:val="-2"/>
        </w:rPr>
        <w:t>inert</w:t>
      </w:r>
      <w:r>
        <w:rPr>
          <w:color w:val="231F20"/>
          <w:spacing w:val="-7"/>
        </w:rPr>
        <w:t> </w:t>
      </w:r>
      <w:r>
        <w:rPr>
          <w:color w:val="231F20"/>
          <w:spacing w:val="-2"/>
        </w:rPr>
        <w:t>gas</w:t>
      </w:r>
      <w:r>
        <w:rPr>
          <w:color w:val="231F20"/>
          <w:spacing w:val="-8"/>
        </w:rPr>
        <w:t> </w:t>
      </w:r>
      <w:r>
        <w:rPr>
          <w:color w:val="231F20"/>
          <w:spacing w:val="-2"/>
        </w:rPr>
        <w:t>(MIG)</w:t>
      </w:r>
      <w:r>
        <w:rPr>
          <w:color w:val="231F20"/>
          <w:spacing w:val="-7"/>
        </w:rPr>
        <w:t> </w:t>
      </w:r>
      <w:r>
        <w:rPr>
          <w:color w:val="231F20"/>
          <w:spacing w:val="-2"/>
        </w:rPr>
        <w:t>welding.</w:t>
      </w:r>
    </w:p>
    <w:p>
      <w:pPr>
        <w:pStyle w:val="BodyText"/>
        <w:spacing w:before="233"/>
      </w:pPr>
    </w:p>
    <w:p>
      <w:pPr>
        <w:pStyle w:val="Heading5"/>
        <w:numPr>
          <w:ilvl w:val="2"/>
          <w:numId w:val="61"/>
        </w:numPr>
        <w:tabs>
          <w:tab w:pos="1286" w:val="left" w:leader="none"/>
        </w:tabs>
        <w:spacing w:line="240" w:lineRule="auto" w:before="1" w:after="0"/>
        <w:ind w:left="1286" w:right="0" w:hanging="956"/>
        <w:jc w:val="left"/>
      </w:pPr>
      <w:r>
        <w:rPr>
          <w:color w:val="231F20"/>
          <w:w w:val="90"/>
        </w:rPr>
        <w:t>Principle</w:t>
      </w:r>
      <w:r>
        <w:rPr>
          <w:color w:val="231F20"/>
          <w:spacing w:val="-8"/>
          <w:w w:val="90"/>
        </w:rPr>
        <w:t> </w:t>
      </w:r>
      <w:r>
        <w:rPr>
          <w:color w:val="231F20"/>
          <w:spacing w:val="-5"/>
        </w:rPr>
        <w:t>40</w:t>
      </w:r>
    </w:p>
    <w:p>
      <w:pPr>
        <w:pStyle w:val="BodyText"/>
        <w:spacing w:line="249" w:lineRule="auto" w:before="119"/>
        <w:ind w:left="330" w:hanging="1"/>
      </w:pPr>
      <w:r>
        <w:rPr>
          <w:i/>
          <w:color w:val="231F20"/>
          <w:spacing w:val="-2"/>
        </w:rPr>
        <w:t>Composite</w:t>
      </w:r>
      <w:r>
        <w:rPr>
          <w:i/>
          <w:color w:val="231F20"/>
          <w:spacing w:val="-7"/>
        </w:rPr>
        <w:t> </w:t>
      </w:r>
      <w:r>
        <w:rPr>
          <w:i/>
          <w:color w:val="231F20"/>
          <w:spacing w:val="-2"/>
        </w:rPr>
        <w:t>materials.</w:t>
      </w:r>
      <w:r>
        <w:rPr>
          <w:i/>
          <w:color w:val="231F20"/>
          <w:spacing w:val="-7"/>
        </w:rPr>
        <w:t> </w:t>
      </w:r>
      <w:r>
        <w:rPr>
          <w:color w:val="231F20"/>
          <w:spacing w:val="-2"/>
        </w:rPr>
        <w:t>Change</w:t>
      </w:r>
      <w:r>
        <w:rPr>
          <w:color w:val="231F20"/>
          <w:spacing w:val="-7"/>
        </w:rPr>
        <w:t> </w:t>
      </w:r>
      <w:r>
        <w:rPr>
          <w:color w:val="231F20"/>
          <w:spacing w:val="-2"/>
        </w:rPr>
        <w:t>from</w:t>
      </w:r>
      <w:r>
        <w:rPr>
          <w:color w:val="231F20"/>
          <w:spacing w:val="-7"/>
        </w:rPr>
        <w:t> </w:t>
      </w:r>
      <w:r>
        <w:rPr>
          <w:color w:val="231F20"/>
          <w:spacing w:val="-2"/>
        </w:rPr>
        <w:t>uniform</w:t>
      </w:r>
      <w:r>
        <w:rPr>
          <w:color w:val="231F20"/>
          <w:spacing w:val="-7"/>
        </w:rPr>
        <w:t> </w:t>
      </w:r>
      <w:r>
        <w:rPr>
          <w:color w:val="231F20"/>
          <w:spacing w:val="-2"/>
        </w:rPr>
        <w:t>to</w:t>
      </w:r>
      <w:r>
        <w:rPr>
          <w:color w:val="231F20"/>
          <w:spacing w:val="-7"/>
        </w:rPr>
        <w:t> </w:t>
      </w:r>
      <w:r>
        <w:rPr>
          <w:color w:val="231F20"/>
          <w:spacing w:val="-2"/>
        </w:rPr>
        <w:t>composite</w:t>
      </w:r>
      <w:r>
        <w:rPr>
          <w:color w:val="231F20"/>
          <w:spacing w:val="-7"/>
        </w:rPr>
        <w:t> </w:t>
      </w:r>
      <w:r>
        <w:rPr>
          <w:color w:val="231F20"/>
          <w:spacing w:val="-2"/>
        </w:rPr>
        <w:t>(multiple)</w:t>
      </w:r>
      <w:r>
        <w:rPr>
          <w:color w:val="231F20"/>
          <w:spacing w:val="-7"/>
        </w:rPr>
        <w:t> </w:t>
      </w:r>
      <w:r>
        <w:rPr>
          <w:color w:val="231F20"/>
          <w:spacing w:val="-2"/>
        </w:rPr>
        <w:t>materials</w:t>
      </w:r>
      <w:r>
        <w:rPr>
          <w:color w:val="231F20"/>
          <w:spacing w:val="-7"/>
        </w:rPr>
        <w:t> </w:t>
      </w:r>
      <w:r>
        <w:rPr>
          <w:color w:val="231F20"/>
          <w:spacing w:val="-2"/>
        </w:rPr>
        <w:t>and </w:t>
      </w:r>
      <w:r>
        <w:rPr>
          <w:color w:val="231F20"/>
        </w:rPr>
        <w:t>systems</w:t>
      </w:r>
      <w:r>
        <w:rPr>
          <w:color w:val="231F20"/>
          <w:spacing w:val="-14"/>
        </w:rPr>
        <w:t> </w:t>
      </w:r>
      <w:r>
        <w:rPr>
          <w:color w:val="231F20"/>
        </w:rPr>
        <w:t>(see</w:t>
      </w:r>
      <w:r>
        <w:rPr>
          <w:color w:val="231F20"/>
          <w:spacing w:val="-13"/>
        </w:rPr>
        <w:t> </w:t>
      </w:r>
      <w:r>
        <w:rPr>
          <w:color w:val="231F20"/>
        </w:rPr>
        <w:t>Figure</w:t>
      </w:r>
      <w:r>
        <w:rPr>
          <w:color w:val="231F20"/>
          <w:spacing w:val="-13"/>
        </w:rPr>
        <w:t> </w:t>
      </w:r>
      <w:r>
        <w:rPr>
          <w:color w:val="231F20"/>
        </w:rPr>
        <w:t>10.41).</w:t>
      </w:r>
      <w:r>
        <w:rPr>
          <w:color w:val="231F20"/>
          <w:spacing w:val="-13"/>
        </w:rPr>
        <w:t> </w:t>
      </w:r>
      <w:r>
        <w:rPr>
          <w:color w:val="231F20"/>
        </w:rPr>
        <w:t>Some</w:t>
      </w:r>
      <w:r>
        <w:rPr>
          <w:color w:val="231F20"/>
          <w:spacing w:val="-13"/>
        </w:rPr>
        <w:t> </w:t>
      </w:r>
      <w:r>
        <w:rPr>
          <w:color w:val="231F20"/>
        </w:rPr>
        <w:t>examples</w:t>
      </w:r>
      <w:r>
        <w:rPr>
          <w:color w:val="231F20"/>
          <w:spacing w:val="-13"/>
        </w:rPr>
        <w:t> </w:t>
      </w:r>
      <w:r>
        <w:rPr>
          <w:color w:val="231F20"/>
        </w:rPr>
        <w:t>are</w:t>
      </w:r>
    </w:p>
    <w:p>
      <w:pPr>
        <w:pStyle w:val="BodyText"/>
        <w:spacing w:before="4"/>
      </w:pPr>
    </w:p>
    <w:p>
      <w:pPr>
        <w:pStyle w:val="ListParagraph"/>
        <w:numPr>
          <w:ilvl w:val="3"/>
          <w:numId w:val="61"/>
        </w:numPr>
        <w:tabs>
          <w:tab w:pos="810" w:val="left" w:leader="none"/>
        </w:tabs>
        <w:spacing w:line="208" w:lineRule="auto" w:before="0" w:after="0"/>
        <w:ind w:left="810" w:right="369" w:hanging="240"/>
        <w:jc w:val="both"/>
        <w:rPr>
          <w:sz w:val="21"/>
        </w:rPr>
      </w:pPr>
      <w:r>
        <w:rPr>
          <w:color w:val="231F20"/>
          <w:sz w:val="21"/>
        </w:rPr>
        <w:t>Rubber</w:t>
      </w:r>
      <w:r>
        <w:rPr>
          <w:color w:val="231F20"/>
          <w:spacing w:val="-4"/>
          <w:sz w:val="21"/>
        </w:rPr>
        <w:t> </w:t>
      </w:r>
      <w:r>
        <w:rPr>
          <w:color w:val="231F20"/>
          <w:sz w:val="21"/>
        </w:rPr>
        <w:t>reinforced</w:t>
      </w:r>
      <w:r>
        <w:rPr>
          <w:color w:val="231F20"/>
          <w:spacing w:val="-4"/>
          <w:sz w:val="21"/>
        </w:rPr>
        <w:t> </w:t>
      </w:r>
      <w:r>
        <w:rPr>
          <w:color w:val="231F20"/>
          <w:sz w:val="21"/>
        </w:rPr>
        <w:t>with</w:t>
      </w:r>
      <w:r>
        <w:rPr>
          <w:color w:val="231F20"/>
          <w:spacing w:val="-4"/>
          <w:sz w:val="21"/>
        </w:rPr>
        <w:t> </w:t>
      </w:r>
      <w:r>
        <w:rPr>
          <w:color w:val="231F20"/>
          <w:sz w:val="21"/>
        </w:rPr>
        <w:t>woven</w:t>
      </w:r>
      <w:r>
        <w:rPr>
          <w:color w:val="231F20"/>
          <w:spacing w:val="-4"/>
          <w:sz w:val="21"/>
        </w:rPr>
        <w:t> </w:t>
      </w:r>
      <w:r>
        <w:rPr>
          <w:color w:val="231F20"/>
          <w:sz w:val="21"/>
        </w:rPr>
        <w:t>cords,</w:t>
      </w:r>
      <w:r>
        <w:rPr>
          <w:color w:val="231F20"/>
          <w:spacing w:val="-4"/>
          <w:sz w:val="21"/>
        </w:rPr>
        <w:t> </w:t>
      </w:r>
      <w:r>
        <w:rPr>
          <w:color w:val="231F20"/>
          <w:sz w:val="21"/>
        </w:rPr>
        <w:t>reinforced</w:t>
      </w:r>
      <w:r>
        <w:rPr>
          <w:color w:val="231F20"/>
          <w:spacing w:val="-4"/>
          <w:sz w:val="21"/>
        </w:rPr>
        <w:t> </w:t>
      </w:r>
      <w:r>
        <w:rPr>
          <w:color w:val="231F20"/>
          <w:sz w:val="21"/>
        </w:rPr>
        <w:t>concrete,</w:t>
      </w:r>
      <w:r>
        <w:rPr>
          <w:color w:val="231F20"/>
          <w:spacing w:val="-4"/>
          <w:sz w:val="21"/>
        </w:rPr>
        <w:t> </w:t>
      </w:r>
      <w:r>
        <w:rPr>
          <w:color w:val="231F20"/>
          <w:sz w:val="21"/>
        </w:rPr>
        <w:t>and</w:t>
      </w:r>
      <w:r>
        <w:rPr>
          <w:color w:val="231F20"/>
          <w:spacing w:val="-4"/>
          <w:sz w:val="21"/>
        </w:rPr>
        <w:t> </w:t>
      </w:r>
      <w:r>
        <w:rPr>
          <w:color w:val="231F20"/>
          <w:sz w:val="21"/>
        </w:rPr>
        <w:t>glass-fiber- reinforced</w:t>
      </w:r>
      <w:r>
        <w:rPr>
          <w:color w:val="231F20"/>
          <w:spacing w:val="-7"/>
          <w:sz w:val="21"/>
        </w:rPr>
        <w:t> </w:t>
      </w:r>
      <w:r>
        <w:rPr>
          <w:color w:val="231F20"/>
          <w:sz w:val="21"/>
        </w:rPr>
        <w:t>plastics</w:t>
      </w:r>
      <w:r>
        <w:rPr>
          <w:color w:val="231F20"/>
          <w:spacing w:val="-7"/>
          <w:sz w:val="21"/>
        </w:rPr>
        <w:t> </w:t>
      </w:r>
      <w:r>
        <w:rPr>
          <w:color w:val="231F20"/>
          <w:sz w:val="21"/>
        </w:rPr>
        <w:t>are</w:t>
      </w:r>
      <w:r>
        <w:rPr>
          <w:color w:val="231F20"/>
          <w:spacing w:val="-7"/>
          <w:sz w:val="21"/>
        </w:rPr>
        <w:t> </w:t>
      </w:r>
      <w:r>
        <w:rPr>
          <w:color w:val="231F20"/>
          <w:sz w:val="21"/>
        </w:rPr>
        <w:t>typical</w:t>
      </w:r>
      <w:r>
        <w:rPr>
          <w:color w:val="231F20"/>
          <w:spacing w:val="-7"/>
          <w:sz w:val="21"/>
        </w:rPr>
        <w:t> </w:t>
      </w:r>
      <w:r>
        <w:rPr>
          <w:color w:val="231F20"/>
          <w:sz w:val="21"/>
        </w:rPr>
        <w:t>technology</w:t>
      </w:r>
      <w:r>
        <w:rPr>
          <w:color w:val="231F20"/>
          <w:spacing w:val="-7"/>
          <w:sz w:val="21"/>
        </w:rPr>
        <w:t> </w:t>
      </w:r>
      <w:r>
        <w:rPr>
          <w:color w:val="231F20"/>
          <w:sz w:val="21"/>
        </w:rPr>
        <w:t>examples.</w:t>
      </w:r>
    </w:p>
    <w:p>
      <w:pPr>
        <w:pStyle w:val="ListParagraph"/>
        <w:numPr>
          <w:ilvl w:val="3"/>
          <w:numId w:val="61"/>
        </w:numPr>
        <w:tabs>
          <w:tab w:pos="810" w:val="left" w:leader="none"/>
        </w:tabs>
        <w:spacing w:line="228" w:lineRule="auto" w:before="0" w:after="0"/>
        <w:ind w:left="810" w:right="367" w:hanging="240"/>
        <w:jc w:val="both"/>
        <w:rPr>
          <w:sz w:val="21"/>
        </w:rPr>
      </w:pPr>
      <w:r>
        <w:rPr>
          <w:color w:val="231F20"/>
          <w:sz w:val="21"/>
        </w:rPr>
        <w:t>The</w:t>
      </w:r>
      <w:r>
        <w:rPr>
          <w:color w:val="231F20"/>
          <w:spacing w:val="-10"/>
          <w:sz w:val="21"/>
        </w:rPr>
        <w:t> </w:t>
      </w:r>
      <w:r>
        <w:rPr>
          <w:color w:val="231F20"/>
          <w:sz w:val="21"/>
        </w:rPr>
        <w:t>use</w:t>
      </w:r>
      <w:r>
        <w:rPr>
          <w:color w:val="231F20"/>
          <w:spacing w:val="-10"/>
          <w:sz w:val="21"/>
        </w:rPr>
        <w:t> </w:t>
      </w:r>
      <w:r>
        <w:rPr>
          <w:color w:val="231F20"/>
          <w:sz w:val="21"/>
        </w:rPr>
        <w:t>of</w:t>
      </w:r>
      <w:r>
        <w:rPr>
          <w:color w:val="231F20"/>
          <w:spacing w:val="-10"/>
          <w:sz w:val="21"/>
        </w:rPr>
        <w:t> </w:t>
      </w:r>
      <w:r>
        <w:rPr>
          <w:i/>
          <w:color w:val="231F20"/>
          <w:sz w:val="21"/>
        </w:rPr>
        <w:t>nothing</w:t>
      </w:r>
      <w:r>
        <w:rPr>
          <w:i/>
          <w:color w:val="231F20"/>
          <w:spacing w:val="-10"/>
          <w:sz w:val="21"/>
        </w:rPr>
        <w:t> </w:t>
      </w:r>
      <w:r>
        <w:rPr>
          <w:color w:val="231F20"/>
          <w:sz w:val="21"/>
        </w:rPr>
        <w:t>(air</w:t>
      </w:r>
      <w:r>
        <w:rPr>
          <w:color w:val="231F20"/>
          <w:spacing w:val="-10"/>
          <w:sz w:val="21"/>
        </w:rPr>
        <w:t> </w:t>
      </w:r>
      <w:r>
        <w:rPr>
          <w:color w:val="231F20"/>
          <w:sz w:val="21"/>
        </w:rPr>
        <w:t>or</w:t>
      </w:r>
      <w:r>
        <w:rPr>
          <w:color w:val="231F20"/>
          <w:spacing w:val="-10"/>
          <w:sz w:val="21"/>
        </w:rPr>
        <w:t> </w:t>
      </w:r>
      <w:r>
        <w:rPr>
          <w:color w:val="231F20"/>
          <w:sz w:val="21"/>
        </w:rPr>
        <w:t>vacuum)</w:t>
      </w:r>
      <w:r>
        <w:rPr>
          <w:color w:val="231F20"/>
          <w:spacing w:val="-10"/>
          <w:sz w:val="21"/>
        </w:rPr>
        <w:t> </w:t>
      </w:r>
      <w:r>
        <w:rPr>
          <w:color w:val="231F20"/>
          <w:sz w:val="21"/>
        </w:rPr>
        <w:t>as</w:t>
      </w:r>
      <w:r>
        <w:rPr>
          <w:color w:val="231F20"/>
          <w:spacing w:val="-10"/>
          <w:sz w:val="21"/>
        </w:rPr>
        <w:t> </w:t>
      </w:r>
      <w:r>
        <w:rPr>
          <w:color w:val="231F20"/>
          <w:sz w:val="21"/>
        </w:rPr>
        <w:t>one</w:t>
      </w:r>
      <w:r>
        <w:rPr>
          <w:color w:val="231F20"/>
          <w:spacing w:val="-10"/>
          <w:sz w:val="21"/>
        </w:rPr>
        <w:t> </w:t>
      </w:r>
      <w:r>
        <w:rPr>
          <w:color w:val="231F20"/>
          <w:sz w:val="21"/>
        </w:rPr>
        <w:t>of</w:t>
      </w:r>
      <w:r>
        <w:rPr>
          <w:color w:val="231F20"/>
          <w:spacing w:val="-10"/>
          <w:sz w:val="21"/>
        </w:rPr>
        <w:t> </w:t>
      </w:r>
      <w:r>
        <w:rPr>
          <w:color w:val="231F20"/>
          <w:sz w:val="21"/>
        </w:rPr>
        <w:t>the</w:t>
      </w:r>
      <w:r>
        <w:rPr>
          <w:color w:val="231F20"/>
          <w:spacing w:val="-10"/>
          <w:sz w:val="21"/>
        </w:rPr>
        <w:t> </w:t>
      </w:r>
      <w:r>
        <w:rPr>
          <w:color w:val="231F20"/>
          <w:sz w:val="21"/>
        </w:rPr>
        <w:t>elements</w:t>
      </w:r>
      <w:r>
        <w:rPr>
          <w:color w:val="231F20"/>
          <w:spacing w:val="-10"/>
          <w:sz w:val="21"/>
        </w:rPr>
        <w:t> </w:t>
      </w:r>
      <w:r>
        <w:rPr>
          <w:color w:val="231F20"/>
          <w:sz w:val="21"/>
        </w:rPr>
        <w:t>of</w:t>
      </w:r>
      <w:r>
        <w:rPr>
          <w:color w:val="231F20"/>
          <w:spacing w:val="-10"/>
          <w:sz w:val="21"/>
        </w:rPr>
        <w:t> </w:t>
      </w:r>
      <w:r>
        <w:rPr>
          <w:color w:val="231F20"/>
          <w:sz w:val="21"/>
        </w:rPr>
        <w:t>a</w:t>
      </w:r>
      <w:r>
        <w:rPr>
          <w:color w:val="231F20"/>
          <w:spacing w:val="-10"/>
          <w:sz w:val="21"/>
        </w:rPr>
        <w:t> </w:t>
      </w:r>
      <w:r>
        <w:rPr>
          <w:color w:val="231F20"/>
          <w:sz w:val="21"/>
        </w:rPr>
        <w:t>composite</w:t>
      </w:r>
      <w:r>
        <w:rPr>
          <w:color w:val="231F20"/>
          <w:spacing w:val="-10"/>
          <w:sz w:val="21"/>
        </w:rPr>
        <w:t> </w:t>
      </w:r>
      <w:r>
        <w:rPr>
          <w:color w:val="231F20"/>
          <w:sz w:val="21"/>
        </w:rPr>
        <w:t>is very typical of TRIZ—no resource is available in all situations. Examples </w:t>
      </w:r>
      <w:r>
        <w:rPr>
          <w:color w:val="231F20"/>
          <w:spacing w:val="-4"/>
          <w:sz w:val="21"/>
        </w:rPr>
        <w:t>include honeycomb materials (egg crates, aircraft structures), hollow systems</w:t>
      </w:r>
    </w:p>
    <w:p>
      <w:pPr>
        <w:pStyle w:val="BodyText"/>
        <w:spacing w:line="249" w:lineRule="auto" w:before="3"/>
        <w:ind w:left="810" w:right="368"/>
        <w:jc w:val="both"/>
      </w:pPr>
      <w:r>
        <w:rPr>
          <w:color w:val="231F20"/>
          <w:spacing w:val="-2"/>
        </w:rPr>
        <w:t>(golf</w:t>
      </w:r>
      <w:r>
        <w:rPr>
          <w:color w:val="231F20"/>
          <w:spacing w:val="-11"/>
        </w:rPr>
        <w:t> </w:t>
      </w:r>
      <w:r>
        <w:rPr>
          <w:color w:val="231F20"/>
          <w:spacing w:val="-2"/>
        </w:rPr>
        <w:t>clubs,</w:t>
      </w:r>
      <w:r>
        <w:rPr>
          <w:color w:val="231F20"/>
          <w:spacing w:val="-11"/>
        </w:rPr>
        <w:t> </w:t>
      </w:r>
      <w:r>
        <w:rPr>
          <w:color w:val="231F20"/>
          <w:spacing w:val="-2"/>
        </w:rPr>
        <w:t>bones),</w:t>
      </w:r>
      <w:r>
        <w:rPr>
          <w:color w:val="231F20"/>
          <w:spacing w:val="-11"/>
        </w:rPr>
        <w:t> </w:t>
      </w:r>
      <w:r>
        <w:rPr>
          <w:color w:val="231F20"/>
          <w:spacing w:val="-2"/>
        </w:rPr>
        <w:t>and</w:t>
      </w:r>
      <w:r>
        <w:rPr>
          <w:color w:val="231F20"/>
          <w:spacing w:val="-11"/>
        </w:rPr>
        <w:t> </w:t>
      </w:r>
      <w:r>
        <w:rPr>
          <w:color w:val="231F20"/>
          <w:spacing w:val="-2"/>
        </w:rPr>
        <w:t>sponge</w:t>
      </w:r>
      <w:r>
        <w:rPr>
          <w:color w:val="231F20"/>
          <w:spacing w:val="-11"/>
        </w:rPr>
        <w:t> </w:t>
      </w:r>
      <w:r>
        <w:rPr>
          <w:color w:val="231F20"/>
          <w:spacing w:val="-2"/>
        </w:rPr>
        <w:t>materials</w:t>
      </w:r>
      <w:r>
        <w:rPr>
          <w:color w:val="231F20"/>
          <w:spacing w:val="-11"/>
        </w:rPr>
        <w:t> </w:t>
      </w:r>
      <w:r>
        <w:rPr>
          <w:color w:val="231F20"/>
          <w:spacing w:val="-2"/>
        </w:rPr>
        <w:t>(packaging</w:t>
      </w:r>
      <w:r>
        <w:rPr>
          <w:color w:val="231F20"/>
          <w:spacing w:val="-11"/>
        </w:rPr>
        <w:t> </w:t>
      </w:r>
      <w:r>
        <w:rPr>
          <w:color w:val="231F20"/>
          <w:spacing w:val="-2"/>
        </w:rPr>
        <w:t>materials,</w:t>
      </w:r>
      <w:r>
        <w:rPr>
          <w:color w:val="231F20"/>
          <w:spacing w:val="-11"/>
        </w:rPr>
        <w:t> </w:t>
      </w:r>
      <w:r>
        <w:rPr>
          <w:color w:val="231F20"/>
          <w:spacing w:val="-2"/>
        </w:rPr>
        <w:t>scuba</w:t>
      </w:r>
      <w:r>
        <w:rPr>
          <w:color w:val="231F20"/>
          <w:spacing w:val="-11"/>
        </w:rPr>
        <w:t> </w:t>
      </w:r>
      <w:r>
        <w:rPr>
          <w:color w:val="231F20"/>
          <w:spacing w:val="-2"/>
        </w:rPr>
        <w:t>diving </w:t>
      </w:r>
      <w:r>
        <w:rPr>
          <w:color w:val="231F20"/>
          <w:spacing w:val="-4"/>
        </w:rPr>
        <w:t>suits.) These combine Principle 31, use of porous material, with Principle 40, </w:t>
      </w:r>
      <w:r>
        <w:rPr>
          <w:color w:val="231F20"/>
        </w:rPr>
        <w:t>use of composite materials.</w:t>
      </w:r>
    </w:p>
    <w:p>
      <w:pPr>
        <w:pStyle w:val="ListParagraph"/>
        <w:numPr>
          <w:ilvl w:val="3"/>
          <w:numId w:val="61"/>
        </w:numPr>
        <w:tabs>
          <w:tab w:pos="810" w:val="left" w:leader="none"/>
        </w:tabs>
        <w:spacing w:line="208" w:lineRule="auto" w:before="0" w:after="0"/>
        <w:ind w:left="810" w:right="368" w:hanging="240"/>
        <w:jc w:val="both"/>
        <w:rPr>
          <w:sz w:val="21"/>
        </w:rPr>
      </w:pPr>
      <w:r>
        <w:rPr>
          <w:color w:val="231F20"/>
          <w:spacing w:val="-2"/>
          <w:sz w:val="21"/>
        </w:rPr>
        <w:t>In</w:t>
      </w:r>
      <w:r>
        <w:rPr>
          <w:color w:val="231F20"/>
          <w:spacing w:val="-5"/>
          <w:sz w:val="21"/>
        </w:rPr>
        <w:t> </w:t>
      </w:r>
      <w:r>
        <w:rPr>
          <w:color w:val="231F20"/>
          <w:spacing w:val="-2"/>
          <w:sz w:val="21"/>
        </w:rPr>
        <w:t>business,</w:t>
      </w:r>
      <w:r>
        <w:rPr>
          <w:color w:val="231F20"/>
          <w:spacing w:val="-5"/>
          <w:sz w:val="21"/>
        </w:rPr>
        <w:t> </w:t>
      </w:r>
      <w:r>
        <w:rPr>
          <w:color w:val="231F20"/>
          <w:spacing w:val="-2"/>
          <w:sz w:val="21"/>
        </w:rPr>
        <w:t>we</w:t>
      </w:r>
      <w:r>
        <w:rPr>
          <w:color w:val="231F20"/>
          <w:spacing w:val="-5"/>
          <w:sz w:val="21"/>
        </w:rPr>
        <w:t> </w:t>
      </w:r>
      <w:r>
        <w:rPr>
          <w:color w:val="231F20"/>
          <w:spacing w:val="-2"/>
          <w:sz w:val="21"/>
        </w:rPr>
        <w:t>can</w:t>
      </w:r>
      <w:r>
        <w:rPr>
          <w:color w:val="231F20"/>
          <w:spacing w:val="-5"/>
          <w:sz w:val="21"/>
        </w:rPr>
        <w:t> </w:t>
      </w:r>
      <w:r>
        <w:rPr>
          <w:color w:val="231F20"/>
          <w:spacing w:val="-2"/>
          <w:sz w:val="21"/>
        </w:rPr>
        <w:t>speak</w:t>
      </w:r>
      <w:r>
        <w:rPr>
          <w:color w:val="231F20"/>
          <w:spacing w:val="-5"/>
          <w:sz w:val="21"/>
        </w:rPr>
        <w:t> </w:t>
      </w:r>
      <w:r>
        <w:rPr>
          <w:color w:val="231F20"/>
          <w:spacing w:val="-2"/>
          <w:sz w:val="21"/>
        </w:rPr>
        <w:t>of</w:t>
      </w:r>
      <w:r>
        <w:rPr>
          <w:color w:val="231F20"/>
          <w:spacing w:val="-5"/>
          <w:sz w:val="21"/>
        </w:rPr>
        <w:t> </w:t>
      </w:r>
      <w:r>
        <w:rPr>
          <w:color w:val="231F20"/>
          <w:spacing w:val="-2"/>
          <w:sz w:val="21"/>
        </w:rPr>
        <w:t>composite</w:t>
      </w:r>
      <w:r>
        <w:rPr>
          <w:color w:val="231F20"/>
          <w:spacing w:val="-5"/>
          <w:sz w:val="21"/>
        </w:rPr>
        <w:t> </w:t>
      </w:r>
      <w:r>
        <w:rPr>
          <w:color w:val="231F20"/>
          <w:spacing w:val="-2"/>
          <w:sz w:val="21"/>
        </w:rPr>
        <w:t>structures</w:t>
      </w:r>
      <w:r>
        <w:rPr>
          <w:color w:val="231F20"/>
          <w:spacing w:val="-5"/>
          <w:sz w:val="21"/>
        </w:rPr>
        <w:t> </w:t>
      </w:r>
      <w:r>
        <w:rPr>
          <w:color w:val="231F20"/>
          <w:spacing w:val="-2"/>
          <w:sz w:val="21"/>
        </w:rPr>
        <w:t>as</w:t>
      </w:r>
      <w:r>
        <w:rPr>
          <w:color w:val="231F20"/>
          <w:spacing w:val="-5"/>
          <w:sz w:val="21"/>
        </w:rPr>
        <w:t> </w:t>
      </w:r>
      <w:r>
        <w:rPr>
          <w:color w:val="231F20"/>
          <w:spacing w:val="-2"/>
          <w:sz w:val="21"/>
        </w:rPr>
        <w:t>well.</w:t>
      </w:r>
      <w:r>
        <w:rPr>
          <w:color w:val="231F20"/>
          <w:spacing w:val="-5"/>
          <w:sz w:val="21"/>
        </w:rPr>
        <w:t> </w:t>
      </w:r>
      <w:r>
        <w:rPr>
          <w:color w:val="231F20"/>
          <w:spacing w:val="-2"/>
          <w:sz w:val="21"/>
        </w:rPr>
        <w:t>Multidisciplinary project</w:t>
      </w:r>
      <w:r>
        <w:rPr>
          <w:color w:val="231F20"/>
          <w:spacing w:val="-11"/>
          <w:sz w:val="21"/>
        </w:rPr>
        <w:t> </w:t>
      </w:r>
      <w:r>
        <w:rPr>
          <w:color w:val="231F20"/>
          <w:spacing w:val="-2"/>
          <w:sz w:val="21"/>
        </w:rPr>
        <w:t>teams</w:t>
      </w:r>
      <w:r>
        <w:rPr>
          <w:color w:val="231F20"/>
          <w:spacing w:val="-11"/>
          <w:sz w:val="21"/>
        </w:rPr>
        <w:t> </w:t>
      </w:r>
      <w:r>
        <w:rPr>
          <w:color w:val="231F20"/>
          <w:spacing w:val="-2"/>
          <w:sz w:val="21"/>
        </w:rPr>
        <w:t>are</w:t>
      </w:r>
      <w:r>
        <w:rPr>
          <w:color w:val="231F20"/>
          <w:spacing w:val="-11"/>
          <w:sz w:val="21"/>
        </w:rPr>
        <w:t> </w:t>
      </w:r>
      <w:r>
        <w:rPr>
          <w:color w:val="231F20"/>
          <w:spacing w:val="-2"/>
          <w:sz w:val="21"/>
        </w:rPr>
        <w:t>often</w:t>
      </w:r>
      <w:r>
        <w:rPr>
          <w:color w:val="231F20"/>
          <w:spacing w:val="-11"/>
          <w:sz w:val="21"/>
        </w:rPr>
        <w:t> </w:t>
      </w:r>
      <w:r>
        <w:rPr>
          <w:color w:val="231F20"/>
          <w:spacing w:val="-2"/>
          <w:sz w:val="21"/>
        </w:rPr>
        <w:t>more</w:t>
      </w:r>
      <w:r>
        <w:rPr>
          <w:color w:val="231F20"/>
          <w:spacing w:val="-11"/>
          <w:sz w:val="21"/>
        </w:rPr>
        <w:t> </w:t>
      </w:r>
      <w:r>
        <w:rPr>
          <w:color w:val="231F20"/>
          <w:spacing w:val="-2"/>
          <w:sz w:val="21"/>
        </w:rPr>
        <w:t>effective</w:t>
      </w:r>
      <w:r>
        <w:rPr>
          <w:color w:val="231F20"/>
          <w:spacing w:val="-11"/>
          <w:sz w:val="21"/>
        </w:rPr>
        <w:t> </w:t>
      </w:r>
      <w:r>
        <w:rPr>
          <w:color w:val="231F20"/>
          <w:spacing w:val="-2"/>
          <w:sz w:val="21"/>
        </w:rPr>
        <w:t>than</w:t>
      </w:r>
      <w:r>
        <w:rPr>
          <w:color w:val="231F20"/>
          <w:spacing w:val="-11"/>
          <w:sz w:val="21"/>
        </w:rPr>
        <w:t> </w:t>
      </w:r>
      <w:r>
        <w:rPr>
          <w:color w:val="231F20"/>
          <w:spacing w:val="-2"/>
          <w:sz w:val="21"/>
        </w:rPr>
        <w:t>groups</w:t>
      </w:r>
      <w:r>
        <w:rPr>
          <w:color w:val="231F20"/>
          <w:spacing w:val="-11"/>
          <w:sz w:val="21"/>
        </w:rPr>
        <w:t> </w:t>
      </w:r>
      <w:r>
        <w:rPr>
          <w:color w:val="231F20"/>
          <w:spacing w:val="-2"/>
          <w:sz w:val="21"/>
        </w:rPr>
        <w:t>representing</w:t>
      </w:r>
      <w:r>
        <w:rPr>
          <w:color w:val="231F20"/>
          <w:spacing w:val="-11"/>
          <w:sz w:val="21"/>
        </w:rPr>
        <w:t> </w:t>
      </w:r>
      <w:r>
        <w:rPr>
          <w:color w:val="231F20"/>
          <w:spacing w:val="-2"/>
          <w:sz w:val="21"/>
        </w:rPr>
        <w:t>experts</w:t>
      </w:r>
      <w:r>
        <w:rPr>
          <w:color w:val="231F20"/>
          <w:spacing w:val="-11"/>
          <w:sz w:val="21"/>
        </w:rPr>
        <w:t> </w:t>
      </w:r>
      <w:r>
        <w:rPr>
          <w:color w:val="231F20"/>
          <w:spacing w:val="-2"/>
          <w:sz w:val="21"/>
        </w:rPr>
        <w:t>from</w:t>
      </w:r>
    </w:p>
    <w:p>
      <w:pPr>
        <w:pStyle w:val="BodyText"/>
        <w:spacing w:before="11"/>
        <w:ind w:left="810"/>
        <w:jc w:val="both"/>
      </w:pPr>
      <w:r>
        <w:rPr>
          <w:color w:val="231F20"/>
        </w:rPr>
        <w:t>one</w:t>
      </w:r>
      <w:r>
        <w:rPr>
          <w:color w:val="231F20"/>
          <w:spacing w:val="22"/>
        </w:rPr>
        <w:t> </w:t>
      </w:r>
      <w:r>
        <w:rPr>
          <w:color w:val="231F20"/>
        </w:rPr>
        <w:t>field.</w:t>
      </w:r>
      <w:r>
        <w:rPr>
          <w:color w:val="231F20"/>
          <w:spacing w:val="23"/>
        </w:rPr>
        <w:t> </w:t>
      </w:r>
      <w:r>
        <w:rPr>
          <w:color w:val="231F20"/>
        </w:rPr>
        <w:t>Multimedia</w:t>
      </w:r>
      <w:r>
        <w:rPr>
          <w:color w:val="231F20"/>
          <w:spacing w:val="23"/>
        </w:rPr>
        <w:t> </w:t>
      </w:r>
      <w:r>
        <w:rPr>
          <w:color w:val="231F20"/>
        </w:rPr>
        <w:t>presentations</w:t>
      </w:r>
      <w:r>
        <w:rPr>
          <w:color w:val="231F20"/>
          <w:spacing w:val="23"/>
        </w:rPr>
        <w:t> </w:t>
      </w:r>
      <w:r>
        <w:rPr>
          <w:color w:val="231F20"/>
        </w:rPr>
        <w:t>often</w:t>
      </w:r>
      <w:r>
        <w:rPr>
          <w:color w:val="231F20"/>
          <w:spacing w:val="23"/>
        </w:rPr>
        <w:t> </w:t>
      </w:r>
      <w:r>
        <w:rPr>
          <w:color w:val="231F20"/>
        </w:rPr>
        <w:t>do</w:t>
      </w:r>
      <w:r>
        <w:rPr>
          <w:color w:val="231F20"/>
          <w:spacing w:val="23"/>
        </w:rPr>
        <w:t> </w:t>
      </w:r>
      <w:r>
        <w:rPr>
          <w:color w:val="231F20"/>
        </w:rPr>
        <w:t>better</w:t>
      </w:r>
      <w:r>
        <w:rPr>
          <w:color w:val="231F20"/>
          <w:spacing w:val="23"/>
        </w:rPr>
        <w:t> </w:t>
      </w:r>
      <w:r>
        <w:rPr>
          <w:color w:val="231F20"/>
        </w:rPr>
        <w:t>in</w:t>
      </w:r>
      <w:r>
        <w:rPr>
          <w:color w:val="231F20"/>
          <w:spacing w:val="23"/>
        </w:rPr>
        <w:t> </w:t>
      </w:r>
      <w:r>
        <w:rPr>
          <w:color w:val="231F20"/>
        </w:rPr>
        <w:t>marketing,</w:t>
      </w:r>
      <w:r>
        <w:rPr>
          <w:color w:val="231F20"/>
          <w:spacing w:val="23"/>
        </w:rPr>
        <w:t> </w:t>
      </w:r>
      <w:r>
        <w:rPr>
          <w:color w:val="231F20"/>
          <w:spacing w:val="-2"/>
        </w:rPr>
        <w:t>teach-</w:t>
      </w:r>
    </w:p>
    <w:p>
      <w:pPr>
        <w:pStyle w:val="BodyText"/>
        <w:spacing w:before="9"/>
        <w:rPr>
          <w:sz w:val="14"/>
        </w:rPr>
      </w:pPr>
      <w:r>
        <w:rPr/>
        <mc:AlternateContent>
          <mc:Choice Requires="wps">
            <w:drawing>
              <wp:anchor distT="0" distB="0" distL="0" distR="0" allowOverlap="1" layoutInCell="1" locked="0" behindDoc="1" simplePos="0" relativeHeight="487667712">
                <wp:simplePos x="0" y="0"/>
                <wp:positionH relativeFrom="page">
                  <wp:posOffset>590550</wp:posOffset>
                </wp:positionH>
                <wp:positionV relativeFrom="paragraph">
                  <wp:posOffset>123679</wp:posOffset>
                </wp:positionV>
                <wp:extent cx="4267200" cy="1457960"/>
                <wp:effectExtent l="0" t="0" r="0" b="0"/>
                <wp:wrapTopAndBottom/>
                <wp:docPr id="560" name="Group 560"/>
                <wp:cNvGraphicFramePr>
                  <a:graphicFrameLocks/>
                </wp:cNvGraphicFramePr>
                <a:graphic>
                  <a:graphicData uri="http://schemas.microsoft.com/office/word/2010/wordprocessingGroup">
                    <wpg:wgp>
                      <wpg:cNvPr id="560" name="Group 560"/>
                      <wpg:cNvGrpSpPr/>
                      <wpg:grpSpPr>
                        <a:xfrm>
                          <a:off x="0" y="0"/>
                          <a:ext cx="4267200" cy="1457960"/>
                          <a:chExt cx="4267200" cy="1457960"/>
                        </a:xfrm>
                      </wpg:grpSpPr>
                      <pic:pic>
                        <pic:nvPicPr>
                          <pic:cNvPr id="561" name="Image 561"/>
                          <pic:cNvPicPr/>
                        </pic:nvPicPr>
                        <pic:blipFill>
                          <a:blip r:embed="rId171" cstate="print"/>
                          <a:stretch>
                            <a:fillRect/>
                          </a:stretch>
                        </pic:blipFill>
                        <pic:spPr>
                          <a:xfrm>
                            <a:off x="830580" y="0"/>
                            <a:ext cx="2606039" cy="1394454"/>
                          </a:xfrm>
                          <a:prstGeom prst="rect">
                            <a:avLst/>
                          </a:prstGeom>
                        </pic:spPr>
                      </pic:pic>
                      <wps:wsp>
                        <wps:cNvPr id="562" name="Graphic 562"/>
                        <wps:cNvSpPr/>
                        <wps:spPr>
                          <a:xfrm>
                            <a:off x="0" y="144479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9.738508pt;width:336pt;height:114.8pt;mso-position-horizontal-relative:page;mso-position-vertical-relative:paragraph;z-index:-15648768;mso-wrap-distance-left:0;mso-wrap-distance-right:0" id="docshapegroup423" coordorigin="930,195" coordsize="6720,2296">
                <v:shape style="position:absolute;left:2238;top:194;width:4104;height:2196" type="#_x0000_t75" id="docshape424" stroked="false">
                  <v:imagedata r:id="rId171" o:title=""/>
                </v:shape>
                <v:line style="position:absolute" from="930,2470" to="7650,2470" stroked="true" strokeweight="2pt" strokecolor="#231f20">
                  <v:stroke dashstyle="solid"/>
                </v:line>
                <w10:wrap type="topAndBottom"/>
              </v:group>
            </w:pict>
          </mc:Fallback>
        </mc:AlternateContent>
      </w:r>
    </w:p>
    <w:p>
      <w:pPr>
        <w:spacing w:line="249" w:lineRule="auto" w:before="101"/>
        <w:ind w:left="330" w:right="0" w:firstLine="0"/>
        <w:jc w:val="left"/>
        <w:rPr>
          <w:rFonts w:ascii="Trebuchet MS"/>
          <w:b/>
          <w:sz w:val="19"/>
        </w:rPr>
      </w:pPr>
      <w:r>
        <w:rPr>
          <w:rFonts w:ascii="Trebuchet MS"/>
          <w:b/>
          <w:color w:val="231F20"/>
          <w:spacing w:val="-6"/>
          <w:sz w:val="19"/>
        </w:rPr>
        <w:t>Figure</w:t>
      </w:r>
      <w:r>
        <w:rPr>
          <w:rFonts w:ascii="Trebuchet MS"/>
          <w:b/>
          <w:color w:val="231F20"/>
          <w:spacing w:val="-8"/>
          <w:sz w:val="19"/>
        </w:rPr>
        <w:t> </w:t>
      </w:r>
      <w:r>
        <w:rPr>
          <w:rFonts w:ascii="Trebuchet MS"/>
          <w:b/>
          <w:color w:val="231F20"/>
          <w:spacing w:val="-6"/>
          <w:sz w:val="19"/>
        </w:rPr>
        <w:t>10.41</w:t>
      </w:r>
      <w:r>
        <w:rPr>
          <w:rFonts w:ascii="Trebuchet MS"/>
          <w:b/>
          <w:color w:val="231F20"/>
          <w:spacing w:val="80"/>
          <w:w w:val="150"/>
          <w:sz w:val="19"/>
        </w:rPr>
        <w:t> </w:t>
      </w:r>
      <w:r>
        <w:rPr>
          <w:rFonts w:ascii="Trebuchet MS"/>
          <w:b/>
          <w:color w:val="231F20"/>
          <w:spacing w:val="-6"/>
          <w:sz w:val="19"/>
        </w:rPr>
        <w:t>Principle</w:t>
      </w:r>
      <w:r>
        <w:rPr>
          <w:rFonts w:ascii="Trebuchet MS"/>
          <w:b/>
          <w:color w:val="231F20"/>
          <w:spacing w:val="-8"/>
          <w:sz w:val="19"/>
        </w:rPr>
        <w:t> </w:t>
      </w:r>
      <w:r>
        <w:rPr>
          <w:rFonts w:ascii="Trebuchet MS"/>
          <w:b/>
          <w:color w:val="231F20"/>
          <w:spacing w:val="-6"/>
          <w:sz w:val="19"/>
        </w:rPr>
        <w:t>40:</w:t>
      </w:r>
      <w:r>
        <w:rPr>
          <w:rFonts w:ascii="Trebuchet MS"/>
          <w:b/>
          <w:color w:val="231F20"/>
          <w:spacing w:val="-8"/>
          <w:sz w:val="19"/>
        </w:rPr>
        <w:t> </w:t>
      </w:r>
      <w:r>
        <w:rPr>
          <w:rFonts w:ascii="Trebuchet MS"/>
          <w:b/>
          <w:color w:val="231F20"/>
          <w:spacing w:val="-6"/>
          <w:sz w:val="19"/>
        </w:rPr>
        <w:t>Composite</w:t>
      </w:r>
      <w:r>
        <w:rPr>
          <w:rFonts w:ascii="Trebuchet MS"/>
          <w:b/>
          <w:color w:val="231F20"/>
          <w:spacing w:val="-8"/>
          <w:sz w:val="19"/>
        </w:rPr>
        <w:t> </w:t>
      </w:r>
      <w:r>
        <w:rPr>
          <w:rFonts w:ascii="Trebuchet MS"/>
          <w:b/>
          <w:color w:val="231F20"/>
          <w:spacing w:val="-6"/>
          <w:sz w:val="19"/>
        </w:rPr>
        <w:t>materials.</w:t>
      </w:r>
      <w:r>
        <w:rPr>
          <w:rFonts w:ascii="Trebuchet MS"/>
          <w:b/>
          <w:color w:val="231F20"/>
          <w:spacing w:val="-8"/>
          <w:sz w:val="19"/>
        </w:rPr>
        <w:t> </w:t>
      </w:r>
      <w:r>
        <w:rPr>
          <w:rFonts w:ascii="Trebuchet MS"/>
          <w:b/>
          <w:color w:val="231F20"/>
          <w:spacing w:val="-6"/>
          <w:sz w:val="19"/>
        </w:rPr>
        <w:t>Change</w:t>
      </w:r>
      <w:r>
        <w:rPr>
          <w:rFonts w:ascii="Trebuchet MS"/>
          <w:b/>
          <w:color w:val="231F20"/>
          <w:spacing w:val="-8"/>
          <w:sz w:val="19"/>
        </w:rPr>
        <w:t> </w:t>
      </w:r>
      <w:r>
        <w:rPr>
          <w:rFonts w:ascii="Trebuchet MS"/>
          <w:b/>
          <w:color w:val="231F20"/>
          <w:spacing w:val="-6"/>
          <w:sz w:val="19"/>
        </w:rPr>
        <w:t>from</w:t>
      </w:r>
      <w:r>
        <w:rPr>
          <w:rFonts w:ascii="Trebuchet MS"/>
          <w:b/>
          <w:color w:val="231F20"/>
          <w:spacing w:val="-8"/>
          <w:sz w:val="19"/>
        </w:rPr>
        <w:t> </w:t>
      </w:r>
      <w:r>
        <w:rPr>
          <w:rFonts w:ascii="Trebuchet MS"/>
          <w:b/>
          <w:color w:val="231F20"/>
          <w:spacing w:val="-6"/>
          <w:sz w:val="19"/>
        </w:rPr>
        <w:t>uniform</w:t>
      </w:r>
      <w:r>
        <w:rPr>
          <w:rFonts w:ascii="Trebuchet MS"/>
          <w:b/>
          <w:color w:val="231F20"/>
          <w:spacing w:val="-8"/>
          <w:sz w:val="19"/>
        </w:rPr>
        <w:t> </w:t>
      </w:r>
      <w:r>
        <w:rPr>
          <w:rFonts w:ascii="Trebuchet MS"/>
          <w:b/>
          <w:color w:val="231F20"/>
          <w:spacing w:val="-6"/>
          <w:sz w:val="19"/>
        </w:rPr>
        <w:t>to</w:t>
      </w:r>
      <w:r>
        <w:rPr>
          <w:rFonts w:ascii="Trebuchet MS"/>
          <w:b/>
          <w:color w:val="231F20"/>
          <w:spacing w:val="-8"/>
          <w:sz w:val="19"/>
        </w:rPr>
        <w:t> </w:t>
      </w:r>
      <w:r>
        <w:rPr>
          <w:rFonts w:ascii="Trebuchet MS"/>
          <w:b/>
          <w:color w:val="231F20"/>
          <w:spacing w:val="-6"/>
          <w:sz w:val="19"/>
        </w:rPr>
        <w:t>com- </w:t>
      </w:r>
      <w:r>
        <w:rPr>
          <w:rFonts w:ascii="Trebuchet MS"/>
          <w:b/>
          <w:color w:val="231F20"/>
          <w:sz w:val="19"/>
        </w:rPr>
        <w:t>posite systems.</w:t>
      </w:r>
    </w:p>
    <w:p>
      <w:pPr>
        <w:spacing w:after="0" w:line="249" w:lineRule="auto"/>
        <w:jc w:val="left"/>
        <w:rPr>
          <w:rFonts w:ascii="Trebuchet MS"/>
          <w:sz w:val="19"/>
        </w:rPr>
        <w:sectPr>
          <w:pgSz w:w="8580" w:h="13080"/>
          <w:pgMar w:header="689" w:footer="0" w:top="920" w:bottom="280" w:left="600" w:right="560"/>
        </w:sectPr>
      </w:pPr>
    </w:p>
    <w:p>
      <w:pPr>
        <w:pStyle w:val="BodyText"/>
        <w:spacing w:before="225"/>
        <w:rPr>
          <w:rFonts w:ascii="Trebuchet MS"/>
          <w:b/>
        </w:rPr>
      </w:pPr>
    </w:p>
    <w:p>
      <w:pPr>
        <w:pStyle w:val="BodyText"/>
        <w:spacing w:line="261" w:lineRule="auto"/>
        <w:ind w:left="810" w:right="366"/>
        <w:jc w:val="both"/>
      </w:pPr>
      <w:r>
        <w:rPr>
          <w:color w:val="231F20"/>
        </w:rPr>
        <w:t>ing, learning, and entertainment than single-medium performances. Other </w:t>
      </w:r>
      <w:r>
        <w:rPr>
          <w:color w:val="231F20"/>
          <w:spacing w:val="-2"/>
        </w:rPr>
        <w:t>examples</w:t>
      </w:r>
      <w:r>
        <w:rPr>
          <w:color w:val="231F20"/>
          <w:spacing w:val="-5"/>
        </w:rPr>
        <w:t> </w:t>
      </w:r>
      <w:r>
        <w:rPr>
          <w:color w:val="231F20"/>
          <w:spacing w:val="-2"/>
        </w:rPr>
        <w:t>are</w:t>
      </w:r>
      <w:r>
        <w:rPr>
          <w:color w:val="231F20"/>
          <w:spacing w:val="-5"/>
        </w:rPr>
        <w:t> </w:t>
      </w:r>
      <w:r>
        <w:rPr>
          <w:color w:val="231F20"/>
          <w:spacing w:val="-2"/>
        </w:rPr>
        <w:t>less</w:t>
      </w:r>
      <w:r>
        <w:rPr>
          <w:color w:val="231F20"/>
          <w:spacing w:val="-5"/>
        </w:rPr>
        <w:t> </w:t>
      </w:r>
      <w:r>
        <w:rPr>
          <w:color w:val="231F20"/>
          <w:spacing w:val="-2"/>
        </w:rPr>
        <w:t>tangible</w:t>
      </w:r>
      <w:r>
        <w:rPr>
          <w:color w:val="231F20"/>
          <w:spacing w:val="-5"/>
        </w:rPr>
        <w:t> </w:t>
      </w:r>
      <w:r>
        <w:rPr>
          <w:color w:val="231F20"/>
          <w:spacing w:val="-2"/>
        </w:rPr>
        <w:t>but</w:t>
      </w:r>
      <w:r>
        <w:rPr>
          <w:color w:val="231F20"/>
          <w:spacing w:val="-5"/>
        </w:rPr>
        <w:t> </w:t>
      </w:r>
      <w:r>
        <w:rPr>
          <w:color w:val="231F20"/>
          <w:spacing w:val="-2"/>
        </w:rPr>
        <w:t>not</w:t>
      </w:r>
      <w:r>
        <w:rPr>
          <w:color w:val="231F20"/>
          <w:spacing w:val="-5"/>
        </w:rPr>
        <w:t> </w:t>
      </w:r>
      <w:r>
        <w:rPr>
          <w:color w:val="231F20"/>
          <w:spacing w:val="-2"/>
        </w:rPr>
        <w:t>at</w:t>
      </w:r>
      <w:r>
        <w:rPr>
          <w:color w:val="231F20"/>
          <w:spacing w:val="-5"/>
        </w:rPr>
        <w:t> </w:t>
      </w:r>
      <w:r>
        <w:rPr>
          <w:color w:val="231F20"/>
          <w:spacing w:val="-2"/>
        </w:rPr>
        <w:t>all</w:t>
      </w:r>
      <w:r>
        <w:rPr>
          <w:color w:val="231F20"/>
          <w:spacing w:val="-5"/>
        </w:rPr>
        <w:t> </w:t>
      </w:r>
      <w:r>
        <w:rPr>
          <w:color w:val="231F20"/>
          <w:spacing w:val="-2"/>
        </w:rPr>
        <w:t>less</w:t>
      </w:r>
      <w:r>
        <w:rPr>
          <w:color w:val="231F20"/>
          <w:spacing w:val="-5"/>
        </w:rPr>
        <w:t> </w:t>
      </w:r>
      <w:r>
        <w:rPr>
          <w:color w:val="231F20"/>
          <w:spacing w:val="-2"/>
        </w:rPr>
        <w:t>important.</w:t>
      </w:r>
      <w:r>
        <w:rPr>
          <w:color w:val="231F20"/>
          <w:spacing w:val="-5"/>
        </w:rPr>
        <w:t> </w:t>
      </w:r>
      <w:r>
        <w:rPr>
          <w:color w:val="231F20"/>
          <w:spacing w:val="-2"/>
        </w:rPr>
        <w:t>Fanatic</w:t>
      </w:r>
      <w:r>
        <w:rPr>
          <w:color w:val="231F20"/>
          <w:spacing w:val="-5"/>
        </w:rPr>
        <w:t> </w:t>
      </w:r>
      <w:r>
        <w:rPr>
          <w:color w:val="231F20"/>
          <w:spacing w:val="-2"/>
        </w:rPr>
        <w:t>commitment </w:t>
      </w:r>
      <w:r>
        <w:rPr>
          <w:color w:val="231F20"/>
        </w:rPr>
        <w:t>to</w:t>
      </w:r>
      <w:r>
        <w:rPr>
          <w:color w:val="231F20"/>
          <w:spacing w:val="-14"/>
        </w:rPr>
        <w:t> </w:t>
      </w:r>
      <w:r>
        <w:rPr>
          <w:color w:val="231F20"/>
        </w:rPr>
        <w:t>cleanliness</w:t>
      </w:r>
      <w:r>
        <w:rPr>
          <w:color w:val="231F20"/>
          <w:spacing w:val="-13"/>
        </w:rPr>
        <w:t> </w:t>
      </w:r>
      <w:r>
        <w:rPr>
          <w:color w:val="231F20"/>
        </w:rPr>
        <w:t>is</w:t>
      </w:r>
      <w:r>
        <w:rPr>
          <w:color w:val="231F20"/>
          <w:spacing w:val="-13"/>
        </w:rPr>
        <w:t> </w:t>
      </w:r>
      <w:r>
        <w:rPr>
          <w:color w:val="231F20"/>
        </w:rPr>
        <w:t>one</w:t>
      </w:r>
      <w:r>
        <w:rPr>
          <w:color w:val="231F20"/>
          <w:spacing w:val="-13"/>
        </w:rPr>
        <w:t> </w:t>
      </w:r>
      <w:r>
        <w:rPr>
          <w:color w:val="231F20"/>
        </w:rPr>
        <w:t>famous</w:t>
      </w:r>
      <w:r>
        <w:rPr>
          <w:color w:val="231F20"/>
          <w:spacing w:val="-13"/>
        </w:rPr>
        <w:t> </w:t>
      </w:r>
      <w:r>
        <w:rPr>
          <w:color w:val="231F20"/>
        </w:rPr>
        <w:t>feature</w:t>
      </w:r>
      <w:r>
        <w:rPr>
          <w:color w:val="231F20"/>
          <w:spacing w:val="-13"/>
        </w:rPr>
        <w:t> </w:t>
      </w:r>
      <w:r>
        <w:rPr>
          <w:color w:val="231F20"/>
        </w:rPr>
        <w:t>of</w:t>
      </w:r>
      <w:r>
        <w:rPr>
          <w:color w:val="231F20"/>
          <w:spacing w:val="-13"/>
        </w:rPr>
        <w:t> </w:t>
      </w:r>
      <w:r>
        <w:rPr>
          <w:color w:val="231F20"/>
        </w:rPr>
        <w:t>McDonald’s.</w:t>
      </w:r>
      <w:r>
        <w:rPr>
          <w:color w:val="231F20"/>
          <w:spacing w:val="-13"/>
        </w:rPr>
        <w:t> </w:t>
      </w:r>
      <w:r>
        <w:rPr>
          <w:color w:val="231F20"/>
        </w:rPr>
        <w:t>Consistent</w:t>
      </w:r>
      <w:r>
        <w:rPr>
          <w:color w:val="231F20"/>
          <w:spacing w:val="-14"/>
        </w:rPr>
        <w:t> </w:t>
      </w:r>
      <w:r>
        <w:rPr>
          <w:color w:val="231F20"/>
        </w:rPr>
        <w:t>preparation of</w:t>
      </w:r>
      <w:r>
        <w:rPr>
          <w:color w:val="231F20"/>
          <w:spacing w:val="-13"/>
        </w:rPr>
        <w:t> </w:t>
      </w:r>
      <w:r>
        <w:rPr>
          <w:color w:val="231F20"/>
        </w:rPr>
        <w:t>food</w:t>
      </w:r>
      <w:r>
        <w:rPr>
          <w:color w:val="231F20"/>
          <w:spacing w:val="-13"/>
        </w:rPr>
        <w:t> </w:t>
      </w:r>
      <w:r>
        <w:rPr>
          <w:color w:val="231F20"/>
        </w:rPr>
        <w:t>is</w:t>
      </w:r>
      <w:r>
        <w:rPr>
          <w:color w:val="231F20"/>
          <w:spacing w:val="-13"/>
        </w:rPr>
        <w:t> </w:t>
      </w:r>
      <w:r>
        <w:rPr>
          <w:color w:val="231F20"/>
        </w:rPr>
        <w:t>another</w:t>
      </w:r>
      <w:r>
        <w:rPr>
          <w:color w:val="231F20"/>
          <w:spacing w:val="-13"/>
        </w:rPr>
        <w:t> </w:t>
      </w:r>
      <w:r>
        <w:rPr>
          <w:color w:val="231F20"/>
        </w:rPr>
        <w:t>major</w:t>
      </w:r>
      <w:r>
        <w:rPr>
          <w:color w:val="231F20"/>
          <w:spacing w:val="-13"/>
        </w:rPr>
        <w:t> </w:t>
      </w:r>
      <w:r>
        <w:rPr>
          <w:color w:val="231F20"/>
        </w:rPr>
        <w:t>commitment.</w:t>
      </w:r>
      <w:r>
        <w:rPr>
          <w:color w:val="231F20"/>
          <w:spacing w:val="-13"/>
        </w:rPr>
        <w:t> </w:t>
      </w:r>
      <w:r>
        <w:rPr>
          <w:color w:val="231F20"/>
        </w:rPr>
        <w:t>These</w:t>
      </w:r>
      <w:r>
        <w:rPr>
          <w:color w:val="231F20"/>
          <w:spacing w:val="-13"/>
        </w:rPr>
        <w:t> </w:t>
      </w:r>
      <w:r>
        <w:rPr>
          <w:color w:val="231F20"/>
        </w:rPr>
        <w:t>are</w:t>
      </w:r>
      <w:r>
        <w:rPr>
          <w:color w:val="231F20"/>
          <w:spacing w:val="-13"/>
        </w:rPr>
        <w:t> </w:t>
      </w:r>
      <w:r>
        <w:rPr>
          <w:color w:val="231F20"/>
        </w:rPr>
        <w:t>two</w:t>
      </w:r>
      <w:r>
        <w:rPr>
          <w:color w:val="231F20"/>
          <w:spacing w:val="-13"/>
        </w:rPr>
        <w:t> </w:t>
      </w:r>
      <w:r>
        <w:rPr>
          <w:color w:val="231F20"/>
        </w:rPr>
        <w:t>principles</w:t>
      </w:r>
      <w:r>
        <w:rPr>
          <w:color w:val="231F20"/>
          <w:spacing w:val="-13"/>
        </w:rPr>
        <w:t> </w:t>
      </w:r>
      <w:r>
        <w:rPr>
          <w:color w:val="231F20"/>
        </w:rPr>
        <w:t>or</w:t>
      </w:r>
      <w:r>
        <w:rPr>
          <w:color w:val="231F20"/>
          <w:spacing w:val="-13"/>
        </w:rPr>
        <w:t> </w:t>
      </w:r>
      <w:r>
        <w:rPr>
          <w:color w:val="231F20"/>
        </w:rPr>
        <w:t>values</w:t>
      </w:r>
      <w:r>
        <w:rPr>
          <w:color w:val="231F20"/>
          <w:spacing w:val="-13"/>
        </w:rPr>
        <w:t> </w:t>
      </w:r>
      <w:r>
        <w:rPr>
          <w:color w:val="231F20"/>
        </w:rPr>
        <w:t>or fibers that tie together a loose organization.</w:t>
      </w:r>
    </w:p>
    <w:p>
      <w:pPr>
        <w:pStyle w:val="BodyText"/>
        <w:spacing w:before="9"/>
      </w:pPr>
    </w:p>
    <w:p>
      <w:pPr>
        <w:pStyle w:val="BodyText"/>
        <w:spacing w:line="261" w:lineRule="auto"/>
        <w:ind w:left="330" w:right="369" w:firstLine="300"/>
        <w:jc w:val="both"/>
      </w:pPr>
      <w:r>
        <w:rPr>
          <w:color w:val="231F20"/>
          <w:spacing w:val="-4"/>
        </w:rPr>
        <w:t>The</w:t>
      </w:r>
      <w:r>
        <w:rPr>
          <w:color w:val="231F20"/>
          <w:spacing w:val="-10"/>
        </w:rPr>
        <w:t> </w:t>
      </w:r>
      <w:r>
        <w:rPr>
          <w:color w:val="231F20"/>
          <w:spacing w:val="-4"/>
        </w:rPr>
        <w:t>principle</w:t>
      </w:r>
      <w:r>
        <w:rPr>
          <w:color w:val="231F20"/>
          <w:spacing w:val="-9"/>
        </w:rPr>
        <w:t> </w:t>
      </w:r>
      <w:r>
        <w:rPr>
          <w:color w:val="231F20"/>
          <w:spacing w:val="-4"/>
        </w:rPr>
        <w:t>of</w:t>
      </w:r>
      <w:r>
        <w:rPr>
          <w:color w:val="231F20"/>
          <w:spacing w:val="-9"/>
        </w:rPr>
        <w:t> </w:t>
      </w:r>
      <w:r>
        <w:rPr>
          <w:color w:val="231F20"/>
          <w:spacing w:val="-4"/>
        </w:rPr>
        <w:t>composite</w:t>
      </w:r>
      <w:r>
        <w:rPr>
          <w:color w:val="231F20"/>
          <w:spacing w:val="-9"/>
        </w:rPr>
        <w:t> </w:t>
      </w:r>
      <w:r>
        <w:rPr>
          <w:color w:val="231F20"/>
          <w:spacing w:val="-4"/>
        </w:rPr>
        <w:t>materials</w:t>
      </w:r>
      <w:r>
        <w:rPr>
          <w:color w:val="231F20"/>
          <w:spacing w:val="-9"/>
        </w:rPr>
        <w:t> </w:t>
      </w:r>
      <w:r>
        <w:rPr>
          <w:color w:val="231F20"/>
          <w:spacing w:val="-4"/>
        </w:rPr>
        <w:t>or,</w:t>
      </w:r>
      <w:r>
        <w:rPr>
          <w:color w:val="231F20"/>
          <w:spacing w:val="-9"/>
        </w:rPr>
        <w:t> </w:t>
      </w:r>
      <w:r>
        <w:rPr>
          <w:color w:val="231F20"/>
          <w:spacing w:val="-4"/>
        </w:rPr>
        <w:t>more</w:t>
      </w:r>
      <w:r>
        <w:rPr>
          <w:color w:val="231F20"/>
          <w:spacing w:val="-9"/>
        </w:rPr>
        <w:t> </w:t>
      </w:r>
      <w:r>
        <w:rPr>
          <w:color w:val="231F20"/>
          <w:spacing w:val="-4"/>
        </w:rPr>
        <w:t>generally,</w:t>
      </w:r>
      <w:r>
        <w:rPr>
          <w:color w:val="231F20"/>
          <w:spacing w:val="-9"/>
        </w:rPr>
        <w:t> </w:t>
      </w:r>
      <w:r>
        <w:rPr>
          <w:color w:val="231F20"/>
          <w:spacing w:val="-4"/>
        </w:rPr>
        <w:t>composite</w:t>
      </w:r>
      <w:r>
        <w:rPr>
          <w:color w:val="231F20"/>
          <w:spacing w:val="-10"/>
        </w:rPr>
        <w:t> </w:t>
      </w:r>
      <w:r>
        <w:rPr>
          <w:color w:val="231F20"/>
          <w:spacing w:val="-4"/>
        </w:rPr>
        <w:t>systems,</w:t>
      </w:r>
      <w:r>
        <w:rPr>
          <w:color w:val="231F20"/>
          <w:spacing w:val="-9"/>
        </w:rPr>
        <w:t> </w:t>
      </w:r>
      <w:r>
        <w:rPr>
          <w:color w:val="231F20"/>
          <w:spacing w:val="-4"/>
        </w:rPr>
        <w:t>is</w:t>
      </w:r>
      <w:r>
        <w:rPr>
          <w:color w:val="231F20"/>
          <w:spacing w:val="-9"/>
        </w:rPr>
        <w:t> </w:t>
      </w:r>
      <w:r>
        <w:rPr>
          <w:color w:val="231F20"/>
          <w:spacing w:val="-4"/>
        </w:rPr>
        <w:t>a good</w:t>
      </w:r>
      <w:r>
        <w:rPr>
          <w:color w:val="231F20"/>
          <w:spacing w:val="-8"/>
        </w:rPr>
        <w:t> </w:t>
      </w:r>
      <w:r>
        <w:rPr>
          <w:color w:val="231F20"/>
          <w:spacing w:val="-4"/>
        </w:rPr>
        <w:t>conclusion</w:t>
      </w:r>
      <w:r>
        <w:rPr>
          <w:color w:val="231F20"/>
          <w:spacing w:val="-8"/>
        </w:rPr>
        <w:t> </w:t>
      </w:r>
      <w:r>
        <w:rPr>
          <w:color w:val="231F20"/>
          <w:spacing w:val="-4"/>
        </w:rPr>
        <w:t>for</w:t>
      </w:r>
      <w:r>
        <w:rPr>
          <w:color w:val="231F20"/>
          <w:spacing w:val="-8"/>
        </w:rPr>
        <w:t> </w:t>
      </w:r>
      <w:r>
        <w:rPr>
          <w:color w:val="231F20"/>
          <w:spacing w:val="-4"/>
        </w:rPr>
        <w:t>this</w:t>
      </w:r>
      <w:r>
        <w:rPr>
          <w:color w:val="231F20"/>
          <w:spacing w:val="-8"/>
        </w:rPr>
        <w:t> </w:t>
      </w:r>
      <w:r>
        <w:rPr>
          <w:color w:val="231F20"/>
          <w:spacing w:val="-4"/>
        </w:rPr>
        <w:t>section</w:t>
      </w:r>
      <w:r>
        <w:rPr>
          <w:color w:val="231F20"/>
          <w:spacing w:val="-8"/>
        </w:rPr>
        <w:t> </w:t>
      </w:r>
      <w:r>
        <w:rPr>
          <w:color w:val="231F20"/>
          <w:spacing w:val="-4"/>
        </w:rPr>
        <w:t>on</w:t>
      </w:r>
      <w:r>
        <w:rPr>
          <w:color w:val="231F20"/>
          <w:spacing w:val="-8"/>
        </w:rPr>
        <w:t> </w:t>
      </w:r>
      <w:r>
        <w:rPr>
          <w:color w:val="231F20"/>
          <w:spacing w:val="-4"/>
        </w:rPr>
        <w:t>using</w:t>
      </w:r>
      <w:r>
        <w:rPr>
          <w:color w:val="231F20"/>
          <w:spacing w:val="-8"/>
        </w:rPr>
        <w:t> </w:t>
      </w:r>
      <w:r>
        <w:rPr>
          <w:color w:val="231F20"/>
          <w:spacing w:val="-4"/>
        </w:rPr>
        <w:t>inventive</w:t>
      </w:r>
      <w:r>
        <w:rPr>
          <w:color w:val="231F20"/>
          <w:spacing w:val="-8"/>
        </w:rPr>
        <w:t> </w:t>
      </w:r>
      <w:r>
        <w:rPr>
          <w:color w:val="231F20"/>
          <w:spacing w:val="-4"/>
        </w:rPr>
        <w:t>principles.</w:t>
      </w:r>
      <w:r>
        <w:rPr>
          <w:color w:val="231F20"/>
          <w:spacing w:val="-8"/>
        </w:rPr>
        <w:t> </w:t>
      </w:r>
      <w:r>
        <w:rPr>
          <w:color w:val="231F20"/>
          <w:spacing w:val="-4"/>
        </w:rPr>
        <w:t>If</w:t>
      </w:r>
      <w:r>
        <w:rPr>
          <w:color w:val="231F20"/>
          <w:spacing w:val="-8"/>
        </w:rPr>
        <w:t> </w:t>
      </w:r>
      <w:r>
        <w:rPr>
          <w:color w:val="231F20"/>
          <w:spacing w:val="-4"/>
        </w:rPr>
        <w:t>you</w:t>
      </w:r>
      <w:r>
        <w:rPr>
          <w:color w:val="231F20"/>
          <w:spacing w:val="-8"/>
        </w:rPr>
        <w:t> </w:t>
      </w:r>
      <w:r>
        <w:rPr>
          <w:color w:val="231F20"/>
          <w:spacing w:val="-4"/>
        </w:rPr>
        <w:t>have</w:t>
      </w:r>
      <w:r>
        <w:rPr>
          <w:color w:val="231F20"/>
          <w:spacing w:val="-8"/>
        </w:rPr>
        <w:t> </w:t>
      </w:r>
      <w:r>
        <w:rPr>
          <w:color w:val="231F20"/>
          <w:spacing w:val="-4"/>
        </w:rPr>
        <w:t>a</w:t>
      </w:r>
      <w:r>
        <w:rPr>
          <w:color w:val="231F20"/>
          <w:spacing w:val="-8"/>
        </w:rPr>
        <w:t> </w:t>
      </w:r>
      <w:r>
        <w:rPr>
          <w:color w:val="231F20"/>
          <w:spacing w:val="-4"/>
        </w:rPr>
        <w:t>system, </w:t>
      </w:r>
      <w:r>
        <w:rPr>
          <w:color w:val="231F20"/>
        </w:rPr>
        <w:t>you</w:t>
      </w:r>
      <w:r>
        <w:rPr>
          <w:color w:val="231F20"/>
          <w:spacing w:val="-13"/>
        </w:rPr>
        <w:t> </w:t>
      </w:r>
      <w:r>
        <w:rPr>
          <w:color w:val="231F20"/>
        </w:rPr>
        <w:t>can</w:t>
      </w:r>
      <w:r>
        <w:rPr>
          <w:color w:val="231F20"/>
          <w:spacing w:val="-13"/>
        </w:rPr>
        <w:t> </w:t>
      </w:r>
      <w:r>
        <w:rPr>
          <w:color w:val="231F20"/>
        </w:rPr>
        <w:t>improve</w:t>
      </w:r>
      <w:r>
        <w:rPr>
          <w:color w:val="231F20"/>
          <w:spacing w:val="-13"/>
        </w:rPr>
        <w:t> </w:t>
      </w:r>
      <w:r>
        <w:rPr>
          <w:color w:val="231F20"/>
        </w:rPr>
        <w:t>the</w:t>
      </w:r>
      <w:r>
        <w:rPr>
          <w:color w:val="231F20"/>
          <w:spacing w:val="-13"/>
        </w:rPr>
        <w:t> </w:t>
      </w:r>
      <w:r>
        <w:rPr>
          <w:color w:val="231F20"/>
        </w:rPr>
        <w:t>result</w:t>
      </w:r>
      <w:r>
        <w:rPr>
          <w:color w:val="231F20"/>
          <w:spacing w:val="-13"/>
        </w:rPr>
        <w:t> </w:t>
      </w:r>
      <w:r>
        <w:rPr>
          <w:color w:val="231F20"/>
        </w:rPr>
        <w:t>by</w:t>
      </w:r>
      <w:r>
        <w:rPr>
          <w:color w:val="231F20"/>
          <w:spacing w:val="-13"/>
        </w:rPr>
        <w:t> </w:t>
      </w:r>
      <w:r>
        <w:rPr>
          <w:color w:val="231F20"/>
        </w:rPr>
        <w:t>combining</w:t>
      </w:r>
      <w:r>
        <w:rPr>
          <w:color w:val="231F20"/>
          <w:spacing w:val="-13"/>
        </w:rPr>
        <w:t> </w:t>
      </w:r>
      <w:r>
        <w:rPr>
          <w:color w:val="231F20"/>
        </w:rPr>
        <w:t>it</w:t>
      </w:r>
      <w:r>
        <w:rPr>
          <w:color w:val="231F20"/>
          <w:spacing w:val="-13"/>
        </w:rPr>
        <w:t> </w:t>
      </w:r>
      <w:r>
        <w:rPr>
          <w:color w:val="231F20"/>
        </w:rPr>
        <w:t>with</w:t>
      </w:r>
      <w:r>
        <w:rPr>
          <w:color w:val="231F20"/>
          <w:spacing w:val="-13"/>
        </w:rPr>
        <w:t> </w:t>
      </w:r>
      <w:r>
        <w:rPr>
          <w:color w:val="231F20"/>
        </w:rPr>
        <w:t>another</w:t>
      </w:r>
      <w:r>
        <w:rPr>
          <w:color w:val="231F20"/>
          <w:spacing w:val="-13"/>
        </w:rPr>
        <w:t> </w:t>
      </w:r>
      <w:r>
        <w:rPr>
          <w:color w:val="231F20"/>
        </w:rPr>
        <w:t>system.</w:t>
      </w:r>
      <w:r>
        <w:rPr>
          <w:color w:val="231F20"/>
          <w:spacing w:val="-13"/>
        </w:rPr>
        <w:t> </w:t>
      </w:r>
      <w:r>
        <w:rPr>
          <w:color w:val="231F20"/>
        </w:rPr>
        <w:t>Innovative</w:t>
      </w:r>
      <w:r>
        <w:rPr>
          <w:color w:val="231F20"/>
          <w:spacing w:val="-13"/>
        </w:rPr>
        <w:t> </w:t>
      </w:r>
      <w:r>
        <w:rPr>
          <w:color w:val="231F20"/>
        </w:rPr>
        <w:t>prin- ciples</w:t>
      </w:r>
      <w:r>
        <w:rPr>
          <w:color w:val="231F20"/>
          <w:spacing w:val="-9"/>
        </w:rPr>
        <w:t> </w:t>
      </w:r>
      <w:r>
        <w:rPr>
          <w:color w:val="231F20"/>
        </w:rPr>
        <w:t>are</w:t>
      </w:r>
      <w:r>
        <w:rPr>
          <w:color w:val="231F20"/>
          <w:spacing w:val="-9"/>
        </w:rPr>
        <w:t> </w:t>
      </w:r>
      <w:r>
        <w:rPr>
          <w:color w:val="231F20"/>
        </w:rPr>
        <w:t>also</w:t>
      </w:r>
      <w:r>
        <w:rPr>
          <w:color w:val="231F20"/>
          <w:spacing w:val="-9"/>
        </w:rPr>
        <w:t> </w:t>
      </w:r>
      <w:r>
        <w:rPr>
          <w:color w:val="231F20"/>
        </w:rPr>
        <w:t>systems.</w:t>
      </w:r>
      <w:r>
        <w:rPr>
          <w:color w:val="231F20"/>
          <w:spacing w:val="-9"/>
        </w:rPr>
        <w:t> </w:t>
      </w:r>
      <w:r>
        <w:rPr>
          <w:color w:val="231F20"/>
        </w:rPr>
        <w:t>Composite</w:t>
      </w:r>
      <w:r>
        <w:rPr>
          <w:color w:val="231F20"/>
          <w:spacing w:val="-9"/>
        </w:rPr>
        <w:t> </w:t>
      </w:r>
      <w:r>
        <w:rPr>
          <w:color w:val="231F20"/>
        </w:rPr>
        <w:t>principles</w:t>
      </w:r>
      <w:r>
        <w:rPr>
          <w:color w:val="231F20"/>
          <w:spacing w:val="-9"/>
        </w:rPr>
        <w:t> </w:t>
      </w:r>
      <w:r>
        <w:rPr>
          <w:color w:val="231F20"/>
        </w:rPr>
        <w:t>often</w:t>
      </w:r>
      <w:r>
        <w:rPr>
          <w:color w:val="231F20"/>
          <w:spacing w:val="-9"/>
        </w:rPr>
        <w:t> </w:t>
      </w:r>
      <w:r>
        <w:rPr>
          <w:color w:val="231F20"/>
        </w:rPr>
        <w:t>do</w:t>
      </w:r>
      <w:r>
        <w:rPr>
          <w:color w:val="231F20"/>
          <w:spacing w:val="-9"/>
        </w:rPr>
        <w:t> </w:t>
      </w:r>
      <w:r>
        <w:rPr>
          <w:color w:val="231F20"/>
        </w:rPr>
        <w:t>better</w:t>
      </w:r>
      <w:r>
        <w:rPr>
          <w:color w:val="231F20"/>
          <w:spacing w:val="-9"/>
        </w:rPr>
        <w:t> </w:t>
      </w:r>
      <w:r>
        <w:rPr>
          <w:color w:val="231F20"/>
        </w:rPr>
        <w:t>than</w:t>
      </w:r>
      <w:r>
        <w:rPr>
          <w:color w:val="231F20"/>
          <w:spacing w:val="-9"/>
        </w:rPr>
        <w:t> </w:t>
      </w:r>
      <w:r>
        <w:rPr>
          <w:color w:val="231F20"/>
        </w:rPr>
        <w:t>single</w:t>
      </w:r>
      <w:r>
        <w:rPr>
          <w:color w:val="231F20"/>
          <w:spacing w:val="-9"/>
        </w:rPr>
        <w:t> </w:t>
      </w:r>
      <w:r>
        <w:rPr>
          <w:color w:val="231F20"/>
        </w:rPr>
        <w:t>ones.</w:t>
      </w:r>
    </w:p>
    <w:p>
      <w:pPr>
        <w:pStyle w:val="BodyText"/>
        <w:spacing w:before="1"/>
        <w:ind w:left="630"/>
        <w:jc w:val="both"/>
      </w:pPr>
      <w:r>
        <w:rPr>
          <w:color w:val="231F20"/>
          <w:spacing w:val="-6"/>
        </w:rPr>
        <w:t>More</w:t>
      </w:r>
      <w:r>
        <w:rPr>
          <w:color w:val="231F20"/>
          <w:spacing w:val="-1"/>
        </w:rPr>
        <w:t> </w:t>
      </w:r>
      <w:r>
        <w:rPr>
          <w:color w:val="231F20"/>
          <w:spacing w:val="-6"/>
        </w:rPr>
        <w:t>examples</w:t>
      </w:r>
      <w:r>
        <w:rPr>
          <w:color w:val="231F20"/>
          <w:spacing w:val="-1"/>
        </w:rPr>
        <w:t> </w:t>
      </w:r>
      <w:r>
        <w:rPr>
          <w:color w:val="231F20"/>
          <w:spacing w:val="-6"/>
        </w:rPr>
        <w:t>are</w:t>
      </w:r>
    </w:p>
    <w:p>
      <w:pPr>
        <w:pStyle w:val="ListParagraph"/>
        <w:numPr>
          <w:ilvl w:val="3"/>
          <w:numId w:val="61"/>
        </w:numPr>
        <w:tabs>
          <w:tab w:pos="809" w:val="left" w:leader="none"/>
        </w:tabs>
        <w:spacing w:line="293" w:lineRule="exact" w:before="238" w:after="0"/>
        <w:ind w:left="809" w:right="0" w:hanging="239"/>
        <w:jc w:val="left"/>
        <w:rPr>
          <w:sz w:val="21"/>
        </w:rPr>
      </w:pPr>
      <w:r>
        <w:rPr>
          <w:color w:val="231F20"/>
          <w:spacing w:val="-2"/>
          <w:sz w:val="21"/>
        </w:rPr>
        <w:t>Combined</w:t>
      </w:r>
      <w:r>
        <w:rPr>
          <w:color w:val="231F20"/>
          <w:spacing w:val="-6"/>
          <w:sz w:val="21"/>
        </w:rPr>
        <w:t> </w:t>
      </w:r>
      <w:r>
        <w:rPr>
          <w:color w:val="231F20"/>
          <w:spacing w:val="-2"/>
          <w:sz w:val="21"/>
        </w:rPr>
        <w:t>high</w:t>
      </w:r>
      <w:r>
        <w:rPr>
          <w:color w:val="231F20"/>
          <w:spacing w:val="-5"/>
          <w:sz w:val="21"/>
        </w:rPr>
        <w:t> </w:t>
      </w:r>
      <w:r>
        <w:rPr>
          <w:color w:val="231F20"/>
          <w:spacing w:val="-2"/>
          <w:sz w:val="21"/>
        </w:rPr>
        <w:t>risk/low</w:t>
      </w:r>
      <w:r>
        <w:rPr>
          <w:color w:val="231F20"/>
          <w:spacing w:val="-5"/>
          <w:sz w:val="21"/>
        </w:rPr>
        <w:t> </w:t>
      </w:r>
      <w:r>
        <w:rPr>
          <w:color w:val="231F20"/>
          <w:spacing w:val="-2"/>
          <w:sz w:val="21"/>
        </w:rPr>
        <w:t>risk</w:t>
      </w:r>
      <w:r>
        <w:rPr>
          <w:color w:val="231F20"/>
          <w:spacing w:val="-6"/>
          <w:sz w:val="21"/>
        </w:rPr>
        <w:t> </w:t>
      </w:r>
      <w:r>
        <w:rPr>
          <w:color w:val="231F20"/>
          <w:spacing w:val="-2"/>
          <w:sz w:val="21"/>
        </w:rPr>
        <w:t>investment</w:t>
      </w:r>
      <w:r>
        <w:rPr>
          <w:color w:val="231F20"/>
          <w:spacing w:val="-5"/>
          <w:sz w:val="21"/>
        </w:rPr>
        <w:t> </w:t>
      </w:r>
      <w:r>
        <w:rPr>
          <w:color w:val="231F20"/>
          <w:spacing w:val="-2"/>
          <w:sz w:val="21"/>
        </w:rPr>
        <w:t>strategy</w:t>
      </w:r>
    </w:p>
    <w:p>
      <w:pPr>
        <w:pStyle w:val="ListParagraph"/>
        <w:numPr>
          <w:ilvl w:val="3"/>
          <w:numId w:val="61"/>
        </w:numPr>
        <w:tabs>
          <w:tab w:pos="810" w:val="left" w:leader="none"/>
        </w:tabs>
        <w:spacing w:line="218" w:lineRule="auto" w:before="0" w:after="0"/>
        <w:ind w:left="810" w:right="368" w:hanging="240"/>
        <w:jc w:val="left"/>
        <w:rPr>
          <w:sz w:val="21"/>
        </w:rPr>
      </w:pPr>
      <w:r>
        <w:rPr>
          <w:color w:val="231F20"/>
          <w:sz w:val="21"/>
        </w:rPr>
        <w:t>Flammable</w:t>
      </w:r>
      <w:r>
        <w:rPr>
          <w:color w:val="231F20"/>
          <w:spacing w:val="-7"/>
          <w:sz w:val="21"/>
        </w:rPr>
        <w:t> </w:t>
      </w:r>
      <w:r>
        <w:rPr>
          <w:color w:val="231F20"/>
          <w:sz w:val="21"/>
        </w:rPr>
        <w:t>polyurethane</w:t>
      </w:r>
      <w:r>
        <w:rPr>
          <w:color w:val="231F20"/>
          <w:spacing w:val="-6"/>
          <w:sz w:val="21"/>
        </w:rPr>
        <w:t> </w:t>
      </w:r>
      <w:r>
        <w:rPr>
          <w:color w:val="231F20"/>
          <w:sz w:val="21"/>
        </w:rPr>
        <w:t>coated</w:t>
      </w:r>
      <w:r>
        <w:rPr>
          <w:color w:val="231F20"/>
          <w:spacing w:val="-6"/>
          <w:sz w:val="21"/>
        </w:rPr>
        <w:t> </w:t>
      </w:r>
      <w:r>
        <w:rPr>
          <w:color w:val="231F20"/>
          <w:sz w:val="21"/>
        </w:rPr>
        <w:t>with</w:t>
      </w:r>
      <w:r>
        <w:rPr>
          <w:color w:val="231F20"/>
          <w:spacing w:val="-6"/>
          <w:sz w:val="21"/>
        </w:rPr>
        <w:t> </w:t>
      </w:r>
      <w:r>
        <w:rPr>
          <w:color w:val="231F20"/>
          <w:sz w:val="21"/>
        </w:rPr>
        <w:t>fire-resistant</w:t>
      </w:r>
      <w:r>
        <w:rPr>
          <w:color w:val="231F20"/>
          <w:spacing w:val="-6"/>
          <w:sz w:val="21"/>
        </w:rPr>
        <w:t> </w:t>
      </w:r>
      <w:r>
        <w:rPr>
          <w:color w:val="231F20"/>
          <w:sz w:val="21"/>
        </w:rPr>
        <w:t>Kevlar</w:t>
      </w:r>
      <w:r>
        <w:rPr>
          <w:color w:val="231F20"/>
          <w:spacing w:val="-6"/>
          <w:sz w:val="21"/>
        </w:rPr>
        <w:t> </w:t>
      </w:r>
      <w:r>
        <w:rPr>
          <w:color w:val="231F20"/>
          <w:sz w:val="21"/>
        </w:rPr>
        <w:t>(e.g.,</w:t>
      </w:r>
      <w:r>
        <w:rPr>
          <w:color w:val="231F20"/>
          <w:spacing w:val="-6"/>
          <w:sz w:val="21"/>
        </w:rPr>
        <w:t> </w:t>
      </w:r>
      <w:r>
        <w:rPr>
          <w:color w:val="231F20"/>
          <w:sz w:val="21"/>
        </w:rPr>
        <w:t>in</w:t>
      </w:r>
      <w:r>
        <w:rPr>
          <w:color w:val="231F20"/>
          <w:spacing w:val="-6"/>
          <w:sz w:val="21"/>
        </w:rPr>
        <w:t> </w:t>
      </w:r>
      <w:r>
        <w:rPr>
          <w:color w:val="231F20"/>
          <w:sz w:val="21"/>
        </w:rPr>
        <w:t>airplane seat cushions)</w:t>
      </w:r>
    </w:p>
    <w:p>
      <w:pPr>
        <w:pStyle w:val="BodyText"/>
        <w:spacing w:before="46"/>
      </w:pPr>
    </w:p>
    <w:p>
      <w:pPr>
        <w:pStyle w:val="BodyText"/>
        <w:spacing w:line="261" w:lineRule="auto"/>
        <w:ind w:left="810" w:right="600"/>
      </w:pPr>
      <w:r>
        <w:rPr>
          <w:b/>
          <w:color w:val="231F20"/>
        </w:rPr>
        <w:t>Exercise:</w:t>
      </w:r>
      <w:r>
        <w:rPr>
          <w:b/>
          <w:color w:val="231F20"/>
          <w:spacing w:val="-12"/>
        </w:rPr>
        <w:t> </w:t>
      </w:r>
      <w:r>
        <w:rPr>
          <w:color w:val="231F20"/>
        </w:rPr>
        <w:t>Think</w:t>
      </w:r>
      <w:r>
        <w:rPr>
          <w:color w:val="231F20"/>
          <w:spacing w:val="-11"/>
        </w:rPr>
        <w:t> </w:t>
      </w:r>
      <w:r>
        <w:rPr>
          <w:color w:val="231F20"/>
        </w:rPr>
        <w:t>of</w:t>
      </w:r>
      <w:r>
        <w:rPr>
          <w:color w:val="231F20"/>
          <w:spacing w:val="-11"/>
        </w:rPr>
        <w:t> </w:t>
      </w:r>
      <w:r>
        <w:rPr>
          <w:color w:val="231F20"/>
        </w:rPr>
        <w:t>one</w:t>
      </w:r>
      <w:r>
        <w:rPr>
          <w:color w:val="231F20"/>
          <w:spacing w:val="-11"/>
        </w:rPr>
        <w:t> </w:t>
      </w:r>
      <w:r>
        <w:rPr>
          <w:color w:val="231F20"/>
        </w:rPr>
        <w:t>example</w:t>
      </w:r>
      <w:r>
        <w:rPr>
          <w:color w:val="231F20"/>
          <w:spacing w:val="-12"/>
        </w:rPr>
        <w:t> </w:t>
      </w:r>
      <w:r>
        <w:rPr>
          <w:color w:val="231F20"/>
        </w:rPr>
        <w:t>from</w:t>
      </w:r>
      <w:r>
        <w:rPr>
          <w:color w:val="231F20"/>
          <w:spacing w:val="-11"/>
        </w:rPr>
        <w:t> </w:t>
      </w:r>
      <w:r>
        <w:rPr>
          <w:color w:val="231F20"/>
        </w:rPr>
        <w:t>your</w:t>
      </w:r>
      <w:r>
        <w:rPr>
          <w:color w:val="231F20"/>
          <w:spacing w:val="-11"/>
        </w:rPr>
        <w:t> </w:t>
      </w:r>
      <w:r>
        <w:rPr>
          <w:color w:val="231F20"/>
        </w:rPr>
        <w:t>personal</w:t>
      </w:r>
      <w:r>
        <w:rPr>
          <w:color w:val="231F20"/>
          <w:spacing w:val="-11"/>
        </w:rPr>
        <w:t> </w:t>
      </w:r>
      <w:r>
        <w:rPr>
          <w:color w:val="231F20"/>
        </w:rPr>
        <w:t>life</w:t>
      </w:r>
      <w:r>
        <w:rPr>
          <w:color w:val="231F20"/>
          <w:spacing w:val="-12"/>
        </w:rPr>
        <w:t> </w:t>
      </w:r>
      <w:r>
        <w:rPr>
          <w:color w:val="231F20"/>
        </w:rPr>
        <w:t>or</w:t>
      </w:r>
      <w:r>
        <w:rPr>
          <w:color w:val="231F20"/>
          <w:spacing w:val="-11"/>
        </w:rPr>
        <w:t> </w:t>
      </w:r>
      <w:r>
        <w:rPr>
          <w:color w:val="231F20"/>
        </w:rPr>
        <w:t>your</w:t>
      </w:r>
      <w:r>
        <w:rPr>
          <w:color w:val="231F20"/>
          <w:spacing w:val="-11"/>
        </w:rPr>
        <w:t> </w:t>
      </w:r>
      <w:r>
        <w:rPr>
          <w:color w:val="231F20"/>
        </w:rPr>
        <w:t>busi- ness</w:t>
      </w:r>
      <w:r>
        <w:rPr>
          <w:color w:val="231F20"/>
          <w:spacing w:val="-2"/>
        </w:rPr>
        <w:t> </w:t>
      </w:r>
      <w:r>
        <w:rPr>
          <w:color w:val="231F20"/>
        </w:rPr>
        <w:t>life</w:t>
      </w:r>
      <w:r>
        <w:rPr>
          <w:color w:val="231F20"/>
          <w:spacing w:val="-2"/>
        </w:rPr>
        <w:t> </w:t>
      </w:r>
      <w:r>
        <w:rPr>
          <w:color w:val="231F20"/>
        </w:rPr>
        <w:t>for</w:t>
      </w:r>
      <w:r>
        <w:rPr>
          <w:color w:val="231F20"/>
          <w:spacing w:val="-2"/>
        </w:rPr>
        <w:t> </w:t>
      </w:r>
      <w:r>
        <w:rPr>
          <w:color w:val="231F20"/>
        </w:rPr>
        <w:t>each</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principles</w:t>
      </w:r>
      <w:r>
        <w:rPr>
          <w:color w:val="231F20"/>
          <w:spacing w:val="-2"/>
        </w:rPr>
        <w:t> </w:t>
      </w:r>
      <w:r>
        <w:rPr>
          <w:color w:val="231F20"/>
        </w:rPr>
        <w:t>in</w:t>
      </w:r>
      <w:r>
        <w:rPr>
          <w:color w:val="231F20"/>
          <w:spacing w:val="-2"/>
        </w:rPr>
        <w:t> </w:t>
      </w:r>
      <w:r>
        <w:rPr>
          <w:color w:val="231F20"/>
        </w:rPr>
        <w:t>this</w:t>
      </w:r>
      <w:r>
        <w:rPr>
          <w:color w:val="231F20"/>
          <w:spacing w:val="-2"/>
        </w:rPr>
        <w:t> </w:t>
      </w:r>
      <w:r>
        <w:rPr>
          <w:color w:val="231F20"/>
        </w:rPr>
        <w:t>section.</w:t>
      </w:r>
    </w:p>
    <w:p>
      <w:pPr>
        <w:pStyle w:val="BodyText"/>
        <w:spacing w:before="9" w:after="1"/>
        <w:rPr>
          <w:sz w:val="17"/>
        </w:rPr>
      </w:pPr>
    </w:p>
    <w:tbl>
      <w:tblPr>
        <w:tblW w:w="0" w:type="auto"/>
        <w:jc w:val="left"/>
        <w:tblInd w:w="34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27"/>
        <w:gridCol w:w="1798"/>
        <w:gridCol w:w="4480"/>
      </w:tblGrid>
      <w:tr>
        <w:trPr>
          <w:trHeight w:val="271" w:hRule="atLeast"/>
        </w:trPr>
        <w:tc>
          <w:tcPr>
            <w:tcW w:w="427" w:type="dxa"/>
          </w:tcPr>
          <w:p>
            <w:pPr>
              <w:pStyle w:val="TableParagraph"/>
              <w:spacing w:before="33"/>
              <w:ind w:left="0" w:right="21"/>
              <w:jc w:val="center"/>
              <w:rPr>
                <w:sz w:val="18"/>
              </w:rPr>
            </w:pPr>
            <w:r>
              <w:rPr>
                <w:color w:val="231F20"/>
                <w:spacing w:val="-5"/>
                <w:sz w:val="18"/>
              </w:rPr>
              <w:t>38.</w:t>
            </w:r>
          </w:p>
        </w:tc>
        <w:tc>
          <w:tcPr>
            <w:tcW w:w="1798" w:type="dxa"/>
          </w:tcPr>
          <w:p>
            <w:pPr>
              <w:pStyle w:val="TableParagraph"/>
              <w:spacing w:before="33"/>
              <w:ind w:left="80"/>
              <w:rPr>
                <w:sz w:val="18"/>
              </w:rPr>
            </w:pPr>
            <w:r>
              <w:rPr>
                <w:color w:val="231F20"/>
                <w:sz w:val="18"/>
              </w:rPr>
              <w:t>Strong</w:t>
            </w:r>
            <w:r>
              <w:rPr>
                <w:color w:val="231F20"/>
                <w:spacing w:val="10"/>
                <w:sz w:val="18"/>
              </w:rPr>
              <w:t> </w:t>
            </w:r>
            <w:r>
              <w:rPr>
                <w:color w:val="231F20"/>
                <w:spacing w:val="-2"/>
                <w:sz w:val="18"/>
              </w:rPr>
              <w:t>oxidants</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33"/>
              <w:ind w:left="0" w:right="21"/>
              <w:jc w:val="center"/>
              <w:rPr>
                <w:sz w:val="18"/>
              </w:rPr>
            </w:pPr>
            <w:r>
              <w:rPr>
                <w:color w:val="231F20"/>
                <w:spacing w:val="-5"/>
                <w:sz w:val="18"/>
              </w:rPr>
              <w:t>39.</w:t>
            </w:r>
          </w:p>
        </w:tc>
        <w:tc>
          <w:tcPr>
            <w:tcW w:w="1798" w:type="dxa"/>
          </w:tcPr>
          <w:p>
            <w:pPr>
              <w:pStyle w:val="TableParagraph"/>
              <w:spacing w:before="33"/>
              <w:ind w:left="80"/>
              <w:rPr>
                <w:sz w:val="18"/>
              </w:rPr>
            </w:pPr>
            <w:r>
              <w:rPr>
                <w:color w:val="231F20"/>
                <w:w w:val="105"/>
                <w:sz w:val="18"/>
              </w:rPr>
              <w:t>Inert</w:t>
            </w:r>
            <w:r>
              <w:rPr>
                <w:color w:val="231F20"/>
                <w:spacing w:val="14"/>
                <w:w w:val="105"/>
                <w:sz w:val="18"/>
              </w:rPr>
              <w:t> </w:t>
            </w:r>
            <w:r>
              <w:rPr>
                <w:color w:val="231F20"/>
                <w:spacing w:val="-2"/>
                <w:w w:val="105"/>
                <w:sz w:val="18"/>
              </w:rPr>
              <w:t>atmosphere</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r>
        <w:trPr>
          <w:trHeight w:val="501" w:hRule="atLeast"/>
        </w:trPr>
        <w:tc>
          <w:tcPr>
            <w:tcW w:w="427" w:type="dxa"/>
          </w:tcPr>
          <w:p>
            <w:pPr>
              <w:pStyle w:val="TableParagraph"/>
              <w:spacing w:before="33"/>
              <w:ind w:left="0" w:right="21"/>
              <w:jc w:val="center"/>
              <w:rPr>
                <w:sz w:val="18"/>
              </w:rPr>
            </w:pPr>
            <w:r>
              <w:rPr>
                <w:color w:val="231F20"/>
                <w:spacing w:val="-5"/>
                <w:sz w:val="18"/>
              </w:rPr>
              <w:t>40.</w:t>
            </w:r>
          </w:p>
        </w:tc>
        <w:tc>
          <w:tcPr>
            <w:tcW w:w="1798" w:type="dxa"/>
          </w:tcPr>
          <w:p>
            <w:pPr>
              <w:pStyle w:val="TableParagraph"/>
              <w:spacing w:line="230" w:lineRule="atLeast" w:before="10"/>
              <w:ind w:left="160" w:right="180" w:hanging="80"/>
              <w:rPr>
                <w:sz w:val="18"/>
              </w:rPr>
            </w:pPr>
            <w:r>
              <w:rPr>
                <w:color w:val="231F20"/>
                <w:spacing w:val="-2"/>
                <w:w w:val="105"/>
                <w:sz w:val="18"/>
              </w:rPr>
              <w:t>Composite materials</w:t>
            </w:r>
          </w:p>
        </w:tc>
        <w:tc>
          <w:tcPr>
            <w:tcW w:w="4480" w:type="dxa"/>
          </w:tcPr>
          <w:p>
            <w:pPr>
              <w:pStyle w:val="TableParagraph"/>
              <w:spacing w:before="0"/>
              <w:ind w:left="0"/>
              <w:rPr>
                <w:rFonts w:ascii="Times New Roman"/>
                <w:sz w:val="20"/>
              </w:rPr>
            </w:pPr>
          </w:p>
        </w:tc>
      </w:tr>
      <w:tr>
        <w:trPr>
          <w:trHeight w:val="271" w:hRule="atLeast"/>
        </w:trPr>
        <w:tc>
          <w:tcPr>
            <w:tcW w:w="427" w:type="dxa"/>
          </w:tcPr>
          <w:p>
            <w:pPr>
              <w:pStyle w:val="TableParagraph"/>
              <w:spacing w:before="0"/>
              <w:ind w:left="0"/>
              <w:rPr>
                <w:rFonts w:ascii="Times New Roman"/>
                <w:sz w:val="20"/>
              </w:rPr>
            </w:pPr>
          </w:p>
        </w:tc>
        <w:tc>
          <w:tcPr>
            <w:tcW w:w="1798" w:type="dxa"/>
          </w:tcPr>
          <w:p>
            <w:pPr>
              <w:pStyle w:val="TableParagraph"/>
              <w:spacing w:before="0"/>
              <w:ind w:left="0"/>
              <w:rPr>
                <w:rFonts w:ascii="Times New Roman"/>
                <w:sz w:val="20"/>
              </w:rPr>
            </w:pPr>
          </w:p>
        </w:tc>
        <w:tc>
          <w:tcPr>
            <w:tcW w:w="4480" w:type="dxa"/>
          </w:tcPr>
          <w:p>
            <w:pPr>
              <w:pStyle w:val="TableParagraph"/>
              <w:spacing w:before="0"/>
              <w:ind w:left="0"/>
              <w:rPr>
                <w:rFonts w:ascii="Times New Roman"/>
                <w:sz w:val="20"/>
              </w:rPr>
            </w:pPr>
          </w:p>
        </w:tc>
      </w:tr>
    </w:tbl>
    <w:p>
      <w:pPr>
        <w:pStyle w:val="BodyText"/>
        <w:spacing w:line="261" w:lineRule="auto" w:before="222"/>
        <w:ind w:left="330" w:right="367" w:firstLine="300"/>
        <w:jc w:val="both"/>
      </w:pPr>
      <w:r>
        <w:rPr>
          <w:color w:val="231F20"/>
          <w:spacing w:val="-2"/>
        </w:rPr>
        <w:t>You</w:t>
      </w:r>
      <w:r>
        <w:rPr>
          <w:color w:val="231F20"/>
          <w:spacing w:val="-11"/>
        </w:rPr>
        <w:t> </w:t>
      </w:r>
      <w:r>
        <w:rPr>
          <w:color w:val="231F20"/>
          <w:spacing w:val="-2"/>
        </w:rPr>
        <w:t>can</w:t>
      </w:r>
      <w:r>
        <w:rPr>
          <w:color w:val="231F20"/>
          <w:spacing w:val="-11"/>
        </w:rPr>
        <w:t> </w:t>
      </w:r>
      <w:r>
        <w:rPr>
          <w:color w:val="231F20"/>
          <w:spacing w:val="-2"/>
        </w:rPr>
        <w:t>make</w:t>
      </w:r>
      <w:r>
        <w:rPr>
          <w:color w:val="231F20"/>
          <w:spacing w:val="-11"/>
        </w:rPr>
        <w:t> </w:t>
      </w:r>
      <w:r>
        <w:rPr>
          <w:color w:val="231F20"/>
          <w:spacing w:val="-2"/>
        </w:rPr>
        <w:t>the</w:t>
      </w:r>
      <w:r>
        <w:rPr>
          <w:color w:val="231F20"/>
          <w:spacing w:val="-11"/>
        </w:rPr>
        <w:t> </w:t>
      </w:r>
      <w:r>
        <w:rPr>
          <w:color w:val="231F20"/>
          <w:spacing w:val="-2"/>
        </w:rPr>
        <w:t>40</w:t>
      </w:r>
      <w:r>
        <w:rPr>
          <w:color w:val="231F20"/>
          <w:spacing w:val="-11"/>
        </w:rPr>
        <w:t> </w:t>
      </w:r>
      <w:r>
        <w:rPr>
          <w:color w:val="231F20"/>
          <w:spacing w:val="-2"/>
        </w:rPr>
        <w:t>principles</w:t>
      </w:r>
      <w:r>
        <w:rPr>
          <w:color w:val="231F20"/>
          <w:spacing w:val="-11"/>
        </w:rPr>
        <w:t> </w:t>
      </w:r>
      <w:r>
        <w:rPr>
          <w:color w:val="231F20"/>
          <w:spacing w:val="-2"/>
        </w:rPr>
        <w:t>a</w:t>
      </w:r>
      <w:r>
        <w:rPr>
          <w:color w:val="231F20"/>
          <w:spacing w:val="-11"/>
        </w:rPr>
        <w:t> </w:t>
      </w:r>
      <w:r>
        <w:rPr>
          <w:color w:val="231F20"/>
          <w:spacing w:val="-2"/>
        </w:rPr>
        <w:t>more</w:t>
      </w:r>
      <w:r>
        <w:rPr>
          <w:color w:val="231F20"/>
          <w:spacing w:val="-11"/>
        </w:rPr>
        <w:t> </w:t>
      </w:r>
      <w:r>
        <w:rPr>
          <w:color w:val="231F20"/>
          <w:spacing w:val="-2"/>
        </w:rPr>
        <w:t>effective</w:t>
      </w:r>
      <w:r>
        <w:rPr>
          <w:color w:val="231F20"/>
          <w:spacing w:val="-11"/>
        </w:rPr>
        <w:t> </w:t>
      </w:r>
      <w:r>
        <w:rPr>
          <w:color w:val="231F20"/>
          <w:spacing w:val="-2"/>
        </w:rPr>
        <w:t>toolkit</w:t>
      </w:r>
      <w:r>
        <w:rPr>
          <w:color w:val="231F20"/>
          <w:spacing w:val="-11"/>
        </w:rPr>
        <w:t> </w:t>
      </w:r>
      <w:r>
        <w:rPr>
          <w:color w:val="231F20"/>
          <w:spacing w:val="-2"/>
        </w:rPr>
        <w:t>and</w:t>
      </w:r>
      <w:r>
        <w:rPr>
          <w:color w:val="231F20"/>
          <w:spacing w:val="-11"/>
        </w:rPr>
        <w:t> </w:t>
      </w:r>
      <w:r>
        <w:rPr>
          <w:color w:val="231F20"/>
          <w:spacing w:val="-2"/>
        </w:rPr>
        <w:t>tailor</w:t>
      </w:r>
      <w:r>
        <w:rPr>
          <w:color w:val="231F20"/>
          <w:spacing w:val="-11"/>
        </w:rPr>
        <w:t> </w:t>
      </w:r>
      <w:r>
        <w:rPr>
          <w:color w:val="231F20"/>
          <w:spacing w:val="-2"/>
        </w:rPr>
        <w:t>them</w:t>
      </w:r>
      <w:r>
        <w:rPr>
          <w:color w:val="231F20"/>
          <w:spacing w:val="-11"/>
        </w:rPr>
        <w:t> </w:t>
      </w:r>
      <w:r>
        <w:rPr>
          <w:color w:val="231F20"/>
          <w:spacing w:val="-2"/>
        </w:rPr>
        <w:t>to</w:t>
      </w:r>
      <w:r>
        <w:rPr>
          <w:color w:val="231F20"/>
          <w:spacing w:val="-11"/>
        </w:rPr>
        <w:t> </w:t>
      </w:r>
      <w:r>
        <w:rPr>
          <w:color w:val="231F20"/>
          <w:spacing w:val="-2"/>
        </w:rPr>
        <w:t>your </w:t>
      </w:r>
      <w:r>
        <w:rPr>
          <w:color w:val="231F20"/>
        </w:rPr>
        <w:t>needs</w:t>
      </w:r>
      <w:r>
        <w:rPr>
          <w:color w:val="231F20"/>
          <w:spacing w:val="-12"/>
        </w:rPr>
        <w:t> </w:t>
      </w:r>
      <w:r>
        <w:rPr>
          <w:color w:val="231F20"/>
        </w:rPr>
        <w:t>and</w:t>
      </w:r>
      <w:r>
        <w:rPr>
          <w:color w:val="231F20"/>
          <w:spacing w:val="-12"/>
        </w:rPr>
        <w:t> </w:t>
      </w:r>
      <w:r>
        <w:rPr>
          <w:color w:val="231F20"/>
        </w:rPr>
        <w:t>purposes</w:t>
      </w:r>
      <w:r>
        <w:rPr>
          <w:color w:val="231F20"/>
          <w:spacing w:val="-12"/>
        </w:rPr>
        <w:t> </w:t>
      </w:r>
      <w:r>
        <w:rPr>
          <w:color w:val="231F20"/>
        </w:rPr>
        <w:t>by</w:t>
      </w:r>
      <w:r>
        <w:rPr>
          <w:color w:val="231F20"/>
          <w:spacing w:val="-12"/>
        </w:rPr>
        <w:t> </w:t>
      </w:r>
      <w:r>
        <w:rPr>
          <w:color w:val="231F20"/>
        </w:rPr>
        <w:t>adding</w:t>
      </w:r>
      <w:r>
        <w:rPr>
          <w:color w:val="231F20"/>
          <w:spacing w:val="-12"/>
        </w:rPr>
        <w:t> </w:t>
      </w:r>
      <w:r>
        <w:rPr>
          <w:color w:val="231F20"/>
        </w:rPr>
        <w:t>your</w:t>
      </w:r>
      <w:r>
        <w:rPr>
          <w:color w:val="231F20"/>
          <w:spacing w:val="-12"/>
        </w:rPr>
        <w:t> </w:t>
      </w:r>
      <w:r>
        <w:rPr>
          <w:color w:val="231F20"/>
        </w:rPr>
        <w:t>own</w:t>
      </w:r>
      <w:r>
        <w:rPr>
          <w:color w:val="231F20"/>
          <w:spacing w:val="-12"/>
        </w:rPr>
        <w:t> </w:t>
      </w:r>
      <w:r>
        <w:rPr>
          <w:color w:val="231F20"/>
        </w:rPr>
        <w:t>examples.</w:t>
      </w:r>
      <w:r>
        <w:rPr>
          <w:color w:val="231F20"/>
          <w:spacing w:val="-12"/>
        </w:rPr>
        <w:t> </w:t>
      </w:r>
      <w:r>
        <w:rPr>
          <w:color w:val="231F20"/>
        </w:rPr>
        <w:t>Some</w:t>
      </w:r>
      <w:r>
        <w:rPr>
          <w:color w:val="231F20"/>
          <w:spacing w:val="-12"/>
        </w:rPr>
        <w:t> </w:t>
      </w:r>
      <w:r>
        <w:rPr>
          <w:color w:val="231F20"/>
        </w:rPr>
        <w:t>people</w:t>
      </w:r>
      <w:r>
        <w:rPr>
          <w:color w:val="231F20"/>
          <w:spacing w:val="-12"/>
        </w:rPr>
        <w:t> </w:t>
      </w:r>
      <w:r>
        <w:rPr>
          <w:color w:val="231F20"/>
        </w:rPr>
        <w:t>find</w:t>
      </w:r>
      <w:r>
        <w:rPr>
          <w:color w:val="231F20"/>
          <w:spacing w:val="-12"/>
        </w:rPr>
        <w:t> </w:t>
      </w:r>
      <w:r>
        <w:rPr>
          <w:color w:val="231F20"/>
        </w:rPr>
        <w:t>they</w:t>
      </w:r>
      <w:r>
        <w:rPr>
          <w:color w:val="231F20"/>
          <w:spacing w:val="-12"/>
        </w:rPr>
        <w:t> </w:t>
      </w:r>
      <w:r>
        <w:rPr>
          <w:color w:val="231F20"/>
        </w:rPr>
        <w:t>get</w:t>
      </w:r>
      <w:r>
        <w:rPr>
          <w:color w:val="231F20"/>
          <w:spacing w:val="-12"/>
        </w:rPr>
        <w:t> </w:t>
      </w:r>
      <w:r>
        <w:rPr>
          <w:color w:val="231F20"/>
        </w:rPr>
        <w:t>the </w:t>
      </w:r>
      <w:r>
        <w:rPr>
          <w:color w:val="231F20"/>
          <w:spacing w:val="-2"/>
        </w:rPr>
        <w:t>most</w:t>
      </w:r>
      <w:r>
        <w:rPr>
          <w:color w:val="231F20"/>
          <w:spacing w:val="-6"/>
        </w:rPr>
        <w:t> </w:t>
      </w:r>
      <w:r>
        <w:rPr>
          <w:color w:val="231F20"/>
          <w:spacing w:val="-2"/>
        </w:rPr>
        <w:t>creative</w:t>
      </w:r>
      <w:r>
        <w:rPr>
          <w:color w:val="231F20"/>
          <w:spacing w:val="-6"/>
        </w:rPr>
        <w:t> </w:t>
      </w:r>
      <w:r>
        <w:rPr>
          <w:color w:val="231F20"/>
          <w:spacing w:val="-2"/>
        </w:rPr>
        <w:t>stimulus</w:t>
      </w:r>
      <w:r>
        <w:rPr>
          <w:color w:val="231F20"/>
          <w:spacing w:val="-6"/>
        </w:rPr>
        <w:t> </w:t>
      </w:r>
      <w:r>
        <w:rPr>
          <w:color w:val="231F20"/>
          <w:spacing w:val="-2"/>
        </w:rPr>
        <w:t>from</w:t>
      </w:r>
      <w:r>
        <w:rPr>
          <w:color w:val="231F20"/>
          <w:spacing w:val="-6"/>
        </w:rPr>
        <w:t> </w:t>
      </w:r>
      <w:r>
        <w:rPr>
          <w:color w:val="231F20"/>
          <w:spacing w:val="-2"/>
        </w:rPr>
        <w:t>examples</w:t>
      </w:r>
      <w:r>
        <w:rPr>
          <w:color w:val="231F20"/>
          <w:spacing w:val="-6"/>
        </w:rPr>
        <w:t> </w:t>
      </w:r>
      <w:r>
        <w:rPr>
          <w:color w:val="231F20"/>
          <w:spacing w:val="-2"/>
        </w:rPr>
        <w:t>outside</w:t>
      </w:r>
      <w:r>
        <w:rPr>
          <w:color w:val="231F20"/>
          <w:spacing w:val="-6"/>
        </w:rPr>
        <w:t> </w:t>
      </w:r>
      <w:r>
        <w:rPr>
          <w:color w:val="231F20"/>
          <w:spacing w:val="-2"/>
        </w:rPr>
        <w:t>their</w:t>
      </w:r>
      <w:r>
        <w:rPr>
          <w:color w:val="231F20"/>
          <w:spacing w:val="-6"/>
        </w:rPr>
        <w:t> </w:t>
      </w:r>
      <w:r>
        <w:rPr>
          <w:color w:val="231F20"/>
          <w:spacing w:val="-2"/>
        </w:rPr>
        <w:t>own</w:t>
      </w:r>
      <w:r>
        <w:rPr>
          <w:color w:val="231F20"/>
          <w:spacing w:val="-6"/>
        </w:rPr>
        <w:t> </w:t>
      </w:r>
      <w:r>
        <w:rPr>
          <w:color w:val="231F20"/>
          <w:spacing w:val="-2"/>
        </w:rPr>
        <w:t>field,</w:t>
      </w:r>
      <w:r>
        <w:rPr>
          <w:color w:val="231F20"/>
          <w:spacing w:val="-6"/>
        </w:rPr>
        <w:t> </w:t>
      </w:r>
      <w:r>
        <w:rPr>
          <w:color w:val="231F20"/>
          <w:spacing w:val="-2"/>
        </w:rPr>
        <w:t>and</w:t>
      </w:r>
      <w:r>
        <w:rPr>
          <w:color w:val="231F20"/>
          <w:spacing w:val="-6"/>
        </w:rPr>
        <w:t> </w:t>
      </w:r>
      <w:r>
        <w:rPr>
          <w:color w:val="231F20"/>
          <w:spacing w:val="-2"/>
        </w:rPr>
        <w:t>others</w:t>
      </w:r>
      <w:r>
        <w:rPr>
          <w:color w:val="231F20"/>
          <w:spacing w:val="-6"/>
        </w:rPr>
        <w:t> </w:t>
      </w:r>
      <w:r>
        <w:rPr>
          <w:color w:val="231F20"/>
          <w:spacing w:val="-2"/>
        </w:rPr>
        <w:t>prefer</w:t>
      </w:r>
      <w:r>
        <w:rPr>
          <w:color w:val="231F20"/>
          <w:spacing w:val="-6"/>
        </w:rPr>
        <w:t> </w:t>
      </w:r>
      <w:r>
        <w:rPr>
          <w:color w:val="231F20"/>
          <w:spacing w:val="-2"/>
        </w:rPr>
        <w:t>to </w:t>
      </w:r>
      <w:r>
        <w:rPr>
          <w:color w:val="231F20"/>
          <w:spacing w:val="-4"/>
        </w:rPr>
        <w:t>start</w:t>
      </w:r>
      <w:r>
        <w:rPr>
          <w:color w:val="231F20"/>
          <w:spacing w:val="-10"/>
        </w:rPr>
        <w:t> </w:t>
      </w:r>
      <w:r>
        <w:rPr>
          <w:color w:val="231F20"/>
          <w:spacing w:val="-4"/>
        </w:rPr>
        <w:t>with</w:t>
      </w:r>
      <w:r>
        <w:rPr>
          <w:color w:val="231F20"/>
          <w:spacing w:val="-9"/>
        </w:rPr>
        <w:t> </w:t>
      </w:r>
      <w:r>
        <w:rPr>
          <w:color w:val="231F20"/>
          <w:spacing w:val="-4"/>
        </w:rPr>
        <w:t>examples</w:t>
      </w:r>
      <w:r>
        <w:rPr>
          <w:color w:val="231F20"/>
          <w:spacing w:val="-9"/>
        </w:rPr>
        <w:t> </w:t>
      </w:r>
      <w:r>
        <w:rPr>
          <w:color w:val="231F20"/>
          <w:spacing w:val="-4"/>
        </w:rPr>
        <w:t>that</w:t>
      </w:r>
      <w:r>
        <w:rPr>
          <w:color w:val="231F20"/>
          <w:spacing w:val="-9"/>
        </w:rPr>
        <w:t> </w:t>
      </w:r>
      <w:r>
        <w:rPr>
          <w:color w:val="231F20"/>
          <w:spacing w:val="-4"/>
        </w:rPr>
        <w:t>are</w:t>
      </w:r>
      <w:r>
        <w:rPr>
          <w:color w:val="231F20"/>
          <w:spacing w:val="-9"/>
        </w:rPr>
        <w:t> </w:t>
      </w:r>
      <w:r>
        <w:rPr>
          <w:color w:val="231F20"/>
          <w:spacing w:val="-4"/>
        </w:rPr>
        <w:t>close</w:t>
      </w:r>
      <w:r>
        <w:rPr>
          <w:color w:val="231F20"/>
          <w:spacing w:val="-9"/>
        </w:rPr>
        <w:t> </w:t>
      </w:r>
      <w:r>
        <w:rPr>
          <w:color w:val="231F20"/>
          <w:spacing w:val="-4"/>
        </w:rPr>
        <w:t>to</w:t>
      </w:r>
      <w:r>
        <w:rPr>
          <w:color w:val="231F20"/>
          <w:spacing w:val="-9"/>
        </w:rPr>
        <w:t> </w:t>
      </w:r>
      <w:r>
        <w:rPr>
          <w:color w:val="231F20"/>
          <w:spacing w:val="-4"/>
        </w:rPr>
        <w:t>their</w:t>
      </w:r>
      <w:r>
        <w:rPr>
          <w:color w:val="231F20"/>
          <w:spacing w:val="-9"/>
        </w:rPr>
        <w:t> </w:t>
      </w:r>
      <w:r>
        <w:rPr>
          <w:color w:val="231F20"/>
          <w:spacing w:val="-4"/>
        </w:rPr>
        <w:t>own</w:t>
      </w:r>
      <w:r>
        <w:rPr>
          <w:color w:val="231F20"/>
          <w:spacing w:val="-10"/>
        </w:rPr>
        <w:t> </w:t>
      </w:r>
      <w:r>
        <w:rPr>
          <w:color w:val="231F20"/>
          <w:spacing w:val="-4"/>
        </w:rPr>
        <w:t>field.</w:t>
      </w:r>
      <w:r>
        <w:rPr>
          <w:color w:val="231F20"/>
          <w:spacing w:val="-9"/>
        </w:rPr>
        <w:t> </w:t>
      </w:r>
      <w:r>
        <w:rPr>
          <w:color w:val="231F20"/>
          <w:spacing w:val="-4"/>
        </w:rPr>
        <w:t>If</w:t>
      </w:r>
      <w:r>
        <w:rPr>
          <w:color w:val="231F20"/>
          <w:spacing w:val="-9"/>
        </w:rPr>
        <w:t> </w:t>
      </w:r>
      <w:r>
        <w:rPr>
          <w:color w:val="231F20"/>
          <w:spacing w:val="-4"/>
        </w:rPr>
        <w:t>you</w:t>
      </w:r>
      <w:r>
        <w:rPr>
          <w:color w:val="231F20"/>
          <w:spacing w:val="-9"/>
        </w:rPr>
        <w:t> </w:t>
      </w:r>
      <w:r>
        <w:rPr>
          <w:color w:val="231F20"/>
          <w:spacing w:val="-4"/>
        </w:rPr>
        <w:t>share</w:t>
      </w:r>
      <w:r>
        <w:rPr>
          <w:color w:val="231F20"/>
          <w:spacing w:val="-9"/>
        </w:rPr>
        <w:t> </w:t>
      </w:r>
      <w:r>
        <w:rPr>
          <w:color w:val="231F20"/>
          <w:spacing w:val="-4"/>
        </w:rPr>
        <w:t>your</w:t>
      </w:r>
      <w:r>
        <w:rPr>
          <w:color w:val="231F20"/>
          <w:spacing w:val="-9"/>
        </w:rPr>
        <w:t> </w:t>
      </w:r>
      <w:r>
        <w:rPr>
          <w:color w:val="231F20"/>
          <w:spacing w:val="-4"/>
        </w:rPr>
        <w:t>examples</w:t>
      </w:r>
      <w:r>
        <w:rPr>
          <w:color w:val="231F20"/>
          <w:spacing w:val="-9"/>
        </w:rPr>
        <w:t> </w:t>
      </w:r>
      <w:r>
        <w:rPr>
          <w:color w:val="231F20"/>
          <w:spacing w:val="-4"/>
        </w:rPr>
        <w:t>with others,</w:t>
      </w:r>
      <w:r>
        <w:rPr>
          <w:color w:val="231F20"/>
          <w:spacing w:val="-6"/>
        </w:rPr>
        <w:t> </w:t>
      </w:r>
      <w:r>
        <w:rPr>
          <w:color w:val="231F20"/>
          <w:spacing w:val="-4"/>
        </w:rPr>
        <w:t>you</w:t>
      </w:r>
      <w:r>
        <w:rPr>
          <w:color w:val="231F20"/>
          <w:spacing w:val="-6"/>
        </w:rPr>
        <w:t> </w:t>
      </w:r>
      <w:r>
        <w:rPr>
          <w:color w:val="231F20"/>
          <w:spacing w:val="-4"/>
        </w:rPr>
        <w:t>will</w:t>
      </w:r>
      <w:r>
        <w:rPr>
          <w:color w:val="231F20"/>
          <w:spacing w:val="-6"/>
        </w:rPr>
        <w:t> </w:t>
      </w:r>
      <w:r>
        <w:rPr>
          <w:color w:val="231F20"/>
          <w:spacing w:val="-4"/>
        </w:rPr>
        <w:t>contribute</w:t>
      </w:r>
      <w:r>
        <w:rPr>
          <w:color w:val="231F20"/>
          <w:spacing w:val="-6"/>
        </w:rPr>
        <w:t> </w:t>
      </w:r>
      <w:r>
        <w:rPr>
          <w:color w:val="231F20"/>
          <w:spacing w:val="-4"/>
        </w:rPr>
        <w:t>to</w:t>
      </w:r>
      <w:r>
        <w:rPr>
          <w:color w:val="231F20"/>
          <w:spacing w:val="-6"/>
        </w:rPr>
        <w:t> </w:t>
      </w:r>
      <w:r>
        <w:rPr>
          <w:color w:val="231F20"/>
          <w:spacing w:val="-4"/>
        </w:rPr>
        <w:t>the</w:t>
      </w:r>
      <w:r>
        <w:rPr>
          <w:color w:val="231F20"/>
          <w:spacing w:val="-6"/>
        </w:rPr>
        <w:t> </w:t>
      </w:r>
      <w:r>
        <w:rPr>
          <w:color w:val="231F20"/>
          <w:spacing w:val="-4"/>
        </w:rPr>
        <w:t>continuous</w:t>
      </w:r>
      <w:r>
        <w:rPr>
          <w:color w:val="231F20"/>
          <w:spacing w:val="-6"/>
        </w:rPr>
        <w:t> </w:t>
      </w:r>
      <w:r>
        <w:rPr>
          <w:color w:val="231F20"/>
          <w:spacing w:val="-4"/>
        </w:rPr>
        <w:t>development</w:t>
      </w:r>
      <w:r>
        <w:rPr>
          <w:color w:val="231F20"/>
          <w:spacing w:val="-6"/>
        </w:rPr>
        <w:t> </w:t>
      </w:r>
      <w:r>
        <w:rPr>
          <w:color w:val="231F20"/>
          <w:spacing w:val="-4"/>
        </w:rPr>
        <w:t>of</w:t>
      </w:r>
      <w:r>
        <w:rPr>
          <w:color w:val="231F20"/>
          <w:spacing w:val="-6"/>
        </w:rPr>
        <w:t> </w:t>
      </w:r>
      <w:r>
        <w:rPr>
          <w:color w:val="231F20"/>
          <w:spacing w:val="-4"/>
        </w:rPr>
        <w:t>problem-solving</w:t>
      </w:r>
      <w:r>
        <w:rPr>
          <w:color w:val="231F20"/>
          <w:spacing w:val="-6"/>
        </w:rPr>
        <w:t> </w:t>
      </w:r>
      <w:r>
        <w:rPr>
          <w:color w:val="231F20"/>
          <w:spacing w:val="-4"/>
        </w:rPr>
        <w:t>tools.</w:t>
      </w:r>
    </w:p>
    <w:p>
      <w:pPr>
        <w:pStyle w:val="BodyText"/>
      </w:pPr>
    </w:p>
    <w:p>
      <w:pPr>
        <w:pStyle w:val="BodyText"/>
        <w:spacing w:before="61"/>
      </w:pPr>
    </w:p>
    <w:p>
      <w:pPr>
        <w:pStyle w:val="Heading4"/>
        <w:numPr>
          <w:ilvl w:val="1"/>
          <w:numId w:val="61"/>
        </w:numPr>
        <w:tabs>
          <w:tab w:pos="1169" w:val="left" w:leader="none"/>
        </w:tabs>
        <w:spacing w:line="240" w:lineRule="auto" w:before="0" w:after="0"/>
        <w:ind w:left="1169" w:right="0" w:hanging="839"/>
        <w:jc w:val="left"/>
      </w:pPr>
      <w:r>
        <w:rPr>
          <w:color w:val="231F20"/>
          <w:spacing w:val="-8"/>
        </w:rPr>
        <w:t>How</w:t>
      </w:r>
      <w:r>
        <w:rPr>
          <w:color w:val="231F20"/>
          <w:spacing w:val="-12"/>
        </w:rPr>
        <w:t> </w:t>
      </w:r>
      <w:r>
        <w:rPr>
          <w:color w:val="231F20"/>
          <w:spacing w:val="-8"/>
        </w:rPr>
        <w:t>to</w:t>
      </w:r>
      <w:r>
        <w:rPr>
          <w:color w:val="231F20"/>
          <w:spacing w:val="-13"/>
        </w:rPr>
        <w:t> </w:t>
      </w:r>
      <w:r>
        <w:rPr>
          <w:color w:val="231F20"/>
          <w:spacing w:val="-8"/>
        </w:rPr>
        <w:t>Select</w:t>
      </w:r>
      <w:r>
        <w:rPr>
          <w:color w:val="231F20"/>
          <w:spacing w:val="-12"/>
        </w:rPr>
        <w:t> </w:t>
      </w:r>
      <w:r>
        <w:rPr>
          <w:color w:val="231F20"/>
          <w:spacing w:val="-8"/>
        </w:rPr>
        <w:t>the</w:t>
      </w:r>
      <w:r>
        <w:rPr>
          <w:color w:val="231F20"/>
          <w:spacing w:val="-12"/>
        </w:rPr>
        <w:t> </w:t>
      </w:r>
      <w:r>
        <w:rPr>
          <w:color w:val="231F20"/>
          <w:spacing w:val="-8"/>
        </w:rPr>
        <w:t>Most</w:t>
      </w:r>
      <w:r>
        <w:rPr>
          <w:color w:val="231F20"/>
          <w:spacing w:val="-12"/>
        </w:rPr>
        <w:t> </w:t>
      </w:r>
      <w:r>
        <w:rPr>
          <w:color w:val="231F20"/>
          <w:spacing w:val="-8"/>
        </w:rPr>
        <w:t>Suitable</w:t>
      </w:r>
      <w:r>
        <w:rPr>
          <w:color w:val="231F20"/>
          <w:spacing w:val="-12"/>
        </w:rPr>
        <w:t> </w:t>
      </w:r>
      <w:r>
        <w:rPr>
          <w:color w:val="231F20"/>
          <w:spacing w:val="-8"/>
        </w:rPr>
        <w:t>Principles</w:t>
      </w:r>
    </w:p>
    <w:p>
      <w:pPr>
        <w:pStyle w:val="BodyText"/>
        <w:spacing w:line="261" w:lineRule="auto" w:before="126"/>
        <w:ind w:left="330" w:right="367"/>
        <w:jc w:val="both"/>
      </w:pPr>
      <w:r>
        <w:rPr>
          <w:color w:val="231F20"/>
        </w:rPr>
        <w:t>The</w:t>
      </w:r>
      <w:r>
        <w:rPr>
          <w:color w:val="231F20"/>
          <w:spacing w:val="-8"/>
        </w:rPr>
        <w:t> </w:t>
      </w:r>
      <w:r>
        <w:rPr>
          <w:color w:val="231F20"/>
        </w:rPr>
        <w:t>easiest</w:t>
      </w:r>
      <w:r>
        <w:rPr>
          <w:color w:val="231F20"/>
          <w:spacing w:val="-8"/>
        </w:rPr>
        <w:t> </w:t>
      </w:r>
      <w:r>
        <w:rPr>
          <w:color w:val="231F20"/>
        </w:rPr>
        <w:t>way</w:t>
      </w:r>
      <w:r>
        <w:rPr>
          <w:color w:val="231F20"/>
          <w:spacing w:val="-8"/>
        </w:rPr>
        <w:t> </w:t>
      </w:r>
      <w:r>
        <w:rPr>
          <w:color w:val="231F20"/>
        </w:rPr>
        <w:t>to</w:t>
      </w:r>
      <w:r>
        <w:rPr>
          <w:color w:val="231F20"/>
          <w:spacing w:val="-8"/>
        </w:rPr>
        <w:t> </w:t>
      </w:r>
      <w:r>
        <w:rPr>
          <w:color w:val="231F20"/>
        </w:rPr>
        <w:t>find</w:t>
      </w:r>
      <w:r>
        <w:rPr>
          <w:color w:val="231F20"/>
          <w:spacing w:val="-8"/>
        </w:rPr>
        <w:t> </w:t>
      </w:r>
      <w:r>
        <w:rPr>
          <w:color w:val="231F20"/>
        </w:rPr>
        <w:t>a</w:t>
      </w:r>
      <w:r>
        <w:rPr>
          <w:color w:val="231F20"/>
          <w:spacing w:val="-8"/>
        </w:rPr>
        <w:t> </w:t>
      </w:r>
      <w:r>
        <w:rPr>
          <w:color w:val="231F20"/>
        </w:rPr>
        <w:t>useful</w:t>
      </w:r>
      <w:r>
        <w:rPr>
          <w:color w:val="231F20"/>
          <w:spacing w:val="-8"/>
        </w:rPr>
        <w:t> </w:t>
      </w:r>
      <w:r>
        <w:rPr>
          <w:color w:val="231F20"/>
        </w:rPr>
        <w:t>principle</w:t>
      </w:r>
      <w:r>
        <w:rPr>
          <w:color w:val="231F20"/>
          <w:spacing w:val="-8"/>
        </w:rPr>
        <w:t> </w:t>
      </w:r>
      <w:r>
        <w:rPr>
          <w:color w:val="231F20"/>
        </w:rPr>
        <w:t>is</w:t>
      </w:r>
      <w:r>
        <w:rPr>
          <w:color w:val="231F20"/>
          <w:spacing w:val="-8"/>
        </w:rPr>
        <w:t> </w:t>
      </w:r>
      <w:r>
        <w:rPr>
          <w:color w:val="231F20"/>
        </w:rPr>
        <w:t>simply</w:t>
      </w:r>
      <w:r>
        <w:rPr>
          <w:color w:val="231F20"/>
          <w:spacing w:val="-8"/>
        </w:rPr>
        <w:t> </w:t>
      </w:r>
      <w:r>
        <w:rPr>
          <w:color w:val="231F20"/>
        </w:rPr>
        <w:t>to</w:t>
      </w:r>
      <w:r>
        <w:rPr>
          <w:color w:val="231F20"/>
          <w:spacing w:val="-8"/>
        </w:rPr>
        <w:t> </w:t>
      </w:r>
      <w:r>
        <w:rPr>
          <w:color w:val="231F20"/>
        </w:rPr>
        <w:t>browse</w:t>
      </w:r>
      <w:r>
        <w:rPr>
          <w:color w:val="231F20"/>
          <w:spacing w:val="-8"/>
        </w:rPr>
        <w:t> </w:t>
      </w:r>
      <w:r>
        <w:rPr>
          <w:color w:val="231F20"/>
        </w:rPr>
        <w:t>the</w:t>
      </w:r>
      <w:r>
        <w:rPr>
          <w:color w:val="231F20"/>
          <w:spacing w:val="-8"/>
        </w:rPr>
        <w:t> </w:t>
      </w:r>
      <w:r>
        <w:rPr>
          <w:color w:val="231F20"/>
        </w:rPr>
        <w:t>list</w:t>
      </w:r>
      <w:r>
        <w:rPr>
          <w:color w:val="231F20"/>
          <w:spacing w:val="-8"/>
        </w:rPr>
        <w:t> </w:t>
      </w:r>
      <w:r>
        <w:rPr>
          <w:color w:val="231F20"/>
        </w:rPr>
        <w:t>in</w:t>
      </w:r>
      <w:r>
        <w:rPr>
          <w:color w:val="231F20"/>
          <w:spacing w:val="-8"/>
        </w:rPr>
        <w:t> </w:t>
      </w:r>
      <w:r>
        <w:rPr>
          <w:color w:val="231F20"/>
        </w:rPr>
        <w:t>a</w:t>
      </w:r>
      <w:r>
        <w:rPr>
          <w:color w:val="231F20"/>
          <w:spacing w:val="-8"/>
        </w:rPr>
        <w:t> </w:t>
      </w:r>
      <w:r>
        <w:rPr>
          <w:color w:val="231F20"/>
        </w:rPr>
        <w:t>relaxed way. Knowledge of the system and the constraints in the problem will help you decide which principles are suitable.</w:t>
      </w:r>
    </w:p>
    <w:p>
      <w:pPr>
        <w:pStyle w:val="BodyText"/>
        <w:spacing w:line="261" w:lineRule="auto"/>
        <w:ind w:left="330" w:right="367" w:firstLine="300"/>
        <w:jc w:val="both"/>
      </w:pPr>
      <w:r>
        <w:rPr>
          <w:color w:val="231F20"/>
          <w:spacing w:val="-6"/>
        </w:rPr>
        <w:t>Let us consider five earlier examples: reducing lawnmower noise, making it easy </w:t>
      </w:r>
      <w:r>
        <w:rPr>
          <w:color w:val="231F20"/>
          <w:spacing w:val="-2"/>
        </w:rPr>
        <w:t>to</w:t>
      </w:r>
      <w:r>
        <w:rPr>
          <w:color w:val="231F20"/>
          <w:spacing w:val="-9"/>
        </w:rPr>
        <w:t> </w:t>
      </w:r>
      <w:r>
        <w:rPr>
          <w:color w:val="231F20"/>
          <w:spacing w:val="-2"/>
        </w:rPr>
        <w:t>grow</w:t>
      </w:r>
      <w:r>
        <w:rPr>
          <w:color w:val="231F20"/>
          <w:spacing w:val="-8"/>
        </w:rPr>
        <w:t> </w:t>
      </w:r>
      <w:r>
        <w:rPr>
          <w:color w:val="231F20"/>
          <w:spacing w:val="-2"/>
        </w:rPr>
        <w:t>carrots,</w:t>
      </w:r>
      <w:r>
        <w:rPr>
          <w:color w:val="231F20"/>
          <w:spacing w:val="-9"/>
        </w:rPr>
        <w:t> </w:t>
      </w:r>
      <w:r>
        <w:rPr>
          <w:color w:val="231F20"/>
          <w:spacing w:val="-2"/>
        </w:rPr>
        <w:t>improving</w:t>
      </w:r>
      <w:r>
        <w:rPr>
          <w:color w:val="231F20"/>
          <w:spacing w:val="-8"/>
        </w:rPr>
        <w:t> </w:t>
      </w:r>
      <w:r>
        <w:rPr>
          <w:color w:val="231F20"/>
          <w:spacing w:val="-2"/>
        </w:rPr>
        <w:t>the</w:t>
      </w:r>
      <w:r>
        <w:rPr>
          <w:color w:val="231F20"/>
          <w:spacing w:val="-9"/>
        </w:rPr>
        <w:t> </w:t>
      </w:r>
      <w:r>
        <w:rPr>
          <w:color w:val="231F20"/>
          <w:spacing w:val="-2"/>
        </w:rPr>
        <w:t>pin-type</w:t>
      </w:r>
      <w:r>
        <w:rPr>
          <w:color w:val="231F20"/>
          <w:spacing w:val="-8"/>
        </w:rPr>
        <w:t> </w:t>
      </w:r>
      <w:r>
        <w:rPr>
          <w:color w:val="231F20"/>
          <w:spacing w:val="-2"/>
        </w:rPr>
        <w:t>latch,</w:t>
      </w:r>
      <w:r>
        <w:rPr>
          <w:color w:val="231F20"/>
          <w:spacing w:val="-8"/>
        </w:rPr>
        <w:t> </w:t>
      </w:r>
      <w:r>
        <w:rPr>
          <w:color w:val="231F20"/>
          <w:spacing w:val="-2"/>
        </w:rPr>
        <w:t>making</w:t>
      </w:r>
      <w:r>
        <w:rPr>
          <w:color w:val="231F20"/>
          <w:spacing w:val="-9"/>
        </w:rPr>
        <w:t> </w:t>
      </w:r>
      <w:r>
        <w:rPr>
          <w:color w:val="231F20"/>
          <w:spacing w:val="-2"/>
        </w:rPr>
        <w:t>training</w:t>
      </w:r>
      <w:r>
        <w:rPr>
          <w:color w:val="231F20"/>
          <w:spacing w:val="-8"/>
        </w:rPr>
        <w:t> </w:t>
      </w:r>
      <w:r>
        <w:rPr>
          <w:color w:val="231F20"/>
          <w:spacing w:val="-2"/>
        </w:rPr>
        <w:t>more</w:t>
      </w:r>
      <w:r>
        <w:rPr>
          <w:color w:val="231F20"/>
          <w:spacing w:val="-9"/>
        </w:rPr>
        <w:t> </w:t>
      </w:r>
      <w:r>
        <w:rPr>
          <w:color w:val="231F20"/>
          <w:spacing w:val="-2"/>
        </w:rPr>
        <w:t>effective,</w:t>
      </w:r>
      <w:r>
        <w:rPr>
          <w:color w:val="231F20"/>
          <w:spacing w:val="-8"/>
        </w:rPr>
        <w:t> </w:t>
      </w:r>
      <w:r>
        <w:rPr>
          <w:color w:val="231F20"/>
          <w:spacing w:val="-5"/>
        </w:rPr>
        <w:t>and</w:t>
      </w:r>
    </w:p>
    <w:p>
      <w:pPr>
        <w:spacing w:after="0" w:line="261" w:lineRule="auto"/>
        <w:jc w:val="both"/>
        <w:sectPr>
          <w:pgSz w:w="8580" w:h="13080"/>
          <w:pgMar w:header="689" w:footer="0" w:top="920" w:bottom="280" w:left="600" w:right="560"/>
        </w:sectPr>
      </w:pPr>
    </w:p>
    <w:p>
      <w:pPr>
        <w:pStyle w:val="BodyText"/>
        <w:rPr>
          <w:sz w:val="20"/>
        </w:rPr>
      </w:pPr>
    </w:p>
    <w:p>
      <w:pPr>
        <w:pStyle w:val="BodyText"/>
        <w:spacing w:before="53"/>
        <w:rPr>
          <w:sz w:val="20"/>
        </w:rPr>
      </w:pP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997"/>
        <w:gridCol w:w="3713"/>
      </w:tblGrid>
      <w:tr>
        <w:trPr>
          <w:trHeight w:val="526" w:hRule="atLeast"/>
        </w:trPr>
        <w:tc>
          <w:tcPr>
            <w:tcW w:w="6710" w:type="dxa"/>
            <w:gridSpan w:val="2"/>
          </w:tcPr>
          <w:p>
            <w:pPr>
              <w:pStyle w:val="TableParagraph"/>
              <w:spacing w:line="240" w:lineRule="atLeast" w:before="21"/>
              <w:ind w:left="80"/>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10.1</w:t>
            </w:r>
            <w:r>
              <w:rPr>
                <w:rFonts w:ascii="Trebuchet MS"/>
                <w:b/>
                <w:color w:val="231F20"/>
                <w:spacing w:val="70"/>
                <w:sz w:val="20"/>
              </w:rPr>
              <w:t> </w:t>
            </w:r>
            <w:r>
              <w:rPr>
                <w:rFonts w:ascii="Trebuchet MS"/>
                <w:b/>
                <w:color w:val="231F20"/>
                <w:spacing w:val="-6"/>
                <w:sz w:val="20"/>
              </w:rPr>
              <w:t>Examples</w:t>
            </w:r>
            <w:r>
              <w:rPr>
                <w:rFonts w:ascii="Trebuchet MS"/>
                <w:b/>
                <w:color w:val="231F20"/>
                <w:spacing w:val="-9"/>
                <w:sz w:val="20"/>
              </w:rPr>
              <w:t> </w:t>
            </w:r>
            <w:r>
              <w:rPr>
                <w:rFonts w:ascii="Trebuchet MS"/>
                <w:b/>
                <w:color w:val="231F20"/>
                <w:spacing w:val="-6"/>
                <w:sz w:val="20"/>
              </w:rPr>
              <w:t>of</w:t>
            </w:r>
            <w:r>
              <w:rPr>
                <w:rFonts w:ascii="Trebuchet MS"/>
                <w:b/>
                <w:color w:val="231F20"/>
                <w:spacing w:val="-9"/>
                <w:sz w:val="20"/>
              </w:rPr>
              <w:t> </w:t>
            </w:r>
            <w:r>
              <w:rPr>
                <w:rFonts w:ascii="Trebuchet MS"/>
                <w:b/>
                <w:color w:val="231F20"/>
                <w:spacing w:val="-6"/>
                <w:sz w:val="20"/>
              </w:rPr>
              <w:t>Problems</w:t>
            </w:r>
            <w:r>
              <w:rPr>
                <w:rFonts w:ascii="Trebuchet MS"/>
                <w:b/>
                <w:color w:val="231F20"/>
                <w:spacing w:val="-9"/>
                <w:sz w:val="20"/>
              </w:rPr>
              <w:t> </w:t>
            </w:r>
            <w:r>
              <w:rPr>
                <w:rFonts w:ascii="Trebuchet MS"/>
                <w:b/>
                <w:color w:val="231F20"/>
                <w:spacing w:val="-6"/>
                <w:sz w:val="20"/>
              </w:rPr>
              <w:t>and</w:t>
            </w:r>
            <w:r>
              <w:rPr>
                <w:rFonts w:ascii="Trebuchet MS"/>
                <w:b/>
                <w:color w:val="231F20"/>
                <w:spacing w:val="-10"/>
                <w:sz w:val="20"/>
              </w:rPr>
              <w:t> </w:t>
            </w:r>
            <w:r>
              <w:rPr>
                <w:rFonts w:ascii="Trebuchet MS"/>
                <w:b/>
                <w:color w:val="231F20"/>
                <w:spacing w:val="-6"/>
                <w:sz w:val="20"/>
              </w:rPr>
              <w:t>Principles</w:t>
            </w:r>
            <w:r>
              <w:rPr>
                <w:rFonts w:ascii="Trebuchet MS"/>
                <w:b/>
                <w:color w:val="231F20"/>
                <w:spacing w:val="-24"/>
                <w:sz w:val="20"/>
              </w:rPr>
              <w:t> </w:t>
            </w:r>
            <w:r>
              <w:rPr>
                <w:rFonts w:ascii="Trebuchet MS"/>
                <w:b/>
                <w:color w:val="231F20"/>
                <w:spacing w:val="-6"/>
                <w:sz w:val="20"/>
              </w:rPr>
              <w:t>That</w:t>
            </w:r>
            <w:r>
              <w:rPr>
                <w:rFonts w:ascii="Trebuchet MS"/>
                <w:b/>
                <w:color w:val="231F20"/>
                <w:spacing w:val="-9"/>
                <w:sz w:val="20"/>
              </w:rPr>
              <w:t> </w:t>
            </w:r>
            <w:r>
              <w:rPr>
                <w:rFonts w:ascii="Trebuchet MS"/>
                <w:b/>
                <w:color w:val="231F20"/>
                <w:spacing w:val="-6"/>
                <w:sz w:val="20"/>
              </w:rPr>
              <w:t>Can</w:t>
            </w:r>
            <w:r>
              <w:rPr>
                <w:rFonts w:ascii="Trebuchet MS"/>
                <w:b/>
                <w:color w:val="231F20"/>
                <w:spacing w:val="-9"/>
                <w:sz w:val="20"/>
              </w:rPr>
              <w:t> </w:t>
            </w:r>
            <w:r>
              <w:rPr>
                <w:rFonts w:ascii="Trebuchet MS"/>
                <w:b/>
                <w:color w:val="231F20"/>
                <w:spacing w:val="-6"/>
                <w:sz w:val="20"/>
              </w:rPr>
              <w:t>Be</w:t>
            </w:r>
            <w:r>
              <w:rPr>
                <w:rFonts w:ascii="Trebuchet MS"/>
                <w:b/>
                <w:color w:val="231F20"/>
                <w:spacing w:val="-9"/>
                <w:sz w:val="20"/>
              </w:rPr>
              <w:t> </w:t>
            </w:r>
            <w:r>
              <w:rPr>
                <w:rFonts w:ascii="Trebuchet MS"/>
                <w:b/>
                <w:color w:val="231F20"/>
                <w:spacing w:val="-6"/>
                <w:sz w:val="20"/>
              </w:rPr>
              <w:t>Used</w:t>
            </w:r>
            <w:r>
              <w:rPr>
                <w:rFonts w:ascii="Trebuchet MS"/>
                <w:b/>
                <w:color w:val="231F20"/>
                <w:spacing w:val="-24"/>
                <w:sz w:val="20"/>
              </w:rPr>
              <w:t> </w:t>
            </w:r>
            <w:r>
              <w:rPr>
                <w:rFonts w:ascii="Trebuchet MS"/>
                <w:b/>
                <w:color w:val="231F20"/>
                <w:spacing w:val="-6"/>
                <w:sz w:val="20"/>
              </w:rPr>
              <w:t>To </w:t>
            </w:r>
            <w:r>
              <w:rPr>
                <w:rFonts w:ascii="Trebuchet MS"/>
                <w:b/>
                <w:color w:val="231F20"/>
                <w:sz w:val="20"/>
              </w:rPr>
              <w:t>Resolve</w:t>
            </w:r>
            <w:r>
              <w:rPr>
                <w:rFonts w:ascii="Trebuchet MS"/>
                <w:b/>
                <w:color w:val="231F20"/>
                <w:spacing w:val="-24"/>
                <w:sz w:val="20"/>
              </w:rPr>
              <w:t> </w:t>
            </w:r>
            <w:r>
              <w:rPr>
                <w:rFonts w:ascii="Trebuchet MS"/>
                <w:b/>
                <w:color w:val="231F20"/>
                <w:sz w:val="20"/>
              </w:rPr>
              <w:t>Them</w:t>
            </w:r>
          </w:p>
        </w:tc>
      </w:tr>
      <w:tr>
        <w:trPr>
          <w:trHeight w:val="271" w:hRule="atLeast"/>
        </w:trPr>
        <w:tc>
          <w:tcPr>
            <w:tcW w:w="2997" w:type="dxa"/>
          </w:tcPr>
          <w:p>
            <w:pPr>
              <w:pStyle w:val="TableParagraph"/>
              <w:spacing w:before="33"/>
              <w:ind w:left="20"/>
              <w:jc w:val="center"/>
              <w:rPr>
                <w:rFonts w:ascii="Arial"/>
                <w:i/>
                <w:sz w:val="18"/>
              </w:rPr>
            </w:pPr>
            <w:r>
              <w:rPr>
                <w:rFonts w:ascii="Arial"/>
                <w:i/>
                <w:color w:val="231F20"/>
                <w:spacing w:val="-2"/>
                <w:sz w:val="18"/>
              </w:rPr>
              <w:t>ProbIems</w:t>
            </w:r>
          </w:p>
        </w:tc>
        <w:tc>
          <w:tcPr>
            <w:tcW w:w="3713" w:type="dxa"/>
          </w:tcPr>
          <w:p>
            <w:pPr>
              <w:pStyle w:val="TableParagraph"/>
              <w:spacing w:before="33"/>
              <w:ind w:left="20"/>
              <w:jc w:val="center"/>
              <w:rPr>
                <w:rFonts w:ascii="Arial" w:hAnsi="Arial"/>
                <w:i/>
                <w:sz w:val="18"/>
              </w:rPr>
            </w:pPr>
            <w:r>
              <w:rPr>
                <w:rFonts w:ascii="Arial" w:hAnsi="Arial"/>
                <w:i/>
                <w:color w:val="231F20"/>
                <w:spacing w:val="-2"/>
                <w:sz w:val="18"/>
              </w:rPr>
              <w:t>Pr</w:t>
            </w:r>
            <w:r>
              <w:rPr>
                <w:rFonts w:ascii="Arial" w:hAnsi="Arial"/>
                <w:i/>
                <w:smallCaps/>
                <w:color w:val="231F20"/>
                <w:spacing w:val="-2"/>
                <w:sz w:val="18"/>
              </w:rPr>
              <w:t>ė</w:t>
            </w:r>
            <w:r>
              <w:rPr>
                <w:rFonts w:ascii="Arial" w:hAnsi="Arial"/>
                <w:i/>
                <w:smallCaps w:val="0"/>
                <w:color w:val="231F20"/>
                <w:spacing w:val="-2"/>
                <w:sz w:val="18"/>
              </w:rPr>
              <w:t>nc</w:t>
            </w:r>
            <w:r>
              <w:rPr>
                <w:rFonts w:ascii="Arial" w:hAnsi="Arial"/>
                <w:i/>
                <w:smallCaps/>
                <w:color w:val="231F20"/>
                <w:spacing w:val="-2"/>
                <w:sz w:val="18"/>
              </w:rPr>
              <w:t>ė</w:t>
            </w:r>
            <w:r>
              <w:rPr>
                <w:rFonts w:ascii="Arial" w:hAnsi="Arial"/>
                <w:i/>
                <w:smallCaps w:val="0"/>
                <w:color w:val="231F20"/>
                <w:spacing w:val="-2"/>
                <w:sz w:val="18"/>
              </w:rPr>
              <w:t>pIes</w:t>
            </w:r>
          </w:p>
        </w:tc>
      </w:tr>
      <w:tr>
        <w:trPr>
          <w:trHeight w:val="1191" w:hRule="atLeast"/>
        </w:trPr>
        <w:tc>
          <w:tcPr>
            <w:tcW w:w="2997" w:type="dxa"/>
          </w:tcPr>
          <w:p>
            <w:pPr>
              <w:pStyle w:val="TableParagraph"/>
              <w:spacing w:line="230" w:lineRule="atLeast" w:before="10"/>
              <w:ind w:left="80" w:right="301"/>
              <w:rPr>
                <w:sz w:val="18"/>
              </w:rPr>
            </w:pPr>
            <w:r>
              <w:rPr>
                <w:color w:val="231F20"/>
                <w:w w:val="105"/>
                <w:sz w:val="18"/>
              </w:rPr>
              <w:t>Reducing lawnmower noise Making</w:t>
            </w:r>
            <w:r>
              <w:rPr>
                <w:color w:val="231F20"/>
                <w:spacing w:val="-2"/>
                <w:w w:val="105"/>
                <w:sz w:val="18"/>
              </w:rPr>
              <w:t> </w:t>
            </w:r>
            <w:r>
              <w:rPr>
                <w:color w:val="231F20"/>
                <w:w w:val="105"/>
                <w:sz w:val="18"/>
              </w:rPr>
              <w:t>it</w:t>
            </w:r>
            <w:r>
              <w:rPr>
                <w:color w:val="231F20"/>
                <w:spacing w:val="-2"/>
                <w:w w:val="105"/>
                <w:sz w:val="18"/>
              </w:rPr>
              <w:t> </w:t>
            </w:r>
            <w:r>
              <w:rPr>
                <w:color w:val="231F20"/>
                <w:w w:val="105"/>
                <w:sz w:val="18"/>
              </w:rPr>
              <w:t>easy</w:t>
            </w:r>
            <w:r>
              <w:rPr>
                <w:color w:val="231F20"/>
                <w:spacing w:val="-2"/>
                <w:w w:val="105"/>
                <w:sz w:val="18"/>
              </w:rPr>
              <w:t> </w:t>
            </w:r>
            <w:r>
              <w:rPr>
                <w:color w:val="231F20"/>
                <w:w w:val="105"/>
                <w:sz w:val="18"/>
              </w:rPr>
              <w:t>to</w:t>
            </w:r>
            <w:r>
              <w:rPr>
                <w:color w:val="231F20"/>
                <w:spacing w:val="-2"/>
                <w:w w:val="105"/>
                <w:sz w:val="18"/>
              </w:rPr>
              <w:t> </w:t>
            </w:r>
            <w:r>
              <w:rPr>
                <w:color w:val="231F20"/>
                <w:w w:val="105"/>
                <w:sz w:val="18"/>
              </w:rPr>
              <w:t>grow</w:t>
            </w:r>
            <w:r>
              <w:rPr>
                <w:color w:val="231F20"/>
                <w:spacing w:val="-2"/>
                <w:w w:val="105"/>
                <w:sz w:val="18"/>
              </w:rPr>
              <w:t> </w:t>
            </w:r>
            <w:r>
              <w:rPr>
                <w:color w:val="231F20"/>
                <w:w w:val="105"/>
                <w:sz w:val="18"/>
              </w:rPr>
              <w:t>carrots Improving pin-type latch Making</w:t>
            </w:r>
            <w:r>
              <w:rPr>
                <w:color w:val="231F20"/>
                <w:spacing w:val="-6"/>
                <w:w w:val="105"/>
                <w:sz w:val="18"/>
              </w:rPr>
              <w:t> </w:t>
            </w:r>
            <w:r>
              <w:rPr>
                <w:color w:val="231F20"/>
                <w:w w:val="105"/>
                <w:sz w:val="18"/>
              </w:rPr>
              <w:t>training</w:t>
            </w:r>
            <w:r>
              <w:rPr>
                <w:color w:val="231F20"/>
                <w:spacing w:val="-6"/>
                <w:w w:val="105"/>
                <w:sz w:val="18"/>
              </w:rPr>
              <w:t> </w:t>
            </w:r>
            <w:r>
              <w:rPr>
                <w:color w:val="231F20"/>
                <w:w w:val="105"/>
                <w:sz w:val="18"/>
              </w:rPr>
              <w:t>more</w:t>
            </w:r>
            <w:r>
              <w:rPr>
                <w:color w:val="231F20"/>
                <w:spacing w:val="-6"/>
                <w:w w:val="105"/>
                <w:sz w:val="18"/>
              </w:rPr>
              <w:t> </w:t>
            </w:r>
            <w:r>
              <w:rPr>
                <w:color w:val="231F20"/>
                <w:w w:val="105"/>
                <w:sz w:val="18"/>
              </w:rPr>
              <w:t>effective Firefighting with less water</w:t>
            </w:r>
          </w:p>
        </w:tc>
        <w:tc>
          <w:tcPr>
            <w:tcW w:w="3713" w:type="dxa"/>
          </w:tcPr>
          <w:p>
            <w:pPr>
              <w:pStyle w:val="TableParagraph"/>
              <w:spacing w:before="33"/>
              <w:ind w:left="80"/>
              <w:rPr>
                <w:sz w:val="18"/>
              </w:rPr>
            </w:pPr>
            <w:r>
              <w:rPr>
                <w:color w:val="231F20"/>
                <w:sz w:val="18"/>
              </w:rPr>
              <w:t>Porous</w:t>
            </w:r>
            <w:r>
              <w:rPr>
                <w:color w:val="231F20"/>
                <w:spacing w:val="2"/>
                <w:sz w:val="18"/>
              </w:rPr>
              <w:t> </w:t>
            </w:r>
            <w:r>
              <w:rPr>
                <w:color w:val="231F20"/>
                <w:sz w:val="18"/>
              </w:rPr>
              <w:t>materials</w:t>
            </w:r>
            <w:r>
              <w:rPr>
                <w:color w:val="231F20"/>
                <w:spacing w:val="2"/>
                <w:sz w:val="18"/>
              </w:rPr>
              <w:t> </w:t>
            </w:r>
            <w:r>
              <w:rPr>
                <w:color w:val="231F20"/>
                <w:spacing w:val="-4"/>
                <w:sz w:val="18"/>
              </w:rPr>
              <w:t>(31)</w:t>
            </w:r>
          </w:p>
          <w:p>
            <w:pPr>
              <w:pStyle w:val="TableParagraph"/>
              <w:spacing w:before="23"/>
              <w:ind w:left="80"/>
              <w:rPr>
                <w:sz w:val="18"/>
              </w:rPr>
            </w:pPr>
            <w:r>
              <w:rPr>
                <w:color w:val="231F20"/>
                <w:w w:val="105"/>
                <w:sz w:val="18"/>
              </w:rPr>
              <w:t>Merging</w:t>
            </w:r>
            <w:r>
              <w:rPr>
                <w:color w:val="231F20"/>
                <w:spacing w:val="9"/>
                <w:w w:val="105"/>
                <w:sz w:val="18"/>
              </w:rPr>
              <w:t> </w:t>
            </w:r>
            <w:r>
              <w:rPr>
                <w:color w:val="231F20"/>
                <w:w w:val="105"/>
                <w:sz w:val="18"/>
              </w:rPr>
              <w:t>(5),</w:t>
            </w:r>
            <w:r>
              <w:rPr>
                <w:color w:val="231F20"/>
                <w:spacing w:val="9"/>
                <w:w w:val="105"/>
                <w:sz w:val="18"/>
              </w:rPr>
              <w:t> </w:t>
            </w:r>
            <w:r>
              <w:rPr>
                <w:color w:val="231F20"/>
                <w:w w:val="105"/>
                <w:sz w:val="18"/>
              </w:rPr>
              <w:t>multifunctionality</w:t>
            </w:r>
            <w:r>
              <w:rPr>
                <w:color w:val="231F20"/>
                <w:spacing w:val="9"/>
                <w:w w:val="105"/>
                <w:sz w:val="18"/>
              </w:rPr>
              <w:t> </w:t>
            </w:r>
            <w:r>
              <w:rPr>
                <w:color w:val="231F20"/>
                <w:spacing w:val="-5"/>
                <w:w w:val="105"/>
                <w:sz w:val="18"/>
              </w:rPr>
              <w:t>(6)</w:t>
            </w:r>
          </w:p>
          <w:p>
            <w:pPr>
              <w:pStyle w:val="TableParagraph"/>
              <w:spacing w:before="23"/>
              <w:ind w:left="80"/>
              <w:rPr>
                <w:sz w:val="18"/>
              </w:rPr>
            </w:pPr>
            <w:r>
              <w:rPr>
                <w:color w:val="231F20"/>
                <w:sz w:val="18"/>
              </w:rPr>
              <w:t>Segmentation</w:t>
            </w:r>
            <w:r>
              <w:rPr>
                <w:color w:val="231F20"/>
                <w:spacing w:val="8"/>
                <w:sz w:val="18"/>
              </w:rPr>
              <w:t> </w:t>
            </w:r>
            <w:r>
              <w:rPr>
                <w:color w:val="231F20"/>
                <w:sz w:val="18"/>
              </w:rPr>
              <w:t>(1),</w:t>
            </w:r>
            <w:r>
              <w:rPr>
                <w:color w:val="231F20"/>
                <w:spacing w:val="8"/>
                <w:sz w:val="18"/>
              </w:rPr>
              <w:t> </w:t>
            </w:r>
            <w:r>
              <w:rPr>
                <w:color w:val="231F20"/>
                <w:sz w:val="18"/>
              </w:rPr>
              <w:t>dynamic</w:t>
            </w:r>
            <w:r>
              <w:rPr>
                <w:color w:val="231F20"/>
                <w:spacing w:val="9"/>
                <w:sz w:val="18"/>
              </w:rPr>
              <w:t> </w:t>
            </w:r>
            <w:r>
              <w:rPr>
                <w:color w:val="231F20"/>
                <w:sz w:val="18"/>
              </w:rPr>
              <w:t>parts</w:t>
            </w:r>
            <w:r>
              <w:rPr>
                <w:color w:val="231F20"/>
                <w:spacing w:val="8"/>
                <w:sz w:val="18"/>
              </w:rPr>
              <w:t> </w:t>
            </w:r>
            <w:r>
              <w:rPr>
                <w:color w:val="231F20"/>
                <w:spacing w:val="-4"/>
                <w:sz w:val="18"/>
              </w:rPr>
              <w:t>(15)</w:t>
            </w:r>
          </w:p>
          <w:p>
            <w:pPr>
              <w:pStyle w:val="TableParagraph"/>
              <w:spacing w:before="23"/>
              <w:ind w:left="80"/>
              <w:rPr>
                <w:sz w:val="18"/>
              </w:rPr>
            </w:pPr>
            <w:r>
              <w:rPr>
                <w:color w:val="231F20"/>
                <w:sz w:val="18"/>
              </w:rPr>
              <w:t>Segmentation</w:t>
            </w:r>
            <w:r>
              <w:rPr>
                <w:color w:val="231F20"/>
                <w:spacing w:val="8"/>
                <w:sz w:val="18"/>
              </w:rPr>
              <w:t> </w:t>
            </w:r>
            <w:r>
              <w:rPr>
                <w:color w:val="231F20"/>
                <w:sz w:val="18"/>
              </w:rPr>
              <w:t>(1),</w:t>
            </w:r>
            <w:r>
              <w:rPr>
                <w:color w:val="231F20"/>
                <w:spacing w:val="8"/>
                <w:sz w:val="18"/>
              </w:rPr>
              <w:t> </w:t>
            </w:r>
            <w:r>
              <w:rPr>
                <w:color w:val="231F20"/>
                <w:sz w:val="18"/>
              </w:rPr>
              <w:t>composite</w:t>
            </w:r>
            <w:r>
              <w:rPr>
                <w:color w:val="231F20"/>
                <w:spacing w:val="8"/>
                <w:sz w:val="18"/>
              </w:rPr>
              <w:t> </w:t>
            </w:r>
            <w:r>
              <w:rPr>
                <w:color w:val="231F20"/>
                <w:sz w:val="18"/>
              </w:rPr>
              <w:t>systems</w:t>
            </w:r>
            <w:r>
              <w:rPr>
                <w:color w:val="231F20"/>
                <w:spacing w:val="9"/>
                <w:sz w:val="18"/>
              </w:rPr>
              <w:t> </w:t>
            </w:r>
            <w:r>
              <w:rPr>
                <w:color w:val="231F20"/>
                <w:spacing w:val="-4"/>
                <w:sz w:val="18"/>
              </w:rPr>
              <w:t>(40)</w:t>
            </w:r>
          </w:p>
          <w:p>
            <w:pPr>
              <w:pStyle w:val="TableParagraph"/>
              <w:spacing w:before="23"/>
              <w:ind w:left="80"/>
              <w:rPr>
                <w:sz w:val="18"/>
              </w:rPr>
            </w:pPr>
            <w:r>
              <w:rPr>
                <w:color w:val="231F20"/>
                <w:sz w:val="18"/>
              </w:rPr>
              <w:t>Segmentation</w:t>
            </w:r>
            <w:r>
              <w:rPr>
                <w:color w:val="231F20"/>
                <w:spacing w:val="28"/>
                <w:sz w:val="18"/>
              </w:rPr>
              <w:t> </w:t>
            </w:r>
            <w:r>
              <w:rPr>
                <w:color w:val="231F20"/>
                <w:spacing w:val="-5"/>
                <w:sz w:val="18"/>
              </w:rPr>
              <w:t>(1)</w:t>
            </w:r>
          </w:p>
        </w:tc>
      </w:tr>
    </w:tbl>
    <w:p>
      <w:pPr>
        <w:pStyle w:val="BodyText"/>
        <w:spacing w:before="46"/>
      </w:pPr>
    </w:p>
    <w:p>
      <w:pPr>
        <w:pStyle w:val="BodyText"/>
        <w:spacing w:line="266" w:lineRule="auto"/>
        <w:ind w:left="330" w:right="369"/>
        <w:jc w:val="both"/>
      </w:pPr>
      <w:r>
        <w:rPr>
          <w:color w:val="231F20"/>
          <w:spacing w:val="-4"/>
        </w:rPr>
        <w:t>fighting</w:t>
      </w:r>
      <w:r>
        <w:rPr>
          <w:color w:val="231F20"/>
          <w:spacing w:val="-6"/>
        </w:rPr>
        <w:t> </w:t>
      </w:r>
      <w:r>
        <w:rPr>
          <w:color w:val="231F20"/>
          <w:spacing w:val="-4"/>
        </w:rPr>
        <w:t>fire</w:t>
      </w:r>
      <w:r>
        <w:rPr>
          <w:color w:val="231F20"/>
          <w:spacing w:val="-6"/>
        </w:rPr>
        <w:t> </w:t>
      </w:r>
      <w:r>
        <w:rPr>
          <w:color w:val="231F20"/>
          <w:spacing w:val="-4"/>
        </w:rPr>
        <w:t>with</w:t>
      </w:r>
      <w:r>
        <w:rPr>
          <w:color w:val="231F20"/>
          <w:spacing w:val="-6"/>
        </w:rPr>
        <w:t> </w:t>
      </w:r>
      <w:r>
        <w:rPr>
          <w:color w:val="231F20"/>
          <w:spacing w:val="-4"/>
        </w:rPr>
        <w:t>less</w:t>
      </w:r>
      <w:r>
        <w:rPr>
          <w:color w:val="231F20"/>
          <w:spacing w:val="-6"/>
        </w:rPr>
        <w:t> </w:t>
      </w:r>
      <w:r>
        <w:rPr>
          <w:color w:val="231F20"/>
          <w:spacing w:val="-4"/>
        </w:rPr>
        <w:t>water.</w:t>
      </w:r>
      <w:r>
        <w:rPr>
          <w:color w:val="231F20"/>
          <w:spacing w:val="-6"/>
        </w:rPr>
        <w:t> </w:t>
      </w:r>
      <w:r>
        <w:rPr>
          <w:color w:val="231F20"/>
          <w:spacing w:val="-4"/>
        </w:rPr>
        <w:t>It</w:t>
      </w:r>
      <w:r>
        <w:rPr>
          <w:color w:val="231F20"/>
          <w:spacing w:val="-6"/>
        </w:rPr>
        <w:t> </w:t>
      </w:r>
      <w:r>
        <w:rPr>
          <w:color w:val="231F20"/>
          <w:spacing w:val="-4"/>
        </w:rPr>
        <w:t>is</w:t>
      </w:r>
      <w:r>
        <w:rPr>
          <w:color w:val="231F20"/>
          <w:spacing w:val="-6"/>
        </w:rPr>
        <w:t> </w:t>
      </w:r>
      <w:r>
        <w:rPr>
          <w:color w:val="231F20"/>
          <w:spacing w:val="-4"/>
        </w:rPr>
        <w:t>easy</w:t>
      </w:r>
      <w:r>
        <w:rPr>
          <w:color w:val="231F20"/>
          <w:spacing w:val="-6"/>
        </w:rPr>
        <w:t> </w:t>
      </w:r>
      <w:r>
        <w:rPr>
          <w:color w:val="231F20"/>
          <w:spacing w:val="-4"/>
        </w:rPr>
        <w:t>to</w:t>
      </w:r>
      <w:r>
        <w:rPr>
          <w:color w:val="231F20"/>
          <w:spacing w:val="-6"/>
        </w:rPr>
        <w:t> </w:t>
      </w:r>
      <w:r>
        <w:rPr>
          <w:color w:val="231F20"/>
          <w:spacing w:val="-4"/>
        </w:rPr>
        <w:t>see</w:t>
      </w:r>
      <w:r>
        <w:rPr>
          <w:color w:val="231F20"/>
          <w:spacing w:val="-6"/>
        </w:rPr>
        <w:t> </w:t>
      </w:r>
      <w:r>
        <w:rPr>
          <w:color w:val="231F20"/>
          <w:spacing w:val="-4"/>
        </w:rPr>
        <w:t>the</w:t>
      </w:r>
      <w:r>
        <w:rPr>
          <w:color w:val="231F20"/>
          <w:spacing w:val="-6"/>
        </w:rPr>
        <w:t> </w:t>
      </w:r>
      <w:r>
        <w:rPr>
          <w:color w:val="231F20"/>
          <w:spacing w:val="-4"/>
        </w:rPr>
        <w:t>applicability</w:t>
      </w:r>
      <w:r>
        <w:rPr>
          <w:color w:val="231F20"/>
          <w:spacing w:val="-6"/>
        </w:rPr>
        <w:t> </w:t>
      </w:r>
      <w:r>
        <w:rPr>
          <w:color w:val="231F20"/>
          <w:spacing w:val="-4"/>
        </w:rPr>
        <w:t>of</w:t>
      </w:r>
      <w:r>
        <w:rPr>
          <w:color w:val="231F20"/>
          <w:spacing w:val="-6"/>
        </w:rPr>
        <w:t> </w:t>
      </w:r>
      <w:r>
        <w:rPr>
          <w:color w:val="231F20"/>
          <w:spacing w:val="-4"/>
        </w:rPr>
        <w:t>certain</w:t>
      </w:r>
      <w:r>
        <w:rPr>
          <w:color w:val="231F20"/>
          <w:spacing w:val="-6"/>
        </w:rPr>
        <w:t> </w:t>
      </w:r>
      <w:r>
        <w:rPr>
          <w:color w:val="231F20"/>
          <w:spacing w:val="-4"/>
        </w:rPr>
        <w:t>principles</w:t>
      </w:r>
      <w:r>
        <w:rPr>
          <w:color w:val="231F20"/>
          <w:spacing w:val="-6"/>
        </w:rPr>
        <w:t> </w:t>
      </w:r>
      <w:r>
        <w:rPr>
          <w:color w:val="231F20"/>
          <w:spacing w:val="-4"/>
        </w:rPr>
        <w:t>to </w:t>
      </w:r>
      <w:r>
        <w:rPr>
          <w:color w:val="231F20"/>
        </w:rPr>
        <w:t>each of the examples.</w:t>
      </w:r>
    </w:p>
    <w:p>
      <w:pPr>
        <w:pStyle w:val="BodyText"/>
        <w:spacing w:line="266" w:lineRule="auto"/>
        <w:ind w:left="330" w:right="366" w:firstLine="300"/>
        <w:jc w:val="both"/>
      </w:pPr>
      <w:r>
        <w:rPr>
          <w:color w:val="231F20"/>
          <w:spacing w:val="-2"/>
        </w:rPr>
        <w:t>Table</w:t>
      </w:r>
      <w:r>
        <w:rPr>
          <w:color w:val="231F20"/>
          <w:spacing w:val="-11"/>
        </w:rPr>
        <w:t> </w:t>
      </w:r>
      <w:r>
        <w:rPr>
          <w:color w:val="231F20"/>
          <w:spacing w:val="-2"/>
        </w:rPr>
        <w:t>10.1</w:t>
      </w:r>
      <w:r>
        <w:rPr>
          <w:color w:val="231F20"/>
          <w:spacing w:val="-11"/>
        </w:rPr>
        <w:t> </w:t>
      </w:r>
      <w:r>
        <w:rPr>
          <w:color w:val="231F20"/>
          <w:spacing w:val="-2"/>
        </w:rPr>
        <w:t>reflects</w:t>
      </w:r>
      <w:r>
        <w:rPr>
          <w:color w:val="231F20"/>
          <w:spacing w:val="-11"/>
        </w:rPr>
        <w:t> </w:t>
      </w:r>
      <w:r>
        <w:rPr>
          <w:color w:val="231F20"/>
          <w:spacing w:val="-2"/>
        </w:rPr>
        <w:t>typical</w:t>
      </w:r>
      <w:r>
        <w:rPr>
          <w:color w:val="231F20"/>
          <w:spacing w:val="-11"/>
        </w:rPr>
        <w:t> </w:t>
      </w:r>
      <w:r>
        <w:rPr>
          <w:color w:val="231F20"/>
          <w:spacing w:val="-2"/>
        </w:rPr>
        <w:t>results</w:t>
      </w:r>
      <w:r>
        <w:rPr>
          <w:color w:val="231F20"/>
          <w:spacing w:val="-11"/>
        </w:rPr>
        <w:t> </w:t>
      </w:r>
      <w:r>
        <w:rPr>
          <w:color w:val="231F20"/>
          <w:spacing w:val="-2"/>
        </w:rPr>
        <w:t>obtained</w:t>
      </w:r>
      <w:r>
        <w:rPr>
          <w:color w:val="231F20"/>
          <w:spacing w:val="-11"/>
        </w:rPr>
        <w:t> </w:t>
      </w:r>
      <w:r>
        <w:rPr>
          <w:color w:val="231F20"/>
          <w:spacing w:val="-2"/>
        </w:rPr>
        <w:t>by</w:t>
      </w:r>
      <w:r>
        <w:rPr>
          <w:color w:val="231F20"/>
          <w:spacing w:val="-11"/>
        </w:rPr>
        <w:t> </w:t>
      </w:r>
      <w:r>
        <w:rPr>
          <w:color w:val="231F20"/>
          <w:spacing w:val="-2"/>
        </w:rPr>
        <w:t>quickly</w:t>
      </w:r>
      <w:r>
        <w:rPr>
          <w:color w:val="231F20"/>
          <w:spacing w:val="-11"/>
        </w:rPr>
        <w:t> </w:t>
      </w:r>
      <w:r>
        <w:rPr>
          <w:color w:val="231F20"/>
          <w:spacing w:val="-2"/>
        </w:rPr>
        <w:t>browsing</w:t>
      </w:r>
      <w:r>
        <w:rPr>
          <w:color w:val="231F20"/>
          <w:spacing w:val="-11"/>
        </w:rPr>
        <w:t> </w:t>
      </w:r>
      <w:r>
        <w:rPr>
          <w:color w:val="231F20"/>
          <w:spacing w:val="-2"/>
        </w:rPr>
        <w:t>the</w:t>
      </w:r>
      <w:r>
        <w:rPr>
          <w:color w:val="231F20"/>
          <w:spacing w:val="-11"/>
        </w:rPr>
        <w:t> </w:t>
      </w:r>
      <w:r>
        <w:rPr>
          <w:color w:val="231F20"/>
          <w:spacing w:val="-2"/>
        </w:rPr>
        <w:t>list</w:t>
      </w:r>
      <w:r>
        <w:rPr>
          <w:color w:val="231F20"/>
          <w:spacing w:val="-11"/>
        </w:rPr>
        <w:t> </w:t>
      </w:r>
      <w:r>
        <w:rPr>
          <w:color w:val="231F20"/>
          <w:spacing w:val="-2"/>
        </w:rPr>
        <w:t>of</w:t>
      </w:r>
      <w:r>
        <w:rPr>
          <w:color w:val="231F20"/>
          <w:spacing w:val="-11"/>
        </w:rPr>
        <w:t> </w:t>
      </w:r>
      <w:r>
        <w:rPr>
          <w:color w:val="231F20"/>
          <w:spacing w:val="-2"/>
        </w:rPr>
        <w:t>prin- </w:t>
      </w:r>
      <w:r>
        <w:rPr>
          <w:color w:val="231F20"/>
        </w:rPr>
        <w:t>ciples.</w:t>
      </w:r>
      <w:r>
        <w:rPr>
          <w:color w:val="231F20"/>
          <w:spacing w:val="-14"/>
        </w:rPr>
        <w:t> </w:t>
      </w:r>
      <w:r>
        <w:rPr>
          <w:color w:val="231F20"/>
        </w:rPr>
        <w:t>Closer</w:t>
      </w:r>
      <w:r>
        <w:rPr>
          <w:color w:val="231F20"/>
          <w:spacing w:val="-13"/>
        </w:rPr>
        <w:t> </w:t>
      </w:r>
      <w:r>
        <w:rPr>
          <w:color w:val="231F20"/>
        </w:rPr>
        <w:t>examination</w:t>
      </w:r>
      <w:r>
        <w:rPr>
          <w:color w:val="231F20"/>
          <w:spacing w:val="-13"/>
        </w:rPr>
        <w:t> </w:t>
      </w:r>
      <w:r>
        <w:rPr>
          <w:color w:val="231F20"/>
        </w:rPr>
        <w:t>reveals</w:t>
      </w:r>
      <w:r>
        <w:rPr>
          <w:color w:val="231F20"/>
          <w:spacing w:val="-13"/>
        </w:rPr>
        <w:t> </w:t>
      </w:r>
      <w:r>
        <w:rPr>
          <w:color w:val="231F20"/>
        </w:rPr>
        <w:t>more</w:t>
      </w:r>
      <w:r>
        <w:rPr>
          <w:color w:val="231F20"/>
          <w:spacing w:val="-13"/>
        </w:rPr>
        <w:t> </w:t>
      </w:r>
      <w:r>
        <w:rPr>
          <w:color w:val="231F20"/>
        </w:rPr>
        <w:t>principles—perhaps</w:t>
      </w:r>
      <w:r>
        <w:rPr>
          <w:color w:val="231F20"/>
          <w:spacing w:val="-13"/>
        </w:rPr>
        <w:t> </w:t>
      </w:r>
      <w:r>
        <w:rPr>
          <w:color w:val="231F20"/>
        </w:rPr>
        <w:t>more</w:t>
      </w:r>
      <w:r>
        <w:rPr>
          <w:color w:val="231F20"/>
          <w:spacing w:val="-13"/>
        </w:rPr>
        <w:t> </w:t>
      </w:r>
      <w:r>
        <w:rPr>
          <w:color w:val="231F20"/>
        </w:rPr>
        <w:t>suitable</w:t>
      </w:r>
      <w:r>
        <w:rPr>
          <w:color w:val="231F20"/>
          <w:spacing w:val="-13"/>
        </w:rPr>
        <w:t> </w:t>
      </w:r>
      <w:r>
        <w:rPr>
          <w:color w:val="231F20"/>
        </w:rPr>
        <w:t>ones. These</w:t>
      </w:r>
      <w:r>
        <w:rPr>
          <w:color w:val="231F20"/>
          <w:spacing w:val="-14"/>
        </w:rPr>
        <w:t> </w:t>
      </w:r>
      <w:r>
        <w:rPr>
          <w:color w:val="231F20"/>
        </w:rPr>
        <w:t>results</w:t>
      </w:r>
      <w:r>
        <w:rPr>
          <w:color w:val="231F20"/>
          <w:spacing w:val="-13"/>
        </w:rPr>
        <w:t> </w:t>
      </w:r>
      <w:r>
        <w:rPr>
          <w:color w:val="231F20"/>
        </w:rPr>
        <w:t>can</w:t>
      </w:r>
      <w:r>
        <w:rPr>
          <w:color w:val="231F20"/>
          <w:spacing w:val="-13"/>
        </w:rPr>
        <w:t> </w:t>
      </w:r>
      <w:r>
        <w:rPr>
          <w:color w:val="231F20"/>
        </w:rPr>
        <w:t>be</w:t>
      </w:r>
      <w:r>
        <w:rPr>
          <w:color w:val="231F20"/>
          <w:spacing w:val="-13"/>
        </w:rPr>
        <w:t> </w:t>
      </w:r>
      <w:r>
        <w:rPr>
          <w:color w:val="231F20"/>
        </w:rPr>
        <w:t>improved</w:t>
      </w:r>
      <w:r>
        <w:rPr>
          <w:color w:val="231F20"/>
          <w:spacing w:val="-13"/>
        </w:rPr>
        <w:t> </w:t>
      </w:r>
      <w:r>
        <w:rPr>
          <w:color w:val="231F20"/>
        </w:rPr>
        <w:t>using</w:t>
      </w:r>
      <w:r>
        <w:rPr>
          <w:color w:val="231F20"/>
          <w:spacing w:val="-13"/>
        </w:rPr>
        <w:t> </w:t>
      </w:r>
      <w:r>
        <w:rPr>
          <w:color w:val="231F20"/>
        </w:rPr>
        <w:t>some</w:t>
      </w:r>
      <w:r>
        <w:rPr>
          <w:color w:val="231F20"/>
          <w:spacing w:val="-13"/>
        </w:rPr>
        <w:t> </w:t>
      </w:r>
      <w:r>
        <w:rPr>
          <w:color w:val="231F20"/>
        </w:rPr>
        <w:t>guidelines</w:t>
      </w:r>
      <w:r>
        <w:rPr>
          <w:color w:val="231F20"/>
          <w:spacing w:val="-13"/>
        </w:rPr>
        <w:t> </w:t>
      </w:r>
      <w:r>
        <w:rPr>
          <w:color w:val="231F20"/>
        </w:rPr>
        <w:t>for</w:t>
      </w:r>
      <w:r>
        <w:rPr>
          <w:color w:val="231F20"/>
          <w:spacing w:val="-14"/>
        </w:rPr>
        <w:t> </w:t>
      </w:r>
      <w:r>
        <w:rPr>
          <w:color w:val="231F20"/>
        </w:rPr>
        <w:t>the</w:t>
      </w:r>
      <w:r>
        <w:rPr>
          <w:color w:val="231F20"/>
          <w:spacing w:val="-13"/>
        </w:rPr>
        <w:t> </w:t>
      </w:r>
      <w:r>
        <w:rPr>
          <w:color w:val="231F20"/>
        </w:rPr>
        <w:t>selection</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most helpful principles.</w:t>
      </w:r>
    </w:p>
    <w:p>
      <w:pPr>
        <w:pStyle w:val="BodyText"/>
        <w:spacing w:before="220"/>
      </w:pPr>
    </w:p>
    <w:p>
      <w:pPr>
        <w:pStyle w:val="Heading5"/>
        <w:numPr>
          <w:ilvl w:val="2"/>
          <w:numId w:val="61"/>
        </w:numPr>
        <w:tabs>
          <w:tab w:pos="1287" w:val="left" w:leader="none"/>
        </w:tabs>
        <w:spacing w:line="240" w:lineRule="auto" w:before="0" w:after="0"/>
        <w:ind w:left="1287" w:right="0" w:hanging="957"/>
        <w:jc w:val="left"/>
      </w:pPr>
      <w:r>
        <w:rPr>
          <w:color w:val="231F20"/>
          <w:spacing w:val="-2"/>
          <w:w w:val="95"/>
        </w:rPr>
        <w:t>Tradeoffs</w:t>
      </w:r>
    </w:p>
    <w:p>
      <w:pPr>
        <w:pStyle w:val="BodyText"/>
        <w:spacing w:line="266" w:lineRule="auto" w:before="136"/>
        <w:ind w:left="330" w:right="367"/>
        <w:jc w:val="both"/>
      </w:pPr>
      <w:r>
        <w:rPr>
          <w:color w:val="231F20"/>
          <w:spacing w:val="-4"/>
        </w:rPr>
        <w:t>Principles</w:t>
      </w:r>
      <w:r>
        <w:rPr>
          <w:color w:val="231F20"/>
          <w:spacing w:val="-7"/>
        </w:rPr>
        <w:t> </w:t>
      </w:r>
      <w:r>
        <w:rPr>
          <w:color w:val="231F20"/>
          <w:spacing w:val="-4"/>
        </w:rPr>
        <w:t>can</w:t>
      </w:r>
      <w:r>
        <w:rPr>
          <w:color w:val="231F20"/>
          <w:spacing w:val="-7"/>
        </w:rPr>
        <w:t> </w:t>
      </w:r>
      <w:r>
        <w:rPr>
          <w:color w:val="231F20"/>
          <w:spacing w:val="-4"/>
        </w:rPr>
        <w:t>be</w:t>
      </w:r>
      <w:r>
        <w:rPr>
          <w:color w:val="231F20"/>
          <w:spacing w:val="-7"/>
        </w:rPr>
        <w:t> </w:t>
      </w:r>
      <w:r>
        <w:rPr>
          <w:color w:val="231F20"/>
          <w:spacing w:val="-4"/>
        </w:rPr>
        <w:t>selected</w:t>
      </w:r>
      <w:r>
        <w:rPr>
          <w:color w:val="231F20"/>
          <w:spacing w:val="-7"/>
        </w:rPr>
        <w:t> </w:t>
      </w:r>
      <w:r>
        <w:rPr>
          <w:color w:val="231F20"/>
          <w:spacing w:val="-4"/>
        </w:rPr>
        <w:t>by</w:t>
      </w:r>
      <w:r>
        <w:rPr>
          <w:color w:val="231F20"/>
          <w:spacing w:val="-7"/>
        </w:rPr>
        <w:t> </w:t>
      </w:r>
      <w:r>
        <w:rPr>
          <w:color w:val="231F20"/>
          <w:spacing w:val="-4"/>
        </w:rPr>
        <w:t>tradeoffs</w:t>
      </w:r>
      <w:r>
        <w:rPr>
          <w:color w:val="231F20"/>
          <w:spacing w:val="-7"/>
        </w:rPr>
        <w:t> </w:t>
      </w:r>
      <w:r>
        <w:rPr>
          <w:color w:val="231F20"/>
          <w:spacing w:val="-4"/>
        </w:rPr>
        <w:t>(considered</w:t>
      </w:r>
      <w:r>
        <w:rPr>
          <w:color w:val="231F20"/>
          <w:spacing w:val="-7"/>
        </w:rPr>
        <w:t> </w:t>
      </w:r>
      <w:r>
        <w:rPr>
          <w:color w:val="231F20"/>
          <w:spacing w:val="-4"/>
        </w:rPr>
        <w:t>in</w:t>
      </w:r>
      <w:r>
        <w:rPr>
          <w:color w:val="231F20"/>
          <w:spacing w:val="-7"/>
        </w:rPr>
        <w:t> </w:t>
      </w:r>
      <w:r>
        <w:rPr>
          <w:color w:val="231F20"/>
          <w:spacing w:val="-4"/>
        </w:rPr>
        <w:t>Chapter</w:t>
      </w:r>
      <w:r>
        <w:rPr>
          <w:color w:val="231F20"/>
          <w:spacing w:val="-7"/>
        </w:rPr>
        <w:t> </w:t>
      </w:r>
      <w:r>
        <w:rPr>
          <w:color w:val="231F20"/>
          <w:spacing w:val="-4"/>
        </w:rPr>
        <w:t>3).</w:t>
      </w:r>
      <w:r>
        <w:rPr>
          <w:color w:val="231F20"/>
          <w:spacing w:val="-7"/>
        </w:rPr>
        <w:t> </w:t>
      </w:r>
      <w:r>
        <w:rPr>
          <w:color w:val="231F20"/>
          <w:spacing w:val="-4"/>
        </w:rPr>
        <w:t>When</w:t>
      </w:r>
      <w:r>
        <w:rPr>
          <w:color w:val="231F20"/>
          <w:spacing w:val="-7"/>
        </w:rPr>
        <w:t> </w:t>
      </w:r>
      <w:r>
        <w:rPr>
          <w:color w:val="231F20"/>
          <w:spacing w:val="-4"/>
        </w:rPr>
        <w:t>the</w:t>
      </w:r>
      <w:r>
        <w:rPr>
          <w:color w:val="231F20"/>
          <w:spacing w:val="-7"/>
        </w:rPr>
        <w:t> </w:t>
      </w:r>
      <w:r>
        <w:rPr>
          <w:color w:val="231F20"/>
          <w:spacing w:val="-4"/>
        </w:rPr>
        <w:t>tradeoff is</w:t>
      </w:r>
      <w:r>
        <w:rPr>
          <w:color w:val="231F20"/>
          <w:spacing w:val="-10"/>
        </w:rPr>
        <w:t> </w:t>
      </w:r>
      <w:r>
        <w:rPr>
          <w:color w:val="231F20"/>
          <w:spacing w:val="-4"/>
        </w:rPr>
        <w:t>formulated,</w:t>
      </w:r>
      <w:r>
        <w:rPr>
          <w:color w:val="231F20"/>
          <w:spacing w:val="-9"/>
        </w:rPr>
        <w:t> </w:t>
      </w:r>
      <w:r>
        <w:rPr>
          <w:color w:val="231F20"/>
          <w:spacing w:val="-4"/>
        </w:rPr>
        <w:t>it</w:t>
      </w:r>
      <w:r>
        <w:rPr>
          <w:color w:val="231F20"/>
          <w:spacing w:val="-9"/>
        </w:rPr>
        <w:t> </w:t>
      </w:r>
      <w:r>
        <w:rPr>
          <w:color w:val="231F20"/>
          <w:spacing w:val="-4"/>
        </w:rPr>
        <w:t>can</w:t>
      </w:r>
      <w:r>
        <w:rPr>
          <w:color w:val="231F20"/>
          <w:spacing w:val="-9"/>
        </w:rPr>
        <w:t> </w:t>
      </w:r>
      <w:r>
        <w:rPr>
          <w:color w:val="231F20"/>
          <w:spacing w:val="-4"/>
        </w:rPr>
        <w:t>be</w:t>
      </w:r>
      <w:r>
        <w:rPr>
          <w:color w:val="231F20"/>
          <w:spacing w:val="-9"/>
        </w:rPr>
        <w:t> </w:t>
      </w:r>
      <w:r>
        <w:rPr>
          <w:color w:val="231F20"/>
          <w:spacing w:val="-4"/>
        </w:rPr>
        <w:t>used</w:t>
      </w:r>
      <w:r>
        <w:rPr>
          <w:color w:val="231F20"/>
          <w:spacing w:val="-9"/>
        </w:rPr>
        <w:t> </w:t>
      </w:r>
      <w:r>
        <w:rPr>
          <w:color w:val="231F20"/>
          <w:spacing w:val="-4"/>
        </w:rPr>
        <w:t>to</w:t>
      </w:r>
      <w:r>
        <w:rPr>
          <w:color w:val="231F20"/>
          <w:spacing w:val="-9"/>
        </w:rPr>
        <w:t> </w:t>
      </w:r>
      <w:r>
        <w:rPr>
          <w:color w:val="231F20"/>
          <w:spacing w:val="-4"/>
        </w:rPr>
        <w:t>eliminate</w:t>
      </w:r>
      <w:r>
        <w:rPr>
          <w:color w:val="231F20"/>
          <w:spacing w:val="-9"/>
        </w:rPr>
        <w:t> </w:t>
      </w:r>
      <w:r>
        <w:rPr>
          <w:color w:val="231F20"/>
          <w:spacing w:val="-4"/>
        </w:rPr>
        <w:t>unsuitable</w:t>
      </w:r>
      <w:r>
        <w:rPr>
          <w:color w:val="231F20"/>
          <w:spacing w:val="-10"/>
        </w:rPr>
        <w:t> </w:t>
      </w:r>
      <w:r>
        <w:rPr>
          <w:color w:val="231F20"/>
          <w:spacing w:val="-4"/>
        </w:rPr>
        <w:t>principles.</w:t>
      </w:r>
      <w:r>
        <w:rPr>
          <w:color w:val="231F20"/>
          <w:spacing w:val="-9"/>
        </w:rPr>
        <w:t> </w:t>
      </w:r>
      <w:r>
        <w:rPr>
          <w:color w:val="231F20"/>
          <w:spacing w:val="-4"/>
        </w:rPr>
        <w:t>Principles</w:t>
      </w:r>
      <w:r>
        <w:rPr>
          <w:color w:val="231F20"/>
          <w:spacing w:val="-9"/>
        </w:rPr>
        <w:t> </w:t>
      </w:r>
      <w:r>
        <w:rPr>
          <w:color w:val="231F20"/>
          <w:spacing w:val="-4"/>
        </w:rPr>
        <w:t>that</w:t>
      </w:r>
      <w:r>
        <w:rPr>
          <w:color w:val="231F20"/>
          <w:spacing w:val="-9"/>
        </w:rPr>
        <w:t> </w:t>
      </w:r>
      <w:r>
        <w:rPr>
          <w:color w:val="231F20"/>
          <w:spacing w:val="-4"/>
        </w:rPr>
        <w:t>negate </w:t>
      </w:r>
      <w:r>
        <w:rPr>
          <w:color w:val="231F20"/>
          <w:spacing w:val="-2"/>
        </w:rPr>
        <w:t>the</w:t>
      </w:r>
      <w:r>
        <w:rPr>
          <w:color w:val="231F20"/>
          <w:spacing w:val="-6"/>
        </w:rPr>
        <w:t> </w:t>
      </w:r>
      <w:r>
        <w:rPr>
          <w:color w:val="231F20"/>
          <w:spacing w:val="-2"/>
        </w:rPr>
        <w:t>tradeoff</w:t>
      </w:r>
      <w:r>
        <w:rPr>
          <w:color w:val="231F20"/>
          <w:spacing w:val="-6"/>
        </w:rPr>
        <w:t> </w:t>
      </w:r>
      <w:r>
        <w:rPr>
          <w:color w:val="231F20"/>
          <w:spacing w:val="-2"/>
        </w:rPr>
        <w:t>are</w:t>
      </w:r>
      <w:r>
        <w:rPr>
          <w:color w:val="231F20"/>
          <w:spacing w:val="-6"/>
        </w:rPr>
        <w:t> </w:t>
      </w:r>
      <w:r>
        <w:rPr>
          <w:color w:val="231F20"/>
          <w:spacing w:val="-2"/>
        </w:rPr>
        <w:t>those</w:t>
      </w:r>
      <w:r>
        <w:rPr>
          <w:color w:val="231F20"/>
          <w:spacing w:val="-6"/>
        </w:rPr>
        <w:t> </w:t>
      </w:r>
      <w:r>
        <w:rPr>
          <w:color w:val="231F20"/>
          <w:spacing w:val="-2"/>
        </w:rPr>
        <w:t>that</w:t>
      </w:r>
      <w:r>
        <w:rPr>
          <w:color w:val="231F20"/>
          <w:spacing w:val="-6"/>
        </w:rPr>
        <w:t> </w:t>
      </w:r>
      <w:r>
        <w:rPr>
          <w:color w:val="231F20"/>
          <w:spacing w:val="-2"/>
        </w:rPr>
        <w:t>should</w:t>
      </w:r>
      <w:r>
        <w:rPr>
          <w:color w:val="231F20"/>
          <w:spacing w:val="-6"/>
        </w:rPr>
        <w:t> </w:t>
      </w:r>
      <w:r>
        <w:rPr>
          <w:color w:val="231F20"/>
          <w:spacing w:val="-2"/>
        </w:rPr>
        <w:t>be</w:t>
      </w:r>
      <w:r>
        <w:rPr>
          <w:color w:val="231F20"/>
          <w:spacing w:val="-6"/>
        </w:rPr>
        <w:t> </w:t>
      </w:r>
      <w:r>
        <w:rPr>
          <w:color w:val="231F20"/>
          <w:spacing w:val="-2"/>
        </w:rPr>
        <w:t>selected.</w:t>
      </w:r>
      <w:r>
        <w:rPr>
          <w:color w:val="231F20"/>
          <w:spacing w:val="-6"/>
        </w:rPr>
        <w:t> </w:t>
      </w:r>
      <w:r>
        <w:rPr>
          <w:color w:val="231F20"/>
          <w:spacing w:val="-2"/>
        </w:rPr>
        <w:t>For</w:t>
      </w:r>
      <w:r>
        <w:rPr>
          <w:color w:val="231F20"/>
          <w:spacing w:val="-6"/>
        </w:rPr>
        <w:t> </w:t>
      </w:r>
      <w:r>
        <w:rPr>
          <w:color w:val="231F20"/>
          <w:spacing w:val="-2"/>
        </w:rPr>
        <w:t>example,</w:t>
      </w:r>
      <w:r>
        <w:rPr>
          <w:color w:val="231F20"/>
          <w:spacing w:val="-6"/>
        </w:rPr>
        <w:t> </w:t>
      </w:r>
      <w:r>
        <w:rPr>
          <w:color w:val="231F20"/>
          <w:spacing w:val="-2"/>
        </w:rPr>
        <w:t>when</w:t>
      </w:r>
      <w:r>
        <w:rPr>
          <w:color w:val="231F20"/>
          <w:spacing w:val="-6"/>
        </w:rPr>
        <w:t> </w:t>
      </w:r>
      <w:r>
        <w:rPr>
          <w:color w:val="231F20"/>
          <w:spacing w:val="-2"/>
        </w:rPr>
        <w:t>noise</w:t>
      </w:r>
      <w:r>
        <w:rPr>
          <w:color w:val="231F20"/>
          <w:spacing w:val="-6"/>
        </w:rPr>
        <w:t> </w:t>
      </w:r>
      <w:r>
        <w:rPr>
          <w:color w:val="231F20"/>
          <w:spacing w:val="-2"/>
        </w:rPr>
        <w:t>absorption </w:t>
      </w:r>
      <w:r>
        <w:rPr>
          <w:color w:val="231F20"/>
        </w:rPr>
        <w:t>improves,</w:t>
      </w:r>
      <w:r>
        <w:rPr>
          <w:color w:val="231F20"/>
          <w:spacing w:val="-11"/>
        </w:rPr>
        <w:t> </w:t>
      </w:r>
      <w:r>
        <w:rPr>
          <w:color w:val="231F20"/>
        </w:rPr>
        <w:t>the</w:t>
      </w:r>
      <w:r>
        <w:rPr>
          <w:color w:val="231F20"/>
          <w:spacing w:val="-11"/>
        </w:rPr>
        <w:t> </w:t>
      </w:r>
      <w:r>
        <w:rPr>
          <w:color w:val="231F20"/>
        </w:rPr>
        <w:t>size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muffler</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number</w:t>
      </w:r>
      <w:r>
        <w:rPr>
          <w:color w:val="231F20"/>
          <w:spacing w:val="-11"/>
        </w:rPr>
        <w:t> </w:t>
      </w:r>
      <w:r>
        <w:rPr>
          <w:color w:val="231F20"/>
        </w:rPr>
        <w:t>of</w:t>
      </w:r>
      <w:r>
        <w:rPr>
          <w:color w:val="231F20"/>
          <w:spacing w:val="-11"/>
        </w:rPr>
        <w:t> </w:t>
      </w:r>
      <w:r>
        <w:rPr>
          <w:color w:val="231F20"/>
        </w:rPr>
        <w:t>parts</w:t>
      </w:r>
      <w:r>
        <w:rPr>
          <w:color w:val="231F20"/>
          <w:spacing w:val="-11"/>
        </w:rPr>
        <w:t> </w:t>
      </w:r>
      <w:r>
        <w:rPr>
          <w:color w:val="231F20"/>
        </w:rPr>
        <w:t>increase.</w:t>
      </w:r>
      <w:r>
        <w:rPr>
          <w:color w:val="231F20"/>
          <w:spacing w:val="-11"/>
        </w:rPr>
        <w:t> </w:t>
      </w:r>
      <w:r>
        <w:rPr>
          <w:color w:val="231F20"/>
        </w:rPr>
        <w:t>Use</w:t>
      </w:r>
      <w:r>
        <w:rPr>
          <w:color w:val="231F20"/>
          <w:spacing w:val="-11"/>
        </w:rPr>
        <w:t> </w:t>
      </w:r>
      <w:r>
        <w:rPr>
          <w:color w:val="231F20"/>
        </w:rPr>
        <w:t>the</w:t>
      </w:r>
      <w:r>
        <w:rPr>
          <w:color w:val="231F20"/>
          <w:spacing w:val="-11"/>
        </w:rPr>
        <w:t> </w:t>
      </w:r>
      <w:r>
        <w:rPr>
          <w:color w:val="231F20"/>
        </w:rPr>
        <w:t>multi- functionality</w:t>
      </w:r>
      <w:r>
        <w:rPr>
          <w:color w:val="231F20"/>
          <w:spacing w:val="-4"/>
        </w:rPr>
        <w:t> </w:t>
      </w:r>
      <w:r>
        <w:rPr>
          <w:color w:val="231F20"/>
        </w:rPr>
        <w:t>or</w:t>
      </w:r>
      <w:r>
        <w:rPr>
          <w:color w:val="231F20"/>
          <w:spacing w:val="-4"/>
        </w:rPr>
        <w:t> </w:t>
      </w:r>
      <w:r>
        <w:rPr>
          <w:color w:val="231F20"/>
        </w:rPr>
        <w:t>universality</w:t>
      </w:r>
      <w:r>
        <w:rPr>
          <w:color w:val="231F20"/>
          <w:spacing w:val="-4"/>
        </w:rPr>
        <w:t> </w:t>
      </w:r>
      <w:r>
        <w:rPr>
          <w:color w:val="231F20"/>
        </w:rPr>
        <w:t>principle</w:t>
      </w:r>
      <w:r>
        <w:rPr>
          <w:color w:val="231F20"/>
          <w:spacing w:val="-4"/>
        </w:rPr>
        <w:t> </w:t>
      </w:r>
      <w:r>
        <w:rPr>
          <w:color w:val="231F20"/>
        </w:rPr>
        <w:t>(6).</w:t>
      </w:r>
      <w:r>
        <w:rPr>
          <w:color w:val="231F20"/>
          <w:spacing w:val="-4"/>
        </w:rPr>
        <w:t> </w:t>
      </w:r>
      <w:r>
        <w:rPr>
          <w:color w:val="231F20"/>
        </w:rPr>
        <w:t>If</w:t>
      </w:r>
      <w:r>
        <w:rPr>
          <w:color w:val="231F20"/>
          <w:spacing w:val="-4"/>
        </w:rPr>
        <w:t> </w:t>
      </w:r>
      <w:r>
        <w:rPr>
          <w:color w:val="231F20"/>
        </w:rPr>
        <w:t>the</w:t>
      </w:r>
      <w:r>
        <w:rPr>
          <w:color w:val="231F20"/>
          <w:spacing w:val="-4"/>
        </w:rPr>
        <w:t> </w:t>
      </w:r>
      <w:r>
        <w:rPr>
          <w:color w:val="231F20"/>
        </w:rPr>
        <w:t>increasing</w:t>
      </w:r>
      <w:r>
        <w:rPr>
          <w:color w:val="231F20"/>
          <w:spacing w:val="-4"/>
        </w:rPr>
        <w:t> </w:t>
      </w:r>
      <w:r>
        <w:rPr>
          <w:color w:val="231F20"/>
        </w:rPr>
        <w:t>size</w:t>
      </w:r>
      <w:r>
        <w:rPr>
          <w:color w:val="231F20"/>
          <w:spacing w:val="-4"/>
        </w:rPr>
        <w:t> </w:t>
      </w:r>
      <w:r>
        <w:rPr>
          <w:color w:val="231F20"/>
        </w:rPr>
        <w:t>and</w:t>
      </w:r>
      <w:r>
        <w:rPr>
          <w:color w:val="231F20"/>
          <w:spacing w:val="-4"/>
        </w:rPr>
        <w:t> </w:t>
      </w:r>
      <w:r>
        <w:rPr>
          <w:color w:val="231F20"/>
        </w:rPr>
        <w:t>part</w:t>
      </w:r>
      <w:r>
        <w:rPr>
          <w:color w:val="231F20"/>
          <w:spacing w:val="-4"/>
        </w:rPr>
        <w:t> </w:t>
      </w:r>
      <w:r>
        <w:rPr>
          <w:color w:val="231F20"/>
        </w:rPr>
        <w:t>number are</w:t>
      </w:r>
      <w:r>
        <w:rPr>
          <w:color w:val="231F20"/>
          <w:spacing w:val="-10"/>
        </w:rPr>
        <w:t> </w:t>
      </w:r>
      <w:r>
        <w:rPr>
          <w:color w:val="231F20"/>
        </w:rPr>
        <w:t>the</w:t>
      </w:r>
      <w:r>
        <w:rPr>
          <w:color w:val="231F20"/>
          <w:spacing w:val="-10"/>
        </w:rPr>
        <w:t> </w:t>
      </w:r>
      <w:r>
        <w:rPr>
          <w:color w:val="231F20"/>
        </w:rPr>
        <w:t>problem,</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wise</w:t>
      </w:r>
      <w:r>
        <w:rPr>
          <w:color w:val="231F20"/>
          <w:spacing w:val="-10"/>
        </w:rPr>
        <w:t> </w:t>
      </w:r>
      <w:r>
        <w:rPr>
          <w:color w:val="231F20"/>
        </w:rPr>
        <w:t>to</w:t>
      </w:r>
      <w:r>
        <w:rPr>
          <w:color w:val="231F20"/>
          <w:spacing w:val="-10"/>
        </w:rPr>
        <w:t> </w:t>
      </w:r>
      <w:r>
        <w:rPr>
          <w:color w:val="231F20"/>
        </w:rPr>
        <w:t>check</w:t>
      </w:r>
      <w:r>
        <w:rPr>
          <w:color w:val="231F20"/>
          <w:spacing w:val="-10"/>
        </w:rPr>
        <w:t> </w:t>
      </w:r>
      <w:r>
        <w:rPr>
          <w:color w:val="231F20"/>
        </w:rPr>
        <w:t>whether</w:t>
      </w:r>
      <w:r>
        <w:rPr>
          <w:color w:val="231F20"/>
          <w:spacing w:val="-10"/>
        </w:rPr>
        <w:t> </w:t>
      </w:r>
      <w:r>
        <w:rPr>
          <w:color w:val="231F20"/>
        </w:rPr>
        <w:t>some</w:t>
      </w:r>
      <w:r>
        <w:rPr>
          <w:color w:val="231F20"/>
          <w:spacing w:val="-10"/>
        </w:rPr>
        <w:t> </w:t>
      </w:r>
      <w:r>
        <w:rPr>
          <w:color w:val="231F20"/>
        </w:rPr>
        <w:t>other</w:t>
      </w:r>
      <w:r>
        <w:rPr>
          <w:color w:val="231F20"/>
          <w:spacing w:val="-10"/>
        </w:rPr>
        <w:t> </w:t>
      </w:r>
      <w:r>
        <w:rPr>
          <w:color w:val="231F20"/>
        </w:rPr>
        <w:t>resource,</w:t>
      </w:r>
      <w:r>
        <w:rPr>
          <w:color w:val="231F20"/>
          <w:spacing w:val="-10"/>
        </w:rPr>
        <w:t> </w:t>
      </w:r>
      <w:r>
        <w:rPr>
          <w:color w:val="231F20"/>
        </w:rPr>
        <w:t>for</w:t>
      </w:r>
      <w:r>
        <w:rPr>
          <w:color w:val="231F20"/>
          <w:spacing w:val="-10"/>
        </w:rPr>
        <w:t> </w:t>
      </w:r>
      <w:r>
        <w:rPr>
          <w:color w:val="231F20"/>
        </w:rPr>
        <w:t>example</w:t>
      </w:r>
      <w:r>
        <w:rPr>
          <w:color w:val="231F20"/>
          <w:spacing w:val="-10"/>
        </w:rPr>
        <w:t> </w:t>
      </w:r>
      <w:r>
        <w:rPr>
          <w:color w:val="231F20"/>
        </w:rPr>
        <w:t>the casing or the grass, can take the job of the muffler.</w:t>
      </w:r>
    </w:p>
    <w:p>
      <w:pPr>
        <w:pStyle w:val="BodyText"/>
        <w:spacing w:line="266" w:lineRule="auto"/>
        <w:ind w:left="330" w:right="367" w:firstLine="300"/>
        <w:jc w:val="both"/>
      </w:pPr>
      <w:r>
        <w:rPr>
          <w:color w:val="231F20"/>
        </w:rPr>
        <w:t>The</w:t>
      </w:r>
      <w:r>
        <w:rPr>
          <w:color w:val="231F20"/>
          <w:spacing w:val="-9"/>
        </w:rPr>
        <w:t> </w:t>
      </w:r>
      <w:r>
        <w:rPr>
          <w:color w:val="231F20"/>
        </w:rPr>
        <w:t>more</w:t>
      </w:r>
      <w:r>
        <w:rPr>
          <w:color w:val="231F20"/>
          <w:spacing w:val="-9"/>
        </w:rPr>
        <w:t> </w:t>
      </w:r>
      <w:r>
        <w:rPr>
          <w:color w:val="231F20"/>
        </w:rPr>
        <w:t>precisely</w:t>
      </w:r>
      <w:r>
        <w:rPr>
          <w:color w:val="231F20"/>
          <w:spacing w:val="-9"/>
        </w:rPr>
        <w:t> </w:t>
      </w:r>
      <w:r>
        <w:rPr>
          <w:color w:val="231F20"/>
        </w:rPr>
        <w:t>carrot</w:t>
      </w:r>
      <w:r>
        <w:rPr>
          <w:color w:val="231F20"/>
          <w:spacing w:val="-9"/>
        </w:rPr>
        <w:t> </w:t>
      </w:r>
      <w:r>
        <w:rPr>
          <w:color w:val="231F20"/>
        </w:rPr>
        <w:t>seeds</w:t>
      </w:r>
      <w:r>
        <w:rPr>
          <w:color w:val="231F20"/>
          <w:spacing w:val="-9"/>
        </w:rPr>
        <w:t> </w:t>
      </w:r>
      <w:r>
        <w:rPr>
          <w:color w:val="231F20"/>
        </w:rPr>
        <w:t>are</w:t>
      </w:r>
      <w:r>
        <w:rPr>
          <w:color w:val="231F20"/>
          <w:spacing w:val="-9"/>
        </w:rPr>
        <w:t> </w:t>
      </w:r>
      <w:r>
        <w:rPr>
          <w:color w:val="231F20"/>
        </w:rPr>
        <w:t>planted,</w:t>
      </w:r>
      <w:r>
        <w:rPr>
          <w:color w:val="231F20"/>
          <w:spacing w:val="-9"/>
        </w:rPr>
        <w:t> </w:t>
      </w:r>
      <w:r>
        <w:rPr>
          <w:color w:val="231F20"/>
        </w:rPr>
        <w:t>the</w:t>
      </w:r>
      <w:r>
        <w:rPr>
          <w:color w:val="231F20"/>
          <w:spacing w:val="-9"/>
        </w:rPr>
        <w:t> </w:t>
      </w:r>
      <w:r>
        <w:rPr>
          <w:color w:val="231F20"/>
        </w:rPr>
        <w:t>slower</w:t>
      </w:r>
      <w:r>
        <w:rPr>
          <w:color w:val="231F20"/>
          <w:spacing w:val="-9"/>
        </w:rPr>
        <w:t> </w:t>
      </w:r>
      <w:r>
        <w:rPr>
          <w:color w:val="231F20"/>
        </w:rPr>
        <w:t>the</w:t>
      </w:r>
      <w:r>
        <w:rPr>
          <w:color w:val="231F20"/>
          <w:spacing w:val="-9"/>
        </w:rPr>
        <w:t> </w:t>
      </w:r>
      <w:r>
        <w:rPr>
          <w:color w:val="231F20"/>
        </w:rPr>
        <w:t>speed</w:t>
      </w:r>
      <w:r>
        <w:rPr>
          <w:color w:val="231F20"/>
          <w:spacing w:val="-9"/>
        </w:rPr>
        <w:t> </w:t>
      </w:r>
      <w:r>
        <w:rPr>
          <w:color w:val="231F20"/>
        </w:rPr>
        <w:t>of</w:t>
      </w:r>
      <w:r>
        <w:rPr>
          <w:color w:val="231F20"/>
          <w:spacing w:val="-9"/>
        </w:rPr>
        <w:t> </w:t>
      </w:r>
      <w:r>
        <w:rPr>
          <w:color w:val="231F20"/>
        </w:rPr>
        <w:t>planting. There</w:t>
      </w:r>
      <w:r>
        <w:rPr>
          <w:color w:val="231F20"/>
          <w:spacing w:val="-14"/>
        </w:rPr>
        <w:t> </w:t>
      </w:r>
      <w:r>
        <w:rPr>
          <w:color w:val="231F20"/>
        </w:rPr>
        <w:t>is</w:t>
      </w:r>
      <w:r>
        <w:rPr>
          <w:color w:val="231F20"/>
          <w:spacing w:val="-13"/>
        </w:rPr>
        <w:t> </w:t>
      </w:r>
      <w:r>
        <w:rPr>
          <w:color w:val="231F20"/>
        </w:rPr>
        <w:t>a</w:t>
      </w:r>
      <w:r>
        <w:rPr>
          <w:color w:val="231F20"/>
          <w:spacing w:val="-13"/>
        </w:rPr>
        <w:t> </w:t>
      </w:r>
      <w:r>
        <w:rPr>
          <w:color w:val="231F20"/>
        </w:rPr>
        <w:t>process—planting.</w:t>
      </w:r>
      <w:r>
        <w:rPr>
          <w:color w:val="231F20"/>
          <w:spacing w:val="-13"/>
        </w:rPr>
        <w:t> </w:t>
      </w:r>
      <w:r>
        <w:rPr>
          <w:color w:val="231F20"/>
        </w:rPr>
        <w:t>Second,</w:t>
      </w:r>
      <w:r>
        <w:rPr>
          <w:color w:val="231F20"/>
          <w:spacing w:val="-13"/>
        </w:rPr>
        <w:t> </w:t>
      </w:r>
      <w:r>
        <w:rPr>
          <w:color w:val="231F20"/>
        </w:rPr>
        <w:t>there</w:t>
      </w:r>
      <w:r>
        <w:rPr>
          <w:color w:val="231F20"/>
          <w:spacing w:val="-13"/>
        </w:rPr>
        <w:t> </w:t>
      </w:r>
      <w:r>
        <w:rPr>
          <w:color w:val="231F20"/>
        </w:rPr>
        <w:t>are</w:t>
      </w:r>
      <w:r>
        <w:rPr>
          <w:color w:val="231F20"/>
          <w:spacing w:val="-13"/>
        </w:rPr>
        <w:t> </w:t>
      </w:r>
      <w:r>
        <w:rPr>
          <w:color w:val="231F20"/>
        </w:rPr>
        <w:t>many</w:t>
      </w:r>
      <w:r>
        <w:rPr>
          <w:color w:val="231F20"/>
          <w:spacing w:val="-13"/>
        </w:rPr>
        <w:t> </w:t>
      </w:r>
      <w:r>
        <w:rPr>
          <w:color w:val="231F20"/>
        </w:rPr>
        <w:t>seeds,</w:t>
      </w:r>
      <w:r>
        <w:rPr>
          <w:color w:val="231F20"/>
          <w:spacing w:val="-14"/>
        </w:rPr>
        <w:t> </w:t>
      </w:r>
      <w:r>
        <w:rPr>
          <w:color w:val="231F20"/>
        </w:rPr>
        <w:t>which</w:t>
      </w:r>
      <w:r>
        <w:rPr>
          <w:color w:val="231F20"/>
          <w:spacing w:val="-13"/>
        </w:rPr>
        <w:t> </w:t>
      </w:r>
      <w:r>
        <w:rPr>
          <w:color w:val="231F20"/>
        </w:rPr>
        <w:t>are</w:t>
      </w:r>
      <w:r>
        <w:rPr>
          <w:color w:val="231F20"/>
          <w:spacing w:val="-13"/>
        </w:rPr>
        <w:t> </w:t>
      </w:r>
      <w:r>
        <w:rPr>
          <w:color w:val="231F20"/>
        </w:rPr>
        <w:t>difficult</w:t>
      </w:r>
      <w:r>
        <w:rPr>
          <w:color w:val="231F20"/>
          <w:spacing w:val="-13"/>
        </w:rPr>
        <w:t> </w:t>
      </w:r>
      <w:r>
        <w:rPr>
          <w:color w:val="231F20"/>
        </w:rPr>
        <w:t>to handle.</w:t>
      </w:r>
      <w:r>
        <w:rPr>
          <w:color w:val="231F20"/>
          <w:spacing w:val="-11"/>
        </w:rPr>
        <w:t> </w:t>
      </w:r>
      <w:r>
        <w:rPr>
          <w:color w:val="231F20"/>
        </w:rPr>
        <w:t>Preliminary</w:t>
      </w:r>
      <w:r>
        <w:rPr>
          <w:color w:val="231F20"/>
          <w:spacing w:val="-11"/>
        </w:rPr>
        <w:t> </w:t>
      </w:r>
      <w:r>
        <w:rPr>
          <w:color w:val="231F20"/>
        </w:rPr>
        <w:t>action</w:t>
      </w:r>
      <w:r>
        <w:rPr>
          <w:color w:val="231F20"/>
          <w:spacing w:val="-11"/>
        </w:rPr>
        <w:t> </w:t>
      </w:r>
      <w:r>
        <w:rPr>
          <w:color w:val="231F20"/>
        </w:rPr>
        <w:t>(10)</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intermediary</w:t>
      </w:r>
      <w:r>
        <w:rPr>
          <w:color w:val="231F20"/>
          <w:spacing w:val="-11"/>
        </w:rPr>
        <w:t> </w:t>
      </w:r>
      <w:r>
        <w:rPr>
          <w:color w:val="231F20"/>
        </w:rPr>
        <w:t>principle</w:t>
      </w:r>
      <w:r>
        <w:rPr>
          <w:color w:val="231F20"/>
          <w:spacing w:val="-11"/>
        </w:rPr>
        <w:t> </w:t>
      </w:r>
      <w:r>
        <w:rPr>
          <w:color w:val="231F20"/>
        </w:rPr>
        <w:t>(24)</w:t>
      </w:r>
      <w:r>
        <w:rPr>
          <w:color w:val="231F20"/>
          <w:spacing w:val="-11"/>
        </w:rPr>
        <w:t> </w:t>
      </w:r>
      <w:r>
        <w:rPr>
          <w:color w:val="231F20"/>
        </w:rPr>
        <w:t>seem</w:t>
      </w:r>
      <w:r>
        <w:rPr>
          <w:color w:val="231F20"/>
          <w:spacing w:val="-11"/>
        </w:rPr>
        <w:t> </w:t>
      </w:r>
      <w:r>
        <w:rPr>
          <w:color w:val="231F20"/>
        </w:rPr>
        <w:t>natural. Both</w:t>
      </w:r>
      <w:r>
        <w:rPr>
          <w:color w:val="231F20"/>
          <w:spacing w:val="-1"/>
        </w:rPr>
        <w:t> </w:t>
      </w:r>
      <w:r>
        <w:rPr>
          <w:color w:val="231F20"/>
        </w:rPr>
        <w:t>help</w:t>
      </w:r>
      <w:r>
        <w:rPr>
          <w:color w:val="231F20"/>
          <w:spacing w:val="-1"/>
        </w:rPr>
        <w:t> </w:t>
      </w:r>
      <w:r>
        <w:rPr>
          <w:color w:val="231F20"/>
        </w:rPr>
        <w:t>remove</w:t>
      </w:r>
      <w:r>
        <w:rPr>
          <w:color w:val="231F20"/>
          <w:spacing w:val="-1"/>
        </w:rPr>
        <w:t> </w:t>
      </w:r>
      <w:r>
        <w:rPr>
          <w:color w:val="231F20"/>
        </w:rPr>
        <w:t>the</w:t>
      </w:r>
      <w:r>
        <w:rPr>
          <w:color w:val="231F20"/>
          <w:spacing w:val="-1"/>
        </w:rPr>
        <w:t> </w:t>
      </w:r>
      <w:r>
        <w:rPr>
          <w:color w:val="231F20"/>
        </w:rPr>
        <w:t>contradiction</w:t>
      </w:r>
      <w:r>
        <w:rPr>
          <w:color w:val="231F20"/>
          <w:spacing w:val="-1"/>
        </w:rPr>
        <w:t> </w:t>
      </w:r>
      <w:r>
        <w:rPr>
          <w:color w:val="231F20"/>
        </w:rPr>
        <w:t>by</w:t>
      </w:r>
      <w:r>
        <w:rPr>
          <w:color w:val="231F20"/>
          <w:spacing w:val="-1"/>
        </w:rPr>
        <w:t> </w:t>
      </w:r>
      <w:r>
        <w:rPr>
          <w:color w:val="231F20"/>
        </w:rPr>
        <w:t>suggesting</w:t>
      </w:r>
      <w:r>
        <w:rPr>
          <w:color w:val="231F20"/>
          <w:spacing w:val="-1"/>
        </w:rPr>
        <w:t> </w:t>
      </w:r>
      <w:r>
        <w:rPr>
          <w:color w:val="231F20"/>
        </w:rPr>
        <w:t>that</w:t>
      </w:r>
      <w:r>
        <w:rPr>
          <w:color w:val="231F20"/>
          <w:spacing w:val="-1"/>
        </w:rPr>
        <w:t> </w:t>
      </w:r>
      <w:r>
        <w:rPr>
          <w:color w:val="231F20"/>
        </w:rPr>
        <w:t>the</w:t>
      </w:r>
      <w:r>
        <w:rPr>
          <w:color w:val="231F20"/>
          <w:spacing w:val="-1"/>
        </w:rPr>
        <w:t> </w:t>
      </w:r>
      <w:r>
        <w:rPr>
          <w:color w:val="231F20"/>
        </w:rPr>
        <w:t>carrot</w:t>
      </w:r>
      <w:r>
        <w:rPr>
          <w:color w:val="231F20"/>
          <w:spacing w:val="-1"/>
        </w:rPr>
        <w:t> </w:t>
      </w:r>
      <w:r>
        <w:rPr>
          <w:color w:val="231F20"/>
        </w:rPr>
        <w:t>seeds</w:t>
      </w:r>
      <w:r>
        <w:rPr>
          <w:color w:val="231F20"/>
          <w:spacing w:val="-1"/>
        </w:rPr>
        <w:t> </w:t>
      </w:r>
      <w:r>
        <w:rPr>
          <w:color w:val="231F20"/>
        </w:rPr>
        <w:t>could</w:t>
      </w:r>
      <w:r>
        <w:rPr>
          <w:color w:val="231F20"/>
          <w:spacing w:val="-1"/>
        </w:rPr>
        <w:t> </w:t>
      </w:r>
      <w:r>
        <w:rPr>
          <w:color w:val="231F20"/>
        </w:rPr>
        <w:t>be arranged on the tape before planting.</w:t>
      </w:r>
    </w:p>
    <w:p>
      <w:pPr>
        <w:pStyle w:val="BodyText"/>
        <w:spacing w:line="266" w:lineRule="auto"/>
        <w:ind w:left="330" w:right="367" w:firstLine="300"/>
        <w:jc w:val="both"/>
      </w:pPr>
      <w:r>
        <w:rPr>
          <w:color w:val="231F20"/>
        </w:rPr>
        <w:t>If</w:t>
      </w:r>
      <w:r>
        <w:rPr>
          <w:color w:val="231F20"/>
          <w:spacing w:val="-3"/>
        </w:rPr>
        <w:t> </w:t>
      </w:r>
      <w:r>
        <w:rPr>
          <w:color w:val="231F20"/>
        </w:rPr>
        <w:t>a</w:t>
      </w:r>
      <w:r>
        <w:rPr>
          <w:color w:val="231F20"/>
          <w:spacing w:val="-3"/>
        </w:rPr>
        <w:t> </w:t>
      </w:r>
      <w:r>
        <w:rPr>
          <w:color w:val="231F20"/>
        </w:rPr>
        <w:t>pin</w:t>
      </w:r>
      <w:r>
        <w:rPr>
          <w:color w:val="231F20"/>
          <w:spacing w:val="-3"/>
        </w:rPr>
        <w:t> </w:t>
      </w:r>
      <w:r>
        <w:rPr>
          <w:color w:val="231F20"/>
        </w:rPr>
        <w:t>is</w:t>
      </w:r>
      <w:r>
        <w:rPr>
          <w:color w:val="231F20"/>
          <w:spacing w:val="-3"/>
        </w:rPr>
        <w:t> </w:t>
      </w:r>
      <w:r>
        <w:rPr>
          <w:color w:val="231F20"/>
        </w:rPr>
        <w:t>made</w:t>
      </w:r>
      <w:r>
        <w:rPr>
          <w:color w:val="231F20"/>
          <w:spacing w:val="-3"/>
        </w:rPr>
        <w:t> </w:t>
      </w:r>
      <w:r>
        <w:rPr>
          <w:color w:val="231F20"/>
        </w:rPr>
        <w:t>easy</w:t>
      </w:r>
      <w:r>
        <w:rPr>
          <w:color w:val="231F20"/>
          <w:spacing w:val="-3"/>
        </w:rPr>
        <w:t> </w:t>
      </w:r>
      <w:r>
        <w:rPr>
          <w:color w:val="231F20"/>
        </w:rPr>
        <w:t>to</w:t>
      </w:r>
      <w:r>
        <w:rPr>
          <w:color w:val="231F20"/>
          <w:spacing w:val="-3"/>
        </w:rPr>
        <w:t> </w:t>
      </w:r>
      <w:r>
        <w:rPr>
          <w:color w:val="231F20"/>
        </w:rPr>
        <w:t>lock</w:t>
      </w:r>
      <w:r>
        <w:rPr>
          <w:color w:val="231F20"/>
          <w:spacing w:val="-3"/>
        </w:rPr>
        <w:t> </w:t>
      </w:r>
      <w:r>
        <w:rPr>
          <w:color w:val="231F20"/>
        </w:rPr>
        <w:t>and</w:t>
      </w:r>
      <w:r>
        <w:rPr>
          <w:color w:val="231F20"/>
          <w:spacing w:val="-3"/>
        </w:rPr>
        <w:t> </w:t>
      </w:r>
      <w:r>
        <w:rPr>
          <w:color w:val="231F20"/>
        </w:rPr>
        <w:t>open,</w:t>
      </w:r>
      <w:r>
        <w:rPr>
          <w:color w:val="231F20"/>
          <w:spacing w:val="-3"/>
        </w:rPr>
        <w:t> </w:t>
      </w:r>
      <w:r>
        <w:rPr>
          <w:color w:val="231F20"/>
        </w:rPr>
        <w:t>wear</w:t>
      </w:r>
      <w:r>
        <w:rPr>
          <w:color w:val="231F20"/>
          <w:spacing w:val="-3"/>
        </w:rPr>
        <w:t> </w:t>
      </w:r>
      <w:r>
        <w:rPr>
          <w:color w:val="231F20"/>
        </w:rPr>
        <w:t>increases.</w:t>
      </w:r>
      <w:r>
        <w:rPr>
          <w:color w:val="231F20"/>
          <w:spacing w:val="-3"/>
        </w:rPr>
        <w:t> </w:t>
      </w:r>
      <w:r>
        <w:rPr>
          <w:color w:val="231F20"/>
        </w:rPr>
        <w:t>The</w:t>
      </w:r>
      <w:r>
        <w:rPr>
          <w:color w:val="231F20"/>
          <w:spacing w:val="-3"/>
        </w:rPr>
        <w:t> </w:t>
      </w:r>
      <w:r>
        <w:rPr>
          <w:color w:val="231F20"/>
        </w:rPr>
        <w:t>same</w:t>
      </w:r>
      <w:r>
        <w:rPr>
          <w:color w:val="231F20"/>
          <w:spacing w:val="-3"/>
        </w:rPr>
        <w:t> </w:t>
      </w:r>
      <w:r>
        <w:rPr>
          <w:color w:val="231F20"/>
        </w:rPr>
        <w:t>component </w:t>
      </w:r>
      <w:r>
        <w:rPr>
          <w:color w:val="231F20"/>
          <w:spacing w:val="-4"/>
        </w:rPr>
        <w:t>should</w:t>
      </w:r>
      <w:r>
        <w:rPr>
          <w:color w:val="231F20"/>
          <w:spacing w:val="-6"/>
        </w:rPr>
        <w:t> </w:t>
      </w:r>
      <w:r>
        <w:rPr>
          <w:color w:val="231F20"/>
          <w:spacing w:val="-4"/>
        </w:rPr>
        <w:t>meet</w:t>
      </w:r>
      <w:r>
        <w:rPr>
          <w:color w:val="231F20"/>
          <w:spacing w:val="-6"/>
        </w:rPr>
        <w:t> </w:t>
      </w:r>
      <w:r>
        <w:rPr>
          <w:color w:val="231F20"/>
          <w:spacing w:val="-4"/>
        </w:rPr>
        <w:t>contradictory</w:t>
      </w:r>
      <w:r>
        <w:rPr>
          <w:color w:val="231F20"/>
          <w:spacing w:val="-6"/>
        </w:rPr>
        <w:t> </w:t>
      </w:r>
      <w:r>
        <w:rPr>
          <w:color w:val="231F20"/>
          <w:spacing w:val="-4"/>
        </w:rPr>
        <w:t>requirements</w:t>
      </w:r>
      <w:r>
        <w:rPr>
          <w:color w:val="231F20"/>
          <w:spacing w:val="-6"/>
        </w:rPr>
        <w:t> </w:t>
      </w:r>
      <w:r>
        <w:rPr>
          <w:color w:val="231F20"/>
          <w:spacing w:val="-4"/>
        </w:rPr>
        <w:t>and</w:t>
      </w:r>
      <w:r>
        <w:rPr>
          <w:color w:val="231F20"/>
          <w:spacing w:val="-6"/>
        </w:rPr>
        <w:t> </w:t>
      </w:r>
      <w:r>
        <w:rPr>
          <w:color w:val="231F20"/>
          <w:spacing w:val="-4"/>
        </w:rPr>
        <w:t>have</w:t>
      </w:r>
      <w:r>
        <w:rPr>
          <w:color w:val="231F20"/>
          <w:spacing w:val="-6"/>
        </w:rPr>
        <w:t> </w:t>
      </w:r>
      <w:r>
        <w:rPr>
          <w:color w:val="231F20"/>
          <w:spacing w:val="-4"/>
        </w:rPr>
        <w:t>incompatible</w:t>
      </w:r>
      <w:r>
        <w:rPr>
          <w:color w:val="231F20"/>
          <w:spacing w:val="-6"/>
        </w:rPr>
        <w:t> </w:t>
      </w:r>
      <w:r>
        <w:rPr>
          <w:color w:val="231F20"/>
          <w:spacing w:val="-4"/>
        </w:rPr>
        <w:t>properties.</w:t>
      </w:r>
      <w:r>
        <w:rPr>
          <w:color w:val="231F20"/>
          <w:spacing w:val="-6"/>
        </w:rPr>
        <w:t> </w:t>
      </w:r>
      <w:r>
        <w:rPr>
          <w:color w:val="231F20"/>
          <w:spacing w:val="-4"/>
        </w:rPr>
        <w:t>The</w:t>
      </w:r>
      <w:r>
        <w:rPr>
          <w:color w:val="231F20"/>
          <w:spacing w:val="-6"/>
        </w:rPr>
        <w:t> </w:t>
      </w:r>
      <w:r>
        <w:rPr>
          <w:color w:val="231F20"/>
          <w:spacing w:val="-4"/>
        </w:rPr>
        <w:t>seg- </w:t>
      </w:r>
      <w:r>
        <w:rPr>
          <w:color w:val="231F20"/>
        </w:rPr>
        <w:t>mentation</w:t>
      </w:r>
      <w:r>
        <w:rPr>
          <w:color w:val="231F20"/>
          <w:spacing w:val="-4"/>
        </w:rPr>
        <w:t> </w:t>
      </w:r>
      <w:r>
        <w:rPr>
          <w:color w:val="231F20"/>
        </w:rPr>
        <w:t>principle</w:t>
      </w:r>
      <w:r>
        <w:rPr>
          <w:color w:val="231F20"/>
          <w:spacing w:val="-4"/>
        </w:rPr>
        <w:t> </w:t>
      </w:r>
      <w:r>
        <w:rPr>
          <w:color w:val="231F20"/>
        </w:rPr>
        <w:t>(1)</w:t>
      </w:r>
      <w:r>
        <w:rPr>
          <w:color w:val="231F20"/>
          <w:spacing w:val="-4"/>
        </w:rPr>
        <w:t> </w:t>
      </w:r>
      <w:r>
        <w:rPr>
          <w:color w:val="231F20"/>
        </w:rPr>
        <w:t>may</w:t>
      </w:r>
      <w:r>
        <w:rPr>
          <w:color w:val="231F20"/>
          <w:spacing w:val="-4"/>
        </w:rPr>
        <w:t> </w:t>
      </w:r>
      <w:r>
        <w:rPr>
          <w:color w:val="231F20"/>
        </w:rPr>
        <w:t>be</w:t>
      </w:r>
      <w:r>
        <w:rPr>
          <w:color w:val="231F20"/>
          <w:spacing w:val="-4"/>
        </w:rPr>
        <w:t> </w:t>
      </w:r>
      <w:r>
        <w:rPr>
          <w:color w:val="231F20"/>
        </w:rPr>
        <w:t>the</w:t>
      </w:r>
      <w:r>
        <w:rPr>
          <w:color w:val="231F20"/>
          <w:spacing w:val="-4"/>
        </w:rPr>
        <w:t> </w:t>
      </w:r>
      <w:r>
        <w:rPr>
          <w:color w:val="231F20"/>
        </w:rPr>
        <w:t>first</w:t>
      </w:r>
      <w:r>
        <w:rPr>
          <w:color w:val="231F20"/>
          <w:spacing w:val="-4"/>
        </w:rPr>
        <w:t> </w:t>
      </w:r>
      <w:r>
        <w:rPr>
          <w:color w:val="231F20"/>
        </w:rPr>
        <w:t>approximation</w:t>
      </w:r>
      <w:r>
        <w:rPr>
          <w:color w:val="231F20"/>
          <w:spacing w:val="-4"/>
        </w:rPr>
        <w:t> </w:t>
      </w:r>
      <w:r>
        <w:rPr>
          <w:color w:val="231F20"/>
        </w:rPr>
        <w:t>because</w:t>
      </w:r>
      <w:r>
        <w:rPr>
          <w:color w:val="231F20"/>
          <w:spacing w:val="-4"/>
        </w:rPr>
        <w:t> </w:t>
      </w:r>
      <w:r>
        <w:rPr>
          <w:color w:val="231F20"/>
        </w:rPr>
        <w:t>the</w:t>
      </w:r>
      <w:r>
        <w:rPr>
          <w:color w:val="231F20"/>
          <w:spacing w:val="-4"/>
        </w:rPr>
        <w:t> </w:t>
      </w:r>
      <w:r>
        <w:rPr>
          <w:color w:val="231F20"/>
        </w:rPr>
        <w:t>parts</w:t>
      </w:r>
      <w:r>
        <w:rPr>
          <w:color w:val="231F20"/>
          <w:spacing w:val="-4"/>
        </w:rPr>
        <w:t> </w:t>
      </w:r>
      <w:r>
        <w:rPr>
          <w:color w:val="231F20"/>
        </w:rPr>
        <w:t>and</w:t>
      </w:r>
      <w:r>
        <w:rPr>
          <w:color w:val="231F20"/>
          <w:spacing w:val="-4"/>
        </w:rPr>
        <w:t> </w:t>
      </w:r>
      <w:r>
        <w:rPr>
          <w:color w:val="231F20"/>
        </w:rPr>
        <w:t>the whole</w:t>
      </w:r>
      <w:r>
        <w:rPr>
          <w:color w:val="231F20"/>
          <w:spacing w:val="-3"/>
        </w:rPr>
        <w:t> </w:t>
      </w:r>
      <w:r>
        <w:rPr>
          <w:color w:val="231F20"/>
        </w:rPr>
        <w:t>can</w:t>
      </w:r>
      <w:r>
        <w:rPr>
          <w:color w:val="231F20"/>
          <w:spacing w:val="-3"/>
        </w:rPr>
        <w:t> </w:t>
      </w:r>
      <w:r>
        <w:rPr>
          <w:color w:val="231F20"/>
        </w:rPr>
        <w:t>have</w:t>
      </w:r>
      <w:r>
        <w:rPr>
          <w:color w:val="231F20"/>
          <w:spacing w:val="-3"/>
        </w:rPr>
        <w:t> </w:t>
      </w:r>
      <w:r>
        <w:rPr>
          <w:color w:val="231F20"/>
        </w:rPr>
        <w:t>opposite</w:t>
      </w:r>
      <w:r>
        <w:rPr>
          <w:color w:val="231F20"/>
          <w:spacing w:val="-3"/>
        </w:rPr>
        <w:t> </w:t>
      </w:r>
      <w:r>
        <w:rPr>
          <w:color w:val="231F20"/>
        </w:rPr>
        <w:t>properties.</w:t>
      </w:r>
      <w:r>
        <w:rPr>
          <w:color w:val="231F20"/>
          <w:spacing w:val="-3"/>
        </w:rPr>
        <w:t> </w:t>
      </w:r>
      <w:r>
        <w:rPr>
          <w:color w:val="231F20"/>
        </w:rPr>
        <w:t>For</w:t>
      </w:r>
      <w:r>
        <w:rPr>
          <w:color w:val="231F20"/>
          <w:spacing w:val="-3"/>
        </w:rPr>
        <w:t> </w:t>
      </w:r>
      <w:r>
        <w:rPr>
          <w:color w:val="231F20"/>
        </w:rPr>
        <w:t>example,</w:t>
      </w:r>
      <w:r>
        <w:rPr>
          <w:color w:val="231F20"/>
          <w:spacing w:val="-3"/>
        </w:rPr>
        <w:t> </w:t>
      </w:r>
      <w:r>
        <w:rPr>
          <w:color w:val="231F20"/>
        </w:rPr>
        <w:t>if</w:t>
      </w:r>
      <w:r>
        <w:rPr>
          <w:color w:val="231F20"/>
          <w:spacing w:val="-3"/>
        </w:rPr>
        <w:t> </w:t>
      </w:r>
      <w:r>
        <w:rPr>
          <w:color w:val="231F20"/>
        </w:rPr>
        <w:t>the</w:t>
      </w:r>
      <w:r>
        <w:rPr>
          <w:color w:val="231F20"/>
          <w:spacing w:val="-3"/>
        </w:rPr>
        <w:t> </w:t>
      </w:r>
      <w:r>
        <w:rPr>
          <w:color w:val="231F20"/>
        </w:rPr>
        <w:t>pin</w:t>
      </w:r>
      <w:r>
        <w:rPr>
          <w:color w:val="231F20"/>
          <w:spacing w:val="-3"/>
        </w:rPr>
        <w:t> </w:t>
      </w:r>
      <w:r>
        <w:rPr>
          <w:color w:val="231F20"/>
        </w:rPr>
        <w:t>is</w:t>
      </w:r>
      <w:r>
        <w:rPr>
          <w:color w:val="231F20"/>
          <w:spacing w:val="-3"/>
        </w:rPr>
        <w:t> </w:t>
      </w:r>
      <w:r>
        <w:rPr>
          <w:color w:val="231F20"/>
        </w:rPr>
        <w:t>segmented</w:t>
      </w:r>
      <w:r>
        <w:rPr>
          <w:color w:val="231F20"/>
          <w:spacing w:val="-3"/>
        </w:rPr>
        <w:t> </w:t>
      </w:r>
      <w:r>
        <w:rPr>
          <w:color w:val="231F20"/>
        </w:rPr>
        <w:t>to</w:t>
      </w:r>
      <w:r>
        <w:rPr>
          <w:color w:val="231F20"/>
          <w:spacing w:val="-3"/>
        </w:rPr>
        <w:t> </w:t>
      </w:r>
      <w:r>
        <w:rPr>
          <w:color w:val="231F20"/>
        </w:rPr>
        <w:t>two </w:t>
      </w:r>
      <w:r>
        <w:rPr>
          <w:color w:val="231F20"/>
          <w:spacing w:val="-4"/>
        </w:rPr>
        <w:t>parts</w:t>
      </w:r>
      <w:r>
        <w:rPr>
          <w:color w:val="231F20"/>
          <w:spacing w:val="-10"/>
        </w:rPr>
        <w:t> </w:t>
      </w:r>
      <w:r>
        <w:rPr>
          <w:color w:val="231F20"/>
          <w:spacing w:val="-4"/>
        </w:rPr>
        <w:t>so</w:t>
      </w:r>
      <w:r>
        <w:rPr>
          <w:color w:val="231F20"/>
          <w:spacing w:val="-9"/>
        </w:rPr>
        <w:t> </w:t>
      </w:r>
      <w:r>
        <w:rPr>
          <w:color w:val="231F20"/>
          <w:spacing w:val="-4"/>
        </w:rPr>
        <w:t>that</w:t>
      </w:r>
      <w:r>
        <w:rPr>
          <w:color w:val="231F20"/>
          <w:spacing w:val="-9"/>
        </w:rPr>
        <w:t> </w:t>
      </w:r>
      <w:r>
        <w:rPr>
          <w:color w:val="231F20"/>
          <w:spacing w:val="-4"/>
        </w:rPr>
        <w:t>one</w:t>
      </w:r>
      <w:r>
        <w:rPr>
          <w:color w:val="231F20"/>
          <w:spacing w:val="-9"/>
        </w:rPr>
        <w:t> </w:t>
      </w:r>
      <w:r>
        <w:rPr>
          <w:color w:val="231F20"/>
          <w:spacing w:val="-4"/>
        </w:rPr>
        <w:t>part</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small</w:t>
      </w:r>
      <w:r>
        <w:rPr>
          <w:color w:val="231F20"/>
          <w:spacing w:val="-9"/>
        </w:rPr>
        <w:t> </w:t>
      </w:r>
      <w:r>
        <w:rPr>
          <w:color w:val="231F20"/>
          <w:spacing w:val="-4"/>
        </w:rPr>
        <w:t>wedge,</w:t>
      </w:r>
      <w:r>
        <w:rPr>
          <w:color w:val="231F20"/>
          <w:spacing w:val="-10"/>
        </w:rPr>
        <w:t> </w:t>
      </w:r>
      <w:r>
        <w:rPr>
          <w:color w:val="231F20"/>
          <w:spacing w:val="-4"/>
        </w:rPr>
        <w:t>the</w:t>
      </w:r>
      <w:r>
        <w:rPr>
          <w:color w:val="231F20"/>
          <w:spacing w:val="-9"/>
        </w:rPr>
        <w:t> </w:t>
      </w:r>
      <w:r>
        <w:rPr>
          <w:color w:val="231F20"/>
          <w:spacing w:val="-4"/>
        </w:rPr>
        <w:t>latch</w:t>
      </w:r>
      <w:r>
        <w:rPr>
          <w:color w:val="231F20"/>
          <w:spacing w:val="-9"/>
        </w:rPr>
        <w:t> </w:t>
      </w:r>
      <w:r>
        <w:rPr>
          <w:color w:val="231F20"/>
          <w:spacing w:val="-4"/>
        </w:rPr>
        <w:t>may</w:t>
      </w:r>
      <w:r>
        <w:rPr>
          <w:color w:val="231F20"/>
          <w:spacing w:val="-9"/>
        </w:rPr>
        <w:t> </w:t>
      </w:r>
      <w:r>
        <w:rPr>
          <w:color w:val="231F20"/>
          <w:spacing w:val="-4"/>
        </w:rPr>
        <w:t>be</w:t>
      </w:r>
      <w:r>
        <w:rPr>
          <w:color w:val="231F20"/>
          <w:spacing w:val="-9"/>
        </w:rPr>
        <w:t> </w:t>
      </w:r>
      <w:r>
        <w:rPr>
          <w:color w:val="231F20"/>
          <w:spacing w:val="-4"/>
        </w:rPr>
        <w:t>easier</w:t>
      </w:r>
      <w:r>
        <w:rPr>
          <w:color w:val="231F20"/>
          <w:spacing w:val="-9"/>
        </w:rPr>
        <w:t> </w:t>
      </w:r>
      <w:r>
        <w:rPr>
          <w:color w:val="231F20"/>
          <w:spacing w:val="-4"/>
        </w:rPr>
        <w:t>to</w:t>
      </w:r>
      <w:r>
        <w:rPr>
          <w:color w:val="231F20"/>
          <w:spacing w:val="-9"/>
        </w:rPr>
        <w:t> </w:t>
      </w:r>
      <w:r>
        <w:rPr>
          <w:color w:val="231F20"/>
          <w:spacing w:val="-4"/>
        </w:rPr>
        <w:t>open.</w:t>
      </w:r>
      <w:r>
        <w:rPr>
          <w:color w:val="231F20"/>
          <w:spacing w:val="-9"/>
        </w:rPr>
        <w:t> </w:t>
      </w:r>
      <w:r>
        <w:rPr>
          <w:color w:val="231F20"/>
          <w:spacing w:val="-4"/>
        </w:rPr>
        <w:t>Use</w:t>
      </w:r>
      <w:r>
        <w:rPr>
          <w:color w:val="231F20"/>
          <w:spacing w:val="-10"/>
        </w:rPr>
        <w:t> </w:t>
      </w:r>
      <w:r>
        <w:rPr>
          <w:color w:val="231F20"/>
          <w:spacing w:val="-4"/>
        </w:rPr>
        <w:t>of</w:t>
      </w:r>
      <w:r>
        <w:rPr>
          <w:color w:val="231F20"/>
          <w:spacing w:val="-9"/>
        </w:rPr>
        <w:t> </w:t>
      </w:r>
      <w:r>
        <w:rPr>
          <w:color w:val="231F20"/>
          <w:spacing w:val="-4"/>
        </w:rPr>
        <w:t>asym- </w:t>
      </w:r>
      <w:r>
        <w:rPr>
          <w:color w:val="231F20"/>
          <w:spacing w:val="-2"/>
        </w:rPr>
        <w:t>metry</w:t>
      </w:r>
      <w:r>
        <w:rPr>
          <w:color w:val="231F20"/>
          <w:spacing w:val="-7"/>
        </w:rPr>
        <w:t> </w:t>
      </w:r>
      <w:r>
        <w:rPr>
          <w:color w:val="231F20"/>
          <w:spacing w:val="-2"/>
        </w:rPr>
        <w:t>(4)</w:t>
      </w:r>
      <w:r>
        <w:rPr>
          <w:color w:val="231F20"/>
          <w:spacing w:val="-7"/>
        </w:rPr>
        <w:t> </w:t>
      </w:r>
      <w:r>
        <w:rPr>
          <w:color w:val="231F20"/>
          <w:spacing w:val="-2"/>
        </w:rPr>
        <w:t>will</w:t>
      </w:r>
      <w:r>
        <w:rPr>
          <w:color w:val="231F20"/>
          <w:spacing w:val="-7"/>
        </w:rPr>
        <w:t> </w:t>
      </w:r>
      <w:r>
        <w:rPr>
          <w:color w:val="231F20"/>
          <w:spacing w:val="-2"/>
        </w:rPr>
        <w:t>also</w:t>
      </w:r>
      <w:r>
        <w:rPr>
          <w:color w:val="231F20"/>
          <w:spacing w:val="-7"/>
        </w:rPr>
        <w:t> </w:t>
      </w:r>
      <w:r>
        <w:rPr>
          <w:color w:val="231F20"/>
          <w:spacing w:val="-2"/>
        </w:rPr>
        <w:t>help—the</w:t>
      </w:r>
      <w:r>
        <w:rPr>
          <w:color w:val="231F20"/>
          <w:spacing w:val="-7"/>
        </w:rPr>
        <w:t> </w:t>
      </w:r>
      <w:r>
        <w:rPr>
          <w:color w:val="231F20"/>
          <w:spacing w:val="-2"/>
        </w:rPr>
        <w:t>pin</w:t>
      </w:r>
      <w:r>
        <w:rPr>
          <w:color w:val="231F20"/>
          <w:spacing w:val="-7"/>
        </w:rPr>
        <w:t> </w:t>
      </w:r>
      <w:r>
        <w:rPr>
          <w:color w:val="231F20"/>
          <w:spacing w:val="-2"/>
        </w:rPr>
        <w:t>can</w:t>
      </w:r>
      <w:r>
        <w:rPr>
          <w:color w:val="231F20"/>
          <w:spacing w:val="-7"/>
        </w:rPr>
        <w:t> </w:t>
      </w:r>
      <w:r>
        <w:rPr>
          <w:color w:val="231F20"/>
          <w:spacing w:val="-2"/>
        </w:rPr>
        <w:t>have</w:t>
      </w:r>
      <w:r>
        <w:rPr>
          <w:color w:val="231F20"/>
          <w:spacing w:val="-7"/>
        </w:rPr>
        <w:t> </w:t>
      </w:r>
      <w:r>
        <w:rPr>
          <w:color w:val="231F20"/>
          <w:spacing w:val="-2"/>
        </w:rPr>
        <w:t>different</w:t>
      </w:r>
      <w:r>
        <w:rPr>
          <w:color w:val="231F20"/>
          <w:spacing w:val="-7"/>
        </w:rPr>
        <w:t> </w:t>
      </w:r>
      <w:r>
        <w:rPr>
          <w:color w:val="231F20"/>
          <w:spacing w:val="-2"/>
        </w:rPr>
        <w:t>dimensions</w:t>
      </w:r>
      <w:r>
        <w:rPr>
          <w:color w:val="231F20"/>
          <w:spacing w:val="-7"/>
        </w:rPr>
        <w:t> </w:t>
      </w:r>
      <w:r>
        <w:rPr>
          <w:color w:val="231F20"/>
          <w:spacing w:val="-2"/>
        </w:rPr>
        <w:t>at</w:t>
      </w:r>
      <w:r>
        <w:rPr>
          <w:color w:val="231F20"/>
          <w:spacing w:val="-7"/>
        </w:rPr>
        <w:t> </w:t>
      </w:r>
      <w:r>
        <w:rPr>
          <w:color w:val="231F20"/>
          <w:spacing w:val="-2"/>
        </w:rPr>
        <w:t>the</w:t>
      </w:r>
      <w:r>
        <w:rPr>
          <w:color w:val="231F20"/>
          <w:spacing w:val="-7"/>
        </w:rPr>
        <w:t> </w:t>
      </w:r>
      <w:r>
        <w:rPr>
          <w:color w:val="231F20"/>
          <w:spacing w:val="-2"/>
        </w:rPr>
        <w:t>top,</w:t>
      </w:r>
      <w:r>
        <w:rPr>
          <w:color w:val="231F20"/>
          <w:spacing w:val="-7"/>
        </w:rPr>
        <w:t> </w:t>
      </w:r>
      <w:r>
        <w:rPr>
          <w:color w:val="231F20"/>
          <w:spacing w:val="-2"/>
        </w:rPr>
        <w:t>middle, </w:t>
      </w:r>
      <w:r>
        <w:rPr>
          <w:color w:val="231F20"/>
        </w:rPr>
        <w:t>and bottom because each area has different requirements.</w:t>
      </w:r>
    </w:p>
    <w:p>
      <w:pPr>
        <w:pStyle w:val="BodyText"/>
        <w:spacing w:line="266" w:lineRule="auto"/>
        <w:ind w:left="330" w:right="367" w:firstLine="300"/>
        <w:jc w:val="both"/>
      </w:pPr>
      <w:r>
        <w:rPr>
          <w:color w:val="231F20"/>
        </w:rPr>
        <w:t>As training gets more thorough, it requires more time. These are contradic- tory</w:t>
      </w:r>
      <w:r>
        <w:rPr>
          <w:color w:val="231F20"/>
          <w:spacing w:val="-12"/>
        </w:rPr>
        <w:t> </w:t>
      </w:r>
      <w:r>
        <w:rPr>
          <w:color w:val="231F20"/>
        </w:rPr>
        <w:t>requirements</w:t>
      </w:r>
      <w:r>
        <w:rPr>
          <w:color w:val="231F20"/>
          <w:spacing w:val="-12"/>
        </w:rPr>
        <w:t> </w:t>
      </w:r>
      <w:r>
        <w:rPr>
          <w:color w:val="231F20"/>
        </w:rPr>
        <w:t>for</w:t>
      </w:r>
      <w:r>
        <w:rPr>
          <w:color w:val="231F20"/>
          <w:spacing w:val="-12"/>
        </w:rPr>
        <w:t> </w:t>
      </w:r>
      <w:r>
        <w:rPr>
          <w:color w:val="231F20"/>
        </w:rPr>
        <w:t>the</w:t>
      </w:r>
      <w:r>
        <w:rPr>
          <w:color w:val="231F20"/>
          <w:spacing w:val="-12"/>
        </w:rPr>
        <w:t> </w:t>
      </w:r>
      <w:r>
        <w:rPr>
          <w:color w:val="231F20"/>
        </w:rPr>
        <w:t>same</w:t>
      </w:r>
      <w:r>
        <w:rPr>
          <w:color w:val="231F20"/>
          <w:spacing w:val="-12"/>
        </w:rPr>
        <w:t> </w:t>
      </w:r>
      <w:r>
        <w:rPr>
          <w:color w:val="231F20"/>
        </w:rPr>
        <w:t>activity.</w:t>
      </w:r>
      <w:r>
        <w:rPr>
          <w:color w:val="231F20"/>
          <w:spacing w:val="-12"/>
        </w:rPr>
        <w:t> </w:t>
      </w:r>
      <w:r>
        <w:rPr>
          <w:color w:val="231F20"/>
        </w:rPr>
        <w:t>Segmentation</w:t>
      </w:r>
      <w:r>
        <w:rPr>
          <w:color w:val="231F20"/>
          <w:spacing w:val="-12"/>
        </w:rPr>
        <w:t> </w:t>
      </w:r>
      <w:r>
        <w:rPr>
          <w:color w:val="231F20"/>
        </w:rPr>
        <w:t>(1),</w:t>
      </w:r>
      <w:r>
        <w:rPr>
          <w:color w:val="231F20"/>
          <w:spacing w:val="-12"/>
        </w:rPr>
        <w:t> </w:t>
      </w:r>
      <w:r>
        <w:rPr>
          <w:color w:val="231F20"/>
        </w:rPr>
        <w:t>multifunctionality</w:t>
      </w:r>
      <w:r>
        <w:rPr>
          <w:color w:val="231F20"/>
          <w:spacing w:val="-12"/>
        </w:rPr>
        <w:t> </w:t>
      </w:r>
      <w:r>
        <w:rPr>
          <w:color w:val="231F20"/>
        </w:rPr>
        <w:t>(6), preliminary</w:t>
      </w:r>
      <w:r>
        <w:rPr>
          <w:color w:val="231F20"/>
          <w:spacing w:val="-3"/>
        </w:rPr>
        <w:t> </w:t>
      </w:r>
      <w:r>
        <w:rPr>
          <w:color w:val="231F20"/>
        </w:rPr>
        <w:t>action</w:t>
      </w:r>
      <w:r>
        <w:rPr>
          <w:color w:val="231F20"/>
          <w:spacing w:val="-2"/>
        </w:rPr>
        <w:t> </w:t>
      </w:r>
      <w:r>
        <w:rPr>
          <w:color w:val="231F20"/>
        </w:rPr>
        <w:t>(10),</w:t>
      </w:r>
      <w:r>
        <w:rPr>
          <w:color w:val="231F20"/>
          <w:spacing w:val="-3"/>
        </w:rPr>
        <w:t> </w:t>
      </w:r>
      <w:r>
        <w:rPr>
          <w:color w:val="231F20"/>
        </w:rPr>
        <w:t>and</w:t>
      </w:r>
      <w:r>
        <w:rPr>
          <w:color w:val="231F20"/>
          <w:spacing w:val="-2"/>
        </w:rPr>
        <w:t> </w:t>
      </w:r>
      <w:r>
        <w:rPr>
          <w:color w:val="231F20"/>
        </w:rPr>
        <w:t>composite</w:t>
      </w:r>
      <w:r>
        <w:rPr>
          <w:color w:val="231F20"/>
          <w:spacing w:val="-2"/>
        </w:rPr>
        <w:t> </w:t>
      </w:r>
      <w:r>
        <w:rPr>
          <w:color w:val="231F20"/>
        </w:rPr>
        <w:t>materials</w:t>
      </w:r>
      <w:r>
        <w:rPr>
          <w:color w:val="231F20"/>
          <w:spacing w:val="-3"/>
        </w:rPr>
        <w:t> </w:t>
      </w:r>
      <w:r>
        <w:rPr>
          <w:color w:val="231F20"/>
        </w:rPr>
        <w:t>(40)</w:t>
      </w:r>
      <w:r>
        <w:rPr>
          <w:color w:val="231F20"/>
          <w:spacing w:val="-2"/>
        </w:rPr>
        <w:t> </w:t>
      </w:r>
      <w:r>
        <w:rPr>
          <w:color w:val="231F20"/>
        </w:rPr>
        <w:t>may</w:t>
      </w:r>
      <w:r>
        <w:rPr>
          <w:color w:val="231F20"/>
          <w:spacing w:val="-3"/>
        </w:rPr>
        <w:t> </w:t>
      </w:r>
      <w:r>
        <w:rPr>
          <w:color w:val="231F20"/>
        </w:rPr>
        <w:t>be</w:t>
      </w:r>
      <w:r>
        <w:rPr>
          <w:color w:val="231F20"/>
          <w:spacing w:val="-2"/>
        </w:rPr>
        <w:t> </w:t>
      </w:r>
      <w:r>
        <w:rPr>
          <w:color w:val="231F20"/>
        </w:rPr>
        <w:t>the</w:t>
      </w:r>
      <w:r>
        <w:rPr>
          <w:color w:val="231F20"/>
          <w:spacing w:val="-2"/>
        </w:rPr>
        <w:t> </w:t>
      </w:r>
      <w:r>
        <w:rPr>
          <w:color w:val="231F20"/>
        </w:rPr>
        <w:t>first</w:t>
      </w:r>
      <w:r>
        <w:rPr>
          <w:color w:val="231F20"/>
          <w:spacing w:val="-3"/>
        </w:rPr>
        <w:t> </w:t>
      </w:r>
      <w:r>
        <w:rPr>
          <w:color w:val="231F20"/>
          <w:spacing w:val="-2"/>
        </w:rPr>
        <w:t>principles</w:t>
      </w:r>
    </w:p>
    <w:p>
      <w:pPr>
        <w:spacing w:after="0" w:line="266" w:lineRule="auto"/>
        <w:jc w:val="both"/>
        <w:sectPr>
          <w:pgSz w:w="8580" w:h="13080"/>
          <w:pgMar w:header="689" w:footer="0" w:top="920" w:bottom="280" w:left="600" w:right="560"/>
        </w:sectPr>
      </w:pPr>
    </w:p>
    <w:p>
      <w:pPr>
        <w:pStyle w:val="BodyText"/>
        <w:spacing w:before="227"/>
      </w:pPr>
    </w:p>
    <w:p>
      <w:pPr>
        <w:pStyle w:val="BodyText"/>
        <w:spacing w:line="254" w:lineRule="auto"/>
        <w:ind w:left="330" w:right="369"/>
        <w:jc w:val="both"/>
      </w:pPr>
      <w:r>
        <w:rPr>
          <w:color w:val="231F20"/>
        </w:rPr>
        <w:t>that come to mind. Lengthy training can be broken down into smaller parts that can be incorporated into work and perhaps prepared beforehand.</w:t>
      </w:r>
    </w:p>
    <w:p>
      <w:pPr>
        <w:pStyle w:val="BodyText"/>
        <w:spacing w:line="254" w:lineRule="auto" w:before="2"/>
        <w:ind w:left="330" w:right="367" w:firstLine="300"/>
        <w:jc w:val="both"/>
      </w:pPr>
      <w:r>
        <w:rPr>
          <w:color w:val="231F20"/>
        </w:rPr>
        <w:t>The</w:t>
      </w:r>
      <w:r>
        <w:rPr>
          <w:color w:val="231F20"/>
          <w:spacing w:val="-1"/>
        </w:rPr>
        <w:t> </w:t>
      </w:r>
      <w:r>
        <w:rPr>
          <w:color w:val="231F20"/>
        </w:rPr>
        <w:t>more</w:t>
      </w:r>
      <w:r>
        <w:rPr>
          <w:color w:val="231F20"/>
          <w:spacing w:val="-1"/>
        </w:rPr>
        <w:t> </w:t>
      </w:r>
      <w:r>
        <w:rPr>
          <w:color w:val="231F20"/>
        </w:rPr>
        <w:t>water</w:t>
      </w:r>
      <w:r>
        <w:rPr>
          <w:color w:val="231F20"/>
          <w:spacing w:val="-1"/>
        </w:rPr>
        <w:t> </w:t>
      </w:r>
      <w:r>
        <w:rPr>
          <w:color w:val="231F20"/>
        </w:rPr>
        <w:t>that</w:t>
      </w:r>
      <w:r>
        <w:rPr>
          <w:color w:val="231F20"/>
          <w:spacing w:val="-1"/>
        </w:rPr>
        <w:t> </w:t>
      </w:r>
      <w:r>
        <w:rPr>
          <w:color w:val="231F20"/>
        </w:rPr>
        <w:t>is</w:t>
      </w:r>
      <w:r>
        <w:rPr>
          <w:color w:val="231F20"/>
          <w:spacing w:val="-1"/>
        </w:rPr>
        <w:t> </w:t>
      </w:r>
      <w:r>
        <w:rPr>
          <w:color w:val="231F20"/>
        </w:rPr>
        <w:t>used</w:t>
      </w:r>
      <w:r>
        <w:rPr>
          <w:color w:val="231F20"/>
          <w:spacing w:val="-1"/>
        </w:rPr>
        <w:t> </w:t>
      </w:r>
      <w:r>
        <w:rPr>
          <w:color w:val="231F20"/>
        </w:rPr>
        <w:t>for</w:t>
      </w:r>
      <w:r>
        <w:rPr>
          <w:color w:val="231F20"/>
          <w:spacing w:val="-1"/>
        </w:rPr>
        <w:t> </w:t>
      </w:r>
      <w:r>
        <w:rPr>
          <w:color w:val="231F20"/>
        </w:rPr>
        <w:t>fighting</w:t>
      </w:r>
      <w:r>
        <w:rPr>
          <w:color w:val="231F20"/>
          <w:spacing w:val="-1"/>
        </w:rPr>
        <w:t> </w:t>
      </w:r>
      <w:r>
        <w:rPr>
          <w:color w:val="231F20"/>
        </w:rPr>
        <w:t>fires,</w:t>
      </w:r>
      <w:r>
        <w:rPr>
          <w:color w:val="231F20"/>
          <w:spacing w:val="-1"/>
        </w:rPr>
        <w:t> </w:t>
      </w:r>
      <w:r>
        <w:rPr>
          <w:color w:val="231F20"/>
        </w:rPr>
        <w:t>the</w:t>
      </w:r>
      <w:r>
        <w:rPr>
          <w:color w:val="231F20"/>
          <w:spacing w:val="-1"/>
        </w:rPr>
        <w:t> </w:t>
      </w:r>
      <w:r>
        <w:rPr>
          <w:color w:val="231F20"/>
        </w:rPr>
        <w:t>more</w:t>
      </w:r>
      <w:r>
        <w:rPr>
          <w:color w:val="231F20"/>
          <w:spacing w:val="-1"/>
        </w:rPr>
        <w:t> </w:t>
      </w:r>
      <w:r>
        <w:rPr>
          <w:color w:val="231F20"/>
        </w:rPr>
        <w:t>equipment</w:t>
      </w:r>
      <w:r>
        <w:rPr>
          <w:color w:val="231F20"/>
          <w:spacing w:val="-1"/>
        </w:rPr>
        <w:t> </w:t>
      </w:r>
      <w:r>
        <w:rPr>
          <w:color w:val="231F20"/>
        </w:rPr>
        <w:t>is</w:t>
      </w:r>
      <w:r>
        <w:rPr>
          <w:color w:val="231F20"/>
          <w:spacing w:val="-1"/>
        </w:rPr>
        <w:t> </w:t>
      </w:r>
      <w:r>
        <w:rPr>
          <w:color w:val="231F20"/>
        </w:rPr>
        <w:t>needed </w:t>
      </w:r>
      <w:r>
        <w:rPr>
          <w:color w:val="231F20"/>
          <w:spacing w:val="-2"/>
        </w:rPr>
        <w:t>and</w:t>
      </w:r>
      <w:r>
        <w:rPr>
          <w:color w:val="231F20"/>
          <w:spacing w:val="-12"/>
        </w:rPr>
        <w:t> </w:t>
      </w:r>
      <w:r>
        <w:rPr>
          <w:color w:val="231F20"/>
          <w:spacing w:val="-2"/>
        </w:rPr>
        <w:t>the</w:t>
      </w:r>
      <w:r>
        <w:rPr>
          <w:color w:val="231F20"/>
          <w:spacing w:val="-11"/>
        </w:rPr>
        <w:t> </w:t>
      </w:r>
      <w:r>
        <w:rPr>
          <w:color w:val="231F20"/>
          <w:spacing w:val="-2"/>
        </w:rPr>
        <w:t>more</w:t>
      </w:r>
      <w:r>
        <w:rPr>
          <w:color w:val="231F20"/>
          <w:spacing w:val="-11"/>
        </w:rPr>
        <w:t> </w:t>
      </w:r>
      <w:r>
        <w:rPr>
          <w:color w:val="231F20"/>
          <w:spacing w:val="-2"/>
        </w:rPr>
        <w:t>damage</w:t>
      </w:r>
      <w:r>
        <w:rPr>
          <w:color w:val="231F20"/>
          <w:spacing w:val="-11"/>
        </w:rPr>
        <w:t> </w:t>
      </w:r>
      <w:r>
        <w:rPr>
          <w:color w:val="231F20"/>
          <w:spacing w:val="-2"/>
        </w:rPr>
        <w:t>will</w:t>
      </w:r>
      <w:r>
        <w:rPr>
          <w:color w:val="231F20"/>
          <w:spacing w:val="-11"/>
        </w:rPr>
        <w:t> </w:t>
      </w:r>
      <w:r>
        <w:rPr>
          <w:color w:val="231F20"/>
          <w:spacing w:val="-2"/>
        </w:rPr>
        <w:t>occur.</w:t>
      </w:r>
      <w:r>
        <w:rPr>
          <w:color w:val="231F20"/>
          <w:spacing w:val="-11"/>
        </w:rPr>
        <w:t> </w:t>
      </w:r>
      <w:r>
        <w:rPr>
          <w:color w:val="231F20"/>
          <w:spacing w:val="-2"/>
        </w:rPr>
        <w:t>Consider</w:t>
      </w:r>
      <w:r>
        <w:rPr>
          <w:color w:val="231F20"/>
          <w:spacing w:val="-11"/>
        </w:rPr>
        <w:t> </w:t>
      </w:r>
      <w:r>
        <w:rPr>
          <w:color w:val="231F20"/>
          <w:spacing w:val="-2"/>
        </w:rPr>
        <w:t>segmentation</w:t>
      </w:r>
      <w:r>
        <w:rPr>
          <w:color w:val="231F20"/>
          <w:spacing w:val="-11"/>
        </w:rPr>
        <w:t> </w:t>
      </w:r>
      <w:r>
        <w:rPr>
          <w:color w:val="231F20"/>
          <w:spacing w:val="-2"/>
        </w:rPr>
        <w:t>(1).</w:t>
      </w:r>
      <w:r>
        <w:rPr>
          <w:color w:val="231F20"/>
          <w:spacing w:val="-12"/>
        </w:rPr>
        <w:t> </w:t>
      </w:r>
      <w:r>
        <w:rPr>
          <w:color w:val="231F20"/>
          <w:spacing w:val="-2"/>
        </w:rPr>
        <w:t>Again,</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com- ponent</w:t>
      </w:r>
      <w:r>
        <w:rPr>
          <w:color w:val="231F20"/>
          <w:spacing w:val="-5"/>
        </w:rPr>
        <w:t> </w:t>
      </w:r>
      <w:r>
        <w:rPr>
          <w:color w:val="231F20"/>
          <w:spacing w:val="-2"/>
        </w:rPr>
        <w:t>should</w:t>
      </w:r>
      <w:r>
        <w:rPr>
          <w:color w:val="231F20"/>
          <w:spacing w:val="-5"/>
        </w:rPr>
        <w:t> </w:t>
      </w:r>
      <w:r>
        <w:rPr>
          <w:color w:val="231F20"/>
          <w:spacing w:val="-2"/>
        </w:rPr>
        <w:t>meet</w:t>
      </w:r>
      <w:r>
        <w:rPr>
          <w:color w:val="231F20"/>
          <w:spacing w:val="-5"/>
        </w:rPr>
        <w:t> </w:t>
      </w:r>
      <w:r>
        <w:rPr>
          <w:color w:val="231F20"/>
          <w:spacing w:val="-2"/>
        </w:rPr>
        <w:t>contradictory</w:t>
      </w:r>
      <w:r>
        <w:rPr>
          <w:color w:val="231F20"/>
          <w:spacing w:val="-5"/>
        </w:rPr>
        <w:t> </w:t>
      </w:r>
      <w:r>
        <w:rPr>
          <w:color w:val="231F20"/>
          <w:spacing w:val="-2"/>
        </w:rPr>
        <w:t>requirements</w:t>
      </w:r>
      <w:r>
        <w:rPr>
          <w:color w:val="231F20"/>
          <w:spacing w:val="-5"/>
        </w:rPr>
        <w:t> </w:t>
      </w:r>
      <w:r>
        <w:rPr>
          <w:color w:val="231F20"/>
          <w:spacing w:val="-2"/>
        </w:rPr>
        <w:t>and</w:t>
      </w:r>
      <w:r>
        <w:rPr>
          <w:color w:val="231F20"/>
          <w:spacing w:val="-5"/>
        </w:rPr>
        <w:t> </w:t>
      </w:r>
      <w:r>
        <w:rPr>
          <w:color w:val="231F20"/>
          <w:spacing w:val="-2"/>
        </w:rPr>
        <w:t>have</w:t>
      </w:r>
      <w:r>
        <w:rPr>
          <w:color w:val="231F20"/>
          <w:spacing w:val="-5"/>
        </w:rPr>
        <w:t> </w:t>
      </w:r>
      <w:r>
        <w:rPr>
          <w:color w:val="231F20"/>
          <w:spacing w:val="-2"/>
        </w:rPr>
        <w:t>incompatible</w:t>
      </w:r>
      <w:r>
        <w:rPr>
          <w:color w:val="231F20"/>
          <w:spacing w:val="-5"/>
        </w:rPr>
        <w:t> </w:t>
      </w:r>
      <w:r>
        <w:rPr>
          <w:color w:val="231F20"/>
          <w:spacing w:val="-2"/>
        </w:rPr>
        <w:t>properties. </w:t>
      </w:r>
      <w:r>
        <w:rPr>
          <w:color w:val="231F20"/>
        </w:rPr>
        <w:t>First, we can try to fragment water in some way.</w:t>
      </w:r>
    </w:p>
    <w:p>
      <w:pPr>
        <w:pStyle w:val="BodyText"/>
        <w:spacing w:line="254" w:lineRule="auto" w:before="3"/>
        <w:ind w:left="330" w:right="369" w:firstLine="300"/>
        <w:jc w:val="both"/>
      </w:pPr>
      <w:r>
        <w:rPr>
          <w:color w:val="231F20"/>
          <w:spacing w:val="-4"/>
        </w:rPr>
        <w:t>Additional cues for finding principles for resolving tradeoffs are summarized in </w:t>
      </w:r>
      <w:r>
        <w:rPr>
          <w:color w:val="231F20"/>
          <w:spacing w:val="-2"/>
        </w:rPr>
        <w:t>the</w:t>
      </w:r>
      <w:r>
        <w:rPr>
          <w:color w:val="231F20"/>
          <w:spacing w:val="-6"/>
        </w:rPr>
        <w:t> </w:t>
      </w:r>
      <w:r>
        <w:rPr>
          <w:color w:val="231F20"/>
          <w:spacing w:val="-2"/>
        </w:rPr>
        <w:t>contradiction</w:t>
      </w:r>
      <w:r>
        <w:rPr>
          <w:color w:val="231F20"/>
          <w:spacing w:val="-6"/>
        </w:rPr>
        <w:t> </w:t>
      </w:r>
      <w:r>
        <w:rPr>
          <w:color w:val="231F20"/>
          <w:spacing w:val="-2"/>
        </w:rPr>
        <w:t>matrix.</w:t>
      </w:r>
      <w:r>
        <w:rPr>
          <w:color w:val="231F20"/>
          <w:spacing w:val="-6"/>
        </w:rPr>
        <w:t> </w:t>
      </w:r>
      <w:r>
        <w:rPr>
          <w:color w:val="231F20"/>
          <w:spacing w:val="-2"/>
        </w:rPr>
        <w:t>The</w:t>
      </w:r>
      <w:r>
        <w:rPr>
          <w:color w:val="231F20"/>
          <w:spacing w:val="-6"/>
        </w:rPr>
        <w:t> </w:t>
      </w:r>
      <w:r>
        <w:rPr>
          <w:color w:val="231F20"/>
          <w:spacing w:val="-2"/>
        </w:rPr>
        <w:t>matrix</w:t>
      </w:r>
      <w:r>
        <w:rPr>
          <w:color w:val="231F20"/>
          <w:spacing w:val="-6"/>
        </w:rPr>
        <w:t> </w:t>
      </w:r>
      <w:r>
        <w:rPr>
          <w:color w:val="231F20"/>
          <w:spacing w:val="-2"/>
        </w:rPr>
        <w:t>is</w:t>
      </w:r>
      <w:r>
        <w:rPr>
          <w:color w:val="231F20"/>
          <w:spacing w:val="-6"/>
        </w:rPr>
        <w:t> </w:t>
      </w:r>
      <w:r>
        <w:rPr>
          <w:color w:val="231F20"/>
          <w:spacing w:val="-2"/>
        </w:rPr>
        <w:t>a</w:t>
      </w:r>
      <w:r>
        <w:rPr>
          <w:color w:val="231F20"/>
          <w:spacing w:val="-6"/>
        </w:rPr>
        <w:t> </w:t>
      </w:r>
      <w:r>
        <w:rPr>
          <w:color w:val="231F20"/>
          <w:spacing w:val="-2"/>
        </w:rPr>
        <w:t>big</w:t>
      </w:r>
      <w:r>
        <w:rPr>
          <w:color w:val="231F20"/>
          <w:spacing w:val="-6"/>
        </w:rPr>
        <w:t> </w:t>
      </w:r>
      <w:r>
        <w:rPr>
          <w:color w:val="231F20"/>
          <w:spacing w:val="-2"/>
        </w:rPr>
        <w:t>table.</w:t>
      </w:r>
      <w:r>
        <w:rPr>
          <w:color w:val="231F20"/>
          <w:spacing w:val="-6"/>
        </w:rPr>
        <w:t> </w:t>
      </w:r>
      <w:r>
        <w:rPr>
          <w:color w:val="231F20"/>
          <w:spacing w:val="-2"/>
        </w:rPr>
        <w:t>The</w:t>
      </w:r>
      <w:r>
        <w:rPr>
          <w:color w:val="231F20"/>
          <w:spacing w:val="-6"/>
        </w:rPr>
        <w:t> </w:t>
      </w:r>
      <w:r>
        <w:rPr>
          <w:color w:val="231F20"/>
          <w:spacing w:val="-2"/>
        </w:rPr>
        <w:t>rows</w:t>
      </w:r>
      <w:r>
        <w:rPr>
          <w:color w:val="231F20"/>
          <w:spacing w:val="-6"/>
        </w:rPr>
        <w:t> </w:t>
      </w:r>
      <w:r>
        <w:rPr>
          <w:color w:val="231F20"/>
          <w:spacing w:val="-2"/>
        </w:rPr>
        <w:t>are</w:t>
      </w:r>
      <w:r>
        <w:rPr>
          <w:color w:val="231F20"/>
          <w:spacing w:val="-6"/>
        </w:rPr>
        <w:t> </w:t>
      </w:r>
      <w:r>
        <w:rPr>
          <w:color w:val="231F20"/>
          <w:spacing w:val="-2"/>
        </w:rPr>
        <w:t>labeled</w:t>
      </w:r>
      <w:r>
        <w:rPr>
          <w:color w:val="231F20"/>
          <w:spacing w:val="-6"/>
        </w:rPr>
        <w:t> </w:t>
      </w:r>
      <w:r>
        <w:rPr>
          <w:color w:val="231F20"/>
          <w:spacing w:val="-2"/>
        </w:rPr>
        <w:t>with</w:t>
      </w:r>
      <w:r>
        <w:rPr>
          <w:color w:val="231F20"/>
          <w:spacing w:val="-6"/>
        </w:rPr>
        <w:t> </w:t>
      </w:r>
      <w:r>
        <w:rPr>
          <w:color w:val="231F20"/>
          <w:spacing w:val="-2"/>
        </w:rPr>
        <w:t>typi- cal</w:t>
      </w:r>
      <w:r>
        <w:rPr>
          <w:color w:val="231F20"/>
          <w:spacing w:val="-7"/>
        </w:rPr>
        <w:t> </w:t>
      </w:r>
      <w:r>
        <w:rPr>
          <w:color w:val="231F20"/>
          <w:spacing w:val="-2"/>
        </w:rPr>
        <w:t>features</w:t>
      </w:r>
      <w:r>
        <w:rPr>
          <w:color w:val="231F20"/>
          <w:spacing w:val="-7"/>
        </w:rPr>
        <w:t> </w:t>
      </w:r>
      <w:r>
        <w:rPr>
          <w:color w:val="231F20"/>
          <w:spacing w:val="-2"/>
        </w:rPr>
        <w:t>that</w:t>
      </w:r>
      <w:r>
        <w:rPr>
          <w:color w:val="231F20"/>
          <w:spacing w:val="-7"/>
        </w:rPr>
        <w:t> </w:t>
      </w:r>
      <w:r>
        <w:rPr>
          <w:color w:val="231F20"/>
          <w:spacing w:val="-2"/>
        </w:rPr>
        <w:t>should</w:t>
      </w:r>
      <w:r>
        <w:rPr>
          <w:color w:val="231F20"/>
          <w:spacing w:val="-7"/>
        </w:rPr>
        <w:t> </w:t>
      </w:r>
      <w:r>
        <w:rPr>
          <w:color w:val="231F20"/>
          <w:spacing w:val="-2"/>
        </w:rPr>
        <w:t>be</w:t>
      </w:r>
      <w:r>
        <w:rPr>
          <w:color w:val="231F20"/>
          <w:spacing w:val="-7"/>
        </w:rPr>
        <w:t> </w:t>
      </w:r>
      <w:r>
        <w:rPr>
          <w:color w:val="231F20"/>
          <w:spacing w:val="-2"/>
        </w:rPr>
        <w:t>improved</w:t>
      </w:r>
      <w:r>
        <w:rPr>
          <w:color w:val="231F20"/>
          <w:spacing w:val="-7"/>
        </w:rPr>
        <w:t> </w:t>
      </w:r>
      <w:r>
        <w:rPr>
          <w:color w:val="231F20"/>
          <w:spacing w:val="-2"/>
        </w:rPr>
        <w:t>and</w:t>
      </w:r>
      <w:r>
        <w:rPr>
          <w:color w:val="231F20"/>
          <w:spacing w:val="-7"/>
        </w:rPr>
        <w:t> </w:t>
      </w:r>
      <w:r>
        <w:rPr>
          <w:color w:val="231F20"/>
          <w:spacing w:val="-2"/>
        </w:rPr>
        <w:t>the</w:t>
      </w:r>
      <w:r>
        <w:rPr>
          <w:color w:val="231F20"/>
          <w:spacing w:val="-7"/>
        </w:rPr>
        <w:t> </w:t>
      </w:r>
      <w:r>
        <w:rPr>
          <w:color w:val="231F20"/>
          <w:spacing w:val="-2"/>
        </w:rPr>
        <w:t>columns</w:t>
      </w:r>
      <w:r>
        <w:rPr>
          <w:color w:val="231F20"/>
          <w:spacing w:val="-7"/>
        </w:rPr>
        <w:t> </w:t>
      </w:r>
      <w:r>
        <w:rPr>
          <w:color w:val="231F20"/>
          <w:spacing w:val="-2"/>
        </w:rPr>
        <w:t>are</w:t>
      </w:r>
      <w:r>
        <w:rPr>
          <w:color w:val="231F20"/>
          <w:spacing w:val="-7"/>
        </w:rPr>
        <w:t> </w:t>
      </w:r>
      <w:r>
        <w:rPr>
          <w:color w:val="231F20"/>
          <w:spacing w:val="-2"/>
        </w:rPr>
        <w:t>labeled</w:t>
      </w:r>
      <w:r>
        <w:rPr>
          <w:color w:val="231F20"/>
          <w:spacing w:val="-7"/>
        </w:rPr>
        <w:t> </w:t>
      </w:r>
      <w:r>
        <w:rPr>
          <w:color w:val="231F20"/>
          <w:spacing w:val="-2"/>
        </w:rPr>
        <w:t>with</w:t>
      </w:r>
      <w:r>
        <w:rPr>
          <w:color w:val="231F20"/>
          <w:spacing w:val="-7"/>
        </w:rPr>
        <w:t> </w:t>
      </w:r>
      <w:r>
        <w:rPr>
          <w:color w:val="231F20"/>
          <w:spacing w:val="-2"/>
        </w:rPr>
        <w:t>the</w:t>
      </w:r>
      <w:r>
        <w:rPr>
          <w:color w:val="231F20"/>
          <w:spacing w:val="-7"/>
        </w:rPr>
        <w:t> </w:t>
      </w:r>
      <w:r>
        <w:rPr>
          <w:color w:val="231F20"/>
          <w:spacing w:val="-2"/>
        </w:rPr>
        <w:t>features </w:t>
      </w:r>
      <w:r>
        <w:rPr>
          <w:color w:val="231F20"/>
        </w:rPr>
        <w:t>that</w:t>
      </w:r>
      <w:r>
        <w:rPr>
          <w:color w:val="231F20"/>
          <w:spacing w:val="-14"/>
        </w:rPr>
        <w:t> </w:t>
      </w:r>
      <w:r>
        <w:rPr>
          <w:color w:val="231F20"/>
        </w:rPr>
        <w:t>get</w:t>
      </w:r>
      <w:r>
        <w:rPr>
          <w:color w:val="231F20"/>
          <w:spacing w:val="-13"/>
        </w:rPr>
        <w:t> </w:t>
      </w:r>
      <w:r>
        <w:rPr>
          <w:color w:val="231F20"/>
        </w:rPr>
        <w:t>worse.</w:t>
      </w:r>
      <w:r>
        <w:rPr>
          <w:color w:val="231F20"/>
          <w:spacing w:val="-13"/>
        </w:rPr>
        <w:t> </w:t>
      </w:r>
      <w:r>
        <w:rPr>
          <w:color w:val="231F20"/>
        </w:rPr>
        <w:t>The</w:t>
      </w:r>
      <w:r>
        <w:rPr>
          <w:color w:val="231F20"/>
          <w:spacing w:val="-13"/>
        </w:rPr>
        <w:t> </w:t>
      </w:r>
      <w:r>
        <w:rPr>
          <w:color w:val="231F20"/>
        </w:rPr>
        <w:t>cell</w:t>
      </w:r>
      <w:r>
        <w:rPr>
          <w:color w:val="231F20"/>
          <w:spacing w:val="-13"/>
        </w:rPr>
        <w:t> </w:t>
      </w:r>
      <w:r>
        <w:rPr>
          <w:color w:val="231F20"/>
        </w:rPr>
        <w:t>at</w:t>
      </w:r>
      <w:r>
        <w:rPr>
          <w:color w:val="231F20"/>
          <w:spacing w:val="-13"/>
        </w:rPr>
        <w:t> </w:t>
      </w:r>
      <w:r>
        <w:rPr>
          <w:color w:val="231F20"/>
        </w:rPr>
        <w:t>the</w:t>
      </w:r>
      <w:r>
        <w:rPr>
          <w:color w:val="231F20"/>
          <w:spacing w:val="-13"/>
        </w:rPr>
        <w:t> </w:t>
      </w:r>
      <w:r>
        <w:rPr>
          <w:color w:val="231F20"/>
        </w:rPr>
        <w:t>intersection</w:t>
      </w:r>
      <w:r>
        <w:rPr>
          <w:color w:val="231F20"/>
          <w:spacing w:val="-13"/>
        </w:rPr>
        <w:t> </w:t>
      </w:r>
      <w:r>
        <w:rPr>
          <w:color w:val="231F20"/>
        </w:rPr>
        <w:t>of</w:t>
      </w:r>
      <w:r>
        <w:rPr>
          <w:color w:val="231F20"/>
          <w:spacing w:val="-14"/>
        </w:rPr>
        <w:t> </w:t>
      </w:r>
      <w:r>
        <w:rPr>
          <w:color w:val="231F20"/>
        </w:rPr>
        <w:t>the</w:t>
      </w:r>
      <w:r>
        <w:rPr>
          <w:color w:val="231F20"/>
          <w:spacing w:val="-13"/>
        </w:rPr>
        <w:t> </w:t>
      </w:r>
      <w:r>
        <w:rPr>
          <w:color w:val="231F20"/>
        </w:rPr>
        <w:t>row</w:t>
      </w:r>
      <w:r>
        <w:rPr>
          <w:color w:val="231F20"/>
          <w:spacing w:val="-13"/>
        </w:rPr>
        <w:t> </w:t>
      </w:r>
      <w:r>
        <w:rPr>
          <w:color w:val="231F20"/>
        </w:rPr>
        <w:t>and</w:t>
      </w:r>
      <w:r>
        <w:rPr>
          <w:color w:val="231F20"/>
          <w:spacing w:val="-13"/>
        </w:rPr>
        <w:t> </w:t>
      </w:r>
      <w:r>
        <w:rPr>
          <w:color w:val="231F20"/>
        </w:rPr>
        <w:t>column</w:t>
      </w:r>
      <w:r>
        <w:rPr>
          <w:color w:val="231F20"/>
          <w:spacing w:val="-13"/>
        </w:rPr>
        <w:t> </w:t>
      </w:r>
      <w:r>
        <w:rPr>
          <w:color w:val="231F20"/>
        </w:rPr>
        <w:t>has</w:t>
      </w:r>
      <w:r>
        <w:rPr>
          <w:color w:val="231F20"/>
          <w:spacing w:val="-13"/>
        </w:rPr>
        <w:t> </w:t>
      </w:r>
      <w:r>
        <w:rPr>
          <w:color w:val="231F20"/>
        </w:rPr>
        <w:t>the</w:t>
      </w:r>
      <w:r>
        <w:rPr>
          <w:color w:val="231F20"/>
          <w:spacing w:val="-13"/>
        </w:rPr>
        <w:t> </w:t>
      </w:r>
      <w:r>
        <w:rPr>
          <w:color w:val="231F20"/>
        </w:rPr>
        <w:t>numbers </w:t>
      </w:r>
      <w:r>
        <w:rPr>
          <w:color w:val="231F20"/>
          <w:spacing w:val="-2"/>
        </w:rPr>
        <w:t>of</w:t>
      </w:r>
      <w:r>
        <w:rPr>
          <w:color w:val="231F20"/>
          <w:spacing w:val="-9"/>
        </w:rPr>
        <w:t> </w:t>
      </w:r>
      <w:r>
        <w:rPr>
          <w:color w:val="231F20"/>
          <w:spacing w:val="-2"/>
        </w:rPr>
        <w:t>the</w:t>
      </w:r>
      <w:r>
        <w:rPr>
          <w:color w:val="231F20"/>
          <w:spacing w:val="-9"/>
        </w:rPr>
        <w:t> </w:t>
      </w:r>
      <w:r>
        <w:rPr>
          <w:color w:val="231F20"/>
          <w:spacing w:val="-2"/>
        </w:rPr>
        <w:t>principles</w:t>
      </w:r>
      <w:r>
        <w:rPr>
          <w:color w:val="231F20"/>
          <w:spacing w:val="-9"/>
        </w:rPr>
        <w:t> </w:t>
      </w:r>
      <w:r>
        <w:rPr>
          <w:color w:val="231F20"/>
          <w:spacing w:val="-2"/>
        </w:rPr>
        <w:t>that</w:t>
      </w:r>
      <w:r>
        <w:rPr>
          <w:color w:val="231F20"/>
          <w:spacing w:val="-9"/>
        </w:rPr>
        <w:t> </w:t>
      </w:r>
      <w:r>
        <w:rPr>
          <w:color w:val="231F20"/>
          <w:spacing w:val="-2"/>
        </w:rPr>
        <w:t>were</w:t>
      </w:r>
      <w:r>
        <w:rPr>
          <w:color w:val="231F20"/>
          <w:spacing w:val="-9"/>
        </w:rPr>
        <w:t> </w:t>
      </w:r>
      <w:r>
        <w:rPr>
          <w:color w:val="231F20"/>
          <w:spacing w:val="-2"/>
        </w:rPr>
        <w:t>historically</w:t>
      </w:r>
      <w:r>
        <w:rPr>
          <w:color w:val="231F20"/>
          <w:spacing w:val="-9"/>
        </w:rPr>
        <w:t> </w:t>
      </w:r>
      <w:r>
        <w:rPr>
          <w:color w:val="231F20"/>
          <w:spacing w:val="-2"/>
        </w:rPr>
        <w:t>used</w:t>
      </w:r>
      <w:r>
        <w:rPr>
          <w:color w:val="231F20"/>
          <w:spacing w:val="-9"/>
        </w:rPr>
        <w:t> </w:t>
      </w:r>
      <w:r>
        <w:rPr>
          <w:color w:val="231F20"/>
          <w:spacing w:val="-2"/>
        </w:rPr>
        <w:t>most</w:t>
      </w:r>
      <w:r>
        <w:rPr>
          <w:color w:val="231F20"/>
          <w:spacing w:val="-9"/>
        </w:rPr>
        <w:t> </w:t>
      </w:r>
      <w:r>
        <w:rPr>
          <w:color w:val="231F20"/>
          <w:spacing w:val="-2"/>
        </w:rPr>
        <w:t>frequently</w:t>
      </w:r>
      <w:r>
        <w:rPr>
          <w:color w:val="231F20"/>
          <w:spacing w:val="-9"/>
        </w:rPr>
        <w:t> </w:t>
      </w:r>
      <w:r>
        <w:rPr>
          <w:color w:val="231F20"/>
          <w:spacing w:val="-2"/>
        </w:rPr>
        <w:t>to</w:t>
      </w:r>
      <w:r>
        <w:rPr>
          <w:color w:val="231F20"/>
          <w:spacing w:val="-9"/>
        </w:rPr>
        <w:t> </w:t>
      </w:r>
      <w:r>
        <w:rPr>
          <w:color w:val="231F20"/>
          <w:spacing w:val="-2"/>
        </w:rPr>
        <w:t>solve</w:t>
      </w:r>
      <w:r>
        <w:rPr>
          <w:color w:val="231F20"/>
          <w:spacing w:val="-9"/>
        </w:rPr>
        <w:t> </w:t>
      </w:r>
      <w:r>
        <w:rPr>
          <w:color w:val="231F20"/>
          <w:spacing w:val="-2"/>
        </w:rPr>
        <w:t>this</w:t>
      </w:r>
      <w:r>
        <w:rPr>
          <w:color w:val="231F20"/>
          <w:spacing w:val="-9"/>
        </w:rPr>
        <w:t> </w:t>
      </w:r>
      <w:r>
        <w:rPr>
          <w:color w:val="231F20"/>
          <w:spacing w:val="-2"/>
        </w:rPr>
        <w:t>particular </w:t>
      </w:r>
      <w:r>
        <w:rPr>
          <w:color w:val="231F20"/>
        </w:rPr>
        <w:t>tradeoff (see Table 10.2).</w:t>
      </w:r>
    </w:p>
    <w:p>
      <w:pPr>
        <w:pStyle w:val="BodyText"/>
        <w:spacing w:line="254" w:lineRule="auto" w:before="5"/>
        <w:ind w:left="330" w:right="367" w:firstLine="300"/>
        <w:jc w:val="both"/>
      </w:pPr>
      <w:r>
        <w:rPr>
          <w:color w:val="231F20"/>
          <w:spacing w:val="-4"/>
        </w:rPr>
        <w:t>Typical</w:t>
      </w:r>
      <w:r>
        <w:rPr>
          <w:color w:val="231F20"/>
          <w:spacing w:val="-8"/>
        </w:rPr>
        <w:t> </w:t>
      </w:r>
      <w:r>
        <w:rPr>
          <w:color w:val="231F20"/>
          <w:spacing w:val="-4"/>
        </w:rPr>
        <w:t>features</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matrix</w:t>
      </w:r>
      <w:r>
        <w:rPr>
          <w:color w:val="231F20"/>
          <w:spacing w:val="-8"/>
        </w:rPr>
        <w:t> </w:t>
      </w:r>
      <w:r>
        <w:rPr>
          <w:color w:val="231F20"/>
          <w:spacing w:val="-4"/>
        </w:rPr>
        <w:t>are</w:t>
      </w:r>
      <w:r>
        <w:rPr>
          <w:color w:val="231F20"/>
          <w:spacing w:val="-8"/>
        </w:rPr>
        <w:t> </w:t>
      </w:r>
      <w:r>
        <w:rPr>
          <w:color w:val="231F20"/>
          <w:spacing w:val="-4"/>
        </w:rPr>
        <w:t>presented</w:t>
      </w:r>
      <w:r>
        <w:rPr>
          <w:color w:val="231F20"/>
          <w:spacing w:val="-8"/>
        </w:rPr>
        <w:t> </w:t>
      </w:r>
      <w:r>
        <w:rPr>
          <w:color w:val="231F20"/>
          <w:spacing w:val="-4"/>
        </w:rPr>
        <w:t>in</w:t>
      </w:r>
      <w:r>
        <w:rPr>
          <w:color w:val="231F20"/>
          <w:spacing w:val="-8"/>
        </w:rPr>
        <w:t> </w:t>
      </w:r>
      <w:r>
        <w:rPr>
          <w:color w:val="231F20"/>
          <w:spacing w:val="-4"/>
        </w:rPr>
        <w:t>Table</w:t>
      </w:r>
      <w:r>
        <w:rPr>
          <w:color w:val="231F20"/>
        </w:rPr>
        <w:t> </w:t>
      </w:r>
      <w:r>
        <w:rPr>
          <w:color w:val="231F20"/>
          <w:spacing w:val="-4"/>
        </w:rPr>
        <w:t>10.3</w:t>
      </w:r>
      <w:r>
        <w:rPr>
          <w:color w:val="231F20"/>
          <w:spacing w:val="-8"/>
        </w:rPr>
        <w:t> </w:t>
      </w:r>
      <w:r>
        <w:rPr>
          <w:color w:val="231F20"/>
          <w:spacing w:val="-4"/>
        </w:rPr>
        <w:t>(and</w:t>
      </w:r>
      <w:r>
        <w:rPr>
          <w:color w:val="231F20"/>
          <w:spacing w:val="-8"/>
        </w:rPr>
        <w:t> </w:t>
      </w:r>
      <w:r>
        <w:rPr>
          <w:color w:val="231F20"/>
          <w:spacing w:val="-4"/>
        </w:rPr>
        <w:t>Reference</w:t>
      </w:r>
      <w:r>
        <w:rPr>
          <w:color w:val="231F20"/>
          <w:spacing w:val="-8"/>
        </w:rPr>
        <w:t> </w:t>
      </w:r>
      <w:r>
        <w:rPr>
          <w:color w:val="231F20"/>
          <w:spacing w:val="-4"/>
        </w:rPr>
        <w:t>8)</w:t>
      </w:r>
      <w:r>
        <w:rPr>
          <w:color w:val="231F20"/>
          <w:spacing w:val="-8"/>
        </w:rPr>
        <w:t> </w:t>
      </w:r>
      <w:r>
        <w:rPr>
          <w:color w:val="231F20"/>
          <w:spacing w:val="-4"/>
        </w:rPr>
        <w:t>and </w:t>
      </w:r>
      <w:r>
        <w:rPr>
          <w:color w:val="231F20"/>
          <w:spacing w:val="-2"/>
        </w:rPr>
        <w:t>a</w:t>
      </w:r>
      <w:r>
        <w:rPr>
          <w:color w:val="231F20"/>
          <w:spacing w:val="-5"/>
        </w:rPr>
        <w:t> </w:t>
      </w:r>
      <w:r>
        <w:rPr>
          <w:color w:val="231F20"/>
          <w:spacing w:val="-2"/>
        </w:rPr>
        <w:t>modification</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full</w:t>
      </w:r>
      <w:r>
        <w:rPr>
          <w:color w:val="231F20"/>
          <w:spacing w:val="-5"/>
        </w:rPr>
        <w:t> </w:t>
      </w:r>
      <w:r>
        <w:rPr>
          <w:color w:val="231F20"/>
          <w:spacing w:val="-2"/>
        </w:rPr>
        <w:t>matrix,</w:t>
      </w:r>
      <w:r>
        <w:rPr>
          <w:color w:val="231F20"/>
          <w:spacing w:val="-5"/>
        </w:rPr>
        <w:t> </w:t>
      </w:r>
      <w:r>
        <w:rPr>
          <w:color w:val="231F20"/>
          <w:spacing w:val="-2"/>
        </w:rPr>
        <w:t>also</w:t>
      </w:r>
      <w:r>
        <w:rPr>
          <w:color w:val="231F20"/>
          <w:spacing w:val="-5"/>
        </w:rPr>
        <w:t> </w:t>
      </w:r>
      <w:r>
        <w:rPr>
          <w:color w:val="231F20"/>
          <w:spacing w:val="-2"/>
        </w:rPr>
        <w:t>called</w:t>
      </w:r>
      <w:r>
        <w:rPr>
          <w:color w:val="231F20"/>
          <w:spacing w:val="-5"/>
        </w:rPr>
        <w:t> </w:t>
      </w:r>
      <w:r>
        <w:rPr>
          <w:color w:val="231F20"/>
          <w:spacing w:val="-2"/>
        </w:rPr>
        <w:t>Altshuller’s</w:t>
      </w:r>
      <w:r>
        <w:rPr>
          <w:color w:val="231F20"/>
          <w:spacing w:val="-5"/>
        </w:rPr>
        <w:t> </w:t>
      </w:r>
      <w:r>
        <w:rPr>
          <w:color w:val="231F20"/>
          <w:spacing w:val="-2"/>
        </w:rPr>
        <w:t>matrix,</w:t>
      </w:r>
      <w:r>
        <w:rPr>
          <w:color w:val="231F20"/>
          <w:spacing w:val="-5"/>
        </w:rPr>
        <w:t> </w:t>
      </w:r>
      <w:r>
        <w:rPr>
          <w:color w:val="231F20"/>
          <w:spacing w:val="-2"/>
        </w:rPr>
        <w:t>which</w:t>
      </w:r>
      <w:r>
        <w:rPr>
          <w:color w:val="231F20"/>
          <w:spacing w:val="-5"/>
        </w:rPr>
        <w:t> </w:t>
      </w:r>
      <w:r>
        <w:rPr>
          <w:color w:val="231F20"/>
          <w:spacing w:val="-2"/>
        </w:rPr>
        <w:t>appears</w:t>
      </w:r>
      <w:r>
        <w:rPr>
          <w:color w:val="231F20"/>
          <w:spacing w:val="-5"/>
        </w:rPr>
        <w:t> </w:t>
      </w:r>
      <w:r>
        <w:rPr>
          <w:color w:val="231F20"/>
          <w:spacing w:val="-2"/>
        </w:rPr>
        <w:t>as </w:t>
      </w:r>
      <w:r>
        <w:rPr>
          <w:color w:val="231F20"/>
        </w:rPr>
        <w:t>an</w:t>
      </w:r>
      <w:r>
        <w:rPr>
          <w:color w:val="231F20"/>
          <w:spacing w:val="-5"/>
        </w:rPr>
        <w:t> </w:t>
      </w:r>
      <w:r>
        <w:rPr>
          <w:color w:val="231F20"/>
        </w:rPr>
        <w:t>appendix</w:t>
      </w:r>
      <w:r>
        <w:rPr>
          <w:color w:val="231F20"/>
          <w:spacing w:val="-5"/>
        </w:rPr>
        <w:t> </w:t>
      </w:r>
      <w:r>
        <w:rPr>
          <w:color w:val="231F20"/>
        </w:rPr>
        <w:t>at</w:t>
      </w:r>
      <w:r>
        <w:rPr>
          <w:color w:val="231F20"/>
          <w:spacing w:val="-5"/>
        </w:rPr>
        <w:t> </w:t>
      </w:r>
      <w:r>
        <w:rPr>
          <w:color w:val="231F20"/>
        </w:rPr>
        <w:t>the</w:t>
      </w:r>
      <w:r>
        <w:rPr>
          <w:color w:val="231F20"/>
          <w:spacing w:val="-5"/>
        </w:rPr>
        <w:t> </w:t>
      </w:r>
      <w:r>
        <w:rPr>
          <w:color w:val="231F20"/>
        </w:rPr>
        <w:t>end</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chapter.</w:t>
      </w:r>
      <w:r>
        <w:rPr>
          <w:color w:val="231F20"/>
          <w:spacing w:val="-5"/>
        </w:rPr>
        <w:t> </w:t>
      </w:r>
      <w:r>
        <w:rPr>
          <w:color w:val="231F20"/>
        </w:rPr>
        <w:t>Altshuller</w:t>
      </w:r>
      <w:r>
        <w:rPr>
          <w:color w:val="231F20"/>
          <w:spacing w:val="-5"/>
        </w:rPr>
        <w:t> </w:t>
      </w:r>
      <w:r>
        <w:rPr>
          <w:color w:val="231F20"/>
        </w:rPr>
        <w:t>developed</w:t>
      </w:r>
      <w:r>
        <w:rPr>
          <w:color w:val="231F20"/>
          <w:spacing w:val="-5"/>
        </w:rPr>
        <w:t> </w:t>
      </w:r>
      <w:r>
        <w:rPr>
          <w:color w:val="231F20"/>
        </w:rPr>
        <w:t>it</w:t>
      </w:r>
      <w:r>
        <w:rPr>
          <w:color w:val="231F20"/>
          <w:spacing w:val="-5"/>
        </w:rPr>
        <w:t> </w:t>
      </w:r>
      <w:r>
        <w:rPr>
          <w:color w:val="231F20"/>
        </w:rPr>
        <w:t>first,</w:t>
      </w:r>
      <w:r>
        <w:rPr>
          <w:color w:val="231F20"/>
          <w:spacing w:val="-5"/>
        </w:rPr>
        <w:t> </w:t>
      </w:r>
      <w:r>
        <w:rPr>
          <w:color w:val="231F20"/>
        </w:rPr>
        <w:t>together</w:t>
      </w:r>
      <w:r>
        <w:rPr>
          <w:color w:val="231F20"/>
          <w:spacing w:val="-5"/>
        </w:rPr>
        <w:t> </w:t>
      </w:r>
      <w:r>
        <w:rPr>
          <w:color w:val="231F20"/>
        </w:rPr>
        <w:t>with principles</w:t>
      </w:r>
      <w:r>
        <w:rPr>
          <w:color w:val="231F20"/>
          <w:spacing w:val="-7"/>
        </w:rPr>
        <w:t> </w:t>
      </w:r>
      <w:r>
        <w:rPr>
          <w:color w:val="231F20"/>
        </w:rPr>
        <w:t>of</w:t>
      </w:r>
      <w:r>
        <w:rPr>
          <w:color w:val="231F20"/>
          <w:spacing w:val="-7"/>
        </w:rPr>
        <w:t> </w:t>
      </w:r>
      <w:r>
        <w:rPr>
          <w:color w:val="231F20"/>
        </w:rPr>
        <w:t>innovation.</w:t>
      </w:r>
      <w:r>
        <w:rPr>
          <w:color w:val="231F20"/>
          <w:spacing w:val="-7"/>
        </w:rPr>
        <w:t> </w:t>
      </w:r>
      <w:r>
        <w:rPr>
          <w:color w:val="231F20"/>
        </w:rPr>
        <w:t>The</w:t>
      </w:r>
      <w:r>
        <w:rPr>
          <w:color w:val="231F20"/>
          <w:spacing w:val="-7"/>
        </w:rPr>
        <w:t> </w:t>
      </w:r>
      <w:r>
        <w:rPr>
          <w:color w:val="231F20"/>
        </w:rPr>
        <w:t>original</w:t>
      </w:r>
      <w:r>
        <w:rPr>
          <w:color w:val="231F20"/>
          <w:spacing w:val="-7"/>
        </w:rPr>
        <w:t> </w:t>
      </w:r>
      <w:r>
        <w:rPr>
          <w:color w:val="231F20"/>
        </w:rPr>
        <w:t>matrix</w:t>
      </w:r>
      <w:r>
        <w:rPr>
          <w:color w:val="231F20"/>
          <w:spacing w:val="-7"/>
        </w:rPr>
        <w:t> </w:t>
      </w:r>
      <w:r>
        <w:rPr>
          <w:color w:val="231F20"/>
        </w:rPr>
        <w:t>is</w:t>
      </w:r>
      <w:r>
        <w:rPr>
          <w:color w:val="231F20"/>
          <w:spacing w:val="-7"/>
        </w:rPr>
        <w:t> </w:t>
      </w:r>
      <w:r>
        <w:rPr>
          <w:color w:val="231F20"/>
        </w:rPr>
        <w:t>also</w:t>
      </w:r>
      <w:r>
        <w:rPr>
          <w:color w:val="231F20"/>
          <w:spacing w:val="-7"/>
        </w:rPr>
        <w:t> </w:t>
      </w:r>
      <w:r>
        <w:rPr>
          <w:color w:val="231F20"/>
        </w:rPr>
        <w:t>available</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Internet.</w:t>
      </w:r>
      <w:r>
        <w:rPr>
          <w:color w:val="231F20"/>
          <w:position w:val="6"/>
          <w:sz w:val="13"/>
        </w:rPr>
        <w:t>9</w:t>
      </w:r>
      <w:r>
        <w:rPr>
          <w:color w:val="231F20"/>
          <w:spacing w:val="13"/>
          <w:position w:val="6"/>
          <w:sz w:val="13"/>
        </w:rPr>
        <w:t> </w:t>
      </w:r>
      <w:r>
        <w:rPr>
          <w:color w:val="231F20"/>
        </w:rPr>
        <w:t>In </w:t>
      </w:r>
      <w:r>
        <w:rPr>
          <w:color w:val="231F20"/>
          <w:spacing w:val="-2"/>
        </w:rPr>
        <w:t>our</w:t>
      </w:r>
      <w:r>
        <w:rPr>
          <w:color w:val="231F20"/>
          <w:spacing w:val="-8"/>
        </w:rPr>
        <w:t> </w:t>
      </w:r>
      <w:r>
        <w:rPr>
          <w:color w:val="231F20"/>
          <w:spacing w:val="-2"/>
        </w:rPr>
        <w:t>version,</w:t>
      </w:r>
      <w:r>
        <w:rPr>
          <w:color w:val="231F20"/>
          <w:spacing w:val="-8"/>
        </w:rPr>
        <w:t> </w:t>
      </w:r>
      <w:r>
        <w:rPr>
          <w:color w:val="231F20"/>
          <w:spacing w:val="-2"/>
        </w:rPr>
        <w:t>numbers</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cells</w:t>
      </w:r>
      <w:r>
        <w:rPr>
          <w:color w:val="231F20"/>
          <w:spacing w:val="-8"/>
        </w:rPr>
        <w:t> </w:t>
      </w:r>
      <w:r>
        <w:rPr>
          <w:color w:val="231F20"/>
          <w:spacing w:val="-2"/>
        </w:rPr>
        <w:t>are</w:t>
      </w:r>
      <w:r>
        <w:rPr>
          <w:color w:val="231F20"/>
          <w:spacing w:val="-8"/>
        </w:rPr>
        <w:t> </w:t>
      </w:r>
      <w:r>
        <w:rPr>
          <w:color w:val="231F20"/>
          <w:spacing w:val="-2"/>
        </w:rPr>
        <w:t>the</w:t>
      </w:r>
      <w:r>
        <w:rPr>
          <w:color w:val="231F20"/>
          <w:spacing w:val="-8"/>
        </w:rPr>
        <w:t> </w:t>
      </w:r>
      <w:r>
        <w:rPr>
          <w:color w:val="231F20"/>
          <w:spacing w:val="-2"/>
        </w:rPr>
        <w:t>same,</w:t>
      </w:r>
      <w:r>
        <w:rPr>
          <w:color w:val="231F20"/>
          <w:spacing w:val="-8"/>
        </w:rPr>
        <w:t> </w:t>
      </w:r>
      <w:r>
        <w:rPr>
          <w:color w:val="231F20"/>
          <w:spacing w:val="-2"/>
        </w:rPr>
        <w:t>but</w:t>
      </w:r>
      <w:r>
        <w:rPr>
          <w:color w:val="231F20"/>
          <w:spacing w:val="-8"/>
        </w:rPr>
        <w:t> </w:t>
      </w:r>
      <w:r>
        <w:rPr>
          <w:color w:val="231F20"/>
          <w:spacing w:val="-2"/>
        </w:rPr>
        <w:t>cells</w:t>
      </w:r>
      <w:r>
        <w:rPr>
          <w:color w:val="231F20"/>
          <w:spacing w:val="-8"/>
        </w:rPr>
        <w:t> </w:t>
      </w:r>
      <w:r>
        <w:rPr>
          <w:color w:val="231F20"/>
          <w:spacing w:val="-2"/>
        </w:rPr>
        <w:t>that</w:t>
      </w:r>
      <w:r>
        <w:rPr>
          <w:color w:val="231F20"/>
          <w:spacing w:val="-8"/>
        </w:rPr>
        <w:t> </w:t>
      </w:r>
      <w:r>
        <w:rPr>
          <w:color w:val="231F20"/>
          <w:spacing w:val="-2"/>
        </w:rPr>
        <w:t>were</w:t>
      </w:r>
      <w:r>
        <w:rPr>
          <w:color w:val="231F20"/>
          <w:spacing w:val="-8"/>
        </w:rPr>
        <w:t> </w:t>
      </w:r>
      <w:r>
        <w:rPr>
          <w:color w:val="231F20"/>
          <w:spacing w:val="-2"/>
        </w:rPr>
        <w:t>empty</w:t>
      </w:r>
      <w:r>
        <w:rPr>
          <w:color w:val="231F20"/>
          <w:spacing w:val="-8"/>
        </w:rPr>
        <w:t> </w:t>
      </w:r>
      <w:r>
        <w:rPr>
          <w:color w:val="231F20"/>
          <w:spacing w:val="-2"/>
        </w:rPr>
        <w:t>now</w:t>
      </w:r>
      <w:r>
        <w:rPr>
          <w:color w:val="231F20"/>
          <w:spacing w:val="-8"/>
        </w:rPr>
        <w:t> </w:t>
      </w:r>
      <w:r>
        <w:rPr>
          <w:color w:val="231F20"/>
          <w:spacing w:val="-2"/>
        </w:rPr>
        <w:t>have </w:t>
      </w:r>
      <w:r>
        <w:rPr>
          <w:color w:val="231F20"/>
        </w:rPr>
        <w:t>the word “all” to indicate that all 40 principles should be tried.</w:t>
      </w:r>
    </w:p>
    <w:p>
      <w:pPr>
        <w:pStyle w:val="BodyText"/>
        <w:spacing w:before="5"/>
        <w:ind w:left="630"/>
        <w:jc w:val="both"/>
      </w:pPr>
      <w:r>
        <w:rPr>
          <w:color w:val="231F20"/>
          <w:spacing w:val="-2"/>
        </w:rPr>
        <w:t>To</w:t>
      </w:r>
      <w:r>
        <w:rPr>
          <w:color w:val="231F20"/>
          <w:spacing w:val="-9"/>
        </w:rPr>
        <w:t> </w:t>
      </w:r>
      <w:r>
        <w:rPr>
          <w:color w:val="231F20"/>
          <w:spacing w:val="-2"/>
        </w:rPr>
        <w:t>work</w:t>
      </w:r>
      <w:r>
        <w:rPr>
          <w:color w:val="231F20"/>
          <w:spacing w:val="-8"/>
        </w:rPr>
        <w:t> </w:t>
      </w:r>
      <w:r>
        <w:rPr>
          <w:color w:val="231F20"/>
          <w:spacing w:val="-2"/>
        </w:rPr>
        <w:t>with</w:t>
      </w:r>
      <w:r>
        <w:rPr>
          <w:color w:val="231F20"/>
          <w:spacing w:val="-9"/>
        </w:rPr>
        <w:t> </w:t>
      </w:r>
      <w:r>
        <w:rPr>
          <w:color w:val="231F20"/>
          <w:spacing w:val="-2"/>
        </w:rPr>
        <w:t>the</w:t>
      </w:r>
      <w:r>
        <w:rPr>
          <w:color w:val="231F20"/>
          <w:spacing w:val="-8"/>
        </w:rPr>
        <w:t> </w:t>
      </w:r>
      <w:r>
        <w:rPr>
          <w:color w:val="231F20"/>
          <w:spacing w:val="-2"/>
        </w:rPr>
        <w:t>matrix,</w:t>
      </w:r>
      <w:r>
        <w:rPr>
          <w:color w:val="231F20"/>
          <w:spacing w:val="-8"/>
        </w:rPr>
        <w:t> </w:t>
      </w:r>
      <w:r>
        <w:rPr>
          <w:color w:val="231F20"/>
          <w:spacing w:val="-2"/>
        </w:rPr>
        <w:t>follow</w:t>
      </w:r>
      <w:r>
        <w:rPr>
          <w:color w:val="231F20"/>
          <w:spacing w:val="-9"/>
        </w:rPr>
        <w:t> </w:t>
      </w:r>
      <w:r>
        <w:rPr>
          <w:color w:val="231F20"/>
          <w:spacing w:val="-2"/>
        </w:rPr>
        <w:t>these</w:t>
      </w:r>
      <w:r>
        <w:rPr>
          <w:color w:val="231F20"/>
          <w:spacing w:val="-8"/>
        </w:rPr>
        <w:t> </w:t>
      </w:r>
      <w:r>
        <w:rPr>
          <w:color w:val="231F20"/>
          <w:spacing w:val="-2"/>
        </w:rPr>
        <w:t>steps:</w:t>
      </w:r>
    </w:p>
    <w:p>
      <w:pPr>
        <w:pStyle w:val="ListParagraph"/>
        <w:numPr>
          <w:ilvl w:val="0"/>
          <w:numId w:val="69"/>
        </w:numPr>
        <w:tabs>
          <w:tab w:pos="808" w:val="left" w:leader="none"/>
          <w:tab w:pos="810" w:val="left" w:leader="none"/>
        </w:tabs>
        <w:spacing w:line="254" w:lineRule="auto" w:before="140" w:after="0"/>
        <w:ind w:left="810" w:right="367" w:hanging="219"/>
        <w:jc w:val="both"/>
        <w:rPr>
          <w:sz w:val="21"/>
        </w:rPr>
      </w:pPr>
      <w:r>
        <w:rPr>
          <w:color w:val="231F20"/>
          <w:spacing w:val="-2"/>
          <w:sz w:val="21"/>
        </w:rPr>
        <w:t>Select</w:t>
      </w:r>
      <w:r>
        <w:rPr>
          <w:color w:val="231F20"/>
          <w:spacing w:val="-8"/>
          <w:sz w:val="21"/>
        </w:rPr>
        <w:t> </w:t>
      </w:r>
      <w:r>
        <w:rPr>
          <w:color w:val="231F20"/>
          <w:spacing w:val="-2"/>
          <w:sz w:val="21"/>
        </w:rPr>
        <w:t>the</w:t>
      </w:r>
      <w:r>
        <w:rPr>
          <w:color w:val="231F20"/>
          <w:spacing w:val="-8"/>
          <w:sz w:val="21"/>
        </w:rPr>
        <w:t> </w:t>
      </w:r>
      <w:r>
        <w:rPr>
          <w:color w:val="231F20"/>
          <w:spacing w:val="-2"/>
          <w:sz w:val="21"/>
        </w:rPr>
        <w:t>standard</w:t>
      </w:r>
      <w:r>
        <w:rPr>
          <w:color w:val="231F20"/>
          <w:spacing w:val="-8"/>
          <w:sz w:val="21"/>
        </w:rPr>
        <w:t> </w:t>
      </w:r>
      <w:r>
        <w:rPr>
          <w:color w:val="231F20"/>
          <w:spacing w:val="-2"/>
          <w:sz w:val="21"/>
        </w:rPr>
        <w:t>feature</w:t>
      </w:r>
      <w:r>
        <w:rPr>
          <w:color w:val="231F20"/>
          <w:spacing w:val="-8"/>
          <w:sz w:val="21"/>
        </w:rPr>
        <w:t> </w:t>
      </w:r>
      <w:r>
        <w:rPr>
          <w:color w:val="231F20"/>
          <w:spacing w:val="-2"/>
          <w:sz w:val="21"/>
        </w:rPr>
        <w:t>from</w:t>
      </w:r>
      <w:r>
        <w:rPr>
          <w:color w:val="231F20"/>
          <w:spacing w:val="-8"/>
          <w:sz w:val="21"/>
        </w:rPr>
        <w:t> </w:t>
      </w:r>
      <w:r>
        <w:rPr>
          <w:color w:val="231F20"/>
          <w:spacing w:val="-2"/>
          <w:sz w:val="21"/>
        </w:rPr>
        <w:t>Table</w:t>
      </w:r>
      <w:r>
        <w:rPr>
          <w:color w:val="231F20"/>
          <w:spacing w:val="-4"/>
          <w:sz w:val="21"/>
        </w:rPr>
        <w:t> </w:t>
      </w:r>
      <w:r>
        <w:rPr>
          <w:color w:val="231F20"/>
          <w:spacing w:val="-2"/>
          <w:sz w:val="21"/>
        </w:rPr>
        <w:t>10.3</w:t>
      </w:r>
      <w:r>
        <w:rPr>
          <w:color w:val="231F20"/>
          <w:spacing w:val="-8"/>
          <w:sz w:val="21"/>
        </w:rPr>
        <w:t> </w:t>
      </w:r>
      <w:r>
        <w:rPr>
          <w:color w:val="231F20"/>
          <w:spacing w:val="-2"/>
          <w:sz w:val="21"/>
        </w:rPr>
        <w:t>nearest</w:t>
      </w:r>
      <w:r>
        <w:rPr>
          <w:color w:val="231F20"/>
          <w:spacing w:val="-8"/>
          <w:sz w:val="21"/>
        </w:rPr>
        <w:t> </w:t>
      </w:r>
      <w:r>
        <w:rPr>
          <w:color w:val="231F20"/>
          <w:spacing w:val="-2"/>
          <w:sz w:val="21"/>
        </w:rPr>
        <w:t>to</w:t>
      </w:r>
      <w:r>
        <w:rPr>
          <w:color w:val="231F20"/>
          <w:spacing w:val="-8"/>
          <w:sz w:val="21"/>
        </w:rPr>
        <w:t> </w:t>
      </w:r>
      <w:r>
        <w:rPr>
          <w:color w:val="231F20"/>
          <w:spacing w:val="-2"/>
          <w:sz w:val="21"/>
        </w:rPr>
        <w:t>the</w:t>
      </w:r>
      <w:r>
        <w:rPr>
          <w:color w:val="231F20"/>
          <w:spacing w:val="-8"/>
          <w:sz w:val="21"/>
        </w:rPr>
        <w:t> </w:t>
      </w:r>
      <w:r>
        <w:rPr>
          <w:color w:val="231F20"/>
          <w:spacing w:val="-2"/>
          <w:sz w:val="21"/>
        </w:rPr>
        <w:t>feature</w:t>
      </w:r>
      <w:r>
        <w:rPr>
          <w:color w:val="231F20"/>
          <w:spacing w:val="-8"/>
          <w:sz w:val="21"/>
        </w:rPr>
        <w:t> </w:t>
      </w:r>
      <w:r>
        <w:rPr>
          <w:color w:val="231F20"/>
          <w:spacing w:val="-2"/>
          <w:sz w:val="21"/>
        </w:rPr>
        <w:t>that</w:t>
      </w:r>
      <w:r>
        <w:rPr>
          <w:color w:val="231F20"/>
          <w:spacing w:val="-8"/>
          <w:sz w:val="21"/>
        </w:rPr>
        <w:t> </w:t>
      </w:r>
      <w:r>
        <w:rPr>
          <w:color w:val="231F20"/>
          <w:spacing w:val="-2"/>
          <w:sz w:val="21"/>
        </w:rPr>
        <w:t>should </w:t>
      </w:r>
      <w:r>
        <w:rPr>
          <w:color w:val="231F20"/>
          <w:sz w:val="21"/>
        </w:rPr>
        <w:t>be improved.</w:t>
      </w:r>
    </w:p>
    <w:p>
      <w:pPr>
        <w:pStyle w:val="ListParagraph"/>
        <w:numPr>
          <w:ilvl w:val="0"/>
          <w:numId w:val="69"/>
        </w:numPr>
        <w:tabs>
          <w:tab w:pos="810" w:val="left" w:leader="none"/>
        </w:tabs>
        <w:spacing w:line="254" w:lineRule="auto" w:before="2" w:after="0"/>
        <w:ind w:left="810" w:right="368" w:hanging="231"/>
        <w:jc w:val="both"/>
        <w:rPr>
          <w:sz w:val="21"/>
        </w:rPr>
      </w:pPr>
      <w:r>
        <w:rPr>
          <w:color w:val="231F20"/>
          <w:sz w:val="21"/>
        </w:rPr>
        <w:t>Select the standard feature from Table</w:t>
      </w:r>
      <w:r>
        <w:rPr>
          <w:color w:val="231F20"/>
          <w:spacing w:val="-12"/>
          <w:sz w:val="21"/>
        </w:rPr>
        <w:t> </w:t>
      </w:r>
      <w:r>
        <w:rPr>
          <w:color w:val="231F20"/>
          <w:sz w:val="21"/>
        </w:rPr>
        <w:t>10.3 nearest to the feature that will worsen in this case.</w:t>
      </w:r>
    </w:p>
    <w:p>
      <w:pPr>
        <w:pStyle w:val="ListParagraph"/>
        <w:numPr>
          <w:ilvl w:val="0"/>
          <w:numId w:val="69"/>
        </w:numPr>
        <w:tabs>
          <w:tab w:pos="808" w:val="left" w:leader="none"/>
          <w:tab w:pos="810" w:val="left" w:leader="none"/>
        </w:tabs>
        <w:spacing w:line="254" w:lineRule="auto" w:before="2" w:after="0"/>
        <w:ind w:left="810" w:right="369" w:hanging="224"/>
        <w:jc w:val="both"/>
        <w:rPr>
          <w:sz w:val="21"/>
        </w:rPr>
      </w:pPr>
      <w:r>
        <w:rPr>
          <w:color w:val="231F20"/>
          <w:sz w:val="21"/>
        </w:rPr>
        <w:t>Find the row in the matrix (Appendix) with the number of the improving standard feature.</w:t>
      </w:r>
    </w:p>
    <w:p>
      <w:pPr>
        <w:pStyle w:val="ListParagraph"/>
        <w:numPr>
          <w:ilvl w:val="0"/>
          <w:numId w:val="69"/>
        </w:numPr>
        <w:tabs>
          <w:tab w:pos="808" w:val="left" w:leader="none"/>
          <w:tab w:pos="810" w:val="left" w:leader="none"/>
        </w:tabs>
        <w:spacing w:line="254" w:lineRule="auto" w:before="1" w:after="0"/>
        <w:ind w:left="810" w:right="369" w:hanging="227"/>
        <w:jc w:val="both"/>
        <w:rPr>
          <w:sz w:val="21"/>
        </w:rPr>
      </w:pPr>
      <w:r>
        <w:rPr>
          <w:color w:val="231F20"/>
          <w:sz w:val="21"/>
        </w:rPr>
        <w:t>Find the column in the Appendix with the number of the worsening stan- dard feature.</w:t>
      </w:r>
    </w:p>
    <w:p>
      <w:pPr>
        <w:pStyle w:val="ListParagraph"/>
        <w:numPr>
          <w:ilvl w:val="0"/>
          <w:numId w:val="69"/>
        </w:numPr>
        <w:tabs>
          <w:tab w:pos="810" w:val="left" w:leader="none"/>
        </w:tabs>
        <w:spacing w:line="254" w:lineRule="auto" w:before="2" w:after="0"/>
        <w:ind w:left="810" w:right="369" w:hanging="223"/>
        <w:jc w:val="both"/>
        <w:rPr>
          <w:sz w:val="21"/>
        </w:rPr>
      </w:pPr>
      <w:r>
        <w:rPr>
          <w:color w:val="231F20"/>
          <w:sz w:val="21"/>
        </w:rPr>
        <w:t>In</w:t>
      </w:r>
      <w:r>
        <w:rPr>
          <w:color w:val="231F20"/>
          <w:spacing w:val="-10"/>
          <w:sz w:val="21"/>
        </w:rPr>
        <w:t> </w:t>
      </w:r>
      <w:r>
        <w:rPr>
          <w:color w:val="231F20"/>
          <w:sz w:val="21"/>
        </w:rPr>
        <w:t>the</w:t>
      </w:r>
      <w:r>
        <w:rPr>
          <w:color w:val="231F20"/>
          <w:spacing w:val="-10"/>
          <w:sz w:val="21"/>
        </w:rPr>
        <w:t> </w:t>
      </w:r>
      <w:r>
        <w:rPr>
          <w:color w:val="231F20"/>
          <w:sz w:val="21"/>
        </w:rPr>
        <w:t>cell</w:t>
      </w:r>
      <w:r>
        <w:rPr>
          <w:color w:val="231F20"/>
          <w:spacing w:val="-10"/>
          <w:sz w:val="21"/>
        </w:rPr>
        <w:t> </w:t>
      </w:r>
      <w:r>
        <w:rPr>
          <w:color w:val="231F20"/>
          <w:sz w:val="21"/>
        </w:rPr>
        <w:t>at</w:t>
      </w:r>
      <w:r>
        <w:rPr>
          <w:color w:val="231F20"/>
          <w:spacing w:val="-10"/>
          <w:sz w:val="21"/>
        </w:rPr>
        <w:t> </w:t>
      </w:r>
      <w:r>
        <w:rPr>
          <w:color w:val="231F20"/>
          <w:sz w:val="21"/>
        </w:rPr>
        <w:t>the</w:t>
      </w:r>
      <w:r>
        <w:rPr>
          <w:color w:val="231F20"/>
          <w:spacing w:val="-10"/>
          <w:sz w:val="21"/>
        </w:rPr>
        <w:t> </w:t>
      </w:r>
      <w:r>
        <w:rPr>
          <w:color w:val="231F20"/>
          <w:sz w:val="21"/>
        </w:rPr>
        <w:t>intersection</w:t>
      </w:r>
      <w:r>
        <w:rPr>
          <w:color w:val="231F20"/>
          <w:spacing w:val="-10"/>
          <w:sz w:val="21"/>
        </w:rPr>
        <w:t> </w:t>
      </w:r>
      <w:r>
        <w:rPr>
          <w:color w:val="231F20"/>
          <w:sz w:val="21"/>
        </w:rPr>
        <w:t>of</w:t>
      </w:r>
      <w:r>
        <w:rPr>
          <w:color w:val="231F20"/>
          <w:spacing w:val="-10"/>
          <w:sz w:val="21"/>
        </w:rPr>
        <w:t> </w:t>
      </w:r>
      <w:r>
        <w:rPr>
          <w:color w:val="231F20"/>
          <w:sz w:val="21"/>
        </w:rPr>
        <w:t>the</w:t>
      </w:r>
      <w:r>
        <w:rPr>
          <w:color w:val="231F20"/>
          <w:spacing w:val="-10"/>
          <w:sz w:val="21"/>
        </w:rPr>
        <w:t> </w:t>
      </w:r>
      <w:r>
        <w:rPr>
          <w:color w:val="231F20"/>
          <w:sz w:val="21"/>
        </w:rPr>
        <w:t>row</w:t>
      </w:r>
      <w:r>
        <w:rPr>
          <w:color w:val="231F20"/>
          <w:spacing w:val="-10"/>
          <w:sz w:val="21"/>
        </w:rPr>
        <w:t> </w:t>
      </w:r>
      <w:r>
        <w:rPr>
          <w:color w:val="231F20"/>
          <w:sz w:val="21"/>
        </w:rPr>
        <w:t>and</w:t>
      </w:r>
      <w:r>
        <w:rPr>
          <w:color w:val="231F20"/>
          <w:spacing w:val="-10"/>
          <w:sz w:val="21"/>
        </w:rPr>
        <w:t> </w:t>
      </w:r>
      <w:r>
        <w:rPr>
          <w:color w:val="231F20"/>
          <w:sz w:val="21"/>
        </w:rPr>
        <w:t>column</w:t>
      </w:r>
      <w:r>
        <w:rPr>
          <w:color w:val="231F20"/>
          <w:spacing w:val="-10"/>
          <w:sz w:val="21"/>
        </w:rPr>
        <w:t> </w:t>
      </w:r>
      <w:r>
        <w:rPr>
          <w:color w:val="231F20"/>
          <w:sz w:val="21"/>
        </w:rPr>
        <w:t>are</w:t>
      </w:r>
      <w:r>
        <w:rPr>
          <w:color w:val="231F20"/>
          <w:spacing w:val="-10"/>
          <w:sz w:val="21"/>
        </w:rPr>
        <w:t> </w:t>
      </w:r>
      <w:r>
        <w:rPr>
          <w:color w:val="231F20"/>
          <w:sz w:val="21"/>
        </w:rPr>
        <w:t>the</w:t>
      </w:r>
      <w:r>
        <w:rPr>
          <w:color w:val="231F20"/>
          <w:spacing w:val="-10"/>
          <w:sz w:val="21"/>
        </w:rPr>
        <w:t> </w:t>
      </w:r>
      <w:r>
        <w:rPr>
          <w:color w:val="231F20"/>
          <w:sz w:val="21"/>
        </w:rPr>
        <w:t>numbers</w:t>
      </w:r>
      <w:r>
        <w:rPr>
          <w:color w:val="231F20"/>
          <w:spacing w:val="-10"/>
          <w:sz w:val="21"/>
        </w:rPr>
        <w:t> </w:t>
      </w:r>
      <w:r>
        <w:rPr>
          <w:color w:val="231F20"/>
          <w:sz w:val="21"/>
        </w:rPr>
        <w:t>of</w:t>
      </w:r>
      <w:r>
        <w:rPr>
          <w:color w:val="231F20"/>
          <w:spacing w:val="-10"/>
          <w:sz w:val="21"/>
        </w:rPr>
        <w:t> </w:t>
      </w:r>
      <w:r>
        <w:rPr>
          <w:color w:val="231F20"/>
          <w:sz w:val="21"/>
        </w:rPr>
        <w:t>rec- ommended principles.</w:t>
      </w:r>
    </w:p>
    <w:p>
      <w:pPr>
        <w:pStyle w:val="ListParagraph"/>
        <w:numPr>
          <w:ilvl w:val="0"/>
          <w:numId w:val="69"/>
        </w:numPr>
        <w:tabs>
          <w:tab w:pos="808" w:val="left" w:leader="none"/>
          <w:tab w:pos="810" w:val="left" w:leader="none"/>
        </w:tabs>
        <w:spacing w:line="254" w:lineRule="auto" w:before="2" w:after="0"/>
        <w:ind w:left="810" w:right="369" w:hanging="228"/>
        <w:jc w:val="both"/>
        <w:rPr>
          <w:sz w:val="21"/>
        </w:rPr>
      </w:pPr>
      <w:r>
        <w:rPr>
          <w:color w:val="231F20"/>
          <w:sz w:val="21"/>
        </w:rPr>
        <w:t>Look</w:t>
      </w:r>
      <w:r>
        <w:rPr>
          <w:color w:val="231F20"/>
          <w:spacing w:val="-1"/>
          <w:sz w:val="21"/>
        </w:rPr>
        <w:t> </w:t>
      </w:r>
      <w:r>
        <w:rPr>
          <w:color w:val="231F20"/>
          <w:sz w:val="21"/>
        </w:rPr>
        <w:t>up</w:t>
      </w:r>
      <w:r>
        <w:rPr>
          <w:color w:val="231F20"/>
          <w:spacing w:val="-1"/>
          <w:sz w:val="21"/>
        </w:rPr>
        <w:t> </w:t>
      </w:r>
      <w:r>
        <w:rPr>
          <w:color w:val="231F20"/>
          <w:sz w:val="21"/>
        </w:rPr>
        <w:t>those</w:t>
      </w:r>
      <w:r>
        <w:rPr>
          <w:color w:val="231F20"/>
          <w:spacing w:val="-1"/>
          <w:sz w:val="21"/>
        </w:rPr>
        <w:t> </w:t>
      </w:r>
      <w:r>
        <w:rPr>
          <w:color w:val="231F20"/>
          <w:sz w:val="21"/>
        </w:rPr>
        <w:t>principles</w:t>
      </w:r>
      <w:r>
        <w:rPr>
          <w:color w:val="231F20"/>
          <w:spacing w:val="-2"/>
          <w:sz w:val="21"/>
        </w:rPr>
        <w:t> </w:t>
      </w:r>
      <w:r>
        <w:rPr>
          <w:color w:val="231F20"/>
          <w:sz w:val="21"/>
        </w:rPr>
        <w:t>in</w:t>
      </w:r>
      <w:r>
        <w:rPr>
          <w:color w:val="231F20"/>
          <w:spacing w:val="-1"/>
          <w:sz w:val="21"/>
        </w:rPr>
        <w:t> </w:t>
      </w:r>
      <w:r>
        <w:rPr>
          <w:color w:val="231F20"/>
          <w:sz w:val="21"/>
        </w:rPr>
        <w:t>the</w:t>
      </w:r>
      <w:r>
        <w:rPr>
          <w:color w:val="231F20"/>
          <w:spacing w:val="-1"/>
          <w:sz w:val="21"/>
        </w:rPr>
        <w:t> </w:t>
      </w:r>
      <w:r>
        <w:rPr>
          <w:color w:val="231F20"/>
          <w:sz w:val="21"/>
        </w:rPr>
        <w:t>list</w:t>
      </w:r>
      <w:r>
        <w:rPr>
          <w:color w:val="231F20"/>
          <w:spacing w:val="-1"/>
          <w:sz w:val="21"/>
        </w:rPr>
        <w:t> </w:t>
      </w:r>
      <w:r>
        <w:rPr>
          <w:color w:val="231F20"/>
          <w:sz w:val="21"/>
        </w:rPr>
        <w:t>of</w:t>
      </w:r>
      <w:r>
        <w:rPr>
          <w:color w:val="231F20"/>
          <w:spacing w:val="-2"/>
          <w:sz w:val="21"/>
        </w:rPr>
        <w:t> </w:t>
      </w:r>
      <w:r>
        <w:rPr>
          <w:color w:val="231F20"/>
          <w:sz w:val="21"/>
        </w:rPr>
        <w:t>40</w:t>
      </w:r>
      <w:r>
        <w:rPr>
          <w:color w:val="231F20"/>
          <w:spacing w:val="-1"/>
          <w:sz w:val="21"/>
        </w:rPr>
        <w:t> </w:t>
      </w:r>
      <w:r>
        <w:rPr>
          <w:color w:val="231F20"/>
          <w:sz w:val="21"/>
        </w:rPr>
        <w:t>principles</w:t>
      </w:r>
      <w:r>
        <w:rPr>
          <w:color w:val="231F20"/>
          <w:spacing w:val="-1"/>
          <w:sz w:val="21"/>
        </w:rPr>
        <w:t> </w:t>
      </w:r>
      <w:r>
        <w:rPr>
          <w:color w:val="231F20"/>
          <w:sz w:val="21"/>
        </w:rPr>
        <w:t>and</w:t>
      </w:r>
      <w:r>
        <w:rPr>
          <w:color w:val="231F20"/>
          <w:spacing w:val="-1"/>
          <w:sz w:val="21"/>
        </w:rPr>
        <w:t> </w:t>
      </w:r>
      <w:r>
        <w:rPr>
          <w:color w:val="231F20"/>
          <w:sz w:val="21"/>
        </w:rPr>
        <w:t>use</w:t>
      </w:r>
      <w:r>
        <w:rPr>
          <w:color w:val="231F20"/>
          <w:spacing w:val="-2"/>
          <w:sz w:val="21"/>
        </w:rPr>
        <w:t> </w:t>
      </w:r>
      <w:r>
        <w:rPr>
          <w:color w:val="231F20"/>
          <w:sz w:val="21"/>
        </w:rPr>
        <w:t>them</w:t>
      </w:r>
      <w:r>
        <w:rPr>
          <w:color w:val="231F20"/>
          <w:spacing w:val="-1"/>
          <w:sz w:val="21"/>
        </w:rPr>
        <w:t> </w:t>
      </w:r>
      <w:r>
        <w:rPr>
          <w:color w:val="231F20"/>
          <w:sz w:val="21"/>
        </w:rPr>
        <w:t>to</w:t>
      </w:r>
      <w:r>
        <w:rPr>
          <w:color w:val="231F20"/>
          <w:spacing w:val="-1"/>
          <w:sz w:val="21"/>
        </w:rPr>
        <w:t> </w:t>
      </w:r>
      <w:r>
        <w:rPr>
          <w:color w:val="231F20"/>
          <w:sz w:val="21"/>
        </w:rPr>
        <w:t>create ideas</w:t>
      </w:r>
      <w:r>
        <w:rPr>
          <w:color w:val="231F20"/>
          <w:spacing w:val="-1"/>
          <w:sz w:val="21"/>
        </w:rPr>
        <w:t> </w:t>
      </w:r>
      <w:r>
        <w:rPr>
          <w:color w:val="231F20"/>
          <w:sz w:val="21"/>
        </w:rPr>
        <w:t>for</w:t>
      </w:r>
      <w:r>
        <w:rPr>
          <w:color w:val="231F20"/>
          <w:spacing w:val="-1"/>
          <w:sz w:val="21"/>
        </w:rPr>
        <w:t> </w:t>
      </w:r>
      <w:r>
        <w:rPr>
          <w:color w:val="231F20"/>
          <w:sz w:val="21"/>
        </w:rPr>
        <w:t>solving</w:t>
      </w:r>
      <w:r>
        <w:rPr>
          <w:color w:val="231F20"/>
          <w:spacing w:val="-1"/>
          <w:sz w:val="21"/>
        </w:rPr>
        <w:t> </w:t>
      </w:r>
      <w:r>
        <w:rPr>
          <w:color w:val="231F20"/>
          <w:sz w:val="21"/>
        </w:rPr>
        <w:t>your</w:t>
      </w:r>
      <w:r>
        <w:rPr>
          <w:color w:val="231F20"/>
          <w:spacing w:val="-1"/>
          <w:sz w:val="21"/>
        </w:rPr>
        <w:t> </w:t>
      </w:r>
      <w:r>
        <w:rPr>
          <w:color w:val="231F20"/>
          <w:sz w:val="21"/>
        </w:rPr>
        <w:t>problem.</w:t>
      </w:r>
      <w:r>
        <w:rPr>
          <w:color w:val="231F20"/>
          <w:spacing w:val="-1"/>
          <w:sz w:val="21"/>
        </w:rPr>
        <w:t> </w:t>
      </w:r>
      <w:r>
        <w:rPr>
          <w:color w:val="231F20"/>
          <w:sz w:val="21"/>
        </w:rPr>
        <w:t>Do</w:t>
      </w:r>
      <w:r>
        <w:rPr>
          <w:color w:val="231F20"/>
          <w:spacing w:val="-1"/>
          <w:sz w:val="21"/>
        </w:rPr>
        <w:t> </w:t>
      </w:r>
      <w:r>
        <w:rPr>
          <w:color w:val="231F20"/>
          <w:sz w:val="21"/>
        </w:rPr>
        <w:t>not</w:t>
      </w:r>
      <w:r>
        <w:rPr>
          <w:color w:val="231F20"/>
          <w:spacing w:val="-1"/>
          <w:sz w:val="21"/>
        </w:rPr>
        <w:t> </w:t>
      </w:r>
      <w:r>
        <w:rPr>
          <w:color w:val="231F20"/>
          <w:sz w:val="21"/>
        </w:rPr>
        <w:t>be</w:t>
      </w:r>
      <w:r>
        <w:rPr>
          <w:color w:val="231F20"/>
          <w:spacing w:val="-1"/>
          <w:sz w:val="21"/>
        </w:rPr>
        <w:t> </w:t>
      </w:r>
      <w:r>
        <w:rPr>
          <w:color w:val="231F20"/>
          <w:sz w:val="21"/>
        </w:rPr>
        <w:t>surprised</w:t>
      </w:r>
      <w:r>
        <w:rPr>
          <w:color w:val="231F20"/>
          <w:spacing w:val="-1"/>
          <w:sz w:val="21"/>
        </w:rPr>
        <w:t> </w:t>
      </w:r>
      <w:r>
        <w:rPr>
          <w:color w:val="231F20"/>
          <w:sz w:val="21"/>
        </w:rPr>
        <w:t>if</w:t>
      </w:r>
      <w:r>
        <w:rPr>
          <w:color w:val="231F20"/>
          <w:spacing w:val="-1"/>
          <w:sz w:val="21"/>
        </w:rPr>
        <w:t> </w:t>
      </w:r>
      <w:r>
        <w:rPr>
          <w:color w:val="231F20"/>
          <w:sz w:val="21"/>
        </w:rPr>
        <w:t>some</w:t>
      </w:r>
      <w:r>
        <w:rPr>
          <w:color w:val="231F20"/>
          <w:spacing w:val="-1"/>
          <w:sz w:val="21"/>
        </w:rPr>
        <w:t> </w:t>
      </w:r>
      <w:r>
        <w:rPr>
          <w:color w:val="231F20"/>
          <w:sz w:val="21"/>
        </w:rPr>
        <w:t>of</w:t>
      </w:r>
      <w:r>
        <w:rPr>
          <w:color w:val="231F20"/>
          <w:spacing w:val="-1"/>
          <w:sz w:val="21"/>
        </w:rPr>
        <w:t> </w:t>
      </w:r>
      <w:r>
        <w:rPr>
          <w:color w:val="231F20"/>
          <w:sz w:val="21"/>
        </w:rPr>
        <w:t>the</w:t>
      </w:r>
      <w:r>
        <w:rPr>
          <w:color w:val="231F20"/>
          <w:spacing w:val="-1"/>
          <w:sz w:val="21"/>
        </w:rPr>
        <w:t> </w:t>
      </w:r>
      <w:r>
        <w:rPr>
          <w:color w:val="231F20"/>
          <w:sz w:val="21"/>
        </w:rPr>
        <w:t>recom- mended</w:t>
      </w:r>
      <w:r>
        <w:rPr>
          <w:color w:val="231F20"/>
          <w:spacing w:val="-14"/>
          <w:sz w:val="21"/>
        </w:rPr>
        <w:t> </w:t>
      </w:r>
      <w:r>
        <w:rPr>
          <w:color w:val="231F20"/>
          <w:sz w:val="21"/>
        </w:rPr>
        <w:t>principles</w:t>
      </w:r>
      <w:r>
        <w:rPr>
          <w:color w:val="231F20"/>
          <w:spacing w:val="-13"/>
          <w:sz w:val="21"/>
        </w:rPr>
        <w:t> </w:t>
      </w:r>
      <w:r>
        <w:rPr>
          <w:color w:val="231F20"/>
          <w:sz w:val="21"/>
        </w:rPr>
        <w:t>do</w:t>
      </w:r>
      <w:r>
        <w:rPr>
          <w:color w:val="231F20"/>
          <w:spacing w:val="-13"/>
          <w:sz w:val="21"/>
        </w:rPr>
        <w:t> </w:t>
      </w:r>
      <w:r>
        <w:rPr>
          <w:color w:val="231F20"/>
          <w:sz w:val="21"/>
        </w:rPr>
        <w:t>not</w:t>
      </w:r>
      <w:r>
        <w:rPr>
          <w:color w:val="231F20"/>
          <w:spacing w:val="-13"/>
          <w:sz w:val="21"/>
        </w:rPr>
        <w:t> </w:t>
      </w:r>
      <w:r>
        <w:rPr>
          <w:color w:val="231F20"/>
          <w:sz w:val="21"/>
        </w:rPr>
        <w:t>help</w:t>
      </w:r>
      <w:r>
        <w:rPr>
          <w:color w:val="231F20"/>
          <w:spacing w:val="-13"/>
          <w:sz w:val="21"/>
        </w:rPr>
        <w:t> </w:t>
      </w:r>
      <w:r>
        <w:rPr>
          <w:color w:val="231F20"/>
          <w:sz w:val="21"/>
        </w:rPr>
        <w:t>or</w:t>
      </w:r>
      <w:r>
        <w:rPr>
          <w:color w:val="231F20"/>
          <w:spacing w:val="-13"/>
          <w:sz w:val="21"/>
        </w:rPr>
        <w:t> </w:t>
      </w:r>
      <w:r>
        <w:rPr>
          <w:color w:val="231F20"/>
          <w:sz w:val="21"/>
        </w:rPr>
        <w:t>if</w:t>
      </w:r>
      <w:r>
        <w:rPr>
          <w:color w:val="231F20"/>
          <w:spacing w:val="-13"/>
          <w:sz w:val="21"/>
        </w:rPr>
        <w:t> </w:t>
      </w:r>
      <w:r>
        <w:rPr>
          <w:color w:val="231F20"/>
          <w:sz w:val="21"/>
        </w:rPr>
        <w:t>you</w:t>
      </w:r>
      <w:r>
        <w:rPr>
          <w:color w:val="231F20"/>
          <w:spacing w:val="-13"/>
          <w:sz w:val="21"/>
        </w:rPr>
        <w:t> </w:t>
      </w:r>
      <w:r>
        <w:rPr>
          <w:color w:val="231F20"/>
          <w:sz w:val="21"/>
        </w:rPr>
        <w:t>find</w:t>
      </w:r>
      <w:r>
        <w:rPr>
          <w:color w:val="231F20"/>
          <w:spacing w:val="-14"/>
          <w:sz w:val="21"/>
        </w:rPr>
        <w:t> </w:t>
      </w:r>
      <w:r>
        <w:rPr>
          <w:color w:val="231F20"/>
          <w:sz w:val="21"/>
        </w:rPr>
        <w:t>great</w:t>
      </w:r>
      <w:r>
        <w:rPr>
          <w:color w:val="231F20"/>
          <w:spacing w:val="-13"/>
          <w:sz w:val="21"/>
        </w:rPr>
        <w:t> </w:t>
      </w:r>
      <w:r>
        <w:rPr>
          <w:color w:val="231F20"/>
          <w:sz w:val="21"/>
        </w:rPr>
        <w:t>ideas</w:t>
      </w:r>
      <w:r>
        <w:rPr>
          <w:color w:val="231F20"/>
          <w:spacing w:val="-13"/>
          <w:sz w:val="21"/>
        </w:rPr>
        <w:t> </w:t>
      </w:r>
      <w:r>
        <w:rPr>
          <w:color w:val="231F20"/>
          <w:sz w:val="21"/>
        </w:rPr>
        <w:t>from</w:t>
      </w:r>
      <w:r>
        <w:rPr>
          <w:color w:val="231F20"/>
          <w:spacing w:val="-13"/>
          <w:sz w:val="21"/>
        </w:rPr>
        <w:t> </w:t>
      </w:r>
      <w:r>
        <w:rPr>
          <w:color w:val="231F20"/>
          <w:sz w:val="21"/>
        </w:rPr>
        <w:t>principles</w:t>
      </w:r>
      <w:r>
        <w:rPr>
          <w:color w:val="231F20"/>
          <w:spacing w:val="-13"/>
          <w:sz w:val="21"/>
        </w:rPr>
        <w:t> </w:t>
      </w:r>
      <w:r>
        <w:rPr>
          <w:color w:val="231F20"/>
          <w:sz w:val="21"/>
        </w:rPr>
        <w:t>that were not recommended—the numbers in the cells are based on historical statistics, not on any knowledge of your particular problem.</w:t>
      </w:r>
    </w:p>
    <w:p>
      <w:pPr>
        <w:pStyle w:val="BodyText"/>
        <w:spacing w:before="228"/>
      </w:pPr>
    </w:p>
    <w:p>
      <w:pPr>
        <w:pStyle w:val="Heading5"/>
        <w:numPr>
          <w:ilvl w:val="2"/>
          <w:numId w:val="61"/>
        </w:numPr>
        <w:tabs>
          <w:tab w:pos="1287" w:val="left" w:leader="none"/>
        </w:tabs>
        <w:spacing w:line="240" w:lineRule="auto" w:before="0" w:after="0"/>
        <w:ind w:left="1287" w:right="0" w:hanging="957"/>
        <w:jc w:val="left"/>
      </w:pPr>
      <w:r>
        <w:rPr>
          <w:color w:val="231F20"/>
          <w:w w:val="90"/>
        </w:rPr>
        <w:t>Inherent</w:t>
      </w:r>
      <w:r>
        <w:rPr>
          <w:color w:val="231F20"/>
          <w:spacing w:val="-2"/>
        </w:rPr>
        <w:t> </w:t>
      </w:r>
      <w:r>
        <w:rPr>
          <w:color w:val="231F20"/>
          <w:w w:val="90"/>
        </w:rPr>
        <w:t>Contradictions</w:t>
      </w:r>
      <w:r>
        <w:rPr>
          <w:color w:val="231F20"/>
          <w:spacing w:val="-2"/>
        </w:rPr>
        <w:t> </w:t>
      </w:r>
      <w:r>
        <w:rPr>
          <w:color w:val="231F20"/>
          <w:w w:val="90"/>
        </w:rPr>
        <w:t>and</w:t>
      </w:r>
      <w:r>
        <w:rPr>
          <w:color w:val="231F20"/>
          <w:spacing w:val="-2"/>
        </w:rPr>
        <w:t> </w:t>
      </w:r>
      <w:r>
        <w:rPr>
          <w:color w:val="231F20"/>
          <w:spacing w:val="-2"/>
          <w:w w:val="90"/>
        </w:rPr>
        <w:t>Resources</w:t>
      </w:r>
    </w:p>
    <w:p>
      <w:pPr>
        <w:pStyle w:val="BodyText"/>
        <w:spacing w:line="254" w:lineRule="auto" w:before="126"/>
        <w:ind w:left="330" w:right="367"/>
        <w:jc w:val="both"/>
      </w:pPr>
      <w:r>
        <w:rPr>
          <w:color w:val="231F20"/>
          <w:spacing w:val="-2"/>
        </w:rPr>
        <w:t>Principles</w:t>
      </w:r>
      <w:r>
        <w:rPr>
          <w:color w:val="231F20"/>
          <w:spacing w:val="-8"/>
        </w:rPr>
        <w:t> </w:t>
      </w:r>
      <w:r>
        <w:rPr>
          <w:color w:val="231F20"/>
          <w:spacing w:val="-2"/>
        </w:rPr>
        <w:t>can</w:t>
      </w:r>
      <w:r>
        <w:rPr>
          <w:color w:val="231F20"/>
          <w:spacing w:val="-8"/>
        </w:rPr>
        <w:t> </w:t>
      </w:r>
      <w:r>
        <w:rPr>
          <w:color w:val="231F20"/>
          <w:spacing w:val="-2"/>
        </w:rPr>
        <w:t>be</w:t>
      </w:r>
      <w:r>
        <w:rPr>
          <w:color w:val="231F20"/>
          <w:spacing w:val="-8"/>
        </w:rPr>
        <w:t> </w:t>
      </w:r>
      <w:r>
        <w:rPr>
          <w:color w:val="231F20"/>
          <w:spacing w:val="-2"/>
        </w:rPr>
        <w:t>selected</w:t>
      </w:r>
      <w:r>
        <w:rPr>
          <w:color w:val="231F20"/>
          <w:spacing w:val="-8"/>
        </w:rPr>
        <w:t> </w:t>
      </w:r>
      <w:r>
        <w:rPr>
          <w:color w:val="231F20"/>
          <w:spacing w:val="-2"/>
        </w:rPr>
        <w:t>by</w:t>
      </w:r>
      <w:r>
        <w:rPr>
          <w:color w:val="231F20"/>
          <w:spacing w:val="-8"/>
        </w:rPr>
        <w:t> </w:t>
      </w:r>
      <w:r>
        <w:rPr>
          <w:color w:val="231F20"/>
          <w:spacing w:val="-2"/>
        </w:rPr>
        <w:t>inherent</w:t>
      </w:r>
      <w:r>
        <w:rPr>
          <w:color w:val="231F20"/>
          <w:spacing w:val="-8"/>
        </w:rPr>
        <w:t> </w:t>
      </w:r>
      <w:r>
        <w:rPr>
          <w:color w:val="231F20"/>
          <w:spacing w:val="-2"/>
        </w:rPr>
        <w:t>contradictions</w:t>
      </w:r>
      <w:r>
        <w:rPr>
          <w:color w:val="231F20"/>
          <w:spacing w:val="-8"/>
        </w:rPr>
        <w:t> </w:t>
      </w:r>
      <w:r>
        <w:rPr>
          <w:color w:val="231F20"/>
          <w:spacing w:val="-2"/>
        </w:rPr>
        <w:t>and</w:t>
      </w:r>
      <w:r>
        <w:rPr>
          <w:color w:val="231F20"/>
          <w:spacing w:val="-8"/>
        </w:rPr>
        <w:t> </w:t>
      </w:r>
      <w:r>
        <w:rPr>
          <w:color w:val="231F20"/>
          <w:spacing w:val="-2"/>
        </w:rPr>
        <w:t>by</w:t>
      </w:r>
      <w:r>
        <w:rPr>
          <w:color w:val="231F20"/>
          <w:spacing w:val="-8"/>
        </w:rPr>
        <w:t> </w:t>
      </w:r>
      <w:r>
        <w:rPr>
          <w:color w:val="231F20"/>
          <w:spacing w:val="-2"/>
        </w:rPr>
        <w:t>resources</w:t>
      </w:r>
      <w:r>
        <w:rPr>
          <w:color w:val="231F20"/>
          <w:spacing w:val="-8"/>
        </w:rPr>
        <w:t> </w:t>
      </w:r>
      <w:r>
        <w:rPr>
          <w:color w:val="231F20"/>
          <w:spacing w:val="-2"/>
        </w:rPr>
        <w:t>(considered </w:t>
      </w:r>
      <w:r>
        <w:rPr>
          <w:color w:val="231F20"/>
        </w:rPr>
        <w:t>in Chapters 4 and 5). The constraints of the problem may require that opposite </w:t>
      </w:r>
      <w:r>
        <w:rPr>
          <w:color w:val="231F20"/>
          <w:spacing w:val="-2"/>
        </w:rPr>
        <w:t>requirements</w:t>
      </w:r>
      <w:r>
        <w:rPr>
          <w:color w:val="231F20"/>
          <w:spacing w:val="-11"/>
        </w:rPr>
        <w:t> </w:t>
      </w:r>
      <w:r>
        <w:rPr>
          <w:color w:val="231F20"/>
          <w:spacing w:val="-2"/>
        </w:rPr>
        <w:t>are</w:t>
      </w:r>
      <w:r>
        <w:rPr>
          <w:color w:val="231F20"/>
          <w:spacing w:val="-11"/>
        </w:rPr>
        <w:t> </w:t>
      </w:r>
      <w:r>
        <w:rPr>
          <w:color w:val="231F20"/>
          <w:spacing w:val="-2"/>
        </w:rPr>
        <w:t>satisfied</w:t>
      </w:r>
      <w:r>
        <w:rPr>
          <w:color w:val="231F20"/>
          <w:spacing w:val="-11"/>
        </w:rPr>
        <w:t> </w:t>
      </w:r>
      <w:r>
        <w:rPr>
          <w:color w:val="231F20"/>
          <w:spacing w:val="-2"/>
        </w:rPr>
        <w:t>at</w:t>
      </w:r>
      <w:r>
        <w:rPr>
          <w:color w:val="231F20"/>
          <w:spacing w:val="-11"/>
        </w:rPr>
        <w:t> </w:t>
      </w:r>
      <w:r>
        <w:rPr>
          <w:color w:val="231F20"/>
          <w:spacing w:val="-2"/>
        </w:rPr>
        <w:t>different</w:t>
      </w:r>
      <w:r>
        <w:rPr>
          <w:color w:val="231F20"/>
          <w:spacing w:val="-11"/>
        </w:rPr>
        <w:t> </w:t>
      </w:r>
      <w:r>
        <w:rPr>
          <w:color w:val="231F20"/>
          <w:spacing w:val="-2"/>
        </w:rPr>
        <w:t>times,</w:t>
      </w:r>
      <w:r>
        <w:rPr>
          <w:color w:val="231F20"/>
          <w:spacing w:val="-11"/>
        </w:rPr>
        <w:t> </w:t>
      </w:r>
      <w:r>
        <w:rPr>
          <w:color w:val="231F20"/>
          <w:spacing w:val="-2"/>
        </w:rPr>
        <w:t>in</w:t>
      </w:r>
      <w:r>
        <w:rPr>
          <w:color w:val="231F20"/>
          <w:spacing w:val="-11"/>
        </w:rPr>
        <w:t> </w:t>
      </w:r>
      <w:r>
        <w:rPr>
          <w:color w:val="231F20"/>
          <w:spacing w:val="-2"/>
        </w:rPr>
        <w:t>different</w:t>
      </w:r>
      <w:r>
        <w:rPr>
          <w:color w:val="231F20"/>
          <w:spacing w:val="-11"/>
        </w:rPr>
        <w:t> </w:t>
      </w:r>
      <w:r>
        <w:rPr>
          <w:color w:val="231F20"/>
          <w:spacing w:val="-2"/>
        </w:rPr>
        <w:t>places,</w:t>
      </w:r>
      <w:r>
        <w:rPr>
          <w:color w:val="231F20"/>
          <w:spacing w:val="-11"/>
        </w:rPr>
        <w:t> </w:t>
      </w:r>
      <w:r>
        <w:rPr>
          <w:color w:val="231F20"/>
          <w:spacing w:val="-2"/>
        </w:rPr>
        <w:t>or</w:t>
      </w:r>
      <w:r>
        <w:rPr>
          <w:color w:val="231F20"/>
          <w:spacing w:val="-11"/>
        </w:rPr>
        <w:t> </w:t>
      </w:r>
      <w:r>
        <w:rPr>
          <w:color w:val="231F20"/>
          <w:spacing w:val="-2"/>
        </w:rPr>
        <w:t>at</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time </w:t>
      </w:r>
      <w:r>
        <w:rPr>
          <w:color w:val="231F20"/>
        </w:rPr>
        <w:t>at</w:t>
      </w:r>
      <w:r>
        <w:rPr>
          <w:color w:val="231F20"/>
          <w:spacing w:val="-6"/>
        </w:rPr>
        <w:t> </w:t>
      </w:r>
      <w:r>
        <w:rPr>
          <w:color w:val="231F20"/>
        </w:rPr>
        <w:t>the</w:t>
      </w:r>
      <w:r>
        <w:rPr>
          <w:color w:val="231F20"/>
          <w:spacing w:val="-6"/>
        </w:rPr>
        <w:t> </w:t>
      </w:r>
      <w:r>
        <w:rPr>
          <w:color w:val="231F20"/>
        </w:rPr>
        <w:t>same</w:t>
      </w:r>
      <w:r>
        <w:rPr>
          <w:color w:val="231F20"/>
          <w:spacing w:val="-6"/>
        </w:rPr>
        <w:t> </w:t>
      </w:r>
      <w:r>
        <w:rPr>
          <w:color w:val="231F20"/>
        </w:rPr>
        <w:t>place.</w:t>
      </w:r>
      <w:r>
        <w:rPr>
          <w:color w:val="231F20"/>
          <w:spacing w:val="-6"/>
        </w:rPr>
        <w:t> </w:t>
      </w:r>
      <w:r>
        <w:rPr>
          <w:color w:val="231F20"/>
        </w:rPr>
        <w:t>The</w:t>
      </w:r>
      <w:r>
        <w:rPr>
          <w:color w:val="231F20"/>
          <w:spacing w:val="-6"/>
        </w:rPr>
        <w:t> </w:t>
      </w:r>
      <w:r>
        <w:rPr>
          <w:color w:val="231F20"/>
        </w:rPr>
        <w:t>three</w:t>
      </w:r>
      <w:r>
        <w:rPr>
          <w:color w:val="231F20"/>
          <w:spacing w:val="-6"/>
        </w:rPr>
        <w:t> </w:t>
      </w:r>
      <w:r>
        <w:rPr>
          <w:color w:val="231F20"/>
        </w:rPr>
        <w:t>upper</w:t>
      </w:r>
      <w:r>
        <w:rPr>
          <w:color w:val="231F20"/>
          <w:spacing w:val="-6"/>
        </w:rPr>
        <w:t> </w:t>
      </w:r>
      <w:r>
        <w:rPr>
          <w:color w:val="231F20"/>
        </w:rPr>
        <w:t>rows</w:t>
      </w:r>
      <w:r>
        <w:rPr>
          <w:color w:val="231F20"/>
          <w:spacing w:val="-6"/>
        </w:rPr>
        <w:t> </w:t>
      </w:r>
      <w:r>
        <w:rPr>
          <w:color w:val="231F20"/>
        </w:rPr>
        <w:t>in</w:t>
      </w:r>
      <w:r>
        <w:rPr>
          <w:color w:val="231F20"/>
          <w:spacing w:val="-6"/>
        </w:rPr>
        <w:t> </w:t>
      </w:r>
      <w:r>
        <w:rPr>
          <w:color w:val="231F20"/>
        </w:rPr>
        <w:t>Table</w:t>
      </w:r>
      <w:r>
        <w:rPr>
          <w:color w:val="231F20"/>
          <w:spacing w:val="-6"/>
        </w:rPr>
        <w:t> </w:t>
      </w:r>
      <w:r>
        <w:rPr>
          <w:color w:val="231F20"/>
        </w:rPr>
        <w:t>10.4</w:t>
      </w:r>
      <w:r>
        <w:rPr>
          <w:color w:val="231F20"/>
          <w:spacing w:val="-6"/>
        </w:rPr>
        <w:t> </w:t>
      </w:r>
      <w:r>
        <w:rPr>
          <w:color w:val="231F20"/>
        </w:rPr>
        <w:t>present</w:t>
      </w:r>
      <w:r>
        <w:rPr>
          <w:color w:val="231F20"/>
          <w:spacing w:val="-6"/>
        </w:rPr>
        <w:t> </w:t>
      </w:r>
      <w:r>
        <w:rPr>
          <w:color w:val="231F20"/>
        </w:rPr>
        <w:t>these</w:t>
      </w:r>
      <w:r>
        <w:rPr>
          <w:color w:val="231F20"/>
          <w:spacing w:val="-6"/>
        </w:rPr>
        <w:t> </w:t>
      </w:r>
      <w:r>
        <w:rPr>
          <w:color w:val="231F20"/>
        </w:rPr>
        <w:t>situations.</w:t>
      </w:r>
    </w:p>
    <w:p>
      <w:pPr>
        <w:spacing w:after="0" w:line="254"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10.2</w:t>
      </w:r>
      <w:r>
        <w:rPr>
          <w:rFonts w:ascii="Trebuchet MS"/>
          <w:b/>
          <w:color w:val="231F20"/>
          <w:spacing w:val="71"/>
          <w:w w:val="150"/>
          <w:sz w:val="20"/>
        </w:rPr>
        <w:t> </w:t>
      </w:r>
      <w:r>
        <w:rPr>
          <w:rFonts w:ascii="Trebuchet MS"/>
          <w:b/>
          <w:color w:val="231F20"/>
          <w:spacing w:val="-6"/>
          <w:sz w:val="20"/>
        </w:rPr>
        <w:t>Selected</w:t>
      </w:r>
      <w:r>
        <w:rPr>
          <w:rFonts w:ascii="Trebuchet MS"/>
          <w:b/>
          <w:color w:val="231F20"/>
          <w:spacing w:val="-9"/>
          <w:sz w:val="20"/>
        </w:rPr>
        <w:t> </w:t>
      </w:r>
      <w:r>
        <w:rPr>
          <w:rFonts w:ascii="Trebuchet MS"/>
          <w:b/>
          <w:color w:val="231F20"/>
          <w:spacing w:val="-6"/>
          <w:sz w:val="20"/>
        </w:rPr>
        <w:t>Rows</w:t>
      </w:r>
      <w:r>
        <w:rPr>
          <w:rFonts w:ascii="Trebuchet MS"/>
          <w:b/>
          <w:color w:val="231F20"/>
          <w:spacing w:val="-9"/>
          <w:sz w:val="20"/>
        </w:rPr>
        <w:t> </w:t>
      </w:r>
      <w:r>
        <w:rPr>
          <w:rFonts w:ascii="Trebuchet MS"/>
          <w:b/>
          <w:color w:val="231F20"/>
          <w:spacing w:val="-6"/>
          <w:sz w:val="20"/>
        </w:rPr>
        <w:t>and</w:t>
      </w:r>
      <w:r>
        <w:rPr>
          <w:rFonts w:ascii="Trebuchet MS"/>
          <w:b/>
          <w:color w:val="231F20"/>
          <w:spacing w:val="-9"/>
          <w:sz w:val="20"/>
        </w:rPr>
        <w:t> </w:t>
      </w:r>
      <w:r>
        <w:rPr>
          <w:rFonts w:ascii="Trebuchet MS"/>
          <w:b/>
          <w:color w:val="231F20"/>
          <w:spacing w:val="-6"/>
          <w:sz w:val="20"/>
        </w:rPr>
        <w:t>Columns</w:t>
      </w:r>
      <w:r>
        <w:rPr>
          <w:rFonts w:ascii="Trebuchet MS"/>
          <w:b/>
          <w:color w:val="231F20"/>
          <w:spacing w:val="-9"/>
          <w:sz w:val="20"/>
        </w:rPr>
        <w:t> </w:t>
      </w:r>
      <w:r>
        <w:rPr>
          <w:rFonts w:ascii="Trebuchet MS"/>
          <w:b/>
          <w:color w:val="231F20"/>
          <w:spacing w:val="-6"/>
          <w:sz w:val="20"/>
        </w:rPr>
        <w:t>from</w:t>
      </w:r>
      <w:r>
        <w:rPr>
          <w:rFonts w:ascii="Trebuchet MS"/>
          <w:b/>
          <w:color w:val="231F20"/>
          <w:spacing w:val="-9"/>
          <w:sz w:val="20"/>
        </w:rPr>
        <w:t> </w:t>
      </w:r>
      <w:r>
        <w:rPr>
          <w:rFonts w:ascii="Trebuchet MS"/>
          <w:b/>
          <w:color w:val="231F20"/>
          <w:spacing w:val="-6"/>
          <w:sz w:val="20"/>
        </w:rPr>
        <w:t>the</w:t>
      </w:r>
      <w:r>
        <w:rPr>
          <w:rFonts w:ascii="Trebuchet MS"/>
          <w:b/>
          <w:color w:val="231F20"/>
          <w:spacing w:val="-9"/>
          <w:sz w:val="20"/>
        </w:rPr>
        <w:t> </w:t>
      </w:r>
      <w:r>
        <w:rPr>
          <w:rFonts w:ascii="Trebuchet MS"/>
          <w:b/>
          <w:color w:val="231F20"/>
          <w:spacing w:val="-6"/>
          <w:sz w:val="20"/>
        </w:rPr>
        <w:t>Contradiction</w:t>
      </w:r>
      <w:r>
        <w:rPr>
          <w:rFonts w:ascii="Trebuchet MS"/>
          <w:b/>
          <w:color w:val="231F20"/>
          <w:spacing w:val="-9"/>
          <w:sz w:val="20"/>
        </w:rPr>
        <w:t> </w:t>
      </w:r>
      <w:r>
        <w:rPr>
          <w:rFonts w:ascii="Trebuchet MS"/>
          <w:b/>
          <w:color w:val="231F20"/>
          <w:spacing w:val="-6"/>
          <w:sz w:val="20"/>
        </w:rPr>
        <w:t>Matrix</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81"/>
        <w:gridCol w:w="1313"/>
        <w:gridCol w:w="611"/>
        <w:gridCol w:w="611"/>
        <w:gridCol w:w="488"/>
        <w:gridCol w:w="611"/>
        <w:gridCol w:w="487"/>
        <w:gridCol w:w="474"/>
        <w:gridCol w:w="610"/>
        <w:gridCol w:w="495"/>
        <w:gridCol w:w="610"/>
      </w:tblGrid>
      <w:tr>
        <w:trPr>
          <w:trHeight w:val="271" w:hRule="atLeast"/>
        </w:trPr>
        <w:tc>
          <w:tcPr>
            <w:tcW w:w="381" w:type="dxa"/>
          </w:tcPr>
          <w:p>
            <w:pPr>
              <w:pStyle w:val="TableParagraph"/>
              <w:spacing w:before="0"/>
              <w:ind w:left="0"/>
              <w:rPr>
                <w:rFonts w:ascii="Times New Roman"/>
                <w:sz w:val="18"/>
              </w:rPr>
            </w:pPr>
          </w:p>
        </w:tc>
        <w:tc>
          <w:tcPr>
            <w:tcW w:w="1313" w:type="dxa"/>
          </w:tcPr>
          <w:p>
            <w:pPr>
              <w:pStyle w:val="TableParagraph"/>
              <w:spacing w:before="0"/>
              <w:ind w:left="0"/>
              <w:rPr>
                <w:rFonts w:ascii="Times New Roman"/>
                <w:sz w:val="18"/>
              </w:rPr>
            </w:pPr>
          </w:p>
        </w:tc>
        <w:tc>
          <w:tcPr>
            <w:tcW w:w="4997" w:type="dxa"/>
            <w:gridSpan w:val="9"/>
          </w:tcPr>
          <w:p>
            <w:pPr>
              <w:pStyle w:val="TableParagraph"/>
              <w:spacing w:before="33"/>
              <w:ind w:left="22"/>
              <w:jc w:val="center"/>
              <w:rPr>
                <w:rFonts w:ascii="Arial"/>
                <w:i/>
                <w:sz w:val="18"/>
              </w:rPr>
            </w:pPr>
            <w:r>
              <w:rPr>
                <w:rFonts w:ascii="Arial"/>
                <w:i/>
                <w:color w:val="231F20"/>
                <w:sz w:val="18"/>
              </w:rPr>
              <w:t>Worsened</w:t>
            </w:r>
            <w:r>
              <w:rPr>
                <w:rFonts w:ascii="Arial"/>
                <w:i/>
                <w:color w:val="231F20"/>
                <w:spacing w:val="4"/>
                <w:sz w:val="18"/>
              </w:rPr>
              <w:t> </w:t>
            </w:r>
            <w:r>
              <w:rPr>
                <w:rFonts w:ascii="Arial"/>
                <w:i/>
                <w:color w:val="231F20"/>
                <w:spacing w:val="-2"/>
                <w:sz w:val="18"/>
              </w:rPr>
              <w:t>Feature</w:t>
            </w:r>
          </w:p>
        </w:tc>
      </w:tr>
      <w:tr>
        <w:trPr>
          <w:trHeight w:val="491" w:hRule="atLeast"/>
        </w:trPr>
        <w:tc>
          <w:tcPr>
            <w:tcW w:w="381" w:type="dxa"/>
          </w:tcPr>
          <w:p>
            <w:pPr>
              <w:pStyle w:val="TableParagraph"/>
              <w:spacing w:before="0"/>
              <w:ind w:left="0"/>
              <w:rPr>
                <w:rFonts w:ascii="Times New Roman"/>
                <w:sz w:val="18"/>
              </w:rPr>
            </w:pPr>
          </w:p>
        </w:tc>
        <w:tc>
          <w:tcPr>
            <w:tcW w:w="1313" w:type="dxa"/>
          </w:tcPr>
          <w:p>
            <w:pPr>
              <w:pStyle w:val="TableParagraph"/>
              <w:spacing w:line="254" w:lineRule="auto" w:before="33"/>
              <w:ind w:left="355" w:hanging="97"/>
              <w:rPr>
                <w:rFonts w:ascii="Arial"/>
                <w:i/>
                <w:sz w:val="18"/>
              </w:rPr>
            </w:pPr>
            <w:r>
              <w:rPr>
                <w:rFonts w:ascii="Arial"/>
                <w:i/>
                <w:color w:val="231F20"/>
                <w:spacing w:val="-2"/>
                <w:w w:val="105"/>
                <w:sz w:val="18"/>
              </w:rPr>
              <w:t>Improved Feature</w:t>
            </w:r>
          </w:p>
        </w:tc>
        <w:tc>
          <w:tcPr>
            <w:tcW w:w="611" w:type="dxa"/>
          </w:tcPr>
          <w:p>
            <w:pPr>
              <w:pStyle w:val="TableParagraph"/>
              <w:spacing w:before="44"/>
              <w:ind w:left="0"/>
              <w:rPr>
                <w:rFonts w:ascii="Trebuchet MS"/>
                <w:b/>
                <w:sz w:val="18"/>
              </w:rPr>
            </w:pPr>
          </w:p>
          <w:p>
            <w:pPr>
              <w:pStyle w:val="TableParagraph"/>
              <w:spacing w:before="0"/>
              <w:ind w:left="19"/>
              <w:jc w:val="center"/>
              <w:rPr>
                <w:rFonts w:ascii="Arial"/>
                <w:i/>
                <w:sz w:val="18"/>
              </w:rPr>
            </w:pPr>
            <w:r>
              <w:rPr>
                <w:rFonts w:ascii="Arial"/>
                <w:i/>
                <w:color w:val="231F20"/>
                <w:spacing w:val="-5"/>
                <w:sz w:val="18"/>
              </w:rPr>
              <w:t>31</w:t>
            </w:r>
          </w:p>
        </w:tc>
        <w:tc>
          <w:tcPr>
            <w:tcW w:w="611" w:type="dxa"/>
          </w:tcPr>
          <w:p>
            <w:pPr>
              <w:pStyle w:val="TableParagraph"/>
              <w:spacing w:before="44"/>
              <w:ind w:left="0"/>
              <w:rPr>
                <w:rFonts w:ascii="Trebuchet MS"/>
                <w:b/>
                <w:sz w:val="18"/>
              </w:rPr>
            </w:pPr>
          </w:p>
          <w:p>
            <w:pPr>
              <w:pStyle w:val="TableParagraph"/>
              <w:spacing w:before="0"/>
              <w:ind w:left="19"/>
              <w:jc w:val="center"/>
              <w:rPr>
                <w:rFonts w:ascii="Arial"/>
                <w:i/>
                <w:sz w:val="18"/>
              </w:rPr>
            </w:pPr>
            <w:r>
              <w:rPr>
                <w:rFonts w:ascii="Arial"/>
                <w:i/>
                <w:color w:val="231F20"/>
                <w:spacing w:val="-5"/>
                <w:sz w:val="18"/>
              </w:rPr>
              <w:t>32</w:t>
            </w:r>
          </w:p>
        </w:tc>
        <w:tc>
          <w:tcPr>
            <w:tcW w:w="488" w:type="dxa"/>
          </w:tcPr>
          <w:p>
            <w:pPr>
              <w:pStyle w:val="TableParagraph"/>
              <w:spacing w:before="44"/>
              <w:ind w:left="0"/>
              <w:rPr>
                <w:rFonts w:ascii="Trebuchet MS"/>
                <w:b/>
                <w:sz w:val="18"/>
              </w:rPr>
            </w:pPr>
          </w:p>
          <w:p>
            <w:pPr>
              <w:pStyle w:val="TableParagraph"/>
              <w:spacing w:before="0"/>
              <w:ind w:left="18"/>
              <w:jc w:val="center"/>
              <w:rPr>
                <w:rFonts w:ascii="Arial"/>
                <w:i/>
                <w:sz w:val="18"/>
              </w:rPr>
            </w:pPr>
            <w:r>
              <w:rPr>
                <w:rFonts w:ascii="Arial"/>
                <w:i/>
                <w:color w:val="231F20"/>
                <w:spacing w:val="-5"/>
                <w:sz w:val="18"/>
              </w:rPr>
              <w:t>33</w:t>
            </w:r>
          </w:p>
        </w:tc>
        <w:tc>
          <w:tcPr>
            <w:tcW w:w="611" w:type="dxa"/>
          </w:tcPr>
          <w:p>
            <w:pPr>
              <w:pStyle w:val="TableParagraph"/>
              <w:spacing w:before="44"/>
              <w:ind w:left="0"/>
              <w:rPr>
                <w:rFonts w:ascii="Trebuchet MS"/>
                <w:b/>
                <w:sz w:val="18"/>
              </w:rPr>
            </w:pPr>
          </w:p>
          <w:p>
            <w:pPr>
              <w:pStyle w:val="TableParagraph"/>
              <w:spacing w:before="0"/>
              <w:ind w:left="214"/>
              <w:rPr>
                <w:rFonts w:ascii="Arial"/>
                <w:i/>
                <w:sz w:val="18"/>
              </w:rPr>
            </w:pPr>
            <w:r>
              <w:rPr>
                <w:rFonts w:ascii="Arial"/>
                <w:i/>
                <w:color w:val="231F20"/>
                <w:spacing w:val="-5"/>
                <w:sz w:val="18"/>
              </w:rPr>
              <w:t>34</w:t>
            </w:r>
          </w:p>
        </w:tc>
        <w:tc>
          <w:tcPr>
            <w:tcW w:w="487" w:type="dxa"/>
          </w:tcPr>
          <w:p>
            <w:pPr>
              <w:pStyle w:val="TableParagraph"/>
              <w:spacing w:before="44"/>
              <w:ind w:left="0"/>
              <w:rPr>
                <w:rFonts w:ascii="Trebuchet MS"/>
                <w:b/>
                <w:sz w:val="18"/>
              </w:rPr>
            </w:pPr>
          </w:p>
          <w:p>
            <w:pPr>
              <w:pStyle w:val="TableParagraph"/>
              <w:spacing w:before="0"/>
              <w:ind w:left="152"/>
              <w:rPr>
                <w:rFonts w:ascii="Arial"/>
                <w:i/>
                <w:sz w:val="18"/>
              </w:rPr>
            </w:pPr>
            <w:r>
              <w:rPr>
                <w:rFonts w:ascii="Arial"/>
                <w:i/>
                <w:color w:val="231F20"/>
                <w:spacing w:val="-5"/>
                <w:sz w:val="18"/>
              </w:rPr>
              <w:t>35</w:t>
            </w:r>
          </w:p>
        </w:tc>
        <w:tc>
          <w:tcPr>
            <w:tcW w:w="474" w:type="dxa"/>
          </w:tcPr>
          <w:p>
            <w:pPr>
              <w:pStyle w:val="TableParagraph"/>
              <w:spacing w:before="44"/>
              <w:ind w:left="0"/>
              <w:rPr>
                <w:rFonts w:ascii="Trebuchet MS"/>
                <w:b/>
                <w:sz w:val="18"/>
              </w:rPr>
            </w:pPr>
          </w:p>
          <w:p>
            <w:pPr>
              <w:pStyle w:val="TableParagraph"/>
              <w:spacing w:before="0"/>
              <w:ind w:left="146"/>
              <w:rPr>
                <w:rFonts w:ascii="Arial"/>
                <w:i/>
                <w:sz w:val="18"/>
              </w:rPr>
            </w:pPr>
            <w:r>
              <w:rPr>
                <w:rFonts w:ascii="Arial"/>
                <w:i/>
                <w:color w:val="231F20"/>
                <w:spacing w:val="-5"/>
                <w:sz w:val="18"/>
              </w:rPr>
              <w:t>36</w:t>
            </w:r>
          </w:p>
        </w:tc>
        <w:tc>
          <w:tcPr>
            <w:tcW w:w="610" w:type="dxa"/>
          </w:tcPr>
          <w:p>
            <w:pPr>
              <w:pStyle w:val="TableParagraph"/>
              <w:spacing w:before="44"/>
              <w:ind w:left="0"/>
              <w:rPr>
                <w:rFonts w:ascii="Trebuchet MS"/>
                <w:b/>
                <w:sz w:val="18"/>
              </w:rPr>
            </w:pPr>
          </w:p>
          <w:p>
            <w:pPr>
              <w:pStyle w:val="TableParagraph"/>
              <w:spacing w:before="0"/>
              <w:ind w:left="215"/>
              <w:rPr>
                <w:rFonts w:ascii="Arial"/>
                <w:i/>
                <w:sz w:val="18"/>
              </w:rPr>
            </w:pPr>
            <w:r>
              <w:rPr>
                <w:rFonts w:ascii="Arial"/>
                <w:i/>
                <w:color w:val="231F20"/>
                <w:spacing w:val="-5"/>
                <w:sz w:val="18"/>
              </w:rPr>
              <w:t>37</w:t>
            </w:r>
          </w:p>
        </w:tc>
        <w:tc>
          <w:tcPr>
            <w:tcW w:w="495" w:type="dxa"/>
          </w:tcPr>
          <w:p>
            <w:pPr>
              <w:pStyle w:val="TableParagraph"/>
              <w:spacing w:before="44"/>
              <w:ind w:left="0"/>
              <w:rPr>
                <w:rFonts w:ascii="Trebuchet MS"/>
                <w:b/>
                <w:sz w:val="18"/>
              </w:rPr>
            </w:pPr>
          </w:p>
          <w:p>
            <w:pPr>
              <w:pStyle w:val="TableParagraph"/>
              <w:spacing w:before="0"/>
              <w:ind w:left="158"/>
              <w:rPr>
                <w:rFonts w:ascii="Arial"/>
                <w:i/>
                <w:sz w:val="18"/>
              </w:rPr>
            </w:pPr>
            <w:r>
              <w:rPr>
                <w:rFonts w:ascii="Arial"/>
                <w:i/>
                <w:color w:val="231F20"/>
                <w:spacing w:val="-5"/>
                <w:sz w:val="18"/>
              </w:rPr>
              <w:t>38</w:t>
            </w:r>
          </w:p>
        </w:tc>
        <w:tc>
          <w:tcPr>
            <w:tcW w:w="610" w:type="dxa"/>
          </w:tcPr>
          <w:p>
            <w:pPr>
              <w:pStyle w:val="TableParagraph"/>
              <w:spacing w:before="44"/>
              <w:ind w:left="0"/>
              <w:rPr>
                <w:rFonts w:ascii="Trebuchet MS"/>
                <w:b/>
                <w:sz w:val="18"/>
              </w:rPr>
            </w:pPr>
          </w:p>
          <w:p>
            <w:pPr>
              <w:pStyle w:val="TableParagraph"/>
              <w:spacing w:before="0"/>
              <w:ind w:left="216"/>
              <w:rPr>
                <w:rFonts w:ascii="Arial"/>
                <w:i/>
                <w:sz w:val="18"/>
              </w:rPr>
            </w:pPr>
            <w:r>
              <w:rPr>
                <w:rFonts w:ascii="Arial"/>
                <w:i/>
                <w:color w:val="231F20"/>
                <w:spacing w:val="-5"/>
                <w:sz w:val="18"/>
              </w:rPr>
              <w:t>39</w:t>
            </w:r>
          </w:p>
        </w:tc>
      </w:tr>
      <w:tr>
        <w:trPr>
          <w:trHeight w:val="961" w:hRule="atLeast"/>
        </w:trPr>
        <w:tc>
          <w:tcPr>
            <w:tcW w:w="381" w:type="dxa"/>
          </w:tcPr>
          <w:p>
            <w:pPr>
              <w:pStyle w:val="TableParagraph"/>
              <w:spacing w:before="33"/>
              <w:ind w:left="0" w:right="18"/>
              <w:jc w:val="center"/>
              <w:rPr>
                <w:sz w:val="18"/>
              </w:rPr>
            </w:pPr>
            <w:r>
              <w:rPr>
                <w:color w:val="231F20"/>
                <w:spacing w:val="-5"/>
                <w:sz w:val="18"/>
              </w:rPr>
              <w:t>11</w:t>
            </w:r>
          </w:p>
        </w:tc>
        <w:tc>
          <w:tcPr>
            <w:tcW w:w="1313" w:type="dxa"/>
          </w:tcPr>
          <w:p>
            <w:pPr>
              <w:pStyle w:val="TableParagraph"/>
              <w:spacing w:line="266" w:lineRule="auto" w:before="33"/>
              <w:ind w:left="159" w:hanging="80"/>
              <w:rPr>
                <w:sz w:val="18"/>
              </w:rPr>
            </w:pPr>
            <w:r>
              <w:rPr>
                <w:color w:val="231F20"/>
                <w:w w:val="105"/>
                <w:sz w:val="18"/>
              </w:rPr>
              <w:t>Stress</w:t>
            </w:r>
            <w:r>
              <w:rPr>
                <w:color w:val="231F20"/>
                <w:spacing w:val="-3"/>
                <w:w w:val="105"/>
                <w:sz w:val="18"/>
              </w:rPr>
              <w:t> </w:t>
            </w:r>
            <w:r>
              <w:rPr>
                <w:color w:val="231F20"/>
                <w:w w:val="105"/>
                <w:sz w:val="18"/>
              </w:rPr>
              <w:t>or </w:t>
            </w:r>
            <w:r>
              <w:rPr>
                <w:color w:val="231F20"/>
                <w:spacing w:val="-2"/>
                <w:sz w:val="18"/>
              </w:rPr>
              <w:t>pressure</w:t>
            </w:r>
          </w:p>
        </w:tc>
        <w:tc>
          <w:tcPr>
            <w:tcW w:w="611" w:type="dxa"/>
          </w:tcPr>
          <w:p>
            <w:pPr>
              <w:pStyle w:val="TableParagraph"/>
              <w:spacing w:before="33"/>
              <w:ind w:left="79"/>
              <w:rPr>
                <w:sz w:val="18"/>
              </w:rPr>
            </w:pPr>
            <w:r>
              <w:rPr>
                <w:color w:val="231F20"/>
                <w:w w:val="90"/>
                <w:sz w:val="18"/>
              </w:rPr>
              <w:t>2,</w:t>
            </w:r>
            <w:r>
              <w:rPr>
                <w:color w:val="231F20"/>
                <w:spacing w:val="-2"/>
                <w:w w:val="90"/>
                <w:sz w:val="18"/>
              </w:rPr>
              <w:t> </w:t>
            </w:r>
            <w:r>
              <w:rPr>
                <w:color w:val="231F20"/>
                <w:spacing w:val="-5"/>
                <w:sz w:val="18"/>
              </w:rPr>
              <w:t>33,</w:t>
            </w:r>
          </w:p>
          <w:p>
            <w:pPr>
              <w:pStyle w:val="TableParagraph"/>
              <w:spacing w:before="23"/>
              <w:ind w:left="159"/>
              <w:rPr>
                <w:sz w:val="18"/>
              </w:rPr>
            </w:pPr>
            <w:r>
              <w:rPr>
                <w:color w:val="231F20"/>
                <w:spacing w:val="-5"/>
                <w:sz w:val="18"/>
              </w:rPr>
              <w:t>27,</w:t>
            </w:r>
          </w:p>
          <w:p>
            <w:pPr>
              <w:pStyle w:val="TableParagraph"/>
              <w:spacing w:before="23"/>
              <w:ind w:left="159"/>
              <w:rPr>
                <w:sz w:val="18"/>
              </w:rPr>
            </w:pPr>
            <w:r>
              <w:rPr>
                <w:color w:val="231F20"/>
                <w:spacing w:val="-5"/>
                <w:sz w:val="18"/>
              </w:rPr>
              <w:t>18</w:t>
            </w:r>
          </w:p>
        </w:tc>
        <w:tc>
          <w:tcPr>
            <w:tcW w:w="611" w:type="dxa"/>
          </w:tcPr>
          <w:p>
            <w:pPr>
              <w:pStyle w:val="TableParagraph"/>
              <w:spacing w:before="33"/>
              <w:ind w:left="79"/>
              <w:rPr>
                <w:sz w:val="18"/>
              </w:rPr>
            </w:pPr>
            <w:r>
              <w:rPr>
                <w:color w:val="231F20"/>
                <w:w w:val="90"/>
                <w:sz w:val="18"/>
              </w:rPr>
              <w:t>1,</w:t>
            </w:r>
            <w:r>
              <w:rPr>
                <w:color w:val="231F20"/>
                <w:spacing w:val="-2"/>
                <w:w w:val="90"/>
                <w:sz w:val="18"/>
              </w:rPr>
              <w:t> </w:t>
            </w:r>
            <w:r>
              <w:rPr>
                <w:color w:val="231F20"/>
                <w:spacing w:val="-5"/>
                <w:sz w:val="18"/>
              </w:rPr>
              <w:t>35,</w:t>
            </w:r>
          </w:p>
          <w:p>
            <w:pPr>
              <w:pStyle w:val="TableParagraph"/>
              <w:spacing w:before="23"/>
              <w:ind w:left="159"/>
              <w:rPr>
                <w:sz w:val="18"/>
              </w:rPr>
            </w:pPr>
            <w:r>
              <w:rPr>
                <w:color w:val="231F20"/>
                <w:spacing w:val="-5"/>
                <w:sz w:val="18"/>
              </w:rPr>
              <w:t>16</w:t>
            </w:r>
          </w:p>
        </w:tc>
        <w:tc>
          <w:tcPr>
            <w:tcW w:w="488" w:type="dxa"/>
          </w:tcPr>
          <w:p>
            <w:pPr>
              <w:pStyle w:val="TableParagraph"/>
              <w:spacing w:before="33"/>
              <w:ind w:left="44" w:right="170"/>
              <w:jc w:val="center"/>
              <w:rPr>
                <w:sz w:val="18"/>
              </w:rPr>
            </w:pPr>
            <w:r>
              <w:rPr>
                <w:color w:val="231F20"/>
                <w:spacing w:val="-5"/>
                <w:sz w:val="18"/>
              </w:rPr>
              <w:t>11</w:t>
            </w:r>
          </w:p>
        </w:tc>
        <w:tc>
          <w:tcPr>
            <w:tcW w:w="611" w:type="dxa"/>
          </w:tcPr>
          <w:p>
            <w:pPr>
              <w:pStyle w:val="TableParagraph"/>
              <w:spacing w:before="33"/>
              <w:ind w:left="79"/>
              <w:rPr>
                <w:sz w:val="18"/>
              </w:rPr>
            </w:pPr>
            <w:r>
              <w:rPr>
                <w:color w:val="231F20"/>
                <w:spacing w:val="-10"/>
                <w:sz w:val="18"/>
              </w:rPr>
              <w:t>2</w:t>
            </w:r>
          </w:p>
        </w:tc>
        <w:tc>
          <w:tcPr>
            <w:tcW w:w="487" w:type="dxa"/>
          </w:tcPr>
          <w:p>
            <w:pPr>
              <w:pStyle w:val="TableParagraph"/>
              <w:spacing w:before="33"/>
              <w:ind w:left="79"/>
              <w:rPr>
                <w:sz w:val="18"/>
              </w:rPr>
            </w:pPr>
            <w:r>
              <w:rPr>
                <w:color w:val="231F20"/>
                <w:spacing w:val="-5"/>
                <w:sz w:val="18"/>
              </w:rPr>
              <w:t>35</w:t>
            </w:r>
          </w:p>
        </w:tc>
        <w:tc>
          <w:tcPr>
            <w:tcW w:w="474" w:type="dxa"/>
          </w:tcPr>
          <w:p>
            <w:pPr>
              <w:pStyle w:val="TableParagraph"/>
              <w:spacing w:before="33"/>
              <w:ind w:left="79"/>
              <w:rPr>
                <w:sz w:val="18"/>
              </w:rPr>
            </w:pPr>
            <w:r>
              <w:rPr>
                <w:color w:val="231F20"/>
                <w:spacing w:val="-5"/>
                <w:sz w:val="18"/>
              </w:rPr>
              <w:t>19,</w:t>
            </w:r>
          </w:p>
          <w:p>
            <w:pPr>
              <w:pStyle w:val="TableParagraph"/>
              <w:spacing w:before="23"/>
              <w:ind w:left="159"/>
              <w:rPr>
                <w:sz w:val="18"/>
              </w:rPr>
            </w:pPr>
            <w:r>
              <w:rPr>
                <w:color w:val="231F20"/>
                <w:spacing w:val="-5"/>
                <w:sz w:val="18"/>
              </w:rPr>
              <w:t>1,</w:t>
            </w:r>
          </w:p>
          <w:p>
            <w:pPr>
              <w:pStyle w:val="TableParagraph"/>
              <w:spacing w:before="23"/>
              <w:ind w:left="159"/>
              <w:rPr>
                <w:sz w:val="18"/>
              </w:rPr>
            </w:pPr>
            <w:r>
              <w:rPr>
                <w:color w:val="231F20"/>
                <w:spacing w:val="-5"/>
                <w:sz w:val="18"/>
              </w:rPr>
              <w:t>35</w:t>
            </w:r>
          </w:p>
        </w:tc>
        <w:tc>
          <w:tcPr>
            <w:tcW w:w="610" w:type="dxa"/>
          </w:tcPr>
          <w:p>
            <w:pPr>
              <w:pStyle w:val="TableParagraph"/>
              <w:spacing w:before="33"/>
              <w:ind w:left="79"/>
              <w:rPr>
                <w:sz w:val="18"/>
              </w:rPr>
            </w:pPr>
            <w:r>
              <w:rPr>
                <w:color w:val="231F20"/>
                <w:w w:val="90"/>
                <w:sz w:val="18"/>
              </w:rPr>
              <w:t>2,</w:t>
            </w:r>
            <w:r>
              <w:rPr>
                <w:color w:val="231F20"/>
                <w:spacing w:val="-2"/>
                <w:w w:val="90"/>
                <w:sz w:val="18"/>
              </w:rPr>
              <w:t> </w:t>
            </w:r>
            <w:r>
              <w:rPr>
                <w:color w:val="231F20"/>
                <w:spacing w:val="-5"/>
                <w:sz w:val="18"/>
              </w:rPr>
              <w:t>36,</w:t>
            </w:r>
          </w:p>
          <w:p>
            <w:pPr>
              <w:pStyle w:val="TableParagraph"/>
              <w:spacing w:before="23"/>
              <w:ind w:left="159"/>
              <w:rPr>
                <w:sz w:val="18"/>
              </w:rPr>
            </w:pPr>
            <w:r>
              <w:rPr>
                <w:color w:val="231F20"/>
                <w:spacing w:val="-5"/>
                <w:sz w:val="18"/>
              </w:rPr>
              <w:t>37</w:t>
            </w:r>
          </w:p>
        </w:tc>
        <w:tc>
          <w:tcPr>
            <w:tcW w:w="495" w:type="dxa"/>
          </w:tcPr>
          <w:p>
            <w:pPr>
              <w:pStyle w:val="TableParagraph"/>
              <w:spacing w:before="33"/>
              <w:ind w:left="80"/>
              <w:rPr>
                <w:sz w:val="18"/>
              </w:rPr>
            </w:pPr>
            <w:r>
              <w:rPr>
                <w:color w:val="231F20"/>
                <w:spacing w:val="-5"/>
                <w:sz w:val="18"/>
              </w:rPr>
              <w:t>35,</w:t>
            </w:r>
          </w:p>
          <w:p>
            <w:pPr>
              <w:pStyle w:val="TableParagraph"/>
              <w:spacing w:before="23"/>
              <w:ind w:left="160"/>
              <w:rPr>
                <w:sz w:val="18"/>
              </w:rPr>
            </w:pPr>
            <w:r>
              <w:rPr>
                <w:color w:val="231F20"/>
                <w:spacing w:val="-5"/>
                <w:sz w:val="18"/>
              </w:rPr>
              <w:t>24</w:t>
            </w:r>
          </w:p>
        </w:tc>
        <w:tc>
          <w:tcPr>
            <w:tcW w:w="610" w:type="dxa"/>
          </w:tcPr>
          <w:p>
            <w:pPr>
              <w:pStyle w:val="TableParagraph"/>
              <w:spacing w:before="33"/>
              <w:ind w:left="81"/>
              <w:rPr>
                <w:sz w:val="18"/>
              </w:rPr>
            </w:pPr>
            <w:r>
              <w:rPr>
                <w:color w:val="231F20"/>
                <w:spacing w:val="-5"/>
                <w:sz w:val="18"/>
              </w:rPr>
              <w:t>10,</w:t>
            </w:r>
          </w:p>
          <w:p>
            <w:pPr>
              <w:pStyle w:val="TableParagraph"/>
              <w:spacing w:before="23"/>
              <w:rPr>
                <w:sz w:val="18"/>
              </w:rPr>
            </w:pPr>
            <w:r>
              <w:rPr>
                <w:color w:val="231F20"/>
                <w:spacing w:val="-5"/>
                <w:sz w:val="18"/>
              </w:rPr>
              <w:t>14,</w:t>
            </w:r>
          </w:p>
          <w:p>
            <w:pPr>
              <w:pStyle w:val="TableParagraph"/>
              <w:spacing w:before="23"/>
              <w:rPr>
                <w:sz w:val="18"/>
              </w:rPr>
            </w:pPr>
            <w:r>
              <w:rPr>
                <w:color w:val="231F20"/>
                <w:spacing w:val="-5"/>
                <w:sz w:val="18"/>
              </w:rPr>
              <w:t>35,</w:t>
            </w:r>
          </w:p>
          <w:p>
            <w:pPr>
              <w:pStyle w:val="TableParagraph"/>
              <w:spacing w:before="23"/>
              <w:rPr>
                <w:sz w:val="18"/>
              </w:rPr>
            </w:pPr>
            <w:r>
              <w:rPr>
                <w:color w:val="231F20"/>
                <w:spacing w:val="-5"/>
                <w:sz w:val="18"/>
              </w:rPr>
              <w:t>37</w:t>
            </w:r>
          </w:p>
        </w:tc>
      </w:tr>
      <w:tr>
        <w:trPr>
          <w:trHeight w:val="961" w:hRule="atLeast"/>
        </w:trPr>
        <w:tc>
          <w:tcPr>
            <w:tcW w:w="381" w:type="dxa"/>
          </w:tcPr>
          <w:p>
            <w:pPr>
              <w:pStyle w:val="TableParagraph"/>
              <w:spacing w:before="33"/>
              <w:ind w:left="0" w:right="18"/>
              <w:jc w:val="center"/>
              <w:rPr>
                <w:sz w:val="18"/>
              </w:rPr>
            </w:pPr>
            <w:r>
              <w:rPr>
                <w:color w:val="231F20"/>
                <w:spacing w:val="-5"/>
                <w:sz w:val="18"/>
              </w:rPr>
              <w:t>12</w:t>
            </w:r>
          </w:p>
        </w:tc>
        <w:tc>
          <w:tcPr>
            <w:tcW w:w="1313" w:type="dxa"/>
          </w:tcPr>
          <w:p>
            <w:pPr>
              <w:pStyle w:val="TableParagraph"/>
              <w:spacing w:before="33"/>
              <w:ind w:left="79"/>
              <w:rPr>
                <w:sz w:val="18"/>
              </w:rPr>
            </w:pPr>
            <w:r>
              <w:rPr>
                <w:color w:val="231F20"/>
                <w:spacing w:val="-2"/>
                <w:sz w:val="18"/>
              </w:rPr>
              <w:t>Shape</w:t>
            </w:r>
          </w:p>
        </w:tc>
        <w:tc>
          <w:tcPr>
            <w:tcW w:w="611" w:type="dxa"/>
          </w:tcPr>
          <w:p>
            <w:pPr>
              <w:pStyle w:val="TableParagraph"/>
              <w:spacing w:before="33"/>
              <w:ind w:left="19" w:right="88"/>
              <w:jc w:val="center"/>
              <w:rPr>
                <w:sz w:val="18"/>
              </w:rPr>
            </w:pPr>
            <w:r>
              <w:rPr>
                <w:color w:val="231F20"/>
                <w:w w:val="90"/>
                <w:sz w:val="18"/>
              </w:rPr>
              <w:t>35,</w:t>
            </w:r>
            <w:r>
              <w:rPr>
                <w:color w:val="231F20"/>
                <w:spacing w:val="-3"/>
                <w:w w:val="90"/>
                <w:sz w:val="18"/>
              </w:rPr>
              <w:t> </w:t>
            </w:r>
            <w:r>
              <w:rPr>
                <w:color w:val="231F20"/>
                <w:spacing w:val="-10"/>
                <w:sz w:val="18"/>
              </w:rPr>
              <w:t>1</w:t>
            </w:r>
          </w:p>
        </w:tc>
        <w:tc>
          <w:tcPr>
            <w:tcW w:w="611" w:type="dxa"/>
          </w:tcPr>
          <w:p>
            <w:pPr>
              <w:pStyle w:val="TableParagraph"/>
              <w:spacing w:before="33"/>
              <w:ind w:left="79"/>
              <w:rPr>
                <w:sz w:val="18"/>
              </w:rPr>
            </w:pPr>
            <w:r>
              <w:rPr>
                <w:color w:val="231F20"/>
                <w:w w:val="90"/>
                <w:sz w:val="18"/>
              </w:rPr>
              <w:t>1,</w:t>
            </w:r>
            <w:r>
              <w:rPr>
                <w:color w:val="231F20"/>
                <w:spacing w:val="-2"/>
                <w:w w:val="90"/>
                <w:sz w:val="18"/>
              </w:rPr>
              <w:t> </w:t>
            </w:r>
            <w:r>
              <w:rPr>
                <w:color w:val="231F20"/>
                <w:spacing w:val="-5"/>
                <w:sz w:val="18"/>
              </w:rPr>
              <w:t>32,</w:t>
            </w:r>
          </w:p>
          <w:p>
            <w:pPr>
              <w:pStyle w:val="TableParagraph"/>
              <w:spacing w:before="23"/>
              <w:ind w:left="159"/>
              <w:rPr>
                <w:sz w:val="18"/>
              </w:rPr>
            </w:pPr>
            <w:r>
              <w:rPr>
                <w:color w:val="231F20"/>
                <w:spacing w:val="-5"/>
                <w:sz w:val="18"/>
              </w:rPr>
              <w:t>17,</w:t>
            </w:r>
          </w:p>
          <w:p>
            <w:pPr>
              <w:pStyle w:val="TableParagraph"/>
              <w:spacing w:before="23"/>
              <w:ind w:left="159"/>
              <w:rPr>
                <w:sz w:val="18"/>
              </w:rPr>
            </w:pPr>
            <w:r>
              <w:rPr>
                <w:color w:val="231F20"/>
                <w:spacing w:val="-5"/>
                <w:sz w:val="18"/>
              </w:rPr>
              <w:t>28</w:t>
            </w:r>
          </w:p>
        </w:tc>
        <w:tc>
          <w:tcPr>
            <w:tcW w:w="488" w:type="dxa"/>
          </w:tcPr>
          <w:p>
            <w:pPr>
              <w:pStyle w:val="TableParagraph"/>
              <w:spacing w:before="33"/>
              <w:ind w:left="79"/>
              <w:rPr>
                <w:sz w:val="18"/>
              </w:rPr>
            </w:pPr>
            <w:r>
              <w:rPr>
                <w:color w:val="231F20"/>
                <w:spacing w:val="-5"/>
                <w:sz w:val="18"/>
              </w:rPr>
              <w:t>32,</w:t>
            </w:r>
          </w:p>
          <w:p>
            <w:pPr>
              <w:pStyle w:val="TableParagraph"/>
              <w:spacing w:before="23"/>
              <w:ind w:left="159"/>
              <w:rPr>
                <w:sz w:val="18"/>
              </w:rPr>
            </w:pPr>
            <w:r>
              <w:rPr>
                <w:color w:val="231F20"/>
                <w:spacing w:val="-5"/>
                <w:sz w:val="18"/>
              </w:rPr>
              <w:t>15,</w:t>
            </w:r>
          </w:p>
          <w:p>
            <w:pPr>
              <w:pStyle w:val="TableParagraph"/>
              <w:spacing w:before="23"/>
              <w:ind w:left="159"/>
              <w:rPr>
                <w:sz w:val="18"/>
              </w:rPr>
            </w:pPr>
            <w:r>
              <w:rPr>
                <w:color w:val="231F20"/>
                <w:spacing w:val="-5"/>
                <w:sz w:val="18"/>
              </w:rPr>
              <w:t>26</w:t>
            </w:r>
          </w:p>
        </w:tc>
        <w:tc>
          <w:tcPr>
            <w:tcW w:w="611" w:type="dxa"/>
          </w:tcPr>
          <w:p>
            <w:pPr>
              <w:pStyle w:val="TableParagraph"/>
              <w:spacing w:before="33"/>
              <w:ind w:left="79"/>
              <w:rPr>
                <w:sz w:val="18"/>
              </w:rPr>
            </w:pPr>
            <w:r>
              <w:rPr>
                <w:color w:val="231F20"/>
                <w:w w:val="90"/>
                <w:sz w:val="18"/>
              </w:rPr>
              <w:t>2,</w:t>
            </w:r>
            <w:r>
              <w:rPr>
                <w:color w:val="231F20"/>
                <w:spacing w:val="-2"/>
                <w:w w:val="90"/>
                <w:sz w:val="18"/>
              </w:rPr>
              <w:t> </w:t>
            </w:r>
            <w:r>
              <w:rPr>
                <w:color w:val="231F20"/>
                <w:spacing w:val="-5"/>
                <w:sz w:val="18"/>
              </w:rPr>
              <w:t>13,</w:t>
            </w:r>
          </w:p>
          <w:p>
            <w:pPr>
              <w:pStyle w:val="TableParagraph"/>
              <w:spacing w:before="23"/>
              <w:ind w:left="159"/>
              <w:rPr>
                <w:sz w:val="18"/>
              </w:rPr>
            </w:pPr>
            <w:r>
              <w:rPr>
                <w:color w:val="231F20"/>
                <w:spacing w:val="-10"/>
                <w:sz w:val="18"/>
              </w:rPr>
              <w:t>1</w:t>
            </w:r>
          </w:p>
        </w:tc>
        <w:tc>
          <w:tcPr>
            <w:tcW w:w="487" w:type="dxa"/>
          </w:tcPr>
          <w:p>
            <w:pPr>
              <w:pStyle w:val="TableParagraph"/>
              <w:spacing w:before="33"/>
              <w:ind w:left="79"/>
              <w:rPr>
                <w:sz w:val="18"/>
              </w:rPr>
            </w:pPr>
            <w:r>
              <w:rPr>
                <w:color w:val="231F20"/>
                <w:spacing w:val="-5"/>
                <w:sz w:val="18"/>
              </w:rPr>
              <w:t>1,</w:t>
            </w:r>
          </w:p>
          <w:p>
            <w:pPr>
              <w:pStyle w:val="TableParagraph"/>
              <w:spacing w:before="23"/>
              <w:ind w:left="159"/>
              <w:rPr>
                <w:sz w:val="18"/>
              </w:rPr>
            </w:pPr>
            <w:r>
              <w:rPr>
                <w:color w:val="231F20"/>
                <w:spacing w:val="-5"/>
                <w:sz w:val="18"/>
              </w:rPr>
              <w:t>15,</w:t>
            </w:r>
          </w:p>
          <w:p>
            <w:pPr>
              <w:pStyle w:val="TableParagraph"/>
              <w:spacing w:before="23"/>
              <w:ind w:left="159"/>
              <w:rPr>
                <w:sz w:val="18"/>
              </w:rPr>
            </w:pPr>
            <w:r>
              <w:rPr>
                <w:color w:val="231F20"/>
                <w:spacing w:val="-5"/>
                <w:sz w:val="18"/>
              </w:rPr>
              <w:t>29</w:t>
            </w:r>
          </w:p>
        </w:tc>
        <w:tc>
          <w:tcPr>
            <w:tcW w:w="474" w:type="dxa"/>
          </w:tcPr>
          <w:p>
            <w:pPr>
              <w:pStyle w:val="TableParagraph"/>
              <w:spacing w:before="33"/>
              <w:ind w:left="79"/>
              <w:rPr>
                <w:sz w:val="18"/>
              </w:rPr>
            </w:pPr>
            <w:r>
              <w:rPr>
                <w:color w:val="231F20"/>
                <w:spacing w:val="-5"/>
                <w:sz w:val="18"/>
              </w:rPr>
              <w:t>16,</w:t>
            </w:r>
          </w:p>
          <w:p>
            <w:pPr>
              <w:pStyle w:val="TableParagraph"/>
              <w:spacing w:before="23"/>
              <w:ind w:left="159"/>
              <w:rPr>
                <w:sz w:val="18"/>
              </w:rPr>
            </w:pPr>
            <w:r>
              <w:rPr>
                <w:color w:val="231F20"/>
                <w:spacing w:val="-5"/>
                <w:sz w:val="18"/>
              </w:rPr>
              <w:t>29,</w:t>
            </w:r>
          </w:p>
          <w:p>
            <w:pPr>
              <w:pStyle w:val="TableParagraph"/>
              <w:spacing w:before="23"/>
              <w:ind w:left="159"/>
              <w:rPr>
                <w:sz w:val="18"/>
              </w:rPr>
            </w:pPr>
            <w:r>
              <w:rPr>
                <w:color w:val="231F20"/>
                <w:spacing w:val="-5"/>
                <w:sz w:val="18"/>
              </w:rPr>
              <w:t>1,</w:t>
            </w:r>
          </w:p>
          <w:p>
            <w:pPr>
              <w:pStyle w:val="TableParagraph"/>
              <w:spacing w:before="23"/>
              <w:ind w:left="159"/>
              <w:rPr>
                <w:sz w:val="18"/>
              </w:rPr>
            </w:pPr>
            <w:r>
              <w:rPr>
                <w:color w:val="231F20"/>
                <w:spacing w:val="-5"/>
                <w:sz w:val="18"/>
              </w:rPr>
              <w:t>28</w:t>
            </w:r>
          </w:p>
        </w:tc>
        <w:tc>
          <w:tcPr>
            <w:tcW w:w="610" w:type="dxa"/>
          </w:tcPr>
          <w:p>
            <w:pPr>
              <w:pStyle w:val="TableParagraph"/>
              <w:spacing w:before="33"/>
              <w:ind w:left="79"/>
              <w:rPr>
                <w:sz w:val="18"/>
              </w:rPr>
            </w:pPr>
            <w:r>
              <w:rPr>
                <w:color w:val="231F20"/>
                <w:spacing w:val="-5"/>
                <w:sz w:val="18"/>
              </w:rPr>
              <w:t>15,</w:t>
            </w:r>
          </w:p>
          <w:p>
            <w:pPr>
              <w:pStyle w:val="TableParagraph"/>
              <w:spacing w:before="23"/>
              <w:ind w:left="159"/>
              <w:rPr>
                <w:sz w:val="18"/>
              </w:rPr>
            </w:pPr>
            <w:r>
              <w:rPr>
                <w:color w:val="231F20"/>
                <w:spacing w:val="-5"/>
                <w:sz w:val="18"/>
              </w:rPr>
              <w:t>13,</w:t>
            </w:r>
          </w:p>
          <w:p>
            <w:pPr>
              <w:pStyle w:val="TableParagraph"/>
              <w:spacing w:before="23"/>
              <w:ind w:left="159"/>
              <w:rPr>
                <w:sz w:val="18"/>
              </w:rPr>
            </w:pPr>
            <w:r>
              <w:rPr>
                <w:color w:val="231F20"/>
                <w:spacing w:val="-5"/>
                <w:sz w:val="18"/>
              </w:rPr>
              <w:t>39</w:t>
            </w:r>
          </w:p>
        </w:tc>
        <w:tc>
          <w:tcPr>
            <w:tcW w:w="495" w:type="dxa"/>
          </w:tcPr>
          <w:p>
            <w:pPr>
              <w:pStyle w:val="TableParagraph"/>
              <w:spacing w:before="33"/>
              <w:ind w:left="80"/>
              <w:rPr>
                <w:sz w:val="18"/>
              </w:rPr>
            </w:pPr>
            <w:r>
              <w:rPr>
                <w:color w:val="231F20"/>
                <w:spacing w:val="-5"/>
                <w:sz w:val="18"/>
              </w:rPr>
              <w:t>15,</w:t>
            </w:r>
          </w:p>
          <w:p>
            <w:pPr>
              <w:pStyle w:val="TableParagraph"/>
              <w:spacing w:before="23"/>
              <w:ind w:left="160"/>
              <w:rPr>
                <w:sz w:val="18"/>
              </w:rPr>
            </w:pPr>
            <w:r>
              <w:rPr>
                <w:color w:val="231F20"/>
                <w:spacing w:val="-5"/>
                <w:sz w:val="18"/>
              </w:rPr>
              <w:t>1,</w:t>
            </w:r>
          </w:p>
          <w:p>
            <w:pPr>
              <w:pStyle w:val="TableParagraph"/>
              <w:spacing w:before="23"/>
              <w:ind w:left="160"/>
              <w:rPr>
                <w:sz w:val="18"/>
              </w:rPr>
            </w:pPr>
            <w:r>
              <w:rPr>
                <w:color w:val="231F20"/>
                <w:spacing w:val="-5"/>
                <w:sz w:val="18"/>
              </w:rPr>
              <w:t>32</w:t>
            </w:r>
          </w:p>
        </w:tc>
        <w:tc>
          <w:tcPr>
            <w:tcW w:w="610" w:type="dxa"/>
          </w:tcPr>
          <w:p>
            <w:pPr>
              <w:pStyle w:val="TableParagraph"/>
              <w:spacing w:before="33"/>
              <w:ind w:left="81"/>
              <w:rPr>
                <w:sz w:val="18"/>
              </w:rPr>
            </w:pPr>
            <w:r>
              <w:rPr>
                <w:color w:val="231F20"/>
                <w:spacing w:val="-5"/>
                <w:sz w:val="18"/>
              </w:rPr>
              <w:t>17,</w:t>
            </w:r>
          </w:p>
          <w:p>
            <w:pPr>
              <w:pStyle w:val="TableParagraph"/>
              <w:spacing w:before="23"/>
              <w:rPr>
                <w:sz w:val="18"/>
              </w:rPr>
            </w:pPr>
            <w:r>
              <w:rPr>
                <w:color w:val="231F20"/>
                <w:spacing w:val="-5"/>
                <w:sz w:val="18"/>
              </w:rPr>
              <w:t>26,</w:t>
            </w:r>
          </w:p>
          <w:p>
            <w:pPr>
              <w:pStyle w:val="TableParagraph"/>
              <w:spacing w:before="23"/>
              <w:rPr>
                <w:sz w:val="18"/>
              </w:rPr>
            </w:pPr>
            <w:r>
              <w:rPr>
                <w:color w:val="231F20"/>
                <w:spacing w:val="-5"/>
                <w:sz w:val="18"/>
              </w:rPr>
              <w:t>34,</w:t>
            </w:r>
          </w:p>
          <w:p>
            <w:pPr>
              <w:pStyle w:val="TableParagraph"/>
              <w:spacing w:before="23"/>
              <w:rPr>
                <w:sz w:val="18"/>
              </w:rPr>
            </w:pPr>
            <w:r>
              <w:rPr>
                <w:color w:val="231F20"/>
                <w:spacing w:val="-5"/>
                <w:sz w:val="18"/>
              </w:rPr>
              <w:t>10</w:t>
            </w:r>
          </w:p>
        </w:tc>
      </w:tr>
      <w:tr>
        <w:trPr>
          <w:trHeight w:val="961" w:hRule="atLeast"/>
        </w:trPr>
        <w:tc>
          <w:tcPr>
            <w:tcW w:w="381" w:type="dxa"/>
          </w:tcPr>
          <w:p>
            <w:pPr>
              <w:pStyle w:val="TableParagraph"/>
              <w:spacing w:before="33"/>
              <w:ind w:left="0" w:right="18"/>
              <w:jc w:val="center"/>
              <w:rPr>
                <w:sz w:val="18"/>
              </w:rPr>
            </w:pPr>
            <w:r>
              <w:rPr>
                <w:color w:val="231F20"/>
                <w:spacing w:val="-5"/>
                <w:sz w:val="18"/>
              </w:rPr>
              <w:t>13</w:t>
            </w:r>
          </w:p>
        </w:tc>
        <w:tc>
          <w:tcPr>
            <w:tcW w:w="1313" w:type="dxa"/>
          </w:tcPr>
          <w:p>
            <w:pPr>
              <w:pStyle w:val="TableParagraph"/>
              <w:spacing w:line="266" w:lineRule="auto" w:before="33"/>
              <w:ind w:left="159" w:right="51" w:hanging="80"/>
              <w:rPr>
                <w:sz w:val="18"/>
              </w:rPr>
            </w:pPr>
            <w:r>
              <w:rPr>
                <w:color w:val="231F20"/>
                <w:w w:val="110"/>
                <w:sz w:val="18"/>
              </w:rPr>
              <w:t>Stability</w:t>
            </w:r>
            <w:r>
              <w:rPr>
                <w:color w:val="231F20"/>
                <w:spacing w:val="-6"/>
                <w:w w:val="110"/>
                <w:sz w:val="18"/>
              </w:rPr>
              <w:t> </w:t>
            </w:r>
            <w:r>
              <w:rPr>
                <w:color w:val="231F20"/>
                <w:w w:val="110"/>
                <w:sz w:val="18"/>
              </w:rPr>
              <w:t>of the</w:t>
            </w:r>
            <w:r>
              <w:rPr>
                <w:color w:val="231F20"/>
                <w:spacing w:val="-6"/>
                <w:w w:val="110"/>
                <w:sz w:val="18"/>
              </w:rPr>
              <w:t> </w:t>
            </w:r>
            <w:r>
              <w:rPr>
                <w:color w:val="231F20"/>
                <w:w w:val="110"/>
                <w:sz w:val="18"/>
              </w:rPr>
              <w:t>object’s </w:t>
            </w:r>
            <w:r>
              <w:rPr>
                <w:color w:val="231F20"/>
                <w:spacing w:val="-2"/>
                <w:sz w:val="18"/>
              </w:rPr>
              <w:t>composition</w:t>
            </w:r>
          </w:p>
        </w:tc>
        <w:tc>
          <w:tcPr>
            <w:tcW w:w="611" w:type="dxa"/>
          </w:tcPr>
          <w:p>
            <w:pPr>
              <w:pStyle w:val="TableParagraph"/>
              <w:spacing w:before="33"/>
              <w:ind w:left="79"/>
              <w:rPr>
                <w:sz w:val="18"/>
              </w:rPr>
            </w:pPr>
            <w:r>
              <w:rPr>
                <w:color w:val="231F20"/>
                <w:spacing w:val="-5"/>
                <w:sz w:val="18"/>
              </w:rPr>
              <w:t>35,</w:t>
            </w:r>
          </w:p>
          <w:p>
            <w:pPr>
              <w:pStyle w:val="TableParagraph"/>
              <w:spacing w:before="23"/>
              <w:ind w:left="159"/>
              <w:rPr>
                <w:sz w:val="18"/>
              </w:rPr>
            </w:pPr>
            <w:r>
              <w:rPr>
                <w:color w:val="231F20"/>
                <w:spacing w:val="-5"/>
                <w:sz w:val="18"/>
              </w:rPr>
              <w:t>40,</w:t>
            </w:r>
          </w:p>
          <w:p>
            <w:pPr>
              <w:pStyle w:val="TableParagraph"/>
              <w:spacing w:before="23"/>
              <w:ind w:left="159"/>
              <w:rPr>
                <w:sz w:val="18"/>
              </w:rPr>
            </w:pPr>
            <w:r>
              <w:rPr>
                <w:color w:val="231F20"/>
                <w:spacing w:val="-5"/>
                <w:sz w:val="18"/>
              </w:rPr>
              <w:t>27,</w:t>
            </w:r>
          </w:p>
          <w:p>
            <w:pPr>
              <w:pStyle w:val="TableParagraph"/>
              <w:spacing w:before="23"/>
              <w:ind w:left="159"/>
              <w:rPr>
                <w:sz w:val="18"/>
              </w:rPr>
            </w:pPr>
            <w:r>
              <w:rPr>
                <w:color w:val="231F20"/>
                <w:spacing w:val="-5"/>
                <w:sz w:val="18"/>
              </w:rPr>
              <w:t>39</w:t>
            </w:r>
          </w:p>
        </w:tc>
        <w:tc>
          <w:tcPr>
            <w:tcW w:w="611" w:type="dxa"/>
          </w:tcPr>
          <w:p>
            <w:pPr>
              <w:pStyle w:val="TableParagraph"/>
              <w:spacing w:before="33"/>
              <w:ind w:left="19" w:right="1"/>
              <w:jc w:val="center"/>
              <w:rPr>
                <w:sz w:val="18"/>
              </w:rPr>
            </w:pPr>
            <w:r>
              <w:rPr>
                <w:color w:val="231F20"/>
                <w:w w:val="90"/>
                <w:sz w:val="18"/>
              </w:rPr>
              <w:t>35,</w:t>
            </w:r>
            <w:r>
              <w:rPr>
                <w:color w:val="231F20"/>
                <w:spacing w:val="-3"/>
                <w:w w:val="90"/>
                <w:sz w:val="18"/>
              </w:rPr>
              <w:t> </w:t>
            </w:r>
            <w:r>
              <w:rPr>
                <w:color w:val="231F20"/>
                <w:spacing w:val="-5"/>
                <w:sz w:val="18"/>
              </w:rPr>
              <w:t>19</w:t>
            </w:r>
          </w:p>
        </w:tc>
        <w:tc>
          <w:tcPr>
            <w:tcW w:w="488" w:type="dxa"/>
          </w:tcPr>
          <w:p>
            <w:pPr>
              <w:pStyle w:val="TableParagraph"/>
              <w:spacing w:before="33"/>
              <w:ind w:left="79"/>
              <w:rPr>
                <w:sz w:val="18"/>
              </w:rPr>
            </w:pPr>
            <w:r>
              <w:rPr>
                <w:color w:val="231F20"/>
                <w:spacing w:val="-5"/>
                <w:sz w:val="18"/>
              </w:rPr>
              <w:t>32,</w:t>
            </w:r>
          </w:p>
          <w:p>
            <w:pPr>
              <w:pStyle w:val="TableParagraph"/>
              <w:spacing w:before="23"/>
              <w:ind w:left="159"/>
              <w:rPr>
                <w:sz w:val="18"/>
              </w:rPr>
            </w:pPr>
            <w:r>
              <w:rPr>
                <w:color w:val="231F20"/>
                <w:spacing w:val="-5"/>
                <w:sz w:val="18"/>
              </w:rPr>
              <w:t>35,</w:t>
            </w:r>
          </w:p>
          <w:p>
            <w:pPr>
              <w:pStyle w:val="TableParagraph"/>
              <w:spacing w:before="23"/>
              <w:ind w:left="159"/>
              <w:rPr>
                <w:sz w:val="18"/>
              </w:rPr>
            </w:pPr>
            <w:r>
              <w:rPr>
                <w:color w:val="231F20"/>
                <w:spacing w:val="-5"/>
                <w:sz w:val="18"/>
              </w:rPr>
              <w:t>30</w:t>
            </w:r>
          </w:p>
        </w:tc>
        <w:tc>
          <w:tcPr>
            <w:tcW w:w="611" w:type="dxa"/>
          </w:tcPr>
          <w:p>
            <w:pPr>
              <w:pStyle w:val="TableParagraph"/>
              <w:spacing w:before="33"/>
              <w:ind w:left="79"/>
              <w:rPr>
                <w:sz w:val="18"/>
              </w:rPr>
            </w:pPr>
            <w:r>
              <w:rPr>
                <w:color w:val="231F20"/>
                <w:w w:val="90"/>
                <w:sz w:val="18"/>
              </w:rPr>
              <w:t>2,</w:t>
            </w:r>
            <w:r>
              <w:rPr>
                <w:color w:val="231F20"/>
                <w:spacing w:val="-2"/>
                <w:w w:val="90"/>
                <w:sz w:val="18"/>
              </w:rPr>
              <w:t> </w:t>
            </w:r>
            <w:r>
              <w:rPr>
                <w:color w:val="231F20"/>
                <w:spacing w:val="-5"/>
                <w:sz w:val="18"/>
              </w:rPr>
              <w:t>35,</w:t>
            </w:r>
          </w:p>
          <w:p>
            <w:pPr>
              <w:pStyle w:val="TableParagraph"/>
              <w:spacing w:before="23"/>
              <w:ind w:left="159"/>
              <w:rPr>
                <w:sz w:val="18"/>
              </w:rPr>
            </w:pPr>
            <w:r>
              <w:rPr>
                <w:color w:val="231F20"/>
                <w:spacing w:val="-5"/>
                <w:sz w:val="18"/>
              </w:rPr>
              <w:t>10,</w:t>
            </w:r>
          </w:p>
          <w:p>
            <w:pPr>
              <w:pStyle w:val="TableParagraph"/>
              <w:spacing w:before="23"/>
              <w:ind w:left="159"/>
              <w:rPr>
                <w:sz w:val="18"/>
              </w:rPr>
            </w:pPr>
            <w:r>
              <w:rPr>
                <w:color w:val="231F20"/>
                <w:spacing w:val="-5"/>
                <w:sz w:val="18"/>
              </w:rPr>
              <w:t>16</w:t>
            </w:r>
          </w:p>
        </w:tc>
        <w:tc>
          <w:tcPr>
            <w:tcW w:w="487" w:type="dxa"/>
          </w:tcPr>
          <w:p>
            <w:pPr>
              <w:pStyle w:val="TableParagraph"/>
              <w:spacing w:before="33"/>
              <w:ind w:left="79"/>
              <w:rPr>
                <w:sz w:val="18"/>
              </w:rPr>
            </w:pPr>
            <w:r>
              <w:rPr>
                <w:color w:val="231F20"/>
                <w:spacing w:val="-5"/>
                <w:sz w:val="18"/>
              </w:rPr>
              <w:t>35,</w:t>
            </w:r>
          </w:p>
          <w:p>
            <w:pPr>
              <w:pStyle w:val="TableParagraph"/>
              <w:spacing w:before="23"/>
              <w:ind w:left="159"/>
              <w:rPr>
                <w:sz w:val="18"/>
              </w:rPr>
            </w:pPr>
            <w:r>
              <w:rPr>
                <w:color w:val="231F20"/>
                <w:spacing w:val="-5"/>
                <w:sz w:val="18"/>
              </w:rPr>
              <w:t>30,</w:t>
            </w:r>
          </w:p>
          <w:p>
            <w:pPr>
              <w:pStyle w:val="TableParagraph"/>
              <w:spacing w:before="23"/>
              <w:ind w:left="159"/>
              <w:rPr>
                <w:sz w:val="18"/>
              </w:rPr>
            </w:pPr>
            <w:r>
              <w:rPr>
                <w:color w:val="231F20"/>
                <w:spacing w:val="-5"/>
                <w:sz w:val="18"/>
              </w:rPr>
              <w:t>34,</w:t>
            </w:r>
          </w:p>
          <w:p>
            <w:pPr>
              <w:pStyle w:val="TableParagraph"/>
              <w:spacing w:before="23"/>
              <w:ind w:left="159"/>
              <w:rPr>
                <w:sz w:val="18"/>
              </w:rPr>
            </w:pPr>
            <w:r>
              <w:rPr>
                <w:color w:val="231F20"/>
                <w:spacing w:val="-10"/>
                <w:sz w:val="18"/>
              </w:rPr>
              <w:t>2</w:t>
            </w:r>
          </w:p>
        </w:tc>
        <w:tc>
          <w:tcPr>
            <w:tcW w:w="474" w:type="dxa"/>
          </w:tcPr>
          <w:p>
            <w:pPr>
              <w:pStyle w:val="TableParagraph"/>
              <w:spacing w:before="33"/>
              <w:ind w:left="79"/>
              <w:rPr>
                <w:sz w:val="18"/>
              </w:rPr>
            </w:pPr>
            <w:r>
              <w:rPr>
                <w:color w:val="231F20"/>
                <w:spacing w:val="-5"/>
                <w:sz w:val="18"/>
              </w:rPr>
              <w:t>2,</w:t>
            </w:r>
          </w:p>
          <w:p>
            <w:pPr>
              <w:pStyle w:val="TableParagraph"/>
              <w:spacing w:before="23"/>
              <w:ind w:left="159"/>
              <w:rPr>
                <w:sz w:val="18"/>
              </w:rPr>
            </w:pPr>
            <w:r>
              <w:rPr>
                <w:color w:val="231F20"/>
                <w:spacing w:val="-5"/>
                <w:sz w:val="18"/>
              </w:rPr>
              <w:t>35,</w:t>
            </w:r>
          </w:p>
          <w:p>
            <w:pPr>
              <w:pStyle w:val="TableParagraph"/>
              <w:spacing w:before="23"/>
              <w:ind w:left="159"/>
              <w:rPr>
                <w:sz w:val="18"/>
              </w:rPr>
            </w:pPr>
            <w:r>
              <w:rPr>
                <w:color w:val="231F20"/>
                <w:spacing w:val="-5"/>
                <w:sz w:val="18"/>
              </w:rPr>
              <w:t>22,</w:t>
            </w:r>
          </w:p>
          <w:p>
            <w:pPr>
              <w:pStyle w:val="TableParagraph"/>
              <w:spacing w:before="23"/>
              <w:ind w:left="159"/>
              <w:rPr>
                <w:sz w:val="18"/>
              </w:rPr>
            </w:pPr>
            <w:r>
              <w:rPr>
                <w:color w:val="231F20"/>
                <w:spacing w:val="-5"/>
                <w:sz w:val="18"/>
              </w:rPr>
              <w:t>26</w:t>
            </w:r>
          </w:p>
        </w:tc>
        <w:tc>
          <w:tcPr>
            <w:tcW w:w="610" w:type="dxa"/>
          </w:tcPr>
          <w:p>
            <w:pPr>
              <w:pStyle w:val="TableParagraph"/>
              <w:spacing w:before="33"/>
              <w:ind w:left="79"/>
              <w:rPr>
                <w:sz w:val="18"/>
              </w:rPr>
            </w:pPr>
            <w:r>
              <w:rPr>
                <w:color w:val="231F20"/>
                <w:spacing w:val="-5"/>
                <w:sz w:val="18"/>
              </w:rPr>
              <w:t>35,</w:t>
            </w:r>
          </w:p>
          <w:p>
            <w:pPr>
              <w:pStyle w:val="TableParagraph"/>
              <w:spacing w:before="23"/>
              <w:ind w:left="159"/>
              <w:rPr>
                <w:sz w:val="18"/>
              </w:rPr>
            </w:pPr>
            <w:r>
              <w:rPr>
                <w:color w:val="231F20"/>
                <w:spacing w:val="-5"/>
                <w:sz w:val="18"/>
              </w:rPr>
              <w:t>22,</w:t>
            </w:r>
          </w:p>
          <w:p>
            <w:pPr>
              <w:pStyle w:val="TableParagraph"/>
              <w:spacing w:before="23"/>
              <w:ind w:left="159"/>
              <w:rPr>
                <w:sz w:val="18"/>
              </w:rPr>
            </w:pPr>
            <w:r>
              <w:rPr>
                <w:color w:val="231F20"/>
                <w:spacing w:val="-5"/>
                <w:sz w:val="18"/>
              </w:rPr>
              <w:t>39,</w:t>
            </w:r>
          </w:p>
          <w:p>
            <w:pPr>
              <w:pStyle w:val="TableParagraph"/>
              <w:spacing w:before="23"/>
              <w:ind w:left="159"/>
              <w:rPr>
                <w:sz w:val="18"/>
              </w:rPr>
            </w:pPr>
            <w:r>
              <w:rPr>
                <w:color w:val="231F20"/>
                <w:spacing w:val="-5"/>
                <w:sz w:val="18"/>
              </w:rPr>
              <w:t>23</w:t>
            </w:r>
          </w:p>
        </w:tc>
        <w:tc>
          <w:tcPr>
            <w:tcW w:w="495" w:type="dxa"/>
          </w:tcPr>
          <w:p>
            <w:pPr>
              <w:pStyle w:val="TableParagraph"/>
              <w:spacing w:before="33"/>
              <w:ind w:left="80"/>
              <w:rPr>
                <w:sz w:val="18"/>
              </w:rPr>
            </w:pPr>
            <w:r>
              <w:rPr>
                <w:color w:val="231F20"/>
                <w:w w:val="90"/>
                <w:sz w:val="18"/>
              </w:rPr>
              <w:t>1,</w:t>
            </w:r>
            <w:r>
              <w:rPr>
                <w:color w:val="231F20"/>
                <w:spacing w:val="-2"/>
                <w:w w:val="90"/>
                <w:sz w:val="18"/>
              </w:rPr>
              <w:t> </w:t>
            </w:r>
            <w:r>
              <w:rPr>
                <w:color w:val="231F20"/>
                <w:spacing w:val="-5"/>
                <w:sz w:val="18"/>
              </w:rPr>
              <w:t>8,</w:t>
            </w:r>
          </w:p>
          <w:p>
            <w:pPr>
              <w:pStyle w:val="TableParagraph"/>
              <w:spacing w:before="23"/>
              <w:ind w:left="160"/>
              <w:rPr>
                <w:sz w:val="18"/>
              </w:rPr>
            </w:pPr>
            <w:r>
              <w:rPr>
                <w:color w:val="231F20"/>
                <w:spacing w:val="-5"/>
                <w:sz w:val="18"/>
              </w:rPr>
              <w:t>35</w:t>
            </w:r>
          </w:p>
        </w:tc>
        <w:tc>
          <w:tcPr>
            <w:tcW w:w="610" w:type="dxa"/>
          </w:tcPr>
          <w:p>
            <w:pPr>
              <w:pStyle w:val="TableParagraph"/>
              <w:spacing w:before="33"/>
              <w:ind w:left="81"/>
              <w:rPr>
                <w:sz w:val="18"/>
              </w:rPr>
            </w:pPr>
            <w:r>
              <w:rPr>
                <w:color w:val="231F20"/>
                <w:spacing w:val="-5"/>
                <w:sz w:val="18"/>
              </w:rPr>
              <w:t>23,</w:t>
            </w:r>
          </w:p>
          <w:p>
            <w:pPr>
              <w:pStyle w:val="TableParagraph"/>
              <w:spacing w:before="23"/>
              <w:rPr>
                <w:sz w:val="18"/>
              </w:rPr>
            </w:pPr>
            <w:r>
              <w:rPr>
                <w:color w:val="231F20"/>
                <w:spacing w:val="-5"/>
                <w:sz w:val="18"/>
              </w:rPr>
              <w:t>35,</w:t>
            </w:r>
          </w:p>
          <w:p>
            <w:pPr>
              <w:pStyle w:val="TableParagraph"/>
              <w:spacing w:before="23"/>
              <w:rPr>
                <w:sz w:val="18"/>
              </w:rPr>
            </w:pPr>
            <w:r>
              <w:rPr>
                <w:color w:val="231F20"/>
                <w:w w:val="90"/>
                <w:sz w:val="18"/>
              </w:rPr>
              <w:t>40,</w:t>
            </w:r>
            <w:r>
              <w:rPr>
                <w:color w:val="231F20"/>
                <w:spacing w:val="-3"/>
                <w:w w:val="90"/>
                <w:sz w:val="18"/>
              </w:rPr>
              <w:t> </w:t>
            </w:r>
            <w:r>
              <w:rPr>
                <w:color w:val="231F20"/>
                <w:spacing w:val="-10"/>
                <w:sz w:val="18"/>
              </w:rPr>
              <w:t>3</w:t>
            </w:r>
          </w:p>
        </w:tc>
      </w:tr>
      <w:tr>
        <w:trPr>
          <w:trHeight w:val="961" w:hRule="atLeast"/>
        </w:trPr>
        <w:tc>
          <w:tcPr>
            <w:tcW w:w="381" w:type="dxa"/>
          </w:tcPr>
          <w:p>
            <w:pPr>
              <w:pStyle w:val="TableParagraph"/>
              <w:spacing w:before="33"/>
              <w:ind w:left="0" w:right="18"/>
              <w:jc w:val="center"/>
              <w:rPr>
                <w:sz w:val="18"/>
              </w:rPr>
            </w:pPr>
            <w:r>
              <w:rPr>
                <w:color w:val="231F20"/>
                <w:spacing w:val="-5"/>
                <w:sz w:val="18"/>
              </w:rPr>
              <w:t>14</w:t>
            </w:r>
          </w:p>
        </w:tc>
        <w:tc>
          <w:tcPr>
            <w:tcW w:w="1313" w:type="dxa"/>
          </w:tcPr>
          <w:p>
            <w:pPr>
              <w:pStyle w:val="TableParagraph"/>
              <w:spacing w:before="33"/>
              <w:ind w:left="79"/>
              <w:rPr>
                <w:sz w:val="18"/>
              </w:rPr>
            </w:pPr>
            <w:r>
              <w:rPr>
                <w:color w:val="231F20"/>
                <w:spacing w:val="-2"/>
                <w:w w:val="105"/>
                <w:sz w:val="18"/>
              </w:rPr>
              <w:t>Strength</w:t>
            </w:r>
          </w:p>
        </w:tc>
        <w:tc>
          <w:tcPr>
            <w:tcW w:w="611" w:type="dxa"/>
          </w:tcPr>
          <w:p>
            <w:pPr>
              <w:pStyle w:val="TableParagraph"/>
              <w:spacing w:before="33"/>
              <w:ind w:left="79"/>
              <w:rPr>
                <w:sz w:val="18"/>
              </w:rPr>
            </w:pPr>
            <w:r>
              <w:rPr>
                <w:color w:val="231F20"/>
                <w:spacing w:val="-5"/>
                <w:sz w:val="18"/>
              </w:rPr>
              <w:t>15,</w:t>
            </w:r>
          </w:p>
          <w:p>
            <w:pPr>
              <w:pStyle w:val="TableParagraph"/>
              <w:spacing w:before="23"/>
              <w:ind w:left="159"/>
              <w:rPr>
                <w:sz w:val="18"/>
              </w:rPr>
            </w:pPr>
            <w:r>
              <w:rPr>
                <w:color w:val="231F20"/>
                <w:spacing w:val="-5"/>
                <w:sz w:val="18"/>
              </w:rPr>
              <w:t>35,</w:t>
            </w:r>
          </w:p>
          <w:p>
            <w:pPr>
              <w:pStyle w:val="TableParagraph"/>
              <w:spacing w:before="23"/>
              <w:ind w:left="159"/>
              <w:rPr>
                <w:sz w:val="18"/>
              </w:rPr>
            </w:pPr>
            <w:r>
              <w:rPr>
                <w:color w:val="231F20"/>
                <w:w w:val="90"/>
                <w:sz w:val="18"/>
              </w:rPr>
              <w:t>22,</w:t>
            </w:r>
            <w:r>
              <w:rPr>
                <w:color w:val="231F20"/>
                <w:spacing w:val="-3"/>
                <w:w w:val="90"/>
                <w:sz w:val="18"/>
              </w:rPr>
              <w:t> </w:t>
            </w:r>
            <w:r>
              <w:rPr>
                <w:color w:val="231F20"/>
                <w:spacing w:val="-10"/>
                <w:sz w:val="18"/>
              </w:rPr>
              <w:t>2</w:t>
            </w:r>
          </w:p>
        </w:tc>
        <w:tc>
          <w:tcPr>
            <w:tcW w:w="611" w:type="dxa"/>
          </w:tcPr>
          <w:p>
            <w:pPr>
              <w:pStyle w:val="TableParagraph"/>
              <w:spacing w:before="33"/>
              <w:ind w:left="79"/>
              <w:rPr>
                <w:sz w:val="18"/>
              </w:rPr>
            </w:pPr>
            <w:r>
              <w:rPr>
                <w:color w:val="231F20"/>
                <w:w w:val="90"/>
                <w:sz w:val="18"/>
              </w:rPr>
              <w:t>11,</w:t>
            </w:r>
            <w:r>
              <w:rPr>
                <w:color w:val="231F20"/>
                <w:spacing w:val="-3"/>
                <w:w w:val="90"/>
                <w:sz w:val="18"/>
              </w:rPr>
              <w:t> </w:t>
            </w:r>
            <w:r>
              <w:rPr>
                <w:color w:val="231F20"/>
                <w:spacing w:val="-5"/>
                <w:sz w:val="18"/>
              </w:rPr>
              <w:t>3,</w:t>
            </w:r>
          </w:p>
          <w:p>
            <w:pPr>
              <w:pStyle w:val="TableParagraph"/>
              <w:spacing w:before="23"/>
              <w:ind w:left="159"/>
              <w:rPr>
                <w:sz w:val="18"/>
              </w:rPr>
            </w:pPr>
            <w:r>
              <w:rPr>
                <w:color w:val="231F20"/>
                <w:spacing w:val="-5"/>
                <w:sz w:val="18"/>
              </w:rPr>
              <w:t>10,</w:t>
            </w:r>
          </w:p>
          <w:p>
            <w:pPr>
              <w:pStyle w:val="TableParagraph"/>
              <w:spacing w:before="23"/>
              <w:ind w:left="159"/>
              <w:rPr>
                <w:sz w:val="18"/>
              </w:rPr>
            </w:pPr>
            <w:r>
              <w:rPr>
                <w:color w:val="231F20"/>
                <w:spacing w:val="-5"/>
                <w:sz w:val="18"/>
              </w:rPr>
              <w:t>32</w:t>
            </w:r>
          </w:p>
        </w:tc>
        <w:tc>
          <w:tcPr>
            <w:tcW w:w="488" w:type="dxa"/>
          </w:tcPr>
          <w:p>
            <w:pPr>
              <w:pStyle w:val="TableParagraph"/>
              <w:spacing w:before="33"/>
              <w:ind w:left="79"/>
              <w:rPr>
                <w:sz w:val="18"/>
              </w:rPr>
            </w:pPr>
            <w:r>
              <w:rPr>
                <w:color w:val="231F20"/>
                <w:spacing w:val="-5"/>
                <w:sz w:val="18"/>
              </w:rPr>
              <w:t>32,</w:t>
            </w:r>
          </w:p>
          <w:p>
            <w:pPr>
              <w:pStyle w:val="TableParagraph"/>
              <w:spacing w:before="23"/>
              <w:ind w:left="159"/>
              <w:rPr>
                <w:sz w:val="18"/>
              </w:rPr>
            </w:pPr>
            <w:r>
              <w:rPr>
                <w:color w:val="231F20"/>
                <w:spacing w:val="-5"/>
                <w:sz w:val="18"/>
              </w:rPr>
              <w:t>40,</w:t>
            </w:r>
          </w:p>
          <w:p>
            <w:pPr>
              <w:pStyle w:val="TableParagraph"/>
              <w:spacing w:before="23"/>
              <w:ind w:left="159"/>
              <w:rPr>
                <w:sz w:val="18"/>
              </w:rPr>
            </w:pPr>
            <w:r>
              <w:rPr>
                <w:color w:val="231F20"/>
                <w:spacing w:val="-5"/>
                <w:sz w:val="18"/>
              </w:rPr>
              <w:t>25,</w:t>
            </w:r>
          </w:p>
          <w:p>
            <w:pPr>
              <w:pStyle w:val="TableParagraph"/>
              <w:spacing w:before="23"/>
              <w:ind w:left="159"/>
              <w:rPr>
                <w:sz w:val="18"/>
              </w:rPr>
            </w:pPr>
            <w:r>
              <w:rPr>
                <w:color w:val="231F20"/>
                <w:spacing w:val="-10"/>
                <w:sz w:val="18"/>
              </w:rPr>
              <w:t>2</w:t>
            </w:r>
          </w:p>
        </w:tc>
        <w:tc>
          <w:tcPr>
            <w:tcW w:w="611" w:type="dxa"/>
          </w:tcPr>
          <w:p>
            <w:pPr>
              <w:pStyle w:val="TableParagraph"/>
              <w:spacing w:before="33"/>
              <w:ind w:left="79"/>
              <w:rPr>
                <w:sz w:val="18"/>
              </w:rPr>
            </w:pPr>
            <w:r>
              <w:rPr>
                <w:color w:val="231F20"/>
                <w:spacing w:val="-5"/>
                <w:sz w:val="18"/>
              </w:rPr>
              <w:t>27,</w:t>
            </w:r>
          </w:p>
          <w:p>
            <w:pPr>
              <w:pStyle w:val="TableParagraph"/>
              <w:spacing w:before="23"/>
              <w:ind w:left="159"/>
              <w:rPr>
                <w:sz w:val="18"/>
              </w:rPr>
            </w:pPr>
            <w:r>
              <w:rPr>
                <w:color w:val="231F20"/>
                <w:w w:val="90"/>
                <w:sz w:val="18"/>
              </w:rPr>
              <w:t>11,</w:t>
            </w:r>
            <w:r>
              <w:rPr>
                <w:color w:val="231F20"/>
                <w:spacing w:val="-3"/>
                <w:w w:val="90"/>
                <w:sz w:val="18"/>
              </w:rPr>
              <w:t> </w:t>
            </w:r>
            <w:r>
              <w:rPr>
                <w:color w:val="231F20"/>
                <w:spacing w:val="-10"/>
                <w:sz w:val="18"/>
              </w:rPr>
              <w:t>3</w:t>
            </w:r>
          </w:p>
        </w:tc>
        <w:tc>
          <w:tcPr>
            <w:tcW w:w="487" w:type="dxa"/>
          </w:tcPr>
          <w:p>
            <w:pPr>
              <w:pStyle w:val="TableParagraph"/>
              <w:spacing w:before="33"/>
              <w:ind w:left="79"/>
              <w:rPr>
                <w:sz w:val="18"/>
              </w:rPr>
            </w:pPr>
            <w:r>
              <w:rPr>
                <w:color w:val="231F20"/>
                <w:spacing w:val="-5"/>
                <w:sz w:val="18"/>
              </w:rPr>
              <w:t>15,</w:t>
            </w:r>
          </w:p>
          <w:p>
            <w:pPr>
              <w:pStyle w:val="TableParagraph"/>
              <w:spacing w:before="23"/>
              <w:ind w:left="159"/>
              <w:rPr>
                <w:sz w:val="18"/>
              </w:rPr>
            </w:pPr>
            <w:r>
              <w:rPr>
                <w:color w:val="231F20"/>
                <w:spacing w:val="-5"/>
                <w:sz w:val="18"/>
              </w:rPr>
              <w:t>3,</w:t>
            </w:r>
          </w:p>
          <w:p>
            <w:pPr>
              <w:pStyle w:val="TableParagraph"/>
              <w:spacing w:before="23"/>
              <w:ind w:left="159"/>
              <w:rPr>
                <w:sz w:val="18"/>
              </w:rPr>
            </w:pPr>
            <w:r>
              <w:rPr>
                <w:color w:val="231F20"/>
                <w:spacing w:val="-5"/>
                <w:sz w:val="18"/>
              </w:rPr>
              <w:t>32</w:t>
            </w:r>
          </w:p>
        </w:tc>
        <w:tc>
          <w:tcPr>
            <w:tcW w:w="474" w:type="dxa"/>
          </w:tcPr>
          <w:p>
            <w:pPr>
              <w:pStyle w:val="TableParagraph"/>
              <w:spacing w:before="33"/>
              <w:ind w:left="79"/>
              <w:rPr>
                <w:sz w:val="18"/>
              </w:rPr>
            </w:pPr>
            <w:r>
              <w:rPr>
                <w:color w:val="231F20"/>
                <w:spacing w:val="-5"/>
                <w:sz w:val="18"/>
              </w:rPr>
              <w:t>2,</w:t>
            </w:r>
          </w:p>
          <w:p>
            <w:pPr>
              <w:pStyle w:val="TableParagraph"/>
              <w:spacing w:before="23"/>
              <w:ind w:left="159"/>
              <w:rPr>
                <w:sz w:val="18"/>
              </w:rPr>
            </w:pPr>
            <w:r>
              <w:rPr>
                <w:color w:val="231F20"/>
                <w:spacing w:val="-5"/>
                <w:sz w:val="18"/>
              </w:rPr>
              <w:t>13,</w:t>
            </w:r>
          </w:p>
          <w:p>
            <w:pPr>
              <w:pStyle w:val="TableParagraph"/>
              <w:spacing w:before="23"/>
              <w:ind w:left="159"/>
              <w:rPr>
                <w:sz w:val="18"/>
              </w:rPr>
            </w:pPr>
            <w:r>
              <w:rPr>
                <w:color w:val="231F20"/>
                <w:spacing w:val="-5"/>
                <w:sz w:val="18"/>
              </w:rPr>
              <w:t>25,</w:t>
            </w:r>
          </w:p>
          <w:p>
            <w:pPr>
              <w:pStyle w:val="TableParagraph"/>
              <w:spacing w:before="23"/>
              <w:ind w:left="159"/>
              <w:rPr>
                <w:sz w:val="18"/>
              </w:rPr>
            </w:pPr>
            <w:r>
              <w:rPr>
                <w:color w:val="231F20"/>
                <w:spacing w:val="-5"/>
                <w:sz w:val="18"/>
              </w:rPr>
              <w:t>28</w:t>
            </w:r>
          </w:p>
        </w:tc>
        <w:tc>
          <w:tcPr>
            <w:tcW w:w="610" w:type="dxa"/>
          </w:tcPr>
          <w:p>
            <w:pPr>
              <w:pStyle w:val="TableParagraph"/>
              <w:spacing w:before="33"/>
              <w:ind w:left="79"/>
              <w:rPr>
                <w:sz w:val="18"/>
              </w:rPr>
            </w:pPr>
            <w:r>
              <w:rPr>
                <w:color w:val="231F20"/>
                <w:w w:val="90"/>
                <w:sz w:val="18"/>
              </w:rPr>
              <w:t>27,</w:t>
            </w:r>
            <w:r>
              <w:rPr>
                <w:color w:val="231F20"/>
                <w:spacing w:val="-3"/>
                <w:w w:val="90"/>
                <w:sz w:val="18"/>
              </w:rPr>
              <w:t> </w:t>
            </w:r>
            <w:r>
              <w:rPr>
                <w:color w:val="231F20"/>
                <w:spacing w:val="-5"/>
                <w:sz w:val="18"/>
              </w:rPr>
              <w:t>3,</w:t>
            </w:r>
          </w:p>
          <w:p>
            <w:pPr>
              <w:pStyle w:val="TableParagraph"/>
              <w:spacing w:before="23"/>
              <w:ind w:left="159"/>
              <w:rPr>
                <w:sz w:val="18"/>
              </w:rPr>
            </w:pPr>
            <w:r>
              <w:rPr>
                <w:color w:val="231F20"/>
                <w:spacing w:val="-5"/>
                <w:sz w:val="18"/>
              </w:rPr>
              <w:t>15,</w:t>
            </w:r>
          </w:p>
          <w:p>
            <w:pPr>
              <w:pStyle w:val="TableParagraph"/>
              <w:spacing w:before="23"/>
              <w:ind w:left="159"/>
              <w:rPr>
                <w:sz w:val="18"/>
              </w:rPr>
            </w:pPr>
            <w:r>
              <w:rPr>
                <w:color w:val="231F20"/>
                <w:spacing w:val="-5"/>
                <w:sz w:val="18"/>
              </w:rPr>
              <w:t>40</w:t>
            </w:r>
          </w:p>
        </w:tc>
        <w:tc>
          <w:tcPr>
            <w:tcW w:w="495" w:type="dxa"/>
          </w:tcPr>
          <w:p>
            <w:pPr>
              <w:pStyle w:val="TableParagraph"/>
              <w:spacing w:before="33"/>
              <w:ind w:left="80"/>
              <w:rPr>
                <w:sz w:val="18"/>
              </w:rPr>
            </w:pPr>
            <w:r>
              <w:rPr>
                <w:color w:val="231F20"/>
                <w:spacing w:val="-5"/>
                <w:sz w:val="18"/>
              </w:rPr>
              <w:t>15</w:t>
            </w:r>
          </w:p>
        </w:tc>
        <w:tc>
          <w:tcPr>
            <w:tcW w:w="610" w:type="dxa"/>
          </w:tcPr>
          <w:p>
            <w:pPr>
              <w:pStyle w:val="TableParagraph"/>
              <w:spacing w:before="33"/>
              <w:ind w:left="81"/>
              <w:rPr>
                <w:sz w:val="18"/>
              </w:rPr>
            </w:pPr>
            <w:r>
              <w:rPr>
                <w:color w:val="231F20"/>
                <w:spacing w:val="-5"/>
                <w:sz w:val="18"/>
              </w:rPr>
              <w:t>29,</w:t>
            </w:r>
          </w:p>
          <w:p>
            <w:pPr>
              <w:pStyle w:val="TableParagraph"/>
              <w:spacing w:before="23"/>
              <w:rPr>
                <w:sz w:val="18"/>
              </w:rPr>
            </w:pPr>
            <w:r>
              <w:rPr>
                <w:color w:val="231F20"/>
                <w:spacing w:val="-5"/>
                <w:sz w:val="18"/>
              </w:rPr>
              <w:t>35,</w:t>
            </w:r>
          </w:p>
          <w:p>
            <w:pPr>
              <w:pStyle w:val="TableParagraph"/>
              <w:spacing w:before="23"/>
              <w:rPr>
                <w:sz w:val="18"/>
              </w:rPr>
            </w:pPr>
            <w:r>
              <w:rPr>
                <w:color w:val="231F20"/>
                <w:spacing w:val="-5"/>
                <w:sz w:val="18"/>
              </w:rPr>
              <w:t>10,</w:t>
            </w:r>
          </w:p>
          <w:p>
            <w:pPr>
              <w:pStyle w:val="TableParagraph"/>
              <w:spacing w:before="23"/>
              <w:rPr>
                <w:sz w:val="18"/>
              </w:rPr>
            </w:pPr>
            <w:r>
              <w:rPr>
                <w:color w:val="231F20"/>
                <w:spacing w:val="-5"/>
                <w:sz w:val="18"/>
              </w:rPr>
              <w:t>14</w:t>
            </w:r>
          </w:p>
        </w:tc>
      </w:tr>
      <w:tr>
        <w:trPr>
          <w:trHeight w:val="961" w:hRule="atLeast"/>
        </w:trPr>
        <w:tc>
          <w:tcPr>
            <w:tcW w:w="381" w:type="dxa"/>
          </w:tcPr>
          <w:p>
            <w:pPr>
              <w:pStyle w:val="TableParagraph"/>
              <w:spacing w:before="33"/>
              <w:ind w:left="0" w:right="18"/>
              <w:jc w:val="center"/>
              <w:rPr>
                <w:sz w:val="18"/>
              </w:rPr>
            </w:pPr>
            <w:r>
              <w:rPr>
                <w:color w:val="231F20"/>
                <w:spacing w:val="-5"/>
                <w:sz w:val="18"/>
              </w:rPr>
              <w:t>15</w:t>
            </w:r>
          </w:p>
        </w:tc>
        <w:tc>
          <w:tcPr>
            <w:tcW w:w="1313" w:type="dxa"/>
          </w:tcPr>
          <w:p>
            <w:pPr>
              <w:pStyle w:val="TableParagraph"/>
              <w:spacing w:line="230" w:lineRule="atLeast" w:before="10"/>
              <w:ind w:left="159" w:right="240" w:hanging="80"/>
              <w:rPr>
                <w:sz w:val="18"/>
              </w:rPr>
            </w:pPr>
            <w:r>
              <w:rPr>
                <w:color w:val="231F20"/>
                <w:w w:val="105"/>
                <w:sz w:val="18"/>
              </w:rPr>
              <w:t>Duration</w:t>
            </w:r>
            <w:r>
              <w:rPr>
                <w:color w:val="231F20"/>
                <w:spacing w:val="-3"/>
                <w:w w:val="105"/>
                <w:sz w:val="18"/>
              </w:rPr>
              <w:t> </w:t>
            </w:r>
            <w:r>
              <w:rPr>
                <w:color w:val="231F20"/>
                <w:w w:val="105"/>
                <w:sz w:val="18"/>
              </w:rPr>
              <w:t>of </w:t>
            </w:r>
            <w:r>
              <w:rPr>
                <w:color w:val="231F20"/>
                <w:spacing w:val="-2"/>
                <w:w w:val="105"/>
                <w:sz w:val="18"/>
              </w:rPr>
              <w:t>action</w:t>
            </w:r>
            <w:r>
              <w:rPr>
                <w:color w:val="231F20"/>
                <w:spacing w:val="-12"/>
                <w:w w:val="105"/>
                <w:sz w:val="18"/>
              </w:rPr>
              <w:t> </w:t>
            </w:r>
            <w:r>
              <w:rPr>
                <w:color w:val="231F20"/>
                <w:spacing w:val="-2"/>
                <w:w w:val="105"/>
                <w:sz w:val="18"/>
              </w:rPr>
              <w:t>by</w:t>
            </w:r>
            <w:r>
              <w:rPr>
                <w:color w:val="231F20"/>
                <w:spacing w:val="-11"/>
                <w:w w:val="105"/>
                <w:sz w:val="18"/>
              </w:rPr>
              <w:t> </w:t>
            </w:r>
            <w:r>
              <w:rPr>
                <w:color w:val="231F20"/>
                <w:spacing w:val="-2"/>
                <w:w w:val="105"/>
                <w:sz w:val="18"/>
              </w:rPr>
              <w:t>a moving object</w:t>
            </w:r>
          </w:p>
        </w:tc>
        <w:tc>
          <w:tcPr>
            <w:tcW w:w="611" w:type="dxa"/>
          </w:tcPr>
          <w:p>
            <w:pPr>
              <w:pStyle w:val="TableParagraph"/>
              <w:spacing w:before="33"/>
              <w:ind w:left="79"/>
              <w:rPr>
                <w:rFonts w:ascii="Trebuchet MS"/>
                <w:b/>
                <w:sz w:val="18"/>
              </w:rPr>
            </w:pPr>
            <w:r>
              <w:rPr>
                <w:rFonts w:ascii="Trebuchet MS"/>
                <w:b/>
                <w:color w:val="231F20"/>
                <w:spacing w:val="-5"/>
                <w:sz w:val="18"/>
              </w:rPr>
              <w:t>21,</w:t>
            </w:r>
          </w:p>
          <w:p>
            <w:pPr>
              <w:pStyle w:val="TableParagraph"/>
              <w:spacing w:before="21"/>
              <w:ind w:left="159"/>
              <w:rPr>
                <w:rFonts w:ascii="Trebuchet MS"/>
                <w:b/>
                <w:sz w:val="18"/>
              </w:rPr>
            </w:pPr>
            <w:r>
              <w:rPr>
                <w:rFonts w:ascii="Trebuchet MS"/>
                <w:b/>
                <w:color w:val="231F20"/>
                <w:spacing w:val="-5"/>
                <w:sz w:val="18"/>
              </w:rPr>
              <w:t>39,</w:t>
            </w:r>
          </w:p>
          <w:p>
            <w:pPr>
              <w:pStyle w:val="TableParagraph"/>
              <w:spacing w:before="21"/>
              <w:ind w:left="159"/>
              <w:rPr>
                <w:rFonts w:ascii="Trebuchet MS"/>
                <w:b/>
                <w:sz w:val="18"/>
              </w:rPr>
            </w:pPr>
            <w:r>
              <w:rPr>
                <w:rFonts w:ascii="Trebuchet MS"/>
                <w:b/>
                <w:color w:val="231F20"/>
                <w:spacing w:val="-5"/>
                <w:sz w:val="18"/>
              </w:rPr>
              <w:t>16,</w:t>
            </w:r>
          </w:p>
          <w:p>
            <w:pPr>
              <w:pStyle w:val="TableParagraph"/>
              <w:spacing w:before="21"/>
              <w:ind w:left="159"/>
              <w:rPr>
                <w:rFonts w:ascii="Trebuchet MS"/>
                <w:b/>
                <w:sz w:val="18"/>
              </w:rPr>
            </w:pPr>
            <w:r>
              <w:rPr>
                <w:rFonts w:ascii="Trebuchet MS"/>
                <w:b/>
                <w:color w:val="231F20"/>
                <w:spacing w:val="-5"/>
                <w:sz w:val="18"/>
              </w:rPr>
              <w:t>22</w:t>
            </w:r>
          </w:p>
        </w:tc>
        <w:tc>
          <w:tcPr>
            <w:tcW w:w="611" w:type="dxa"/>
          </w:tcPr>
          <w:p>
            <w:pPr>
              <w:pStyle w:val="TableParagraph"/>
              <w:spacing w:before="33"/>
              <w:ind w:left="79"/>
              <w:rPr>
                <w:sz w:val="18"/>
              </w:rPr>
            </w:pPr>
            <w:r>
              <w:rPr>
                <w:color w:val="231F20"/>
                <w:w w:val="90"/>
                <w:sz w:val="18"/>
              </w:rPr>
              <w:t>27,</w:t>
            </w:r>
            <w:r>
              <w:rPr>
                <w:color w:val="231F20"/>
                <w:spacing w:val="-3"/>
                <w:w w:val="90"/>
                <w:sz w:val="18"/>
              </w:rPr>
              <w:t> </w:t>
            </w:r>
            <w:r>
              <w:rPr>
                <w:color w:val="231F20"/>
                <w:spacing w:val="-5"/>
                <w:sz w:val="18"/>
              </w:rPr>
              <w:t>1,</w:t>
            </w:r>
          </w:p>
          <w:p>
            <w:pPr>
              <w:pStyle w:val="TableParagraph"/>
              <w:spacing w:before="23"/>
              <w:ind w:left="159"/>
              <w:rPr>
                <w:sz w:val="18"/>
              </w:rPr>
            </w:pPr>
            <w:r>
              <w:rPr>
                <w:color w:val="231F20"/>
                <w:spacing w:val="-10"/>
                <w:sz w:val="18"/>
              </w:rPr>
              <w:t>4</w:t>
            </w:r>
          </w:p>
        </w:tc>
        <w:tc>
          <w:tcPr>
            <w:tcW w:w="488" w:type="dxa"/>
          </w:tcPr>
          <w:p>
            <w:pPr>
              <w:pStyle w:val="TableParagraph"/>
              <w:spacing w:before="33"/>
              <w:ind w:left="79"/>
              <w:rPr>
                <w:sz w:val="18"/>
              </w:rPr>
            </w:pPr>
            <w:r>
              <w:rPr>
                <w:color w:val="231F20"/>
                <w:spacing w:val="-5"/>
                <w:sz w:val="18"/>
              </w:rPr>
              <w:t>12,</w:t>
            </w:r>
          </w:p>
          <w:p>
            <w:pPr>
              <w:pStyle w:val="TableParagraph"/>
              <w:spacing w:before="23"/>
              <w:ind w:left="159"/>
              <w:rPr>
                <w:sz w:val="18"/>
              </w:rPr>
            </w:pPr>
            <w:r>
              <w:rPr>
                <w:color w:val="231F20"/>
                <w:spacing w:val="-5"/>
                <w:sz w:val="18"/>
              </w:rPr>
              <w:t>27</w:t>
            </w:r>
          </w:p>
        </w:tc>
        <w:tc>
          <w:tcPr>
            <w:tcW w:w="611" w:type="dxa"/>
          </w:tcPr>
          <w:p>
            <w:pPr>
              <w:pStyle w:val="TableParagraph"/>
              <w:spacing w:before="33"/>
              <w:ind w:left="79"/>
              <w:rPr>
                <w:sz w:val="18"/>
              </w:rPr>
            </w:pPr>
            <w:r>
              <w:rPr>
                <w:color w:val="231F20"/>
                <w:spacing w:val="-5"/>
                <w:sz w:val="18"/>
              </w:rPr>
              <w:t>29,</w:t>
            </w:r>
          </w:p>
          <w:p>
            <w:pPr>
              <w:pStyle w:val="TableParagraph"/>
              <w:spacing w:before="23"/>
              <w:ind w:left="159"/>
              <w:rPr>
                <w:sz w:val="18"/>
              </w:rPr>
            </w:pPr>
            <w:r>
              <w:rPr>
                <w:color w:val="231F20"/>
                <w:spacing w:val="-5"/>
                <w:sz w:val="18"/>
              </w:rPr>
              <w:t>10,</w:t>
            </w:r>
          </w:p>
          <w:p>
            <w:pPr>
              <w:pStyle w:val="TableParagraph"/>
              <w:spacing w:before="23"/>
              <w:ind w:left="159"/>
              <w:rPr>
                <w:sz w:val="18"/>
              </w:rPr>
            </w:pPr>
            <w:r>
              <w:rPr>
                <w:color w:val="231F20"/>
                <w:spacing w:val="-5"/>
                <w:sz w:val="18"/>
              </w:rPr>
              <w:t>27</w:t>
            </w:r>
          </w:p>
        </w:tc>
        <w:tc>
          <w:tcPr>
            <w:tcW w:w="487" w:type="dxa"/>
          </w:tcPr>
          <w:p>
            <w:pPr>
              <w:pStyle w:val="TableParagraph"/>
              <w:spacing w:before="33"/>
              <w:ind w:left="79"/>
              <w:rPr>
                <w:sz w:val="18"/>
              </w:rPr>
            </w:pPr>
            <w:r>
              <w:rPr>
                <w:color w:val="231F20"/>
                <w:spacing w:val="-5"/>
                <w:sz w:val="18"/>
              </w:rPr>
              <w:t>1,</w:t>
            </w:r>
          </w:p>
          <w:p>
            <w:pPr>
              <w:pStyle w:val="TableParagraph"/>
              <w:spacing w:before="23"/>
              <w:ind w:left="159"/>
              <w:rPr>
                <w:sz w:val="18"/>
              </w:rPr>
            </w:pPr>
            <w:r>
              <w:rPr>
                <w:color w:val="231F20"/>
                <w:spacing w:val="-5"/>
                <w:sz w:val="18"/>
              </w:rPr>
              <w:t>35,</w:t>
            </w:r>
          </w:p>
          <w:p>
            <w:pPr>
              <w:pStyle w:val="TableParagraph"/>
              <w:spacing w:before="23"/>
              <w:ind w:left="159"/>
              <w:rPr>
                <w:sz w:val="18"/>
              </w:rPr>
            </w:pPr>
            <w:r>
              <w:rPr>
                <w:color w:val="231F20"/>
                <w:spacing w:val="-5"/>
                <w:sz w:val="18"/>
              </w:rPr>
              <w:t>13</w:t>
            </w:r>
          </w:p>
        </w:tc>
        <w:tc>
          <w:tcPr>
            <w:tcW w:w="474" w:type="dxa"/>
          </w:tcPr>
          <w:p>
            <w:pPr>
              <w:pStyle w:val="TableParagraph"/>
              <w:spacing w:before="33"/>
              <w:ind w:left="79"/>
              <w:rPr>
                <w:sz w:val="18"/>
              </w:rPr>
            </w:pPr>
            <w:r>
              <w:rPr>
                <w:color w:val="231F20"/>
                <w:spacing w:val="-5"/>
                <w:sz w:val="18"/>
              </w:rPr>
              <w:t>10,</w:t>
            </w:r>
          </w:p>
          <w:p>
            <w:pPr>
              <w:pStyle w:val="TableParagraph"/>
              <w:spacing w:before="23"/>
              <w:ind w:left="159"/>
              <w:rPr>
                <w:sz w:val="18"/>
              </w:rPr>
            </w:pPr>
            <w:r>
              <w:rPr>
                <w:color w:val="231F20"/>
                <w:spacing w:val="-5"/>
                <w:sz w:val="18"/>
              </w:rPr>
              <w:t>4,</w:t>
            </w:r>
          </w:p>
          <w:p>
            <w:pPr>
              <w:pStyle w:val="TableParagraph"/>
              <w:spacing w:before="23"/>
              <w:ind w:left="159"/>
              <w:rPr>
                <w:sz w:val="18"/>
              </w:rPr>
            </w:pPr>
            <w:r>
              <w:rPr>
                <w:color w:val="231F20"/>
                <w:spacing w:val="-5"/>
                <w:sz w:val="18"/>
              </w:rPr>
              <w:t>29,</w:t>
            </w:r>
          </w:p>
          <w:p>
            <w:pPr>
              <w:pStyle w:val="TableParagraph"/>
              <w:spacing w:before="23"/>
              <w:ind w:left="159"/>
              <w:rPr>
                <w:sz w:val="18"/>
              </w:rPr>
            </w:pPr>
            <w:r>
              <w:rPr>
                <w:color w:val="231F20"/>
                <w:spacing w:val="-5"/>
                <w:sz w:val="18"/>
              </w:rPr>
              <w:t>15</w:t>
            </w:r>
          </w:p>
        </w:tc>
        <w:tc>
          <w:tcPr>
            <w:tcW w:w="610" w:type="dxa"/>
          </w:tcPr>
          <w:p>
            <w:pPr>
              <w:pStyle w:val="TableParagraph"/>
              <w:spacing w:before="33"/>
              <w:ind w:left="79"/>
              <w:rPr>
                <w:sz w:val="18"/>
              </w:rPr>
            </w:pPr>
            <w:r>
              <w:rPr>
                <w:color w:val="231F20"/>
                <w:spacing w:val="-5"/>
                <w:sz w:val="18"/>
              </w:rPr>
              <w:t>19,</w:t>
            </w:r>
          </w:p>
          <w:p>
            <w:pPr>
              <w:pStyle w:val="TableParagraph"/>
              <w:spacing w:before="23"/>
              <w:ind w:left="159"/>
              <w:rPr>
                <w:sz w:val="18"/>
              </w:rPr>
            </w:pPr>
            <w:r>
              <w:rPr>
                <w:color w:val="231F20"/>
                <w:spacing w:val="-5"/>
                <w:sz w:val="18"/>
              </w:rPr>
              <w:t>29,</w:t>
            </w:r>
          </w:p>
          <w:p>
            <w:pPr>
              <w:pStyle w:val="TableParagraph"/>
              <w:spacing w:before="23"/>
              <w:ind w:left="159"/>
              <w:rPr>
                <w:sz w:val="18"/>
              </w:rPr>
            </w:pPr>
            <w:r>
              <w:rPr>
                <w:color w:val="231F20"/>
                <w:spacing w:val="-5"/>
                <w:sz w:val="18"/>
              </w:rPr>
              <w:t>39,</w:t>
            </w:r>
          </w:p>
          <w:p>
            <w:pPr>
              <w:pStyle w:val="TableParagraph"/>
              <w:spacing w:before="23"/>
              <w:ind w:left="159"/>
              <w:rPr>
                <w:sz w:val="18"/>
              </w:rPr>
            </w:pPr>
            <w:r>
              <w:rPr>
                <w:color w:val="231F20"/>
                <w:spacing w:val="-5"/>
                <w:sz w:val="18"/>
              </w:rPr>
              <w:t>35</w:t>
            </w:r>
          </w:p>
        </w:tc>
        <w:tc>
          <w:tcPr>
            <w:tcW w:w="495" w:type="dxa"/>
          </w:tcPr>
          <w:p>
            <w:pPr>
              <w:pStyle w:val="TableParagraph"/>
              <w:spacing w:before="33"/>
              <w:ind w:left="80"/>
              <w:rPr>
                <w:sz w:val="18"/>
              </w:rPr>
            </w:pPr>
            <w:r>
              <w:rPr>
                <w:color w:val="231F20"/>
                <w:spacing w:val="-5"/>
                <w:sz w:val="18"/>
              </w:rPr>
              <w:t>6,</w:t>
            </w:r>
          </w:p>
          <w:p>
            <w:pPr>
              <w:pStyle w:val="TableParagraph"/>
              <w:spacing w:before="23"/>
              <w:ind w:left="160"/>
              <w:rPr>
                <w:sz w:val="18"/>
              </w:rPr>
            </w:pPr>
            <w:r>
              <w:rPr>
                <w:color w:val="231F20"/>
                <w:spacing w:val="-5"/>
                <w:sz w:val="18"/>
              </w:rPr>
              <w:t>10</w:t>
            </w:r>
          </w:p>
        </w:tc>
        <w:tc>
          <w:tcPr>
            <w:tcW w:w="610" w:type="dxa"/>
          </w:tcPr>
          <w:p>
            <w:pPr>
              <w:pStyle w:val="TableParagraph"/>
              <w:spacing w:before="33"/>
              <w:ind w:left="81"/>
              <w:rPr>
                <w:sz w:val="18"/>
              </w:rPr>
            </w:pPr>
            <w:r>
              <w:rPr>
                <w:color w:val="231F20"/>
                <w:spacing w:val="-5"/>
                <w:sz w:val="18"/>
              </w:rPr>
              <w:t>35,</w:t>
            </w:r>
          </w:p>
          <w:p>
            <w:pPr>
              <w:pStyle w:val="TableParagraph"/>
              <w:spacing w:before="23"/>
              <w:rPr>
                <w:sz w:val="18"/>
              </w:rPr>
            </w:pPr>
            <w:r>
              <w:rPr>
                <w:color w:val="231F20"/>
                <w:spacing w:val="-5"/>
                <w:sz w:val="18"/>
              </w:rPr>
              <w:t>17,</w:t>
            </w:r>
          </w:p>
          <w:p>
            <w:pPr>
              <w:pStyle w:val="TableParagraph"/>
              <w:spacing w:before="23"/>
              <w:rPr>
                <w:sz w:val="18"/>
              </w:rPr>
            </w:pPr>
            <w:r>
              <w:rPr>
                <w:color w:val="231F20"/>
                <w:spacing w:val="-5"/>
                <w:sz w:val="18"/>
              </w:rPr>
              <w:t>14,</w:t>
            </w:r>
          </w:p>
          <w:p>
            <w:pPr>
              <w:pStyle w:val="TableParagraph"/>
              <w:spacing w:before="23"/>
              <w:rPr>
                <w:sz w:val="18"/>
              </w:rPr>
            </w:pPr>
            <w:r>
              <w:rPr>
                <w:color w:val="231F20"/>
                <w:spacing w:val="-5"/>
                <w:sz w:val="18"/>
              </w:rPr>
              <w:t>19</w:t>
            </w:r>
          </w:p>
        </w:tc>
      </w:tr>
    </w:tbl>
    <w:p>
      <w:pPr>
        <w:spacing w:line="254" w:lineRule="auto" w:before="39"/>
        <w:ind w:left="940" w:right="449" w:hanging="520"/>
        <w:jc w:val="both"/>
        <w:rPr>
          <w:rFonts w:ascii="Arial MT" w:hAnsi="Arial MT"/>
          <w:sz w:val="18"/>
        </w:rPr>
      </w:pPr>
      <w:r>
        <w:rPr>
          <w:rFonts w:ascii="Trebuchet MS" w:hAnsi="Trebuchet MS"/>
          <w:i/>
          <w:color w:val="231F20"/>
          <w:w w:val="105"/>
          <w:sz w:val="18"/>
        </w:rPr>
        <w:t>Note:</w:t>
      </w:r>
      <w:r>
        <w:rPr>
          <w:rFonts w:ascii="Trebuchet MS" w:hAnsi="Trebuchet MS"/>
          <w:i/>
          <w:color w:val="231F20"/>
          <w:spacing w:val="-12"/>
          <w:w w:val="105"/>
          <w:sz w:val="18"/>
        </w:rPr>
        <w:t> </w:t>
      </w:r>
      <w:r>
        <w:rPr>
          <w:rFonts w:ascii="Arial MT" w:hAnsi="Arial MT"/>
          <w:color w:val="231F20"/>
          <w:w w:val="105"/>
          <w:sz w:val="18"/>
        </w:rPr>
        <w:t>The</w:t>
      </w:r>
      <w:r>
        <w:rPr>
          <w:rFonts w:ascii="Arial MT" w:hAnsi="Arial MT"/>
          <w:color w:val="231F20"/>
          <w:spacing w:val="-7"/>
          <w:w w:val="105"/>
          <w:sz w:val="18"/>
        </w:rPr>
        <w:t> </w:t>
      </w:r>
      <w:r>
        <w:rPr>
          <w:rFonts w:ascii="Arial MT" w:hAnsi="Arial MT"/>
          <w:color w:val="231F20"/>
          <w:w w:val="105"/>
          <w:sz w:val="18"/>
        </w:rPr>
        <w:t>numbers</w:t>
      </w:r>
      <w:r>
        <w:rPr>
          <w:rFonts w:ascii="Arial MT" w:hAnsi="Arial MT"/>
          <w:color w:val="231F20"/>
          <w:spacing w:val="-7"/>
          <w:w w:val="105"/>
          <w:sz w:val="18"/>
        </w:rPr>
        <w:t> </w:t>
      </w:r>
      <w:r>
        <w:rPr>
          <w:rFonts w:ascii="Arial MT" w:hAnsi="Arial MT"/>
          <w:color w:val="231F20"/>
          <w:w w:val="105"/>
          <w:sz w:val="18"/>
        </w:rPr>
        <w:t>in</w:t>
      </w:r>
      <w:r>
        <w:rPr>
          <w:rFonts w:ascii="Arial MT" w:hAnsi="Arial MT"/>
          <w:color w:val="231F20"/>
          <w:spacing w:val="-7"/>
          <w:w w:val="105"/>
          <w:sz w:val="18"/>
        </w:rPr>
        <w:t> </w:t>
      </w:r>
      <w:r>
        <w:rPr>
          <w:rFonts w:ascii="Arial MT" w:hAnsi="Arial MT"/>
          <w:color w:val="231F20"/>
          <w:w w:val="105"/>
          <w:sz w:val="18"/>
        </w:rPr>
        <w:t>the</w:t>
      </w:r>
      <w:r>
        <w:rPr>
          <w:rFonts w:ascii="Arial MT" w:hAnsi="Arial MT"/>
          <w:color w:val="231F20"/>
          <w:spacing w:val="-7"/>
          <w:w w:val="105"/>
          <w:sz w:val="18"/>
        </w:rPr>
        <w:t> </w:t>
      </w:r>
      <w:r>
        <w:rPr>
          <w:rFonts w:ascii="Arial MT" w:hAnsi="Arial MT"/>
          <w:color w:val="231F20"/>
          <w:w w:val="105"/>
          <w:sz w:val="18"/>
        </w:rPr>
        <w:t>cell</w:t>
      </w:r>
      <w:r>
        <w:rPr>
          <w:rFonts w:ascii="Arial MT" w:hAnsi="Arial MT"/>
          <w:color w:val="231F20"/>
          <w:spacing w:val="-7"/>
          <w:w w:val="105"/>
          <w:sz w:val="18"/>
        </w:rPr>
        <w:t> </w:t>
      </w:r>
      <w:r>
        <w:rPr>
          <w:rFonts w:ascii="Arial MT" w:hAnsi="Arial MT"/>
          <w:color w:val="231F20"/>
          <w:w w:val="105"/>
          <w:sz w:val="18"/>
        </w:rPr>
        <w:t>refer</w:t>
      </w:r>
      <w:r>
        <w:rPr>
          <w:rFonts w:ascii="Arial MT" w:hAnsi="Arial MT"/>
          <w:color w:val="231F20"/>
          <w:spacing w:val="-7"/>
          <w:w w:val="105"/>
          <w:sz w:val="18"/>
        </w:rPr>
        <w:t> </w:t>
      </w:r>
      <w:r>
        <w:rPr>
          <w:rFonts w:ascii="Arial MT" w:hAnsi="Arial MT"/>
          <w:color w:val="231F20"/>
          <w:w w:val="105"/>
          <w:sz w:val="18"/>
        </w:rPr>
        <w:t>to</w:t>
      </w:r>
      <w:r>
        <w:rPr>
          <w:rFonts w:ascii="Arial MT" w:hAnsi="Arial MT"/>
          <w:color w:val="231F20"/>
          <w:spacing w:val="-7"/>
          <w:w w:val="105"/>
          <w:sz w:val="18"/>
        </w:rPr>
        <w:t> </w:t>
      </w:r>
      <w:r>
        <w:rPr>
          <w:rFonts w:ascii="Arial MT" w:hAnsi="Arial MT"/>
          <w:color w:val="231F20"/>
          <w:w w:val="105"/>
          <w:sz w:val="18"/>
        </w:rPr>
        <w:t>the</w:t>
      </w:r>
      <w:r>
        <w:rPr>
          <w:rFonts w:ascii="Arial MT" w:hAnsi="Arial MT"/>
          <w:color w:val="231F20"/>
          <w:spacing w:val="-7"/>
          <w:w w:val="105"/>
          <w:sz w:val="18"/>
        </w:rPr>
        <w:t> </w:t>
      </w:r>
      <w:r>
        <w:rPr>
          <w:rFonts w:ascii="Arial MT" w:hAnsi="Arial MT"/>
          <w:color w:val="231F20"/>
          <w:w w:val="105"/>
          <w:sz w:val="18"/>
        </w:rPr>
        <w:t>principles</w:t>
      </w:r>
      <w:r>
        <w:rPr>
          <w:rFonts w:ascii="Arial MT" w:hAnsi="Arial MT"/>
          <w:color w:val="231F20"/>
          <w:spacing w:val="-7"/>
          <w:w w:val="105"/>
          <w:sz w:val="18"/>
        </w:rPr>
        <w:t> </w:t>
      </w:r>
      <w:r>
        <w:rPr>
          <w:rFonts w:ascii="Arial MT" w:hAnsi="Arial MT"/>
          <w:color w:val="231F20"/>
          <w:w w:val="105"/>
          <w:sz w:val="18"/>
        </w:rPr>
        <w:t>that</w:t>
      </w:r>
      <w:r>
        <w:rPr>
          <w:rFonts w:ascii="Arial MT" w:hAnsi="Arial MT"/>
          <w:color w:val="231F20"/>
          <w:spacing w:val="-7"/>
          <w:w w:val="105"/>
          <w:sz w:val="18"/>
        </w:rPr>
        <w:t> </w:t>
      </w:r>
      <w:r>
        <w:rPr>
          <w:rFonts w:ascii="Arial MT" w:hAnsi="Arial MT"/>
          <w:color w:val="231F20"/>
          <w:w w:val="105"/>
          <w:sz w:val="18"/>
        </w:rPr>
        <w:t>have</w:t>
      </w:r>
      <w:r>
        <w:rPr>
          <w:rFonts w:ascii="Arial MT" w:hAnsi="Arial MT"/>
          <w:color w:val="231F20"/>
          <w:spacing w:val="-7"/>
          <w:w w:val="105"/>
          <w:sz w:val="18"/>
        </w:rPr>
        <w:t> </w:t>
      </w:r>
      <w:r>
        <w:rPr>
          <w:rFonts w:ascii="Arial MT" w:hAnsi="Arial MT"/>
          <w:color w:val="231F20"/>
          <w:w w:val="105"/>
          <w:sz w:val="18"/>
        </w:rPr>
        <w:t>the</w:t>
      </w:r>
      <w:r>
        <w:rPr>
          <w:rFonts w:ascii="Arial MT" w:hAnsi="Arial MT"/>
          <w:color w:val="231F20"/>
          <w:spacing w:val="-7"/>
          <w:w w:val="105"/>
          <w:sz w:val="18"/>
        </w:rPr>
        <w:t> </w:t>
      </w:r>
      <w:r>
        <w:rPr>
          <w:rFonts w:ascii="Arial MT" w:hAnsi="Arial MT"/>
          <w:color w:val="231F20"/>
          <w:w w:val="105"/>
          <w:sz w:val="18"/>
        </w:rPr>
        <w:t>highest</w:t>
      </w:r>
      <w:r>
        <w:rPr>
          <w:rFonts w:ascii="Arial MT" w:hAnsi="Arial MT"/>
          <w:color w:val="231F20"/>
          <w:spacing w:val="-7"/>
          <w:w w:val="105"/>
          <w:sz w:val="18"/>
        </w:rPr>
        <w:t> </w:t>
      </w:r>
      <w:r>
        <w:rPr>
          <w:rFonts w:ascii="Arial MT" w:hAnsi="Arial MT"/>
          <w:color w:val="231F20"/>
          <w:w w:val="105"/>
          <w:sz w:val="18"/>
        </w:rPr>
        <w:t>prob- ability (based on historical analysis) of resolving the contradiction. For example,</w:t>
      </w:r>
      <w:r>
        <w:rPr>
          <w:rFonts w:ascii="Arial MT" w:hAnsi="Arial MT"/>
          <w:color w:val="231F20"/>
          <w:spacing w:val="-10"/>
          <w:w w:val="105"/>
          <w:sz w:val="18"/>
        </w:rPr>
        <w:t> </w:t>
      </w:r>
      <w:r>
        <w:rPr>
          <w:rFonts w:ascii="Arial MT" w:hAnsi="Arial MT"/>
          <w:color w:val="231F20"/>
          <w:w w:val="105"/>
          <w:sz w:val="18"/>
        </w:rPr>
        <w:t>consider</w:t>
      </w:r>
      <w:r>
        <w:rPr>
          <w:rFonts w:ascii="Arial MT" w:hAnsi="Arial MT"/>
          <w:color w:val="231F20"/>
          <w:spacing w:val="-10"/>
          <w:w w:val="105"/>
          <w:sz w:val="18"/>
        </w:rPr>
        <w:t> </w:t>
      </w:r>
      <w:r>
        <w:rPr>
          <w:rFonts w:ascii="Arial MT" w:hAnsi="Arial MT"/>
          <w:color w:val="231F20"/>
          <w:w w:val="105"/>
          <w:sz w:val="18"/>
        </w:rPr>
        <w:t>the</w:t>
      </w:r>
      <w:r>
        <w:rPr>
          <w:rFonts w:ascii="Arial MT" w:hAnsi="Arial MT"/>
          <w:color w:val="231F20"/>
          <w:spacing w:val="-10"/>
          <w:w w:val="105"/>
          <w:sz w:val="18"/>
        </w:rPr>
        <w:t> </w:t>
      </w:r>
      <w:r>
        <w:rPr>
          <w:rFonts w:ascii="Arial MT" w:hAnsi="Arial MT"/>
          <w:color w:val="231F20"/>
          <w:w w:val="105"/>
          <w:sz w:val="18"/>
        </w:rPr>
        <w:t>proposal</w:t>
      </w:r>
      <w:r>
        <w:rPr>
          <w:rFonts w:ascii="Arial MT" w:hAnsi="Arial MT"/>
          <w:color w:val="231F20"/>
          <w:spacing w:val="-10"/>
          <w:w w:val="105"/>
          <w:sz w:val="18"/>
        </w:rPr>
        <w:t> </w:t>
      </w:r>
      <w:r>
        <w:rPr>
          <w:rFonts w:ascii="Arial MT" w:hAnsi="Arial MT"/>
          <w:color w:val="231F20"/>
          <w:w w:val="105"/>
          <w:sz w:val="18"/>
        </w:rPr>
        <w:t>to</w:t>
      </w:r>
      <w:r>
        <w:rPr>
          <w:rFonts w:ascii="Arial MT" w:hAnsi="Arial MT"/>
          <w:color w:val="231F20"/>
          <w:spacing w:val="-10"/>
          <w:w w:val="105"/>
          <w:sz w:val="18"/>
        </w:rPr>
        <w:t> </w:t>
      </w:r>
      <w:r>
        <w:rPr>
          <w:rFonts w:ascii="Arial MT" w:hAnsi="Arial MT"/>
          <w:color w:val="231F20"/>
          <w:w w:val="105"/>
          <w:sz w:val="18"/>
        </w:rPr>
        <w:t>change</w:t>
      </w:r>
      <w:r>
        <w:rPr>
          <w:rFonts w:ascii="Arial MT" w:hAnsi="Arial MT"/>
          <w:color w:val="231F20"/>
          <w:spacing w:val="-10"/>
          <w:w w:val="105"/>
          <w:sz w:val="18"/>
        </w:rPr>
        <w:t> </w:t>
      </w:r>
      <w:r>
        <w:rPr>
          <w:rFonts w:ascii="Arial MT" w:hAnsi="Arial MT"/>
          <w:color w:val="231F20"/>
          <w:w w:val="105"/>
          <w:sz w:val="18"/>
        </w:rPr>
        <w:t>the</w:t>
      </w:r>
      <w:r>
        <w:rPr>
          <w:rFonts w:ascii="Arial MT" w:hAnsi="Arial MT"/>
          <w:color w:val="231F20"/>
          <w:spacing w:val="-10"/>
          <w:w w:val="105"/>
          <w:sz w:val="18"/>
        </w:rPr>
        <w:t> </w:t>
      </w:r>
      <w:r>
        <w:rPr>
          <w:rFonts w:ascii="Arial MT" w:hAnsi="Arial MT"/>
          <w:color w:val="231F20"/>
          <w:w w:val="105"/>
          <w:sz w:val="18"/>
        </w:rPr>
        <w:t>speed</w:t>
      </w:r>
      <w:r>
        <w:rPr>
          <w:rFonts w:ascii="Arial MT" w:hAnsi="Arial MT"/>
          <w:color w:val="231F20"/>
          <w:spacing w:val="-10"/>
          <w:w w:val="105"/>
          <w:sz w:val="18"/>
        </w:rPr>
        <w:t> </w:t>
      </w:r>
      <w:r>
        <w:rPr>
          <w:rFonts w:ascii="Arial MT" w:hAnsi="Arial MT"/>
          <w:color w:val="231F20"/>
          <w:w w:val="105"/>
          <w:sz w:val="18"/>
        </w:rPr>
        <w:t>of</w:t>
      </w:r>
      <w:r>
        <w:rPr>
          <w:rFonts w:ascii="Arial MT" w:hAnsi="Arial MT"/>
          <w:color w:val="231F20"/>
          <w:spacing w:val="-10"/>
          <w:w w:val="105"/>
          <w:sz w:val="18"/>
        </w:rPr>
        <w:t> </w:t>
      </w:r>
      <w:r>
        <w:rPr>
          <w:rFonts w:ascii="Arial MT" w:hAnsi="Arial MT"/>
          <w:color w:val="231F20"/>
          <w:w w:val="105"/>
          <w:sz w:val="18"/>
        </w:rPr>
        <w:t>inflation</w:t>
      </w:r>
      <w:r>
        <w:rPr>
          <w:rFonts w:ascii="Arial MT" w:hAnsi="Arial MT"/>
          <w:color w:val="231F20"/>
          <w:spacing w:val="-10"/>
          <w:w w:val="105"/>
          <w:sz w:val="18"/>
        </w:rPr>
        <w:t> </w:t>
      </w:r>
      <w:r>
        <w:rPr>
          <w:rFonts w:ascii="Arial MT" w:hAnsi="Arial MT"/>
          <w:color w:val="231F20"/>
          <w:w w:val="105"/>
          <w:sz w:val="18"/>
        </w:rPr>
        <w:t>of</w:t>
      </w:r>
      <w:r>
        <w:rPr>
          <w:rFonts w:ascii="Arial MT" w:hAnsi="Arial MT"/>
          <w:color w:val="231F20"/>
          <w:spacing w:val="-10"/>
          <w:w w:val="105"/>
          <w:sz w:val="18"/>
        </w:rPr>
        <w:t> </w:t>
      </w:r>
      <w:r>
        <w:rPr>
          <w:rFonts w:ascii="Arial MT" w:hAnsi="Arial MT"/>
          <w:color w:val="231F20"/>
          <w:w w:val="105"/>
          <w:sz w:val="18"/>
        </w:rPr>
        <w:t>an</w:t>
      </w:r>
      <w:r>
        <w:rPr>
          <w:rFonts w:ascii="Arial MT" w:hAnsi="Arial MT"/>
          <w:color w:val="231F20"/>
          <w:spacing w:val="-10"/>
          <w:w w:val="105"/>
          <w:sz w:val="18"/>
        </w:rPr>
        <w:t> </w:t>
      </w:r>
      <w:r>
        <w:rPr>
          <w:rFonts w:ascii="Arial MT" w:hAnsi="Arial MT"/>
          <w:color w:val="231F20"/>
          <w:w w:val="105"/>
          <w:sz w:val="18"/>
        </w:rPr>
        <w:t>air- bag to reduce injuries to small occupants. The tradeoff is that injuries in </w:t>
      </w:r>
      <w:r>
        <w:rPr>
          <w:rFonts w:ascii="Arial MT" w:hAnsi="Arial MT"/>
          <w:color w:val="231F20"/>
          <w:sz w:val="18"/>
        </w:rPr>
        <w:t>high-speed accidents increase. Translating this into the TRIZ matrix terms, </w:t>
      </w:r>
      <w:r>
        <w:rPr>
          <w:rFonts w:ascii="Arial MT" w:hAnsi="Arial MT"/>
          <w:color w:val="231F20"/>
          <w:w w:val="105"/>
          <w:sz w:val="18"/>
        </w:rPr>
        <w:t>the parameter that improves is</w:t>
      </w:r>
      <w:r>
        <w:rPr>
          <w:rFonts w:ascii="Arial MT" w:hAnsi="Arial MT"/>
          <w:color w:val="231F20"/>
          <w:spacing w:val="-1"/>
          <w:w w:val="105"/>
          <w:sz w:val="18"/>
        </w:rPr>
        <w:t> </w:t>
      </w:r>
      <w:r>
        <w:rPr>
          <w:rFonts w:ascii="Arial MT" w:hAnsi="Arial MT"/>
          <w:color w:val="231F20"/>
          <w:w w:val="105"/>
          <w:sz w:val="18"/>
        </w:rPr>
        <w:t>“Duration of action by a moving </w:t>
      </w:r>
      <w:r>
        <w:rPr>
          <w:rFonts w:ascii="Arial MT" w:hAnsi="Arial MT"/>
          <w:color w:val="231F20"/>
          <w:w w:val="105"/>
          <w:sz w:val="18"/>
        </w:rPr>
        <w:t>object” (Row 15) and the parameter that worsens is</w:t>
      </w:r>
      <w:r>
        <w:rPr>
          <w:rFonts w:ascii="Arial MT" w:hAnsi="Arial MT"/>
          <w:color w:val="231F20"/>
          <w:spacing w:val="-6"/>
          <w:w w:val="105"/>
          <w:sz w:val="18"/>
        </w:rPr>
        <w:t> </w:t>
      </w:r>
      <w:r>
        <w:rPr>
          <w:rFonts w:ascii="Arial MT" w:hAnsi="Arial MT"/>
          <w:color w:val="231F20"/>
          <w:w w:val="105"/>
          <w:sz w:val="18"/>
        </w:rPr>
        <w:t>“Object-generated harmful effects”</w:t>
      </w:r>
      <w:r>
        <w:rPr>
          <w:rFonts w:ascii="Arial MT" w:hAnsi="Arial MT"/>
          <w:color w:val="231F20"/>
          <w:spacing w:val="-14"/>
          <w:w w:val="105"/>
          <w:sz w:val="18"/>
        </w:rPr>
        <w:t> </w:t>
      </w:r>
      <w:r>
        <w:rPr>
          <w:rFonts w:ascii="Arial MT" w:hAnsi="Arial MT"/>
          <w:color w:val="231F20"/>
          <w:w w:val="105"/>
          <w:sz w:val="18"/>
        </w:rPr>
        <w:t>(Column</w:t>
      </w:r>
      <w:r>
        <w:rPr>
          <w:rFonts w:ascii="Arial MT" w:hAnsi="Arial MT"/>
          <w:color w:val="231F20"/>
          <w:spacing w:val="-13"/>
          <w:w w:val="105"/>
          <w:sz w:val="18"/>
        </w:rPr>
        <w:t> </w:t>
      </w:r>
      <w:r>
        <w:rPr>
          <w:rFonts w:ascii="Arial MT" w:hAnsi="Arial MT"/>
          <w:color w:val="231F20"/>
          <w:w w:val="105"/>
          <w:sz w:val="18"/>
        </w:rPr>
        <w:t>31).</w:t>
      </w:r>
      <w:r>
        <w:rPr>
          <w:rFonts w:ascii="Arial MT" w:hAnsi="Arial MT"/>
          <w:color w:val="231F20"/>
          <w:spacing w:val="-13"/>
          <w:w w:val="105"/>
          <w:sz w:val="18"/>
        </w:rPr>
        <w:t> </w:t>
      </w:r>
      <w:r>
        <w:rPr>
          <w:rFonts w:ascii="Arial MT" w:hAnsi="Arial MT"/>
          <w:color w:val="231F20"/>
          <w:w w:val="105"/>
          <w:sz w:val="18"/>
        </w:rPr>
        <w:t>The</w:t>
      </w:r>
      <w:r>
        <w:rPr>
          <w:rFonts w:ascii="Arial MT" w:hAnsi="Arial MT"/>
          <w:color w:val="231F20"/>
          <w:spacing w:val="-13"/>
          <w:w w:val="105"/>
          <w:sz w:val="18"/>
        </w:rPr>
        <w:t> </w:t>
      </w:r>
      <w:r>
        <w:rPr>
          <w:rFonts w:ascii="Arial MT" w:hAnsi="Arial MT"/>
          <w:color w:val="231F20"/>
          <w:w w:val="105"/>
          <w:sz w:val="18"/>
        </w:rPr>
        <w:t>cell</w:t>
      </w:r>
      <w:r>
        <w:rPr>
          <w:rFonts w:ascii="Arial MT" w:hAnsi="Arial MT"/>
          <w:color w:val="231F20"/>
          <w:spacing w:val="-9"/>
          <w:w w:val="105"/>
          <w:sz w:val="18"/>
        </w:rPr>
        <w:t> </w:t>
      </w:r>
      <w:r>
        <w:rPr>
          <w:rFonts w:ascii="Arial MT" w:hAnsi="Arial MT"/>
          <w:color w:val="231F20"/>
          <w:w w:val="105"/>
          <w:sz w:val="18"/>
        </w:rPr>
        <w:t>at</w:t>
      </w:r>
      <w:r>
        <w:rPr>
          <w:rFonts w:ascii="Arial MT" w:hAnsi="Arial MT"/>
          <w:color w:val="231F20"/>
          <w:spacing w:val="-9"/>
          <w:w w:val="105"/>
          <w:sz w:val="18"/>
        </w:rPr>
        <w:t> </w:t>
      </w:r>
      <w:r>
        <w:rPr>
          <w:rFonts w:ascii="Arial MT" w:hAnsi="Arial MT"/>
          <w:color w:val="231F20"/>
          <w:w w:val="105"/>
          <w:sz w:val="18"/>
        </w:rPr>
        <w:t>the</w:t>
      </w:r>
      <w:r>
        <w:rPr>
          <w:rFonts w:ascii="Arial MT" w:hAnsi="Arial MT"/>
          <w:color w:val="231F20"/>
          <w:spacing w:val="-9"/>
          <w:w w:val="105"/>
          <w:sz w:val="18"/>
        </w:rPr>
        <w:t> </w:t>
      </w:r>
      <w:r>
        <w:rPr>
          <w:rFonts w:ascii="Arial MT" w:hAnsi="Arial MT"/>
          <w:color w:val="231F20"/>
          <w:w w:val="105"/>
          <w:sz w:val="18"/>
        </w:rPr>
        <w:t>intersection</w:t>
      </w:r>
      <w:r>
        <w:rPr>
          <w:rFonts w:ascii="Arial MT" w:hAnsi="Arial MT"/>
          <w:color w:val="231F20"/>
          <w:spacing w:val="-9"/>
          <w:w w:val="105"/>
          <w:sz w:val="18"/>
        </w:rPr>
        <w:t> </w:t>
      </w:r>
      <w:r>
        <w:rPr>
          <w:rFonts w:ascii="Arial MT" w:hAnsi="Arial MT"/>
          <w:color w:val="231F20"/>
          <w:w w:val="105"/>
          <w:sz w:val="18"/>
        </w:rPr>
        <w:t>has</w:t>
      </w:r>
      <w:r>
        <w:rPr>
          <w:rFonts w:ascii="Arial MT" w:hAnsi="Arial MT"/>
          <w:color w:val="231F20"/>
          <w:spacing w:val="-9"/>
          <w:w w:val="105"/>
          <w:sz w:val="18"/>
        </w:rPr>
        <w:t> </w:t>
      </w:r>
      <w:r>
        <w:rPr>
          <w:rFonts w:ascii="Arial MT" w:hAnsi="Arial MT"/>
          <w:color w:val="231F20"/>
          <w:w w:val="105"/>
          <w:sz w:val="18"/>
        </w:rPr>
        <w:t>the</w:t>
      </w:r>
      <w:r>
        <w:rPr>
          <w:rFonts w:ascii="Arial MT" w:hAnsi="Arial MT"/>
          <w:color w:val="231F20"/>
          <w:spacing w:val="-9"/>
          <w:w w:val="105"/>
          <w:sz w:val="18"/>
        </w:rPr>
        <w:t> </w:t>
      </w:r>
      <w:r>
        <w:rPr>
          <w:rFonts w:ascii="Arial MT" w:hAnsi="Arial MT"/>
          <w:color w:val="231F20"/>
          <w:w w:val="105"/>
          <w:sz w:val="18"/>
        </w:rPr>
        <w:t>notation</w:t>
      </w:r>
      <w:r>
        <w:rPr>
          <w:rFonts w:ascii="Arial MT" w:hAnsi="Arial MT"/>
          <w:color w:val="231F20"/>
          <w:spacing w:val="-14"/>
          <w:w w:val="105"/>
          <w:sz w:val="18"/>
        </w:rPr>
        <w:t> </w:t>
      </w:r>
      <w:r>
        <w:rPr>
          <w:rFonts w:ascii="Arial MT" w:hAnsi="Arial MT"/>
          <w:color w:val="231F20"/>
          <w:w w:val="105"/>
          <w:sz w:val="18"/>
        </w:rPr>
        <w:t>“21,</w:t>
      </w:r>
      <w:r>
        <w:rPr>
          <w:rFonts w:ascii="Arial MT" w:hAnsi="Arial MT"/>
          <w:color w:val="231F20"/>
          <w:spacing w:val="-8"/>
          <w:w w:val="105"/>
          <w:sz w:val="18"/>
        </w:rPr>
        <w:t> </w:t>
      </w:r>
      <w:r>
        <w:rPr>
          <w:rFonts w:ascii="Arial MT" w:hAnsi="Arial MT"/>
          <w:color w:val="231F20"/>
          <w:w w:val="105"/>
          <w:sz w:val="18"/>
        </w:rPr>
        <w:t>39, 16, 22.”</w:t>
      </w:r>
      <w:r>
        <w:rPr>
          <w:rFonts w:ascii="Arial MT" w:hAnsi="Arial MT"/>
          <w:color w:val="231F20"/>
          <w:spacing w:val="-12"/>
          <w:w w:val="105"/>
          <w:sz w:val="18"/>
        </w:rPr>
        <w:t> </w:t>
      </w:r>
      <w:r>
        <w:rPr>
          <w:rFonts w:ascii="Arial MT" w:hAnsi="Arial MT"/>
          <w:color w:val="231F20"/>
          <w:w w:val="105"/>
          <w:sz w:val="18"/>
        </w:rPr>
        <w:t>These are the identifiers for four of the principles of invention.</w:t>
      </w:r>
    </w:p>
    <w:p>
      <w:pPr>
        <w:pStyle w:val="BodyText"/>
        <w:spacing w:before="81"/>
        <w:rPr>
          <w:rFonts w:ascii="Arial MT"/>
        </w:rPr>
      </w:pPr>
    </w:p>
    <w:p>
      <w:pPr>
        <w:pStyle w:val="BodyText"/>
        <w:spacing w:line="264" w:lineRule="auto"/>
        <w:ind w:left="330" w:right="369" w:firstLine="300"/>
      </w:pPr>
      <w:r>
        <w:rPr>
          <w:color w:val="231F20"/>
          <w:spacing w:val="-4"/>
        </w:rPr>
        <w:t>Let</w:t>
      </w:r>
      <w:r>
        <w:rPr>
          <w:color w:val="231F20"/>
          <w:spacing w:val="-8"/>
        </w:rPr>
        <w:t> </w:t>
      </w:r>
      <w:r>
        <w:rPr>
          <w:color w:val="231F20"/>
          <w:spacing w:val="-4"/>
        </w:rPr>
        <w:t>us</w:t>
      </w:r>
      <w:r>
        <w:rPr>
          <w:color w:val="231F20"/>
          <w:spacing w:val="-8"/>
        </w:rPr>
        <w:t> </w:t>
      </w:r>
      <w:r>
        <w:rPr>
          <w:color w:val="231F20"/>
          <w:spacing w:val="-4"/>
        </w:rPr>
        <w:t>try</w:t>
      </w:r>
      <w:r>
        <w:rPr>
          <w:color w:val="231F20"/>
          <w:spacing w:val="-8"/>
        </w:rPr>
        <w:t> </w:t>
      </w:r>
      <w:r>
        <w:rPr>
          <w:color w:val="231F20"/>
          <w:spacing w:val="-4"/>
        </w:rPr>
        <w:t>these</w:t>
      </w:r>
      <w:r>
        <w:rPr>
          <w:color w:val="231F20"/>
          <w:spacing w:val="-8"/>
        </w:rPr>
        <w:t> </w:t>
      </w:r>
      <w:r>
        <w:rPr>
          <w:color w:val="231F20"/>
          <w:spacing w:val="-4"/>
        </w:rPr>
        <w:t>recommendations</w:t>
      </w:r>
      <w:r>
        <w:rPr>
          <w:color w:val="231F20"/>
          <w:spacing w:val="-8"/>
        </w:rPr>
        <w:t> </w:t>
      </w:r>
      <w:r>
        <w:rPr>
          <w:color w:val="231F20"/>
          <w:spacing w:val="-4"/>
        </w:rPr>
        <w:t>on</w:t>
      </w:r>
      <w:r>
        <w:rPr>
          <w:color w:val="231F20"/>
          <w:spacing w:val="-8"/>
        </w:rPr>
        <w:t> </w:t>
      </w:r>
      <w:r>
        <w:rPr>
          <w:color w:val="231F20"/>
          <w:spacing w:val="-4"/>
        </w:rPr>
        <w:t>some</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examples</w:t>
      </w:r>
      <w:r>
        <w:rPr>
          <w:color w:val="231F20"/>
          <w:spacing w:val="-8"/>
        </w:rPr>
        <w:t> </w:t>
      </w:r>
      <w:r>
        <w:rPr>
          <w:color w:val="231F20"/>
          <w:spacing w:val="-4"/>
        </w:rPr>
        <w:t>we</w:t>
      </w:r>
      <w:r>
        <w:rPr>
          <w:color w:val="231F20"/>
          <w:spacing w:val="-8"/>
        </w:rPr>
        <w:t> </w:t>
      </w:r>
      <w:r>
        <w:rPr>
          <w:color w:val="231F20"/>
          <w:spacing w:val="-4"/>
        </w:rPr>
        <w:t>have</w:t>
      </w:r>
      <w:r>
        <w:rPr>
          <w:color w:val="231F20"/>
          <w:spacing w:val="-8"/>
        </w:rPr>
        <w:t> </w:t>
      </w:r>
      <w:r>
        <w:rPr>
          <w:color w:val="231F20"/>
          <w:spacing w:val="-4"/>
        </w:rPr>
        <w:t>been</w:t>
      </w:r>
      <w:r>
        <w:rPr>
          <w:color w:val="231F20"/>
          <w:spacing w:val="-8"/>
        </w:rPr>
        <w:t> </w:t>
      </w:r>
      <w:r>
        <w:rPr>
          <w:color w:val="231F20"/>
          <w:spacing w:val="-4"/>
        </w:rPr>
        <w:t>work- </w:t>
      </w:r>
      <w:r>
        <w:rPr>
          <w:color w:val="231F20"/>
        </w:rPr>
        <w:t>ing with.</w:t>
      </w:r>
    </w:p>
    <w:p>
      <w:pPr>
        <w:pStyle w:val="BodyText"/>
        <w:spacing w:before="7"/>
      </w:pPr>
    </w:p>
    <w:p>
      <w:pPr>
        <w:pStyle w:val="BodyText"/>
        <w:spacing w:line="264" w:lineRule="auto"/>
        <w:ind w:left="810" w:right="368" w:hanging="240"/>
        <w:jc w:val="both"/>
      </w:pPr>
      <w:r>
        <w:rPr>
          <w:color w:val="231F20"/>
          <w:spacing w:val="-4"/>
        </w:rPr>
        <w:t>Big</w:t>
      </w:r>
      <w:r>
        <w:rPr>
          <w:color w:val="231F20"/>
          <w:spacing w:val="-5"/>
        </w:rPr>
        <w:t> </w:t>
      </w:r>
      <w:r>
        <w:rPr>
          <w:color w:val="231F20"/>
          <w:spacing w:val="-4"/>
        </w:rPr>
        <w:t>muffler–no</w:t>
      </w:r>
      <w:r>
        <w:rPr>
          <w:color w:val="231F20"/>
          <w:spacing w:val="-5"/>
        </w:rPr>
        <w:t> </w:t>
      </w:r>
      <w:r>
        <w:rPr>
          <w:color w:val="231F20"/>
          <w:spacing w:val="-4"/>
        </w:rPr>
        <w:t>muffler:</w:t>
      </w:r>
      <w:r>
        <w:rPr>
          <w:color w:val="231F20"/>
          <w:spacing w:val="-5"/>
        </w:rPr>
        <w:t> </w:t>
      </w:r>
      <w:r>
        <w:rPr>
          <w:color w:val="231F20"/>
          <w:spacing w:val="-4"/>
        </w:rPr>
        <w:t>Because</w:t>
      </w:r>
      <w:r>
        <w:rPr>
          <w:color w:val="231F20"/>
          <w:spacing w:val="-5"/>
        </w:rPr>
        <w:t> </w:t>
      </w:r>
      <w:r>
        <w:rPr>
          <w:color w:val="231F20"/>
          <w:spacing w:val="-4"/>
        </w:rPr>
        <w:t>the</w:t>
      </w:r>
      <w:r>
        <w:rPr>
          <w:color w:val="231F20"/>
          <w:spacing w:val="-5"/>
        </w:rPr>
        <w:t> </w:t>
      </w:r>
      <w:r>
        <w:rPr>
          <w:color w:val="231F20"/>
          <w:spacing w:val="-4"/>
        </w:rPr>
        <w:t>muffler</w:t>
      </w:r>
      <w:r>
        <w:rPr>
          <w:color w:val="231F20"/>
          <w:spacing w:val="-5"/>
        </w:rPr>
        <w:t> </w:t>
      </w:r>
      <w:r>
        <w:rPr>
          <w:color w:val="231F20"/>
          <w:spacing w:val="-4"/>
        </w:rPr>
        <w:t>should</w:t>
      </w:r>
      <w:r>
        <w:rPr>
          <w:color w:val="231F20"/>
          <w:spacing w:val="-5"/>
        </w:rPr>
        <w:t> </w:t>
      </w:r>
      <w:r>
        <w:rPr>
          <w:color w:val="231F20"/>
          <w:spacing w:val="-4"/>
        </w:rPr>
        <w:t>be</w:t>
      </w:r>
      <w:r>
        <w:rPr>
          <w:color w:val="231F20"/>
          <w:spacing w:val="-5"/>
        </w:rPr>
        <w:t> </w:t>
      </w:r>
      <w:r>
        <w:rPr>
          <w:color w:val="231F20"/>
          <w:spacing w:val="-4"/>
        </w:rPr>
        <w:t>big</w:t>
      </w:r>
      <w:r>
        <w:rPr>
          <w:color w:val="231F20"/>
          <w:spacing w:val="-5"/>
        </w:rPr>
        <w:t> </w:t>
      </w:r>
      <w:r>
        <w:rPr>
          <w:color w:val="231F20"/>
          <w:spacing w:val="-4"/>
        </w:rPr>
        <w:t>and</w:t>
      </w:r>
      <w:r>
        <w:rPr>
          <w:color w:val="231F20"/>
          <w:spacing w:val="-5"/>
        </w:rPr>
        <w:t> </w:t>
      </w:r>
      <w:r>
        <w:rPr>
          <w:color w:val="231F20"/>
          <w:spacing w:val="-4"/>
        </w:rPr>
        <w:t>have</w:t>
      </w:r>
      <w:r>
        <w:rPr>
          <w:color w:val="231F20"/>
          <w:spacing w:val="-5"/>
        </w:rPr>
        <w:t> </w:t>
      </w:r>
      <w:r>
        <w:rPr>
          <w:color w:val="231F20"/>
          <w:spacing w:val="-4"/>
        </w:rPr>
        <w:t>zero</w:t>
      </w:r>
      <w:r>
        <w:rPr>
          <w:color w:val="231F20"/>
          <w:spacing w:val="-5"/>
        </w:rPr>
        <w:t> </w:t>
      </w:r>
      <w:r>
        <w:rPr>
          <w:color w:val="231F20"/>
          <w:spacing w:val="-4"/>
        </w:rPr>
        <w:t>size</w:t>
      </w:r>
      <w:r>
        <w:rPr>
          <w:color w:val="231F20"/>
          <w:spacing w:val="-5"/>
        </w:rPr>
        <w:t> </w:t>
      </w:r>
      <w:r>
        <w:rPr>
          <w:color w:val="231F20"/>
          <w:spacing w:val="-4"/>
        </w:rPr>
        <w:t>at </w:t>
      </w:r>
      <w:r>
        <w:rPr>
          <w:color w:val="231F20"/>
        </w:rPr>
        <w:t>the</w:t>
      </w:r>
      <w:r>
        <w:rPr>
          <w:color w:val="231F20"/>
          <w:spacing w:val="-7"/>
        </w:rPr>
        <w:t> </w:t>
      </w:r>
      <w:r>
        <w:rPr>
          <w:color w:val="231F20"/>
        </w:rPr>
        <w:t>same</w:t>
      </w:r>
      <w:r>
        <w:rPr>
          <w:color w:val="231F20"/>
          <w:spacing w:val="-7"/>
        </w:rPr>
        <w:t> </w:t>
      </w:r>
      <w:r>
        <w:rPr>
          <w:color w:val="231F20"/>
        </w:rPr>
        <w:t>time</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same</w:t>
      </w:r>
      <w:r>
        <w:rPr>
          <w:color w:val="231F20"/>
          <w:spacing w:val="-7"/>
        </w:rPr>
        <w:t> </w:t>
      </w:r>
      <w:r>
        <w:rPr>
          <w:color w:val="231F20"/>
        </w:rPr>
        <w:t>place,</w:t>
      </w:r>
      <w:r>
        <w:rPr>
          <w:color w:val="231F20"/>
          <w:spacing w:val="-7"/>
        </w:rPr>
        <w:t> </w:t>
      </w:r>
      <w:r>
        <w:rPr>
          <w:color w:val="231F20"/>
        </w:rPr>
        <w:t>multifunctionality</w:t>
      </w:r>
      <w:r>
        <w:rPr>
          <w:color w:val="231F20"/>
          <w:spacing w:val="-7"/>
        </w:rPr>
        <w:t> </w:t>
      </w:r>
      <w:r>
        <w:rPr>
          <w:color w:val="231F20"/>
        </w:rPr>
        <w:t>principle</w:t>
      </w:r>
      <w:r>
        <w:rPr>
          <w:color w:val="231F20"/>
          <w:spacing w:val="-7"/>
        </w:rPr>
        <w:t> </w:t>
      </w:r>
      <w:r>
        <w:rPr>
          <w:color w:val="231F20"/>
        </w:rPr>
        <w:t>(6)</w:t>
      </w:r>
      <w:r>
        <w:rPr>
          <w:color w:val="231F20"/>
          <w:spacing w:val="-7"/>
        </w:rPr>
        <w:t> </w:t>
      </w:r>
      <w:r>
        <w:rPr>
          <w:color w:val="231F20"/>
        </w:rPr>
        <w:t>is</w:t>
      </w:r>
      <w:r>
        <w:rPr>
          <w:color w:val="231F20"/>
          <w:spacing w:val="-7"/>
        </w:rPr>
        <w:t> </w:t>
      </w:r>
      <w:r>
        <w:rPr>
          <w:color w:val="231F20"/>
        </w:rPr>
        <w:t>the</w:t>
      </w:r>
      <w:r>
        <w:rPr>
          <w:color w:val="231F20"/>
          <w:spacing w:val="-7"/>
        </w:rPr>
        <w:t> </w:t>
      </w:r>
      <w:r>
        <w:rPr>
          <w:color w:val="231F20"/>
        </w:rPr>
        <w:t>first to think of.</w:t>
      </w:r>
    </w:p>
    <w:p>
      <w:pPr>
        <w:pStyle w:val="BodyText"/>
        <w:spacing w:line="264" w:lineRule="auto"/>
        <w:ind w:left="810" w:right="366" w:hanging="240"/>
        <w:jc w:val="both"/>
      </w:pPr>
      <w:r>
        <w:rPr>
          <w:color w:val="231F20"/>
        </w:rPr>
        <w:t>Many</w:t>
      </w:r>
      <w:r>
        <w:rPr>
          <w:color w:val="231F20"/>
          <w:spacing w:val="-2"/>
        </w:rPr>
        <w:t> </w:t>
      </w:r>
      <w:r>
        <w:rPr>
          <w:color w:val="231F20"/>
        </w:rPr>
        <w:t>seeds–single</w:t>
      </w:r>
      <w:r>
        <w:rPr>
          <w:color w:val="231F20"/>
          <w:spacing w:val="-2"/>
        </w:rPr>
        <w:t> </w:t>
      </w:r>
      <w:r>
        <w:rPr>
          <w:color w:val="231F20"/>
        </w:rPr>
        <w:t>seed:</w:t>
      </w:r>
      <w:r>
        <w:rPr>
          <w:color w:val="231F20"/>
          <w:spacing w:val="-2"/>
        </w:rPr>
        <w:t> </w:t>
      </w:r>
      <w:r>
        <w:rPr>
          <w:color w:val="231F20"/>
        </w:rPr>
        <w:t>Because</w:t>
      </w:r>
      <w:r>
        <w:rPr>
          <w:color w:val="231F20"/>
          <w:spacing w:val="-2"/>
        </w:rPr>
        <w:t> </w:t>
      </w:r>
      <w:r>
        <w:rPr>
          <w:color w:val="231F20"/>
        </w:rPr>
        <w:t>there</w:t>
      </w:r>
      <w:r>
        <w:rPr>
          <w:color w:val="231F20"/>
          <w:spacing w:val="-2"/>
        </w:rPr>
        <w:t> </w:t>
      </w:r>
      <w:r>
        <w:rPr>
          <w:color w:val="231F20"/>
        </w:rPr>
        <w:t>should</w:t>
      </w:r>
      <w:r>
        <w:rPr>
          <w:color w:val="231F20"/>
          <w:spacing w:val="-2"/>
        </w:rPr>
        <w:t> </w:t>
      </w:r>
      <w:r>
        <w:rPr>
          <w:color w:val="231F20"/>
        </w:rPr>
        <w:t>be</w:t>
      </w:r>
      <w:r>
        <w:rPr>
          <w:color w:val="231F20"/>
          <w:spacing w:val="-2"/>
        </w:rPr>
        <w:t> </w:t>
      </w:r>
      <w:r>
        <w:rPr>
          <w:color w:val="231F20"/>
        </w:rPr>
        <w:t>many</w:t>
      </w:r>
      <w:r>
        <w:rPr>
          <w:color w:val="231F20"/>
          <w:spacing w:val="-2"/>
        </w:rPr>
        <w:t> </w:t>
      </w:r>
      <w:r>
        <w:rPr>
          <w:color w:val="231F20"/>
        </w:rPr>
        <w:t>seeds</w:t>
      </w:r>
      <w:r>
        <w:rPr>
          <w:color w:val="231F20"/>
          <w:spacing w:val="-2"/>
        </w:rPr>
        <w:t> </w:t>
      </w:r>
      <w:r>
        <w:rPr>
          <w:color w:val="231F20"/>
        </w:rPr>
        <w:t>and</w:t>
      </w:r>
      <w:r>
        <w:rPr>
          <w:color w:val="231F20"/>
          <w:spacing w:val="-2"/>
        </w:rPr>
        <w:t> </w:t>
      </w:r>
      <w:r>
        <w:rPr>
          <w:color w:val="231F20"/>
        </w:rPr>
        <w:t>individual seeds</w:t>
      </w:r>
      <w:r>
        <w:rPr>
          <w:color w:val="231F20"/>
          <w:spacing w:val="-4"/>
        </w:rPr>
        <w:t> </w:t>
      </w:r>
      <w:r>
        <w:rPr>
          <w:color w:val="231F20"/>
        </w:rPr>
        <w:t>at</w:t>
      </w:r>
      <w:r>
        <w:rPr>
          <w:color w:val="231F20"/>
          <w:spacing w:val="-4"/>
        </w:rPr>
        <w:t> </w:t>
      </w:r>
      <w:r>
        <w:rPr>
          <w:color w:val="231F20"/>
        </w:rPr>
        <w:t>the</w:t>
      </w:r>
      <w:r>
        <w:rPr>
          <w:color w:val="231F20"/>
          <w:spacing w:val="-4"/>
        </w:rPr>
        <w:t> </w:t>
      </w:r>
      <w:r>
        <w:rPr>
          <w:color w:val="231F20"/>
        </w:rPr>
        <w:t>same</w:t>
      </w:r>
      <w:r>
        <w:rPr>
          <w:color w:val="231F20"/>
          <w:spacing w:val="-4"/>
        </w:rPr>
        <w:t> </w:t>
      </w:r>
      <w:r>
        <w:rPr>
          <w:color w:val="231F20"/>
        </w:rPr>
        <w:t>time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same</w:t>
      </w:r>
      <w:r>
        <w:rPr>
          <w:color w:val="231F20"/>
          <w:spacing w:val="-4"/>
        </w:rPr>
        <w:t> </w:t>
      </w:r>
      <w:r>
        <w:rPr>
          <w:color w:val="231F20"/>
        </w:rPr>
        <w:t>place,</w:t>
      </w:r>
      <w:r>
        <w:rPr>
          <w:color w:val="231F20"/>
          <w:spacing w:val="-4"/>
        </w:rPr>
        <w:t> </w:t>
      </w:r>
      <w:r>
        <w:rPr>
          <w:color w:val="231F20"/>
        </w:rPr>
        <w:t>the</w:t>
      </w:r>
      <w:r>
        <w:rPr>
          <w:color w:val="231F20"/>
          <w:spacing w:val="-4"/>
        </w:rPr>
        <w:t> </w:t>
      </w:r>
      <w:r>
        <w:rPr>
          <w:color w:val="231F20"/>
        </w:rPr>
        <w:t>merging</w:t>
      </w:r>
      <w:r>
        <w:rPr>
          <w:color w:val="231F20"/>
          <w:spacing w:val="-4"/>
        </w:rPr>
        <w:t> </w:t>
      </w:r>
      <w:r>
        <w:rPr>
          <w:color w:val="231F20"/>
        </w:rPr>
        <w:t>principle</w:t>
      </w:r>
      <w:r>
        <w:rPr>
          <w:color w:val="231F20"/>
          <w:spacing w:val="-4"/>
        </w:rPr>
        <w:t> </w:t>
      </w:r>
      <w:r>
        <w:rPr>
          <w:color w:val="231F20"/>
        </w:rPr>
        <w:t>(5)</w:t>
      </w:r>
      <w:r>
        <w:rPr>
          <w:color w:val="231F20"/>
          <w:spacing w:val="-4"/>
        </w:rPr>
        <w:t> </w:t>
      </w:r>
      <w:r>
        <w:rPr>
          <w:color w:val="231F20"/>
        </w:rPr>
        <w:t>may</w:t>
      </w:r>
      <w:r>
        <w:rPr>
          <w:color w:val="231F20"/>
          <w:spacing w:val="-4"/>
        </w:rPr>
        <w:t> </w:t>
      </w:r>
      <w:r>
        <w:rPr>
          <w:color w:val="231F20"/>
        </w:rPr>
        <w:t>be the first principle to try.</w:t>
      </w:r>
    </w:p>
    <w:p>
      <w:pPr>
        <w:spacing w:after="0" w:line="264"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w w:val="90"/>
          <w:sz w:val="20"/>
        </w:rPr>
        <w:t>Table</w:t>
      </w:r>
      <w:r>
        <w:rPr>
          <w:rFonts w:ascii="Trebuchet MS"/>
          <w:b/>
          <w:color w:val="231F20"/>
          <w:spacing w:val="-1"/>
          <w:sz w:val="20"/>
        </w:rPr>
        <w:t> </w:t>
      </w:r>
      <w:r>
        <w:rPr>
          <w:rFonts w:ascii="Trebuchet MS"/>
          <w:b/>
          <w:color w:val="231F20"/>
          <w:w w:val="90"/>
          <w:sz w:val="20"/>
        </w:rPr>
        <w:t>10.3</w:t>
      </w:r>
      <w:r>
        <w:rPr>
          <w:rFonts w:ascii="Trebuchet MS"/>
          <w:b/>
          <w:color w:val="231F20"/>
          <w:spacing w:val="48"/>
          <w:sz w:val="20"/>
        </w:rPr>
        <w:t>  </w:t>
      </w:r>
      <w:r>
        <w:rPr>
          <w:rFonts w:ascii="Trebuchet MS"/>
          <w:b/>
          <w:color w:val="231F20"/>
          <w:w w:val="90"/>
          <w:sz w:val="20"/>
        </w:rPr>
        <w:t>Explanation</w:t>
      </w:r>
      <w:r>
        <w:rPr>
          <w:rFonts w:ascii="Trebuchet MS"/>
          <w:b/>
          <w:color w:val="231F20"/>
          <w:sz w:val="20"/>
        </w:rPr>
        <w:t> </w:t>
      </w:r>
      <w:r>
        <w:rPr>
          <w:rFonts w:ascii="Trebuchet MS"/>
          <w:b/>
          <w:color w:val="231F20"/>
          <w:w w:val="90"/>
          <w:sz w:val="20"/>
        </w:rPr>
        <w:t>of</w:t>
      </w:r>
      <w:r>
        <w:rPr>
          <w:rFonts w:ascii="Trebuchet MS"/>
          <w:b/>
          <w:color w:val="231F20"/>
          <w:spacing w:val="-1"/>
          <w:sz w:val="20"/>
        </w:rPr>
        <w:t> </w:t>
      </w:r>
      <w:r>
        <w:rPr>
          <w:rFonts w:ascii="Trebuchet MS"/>
          <w:b/>
          <w:color w:val="231F20"/>
          <w:w w:val="90"/>
          <w:sz w:val="20"/>
        </w:rPr>
        <w:t>the</w:t>
      </w:r>
      <w:r>
        <w:rPr>
          <w:rFonts w:ascii="Trebuchet MS"/>
          <w:b/>
          <w:color w:val="231F20"/>
          <w:sz w:val="20"/>
        </w:rPr>
        <w:t> </w:t>
      </w:r>
      <w:r>
        <w:rPr>
          <w:rFonts w:ascii="Trebuchet MS"/>
          <w:b/>
          <w:color w:val="231F20"/>
          <w:w w:val="90"/>
          <w:sz w:val="20"/>
        </w:rPr>
        <w:t>39</w:t>
      </w:r>
      <w:r>
        <w:rPr>
          <w:rFonts w:ascii="Trebuchet MS"/>
          <w:b/>
          <w:color w:val="231F20"/>
          <w:sz w:val="20"/>
        </w:rPr>
        <w:t> </w:t>
      </w:r>
      <w:r>
        <w:rPr>
          <w:rFonts w:ascii="Trebuchet MS"/>
          <w:b/>
          <w:color w:val="231F20"/>
          <w:w w:val="90"/>
          <w:sz w:val="20"/>
        </w:rPr>
        <w:t>Features</w:t>
      </w:r>
      <w:r>
        <w:rPr>
          <w:rFonts w:ascii="Trebuchet MS"/>
          <w:b/>
          <w:color w:val="231F20"/>
          <w:spacing w:val="-1"/>
          <w:sz w:val="20"/>
        </w:rPr>
        <w:t> </w:t>
      </w:r>
      <w:r>
        <w:rPr>
          <w:rFonts w:ascii="Trebuchet MS"/>
          <w:b/>
          <w:color w:val="231F20"/>
          <w:w w:val="90"/>
          <w:sz w:val="20"/>
        </w:rPr>
        <w:t>of</w:t>
      </w:r>
      <w:r>
        <w:rPr>
          <w:rFonts w:ascii="Trebuchet MS"/>
          <w:b/>
          <w:color w:val="231F20"/>
          <w:sz w:val="20"/>
        </w:rPr>
        <w:t> </w:t>
      </w:r>
      <w:r>
        <w:rPr>
          <w:rFonts w:ascii="Trebuchet MS"/>
          <w:b/>
          <w:color w:val="231F20"/>
          <w:w w:val="90"/>
          <w:sz w:val="20"/>
        </w:rPr>
        <w:t>the</w:t>
      </w:r>
      <w:r>
        <w:rPr>
          <w:rFonts w:ascii="Trebuchet MS"/>
          <w:b/>
          <w:color w:val="231F20"/>
          <w:sz w:val="20"/>
        </w:rPr>
        <w:t> </w:t>
      </w:r>
      <w:r>
        <w:rPr>
          <w:rFonts w:ascii="Trebuchet MS"/>
          <w:b/>
          <w:color w:val="231F20"/>
          <w:w w:val="90"/>
          <w:sz w:val="20"/>
        </w:rPr>
        <w:t>Contradiction</w:t>
      </w:r>
      <w:r>
        <w:rPr>
          <w:rFonts w:ascii="Trebuchet MS"/>
          <w:b/>
          <w:color w:val="231F20"/>
          <w:spacing w:val="-1"/>
          <w:sz w:val="20"/>
        </w:rPr>
        <w:t> </w:t>
      </w:r>
      <w:r>
        <w:rPr>
          <w:rFonts w:ascii="Trebuchet MS"/>
          <w:b/>
          <w:color w:val="231F20"/>
          <w:spacing w:val="-2"/>
          <w:w w:val="90"/>
          <w:sz w:val="20"/>
        </w:rPr>
        <w:t>Matrix</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03"/>
        <w:gridCol w:w="2240"/>
        <w:gridCol w:w="4067"/>
      </w:tblGrid>
      <w:tr>
        <w:trPr>
          <w:trHeight w:val="271" w:hRule="atLeast"/>
        </w:trPr>
        <w:tc>
          <w:tcPr>
            <w:tcW w:w="403" w:type="dxa"/>
          </w:tcPr>
          <w:p>
            <w:pPr>
              <w:pStyle w:val="TableParagraph"/>
              <w:spacing w:before="0"/>
              <w:ind w:left="0"/>
              <w:rPr>
                <w:rFonts w:ascii="Times New Roman"/>
                <w:sz w:val="18"/>
              </w:rPr>
            </w:pPr>
          </w:p>
        </w:tc>
        <w:tc>
          <w:tcPr>
            <w:tcW w:w="2240" w:type="dxa"/>
          </w:tcPr>
          <w:p>
            <w:pPr>
              <w:pStyle w:val="TableParagraph"/>
              <w:spacing w:before="33"/>
              <w:ind w:left="19"/>
              <w:jc w:val="center"/>
              <w:rPr>
                <w:rFonts w:ascii="Arial" w:hAnsi="Arial"/>
                <w:i/>
                <w:sz w:val="18"/>
              </w:rPr>
            </w:pPr>
            <w:r>
              <w:rPr>
                <w:rFonts w:ascii="Arial" w:hAnsi="Arial"/>
                <w:i/>
                <w:color w:val="231F20"/>
                <w:spacing w:val="-2"/>
                <w:sz w:val="18"/>
              </w:rPr>
              <w:t>T</w:t>
            </w:r>
            <w:r>
              <w:rPr>
                <w:rFonts w:ascii="Arial" w:hAnsi="Arial"/>
                <w:i/>
                <w:smallCaps/>
                <w:color w:val="231F20"/>
                <w:spacing w:val="-2"/>
                <w:sz w:val="18"/>
              </w:rPr>
              <w:t>ė</w:t>
            </w:r>
            <w:r>
              <w:rPr>
                <w:rFonts w:ascii="Arial" w:hAnsi="Arial"/>
                <w:i/>
                <w:smallCaps w:val="0"/>
                <w:color w:val="231F20"/>
                <w:spacing w:val="-2"/>
                <w:sz w:val="18"/>
              </w:rPr>
              <w:t>tIe</w:t>
            </w:r>
          </w:p>
        </w:tc>
        <w:tc>
          <w:tcPr>
            <w:tcW w:w="4067" w:type="dxa"/>
          </w:tcPr>
          <w:p>
            <w:pPr>
              <w:pStyle w:val="TableParagraph"/>
              <w:spacing w:before="33"/>
              <w:ind w:left="19"/>
              <w:jc w:val="center"/>
              <w:rPr>
                <w:rFonts w:ascii="Arial" w:hAnsi="Arial"/>
                <w:i/>
                <w:sz w:val="18"/>
              </w:rPr>
            </w:pPr>
            <w:r>
              <w:rPr>
                <w:rFonts w:ascii="Arial" w:hAnsi="Arial"/>
                <w:i/>
                <w:color w:val="231F20"/>
                <w:spacing w:val="-2"/>
                <w:sz w:val="18"/>
              </w:rPr>
              <w:t>ExpIanat</w:t>
            </w:r>
            <w:r>
              <w:rPr>
                <w:rFonts w:ascii="Arial" w:hAnsi="Arial"/>
                <w:i/>
                <w:smallCaps/>
                <w:color w:val="231F20"/>
                <w:spacing w:val="-2"/>
                <w:sz w:val="18"/>
              </w:rPr>
              <w:t>ėo</w:t>
            </w:r>
            <w:r>
              <w:rPr>
                <w:rFonts w:ascii="Arial" w:hAnsi="Arial"/>
                <w:i/>
                <w:smallCaps w:val="0"/>
                <w:color w:val="231F20"/>
                <w:spacing w:val="-2"/>
                <w:sz w:val="18"/>
              </w:rPr>
              <w:t>n</w:t>
            </w:r>
          </w:p>
        </w:tc>
      </w:tr>
      <w:tr>
        <w:trPr>
          <w:trHeight w:val="1191" w:hRule="atLeast"/>
        </w:trPr>
        <w:tc>
          <w:tcPr>
            <w:tcW w:w="403" w:type="dxa"/>
          </w:tcPr>
          <w:p>
            <w:pPr>
              <w:pStyle w:val="TableParagraph"/>
              <w:spacing w:before="0"/>
              <w:ind w:left="0"/>
              <w:rPr>
                <w:rFonts w:ascii="Times New Roman"/>
                <w:sz w:val="18"/>
              </w:rPr>
            </w:pPr>
          </w:p>
        </w:tc>
        <w:tc>
          <w:tcPr>
            <w:tcW w:w="2240" w:type="dxa"/>
          </w:tcPr>
          <w:p>
            <w:pPr>
              <w:pStyle w:val="TableParagraph"/>
              <w:spacing w:before="33"/>
              <w:ind w:left="79"/>
              <w:rPr>
                <w:sz w:val="18"/>
              </w:rPr>
            </w:pPr>
            <w:r>
              <w:rPr>
                <w:color w:val="231F20"/>
                <w:w w:val="105"/>
                <w:sz w:val="18"/>
              </w:rPr>
              <w:t>Moving</w:t>
            </w:r>
            <w:r>
              <w:rPr>
                <w:color w:val="231F20"/>
                <w:spacing w:val="9"/>
                <w:w w:val="105"/>
                <w:sz w:val="18"/>
              </w:rPr>
              <w:t> </w:t>
            </w:r>
            <w:r>
              <w:rPr>
                <w:color w:val="231F20"/>
                <w:spacing w:val="-2"/>
                <w:w w:val="105"/>
                <w:sz w:val="18"/>
              </w:rPr>
              <w:t>objects</w:t>
            </w:r>
          </w:p>
        </w:tc>
        <w:tc>
          <w:tcPr>
            <w:tcW w:w="4067" w:type="dxa"/>
          </w:tcPr>
          <w:p>
            <w:pPr>
              <w:pStyle w:val="TableParagraph"/>
              <w:spacing w:line="266" w:lineRule="auto" w:before="33"/>
              <w:ind w:left="159" w:hanging="80"/>
              <w:rPr>
                <w:sz w:val="18"/>
              </w:rPr>
            </w:pPr>
            <w:r>
              <w:rPr>
                <w:color w:val="231F20"/>
                <w:w w:val="105"/>
                <w:sz w:val="18"/>
              </w:rPr>
              <w:t>Objects that can easily change position in space,</w:t>
            </w:r>
            <w:r>
              <w:rPr>
                <w:color w:val="231F20"/>
                <w:spacing w:val="-11"/>
                <w:w w:val="105"/>
                <w:sz w:val="18"/>
              </w:rPr>
              <w:t> </w:t>
            </w:r>
            <w:r>
              <w:rPr>
                <w:color w:val="231F20"/>
                <w:w w:val="105"/>
                <w:sz w:val="18"/>
              </w:rPr>
              <w:t>either</w:t>
            </w:r>
            <w:r>
              <w:rPr>
                <w:color w:val="231F20"/>
                <w:spacing w:val="-11"/>
                <w:w w:val="105"/>
                <w:sz w:val="18"/>
              </w:rPr>
              <w:t> </w:t>
            </w:r>
            <w:r>
              <w:rPr>
                <w:color w:val="231F20"/>
                <w:w w:val="105"/>
                <w:sz w:val="18"/>
              </w:rPr>
              <w:t>on</w:t>
            </w:r>
            <w:r>
              <w:rPr>
                <w:color w:val="231F20"/>
                <w:spacing w:val="-11"/>
                <w:w w:val="105"/>
                <w:sz w:val="18"/>
              </w:rPr>
              <w:t> </w:t>
            </w:r>
            <w:r>
              <w:rPr>
                <w:color w:val="231F20"/>
                <w:w w:val="105"/>
                <w:sz w:val="18"/>
              </w:rPr>
              <w:t>their</w:t>
            </w:r>
            <w:r>
              <w:rPr>
                <w:color w:val="231F20"/>
                <w:spacing w:val="-11"/>
                <w:w w:val="105"/>
                <w:sz w:val="18"/>
              </w:rPr>
              <w:t> </w:t>
            </w:r>
            <w:r>
              <w:rPr>
                <w:color w:val="231F20"/>
                <w:w w:val="105"/>
                <w:sz w:val="18"/>
              </w:rPr>
              <w:t>own</w:t>
            </w:r>
            <w:r>
              <w:rPr>
                <w:color w:val="231F20"/>
                <w:spacing w:val="-11"/>
                <w:w w:val="105"/>
                <w:sz w:val="18"/>
              </w:rPr>
              <w:t> </w:t>
            </w:r>
            <w:r>
              <w:rPr>
                <w:color w:val="231F20"/>
                <w:w w:val="105"/>
                <w:sz w:val="18"/>
              </w:rPr>
              <w:t>or</w:t>
            </w:r>
            <w:r>
              <w:rPr>
                <w:color w:val="231F20"/>
                <w:spacing w:val="-11"/>
                <w:w w:val="105"/>
                <w:sz w:val="18"/>
              </w:rPr>
              <w:t> </w:t>
            </w:r>
            <w:r>
              <w:rPr>
                <w:color w:val="231F20"/>
                <w:w w:val="105"/>
                <w:sz w:val="18"/>
              </w:rPr>
              <w:t>as</w:t>
            </w:r>
            <w:r>
              <w:rPr>
                <w:color w:val="231F20"/>
                <w:spacing w:val="-11"/>
                <w:w w:val="105"/>
                <w:sz w:val="18"/>
              </w:rPr>
              <w:t> </w:t>
            </w:r>
            <w:r>
              <w:rPr>
                <w:color w:val="231F20"/>
                <w:w w:val="105"/>
                <w:sz w:val="18"/>
              </w:rPr>
              <w:t>a</w:t>
            </w:r>
            <w:r>
              <w:rPr>
                <w:color w:val="231F20"/>
                <w:spacing w:val="-11"/>
                <w:w w:val="105"/>
                <w:sz w:val="18"/>
              </w:rPr>
              <w:t> </w:t>
            </w:r>
            <w:r>
              <w:rPr>
                <w:color w:val="231F20"/>
                <w:w w:val="105"/>
                <w:sz w:val="18"/>
              </w:rPr>
              <w:t>result</w:t>
            </w:r>
            <w:r>
              <w:rPr>
                <w:color w:val="231F20"/>
                <w:spacing w:val="-11"/>
                <w:w w:val="105"/>
                <w:sz w:val="18"/>
              </w:rPr>
              <w:t> </w:t>
            </w:r>
            <w:r>
              <w:rPr>
                <w:color w:val="231F20"/>
                <w:w w:val="105"/>
                <w:sz w:val="18"/>
              </w:rPr>
              <w:t>of external</w:t>
            </w:r>
            <w:r>
              <w:rPr>
                <w:color w:val="231F20"/>
                <w:spacing w:val="-3"/>
                <w:w w:val="105"/>
                <w:sz w:val="18"/>
              </w:rPr>
              <w:t> </w:t>
            </w:r>
            <w:r>
              <w:rPr>
                <w:color w:val="231F20"/>
                <w:w w:val="105"/>
                <w:sz w:val="18"/>
              </w:rPr>
              <w:t>forces.</w:t>
            </w:r>
          </w:p>
          <w:p>
            <w:pPr>
              <w:pStyle w:val="TableParagraph"/>
              <w:spacing w:before="1"/>
              <w:ind w:left="79"/>
              <w:rPr>
                <w:sz w:val="18"/>
              </w:rPr>
            </w:pPr>
            <w:r>
              <w:rPr>
                <w:color w:val="231F20"/>
                <w:spacing w:val="-2"/>
                <w:w w:val="105"/>
                <w:sz w:val="18"/>
              </w:rPr>
              <w:t>Vehicles</w:t>
            </w:r>
            <w:r>
              <w:rPr>
                <w:color w:val="231F20"/>
                <w:spacing w:val="-4"/>
                <w:w w:val="105"/>
                <w:sz w:val="18"/>
              </w:rPr>
              <w:t> </w:t>
            </w:r>
            <w:r>
              <w:rPr>
                <w:color w:val="231F20"/>
                <w:spacing w:val="-2"/>
                <w:w w:val="105"/>
                <w:sz w:val="18"/>
              </w:rPr>
              <w:t>and</w:t>
            </w:r>
            <w:r>
              <w:rPr>
                <w:color w:val="231F20"/>
                <w:spacing w:val="-3"/>
                <w:w w:val="105"/>
                <w:sz w:val="18"/>
              </w:rPr>
              <w:t> </w:t>
            </w:r>
            <w:r>
              <w:rPr>
                <w:color w:val="231F20"/>
                <w:spacing w:val="-2"/>
                <w:w w:val="105"/>
                <w:sz w:val="18"/>
              </w:rPr>
              <w:t>objects</w:t>
            </w:r>
            <w:r>
              <w:rPr>
                <w:color w:val="231F20"/>
                <w:spacing w:val="-3"/>
                <w:w w:val="105"/>
                <w:sz w:val="18"/>
              </w:rPr>
              <w:t> </w:t>
            </w:r>
            <w:r>
              <w:rPr>
                <w:color w:val="231F20"/>
                <w:spacing w:val="-2"/>
                <w:w w:val="105"/>
                <w:sz w:val="18"/>
              </w:rPr>
              <w:t>designed</w:t>
            </w:r>
            <w:r>
              <w:rPr>
                <w:color w:val="231F20"/>
                <w:spacing w:val="-4"/>
                <w:w w:val="105"/>
                <w:sz w:val="18"/>
              </w:rPr>
              <w:t> </w:t>
            </w:r>
            <w:r>
              <w:rPr>
                <w:color w:val="231F20"/>
                <w:spacing w:val="-2"/>
                <w:w w:val="105"/>
                <w:sz w:val="18"/>
              </w:rPr>
              <w:t>to</w:t>
            </w:r>
            <w:r>
              <w:rPr>
                <w:color w:val="231F20"/>
                <w:spacing w:val="-3"/>
                <w:w w:val="105"/>
                <w:sz w:val="18"/>
              </w:rPr>
              <w:t> </w:t>
            </w:r>
            <w:r>
              <w:rPr>
                <w:color w:val="231F20"/>
                <w:spacing w:val="-2"/>
                <w:w w:val="105"/>
                <w:sz w:val="18"/>
              </w:rPr>
              <w:t>be</w:t>
            </w:r>
            <w:r>
              <w:rPr>
                <w:color w:val="231F20"/>
                <w:spacing w:val="-3"/>
                <w:w w:val="105"/>
                <w:sz w:val="18"/>
              </w:rPr>
              <w:t> </w:t>
            </w:r>
            <w:r>
              <w:rPr>
                <w:color w:val="231F20"/>
                <w:spacing w:val="-2"/>
                <w:w w:val="105"/>
                <w:sz w:val="18"/>
              </w:rPr>
              <w:t>portable</w:t>
            </w:r>
          </w:p>
          <w:p>
            <w:pPr>
              <w:pStyle w:val="TableParagraph"/>
              <w:spacing w:before="23"/>
              <w:ind w:left="159"/>
              <w:rPr>
                <w:sz w:val="18"/>
              </w:rPr>
            </w:pPr>
            <w:r>
              <w:rPr>
                <w:color w:val="231F20"/>
                <w:w w:val="105"/>
                <w:sz w:val="18"/>
              </w:rPr>
              <w:t>are</w:t>
            </w:r>
            <w:r>
              <w:rPr>
                <w:color w:val="231F20"/>
                <w:spacing w:val="-14"/>
                <w:w w:val="105"/>
                <w:sz w:val="18"/>
              </w:rPr>
              <w:t> </w:t>
            </w:r>
            <w:r>
              <w:rPr>
                <w:color w:val="231F20"/>
                <w:w w:val="105"/>
                <w:sz w:val="18"/>
              </w:rPr>
              <w:t>the</w:t>
            </w:r>
            <w:r>
              <w:rPr>
                <w:color w:val="231F20"/>
                <w:spacing w:val="-13"/>
                <w:w w:val="105"/>
                <w:sz w:val="18"/>
              </w:rPr>
              <w:t> </w:t>
            </w:r>
            <w:r>
              <w:rPr>
                <w:color w:val="231F20"/>
                <w:w w:val="105"/>
                <w:sz w:val="18"/>
              </w:rPr>
              <w:t>basic</w:t>
            </w:r>
            <w:r>
              <w:rPr>
                <w:color w:val="231F20"/>
                <w:spacing w:val="-13"/>
                <w:w w:val="105"/>
                <w:sz w:val="18"/>
              </w:rPr>
              <w:t> </w:t>
            </w:r>
            <w:r>
              <w:rPr>
                <w:color w:val="231F20"/>
                <w:w w:val="105"/>
                <w:sz w:val="18"/>
              </w:rPr>
              <w:t>members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this</w:t>
            </w:r>
            <w:r>
              <w:rPr>
                <w:color w:val="231F20"/>
                <w:spacing w:val="-13"/>
                <w:w w:val="105"/>
                <w:sz w:val="18"/>
              </w:rPr>
              <w:t> </w:t>
            </w:r>
            <w:r>
              <w:rPr>
                <w:color w:val="231F20"/>
                <w:spacing w:val="-2"/>
                <w:w w:val="105"/>
                <w:sz w:val="18"/>
              </w:rPr>
              <w:t>class.</w:t>
            </w:r>
          </w:p>
        </w:tc>
      </w:tr>
      <w:tr>
        <w:trPr>
          <w:trHeight w:val="1191" w:hRule="atLeast"/>
        </w:trPr>
        <w:tc>
          <w:tcPr>
            <w:tcW w:w="403" w:type="dxa"/>
          </w:tcPr>
          <w:p>
            <w:pPr>
              <w:pStyle w:val="TableParagraph"/>
              <w:spacing w:before="0"/>
              <w:ind w:left="0"/>
              <w:rPr>
                <w:rFonts w:ascii="Times New Roman"/>
                <w:sz w:val="18"/>
              </w:rPr>
            </w:pPr>
          </w:p>
        </w:tc>
        <w:tc>
          <w:tcPr>
            <w:tcW w:w="2240" w:type="dxa"/>
          </w:tcPr>
          <w:p>
            <w:pPr>
              <w:pStyle w:val="TableParagraph"/>
              <w:spacing w:before="33"/>
              <w:ind w:left="79"/>
              <w:rPr>
                <w:sz w:val="18"/>
              </w:rPr>
            </w:pPr>
            <w:r>
              <w:rPr>
                <w:color w:val="231F20"/>
                <w:sz w:val="18"/>
              </w:rPr>
              <w:t>Stationary</w:t>
            </w:r>
            <w:r>
              <w:rPr>
                <w:color w:val="231F20"/>
                <w:spacing w:val="13"/>
                <w:sz w:val="18"/>
              </w:rPr>
              <w:t> </w:t>
            </w:r>
            <w:r>
              <w:rPr>
                <w:color w:val="231F20"/>
                <w:spacing w:val="-2"/>
                <w:sz w:val="18"/>
              </w:rPr>
              <w:t>objects</w:t>
            </w:r>
          </w:p>
        </w:tc>
        <w:tc>
          <w:tcPr>
            <w:tcW w:w="4067" w:type="dxa"/>
          </w:tcPr>
          <w:p>
            <w:pPr>
              <w:pStyle w:val="TableParagraph"/>
              <w:spacing w:line="266" w:lineRule="auto" w:before="33"/>
              <w:ind w:left="159" w:right="227" w:hanging="80"/>
              <w:jc w:val="both"/>
              <w:rPr>
                <w:sz w:val="18"/>
              </w:rPr>
            </w:pPr>
            <w:r>
              <w:rPr>
                <w:color w:val="231F20"/>
                <w:w w:val="105"/>
                <w:sz w:val="18"/>
              </w:rPr>
              <w:t>Objects</w:t>
            </w:r>
            <w:r>
              <w:rPr>
                <w:color w:val="231F20"/>
                <w:spacing w:val="-11"/>
                <w:w w:val="105"/>
                <w:sz w:val="18"/>
              </w:rPr>
              <w:t> </w:t>
            </w:r>
            <w:r>
              <w:rPr>
                <w:color w:val="231F20"/>
                <w:w w:val="105"/>
                <w:sz w:val="18"/>
              </w:rPr>
              <w:t>that</w:t>
            </w:r>
            <w:r>
              <w:rPr>
                <w:color w:val="231F20"/>
                <w:spacing w:val="-11"/>
                <w:w w:val="105"/>
                <w:sz w:val="18"/>
              </w:rPr>
              <w:t> </w:t>
            </w:r>
            <w:r>
              <w:rPr>
                <w:color w:val="231F20"/>
                <w:w w:val="105"/>
                <w:sz w:val="18"/>
              </w:rPr>
              <w:t>do</w:t>
            </w:r>
            <w:r>
              <w:rPr>
                <w:color w:val="231F20"/>
                <w:spacing w:val="-11"/>
                <w:w w:val="105"/>
                <w:sz w:val="18"/>
              </w:rPr>
              <w:t> </w:t>
            </w:r>
            <w:r>
              <w:rPr>
                <w:color w:val="231F20"/>
                <w:w w:val="105"/>
                <w:sz w:val="18"/>
              </w:rPr>
              <w:t>not</w:t>
            </w:r>
            <w:r>
              <w:rPr>
                <w:color w:val="231F20"/>
                <w:spacing w:val="-11"/>
                <w:w w:val="105"/>
                <w:sz w:val="18"/>
              </w:rPr>
              <w:t> </w:t>
            </w:r>
            <w:r>
              <w:rPr>
                <w:color w:val="231F20"/>
                <w:w w:val="105"/>
                <w:sz w:val="18"/>
              </w:rPr>
              <w:t>change</w:t>
            </w:r>
            <w:r>
              <w:rPr>
                <w:color w:val="231F20"/>
                <w:spacing w:val="-11"/>
                <w:w w:val="105"/>
                <w:sz w:val="18"/>
              </w:rPr>
              <w:t> </w:t>
            </w:r>
            <w:r>
              <w:rPr>
                <w:color w:val="231F20"/>
                <w:w w:val="105"/>
                <w:sz w:val="18"/>
              </w:rPr>
              <w:t>position</w:t>
            </w:r>
            <w:r>
              <w:rPr>
                <w:color w:val="231F20"/>
                <w:spacing w:val="-11"/>
                <w:w w:val="105"/>
                <w:sz w:val="18"/>
              </w:rPr>
              <w:t> </w:t>
            </w:r>
            <w:r>
              <w:rPr>
                <w:color w:val="231F20"/>
                <w:w w:val="105"/>
                <w:sz w:val="18"/>
              </w:rPr>
              <w:t>in</w:t>
            </w:r>
            <w:r>
              <w:rPr>
                <w:color w:val="231F20"/>
                <w:spacing w:val="-11"/>
                <w:w w:val="105"/>
                <w:sz w:val="18"/>
              </w:rPr>
              <w:t> </w:t>
            </w:r>
            <w:r>
              <w:rPr>
                <w:color w:val="231F20"/>
                <w:w w:val="105"/>
                <w:sz w:val="18"/>
              </w:rPr>
              <w:t>space, either</w:t>
            </w:r>
            <w:r>
              <w:rPr>
                <w:color w:val="231F20"/>
                <w:spacing w:val="-2"/>
                <w:w w:val="105"/>
                <w:sz w:val="18"/>
              </w:rPr>
              <w:t> </w:t>
            </w:r>
            <w:r>
              <w:rPr>
                <w:color w:val="231F20"/>
                <w:w w:val="105"/>
                <w:sz w:val="18"/>
              </w:rPr>
              <w:t>on</w:t>
            </w:r>
            <w:r>
              <w:rPr>
                <w:color w:val="231F20"/>
                <w:spacing w:val="-2"/>
                <w:w w:val="105"/>
                <w:sz w:val="18"/>
              </w:rPr>
              <w:t> </w:t>
            </w:r>
            <w:r>
              <w:rPr>
                <w:color w:val="231F20"/>
                <w:w w:val="105"/>
                <w:sz w:val="18"/>
              </w:rPr>
              <w:t>their</w:t>
            </w:r>
            <w:r>
              <w:rPr>
                <w:color w:val="231F20"/>
                <w:spacing w:val="-2"/>
                <w:w w:val="105"/>
                <w:sz w:val="18"/>
              </w:rPr>
              <w:t> </w:t>
            </w:r>
            <w:r>
              <w:rPr>
                <w:color w:val="231F20"/>
                <w:w w:val="105"/>
                <w:sz w:val="18"/>
              </w:rPr>
              <w:t>own</w:t>
            </w:r>
            <w:r>
              <w:rPr>
                <w:color w:val="231F20"/>
                <w:spacing w:val="-2"/>
                <w:w w:val="105"/>
                <w:sz w:val="18"/>
              </w:rPr>
              <w:t> </w:t>
            </w:r>
            <w:r>
              <w:rPr>
                <w:color w:val="231F20"/>
                <w:w w:val="105"/>
                <w:sz w:val="18"/>
              </w:rPr>
              <w:t>or</w:t>
            </w:r>
            <w:r>
              <w:rPr>
                <w:color w:val="231F20"/>
                <w:spacing w:val="-2"/>
                <w:w w:val="105"/>
                <w:sz w:val="18"/>
              </w:rPr>
              <w:t> </w:t>
            </w:r>
            <w:r>
              <w:rPr>
                <w:color w:val="231F20"/>
                <w:w w:val="105"/>
                <w:sz w:val="18"/>
              </w:rPr>
              <w:t>as</w:t>
            </w:r>
            <w:r>
              <w:rPr>
                <w:color w:val="231F20"/>
                <w:spacing w:val="-2"/>
                <w:w w:val="105"/>
                <w:sz w:val="18"/>
              </w:rPr>
              <w:t> </w:t>
            </w:r>
            <w:r>
              <w:rPr>
                <w:color w:val="231F20"/>
                <w:w w:val="105"/>
                <w:sz w:val="18"/>
              </w:rPr>
              <w:t>a</w:t>
            </w:r>
            <w:r>
              <w:rPr>
                <w:color w:val="231F20"/>
                <w:spacing w:val="-2"/>
                <w:w w:val="105"/>
                <w:sz w:val="18"/>
              </w:rPr>
              <w:t> </w:t>
            </w:r>
            <w:r>
              <w:rPr>
                <w:color w:val="231F20"/>
                <w:w w:val="105"/>
                <w:sz w:val="18"/>
              </w:rPr>
              <w:t>result</w:t>
            </w:r>
            <w:r>
              <w:rPr>
                <w:color w:val="231F20"/>
                <w:spacing w:val="-2"/>
                <w:w w:val="105"/>
                <w:sz w:val="18"/>
              </w:rPr>
              <w:t> </w:t>
            </w:r>
            <w:r>
              <w:rPr>
                <w:color w:val="231F20"/>
                <w:w w:val="105"/>
                <w:sz w:val="18"/>
              </w:rPr>
              <w:t>of</w:t>
            </w:r>
            <w:r>
              <w:rPr>
                <w:color w:val="231F20"/>
                <w:spacing w:val="-2"/>
                <w:w w:val="105"/>
                <w:sz w:val="18"/>
              </w:rPr>
              <w:t> </w:t>
            </w:r>
            <w:r>
              <w:rPr>
                <w:color w:val="231F20"/>
                <w:w w:val="105"/>
                <w:sz w:val="18"/>
              </w:rPr>
              <w:t>external </w:t>
            </w:r>
            <w:r>
              <w:rPr>
                <w:color w:val="231F20"/>
                <w:spacing w:val="-2"/>
                <w:w w:val="105"/>
                <w:sz w:val="18"/>
              </w:rPr>
              <w:t>forces.</w:t>
            </w:r>
          </w:p>
          <w:p>
            <w:pPr>
              <w:pStyle w:val="TableParagraph"/>
              <w:spacing w:before="1"/>
              <w:ind w:left="79"/>
              <w:jc w:val="both"/>
              <w:rPr>
                <w:sz w:val="18"/>
              </w:rPr>
            </w:pPr>
            <w:r>
              <w:rPr>
                <w:color w:val="231F20"/>
                <w:w w:val="105"/>
                <w:sz w:val="18"/>
              </w:rPr>
              <w:t>Consider</w:t>
            </w:r>
            <w:r>
              <w:rPr>
                <w:color w:val="231F20"/>
                <w:spacing w:val="3"/>
                <w:w w:val="105"/>
                <w:sz w:val="18"/>
              </w:rPr>
              <w:t> </w:t>
            </w:r>
            <w:r>
              <w:rPr>
                <w:color w:val="231F20"/>
                <w:w w:val="105"/>
                <w:sz w:val="18"/>
              </w:rPr>
              <w:t>the</w:t>
            </w:r>
            <w:r>
              <w:rPr>
                <w:color w:val="231F20"/>
                <w:spacing w:val="4"/>
                <w:w w:val="105"/>
                <w:sz w:val="18"/>
              </w:rPr>
              <w:t> </w:t>
            </w:r>
            <w:r>
              <w:rPr>
                <w:color w:val="231F20"/>
                <w:w w:val="105"/>
                <w:sz w:val="18"/>
              </w:rPr>
              <w:t>conditions</w:t>
            </w:r>
            <w:r>
              <w:rPr>
                <w:color w:val="231F20"/>
                <w:spacing w:val="4"/>
                <w:w w:val="105"/>
                <w:sz w:val="18"/>
              </w:rPr>
              <w:t> </w:t>
            </w:r>
            <w:r>
              <w:rPr>
                <w:color w:val="231F20"/>
                <w:w w:val="105"/>
                <w:sz w:val="18"/>
              </w:rPr>
              <w:t>under</w:t>
            </w:r>
            <w:r>
              <w:rPr>
                <w:color w:val="231F20"/>
                <w:spacing w:val="4"/>
                <w:w w:val="105"/>
                <w:sz w:val="18"/>
              </w:rPr>
              <w:t> </w:t>
            </w:r>
            <w:r>
              <w:rPr>
                <w:color w:val="231F20"/>
                <w:w w:val="105"/>
                <w:sz w:val="18"/>
              </w:rPr>
              <w:t>which</w:t>
            </w:r>
            <w:r>
              <w:rPr>
                <w:color w:val="231F20"/>
                <w:spacing w:val="4"/>
                <w:w w:val="105"/>
                <w:sz w:val="18"/>
              </w:rPr>
              <w:t> </w:t>
            </w:r>
            <w:r>
              <w:rPr>
                <w:color w:val="231F20"/>
                <w:spacing w:val="-5"/>
                <w:w w:val="105"/>
                <w:sz w:val="18"/>
              </w:rPr>
              <w:t>the</w:t>
            </w:r>
          </w:p>
          <w:p>
            <w:pPr>
              <w:pStyle w:val="TableParagraph"/>
              <w:spacing w:before="23"/>
              <w:ind w:left="159"/>
              <w:jc w:val="both"/>
              <w:rPr>
                <w:sz w:val="18"/>
              </w:rPr>
            </w:pPr>
            <w:r>
              <w:rPr>
                <w:color w:val="231F20"/>
                <w:w w:val="105"/>
                <w:sz w:val="18"/>
              </w:rPr>
              <w:t>object</w:t>
            </w:r>
            <w:r>
              <w:rPr>
                <w:color w:val="231F20"/>
                <w:spacing w:val="-4"/>
                <w:w w:val="105"/>
                <w:sz w:val="18"/>
              </w:rPr>
              <w:t> </w:t>
            </w:r>
            <w:r>
              <w:rPr>
                <w:color w:val="231F20"/>
                <w:w w:val="105"/>
                <w:sz w:val="18"/>
              </w:rPr>
              <w:t>is</w:t>
            </w:r>
            <w:r>
              <w:rPr>
                <w:color w:val="231F20"/>
                <w:spacing w:val="-4"/>
                <w:w w:val="105"/>
                <w:sz w:val="18"/>
              </w:rPr>
              <w:t> </w:t>
            </w:r>
            <w:r>
              <w:rPr>
                <w:color w:val="231F20"/>
                <w:w w:val="105"/>
                <w:sz w:val="18"/>
              </w:rPr>
              <w:t>being</w:t>
            </w:r>
            <w:r>
              <w:rPr>
                <w:color w:val="231F20"/>
                <w:spacing w:val="-4"/>
                <w:w w:val="105"/>
                <w:sz w:val="18"/>
              </w:rPr>
              <w:t> </w:t>
            </w:r>
            <w:r>
              <w:rPr>
                <w:color w:val="231F20"/>
                <w:spacing w:val="-2"/>
                <w:w w:val="105"/>
                <w:sz w:val="18"/>
              </w:rPr>
              <w:t>used.</w:t>
            </w:r>
          </w:p>
        </w:tc>
      </w:tr>
      <w:tr>
        <w:trPr>
          <w:trHeight w:val="731" w:hRule="atLeast"/>
        </w:trPr>
        <w:tc>
          <w:tcPr>
            <w:tcW w:w="403" w:type="dxa"/>
          </w:tcPr>
          <w:p>
            <w:pPr>
              <w:pStyle w:val="TableParagraph"/>
              <w:spacing w:before="33"/>
              <w:ind w:left="0" w:right="132"/>
              <w:jc w:val="center"/>
              <w:rPr>
                <w:sz w:val="18"/>
              </w:rPr>
            </w:pPr>
            <w:r>
              <w:rPr>
                <w:color w:val="231F20"/>
                <w:spacing w:val="-10"/>
                <w:sz w:val="18"/>
              </w:rPr>
              <w:t>1</w:t>
            </w:r>
          </w:p>
        </w:tc>
        <w:tc>
          <w:tcPr>
            <w:tcW w:w="2240" w:type="dxa"/>
          </w:tcPr>
          <w:p>
            <w:pPr>
              <w:pStyle w:val="TableParagraph"/>
              <w:spacing w:before="33"/>
              <w:ind w:left="79"/>
              <w:rPr>
                <w:sz w:val="18"/>
              </w:rPr>
            </w:pPr>
            <w:r>
              <w:rPr>
                <w:color w:val="231F20"/>
                <w:sz w:val="18"/>
              </w:rPr>
              <w:t>Weight</w:t>
            </w:r>
            <w:r>
              <w:rPr>
                <w:color w:val="231F20"/>
                <w:spacing w:val="22"/>
                <w:sz w:val="18"/>
              </w:rPr>
              <w:t> </w:t>
            </w:r>
            <w:r>
              <w:rPr>
                <w:color w:val="231F20"/>
                <w:sz w:val="18"/>
              </w:rPr>
              <w:t>of</w:t>
            </w:r>
            <w:r>
              <w:rPr>
                <w:color w:val="231F20"/>
                <w:spacing w:val="22"/>
                <w:sz w:val="18"/>
              </w:rPr>
              <w:t> </w:t>
            </w:r>
            <w:r>
              <w:rPr>
                <w:color w:val="231F20"/>
                <w:sz w:val="18"/>
              </w:rPr>
              <w:t>moving</w:t>
            </w:r>
            <w:r>
              <w:rPr>
                <w:color w:val="231F20"/>
                <w:spacing w:val="22"/>
                <w:sz w:val="18"/>
              </w:rPr>
              <w:t> </w:t>
            </w:r>
            <w:r>
              <w:rPr>
                <w:color w:val="231F20"/>
                <w:spacing w:val="-2"/>
                <w:sz w:val="18"/>
              </w:rPr>
              <w:t>object</w:t>
            </w:r>
          </w:p>
        </w:tc>
        <w:tc>
          <w:tcPr>
            <w:tcW w:w="4067" w:type="dxa"/>
          </w:tcPr>
          <w:p>
            <w:pPr>
              <w:pStyle w:val="TableParagraph"/>
              <w:spacing w:line="230" w:lineRule="atLeast" w:before="10"/>
              <w:ind w:left="79" w:right="171"/>
              <w:rPr>
                <w:sz w:val="18"/>
              </w:rPr>
            </w:pPr>
            <w:r>
              <w:rPr>
                <w:color w:val="231F20"/>
                <w:w w:val="105"/>
                <w:sz w:val="18"/>
              </w:rPr>
              <w:t>Mass of the object in a gravitational field. Force</w:t>
            </w:r>
            <w:r>
              <w:rPr>
                <w:color w:val="231F20"/>
                <w:spacing w:val="-10"/>
                <w:w w:val="105"/>
                <w:sz w:val="18"/>
              </w:rPr>
              <w:t> </w:t>
            </w:r>
            <w:r>
              <w:rPr>
                <w:color w:val="231F20"/>
                <w:w w:val="105"/>
                <w:sz w:val="18"/>
              </w:rPr>
              <w:t>that</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body</w:t>
            </w:r>
            <w:r>
              <w:rPr>
                <w:color w:val="231F20"/>
                <w:spacing w:val="-10"/>
                <w:w w:val="105"/>
                <w:sz w:val="18"/>
              </w:rPr>
              <w:t> </w:t>
            </w:r>
            <w:r>
              <w:rPr>
                <w:color w:val="231F20"/>
                <w:w w:val="105"/>
                <w:sz w:val="18"/>
              </w:rPr>
              <w:t>exerts</w:t>
            </w:r>
            <w:r>
              <w:rPr>
                <w:color w:val="231F20"/>
                <w:spacing w:val="-10"/>
                <w:w w:val="105"/>
                <w:sz w:val="18"/>
              </w:rPr>
              <w:t> </w:t>
            </w:r>
            <w:r>
              <w:rPr>
                <w:color w:val="231F20"/>
                <w:w w:val="105"/>
                <w:sz w:val="18"/>
              </w:rPr>
              <w:t>on</w:t>
            </w:r>
            <w:r>
              <w:rPr>
                <w:color w:val="231F20"/>
                <w:spacing w:val="-10"/>
                <w:w w:val="105"/>
                <w:sz w:val="18"/>
              </w:rPr>
              <w:t> </w:t>
            </w:r>
            <w:r>
              <w:rPr>
                <w:color w:val="231F20"/>
                <w:w w:val="105"/>
                <w:sz w:val="18"/>
              </w:rPr>
              <w:t>its</w:t>
            </w:r>
            <w:r>
              <w:rPr>
                <w:color w:val="231F20"/>
                <w:spacing w:val="-10"/>
                <w:w w:val="105"/>
                <w:sz w:val="18"/>
              </w:rPr>
              <w:t> </w:t>
            </w:r>
            <w:r>
              <w:rPr>
                <w:color w:val="231F20"/>
                <w:w w:val="105"/>
                <w:sz w:val="18"/>
              </w:rPr>
              <w:t>support</w:t>
            </w:r>
            <w:r>
              <w:rPr>
                <w:color w:val="231F20"/>
                <w:spacing w:val="-10"/>
                <w:w w:val="105"/>
                <w:sz w:val="18"/>
              </w:rPr>
              <w:t> </w:t>
            </w:r>
            <w:r>
              <w:rPr>
                <w:color w:val="231F20"/>
                <w:w w:val="105"/>
                <w:sz w:val="18"/>
              </w:rPr>
              <w:t>or </w:t>
            </w:r>
            <w:r>
              <w:rPr>
                <w:color w:val="231F20"/>
                <w:spacing w:val="-2"/>
                <w:w w:val="105"/>
                <w:sz w:val="18"/>
              </w:rPr>
              <w:t>suspension.</w:t>
            </w:r>
          </w:p>
        </w:tc>
      </w:tr>
      <w:tr>
        <w:trPr>
          <w:trHeight w:val="961" w:hRule="atLeast"/>
        </w:trPr>
        <w:tc>
          <w:tcPr>
            <w:tcW w:w="403" w:type="dxa"/>
          </w:tcPr>
          <w:p>
            <w:pPr>
              <w:pStyle w:val="TableParagraph"/>
              <w:spacing w:before="33"/>
              <w:ind w:left="0" w:right="132"/>
              <w:jc w:val="center"/>
              <w:rPr>
                <w:sz w:val="18"/>
              </w:rPr>
            </w:pPr>
            <w:r>
              <w:rPr>
                <w:color w:val="231F20"/>
                <w:spacing w:val="-10"/>
                <w:sz w:val="18"/>
              </w:rPr>
              <w:t>2</w:t>
            </w:r>
          </w:p>
        </w:tc>
        <w:tc>
          <w:tcPr>
            <w:tcW w:w="2240" w:type="dxa"/>
          </w:tcPr>
          <w:p>
            <w:pPr>
              <w:pStyle w:val="TableParagraph"/>
              <w:spacing w:line="266" w:lineRule="auto" w:before="33"/>
              <w:ind w:left="159" w:right="487" w:hanging="80"/>
              <w:rPr>
                <w:sz w:val="18"/>
              </w:rPr>
            </w:pPr>
            <w:r>
              <w:rPr>
                <w:color w:val="231F20"/>
                <w:sz w:val="18"/>
              </w:rPr>
              <w:t>Weight</w:t>
            </w:r>
            <w:r>
              <w:rPr>
                <w:color w:val="231F20"/>
                <w:spacing w:val="-7"/>
                <w:sz w:val="18"/>
              </w:rPr>
              <w:t> </w:t>
            </w:r>
            <w:r>
              <w:rPr>
                <w:color w:val="231F20"/>
                <w:sz w:val="18"/>
              </w:rPr>
              <w:t>of</w:t>
            </w:r>
            <w:r>
              <w:rPr>
                <w:color w:val="231F20"/>
                <w:spacing w:val="-7"/>
                <w:sz w:val="18"/>
              </w:rPr>
              <w:t> </w:t>
            </w:r>
            <w:r>
              <w:rPr>
                <w:color w:val="231F20"/>
                <w:sz w:val="18"/>
              </w:rPr>
              <w:t>stationary </w:t>
            </w:r>
            <w:r>
              <w:rPr>
                <w:color w:val="231F20"/>
                <w:spacing w:val="-2"/>
                <w:w w:val="110"/>
                <w:sz w:val="18"/>
              </w:rPr>
              <w:t>object</w:t>
            </w:r>
          </w:p>
        </w:tc>
        <w:tc>
          <w:tcPr>
            <w:tcW w:w="4067" w:type="dxa"/>
          </w:tcPr>
          <w:p>
            <w:pPr>
              <w:pStyle w:val="TableParagraph"/>
              <w:spacing w:line="230" w:lineRule="atLeast" w:before="10"/>
              <w:ind w:left="79" w:right="171"/>
              <w:rPr>
                <w:sz w:val="18"/>
              </w:rPr>
            </w:pPr>
            <w:r>
              <w:rPr>
                <w:color w:val="231F20"/>
                <w:spacing w:val="-2"/>
                <w:w w:val="110"/>
                <w:sz w:val="18"/>
              </w:rPr>
              <w:t>Mass</w:t>
            </w:r>
            <w:r>
              <w:rPr>
                <w:color w:val="231F20"/>
                <w:spacing w:val="-13"/>
                <w:w w:val="110"/>
                <w:sz w:val="18"/>
              </w:rPr>
              <w:t> </w:t>
            </w:r>
            <w:r>
              <w:rPr>
                <w:color w:val="231F20"/>
                <w:spacing w:val="-2"/>
                <w:w w:val="110"/>
                <w:sz w:val="18"/>
              </w:rPr>
              <w:t>of</w:t>
            </w:r>
            <w:r>
              <w:rPr>
                <w:color w:val="231F20"/>
                <w:spacing w:val="-14"/>
                <w:w w:val="110"/>
                <w:sz w:val="18"/>
              </w:rPr>
              <w:t> </w:t>
            </w:r>
            <w:r>
              <w:rPr>
                <w:color w:val="231F20"/>
                <w:spacing w:val="-2"/>
                <w:w w:val="110"/>
                <w:sz w:val="18"/>
              </w:rPr>
              <w:t>the</w:t>
            </w:r>
            <w:r>
              <w:rPr>
                <w:color w:val="231F20"/>
                <w:spacing w:val="-13"/>
                <w:w w:val="110"/>
                <w:sz w:val="18"/>
              </w:rPr>
              <w:t> </w:t>
            </w:r>
            <w:r>
              <w:rPr>
                <w:color w:val="231F20"/>
                <w:spacing w:val="-2"/>
                <w:w w:val="110"/>
                <w:sz w:val="18"/>
              </w:rPr>
              <w:t>object</w:t>
            </w:r>
            <w:r>
              <w:rPr>
                <w:color w:val="231F20"/>
                <w:spacing w:val="-14"/>
                <w:w w:val="110"/>
                <w:sz w:val="18"/>
              </w:rPr>
              <w:t> </w:t>
            </w:r>
            <w:r>
              <w:rPr>
                <w:color w:val="231F20"/>
                <w:spacing w:val="-2"/>
                <w:w w:val="110"/>
                <w:sz w:val="18"/>
              </w:rPr>
              <w:t>in</w:t>
            </w:r>
            <w:r>
              <w:rPr>
                <w:color w:val="231F20"/>
                <w:spacing w:val="-13"/>
                <w:w w:val="110"/>
                <w:sz w:val="18"/>
              </w:rPr>
              <w:t> </w:t>
            </w:r>
            <w:r>
              <w:rPr>
                <w:color w:val="231F20"/>
                <w:spacing w:val="-2"/>
                <w:w w:val="110"/>
                <w:sz w:val="18"/>
              </w:rPr>
              <w:t>a</w:t>
            </w:r>
            <w:r>
              <w:rPr>
                <w:color w:val="231F20"/>
                <w:spacing w:val="-14"/>
                <w:w w:val="110"/>
                <w:sz w:val="18"/>
              </w:rPr>
              <w:t> </w:t>
            </w:r>
            <w:r>
              <w:rPr>
                <w:color w:val="231F20"/>
                <w:spacing w:val="-2"/>
                <w:w w:val="110"/>
                <w:sz w:val="18"/>
              </w:rPr>
              <w:t>gravitational</w:t>
            </w:r>
            <w:r>
              <w:rPr>
                <w:color w:val="231F20"/>
                <w:spacing w:val="-13"/>
                <w:w w:val="110"/>
                <w:sz w:val="18"/>
              </w:rPr>
              <w:t> </w:t>
            </w:r>
            <w:r>
              <w:rPr>
                <w:color w:val="231F20"/>
                <w:spacing w:val="-2"/>
                <w:w w:val="110"/>
                <w:sz w:val="18"/>
              </w:rPr>
              <w:t>field. </w:t>
            </w:r>
            <w:r>
              <w:rPr>
                <w:color w:val="231F20"/>
                <w:w w:val="110"/>
                <w:sz w:val="18"/>
              </w:rPr>
              <w:t>Force the body exerts on its support or suspension</w:t>
            </w:r>
            <w:r>
              <w:rPr>
                <w:color w:val="231F20"/>
                <w:spacing w:val="-11"/>
                <w:w w:val="110"/>
                <w:sz w:val="18"/>
              </w:rPr>
              <w:t> </w:t>
            </w:r>
            <w:r>
              <w:rPr>
                <w:color w:val="231F20"/>
                <w:w w:val="110"/>
                <w:sz w:val="18"/>
              </w:rPr>
              <w:t>or</w:t>
            </w:r>
            <w:r>
              <w:rPr>
                <w:color w:val="231F20"/>
                <w:spacing w:val="-11"/>
                <w:w w:val="110"/>
                <w:sz w:val="18"/>
              </w:rPr>
              <w:t> </w:t>
            </w:r>
            <w:r>
              <w:rPr>
                <w:color w:val="231F20"/>
                <w:w w:val="110"/>
                <w:sz w:val="18"/>
              </w:rPr>
              <w:t>on</w:t>
            </w:r>
            <w:r>
              <w:rPr>
                <w:color w:val="231F20"/>
                <w:spacing w:val="-11"/>
                <w:w w:val="110"/>
                <w:sz w:val="18"/>
              </w:rPr>
              <w:t> </w:t>
            </w:r>
            <w:r>
              <w:rPr>
                <w:color w:val="231F20"/>
                <w:w w:val="110"/>
                <w:sz w:val="18"/>
              </w:rPr>
              <w:t>the</w:t>
            </w:r>
            <w:r>
              <w:rPr>
                <w:color w:val="231F20"/>
                <w:spacing w:val="-11"/>
                <w:w w:val="110"/>
                <w:sz w:val="18"/>
              </w:rPr>
              <w:t> </w:t>
            </w:r>
            <w:r>
              <w:rPr>
                <w:color w:val="231F20"/>
                <w:w w:val="110"/>
                <w:sz w:val="18"/>
              </w:rPr>
              <w:t>surface</w:t>
            </w:r>
            <w:r>
              <w:rPr>
                <w:color w:val="231F20"/>
                <w:spacing w:val="-11"/>
                <w:w w:val="110"/>
                <w:sz w:val="18"/>
              </w:rPr>
              <w:t> </w:t>
            </w:r>
            <w:r>
              <w:rPr>
                <w:color w:val="231F20"/>
                <w:w w:val="110"/>
                <w:sz w:val="18"/>
              </w:rPr>
              <w:t>on</w:t>
            </w:r>
            <w:r>
              <w:rPr>
                <w:color w:val="231F20"/>
                <w:spacing w:val="-11"/>
                <w:w w:val="110"/>
                <w:sz w:val="18"/>
              </w:rPr>
              <w:t> </w:t>
            </w:r>
            <w:r>
              <w:rPr>
                <w:color w:val="231F20"/>
                <w:w w:val="110"/>
                <w:sz w:val="18"/>
              </w:rPr>
              <w:t>which</w:t>
            </w:r>
            <w:r>
              <w:rPr>
                <w:color w:val="231F20"/>
                <w:spacing w:val="-11"/>
                <w:w w:val="110"/>
                <w:sz w:val="18"/>
              </w:rPr>
              <w:t> </w:t>
            </w:r>
            <w:r>
              <w:rPr>
                <w:color w:val="231F20"/>
                <w:w w:val="110"/>
                <w:sz w:val="18"/>
              </w:rPr>
              <w:t>it </w:t>
            </w:r>
            <w:r>
              <w:rPr>
                <w:color w:val="231F20"/>
                <w:spacing w:val="-2"/>
                <w:w w:val="110"/>
                <w:sz w:val="18"/>
              </w:rPr>
              <w:t>rests.</w:t>
            </w:r>
          </w:p>
        </w:tc>
      </w:tr>
      <w:tr>
        <w:trPr>
          <w:trHeight w:val="501" w:hRule="atLeast"/>
        </w:trPr>
        <w:tc>
          <w:tcPr>
            <w:tcW w:w="403" w:type="dxa"/>
          </w:tcPr>
          <w:p>
            <w:pPr>
              <w:pStyle w:val="TableParagraph"/>
              <w:spacing w:before="33"/>
              <w:ind w:left="0" w:right="132"/>
              <w:jc w:val="center"/>
              <w:rPr>
                <w:sz w:val="18"/>
              </w:rPr>
            </w:pPr>
            <w:r>
              <w:rPr>
                <w:color w:val="231F20"/>
                <w:spacing w:val="-10"/>
                <w:sz w:val="18"/>
              </w:rPr>
              <w:t>3</w:t>
            </w:r>
          </w:p>
        </w:tc>
        <w:tc>
          <w:tcPr>
            <w:tcW w:w="2240" w:type="dxa"/>
          </w:tcPr>
          <w:p>
            <w:pPr>
              <w:pStyle w:val="TableParagraph"/>
              <w:spacing w:before="33"/>
              <w:ind w:left="79"/>
              <w:rPr>
                <w:sz w:val="18"/>
              </w:rPr>
            </w:pPr>
            <w:r>
              <w:rPr>
                <w:color w:val="231F20"/>
                <w:sz w:val="18"/>
              </w:rPr>
              <w:t>Length</w:t>
            </w:r>
            <w:r>
              <w:rPr>
                <w:color w:val="231F20"/>
                <w:spacing w:val="17"/>
                <w:sz w:val="18"/>
              </w:rPr>
              <w:t> </w:t>
            </w:r>
            <w:r>
              <w:rPr>
                <w:color w:val="231F20"/>
                <w:sz w:val="18"/>
              </w:rPr>
              <w:t>of</w:t>
            </w:r>
            <w:r>
              <w:rPr>
                <w:color w:val="231F20"/>
                <w:spacing w:val="18"/>
                <w:sz w:val="18"/>
              </w:rPr>
              <w:t> </w:t>
            </w:r>
            <w:r>
              <w:rPr>
                <w:color w:val="231F20"/>
                <w:sz w:val="18"/>
              </w:rPr>
              <w:t>moving</w:t>
            </w:r>
            <w:r>
              <w:rPr>
                <w:color w:val="231F20"/>
                <w:spacing w:val="18"/>
                <w:sz w:val="18"/>
              </w:rPr>
              <w:t> </w:t>
            </w:r>
            <w:r>
              <w:rPr>
                <w:color w:val="231F20"/>
                <w:spacing w:val="-2"/>
                <w:sz w:val="18"/>
              </w:rPr>
              <w:t>object</w:t>
            </w:r>
          </w:p>
        </w:tc>
        <w:tc>
          <w:tcPr>
            <w:tcW w:w="4067" w:type="dxa"/>
          </w:tcPr>
          <w:p>
            <w:pPr>
              <w:pStyle w:val="TableParagraph"/>
              <w:spacing w:line="230" w:lineRule="atLeast" w:before="10"/>
              <w:ind w:left="159" w:hanging="80"/>
              <w:rPr>
                <w:sz w:val="18"/>
              </w:rPr>
            </w:pPr>
            <w:r>
              <w:rPr>
                <w:color w:val="231F20"/>
                <w:sz w:val="18"/>
              </w:rPr>
              <w:t>Any one linear dimension, not necessarily </w:t>
            </w:r>
            <w:r>
              <w:rPr>
                <w:color w:val="231F20"/>
                <w:sz w:val="18"/>
              </w:rPr>
              <w:t>the longest, is considered a length.</w:t>
            </w:r>
          </w:p>
        </w:tc>
      </w:tr>
      <w:tr>
        <w:trPr>
          <w:trHeight w:val="501" w:hRule="atLeast"/>
        </w:trPr>
        <w:tc>
          <w:tcPr>
            <w:tcW w:w="403" w:type="dxa"/>
          </w:tcPr>
          <w:p>
            <w:pPr>
              <w:pStyle w:val="TableParagraph"/>
              <w:spacing w:before="33"/>
              <w:ind w:left="0" w:right="132"/>
              <w:jc w:val="center"/>
              <w:rPr>
                <w:sz w:val="18"/>
              </w:rPr>
            </w:pPr>
            <w:r>
              <w:rPr>
                <w:color w:val="231F20"/>
                <w:spacing w:val="-10"/>
                <w:sz w:val="18"/>
              </w:rPr>
              <w:t>4</w:t>
            </w:r>
          </w:p>
        </w:tc>
        <w:tc>
          <w:tcPr>
            <w:tcW w:w="2240" w:type="dxa"/>
          </w:tcPr>
          <w:p>
            <w:pPr>
              <w:pStyle w:val="TableParagraph"/>
              <w:spacing w:line="230" w:lineRule="atLeast" w:before="10"/>
              <w:ind w:left="159" w:right="487" w:hanging="80"/>
              <w:rPr>
                <w:sz w:val="18"/>
              </w:rPr>
            </w:pPr>
            <w:r>
              <w:rPr>
                <w:color w:val="231F20"/>
                <w:w w:val="105"/>
                <w:sz w:val="18"/>
              </w:rPr>
              <w:t>Length</w:t>
            </w:r>
            <w:r>
              <w:rPr>
                <w:color w:val="231F20"/>
                <w:spacing w:val="-14"/>
                <w:w w:val="105"/>
                <w:sz w:val="18"/>
              </w:rPr>
              <w:t> </w:t>
            </w:r>
            <w:r>
              <w:rPr>
                <w:color w:val="231F20"/>
                <w:w w:val="105"/>
                <w:sz w:val="18"/>
              </w:rPr>
              <w:t>of</w:t>
            </w:r>
            <w:r>
              <w:rPr>
                <w:color w:val="231F20"/>
                <w:spacing w:val="-13"/>
                <w:w w:val="105"/>
                <w:sz w:val="18"/>
              </w:rPr>
              <w:t> </w:t>
            </w:r>
            <w:r>
              <w:rPr>
                <w:color w:val="231F20"/>
                <w:w w:val="105"/>
                <w:sz w:val="18"/>
              </w:rPr>
              <w:t>stationary </w:t>
            </w:r>
            <w:r>
              <w:rPr>
                <w:color w:val="231F20"/>
                <w:spacing w:val="-2"/>
                <w:w w:val="105"/>
                <w:sz w:val="18"/>
              </w:rPr>
              <w:t>object</w:t>
            </w:r>
          </w:p>
        </w:tc>
        <w:tc>
          <w:tcPr>
            <w:tcW w:w="4067" w:type="dxa"/>
          </w:tcPr>
          <w:p>
            <w:pPr>
              <w:pStyle w:val="TableParagraph"/>
              <w:spacing w:before="33"/>
              <w:ind w:left="79"/>
              <w:rPr>
                <w:sz w:val="18"/>
              </w:rPr>
            </w:pPr>
            <w:r>
              <w:rPr>
                <w:color w:val="231F20"/>
                <w:spacing w:val="-2"/>
                <w:sz w:val="18"/>
              </w:rPr>
              <w:t>Same.</w:t>
            </w:r>
          </w:p>
        </w:tc>
      </w:tr>
      <w:tr>
        <w:trPr>
          <w:trHeight w:val="1191" w:hRule="atLeast"/>
        </w:trPr>
        <w:tc>
          <w:tcPr>
            <w:tcW w:w="403" w:type="dxa"/>
          </w:tcPr>
          <w:p>
            <w:pPr>
              <w:pStyle w:val="TableParagraph"/>
              <w:spacing w:before="33"/>
              <w:ind w:left="0" w:right="132"/>
              <w:jc w:val="center"/>
              <w:rPr>
                <w:sz w:val="18"/>
              </w:rPr>
            </w:pPr>
            <w:r>
              <w:rPr>
                <w:color w:val="231F20"/>
                <w:spacing w:val="-10"/>
                <w:sz w:val="18"/>
              </w:rPr>
              <w:t>5</w:t>
            </w:r>
          </w:p>
        </w:tc>
        <w:tc>
          <w:tcPr>
            <w:tcW w:w="2240" w:type="dxa"/>
          </w:tcPr>
          <w:p>
            <w:pPr>
              <w:pStyle w:val="TableParagraph"/>
              <w:spacing w:before="33"/>
              <w:ind w:left="79"/>
              <w:rPr>
                <w:sz w:val="18"/>
              </w:rPr>
            </w:pPr>
            <w:r>
              <w:rPr>
                <w:color w:val="231F20"/>
                <w:w w:val="105"/>
                <w:sz w:val="18"/>
              </w:rPr>
              <w:t>Area</w:t>
            </w:r>
            <w:r>
              <w:rPr>
                <w:color w:val="231F20"/>
                <w:spacing w:val="-10"/>
                <w:w w:val="105"/>
                <w:sz w:val="18"/>
              </w:rPr>
              <w:t> </w:t>
            </w:r>
            <w:r>
              <w:rPr>
                <w:color w:val="231F20"/>
                <w:w w:val="105"/>
                <w:sz w:val="18"/>
              </w:rPr>
              <w:t>of</w:t>
            </w:r>
            <w:r>
              <w:rPr>
                <w:color w:val="231F20"/>
                <w:spacing w:val="-9"/>
                <w:w w:val="105"/>
                <w:sz w:val="18"/>
              </w:rPr>
              <w:t> </w:t>
            </w:r>
            <w:r>
              <w:rPr>
                <w:color w:val="231F20"/>
                <w:w w:val="105"/>
                <w:sz w:val="18"/>
              </w:rPr>
              <w:t>moving</w:t>
            </w:r>
            <w:r>
              <w:rPr>
                <w:color w:val="231F20"/>
                <w:spacing w:val="-9"/>
                <w:w w:val="105"/>
                <w:sz w:val="18"/>
              </w:rPr>
              <w:t> </w:t>
            </w:r>
            <w:r>
              <w:rPr>
                <w:color w:val="231F20"/>
                <w:spacing w:val="-2"/>
                <w:w w:val="105"/>
                <w:sz w:val="18"/>
              </w:rPr>
              <w:t>object</w:t>
            </w:r>
          </w:p>
        </w:tc>
        <w:tc>
          <w:tcPr>
            <w:tcW w:w="4067" w:type="dxa"/>
          </w:tcPr>
          <w:p>
            <w:pPr>
              <w:pStyle w:val="TableParagraph"/>
              <w:spacing w:line="266" w:lineRule="auto" w:before="33"/>
              <w:ind w:left="159" w:hanging="80"/>
              <w:rPr>
                <w:sz w:val="18"/>
              </w:rPr>
            </w:pPr>
            <w:r>
              <w:rPr>
                <w:color w:val="231F20"/>
                <w:w w:val="105"/>
                <w:sz w:val="18"/>
              </w:rPr>
              <w:t>A</w:t>
            </w:r>
            <w:r>
              <w:rPr>
                <w:color w:val="231F20"/>
                <w:spacing w:val="-14"/>
                <w:w w:val="105"/>
                <w:sz w:val="18"/>
              </w:rPr>
              <w:t> </w:t>
            </w:r>
            <w:r>
              <w:rPr>
                <w:color w:val="231F20"/>
                <w:w w:val="105"/>
                <w:sz w:val="18"/>
              </w:rPr>
              <w:t>geometrical</w:t>
            </w:r>
            <w:r>
              <w:rPr>
                <w:color w:val="231F20"/>
                <w:spacing w:val="-13"/>
                <w:w w:val="105"/>
                <w:sz w:val="18"/>
              </w:rPr>
              <w:t> </w:t>
            </w:r>
            <w:r>
              <w:rPr>
                <w:color w:val="231F20"/>
                <w:w w:val="105"/>
                <w:sz w:val="18"/>
              </w:rPr>
              <w:t>characteristic</w:t>
            </w:r>
            <w:r>
              <w:rPr>
                <w:color w:val="231F20"/>
                <w:spacing w:val="-13"/>
                <w:w w:val="105"/>
                <w:sz w:val="18"/>
              </w:rPr>
              <w:t> </w:t>
            </w:r>
            <w:r>
              <w:rPr>
                <w:color w:val="231F20"/>
                <w:w w:val="105"/>
                <w:sz w:val="18"/>
              </w:rPr>
              <w:t>described</w:t>
            </w:r>
            <w:r>
              <w:rPr>
                <w:color w:val="231F20"/>
                <w:spacing w:val="-13"/>
                <w:w w:val="105"/>
                <w:sz w:val="18"/>
              </w:rPr>
              <w:t> </w:t>
            </w:r>
            <w:r>
              <w:rPr>
                <w:color w:val="231F20"/>
                <w:w w:val="105"/>
                <w:sz w:val="18"/>
              </w:rPr>
              <w:t>by</w:t>
            </w:r>
            <w:r>
              <w:rPr>
                <w:color w:val="231F20"/>
                <w:spacing w:val="-13"/>
                <w:w w:val="105"/>
                <w:sz w:val="18"/>
              </w:rPr>
              <w:t> </w:t>
            </w:r>
            <w:r>
              <w:rPr>
                <w:color w:val="231F20"/>
                <w:w w:val="105"/>
                <w:sz w:val="18"/>
              </w:rPr>
              <w:t>the part of a plane enclosed by a line.</w:t>
            </w:r>
          </w:p>
          <w:p>
            <w:pPr>
              <w:pStyle w:val="TableParagraph"/>
              <w:spacing w:line="266" w:lineRule="auto" w:before="0"/>
              <w:ind w:left="159" w:hanging="80"/>
              <w:rPr>
                <w:sz w:val="18"/>
              </w:rPr>
            </w:pPr>
            <w:r>
              <w:rPr>
                <w:color w:val="231F20"/>
                <w:w w:val="105"/>
                <w:sz w:val="18"/>
              </w:rPr>
              <w:t>Part</w:t>
            </w:r>
            <w:r>
              <w:rPr>
                <w:color w:val="231F20"/>
                <w:spacing w:val="-12"/>
                <w:w w:val="105"/>
                <w:sz w:val="18"/>
              </w:rPr>
              <w:t> </w:t>
            </w:r>
            <w:r>
              <w:rPr>
                <w:color w:val="231F20"/>
                <w:w w:val="105"/>
                <w:sz w:val="18"/>
              </w:rPr>
              <w:t>of</w:t>
            </w:r>
            <w:r>
              <w:rPr>
                <w:color w:val="231F20"/>
                <w:spacing w:val="-12"/>
                <w:w w:val="105"/>
                <w:sz w:val="18"/>
              </w:rPr>
              <w:t> </w:t>
            </w:r>
            <w:r>
              <w:rPr>
                <w:color w:val="231F20"/>
                <w:w w:val="105"/>
                <w:sz w:val="18"/>
              </w:rPr>
              <w:t>a</w:t>
            </w:r>
            <w:r>
              <w:rPr>
                <w:color w:val="231F20"/>
                <w:spacing w:val="-12"/>
                <w:w w:val="105"/>
                <w:sz w:val="18"/>
              </w:rPr>
              <w:t> </w:t>
            </w:r>
            <w:r>
              <w:rPr>
                <w:color w:val="231F20"/>
                <w:w w:val="105"/>
                <w:sz w:val="18"/>
              </w:rPr>
              <w:t>surface</w:t>
            </w:r>
            <w:r>
              <w:rPr>
                <w:color w:val="231F20"/>
                <w:spacing w:val="-12"/>
                <w:w w:val="105"/>
                <w:sz w:val="18"/>
              </w:rPr>
              <w:t> </w:t>
            </w:r>
            <w:r>
              <w:rPr>
                <w:color w:val="231F20"/>
                <w:w w:val="105"/>
                <w:sz w:val="18"/>
              </w:rPr>
              <w:t>occupied</w:t>
            </w:r>
            <w:r>
              <w:rPr>
                <w:color w:val="231F20"/>
                <w:spacing w:val="-12"/>
                <w:w w:val="105"/>
                <w:sz w:val="18"/>
              </w:rPr>
              <w:t> </w:t>
            </w:r>
            <w:r>
              <w:rPr>
                <w:color w:val="231F20"/>
                <w:w w:val="105"/>
                <w:sz w:val="18"/>
              </w:rPr>
              <w:t>by</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object,</w:t>
            </w:r>
            <w:r>
              <w:rPr>
                <w:color w:val="231F20"/>
                <w:spacing w:val="-12"/>
                <w:w w:val="105"/>
                <w:sz w:val="18"/>
              </w:rPr>
              <w:t> </w:t>
            </w:r>
            <w:r>
              <w:rPr>
                <w:color w:val="231F20"/>
                <w:w w:val="105"/>
                <w:sz w:val="18"/>
              </w:rPr>
              <w:t>or</w:t>
            </w:r>
            <w:r>
              <w:rPr>
                <w:color w:val="231F20"/>
                <w:spacing w:val="-12"/>
                <w:w w:val="105"/>
                <w:sz w:val="18"/>
              </w:rPr>
              <w:t> </w:t>
            </w:r>
            <w:r>
              <w:rPr>
                <w:color w:val="231F20"/>
                <w:w w:val="105"/>
                <w:sz w:val="18"/>
              </w:rPr>
              <w:t>the </w:t>
            </w:r>
            <w:r>
              <w:rPr>
                <w:color w:val="231F20"/>
                <w:sz w:val="18"/>
              </w:rPr>
              <w:t>square</w:t>
            </w:r>
            <w:r>
              <w:rPr>
                <w:color w:val="231F20"/>
                <w:spacing w:val="9"/>
                <w:sz w:val="18"/>
              </w:rPr>
              <w:t> </w:t>
            </w:r>
            <w:r>
              <w:rPr>
                <w:color w:val="231F20"/>
                <w:sz w:val="18"/>
              </w:rPr>
              <w:t>measure</w:t>
            </w:r>
            <w:r>
              <w:rPr>
                <w:color w:val="231F20"/>
                <w:spacing w:val="9"/>
                <w:sz w:val="18"/>
              </w:rPr>
              <w:t> </w:t>
            </w:r>
            <w:r>
              <w:rPr>
                <w:color w:val="231F20"/>
                <w:sz w:val="18"/>
              </w:rPr>
              <w:t>of</w:t>
            </w:r>
            <w:r>
              <w:rPr>
                <w:color w:val="231F20"/>
                <w:spacing w:val="9"/>
                <w:sz w:val="18"/>
              </w:rPr>
              <w:t> </w:t>
            </w:r>
            <w:r>
              <w:rPr>
                <w:color w:val="231F20"/>
                <w:sz w:val="18"/>
              </w:rPr>
              <w:t>the</w:t>
            </w:r>
            <w:r>
              <w:rPr>
                <w:color w:val="231F20"/>
                <w:spacing w:val="10"/>
                <w:sz w:val="18"/>
              </w:rPr>
              <w:t> </w:t>
            </w:r>
            <w:r>
              <w:rPr>
                <w:color w:val="231F20"/>
                <w:sz w:val="18"/>
              </w:rPr>
              <w:t>surface,</w:t>
            </w:r>
            <w:r>
              <w:rPr>
                <w:color w:val="231F20"/>
                <w:spacing w:val="9"/>
                <w:sz w:val="18"/>
              </w:rPr>
              <w:t> </w:t>
            </w:r>
            <w:r>
              <w:rPr>
                <w:color w:val="231F20"/>
                <w:sz w:val="18"/>
              </w:rPr>
              <w:t>either</w:t>
            </w:r>
            <w:r>
              <w:rPr>
                <w:color w:val="231F20"/>
                <w:spacing w:val="9"/>
                <w:sz w:val="18"/>
              </w:rPr>
              <w:t> </w:t>
            </w:r>
            <w:r>
              <w:rPr>
                <w:color w:val="231F20"/>
                <w:spacing w:val="-2"/>
                <w:sz w:val="18"/>
              </w:rPr>
              <w:t>internal</w:t>
            </w:r>
          </w:p>
          <w:p>
            <w:pPr>
              <w:pStyle w:val="TableParagraph"/>
              <w:spacing w:before="1"/>
              <w:ind w:left="159"/>
              <w:rPr>
                <w:sz w:val="18"/>
              </w:rPr>
            </w:pPr>
            <w:r>
              <w:rPr>
                <w:color w:val="231F20"/>
                <w:w w:val="105"/>
                <w:sz w:val="18"/>
              </w:rPr>
              <w:t>or</w:t>
            </w:r>
            <w:r>
              <w:rPr>
                <w:color w:val="231F20"/>
                <w:spacing w:val="-9"/>
                <w:w w:val="105"/>
                <w:sz w:val="18"/>
              </w:rPr>
              <w:t> </w:t>
            </w:r>
            <w:r>
              <w:rPr>
                <w:color w:val="231F20"/>
                <w:w w:val="105"/>
                <w:sz w:val="18"/>
              </w:rPr>
              <w:t>external,</w:t>
            </w:r>
            <w:r>
              <w:rPr>
                <w:color w:val="231F20"/>
                <w:spacing w:val="-8"/>
                <w:w w:val="105"/>
                <w:sz w:val="18"/>
              </w:rPr>
              <w:t> </w:t>
            </w:r>
            <w:r>
              <w:rPr>
                <w:color w:val="231F20"/>
                <w:w w:val="105"/>
                <w:sz w:val="18"/>
              </w:rPr>
              <w:t>of</w:t>
            </w:r>
            <w:r>
              <w:rPr>
                <w:color w:val="231F20"/>
                <w:spacing w:val="-8"/>
                <w:w w:val="105"/>
                <w:sz w:val="18"/>
              </w:rPr>
              <w:t> </w:t>
            </w:r>
            <w:r>
              <w:rPr>
                <w:color w:val="231F20"/>
                <w:w w:val="105"/>
                <w:sz w:val="18"/>
              </w:rPr>
              <w:t>an</w:t>
            </w:r>
            <w:r>
              <w:rPr>
                <w:color w:val="231F20"/>
                <w:spacing w:val="-8"/>
                <w:w w:val="105"/>
                <w:sz w:val="18"/>
              </w:rPr>
              <w:t> </w:t>
            </w:r>
            <w:r>
              <w:rPr>
                <w:color w:val="231F20"/>
                <w:spacing w:val="-2"/>
                <w:w w:val="105"/>
                <w:sz w:val="18"/>
              </w:rPr>
              <w:t>object.</w:t>
            </w:r>
          </w:p>
        </w:tc>
      </w:tr>
      <w:tr>
        <w:trPr>
          <w:trHeight w:val="731" w:hRule="atLeast"/>
        </w:trPr>
        <w:tc>
          <w:tcPr>
            <w:tcW w:w="403" w:type="dxa"/>
          </w:tcPr>
          <w:p>
            <w:pPr>
              <w:pStyle w:val="TableParagraph"/>
              <w:spacing w:before="33"/>
              <w:ind w:left="0" w:right="132"/>
              <w:jc w:val="center"/>
              <w:rPr>
                <w:sz w:val="18"/>
              </w:rPr>
            </w:pPr>
            <w:r>
              <w:rPr>
                <w:color w:val="231F20"/>
                <w:spacing w:val="-10"/>
                <w:sz w:val="18"/>
              </w:rPr>
              <w:t>6</w:t>
            </w:r>
          </w:p>
        </w:tc>
        <w:tc>
          <w:tcPr>
            <w:tcW w:w="2240" w:type="dxa"/>
          </w:tcPr>
          <w:p>
            <w:pPr>
              <w:pStyle w:val="TableParagraph"/>
              <w:spacing w:before="33"/>
              <w:ind w:left="79"/>
              <w:rPr>
                <w:sz w:val="18"/>
              </w:rPr>
            </w:pPr>
            <w:r>
              <w:rPr>
                <w:color w:val="231F20"/>
                <w:sz w:val="18"/>
              </w:rPr>
              <w:t>Area</w:t>
            </w:r>
            <w:r>
              <w:rPr>
                <w:color w:val="231F20"/>
                <w:spacing w:val="10"/>
                <w:sz w:val="18"/>
              </w:rPr>
              <w:t> </w:t>
            </w:r>
            <w:r>
              <w:rPr>
                <w:color w:val="231F20"/>
                <w:sz w:val="18"/>
              </w:rPr>
              <w:t>of</w:t>
            </w:r>
            <w:r>
              <w:rPr>
                <w:color w:val="231F20"/>
                <w:spacing w:val="11"/>
                <w:sz w:val="18"/>
              </w:rPr>
              <w:t> </w:t>
            </w:r>
            <w:r>
              <w:rPr>
                <w:color w:val="231F20"/>
                <w:sz w:val="18"/>
              </w:rPr>
              <w:t>stationary</w:t>
            </w:r>
            <w:r>
              <w:rPr>
                <w:color w:val="231F20"/>
                <w:spacing w:val="11"/>
                <w:sz w:val="18"/>
              </w:rPr>
              <w:t> </w:t>
            </w:r>
            <w:r>
              <w:rPr>
                <w:color w:val="231F20"/>
                <w:spacing w:val="-2"/>
                <w:sz w:val="18"/>
              </w:rPr>
              <w:t>object</w:t>
            </w:r>
          </w:p>
        </w:tc>
        <w:tc>
          <w:tcPr>
            <w:tcW w:w="4067" w:type="dxa"/>
          </w:tcPr>
          <w:p>
            <w:pPr>
              <w:pStyle w:val="TableParagraph"/>
              <w:spacing w:before="33"/>
              <w:ind w:left="79"/>
              <w:rPr>
                <w:sz w:val="18"/>
              </w:rPr>
            </w:pPr>
            <w:r>
              <w:rPr>
                <w:color w:val="231F20"/>
                <w:spacing w:val="-2"/>
                <w:sz w:val="18"/>
              </w:rPr>
              <w:t>Same.</w:t>
            </w:r>
          </w:p>
          <w:p>
            <w:pPr>
              <w:pStyle w:val="TableParagraph"/>
              <w:spacing w:line="230" w:lineRule="atLeast" w:before="0"/>
              <w:ind w:left="159" w:right="171" w:hanging="80"/>
              <w:rPr>
                <w:sz w:val="18"/>
              </w:rPr>
            </w:pPr>
            <w:r>
              <w:rPr>
                <w:color w:val="231F20"/>
                <w:w w:val="105"/>
                <w:sz w:val="18"/>
              </w:rPr>
              <w:t>Length</w:t>
            </w:r>
            <w:r>
              <w:rPr>
                <w:color w:val="231F20"/>
                <w:spacing w:val="-10"/>
                <w:w w:val="105"/>
                <w:sz w:val="18"/>
              </w:rPr>
              <w:t> </w:t>
            </w:r>
            <w:r>
              <w:rPr>
                <w:color w:val="231F20"/>
                <w:w w:val="105"/>
                <w:sz w:val="18"/>
              </w:rPr>
              <w:t>×</w:t>
            </w:r>
            <w:r>
              <w:rPr>
                <w:color w:val="231F20"/>
                <w:spacing w:val="-10"/>
                <w:w w:val="105"/>
                <w:sz w:val="18"/>
              </w:rPr>
              <w:t> </w:t>
            </w:r>
            <w:r>
              <w:rPr>
                <w:color w:val="231F20"/>
                <w:w w:val="105"/>
                <w:sz w:val="18"/>
              </w:rPr>
              <w:t>width</w:t>
            </w:r>
            <w:r>
              <w:rPr>
                <w:color w:val="231F20"/>
                <w:spacing w:val="-10"/>
                <w:w w:val="105"/>
                <w:sz w:val="18"/>
              </w:rPr>
              <w:t> </w:t>
            </w:r>
            <w:r>
              <w:rPr>
                <w:color w:val="231F20"/>
                <w:w w:val="105"/>
                <w:sz w:val="18"/>
              </w:rPr>
              <w:t>×</w:t>
            </w:r>
            <w:r>
              <w:rPr>
                <w:color w:val="231F20"/>
                <w:spacing w:val="-10"/>
                <w:w w:val="105"/>
                <w:sz w:val="18"/>
              </w:rPr>
              <w:t> </w:t>
            </w:r>
            <w:r>
              <w:rPr>
                <w:color w:val="231F20"/>
                <w:w w:val="105"/>
                <w:sz w:val="18"/>
              </w:rPr>
              <w:t>height</w:t>
            </w:r>
            <w:r>
              <w:rPr>
                <w:color w:val="231F20"/>
                <w:spacing w:val="-10"/>
                <w:w w:val="105"/>
                <w:sz w:val="18"/>
              </w:rPr>
              <w:t> </w:t>
            </w:r>
            <w:r>
              <w:rPr>
                <w:color w:val="231F20"/>
                <w:w w:val="105"/>
                <w:sz w:val="18"/>
              </w:rPr>
              <w:t>for</w:t>
            </w:r>
            <w:r>
              <w:rPr>
                <w:color w:val="231F20"/>
                <w:spacing w:val="-10"/>
                <w:w w:val="105"/>
                <w:sz w:val="18"/>
              </w:rPr>
              <w:t> </w:t>
            </w:r>
            <w:r>
              <w:rPr>
                <w:color w:val="231F20"/>
                <w:w w:val="105"/>
                <w:sz w:val="18"/>
              </w:rPr>
              <w:t>a</w:t>
            </w:r>
            <w:r>
              <w:rPr>
                <w:color w:val="231F20"/>
                <w:spacing w:val="-10"/>
                <w:w w:val="105"/>
                <w:sz w:val="18"/>
              </w:rPr>
              <w:t> </w:t>
            </w:r>
            <w:r>
              <w:rPr>
                <w:color w:val="231F20"/>
                <w:w w:val="105"/>
                <w:sz w:val="18"/>
              </w:rPr>
              <w:t>rectangular object,</w:t>
            </w:r>
            <w:r>
              <w:rPr>
                <w:color w:val="231F20"/>
                <w:spacing w:val="-3"/>
                <w:w w:val="105"/>
                <w:sz w:val="18"/>
              </w:rPr>
              <w:t> </w:t>
            </w:r>
            <w:r>
              <w:rPr>
                <w:color w:val="231F20"/>
                <w:w w:val="105"/>
                <w:sz w:val="18"/>
              </w:rPr>
              <w:t>height</w:t>
            </w:r>
            <w:r>
              <w:rPr>
                <w:color w:val="231F20"/>
                <w:spacing w:val="-3"/>
                <w:w w:val="105"/>
                <w:sz w:val="18"/>
              </w:rPr>
              <w:t> </w:t>
            </w:r>
            <w:r>
              <w:rPr>
                <w:color w:val="231F20"/>
                <w:w w:val="105"/>
                <w:sz w:val="18"/>
              </w:rPr>
              <w:t>×</w:t>
            </w:r>
            <w:r>
              <w:rPr>
                <w:color w:val="231F20"/>
                <w:spacing w:val="-3"/>
                <w:w w:val="105"/>
                <w:sz w:val="18"/>
              </w:rPr>
              <w:t> </w:t>
            </w:r>
            <w:r>
              <w:rPr>
                <w:color w:val="231F20"/>
                <w:w w:val="105"/>
                <w:sz w:val="18"/>
              </w:rPr>
              <w:t>area</w:t>
            </w:r>
            <w:r>
              <w:rPr>
                <w:color w:val="231F20"/>
                <w:spacing w:val="-3"/>
                <w:w w:val="105"/>
                <w:sz w:val="18"/>
              </w:rPr>
              <w:t> </w:t>
            </w:r>
            <w:r>
              <w:rPr>
                <w:color w:val="231F20"/>
                <w:w w:val="105"/>
                <w:sz w:val="18"/>
              </w:rPr>
              <w:t>for</w:t>
            </w:r>
            <w:r>
              <w:rPr>
                <w:color w:val="231F20"/>
                <w:spacing w:val="-3"/>
                <w:w w:val="105"/>
                <w:sz w:val="18"/>
              </w:rPr>
              <w:t> </w:t>
            </w:r>
            <w:r>
              <w:rPr>
                <w:color w:val="231F20"/>
                <w:w w:val="105"/>
                <w:sz w:val="18"/>
              </w:rPr>
              <w:t>a</w:t>
            </w:r>
            <w:r>
              <w:rPr>
                <w:color w:val="231F20"/>
                <w:spacing w:val="-3"/>
                <w:w w:val="105"/>
                <w:sz w:val="18"/>
              </w:rPr>
              <w:t> </w:t>
            </w:r>
            <w:r>
              <w:rPr>
                <w:color w:val="231F20"/>
                <w:w w:val="105"/>
                <w:sz w:val="18"/>
              </w:rPr>
              <w:t>cylinder,</w:t>
            </w:r>
            <w:r>
              <w:rPr>
                <w:color w:val="231F20"/>
                <w:spacing w:val="-3"/>
                <w:w w:val="105"/>
                <w:sz w:val="18"/>
              </w:rPr>
              <w:t> </w:t>
            </w:r>
            <w:r>
              <w:rPr>
                <w:color w:val="231F20"/>
                <w:w w:val="105"/>
                <w:sz w:val="18"/>
              </w:rPr>
              <w:t>etc.</w:t>
            </w:r>
          </w:p>
        </w:tc>
      </w:tr>
      <w:tr>
        <w:trPr>
          <w:trHeight w:val="271" w:hRule="atLeast"/>
        </w:trPr>
        <w:tc>
          <w:tcPr>
            <w:tcW w:w="403" w:type="dxa"/>
          </w:tcPr>
          <w:p>
            <w:pPr>
              <w:pStyle w:val="TableParagraph"/>
              <w:spacing w:before="33"/>
              <w:ind w:left="0" w:right="132"/>
              <w:jc w:val="center"/>
              <w:rPr>
                <w:sz w:val="18"/>
              </w:rPr>
            </w:pPr>
            <w:r>
              <w:rPr>
                <w:color w:val="231F20"/>
                <w:spacing w:val="-10"/>
                <w:sz w:val="18"/>
              </w:rPr>
              <w:t>7</w:t>
            </w:r>
          </w:p>
        </w:tc>
        <w:tc>
          <w:tcPr>
            <w:tcW w:w="2240" w:type="dxa"/>
          </w:tcPr>
          <w:p>
            <w:pPr>
              <w:pStyle w:val="TableParagraph"/>
              <w:spacing w:before="33"/>
              <w:ind w:left="79"/>
              <w:rPr>
                <w:sz w:val="18"/>
              </w:rPr>
            </w:pPr>
            <w:r>
              <w:rPr>
                <w:color w:val="231F20"/>
                <w:sz w:val="18"/>
              </w:rPr>
              <w:t>Volume</w:t>
            </w:r>
            <w:r>
              <w:rPr>
                <w:color w:val="231F20"/>
                <w:spacing w:val="3"/>
                <w:sz w:val="18"/>
              </w:rPr>
              <w:t> </w:t>
            </w:r>
            <w:r>
              <w:rPr>
                <w:color w:val="231F20"/>
                <w:sz w:val="18"/>
              </w:rPr>
              <w:t>of</w:t>
            </w:r>
            <w:r>
              <w:rPr>
                <w:color w:val="231F20"/>
                <w:spacing w:val="4"/>
                <w:sz w:val="18"/>
              </w:rPr>
              <w:t> </w:t>
            </w:r>
            <w:r>
              <w:rPr>
                <w:color w:val="231F20"/>
                <w:sz w:val="18"/>
              </w:rPr>
              <w:t>moving</w:t>
            </w:r>
            <w:r>
              <w:rPr>
                <w:color w:val="231F20"/>
                <w:spacing w:val="3"/>
                <w:sz w:val="18"/>
              </w:rPr>
              <w:t> </w:t>
            </w:r>
            <w:r>
              <w:rPr>
                <w:color w:val="231F20"/>
                <w:spacing w:val="-2"/>
                <w:sz w:val="18"/>
              </w:rPr>
              <w:t>object</w:t>
            </w:r>
          </w:p>
        </w:tc>
        <w:tc>
          <w:tcPr>
            <w:tcW w:w="4067" w:type="dxa"/>
          </w:tcPr>
          <w:p>
            <w:pPr>
              <w:pStyle w:val="TableParagraph"/>
              <w:spacing w:before="33"/>
              <w:ind w:left="79"/>
              <w:rPr>
                <w:sz w:val="18"/>
              </w:rPr>
            </w:pPr>
            <w:r>
              <w:rPr>
                <w:color w:val="231F20"/>
                <w:sz w:val="18"/>
              </w:rPr>
              <w:t>Cubic</w:t>
            </w:r>
            <w:r>
              <w:rPr>
                <w:color w:val="231F20"/>
                <w:spacing w:val="-7"/>
                <w:sz w:val="18"/>
              </w:rPr>
              <w:t> </w:t>
            </w:r>
            <w:r>
              <w:rPr>
                <w:color w:val="231F20"/>
                <w:sz w:val="18"/>
              </w:rPr>
              <w:t>measure</w:t>
            </w:r>
            <w:r>
              <w:rPr>
                <w:color w:val="231F20"/>
                <w:spacing w:val="-7"/>
                <w:sz w:val="18"/>
              </w:rPr>
              <w:t> </w:t>
            </w:r>
            <w:r>
              <w:rPr>
                <w:color w:val="231F20"/>
                <w:sz w:val="18"/>
              </w:rPr>
              <w:t>of</w:t>
            </w:r>
            <w:r>
              <w:rPr>
                <w:color w:val="231F20"/>
                <w:spacing w:val="-6"/>
                <w:sz w:val="18"/>
              </w:rPr>
              <w:t> </w:t>
            </w:r>
            <w:r>
              <w:rPr>
                <w:color w:val="231F20"/>
                <w:sz w:val="18"/>
              </w:rPr>
              <w:t>space</w:t>
            </w:r>
            <w:r>
              <w:rPr>
                <w:color w:val="231F20"/>
                <w:spacing w:val="-7"/>
                <w:sz w:val="18"/>
              </w:rPr>
              <w:t> </w:t>
            </w:r>
            <w:r>
              <w:rPr>
                <w:color w:val="231F20"/>
                <w:sz w:val="18"/>
              </w:rPr>
              <w:t>occupied</w:t>
            </w:r>
            <w:r>
              <w:rPr>
                <w:color w:val="231F20"/>
                <w:spacing w:val="-7"/>
                <w:sz w:val="18"/>
              </w:rPr>
              <w:t> </w:t>
            </w:r>
            <w:r>
              <w:rPr>
                <w:color w:val="231F20"/>
                <w:sz w:val="18"/>
              </w:rPr>
              <w:t>by</w:t>
            </w:r>
            <w:r>
              <w:rPr>
                <w:color w:val="231F20"/>
                <w:spacing w:val="-6"/>
                <w:sz w:val="18"/>
              </w:rPr>
              <w:t> </w:t>
            </w:r>
            <w:r>
              <w:rPr>
                <w:color w:val="231F20"/>
                <w:sz w:val="18"/>
              </w:rPr>
              <w:t>the</w:t>
            </w:r>
            <w:r>
              <w:rPr>
                <w:color w:val="231F20"/>
                <w:spacing w:val="-7"/>
                <w:sz w:val="18"/>
              </w:rPr>
              <w:t> </w:t>
            </w:r>
            <w:r>
              <w:rPr>
                <w:color w:val="231F20"/>
                <w:spacing w:val="-2"/>
                <w:sz w:val="18"/>
              </w:rPr>
              <w:t>object.</w:t>
            </w:r>
          </w:p>
        </w:tc>
      </w:tr>
      <w:tr>
        <w:trPr>
          <w:trHeight w:val="501" w:hRule="atLeast"/>
        </w:trPr>
        <w:tc>
          <w:tcPr>
            <w:tcW w:w="403" w:type="dxa"/>
          </w:tcPr>
          <w:p>
            <w:pPr>
              <w:pStyle w:val="TableParagraph"/>
              <w:spacing w:before="33"/>
              <w:ind w:left="0" w:right="132"/>
              <w:jc w:val="center"/>
              <w:rPr>
                <w:sz w:val="18"/>
              </w:rPr>
            </w:pPr>
            <w:r>
              <w:rPr>
                <w:color w:val="231F20"/>
                <w:spacing w:val="-10"/>
                <w:sz w:val="18"/>
              </w:rPr>
              <w:t>8</w:t>
            </w:r>
          </w:p>
        </w:tc>
        <w:tc>
          <w:tcPr>
            <w:tcW w:w="2240" w:type="dxa"/>
          </w:tcPr>
          <w:p>
            <w:pPr>
              <w:pStyle w:val="TableParagraph"/>
              <w:spacing w:line="230" w:lineRule="atLeast" w:before="10"/>
              <w:ind w:left="159" w:right="425" w:hanging="80"/>
              <w:rPr>
                <w:sz w:val="18"/>
              </w:rPr>
            </w:pPr>
            <w:r>
              <w:rPr>
                <w:color w:val="231F20"/>
                <w:w w:val="105"/>
                <w:sz w:val="18"/>
              </w:rPr>
              <w:t>Volume</w:t>
            </w:r>
            <w:r>
              <w:rPr>
                <w:color w:val="231F20"/>
                <w:spacing w:val="-14"/>
                <w:w w:val="105"/>
                <w:sz w:val="18"/>
              </w:rPr>
              <w:t> </w:t>
            </w:r>
            <w:r>
              <w:rPr>
                <w:color w:val="231F20"/>
                <w:w w:val="105"/>
                <w:sz w:val="18"/>
              </w:rPr>
              <w:t>of</w:t>
            </w:r>
            <w:r>
              <w:rPr>
                <w:color w:val="231F20"/>
                <w:spacing w:val="-13"/>
                <w:w w:val="105"/>
                <w:sz w:val="18"/>
              </w:rPr>
              <w:t> </w:t>
            </w:r>
            <w:r>
              <w:rPr>
                <w:color w:val="231F20"/>
                <w:w w:val="105"/>
                <w:sz w:val="18"/>
              </w:rPr>
              <w:t>stationary </w:t>
            </w:r>
            <w:r>
              <w:rPr>
                <w:color w:val="231F20"/>
                <w:spacing w:val="-2"/>
                <w:w w:val="105"/>
                <w:sz w:val="18"/>
              </w:rPr>
              <w:t>object</w:t>
            </w:r>
          </w:p>
        </w:tc>
        <w:tc>
          <w:tcPr>
            <w:tcW w:w="4067" w:type="dxa"/>
          </w:tcPr>
          <w:p>
            <w:pPr>
              <w:pStyle w:val="TableParagraph"/>
              <w:spacing w:before="33"/>
              <w:ind w:left="79"/>
              <w:rPr>
                <w:sz w:val="18"/>
              </w:rPr>
            </w:pPr>
            <w:r>
              <w:rPr>
                <w:color w:val="231F20"/>
                <w:spacing w:val="-2"/>
                <w:sz w:val="18"/>
              </w:rPr>
              <w:t>Same.</w:t>
            </w:r>
          </w:p>
        </w:tc>
      </w:tr>
      <w:tr>
        <w:trPr>
          <w:trHeight w:val="501" w:hRule="atLeast"/>
        </w:trPr>
        <w:tc>
          <w:tcPr>
            <w:tcW w:w="403" w:type="dxa"/>
          </w:tcPr>
          <w:p>
            <w:pPr>
              <w:pStyle w:val="TableParagraph"/>
              <w:spacing w:before="33"/>
              <w:ind w:left="0" w:right="132"/>
              <w:jc w:val="center"/>
              <w:rPr>
                <w:sz w:val="18"/>
              </w:rPr>
            </w:pPr>
            <w:r>
              <w:rPr>
                <w:color w:val="231F20"/>
                <w:spacing w:val="-10"/>
                <w:sz w:val="18"/>
              </w:rPr>
              <w:t>9</w:t>
            </w:r>
          </w:p>
        </w:tc>
        <w:tc>
          <w:tcPr>
            <w:tcW w:w="2240" w:type="dxa"/>
          </w:tcPr>
          <w:p>
            <w:pPr>
              <w:pStyle w:val="TableParagraph"/>
              <w:spacing w:before="33"/>
              <w:ind w:left="79"/>
              <w:rPr>
                <w:sz w:val="18"/>
              </w:rPr>
            </w:pPr>
            <w:r>
              <w:rPr>
                <w:color w:val="231F20"/>
                <w:spacing w:val="-2"/>
                <w:sz w:val="18"/>
              </w:rPr>
              <w:t>Speed</w:t>
            </w:r>
          </w:p>
        </w:tc>
        <w:tc>
          <w:tcPr>
            <w:tcW w:w="4067" w:type="dxa"/>
          </w:tcPr>
          <w:p>
            <w:pPr>
              <w:pStyle w:val="TableParagraph"/>
              <w:spacing w:before="33"/>
              <w:ind w:left="79"/>
              <w:rPr>
                <w:sz w:val="18"/>
              </w:rPr>
            </w:pPr>
            <w:r>
              <w:rPr>
                <w:color w:val="231F20"/>
                <w:w w:val="105"/>
                <w:sz w:val="18"/>
              </w:rPr>
              <w:t>Velocity</w:t>
            </w:r>
            <w:r>
              <w:rPr>
                <w:color w:val="231F20"/>
                <w:spacing w:val="-11"/>
                <w:w w:val="105"/>
                <w:sz w:val="18"/>
              </w:rPr>
              <w:t> </w:t>
            </w:r>
            <w:r>
              <w:rPr>
                <w:color w:val="231F20"/>
                <w:w w:val="105"/>
                <w:sz w:val="18"/>
              </w:rPr>
              <w:t>of</w:t>
            </w:r>
            <w:r>
              <w:rPr>
                <w:color w:val="231F20"/>
                <w:spacing w:val="-11"/>
                <w:w w:val="105"/>
                <w:sz w:val="18"/>
              </w:rPr>
              <w:t> </w:t>
            </w:r>
            <w:r>
              <w:rPr>
                <w:color w:val="231F20"/>
                <w:w w:val="105"/>
                <w:sz w:val="18"/>
              </w:rPr>
              <w:t>an</w:t>
            </w:r>
            <w:r>
              <w:rPr>
                <w:color w:val="231F20"/>
                <w:spacing w:val="-11"/>
                <w:w w:val="105"/>
                <w:sz w:val="18"/>
              </w:rPr>
              <w:t> </w:t>
            </w:r>
            <w:r>
              <w:rPr>
                <w:color w:val="231F20"/>
                <w:spacing w:val="-2"/>
                <w:w w:val="105"/>
                <w:sz w:val="18"/>
              </w:rPr>
              <w:t>object.</w:t>
            </w:r>
          </w:p>
          <w:p>
            <w:pPr>
              <w:pStyle w:val="TableParagraph"/>
              <w:spacing w:before="23"/>
              <w:ind w:left="79"/>
              <w:rPr>
                <w:sz w:val="18"/>
              </w:rPr>
            </w:pPr>
            <w:r>
              <w:rPr>
                <w:color w:val="231F20"/>
                <w:sz w:val="18"/>
              </w:rPr>
              <w:t>Rate</w:t>
            </w:r>
            <w:r>
              <w:rPr>
                <w:color w:val="231F20"/>
                <w:spacing w:val="3"/>
                <w:sz w:val="18"/>
              </w:rPr>
              <w:t> </w:t>
            </w:r>
            <w:r>
              <w:rPr>
                <w:color w:val="231F20"/>
                <w:sz w:val="18"/>
              </w:rPr>
              <w:t>of</w:t>
            </w:r>
            <w:r>
              <w:rPr>
                <w:color w:val="231F20"/>
                <w:spacing w:val="4"/>
                <w:sz w:val="18"/>
              </w:rPr>
              <w:t> </w:t>
            </w:r>
            <w:r>
              <w:rPr>
                <w:color w:val="231F20"/>
                <w:sz w:val="18"/>
              </w:rPr>
              <w:t>a</w:t>
            </w:r>
            <w:r>
              <w:rPr>
                <w:color w:val="231F20"/>
                <w:spacing w:val="3"/>
                <w:sz w:val="18"/>
              </w:rPr>
              <w:t> </w:t>
            </w:r>
            <w:r>
              <w:rPr>
                <w:color w:val="231F20"/>
                <w:sz w:val="18"/>
              </w:rPr>
              <w:t>process</w:t>
            </w:r>
            <w:r>
              <w:rPr>
                <w:color w:val="231F20"/>
                <w:spacing w:val="4"/>
                <w:sz w:val="18"/>
              </w:rPr>
              <w:t> </w:t>
            </w:r>
            <w:r>
              <w:rPr>
                <w:color w:val="231F20"/>
                <w:sz w:val="18"/>
              </w:rPr>
              <w:t>or</w:t>
            </w:r>
            <w:r>
              <w:rPr>
                <w:color w:val="231F20"/>
                <w:spacing w:val="3"/>
                <w:sz w:val="18"/>
              </w:rPr>
              <w:t> </w:t>
            </w:r>
            <w:r>
              <w:rPr>
                <w:color w:val="231F20"/>
                <w:sz w:val="18"/>
              </w:rPr>
              <w:t>action</w:t>
            </w:r>
            <w:r>
              <w:rPr>
                <w:color w:val="231F20"/>
                <w:spacing w:val="4"/>
                <w:sz w:val="18"/>
              </w:rPr>
              <w:t> </w:t>
            </w:r>
            <w:r>
              <w:rPr>
                <w:color w:val="231F20"/>
                <w:sz w:val="18"/>
              </w:rPr>
              <w:t>in</w:t>
            </w:r>
            <w:r>
              <w:rPr>
                <w:color w:val="231F20"/>
                <w:spacing w:val="3"/>
                <w:sz w:val="18"/>
              </w:rPr>
              <w:t> </w:t>
            </w:r>
            <w:r>
              <w:rPr>
                <w:color w:val="231F20"/>
                <w:spacing w:val="-2"/>
                <w:sz w:val="18"/>
              </w:rPr>
              <w:t>time.</w:t>
            </w:r>
          </w:p>
        </w:tc>
      </w:tr>
      <w:tr>
        <w:trPr>
          <w:trHeight w:val="1191" w:hRule="atLeast"/>
        </w:trPr>
        <w:tc>
          <w:tcPr>
            <w:tcW w:w="403" w:type="dxa"/>
          </w:tcPr>
          <w:p>
            <w:pPr>
              <w:pStyle w:val="TableParagraph"/>
              <w:spacing w:before="33"/>
              <w:ind w:left="0" w:right="42"/>
              <w:jc w:val="center"/>
              <w:rPr>
                <w:sz w:val="18"/>
              </w:rPr>
            </w:pPr>
            <w:r>
              <w:rPr>
                <w:color w:val="231F20"/>
                <w:spacing w:val="-5"/>
                <w:sz w:val="18"/>
              </w:rPr>
              <w:t>10</w:t>
            </w:r>
          </w:p>
        </w:tc>
        <w:tc>
          <w:tcPr>
            <w:tcW w:w="2240" w:type="dxa"/>
          </w:tcPr>
          <w:p>
            <w:pPr>
              <w:pStyle w:val="TableParagraph"/>
              <w:spacing w:before="33"/>
              <w:ind w:left="79"/>
              <w:rPr>
                <w:sz w:val="18"/>
              </w:rPr>
            </w:pPr>
            <w:r>
              <w:rPr>
                <w:color w:val="231F20"/>
                <w:spacing w:val="-2"/>
                <w:sz w:val="18"/>
              </w:rPr>
              <w:t>Force</w:t>
            </w:r>
          </w:p>
        </w:tc>
        <w:tc>
          <w:tcPr>
            <w:tcW w:w="4067" w:type="dxa"/>
          </w:tcPr>
          <w:p>
            <w:pPr>
              <w:pStyle w:val="TableParagraph"/>
              <w:spacing w:line="230" w:lineRule="atLeast" w:before="10"/>
              <w:ind w:left="159" w:hanging="80"/>
              <w:rPr>
                <w:sz w:val="18"/>
              </w:rPr>
            </w:pPr>
            <w:r>
              <w:rPr>
                <w:color w:val="231F20"/>
                <w:w w:val="105"/>
                <w:sz w:val="18"/>
              </w:rPr>
              <w:t>Force measures the interaction between </w:t>
            </w:r>
            <w:r>
              <w:rPr>
                <w:color w:val="231F20"/>
                <w:sz w:val="18"/>
              </w:rPr>
              <w:t>systems. In Newtonian physics, force = mass </w:t>
            </w:r>
            <w:r>
              <w:rPr>
                <w:color w:val="231F20"/>
                <w:sz w:val="18"/>
              </w:rPr>
              <w:t>× </w:t>
            </w:r>
            <w:r>
              <w:rPr>
                <w:color w:val="231F20"/>
                <w:w w:val="105"/>
                <w:sz w:val="18"/>
              </w:rPr>
              <w:t>acceleration. In TRIZ, force is any interaction that is intended to change an object’s </w:t>
            </w:r>
            <w:r>
              <w:rPr>
                <w:color w:val="231F20"/>
                <w:spacing w:val="-2"/>
                <w:w w:val="105"/>
                <w:sz w:val="18"/>
              </w:rPr>
              <w:t>condition.</w:t>
            </w:r>
          </w:p>
        </w:tc>
      </w:tr>
    </w:tbl>
    <w:p>
      <w:pPr>
        <w:spacing w:after="0" w:line="230" w:lineRule="atLeast"/>
        <w:rPr>
          <w:sz w:val="18"/>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line="247" w:lineRule="auto" w:before="0" w:after="20"/>
        <w:ind w:left="420" w:right="0" w:firstLine="0"/>
        <w:jc w:val="left"/>
        <w:rPr>
          <w:rFonts w:ascii="Trebuchet MS"/>
          <w:b/>
          <w:sz w:val="20"/>
        </w:rPr>
      </w:pPr>
      <w:r>
        <w:rPr>
          <w:rFonts w:ascii="Trebuchet MS"/>
          <w:b/>
          <w:color w:val="231F20"/>
          <w:spacing w:val="-8"/>
          <w:sz w:val="20"/>
        </w:rPr>
        <w:t>Table</w:t>
      </w:r>
      <w:r>
        <w:rPr>
          <w:rFonts w:ascii="Trebuchet MS"/>
          <w:b/>
          <w:color w:val="231F20"/>
          <w:spacing w:val="-7"/>
          <w:sz w:val="20"/>
        </w:rPr>
        <w:t> </w:t>
      </w:r>
      <w:r>
        <w:rPr>
          <w:rFonts w:ascii="Trebuchet MS"/>
          <w:b/>
          <w:color w:val="231F20"/>
          <w:spacing w:val="-8"/>
          <w:sz w:val="20"/>
        </w:rPr>
        <w:t>10.3</w:t>
      </w:r>
      <w:r>
        <w:rPr>
          <w:rFonts w:ascii="Trebuchet MS"/>
          <w:b/>
          <w:color w:val="231F20"/>
          <w:spacing w:val="36"/>
          <w:sz w:val="20"/>
        </w:rPr>
        <w:t>  </w:t>
      </w:r>
      <w:r>
        <w:rPr>
          <w:rFonts w:ascii="Trebuchet MS"/>
          <w:b/>
          <w:color w:val="231F20"/>
          <w:spacing w:val="-8"/>
          <w:sz w:val="20"/>
        </w:rPr>
        <w:t>Explanation</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39</w:t>
      </w:r>
      <w:r>
        <w:rPr>
          <w:rFonts w:ascii="Trebuchet MS"/>
          <w:b/>
          <w:color w:val="231F20"/>
          <w:spacing w:val="-7"/>
          <w:sz w:val="20"/>
        </w:rPr>
        <w:t> </w:t>
      </w:r>
      <w:r>
        <w:rPr>
          <w:rFonts w:ascii="Trebuchet MS"/>
          <w:b/>
          <w:color w:val="231F20"/>
          <w:spacing w:val="-8"/>
          <w:sz w:val="20"/>
        </w:rPr>
        <w:t>Features</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Contradiction</w:t>
      </w:r>
      <w:r>
        <w:rPr>
          <w:rFonts w:ascii="Trebuchet MS"/>
          <w:b/>
          <w:color w:val="231F20"/>
          <w:spacing w:val="-7"/>
          <w:sz w:val="20"/>
        </w:rPr>
        <w:t> </w:t>
      </w:r>
      <w:r>
        <w:rPr>
          <w:rFonts w:ascii="Trebuchet MS"/>
          <w:b/>
          <w:color w:val="231F20"/>
          <w:spacing w:val="-8"/>
          <w:sz w:val="20"/>
        </w:rPr>
        <w:t>Matrix </w:t>
      </w:r>
      <w:r>
        <w:rPr>
          <w:rFonts w:ascii="Trebuchet MS"/>
          <w:b/>
          <w:color w:val="231F20"/>
          <w:spacing w:val="-2"/>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03"/>
        <w:gridCol w:w="2240"/>
        <w:gridCol w:w="4067"/>
      </w:tblGrid>
      <w:tr>
        <w:trPr>
          <w:trHeight w:val="271" w:hRule="atLeast"/>
        </w:trPr>
        <w:tc>
          <w:tcPr>
            <w:tcW w:w="403" w:type="dxa"/>
          </w:tcPr>
          <w:p>
            <w:pPr>
              <w:pStyle w:val="TableParagraph"/>
              <w:spacing w:before="0"/>
              <w:ind w:left="0"/>
              <w:rPr>
                <w:rFonts w:ascii="Times New Roman"/>
                <w:sz w:val="18"/>
              </w:rPr>
            </w:pPr>
          </w:p>
        </w:tc>
        <w:tc>
          <w:tcPr>
            <w:tcW w:w="2240" w:type="dxa"/>
          </w:tcPr>
          <w:p>
            <w:pPr>
              <w:pStyle w:val="TableParagraph"/>
              <w:spacing w:before="33"/>
              <w:ind w:left="19"/>
              <w:jc w:val="center"/>
              <w:rPr>
                <w:rFonts w:ascii="Arial" w:hAnsi="Arial"/>
                <w:i/>
                <w:sz w:val="18"/>
              </w:rPr>
            </w:pPr>
            <w:r>
              <w:rPr>
                <w:rFonts w:ascii="Arial" w:hAnsi="Arial"/>
                <w:i/>
                <w:color w:val="231F20"/>
                <w:spacing w:val="-2"/>
                <w:sz w:val="18"/>
              </w:rPr>
              <w:t>T</w:t>
            </w:r>
            <w:r>
              <w:rPr>
                <w:rFonts w:ascii="Arial" w:hAnsi="Arial"/>
                <w:i/>
                <w:smallCaps/>
                <w:color w:val="231F20"/>
                <w:spacing w:val="-2"/>
                <w:sz w:val="18"/>
              </w:rPr>
              <w:t>ė</w:t>
            </w:r>
            <w:r>
              <w:rPr>
                <w:rFonts w:ascii="Arial" w:hAnsi="Arial"/>
                <w:i/>
                <w:smallCaps w:val="0"/>
                <w:color w:val="231F20"/>
                <w:spacing w:val="-2"/>
                <w:sz w:val="18"/>
              </w:rPr>
              <w:t>tIe</w:t>
            </w:r>
          </w:p>
        </w:tc>
        <w:tc>
          <w:tcPr>
            <w:tcW w:w="4067" w:type="dxa"/>
          </w:tcPr>
          <w:p>
            <w:pPr>
              <w:pStyle w:val="TableParagraph"/>
              <w:spacing w:before="33"/>
              <w:ind w:left="19"/>
              <w:jc w:val="center"/>
              <w:rPr>
                <w:rFonts w:ascii="Arial" w:hAnsi="Arial"/>
                <w:i/>
                <w:sz w:val="18"/>
              </w:rPr>
            </w:pPr>
            <w:r>
              <w:rPr>
                <w:rFonts w:ascii="Arial" w:hAnsi="Arial"/>
                <w:i/>
                <w:color w:val="231F20"/>
                <w:spacing w:val="-2"/>
                <w:sz w:val="18"/>
              </w:rPr>
              <w:t>ExpIanat</w:t>
            </w:r>
            <w:r>
              <w:rPr>
                <w:rFonts w:ascii="Arial" w:hAnsi="Arial"/>
                <w:i/>
                <w:smallCaps/>
                <w:color w:val="231F20"/>
                <w:spacing w:val="-2"/>
                <w:sz w:val="18"/>
              </w:rPr>
              <w:t>ėo</w:t>
            </w:r>
            <w:r>
              <w:rPr>
                <w:rFonts w:ascii="Arial" w:hAnsi="Arial"/>
                <w:i/>
                <w:smallCaps w:val="0"/>
                <w:color w:val="231F20"/>
                <w:spacing w:val="-2"/>
                <w:sz w:val="18"/>
              </w:rPr>
              <w:t>n</w:t>
            </w:r>
          </w:p>
        </w:tc>
      </w:tr>
      <w:tr>
        <w:trPr>
          <w:trHeight w:val="501" w:hRule="atLeast"/>
        </w:trPr>
        <w:tc>
          <w:tcPr>
            <w:tcW w:w="403" w:type="dxa"/>
          </w:tcPr>
          <w:p>
            <w:pPr>
              <w:pStyle w:val="TableParagraph"/>
              <w:spacing w:before="33"/>
              <w:ind w:left="0" w:right="42"/>
              <w:jc w:val="center"/>
              <w:rPr>
                <w:sz w:val="18"/>
              </w:rPr>
            </w:pPr>
            <w:r>
              <w:rPr>
                <w:color w:val="231F20"/>
                <w:spacing w:val="-5"/>
                <w:sz w:val="18"/>
              </w:rPr>
              <w:t>11</w:t>
            </w:r>
          </w:p>
        </w:tc>
        <w:tc>
          <w:tcPr>
            <w:tcW w:w="2240" w:type="dxa"/>
          </w:tcPr>
          <w:p>
            <w:pPr>
              <w:pStyle w:val="TableParagraph"/>
              <w:spacing w:before="33"/>
              <w:ind w:left="79"/>
              <w:rPr>
                <w:sz w:val="18"/>
              </w:rPr>
            </w:pPr>
            <w:r>
              <w:rPr>
                <w:color w:val="231F20"/>
                <w:sz w:val="18"/>
              </w:rPr>
              <w:t>Stress</w:t>
            </w:r>
            <w:r>
              <w:rPr>
                <w:color w:val="231F20"/>
                <w:spacing w:val="-6"/>
                <w:sz w:val="18"/>
              </w:rPr>
              <w:t> </w:t>
            </w:r>
            <w:r>
              <w:rPr>
                <w:color w:val="231F20"/>
                <w:sz w:val="18"/>
              </w:rPr>
              <w:t>or</w:t>
            </w:r>
            <w:r>
              <w:rPr>
                <w:color w:val="231F20"/>
                <w:spacing w:val="-6"/>
                <w:sz w:val="18"/>
              </w:rPr>
              <w:t> </w:t>
            </w:r>
            <w:r>
              <w:rPr>
                <w:color w:val="231F20"/>
                <w:spacing w:val="-2"/>
                <w:sz w:val="18"/>
              </w:rPr>
              <w:t>pressure</w:t>
            </w:r>
          </w:p>
        </w:tc>
        <w:tc>
          <w:tcPr>
            <w:tcW w:w="4067" w:type="dxa"/>
          </w:tcPr>
          <w:p>
            <w:pPr>
              <w:pStyle w:val="TableParagraph"/>
              <w:spacing w:line="230" w:lineRule="atLeast" w:before="10"/>
              <w:ind w:left="79" w:right="2366"/>
              <w:rPr>
                <w:sz w:val="18"/>
              </w:rPr>
            </w:pPr>
            <w:r>
              <w:rPr>
                <w:color w:val="231F20"/>
                <w:spacing w:val="-2"/>
                <w:w w:val="105"/>
                <w:sz w:val="18"/>
              </w:rPr>
              <w:t>Force</w:t>
            </w:r>
            <w:r>
              <w:rPr>
                <w:color w:val="231F20"/>
                <w:spacing w:val="-12"/>
                <w:w w:val="105"/>
                <w:sz w:val="18"/>
              </w:rPr>
              <w:t> </w:t>
            </w:r>
            <w:r>
              <w:rPr>
                <w:color w:val="231F20"/>
                <w:spacing w:val="-2"/>
                <w:w w:val="105"/>
                <w:sz w:val="18"/>
              </w:rPr>
              <w:t>per</w:t>
            </w:r>
            <w:r>
              <w:rPr>
                <w:color w:val="231F20"/>
                <w:spacing w:val="-11"/>
                <w:w w:val="105"/>
                <w:sz w:val="18"/>
              </w:rPr>
              <w:t> </w:t>
            </w:r>
            <w:r>
              <w:rPr>
                <w:color w:val="231F20"/>
                <w:spacing w:val="-2"/>
                <w:w w:val="105"/>
                <w:sz w:val="18"/>
              </w:rPr>
              <w:t>unit</w:t>
            </w:r>
            <w:r>
              <w:rPr>
                <w:color w:val="231F20"/>
                <w:spacing w:val="-11"/>
                <w:w w:val="105"/>
                <w:sz w:val="18"/>
              </w:rPr>
              <w:t> </w:t>
            </w:r>
            <w:r>
              <w:rPr>
                <w:color w:val="231F20"/>
                <w:spacing w:val="-2"/>
                <w:w w:val="105"/>
                <w:sz w:val="18"/>
              </w:rPr>
              <w:t>area. Tension.</w:t>
            </w:r>
          </w:p>
        </w:tc>
      </w:tr>
      <w:tr>
        <w:trPr>
          <w:trHeight w:val="271" w:hRule="atLeast"/>
        </w:trPr>
        <w:tc>
          <w:tcPr>
            <w:tcW w:w="403" w:type="dxa"/>
          </w:tcPr>
          <w:p>
            <w:pPr>
              <w:pStyle w:val="TableParagraph"/>
              <w:spacing w:before="33"/>
              <w:ind w:left="0" w:right="42"/>
              <w:jc w:val="center"/>
              <w:rPr>
                <w:sz w:val="18"/>
              </w:rPr>
            </w:pPr>
            <w:r>
              <w:rPr>
                <w:color w:val="231F20"/>
                <w:spacing w:val="-5"/>
                <w:sz w:val="18"/>
              </w:rPr>
              <w:t>12</w:t>
            </w:r>
          </w:p>
        </w:tc>
        <w:tc>
          <w:tcPr>
            <w:tcW w:w="2240" w:type="dxa"/>
          </w:tcPr>
          <w:p>
            <w:pPr>
              <w:pStyle w:val="TableParagraph"/>
              <w:spacing w:before="33"/>
              <w:ind w:left="79"/>
              <w:rPr>
                <w:sz w:val="18"/>
              </w:rPr>
            </w:pPr>
            <w:r>
              <w:rPr>
                <w:color w:val="231F20"/>
                <w:spacing w:val="-2"/>
                <w:sz w:val="18"/>
              </w:rPr>
              <w:t>Shape</w:t>
            </w:r>
          </w:p>
        </w:tc>
        <w:tc>
          <w:tcPr>
            <w:tcW w:w="4067" w:type="dxa"/>
          </w:tcPr>
          <w:p>
            <w:pPr>
              <w:pStyle w:val="TableParagraph"/>
              <w:spacing w:before="33"/>
              <w:ind w:left="79"/>
              <w:rPr>
                <w:sz w:val="18"/>
              </w:rPr>
            </w:pPr>
            <w:r>
              <w:rPr>
                <w:color w:val="231F20"/>
                <w:sz w:val="18"/>
              </w:rPr>
              <w:t>External</w:t>
            </w:r>
            <w:r>
              <w:rPr>
                <w:color w:val="231F20"/>
                <w:spacing w:val="2"/>
                <w:sz w:val="18"/>
              </w:rPr>
              <w:t> </w:t>
            </w:r>
            <w:r>
              <w:rPr>
                <w:color w:val="231F20"/>
                <w:sz w:val="18"/>
              </w:rPr>
              <w:t>contours,</w:t>
            </w:r>
            <w:r>
              <w:rPr>
                <w:color w:val="231F20"/>
                <w:spacing w:val="3"/>
                <w:sz w:val="18"/>
              </w:rPr>
              <w:t> </w:t>
            </w:r>
            <w:r>
              <w:rPr>
                <w:color w:val="231F20"/>
                <w:sz w:val="18"/>
              </w:rPr>
              <w:t>appearance</w:t>
            </w:r>
            <w:r>
              <w:rPr>
                <w:color w:val="231F20"/>
                <w:spacing w:val="3"/>
                <w:sz w:val="18"/>
              </w:rPr>
              <w:t> </w:t>
            </w:r>
            <w:r>
              <w:rPr>
                <w:color w:val="231F20"/>
                <w:sz w:val="18"/>
              </w:rPr>
              <w:t>of</w:t>
            </w:r>
            <w:r>
              <w:rPr>
                <w:color w:val="231F20"/>
                <w:spacing w:val="3"/>
                <w:sz w:val="18"/>
              </w:rPr>
              <w:t> </w:t>
            </w:r>
            <w:r>
              <w:rPr>
                <w:color w:val="231F20"/>
                <w:sz w:val="18"/>
              </w:rPr>
              <w:t>a</w:t>
            </w:r>
            <w:r>
              <w:rPr>
                <w:color w:val="231F20"/>
                <w:spacing w:val="2"/>
                <w:sz w:val="18"/>
              </w:rPr>
              <w:t> </w:t>
            </w:r>
            <w:r>
              <w:rPr>
                <w:color w:val="231F20"/>
                <w:spacing w:val="-2"/>
                <w:sz w:val="18"/>
              </w:rPr>
              <w:t>system.</w:t>
            </w:r>
          </w:p>
        </w:tc>
      </w:tr>
      <w:tr>
        <w:trPr>
          <w:trHeight w:val="1191" w:hRule="atLeast"/>
        </w:trPr>
        <w:tc>
          <w:tcPr>
            <w:tcW w:w="403" w:type="dxa"/>
          </w:tcPr>
          <w:p>
            <w:pPr>
              <w:pStyle w:val="TableParagraph"/>
              <w:spacing w:before="33"/>
              <w:ind w:left="0" w:right="42"/>
              <w:jc w:val="center"/>
              <w:rPr>
                <w:sz w:val="18"/>
              </w:rPr>
            </w:pPr>
            <w:r>
              <w:rPr>
                <w:color w:val="231F20"/>
                <w:spacing w:val="-5"/>
                <w:sz w:val="18"/>
              </w:rPr>
              <w:t>13</w:t>
            </w:r>
          </w:p>
        </w:tc>
        <w:tc>
          <w:tcPr>
            <w:tcW w:w="2240" w:type="dxa"/>
          </w:tcPr>
          <w:p>
            <w:pPr>
              <w:pStyle w:val="TableParagraph"/>
              <w:spacing w:line="266" w:lineRule="auto" w:before="33"/>
              <w:ind w:left="159" w:hanging="80"/>
              <w:rPr>
                <w:sz w:val="18"/>
              </w:rPr>
            </w:pPr>
            <w:r>
              <w:rPr>
                <w:color w:val="231F20"/>
                <w:sz w:val="18"/>
              </w:rPr>
              <w:t>Stability of </w:t>
            </w:r>
            <w:r>
              <w:rPr>
                <w:color w:val="231F20"/>
                <w:sz w:val="18"/>
              </w:rPr>
              <w:t>object’s </w:t>
            </w:r>
            <w:r>
              <w:rPr>
                <w:color w:val="231F20"/>
                <w:spacing w:val="-2"/>
                <w:w w:val="110"/>
                <w:sz w:val="18"/>
              </w:rPr>
              <w:t>composition</w:t>
            </w:r>
          </w:p>
        </w:tc>
        <w:tc>
          <w:tcPr>
            <w:tcW w:w="4067" w:type="dxa"/>
          </w:tcPr>
          <w:p>
            <w:pPr>
              <w:pStyle w:val="TableParagraph"/>
              <w:spacing w:line="266" w:lineRule="auto" w:before="33"/>
              <w:ind w:left="79"/>
              <w:rPr>
                <w:sz w:val="18"/>
              </w:rPr>
            </w:pPr>
            <w:r>
              <w:rPr>
                <w:color w:val="231F20"/>
                <w:w w:val="105"/>
                <w:sz w:val="18"/>
              </w:rPr>
              <w:t>Wholeness or integrity of the system. </w:t>
            </w:r>
            <w:r>
              <w:rPr>
                <w:color w:val="231F20"/>
                <w:spacing w:val="-2"/>
                <w:w w:val="105"/>
                <w:sz w:val="18"/>
              </w:rPr>
              <w:t>Relationship</w:t>
            </w:r>
            <w:r>
              <w:rPr>
                <w:color w:val="231F20"/>
                <w:spacing w:val="-7"/>
                <w:w w:val="105"/>
                <w:sz w:val="18"/>
              </w:rPr>
              <w:t> </w:t>
            </w:r>
            <w:r>
              <w:rPr>
                <w:color w:val="231F20"/>
                <w:spacing w:val="-2"/>
                <w:w w:val="105"/>
                <w:sz w:val="18"/>
              </w:rPr>
              <w:t>of</w:t>
            </w:r>
            <w:r>
              <w:rPr>
                <w:color w:val="231F20"/>
                <w:spacing w:val="-7"/>
                <w:w w:val="105"/>
                <w:sz w:val="18"/>
              </w:rPr>
              <w:t> </w:t>
            </w:r>
            <w:r>
              <w:rPr>
                <w:color w:val="231F20"/>
                <w:spacing w:val="-2"/>
                <w:w w:val="105"/>
                <w:sz w:val="18"/>
              </w:rPr>
              <w:t>system’s</w:t>
            </w:r>
            <w:r>
              <w:rPr>
                <w:color w:val="231F20"/>
                <w:spacing w:val="-7"/>
                <w:w w:val="105"/>
                <w:sz w:val="18"/>
              </w:rPr>
              <w:t> </w:t>
            </w:r>
            <w:r>
              <w:rPr>
                <w:color w:val="231F20"/>
                <w:spacing w:val="-2"/>
                <w:w w:val="105"/>
                <w:sz w:val="18"/>
              </w:rPr>
              <w:t>constituent</w:t>
            </w:r>
            <w:r>
              <w:rPr>
                <w:color w:val="231F20"/>
                <w:spacing w:val="-7"/>
                <w:w w:val="105"/>
                <w:sz w:val="18"/>
              </w:rPr>
              <w:t> </w:t>
            </w:r>
            <w:r>
              <w:rPr>
                <w:color w:val="231F20"/>
                <w:spacing w:val="-2"/>
                <w:w w:val="105"/>
                <w:sz w:val="18"/>
              </w:rPr>
              <w:t>elements. </w:t>
            </w:r>
            <w:r>
              <w:rPr>
                <w:color w:val="231F20"/>
                <w:w w:val="105"/>
                <w:sz w:val="18"/>
              </w:rPr>
              <w:t>Wear, chemical decomposition, and disassembly are all decreases in stability.</w:t>
            </w:r>
          </w:p>
          <w:p>
            <w:pPr>
              <w:pStyle w:val="TableParagraph"/>
              <w:spacing w:before="1"/>
              <w:ind w:left="159"/>
              <w:rPr>
                <w:sz w:val="18"/>
              </w:rPr>
            </w:pPr>
            <w:r>
              <w:rPr>
                <w:color w:val="231F20"/>
                <w:sz w:val="18"/>
              </w:rPr>
              <w:t>Increasing</w:t>
            </w:r>
            <w:r>
              <w:rPr>
                <w:color w:val="231F20"/>
                <w:spacing w:val="16"/>
                <w:sz w:val="18"/>
              </w:rPr>
              <w:t> </w:t>
            </w:r>
            <w:r>
              <w:rPr>
                <w:color w:val="231F20"/>
                <w:sz w:val="18"/>
              </w:rPr>
              <w:t>entropy</w:t>
            </w:r>
            <w:r>
              <w:rPr>
                <w:color w:val="231F20"/>
                <w:spacing w:val="17"/>
                <w:sz w:val="18"/>
              </w:rPr>
              <w:t> </w:t>
            </w:r>
            <w:r>
              <w:rPr>
                <w:color w:val="231F20"/>
                <w:sz w:val="18"/>
              </w:rPr>
              <w:t>is</w:t>
            </w:r>
            <w:r>
              <w:rPr>
                <w:color w:val="231F20"/>
                <w:spacing w:val="16"/>
                <w:sz w:val="18"/>
              </w:rPr>
              <w:t> </w:t>
            </w:r>
            <w:r>
              <w:rPr>
                <w:color w:val="231F20"/>
                <w:sz w:val="18"/>
              </w:rPr>
              <w:t>decreasing</w:t>
            </w:r>
            <w:r>
              <w:rPr>
                <w:color w:val="231F20"/>
                <w:spacing w:val="17"/>
                <w:sz w:val="18"/>
              </w:rPr>
              <w:t> </w:t>
            </w:r>
            <w:r>
              <w:rPr>
                <w:color w:val="231F20"/>
                <w:spacing w:val="-2"/>
                <w:sz w:val="18"/>
              </w:rPr>
              <w:t>stability.</w:t>
            </w:r>
          </w:p>
        </w:tc>
      </w:tr>
      <w:tr>
        <w:trPr>
          <w:trHeight w:val="731" w:hRule="atLeast"/>
        </w:trPr>
        <w:tc>
          <w:tcPr>
            <w:tcW w:w="403" w:type="dxa"/>
          </w:tcPr>
          <w:p>
            <w:pPr>
              <w:pStyle w:val="TableParagraph"/>
              <w:spacing w:before="33"/>
              <w:ind w:left="0" w:right="42"/>
              <w:jc w:val="center"/>
              <w:rPr>
                <w:sz w:val="18"/>
              </w:rPr>
            </w:pPr>
            <w:r>
              <w:rPr>
                <w:color w:val="231F20"/>
                <w:spacing w:val="-5"/>
                <w:sz w:val="18"/>
              </w:rPr>
              <w:t>14</w:t>
            </w:r>
          </w:p>
        </w:tc>
        <w:tc>
          <w:tcPr>
            <w:tcW w:w="2240" w:type="dxa"/>
          </w:tcPr>
          <w:p>
            <w:pPr>
              <w:pStyle w:val="TableParagraph"/>
              <w:spacing w:before="33"/>
              <w:ind w:left="79"/>
              <w:rPr>
                <w:sz w:val="18"/>
              </w:rPr>
            </w:pPr>
            <w:r>
              <w:rPr>
                <w:color w:val="231F20"/>
                <w:spacing w:val="-2"/>
                <w:w w:val="105"/>
                <w:sz w:val="18"/>
              </w:rPr>
              <w:t>Strength</w:t>
            </w:r>
          </w:p>
        </w:tc>
        <w:tc>
          <w:tcPr>
            <w:tcW w:w="4067" w:type="dxa"/>
          </w:tcPr>
          <w:p>
            <w:pPr>
              <w:pStyle w:val="TableParagraph"/>
              <w:spacing w:line="266" w:lineRule="auto" w:before="33"/>
              <w:ind w:left="159" w:hanging="80"/>
              <w:rPr>
                <w:sz w:val="18"/>
              </w:rPr>
            </w:pPr>
            <w:r>
              <w:rPr>
                <w:color w:val="231F20"/>
                <w:w w:val="105"/>
                <w:sz w:val="18"/>
              </w:rPr>
              <w:t>Extent</w:t>
            </w:r>
            <w:r>
              <w:rPr>
                <w:color w:val="231F20"/>
                <w:spacing w:val="-11"/>
                <w:w w:val="105"/>
                <w:sz w:val="18"/>
              </w:rPr>
              <w:t> </w:t>
            </w:r>
            <w:r>
              <w:rPr>
                <w:color w:val="231F20"/>
                <w:w w:val="105"/>
                <w:sz w:val="18"/>
              </w:rPr>
              <w:t>to</w:t>
            </w:r>
            <w:r>
              <w:rPr>
                <w:color w:val="231F20"/>
                <w:spacing w:val="-11"/>
                <w:w w:val="105"/>
                <w:sz w:val="18"/>
              </w:rPr>
              <w:t> </w:t>
            </w:r>
            <w:r>
              <w:rPr>
                <w:color w:val="231F20"/>
                <w:w w:val="105"/>
                <w:sz w:val="18"/>
              </w:rPr>
              <w:t>which</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object</w:t>
            </w:r>
            <w:r>
              <w:rPr>
                <w:color w:val="231F20"/>
                <w:spacing w:val="-11"/>
                <w:w w:val="105"/>
                <w:sz w:val="18"/>
              </w:rPr>
              <w:t> </w:t>
            </w:r>
            <w:r>
              <w:rPr>
                <w:color w:val="231F20"/>
                <w:w w:val="105"/>
                <w:sz w:val="18"/>
              </w:rPr>
              <w:t>is</w:t>
            </w:r>
            <w:r>
              <w:rPr>
                <w:color w:val="231F20"/>
                <w:spacing w:val="-11"/>
                <w:w w:val="105"/>
                <w:sz w:val="18"/>
              </w:rPr>
              <w:t> </w:t>
            </w:r>
            <w:r>
              <w:rPr>
                <w:color w:val="231F20"/>
                <w:w w:val="105"/>
                <w:sz w:val="18"/>
              </w:rPr>
              <w:t>able</w:t>
            </w:r>
            <w:r>
              <w:rPr>
                <w:color w:val="231F20"/>
                <w:spacing w:val="-11"/>
                <w:w w:val="105"/>
                <w:sz w:val="18"/>
              </w:rPr>
              <w:t> </w:t>
            </w:r>
            <w:r>
              <w:rPr>
                <w:color w:val="231F20"/>
                <w:w w:val="105"/>
                <w:sz w:val="18"/>
              </w:rPr>
              <w:t>to</w:t>
            </w:r>
            <w:r>
              <w:rPr>
                <w:color w:val="231F20"/>
                <w:spacing w:val="-11"/>
                <w:w w:val="105"/>
                <w:sz w:val="18"/>
              </w:rPr>
              <w:t> </w:t>
            </w:r>
            <w:r>
              <w:rPr>
                <w:color w:val="231F20"/>
                <w:w w:val="105"/>
                <w:sz w:val="18"/>
              </w:rPr>
              <w:t>resist changing in response to force.</w:t>
            </w:r>
          </w:p>
          <w:p>
            <w:pPr>
              <w:pStyle w:val="TableParagraph"/>
              <w:spacing w:before="0"/>
              <w:ind w:left="79"/>
              <w:rPr>
                <w:sz w:val="18"/>
              </w:rPr>
            </w:pPr>
            <w:r>
              <w:rPr>
                <w:color w:val="231F20"/>
                <w:sz w:val="18"/>
              </w:rPr>
              <w:t>Resistance</w:t>
            </w:r>
            <w:r>
              <w:rPr>
                <w:color w:val="231F20"/>
                <w:spacing w:val="-9"/>
                <w:sz w:val="18"/>
              </w:rPr>
              <w:t> </w:t>
            </w:r>
            <w:r>
              <w:rPr>
                <w:color w:val="231F20"/>
                <w:sz w:val="18"/>
              </w:rPr>
              <w:t>to</w:t>
            </w:r>
            <w:r>
              <w:rPr>
                <w:color w:val="231F20"/>
                <w:spacing w:val="-9"/>
                <w:sz w:val="18"/>
              </w:rPr>
              <w:t> </w:t>
            </w:r>
            <w:r>
              <w:rPr>
                <w:color w:val="231F20"/>
                <w:spacing w:val="-2"/>
                <w:sz w:val="18"/>
              </w:rPr>
              <w:t>breaking.</w:t>
            </w:r>
          </w:p>
        </w:tc>
      </w:tr>
      <w:tr>
        <w:trPr>
          <w:trHeight w:val="961" w:hRule="atLeast"/>
        </w:trPr>
        <w:tc>
          <w:tcPr>
            <w:tcW w:w="403" w:type="dxa"/>
          </w:tcPr>
          <w:p>
            <w:pPr>
              <w:pStyle w:val="TableParagraph"/>
              <w:spacing w:before="33"/>
              <w:ind w:left="0" w:right="42"/>
              <w:jc w:val="center"/>
              <w:rPr>
                <w:sz w:val="18"/>
              </w:rPr>
            </w:pPr>
            <w:r>
              <w:rPr>
                <w:color w:val="231F20"/>
                <w:spacing w:val="-5"/>
                <w:sz w:val="18"/>
              </w:rPr>
              <w:t>15</w:t>
            </w:r>
          </w:p>
        </w:tc>
        <w:tc>
          <w:tcPr>
            <w:tcW w:w="2240" w:type="dxa"/>
          </w:tcPr>
          <w:p>
            <w:pPr>
              <w:pStyle w:val="TableParagraph"/>
              <w:spacing w:line="266" w:lineRule="auto" w:before="33"/>
              <w:ind w:left="159" w:hanging="80"/>
              <w:rPr>
                <w:sz w:val="18"/>
              </w:rPr>
            </w:pPr>
            <w:r>
              <w:rPr>
                <w:color w:val="231F20"/>
                <w:w w:val="105"/>
                <w:sz w:val="18"/>
              </w:rPr>
              <w:t>Duration</w:t>
            </w:r>
            <w:r>
              <w:rPr>
                <w:color w:val="231F20"/>
                <w:spacing w:val="-10"/>
                <w:w w:val="105"/>
                <w:sz w:val="18"/>
              </w:rPr>
              <w:t> </w:t>
            </w:r>
            <w:r>
              <w:rPr>
                <w:color w:val="231F20"/>
                <w:w w:val="105"/>
                <w:sz w:val="18"/>
              </w:rPr>
              <w:t>of</w:t>
            </w:r>
            <w:r>
              <w:rPr>
                <w:color w:val="231F20"/>
                <w:spacing w:val="-10"/>
                <w:w w:val="105"/>
                <w:sz w:val="18"/>
              </w:rPr>
              <w:t> </w:t>
            </w:r>
            <w:r>
              <w:rPr>
                <w:color w:val="231F20"/>
                <w:w w:val="105"/>
                <w:sz w:val="18"/>
              </w:rPr>
              <w:t>action</w:t>
            </w:r>
            <w:r>
              <w:rPr>
                <w:color w:val="231F20"/>
                <w:spacing w:val="-10"/>
                <w:w w:val="105"/>
                <w:sz w:val="18"/>
              </w:rPr>
              <w:t> </w:t>
            </w:r>
            <w:r>
              <w:rPr>
                <w:color w:val="231F20"/>
                <w:w w:val="105"/>
                <w:sz w:val="18"/>
              </w:rPr>
              <w:t>by</w:t>
            </w:r>
            <w:r>
              <w:rPr>
                <w:color w:val="231F20"/>
                <w:spacing w:val="-10"/>
                <w:w w:val="105"/>
                <w:sz w:val="18"/>
              </w:rPr>
              <w:t> </w:t>
            </w:r>
            <w:r>
              <w:rPr>
                <w:color w:val="231F20"/>
                <w:w w:val="105"/>
                <w:sz w:val="18"/>
              </w:rPr>
              <w:t>a moving</w:t>
            </w:r>
            <w:r>
              <w:rPr>
                <w:color w:val="231F20"/>
                <w:spacing w:val="-3"/>
                <w:w w:val="105"/>
                <w:sz w:val="18"/>
              </w:rPr>
              <w:t> </w:t>
            </w:r>
            <w:r>
              <w:rPr>
                <w:color w:val="231F20"/>
                <w:w w:val="105"/>
                <w:sz w:val="18"/>
              </w:rPr>
              <w:t>object</w:t>
            </w:r>
          </w:p>
        </w:tc>
        <w:tc>
          <w:tcPr>
            <w:tcW w:w="4067" w:type="dxa"/>
          </w:tcPr>
          <w:p>
            <w:pPr>
              <w:pStyle w:val="TableParagraph"/>
              <w:spacing w:line="266" w:lineRule="auto" w:before="33"/>
              <w:ind w:left="79"/>
              <w:rPr>
                <w:sz w:val="18"/>
              </w:rPr>
            </w:pPr>
            <w:r>
              <w:rPr>
                <w:color w:val="231F20"/>
                <w:w w:val="105"/>
                <w:sz w:val="18"/>
              </w:rPr>
              <w:t>Time</w:t>
            </w:r>
            <w:r>
              <w:rPr>
                <w:color w:val="231F20"/>
                <w:spacing w:val="-8"/>
                <w:w w:val="105"/>
                <w:sz w:val="18"/>
              </w:rPr>
              <w:t> </w:t>
            </w:r>
            <w:r>
              <w:rPr>
                <w:color w:val="231F20"/>
                <w:w w:val="105"/>
                <w:sz w:val="18"/>
              </w:rPr>
              <w:t>that</w:t>
            </w:r>
            <w:r>
              <w:rPr>
                <w:color w:val="231F20"/>
                <w:spacing w:val="-8"/>
                <w:w w:val="105"/>
                <w:sz w:val="18"/>
              </w:rPr>
              <w:t> </w:t>
            </w:r>
            <w:r>
              <w:rPr>
                <w:color w:val="231F20"/>
                <w:w w:val="105"/>
                <w:sz w:val="18"/>
              </w:rPr>
              <w:t>the</w:t>
            </w:r>
            <w:r>
              <w:rPr>
                <w:color w:val="231F20"/>
                <w:spacing w:val="-8"/>
                <w:w w:val="105"/>
                <w:sz w:val="18"/>
              </w:rPr>
              <w:t> </w:t>
            </w:r>
            <w:r>
              <w:rPr>
                <w:color w:val="231F20"/>
                <w:w w:val="105"/>
                <w:sz w:val="18"/>
              </w:rPr>
              <w:t>object</w:t>
            </w:r>
            <w:r>
              <w:rPr>
                <w:color w:val="231F20"/>
                <w:spacing w:val="-8"/>
                <w:w w:val="105"/>
                <w:sz w:val="18"/>
              </w:rPr>
              <w:t> </w:t>
            </w:r>
            <w:r>
              <w:rPr>
                <w:color w:val="231F20"/>
                <w:w w:val="105"/>
                <w:sz w:val="18"/>
              </w:rPr>
              <w:t>can</w:t>
            </w:r>
            <w:r>
              <w:rPr>
                <w:color w:val="231F20"/>
                <w:spacing w:val="-8"/>
                <w:w w:val="105"/>
                <w:sz w:val="18"/>
              </w:rPr>
              <w:t> </w:t>
            </w:r>
            <w:r>
              <w:rPr>
                <w:color w:val="231F20"/>
                <w:w w:val="105"/>
                <w:sz w:val="18"/>
              </w:rPr>
              <w:t>perform</w:t>
            </w:r>
            <w:r>
              <w:rPr>
                <w:color w:val="231F20"/>
                <w:spacing w:val="-8"/>
                <w:w w:val="105"/>
                <w:sz w:val="18"/>
              </w:rPr>
              <w:t> </w:t>
            </w:r>
            <w:r>
              <w:rPr>
                <w:color w:val="231F20"/>
                <w:w w:val="105"/>
                <w:sz w:val="18"/>
              </w:rPr>
              <w:t>the</w:t>
            </w:r>
            <w:r>
              <w:rPr>
                <w:color w:val="231F20"/>
                <w:spacing w:val="-8"/>
                <w:w w:val="105"/>
                <w:sz w:val="18"/>
              </w:rPr>
              <w:t> </w:t>
            </w:r>
            <w:r>
              <w:rPr>
                <w:color w:val="231F20"/>
                <w:w w:val="105"/>
                <w:sz w:val="18"/>
              </w:rPr>
              <w:t>action. Service</w:t>
            </w:r>
            <w:r>
              <w:rPr>
                <w:color w:val="231F20"/>
                <w:spacing w:val="-3"/>
                <w:w w:val="105"/>
                <w:sz w:val="18"/>
              </w:rPr>
              <w:t> </w:t>
            </w:r>
            <w:r>
              <w:rPr>
                <w:color w:val="231F20"/>
                <w:w w:val="105"/>
                <w:sz w:val="18"/>
              </w:rPr>
              <w:t>life.</w:t>
            </w:r>
          </w:p>
          <w:p>
            <w:pPr>
              <w:pStyle w:val="TableParagraph"/>
              <w:spacing w:before="0"/>
              <w:ind w:left="79"/>
              <w:rPr>
                <w:sz w:val="18"/>
              </w:rPr>
            </w:pPr>
            <w:r>
              <w:rPr>
                <w:color w:val="231F20"/>
                <w:w w:val="105"/>
                <w:sz w:val="18"/>
              </w:rPr>
              <w:t>Mean</w:t>
            </w:r>
            <w:r>
              <w:rPr>
                <w:color w:val="231F20"/>
                <w:spacing w:val="-11"/>
                <w:w w:val="105"/>
                <w:sz w:val="18"/>
              </w:rPr>
              <w:t> </w:t>
            </w:r>
            <w:r>
              <w:rPr>
                <w:color w:val="231F20"/>
                <w:w w:val="105"/>
                <w:sz w:val="18"/>
              </w:rPr>
              <w:t>time</w:t>
            </w:r>
            <w:r>
              <w:rPr>
                <w:color w:val="231F20"/>
                <w:spacing w:val="-11"/>
                <w:w w:val="105"/>
                <w:sz w:val="18"/>
              </w:rPr>
              <w:t> </w:t>
            </w:r>
            <w:r>
              <w:rPr>
                <w:color w:val="231F20"/>
                <w:w w:val="105"/>
                <w:sz w:val="18"/>
              </w:rPr>
              <w:t>between</w:t>
            </w:r>
            <w:r>
              <w:rPr>
                <w:color w:val="231F20"/>
                <w:spacing w:val="-10"/>
                <w:w w:val="105"/>
                <w:sz w:val="18"/>
              </w:rPr>
              <w:t> </w:t>
            </w:r>
            <w:r>
              <w:rPr>
                <w:color w:val="231F20"/>
                <w:w w:val="105"/>
                <w:sz w:val="18"/>
              </w:rPr>
              <w:t>failure</w:t>
            </w:r>
            <w:r>
              <w:rPr>
                <w:color w:val="231F20"/>
                <w:spacing w:val="-11"/>
                <w:w w:val="105"/>
                <w:sz w:val="18"/>
              </w:rPr>
              <w:t> </w:t>
            </w:r>
            <w:r>
              <w:rPr>
                <w:color w:val="231F20"/>
                <w:w w:val="105"/>
                <w:sz w:val="18"/>
              </w:rPr>
              <w:t>is</w:t>
            </w:r>
            <w:r>
              <w:rPr>
                <w:color w:val="231F20"/>
                <w:spacing w:val="-10"/>
                <w:w w:val="105"/>
                <w:sz w:val="18"/>
              </w:rPr>
              <w:t> </w:t>
            </w:r>
            <w:r>
              <w:rPr>
                <w:color w:val="231F20"/>
                <w:w w:val="105"/>
                <w:sz w:val="18"/>
              </w:rPr>
              <w:t>a</w:t>
            </w:r>
            <w:r>
              <w:rPr>
                <w:color w:val="231F20"/>
                <w:spacing w:val="-11"/>
                <w:w w:val="105"/>
                <w:sz w:val="18"/>
              </w:rPr>
              <w:t> </w:t>
            </w:r>
            <w:r>
              <w:rPr>
                <w:color w:val="231F20"/>
                <w:w w:val="105"/>
                <w:sz w:val="18"/>
              </w:rPr>
              <w:t>measure</w:t>
            </w:r>
            <w:r>
              <w:rPr>
                <w:color w:val="231F20"/>
                <w:spacing w:val="-10"/>
                <w:w w:val="105"/>
                <w:sz w:val="18"/>
              </w:rPr>
              <w:t> </w:t>
            </w:r>
            <w:r>
              <w:rPr>
                <w:color w:val="231F20"/>
                <w:w w:val="105"/>
                <w:sz w:val="18"/>
              </w:rPr>
              <w:t>of</w:t>
            </w:r>
            <w:r>
              <w:rPr>
                <w:color w:val="231F20"/>
                <w:spacing w:val="-11"/>
                <w:w w:val="105"/>
                <w:sz w:val="18"/>
              </w:rPr>
              <w:t> </w:t>
            </w:r>
            <w:r>
              <w:rPr>
                <w:color w:val="231F20"/>
                <w:spacing w:val="-5"/>
                <w:w w:val="105"/>
                <w:sz w:val="18"/>
              </w:rPr>
              <w:t>the</w:t>
            </w:r>
          </w:p>
          <w:p>
            <w:pPr>
              <w:pStyle w:val="TableParagraph"/>
              <w:spacing w:before="23"/>
              <w:ind w:left="159"/>
              <w:rPr>
                <w:sz w:val="18"/>
              </w:rPr>
            </w:pPr>
            <w:r>
              <w:rPr>
                <w:color w:val="231F20"/>
                <w:w w:val="110"/>
                <w:sz w:val="18"/>
              </w:rPr>
              <w:t>duration</w:t>
            </w:r>
            <w:r>
              <w:rPr>
                <w:color w:val="231F20"/>
                <w:spacing w:val="-13"/>
                <w:w w:val="110"/>
                <w:sz w:val="18"/>
              </w:rPr>
              <w:t> </w:t>
            </w:r>
            <w:r>
              <w:rPr>
                <w:color w:val="231F20"/>
                <w:w w:val="110"/>
                <w:sz w:val="18"/>
              </w:rPr>
              <w:t>of</w:t>
            </w:r>
            <w:r>
              <w:rPr>
                <w:color w:val="231F20"/>
                <w:spacing w:val="-11"/>
                <w:w w:val="110"/>
                <w:sz w:val="18"/>
              </w:rPr>
              <w:t> </w:t>
            </w:r>
            <w:r>
              <w:rPr>
                <w:color w:val="231F20"/>
                <w:spacing w:val="-2"/>
                <w:w w:val="110"/>
                <w:sz w:val="18"/>
              </w:rPr>
              <w:t>action.</w:t>
            </w:r>
          </w:p>
        </w:tc>
      </w:tr>
      <w:tr>
        <w:trPr>
          <w:trHeight w:val="271" w:hRule="atLeast"/>
        </w:trPr>
        <w:tc>
          <w:tcPr>
            <w:tcW w:w="403" w:type="dxa"/>
          </w:tcPr>
          <w:p>
            <w:pPr>
              <w:pStyle w:val="TableParagraph"/>
              <w:spacing w:before="0"/>
              <w:ind w:left="0"/>
              <w:rPr>
                <w:rFonts w:ascii="Times New Roman"/>
                <w:sz w:val="18"/>
              </w:rPr>
            </w:pPr>
          </w:p>
        </w:tc>
        <w:tc>
          <w:tcPr>
            <w:tcW w:w="2240" w:type="dxa"/>
          </w:tcPr>
          <w:p>
            <w:pPr>
              <w:pStyle w:val="TableParagraph"/>
              <w:spacing w:before="0"/>
              <w:ind w:left="0"/>
              <w:rPr>
                <w:rFonts w:ascii="Times New Roman"/>
                <w:sz w:val="18"/>
              </w:rPr>
            </w:pPr>
          </w:p>
        </w:tc>
        <w:tc>
          <w:tcPr>
            <w:tcW w:w="4067" w:type="dxa"/>
          </w:tcPr>
          <w:p>
            <w:pPr>
              <w:pStyle w:val="TableParagraph"/>
              <w:spacing w:before="33"/>
              <w:ind w:left="79"/>
              <w:rPr>
                <w:sz w:val="18"/>
              </w:rPr>
            </w:pPr>
            <w:r>
              <w:rPr>
                <w:color w:val="231F20"/>
                <w:spacing w:val="-2"/>
                <w:w w:val="105"/>
                <w:sz w:val="18"/>
              </w:rPr>
              <w:t>Durability.</w:t>
            </w:r>
          </w:p>
        </w:tc>
      </w:tr>
      <w:tr>
        <w:trPr>
          <w:trHeight w:val="501" w:hRule="atLeast"/>
        </w:trPr>
        <w:tc>
          <w:tcPr>
            <w:tcW w:w="403" w:type="dxa"/>
          </w:tcPr>
          <w:p>
            <w:pPr>
              <w:pStyle w:val="TableParagraph"/>
              <w:spacing w:before="33"/>
              <w:ind w:left="0" w:right="42"/>
              <w:jc w:val="center"/>
              <w:rPr>
                <w:sz w:val="18"/>
              </w:rPr>
            </w:pPr>
            <w:r>
              <w:rPr>
                <w:color w:val="231F20"/>
                <w:spacing w:val="-5"/>
                <w:sz w:val="18"/>
              </w:rPr>
              <w:t>16</w:t>
            </w:r>
          </w:p>
        </w:tc>
        <w:tc>
          <w:tcPr>
            <w:tcW w:w="2240" w:type="dxa"/>
          </w:tcPr>
          <w:p>
            <w:pPr>
              <w:pStyle w:val="TableParagraph"/>
              <w:spacing w:line="230" w:lineRule="atLeast" w:before="10"/>
              <w:ind w:left="159" w:hanging="80"/>
              <w:rPr>
                <w:sz w:val="18"/>
              </w:rPr>
            </w:pPr>
            <w:r>
              <w:rPr>
                <w:color w:val="231F20"/>
                <w:w w:val="105"/>
                <w:sz w:val="18"/>
              </w:rPr>
              <w:t>Duration</w:t>
            </w:r>
            <w:r>
              <w:rPr>
                <w:color w:val="231F20"/>
                <w:spacing w:val="-6"/>
                <w:w w:val="105"/>
                <w:sz w:val="18"/>
              </w:rPr>
              <w:t> </w:t>
            </w:r>
            <w:r>
              <w:rPr>
                <w:color w:val="231F20"/>
                <w:w w:val="105"/>
                <w:sz w:val="18"/>
              </w:rPr>
              <w:t>of</w:t>
            </w:r>
            <w:r>
              <w:rPr>
                <w:color w:val="231F20"/>
                <w:spacing w:val="-6"/>
                <w:w w:val="105"/>
                <w:sz w:val="18"/>
              </w:rPr>
              <w:t> </w:t>
            </w:r>
            <w:r>
              <w:rPr>
                <w:color w:val="231F20"/>
                <w:w w:val="105"/>
                <w:sz w:val="18"/>
              </w:rPr>
              <w:t>action</w:t>
            </w:r>
            <w:r>
              <w:rPr>
                <w:color w:val="231F20"/>
                <w:spacing w:val="-6"/>
                <w:w w:val="105"/>
                <w:sz w:val="18"/>
              </w:rPr>
              <w:t> </w:t>
            </w:r>
            <w:r>
              <w:rPr>
                <w:color w:val="231F20"/>
                <w:w w:val="105"/>
                <w:sz w:val="18"/>
              </w:rPr>
              <w:t>by stationary</w:t>
            </w:r>
            <w:r>
              <w:rPr>
                <w:color w:val="231F20"/>
                <w:spacing w:val="-3"/>
                <w:w w:val="105"/>
                <w:sz w:val="18"/>
              </w:rPr>
              <w:t> </w:t>
            </w:r>
            <w:r>
              <w:rPr>
                <w:color w:val="231F20"/>
                <w:w w:val="105"/>
                <w:sz w:val="18"/>
              </w:rPr>
              <w:t>object</w:t>
            </w:r>
          </w:p>
        </w:tc>
        <w:tc>
          <w:tcPr>
            <w:tcW w:w="4067" w:type="dxa"/>
          </w:tcPr>
          <w:p>
            <w:pPr>
              <w:pStyle w:val="TableParagraph"/>
              <w:spacing w:before="33"/>
              <w:ind w:left="79"/>
              <w:rPr>
                <w:sz w:val="18"/>
              </w:rPr>
            </w:pPr>
            <w:r>
              <w:rPr>
                <w:color w:val="231F20"/>
                <w:spacing w:val="-2"/>
                <w:sz w:val="18"/>
              </w:rPr>
              <w:t>Same.</w:t>
            </w:r>
          </w:p>
        </w:tc>
      </w:tr>
      <w:tr>
        <w:trPr>
          <w:trHeight w:val="961" w:hRule="atLeast"/>
        </w:trPr>
        <w:tc>
          <w:tcPr>
            <w:tcW w:w="403" w:type="dxa"/>
          </w:tcPr>
          <w:p>
            <w:pPr>
              <w:pStyle w:val="TableParagraph"/>
              <w:spacing w:before="33"/>
              <w:ind w:left="0" w:right="42"/>
              <w:jc w:val="center"/>
              <w:rPr>
                <w:sz w:val="18"/>
              </w:rPr>
            </w:pPr>
            <w:r>
              <w:rPr>
                <w:color w:val="231F20"/>
                <w:spacing w:val="-5"/>
                <w:sz w:val="18"/>
              </w:rPr>
              <w:t>17</w:t>
            </w:r>
          </w:p>
        </w:tc>
        <w:tc>
          <w:tcPr>
            <w:tcW w:w="2240" w:type="dxa"/>
          </w:tcPr>
          <w:p>
            <w:pPr>
              <w:pStyle w:val="TableParagraph"/>
              <w:spacing w:before="33"/>
              <w:ind w:left="79"/>
              <w:rPr>
                <w:sz w:val="18"/>
              </w:rPr>
            </w:pPr>
            <w:r>
              <w:rPr>
                <w:color w:val="231F20"/>
                <w:spacing w:val="-2"/>
                <w:w w:val="105"/>
                <w:sz w:val="18"/>
              </w:rPr>
              <w:t>Temperature</w:t>
            </w:r>
          </w:p>
        </w:tc>
        <w:tc>
          <w:tcPr>
            <w:tcW w:w="4067" w:type="dxa"/>
          </w:tcPr>
          <w:p>
            <w:pPr>
              <w:pStyle w:val="TableParagraph"/>
              <w:spacing w:line="230" w:lineRule="atLeast" w:before="10"/>
              <w:ind w:left="79" w:right="171"/>
              <w:rPr>
                <w:sz w:val="18"/>
              </w:rPr>
            </w:pPr>
            <w:r>
              <w:rPr>
                <w:color w:val="231F20"/>
                <w:w w:val="105"/>
                <w:sz w:val="18"/>
              </w:rPr>
              <w:t>Thermal condition of the object or system. Loosely</w:t>
            </w:r>
            <w:r>
              <w:rPr>
                <w:color w:val="231F20"/>
                <w:spacing w:val="-14"/>
                <w:w w:val="105"/>
                <w:sz w:val="18"/>
              </w:rPr>
              <w:t> </w:t>
            </w:r>
            <w:r>
              <w:rPr>
                <w:color w:val="231F20"/>
                <w:w w:val="105"/>
                <w:sz w:val="18"/>
              </w:rPr>
              <w:t>includes</w:t>
            </w:r>
            <w:r>
              <w:rPr>
                <w:color w:val="231F20"/>
                <w:spacing w:val="-13"/>
                <w:w w:val="105"/>
                <w:sz w:val="18"/>
              </w:rPr>
              <w:t> </w:t>
            </w:r>
            <w:r>
              <w:rPr>
                <w:color w:val="231F20"/>
                <w:w w:val="105"/>
                <w:sz w:val="18"/>
              </w:rPr>
              <w:t>other</w:t>
            </w:r>
            <w:r>
              <w:rPr>
                <w:color w:val="231F20"/>
                <w:spacing w:val="-13"/>
                <w:w w:val="105"/>
                <w:sz w:val="18"/>
              </w:rPr>
              <w:t> </w:t>
            </w:r>
            <w:r>
              <w:rPr>
                <w:color w:val="231F20"/>
                <w:w w:val="105"/>
                <w:sz w:val="18"/>
              </w:rPr>
              <w:t>thermal</w:t>
            </w:r>
            <w:r>
              <w:rPr>
                <w:color w:val="231F20"/>
                <w:spacing w:val="-13"/>
                <w:w w:val="105"/>
                <w:sz w:val="18"/>
              </w:rPr>
              <w:t> </w:t>
            </w:r>
            <w:r>
              <w:rPr>
                <w:color w:val="231F20"/>
                <w:w w:val="105"/>
                <w:sz w:val="18"/>
              </w:rPr>
              <w:t>parameters, such</w:t>
            </w:r>
            <w:r>
              <w:rPr>
                <w:color w:val="231F20"/>
                <w:spacing w:val="-13"/>
                <w:w w:val="105"/>
                <w:sz w:val="18"/>
              </w:rPr>
              <w:t> </w:t>
            </w:r>
            <w:r>
              <w:rPr>
                <w:color w:val="231F20"/>
                <w:w w:val="105"/>
                <w:sz w:val="18"/>
              </w:rPr>
              <w:t>as</w:t>
            </w:r>
            <w:r>
              <w:rPr>
                <w:color w:val="231F20"/>
                <w:spacing w:val="-13"/>
                <w:w w:val="105"/>
                <w:sz w:val="18"/>
              </w:rPr>
              <w:t> </w:t>
            </w:r>
            <w:r>
              <w:rPr>
                <w:color w:val="231F20"/>
                <w:w w:val="105"/>
                <w:sz w:val="18"/>
              </w:rPr>
              <w:t>heat</w:t>
            </w:r>
            <w:r>
              <w:rPr>
                <w:color w:val="231F20"/>
                <w:spacing w:val="-13"/>
                <w:w w:val="105"/>
                <w:sz w:val="18"/>
              </w:rPr>
              <w:t> </w:t>
            </w:r>
            <w:r>
              <w:rPr>
                <w:color w:val="231F20"/>
                <w:w w:val="105"/>
                <w:sz w:val="18"/>
              </w:rPr>
              <w:t>capacity,</w:t>
            </w:r>
            <w:r>
              <w:rPr>
                <w:color w:val="231F20"/>
                <w:spacing w:val="-13"/>
                <w:w w:val="105"/>
                <w:sz w:val="18"/>
              </w:rPr>
              <w:t> </w:t>
            </w:r>
            <w:r>
              <w:rPr>
                <w:color w:val="231F20"/>
                <w:w w:val="105"/>
                <w:sz w:val="18"/>
              </w:rPr>
              <w:t>that</w:t>
            </w:r>
            <w:r>
              <w:rPr>
                <w:color w:val="231F20"/>
                <w:spacing w:val="-13"/>
                <w:w w:val="105"/>
                <w:sz w:val="18"/>
              </w:rPr>
              <w:t> </w:t>
            </w:r>
            <w:r>
              <w:rPr>
                <w:color w:val="231F20"/>
                <w:w w:val="105"/>
                <w:sz w:val="18"/>
              </w:rPr>
              <w:t>affect</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rate</w:t>
            </w:r>
            <w:r>
              <w:rPr>
                <w:color w:val="231F20"/>
                <w:spacing w:val="-13"/>
                <w:w w:val="105"/>
                <w:sz w:val="18"/>
              </w:rPr>
              <w:t> </w:t>
            </w:r>
            <w:r>
              <w:rPr>
                <w:color w:val="231F20"/>
                <w:w w:val="105"/>
                <w:sz w:val="18"/>
              </w:rPr>
              <w:t>of change of temperature.</w:t>
            </w:r>
          </w:p>
        </w:tc>
      </w:tr>
      <w:tr>
        <w:trPr>
          <w:trHeight w:val="731" w:hRule="atLeast"/>
        </w:trPr>
        <w:tc>
          <w:tcPr>
            <w:tcW w:w="403" w:type="dxa"/>
          </w:tcPr>
          <w:p>
            <w:pPr>
              <w:pStyle w:val="TableParagraph"/>
              <w:spacing w:before="33"/>
              <w:ind w:left="0" w:right="42"/>
              <w:jc w:val="center"/>
              <w:rPr>
                <w:sz w:val="18"/>
              </w:rPr>
            </w:pPr>
            <w:r>
              <w:rPr>
                <w:color w:val="231F20"/>
                <w:spacing w:val="-5"/>
                <w:sz w:val="18"/>
              </w:rPr>
              <w:t>18</w:t>
            </w:r>
          </w:p>
        </w:tc>
        <w:tc>
          <w:tcPr>
            <w:tcW w:w="2240" w:type="dxa"/>
          </w:tcPr>
          <w:p>
            <w:pPr>
              <w:pStyle w:val="TableParagraph"/>
              <w:spacing w:before="33"/>
              <w:ind w:left="79"/>
              <w:rPr>
                <w:sz w:val="18"/>
              </w:rPr>
            </w:pPr>
            <w:r>
              <w:rPr>
                <w:color w:val="231F20"/>
                <w:w w:val="110"/>
                <w:sz w:val="18"/>
              </w:rPr>
              <w:t>Illumination</w:t>
            </w:r>
            <w:r>
              <w:rPr>
                <w:color w:val="231F20"/>
                <w:spacing w:val="-12"/>
                <w:w w:val="110"/>
                <w:sz w:val="18"/>
              </w:rPr>
              <w:t> </w:t>
            </w:r>
            <w:r>
              <w:rPr>
                <w:color w:val="231F20"/>
                <w:spacing w:val="-2"/>
                <w:w w:val="110"/>
                <w:sz w:val="18"/>
              </w:rPr>
              <w:t>intensity</w:t>
            </w:r>
          </w:p>
        </w:tc>
        <w:tc>
          <w:tcPr>
            <w:tcW w:w="4067" w:type="dxa"/>
          </w:tcPr>
          <w:p>
            <w:pPr>
              <w:pStyle w:val="TableParagraph"/>
              <w:spacing w:line="230" w:lineRule="atLeast" w:before="10"/>
              <w:ind w:left="159" w:hanging="80"/>
              <w:rPr>
                <w:sz w:val="18"/>
              </w:rPr>
            </w:pPr>
            <w:r>
              <w:rPr>
                <w:color w:val="231F20"/>
                <w:w w:val="105"/>
                <w:sz w:val="18"/>
              </w:rPr>
              <w:t>Light flux per unit area, also any other illumination</w:t>
            </w:r>
            <w:r>
              <w:rPr>
                <w:color w:val="231F20"/>
                <w:spacing w:val="-14"/>
                <w:w w:val="105"/>
                <w:sz w:val="18"/>
              </w:rPr>
              <w:t> </w:t>
            </w:r>
            <w:r>
              <w:rPr>
                <w:color w:val="231F20"/>
                <w:w w:val="105"/>
                <w:sz w:val="18"/>
              </w:rPr>
              <w:t>characteristics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system</w:t>
            </w:r>
            <w:r>
              <w:rPr>
                <w:color w:val="231F20"/>
                <w:spacing w:val="-13"/>
                <w:w w:val="105"/>
                <w:sz w:val="18"/>
              </w:rPr>
              <w:t> </w:t>
            </w:r>
            <w:r>
              <w:rPr>
                <w:color w:val="231F20"/>
                <w:w w:val="105"/>
                <w:sz w:val="18"/>
              </w:rPr>
              <w:t>such as brightness, light quality, etc.</w:t>
            </w:r>
          </w:p>
        </w:tc>
      </w:tr>
      <w:tr>
        <w:trPr>
          <w:trHeight w:val="1651" w:hRule="atLeast"/>
        </w:trPr>
        <w:tc>
          <w:tcPr>
            <w:tcW w:w="403" w:type="dxa"/>
          </w:tcPr>
          <w:p>
            <w:pPr>
              <w:pStyle w:val="TableParagraph"/>
              <w:spacing w:before="33"/>
              <w:ind w:left="0" w:right="42"/>
              <w:jc w:val="center"/>
              <w:rPr>
                <w:sz w:val="18"/>
              </w:rPr>
            </w:pPr>
            <w:r>
              <w:rPr>
                <w:color w:val="231F20"/>
                <w:spacing w:val="-5"/>
                <w:sz w:val="18"/>
              </w:rPr>
              <w:t>19</w:t>
            </w:r>
          </w:p>
        </w:tc>
        <w:tc>
          <w:tcPr>
            <w:tcW w:w="2240" w:type="dxa"/>
          </w:tcPr>
          <w:p>
            <w:pPr>
              <w:pStyle w:val="TableParagraph"/>
              <w:spacing w:line="266" w:lineRule="auto" w:before="33"/>
              <w:ind w:left="159" w:hanging="80"/>
              <w:rPr>
                <w:sz w:val="18"/>
              </w:rPr>
            </w:pPr>
            <w:r>
              <w:rPr>
                <w:color w:val="231F20"/>
                <w:w w:val="105"/>
                <w:sz w:val="18"/>
              </w:rPr>
              <w:t>Use</w:t>
            </w:r>
            <w:r>
              <w:rPr>
                <w:color w:val="231F20"/>
                <w:spacing w:val="-14"/>
                <w:w w:val="105"/>
                <w:sz w:val="18"/>
              </w:rPr>
              <w:t> </w:t>
            </w:r>
            <w:r>
              <w:rPr>
                <w:color w:val="231F20"/>
                <w:w w:val="105"/>
                <w:sz w:val="18"/>
              </w:rPr>
              <w:t>of</w:t>
            </w:r>
            <w:r>
              <w:rPr>
                <w:color w:val="231F20"/>
                <w:spacing w:val="-13"/>
                <w:w w:val="105"/>
                <w:sz w:val="18"/>
              </w:rPr>
              <w:t> </w:t>
            </w:r>
            <w:r>
              <w:rPr>
                <w:color w:val="231F20"/>
                <w:w w:val="105"/>
                <w:sz w:val="18"/>
              </w:rPr>
              <w:t>energy</w:t>
            </w:r>
            <w:r>
              <w:rPr>
                <w:color w:val="231F20"/>
                <w:spacing w:val="-13"/>
                <w:w w:val="105"/>
                <w:sz w:val="18"/>
              </w:rPr>
              <w:t> </w:t>
            </w:r>
            <w:r>
              <w:rPr>
                <w:color w:val="231F20"/>
                <w:w w:val="105"/>
                <w:sz w:val="18"/>
              </w:rPr>
              <w:t>by</w:t>
            </w:r>
            <w:r>
              <w:rPr>
                <w:color w:val="231F20"/>
                <w:spacing w:val="-13"/>
                <w:w w:val="105"/>
                <w:sz w:val="18"/>
              </w:rPr>
              <w:t> </w:t>
            </w:r>
            <w:r>
              <w:rPr>
                <w:color w:val="231F20"/>
                <w:w w:val="105"/>
                <w:sz w:val="18"/>
              </w:rPr>
              <w:t>moving </w:t>
            </w:r>
            <w:r>
              <w:rPr>
                <w:color w:val="231F20"/>
                <w:spacing w:val="-2"/>
                <w:w w:val="105"/>
                <w:sz w:val="18"/>
              </w:rPr>
              <w:t>object</w:t>
            </w:r>
          </w:p>
        </w:tc>
        <w:tc>
          <w:tcPr>
            <w:tcW w:w="4067" w:type="dxa"/>
          </w:tcPr>
          <w:p>
            <w:pPr>
              <w:pStyle w:val="TableParagraph"/>
              <w:spacing w:line="266" w:lineRule="auto" w:before="33"/>
              <w:ind w:left="159" w:right="171" w:hanging="80"/>
              <w:rPr>
                <w:sz w:val="18"/>
              </w:rPr>
            </w:pPr>
            <w:r>
              <w:rPr>
                <w:color w:val="231F20"/>
                <w:w w:val="105"/>
                <w:sz w:val="18"/>
              </w:rPr>
              <w:t>Measure</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object’s</w:t>
            </w:r>
            <w:r>
              <w:rPr>
                <w:color w:val="231F20"/>
                <w:spacing w:val="-13"/>
                <w:w w:val="105"/>
                <w:sz w:val="18"/>
              </w:rPr>
              <w:t> </w:t>
            </w:r>
            <w:r>
              <w:rPr>
                <w:color w:val="231F20"/>
                <w:w w:val="105"/>
                <w:sz w:val="18"/>
              </w:rPr>
              <w:t>capacity</w:t>
            </w:r>
            <w:r>
              <w:rPr>
                <w:color w:val="231F20"/>
                <w:spacing w:val="-13"/>
                <w:w w:val="105"/>
                <w:sz w:val="18"/>
              </w:rPr>
              <w:t> </w:t>
            </w:r>
            <w:r>
              <w:rPr>
                <w:color w:val="231F20"/>
                <w:w w:val="105"/>
                <w:sz w:val="18"/>
              </w:rPr>
              <w:t>for</w:t>
            </w:r>
            <w:r>
              <w:rPr>
                <w:color w:val="231F20"/>
                <w:spacing w:val="-13"/>
                <w:w w:val="105"/>
                <w:sz w:val="18"/>
              </w:rPr>
              <w:t> </w:t>
            </w:r>
            <w:r>
              <w:rPr>
                <w:color w:val="231F20"/>
                <w:w w:val="105"/>
                <w:sz w:val="18"/>
              </w:rPr>
              <w:t>doing </w:t>
            </w:r>
            <w:r>
              <w:rPr>
                <w:color w:val="231F20"/>
                <w:spacing w:val="-2"/>
                <w:w w:val="105"/>
                <w:sz w:val="18"/>
              </w:rPr>
              <w:t>work.</w:t>
            </w:r>
          </w:p>
          <w:p>
            <w:pPr>
              <w:pStyle w:val="TableParagraph"/>
              <w:spacing w:line="266" w:lineRule="auto" w:before="0"/>
              <w:ind w:left="159" w:hanging="80"/>
              <w:rPr>
                <w:sz w:val="18"/>
              </w:rPr>
            </w:pPr>
            <w:r>
              <w:rPr>
                <w:color w:val="231F20"/>
                <w:spacing w:val="-2"/>
                <w:w w:val="105"/>
                <w:sz w:val="18"/>
              </w:rPr>
              <w:t>In</w:t>
            </w:r>
            <w:r>
              <w:rPr>
                <w:color w:val="231F20"/>
                <w:spacing w:val="-7"/>
                <w:w w:val="105"/>
                <w:sz w:val="18"/>
              </w:rPr>
              <w:t> </w:t>
            </w:r>
            <w:r>
              <w:rPr>
                <w:color w:val="231F20"/>
                <w:spacing w:val="-2"/>
                <w:w w:val="105"/>
                <w:sz w:val="18"/>
              </w:rPr>
              <w:t>classical</w:t>
            </w:r>
            <w:r>
              <w:rPr>
                <w:color w:val="231F20"/>
                <w:spacing w:val="-7"/>
                <w:w w:val="105"/>
                <w:sz w:val="18"/>
              </w:rPr>
              <w:t> </w:t>
            </w:r>
            <w:r>
              <w:rPr>
                <w:color w:val="231F20"/>
                <w:spacing w:val="-2"/>
                <w:w w:val="105"/>
                <w:sz w:val="18"/>
              </w:rPr>
              <w:t>mechanics,</w:t>
            </w:r>
            <w:r>
              <w:rPr>
                <w:color w:val="231F20"/>
                <w:spacing w:val="-7"/>
                <w:w w:val="105"/>
                <w:sz w:val="18"/>
              </w:rPr>
              <w:t> </w:t>
            </w:r>
            <w:r>
              <w:rPr>
                <w:color w:val="231F20"/>
                <w:spacing w:val="-2"/>
                <w:w w:val="105"/>
                <w:sz w:val="18"/>
              </w:rPr>
              <w:t>energy</w:t>
            </w:r>
            <w:r>
              <w:rPr>
                <w:color w:val="231F20"/>
                <w:spacing w:val="-7"/>
                <w:w w:val="105"/>
                <w:sz w:val="18"/>
              </w:rPr>
              <w:t> </w:t>
            </w:r>
            <w:r>
              <w:rPr>
                <w:color w:val="231F20"/>
                <w:spacing w:val="-2"/>
                <w:w w:val="105"/>
                <w:sz w:val="18"/>
              </w:rPr>
              <w:t>is</w:t>
            </w:r>
            <w:r>
              <w:rPr>
                <w:color w:val="231F20"/>
                <w:spacing w:val="-7"/>
                <w:w w:val="105"/>
                <w:sz w:val="18"/>
              </w:rPr>
              <w:t> </w:t>
            </w:r>
            <w:r>
              <w:rPr>
                <w:color w:val="231F20"/>
                <w:spacing w:val="-2"/>
                <w:w w:val="105"/>
                <w:sz w:val="18"/>
              </w:rPr>
              <w:t>the</w:t>
            </w:r>
            <w:r>
              <w:rPr>
                <w:color w:val="231F20"/>
                <w:spacing w:val="-7"/>
                <w:w w:val="105"/>
                <w:sz w:val="18"/>
              </w:rPr>
              <w:t> </w:t>
            </w:r>
            <w:r>
              <w:rPr>
                <w:color w:val="231F20"/>
                <w:spacing w:val="-2"/>
                <w:w w:val="105"/>
                <w:sz w:val="18"/>
              </w:rPr>
              <w:t>product</w:t>
            </w:r>
            <w:r>
              <w:rPr>
                <w:color w:val="231F20"/>
                <w:spacing w:val="-7"/>
                <w:w w:val="105"/>
                <w:sz w:val="18"/>
              </w:rPr>
              <w:t> </w:t>
            </w:r>
            <w:r>
              <w:rPr>
                <w:color w:val="231F20"/>
                <w:spacing w:val="-2"/>
                <w:w w:val="105"/>
                <w:sz w:val="18"/>
              </w:rPr>
              <w:t>of </w:t>
            </w:r>
            <w:r>
              <w:rPr>
                <w:color w:val="231F20"/>
                <w:w w:val="105"/>
                <w:sz w:val="18"/>
              </w:rPr>
              <w:t>force × distance. This includes the use of energy</w:t>
            </w:r>
            <w:r>
              <w:rPr>
                <w:color w:val="231F20"/>
                <w:spacing w:val="-14"/>
                <w:w w:val="105"/>
                <w:sz w:val="18"/>
              </w:rPr>
              <w:t> </w:t>
            </w:r>
            <w:r>
              <w:rPr>
                <w:color w:val="231F20"/>
                <w:w w:val="105"/>
                <w:sz w:val="18"/>
              </w:rPr>
              <w:t>provided</w:t>
            </w:r>
            <w:r>
              <w:rPr>
                <w:color w:val="231F20"/>
                <w:spacing w:val="-13"/>
                <w:w w:val="105"/>
                <w:sz w:val="18"/>
              </w:rPr>
              <w:t> </w:t>
            </w:r>
            <w:r>
              <w:rPr>
                <w:color w:val="231F20"/>
                <w:w w:val="105"/>
                <w:sz w:val="18"/>
              </w:rPr>
              <w:t>by</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super</w:t>
            </w:r>
            <w:r>
              <w:rPr>
                <w:color w:val="231F20"/>
                <w:spacing w:val="-13"/>
                <w:w w:val="105"/>
                <w:sz w:val="18"/>
              </w:rPr>
              <w:t> </w:t>
            </w:r>
            <w:r>
              <w:rPr>
                <w:color w:val="231F20"/>
                <w:w w:val="105"/>
                <w:sz w:val="18"/>
              </w:rPr>
              <w:t>system</w:t>
            </w:r>
            <w:r>
              <w:rPr>
                <w:color w:val="231F20"/>
                <w:spacing w:val="-13"/>
                <w:w w:val="105"/>
                <w:sz w:val="18"/>
              </w:rPr>
              <w:t> </w:t>
            </w:r>
            <w:r>
              <w:rPr>
                <w:color w:val="231F20"/>
                <w:w w:val="105"/>
                <w:sz w:val="18"/>
              </w:rPr>
              <w:t>(such</w:t>
            </w:r>
            <w:r>
              <w:rPr>
                <w:color w:val="231F20"/>
                <w:spacing w:val="-13"/>
                <w:w w:val="105"/>
                <w:sz w:val="18"/>
              </w:rPr>
              <w:t> </w:t>
            </w:r>
            <w:r>
              <w:rPr>
                <w:color w:val="231F20"/>
                <w:w w:val="105"/>
                <w:sz w:val="18"/>
              </w:rPr>
              <w:t>as electrical energy or heat.)</w:t>
            </w:r>
          </w:p>
          <w:p>
            <w:pPr>
              <w:pStyle w:val="TableParagraph"/>
              <w:spacing w:before="1"/>
              <w:ind w:left="79"/>
              <w:rPr>
                <w:sz w:val="18"/>
              </w:rPr>
            </w:pPr>
            <w:r>
              <w:rPr>
                <w:color w:val="231F20"/>
                <w:w w:val="105"/>
                <w:sz w:val="18"/>
              </w:rPr>
              <w:t>Energy</w:t>
            </w:r>
            <w:r>
              <w:rPr>
                <w:color w:val="231F20"/>
                <w:spacing w:val="-8"/>
                <w:w w:val="105"/>
                <w:sz w:val="18"/>
              </w:rPr>
              <w:t> </w:t>
            </w:r>
            <w:r>
              <w:rPr>
                <w:color w:val="231F20"/>
                <w:w w:val="105"/>
                <w:sz w:val="18"/>
              </w:rPr>
              <w:t>required</w:t>
            </w:r>
            <w:r>
              <w:rPr>
                <w:color w:val="231F20"/>
                <w:spacing w:val="-7"/>
                <w:w w:val="105"/>
                <w:sz w:val="18"/>
              </w:rPr>
              <w:t> </w:t>
            </w:r>
            <w:r>
              <w:rPr>
                <w:color w:val="231F20"/>
                <w:w w:val="105"/>
                <w:sz w:val="18"/>
              </w:rPr>
              <w:t>to</w:t>
            </w:r>
            <w:r>
              <w:rPr>
                <w:color w:val="231F20"/>
                <w:spacing w:val="-7"/>
                <w:w w:val="105"/>
                <w:sz w:val="18"/>
              </w:rPr>
              <w:t> </w:t>
            </w:r>
            <w:r>
              <w:rPr>
                <w:color w:val="231F20"/>
                <w:w w:val="105"/>
                <w:sz w:val="18"/>
              </w:rPr>
              <w:t>do</w:t>
            </w:r>
            <w:r>
              <w:rPr>
                <w:color w:val="231F20"/>
                <w:spacing w:val="-7"/>
                <w:w w:val="105"/>
                <w:sz w:val="18"/>
              </w:rPr>
              <w:t> </w:t>
            </w:r>
            <w:r>
              <w:rPr>
                <w:color w:val="231F20"/>
                <w:w w:val="105"/>
                <w:sz w:val="18"/>
              </w:rPr>
              <w:t>a</w:t>
            </w:r>
            <w:r>
              <w:rPr>
                <w:color w:val="231F20"/>
                <w:spacing w:val="-7"/>
                <w:w w:val="105"/>
                <w:sz w:val="18"/>
              </w:rPr>
              <w:t> </w:t>
            </w:r>
            <w:r>
              <w:rPr>
                <w:color w:val="231F20"/>
                <w:w w:val="105"/>
                <w:sz w:val="18"/>
              </w:rPr>
              <w:t>particular</w:t>
            </w:r>
            <w:r>
              <w:rPr>
                <w:color w:val="231F20"/>
                <w:spacing w:val="-7"/>
                <w:w w:val="105"/>
                <w:sz w:val="18"/>
              </w:rPr>
              <w:t> </w:t>
            </w:r>
            <w:r>
              <w:rPr>
                <w:color w:val="231F20"/>
                <w:spacing w:val="-4"/>
                <w:w w:val="105"/>
                <w:sz w:val="18"/>
              </w:rPr>
              <w:t>job.</w:t>
            </w:r>
          </w:p>
        </w:tc>
      </w:tr>
      <w:tr>
        <w:trPr>
          <w:trHeight w:val="501" w:hRule="atLeast"/>
        </w:trPr>
        <w:tc>
          <w:tcPr>
            <w:tcW w:w="403" w:type="dxa"/>
          </w:tcPr>
          <w:p>
            <w:pPr>
              <w:pStyle w:val="TableParagraph"/>
              <w:spacing w:before="33"/>
              <w:ind w:left="0" w:right="42"/>
              <w:jc w:val="center"/>
              <w:rPr>
                <w:sz w:val="18"/>
              </w:rPr>
            </w:pPr>
            <w:r>
              <w:rPr>
                <w:color w:val="231F20"/>
                <w:spacing w:val="-5"/>
                <w:sz w:val="18"/>
              </w:rPr>
              <w:t>20</w:t>
            </w:r>
          </w:p>
        </w:tc>
        <w:tc>
          <w:tcPr>
            <w:tcW w:w="2240" w:type="dxa"/>
          </w:tcPr>
          <w:p>
            <w:pPr>
              <w:pStyle w:val="TableParagraph"/>
              <w:spacing w:line="230" w:lineRule="atLeast" w:before="10"/>
              <w:ind w:left="159" w:hanging="80"/>
              <w:rPr>
                <w:sz w:val="18"/>
              </w:rPr>
            </w:pPr>
            <w:r>
              <w:rPr>
                <w:color w:val="231F20"/>
                <w:w w:val="105"/>
                <w:sz w:val="18"/>
              </w:rPr>
              <w:t>Use</w:t>
            </w:r>
            <w:r>
              <w:rPr>
                <w:color w:val="231F20"/>
                <w:spacing w:val="-2"/>
                <w:w w:val="105"/>
                <w:sz w:val="18"/>
              </w:rPr>
              <w:t> </w:t>
            </w:r>
            <w:r>
              <w:rPr>
                <w:color w:val="231F20"/>
                <w:w w:val="105"/>
                <w:sz w:val="18"/>
              </w:rPr>
              <w:t>of</w:t>
            </w:r>
            <w:r>
              <w:rPr>
                <w:color w:val="231F20"/>
                <w:spacing w:val="-2"/>
                <w:w w:val="105"/>
                <w:sz w:val="18"/>
              </w:rPr>
              <w:t> </w:t>
            </w:r>
            <w:r>
              <w:rPr>
                <w:color w:val="231F20"/>
                <w:w w:val="105"/>
                <w:sz w:val="18"/>
              </w:rPr>
              <w:t>energy</w:t>
            </w:r>
            <w:r>
              <w:rPr>
                <w:color w:val="231F20"/>
                <w:spacing w:val="-2"/>
                <w:w w:val="105"/>
                <w:sz w:val="18"/>
              </w:rPr>
              <w:t> </w:t>
            </w:r>
            <w:r>
              <w:rPr>
                <w:color w:val="231F20"/>
                <w:w w:val="105"/>
                <w:sz w:val="18"/>
              </w:rPr>
              <w:t>by </w:t>
            </w:r>
            <w:r>
              <w:rPr>
                <w:color w:val="231F20"/>
                <w:sz w:val="18"/>
              </w:rPr>
              <w:t>stationary</w:t>
            </w:r>
            <w:r>
              <w:rPr>
                <w:color w:val="231F20"/>
                <w:spacing w:val="26"/>
                <w:sz w:val="18"/>
              </w:rPr>
              <w:t> </w:t>
            </w:r>
            <w:r>
              <w:rPr>
                <w:color w:val="231F20"/>
                <w:spacing w:val="-2"/>
                <w:sz w:val="18"/>
              </w:rPr>
              <w:t>object</w:t>
            </w:r>
          </w:p>
        </w:tc>
        <w:tc>
          <w:tcPr>
            <w:tcW w:w="4067" w:type="dxa"/>
          </w:tcPr>
          <w:p>
            <w:pPr>
              <w:pStyle w:val="TableParagraph"/>
              <w:spacing w:before="33"/>
              <w:ind w:left="79"/>
              <w:rPr>
                <w:sz w:val="18"/>
              </w:rPr>
            </w:pPr>
            <w:r>
              <w:rPr>
                <w:color w:val="231F20"/>
                <w:spacing w:val="-2"/>
                <w:sz w:val="18"/>
              </w:rPr>
              <w:t>Same.</w:t>
            </w:r>
          </w:p>
        </w:tc>
      </w:tr>
      <w:tr>
        <w:trPr>
          <w:trHeight w:val="501" w:hRule="atLeast"/>
        </w:trPr>
        <w:tc>
          <w:tcPr>
            <w:tcW w:w="403" w:type="dxa"/>
          </w:tcPr>
          <w:p>
            <w:pPr>
              <w:pStyle w:val="TableParagraph"/>
              <w:spacing w:before="33"/>
              <w:ind w:left="0" w:right="42"/>
              <w:jc w:val="center"/>
              <w:rPr>
                <w:sz w:val="18"/>
              </w:rPr>
            </w:pPr>
            <w:r>
              <w:rPr>
                <w:color w:val="231F20"/>
                <w:spacing w:val="-5"/>
                <w:sz w:val="18"/>
              </w:rPr>
              <w:t>21</w:t>
            </w:r>
          </w:p>
        </w:tc>
        <w:tc>
          <w:tcPr>
            <w:tcW w:w="2240" w:type="dxa"/>
          </w:tcPr>
          <w:p>
            <w:pPr>
              <w:pStyle w:val="TableParagraph"/>
              <w:spacing w:before="33"/>
              <w:ind w:left="79"/>
              <w:rPr>
                <w:sz w:val="18"/>
              </w:rPr>
            </w:pPr>
            <w:r>
              <w:rPr>
                <w:color w:val="231F20"/>
                <w:spacing w:val="-4"/>
                <w:sz w:val="18"/>
              </w:rPr>
              <w:t>Power</w:t>
            </w:r>
          </w:p>
        </w:tc>
        <w:tc>
          <w:tcPr>
            <w:tcW w:w="4067" w:type="dxa"/>
          </w:tcPr>
          <w:p>
            <w:pPr>
              <w:pStyle w:val="TableParagraph"/>
              <w:spacing w:line="230" w:lineRule="atLeast" w:before="10"/>
              <w:ind w:left="79" w:right="820"/>
              <w:rPr>
                <w:sz w:val="18"/>
              </w:rPr>
            </w:pPr>
            <w:r>
              <w:rPr>
                <w:color w:val="231F20"/>
                <w:w w:val="105"/>
                <w:sz w:val="18"/>
              </w:rPr>
              <w:t>Time</w:t>
            </w:r>
            <w:r>
              <w:rPr>
                <w:color w:val="231F20"/>
                <w:spacing w:val="-10"/>
                <w:w w:val="105"/>
                <w:sz w:val="18"/>
              </w:rPr>
              <w:t> </w:t>
            </w:r>
            <w:r>
              <w:rPr>
                <w:color w:val="231F20"/>
                <w:w w:val="105"/>
                <w:sz w:val="18"/>
              </w:rPr>
              <w:t>rate</w:t>
            </w:r>
            <w:r>
              <w:rPr>
                <w:color w:val="231F20"/>
                <w:spacing w:val="-10"/>
                <w:w w:val="105"/>
                <w:sz w:val="18"/>
              </w:rPr>
              <w:t> </w:t>
            </w:r>
            <w:r>
              <w:rPr>
                <w:color w:val="231F20"/>
                <w:w w:val="105"/>
                <w:sz w:val="18"/>
              </w:rPr>
              <w:t>at</w:t>
            </w:r>
            <w:r>
              <w:rPr>
                <w:color w:val="231F20"/>
                <w:spacing w:val="-10"/>
                <w:w w:val="105"/>
                <w:sz w:val="18"/>
              </w:rPr>
              <w:t> </w:t>
            </w:r>
            <w:r>
              <w:rPr>
                <w:color w:val="231F20"/>
                <w:w w:val="105"/>
                <w:sz w:val="18"/>
              </w:rPr>
              <w:t>which</w:t>
            </w:r>
            <w:r>
              <w:rPr>
                <w:color w:val="231F20"/>
                <w:spacing w:val="-10"/>
                <w:w w:val="105"/>
                <w:sz w:val="18"/>
              </w:rPr>
              <w:t> </w:t>
            </w:r>
            <w:r>
              <w:rPr>
                <w:color w:val="231F20"/>
                <w:w w:val="105"/>
                <w:sz w:val="18"/>
              </w:rPr>
              <w:t>work</w:t>
            </w:r>
            <w:r>
              <w:rPr>
                <w:color w:val="231F20"/>
                <w:spacing w:val="-10"/>
                <w:w w:val="105"/>
                <w:sz w:val="18"/>
              </w:rPr>
              <w:t> </w:t>
            </w:r>
            <w:r>
              <w:rPr>
                <w:color w:val="231F20"/>
                <w:w w:val="105"/>
                <w:sz w:val="18"/>
              </w:rPr>
              <w:t>is</w:t>
            </w:r>
            <w:r>
              <w:rPr>
                <w:color w:val="231F20"/>
                <w:spacing w:val="-10"/>
                <w:w w:val="105"/>
                <w:sz w:val="18"/>
              </w:rPr>
              <w:t> </w:t>
            </w:r>
            <w:r>
              <w:rPr>
                <w:color w:val="231F20"/>
                <w:w w:val="105"/>
                <w:sz w:val="18"/>
              </w:rPr>
              <w:t>performed. Rate of use of energy.</w:t>
            </w:r>
          </w:p>
        </w:tc>
      </w:tr>
      <w:tr>
        <w:trPr>
          <w:trHeight w:val="509" w:hRule="atLeast"/>
        </w:trPr>
        <w:tc>
          <w:tcPr>
            <w:tcW w:w="403" w:type="dxa"/>
          </w:tcPr>
          <w:p>
            <w:pPr>
              <w:pStyle w:val="TableParagraph"/>
              <w:spacing w:before="33"/>
              <w:ind w:left="0" w:right="42"/>
              <w:jc w:val="center"/>
              <w:rPr>
                <w:sz w:val="18"/>
              </w:rPr>
            </w:pPr>
            <w:r>
              <w:rPr>
                <w:color w:val="231F20"/>
                <w:spacing w:val="-5"/>
                <w:sz w:val="18"/>
              </w:rPr>
              <w:t>22</w:t>
            </w:r>
          </w:p>
        </w:tc>
        <w:tc>
          <w:tcPr>
            <w:tcW w:w="2240" w:type="dxa"/>
          </w:tcPr>
          <w:p>
            <w:pPr>
              <w:pStyle w:val="TableParagraph"/>
              <w:spacing w:before="33"/>
              <w:ind w:left="79"/>
              <w:rPr>
                <w:sz w:val="18"/>
              </w:rPr>
            </w:pPr>
            <w:r>
              <w:rPr>
                <w:color w:val="231F20"/>
                <w:sz w:val="18"/>
              </w:rPr>
              <w:t>Loss</w:t>
            </w:r>
            <w:r>
              <w:rPr>
                <w:color w:val="231F20"/>
                <w:spacing w:val="-8"/>
                <w:sz w:val="18"/>
              </w:rPr>
              <w:t> </w:t>
            </w:r>
            <w:r>
              <w:rPr>
                <w:color w:val="231F20"/>
                <w:sz w:val="18"/>
              </w:rPr>
              <w:t>of</w:t>
            </w:r>
            <w:r>
              <w:rPr>
                <w:color w:val="231F20"/>
                <w:spacing w:val="-7"/>
                <w:sz w:val="18"/>
              </w:rPr>
              <w:t> </w:t>
            </w:r>
            <w:r>
              <w:rPr>
                <w:color w:val="231F20"/>
                <w:spacing w:val="-2"/>
                <w:sz w:val="18"/>
              </w:rPr>
              <w:t>energy</w:t>
            </w:r>
          </w:p>
        </w:tc>
        <w:tc>
          <w:tcPr>
            <w:tcW w:w="4067" w:type="dxa"/>
          </w:tcPr>
          <w:p>
            <w:pPr>
              <w:pStyle w:val="TableParagraph"/>
              <w:spacing w:line="230" w:lineRule="atLeast" w:before="10"/>
              <w:ind w:left="159" w:right="171" w:hanging="80"/>
              <w:rPr>
                <w:sz w:val="18"/>
              </w:rPr>
            </w:pPr>
            <w:r>
              <w:rPr>
                <w:color w:val="231F20"/>
                <w:sz w:val="18"/>
              </w:rPr>
              <w:t>Use of energy that does not contribute to </w:t>
            </w:r>
            <w:r>
              <w:rPr>
                <w:color w:val="231F20"/>
                <w:sz w:val="18"/>
              </w:rPr>
              <w:t>the </w:t>
            </w:r>
            <w:r>
              <w:rPr>
                <w:color w:val="231F20"/>
                <w:w w:val="110"/>
                <w:sz w:val="18"/>
              </w:rPr>
              <w:t>job</w:t>
            </w:r>
            <w:r>
              <w:rPr>
                <w:color w:val="231F20"/>
                <w:spacing w:val="-1"/>
                <w:w w:val="110"/>
                <w:sz w:val="18"/>
              </w:rPr>
              <w:t> </w:t>
            </w:r>
            <w:r>
              <w:rPr>
                <w:color w:val="231F20"/>
                <w:w w:val="110"/>
                <w:sz w:val="18"/>
              </w:rPr>
              <w:t>being</w:t>
            </w:r>
            <w:r>
              <w:rPr>
                <w:color w:val="231F20"/>
                <w:spacing w:val="-1"/>
                <w:w w:val="110"/>
                <w:sz w:val="18"/>
              </w:rPr>
              <w:t> </w:t>
            </w:r>
            <w:r>
              <w:rPr>
                <w:color w:val="231F20"/>
                <w:w w:val="110"/>
                <w:sz w:val="18"/>
              </w:rPr>
              <w:t>done</w:t>
            </w:r>
            <w:r>
              <w:rPr>
                <w:color w:val="231F20"/>
                <w:spacing w:val="-1"/>
                <w:w w:val="110"/>
                <w:sz w:val="18"/>
              </w:rPr>
              <w:t> </w:t>
            </w:r>
            <w:r>
              <w:rPr>
                <w:color w:val="231F20"/>
                <w:w w:val="110"/>
                <w:sz w:val="18"/>
              </w:rPr>
              <w:t>(see</w:t>
            </w:r>
            <w:r>
              <w:rPr>
                <w:color w:val="231F20"/>
                <w:spacing w:val="-1"/>
                <w:w w:val="110"/>
                <w:sz w:val="18"/>
              </w:rPr>
              <w:t> </w:t>
            </w:r>
            <w:r>
              <w:rPr>
                <w:color w:val="231F20"/>
                <w:w w:val="110"/>
                <w:sz w:val="18"/>
              </w:rPr>
              <w:t>19).</w:t>
            </w:r>
          </w:p>
        </w:tc>
      </w:tr>
    </w:tbl>
    <w:p>
      <w:pPr>
        <w:spacing w:after="0" w:line="230" w:lineRule="atLeast"/>
        <w:rPr>
          <w:sz w:val="18"/>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line="247" w:lineRule="auto" w:before="0" w:after="20"/>
        <w:ind w:left="420" w:right="0" w:firstLine="0"/>
        <w:jc w:val="left"/>
        <w:rPr>
          <w:rFonts w:ascii="Trebuchet MS"/>
          <w:b/>
          <w:sz w:val="20"/>
        </w:rPr>
      </w:pPr>
      <w:r>
        <w:rPr>
          <w:rFonts w:ascii="Trebuchet MS"/>
          <w:b/>
          <w:color w:val="231F20"/>
          <w:spacing w:val="-8"/>
          <w:sz w:val="20"/>
        </w:rPr>
        <w:t>Table</w:t>
      </w:r>
      <w:r>
        <w:rPr>
          <w:rFonts w:ascii="Trebuchet MS"/>
          <w:b/>
          <w:color w:val="231F20"/>
          <w:spacing w:val="-7"/>
          <w:sz w:val="20"/>
        </w:rPr>
        <w:t> </w:t>
      </w:r>
      <w:r>
        <w:rPr>
          <w:rFonts w:ascii="Trebuchet MS"/>
          <w:b/>
          <w:color w:val="231F20"/>
          <w:spacing w:val="-8"/>
          <w:sz w:val="20"/>
        </w:rPr>
        <w:t>10.3</w:t>
      </w:r>
      <w:r>
        <w:rPr>
          <w:rFonts w:ascii="Trebuchet MS"/>
          <w:b/>
          <w:color w:val="231F20"/>
          <w:spacing w:val="36"/>
          <w:sz w:val="20"/>
        </w:rPr>
        <w:t>  </w:t>
      </w:r>
      <w:r>
        <w:rPr>
          <w:rFonts w:ascii="Trebuchet MS"/>
          <w:b/>
          <w:color w:val="231F20"/>
          <w:spacing w:val="-8"/>
          <w:sz w:val="20"/>
        </w:rPr>
        <w:t>Explanation</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39</w:t>
      </w:r>
      <w:r>
        <w:rPr>
          <w:rFonts w:ascii="Trebuchet MS"/>
          <w:b/>
          <w:color w:val="231F20"/>
          <w:spacing w:val="-7"/>
          <w:sz w:val="20"/>
        </w:rPr>
        <w:t> </w:t>
      </w:r>
      <w:r>
        <w:rPr>
          <w:rFonts w:ascii="Trebuchet MS"/>
          <w:b/>
          <w:color w:val="231F20"/>
          <w:spacing w:val="-8"/>
          <w:sz w:val="20"/>
        </w:rPr>
        <w:t>Features</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Contradiction</w:t>
      </w:r>
      <w:r>
        <w:rPr>
          <w:rFonts w:ascii="Trebuchet MS"/>
          <w:b/>
          <w:color w:val="231F20"/>
          <w:spacing w:val="-7"/>
          <w:sz w:val="20"/>
        </w:rPr>
        <w:t> </w:t>
      </w:r>
      <w:r>
        <w:rPr>
          <w:rFonts w:ascii="Trebuchet MS"/>
          <w:b/>
          <w:color w:val="231F20"/>
          <w:spacing w:val="-8"/>
          <w:sz w:val="20"/>
        </w:rPr>
        <w:t>Matrix </w:t>
      </w:r>
      <w:r>
        <w:rPr>
          <w:rFonts w:ascii="Trebuchet MS"/>
          <w:b/>
          <w:color w:val="231F20"/>
          <w:spacing w:val="-2"/>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03"/>
        <w:gridCol w:w="2240"/>
        <w:gridCol w:w="4067"/>
      </w:tblGrid>
      <w:tr>
        <w:trPr>
          <w:trHeight w:val="271" w:hRule="atLeast"/>
        </w:trPr>
        <w:tc>
          <w:tcPr>
            <w:tcW w:w="403" w:type="dxa"/>
          </w:tcPr>
          <w:p>
            <w:pPr>
              <w:pStyle w:val="TableParagraph"/>
              <w:spacing w:before="0"/>
              <w:ind w:left="0"/>
              <w:rPr>
                <w:rFonts w:ascii="Times New Roman"/>
                <w:sz w:val="18"/>
              </w:rPr>
            </w:pPr>
          </w:p>
        </w:tc>
        <w:tc>
          <w:tcPr>
            <w:tcW w:w="2240" w:type="dxa"/>
          </w:tcPr>
          <w:p>
            <w:pPr>
              <w:pStyle w:val="TableParagraph"/>
              <w:spacing w:before="33"/>
              <w:ind w:left="19"/>
              <w:jc w:val="center"/>
              <w:rPr>
                <w:rFonts w:ascii="Arial" w:hAnsi="Arial"/>
                <w:i/>
                <w:sz w:val="18"/>
              </w:rPr>
            </w:pPr>
            <w:r>
              <w:rPr>
                <w:rFonts w:ascii="Arial" w:hAnsi="Arial"/>
                <w:i/>
                <w:color w:val="231F20"/>
                <w:spacing w:val="-2"/>
                <w:sz w:val="18"/>
              </w:rPr>
              <w:t>T</w:t>
            </w:r>
            <w:r>
              <w:rPr>
                <w:rFonts w:ascii="Arial" w:hAnsi="Arial"/>
                <w:i/>
                <w:smallCaps/>
                <w:color w:val="231F20"/>
                <w:spacing w:val="-2"/>
                <w:sz w:val="18"/>
              </w:rPr>
              <w:t>ė</w:t>
            </w:r>
            <w:r>
              <w:rPr>
                <w:rFonts w:ascii="Arial" w:hAnsi="Arial"/>
                <w:i/>
                <w:smallCaps w:val="0"/>
                <w:color w:val="231F20"/>
                <w:spacing w:val="-2"/>
                <w:sz w:val="18"/>
              </w:rPr>
              <w:t>tIe</w:t>
            </w:r>
          </w:p>
        </w:tc>
        <w:tc>
          <w:tcPr>
            <w:tcW w:w="4067" w:type="dxa"/>
          </w:tcPr>
          <w:p>
            <w:pPr>
              <w:pStyle w:val="TableParagraph"/>
              <w:spacing w:before="33"/>
              <w:ind w:left="19"/>
              <w:jc w:val="center"/>
              <w:rPr>
                <w:rFonts w:ascii="Arial" w:hAnsi="Arial"/>
                <w:i/>
                <w:sz w:val="18"/>
              </w:rPr>
            </w:pPr>
            <w:r>
              <w:rPr>
                <w:rFonts w:ascii="Arial" w:hAnsi="Arial"/>
                <w:i/>
                <w:color w:val="231F20"/>
                <w:spacing w:val="-2"/>
                <w:sz w:val="18"/>
              </w:rPr>
              <w:t>ExpIanat</w:t>
            </w:r>
            <w:r>
              <w:rPr>
                <w:rFonts w:ascii="Arial" w:hAnsi="Arial"/>
                <w:i/>
                <w:smallCaps/>
                <w:color w:val="231F20"/>
                <w:spacing w:val="-2"/>
                <w:sz w:val="18"/>
              </w:rPr>
              <w:t>ėo</w:t>
            </w:r>
            <w:r>
              <w:rPr>
                <w:rFonts w:ascii="Arial" w:hAnsi="Arial"/>
                <w:i/>
                <w:smallCaps w:val="0"/>
                <w:color w:val="231F20"/>
                <w:spacing w:val="-2"/>
                <w:sz w:val="18"/>
              </w:rPr>
              <w:t>n</w:t>
            </w:r>
          </w:p>
        </w:tc>
      </w:tr>
      <w:tr>
        <w:trPr>
          <w:trHeight w:val="961" w:hRule="atLeast"/>
        </w:trPr>
        <w:tc>
          <w:tcPr>
            <w:tcW w:w="403" w:type="dxa"/>
          </w:tcPr>
          <w:p>
            <w:pPr>
              <w:pStyle w:val="TableParagraph"/>
              <w:spacing w:before="0"/>
              <w:ind w:left="0"/>
              <w:rPr>
                <w:rFonts w:ascii="Times New Roman"/>
                <w:sz w:val="18"/>
              </w:rPr>
            </w:pPr>
          </w:p>
        </w:tc>
        <w:tc>
          <w:tcPr>
            <w:tcW w:w="2240" w:type="dxa"/>
          </w:tcPr>
          <w:p>
            <w:pPr>
              <w:pStyle w:val="TableParagraph"/>
              <w:spacing w:before="0"/>
              <w:ind w:left="0"/>
              <w:rPr>
                <w:rFonts w:ascii="Times New Roman"/>
                <w:sz w:val="18"/>
              </w:rPr>
            </w:pPr>
          </w:p>
        </w:tc>
        <w:tc>
          <w:tcPr>
            <w:tcW w:w="4067" w:type="dxa"/>
          </w:tcPr>
          <w:p>
            <w:pPr>
              <w:pStyle w:val="TableParagraph"/>
              <w:spacing w:line="230" w:lineRule="atLeast" w:before="10"/>
              <w:ind w:left="159" w:right="79" w:hanging="80"/>
              <w:rPr>
                <w:sz w:val="18"/>
              </w:rPr>
            </w:pPr>
            <w:r>
              <w:rPr>
                <w:color w:val="231F20"/>
                <w:w w:val="105"/>
                <w:sz w:val="18"/>
              </w:rPr>
              <w:t>Reducing the loss of energy sometimes requires techniques that differ from</w:t>
            </w:r>
            <w:r>
              <w:rPr>
                <w:color w:val="231F20"/>
                <w:spacing w:val="80"/>
                <w:w w:val="105"/>
                <w:sz w:val="18"/>
              </w:rPr>
              <w:t> </w:t>
            </w:r>
            <w:r>
              <w:rPr>
                <w:color w:val="231F20"/>
                <w:w w:val="105"/>
                <w:sz w:val="18"/>
              </w:rPr>
              <w:t>improving</w:t>
            </w:r>
            <w:r>
              <w:rPr>
                <w:color w:val="231F20"/>
                <w:spacing w:val="-10"/>
                <w:w w:val="105"/>
                <w:sz w:val="18"/>
              </w:rPr>
              <w:t> </w:t>
            </w:r>
            <w:r>
              <w:rPr>
                <w:color w:val="231F20"/>
                <w:w w:val="105"/>
                <w:sz w:val="18"/>
              </w:rPr>
              <w:t>the</w:t>
            </w:r>
            <w:r>
              <w:rPr>
                <w:color w:val="231F20"/>
                <w:spacing w:val="-10"/>
                <w:w w:val="105"/>
                <w:sz w:val="18"/>
              </w:rPr>
              <w:t> </w:t>
            </w:r>
            <w:r>
              <w:rPr>
                <w:color w:val="231F20"/>
                <w:w w:val="105"/>
                <w:sz w:val="18"/>
              </w:rPr>
              <w:t>use</w:t>
            </w:r>
            <w:r>
              <w:rPr>
                <w:color w:val="231F20"/>
                <w:spacing w:val="-10"/>
                <w:w w:val="105"/>
                <w:sz w:val="18"/>
              </w:rPr>
              <w:t> </w:t>
            </w:r>
            <w:r>
              <w:rPr>
                <w:color w:val="231F20"/>
                <w:w w:val="105"/>
                <w:sz w:val="18"/>
              </w:rPr>
              <w:t>of</w:t>
            </w:r>
            <w:r>
              <w:rPr>
                <w:color w:val="231F20"/>
                <w:spacing w:val="-10"/>
                <w:w w:val="105"/>
                <w:sz w:val="18"/>
              </w:rPr>
              <w:t> </w:t>
            </w:r>
            <w:r>
              <w:rPr>
                <w:color w:val="231F20"/>
                <w:w w:val="105"/>
                <w:sz w:val="18"/>
              </w:rPr>
              <w:t>energy,</w:t>
            </w:r>
            <w:r>
              <w:rPr>
                <w:color w:val="231F20"/>
                <w:spacing w:val="-10"/>
                <w:w w:val="105"/>
                <w:sz w:val="18"/>
              </w:rPr>
              <w:t> </w:t>
            </w:r>
            <w:r>
              <w:rPr>
                <w:color w:val="231F20"/>
                <w:w w:val="105"/>
                <w:sz w:val="18"/>
              </w:rPr>
              <w:t>which</w:t>
            </w:r>
            <w:r>
              <w:rPr>
                <w:color w:val="231F20"/>
                <w:spacing w:val="-10"/>
                <w:w w:val="105"/>
                <w:sz w:val="18"/>
              </w:rPr>
              <w:t> </w:t>
            </w:r>
            <w:r>
              <w:rPr>
                <w:color w:val="231F20"/>
                <w:w w:val="105"/>
                <w:sz w:val="18"/>
              </w:rPr>
              <w:t>is</w:t>
            </w:r>
            <w:r>
              <w:rPr>
                <w:color w:val="231F20"/>
                <w:spacing w:val="-10"/>
                <w:w w:val="105"/>
                <w:sz w:val="18"/>
              </w:rPr>
              <w:t> </w:t>
            </w:r>
            <w:r>
              <w:rPr>
                <w:color w:val="231F20"/>
                <w:w w:val="105"/>
                <w:sz w:val="18"/>
              </w:rPr>
              <w:t>why</w:t>
            </w:r>
            <w:r>
              <w:rPr>
                <w:color w:val="231F20"/>
                <w:spacing w:val="-10"/>
                <w:w w:val="105"/>
                <w:sz w:val="18"/>
              </w:rPr>
              <w:t> </w:t>
            </w:r>
            <w:r>
              <w:rPr>
                <w:color w:val="231F20"/>
                <w:w w:val="105"/>
                <w:sz w:val="18"/>
              </w:rPr>
              <w:t>this is a separate category.</w:t>
            </w:r>
          </w:p>
        </w:tc>
      </w:tr>
      <w:tr>
        <w:trPr>
          <w:trHeight w:val="731" w:hRule="atLeast"/>
        </w:trPr>
        <w:tc>
          <w:tcPr>
            <w:tcW w:w="403" w:type="dxa"/>
          </w:tcPr>
          <w:p>
            <w:pPr>
              <w:pStyle w:val="TableParagraph"/>
              <w:spacing w:before="33"/>
              <w:ind w:left="0" w:right="42"/>
              <w:jc w:val="center"/>
              <w:rPr>
                <w:sz w:val="18"/>
              </w:rPr>
            </w:pPr>
            <w:r>
              <w:rPr>
                <w:color w:val="231F20"/>
                <w:spacing w:val="-5"/>
                <w:sz w:val="18"/>
              </w:rPr>
              <w:t>23</w:t>
            </w:r>
          </w:p>
        </w:tc>
        <w:tc>
          <w:tcPr>
            <w:tcW w:w="2240" w:type="dxa"/>
          </w:tcPr>
          <w:p>
            <w:pPr>
              <w:pStyle w:val="TableParagraph"/>
              <w:spacing w:before="33"/>
              <w:ind w:left="79"/>
              <w:rPr>
                <w:sz w:val="18"/>
              </w:rPr>
            </w:pPr>
            <w:r>
              <w:rPr>
                <w:color w:val="231F20"/>
                <w:sz w:val="18"/>
              </w:rPr>
              <w:t>Loss</w:t>
            </w:r>
            <w:r>
              <w:rPr>
                <w:color w:val="231F20"/>
                <w:spacing w:val="-8"/>
                <w:sz w:val="18"/>
              </w:rPr>
              <w:t> </w:t>
            </w:r>
            <w:r>
              <w:rPr>
                <w:color w:val="231F20"/>
                <w:sz w:val="18"/>
              </w:rPr>
              <w:t>of</w:t>
            </w:r>
            <w:r>
              <w:rPr>
                <w:color w:val="231F20"/>
                <w:spacing w:val="-7"/>
                <w:sz w:val="18"/>
              </w:rPr>
              <w:t> </w:t>
            </w:r>
            <w:r>
              <w:rPr>
                <w:color w:val="231F20"/>
                <w:spacing w:val="-2"/>
                <w:sz w:val="18"/>
              </w:rPr>
              <w:t>substance</w:t>
            </w:r>
          </w:p>
        </w:tc>
        <w:tc>
          <w:tcPr>
            <w:tcW w:w="4067" w:type="dxa"/>
          </w:tcPr>
          <w:p>
            <w:pPr>
              <w:pStyle w:val="TableParagraph"/>
              <w:spacing w:line="230" w:lineRule="atLeast" w:before="10"/>
              <w:ind w:left="159" w:hanging="80"/>
              <w:rPr>
                <w:sz w:val="18"/>
              </w:rPr>
            </w:pPr>
            <w:r>
              <w:rPr>
                <w:color w:val="231F20"/>
                <w:w w:val="105"/>
                <w:sz w:val="18"/>
              </w:rPr>
              <w:t>Partial</w:t>
            </w:r>
            <w:r>
              <w:rPr>
                <w:color w:val="231F20"/>
                <w:spacing w:val="-14"/>
                <w:w w:val="105"/>
                <w:sz w:val="18"/>
              </w:rPr>
              <w:t> </w:t>
            </w:r>
            <w:r>
              <w:rPr>
                <w:color w:val="231F20"/>
                <w:w w:val="105"/>
                <w:sz w:val="18"/>
              </w:rPr>
              <w:t>or</w:t>
            </w:r>
            <w:r>
              <w:rPr>
                <w:color w:val="231F20"/>
                <w:spacing w:val="-13"/>
                <w:w w:val="105"/>
                <w:sz w:val="18"/>
              </w:rPr>
              <w:t> </w:t>
            </w:r>
            <w:r>
              <w:rPr>
                <w:color w:val="231F20"/>
                <w:w w:val="105"/>
                <w:sz w:val="18"/>
              </w:rPr>
              <w:t>complete,</w:t>
            </w:r>
            <w:r>
              <w:rPr>
                <w:color w:val="231F20"/>
                <w:spacing w:val="-13"/>
                <w:w w:val="105"/>
                <w:sz w:val="18"/>
              </w:rPr>
              <w:t> </w:t>
            </w:r>
            <w:r>
              <w:rPr>
                <w:color w:val="231F20"/>
                <w:w w:val="105"/>
                <w:sz w:val="18"/>
              </w:rPr>
              <w:t>permanent</w:t>
            </w:r>
            <w:r>
              <w:rPr>
                <w:color w:val="231F20"/>
                <w:spacing w:val="-13"/>
                <w:w w:val="105"/>
                <w:sz w:val="18"/>
              </w:rPr>
              <w:t> </w:t>
            </w:r>
            <w:r>
              <w:rPr>
                <w:color w:val="231F20"/>
                <w:w w:val="105"/>
                <w:sz w:val="18"/>
              </w:rPr>
              <w:t>or</w:t>
            </w:r>
            <w:r>
              <w:rPr>
                <w:color w:val="231F20"/>
                <w:spacing w:val="-13"/>
                <w:w w:val="105"/>
                <w:sz w:val="18"/>
              </w:rPr>
              <w:t> </w:t>
            </w:r>
            <w:r>
              <w:rPr>
                <w:color w:val="231F20"/>
                <w:w w:val="105"/>
                <w:sz w:val="18"/>
              </w:rPr>
              <w:t>temporary, loss of some of a system’s materials, substances, parts, or subsystems.</w:t>
            </w:r>
          </w:p>
        </w:tc>
      </w:tr>
      <w:tr>
        <w:trPr>
          <w:trHeight w:val="961" w:hRule="atLeast"/>
        </w:trPr>
        <w:tc>
          <w:tcPr>
            <w:tcW w:w="403" w:type="dxa"/>
          </w:tcPr>
          <w:p>
            <w:pPr>
              <w:pStyle w:val="TableParagraph"/>
              <w:spacing w:before="33"/>
              <w:ind w:left="0" w:right="42"/>
              <w:jc w:val="center"/>
              <w:rPr>
                <w:sz w:val="18"/>
              </w:rPr>
            </w:pPr>
            <w:r>
              <w:rPr>
                <w:color w:val="231F20"/>
                <w:spacing w:val="-5"/>
                <w:sz w:val="18"/>
              </w:rPr>
              <w:t>24</w:t>
            </w:r>
          </w:p>
        </w:tc>
        <w:tc>
          <w:tcPr>
            <w:tcW w:w="2240" w:type="dxa"/>
          </w:tcPr>
          <w:p>
            <w:pPr>
              <w:pStyle w:val="TableParagraph"/>
              <w:spacing w:before="33"/>
              <w:ind w:left="79"/>
              <w:rPr>
                <w:sz w:val="18"/>
              </w:rPr>
            </w:pPr>
            <w:r>
              <w:rPr>
                <w:color w:val="231F20"/>
                <w:sz w:val="18"/>
              </w:rPr>
              <w:t>Loss</w:t>
            </w:r>
            <w:r>
              <w:rPr>
                <w:color w:val="231F20"/>
                <w:spacing w:val="-8"/>
                <w:sz w:val="18"/>
              </w:rPr>
              <w:t> </w:t>
            </w:r>
            <w:r>
              <w:rPr>
                <w:color w:val="231F20"/>
                <w:sz w:val="18"/>
              </w:rPr>
              <w:t>of</w:t>
            </w:r>
            <w:r>
              <w:rPr>
                <w:color w:val="231F20"/>
                <w:spacing w:val="-7"/>
                <w:sz w:val="18"/>
              </w:rPr>
              <w:t> </w:t>
            </w:r>
            <w:r>
              <w:rPr>
                <w:color w:val="231F20"/>
                <w:spacing w:val="-2"/>
                <w:sz w:val="18"/>
              </w:rPr>
              <w:t>information</w:t>
            </w:r>
          </w:p>
        </w:tc>
        <w:tc>
          <w:tcPr>
            <w:tcW w:w="4067" w:type="dxa"/>
          </w:tcPr>
          <w:p>
            <w:pPr>
              <w:pStyle w:val="TableParagraph"/>
              <w:spacing w:line="230" w:lineRule="atLeast" w:before="10"/>
              <w:ind w:left="159" w:hanging="80"/>
              <w:rPr>
                <w:sz w:val="18"/>
              </w:rPr>
            </w:pPr>
            <w:r>
              <w:rPr>
                <w:color w:val="231F20"/>
                <w:w w:val="105"/>
                <w:sz w:val="18"/>
              </w:rPr>
              <w:t>Partial or complete, permanent or temporary, </w:t>
            </w:r>
            <w:r>
              <w:rPr>
                <w:color w:val="231F20"/>
                <w:sz w:val="18"/>
              </w:rPr>
              <w:t>loss</w:t>
            </w:r>
            <w:r>
              <w:rPr>
                <w:color w:val="231F20"/>
                <w:spacing w:val="-3"/>
                <w:sz w:val="18"/>
              </w:rPr>
              <w:t> </w:t>
            </w:r>
            <w:r>
              <w:rPr>
                <w:color w:val="231F20"/>
                <w:sz w:val="18"/>
              </w:rPr>
              <w:t>of</w:t>
            </w:r>
            <w:r>
              <w:rPr>
                <w:color w:val="231F20"/>
                <w:spacing w:val="-3"/>
                <w:sz w:val="18"/>
              </w:rPr>
              <w:t> </w:t>
            </w:r>
            <w:r>
              <w:rPr>
                <w:color w:val="231F20"/>
                <w:sz w:val="18"/>
              </w:rPr>
              <w:t>data</w:t>
            </w:r>
            <w:r>
              <w:rPr>
                <w:color w:val="231F20"/>
                <w:spacing w:val="-3"/>
                <w:sz w:val="18"/>
              </w:rPr>
              <w:t> </w:t>
            </w:r>
            <w:r>
              <w:rPr>
                <w:color w:val="231F20"/>
                <w:sz w:val="18"/>
              </w:rPr>
              <w:t>or</w:t>
            </w:r>
            <w:r>
              <w:rPr>
                <w:color w:val="231F20"/>
                <w:spacing w:val="-3"/>
                <w:sz w:val="18"/>
              </w:rPr>
              <w:t> </w:t>
            </w:r>
            <w:r>
              <w:rPr>
                <w:color w:val="231F20"/>
                <w:sz w:val="18"/>
              </w:rPr>
              <w:t>access</w:t>
            </w:r>
            <w:r>
              <w:rPr>
                <w:color w:val="231F20"/>
                <w:spacing w:val="-3"/>
                <w:sz w:val="18"/>
              </w:rPr>
              <w:t> </w:t>
            </w:r>
            <w:r>
              <w:rPr>
                <w:color w:val="231F20"/>
                <w:sz w:val="18"/>
              </w:rPr>
              <w:t>to</w:t>
            </w:r>
            <w:r>
              <w:rPr>
                <w:color w:val="231F20"/>
                <w:spacing w:val="-3"/>
                <w:sz w:val="18"/>
              </w:rPr>
              <w:t> </w:t>
            </w:r>
            <w:r>
              <w:rPr>
                <w:color w:val="231F20"/>
                <w:sz w:val="18"/>
              </w:rPr>
              <w:t>data</w:t>
            </w:r>
            <w:r>
              <w:rPr>
                <w:color w:val="231F20"/>
                <w:spacing w:val="-3"/>
                <w:sz w:val="18"/>
              </w:rPr>
              <w:t> </w:t>
            </w:r>
            <w:r>
              <w:rPr>
                <w:color w:val="231F20"/>
                <w:sz w:val="18"/>
              </w:rPr>
              <w:t>in</w:t>
            </w:r>
            <w:r>
              <w:rPr>
                <w:color w:val="231F20"/>
                <w:spacing w:val="-3"/>
                <w:sz w:val="18"/>
              </w:rPr>
              <w:t> </w:t>
            </w:r>
            <w:r>
              <w:rPr>
                <w:color w:val="231F20"/>
                <w:sz w:val="18"/>
              </w:rPr>
              <w:t>or</w:t>
            </w:r>
            <w:r>
              <w:rPr>
                <w:color w:val="231F20"/>
                <w:spacing w:val="-3"/>
                <w:sz w:val="18"/>
              </w:rPr>
              <w:t> </w:t>
            </w:r>
            <w:r>
              <w:rPr>
                <w:color w:val="231F20"/>
                <w:sz w:val="18"/>
              </w:rPr>
              <w:t>by</w:t>
            </w:r>
            <w:r>
              <w:rPr>
                <w:color w:val="231F20"/>
                <w:spacing w:val="-3"/>
                <w:sz w:val="18"/>
              </w:rPr>
              <w:t> </w:t>
            </w:r>
            <w:r>
              <w:rPr>
                <w:color w:val="231F20"/>
                <w:sz w:val="18"/>
              </w:rPr>
              <w:t>a</w:t>
            </w:r>
            <w:r>
              <w:rPr>
                <w:color w:val="231F20"/>
                <w:spacing w:val="-3"/>
                <w:sz w:val="18"/>
              </w:rPr>
              <w:t> </w:t>
            </w:r>
            <w:r>
              <w:rPr>
                <w:color w:val="231F20"/>
                <w:sz w:val="18"/>
              </w:rPr>
              <w:t>system. </w:t>
            </w:r>
            <w:r>
              <w:rPr>
                <w:color w:val="231F20"/>
                <w:w w:val="105"/>
                <w:sz w:val="18"/>
              </w:rPr>
              <w:t>Frequently includes sensory data such as aroma, texture, etc.</w:t>
            </w:r>
          </w:p>
        </w:tc>
      </w:tr>
      <w:tr>
        <w:trPr>
          <w:trHeight w:val="961" w:hRule="atLeast"/>
        </w:trPr>
        <w:tc>
          <w:tcPr>
            <w:tcW w:w="403" w:type="dxa"/>
          </w:tcPr>
          <w:p>
            <w:pPr>
              <w:pStyle w:val="TableParagraph"/>
              <w:spacing w:before="33"/>
              <w:ind w:left="0" w:right="42"/>
              <w:jc w:val="center"/>
              <w:rPr>
                <w:sz w:val="18"/>
              </w:rPr>
            </w:pPr>
            <w:r>
              <w:rPr>
                <w:color w:val="231F20"/>
                <w:spacing w:val="-5"/>
                <w:sz w:val="18"/>
              </w:rPr>
              <w:t>25</w:t>
            </w:r>
          </w:p>
        </w:tc>
        <w:tc>
          <w:tcPr>
            <w:tcW w:w="2240" w:type="dxa"/>
          </w:tcPr>
          <w:p>
            <w:pPr>
              <w:pStyle w:val="TableParagraph"/>
              <w:spacing w:before="33"/>
              <w:ind w:left="79"/>
              <w:rPr>
                <w:sz w:val="18"/>
              </w:rPr>
            </w:pPr>
            <w:r>
              <w:rPr>
                <w:color w:val="231F20"/>
                <w:sz w:val="18"/>
              </w:rPr>
              <w:t>Loss</w:t>
            </w:r>
            <w:r>
              <w:rPr>
                <w:color w:val="231F20"/>
                <w:spacing w:val="-8"/>
                <w:sz w:val="18"/>
              </w:rPr>
              <w:t> </w:t>
            </w:r>
            <w:r>
              <w:rPr>
                <w:color w:val="231F20"/>
                <w:sz w:val="18"/>
              </w:rPr>
              <w:t>of</w:t>
            </w:r>
            <w:r>
              <w:rPr>
                <w:color w:val="231F20"/>
                <w:spacing w:val="-7"/>
                <w:sz w:val="18"/>
              </w:rPr>
              <w:t> </w:t>
            </w:r>
            <w:r>
              <w:rPr>
                <w:color w:val="231F20"/>
                <w:spacing w:val="-4"/>
                <w:sz w:val="18"/>
              </w:rPr>
              <w:t>time</w:t>
            </w:r>
          </w:p>
        </w:tc>
        <w:tc>
          <w:tcPr>
            <w:tcW w:w="4067" w:type="dxa"/>
          </w:tcPr>
          <w:p>
            <w:pPr>
              <w:pStyle w:val="TableParagraph"/>
              <w:spacing w:line="230" w:lineRule="atLeast" w:before="10"/>
              <w:ind w:left="159" w:right="79" w:hanging="80"/>
              <w:rPr>
                <w:sz w:val="18"/>
              </w:rPr>
            </w:pPr>
            <w:r>
              <w:rPr>
                <w:color w:val="231F20"/>
                <w:w w:val="105"/>
                <w:sz w:val="18"/>
              </w:rPr>
              <w:t>Time is the duration of an activity. Improving the loss of time means reducing the time taken</w:t>
            </w:r>
            <w:r>
              <w:rPr>
                <w:color w:val="231F20"/>
                <w:spacing w:val="-2"/>
                <w:w w:val="105"/>
                <w:sz w:val="18"/>
              </w:rPr>
              <w:t> </w:t>
            </w:r>
            <w:r>
              <w:rPr>
                <w:color w:val="231F20"/>
                <w:w w:val="105"/>
                <w:sz w:val="18"/>
              </w:rPr>
              <w:t>for</w:t>
            </w:r>
            <w:r>
              <w:rPr>
                <w:color w:val="231F20"/>
                <w:spacing w:val="-2"/>
                <w:w w:val="105"/>
                <w:sz w:val="18"/>
              </w:rPr>
              <w:t> </w:t>
            </w:r>
            <w:r>
              <w:rPr>
                <w:color w:val="231F20"/>
                <w:w w:val="105"/>
                <w:sz w:val="18"/>
              </w:rPr>
              <w:t>the</w:t>
            </w:r>
            <w:r>
              <w:rPr>
                <w:color w:val="231F20"/>
                <w:spacing w:val="-2"/>
                <w:w w:val="105"/>
                <w:sz w:val="18"/>
              </w:rPr>
              <w:t> </w:t>
            </w:r>
            <w:r>
              <w:rPr>
                <w:color w:val="231F20"/>
                <w:w w:val="105"/>
                <w:sz w:val="18"/>
              </w:rPr>
              <w:t>activity.</w:t>
            </w:r>
            <w:r>
              <w:rPr>
                <w:color w:val="231F20"/>
                <w:spacing w:val="-19"/>
                <w:w w:val="105"/>
                <w:sz w:val="18"/>
              </w:rPr>
              <w:t> </w:t>
            </w:r>
            <w:r>
              <w:rPr>
                <w:color w:val="231F20"/>
                <w:w w:val="105"/>
                <w:sz w:val="18"/>
              </w:rPr>
              <w:t>“Cycle</w:t>
            </w:r>
            <w:r>
              <w:rPr>
                <w:color w:val="231F20"/>
                <w:spacing w:val="-2"/>
                <w:w w:val="105"/>
                <w:sz w:val="18"/>
              </w:rPr>
              <w:t> </w:t>
            </w:r>
            <w:r>
              <w:rPr>
                <w:color w:val="231F20"/>
                <w:w w:val="105"/>
                <w:sz w:val="18"/>
              </w:rPr>
              <w:t>time</w:t>
            </w:r>
            <w:r>
              <w:rPr>
                <w:color w:val="231F20"/>
                <w:spacing w:val="-2"/>
                <w:w w:val="105"/>
                <w:sz w:val="18"/>
              </w:rPr>
              <w:t> </w:t>
            </w:r>
            <w:r>
              <w:rPr>
                <w:color w:val="231F20"/>
                <w:w w:val="105"/>
                <w:sz w:val="18"/>
              </w:rPr>
              <w:t>reduction”</w:t>
            </w:r>
            <w:r>
              <w:rPr>
                <w:color w:val="231F20"/>
                <w:spacing w:val="-19"/>
                <w:w w:val="105"/>
                <w:sz w:val="18"/>
              </w:rPr>
              <w:t> </w:t>
            </w:r>
            <w:r>
              <w:rPr>
                <w:color w:val="231F20"/>
                <w:w w:val="105"/>
                <w:sz w:val="18"/>
              </w:rPr>
              <w:t>is a common term.</w:t>
            </w:r>
          </w:p>
        </w:tc>
      </w:tr>
      <w:tr>
        <w:trPr>
          <w:trHeight w:val="961" w:hRule="atLeast"/>
        </w:trPr>
        <w:tc>
          <w:tcPr>
            <w:tcW w:w="403" w:type="dxa"/>
          </w:tcPr>
          <w:p>
            <w:pPr>
              <w:pStyle w:val="TableParagraph"/>
              <w:spacing w:before="33"/>
              <w:ind w:left="0" w:right="42"/>
              <w:jc w:val="center"/>
              <w:rPr>
                <w:sz w:val="18"/>
              </w:rPr>
            </w:pPr>
            <w:r>
              <w:rPr>
                <w:color w:val="231F20"/>
                <w:spacing w:val="-5"/>
                <w:sz w:val="18"/>
              </w:rPr>
              <w:t>26</w:t>
            </w:r>
          </w:p>
        </w:tc>
        <w:tc>
          <w:tcPr>
            <w:tcW w:w="2240" w:type="dxa"/>
          </w:tcPr>
          <w:p>
            <w:pPr>
              <w:pStyle w:val="TableParagraph"/>
              <w:spacing w:line="266" w:lineRule="auto" w:before="33"/>
              <w:ind w:left="159" w:hanging="80"/>
              <w:rPr>
                <w:sz w:val="18"/>
              </w:rPr>
            </w:pPr>
            <w:r>
              <w:rPr>
                <w:color w:val="231F20"/>
                <w:sz w:val="18"/>
              </w:rPr>
              <w:t>Quantity of </w:t>
            </w:r>
            <w:r>
              <w:rPr>
                <w:color w:val="231F20"/>
                <w:sz w:val="18"/>
              </w:rPr>
              <w:t>substance/ </w:t>
            </w:r>
            <w:r>
              <w:rPr>
                <w:color w:val="231F20"/>
                <w:w w:val="110"/>
                <w:sz w:val="18"/>
              </w:rPr>
              <w:t>quantity of matter</w:t>
            </w:r>
          </w:p>
        </w:tc>
        <w:tc>
          <w:tcPr>
            <w:tcW w:w="4067" w:type="dxa"/>
          </w:tcPr>
          <w:p>
            <w:pPr>
              <w:pStyle w:val="TableParagraph"/>
              <w:spacing w:line="230" w:lineRule="atLeast" w:before="10"/>
              <w:ind w:left="159" w:hanging="80"/>
              <w:rPr>
                <w:sz w:val="18"/>
              </w:rPr>
            </w:pPr>
            <w:r>
              <w:rPr>
                <w:color w:val="231F20"/>
                <w:w w:val="105"/>
                <w:sz w:val="18"/>
              </w:rPr>
              <w:t>The</w:t>
            </w:r>
            <w:r>
              <w:rPr>
                <w:color w:val="231F20"/>
                <w:spacing w:val="-13"/>
                <w:w w:val="105"/>
                <w:sz w:val="18"/>
              </w:rPr>
              <w:t> </w:t>
            </w:r>
            <w:r>
              <w:rPr>
                <w:color w:val="231F20"/>
                <w:w w:val="105"/>
                <w:sz w:val="18"/>
              </w:rPr>
              <w:t>number</w:t>
            </w:r>
            <w:r>
              <w:rPr>
                <w:color w:val="231F20"/>
                <w:spacing w:val="-12"/>
                <w:w w:val="105"/>
                <w:sz w:val="18"/>
              </w:rPr>
              <w:t> </w:t>
            </w:r>
            <w:r>
              <w:rPr>
                <w:color w:val="231F20"/>
                <w:w w:val="105"/>
                <w:sz w:val="18"/>
              </w:rPr>
              <w:t>or</w:t>
            </w:r>
            <w:r>
              <w:rPr>
                <w:color w:val="231F20"/>
                <w:spacing w:val="-12"/>
                <w:w w:val="105"/>
                <w:sz w:val="18"/>
              </w:rPr>
              <w:t> </w:t>
            </w:r>
            <w:r>
              <w:rPr>
                <w:color w:val="231F20"/>
                <w:w w:val="105"/>
                <w:sz w:val="18"/>
              </w:rPr>
              <w:t>amount</w:t>
            </w:r>
            <w:r>
              <w:rPr>
                <w:color w:val="231F20"/>
                <w:spacing w:val="-12"/>
                <w:w w:val="105"/>
                <w:sz w:val="18"/>
              </w:rPr>
              <w:t> </w:t>
            </w:r>
            <w:r>
              <w:rPr>
                <w:color w:val="231F20"/>
                <w:w w:val="105"/>
                <w:sz w:val="18"/>
              </w:rPr>
              <w:t>of</w:t>
            </w:r>
            <w:r>
              <w:rPr>
                <w:color w:val="231F20"/>
                <w:spacing w:val="-12"/>
                <w:w w:val="105"/>
                <w:sz w:val="18"/>
              </w:rPr>
              <w:t> </w:t>
            </w:r>
            <w:r>
              <w:rPr>
                <w:color w:val="231F20"/>
                <w:w w:val="105"/>
                <w:sz w:val="18"/>
              </w:rPr>
              <w:t>a</w:t>
            </w:r>
            <w:r>
              <w:rPr>
                <w:color w:val="231F20"/>
                <w:spacing w:val="-12"/>
                <w:w w:val="105"/>
                <w:sz w:val="18"/>
              </w:rPr>
              <w:t> </w:t>
            </w:r>
            <w:r>
              <w:rPr>
                <w:color w:val="231F20"/>
                <w:w w:val="105"/>
                <w:sz w:val="18"/>
              </w:rPr>
              <w:t>system’s</w:t>
            </w:r>
            <w:r>
              <w:rPr>
                <w:color w:val="231F20"/>
                <w:spacing w:val="-12"/>
                <w:w w:val="105"/>
                <w:sz w:val="18"/>
              </w:rPr>
              <w:t> </w:t>
            </w:r>
            <w:r>
              <w:rPr>
                <w:color w:val="231F20"/>
                <w:w w:val="105"/>
                <w:sz w:val="18"/>
              </w:rPr>
              <w:t>materials, </w:t>
            </w:r>
            <w:r>
              <w:rPr>
                <w:color w:val="231F20"/>
                <w:sz w:val="18"/>
              </w:rPr>
              <w:t>substances, parts, or subsystems that might </w:t>
            </w:r>
            <w:r>
              <w:rPr>
                <w:color w:val="231F20"/>
                <w:sz w:val="18"/>
              </w:rPr>
              <w:t>be </w:t>
            </w:r>
            <w:r>
              <w:rPr>
                <w:color w:val="231F20"/>
                <w:w w:val="105"/>
                <w:sz w:val="18"/>
              </w:rPr>
              <w:t>changed fully or partially, permanently, or </w:t>
            </w:r>
            <w:r>
              <w:rPr>
                <w:color w:val="231F20"/>
                <w:spacing w:val="-2"/>
                <w:w w:val="105"/>
                <w:sz w:val="18"/>
              </w:rPr>
              <w:t>temporarily.</w:t>
            </w:r>
          </w:p>
        </w:tc>
      </w:tr>
      <w:tr>
        <w:trPr>
          <w:trHeight w:val="501" w:hRule="atLeast"/>
        </w:trPr>
        <w:tc>
          <w:tcPr>
            <w:tcW w:w="403" w:type="dxa"/>
          </w:tcPr>
          <w:p>
            <w:pPr>
              <w:pStyle w:val="TableParagraph"/>
              <w:spacing w:before="33"/>
              <w:ind w:left="0" w:right="42"/>
              <w:jc w:val="center"/>
              <w:rPr>
                <w:sz w:val="18"/>
              </w:rPr>
            </w:pPr>
            <w:r>
              <w:rPr>
                <w:color w:val="231F20"/>
                <w:spacing w:val="-5"/>
                <w:sz w:val="18"/>
              </w:rPr>
              <w:t>27</w:t>
            </w:r>
          </w:p>
        </w:tc>
        <w:tc>
          <w:tcPr>
            <w:tcW w:w="2240" w:type="dxa"/>
          </w:tcPr>
          <w:p>
            <w:pPr>
              <w:pStyle w:val="TableParagraph"/>
              <w:spacing w:before="33"/>
              <w:ind w:left="79"/>
              <w:rPr>
                <w:sz w:val="18"/>
              </w:rPr>
            </w:pPr>
            <w:r>
              <w:rPr>
                <w:color w:val="231F20"/>
                <w:spacing w:val="-2"/>
                <w:w w:val="105"/>
                <w:sz w:val="18"/>
              </w:rPr>
              <w:t>Reliability</w:t>
            </w:r>
          </w:p>
        </w:tc>
        <w:tc>
          <w:tcPr>
            <w:tcW w:w="4067" w:type="dxa"/>
          </w:tcPr>
          <w:p>
            <w:pPr>
              <w:pStyle w:val="TableParagraph"/>
              <w:spacing w:line="230" w:lineRule="atLeast" w:before="10"/>
              <w:ind w:left="159" w:hanging="80"/>
              <w:rPr>
                <w:sz w:val="18"/>
              </w:rPr>
            </w:pPr>
            <w:r>
              <w:rPr>
                <w:color w:val="231F20"/>
                <w:w w:val="105"/>
                <w:sz w:val="18"/>
              </w:rPr>
              <w:t>A system’s ability to perform its intended functions</w:t>
            </w:r>
            <w:r>
              <w:rPr>
                <w:color w:val="231F20"/>
                <w:spacing w:val="-8"/>
                <w:w w:val="105"/>
                <w:sz w:val="18"/>
              </w:rPr>
              <w:t> </w:t>
            </w:r>
            <w:r>
              <w:rPr>
                <w:color w:val="231F20"/>
                <w:w w:val="105"/>
                <w:sz w:val="18"/>
              </w:rPr>
              <w:t>in</w:t>
            </w:r>
            <w:r>
              <w:rPr>
                <w:color w:val="231F20"/>
                <w:spacing w:val="-8"/>
                <w:w w:val="105"/>
                <w:sz w:val="18"/>
              </w:rPr>
              <w:t> </w:t>
            </w:r>
            <w:r>
              <w:rPr>
                <w:color w:val="231F20"/>
                <w:w w:val="105"/>
                <w:sz w:val="18"/>
              </w:rPr>
              <w:t>predictable</w:t>
            </w:r>
            <w:r>
              <w:rPr>
                <w:color w:val="231F20"/>
                <w:spacing w:val="-8"/>
                <w:w w:val="105"/>
                <w:sz w:val="18"/>
              </w:rPr>
              <w:t> </w:t>
            </w:r>
            <w:r>
              <w:rPr>
                <w:color w:val="231F20"/>
                <w:w w:val="105"/>
                <w:sz w:val="18"/>
              </w:rPr>
              <w:t>ways</w:t>
            </w:r>
            <w:r>
              <w:rPr>
                <w:color w:val="231F20"/>
                <w:spacing w:val="-8"/>
                <w:w w:val="105"/>
                <w:sz w:val="18"/>
              </w:rPr>
              <w:t> </w:t>
            </w:r>
            <w:r>
              <w:rPr>
                <w:color w:val="231F20"/>
                <w:w w:val="105"/>
                <w:sz w:val="18"/>
              </w:rPr>
              <w:t>and</w:t>
            </w:r>
            <w:r>
              <w:rPr>
                <w:color w:val="231F20"/>
                <w:spacing w:val="-8"/>
                <w:w w:val="105"/>
                <w:sz w:val="18"/>
              </w:rPr>
              <w:t> </w:t>
            </w:r>
            <w:r>
              <w:rPr>
                <w:color w:val="231F20"/>
                <w:w w:val="105"/>
                <w:sz w:val="18"/>
              </w:rPr>
              <w:t>conditions.</w:t>
            </w:r>
          </w:p>
        </w:tc>
      </w:tr>
      <w:tr>
        <w:trPr>
          <w:trHeight w:val="501" w:hRule="atLeast"/>
        </w:trPr>
        <w:tc>
          <w:tcPr>
            <w:tcW w:w="403" w:type="dxa"/>
          </w:tcPr>
          <w:p>
            <w:pPr>
              <w:pStyle w:val="TableParagraph"/>
              <w:spacing w:before="33"/>
              <w:ind w:left="0" w:right="42"/>
              <w:jc w:val="center"/>
              <w:rPr>
                <w:sz w:val="18"/>
              </w:rPr>
            </w:pPr>
            <w:r>
              <w:rPr>
                <w:color w:val="231F20"/>
                <w:spacing w:val="-5"/>
                <w:sz w:val="18"/>
              </w:rPr>
              <w:t>28</w:t>
            </w:r>
          </w:p>
        </w:tc>
        <w:tc>
          <w:tcPr>
            <w:tcW w:w="2240" w:type="dxa"/>
          </w:tcPr>
          <w:p>
            <w:pPr>
              <w:pStyle w:val="TableParagraph"/>
              <w:spacing w:before="33"/>
              <w:ind w:left="79"/>
              <w:rPr>
                <w:sz w:val="18"/>
              </w:rPr>
            </w:pPr>
            <w:r>
              <w:rPr>
                <w:color w:val="231F20"/>
                <w:sz w:val="18"/>
              </w:rPr>
              <w:t>Measurement</w:t>
            </w:r>
            <w:r>
              <w:rPr>
                <w:color w:val="231F20"/>
                <w:spacing w:val="39"/>
                <w:sz w:val="18"/>
              </w:rPr>
              <w:t> </w:t>
            </w:r>
            <w:r>
              <w:rPr>
                <w:color w:val="231F20"/>
                <w:spacing w:val="-2"/>
                <w:sz w:val="18"/>
              </w:rPr>
              <w:t>accuracy</w:t>
            </w:r>
          </w:p>
        </w:tc>
        <w:tc>
          <w:tcPr>
            <w:tcW w:w="4067" w:type="dxa"/>
          </w:tcPr>
          <w:p>
            <w:pPr>
              <w:pStyle w:val="TableParagraph"/>
              <w:spacing w:line="230" w:lineRule="atLeast" w:before="10"/>
              <w:ind w:left="159" w:hanging="80"/>
              <w:rPr>
                <w:sz w:val="18"/>
              </w:rPr>
            </w:pPr>
            <w:r>
              <w:rPr>
                <w:color w:val="231F20"/>
                <w:sz w:val="18"/>
              </w:rPr>
              <w:t>Closeness of the measured value to the </w:t>
            </w:r>
            <w:r>
              <w:rPr>
                <w:color w:val="231F20"/>
                <w:sz w:val="18"/>
              </w:rPr>
              <w:t>actual value of a property of a system.</w:t>
            </w:r>
          </w:p>
        </w:tc>
      </w:tr>
      <w:tr>
        <w:trPr>
          <w:trHeight w:val="501" w:hRule="atLeast"/>
        </w:trPr>
        <w:tc>
          <w:tcPr>
            <w:tcW w:w="403" w:type="dxa"/>
          </w:tcPr>
          <w:p>
            <w:pPr>
              <w:pStyle w:val="TableParagraph"/>
              <w:spacing w:before="0"/>
              <w:ind w:left="0"/>
              <w:rPr>
                <w:rFonts w:ascii="Times New Roman"/>
                <w:sz w:val="18"/>
              </w:rPr>
            </w:pPr>
          </w:p>
        </w:tc>
        <w:tc>
          <w:tcPr>
            <w:tcW w:w="2240" w:type="dxa"/>
          </w:tcPr>
          <w:p>
            <w:pPr>
              <w:pStyle w:val="TableParagraph"/>
              <w:spacing w:before="0"/>
              <w:ind w:left="0"/>
              <w:rPr>
                <w:rFonts w:ascii="Times New Roman"/>
                <w:sz w:val="18"/>
              </w:rPr>
            </w:pPr>
          </w:p>
        </w:tc>
        <w:tc>
          <w:tcPr>
            <w:tcW w:w="4067" w:type="dxa"/>
          </w:tcPr>
          <w:p>
            <w:pPr>
              <w:pStyle w:val="TableParagraph"/>
              <w:spacing w:line="230" w:lineRule="atLeast" w:before="10"/>
              <w:ind w:left="159" w:hanging="80"/>
              <w:rPr>
                <w:sz w:val="18"/>
              </w:rPr>
            </w:pPr>
            <w:r>
              <w:rPr>
                <w:color w:val="231F20"/>
                <w:spacing w:val="-2"/>
                <w:w w:val="105"/>
                <w:sz w:val="18"/>
              </w:rPr>
              <w:t>Reducing</w:t>
            </w:r>
            <w:r>
              <w:rPr>
                <w:color w:val="231F20"/>
                <w:spacing w:val="-11"/>
                <w:w w:val="105"/>
                <w:sz w:val="18"/>
              </w:rPr>
              <w:t> </w:t>
            </w:r>
            <w:r>
              <w:rPr>
                <w:color w:val="231F20"/>
                <w:spacing w:val="-2"/>
                <w:w w:val="105"/>
                <w:sz w:val="18"/>
              </w:rPr>
              <w:t>the</w:t>
            </w:r>
            <w:r>
              <w:rPr>
                <w:color w:val="231F20"/>
                <w:spacing w:val="-11"/>
                <w:w w:val="105"/>
                <w:sz w:val="18"/>
              </w:rPr>
              <w:t> </w:t>
            </w:r>
            <w:r>
              <w:rPr>
                <w:color w:val="231F20"/>
                <w:spacing w:val="-2"/>
                <w:w w:val="105"/>
                <w:sz w:val="18"/>
              </w:rPr>
              <w:t>error</w:t>
            </w:r>
            <w:r>
              <w:rPr>
                <w:color w:val="231F20"/>
                <w:spacing w:val="-11"/>
                <w:w w:val="105"/>
                <w:sz w:val="18"/>
              </w:rPr>
              <w:t> </w:t>
            </w:r>
            <w:r>
              <w:rPr>
                <w:color w:val="231F20"/>
                <w:spacing w:val="-2"/>
                <w:w w:val="105"/>
                <w:sz w:val="18"/>
              </w:rPr>
              <w:t>in</w:t>
            </w:r>
            <w:r>
              <w:rPr>
                <w:color w:val="231F20"/>
                <w:spacing w:val="-11"/>
                <w:w w:val="105"/>
                <w:sz w:val="18"/>
              </w:rPr>
              <w:t> </w:t>
            </w:r>
            <w:r>
              <w:rPr>
                <w:color w:val="231F20"/>
                <w:spacing w:val="-2"/>
                <w:w w:val="105"/>
                <w:sz w:val="18"/>
              </w:rPr>
              <w:t>a</w:t>
            </w:r>
            <w:r>
              <w:rPr>
                <w:color w:val="231F20"/>
                <w:spacing w:val="-11"/>
                <w:w w:val="105"/>
                <w:sz w:val="18"/>
              </w:rPr>
              <w:t> </w:t>
            </w:r>
            <w:r>
              <w:rPr>
                <w:color w:val="231F20"/>
                <w:spacing w:val="-2"/>
                <w:w w:val="105"/>
                <w:sz w:val="18"/>
              </w:rPr>
              <w:t>measurement</w:t>
            </w:r>
            <w:r>
              <w:rPr>
                <w:color w:val="231F20"/>
                <w:spacing w:val="-11"/>
                <w:w w:val="105"/>
                <w:sz w:val="18"/>
              </w:rPr>
              <w:t> </w:t>
            </w:r>
            <w:r>
              <w:rPr>
                <w:color w:val="231F20"/>
                <w:spacing w:val="-2"/>
                <w:w w:val="105"/>
                <w:sz w:val="18"/>
              </w:rPr>
              <w:t>increases </w:t>
            </w:r>
            <w:r>
              <w:rPr>
                <w:color w:val="231F20"/>
                <w:w w:val="105"/>
                <w:sz w:val="18"/>
              </w:rPr>
              <w:t>the accuracy of the measurement.</w:t>
            </w:r>
          </w:p>
        </w:tc>
      </w:tr>
      <w:tr>
        <w:trPr>
          <w:trHeight w:val="731" w:hRule="atLeast"/>
        </w:trPr>
        <w:tc>
          <w:tcPr>
            <w:tcW w:w="403" w:type="dxa"/>
          </w:tcPr>
          <w:p>
            <w:pPr>
              <w:pStyle w:val="TableParagraph"/>
              <w:spacing w:before="33"/>
              <w:ind w:left="0" w:right="42"/>
              <w:jc w:val="center"/>
              <w:rPr>
                <w:sz w:val="18"/>
              </w:rPr>
            </w:pPr>
            <w:r>
              <w:rPr>
                <w:color w:val="231F20"/>
                <w:spacing w:val="-5"/>
                <w:sz w:val="18"/>
              </w:rPr>
              <w:t>29</w:t>
            </w:r>
          </w:p>
        </w:tc>
        <w:tc>
          <w:tcPr>
            <w:tcW w:w="2240" w:type="dxa"/>
          </w:tcPr>
          <w:p>
            <w:pPr>
              <w:pStyle w:val="TableParagraph"/>
              <w:spacing w:before="33"/>
              <w:ind w:left="79"/>
              <w:rPr>
                <w:sz w:val="18"/>
              </w:rPr>
            </w:pPr>
            <w:r>
              <w:rPr>
                <w:color w:val="231F20"/>
                <w:w w:val="105"/>
                <w:sz w:val="18"/>
              </w:rPr>
              <w:t>Manufacturing</w:t>
            </w:r>
            <w:r>
              <w:rPr>
                <w:color w:val="231F20"/>
                <w:spacing w:val="7"/>
                <w:w w:val="105"/>
                <w:sz w:val="18"/>
              </w:rPr>
              <w:t> </w:t>
            </w:r>
            <w:r>
              <w:rPr>
                <w:color w:val="231F20"/>
                <w:spacing w:val="-2"/>
                <w:w w:val="105"/>
                <w:sz w:val="18"/>
              </w:rPr>
              <w:t>precision</w:t>
            </w:r>
          </w:p>
        </w:tc>
        <w:tc>
          <w:tcPr>
            <w:tcW w:w="4067" w:type="dxa"/>
          </w:tcPr>
          <w:p>
            <w:pPr>
              <w:pStyle w:val="TableParagraph"/>
              <w:spacing w:line="230" w:lineRule="atLeast" w:before="10"/>
              <w:ind w:left="159" w:hanging="80"/>
              <w:rPr>
                <w:sz w:val="18"/>
              </w:rPr>
            </w:pPr>
            <w:r>
              <w:rPr>
                <w:color w:val="231F20"/>
                <w:w w:val="105"/>
                <w:sz w:val="18"/>
              </w:rPr>
              <w:t>Extent</w:t>
            </w:r>
            <w:r>
              <w:rPr>
                <w:color w:val="231F20"/>
                <w:spacing w:val="-14"/>
                <w:w w:val="105"/>
                <w:sz w:val="18"/>
              </w:rPr>
              <w:t> </w:t>
            </w:r>
            <w:r>
              <w:rPr>
                <w:color w:val="231F20"/>
                <w:w w:val="105"/>
                <w:sz w:val="18"/>
              </w:rPr>
              <w:t>to</w:t>
            </w:r>
            <w:r>
              <w:rPr>
                <w:color w:val="231F20"/>
                <w:spacing w:val="-13"/>
                <w:w w:val="105"/>
                <w:sz w:val="18"/>
              </w:rPr>
              <w:t> </w:t>
            </w:r>
            <w:r>
              <w:rPr>
                <w:color w:val="231F20"/>
                <w:w w:val="105"/>
                <w:sz w:val="18"/>
              </w:rPr>
              <w:t>which</w:t>
            </w:r>
            <w:r>
              <w:rPr>
                <w:color w:val="231F20"/>
                <w:spacing w:val="-13"/>
                <w:w w:val="105"/>
                <w:sz w:val="18"/>
              </w:rPr>
              <w:t> </w:t>
            </w:r>
            <w:r>
              <w:rPr>
                <w:color w:val="231F20"/>
                <w:w w:val="105"/>
                <w:sz w:val="18"/>
              </w:rPr>
              <w:t>the</w:t>
            </w:r>
            <w:r>
              <w:rPr>
                <w:color w:val="231F20"/>
                <w:spacing w:val="-13"/>
                <w:w w:val="105"/>
                <w:sz w:val="18"/>
              </w:rPr>
              <w:t> </w:t>
            </w:r>
            <w:r>
              <w:rPr>
                <w:color w:val="231F20"/>
                <w:w w:val="105"/>
                <w:sz w:val="18"/>
              </w:rPr>
              <w:t>actual</w:t>
            </w:r>
            <w:r>
              <w:rPr>
                <w:color w:val="231F20"/>
                <w:spacing w:val="-13"/>
                <w:w w:val="105"/>
                <w:sz w:val="18"/>
              </w:rPr>
              <w:t> </w:t>
            </w:r>
            <w:r>
              <w:rPr>
                <w:color w:val="231F20"/>
                <w:w w:val="105"/>
                <w:sz w:val="18"/>
              </w:rPr>
              <w:t>characteristics</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the system or object match the specified or required</w:t>
            </w:r>
            <w:r>
              <w:rPr>
                <w:color w:val="231F20"/>
                <w:spacing w:val="-3"/>
                <w:w w:val="105"/>
                <w:sz w:val="18"/>
              </w:rPr>
              <w:t> </w:t>
            </w:r>
            <w:r>
              <w:rPr>
                <w:color w:val="231F20"/>
                <w:w w:val="105"/>
                <w:sz w:val="18"/>
              </w:rPr>
              <w:t>characteristics.</w:t>
            </w:r>
          </w:p>
        </w:tc>
      </w:tr>
      <w:tr>
        <w:trPr>
          <w:trHeight w:val="501" w:hRule="atLeast"/>
        </w:trPr>
        <w:tc>
          <w:tcPr>
            <w:tcW w:w="403" w:type="dxa"/>
          </w:tcPr>
          <w:p>
            <w:pPr>
              <w:pStyle w:val="TableParagraph"/>
              <w:spacing w:before="33"/>
              <w:ind w:left="0" w:right="42"/>
              <w:jc w:val="center"/>
              <w:rPr>
                <w:sz w:val="18"/>
              </w:rPr>
            </w:pPr>
            <w:r>
              <w:rPr>
                <w:color w:val="231F20"/>
                <w:spacing w:val="-5"/>
                <w:sz w:val="18"/>
              </w:rPr>
              <w:t>30</w:t>
            </w:r>
          </w:p>
        </w:tc>
        <w:tc>
          <w:tcPr>
            <w:tcW w:w="2240" w:type="dxa"/>
          </w:tcPr>
          <w:p>
            <w:pPr>
              <w:pStyle w:val="TableParagraph"/>
              <w:spacing w:line="230" w:lineRule="atLeast" w:before="10"/>
              <w:ind w:left="159" w:hanging="80"/>
              <w:rPr>
                <w:sz w:val="18"/>
              </w:rPr>
            </w:pPr>
            <w:r>
              <w:rPr>
                <w:color w:val="231F20"/>
                <w:sz w:val="18"/>
              </w:rPr>
              <w:t>External</w:t>
            </w:r>
            <w:r>
              <w:rPr>
                <w:color w:val="231F20"/>
                <w:spacing w:val="-2"/>
                <w:sz w:val="18"/>
              </w:rPr>
              <w:t> </w:t>
            </w:r>
            <w:r>
              <w:rPr>
                <w:color w:val="231F20"/>
                <w:sz w:val="18"/>
              </w:rPr>
              <w:t>harm</w:t>
            </w:r>
            <w:r>
              <w:rPr>
                <w:color w:val="231F20"/>
                <w:spacing w:val="-2"/>
                <w:sz w:val="18"/>
              </w:rPr>
              <w:t> </w:t>
            </w:r>
            <w:r>
              <w:rPr>
                <w:color w:val="231F20"/>
                <w:sz w:val="18"/>
              </w:rPr>
              <w:t>affects</w:t>
            </w:r>
            <w:r>
              <w:rPr>
                <w:color w:val="231F20"/>
                <w:spacing w:val="-2"/>
                <w:sz w:val="18"/>
              </w:rPr>
              <w:t> </w:t>
            </w:r>
            <w:r>
              <w:rPr>
                <w:color w:val="231F20"/>
                <w:sz w:val="18"/>
              </w:rPr>
              <w:t>the </w:t>
            </w:r>
            <w:r>
              <w:rPr>
                <w:color w:val="231F20"/>
                <w:spacing w:val="-2"/>
                <w:sz w:val="18"/>
              </w:rPr>
              <w:t>object</w:t>
            </w:r>
          </w:p>
        </w:tc>
        <w:tc>
          <w:tcPr>
            <w:tcW w:w="4067" w:type="dxa"/>
          </w:tcPr>
          <w:p>
            <w:pPr>
              <w:pStyle w:val="TableParagraph"/>
              <w:spacing w:line="230" w:lineRule="atLeast" w:before="10"/>
              <w:ind w:left="159" w:right="820" w:hanging="80"/>
              <w:rPr>
                <w:sz w:val="18"/>
              </w:rPr>
            </w:pPr>
            <w:r>
              <w:rPr>
                <w:color w:val="231F20"/>
                <w:w w:val="105"/>
                <w:sz w:val="18"/>
              </w:rPr>
              <w:t>Susceptibility</w:t>
            </w:r>
            <w:r>
              <w:rPr>
                <w:color w:val="231F20"/>
                <w:spacing w:val="-14"/>
                <w:w w:val="105"/>
                <w:sz w:val="18"/>
              </w:rPr>
              <w:t> </w:t>
            </w:r>
            <w:r>
              <w:rPr>
                <w:color w:val="231F20"/>
                <w:w w:val="105"/>
                <w:sz w:val="18"/>
              </w:rPr>
              <w:t>of</w:t>
            </w:r>
            <w:r>
              <w:rPr>
                <w:color w:val="231F20"/>
                <w:spacing w:val="-13"/>
                <w:w w:val="105"/>
                <w:sz w:val="18"/>
              </w:rPr>
              <w:t> </w:t>
            </w:r>
            <w:r>
              <w:rPr>
                <w:color w:val="231F20"/>
                <w:w w:val="105"/>
                <w:sz w:val="18"/>
              </w:rPr>
              <w:t>a</w:t>
            </w:r>
            <w:r>
              <w:rPr>
                <w:color w:val="231F20"/>
                <w:spacing w:val="-13"/>
                <w:w w:val="105"/>
                <w:sz w:val="18"/>
              </w:rPr>
              <w:t> </w:t>
            </w:r>
            <w:r>
              <w:rPr>
                <w:color w:val="231F20"/>
                <w:w w:val="105"/>
                <w:sz w:val="18"/>
              </w:rPr>
              <w:t>system</w:t>
            </w:r>
            <w:r>
              <w:rPr>
                <w:color w:val="231F20"/>
                <w:spacing w:val="-13"/>
                <w:w w:val="105"/>
                <w:sz w:val="18"/>
              </w:rPr>
              <w:t> </w:t>
            </w:r>
            <w:r>
              <w:rPr>
                <w:color w:val="231F20"/>
                <w:w w:val="105"/>
                <w:sz w:val="18"/>
              </w:rPr>
              <w:t>to</w:t>
            </w:r>
            <w:r>
              <w:rPr>
                <w:color w:val="231F20"/>
                <w:spacing w:val="-13"/>
                <w:w w:val="105"/>
                <w:sz w:val="18"/>
              </w:rPr>
              <w:t> </w:t>
            </w:r>
            <w:r>
              <w:rPr>
                <w:color w:val="231F20"/>
                <w:w w:val="105"/>
                <w:sz w:val="18"/>
              </w:rPr>
              <w:t>externally generated (harmful) effects.</w:t>
            </w:r>
          </w:p>
        </w:tc>
      </w:tr>
      <w:tr>
        <w:trPr>
          <w:trHeight w:val="961" w:hRule="atLeast"/>
        </w:trPr>
        <w:tc>
          <w:tcPr>
            <w:tcW w:w="403" w:type="dxa"/>
          </w:tcPr>
          <w:p>
            <w:pPr>
              <w:pStyle w:val="TableParagraph"/>
              <w:spacing w:before="33"/>
              <w:ind w:left="0" w:right="42"/>
              <w:jc w:val="center"/>
              <w:rPr>
                <w:sz w:val="18"/>
              </w:rPr>
            </w:pPr>
            <w:r>
              <w:rPr>
                <w:color w:val="231F20"/>
                <w:spacing w:val="-5"/>
                <w:sz w:val="18"/>
              </w:rPr>
              <w:t>31</w:t>
            </w:r>
          </w:p>
        </w:tc>
        <w:tc>
          <w:tcPr>
            <w:tcW w:w="2240" w:type="dxa"/>
          </w:tcPr>
          <w:p>
            <w:pPr>
              <w:pStyle w:val="TableParagraph"/>
              <w:spacing w:line="266" w:lineRule="auto" w:before="33"/>
              <w:ind w:left="159" w:right="487" w:hanging="80"/>
              <w:rPr>
                <w:sz w:val="18"/>
              </w:rPr>
            </w:pPr>
            <w:r>
              <w:rPr>
                <w:color w:val="231F20"/>
                <w:spacing w:val="-2"/>
                <w:w w:val="105"/>
                <w:sz w:val="18"/>
              </w:rPr>
              <w:t>Object-generated </w:t>
            </w:r>
            <w:r>
              <w:rPr>
                <w:color w:val="231F20"/>
                <w:w w:val="105"/>
                <w:sz w:val="18"/>
              </w:rPr>
              <w:t>harmful</w:t>
            </w:r>
            <w:r>
              <w:rPr>
                <w:color w:val="231F20"/>
                <w:spacing w:val="-3"/>
                <w:w w:val="105"/>
                <w:sz w:val="18"/>
              </w:rPr>
              <w:t> </w:t>
            </w:r>
            <w:r>
              <w:rPr>
                <w:color w:val="231F20"/>
                <w:w w:val="105"/>
                <w:sz w:val="18"/>
              </w:rPr>
              <w:t>factors</w:t>
            </w:r>
          </w:p>
        </w:tc>
        <w:tc>
          <w:tcPr>
            <w:tcW w:w="4067" w:type="dxa"/>
          </w:tcPr>
          <w:p>
            <w:pPr>
              <w:pStyle w:val="TableParagraph"/>
              <w:spacing w:line="230" w:lineRule="atLeast" w:before="10"/>
              <w:ind w:left="159" w:hanging="80"/>
              <w:rPr>
                <w:sz w:val="18"/>
              </w:rPr>
            </w:pPr>
            <w:r>
              <w:rPr>
                <w:color w:val="231F20"/>
                <w:w w:val="110"/>
                <w:sz w:val="18"/>
              </w:rPr>
              <w:t>A</w:t>
            </w:r>
            <w:r>
              <w:rPr>
                <w:color w:val="231F20"/>
                <w:spacing w:val="-2"/>
                <w:w w:val="110"/>
                <w:sz w:val="18"/>
              </w:rPr>
              <w:t> </w:t>
            </w:r>
            <w:r>
              <w:rPr>
                <w:color w:val="231F20"/>
                <w:w w:val="110"/>
                <w:sz w:val="18"/>
              </w:rPr>
              <w:t>harmful</w:t>
            </w:r>
            <w:r>
              <w:rPr>
                <w:color w:val="231F20"/>
                <w:spacing w:val="-2"/>
                <w:w w:val="110"/>
                <w:sz w:val="18"/>
              </w:rPr>
              <w:t> </w:t>
            </w:r>
            <w:r>
              <w:rPr>
                <w:color w:val="231F20"/>
                <w:w w:val="110"/>
                <w:sz w:val="18"/>
              </w:rPr>
              <w:t>effect</w:t>
            </w:r>
            <w:r>
              <w:rPr>
                <w:color w:val="231F20"/>
                <w:spacing w:val="-2"/>
                <w:w w:val="110"/>
                <w:sz w:val="18"/>
              </w:rPr>
              <w:t> </w:t>
            </w:r>
            <w:r>
              <w:rPr>
                <w:color w:val="231F20"/>
                <w:w w:val="110"/>
                <w:sz w:val="18"/>
              </w:rPr>
              <w:t>reduces</w:t>
            </w:r>
            <w:r>
              <w:rPr>
                <w:color w:val="231F20"/>
                <w:spacing w:val="-2"/>
                <w:w w:val="110"/>
                <w:sz w:val="18"/>
              </w:rPr>
              <w:t> </w:t>
            </w:r>
            <w:r>
              <w:rPr>
                <w:color w:val="231F20"/>
                <w:w w:val="110"/>
                <w:sz w:val="18"/>
              </w:rPr>
              <w:t>the</w:t>
            </w:r>
            <w:r>
              <w:rPr>
                <w:color w:val="231F20"/>
                <w:spacing w:val="-2"/>
                <w:w w:val="110"/>
                <w:sz w:val="18"/>
              </w:rPr>
              <w:t> </w:t>
            </w:r>
            <w:r>
              <w:rPr>
                <w:color w:val="231F20"/>
                <w:w w:val="110"/>
                <w:sz w:val="18"/>
              </w:rPr>
              <w:t>efficiency</w:t>
            </w:r>
            <w:r>
              <w:rPr>
                <w:color w:val="231F20"/>
                <w:spacing w:val="-2"/>
                <w:w w:val="110"/>
                <w:sz w:val="18"/>
              </w:rPr>
              <w:t> </w:t>
            </w:r>
            <w:r>
              <w:rPr>
                <w:color w:val="231F20"/>
                <w:w w:val="110"/>
                <w:sz w:val="18"/>
              </w:rPr>
              <w:t>or quality of the functioning of the object or </w:t>
            </w:r>
            <w:r>
              <w:rPr>
                <w:color w:val="231F20"/>
                <w:sz w:val="18"/>
              </w:rPr>
              <w:t>system, generated by the object or system </w:t>
            </w:r>
            <w:r>
              <w:rPr>
                <w:color w:val="231F20"/>
                <w:sz w:val="18"/>
              </w:rPr>
              <w:t>as </w:t>
            </w:r>
            <w:r>
              <w:rPr>
                <w:color w:val="231F20"/>
                <w:w w:val="110"/>
                <w:sz w:val="18"/>
              </w:rPr>
              <w:t>part of its operation.</w:t>
            </w:r>
          </w:p>
        </w:tc>
      </w:tr>
      <w:tr>
        <w:trPr>
          <w:trHeight w:val="501" w:hRule="atLeast"/>
        </w:trPr>
        <w:tc>
          <w:tcPr>
            <w:tcW w:w="403" w:type="dxa"/>
          </w:tcPr>
          <w:p>
            <w:pPr>
              <w:pStyle w:val="TableParagraph"/>
              <w:spacing w:before="33"/>
              <w:ind w:left="0" w:right="42"/>
              <w:jc w:val="center"/>
              <w:rPr>
                <w:sz w:val="18"/>
              </w:rPr>
            </w:pPr>
            <w:r>
              <w:rPr>
                <w:color w:val="231F20"/>
                <w:spacing w:val="-5"/>
                <w:sz w:val="18"/>
              </w:rPr>
              <w:t>32</w:t>
            </w:r>
          </w:p>
        </w:tc>
        <w:tc>
          <w:tcPr>
            <w:tcW w:w="2240" w:type="dxa"/>
          </w:tcPr>
          <w:p>
            <w:pPr>
              <w:pStyle w:val="TableParagraph"/>
              <w:spacing w:before="33"/>
              <w:ind w:left="79"/>
              <w:rPr>
                <w:sz w:val="18"/>
              </w:rPr>
            </w:pPr>
            <w:r>
              <w:rPr>
                <w:color w:val="231F20"/>
                <w:spacing w:val="-6"/>
                <w:sz w:val="18"/>
              </w:rPr>
              <w:t>Ease</w:t>
            </w:r>
            <w:r>
              <w:rPr>
                <w:color w:val="231F20"/>
                <w:spacing w:val="-4"/>
                <w:sz w:val="18"/>
              </w:rPr>
              <w:t> </w:t>
            </w:r>
            <w:r>
              <w:rPr>
                <w:color w:val="231F20"/>
                <w:spacing w:val="-6"/>
                <w:sz w:val="18"/>
              </w:rPr>
              <w:t>of</w:t>
            </w:r>
            <w:r>
              <w:rPr>
                <w:color w:val="231F20"/>
                <w:spacing w:val="-4"/>
                <w:sz w:val="18"/>
              </w:rPr>
              <w:t> </w:t>
            </w:r>
            <w:r>
              <w:rPr>
                <w:color w:val="231F20"/>
                <w:spacing w:val="-6"/>
                <w:sz w:val="18"/>
              </w:rPr>
              <w:t>manufacture</w:t>
            </w:r>
          </w:p>
        </w:tc>
        <w:tc>
          <w:tcPr>
            <w:tcW w:w="4067" w:type="dxa"/>
          </w:tcPr>
          <w:p>
            <w:pPr>
              <w:pStyle w:val="TableParagraph"/>
              <w:spacing w:line="230" w:lineRule="atLeast" w:before="10"/>
              <w:ind w:left="159" w:hanging="80"/>
              <w:rPr>
                <w:sz w:val="18"/>
              </w:rPr>
            </w:pPr>
            <w:r>
              <w:rPr>
                <w:color w:val="231F20"/>
                <w:w w:val="105"/>
                <w:sz w:val="18"/>
              </w:rPr>
              <w:t>Degree of facility, comfort, or effortlessness in </w:t>
            </w:r>
            <w:r>
              <w:rPr>
                <w:color w:val="231F20"/>
                <w:sz w:val="18"/>
              </w:rPr>
              <w:t>manufacturing</w:t>
            </w:r>
            <w:r>
              <w:rPr>
                <w:color w:val="231F20"/>
                <w:spacing w:val="32"/>
                <w:sz w:val="18"/>
              </w:rPr>
              <w:t> </w:t>
            </w:r>
            <w:r>
              <w:rPr>
                <w:color w:val="231F20"/>
                <w:sz w:val="18"/>
              </w:rPr>
              <w:t>or</w:t>
            </w:r>
            <w:r>
              <w:rPr>
                <w:color w:val="231F20"/>
                <w:spacing w:val="32"/>
                <w:sz w:val="18"/>
              </w:rPr>
              <w:t> </w:t>
            </w:r>
            <w:r>
              <w:rPr>
                <w:color w:val="231F20"/>
                <w:sz w:val="18"/>
              </w:rPr>
              <w:t>fabricating</w:t>
            </w:r>
            <w:r>
              <w:rPr>
                <w:color w:val="231F20"/>
                <w:spacing w:val="33"/>
                <w:sz w:val="18"/>
              </w:rPr>
              <w:t> </w:t>
            </w:r>
            <w:r>
              <w:rPr>
                <w:color w:val="231F20"/>
                <w:sz w:val="18"/>
              </w:rPr>
              <w:t>object</w:t>
            </w:r>
            <w:r>
              <w:rPr>
                <w:color w:val="231F20"/>
                <w:spacing w:val="32"/>
                <w:sz w:val="18"/>
              </w:rPr>
              <w:t> </w:t>
            </w:r>
            <w:r>
              <w:rPr>
                <w:color w:val="231F20"/>
                <w:sz w:val="18"/>
              </w:rPr>
              <w:t>or</w:t>
            </w:r>
            <w:r>
              <w:rPr>
                <w:color w:val="231F20"/>
                <w:spacing w:val="32"/>
                <w:sz w:val="18"/>
              </w:rPr>
              <w:t> </w:t>
            </w:r>
            <w:r>
              <w:rPr>
                <w:color w:val="231F20"/>
                <w:spacing w:val="-2"/>
                <w:sz w:val="18"/>
              </w:rPr>
              <w:t>system.</w:t>
            </w:r>
          </w:p>
        </w:tc>
      </w:tr>
    </w:tbl>
    <w:p>
      <w:pPr>
        <w:spacing w:after="0" w:line="230" w:lineRule="atLeast"/>
        <w:rPr>
          <w:sz w:val="18"/>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line="247" w:lineRule="auto" w:before="0" w:after="20"/>
        <w:ind w:left="420" w:right="0" w:firstLine="0"/>
        <w:jc w:val="left"/>
        <w:rPr>
          <w:rFonts w:ascii="Trebuchet MS"/>
          <w:b/>
          <w:sz w:val="20"/>
        </w:rPr>
      </w:pPr>
      <w:r>
        <w:rPr>
          <w:rFonts w:ascii="Trebuchet MS"/>
          <w:b/>
          <w:color w:val="231F20"/>
          <w:spacing w:val="-8"/>
          <w:sz w:val="20"/>
        </w:rPr>
        <w:t>Table</w:t>
      </w:r>
      <w:r>
        <w:rPr>
          <w:rFonts w:ascii="Trebuchet MS"/>
          <w:b/>
          <w:color w:val="231F20"/>
          <w:spacing w:val="-7"/>
          <w:sz w:val="20"/>
        </w:rPr>
        <w:t> </w:t>
      </w:r>
      <w:r>
        <w:rPr>
          <w:rFonts w:ascii="Trebuchet MS"/>
          <w:b/>
          <w:color w:val="231F20"/>
          <w:spacing w:val="-8"/>
          <w:sz w:val="20"/>
        </w:rPr>
        <w:t>10.3</w:t>
      </w:r>
      <w:r>
        <w:rPr>
          <w:rFonts w:ascii="Trebuchet MS"/>
          <w:b/>
          <w:color w:val="231F20"/>
          <w:spacing w:val="36"/>
          <w:sz w:val="20"/>
        </w:rPr>
        <w:t>  </w:t>
      </w:r>
      <w:r>
        <w:rPr>
          <w:rFonts w:ascii="Trebuchet MS"/>
          <w:b/>
          <w:color w:val="231F20"/>
          <w:spacing w:val="-8"/>
          <w:sz w:val="20"/>
        </w:rPr>
        <w:t>Explanation</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39</w:t>
      </w:r>
      <w:r>
        <w:rPr>
          <w:rFonts w:ascii="Trebuchet MS"/>
          <w:b/>
          <w:color w:val="231F20"/>
          <w:spacing w:val="-7"/>
          <w:sz w:val="20"/>
        </w:rPr>
        <w:t> </w:t>
      </w:r>
      <w:r>
        <w:rPr>
          <w:rFonts w:ascii="Trebuchet MS"/>
          <w:b/>
          <w:color w:val="231F20"/>
          <w:spacing w:val="-8"/>
          <w:sz w:val="20"/>
        </w:rPr>
        <w:t>Features</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Contradiction</w:t>
      </w:r>
      <w:r>
        <w:rPr>
          <w:rFonts w:ascii="Trebuchet MS"/>
          <w:b/>
          <w:color w:val="231F20"/>
          <w:spacing w:val="-7"/>
          <w:sz w:val="20"/>
        </w:rPr>
        <w:t> </w:t>
      </w:r>
      <w:r>
        <w:rPr>
          <w:rFonts w:ascii="Trebuchet MS"/>
          <w:b/>
          <w:color w:val="231F20"/>
          <w:spacing w:val="-8"/>
          <w:sz w:val="20"/>
        </w:rPr>
        <w:t>Matrix </w:t>
      </w:r>
      <w:r>
        <w:rPr>
          <w:rFonts w:ascii="Trebuchet MS"/>
          <w:b/>
          <w:color w:val="231F20"/>
          <w:spacing w:val="-2"/>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03"/>
        <w:gridCol w:w="2240"/>
        <w:gridCol w:w="4067"/>
      </w:tblGrid>
      <w:tr>
        <w:trPr>
          <w:trHeight w:val="271" w:hRule="atLeast"/>
        </w:trPr>
        <w:tc>
          <w:tcPr>
            <w:tcW w:w="403" w:type="dxa"/>
          </w:tcPr>
          <w:p>
            <w:pPr>
              <w:pStyle w:val="TableParagraph"/>
              <w:spacing w:before="0"/>
              <w:ind w:left="0"/>
              <w:rPr>
                <w:rFonts w:ascii="Times New Roman"/>
                <w:sz w:val="18"/>
              </w:rPr>
            </w:pPr>
          </w:p>
        </w:tc>
        <w:tc>
          <w:tcPr>
            <w:tcW w:w="2240" w:type="dxa"/>
          </w:tcPr>
          <w:p>
            <w:pPr>
              <w:pStyle w:val="TableParagraph"/>
              <w:spacing w:before="33"/>
              <w:ind w:left="19"/>
              <w:jc w:val="center"/>
              <w:rPr>
                <w:rFonts w:ascii="Arial" w:hAnsi="Arial"/>
                <w:i/>
                <w:sz w:val="18"/>
              </w:rPr>
            </w:pPr>
            <w:r>
              <w:rPr>
                <w:rFonts w:ascii="Arial" w:hAnsi="Arial"/>
                <w:i/>
                <w:color w:val="231F20"/>
                <w:spacing w:val="-2"/>
                <w:sz w:val="18"/>
              </w:rPr>
              <w:t>T</w:t>
            </w:r>
            <w:r>
              <w:rPr>
                <w:rFonts w:ascii="Arial" w:hAnsi="Arial"/>
                <w:i/>
                <w:smallCaps/>
                <w:color w:val="231F20"/>
                <w:spacing w:val="-2"/>
                <w:sz w:val="18"/>
              </w:rPr>
              <w:t>ė</w:t>
            </w:r>
            <w:r>
              <w:rPr>
                <w:rFonts w:ascii="Arial" w:hAnsi="Arial"/>
                <w:i/>
                <w:smallCaps w:val="0"/>
                <w:color w:val="231F20"/>
                <w:spacing w:val="-2"/>
                <w:sz w:val="18"/>
              </w:rPr>
              <w:t>tIe</w:t>
            </w:r>
          </w:p>
        </w:tc>
        <w:tc>
          <w:tcPr>
            <w:tcW w:w="4067" w:type="dxa"/>
          </w:tcPr>
          <w:p>
            <w:pPr>
              <w:pStyle w:val="TableParagraph"/>
              <w:spacing w:before="33"/>
              <w:ind w:left="19"/>
              <w:jc w:val="center"/>
              <w:rPr>
                <w:rFonts w:ascii="Arial" w:hAnsi="Arial"/>
                <w:i/>
                <w:sz w:val="18"/>
              </w:rPr>
            </w:pPr>
            <w:r>
              <w:rPr>
                <w:rFonts w:ascii="Arial" w:hAnsi="Arial"/>
                <w:i/>
                <w:color w:val="231F20"/>
                <w:spacing w:val="-2"/>
                <w:sz w:val="18"/>
              </w:rPr>
              <w:t>ExpIanat</w:t>
            </w:r>
            <w:r>
              <w:rPr>
                <w:rFonts w:ascii="Arial" w:hAnsi="Arial"/>
                <w:i/>
                <w:smallCaps/>
                <w:color w:val="231F20"/>
                <w:spacing w:val="-2"/>
                <w:sz w:val="18"/>
              </w:rPr>
              <w:t>ėo</w:t>
            </w:r>
            <w:r>
              <w:rPr>
                <w:rFonts w:ascii="Arial" w:hAnsi="Arial"/>
                <w:i/>
                <w:smallCaps w:val="0"/>
                <w:color w:val="231F20"/>
                <w:spacing w:val="-2"/>
                <w:sz w:val="18"/>
              </w:rPr>
              <w:t>n</w:t>
            </w:r>
          </w:p>
        </w:tc>
      </w:tr>
      <w:tr>
        <w:trPr>
          <w:trHeight w:val="1191" w:hRule="atLeast"/>
        </w:trPr>
        <w:tc>
          <w:tcPr>
            <w:tcW w:w="403" w:type="dxa"/>
          </w:tcPr>
          <w:p>
            <w:pPr>
              <w:pStyle w:val="TableParagraph"/>
              <w:spacing w:before="33"/>
              <w:ind w:left="0" w:right="42"/>
              <w:jc w:val="center"/>
              <w:rPr>
                <w:sz w:val="18"/>
              </w:rPr>
            </w:pPr>
            <w:r>
              <w:rPr>
                <w:color w:val="231F20"/>
                <w:spacing w:val="-5"/>
                <w:sz w:val="18"/>
              </w:rPr>
              <w:t>33</w:t>
            </w:r>
          </w:p>
        </w:tc>
        <w:tc>
          <w:tcPr>
            <w:tcW w:w="2240" w:type="dxa"/>
          </w:tcPr>
          <w:p>
            <w:pPr>
              <w:pStyle w:val="TableParagraph"/>
              <w:spacing w:before="33"/>
              <w:ind w:left="79"/>
              <w:rPr>
                <w:sz w:val="18"/>
              </w:rPr>
            </w:pPr>
            <w:r>
              <w:rPr>
                <w:color w:val="231F20"/>
                <w:spacing w:val="-6"/>
                <w:sz w:val="18"/>
              </w:rPr>
              <w:t>Ease</w:t>
            </w:r>
            <w:r>
              <w:rPr>
                <w:color w:val="231F20"/>
                <w:spacing w:val="-4"/>
                <w:sz w:val="18"/>
              </w:rPr>
              <w:t> </w:t>
            </w:r>
            <w:r>
              <w:rPr>
                <w:color w:val="231F20"/>
                <w:spacing w:val="-6"/>
                <w:sz w:val="18"/>
              </w:rPr>
              <w:t>of</w:t>
            </w:r>
            <w:r>
              <w:rPr>
                <w:color w:val="231F20"/>
                <w:spacing w:val="-4"/>
                <w:sz w:val="18"/>
              </w:rPr>
              <w:t> </w:t>
            </w:r>
            <w:r>
              <w:rPr>
                <w:color w:val="231F20"/>
                <w:spacing w:val="-6"/>
                <w:sz w:val="18"/>
              </w:rPr>
              <w:t>operation</w:t>
            </w:r>
          </w:p>
        </w:tc>
        <w:tc>
          <w:tcPr>
            <w:tcW w:w="4067" w:type="dxa"/>
          </w:tcPr>
          <w:p>
            <w:pPr>
              <w:pStyle w:val="TableParagraph"/>
              <w:spacing w:line="230" w:lineRule="atLeast" w:before="10"/>
              <w:ind w:left="159" w:hanging="80"/>
              <w:rPr>
                <w:sz w:val="18"/>
              </w:rPr>
            </w:pPr>
            <w:r>
              <w:rPr>
                <w:color w:val="231F20"/>
                <w:w w:val="105"/>
                <w:sz w:val="18"/>
              </w:rPr>
              <w:t>Simplicity:</w:t>
            </w:r>
            <w:r>
              <w:rPr>
                <w:color w:val="231F20"/>
                <w:spacing w:val="-14"/>
                <w:w w:val="105"/>
                <w:sz w:val="18"/>
              </w:rPr>
              <w:t> </w:t>
            </w:r>
            <w:r>
              <w:rPr>
                <w:color w:val="231F20"/>
                <w:w w:val="105"/>
                <w:sz w:val="18"/>
              </w:rPr>
              <w:t>The</w:t>
            </w:r>
            <w:r>
              <w:rPr>
                <w:color w:val="231F20"/>
                <w:spacing w:val="-13"/>
                <w:w w:val="105"/>
                <w:sz w:val="18"/>
              </w:rPr>
              <w:t> </w:t>
            </w:r>
            <w:r>
              <w:rPr>
                <w:color w:val="231F20"/>
                <w:w w:val="105"/>
                <w:sz w:val="18"/>
              </w:rPr>
              <w:t>process</w:t>
            </w:r>
            <w:r>
              <w:rPr>
                <w:color w:val="231F20"/>
                <w:spacing w:val="-13"/>
                <w:w w:val="105"/>
                <w:sz w:val="18"/>
              </w:rPr>
              <w:t> </w:t>
            </w:r>
            <w:r>
              <w:rPr>
                <w:color w:val="231F20"/>
                <w:w w:val="105"/>
                <w:sz w:val="18"/>
              </w:rPr>
              <w:t>is</w:t>
            </w:r>
            <w:r>
              <w:rPr>
                <w:color w:val="231F20"/>
                <w:spacing w:val="-13"/>
                <w:w w:val="105"/>
                <w:sz w:val="18"/>
              </w:rPr>
              <w:t> </w:t>
            </w:r>
            <w:r>
              <w:rPr>
                <w:color w:val="231F20"/>
                <w:w w:val="105"/>
                <w:sz w:val="18"/>
              </w:rPr>
              <w:t>not</w:t>
            </w:r>
            <w:r>
              <w:rPr>
                <w:color w:val="231F20"/>
                <w:spacing w:val="-13"/>
                <w:w w:val="105"/>
                <w:sz w:val="18"/>
              </w:rPr>
              <w:t> </w:t>
            </w:r>
            <w:r>
              <w:rPr>
                <w:color w:val="231F20"/>
                <w:w w:val="105"/>
                <w:sz w:val="18"/>
              </w:rPr>
              <w:t>easy</w:t>
            </w:r>
            <w:r>
              <w:rPr>
                <w:color w:val="231F20"/>
                <w:spacing w:val="-13"/>
                <w:w w:val="105"/>
                <w:sz w:val="18"/>
              </w:rPr>
              <w:t> </w:t>
            </w:r>
            <w:r>
              <w:rPr>
                <w:color w:val="231F20"/>
                <w:w w:val="105"/>
                <w:sz w:val="18"/>
              </w:rPr>
              <w:t>if</w:t>
            </w:r>
            <w:r>
              <w:rPr>
                <w:color w:val="231F20"/>
                <w:spacing w:val="-13"/>
                <w:w w:val="105"/>
                <w:sz w:val="18"/>
              </w:rPr>
              <w:t> </w:t>
            </w:r>
            <w:r>
              <w:rPr>
                <w:color w:val="231F20"/>
                <w:w w:val="105"/>
                <w:sz w:val="18"/>
              </w:rPr>
              <w:t>it</w:t>
            </w:r>
            <w:r>
              <w:rPr>
                <w:color w:val="231F20"/>
                <w:spacing w:val="-14"/>
                <w:w w:val="105"/>
                <w:sz w:val="18"/>
              </w:rPr>
              <w:t> </w:t>
            </w:r>
            <w:r>
              <w:rPr>
                <w:color w:val="231F20"/>
                <w:w w:val="105"/>
                <w:sz w:val="18"/>
              </w:rPr>
              <w:t>requires many people, many steps in the operation, needs special tools, etc.</w:t>
            </w:r>
            <w:r>
              <w:rPr>
                <w:color w:val="231F20"/>
                <w:spacing w:val="-8"/>
                <w:w w:val="105"/>
                <w:sz w:val="18"/>
              </w:rPr>
              <w:t> </w:t>
            </w:r>
            <w:r>
              <w:rPr>
                <w:color w:val="231F20"/>
                <w:w w:val="105"/>
                <w:sz w:val="18"/>
              </w:rPr>
              <w:t>“Hard”</w:t>
            </w:r>
            <w:r>
              <w:rPr>
                <w:color w:val="231F20"/>
                <w:spacing w:val="-8"/>
                <w:w w:val="105"/>
                <w:sz w:val="18"/>
              </w:rPr>
              <w:t> </w:t>
            </w:r>
            <w:r>
              <w:rPr>
                <w:color w:val="231F20"/>
                <w:w w:val="105"/>
                <w:sz w:val="18"/>
              </w:rPr>
              <w:t>processes = low yield;</w:t>
            </w:r>
            <w:r>
              <w:rPr>
                <w:color w:val="231F20"/>
                <w:spacing w:val="-16"/>
                <w:w w:val="105"/>
                <w:sz w:val="18"/>
              </w:rPr>
              <w:t> </w:t>
            </w:r>
            <w:r>
              <w:rPr>
                <w:color w:val="231F20"/>
                <w:w w:val="105"/>
                <w:sz w:val="18"/>
              </w:rPr>
              <w:t>“easy”</w:t>
            </w:r>
            <w:r>
              <w:rPr>
                <w:color w:val="231F20"/>
                <w:spacing w:val="-16"/>
                <w:w w:val="105"/>
                <w:sz w:val="18"/>
              </w:rPr>
              <w:t> </w:t>
            </w:r>
            <w:r>
              <w:rPr>
                <w:color w:val="231F20"/>
                <w:w w:val="105"/>
                <w:sz w:val="18"/>
              </w:rPr>
              <w:t>processes = high yield; they are easy to do right.</w:t>
            </w:r>
          </w:p>
        </w:tc>
      </w:tr>
      <w:tr>
        <w:trPr>
          <w:trHeight w:val="731" w:hRule="atLeast"/>
        </w:trPr>
        <w:tc>
          <w:tcPr>
            <w:tcW w:w="403" w:type="dxa"/>
          </w:tcPr>
          <w:p>
            <w:pPr>
              <w:pStyle w:val="TableParagraph"/>
              <w:spacing w:before="33"/>
              <w:ind w:left="0" w:right="42"/>
              <w:jc w:val="center"/>
              <w:rPr>
                <w:sz w:val="18"/>
              </w:rPr>
            </w:pPr>
            <w:r>
              <w:rPr>
                <w:color w:val="231F20"/>
                <w:spacing w:val="-5"/>
                <w:sz w:val="18"/>
              </w:rPr>
              <w:t>34</w:t>
            </w:r>
          </w:p>
        </w:tc>
        <w:tc>
          <w:tcPr>
            <w:tcW w:w="2240" w:type="dxa"/>
          </w:tcPr>
          <w:p>
            <w:pPr>
              <w:pStyle w:val="TableParagraph"/>
              <w:spacing w:before="33"/>
              <w:ind w:left="79"/>
              <w:rPr>
                <w:sz w:val="18"/>
              </w:rPr>
            </w:pPr>
            <w:r>
              <w:rPr>
                <w:color w:val="231F20"/>
                <w:spacing w:val="-6"/>
                <w:sz w:val="18"/>
              </w:rPr>
              <w:t>Ease</w:t>
            </w:r>
            <w:r>
              <w:rPr>
                <w:color w:val="231F20"/>
                <w:spacing w:val="-4"/>
                <w:sz w:val="18"/>
              </w:rPr>
              <w:t> </w:t>
            </w:r>
            <w:r>
              <w:rPr>
                <w:color w:val="231F20"/>
                <w:spacing w:val="-6"/>
                <w:sz w:val="18"/>
              </w:rPr>
              <w:t>of</w:t>
            </w:r>
            <w:r>
              <w:rPr>
                <w:color w:val="231F20"/>
                <w:spacing w:val="-4"/>
                <w:sz w:val="18"/>
              </w:rPr>
              <w:t> </w:t>
            </w:r>
            <w:r>
              <w:rPr>
                <w:color w:val="231F20"/>
                <w:spacing w:val="-6"/>
                <w:sz w:val="18"/>
              </w:rPr>
              <w:t>repair</w:t>
            </w:r>
          </w:p>
        </w:tc>
        <w:tc>
          <w:tcPr>
            <w:tcW w:w="4067" w:type="dxa"/>
          </w:tcPr>
          <w:p>
            <w:pPr>
              <w:pStyle w:val="TableParagraph"/>
              <w:spacing w:line="230" w:lineRule="atLeast" w:before="10"/>
              <w:ind w:left="159" w:hanging="80"/>
              <w:rPr>
                <w:sz w:val="18"/>
              </w:rPr>
            </w:pPr>
            <w:r>
              <w:rPr>
                <w:color w:val="231F20"/>
                <w:sz w:val="18"/>
              </w:rPr>
              <w:t>Quality characteristics such as convenience, comfort, simplicity, and time to repair </w:t>
            </w:r>
            <w:r>
              <w:rPr>
                <w:color w:val="231F20"/>
                <w:sz w:val="18"/>
              </w:rPr>
              <w:t>faults, failures, or defects in a system.</w:t>
            </w:r>
          </w:p>
        </w:tc>
      </w:tr>
      <w:tr>
        <w:trPr>
          <w:trHeight w:val="961" w:hRule="atLeast"/>
        </w:trPr>
        <w:tc>
          <w:tcPr>
            <w:tcW w:w="403" w:type="dxa"/>
          </w:tcPr>
          <w:p>
            <w:pPr>
              <w:pStyle w:val="TableParagraph"/>
              <w:spacing w:before="33"/>
              <w:ind w:left="0" w:right="42"/>
              <w:jc w:val="center"/>
              <w:rPr>
                <w:sz w:val="18"/>
              </w:rPr>
            </w:pPr>
            <w:r>
              <w:rPr>
                <w:color w:val="231F20"/>
                <w:spacing w:val="-5"/>
                <w:sz w:val="18"/>
              </w:rPr>
              <w:t>35</w:t>
            </w:r>
          </w:p>
        </w:tc>
        <w:tc>
          <w:tcPr>
            <w:tcW w:w="2240" w:type="dxa"/>
          </w:tcPr>
          <w:p>
            <w:pPr>
              <w:pStyle w:val="TableParagraph"/>
              <w:spacing w:before="33"/>
              <w:ind w:left="79"/>
              <w:rPr>
                <w:sz w:val="18"/>
              </w:rPr>
            </w:pPr>
            <w:r>
              <w:rPr>
                <w:color w:val="231F20"/>
                <w:w w:val="105"/>
                <w:sz w:val="18"/>
              </w:rPr>
              <w:t>Adaptability</w:t>
            </w:r>
            <w:r>
              <w:rPr>
                <w:color w:val="231F20"/>
                <w:spacing w:val="2"/>
                <w:w w:val="105"/>
                <w:sz w:val="18"/>
              </w:rPr>
              <w:t> </w:t>
            </w:r>
            <w:r>
              <w:rPr>
                <w:color w:val="231F20"/>
                <w:w w:val="105"/>
                <w:sz w:val="18"/>
              </w:rPr>
              <w:t>or</w:t>
            </w:r>
            <w:r>
              <w:rPr>
                <w:color w:val="231F20"/>
                <w:spacing w:val="3"/>
                <w:w w:val="105"/>
                <w:sz w:val="18"/>
              </w:rPr>
              <w:t> </w:t>
            </w:r>
            <w:r>
              <w:rPr>
                <w:color w:val="231F20"/>
                <w:spacing w:val="-2"/>
                <w:w w:val="105"/>
                <w:sz w:val="18"/>
              </w:rPr>
              <w:t>versatility</w:t>
            </w:r>
          </w:p>
        </w:tc>
        <w:tc>
          <w:tcPr>
            <w:tcW w:w="4067" w:type="dxa"/>
          </w:tcPr>
          <w:p>
            <w:pPr>
              <w:pStyle w:val="TableParagraph"/>
              <w:spacing w:line="266" w:lineRule="auto" w:before="33"/>
              <w:ind w:left="159" w:right="171" w:hanging="80"/>
              <w:rPr>
                <w:sz w:val="18"/>
              </w:rPr>
            </w:pPr>
            <w:r>
              <w:rPr>
                <w:color w:val="231F20"/>
                <w:w w:val="105"/>
                <w:sz w:val="18"/>
              </w:rPr>
              <w:t>The extent to which a system or object </w:t>
            </w:r>
            <w:r>
              <w:rPr>
                <w:color w:val="231F20"/>
                <w:spacing w:val="-2"/>
                <w:w w:val="105"/>
                <w:sz w:val="18"/>
              </w:rPr>
              <w:t>responds</w:t>
            </w:r>
            <w:r>
              <w:rPr>
                <w:color w:val="231F20"/>
                <w:spacing w:val="-8"/>
                <w:w w:val="105"/>
                <w:sz w:val="18"/>
              </w:rPr>
              <w:t> </w:t>
            </w:r>
            <w:r>
              <w:rPr>
                <w:color w:val="231F20"/>
                <w:spacing w:val="-2"/>
                <w:w w:val="105"/>
                <w:sz w:val="18"/>
              </w:rPr>
              <w:t>positively</w:t>
            </w:r>
            <w:r>
              <w:rPr>
                <w:color w:val="231F20"/>
                <w:spacing w:val="-8"/>
                <w:w w:val="105"/>
                <w:sz w:val="18"/>
              </w:rPr>
              <w:t> </w:t>
            </w:r>
            <w:r>
              <w:rPr>
                <w:color w:val="231F20"/>
                <w:spacing w:val="-2"/>
                <w:w w:val="105"/>
                <w:sz w:val="18"/>
              </w:rPr>
              <w:t>to</w:t>
            </w:r>
            <w:r>
              <w:rPr>
                <w:color w:val="231F20"/>
                <w:spacing w:val="-8"/>
                <w:w w:val="105"/>
                <w:sz w:val="18"/>
              </w:rPr>
              <w:t> </w:t>
            </w:r>
            <w:r>
              <w:rPr>
                <w:color w:val="231F20"/>
                <w:spacing w:val="-2"/>
                <w:w w:val="105"/>
                <w:sz w:val="18"/>
              </w:rPr>
              <w:t>external</w:t>
            </w:r>
            <w:r>
              <w:rPr>
                <w:color w:val="231F20"/>
                <w:spacing w:val="-8"/>
                <w:w w:val="105"/>
                <w:sz w:val="18"/>
              </w:rPr>
              <w:t> </w:t>
            </w:r>
            <w:r>
              <w:rPr>
                <w:color w:val="231F20"/>
                <w:spacing w:val="-2"/>
                <w:w w:val="105"/>
                <w:sz w:val="18"/>
              </w:rPr>
              <w:t>changes.</w:t>
            </w:r>
          </w:p>
          <w:p>
            <w:pPr>
              <w:pStyle w:val="TableParagraph"/>
              <w:spacing w:before="0"/>
              <w:ind w:left="79"/>
              <w:rPr>
                <w:sz w:val="18"/>
              </w:rPr>
            </w:pPr>
            <w:r>
              <w:rPr>
                <w:color w:val="231F20"/>
                <w:w w:val="105"/>
                <w:sz w:val="18"/>
              </w:rPr>
              <w:t>A</w:t>
            </w:r>
            <w:r>
              <w:rPr>
                <w:color w:val="231F20"/>
                <w:spacing w:val="-12"/>
                <w:w w:val="105"/>
                <w:sz w:val="18"/>
              </w:rPr>
              <w:t> </w:t>
            </w:r>
            <w:r>
              <w:rPr>
                <w:color w:val="231F20"/>
                <w:w w:val="105"/>
                <w:sz w:val="18"/>
              </w:rPr>
              <w:t>system</w:t>
            </w:r>
            <w:r>
              <w:rPr>
                <w:color w:val="231F20"/>
                <w:spacing w:val="-12"/>
                <w:w w:val="105"/>
                <w:sz w:val="18"/>
              </w:rPr>
              <w:t> </w:t>
            </w:r>
            <w:r>
              <w:rPr>
                <w:color w:val="231F20"/>
                <w:w w:val="105"/>
                <w:sz w:val="18"/>
              </w:rPr>
              <w:t>that</w:t>
            </w:r>
            <w:r>
              <w:rPr>
                <w:color w:val="231F20"/>
                <w:spacing w:val="-12"/>
                <w:w w:val="105"/>
                <w:sz w:val="18"/>
              </w:rPr>
              <w:t> </w:t>
            </w:r>
            <w:r>
              <w:rPr>
                <w:color w:val="231F20"/>
                <w:w w:val="105"/>
                <w:sz w:val="18"/>
              </w:rPr>
              <w:t>can</w:t>
            </w:r>
            <w:r>
              <w:rPr>
                <w:color w:val="231F20"/>
                <w:spacing w:val="-11"/>
                <w:w w:val="105"/>
                <w:sz w:val="18"/>
              </w:rPr>
              <w:t> </w:t>
            </w:r>
            <w:r>
              <w:rPr>
                <w:color w:val="231F20"/>
                <w:w w:val="105"/>
                <w:sz w:val="18"/>
              </w:rPr>
              <w:t>be</w:t>
            </w:r>
            <w:r>
              <w:rPr>
                <w:color w:val="231F20"/>
                <w:spacing w:val="-12"/>
                <w:w w:val="105"/>
                <w:sz w:val="18"/>
              </w:rPr>
              <w:t> </w:t>
            </w:r>
            <w:r>
              <w:rPr>
                <w:color w:val="231F20"/>
                <w:w w:val="105"/>
                <w:sz w:val="18"/>
              </w:rPr>
              <w:t>used</w:t>
            </w:r>
            <w:r>
              <w:rPr>
                <w:color w:val="231F20"/>
                <w:spacing w:val="-12"/>
                <w:w w:val="105"/>
                <w:sz w:val="18"/>
              </w:rPr>
              <w:t> </w:t>
            </w:r>
            <w:r>
              <w:rPr>
                <w:color w:val="231F20"/>
                <w:w w:val="105"/>
                <w:sz w:val="18"/>
              </w:rPr>
              <w:t>in</w:t>
            </w:r>
            <w:r>
              <w:rPr>
                <w:color w:val="231F20"/>
                <w:spacing w:val="-11"/>
                <w:w w:val="105"/>
                <w:sz w:val="18"/>
              </w:rPr>
              <w:t> </w:t>
            </w:r>
            <w:r>
              <w:rPr>
                <w:color w:val="231F20"/>
                <w:w w:val="105"/>
                <w:sz w:val="18"/>
              </w:rPr>
              <w:t>multiple</w:t>
            </w:r>
            <w:r>
              <w:rPr>
                <w:color w:val="231F20"/>
                <w:spacing w:val="-12"/>
                <w:w w:val="105"/>
                <w:sz w:val="18"/>
              </w:rPr>
              <w:t> </w:t>
            </w:r>
            <w:r>
              <w:rPr>
                <w:color w:val="231F20"/>
                <w:w w:val="105"/>
                <w:sz w:val="18"/>
              </w:rPr>
              <w:t>ways</w:t>
            </w:r>
            <w:r>
              <w:rPr>
                <w:color w:val="231F20"/>
                <w:spacing w:val="-12"/>
                <w:w w:val="105"/>
                <w:sz w:val="18"/>
              </w:rPr>
              <w:t> </w:t>
            </w:r>
            <w:r>
              <w:rPr>
                <w:color w:val="231F20"/>
                <w:w w:val="105"/>
                <w:sz w:val="18"/>
              </w:rPr>
              <w:t>in</w:t>
            </w:r>
            <w:r>
              <w:rPr>
                <w:color w:val="231F20"/>
                <w:spacing w:val="-11"/>
                <w:w w:val="105"/>
                <w:sz w:val="18"/>
              </w:rPr>
              <w:t> </w:t>
            </w:r>
            <w:r>
              <w:rPr>
                <w:color w:val="231F20"/>
                <w:spacing w:val="-10"/>
                <w:w w:val="105"/>
                <w:sz w:val="18"/>
              </w:rPr>
              <w:t>a</w:t>
            </w:r>
          </w:p>
          <w:p>
            <w:pPr>
              <w:pStyle w:val="TableParagraph"/>
              <w:spacing w:before="23"/>
              <w:ind w:left="159"/>
              <w:rPr>
                <w:sz w:val="18"/>
              </w:rPr>
            </w:pPr>
            <w:r>
              <w:rPr>
                <w:color w:val="231F20"/>
                <w:w w:val="105"/>
                <w:sz w:val="18"/>
              </w:rPr>
              <w:t>variety</w:t>
            </w:r>
            <w:r>
              <w:rPr>
                <w:color w:val="231F20"/>
                <w:spacing w:val="-7"/>
                <w:w w:val="105"/>
                <w:sz w:val="18"/>
              </w:rPr>
              <w:t> </w:t>
            </w:r>
            <w:r>
              <w:rPr>
                <w:color w:val="231F20"/>
                <w:w w:val="105"/>
                <w:sz w:val="18"/>
              </w:rPr>
              <w:t>of</w:t>
            </w:r>
            <w:r>
              <w:rPr>
                <w:color w:val="231F20"/>
                <w:spacing w:val="-6"/>
                <w:w w:val="105"/>
                <w:sz w:val="18"/>
              </w:rPr>
              <w:t> </w:t>
            </w:r>
            <w:r>
              <w:rPr>
                <w:color w:val="231F20"/>
                <w:spacing w:val="-2"/>
                <w:w w:val="105"/>
                <w:sz w:val="18"/>
              </w:rPr>
              <w:t>circumstances.</w:t>
            </w:r>
          </w:p>
        </w:tc>
      </w:tr>
      <w:tr>
        <w:trPr>
          <w:trHeight w:val="1191" w:hRule="atLeast"/>
        </w:trPr>
        <w:tc>
          <w:tcPr>
            <w:tcW w:w="403" w:type="dxa"/>
          </w:tcPr>
          <w:p>
            <w:pPr>
              <w:pStyle w:val="TableParagraph"/>
              <w:spacing w:before="33"/>
              <w:ind w:left="0" w:right="42"/>
              <w:jc w:val="center"/>
              <w:rPr>
                <w:sz w:val="18"/>
              </w:rPr>
            </w:pPr>
            <w:r>
              <w:rPr>
                <w:color w:val="231F20"/>
                <w:spacing w:val="-5"/>
                <w:sz w:val="18"/>
              </w:rPr>
              <w:t>36</w:t>
            </w:r>
          </w:p>
        </w:tc>
        <w:tc>
          <w:tcPr>
            <w:tcW w:w="2240" w:type="dxa"/>
          </w:tcPr>
          <w:p>
            <w:pPr>
              <w:pStyle w:val="TableParagraph"/>
              <w:spacing w:before="33"/>
              <w:ind w:left="79"/>
              <w:rPr>
                <w:sz w:val="18"/>
              </w:rPr>
            </w:pPr>
            <w:r>
              <w:rPr>
                <w:color w:val="231F20"/>
                <w:sz w:val="18"/>
              </w:rPr>
              <w:t>Device</w:t>
            </w:r>
            <w:r>
              <w:rPr>
                <w:color w:val="231F20"/>
                <w:spacing w:val="11"/>
                <w:sz w:val="18"/>
              </w:rPr>
              <w:t> </w:t>
            </w:r>
            <w:r>
              <w:rPr>
                <w:color w:val="231F20"/>
                <w:spacing w:val="-2"/>
                <w:sz w:val="18"/>
              </w:rPr>
              <w:t>complexity</w:t>
            </w:r>
          </w:p>
        </w:tc>
        <w:tc>
          <w:tcPr>
            <w:tcW w:w="4067" w:type="dxa"/>
          </w:tcPr>
          <w:p>
            <w:pPr>
              <w:pStyle w:val="TableParagraph"/>
              <w:spacing w:line="230" w:lineRule="atLeast" w:before="10"/>
              <w:ind w:left="159" w:right="14" w:hanging="80"/>
              <w:rPr>
                <w:sz w:val="18"/>
              </w:rPr>
            </w:pPr>
            <w:r>
              <w:rPr>
                <w:color w:val="231F20"/>
                <w:w w:val="105"/>
                <w:sz w:val="18"/>
              </w:rPr>
              <w:t>Number</w:t>
            </w:r>
            <w:r>
              <w:rPr>
                <w:color w:val="231F20"/>
                <w:spacing w:val="-8"/>
                <w:w w:val="105"/>
                <w:sz w:val="18"/>
              </w:rPr>
              <w:t> </w:t>
            </w:r>
            <w:r>
              <w:rPr>
                <w:color w:val="231F20"/>
                <w:w w:val="105"/>
                <w:sz w:val="18"/>
              </w:rPr>
              <w:t>and</w:t>
            </w:r>
            <w:r>
              <w:rPr>
                <w:color w:val="231F20"/>
                <w:spacing w:val="-8"/>
                <w:w w:val="105"/>
                <w:sz w:val="18"/>
              </w:rPr>
              <w:t> </w:t>
            </w:r>
            <w:r>
              <w:rPr>
                <w:color w:val="231F20"/>
                <w:w w:val="105"/>
                <w:sz w:val="18"/>
              </w:rPr>
              <w:t>diversity</w:t>
            </w:r>
            <w:r>
              <w:rPr>
                <w:color w:val="231F20"/>
                <w:spacing w:val="-8"/>
                <w:w w:val="105"/>
                <w:sz w:val="18"/>
              </w:rPr>
              <w:t> </w:t>
            </w:r>
            <w:r>
              <w:rPr>
                <w:color w:val="231F20"/>
                <w:w w:val="105"/>
                <w:sz w:val="18"/>
              </w:rPr>
              <w:t>of</w:t>
            </w:r>
            <w:r>
              <w:rPr>
                <w:color w:val="231F20"/>
                <w:spacing w:val="-8"/>
                <w:w w:val="105"/>
                <w:sz w:val="18"/>
              </w:rPr>
              <w:t> </w:t>
            </w:r>
            <w:r>
              <w:rPr>
                <w:color w:val="231F20"/>
                <w:w w:val="105"/>
                <w:sz w:val="18"/>
              </w:rPr>
              <w:t>elements</w:t>
            </w:r>
            <w:r>
              <w:rPr>
                <w:color w:val="231F20"/>
                <w:spacing w:val="-8"/>
                <w:w w:val="105"/>
                <w:sz w:val="18"/>
              </w:rPr>
              <w:t> </w:t>
            </w:r>
            <w:r>
              <w:rPr>
                <w:color w:val="231F20"/>
                <w:w w:val="105"/>
                <w:sz w:val="18"/>
              </w:rPr>
              <w:t>and</w:t>
            </w:r>
            <w:r>
              <w:rPr>
                <w:color w:val="231F20"/>
                <w:spacing w:val="-8"/>
                <w:w w:val="105"/>
                <w:sz w:val="18"/>
              </w:rPr>
              <w:t> </w:t>
            </w:r>
            <w:r>
              <w:rPr>
                <w:color w:val="231F20"/>
                <w:w w:val="105"/>
                <w:sz w:val="18"/>
              </w:rPr>
              <w:t>element interrelationships within a system. User may </w:t>
            </w:r>
            <w:r>
              <w:rPr>
                <w:color w:val="231F20"/>
                <w:spacing w:val="-2"/>
                <w:w w:val="105"/>
                <w:sz w:val="18"/>
              </w:rPr>
              <w:t>be</w:t>
            </w:r>
            <w:r>
              <w:rPr>
                <w:color w:val="231F20"/>
                <w:spacing w:val="-8"/>
                <w:w w:val="105"/>
                <w:sz w:val="18"/>
              </w:rPr>
              <w:t> </w:t>
            </w:r>
            <w:r>
              <w:rPr>
                <w:color w:val="231F20"/>
                <w:spacing w:val="-2"/>
                <w:w w:val="105"/>
                <w:sz w:val="18"/>
              </w:rPr>
              <w:t>an</w:t>
            </w:r>
            <w:r>
              <w:rPr>
                <w:color w:val="231F20"/>
                <w:spacing w:val="-8"/>
                <w:w w:val="105"/>
                <w:sz w:val="18"/>
              </w:rPr>
              <w:t> </w:t>
            </w:r>
            <w:r>
              <w:rPr>
                <w:color w:val="231F20"/>
                <w:spacing w:val="-2"/>
                <w:w w:val="105"/>
                <w:sz w:val="18"/>
              </w:rPr>
              <w:t>element</w:t>
            </w:r>
            <w:r>
              <w:rPr>
                <w:color w:val="231F20"/>
                <w:spacing w:val="-8"/>
                <w:w w:val="105"/>
                <w:sz w:val="18"/>
              </w:rPr>
              <w:t> </w:t>
            </w:r>
            <w:r>
              <w:rPr>
                <w:color w:val="231F20"/>
                <w:spacing w:val="-2"/>
                <w:w w:val="105"/>
                <w:sz w:val="18"/>
              </w:rPr>
              <w:t>of</w:t>
            </w:r>
            <w:r>
              <w:rPr>
                <w:color w:val="231F20"/>
                <w:spacing w:val="-8"/>
                <w:w w:val="105"/>
                <w:sz w:val="18"/>
              </w:rPr>
              <w:t> </w:t>
            </w:r>
            <w:r>
              <w:rPr>
                <w:color w:val="231F20"/>
                <w:spacing w:val="-2"/>
                <w:w w:val="105"/>
                <w:sz w:val="18"/>
              </w:rPr>
              <w:t>the</w:t>
            </w:r>
            <w:r>
              <w:rPr>
                <w:color w:val="231F20"/>
                <w:spacing w:val="-8"/>
                <w:w w:val="105"/>
                <w:sz w:val="18"/>
              </w:rPr>
              <w:t> </w:t>
            </w:r>
            <w:r>
              <w:rPr>
                <w:color w:val="231F20"/>
                <w:spacing w:val="-2"/>
                <w:w w:val="105"/>
                <w:sz w:val="18"/>
              </w:rPr>
              <w:t>system</w:t>
            </w:r>
            <w:r>
              <w:rPr>
                <w:color w:val="231F20"/>
                <w:spacing w:val="-8"/>
                <w:w w:val="105"/>
                <w:sz w:val="18"/>
              </w:rPr>
              <w:t> </w:t>
            </w:r>
            <w:r>
              <w:rPr>
                <w:color w:val="231F20"/>
                <w:spacing w:val="-2"/>
                <w:w w:val="105"/>
                <w:sz w:val="18"/>
              </w:rPr>
              <w:t>that</w:t>
            </w:r>
            <w:r>
              <w:rPr>
                <w:color w:val="231F20"/>
                <w:spacing w:val="-8"/>
                <w:w w:val="105"/>
                <w:sz w:val="18"/>
              </w:rPr>
              <w:t> </w:t>
            </w:r>
            <w:r>
              <w:rPr>
                <w:color w:val="231F20"/>
                <w:spacing w:val="-2"/>
                <w:w w:val="105"/>
                <w:sz w:val="18"/>
              </w:rPr>
              <w:t>increases</w:t>
            </w:r>
            <w:r>
              <w:rPr>
                <w:color w:val="231F20"/>
                <w:spacing w:val="-8"/>
                <w:w w:val="105"/>
                <w:sz w:val="18"/>
              </w:rPr>
              <w:t> </w:t>
            </w:r>
            <w:r>
              <w:rPr>
                <w:color w:val="231F20"/>
                <w:spacing w:val="-2"/>
                <w:w w:val="105"/>
                <w:sz w:val="18"/>
              </w:rPr>
              <w:t>the </w:t>
            </w:r>
            <w:r>
              <w:rPr>
                <w:color w:val="231F20"/>
                <w:w w:val="105"/>
                <w:sz w:val="18"/>
              </w:rPr>
              <w:t>complexity. The difficulty of mastering the system is a measure of its complexity.</w:t>
            </w:r>
          </w:p>
        </w:tc>
      </w:tr>
      <w:tr>
        <w:trPr>
          <w:trHeight w:val="2111" w:hRule="atLeast"/>
        </w:trPr>
        <w:tc>
          <w:tcPr>
            <w:tcW w:w="403" w:type="dxa"/>
          </w:tcPr>
          <w:p>
            <w:pPr>
              <w:pStyle w:val="TableParagraph"/>
              <w:spacing w:before="33"/>
              <w:ind w:left="0" w:right="42"/>
              <w:jc w:val="center"/>
              <w:rPr>
                <w:sz w:val="18"/>
              </w:rPr>
            </w:pPr>
            <w:r>
              <w:rPr>
                <w:color w:val="231F20"/>
                <w:spacing w:val="-5"/>
                <w:sz w:val="18"/>
              </w:rPr>
              <w:t>37</w:t>
            </w:r>
          </w:p>
        </w:tc>
        <w:tc>
          <w:tcPr>
            <w:tcW w:w="2240" w:type="dxa"/>
          </w:tcPr>
          <w:p>
            <w:pPr>
              <w:pStyle w:val="TableParagraph"/>
              <w:spacing w:line="266" w:lineRule="auto" w:before="33"/>
              <w:ind w:left="159" w:right="101" w:hanging="80"/>
              <w:rPr>
                <w:sz w:val="18"/>
              </w:rPr>
            </w:pPr>
            <w:r>
              <w:rPr>
                <w:color w:val="231F20"/>
                <w:w w:val="105"/>
                <w:sz w:val="18"/>
              </w:rPr>
              <w:t>Difficulty of </w:t>
            </w:r>
            <w:r>
              <w:rPr>
                <w:color w:val="231F20"/>
                <w:w w:val="105"/>
                <w:sz w:val="18"/>
              </w:rPr>
              <w:t>detecting and</w:t>
            </w:r>
            <w:r>
              <w:rPr>
                <w:color w:val="231F20"/>
                <w:spacing w:val="-3"/>
                <w:w w:val="105"/>
                <w:sz w:val="18"/>
              </w:rPr>
              <w:t> </w:t>
            </w:r>
            <w:r>
              <w:rPr>
                <w:color w:val="231F20"/>
                <w:w w:val="105"/>
                <w:sz w:val="18"/>
              </w:rPr>
              <w:t>measuring</w:t>
            </w:r>
          </w:p>
        </w:tc>
        <w:tc>
          <w:tcPr>
            <w:tcW w:w="4067" w:type="dxa"/>
          </w:tcPr>
          <w:p>
            <w:pPr>
              <w:pStyle w:val="TableParagraph"/>
              <w:spacing w:line="230" w:lineRule="atLeast" w:before="10"/>
              <w:ind w:left="159" w:hanging="80"/>
              <w:rPr>
                <w:sz w:val="18"/>
              </w:rPr>
            </w:pPr>
            <w:r>
              <w:rPr>
                <w:color w:val="231F20"/>
                <w:w w:val="105"/>
                <w:sz w:val="18"/>
              </w:rPr>
              <w:t>Measuring or monitoring systems that are complex and costly require much time and labor</w:t>
            </w:r>
            <w:r>
              <w:rPr>
                <w:color w:val="231F20"/>
                <w:spacing w:val="-3"/>
                <w:w w:val="105"/>
                <w:sz w:val="18"/>
              </w:rPr>
              <w:t> </w:t>
            </w:r>
            <w:r>
              <w:rPr>
                <w:color w:val="231F20"/>
                <w:w w:val="105"/>
                <w:sz w:val="18"/>
              </w:rPr>
              <w:t>to</w:t>
            </w:r>
            <w:r>
              <w:rPr>
                <w:color w:val="231F20"/>
                <w:spacing w:val="-3"/>
                <w:w w:val="105"/>
                <w:sz w:val="18"/>
              </w:rPr>
              <w:t> </w:t>
            </w:r>
            <w:r>
              <w:rPr>
                <w:color w:val="231F20"/>
                <w:w w:val="105"/>
                <w:sz w:val="18"/>
              </w:rPr>
              <w:t>set</w:t>
            </w:r>
            <w:r>
              <w:rPr>
                <w:color w:val="231F20"/>
                <w:spacing w:val="-3"/>
                <w:w w:val="105"/>
                <w:sz w:val="18"/>
              </w:rPr>
              <w:t> </w:t>
            </w:r>
            <w:r>
              <w:rPr>
                <w:color w:val="231F20"/>
                <w:w w:val="105"/>
                <w:sz w:val="18"/>
              </w:rPr>
              <w:t>up</w:t>
            </w:r>
            <w:r>
              <w:rPr>
                <w:color w:val="231F20"/>
                <w:spacing w:val="-3"/>
                <w:w w:val="105"/>
                <w:sz w:val="18"/>
              </w:rPr>
              <w:t> </w:t>
            </w:r>
            <w:r>
              <w:rPr>
                <w:color w:val="231F20"/>
                <w:w w:val="105"/>
                <w:sz w:val="18"/>
              </w:rPr>
              <w:t>and</w:t>
            </w:r>
            <w:r>
              <w:rPr>
                <w:color w:val="231F20"/>
                <w:spacing w:val="-3"/>
                <w:w w:val="105"/>
                <w:sz w:val="18"/>
              </w:rPr>
              <w:t> </w:t>
            </w:r>
            <w:r>
              <w:rPr>
                <w:color w:val="231F20"/>
                <w:w w:val="105"/>
                <w:sz w:val="18"/>
              </w:rPr>
              <w:t>use</w:t>
            </w:r>
            <w:r>
              <w:rPr>
                <w:color w:val="231F20"/>
                <w:spacing w:val="-3"/>
                <w:w w:val="105"/>
                <w:sz w:val="18"/>
              </w:rPr>
              <w:t> </w:t>
            </w:r>
            <w:r>
              <w:rPr>
                <w:color w:val="231F20"/>
                <w:w w:val="105"/>
                <w:sz w:val="18"/>
              </w:rPr>
              <w:t>or</w:t>
            </w:r>
            <w:r>
              <w:rPr>
                <w:color w:val="231F20"/>
                <w:spacing w:val="-3"/>
                <w:w w:val="105"/>
                <w:sz w:val="18"/>
              </w:rPr>
              <w:t> </w:t>
            </w:r>
            <w:r>
              <w:rPr>
                <w:color w:val="231F20"/>
                <w:w w:val="105"/>
                <w:sz w:val="18"/>
              </w:rPr>
              <w:t>that</w:t>
            </w:r>
            <w:r>
              <w:rPr>
                <w:color w:val="231F20"/>
                <w:spacing w:val="-3"/>
                <w:w w:val="105"/>
                <w:sz w:val="18"/>
              </w:rPr>
              <w:t> </w:t>
            </w:r>
            <w:r>
              <w:rPr>
                <w:color w:val="231F20"/>
                <w:w w:val="105"/>
                <w:sz w:val="18"/>
              </w:rPr>
              <w:t>have</w:t>
            </w:r>
            <w:r>
              <w:rPr>
                <w:color w:val="231F20"/>
                <w:spacing w:val="-3"/>
                <w:w w:val="105"/>
                <w:sz w:val="18"/>
              </w:rPr>
              <w:t> </w:t>
            </w:r>
            <w:r>
              <w:rPr>
                <w:color w:val="231F20"/>
                <w:w w:val="105"/>
                <w:sz w:val="18"/>
              </w:rPr>
              <w:t>complex relationships between components or components</w:t>
            </w:r>
            <w:r>
              <w:rPr>
                <w:color w:val="231F20"/>
                <w:spacing w:val="-3"/>
                <w:w w:val="105"/>
                <w:sz w:val="18"/>
              </w:rPr>
              <w:t> </w:t>
            </w:r>
            <w:r>
              <w:rPr>
                <w:color w:val="231F20"/>
                <w:w w:val="105"/>
                <w:sz w:val="18"/>
              </w:rPr>
              <w:t>that</w:t>
            </w:r>
            <w:r>
              <w:rPr>
                <w:color w:val="231F20"/>
                <w:spacing w:val="-3"/>
                <w:w w:val="105"/>
                <w:sz w:val="18"/>
              </w:rPr>
              <w:t> </w:t>
            </w:r>
            <w:r>
              <w:rPr>
                <w:color w:val="231F20"/>
                <w:w w:val="105"/>
                <w:sz w:val="18"/>
              </w:rPr>
              <w:t>interfere</w:t>
            </w:r>
            <w:r>
              <w:rPr>
                <w:color w:val="231F20"/>
                <w:spacing w:val="-3"/>
                <w:w w:val="105"/>
                <w:sz w:val="18"/>
              </w:rPr>
              <w:t> </w:t>
            </w:r>
            <w:r>
              <w:rPr>
                <w:color w:val="231F20"/>
                <w:w w:val="105"/>
                <w:sz w:val="18"/>
              </w:rPr>
              <w:t>with</w:t>
            </w:r>
            <w:r>
              <w:rPr>
                <w:color w:val="231F20"/>
                <w:spacing w:val="-3"/>
                <w:w w:val="105"/>
                <w:sz w:val="18"/>
              </w:rPr>
              <w:t> </w:t>
            </w:r>
            <w:r>
              <w:rPr>
                <w:color w:val="231F20"/>
                <w:w w:val="105"/>
                <w:sz w:val="18"/>
              </w:rPr>
              <w:t>each</w:t>
            </w:r>
            <w:r>
              <w:rPr>
                <w:color w:val="231F20"/>
                <w:spacing w:val="-3"/>
                <w:w w:val="105"/>
                <w:sz w:val="18"/>
              </w:rPr>
              <w:t> </w:t>
            </w:r>
            <w:r>
              <w:rPr>
                <w:color w:val="231F20"/>
                <w:w w:val="105"/>
                <w:sz w:val="18"/>
              </w:rPr>
              <w:t>other</w:t>
            </w:r>
            <w:r>
              <w:rPr>
                <w:color w:val="231F20"/>
                <w:spacing w:val="-3"/>
                <w:w w:val="105"/>
                <w:sz w:val="18"/>
              </w:rPr>
              <w:t> </w:t>
            </w:r>
            <w:r>
              <w:rPr>
                <w:color w:val="231F20"/>
                <w:w w:val="105"/>
                <w:sz w:val="18"/>
              </w:rPr>
              <w:t>all demonstrate “difficulty of detecting and </w:t>
            </w:r>
            <w:r>
              <w:rPr>
                <w:color w:val="231F20"/>
                <w:spacing w:val="-2"/>
                <w:w w:val="105"/>
                <w:sz w:val="18"/>
              </w:rPr>
              <w:t>measuring.”</w:t>
            </w:r>
            <w:r>
              <w:rPr>
                <w:color w:val="231F20"/>
                <w:spacing w:val="-22"/>
                <w:w w:val="105"/>
                <w:sz w:val="18"/>
              </w:rPr>
              <w:t> </w:t>
            </w:r>
            <w:r>
              <w:rPr>
                <w:color w:val="231F20"/>
                <w:spacing w:val="-2"/>
                <w:w w:val="105"/>
                <w:sz w:val="18"/>
              </w:rPr>
              <w:t>Increasing</w:t>
            </w:r>
            <w:r>
              <w:rPr>
                <w:color w:val="231F20"/>
                <w:spacing w:val="-7"/>
                <w:w w:val="105"/>
                <w:sz w:val="18"/>
              </w:rPr>
              <w:t> </w:t>
            </w:r>
            <w:r>
              <w:rPr>
                <w:color w:val="231F20"/>
                <w:spacing w:val="-2"/>
                <w:w w:val="105"/>
                <w:sz w:val="18"/>
              </w:rPr>
              <w:t>cost</w:t>
            </w:r>
            <w:r>
              <w:rPr>
                <w:color w:val="231F20"/>
                <w:spacing w:val="-7"/>
                <w:w w:val="105"/>
                <w:sz w:val="18"/>
              </w:rPr>
              <w:t> </w:t>
            </w:r>
            <w:r>
              <w:rPr>
                <w:color w:val="231F20"/>
                <w:spacing w:val="-2"/>
                <w:w w:val="105"/>
                <w:sz w:val="18"/>
              </w:rPr>
              <w:t>of</w:t>
            </w:r>
            <w:r>
              <w:rPr>
                <w:color w:val="231F20"/>
                <w:spacing w:val="-7"/>
                <w:w w:val="105"/>
                <w:sz w:val="18"/>
              </w:rPr>
              <w:t> </w:t>
            </w:r>
            <w:r>
              <w:rPr>
                <w:color w:val="231F20"/>
                <w:spacing w:val="-2"/>
                <w:w w:val="105"/>
                <w:sz w:val="18"/>
              </w:rPr>
              <w:t>measuring</w:t>
            </w:r>
            <w:r>
              <w:rPr>
                <w:color w:val="231F20"/>
                <w:spacing w:val="-7"/>
                <w:w w:val="105"/>
                <w:sz w:val="18"/>
              </w:rPr>
              <w:t> </w:t>
            </w:r>
            <w:r>
              <w:rPr>
                <w:color w:val="231F20"/>
                <w:spacing w:val="-2"/>
                <w:w w:val="105"/>
                <w:sz w:val="18"/>
              </w:rPr>
              <w:t>to</w:t>
            </w:r>
            <w:r>
              <w:rPr>
                <w:color w:val="231F20"/>
                <w:spacing w:val="-7"/>
                <w:w w:val="105"/>
                <w:sz w:val="18"/>
              </w:rPr>
              <w:t> </w:t>
            </w:r>
            <w:r>
              <w:rPr>
                <w:color w:val="231F20"/>
                <w:spacing w:val="-2"/>
                <w:w w:val="105"/>
                <w:sz w:val="18"/>
              </w:rPr>
              <w:t>a </w:t>
            </w:r>
            <w:r>
              <w:rPr>
                <w:color w:val="231F20"/>
                <w:w w:val="105"/>
                <w:sz w:val="18"/>
              </w:rPr>
              <w:t>satisfactory error is also a sign of increased difficulty of measuring.</w:t>
            </w:r>
          </w:p>
        </w:tc>
      </w:tr>
      <w:tr>
        <w:trPr>
          <w:trHeight w:val="2341" w:hRule="atLeast"/>
        </w:trPr>
        <w:tc>
          <w:tcPr>
            <w:tcW w:w="403" w:type="dxa"/>
          </w:tcPr>
          <w:p>
            <w:pPr>
              <w:pStyle w:val="TableParagraph"/>
              <w:spacing w:before="33"/>
              <w:ind w:left="0" w:right="42"/>
              <w:jc w:val="center"/>
              <w:rPr>
                <w:sz w:val="18"/>
              </w:rPr>
            </w:pPr>
            <w:r>
              <w:rPr>
                <w:color w:val="231F20"/>
                <w:spacing w:val="-5"/>
                <w:sz w:val="18"/>
              </w:rPr>
              <w:t>38</w:t>
            </w:r>
          </w:p>
        </w:tc>
        <w:tc>
          <w:tcPr>
            <w:tcW w:w="2240" w:type="dxa"/>
          </w:tcPr>
          <w:p>
            <w:pPr>
              <w:pStyle w:val="TableParagraph"/>
              <w:spacing w:before="33"/>
              <w:ind w:left="79"/>
              <w:rPr>
                <w:sz w:val="18"/>
              </w:rPr>
            </w:pPr>
            <w:r>
              <w:rPr>
                <w:color w:val="231F20"/>
                <w:sz w:val="18"/>
              </w:rPr>
              <w:t>Extent</w:t>
            </w:r>
            <w:r>
              <w:rPr>
                <w:color w:val="231F20"/>
                <w:spacing w:val="2"/>
                <w:sz w:val="18"/>
              </w:rPr>
              <w:t> </w:t>
            </w:r>
            <w:r>
              <w:rPr>
                <w:color w:val="231F20"/>
                <w:sz w:val="18"/>
              </w:rPr>
              <w:t>of</w:t>
            </w:r>
            <w:r>
              <w:rPr>
                <w:color w:val="231F20"/>
                <w:spacing w:val="2"/>
                <w:sz w:val="18"/>
              </w:rPr>
              <w:t> </w:t>
            </w:r>
            <w:r>
              <w:rPr>
                <w:color w:val="231F20"/>
                <w:spacing w:val="-2"/>
                <w:sz w:val="18"/>
              </w:rPr>
              <w:t>automation</w:t>
            </w:r>
          </w:p>
        </w:tc>
        <w:tc>
          <w:tcPr>
            <w:tcW w:w="4067" w:type="dxa"/>
          </w:tcPr>
          <w:p>
            <w:pPr>
              <w:pStyle w:val="TableParagraph"/>
              <w:spacing w:line="230" w:lineRule="atLeast" w:before="10"/>
              <w:ind w:left="159" w:right="73" w:hanging="80"/>
              <w:rPr>
                <w:sz w:val="18"/>
              </w:rPr>
            </w:pPr>
            <w:r>
              <w:rPr>
                <w:color w:val="231F20"/>
                <w:w w:val="105"/>
                <w:sz w:val="18"/>
              </w:rPr>
              <w:t>The extent to which a system or object performs its functions without human interface. The lowest level of automation is the use of a manually operated tool. For intermediate</w:t>
            </w:r>
            <w:r>
              <w:rPr>
                <w:color w:val="231F20"/>
                <w:spacing w:val="-12"/>
                <w:w w:val="105"/>
                <w:sz w:val="18"/>
              </w:rPr>
              <w:t> </w:t>
            </w:r>
            <w:r>
              <w:rPr>
                <w:color w:val="231F20"/>
                <w:w w:val="105"/>
                <w:sz w:val="18"/>
              </w:rPr>
              <w:t>levels,</w:t>
            </w:r>
            <w:r>
              <w:rPr>
                <w:color w:val="231F20"/>
                <w:spacing w:val="-12"/>
                <w:w w:val="105"/>
                <w:sz w:val="18"/>
              </w:rPr>
              <w:t> </w:t>
            </w:r>
            <w:r>
              <w:rPr>
                <w:color w:val="231F20"/>
                <w:w w:val="105"/>
                <w:sz w:val="18"/>
              </w:rPr>
              <w:t>humans</w:t>
            </w:r>
            <w:r>
              <w:rPr>
                <w:color w:val="231F20"/>
                <w:spacing w:val="-12"/>
                <w:w w:val="105"/>
                <w:sz w:val="18"/>
              </w:rPr>
              <w:t> </w:t>
            </w:r>
            <w:r>
              <w:rPr>
                <w:color w:val="231F20"/>
                <w:w w:val="105"/>
                <w:sz w:val="18"/>
              </w:rPr>
              <w:t>program</w:t>
            </w:r>
            <w:r>
              <w:rPr>
                <w:color w:val="231F20"/>
                <w:spacing w:val="-12"/>
                <w:w w:val="105"/>
                <w:sz w:val="18"/>
              </w:rPr>
              <w:t> </w:t>
            </w:r>
            <w:r>
              <w:rPr>
                <w:color w:val="231F20"/>
                <w:w w:val="105"/>
                <w:sz w:val="18"/>
              </w:rPr>
              <w:t>the</w:t>
            </w:r>
            <w:r>
              <w:rPr>
                <w:color w:val="231F20"/>
                <w:spacing w:val="-12"/>
                <w:w w:val="105"/>
                <w:sz w:val="18"/>
              </w:rPr>
              <w:t> </w:t>
            </w:r>
            <w:r>
              <w:rPr>
                <w:color w:val="231F20"/>
                <w:w w:val="105"/>
                <w:sz w:val="18"/>
              </w:rPr>
              <w:t>tool, observe its operation and interrupt or reprogram as needed. For the highest level, the machine senses the operation needed, programs itself, and monitors its own </w:t>
            </w:r>
            <w:r>
              <w:rPr>
                <w:color w:val="231F20"/>
                <w:spacing w:val="-2"/>
                <w:w w:val="105"/>
                <w:sz w:val="18"/>
              </w:rPr>
              <w:t>operations.</w:t>
            </w:r>
          </w:p>
        </w:tc>
      </w:tr>
    </w:tbl>
    <w:p>
      <w:pPr>
        <w:spacing w:after="0" w:line="230" w:lineRule="atLeast"/>
        <w:rPr>
          <w:sz w:val="18"/>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line="247" w:lineRule="auto" w:before="0" w:after="20"/>
        <w:ind w:left="420" w:right="0" w:firstLine="0"/>
        <w:jc w:val="left"/>
        <w:rPr>
          <w:rFonts w:ascii="Trebuchet MS"/>
          <w:b/>
          <w:sz w:val="20"/>
        </w:rPr>
      </w:pPr>
      <w:r>
        <w:rPr>
          <w:rFonts w:ascii="Trebuchet MS"/>
          <w:b/>
          <w:color w:val="231F20"/>
          <w:spacing w:val="-8"/>
          <w:sz w:val="20"/>
        </w:rPr>
        <w:t>Table</w:t>
      </w:r>
      <w:r>
        <w:rPr>
          <w:rFonts w:ascii="Trebuchet MS"/>
          <w:b/>
          <w:color w:val="231F20"/>
          <w:spacing w:val="-7"/>
          <w:sz w:val="20"/>
        </w:rPr>
        <w:t> </w:t>
      </w:r>
      <w:r>
        <w:rPr>
          <w:rFonts w:ascii="Trebuchet MS"/>
          <w:b/>
          <w:color w:val="231F20"/>
          <w:spacing w:val="-8"/>
          <w:sz w:val="20"/>
        </w:rPr>
        <w:t>10.3</w:t>
      </w:r>
      <w:r>
        <w:rPr>
          <w:rFonts w:ascii="Trebuchet MS"/>
          <w:b/>
          <w:color w:val="231F20"/>
          <w:spacing w:val="36"/>
          <w:sz w:val="20"/>
        </w:rPr>
        <w:t>  </w:t>
      </w:r>
      <w:r>
        <w:rPr>
          <w:rFonts w:ascii="Trebuchet MS"/>
          <w:b/>
          <w:color w:val="231F20"/>
          <w:spacing w:val="-8"/>
          <w:sz w:val="20"/>
        </w:rPr>
        <w:t>Explanation</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39</w:t>
      </w:r>
      <w:r>
        <w:rPr>
          <w:rFonts w:ascii="Trebuchet MS"/>
          <w:b/>
          <w:color w:val="231F20"/>
          <w:spacing w:val="-7"/>
          <w:sz w:val="20"/>
        </w:rPr>
        <w:t> </w:t>
      </w:r>
      <w:r>
        <w:rPr>
          <w:rFonts w:ascii="Trebuchet MS"/>
          <w:b/>
          <w:color w:val="231F20"/>
          <w:spacing w:val="-8"/>
          <w:sz w:val="20"/>
        </w:rPr>
        <w:t>Features</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Contradiction</w:t>
      </w:r>
      <w:r>
        <w:rPr>
          <w:rFonts w:ascii="Trebuchet MS"/>
          <w:b/>
          <w:color w:val="231F20"/>
          <w:spacing w:val="-7"/>
          <w:sz w:val="20"/>
        </w:rPr>
        <w:t> </w:t>
      </w:r>
      <w:r>
        <w:rPr>
          <w:rFonts w:ascii="Trebuchet MS"/>
          <w:b/>
          <w:color w:val="231F20"/>
          <w:spacing w:val="-8"/>
          <w:sz w:val="20"/>
        </w:rPr>
        <w:t>Matrix </w:t>
      </w:r>
      <w:r>
        <w:rPr>
          <w:rFonts w:ascii="Trebuchet MS"/>
          <w:b/>
          <w:color w:val="231F20"/>
          <w:spacing w:val="-2"/>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403"/>
        <w:gridCol w:w="2240"/>
        <w:gridCol w:w="4067"/>
      </w:tblGrid>
      <w:tr>
        <w:trPr>
          <w:trHeight w:val="271" w:hRule="atLeast"/>
        </w:trPr>
        <w:tc>
          <w:tcPr>
            <w:tcW w:w="403" w:type="dxa"/>
          </w:tcPr>
          <w:p>
            <w:pPr>
              <w:pStyle w:val="TableParagraph"/>
              <w:spacing w:before="0"/>
              <w:ind w:left="0"/>
              <w:rPr>
                <w:rFonts w:ascii="Times New Roman"/>
                <w:sz w:val="18"/>
              </w:rPr>
            </w:pPr>
          </w:p>
        </w:tc>
        <w:tc>
          <w:tcPr>
            <w:tcW w:w="2240" w:type="dxa"/>
          </w:tcPr>
          <w:p>
            <w:pPr>
              <w:pStyle w:val="TableParagraph"/>
              <w:spacing w:before="33"/>
              <w:ind w:left="19"/>
              <w:jc w:val="center"/>
              <w:rPr>
                <w:rFonts w:ascii="Arial" w:hAnsi="Arial"/>
                <w:i/>
                <w:sz w:val="18"/>
              </w:rPr>
            </w:pPr>
            <w:r>
              <w:rPr>
                <w:rFonts w:ascii="Arial" w:hAnsi="Arial"/>
                <w:i/>
                <w:color w:val="231F20"/>
                <w:spacing w:val="-2"/>
                <w:sz w:val="18"/>
              </w:rPr>
              <w:t>T</w:t>
            </w:r>
            <w:r>
              <w:rPr>
                <w:rFonts w:ascii="Arial" w:hAnsi="Arial"/>
                <w:i/>
                <w:smallCaps/>
                <w:color w:val="231F20"/>
                <w:spacing w:val="-2"/>
                <w:sz w:val="18"/>
              </w:rPr>
              <w:t>ė</w:t>
            </w:r>
            <w:r>
              <w:rPr>
                <w:rFonts w:ascii="Arial" w:hAnsi="Arial"/>
                <w:i/>
                <w:smallCaps w:val="0"/>
                <w:color w:val="231F20"/>
                <w:spacing w:val="-2"/>
                <w:sz w:val="18"/>
              </w:rPr>
              <w:t>tIe</w:t>
            </w:r>
          </w:p>
        </w:tc>
        <w:tc>
          <w:tcPr>
            <w:tcW w:w="4067" w:type="dxa"/>
          </w:tcPr>
          <w:p>
            <w:pPr>
              <w:pStyle w:val="TableParagraph"/>
              <w:spacing w:before="33"/>
              <w:ind w:left="19"/>
              <w:jc w:val="center"/>
              <w:rPr>
                <w:rFonts w:ascii="Arial" w:hAnsi="Arial"/>
                <w:i/>
                <w:sz w:val="18"/>
              </w:rPr>
            </w:pPr>
            <w:r>
              <w:rPr>
                <w:rFonts w:ascii="Arial" w:hAnsi="Arial"/>
                <w:i/>
                <w:color w:val="231F20"/>
                <w:spacing w:val="-2"/>
                <w:sz w:val="18"/>
              </w:rPr>
              <w:t>ExpIanat</w:t>
            </w:r>
            <w:r>
              <w:rPr>
                <w:rFonts w:ascii="Arial" w:hAnsi="Arial"/>
                <w:i/>
                <w:smallCaps/>
                <w:color w:val="231F20"/>
                <w:spacing w:val="-2"/>
                <w:sz w:val="18"/>
              </w:rPr>
              <w:t>ėo</w:t>
            </w:r>
            <w:r>
              <w:rPr>
                <w:rFonts w:ascii="Arial" w:hAnsi="Arial"/>
                <w:i/>
                <w:smallCaps w:val="0"/>
                <w:color w:val="231F20"/>
                <w:spacing w:val="-2"/>
                <w:sz w:val="18"/>
              </w:rPr>
              <w:t>n</w:t>
            </w:r>
          </w:p>
        </w:tc>
      </w:tr>
      <w:tr>
        <w:trPr>
          <w:trHeight w:val="1191" w:hRule="atLeast"/>
        </w:trPr>
        <w:tc>
          <w:tcPr>
            <w:tcW w:w="403" w:type="dxa"/>
          </w:tcPr>
          <w:p>
            <w:pPr>
              <w:pStyle w:val="TableParagraph"/>
              <w:spacing w:before="33"/>
              <w:ind w:left="80"/>
              <w:rPr>
                <w:sz w:val="18"/>
              </w:rPr>
            </w:pPr>
            <w:r>
              <w:rPr>
                <w:color w:val="231F20"/>
                <w:spacing w:val="-5"/>
                <w:sz w:val="18"/>
              </w:rPr>
              <w:t>39</w:t>
            </w:r>
          </w:p>
        </w:tc>
        <w:tc>
          <w:tcPr>
            <w:tcW w:w="2240" w:type="dxa"/>
          </w:tcPr>
          <w:p>
            <w:pPr>
              <w:pStyle w:val="TableParagraph"/>
              <w:spacing w:before="33"/>
              <w:ind w:left="79"/>
              <w:rPr>
                <w:sz w:val="18"/>
              </w:rPr>
            </w:pPr>
            <w:r>
              <w:rPr>
                <w:color w:val="231F20"/>
                <w:spacing w:val="-2"/>
                <w:w w:val="105"/>
                <w:sz w:val="18"/>
              </w:rPr>
              <w:t>Productivity</w:t>
            </w:r>
          </w:p>
        </w:tc>
        <w:tc>
          <w:tcPr>
            <w:tcW w:w="4067" w:type="dxa"/>
          </w:tcPr>
          <w:p>
            <w:pPr>
              <w:pStyle w:val="TableParagraph"/>
              <w:spacing w:line="266" w:lineRule="auto" w:before="33"/>
              <w:ind w:left="79" w:right="577"/>
              <w:rPr>
                <w:sz w:val="18"/>
              </w:rPr>
            </w:pPr>
            <w:r>
              <w:rPr>
                <w:color w:val="231F20"/>
                <w:w w:val="105"/>
                <w:sz w:val="18"/>
              </w:rPr>
              <w:t>The number of functions or operations performed by a system per unit time. The</w:t>
            </w:r>
            <w:r>
              <w:rPr>
                <w:color w:val="231F20"/>
                <w:spacing w:val="-1"/>
                <w:w w:val="105"/>
                <w:sz w:val="18"/>
              </w:rPr>
              <w:t> </w:t>
            </w:r>
            <w:r>
              <w:rPr>
                <w:color w:val="231F20"/>
                <w:w w:val="105"/>
                <w:sz w:val="18"/>
              </w:rPr>
              <w:t>time for a unit function or </w:t>
            </w:r>
            <w:r>
              <w:rPr>
                <w:color w:val="231F20"/>
                <w:w w:val="105"/>
                <w:sz w:val="18"/>
              </w:rPr>
              <w:t>operation.</w:t>
            </w:r>
          </w:p>
          <w:p>
            <w:pPr>
              <w:pStyle w:val="TableParagraph"/>
              <w:spacing w:before="1"/>
              <w:ind w:left="79"/>
              <w:rPr>
                <w:sz w:val="18"/>
              </w:rPr>
            </w:pPr>
            <w:r>
              <w:rPr>
                <w:color w:val="231F20"/>
                <w:sz w:val="18"/>
              </w:rPr>
              <w:t>The</w:t>
            </w:r>
            <w:r>
              <w:rPr>
                <w:color w:val="231F20"/>
                <w:spacing w:val="16"/>
                <w:sz w:val="18"/>
              </w:rPr>
              <w:t> </w:t>
            </w:r>
            <w:r>
              <w:rPr>
                <w:color w:val="231F20"/>
                <w:sz w:val="18"/>
              </w:rPr>
              <w:t>output</w:t>
            </w:r>
            <w:r>
              <w:rPr>
                <w:color w:val="231F20"/>
                <w:spacing w:val="17"/>
                <w:sz w:val="18"/>
              </w:rPr>
              <w:t> </w:t>
            </w:r>
            <w:r>
              <w:rPr>
                <w:color w:val="231F20"/>
                <w:sz w:val="18"/>
              </w:rPr>
              <w:t>per</w:t>
            </w:r>
            <w:r>
              <w:rPr>
                <w:color w:val="231F20"/>
                <w:spacing w:val="16"/>
                <w:sz w:val="18"/>
              </w:rPr>
              <w:t> </w:t>
            </w:r>
            <w:r>
              <w:rPr>
                <w:color w:val="231F20"/>
                <w:sz w:val="18"/>
              </w:rPr>
              <w:t>unit</w:t>
            </w:r>
            <w:r>
              <w:rPr>
                <w:color w:val="231F20"/>
                <w:spacing w:val="17"/>
                <w:sz w:val="18"/>
              </w:rPr>
              <w:t> </w:t>
            </w:r>
            <w:r>
              <w:rPr>
                <w:color w:val="231F20"/>
                <w:sz w:val="18"/>
              </w:rPr>
              <w:t>time</w:t>
            </w:r>
            <w:r>
              <w:rPr>
                <w:color w:val="231F20"/>
                <w:spacing w:val="17"/>
                <w:sz w:val="18"/>
              </w:rPr>
              <w:t> </w:t>
            </w:r>
            <w:r>
              <w:rPr>
                <w:color w:val="231F20"/>
                <w:sz w:val="18"/>
              </w:rPr>
              <w:t>or</w:t>
            </w:r>
            <w:r>
              <w:rPr>
                <w:color w:val="231F20"/>
                <w:spacing w:val="17"/>
                <w:sz w:val="18"/>
              </w:rPr>
              <w:t> </w:t>
            </w:r>
            <w:r>
              <w:rPr>
                <w:color w:val="231F20"/>
                <w:sz w:val="18"/>
              </w:rPr>
              <w:t>the</w:t>
            </w:r>
            <w:r>
              <w:rPr>
                <w:color w:val="231F20"/>
                <w:spacing w:val="17"/>
                <w:sz w:val="18"/>
              </w:rPr>
              <w:t> </w:t>
            </w:r>
            <w:r>
              <w:rPr>
                <w:color w:val="231F20"/>
                <w:sz w:val="18"/>
              </w:rPr>
              <w:t>cost</w:t>
            </w:r>
            <w:r>
              <w:rPr>
                <w:color w:val="231F20"/>
                <w:spacing w:val="17"/>
                <w:sz w:val="18"/>
              </w:rPr>
              <w:t> </w:t>
            </w:r>
            <w:r>
              <w:rPr>
                <w:color w:val="231F20"/>
                <w:sz w:val="18"/>
              </w:rPr>
              <w:t>per</w:t>
            </w:r>
            <w:r>
              <w:rPr>
                <w:color w:val="231F20"/>
                <w:spacing w:val="17"/>
                <w:sz w:val="18"/>
              </w:rPr>
              <w:t> </w:t>
            </w:r>
            <w:r>
              <w:rPr>
                <w:color w:val="231F20"/>
                <w:spacing w:val="-4"/>
                <w:sz w:val="18"/>
              </w:rPr>
              <w:t>unit</w:t>
            </w:r>
          </w:p>
          <w:p>
            <w:pPr>
              <w:pStyle w:val="TableParagraph"/>
              <w:spacing w:before="23"/>
              <w:ind w:left="159"/>
              <w:rPr>
                <w:sz w:val="18"/>
              </w:rPr>
            </w:pPr>
            <w:r>
              <w:rPr>
                <w:color w:val="231F20"/>
                <w:spacing w:val="-2"/>
                <w:w w:val="110"/>
                <w:sz w:val="18"/>
              </w:rPr>
              <w:t>output.</w:t>
            </w:r>
          </w:p>
        </w:tc>
      </w:tr>
    </w:tbl>
    <w:p>
      <w:pPr>
        <w:pStyle w:val="BodyText"/>
        <w:rPr>
          <w:rFonts w:ascii="Trebuchet MS"/>
          <w:b/>
          <w:sz w:val="20"/>
        </w:rPr>
      </w:pPr>
    </w:p>
    <w:p>
      <w:pPr>
        <w:pStyle w:val="BodyText"/>
        <w:rPr>
          <w:rFonts w:ascii="Trebuchet MS"/>
          <w:b/>
          <w:sz w:val="20"/>
        </w:rPr>
      </w:pPr>
    </w:p>
    <w:p>
      <w:pPr>
        <w:pStyle w:val="BodyText"/>
        <w:spacing w:before="78"/>
        <w:rPr>
          <w:rFonts w:ascii="Trebuchet MS"/>
          <w:b/>
          <w:sz w:val="20"/>
        </w:rPr>
      </w:pPr>
    </w:p>
    <w:p>
      <w:pPr>
        <w:spacing w:line="247" w:lineRule="auto" w:before="0" w:after="20"/>
        <w:ind w:left="419" w:right="1242"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10.4</w:t>
      </w:r>
      <w:r>
        <w:rPr>
          <w:rFonts w:ascii="Trebuchet MS"/>
          <w:b/>
          <w:color w:val="231F20"/>
          <w:spacing w:val="72"/>
          <w:sz w:val="20"/>
        </w:rPr>
        <w:t> </w:t>
      </w:r>
      <w:r>
        <w:rPr>
          <w:rFonts w:ascii="Trebuchet MS"/>
          <w:b/>
          <w:color w:val="231F20"/>
          <w:spacing w:val="-6"/>
          <w:sz w:val="20"/>
        </w:rPr>
        <w:t>Some</w:t>
      </w:r>
      <w:r>
        <w:rPr>
          <w:rFonts w:ascii="Trebuchet MS"/>
          <w:b/>
          <w:color w:val="231F20"/>
          <w:spacing w:val="-9"/>
          <w:sz w:val="20"/>
        </w:rPr>
        <w:t> </w:t>
      </w:r>
      <w:r>
        <w:rPr>
          <w:rFonts w:ascii="Trebuchet MS"/>
          <w:b/>
          <w:color w:val="231F20"/>
          <w:spacing w:val="-6"/>
          <w:sz w:val="20"/>
        </w:rPr>
        <w:t>Principles</w:t>
      </w:r>
      <w:r>
        <w:rPr>
          <w:rFonts w:ascii="Trebuchet MS"/>
          <w:b/>
          <w:color w:val="231F20"/>
          <w:spacing w:val="-9"/>
          <w:sz w:val="20"/>
        </w:rPr>
        <w:t> </w:t>
      </w:r>
      <w:r>
        <w:rPr>
          <w:rFonts w:ascii="Trebuchet MS"/>
          <w:b/>
          <w:color w:val="231F20"/>
          <w:spacing w:val="-6"/>
          <w:sz w:val="20"/>
        </w:rPr>
        <w:t>Related</w:t>
      </w:r>
      <w:r>
        <w:rPr>
          <w:rFonts w:ascii="Trebuchet MS"/>
          <w:b/>
          <w:color w:val="231F20"/>
          <w:spacing w:val="-9"/>
          <w:sz w:val="20"/>
        </w:rPr>
        <w:t> </w:t>
      </w:r>
      <w:r>
        <w:rPr>
          <w:rFonts w:ascii="Trebuchet MS"/>
          <w:b/>
          <w:color w:val="231F20"/>
          <w:spacing w:val="-6"/>
          <w:sz w:val="20"/>
        </w:rPr>
        <w:t>to</w:t>
      </w:r>
      <w:r>
        <w:rPr>
          <w:rFonts w:ascii="Trebuchet MS"/>
          <w:b/>
          <w:color w:val="231F20"/>
          <w:spacing w:val="-9"/>
          <w:sz w:val="20"/>
        </w:rPr>
        <w:t> </w:t>
      </w:r>
      <w:r>
        <w:rPr>
          <w:rFonts w:ascii="Trebuchet MS"/>
          <w:b/>
          <w:color w:val="231F20"/>
          <w:spacing w:val="-6"/>
          <w:sz w:val="20"/>
        </w:rPr>
        <w:t>Certain</w:t>
      </w:r>
      <w:r>
        <w:rPr>
          <w:rFonts w:ascii="Trebuchet MS"/>
          <w:b/>
          <w:color w:val="231F20"/>
          <w:spacing w:val="-9"/>
          <w:sz w:val="20"/>
        </w:rPr>
        <w:t> </w:t>
      </w:r>
      <w:r>
        <w:rPr>
          <w:rFonts w:ascii="Trebuchet MS"/>
          <w:b/>
          <w:color w:val="231F20"/>
          <w:spacing w:val="-6"/>
          <w:sz w:val="20"/>
        </w:rPr>
        <w:t>Contradictions </w:t>
      </w:r>
      <w:r>
        <w:rPr>
          <w:rFonts w:ascii="Trebuchet MS"/>
          <w:b/>
          <w:color w:val="231F20"/>
          <w:sz w:val="20"/>
        </w:rPr>
        <w:t>and Resources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3360" w:type="dxa"/>
          </w:tcPr>
          <w:p>
            <w:pPr>
              <w:pStyle w:val="TableParagraph"/>
              <w:spacing w:before="33"/>
              <w:ind w:left="532"/>
              <w:rPr>
                <w:rFonts w:ascii="Arial" w:hAnsi="Arial"/>
                <w:i/>
                <w:sz w:val="18"/>
              </w:rPr>
            </w:pPr>
            <w:r>
              <w:rPr>
                <w:rFonts w:ascii="Arial" w:hAnsi="Arial"/>
                <w:i/>
                <w:color w:val="231F20"/>
                <w:spacing w:val="-2"/>
                <w:sz w:val="18"/>
              </w:rPr>
              <w:t>Contrad</w:t>
            </w:r>
            <w:r>
              <w:rPr>
                <w:rFonts w:ascii="Arial" w:hAnsi="Arial"/>
                <w:i/>
                <w:smallCaps/>
                <w:color w:val="231F20"/>
                <w:spacing w:val="-2"/>
                <w:sz w:val="18"/>
              </w:rPr>
              <w:t>ė</w:t>
            </w:r>
            <w:r>
              <w:rPr>
                <w:rFonts w:ascii="Arial" w:hAnsi="Arial"/>
                <w:i/>
                <w:smallCaps w:val="0"/>
                <w:color w:val="231F20"/>
                <w:spacing w:val="-2"/>
                <w:sz w:val="18"/>
              </w:rPr>
              <w:t>ct</w:t>
            </w:r>
            <w:r>
              <w:rPr>
                <w:rFonts w:ascii="Arial" w:hAnsi="Arial"/>
                <w:i/>
                <w:smallCaps/>
                <w:color w:val="231F20"/>
                <w:spacing w:val="-2"/>
                <w:sz w:val="18"/>
              </w:rPr>
              <w:t>ėo</w:t>
            </w:r>
            <w:r>
              <w:rPr>
                <w:rFonts w:ascii="Arial" w:hAnsi="Arial"/>
                <w:i/>
                <w:smallCaps w:val="0"/>
                <w:color w:val="231F20"/>
                <w:spacing w:val="-2"/>
                <w:sz w:val="18"/>
              </w:rPr>
              <w:t>n</w:t>
            </w:r>
            <w:r>
              <w:rPr>
                <w:rFonts w:ascii="Arial" w:hAnsi="Arial"/>
                <w:i/>
                <w:smallCaps w:val="0"/>
                <w:color w:val="231F20"/>
                <w:spacing w:val="-7"/>
                <w:sz w:val="18"/>
              </w:rPr>
              <w:t> </w:t>
            </w:r>
            <w:r>
              <w:rPr>
                <w:rFonts w:ascii="Arial" w:hAnsi="Arial"/>
                <w:i/>
                <w:smallCaps w:val="0"/>
                <w:color w:val="231F20"/>
                <w:spacing w:val="-2"/>
                <w:sz w:val="18"/>
              </w:rPr>
              <w:t>and</w:t>
            </w:r>
            <w:r>
              <w:rPr>
                <w:rFonts w:ascii="Arial" w:hAnsi="Arial"/>
                <w:i/>
                <w:smallCaps w:val="0"/>
                <w:color w:val="231F20"/>
                <w:spacing w:val="-6"/>
                <w:sz w:val="18"/>
              </w:rPr>
              <w:t> </w:t>
            </w:r>
            <w:r>
              <w:rPr>
                <w:rFonts w:ascii="Arial" w:hAnsi="Arial"/>
                <w:i/>
                <w:smallCaps w:val="0"/>
                <w:color w:val="231F20"/>
                <w:spacing w:val="-2"/>
                <w:sz w:val="18"/>
              </w:rPr>
              <w:t>Resource</w:t>
            </w:r>
          </w:p>
        </w:tc>
        <w:tc>
          <w:tcPr>
            <w:tcW w:w="3360" w:type="dxa"/>
          </w:tcPr>
          <w:p>
            <w:pPr>
              <w:pStyle w:val="TableParagraph"/>
              <w:spacing w:before="33"/>
              <w:ind w:left="20"/>
              <w:jc w:val="center"/>
              <w:rPr>
                <w:rFonts w:ascii="Arial" w:hAnsi="Arial"/>
                <w:i/>
                <w:sz w:val="18"/>
              </w:rPr>
            </w:pPr>
            <w:r>
              <w:rPr>
                <w:rFonts w:ascii="Arial" w:hAnsi="Arial"/>
                <w:i/>
                <w:color w:val="231F20"/>
                <w:spacing w:val="-2"/>
                <w:sz w:val="18"/>
              </w:rPr>
              <w:t>Pr</w:t>
            </w:r>
            <w:r>
              <w:rPr>
                <w:rFonts w:ascii="Arial" w:hAnsi="Arial"/>
                <w:i/>
                <w:smallCaps/>
                <w:color w:val="231F20"/>
                <w:spacing w:val="-2"/>
                <w:sz w:val="18"/>
              </w:rPr>
              <w:t>ė</w:t>
            </w:r>
            <w:r>
              <w:rPr>
                <w:rFonts w:ascii="Arial" w:hAnsi="Arial"/>
                <w:i/>
                <w:smallCaps w:val="0"/>
                <w:color w:val="231F20"/>
                <w:spacing w:val="-2"/>
                <w:sz w:val="18"/>
              </w:rPr>
              <w:t>nc</w:t>
            </w:r>
            <w:r>
              <w:rPr>
                <w:rFonts w:ascii="Arial" w:hAnsi="Arial"/>
                <w:i/>
                <w:smallCaps/>
                <w:color w:val="231F20"/>
                <w:spacing w:val="-2"/>
                <w:sz w:val="18"/>
              </w:rPr>
              <w:t>ė</w:t>
            </w:r>
            <w:r>
              <w:rPr>
                <w:rFonts w:ascii="Arial" w:hAnsi="Arial"/>
                <w:i/>
                <w:smallCaps w:val="0"/>
                <w:color w:val="231F20"/>
                <w:spacing w:val="-2"/>
                <w:sz w:val="18"/>
              </w:rPr>
              <w:t>pIes</w:t>
            </w:r>
          </w:p>
        </w:tc>
      </w:tr>
      <w:tr>
        <w:trPr>
          <w:trHeight w:val="1421" w:hRule="atLeast"/>
        </w:trPr>
        <w:tc>
          <w:tcPr>
            <w:tcW w:w="3360" w:type="dxa"/>
          </w:tcPr>
          <w:p>
            <w:pPr>
              <w:pStyle w:val="TableParagraph"/>
              <w:spacing w:line="266" w:lineRule="auto" w:before="33"/>
              <w:ind w:left="160" w:hanging="80"/>
              <w:rPr>
                <w:sz w:val="18"/>
              </w:rPr>
            </w:pPr>
            <w:r>
              <w:rPr>
                <w:color w:val="231F20"/>
                <w:w w:val="105"/>
                <w:sz w:val="18"/>
              </w:rPr>
              <w:t>Principles for realizing incompatible requirements in different times </w:t>
            </w:r>
            <w:r>
              <w:rPr>
                <w:color w:val="231F20"/>
                <w:w w:val="105"/>
                <w:sz w:val="18"/>
              </w:rPr>
              <w:t>(time </w:t>
            </w:r>
            <w:r>
              <w:rPr>
                <w:color w:val="231F20"/>
                <w:spacing w:val="-2"/>
                <w:w w:val="105"/>
                <w:sz w:val="18"/>
              </w:rPr>
              <w:t>resources)</w:t>
            </w:r>
          </w:p>
        </w:tc>
        <w:tc>
          <w:tcPr>
            <w:tcW w:w="3360" w:type="dxa"/>
          </w:tcPr>
          <w:p>
            <w:pPr>
              <w:pStyle w:val="TableParagraph"/>
              <w:spacing w:line="266" w:lineRule="auto" w:before="33"/>
              <w:ind w:left="160" w:hanging="80"/>
              <w:rPr>
                <w:sz w:val="18"/>
              </w:rPr>
            </w:pPr>
            <w:r>
              <w:rPr>
                <w:color w:val="231F20"/>
                <w:w w:val="105"/>
                <w:sz w:val="18"/>
              </w:rPr>
              <w:t>Segmentation (1), preliminary counteraction</w:t>
            </w:r>
            <w:r>
              <w:rPr>
                <w:color w:val="231F20"/>
                <w:spacing w:val="-10"/>
                <w:w w:val="105"/>
                <w:sz w:val="18"/>
              </w:rPr>
              <w:t> </w:t>
            </w:r>
            <w:r>
              <w:rPr>
                <w:color w:val="231F20"/>
                <w:w w:val="105"/>
                <w:sz w:val="18"/>
              </w:rPr>
              <w:t>(9),</w:t>
            </w:r>
            <w:r>
              <w:rPr>
                <w:color w:val="231F20"/>
                <w:spacing w:val="-10"/>
                <w:w w:val="105"/>
                <w:sz w:val="18"/>
              </w:rPr>
              <w:t> </w:t>
            </w:r>
            <w:r>
              <w:rPr>
                <w:color w:val="231F20"/>
                <w:w w:val="105"/>
                <w:sz w:val="18"/>
              </w:rPr>
              <w:t>preliminary</w:t>
            </w:r>
            <w:r>
              <w:rPr>
                <w:color w:val="231F20"/>
                <w:spacing w:val="-10"/>
                <w:w w:val="105"/>
                <w:sz w:val="18"/>
              </w:rPr>
              <w:t> </w:t>
            </w:r>
            <w:r>
              <w:rPr>
                <w:color w:val="231F20"/>
                <w:w w:val="105"/>
                <w:sz w:val="18"/>
              </w:rPr>
              <w:t>action </w:t>
            </w:r>
            <w:r>
              <w:rPr>
                <w:color w:val="231F20"/>
                <w:sz w:val="18"/>
              </w:rPr>
              <w:t>(10), beforehand compensation (11), </w:t>
            </w:r>
            <w:r>
              <w:rPr>
                <w:color w:val="231F20"/>
                <w:w w:val="105"/>
                <w:sz w:val="18"/>
              </w:rPr>
              <w:t>dynamic parts (15), periodic action (19), hurrying (21), discarding and</w:t>
            </w:r>
          </w:p>
          <w:p>
            <w:pPr>
              <w:pStyle w:val="TableParagraph"/>
              <w:spacing w:before="1"/>
              <w:ind w:left="160"/>
              <w:rPr>
                <w:sz w:val="18"/>
              </w:rPr>
            </w:pPr>
            <w:r>
              <w:rPr>
                <w:color w:val="231F20"/>
                <w:sz w:val="18"/>
              </w:rPr>
              <w:t>recovering</w:t>
            </w:r>
            <w:r>
              <w:rPr>
                <w:color w:val="231F20"/>
                <w:spacing w:val="36"/>
                <w:sz w:val="18"/>
              </w:rPr>
              <w:t> </w:t>
            </w:r>
            <w:r>
              <w:rPr>
                <w:color w:val="231F20"/>
                <w:spacing w:val="-2"/>
                <w:sz w:val="18"/>
              </w:rPr>
              <w:t>(34).</w:t>
            </w:r>
          </w:p>
        </w:tc>
      </w:tr>
      <w:tr>
        <w:trPr>
          <w:trHeight w:val="961" w:hRule="atLeast"/>
        </w:trPr>
        <w:tc>
          <w:tcPr>
            <w:tcW w:w="3360" w:type="dxa"/>
          </w:tcPr>
          <w:p>
            <w:pPr>
              <w:pStyle w:val="TableParagraph"/>
              <w:spacing w:line="266" w:lineRule="auto" w:before="33"/>
              <w:ind w:left="160" w:hanging="80"/>
              <w:rPr>
                <w:sz w:val="18"/>
              </w:rPr>
            </w:pPr>
            <w:r>
              <w:rPr>
                <w:color w:val="231F20"/>
                <w:w w:val="105"/>
                <w:sz w:val="18"/>
              </w:rPr>
              <w:t>Principles</w:t>
            </w:r>
            <w:r>
              <w:rPr>
                <w:color w:val="231F20"/>
                <w:spacing w:val="-6"/>
                <w:w w:val="105"/>
                <w:sz w:val="18"/>
              </w:rPr>
              <w:t> </w:t>
            </w:r>
            <w:r>
              <w:rPr>
                <w:color w:val="231F20"/>
                <w:w w:val="105"/>
                <w:sz w:val="18"/>
              </w:rPr>
              <w:t>for</w:t>
            </w:r>
            <w:r>
              <w:rPr>
                <w:color w:val="231F20"/>
                <w:spacing w:val="-6"/>
                <w:w w:val="105"/>
                <w:sz w:val="18"/>
              </w:rPr>
              <w:t> </w:t>
            </w:r>
            <w:r>
              <w:rPr>
                <w:color w:val="231F20"/>
                <w:w w:val="105"/>
                <w:sz w:val="18"/>
              </w:rPr>
              <w:t>realizing</w:t>
            </w:r>
            <w:r>
              <w:rPr>
                <w:color w:val="231F20"/>
                <w:spacing w:val="-6"/>
                <w:w w:val="105"/>
                <w:sz w:val="18"/>
              </w:rPr>
              <w:t> </w:t>
            </w:r>
            <w:r>
              <w:rPr>
                <w:color w:val="231F20"/>
                <w:w w:val="105"/>
                <w:sz w:val="18"/>
              </w:rPr>
              <w:t>incompatible requirements in different places (space</w:t>
            </w:r>
            <w:r>
              <w:rPr>
                <w:color w:val="231F20"/>
                <w:spacing w:val="-3"/>
                <w:w w:val="105"/>
                <w:sz w:val="18"/>
              </w:rPr>
              <w:t> </w:t>
            </w:r>
            <w:r>
              <w:rPr>
                <w:color w:val="231F20"/>
                <w:w w:val="105"/>
                <w:sz w:val="18"/>
              </w:rPr>
              <w:t>resources)</w:t>
            </w:r>
          </w:p>
        </w:tc>
        <w:tc>
          <w:tcPr>
            <w:tcW w:w="3360" w:type="dxa"/>
          </w:tcPr>
          <w:p>
            <w:pPr>
              <w:pStyle w:val="TableParagraph"/>
              <w:spacing w:line="230" w:lineRule="atLeast" w:before="10"/>
              <w:ind w:left="160" w:right="165" w:hanging="80"/>
              <w:rPr>
                <w:sz w:val="18"/>
              </w:rPr>
            </w:pPr>
            <w:r>
              <w:rPr>
                <w:color w:val="231F20"/>
                <w:w w:val="105"/>
                <w:sz w:val="18"/>
              </w:rPr>
              <w:t>Separation (2), local quality (3), symmetry</w:t>
            </w:r>
            <w:r>
              <w:rPr>
                <w:color w:val="231F20"/>
                <w:spacing w:val="-14"/>
                <w:w w:val="105"/>
                <w:sz w:val="18"/>
              </w:rPr>
              <w:t> </w:t>
            </w:r>
            <w:r>
              <w:rPr>
                <w:color w:val="231F20"/>
                <w:w w:val="105"/>
                <w:sz w:val="18"/>
              </w:rPr>
              <w:t>change</w:t>
            </w:r>
            <w:r>
              <w:rPr>
                <w:color w:val="231F20"/>
                <w:spacing w:val="-13"/>
                <w:w w:val="105"/>
                <w:sz w:val="18"/>
              </w:rPr>
              <w:t> </w:t>
            </w:r>
            <w:r>
              <w:rPr>
                <w:color w:val="231F20"/>
                <w:w w:val="105"/>
                <w:sz w:val="18"/>
              </w:rPr>
              <w:t>(4),</w:t>
            </w:r>
            <w:r>
              <w:rPr>
                <w:color w:val="231F20"/>
                <w:spacing w:val="-22"/>
                <w:w w:val="105"/>
                <w:sz w:val="18"/>
              </w:rPr>
              <w:t> </w:t>
            </w:r>
            <w:r>
              <w:rPr>
                <w:color w:val="231F20"/>
                <w:w w:val="105"/>
                <w:sz w:val="18"/>
              </w:rPr>
              <w:t>“nested</w:t>
            </w:r>
            <w:r>
              <w:rPr>
                <w:color w:val="231F20"/>
                <w:spacing w:val="-13"/>
                <w:w w:val="105"/>
                <w:sz w:val="18"/>
              </w:rPr>
              <w:t> </w:t>
            </w:r>
            <w:r>
              <w:rPr>
                <w:color w:val="231F20"/>
                <w:w w:val="105"/>
                <w:sz w:val="18"/>
              </w:rPr>
              <w:t>doll” (7), dimensionality change (17), flexible shells and thin films (30).</w:t>
            </w:r>
          </w:p>
        </w:tc>
      </w:tr>
      <w:tr>
        <w:trPr>
          <w:trHeight w:val="961" w:hRule="atLeast"/>
        </w:trPr>
        <w:tc>
          <w:tcPr>
            <w:tcW w:w="3360" w:type="dxa"/>
          </w:tcPr>
          <w:p>
            <w:pPr>
              <w:pStyle w:val="TableParagraph"/>
              <w:spacing w:line="230" w:lineRule="atLeast" w:before="10"/>
              <w:ind w:left="160" w:hanging="80"/>
              <w:rPr>
                <w:sz w:val="18"/>
              </w:rPr>
            </w:pPr>
            <w:r>
              <w:rPr>
                <w:color w:val="231F20"/>
                <w:w w:val="105"/>
                <w:sz w:val="18"/>
              </w:rPr>
              <w:t>Principles for realizing incompatible requirements</w:t>
            </w:r>
            <w:r>
              <w:rPr>
                <w:color w:val="231F20"/>
                <w:spacing w:val="-11"/>
                <w:w w:val="105"/>
                <w:sz w:val="18"/>
              </w:rPr>
              <w:t> </w:t>
            </w:r>
            <w:r>
              <w:rPr>
                <w:color w:val="231F20"/>
                <w:w w:val="105"/>
                <w:sz w:val="18"/>
              </w:rPr>
              <w:t>at</w:t>
            </w:r>
            <w:r>
              <w:rPr>
                <w:color w:val="231F20"/>
                <w:spacing w:val="-11"/>
                <w:w w:val="105"/>
                <w:sz w:val="18"/>
              </w:rPr>
              <w:t> </w:t>
            </w:r>
            <w:r>
              <w:rPr>
                <w:color w:val="231F20"/>
                <w:w w:val="105"/>
                <w:sz w:val="18"/>
              </w:rPr>
              <w:t>the</w:t>
            </w:r>
            <w:r>
              <w:rPr>
                <w:color w:val="231F20"/>
                <w:spacing w:val="-11"/>
                <w:w w:val="105"/>
                <w:sz w:val="18"/>
              </w:rPr>
              <w:t> </w:t>
            </w:r>
            <w:r>
              <w:rPr>
                <w:color w:val="231F20"/>
                <w:w w:val="105"/>
                <w:sz w:val="18"/>
              </w:rPr>
              <w:t>same</w:t>
            </w:r>
            <w:r>
              <w:rPr>
                <w:color w:val="231F20"/>
                <w:spacing w:val="-11"/>
                <w:w w:val="105"/>
                <w:sz w:val="18"/>
              </w:rPr>
              <w:t> </w:t>
            </w:r>
            <w:r>
              <w:rPr>
                <w:color w:val="231F20"/>
                <w:w w:val="105"/>
                <w:sz w:val="18"/>
              </w:rPr>
              <w:t>time</w:t>
            </w:r>
            <w:r>
              <w:rPr>
                <w:color w:val="231F20"/>
                <w:spacing w:val="-11"/>
                <w:w w:val="105"/>
                <w:sz w:val="18"/>
              </w:rPr>
              <w:t> </w:t>
            </w:r>
            <w:r>
              <w:rPr>
                <w:color w:val="231F20"/>
                <w:w w:val="105"/>
                <w:sz w:val="18"/>
              </w:rPr>
              <w:t>in</w:t>
            </w:r>
            <w:r>
              <w:rPr>
                <w:color w:val="231F20"/>
                <w:spacing w:val="-11"/>
                <w:w w:val="105"/>
                <w:sz w:val="18"/>
              </w:rPr>
              <w:t> </w:t>
            </w:r>
            <w:r>
              <w:rPr>
                <w:color w:val="231F20"/>
                <w:w w:val="105"/>
                <w:sz w:val="18"/>
              </w:rPr>
              <w:t>the </w:t>
            </w:r>
            <w:r>
              <w:rPr>
                <w:color w:val="231F20"/>
                <w:sz w:val="18"/>
              </w:rPr>
              <w:t>same place (resources on the macro- </w:t>
            </w:r>
            <w:r>
              <w:rPr>
                <w:color w:val="231F20"/>
                <w:w w:val="105"/>
                <w:sz w:val="18"/>
              </w:rPr>
              <w:t>and</w:t>
            </w:r>
            <w:r>
              <w:rPr>
                <w:color w:val="231F20"/>
                <w:spacing w:val="-3"/>
                <w:w w:val="105"/>
                <w:sz w:val="18"/>
              </w:rPr>
              <w:t> </w:t>
            </w:r>
            <w:r>
              <w:rPr>
                <w:color w:val="231F20"/>
                <w:w w:val="105"/>
                <w:sz w:val="18"/>
              </w:rPr>
              <w:t>microlevel)</w:t>
            </w:r>
          </w:p>
        </w:tc>
        <w:tc>
          <w:tcPr>
            <w:tcW w:w="3360" w:type="dxa"/>
          </w:tcPr>
          <w:p>
            <w:pPr>
              <w:pStyle w:val="TableParagraph"/>
              <w:spacing w:before="33"/>
              <w:ind w:left="80"/>
              <w:rPr>
                <w:sz w:val="18"/>
              </w:rPr>
            </w:pPr>
            <w:r>
              <w:rPr>
                <w:color w:val="231F20"/>
                <w:sz w:val="18"/>
              </w:rPr>
              <w:t>Segmentation</w:t>
            </w:r>
            <w:r>
              <w:rPr>
                <w:color w:val="231F20"/>
                <w:spacing w:val="13"/>
                <w:sz w:val="18"/>
              </w:rPr>
              <w:t> </w:t>
            </w:r>
            <w:r>
              <w:rPr>
                <w:color w:val="231F20"/>
                <w:sz w:val="18"/>
              </w:rPr>
              <w:t>(1),</w:t>
            </w:r>
            <w:r>
              <w:rPr>
                <w:color w:val="231F20"/>
                <w:spacing w:val="14"/>
                <w:sz w:val="18"/>
              </w:rPr>
              <w:t> </w:t>
            </w:r>
            <w:r>
              <w:rPr>
                <w:color w:val="231F20"/>
                <w:sz w:val="18"/>
              </w:rPr>
              <w:t>merging</w:t>
            </w:r>
            <w:r>
              <w:rPr>
                <w:color w:val="231F20"/>
                <w:spacing w:val="14"/>
                <w:sz w:val="18"/>
              </w:rPr>
              <w:t> </w:t>
            </w:r>
            <w:r>
              <w:rPr>
                <w:color w:val="231F20"/>
                <w:spacing w:val="-4"/>
                <w:sz w:val="18"/>
              </w:rPr>
              <w:t>(5),</w:t>
            </w:r>
          </w:p>
          <w:p>
            <w:pPr>
              <w:pStyle w:val="TableParagraph"/>
              <w:spacing w:before="23"/>
              <w:ind w:left="160"/>
              <w:rPr>
                <w:sz w:val="18"/>
              </w:rPr>
            </w:pPr>
            <w:r>
              <w:rPr>
                <w:color w:val="231F20"/>
                <w:spacing w:val="2"/>
                <w:sz w:val="18"/>
              </w:rPr>
              <w:t>multifunctionality</w:t>
            </w:r>
            <w:r>
              <w:rPr>
                <w:color w:val="231F20"/>
                <w:spacing w:val="31"/>
                <w:sz w:val="18"/>
              </w:rPr>
              <w:t> </w:t>
            </w:r>
            <w:r>
              <w:rPr>
                <w:color w:val="231F20"/>
                <w:spacing w:val="2"/>
                <w:sz w:val="18"/>
              </w:rPr>
              <w:t>(6),</w:t>
            </w:r>
            <w:r>
              <w:rPr>
                <w:color w:val="231F20"/>
                <w:spacing w:val="31"/>
                <w:sz w:val="18"/>
              </w:rPr>
              <w:t> </w:t>
            </w:r>
            <w:r>
              <w:rPr>
                <w:color w:val="231F20"/>
                <w:spacing w:val="-2"/>
                <w:sz w:val="18"/>
              </w:rPr>
              <w:t>intermediary</w:t>
            </w:r>
          </w:p>
          <w:p>
            <w:pPr>
              <w:pStyle w:val="TableParagraph"/>
              <w:spacing w:before="23"/>
              <w:ind w:left="160"/>
              <w:rPr>
                <w:sz w:val="18"/>
              </w:rPr>
            </w:pPr>
            <w:r>
              <w:rPr>
                <w:color w:val="231F20"/>
                <w:sz w:val="18"/>
              </w:rPr>
              <w:t>(24),</w:t>
            </w:r>
            <w:r>
              <w:rPr>
                <w:color w:val="231F20"/>
                <w:spacing w:val="6"/>
                <w:sz w:val="18"/>
              </w:rPr>
              <w:t> </w:t>
            </w:r>
            <w:r>
              <w:rPr>
                <w:color w:val="231F20"/>
                <w:sz w:val="18"/>
              </w:rPr>
              <w:t>composite</w:t>
            </w:r>
            <w:r>
              <w:rPr>
                <w:color w:val="231F20"/>
                <w:spacing w:val="7"/>
                <w:sz w:val="18"/>
              </w:rPr>
              <w:t> </w:t>
            </w:r>
            <w:r>
              <w:rPr>
                <w:color w:val="231F20"/>
                <w:sz w:val="18"/>
              </w:rPr>
              <w:t>materials</w:t>
            </w:r>
            <w:r>
              <w:rPr>
                <w:color w:val="231F20"/>
                <w:spacing w:val="7"/>
                <w:sz w:val="18"/>
              </w:rPr>
              <w:t> </w:t>
            </w:r>
            <w:r>
              <w:rPr>
                <w:color w:val="231F20"/>
                <w:spacing w:val="-2"/>
                <w:sz w:val="18"/>
              </w:rPr>
              <w:t>(40).</w:t>
            </w:r>
          </w:p>
        </w:tc>
      </w:tr>
      <w:tr>
        <w:trPr>
          <w:trHeight w:val="731" w:hRule="atLeast"/>
        </w:trPr>
        <w:tc>
          <w:tcPr>
            <w:tcW w:w="3360" w:type="dxa"/>
          </w:tcPr>
          <w:p>
            <w:pPr>
              <w:pStyle w:val="TableParagraph"/>
              <w:spacing w:line="266" w:lineRule="auto" w:before="33"/>
              <w:ind w:left="160" w:hanging="80"/>
              <w:rPr>
                <w:sz w:val="18"/>
              </w:rPr>
            </w:pPr>
            <w:r>
              <w:rPr>
                <w:color w:val="231F20"/>
                <w:sz w:val="18"/>
              </w:rPr>
              <w:t>General</w:t>
            </w:r>
            <w:r>
              <w:rPr>
                <w:color w:val="231F20"/>
                <w:spacing w:val="-12"/>
                <w:sz w:val="18"/>
              </w:rPr>
              <w:t> </w:t>
            </w:r>
            <w:r>
              <w:rPr>
                <w:color w:val="231F20"/>
                <w:sz w:val="18"/>
              </w:rPr>
              <w:t>resources:</w:t>
            </w:r>
            <w:r>
              <w:rPr>
                <w:color w:val="231F20"/>
                <w:spacing w:val="-12"/>
                <w:sz w:val="18"/>
              </w:rPr>
              <w:t> </w:t>
            </w:r>
            <w:r>
              <w:rPr>
                <w:color w:val="231F20"/>
                <w:sz w:val="18"/>
              </w:rPr>
              <w:t>air,</w:t>
            </w:r>
            <w:r>
              <w:rPr>
                <w:color w:val="231F20"/>
                <w:spacing w:val="-12"/>
                <w:sz w:val="18"/>
              </w:rPr>
              <w:t> </w:t>
            </w:r>
            <w:r>
              <w:rPr>
                <w:color w:val="231F20"/>
                <w:sz w:val="18"/>
              </w:rPr>
              <w:t>water,</w:t>
            </w:r>
            <w:r>
              <w:rPr>
                <w:color w:val="231F20"/>
                <w:spacing w:val="-12"/>
                <w:sz w:val="18"/>
              </w:rPr>
              <w:t> </w:t>
            </w:r>
            <w:r>
              <w:rPr>
                <w:color w:val="231F20"/>
                <w:sz w:val="18"/>
              </w:rPr>
              <w:t>space, gravity,</w:t>
            </w:r>
            <w:r>
              <w:rPr>
                <w:color w:val="231F20"/>
                <w:spacing w:val="-1"/>
                <w:sz w:val="18"/>
              </w:rPr>
              <w:t> </w:t>
            </w:r>
            <w:r>
              <w:rPr>
                <w:color w:val="231F20"/>
                <w:sz w:val="18"/>
              </w:rPr>
              <w:t>others</w:t>
            </w:r>
          </w:p>
        </w:tc>
        <w:tc>
          <w:tcPr>
            <w:tcW w:w="3360" w:type="dxa"/>
          </w:tcPr>
          <w:p>
            <w:pPr>
              <w:pStyle w:val="TableParagraph"/>
              <w:spacing w:line="230" w:lineRule="atLeast" w:before="10"/>
              <w:ind w:left="160" w:hanging="80"/>
              <w:rPr>
                <w:sz w:val="18"/>
              </w:rPr>
            </w:pPr>
            <w:r>
              <w:rPr>
                <w:color w:val="231F20"/>
                <w:sz w:val="18"/>
              </w:rPr>
              <w:t>Pneumatics and hydraulics (29), </w:t>
            </w:r>
            <w:r>
              <w:rPr>
                <w:color w:val="231F20"/>
                <w:sz w:val="18"/>
              </w:rPr>
              <w:t>weight </w:t>
            </w:r>
            <w:r>
              <w:rPr>
                <w:color w:val="231F20"/>
                <w:w w:val="105"/>
                <w:sz w:val="18"/>
              </w:rPr>
              <w:t>compensation (8), inert atmosphere </w:t>
            </w:r>
            <w:r>
              <w:rPr>
                <w:color w:val="231F20"/>
                <w:spacing w:val="-2"/>
                <w:w w:val="105"/>
                <w:sz w:val="18"/>
              </w:rPr>
              <w:t>(39).</w:t>
            </w:r>
          </w:p>
        </w:tc>
      </w:tr>
    </w:tbl>
    <w:p>
      <w:pPr>
        <w:pStyle w:val="BodyText"/>
        <w:spacing w:before="107"/>
        <w:rPr>
          <w:rFonts w:ascii="Trebuchet MS"/>
          <w:b/>
          <w:sz w:val="20"/>
        </w:rPr>
      </w:pPr>
    </w:p>
    <w:p>
      <w:pPr>
        <w:pStyle w:val="BodyText"/>
        <w:spacing w:line="249" w:lineRule="auto"/>
        <w:ind w:left="810" w:right="367" w:hanging="240"/>
        <w:jc w:val="both"/>
      </w:pPr>
      <w:r>
        <w:rPr>
          <w:color w:val="231F20"/>
        </w:rPr>
        <w:t>Big clearance–no clearance: Because the clearance should be big and zero at different times, Segmentation (1) and dynamic parts (15) can be selected. Because</w:t>
      </w:r>
      <w:r>
        <w:rPr>
          <w:color w:val="231F20"/>
          <w:spacing w:val="-10"/>
        </w:rPr>
        <w:t> </w:t>
      </w:r>
      <w:r>
        <w:rPr>
          <w:color w:val="231F20"/>
        </w:rPr>
        <w:t>the</w:t>
      </w:r>
      <w:r>
        <w:rPr>
          <w:color w:val="231F20"/>
          <w:spacing w:val="-10"/>
        </w:rPr>
        <w:t> </w:t>
      </w:r>
      <w:r>
        <w:rPr>
          <w:color w:val="231F20"/>
        </w:rPr>
        <w:t>pin</w:t>
      </w:r>
      <w:r>
        <w:rPr>
          <w:color w:val="231F20"/>
          <w:spacing w:val="-10"/>
        </w:rPr>
        <w:t> </w:t>
      </w:r>
      <w:r>
        <w:rPr>
          <w:color w:val="231F20"/>
        </w:rPr>
        <w:t>and</w:t>
      </w:r>
      <w:r>
        <w:rPr>
          <w:color w:val="231F20"/>
          <w:spacing w:val="-10"/>
        </w:rPr>
        <w:t> </w:t>
      </w:r>
      <w:r>
        <w:rPr>
          <w:color w:val="231F20"/>
        </w:rPr>
        <w:t>the</w:t>
      </w:r>
      <w:r>
        <w:rPr>
          <w:color w:val="231F20"/>
          <w:spacing w:val="-10"/>
        </w:rPr>
        <w:t> </w:t>
      </w:r>
      <w:r>
        <w:rPr>
          <w:color w:val="231F20"/>
        </w:rPr>
        <w:t>hole</w:t>
      </w:r>
      <w:r>
        <w:rPr>
          <w:color w:val="231F20"/>
          <w:spacing w:val="-10"/>
        </w:rPr>
        <w:t> </w:t>
      </w:r>
      <w:r>
        <w:rPr>
          <w:color w:val="231F20"/>
        </w:rPr>
        <w:t>have</w:t>
      </w:r>
      <w:r>
        <w:rPr>
          <w:color w:val="231F20"/>
          <w:spacing w:val="-10"/>
        </w:rPr>
        <w:t> </w:t>
      </w:r>
      <w:r>
        <w:rPr>
          <w:color w:val="231F20"/>
        </w:rPr>
        <w:t>simple</w:t>
      </w:r>
      <w:r>
        <w:rPr>
          <w:color w:val="231F20"/>
          <w:spacing w:val="-10"/>
        </w:rPr>
        <w:t> </w:t>
      </w:r>
      <w:r>
        <w:rPr>
          <w:color w:val="231F20"/>
        </w:rPr>
        <w:t>geometric</w:t>
      </w:r>
      <w:r>
        <w:rPr>
          <w:color w:val="231F20"/>
          <w:spacing w:val="-10"/>
        </w:rPr>
        <w:t> </w:t>
      </w:r>
      <w:r>
        <w:rPr>
          <w:color w:val="231F20"/>
        </w:rPr>
        <w:t>forms,</w:t>
      </w:r>
      <w:r>
        <w:rPr>
          <w:color w:val="231F20"/>
          <w:spacing w:val="-10"/>
        </w:rPr>
        <w:t> </w:t>
      </w:r>
      <w:r>
        <w:rPr>
          <w:color w:val="231F20"/>
        </w:rPr>
        <w:t>geometric</w:t>
      </w:r>
      <w:r>
        <w:rPr>
          <w:color w:val="231F20"/>
          <w:spacing w:val="-10"/>
        </w:rPr>
        <w:t> </w:t>
      </w:r>
      <w:r>
        <w:rPr>
          <w:color w:val="231F20"/>
        </w:rPr>
        <w:t>prin- ciples are also interesting.</w:t>
      </w:r>
    </w:p>
    <w:p>
      <w:pPr>
        <w:pStyle w:val="BodyText"/>
        <w:spacing w:line="249" w:lineRule="auto"/>
        <w:ind w:left="810" w:right="367" w:hanging="240"/>
        <w:jc w:val="both"/>
      </w:pPr>
      <w:r>
        <w:rPr>
          <w:color w:val="231F20"/>
        </w:rPr>
        <w:t>Long</w:t>
      </w:r>
      <w:r>
        <w:rPr>
          <w:color w:val="231F20"/>
          <w:spacing w:val="-4"/>
        </w:rPr>
        <w:t> </w:t>
      </w:r>
      <w:r>
        <w:rPr>
          <w:color w:val="231F20"/>
        </w:rPr>
        <w:t>training</w:t>
      </w:r>
      <w:r>
        <w:rPr>
          <w:color w:val="231F20"/>
          <w:spacing w:val="-4"/>
        </w:rPr>
        <w:t> </w:t>
      </w:r>
      <w:r>
        <w:rPr>
          <w:color w:val="231F20"/>
        </w:rPr>
        <w:t>time–no</w:t>
      </w:r>
      <w:r>
        <w:rPr>
          <w:color w:val="231F20"/>
          <w:spacing w:val="-4"/>
        </w:rPr>
        <w:t> </w:t>
      </w:r>
      <w:r>
        <w:rPr>
          <w:color w:val="231F20"/>
        </w:rPr>
        <w:t>training</w:t>
      </w:r>
      <w:r>
        <w:rPr>
          <w:color w:val="231F20"/>
          <w:spacing w:val="-4"/>
        </w:rPr>
        <w:t> </w:t>
      </w:r>
      <w:r>
        <w:rPr>
          <w:color w:val="231F20"/>
        </w:rPr>
        <w:t>time:</w:t>
      </w:r>
      <w:r>
        <w:rPr>
          <w:color w:val="231F20"/>
          <w:spacing w:val="-4"/>
        </w:rPr>
        <w:t> </w:t>
      </w:r>
      <w:r>
        <w:rPr>
          <w:color w:val="231F20"/>
        </w:rPr>
        <w:t>Training</w:t>
      </w:r>
      <w:r>
        <w:rPr>
          <w:color w:val="231F20"/>
          <w:spacing w:val="-4"/>
        </w:rPr>
        <w:t> </w:t>
      </w:r>
      <w:r>
        <w:rPr>
          <w:color w:val="231F20"/>
        </w:rPr>
        <w:t>should</w:t>
      </w:r>
      <w:r>
        <w:rPr>
          <w:color w:val="231F20"/>
          <w:spacing w:val="-4"/>
        </w:rPr>
        <w:t> </w:t>
      </w:r>
      <w:r>
        <w:rPr>
          <w:color w:val="231F20"/>
        </w:rPr>
        <w:t>be</w:t>
      </w:r>
      <w:r>
        <w:rPr>
          <w:color w:val="231F20"/>
          <w:spacing w:val="-4"/>
        </w:rPr>
        <w:t> </w:t>
      </w:r>
      <w:r>
        <w:rPr>
          <w:color w:val="231F20"/>
        </w:rPr>
        <w:t>long</w:t>
      </w:r>
      <w:r>
        <w:rPr>
          <w:color w:val="231F20"/>
          <w:spacing w:val="-4"/>
        </w:rPr>
        <w:t> </w:t>
      </w:r>
      <w:r>
        <w:rPr>
          <w:color w:val="231F20"/>
        </w:rPr>
        <w:t>and</w:t>
      </w:r>
      <w:r>
        <w:rPr>
          <w:color w:val="231F20"/>
          <w:spacing w:val="-4"/>
        </w:rPr>
        <w:t> </w:t>
      </w:r>
      <w:r>
        <w:rPr>
          <w:color w:val="231F20"/>
        </w:rPr>
        <w:t>short</w:t>
      </w:r>
      <w:r>
        <w:rPr>
          <w:color w:val="231F20"/>
          <w:spacing w:val="-4"/>
        </w:rPr>
        <w:t> </w:t>
      </w:r>
      <w:r>
        <w:rPr>
          <w:color w:val="231F20"/>
        </w:rPr>
        <w:t>at</w:t>
      </w:r>
      <w:r>
        <w:rPr>
          <w:color w:val="231F20"/>
          <w:spacing w:val="-4"/>
        </w:rPr>
        <w:t> </w:t>
      </w:r>
      <w:r>
        <w:rPr>
          <w:color w:val="231F20"/>
        </w:rPr>
        <w:t>the </w:t>
      </w:r>
      <w:r>
        <w:rPr>
          <w:color w:val="231F20"/>
          <w:spacing w:val="-2"/>
        </w:rPr>
        <w:t>same</w:t>
      </w:r>
      <w:r>
        <w:rPr>
          <w:color w:val="231F20"/>
          <w:spacing w:val="-11"/>
        </w:rPr>
        <w:t> </w:t>
      </w:r>
      <w:r>
        <w:rPr>
          <w:color w:val="231F20"/>
          <w:spacing w:val="-2"/>
        </w:rPr>
        <w:t>time</w:t>
      </w:r>
      <w:r>
        <w:rPr>
          <w:color w:val="231F20"/>
          <w:spacing w:val="-11"/>
        </w:rPr>
        <w:t> </w:t>
      </w:r>
      <w:r>
        <w:rPr>
          <w:color w:val="231F20"/>
          <w:spacing w:val="-2"/>
        </w:rPr>
        <w:t>in</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place.</w:t>
      </w:r>
      <w:r>
        <w:rPr>
          <w:color w:val="231F20"/>
          <w:spacing w:val="-11"/>
        </w:rPr>
        <w:t> </w:t>
      </w:r>
      <w:r>
        <w:rPr>
          <w:color w:val="231F20"/>
          <w:spacing w:val="-2"/>
        </w:rPr>
        <w:t>Segmentation</w:t>
      </w:r>
      <w:r>
        <w:rPr>
          <w:color w:val="231F20"/>
          <w:spacing w:val="-11"/>
        </w:rPr>
        <w:t> </w:t>
      </w:r>
      <w:r>
        <w:rPr>
          <w:color w:val="231F20"/>
          <w:spacing w:val="-2"/>
        </w:rPr>
        <w:t>(1)</w:t>
      </w:r>
      <w:r>
        <w:rPr>
          <w:color w:val="231F20"/>
          <w:spacing w:val="-11"/>
        </w:rPr>
        <w:t> </w:t>
      </w:r>
      <w:r>
        <w:rPr>
          <w:color w:val="231F20"/>
          <w:spacing w:val="-2"/>
        </w:rPr>
        <w:t>and</w:t>
      </w:r>
      <w:r>
        <w:rPr>
          <w:color w:val="231F20"/>
          <w:spacing w:val="-11"/>
        </w:rPr>
        <w:t> </w:t>
      </w:r>
      <w:r>
        <w:rPr>
          <w:color w:val="231F20"/>
          <w:spacing w:val="-2"/>
        </w:rPr>
        <w:t>multifunctionality</w:t>
      </w:r>
      <w:r>
        <w:rPr>
          <w:color w:val="231F20"/>
          <w:spacing w:val="-11"/>
        </w:rPr>
        <w:t> </w:t>
      </w:r>
      <w:r>
        <w:rPr>
          <w:color w:val="231F20"/>
          <w:spacing w:val="-2"/>
        </w:rPr>
        <w:t>(6)</w:t>
      </w:r>
      <w:r>
        <w:rPr>
          <w:color w:val="231F20"/>
          <w:spacing w:val="-11"/>
        </w:rPr>
        <w:t> </w:t>
      </w:r>
      <w:r>
        <w:rPr>
          <w:color w:val="231F20"/>
          <w:spacing w:val="-2"/>
        </w:rPr>
        <w:t>are </w:t>
      </w:r>
      <w:r>
        <w:rPr>
          <w:color w:val="231F20"/>
        </w:rPr>
        <w:t>good principles.</w:t>
      </w:r>
    </w:p>
    <w:p>
      <w:pPr>
        <w:pStyle w:val="BodyText"/>
        <w:spacing w:line="249" w:lineRule="auto"/>
        <w:ind w:left="810" w:right="367" w:hanging="240"/>
        <w:jc w:val="both"/>
      </w:pPr>
      <w:r>
        <w:rPr>
          <w:color w:val="231F20"/>
        </w:rPr>
        <w:t>Much water–no water: There should be much water to suppress the fire, and </w:t>
      </w:r>
      <w:r>
        <w:rPr>
          <w:color w:val="231F20"/>
          <w:spacing w:val="-2"/>
        </w:rPr>
        <w:t>there</w:t>
      </w:r>
      <w:r>
        <w:rPr>
          <w:color w:val="231F20"/>
          <w:spacing w:val="-10"/>
        </w:rPr>
        <w:t> </w:t>
      </w:r>
      <w:r>
        <w:rPr>
          <w:color w:val="231F20"/>
          <w:spacing w:val="-2"/>
        </w:rPr>
        <w:t>should</w:t>
      </w:r>
      <w:r>
        <w:rPr>
          <w:color w:val="231F20"/>
          <w:spacing w:val="-10"/>
        </w:rPr>
        <w:t> </w:t>
      </w:r>
      <w:r>
        <w:rPr>
          <w:color w:val="231F20"/>
          <w:spacing w:val="-2"/>
        </w:rPr>
        <w:t>be</w:t>
      </w:r>
      <w:r>
        <w:rPr>
          <w:color w:val="231F20"/>
          <w:spacing w:val="-10"/>
        </w:rPr>
        <w:t> </w:t>
      </w:r>
      <w:r>
        <w:rPr>
          <w:color w:val="231F20"/>
          <w:spacing w:val="-2"/>
        </w:rPr>
        <w:t>no</w:t>
      </w:r>
      <w:r>
        <w:rPr>
          <w:color w:val="231F20"/>
          <w:spacing w:val="-10"/>
        </w:rPr>
        <w:t> </w:t>
      </w:r>
      <w:r>
        <w:rPr>
          <w:color w:val="231F20"/>
          <w:spacing w:val="-2"/>
        </w:rPr>
        <w:t>water</w:t>
      </w:r>
      <w:r>
        <w:rPr>
          <w:color w:val="231F20"/>
          <w:spacing w:val="-10"/>
        </w:rPr>
        <w:t> </w:t>
      </w:r>
      <w:r>
        <w:rPr>
          <w:color w:val="231F20"/>
          <w:spacing w:val="-2"/>
        </w:rPr>
        <w:t>to</w:t>
      </w:r>
      <w:r>
        <w:rPr>
          <w:color w:val="231F20"/>
          <w:spacing w:val="-10"/>
        </w:rPr>
        <w:t> </w:t>
      </w:r>
      <w:r>
        <w:rPr>
          <w:color w:val="231F20"/>
          <w:spacing w:val="-2"/>
        </w:rPr>
        <w:t>keep</w:t>
      </w:r>
      <w:r>
        <w:rPr>
          <w:color w:val="231F20"/>
          <w:spacing w:val="-10"/>
        </w:rPr>
        <w:t> </w:t>
      </w:r>
      <w:r>
        <w:rPr>
          <w:color w:val="231F20"/>
          <w:spacing w:val="-2"/>
        </w:rPr>
        <w:t>the</w:t>
      </w:r>
      <w:r>
        <w:rPr>
          <w:color w:val="231F20"/>
          <w:spacing w:val="-10"/>
        </w:rPr>
        <w:t> </w:t>
      </w:r>
      <w:r>
        <w:rPr>
          <w:color w:val="231F20"/>
          <w:spacing w:val="-2"/>
        </w:rPr>
        <w:t>equipment</w:t>
      </w:r>
      <w:r>
        <w:rPr>
          <w:color w:val="231F20"/>
          <w:spacing w:val="-10"/>
        </w:rPr>
        <w:t> </w:t>
      </w:r>
      <w:r>
        <w:rPr>
          <w:color w:val="231F20"/>
          <w:spacing w:val="-2"/>
        </w:rPr>
        <w:t>simple</w:t>
      </w:r>
      <w:r>
        <w:rPr>
          <w:color w:val="231F20"/>
          <w:spacing w:val="-10"/>
        </w:rPr>
        <w:t> </w:t>
      </w:r>
      <w:r>
        <w:rPr>
          <w:color w:val="231F20"/>
          <w:spacing w:val="-2"/>
        </w:rPr>
        <w:t>and</w:t>
      </w:r>
      <w:r>
        <w:rPr>
          <w:color w:val="231F20"/>
          <w:spacing w:val="-10"/>
        </w:rPr>
        <w:t> </w:t>
      </w:r>
      <w:r>
        <w:rPr>
          <w:color w:val="231F20"/>
          <w:spacing w:val="-2"/>
        </w:rPr>
        <w:t>to</w:t>
      </w:r>
      <w:r>
        <w:rPr>
          <w:color w:val="231F20"/>
          <w:spacing w:val="-10"/>
        </w:rPr>
        <w:t> </w:t>
      </w:r>
      <w:r>
        <w:rPr>
          <w:color w:val="231F20"/>
          <w:spacing w:val="-2"/>
        </w:rPr>
        <w:t>decrease</w:t>
      </w:r>
      <w:r>
        <w:rPr>
          <w:color w:val="231F20"/>
          <w:spacing w:val="-10"/>
        </w:rPr>
        <w:t> </w:t>
      </w:r>
      <w:r>
        <w:rPr>
          <w:color w:val="231F20"/>
          <w:spacing w:val="-2"/>
        </w:rPr>
        <w:t>water </w:t>
      </w:r>
      <w:r>
        <w:rPr>
          <w:color w:val="231F20"/>
        </w:rPr>
        <w:t>damage. Principle: segmentation (1).</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both"/>
        <w:rPr>
          <w:rFonts w:ascii="Trebuchet MS"/>
          <w:b/>
          <w:sz w:val="20"/>
        </w:rPr>
      </w:pPr>
      <w:r>
        <w:rPr>
          <w:rFonts w:ascii="Trebuchet MS"/>
          <w:b/>
          <w:color w:val="231F20"/>
          <w:w w:val="90"/>
          <w:sz w:val="20"/>
        </w:rPr>
        <w:t>Table</w:t>
      </w:r>
      <w:r>
        <w:rPr>
          <w:rFonts w:ascii="Trebuchet MS"/>
          <w:b/>
          <w:color w:val="231F20"/>
          <w:spacing w:val="-2"/>
          <w:sz w:val="20"/>
        </w:rPr>
        <w:t> </w:t>
      </w:r>
      <w:r>
        <w:rPr>
          <w:rFonts w:ascii="Trebuchet MS"/>
          <w:b/>
          <w:color w:val="231F20"/>
          <w:w w:val="90"/>
          <w:sz w:val="20"/>
        </w:rPr>
        <w:t>10.5</w:t>
      </w:r>
      <w:r>
        <w:rPr>
          <w:rFonts w:ascii="Trebuchet MS"/>
          <w:b/>
          <w:color w:val="231F20"/>
          <w:spacing w:val="45"/>
          <w:sz w:val="20"/>
        </w:rPr>
        <w:t>  </w:t>
      </w:r>
      <w:r>
        <w:rPr>
          <w:rFonts w:ascii="Trebuchet MS"/>
          <w:b/>
          <w:color w:val="231F20"/>
          <w:w w:val="90"/>
          <w:sz w:val="20"/>
        </w:rPr>
        <w:t>Patterns</w:t>
      </w:r>
      <w:r>
        <w:rPr>
          <w:rFonts w:ascii="Trebuchet MS"/>
          <w:b/>
          <w:color w:val="231F20"/>
          <w:spacing w:val="-1"/>
          <w:sz w:val="20"/>
        </w:rPr>
        <w:t> </w:t>
      </w:r>
      <w:r>
        <w:rPr>
          <w:rFonts w:ascii="Trebuchet MS"/>
          <w:b/>
          <w:color w:val="231F20"/>
          <w:w w:val="90"/>
          <w:sz w:val="20"/>
        </w:rPr>
        <w:t>of</w:t>
      </w:r>
      <w:r>
        <w:rPr>
          <w:rFonts w:ascii="Trebuchet MS"/>
          <w:b/>
          <w:color w:val="231F20"/>
          <w:spacing w:val="-2"/>
          <w:sz w:val="20"/>
        </w:rPr>
        <w:t> </w:t>
      </w:r>
      <w:r>
        <w:rPr>
          <w:rFonts w:ascii="Trebuchet MS"/>
          <w:b/>
          <w:color w:val="231F20"/>
          <w:w w:val="90"/>
          <w:sz w:val="20"/>
        </w:rPr>
        <w:t>Evolution</w:t>
      </w:r>
      <w:r>
        <w:rPr>
          <w:rFonts w:ascii="Trebuchet MS"/>
          <w:b/>
          <w:color w:val="231F20"/>
          <w:spacing w:val="-2"/>
          <w:sz w:val="20"/>
        </w:rPr>
        <w:t> </w:t>
      </w:r>
      <w:r>
        <w:rPr>
          <w:rFonts w:ascii="Trebuchet MS"/>
          <w:b/>
          <w:color w:val="231F20"/>
          <w:w w:val="90"/>
          <w:sz w:val="20"/>
        </w:rPr>
        <w:t>and</w:t>
      </w:r>
      <w:r>
        <w:rPr>
          <w:rFonts w:ascii="Trebuchet MS"/>
          <w:b/>
          <w:color w:val="231F20"/>
          <w:spacing w:val="-1"/>
          <w:sz w:val="20"/>
        </w:rPr>
        <w:t> </w:t>
      </w:r>
      <w:r>
        <w:rPr>
          <w:rFonts w:ascii="Trebuchet MS"/>
          <w:b/>
          <w:color w:val="231F20"/>
          <w:w w:val="90"/>
          <w:sz w:val="20"/>
        </w:rPr>
        <w:t>Related</w:t>
      </w:r>
      <w:r>
        <w:rPr>
          <w:rFonts w:ascii="Trebuchet MS"/>
          <w:b/>
          <w:color w:val="231F20"/>
          <w:spacing w:val="-2"/>
          <w:sz w:val="20"/>
        </w:rPr>
        <w:t> </w:t>
      </w:r>
      <w:r>
        <w:rPr>
          <w:rFonts w:ascii="Trebuchet MS"/>
          <w:b/>
          <w:color w:val="231F20"/>
          <w:spacing w:val="-2"/>
          <w:w w:val="90"/>
          <w:sz w:val="20"/>
        </w:rPr>
        <w:t>Principles</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2902"/>
        <w:gridCol w:w="3807"/>
      </w:tblGrid>
      <w:tr>
        <w:trPr>
          <w:trHeight w:val="271" w:hRule="atLeast"/>
        </w:trPr>
        <w:tc>
          <w:tcPr>
            <w:tcW w:w="2902" w:type="dxa"/>
          </w:tcPr>
          <w:p>
            <w:pPr>
              <w:pStyle w:val="TableParagraph"/>
              <w:spacing w:before="33"/>
              <w:ind w:left="20"/>
              <w:jc w:val="center"/>
              <w:rPr>
                <w:rFonts w:ascii="Arial"/>
                <w:i/>
                <w:sz w:val="18"/>
              </w:rPr>
            </w:pPr>
            <w:r>
              <w:rPr>
                <w:rFonts w:ascii="Arial"/>
                <w:i/>
                <w:color w:val="231F20"/>
                <w:spacing w:val="-2"/>
                <w:sz w:val="18"/>
              </w:rPr>
              <w:t>Pattern</w:t>
            </w:r>
          </w:p>
        </w:tc>
        <w:tc>
          <w:tcPr>
            <w:tcW w:w="3807" w:type="dxa"/>
          </w:tcPr>
          <w:p>
            <w:pPr>
              <w:pStyle w:val="TableParagraph"/>
              <w:spacing w:before="33"/>
              <w:ind w:left="21"/>
              <w:jc w:val="center"/>
              <w:rPr>
                <w:rFonts w:ascii="Arial" w:hAnsi="Arial"/>
                <w:i/>
                <w:sz w:val="18"/>
              </w:rPr>
            </w:pPr>
            <w:r>
              <w:rPr>
                <w:rFonts w:ascii="Arial" w:hAnsi="Arial"/>
                <w:i/>
                <w:color w:val="231F20"/>
                <w:spacing w:val="-2"/>
                <w:sz w:val="18"/>
              </w:rPr>
              <w:t>Pr</w:t>
            </w:r>
            <w:r>
              <w:rPr>
                <w:rFonts w:ascii="Arial" w:hAnsi="Arial"/>
                <w:i/>
                <w:smallCaps/>
                <w:color w:val="231F20"/>
                <w:spacing w:val="-2"/>
                <w:sz w:val="18"/>
              </w:rPr>
              <w:t>ė</w:t>
            </w:r>
            <w:r>
              <w:rPr>
                <w:rFonts w:ascii="Arial" w:hAnsi="Arial"/>
                <w:i/>
                <w:smallCaps w:val="0"/>
                <w:color w:val="231F20"/>
                <w:spacing w:val="-2"/>
                <w:sz w:val="18"/>
              </w:rPr>
              <w:t>nc</w:t>
            </w:r>
            <w:r>
              <w:rPr>
                <w:rFonts w:ascii="Arial" w:hAnsi="Arial"/>
                <w:i/>
                <w:smallCaps/>
                <w:color w:val="231F20"/>
                <w:spacing w:val="-2"/>
                <w:sz w:val="18"/>
              </w:rPr>
              <w:t>ė</w:t>
            </w:r>
            <w:r>
              <w:rPr>
                <w:rFonts w:ascii="Arial" w:hAnsi="Arial"/>
                <w:i/>
                <w:smallCaps w:val="0"/>
                <w:color w:val="231F20"/>
                <w:spacing w:val="-2"/>
                <w:sz w:val="18"/>
              </w:rPr>
              <w:t>pIes</w:t>
            </w:r>
          </w:p>
        </w:tc>
      </w:tr>
      <w:tr>
        <w:trPr>
          <w:trHeight w:val="271" w:hRule="atLeast"/>
        </w:trPr>
        <w:tc>
          <w:tcPr>
            <w:tcW w:w="2902" w:type="dxa"/>
          </w:tcPr>
          <w:p>
            <w:pPr>
              <w:pStyle w:val="TableParagraph"/>
              <w:spacing w:before="33"/>
              <w:ind w:left="80"/>
              <w:rPr>
                <w:sz w:val="18"/>
              </w:rPr>
            </w:pPr>
            <w:r>
              <w:rPr>
                <w:color w:val="231F20"/>
                <w:sz w:val="18"/>
              </w:rPr>
              <w:t>Uneven</w:t>
            </w:r>
            <w:r>
              <w:rPr>
                <w:color w:val="231F20"/>
                <w:spacing w:val="25"/>
                <w:sz w:val="18"/>
              </w:rPr>
              <w:t> </w:t>
            </w:r>
            <w:r>
              <w:rPr>
                <w:color w:val="231F20"/>
                <w:sz w:val="18"/>
              </w:rPr>
              <w:t>evolution</w:t>
            </w:r>
            <w:r>
              <w:rPr>
                <w:color w:val="231F20"/>
                <w:spacing w:val="25"/>
                <w:sz w:val="18"/>
              </w:rPr>
              <w:t> </w:t>
            </w:r>
            <w:r>
              <w:rPr>
                <w:color w:val="231F20"/>
                <w:sz w:val="18"/>
              </w:rPr>
              <w:t>of</w:t>
            </w:r>
            <w:r>
              <w:rPr>
                <w:color w:val="231F20"/>
                <w:spacing w:val="25"/>
                <w:sz w:val="18"/>
              </w:rPr>
              <w:t> </w:t>
            </w:r>
            <w:r>
              <w:rPr>
                <w:color w:val="231F20"/>
                <w:sz w:val="18"/>
              </w:rPr>
              <w:t>the</w:t>
            </w:r>
            <w:r>
              <w:rPr>
                <w:color w:val="231F20"/>
                <w:spacing w:val="25"/>
                <w:sz w:val="18"/>
              </w:rPr>
              <w:t> </w:t>
            </w:r>
            <w:r>
              <w:rPr>
                <w:color w:val="231F20"/>
                <w:spacing w:val="-2"/>
                <w:sz w:val="18"/>
              </w:rPr>
              <w:t>system</w:t>
            </w:r>
          </w:p>
        </w:tc>
        <w:tc>
          <w:tcPr>
            <w:tcW w:w="3807" w:type="dxa"/>
          </w:tcPr>
          <w:p>
            <w:pPr>
              <w:pStyle w:val="TableParagraph"/>
              <w:spacing w:before="33"/>
              <w:ind w:left="80"/>
              <w:rPr>
                <w:sz w:val="18"/>
              </w:rPr>
            </w:pPr>
            <w:r>
              <w:rPr>
                <w:color w:val="231F20"/>
                <w:spacing w:val="-4"/>
                <w:w w:val="105"/>
                <w:sz w:val="18"/>
              </w:rPr>
              <w:t>All.</w:t>
            </w:r>
          </w:p>
        </w:tc>
      </w:tr>
      <w:tr>
        <w:trPr>
          <w:trHeight w:val="731" w:hRule="atLeast"/>
        </w:trPr>
        <w:tc>
          <w:tcPr>
            <w:tcW w:w="2902" w:type="dxa"/>
          </w:tcPr>
          <w:p>
            <w:pPr>
              <w:pStyle w:val="TableParagraph"/>
              <w:spacing w:before="33"/>
              <w:ind w:left="80"/>
              <w:rPr>
                <w:sz w:val="18"/>
              </w:rPr>
            </w:pPr>
            <w:r>
              <w:rPr>
                <w:color w:val="231F20"/>
                <w:w w:val="105"/>
                <w:sz w:val="18"/>
              </w:rPr>
              <w:t>Transition</w:t>
            </w:r>
            <w:r>
              <w:rPr>
                <w:color w:val="231F20"/>
                <w:spacing w:val="-10"/>
                <w:w w:val="105"/>
                <w:sz w:val="18"/>
              </w:rPr>
              <w:t> </w:t>
            </w:r>
            <w:r>
              <w:rPr>
                <w:color w:val="231F20"/>
                <w:w w:val="105"/>
                <w:sz w:val="18"/>
              </w:rPr>
              <w:t>to</w:t>
            </w:r>
            <w:r>
              <w:rPr>
                <w:color w:val="231F20"/>
                <w:spacing w:val="-10"/>
                <w:w w:val="105"/>
                <w:sz w:val="18"/>
              </w:rPr>
              <w:t> </w:t>
            </w:r>
            <w:r>
              <w:rPr>
                <w:color w:val="231F20"/>
                <w:spacing w:val="-2"/>
                <w:w w:val="105"/>
                <w:sz w:val="18"/>
              </w:rPr>
              <w:t>macrolevel</w:t>
            </w:r>
          </w:p>
        </w:tc>
        <w:tc>
          <w:tcPr>
            <w:tcW w:w="3807" w:type="dxa"/>
          </w:tcPr>
          <w:p>
            <w:pPr>
              <w:pStyle w:val="TableParagraph"/>
              <w:spacing w:before="33"/>
              <w:ind w:left="80"/>
              <w:rPr>
                <w:sz w:val="18"/>
              </w:rPr>
            </w:pPr>
            <w:r>
              <w:rPr>
                <w:color w:val="231F20"/>
                <w:w w:val="105"/>
                <w:sz w:val="18"/>
              </w:rPr>
              <w:t>Merging</w:t>
            </w:r>
            <w:r>
              <w:rPr>
                <w:color w:val="231F20"/>
                <w:spacing w:val="-3"/>
                <w:w w:val="105"/>
                <w:sz w:val="18"/>
              </w:rPr>
              <w:t> </w:t>
            </w:r>
            <w:r>
              <w:rPr>
                <w:color w:val="231F20"/>
                <w:w w:val="105"/>
                <w:sz w:val="18"/>
              </w:rPr>
              <w:t>(5),</w:t>
            </w:r>
            <w:r>
              <w:rPr>
                <w:color w:val="231F20"/>
                <w:spacing w:val="-19"/>
                <w:w w:val="105"/>
                <w:sz w:val="18"/>
              </w:rPr>
              <w:t> </w:t>
            </w:r>
            <w:r>
              <w:rPr>
                <w:color w:val="231F20"/>
                <w:w w:val="105"/>
                <w:sz w:val="18"/>
              </w:rPr>
              <w:t>“nested</w:t>
            </w:r>
            <w:r>
              <w:rPr>
                <w:color w:val="231F20"/>
                <w:spacing w:val="-2"/>
                <w:w w:val="105"/>
                <w:sz w:val="18"/>
              </w:rPr>
              <w:t> </w:t>
            </w:r>
            <w:r>
              <w:rPr>
                <w:color w:val="231F20"/>
                <w:w w:val="105"/>
                <w:sz w:val="18"/>
              </w:rPr>
              <w:t>doll”</w:t>
            </w:r>
            <w:r>
              <w:rPr>
                <w:color w:val="231F20"/>
                <w:spacing w:val="-19"/>
                <w:w w:val="105"/>
                <w:sz w:val="18"/>
              </w:rPr>
              <w:t> </w:t>
            </w:r>
            <w:r>
              <w:rPr>
                <w:color w:val="231F20"/>
                <w:w w:val="105"/>
                <w:sz w:val="18"/>
              </w:rPr>
              <w:t>(7),</w:t>
            </w:r>
            <w:r>
              <w:rPr>
                <w:color w:val="231F20"/>
                <w:spacing w:val="-2"/>
                <w:w w:val="105"/>
                <w:sz w:val="18"/>
              </w:rPr>
              <w:t> weight</w:t>
            </w:r>
          </w:p>
          <w:p>
            <w:pPr>
              <w:pStyle w:val="TableParagraph"/>
              <w:spacing w:before="23"/>
              <w:ind w:left="160"/>
              <w:rPr>
                <w:sz w:val="18"/>
              </w:rPr>
            </w:pPr>
            <w:r>
              <w:rPr>
                <w:color w:val="231F20"/>
                <w:w w:val="105"/>
                <w:sz w:val="18"/>
              </w:rPr>
              <w:t>compensation</w:t>
            </w:r>
            <w:r>
              <w:rPr>
                <w:color w:val="231F20"/>
                <w:spacing w:val="4"/>
                <w:w w:val="105"/>
                <w:sz w:val="18"/>
              </w:rPr>
              <w:t> </w:t>
            </w:r>
            <w:r>
              <w:rPr>
                <w:color w:val="231F20"/>
                <w:w w:val="105"/>
                <w:sz w:val="18"/>
              </w:rPr>
              <w:t>(8),</w:t>
            </w:r>
            <w:r>
              <w:rPr>
                <w:color w:val="231F20"/>
                <w:spacing w:val="5"/>
                <w:w w:val="105"/>
                <w:sz w:val="18"/>
              </w:rPr>
              <w:t> </w:t>
            </w:r>
            <w:r>
              <w:rPr>
                <w:color w:val="231F20"/>
                <w:w w:val="105"/>
                <w:sz w:val="18"/>
              </w:rPr>
              <w:t>multifunctionality</w:t>
            </w:r>
            <w:r>
              <w:rPr>
                <w:color w:val="231F20"/>
                <w:spacing w:val="5"/>
                <w:w w:val="105"/>
                <w:sz w:val="18"/>
              </w:rPr>
              <w:t> </w:t>
            </w:r>
            <w:r>
              <w:rPr>
                <w:color w:val="231F20"/>
                <w:spacing w:val="-4"/>
                <w:w w:val="105"/>
                <w:sz w:val="18"/>
              </w:rPr>
              <w:t>(6),</w:t>
            </w:r>
          </w:p>
          <w:p>
            <w:pPr>
              <w:pStyle w:val="TableParagraph"/>
              <w:spacing w:before="23"/>
              <w:ind w:left="160"/>
              <w:rPr>
                <w:sz w:val="18"/>
              </w:rPr>
            </w:pPr>
            <w:r>
              <w:rPr>
                <w:color w:val="231F20"/>
                <w:sz w:val="18"/>
              </w:rPr>
              <w:t>composite</w:t>
            </w:r>
            <w:r>
              <w:rPr>
                <w:color w:val="231F20"/>
                <w:spacing w:val="26"/>
                <w:sz w:val="18"/>
              </w:rPr>
              <w:t> </w:t>
            </w:r>
            <w:r>
              <w:rPr>
                <w:color w:val="231F20"/>
                <w:sz w:val="18"/>
              </w:rPr>
              <w:t>materials</w:t>
            </w:r>
            <w:r>
              <w:rPr>
                <w:color w:val="231F20"/>
                <w:spacing w:val="27"/>
                <w:sz w:val="18"/>
              </w:rPr>
              <w:t> </w:t>
            </w:r>
            <w:r>
              <w:rPr>
                <w:color w:val="231F20"/>
                <w:spacing w:val="-2"/>
                <w:sz w:val="18"/>
              </w:rPr>
              <w:t>(40).</w:t>
            </w:r>
          </w:p>
        </w:tc>
      </w:tr>
      <w:tr>
        <w:trPr>
          <w:trHeight w:val="1191" w:hRule="atLeast"/>
        </w:trPr>
        <w:tc>
          <w:tcPr>
            <w:tcW w:w="2902" w:type="dxa"/>
          </w:tcPr>
          <w:p>
            <w:pPr>
              <w:pStyle w:val="TableParagraph"/>
              <w:spacing w:before="33"/>
              <w:ind w:left="80"/>
              <w:rPr>
                <w:sz w:val="18"/>
              </w:rPr>
            </w:pPr>
            <w:r>
              <w:rPr>
                <w:color w:val="231F20"/>
                <w:sz w:val="18"/>
              </w:rPr>
              <w:t>Transition</w:t>
            </w:r>
            <w:r>
              <w:rPr>
                <w:color w:val="231F20"/>
                <w:spacing w:val="16"/>
                <w:sz w:val="18"/>
              </w:rPr>
              <w:t> </w:t>
            </w:r>
            <w:r>
              <w:rPr>
                <w:color w:val="231F20"/>
                <w:sz w:val="18"/>
              </w:rPr>
              <w:t>to</w:t>
            </w:r>
            <w:r>
              <w:rPr>
                <w:color w:val="231F20"/>
                <w:spacing w:val="16"/>
                <w:sz w:val="18"/>
              </w:rPr>
              <w:t> </w:t>
            </w:r>
            <w:r>
              <w:rPr>
                <w:color w:val="231F20"/>
                <w:spacing w:val="-2"/>
                <w:sz w:val="18"/>
              </w:rPr>
              <w:t>microlevel</w:t>
            </w:r>
          </w:p>
        </w:tc>
        <w:tc>
          <w:tcPr>
            <w:tcW w:w="3807" w:type="dxa"/>
          </w:tcPr>
          <w:p>
            <w:pPr>
              <w:pStyle w:val="TableParagraph"/>
              <w:spacing w:line="266" w:lineRule="auto" w:before="33"/>
              <w:ind w:left="160" w:hanging="80"/>
              <w:rPr>
                <w:sz w:val="18"/>
              </w:rPr>
            </w:pPr>
            <w:r>
              <w:rPr>
                <w:color w:val="231F20"/>
                <w:w w:val="105"/>
                <w:sz w:val="18"/>
              </w:rPr>
              <w:t>Segmentation (1),</w:t>
            </w:r>
            <w:r>
              <w:rPr>
                <w:color w:val="231F20"/>
                <w:spacing w:val="-1"/>
                <w:w w:val="105"/>
                <w:sz w:val="18"/>
              </w:rPr>
              <w:t> </w:t>
            </w:r>
            <w:r>
              <w:rPr>
                <w:color w:val="231F20"/>
                <w:w w:val="105"/>
                <w:sz w:val="18"/>
              </w:rPr>
              <w:t>“nested doll”</w:t>
            </w:r>
            <w:r>
              <w:rPr>
                <w:color w:val="231F20"/>
                <w:spacing w:val="-1"/>
                <w:w w:val="105"/>
                <w:sz w:val="18"/>
              </w:rPr>
              <w:t> </w:t>
            </w:r>
            <w:r>
              <w:rPr>
                <w:color w:val="231F20"/>
                <w:w w:val="105"/>
                <w:sz w:val="18"/>
              </w:rPr>
              <w:t>(7), mechanical</w:t>
            </w:r>
            <w:r>
              <w:rPr>
                <w:color w:val="231F20"/>
                <w:spacing w:val="-14"/>
                <w:w w:val="105"/>
                <w:sz w:val="18"/>
              </w:rPr>
              <w:t> </w:t>
            </w:r>
            <w:r>
              <w:rPr>
                <w:color w:val="231F20"/>
                <w:w w:val="105"/>
                <w:sz w:val="18"/>
              </w:rPr>
              <w:t>interaction</w:t>
            </w:r>
            <w:r>
              <w:rPr>
                <w:color w:val="231F20"/>
                <w:spacing w:val="-13"/>
                <w:w w:val="105"/>
                <w:sz w:val="18"/>
              </w:rPr>
              <w:t> </w:t>
            </w:r>
            <w:r>
              <w:rPr>
                <w:color w:val="231F20"/>
                <w:w w:val="105"/>
                <w:sz w:val="18"/>
              </w:rPr>
              <w:t>substitution</w:t>
            </w:r>
            <w:r>
              <w:rPr>
                <w:color w:val="231F20"/>
                <w:spacing w:val="-13"/>
                <w:w w:val="105"/>
                <w:sz w:val="18"/>
              </w:rPr>
              <w:t> </w:t>
            </w:r>
            <w:r>
              <w:rPr>
                <w:color w:val="231F20"/>
                <w:w w:val="105"/>
                <w:sz w:val="18"/>
              </w:rPr>
              <w:t>(28), flexible</w:t>
            </w:r>
            <w:r>
              <w:rPr>
                <w:color w:val="231F20"/>
                <w:spacing w:val="-13"/>
                <w:w w:val="105"/>
                <w:sz w:val="18"/>
              </w:rPr>
              <w:t> </w:t>
            </w:r>
            <w:r>
              <w:rPr>
                <w:color w:val="231F20"/>
                <w:w w:val="105"/>
                <w:sz w:val="18"/>
              </w:rPr>
              <w:t>shells</w:t>
            </w:r>
            <w:r>
              <w:rPr>
                <w:color w:val="231F20"/>
                <w:spacing w:val="-13"/>
                <w:w w:val="105"/>
                <w:sz w:val="18"/>
              </w:rPr>
              <w:t> </w:t>
            </w:r>
            <w:r>
              <w:rPr>
                <w:color w:val="231F20"/>
                <w:w w:val="105"/>
                <w:sz w:val="18"/>
              </w:rPr>
              <w:t>and</w:t>
            </w:r>
            <w:r>
              <w:rPr>
                <w:color w:val="231F20"/>
                <w:spacing w:val="-13"/>
                <w:w w:val="105"/>
                <w:sz w:val="18"/>
              </w:rPr>
              <w:t> </w:t>
            </w:r>
            <w:r>
              <w:rPr>
                <w:color w:val="231F20"/>
                <w:w w:val="105"/>
                <w:sz w:val="18"/>
              </w:rPr>
              <w:t>thin</w:t>
            </w:r>
            <w:r>
              <w:rPr>
                <w:color w:val="231F20"/>
                <w:spacing w:val="-13"/>
                <w:w w:val="105"/>
                <w:sz w:val="18"/>
              </w:rPr>
              <w:t> </w:t>
            </w:r>
            <w:r>
              <w:rPr>
                <w:color w:val="231F20"/>
                <w:w w:val="105"/>
                <w:sz w:val="18"/>
              </w:rPr>
              <w:t>films</w:t>
            </w:r>
            <w:r>
              <w:rPr>
                <w:color w:val="231F20"/>
                <w:spacing w:val="-13"/>
                <w:w w:val="105"/>
                <w:sz w:val="18"/>
              </w:rPr>
              <w:t> </w:t>
            </w:r>
            <w:r>
              <w:rPr>
                <w:color w:val="231F20"/>
                <w:w w:val="105"/>
                <w:sz w:val="18"/>
              </w:rPr>
              <w:t>(30),</w:t>
            </w:r>
            <w:r>
              <w:rPr>
                <w:color w:val="231F20"/>
                <w:spacing w:val="-13"/>
                <w:w w:val="105"/>
                <w:sz w:val="18"/>
              </w:rPr>
              <w:t> </w:t>
            </w:r>
            <w:r>
              <w:rPr>
                <w:color w:val="231F20"/>
                <w:w w:val="105"/>
                <w:sz w:val="18"/>
              </w:rPr>
              <w:t>porous materials</w:t>
            </w:r>
            <w:r>
              <w:rPr>
                <w:color w:val="231F20"/>
                <w:spacing w:val="-2"/>
                <w:w w:val="105"/>
                <w:sz w:val="18"/>
              </w:rPr>
              <w:t> </w:t>
            </w:r>
            <w:r>
              <w:rPr>
                <w:color w:val="231F20"/>
                <w:w w:val="105"/>
                <w:sz w:val="18"/>
              </w:rPr>
              <w:t>(31),</w:t>
            </w:r>
            <w:r>
              <w:rPr>
                <w:color w:val="231F20"/>
                <w:spacing w:val="-2"/>
                <w:w w:val="105"/>
                <w:sz w:val="18"/>
              </w:rPr>
              <w:t> </w:t>
            </w:r>
            <w:r>
              <w:rPr>
                <w:color w:val="231F20"/>
                <w:w w:val="105"/>
                <w:sz w:val="18"/>
              </w:rPr>
              <w:t>parameter</w:t>
            </w:r>
            <w:r>
              <w:rPr>
                <w:color w:val="231F20"/>
                <w:spacing w:val="-2"/>
                <w:w w:val="105"/>
                <w:sz w:val="18"/>
              </w:rPr>
              <w:t> </w:t>
            </w:r>
            <w:r>
              <w:rPr>
                <w:color w:val="231F20"/>
                <w:w w:val="105"/>
                <w:sz w:val="18"/>
              </w:rPr>
              <w:t>change</w:t>
            </w:r>
            <w:r>
              <w:rPr>
                <w:color w:val="231F20"/>
                <w:spacing w:val="-2"/>
                <w:w w:val="105"/>
                <w:sz w:val="18"/>
              </w:rPr>
              <w:t> </w:t>
            </w:r>
            <w:r>
              <w:rPr>
                <w:color w:val="231F20"/>
                <w:w w:val="105"/>
                <w:sz w:val="18"/>
              </w:rPr>
              <w:t>(35),</w:t>
            </w:r>
          </w:p>
          <w:p>
            <w:pPr>
              <w:pStyle w:val="TableParagraph"/>
              <w:spacing w:before="1"/>
              <w:ind w:left="160"/>
              <w:rPr>
                <w:sz w:val="18"/>
              </w:rPr>
            </w:pPr>
            <w:r>
              <w:rPr>
                <w:color w:val="231F20"/>
                <w:sz w:val="18"/>
              </w:rPr>
              <w:t>phase</w:t>
            </w:r>
            <w:r>
              <w:rPr>
                <w:color w:val="231F20"/>
                <w:spacing w:val="21"/>
                <w:sz w:val="18"/>
              </w:rPr>
              <w:t> </w:t>
            </w:r>
            <w:r>
              <w:rPr>
                <w:color w:val="231F20"/>
                <w:sz w:val="18"/>
              </w:rPr>
              <w:t>transition</w:t>
            </w:r>
            <w:r>
              <w:rPr>
                <w:color w:val="231F20"/>
                <w:spacing w:val="22"/>
                <w:sz w:val="18"/>
              </w:rPr>
              <w:t> </w:t>
            </w:r>
            <w:r>
              <w:rPr>
                <w:color w:val="231F20"/>
                <w:spacing w:val="-2"/>
                <w:sz w:val="18"/>
              </w:rPr>
              <w:t>(36).</w:t>
            </w:r>
          </w:p>
        </w:tc>
      </w:tr>
      <w:tr>
        <w:trPr>
          <w:trHeight w:val="1191" w:hRule="atLeast"/>
        </w:trPr>
        <w:tc>
          <w:tcPr>
            <w:tcW w:w="2902" w:type="dxa"/>
          </w:tcPr>
          <w:p>
            <w:pPr>
              <w:pStyle w:val="TableParagraph"/>
              <w:spacing w:line="266" w:lineRule="auto" w:before="33"/>
              <w:ind w:left="160" w:hanging="80"/>
              <w:rPr>
                <w:sz w:val="18"/>
              </w:rPr>
            </w:pPr>
            <w:r>
              <w:rPr>
                <w:color w:val="231F20"/>
                <w:w w:val="105"/>
                <w:sz w:val="18"/>
              </w:rPr>
              <w:t>The increase of interactions: introduction</w:t>
            </w:r>
            <w:r>
              <w:rPr>
                <w:color w:val="231F20"/>
                <w:spacing w:val="-13"/>
                <w:w w:val="105"/>
                <w:sz w:val="18"/>
              </w:rPr>
              <w:t> </w:t>
            </w:r>
            <w:r>
              <w:rPr>
                <w:color w:val="231F20"/>
                <w:w w:val="105"/>
                <w:sz w:val="18"/>
              </w:rPr>
              <w:t>of</w:t>
            </w:r>
            <w:r>
              <w:rPr>
                <w:color w:val="231F20"/>
                <w:spacing w:val="-13"/>
                <w:w w:val="105"/>
                <w:sz w:val="18"/>
              </w:rPr>
              <w:t> </w:t>
            </w:r>
            <w:r>
              <w:rPr>
                <w:color w:val="231F20"/>
                <w:w w:val="105"/>
                <w:sz w:val="18"/>
              </w:rPr>
              <w:t>substances</w:t>
            </w:r>
            <w:r>
              <w:rPr>
                <w:color w:val="231F20"/>
                <w:spacing w:val="-13"/>
                <w:w w:val="105"/>
                <w:sz w:val="18"/>
              </w:rPr>
              <w:t> </w:t>
            </w:r>
            <w:r>
              <w:rPr>
                <w:color w:val="231F20"/>
                <w:w w:val="105"/>
                <w:sz w:val="18"/>
              </w:rPr>
              <w:t>and </w:t>
            </w:r>
            <w:r>
              <w:rPr>
                <w:color w:val="231F20"/>
                <w:spacing w:val="-2"/>
                <w:w w:val="105"/>
                <w:sz w:val="18"/>
              </w:rPr>
              <w:t>actions</w:t>
            </w:r>
          </w:p>
        </w:tc>
        <w:tc>
          <w:tcPr>
            <w:tcW w:w="3807" w:type="dxa"/>
          </w:tcPr>
          <w:p>
            <w:pPr>
              <w:pStyle w:val="TableParagraph"/>
              <w:spacing w:before="33"/>
              <w:ind w:left="80"/>
              <w:rPr>
                <w:sz w:val="18"/>
              </w:rPr>
            </w:pPr>
            <w:r>
              <w:rPr>
                <w:color w:val="231F20"/>
                <w:sz w:val="18"/>
              </w:rPr>
              <w:t>Porous</w:t>
            </w:r>
            <w:r>
              <w:rPr>
                <w:color w:val="231F20"/>
                <w:spacing w:val="8"/>
                <w:sz w:val="18"/>
              </w:rPr>
              <w:t> </w:t>
            </w:r>
            <w:r>
              <w:rPr>
                <w:color w:val="231F20"/>
                <w:sz w:val="18"/>
              </w:rPr>
              <w:t>materials</w:t>
            </w:r>
            <w:r>
              <w:rPr>
                <w:color w:val="231F20"/>
                <w:spacing w:val="8"/>
                <w:sz w:val="18"/>
              </w:rPr>
              <w:t> </w:t>
            </w:r>
            <w:r>
              <w:rPr>
                <w:color w:val="231F20"/>
                <w:sz w:val="18"/>
              </w:rPr>
              <w:t>(31),</w:t>
            </w:r>
            <w:r>
              <w:rPr>
                <w:color w:val="231F20"/>
                <w:spacing w:val="8"/>
                <w:sz w:val="18"/>
              </w:rPr>
              <w:t> </w:t>
            </w:r>
            <w:r>
              <w:rPr>
                <w:color w:val="231F20"/>
                <w:sz w:val="18"/>
              </w:rPr>
              <w:t>inert</w:t>
            </w:r>
            <w:r>
              <w:rPr>
                <w:color w:val="231F20"/>
                <w:spacing w:val="8"/>
                <w:sz w:val="18"/>
              </w:rPr>
              <w:t> </w:t>
            </w:r>
            <w:r>
              <w:rPr>
                <w:color w:val="231F20"/>
                <w:sz w:val="18"/>
              </w:rPr>
              <w:t>atmosphere</w:t>
            </w:r>
            <w:r>
              <w:rPr>
                <w:color w:val="231F20"/>
                <w:spacing w:val="8"/>
                <w:sz w:val="18"/>
              </w:rPr>
              <w:t> </w:t>
            </w:r>
            <w:r>
              <w:rPr>
                <w:color w:val="231F20"/>
                <w:spacing w:val="-2"/>
                <w:sz w:val="18"/>
              </w:rPr>
              <w:t>(39),</w:t>
            </w:r>
          </w:p>
          <w:p>
            <w:pPr>
              <w:pStyle w:val="TableParagraph"/>
              <w:spacing w:line="230" w:lineRule="atLeast" w:before="0"/>
              <w:ind w:left="160"/>
              <w:rPr>
                <w:sz w:val="18"/>
              </w:rPr>
            </w:pPr>
            <w:r>
              <w:rPr>
                <w:color w:val="231F20"/>
                <w:w w:val="105"/>
                <w:sz w:val="18"/>
              </w:rPr>
              <w:t>feedback (23), intermediary (24), mechanical interaction substitution (28), </w:t>
            </w:r>
            <w:r>
              <w:rPr>
                <w:color w:val="231F20"/>
                <w:sz w:val="18"/>
              </w:rPr>
              <w:t>thermal expansion (37), parameter </w:t>
            </w:r>
            <w:r>
              <w:rPr>
                <w:color w:val="231F20"/>
                <w:sz w:val="18"/>
              </w:rPr>
              <w:t>change </w:t>
            </w:r>
            <w:r>
              <w:rPr>
                <w:color w:val="231F20"/>
                <w:spacing w:val="-2"/>
                <w:w w:val="105"/>
                <w:sz w:val="18"/>
              </w:rPr>
              <w:t>(35).</w:t>
            </w:r>
          </w:p>
        </w:tc>
      </w:tr>
      <w:tr>
        <w:trPr>
          <w:trHeight w:val="501" w:hRule="atLeast"/>
        </w:trPr>
        <w:tc>
          <w:tcPr>
            <w:tcW w:w="2902" w:type="dxa"/>
          </w:tcPr>
          <w:p>
            <w:pPr>
              <w:pStyle w:val="TableParagraph"/>
              <w:spacing w:before="33"/>
              <w:ind w:left="80"/>
              <w:rPr>
                <w:sz w:val="18"/>
              </w:rPr>
            </w:pPr>
            <w:r>
              <w:rPr>
                <w:color w:val="231F20"/>
                <w:sz w:val="18"/>
              </w:rPr>
              <w:t>Expansion</w:t>
            </w:r>
            <w:r>
              <w:rPr>
                <w:color w:val="231F20"/>
                <w:spacing w:val="-5"/>
                <w:sz w:val="18"/>
              </w:rPr>
              <w:t> </w:t>
            </w:r>
            <w:r>
              <w:rPr>
                <w:color w:val="231F20"/>
                <w:sz w:val="18"/>
              </w:rPr>
              <w:t>and</w:t>
            </w:r>
            <w:r>
              <w:rPr>
                <w:color w:val="231F20"/>
                <w:spacing w:val="-5"/>
                <w:sz w:val="18"/>
              </w:rPr>
              <w:t> </w:t>
            </w:r>
            <w:r>
              <w:rPr>
                <w:color w:val="231F20"/>
                <w:spacing w:val="-2"/>
                <w:sz w:val="18"/>
              </w:rPr>
              <w:t>convolution</w:t>
            </w:r>
          </w:p>
        </w:tc>
        <w:tc>
          <w:tcPr>
            <w:tcW w:w="3807" w:type="dxa"/>
          </w:tcPr>
          <w:p>
            <w:pPr>
              <w:pStyle w:val="TableParagraph"/>
              <w:spacing w:before="33"/>
              <w:ind w:left="80"/>
              <w:rPr>
                <w:sz w:val="18"/>
              </w:rPr>
            </w:pPr>
            <w:r>
              <w:rPr>
                <w:color w:val="231F20"/>
                <w:sz w:val="18"/>
              </w:rPr>
              <w:t>Separation</w:t>
            </w:r>
            <w:r>
              <w:rPr>
                <w:color w:val="231F20"/>
                <w:spacing w:val="8"/>
                <w:sz w:val="18"/>
              </w:rPr>
              <w:t> </w:t>
            </w:r>
            <w:r>
              <w:rPr>
                <w:color w:val="231F20"/>
                <w:sz w:val="18"/>
              </w:rPr>
              <w:t>(2),</w:t>
            </w:r>
            <w:r>
              <w:rPr>
                <w:color w:val="231F20"/>
                <w:spacing w:val="8"/>
                <w:sz w:val="18"/>
              </w:rPr>
              <w:t> </w:t>
            </w:r>
            <w:r>
              <w:rPr>
                <w:color w:val="231F20"/>
                <w:sz w:val="18"/>
              </w:rPr>
              <w:t>local</w:t>
            </w:r>
            <w:r>
              <w:rPr>
                <w:color w:val="231F20"/>
                <w:spacing w:val="8"/>
                <w:sz w:val="18"/>
              </w:rPr>
              <w:t> </w:t>
            </w:r>
            <w:r>
              <w:rPr>
                <w:color w:val="231F20"/>
                <w:sz w:val="18"/>
              </w:rPr>
              <w:t>quality</w:t>
            </w:r>
            <w:r>
              <w:rPr>
                <w:color w:val="231F20"/>
                <w:spacing w:val="8"/>
                <w:sz w:val="18"/>
              </w:rPr>
              <w:t> </w:t>
            </w:r>
            <w:r>
              <w:rPr>
                <w:color w:val="231F20"/>
                <w:sz w:val="18"/>
              </w:rPr>
              <w:t>(3),</w:t>
            </w:r>
            <w:r>
              <w:rPr>
                <w:color w:val="231F20"/>
                <w:spacing w:val="8"/>
                <w:sz w:val="18"/>
              </w:rPr>
              <w:t> </w:t>
            </w:r>
            <w:r>
              <w:rPr>
                <w:color w:val="231F20"/>
                <w:sz w:val="18"/>
              </w:rPr>
              <w:t>merging</w:t>
            </w:r>
            <w:r>
              <w:rPr>
                <w:color w:val="231F20"/>
                <w:spacing w:val="8"/>
                <w:sz w:val="18"/>
              </w:rPr>
              <w:t> </w:t>
            </w:r>
            <w:r>
              <w:rPr>
                <w:color w:val="231F20"/>
                <w:spacing w:val="-4"/>
                <w:sz w:val="18"/>
              </w:rPr>
              <w:t>(5),</w:t>
            </w:r>
          </w:p>
          <w:p>
            <w:pPr>
              <w:pStyle w:val="TableParagraph"/>
              <w:spacing w:before="23"/>
              <w:ind w:left="160"/>
              <w:rPr>
                <w:sz w:val="18"/>
              </w:rPr>
            </w:pPr>
            <w:r>
              <w:rPr>
                <w:color w:val="231F20"/>
                <w:spacing w:val="2"/>
                <w:w w:val="105"/>
                <w:sz w:val="18"/>
              </w:rPr>
              <w:t>multifunctionality</w:t>
            </w:r>
            <w:r>
              <w:rPr>
                <w:color w:val="231F20"/>
                <w:spacing w:val="23"/>
                <w:w w:val="105"/>
                <w:sz w:val="18"/>
              </w:rPr>
              <w:t> </w:t>
            </w:r>
            <w:r>
              <w:rPr>
                <w:color w:val="231F20"/>
                <w:spacing w:val="-4"/>
                <w:w w:val="105"/>
                <w:sz w:val="18"/>
              </w:rPr>
              <w:t>(6).</w:t>
            </w:r>
          </w:p>
        </w:tc>
      </w:tr>
      <w:tr>
        <w:trPr>
          <w:trHeight w:val="501" w:hRule="atLeast"/>
        </w:trPr>
        <w:tc>
          <w:tcPr>
            <w:tcW w:w="2902" w:type="dxa"/>
          </w:tcPr>
          <w:p>
            <w:pPr>
              <w:pStyle w:val="TableParagraph"/>
              <w:spacing w:before="33"/>
              <w:ind w:left="80"/>
              <w:rPr>
                <w:sz w:val="18"/>
              </w:rPr>
            </w:pPr>
            <w:r>
              <w:rPr>
                <w:color w:val="231F20"/>
                <w:sz w:val="18"/>
              </w:rPr>
              <w:t>Summary:</w:t>
            </w:r>
            <w:r>
              <w:rPr>
                <w:color w:val="231F20"/>
                <w:spacing w:val="11"/>
                <w:sz w:val="18"/>
              </w:rPr>
              <w:t> </w:t>
            </w:r>
            <w:r>
              <w:rPr>
                <w:color w:val="231F20"/>
                <w:sz w:val="18"/>
              </w:rPr>
              <w:t>increasing</w:t>
            </w:r>
            <w:r>
              <w:rPr>
                <w:color w:val="231F20"/>
                <w:spacing w:val="11"/>
                <w:sz w:val="18"/>
              </w:rPr>
              <w:t> </w:t>
            </w:r>
            <w:r>
              <w:rPr>
                <w:color w:val="231F20"/>
                <w:sz w:val="18"/>
              </w:rPr>
              <w:t>of</w:t>
            </w:r>
            <w:r>
              <w:rPr>
                <w:color w:val="231F20"/>
                <w:spacing w:val="12"/>
                <w:sz w:val="18"/>
              </w:rPr>
              <w:t> </w:t>
            </w:r>
            <w:r>
              <w:rPr>
                <w:color w:val="231F20"/>
                <w:spacing w:val="-2"/>
                <w:sz w:val="18"/>
              </w:rPr>
              <w:t>ideality</w:t>
            </w:r>
          </w:p>
        </w:tc>
        <w:tc>
          <w:tcPr>
            <w:tcW w:w="3807" w:type="dxa"/>
          </w:tcPr>
          <w:p>
            <w:pPr>
              <w:pStyle w:val="TableParagraph"/>
              <w:spacing w:line="230" w:lineRule="atLeast" w:before="10"/>
              <w:ind w:left="160" w:hanging="80"/>
              <w:rPr>
                <w:sz w:val="18"/>
              </w:rPr>
            </w:pPr>
            <w:r>
              <w:rPr>
                <w:color w:val="231F20"/>
                <w:w w:val="105"/>
                <w:sz w:val="18"/>
              </w:rPr>
              <w:t>Multifunctionality (6),</w:t>
            </w:r>
            <w:r>
              <w:rPr>
                <w:color w:val="231F20"/>
                <w:spacing w:val="-16"/>
                <w:w w:val="105"/>
                <w:sz w:val="18"/>
              </w:rPr>
              <w:t> </w:t>
            </w:r>
            <w:r>
              <w:rPr>
                <w:color w:val="231F20"/>
                <w:w w:val="105"/>
                <w:sz w:val="18"/>
              </w:rPr>
              <w:t>“Blessing in </w:t>
            </w:r>
            <w:r>
              <w:rPr>
                <w:color w:val="231F20"/>
                <w:w w:val="105"/>
                <w:sz w:val="18"/>
              </w:rPr>
              <w:t>disguise” (22), self-service (25).</w:t>
            </w:r>
          </w:p>
        </w:tc>
      </w:tr>
    </w:tbl>
    <w:p>
      <w:pPr>
        <w:pStyle w:val="BodyText"/>
        <w:spacing w:before="85"/>
        <w:rPr>
          <w:rFonts w:ascii="Trebuchet MS"/>
          <w:b/>
          <w:sz w:val="20"/>
        </w:rPr>
      </w:pPr>
    </w:p>
    <w:p>
      <w:pPr>
        <w:pStyle w:val="BodyText"/>
        <w:spacing w:line="249" w:lineRule="auto"/>
        <w:ind w:left="329" w:right="367" w:firstLine="300"/>
        <w:jc w:val="both"/>
      </w:pPr>
      <w:r>
        <w:rPr>
          <w:color w:val="231F20"/>
          <w:spacing w:val="-6"/>
        </w:rPr>
        <w:t>Depending on the system, a variety of general resources such as air, water, space, </w:t>
      </w:r>
      <w:r>
        <w:rPr>
          <w:color w:val="231F20"/>
          <w:spacing w:val="-4"/>
        </w:rPr>
        <w:t>and</w:t>
      </w:r>
      <w:r>
        <w:rPr>
          <w:color w:val="231F20"/>
          <w:spacing w:val="-8"/>
        </w:rPr>
        <w:t> </w:t>
      </w:r>
      <w:r>
        <w:rPr>
          <w:color w:val="231F20"/>
          <w:spacing w:val="-4"/>
        </w:rPr>
        <w:t>gravity</w:t>
      </w:r>
      <w:r>
        <w:rPr>
          <w:color w:val="231F20"/>
          <w:spacing w:val="-8"/>
        </w:rPr>
        <w:t> </w:t>
      </w:r>
      <w:r>
        <w:rPr>
          <w:color w:val="231F20"/>
          <w:spacing w:val="-4"/>
        </w:rPr>
        <w:t>are</w:t>
      </w:r>
      <w:r>
        <w:rPr>
          <w:color w:val="231F20"/>
          <w:spacing w:val="-8"/>
        </w:rPr>
        <w:t> </w:t>
      </w:r>
      <w:r>
        <w:rPr>
          <w:color w:val="231F20"/>
          <w:spacing w:val="-4"/>
        </w:rPr>
        <w:t>available.</w:t>
      </w:r>
      <w:r>
        <w:rPr>
          <w:color w:val="231F20"/>
          <w:spacing w:val="-8"/>
        </w:rPr>
        <w:t> </w:t>
      </w:r>
      <w:r>
        <w:rPr>
          <w:color w:val="231F20"/>
          <w:spacing w:val="-4"/>
        </w:rPr>
        <w:t>The</w:t>
      </w:r>
      <w:r>
        <w:rPr>
          <w:color w:val="231F20"/>
          <w:spacing w:val="-8"/>
        </w:rPr>
        <w:t> </w:t>
      </w:r>
      <w:r>
        <w:rPr>
          <w:color w:val="231F20"/>
          <w:spacing w:val="-4"/>
        </w:rPr>
        <w:t>last</w:t>
      </w:r>
      <w:r>
        <w:rPr>
          <w:color w:val="231F20"/>
          <w:spacing w:val="-8"/>
        </w:rPr>
        <w:t> </w:t>
      </w:r>
      <w:r>
        <w:rPr>
          <w:color w:val="231F20"/>
          <w:spacing w:val="-4"/>
        </w:rPr>
        <w:t>row</w:t>
      </w:r>
      <w:r>
        <w:rPr>
          <w:color w:val="231F20"/>
          <w:spacing w:val="-8"/>
        </w:rPr>
        <w:t> </w:t>
      </w:r>
      <w:r>
        <w:rPr>
          <w:color w:val="231F20"/>
          <w:spacing w:val="-4"/>
        </w:rPr>
        <w:t>of</w:t>
      </w:r>
      <w:r>
        <w:rPr>
          <w:color w:val="231F20"/>
          <w:spacing w:val="-8"/>
        </w:rPr>
        <w:t> </w:t>
      </w:r>
      <w:r>
        <w:rPr>
          <w:color w:val="231F20"/>
          <w:spacing w:val="-4"/>
        </w:rPr>
        <w:t>Table</w:t>
      </w:r>
      <w:r>
        <w:rPr>
          <w:color w:val="231F20"/>
          <w:spacing w:val="-5"/>
        </w:rPr>
        <w:t> </w:t>
      </w:r>
      <w:r>
        <w:rPr>
          <w:color w:val="231F20"/>
          <w:spacing w:val="-4"/>
        </w:rPr>
        <w:t>10.4</w:t>
      </w:r>
      <w:r>
        <w:rPr>
          <w:color w:val="231F20"/>
          <w:spacing w:val="-8"/>
        </w:rPr>
        <w:t> </w:t>
      </w:r>
      <w:r>
        <w:rPr>
          <w:color w:val="231F20"/>
          <w:spacing w:val="-4"/>
        </w:rPr>
        <w:t>shows</w:t>
      </w:r>
      <w:r>
        <w:rPr>
          <w:color w:val="231F20"/>
          <w:spacing w:val="-8"/>
        </w:rPr>
        <w:t> </w:t>
      </w:r>
      <w:r>
        <w:rPr>
          <w:color w:val="231F20"/>
          <w:spacing w:val="-4"/>
        </w:rPr>
        <w:t>some</w:t>
      </w:r>
      <w:r>
        <w:rPr>
          <w:color w:val="231F20"/>
          <w:spacing w:val="-8"/>
        </w:rPr>
        <w:t> </w:t>
      </w:r>
      <w:r>
        <w:rPr>
          <w:color w:val="231F20"/>
          <w:spacing w:val="-4"/>
        </w:rPr>
        <w:t>principles</w:t>
      </w:r>
      <w:r>
        <w:rPr>
          <w:color w:val="231F20"/>
          <w:spacing w:val="-8"/>
        </w:rPr>
        <w:t> </w:t>
      </w:r>
      <w:r>
        <w:rPr>
          <w:color w:val="231F20"/>
          <w:spacing w:val="-4"/>
        </w:rPr>
        <w:t>that</w:t>
      </w:r>
      <w:r>
        <w:rPr>
          <w:color w:val="231F20"/>
          <w:spacing w:val="-8"/>
        </w:rPr>
        <w:t> </w:t>
      </w:r>
      <w:r>
        <w:rPr>
          <w:color w:val="231F20"/>
          <w:spacing w:val="-4"/>
        </w:rPr>
        <w:t>can </w:t>
      </w:r>
      <w:r>
        <w:rPr>
          <w:color w:val="231F20"/>
        </w:rPr>
        <w:t>help you to use these resources.</w:t>
      </w:r>
    </w:p>
    <w:p>
      <w:pPr>
        <w:pStyle w:val="BodyText"/>
        <w:spacing w:line="249" w:lineRule="auto"/>
        <w:ind w:left="330" w:right="366" w:firstLine="300"/>
        <w:jc w:val="both"/>
      </w:pPr>
      <w:r>
        <w:rPr>
          <w:color w:val="231F20"/>
        </w:rPr>
        <w:t>Always consider the components of the resource and modifications of the resource. If you have air, you have nitrogen, oxygen, carbon dioxide, and small </w:t>
      </w:r>
      <w:r>
        <w:rPr>
          <w:color w:val="231F20"/>
          <w:spacing w:val="-4"/>
        </w:rPr>
        <w:t>concentrations of other gases. If you have sunlight, you have yellow light, red light, </w:t>
      </w:r>
      <w:r>
        <w:rPr>
          <w:color w:val="231F20"/>
          <w:spacing w:val="-2"/>
        </w:rPr>
        <w:t>ultraviolet</w:t>
      </w:r>
      <w:r>
        <w:rPr>
          <w:color w:val="231F20"/>
          <w:spacing w:val="-10"/>
        </w:rPr>
        <w:t> </w:t>
      </w:r>
      <w:r>
        <w:rPr>
          <w:color w:val="231F20"/>
          <w:spacing w:val="-2"/>
        </w:rPr>
        <w:t>light,</w:t>
      </w:r>
      <w:r>
        <w:rPr>
          <w:color w:val="231F20"/>
          <w:spacing w:val="-10"/>
        </w:rPr>
        <w:t> </w:t>
      </w:r>
      <w:r>
        <w:rPr>
          <w:color w:val="231F20"/>
          <w:spacing w:val="-2"/>
        </w:rPr>
        <w:t>infrared</w:t>
      </w:r>
      <w:r>
        <w:rPr>
          <w:color w:val="231F20"/>
          <w:spacing w:val="-10"/>
        </w:rPr>
        <w:t> </w:t>
      </w:r>
      <w:r>
        <w:rPr>
          <w:color w:val="231F20"/>
          <w:spacing w:val="-2"/>
        </w:rPr>
        <w:t>light,</w:t>
      </w:r>
      <w:r>
        <w:rPr>
          <w:color w:val="231F20"/>
          <w:spacing w:val="-10"/>
        </w:rPr>
        <w:t> </w:t>
      </w:r>
      <w:r>
        <w:rPr>
          <w:color w:val="231F20"/>
          <w:spacing w:val="-2"/>
        </w:rPr>
        <w:t>and</w:t>
      </w:r>
      <w:r>
        <w:rPr>
          <w:color w:val="231F20"/>
          <w:spacing w:val="-10"/>
        </w:rPr>
        <w:t> </w:t>
      </w:r>
      <w:r>
        <w:rPr>
          <w:color w:val="231F20"/>
          <w:spacing w:val="-2"/>
        </w:rPr>
        <w:t>so</w:t>
      </w:r>
      <w:r>
        <w:rPr>
          <w:color w:val="231F20"/>
          <w:spacing w:val="-10"/>
        </w:rPr>
        <w:t> </w:t>
      </w:r>
      <w:r>
        <w:rPr>
          <w:color w:val="231F20"/>
          <w:spacing w:val="-2"/>
        </w:rPr>
        <w:t>on.</w:t>
      </w:r>
      <w:r>
        <w:rPr>
          <w:color w:val="231F20"/>
          <w:spacing w:val="-10"/>
        </w:rPr>
        <w:t> </w:t>
      </w:r>
      <w:r>
        <w:rPr>
          <w:color w:val="231F20"/>
          <w:spacing w:val="-2"/>
        </w:rPr>
        <w:t>If</w:t>
      </w:r>
      <w:r>
        <w:rPr>
          <w:color w:val="231F20"/>
          <w:spacing w:val="-10"/>
        </w:rPr>
        <w:t> </w:t>
      </w:r>
      <w:r>
        <w:rPr>
          <w:color w:val="231F20"/>
          <w:spacing w:val="-2"/>
        </w:rPr>
        <w:t>you</w:t>
      </w:r>
      <w:r>
        <w:rPr>
          <w:color w:val="231F20"/>
          <w:spacing w:val="-10"/>
        </w:rPr>
        <w:t> </w:t>
      </w:r>
      <w:r>
        <w:rPr>
          <w:color w:val="231F20"/>
          <w:spacing w:val="-2"/>
        </w:rPr>
        <w:t>have</w:t>
      </w:r>
      <w:r>
        <w:rPr>
          <w:color w:val="231F20"/>
          <w:spacing w:val="-10"/>
        </w:rPr>
        <w:t> </w:t>
      </w:r>
      <w:r>
        <w:rPr>
          <w:color w:val="231F20"/>
          <w:spacing w:val="-2"/>
        </w:rPr>
        <w:t>direct</w:t>
      </w:r>
      <w:r>
        <w:rPr>
          <w:color w:val="231F20"/>
          <w:spacing w:val="-10"/>
        </w:rPr>
        <w:t> </w:t>
      </w:r>
      <w:r>
        <w:rPr>
          <w:color w:val="231F20"/>
          <w:spacing w:val="-2"/>
        </w:rPr>
        <w:t>current</w:t>
      </w:r>
      <w:r>
        <w:rPr>
          <w:color w:val="231F20"/>
          <w:spacing w:val="-10"/>
        </w:rPr>
        <w:t> </w:t>
      </w:r>
      <w:r>
        <w:rPr>
          <w:color w:val="231F20"/>
          <w:spacing w:val="-2"/>
        </w:rPr>
        <w:t>electric</w:t>
      </w:r>
      <w:r>
        <w:rPr>
          <w:color w:val="231F20"/>
          <w:spacing w:val="-10"/>
        </w:rPr>
        <w:t> </w:t>
      </w:r>
      <w:r>
        <w:rPr>
          <w:color w:val="231F20"/>
          <w:spacing w:val="-2"/>
        </w:rPr>
        <w:t>power, you</w:t>
      </w:r>
      <w:r>
        <w:rPr>
          <w:color w:val="231F20"/>
          <w:spacing w:val="-8"/>
        </w:rPr>
        <w:t> </w:t>
      </w:r>
      <w:r>
        <w:rPr>
          <w:color w:val="231F20"/>
          <w:spacing w:val="-2"/>
        </w:rPr>
        <w:t>can</w:t>
      </w:r>
      <w:r>
        <w:rPr>
          <w:color w:val="231F20"/>
          <w:spacing w:val="-8"/>
        </w:rPr>
        <w:t> </w:t>
      </w:r>
      <w:r>
        <w:rPr>
          <w:color w:val="231F20"/>
          <w:spacing w:val="-2"/>
        </w:rPr>
        <w:t>make</w:t>
      </w:r>
      <w:r>
        <w:rPr>
          <w:color w:val="231F20"/>
          <w:spacing w:val="-8"/>
        </w:rPr>
        <w:t> </w:t>
      </w:r>
      <w:r>
        <w:rPr>
          <w:color w:val="231F20"/>
          <w:spacing w:val="-2"/>
        </w:rPr>
        <w:t>a</w:t>
      </w:r>
      <w:r>
        <w:rPr>
          <w:color w:val="231F20"/>
          <w:spacing w:val="-8"/>
        </w:rPr>
        <w:t> </w:t>
      </w:r>
      <w:r>
        <w:rPr>
          <w:color w:val="231F20"/>
          <w:spacing w:val="-2"/>
        </w:rPr>
        <w:t>loop</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wire</w:t>
      </w:r>
      <w:r>
        <w:rPr>
          <w:color w:val="231F20"/>
          <w:spacing w:val="-8"/>
        </w:rPr>
        <w:t> </w:t>
      </w:r>
      <w:r>
        <w:rPr>
          <w:color w:val="231F20"/>
          <w:spacing w:val="-2"/>
        </w:rPr>
        <w:t>carrying</w:t>
      </w:r>
      <w:r>
        <w:rPr>
          <w:color w:val="231F20"/>
          <w:spacing w:val="-8"/>
        </w:rPr>
        <w:t> </w:t>
      </w:r>
      <w:r>
        <w:rPr>
          <w:color w:val="231F20"/>
          <w:spacing w:val="-2"/>
        </w:rPr>
        <w:t>the</w:t>
      </w:r>
      <w:r>
        <w:rPr>
          <w:color w:val="231F20"/>
          <w:spacing w:val="-8"/>
        </w:rPr>
        <w:t> </w:t>
      </w:r>
      <w:r>
        <w:rPr>
          <w:color w:val="231F20"/>
          <w:spacing w:val="-2"/>
        </w:rPr>
        <w:t>electricity</w:t>
      </w:r>
      <w:r>
        <w:rPr>
          <w:color w:val="231F20"/>
          <w:spacing w:val="-8"/>
        </w:rPr>
        <w:t> </w:t>
      </w:r>
      <w:r>
        <w:rPr>
          <w:color w:val="231F20"/>
          <w:spacing w:val="-2"/>
        </w:rPr>
        <w:t>and</w:t>
      </w:r>
      <w:r>
        <w:rPr>
          <w:color w:val="231F20"/>
          <w:spacing w:val="-8"/>
        </w:rPr>
        <w:t> </w:t>
      </w:r>
      <w:r>
        <w:rPr>
          <w:color w:val="231F20"/>
          <w:spacing w:val="-2"/>
        </w:rPr>
        <w:t>make</w:t>
      </w:r>
      <w:r>
        <w:rPr>
          <w:color w:val="231F20"/>
          <w:spacing w:val="-8"/>
        </w:rPr>
        <w:t> </w:t>
      </w:r>
      <w:r>
        <w:rPr>
          <w:color w:val="231F20"/>
          <w:spacing w:val="-2"/>
        </w:rPr>
        <w:t>a</w:t>
      </w:r>
      <w:r>
        <w:rPr>
          <w:color w:val="231F20"/>
          <w:spacing w:val="-8"/>
        </w:rPr>
        <w:t> </w:t>
      </w:r>
      <w:r>
        <w:rPr>
          <w:color w:val="231F20"/>
          <w:spacing w:val="-2"/>
        </w:rPr>
        <w:t>magnet.</w:t>
      </w:r>
      <w:r>
        <w:rPr>
          <w:color w:val="231F20"/>
          <w:spacing w:val="-8"/>
        </w:rPr>
        <w:t> </w:t>
      </w:r>
      <w:r>
        <w:rPr>
          <w:color w:val="231F20"/>
          <w:spacing w:val="-2"/>
        </w:rPr>
        <w:t>If</w:t>
      </w:r>
      <w:r>
        <w:rPr>
          <w:color w:val="231F20"/>
          <w:spacing w:val="-8"/>
        </w:rPr>
        <w:t> </w:t>
      </w:r>
      <w:r>
        <w:rPr>
          <w:color w:val="231F20"/>
          <w:spacing w:val="-2"/>
        </w:rPr>
        <w:t>you </w:t>
      </w:r>
      <w:r>
        <w:rPr>
          <w:color w:val="231F20"/>
        </w:rPr>
        <w:t>have</w:t>
      </w:r>
      <w:r>
        <w:rPr>
          <w:color w:val="231F20"/>
          <w:spacing w:val="-14"/>
        </w:rPr>
        <w:t> </w:t>
      </w:r>
      <w:r>
        <w:rPr>
          <w:color w:val="231F20"/>
        </w:rPr>
        <w:t>water</w:t>
      </w:r>
      <w:r>
        <w:rPr>
          <w:color w:val="231F20"/>
          <w:spacing w:val="-13"/>
        </w:rPr>
        <w:t> </w:t>
      </w:r>
      <w:r>
        <w:rPr>
          <w:color w:val="231F20"/>
        </w:rPr>
        <w:t>and</w:t>
      </w:r>
      <w:r>
        <w:rPr>
          <w:color w:val="231F20"/>
          <w:spacing w:val="-13"/>
        </w:rPr>
        <w:t> </w:t>
      </w:r>
      <w:r>
        <w:rPr>
          <w:color w:val="231F20"/>
        </w:rPr>
        <w:t>power,</w:t>
      </w:r>
      <w:r>
        <w:rPr>
          <w:color w:val="231F20"/>
          <w:spacing w:val="-13"/>
        </w:rPr>
        <w:t> </w:t>
      </w:r>
      <w:r>
        <w:rPr>
          <w:color w:val="231F20"/>
        </w:rPr>
        <w:t>you</w:t>
      </w:r>
      <w:r>
        <w:rPr>
          <w:color w:val="231F20"/>
          <w:spacing w:val="-13"/>
        </w:rPr>
        <w:t> </w:t>
      </w:r>
      <w:r>
        <w:rPr>
          <w:color w:val="231F20"/>
        </w:rPr>
        <w:t>could</w:t>
      </w:r>
      <w:r>
        <w:rPr>
          <w:color w:val="231F20"/>
          <w:spacing w:val="-13"/>
        </w:rPr>
        <w:t> </w:t>
      </w:r>
      <w:r>
        <w:rPr>
          <w:color w:val="231F20"/>
        </w:rPr>
        <w:t>make</w:t>
      </w:r>
      <w:r>
        <w:rPr>
          <w:color w:val="231F20"/>
          <w:spacing w:val="-13"/>
        </w:rPr>
        <w:t> </w:t>
      </w:r>
      <w:r>
        <w:rPr>
          <w:color w:val="231F20"/>
        </w:rPr>
        <w:t>steam</w:t>
      </w:r>
      <w:r>
        <w:rPr>
          <w:color w:val="231F20"/>
          <w:spacing w:val="-13"/>
        </w:rPr>
        <w:t> </w:t>
      </w:r>
      <w:r>
        <w:rPr>
          <w:color w:val="231F20"/>
        </w:rPr>
        <w:t>or</w:t>
      </w:r>
      <w:r>
        <w:rPr>
          <w:color w:val="231F20"/>
          <w:spacing w:val="-14"/>
        </w:rPr>
        <w:t> </w:t>
      </w:r>
      <w:r>
        <w:rPr>
          <w:color w:val="231F20"/>
        </w:rPr>
        <w:t>ice.</w:t>
      </w:r>
      <w:r>
        <w:rPr>
          <w:color w:val="231F20"/>
          <w:spacing w:val="-13"/>
        </w:rPr>
        <w:t> </w:t>
      </w:r>
      <w:r>
        <w:rPr>
          <w:color w:val="231F20"/>
        </w:rPr>
        <w:t>Then,</w:t>
      </w:r>
      <w:r>
        <w:rPr>
          <w:color w:val="231F20"/>
          <w:spacing w:val="-13"/>
        </w:rPr>
        <w:t> </w:t>
      </w:r>
      <w:r>
        <w:rPr>
          <w:color w:val="231F20"/>
        </w:rPr>
        <w:t>apply</w:t>
      </w:r>
      <w:r>
        <w:rPr>
          <w:color w:val="231F20"/>
          <w:spacing w:val="-13"/>
        </w:rPr>
        <w:t> </w:t>
      </w:r>
      <w:r>
        <w:rPr>
          <w:color w:val="231F20"/>
        </w:rPr>
        <w:t>the</w:t>
      </w:r>
      <w:r>
        <w:rPr>
          <w:color w:val="231F20"/>
          <w:spacing w:val="-13"/>
        </w:rPr>
        <w:t> </w:t>
      </w:r>
      <w:r>
        <w:rPr>
          <w:color w:val="231F20"/>
        </w:rPr>
        <w:t>principles</w:t>
      </w:r>
      <w:r>
        <w:rPr>
          <w:color w:val="231F20"/>
          <w:spacing w:val="-13"/>
        </w:rPr>
        <w:t> </w:t>
      </w:r>
      <w:r>
        <w:rPr>
          <w:color w:val="231F20"/>
        </w:rPr>
        <w:t>to these new resources.</w:t>
      </w:r>
    </w:p>
    <w:p>
      <w:pPr>
        <w:pStyle w:val="BodyText"/>
        <w:spacing w:before="118"/>
      </w:pPr>
    </w:p>
    <w:p>
      <w:pPr>
        <w:pStyle w:val="Heading5"/>
        <w:numPr>
          <w:ilvl w:val="2"/>
          <w:numId w:val="61"/>
        </w:numPr>
        <w:tabs>
          <w:tab w:pos="1287" w:val="left" w:leader="none"/>
        </w:tabs>
        <w:spacing w:line="240" w:lineRule="auto" w:before="0" w:after="0"/>
        <w:ind w:left="1287" w:right="0" w:hanging="957"/>
        <w:jc w:val="left"/>
      </w:pPr>
      <w:r>
        <w:rPr>
          <w:color w:val="231F20"/>
          <w:w w:val="90"/>
        </w:rPr>
        <w:t>Using</w:t>
      </w:r>
      <w:r>
        <w:rPr>
          <w:color w:val="231F20"/>
          <w:spacing w:val="-6"/>
          <w:w w:val="90"/>
        </w:rPr>
        <w:t> </w:t>
      </w:r>
      <w:r>
        <w:rPr>
          <w:color w:val="231F20"/>
          <w:w w:val="90"/>
        </w:rPr>
        <w:t>the</w:t>
      </w:r>
      <w:r>
        <w:rPr>
          <w:color w:val="231F20"/>
          <w:spacing w:val="-6"/>
          <w:w w:val="90"/>
        </w:rPr>
        <w:t> </w:t>
      </w:r>
      <w:r>
        <w:rPr>
          <w:color w:val="231F20"/>
          <w:w w:val="90"/>
        </w:rPr>
        <w:t>Features</w:t>
      </w:r>
      <w:r>
        <w:rPr>
          <w:color w:val="231F20"/>
          <w:spacing w:val="-6"/>
          <w:w w:val="90"/>
        </w:rPr>
        <w:t> </w:t>
      </w:r>
      <w:r>
        <w:rPr>
          <w:color w:val="231F20"/>
          <w:w w:val="90"/>
        </w:rPr>
        <w:t>of</w:t>
      </w:r>
      <w:r>
        <w:rPr>
          <w:color w:val="231F20"/>
          <w:spacing w:val="-6"/>
          <w:w w:val="90"/>
        </w:rPr>
        <w:t> </w:t>
      </w:r>
      <w:r>
        <w:rPr>
          <w:color w:val="231F20"/>
          <w:w w:val="90"/>
        </w:rPr>
        <w:t>the</w:t>
      </w:r>
      <w:r>
        <w:rPr>
          <w:color w:val="231F20"/>
          <w:spacing w:val="-6"/>
          <w:w w:val="90"/>
        </w:rPr>
        <w:t> </w:t>
      </w:r>
      <w:r>
        <w:rPr>
          <w:color w:val="231F20"/>
          <w:w w:val="90"/>
        </w:rPr>
        <w:t>Ideal</w:t>
      </w:r>
      <w:r>
        <w:rPr>
          <w:color w:val="231F20"/>
          <w:spacing w:val="-6"/>
          <w:w w:val="90"/>
        </w:rPr>
        <w:t> </w:t>
      </w:r>
      <w:r>
        <w:rPr>
          <w:color w:val="231F20"/>
          <w:w w:val="90"/>
        </w:rPr>
        <w:t>Final</w:t>
      </w:r>
      <w:r>
        <w:rPr>
          <w:color w:val="231F20"/>
          <w:spacing w:val="-6"/>
          <w:w w:val="90"/>
        </w:rPr>
        <w:t> </w:t>
      </w:r>
      <w:r>
        <w:rPr>
          <w:color w:val="231F20"/>
          <w:spacing w:val="-2"/>
          <w:w w:val="90"/>
        </w:rPr>
        <w:t>Result</w:t>
      </w:r>
    </w:p>
    <w:p>
      <w:pPr>
        <w:pStyle w:val="BodyText"/>
        <w:spacing w:line="249" w:lineRule="auto" w:before="119"/>
        <w:ind w:left="330" w:right="369"/>
        <w:jc w:val="both"/>
      </w:pPr>
      <w:r>
        <w:rPr>
          <w:color w:val="231F20"/>
        </w:rPr>
        <w:t>Principles can be selected by the features of the ideal final result (considered in Chapter 6).</w:t>
      </w:r>
    </w:p>
    <w:p>
      <w:pPr>
        <w:pStyle w:val="BodyText"/>
        <w:spacing w:line="249" w:lineRule="auto"/>
        <w:ind w:left="330" w:right="366" w:firstLine="300"/>
        <w:jc w:val="both"/>
      </w:pPr>
      <w:r>
        <w:rPr>
          <w:color w:val="231F20"/>
        </w:rPr>
        <w:t>The</w:t>
      </w:r>
      <w:r>
        <w:rPr>
          <w:color w:val="231F20"/>
          <w:spacing w:val="-7"/>
        </w:rPr>
        <w:t> </w:t>
      </w:r>
      <w:r>
        <w:rPr>
          <w:color w:val="231F20"/>
        </w:rPr>
        <w:t>ideal</w:t>
      </w:r>
      <w:r>
        <w:rPr>
          <w:color w:val="231F20"/>
          <w:spacing w:val="-7"/>
        </w:rPr>
        <w:t> </w:t>
      </w:r>
      <w:r>
        <w:rPr>
          <w:color w:val="231F20"/>
        </w:rPr>
        <w:t>system</w:t>
      </w:r>
      <w:r>
        <w:rPr>
          <w:color w:val="231F20"/>
          <w:spacing w:val="-7"/>
        </w:rPr>
        <w:t> </w:t>
      </w:r>
      <w:r>
        <w:rPr>
          <w:color w:val="231F20"/>
        </w:rPr>
        <w:t>has</w:t>
      </w:r>
      <w:r>
        <w:rPr>
          <w:color w:val="231F20"/>
          <w:spacing w:val="-7"/>
        </w:rPr>
        <w:t> </w:t>
      </w:r>
      <w:r>
        <w:rPr>
          <w:color w:val="231F20"/>
        </w:rPr>
        <w:t>no</w:t>
      </w:r>
      <w:r>
        <w:rPr>
          <w:color w:val="231F20"/>
          <w:spacing w:val="-7"/>
        </w:rPr>
        <w:t> </w:t>
      </w:r>
      <w:r>
        <w:rPr>
          <w:color w:val="231F20"/>
        </w:rPr>
        <w:t>weight,</w:t>
      </w:r>
      <w:r>
        <w:rPr>
          <w:color w:val="231F20"/>
          <w:spacing w:val="-7"/>
        </w:rPr>
        <w:t> </w:t>
      </w:r>
      <w:r>
        <w:rPr>
          <w:color w:val="231F20"/>
        </w:rPr>
        <w:t>no</w:t>
      </w:r>
      <w:r>
        <w:rPr>
          <w:color w:val="231F20"/>
          <w:spacing w:val="-7"/>
        </w:rPr>
        <w:t> </w:t>
      </w:r>
      <w:r>
        <w:rPr>
          <w:color w:val="231F20"/>
        </w:rPr>
        <w:t>size,</w:t>
      </w:r>
      <w:r>
        <w:rPr>
          <w:color w:val="231F20"/>
          <w:spacing w:val="-7"/>
        </w:rPr>
        <w:t> </w:t>
      </w:r>
      <w:r>
        <w:rPr>
          <w:color w:val="231F20"/>
        </w:rPr>
        <w:t>and</w:t>
      </w:r>
      <w:r>
        <w:rPr>
          <w:color w:val="231F20"/>
          <w:spacing w:val="-7"/>
        </w:rPr>
        <w:t> </w:t>
      </w:r>
      <w:r>
        <w:rPr>
          <w:color w:val="231F20"/>
        </w:rPr>
        <w:t>consumes</w:t>
      </w:r>
      <w:r>
        <w:rPr>
          <w:color w:val="231F20"/>
          <w:spacing w:val="-7"/>
        </w:rPr>
        <w:t> </w:t>
      </w:r>
      <w:r>
        <w:rPr>
          <w:color w:val="231F20"/>
        </w:rPr>
        <w:t>no</w:t>
      </w:r>
      <w:r>
        <w:rPr>
          <w:color w:val="231F20"/>
          <w:spacing w:val="-7"/>
        </w:rPr>
        <w:t> </w:t>
      </w:r>
      <w:r>
        <w:rPr>
          <w:color w:val="231F20"/>
        </w:rPr>
        <w:t>energy.</w:t>
      </w:r>
      <w:r>
        <w:rPr>
          <w:color w:val="231F20"/>
          <w:spacing w:val="-7"/>
        </w:rPr>
        <w:t> </w:t>
      </w:r>
      <w:r>
        <w:rPr>
          <w:color w:val="231F20"/>
        </w:rPr>
        <w:t>Principles connected</w:t>
      </w:r>
      <w:r>
        <w:rPr>
          <w:color w:val="231F20"/>
          <w:spacing w:val="-10"/>
        </w:rPr>
        <w:t> </w:t>
      </w:r>
      <w:r>
        <w:rPr>
          <w:color w:val="231F20"/>
        </w:rPr>
        <w:t>most</w:t>
      </w:r>
      <w:r>
        <w:rPr>
          <w:color w:val="231F20"/>
          <w:spacing w:val="-10"/>
        </w:rPr>
        <w:t> </w:t>
      </w:r>
      <w:r>
        <w:rPr>
          <w:color w:val="231F20"/>
        </w:rPr>
        <w:t>directly</w:t>
      </w:r>
      <w:r>
        <w:rPr>
          <w:color w:val="231F20"/>
          <w:spacing w:val="-10"/>
        </w:rPr>
        <w:t> </w:t>
      </w:r>
      <w:r>
        <w:rPr>
          <w:color w:val="231F20"/>
        </w:rPr>
        <w:t>with</w:t>
      </w:r>
      <w:r>
        <w:rPr>
          <w:color w:val="231F20"/>
          <w:spacing w:val="-10"/>
        </w:rPr>
        <w:t> </w:t>
      </w:r>
      <w:r>
        <w:rPr>
          <w:color w:val="231F20"/>
        </w:rPr>
        <w:t>the</w:t>
      </w:r>
      <w:r>
        <w:rPr>
          <w:color w:val="231F20"/>
          <w:spacing w:val="-10"/>
        </w:rPr>
        <w:t> </w:t>
      </w:r>
      <w:r>
        <w:rPr>
          <w:color w:val="231F20"/>
        </w:rPr>
        <w:t>increase</w:t>
      </w:r>
      <w:r>
        <w:rPr>
          <w:color w:val="231F20"/>
          <w:spacing w:val="-10"/>
        </w:rPr>
        <w:t> </w:t>
      </w:r>
      <w:r>
        <w:rPr>
          <w:color w:val="231F20"/>
        </w:rPr>
        <w:t>of</w:t>
      </w:r>
      <w:r>
        <w:rPr>
          <w:color w:val="231F20"/>
          <w:spacing w:val="-10"/>
        </w:rPr>
        <w:t> </w:t>
      </w:r>
      <w:r>
        <w:rPr>
          <w:color w:val="231F20"/>
        </w:rPr>
        <w:t>ideality</w:t>
      </w:r>
      <w:r>
        <w:rPr>
          <w:color w:val="231F20"/>
          <w:spacing w:val="-10"/>
        </w:rPr>
        <w:t> </w:t>
      </w:r>
      <w:r>
        <w:rPr>
          <w:color w:val="231F20"/>
        </w:rPr>
        <w:t>are</w:t>
      </w:r>
      <w:r>
        <w:rPr>
          <w:color w:val="231F20"/>
          <w:spacing w:val="-10"/>
        </w:rPr>
        <w:t> </w:t>
      </w:r>
      <w:r>
        <w:rPr>
          <w:color w:val="231F20"/>
        </w:rPr>
        <w:t>shown</w:t>
      </w:r>
      <w:r>
        <w:rPr>
          <w:color w:val="231F20"/>
          <w:spacing w:val="-10"/>
        </w:rPr>
        <w:t> </w:t>
      </w:r>
      <w:r>
        <w:rPr>
          <w:color w:val="231F20"/>
        </w:rPr>
        <w:t>on</w:t>
      </w:r>
      <w:r>
        <w:rPr>
          <w:color w:val="231F20"/>
          <w:spacing w:val="-10"/>
        </w:rPr>
        <w:t> </w:t>
      </w:r>
      <w:r>
        <w:rPr>
          <w:color w:val="231F20"/>
        </w:rPr>
        <w:t>the</w:t>
      </w:r>
      <w:r>
        <w:rPr>
          <w:color w:val="231F20"/>
          <w:spacing w:val="-10"/>
        </w:rPr>
        <w:t> </w:t>
      </w:r>
      <w:r>
        <w:rPr>
          <w:color w:val="231F20"/>
        </w:rPr>
        <w:t>last</w:t>
      </w:r>
      <w:r>
        <w:rPr>
          <w:color w:val="231F20"/>
          <w:spacing w:val="-10"/>
        </w:rPr>
        <w:t> </w:t>
      </w:r>
      <w:r>
        <w:rPr>
          <w:color w:val="231F20"/>
        </w:rPr>
        <w:t>row</w:t>
      </w:r>
      <w:r>
        <w:rPr>
          <w:color w:val="231F20"/>
          <w:spacing w:val="-10"/>
        </w:rPr>
        <w:t> </w:t>
      </w:r>
      <w:r>
        <w:rPr>
          <w:color w:val="231F20"/>
        </w:rPr>
        <w:t>of Table</w:t>
      </w:r>
      <w:r>
        <w:rPr>
          <w:color w:val="231F20"/>
          <w:spacing w:val="-14"/>
        </w:rPr>
        <w:t> </w:t>
      </w:r>
      <w:r>
        <w:rPr>
          <w:color w:val="231F20"/>
        </w:rPr>
        <w:t>10.5.</w:t>
      </w:r>
      <w:r>
        <w:rPr>
          <w:color w:val="231F20"/>
          <w:spacing w:val="-2"/>
        </w:rPr>
        <w:t> </w:t>
      </w:r>
      <w:r>
        <w:rPr>
          <w:color w:val="231F20"/>
        </w:rPr>
        <w:t>Some</w:t>
      </w:r>
      <w:r>
        <w:rPr>
          <w:color w:val="231F20"/>
          <w:spacing w:val="-1"/>
        </w:rPr>
        <w:t> </w:t>
      </w:r>
      <w:r>
        <w:rPr>
          <w:color w:val="231F20"/>
        </w:rPr>
        <w:t>other</w:t>
      </w:r>
      <w:r>
        <w:rPr>
          <w:color w:val="231F20"/>
          <w:spacing w:val="-1"/>
        </w:rPr>
        <w:t> </w:t>
      </w:r>
      <w:r>
        <w:rPr>
          <w:color w:val="231F20"/>
        </w:rPr>
        <w:t>component</w:t>
      </w:r>
      <w:r>
        <w:rPr>
          <w:color w:val="231F20"/>
          <w:spacing w:val="-1"/>
        </w:rPr>
        <w:t> </w:t>
      </w:r>
      <w:r>
        <w:rPr>
          <w:color w:val="231F20"/>
        </w:rPr>
        <w:t>should</w:t>
      </w:r>
      <w:r>
        <w:rPr>
          <w:color w:val="231F20"/>
          <w:spacing w:val="-1"/>
        </w:rPr>
        <w:t> </w:t>
      </w:r>
      <w:r>
        <w:rPr>
          <w:color w:val="231F20"/>
        </w:rPr>
        <w:t>deliver</w:t>
      </w:r>
      <w:r>
        <w:rPr>
          <w:color w:val="231F20"/>
          <w:spacing w:val="-1"/>
        </w:rPr>
        <w:t> </w:t>
      </w:r>
      <w:r>
        <w:rPr>
          <w:color w:val="231F20"/>
        </w:rPr>
        <w:t>the</w:t>
      </w:r>
      <w:r>
        <w:rPr>
          <w:color w:val="231F20"/>
          <w:spacing w:val="-1"/>
        </w:rPr>
        <w:t> </w:t>
      </w:r>
      <w:r>
        <w:rPr>
          <w:color w:val="231F20"/>
        </w:rPr>
        <w:t>function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muffler</w:t>
      </w:r>
      <w:r>
        <w:rPr>
          <w:color w:val="231F20"/>
          <w:spacing w:val="-1"/>
        </w:rPr>
        <w:t> </w:t>
      </w:r>
      <w:r>
        <w:rPr>
          <w:color w:val="231F20"/>
        </w:rPr>
        <w:t>or the</w:t>
      </w:r>
      <w:r>
        <w:rPr>
          <w:color w:val="231F20"/>
          <w:spacing w:val="-6"/>
        </w:rPr>
        <w:t> </w:t>
      </w:r>
      <w:r>
        <w:rPr>
          <w:color w:val="231F20"/>
        </w:rPr>
        <w:t>pin.</w:t>
      </w:r>
      <w:r>
        <w:rPr>
          <w:color w:val="231F20"/>
          <w:spacing w:val="-6"/>
        </w:rPr>
        <w:t> </w:t>
      </w:r>
      <w:r>
        <w:rPr>
          <w:color w:val="231F20"/>
        </w:rPr>
        <w:t>Some</w:t>
      </w:r>
      <w:r>
        <w:rPr>
          <w:color w:val="231F20"/>
          <w:spacing w:val="-6"/>
        </w:rPr>
        <w:t> </w:t>
      </w:r>
      <w:r>
        <w:rPr>
          <w:color w:val="231F20"/>
        </w:rPr>
        <w:t>other</w:t>
      </w:r>
      <w:r>
        <w:rPr>
          <w:color w:val="231F20"/>
          <w:spacing w:val="-6"/>
        </w:rPr>
        <w:t> </w:t>
      </w:r>
      <w:r>
        <w:rPr>
          <w:color w:val="231F20"/>
        </w:rPr>
        <w:t>activity,</w:t>
      </w:r>
      <w:r>
        <w:rPr>
          <w:color w:val="231F20"/>
          <w:spacing w:val="-6"/>
        </w:rPr>
        <w:t> </w:t>
      </w:r>
      <w:r>
        <w:rPr>
          <w:color w:val="231F20"/>
        </w:rPr>
        <w:t>for</w:t>
      </w:r>
      <w:r>
        <w:rPr>
          <w:color w:val="231F20"/>
          <w:spacing w:val="-6"/>
        </w:rPr>
        <w:t> </w:t>
      </w:r>
      <w:r>
        <w:rPr>
          <w:color w:val="231F20"/>
        </w:rPr>
        <w:t>example</w:t>
      </w:r>
      <w:r>
        <w:rPr>
          <w:color w:val="231F20"/>
          <w:spacing w:val="-6"/>
        </w:rPr>
        <w:t> </w:t>
      </w:r>
      <w:r>
        <w:rPr>
          <w:color w:val="231F20"/>
        </w:rPr>
        <w:t>work,</w:t>
      </w:r>
      <w:r>
        <w:rPr>
          <w:color w:val="231F20"/>
          <w:spacing w:val="-6"/>
        </w:rPr>
        <w:t> </w:t>
      </w:r>
      <w:r>
        <w:rPr>
          <w:color w:val="231F20"/>
        </w:rPr>
        <w:t>should</w:t>
      </w:r>
      <w:r>
        <w:rPr>
          <w:color w:val="231F20"/>
          <w:spacing w:val="-6"/>
        </w:rPr>
        <w:t> </w:t>
      </w:r>
      <w:r>
        <w:rPr>
          <w:color w:val="231F20"/>
        </w:rPr>
        <w:t>include</w:t>
      </w:r>
      <w:r>
        <w:rPr>
          <w:color w:val="231F20"/>
          <w:spacing w:val="-6"/>
        </w:rPr>
        <w:t> </w:t>
      </w:r>
      <w:r>
        <w:rPr>
          <w:color w:val="231F20"/>
        </w:rPr>
        <w:t>training.</w:t>
      </w:r>
      <w:r>
        <w:rPr>
          <w:color w:val="231F20"/>
          <w:spacing w:val="-6"/>
        </w:rPr>
        <w:t> </w:t>
      </w:r>
      <w:r>
        <w:rPr>
          <w:color w:val="231F20"/>
        </w:rPr>
        <w:t>Seeding should</w:t>
      </w:r>
      <w:r>
        <w:rPr>
          <w:color w:val="231F20"/>
          <w:spacing w:val="-14"/>
        </w:rPr>
        <w:t> </w:t>
      </w:r>
      <w:r>
        <w:rPr>
          <w:color w:val="231F20"/>
        </w:rPr>
        <w:t>be</w:t>
      </w:r>
      <w:r>
        <w:rPr>
          <w:color w:val="231F20"/>
          <w:spacing w:val="-13"/>
        </w:rPr>
        <w:t> </w:t>
      </w:r>
      <w:r>
        <w:rPr>
          <w:color w:val="231F20"/>
        </w:rPr>
        <w:t>combined</w:t>
      </w:r>
      <w:r>
        <w:rPr>
          <w:color w:val="231F20"/>
          <w:spacing w:val="-13"/>
        </w:rPr>
        <w:t> </w:t>
      </w:r>
      <w:r>
        <w:rPr>
          <w:color w:val="231F20"/>
        </w:rPr>
        <w:t>with</w:t>
      </w:r>
      <w:r>
        <w:rPr>
          <w:color w:val="231F20"/>
          <w:spacing w:val="-13"/>
        </w:rPr>
        <w:t> </w:t>
      </w:r>
      <w:r>
        <w:rPr>
          <w:color w:val="231F20"/>
        </w:rPr>
        <w:t>other</w:t>
      </w:r>
      <w:r>
        <w:rPr>
          <w:color w:val="231F20"/>
          <w:spacing w:val="-13"/>
        </w:rPr>
        <w:t> </w:t>
      </w:r>
      <w:r>
        <w:rPr>
          <w:color w:val="231F20"/>
        </w:rPr>
        <w:t>operations.</w:t>
      </w:r>
      <w:r>
        <w:rPr>
          <w:color w:val="231F20"/>
          <w:spacing w:val="-13"/>
        </w:rPr>
        <w:t> </w:t>
      </w:r>
      <w:r>
        <w:rPr>
          <w:color w:val="231F20"/>
        </w:rPr>
        <w:t>Training</w:t>
      </w:r>
      <w:r>
        <w:rPr>
          <w:color w:val="231F20"/>
          <w:spacing w:val="-13"/>
        </w:rPr>
        <w:t> </w:t>
      </w:r>
      <w:r>
        <w:rPr>
          <w:color w:val="231F20"/>
        </w:rPr>
        <w:t>should</w:t>
      </w:r>
      <w:r>
        <w:rPr>
          <w:color w:val="231F20"/>
          <w:spacing w:val="-13"/>
        </w:rPr>
        <w:t> </w:t>
      </w:r>
      <w:r>
        <w:rPr>
          <w:color w:val="231F20"/>
        </w:rPr>
        <w:t>become</w:t>
      </w:r>
      <w:r>
        <w:rPr>
          <w:color w:val="231F20"/>
          <w:spacing w:val="-14"/>
        </w:rPr>
        <w:t> </w:t>
      </w:r>
      <w:r>
        <w:rPr>
          <w:color w:val="231F20"/>
        </w:rPr>
        <w:t>self-training, and so on.</w:t>
      </w:r>
    </w:p>
    <w:p>
      <w:pPr>
        <w:spacing w:after="0" w:line="249" w:lineRule="auto"/>
        <w:jc w:val="both"/>
        <w:sectPr>
          <w:pgSz w:w="8580" w:h="13080"/>
          <w:pgMar w:header="689" w:footer="0" w:top="920" w:bottom="280" w:left="600" w:right="560"/>
        </w:sectPr>
      </w:pPr>
    </w:p>
    <w:p>
      <w:pPr>
        <w:pStyle w:val="BodyText"/>
        <w:spacing w:before="227"/>
      </w:pPr>
    </w:p>
    <w:p>
      <w:pPr>
        <w:pStyle w:val="BodyText"/>
        <w:spacing w:line="249" w:lineRule="auto"/>
        <w:ind w:left="330" w:right="367" w:firstLine="300"/>
        <w:jc w:val="both"/>
      </w:pPr>
      <w:r>
        <w:rPr>
          <w:color w:val="231F20"/>
        </w:rPr>
        <w:t>It will be particularly helpful to formulate the ideal final result and why the ideal</w:t>
      </w:r>
      <w:r>
        <w:rPr>
          <w:color w:val="231F20"/>
          <w:spacing w:val="-10"/>
        </w:rPr>
        <w:t> </w:t>
      </w:r>
      <w:r>
        <w:rPr>
          <w:color w:val="231F20"/>
        </w:rPr>
        <w:t>cannot</w:t>
      </w:r>
      <w:r>
        <w:rPr>
          <w:color w:val="231F20"/>
          <w:spacing w:val="-10"/>
        </w:rPr>
        <w:t> </w:t>
      </w:r>
      <w:r>
        <w:rPr>
          <w:color w:val="231F20"/>
        </w:rPr>
        <w:t>be</w:t>
      </w:r>
      <w:r>
        <w:rPr>
          <w:color w:val="231F20"/>
          <w:spacing w:val="-10"/>
        </w:rPr>
        <w:t> </w:t>
      </w:r>
      <w:r>
        <w:rPr>
          <w:color w:val="231F20"/>
        </w:rPr>
        <w:t>achieved.</w:t>
      </w:r>
      <w:r>
        <w:rPr>
          <w:color w:val="231F20"/>
          <w:spacing w:val="-10"/>
        </w:rPr>
        <w:t> </w:t>
      </w:r>
      <w:r>
        <w:rPr>
          <w:color w:val="231F20"/>
        </w:rPr>
        <w:t>This</w:t>
      </w:r>
      <w:r>
        <w:rPr>
          <w:color w:val="231F20"/>
          <w:spacing w:val="-10"/>
        </w:rPr>
        <w:t> </w:t>
      </w:r>
      <w:r>
        <w:rPr>
          <w:color w:val="231F20"/>
        </w:rPr>
        <w:t>will</w:t>
      </w:r>
      <w:r>
        <w:rPr>
          <w:color w:val="231F20"/>
          <w:spacing w:val="-10"/>
        </w:rPr>
        <w:t> </w:t>
      </w:r>
      <w:r>
        <w:rPr>
          <w:color w:val="231F20"/>
        </w:rPr>
        <w:t>usually</w:t>
      </w:r>
      <w:r>
        <w:rPr>
          <w:color w:val="231F20"/>
          <w:spacing w:val="-10"/>
        </w:rPr>
        <w:t> </w:t>
      </w:r>
      <w:r>
        <w:rPr>
          <w:color w:val="231F20"/>
        </w:rPr>
        <w:t>lead</w:t>
      </w:r>
      <w:r>
        <w:rPr>
          <w:color w:val="231F20"/>
          <w:spacing w:val="-10"/>
        </w:rPr>
        <w:t> </w:t>
      </w:r>
      <w:r>
        <w:rPr>
          <w:color w:val="231F20"/>
        </w:rPr>
        <w:t>to</w:t>
      </w:r>
      <w:r>
        <w:rPr>
          <w:color w:val="231F20"/>
          <w:spacing w:val="-10"/>
        </w:rPr>
        <w:t> </w:t>
      </w:r>
      <w:r>
        <w:rPr>
          <w:color w:val="231F20"/>
        </w:rPr>
        <w:t>contradictions.</w:t>
      </w:r>
      <w:r>
        <w:rPr>
          <w:color w:val="231F20"/>
          <w:spacing w:val="-10"/>
        </w:rPr>
        <w:t> </w:t>
      </w:r>
      <w:r>
        <w:rPr>
          <w:color w:val="231F20"/>
        </w:rPr>
        <w:t>For</w:t>
      </w:r>
      <w:r>
        <w:rPr>
          <w:color w:val="231F20"/>
          <w:spacing w:val="-10"/>
        </w:rPr>
        <w:t> </w:t>
      </w:r>
      <w:r>
        <w:rPr>
          <w:color w:val="231F20"/>
        </w:rPr>
        <w:t>example,</w:t>
      </w:r>
      <w:r>
        <w:rPr>
          <w:color w:val="231F20"/>
          <w:position w:val="6"/>
          <w:sz w:val="13"/>
        </w:rPr>
        <w:t>10</w:t>
      </w:r>
      <w:r>
        <w:rPr>
          <w:color w:val="231F20"/>
          <w:spacing w:val="40"/>
          <w:position w:val="6"/>
          <w:sz w:val="13"/>
        </w:rPr>
        <w:t> </w:t>
      </w:r>
      <w:r>
        <w:rPr>
          <w:color w:val="231F20"/>
        </w:rPr>
        <w:t>in</w:t>
      </w:r>
      <w:r>
        <w:rPr>
          <w:color w:val="231F20"/>
          <w:spacing w:val="-7"/>
        </w:rPr>
        <w:t> </w:t>
      </w:r>
      <w:r>
        <w:rPr>
          <w:color w:val="231F20"/>
        </w:rPr>
        <w:t>a</w:t>
      </w:r>
      <w:r>
        <w:rPr>
          <w:color w:val="231F20"/>
          <w:spacing w:val="-7"/>
        </w:rPr>
        <w:t> </w:t>
      </w:r>
      <w:r>
        <w:rPr>
          <w:color w:val="231F20"/>
        </w:rPr>
        <w:t>customer</w:t>
      </w:r>
      <w:r>
        <w:rPr>
          <w:color w:val="231F20"/>
          <w:spacing w:val="-7"/>
        </w:rPr>
        <w:t> </w:t>
      </w:r>
      <w:r>
        <w:rPr>
          <w:color w:val="231F20"/>
        </w:rPr>
        <w:t>service</w:t>
      </w:r>
      <w:r>
        <w:rPr>
          <w:color w:val="231F20"/>
          <w:spacing w:val="-7"/>
        </w:rPr>
        <w:t> </w:t>
      </w:r>
      <w:r>
        <w:rPr>
          <w:color w:val="231F20"/>
        </w:rPr>
        <w:t>situation,</w:t>
      </w:r>
      <w:r>
        <w:rPr>
          <w:color w:val="231F20"/>
          <w:spacing w:val="-7"/>
        </w:rPr>
        <w:t> </w:t>
      </w:r>
      <w:r>
        <w:rPr>
          <w:color w:val="231F20"/>
        </w:rPr>
        <w:t>the</w:t>
      </w:r>
      <w:r>
        <w:rPr>
          <w:color w:val="231F20"/>
          <w:spacing w:val="-7"/>
        </w:rPr>
        <w:t> </w:t>
      </w:r>
      <w:r>
        <w:rPr>
          <w:color w:val="231F20"/>
        </w:rPr>
        <w:t>ideal</w:t>
      </w:r>
      <w:r>
        <w:rPr>
          <w:color w:val="231F20"/>
          <w:spacing w:val="-7"/>
        </w:rPr>
        <w:t> </w:t>
      </w:r>
      <w:r>
        <w:rPr>
          <w:color w:val="231F20"/>
        </w:rPr>
        <w:t>final</w:t>
      </w:r>
      <w:r>
        <w:rPr>
          <w:color w:val="231F20"/>
          <w:spacing w:val="-7"/>
        </w:rPr>
        <w:t> </w:t>
      </w:r>
      <w:r>
        <w:rPr>
          <w:color w:val="231F20"/>
        </w:rPr>
        <w:t>result</w:t>
      </w:r>
      <w:r>
        <w:rPr>
          <w:color w:val="231F20"/>
          <w:spacing w:val="-7"/>
        </w:rPr>
        <w:t> </w:t>
      </w:r>
      <w:r>
        <w:rPr>
          <w:color w:val="231F20"/>
        </w:rPr>
        <w:t>is</w:t>
      </w:r>
      <w:r>
        <w:rPr>
          <w:color w:val="231F20"/>
          <w:spacing w:val="-7"/>
        </w:rPr>
        <w:t> </w:t>
      </w:r>
      <w:r>
        <w:rPr>
          <w:color w:val="231F20"/>
        </w:rPr>
        <w:t>that</w:t>
      </w:r>
      <w:r>
        <w:rPr>
          <w:color w:val="231F20"/>
          <w:spacing w:val="-7"/>
        </w:rPr>
        <w:t> </w:t>
      </w:r>
      <w:r>
        <w:rPr>
          <w:color w:val="231F20"/>
        </w:rPr>
        <w:t>customers</w:t>
      </w:r>
      <w:r>
        <w:rPr>
          <w:color w:val="231F20"/>
          <w:spacing w:val="-7"/>
        </w:rPr>
        <w:t> </w:t>
      </w:r>
      <w:r>
        <w:rPr>
          <w:color w:val="231F20"/>
        </w:rPr>
        <w:t>get</w:t>
      </w:r>
      <w:r>
        <w:rPr>
          <w:color w:val="231F20"/>
          <w:spacing w:val="-7"/>
        </w:rPr>
        <w:t> </w:t>
      </w:r>
      <w:r>
        <w:rPr>
          <w:color w:val="231F20"/>
        </w:rPr>
        <w:t>exactly </w:t>
      </w:r>
      <w:r>
        <w:rPr>
          <w:color w:val="231F20"/>
          <w:spacing w:val="-2"/>
        </w:rPr>
        <w:t>what</w:t>
      </w:r>
      <w:r>
        <w:rPr>
          <w:color w:val="231F20"/>
          <w:spacing w:val="-12"/>
        </w:rPr>
        <w:t> </w:t>
      </w:r>
      <w:r>
        <w:rPr>
          <w:color w:val="231F20"/>
          <w:spacing w:val="-2"/>
        </w:rPr>
        <w:t>they</w:t>
      </w:r>
      <w:r>
        <w:rPr>
          <w:color w:val="231F20"/>
          <w:spacing w:val="-11"/>
        </w:rPr>
        <w:t> </w:t>
      </w:r>
      <w:r>
        <w:rPr>
          <w:color w:val="231F20"/>
          <w:spacing w:val="-2"/>
        </w:rPr>
        <w:t>need</w:t>
      </w:r>
      <w:r>
        <w:rPr>
          <w:color w:val="231F20"/>
          <w:spacing w:val="-11"/>
        </w:rPr>
        <w:t> </w:t>
      </w:r>
      <w:r>
        <w:rPr>
          <w:color w:val="231F20"/>
          <w:spacing w:val="-2"/>
        </w:rPr>
        <w:t>exactly</w:t>
      </w:r>
      <w:r>
        <w:rPr>
          <w:color w:val="231F20"/>
          <w:spacing w:val="-11"/>
        </w:rPr>
        <w:t> </w:t>
      </w:r>
      <w:r>
        <w:rPr>
          <w:color w:val="231F20"/>
          <w:spacing w:val="-2"/>
        </w:rPr>
        <w:t>when</w:t>
      </w:r>
      <w:r>
        <w:rPr>
          <w:color w:val="231F20"/>
          <w:spacing w:val="-11"/>
        </w:rPr>
        <w:t> </w:t>
      </w:r>
      <w:r>
        <w:rPr>
          <w:color w:val="231F20"/>
          <w:spacing w:val="-2"/>
        </w:rPr>
        <w:t>they</w:t>
      </w:r>
      <w:r>
        <w:rPr>
          <w:color w:val="231F20"/>
          <w:spacing w:val="-11"/>
        </w:rPr>
        <w:t> </w:t>
      </w:r>
      <w:r>
        <w:rPr>
          <w:color w:val="231F20"/>
          <w:spacing w:val="-2"/>
        </w:rPr>
        <w:t>need</w:t>
      </w:r>
      <w:r>
        <w:rPr>
          <w:color w:val="231F20"/>
          <w:spacing w:val="-11"/>
        </w:rPr>
        <w:t> </w:t>
      </w:r>
      <w:r>
        <w:rPr>
          <w:color w:val="231F20"/>
          <w:spacing w:val="-2"/>
        </w:rPr>
        <w:t>it.</w:t>
      </w:r>
      <w:r>
        <w:rPr>
          <w:color w:val="231F20"/>
          <w:spacing w:val="-11"/>
        </w:rPr>
        <w:t> </w:t>
      </w:r>
      <w:r>
        <w:rPr>
          <w:color w:val="231F20"/>
          <w:spacing w:val="-2"/>
        </w:rPr>
        <w:t>An</w:t>
      </w:r>
      <w:r>
        <w:rPr>
          <w:color w:val="231F20"/>
          <w:spacing w:val="-12"/>
        </w:rPr>
        <w:t> </w:t>
      </w:r>
      <w:r>
        <w:rPr>
          <w:color w:val="231F20"/>
          <w:spacing w:val="-2"/>
        </w:rPr>
        <w:t>analysis</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problem</w:t>
      </w:r>
      <w:r>
        <w:rPr>
          <w:color w:val="231F20"/>
          <w:spacing w:val="-11"/>
        </w:rPr>
        <w:t> </w:t>
      </w:r>
      <w:r>
        <w:rPr>
          <w:color w:val="231F20"/>
          <w:spacing w:val="-2"/>
        </w:rPr>
        <w:t>might</w:t>
      </w:r>
      <w:r>
        <w:rPr>
          <w:color w:val="231F20"/>
          <w:spacing w:val="-11"/>
        </w:rPr>
        <w:t> </w:t>
      </w:r>
      <w:r>
        <w:rPr>
          <w:color w:val="231F20"/>
          <w:spacing w:val="-2"/>
        </w:rPr>
        <w:t>follow </w:t>
      </w:r>
      <w:r>
        <w:rPr>
          <w:color w:val="231F20"/>
        </w:rPr>
        <w:t>this path:</w:t>
      </w:r>
    </w:p>
    <w:p>
      <w:pPr>
        <w:pStyle w:val="BodyText"/>
        <w:spacing w:before="14"/>
      </w:pPr>
    </w:p>
    <w:p>
      <w:pPr>
        <w:pStyle w:val="BodyText"/>
        <w:spacing w:line="249" w:lineRule="auto"/>
        <w:ind w:left="1110" w:right="444" w:hanging="300"/>
      </w:pPr>
      <w:r>
        <w:rPr>
          <w:color w:val="231F20"/>
          <w:spacing w:val="-10"/>
        </w:rPr>
        <w:t>“I</w:t>
      </w:r>
      <w:r>
        <w:rPr>
          <w:color w:val="231F20"/>
          <w:spacing w:val="-3"/>
        </w:rPr>
        <w:t> </w:t>
      </w:r>
      <w:r>
        <w:rPr>
          <w:color w:val="231F20"/>
          <w:spacing w:val="-10"/>
        </w:rPr>
        <w:t>can’t</w:t>
      </w:r>
      <w:r>
        <w:rPr>
          <w:color w:val="231F20"/>
          <w:spacing w:val="-3"/>
        </w:rPr>
        <w:t> </w:t>
      </w:r>
      <w:r>
        <w:rPr>
          <w:color w:val="231F20"/>
          <w:spacing w:val="-10"/>
        </w:rPr>
        <w:t>give</w:t>
      </w:r>
      <w:r>
        <w:rPr>
          <w:color w:val="231F20"/>
          <w:spacing w:val="-3"/>
        </w:rPr>
        <w:t> </w:t>
      </w:r>
      <w:r>
        <w:rPr>
          <w:color w:val="231F20"/>
          <w:spacing w:val="-10"/>
        </w:rPr>
        <w:t>it</w:t>
      </w:r>
      <w:r>
        <w:rPr>
          <w:color w:val="231F20"/>
          <w:spacing w:val="-3"/>
        </w:rPr>
        <w:t> </w:t>
      </w:r>
      <w:r>
        <w:rPr>
          <w:color w:val="231F20"/>
          <w:spacing w:val="-10"/>
        </w:rPr>
        <w:t>to</w:t>
      </w:r>
      <w:r>
        <w:rPr>
          <w:color w:val="231F20"/>
          <w:spacing w:val="-3"/>
        </w:rPr>
        <w:t> </w:t>
      </w:r>
      <w:r>
        <w:rPr>
          <w:color w:val="231F20"/>
          <w:spacing w:val="-10"/>
        </w:rPr>
        <w:t>her</w:t>
      </w:r>
      <w:r>
        <w:rPr>
          <w:color w:val="231F20"/>
          <w:spacing w:val="-3"/>
        </w:rPr>
        <w:t> </w:t>
      </w:r>
      <w:r>
        <w:rPr>
          <w:color w:val="231F20"/>
          <w:spacing w:val="-10"/>
        </w:rPr>
        <w:t>because</w:t>
      </w:r>
      <w:r>
        <w:rPr>
          <w:color w:val="231F20"/>
          <w:spacing w:val="-3"/>
        </w:rPr>
        <w:t> </w:t>
      </w:r>
      <w:r>
        <w:rPr>
          <w:color w:val="231F20"/>
          <w:spacing w:val="-10"/>
        </w:rPr>
        <w:t>my</w:t>
      </w:r>
      <w:r>
        <w:rPr>
          <w:color w:val="231F20"/>
          <w:spacing w:val="-3"/>
        </w:rPr>
        <w:t> </w:t>
      </w:r>
      <w:r>
        <w:rPr>
          <w:color w:val="231F20"/>
          <w:spacing w:val="-10"/>
        </w:rPr>
        <w:t>employees</w:t>
      </w:r>
      <w:r>
        <w:rPr>
          <w:color w:val="231F20"/>
          <w:spacing w:val="-3"/>
        </w:rPr>
        <w:t> </w:t>
      </w:r>
      <w:r>
        <w:rPr>
          <w:color w:val="231F20"/>
          <w:spacing w:val="-10"/>
        </w:rPr>
        <w:t>don’t</w:t>
      </w:r>
      <w:r>
        <w:rPr>
          <w:color w:val="231F20"/>
          <w:spacing w:val="-3"/>
        </w:rPr>
        <w:t> </w:t>
      </w:r>
      <w:r>
        <w:rPr>
          <w:color w:val="231F20"/>
          <w:spacing w:val="-10"/>
        </w:rPr>
        <w:t>have</w:t>
      </w:r>
      <w:r>
        <w:rPr>
          <w:color w:val="231F20"/>
          <w:spacing w:val="-3"/>
        </w:rPr>
        <w:t> </w:t>
      </w:r>
      <w:r>
        <w:rPr>
          <w:color w:val="231F20"/>
          <w:spacing w:val="-10"/>
        </w:rPr>
        <w:t>all</w:t>
      </w:r>
      <w:r>
        <w:rPr>
          <w:color w:val="231F20"/>
          <w:spacing w:val="-3"/>
        </w:rPr>
        <w:t> </w:t>
      </w:r>
      <w:r>
        <w:rPr>
          <w:color w:val="231F20"/>
          <w:spacing w:val="-10"/>
        </w:rPr>
        <w:t>the</w:t>
      </w:r>
      <w:r>
        <w:rPr>
          <w:color w:val="231F20"/>
          <w:spacing w:val="-3"/>
        </w:rPr>
        <w:t> </w:t>
      </w:r>
      <w:r>
        <w:rPr>
          <w:color w:val="231F20"/>
          <w:spacing w:val="-10"/>
        </w:rPr>
        <w:t>knowledge.” </w:t>
      </w:r>
      <w:r>
        <w:rPr>
          <w:color w:val="231F20"/>
        </w:rPr>
        <w:t>“Why not?”</w:t>
      </w:r>
    </w:p>
    <w:p>
      <w:pPr>
        <w:pStyle w:val="BodyText"/>
        <w:spacing w:line="249" w:lineRule="auto"/>
        <w:ind w:left="810" w:right="847" w:firstLine="300"/>
      </w:pPr>
      <w:r>
        <w:rPr>
          <w:color w:val="231F20"/>
        </w:rPr>
        <w:t>“Because</w:t>
      </w:r>
      <w:r>
        <w:rPr>
          <w:color w:val="231F20"/>
          <w:spacing w:val="5"/>
        </w:rPr>
        <w:t> </w:t>
      </w:r>
      <w:r>
        <w:rPr>
          <w:color w:val="231F20"/>
        </w:rPr>
        <w:t>employee</w:t>
      </w:r>
      <w:r>
        <w:rPr>
          <w:color w:val="231F20"/>
          <w:spacing w:val="5"/>
        </w:rPr>
        <w:t> </w:t>
      </w:r>
      <w:r>
        <w:rPr>
          <w:color w:val="231F20"/>
        </w:rPr>
        <w:t>turnover</w:t>
      </w:r>
      <w:r>
        <w:rPr>
          <w:color w:val="231F20"/>
          <w:spacing w:val="5"/>
        </w:rPr>
        <w:t> </w:t>
      </w:r>
      <w:r>
        <w:rPr>
          <w:color w:val="231F20"/>
        </w:rPr>
        <w:t>is</w:t>
      </w:r>
      <w:r>
        <w:rPr>
          <w:color w:val="231F20"/>
          <w:spacing w:val="5"/>
        </w:rPr>
        <w:t> </w:t>
      </w:r>
      <w:r>
        <w:rPr>
          <w:color w:val="231F20"/>
        </w:rPr>
        <w:t>so</w:t>
      </w:r>
      <w:r>
        <w:rPr>
          <w:color w:val="231F20"/>
          <w:spacing w:val="5"/>
        </w:rPr>
        <w:t> </w:t>
      </w:r>
      <w:r>
        <w:rPr>
          <w:color w:val="231F20"/>
        </w:rPr>
        <w:t>fast</w:t>
      </w:r>
      <w:r>
        <w:rPr>
          <w:color w:val="231F20"/>
          <w:spacing w:val="5"/>
        </w:rPr>
        <w:t> </w:t>
      </w:r>
      <w:r>
        <w:rPr>
          <w:color w:val="231F20"/>
        </w:rPr>
        <w:t>that</w:t>
      </w:r>
      <w:r>
        <w:rPr>
          <w:color w:val="231F20"/>
          <w:spacing w:val="5"/>
        </w:rPr>
        <w:t> </w:t>
      </w:r>
      <w:r>
        <w:rPr>
          <w:color w:val="231F20"/>
        </w:rPr>
        <w:t>untrained</w:t>
      </w:r>
      <w:r>
        <w:rPr>
          <w:color w:val="231F20"/>
          <w:spacing w:val="5"/>
        </w:rPr>
        <w:t> </w:t>
      </w:r>
      <w:r>
        <w:rPr>
          <w:color w:val="231F20"/>
        </w:rPr>
        <w:t>employees are used.”</w:t>
      </w:r>
    </w:p>
    <w:p>
      <w:pPr>
        <w:pStyle w:val="BodyText"/>
        <w:spacing w:before="15"/>
      </w:pPr>
    </w:p>
    <w:p>
      <w:pPr>
        <w:pStyle w:val="BodyText"/>
        <w:ind w:left="630"/>
      </w:pPr>
      <w:r>
        <w:rPr>
          <w:color w:val="231F20"/>
          <w:spacing w:val="-4"/>
        </w:rPr>
        <w:t>This</w:t>
      </w:r>
      <w:r>
        <w:rPr>
          <w:color w:val="231F20"/>
          <w:spacing w:val="-9"/>
        </w:rPr>
        <w:t> </w:t>
      </w:r>
      <w:r>
        <w:rPr>
          <w:color w:val="231F20"/>
          <w:spacing w:val="-4"/>
        </w:rPr>
        <w:t>analysis</w:t>
      </w:r>
      <w:r>
        <w:rPr>
          <w:color w:val="231F20"/>
          <w:spacing w:val="-8"/>
        </w:rPr>
        <w:t> </w:t>
      </w:r>
      <w:r>
        <w:rPr>
          <w:color w:val="231F20"/>
          <w:spacing w:val="-4"/>
        </w:rPr>
        <w:t>reveals</w:t>
      </w:r>
      <w:r>
        <w:rPr>
          <w:color w:val="231F20"/>
          <w:spacing w:val="-9"/>
        </w:rPr>
        <w:t> </w:t>
      </w:r>
      <w:r>
        <w:rPr>
          <w:color w:val="231F20"/>
          <w:spacing w:val="-4"/>
        </w:rPr>
        <w:t>several</w:t>
      </w:r>
      <w:r>
        <w:rPr>
          <w:color w:val="231F20"/>
          <w:spacing w:val="-8"/>
        </w:rPr>
        <w:t> </w:t>
      </w:r>
      <w:r>
        <w:rPr>
          <w:color w:val="231F20"/>
          <w:spacing w:val="-4"/>
        </w:rPr>
        <w:t>potential</w:t>
      </w:r>
      <w:r>
        <w:rPr>
          <w:color w:val="231F20"/>
          <w:spacing w:val="-8"/>
        </w:rPr>
        <w:t> </w:t>
      </w:r>
      <w:r>
        <w:rPr>
          <w:color w:val="231F20"/>
          <w:spacing w:val="-4"/>
        </w:rPr>
        <w:t>problems</w:t>
      </w:r>
      <w:r>
        <w:rPr>
          <w:color w:val="231F20"/>
          <w:spacing w:val="-9"/>
        </w:rPr>
        <w:t> </w:t>
      </w:r>
      <w:r>
        <w:rPr>
          <w:color w:val="231F20"/>
          <w:spacing w:val="-4"/>
        </w:rPr>
        <w:t>and</w:t>
      </w:r>
      <w:r>
        <w:rPr>
          <w:color w:val="231F20"/>
          <w:spacing w:val="-8"/>
        </w:rPr>
        <w:t> </w:t>
      </w:r>
      <w:r>
        <w:rPr>
          <w:color w:val="231F20"/>
          <w:spacing w:val="-4"/>
        </w:rPr>
        <w:t>families</w:t>
      </w:r>
      <w:r>
        <w:rPr>
          <w:color w:val="231F20"/>
          <w:spacing w:val="-8"/>
        </w:rPr>
        <w:t> </w:t>
      </w:r>
      <w:r>
        <w:rPr>
          <w:color w:val="231F20"/>
          <w:spacing w:val="-4"/>
        </w:rPr>
        <w:t>of</w:t>
      </w:r>
      <w:r>
        <w:rPr>
          <w:color w:val="231F20"/>
          <w:spacing w:val="-9"/>
        </w:rPr>
        <w:t> </w:t>
      </w:r>
      <w:r>
        <w:rPr>
          <w:color w:val="231F20"/>
          <w:spacing w:val="-4"/>
        </w:rPr>
        <w:t>solutions:</w:t>
      </w:r>
    </w:p>
    <w:p>
      <w:pPr>
        <w:pStyle w:val="ListParagraph"/>
        <w:numPr>
          <w:ilvl w:val="0"/>
          <w:numId w:val="70"/>
        </w:numPr>
        <w:tabs>
          <w:tab w:pos="809" w:val="left" w:leader="none"/>
        </w:tabs>
        <w:spacing w:line="286" w:lineRule="exact" w:before="225" w:after="0"/>
        <w:ind w:left="809" w:right="0" w:hanging="239"/>
        <w:jc w:val="left"/>
        <w:rPr>
          <w:sz w:val="21"/>
        </w:rPr>
      </w:pPr>
      <w:r>
        <w:rPr>
          <w:color w:val="231F20"/>
          <w:spacing w:val="-2"/>
          <w:sz w:val="21"/>
        </w:rPr>
        <w:t>Customers</w:t>
      </w:r>
      <w:r>
        <w:rPr>
          <w:color w:val="231F20"/>
          <w:spacing w:val="-5"/>
          <w:sz w:val="21"/>
        </w:rPr>
        <w:t> </w:t>
      </w:r>
      <w:r>
        <w:rPr>
          <w:color w:val="231F20"/>
          <w:spacing w:val="-2"/>
          <w:sz w:val="21"/>
        </w:rPr>
        <w:t>get</w:t>
      </w:r>
      <w:r>
        <w:rPr>
          <w:color w:val="231F20"/>
          <w:spacing w:val="-5"/>
          <w:sz w:val="21"/>
        </w:rPr>
        <w:t> </w:t>
      </w:r>
      <w:r>
        <w:rPr>
          <w:color w:val="231F20"/>
          <w:spacing w:val="-2"/>
          <w:sz w:val="21"/>
        </w:rPr>
        <w:t>what</w:t>
      </w:r>
      <w:r>
        <w:rPr>
          <w:color w:val="231F20"/>
          <w:spacing w:val="-5"/>
          <w:sz w:val="21"/>
        </w:rPr>
        <w:t> </w:t>
      </w:r>
      <w:r>
        <w:rPr>
          <w:color w:val="231F20"/>
          <w:spacing w:val="-2"/>
          <w:sz w:val="21"/>
        </w:rPr>
        <w:t>they</w:t>
      </w:r>
      <w:r>
        <w:rPr>
          <w:color w:val="231F20"/>
          <w:spacing w:val="-5"/>
          <w:sz w:val="21"/>
        </w:rPr>
        <w:t> </w:t>
      </w:r>
      <w:r>
        <w:rPr>
          <w:color w:val="231F20"/>
          <w:spacing w:val="-2"/>
          <w:sz w:val="21"/>
        </w:rPr>
        <w:t>need</w:t>
      </w:r>
      <w:r>
        <w:rPr>
          <w:color w:val="231F20"/>
          <w:spacing w:val="-5"/>
          <w:sz w:val="21"/>
        </w:rPr>
        <w:t> </w:t>
      </w:r>
      <w:r>
        <w:rPr>
          <w:color w:val="231F20"/>
          <w:spacing w:val="-2"/>
          <w:sz w:val="21"/>
        </w:rPr>
        <w:t>without</w:t>
      </w:r>
      <w:r>
        <w:rPr>
          <w:color w:val="231F20"/>
          <w:spacing w:val="-5"/>
          <w:sz w:val="21"/>
        </w:rPr>
        <w:t> </w:t>
      </w:r>
      <w:r>
        <w:rPr>
          <w:color w:val="231F20"/>
          <w:spacing w:val="-2"/>
          <w:sz w:val="21"/>
        </w:rPr>
        <w:t>the</w:t>
      </w:r>
      <w:r>
        <w:rPr>
          <w:color w:val="231F20"/>
          <w:spacing w:val="-5"/>
          <w:sz w:val="21"/>
        </w:rPr>
        <w:t> </w:t>
      </w:r>
      <w:r>
        <w:rPr>
          <w:color w:val="231F20"/>
          <w:spacing w:val="-2"/>
          <w:sz w:val="21"/>
        </w:rPr>
        <w:t>(direct)</w:t>
      </w:r>
      <w:r>
        <w:rPr>
          <w:color w:val="231F20"/>
          <w:spacing w:val="-5"/>
          <w:sz w:val="21"/>
        </w:rPr>
        <w:t> </w:t>
      </w:r>
      <w:r>
        <w:rPr>
          <w:color w:val="231F20"/>
          <w:spacing w:val="-2"/>
          <w:sz w:val="21"/>
        </w:rPr>
        <w:t>help</w:t>
      </w:r>
      <w:r>
        <w:rPr>
          <w:color w:val="231F20"/>
          <w:spacing w:val="-5"/>
          <w:sz w:val="21"/>
        </w:rPr>
        <w:t> </w:t>
      </w:r>
      <w:r>
        <w:rPr>
          <w:color w:val="231F20"/>
          <w:spacing w:val="-2"/>
          <w:sz w:val="21"/>
        </w:rPr>
        <w:t>of</w:t>
      </w:r>
      <w:r>
        <w:rPr>
          <w:color w:val="231F20"/>
          <w:spacing w:val="-5"/>
          <w:sz w:val="21"/>
        </w:rPr>
        <w:t> </w:t>
      </w:r>
      <w:r>
        <w:rPr>
          <w:color w:val="231F20"/>
          <w:spacing w:val="-2"/>
          <w:sz w:val="21"/>
        </w:rPr>
        <w:t>employees.</w:t>
      </w:r>
    </w:p>
    <w:p>
      <w:pPr>
        <w:pStyle w:val="ListParagraph"/>
        <w:numPr>
          <w:ilvl w:val="0"/>
          <w:numId w:val="70"/>
        </w:numPr>
        <w:tabs>
          <w:tab w:pos="809" w:val="left" w:leader="none"/>
        </w:tabs>
        <w:spacing w:line="250" w:lineRule="exact" w:before="0" w:after="0"/>
        <w:ind w:left="809" w:right="0" w:hanging="239"/>
        <w:jc w:val="left"/>
        <w:rPr>
          <w:sz w:val="21"/>
        </w:rPr>
      </w:pPr>
      <w:r>
        <w:rPr>
          <w:color w:val="231F20"/>
          <w:spacing w:val="-4"/>
          <w:sz w:val="21"/>
        </w:rPr>
        <w:t>Employees</w:t>
      </w:r>
      <w:r>
        <w:rPr>
          <w:color w:val="231F20"/>
          <w:spacing w:val="-5"/>
          <w:sz w:val="21"/>
        </w:rPr>
        <w:t> </w:t>
      </w:r>
      <w:r>
        <w:rPr>
          <w:color w:val="231F20"/>
          <w:spacing w:val="-4"/>
          <w:sz w:val="21"/>
        </w:rPr>
        <w:t>have</w:t>
      </w:r>
      <w:r>
        <w:rPr>
          <w:color w:val="231F20"/>
          <w:spacing w:val="-5"/>
          <w:sz w:val="21"/>
        </w:rPr>
        <w:t> </w:t>
      </w:r>
      <w:r>
        <w:rPr>
          <w:color w:val="231F20"/>
          <w:spacing w:val="-4"/>
          <w:sz w:val="21"/>
        </w:rPr>
        <w:t>the</w:t>
      </w:r>
      <w:r>
        <w:rPr>
          <w:color w:val="231F20"/>
          <w:spacing w:val="-5"/>
          <w:sz w:val="21"/>
        </w:rPr>
        <w:t> </w:t>
      </w:r>
      <w:r>
        <w:rPr>
          <w:color w:val="231F20"/>
          <w:spacing w:val="-4"/>
          <w:sz w:val="21"/>
        </w:rPr>
        <w:t>knowledge without</w:t>
      </w:r>
      <w:r>
        <w:rPr>
          <w:color w:val="231F20"/>
          <w:spacing w:val="-5"/>
          <w:sz w:val="21"/>
        </w:rPr>
        <w:t> </w:t>
      </w:r>
      <w:r>
        <w:rPr>
          <w:color w:val="231F20"/>
          <w:spacing w:val="-4"/>
          <w:sz w:val="21"/>
        </w:rPr>
        <w:t>training.</w:t>
      </w:r>
    </w:p>
    <w:p>
      <w:pPr>
        <w:pStyle w:val="ListParagraph"/>
        <w:numPr>
          <w:ilvl w:val="0"/>
          <w:numId w:val="70"/>
        </w:numPr>
        <w:tabs>
          <w:tab w:pos="809" w:val="left" w:leader="none"/>
        </w:tabs>
        <w:spacing w:line="286" w:lineRule="exact" w:before="0" w:after="0"/>
        <w:ind w:left="809" w:right="0" w:hanging="239"/>
        <w:jc w:val="left"/>
        <w:rPr>
          <w:sz w:val="21"/>
        </w:rPr>
      </w:pPr>
      <w:r>
        <w:rPr>
          <w:color w:val="231F20"/>
          <w:spacing w:val="-4"/>
          <w:sz w:val="21"/>
        </w:rPr>
        <w:t>Trained</w:t>
      </w:r>
      <w:r>
        <w:rPr>
          <w:color w:val="231F20"/>
          <w:spacing w:val="-5"/>
          <w:sz w:val="21"/>
        </w:rPr>
        <w:t> </w:t>
      </w:r>
      <w:r>
        <w:rPr>
          <w:color w:val="231F20"/>
          <w:spacing w:val="-4"/>
          <w:sz w:val="21"/>
        </w:rPr>
        <w:t>employees do not leave the</w:t>
      </w:r>
      <w:r>
        <w:rPr>
          <w:color w:val="231F20"/>
          <w:spacing w:val="-5"/>
          <w:sz w:val="21"/>
        </w:rPr>
        <w:t> </w:t>
      </w:r>
      <w:r>
        <w:rPr>
          <w:color w:val="231F20"/>
          <w:spacing w:val="-4"/>
          <w:sz w:val="21"/>
        </w:rPr>
        <w:t>job.</w:t>
      </w:r>
    </w:p>
    <w:p>
      <w:pPr>
        <w:pStyle w:val="BodyText"/>
        <w:spacing w:line="249" w:lineRule="auto" w:before="211"/>
        <w:ind w:left="330" w:right="368" w:firstLine="300"/>
        <w:jc w:val="right"/>
      </w:pPr>
      <w:r>
        <w:rPr>
          <w:color w:val="231F20"/>
        </w:rPr>
        <w:t>Now</w:t>
      </w:r>
      <w:r>
        <w:rPr>
          <w:color w:val="231F20"/>
          <w:spacing w:val="-5"/>
        </w:rPr>
        <w:t> </w:t>
      </w:r>
      <w:r>
        <w:rPr>
          <w:color w:val="231F20"/>
        </w:rPr>
        <w:t>use</w:t>
      </w:r>
      <w:r>
        <w:rPr>
          <w:color w:val="231F20"/>
          <w:spacing w:val="-4"/>
        </w:rPr>
        <w:t> </w:t>
      </w:r>
      <w:r>
        <w:rPr>
          <w:color w:val="231F20"/>
        </w:rPr>
        <w:t>the</w:t>
      </w:r>
      <w:r>
        <w:rPr>
          <w:color w:val="231F20"/>
          <w:spacing w:val="-5"/>
        </w:rPr>
        <w:t> </w:t>
      </w:r>
      <w:r>
        <w:rPr>
          <w:color w:val="231F20"/>
        </w:rPr>
        <w:t>40</w:t>
      </w:r>
      <w:r>
        <w:rPr>
          <w:color w:val="231F20"/>
          <w:spacing w:val="-4"/>
        </w:rPr>
        <w:t> </w:t>
      </w:r>
      <w:r>
        <w:rPr>
          <w:color w:val="231F20"/>
        </w:rPr>
        <w:t>principles</w:t>
      </w:r>
      <w:r>
        <w:rPr>
          <w:color w:val="231F20"/>
          <w:spacing w:val="-5"/>
        </w:rPr>
        <w:t> </w:t>
      </w:r>
      <w:r>
        <w:rPr>
          <w:color w:val="231F20"/>
        </w:rPr>
        <w:t>to</w:t>
      </w:r>
      <w:r>
        <w:rPr>
          <w:color w:val="231F20"/>
          <w:spacing w:val="-4"/>
        </w:rPr>
        <w:t> </w:t>
      </w:r>
      <w:r>
        <w:rPr>
          <w:color w:val="231F20"/>
        </w:rPr>
        <w:t>look</w:t>
      </w:r>
      <w:r>
        <w:rPr>
          <w:color w:val="231F20"/>
          <w:spacing w:val="-5"/>
        </w:rPr>
        <w:t> </w:t>
      </w:r>
      <w:r>
        <w:rPr>
          <w:color w:val="231F20"/>
        </w:rPr>
        <w:t>for</w:t>
      </w:r>
      <w:r>
        <w:rPr>
          <w:color w:val="231F20"/>
          <w:spacing w:val="-4"/>
        </w:rPr>
        <w:t> </w:t>
      </w:r>
      <w:r>
        <w:rPr>
          <w:color w:val="231F20"/>
        </w:rPr>
        <w:t>solutions</w:t>
      </w:r>
      <w:r>
        <w:rPr>
          <w:color w:val="231F20"/>
          <w:spacing w:val="-5"/>
        </w:rPr>
        <w:t> </w:t>
      </w:r>
      <w:r>
        <w:rPr>
          <w:color w:val="231F20"/>
        </w:rPr>
        <w:t>to</w:t>
      </w:r>
      <w:r>
        <w:rPr>
          <w:color w:val="231F20"/>
          <w:spacing w:val="-4"/>
        </w:rPr>
        <w:t> </w:t>
      </w:r>
      <w:r>
        <w:rPr>
          <w:color w:val="231F20"/>
        </w:rPr>
        <w:t>each</w:t>
      </w:r>
      <w:r>
        <w:rPr>
          <w:color w:val="231F20"/>
          <w:spacing w:val="-5"/>
        </w:rPr>
        <w:t> </w:t>
      </w:r>
      <w:r>
        <w:rPr>
          <w:color w:val="231F20"/>
        </w:rPr>
        <w:t>of</w:t>
      </w:r>
      <w:r>
        <w:rPr>
          <w:color w:val="231F20"/>
          <w:spacing w:val="-4"/>
        </w:rPr>
        <w:t> </w:t>
      </w:r>
      <w:r>
        <w:rPr>
          <w:color w:val="231F20"/>
        </w:rPr>
        <w:t>these</w:t>
      </w:r>
      <w:r>
        <w:rPr>
          <w:color w:val="231F20"/>
          <w:spacing w:val="-5"/>
        </w:rPr>
        <w:t> </w:t>
      </w:r>
      <w:r>
        <w:rPr>
          <w:color w:val="231F20"/>
        </w:rPr>
        <w:t>categories</w:t>
      </w:r>
      <w:r>
        <w:rPr>
          <w:color w:val="231F20"/>
          <w:spacing w:val="-4"/>
        </w:rPr>
        <w:t> </w:t>
      </w:r>
      <w:r>
        <w:rPr>
          <w:color w:val="231F20"/>
        </w:rPr>
        <w:t>of </w:t>
      </w:r>
      <w:r>
        <w:rPr>
          <w:color w:val="231F20"/>
          <w:spacing w:val="-2"/>
        </w:rPr>
        <w:t>problems,</w:t>
      </w:r>
      <w:r>
        <w:rPr>
          <w:color w:val="231F20"/>
          <w:spacing w:val="-8"/>
        </w:rPr>
        <w:t> </w:t>
      </w:r>
      <w:r>
        <w:rPr>
          <w:color w:val="231F20"/>
          <w:spacing w:val="-2"/>
        </w:rPr>
        <w:t>then</w:t>
      </w:r>
      <w:r>
        <w:rPr>
          <w:color w:val="231F20"/>
          <w:spacing w:val="-8"/>
        </w:rPr>
        <w:t> </w:t>
      </w:r>
      <w:r>
        <w:rPr>
          <w:color w:val="231F20"/>
          <w:spacing w:val="-2"/>
        </w:rPr>
        <w:t>select</w:t>
      </w:r>
      <w:r>
        <w:rPr>
          <w:color w:val="231F20"/>
          <w:spacing w:val="-8"/>
        </w:rPr>
        <w:t> </w:t>
      </w:r>
      <w:r>
        <w:rPr>
          <w:color w:val="231F20"/>
          <w:spacing w:val="-2"/>
        </w:rPr>
        <w:t>the</w:t>
      </w:r>
      <w:r>
        <w:rPr>
          <w:color w:val="231F20"/>
          <w:spacing w:val="-8"/>
        </w:rPr>
        <w:t> </w:t>
      </w:r>
      <w:r>
        <w:rPr>
          <w:color w:val="231F20"/>
          <w:spacing w:val="-2"/>
        </w:rPr>
        <w:t>one</w:t>
      </w:r>
      <w:r>
        <w:rPr>
          <w:color w:val="231F20"/>
          <w:spacing w:val="-8"/>
        </w:rPr>
        <w:t> </w:t>
      </w:r>
      <w:r>
        <w:rPr>
          <w:color w:val="231F20"/>
          <w:spacing w:val="-2"/>
        </w:rPr>
        <w:t>(or</w:t>
      </w:r>
      <w:r>
        <w:rPr>
          <w:color w:val="231F20"/>
          <w:spacing w:val="-8"/>
        </w:rPr>
        <w:t> </w:t>
      </w:r>
      <w:r>
        <w:rPr>
          <w:color w:val="231F20"/>
          <w:spacing w:val="-2"/>
        </w:rPr>
        <w:t>more)</w:t>
      </w:r>
      <w:r>
        <w:rPr>
          <w:color w:val="231F20"/>
          <w:spacing w:val="-8"/>
        </w:rPr>
        <w:t> </w:t>
      </w:r>
      <w:r>
        <w:rPr>
          <w:color w:val="231F20"/>
          <w:spacing w:val="-2"/>
        </w:rPr>
        <w:t>that</w:t>
      </w:r>
      <w:r>
        <w:rPr>
          <w:color w:val="231F20"/>
          <w:spacing w:val="-8"/>
        </w:rPr>
        <w:t> </w:t>
      </w:r>
      <w:r>
        <w:rPr>
          <w:color w:val="231F20"/>
          <w:spacing w:val="-2"/>
        </w:rPr>
        <w:t>has</w:t>
      </w:r>
      <w:r>
        <w:rPr>
          <w:color w:val="231F20"/>
          <w:spacing w:val="-8"/>
        </w:rPr>
        <w:t> </w:t>
      </w:r>
      <w:r>
        <w:rPr>
          <w:color w:val="231F20"/>
          <w:spacing w:val="-2"/>
        </w:rPr>
        <w:t>the</w:t>
      </w:r>
      <w:r>
        <w:rPr>
          <w:color w:val="231F20"/>
          <w:spacing w:val="-8"/>
        </w:rPr>
        <w:t> </w:t>
      </w:r>
      <w:r>
        <w:rPr>
          <w:color w:val="231F20"/>
          <w:spacing w:val="-2"/>
        </w:rPr>
        <w:t>highest</w:t>
      </w:r>
      <w:r>
        <w:rPr>
          <w:color w:val="231F20"/>
          <w:spacing w:val="-8"/>
        </w:rPr>
        <w:t> </w:t>
      </w:r>
      <w:r>
        <w:rPr>
          <w:color w:val="231F20"/>
          <w:spacing w:val="-2"/>
        </w:rPr>
        <w:t>probability</w:t>
      </w:r>
      <w:r>
        <w:rPr>
          <w:color w:val="231F20"/>
          <w:spacing w:val="-8"/>
        </w:rPr>
        <w:t> </w:t>
      </w:r>
      <w:r>
        <w:rPr>
          <w:color w:val="231F20"/>
          <w:spacing w:val="-2"/>
        </w:rPr>
        <w:t>of</w:t>
      </w:r>
      <w:r>
        <w:rPr>
          <w:color w:val="231F20"/>
          <w:spacing w:val="-8"/>
        </w:rPr>
        <w:t> </w:t>
      </w:r>
      <w:r>
        <w:rPr>
          <w:color w:val="231F20"/>
          <w:spacing w:val="-2"/>
        </w:rPr>
        <w:t>working </w:t>
      </w:r>
      <w:r>
        <w:rPr>
          <w:color w:val="231F20"/>
          <w:spacing w:val="-4"/>
        </w:rPr>
        <w:t>in this situation. When applying the 40 inventive principles, keep in mind the TRIZ concepts</w:t>
      </w:r>
      <w:r>
        <w:rPr>
          <w:color w:val="231F20"/>
          <w:spacing w:val="-9"/>
        </w:rPr>
        <w:t> </w:t>
      </w:r>
      <w:r>
        <w:rPr>
          <w:color w:val="231F20"/>
          <w:spacing w:val="-4"/>
        </w:rPr>
        <w:t>of</w:t>
      </w:r>
      <w:r>
        <w:rPr>
          <w:color w:val="231F20"/>
          <w:spacing w:val="-9"/>
        </w:rPr>
        <w:t> </w:t>
      </w:r>
      <w:r>
        <w:rPr>
          <w:color w:val="231F20"/>
          <w:spacing w:val="-4"/>
        </w:rPr>
        <w:t>removing</w:t>
      </w:r>
      <w:r>
        <w:rPr>
          <w:color w:val="231F20"/>
          <w:spacing w:val="-9"/>
        </w:rPr>
        <w:t> </w:t>
      </w:r>
      <w:r>
        <w:rPr>
          <w:color w:val="231F20"/>
          <w:spacing w:val="-4"/>
        </w:rPr>
        <w:t>the</w:t>
      </w:r>
      <w:r>
        <w:rPr>
          <w:color w:val="231F20"/>
          <w:spacing w:val="-9"/>
        </w:rPr>
        <w:t> </w:t>
      </w:r>
      <w:r>
        <w:rPr>
          <w:color w:val="231F20"/>
          <w:spacing w:val="-4"/>
        </w:rPr>
        <w:t>reason</w:t>
      </w:r>
      <w:r>
        <w:rPr>
          <w:color w:val="231F20"/>
          <w:spacing w:val="-9"/>
        </w:rPr>
        <w:t> </w:t>
      </w:r>
      <w:r>
        <w:rPr>
          <w:color w:val="231F20"/>
          <w:spacing w:val="-4"/>
        </w:rPr>
        <w:t>for</w:t>
      </w:r>
      <w:r>
        <w:rPr>
          <w:color w:val="231F20"/>
          <w:spacing w:val="-9"/>
        </w:rPr>
        <w:t> </w:t>
      </w:r>
      <w:r>
        <w:rPr>
          <w:color w:val="231F20"/>
          <w:spacing w:val="-4"/>
        </w:rPr>
        <w:t>the</w:t>
      </w:r>
      <w:r>
        <w:rPr>
          <w:color w:val="231F20"/>
          <w:spacing w:val="-9"/>
        </w:rPr>
        <w:t> </w:t>
      </w:r>
      <w:r>
        <w:rPr>
          <w:color w:val="231F20"/>
          <w:spacing w:val="-4"/>
        </w:rPr>
        <w:t>contradiction</w:t>
      </w:r>
      <w:r>
        <w:rPr>
          <w:color w:val="231F20"/>
          <w:spacing w:val="-9"/>
        </w:rPr>
        <w:t> </w:t>
      </w:r>
      <w:r>
        <w:rPr>
          <w:color w:val="231F20"/>
          <w:spacing w:val="-4"/>
        </w:rPr>
        <w:t>and</w:t>
      </w:r>
      <w:r>
        <w:rPr>
          <w:color w:val="231F20"/>
          <w:spacing w:val="-9"/>
        </w:rPr>
        <w:t> </w:t>
      </w:r>
      <w:r>
        <w:rPr>
          <w:color w:val="231F20"/>
          <w:spacing w:val="-4"/>
        </w:rPr>
        <w:t>using</w:t>
      </w:r>
      <w:r>
        <w:rPr>
          <w:color w:val="231F20"/>
          <w:spacing w:val="-9"/>
        </w:rPr>
        <w:t> </w:t>
      </w:r>
      <w:r>
        <w:rPr>
          <w:color w:val="231F20"/>
          <w:spacing w:val="-4"/>
        </w:rPr>
        <w:t>available</w:t>
      </w:r>
      <w:r>
        <w:rPr>
          <w:color w:val="231F20"/>
          <w:spacing w:val="-9"/>
        </w:rPr>
        <w:t> </w:t>
      </w:r>
      <w:r>
        <w:rPr>
          <w:color w:val="231F20"/>
          <w:spacing w:val="-4"/>
        </w:rPr>
        <w:t>resources. </w:t>
      </w:r>
      <w:r>
        <w:rPr>
          <w:color w:val="231F20"/>
        </w:rPr>
        <w:t>Principles can be selected by the patterns of evolution (considered in Chapter</w:t>
      </w:r>
    </w:p>
    <w:p>
      <w:pPr>
        <w:pStyle w:val="BodyText"/>
        <w:spacing w:line="249" w:lineRule="auto"/>
        <w:ind w:left="330" w:right="369"/>
        <w:jc w:val="both"/>
      </w:pPr>
      <w:r>
        <w:rPr>
          <w:color w:val="231F20"/>
          <w:spacing w:val="-2"/>
        </w:rPr>
        <w:t>9).</w:t>
      </w:r>
      <w:r>
        <w:rPr>
          <w:color w:val="231F20"/>
          <w:spacing w:val="-11"/>
        </w:rPr>
        <w:t> </w:t>
      </w:r>
      <w:r>
        <w:rPr>
          <w:color w:val="231F20"/>
          <w:spacing w:val="-2"/>
        </w:rPr>
        <w:t>Some</w:t>
      </w:r>
      <w:r>
        <w:rPr>
          <w:color w:val="231F20"/>
          <w:spacing w:val="-11"/>
        </w:rPr>
        <w:t> </w:t>
      </w:r>
      <w:r>
        <w:rPr>
          <w:color w:val="231F20"/>
          <w:spacing w:val="-2"/>
        </w:rPr>
        <w:t>principles</w:t>
      </w:r>
      <w:r>
        <w:rPr>
          <w:color w:val="231F20"/>
          <w:spacing w:val="-11"/>
        </w:rPr>
        <w:t> </w:t>
      </w:r>
      <w:r>
        <w:rPr>
          <w:color w:val="231F20"/>
          <w:spacing w:val="-2"/>
        </w:rPr>
        <w:t>are</w:t>
      </w:r>
      <w:r>
        <w:rPr>
          <w:color w:val="231F20"/>
          <w:spacing w:val="-11"/>
        </w:rPr>
        <w:t> </w:t>
      </w:r>
      <w:r>
        <w:rPr>
          <w:color w:val="231F20"/>
          <w:spacing w:val="-2"/>
        </w:rPr>
        <w:t>the</w:t>
      </w:r>
      <w:r>
        <w:rPr>
          <w:color w:val="231F20"/>
          <w:spacing w:val="-11"/>
        </w:rPr>
        <w:t> </w:t>
      </w:r>
      <w:r>
        <w:rPr>
          <w:color w:val="231F20"/>
          <w:spacing w:val="-2"/>
        </w:rPr>
        <w:t>same</w:t>
      </w:r>
      <w:r>
        <w:rPr>
          <w:color w:val="231F20"/>
          <w:spacing w:val="-11"/>
        </w:rPr>
        <w:t> </w:t>
      </w:r>
      <w:r>
        <w:rPr>
          <w:color w:val="231F20"/>
          <w:spacing w:val="-2"/>
        </w:rPr>
        <w:t>as</w:t>
      </w:r>
      <w:r>
        <w:rPr>
          <w:color w:val="231F20"/>
          <w:spacing w:val="-11"/>
        </w:rPr>
        <w:t> </w:t>
      </w:r>
      <w:r>
        <w:rPr>
          <w:color w:val="231F20"/>
          <w:spacing w:val="-2"/>
        </w:rPr>
        <w:t>the</w:t>
      </w:r>
      <w:r>
        <w:rPr>
          <w:color w:val="231F20"/>
          <w:spacing w:val="-11"/>
        </w:rPr>
        <w:t> </w:t>
      </w:r>
      <w:r>
        <w:rPr>
          <w:color w:val="231F20"/>
          <w:spacing w:val="-2"/>
        </w:rPr>
        <w:t>patterns</w:t>
      </w:r>
      <w:r>
        <w:rPr>
          <w:color w:val="231F20"/>
          <w:spacing w:val="-11"/>
        </w:rPr>
        <w:t> </w:t>
      </w:r>
      <w:r>
        <w:rPr>
          <w:color w:val="231F20"/>
          <w:spacing w:val="-2"/>
        </w:rPr>
        <w:t>and</w:t>
      </w:r>
      <w:r>
        <w:rPr>
          <w:color w:val="231F20"/>
          <w:spacing w:val="-11"/>
        </w:rPr>
        <w:t> </w:t>
      </w:r>
      <w:r>
        <w:rPr>
          <w:color w:val="231F20"/>
          <w:spacing w:val="-2"/>
        </w:rPr>
        <w:t>some</w:t>
      </w:r>
      <w:r>
        <w:rPr>
          <w:color w:val="231F20"/>
          <w:spacing w:val="-11"/>
        </w:rPr>
        <w:t> </w:t>
      </w:r>
      <w:r>
        <w:rPr>
          <w:color w:val="231F20"/>
          <w:spacing w:val="-2"/>
        </w:rPr>
        <w:t>others</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easily</w:t>
      </w:r>
      <w:r>
        <w:rPr>
          <w:color w:val="231F20"/>
          <w:spacing w:val="-11"/>
        </w:rPr>
        <w:t> </w:t>
      </w:r>
      <w:r>
        <w:rPr>
          <w:color w:val="231F20"/>
          <w:spacing w:val="-2"/>
        </w:rPr>
        <w:t>seen </w:t>
      </w:r>
      <w:r>
        <w:rPr>
          <w:color w:val="231F20"/>
        </w:rPr>
        <w:t>as</w:t>
      </w:r>
      <w:r>
        <w:rPr>
          <w:color w:val="231F20"/>
          <w:spacing w:val="-2"/>
        </w:rPr>
        <w:t> </w:t>
      </w:r>
      <w:r>
        <w:rPr>
          <w:color w:val="231F20"/>
        </w:rPr>
        <w:t>ways</w:t>
      </w:r>
      <w:r>
        <w:rPr>
          <w:color w:val="231F20"/>
          <w:spacing w:val="-2"/>
        </w:rPr>
        <w:t> </w:t>
      </w:r>
      <w:r>
        <w:rPr>
          <w:color w:val="231F20"/>
        </w:rPr>
        <w:t>to</w:t>
      </w:r>
      <w:r>
        <w:rPr>
          <w:color w:val="231F20"/>
          <w:spacing w:val="-2"/>
        </w:rPr>
        <w:t> </w:t>
      </w:r>
      <w:r>
        <w:rPr>
          <w:color w:val="231F20"/>
        </w:rPr>
        <w:t>use</w:t>
      </w:r>
      <w:r>
        <w:rPr>
          <w:color w:val="231F20"/>
          <w:spacing w:val="-2"/>
        </w:rPr>
        <w:t> </w:t>
      </w:r>
      <w:r>
        <w:rPr>
          <w:color w:val="231F20"/>
        </w:rPr>
        <w:t>patterns.</w:t>
      </w:r>
      <w:r>
        <w:rPr>
          <w:color w:val="231F20"/>
          <w:spacing w:val="-2"/>
        </w:rPr>
        <w:t> </w:t>
      </w:r>
      <w:r>
        <w:rPr>
          <w:color w:val="231F20"/>
        </w:rPr>
        <w:t>Conversely,</w:t>
      </w:r>
      <w:r>
        <w:rPr>
          <w:color w:val="231F20"/>
          <w:spacing w:val="-2"/>
        </w:rPr>
        <w:t> </w:t>
      </w:r>
      <w:r>
        <w:rPr>
          <w:color w:val="231F20"/>
        </w:rPr>
        <w:t>the</w:t>
      </w:r>
      <w:r>
        <w:rPr>
          <w:color w:val="231F20"/>
          <w:spacing w:val="-2"/>
        </w:rPr>
        <w:t> </w:t>
      </w:r>
      <w:r>
        <w:rPr>
          <w:color w:val="231F20"/>
        </w:rPr>
        <w:t>patterns</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seen</w:t>
      </w:r>
      <w:r>
        <w:rPr>
          <w:color w:val="231F20"/>
          <w:spacing w:val="-2"/>
        </w:rPr>
        <w:t> </w:t>
      </w:r>
      <w:r>
        <w:rPr>
          <w:color w:val="231F20"/>
        </w:rPr>
        <w:t>as</w:t>
      </w:r>
      <w:r>
        <w:rPr>
          <w:color w:val="231F20"/>
          <w:spacing w:val="-2"/>
        </w:rPr>
        <w:t> </w:t>
      </w:r>
      <w:r>
        <w:rPr>
          <w:color w:val="231F20"/>
        </w:rPr>
        <w:t>arising</w:t>
      </w:r>
      <w:r>
        <w:rPr>
          <w:color w:val="231F20"/>
          <w:spacing w:val="-2"/>
        </w:rPr>
        <w:t> </w:t>
      </w:r>
      <w:r>
        <w:rPr>
          <w:color w:val="231F20"/>
        </w:rPr>
        <w:t>from</w:t>
      </w:r>
      <w:r>
        <w:rPr>
          <w:color w:val="231F20"/>
          <w:spacing w:val="-2"/>
        </w:rPr>
        <w:t> </w:t>
      </w:r>
      <w:r>
        <w:rPr>
          <w:color w:val="231F20"/>
        </w:rPr>
        <w:t>the </w:t>
      </w:r>
      <w:r>
        <w:rPr>
          <w:color w:val="231F20"/>
          <w:spacing w:val="-2"/>
        </w:rPr>
        <w:t>repeated</w:t>
      </w:r>
      <w:r>
        <w:rPr>
          <w:color w:val="231F20"/>
          <w:spacing w:val="-10"/>
        </w:rPr>
        <w:t> </w:t>
      </w:r>
      <w:r>
        <w:rPr>
          <w:color w:val="231F20"/>
          <w:spacing w:val="-2"/>
        </w:rPr>
        <w:t>use</w:t>
      </w:r>
      <w:r>
        <w:rPr>
          <w:color w:val="231F20"/>
          <w:spacing w:val="-9"/>
        </w:rPr>
        <w:t> </w:t>
      </w:r>
      <w:r>
        <w:rPr>
          <w:color w:val="231F20"/>
          <w:spacing w:val="-2"/>
        </w:rPr>
        <w:t>of</w:t>
      </w:r>
      <w:r>
        <w:rPr>
          <w:color w:val="231F20"/>
          <w:spacing w:val="-9"/>
        </w:rPr>
        <w:t> </w:t>
      </w:r>
      <w:r>
        <w:rPr>
          <w:color w:val="231F20"/>
          <w:spacing w:val="-2"/>
        </w:rPr>
        <w:t>certain</w:t>
      </w:r>
      <w:r>
        <w:rPr>
          <w:color w:val="231F20"/>
          <w:spacing w:val="-9"/>
        </w:rPr>
        <w:t> </w:t>
      </w:r>
      <w:r>
        <w:rPr>
          <w:color w:val="231F20"/>
          <w:spacing w:val="-2"/>
        </w:rPr>
        <w:t>sets</w:t>
      </w:r>
      <w:r>
        <w:rPr>
          <w:color w:val="231F20"/>
          <w:spacing w:val="-9"/>
        </w:rPr>
        <w:t> </w:t>
      </w:r>
      <w:r>
        <w:rPr>
          <w:color w:val="231F20"/>
          <w:spacing w:val="-2"/>
        </w:rPr>
        <w:t>of</w:t>
      </w:r>
      <w:r>
        <w:rPr>
          <w:color w:val="231F20"/>
          <w:spacing w:val="-9"/>
        </w:rPr>
        <w:t> </w:t>
      </w:r>
      <w:r>
        <w:rPr>
          <w:color w:val="231F20"/>
          <w:spacing w:val="-2"/>
        </w:rPr>
        <w:t>principles.</w:t>
      </w:r>
      <w:r>
        <w:rPr>
          <w:color w:val="231F20"/>
          <w:spacing w:val="-9"/>
        </w:rPr>
        <w:t> </w:t>
      </w:r>
      <w:r>
        <w:rPr>
          <w:color w:val="231F20"/>
          <w:spacing w:val="-2"/>
        </w:rPr>
        <w:t>Table</w:t>
      </w:r>
      <w:r>
        <w:rPr>
          <w:color w:val="231F20"/>
          <w:spacing w:val="-12"/>
        </w:rPr>
        <w:t> </w:t>
      </w:r>
      <w:r>
        <w:rPr>
          <w:color w:val="231F20"/>
          <w:spacing w:val="-2"/>
        </w:rPr>
        <w:t>10.5</w:t>
      </w:r>
      <w:r>
        <w:rPr>
          <w:color w:val="231F20"/>
          <w:spacing w:val="-8"/>
        </w:rPr>
        <w:t> </w:t>
      </w:r>
      <w:r>
        <w:rPr>
          <w:color w:val="231F20"/>
          <w:spacing w:val="-2"/>
        </w:rPr>
        <w:t>illustrates</w:t>
      </w:r>
      <w:r>
        <w:rPr>
          <w:color w:val="231F20"/>
          <w:spacing w:val="-9"/>
        </w:rPr>
        <w:t> </w:t>
      </w:r>
      <w:r>
        <w:rPr>
          <w:color w:val="231F20"/>
          <w:spacing w:val="-2"/>
        </w:rPr>
        <w:t>the</w:t>
      </w:r>
      <w:r>
        <w:rPr>
          <w:color w:val="231F20"/>
          <w:spacing w:val="-9"/>
        </w:rPr>
        <w:t> </w:t>
      </w:r>
      <w:r>
        <w:rPr>
          <w:color w:val="231F20"/>
          <w:spacing w:val="-2"/>
        </w:rPr>
        <w:t>correspondence </w:t>
      </w:r>
      <w:r>
        <w:rPr>
          <w:color w:val="231F20"/>
          <w:spacing w:val="-4"/>
        </w:rPr>
        <w:t>between</w:t>
      </w:r>
      <w:r>
        <w:rPr>
          <w:color w:val="231F20"/>
          <w:spacing w:val="-6"/>
        </w:rPr>
        <w:t> </w:t>
      </w:r>
      <w:r>
        <w:rPr>
          <w:color w:val="231F20"/>
          <w:spacing w:val="-4"/>
        </w:rPr>
        <w:t>patterns</w:t>
      </w:r>
      <w:r>
        <w:rPr>
          <w:color w:val="231F20"/>
          <w:spacing w:val="-6"/>
        </w:rPr>
        <w:t> </w:t>
      </w:r>
      <w:r>
        <w:rPr>
          <w:color w:val="231F20"/>
          <w:spacing w:val="-4"/>
        </w:rPr>
        <w:t>and</w:t>
      </w:r>
      <w:r>
        <w:rPr>
          <w:color w:val="231F20"/>
          <w:spacing w:val="-6"/>
        </w:rPr>
        <w:t> </w:t>
      </w:r>
      <w:r>
        <w:rPr>
          <w:color w:val="231F20"/>
          <w:spacing w:val="-4"/>
        </w:rPr>
        <w:t>principles:</w:t>
      </w:r>
      <w:r>
        <w:rPr>
          <w:color w:val="231F20"/>
          <w:spacing w:val="-6"/>
        </w:rPr>
        <w:t> </w:t>
      </w:r>
      <w:r>
        <w:rPr>
          <w:color w:val="231F20"/>
          <w:spacing w:val="-4"/>
        </w:rPr>
        <w:t>only</w:t>
      </w:r>
      <w:r>
        <w:rPr>
          <w:color w:val="231F20"/>
          <w:spacing w:val="-6"/>
        </w:rPr>
        <w:t> </w:t>
      </w:r>
      <w:r>
        <w:rPr>
          <w:color w:val="231F20"/>
          <w:spacing w:val="-4"/>
        </w:rPr>
        <w:t>the</w:t>
      </w:r>
      <w:r>
        <w:rPr>
          <w:color w:val="231F20"/>
          <w:spacing w:val="-6"/>
        </w:rPr>
        <w:t> </w:t>
      </w:r>
      <w:r>
        <w:rPr>
          <w:color w:val="231F20"/>
          <w:spacing w:val="-4"/>
        </w:rPr>
        <w:t>most</w:t>
      </w:r>
      <w:r>
        <w:rPr>
          <w:color w:val="231F20"/>
          <w:spacing w:val="-6"/>
        </w:rPr>
        <w:t> </w:t>
      </w:r>
      <w:r>
        <w:rPr>
          <w:color w:val="231F20"/>
          <w:spacing w:val="-4"/>
        </w:rPr>
        <w:t>obvious</w:t>
      </w:r>
      <w:r>
        <w:rPr>
          <w:color w:val="231F20"/>
          <w:spacing w:val="-6"/>
        </w:rPr>
        <w:t> </w:t>
      </w:r>
      <w:r>
        <w:rPr>
          <w:color w:val="231F20"/>
          <w:spacing w:val="-4"/>
        </w:rPr>
        <w:t>links</w:t>
      </w:r>
      <w:r>
        <w:rPr>
          <w:color w:val="231F20"/>
          <w:spacing w:val="-6"/>
        </w:rPr>
        <w:t> </w:t>
      </w:r>
      <w:r>
        <w:rPr>
          <w:color w:val="231F20"/>
          <w:spacing w:val="-4"/>
        </w:rPr>
        <w:t>are</w:t>
      </w:r>
      <w:r>
        <w:rPr>
          <w:color w:val="231F20"/>
          <w:spacing w:val="-6"/>
        </w:rPr>
        <w:t> </w:t>
      </w:r>
      <w:r>
        <w:rPr>
          <w:color w:val="231F20"/>
          <w:spacing w:val="-4"/>
        </w:rPr>
        <w:t>shown</w:t>
      </w:r>
      <w:r>
        <w:rPr>
          <w:color w:val="231F20"/>
          <w:spacing w:val="-6"/>
        </w:rPr>
        <w:t> </w:t>
      </w:r>
      <w:r>
        <w:rPr>
          <w:color w:val="231F20"/>
          <w:spacing w:val="-4"/>
        </w:rPr>
        <w:t>in</w:t>
      </w:r>
      <w:r>
        <w:rPr>
          <w:color w:val="231F20"/>
          <w:spacing w:val="-6"/>
        </w:rPr>
        <w:t> </w:t>
      </w:r>
      <w:r>
        <w:rPr>
          <w:color w:val="231F20"/>
          <w:spacing w:val="-4"/>
        </w:rPr>
        <w:t>the</w:t>
      </w:r>
      <w:r>
        <w:rPr>
          <w:color w:val="231F20"/>
          <w:spacing w:val="-6"/>
        </w:rPr>
        <w:t> </w:t>
      </w:r>
      <w:r>
        <w:rPr>
          <w:color w:val="231F20"/>
          <w:spacing w:val="-4"/>
        </w:rPr>
        <w:t>table. </w:t>
      </w:r>
      <w:r>
        <w:rPr>
          <w:color w:val="231F20"/>
          <w:spacing w:val="-2"/>
        </w:rPr>
        <w:t>The</w:t>
      </w:r>
      <w:r>
        <w:rPr>
          <w:color w:val="231F20"/>
          <w:spacing w:val="-7"/>
        </w:rPr>
        <w:t> </w:t>
      </w:r>
      <w:r>
        <w:rPr>
          <w:color w:val="231F20"/>
          <w:spacing w:val="-2"/>
        </w:rPr>
        <w:t>more</w:t>
      </w:r>
      <w:r>
        <w:rPr>
          <w:color w:val="231F20"/>
          <w:spacing w:val="-7"/>
        </w:rPr>
        <w:t> </w:t>
      </w:r>
      <w:r>
        <w:rPr>
          <w:color w:val="231F20"/>
          <w:spacing w:val="-2"/>
        </w:rPr>
        <w:t>you</w:t>
      </w:r>
      <w:r>
        <w:rPr>
          <w:color w:val="231F20"/>
          <w:spacing w:val="-7"/>
        </w:rPr>
        <w:t> </w:t>
      </w:r>
      <w:r>
        <w:rPr>
          <w:color w:val="231F20"/>
          <w:spacing w:val="-2"/>
        </w:rPr>
        <w:t>use</w:t>
      </w:r>
      <w:r>
        <w:rPr>
          <w:color w:val="231F20"/>
          <w:spacing w:val="-7"/>
        </w:rPr>
        <w:t> </w:t>
      </w:r>
      <w:r>
        <w:rPr>
          <w:color w:val="231F20"/>
          <w:spacing w:val="-2"/>
        </w:rPr>
        <w:t>the</w:t>
      </w:r>
      <w:r>
        <w:rPr>
          <w:color w:val="231F20"/>
          <w:spacing w:val="-7"/>
        </w:rPr>
        <w:t> </w:t>
      </w:r>
      <w:r>
        <w:rPr>
          <w:color w:val="231F20"/>
          <w:spacing w:val="-2"/>
        </w:rPr>
        <w:t>principles,</w:t>
      </w:r>
      <w:r>
        <w:rPr>
          <w:color w:val="231F20"/>
          <w:spacing w:val="-7"/>
        </w:rPr>
        <w:t> </w:t>
      </w:r>
      <w:r>
        <w:rPr>
          <w:color w:val="231F20"/>
          <w:spacing w:val="-2"/>
        </w:rPr>
        <w:t>the</w:t>
      </w:r>
      <w:r>
        <w:rPr>
          <w:color w:val="231F20"/>
          <w:spacing w:val="-7"/>
        </w:rPr>
        <w:t> </w:t>
      </w:r>
      <w:r>
        <w:rPr>
          <w:color w:val="231F20"/>
          <w:spacing w:val="-2"/>
        </w:rPr>
        <w:t>more</w:t>
      </w:r>
      <w:r>
        <w:rPr>
          <w:color w:val="231F20"/>
          <w:spacing w:val="-7"/>
        </w:rPr>
        <w:t> </w:t>
      </w:r>
      <w:r>
        <w:rPr>
          <w:color w:val="231F20"/>
          <w:spacing w:val="-2"/>
        </w:rPr>
        <w:t>you</w:t>
      </w:r>
      <w:r>
        <w:rPr>
          <w:color w:val="231F20"/>
          <w:spacing w:val="-7"/>
        </w:rPr>
        <w:t> </w:t>
      </w:r>
      <w:r>
        <w:rPr>
          <w:color w:val="231F20"/>
          <w:spacing w:val="-2"/>
        </w:rPr>
        <w:t>will</w:t>
      </w:r>
      <w:r>
        <w:rPr>
          <w:color w:val="231F20"/>
          <w:spacing w:val="-7"/>
        </w:rPr>
        <w:t> </w:t>
      </w:r>
      <w:r>
        <w:rPr>
          <w:color w:val="231F20"/>
          <w:spacing w:val="-2"/>
        </w:rPr>
        <w:t>see</w:t>
      </w:r>
      <w:r>
        <w:rPr>
          <w:color w:val="231F20"/>
          <w:spacing w:val="-7"/>
        </w:rPr>
        <w:t> </w:t>
      </w:r>
      <w:r>
        <w:rPr>
          <w:color w:val="231F20"/>
          <w:spacing w:val="-2"/>
        </w:rPr>
        <w:t>connections</w:t>
      </w:r>
      <w:r>
        <w:rPr>
          <w:color w:val="231F20"/>
          <w:spacing w:val="-7"/>
        </w:rPr>
        <w:t> </w:t>
      </w:r>
      <w:r>
        <w:rPr>
          <w:color w:val="231F20"/>
          <w:spacing w:val="-2"/>
        </w:rPr>
        <w:t>between</w:t>
      </w:r>
      <w:r>
        <w:rPr>
          <w:color w:val="231F20"/>
          <w:spacing w:val="-7"/>
        </w:rPr>
        <w:t> </w:t>
      </w:r>
      <w:r>
        <w:rPr>
          <w:color w:val="231F20"/>
          <w:spacing w:val="-2"/>
        </w:rPr>
        <w:t>them </w:t>
      </w:r>
      <w:r>
        <w:rPr>
          <w:color w:val="231F20"/>
        </w:rPr>
        <w:t>and evolution patterns.</w:t>
      </w:r>
    </w:p>
    <w:p>
      <w:pPr>
        <w:pStyle w:val="BodyText"/>
        <w:spacing w:line="249" w:lineRule="auto"/>
        <w:ind w:left="330" w:right="366" w:firstLine="300"/>
        <w:jc w:val="both"/>
      </w:pPr>
      <w:r>
        <w:rPr>
          <w:color w:val="231F20"/>
        </w:rPr>
        <w:t>You</w:t>
      </w:r>
      <w:r>
        <w:rPr>
          <w:color w:val="231F20"/>
          <w:spacing w:val="-11"/>
        </w:rPr>
        <w:t> </w:t>
      </w:r>
      <w:r>
        <w:rPr>
          <w:color w:val="231F20"/>
        </w:rPr>
        <w:t>might</w:t>
      </w:r>
      <w:r>
        <w:rPr>
          <w:color w:val="231F20"/>
          <w:spacing w:val="-11"/>
        </w:rPr>
        <w:t> </w:t>
      </w:r>
      <w:r>
        <w:rPr>
          <w:color w:val="231F20"/>
        </w:rPr>
        <w:t>make</w:t>
      </w:r>
      <w:r>
        <w:rPr>
          <w:color w:val="231F20"/>
          <w:spacing w:val="-11"/>
        </w:rPr>
        <w:t> </w:t>
      </w:r>
      <w:r>
        <w:rPr>
          <w:color w:val="231F20"/>
        </w:rPr>
        <w:t>different</w:t>
      </w:r>
      <w:r>
        <w:rPr>
          <w:color w:val="231F20"/>
          <w:spacing w:val="-11"/>
        </w:rPr>
        <w:t> </w:t>
      </w:r>
      <w:r>
        <w:rPr>
          <w:color w:val="231F20"/>
        </w:rPr>
        <w:t>choices</w:t>
      </w:r>
      <w:r>
        <w:rPr>
          <w:color w:val="231F20"/>
          <w:spacing w:val="-11"/>
        </w:rPr>
        <w:t> </w:t>
      </w:r>
      <w:r>
        <w:rPr>
          <w:color w:val="231F20"/>
        </w:rPr>
        <w:t>of</w:t>
      </w:r>
      <w:r>
        <w:rPr>
          <w:color w:val="231F20"/>
          <w:spacing w:val="-11"/>
        </w:rPr>
        <w:t> </w:t>
      </w:r>
      <w:r>
        <w:rPr>
          <w:color w:val="231F20"/>
        </w:rPr>
        <w:t>principles</w:t>
      </w:r>
      <w:r>
        <w:rPr>
          <w:color w:val="231F20"/>
          <w:spacing w:val="-11"/>
        </w:rPr>
        <w:t> </w:t>
      </w:r>
      <w:r>
        <w:rPr>
          <w:color w:val="231F20"/>
        </w:rPr>
        <w:t>to</w:t>
      </w:r>
      <w:r>
        <w:rPr>
          <w:color w:val="231F20"/>
          <w:spacing w:val="-11"/>
        </w:rPr>
        <w:t> </w:t>
      </w:r>
      <w:r>
        <w:rPr>
          <w:color w:val="231F20"/>
        </w:rPr>
        <w:t>apply</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example</w:t>
      </w:r>
      <w:r>
        <w:rPr>
          <w:color w:val="231F20"/>
          <w:spacing w:val="-11"/>
        </w:rPr>
        <w:t> </w:t>
      </w:r>
      <w:r>
        <w:rPr>
          <w:color w:val="231F20"/>
        </w:rPr>
        <w:t>prob- lems.</w:t>
      </w:r>
      <w:r>
        <w:rPr>
          <w:color w:val="231F20"/>
          <w:spacing w:val="-12"/>
        </w:rPr>
        <w:t> </w:t>
      </w:r>
      <w:r>
        <w:rPr>
          <w:color w:val="231F20"/>
        </w:rPr>
        <w:t>The</w:t>
      </w:r>
      <w:r>
        <w:rPr>
          <w:color w:val="231F20"/>
          <w:spacing w:val="-12"/>
        </w:rPr>
        <w:t> </w:t>
      </w:r>
      <w:r>
        <w:rPr>
          <w:color w:val="231F20"/>
        </w:rPr>
        <w:t>examples</w:t>
      </w:r>
      <w:r>
        <w:rPr>
          <w:color w:val="231F20"/>
          <w:spacing w:val="-12"/>
        </w:rPr>
        <w:t> </w:t>
      </w:r>
      <w:r>
        <w:rPr>
          <w:color w:val="231F20"/>
        </w:rPr>
        <w:t>shown</w:t>
      </w:r>
      <w:r>
        <w:rPr>
          <w:color w:val="231F20"/>
          <w:spacing w:val="-12"/>
        </w:rPr>
        <w:t> </w:t>
      </w:r>
      <w:r>
        <w:rPr>
          <w:color w:val="231F20"/>
        </w:rPr>
        <w:t>here</w:t>
      </w:r>
      <w:r>
        <w:rPr>
          <w:color w:val="231F20"/>
          <w:spacing w:val="-12"/>
        </w:rPr>
        <w:t> </w:t>
      </w:r>
      <w:r>
        <w:rPr>
          <w:color w:val="231F20"/>
        </w:rPr>
        <w:t>are</w:t>
      </w:r>
      <w:r>
        <w:rPr>
          <w:color w:val="231F20"/>
          <w:spacing w:val="-12"/>
        </w:rPr>
        <w:t> </w:t>
      </w:r>
      <w:r>
        <w:rPr>
          <w:color w:val="231F20"/>
        </w:rPr>
        <w:t>not</w:t>
      </w:r>
      <w:r>
        <w:rPr>
          <w:color w:val="231F20"/>
          <w:spacing w:val="-12"/>
        </w:rPr>
        <w:t> </w:t>
      </w:r>
      <w:r>
        <w:rPr>
          <w:color w:val="231F20"/>
        </w:rPr>
        <w:t>at</w:t>
      </w:r>
      <w:r>
        <w:rPr>
          <w:color w:val="231F20"/>
          <w:spacing w:val="-12"/>
        </w:rPr>
        <w:t> </w:t>
      </w:r>
      <w:r>
        <w:rPr>
          <w:color w:val="231F20"/>
        </w:rPr>
        <w:t>all</w:t>
      </w:r>
      <w:r>
        <w:rPr>
          <w:color w:val="231F20"/>
          <w:spacing w:val="-12"/>
        </w:rPr>
        <w:t> </w:t>
      </w:r>
      <w:r>
        <w:rPr>
          <w:color w:val="231F20"/>
        </w:rPr>
        <w:t>exhaustive.</w:t>
      </w:r>
      <w:r>
        <w:rPr>
          <w:color w:val="231F20"/>
          <w:spacing w:val="-12"/>
        </w:rPr>
        <w:t> </w:t>
      </w:r>
      <w:r>
        <w:rPr>
          <w:color w:val="231F20"/>
        </w:rPr>
        <w:t>The</w:t>
      </w:r>
      <w:r>
        <w:rPr>
          <w:color w:val="231F20"/>
          <w:spacing w:val="-12"/>
        </w:rPr>
        <w:t> </w:t>
      </w:r>
      <w:r>
        <w:rPr>
          <w:color w:val="231F20"/>
        </w:rPr>
        <w:t>principles</w:t>
      </w:r>
      <w:r>
        <w:rPr>
          <w:color w:val="231F20"/>
          <w:spacing w:val="-12"/>
        </w:rPr>
        <w:t> </w:t>
      </w:r>
      <w:r>
        <w:rPr>
          <w:color w:val="231F20"/>
        </w:rPr>
        <w:t>are</w:t>
      </w:r>
      <w:r>
        <w:rPr>
          <w:color w:val="231F20"/>
          <w:spacing w:val="-12"/>
        </w:rPr>
        <w:t> </w:t>
      </w:r>
      <w:r>
        <w:rPr>
          <w:color w:val="231F20"/>
        </w:rPr>
        <w:t>good ideas, based on many strong solutions to a wide variety of problems over many years. Which solutions will be best for your particular problem will depend on the</w:t>
      </w:r>
      <w:r>
        <w:rPr>
          <w:color w:val="231F20"/>
          <w:spacing w:val="-9"/>
        </w:rPr>
        <w:t> </w:t>
      </w:r>
      <w:r>
        <w:rPr>
          <w:color w:val="231F20"/>
        </w:rPr>
        <w:t>problem,</w:t>
      </w:r>
      <w:r>
        <w:rPr>
          <w:color w:val="231F20"/>
          <w:spacing w:val="-9"/>
        </w:rPr>
        <w:t> </w:t>
      </w:r>
      <w:r>
        <w:rPr>
          <w:color w:val="231F20"/>
        </w:rPr>
        <w:t>the</w:t>
      </w:r>
      <w:r>
        <w:rPr>
          <w:color w:val="231F20"/>
          <w:spacing w:val="-9"/>
        </w:rPr>
        <w:t> </w:t>
      </w:r>
      <w:r>
        <w:rPr>
          <w:color w:val="231F20"/>
        </w:rPr>
        <w:t>resources,</w:t>
      </w:r>
      <w:r>
        <w:rPr>
          <w:color w:val="231F20"/>
          <w:spacing w:val="-9"/>
        </w:rPr>
        <w:t> </w:t>
      </w:r>
      <w:r>
        <w:rPr>
          <w:color w:val="231F20"/>
        </w:rPr>
        <w:t>and</w:t>
      </w:r>
      <w:r>
        <w:rPr>
          <w:color w:val="231F20"/>
          <w:spacing w:val="-9"/>
        </w:rPr>
        <w:t> </w:t>
      </w:r>
      <w:r>
        <w:rPr>
          <w:color w:val="231F20"/>
        </w:rPr>
        <w:t>the</w:t>
      </w:r>
      <w:r>
        <w:rPr>
          <w:color w:val="231F20"/>
          <w:spacing w:val="-9"/>
        </w:rPr>
        <w:t> </w:t>
      </w:r>
      <w:r>
        <w:rPr>
          <w:color w:val="231F20"/>
        </w:rPr>
        <w:t>constraints.</w:t>
      </w:r>
      <w:r>
        <w:rPr>
          <w:color w:val="231F20"/>
          <w:spacing w:val="-9"/>
        </w:rPr>
        <w:t> </w:t>
      </w:r>
      <w:r>
        <w:rPr>
          <w:color w:val="231F20"/>
        </w:rPr>
        <w:t>Try</w:t>
      </w:r>
      <w:r>
        <w:rPr>
          <w:color w:val="231F20"/>
          <w:spacing w:val="-9"/>
        </w:rPr>
        <w:t> </w:t>
      </w:r>
      <w:r>
        <w:rPr>
          <w:color w:val="231F20"/>
        </w:rPr>
        <w:t>using</w:t>
      </w:r>
      <w:r>
        <w:rPr>
          <w:color w:val="231F20"/>
          <w:spacing w:val="-9"/>
        </w:rPr>
        <w:t> </w:t>
      </w:r>
      <w:r>
        <w:rPr>
          <w:color w:val="231F20"/>
        </w:rPr>
        <w:t>the</w:t>
      </w:r>
      <w:r>
        <w:rPr>
          <w:color w:val="231F20"/>
          <w:spacing w:val="-9"/>
        </w:rPr>
        <w:t> </w:t>
      </w:r>
      <w:r>
        <w:rPr>
          <w:color w:val="231F20"/>
        </w:rPr>
        <w:t>40</w:t>
      </w:r>
      <w:r>
        <w:rPr>
          <w:color w:val="231F20"/>
          <w:spacing w:val="-9"/>
        </w:rPr>
        <w:t> </w:t>
      </w:r>
      <w:r>
        <w:rPr>
          <w:color w:val="231F20"/>
        </w:rPr>
        <w:t>principles</w:t>
      </w:r>
      <w:r>
        <w:rPr>
          <w:color w:val="231F20"/>
          <w:spacing w:val="-9"/>
        </w:rPr>
        <w:t> </w:t>
      </w:r>
      <w:r>
        <w:rPr>
          <w:color w:val="231F20"/>
        </w:rPr>
        <w:t>to</w:t>
      </w:r>
      <w:r>
        <w:rPr>
          <w:color w:val="231F20"/>
          <w:spacing w:val="-9"/>
        </w:rPr>
        <w:t> </w:t>
      </w:r>
      <w:r>
        <w:rPr>
          <w:color w:val="231F20"/>
        </w:rPr>
        <w:t>get new</w:t>
      </w:r>
      <w:r>
        <w:rPr>
          <w:color w:val="231F20"/>
          <w:spacing w:val="-4"/>
        </w:rPr>
        <w:t> </w:t>
      </w:r>
      <w:r>
        <w:rPr>
          <w:color w:val="231F20"/>
        </w:rPr>
        <w:t>insights</w:t>
      </w:r>
      <w:r>
        <w:rPr>
          <w:color w:val="231F20"/>
          <w:spacing w:val="-4"/>
        </w:rPr>
        <w:t> </w:t>
      </w:r>
      <w:r>
        <w:rPr>
          <w:color w:val="231F20"/>
        </w:rPr>
        <w:t>that</w:t>
      </w:r>
      <w:r>
        <w:rPr>
          <w:color w:val="231F20"/>
          <w:spacing w:val="-4"/>
        </w:rPr>
        <w:t> </w:t>
      </w:r>
      <w:r>
        <w:rPr>
          <w:color w:val="231F20"/>
        </w:rPr>
        <w:t>can</w:t>
      </w:r>
      <w:r>
        <w:rPr>
          <w:color w:val="231F20"/>
          <w:spacing w:val="-4"/>
        </w:rPr>
        <w:t> </w:t>
      </w:r>
      <w:r>
        <w:rPr>
          <w:color w:val="231F20"/>
        </w:rPr>
        <w:t>help</w:t>
      </w:r>
      <w:r>
        <w:rPr>
          <w:color w:val="231F20"/>
          <w:spacing w:val="-4"/>
        </w:rPr>
        <w:t> </w:t>
      </w:r>
      <w:r>
        <w:rPr>
          <w:color w:val="231F20"/>
        </w:rPr>
        <w:t>you</w:t>
      </w:r>
      <w:r>
        <w:rPr>
          <w:color w:val="231F20"/>
          <w:spacing w:val="-4"/>
        </w:rPr>
        <w:t> </w:t>
      </w:r>
      <w:r>
        <w:rPr>
          <w:color w:val="231F20"/>
        </w:rPr>
        <w:t>find</w:t>
      </w:r>
      <w:r>
        <w:rPr>
          <w:color w:val="231F20"/>
          <w:spacing w:val="-4"/>
        </w:rPr>
        <w:t> </w:t>
      </w:r>
      <w:r>
        <w:rPr>
          <w:color w:val="231F20"/>
        </w:rPr>
        <w:t>new</w:t>
      </w:r>
      <w:r>
        <w:rPr>
          <w:color w:val="231F20"/>
          <w:spacing w:val="-4"/>
        </w:rPr>
        <w:t> </w:t>
      </w:r>
      <w:r>
        <w:rPr>
          <w:color w:val="231F20"/>
        </w:rPr>
        <w:t>ways</w:t>
      </w:r>
      <w:r>
        <w:rPr>
          <w:color w:val="231F20"/>
          <w:spacing w:val="-4"/>
        </w:rPr>
        <w:t> </w:t>
      </w:r>
      <w:r>
        <w:rPr>
          <w:color w:val="231F20"/>
        </w:rPr>
        <w:t>to</w:t>
      </w:r>
      <w:r>
        <w:rPr>
          <w:color w:val="231F20"/>
          <w:spacing w:val="-4"/>
        </w:rPr>
        <w:t> </w:t>
      </w:r>
      <w:r>
        <w:rPr>
          <w:color w:val="231F20"/>
        </w:rPr>
        <w:t>approach</w:t>
      </w:r>
      <w:r>
        <w:rPr>
          <w:color w:val="231F20"/>
          <w:spacing w:val="-4"/>
        </w:rPr>
        <w:t> </w:t>
      </w:r>
      <w:r>
        <w:rPr>
          <w:color w:val="231F20"/>
        </w:rPr>
        <w:t>solving</w:t>
      </w:r>
      <w:r>
        <w:rPr>
          <w:color w:val="231F20"/>
          <w:spacing w:val="-4"/>
        </w:rPr>
        <w:t> </w:t>
      </w:r>
      <w:r>
        <w:rPr>
          <w:color w:val="231F20"/>
        </w:rPr>
        <w:t>your</w:t>
      </w:r>
      <w:r>
        <w:rPr>
          <w:color w:val="231F20"/>
          <w:spacing w:val="-4"/>
        </w:rPr>
        <w:t> </w:t>
      </w:r>
      <w:r>
        <w:rPr>
          <w:color w:val="231F20"/>
        </w:rPr>
        <w:t>problem (Table 10.6).</w:t>
      </w:r>
    </w:p>
    <w:p>
      <w:pPr>
        <w:pStyle w:val="BodyText"/>
      </w:pPr>
    </w:p>
    <w:p>
      <w:pPr>
        <w:pStyle w:val="BodyText"/>
        <w:spacing w:before="44"/>
      </w:pPr>
    </w:p>
    <w:p>
      <w:pPr>
        <w:pStyle w:val="Heading4"/>
        <w:numPr>
          <w:ilvl w:val="1"/>
          <w:numId w:val="61"/>
        </w:numPr>
        <w:tabs>
          <w:tab w:pos="1169" w:val="left" w:leader="none"/>
        </w:tabs>
        <w:spacing w:line="240" w:lineRule="auto" w:before="0" w:after="0"/>
        <w:ind w:left="1169" w:right="0" w:hanging="839"/>
        <w:jc w:val="left"/>
      </w:pPr>
      <w:r>
        <w:rPr>
          <w:color w:val="231F20"/>
          <w:spacing w:val="-2"/>
        </w:rPr>
        <w:t>Summary</w:t>
      </w:r>
    </w:p>
    <w:p>
      <w:pPr>
        <w:pStyle w:val="ListParagraph"/>
        <w:numPr>
          <w:ilvl w:val="0"/>
          <w:numId w:val="71"/>
        </w:numPr>
        <w:tabs>
          <w:tab w:pos="810" w:val="left" w:leader="none"/>
        </w:tabs>
        <w:spacing w:line="208" w:lineRule="auto" w:before="108" w:after="0"/>
        <w:ind w:left="810" w:right="369" w:hanging="240"/>
        <w:jc w:val="left"/>
        <w:rPr>
          <w:sz w:val="21"/>
        </w:rPr>
      </w:pPr>
      <w:r>
        <w:rPr>
          <w:color w:val="231F20"/>
          <w:spacing w:val="-6"/>
          <w:sz w:val="21"/>
        </w:rPr>
        <w:t>Innovative principles give clues for solving problems. The simplest way to use </w:t>
      </w:r>
      <w:r>
        <w:rPr>
          <w:color w:val="231F20"/>
          <w:sz w:val="21"/>
        </w:rPr>
        <w:t>the principles is to go through them all.</w:t>
      </w:r>
    </w:p>
    <w:p>
      <w:pPr>
        <w:pStyle w:val="ListParagraph"/>
        <w:numPr>
          <w:ilvl w:val="0"/>
          <w:numId w:val="71"/>
        </w:numPr>
        <w:tabs>
          <w:tab w:pos="810" w:val="left" w:leader="none"/>
        </w:tabs>
        <w:spacing w:line="208" w:lineRule="auto" w:before="9" w:after="0"/>
        <w:ind w:left="810" w:right="367" w:hanging="240"/>
        <w:jc w:val="left"/>
        <w:rPr>
          <w:sz w:val="21"/>
        </w:rPr>
      </w:pPr>
      <w:r>
        <w:rPr>
          <w:color w:val="231F20"/>
          <w:sz w:val="21"/>
        </w:rPr>
        <w:t>Some selection criteria are useful for deciding which principles to use for any</w:t>
      </w:r>
      <w:r>
        <w:rPr>
          <w:color w:val="231F20"/>
          <w:spacing w:val="39"/>
          <w:sz w:val="21"/>
        </w:rPr>
        <w:t> </w:t>
      </w:r>
      <w:r>
        <w:rPr>
          <w:color w:val="231F20"/>
          <w:sz w:val="21"/>
        </w:rPr>
        <w:t>particular</w:t>
      </w:r>
      <w:r>
        <w:rPr>
          <w:color w:val="231F20"/>
          <w:spacing w:val="39"/>
          <w:sz w:val="21"/>
        </w:rPr>
        <w:t> </w:t>
      </w:r>
      <w:r>
        <w:rPr>
          <w:color w:val="231F20"/>
          <w:sz w:val="21"/>
        </w:rPr>
        <w:t>problem.</w:t>
      </w:r>
      <w:r>
        <w:rPr>
          <w:color w:val="231F20"/>
          <w:spacing w:val="39"/>
          <w:sz w:val="21"/>
        </w:rPr>
        <w:t> </w:t>
      </w:r>
      <w:r>
        <w:rPr>
          <w:color w:val="231F20"/>
          <w:sz w:val="21"/>
        </w:rPr>
        <w:t>Seek</w:t>
      </w:r>
      <w:r>
        <w:rPr>
          <w:color w:val="231F20"/>
          <w:spacing w:val="39"/>
          <w:sz w:val="21"/>
        </w:rPr>
        <w:t> </w:t>
      </w:r>
      <w:r>
        <w:rPr>
          <w:color w:val="231F20"/>
          <w:sz w:val="21"/>
        </w:rPr>
        <w:t>principles</w:t>
      </w:r>
      <w:r>
        <w:rPr>
          <w:color w:val="231F20"/>
          <w:spacing w:val="39"/>
          <w:sz w:val="21"/>
        </w:rPr>
        <w:t> </w:t>
      </w:r>
      <w:r>
        <w:rPr>
          <w:color w:val="231F20"/>
          <w:sz w:val="21"/>
        </w:rPr>
        <w:t>that</w:t>
      </w:r>
      <w:r>
        <w:rPr>
          <w:color w:val="231F20"/>
          <w:spacing w:val="39"/>
          <w:sz w:val="21"/>
        </w:rPr>
        <w:t> </w:t>
      </w:r>
      <w:r>
        <w:rPr>
          <w:color w:val="231F20"/>
          <w:sz w:val="21"/>
        </w:rPr>
        <w:t>resolve</w:t>
      </w:r>
      <w:r>
        <w:rPr>
          <w:color w:val="231F20"/>
          <w:spacing w:val="39"/>
          <w:sz w:val="21"/>
        </w:rPr>
        <w:t> </w:t>
      </w:r>
      <w:r>
        <w:rPr>
          <w:color w:val="231F20"/>
          <w:sz w:val="21"/>
        </w:rPr>
        <w:t>tradeoffs.</w:t>
      </w:r>
      <w:r>
        <w:rPr>
          <w:color w:val="231F20"/>
          <w:spacing w:val="39"/>
          <w:sz w:val="21"/>
        </w:rPr>
        <w:t> </w:t>
      </w:r>
      <w:r>
        <w:rPr>
          <w:color w:val="231F20"/>
          <w:sz w:val="21"/>
        </w:rPr>
        <w:t>Try</w:t>
      </w:r>
      <w:r>
        <w:rPr>
          <w:color w:val="231F20"/>
          <w:spacing w:val="39"/>
          <w:sz w:val="21"/>
        </w:rPr>
        <w:t> </w:t>
      </w:r>
      <w:r>
        <w:rPr>
          <w:color w:val="231F20"/>
          <w:sz w:val="21"/>
        </w:rPr>
        <w:t>the</w:t>
      </w:r>
    </w:p>
    <w:p>
      <w:pPr>
        <w:spacing w:after="0" w:line="208" w:lineRule="auto"/>
        <w:jc w:val="left"/>
        <w:rPr>
          <w:sz w:val="21"/>
        </w:rPr>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6"/>
          <w:sz w:val="20"/>
        </w:rPr>
        <w:t>Table</w:t>
      </w:r>
      <w:r>
        <w:rPr>
          <w:rFonts w:ascii="Trebuchet MS"/>
          <w:b/>
          <w:color w:val="231F20"/>
          <w:spacing w:val="-10"/>
          <w:sz w:val="20"/>
        </w:rPr>
        <w:t> </w:t>
      </w:r>
      <w:r>
        <w:rPr>
          <w:rFonts w:ascii="Trebuchet MS"/>
          <w:b/>
          <w:color w:val="231F20"/>
          <w:spacing w:val="-6"/>
          <w:sz w:val="20"/>
        </w:rPr>
        <w:t>10.6</w:t>
      </w:r>
      <w:r>
        <w:rPr>
          <w:rFonts w:ascii="Trebuchet MS"/>
          <w:b/>
          <w:color w:val="231F20"/>
          <w:spacing w:val="25"/>
          <w:sz w:val="20"/>
        </w:rPr>
        <w:t>  </w:t>
      </w:r>
      <w:r>
        <w:rPr>
          <w:rFonts w:ascii="Trebuchet MS"/>
          <w:b/>
          <w:color w:val="231F20"/>
          <w:spacing w:val="-6"/>
          <w:sz w:val="20"/>
        </w:rPr>
        <w:t>Apply</w:t>
      </w:r>
      <w:r>
        <w:rPr>
          <w:rFonts w:ascii="Trebuchet MS"/>
          <w:b/>
          <w:color w:val="231F20"/>
          <w:spacing w:val="-9"/>
          <w:sz w:val="20"/>
        </w:rPr>
        <w:t> </w:t>
      </w:r>
      <w:r>
        <w:rPr>
          <w:rFonts w:ascii="Trebuchet MS"/>
          <w:b/>
          <w:color w:val="231F20"/>
          <w:spacing w:val="-6"/>
          <w:sz w:val="20"/>
        </w:rPr>
        <w:t>Innovative</w:t>
      </w:r>
      <w:r>
        <w:rPr>
          <w:rFonts w:ascii="Trebuchet MS"/>
          <w:b/>
          <w:color w:val="231F20"/>
          <w:spacing w:val="-9"/>
          <w:sz w:val="20"/>
        </w:rPr>
        <w:t> </w:t>
      </w:r>
      <w:r>
        <w:rPr>
          <w:rFonts w:ascii="Trebuchet MS"/>
          <w:b/>
          <w:color w:val="231F20"/>
          <w:spacing w:val="-6"/>
          <w:sz w:val="20"/>
        </w:rPr>
        <w:t>Principles</w:t>
      </w:r>
      <w:r>
        <w:rPr>
          <w:rFonts w:ascii="Trebuchet MS"/>
          <w:b/>
          <w:color w:val="231F20"/>
          <w:spacing w:val="-9"/>
          <w:sz w:val="20"/>
        </w:rPr>
        <w:t> </w:t>
      </w:r>
      <w:r>
        <w:rPr>
          <w:rFonts w:ascii="Trebuchet MS"/>
          <w:b/>
          <w:color w:val="231F20"/>
          <w:spacing w:val="-6"/>
          <w:sz w:val="20"/>
        </w:rPr>
        <w:t>to</w:t>
      </w:r>
      <w:r>
        <w:rPr>
          <w:rFonts w:ascii="Trebuchet MS"/>
          <w:b/>
          <w:color w:val="231F20"/>
          <w:spacing w:val="-24"/>
          <w:sz w:val="20"/>
        </w:rPr>
        <w:t> </w:t>
      </w:r>
      <w:r>
        <w:rPr>
          <w:rFonts w:ascii="Trebuchet MS"/>
          <w:b/>
          <w:color w:val="231F20"/>
          <w:spacing w:val="-6"/>
          <w:sz w:val="20"/>
        </w:rPr>
        <w:t>Your</w:t>
      </w:r>
      <w:r>
        <w:rPr>
          <w:rFonts w:ascii="Trebuchet MS"/>
          <w:b/>
          <w:color w:val="231F20"/>
          <w:spacing w:val="-9"/>
          <w:sz w:val="20"/>
        </w:rPr>
        <w:t> </w:t>
      </w:r>
      <w:r>
        <w:rPr>
          <w:rFonts w:ascii="Trebuchet MS"/>
          <w:b/>
          <w:color w:val="231F20"/>
          <w:spacing w:val="-6"/>
          <w:sz w:val="20"/>
        </w:rPr>
        <w:t>Own</w:t>
      </w:r>
      <w:r>
        <w:rPr>
          <w:rFonts w:ascii="Trebuchet MS"/>
          <w:b/>
          <w:color w:val="231F20"/>
          <w:spacing w:val="-9"/>
          <w:sz w:val="20"/>
        </w:rPr>
        <w:t> </w:t>
      </w:r>
      <w:r>
        <w:rPr>
          <w:rFonts w:ascii="Trebuchet MS"/>
          <w:b/>
          <w:color w:val="231F20"/>
          <w:spacing w:val="-6"/>
          <w:sz w:val="20"/>
        </w:rPr>
        <w:t>Problem</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6720"/>
      </w:tblGrid>
      <w:tr>
        <w:trPr>
          <w:trHeight w:val="1421" w:hRule="atLeast"/>
        </w:trPr>
        <w:tc>
          <w:tcPr>
            <w:tcW w:w="6720" w:type="dxa"/>
          </w:tcPr>
          <w:p>
            <w:pPr>
              <w:pStyle w:val="TableParagraph"/>
              <w:spacing w:before="33"/>
              <w:ind w:left="80"/>
              <w:rPr>
                <w:sz w:val="18"/>
              </w:rPr>
            </w:pPr>
            <w:r>
              <w:rPr>
                <w:color w:val="231F20"/>
                <w:w w:val="105"/>
                <w:sz w:val="18"/>
              </w:rPr>
              <w:t>What</w:t>
            </w:r>
            <w:r>
              <w:rPr>
                <w:color w:val="231F20"/>
                <w:spacing w:val="-10"/>
                <w:w w:val="105"/>
                <w:sz w:val="18"/>
              </w:rPr>
              <w:t> </w:t>
            </w:r>
            <w:r>
              <w:rPr>
                <w:color w:val="231F20"/>
                <w:w w:val="105"/>
                <w:sz w:val="18"/>
              </w:rPr>
              <w:t>is</w:t>
            </w:r>
            <w:r>
              <w:rPr>
                <w:color w:val="231F20"/>
                <w:spacing w:val="-10"/>
                <w:w w:val="105"/>
                <w:sz w:val="18"/>
              </w:rPr>
              <w:t> </w:t>
            </w:r>
            <w:r>
              <w:rPr>
                <w:color w:val="231F20"/>
                <w:w w:val="105"/>
                <w:sz w:val="18"/>
              </w:rPr>
              <w:t>the</w:t>
            </w:r>
            <w:r>
              <w:rPr>
                <w:color w:val="231F20"/>
                <w:spacing w:val="-10"/>
                <w:w w:val="105"/>
                <w:sz w:val="18"/>
              </w:rPr>
              <w:t> </w:t>
            </w:r>
            <w:r>
              <w:rPr>
                <w:color w:val="231F20"/>
                <w:spacing w:val="-2"/>
                <w:w w:val="105"/>
                <w:sz w:val="18"/>
              </w:rPr>
              <w:t>contradiction?</w:t>
            </w:r>
          </w:p>
          <w:p>
            <w:pPr>
              <w:pStyle w:val="TableParagraph"/>
              <w:spacing w:line="266" w:lineRule="auto" w:before="23"/>
              <w:ind w:left="160" w:right="166" w:hanging="80"/>
              <w:rPr>
                <w:sz w:val="18"/>
              </w:rPr>
            </w:pPr>
            <w:r>
              <w:rPr>
                <w:color w:val="231F20"/>
                <w:sz w:val="18"/>
              </w:rPr>
              <w:t>If this contradiction is in the Contradiction Matrix, which principles are </w:t>
            </w:r>
            <w:r>
              <w:rPr>
                <w:color w:val="231F20"/>
                <w:spacing w:val="-2"/>
                <w:w w:val="110"/>
                <w:sz w:val="18"/>
              </w:rPr>
              <w:t>suggested?</w:t>
            </w:r>
          </w:p>
          <w:p>
            <w:pPr>
              <w:pStyle w:val="TableParagraph"/>
              <w:spacing w:line="266" w:lineRule="auto" w:before="0"/>
              <w:ind w:left="80" w:right="967"/>
              <w:rPr>
                <w:sz w:val="18"/>
              </w:rPr>
            </w:pPr>
            <w:r>
              <w:rPr>
                <w:color w:val="231F20"/>
                <w:w w:val="105"/>
                <w:sz w:val="18"/>
              </w:rPr>
              <w:t>If this is an inherent contradiction, which principles might </w:t>
            </w:r>
            <w:r>
              <w:rPr>
                <w:color w:val="231F20"/>
                <w:w w:val="105"/>
                <w:sz w:val="18"/>
              </w:rPr>
              <w:t>help? What ideas did you get from each principle?</w:t>
            </w:r>
          </w:p>
          <w:p>
            <w:pPr>
              <w:pStyle w:val="TableParagraph"/>
              <w:spacing w:before="1"/>
              <w:ind w:left="80"/>
              <w:rPr>
                <w:sz w:val="18"/>
              </w:rPr>
            </w:pPr>
            <w:r>
              <w:rPr>
                <w:color w:val="231F20"/>
                <w:w w:val="105"/>
                <w:sz w:val="18"/>
              </w:rPr>
              <w:t>Browse</w:t>
            </w:r>
            <w:r>
              <w:rPr>
                <w:color w:val="231F20"/>
                <w:spacing w:val="-7"/>
                <w:w w:val="105"/>
                <w:sz w:val="18"/>
              </w:rPr>
              <w:t> </w:t>
            </w:r>
            <w:r>
              <w:rPr>
                <w:color w:val="231F20"/>
                <w:w w:val="105"/>
                <w:sz w:val="18"/>
              </w:rPr>
              <w:t>through</w:t>
            </w:r>
            <w:r>
              <w:rPr>
                <w:color w:val="231F20"/>
                <w:spacing w:val="-6"/>
                <w:w w:val="105"/>
                <w:sz w:val="18"/>
              </w:rPr>
              <w:t> </w:t>
            </w:r>
            <w:r>
              <w:rPr>
                <w:color w:val="231F20"/>
                <w:w w:val="105"/>
                <w:sz w:val="18"/>
              </w:rPr>
              <w:t>all</w:t>
            </w:r>
            <w:r>
              <w:rPr>
                <w:color w:val="231F20"/>
                <w:spacing w:val="-6"/>
                <w:w w:val="105"/>
                <w:sz w:val="18"/>
              </w:rPr>
              <w:t> </w:t>
            </w:r>
            <w:r>
              <w:rPr>
                <w:color w:val="231F20"/>
                <w:w w:val="105"/>
                <w:sz w:val="18"/>
              </w:rPr>
              <w:t>the</w:t>
            </w:r>
            <w:r>
              <w:rPr>
                <w:color w:val="231F20"/>
                <w:spacing w:val="-6"/>
                <w:w w:val="105"/>
                <w:sz w:val="18"/>
              </w:rPr>
              <w:t> </w:t>
            </w:r>
            <w:r>
              <w:rPr>
                <w:color w:val="231F20"/>
                <w:w w:val="105"/>
                <w:sz w:val="18"/>
              </w:rPr>
              <w:t>principles.</w:t>
            </w:r>
            <w:r>
              <w:rPr>
                <w:color w:val="231F20"/>
                <w:spacing w:val="-6"/>
                <w:w w:val="105"/>
                <w:sz w:val="18"/>
              </w:rPr>
              <w:t> </w:t>
            </w:r>
            <w:r>
              <w:rPr>
                <w:color w:val="231F20"/>
                <w:w w:val="105"/>
                <w:sz w:val="18"/>
              </w:rPr>
              <w:t>What</w:t>
            </w:r>
            <w:r>
              <w:rPr>
                <w:color w:val="231F20"/>
                <w:spacing w:val="-6"/>
                <w:w w:val="105"/>
                <w:sz w:val="18"/>
              </w:rPr>
              <w:t> </w:t>
            </w:r>
            <w:r>
              <w:rPr>
                <w:color w:val="231F20"/>
                <w:w w:val="105"/>
                <w:sz w:val="18"/>
              </w:rPr>
              <w:t>additional</w:t>
            </w:r>
            <w:r>
              <w:rPr>
                <w:color w:val="231F20"/>
                <w:spacing w:val="-6"/>
                <w:w w:val="105"/>
                <w:sz w:val="18"/>
              </w:rPr>
              <w:t> </w:t>
            </w:r>
            <w:r>
              <w:rPr>
                <w:color w:val="231F20"/>
                <w:w w:val="105"/>
                <w:sz w:val="18"/>
              </w:rPr>
              <w:t>ideas</w:t>
            </w:r>
            <w:r>
              <w:rPr>
                <w:color w:val="231F20"/>
                <w:spacing w:val="-6"/>
                <w:w w:val="105"/>
                <w:sz w:val="18"/>
              </w:rPr>
              <w:t> </w:t>
            </w:r>
            <w:r>
              <w:rPr>
                <w:color w:val="231F20"/>
                <w:w w:val="105"/>
                <w:sz w:val="18"/>
              </w:rPr>
              <w:t>did</w:t>
            </w:r>
            <w:r>
              <w:rPr>
                <w:color w:val="231F20"/>
                <w:spacing w:val="-6"/>
                <w:w w:val="105"/>
                <w:sz w:val="18"/>
              </w:rPr>
              <w:t> </w:t>
            </w:r>
            <w:r>
              <w:rPr>
                <w:color w:val="231F20"/>
                <w:w w:val="105"/>
                <w:sz w:val="18"/>
              </w:rPr>
              <w:t>you</w:t>
            </w:r>
            <w:r>
              <w:rPr>
                <w:color w:val="231F20"/>
                <w:spacing w:val="-6"/>
                <w:w w:val="105"/>
                <w:sz w:val="18"/>
              </w:rPr>
              <w:t> </w:t>
            </w:r>
            <w:r>
              <w:rPr>
                <w:color w:val="231F20"/>
                <w:spacing w:val="-4"/>
                <w:w w:val="105"/>
                <w:sz w:val="18"/>
              </w:rPr>
              <w:t>get?</w:t>
            </w:r>
          </w:p>
        </w:tc>
      </w:tr>
    </w:tbl>
    <w:p>
      <w:pPr>
        <w:pStyle w:val="BodyText"/>
        <w:rPr>
          <w:rFonts w:ascii="Trebuchet MS"/>
          <w:b/>
          <w:sz w:val="20"/>
        </w:rPr>
      </w:pPr>
    </w:p>
    <w:p>
      <w:pPr>
        <w:pStyle w:val="BodyText"/>
        <w:spacing w:before="151"/>
        <w:rPr>
          <w:rFonts w:ascii="Trebuchet MS"/>
          <w:b/>
          <w:sz w:val="20"/>
        </w:rPr>
      </w:pPr>
    </w:p>
    <w:p>
      <w:pPr>
        <w:pStyle w:val="BodyText"/>
        <w:spacing w:line="288" w:lineRule="auto"/>
        <w:ind w:left="810" w:right="368"/>
        <w:jc w:val="both"/>
      </w:pPr>
      <w:r>
        <w:rPr>
          <w:color w:val="231F20"/>
        </w:rPr>
        <w:t>Contradiction</w:t>
      </w:r>
      <w:r>
        <w:rPr>
          <w:color w:val="231F20"/>
          <w:spacing w:val="-14"/>
        </w:rPr>
        <w:t> </w:t>
      </w:r>
      <w:r>
        <w:rPr>
          <w:color w:val="231F20"/>
        </w:rPr>
        <w:t>Matrix</w:t>
      </w:r>
      <w:r>
        <w:rPr>
          <w:color w:val="231F20"/>
          <w:spacing w:val="-13"/>
        </w:rPr>
        <w:t> </w:t>
      </w:r>
      <w:r>
        <w:rPr>
          <w:color w:val="231F20"/>
        </w:rPr>
        <w:t>if</w:t>
      </w:r>
      <w:r>
        <w:rPr>
          <w:color w:val="231F20"/>
          <w:spacing w:val="-13"/>
        </w:rPr>
        <w:t> </w:t>
      </w:r>
      <w:r>
        <w:rPr>
          <w:color w:val="231F20"/>
        </w:rPr>
        <w:t>it</w:t>
      </w:r>
      <w:r>
        <w:rPr>
          <w:color w:val="231F20"/>
          <w:spacing w:val="-13"/>
        </w:rPr>
        <w:t> </w:t>
      </w:r>
      <w:r>
        <w:rPr>
          <w:color w:val="231F20"/>
        </w:rPr>
        <w:t>fits</w:t>
      </w:r>
      <w:r>
        <w:rPr>
          <w:color w:val="231F20"/>
          <w:spacing w:val="-13"/>
        </w:rPr>
        <w:t> </w:t>
      </w:r>
      <w:r>
        <w:rPr>
          <w:color w:val="231F20"/>
        </w:rPr>
        <w:t>your</w:t>
      </w:r>
      <w:r>
        <w:rPr>
          <w:color w:val="231F20"/>
          <w:spacing w:val="-13"/>
        </w:rPr>
        <w:t> </w:t>
      </w:r>
      <w:r>
        <w:rPr>
          <w:color w:val="231F20"/>
        </w:rPr>
        <w:t>tradeoffs.</w:t>
      </w:r>
      <w:r>
        <w:rPr>
          <w:color w:val="231F20"/>
          <w:position w:val="6"/>
          <w:sz w:val="13"/>
        </w:rPr>
        <w:t>9</w:t>
      </w:r>
      <w:r>
        <w:rPr>
          <w:color w:val="231F20"/>
          <w:spacing w:val="-6"/>
          <w:position w:val="6"/>
          <w:sz w:val="13"/>
        </w:rPr>
        <w:t> </w:t>
      </w:r>
      <w:r>
        <w:rPr>
          <w:color w:val="231F20"/>
        </w:rPr>
        <w:t>Seek</w:t>
      </w:r>
      <w:r>
        <w:rPr>
          <w:color w:val="231F20"/>
          <w:spacing w:val="-13"/>
        </w:rPr>
        <w:t> </w:t>
      </w:r>
      <w:r>
        <w:rPr>
          <w:color w:val="231F20"/>
        </w:rPr>
        <w:t>principles</w:t>
      </w:r>
      <w:r>
        <w:rPr>
          <w:color w:val="231F20"/>
          <w:spacing w:val="-13"/>
        </w:rPr>
        <w:t> </w:t>
      </w:r>
      <w:r>
        <w:rPr>
          <w:color w:val="231F20"/>
        </w:rPr>
        <w:t>that</w:t>
      </w:r>
      <w:r>
        <w:rPr>
          <w:color w:val="231F20"/>
          <w:spacing w:val="-14"/>
        </w:rPr>
        <w:t> </w:t>
      </w:r>
      <w:r>
        <w:rPr>
          <w:color w:val="231F20"/>
        </w:rPr>
        <w:t>eliminate the</w:t>
      </w:r>
      <w:r>
        <w:rPr>
          <w:color w:val="231F20"/>
          <w:spacing w:val="-7"/>
        </w:rPr>
        <w:t> </w:t>
      </w:r>
      <w:r>
        <w:rPr>
          <w:color w:val="231F20"/>
        </w:rPr>
        <w:t>inherent</w:t>
      </w:r>
      <w:r>
        <w:rPr>
          <w:color w:val="231F20"/>
          <w:spacing w:val="-7"/>
        </w:rPr>
        <w:t> </w:t>
      </w:r>
      <w:r>
        <w:rPr>
          <w:color w:val="231F20"/>
        </w:rPr>
        <w:t>contradictions.</w:t>
      </w:r>
      <w:r>
        <w:rPr>
          <w:color w:val="231F20"/>
          <w:spacing w:val="-7"/>
        </w:rPr>
        <w:t> </w:t>
      </w:r>
      <w:r>
        <w:rPr>
          <w:color w:val="231F20"/>
        </w:rPr>
        <w:t>Resource</w:t>
      </w:r>
      <w:r>
        <w:rPr>
          <w:color w:val="231F20"/>
          <w:spacing w:val="-7"/>
        </w:rPr>
        <w:t> </w:t>
      </w:r>
      <w:r>
        <w:rPr>
          <w:color w:val="231F20"/>
        </w:rPr>
        <w:t>mapping,</w:t>
      </w:r>
      <w:r>
        <w:rPr>
          <w:color w:val="231F20"/>
          <w:spacing w:val="-7"/>
        </w:rPr>
        <w:t> </w:t>
      </w:r>
      <w:r>
        <w:rPr>
          <w:color w:val="231F20"/>
        </w:rPr>
        <w:t>the</w:t>
      </w:r>
      <w:r>
        <w:rPr>
          <w:color w:val="231F20"/>
          <w:spacing w:val="-7"/>
        </w:rPr>
        <w:t> </w:t>
      </w:r>
      <w:r>
        <w:rPr>
          <w:color w:val="231F20"/>
        </w:rPr>
        <w:t>description</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ideal final</w:t>
      </w:r>
      <w:r>
        <w:rPr>
          <w:color w:val="231F20"/>
          <w:spacing w:val="-10"/>
        </w:rPr>
        <w:t> </w:t>
      </w:r>
      <w:r>
        <w:rPr>
          <w:color w:val="231F20"/>
        </w:rPr>
        <w:t>result,</w:t>
      </w:r>
      <w:r>
        <w:rPr>
          <w:color w:val="231F20"/>
          <w:spacing w:val="-10"/>
        </w:rPr>
        <w:t> </w:t>
      </w:r>
      <w:r>
        <w:rPr>
          <w:color w:val="231F20"/>
        </w:rPr>
        <w:t>and</w:t>
      </w:r>
      <w:r>
        <w:rPr>
          <w:color w:val="231F20"/>
          <w:spacing w:val="-11"/>
        </w:rPr>
        <w:t> </w:t>
      </w:r>
      <w:r>
        <w:rPr>
          <w:color w:val="231F20"/>
        </w:rPr>
        <w:t>the</w:t>
      </w:r>
      <w:r>
        <w:rPr>
          <w:color w:val="231F20"/>
          <w:spacing w:val="-10"/>
        </w:rPr>
        <w:t> </w:t>
      </w:r>
      <w:r>
        <w:rPr>
          <w:color w:val="231F20"/>
        </w:rPr>
        <w:t>patterns</w:t>
      </w:r>
      <w:r>
        <w:rPr>
          <w:color w:val="231F20"/>
          <w:spacing w:val="-10"/>
        </w:rPr>
        <w:t> </w:t>
      </w:r>
      <w:r>
        <w:rPr>
          <w:color w:val="231F20"/>
        </w:rPr>
        <w:t>of</w:t>
      </w:r>
      <w:r>
        <w:rPr>
          <w:color w:val="231F20"/>
          <w:spacing w:val="-11"/>
        </w:rPr>
        <w:t> </w:t>
      </w:r>
      <w:r>
        <w:rPr>
          <w:color w:val="231F20"/>
        </w:rPr>
        <w:t>evolution</w:t>
      </w:r>
      <w:r>
        <w:rPr>
          <w:color w:val="231F20"/>
          <w:spacing w:val="-10"/>
        </w:rPr>
        <w:t> </w:t>
      </w:r>
      <w:r>
        <w:rPr>
          <w:color w:val="231F20"/>
        </w:rPr>
        <w:t>also</w:t>
      </w:r>
      <w:r>
        <w:rPr>
          <w:color w:val="231F20"/>
          <w:spacing w:val="-10"/>
        </w:rPr>
        <w:t> </w:t>
      </w:r>
      <w:r>
        <w:rPr>
          <w:color w:val="231F20"/>
        </w:rPr>
        <w:t>help</w:t>
      </w:r>
      <w:r>
        <w:rPr>
          <w:color w:val="231F20"/>
          <w:spacing w:val="-11"/>
        </w:rPr>
        <w:t> </w:t>
      </w:r>
      <w:r>
        <w:rPr>
          <w:color w:val="231F20"/>
        </w:rPr>
        <w:t>to</w:t>
      </w:r>
      <w:r>
        <w:rPr>
          <w:color w:val="231F20"/>
          <w:spacing w:val="-10"/>
        </w:rPr>
        <w:t> </w:t>
      </w:r>
      <w:r>
        <w:rPr>
          <w:color w:val="231F20"/>
        </w:rPr>
        <w:t>find</w:t>
      </w:r>
      <w:r>
        <w:rPr>
          <w:color w:val="231F20"/>
          <w:spacing w:val="-10"/>
        </w:rPr>
        <w:t> </w:t>
      </w:r>
      <w:r>
        <w:rPr>
          <w:color w:val="231F20"/>
        </w:rPr>
        <w:t>useful</w:t>
      </w:r>
      <w:r>
        <w:rPr>
          <w:color w:val="231F20"/>
          <w:spacing w:val="-11"/>
        </w:rPr>
        <w:t> </w:t>
      </w:r>
      <w:r>
        <w:rPr>
          <w:color w:val="231F20"/>
        </w:rPr>
        <w:t>principles.</w:t>
      </w:r>
    </w:p>
    <w:p>
      <w:pPr>
        <w:pStyle w:val="BodyText"/>
      </w:pPr>
    </w:p>
    <w:p>
      <w:pPr>
        <w:pStyle w:val="BodyText"/>
        <w:spacing w:before="62"/>
      </w:pPr>
    </w:p>
    <w:p>
      <w:pPr>
        <w:pStyle w:val="Heading4"/>
        <w:ind w:left="330" w:firstLine="0"/>
      </w:pPr>
      <w:r>
        <w:rPr>
          <w:color w:val="231F20"/>
          <w:spacing w:val="-2"/>
        </w:rPr>
        <w:t>Acknowledgments</w:t>
      </w:r>
    </w:p>
    <w:p>
      <w:pPr>
        <w:pStyle w:val="BodyText"/>
        <w:spacing w:line="288" w:lineRule="auto" w:before="152"/>
        <w:ind w:left="330" w:right="366"/>
        <w:jc w:val="both"/>
      </w:pPr>
      <w:r>
        <w:rPr>
          <w:color w:val="231F20"/>
        </w:rPr>
        <w:t>The</w:t>
      </w:r>
      <w:r>
        <w:rPr>
          <w:color w:val="231F20"/>
          <w:spacing w:val="-7"/>
        </w:rPr>
        <w:t> </w:t>
      </w:r>
      <w:r>
        <w:rPr>
          <w:color w:val="231F20"/>
        </w:rPr>
        <w:t>authors</w:t>
      </w:r>
      <w:r>
        <w:rPr>
          <w:color w:val="231F20"/>
          <w:spacing w:val="-7"/>
        </w:rPr>
        <w:t> </w:t>
      </w:r>
      <w:r>
        <w:rPr>
          <w:color w:val="231F20"/>
        </w:rPr>
        <w:t>would</w:t>
      </w:r>
      <w:r>
        <w:rPr>
          <w:color w:val="231F20"/>
          <w:spacing w:val="-7"/>
        </w:rPr>
        <w:t> </w:t>
      </w:r>
      <w:r>
        <w:rPr>
          <w:color w:val="231F20"/>
        </w:rPr>
        <w:t>like</w:t>
      </w:r>
      <w:r>
        <w:rPr>
          <w:color w:val="231F20"/>
          <w:spacing w:val="-7"/>
        </w:rPr>
        <w:t> </w:t>
      </w:r>
      <w:r>
        <w:rPr>
          <w:color w:val="231F20"/>
        </w:rPr>
        <w:t>to</w:t>
      </w:r>
      <w:r>
        <w:rPr>
          <w:color w:val="231F20"/>
          <w:spacing w:val="-7"/>
        </w:rPr>
        <w:t> </w:t>
      </w:r>
      <w:r>
        <w:rPr>
          <w:color w:val="231F20"/>
        </w:rPr>
        <w:t>thank</w:t>
      </w:r>
      <w:r>
        <w:rPr>
          <w:color w:val="231F20"/>
          <w:spacing w:val="-7"/>
        </w:rPr>
        <w:t> </w:t>
      </w:r>
      <w:r>
        <w:rPr>
          <w:color w:val="231F20"/>
        </w:rPr>
        <w:t>Darrell</w:t>
      </w:r>
      <w:r>
        <w:rPr>
          <w:color w:val="231F20"/>
          <w:spacing w:val="-7"/>
        </w:rPr>
        <w:t> </w:t>
      </w:r>
      <w:r>
        <w:rPr>
          <w:color w:val="231F20"/>
        </w:rPr>
        <w:t>Mann</w:t>
      </w:r>
      <w:r>
        <w:rPr>
          <w:color w:val="231F20"/>
          <w:spacing w:val="-7"/>
        </w:rPr>
        <w:t> </w:t>
      </w:r>
      <w:r>
        <w:rPr>
          <w:color w:val="231F20"/>
        </w:rPr>
        <w:t>and</w:t>
      </w:r>
      <w:r>
        <w:rPr>
          <w:color w:val="231F20"/>
          <w:spacing w:val="-7"/>
        </w:rPr>
        <w:t> </w:t>
      </w:r>
      <w:r>
        <w:rPr>
          <w:color w:val="231F20"/>
        </w:rPr>
        <w:t>John</w:t>
      </w:r>
      <w:r>
        <w:rPr>
          <w:color w:val="231F20"/>
          <w:spacing w:val="-7"/>
        </w:rPr>
        <w:t> </w:t>
      </w:r>
      <w:r>
        <w:rPr>
          <w:color w:val="231F20"/>
        </w:rPr>
        <w:t>Terninko</w:t>
      </w:r>
      <w:r>
        <w:rPr>
          <w:color w:val="231F20"/>
          <w:spacing w:val="-7"/>
        </w:rPr>
        <w:t> </w:t>
      </w:r>
      <w:r>
        <w:rPr>
          <w:color w:val="231F20"/>
        </w:rPr>
        <w:t>for</w:t>
      </w:r>
      <w:r>
        <w:rPr>
          <w:color w:val="231F20"/>
          <w:spacing w:val="-7"/>
        </w:rPr>
        <w:t> </w:t>
      </w:r>
      <w:r>
        <w:rPr>
          <w:color w:val="231F20"/>
        </w:rPr>
        <w:t>generously </w:t>
      </w:r>
      <w:r>
        <w:rPr>
          <w:color w:val="231F20"/>
          <w:spacing w:val="-6"/>
        </w:rPr>
        <w:t>sharing their lists of examples of many of the 40 principles. We also thank Joe Miller </w:t>
      </w:r>
      <w:r>
        <w:rPr>
          <w:color w:val="231F20"/>
        </w:rPr>
        <w:t>and</w:t>
      </w:r>
      <w:r>
        <w:rPr>
          <w:color w:val="231F20"/>
          <w:spacing w:val="-1"/>
        </w:rPr>
        <w:t> </w:t>
      </w:r>
      <w:r>
        <w:rPr>
          <w:color w:val="231F20"/>
        </w:rPr>
        <w:t>Ellen</w:t>
      </w:r>
      <w:r>
        <w:rPr>
          <w:color w:val="231F20"/>
          <w:spacing w:val="-1"/>
        </w:rPr>
        <w:t> </w:t>
      </w:r>
      <w:r>
        <w:rPr>
          <w:color w:val="231F20"/>
        </w:rPr>
        <w:t>MacGran</w:t>
      </w:r>
      <w:r>
        <w:rPr>
          <w:color w:val="231F20"/>
          <w:spacing w:val="-1"/>
        </w:rPr>
        <w:t> </w:t>
      </w:r>
      <w:r>
        <w:rPr>
          <w:color w:val="231F20"/>
        </w:rPr>
        <w:t>for</w:t>
      </w:r>
      <w:r>
        <w:rPr>
          <w:color w:val="231F20"/>
          <w:spacing w:val="-1"/>
        </w:rPr>
        <w:t> </w:t>
      </w:r>
      <w:r>
        <w:rPr>
          <w:color w:val="231F20"/>
        </w:rPr>
        <w:t>their</w:t>
      </w:r>
      <w:r>
        <w:rPr>
          <w:color w:val="231F20"/>
          <w:spacing w:val="-1"/>
        </w:rPr>
        <w:t> </w:t>
      </w:r>
      <w:r>
        <w:rPr>
          <w:color w:val="231F20"/>
        </w:rPr>
        <w:t>help</w:t>
      </w:r>
      <w:r>
        <w:rPr>
          <w:color w:val="231F20"/>
          <w:spacing w:val="-1"/>
        </w:rPr>
        <w:t> </w:t>
      </w:r>
      <w:r>
        <w:rPr>
          <w:color w:val="231F20"/>
        </w:rPr>
        <w:t>with</w:t>
      </w:r>
      <w:r>
        <w:rPr>
          <w:color w:val="231F20"/>
          <w:spacing w:val="-1"/>
        </w:rPr>
        <w:t> </w:t>
      </w:r>
      <w:r>
        <w:rPr>
          <w:color w:val="231F20"/>
        </w:rPr>
        <w:t>the</w:t>
      </w:r>
      <w:r>
        <w:rPr>
          <w:color w:val="231F20"/>
          <w:spacing w:val="-1"/>
        </w:rPr>
        <w:t> </w:t>
      </w:r>
      <w:r>
        <w:rPr>
          <w:color w:val="231F20"/>
        </w:rPr>
        <w:t>research</w:t>
      </w:r>
      <w:r>
        <w:rPr>
          <w:color w:val="231F20"/>
          <w:spacing w:val="-1"/>
        </w:rPr>
        <w:t> </w:t>
      </w:r>
      <w:r>
        <w:rPr>
          <w:color w:val="231F20"/>
        </w:rPr>
        <w:t>for</w:t>
      </w:r>
      <w:r>
        <w:rPr>
          <w:color w:val="231F20"/>
          <w:spacing w:val="-1"/>
        </w:rPr>
        <w:t> </w:t>
      </w:r>
      <w:r>
        <w:rPr>
          <w:color w:val="231F20"/>
        </w:rPr>
        <w:t>features</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matrix.</w:t>
      </w:r>
    </w:p>
    <w:p>
      <w:pPr>
        <w:pStyle w:val="BodyText"/>
      </w:pPr>
    </w:p>
    <w:p>
      <w:pPr>
        <w:pStyle w:val="BodyText"/>
        <w:spacing w:before="62"/>
      </w:pPr>
    </w:p>
    <w:p>
      <w:pPr>
        <w:pStyle w:val="Heading4"/>
        <w:spacing w:before="1"/>
        <w:ind w:left="330" w:firstLine="0"/>
      </w:pPr>
      <w:r>
        <w:rPr>
          <w:color w:val="231F20"/>
          <w:spacing w:val="-2"/>
        </w:rPr>
        <w:t>References</w:t>
      </w:r>
    </w:p>
    <w:p>
      <w:pPr>
        <w:pStyle w:val="ListParagraph"/>
        <w:numPr>
          <w:ilvl w:val="0"/>
          <w:numId w:val="72"/>
        </w:numPr>
        <w:tabs>
          <w:tab w:pos="768" w:val="left" w:leader="none"/>
        </w:tabs>
        <w:spacing w:line="240" w:lineRule="auto" w:before="150" w:after="0"/>
        <w:ind w:left="768" w:right="0" w:hanging="208"/>
        <w:jc w:val="left"/>
        <w:rPr>
          <w:sz w:val="19"/>
        </w:rPr>
      </w:pPr>
      <w:r>
        <w:rPr>
          <w:color w:val="231F20"/>
          <w:spacing w:val="-2"/>
          <w:sz w:val="19"/>
        </w:rPr>
        <w:t>Altshuller,</w:t>
      </w:r>
      <w:r>
        <w:rPr>
          <w:color w:val="231F20"/>
          <w:spacing w:val="-10"/>
          <w:sz w:val="19"/>
        </w:rPr>
        <w:t> </w:t>
      </w:r>
      <w:r>
        <w:rPr>
          <w:color w:val="231F20"/>
          <w:spacing w:val="-2"/>
          <w:sz w:val="19"/>
        </w:rPr>
        <w:t>G.</w:t>
      </w:r>
      <w:r>
        <w:rPr>
          <w:color w:val="231F20"/>
          <w:spacing w:val="-10"/>
          <w:sz w:val="19"/>
        </w:rPr>
        <w:t> </w:t>
      </w:r>
      <w:r>
        <w:rPr>
          <w:color w:val="231F20"/>
          <w:spacing w:val="-2"/>
          <w:sz w:val="19"/>
        </w:rPr>
        <w:t>S.,</w:t>
      </w:r>
      <w:r>
        <w:rPr>
          <w:color w:val="231F20"/>
          <w:spacing w:val="-10"/>
          <w:sz w:val="19"/>
        </w:rPr>
        <w:t> </w:t>
      </w:r>
      <w:r>
        <w:rPr>
          <w:i/>
          <w:color w:val="231F20"/>
          <w:spacing w:val="-2"/>
          <w:sz w:val="19"/>
        </w:rPr>
        <w:t>40</w:t>
      </w:r>
      <w:r>
        <w:rPr>
          <w:i/>
          <w:color w:val="231F20"/>
          <w:spacing w:val="-10"/>
          <w:sz w:val="19"/>
        </w:rPr>
        <w:t> </w:t>
      </w:r>
      <w:r>
        <w:rPr>
          <w:i/>
          <w:color w:val="231F20"/>
          <w:spacing w:val="-2"/>
          <w:sz w:val="19"/>
        </w:rPr>
        <w:t>Principles</w:t>
      </w:r>
      <w:r>
        <w:rPr>
          <w:i/>
          <w:color w:val="231F20"/>
          <w:spacing w:val="-10"/>
          <w:sz w:val="19"/>
        </w:rPr>
        <w:t> </w:t>
      </w:r>
      <w:r>
        <w:rPr>
          <w:color w:val="231F20"/>
          <w:spacing w:val="-2"/>
          <w:sz w:val="19"/>
        </w:rPr>
        <w:t>(Worcester,</w:t>
      </w:r>
      <w:r>
        <w:rPr>
          <w:color w:val="231F20"/>
          <w:spacing w:val="-10"/>
          <w:sz w:val="19"/>
        </w:rPr>
        <w:t> </w:t>
      </w:r>
      <w:r>
        <w:rPr>
          <w:color w:val="231F20"/>
          <w:spacing w:val="-2"/>
          <w:sz w:val="19"/>
        </w:rPr>
        <w:t>MA:</w:t>
      </w:r>
      <w:r>
        <w:rPr>
          <w:color w:val="231F20"/>
          <w:spacing w:val="-9"/>
          <w:sz w:val="19"/>
        </w:rPr>
        <w:t> </w:t>
      </w:r>
      <w:r>
        <w:rPr>
          <w:color w:val="231F20"/>
          <w:spacing w:val="-2"/>
          <w:sz w:val="19"/>
        </w:rPr>
        <w:t>TIC,</w:t>
      </w:r>
      <w:r>
        <w:rPr>
          <w:color w:val="231F20"/>
          <w:spacing w:val="-10"/>
          <w:sz w:val="19"/>
        </w:rPr>
        <w:t> </w:t>
      </w:r>
      <w:r>
        <w:rPr>
          <w:color w:val="231F20"/>
          <w:spacing w:val="-2"/>
          <w:sz w:val="19"/>
        </w:rPr>
        <w:t>1997).</w:t>
      </w:r>
    </w:p>
    <w:p>
      <w:pPr>
        <w:pStyle w:val="ListParagraph"/>
        <w:numPr>
          <w:ilvl w:val="0"/>
          <w:numId w:val="72"/>
        </w:numPr>
        <w:tabs>
          <w:tab w:pos="768" w:val="left" w:leader="none"/>
        </w:tabs>
        <w:spacing w:line="240" w:lineRule="auto" w:before="52" w:after="0"/>
        <w:ind w:left="768" w:right="0" w:hanging="219"/>
        <w:jc w:val="left"/>
        <w:rPr>
          <w:sz w:val="19"/>
        </w:rPr>
      </w:pPr>
      <w:r>
        <w:rPr>
          <w:color w:val="231F20"/>
          <w:spacing w:val="-4"/>
          <w:sz w:val="19"/>
        </w:rPr>
        <w:t>Savransky,</w:t>
      </w:r>
      <w:r>
        <w:rPr>
          <w:color w:val="231F20"/>
          <w:spacing w:val="-3"/>
          <w:sz w:val="19"/>
        </w:rPr>
        <w:t> </w:t>
      </w:r>
      <w:r>
        <w:rPr>
          <w:color w:val="231F20"/>
          <w:spacing w:val="-4"/>
          <w:sz w:val="19"/>
        </w:rPr>
        <w:t>S.</w:t>
      </w:r>
      <w:r>
        <w:rPr>
          <w:color w:val="231F20"/>
          <w:spacing w:val="-3"/>
          <w:sz w:val="19"/>
        </w:rPr>
        <w:t> </w:t>
      </w:r>
      <w:r>
        <w:rPr>
          <w:color w:val="231F20"/>
          <w:spacing w:val="-4"/>
          <w:sz w:val="19"/>
        </w:rPr>
        <w:t>D.,</w:t>
      </w:r>
      <w:r>
        <w:rPr>
          <w:color w:val="231F20"/>
          <w:spacing w:val="-2"/>
          <w:sz w:val="19"/>
        </w:rPr>
        <w:t> </w:t>
      </w:r>
      <w:r>
        <w:rPr>
          <w:i/>
          <w:color w:val="231F20"/>
          <w:spacing w:val="-4"/>
          <w:sz w:val="19"/>
        </w:rPr>
        <w:t>Engineering</w:t>
      </w:r>
      <w:r>
        <w:rPr>
          <w:i/>
          <w:color w:val="231F20"/>
          <w:spacing w:val="-3"/>
          <w:sz w:val="19"/>
        </w:rPr>
        <w:t> </w:t>
      </w:r>
      <w:r>
        <w:rPr>
          <w:i/>
          <w:color w:val="231F20"/>
          <w:spacing w:val="-4"/>
          <w:sz w:val="19"/>
        </w:rPr>
        <w:t>of</w:t>
      </w:r>
      <w:r>
        <w:rPr>
          <w:i/>
          <w:color w:val="231F20"/>
          <w:spacing w:val="-3"/>
          <w:sz w:val="19"/>
        </w:rPr>
        <w:t> </w:t>
      </w:r>
      <w:r>
        <w:rPr>
          <w:i/>
          <w:color w:val="231F20"/>
          <w:spacing w:val="-4"/>
          <w:sz w:val="19"/>
        </w:rPr>
        <w:t>Creativity</w:t>
      </w:r>
      <w:r>
        <w:rPr>
          <w:i/>
          <w:color w:val="231F20"/>
          <w:spacing w:val="-2"/>
          <w:sz w:val="19"/>
        </w:rPr>
        <w:t> </w:t>
      </w:r>
      <w:r>
        <w:rPr>
          <w:color w:val="231F20"/>
          <w:spacing w:val="-4"/>
          <w:sz w:val="19"/>
        </w:rPr>
        <w:t>(Boca</w:t>
      </w:r>
      <w:r>
        <w:rPr>
          <w:color w:val="231F20"/>
          <w:spacing w:val="-3"/>
          <w:sz w:val="19"/>
        </w:rPr>
        <w:t> </w:t>
      </w:r>
      <w:r>
        <w:rPr>
          <w:color w:val="231F20"/>
          <w:spacing w:val="-4"/>
          <w:sz w:val="19"/>
        </w:rPr>
        <w:t>Raton,</w:t>
      </w:r>
      <w:r>
        <w:rPr>
          <w:color w:val="231F20"/>
          <w:spacing w:val="-2"/>
          <w:sz w:val="19"/>
        </w:rPr>
        <w:t> </w:t>
      </w:r>
      <w:r>
        <w:rPr>
          <w:color w:val="231F20"/>
          <w:spacing w:val="-4"/>
          <w:sz w:val="19"/>
        </w:rPr>
        <w:t>FL:</w:t>
      </w:r>
      <w:r>
        <w:rPr>
          <w:color w:val="231F20"/>
          <w:spacing w:val="-3"/>
          <w:sz w:val="19"/>
        </w:rPr>
        <w:t> </w:t>
      </w:r>
      <w:r>
        <w:rPr>
          <w:color w:val="231F20"/>
          <w:spacing w:val="-4"/>
          <w:sz w:val="19"/>
        </w:rPr>
        <w:t>CRC</w:t>
      </w:r>
      <w:r>
        <w:rPr>
          <w:color w:val="231F20"/>
          <w:spacing w:val="-3"/>
          <w:sz w:val="19"/>
        </w:rPr>
        <w:t> </w:t>
      </w:r>
      <w:r>
        <w:rPr>
          <w:color w:val="231F20"/>
          <w:spacing w:val="-4"/>
          <w:sz w:val="19"/>
        </w:rPr>
        <w:t>Press,</w:t>
      </w:r>
      <w:r>
        <w:rPr>
          <w:color w:val="231F20"/>
          <w:spacing w:val="-2"/>
          <w:sz w:val="19"/>
        </w:rPr>
        <w:t> </w:t>
      </w:r>
      <w:r>
        <w:rPr>
          <w:color w:val="231F20"/>
          <w:spacing w:val="-4"/>
          <w:sz w:val="19"/>
        </w:rPr>
        <w:t>2000),</w:t>
      </w:r>
      <w:r>
        <w:rPr>
          <w:color w:val="231F20"/>
          <w:spacing w:val="-3"/>
          <w:sz w:val="19"/>
        </w:rPr>
        <w:t> </w:t>
      </w:r>
      <w:r>
        <w:rPr>
          <w:color w:val="231F20"/>
          <w:spacing w:val="-4"/>
          <w:sz w:val="19"/>
        </w:rPr>
        <w:t>199.</w:t>
      </w:r>
    </w:p>
    <w:p>
      <w:pPr>
        <w:pStyle w:val="ListParagraph"/>
        <w:numPr>
          <w:ilvl w:val="0"/>
          <w:numId w:val="72"/>
        </w:numPr>
        <w:tabs>
          <w:tab w:pos="768" w:val="left" w:leader="none"/>
          <w:tab w:pos="770" w:val="left" w:leader="none"/>
        </w:tabs>
        <w:spacing w:line="297" w:lineRule="auto" w:before="52" w:after="0"/>
        <w:ind w:left="770" w:right="367" w:hanging="217"/>
        <w:jc w:val="left"/>
        <w:rPr>
          <w:sz w:val="19"/>
        </w:rPr>
      </w:pPr>
      <w:r>
        <w:rPr>
          <w:color w:val="231F20"/>
          <w:sz w:val="19"/>
        </w:rPr>
        <w:t>Zlotin, B., and A. Zusman, Managing Innovation Knowledge</w:t>
      </w:r>
      <w:r>
        <w:rPr>
          <w:i/>
          <w:color w:val="231F20"/>
          <w:sz w:val="19"/>
        </w:rPr>
        <w:t>, Izobretenie, </w:t>
      </w:r>
      <w:r>
        <w:rPr>
          <w:color w:val="231F20"/>
          <w:sz w:val="19"/>
        </w:rPr>
        <w:t>I, No. 21 (1999).</w:t>
      </w:r>
    </w:p>
    <w:p>
      <w:pPr>
        <w:pStyle w:val="ListParagraph"/>
        <w:numPr>
          <w:ilvl w:val="0"/>
          <w:numId w:val="72"/>
        </w:numPr>
        <w:tabs>
          <w:tab w:pos="768" w:val="left" w:leader="none"/>
        </w:tabs>
        <w:spacing w:line="218" w:lineRule="exact" w:before="0" w:after="0"/>
        <w:ind w:left="768" w:right="0" w:hanging="215"/>
        <w:jc w:val="left"/>
        <w:rPr>
          <w:sz w:val="19"/>
        </w:rPr>
      </w:pPr>
      <w:r>
        <w:rPr>
          <w:color w:val="231F20"/>
          <w:spacing w:val="-2"/>
          <w:sz w:val="19"/>
        </w:rPr>
        <w:t>G.</w:t>
      </w:r>
      <w:r>
        <w:rPr>
          <w:color w:val="231F20"/>
          <w:spacing w:val="-10"/>
          <w:sz w:val="19"/>
        </w:rPr>
        <w:t> </w:t>
      </w:r>
      <w:r>
        <w:rPr>
          <w:color w:val="231F20"/>
          <w:spacing w:val="-2"/>
          <w:sz w:val="19"/>
        </w:rPr>
        <w:t>S.</w:t>
      </w:r>
      <w:r>
        <w:rPr>
          <w:color w:val="231F20"/>
          <w:spacing w:val="-9"/>
          <w:sz w:val="19"/>
        </w:rPr>
        <w:t> </w:t>
      </w:r>
      <w:r>
        <w:rPr>
          <w:color w:val="231F20"/>
          <w:spacing w:val="-2"/>
          <w:sz w:val="19"/>
        </w:rPr>
        <w:t>Altshuller,</w:t>
      </w:r>
      <w:r>
        <w:rPr>
          <w:color w:val="231F20"/>
          <w:spacing w:val="-10"/>
          <w:sz w:val="19"/>
        </w:rPr>
        <w:t> </w:t>
      </w:r>
      <w:r>
        <w:rPr>
          <w:i/>
          <w:color w:val="231F20"/>
          <w:spacing w:val="-2"/>
          <w:sz w:val="19"/>
        </w:rPr>
        <w:t>40</w:t>
      </w:r>
      <w:r>
        <w:rPr>
          <w:i/>
          <w:color w:val="231F20"/>
          <w:spacing w:val="-9"/>
          <w:sz w:val="19"/>
        </w:rPr>
        <w:t> </w:t>
      </w:r>
      <w:r>
        <w:rPr>
          <w:i/>
          <w:color w:val="231F20"/>
          <w:spacing w:val="-2"/>
          <w:sz w:val="19"/>
        </w:rPr>
        <w:t>Principles</w:t>
      </w:r>
      <w:r>
        <w:rPr>
          <w:i/>
          <w:color w:val="231F20"/>
          <w:spacing w:val="-9"/>
          <w:sz w:val="19"/>
        </w:rPr>
        <w:t> </w:t>
      </w:r>
      <w:r>
        <w:rPr>
          <w:color w:val="231F20"/>
          <w:spacing w:val="-2"/>
          <w:sz w:val="19"/>
        </w:rPr>
        <w:t>(Worcester,</w:t>
      </w:r>
      <w:r>
        <w:rPr>
          <w:color w:val="231F20"/>
          <w:spacing w:val="-9"/>
          <w:sz w:val="19"/>
        </w:rPr>
        <w:t> </w:t>
      </w:r>
      <w:r>
        <w:rPr>
          <w:color w:val="231F20"/>
          <w:spacing w:val="-2"/>
          <w:sz w:val="19"/>
        </w:rPr>
        <w:t>MA:</w:t>
      </w:r>
      <w:r>
        <w:rPr>
          <w:color w:val="231F20"/>
          <w:spacing w:val="-10"/>
          <w:sz w:val="19"/>
        </w:rPr>
        <w:t> </w:t>
      </w:r>
      <w:r>
        <w:rPr>
          <w:color w:val="231F20"/>
          <w:spacing w:val="-2"/>
          <w:sz w:val="19"/>
        </w:rPr>
        <w:t>TIC,</w:t>
      </w:r>
      <w:r>
        <w:rPr>
          <w:color w:val="231F20"/>
          <w:spacing w:val="-9"/>
          <w:sz w:val="19"/>
        </w:rPr>
        <w:t> </w:t>
      </w:r>
      <w:r>
        <w:rPr>
          <w:color w:val="231F20"/>
          <w:spacing w:val="-2"/>
          <w:sz w:val="19"/>
        </w:rPr>
        <w:t>1997),</w:t>
      </w:r>
      <w:r>
        <w:rPr>
          <w:color w:val="231F20"/>
          <w:spacing w:val="-9"/>
          <w:sz w:val="19"/>
        </w:rPr>
        <w:t> </w:t>
      </w:r>
      <w:r>
        <w:rPr>
          <w:color w:val="231F20"/>
          <w:spacing w:val="-4"/>
          <w:sz w:val="19"/>
        </w:rPr>
        <w:t>125.</w:t>
      </w:r>
    </w:p>
    <w:p>
      <w:pPr>
        <w:pStyle w:val="ListParagraph"/>
        <w:numPr>
          <w:ilvl w:val="0"/>
          <w:numId w:val="72"/>
        </w:numPr>
        <w:tabs>
          <w:tab w:pos="768" w:val="left" w:leader="none"/>
          <w:tab w:pos="770" w:val="left" w:leader="none"/>
        </w:tabs>
        <w:spacing w:line="297" w:lineRule="auto" w:before="52" w:after="0"/>
        <w:ind w:left="770" w:right="369" w:hanging="214"/>
        <w:jc w:val="left"/>
        <w:rPr>
          <w:sz w:val="19"/>
        </w:rPr>
      </w:pPr>
      <w:r>
        <w:rPr>
          <w:color w:val="231F20"/>
          <w:sz w:val="19"/>
        </w:rPr>
        <w:t>Mann,</w:t>
      </w:r>
      <w:r>
        <w:rPr>
          <w:color w:val="231F20"/>
          <w:spacing w:val="-8"/>
          <w:sz w:val="19"/>
        </w:rPr>
        <w:t> </w:t>
      </w:r>
      <w:r>
        <w:rPr>
          <w:color w:val="231F20"/>
          <w:sz w:val="19"/>
        </w:rPr>
        <w:t>D.,</w:t>
      </w:r>
      <w:r>
        <w:rPr>
          <w:color w:val="231F20"/>
          <w:spacing w:val="-8"/>
          <w:sz w:val="19"/>
        </w:rPr>
        <w:t> </w:t>
      </w:r>
      <w:r>
        <w:rPr>
          <w:color w:val="231F20"/>
          <w:sz w:val="19"/>
        </w:rPr>
        <w:t>“Using</w:t>
      </w:r>
      <w:r>
        <w:rPr>
          <w:color w:val="231F20"/>
          <w:spacing w:val="-8"/>
          <w:sz w:val="19"/>
        </w:rPr>
        <w:t> </w:t>
      </w:r>
      <w:r>
        <w:rPr>
          <w:color w:val="231F20"/>
          <w:sz w:val="19"/>
        </w:rPr>
        <w:t>TRIZ</w:t>
      </w:r>
      <w:r>
        <w:rPr>
          <w:color w:val="231F20"/>
          <w:spacing w:val="-8"/>
          <w:sz w:val="19"/>
        </w:rPr>
        <w:t> </w:t>
      </w:r>
      <w:r>
        <w:rPr>
          <w:color w:val="231F20"/>
          <w:sz w:val="19"/>
        </w:rPr>
        <w:t>to</w:t>
      </w:r>
      <w:r>
        <w:rPr>
          <w:color w:val="231F20"/>
          <w:spacing w:val="-8"/>
          <w:sz w:val="19"/>
        </w:rPr>
        <w:t> </w:t>
      </w:r>
      <w:r>
        <w:rPr>
          <w:color w:val="231F20"/>
          <w:sz w:val="19"/>
        </w:rPr>
        <w:t>Overcome</w:t>
      </w:r>
      <w:r>
        <w:rPr>
          <w:color w:val="231F20"/>
          <w:spacing w:val="-8"/>
          <w:sz w:val="19"/>
        </w:rPr>
        <w:t> </w:t>
      </w:r>
      <w:r>
        <w:rPr>
          <w:color w:val="231F20"/>
          <w:sz w:val="19"/>
        </w:rPr>
        <w:t>the</w:t>
      </w:r>
      <w:r>
        <w:rPr>
          <w:color w:val="231F20"/>
          <w:spacing w:val="-8"/>
          <w:sz w:val="19"/>
        </w:rPr>
        <w:t> </w:t>
      </w:r>
      <w:r>
        <w:rPr>
          <w:color w:val="231F20"/>
          <w:sz w:val="19"/>
        </w:rPr>
        <w:t>Mass</w:t>
      </w:r>
      <w:r>
        <w:rPr>
          <w:color w:val="231F20"/>
          <w:spacing w:val="-8"/>
          <w:sz w:val="19"/>
        </w:rPr>
        <w:t> </w:t>
      </w:r>
      <w:r>
        <w:rPr>
          <w:color w:val="231F20"/>
          <w:sz w:val="19"/>
        </w:rPr>
        <w:t>Customization</w:t>
      </w:r>
      <w:r>
        <w:rPr>
          <w:color w:val="231F20"/>
          <w:spacing w:val="-8"/>
          <w:sz w:val="19"/>
        </w:rPr>
        <w:t> </w:t>
      </w:r>
      <w:r>
        <w:rPr>
          <w:color w:val="231F20"/>
          <w:sz w:val="19"/>
        </w:rPr>
        <w:t>Contradiction,”</w:t>
      </w:r>
      <w:r>
        <w:rPr>
          <w:color w:val="231F20"/>
          <w:spacing w:val="-8"/>
          <w:sz w:val="19"/>
        </w:rPr>
        <w:t> </w:t>
      </w:r>
      <w:r>
        <w:rPr>
          <w:color w:val="231F20"/>
          <w:sz w:val="19"/>
        </w:rPr>
        <w:t>pre- sented at TRIZ conference “TRIZ Future 2001,” Bath, November 7–9, 2001.</w:t>
      </w:r>
    </w:p>
    <w:p>
      <w:pPr>
        <w:pStyle w:val="ListParagraph"/>
        <w:numPr>
          <w:ilvl w:val="0"/>
          <w:numId w:val="72"/>
        </w:numPr>
        <w:tabs>
          <w:tab w:pos="768" w:val="left" w:leader="none"/>
          <w:tab w:pos="770" w:val="left" w:leader="none"/>
        </w:tabs>
        <w:spacing w:line="297" w:lineRule="auto" w:before="0" w:after="0"/>
        <w:ind w:left="770" w:right="367" w:hanging="219"/>
        <w:jc w:val="left"/>
        <w:rPr>
          <w:sz w:val="19"/>
        </w:rPr>
      </w:pPr>
      <w:r>
        <w:rPr>
          <w:color w:val="231F20"/>
          <w:sz w:val="19"/>
        </w:rPr>
        <w:t>Mann,</w:t>
      </w:r>
      <w:r>
        <w:rPr>
          <w:color w:val="231F20"/>
          <w:spacing w:val="-3"/>
          <w:sz w:val="19"/>
        </w:rPr>
        <w:t> </w:t>
      </w:r>
      <w:r>
        <w:rPr>
          <w:color w:val="231F20"/>
          <w:sz w:val="19"/>
        </w:rPr>
        <w:t>D.,</w:t>
      </w:r>
      <w:r>
        <w:rPr>
          <w:color w:val="231F20"/>
          <w:spacing w:val="-3"/>
          <w:sz w:val="19"/>
        </w:rPr>
        <w:t> </w:t>
      </w:r>
      <w:r>
        <w:rPr>
          <w:color w:val="231F20"/>
          <w:sz w:val="19"/>
        </w:rPr>
        <w:t>and</w:t>
      </w:r>
      <w:r>
        <w:rPr>
          <w:color w:val="231F20"/>
          <w:spacing w:val="-3"/>
          <w:sz w:val="19"/>
        </w:rPr>
        <w:t> </w:t>
      </w:r>
      <w:r>
        <w:rPr>
          <w:color w:val="231F20"/>
          <w:sz w:val="19"/>
        </w:rPr>
        <w:t>E.</w:t>
      </w:r>
      <w:r>
        <w:rPr>
          <w:color w:val="231F20"/>
          <w:spacing w:val="-3"/>
          <w:sz w:val="19"/>
        </w:rPr>
        <w:t> </w:t>
      </w:r>
      <w:r>
        <w:rPr>
          <w:color w:val="231F20"/>
          <w:sz w:val="19"/>
        </w:rPr>
        <w:t>Domb,</w:t>
      </w:r>
      <w:r>
        <w:rPr>
          <w:color w:val="231F20"/>
          <w:spacing w:val="-3"/>
          <w:sz w:val="19"/>
        </w:rPr>
        <w:t> </w:t>
      </w:r>
      <w:r>
        <w:rPr>
          <w:color w:val="231F20"/>
          <w:sz w:val="19"/>
        </w:rPr>
        <w:t>“Business</w:t>
      </w:r>
      <w:r>
        <w:rPr>
          <w:color w:val="231F20"/>
          <w:spacing w:val="-3"/>
          <w:sz w:val="19"/>
        </w:rPr>
        <w:t> </w:t>
      </w:r>
      <w:r>
        <w:rPr>
          <w:color w:val="231F20"/>
          <w:sz w:val="19"/>
        </w:rPr>
        <w:t>Contradictions—1)</w:t>
      </w:r>
      <w:r>
        <w:rPr>
          <w:color w:val="231F20"/>
          <w:spacing w:val="-3"/>
          <w:sz w:val="19"/>
        </w:rPr>
        <w:t> </w:t>
      </w:r>
      <w:r>
        <w:rPr>
          <w:color w:val="231F20"/>
          <w:sz w:val="19"/>
        </w:rPr>
        <w:t>Mass</w:t>
      </w:r>
      <w:r>
        <w:rPr>
          <w:color w:val="231F20"/>
          <w:spacing w:val="-3"/>
          <w:sz w:val="19"/>
        </w:rPr>
        <w:t> </w:t>
      </w:r>
      <w:r>
        <w:rPr>
          <w:color w:val="231F20"/>
          <w:sz w:val="19"/>
        </w:rPr>
        <w:t>Customization,”</w:t>
      </w:r>
      <w:r>
        <w:rPr>
          <w:color w:val="231F20"/>
          <w:spacing w:val="-2"/>
          <w:sz w:val="19"/>
        </w:rPr>
        <w:t> </w:t>
      </w:r>
      <w:r>
        <w:rPr>
          <w:i/>
          <w:color w:val="231F20"/>
          <w:sz w:val="19"/>
        </w:rPr>
        <w:t>The TRIZ Journal, </w:t>
      </w:r>
      <w:r>
        <w:rPr>
          <w:color w:val="231F20"/>
          <w:sz w:val="19"/>
        </w:rPr>
        <w:t>December 1999, </w:t>
      </w:r>
      <w:hyperlink r:id="rId28">
        <w:r>
          <w:rPr>
            <w:color w:val="231F20"/>
            <w:sz w:val="19"/>
          </w:rPr>
          <w:t>www.triz-journal.com.</w:t>
        </w:r>
      </w:hyperlink>
    </w:p>
    <w:p>
      <w:pPr>
        <w:pStyle w:val="ListParagraph"/>
        <w:numPr>
          <w:ilvl w:val="0"/>
          <w:numId w:val="72"/>
        </w:numPr>
        <w:tabs>
          <w:tab w:pos="768" w:val="left" w:leader="none"/>
          <w:tab w:pos="770" w:val="left" w:leader="none"/>
        </w:tabs>
        <w:spacing w:line="297" w:lineRule="auto" w:before="0" w:after="0"/>
        <w:ind w:left="770" w:right="369" w:hanging="198"/>
        <w:jc w:val="left"/>
        <w:rPr>
          <w:sz w:val="19"/>
        </w:rPr>
      </w:pPr>
      <w:r>
        <w:rPr>
          <w:color w:val="231F20"/>
          <w:spacing w:val="-2"/>
          <w:sz w:val="19"/>
        </w:rPr>
        <w:t>Wright,</w:t>
      </w:r>
      <w:r>
        <w:rPr>
          <w:color w:val="231F20"/>
          <w:spacing w:val="-7"/>
          <w:sz w:val="19"/>
        </w:rPr>
        <w:t> </w:t>
      </w:r>
      <w:r>
        <w:rPr>
          <w:color w:val="231F20"/>
          <w:spacing w:val="-2"/>
          <w:sz w:val="19"/>
        </w:rPr>
        <w:t>M.</w:t>
      </w:r>
      <w:r>
        <w:rPr>
          <w:color w:val="231F20"/>
          <w:spacing w:val="-7"/>
          <w:sz w:val="19"/>
        </w:rPr>
        <w:t> </w:t>
      </w:r>
      <w:r>
        <w:rPr>
          <w:color w:val="231F20"/>
          <w:spacing w:val="-2"/>
          <w:sz w:val="19"/>
        </w:rPr>
        <w:t>and</w:t>
      </w:r>
      <w:r>
        <w:rPr>
          <w:color w:val="231F20"/>
          <w:spacing w:val="-7"/>
          <w:sz w:val="19"/>
        </w:rPr>
        <w:t> </w:t>
      </w:r>
      <w:r>
        <w:rPr>
          <w:color w:val="231F20"/>
          <w:spacing w:val="-2"/>
          <w:sz w:val="19"/>
        </w:rPr>
        <w:t>M.</w:t>
      </w:r>
      <w:r>
        <w:rPr>
          <w:color w:val="231F20"/>
          <w:spacing w:val="-7"/>
          <w:sz w:val="19"/>
        </w:rPr>
        <w:t> </w:t>
      </w:r>
      <w:r>
        <w:rPr>
          <w:color w:val="231F20"/>
          <w:spacing w:val="-2"/>
          <w:sz w:val="19"/>
        </w:rPr>
        <w:t>Patel,</w:t>
      </w:r>
      <w:r>
        <w:rPr>
          <w:color w:val="231F20"/>
          <w:spacing w:val="-7"/>
          <w:sz w:val="19"/>
        </w:rPr>
        <w:t> </w:t>
      </w:r>
      <w:r>
        <w:rPr>
          <w:color w:val="231F20"/>
          <w:spacing w:val="-2"/>
          <w:sz w:val="19"/>
        </w:rPr>
        <w:t>Eds.,</w:t>
      </w:r>
      <w:r>
        <w:rPr>
          <w:color w:val="231F20"/>
          <w:spacing w:val="-7"/>
          <w:sz w:val="19"/>
        </w:rPr>
        <w:t> </w:t>
      </w:r>
      <w:r>
        <w:rPr>
          <w:i/>
          <w:color w:val="231F20"/>
          <w:spacing w:val="-2"/>
          <w:sz w:val="19"/>
        </w:rPr>
        <w:t>How</w:t>
      </w:r>
      <w:r>
        <w:rPr>
          <w:i/>
          <w:color w:val="231F20"/>
          <w:spacing w:val="-7"/>
          <w:sz w:val="19"/>
        </w:rPr>
        <w:t> </w:t>
      </w:r>
      <w:r>
        <w:rPr>
          <w:i/>
          <w:color w:val="231F20"/>
          <w:spacing w:val="-2"/>
          <w:sz w:val="19"/>
        </w:rPr>
        <w:t>Things</w:t>
      </w:r>
      <w:r>
        <w:rPr>
          <w:i/>
          <w:color w:val="231F20"/>
          <w:spacing w:val="-7"/>
          <w:sz w:val="19"/>
        </w:rPr>
        <w:t> </w:t>
      </w:r>
      <w:r>
        <w:rPr>
          <w:i/>
          <w:color w:val="231F20"/>
          <w:spacing w:val="-2"/>
          <w:sz w:val="19"/>
        </w:rPr>
        <w:t>Work</w:t>
      </w:r>
      <w:r>
        <w:rPr>
          <w:i/>
          <w:color w:val="231F20"/>
          <w:spacing w:val="-7"/>
          <w:sz w:val="19"/>
        </w:rPr>
        <w:t> </w:t>
      </w:r>
      <w:r>
        <w:rPr>
          <w:i/>
          <w:color w:val="231F20"/>
          <w:spacing w:val="-2"/>
          <w:sz w:val="19"/>
        </w:rPr>
        <w:t>Today</w:t>
      </w:r>
      <w:r>
        <w:rPr>
          <w:i/>
          <w:color w:val="231F20"/>
          <w:spacing w:val="-7"/>
          <w:sz w:val="19"/>
        </w:rPr>
        <w:t> </w:t>
      </w:r>
      <w:r>
        <w:rPr>
          <w:color w:val="231F20"/>
          <w:spacing w:val="-2"/>
          <w:sz w:val="19"/>
        </w:rPr>
        <w:t>(London:</w:t>
      </w:r>
      <w:r>
        <w:rPr>
          <w:color w:val="231F20"/>
          <w:spacing w:val="-7"/>
          <w:sz w:val="19"/>
        </w:rPr>
        <w:t> </w:t>
      </w:r>
      <w:r>
        <w:rPr>
          <w:color w:val="231F20"/>
          <w:spacing w:val="-2"/>
          <w:sz w:val="19"/>
        </w:rPr>
        <w:t>Marshall</w:t>
      </w:r>
      <w:r>
        <w:rPr>
          <w:color w:val="231F20"/>
          <w:spacing w:val="-7"/>
          <w:sz w:val="19"/>
        </w:rPr>
        <w:t> </w:t>
      </w:r>
      <w:r>
        <w:rPr>
          <w:color w:val="231F20"/>
          <w:spacing w:val="-2"/>
          <w:sz w:val="19"/>
        </w:rPr>
        <w:t>Publish- </w:t>
      </w:r>
      <w:r>
        <w:rPr>
          <w:color w:val="231F20"/>
          <w:sz w:val="19"/>
        </w:rPr>
        <w:t>ing, 2000), 303.</w:t>
      </w:r>
    </w:p>
    <w:p>
      <w:pPr>
        <w:pStyle w:val="ListParagraph"/>
        <w:numPr>
          <w:ilvl w:val="0"/>
          <w:numId w:val="72"/>
        </w:numPr>
        <w:tabs>
          <w:tab w:pos="768" w:val="left" w:leader="none"/>
        </w:tabs>
        <w:spacing w:line="218" w:lineRule="exact" w:before="0" w:after="0"/>
        <w:ind w:left="768" w:right="0" w:hanging="216"/>
        <w:jc w:val="left"/>
        <w:rPr>
          <w:i/>
          <w:sz w:val="19"/>
        </w:rPr>
      </w:pPr>
      <w:r>
        <w:rPr>
          <w:color w:val="231F20"/>
          <w:sz w:val="19"/>
        </w:rPr>
        <w:t>Domb,</w:t>
      </w:r>
      <w:r>
        <w:rPr>
          <w:color w:val="231F20"/>
          <w:spacing w:val="-11"/>
          <w:sz w:val="19"/>
        </w:rPr>
        <w:t> </w:t>
      </w:r>
      <w:r>
        <w:rPr>
          <w:color w:val="231F20"/>
          <w:sz w:val="19"/>
        </w:rPr>
        <w:t>E.</w:t>
      </w:r>
      <w:r>
        <w:rPr>
          <w:color w:val="231F20"/>
          <w:spacing w:val="-11"/>
          <w:sz w:val="19"/>
        </w:rPr>
        <w:t> </w:t>
      </w:r>
      <w:r>
        <w:rPr>
          <w:color w:val="231F20"/>
          <w:sz w:val="19"/>
        </w:rPr>
        <w:t>“The</w:t>
      </w:r>
      <w:r>
        <w:rPr>
          <w:color w:val="231F20"/>
          <w:spacing w:val="-11"/>
          <w:sz w:val="19"/>
        </w:rPr>
        <w:t> </w:t>
      </w:r>
      <w:r>
        <w:rPr>
          <w:color w:val="231F20"/>
          <w:sz w:val="19"/>
        </w:rPr>
        <w:t>39</w:t>
      </w:r>
      <w:r>
        <w:rPr>
          <w:color w:val="231F20"/>
          <w:spacing w:val="-11"/>
          <w:sz w:val="19"/>
        </w:rPr>
        <w:t> </w:t>
      </w:r>
      <w:r>
        <w:rPr>
          <w:color w:val="231F20"/>
          <w:sz w:val="19"/>
        </w:rPr>
        <w:t>Features</w:t>
      </w:r>
      <w:r>
        <w:rPr>
          <w:color w:val="231F20"/>
          <w:spacing w:val="-10"/>
          <w:sz w:val="19"/>
        </w:rPr>
        <w:t> </w:t>
      </w:r>
      <w:r>
        <w:rPr>
          <w:color w:val="231F20"/>
          <w:sz w:val="19"/>
        </w:rPr>
        <w:t>of</w:t>
      </w:r>
      <w:r>
        <w:rPr>
          <w:color w:val="231F20"/>
          <w:spacing w:val="-11"/>
          <w:sz w:val="19"/>
        </w:rPr>
        <w:t> </w:t>
      </w:r>
      <w:r>
        <w:rPr>
          <w:color w:val="231F20"/>
          <w:sz w:val="19"/>
        </w:rPr>
        <w:t>Altshuller’s</w:t>
      </w:r>
      <w:r>
        <w:rPr>
          <w:color w:val="231F20"/>
          <w:spacing w:val="-11"/>
          <w:sz w:val="19"/>
        </w:rPr>
        <w:t> </w:t>
      </w:r>
      <w:r>
        <w:rPr>
          <w:color w:val="231F20"/>
          <w:sz w:val="19"/>
        </w:rPr>
        <w:t>Contradiction</w:t>
      </w:r>
      <w:r>
        <w:rPr>
          <w:color w:val="231F20"/>
          <w:spacing w:val="-11"/>
          <w:sz w:val="19"/>
        </w:rPr>
        <w:t> </w:t>
      </w:r>
      <w:r>
        <w:rPr>
          <w:color w:val="231F20"/>
          <w:sz w:val="19"/>
        </w:rPr>
        <w:t>Matrix,”</w:t>
      </w:r>
      <w:r>
        <w:rPr>
          <w:color w:val="231F20"/>
          <w:spacing w:val="-11"/>
          <w:sz w:val="19"/>
        </w:rPr>
        <w:t> </w:t>
      </w:r>
      <w:r>
        <w:rPr>
          <w:i/>
          <w:color w:val="231F20"/>
          <w:sz w:val="19"/>
        </w:rPr>
        <w:t>The</w:t>
      </w:r>
      <w:r>
        <w:rPr>
          <w:i/>
          <w:color w:val="231F20"/>
          <w:spacing w:val="-10"/>
          <w:sz w:val="19"/>
        </w:rPr>
        <w:t> </w:t>
      </w:r>
      <w:r>
        <w:rPr>
          <w:i/>
          <w:color w:val="231F20"/>
          <w:sz w:val="19"/>
        </w:rPr>
        <w:t>Triz</w:t>
      </w:r>
      <w:r>
        <w:rPr>
          <w:i/>
          <w:color w:val="231F20"/>
          <w:spacing w:val="-11"/>
          <w:sz w:val="19"/>
        </w:rPr>
        <w:t> </w:t>
      </w:r>
      <w:r>
        <w:rPr>
          <w:i/>
          <w:color w:val="231F20"/>
          <w:spacing w:val="-2"/>
          <w:sz w:val="19"/>
        </w:rPr>
        <w:t>Journal,</w:t>
      </w:r>
    </w:p>
    <w:p>
      <w:pPr>
        <w:spacing w:before="50"/>
        <w:ind w:left="770" w:right="0" w:firstLine="0"/>
        <w:jc w:val="left"/>
        <w:rPr>
          <w:sz w:val="19"/>
        </w:rPr>
      </w:pPr>
      <w:r>
        <w:rPr>
          <w:color w:val="231F20"/>
          <w:spacing w:val="-4"/>
          <w:sz w:val="19"/>
        </w:rPr>
        <w:t>November</w:t>
      </w:r>
      <w:r>
        <w:rPr>
          <w:color w:val="231F20"/>
          <w:spacing w:val="6"/>
          <w:sz w:val="19"/>
        </w:rPr>
        <w:t> </w:t>
      </w:r>
      <w:r>
        <w:rPr>
          <w:color w:val="231F20"/>
          <w:spacing w:val="-4"/>
          <w:sz w:val="19"/>
        </w:rPr>
        <w:t>1998,</w:t>
      </w:r>
      <w:r>
        <w:rPr>
          <w:color w:val="231F20"/>
          <w:spacing w:val="8"/>
          <w:sz w:val="19"/>
        </w:rPr>
        <w:t> </w:t>
      </w:r>
      <w:hyperlink r:id="rId28">
        <w:r>
          <w:rPr>
            <w:color w:val="231F20"/>
            <w:spacing w:val="-4"/>
            <w:sz w:val="19"/>
          </w:rPr>
          <w:t>www.triz-journal.com.</w:t>
        </w:r>
      </w:hyperlink>
    </w:p>
    <w:p>
      <w:pPr>
        <w:pStyle w:val="ListParagraph"/>
        <w:numPr>
          <w:ilvl w:val="0"/>
          <w:numId w:val="72"/>
        </w:numPr>
        <w:tabs>
          <w:tab w:pos="768" w:val="left" w:leader="none"/>
        </w:tabs>
        <w:spacing w:line="240" w:lineRule="auto" w:before="52" w:after="0"/>
        <w:ind w:left="768" w:right="0" w:hanging="208"/>
        <w:jc w:val="left"/>
        <w:rPr>
          <w:sz w:val="19"/>
        </w:rPr>
      </w:pPr>
      <w:r>
        <w:rPr>
          <w:color w:val="231F20"/>
          <w:spacing w:val="-2"/>
          <w:sz w:val="19"/>
        </w:rPr>
        <w:t>“Contradiction</w:t>
      </w:r>
      <w:r>
        <w:rPr>
          <w:color w:val="231F20"/>
          <w:spacing w:val="-9"/>
          <w:sz w:val="19"/>
        </w:rPr>
        <w:t> </w:t>
      </w:r>
      <w:r>
        <w:rPr>
          <w:color w:val="231F20"/>
          <w:spacing w:val="-2"/>
          <w:sz w:val="19"/>
        </w:rPr>
        <w:t>Matrix,”</w:t>
      </w:r>
      <w:r>
        <w:rPr>
          <w:color w:val="231F20"/>
          <w:spacing w:val="-8"/>
          <w:sz w:val="19"/>
        </w:rPr>
        <w:t> </w:t>
      </w:r>
      <w:r>
        <w:rPr>
          <w:i/>
          <w:color w:val="231F20"/>
          <w:spacing w:val="-2"/>
          <w:sz w:val="19"/>
        </w:rPr>
        <w:t>The</w:t>
      </w:r>
      <w:r>
        <w:rPr>
          <w:i/>
          <w:color w:val="231F20"/>
          <w:spacing w:val="-8"/>
          <w:sz w:val="19"/>
        </w:rPr>
        <w:t> </w:t>
      </w:r>
      <w:r>
        <w:rPr>
          <w:i/>
          <w:color w:val="231F20"/>
          <w:spacing w:val="-2"/>
          <w:sz w:val="19"/>
        </w:rPr>
        <w:t>TRIZ</w:t>
      </w:r>
      <w:r>
        <w:rPr>
          <w:i/>
          <w:color w:val="231F20"/>
          <w:spacing w:val="-8"/>
          <w:sz w:val="19"/>
        </w:rPr>
        <w:t> </w:t>
      </w:r>
      <w:r>
        <w:rPr>
          <w:i/>
          <w:color w:val="231F20"/>
          <w:spacing w:val="-2"/>
          <w:sz w:val="19"/>
        </w:rPr>
        <w:t>Journal,</w:t>
      </w:r>
      <w:r>
        <w:rPr>
          <w:i/>
          <w:color w:val="231F20"/>
          <w:spacing w:val="-8"/>
          <w:sz w:val="19"/>
        </w:rPr>
        <w:t> </w:t>
      </w:r>
      <w:r>
        <w:rPr>
          <w:color w:val="231F20"/>
          <w:spacing w:val="-2"/>
          <w:sz w:val="19"/>
        </w:rPr>
        <w:t>July</w:t>
      </w:r>
      <w:r>
        <w:rPr>
          <w:color w:val="231F20"/>
          <w:spacing w:val="-8"/>
          <w:sz w:val="19"/>
        </w:rPr>
        <w:t> </w:t>
      </w:r>
      <w:r>
        <w:rPr>
          <w:color w:val="231F20"/>
          <w:spacing w:val="-2"/>
          <w:sz w:val="19"/>
        </w:rPr>
        <w:t>1997,</w:t>
      </w:r>
      <w:r>
        <w:rPr>
          <w:color w:val="231F20"/>
          <w:spacing w:val="-8"/>
          <w:sz w:val="19"/>
        </w:rPr>
        <w:t> </w:t>
      </w:r>
      <w:hyperlink r:id="rId28">
        <w:r>
          <w:rPr>
            <w:color w:val="231F20"/>
            <w:spacing w:val="-2"/>
            <w:sz w:val="19"/>
          </w:rPr>
          <w:t>www.triz-journal.com.</w:t>
        </w:r>
      </w:hyperlink>
    </w:p>
    <w:p>
      <w:pPr>
        <w:pStyle w:val="ListParagraph"/>
        <w:numPr>
          <w:ilvl w:val="0"/>
          <w:numId w:val="72"/>
        </w:numPr>
        <w:tabs>
          <w:tab w:pos="767" w:val="left" w:leader="none"/>
          <w:tab w:pos="770" w:val="left" w:leader="none"/>
        </w:tabs>
        <w:spacing w:line="297" w:lineRule="auto" w:before="52" w:after="0"/>
        <w:ind w:left="770" w:right="368" w:hanging="304"/>
        <w:jc w:val="left"/>
        <w:rPr>
          <w:sz w:val="19"/>
        </w:rPr>
      </w:pPr>
      <w:r>
        <w:rPr>
          <w:color w:val="231F20"/>
          <w:spacing w:val="-2"/>
          <w:sz w:val="19"/>
        </w:rPr>
        <w:t>Mann,</w:t>
      </w:r>
      <w:r>
        <w:rPr>
          <w:color w:val="231F20"/>
          <w:spacing w:val="-10"/>
          <w:sz w:val="19"/>
        </w:rPr>
        <w:t> </w:t>
      </w:r>
      <w:r>
        <w:rPr>
          <w:color w:val="231F20"/>
          <w:spacing w:val="-2"/>
          <w:sz w:val="19"/>
        </w:rPr>
        <w:t>D.,</w:t>
      </w:r>
      <w:r>
        <w:rPr>
          <w:color w:val="231F20"/>
          <w:spacing w:val="-10"/>
          <w:sz w:val="19"/>
        </w:rPr>
        <w:t> </w:t>
      </w:r>
      <w:r>
        <w:rPr>
          <w:color w:val="231F20"/>
          <w:spacing w:val="-2"/>
          <w:sz w:val="19"/>
        </w:rPr>
        <w:t>and</w:t>
      </w:r>
      <w:r>
        <w:rPr>
          <w:color w:val="231F20"/>
          <w:spacing w:val="-10"/>
          <w:sz w:val="19"/>
        </w:rPr>
        <w:t> </w:t>
      </w:r>
      <w:r>
        <w:rPr>
          <w:color w:val="231F20"/>
          <w:spacing w:val="-2"/>
          <w:sz w:val="19"/>
        </w:rPr>
        <w:t>E.</w:t>
      </w:r>
      <w:r>
        <w:rPr>
          <w:color w:val="231F20"/>
          <w:spacing w:val="-10"/>
          <w:sz w:val="19"/>
        </w:rPr>
        <w:t> </w:t>
      </w:r>
      <w:r>
        <w:rPr>
          <w:color w:val="231F20"/>
          <w:spacing w:val="-2"/>
          <w:sz w:val="19"/>
        </w:rPr>
        <w:t>Domb,</w:t>
      </w:r>
      <w:r>
        <w:rPr>
          <w:color w:val="231F20"/>
          <w:spacing w:val="-10"/>
          <w:sz w:val="19"/>
        </w:rPr>
        <w:t> </w:t>
      </w:r>
      <w:r>
        <w:rPr>
          <w:color w:val="231F20"/>
          <w:spacing w:val="-2"/>
          <w:sz w:val="19"/>
        </w:rPr>
        <w:t>“4</w:t>
      </w:r>
      <w:r>
        <w:rPr>
          <w:color w:val="231F20"/>
          <w:spacing w:val="-10"/>
          <w:sz w:val="19"/>
        </w:rPr>
        <w:t> </w:t>
      </w:r>
      <w:r>
        <w:rPr>
          <w:color w:val="231F20"/>
          <w:spacing w:val="-2"/>
          <w:sz w:val="19"/>
        </w:rPr>
        <w:t>Inventive</w:t>
      </w:r>
      <w:r>
        <w:rPr>
          <w:color w:val="231F20"/>
          <w:spacing w:val="-10"/>
          <w:sz w:val="19"/>
        </w:rPr>
        <w:t> </w:t>
      </w:r>
      <w:r>
        <w:rPr>
          <w:color w:val="231F20"/>
          <w:spacing w:val="-2"/>
          <w:sz w:val="19"/>
        </w:rPr>
        <w:t>(Business)</w:t>
      </w:r>
      <w:r>
        <w:rPr>
          <w:color w:val="231F20"/>
          <w:spacing w:val="-9"/>
          <w:sz w:val="19"/>
        </w:rPr>
        <w:t> </w:t>
      </w:r>
      <w:r>
        <w:rPr>
          <w:color w:val="231F20"/>
          <w:spacing w:val="-2"/>
          <w:sz w:val="19"/>
        </w:rPr>
        <w:t>Principles</w:t>
      </w:r>
      <w:r>
        <w:rPr>
          <w:color w:val="231F20"/>
          <w:spacing w:val="-10"/>
          <w:sz w:val="19"/>
        </w:rPr>
        <w:t> </w:t>
      </w:r>
      <w:r>
        <w:rPr>
          <w:color w:val="231F20"/>
          <w:spacing w:val="-2"/>
          <w:sz w:val="19"/>
        </w:rPr>
        <w:t>with</w:t>
      </w:r>
      <w:r>
        <w:rPr>
          <w:color w:val="231F20"/>
          <w:spacing w:val="-10"/>
          <w:sz w:val="19"/>
        </w:rPr>
        <w:t> </w:t>
      </w:r>
      <w:r>
        <w:rPr>
          <w:color w:val="231F20"/>
          <w:spacing w:val="-2"/>
          <w:sz w:val="19"/>
        </w:rPr>
        <w:t>Examples,”</w:t>
      </w:r>
      <w:r>
        <w:rPr>
          <w:color w:val="231F20"/>
          <w:spacing w:val="-10"/>
          <w:sz w:val="19"/>
        </w:rPr>
        <w:t> </w:t>
      </w:r>
      <w:r>
        <w:rPr>
          <w:i/>
          <w:color w:val="231F20"/>
          <w:spacing w:val="-2"/>
          <w:sz w:val="19"/>
        </w:rPr>
        <w:t>The</w:t>
      </w:r>
      <w:r>
        <w:rPr>
          <w:i/>
          <w:color w:val="231F20"/>
          <w:spacing w:val="-10"/>
          <w:sz w:val="19"/>
        </w:rPr>
        <w:t> </w:t>
      </w:r>
      <w:r>
        <w:rPr>
          <w:i/>
          <w:color w:val="231F20"/>
          <w:spacing w:val="-2"/>
          <w:sz w:val="19"/>
        </w:rPr>
        <w:t>Triz </w:t>
      </w:r>
      <w:r>
        <w:rPr>
          <w:i/>
          <w:color w:val="231F20"/>
          <w:sz w:val="19"/>
        </w:rPr>
        <w:t>Journal, </w:t>
      </w:r>
      <w:r>
        <w:rPr>
          <w:color w:val="231F20"/>
          <w:sz w:val="19"/>
        </w:rPr>
        <w:t>September 1999, </w:t>
      </w:r>
      <w:hyperlink r:id="rId28">
        <w:r>
          <w:rPr>
            <w:color w:val="231F20"/>
            <w:sz w:val="19"/>
          </w:rPr>
          <w:t>www.triz-journal.com.</w:t>
        </w:r>
      </w:hyperlink>
    </w:p>
    <w:p>
      <w:pPr>
        <w:spacing w:after="0" w:line="297" w:lineRule="auto"/>
        <w:jc w:val="left"/>
        <w:rPr>
          <w:sz w:val="19"/>
        </w:rPr>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4"/>
          <w:sz w:val="20"/>
        </w:rPr>
        <w:t>Appendix</w:t>
      </w:r>
      <w:r>
        <w:rPr>
          <w:rFonts w:ascii="Trebuchet MS"/>
          <w:b/>
          <w:color w:val="231F20"/>
          <w:spacing w:val="60"/>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257" w:hRule="atLeast"/>
        </w:trPr>
        <w:tc>
          <w:tcPr>
            <w:tcW w:w="341" w:type="dxa"/>
          </w:tcPr>
          <w:p>
            <w:pPr>
              <w:pStyle w:val="TableParagraph"/>
              <w:spacing w:before="0"/>
              <w:ind w:left="0"/>
              <w:rPr>
                <w:rFonts w:ascii="Times New Roman"/>
                <w:sz w:val="16"/>
              </w:rPr>
            </w:pPr>
          </w:p>
        </w:tc>
        <w:tc>
          <w:tcPr>
            <w:tcW w:w="1263" w:type="dxa"/>
          </w:tcPr>
          <w:p>
            <w:pPr>
              <w:pStyle w:val="TableParagraph"/>
              <w:spacing w:before="0"/>
              <w:ind w:left="0"/>
              <w:rPr>
                <w:rFonts w:ascii="Times New Roman"/>
                <w:sz w:val="16"/>
              </w:rPr>
            </w:pPr>
          </w:p>
        </w:tc>
        <w:tc>
          <w:tcPr>
            <w:tcW w:w="5247" w:type="dxa"/>
            <w:gridSpan w:val="10"/>
          </w:tcPr>
          <w:p>
            <w:pPr>
              <w:pStyle w:val="TableParagraph"/>
              <w:spacing w:before="37"/>
              <w:ind w:left="22"/>
              <w:jc w:val="center"/>
              <w:rPr>
                <w:rFonts w:ascii="Arial"/>
                <w:i/>
                <w:sz w:val="16"/>
              </w:rPr>
            </w:pPr>
            <w:r>
              <w:rPr>
                <w:rFonts w:ascii="Arial"/>
                <w:i/>
                <w:color w:val="231F20"/>
                <w:sz w:val="16"/>
              </w:rPr>
              <w:t>Worsened</w:t>
            </w:r>
            <w:r>
              <w:rPr>
                <w:rFonts w:ascii="Arial"/>
                <w:i/>
                <w:color w:val="231F20"/>
                <w:spacing w:val="3"/>
                <w:sz w:val="16"/>
              </w:rPr>
              <w:t> </w:t>
            </w:r>
            <w:r>
              <w:rPr>
                <w:rFonts w:ascii="Arial"/>
                <w:i/>
                <w:color w:val="231F20"/>
                <w:spacing w:val="-2"/>
                <w:sz w:val="16"/>
              </w:rPr>
              <w:t>Feature</w:t>
            </w:r>
          </w:p>
        </w:tc>
      </w:tr>
      <w:tr>
        <w:trPr>
          <w:trHeight w:val="467" w:hRule="atLeast"/>
        </w:trPr>
        <w:tc>
          <w:tcPr>
            <w:tcW w:w="341" w:type="dxa"/>
          </w:tcPr>
          <w:p>
            <w:pPr>
              <w:pStyle w:val="TableParagraph"/>
              <w:spacing w:before="0"/>
              <w:ind w:left="0"/>
              <w:rPr>
                <w:rFonts w:ascii="Times New Roman"/>
                <w:sz w:val="16"/>
              </w:rPr>
            </w:pPr>
          </w:p>
        </w:tc>
        <w:tc>
          <w:tcPr>
            <w:tcW w:w="1263" w:type="dxa"/>
          </w:tcPr>
          <w:p>
            <w:pPr>
              <w:pStyle w:val="TableParagraph"/>
              <w:spacing w:line="210" w:lineRule="atLeast" w:before="11"/>
              <w:ind w:left="364" w:right="90" w:hanging="87"/>
              <w:rPr>
                <w:rFonts w:ascii="Arial"/>
                <w:i/>
                <w:sz w:val="16"/>
              </w:rPr>
            </w:pPr>
            <w:r>
              <w:rPr>
                <w:rFonts w:ascii="Arial"/>
                <w:i/>
                <w:color w:val="231F20"/>
                <w:spacing w:val="-2"/>
                <w:w w:val="105"/>
                <w:sz w:val="16"/>
              </w:rPr>
              <w:t>Improved Feature</w:t>
            </w:r>
          </w:p>
        </w:tc>
        <w:tc>
          <w:tcPr>
            <w:tcW w:w="534" w:type="dxa"/>
          </w:tcPr>
          <w:p>
            <w:pPr>
              <w:pStyle w:val="TableParagraph"/>
              <w:spacing w:before="61"/>
              <w:ind w:left="0"/>
              <w:rPr>
                <w:rFonts w:ascii="Trebuchet MS"/>
                <w:b/>
                <w:sz w:val="16"/>
              </w:rPr>
            </w:pPr>
          </w:p>
          <w:p>
            <w:pPr>
              <w:pStyle w:val="TableParagraph"/>
              <w:spacing w:before="0"/>
              <w:ind w:left="0" w:right="204"/>
              <w:jc w:val="right"/>
              <w:rPr>
                <w:rFonts w:ascii="Arial"/>
                <w:i/>
                <w:sz w:val="16"/>
              </w:rPr>
            </w:pPr>
            <w:r>
              <w:rPr>
                <w:rFonts w:ascii="Arial"/>
                <w:i/>
                <w:color w:val="231F20"/>
                <w:spacing w:val="-10"/>
                <w:sz w:val="16"/>
              </w:rPr>
              <w:t>1</w:t>
            </w:r>
          </w:p>
        </w:tc>
        <w:tc>
          <w:tcPr>
            <w:tcW w:w="440" w:type="dxa"/>
          </w:tcPr>
          <w:p>
            <w:pPr>
              <w:pStyle w:val="TableParagraph"/>
              <w:spacing w:before="61"/>
              <w:ind w:left="0"/>
              <w:rPr>
                <w:rFonts w:ascii="Trebuchet MS"/>
                <w:b/>
                <w:sz w:val="16"/>
              </w:rPr>
            </w:pPr>
          </w:p>
          <w:p>
            <w:pPr>
              <w:pStyle w:val="TableParagraph"/>
              <w:spacing w:before="0"/>
              <w:ind w:left="0" w:right="156"/>
              <w:jc w:val="right"/>
              <w:rPr>
                <w:rFonts w:ascii="Arial"/>
                <w:i/>
                <w:sz w:val="16"/>
              </w:rPr>
            </w:pPr>
            <w:r>
              <w:rPr>
                <w:rFonts w:ascii="Arial"/>
                <w:i/>
                <w:color w:val="231F20"/>
                <w:spacing w:val="-10"/>
                <w:sz w:val="16"/>
              </w:rPr>
              <w:t>2</w:t>
            </w:r>
          </w:p>
        </w:tc>
        <w:tc>
          <w:tcPr>
            <w:tcW w:w="560" w:type="dxa"/>
          </w:tcPr>
          <w:p>
            <w:pPr>
              <w:pStyle w:val="TableParagraph"/>
              <w:spacing w:before="61"/>
              <w:ind w:left="0"/>
              <w:rPr>
                <w:rFonts w:ascii="Trebuchet MS"/>
                <w:b/>
                <w:sz w:val="16"/>
              </w:rPr>
            </w:pPr>
          </w:p>
          <w:p>
            <w:pPr>
              <w:pStyle w:val="TableParagraph"/>
              <w:spacing w:before="0"/>
              <w:ind w:left="23"/>
              <w:jc w:val="center"/>
              <w:rPr>
                <w:rFonts w:ascii="Arial"/>
                <w:i/>
                <w:sz w:val="16"/>
              </w:rPr>
            </w:pPr>
            <w:r>
              <w:rPr>
                <w:rFonts w:ascii="Arial"/>
                <w:i/>
                <w:color w:val="231F20"/>
                <w:spacing w:val="-10"/>
                <w:sz w:val="16"/>
              </w:rPr>
              <w:t>3</w:t>
            </w:r>
          </w:p>
        </w:tc>
        <w:tc>
          <w:tcPr>
            <w:tcW w:w="484" w:type="dxa"/>
          </w:tcPr>
          <w:p>
            <w:pPr>
              <w:pStyle w:val="TableParagraph"/>
              <w:spacing w:before="61"/>
              <w:ind w:left="0"/>
              <w:rPr>
                <w:rFonts w:ascii="Trebuchet MS"/>
                <w:b/>
                <w:sz w:val="16"/>
              </w:rPr>
            </w:pPr>
          </w:p>
          <w:p>
            <w:pPr>
              <w:pStyle w:val="TableParagraph"/>
              <w:spacing w:before="0"/>
              <w:ind w:left="0" w:right="178"/>
              <w:jc w:val="right"/>
              <w:rPr>
                <w:rFonts w:ascii="Arial"/>
                <w:i/>
                <w:sz w:val="16"/>
              </w:rPr>
            </w:pPr>
            <w:r>
              <w:rPr>
                <w:rFonts w:ascii="Arial"/>
                <w:i/>
                <w:color w:val="231F20"/>
                <w:spacing w:val="-10"/>
                <w:sz w:val="16"/>
              </w:rPr>
              <w:t>4</w:t>
            </w:r>
          </w:p>
        </w:tc>
        <w:tc>
          <w:tcPr>
            <w:tcW w:w="560" w:type="dxa"/>
          </w:tcPr>
          <w:p>
            <w:pPr>
              <w:pStyle w:val="TableParagraph"/>
              <w:spacing w:before="61"/>
              <w:ind w:left="0"/>
              <w:rPr>
                <w:rFonts w:ascii="Trebuchet MS"/>
                <w:b/>
                <w:sz w:val="16"/>
              </w:rPr>
            </w:pPr>
          </w:p>
          <w:p>
            <w:pPr>
              <w:pStyle w:val="TableParagraph"/>
              <w:spacing w:before="0"/>
              <w:ind w:left="23" w:right="1"/>
              <w:jc w:val="center"/>
              <w:rPr>
                <w:rFonts w:ascii="Arial"/>
                <w:i/>
                <w:sz w:val="16"/>
              </w:rPr>
            </w:pPr>
            <w:r>
              <w:rPr>
                <w:rFonts w:ascii="Arial"/>
                <w:i/>
                <w:color w:val="231F20"/>
                <w:spacing w:val="-10"/>
                <w:sz w:val="16"/>
              </w:rPr>
              <w:t>5</w:t>
            </w:r>
          </w:p>
        </w:tc>
        <w:tc>
          <w:tcPr>
            <w:tcW w:w="560" w:type="dxa"/>
          </w:tcPr>
          <w:p>
            <w:pPr>
              <w:pStyle w:val="TableParagraph"/>
              <w:spacing w:before="61"/>
              <w:ind w:left="0"/>
              <w:rPr>
                <w:rFonts w:ascii="Trebuchet MS"/>
                <w:b/>
                <w:sz w:val="16"/>
              </w:rPr>
            </w:pPr>
          </w:p>
          <w:p>
            <w:pPr>
              <w:pStyle w:val="TableParagraph"/>
              <w:spacing w:before="0"/>
              <w:ind w:left="23" w:right="1"/>
              <w:jc w:val="center"/>
              <w:rPr>
                <w:rFonts w:ascii="Arial"/>
                <w:i/>
                <w:sz w:val="16"/>
              </w:rPr>
            </w:pPr>
            <w:r>
              <w:rPr>
                <w:rFonts w:ascii="Arial"/>
                <w:i/>
                <w:color w:val="231F20"/>
                <w:spacing w:val="-10"/>
                <w:sz w:val="16"/>
              </w:rPr>
              <w:t>6</w:t>
            </w:r>
          </w:p>
        </w:tc>
        <w:tc>
          <w:tcPr>
            <w:tcW w:w="560" w:type="dxa"/>
          </w:tcPr>
          <w:p>
            <w:pPr>
              <w:pStyle w:val="TableParagraph"/>
              <w:spacing w:before="61"/>
              <w:ind w:left="0"/>
              <w:rPr>
                <w:rFonts w:ascii="Trebuchet MS"/>
                <w:b/>
                <w:sz w:val="16"/>
              </w:rPr>
            </w:pPr>
          </w:p>
          <w:p>
            <w:pPr>
              <w:pStyle w:val="TableParagraph"/>
              <w:spacing w:before="0"/>
              <w:ind w:left="23" w:right="1"/>
              <w:jc w:val="center"/>
              <w:rPr>
                <w:rFonts w:ascii="Arial"/>
                <w:i/>
                <w:sz w:val="16"/>
              </w:rPr>
            </w:pPr>
            <w:r>
              <w:rPr>
                <w:rFonts w:ascii="Arial"/>
                <w:i/>
                <w:color w:val="231F20"/>
                <w:spacing w:val="-10"/>
                <w:sz w:val="16"/>
              </w:rPr>
              <w:t>7</w:t>
            </w:r>
          </w:p>
        </w:tc>
        <w:tc>
          <w:tcPr>
            <w:tcW w:w="483" w:type="dxa"/>
          </w:tcPr>
          <w:p>
            <w:pPr>
              <w:pStyle w:val="TableParagraph"/>
              <w:spacing w:before="61"/>
              <w:ind w:left="0"/>
              <w:rPr>
                <w:rFonts w:ascii="Trebuchet MS"/>
                <w:b/>
                <w:sz w:val="16"/>
              </w:rPr>
            </w:pPr>
          </w:p>
          <w:p>
            <w:pPr>
              <w:pStyle w:val="TableParagraph"/>
              <w:spacing w:before="0"/>
              <w:ind w:left="0" w:right="178"/>
              <w:jc w:val="right"/>
              <w:rPr>
                <w:rFonts w:ascii="Arial"/>
                <w:i/>
                <w:sz w:val="16"/>
              </w:rPr>
            </w:pPr>
            <w:r>
              <w:rPr>
                <w:rFonts w:ascii="Arial"/>
                <w:i/>
                <w:color w:val="231F20"/>
                <w:spacing w:val="-10"/>
                <w:sz w:val="16"/>
              </w:rPr>
              <w:t>8</w:t>
            </w:r>
          </w:p>
        </w:tc>
        <w:tc>
          <w:tcPr>
            <w:tcW w:w="506" w:type="dxa"/>
          </w:tcPr>
          <w:p>
            <w:pPr>
              <w:pStyle w:val="TableParagraph"/>
              <w:spacing w:before="61"/>
              <w:ind w:left="0"/>
              <w:rPr>
                <w:rFonts w:ascii="Trebuchet MS"/>
                <w:b/>
                <w:sz w:val="16"/>
              </w:rPr>
            </w:pPr>
          </w:p>
          <w:p>
            <w:pPr>
              <w:pStyle w:val="TableParagraph"/>
              <w:spacing w:before="0"/>
              <w:ind w:left="0" w:right="189"/>
              <w:jc w:val="right"/>
              <w:rPr>
                <w:rFonts w:ascii="Arial"/>
                <w:i/>
                <w:sz w:val="16"/>
              </w:rPr>
            </w:pPr>
            <w:r>
              <w:rPr>
                <w:rFonts w:ascii="Arial"/>
                <w:i/>
                <w:color w:val="231F20"/>
                <w:spacing w:val="-10"/>
                <w:sz w:val="16"/>
              </w:rPr>
              <w:t>9</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10</w:t>
            </w:r>
          </w:p>
        </w:tc>
      </w:tr>
      <w:tr>
        <w:trPr>
          <w:trHeight w:val="887" w:hRule="atLeast"/>
        </w:trPr>
        <w:tc>
          <w:tcPr>
            <w:tcW w:w="341" w:type="dxa"/>
          </w:tcPr>
          <w:p>
            <w:pPr>
              <w:pStyle w:val="TableParagraph"/>
              <w:spacing w:before="37"/>
              <w:ind w:left="0" w:right="80"/>
              <w:jc w:val="center"/>
              <w:rPr>
                <w:sz w:val="16"/>
              </w:rPr>
            </w:pPr>
            <w:r>
              <w:rPr>
                <w:color w:val="231F20"/>
                <w:spacing w:val="-10"/>
                <w:sz w:val="16"/>
              </w:rPr>
              <w:t>1</w:t>
            </w:r>
          </w:p>
        </w:tc>
        <w:tc>
          <w:tcPr>
            <w:tcW w:w="1263" w:type="dxa"/>
          </w:tcPr>
          <w:p>
            <w:pPr>
              <w:pStyle w:val="TableParagraph"/>
              <w:spacing w:line="273" w:lineRule="auto" w:before="37"/>
              <w:ind w:left="160" w:right="441" w:hanging="80"/>
              <w:rPr>
                <w:sz w:val="16"/>
              </w:rPr>
            </w:pPr>
            <w:r>
              <w:rPr>
                <w:color w:val="231F20"/>
                <w:spacing w:val="-4"/>
                <w:w w:val="110"/>
                <w:sz w:val="16"/>
              </w:rPr>
              <w:t>Weight</w:t>
            </w:r>
            <w:r>
              <w:rPr>
                <w:color w:val="231F20"/>
                <w:spacing w:val="-10"/>
                <w:w w:val="110"/>
                <w:sz w:val="16"/>
              </w:rPr>
              <w:t> </w:t>
            </w:r>
            <w:r>
              <w:rPr>
                <w:color w:val="231F20"/>
                <w:spacing w:val="-4"/>
                <w:w w:val="110"/>
                <w:sz w:val="16"/>
              </w:rPr>
              <w:t>of </w:t>
            </w:r>
            <w:r>
              <w:rPr>
                <w:color w:val="231F20"/>
                <w:spacing w:val="-2"/>
                <w:w w:val="110"/>
                <w:sz w:val="16"/>
              </w:rPr>
              <w:t>moving object</w:t>
            </w:r>
          </w:p>
        </w:tc>
        <w:tc>
          <w:tcPr>
            <w:tcW w:w="534" w:type="dxa"/>
          </w:tcPr>
          <w:p>
            <w:pPr>
              <w:pStyle w:val="TableParagraph"/>
              <w:spacing w:before="37"/>
              <w:ind w:left="0" w:right="262"/>
              <w:jc w:val="right"/>
              <w:rPr>
                <w:sz w:val="16"/>
              </w:rPr>
            </w:pPr>
            <w:r>
              <w:rPr>
                <w:color w:val="231F20"/>
                <w:spacing w:val="-5"/>
                <w:w w:val="105"/>
                <w:sz w:val="16"/>
              </w:rPr>
              <w:t>all</w:t>
            </w:r>
          </w:p>
        </w:tc>
        <w:tc>
          <w:tcPr>
            <w:tcW w:w="440" w:type="dxa"/>
          </w:tcPr>
          <w:p>
            <w:pPr>
              <w:pStyle w:val="TableParagraph"/>
              <w:spacing w:before="37"/>
              <w:ind w:left="0" w:right="167"/>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8,</w:t>
            </w:r>
          </w:p>
          <w:p>
            <w:pPr>
              <w:pStyle w:val="TableParagraph"/>
              <w:rPr>
                <w:sz w:val="16"/>
              </w:rPr>
            </w:pPr>
            <w:r>
              <w:rPr>
                <w:color w:val="231F20"/>
                <w:spacing w:val="-5"/>
                <w:sz w:val="16"/>
              </w:rPr>
              <w:t>29,</w:t>
            </w:r>
          </w:p>
          <w:p>
            <w:pPr>
              <w:pStyle w:val="TableParagraph"/>
              <w:rPr>
                <w:sz w:val="16"/>
              </w:rPr>
            </w:pPr>
            <w:r>
              <w:rPr>
                <w:color w:val="231F20"/>
                <w:spacing w:val="-5"/>
                <w:sz w:val="16"/>
              </w:rPr>
              <w:t>34</w:t>
            </w:r>
          </w:p>
        </w:tc>
        <w:tc>
          <w:tcPr>
            <w:tcW w:w="484" w:type="dxa"/>
          </w:tcPr>
          <w:p>
            <w:pPr>
              <w:pStyle w:val="TableParagraph"/>
              <w:spacing w:before="37"/>
              <w:ind w:left="0" w:right="211"/>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17,</w:t>
            </w:r>
          </w:p>
          <w:p>
            <w:pPr>
              <w:pStyle w:val="TableParagraph"/>
              <w:rPr>
                <w:sz w:val="16"/>
              </w:rPr>
            </w:pPr>
            <w:r>
              <w:rPr>
                <w:color w:val="231F20"/>
                <w:spacing w:val="-5"/>
                <w:sz w:val="16"/>
              </w:rPr>
              <w:t>38,</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29,</w:t>
            </w:r>
            <w:r>
              <w:rPr>
                <w:color w:val="231F20"/>
                <w:spacing w:val="-3"/>
                <w:w w:val="90"/>
                <w:sz w:val="16"/>
              </w:rPr>
              <w:t> </w:t>
            </w:r>
            <w:r>
              <w:rPr>
                <w:color w:val="231F20"/>
                <w:spacing w:val="-5"/>
                <w:sz w:val="16"/>
              </w:rPr>
              <w:t>2,</w:t>
            </w:r>
          </w:p>
          <w:p>
            <w:pPr>
              <w:pStyle w:val="TableParagraph"/>
              <w:rPr>
                <w:sz w:val="16"/>
              </w:rPr>
            </w:pPr>
            <w:r>
              <w:rPr>
                <w:color w:val="231F20"/>
                <w:spacing w:val="-5"/>
                <w:sz w:val="16"/>
              </w:rPr>
              <w:t>40,</w:t>
            </w:r>
          </w:p>
          <w:p>
            <w:pPr>
              <w:pStyle w:val="TableParagraph"/>
              <w:rPr>
                <w:sz w:val="16"/>
              </w:rPr>
            </w:pPr>
            <w:r>
              <w:rPr>
                <w:color w:val="231F20"/>
                <w:spacing w:val="-5"/>
                <w:sz w:val="16"/>
              </w:rPr>
              <w:t>28</w:t>
            </w:r>
          </w:p>
        </w:tc>
        <w:tc>
          <w:tcPr>
            <w:tcW w:w="483" w:type="dxa"/>
          </w:tcPr>
          <w:p>
            <w:pPr>
              <w:pStyle w:val="TableParagraph"/>
              <w:spacing w:before="37"/>
              <w:ind w:left="0" w:right="210"/>
              <w:jc w:val="right"/>
              <w:rPr>
                <w:sz w:val="16"/>
              </w:rPr>
            </w:pPr>
            <w:r>
              <w:rPr>
                <w:color w:val="231F20"/>
                <w:spacing w:val="-5"/>
                <w:w w:val="105"/>
                <w:sz w:val="16"/>
              </w:rPr>
              <w:t>all</w:t>
            </w:r>
          </w:p>
        </w:tc>
        <w:tc>
          <w:tcPr>
            <w:tcW w:w="506"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8,</w:t>
            </w:r>
          </w:p>
          <w:p>
            <w:pPr>
              <w:pStyle w:val="TableParagraph"/>
              <w:rPr>
                <w:sz w:val="16"/>
              </w:rPr>
            </w:pPr>
            <w:r>
              <w:rPr>
                <w:color w:val="231F20"/>
                <w:spacing w:val="-5"/>
                <w:sz w:val="16"/>
              </w:rPr>
              <w:t>15,</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w w:val="90"/>
                <w:sz w:val="16"/>
              </w:rPr>
              <w:t>8,</w:t>
            </w:r>
            <w:r>
              <w:rPr>
                <w:color w:val="231F20"/>
                <w:spacing w:val="-2"/>
                <w:w w:val="90"/>
                <w:sz w:val="16"/>
              </w:rPr>
              <w:t> </w:t>
            </w:r>
            <w:r>
              <w:rPr>
                <w:color w:val="231F20"/>
                <w:spacing w:val="-5"/>
                <w:sz w:val="16"/>
              </w:rPr>
              <w:t>10,</w:t>
            </w:r>
          </w:p>
          <w:p>
            <w:pPr>
              <w:pStyle w:val="TableParagraph"/>
              <w:rPr>
                <w:sz w:val="16"/>
              </w:rPr>
            </w:pPr>
            <w:r>
              <w:rPr>
                <w:color w:val="231F20"/>
                <w:spacing w:val="-5"/>
                <w:sz w:val="16"/>
              </w:rPr>
              <w:t>18,</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0" w:right="80"/>
              <w:jc w:val="center"/>
              <w:rPr>
                <w:sz w:val="16"/>
              </w:rPr>
            </w:pPr>
            <w:r>
              <w:rPr>
                <w:color w:val="231F20"/>
                <w:spacing w:val="-10"/>
                <w:sz w:val="16"/>
              </w:rPr>
              <w:t>2</w:t>
            </w:r>
          </w:p>
        </w:tc>
        <w:tc>
          <w:tcPr>
            <w:tcW w:w="1263" w:type="dxa"/>
          </w:tcPr>
          <w:p>
            <w:pPr>
              <w:pStyle w:val="TableParagraph"/>
              <w:spacing w:line="273" w:lineRule="auto" w:before="37"/>
              <w:ind w:left="160" w:right="90" w:hanging="80"/>
              <w:rPr>
                <w:sz w:val="16"/>
              </w:rPr>
            </w:pPr>
            <w:r>
              <w:rPr>
                <w:color w:val="231F20"/>
                <w:w w:val="105"/>
                <w:sz w:val="16"/>
              </w:rPr>
              <w:t>Weight</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0" w:right="262"/>
              <w:jc w:val="right"/>
              <w:rPr>
                <w:sz w:val="16"/>
              </w:rPr>
            </w:pPr>
            <w:r>
              <w:rPr>
                <w:color w:val="231F20"/>
                <w:spacing w:val="-5"/>
                <w:w w:val="105"/>
                <w:sz w:val="16"/>
              </w:rPr>
              <w:t>all</w:t>
            </w:r>
          </w:p>
        </w:tc>
        <w:tc>
          <w:tcPr>
            <w:tcW w:w="440" w:type="dxa"/>
          </w:tcPr>
          <w:p>
            <w:pPr>
              <w:pStyle w:val="TableParagraph"/>
              <w:spacing w:before="37"/>
              <w:ind w:left="0" w:right="167"/>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w:t>
            </w:r>
          </w:p>
          <w:p>
            <w:pPr>
              <w:pStyle w:val="TableParagraph"/>
              <w:rPr>
                <w:sz w:val="16"/>
              </w:rPr>
            </w:pPr>
            <w:r>
              <w:rPr>
                <w:color w:val="231F20"/>
                <w:spacing w:val="-5"/>
                <w:sz w:val="16"/>
              </w:rPr>
              <w:t>29,</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30,</w:t>
            </w:r>
          </w:p>
          <w:p>
            <w:pPr>
              <w:pStyle w:val="TableParagraph"/>
              <w:rPr>
                <w:sz w:val="16"/>
              </w:rPr>
            </w:pPr>
            <w:r>
              <w:rPr>
                <w:color w:val="231F20"/>
                <w:w w:val="90"/>
                <w:sz w:val="16"/>
              </w:rPr>
              <w:t>13,</w:t>
            </w:r>
            <w:r>
              <w:rPr>
                <w:color w:val="231F20"/>
                <w:spacing w:val="-3"/>
                <w:w w:val="90"/>
                <w:sz w:val="16"/>
              </w:rPr>
              <w:t> </w:t>
            </w:r>
            <w:r>
              <w:rPr>
                <w:color w:val="231F20"/>
                <w:spacing w:val="-10"/>
                <w:sz w:val="16"/>
              </w:rPr>
              <w:t>2</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5,</w:t>
            </w:r>
          </w:p>
          <w:p>
            <w:pPr>
              <w:pStyle w:val="TableParagraph"/>
              <w:rPr>
                <w:sz w:val="16"/>
              </w:rPr>
            </w:pPr>
            <w:r>
              <w:rPr>
                <w:color w:val="231F20"/>
                <w:spacing w:val="-5"/>
                <w:sz w:val="16"/>
              </w:rPr>
              <w:t>35,</w:t>
            </w:r>
          </w:p>
          <w:p>
            <w:pPr>
              <w:pStyle w:val="TableParagraph"/>
              <w:rPr>
                <w:sz w:val="16"/>
              </w:rPr>
            </w:pPr>
            <w:r>
              <w:rPr>
                <w:color w:val="231F20"/>
                <w:spacing w:val="-5"/>
                <w:sz w:val="16"/>
              </w:rPr>
              <w:t>14,</w:t>
            </w:r>
          </w:p>
          <w:p>
            <w:pPr>
              <w:pStyle w:val="TableParagraph"/>
              <w:rPr>
                <w:sz w:val="16"/>
              </w:rPr>
            </w:pPr>
            <w:r>
              <w:rPr>
                <w:color w:val="231F20"/>
                <w:spacing w:val="-10"/>
                <w:sz w:val="16"/>
              </w:rPr>
              <w:t>2</w:t>
            </w:r>
          </w:p>
        </w:tc>
        <w:tc>
          <w:tcPr>
            <w:tcW w:w="506" w:type="dxa"/>
          </w:tcPr>
          <w:p>
            <w:pPr>
              <w:pStyle w:val="TableParagraph"/>
              <w:spacing w:before="37"/>
              <w:ind w:left="0" w:right="233"/>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8,</w:t>
            </w:r>
            <w:r>
              <w:rPr>
                <w:color w:val="231F20"/>
                <w:spacing w:val="-2"/>
                <w:w w:val="90"/>
                <w:sz w:val="16"/>
              </w:rPr>
              <w:t> </w:t>
            </w:r>
            <w:r>
              <w:rPr>
                <w:color w:val="231F20"/>
                <w:spacing w:val="-5"/>
                <w:sz w:val="16"/>
              </w:rPr>
              <w:t>10,</w:t>
            </w:r>
          </w:p>
          <w:p>
            <w:pPr>
              <w:pStyle w:val="TableParagraph"/>
              <w:rPr>
                <w:sz w:val="16"/>
              </w:rPr>
            </w:pPr>
            <w:r>
              <w:rPr>
                <w:color w:val="231F20"/>
                <w:spacing w:val="-5"/>
                <w:sz w:val="16"/>
              </w:rPr>
              <w:t>19,</w:t>
            </w:r>
          </w:p>
          <w:p>
            <w:pPr>
              <w:pStyle w:val="TableParagraph"/>
              <w:rPr>
                <w:sz w:val="16"/>
              </w:rPr>
            </w:pPr>
            <w:r>
              <w:rPr>
                <w:color w:val="231F20"/>
                <w:spacing w:val="-5"/>
                <w:sz w:val="16"/>
              </w:rPr>
              <w:t>35</w:t>
            </w:r>
          </w:p>
        </w:tc>
      </w:tr>
      <w:tr>
        <w:trPr>
          <w:trHeight w:val="677" w:hRule="atLeast"/>
        </w:trPr>
        <w:tc>
          <w:tcPr>
            <w:tcW w:w="341" w:type="dxa"/>
          </w:tcPr>
          <w:p>
            <w:pPr>
              <w:pStyle w:val="TableParagraph"/>
              <w:spacing w:before="37"/>
              <w:ind w:left="0" w:right="80"/>
              <w:jc w:val="center"/>
              <w:rPr>
                <w:sz w:val="16"/>
              </w:rPr>
            </w:pPr>
            <w:r>
              <w:rPr>
                <w:color w:val="231F20"/>
                <w:spacing w:val="-10"/>
                <w:sz w:val="16"/>
              </w:rPr>
              <w:t>3</w:t>
            </w:r>
          </w:p>
        </w:tc>
        <w:tc>
          <w:tcPr>
            <w:tcW w:w="1263" w:type="dxa"/>
          </w:tcPr>
          <w:p>
            <w:pPr>
              <w:pStyle w:val="TableParagraph"/>
              <w:spacing w:line="210" w:lineRule="atLeast" w:before="11"/>
              <w:ind w:left="160" w:right="441" w:hanging="80"/>
              <w:rPr>
                <w:sz w:val="16"/>
              </w:rPr>
            </w:pPr>
            <w:r>
              <w:rPr>
                <w:color w:val="231F20"/>
                <w:sz w:val="16"/>
              </w:rPr>
              <w:t>Length</w:t>
            </w:r>
            <w:r>
              <w:rPr>
                <w:color w:val="231F20"/>
                <w:spacing w:val="-9"/>
                <w:sz w:val="16"/>
              </w:rPr>
              <w:t> </w:t>
            </w:r>
            <w:r>
              <w:rPr>
                <w:color w:val="231F2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8,</w:t>
            </w:r>
            <w:r>
              <w:rPr>
                <w:color w:val="231F20"/>
                <w:spacing w:val="-2"/>
                <w:w w:val="90"/>
                <w:sz w:val="16"/>
              </w:rPr>
              <w:t> </w:t>
            </w:r>
            <w:r>
              <w:rPr>
                <w:color w:val="231F20"/>
                <w:spacing w:val="-5"/>
                <w:sz w:val="16"/>
              </w:rPr>
              <w:t>15,</w:t>
            </w:r>
          </w:p>
          <w:p>
            <w:pPr>
              <w:pStyle w:val="TableParagraph"/>
              <w:ind w:left="160"/>
              <w:rPr>
                <w:sz w:val="16"/>
              </w:rPr>
            </w:pPr>
            <w:r>
              <w:rPr>
                <w:color w:val="231F20"/>
                <w:spacing w:val="-5"/>
                <w:sz w:val="16"/>
              </w:rPr>
              <w:t>29,</w:t>
            </w:r>
          </w:p>
          <w:p>
            <w:pPr>
              <w:pStyle w:val="TableParagraph"/>
              <w:ind w:left="160"/>
              <w:rPr>
                <w:sz w:val="16"/>
              </w:rPr>
            </w:pPr>
            <w:r>
              <w:rPr>
                <w:color w:val="231F20"/>
                <w:spacing w:val="-5"/>
                <w:sz w:val="16"/>
              </w:rPr>
              <w:t>34</w:t>
            </w:r>
          </w:p>
        </w:tc>
        <w:tc>
          <w:tcPr>
            <w:tcW w:w="440" w:type="dxa"/>
          </w:tcPr>
          <w:p>
            <w:pPr>
              <w:pStyle w:val="TableParagraph"/>
              <w:spacing w:before="37"/>
              <w:ind w:left="0" w:right="167"/>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0" w:right="211"/>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w w:val="90"/>
                <w:sz w:val="16"/>
              </w:rPr>
              <w:t>17,</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17,</w:t>
            </w:r>
          </w:p>
          <w:p>
            <w:pPr>
              <w:pStyle w:val="TableParagraph"/>
              <w:rPr>
                <w:sz w:val="16"/>
              </w:rPr>
            </w:pPr>
            <w:r>
              <w:rPr>
                <w:color w:val="231F20"/>
                <w:w w:val="90"/>
                <w:sz w:val="16"/>
              </w:rPr>
              <w:t>4,</w:t>
            </w:r>
            <w:r>
              <w:rPr>
                <w:color w:val="231F20"/>
                <w:spacing w:val="-2"/>
                <w:w w:val="90"/>
                <w:sz w:val="16"/>
              </w:rPr>
              <w:t> </w:t>
            </w:r>
            <w:r>
              <w:rPr>
                <w:color w:val="231F20"/>
                <w:spacing w:val="-5"/>
                <w:sz w:val="16"/>
              </w:rPr>
              <w:t>35</w:t>
            </w:r>
          </w:p>
        </w:tc>
        <w:tc>
          <w:tcPr>
            <w:tcW w:w="483" w:type="dxa"/>
          </w:tcPr>
          <w:p>
            <w:pPr>
              <w:pStyle w:val="TableParagraph"/>
              <w:spacing w:before="37"/>
              <w:ind w:left="0" w:right="210"/>
              <w:jc w:val="right"/>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13,</w:t>
            </w:r>
          </w:p>
          <w:p>
            <w:pPr>
              <w:pStyle w:val="TableParagraph"/>
              <w:rPr>
                <w:sz w:val="16"/>
              </w:rPr>
            </w:pPr>
            <w:r>
              <w:rPr>
                <w:color w:val="231F20"/>
                <w:w w:val="90"/>
                <w:sz w:val="16"/>
              </w:rPr>
              <w:t>4,</w:t>
            </w:r>
            <w:r>
              <w:rPr>
                <w:color w:val="231F20"/>
                <w:spacing w:val="-2"/>
                <w:w w:val="90"/>
                <w:sz w:val="16"/>
              </w:rPr>
              <w:t> </w:t>
            </w:r>
            <w:r>
              <w:rPr>
                <w:color w:val="231F20"/>
                <w:spacing w:val="-10"/>
                <w:sz w:val="16"/>
              </w:rPr>
              <w:t>8</w:t>
            </w:r>
          </w:p>
        </w:tc>
        <w:tc>
          <w:tcPr>
            <w:tcW w:w="560" w:type="dxa"/>
          </w:tcPr>
          <w:p>
            <w:pPr>
              <w:pStyle w:val="TableParagraph"/>
              <w:spacing w:before="37"/>
              <w:ind w:left="81"/>
              <w:rPr>
                <w:sz w:val="16"/>
              </w:rPr>
            </w:pPr>
            <w:r>
              <w:rPr>
                <w:color w:val="231F20"/>
                <w:spacing w:val="-5"/>
                <w:sz w:val="16"/>
              </w:rPr>
              <w:t>17,</w:t>
            </w:r>
          </w:p>
          <w:p>
            <w:pPr>
              <w:pStyle w:val="TableParagraph"/>
              <w:rPr>
                <w:sz w:val="16"/>
              </w:rPr>
            </w:pPr>
            <w:r>
              <w:rPr>
                <w:color w:val="231F20"/>
                <w:w w:val="90"/>
                <w:sz w:val="16"/>
              </w:rPr>
              <w:t>10,</w:t>
            </w:r>
            <w:r>
              <w:rPr>
                <w:color w:val="231F20"/>
                <w:spacing w:val="-3"/>
                <w:w w:val="90"/>
                <w:sz w:val="16"/>
              </w:rPr>
              <w:t> </w:t>
            </w:r>
            <w:r>
              <w:rPr>
                <w:color w:val="231F20"/>
                <w:spacing w:val="-10"/>
                <w:sz w:val="16"/>
              </w:rPr>
              <w:t>4</w:t>
            </w:r>
          </w:p>
        </w:tc>
      </w:tr>
      <w:tr>
        <w:trPr>
          <w:trHeight w:val="887" w:hRule="atLeast"/>
        </w:trPr>
        <w:tc>
          <w:tcPr>
            <w:tcW w:w="341" w:type="dxa"/>
          </w:tcPr>
          <w:p>
            <w:pPr>
              <w:pStyle w:val="TableParagraph"/>
              <w:spacing w:before="37"/>
              <w:ind w:left="0" w:right="80"/>
              <w:jc w:val="center"/>
              <w:rPr>
                <w:sz w:val="16"/>
              </w:rPr>
            </w:pPr>
            <w:r>
              <w:rPr>
                <w:color w:val="231F20"/>
                <w:spacing w:val="-10"/>
                <w:sz w:val="16"/>
              </w:rPr>
              <w:t>4</w:t>
            </w:r>
          </w:p>
        </w:tc>
        <w:tc>
          <w:tcPr>
            <w:tcW w:w="1263" w:type="dxa"/>
          </w:tcPr>
          <w:p>
            <w:pPr>
              <w:pStyle w:val="TableParagraph"/>
              <w:spacing w:line="273" w:lineRule="auto" w:before="37"/>
              <w:ind w:left="160" w:right="90" w:hanging="80"/>
              <w:rPr>
                <w:sz w:val="16"/>
              </w:rPr>
            </w:pPr>
            <w:r>
              <w:rPr>
                <w:color w:val="231F20"/>
                <w:w w:val="105"/>
                <w:sz w:val="16"/>
              </w:rPr>
              <w:t>Length</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0" w:right="262"/>
              <w:jc w:val="right"/>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40,</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0" w:right="211"/>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17,</w:t>
            </w:r>
            <w:r>
              <w:rPr>
                <w:color w:val="231F20"/>
                <w:spacing w:val="-3"/>
                <w:w w:val="90"/>
                <w:sz w:val="16"/>
              </w:rPr>
              <w:t> </w:t>
            </w:r>
            <w:r>
              <w:rPr>
                <w:color w:val="231F20"/>
                <w:spacing w:val="-5"/>
                <w:sz w:val="16"/>
              </w:rPr>
              <w:t>7,</w:t>
            </w:r>
          </w:p>
          <w:p>
            <w:pPr>
              <w:pStyle w:val="TableParagraph"/>
              <w:rPr>
                <w:sz w:val="16"/>
              </w:rPr>
            </w:pPr>
            <w:r>
              <w:rPr>
                <w:color w:val="231F20"/>
                <w:spacing w:val="-5"/>
                <w:sz w:val="16"/>
              </w:rPr>
              <w:t>10,</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8,</w:t>
            </w:r>
          </w:p>
          <w:p>
            <w:pPr>
              <w:pStyle w:val="TableParagraph"/>
              <w:rPr>
                <w:sz w:val="16"/>
              </w:rPr>
            </w:pPr>
            <w:r>
              <w:rPr>
                <w:color w:val="231F20"/>
                <w:spacing w:val="-5"/>
                <w:sz w:val="16"/>
              </w:rPr>
              <w:t>2,</w:t>
            </w:r>
          </w:p>
          <w:p>
            <w:pPr>
              <w:pStyle w:val="TableParagraph"/>
              <w:rPr>
                <w:sz w:val="16"/>
              </w:rPr>
            </w:pPr>
            <w:r>
              <w:rPr>
                <w:color w:val="231F20"/>
                <w:spacing w:val="-5"/>
                <w:sz w:val="16"/>
              </w:rPr>
              <w:t>14</w:t>
            </w:r>
          </w:p>
        </w:tc>
        <w:tc>
          <w:tcPr>
            <w:tcW w:w="506" w:type="dxa"/>
          </w:tcPr>
          <w:p>
            <w:pPr>
              <w:pStyle w:val="TableParagraph"/>
              <w:spacing w:before="37"/>
              <w:ind w:left="0" w:right="233"/>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28,</w:t>
            </w:r>
            <w:r>
              <w:rPr>
                <w:color w:val="231F20"/>
                <w:spacing w:val="-3"/>
                <w:w w:val="90"/>
                <w:sz w:val="16"/>
              </w:rPr>
              <w:t> </w:t>
            </w:r>
            <w:r>
              <w:rPr>
                <w:color w:val="231F20"/>
                <w:spacing w:val="-5"/>
                <w:sz w:val="16"/>
              </w:rPr>
              <w:t>10</w:t>
            </w:r>
          </w:p>
        </w:tc>
      </w:tr>
      <w:tr>
        <w:trPr>
          <w:trHeight w:val="887" w:hRule="atLeast"/>
        </w:trPr>
        <w:tc>
          <w:tcPr>
            <w:tcW w:w="341" w:type="dxa"/>
          </w:tcPr>
          <w:p>
            <w:pPr>
              <w:pStyle w:val="TableParagraph"/>
              <w:spacing w:before="37"/>
              <w:ind w:left="0" w:right="80"/>
              <w:jc w:val="center"/>
              <w:rPr>
                <w:sz w:val="16"/>
              </w:rPr>
            </w:pPr>
            <w:r>
              <w:rPr>
                <w:color w:val="231F20"/>
                <w:spacing w:val="-10"/>
                <w:sz w:val="16"/>
              </w:rPr>
              <w:t>5</w:t>
            </w:r>
          </w:p>
        </w:tc>
        <w:tc>
          <w:tcPr>
            <w:tcW w:w="1263" w:type="dxa"/>
          </w:tcPr>
          <w:p>
            <w:pPr>
              <w:pStyle w:val="TableParagraph"/>
              <w:spacing w:line="273" w:lineRule="auto" w:before="37"/>
              <w:ind w:left="160" w:right="441"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w w:val="105"/>
                <w:sz w:val="16"/>
              </w:rPr>
              <w:t>moving object</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17,</w:t>
            </w:r>
          </w:p>
          <w:p>
            <w:pPr>
              <w:pStyle w:val="TableParagraph"/>
              <w:ind w:left="160"/>
              <w:rPr>
                <w:sz w:val="16"/>
              </w:rPr>
            </w:pPr>
            <w:r>
              <w:rPr>
                <w:color w:val="231F20"/>
                <w:spacing w:val="-5"/>
                <w:sz w:val="16"/>
              </w:rPr>
              <w:t>29,</w:t>
            </w:r>
          </w:p>
          <w:p>
            <w:pPr>
              <w:pStyle w:val="TableParagraph"/>
              <w:ind w:left="160"/>
              <w:rPr>
                <w:sz w:val="16"/>
              </w:rPr>
            </w:pPr>
            <w:r>
              <w:rPr>
                <w:color w:val="231F20"/>
                <w:spacing w:val="-10"/>
                <w:sz w:val="16"/>
              </w:rPr>
              <w:t>4</w:t>
            </w:r>
          </w:p>
        </w:tc>
        <w:tc>
          <w:tcPr>
            <w:tcW w:w="440" w:type="dxa"/>
          </w:tcPr>
          <w:p>
            <w:pPr>
              <w:pStyle w:val="TableParagraph"/>
              <w:spacing w:before="37"/>
              <w:ind w:left="0" w:right="167"/>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15,</w:t>
            </w:r>
          </w:p>
          <w:p>
            <w:pPr>
              <w:pStyle w:val="TableParagraph"/>
              <w:rPr>
                <w:sz w:val="16"/>
              </w:rPr>
            </w:pPr>
            <w:r>
              <w:rPr>
                <w:color w:val="231F20"/>
                <w:w w:val="90"/>
                <w:sz w:val="16"/>
              </w:rPr>
              <w:t>18,</w:t>
            </w:r>
            <w:r>
              <w:rPr>
                <w:color w:val="231F20"/>
                <w:spacing w:val="-3"/>
                <w:w w:val="90"/>
                <w:sz w:val="16"/>
              </w:rPr>
              <w:t> </w:t>
            </w:r>
            <w:r>
              <w:rPr>
                <w:color w:val="231F20"/>
                <w:spacing w:val="-10"/>
                <w:sz w:val="16"/>
              </w:rPr>
              <w:t>4</w:t>
            </w:r>
          </w:p>
        </w:tc>
        <w:tc>
          <w:tcPr>
            <w:tcW w:w="484" w:type="dxa"/>
          </w:tcPr>
          <w:p>
            <w:pPr>
              <w:pStyle w:val="TableParagraph"/>
              <w:spacing w:before="37"/>
              <w:ind w:left="0" w:right="211"/>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14,</w:t>
            </w:r>
          </w:p>
          <w:p>
            <w:pPr>
              <w:pStyle w:val="TableParagraph"/>
              <w:rPr>
                <w:sz w:val="16"/>
              </w:rPr>
            </w:pPr>
            <w:r>
              <w:rPr>
                <w:color w:val="231F20"/>
                <w:w w:val="90"/>
                <w:sz w:val="16"/>
              </w:rPr>
              <w:t>17,</w:t>
            </w:r>
            <w:r>
              <w:rPr>
                <w:color w:val="231F20"/>
                <w:spacing w:val="-3"/>
                <w:w w:val="90"/>
                <w:sz w:val="16"/>
              </w:rPr>
              <w:t> </w:t>
            </w:r>
            <w:r>
              <w:rPr>
                <w:color w:val="231F20"/>
                <w:spacing w:val="-10"/>
                <w:sz w:val="16"/>
              </w:rPr>
              <w:t>4</w:t>
            </w:r>
          </w:p>
        </w:tc>
        <w:tc>
          <w:tcPr>
            <w:tcW w:w="483" w:type="dxa"/>
          </w:tcPr>
          <w:p>
            <w:pPr>
              <w:pStyle w:val="TableParagraph"/>
              <w:spacing w:before="37"/>
              <w:ind w:left="0" w:right="210"/>
              <w:jc w:val="right"/>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30,</w:t>
            </w:r>
          </w:p>
          <w:p>
            <w:pPr>
              <w:pStyle w:val="TableParagraph"/>
              <w:rPr>
                <w:sz w:val="16"/>
              </w:rPr>
            </w:pPr>
            <w:r>
              <w:rPr>
                <w:color w:val="231F20"/>
                <w:spacing w:val="-5"/>
                <w:sz w:val="16"/>
              </w:rPr>
              <w:t>4,</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30,</w:t>
            </w:r>
          </w:p>
          <w:p>
            <w:pPr>
              <w:pStyle w:val="TableParagraph"/>
              <w:rPr>
                <w:sz w:val="16"/>
              </w:rPr>
            </w:pPr>
            <w:r>
              <w:rPr>
                <w:color w:val="231F20"/>
                <w:w w:val="90"/>
                <w:sz w:val="16"/>
              </w:rPr>
              <w:t>35,</w:t>
            </w:r>
            <w:r>
              <w:rPr>
                <w:color w:val="231F20"/>
                <w:spacing w:val="-3"/>
                <w:w w:val="90"/>
                <w:sz w:val="16"/>
              </w:rPr>
              <w:t> </w:t>
            </w:r>
            <w:r>
              <w:rPr>
                <w:color w:val="231F20"/>
                <w:spacing w:val="-10"/>
                <w:sz w:val="16"/>
              </w:rPr>
              <w:t>2</w:t>
            </w:r>
          </w:p>
        </w:tc>
      </w:tr>
      <w:tr>
        <w:trPr>
          <w:trHeight w:val="887" w:hRule="atLeast"/>
        </w:trPr>
        <w:tc>
          <w:tcPr>
            <w:tcW w:w="341" w:type="dxa"/>
          </w:tcPr>
          <w:p>
            <w:pPr>
              <w:pStyle w:val="TableParagraph"/>
              <w:spacing w:before="37"/>
              <w:ind w:left="0" w:right="80"/>
              <w:jc w:val="center"/>
              <w:rPr>
                <w:sz w:val="16"/>
              </w:rPr>
            </w:pPr>
            <w:r>
              <w:rPr>
                <w:color w:val="231F20"/>
                <w:spacing w:val="-10"/>
                <w:sz w:val="16"/>
              </w:rPr>
              <w:t>6</w:t>
            </w:r>
          </w:p>
        </w:tc>
        <w:tc>
          <w:tcPr>
            <w:tcW w:w="1263" w:type="dxa"/>
          </w:tcPr>
          <w:p>
            <w:pPr>
              <w:pStyle w:val="TableParagraph"/>
              <w:spacing w:line="273" w:lineRule="auto" w:before="37"/>
              <w:ind w:left="160" w:right="90"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0" w:right="262"/>
              <w:jc w:val="right"/>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2,</w:t>
            </w:r>
          </w:p>
          <w:p>
            <w:pPr>
              <w:pStyle w:val="TableParagraph"/>
              <w:rPr>
                <w:sz w:val="16"/>
              </w:rPr>
            </w:pPr>
            <w:r>
              <w:rPr>
                <w:color w:val="231F20"/>
                <w:spacing w:val="-5"/>
                <w:sz w:val="16"/>
              </w:rPr>
              <w:t>14,</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7,</w:t>
            </w:r>
          </w:p>
          <w:p>
            <w:pPr>
              <w:pStyle w:val="TableParagraph"/>
              <w:rPr>
                <w:sz w:val="16"/>
              </w:rPr>
            </w:pPr>
            <w:r>
              <w:rPr>
                <w:color w:val="231F20"/>
                <w:spacing w:val="-5"/>
                <w:sz w:val="16"/>
              </w:rPr>
              <w:t>9,</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0" w:right="210"/>
              <w:jc w:val="right"/>
              <w:rPr>
                <w:sz w:val="16"/>
              </w:rPr>
            </w:pPr>
            <w:r>
              <w:rPr>
                <w:color w:val="231F20"/>
                <w:spacing w:val="-5"/>
                <w:w w:val="105"/>
                <w:sz w:val="16"/>
              </w:rPr>
              <w:t>all</w:t>
            </w:r>
          </w:p>
        </w:tc>
        <w:tc>
          <w:tcPr>
            <w:tcW w:w="506" w:type="dxa"/>
          </w:tcPr>
          <w:p>
            <w:pPr>
              <w:pStyle w:val="TableParagraph"/>
              <w:spacing w:before="37"/>
              <w:ind w:left="0" w:right="233"/>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18,</w:t>
            </w:r>
          </w:p>
          <w:p>
            <w:pPr>
              <w:pStyle w:val="TableParagraph"/>
              <w:rPr>
                <w:sz w:val="16"/>
              </w:rPr>
            </w:pPr>
            <w:r>
              <w:rPr>
                <w:color w:val="231F20"/>
                <w:spacing w:val="-5"/>
                <w:sz w:val="16"/>
              </w:rPr>
              <w:t>35,</w:t>
            </w:r>
          </w:p>
          <w:p>
            <w:pPr>
              <w:pStyle w:val="TableParagraph"/>
              <w:rPr>
                <w:sz w:val="16"/>
              </w:rPr>
            </w:pPr>
            <w:r>
              <w:rPr>
                <w:color w:val="231F20"/>
                <w:spacing w:val="-5"/>
                <w:sz w:val="16"/>
              </w:rPr>
              <w:t>36</w:t>
            </w:r>
          </w:p>
        </w:tc>
      </w:tr>
      <w:tr>
        <w:trPr>
          <w:trHeight w:val="887" w:hRule="atLeast"/>
        </w:trPr>
        <w:tc>
          <w:tcPr>
            <w:tcW w:w="341" w:type="dxa"/>
          </w:tcPr>
          <w:p>
            <w:pPr>
              <w:pStyle w:val="TableParagraph"/>
              <w:spacing w:before="37"/>
              <w:ind w:left="0" w:right="80"/>
              <w:jc w:val="center"/>
              <w:rPr>
                <w:sz w:val="16"/>
              </w:rPr>
            </w:pPr>
            <w:r>
              <w:rPr>
                <w:color w:val="231F20"/>
                <w:spacing w:val="-10"/>
                <w:sz w:val="16"/>
              </w:rPr>
              <w:t>7</w:t>
            </w:r>
          </w:p>
        </w:tc>
        <w:tc>
          <w:tcPr>
            <w:tcW w:w="1263" w:type="dxa"/>
          </w:tcPr>
          <w:p>
            <w:pPr>
              <w:pStyle w:val="TableParagraph"/>
              <w:spacing w:line="273" w:lineRule="auto" w:before="37"/>
              <w:ind w:left="160" w:right="90" w:hanging="80"/>
              <w:rPr>
                <w:sz w:val="16"/>
              </w:rPr>
            </w:pPr>
            <w:r>
              <w:rPr>
                <w:color w:val="231F20"/>
                <w:spacing w:val="-6"/>
                <w:w w:val="110"/>
                <w:sz w:val="16"/>
              </w:rPr>
              <w:t>Volume</w:t>
            </w:r>
            <w:r>
              <w:rPr>
                <w:color w:val="231F20"/>
                <w:spacing w:val="-10"/>
                <w:w w:val="110"/>
                <w:sz w:val="16"/>
              </w:rPr>
              <w:t> </w:t>
            </w:r>
            <w:r>
              <w:rPr>
                <w:color w:val="231F20"/>
                <w:spacing w:val="-6"/>
                <w:w w:val="11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26,</w:t>
            </w:r>
          </w:p>
          <w:p>
            <w:pPr>
              <w:pStyle w:val="TableParagraph"/>
              <w:ind w:left="160"/>
              <w:rPr>
                <w:sz w:val="16"/>
              </w:rPr>
            </w:pPr>
            <w:r>
              <w:rPr>
                <w:color w:val="231F20"/>
                <w:spacing w:val="-5"/>
                <w:sz w:val="16"/>
              </w:rPr>
              <w:t>29,</w:t>
            </w:r>
          </w:p>
          <w:p>
            <w:pPr>
              <w:pStyle w:val="TableParagraph"/>
              <w:ind w:left="160"/>
              <w:rPr>
                <w:sz w:val="16"/>
              </w:rPr>
            </w:pPr>
            <w:r>
              <w:rPr>
                <w:color w:val="231F20"/>
                <w:spacing w:val="-5"/>
                <w:sz w:val="16"/>
              </w:rPr>
              <w:t>40</w:t>
            </w:r>
          </w:p>
        </w:tc>
        <w:tc>
          <w:tcPr>
            <w:tcW w:w="440" w:type="dxa"/>
          </w:tcPr>
          <w:p>
            <w:pPr>
              <w:pStyle w:val="TableParagraph"/>
              <w:spacing w:before="37"/>
              <w:ind w:left="0" w:right="167"/>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7,</w:t>
            </w:r>
          </w:p>
          <w:p>
            <w:pPr>
              <w:pStyle w:val="TableParagraph"/>
              <w:rPr>
                <w:sz w:val="16"/>
              </w:rPr>
            </w:pPr>
            <w:r>
              <w:rPr>
                <w:color w:val="231F20"/>
                <w:w w:val="90"/>
                <w:sz w:val="16"/>
              </w:rPr>
              <w:t>4,</w:t>
            </w:r>
            <w:r>
              <w:rPr>
                <w:color w:val="231F20"/>
                <w:spacing w:val="-2"/>
                <w:w w:val="90"/>
                <w:sz w:val="16"/>
              </w:rPr>
              <w:t> </w:t>
            </w:r>
            <w:r>
              <w:rPr>
                <w:color w:val="231F20"/>
                <w:spacing w:val="-5"/>
                <w:sz w:val="16"/>
              </w:rPr>
              <w:t>35</w:t>
            </w:r>
          </w:p>
        </w:tc>
        <w:tc>
          <w:tcPr>
            <w:tcW w:w="484" w:type="dxa"/>
          </w:tcPr>
          <w:p>
            <w:pPr>
              <w:pStyle w:val="TableParagraph"/>
              <w:spacing w:before="37"/>
              <w:ind w:left="0" w:right="211"/>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7,</w:t>
            </w:r>
          </w:p>
          <w:p>
            <w:pPr>
              <w:pStyle w:val="TableParagraph"/>
              <w:rPr>
                <w:sz w:val="16"/>
              </w:rPr>
            </w:pPr>
            <w:r>
              <w:rPr>
                <w:color w:val="231F20"/>
                <w:w w:val="90"/>
                <w:sz w:val="16"/>
              </w:rPr>
              <w:t>4,</w:t>
            </w:r>
            <w:r>
              <w:rPr>
                <w:color w:val="231F20"/>
                <w:spacing w:val="-2"/>
                <w:w w:val="90"/>
                <w:sz w:val="16"/>
              </w:rPr>
              <w:t> </w:t>
            </w:r>
            <w:r>
              <w:rPr>
                <w:color w:val="231F20"/>
                <w:spacing w:val="-5"/>
                <w:sz w:val="16"/>
              </w:rPr>
              <w:t>17</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0" w:right="210"/>
              <w:jc w:val="right"/>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4,</w:t>
            </w:r>
          </w:p>
          <w:p>
            <w:pPr>
              <w:pStyle w:val="TableParagraph"/>
              <w:rPr>
                <w:sz w:val="16"/>
              </w:rPr>
            </w:pPr>
            <w:r>
              <w:rPr>
                <w:color w:val="231F20"/>
                <w:spacing w:val="-5"/>
                <w:sz w:val="16"/>
              </w:rPr>
              <w:t>38,</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35,</w:t>
            </w:r>
          </w:p>
          <w:p>
            <w:pPr>
              <w:pStyle w:val="TableParagraph"/>
              <w:rPr>
                <w:sz w:val="16"/>
              </w:rPr>
            </w:pPr>
            <w:r>
              <w:rPr>
                <w:color w:val="231F20"/>
                <w:spacing w:val="-5"/>
                <w:sz w:val="16"/>
              </w:rPr>
              <w:t>36,</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0" w:right="80"/>
              <w:jc w:val="center"/>
              <w:rPr>
                <w:sz w:val="16"/>
              </w:rPr>
            </w:pPr>
            <w:r>
              <w:rPr>
                <w:color w:val="231F20"/>
                <w:spacing w:val="-10"/>
                <w:sz w:val="16"/>
              </w:rPr>
              <w:t>8</w:t>
            </w:r>
          </w:p>
        </w:tc>
        <w:tc>
          <w:tcPr>
            <w:tcW w:w="1263" w:type="dxa"/>
          </w:tcPr>
          <w:p>
            <w:pPr>
              <w:pStyle w:val="TableParagraph"/>
              <w:spacing w:line="273" w:lineRule="auto" w:before="37"/>
              <w:ind w:left="160" w:right="90" w:hanging="80"/>
              <w:rPr>
                <w:sz w:val="16"/>
              </w:rPr>
            </w:pPr>
            <w:r>
              <w:rPr>
                <w:color w:val="231F20"/>
                <w:w w:val="105"/>
                <w:sz w:val="16"/>
              </w:rPr>
              <w:t>Volume</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0" w:right="262"/>
              <w:jc w:val="right"/>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19,</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14</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8,</w:t>
            </w:r>
          </w:p>
          <w:p>
            <w:pPr>
              <w:pStyle w:val="TableParagraph"/>
              <w:rPr>
                <w:sz w:val="16"/>
              </w:rPr>
            </w:pPr>
            <w:r>
              <w:rPr>
                <w:color w:val="231F20"/>
                <w:spacing w:val="-5"/>
                <w:sz w:val="16"/>
              </w:rPr>
              <w:t>2,</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0" w:right="210"/>
              <w:jc w:val="right"/>
              <w:rPr>
                <w:sz w:val="16"/>
              </w:rPr>
            </w:pPr>
            <w:r>
              <w:rPr>
                <w:color w:val="231F20"/>
                <w:spacing w:val="-5"/>
                <w:w w:val="105"/>
                <w:sz w:val="16"/>
              </w:rPr>
              <w:t>all</w:t>
            </w:r>
          </w:p>
        </w:tc>
        <w:tc>
          <w:tcPr>
            <w:tcW w:w="506" w:type="dxa"/>
          </w:tcPr>
          <w:p>
            <w:pPr>
              <w:pStyle w:val="TableParagraph"/>
              <w:spacing w:before="37"/>
              <w:ind w:left="0" w:right="233"/>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18,</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0" w:right="80"/>
              <w:jc w:val="center"/>
              <w:rPr>
                <w:sz w:val="16"/>
              </w:rPr>
            </w:pPr>
            <w:r>
              <w:rPr>
                <w:color w:val="231F20"/>
                <w:spacing w:val="-10"/>
                <w:sz w:val="16"/>
              </w:rPr>
              <w:t>9</w:t>
            </w:r>
          </w:p>
        </w:tc>
        <w:tc>
          <w:tcPr>
            <w:tcW w:w="1263" w:type="dxa"/>
          </w:tcPr>
          <w:p>
            <w:pPr>
              <w:pStyle w:val="TableParagraph"/>
              <w:spacing w:before="37"/>
              <w:ind w:left="80"/>
              <w:rPr>
                <w:sz w:val="16"/>
              </w:rPr>
            </w:pPr>
            <w:r>
              <w:rPr>
                <w:color w:val="231F20"/>
                <w:spacing w:val="-2"/>
                <w:sz w:val="16"/>
              </w:rPr>
              <w:t>Speed</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28,</w:t>
            </w:r>
          </w:p>
          <w:p>
            <w:pPr>
              <w:pStyle w:val="TableParagraph"/>
              <w:ind w:left="160"/>
              <w:rPr>
                <w:sz w:val="16"/>
              </w:rPr>
            </w:pPr>
            <w:r>
              <w:rPr>
                <w:color w:val="231F20"/>
                <w:spacing w:val="-5"/>
                <w:sz w:val="16"/>
              </w:rPr>
              <w:t>13,</w:t>
            </w:r>
          </w:p>
          <w:p>
            <w:pPr>
              <w:pStyle w:val="TableParagraph"/>
              <w:ind w:left="160"/>
              <w:rPr>
                <w:sz w:val="16"/>
              </w:rPr>
            </w:pPr>
            <w:r>
              <w:rPr>
                <w:color w:val="231F20"/>
                <w:spacing w:val="-5"/>
                <w:sz w:val="16"/>
              </w:rPr>
              <w:t>38</w:t>
            </w:r>
          </w:p>
        </w:tc>
        <w:tc>
          <w:tcPr>
            <w:tcW w:w="440" w:type="dxa"/>
          </w:tcPr>
          <w:p>
            <w:pPr>
              <w:pStyle w:val="TableParagraph"/>
              <w:spacing w:before="37"/>
              <w:ind w:left="0" w:right="167"/>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w w:val="90"/>
                <w:sz w:val="16"/>
              </w:rPr>
              <w:t>14,</w:t>
            </w:r>
            <w:r>
              <w:rPr>
                <w:color w:val="231F20"/>
                <w:spacing w:val="-3"/>
                <w:w w:val="90"/>
                <w:sz w:val="16"/>
              </w:rPr>
              <w:t> </w:t>
            </w:r>
            <w:r>
              <w:rPr>
                <w:color w:val="231F20"/>
                <w:spacing w:val="-10"/>
                <w:sz w:val="16"/>
              </w:rPr>
              <w:t>8</w:t>
            </w:r>
          </w:p>
        </w:tc>
        <w:tc>
          <w:tcPr>
            <w:tcW w:w="484" w:type="dxa"/>
          </w:tcPr>
          <w:p>
            <w:pPr>
              <w:pStyle w:val="TableParagraph"/>
              <w:spacing w:before="37"/>
              <w:ind w:left="0" w:right="211"/>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30,</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29,</w:t>
            </w:r>
          </w:p>
          <w:p>
            <w:pPr>
              <w:pStyle w:val="TableParagraph"/>
              <w:rPr>
                <w:sz w:val="16"/>
              </w:rPr>
            </w:pPr>
            <w:r>
              <w:rPr>
                <w:color w:val="231F20"/>
                <w:spacing w:val="-5"/>
                <w:sz w:val="16"/>
              </w:rPr>
              <w:t>34</w:t>
            </w:r>
          </w:p>
        </w:tc>
        <w:tc>
          <w:tcPr>
            <w:tcW w:w="483" w:type="dxa"/>
          </w:tcPr>
          <w:p>
            <w:pPr>
              <w:pStyle w:val="TableParagraph"/>
              <w:spacing w:before="37"/>
              <w:ind w:left="0" w:right="210"/>
              <w:jc w:val="right"/>
              <w:rPr>
                <w:sz w:val="16"/>
              </w:rPr>
            </w:pPr>
            <w:r>
              <w:rPr>
                <w:color w:val="231F20"/>
                <w:spacing w:val="-5"/>
                <w:w w:val="105"/>
                <w:sz w:val="16"/>
              </w:rPr>
              <w:t>all</w:t>
            </w:r>
          </w:p>
        </w:tc>
        <w:tc>
          <w:tcPr>
            <w:tcW w:w="506" w:type="dxa"/>
          </w:tcPr>
          <w:p>
            <w:pPr>
              <w:pStyle w:val="TableParagraph"/>
              <w:spacing w:before="37"/>
              <w:ind w:left="0" w:right="233"/>
              <w:jc w:val="right"/>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28,</w:t>
            </w:r>
          </w:p>
          <w:p>
            <w:pPr>
              <w:pStyle w:val="TableParagraph"/>
              <w:rPr>
                <w:sz w:val="16"/>
              </w:rPr>
            </w:pPr>
            <w:r>
              <w:rPr>
                <w:color w:val="231F20"/>
                <w:spacing w:val="-5"/>
                <w:sz w:val="16"/>
              </w:rPr>
              <w:t>15,</w:t>
            </w:r>
          </w:p>
          <w:p>
            <w:pPr>
              <w:pStyle w:val="TableParagraph"/>
              <w:rPr>
                <w:sz w:val="16"/>
              </w:rPr>
            </w:pPr>
            <w:r>
              <w:rPr>
                <w:color w:val="231F20"/>
                <w:spacing w:val="-5"/>
                <w:sz w:val="16"/>
              </w:rPr>
              <w:t>19</w:t>
            </w:r>
          </w:p>
        </w:tc>
      </w:tr>
      <w:tr>
        <w:trPr>
          <w:trHeight w:val="887" w:hRule="atLeast"/>
        </w:trPr>
        <w:tc>
          <w:tcPr>
            <w:tcW w:w="341" w:type="dxa"/>
          </w:tcPr>
          <w:p>
            <w:pPr>
              <w:pStyle w:val="TableParagraph"/>
              <w:spacing w:before="37"/>
              <w:ind w:left="1" w:right="1"/>
              <w:jc w:val="center"/>
              <w:rPr>
                <w:sz w:val="16"/>
              </w:rPr>
            </w:pPr>
            <w:r>
              <w:rPr>
                <w:color w:val="231F20"/>
                <w:spacing w:val="-5"/>
                <w:sz w:val="16"/>
              </w:rPr>
              <w:t>10</w:t>
            </w:r>
          </w:p>
        </w:tc>
        <w:tc>
          <w:tcPr>
            <w:tcW w:w="1263" w:type="dxa"/>
          </w:tcPr>
          <w:p>
            <w:pPr>
              <w:pStyle w:val="TableParagraph"/>
              <w:spacing w:before="37"/>
              <w:ind w:left="80"/>
              <w:rPr>
                <w:sz w:val="16"/>
              </w:rPr>
            </w:pPr>
            <w:r>
              <w:rPr>
                <w:color w:val="231F20"/>
                <w:spacing w:val="-2"/>
                <w:sz w:val="16"/>
              </w:rPr>
              <w:t>Force</w:t>
            </w:r>
          </w:p>
        </w:tc>
        <w:tc>
          <w:tcPr>
            <w:tcW w:w="534" w:type="dxa"/>
          </w:tcPr>
          <w:p>
            <w:pPr>
              <w:pStyle w:val="TableParagraph"/>
              <w:spacing w:before="37"/>
              <w:ind w:left="80"/>
              <w:rPr>
                <w:sz w:val="16"/>
              </w:rPr>
            </w:pPr>
            <w:r>
              <w:rPr>
                <w:color w:val="231F20"/>
                <w:w w:val="90"/>
                <w:sz w:val="16"/>
              </w:rPr>
              <w:t>8,</w:t>
            </w:r>
            <w:r>
              <w:rPr>
                <w:color w:val="231F20"/>
                <w:spacing w:val="-2"/>
                <w:w w:val="90"/>
                <w:sz w:val="16"/>
              </w:rPr>
              <w:t> </w:t>
            </w:r>
            <w:r>
              <w:rPr>
                <w:color w:val="231F20"/>
                <w:spacing w:val="-5"/>
                <w:sz w:val="16"/>
              </w:rPr>
              <w:t>1,</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13,</w:t>
            </w:r>
          </w:p>
          <w:p>
            <w:pPr>
              <w:pStyle w:val="TableParagraph"/>
              <w:rPr>
                <w:sz w:val="16"/>
              </w:rPr>
            </w:pPr>
            <w:r>
              <w:rPr>
                <w:color w:val="231F20"/>
                <w:spacing w:val="-5"/>
                <w:sz w:val="16"/>
              </w:rPr>
              <w:t>1,</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19,</w:t>
            </w:r>
          </w:p>
          <w:p>
            <w:pPr>
              <w:pStyle w:val="TableParagraph"/>
              <w:rPr>
                <w:sz w:val="16"/>
              </w:rPr>
            </w:pPr>
            <w:r>
              <w:rPr>
                <w:color w:val="231F20"/>
                <w:w w:val="90"/>
                <w:sz w:val="16"/>
              </w:rPr>
              <w:t>9,</w:t>
            </w:r>
            <w:r>
              <w:rPr>
                <w:color w:val="231F20"/>
                <w:spacing w:val="-2"/>
                <w:w w:val="90"/>
                <w:sz w:val="16"/>
              </w:rPr>
              <w:t> </w:t>
            </w:r>
            <w:r>
              <w:rPr>
                <w:color w:val="231F20"/>
                <w:spacing w:val="-5"/>
                <w:sz w:val="16"/>
              </w:rPr>
              <w:t>36</w:t>
            </w:r>
          </w:p>
        </w:tc>
        <w:tc>
          <w:tcPr>
            <w:tcW w:w="484"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10,</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18,</w:t>
            </w:r>
          </w:p>
          <w:p>
            <w:pPr>
              <w:pStyle w:val="TableParagraph"/>
              <w:rPr>
                <w:sz w:val="16"/>
              </w:rPr>
            </w:pPr>
            <w:r>
              <w:rPr>
                <w:color w:val="231F20"/>
                <w:spacing w:val="-5"/>
                <w:sz w:val="16"/>
              </w:rPr>
              <w:t>36,</w:t>
            </w:r>
          </w:p>
          <w:p>
            <w:pPr>
              <w:pStyle w:val="TableParagraph"/>
              <w:rPr>
                <w:sz w:val="16"/>
              </w:rPr>
            </w:pPr>
            <w:r>
              <w:rPr>
                <w:color w:val="231F20"/>
                <w:spacing w:val="-5"/>
                <w:sz w:val="16"/>
              </w:rPr>
              <w:t>37</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9,</w:t>
            </w:r>
          </w:p>
          <w:p>
            <w:pPr>
              <w:pStyle w:val="TableParagraph"/>
              <w:rPr>
                <w:sz w:val="16"/>
              </w:rPr>
            </w:pPr>
            <w:r>
              <w:rPr>
                <w:color w:val="231F20"/>
                <w:spacing w:val="-5"/>
                <w:sz w:val="16"/>
              </w:rPr>
              <w:t>12,</w:t>
            </w:r>
          </w:p>
          <w:p>
            <w:pPr>
              <w:pStyle w:val="TableParagraph"/>
              <w:rPr>
                <w:sz w:val="16"/>
              </w:rPr>
            </w:pPr>
            <w:r>
              <w:rPr>
                <w:color w:val="231F20"/>
                <w:spacing w:val="-5"/>
                <w:sz w:val="16"/>
              </w:rPr>
              <w:t>37</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36,</w:t>
            </w:r>
          </w:p>
          <w:p>
            <w:pPr>
              <w:pStyle w:val="TableParagraph"/>
              <w:rPr>
                <w:sz w:val="16"/>
              </w:rPr>
            </w:pPr>
            <w:r>
              <w:rPr>
                <w:color w:val="231F20"/>
                <w:spacing w:val="-5"/>
                <w:sz w:val="16"/>
              </w:rPr>
              <w:t>18,</w:t>
            </w:r>
          </w:p>
          <w:p>
            <w:pPr>
              <w:pStyle w:val="TableParagraph"/>
              <w:rPr>
                <w:sz w:val="16"/>
              </w:rPr>
            </w:pPr>
            <w:r>
              <w:rPr>
                <w:color w:val="231F20"/>
                <w:spacing w:val="-5"/>
                <w:sz w:val="16"/>
              </w:rPr>
              <w:t>37</w:t>
            </w:r>
          </w:p>
        </w:tc>
        <w:tc>
          <w:tcPr>
            <w:tcW w:w="506"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28,</w:t>
            </w:r>
          </w:p>
          <w:p>
            <w:pPr>
              <w:pStyle w:val="TableParagraph"/>
              <w:rPr>
                <w:sz w:val="16"/>
              </w:rPr>
            </w:pPr>
            <w:r>
              <w:rPr>
                <w:color w:val="231F20"/>
                <w:spacing w:val="-5"/>
                <w:sz w:val="16"/>
              </w:rPr>
              <w:t>15,</w:t>
            </w:r>
          </w:p>
          <w:p>
            <w:pPr>
              <w:pStyle w:val="TableParagraph"/>
              <w:rPr>
                <w:sz w:val="16"/>
              </w:rPr>
            </w:pPr>
            <w:r>
              <w:rPr>
                <w:color w:val="231F20"/>
                <w:spacing w:val="-5"/>
                <w:sz w:val="16"/>
              </w:rPr>
              <w:t>12</w:t>
            </w:r>
          </w:p>
        </w:tc>
        <w:tc>
          <w:tcPr>
            <w:tcW w:w="560" w:type="dxa"/>
          </w:tcPr>
          <w:p>
            <w:pPr>
              <w:pStyle w:val="TableParagraph"/>
              <w:spacing w:before="37"/>
              <w:ind w:left="81"/>
              <w:rPr>
                <w:sz w:val="16"/>
              </w:rPr>
            </w:pPr>
            <w:r>
              <w:rPr>
                <w:color w:val="231F20"/>
                <w:spacing w:val="-5"/>
                <w:w w:val="105"/>
                <w:sz w:val="16"/>
              </w:rPr>
              <w:t>all</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11</w:t>
            </w:r>
          </w:p>
        </w:tc>
        <w:tc>
          <w:tcPr>
            <w:tcW w:w="1263" w:type="dxa"/>
          </w:tcPr>
          <w:p>
            <w:pPr>
              <w:pStyle w:val="TableParagraph"/>
              <w:spacing w:line="273" w:lineRule="auto" w:before="37"/>
              <w:ind w:left="160" w:right="90" w:hanging="80"/>
              <w:rPr>
                <w:sz w:val="16"/>
              </w:rPr>
            </w:pPr>
            <w:r>
              <w:rPr>
                <w:color w:val="231F20"/>
                <w:w w:val="105"/>
                <w:sz w:val="16"/>
              </w:rPr>
              <w:t>Stress</w:t>
            </w:r>
            <w:r>
              <w:rPr>
                <w:color w:val="231F20"/>
                <w:spacing w:val="-8"/>
                <w:w w:val="105"/>
                <w:sz w:val="16"/>
              </w:rPr>
              <w:t> </w:t>
            </w:r>
            <w:r>
              <w:rPr>
                <w:color w:val="231F20"/>
                <w:w w:val="105"/>
                <w:sz w:val="16"/>
              </w:rPr>
              <w:t>or </w:t>
            </w:r>
            <w:r>
              <w:rPr>
                <w:color w:val="231F20"/>
                <w:spacing w:val="-2"/>
                <w:sz w:val="16"/>
              </w:rPr>
              <w:t>pressure</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29,</w:t>
            </w:r>
          </w:p>
          <w:p>
            <w:pPr>
              <w:pStyle w:val="TableParagraph"/>
              <w:rPr>
                <w:sz w:val="16"/>
              </w:rPr>
            </w:pPr>
            <w:r>
              <w:rPr>
                <w:color w:val="231F20"/>
                <w:spacing w:val="-5"/>
                <w:sz w:val="16"/>
              </w:rPr>
              <w:t>10,</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36</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w:t>
            </w:r>
          </w:p>
          <w:p>
            <w:pPr>
              <w:pStyle w:val="TableParagraph"/>
              <w:rPr>
                <w:sz w:val="16"/>
              </w:rPr>
            </w:pPr>
            <w:r>
              <w:rPr>
                <w:color w:val="231F20"/>
                <w:spacing w:val="-5"/>
                <w:sz w:val="16"/>
              </w:rPr>
              <w:t>14,</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15,</w:t>
            </w:r>
          </w:p>
          <w:p>
            <w:pPr>
              <w:pStyle w:val="TableParagraph"/>
              <w:rPr>
                <w:sz w:val="16"/>
              </w:rPr>
            </w:pPr>
            <w:r>
              <w:rPr>
                <w:color w:val="231F20"/>
                <w:spacing w:val="-5"/>
                <w:sz w:val="16"/>
              </w:rPr>
              <w:t>36,</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15,</w:t>
            </w:r>
          </w:p>
          <w:p>
            <w:pPr>
              <w:pStyle w:val="TableParagraph"/>
              <w:rPr>
                <w:sz w:val="16"/>
              </w:rPr>
            </w:pPr>
            <w:r>
              <w:rPr>
                <w:color w:val="231F20"/>
                <w:spacing w:val="-5"/>
                <w:sz w:val="16"/>
              </w:rPr>
              <w:t>36,</w:t>
            </w:r>
          </w:p>
          <w:p>
            <w:pPr>
              <w:pStyle w:val="TableParagraph"/>
              <w:rPr>
                <w:sz w:val="16"/>
              </w:rPr>
            </w:pPr>
            <w:r>
              <w:rPr>
                <w:color w:val="231F20"/>
                <w:spacing w:val="-5"/>
                <w:sz w:val="16"/>
              </w:rPr>
              <w:t>37</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35,</w:t>
            </w:r>
          </w:p>
          <w:p>
            <w:pPr>
              <w:pStyle w:val="TableParagraph"/>
              <w:rPr>
                <w:sz w:val="16"/>
              </w:rPr>
            </w:pPr>
            <w:r>
              <w:rPr>
                <w:color w:val="231F20"/>
                <w:spacing w:val="-5"/>
                <w:sz w:val="16"/>
              </w:rPr>
              <w:t>10</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35,</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spacing w:val="-5"/>
                <w:sz w:val="16"/>
              </w:rPr>
              <w:t>36,</w:t>
            </w:r>
          </w:p>
          <w:p>
            <w:pPr>
              <w:pStyle w:val="TableParagraph"/>
              <w:rPr>
                <w:sz w:val="16"/>
              </w:rPr>
            </w:pPr>
            <w:r>
              <w:rPr>
                <w:color w:val="231F20"/>
                <w:spacing w:val="-5"/>
                <w:sz w:val="16"/>
              </w:rPr>
              <w:t>35,</w:t>
            </w:r>
          </w:p>
          <w:p>
            <w:pPr>
              <w:pStyle w:val="TableParagraph"/>
              <w:rPr>
                <w:sz w:val="16"/>
              </w:rPr>
            </w:pPr>
            <w:r>
              <w:rPr>
                <w:color w:val="231F20"/>
                <w:spacing w:val="-5"/>
                <w:sz w:val="16"/>
              </w:rPr>
              <w:t>21</w:t>
            </w:r>
          </w:p>
        </w:tc>
      </w:tr>
      <w:tr>
        <w:trPr>
          <w:trHeight w:val="887" w:hRule="atLeast"/>
        </w:trPr>
        <w:tc>
          <w:tcPr>
            <w:tcW w:w="341" w:type="dxa"/>
          </w:tcPr>
          <w:p>
            <w:pPr>
              <w:pStyle w:val="TableParagraph"/>
              <w:spacing w:before="37"/>
              <w:ind w:left="1" w:right="1"/>
              <w:jc w:val="center"/>
              <w:rPr>
                <w:sz w:val="16"/>
              </w:rPr>
            </w:pPr>
            <w:r>
              <w:rPr>
                <w:color w:val="231F20"/>
                <w:spacing w:val="-5"/>
                <w:sz w:val="16"/>
              </w:rPr>
              <w:t>12</w:t>
            </w:r>
          </w:p>
        </w:tc>
        <w:tc>
          <w:tcPr>
            <w:tcW w:w="1263" w:type="dxa"/>
          </w:tcPr>
          <w:p>
            <w:pPr>
              <w:pStyle w:val="TableParagraph"/>
              <w:spacing w:before="37"/>
              <w:ind w:left="80"/>
              <w:rPr>
                <w:sz w:val="16"/>
              </w:rPr>
            </w:pPr>
            <w:r>
              <w:rPr>
                <w:color w:val="231F20"/>
                <w:spacing w:val="-2"/>
                <w:sz w:val="16"/>
              </w:rPr>
              <w:t>Shape</w:t>
            </w:r>
          </w:p>
        </w:tc>
        <w:tc>
          <w:tcPr>
            <w:tcW w:w="534" w:type="dxa"/>
          </w:tcPr>
          <w:p>
            <w:pPr>
              <w:pStyle w:val="TableParagraph"/>
              <w:spacing w:before="37"/>
              <w:ind w:left="80"/>
              <w:rPr>
                <w:sz w:val="16"/>
              </w:rPr>
            </w:pPr>
            <w:r>
              <w:rPr>
                <w:color w:val="231F20"/>
                <w:w w:val="85"/>
                <w:sz w:val="16"/>
              </w:rPr>
              <w:t>8,</w:t>
            </w:r>
            <w:r>
              <w:rPr>
                <w:color w:val="231F20"/>
                <w:spacing w:val="-6"/>
                <w:sz w:val="16"/>
              </w:rPr>
              <w:t> </w:t>
            </w:r>
            <w:r>
              <w:rPr>
                <w:color w:val="231F20"/>
                <w:spacing w:val="-5"/>
                <w:sz w:val="16"/>
              </w:rPr>
              <w:t>10,</w:t>
            </w:r>
          </w:p>
          <w:p>
            <w:pPr>
              <w:pStyle w:val="TableParagraph"/>
              <w:ind w:left="160"/>
              <w:rPr>
                <w:sz w:val="16"/>
              </w:rPr>
            </w:pPr>
            <w:r>
              <w:rPr>
                <w:color w:val="231F20"/>
                <w:spacing w:val="-5"/>
                <w:sz w:val="16"/>
              </w:rPr>
              <w:t>29,</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10,</w:t>
            </w:r>
          </w:p>
          <w:p>
            <w:pPr>
              <w:pStyle w:val="TableParagraph"/>
              <w:rPr>
                <w:sz w:val="16"/>
              </w:rPr>
            </w:pPr>
            <w:r>
              <w:rPr>
                <w:color w:val="231F20"/>
                <w:spacing w:val="-5"/>
                <w:sz w:val="16"/>
              </w:rPr>
              <w:t>26,</w:t>
            </w:r>
          </w:p>
          <w:p>
            <w:pPr>
              <w:pStyle w:val="TableParagraph"/>
              <w:rPr>
                <w:sz w:val="16"/>
              </w:rPr>
            </w:pPr>
            <w:r>
              <w:rPr>
                <w:color w:val="231F20"/>
                <w:spacing w:val="-10"/>
                <w:sz w:val="16"/>
              </w:rPr>
              <w:t>3</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34,</w:t>
            </w:r>
          </w:p>
          <w:p>
            <w:pPr>
              <w:pStyle w:val="TableParagraph"/>
              <w:rPr>
                <w:sz w:val="16"/>
              </w:rPr>
            </w:pPr>
            <w:r>
              <w:rPr>
                <w:color w:val="231F20"/>
                <w:w w:val="85"/>
                <w:sz w:val="16"/>
              </w:rPr>
              <w:t>5,</w:t>
            </w:r>
            <w:r>
              <w:rPr>
                <w:color w:val="231F20"/>
                <w:spacing w:val="-6"/>
                <w:sz w:val="16"/>
              </w:rPr>
              <w:t> </w:t>
            </w:r>
            <w:r>
              <w:rPr>
                <w:color w:val="231F20"/>
                <w:spacing w:val="-12"/>
                <w:sz w:val="16"/>
              </w:rPr>
              <w:t>4</w:t>
            </w:r>
          </w:p>
        </w:tc>
        <w:tc>
          <w:tcPr>
            <w:tcW w:w="484"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14,</w:t>
            </w:r>
          </w:p>
          <w:p>
            <w:pPr>
              <w:pStyle w:val="TableParagraph"/>
              <w:rPr>
                <w:sz w:val="16"/>
              </w:rPr>
            </w:pPr>
            <w:r>
              <w:rPr>
                <w:color w:val="231F20"/>
                <w:spacing w:val="-5"/>
                <w:sz w:val="16"/>
              </w:rPr>
              <w:t>10,</w:t>
            </w:r>
          </w:p>
          <w:p>
            <w:pPr>
              <w:pStyle w:val="TableParagraph"/>
              <w:rPr>
                <w:sz w:val="16"/>
              </w:rPr>
            </w:pPr>
            <w:r>
              <w:rPr>
                <w:color w:val="231F20"/>
                <w:spacing w:val="-10"/>
                <w:sz w:val="16"/>
              </w:rPr>
              <w:t>7</w:t>
            </w:r>
          </w:p>
        </w:tc>
        <w:tc>
          <w:tcPr>
            <w:tcW w:w="560" w:type="dxa"/>
          </w:tcPr>
          <w:p>
            <w:pPr>
              <w:pStyle w:val="TableParagraph"/>
              <w:spacing w:before="37"/>
              <w:ind w:left="81"/>
              <w:rPr>
                <w:sz w:val="16"/>
              </w:rPr>
            </w:pPr>
            <w:r>
              <w:rPr>
                <w:color w:val="231F20"/>
                <w:w w:val="85"/>
                <w:sz w:val="16"/>
              </w:rPr>
              <w:t>5,</w:t>
            </w:r>
            <w:r>
              <w:rPr>
                <w:color w:val="231F20"/>
                <w:spacing w:val="-6"/>
                <w:sz w:val="16"/>
              </w:rPr>
              <w:t> </w:t>
            </w:r>
            <w:r>
              <w:rPr>
                <w:color w:val="231F20"/>
                <w:spacing w:val="-5"/>
                <w:sz w:val="16"/>
              </w:rPr>
              <w:t>34,</w:t>
            </w:r>
          </w:p>
          <w:p>
            <w:pPr>
              <w:pStyle w:val="TableParagraph"/>
              <w:rPr>
                <w:sz w:val="16"/>
              </w:rPr>
            </w:pPr>
            <w:r>
              <w:rPr>
                <w:color w:val="231F20"/>
                <w:w w:val="85"/>
                <w:sz w:val="16"/>
              </w:rPr>
              <w:t>4,</w:t>
            </w:r>
            <w:r>
              <w:rPr>
                <w:color w:val="231F20"/>
                <w:spacing w:val="-6"/>
                <w:sz w:val="16"/>
              </w:rPr>
              <w:t> </w:t>
            </w:r>
            <w:r>
              <w:rPr>
                <w:color w:val="231F20"/>
                <w:spacing w:val="-5"/>
                <w:sz w:val="16"/>
              </w:rPr>
              <w:t>10</w:t>
            </w:r>
          </w:p>
        </w:tc>
        <w:tc>
          <w:tcPr>
            <w:tcW w:w="560"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w w:val="85"/>
                <w:sz w:val="16"/>
              </w:rPr>
              <w:t>14,</w:t>
            </w:r>
            <w:r>
              <w:rPr>
                <w:color w:val="231F20"/>
                <w:spacing w:val="-2"/>
                <w:w w:val="95"/>
                <w:sz w:val="16"/>
              </w:rPr>
              <w:t> </w:t>
            </w:r>
            <w:r>
              <w:rPr>
                <w:color w:val="231F20"/>
                <w:spacing w:val="-5"/>
                <w:w w:val="95"/>
                <w:sz w:val="16"/>
              </w:rPr>
              <w:t>4,</w:t>
            </w:r>
          </w:p>
          <w:p>
            <w:pPr>
              <w:pStyle w:val="TableParagraph"/>
              <w:rPr>
                <w:sz w:val="16"/>
              </w:rPr>
            </w:pPr>
            <w:r>
              <w:rPr>
                <w:color w:val="231F20"/>
                <w:spacing w:val="-5"/>
                <w:sz w:val="16"/>
              </w:rPr>
              <w:t>15,</w:t>
            </w:r>
          </w:p>
          <w:p>
            <w:pPr>
              <w:pStyle w:val="TableParagraph"/>
              <w:rPr>
                <w:sz w:val="16"/>
              </w:rPr>
            </w:pPr>
            <w:r>
              <w:rPr>
                <w:color w:val="231F20"/>
                <w:spacing w:val="-5"/>
                <w:sz w:val="16"/>
              </w:rPr>
              <w:t>22</w:t>
            </w:r>
          </w:p>
        </w:tc>
        <w:tc>
          <w:tcPr>
            <w:tcW w:w="483" w:type="dxa"/>
          </w:tcPr>
          <w:p>
            <w:pPr>
              <w:pStyle w:val="TableParagraph"/>
              <w:spacing w:before="37"/>
              <w:ind w:left="81"/>
              <w:rPr>
                <w:sz w:val="16"/>
              </w:rPr>
            </w:pPr>
            <w:r>
              <w:rPr>
                <w:color w:val="231F20"/>
                <w:w w:val="85"/>
                <w:sz w:val="16"/>
              </w:rPr>
              <w:t>7,</w:t>
            </w:r>
            <w:r>
              <w:rPr>
                <w:color w:val="231F20"/>
                <w:spacing w:val="-4"/>
                <w:w w:val="95"/>
                <w:sz w:val="16"/>
              </w:rPr>
              <w:t> </w:t>
            </w:r>
            <w:r>
              <w:rPr>
                <w:color w:val="231F20"/>
                <w:spacing w:val="-5"/>
                <w:w w:val="95"/>
                <w:sz w:val="16"/>
              </w:rPr>
              <w:t>2,</w:t>
            </w:r>
          </w:p>
          <w:p>
            <w:pPr>
              <w:pStyle w:val="TableParagraph"/>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15,</w:t>
            </w:r>
          </w:p>
          <w:p>
            <w:pPr>
              <w:pStyle w:val="TableParagraph"/>
              <w:rPr>
                <w:sz w:val="16"/>
              </w:rPr>
            </w:pPr>
            <w:r>
              <w:rPr>
                <w:color w:val="231F20"/>
                <w:spacing w:val="-5"/>
                <w:sz w:val="16"/>
              </w:rPr>
              <w:t>34,</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37,</w:t>
            </w:r>
          </w:p>
          <w:p>
            <w:pPr>
              <w:pStyle w:val="TableParagraph"/>
              <w:rPr>
                <w:sz w:val="16"/>
              </w:rPr>
            </w:pPr>
            <w:r>
              <w:rPr>
                <w:color w:val="231F20"/>
                <w:spacing w:val="-5"/>
                <w:sz w:val="16"/>
              </w:rPr>
              <w:t>40</w:t>
            </w:r>
          </w:p>
        </w:tc>
      </w:tr>
      <w:tr>
        <w:trPr>
          <w:trHeight w:val="887" w:hRule="atLeast"/>
        </w:trPr>
        <w:tc>
          <w:tcPr>
            <w:tcW w:w="341" w:type="dxa"/>
          </w:tcPr>
          <w:p>
            <w:pPr>
              <w:pStyle w:val="TableParagraph"/>
              <w:spacing w:before="37"/>
              <w:ind w:left="1" w:right="1"/>
              <w:jc w:val="center"/>
              <w:rPr>
                <w:sz w:val="16"/>
              </w:rPr>
            </w:pPr>
            <w:r>
              <w:rPr>
                <w:color w:val="231F20"/>
                <w:spacing w:val="-5"/>
                <w:sz w:val="16"/>
              </w:rPr>
              <w:t>13</w:t>
            </w:r>
          </w:p>
        </w:tc>
        <w:tc>
          <w:tcPr>
            <w:tcW w:w="1263" w:type="dxa"/>
          </w:tcPr>
          <w:p>
            <w:pPr>
              <w:pStyle w:val="TableParagraph"/>
              <w:spacing w:line="273" w:lineRule="auto" w:before="37"/>
              <w:ind w:left="160" w:right="90" w:hanging="80"/>
              <w:rPr>
                <w:sz w:val="16"/>
              </w:rPr>
            </w:pPr>
            <w:r>
              <w:rPr>
                <w:color w:val="231F20"/>
                <w:sz w:val="16"/>
              </w:rPr>
              <w:t>Stability of </w:t>
            </w:r>
            <w:r>
              <w:rPr>
                <w:color w:val="231F20"/>
                <w:sz w:val="16"/>
              </w:rPr>
              <w:t>the </w:t>
            </w:r>
            <w:r>
              <w:rPr>
                <w:color w:val="231F20"/>
                <w:spacing w:val="-2"/>
                <w:w w:val="110"/>
                <w:sz w:val="16"/>
              </w:rPr>
              <w:t>object’s composition</w:t>
            </w:r>
          </w:p>
        </w:tc>
        <w:tc>
          <w:tcPr>
            <w:tcW w:w="534" w:type="dxa"/>
          </w:tcPr>
          <w:p>
            <w:pPr>
              <w:pStyle w:val="TableParagraph"/>
              <w:spacing w:before="37"/>
              <w:ind w:left="80"/>
              <w:rPr>
                <w:sz w:val="16"/>
              </w:rPr>
            </w:pPr>
            <w:r>
              <w:rPr>
                <w:color w:val="231F20"/>
                <w:spacing w:val="-5"/>
                <w:sz w:val="16"/>
              </w:rPr>
              <w:t>21,</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39,</w:t>
            </w:r>
          </w:p>
          <w:p>
            <w:pPr>
              <w:pStyle w:val="TableParagraph"/>
              <w:rPr>
                <w:sz w:val="16"/>
              </w:rPr>
            </w:pPr>
            <w:r>
              <w:rPr>
                <w:color w:val="231F20"/>
                <w:spacing w:val="-5"/>
                <w:sz w:val="16"/>
              </w:rPr>
              <w:t>1,</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15,</w:t>
            </w:r>
          </w:p>
          <w:p>
            <w:pPr>
              <w:pStyle w:val="TableParagraph"/>
              <w:rPr>
                <w:sz w:val="16"/>
              </w:rPr>
            </w:pPr>
            <w:r>
              <w:rPr>
                <w:color w:val="231F20"/>
                <w:w w:val="90"/>
                <w:sz w:val="16"/>
              </w:rPr>
              <w:t>1,</w:t>
            </w:r>
            <w:r>
              <w:rPr>
                <w:color w:val="231F20"/>
                <w:spacing w:val="-2"/>
                <w:w w:val="90"/>
                <w:sz w:val="16"/>
              </w:rPr>
              <w:t> </w:t>
            </w:r>
            <w:r>
              <w:rPr>
                <w:color w:val="231F20"/>
                <w:spacing w:val="-5"/>
                <w:sz w:val="16"/>
              </w:rPr>
              <w:t>28</w:t>
            </w:r>
          </w:p>
        </w:tc>
        <w:tc>
          <w:tcPr>
            <w:tcW w:w="484" w:type="dxa"/>
          </w:tcPr>
          <w:p>
            <w:pPr>
              <w:pStyle w:val="TableParagraph"/>
              <w:spacing w:before="37"/>
              <w:ind w:left="81"/>
              <w:rPr>
                <w:sz w:val="16"/>
              </w:rPr>
            </w:pPr>
            <w:r>
              <w:rPr>
                <w:color w:val="231F20"/>
                <w:spacing w:val="-5"/>
                <w:sz w:val="16"/>
              </w:rPr>
              <w:t>37</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11,</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spacing w:val="-5"/>
                <w:sz w:val="16"/>
              </w:rPr>
              <w:t>39</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19,</w:t>
            </w:r>
          </w:p>
          <w:p>
            <w:pPr>
              <w:pStyle w:val="TableParagraph"/>
              <w:rPr>
                <w:sz w:val="16"/>
              </w:rPr>
            </w:pPr>
            <w:r>
              <w:rPr>
                <w:color w:val="231F20"/>
                <w:spacing w:val="-5"/>
                <w:sz w:val="16"/>
              </w:rPr>
              <w:t>39</w:t>
            </w:r>
          </w:p>
        </w:tc>
        <w:tc>
          <w:tcPr>
            <w:tcW w:w="483"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40</w:t>
            </w:r>
          </w:p>
        </w:tc>
        <w:tc>
          <w:tcPr>
            <w:tcW w:w="506" w:type="dxa"/>
          </w:tcPr>
          <w:p>
            <w:pPr>
              <w:pStyle w:val="TableParagraph"/>
              <w:spacing w:before="37"/>
              <w:ind w:left="81"/>
              <w:rPr>
                <w:sz w:val="16"/>
              </w:rPr>
            </w:pPr>
            <w:r>
              <w:rPr>
                <w:color w:val="231F20"/>
                <w:spacing w:val="-5"/>
                <w:sz w:val="16"/>
              </w:rPr>
              <w:t>33,</w:t>
            </w:r>
          </w:p>
          <w:p>
            <w:pPr>
              <w:pStyle w:val="TableParagraph"/>
              <w:rPr>
                <w:sz w:val="16"/>
              </w:rPr>
            </w:pPr>
            <w:r>
              <w:rPr>
                <w:color w:val="231F20"/>
                <w:spacing w:val="-5"/>
                <w:sz w:val="16"/>
              </w:rPr>
              <w:t>15,</w:t>
            </w:r>
          </w:p>
          <w:p>
            <w:pPr>
              <w:pStyle w:val="TableParagraph"/>
              <w:rPr>
                <w:sz w:val="16"/>
              </w:rPr>
            </w:pPr>
            <w:r>
              <w:rPr>
                <w:color w:val="231F20"/>
                <w:spacing w:val="-5"/>
                <w:sz w:val="16"/>
              </w:rPr>
              <w:t>28,</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21,</w:t>
            </w:r>
          </w:p>
          <w:p>
            <w:pPr>
              <w:pStyle w:val="TableParagraph"/>
              <w:rPr>
                <w:sz w:val="16"/>
              </w:rPr>
            </w:pPr>
            <w:r>
              <w:rPr>
                <w:color w:val="231F20"/>
                <w:spacing w:val="-5"/>
                <w:sz w:val="16"/>
              </w:rPr>
              <w:t>16</w:t>
            </w:r>
          </w:p>
        </w:tc>
      </w:tr>
      <w:tr>
        <w:trPr>
          <w:trHeight w:val="887" w:hRule="atLeast"/>
        </w:trPr>
        <w:tc>
          <w:tcPr>
            <w:tcW w:w="341" w:type="dxa"/>
          </w:tcPr>
          <w:p>
            <w:pPr>
              <w:pStyle w:val="TableParagraph"/>
              <w:spacing w:before="37"/>
              <w:ind w:left="1" w:right="1"/>
              <w:jc w:val="center"/>
              <w:rPr>
                <w:sz w:val="16"/>
              </w:rPr>
            </w:pPr>
            <w:r>
              <w:rPr>
                <w:color w:val="231F20"/>
                <w:spacing w:val="-5"/>
                <w:sz w:val="16"/>
              </w:rPr>
              <w:t>14</w:t>
            </w:r>
          </w:p>
        </w:tc>
        <w:tc>
          <w:tcPr>
            <w:tcW w:w="1263" w:type="dxa"/>
          </w:tcPr>
          <w:p>
            <w:pPr>
              <w:pStyle w:val="TableParagraph"/>
              <w:spacing w:before="37"/>
              <w:ind w:left="80"/>
              <w:rPr>
                <w:sz w:val="16"/>
              </w:rPr>
            </w:pPr>
            <w:r>
              <w:rPr>
                <w:color w:val="231F20"/>
                <w:spacing w:val="-2"/>
                <w:w w:val="105"/>
                <w:sz w:val="16"/>
              </w:rPr>
              <w:t>Strength</w:t>
            </w:r>
          </w:p>
        </w:tc>
        <w:tc>
          <w:tcPr>
            <w:tcW w:w="534" w:type="dxa"/>
          </w:tcPr>
          <w:p>
            <w:pPr>
              <w:pStyle w:val="TableParagraph"/>
              <w:spacing w:before="37"/>
              <w:ind w:left="80"/>
              <w:rPr>
                <w:sz w:val="16"/>
              </w:rPr>
            </w:pPr>
            <w:r>
              <w:rPr>
                <w:color w:val="231F20"/>
                <w:w w:val="90"/>
                <w:sz w:val="16"/>
              </w:rPr>
              <w:t>1,</w:t>
            </w:r>
            <w:r>
              <w:rPr>
                <w:color w:val="231F20"/>
                <w:spacing w:val="-2"/>
                <w:w w:val="90"/>
                <w:sz w:val="16"/>
              </w:rPr>
              <w:t> </w:t>
            </w:r>
            <w:r>
              <w:rPr>
                <w:color w:val="231F20"/>
                <w:spacing w:val="-5"/>
                <w:sz w:val="16"/>
              </w:rPr>
              <w:t>8,</w:t>
            </w:r>
          </w:p>
          <w:p>
            <w:pPr>
              <w:pStyle w:val="TableParagraph"/>
              <w:ind w:left="160"/>
              <w:rPr>
                <w:sz w:val="16"/>
              </w:rPr>
            </w:pPr>
            <w:r>
              <w:rPr>
                <w:color w:val="231F20"/>
                <w:spacing w:val="-5"/>
                <w:sz w:val="16"/>
              </w:rPr>
              <w:t>40,</w:t>
            </w:r>
          </w:p>
          <w:p>
            <w:pPr>
              <w:pStyle w:val="TableParagraph"/>
              <w:ind w:left="160"/>
              <w:rPr>
                <w:sz w:val="16"/>
              </w:rPr>
            </w:pPr>
            <w:r>
              <w:rPr>
                <w:color w:val="231F20"/>
                <w:spacing w:val="-5"/>
                <w:sz w:val="16"/>
              </w:rPr>
              <w:t>15</w:t>
            </w:r>
          </w:p>
        </w:tc>
        <w:tc>
          <w:tcPr>
            <w:tcW w:w="440" w:type="dxa"/>
          </w:tcPr>
          <w:p>
            <w:pPr>
              <w:pStyle w:val="TableParagraph"/>
              <w:spacing w:before="37"/>
              <w:ind w:left="81"/>
              <w:rPr>
                <w:sz w:val="16"/>
              </w:rPr>
            </w:pPr>
            <w:r>
              <w:rPr>
                <w:color w:val="231F20"/>
                <w:spacing w:val="-5"/>
                <w:sz w:val="16"/>
              </w:rPr>
              <w:t>40,</w:t>
            </w:r>
          </w:p>
          <w:p>
            <w:pPr>
              <w:pStyle w:val="TableParagraph"/>
              <w:rPr>
                <w:sz w:val="16"/>
              </w:rPr>
            </w:pPr>
            <w:r>
              <w:rPr>
                <w:color w:val="231F20"/>
                <w:spacing w:val="-5"/>
                <w:sz w:val="16"/>
              </w:rPr>
              <w:t>26,</w:t>
            </w:r>
          </w:p>
          <w:p>
            <w:pPr>
              <w:pStyle w:val="TableParagraph"/>
              <w:rPr>
                <w:sz w:val="16"/>
              </w:rPr>
            </w:pPr>
            <w:r>
              <w:rPr>
                <w:color w:val="231F20"/>
                <w:spacing w:val="-5"/>
                <w:sz w:val="16"/>
              </w:rPr>
              <w:t>27,</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15,</w:t>
            </w:r>
          </w:p>
          <w:p>
            <w:pPr>
              <w:pStyle w:val="TableParagraph"/>
              <w:rPr>
                <w:sz w:val="16"/>
              </w:rPr>
            </w:pPr>
            <w:r>
              <w:rPr>
                <w:color w:val="231F20"/>
                <w:w w:val="90"/>
                <w:sz w:val="16"/>
              </w:rPr>
              <w:t>8,</w:t>
            </w:r>
            <w:r>
              <w:rPr>
                <w:color w:val="231F20"/>
                <w:spacing w:val="-2"/>
                <w:w w:val="90"/>
                <w:sz w:val="16"/>
              </w:rPr>
              <w:t> </w:t>
            </w:r>
            <w:r>
              <w:rPr>
                <w:color w:val="231F20"/>
                <w:spacing w:val="-5"/>
                <w:sz w:val="16"/>
              </w:rPr>
              <w:t>35</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14,</w:t>
            </w:r>
          </w:p>
          <w:p>
            <w:pPr>
              <w:pStyle w:val="TableParagraph"/>
              <w:rPr>
                <w:sz w:val="16"/>
              </w:rPr>
            </w:pPr>
            <w:r>
              <w:rPr>
                <w:color w:val="231F20"/>
                <w:spacing w:val="-5"/>
                <w:sz w:val="16"/>
              </w:rPr>
              <w:t>28,</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34,</w:t>
            </w:r>
          </w:p>
          <w:p>
            <w:pPr>
              <w:pStyle w:val="TableParagraph"/>
              <w:rPr>
                <w:sz w:val="16"/>
              </w:rPr>
            </w:pPr>
            <w:r>
              <w:rPr>
                <w:color w:val="231F20"/>
                <w:spacing w:val="-5"/>
                <w:sz w:val="16"/>
              </w:rPr>
              <w:t>40,</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9,</w:t>
            </w:r>
            <w:r>
              <w:rPr>
                <w:color w:val="231F20"/>
                <w:spacing w:val="-2"/>
                <w:w w:val="90"/>
                <w:sz w:val="16"/>
              </w:rPr>
              <w:t> </w:t>
            </w:r>
            <w:r>
              <w:rPr>
                <w:color w:val="231F20"/>
                <w:spacing w:val="-5"/>
                <w:sz w:val="16"/>
              </w:rPr>
              <w:t>40,</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15,</w:t>
            </w:r>
          </w:p>
          <w:p>
            <w:pPr>
              <w:pStyle w:val="TableParagraph"/>
              <w:rPr>
                <w:sz w:val="16"/>
              </w:rPr>
            </w:pPr>
            <w:r>
              <w:rPr>
                <w:color w:val="231F20"/>
                <w:w w:val="90"/>
                <w:sz w:val="16"/>
              </w:rPr>
              <w:t>14,</w:t>
            </w:r>
            <w:r>
              <w:rPr>
                <w:color w:val="231F20"/>
                <w:spacing w:val="-3"/>
                <w:w w:val="90"/>
                <w:sz w:val="16"/>
              </w:rPr>
              <w:t> </w:t>
            </w:r>
            <w:r>
              <w:rPr>
                <w:color w:val="231F20"/>
                <w:spacing w:val="-10"/>
                <w:sz w:val="16"/>
              </w:rPr>
              <w:t>7</w:t>
            </w:r>
          </w:p>
        </w:tc>
        <w:tc>
          <w:tcPr>
            <w:tcW w:w="483" w:type="dxa"/>
          </w:tcPr>
          <w:p>
            <w:pPr>
              <w:pStyle w:val="TableParagraph"/>
              <w:spacing w:before="37"/>
              <w:ind w:left="81"/>
              <w:rPr>
                <w:sz w:val="16"/>
              </w:rPr>
            </w:pPr>
            <w:r>
              <w:rPr>
                <w:color w:val="231F20"/>
                <w:spacing w:val="-5"/>
                <w:sz w:val="16"/>
              </w:rPr>
              <w:t>9,</w:t>
            </w:r>
          </w:p>
          <w:p>
            <w:pPr>
              <w:pStyle w:val="TableParagraph"/>
              <w:rPr>
                <w:sz w:val="16"/>
              </w:rPr>
            </w:pPr>
            <w:r>
              <w:rPr>
                <w:color w:val="231F20"/>
                <w:spacing w:val="-5"/>
                <w:sz w:val="16"/>
              </w:rPr>
              <w:t>14,</w:t>
            </w:r>
          </w:p>
          <w:p>
            <w:pPr>
              <w:pStyle w:val="TableParagraph"/>
              <w:rPr>
                <w:sz w:val="16"/>
              </w:rPr>
            </w:pPr>
            <w:r>
              <w:rPr>
                <w:color w:val="231F20"/>
                <w:spacing w:val="-5"/>
                <w:sz w:val="16"/>
              </w:rPr>
              <w:t>17,</w:t>
            </w:r>
          </w:p>
          <w:p>
            <w:pPr>
              <w:pStyle w:val="TableParagraph"/>
              <w:rPr>
                <w:sz w:val="16"/>
              </w:rPr>
            </w:pPr>
            <w:r>
              <w:rPr>
                <w:color w:val="231F20"/>
                <w:spacing w:val="-5"/>
                <w:sz w:val="16"/>
              </w:rPr>
              <w:t>15</w:t>
            </w:r>
          </w:p>
        </w:tc>
        <w:tc>
          <w:tcPr>
            <w:tcW w:w="506" w:type="dxa"/>
          </w:tcPr>
          <w:p>
            <w:pPr>
              <w:pStyle w:val="TableParagraph"/>
              <w:spacing w:before="37"/>
              <w:ind w:left="81"/>
              <w:rPr>
                <w:sz w:val="16"/>
              </w:rPr>
            </w:pPr>
            <w:r>
              <w:rPr>
                <w:color w:val="231F20"/>
                <w:spacing w:val="-5"/>
                <w:sz w:val="16"/>
              </w:rPr>
              <w:t>8,</w:t>
            </w:r>
          </w:p>
          <w:p>
            <w:pPr>
              <w:pStyle w:val="TableParagraph"/>
              <w:rPr>
                <w:sz w:val="16"/>
              </w:rPr>
            </w:pPr>
            <w:r>
              <w:rPr>
                <w:color w:val="231F20"/>
                <w:spacing w:val="-5"/>
                <w:sz w:val="16"/>
              </w:rPr>
              <w:t>13,</w:t>
            </w:r>
          </w:p>
          <w:p>
            <w:pPr>
              <w:pStyle w:val="TableParagraph"/>
              <w:rPr>
                <w:sz w:val="16"/>
              </w:rPr>
            </w:pPr>
            <w:r>
              <w:rPr>
                <w:color w:val="231F20"/>
                <w:spacing w:val="-5"/>
                <w:sz w:val="16"/>
              </w:rPr>
              <w:t>26,</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18,</w:t>
            </w:r>
          </w:p>
          <w:p>
            <w:pPr>
              <w:pStyle w:val="TableParagraph"/>
              <w:rPr>
                <w:sz w:val="16"/>
              </w:rPr>
            </w:pPr>
            <w:r>
              <w:rPr>
                <w:color w:val="231F20"/>
                <w:w w:val="90"/>
                <w:sz w:val="16"/>
              </w:rPr>
              <w:t>3,</w:t>
            </w:r>
            <w:r>
              <w:rPr>
                <w:color w:val="231F20"/>
                <w:spacing w:val="-2"/>
                <w:w w:val="90"/>
                <w:sz w:val="16"/>
              </w:rPr>
              <w:t> </w:t>
            </w:r>
            <w:r>
              <w:rPr>
                <w:color w:val="231F20"/>
                <w:spacing w:val="-5"/>
                <w:sz w:val="16"/>
              </w:rPr>
              <w:t>14</w:t>
            </w:r>
          </w:p>
        </w:tc>
      </w:tr>
      <w:tr>
        <w:trPr>
          <w:trHeight w:val="887" w:hRule="atLeast"/>
        </w:trPr>
        <w:tc>
          <w:tcPr>
            <w:tcW w:w="341" w:type="dxa"/>
          </w:tcPr>
          <w:p>
            <w:pPr>
              <w:pStyle w:val="TableParagraph"/>
              <w:spacing w:before="37"/>
              <w:ind w:left="1" w:right="1"/>
              <w:jc w:val="center"/>
              <w:rPr>
                <w:sz w:val="16"/>
              </w:rPr>
            </w:pPr>
            <w:r>
              <w:rPr>
                <w:color w:val="231F20"/>
                <w:spacing w:val="-5"/>
                <w:sz w:val="16"/>
              </w:rPr>
              <w:t>15</w:t>
            </w:r>
          </w:p>
        </w:tc>
        <w:tc>
          <w:tcPr>
            <w:tcW w:w="1263" w:type="dxa"/>
          </w:tcPr>
          <w:p>
            <w:pPr>
              <w:pStyle w:val="TableParagraph"/>
              <w:spacing w:line="210" w:lineRule="atLeast" w:before="11"/>
              <w:ind w:left="160" w:right="90" w:hanging="80"/>
              <w:rPr>
                <w:sz w:val="16"/>
              </w:rPr>
            </w:pPr>
            <w:r>
              <w:rPr>
                <w:color w:val="231F20"/>
                <w:spacing w:val="-2"/>
                <w:w w:val="110"/>
                <w:sz w:val="16"/>
              </w:rPr>
              <w:t>Duration</w:t>
            </w:r>
            <w:r>
              <w:rPr>
                <w:color w:val="231F20"/>
                <w:spacing w:val="-11"/>
                <w:w w:val="110"/>
                <w:sz w:val="16"/>
              </w:rPr>
              <w:t> </w:t>
            </w:r>
            <w:r>
              <w:rPr>
                <w:color w:val="231F20"/>
                <w:spacing w:val="-2"/>
                <w:w w:val="110"/>
                <w:sz w:val="16"/>
              </w:rPr>
              <w:t>of </w:t>
            </w:r>
            <w:r>
              <w:rPr>
                <w:color w:val="231F20"/>
                <w:w w:val="110"/>
                <w:sz w:val="16"/>
              </w:rPr>
              <w:t>action</w:t>
            </w:r>
            <w:r>
              <w:rPr>
                <w:color w:val="231F20"/>
                <w:spacing w:val="-11"/>
                <w:w w:val="110"/>
                <w:sz w:val="16"/>
              </w:rPr>
              <w:t> </w:t>
            </w:r>
            <w:r>
              <w:rPr>
                <w:color w:val="231F20"/>
                <w:w w:val="110"/>
                <w:sz w:val="16"/>
              </w:rPr>
              <w:t>by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19,</w:t>
            </w:r>
            <w:r>
              <w:rPr>
                <w:color w:val="231F20"/>
                <w:spacing w:val="-3"/>
                <w:w w:val="90"/>
                <w:sz w:val="16"/>
              </w:rPr>
              <w:t> </w:t>
            </w:r>
            <w:r>
              <w:rPr>
                <w:color w:val="231F20"/>
                <w:spacing w:val="-5"/>
                <w:sz w:val="16"/>
              </w:rPr>
              <w:t>5,</w:t>
            </w:r>
          </w:p>
          <w:p>
            <w:pPr>
              <w:pStyle w:val="TableParagraph"/>
              <w:ind w:left="160"/>
              <w:rPr>
                <w:sz w:val="16"/>
              </w:rPr>
            </w:pPr>
            <w:r>
              <w:rPr>
                <w:color w:val="231F20"/>
                <w:spacing w:val="-5"/>
                <w:sz w:val="16"/>
              </w:rPr>
              <w:t>34,</w:t>
            </w:r>
          </w:p>
          <w:p>
            <w:pPr>
              <w:pStyle w:val="TableParagraph"/>
              <w:ind w:left="160"/>
              <w:rPr>
                <w:sz w:val="16"/>
              </w:rPr>
            </w:pPr>
            <w:r>
              <w:rPr>
                <w:color w:val="231F20"/>
                <w:spacing w:val="-5"/>
                <w:sz w:val="16"/>
              </w:rPr>
              <w:t>31</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19,</w:t>
            </w:r>
          </w:p>
          <w:p>
            <w:pPr>
              <w:pStyle w:val="TableParagraph"/>
              <w:rPr>
                <w:sz w:val="16"/>
              </w:rPr>
            </w:pPr>
            <w:r>
              <w:rPr>
                <w:color w:val="231F20"/>
                <w:spacing w:val="-10"/>
                <w:sz w:val="16"/>
              </w:rPr>
              <w:t>9</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17,</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10,</w:t>
            </w:r>
            <w:r>
              <w:rPr>
                <w:color w:val="231F20"/>
                <w:spacing w:val="-3"/>
                <w:w w:val="90"/>
                <w:sz w:val="16"/>
              </w:rPr>
              <w:t> </w:t>
            </w:r>
            <w:r>
              <w:rPr>
                <w:color w:val="231F20"/>
                <w:spacing w:val="-5"/>
                <w:sz w:val="16"/>
              </w:rPr>
              <w:t>2,</w:t>
            </w:r>
          </w:p>
          <w:p>
            <w:pPr>
              <w:pStyle w:val="TableParagraph"/>
              <w:rPr>
                <w:sz w:val="16"/>
              </w:rPr>
            </w:pPr>
            <w:r>
              <w:rPr>
                <w:color w:val="231F20"/>
                <w:spacing w:val="-5"/>
                <w:sz w:val="16"/>
              </w:rPr>
              <w:t>19,</w:t>
            </w:r>
          </w:p>
          <w:p>
            <w:pPr>
              <w:pStyle w:val="TableParagraph"/>
              <w:rPr>
                <w:sz w:val="16"/>
              </w:rPr>
            </w:pPr>
            <w:r>
              <w:rPr>
                <w:color w:val="231F20"/>
                <w:spacing w:val="-5"/>
                <w:sz w:val="16"/>
              </w:rPr>
              <w:t>30</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35,</w:t>
            </w:r>
          </w:p>
          <w:p>
            <w:pPr>
              <w:pStyle w:val="TableParagraph"/>
              <w:rPr>
                <w:sz w:val="16"/>
              </w:rPr>
            </w:pPr>
            <w:r>
              <w:rPr>
                <w:color w:val="231F20"/>
                <w:spacing w:val="-10"/>
                <w:sz w:val="16"/>
              </w:rPr>
              <w:t>5</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2,</w:t>
            </w:r>
          </w:p>
          <w:p>
            <w:pPr>
              <w:pStyle w:val="TableParagraph"/>
              <w:rPr>
                <w:sz w:val="16"/>
              </w:rPr>
            </w:pPr>
            <w:r>
              <w:rPr>
                <w:color w:val="231F20"/>
                <w:spacing w:val="-5"/>
                <w:sz w:val="16"/>
              </w:rPr>
              <w:t>16</w:t>
            </w:r>
          </w:p>
        </w:tc>
      </w:tr>
      <w:tr>
        <w:trPr>
          <w:trHeight w:val="887" w:hRule="atLeast"/>
        </w:trPr>
        <w:tc>
          <w:tcPr>
            <w:tcW w:w="341" w:type="dxa"/>
          </w:tcPr>
          <w:p>
            <w:pPr>
              <w:pStyle w:val="TableParagraph"/>
              <w:spacing w:before="37"/>
              <w:ind w:left="1" w:right="1"/>
              <w:jc w:val="center"/>
              <w:rPr>
                <w:sz w:val="16"/>
              </w:rPr>
            </w:pPr>
            <w:r>
              <w:rPr>
                <w:color w:val="231F20"/>
                <w:spacing w:val="-5"/>
                <w:sz w:val="16"/>
              </w:rPr>
              <w:t>16</w:t>
            </w:r>
          </w:p>
        </w:tc>
        <w:tc>
          <w:tcPr>
            <w:tcW w:w="1263" w:type="dxa"/>
          </w:tcPr>
          <w:p>
            <w:pPr>
              <w:pStyle w:val="TableParagraph"/>
              <w:spacing w:line="210" w:lineRule="atLeast" w:before="11"/>
              <w:ind w:left="160" w:right="90" w:hanging="80"/>
              <w:rPr>
                <w:sz w:val="16"/>
              </w:rPr>
            </w:pPr>
            <w:r>
              <w:rPr>
                <w:color w:val="231F20"/>
                <w:w w:val="105"/>
                <w:sz w:val="16"/>
              </w:rPr>
              <w:t>Duration</w:t>
            </w:r>
            <w:r>
              <w:rPr>
                <w:color w:val="231F20"/>
                <w:spacing w:val="-11"/>
                <w:w w:val="105"/>
                <w:sz w:val="16"/>
              </w:rPr>
              <w:t> </w:t>
            </w:r>
            <w:r>
              <w:rPr>
                <w:color w:val="231F20"/>
                <w:w w:val="105"/>
                <w:sz w:val="16"/>
              </w:rPr>
              <w:t>of action</w:t>
            </w:r>
            <w:r>
              <w:rPr>
                <w:color w:val="231F20"/>
                <w:spacing w:val="-8"/>
                <w:w w:val="105"/>
                <w:sz w:val="16"/>
              </w:rPr>
              <w:t> </w:t>
            </w:r>
            <w:r>
              <w:rPr>
                <w:color w:val="231F20"/>
                <w:w w:val="105"/>
                <w:sz w:val="16"/>
              </w:rPr>
              <w:t>by </w:t>
            </w:r>
            <w:r>
              <w:rPr>
                <w:color w:val="231F20"/>
                <w:spacing w:val="-2"/>
                <w:w w:val="105"/>
                <w:sz w:val="16"/>
              </w:rPr>
              <w:t>stationary object</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27,</w:t>
            </w:r>
          </w:p>
          <w:p>
            <w:pPr>
              <w:pStyle w:val="TableParagraph"/>
              <w:rPr>
                <w:sz w:val="16"/>
              </w:rPr>
            </w:pPr>
            <w:r>
              <w:rPr>
                <w:color w:val="231F20"/>
                <w:spacing w:val="-5"/>
                <w:sz w:val="16"/>
              </w:rPr>
              <w:t>19,</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40,</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34,</w:t>
            </w:r>
          </w:p>
          <w:p>
            <w:pPr>
              <w:pStyle w:val="TableParagraph"/>
              <w:rPr>
                <w:sz w:val="16"/>
              </w:rPr>
            </w:pPr>
            <w:r>
              <w:rPr>
                <w:color w:val="231F20"/>
                <w:spacing w:val="-5"/>
                <w:sz w:val="16"/>
              </w:rPr>
              <w:t>38</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17</w:t>
            </w:r>
          </w:p>
        </w:tc>
        <w:tc>
          <w:tcPr>
            <w:tcW w:w="1263" w:type="dxa"/>
          </w:tcPr>
          <w:p>
            <w:pPr>
              <w:pStyle w:val="TableParagraph"/>
              <w:spacing w:before="37"/>
              <w:ind w:left="80"/>
              <w:rPr>
                <w:sz w:val="16"/>
              </w:rPr>
            </w:pPr>
            <w:r>
              <w:rPr>
                <w:color w:val="231F20"/>
                <w:spacing w:val="-2"/>
                <w:w w:val="105"/>
                <w:sz w:val="16"/>
              </w:rPr>
              <w:t>Temperature</w:t>
            </w:r>
          </w:p>
        </w:tc>
        <w:tc>
          <w:tcPr>
            <w:tcW w:w="534" w:type="dxa"/>
          </w:tcPr>
          <w:p>
            <w:pPr>
              <w:pStyle w:val="TableParagraph"/>
              <w:spacing w:before="37"/>
              <w:ind w:left="80"/>
              <w:rPr>
                <w:sz w:val="16"/>
              </w:rPr>
            </w:pPr>
            <w:r>
              <w:rPr>
                <w:color w:val="231F20"/>
                <w:spacing w:val="-5"/>
                <w:sz w:val="16"/>
              </w:rPr>
              <w:t>36,</w:t>
            </w:r>
          </w:p>
          <w:p>
            <w:pPr>
              <w:pStyle w:val="TableParagraph"/>
              <w:ind w:left="160"/>
              <w:rPr>
                <w:sz w:val="16"/>
              </w:rPr>
            </w:pPr>
            <w:r>
              <w:rPr>
                <w:color w:val="231F20"/>
                <w:spacing w:val="-5"/>
                <w:sz w:val="16"/>
              </w:rPr>
              <w:t>22,</w:t>
            </w:r>
          </w:p>
          <w:p>
            <w:pPr>
              <w:pStyle w:val="TableParagraph"/>
              <w:ind w:left="160"/>
              <w:rPr>
                <w:sz w:val="16"/>
              </w:rPr>
            </w:pPr>
            <w:r>
              <w:rPr>
                <w:color w:val="231F20"/>
                <w:spacing w:val="-5"/>
                <w:sz w:val="16"/>
              </w:rPr>
              <w:t>6,</w:t>
            </w:r>
          </w:p>
          <w:p>
            <w:pPr>
              <w:pStyle w:val="TableParagraph"/>
              <w:ind w:left="160"/>
              <w:rPr>
                <w:sz w:val="16"/>
              </w:rPr>
            </w:pPr>
            <w:r>
              <w:rPr>
                <w:color w:val="231F20"/>
                <w:spacing w:val="-5"/>
                <w:sz w:val="16"/>
              </w:rPr>
              <w:t>38</w:t>
            </w:r>
          </w:p>
        </w:tc>
        <w:tc>
          <w:tcPr>
            <w:tcW w:w="44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35,</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w w:val="90"/>
                <w:sz w:val="16"/>
              </w:rPr>
              <w:t>19,</w:t>
            </w:r>
            <w:r>
              <w:rPr>
                <w:color w:val="231F20"/>
                <w:spacing w:val="-3"/>
                <w:w w:val="90"/>
                <w:sz w:val="16"/>
              </w:rPr>
              <w:t> </w:t>
            </w:r>
            <w:r>
              <w:rPr>
                <w:color w:val="231F20"/>
                <w:spacing w:val="-10"/>
                <w:sz w:val="16"/>
              </w:rPr>
              <w:t>9</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19,</w:t>
            </w:r>
          </w:p>
          <w:p>
            <w:pPr>
              <w:pStyle w:val="TableParagraph"/>
              <w:rPr>
                <w:sz w:val="16"/>
              </w:rPr>
            </w:pPr>
            <w:r>
              <w:rPr>
                <w:color w:val="231F20"/>
                <w:spacing w:val="-10"/>
                <w:sz w:val="16"/>
              </w:rPr>
              <w:t>9</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39,</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38</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39,</w:t>
            </w:r>
          </w:p>
          <w:p>
            <w:pPr>
              <w:pStyle w:val="TableParagraph"/>
              <w:rPr>
                <w:sz w:val="16"/>
              </w:rPr>
            </w:pPr>
            <w:r>
              <w:rPr>
                <w:color w:val="231F20"/>
                <w:spacing w:val="-5"/>
                <w:sz w:val="16"/>
              </w:rPr>
              <w:t>40,</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w w:val="90"/>
                <w:sz w:val="16"/>
              </w:rPr>
              <w:t>6,</w:t>
            </w:r>
            <w:r>
              <w:rPr>
                <w:color w:val="231F20"/>
                <w:spacing w:val="-2"/>
                <w:w w:val="90"/>
                <w:sz w:val="16"/>
              </w:rPr>
              <w:t> </w:t>
            </w:r>
            <w:r>
              <w:rPr>
                <w:color w:val="231F20"/>
                <w:spacing w:val="-10"/>
                <w:sz w:val="16"/>
              </w:rPr>
              <w:t>4</w:t>
            </w:r>
          </w:p>
        </w:tc>
        <w:tc>
          <w:tcPr>
            <w:tcW w:w="506"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28,</w:t>
            </w:r>
          </w:p>
          <w:p>
            <w:pPr>
              <w:pStyle w:val="TableParagraph"/>
              <w:rPr>
                <w:sz w:val="16"/>
              </w:rPr>
            </w:pPr>
            <w:r>
              <w:rPr>
                <w:color w:val="231F20"/>
                <w:spacing w:val="-5"/>
                <w:sz w:val="16"/>
              </w:rPr>
              <w:t>36,</w:t>
            </w:r>
          </w:p>
          <w:p>
            <w:pPr>
              <w:pStyle w:val="TableParagraph"/>
              <w:rPr>
                <w:sz w:val="16"/>
              </w:rPr>
            </w:pPr>
            <w:r>
              <w:rPr>
                <w:color w:val="231F20"/>
                <w:spacing w:val="-5"/>
                <w:sz w:val="16"/>
              </w:rPr>
              <w:t>30</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w w:val="90"/>
                <w:sz w:val="16"/>
              </w:rPr>
              <w:t>3,</w:t>
            </w:r>
            <w:r>
              <w:rPr>
                <w:color w:val="231F20"/>
                <w:spacing w:val="-2"/>
                <w:w w:val="90"/>
                <w:sz w:val="16"/>
              </w:rPr>
              <w:t> </w:t>
            </w:r>
            <w:r>
              <w:rPr>
                <w:color w:val="231F20"/>
                <w:spacing w:val="-5"/>
                <w:sz w:val="16"/>
              </w:rPr>
              <w:t>21</w:t>
            </w:r>
          </w:p>
        </w:tc>
      </w:tr>
      <w:tr>
        <w:trPr>
          <w:trHeight w:val="677" w:hRule="atLeast"/>
        </w:trPr>
        <w:tc>
          <w:tcPr>
            <w:tcW w:w="341" w:type="dxa"/>
          </w:tcPr>
          <w:p>
            <w:pPr>
              <w:pStyle w:val="TableParagraph"/>
              <w:spacing w:before="37"/>
              <w:ind w:left="1" w:right="1"/>
              <w:jc w:val="center"/>
              <w:rPr>
                <w:sz w:val="16"/>
              </w:rPr>
            </w:pPr>
            <w:r>
              <w:rPr>
                <w:color w:val="231F20"/>
                <w:spacing w:val="-5"/>
                <w:sz w:val="16"/>
              </w:rPr>
              <w:t>18</w:t>
            </w:r>
          </w:p>
        </w:tc>
        <w:tc>
          <w:tcPr>
            <w:tcW w:w="1263" w:type="dxa"/>
          </w:tcPr>
          <w:p>
            <w:pPr>
              <w:pStyle w:val="TableParagraph"/>
              <w:spacing w:line="273" w:lineRule="auto" w:before="37"/>
              <w:ind w:left="160" w:right="90" w:hanging="80"/>
              <w:rPr>
                <w:sz w:val="16"/>
              </w:rPr>
            </w:pPr>
            <w:r>
              <w:rPr>
                <w:color w:val="231F20"/>
                <w:spacing w:val="-2"/>
                <w:w w:val="110"/>
                <w:sz w:val="16"/>
              </w:rPr>
              <w:t>Illumination intensity</w:t>
            </w:r>
          </w:p>
        </w:tc>
        <w:tc>
          <w:tcPr>
            <w:tcW w:w="534" w:type="dxa"/>
          </w:tcPr>
          <w:p>
            <w:pPr>
              <w:pStyle w:val="TableParagraph"/>
              <w:spacing w:before="37"/>
              <w:ind w:left="80"/>
              <w:rPr>
                <w:sz w:val="16"/>
              </w:rPr>
            </w:pPr>
            <w:r>
              <w:rPr>
                <w:color w:val="231F20"/>
                <w:w w:val="90"/>
                <w:sz w:val="16"/>
              </w:rPr>
              <w:t>19,</w:t>
            </w:r>
            <w:r>
              <w:rPr>
                <w:color w:val="231F20"/>
                <w:spacing w:val="-3"/>
                <w:w w:val="90"/>
                <w:sz w:val="16"/>
              </w:rPr>
              <w:t> </w:t>
            </w:r>
            <w:r>
              <w:rPr>
                <w:color w:val="231F20"/>
                <w:spacing w:val="-5"/>
                <w:sz w:val="16"/>
              </w:rPr>
              <w:t>1,</w:t>
            </w:r>
          </w:p>
          <w:p>
            <w:pPr>
              <w:pStyle w:val="TableParagraph"/>
              <w:ind w:left="160"/>
              <w:rPr>
                <w:sz w:val="16"/>
              </w:rPr>
            </w:pPr>
            <w:r>
              <w:rPr>
                <w:color w:val="231F20"/>
                <w:spacing w:val="-5"/>
                <w:sz w:val="16"/>
              </w:rPr>
              <w:t>32</w:t>
            </w:r>
          </w:p>
        </w:tc>
        <w:tc>
          <w:tcPr>
            <w:tcW w:w="440"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32,</w:t>
            </w:r>
          </w:p>
          <w:p>
            <w:pPr>
              <w:pStyle w:val="TableParagraph"/>
              <w:rPr>
                <w:sz w:val="16"/>
              </w:rPr>
            </w:pPr>
            <w:r>
              <w:rPr>
                <w:color w:val="231F20"/>
                <w:spacing w:val="-5"/>
                <w:sz w:val="16"/>
              </w:rPr>
              <w:t>16</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32,</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13,</w:t>
            </w:r>
          </w:p>
          <w:p>
            <w:pPr>
              <w:pStyle w:val="TableParagraph"/>
              <w:rPr>
                <w:sz w:val="16"/>
              </w:rPr>
            </w:pPr>
            <w:r>
              <w:rPr>
                <w:color w:val="231F20"/>
                <w:spacing w:val="-5"/>
                <w:sz w:val="16"/>
              </w:rPr>
              <w:t>10</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13,</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w w:val="90"/>
                <w:sz w:val="16"/>
              </w:rPr>
              <w:t>19,</w:t>
            </w:r>
            <w:r>
              <w:rPr>
                <w:color w:val="231F20"/>
                <w:spacing w:val="-3"/>
                <w:w w:val="90"/>
                <w:sz w:val="16"/>
              </w:rPr>
              <w:t> </w:t>
            </w:r>
            <w:r>
              <w:rPr>
                <w:color w:val="231F20"/>
                <w:spacing w:val="-10"/>
                <w:sz w:val="16"/>
              </w:rPr>
              <w:t>6</w:t>
            </w:r>
          </w:p>
        </w:tc>
      </w:tr>
      <w:tr>
        <w:trPr>
          <w:trHeight w:val="887" w:hRule="atLeast"/>
        </w:trPr>
        <w:tc>
          <w:tcPr>
            <w:tcW w:w="341" w:type="dxa"/>
          </w:tcPr>
          <w:p>
            <w:pPr>
              <w:pStyle w:val="TableParagraph"/>
              <w:spacing w:before="37"/>
              <w:ind w:left="1" w:right="1"/>
              <w:jc w:val="center"/>
              <w:rPr>
                <w:sz w:val="16"/>
              </w:rPr>
            </w:pPr>
            <w:r>
              <w:rPr>
                <w:color w:val="231F20"/>
                <w:spacing w:val="-5"/>
                <w:sz w:val="16"/>
              </w:rPr>
              <w:t>19</w:t>
            </w:r>
          </w:p>
        </w:tc>
        <w:tc>
          <w:tcPr>
            <w:tcW w:w="1263" w:type="dxa"/>
          </w:tcPr>
          <w:p>
            <w:pPr>
              <w:pStyle w:val="TableParagraph"/>
              <w:spacing w:line="273" w:lineRule="auto" w:before="37"/>
              <w:ind w:left="160" w:right="90" w:hanging="80"/>
              <w:rPr>
                <w:sz w:val="16"/>
              </w:rPr>
            </w:pPr>
            <w:r>
              <w:rPr>
                <w:color w:val="231F20"/>
                <w:spacing w:val="-2"/>
                <w:w w:val="105"/>
                <w:sz w:val="16"/>
              </w:rPr>
              <w:t>Use</w:t>
            </w:r>
            <w:r>
              <w:rPr>
                <w:color w:val="231F20"/>
                <w:spacing w:val="-10"/>
                <w:w w:val="105"/>
                <w:sz w:val="16"/>
              </w:rPr>
              <w:t> </w:t>
            </w:r>
            <w:r>
              <w:rPr>
                <w:color w:val="231F20"/>
                <w:spacing w:val="-2"/>
                <w:w w:val="105"/>
                <w:sz w:val="16"/>
              </w:rPr>
              <w:t>of</w:t>
            </w:r>
            <w:r>
              <w:rPr>
                <w:color w:val="231F20"/>
                <w:spacing w:val="-10"/>
                <w:w w:val="105"/>
                <w:sz w:val="16"/>
              </w:rPr>
              <w:t> </w:t>
            </w:r>
            <w:r>
              <w:rPr>
                <w:color w:val="231F20"/>
                <w:spacing w:val="-2"/>
                <w:w w:val="105"/>
                <w:sz w:val="16"/>
              </w:rPr>
              <w:t>energy </w:t>
            </w:r>
            <w:r>
              <w:rPr>
                <w:color w:val="231F20"/>
                <w:w w:val="105"/>
                <w:sz w:val="16"/>
              </w:rPr>
              <w:t>by</w:t>
            </w:r>
            <w:r>
              <w:rPr>
                <w:color w:val="231F20"/>
                <w:spacing w:val="-8"/>
                <w:w w:val="105"/>
                <w:sz w:val="16"/>
              </w:rPr>
              <w:t> </w:t>
            </w:r>
            <w:r>
              <w:rPr>
                <w:color w:val="231F20"/>
                <w:w w:val="105"/>
                <w:sz w:val="16"/>
              </w:rPr>
              <w:t>moving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12,</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28,</w:t>
            </w:r>
          </w:p>
          <w:p>
            <w:pPr>
              <w:pStyle w:val="TableParagraph"/>
              <w:ind w:left="160"/>
              <w:rPr>
                <w:sz w:val="16"/>
              </w:rPr>
            </w:pPr>
            <w:r>
              <w:rPr>
                <w:color w:val="231F20"/>
                <w:spacing w:val="-5"/>
                <w:sz w:val="16"/>
              </w:rPr>
              <w:t>31</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12,</w:t>
            </w:r>
            <w:r>
              <w:rPr>
                <w:color w:val="231F20"/>
                <w:spacing w:val="-3"/>
                <w:w w:val="90"/>
                <w:sz w:val="16"/>
              </w:rPr>
              <w:t> </w:t>
            </w:r>
            <w:r>
              <w:rPr>
                <w:color w:val="231F20"/>
                <w:spacing w:val="-5"/>
                <w:sz w:val="16"/>
              </w:rPr>
              <w:t>28</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19,</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8,</w:t>
            </w:r>
          </w:p>
          <w:p>
            <w:pPr>
              <w:pStyle w:val="TableParagraph"/>
              <w:rPr>
                <w:sz w:val="16"/>
              </w:rPr>
            </w:pPr>
            <w:r>
              <w:rPr>
                <w:color w:val="231F20"/>
                <w:spacing w:val="-5"/>
                <w:sz w:val="16"/>
              </w:rPr>
              <w:t>35,</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16,</w:t>
            </w:r>
          </w:p>
          <w:p>
            <w:pPr>
              <w:pStyle w:val="TableParagraph"/>
              <w:rPr>
                <w:sz w:val="16"/>
              </w:rPr>
            </w:pPr>
            <w:r>
              <w:rPr>
                <w:color w:val="231F20"/>
                <w:spacing w:val="-5"/>
                <w:sz w:val="16"/>
              </w:rPr>
              <w:t>26,</w:t>
            </w:r>
          </w:p>
          <w:p>
            <w:pPr>
              <w:pStyle w:val="TableParagraph"/>
              <w:rPr>
                <w:sz w:val="16"/>
              </w:rPr>
            </w:pPr>
            <w:r>
              <w:rPr>
                <w:color w:val="231F20"/>
                <w:w w:val="90"/>
                <w:sz w:val="16"/>
              </w:rPr>
              <w:t>21,</w:t>
            </w:r>
            <w:r>
              <w:rPr>
                <w:color w:val="231F20"/>
                <w:spacing w:val="-3"/>
                <w:w w:val="90"/>
                <w:sz w:val="16"/>
              </w:rPr>
              <w:t> </w:t>
            </w:r>
            <w:r>
              <w:rPr>
                <w:color w:val="231F20"/>
                <w:spacing w:val="-10"/>
                <w:sz w:val="16"/>
              </w:rPr>
              <w:t>2</w:t>
            </w:r>
          </w:p>
        </w:tc>
      </w:tr>
      <w:tr>
        <w:trPr>
          <w:trHeight w:val="887" w:hRule="atLeast"/>
        </w:trPr>
        <w:tc>
          <w:tcPr>
            <w:tcW w:w="341" w:type="dxa"/>
          </w:tcPr>
          <w:p>
            <w:pPr>
              <w:pStyle w:val="TableParagraph"/>
              <w:spacing w:before="37"/>
              <w:ind w:left="1" w:right="1"/>
              <w:jc w:val="center"/>
              <w:rPr>
                <w:sz w:val="16"/>
              </w:rPr>
            </w:pPr>
            <w:r>
              <w:rPr>
                <w:color w:val="231F20"/>
                <w:spacing w:val="-5"/>
                <w:sz w:val="16"/>
              </w:rPr>
              <w:t>20</w:t>
            </w:r>
          </w:p>
        </w:tc>
        <w:tc>
          <w:tcPr>
            <w:tcW w:w="1263" w:type="dxa"/>
          </w:tcPr>
          <w:p>
            <w:pPr>
              <w:pStyle w:val="TableParagraph"/>
              <w:spacing w:line="273" w:lineRule="auto" w:before="37"/>
              <w:ind w:left="160" w:right="138" w:hanging="80"/>
              <w:jc w:val="both"/>
              <w:rPr>
                <w:sz w:val="16"/>
              </w:rPr>
            </w:pPr>
            <w:r>
              <w:rPr>
                <w:color w:val="231F20"/>
                <w:spacing w:val="-2"/>
                <w:w w:val="105"/>
                <w:sz w:val="16"/>
              </w:rPr>
              <w:t>Use</w:t>
            </w:r>
            <w:r>
              <w:rPr>
                <w:color w:val="231F20"/>
                <w:spacing w:val="-10"/>
                <w:w w:val="105"/>
                <w:sz w:val="16"/>
              </w:rPr>
              <w:t> </w:t>
            </w:r>
            <w:r>
              <w:rPr>
                <w:color w:val="231F20"/>
                <w:spacing w:val="-2"/>
                <w:w w:val="105"/>
                <w:sz w:val="16"/>
              </w:rPr>
              <w:t>of</w:t>
            </w:r>
            <w:r>
              <w:rPr>
                <w:color w:val="231F20"/>
                <w:spacing w:val="-10"/>
                <w:w w:val="105"/>
                <w:sz w:val="16"/>
              </w:rPr>
              <w:t> </w:t>
            </w:r>
            <w:r>
              <w:rPr>
                <w:color w:val="231F20"/>
                <w:spacing w:val="-2"/>
                <w:w w:val="105"/>
                <w:sz w:val="16"/>
              </w:rPr>
              <w:t>energy by</w:t>
            </w:r>
            <w:r>
              <w:rPr>
                <w:color w:val="231F20"/>
                <w:spacing w:val="-10"/>
                <w:w w:val="105"/>
                <w:sz w:val="16"/>
              </w:rPr>
              <w:t> </w:t>
            </w:r>
            <w:r>
              <w:rPr>
                <w:color w:val="231F20"/>
                <w:spacing w:val="-2"/>
                <w:w w:val="105"/>
                <w:sz w:val="16"/>
              </w:rPr>
              <w:t>stationary object</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9,</w:t>
            </w:r>
          </w:p>
          <w:p>
            <w:pPr>
              <w:pStyle w:val="TableParagraph"/>
              <w:rPr>
                <w:sz w:val="16"/>
              </w:rPr>
            </w:pPr>
            <w:r>
              <w:rPr>
                <w:color w:val="231F20"/>
                <w:spacing w:val="-5"/>
                <w:sz w:val="16"/>
              </w:rPr>
              <w:t>6,</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36,</w:t>
            </w:r>
            <w:r>
              <w:rPr>
                <w:color w:val="231F20"/>
                <w:spacing w:val="-3"/>
                <w:w w:val="90"/>
                <w:sz w:val="16"/>
              </w:rPr>
              <w:t> </w:t>
            </w:r>
            <w:r>
              <w:rPr>
                <w:color w:val="231F20"/>
                <w:spacing w:val="-5"/>
                <w:sz w:val="16"/>
              </w:rPr>
              <w:t>37</w:t>
            </w:r>
          </w:p>
        </w:tc>
      </w:tr>
      <w:tr>
        <w:trPr>
          <w:trHeight w:val="887" w:hRule="atLeast"/>
        </w:trPr>
        <w:tc>
          <w:tcPr>
            <w:tcW w:w="341" w:type="dxa"/>
          </w:tcPr>
          <w:p>
            <w:pPr>
              <w:pStyle w:val="TableParagraph"/>
              <w:spacing w:before="37"/>
              <w:ind w:left="1" w:right="1"/>
              <w:jc w:val="center"/>
              <w:rPr>
                <w:sz w:val="16"/>
              </w:rPr>
            </w:pPr>
            <w:r>
              <w:rPr>
                <w:color w:val="231F20"/>
                <w:spacing w:val="-5"/>
                <w:sz w:val="16"/>
              </w:rPr>
              <w:t>21</w:t>
            </w:r>
          </w:p>
        </w:tc>
        <w:tc>
          <w:tcPr>
            <w:tcW w:w="1263" w:type="dxa"/>
          </w:tcPr>
          <w:p>
            <w:pPr>
              <w:pStyle w:val="TableParagraph"/>
              <w:spacing w:before="37"/>
              <w:ind w:left="80"/>
              <w:rPr>
                <w:sz w:val="16"/>
              </w:rPr>
            </w:pPr>
            <w:r>
              <w:rPr>
                <w:color w:val="231F20"/>
                <w:spacing w:val="-2"/>
                <w:sz w:val="16"/>
              </w:rPr>
              <w:t>Power</w:t>
            </w:r>
          </w:p>
        </w:tc>
        <w:tc>
          <w:tcPr>
            <w:tcW w:w="534" w:type="dxa"/>
          </w:tcPr>
          <w:p>
            <w:pPr>
              <w:pStyle w:val="TableParagraph"/>
              <w:spacing w:before="37"/>
              <w:ind w:left="80"/>
              <w:rPr>
                <w:sz w:val="16"/>
              </w:rPr>
            </w:pPr>
            <w:r>
              <w:rPr>
                <w:color w:val="231F20"/>
                <w:w w:val="90"/>
                <w:sz w:val="16"/>
              </w:rPr>
              <w:t>8,</w:t>
            </w:r>
            <w:r>
              <w:rPr>
                <w:color w:val="231F20"/>
                <w:spacing w:val="-2"/>
                <w:w w:val="90"/>
                <w:sz w:val="16"/>
              </w:rPr>
              <w:t> </w:t>
            </w:r>
            <w:r>
              <w:rPr>
                <w:color w:val="231F20"/>
                <w:spacing w:val="-5"/>
                <w:sz w:val="16"/>
              </w:rPr>
              <w:t>36,</w:t>
            </w:r>
          </w:p>
          <w:p>
            <w:pPr>
              <w:pStyle w:val="TableParagraph"/>
              <w:ind w:left="160"/>
              <w:rPr>
                <w:sz w:val="16"/>
              </w:rPr>
            </w:pPr>
            <w:r>
              <w:rPr>
                <w:color w:val="231F20"/>
                <w:spacing w:val="-5"/>
                <w:sz w:val="16"/>
              </w:rPr>
              <w:t>38,</w:t>
            </w:r>
          </w:p>
          <w:p>
            <w:pPr>
              <w:pStyle w:val="TableParagraph"/>
              <w:ind w:left="160"/>
              <w:rPr>
                <w:sz w:val="16"/>
              </w:rPr>
            </w:pPr>
            <w:r>
              <w:rPr>
                <w:color w:val="231F20"/>
                <w:spacing w:val="-5"/>
                <w:sz w:val="16"/>
              </w:rPr>
              <w:t>31</w:t>
            </w:r>
          </w:p>
        </w:tc>
        <w:tc>
          <w:tcPr>
            <w:tcW w:w="44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26,</w:t>
            </w:r>
          </w:p>
          <w:p>
            <w:pPr>
              <w:pStyle w:val="TableParagraph"/>
              <w:rPr>
                <w:sz w:val="16"/>
              </w:rPr>
            </w:pPr>
            <w:r>
              <w:rPr>
                <w:color w:val="231F20"/>
                <w:spacing w:val="-5"/>
                <w:sz w:val="16"/>
              </w:rPr>
              <w:t>17,</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37</w:t>
            </w:r>
          </w:p>
        </w:tc>
        <w:tc>
          <w:tcPr>
            <w:tcW w:w="484" w:type="dxa"/>
          </w:tcPr>
          <w:p>
            <w:pPr>
              <w:pStyle w:val="TableParagraph"/>
              <w:spacing w:before="0"/>
              <w:ind w:left="0"/>
              <w:rPr>
                <w:rFonts w:ascii="Times New Roman"/>
                <w:sz w:val="16"/>
              </w:rPr>
            </w:pP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38</w:t>
            </w:r>
          </w:p>
        </w:tc>
        <w:tc>
          <w:tcPr>
            <w:tcW w:w="560"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32,</w:t>
            </w:r>
          </w:p>
          <w:p>
            <w:pPr>
              <w:pStyle w:val="TableParagraph"/>
              <w:rPr>
                <w:sz w:val="16"/>
              </w:rPr>
            </w:pPr>
            <w:r>
              <w:rPr>
                <w:color w:val="231F20"/>
                <w:spacing w:val="-5"/>
                <w:sz w:val="16"/>
              </w:rPr>
              <w:t>13,</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6,</w:t>
            </w:r>
          </w:p>
          <w:p>
            <w:pPr>
              <w:pStyle w:val="TableParagraph"/>
              <w:rPr>
                <w:sz w:val="16"/>
              </w:rPr>
            </w:pPr>
            <w:r>
              <w:rPr>
                <w:color w:val="231F20"/>
                <w:spacing w:val="-5"/>
                <w:sz w:val="16"/>
              </w:rPr>
              <w:t>38</w:t>
            </w:r>
          </w:p>
        </w:tc>
        <w:tc>
          <w:tcPr>
            <w:tcW w:w="483"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6,</w:t>
            </w:r>
          </w:p>
          <w:p>
            <w:pPr>
              <w:pStyle w:val="TableParagraph"/>
              <w:rPr>
                <w:sz w:val="16"/>
              </w:rPr>
            </w:pPr>
            <w:r>
              <w:rPr>
                <w:color w:val="231F20"/>
                <w:spacing w:val="-5"/>
                <w:sz w:val="16"/>
              </w:rPr>
              <w:t>25</w:t>
            </w:r>
          </w:p>
        </w:tc>
        <w:tc>
          <w:tcPr>
            <w:tcW w:w="506"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35,</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w w:val="90"/>
                <w:sz w:val="16"/>
              </w:rPr>
              <w:t>26,</w:t>
            </w:r>
            <w:r>
              <w:rPr>
                <w:color w:val="231F20"/>
                <w:spacing w:val="-3"/>
                <w:w w:val="90"/>
                <w:sz w:val="16"/>
              </w:rPr>
              <w:t> </w:t>
            </w:r>
            <w:r>
              <w:rPr>
                <w:color w:val="231F20"/>
                <w:spacing w:val="-5"/>
                <w:sz w:val="16"/>
              </w:rPr>
              <w:t>2,</w:t>
            </w:r>
          </w:p>
          <w:p>
            <w:pPr>
              <w:pStyle w:val="TableParagraph"/>
              <w:rPr>
                <w:sz w:val="16"/>
              </w:rPr>
            </w:pPr>
            <w:r>
              <w:rPr>
                <w:color w:val="231F20"/>
                <w:spacing w:val="-5"/>
                <w:sz w:val="16"/>
              </w:rPr>
              <w:t>36,</w:t>
            </w:r>
          </w:p>
          <w:p>
            <w:pPr>
              <w:pStyle w:val="TableParagraph"/>
              <w:rPr>
                <w:sz w:val="16"/>
              </w:rPr>
            </w:pPr>
            <w:r>
              <w:rPr>
                <w:color w:val="231F20"/>
                <w:spacing w:val="-5"/>
                <w:sz w:val="16"/>
              </w:rPr>
              <w:t>35</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0" w:right="1"/>
              <w:jc w:val="center"/>
              <w:rPr>
                <w:sz w:val="16"/>
              </w:rPr>
            </w:pPr>
            <w:r>
              <w:rPr>
                <w:color w:val="231F20"/>
                <w:spacing w:val="-5"/>
                <w:sz w:val="16"/>
              </w:rPr>
              <w:t>22</w:t>
            </w:r>
          </w:p>
        </w:tc>
        <w:tc>
          <w:tcPr>
            <w:tcW w:w="1263" w:type="dxa"/>
          </w:tcPr>
          <w:p>
            <w:pPr>
              <w:pStyle w:val="TableParagraph"/>
              <w:spacing w:before="37"/>
              <w:ind w:left="80"/>
              <w:rPr>
                <w:sz w:val="16"/>
              </w:rPr>
            </w:pPr>
            <w:r>
              <w:rPr>
                <w:color w:val="231F20"/>
                <w:sz w:val="16"/>
              </w:rPr>
              <w:t>Loss</w:t>
            </w:r>
            <w:r>
              <w:rPr>
                <w:color w:val="231F20"/>
                <w:spacing w:val="-11"/>
                <w:sz w:val="16"/>
              </w:rPr>
              <w:t> </w:t>
            </w:r>
            <w:r>
              <w:rPr>
                <w:color w:val="231F20"/>
                <w:sz w:val="16"/>
              </w:rPr>
              <w:t>of</w:t>
            </w:r>
            <w:r>
              <w:rPr>
                <w:color w:val="231F20"/>
                <w:spacing w:val="-11"/>
                <w:sz w:val="16"/>
              </w:rPr>
              <w:t> </w:t>
            </w:r>
            <w:r>
              <w:rPr>
                <w:color w:val="231F20"/>
                <w:spacing w:val="-2"/>
                <w:sz w:val="16"/>
              </w:rPr>
              <w:t>energy</w:t>
            </w:r>
          </w:p>
        </w:tc>
        <w:tc>
          <w:tcPr>
            <w:tcW w:w="534" w:type="dxa"/>
          </w:tcPr>
          <w:p>
            <w:pPr>
              <w:pStyle w:val="TableParagraph"/>
              <w:spacing w:before="37"/>
              <w:ind w:left="80"/>
              <w:rPr>
                <w:sz w:val="16"/>
              </w:rPr>
            </w:pPr>
            <w:r>
              <w:rPr>
                <w:color w:val="231F20"/>
                <w:w w:val="90"/>
                <w:sz w:val="16"/>
              </w:rPr>
              <w:t>15,</w:t>
            </w:r>
            <w:r>
              <w:rPr>
                <w:color w:val="231F20"/>
                <w:spacing w:val="-6"/>
                <w:w w:val="90"/>
                <w:sz w:val="16"/>
              </w:rPr>
              <w:t> </w:t>
            </w:r>
            <w:r>
              <w:rPr>
                <w:color w:val="231F20"/>
                <w:spacing w:val="-5"/>
                <w:w w:val="95"/>
                <w:sz w:val="16"/>
              </w:rPr>
              <w:t>6,</w:t>
            </w:r>
          </w:p>
          <w:p>
            <w:pPr>
              <w:pStyle w:val="TableParagraph"/>
              <w:ind w:left="160"/>
              <w:rPr>
                <w:sz w:val="16"/>
              </w:rPr>
            </w:pPr>
            <w:r>
              <w:rPr>
                <w:color w:val="231F20"/>
                <w:spacing w:val="-5"/>
                <w:sz w:val="16"/>
              </w:rPr>
              <w:t>19,</w:t>
            </w:r>
          </w:p>
          <w:p>
            <w:pPr>
              <w:pStyle w:val="TableParagraph"/>
              <w:ind w:left="160"/>
              <w:rPr>
                <w:sz w:val="16"/>
              </w:rPr>
            </w:pPr>
            <w:r>
              <w:rPr>
                <w:color w:val="231F20"/>
                <w:spacing w:val="-5"/>
                <w:sz w:val="16"/>
              </w:rPr>
              <w:t>28</w:t>
            </w:r>
          </w:p>
        </w:tc>
        <w:tc>
          <w:tcPr>
            <w:tcW w:w="44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6,</w:t>
            </w:r>
          </w:p>
          <w:p>
            <w:pPr>
              <w:pStyle w:val="TableParagraph"/>
              <w:rPr>
                <w:sz w:val="16"/>
              </w:rPr>
            </w:pPr>
            <w:r>
              <w:rPr>
                <w:color w:val="231F20"/>
                <w:spacing w:val="-5"/>
                <w:sz w:val="16"/>
              </w:rPr>
              <w:t>18,</w:t>
            </w:r>
          </w:p>
          <w:p>
            <w:pPr>
              <w:pStyle w:val="TableParagraph"/>
              <w:rPr>
                <w:sz w:val="16"/>
              </w:rPr>
            </w:pPr>
            <w:r>
              <w:rPr>
                <w:color w:val="231F20"/>
                <w:spacing w:val="-10"/>
                <w:sz w:val="16"/>
              </w:rPr>
              <w:t>9</w:t>
            </w:r>
          </w:p>
        </w:tc>
        <w:tc>
          <w:tcPr>
            <w:tcW w:w="560" w:type="dxa"/>
          </w:tcPr>
          <w:p>
            <w:pPr>
              <w:pStyle w:val="TableParagraph"/>
              <w:spacing w:before="37"/>
              <w:ind w:left="81"/>
              <w:rPr>
                <w:sz w:val="16"/>
              </w:rPr>
            </w:pPr>
            <w:r>
              <w:rPr>
                <w:color w:val="231F20"/>
                <w:w w:val="90"/>
                <w:sz w:val="16"/>
              </w:rPr>
              <w:t>7,</w:t>
            </w:r>
            <w:r>
              <w:rPr>
                <w:color w:val="231F20"/>
                <w:spacing w:val="-4"/>
                <w:w w:val="90"/>
                <w:sz w:val="16"/>
              </w:rPr>
              <w:t> </w:t>
            </w:r>
            <w:r>
              <w:rPr>
                <w:color w:val="231F20"/>
                <w:spacing w:val="-5"/>
                <w:sz w:val="16"/>
              </w:rPr>
              <w:t>2,</w:t>
            </w:r>
          </w:p>
          <w:p>
            <w:pPr>
              <w:pStyle w:val="TableParagraph"/>
              <w:rPr>
                <w:sz w:val="16"/>
              </w:rPr>
            </w:pPr>
            <w:r>
              <w:rPr>
                <w:color w:val="231F20"/>
                <w:w w:val="90"/>
                <w:sz w:val="16"/>
              </w:rPr>
              <w:t>6,</w:t>
            </w:r>
            <w:r>
              <w:rPr>
                <w:color w:val="231F20"/>
                <w:spacing w:val="-4"/>
                <w:w w:val="90"/>
                <w:sz w:val="16"/>
              </w:rPr>
              <w:t> </w:t>
            </w:r>
            <w:r>
              <w:rPr>
                <w:color w:val="231F20"/>
                <w:spacing w:val="-5"/>
                <w:sz w:val="16"/>
              </w:rPr>
              <w:t>13</w:t>
            </w:r>
          </w:p>
        </w:tc>
        <w:tc>
          <w:tcPr>
            <w:tcW w:w="484"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38,</w:t>
            </w:r>
          </w:p>
          <w:p>
            <w:pPr>
              <w:pStyle w:val="TableParagraph"/>
              <w:rPr>
                <w:sz w:val="16"/>
              </w:rPr>
            </w:pPr>
            <w:r>
              <w:rPr>
                <w:color w:val="231F20"/>
                <w:spacing w:val="-10"/>
                <w:sz w:val="16"/>
              </w:rPr>
              <w:t>7</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26,</w:t>
            </w:r>
          </w:p>
          <w:p>
            <w:pPr>
              <w:pStyle w:val="TableParagraph"/>
              <w:rPr>
                <w:sz w:val="16"/>
              </w:rPr>
            </w:pPr>
            <w:r>
              <w:rPr>
                <w:color w:val="231F20"/>
                <w:spacing w:val="-5"/>
                <w:sz w:val="16"/>
              </w:rPr>
              <w:t>17,</w:t>
            </w:r>
          </w:p>
          <w:p>
            <w:pPr>
              <w:pStyle w:val="TableParagraph"/>
              <w:rPr>
                <w:sz w:val="16"/>
              </w:rPr>
            </w:pPr>
            <w:r>
              <w:rPr>
                <w:color w:val="231F20"/>
                <w:spacing w:val="-5"/>
                <w:sz w:val="16"/>
              </w:rPr>
              <w:t>30</w:t>
            </w:r>
          </w:p>
        </w:tc>
        <w:tc>
          <w:tcPr>
            <w:tcW w:w="560" w:type="dxa"/>
          </w:tcPr>
          <w:p>
            <w:pPr>
              <w:pStyle w:val="TableParagraph"/>
              <w:spacing w:before="37"/>
              <w:ind w:left="81"/>
              <w:rPr>
                <w:sz w:val="16"/>
              </w:rPr>
            </w:pPr>
            <w:r>
              <w:rPr>
                <w:color w:val="231F20"/>
                <w:w w:val="90"/>
                <w:sz w:val="16"/>
              </w:rPr>
              <w:t>17,</w:t>
            </w:r>
            <w:r>
              <w:rPr>
                <w:color w:val="231F20"/>
                <w:spacing w:val="-6"/>
                <w:w w:val="90"/>
                <w:sz w:val="16"/>
              </w:rPr>
              <w:t> </w:t>
            </w:r>
            <w:r>
              <w:rPr>
                <w:color w:val="231F20"/>
                <w:spacing w:val="-5"/>
                <w:w w:val="95"/>
                <w:sz w:val="16"/>
              </w:rPr>
              <w:t>7,</w:t>
            </w:r>
          </w:p>
          <w:p>
            <w:pPr>
              <w:pStyle w:val="TableParagraph"/>
              <w:rPr>
                <w:sz w:val="16"/>
              </w:rPr>
            </w:pPr>
            <w:r>
              <w:rPr>
                <w:color w:val="231F20"/>
                <w:spacing w:val="-5"/>
                <w:sz w:val="16"/>
              </w:rPr>
              <w:t>30,</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7,</w:t>
            </w:r>
            <w:r>
              <w:rPr>
                <w:color w:val="231F20"/>
                <w:spacing w:val="-4"/>
                <w:w w:val="90"/>
                <w:sz w:val="16"/>
              </w:rPr>
              <w:t> </w:t>
            </w:r>
            <w:r>
              <w:rPr>
                <w:color w:val="231F20"/>
                <w:spacing w:val="-5"/>
                <w:w w:val="95"/>
                <w:sz w:val="16"/>
              </w:rPr>
              <w:t>18,</w:t>
            </w:r>
          </w:p>
          <w:p>
            <w:pPr>
              <w:pStyle w:val="TableParagraph"/>
              <w:rPr>
                <w:sz w:val="16"/>
              </w:rPr>
            </w:pPr>
            <w:r>
              <w:rPr>
                <w:color w:val="231F20"/>
                <w:spacing w:val="-5"/>
                <w:sz w:val="16"/>
              </w:rPr>
              <w:t>23</w:t>
            </w:r>
          </w:p>
        </w:tc>
        <w:tc>
          <w:tcPr>
            <w:tcW w:w="483" w:type="dxa"/>
          </w:tcPr>
          <w:p>
            <w:pPr>
              <w:pStyle w:val="TableParagraph"/>
              <w:spacing w:before="37"/>
              <w:ind w:left="81"/>
              <w:rPr>
                <w:sz w:val="16"/>
              </w:rPr>
            </w:pPr>
            <w:r>
              <w:rPr>
                <w:color w:val="231F20"/>
                <w:spacing w:val="-10"/>
                <w:sz w:val="16"/>
              </w:rPr>
              <w:t>7</w:t>
            </w:r>
          </w:p>
        </w:tc>
        <w:tc>
          <w:tcPr>
            <w:tcW w:w="506" w:type="dxa"/>
          </w:tcPr>
          <w:p>
            <w:pPr>
              <w:pStyle w:val="TableParagraph"/>
              <w:spacing w:before="37"/>
              <w:ind w:left="81"/>
              <w:rPr>
                <w:sz w:val="16"/>
              </w:rPr>
            </w:pPr>
            <w:r>
              <w:rPr>
                <w:color w:val="231F20"/>
                <w:spacing w:val="-5"/>
                <w:sz w:val="16"/>
              </w:rPr>
              <w:t>16,</w:t>
            </w:r>
          </w:p>
          <w:p>
            <w:pPr>
              <w:pStyle w:val="TableParagraph"/>
              <w:rPr>
                <w:sz w:val="16"/>
              </w:rPr>
            </w:pPr>
            <w:r>
              <w:rPr>
                <w:color w:val="231F20"/>
                <w:spacing w:val="-5"/>
                <w:sz w:val="16"/>
              </w:rPr>
              <w:t>35,</w:t>
            </w:r>
          </w:p>
          <w:p>
            <w:pPr>
              <w:pStyle w:val="TableParagraph"/>
              <w:rPr>
                <w:sz w:val="16"/>
              </w:rPr>
            </w:pPr>
            <w:r>
              <w:rPr>
                <w:color w:val="231F20"/>
                <w:spacing w:val="-5"/>
                <w:sz w:val="16"/>
              </w:rPr>
              <w:t>38</w:t>
            </w:r>
          </w:p>
        </w:tc>
        <w:tc>
          <w:tcPr>
            <w:tcW w:w="560" w:type="dxa"/>
          </w:tcPr>
          <w:p>
            <w:pPr>
              <w:pStyle w:val="TableParagraph"/>
              <w:spacing w:before="37"/>
              <w:ind w:left="23" w:right="2"/>
              <w:jc w:val="center"/>
              <w:rPr>
                <w:sz w:val="16"/>
              </w:rPr>
            </w:pPr>
            <w:r>
              <w:rPr>
                <w:color w:val="231F20"/>
                <w:w w:val="90"/>
                <w:sz w:val="16"/>
              </w:rPr>
              <w:t>36,</w:t>
            </w:r>
            <w:r>
              <w:rPr>
                <w:color w:val="231F20"/>
                <w:spacing w:val="-6"/>
                <w:w w:val="90"/>
                <w:sz w:val="16"/>
              </w:rPr>
              <w:t> </w:t>
            </w:r>
            <w:r>
              <w:rPr>
                <w:color w:val="231F20"/>
                <w:spacing w:val="-5"/>
                <w:w w:val="95"/>
                <w:sz w:val="16"/>
              </w:rPr>
              <w:t>38</w:t>
            </w:r>
          </w:p>
        </w:tc>
      </w:tr>
      <w:tr>
        <w:trPr>
          <w:trHeight w:val="887" w:hRule="atLeast"/>
        </w:trPr>
        <w:tc>
          <w:tcPr>
            <w:tcW w:w="341" w:type="dxa"/>
          </w:tcPr>
          <w:p>
            <w:pPr>
              <w:pStyle w:val="TableParagraph"/>
              <w:spacing w:before="37"/>
              <w:ind w:left="1" w:right="1"/>
              <w:jc w:val="center"/>
              <w:rPr>
                <w:sz w:val="16"/>
              </w:rPr>
            </w:pPr>
            <w:r>
              <w:rPr>
                <w:color w:val="231F20"/>
                <w:spacing w:val="-5"/>
                <w:sz w:val="16"/>
              </w:rPr>
              <w:t>23</w:t>
            </w:r>
          </w:p>
        </w:tc>
        <w:tc>
          <w:tcPr>
            <w:tcW w:w="1263" w:type="dxa"/>
          </w:tcPr>
          <w:p>
            <w:pPr>
              <w:pStyle w:val="TableParagraph"/>
              <w:spacing w:line="273" w:lineRule="auto" w:before="37"/>
              <w:ind w:left="160" w:right="90" w:hanging="80"/>
              <w:rPr>
                <w:sz w:val="16"/>
              </w:rPr>
            </w:pPr>
            <w:r>
              <w:rPr>
                <w:color w:val="231F20"/>
                <w:sz w:val="16"/>
              </w:rPr>
              <w:t>Loss</w:t>
            </w:r>
            <w:r>
              <w:rPr>
                <w:color w:val="231F20"/>
                <w:spacing w:val="-6"/>
                <w:sz w:val="16"/>
              </w:rPr>
              <w:t> </w:t>
            </w:r>
            <w:r>
              <w:rPr>
                <w:color w:val="231F20"/>
                <w:sz w:val="16"/>
              </w:rPr>
              <w:t>of </w:t>
            </w:r>
            <w:r>
              <w:rPr>
                <w:color w:val="231F20"/>
                <w:spacing w:val="-2"/>
                <w:sz w:val="16"/>
              </w:rPr>
              <w:t>substance</w:t>
            </w:r>
          </w:p>
        </w:tc>
        <w:tc>
          <w:tcPr>
            <w:tcW w:w="534" w:type="dxa"/>
          </w:tcPr>
          <w:p>
            <w:pPr>
              <w:pStyle w:val="TableParagraph"/>
              <w:spacing w:before="37"/>
              <w:ind w:left="80"/>
              <w:rPr>
                <w:sz w:val="16"/>
              </w:rPr>
            </w:pPr>
            <w:r>
              <w:rPr>
                <w:color w:val="231F20"/>
                <w:w w:val="90"/>
                <w:sz w:val="16"/>
              </w:rPr>
              <w:t>35,</w:t>
            </w:r>
            <w:r>
              <w:rPr>
                <w:color w:val="231F20"/>
                <w:spacing w:val="-3"/>
                <w:w w:val="90"/>
                <w:sz w:val="16"/>
              </w:rPr>
              <w:t> </w:t>
            </w:r>
            <w:r>
              <w:rPr>
                <w:color w:val="231F20"/>
                <w:spacing w:val="-5"/>
                <w:sz w:val="16"/>
              </w:rPr>
              <w:t>6,</w:t>
            </w:r>
          </w:p>
          <w:p>
            <w:pPr>
              <w:pStyle w:val="TableParagraph"/>
              <w:ind w:left="160"/>
              <w:rPr>
                <w:sz w:val="16"/>
              </w:rPr>
            </w:pPr>
            <w:r>
              <w:rPr>
                <w:color w:val="231F20"/>
                <w:spacing w:val="-5"/>
                <w:sz w:val="16"/>
              </w:rPr>
              <w:t>23,</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6,</w:t>
            </w:r>
          </w:p>
          <w:p>
            <w:pPr>
              <w:pStyle w:val="TableParagraph"/>
              <w:rPr>
                <w:sz w:val="16"/>
              </w:rPr>
            </w:pPr>
            <w:r>
              <w:rPr>
                <w:color w:val="231F20"/>
                <w:spacing w:val="-5"/>
                <w:sz w:val="16"/>
              </w:rPr>
              <w:t>22,</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29,</w:t>
            </w:r>
          </w:p>
          <w:p>
            <w:pPr>
              <w:pStyle w:val="TableParagraph"/>
              <w:rPr>
                <w:sz w:val="16"/>
              </w:rPr>
            </w:pPr>
            <w:r>
              <w:rPr>
                <w:color w:val="231F20"/>
                <w:spacing w:val="-5"/>
                <w:sz w:val="16"/>
              </w:rPr>
              <w:t>10,</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2,</w:t>
            </w:r>
          </w:p>
          <w:p>
            <w:pPr>
              <w:pStyle w:val="TableParagraph"/>
              <w:rPr>
                <w:sz w:val="16"/>
              </w:rPr>
            </w:pPr>
            <w:r>
              <w:rPr>
                <w:color w:val="231F20"/>
                <w:spacing w:val="-5"/>
                <w:sz w:val="16"/>
              </w:rPr>
              <w:t>10,</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18,</w:t>
            </w:r>
          </w:p>
          <w:p>
            <w:pPr>
              <w:pStyle w:val="TableParagraph"/>
              <w:rPr>
                <w:sz w:val="16"/>
              </w:rPr>
            </w:pPr>
            <w:r>
              <w:rPr>
                <w:color w:val="231F20"/>
                <w:spacing w:val="-5"/>
                <w:sz w:val="16"/>
              </w:rPr>
              <w:t>39,</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29,</w:t>
            </w:r>
          </w:p>
          <w:p>
            <w:pPr>
              <w:pStyle w:val="TableParagraph"/>
              <w:rPr>
                <w:sz w:val="16"/>
              </w:rPr>
            </w:pPr>
            <w:r>
              <w:rPr>
                <w:color w:val="231F20"/>
                <w:spacing w:val="-5"/>
                <w:sz w:val="16"/>
              </w:rPr>
              <w:t>30,</w:t>
            </w:r>
          </w:p>
          <w:p>
            <w:pPr>
              <w:pStyle w:val="TableParagraph"/>
              <w:rPr>
                <w:sz w:val="16"/>
              </w:rPr>
            </w:pPr>
            <w:r>
              <w:rPr>
                <w:color w:val="231F20"/>
                <w:spacing w:val="-5"/>
                <w:sz w:val="16"/>
              </w:rPr>
              <w:t>36</w:t>
            </w:r>
          </w:p>
        </w:tc>
        <w:tc>
          <w:tcPr>
            <w:tcW w:w="483"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39,</w:t>
            </w:r>
          </w:p>
          <w:p>
            <w:pPr>
              <w:pStyle w:val="TableParagraph"/>
              <w:rPr>
                <w:sz w:val="16"/>
              </w:rPr>
            </w:pPr>
            <w:r>
              <w:rPr>
                <w:color w:val="231F20"/>
                <w:spacing w:val="-5"/>
                <w:sz w:val="16"/>
              </w:rPr>
              <w:t>18,</w:t>
            </w:r>
          </w:p>
          <w:p>
            <w:pPr>
              <w:pStyle w:val="TableParagraph"/>
              <w:rPr>
                <w:sz w:val="16"/>
              </w:rPr>
            </w:pPr>
            <w:r>
              <w:rPr>
                <w:color w:val="231F20"/>
                <w:spacing w:val="-5"/>
                <w:sz w:val="16"/>
              </w:rPr>
              <w:t>31</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13,</w:t>
            </w:r>
          </w:p>
          <w:p>
            <w:pPr>
              <w:pStyle w:val="TableParagraph"/>
              <w:rPr>
                <w:sz w:val="16"/>
              </w:rPr>
            </w:pPr>
            <w:r>
              <w:rPr>
                <w:color w:val="231F20"/>
                <w:spacing w:val="-5"/>
                <w:sz w:val="16"/>
              </w:rPr>
              <w:t>28,</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15,</w:t>
            </w:r>
          </w:p>
          <w:p>
            <w:pPr>
              <w:pStyle w:val="TableParagraph"/>
              <w:rPr>
                <w:sz w:val="16"/>
              </w:rPr>
            </w:pPr>
            <w:r>
              <w:rPr>
                <w:color w:val="231F20"/>
                <w:spacing w:val="-5"/>
                <w:sz w:val="16"/>
              </w:rPr>
              <w:t>18,</w:t>
            </w:r>
          </w:p>
          <w:p>
            <w:pPr>
              <w:pStyle w:val="TableParagraph"/>
              <w:rPr>
                <w:sz w:val="16"/>
              </w:rPr>
            </w:pPr>
            <w:r>
              <w:rPr>
                <w:color w:val="231F20"/>
                <w:spacing w:val="-5"/>
                <w:sz w:val="16"/>
              </w:rPr>
              <w:t>40</w:t>
            </w:r>
          </w:p>
        </w:tc>
      </w:tr>
      <w:tr>
        <w:trPr>
          <w:trHeight w:val="677" w:hRule="atLeast"/>
        </w:trPr>
        <w:tc>
          <w:tcPr>
            <w:tcW w:w="341" w:type="dxa"/>
          </w:tcPr>
          <w:p>
            <w:pPr>
              <w:pStyle w:val="TableParagraph"/>
              <w:spacing w:before="37"/>
              <w:ind w:left="1" w:right="1"/>
              <w:jc w:val="center"/>
              <w:rPr>
                <w:sz w:val="16"/>
              </w:rPr>
            </w:pPr>
            <w:r>
              <w:rPr>
                <w:color w:val="231F20"/>
                <w:spacing w:val="-5"/>
                <w:sz w:val="16"/>
              </w:rPr>
              <w:t>24</w:t>
            </w:r>
          </w:p>
        </w:tc>
        <w:tc>
          <w:tcPr>
            <w:tcW w:w="1263" w:type="dxa"/>
          </w:tcPr>
          <w:p>
            <w:pPr>
              <w:pStyle w:val="TableParagraph"/>
              <w:spacing w:line="273" w:lineRule="auto" w:before="37"/>
              <w:ind w:left="160" w:right="90" w:hanging="80"/>
              <w:rPr>
                <w:sz w:val="16"/>
              </w:rPr>
            </w:pPr>
            <w:r>
              <w:rPr>
                <w:color w:val="231F20"/>
                <w:w w:val="105"/>
                <w:sz w:val="16"/>
              </w:rPr>
              <w:t>Loss</w:t>
            </w:r>
            <w:r>
              <w:rPr>
                <w:color w:val="231F20"/>
                <w:spacing w:val="-8"/>
                <w:w w:val="105"/>
                <w:sz w:val="16"/>
              </w:rPr>
              <w:t> </w:t>
            </w:r>
            <w:r>
              <w:rPr>
                <w:color w:val="231F20"/>
                <w:w w:val="105"/>
                <w:sz w:val="16"/>
              </w:rPr>
              <w:t>of </w:t>
            </w:r>
            <w:r>
              <w:rPr>
                <w:color w:val="231F20"/>
                <w:spacing w:val="-2"/>
                <w:w w:val="105"/>
                <w:sz w:val="16"/>
              </w:rPr>
              <w:t>information</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24,</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10"/>
                <w:sz w:val="16"/>
              </w:rPr>
              <w:t>5</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26</w:t>
            </w:r>
          </w:p>
        </w:tc>
        <w:tc>
          <w:tcPr>
            <w:tcW w:w="484" w:type="dxa"/>
          </w:tcPr>
          <w:p>
            <w:pPr>
              <w:pStyle w:val="TableParagraph"/>
              <w:spacing w:before="37"/>
              <w:ind w:left="81"/>
              <w:rPr>
                <w:sz w:val="16"/>
              </w:rPr>
            </w:pPr>
            <w:r>
              <w:rPr>
                <w:color w:val="231F20"/>
                <w:spacing w:val="-5"/>
                <w:sz w:val="16"/>
              </w:rPr>
              <w:t>26</w:t>
            </w:r>
          </w:p>
        </w:tc>
        <w:tc>
          <w:tcPr>
            <w:tcW w:w="560" w:type="dxa"/>
          </w:tcPr>
          <w:p>
            <w:pPr>
              <w:pStyle w:val="TableParagraph"/>
              <w:spacing w:before="37"/>
              <w:ind w:left="81"/>
              <w:rPr>
                <w:sz w:val="16"/>
              </w:rPr>
            </w:pPr>
            <w:r>
              <w:rPr>
                <w:color w:val="231F20"/>
                <w:w w:val="90"/>
                <w:sz w:val="16"/>
              </w:rPr>
              <w:t>30,</w:t>
            </w:r>
            <w:r>
              <w:rPr>
                <w:color w:val="231F20"/>
                <w:spacing w:val="-3"/>
                <w:w w:val="90"/>
                <w:sz w:val="16"/>
              </w:rPr>
              <w:t> </w:t>
            </w:r>
            <w:r>
              <w:rPr>
                <w:color w:val="231F20"/>
                <w:spacing w:val="-5"/>
                <w:sz w:val="16"/>
              </w:rPr>
              <w:t>26</w:t>
            </w:r>
          </w:p>
        </w:tc>
        <w:tc>
          <w:tcPr>
            <w:tcW w:w="560" w:type="dxa"/>
          </w:tcPr>
          <w:p>
            <w:pPr>
              <w:pStyle w:val="TableParagraph"/>
              <w:spacing w:before="37"/>
              <w:ind w:left="23" w:right="1"/>
              <w:jc w:val="center"/>
              <w:rPr>
                <w:sz w:val="16"/>
              </w:rPr>
            </w:pPr>
            <w:r>
              <w:rPr>
                <w:color w:val="231F20"/>
                <w:w w:val="90"/>
                <w:sz w:val="16"/>
              </w:rPr>
              <w:t>30,</w:t>
            </w:r>
            <w:r>
              <w:rPr>
                <w:color w:val="231F20"/>
                <w:spacing w:val="-3"/>
                <w:w w:val="90"/>
                <w:sz w:val="16"/>
              </w:rPr>
              <w:t> </w:t>
            </w:r>
            <w:r>
              <w:rPr>
                <w:color w:val="231F20"/>
                <w:spacing w:val="-5"/>
                <w:sz w:val="16"/>
              </w:rPr>
              <w:t>16</w:t>
            </w:r>
          </w:p>
        </w:tc>
        <w:tc>
          <w:tcPr>
            <w:tcW w:w="560" w:type="dxa"/>
          </w:tcPr>
          <w:p>
            <w:pPr>
              <w:pStyle w:val="TableParagraph"/>
              <w:spacing w:before="0"/>
              <w:ind w:left="0"/>
              <w:rPr>
                <w:rFonts w:ascii="Times New Roman"/>
                <w:sz w:val="16"/>
              </w:rPr>
            </w:pPr>
          </w:p>
        </w:tc>
        <w:tc>
          <w:tcPr>
            <w:tcW w:w="483"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22</w:t>
            </w:r>
          </w:p>
        </w:tc>
        <w:tc>
          <w:tcPr>
            <w:tcW w:w="506"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32</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25</w:t>
            </w:r>
          </w:p>
        </w:tc>
        <w:tc>
          <w:tcPr>
            <w:tcW w:w="1263" w:type="dxa"/>
          </w:tcPr>
          <w:p>
            <w:pPr>
              <w:pStyle w:val="TableParagraph"/>
              <w:spacing w:before="37"/>
              <w:ind w:left="80"/>
              <w:rPr>
                <w:sz w:val="16"/>
              </w:rPr>
            </w:pPr>
            <w:r>
              <w:rPr>
                <w:color w:val="231F20"/>
                <w:sz w:val="16"/>
              </w:rPr>
              <w:t>Loss</w:t>
            </w:r>
            <w:r>
              <w:rPr>
                <w:color w:val="231F20"/>
                <w:spacing w:val="-8"/>
                <w:sz w:val="16"/>
              </w:rPr>
              <w:t> </w:t>
            </w:r>
            <w:r>
              <w:rPr>
                <w:color w:val="231F20"/>
                <w:sz w:val="16"/>
              </w:rPr>
              <w:t>of</w:t>
            </w:r>
            <w:r>
              <w:rPr>
                <w:color w:val="231F20"/>
                <w:spacing w:val="-7"/>
                <w:sz w:val="16"/>
              </w:rPr>
              <w:t> </w:t>
            </w:r>
            <w:r>
              <w:rPr>
                <w:color w:val="231F20"/>
                <w:spacing w:val="-4"/>
                <w:sz w:val="16"/>
              </w:rPr>
              <w:t>time</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20,</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20,</w:t>
            </w:r>
          </w:p>
          <w:p>
            <w:pPr>
              <w:pStyle w:val="TableParagraph"/>
              <w:rPr>
                <w:sz w:val="16"/>
              </w:rPr>
            </w:pPr>
            <w:r>
              <w:rPr>
                <w:color w:val="231F20"/>
                <w:spacing w:val="-5"/>
                <w:sz w:val="16"/>
              </w:rPr>
              <w:t>26,</w:t>
            </w:r>
          </w:p>
          <w:p>
            <w:pPr>
              <w:pStyle w:val="TableParagraph"/>
              <w:rPr>
                <w:sz w:val="16"/>
              </w:rPr>
            </w:pPr>
            <w:r>
              <w:rPr>
                <w:color w:val="231F20"/>
                <w:spacing w:val="-10"/>
                <w:sz w:val="16"/>
              </w:rPr>
              <w:t>5</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2,</w:t>
            </w:r>
          </w:p>
          <w:p>
            <w:pPr>
              <w:pStyle w:val="TableParagraph"/>
              <w:rPr>
                <w:sz w:val="16"/>
              </w:rPr>
            </w:pPr>
            <w:r>
              <w:rPr>
                <w:color w:val="231F20"/>
                <w:spacing w:val="-5"/>
                <w:sz w:val="16"/>
              </w:rPr>
              <w:t>29</w:t>
            </w:r>
          </w:p>
        </w:tc>
        <w:tc>
          <w:tcPr>
            <w:tcW w:w="484"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24,</w:t>
            </w:r>
          </w:p>
          <w:p>
            <w:pPr>
              <w:pStyle w:val="TableParagraph"/>
              <w:rPr>
                <w:sz w:val="16"/>
              </w:rPr>
            </w:pPr>
            <w:r>
              <w:rPr>
                <w:color w:val="231F20"/>
                <w:spacing w:val="-5"/>
                <w:sz w:val="16"/>
              </w:rPr>
              <w:t>14,</w:t>
            </w:r>
          </w:p>
          <w:p>
            <w:pPr>
              <w:pStyle w:val="TableParagraph"/>
              <w:rPr>
                <w:sz w:val="16"/>
              </w:rPr>
            </w:pPr>
            <w:r>
              <w:rPr>
                <w:color w:val="231F20"/>
                <w:spacing w:val="-10"/>
                <w:sz w:val="16"/>
              </w:rPr>
              <w:t>5</w:t>
            </w:r>
          </w:p>
        </w:tc>
        <w:tc>
          <w:tcPr>
            <w:tcW w:w="560" w:type="dxa"/>
          </w:tcPr>
          <w:p>
            <w:pPr>
              <w:pStyle w:val="TableParagraph"/>
              <w:spacing w:before="37"/>
              <w:ind w:left="81"/>
              <w:rPr>
                <w:sz w:val="16"/>
              </w:rPr>
            </w:pPr>
            <w:r>
              <w:rPr>
                <w:color w:val="231F20"/>
                <w:w w:val="90"/>
                <w:sz w:val="16"/>
              </w:rPr>
              <w:t>26,</w:t>
            </w:r>
            <w:r>
              <w:rPr>
                <w:color w:val="231F20"/>
                <w:spacing w:val="-3"/>
                <w:w w:val="90"/>
                <w:sz w:val="16"/>
              </w:rPr>
              <w:t> </w:t>
            </w:r>
            <w:r>
              <w:rPr>
                <w:color w:val="231F20"/>
                <w:spacing w:val="-5"/>
                <w:sz w:val="16"/>
              </w:rPr>
              <w:t>4,</w:t>
            </w:r>
          </w:p>
          <w:p>
            <w:pPr>
              <w:pStyle w:val="TableParagraph"/>
              <w:rPr>
                <w:sz w:val="16"/>
              </w:rPr>
            </w:pPr>
            <w:r>
              <w:rPr>
                <w:color w:val="231F20"/>
                <w:w w:val="90"/>
                <w:sz w:val="16"/>
              </w:rPr>
              <w:t>5,</w:t>
            </w:r>
            <w:r>
              <w:rPr>
                <w:color w:val="231F20"/>
                <w:spacing w:val="-2"/>
                <w:w w:val="90"/>
                <w:sz w:val="16"/>
              </w:rPr>
              <w:t> </w:t>
            </w:r>
            <w:r>
              <w:rPr>
                <w:color w:val="231F20"/>
                <w:spacing w:val="-5"/>
                <w:sz w:val="16"/>
              </w:rPr>
              <w:t>16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w w:val="90"/>
                <w:sz w:val="16"/>
              </w:rPr>
              <w:t>17,</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5,</w:t>
            </w:r>
          </w:p>
          <w:p>
            <w:pPr>
              <w:pStyle w:val="TableParagraph"/>
              <w:rPr>
                <w:sz w:val="16"/>
              </w:rPr>
            </w:pPr>
            <w:r>
              <w:rPr>
                <w:color w:val="231F20"/>
                <w:spacing w:val="-5"/>
                <w:sz w:val="16"/>
              </w:rPr>
              <w:t>34,</w:t>
            </w:r>
          </w:p>
          <w:p>
            <w:pPr>
              <w:pStyle w:val="TableParagraph"/>
              <w:rPr>
                <w:sz w:val="16"/>
              </w:rPr>
            </w:pPr>
            <w:r>
              <w:rPr>
                <w:color w:val="231F20"/>
                <w:spacing w:val="-5"/>
                <w:sz w:val="16"/>
              </w:rPr>
              <w:t>10</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16,</w:t>
            </w:r>
          </w:p>
          <w:p>
            <w:pPr>
              <w:pStyle w:val="TableParagraph"/>
              <w:rPr>
                <w:sz w:val="16"/>
              </w:rPr>
            </w:pPr>
            <w:r>
              <w:rPr>
                <w:color w:val="231F20"/>
                <w:spacing w:val="-5"/>
                <w:sz w:val="16"/>
              </w:rPr>
              <w:t>32,</w:t>
            </w:r>
          </w:p>
          <w:p>
            <w:pPr>
              <w:pStyle w:val="TableParagraph"/>
              <w:rPr>
                <w:sz w:val="16"/>
              </w:rPr>
            </w:pPr>
            <w:r>
              <w:rPr>
                <w:color w:val="231F20"/>
                <w:spacing w:val="-5"/>
                <w:sz w:val="16"/>
              </w:rPr>
              <w:t>18</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37,</w:t>
            </w:r>
          </w:p>
          <w:p>
            <w:pPr>
              <w:pStyle w:val="TableParagraph"/>
              <w:rPr>
                <w:sz w:val="16"/>
              </w:rPr>
            </w:pPr>
            <w:r>
              <w:rPr>
                <w:color w:val="231F20"/>
                <w:w w:val="90"/>
                <w:sz w:val="16"/>
              </w:rPr>
              <w:t>36,</w:t>
            </w:r>
            <w:r>
              <w:rPr>
                <w:color w:val="231F20"/>
                <w:spacing w:val="-3"/>
                <w:w w:val="90"/>
                <w:sz w:val="16"/>
              </w:rPr>
              <w:t> </w:t>
            </w:r>
            <w:r>
              <w:rPr>
                <w:color w:val="231F20"/>
                <w:spacing w:val="-10"/>
                <w:sz w:val="16"/>
              </w:rPr>
              <w:t>5</w:t>
            </w:r>
          </w:p>
        </w:tc>
      </w:tr>
      <w:tr>
        <w:trPr>
          <w:trHeight w:val="887" w:hRule="atLeast"/>
        </w:trPr>
        <w:tc>
          <w:tcPr>
            <w:tcW w:w="341" w:type="dxa"/>
          </w:tcPr>
          <w:p>
            <w:pPr>
              <w:pStyle w:val="TableParagraph"/>
              <w:spacing w:before="37"/>
              <w:ind w:left="1" w:right="1"/>
              <w:jc w:val="center"/>
              <w:rPr>
                <w:sz w:val="16"/>
              </w:rPr>
            </w:pPr>
            <w:r>
              <w:rPr>
                <w:color w:val="231F20"/>
                <w:spacing w:val="-5"/>
                <w:sz w:val="16"/>
              </w:rPr>
              <w:t>26</w:t>
            </w:r>
          </w:p>
        </w:tc>
        <w:tc>
          <w:tcPr>
            <w:tcW w:w="1263" w:type="dxa"/>
          </w:tcPr>
          <w:p>
            <w:pPr>
              <w:pStyle w:val="TableParagraph"/>
              <w:spacing w:line="273" w:lineRule="auto" w:before="37"/>
              <w:ind w:left="160" w:hanging="80"/>
              <w:rPr>
                <w:sz w:val="16"/>
              </w:rPr>
            </w:pPr>
            <w:r>
              <w:rPr>
                <w:color w:val="231F20"/>
                <w:w w:val="105"/>
                <w:sz w:val="16"/>
              </w:rPr>
              <w:t>Quantity</w:t>
            </w:r>
            <w:r>
              <w:rPr>
                <w:color w:val="231F20"/>
                <w:spacing w:val="-8"/>
                <w:w w:val="105"/>
                <w:sz w:val="16"/>
              </w:rPr>
              <w:t> </w:t>
            </w:r>
            <w:r>
              <w:rPr>
                <w:color w:val="231F20"/>
                <w:w w:val="105"/>
                <w:sz w:val="16"/>
              </w:rPr>
              <w:t>of </w:t>
            </w:r>
            <w:r>
              <w:rPr>
                <w:color w:val="231F20"/>
                <w:spacing w:val="-2"/>
                <w:sz w:val="16"/>
              </w:rPr>
              <w:t>substance/the </w:t>
            </w:r>
            <w:r>
              <w:rPr>
                <w:color w:val="231F20"/>
                <w:spacing w:val="-2"/>
                <w:w w:val="105"/>
                <w:sz w:val="16"/>
              </w:rPr>
              <w:t>matter</w:t>
            </w:r>
          </w:p>
        </w:tc>
        <w:tc>
          <w:tcPr>
            <w:tcW w:w="534" w:type="dxa"/>
          </w:tcPr>
          <w:p>
            <w:pPr>
              <w:pStyle w:val="TableParagraph"/>
              <w:spacing w:before="37"/>
              <w:ind w:left="80"/>
              <w:rPr>
                <w:sz w:val="16"/>
              </w:rPr>
            </w:pPr>
            <w:r>
              <w:rPr>
                <w:color w:val="231F20"/>
                <w:w w:val="90"/>
                <w:sz w:val="16"/>
              </w:rPr>
              <w:t>35,</w:t>
            </w:r>
            <w:r>
              <w:rPr>
                <w:color w:val="231F20"/>
                <w:spacing w:val="-3"/>
                <w:w w:val="90"/>
                <w:sz w:val="16"/>
              </w:rPr>
              <w:t> </w:t>
            </w:r>
            <w:r>
              <w:rPr>
                <w:color w:val="231F20"/>
                <w:spacing w:val="-5"/>
                <w:sz w:val="16"/>
              </w:rPr>
              <w:t>6,</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31</w:t>
            </w:r>
          </w:p>
        </w:tc>
        <w:tc>
          <w:tcPr>
            <w:tcW w:w="44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26,</w:t>
            </w:r>
          </w:p>
          <w:p>
            <w:pPr>
              <w:pStyle w:val="TableParagraph"/>
              <w:rPr>
                <w:sz w:val="16"/>
              </w:rPr>
            </w:pPr>
            <w:r>
              <w:rPr>
                <w:color w:val="231F20"/>
                <w:spacing w:val="-5"/>
                <w:sz w:val="16"/>
              </w:rPr>
              <w:t>18,</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14,</w:t>
            </w:r>
          </w:p>
          <w:p>
            <w:pPr>
              <w:pStyle w:val="TableParagraph"/>
              <w:rPr>
                <w:sz w:val="16"/>
              </w:rPr>
            </w:pPr>
            <w:r>
              <w:rPr>
                <w:color w:val="231F20"/>
                <w:spacing w:val="-5"/>
                <w:sz w:val="16"/>
              </w:rPr>
              <w:t>35,</w:t>
            </w:r>
          </w:p>
          <w:p>
            <w:pPr>
              <w:pStyle w:val="TableParagraph"/>
              <w:rPr>
                <w:sz w:val="16"/>
              </w:rPr>
            </w:pPr>
            <w:r>
              <w:rPr>
                <w:color w:val="231F20"/>
                <w:spacing w:val="-5"/>
                <w:sz w:val="16"/>
              </w:rPr>
              <w:t>18</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14,</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18,</w:t>
            </w:r>
          </w:p>
          <w:p>
            <w:pPr>
              <w:pStyle w:val="TableParagraph"/>
              <w:rPr>
                <w:sz w:val="16"/>
              </w:rPr>
            </w:pPr>
            <w:r>
              <w:rPr>
                <w:color w:val="231F20"/>
                <w:w w:val="90"/>
                <w:sz w:val="16"/>
              </w:rPr>
              <w:t>40,</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20,</w:t>
            </w:r>
          </w:p>
          <w:p>
            <w:pPr>
              <w:pStyle w:val="TableParagraph"/>
              <w:rPr>
                <w:sz w:val="16"/>
              </w:rPr>
            </w:pPr>
            <w:r>
              <w:rPr>
                <w:color w:val="231F20"/>
                <w:spacing w:val="-5"/>
                <w:sz w:val="16"/>
              </w:rPr>
              <w:t>29</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spacing w:val="-5"/>
                <w:sz w:val="16"/>
              </w:rPr>
              <w:t>34,</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w w:val="90"/>
                <w:sz w:val="16"/>
              </w:rPr>
              <w:t>14,</w:t>
            </w:r>
            <w:r>
              <w:rPr>
                <w:color w:val="231F20"/>
                <w:spacing w:val="-3"/>
                <w:w w:val="90"/>
                <w:sz w:val="16"/>
              </w:rPr>
              <w:t> </w:t>
            </w:r>
            <w:r>
              <w:rPr>
                <w:color w:val="231F20"/>
                <w:spacing w:val="-10"/>
                <w:sz w:val="16"/>
              </w:rPr>
              <w:t>3</w:t>
            </w:r>
          </w:p>
        </w:tc>
      </w:tr>
      <w:tr>
        <w:trPr>
          <w:trHeight w:val="887" w:hRule="atLeast"/>
        </w:trPr>
        <w:tc>
          <w:tcPr>
            <w:tcW w:w="341" w:type="dxa"/>
          </w:tcPr>
          <w:p>
            <w:pPr>
              <w:pStyle w:val="TableParagraph"/>
              <w:spacing w:before="37"/>
              <w:ind w:left="1" w:right="1"/>
              <w:jc w:val="center"/>
              <w:rPr>
                <w:sz w:val="16"/>
              </w:rPr>
            </w:pPr>
            <w:r>
              <w:rPr>
                <w:color w:val="231F20"/>
                <w:spacing w:val="-5"/>
                <w:sz w:val="16"/>
              </w:rPr>
              <w:t>27</w:t>
            </w:r>
          </w:p>
        </w:tc>
        <w:tc>
          <w:tcPr>
            <w:tcW w:w="1263" w:type="dxa"/>
          </w:tcPr>
          <w:p>
            <w:pPr>
              <w:pStyle w:val="TableParagraph"/>
              <w:spacing w:before="37"/>
              <w:ind w:left="80"/>
              <w:rPr>
                <w:sz w:val="16"/>
              </w:rPr>
            </w:pPr>
            <w:r>
              <w:rPr>
                <w:color w:val="231F20"/>
                <w:spacing w:val="-2"/>
                <w:w w:val="105"/>
                <w:sz w:val="16"/>
              </w:rPr>
              <w:t>Reliability</w:t>
            </w:r>
          </w:p>
        </w:tc>
        <w:tc>
          <w:tcPr>
            <w:tcW w:w="534" w:type="dxa"/>
          </w:tcPr>
          <w:p>
            <w:pPr>
              <w:pStyle w:val="TableParagraph"/>
              <w:spacing w:before="37"/>
              <w:ind w:left="80"/>
              <w:rPr>
                <w:sz w:val="16"/>
              </w:rPr>
            </w:pPr>
            <w:r>
              <w:rPr>
                <w:color w:val="231F20"/>
                <w:w w:val="90"/>
                <w:sz w:val="16"/>
              </w:rPr>
              <w:t>3,</w:t>
            </w:r>
            <w:r>
              <w:rPr>
                <w:color w:val="231F20"/>
                <w:spacing w:val="-2"/>
                <w:w w:val="90"/>
                <w:sz w:val="16"/>
              </w:rPr>
              <w:t> </w:t>
            </w:r>
            <w:r>
              <w:rPr>
                <w:color w:val="231F20"/>
                <w:spacing w:val="-5"/>
                <w:sz w:val="16"/>
              </w:rPr>
              <w:t>8,</w:t>
            </w:r>
          </w:p>
          <w:p>
            <w:pPr>
              <w:pStyle w:val="TableParagraph"/>
              <w:ind w:left="160"/>
              <w:rPr>
                <w:sz w:val="16"/>
              </w:rPr>
            </w:pPr>
            <w:r>
              <w:rPr>
                <w:color w:val="231F20"/>
                <w:spacing w:val="-5"/>
                <w:sz w:val="16"/>
              </w:rPr>
              <w:t>10,</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10,</w:t>
            </w:r>
          </w:p>
          <w:p>
            <w:pPr>
              <w:pStyle w:val="TableParagraph"/>
              <w:rPr>
                <w:sz w:val="16"/>
              </w:rPr>
            </w:pPr>
            <w:r>
              <w:rPr>
                <w:color w:val="231F20"/>
                <w:spacing w:val="-5"/>
                <w:sz w:val="16"/>
              </w:rPr>
              <w:t>8,</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9,</w:t>
            </w:r>
          </w:p>
          <w:p>
            <w:pPr>
              <w:pStyle w:val="TableParagraph"/>
              <w:rPr>
                <w:sz w:val="16"/>
              </w:rPr>
            </w:pPr>
            <w:r>
              <w:rPr>
                <w:color w:val="231F20"/>
                <w:w w:val="90"/>
                <w:sz w:val="16"/>
              </w:rPr>
              <w:t>14,</w:t>
            </w:r>
            <w:r>
              <w:rPr>
                <w:color w:val="231F20"/>
                <w:spacing w:val="-3"/>
                <w:w w:val="90"/>
                <w:sz w:val="16"/>
              </w:rPr>
              <w:t> </w:t>
            </w:r>
            <w:r>
              <w:rPr>
                <w:color w:val="231F20"/>
                <w:spacing w:val="-10"/>
                <w:sz w:val="16"/>
              </w:rPr>
              <w:t>4</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29,</w:t>
            </w:r>
          </w:p>
          <w:p>
            <w:pPr>
              <w:pStyle w:val="TableParagraph"/>
              <w:rPr>
                <w:sz w:val="16"/>
              </w:rPr>
            </w:pPr>
            <w:r>
              <w:rPr>
                <w:color w:val="231F20"/>
                <w:spacing w:val="-5"/>
                <w:sz w:val="16"/>
              </w:rPr>
              <w:t>28,</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w w:val="90"/>
                <w:sz w:val="16"/>
              </w:rPr>
              <w:t>40,</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24</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35,</w:t>
            </w:r>
          </w:p>
          <w:p>
            <w:pPr>
              <w:pStyle w:val="TableParagraph"/>
              <w:rPr>
                <w:sz w:val="16"/>
              </w:rPr>
            </w:pPr>
            <w:r>
              <w:rPr>
                <w:color w:val="231F20"/>
                <w:spacing w:val="-5"/>
                <w:sz w:val="16"/>
              </w:rPr>
              <w:t>11,</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8,</w:t>
            </w:r>
            <w:r>
              <w:rPr>
                <w:color w:val="231F20"/>
                <w:spacing w:val="-2"/>
                <w:w w:val="90"/>
                <w:sz w:val="16"/>
              </w:rPr>
              <w:t> </w:t>
            </w:r>
            <w:r>
              <w:rPr>
                <w:color w:val="231F20"/>
                <w:spacing w:val="-5"/>
                <w:sz w:val="16"/>
              </w:rPr>
              <w:t>28,</w:t>
            </w:r>
          </w:p>
          <w:p>
            <w:pPr>
              <w:pStyle w:val="TableParagraph"/>
              <w:rPr>
                <w:sz w:val="16"/>
              </w:rPr>
            </w:pPr>
            <w:r>
              <w:rPr>
                <w:color w:val="231F20"/>
                <w:w w:val="90"/>
                <w:sz w:val="16"/>
              </w:rPr>
              <w:t>10,</w:t>
            </w:r>
            <w:r>
              <w:rPr>
                <w:color w:val="231F20"/>
                <w:spacing w:val="-3"/>
                <w:w w:val="90"/>
                <w:sz w:val="16"/>
              </w:rPr>
              <w:t> </w:t>
            </w:r>
            <w:r>
              <w:rPr>
                <w:color w:val="231F20"/>
                <w:spacing w:val="-10"/>
                <w:sz w:val="16"/>
              </w:rPr>
              <w:t>3</w:t>
            </w:r>
          </w:p>
        </w:tc>
      </w:tr>
      <w:tr>
        <w:trPr>
          <w:trHeight w:val="887" w:hRule="atLeast"/>
        </w:trPr>
        <w:tc>
          <w:tcPr>
            <w:tcW w:w="341" w:type="dxa"/>
          </w:tcPr>
          <w:p>
            <w:pPr>
              <w:pStyle w:val="TableParagraph"/>
              <w:spacing w:before="37"/>
              <w:ind w:left="1" w:right="1"/>
              <w:jc w:val="center"/>
              <w:rPr>
                <w:sz w:val="16"/>
              </w:rPr>
            </w:pPr>
            <w:r>
              <w:rPr>
                <w:color w:val="231F20"/>
                <w:spacing w:val="-5"/>
                <w:sz w:val="16"/>
              </w:rPr>
              <w:t>28</w:t>
            </w:r>
          </w:p>
        </w:tc>
        <w:tc>
          <w:tcPr>
            <w:tcW w:w="1263" w:type="dxa"/>
          </w:tcPr>
          <w:p>
            <w:pPr>
              <w:pStyle w:val="TableParagraph"/>
              <w:spacing w:line="273" w:lineRule="auto" w:before="37"/>
              <w:ind w:left="160" w:right="90" w:hanging="80"/>
              <w:rPr>
                <w:sz w:val="16"/>
              </w:rPr>
            </w:pPr>
            <w:r>
              <w:rPr>
                <w:color w:val="231F20"/>
                <w:spacing w:val="-2"/>
                <w:sz w:val="16"/>
              </w:rPr>
              <w:t>Measurement accuracy</w:t>
            </w:r>
          </w:p>
        </w:tc>
        <w:tc>
          <w:tcPr>
            <w:tcW w:w="534" w:type="dxa"/>
          </w:tcPr>
          <w:p>
            <w:pPr>
              <w:pStyle w:val="TableParagraph"/>
              <w:spacing w:before="37"/>
              <w:ind w:left="80"/>
              <w:rPr>
                <w:sz w:val="16"/>
              </w:rPr>
            </w:pPr>
            <w:r>
              <w:rPr>
                <w:color w:val="231F20"/>
                <w:spacing w:val="-5"/>
                <w:sz w:val="16"/>
              </w:rPr>
              <w:t>32,</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26,</w:t>
            </w:r>
          </w:p>
          <w:p>
            <w:pPr>
              <w:pStyle w:val="TableParagraph"/>
              <w:ind w:left="160"/>
              <w:rPr>
                <w:sz w:val="16"/>
              </w:rPr>
            </w:pPr>
            <w:r>
              <w:rPr>
                <w:color w:val="231F20"/>
                <w:spacing w:val="-5"/>
                <w:sz w:val="16"/>
              </w:rPr>
              <w:t>28</w:t>
            </w:r>
          </w:p>
        </w:tc>
        <w:tc>
          <w:tcPr>
            <w:tcW w:w="44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25,</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26,</w:t>
            </w:r>
          </w:p>
          <w:p>
            <w:pPr>
              <w:pStyle w:val="TableParagraph"/>
              <w:rPr>
                <w:sz w:val="16"/>
              </w:rPr>
            </w:pPr>
            <w:r>
              <w:rPr>
                <w:color w:val="231F20"/>
                <w:w w:val="90"/>
                <w:sz w:val="16"/>
              </w:rPr>
              <w:t>5,</w:t>
            </w:r>
            <w:r>
              <w:rPr>
                <w:color w:val="231F20"/>
                <w:spacing w:val="-2"/>
                <w:w w:val="90"/>
                <w:sz w:val="16"/>
              </w:rPr>
              <w:t> </w:t>
            </w:r>
            <w:r>
              <w:rPr>
                <w:color w:val="231F20"/>
                <w:spacing w:val="-5"/>
                <w:sz w:val="16"/>
              </w:rPr>
              <w:t>16</w:t>
            </w:r>
          </w:p>
        </w:tc>
        <w:tc>
          <w:tcPr>
            <w:tcW w:w="484"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28,</w:t>
            </w:r>
          </w:p>
          <w:p>
            <w:pPr>
              <w:pStyle w:val="TableParagraph"/>
              <w:rPr>
                <w:sz w:val="16"/>
              </w:rPr>
            </w:pPr>
            <w:r>
              <w:rPr>
                <w:color w:val="231F20"/>
                <w:spacing w:val="-5"/>
                <w:sz w:val="16"/>
              </w:rPr>
              <w:t>3,</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w w:val="90"/>
                <w:sz w:val="16"/>
              </w:rPr>
              <w:t>32,</w:t>
            </w:r>
            <w:r>
              <w:rPr>
                <w:color w:val="231F20"/>
                <w:spacing w:val="-3"/>
                <w:w w:val="90"/>
                <w:sz w:val="16"/>
              </w:rPr>
              <w:t> </w:t>
            </w:r>
            <w:r>
              <w:rPr>
                <w:color w:val="231F20"/>
                <w:spacing w:val="-10"/>
                <w:sz w:val="16"/>
              </w:rPr>
              <w:t>3</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w w:val="90"/>
                <w:sz w:val="16"/>
              </w:rPr>
              <w:t>32,</w:t>
            </w:r>
            <w:r>
              <w:rPr>
                <w:color w:val="231F20"/>
                <w:spacing w:val="-3"/>
                <w:w w:val="90"/>
                <w:sz w:val="16"/>
              </w:rPr>
              <w:t> </w:t>
            </w:r>
            <w:r>
              <w:rPr>
                <w:color w:val="231F20"/>
                <w:spacing w:val="-10"/>
                <w:sz w:val="16"/>
              </w:rPr>
              <w:t>3</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w w:val="90"/>
                <w:sz w:val="16"/>
              </w:rPr>
              <w:t>13,</w:t>
            </w:r>
            <w:r>
              <w:rPr>
                <w:color w:val="231F20"/>
                <w:spacing w:val="-3"/>
                <w:w w:val="90"/>
                <w:sz w:val="16"/>
              </w:rPr>
              <w:t> </w:t>
            </w:r>
            <w:r>
              <w:rPr>
                <w:color w:val="231F20"/>
                <w:spacing w:val="-10"/>
                <w:sz w:val="16"/>
              </w:rPr>
              <w:t>6</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13,</w:t>
            </w:r>
          </w:p>
          <w:p>
            <w:pPr>
              <w:pStyle w:val="TableParagraph"/>
              <w:rPr>
                <w:sz w:val="16"/>
              </w:rPr>
            </w:pPr>
            <w:r>
              <w:rPr>
                <w:color w:val="231F20"/>
                <w:spacing w:val="-5"/>
                <w:sz w:val="16"/>
              </w:rPr>
              <w:t>32,</w:t>
            </w:r>
          </w:p>
          <w:p>
            <w:pPr>
              <w:pStyle w:val="TableParagraph"/>
              <w:rPr>
                <w:sz w:val="16"/>
              </w:rPr>
            </w:pPr>
            <w:r>
              <w:rPr>
                <w:color w:val="231F20"/>
                <w:spacing w:val="-5"/>
                <w:sz w:val="16"/>
              </w:rPr>
              <w:t>24</w:t>
            </w:r>
          </w:p>
        </w:tc>
        <w:tc>
          <w:tcPr>
            <w:tcW w:w="560" w:type="dxa"/>
          </w:tcPr>
          <w:p>
            <w:pPr>
              <w:pStyle w:val="TableParagraph"/>
              <w:spacing w:before="37"/>
              <w:ind w:left="23" w:right="77"/>
              <w:jc w:val="center"/>
              <w:rPr>
                <w:sz w:val="16"/>
              </w:rPr>
            </w:pPr>
            <w:r>
              <w:rPr>
                <w:color w:val="231F20"/>
                <w:w w:val="90"/>
                <w:sz w:val="16"/>
              </w:rPr>
              <w:t>32,</w:t>
            </w:r>
            <w:r>
              <w:rPr>
                <w:color w:val="231F20"/>
                <w:spacing w:val="-3"/>
                <w:w w:val="90"/>
                <w:sz w:val="16"/>
              </w:rPr>
              <w:t> </w:t>
            </w:r>
            <w:r>
              <w:rPr>
                <w:color w:val="231F20"/>
                <w:spacing w:val="-10"/>
                <w:sz w:val="16"/>
              </w:rPr>
              <w:t>2</w:t>
            </w:r>
          </w:p>
        </w:tc>
      </w:tr>
      <w:tr>
        <w:trPr>
          <w:trHeight w:val="887" w:hRule="atLeast"/>
        </w:trPr>
        <w:tc>
          <w:tcPr>
            <w:tcW w:w="341" w:type="dxa"/>
          </w:tcPr>
          <w:p>
            <w:pPr>
              <w:pStyle w:val="TableParagraph"/>
              <w:spacing w:before="37"/>
              <w:ind w:left="1" w:right="1"/>
              <w:jc w:val="center"/>
              <w:rPr>
                <w:sz w:val="16"/>
              </w:rPr>
            </w:pPr>
            <w:r>
              <w:rPr>
                <w:color w:val="231F20"/>
                <w:spacing w:val="-5"/>
                <w:sz w:val="16"/>
              </w:rPr>
              <w:t>29</w:t>
            </w:r>
          </w:p>
        </w:tc>
        <w:tc>
          <w:tcPr>
            <w:tcW w:w="1263" w:type="dxa"/>
          </w:tcPr>
          <w:p>
            <w:pPr>
              <w:pStyle w:val="TableParagraph"/>
              <w:spacing w:line="273" w:lineRule="auto" w:before="37"/>
              <w:ind w:left="160" w:hanging="80"/>
              <w:rPr>
                <w:sz w:val="16"/>
              </w:rPr>
            </w:pPr>
            <w:r>
              <w:rPr>
                <w:color w:val="231F20"/>
                <w:spacing w:val="-2"/>
                <w:w w:val="105"/>
                <w:sz w:val="16"/>
              </w:rPr>
              <w:t>Manufacturing precision</w:t>
            </w:r>
          </w:p>
        </w:tc>
        <w:tc>
          <w:tcPr>
            <w:tcW w:w="534" w:type="dxa"/>
          </w:tcPr>
          <w:p>
            <w:pPr>
              <w:pStyle w:val="TableParagraph"/>
              <w:spacing w:before="37"/>
              <w:ind w:left="80"/>
              <w:rPr>
                <w:sz w:val="16"/>
              </w:rPr>
            </w:pPr>
            <w:r>
              <w:rPr>
                <w:color w:val="231F20"/>
                <w:spacing w:val="-5"/>
                <w:sz w:val="16"/>
              </w:rPr>
              <w:t>28,</w:t>
            </w:r>
          </w:p>
          <w:p>
            <w:pPr>
              <w:pStyle w:val="TableParagraph"/>
              <w:ind w:left="160"/>
              <w:rPr>
                <w:sz w:val="16"/>
              </w:rPr>
            </w:pPr>
            <w:r>
              <w:rPr>
                <w:color w:val="231F20"/>
                <w:spacing w:val="-5"/>
                <w:sz w:val="16"/>
              </w:rPr>
              <w:t>32,</w:t>
            </w:r>
          </w:p>
          <w:p>
            <w:pPr>
              <w:pStyle w:val="TableParagraph"/>
              <w:ind w:left="160"/>
              <w:rPr>
                <w:sz w:val="16"/>
              </w:rPr>
            </w:pPr>
            <w:r>
              <w:rPr>
                <w:color w:val="231F20"/>
                <w:spacing w:val="-5"/>
                <w:sz w:val="16"/>
              </w:rPr>
              <w:t>13,</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27,</w:t>
            </w:r>
          </w:p>
          <w:p>
            <w:pPr>
              <w:pStyle w:val="TableParagraph"/>
              <w:rPr>
                <w:sz w:val="16"/>
              </w:rPr>
            </w:pPr>
            <w:r>
              <w:rPr>
                <w:color w:val="231F20"/>
                <w:spacing w:val="-10"/>
                <w:sz w:val="16"/>
              </w:rPr>
              <w:t>9</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29,</w:t>
            </w:r>
          </w:p>
          <w:p>
            <w:pPr>
              <w:pStyle w:val="TableParagraph"/>
              <w:rPr>
                <w:sz w:val="16"/>
              </w:rPr>
            </w:pPr>
            <w:r>
              <w:rPr>
                <w:color w:val="231F20"/>
                <w:spacing w:val="-5"/>
                <w:sz w:val="16"/>
              </w:rPr>
              <w:t>37</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32,</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33,</w:t>
            </w:r>
          </w:p>
          <w:p>
            <w:pPr>
              <w:pStyle w:val="TableParagraph"/>
              <w:rPr>
                <w:sz w:val="16"/>
              </w:rPr>
            </w:pPr>
            <w:r>
              <w:rPr>
                <w:color w:val="231F20"/>
                <w:spacing w:val="-5"/>
                <w:sz w:val="16"/>
              </w:rPr>
              <w:t>29,</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29,</w:t>
            </w:r>
          </w:p>
          <w:p>
            <w:pPr>
              <w:pStyle w:val="TableParagraph"/>
              <w:rPr>
                <w:sz w:val="16"/>
              </w:rPr>
            </w:pPr>
            <w:r>
              <w:rPr>
                <w:color w:val="231F20"/>
                <w:spacing w:val="-5"/>
                <w:sz w:val="16"/>
              </w:rPr>
              <w:t>18,</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w w:val="90"/>
                <w:sz w:val="16"/>
              </w:rPr>
              <w:t>23,</w:t>
            </w:r>
            <w:r>
              <w:rPr>
                <w:color w:val="231F20"/>
                <w:spacing w:val="-3"/>
                <w:w w:val="90"/>
                <w:sz w:val="16"/>
              </w:rPr>
              <w:t> </w:t>
            </w:r>
            <w:r>
              <w:rPr>
                <w:color w:val="231F20"/>
                <w:spacing w:val="-10"/>
                <w:sz w:val="16"/>
              </w:rPr>
              <w:t>2</w:t>
            </w:r>
          </w:p>
        </w:tc>
        <w:tc>
          <w:tcPr>
            <w:tcW w:w="483"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10,</w:t>
            </w:r>
          </w:p>
          <w:p>
            <w:pPr>
              <w:pStyle w:val="TableParagraph"/>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19,</w:t>
            </w:r>
          </w:p>
          <w:p>
            <w:pPr>
              <w:pStyle w:val="TableParagraph"/>
              <w:rPr>
                <w:sz w:val="16"/>
              </w:rPr>
            </w:pPr>
            <w:r>
              <w:rPr>
                <w:color w:val="231F20"/>
                <w:spacing w:val="-5"/>
                <w:sz w:val="16"/>
              </w:rPr>
              <w:t>34,</w:t>
            </w:r>
          </w:p>
          <w:p>
            <w:pPr>
              <w:pStyle w:val="TableParagraph"/>
              <w:rPr>
                <w:sz w:val="16"/>
              </w:rPr>
            </w:pPr>
            <w:r>
              <w:rPr>
                <w:color w:val="231F20"/>
                <w:spacing w:val="-5"/>
                <w:sz w:val="16"/>
              </w:rPr>
              <w:t>36</w:t>
            </w:r>
          </w:p>
        </w:tc>
      </w:tr>
      <w:tr>
        <w:trPr>
          <w:trHeight w:val="887" w:hRule="atLeast"/>
        </w:trPr>
        <w:tc>
          <w:tcPr>
            <w:tcW w:w="341" w:type="dxa"/>
          </w:tcPr>
          <w:p>
            <w:pPr>
              <w:pStyle w:val="TableParagraph"/>
              <w:spacing w:before="37"/>
              <w:ind w:left="1" w:right="1"/>
              <w:jc w:val="center"/>
              <w:rPr>
                <w:sz w:val="16"/>
              </w:rPr>
            </w:pPr>
            <w:r>
              <w:rPr>
                <w:color w:val="231F20"/>
                <w:spacing w:val="-5"/>
                <w:sz w:val="16"/>
              </w:rPr>
              <w:t>30</w:t>
            </w:r>
          </w:p>
        </w:tc>
        <w:tc>
          <w:tcPr>
            <w:tcW w:w="1263" w:type="dxa"/>
          </w:tcPr>
          <w:p>
            <w:pPr>
              <w:pStyle w:val="TableParagraph"/>
              <w:spacing w:line="273" w:lineRule="auto" w:before="37"/>
              <w:ind w:left="160" w:right="90" w:hanging="80"/>
              <w:rPr>
                <w:sz w:val="16"/>
              </w:rPr>
            </w:pPr>
            <w:r>
              <w:rPr>
                <w:color w:val="231F20"/>
                <w:sz w:val="16"/>
              </w:rPr>
              <w:t>External</w:t>
            </w:r>
            <w:r>
              <w:rPr>
                <w:color w:val="231F20"/>
                <w:spacing w:val="-12"/>
                <w:sz w:val="16"/>
              </w:rPr>
              <w:t> </w:t>
            </w:r>
            <w:r>
              <w:rPr>
                <w:color w:val="231F20"/>
                <w:sz w:val="16"/>
              </w:rPr>
              <w:t>harm affects</w:t>
            </w:r>
            <w:r>
              <w:rPr>
                <w:color w:val="231F20"/>
                <w:spacing w:val="-6"/>
                <w:sz w:val="16"/>
              </w:rPr>
              <w:t> </w:t>
            </w:r>
            <w:r>
              <w:rPr>
                <w:color w:val="231F20"/>
                <w:sz w:val="16"/>
              </w:rPr>
              <w:t>the </w:t>
            </w:r>
            <w:r>
              <w:rPr>
                <w:color w:val="231F20"/>
                <w:spacing w:val="-2"/>
                <w:sz w:val="16"/>
              </w:rPr>
              <w:t>object</w:t>
            </w:r>
          </w:p>
        </w:tc>
        <w:tc>
          <w:tcPr>
            <w:tcW w:w="534" w:type="dxa"/>
          </w:tcPr>
          <w:p>
            <w:pPr>
              <w:pStyle w:val="TableParagraph"/>
              <w:spacing w:before="37"/>
              <w:ind w:left="80"/>
              <w:rPr>
                <w:sz w:val="16"/>
              </w:rPr>
            </w:pPr>
            <w:r>
              <w:rPr>
                <w:color w:val="231F20"/>
                <w:spacing w:val="-5"/>
                <w:sz w:val="16"/>
              </w:rPr>
              <w:t>22,</w:t>
            </w:r>
          </w:p>
          <w:p>
            <w:pPr>
              <w:pStyle w:val="TableParagraph"/>
              <w:ind w:left="160"/>
              <w:rPr>
                <w:sz w:val="16"/>
              </w:rPr>
            </w:pPr>
            <w:r>
              <w:rPr>
                <w:color w:val="231F20"/>
                <w:spacing w:val="-5"/>
                <w:sz w:val="16"/>
              </w:rPr>
              <w:t>21,</w:t>
            </w:r>
          </w:p>
          <w:p>
            <w:pPr>
              <w:pStyle w:val="TableParagraph"/>
              <w:ind w:left="160"/>
              <w:rPr>
                <w:sz w:val="16"/>
              </w:rPr>
            </w:pPr>
            <w:r>
              <w:rPr>
                <w:color w:val="231F20"/>
                <w:spacing w:val="-5"/>
                <w:sz w:val="16"/>
              </w:rPr>
              <w:t>27,</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22,</w:t>
            </w:r>
          </w:p>
          <w:p>
            <w:pPr>
              <w:pStyle w:val="TableParagraph"/>
              <w:rPr>
                <w:sz w:val="16"/>
              </w:rPr>
            </w:pPr>
            <w:r>
              <w:rPr>
                <w:color w:val="231F20"/>
                <w:spacing w:val="-5"/>
                <w:sz w:val="16"/>
              </w:rPr>
              <w:t>13,</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w w:val="90"/>
                <w:sz w:val="16"/>
              </w:rPr>
              <w:t>17,</w:t>
            </w:r>
            <w:r>
              <w:rPr>
                <w:color w:val="231F20"/>
                <w:spacing w:val="-3"/>
                <w:w w:val="90"/>
                <w:sz w:val="16"/>
              </w:rPr>
              <w:t> </w:t>
            </w:r>
            <w:r>
              <w:rPr>
                <w:color w:val="231F20"/>
                <w:spacing w:val="-5"/>
                <w:sz w:val="16"/>
              </w:rPr>
              <w:t>1,</w:t>
            </w:r>
          </w:p>
          <w:p>
            <w:pPr>
              <w:pStyle w:val="TableParagraph"/>
              <w:rPr>
                <w:sz w:val="16"/>
              </w:rPr>
            </w:pPr>
            <w:r>
              <w:rPr>
                <w:color w:val="231F20"/>
                <w:w w:val="90"/>
                <w:sz w:val="16"/>
              </w:rPr>
              <w:t>39,</w:t>
            </w:r>
            <w:r>
              <w:rPr>
                <w:color w:val="231F20"/>
                <w:spacing w:val="-3"/>
                <w:w w:val="90"/>
                <w:sz w:val="16"/>
              </w:rPr>
              <w:t> </w:t>
            </w:r>
            <w:r>
              <w:rPr>
                <w:color w:val="231F20"/>
                <w:spacing w:val="-10"/>
                <w:sz w:val="16"/>
              </w:rPr>
              <w:t>4</w:t>
            </w:r>
          </w:p>
        </w:tc>
        <w:tc>
          <w:tcPr>
            <w:tcW w:w="484"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18</w:t>
            </w:r>
          </w:p>
        </w:tc>
        <w:tc>
          <w:tcPr>
            <w:tcW w:w="560" w:type="dxa"/>
          </w:tcPr>
          <w:p>
            <w:pPr>
              <w:pStyle w:val="TableParagraph"/>
              <w:spacing w:before="37"/>
              <w:ind w:left="81"/>
              <w:rPr>
                <w:sz w:val="16"/>
              </w:rPr>
            </w:pPr>
            <w:r>
              <w:rPr>
                <w:color w:val="231F20"/>
                <w:w w:val="90"/>
                <w:sz w:val="16"/>
              </w:rPr>
              <w:t>22,</w:t>
            </w:r>
            <w:r>
              <w:rPr>
                <w:color w:val="231F20"/>
                <w:spacing w:val="-3"/>
                <w:w w:val="90"/>
                <w:sz w:val="16"/>
              </w:rPr>
              <w:t> </w:t>
            </w:r>
            <w:r>
              <w:rPr>
                <w:color w:val="231F20"/>
                <w:spacing w:val="-5"/>
                <w:sz w:val="16"/>
              </w:rPr>
              <w:t>1,</w:t>
            </w:r>
          </w:p>
          <w:p>
            <w:pPr>
              <w:pStyle w:val="TableParagraph"/>
              <w:rPr>
                <w:sz w:val="16"/>
              </w:rPr>
            </w:pPr>
            <w:r>
              <w:rPr>
                <w:color w:val="231F20"/>
                <w:spacing w:val="-5"/>
                <w:sz w:val="16"/>
              </w:rPr>
              <w:t>33,</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2,</w:t>
            </w:r>
          </w:p>
          <w:p>
            <w:pPr>
              <w:pStyle w:val="TableParagraph"/>
              <w:rPr>
                <w:sz w:val="16"/>
              </w:rPr>
            </w:pPr>
            <w:r>
              <w:rPr>
                <w:color w:val="231F20"/>
                <w:spacing w:val="-5"/>
                <w:sz w:val="16"/>
              </w:rPr>
              <w:t>39,</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23,</w:t>
            </w:r>
          </w:p>
          <w:p>
            <w:pPr>
              <w:pStyle w:val="TableParagraph"/>
              <w:rPr>
                <w:sz w:val="16"/>
              </w:rPr>
            </w:pPr>
            <w:r>
              <w:rPr>
                <w:color w:val="231F20"/>
                <w:spacing w:val="-5"/>
                <w:sz w:val="16"/>
              </w:rPr>
              <w:t>37,</w:t>
            </w:r>
          </w:p>
          <w:p>
            <w:pPr>
              <w:pStyle w:val="TableParagraph"/>
              <w:rPr>
                <w:sz w:val="16"/>
              </w:rPr>
            </w:pPr>
            <w:r>
              <w:rPr>
                <w:color w:val="231F20"/>
                <w:spacing w:val="-5"/>
                <w:sz w:val="16"/>
              </w:rPr>
              <w:t>35</w:t>
            </w:r>
          </w:p>
        </w:tc>
        <w:tc>
          <w:tcPr>
            <w:tcW w:w="483"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39,</w:t>
            </w:r>
          </w:p>
          <w:p>
            <w:pPr>
              <w:pStyle w:val="TableParagraph"/>
              <w:rPr>
                <w:sz w:val="16"/>
              </w:rPr>
            </w:pPr>
            <w:r>
              <w:rPr>
                <w:color w:val="231F20"/>
                <w:spacing w:val="-5"/>
                <w:sz w:val="16"/>
              </w:rPr>
              <w:t>19,</w:t>
            </w:r>
          </w:p>
          <w:p>
            <w:pPr>
              <w:pStyle w:val="TableParagraph"/>
              <w:rPr>
                <w:sz w:val="16"/>
              </w:rPr>
            </w:pPr>
            <w:r>
              <w:rPr>
                <w:color w:val="231F20"/>
                <w:spacing w:val="-5"/>
                <w:sz w:val="16"/>
              </w:rPr>
              <w:t>27</w:t>
            </w:r>
          </w:p>
        </w:tc>
        <w:tc>
          <w:tcPr>
            <w:tcW w:w="506"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22,</w:t>
            </w:r>
          </w:p>
          <w:p>
            <w:pPr>
              <w:pStyle w:val="TableParagraph"/>
              <w:rPr>
                <w:sz w:val="16"/>
              </w:rPr>
            </w:pPr>
            <w:r>
              <w:rPr>
                <w:color w:val="231F20"/>
                <w:spacing w:val="-5"/>
                <w:sz w:val="16"/>
              </w:rPr>
              <w:t>35,</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35,</w:t>
            </w:r>
          </w:p>
          <w:p>
            <w:pPr>
              <w:pStyle w:val="TableParagraph"/>
              <w:rPr>
                <w:sz w:val="16"/>
              </w:rPr>
            </w:pPr>
            <w:r>
              <w:rPr>
                <w:color w:val="231F20"/>
                <w:spacing w:val="-5"/>
                <w:sz w:val="16"/>
              </w:rPr>
              <w:t>39,</w:t>
            </w:r>
          </w:p>
          <w:p>
            <w:pPr>
              <w:pStyle w:val="TableParagraph"/>
              <w:rPr>
                <w:sz w:val="16"/>
              </w:rPr>
            </w:pPr>
            <w:r>
              <w:rPr>
                <w:color w:val="231F20"/>
                <w:spacing w:val="-5"/>
                <w:sz w:val="16"/>
              </w:rPr>
              <w:t>18</w:t>
            </w:r>
          </w:p>
        </w:tc>
      </w:tr>
      <w:tr>
        <w:trPr>
          <w:trHeight w:val="887" w:hRule="atLeast"/>
        </w:trPr>
        <w:tc>
          <w:tcPr>
            <w:tcW w:w="341" w:type="dxa"/>
          </w:tcPr>
          <w:p>
            <w:pPr>
              <w:pStyle w:val="TableParagraph"/>
              <w:spacing w:before="37"/>
              <w:ind w:left="1" w:right="1"/>
              <w:jc w:val="center"/>
              <w:rPr>
                <w:sz w:val="16"/>
              </w:rPr>
            </w:pPr>
            <w:r>
              <w:rPr>
                <w:color w:val="231F20"/>
                <w:spacing w:val="-5"/>
                <w:sz w:val="16"/>
              </w:rPr>
              <w:t>31</w:t>
            </w:r>
          </w:p>
        </w:tc>
        <w:tc>
          <w:tcPr>
            <w:tcW w:w="1263" w:type="dxa"/>
          </w:tcPr>
          <w:p>
            <w:pPr>
              <w:pStyle w:val="TableParagraph"/>
              <w:spacing w:line="210" w:lineRule="atLeast" w:before="11"/>
              <w:ind w:left="160" w:right="90" w:hanging="80"/>
              <w:rPr>
                <w:sz w:val="16"/>
              </w:rPr>
            </w:pPr>
            <w:r>
              <w:rPr>
                <w:color w:val="231F20"/>
                <w:spacing w:val="-2"/>
                <w:w w:val="105"/>
                <w:sz w:val="16"/>
              </w:rPr>
              <w:t>Object- </w:t>
            </w:r>
            <w:r>
              <w:rPr>
                <w:color w:val="231F20"/>
                <w:spacing w:val="-2"/>
                <w:sz w:val="16"/>
              </w:rPr>
              <w:t>generated </w:t>
            </w:r>
            <w:r>
              <w:rPr>
                <w:color w:val="231F20"/>
                <w:spacing w:val="-2"/>
                <w:w w:val="105"/>
                <w:sz w:val="16"/>
              </w:rPr>
              <w:t>harmful factors</w:t>
            </w:r>
          </w:p>
        </w:tc>
        <w:tc>
          <w:tcPr>
            <w:tcW w:w="534" w:type="dxa"/>
          </w:tcPr>
          <w:p>
            <w:pPr>
              <w:pStyle w:val="TableParagraph"/>
              <w:spacing w:before="37"/>
              <w:ind w:left="80"/>
              <w:rPr>
                <w:sz w:val="16"/>
              </w:rPr>
            </w:pPr>
            <w:r>
              <w:rPr>
                <w:color w:val="231F20"/>
                <w:spacing w:val="-5"/>
                <w:sz w:val="16"/>
              </w:rPr>
              <w:t>19,</w:t>
            </w:r>
          </w:p>
          <w:p>
            <w:pPr>
              <w:pStyle w:val="TableParagraph"/>
              <w:ind w:left="160"/>
              <w:rPr>
                <w:sz w:val="16"/>
              </w:rPr>
            </w:pPr>
            <w:r>
              <w:rPr>
                <w:color w:val="231F20"/>
                <w:spacing w:val="-5"/>
                <w:sz w:val="16"/>
              </w:rPr>
              <w:t>22,</w:t>
            </w:r>
          </w:p>
          <w:p>
            <w:pPr>
              <w:pStyle w:val="TableParagraph"/>
              <w:ind w:left="160"/>
              <w:rPr>
                <w:sz w:val="16"/>
              </w:rPr>
            </w:pPr>
            <w:r>
              <w:rPr>
                <w:color w:val="231F20"/>
                <w:spacing w:val="-5"/>
                <w:sz w:val="16"/>
              </w:rPr>
              <w:t>15,</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22,</w:t>
            </w:r>
          </w:p>
          <w:p>
            <w:pPr>
              <w:pStyle w:val="TableParagraph"/>
              <w:rPr>
                <w:sz w:val="16"/>
              </w:rPr>
            </w:pPr>
            <w:r>
              <w:rPr>
                <w:color w:val="231F20"/>
                <w:spacing w:val="-5"/>
                <w:sz w:val="16"/>
              </w:rPr>
              <w:t>1,</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15,</w:t>
            </w:r>
          </w:p>
          <w:p>
            <w:pPr>
              <w:pStyle w:val="TableParagraph"/>
              <w:rPr>
                <w:sz w:val="16"/>
              </w:rPr>
            </w:pPr>
            <w:r>
              <w:rPr>
                <w:color w:val="231F20"/>
                <w:spacing w:val="-5"/>
                <w:sz w:val="16"/>
              </w:rPr>
              <w:t>16,</w:t>
            </w:r>
          </w:p>
          <w:p>
            <w:pPr>
              <w:pStyle w:val="TableParagraph"/>
              <w:rPr>
                <w:sz w:val="16"/>
              </w:rPr>
            </w:pPr>
            <w:r>
              <w:rPr>
                <w:color w:val="231F20"/>
                <w:spacing w:val="-5"/>
                <w:sz w:val="16"/>
              </w:rPr>
              <w:t>22</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17,</w:t>
            </w:r>
            <w:r>
              <w:rPr>
                <w:color w:val="231F20"/>
                <w:spacing w:val="-3"/>
                <w:w w:val="90"/>
                <w:sz w:val="16"/>
              </w:rPr>
              <w:t> </w:t>
            </w:r>
            <w:r>
              <w:rPr>
                <w:color w:val="231F20"/>
                <w:spacing w:val="-5"/>
                <w:sz w:val="16"/>
              </w:rPr>
              <w:t>2,</w:t>
            </w:r>
          </w:p>
          <w:p>
            <w:pPr>
              <w:pStyle w:val="TableParagraph"/>
              <w:rPr>
                <w:sz w:val="16"/>
              </w:rPr>
            </w:pPr>
            <w:r>
              <w:rPr>
                <w:color w:val="231F20"/>
                <w:spacing w:val="-5"/>
                <w:sz w:val="16"/>
              </w:rPr>
              <w:t>18,</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w w:val="90"/>
                <w:sz w:val="16"/>
              </w:rPr>
              <w:t>22,</w:t>
            </w:r>
            <w:r>
              <w:rPr>
                <w:color w:val="231F20"/>
                <w:spacing w:val="-3"/>
                <w:w w:val="90"/>
                <w:sz w:val="16"/>
              </w:rPr>
              <w:t> </w:t>
            </w:r>
            <w:r>
              <w:rPr>
                <w:color w:val="231F20"/>
                <w:spacing w:val="-5"/>
                <w:sz w:val="16"/>
              </w:rPr>
              <w:t>1,</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17,</w:t>
            </w:r>
            <w:r>
              <w:rPr>
                <w:color w:val="231F20"/>
                <w:spacing w:val="-3"/>
                <w:w w:val="90"/>
                <w:sz w:val="16"/>
              </w:rPr>
              <w:t> </w:t>
            </w:r>
            <w:r>
              <w:rPr>
                <w:color w:val="231F20"/>
                <w:spacing w:val="-5"/>
                <w:sz w:val="16"/>
              </w:rPr>
              <w:t>2,</w:t>
            </w:r>
          </w:p>
          <w:p>
            <w:pPr>
              <w:pStyle w:val="TableParagraph"/>
              <w:rPr>
                <w:sz w:val="16"/>
              </w:rPr>
            </w:pPr>
            <w:r>
              <w:rPr>
                <w:color w:val="231F20"/>
                <w:spacing w:val="-5"/>
                <w:sz w:val="16"/>
              </w:rPr>
              <w:t>40</w:t>
            </w:r>
          </w:p>
        </w:tc>
        <w:tc>
          <w:tcPr>
            <w:tcW w:w="483"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18,</w:t>
            </w:r>
          </w:p>
          <w:p>
            <w:pPr>
              <w:pStyle w:val="TableParagraph"/>
              <w:rPr>
                <w:sz w:val="16"/>
              </w:rPr>
            </w:pPr>
            <w:r>
              <w:rPr>
                <w:color w:val="231F20"/>
                <w:spacing w:val="-5"/>
                <w:sz w:val="16"/>
              </w:rPr>
              <w:t>35,</w:t>
            </w:r>
          </w:p>
          <w:p>
            <w:pPr>
              <w:pStyle w:val="TableParagraph"/>
              <w:rPr>
                <w:sz w:val="16"/>
              </w:rPr>
            </w:pPr>
            <w:r>
              <w:rPr>
                <w:color w:val="231F20"/>
                <w:spacing w:val="-10"/>
                <w:sz w:val="16"/>
              </w:rPr>
              <w:t>4</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3,</w:t>
            </w:r>
          </w:p>
          <w:p>
            <w:pPr>
              <w:pStyle w:val="TableParagraph"/>
              <w:rPr>
                <w:sz w:val="16"/>
              </w:rPr>
            </w:pPr>
            <w:r>
              <w:rPr>
                <w:color w:val="231F20"/>
                <w:spacing w:val="-5"/>
                <w:sz w:val="16"/>
              </w:rPr>
              <w:t>23</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w w:val="90"/>
                <w:sz w:val="16"/>
              </w:rPr>
              <w:t>1,</w:t>
            </w:r>
            <w:r>
              <w:rPr>
                <w:color w:val="231F20"/>
                <w:spacing w:val="-2"/>
                <w:w w:val="90"/>
                <w:sz w:val="16"/>
              </w:rPr>
              <w:t> </w:t>
            </w:r>
            <w:r>
              <w:rPr>
                <w:color w:val="231F20"/>
                <w:spacing w:val="-5"/>
                <w:sz w:val="16"/>
              </w:rPr>
              <w:t>40</w:t>
            </w:r>
          </w:p>
        </w:tc>
      </w:tr>
      <w:tr>
        <w:trPr>
          <w:trHeight w:val="887" w:hRule="atLeast"/>
        </w:trPr>
        <w:tc>
          <w:tcPr>
            <w:tcW w:w="341" w:type="dxa"/>
          </w:tcPr>
          <w:p>
            <w:pPr>
              <w:pStyle w:val="TableParagraph"/>
              <w:spacing w:before="37"/>
              <w:ind w:left="1" w:right="1"/>
              <w:jc w:val="center"/>
              <w:rPr>
                <w:sz w:val="16"/>
              </w:rPr>
            </w:pPr>
            <w:r>
              <w:rPr>
                <w:color w:val="231F20"/>
                <w:spacing w:val="-5"/>
                <w:sz w:val="16"/>
              </w:rPr>
              <w:t>32</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6"/>
                <w:sz w:val="16"/>
              </w:rPr>
              <w:t> </w:t>
            </w:r>
            <w:r>
              <w:rPr>
                <w:color w:val="231F20"/>
                <w:sz w:val="16"/>
              </w:rPr>
              <w:t>of </w:t>
            </w:r>
            <w:r>
              <w:rPr>
                <w:color w:val="231F20"/>
                <w:spacing w:val="-2"/>
                <w:sz w:val="16"/>
              </w:rPr>
              <w:t>manufacture</w:t>
            </w:r>
          </w:p>
        </w:tc>
        <w:tc>
          <w:tcPr>
            <w:tcW w:w="534" w:type="dxa"/>
          </w:tcPr>
          <w:p>
            <w:pPr>
              <w:pStyle w:val="TableParagraph"/>
              <w:spacing w:before="37"/>
              <w:ind w:left="80"/>
              <w:rPr>
                <w:sz w:val="16"/>
              </w:rPr>
            </w:pPr>
            <w:r>
              <w:rPr>
                <w:color w:val="231F20"/>
                <w:spacing w:val="-5"/>
                <w:sz w:val="16"/>
              </w:rPr>
              <w:t>28,</w:t>
            </w:r>
          </w:p>
          <w:p>
            <w:pPr>
              <w:pStyle w:val="TableParagraph"/>
              <w:ind w:left="160"/>
              <w:rPr>
                <w:sz w:val="16"/>
              </w:rPr>
            </w:pPr>
            <w:r>
              <w:rPr>
                <w:color w:val="231F20"/>
                <w:spacing w:val="-5"/>
                <w:sz w:val="16"/>
              </w:rPr>
              <w:t>29,</w:t>
            </w:r>
          </w:p>
          <w:p>
            <w:pPr>
              <w:pStyle w:val="TableParagraph"/>
              <w:ind w:left="160"/>
              <w:rPr>
                <w:sz w:val="16"/>
              </w:rPr>
            </w:pPr>
            <w:r>
              <w:rPr>
                <w:color w:val="231F20"/>
                <w:spacing w:val="-5"/>
                <w:sz w:val="16"/>
              </w:rPr>
              <w:t>15,</w:t>
            </w:r>
          </w:p>
          <w:p>
            <w:pPr>
              <w:pStyle w:val="TableParagraph"/>
              <w:ind w:left="160"/>
              <w:rPr>
                <w:sz w:val="16"/>
              </w:rPr>
            </w:pPr>
            <w:r>
              <w:rPr>
                <w:color w:val="231F20"/>
                <w:spacing w:val="-5"/>
                <w:sz w:val="16"/>
              </w:rPr>
              <w:t>16</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27,</w:t>
            </w:r>
          </w:p>
          <w:p>
            <w:pPr>
              <w:pStyle w:val="TableParagraph"/>
              <w:rPr>
                <w:sz w:val="16"/>
              </w:rPr>
            </w:pPr>
            <w:r>
              <w:rPr>
                <w:color w:val="231F20"/>
                <w:spacing w:val="-5"/>
                <w:sz w:val="16"/>
              </w:rPr>
              <w:t>36,</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29,</w:t>
            </w:r>
          </w:p>
          <w:p>
            <w:pPr>
              <w:pStyle w:val="TableParagraph"/>
              <w:rPr>
                <w:sz w:val="16"/>
              </w:rPr>
            </w:pPr>
            <w:r>
              <w:rPr>
                <w:color w:val="231F20"/>
                <w:spacing w:val="-5"/>
                <w:sz w:val="16"/>
              </w:rPr>
              <w:t>13,</w:t>
            </w:r>
          </w:p>
          <w:p>
            <w:pPr>
              <w:pStyle w:val="TableParagraph"/>
              <w:rPr>
                <w:sz w:val="16"/>
              </w:rPr>
            </w:pPr>
            <w:r>
              <w:rPr>
                <w:color w:val="231F20"/>
                <w:spacing w:val="-5"/>
                <w:sz w:val="16"/>
              </w:rPr>
              <w:t>17</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13,</w:t>
            </w:r>
            <w:r>
              <w:rPr>
                <w:color w:val="231F20"/>
                <w:spacing w:val="-3"/>
                <w:w w:val="90"/>
                <w:sz w:val="16"/>
              </w:rPr>
              <w:t> </w:t>
            </w:r>
            <w:r>
              <w:rPr>
                <w:color w:val="231F20"/>
                <w:spacing w:val="-5"/>
                <w:sz w:val="16"/>
              </w:rPr>
              <w:t>1,</w:t>
            </w:r>
          </w:p>
          <w:p>
            <w:pPr>
              <w:pStyle w:val="TableParagraph"/>
              <w:rPr>
                <w:sz w:val="16"/>
              </w:rPr>
            </w:pPr>
            <w:r>
              <w:rPr>
                <w:color w:val="231F20"/>
                <w:spacing w:val="-5"/>
                <w:sz w:val="16"/>
              </w:rPr>
              <w:t>26,</w:t>
            </w:r>
          </w:p>
          <w:p>
            <w:pPr>
              <w:pStyle w:val="TableParagraph"/>
              <w:rPr>
                <w:sz w:val="16"/>
              </w:rPr>
            </w:pPr>
            <w:r>
              <w:rPr>
                <w:color w:val="231F20"/>
                <w:spacing w:val="-5"/>
                <w:sz w:val="16"/>
              </w:rPr>
              <w:t>12</w:t>
            </w:r>
          </w:p>
        </w:tc>
        <w:tc>
          <w:tcPr>
            <w:tcW w:w="560" w:type="dxa"/>
          </w:tcPr>
          <w:p>
            <w:pPr>
              <w:pStyle w:val="TableParagraph"/>
              <w:spacing w:before="37"/>
              <w:ind w:left="23" w:right="1"/>
              <w:jc w:val="center"/>
              <w:rPr>
                <w:sz w:val="16"/>
              </w:rPr>
            </w:pPr>
            <w:r>
              <w:rPr>
                <w:color w:val="231F20"/>
                <w:w w:val="90"/>
                <w:sz w:val="16"/>
              </w:rPr>
              <w:t>16,</w:t>
            </w:r>
            <w:r>
              <w:rPr>
                <w:color w:val="231F20"/>
                <w:spacing w:val="-3"/>
                <w:w w:val="90"/>
                <w:sz w:val="16"/>
              </w:rPr>
              <w:t> </w:t>
            </w:r>
            <w:r>
              <w:rPr>
                <w:color w:val="231F20"/>
                <w:spacing w:val="-5"/>
                <w:sz w:val="16"/>
              </w:rPr>
              <w:t>40</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29,</w:t>
            </w:r>
          </w:p>
          <w:p>
            <w:pPr>
              <w:pStyle w:val="TableParagraph"/>
              <w:rPr>
                <w:sz w:val="16"/>
              </w:rPr>
            </w:pPr>
            <w:r>
              <w:rPr>
                <w:color w:val="231F20"/>
                <w:w w:val="90"/>
                <w:sz w:val="16"/>
              </w:rPr>
              <w:t>1,</w:t>
            </w:r>
            <w:r>
              <w:rPr>
                <w:color w:val="231F20"/>
                <w:spacing w:val="-2"/>
                <w:w w:val="90"/>
                <w:sz w:val="16"/>
              </w:rPr>
              <w:t> </w:t>
            </w:r>
            <w:r>
              <w:rPr>
                <w:color w:val="231F20"/>
                <w:spacing w:val="-5"/>
                <w:sz w:val="16"/>
              </w:rPr>
              <w:t>40</w:t>
            </w:r>
          </w:p>
        </w:tc>
        <w:tc>
          <w:tcPr>
            <w:tcW w:w="483" w:type="dxa"/>
          </w:tcPr>
          <w:p>
            <w:pPr>
              <w:pStyle w:val="TableParagraph"/>
              <w:spacing w:before="37"/>
              <w:ind w:left="81"/>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w w:val="90"/>
                <w:sz w:val="16"/>
              </w:rPr>
              <w:t>8,</w:t>
            </w:r>
            <w:r>
              <w:rPr>
                <w:color w:val="231F20"/>
                <w:spacing w:val="-2"/>
                <w:w w:val="90"/>
                <w:sz w:val="16"/>
              </w:rPr>
              <w:t> </w:t>
            </w:r>
            <w:r>
              <w:rPr>
                <w:color w:val="231F20"/>
                <w:spacing w:val="-10"/>
                <w:sz w:val="16"/>
              </w:rPr>
              <w:t>1</w:t>
            </w:r>
          </w:p>
        </w:tc>
        <w:tc>
          <w:tcPr>
            <w:tcW w:w="560" w:type="dxa"/>
          </w:tcPr>
          <w:p>
            <w:pPr>
              <w:pStyle w:val="TableParagraph"/>
              <w:spacing w:before="37"/>
              <w:ind w:left="23"/>
              <w:jc w:val="center"/>
              <w:rPr>
                <w:sz w:val="16"/>
              </w:rPr>
            </w:pPr>
            <w:r>
              <w:rPr>
                <w:color w:val="231F20"/>
                <w:w w:val="90"/>
                <w:sz w:val="16"/>
              </w:rPr>
              <w:t>35,</w:t>
            </w:r>
            <w:r>
              <w:rPr>
                <w:color w:val="231F20"/>
                <w:spacing w:val="-3"/>
                <w:w w:val="90"/>
                <w:sz w:val="16"/>
              </w:rPr>
              <w:t> </w:t>
            </w:r>
            <w:r>
              <w:rPr>
                <w:color w:val="231F20"/>
                <w:spacing w:val="-5"/>
                <w:sz w:val="16"/>
              </w:rPr>
              <w:t>12</w:t>
            </w:r>
          </w:p>
        </w:tc>
      </w:tr>
    </w:tbl>
    <w:p>
      <w:pPr>
        <w:spacing w:after="0"/>
        <w:jc w:val="center"/>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33</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6"/>
                <w:sz w:val="16"/>
              </w:rPr>
              <w:t> </w:t>
            </w:r>
            <w:r>
              <w:rPr>
                <w:color w:val="231F20"/>
                <w:sz w:val="16"/>
              </w:rPr>
              <w:t>of </w:t>
            </w:r>
            <w:r>
              <w:rPr>
                <w:color w:val="231F20"/>
                <w:spacing w:val="-2"/>
                <w:sz w:val="16"/>
              </w:rPr>
              <w:t>operation</w:t>
            </w:r>
          </w:p>
        </w:tc>
        <w:tc>
          <w:tcPr>
            <w:tcW w:w="534" w:type="dxa"/>
          </w:tcPr>
          <w:p>
            <w:pPr>
              <w:pStyle w:val="TableParagraph"/>
              <w:spacing w:before="37"/>
              <w:ind w:left="80"/>
              <w:rPr>
                <w:sz w:val="16"/>
              </w:rPr>
            </w:pPr>
            <w:r>
              <w:rPr>
                <w:color w:val="231F20"/>
                <w:w w:val="90"/>
                <w:sz w:val="16"/>
              </w:rPr>
              <w:t>25,</w:t>
            </w:r>
            <w:r>
              <w:rPr>
                <w:color w:val="231F20"/>
                <w:spacing w:val="-3"/>
                <w:w w:val="90"/>
                <w:sz w:val="16"/>
              </w:rPr>
              <w:t> </w:t>
            </w:r>
            <w:r>
              <w:rPr>
                <w:color w:val="231F20"/>
                <w:spacing w:val="-5"/>
                <w:sz w:val="16"/>
              </w:rPr>
              <w:t>2,</w:t>
            </w:r>
          </w:p>
          <w:p>
            <w:pPr>
              <w:pStyle w:val="TableParagraph"/>
              <w:ind w:left="160"/>
              <w:rPr>
                <w:sz w:val="16"/>
              </w:rPr>
            </w:pPr>
            <w:r>
              <w:rPr>
                <w:color w:val="231F20"/>
                <w:spacing w:val="-5"/>
                <w:sz w:val="16"/>
              </w:rPr>
              <w:t>13,</w:t>
            </w:r>
          </w:p>
          <w:p>
            <w:pPr>
              <w:pStyle w:val="TableParagraph"/>
              <w:ind w:left="160"/>
              <w:rPr>
                <w:sz w:val="16"/>
              </w:rPr>
            </w:pPr>
            <w:r>
              <w:rPr>
                <w:color w:val="231F20"/>
                <w:spacing w:val="-5"/>
                <w:sz w:val="16"/>
              </w:rPr>
              <w:t>15</w:t>
            </w:r>
          </w:p>
        </w:tc>
        <w:tc>
          <w:tcPr>
            <w:tcW w:w="440"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13,</w:t>
            </w:r>
          </w:p>
          <w:p>
            <w:pPr>
              <w:pStyle w:val="TableParagraph"/>
              <w:rPr>
                <w:sz w:val="16"/>
              </w:rPr>
            </w:pPr>
            <w:r>
              <w:rPr>
                <w:color w:val="231F20"/>
                <w:spacing w:val="-5"/>
                <w:sz w:val="16"/>
              </w:rPr>
              <w:t>1,</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17,</w:t>
            </w:r>
          </w:p>
          <w:p>
            <w:pPr>
              <w:pStyle w:val="TableParagraph"/>
              <w:rPr>
                <w:sz w:val="16"/>
              </w:rPr>
            </w:pPr>
            <w:r>
              <w:rPr>
                <w:color w:val="231F20"/>
                <w:spacing w:val="-5"/>
                <w:sz w:val="16"/>
              </w:rPr>
              <w:t>13,</w:t>
            </w:r>
          </w:p>
          <w:p>
            <w:pPr>
              <w:pStyle w:val="TableParagraph"/>
              <w:rPr>
                <w:sz w:val="16"/>
              </w:rPr>
            </w:pPr>
            <w:r>
              <w:rPr>
                <w:color w:val="231F20"/>
                <w:spacing w:val="-5"/>
                <w:sz w:val="16"/>
              </w:rPr>
              <w:t>12</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17,</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16,</w:t>
            </w:r>
          </w:p>
          <w:p>
            <w:pPr>
              <w:pStyle w:val="TableParagraph"/>
              <w:rPr>
                <w:sz w:val="16"/>
              </w:rPr>
            </w:pPr>
            <w:r>
              <w:rPr>
                <w:color w:val="231F20"/>
                <w:spacing w:val="-5"/>
                <w:sz w:val="16"/>
              </w:rPr>
              <w:t>15,</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16,</w:t>
            </w:r>
          </w:p>
          <w:p>
            <w:pPr>
              <w:pStyle w:val="TableParagraph"/>
              <w:rPr>
                <w:sz w:val="16"/>
              </w:rPr>
            </w:pPr>
            <w:r>
              <w:rPr>
                <w:color w:val="231F20"/>
                <w:spacing w:val="-5"/>
                <w:sz w:val="16"/>
              </w:rPr>
              <w:t>35,</w:t>
            </w:r>
          </w:p>
          <w:p>
            <w:pPr>
              <w:pStyle w:val="TableParagraph"/>
              <w:rPr>
                <w:sz w:val="16"/>
              </w:rPr>
            </w:pPr>
            <w:r>
              <w:rPr>
                <w:color w:val="231F20"/>
                <w:spacing w:val="-5"/>
                <w:sz w:val="16"/>
              </w:rPr>
              <w:t>15</w:t>
            </w:r>
          </w:p>
        </w:tc>
        <w:tc>
          <w:tcPr>
            <w:tcW w:w="483" w:type="dxa"/>
          </w:tcPr>
          <w:p>
            <w:pPr>
              <w:pStyle w:val="TableParagraph"/>
              <w:spacing w:before="37"/>
              <w:ind w:left="81"/>
              <w:rPr>
                <w:sz w:val="16"/>
              </w:rPr>
            </w:pPr>
            <w:r>
              <w:rPr>
                <w:color w:val="231F20"/>
                <w:spacing w:val="-5"/>
                <w:sz w:val="16"/>
              </w:rPr>
              <w:t>4,</w:t>
            </w:r>
          </w:p>
          <w:p>
            <w:pPr>
              <w:pStyle w:val="TableParagraph"/>
              <w:rPr>
                <w:sz w:val="16"/>
              </w:rPr>
            </w:pPr>
            <w:r>
              <w:rPr>
                <w:color w:val="231F20"/>
                <w:spacing w:val="-5"/>
                <w:sz w:val="16"/>
              </w:rPr>
              <w:t>18,</w:t>
            </w:r>
          </w:p>
          <w:p>
            <w:pPr>
              <w:pStyle w:val="TableParagraph"/>
              <w:rPr>
                <w:sz w:val="16"/>
              </w:rPr>
            </w:pPr>
            <w:r>
              <w:rPr>
                <w:color w:val="231F20"/>
                <w:spacing w:val="-5"/>
                <w:sz w:val="16"/>
              </w:rPr>
              <w:t>39,</w:t>
            </w:r>
          </w:p>
          <w:p>
            <w:pPr>
              <w:pStyle w:val="TableParagraph"/>
              <w:rPr>
                <w:sz w:val="16"/>
              </w:rPr>
            </w:pPr>
            <w:r>
              <w:rPr>
                <w:color w:val="231F20"/>
                <w:spacing w:val="-5"/>
                <w:sz w:val="16"/>
              </w:rPr>
              <w:t>31</w:t>
            </w:r>
          </w:p>
        </w:tc>
        <w:tc>
          <w:tcPr>
            <w:tcW w:w="506"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13,</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w w:val="90"/>
                <w:sz w:val="16"/>
              </w:rPr>
              <w:t>28,</w:t>
            </w:r>
            <w:r>
              <w:rPr>
                <w:color w:val="231F20"/>
                <w:spacing w:val="-3"/>
                <w:w w:val="90"/>
                <w:sz w:val="16"/>
              </w:rPr>
              <w:t> </w:t>
            </w:r>
            <w:r>
              <w:rPr>
                <w:color w:val="231F20"/>
                <w:spacing w:val="-5"/>
                <w:sz w:val="16"/>
              </w:rPr>
              <w:t>13</w:t>
            </w:r>
          </w:p>
          <w:p>
            <w:pPr>
              <w:pStyle w:val="TableParagraph"/>
              <w:rPr>
                <w:sz w:val="16"/>
              </w:rPr>
            </w:pPr>
            <w:r>
              <w:rPr>
                <w:color w:val="231F20"/>
                <w:spacing w:val="-5"/>
                <w:sz w:val="16"/>
              </w:rPr>
              <w:t>35</w:t>
            </w:r>
          </w:p>
        </w:tc>
      </w:tr>
      <w:tr>
        <w:trPr>
          <w:trHeight w:val="887" w:hRule="atLeast"/>
        </w:trPr>
        <w:tc>
          <w:tcPr>
            <w:tcW w:w="341" w:type="dxa"/>
          </w:tcPr>
          <w:p>
            <w:pPr>
              <w:pStyle w:val="TableParagraph"/>
              <w:spacing w:before="37"/>
              <w:ind w:left="1" w:right="1"/>
              <w:jc w:val="center"/>
              <w:rPr>
                <w:sz w:val="16"/>
              </w:rPr>
            </w:pPr>
            <w:r>
              <w:rPr>
                <w:color w:val="231F20"/>
                <w:spacing w:val="-5"/>
                <w:sz w:val="16"/>
              </w:rPr>
              <w:t>34</w:t>
            </w:r>
          </w:p>
        </w:tc>
        <w:tc>
          <w:tcPr>
            <w:tcW w:w="1263" w:type="dxa"/>
          </w:tcPr>
          <w:p>
            <w:pPr>
              <w:pStyle w:val="TableParagraph"/>
              <w:spacing w:before="37"/>
              <w:ind w:left="80"/>
              <w:rPr>
                <w:sz w:val="16"/>
              </w:rPr>
            </w:pPr>
            <w:r>
              <w:rPr>
                <w:color w:val="231F20"/>
                <w:spacing w:val="-6"/>
                <w:sz w:val="16"/>
              </w:rPr>
              <w:t>Ease</w:t>
            </w:r>
            <w:r>
              <w:rPr>
                <w:color w:val="231F20"/>
                <w:spacing w:val="-3"/>
                <w:sz w:val="16"/>
              </w:rPr>
              <w:t> </w:t>
            </w:r>
            <w:r>
              <w:rPr>
                <w:color w:val="231F20"/>
                <w:spacing w:val="-6"/>
                <w:sz w:val="16"/>
              </w:rPr>
              <w:t>of</w:t>
            </w:r>
            <w:r>
              <w:rPr>
                <w:color w:val="231F20"/>
                <w:spacing w:val="-2"/>
                <w:sz w:val="16"/>
              </w:rPr>
              <w:t> </w:t>
            </w:r>
            <w:r>
              <w:rPr>
                <w:color w:val="231F20"/>
                <w:spacing w:val="-6"/>
                <w:sz w:val="16"/>
              </w:rPr>
              <w:t>repair</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27</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11</w:t>
            </w:r>
          </w:p>
        </w:tc>
        <w:tc>
          <w:tcPr>
            <w:tcW w:w="440"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27,</w:t>
            </w:r>
          </w:p>
          <w:p>
            <w:pPr>
              <w:pStyle w:val="TableParagraph"/>
              <w:rPr>
                <w:sz w:val="16"/>
              </w:rPr>
            </w:pPr>
            <w:r>
              <w:rPr>
                <w:color w:val="231F20"/>
                <w:spacing w:val="-5"/>
                <w:sz w:val="16"/>
              </w:rPr>
              <w:t>35,</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25</w:t>
            </w:r>
          </w:p>
        </w:tc>
        <w:tc>
          <w:tcPr>
            <w:tcW w:w="484"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18,</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13,</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16,</w:t>
            </w:r>
            <w:r>
              <w:rPr>
                <w:color w:val="231F20"/>
                <w:spacing w:val="-3"/>
                <w:w w:val="90"/>
                <w:sz w:val="16"/>
              </w:rPr>
              <w:t> </w:t>
            </w:r>
            <w:r>
              <w:rPr>
                <w:color w:val="231F20"/>
                <w:spacing w:val="-5"/>
                <w:sz w:val="16"/>
              </w:rPr>
              <w:t>25</w:t>
            </w:r>
          </w:p>
        </w:tc>
        <w:tc>
          <w:tcPr>
            <w:tcW w:w="560" w:type="dxa"/>
          </w:tcPr>
          <w:p>
            <w:pPr>
              <w:pStyle w:val="TableParagraph"/>
              <w:spacing w:before="37"/>
              <w:ind w:left="81"/>
              <w:rPr>
                <w:sz w:val="16"/>
              </w:rPr>
            </w:pPr>
            <w:r>
              <w:rPr>
                <w:color w:val="231F20"/>
                <w:w w:val="90"/>
                <w:sz w:val="16"/>
              </w:rPr>
              <w:t>25,</w:t>
            </w:r>
            <w:r>
              <w:rPr>
                <w:color w:val="231F20"/>
                <w:spacing w:val="-3"/>
                <w:w w:val="90"/>
                <w:sz w:val="16"/>
              </w:rPr>
              <w:t> </w:t>
            </w: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5"/>
                <w:sz w:val="16"/>
              </w:rPr>
              <w:t>11</w:t>
            </w:r>
          </w:p>
        </w:tc>
        <w:tc>
          <w:tcPr>
            <w:tcW w:w="483" w:type="dxa"/>
          </w:tcPr>
          <w:p>
            <w:pPr>
              <w:pStyle w:val="TableParagraph"/>
              <w:spacing w:before="37"/>
              <w:ind w:left="81"/>
              <w:rPr>
                <w:sz w:val="16"/>
              </w:rPr>
            </w:pPr>
            <w:r>
              <w:rPr>
                <w:color w:val="231F20"/>
                <w:spacing w:val="-10"/>
                <w:sz w:val="16"/>
              </w:rPr>
              <w:t>1</w:t>
            </w:r>
          </w:p>
        </w:tc>
        <w:tc>
          <w:tcPr>
            <w:tcW w:w="506" w:type="dxa"/>
          </w:tcPr>
          <w:p>
            <w:pPr>
              <w:pStyle w:val="TableParagraph"/>
              <w:spacing w:before="37"/>
              <w:ind w:left="81"/>
              <w:rPr>
                <w:sz w:val="16"/>
              </w:rPr>
            </w:pPr>
            <w:r>
              <w:rPr>
                <w:color w:val="231F20"/>
                <w:w w:val="90"/>
                <w:sz w:val="16"/>
              </w:rPr>
              <w:t>34,</w:t>
            </w:r>
            <w:r>
              <w:rPr>
                <w:color w:val="231F20"/>
                <w:spacing w:val="-3"/>
                <w:w w:val="90"/>
                <w:sz w:val="16"/>
              </w:rPr>
              <w:t> </w:t>
            </w:r>
            <w:r>
              <w:rPr>
                <w:color w:val="231F20"/>
                <w:spacing w:val="-10"/>
                <w:sz w:val="16"/>
              </w:rPr>
              <w:t>9</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11,</w:t>
            </w:r>
          </w:p>
          <w:p>
            <w:pPr>
              <w:pStyle w:val="TableParagraph"/>
              <w:rPr>
                <w:sz w:val="16"/>
              </w:rPr>
            </w:pPr>
            <w:r>
              <w:rPr>
                <w:color w:val="231F20"/>
                <w:spacing w:val="-5"/>
                <w:sz w:val="16"/>
              </w:rPr>
              <w:t>10</w:t>
            </w:r>
          </w:p>
        </w:tc>
      </w:tr>
      <w:tr>
        <w:trPr>
          <w:trHeight w:val="887" w:hRule="atLeast"/>
        </w:trPr>
        <w:tc>
          <w:tcPr>
            <w:tcW w:w="341" w:type="dxa"/>
          </w:tcPr>
          <w:p>
            <w:pPr>
              <w:pStyle w:val="TableParagraph"/>
              <w:spacing w:before="37"/>
              <w:ind w:left="1" w:right="1"/>
              <w:jc w:val="center"/>
              <w:rPr>
                <w:sz w:val="16"/>
              </w:rPr>
            </w:pPr>
            <w:r>
              <w:rPr>
                <w:color w:val="231F20"/>
                <w:spacing w:val="-5"/>
                <w:sz w:val="16"/>
              </w:rPr>
              <w:t>35</w:t>
            </w:r>
          </w:p>
        </w:tc>
        <w:tc>
          <w:tcPr>
            <w:tcW w:w="1263" w:type="dxa"/>
          </w:tcPr>
          <w:p>
            <w:pPr>
              <w:pStyle w:val="TableParagraph"/>
              <w:spacing w:line="273" w:lineRule="auto" w:before="37"/>
              <w:ind w:left="160" w:hanging="80"/>
              <w:rPr>
                <w:sz w:val="16"/>
              </w:rPr>
            </w:pPr>
            <w:r>
              <w:rPr>
                <w:color w:val="231F20"/>
                <w:w w:val="105"/>
                <w:sz w:val="16"/>
              </w:rPr>
              <w:t>Adaptability</w:t>
            </w:r>
            <w:r>
              <w:rPr>
                <w:color w:val="231F20"/>
                <w:spacing w:val="-12"/>
                <w:w w:val="105"/>
                <w:sz w:val="16"/>
              </w:rPr>
              <w:t> </w:t>
            </w:r>
            <w:r>
              <w:rPr>
                <w:color w:val="231F20"/>
                <w:w w:val="105"/>
                <w:sz w:val="16"/>
              </w:rPr>
              <w:t>or </w:t>
            </w:r>
            <w:r>
              <w:rPr>
                <w:color w:val="231F20"/>
                <w:spacing w:val="-2"/>
                <w:w w:val="105"/>
                <w:sz w:val="16"/>
              </w:rPr>
              <w:t>versatility</w:t>
            </w:r>
          </w:p>
        </w:tc>
        <w:tc>
          <w:tcPr>
            <w:tcW w:w="534" w:type="dxa"/>
          </w:tcPr>
          <w:p>
            <w:pPr>
              <w:pStyle w:val="TableParagraph"/>
              <w:spacing w:before="37"/>
              <w:ind w:left="80"/>
              <w:rPr>
                <w:sz w:val="16"/>
              </w:rPr>
            </w:pPr>
            <w:r>
              <w:rPr>
                <w:color w:val="231F20"/>
                <w:w w:val="90"/>
                <w:sz w:val="16"/>
              </w:rPr>
              <w:t>1,</w:t>
            </w:r>
            <w:r>
              <w:rPr>
                <w:color w:val="231F20"/>
                <w:spacing w:val="-2"/>
                <w:w w:val="90"/>
                <w:sz w:val="16"/>
              </w:rPr>
              <w:t> </w:t>
            </w:r>
            <w:r>
              <w:rPr>
                <w:color w:val="231F20"/>
                <w:spacing w:val="-5"/>
                <w:sz w:val="16"/>
              </w:rPr>
              <w:t>6,</w:t>
            </w:r>
          </w:p>
          <w:p>
            <w:pPr>
              <w:pStyle w:val="TableParagraph"/>
              <w:ind w:left="160"/>
              <w:rPr>
                <w:sz w:val="16"/>
              </w:rPr>
            </w:pPr>
            <w:r>
              <w:rPr>
                <w:color w:val="231F20"/>
                <w:spacing w:val="-5"/>
                <w:sz w:val="16"/>
              </w:rPr>
              <w:t>15,</w:t>
            </w:r>
          </w:p>
          <w:p>
            <w:pPr>
              <w:pStyle w:val="TableParagraph"/>
              <w:ind w:left="160"/>
              <w:rPr>
                <w:sz w:val="16"/>
              </w:rPr>
            </w:pPr>
            <w:r>
              <w:rPr>
                <w:color w:val="231F20"/>
                <w:spacing w:val="-10"/>
                <w:sz w:val="16"/>
              </w:rPr>
              <w:t>8</w:t>
            </w:r>
          </w:p>
        </w:tc>
        <w:tc>
          <w:tcPr>
            <w:tcW w:w="44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15,</w:t>
            </w:r>
          </w:p>
          <w:p>
            <w:pPr>
              <w:pStyle w:val="TableParagraph"/>
              <w:rPr>
                <w:sz w:val="16"/>
              </w:rPr>
            </w:pPr>
            <w:r>
              <w:rPr>
                <w:color w:val="231F20"/>
                <w:spacing w:val="-5"/>
                <w:sz w:val="16"/>
              </w:rPr>
              <w:t>29,</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1,</w:t>
            </w:r>
          </w:p>
          <w:p>
            <w:pPr>
              <w:pStyle w:val="TableParagraph"/>
              <w:rPr>
                <w:sz w:val="16"/>
              </w:rPr>
            </w:pPr>
            <w:r>
              <w:rPr>
                <w:color w:val="231F20"/>
                <w:w w:val="90"/>
                <w:sz w:val="16"/>
              </w:rPr>
              <w:t>29,</w:t>
            </w:r>
            <w:r>
              <w:rPr>
                <w:color w:val="231F20"/>
                <w:spacing w:val="-3"/>
                <w:w w:val="90"/>
                <w:sz w:val="16"/>
              </w:rPr>
              <w:t> </w:t>
            </w:r>
            <w:r>
              <w:rPr>
                <w:color w:val="231F20"/>
                <w:spacing w:val="-10"/>
                <w:sz w:val="16"/>
              </w:rPr>
              <w:t>2</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30,</w:t>
            </w:r>
          </w:p>
          <w:p>
            <w:pPr>
              <w:pStyle w:val="TableParagraph"/>
              <w:rPr>
                <w:sz w:val="16"/>
              </w:rPr>
            </w:pPr>
            <w:r>
              <w:rPr>
                <w:color w:val="231F20"/>
                <w:w w:val="90"/>
                <w:sz w:val="16"/>
              </w:rPr>
              <w:t>29,</w:t>
            </w:r>
            <w:r>
              <w:rPr>
                <w:color w:val="231F20"/>
                <w:spacing w:val="-3"/>
                <w:w w:val="90"/>
                <w:sz w:val="16"/>
              </w:rPr>
              <w:t> </w:t>
            </w:r>
            <w:r>
              <w:rPr>
                <w:color w:val="231F20"/>
                <w:spacing w:val="-10"/>
                <w:sz w:val="16"/>
              </w:rPr>
              <w:t>7</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16</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35,</w:t>
            </w:r>
          </w:p>
          <w:p>
            <w:pPr>
              <w:pStyle w:val="TableParagraph"/>
              <w:rPr>
                <w:sz w:val="16"/>
              </w:rPr>
            </w:pPr>
            <w:r>
              <w:rPr>
                <w:color w:val="231F20"/>
                <w:spacing w:val="-5"/>
                <w:sz w:val="16"/>
              </w:rPr>
              <w:t>29</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20</w:t>
            </w:r>
          </w:p>
        </w:tc>
      </w:tr>
      <w:tr>
        <w:trPr>
          <w:trHeight w:val="887" w:hRule="atLeast"/>
        </w:trPr>
        <w:tc>
          <w:tcPr>
            <w:tcW w:w="341" w:type="dxa"/>
          </w:tcPr>
          <w:p>
            <w:pPr>
              <w:pStyle w:val="TableParagraph"/>
              <w:spacing w:before="37"/>
              <w:ind w:left="1" w:right="1"/>
              <w:jc w:val="center"/>
              <w:rPr>
                <w:sz w:val="16"/>
              </w:rPr>
            </w:pPr>
            <w:r>
              <w:rPr>
                <w:color w:val="231F20"/>
                <w:spacing w:val="-5"/>
                <w:sz w:val="16"/>
              </w:rPr>
              <w:t>36</w:t>
            </w:r>
          </w:p>
        </w:tc>
        <w:tc>
          <w:tcPr>
            <w:tcW w:w="1263" w:type="dxa"/>
          </w:tcPr>
          <w:p>
            <w:pPr>
              <w:pStyle w:val="TableParagraph"/>
              <w:spacing w:line="273" w:lineRule="auto" w:before="37"/>
              <w:ind w:left="160" w:right="90" w:hanging="80"/>
              <w:rPr>
                <w:sz w:val="16"/>
              </w:rPr>
            </w:pPr>
            <w:r>
              <w:rPr>
                <w:color w:val="231F20"/>
                <w:spacing w:val="-2"/>
                <w:w w:val="105"/>
                <w:sz w:val="16"/>
              </w:rPr>
              <w:t>Device complexity</w:t>
            </w:r>
          </w:p>
        </w:tc>
        <w:tc>
          <w:tcPr>
            <w:tcW w:w="534" w:type="dxa"/>
          </w:tcPr>
          <w:p>
            <w:pPr>
              <w:pStyle w:val="TableParagraph"/>
              <w:spacing w:before="37"/>
              <w:ind w:left="80"/>
              <w:rPr>
                <w:sz w:val="16"/>
              </w:rPr>
            </w:pPr>
            <w:r>
              <w:rPr>
                <w:color w:val="231F20"/>
                <w:spacing w:val="-5"/>
                <w:sz w:val="16"/>
              </w:rPr>
              <w:t>26,</w:t>
            </w:r>
          </w:p>
          <w:p>
            <w:pPr>
              <w:pStyle w:val="TableParagraph"/>
              <w:ind w:left="160"/>
              <w:rPr>
                <w:sz w:val="16"/>
              </w:rPr>
            </w:pPr>
            <w:r>
              <w:rPr>
                <w:color w:val="231F20"/>
                <w:spacing w:val="-5"/>
                <w:sz w:val="16"/>
              </w:rPr>
              <w:t>30,</w:t>
            </w:r>
          </w:p>
          <w:p>
            <w:pPr>
              <w:pStyle w:val="TableParagraph"/>
              <w:ind w:left="160"/>
              <w:rPr>
                <w:sz w:val="16"/>
              </w:rPr>
            </w:pPr>
            <w:r>
              <w:rPr>
                <w:color w:val="231F20"/>
                <w:spacing w:val="-5"/>
                <w:sz w:val="16"/>
              </w:rPr>
              <w:t>34,</w:t>
            </w:r>
          </w:p>
          <w:p>
            <w:pPr>
              <w:pStyle w:val="TableParagraph"/>
              <w:ind w:left="160"/>
              <w:rPr>
                <w:sz w:val="16"/>
              </w:rPr>
            </w:pPr>
            <w:r>
              <w:rPr>
                <w:color w:val="231F20"/>
                <w:spacing w:val="-5"/>
                <w:sz w:val="16"/>
              </w:rPr>
              <w:t>36</w:t>
            </w:r>
          </w:p>
        </w:tc>
        <w:tc>
          <w:tcPr>
            <w:tcW w:w="440"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26,</w:t>
            </w:r>
          </w:p>
          <w:p>
            <w:pPr>
              <w:pStyle w:val="TableParagraph"/>
              <w:rPr>
                <w:sz w:val="16"/>
              </w:rPr>
            </w:pPr>
            <w:r>
              <w:rPr>
                <w:color w:val="231F20"/>
                <w:spacing w:val="-5"/>
                <w:sz w:val="16"/>
              </w:rPr>
              <w:t>35,</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19,</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484" w:type="dxa"/>
          </w:tcPr>
          <w:p>
            <w:pPr>
              <w:pStyle w:val="TableParagraph"/>
              <w:spacing w:before="37"/>
              <w:ind w:left="81"/>
              <w:rPr>
                <w:sz w:val="16"/>
              </w:rPr>
            </w:pPr>
            <w:r>
              <w:rPr>
                <w:color w:val="231F20"/>
                <w:spacing w:val="-5"/>
                <w:sz w:val="16"/>
              </w:rPr>
              <w:t>26</w:t>
            </w:r>
          </w:p>
        </w:tc>
        <w:tc>
          <w:tcPr>
            <w:tcW w:w="560" w:type="dxa"/>
          </w:tcPr>
          <w:p>
            <w:pPr>
              <w:pStyle w:val="TableParagraph"/>
              <w:spacing w:before="37"/>
              <w:ind w:left="81"/>
              <w:rPr>
                <w:sz w:val="16"/>
              </w:rPr>
            </w:pPr>
            <w:r>
              <w:rPr>
                <w:color w:val="231F20"/>
                <w:w w:val="90"/>
                <w:sz w:val="16"/>
              </w:rPr>
              <w:t>14,</w:t>
            </w:r>
            <w:r>
              <w:rPr>
                <w:color w:val="231F20"/>
                <w:spacing w:val="-3"/>
                <w:w w:val="90"/>
                <w:sz w:val="16"/>
              </w:rPr>
              <w:t> </w:t>
            </w:r>
            <w:r>
              <w:rPr>
                <w:color w:val="231F20"/>
                <w:spacing w:val="-5"/>
                <w:sz w:val="16"/>
              </w:rPr>
              <w:t>1,</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36</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w w:val="90"/>
                <w:sz w:val="16"/>
              </w:rPr>
              <w:t>26,</w:t>
            </w:r>
            <w:r>
              <w:rPr>
                <w:color w:val="231F20"/>
                <w:spacing w:val="-3"/>
                <w:w w:val="90"/>
                <w:sz w:val="16"/>
              </w:rPr>
              <w:t> </w:t>
            </w:r>
            <w:r>
              <w:rPr>
                <w:color w:val="231F20"/>
                <w:spacing w:val="-10"/>
                <w:sz w:val="16"/>
              </w:rPr>
              <w:t>6</w:t>
            </w:r>
          </w:p>
        </w:tc>
        <w:tc>
          <w:tcPr>
            <w:tcW w:w="483"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16</w:t>
            </w:r>
          </w:p>
        </w:tc>
        <w:tc>
          <w:tcPr>
            <w:tcW w:w="506"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10,</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26,</w:t>
            </w:r>
            <w:r>
              <w:rPr>
                <w:color w:val="231F20"/>
                <w:spacing w:val="-3"/>
                <w:w w:val="90"/>
                <w:sz w:val="16"/>
              </w:rPr>
              <w:t> </w:t>
            </w:r>
            <w:r>
              <w:rPr>
                <w:color w:val="231F20"/>
                <w:spacing w:val="-5"/>
                <w:sz w:val="16"/>
              </w:rPr>
              <w:t>16</w:t>
            </w:r>
          </w:p>
        </w:tc>
      </w:tr>
      <w:tr>
        <w:trPr>
          <w:trHeight w:val="887" w:hRule="atLeast"/>
        </w:trPr>
        <w:tc>
          <w:tcPr>
            <w:tcW w:w="341" w:type="dxa"/>
          </w:tcPr>
          <w:p>
            <w:pPr>
              <w:pStyle w:val="TableParagraph"/>
              <w:spacing w:before="37"/>
              <w:ind w:left="1" w:right="1"/>
              <w:jc w:val="center"/>
              <w:rPr>
                <w:sz w:val="16"/>
              </w:rPr>
            </w:pPr>
            <w:r>
              <w:rPr>
                <w:color w:val="231F20"/>
                <w:spacing w:val="-5"/>
                <w:sz w:val="16"/>
              </w:rPr>
              <w:t>37</w:t>
            </w:r>
          </w:p>
        </w:tc>
        <w:tc>
          <w:tcPr>
            <w:tcW w:w="1263" w:type="dxa"/>
          </w:tcPr>
          <w:p>
            <w:pPr>
              <w:pStyle w:val="TableParagraph"/>
              <w:spacing w:line="273" w:lineRule="auto" w:before="37"/>
              <w:ind w:left="160" w:right="66" w:hanging="80"/>
              <w:rPr>
                <w:sz w:val="16"/>
              </w:rPr>
            </w:pPr>
            <w:r>
              <w:rPr>
                <w:color w:val="231F20"/>
                <w:w w:val="105"/>
                <w:sz w:val="16"/>
              </w:rPr>
              <w:t>Difficulty</w:t>
            </w:r>
            <w:r>
              <w:rPr>
                <w:color w:val="231F20"/>
                <w:spacing w:val="-8"/>
                <w:w w:val="105"/>
                <w:sz w:val="16"/>
              </w:rPr>
              <w:t> </w:t>
            </w:r>
            <w:r>
              <w:rPr>
                <w:color w:val="231F20"/>
                <w:w w:val="105"/>
                <w:sz w:val="16"/>
              </w:rPr>
              <w:t>of detecting</w:t>
            </w:r>
            <w:r>
              <w:rPr>
                <w:color w:val="231F20"/>
                <w:spacing w:val="-12"/>
                <w:w w:val="105"/>
                <w:sz w:val="16"/>
              </w:rPr>
              <w:t> </w:t>
            </w:r>
            <w:r>
              <w:rPr>
                <w:color w:val="231F20"/>
                <w:w w:val="105"/>
                <w:sz w:val="16"/>
              </w:rPr>
              <w:t>and </w:t>
            </w:r>
            <w:r>
              <w:rPr>
                <w:color w:val="231F20"/>
                <w:spacing w:val="-2"/>
                <w:w w:val="105"/>
                <w:sz w:val="16"/>
              </w:rPr>
              <w:t>measuring</w:t>
            </w:r>
          </w:p>
        </w:tc>
        <w:tc>
          <w:tcPr>
            <w:tcW w:w="534" w:type="dxa"/>
          </w:tcPr>
          <w:p>
            <w:pPr>
              <w:pStyle w:val="TableParagraph"/>
              <w:spacing w:before="37"/>
              <w:ind w:left="80"/>
              <w:rPr>
                <w:sz w:val="16"/>
              </w:rPr>
            </w:pPr>
            <w:r>
              <w:rPr>
                <w:color w:val="231F20"/>
                <w:spacing w:val="-5"/>
                <w:sz w:val="16"/>
              </w:rPr>
              <w:t>27,</w:t>
            </w:r>
          </w:p>
          <w:p>
            <w:pPr>
              <w:pStyle w:val="TableParagraph"/>
              <w:ind w:left="160"/>
              <w:rPr>
                <w:sz w:val="16"/>
              </w:rPr>
            </w:pPr>
            <w:r>
              <w:rPr>
                <w:color w:val="231F20"/>
                <w:spacing w:val="-5"/>
                <w:sz w:val="16"/>
              </w:rPr>
              <w:t>26,</w:t>
            </w:r>
          </w:p>
          <w:p>
            <w:pPr>
              <w:pStyle w:val="TableParagraph"/>
              <w:ind w:left="160"/>
              <w:rPr>
                <w:sz w:val="16"/>
              </w:rPr>
            </w:pPr>
            <w:r>
              <w:rPr>
                <w:color w:val="231F20"/>
                <w:spacing w:val="-5"/>
                <w:sz w:val="16"/>
              </w:rPr>
              <w:t>28,</w:t>
            </w:r>
          </w:p>
          <w:p>
            <w:pPr>
              <w:pStyle w:val="TableParagraph"/>
              <w:ind w:left="160"/>
              <w:rPr>
                <w:sz w:val="16"/>
              </w:rPr>
            </w:pPr>
            <w:r>
              <w:rPr>
                <w:color w:val="231F20"/>
                <w:spacing w:val="-5"/>
                <w:sz w:val="16"/>
              </w:rPr>
              <w:t>13</w:t>
            </w:r>
          </w:p>
        </w:tc>
        <w:tc>
          <w:tcPr>
            <w:tcW w:w="440"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13,</w:t>
            </w:r>
          </w:p>
          <w:p>
            <w:pPr>
              <w:pStyle w:val="TableParagraph"/>
              <w:rPr>
                <w:sz w:val="16"/>
              </w:rPr>
            </w:pPr>
            <w:r>
              <w:rPr>
                <w:color w:val="231F20"/>
                <w:spacing w:val="-5"/>
                <w:sz w:val="16"/>
              </w:rPr>
              <w:t>28,</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spacing w:val="-5"/>
                <w:sz w:val="16"/>
              </w:rPr>
              <w:t>16,</w:t>
            </w:r>
          </w:p>
          <w:p>
            <w:pPr>
              <w:pStyle w:val="TableParagraph"/>
              <w:rPr>
                <w:sz w:val="16"/>
              </w:rPr>
            </w:pPr>
            <w:r>
              <w:rPr>
                <w:color w:val="231F20"/>
                <w:spacing w:val="-5"/>
                <w:sz w:val="16"/>
              </w:rPr>
              <w:t>17,</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484" w:type="dxa"/>
          </w:tcPr>
          <w:p>
            <w:pPr>
              <w:pStyle w:val="TableParagraph"/>
              <w:spacing w:before="37"/>
              <w:ind w:left="81"/>
              <w:rPr>
                <w:sz w:val="16"/>
              </w:rPr>
            </w:pPr>
            <w:r>
              <w:rPr>
                <w:color w:val="231F20"/>
                <w:spacing w:val="-5"/>
                <w:sz w:val="16"/>
              </w:rPr>
              <w:t>26</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13,</w:t>
            </w:r>
          </w:p>
          <w:p>
            <w:pPr>
              <w:pStyle w:val="TableParagraph"/>
              <w:rPr>
                <w:sz w:val="16"/>
              </w:rPr>
            </w:pPr>
            <w:r>
              <w:rPr>
                <w:color w:val="231F20"/>
                <w:spacing w:val="-5"/>
                <w:sz w:val="16"/>
              </w:rPr>
              <w:t>18,</w:t>
            </w:r>
          </w:p>
          <w:p>
            <w:pPr>
              <w:pStyle w:val="TableParagraph"/>
              <w:rPr>
                <w:sz w:val="16"/>
              </w:rPr>
            </w:pPr>
            <w:r>
              <w:rPr>
                <w:color w:val="231F20"/>
                <w:spacing w:val="-5"/>
                <w:sz w:val="16"/>
              </w:rPr>
              <w:t>17</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39,</w:t>
            </w:r>
          </w:p>
          <w:p>
            <w:pPr>
              <w:pStyle w:val="TableParagraph"/>
              <w:rPr>
                <w:sz w:val="16"/>
              </w:rPr>
            </w:pPr>
            <w:r>
              <w:rPr>
                <w:color w:val="231F20"/>
                <w:spacing w:val="-5"/>
                <w:sz w:val="16"/>
              </w:rPr>
              <w:t>30,</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29,</w:t>
            </w:r>
            <w:r>
              <w:rPr>
                <w:color w:val="231F20"/>
                <w:spacing w:val="-3"/>
                <w:w w:val="90"/>
                <w:sz w:val="16"/>
              </w:rPr>
              <w:t> </w:t>
            </w:r>
            <w:r>
              <w:rPr>
                <w:color w:val="231F20"/>
                <w:spacing w:val="-5"/>
                <w:sz w:val="16"/>
              </w:rPr>
              <w:t>1,</w:t>
            </w:r>
          </w:p>
          <w:p>
            <w:pPr>
              <w:pStyle w:val="TableParagraph"/>
              <w:rPr>
                <w:sz w:val="16"/>
              </w:rPr>
            </w:pPr>
            <w:r>
              <w:rPr>
                <w:color w:val="231F20"/>
                <w:w w:val="90"/>
                <w:sz w:val="16"/>
              </w:rPr>
              <w:t>4,</w:t>
            </w:r>
            <w:r>
              <w:rPr>
                <w:color w:val="231F20"/>
                <w:spacing w:val="-2"/>
                <w:w w:val="90"/>
                <w:sz w:val="16"/>
              </w:rPr>
              <w:t> </w:t>
            </w:r>
            <w:r>
              <w:rPr>
                <w:color w:val="231F20"/>
                <w:spacing w:val="-5"/>
                <w:sz w:val="16"/>
              </w:rPr>
              <w:t>16</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18,</w:t>
            </w:r>
          </w:p>
          <w:p>
            <w:pPr>
              <w:pStyle w:val="TableParagraph"/>
              <w:rPr>
                <w:sz w:val="16"/>
              </w:rPr>
            </w:pPr>
            <w:r>
              <w:rPr>
                <w:color w:val="231F20"/>
                <w:spacing w:val="-5"/>
                <w:sz w:val="16"/>
              </w:rPr>
              <w:t>26,</w:t>
            </w:r>
          </w:p>
          <w:p>
            <w:pPr>
              <w:pStyle w:val="TableParagraph"/>
              <w:rPr>
                <w:sz w:val="16"/>
              </w:rPr>
            </w:pPr>
            <w:r>
              <w:rPr>
                <w:color w:val="231F20"/>
                <w:spacing w:val="-5"/>
                <w:sz w:val="16"/>
              </w:rPr>
              <w:t>31</w:t>
            </w:r>
          </w:p>
        </w:tc>
        <w:tc>
          <w:tcPr>
            <w:tcW w:w="506"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4,</w:t>
            </w:r>
          </w:p>
          <w:p>
            <w:pPr>
              <w:pStyle w:val="TableParagraph"/>
              <w:rPr>
                <w:sz w:val="16"/>
              </w:rPr>
            </w:pPr>
            <w:r>
              <w:rPr>
                <w:color w:val="231F20"/>
                <w:spacing w:val="-5"/>
                <w:sz w:val="16"/>
              </w:rPr>
              <w:t>16,</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28,</w:t>
            </w:r>
          </w:p>
          <w:p>
            <w:pPr>
              <w:pStyle w:val="TableParagraph"/>
              <w:rPr>
                <w:sz w:val="16"/>
              </w:rPr>
            </w:pPr>
            <w:r>
              <w:rPr>
                <w:color w:val="231F20"/>
                <w:spacing w:val="-5"/>
                <w:sz w:val="16"/>
              </w:rPr>
              <w:t>40,</w:t>
            </w:r>
          </w:p>
          <w:p>
            <w:pPr>
              <w:pStyle w:val="TableParagraph"/>
              <w:rPr>
                <w:sz w:val="16"/>
              </w:rPr>
            </w:pPr>
            <w:r>
              <w:rPr>
                <w:color w:val="231F20"/>
                <w:spacing w:val="-5"/>
                <w:sz w:val="16"/>
              </w:rPr>
              <w:t>19</w:t>
            </w:r>
          </w:p>
        </w:tc>
      </w:tr>
      <w:tr>
        <w:trPr>
          <w:trHeight w:val="887" w:hRule="atLeast"/>
        </w:trPr>
        <w:tc>
          <w:tcPr>
            <w:tcW w:w="341" w:type="dxa"/>
          </w:tcPr>
          <w:p>
            <w:pPr>
              <w:pStyle w:val="TableParagraph"/>
              <w:spacing w:before="37"/>
              <w:ind w:left="0" w:right="1"/>
              <w:jc w:val="center"/>
              <w:rPr>
                <w:sz w:val="16"/>
              </w:rPr>
            </w:pPr>
            <w:r>
              <w:rPr>
                <w:color w:val="231F20"/>
                <w:spacing w:val="-5"/>
                <w:sz w:val="16"/>
              </w:rPr>
              <w:t>38</w:t>
            </w:r>
          </w:p>
        </w:tc>
        <w:tc>
          <w:tcPr>
            <w:tcW w:w="1263" w:type="dxa"/>
          </w:tcPr>
          <w:p>
            <w:pPr>
              <w:pStyle w:val="TableParagraph"/>
              <w:spacing w:line="273" w:lineRule="auto" w:before="37"/>
              <w:ind w:left="160" w:right="90" w:hanging="80"/>
              <w:rPr>
                <w:sz w:val="16"/>
              </w:rPr>
            </w:pPr>
            <w:r>
              <w:rPr>
                <w:color w:val="231F20"/>
                <w:w w:val="110"/>
                <w:sz w:val="16"/>
              </w:rPr>
              <w:t>Extent</w:t>
            </w:r>
            <w:r>
              <w:rPr>
                <w:color w:val="231F20"/>
                <w:spacing w:val="-13"/>
                <w:w w:val="110"/>
                <w:sz w:val="16"/>
              </w:rPr>
              <w:t> </w:t>
            </w:r>
            <w:r>
              <w:rPr>
                <w:color w:val="231F20"/>
                <w:w w:val="110"/>
                <w:sz w:val="16"/>
              </w:rPr>
              <w:t>of </w:t>
            </w:r>
            <w:r>
              <w:rPr>
                <w:color w:val="231F20"/>
                <w:spacing w:val="-2"/>
                <w:sz w:val="16"/>
              </w:rPr>
              <w:t>automation</w:t>
            </w:r>
          </w:p>
        </w:tc>
        <w:tc>
          <w:tcPr>
            <w:tcW w:w="534" w:type="dxa"/>
          </w:tcPr>
          <w:p>
            <w:pPr>
              <w:pStyle w:val="TableParagraph"/>
              <w:spacing w:before="37"/>
              <w:ind w:left="80"/>
              <w:rPr>
                <w:sz w:val="16"/>
              </w:rPr>
            </w:pPr>
            <w:r>
              <w:rPr>
                <w:color w:val="231F20"/>
                <w:spacing w:val="-5"/>
                <w:sz w:val="16"/>
              </w:rPr>
              <w:t>28,</w:t>
            </w:r>
          </w:p>
          <w:p>
            <w:pPr>
              <w:pStyle w:val="TableParagraph"/>
              <w:ind w:left="160"/>
              <w:rPr>
                <w:sz w:val="16"/>
              </w:rPr>
            </w:pPr>
            <w:r>
              <w:rPr>
                <w:color w:val="231F20"/>
                <w:spacing w:val="-5"/>
                <w:sz w:val="16"/>
              </w:rPr>
              <w:t>26,</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26,</w:t>
            </w:r>
          </w:p>
          <w:p>
            <w:pPr>
              <w:pStyle w:val="TableParagraph"/>
              <w:rPr>
                <w:sz w:val="16"/>
              </w:rPr>
            </w:pPr>
            <w:r>
              <w:rPr>
                <w:color w:val="231F20"/>
                <w:spacing w:val="-5"/>
                <w:sz w:val="16"/>
              </w:rPr>
              <w:t>35,</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13,</w:t>
            </w:r>
          </w:p>
          <w:p>
            <w:pPr>
              <w:pStyle w:val="TableParagraph"/>
              <w:rPr>
                <w:sz w:val="16"/>
              </w:rPr>
            </w:pPr>
            <w:r>
              <w:rPr>
                <w:color w:val="231F20"/>
                <w:spacing w:val="-5"/>
                <w:sz w:val="16"/>
              </w:rPr>
              <w:t>17,</w:t>
            </w:r>
          </w:p>
          <w:p>
            <w:pPr>
              <w:pStyle w:val="TableParagraph"/>
              <w:rPr>
                <w:sz w:val="16"/>
              </w:rPr>
            </w:pPr>
            <w:r>
              <w:rPr>
                <w:color w:val="231F20"/>
                <w:spacing w:val="-5"/>
                <w:sz w:val="16"/>
              </w:rPr>
              <w:t>28</w:t>
            </w:r>
          </w:p>
        </w:tc>
        <w:tc>
          <w:tcPr>
            <w:tcW w:w="484" w:type="dxa"/>
          </w:tcPr>
          <w:p>
            <w:pPr>
              <w:pStyle w:val="TableParagraph"/>
              <w:spacing w:before="37"/>
              <w:ind w:left="81"/>
              <w:rPr>
                <w:sz w:val="16"/>
              </w:rPr>
            </w:pPr>
            <w:r>
              <w:rPr>
                <w:color w:val="231F20"/>
                <w:spacing w:val="-5"/>
                <w:sz w:val="16"/>
              </w:rPr>
              <w:t>23</w:t>
            </w:r>
          </w:p>
        </w:tc>
        <w:tc>
          <w:tcPr>
            <w:tcW w:w="560"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14,</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483" w:type="dxa"/>
          </w:tcPr>
          <w:p>
            <w:pPr>
              <w:pStyle w:val="TableParagraph"/>
              <w:spacing w:before="37"/>
              <w:ind w:left="81"/>
              <w:rPr>
                <w:sz w:val="16"/>
              </w:rPr>
            </w:pPr>
            <w:r>
              <w:rPr>
                <w:color w:val="231F20"/>
                <w:spacing w:val="-5"/>
                <w:w w:val="115"/>
                <w:sz w:val="16"/>
              </w:rPr>
              <w:t>all</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2,</w:t>
            </w:r>
            <w:r>
              <w:rPr>
                <w:color w:val="231F20"/>
                <w:spacing w:val="-4"/>
                <w:w w:val="90"/>
                <w:sz w:val="16"/>
              </w:rPr>
              <w:t> </w:t>
            </w:r>
            <w:r>
              <w:rPr>
                <w:color w:val="231F20"/>
                <w:spacing w:val="-5"/>
                <w:sz w:val="16"/>
              </w:rPr>
              <w:t>35</w:t>
            </w:r>
          </w:p>
        </w:tc>
      </w:tr>
      <w:tr>
        <w:trPr>
          <w:trHeight w:val="887" w:hRule="atLeast"/>
        </w:trPr>
        <w:tc>
          <w:tcPr>
            <w:tcW w:w="341" w:type="dxa"/>
          </w:tcPr>
          <w:p>
            <w:pPr>
              <w:pStyle w:val="TableParagraph"/>
              <w:spacing w:before="37"/>
              <w:ind w:left="1" w:right="1"/>
              <w:jc w:val="center"/>
              <w:rPr>
                <w:sz w:val="16"/>
              </w:rPr>
            </w:pPr>
            <w:r>
              <w:rPr>
                <w:color w:val="231F20"/>
                <w:spacing w:val="-5"/>
                <w:sz w:val="16"/>
              </w:rPr>
              <w:t>39</w:t>
            </w:r>
          </w:p>
        </w:tc>
        <w:tc>
          <w:tcPr>
            <w:tcW w:w="1263" w:type="dxa"/>
          </w:tcPr>
          <w:p>
            <w:pPr>
              <w:pStyle w:val="TableParagraph"/>
              <w:spacing w:before="37"/>
              <w:ind w:left="80"/>
              <w:rPr>
                <w:sz w:val="16"/>
              </w:rPr>
            </w:pPr>
            <w:r>
              <w:rPr>
                <w:color w:val="231F20"/>
                <w:spacing w:val="-2"/>
                <w:w w:val="105"/>
                <w:sz w:val="16"/>
              </w:rPr>
              <w:t>Productivity</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26,</w:t>
            </w:r>
          </w:p>
          <w:p>
            <w:pPr>
              <w:pStyle w:val="TableParagraph"/>
              <w:ind w:left="160"/>
              <w:rPr>
                <w:sz w:val="16"/>
              </w:rPr>
            </w:pPr>
            <w:r>
              <w:rPr>
                <w:color w:val="231F20"/>
                <w:spacing w:val="-5"/>
                <w:sz w:val="16"/>
              </w:rPr>
              <w:t>24,</w:t>
            </w:r>
          </w:p>
          <w:p>
            <w:pPr>
              <w:pStyle w:val="TableParagraph"/>
              <w:ind w:left="160"/>
              <w:rPr>
                <w:sz w:val="16"/>
              </w:rPr>
            </w:pPr>
            <w:r>
              <w:rPr>
                <w:color w:val="231F20"/>
                <w:spacing w:val="-5"/>
                <w:sz w:val="16"/>
              </w:rPr>
              <w:t>37</w:t>
            </w:r>
          </w:p>
        </w:tc>
        <w:tc>
          <w:tcPr>
            <w:tcW w:w="44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spacing w:val="-5"/>
                <w:sz w:val="16"/>
              </w:rPr>
              <w:t>15,</w:t>
            </w:r>
          </w:p>
          <w:p>
            <w:pPr>
              <w:pStyle w:val="TableParagraph"/>
              <w:rPr>
                <w:sz w:val="16"/>
              </w:rPr>
            </w:pPr>
            <w:r>
              <w:rPr>
                <w:color w:val="231F20"/>
                <w:spacing w:val="-10"/>
                <w:sz w:val="16"/>
              </w:rPr>
              <w:t>3</w:t>
            </w:r>
          </w:p>
        </w:tc>
        <w:tc>
          <w:tcPr>
            <w:tcW w:w="560" w:type="dxa"/>
          </w:tcPr>
          <w:p>
            <w:pPr>
              <w:pStyle w:val="TableParagraph"/>
              <w:spacing w:before="37"/>
              <w:ind w:left="81"/>
              <w:rPr>
                <w:sz w:val="16"/>
              </w:rPr>
            </w:pPr>
            <w:r>
              <w:rPr>
                <w:color w:val="231F20"/>
                <w:w w:val="85"/>
                <w:sz w:val="16"/>
              </w:rPr>
              <w:t>18,</w:t>
            </w:r>
            <w:r>
              <w:rPr>
                <w:color w:val="231F20"/>
                <w:spacing w:val="-2"/>
                <w:w w:val="95"/>
                <w:sz w:val="16"/>
              </w:rPr>
              <w:t> </w:t>
            </w:r>
            <w:r>
              <w:rPr>
                <w:color w:val="231F20"/>
                <w:spacing w:val="-5"/>
                <w:w w:val="95"/>
                <w:sz w:val="16"/>
              </w:rPr>
              <w:t>4,</w:t>
            </w:r>
          </w:p>
          <w:p>
            <w:pPr>
              <w:pStyle w:val="TableParagraph"/>
              <w:rPr>
                <w:sz w:val="16"/>
              </w:rPr>
            </w:pPr>
            <w:r>
              <w:rPr>
                <w:color w:val="231F20"/>
                <w:spacing w:val="-5"/>
                <w:sz w:val="16"/>
              </w:rPr>
              <w:t>28,</w:t>
            </w:r>
          </w:p>
          <w:p>
            <w:pPr>
              <w:pStyle w:val="TableParagraph"/>
              <w:rPr>
                <w:sz w:val="16"/>
              </w:rPr>
            </w:pPr>
            <w:r>
              <w:rPr>
                <w:color w:val="231F20"/>
                <w:spacing w:val="-5"/>
                <w:sz w:val="16"/>
              </w:rPr>
              <w:t>38</w:t>
            </w:r>
          </w:p>
        </w:tc>
        <w:tc>
          <w:tcPr>
            <w:tcW w:w="484"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7,</w:t>
            </w:r>
          </w:p>
          <w:p>
            <w:pPr>
              <w:pStyle w:val="TableParagraph"/>
              <w:rPr>
                <w:sz w:val="16"/>
              </w:rPr>
            </w:pPr>
            <w:r>
              <w:rPr>
                <w:color w:val="231F20"/>
                <w:spacing w:val="-5"/>
                <w:sz w:val="16"/>
              </w:rPr>
              <w:t>14,</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26,</w:t>
            </w:r>
          </w:p>
          <w:p>
            <w:pPr>
              <w:pStyle w:val="TableParagraph"/>
              <w:rPr>
                <w:sz w:val="16"/>
              </w:rPr>
            </w:pPr>
            <w:r>
              <w:rPr>
                <w:color w:val="231F20"/>
                <w:spacing w:val="-5"/>
                <w:sz w:val="16"/>
              </w:rPr>
              <w:t>34,</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w w:val="85"/>
                <w:sz w:val="16"/>
              </w:rPr>
              <w:t>17,</w:t>
            </w:r>
            <w:r>
              <w:rPr>
                <w:color w:val="231F20"/>
                <w:spacing w:val="-2"/>
                <w:w w:val="95"/>
                <w:sz w:val="16"/>
              </w:rPr>
              <w:t> </w:t>
            </w:r>
            <w:r>
              <w:rPr>
                <w:color w:val="231F20"/>
                <w:spacing w:val="-12"/>
                <w:w w:val="95"/>
                <w:sz w:val="16"/>
              </w:rPr>
              <w:t>7</w:t>
            </w:r>
          </w:p>
        </w:tc>
        <w:tc>
          <w:tcPr>
            <w:tcW w:w="560" w:type="dxa"/>
          </w:tcPr>
          <w:p>
            <w:pPr>
              <w:pStyle w:val="TableParagraph"/>
              <w:spacing w:before="37"/>
              <w:ind w:left="81"/>
              <w:rPr>
                <w:sz w:val="16"/>
              </w:rPr>
            </w:pPr>
            <w:r>
              <w:rPr>
                <w:color w:val="231F20"/>
                <w:w w:val="85"/>
                <w:sz w:val="16"/>
              </w:rPr>
              <w:t>2,</w:t>
            </w:r>
            <w:r>
              <w:rPr>
                <w:color w:val="231F20"/>
                <w:spacing w:val="-4"/>
                <w:w w:val="95"/>
                <w:sz w:val="16"/>
              </w:rPr>
              <w:t> </w:t>
            </w:r>
            <w:r>
              <w:rPr>
                <w:color w:val="231F20"/>
                <w:spacing w:val="-5"/>
                <w:w w:val="95"/>
                <w:sz w:val="16"/>
              </w:rPr>
              <w:t>6,</w:t>
            </w:r>
          </w:p>
          <w:p>
            <w:pPr>
              <w:pStyle w:val="TableParagraph"/>
              <w:rPr>
                <w:sz w:val="16"/>
              </w:rPr>
            </w:pPr>
            <w:r>
              <w:rPr>
                <w:color w:val="231F20"/>
                <w:spacing w:val="-5"/>
                <w:sz w:val="16"/>
              </w:rPr>
              <w:t>34,</w:t>
            </w:r>
          </w:p>
          <w:p>
            <w:pPr>
              <w:pStyle w:val="TableParagraph"/>
              <w:rPr>
                <w:sz w:val="16"/>
              </w:rPr>
            </w:pPr>
            <w:r>
              <w:rPr>
                <w:color w:val="231F20"/>
                <w:spacing w:val="-5"/>
                <w:sz w:val="16"/>
              </w:rPr>
              <w:t>10</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37,</w:t>
            </w:r>
          </w:p>
          <w:p>
            <w:pPr>
              <w:pStyle w:val="TableParagraph"/>
              <w:rPr>
                <w:sz w:val="16"/>
              </w:rPr>
            </w:pPr>
            <w:r>
              <w:rPr>
                <w:color w:val="231F20"/>
                <w:spacing w:val="-5"/>
                <w:sz w:val="16"/>
              </w:rPr>
              <w:t>10,</w:t>
            </w:r>
          </w:p>
          <w:p>
            <w:pPr>
              <w:pStyle w:val="TableParagraph"/>
              <w:rPr>
                <w:sz w:val="16"/>
              </w:rPr>
            </w:pPr>
            <w:r>
              <w:rPr>
                <w:color w:val="231F20"/>
                <w:spacing w:val="-10"/>
                <w:sz w:val="16"/>
              </w:rPr>
              <w:t>2</w:t>
            </w:r>
          </w:p>
        </w:tc>
        <w:tc>
          <w:tcPr>
            <w:tcW w:w="506"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15,</w:t>
            </w:r>
          </w:p>
          <w:p>
            <w:pPr>
              <w:pStyle w:val="TableParagraph"/>
              <w:rPr>
                <w:sz w:val="16"/>
              </w:rPr>
            </w:pPr>
            <w:r>
              <w:rPr>
                <w:color w:val="231F20"/>
                <w:spacing w:val="-5"/>
                <w:sz w:val="16"/>
              </w:rPr>
              <w:t>10,</w:t>
            </w:r>
          </w:p>
          <w:p>
            <w:pPr>
              <w:pStyle w:val="TableParagraph"/>
              <w:rPr>
                <w:sz w:val="16"/>
              </w:rPr>
            </w:pPr>
            <w:r>
              <w:rPr>
                <w:color w:val="231F20"/>
                <w:spacing w:val="-5"/>
                <w:sz w:val="16"/>
              </w:rPr>
              <w:t>36</w:t>
            </w:r>
          </w:p>
        </w:tc>
      </w:tr>
      <w:tr>
        <w:trPr>
          <w:trHeight w:val="257" w:hRule="atLeast"/>
        </w:trPr>
        <w:tc>
          <w:tcPr>
            <w:tcW w:w="341" w:type="dxa"/>
          </w:tcPr>
          <w:p>
            <w:pPr>
              <w:pStyle w:val="TableParagraph"/>
              <w:spacing w:before="0"/>
              <w:ind w:left="0"/>
              <w:rPr>
                <w:rFonts w:ascii="Times New Roman"/>
                <w:sz w:val="16"/>
              </w:rPr>
            </w:pPr>
          </w:p>
        </w:tc>
        <w:tc>
          <w:tcPr>
            <w:tcW w:w="1263" w:type="dxa"/>
          </w:tcPr>
          <w:p>
            <w:pPr>
              <w:pStyle w:val="TableParagraph"/>
              <w:spacing w:before="0"/>
              <w:ind w:left="0"/>
              <w:rPr>
                <w:rFonts w:ascii="Times New Roman"/>
                <w:sz w:val="16"/>
              </w:rPr>
            </w:pPr>
          </w:p>
        </w:tc>
        <w:tc>
          <w:tcPr>
            <w:tcW w:w="5247" w:type="dxa"/>
            <w:gridSpan w:val="10"/>
          </w:tcPr>
          <w:p>
            <w:pPr>
              <w:pStyle w:val="TableParagraph"/>
              <w:spacing w:before="37"/>
              <w:ind w:left="22"/>
              <w:jc w:val="center"/>
              <w:rPr>
                <w:rFonts w:ascii="Arial"/>
                <w:i/>
                <w:sz w:val="16"/>
              </w:rPr>
            </w:pPr>
            <w:r>
              <w:rPr>
                <w:rFonts w:ascii="Arial"/>
                <w:i/>
                <w:color w:val="231F20"/>
                <w:sz w:val="16"/>
              </w:rPr>
              <w:t>Worsened</w:t>
            </w:r>
            <w:r>
              <w:rPr>
                <w:rFonts w:ascii="Arial"/>
                <w:i/>
                <w:color w:val="231F20"/>
                <w:spacing w:val="3"/>
                <w:sz w:val="16"/>
              </w:rPr>
              <w:t> </w:t>
            </w:r>
            <w:r>
              <w:rPr>
                <w:rFonts w:ascii="Arial"/>
                <w:i/>
                <w:color w:val="231F20"/>
                <w:spacing w:val="-2"/>
                <w:sz w:val="16"/>
              </w:rPr>
              <w:t>Feature</w:t>
            </w:r>
          </w:p>
        </w:tc>
      </w:tr>
      <w:tr>
        <w:trPr>
          <w:trHeight w:val="467" w:hRule="atLeast"/>
        </w:trPr>
        <w:tc>
          <w:tcPr>
            <w:tcW w:w="341" w:type="dxa"/>
          </w:tcPr>
          <w:p>
            <w:pPr>
              <w:pStyle w:val="TableParagraph"/>
              <w:spacing w:before="0"/>
              <w:ind w:left="0"/>
              <w:rPr>
                <w:rFonts w:ascii="Times New Roman"/>
                <w:sz w:val="16"/>
              </w:rPr>
            </w:pPr>
          </w:p>
        </w:tc>
        <w:tc>
          <w:tcPr>
            <w:tcW w:w="1263" w:type="dxa"/>
          </w:tcPr>
          <w:p>
            <w:pPr>
              <w:pStyle w:val="TableParagraph"/>
              <w:spacing w:line="210" w:lineRule="atLeast" w:before="11"/>
              <w:ind w:left="364" w:right="90" w:hanging="87"/>
              <w:rPr>
                <w:rFonts w:ascii="Arial"/>
                <w:i/>
                <w:sz w:val="16"/>
              </w:rPr>
            </w:pPr>
            <w:r>
              <w:rPr>
                <w:rFonts w:ascii="Arial"/>
                <w:i/>
                <w:color w:val="231F20"/>
                <w:spacing w:val="-2"/>
                <w:w w:val="105"/>
                <w:sz w:val="16"/>
              </w:rPr>
              <w:t>Improved Feature</w:t>
            </w:r>
          </w:p>
        </w:tc>
        <w:tc>
          <w:tcPr>
            <w:tcW w:w="534" w:type="dxa"/>
          </w:tcPr>
          <w:p>
            <w:pPr>
              <w:pStyle w:val="TableParagraph"/>
              <w:spacing w:before="61"/>
              <w:ind w:left="0"/>
              <w:rPr>
                <w:rFonts w:ascii="Trebuchet MS"/>
                <w:b/>
                <w:sz w:val="16"/>
              </w:rPr>
            </w:pPr>
          </w:p>
          <w:p>
            <w:pPr>
              <w:pStyle w:val="TableParagraph"/>
              <w:spacing w:before="0"/>
              <w:ind w:left="187"/>
              <w:rPr>
                <w:rFonts w:ascii="Arial"/>
                <w:i/>
                <w:sz w:val="16"/>
              </w:rPr>
            </w:pPr>
            <w:r>
              <w:rPr>
                <w:rFonts w:ascii="Arial"/>
                <w:i/>
                <w:color w:val="231F20"/>
                <w:spacing w:val="-5"/>
                <w:sz w:val="16"/>
              </w:rPr>
              <w:t>11</w:t>
            </w:r>
          </w:p>
        </w:tc>
        <w:tc>
          <w:tcPr>
            <w:tcW w:w="440" w:type="dxa"/>
          </w:tcPr>
          <w:p>
            <w:pPr>
              <w:pStyle w:val="TableParagraph"/>
              <w:spacing w:before="61"/>
              <w:ind w:left="0"/>
              <w:rPr>
                <w:rFonts w:ascii="Trebuchet MS"/>
                <w:b/>
                <w:sz w:val="16"/>
              </w:rPr>
            </w:pPr>
          </w:p>
          <w:p>
            <w:pPr>
              <w:pStyle w:val="TableParagraph"/>
              <w:spacing w:before="0"/>
              <w:ind w:left="141"/>
              <w:rPr>
                <w:rFonts w:ascii="Arial"/>
                <w:i/>
                <w:sz w:val="16"/>
              </w:rPr>
            </w:pPr>
            <w:r>
              <w:rPr>
                <w:rFonts w:ascii="Arial"/>
                <w:i/>
                <w:color w:val="231F20"/>
                <w:spacing w:val="-5"/>
                <w:sz w:val="16"/>
              </w:rPr>
              <w:t>12</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13</w:t>
            </w:r>
          </w:p>
        </w:tc>
        <w:tc>
          <w:tcPr>
            <w:tcW w:w="484" w:type="dxa"/>
          </w:tcPr>
          <w:p>
            <w:pPr>
              <w:pStyle w:val="TableParagraph"/>
              <w:spacing w:before="61"/>
              <w:ind w:left="0"/>
              <w:rPr>
                <w:rFonts w:ascii="Trebuchet MS"/>
                <w:b/>
                <w:sz w:val="16"/>
              </w:rPr>
            </w:pPr>
          </w:p>
          <w:p>
            <w:pPr>
              <w:pStyle w:val="TableParagraph"/>
              <w:spacing w:before="0"/>
              <w:ind w:left="163"/>
              <w:rPr>
                <w:rFonts w:ascii="Arial"/>
                <w:i/>
                <w:sz w:val="16"/>
              </w:rPr>
            </w:pPr>
            <w:r>
              <w:rPr>
                <w:rFonts w:ascii="Arial"/>
                <w:i/>
                <w:color w:val="231F20"/>
                <w:spacing w:val="-5"/>
                <w:sz w:val="16"/>
              </w:rPr>
              <w:t>14</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15</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16</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17</w:t>
            </w:r>
          </w:p>
        </w:tc>
        <w:tc>
          <w:tcPr>
            <w:tcW w:w="483" w:type="dxa"/>
          </w:tcPr>
          <w:p>
            <w:pPr>
              <w:pStyle w:val="TableParagraph"/>
              <w:spacing w:before="61"/>
              <w:ind w:left="0"/>
              <w:rPr>
                <w:rFonts w:ascii="Trebuchet MS"/>
                <w:b/>
                <w:sz w:val="16"/>
              </w:rPr>
            </w:pPr>
          </w:p>
          <w:p>
            <w:pPr>
              <w:pStyle w:val="TableParagraph"/>
              <w:spacing w:before="0"/>
              <w:ind w:left="162"/>
              <w:rPr>
                <w:rFonts w:ascii="Arial"/>
                <w:i/>
                <w:sz w:val="16"/>
              </w:rPr>
            </w:pPr>
            <w:r>
              <w:rPr>
                <w:rFonts w:ascii="Arial"/>
                <w:i/>
                <w:color w:val="231F20"/>
                <w:spacing w:val="-5"/>
                <w:sz w:val="16"/>
              </w:rPr>
              <w:t>18</w:t>
            </w:r>
          </w:p>
        </w:tc>
        <w:tc>
          <w:tcPr>
            <w:tcW w:w="506" w:type="dxa"/>
          </w:tcPr>
          <w:p>
            <w:pPr>
              <w:pStyle w:val="TableParagraph"/>
              <w:spacing w:before="61"/>
              <w:ind w:left="0"/>
              <w:rPr>
                <w:rFonts w:ascii="Trebuchet MS"/>
                <w:b/>
                <w:sz w:val="16"/>
              </w:rPr>
            </w:pPr>
          </w:p>
          <w:p>
            <w:pPr>
              <w:pStyle w:val="TableParagraph"/>
              <w:spacing w:before="0"/>
              <w:ind w:left="174"/>
              <w:rPr>
                <w:rFonts w:ascii="Arial"/>
                <w:i/>
                <w:sz w:val="16"/>
              </w:rPr>
            </w:pPr>
            <w:r>
              <w:rPr>
                <w:rFonts w:ascii="Arial"/>
                <w:i/>
                <w:color w:val="231F20"/>
                <w:spacing w:val="-5"/>
                <w:sz w:val="16"/>
              </w:rPr>
              <w:t>19</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20</w:t>
            </w:r>
          </w:p>
        </w:tc>
      </w:tr>
      <w:tr>
        <w:trPr>
          <w:trHeight w:val="887" w:hRule="atLeast"/>
        </w:trPr>
        <w:tc>
          <w:tcPr>
            <w:tcW w:w="341" w:type="dxa"/>
          </w:tcPr>
          <w:p>
            <w:pPr>
              <w:pStyle w:val="TableParagraph"/>
              <w:spacing w:before="37"/>
              <w:ind w:left="0" w:right="80"/>
              <w:jc w:val="center"/>
              <w:rPr>
                <w:sz w:val="16"/>
              </w:rPr>
            </w:pPr>
            <w:r>
              <w:rPr>
                <w:color w:val="231F20"/>
                <w:spacing w:val="-10"/>
                <w:sz w:val="16"/>
              </w:rPr>
              <w:t>1</w:t>
            </w:r>
          </w:p>
        </w:tc>
        <w:tc>
          <w:tcPr>
            <w:tcW w:w="1263" w:type="dxa"/>
          </w:tcPr>
          <w:p>
            <w:pPr>
              <w:pStyle w:val="TableParagraph"/>
              <w:spacing w:line="273" w:lineRule="auto" w:before="37"/>
              <w:ind w:left="160" w:right="441" w:hanging="80"/>
              <w:rPr>
                <w:sz w:val="16"/>
              </w:rPr>
            </w:pPr>
            <w:r>
              <w:rPr>
                <w:color w:val="231F20"/>
                <w:spacing w:val="-4"/>
                <w:w w:val="110"/>
                <w:sz w:val="16"/>
              </w:rPr>
              <w:t>Weight</w:t>
            </w:r>
            <w:r>
              <w:rPr>
                <w:color w:val="231F20"/>
                <w:spacing w:val="-10"/>
                <w:w w:val="110"/>
                <w:sz w:val="16"/>
              </w:rPr>
              <w:t> </w:t>
            </w:r>
            <w:r>
              <w:rPr>
                <w:color w:val="231F20"/>
                <w:spacing w:val="-4"/>
                <w:w w:val="11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35,</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35,</w:t>
            </w:r>
          </w:p>
          <w:p>
            <w:pPr>
              <w:pStyle w:val="TableParagraph"/>
              <w:rPr>
                <w:sz w:val="16"/>
              </w:rPr>
            </w:pPr>
            <w:r>
              <w:rPr>
                <w:color w:val="231F20"/>
                <w:spacing w:val="-5"/>
                <w:sz w:val="16"/>
              </w:rPr>
              <w:t>19,</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spacing w:val="-5"/>
                <w:sz w:val="16"/>
              </w:rPr>
              <w:t>18,</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5,</w:t>
            </w:r>
            <w:r>
              <w:rPr>
                <w:color w:val="231F20"/>
                <w:spacing w:val="-2"/>
                <w:w w:val="90"/>
                <w:sz w:val="16"/>
              </w:rPr>
              <w:t> </w:t>
            </w:r>
            <w:r>
              <w:rPr>
                <w:color w:val="231F20"/>
                <w:spacing w:val="-5"/>
                <w:sz w:val="16"/>
              </w:rPr>
              <w:t>34,</w:t>
            </w:r>
          </w:p>
          <w:p>
            <w:pPr>
              <w:pStyle w:val="TableParagraph"/>
              <w:rPr>
                <w:sz w:val="16"/>
              </w:rPr>
            </w:pPr>
            <w:r>
              <w:rPr>
                <w:color w:val="231F20"/>
                <w:spacing w:val="-5"/>
                <w:sz w:val="16"/>
              </w:rPr>
              <w:t>31,</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29,</w:t>
            </w:r>
          </w:p>
          <w:p>
            <w:pPr>
              <w:pStyle w:val="TableParagraph"/>
              <w:rPr>
                <w:sz w:val="16"/>
              </w:rPr>
            </w:pPr>
            <w:r>
              <w:rPr>
                <w:color w:val="231F20"/>
                <w:w w:val="90"/>
                <w:sz w:val="16"/>
              </w:rPr>
              <w:t>4,</w:t>
            </w:r>
            <w:r>
              <w:rPr>
                <w:color w:val="231F20"/>
                <w:spacing w:val="-2"/>
                <w:w w:val="90"/>
                <w:sz w:val="16"/>
              </w:rPr>
              <w:t> </w:t>
            </w:r>
            <w:r>
              <w:rPr>
                <w:color w:val="231F20"/>
                <w:spacing w:val="-5"/>
                <w:sz w:val="16"/>
              </w:rPr>
              <w:t>38</w:t>
            </w:r>
          </w:p>
        </w:tc>
        <w:tc>
          <w:tcPr>
            <w:tcW w:w="483"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12,</w:t>
            </w:r>
          </w:p>
          <w:p>
            <w:pPr>
              <w:pStyle w:val="TableParagraph"/>
              <w:rPr>
                <w:sz w:val="16"/>
              </w:rPr>
            </w:pPr>
            <w:r>
              <w:rPr>
                <w:color w:val="231F20"/>
                <w:spacing w:val="-5"/>
                <w:sz w:val="16"/>
              </w:rPr>
              <w:t>34,</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0" w:right="80"/>
              <w:jc w:val="center"/>
              <w:rPr>
                <w:sz w:val="16"/>
              </w:rPr>
            </w:pPr>
            <w:r>
              <w:rPr>
                <w:color w:val="231F20"/>
                <w:spacing w:val="-10"/>
                <w:sz w:val="16"/>
              </w:rPr>
              <w:t>2</w:t>
            </w:r>
          </w:p>
        </w:tc>
        <w:tc>
          <w:tcPr>
            <w:tcW w:w="1263" w:type="dxa"/>
          </w:tcPr>
          <w:p>
            <w:pPr>
              <w:pStyle w:val="TableParagraph"/>
              <w:spacing w:line="273" w:lineRule="auto" w:before="37"/>
              <w:ind w:left="160" w:right="90" w:hanging="80"/>
              <w:rPr>
                <w:sz w:val="16"/>
              </w:rPr>
            </w:pPr>
            <w:r>
              <w:rPr>
                <w:color w:val="231F20"/>
                <w:w w:val="105"/>
                <w:sz w:val="16"/>
              </w:rPr>
              <w:t>Weight</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13,</w:t>
            </w:r>
          </w:p>
          <w:p>
            <w:pPr>
              <w:pStyle w:val="TableParagraph"/>
              <w:ind w:left="160"/>
              <w:rPr>
                <w:sz w:val="16"/>
              </w:rPr>
            </w:pPr>
            <w:r>
              <w:rPr>
                <w:color w:val="231F20"/>
                <w:spacing w:val="-5"/>
                <w:sz w:val="16"/>
              </w:rPr>
              <w:t>29,</w:t>
            </w:r>
          </w:p>
          <w:p>
            <w:pPr>
              <w:pStyle w:val="TableParagraph"/>
              <w:ind w:left="160"/>
              <w:rPr>
                <w:sz w:val="16"/>
              </w:rPr>
            </w:pPr>
            <w:r>
              <w:rPr>
                <w:color w:val="231F20"/>
                <w:spacing w:val="-5"/>
                <w:sz w:val="16"/>
              </w:rPr>
              <w:t>10,</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10,</w:t>
            </w:r>
          </w:p>
          <w:p>
            <w:pPr>
              <w:pStyle w:val="TableParagraph"/>
              <w:rPr>
                <w:sz w:val="16"/>
              </w:rPr>
            </w:pPr>
            <w:r>
              <w:rPr>
                <w:color w:val="231F20"/>
                <w:spacing w:val="-5"/>
                <w:sz w:val="16"/>
              </w:rPr>
              <w:t>29,</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39,</w:t>
            </w:r>
          </w:p>
          <w:p>
            <w:pPr>
              <w:pStyle w:val="TableParagraph"/>
              <w:rPr>
                <w:sz w:val="16"/>
              </w:rPr>
            </w:pPr>
            <w:r>
              <w:rPr>
                <w:color w:val="231F20"/>
                <w:w w:val="90"/>
                <w:sz w:val="16"/>
              </w:rPr>
              <w:t>1,</w:t>
            </w:r>
            <w:r>
              <w:rPr>
                <w:color w:val="231F20"/>
                <w:spacing w:val="-2"/>
                <w:w w:val="90"/>
                <w:sz w:val="16"/>
              </w:rPr>
              <w:t> </w:t>
            </w:r>
            <w:r>
              <w:rPr>
                <w:color w:val="231F20"/>
                <w:spacing w:val="-5"/>
                <w:sz w:val="16"/>
              </w:rPr>
              <w:t>40</w:t>
            </w:r>
          </w:p>
        </w:tc>
        <w:tc>
          <w:tcPr>
            <w:tcW w:w="484"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w:t>
            </w:r>
          </w:p>
          <w:p>
            <w:pPr>
              <w:pStyle w:val="TableParagraph"/>
              <w:rPr>
                <w:sz w:val="16"/>
              </w:rPr>
            </w:pPr>
            <w:r>
              <w:rPr>
                <w:color w:val="231F20"/>
                <w:spacing w:val="-5"/>
                <w:sz w:val="16"/>
              </w:rPr>
              <w:t>10,</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27,</w:t>
            </w:r>
          </w:p>
          <w:p>
            <w:pPr>
              <w:pStyle w:val="TableParagraph"/>
              <w:rPr>
                <w:sz w:val="16"/>
              </w:rPr>
            </w:pPr>
            <w:r>
              <w:rPr>
                <w:color w:val="231F20"/>
                <w:w w:val="90"/>
                <w:sz w:val="16"/>
              </w:rPr>
              <w:t>19,</w:t>
            </w:r>
            <w:r>
              <w:rPr>
                <w:color w:val="231F20"/>
                <w:spacing w:val="-3"/>
                <w:w w:val="90"/>
                <w:sz w:val="16"/>
              </w:rPr>
              <w:t> </w:t>
            </w:r>
            <w:r>
              <w:rPr>
                <w:color w:val="231F20"/>
                <w:spacing w:val="-10"/>
                <w:sz w:val="16"/>
              </w:rPr>
              <w:t>6</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19,</w:t>
            </w:r>
          </w:p>
          <w:p>
            <w:pPr>
              <w:pStyle w:val="TableParagraph"/>
              <w:rPr>
                <w:sz w:val="16"/>
              </w:rPr>
            </w:pPr>
            <w:r>
              <w:rPr>
                <w:color w:val="231F20"/>
                <w:spacing w:val="-5"/>
                <w:sz w:val="16"/>
              </w:rPr>
              <w:t>32,</w:t>
            </w:r>
          </w:p>
          <w:p>
            <w:pPr>
              <w:pStyle w:val="TableParagraph"/>
              <w:rPr>
                <w:sz w:val="16"/>
              </w:rPr>
            </w:pPr>
            <w:r>
              <w:rPr>
                <w:color w:val="231F20"/>
                <w:spacing w:val="-5"/>
                <w:sz w:val="16"/>
              </w:rPr>
              <w:t>22</w:t>
            </w:r>
          </w:p>
        </w:tc>
        <w:tc>
          <w:tcPr>
            <w:tcW w:w="483"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32,</w:t>
            </w:r>
          </w:p>
          <w:p>
            <w:pPr>
              <w:pStyle w:val="TableParagraph"/>
              <w:rPr>
                <w:sz w:val="16"/>
              </w:rPr>
            </w:pPr>
            <w:r>
              <w:rPr>
                <w:color w:val="231F20"/>
                <w:spacing w:val="-5"/>
                <w:sz w:val="16"/>
              </w:rPr>
              <w:t>35</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19,</w:t>
            </w:r>
          </w:p>
          <w:p>
            <w:pPr>
              <w:pStyle w:val="TableParagraph"/>
              <w:rPr>
                <w:sz w:val="16"/>
              </w:rPr>
            </w:pPr>
            <w:r>
              <w:rPr>
                <w:color w:val="231F20"/>
                <w:w w:val="90"/>
                <w:sz w:val="16"/>
              </w:rPr>
              <w:t>28,</w:t>
            </w:r>
            <w:r>
              <w:rPr>
                <w:color w:val="231F20"/>
                <w:spacing w:val="-3"/>
                <w:w w:val="90"/>
                <w:sz w:val="16"/>
              </w:rPr>
              <w:t> </w:t>
            </w:r>
            <w:r>
              <w:rPr>
                <w:color w:val="231F20"/>
                <w:spacing w:val="-10"/>
                <w:sz w:val="16"/>
              </w:rPr>
              <w:t>1</w:t>
            </w:r>
          </w:p>
        </w:tc>
      </w:tr>
      <w:tr>
        <w:trPr>
          <w:trHeight w:val="887" w:hRule="atLeast"/>
        </w:trPr>
        <w:tc>
          <w:tcPr>
            <w:tcW w:w="341" w:type="dxa"/>
          </w:tcPr>
          <w:p>
            <w:pPr>
              <w:pStyle w:val="TableParagraph"/>
              <w:spacing w:before="37"/>
              <w:ind w:left="0" w:right="80"/>
              <w:jc w:val="center"/>
              <w:rPr>
                <w:sz w:val="16"/>
              </w:rPr>
            </w:pPr>
            <w:r>
              <w:rPr>
                <w:color w:val="231F20"/>
                <w:spacing w:val="-10"/>
                <w:sz w:val="16"/>
              </w:rPr>
              <w:t>3</w:t>
            </w:r>
          </w:p>
        </w:tc>
        <w:tc>
          <w:tcPr>
            <w:tcW w:w="1263" w:type="dxa"/>
          </w:tcPr>
          <w:p>
            <w:pPr>
              <w:pStyle w:val="TableParagraph"/>
              <w:spacing w:line="273" w:lineRule="auto" w:before="37"/>
              <w:ind w:left="160" w:right="441" w:hanging="80"/>
              <w:rPr>
                <w:sz w:val="16"/>
              </w:rPr>
            </w:pPr>
            <w:r>
              <w:rPr>
                <w:color w:val="231F20"/>
                <w:sz w:val="16"/>
              </w:rPr>
              <w:t>Length</w:t>
            </w:r>
            <w:r>
              <w:rPr>
                <w:color w:val="231F20"/>
                <w:spacing w:val="-9"/>
                <w:sz w:val="16"/>
              </w:rPr>
              <w:t> </w:t>
            </w:r>
            <w:r>
              <w:rPr>
                <w:color w:val="231F2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1,</w:t>
            </w:r>
            <w:r>
              <w:rPr>
                <w:color w:val="231F20"/>
                <w:spacing w:val="-2"/>
                <w:w w:val="90"/>
                <w:sz w:val="16"/>
              </w:rPr>
              <w:t> </w:t>
            </w:r>
            <w:r>
              <w:rPr>
                <w:color w:val="231F20"/>
                <w:spacing w:val="-5"/>
                <w:sz w:val="16"/>
              </w:rPr>
              <w:t>8,</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8,</w:t>
            </w:r>
          </w:p>
          <w:p>
            <w:pPr>
              <w:pStyle w:val="TableParagraph"/>
              <w:rPr>
                <w:sz w:val="16"/>
              </w:rPr>
            </w:pPr>
            <w:r>
              <w:rPr>
                <w:color w:val="231F20"/>
                <w:spacing w:val="-5"/>
                <w:sz w:val="16"/>
              </w:rPr>
              <w:t>10,</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8,</w:t>
            </w:r>
          </w:p>
          <w:p>
            <w:pPr>
              <w:pStyle w:val="TableParagraph"/>
              <w:rPr>
                <w:sz w:val="16"/>
              </w:rPr>
            </w:pPr>
            <w:r>
              <w:rPr>
                <w:color w:val="231F20"/>
                <w:spacing w:val="-5"/>
                <w:sz w:val="16"/>
              </w:rPr>
              <w:t>15,</w:t>
            </w:r>
          </w:p>
          <w:p>
            <w:pPr>
              <w:pStyle w:val="TableParagraph"/>
              <w:rPr>
                <w:sz w:val="16"/>
              </w:rPr>
            </w:pPr>
            <w:r>
              <w:rPr>
                <w:color w:val="231F20"/>
                <w:spacing w:val="-5"/>
                <w:sz w:val="16"/>
              </w:rPr>
              <w:t>34</w:t>
            </w:r>
          </w:p>
        </w:tc>
        <w:tc>
          <w:tcPr>
            <w:tcW w:w="484" w:type="dxa"/>
          </w:tcPr>
          <w:p>
            <w:pPr>
              <w:pStyle w:val="TableParagraph"/>
              <w:spacing w:before="37"/>
              <w:ind w:left="81"/>
              <w:rPr>
                <w:sz w:val="16"/>
              </w:rPr>
            </w:pPr>
            <w:r>
              <w:rPr>
                <w:color w:val="231F20"/>
                <w:spacing w:val="-5"/>
                <w:sz w:val="16"/>
              </w:rPr>
              <w:t>8,</w:t>
            </w:r>
          </w:p>
          <w:p>
            <w:pPr>
              <w:pStyle w:val="TableParagraph"/>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19</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15,</w:t>
            </w:r>
          </w:p>
          <w:p>
            <w:pPr>
              <w:pStyle w:val="TableParagraph"/>
              <w:rPr>
                <w:sz w:val="16"/>
              </w:rPr>
            </w:pPr>
            <w:r>
              <w:rPr>
                <w:color w:val="231F20"/>
                <w:spacing w:val="-5"/>
                <w:sz w:val="16"/>
              </w:rPr>
              <w:t>19</w:t>
            </w:r>
          </w:p>
        </w:tc>
        <w:tc>
          <w:tcPr>
            <w:tcW w:w="483" w:type="dxa"/>
          </w:tcPr>
          <w:p>
            <w:pPr>
              <w:pStyle w:val="TableParagraph"/>
              <w:spacing w:before="37"/>
              <w:ind w:left="81"/>
              <w:rPr>
                <w:sz w:val="16"/>
              </w:rPr>
            </w:pPr>
            <w:r>
              <w:rPr>
                <w:color w:val="231F20"/>
                <w:spacing w:val="-5"/>
                <w:sz w:val="16"/>
              </w:rPr>
              <w:t>32</w:t>
            </w:r>
          </w:p>
        </w:tc>
        <w:tc>
          <w:tcPr>
            <w:tcW w:w="506" w:type="dxa"/>
          </w:tcPr>
          <w:p>
            <w:pPr>
              <w:pStyle w:val="TableParagraph"/>
              <w:spacing w:before="37"/>
              <w:ind w:left="81"/>
              <w:rPr>
                <w:sz w:val="16"/>
              </w:rPr>
            </w:pPr>
            <w:r>
              <w:rPr>
                <w:color w:val="231F20"/>
                <w:spacing w:val="-5"/>
                <w:sz w:val="16"/>
              </w:rPr>
              <w:t>8,</w:t>
            </w:r>
          </w:p>
          <w:p>
            <w:pPr>
              <w:pStyle w:val="TableParagraph"/>
              <w:rPr>
                <w:sz w:val="16"/>
              </w:rPr>
            </w:pPr>
            <w:r>
              <w:rPr>
                <w:color w:val="231F20"/>
                <w:spacing w:val="-5"/>
                <w:sz w:val="16"/>
              </w:rPr>
              <w:t>35,</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spacing w:val="-5"/>
                <w:w w:val="105"/>
                <w:sz w:val="16"/>
              </w:rPr>
              <w:t>all</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0" w:right="80"/>
              <w:jc w:val="center"/>
              <w:rPr>
                <w:sz w:val="16"/>
              </w:rPr>
            </w:pPr>
            <w:r>
              <w:rPr>
                <w:color w:val="231F20"/>
                <w:spacing w:val="-10"/>
                <w:sz w:val="16"/>
              </w:rPr>
              <w:t>4</w:t>
            </w:r>
          </w:p>
        </w:tc>
        <w:tc>
          <w:tcPr>
            <w:tcW w:w="1263" w:type="dxa"/>
          </w:tcPr>
          <w:p>
            <w:pPr>
              <w:pStyle w:val="TableParagraph"/>
              <w:spacing w:line="273" w:lineRule="auto" w:before="37"/>
              <w:ind w:left="160" w:right="90" w:hanging="80"/>
              <w:rPr>
                <w:sz w:val="16"/>
              </w:rPr>
            </w:pPr>
            <w:r>
              <w:rPr>
                <w:color w:val="231F20"/>
                <w:w w:val="105"/>
                <w:sz w:val="16"/>
              </w:rPr>
              <w:t>Length</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w w:val="90"/>
                <w:sz w:val="16"/>
              </w:rPr>
              <w:t>1,</w:t>
            </w:r>
            <w:r>
              <w:rPr>
                <w:color w:val="231F20"/>
                <w:spacing w:val="-2"/>
                <w:w w:val="90"/>
                <w:sz w:val="16"/>
              </w:rPr>
              <w:t> </w:t>
            </w:r>
            <w:r>
              <w:rPr>
                <w:color w:val="231F20"/>
                <w:spacing w:val="-5"/>
                <w:sz w:val="16"/>
              </w:rPr>
              <w:t>14,</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14,</w:t>
            </w:r>
          </w:p>
          <w:p>
            <w:pPr>
              <w:pStyle w:val="TableParagraph"/>
              <w:rPr>
                <w:sz w:val="16"/>
              </w:rPr>
            </w:pPr>
            <w:r>
              <w:rPr>
                <w:color w:val="231F20"/>
                <w:spacing w:val="-5"/>
                <w:sz w:val="16"/>
              </w:rPr>
              <w:t>15,</w:t>
            </w:r>
          </w:p>
          <w:p>
            <w:pPr>
              <w:pStyle w:val="TableParagraph"/>
              <w:rPr>
                <w:sz w:val="16"/>
              </w:rPr>
            </w:pPr>
            <w:r>
              <w:rPr>
                <w:color w:val="231F20"/>
                <w:spacing w:val="-10"/>
                <w:sz w:val="16"/>
              </w:rPr>
              <w:t>7</w:t>
            </w:r>
          </w:p>
        </w:tc>
        <w:tc>
          <w:tcPr>
            <w:tcW w:w="560" w:type="dxa"/>
          </w:tcPr>
          <w:p>
            <w:pPr>
              <w:pStyle w:val="TableParagraph"/>
              <w:spacing w:before="37"/>
              <w:ind w:left="81"/>
              <w:rPr>
                <w:sz w:val="16"/>
              </w:rPr>
            </w:pPr>
            <w:r>
              <w:rPr>
                <w:color w:val="231F20"/>
                <w:spacing w:val="-5"/>
                <w:sz w:val="16"/>
              </w:rPr>
              <w:t>39,</w:t>
            </w:r>
          </w:p>
          <w:p>
            <w:pPr>
              <w:pStyle w:val="TableParagraph"/>
              <w:rPr>
                <w:sz w:val="16"/>
              </w:rPr>
            </w:pPr>
            <w:r>
              <w:rPr>
                <w:color w:val="231F20"/>
                <w:spacing w:val="-5"/>
                <w:sz w:val="16"/>
              </w:rPr>
              <w:t>37,</w:t>
            </w:r>
          </w:p>
          <w:p>
            <w:pPr>
              <w:pStyle w:val="TableParagraph"/>
              <w:rPr>
                <w:sz w:val="16"/>
              </w:rPr>
            </w:pPr>
            <w:r>
              <w:rPr>
                <w:color w:val="231F20"/>
                <w:spacing w:val="-5"/>
                <w:sz w:val="16"/>
              </w:rPr>
              <w:t>35</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14,</w:t>
            </w:r>
          </w:p>
          <w:p>
            <w:pPr>
              <w:pStyle w:val="TableParagraph"/>
              <w:rPr>
                <w:sz w:val="16"/>
              </w:rPr>
            </w:pPr>
            <w:r>
              <w:rPr>
                <w:color w:val="231F20"/>
                <w:spacing w:val="-5"/>
                <w:sz w:val="16"/>
              </w:rPr>
              <w:t>28,</w:t>
            </w:r>
          </w:p>
          <w:p>
            <w:pPr>
              <w:pStyle w:val="TableParagraph"/>
              <w:rPr>
                <w:sz w:val="16"/>
              </w:rPr>
            </w:pPr>
            <w:r>
              <w:rPr>
                <w:color w:val="231F20"/>
                <w:spacing w:val="-5"/>
                <w:sz w:val="16"/>
              </w:rPr>
              <w:t>26</w:t>
            </w:r>
          </w:p>
        </w:tc>
        <w:tc>
          <w:tcPr>
            <w:tcW w:w="560" w:type="dxa"/>
          </w:tcPr>
          <w:p>
            <w:pPr>
              <w:pStyle w:val="TableParagraph"/>
              <w:spacing w:before="37"/>
              <w:ind w:left="23" w:right="2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10,</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38,</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25</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0" w:right="80"/>
              <w:jc w:val="center"/>
              <w:rPr>
                <w:sz w:val="16"/>
              </w:rPr>
            </w:pPr>
            <w:r>
              <w:rPr>
                <w:color w:val="231F20"/>
                <w:spacing w:val="-10"/>
                <w:sz w:val="16"/>
              </w:rPr>
              <w:t>5</w:t>
            </w:r>
          </w:p>
        </w:tc>
        <w:tc>
          <w:tcPr>
            <w:tcW w:w="1263" w:type="dxa"/>
          </w:tcPr>
          <w:p>
            <w:pPr>
              <w:pStyle w:val="TableParagraph"/>
              <w:spacing w:line="273" w:lineRule="auto" w:before="37"/>
              <w:ind w:left="160" w:right="441"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w w:val="105"/>
                <w:sz w:val="16"/>
              </w:rPr>
              <w:t>moving object</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15,</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28</w:t>
            </w:r>
          </w:p>
        </w:tc>
        <w:tc>
          <w:tcPr>
            <w:tcW w:w="440" w:type="dxa"/>
          </w:tcPr>
          <w:p>
            <w:pPr>
              <w:pStyle w:val="TableParagraph"/>
              <w:spacing w:before="37"/>
              <w:ind w:left="81"/>
              <w:rPr>
                <w:sz w:val="16"/>
              </w:rPr>
            </w:pPr>
            <w:r>
              <w:rPr>
                <w:color w:val="231F20"/>
                <w:spacing w:val="-5"/>
                <w:sz w:val="16"/>
              </w:rPr>
              <w:t>5,</w:t>
            </w:r>
          </w:p>
          <w:p>
            <w:pPr>
              <w:pStyle w:val="TableParagraph"/>
              <w:rPr>
                <w:sz w:val="16"/>
              </w:rPr>
            </w:pPr>
            <w:r>
              <w:rPr>
                <w:color w:val="231F20"/>
                <w:spacing w:val="-5"/>
                <w:sz w:val="16"/>
              </w:rPr>
              <w:t>34,</w:t>
            </w:r>
          </w:p>
          <w:p>
            <w:pPr>
              <w:pStyle w:val="TableParagraph"/>
              <w:rPr>
                <w:sz w:val="16"/>
              </w:rPr>
            </w:pPr>
            <w:r>
              <w:rPr>
                <w:color w:val="231F20"/>
                <w:spacing w:val="-5"/>
                <w:sz w:val="16"/>
              </w:rPr>
              <w:t>29,</w:t>
            </w:r>
          </w:p>
          <w:p>
            <w:pPr>
              <w:pStyle w:val="TableParagraph"/>
              <w:rPr>
                <w:sz w:val="16"/>
              </w:rPr>
            </w:pPr>
            <w:r>
              <w:rPr>
                <w:color w:val="231F20"/>
                <w:spacing w:val="-10"/>
                <w:sz w:val="16"/>
              </w:rPr>
              <w:t>4</w:t>
            </w:r>
          </w:p>
        </w:tc>
        <w:tc>
          <w:tcPr>
            <w:tcW w:w="560" w:type="dxa"/>
          </w:tcPr>
          <w:p>
            <w:pPr>
              <w:pStyle w:val="TableParagraph"/>
              <w:spacing w:before="37"/>
              <w:ind w:left="81"/>
              <w:rPr>
                <w:sz w:val="16"/>
              </w:rPr>
            </w:pPr>
            <w:r>
              <w:rPr>
                <w:color w:val="231F20"/>
                <w:w w:val="90"/>
                <w:sz w:val="16"/>
              </w:rPr>
              <w:t>11,</w:t>
            </w:r>
            <w:r>
              <w:rPr>
                <w:color w:val="231F20"/>
                <w:spacing w:val="-3"/>
                <w:w w:val="90"/>
                <w:sz w:val="16"/>
              </w:rPr>
              <w:t> </w:t>
            </w:r>
            <w:r>
              <w:rPr>
                <w:color w:val="231F20"/>
                <w:spacing w:val="-5"/>
                <w:sz w:val="16"/>
              </w:rPr>
              <w:t>2,</w:t>
            </w:r>
          </w:p>
          <w:p>
            <w:pPr>
              <w:pStyle w:val="TableParagraph"/>
              <w:rPr>
                <w:sz w:val="16"/>
              </w:rPr>
            </w:pPr>
            <w:r>
              <w:rPr>
                <w:color w:val="231F20"/>
                <w:spacing w:val="-5"/>
                <w:sz w:val="16"/>
              </w:rPr>
              <w:t>13,</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15,</w:t>
            </w:r>
          </w:p>
          <w:p>
            <w:pPr>
              <w:pStyle w:val="TableParagraph"/>
              <w:rPr>
                <w:sz w:val="16"/>
              </w:rPr>
            </w:pPr>
            <w:r>
              <w:rPr>
                <w:color w:val="231F20"/>
                <w:spacing w:val="-5"/>
                <w:sz w:val="16"/>
              </w:rPr>
              <w:t>40,</w:t>
            </w:r>
          </w:p>
          <w:p>
            <w:pPr>
              <w:pStyle w:val="TableParagraph"/>
              <w:rPr>
                <w:sz w:val="16"/>
              </w:rPr>
            </w:pPr>
            <w:r>
              <w:rPr>
                <w:color w:val="231F20"/>
                <w:spacing w:val="-5"/>
                <w:sz w:val="16"/>
              </w:rPr>
              <w:t>14</w:t>
            </w:r>
          </w:p>
        </w:tc>
        <w:tc>
          <w:tcPr>
            <w:tcW w:w="560" w:type="dxa"/>
          </w:tcPr>
          <w:p>
            <w:pPr>
              <w:pStyle w:val="TableParagraph"/>
              <w:spacing w:before="37"/>
              <w:ind w:left="23" w:right="158"/>
              <w:jc w:val="center"/>
              <w:rPr>
                <w:sz w:val="16"/>
              </w:rPr>
            </w:pPr>
            <w:r>
              <w:rPr>
                <w:color w:val="231F20"/>
                <w:w w:val="90"/>
                <w:sz w:val="16"/>
              </w:rPr>
              <w:t>6,</w:t>
            </w:r>
            <w:r>
              <w:rPr>
                <w:color w:val="231F20"/>
                <w:spacing w:val="-2"/>
                <w:w w:val="90"/>
                <w:sz w:val="16"/>
              </w:rPr>
              <w:t> </w:t>
            </w:r>
            <w:r>
              <w:rPr>
                <w:color w:val="231F20"/>
                <w:spacing w:val="-10"/>
                <w:sz w:val="16"/>
              </w:rPr>
              <w:t>3</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15,</w:t>
            </w:r>
          </w:p>
          <w:p>
            <w:pPr>
              <w:pStyle w:val="TableParagraph"/>
              <w:rPr>
                <w:sz w:val="16"/>
              </w:rPr>
            </w:pPr>
            <w:r>
              <w:rPr>
                <w:color w:val="231F20"/>
                <w:spacing w:val="-5"/>
                <w:sz w:val="16"/>
              </w:rPr>
              <w:t>16</w:t>
            </w:r>
          </w:p>
        </w:tc>
        <w:tc>
          <w:tcPr>
            <w:tcW w:w="483"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32,</w:t>
            </w:r>
          </w:p>
          <w:p>
            <w:pPr>
              <w:pStyle w:val="TableParagraph"/>
              <w:rPr>
                <w:sz w:val="16"/>
              </w:rPr>
            </w:pPr>
            <w:r>
              <w:rPr>
                <w:color w:val="231F20"/>
                <w:spacing w:val="-5"/>
                <w:sz w:val="16"/>
              </w:rPr>
              <w:t>19,</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0" w:right="80"/>
              <w:jc w:val="center"/>
              <w:rPr>
                <w:sz w:val="16"/>
              </w:rPr>
            </w:pPr>
            <w:r>
              <w:rPr>
                <w:color w:val="231F20"/>
                <w:spacing w:val="-10"/>
                <w:sz w:val="16"/>
              </w:rPr>
              <w:t>6</w:t>
            </w:r>
          </w:p>
        </w:tc>
        <w:tc>
          <w:tcPr>
            <w:tcW w:w="1263" w:type="dxa"/>
          </w:tcPr>
          <w:p>
            <w:pPr>
              <w:pStyle w:val="TableParagraph"/>
              <w:spacing w:line="273" w:lineRule="auto" w:before="37"/>
              <w:ind w:left="160" w:right="90"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15,</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37</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38</w:t>
            </w:r>
          </w:p>
        </w:tc>
        <w:tc>
          <w:tcPr>
            <w:tcW w:w="484" w:type="dxa"/>
          </w:tcPr>
          <w:p>
            <w:pPr>
              <w:pStyle w:val="TableParagraph"/>
              <w:spacing w:before="37"/>
              <w:ind w:left="81"/>
              <w:rPr>
                <w:sz w:val="16"/>
              </w:rPr>
            </w:pPr>
            <w:r>
              <w:rPr>
                <w:color w:val="231F20"/>
                <w:spacing w:val="-5"/>
                <w:sz w:val="16"/>
              </w:rPr>
              <w:t>40</w:t>
            </w:r>
          </w:p>
        </w:tc>
        <w:tc>
          <w:tcPr>
            <w:tcW w:w="560" w:type="dxa"/>
          </w:tcPr>
          <w:p>
            <w:pPr>
              <w:pStyle w:val="TableParagraph"/>
              <w:spacing w:before="37"/>
              <w:ind w:left="23" w:right="2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10,</w:t>
            </w:r>
          </w:p>
          <w:p>
            <w:pPr>
              <w:pStyle w:val="TableParagraph"/>
              <w:rPr>
                <w:sz w:val="16"/>
              </w:rPr>
            </w:pPr>
            <w:r>
              <w:rPr>
                <w:color w:val="231F20"/>
                <w:spacing w:val="-5"/>
                <w:sz w:val="16"/>
              </w:rPr>
              <w:t>19,</w:t>
            </w:r>
          </w:p>
          <w:p>
            <w:pPr>
              <w:pStyle w:val="TableParagraph"/>
              <w:rPr>
                <w:sz w:val="16"/>
              </w:rPr>
            </w:pPr>
            <w:r>
              <w:rPr>
                <w:color w:val="231F20"/>
                <w:spacing w:val="-5"/>
                <w:sz w:val="16"/>
              </w:rPr>
              <w:t>30</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39,</w:t>
            </w:r>
          </w:p>
          <w:p>
            <w:pPr>
              <w:pStyle w:val="TableParagraph"/>
              <w:rPr>
                <w:sz w:val="16"/>
              </w:rPr>
            </w:pPr>
            <w:r>
              <w:rPr>
                <w:color w:val="231F20"/>
                <w:spacing w:val="-5"/>
                <w:sz w:val="16"/>
              </w:rPr>
              <w:t>38</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0" w:right="80"/>
              <w:jc w:val="center"/>
              <w:rPr>
                <w:sz w:val="16"/>
              </w:rPr>
            </w:pPr>
            <w:r>
              <w:rPr>
                <w:color w:val="231F20"/>
                <w:spacing w:val="-10"/>
                <w:sz w:val="16"/>
              </w:rPr>
              <w:t>7</w:t>
            </w:r>
          </w:p>
        </w:tc>
        <w:tc>
          <w:tcPr>
            <w:tcW w:w="1263" w:type="dxa"/>
          </w:tcPr>
          <w:p>
            <w:pPr>
              <w:pStyle w:val="TableParagraph"/>
              <w:spacing w:line="273" w:lineRule="auto" w:before="37"/>
              <w:ind w:left="160" w:right="90" w:hanging="80"/>
              <w:rPr>
                <w:sz w:val="16"/>
              </w:rPr>
            </w:pPr>
            <w:r>
              <w:rPr>
                <w:color w:val="231F20"/>
                <w:spacing w:val="-6"/>
                <w:w w:val="110"/>
                <w:sz w:val="16"/>
              </w:rPr>
              <w:t>Volume</w:t>
            </w:r>
            <w:r>
              <w:rPr>
                <w:color w:val="231F20"/>
                <w:spacing w:val="-10"/>
                <w:w w:val="110"/>
                <w:sz w:val="16"/>
              </w:rPr>
              <w:t> </w:t>
            </w:r>
            <w:r>
              <w:rPr>
                <w:color w:val="231F20"/>
                <w:spacing w:val="-6"/>
                <w:w w:val="11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6,</w:t>
            </w:r>
            <w:r>
              <w:rPr>
                <w:color w:val="231F20"/>
                <w:spacing w:val="-2"/>
                <w:w w:val="90"/>
                <w:sz w:val="16"/>
              </w:rPr>
              <w:t> </w:t>
            </w:r>
            <w:r>
              <w:rPr>
                <w:color w:val="231F20"/>
                <w:spacing w:val="-5"/>
                <w:sz w:val="16"/>
              </w:rPr>
              <w:t>35,</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37</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15,</w:t>
            </w:r>
          </w:p>
          <w:p>
            <w:pPr>
              <w:pStyle w:val="TableParagraph"/>
              <w:rPr>
                <w:sz w:val="16"/>
              </w:rPr>
            </w:pPr>
            <w:r>
              <w:rPr>
                <w:color w:val="231F20"/>
                <w:spacing w:val="-5"/>
                <w:sz w:val="16"/>
              </w:rPr>
              <w:t>29,</w:t>
            </w:r>
          </w:p>
          <w:p>
            <w:pPr>
              <w:pStyle w:val="TableParagraph"/>
              <w:rPr>
                <w:sz w:val="16"/>
              </w:rPr>
            </w:pPr>
            <w:r>
              <w:rPr>
                <w:color w:val="231F20"/>
                <w:spacing w:val="-10"/>
                <w:sz w:val="16"/>
              </w:rPr>
              <w:t>4</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w w:val="90"/>
                <w:sz w:val="16"/>
              </w:rPr>
              <w:t>1,</w:t>
            </w:r>
            <w:r>
              <w:rPr>
                <w:color w:val="231F20"/>
                <w:spacing w:val="-2"/>
                <w:w w:val="90"/>
                <w:sz w:val="16"/>
              </w:rPr>
              <w:t> </w:t>
            </w:r>
            <w:r>
              <w:rPr>
                <w:color w:val="231F20"/>
                <w:spacing w:val="-5"/>
                <w:sz w:val="16"/>
              </w:rPr>
              <w:t>39</w:t>
            </w:r>
          </w:p>
        </w:tc>
        <w:tc>
          <w:tcPr>
            <w:tcW w:w="484" w:type="dxa"/>
          </w:tcPr>
          <w:p>
            <w:pPr>
              <w:pStyle w:val="TableParagraph"/>
              <w:spacing w:before="37"/>
              <w:ind w:left="81"/>
              <w:rPr>
                <w:sz w:val="16"/>
              </w:rPr>
            </w:pPr>
            <w:r>
              <w:rPr>
                <w:color w:val="231F20"/>
                <w:spacing w:val="-5"/>
                <w:sz w:val="16"/>
              </w:rPr>
              <w:t>9,</w:t>
            </w:r>
          </w:p>
          <w:p>
            <w:pPr>
              <w:pStyle w:val="TableParagraph"/>
              <w:rPr>
                <w:sz w:val="16"/>
              </w:rPr>
            </w:pPr>
            <w:r>
              <w:rPr>
                <w:color w:val="231F20"/>
                <w:spacing w:val="-5"/>
                <w:sz w:val="16"/>
              </w:rPr>
              <w:t>14,</w:t>
            </w:r>
          </w:p>
          <w:p>
            <w:pPr>
              <w:pStyle w:val="TableParagraph"/>
              <w:rPr>
                <w:sz w:val="16"/>
              </w:rPr>
            </w:pPr>
            <w:r>
              <w:rPr>
                <w:color w:val="231F20"/>
                <w:spacing w:val="-5"/>
                <w:sz w:val="16"/>
              </w:rPr>
              <w:t>15,</w:t>
            </w:r>
          </w:p>
          <w:p>
            <w:pPr>
              <w:pStyle w:val="TableParagraph"/>
              <w:rPr>
                <w:sz w:val="16"/>
              </w:rPr>
            </w:pPr>
            <w:r>
              <w:rPr>
                <w:color w:val="231F20"/>
                <w:spacing w:val="-10"/>
                <w:sz w:val="16"/>
              </w:rPr>
              <w:t>7</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35,</w:t>
            </w:r>
          </w:p>
          <w:p>
            <w:pPr>
              <w:pStyle w:val="TableParagraph"/>
              <w:rPr>
                <w:sz w:val="16"/>
              </w:rPr>
            </w:pPr>
            <w:r>
              <w:rPr>
                <w:color w:val="231F20"/>
                <w:spacing w:val="-10"/>
                <w:sz w:val="16"/>
              </w:rPr>
              <w:t>4</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39,</w:t>
            </w:r>
          </w:p>
          <w:p>
            <w:pPr>
              <w:pStyle w:val="TableParagraph"/>
              <w:rPr>
                <w:sz w:val="16"/>
              </w:rPr>
            </w:pPr>
            <w:r>
              <w:rPr>
                <w:color w:val="231F20"/>
                <w:spacing w:val="-5"/>
                <w:sz w:val="16"/>
              </w:rPr>
              <w:t>10,</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13,</w:t>
            </w:r>
          </w:p>
          <w:p>
            <w:pPr>
              <w:pStyle w:val="TableParagraph"/>
              <w:rPr>
                <w:sz w:val="16"/>
              </w:rPr>
            </w:pPr>
            <w:r>
              <w:rPr>
                <w:color w:val="231F20"/>
                <w:spacing w:val="-5"/>
                <w:sz w:val="16"/>
              </w:rPr>
              <w:t>10</w:t>
            </w:r>
          </w:p>
        </w:tc>
        <w:tc>
          <w:tcPr>
            <w:tcW w:w="506" w:type="dxa"/>
          </w:tcPr>
          <w:p>
            <w:pPr>
              <w:pStyle w:val="TableParagraph"/>
              <w:spacing w:before="37"/>
              <w:ind w:left="81"/>
              <w:rPr>
                <w:sz w:val="16"/>
              </w:rPr>
            </w:pPr>
            <w:r>
              <w:rPr>
                <w:color w:val="231F20"/>
                <w:spacing w:val="-5"/>
                <w:sz w:val="16"/>
              </w:rPr>
              <w:t>35</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0" w:right="80"/>
              <w:jc w:val="center"/>
              <w:rPr>
                <w:sz w:val="16"/>
              </w:rPr>
            </w:pPr>
            <w:r>
              <w:rPr>
                <w:color w:val="231F20"/>
                <w:spacing w:val="-10"/>
                <w:sz w:val="16"/>
              </w:rPr>
              <w:t>8</w:t>
            </w:r>
          </w:p>
        </w:tc>
        <w:tc>
          <w:tcPr>
            <w:tcW w:w="1263" w:type="dxa"/>
          </w:tcPr>
          <w:p>
            <w:pPr>
              <w:pStyle w:val="TableParagraph"/>
              <w:spacing w:line="273" w:lineRule="auto" w:before="37"/>
              <w:ind w:left="160" w:right="90" w:hanging="80"/>
              <w:rPr>
                <w:sz w:val="16"/>
              </w:rPr>
            </w:pPr>
            <w:r>
              <w:rPr>
                <w:color w:val="231F20"/>
                <w:w w:val="105"/>
                <w:sz w:val="16"/>
              </w:rPr>
              <w:t>Volume</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24,</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2,</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40</w:t>
            </w:r>
          </w:p>
        </w:tc>
        <w:tc>
          <w:tcPr>
            <w:tcW w:w="484" w:type="dxa"/>
          </w:tcPr>
          <w:p>
            <w:pPr>
              <w:pStyle w:val="TableParagraph"/>
              <w:spacing w:before="37"/>
              <w:ind w:left="81"/>
              <w:rPr>
                <w:sz w:val="16"/>
              </w:rPr>
            </w:pPr>
            <w:r>
              <w:rPr>
                <w:color w:val="231F20"/>
                <w:spacing w:val="-5"/>
                <w:sz w:val="16"/>
              </w:rPr>
              <w:t>9,</w:t>
            </w:r>
          </w:p>
          <w:p>
            <w:pPr>
              <w:pStyle w:val="TableParagraph"/>
              <w:rPr>
                <w:sz w:val="16"/>
              </w:rPr>
            </w:pPr>
            <w:r>
              <w:rPr>
                <w:color w:val="231F20"/>
                <w:spacing w:val="-5"/>
                <w:sz w:val="16"/>
              </w:rPr>
              <w:t>14,</w:t>
            </w:r>
          </w:p>
          <w:p>
            <w:pPr>
              <w:pStyle w:val="TableParagraph"/>
              <w:rPr>
                <w:sz w:val="16"/>
              </w:rPr>
            </w:pPr>
            <w:r>
              <w:rPr>
                <w:color w:val="231F20"/>
                <w:spacing w:val="-5"/>
                <w:sz w:val="16"/>
              </w:rPr>
              <w:t>17,</w:t>
            </w:r>
          </w:p>
          <w:p>
            <w:pPr>
              <w:pStyle w:val="TableParagraph"/>
              <w:rPr>
                <w:sz w:val="16"/>
              </w:rPr>
            </w:pPr>
            <w:r>
              <w:rPr>
                <w:color w:val="231F20"/>
                <w:spacing w:val="-5"/>
                <w:sz w:val="16"/>
              </w:rPr>
              <w:t>15</w:t>
            </w:r>
          </w:p>
        </w:tc>
        <w:tc>
          <w:tcPr>
            <w:tcW w:w="560" w:type="dxa"/>
          </w:tcPr>
          <w:p>
            <w:pPr>
              <w:pStyle w:val="TableParagraph"/>
              <w:spacing w:before="37"/>
              <w:ind w:left="23" w:right="2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34,</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6,</w:t>
            </w:r>
          </w:p>
          <w:p>
            <w:pPr>
              <w:pStyle w:val="TableParagraph"/>
              <w:rPr>
                <w:sz w:val="16"/>
              </w:rPr>
            </w:pPr>
            <w:r>
              <w:rPr>
                <w:color w:val="231F20"/>
                <w:spacing w:val="-10"/>
                <w:sz w:val="16"/>
              </w:rPr>
              <w:t>4</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0" w:right="80"/>
              <w:jc w:val="center"/>
              <w:rPr>
                <w:sz w:val="16"/>
              </w:rPr>
            </w:pPr>
            <w:r>
              <w:rPr>
                <w:color w:val="231F20"/>
                <w:spacing w:val="-10"/>
                <w:sz w:val="16"/>
              </w:rPr>
              <w:t>9</w:t>
            </w:r>
          </w:p>
        </w:tc>
        <w:tc>
          <w:tcPr>
            <w:tcW w:w="1263" w:type="dxa"/>
          </w:tcPr>
          <w:p>
            <w:pPr>
              <w:pStyle w:val="TableParagraph"/>
              <w:spacing w:before="37"/>
              <w:ind w:left="80"/>
              <w:rPr>
                <w:sz w:val="16"/>
              </w:rPr>
            </w:pPr>
            <w:r>
              <w:rPr>
                <w:color w:val="231F20"/>
                <w:spacing w:val="-2"/>
                <w:sz w:val="16"/>
              </w:rPr>
              <w:t>Speed</w:t>
            </w:r>
          </w:p>
        </w:tc>
        <w:tc>
          <w:tcPr>
            <w:tcW w:w="534" w:type="dxa"/>
          </w:tcPr>
          <w:p>
            <w:pPr>
              <w:pStyle w:val="TableParagraph"/>
              <w:spacing w:before="37"/>
              <w:ind w:left="80"/>
              <w:rPr>
                <w:sz w:val="16"/>
              </w:rPr>
            </w:pPr>
            <w:r>
              <w:rPr>
                <w:color w:val="231F20"/>
                <w:w w:val="90"/>
                <w:sz w:val="16"/>
              </w:rPr>
              <w:t>6,</w:t>
            </w:r>
            <w:r>
              <w:rPr>
                <w:color w:val="231F20"/>
                <w:spacing w:val="-2"/>
                <w:w w:val="90"/>
                <w:sz w:val="16"/>
              </w:rPr>
              <w:t> </w:t>
            </w:r>
            <w:r>
              <w:rPr>
                <w:color w:val="231F20"/>
                <w:spacing w:val="-5"/>
                <w:sz w:val="16"/>
              </w:rPr>
              <w:t>18,</w:t>
            </w:r>
          </w:p>
          <w:p>
            <w:pPr>
              <w:pStyle w:val="TableParagraph"/>
              <w:ind w:left="160"/>
              <w:rPr>
                <w:sz w:val="16"/>
              </w:rPr>
            </w:pPr>
            <w:r>
              <w:rPr>
                <w:color w:val="231F20"/>
                <w:spacing w:val="-5"/>
                <w:sz w:val="16"/>
              </w:rPr>
              <w:t>38,</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15,</w:t>
            </w:r>
          </w:p>
          <w:p>
            <w:pPr>
              <w:pStyle w:val="TableParagraph"/>
              <w:rPr>
                <w:sz w:val="16"/>
              </w:rPr>
            </w:pPr>
            <w:r>
              <w:rPr>
                <w:color w:val="231F20"/>
                <w:spacing w:val="-5"/>
                <w:sz w:val="16"/>
              </w:rPr>
              <w:t>18,</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33,</w:t>
            </w:r>
          </w:p>
          <w:p>
            <w:pPr>
              <w:pStyle w:val="TableParagraph"/>
              <w:rPr>
                <w:sz w:val="16"/>
              </w:rPr>
            </w:pPr>
            <w:r>
              <w:rPr>
                <w:color w:val="231F20"/>
                <w:w w:val="90"/>
                <w:sz w:val="16"/>
              </w:rPr>
              <w:t>1,</w:t>
            </w:r>
            <w:r>
              <w:rPr>
                <w:color w:val="231F20"/>
                <w:spacing w:val="-2"/>
                <w:w w:val="90"/>
                <w:sz w:val="16"/>
              </w:rPr>
              <w:t> </w:t>
            </w:r>
            <w:r>
              <w:rPr>
                <w:color w:val="231F20"/>
                <w:spacing w:val="-5"/>
                <w:sz w:val="16"/>
              </w:rPr>
              <w:t>18</w:t>
            </w:r>
          </w:p>
        </w:tc>
        <w:tc>
          <w:tcPr>
            <w:tcW w:w="484" w:type="dxa"/>
          </w:tcPr>
          <w:p>
            <w:pPr>
              <w:pStyle w:val="TableParagraph"/>
              <w:spacing w:before="37"/>
              <w:ind w:left="81"/>
              <w:rPr>
                <w:sz w:val="16"/>
              </w:rPr>
            </w:pPr>
            <w:r>
              <w:rPr>
                <w:color w:val="231F20"/>
                <w:w w:val="90"/>
                <w:sz w:val="16"/>
              </w:rPr>
              <w:t>8,</w:t>
            </w:r>
            <w:r>
              <w:rPr>
                <w:color w:val="231F20"/>
                <w:spacing w:val="-2"/>
                <w:w w:val="90"/>
                <w:sz w:val="16"/>
              </w:rPr>
              <w:t> </w:t>
            </w:r>
            <w:r>
              <w:rPr>
                <w:color w:val="231F20"/>
                <w:spacing w:val="-5"/>
                <w:sz w:val="16"/>
              </w:rPr>
              <w:t>3,</w:t>
            </w:r>
          </w:p>
          <w:p>
            <w:pPr>
              <w:pStyle w:val="TableParagraph"/>
              <w:rPr>
                <w:sz w:val="16"/>
              </w:rPr>
            </w:pPr>
            <w:r>
              <w:rPr>
                <w:color w:val="231F20"/>
                <w:spacing w:val="-5"/>
                <w:sz w:val="16"/>
              </w:rPr>
              <w:t>26,</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19,</w:t>
            </w:r>
          </w:p>
          <w:p>
            <w:pPr>
              <w:pStyle w:val="TableParagraph"/>
              <w:rPr>
                <w:sz w:val="16"/>
              </w:rPr>
            </w:pPr>
            <w:r>
              <w:rPr>
                <w:color w:val="231F20"/>
                <w:w w:val="90"/>
                <w:sz w:val="16"/>
              </w:rPr>
              <w:t>35,</w:t>
            </w:r>
            <w:r>
              <w:rPr>
                <w:color w:val="231F20"/>
                <w:spacing w:val="-3"/>
                <w:w w:val="90"/>
                <w:sz w:val="16"/>
              </w:rPr>
              <w:t> </w:t>
            </w:r>
            <w:r>
              <w:rPr>
                <w:color w:val="231F20"/>
                <w:spacing w:val="-10"/>
                <w:sz w:val="16"/>
              </w:rPr>
              <w:t>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30,</w:t>
            </w:r>
          </w:p>
          <w:p>
            <w:pPr>
              <w:pStyle w:val="TableParagraph"/>
              <w:rPr>
                <w:sz w:val="16"/>
              </w:rPr>
            </w:pPr>
            <w:r>
              <w:rPr>
                <w:color w:val="231F20"/>
                <w:w w:val="90"/>
                <w:sz w:val="16"/>
              </w:rPr>
              <w:t>36,</w:t>
            </w:r>
            <w:r>
              <w:rPr>
                <w:color w:val="231F20"/>
                <w:spacing w:val="-3"/>
                <w:w w:val="90"/>
                <w:sz w:val="16"/>
              </w:rPr>
              <w:t> </w:t>
            </w:r>
            <w:r>
              <w:rPr>
                <w:color w:val="231F20"/>
                <w:spacing w:val="-10"/>
                <w:sz w:val="16"/>
              </w:rPr>
              <w:t>2</w:t>
            </w:r>
          </w:p>
        </w:tc>
        <w:tc>
          <w:tcPr>
            <w:tcW w:w="483"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13,</w:t>
            </w:r>
          </w:p>
          <w:p>
            <w:pPr>
              <w:pStyle w:val="TableParagraph"/>
              <w:rPr>
                <w:sz w:val="16"/>
              </w:rPr>
            </w:pPr>
            <w:r>
              <w:rPr>
                <w:color w:val="231F20"/>
                <w:spacing w:val="-5"/>
                <w:sz w:val="16"/>
              </w:rPr>
              <w:t>19</w:t>
            </w:r>
          </w:p>
        </w:tc>
        <w:tc>
          <w:tcPr>
            <w:tcW w:w="506" w:type="dxa"/>
          </w:tcPr>
          <w:p>
            <w:pPr>
              <w:pStyle w:val="TableParagraph"/>
              <w:spacing w:before="37"/>
              <w:ind w:left="81"/>
              <w:rPr>
                <w:sz w:val="16"/>
              </w:rPr>
            </w:pPr>
            <w:r>
              <w:rPr>
                <w:color w:val="231F20"/>
                <w:spacing w:val="-5"/>
                <w:sz w:val="16"/>
              </w:rPr>
              <w:t>8,</w:t>
            </w:r>
          </w:p>
          <w:p>
            <w:pPr>
              <w:pStyle w:val="TableParagraph"/>
              <w:rPr>
                <w:sz w:val="16"/>
              </w:rPr>
            </w:pPr>
            <w:r>
              <w:rPr>
                <w:color w:val="231F20"/>
                <w:spacing w:val="-5"/>
                <w:sz w:val="16"/>
              </w:rPr>
              <w:t>15,</w:t>
            </w:r>
          </w:p>
          <w:p>
            <w:pPr>
              <w:pStyle w:val="TableParagraph"/>
              <w:rPr>
                <w:sz w:val="16"/>
              </w:rPr>
            </w:pPr>
            <w:r>
              <w:rPr>
                <w:color w:val="231F20"/>
                <w:spacing w:val="-5"/>
                <w:sz w:val="16"/>
              </w:rPr>
              <w:t>35,</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10</w:t>
            </w:r>
          </w:p>
        </w:tc>
        <w:tc>
          <w:tcPr>
            <w:tcW w:w="1263" w:type="dxa"/>
          </w:tcPr>
          <w:p>
            <w:pPr>
              <w:pStyle w:val="TableParagraph"/>
              <w:spacing w:before="37"/>
              <w:ind w:left="80"/>
              <w:rPr>
                <w:sz w:val="16"/>
              </w:rPr>
            </w:pPr>
            <w:r>
              <w:rPr>
                <w:color w:val="231F20"/>
                <w:spacing w:val="-2"/>
                <w:sz w:val="16"/>
              </w:rPr>
              <w:t>Force</w:t>
            </w:r>
          </w:p>
        </w:tc>
        <w:tc>
          <w:tcPr>
            <w:tcW w:w="534" w:type="dxa"/>
          </w:tcPr>
          <w:p>
            <w:pPr>
              <w:pStyle w:val="TableParagraph"/>
              <w:spacing w:before="37"/>
              <w:ind w:left="80"/>
              <w:rPr>
                <w:sz w:val="16"/>
              </w:rPr>
            </w:pPr>
            <w:r>
              <w:rPr>
                <w:color w:val="231F20"/>
                <w:spacing w:val="-5"/>
                <w:sz w:val="16"/>
              </w:rPr>
              <w:t>18,</w:t>
            </w:r>
          </w:p>
          <w:p>
            <w:pPr>
              <w:pStyle w:val="TableParagraph"/>
              <w:ind w:left="160"/>
              <w:rPr>
                <w:sz w:val="16"/>
              </w:rPr>
            </w:pPr>
            <w:r>
              <w:rPr>
                <w:color w:val="231F20"/>
                <w:spacing w:val="-5"/>
                <w:sz w:val="16"/>
              </w:rPr>
              <w:t>21,</w:t>
            </w:r>
          </w:p>
          <w:p>
            <w:pPr>
              <w:pStyle w:val="TableParagraph"/>
              <w:ind w:left="160"/>
              <w:rPr>
                <w:sz w:val="16"/>
              </w:rPr>
            </w:pPr>
            <w:r>
              <w:rPr>
                <w:color w:val="231F20"/>
                <w:spacing w:val="-5"/>
                <w:sz w:val="16"/>
              </w:rPr>
              <w:t>11</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40,</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21</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27</w:t>
            </w:r>
          </w:p>
        </w:tc>
        <w:tc>
          <w:tcPr>
            <w:tcW w:w="560" w:type="dxa"/>
          </w:tcPr>
          <w:p>
            <w:pPr>
              <w:pStyle w:val="TableParagraph"/>
              <w:spacing w:before="37"/>
              <w:ind w:left="23" w:right="78"/>
              <w:jc w:val="center"/>
              <w:rPr>
                <w:sz w:val="16"/>
              </w:rPr>
            </w:pPr>
            <w:r>
              <w:rPr>
                <w:color w:val="231F20"/>
                <w:w w:val="90"/>
                <w:sz w:val="16"/>
              </w:rPr>
              <w:t>19,</w:t>
            </w:r>
            <w:r>
              <w:rPr>
                <w:color w:val="231F20"/>
                <w:spacing w:val="-3"/>
                <w:w w:val="90"/>
                <w:sz w:val="16"/>
              </w:rPr>
              <w:t> </w:t>
            </w:r>
            <w:r>
              <w:rPr>
                <w:color w:val="231F20"/>
                <w:spacing w:val="-10"/>
                <w:sz w:val="16"/>
              </w:rPr>
              <w:t>2</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21</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17,</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16,</w:t>
            </w:r>
          </w:p>
          <w:p>
            <w:pPr>
              <w:pStyle w:val="TableParagraph"/>
              <w:rPr>
                <w:sz w:val="16"/>
              </w:rPr>
            </w:pPr>
            <w:r>
              <w:rPr>
                <w:color w:val="231F20"/>
                <w:spacing w:val="-5"/>
                <w:sz w:val="16"/>
              </w:rPr>
              <w:t>36,</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1" w:right="1"/>
              <w:jc w:val="center"/>
              <w:rPr>
                <w:sz w:val="16"/>
              </w:rPr>
            </w:pPr>
            <w:r>
              <w:rPr>
                <w:color w:val="231F20"/>
                <w:spacing w:val="-5"/>
                <w:sz w:val="16"/>
              </w:rPr>
              <w:t>11</w:t>
            </w:r>
          </w:p>
        </w:tc>
        <w:tc>
          <w:tcPr>
            <w:tcW w:w="1263" w:type="dxa"/>
          </w:tcPr>
          <w:p>
            <w:pPr>
              <w:pStyle w:val="TableParagraph"/>
              <w:spacing w:line="273" w:lineRule="auto" w:before="37"/>
              <w:ind w:left="160" w:right="90" w:hanging="80"/>
              <w:rPr>
                <w:sz w:val="16"/>
              </w:rPr>
            </w:pPr>
            <w:r>
              <w:rPr>
                <w:color w:val="231F20"/>
                <w:w w:val="105"/>
                <w:sz w:val="16"/>
              </w:rPr>
              <w:t>Stress</w:t>
            </w:r>
            <w:r>
              <w:rPr>
                <w:color w:val="231F20"/>
                <w:spacing w:val="-8"/>
                <w:w w:val="105"/>
                <w:sz w:val="16"/>
              </w:rPr>
              <w:t> </w:t>
            </w:r>
            <w:r>
              <w:rPr>
                <w:color w:val="231F20"/>
                <w:w w:val="105"/>
                <w:sz w:val="16"/>
              </w:rPr>
              <w:t>or </w:t>
            </w:r>
            <w:r>
              <w:rPr>
                <w:color w:val="231F20"/>
                <w:spacing w:val="-2"/>
                <w:sz w:val="16"/>
              </w:rPr>
              <w:t>pressure</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4,</w:t>
            </w:r>
          </w:p>
          <w:p>
            <w:pPr>
              <w:pStyle w:val="TableParagraph"/>
              <w:rPr>
                <w:sz w:val="16"/>
              </w:rPr>
            </w:pPr>
            <w:r>
              <w:rPr>
                <w:color w:val="231F20"/>
                <w:spacing w:val="-5"/>
                <w:sz w:val="16"/>
              </w:rPr>
              <w:t>15,</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33,</w:t>
            </w:r>
          </w:p>
          <w:p>
            <w:pPr>
              <w:pStyle w:val="TableParagraph"/>
              <w:rPr>
                <w:sz w:val="16"/>
              </w:rPr>
            </w:pPr>
            <w:r>
              <w:rPr>
                <w:color w:val="231F20"/>
                <w:w w:val="90"/>
                <w:sz w:val="16"/>
              </w:rPr>
              <w:t>2,</w:t>
            </w:r>
            <w:r>
              <w:rPr>
                <w:color w:val="231F20"/>
                <w:spacing w:val="-2"/>
                <w:w w:val="90"/>
                <w:sz w:val="16"/>
              </w:rPr>
              <w:t> </w:t>
            </w:r>
            <w:r>
              <w:rPr>
                <w:color w:val="231F20"/>
                <w:spacing w:val="-5"/>
                <w:sz w:val="16"/>
              </w:rPr>
              <w:t>40</w:t>
            </w:r>
          </w:p>
        </w:tc>
        <w:tc>
          <w:tcPr>
            <w:tcW w:w="484" w:type="dxa"/>
          </w:tcPr>
          <w:p>
            <w:pPr>
              <w:pStyle w:val="TableParagraph"/>
              <w:spacing w:before="37"/>
              <w:ind w:left="81"/>
              <w:rPr>
                <w:sz w:val="16"/>
              </w:rPr>
            </w:pPr>
            <w:r>
              <w:rPr>
                <w:color w:val="231F20"/>
                <w:spacing w:val="-5"/>
                <w:sz w:val="16"/>
              </w:rPr>
              <w:t>9,</w:t>
            </w:r>
          </w:p>
          <w:p>
            <w:pPr>
              <w:pStyle w:val="TableParagraph"/>
              <w:rPr>
                <w:sz w:val="16"/>
              </w:rPr>
            </w:pPr>
            <w:r>
              <w:rPr>
                <w:color w:val="231F20"/>
                <w:spacing w:val="-5"/>
                <w:sz w:val="16"/>
              </w:rPr>
              <w:t>18,</w:t>
            </w:r>
          </w:p>
          <w:p>
            <w:pPr>
              <w:pStyle w:val="TableParagraph"/>
              <w:rPr>
                <w:sz w:val="16"/>
              </w:rPr>
            </w:pPr>
            <w:r>
              <w:rPr>
                <w:color w:val="231F20"/>
                <w:spacing w:val="-5"/>
                <w:sz w:val="16"/>
              </w:rPr>
              <w:t>3,</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3,</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39,</w:t>
            </w:r>
          </w:p>
          <w:p>
            <w:pPr>
              <w:pStyle w:val="TableParagraph"/>
              <w:rPr>
                <w:sz w:val="16"/>
              </w:rPr>
            </w:pPr>
            <w:r>
              <w:rPr>
                <w:color w:val="231F20"/>
                <w:w w:val="90"/>
                <w:sz w:val="16"/>
              </w:rPr>
              <w:t>19,</w:t>
            </w:r>
            <w:r>
              <w:rPr>
                <w:color w:val="231F20"/>
                <w:spacing w:val="-3"/>
                <w:w w:val="90"/>
                <w:sz w:val="16"/>
              </w:rPr>
              <w:t> </w:t>
            </w:r>
            <w:r>
              <w:rPr>
                <w:color w:val="231F20"/>
                <w:spacing w:val="-10"/>
                <w:sz w:val="16"/>
              </w:rPr>
              <w:t>2</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24,</w:t>
            </w:r>
          </w:p>
          <w:p>
            <w:pPr>
              <w:pStyle w:val="TableParagraph"/>
              <w:rPr>
                <w:sz w:val="16"/>
              </w:rPr>
            </w:pPr>
            <w:r>
              <w:rPr>
                <w:color w:val="231F20"/>
                <w:spacing w:val="-5"/>
                <w:sz w:val="16"/>
              </w:rPr>
              <w:t>10,</w:t>
            </w:r>
          </w:p>
          <w:p>
            <w:pPr>
              <w:pStyle w:val="TableParagraph"/>
              <w:rPr>
                <w:sz w:val="16"/>
              </w:rPr>
            </w:pPr>
            <w:r>
              <w:rPr>
                <w:color w:val="231F20"/>
                <w:spacing w:val="-5"/>
                <w:sz w:val="16"/>
              </w:rPr>
              <w:t>37</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12</w:t>
            </w:r>
          </w:p>
        </w:tc>
        <w:tc>
          <w:tcPr>
            <w:tcW w:w="1263" w:type="dxa"/>
          </w:tcPr>
          <w:p>
            <w:pPr>
              <w:pStyle w:val="TableParagraph"/>
              <w:spacing w:before="37"/>
              <w:ind w:left="80"/>
              <w:rPr>
                <w:sz w:val="16"/>
              </w:rPr>
            </w:pPr>
            <w:r>
              <w:rPr>
                <w:color w:val="231F20"/>
                <w:spacing w:val="-2"/>
                <w:sz w:val="16"/>
              </w:rPr>
              <w:t>Shape</w:t>
            </w:r>
          </w:p>
        </w:tc>
        <w:tc>
          <w:tcPr>
            <w:tcW w:w="534" w:type="dxa"/>
          </w:tcPr>
          <w:p>
            <w:pPr>
              <w:pStyle w:val="TableParagraph"/>
              <w:spacing w:before="37"/>
              <w:ind w:left="80"/>
              <w:rPr>
                <w:sz w:val="16"/>
              </w:rPr>
            </w:pPr>
            <w:r>
              <w:rPr>
                <w:color w:val="231F20"/>
                <w:spacing w:val="-5"/>
                <w:sz w:val="16"/>
              </w:rPr>
              <w:t>34,</w:t>
            </w:r>
          </w:p>
          <w:p>
            <w:pPr>
              <w:pStyle w:val="TableParagraph"/>
              <w:ind w:left="160"/>
              <w:rPr>
                <w:sz w:val="16"/>
              </w:rPr>
            </w:pPr>
            <w:r>
              <w:rPr>
                <w:color w:val="231F20"/>
                <w:spacing w:val="-5"/>
                <w:sz w:val="16"/>
              </w:rPr>
              <w:t>15,</w:t>
            </w:r>
          </w:p>
          <w:p>
            <w:pPr>
              <w:pStyle w:val="TableParagraph"/>
              <w:ind w:left="160"/>
              <w:rPr>
                <w:sz w:val="16"/>
              </w:rPr>
            </w:pPr>
            <w:r>
              <w:rPr>
                <w:color w:val="231F20"/>
                <w:spacing w:val="-5"/>
                <w:sz w:val="16"/>
              </w:rPr>
              <w:t>10,</w:t>
            </w:r>
          </w:p>
          <w:p>
            <w:pPr>
              <w:pStyle w:val="TableParagraph"/>
              <w:ind w:left="160"/>
              <w:rPr>
                <w:sz w:val="16"/>
              </w:rPr>
            </w:pPr>
            <w:r>
              <w:rPr>
                <w:color w:val="231F20"/>
                <w:spacing w:val="-5"/>
                <w:sz w:val="16"/>
              </w:rPr>
              <w:t>14</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33,</w:t>
            </w:r>
            <w:r>
              <w:rPr>
                <w:color w:val="231F20"/>
                <w:spacing w:val="-3"/>
                <w:w w:val="90"/>
                <w:sz w:val="16"/>
              </w:rPr>
              <w:t> </w:t>
            </w:r>
            <w:r>
              <w:rPr>
                <w:color w:val="231F20"/>
                <w:spacing w:val="-5"/>
                <w:sz w:val="16"/>
              </w:rPr>
              <w:t>1,</w:t>
            </w:r>
          </w:p>
          <w:p>
            <w:pPr>
              <w:pStyle w:val="TableParagraph"/>
              <w:rPr>
                <w:sz w:val="16"/>
              </w:rPr>
            </w:pPr>
            <w:r>
              <w:rPr>
                <w:color w:val="231F20"/>
                <w:w w:val="90"/>
                <w:sz w:val="16"/>
              </w:rPr>
              <w:t>18,</w:t>
            </w:r>
            <w:r>
              <w:rPr>
                <w:color w:val="231F20"/>
                <w:spacing w:val="-3"/>
                <w:w w:val="90"/>
                <w:sz w:val="16"/>
              </w:rPr>
              <w:t> </w:t>
            </w:r>
            <w:r>
              <w:rPr>
                <w:color w:val="231F20"/>
                <w:spacing w:val="-10"/>
                <w:sz w:val="16"/>
              </w:rPr>
              <w:t>4</w:t>
            </w:r>
          </w:p>
        </w:tc>
        <w:tc>
          <w:tcPr>
            <w:tcW w:w="484"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14,</w:t>
            </w:r>
          </w:p>
          <w:p>
            <w:pPr>
              <w:pStyle w:val="TableParagraph"/>
              <w:rPr>
                <w:sz w:val="16"/>
              </w:rPr>
            </w:pPr>
            <w:r>
              <w:rPr>
                <w:color w:val="231F20"/>
                <w:spacing w:val="-5"/>
                <w:sz w:val="16"/>
              </w:rPr>
              <w:t>10,</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26,</w:t>
            </w:r>
          </w:p>
          <w:p>
            <w:pPr>
              <w:pStyle w:val="TableParagraph"/>
              <w:rPr>
                <w:sz w:val="16"/>
              </w:rPr>
            </w:pPr>
            <w:r>
              <w:rPr>
                <w:color w:val="231F20"/>
                <w:w w:val="90"/>
                <w:sz w:val="16"/>
              </w:rPr>
              <w:t>9,</w:t>
            </w:r>
            <w:r>
              <w:rPr>
                <w:color w:val="231F20"/>
                <w:spacing w:val="-2"/>
                <w:w w:val="90"/>
                <w:sz w:val="16"/>
              </w:rPr>
              <w:t> </w:t>
            </w:r>
            <w:r>
              <w:rPr>
                <w:color w:val="231F20"/>
                <w:spacing w:val="-5"/>
                <w:sz w:val="16"/>
              </w:rPr>
              <w:t>25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14,</w:t>
            </w:r>
          </w:p>
          <w:p>
            <w:pPr>
              <w:pStyle w:val="TableParagraph"/>
              <w:rPr>
                <w:sz w:val="16"/>
              </w:rPr>
            </w:pPr>
            <w:r>
              <w:rPr>
                <w:color w:val="231F20"/>
                <w:spacing w:val="-5"/>
                <w:sz w:val="16"/>
              </w:rPr>
              <w:t>19,</w:t>
            </w:r>
          </w:p>
          <w:p>
            <w:pPr>
              <w:pStyle w:val="TableParagraph"/>
              <w:rPr>
                <w:sz w:val="16"/>
              </w:rPr>
            </w:pPr>
            <w:r>
              <w:rPr>
                <w:color w:val="231F20"/>
                <w:spacing w:val="-5"/>
                <w:sz w:val="16"/>
              </w:rPr>
              <w:t>32</w:t>
            </w:r>
          </w:p>
        </w:tc>
        <w:tc>
          <w:tcPr>
            <w:tcW w:w="483"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15,</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6,</w:t>
            </w:r>
          </w:p>
          <w:p>
            <w:pPr>
              <w:pStyle w:val="TableParagraph"/>
              <w:rPr>
                <w:sz w:val="16"/>
              </w:rPr>
            </w:pPr>
            <w:r>
              <w:rPr>
                <w:color w:val="231F20"/>
                <w:spacing w:val="-5"/>
                <w:sz w:val="16"/>
              </w:rPr>
              <w:t>34,</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13</w:t>
            </w:r>
          </w:p>
        </w:tc>
        <w:tc>
          <w:tcPr>
            <w:tcW w:w="1263" w:type="dxa"/>
          </w:tcPr>
          <w:p>
            <w:pPr>
              <w:pStyle w:val="TableParagraph"/>
              <w:spacing w:line="273" w:lineRule="auto" w:before="37"/>
              <w:ind w:left="160" w:right="90" w:hanging="80"/>
              <w:rPr>
                <w:sz w:val="16"/>
              </w:rPr>
            </w:pPr>
            <w:r>
              <w:rPr>
                <w:color w:val="231F20"/>
                <w:sz w:val="16"/>
              </w:rPr>
              <w:t>Stability of </w:t>
            </w:r>
            <w:r>
              <w:rPr>
                <w:color w:val="231F20"/>
                <w:sz w:val="16"/>
              </w:rPr>
              <w:t>the </w:t>
            </w:r>
            <w:r>
              <w:rPr>
                <w:color w:val="231F20"/>
                <w:spacing w:val="-2"/>
                <w:w w:val="110"/>
                <w:sz w:val="16"/>
              </w:rPr>
              <w:t>object’s composition</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35,</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w:t>
            </w:r>
          </w:p>
          <w:p>
            <w:pPr>
              <w:pStyle w:val="TableParagraph"/>
              <w:rPr>
                <w:sz w:val="16"/>
              </w:rPr>
            </w:pPr>
            <w:r>
              <w:rPr>
                <w:color w:val="231F20"/>
                <w:spacing w:val="-5"/>
                <w:sz w:val="16"/>
              </w:rPr>
              <w:t>18,</w:t>
            </w:r>
          </w:p>
          <w:p>
            <w:pPr>
              <w:pStyle w:val="TableParagraph"/>
              <w:rPr>
                <w:sz w:val="16"/>
              </w:rPr>
            </w:pPr>
            <w:r>
              <w:rPr>
                <w:color w:val="231F20"/>
                <w:spacing w:val="-10"/>
                <w:sz w:val="16"/>
              </w:rPr>
              <w:t>4</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9,</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27,</w:t>
            </w:r>
          </w:p>
          <w:p>
            <w:pPr>
              <w:pStyle w:val="TableParagraph"/>
              <w:rPr>
                <w:sz w:val="16"/>
              </w:rPr>
            </w:pPr>
            <w:r>
              <w:rPr>
                <w:color w:val="231F20"/>
                <w:spacing w:val="-5"/>
                <w:sz w:val="16"/>
              </w:rPr>
              <w:t>10,</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w w:val="90"/>
                <w:sz w:val="16"/>
              </w:rPr>
              <w:t>39,</w:t>
            </w:r>
            <w:r>
              <w:rPr>
                <w:color w:val="231F20"/>
                <w:spacing w:val="-3"/>
                <w:w w:val="90"/>
                <w:sz w:val="16"/>
              </w:rPr>
              <w:t> </w:t>
            </w:r>
            <w:r>
              <w:rPr>
                <w:color w:val="231F20"/>
                <w:spacing w:val="-5"/>
                <w:sz w:val="16"/>
              </w:rPr>
              <w:t>3,</w:t>
            </w:r>
          </w:p>
          <w:p>
            <w:pPr>
              <w:pStyle w:val="TableParagraph"/>
              <w:rPr>
                <w:sz w:val="16"/>
              </w:rPr>
            </w:pPr>
            <w:r>
              <w:rPr>
                <w:color w:val="231F20"/>
                <w:spacing w:val="-5"/>
                <w:sz w:val="16"/>
              </w:rPr>
              <w:t>35,</w:t>
            </w:r>
          </w:p>
          <w:p>
            <w:pPr>
              <w:pStyle w:val="TableParagraph"/>
              <w:rPr>
                <w:sz w:val="16"/>
              </w:rPr>
            </w:pPr>
            <w:r>
              <w:rPr>
                <w:color w:val="231F20"/>
                <w:spacing w:val="-5"/>
                <w:sz w:val="16"/>
              </w:rPr>
              <w:t>23</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1,</w:t>
            </w:r>
          </w:p>
          <w:p>
            <w:pPr>
              <w:pStyle w:val="TableParagraph"/>
              <w:rPr>
                <w:sz w:val="16"/>
              </w:rPr>
            </w:pPr>
            <w:r>
              <w:rPr>
                <w:color w:val="231F20"/>
                <w:spacing w:val="-5"/>
                <w:sz w:val="16"/>
              </w:rPr>
              <w:t>32</w:t>
            </w:r>
          </w:p>
        </w:tc>
        <w:tc>
          <w:tcPr>
            <w:tcW w:w="483"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w:t>
            </w:r>
          </w:p>
          <w:p>
            <w:pPr>
              <w:pStyle w:val="TableParagraph"/>
              <w:rPr>
                <w:sz w:val="16"/>
              </w:rPr>
            </w:pPr>
            <w:r>
              <w:rPr>
                <w:color w:val="231F20"/>
                <w:spacing w:val="-5"/>
                <w:sz w:val="16"/>
              </w:rPr>
              <w:t>27,</w:t>
            </w:r>
          </w:p>
          <w:p>
            <w:pPr>
              <w:pStyle w:val="TableParagraph"/>
              <w:rPr>
                <w:sz w:val="16"/>
              </w:rPr>
            </w:pPr>
            <w:r>
              <w:rPr>
                <w:color w:val="231F20"/>
                <w:spacing w:val="-5"/>
                <w:sz w:val="16"/>
              </w:rPr>
              <w:t>16</w:t>
            </w:r>
          </w:p>
        </w:tc>
        <w:tc>
          <w:tcPr>
            <w:tcW w:w="506"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4,</w:t>
            </w:r>
          </w:p>
          <w:p>
            <w:pPr>
              <w:pStyle w:val="TableParagraph"/>
              <w:rPr>
                <w:sz w:val="16"/>
              </w:rPr>
            </w:pPr>
            <w:r>
              <w:rPr>
                <w:color w:val="231F20"/>
                <w:spacing w:val="-5"/>
                <w:sz w:val="16"/>
              </w:rPr>
              <w:t>29,</w:t>
            </w:r>
          </w:p>
          <w:p>
            <w:pPr>
              <w:pStyle w:val="TableParagraph"/>
              <w:rPr>
                <w:sz w:val="16"/>
              </w:rPr>
            </w:pPr>
            <w:r>
              <w:rPr>
                <w:color w:val="231F20"/>
                <w:spacing w:val="-5"/>
                <w:sz w:val="16"/>
              </w:rPr>
              <w:t>18</w:t>
            </w:r>
          </w:p>
        </w:tc>
      </w:tr>
      <w:tr>
        <w:trPr>
          <w:trHeight w:val="887" w:hRule="atLeast"/>
        </w:trPr>
        <w:tc>
          <w:tcPr>
            <w:tcW w:w="341" w:type="dxa"/>
          </w:tcPr>
          <w:p>
            <w:pPr>
              <w:pStyle w:val="TableParagraph"/>
              <w:spacing w:before="37"/>
              <w:ind w:left="1" w:right="1"/>
              <w:jc w:val="center"/>
              <w:rPr>
                <w:sz w:val="16"/>
              </w:rPr>
            </w:pPr>
            <w:r>
              <w:rPr>
                <w:color w:val="231F20"/>
                <w:spacing w:val="-5"/>
                <w:sz w:val="16"/>
              </w:rPr>
              <w:t>14</w:t>
            </w:r>
          </w:p>
        </w:tc>
        <w:tc>
          <w:tcPr>
            <w:tcW w:w="1263" w:type="dxa"/>
          </w:tcPr>
          <w:p>
            <w:pPr>
              <w:pStyle w:val="TableParagraph"/>
              <w:spacing w:before="37"/>
              <w:ind w:left="80"/>
              <w:rPr>
                <w:sz w:val="16"/>
              </w:rPr>
            </w:pPr>
            <w:r>
              <w:rPr>
                <w:color w:val="231F20"/>
                <w:spacing w:val="-2"/>
                <w:w w:val="105"/>
                <w:sz w:val="16"/>
              </w:rPr>
              <w:t>Strength</w:t>
            </w:r>
          </w:p>
        </w:tc>
        <w:tc>
          <w:tcPr>
            <w:tcW w:w="534" w:type="dxa"/>
          </w:tcPr>
          <w:p>
            <w:pPr>
              <w:pStyle w:val="TableParagraph"/>
              <w:spacing w:before="37"/>
              <w:ind w:left="80"/>
              <w:rPr>
                <w:sz w:val="16"/>
              </w:rPr>
            </w:pPr>
            <w:r>
              <w:rPr>
                <w:color w:val="231F20"/>
                <w:w w:val="90"/>
                <w:sz w:val="16"/>
              </w:rPr>
              <w:t>10,</w:t>
            </w:r>
            <w:r>
              <w:rPr>
                <w:color w:val="231F20"/>
                <w:spacing w:val="-3"/>
                <w:w w:val="90"/>
                <w:sz w:val="16"/>
              </w:rPr>
              <w:t> </w:t>
            </w:r>
            <w:r>
              <w:rPr>
                <w:color w:val="231F20"/>
                <w:spacing w:val="-5"/>
                <w:sz w:val="16"/>
              </w:rPr>
              <w:t>3,</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30,</w:t>
            </w:r>
          </w:p>
          <w:p>
            <w:pPr>
              <w:pStyle w:val="TableParagraph"/>
              <w:rPr>
                <w:sz w:val="16"/>
              </w:rPr>
            </w:pPr>
            <w:r>
              <w:rPr>
                <w:color w:val="231F20"/>
                <w:spacing w:val="-5"/>
                <w:sz w:val="16"/>
              </w:rPr>
              <w:t>35,</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17,</w:t>
            </w:r>
          </w:p>
          <w:p>
            <w:pPr>
              <w:pStyle w:val="TableParagraph"/>
              <w:rPr>
                <w:sz w:val="16"/>
              </w:rPr>
            </w:pPr>
            <w:r>
              <w:rPr>
                <w:color w:val="231F20"/>
                <w:spacing w:val="-5"/>
                <w:sz w:val="16"/>
              </w:rPr>
              <w:t>35</w:t>
            </w:r>
          </w:p>
        </w:tc>
        <w:tc>
          <w:tcPr>
            <w:tcW w:w="484" w:type="dxa"/>
          </w:tcPr>
          <w:p>
            <w:pPr>
              <w:pStyle w:val="TableParagraph"/>
              <w:spacing w:before="37"/>
              <w:ind w:left="81"/>
              <w:rPr>
                <w:sz w:val="16"/>
              </w:rPr>
            </w:pPr>
            <w:r>
              <w:rPr>
                <w:color w:val="231F20"/>
                <w:spacing w:val="-10"/>
                <w:sz w:val="16"/>
              </w:rPr>
              <w:t>v</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3,</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10,</w:t>
            </w:r>
          </w:p>
          <w:p>
            <w:pPr>
              <w:pStyle w:val="TableParagraph"/>
              <w:rPr>
                <w:sz w:val="16"/>
              </w:rPr>
            </w:pPr>
            <w:r>
              <w:rPr>
                <w:color w:val="231F20"/>
                <w:spacing w:val="-5"/>
                <w:sz w:val="16"/>
              </w:rPr>
              <w:t>40</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19</w:t>
            </w:r>
          </w:p>
        </w:tc>
        <w:tc>
          <w:tcPr>
            <w:tcW w:w="506"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35</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0" w:right="1"/>
              <w:jc w:val="center"/>
              <w:rPr>
                <w:sz w:val="16"/>
              </w:rPr>
            </w:pPr>
            <w:r>
              <w:rPr>
                <w:color w:val="231F20"/>
                <w:spacing w:val="-5"/>
                <w:sz w:val="16"/>
              </w:rPr>
              <w:t>15</w:t>
            </w:r>
          </w:p>
        </w:tc>
        <w:tc>
          <w:tcPr>
            <w:tcW w:w="1263" w:type="dxa"/>
          </w:tcPr>
          <w:p>
            <w:pPr>
              <w:pStyle w:val="TableParagraph"/>
              <w:spacing w:line="210" w:lineRule="atLeast" w:before="11"/>
              <w:ind w:left="160" w:right="313" w:hanging="80"/>
              <w:rPr>
                <w:sz w:val="16"/>
              </w:rPr>
            </w:pPr>
            <w:r>
              <w:rPr>
                <w:color w:val="231F20"/>
                <w:spacing w:val="-2"/>
                <w:w w:val="110"/>
                <w:sz w:val="16"/>
              </w:rPr>
              <w:t>Duration</w:t>
            </w:r>
            <w:r>
              <w:rPr>
                <w:color w:val="231F20"/>
                <w:spacing w:val="-11"/>
                <w:w w:val="110"/>
                <w:sz w:val="16"/>
              </w:rPr>
              <w:t> </w:t>
            </w:r>
            <w:r>
              <w:rPr>
                <w:color w:val="231F20"/>
                <w:spacing w:val="-2"/>
                <w:w w:val="110"/>
                <w:sz w:val="16"/>
              </w:rPr>
              <w:t>of </w:t>
            </w:r>
            <w:r>
              <w:rPr>
                <w:color w:val="231F20"/>
                <w:w w:val="110"/>
                <w:sz w:val="16"/>
              </w:rPr>
              <w:t>action</w:t>
            </w:r>
            <w:r>
              <w:rPr>
                <w:color w:val="231F20"/>
                <w:spacing w:val="-13"/>
                <w:w w:val="110"/>
                <w:sz w:val="16"/>
              </w:rPr>
              <w:t> </w:t>
            </w:r>
            <w:r>
              <w:rPr>
                <w:color w:val="231F20"/>
                <w:w w:val="110"/>
                <w:sz w:val="16"/>
              </w:rPr>
              <w:t>by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19,</w:t>
            </w:r>
            <w:r>
              <w:rPr>
                <w:color w:val="231F20"/>
                <w:spacing w:val="-6"/>
                <w:w w:val="90"/>
                <w:sz w:val="16"/>
              </w:rPr>
              <w:t> </w:t>
            </w:r>
            <w:r>
              <w:rPr>
                <w:color w:val="231F20"/>
                <w:spacing w:val="-5"/>
                <w:w w:val="95"/>
                <w:sz w:val="16"/>
              </w:rPr>
              <w:t>3,</w:t>
            </w:r>
          </w:p>
          <w:p>
            <w:pPr>
              <w:pStyle w:val="TableParagraph"/>
              <w:ind w:left="160"/>
              <w:rPr>
                <w:sz w:val="16"/>
              </w:rPr>
            </w:pPr>
            <w:r>
              <w:rPr>
                <w:color w:val="231F20"/>
                <w:spacing w:val="-5"/>
                <w:sz w:val="16"/>
              </w:rPr>
              <w:t>27</w:t>
            </w:r>
          </w:p>
        </w:tc>
        <w:tc>
          <w:tcPr>
            <w:tcW w:w="44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w w:val="90"/>
                <w:sz w:val="16"/>
              </w:rPr>
              <w:t>13,</w:t>
            </w:r>
            <w:r>
              <w:rPr>
                <w:color w:val="231F20"/>
                <w:spacing w:val="-6"/>
                <w:w w:val="90"/>
                <w:sz w:val="16"/>
              </w:rPr>
              <w:t> </w:t>
            </w:r>
            <w:r>
              <w:rPr>
                <w:color w:val="231F20"/>
                <w:spacing w:val="-5"/>
                <w:w w:val="95"/>
                <w:sz w:val="16"/>
              </w:rPr>
              <w:t>3,</w:t>
            </w:r>
          </w:p>
          <w:p>
            <w:pPr>
              <w:pStyle w:val="TableParagraph"/>
              <w:rPr>
                <w:sz w:val="16"/>
              </w:rPr>
            </w:pPr>
            <w:r>
              <w:rPr>
                <w:color w:val="231F20"/>
                <w:spacing w:val="-5"/>
                <w:sz w:val="16"/>
              </w:rPr>
              <w:t>35</w:t>
            </w:r>
          </w:p>
        </w:tc>
        <w:tc>
          <w:tcPr>
            <w:tcW w:w="484"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3,</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39</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19,</w:t>
            </w:r>
          </w:p>
          <w:p>
            <w:pPr>
              <w:pStyle w:val="TableParagraph"/>
              <w:rPr>
                <w:sz w:val="16"/>
              </w:rPr>
            </w:pPr>
            <w:r>
              <w:rPr>
                <w:color w:val="231F20"/>
                <w:spacing w:val="-5"/>
                <w:sz w:val="16"/>
              </w:rPr>
              <w:t>4,</w:t>
            </w:r>
          </w:p>
          <w:p>
            <w:pPr>
              <w:pStyle w:val="TableParagraph"/>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6,</w:t>
            </w:r>
          </w:p>
          <w:p>
            <w:pPr>
              <w:pStyle w:val="TableParagraph"/>
              <w:rPr>
                <w:sz w:val="16"/>
              </w:rPr>
            </w:pPr>
            <w:r>
              <w:rPr>
                <w:color w:val="231F20"/>
                <w:spacing w:val="-5"/>
                <w:sz w:val="16"/>
              </w:rPr>
              <w:t>35,</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w w:val="11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16</w:t>
            </w:r>
          </w:p>
        </w:tc>
        <w:tc>
          <w:tcPr>
            <w:tcW w:w="1263" w:type="dxa"/>
          </w:tcPr>
          <w:p>
            <w:pPr>
              <w:pStyle w:val="TableParagraph"/>
              <w:spacing w:line="210" w:lineRule="atLeast" w:before="11"/>
              <w:ind w:left="160" w:right="90" w:hanging="80"/>
              <w:rPr>
                <w:sz w:val="16"/>
              </w:rPr>
            </w:pPr>
            <w:r>
              <w:rPr>
                <w:color w:val="231F20"/>
                <w:w w:val="105"/>
                <w:sz w:val="16"/>
              </w:rPr>
              <w:t>Duration</w:t>
            </w:r>
            <w:r>
              <w:rPr>
                <w:color w:val="231F20"/>
                <w:spacing w:val="-11"/>
                <w:w w:val="105"/>
                <w:sz w:val="16"/>
              </w:rPr>
              <w:t> </w:t>
            </w:r>
            <w:r>
              <w:rPr>
                <w:color w:val="231F20"/>
                <w:w w:val="105"/>
                <w:sz w:val="16"/>
              </w:rPr>
              <w:t>of action</w:t>
            </w:r>
            <w:r>
              <w:rPr>
                <w:color w:val="231F20"/>
                <w:spacing w:val="-8"/>
                <w:w w:val="105"/>
                <w:sz w:val="16"/>
              </w:rPr>
              <w:t> </w:t>
            </w:r>
            <w:r>
              <w:rPr>
                <w:color w:val="231F20"/>
                <w:w w:val="105"/>
                <w:sz w:val="16"/>
              </w:rPr>
              <w:t>by </w:t>
            </w:r>
            <w:r>
              <w:rPr>
                <w:color w:val="231F20"/>
                <w:spacing w:val="-2"/>
                <w:w w:val="105"/>
                <w:sz w:val="16"/>
              </w:rPr>
              <w:t>stationary object</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39,</w:t>
            </w:r>
            <w:r>
              <w:rPr>
                <w:color w:val="231F20"/>
                <w:spacing w:val="-3"/>
                <w:w w:val="90"/>
                <w:sz w:val="16"/>
              </w:rPr>
              <w:t> </w:t>
            </w:r>
            <w:r>
              <w:rPr>
                <w:color w:val="231F20"/>
                <w:spacing w:val="-5"/>
                <w:sz w:val="16"/>
              </w:rPr>
              <w:t>3,</w:t>
            </w:r>
          </w:p>
          <w:p>
            <w:pPr>
              <w:pStyle w:val="TableParagraph"/>
              <w:rPr>
                <w:sz w:val="16"/>
              </w:rPr>
            </w:pPr>
            <w:r>
              <w:rPr>
                <w:color w:val="231F20"/>
                <w:spacing w:val="-5"/>
                <w:sz w:val="16"/>
              </w:rPr>
              <w:t>35,</w:t>
            </w:r>
          </w:p>
          <w:p>
            <w:pPr>
              <w:pStyle w:val="TableParagraph"/>
              <w:rPr>
                <w:sz w:val="16"/>
              </w:rPr>
            </w:pPr>
            <w:r>
              <w:rPr>
                <w:color w:val="231F20"/>
                <w:spacing w:val="-5"/>
                <w:sz w:val="16"/>
              </w:rPr>
              <w:t>23</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18,</w:t>
            </w:r>
          </w:p>
          <w:p>
            <w:pPr>
              <w:pStyle w:val="TableParagraph"/>
              <w:rPr>
                <w:sz w:val="16"/>
              </w:rPr>
            </w:pPr>
            <w:r>
              <w:rPr>
                <w:color w:val="231F20"/>
                <w:spacing w:val="-5"/>
                <w:sz w:val="16"/>
              </w:rPr>
              <w:t>36,</w:t>
            </w:r>
          </w:p>
          <w:p>
            <w:pPr>
              <w:pStyle w:val="TableParagraph"/>
              <w:rPr>
                <w:sz w:val="16"/>
              </w:rPr>
            </w:pPr>
            <w:r>
              <w:rPr>
                <w:color w:val="231F20"/>
                <w:spacing w:val="-5"/>
                <w:sz w:val="16"/>
              </w:rPr>
              <w:t>40</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0" w:right="1"/>
              <w:jc w:val="center"/>
              <w:rPr>
                <w:sz w:val="16"/>
              </w:rPr>
            </w:pPr>
            <w:r>
              <w:rPr>
                <w:color w:val="231F20"/>
                <w:spacing w:val="-5"/>
                <w:sz w:val="16"/>
              </w:rPr>
              <w:t>17</w:t>
            </w:r>
          </w:p>
        </w:tc>
        <w:tc>
          <w:tcPr>
            <w:tcW w:w="1263" w:type="dxa"/>
          </w:tcPr>
          <w:p>
            <w:pPr>
              <w:pStyle w:val="TableParagraph"/>
              <w:spacing w:before="37"/>
              <w:ind w:left="80"/>
              <w:rPr>
                <w:sz w:val="16"/>
              </w:rPr>
            </w:pPr>
            <w:r>
              <w:rPr>
                <w:color w:val="231F20"/>
                <w:spacing w:val="-2"/>
                <w:w w:val="105"/>
                <w:sz w:val="16"/>
              </w:rPr>
              <w:t>Temperature</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39,</w:t>
            </w:r>
          </w:p>
          <w:p>
            <w:pPr>
              <w:pStyle w:val="TableParagraph"/>
              <w:ind w:left="160"/>
              <w:rPr>
                <w:sz w:val="16"/>
              </w:rPr>
            </w:pPr>
            <w:r>
              <w:rPr>
                <w:color w:val="231F20"/>
                <w:spacing w:val="-5"/>
                <w:sz w:val="16"/>
              </w:rPr>
              <w:t>19,</w:t>
            </w:r>
          </w:p>
          <w:p>
            <w:pPr>
              <w:pStyle w:val="TableParagraph"/>
              <w:ind w:left="160"/>
              <w:rPr>
                <w:sz w:val="16"/>
              </w:rPr>
            </w:pPr>
            <w:r>
              <w:rPr>
                <w:color w:val="231F20"/>
                <w:spacing w:val="-10"/>
                <w:sz w:val="16"/>
              </w:rPr>
              <w:t>2</w:t>
            </w:r>
          </w:p>
        </w:tc>
        <w:tc>
          <w:tcPr>
            <w:tcW w:w="44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22,</w:t>
            </w:r>
          </w:p>
          <w:p>
            <w:pPr>
              <w:pStyle w:val="TableParagraph"/>
              <w:rPr>
                <w:sz w:val="16"/>
              </w:rPr>
            </w:pPr>
            <w:r>
              <w:rPr>
                <w:color w:val="231F20"/>
                <w:spacing w:val="-5"/>
                <w:sz w:val="16"/>
              </w:rPr>
              <w:t>19,</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1,</w:t>
            </w:r>
            <w:r>
              <w:rPr>
                <w:color w:val="231F20"/>
                <w:spacing w:val="-4"/>
                <w:w w:val="90"/>
                <w:sz w:val="16"/>
              </w:rPr>
              <w:t> </w:t>
            </w:r>
            <w:r>
              <w:rPr>
                <w:color w:val="231F20"/>
                <w:spacing w:val="-5"/>
                <w:w w:val="95"/>
                <w:sz w:val="16"/>
              </w:rPr>
              <w:t>35,</w:t>
            </w:r>
          </w:p>
          <w:p>
            <w:pPr>
              <w:pStyle w:val="TableParagraph"/>
              <w:rPr>
                <w:sz w:val="16"/>
              </w:rPr>
            </w:pPr>
            <w:r>
              <w:rPr>
                <w:color w:val="231F20"/>
                <w:spacing w:val="-5"/>
                <w:sz w:val="16"/>
              </w:rPr>
              <w:t>32</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30,</w:t>
            </w:r>
          </w:p>
          <w:p>
            <w:pPr>
              <w:pStyle w:val="TableParagraph"/>
              <w:rPr>
                <w:sz w:val="16"/>
              </w:rPr>
            </w:pPr>
            <w:r>
              <w:rPr>
                <w:color w:val="231F20"/>
                <w:spacing w:val="-5"/>
                <w:sz w:val="16"/>
              </w:rPr>
              <w:t>22,</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13,</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18,</w:t>
            </w:r>
          </w:p>
          <w:p>
            <w:pPr>
              <w:pStyle w:val="TableParagraph"/>
              <w:rPr>
                <w:sz w:val="16"/>
              </w:rPr>
            </w:pPr>
            <w:r>
              <w:rPr>
                <w:color w:val="231F20"/>
                <w:spacing w:val="-5"/>
                <w:sz w:val="16"/>
              </w:rPr>
              <w:t>36,</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w w:val="115"/>
                <w:sz w:val="16"/>
              </w:rPr>
              <w:t>all</w:t>
            </w:r>
          </w:p>
        </w:tc>
        <w:tc>
          <w:tcPr>
            <w:tcW w:w="483"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30,</w:t>
            </w:r>
          </w:p>
          <w:p>
            <w:pPr>
              <w:pStyle w:val="TableParagraph"/>
              <w:rPr>
                <w:sz w:val="16"/>
              </w:rPr>
            </w:pPr>
            <w:r>
              <w:rPr>
                <w:color w:val="231F20"/>
                <w:spacing w:val="-5"/>
                <w:sz w:val="16"/>
              </w:rPr>
              <w:t>21,</w:t>
            </w:r>
          </w:p>
          <w:p>
            <w:pPr>
              <w:pStyle w:val="TableParagraph"/>
              <w:rPr>
                <w:sz w:val="16"/>
              </w:rPr>
            </w:pPr>
            <w:r>
              <w:rPr>
                <w:color w:val="231F20"/>
                <w:spacing w:val="-5"/>
                <w:sz w:val="16"/>
              </w:rPr>
              <w:t>16</w:t>
            </w:r>
          </w:p>
        </w:tc>
        <w:tc>
          <w:tcPr>
            <w:tcW w:w="506"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15,</w:t>
            </w:r>
          </w:p>
          <w:p>
            <w:pPr>
              <w:pStyle w:val="TableParagraph"/>
              <w:rPr>
                <w:sz w:val="16"/>
              </w:rPr>
            </w:pPr>
            <w:r>
              <w:rPr>
                <w:color w:val="231F20"/>
                <w:spacing w:val="-5"/>
                <w:sz w:val="16"/>
              </w:rPr>
              <w:t>3,</w:t>
            </w:r>
          </w:p>
          <w:p>
            <w:pPr>
              <w:pStyle w:val="TableParagraph"/>
              <w:rPr>
                <w:sz w:val="16"/>
              </w:rPr>
            </w:pPr>
            <w:r>
              <w:rPr>
                <w:color w:val="231F20"/>
                <w:spacing w:val="-5"/>
                <w:sz w:val="16"/>
              </w:rPr>
              <w:t>17</w:t>
            </w:r>
          </w:p>
        </w:tc>
        <w:tc>
          <w:tcPr>
            <w:tcW w:w="560" w:type="dxa"/>
          </w:tcPr>
          <w:p>
            <w:pPr>
              <w:pStyle w:val="TableParagraph"/>
              <w:spacing w:before="37"/>
              <w:ind w:left="81"/>
              <w:rPr>
                <w:sz w:val="16"/>
              </w:rPr>
            </w:pPr>
            <w:r>
              <w:rPr>
                <w:color w:val="231F20"/>
                <w:spacing w:val="-5"/>
                <w:w w:val="115"/>
                <w:sz w:val="16"/>
              </w:rPr>
              <w:t>all</w:t>
            </w:r>
          </w:p>
        </w:tc>
      </w:tr>
      <w:tr>
        <w:trPr>
          <w:trHeight w:val="677" w:hRule="atLeast"/>
        </w:trPr>
        <w:tc>
          <w:tcPr>
            <w:tcW w:w="341" w:type="dxa"/>
          </w:tcPr>
          <w:p>
            <w:pPr>
              <w:pStyle w:val="TableParagraph"/>
              <w:spacing w:before="37"/>
              <w:ind w:left="1" w:right="1"/>
              <w:jc w:val="center"/>
              <w:rPr>
                <w:sz w:val="16"/>
              </w:rPr>
            </w:pPr>
            <w:r>
              <w:rPr>
                <w:color w:val="231F20"/>
                <w:spacing w:val="-5"/>
                <w:sz w:val="16"/>
              </w:rPr>
              <w:t>18</w:t>
            </w:r>
          </w:p>
        </w:tc>
        <w:tc>
          <w:tcPr>
            <w:tcW w:w="1263" w:type="dxa"/>
          </w:tcPr>
          <w:p>
            <w:pPr>
              <w:pStyle w:val="TableParagraph"/>
              <w:spacing w:line="273" w:lineRule="auto" w:before="37"/>
              <w:ind w:left="160" w:right="90" w:hanging="80"/>
              <w:rPr>
                <w:sz w:val="16"/>
              </w:rPr>
            </w:pPr>
            <w:r>
              <w:rPr>
                <w:color w:val="231F20"/>
                <w:spacing w:val="-2"/>
                <w:w w:val="110"/>
                <w:sz w:val="16"/>
              </w:rPr>
              <w:t>Illumination intensity</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30</w:t>
            </w:r>
          </w:p>
        </w:tc>
        <w:tc>
          <w:tcPr>
            <w:tcW w:w="560" w:type="dxa"/>
          </w:tcPr>
          <w:p>
            <w:pPr>
              <w:pStyle w:val="TableParagraph"/>
              <w:spacing w:before="37"/>
              <w:ind w:left="81"/>
              <w:rPr>
                <w:sz w:val="16"/>
              </w:rPr>
            </w:pPr>
            <w:r>
              <w:rPr>
                <w:color w:val="231F20"/>
                <w:w w:val="90"/>
                <w:sz w:val="16"/>
              </w:rPr>
              <w:t>32,</w:t>
            </w:r>
            <w:r>
              <w:rPr>
                <w:color w:val="231F20"/>
                <w:spacing w:val="-3"/>
                <w:w w:val="90"/>
                <w:sz w:val="16"/>
              </w:rPr>
              <w:t> </w:t>
            </w:r>
            <w:r>
              <w:rPr>
                <w:color w:val="231F20"/>
                <w:spacing w:val="-5"/>
                <w:sz w:val="16"/>
              </w:rPr>
              <w:t>3,</w:t>
            </w:r>
          </w:p>
          <w:p>
            <w:pPr>
              <w:pStyle w:val="TableParagraph"/>
              <w:rPr>
                <w:sz w:val="16"/>
              </w:rPr>
            </w:pPr>
            <w:r>
              <w:rPr>
                <w:color w:val="231F20"/>
                <w:spacing w:val="-5"/>
                <w:sz w:val="16"/>
              </w:rPr>
              <w:t>27</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19,</w:t>
            </w:r>
          </w:p>
          <w:p>
            <w:pPr>
              <w:pStyle w:val="TableParagraph"/>
              <w:rPr>
                <w:sz w:val="16"/>
              </w:rPr>
            </w:pPr>
            <w:r>
              <w:rPr>
                <w:color w:val="231F20"/>
                <w:spacing w:val="-10"/>
                <w:sz w:val="16"/>
              </w:rPr>
              <w:t>6</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spacing w:val="-5"/>
                <w:sz w:val="16"/>
              </w:rPr>
              <w:t>19</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1,</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w w:val="90"/>
                <w:sz w:val="16"/>
              </w:rPr>
              <w:t>1,</w:t>
            </w:r>
            <w:r>
              <w:rPr>
                <w:color w:val="231F20"/>
                <w:spacing w:val="-2"/>
                <w:w w:val="90"/>
                <w:sz w:val="16"/>
              </w:rPr>
              <w:t> </w:t>
            </w:r>
            <w:r>
              <w:rPr>
                <w:color w:val="231F20"/>
                <w:spacing w:val="-5"/>
                <w:sz w:val="16"/>
              </w:rPr>
              <w:t>15</w:t>
            </w:r>
          </w:p>
        </w:tc>
      </w:tr>
      <w:tr>
        <w:trPr>
          <w:trHeight w:val="887" w:hRule="atLeast"/>
        </w:trPr>
        <w:tc>
          <w:tcPr>
            <w:tcW w:w="341" w:type="dxa"/>
          </w:tcPr>
          <w:p>
            <w:pPr>
              <w:pStyle w:val="TableParagraph"/>
              <w:spacing w:before="37"/>
              <w:ind w:left="0" w:right="1"/>
              <w:jc w:val="center"/>
              <w:rPr>
                <w:sz w:val="16"/>
              </w:rPr>
            </w:pPr>
            <w:r>
              <w:rPr>
                <w:color w:val="231F20"/>
                <w:spacing w:val="-5"/>
                <w:sz w:val="16"/>
              </w:rPr>
              <w:t>19</w:t>
            </w:r>
          </w:p>
        </w:tc>
        <w:tc>
          <w:tcPr>
            <w:tcW w:w="1263" w:type="dxa"/>
          </w:tcPr>
          <w:p>
            <w:pPr>
              <w:pStyle w:val="TableParagraph"/>
              <w:spacing w:line="273" w:lineRule="auto" w:before="37"/>
              <w:ind w:left="160" w:right="90" w:hanging="80"/>
              <w:rPr>
                <w:sz w:val="16"/>
              </w:rPr>
            </w:pPr>
            <w:r>
              <w:rPr>
                <w:color w:val="231F20"/>
                <w:sz w:val="16"/>
              </w:rPr>
              <w:t>Use</w:t>
            </w:r>
            <w:r>
              <w:rPr>
                <w:color w:val="231F20"/>
                <w:spacing w:val="-8"/>
                <w:sz w:val="16"/>
              </w:rPr>
              <w:t> </w:t>
            </w:r>
            <w:r>
              <w:rPr>
                <w:color w:val="231F20"/>
                <w:sz w:val="16"/>
              </w:rPr>
              <w:t>of</w:t>
            </w:r>
            <w:r>
              <w:rPr>
                <w:color w:val="231F20"/>
                <w:spacing w:val="-8"/>
                <w:sz w:val="16"/>
              </w:rPr>
              <w:t> </w:t>
            </w:r>
            <w:r>
              <w:rPr>
                <w:color w:val="231F20"/>
                <w:sz w:val="16"/>
              </w:rPr>
              <w:t>energy </w:t>
            </w:r>
            <w:r>
              <w:rPr>
                <w:color w:val="231F20"/>
                <w:w w:val="110"/>
                <w:sz w:val="16"/>
              </w:rPr>
              <w:t>by</w:t>
            </w:r>
            <w:r>
              <w:rPr>
                <w:color w:val="231F20"/>
                <w:spacing w:val="-13"/>
                <w:w w:val="110"/>
                <w:sz w:val="16"/>
              </w:rPr>
              <w:t> </w:t>
            </w:r>
            <w:r>
              <w:rPr>
                <w:color w:val="231F20"/>
                <w:w w:val="110"/>
                <w:sz w:val="16"/>
              </w:rPr>
              <w:t>moving </w:t>
            </w:r>
            <w:r>
              <w:rPr>
                <w:color w:val="231F20"/>
                <w:spacing w:val="-2"/>
                <w:w w:val="110"/>
                <w:sz w:val="16"/>
              </w:rPr>
              <w:t>object</w:t>
            </w:r>
          </w:p>
        </w:tc>
        <w:tc>
          <w:tcPr>
            <w:tcW w:w="534" w:type="dxa"/>
          </w:tcPr>
          <w:p>
            <w:pPr>
              <w:pStyle w:val="TableParagraph"/>
              <w:spacing w:before="37"/>
              <w:ind w:left="80"/>
              <w:rPr>
                <w:sz w:val="16"/>
              </w:rPr>
            </w:pPr>
            <w:r>
              <w:rPr>
                <w:color w:val="231F20"/>
                <w:spacing w:val="-5"/>
                <w:sz w:val="16"/>
              </w:rPr>
              <w:t>23,</w:t>
            </w:r>
          </w:p>
          <w:p>
            <w:pPr>
              <w:pStyle w:val="TableParagraph"/>
              <w:ind w:left="160"/>
              <w:rPr>
                <w:sz w:val="16"/>
              </w:rPr>
            </w:pPr>
            <w:r>
              <w:rPr>
                <w:color w:val="231F20"/>
                <w:spacing w:val="-5"/>
                <w:sz w:val="16"/>
              </w:rPr>
              <w:t>14,</w:t>
            </w:r>
          </w:p>
          <w:p>
            <w:pPr>
              <w:pStyle w:val="TableParagraph"/>
              <w:ind w:left="160"/>
              <w:rPr>
                <w:sz w:val="16"/>
              </w:rPr>
            </w:pPr>
            <w:r>
              <w:rPr>
                <w:color w:val="231F20"/>
                <w:spacing w:val="-5"/>
                <w:sz w:val="16"/>
              </w:rPr>
              <w:t>25</w:t>
            </w:r>
          </w:p>
        </w:tc>
        <w:tc>
          <w:tcPr>
            <w:tcW w:w="440" w:type="dxa"/>
          </w:tcPr>
          <w:p>
            <w:pPr>
              <w:pStyle w:val="TableParagraph"/>
              <w:spacing w:before="37"/>
              <w:ind w:left="81"/>
              <w:rPr>
                <w:sz w:val="16"/>
              </w:rPr>
            </w:pPr>
            <w:r>
              <w:rPr>
                <w:color w:val="231F20"/>
                <w:spacing w:val="-5"/>
                <w:sz w:val="16"/>
              </w:rPr>
              <w:t>12,</w:t>
            </w:r>
          </w:p>
          <w:p>
            <w:pPr>
              <w:pStyle w:val="TableParagraph"/>
              <w:rPr>
                <w:sz w:val="16"/>
              </w:rPr>
            </w:pPr>
            <w:r>
              <w:rPr>
                <w:color w:val="231F20"/>
                <w:spacing w:val="-5"/>
                <w:sz w:val="16"/>
              </w:rPr>
              <w:t>2,</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13,</w:t>
            </w:r>
          </w:p>
          <w:p>
            <w:pPr>
              <w:pStyle w:val="TableParagraph"/>
              <w:rPr>
                <w:sz w:val="16"/>
              </w:rPr>
            </w:pPr>
            <w:r>
              <w:rPr>
                <w:color w:val="231F20"/>
                <w:spacing w:val="-5"/>
                <w:sz w:val="16"/>
              </w:rPr>
              <w:t>17,</w:t>
            </w:r>
          </w:p>
          <w:p>
            <w:pPr>
              <w:pStyle w:val="TableParagraph"/>
              <w:rPr>
                <w:sz w:val="16"/>
              </w:rPr>
            </w:pPr>
            <w:r>
              <w:rPr>
                <w:color w:val="231F20"/>
                <w:spacing w:val="-5"/>
                <w:sz w:val="16"/>
              </w:rPr>
              <w:t>24</w:t>
            </w:r>
          </w:p>
        </w:tc>
        <w:tc>
          <w:tcPr>
            <w:tcW w:w="484" w:type="dxa"/>
          </w:tcPr>
          <w:p>
            <w:pPr>
              <w:pStyle w:val="TableParagraph"/>
              <w:spacing w:before="37"/>
              <w:ind w:left="81"/>
              <w:rPr>
                <w:sz w:val="16"/>
              </w:rPr>
            </w:pPr>
            <w:r>
              <w:rPr>
                <w:color w:val="231F20"/>
                <w:spacing w:val="-5"/>
                <w:sz w:val="16"/>
              </w:rPr>
              <w:t>5,</w:t>
            </w:r>
          </w:p>
          <w:p>
            <w:pPr>
              <w:pStyle w:val="TableParagraph"/>
              <w:rPr>
                <w:sz w:val="16"/>
              </w:rPr>
            </w:pPr>
            <w:r>
              <w:rPr>
                <w:color w:val="231F20"/>
                <w:spacing w:val="-5"/>
                <w:sz w:val="16"/>
              </w:rPr>
              <w:t>19,</w:t>
            </w:r>
          </w:p>
          <w:p>
            <w:pPr>
              <w:pStyle w:val="TableParagraph"/>
              <w:rPr>
                <w:sz w:val="16"/>
              </w:rPr>
            </w:pPr>
            <w:r>
              <w:rPr>
                <w:color w:val="231F20"/>
                <w:spacing w:val="-5"/>
                <w:sz w:val="16"/>
              </w:rPr>
              <w:t>9,</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w w:val="90"/>
                <w:sz w:val="16"/>
              </w:rPr>
              <w:t>6,</w:t>
            </w:r>
            <w:r>
              <w:rPr>
                <w:color w:val="231F20"/>
                <w:spacing w:val="-4"/>
                <w:w w:val="90"/>
                <w:sz w:val="16"/>
              </w:rPr>
              <w:t> </w:t>
            </w:r>
            <w:r>
              <w:rPr>
                <w:color w:val="231F20"/>
                <w:spacing w:val="-5"/>
                <w:sz w:val="16"/>
              </w:rPr>
              <w:t>18</w:t>
            </w:r>
          </w:p>
        </w:tc>
        <w:tc>
          <w:tcPr>
            <w:tcW w:w="560"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24,</w:t>
            </w:r>
          </w:p>
          <w:p>
            <w:pPr>
              <w:pStyle w:val="TableParagraph"/>
              <w:rPr>
                <w:sz w:val="16"/>
              </w:rPr>
            </w:pPr>
            <w:r>
              <w:rPr>
                <w:color w:val="231F20"/>
                <w:w w:val="90"/>
                <w:sz w:val="16"/>
              </w:rPr>
              <w:t>3,</w:t>
            </w:r>
            <w:r>
              <w:rPr>
                <w:color w:val="231F20"/>
                <w:spacing w:val="-4"/>
                <w:w w:val="90"/>
                <w:sz w:val="16"/>
              </w:rPr>
              <w:t> </w:t>
            </w:r>
            <w:r>
              <w:rPr>
                <w:color w:val="231F20"/>
                <w:spacing w:val="-5"/>
                <w:sz w:val="16"/>
              </w:rPr>
              <w:t>14</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15,</w:t>
            </w:r>
          </w:p>
          <w:p>
            <w:pPr>
              <w:pStyle w:val="TableParagraph"/>
              <w:rPr>
                <w:sz w:val="16"/>
              </w:rPr>
            </w:pPr>
            <w:r>
              <w:rPr>
                <w:color w:val="231F20"/>
                <w:spacing w:val="-5"/>
                <w:sz w:val="16"/>
              </w:rPr>
              <w:t>19</w:t>
            </w:r>
          </w:p>
        </w:tc>
        <w:tc>
          <w:tcPr>
            <w:tcW w:w="506"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spacing w:val="-5"/>
                <w:w w:val="11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20</w:t>
            </w:r>
          </w:p>
        </w:tc>
        <w:tc>
          <w:tcPr>
            <w:tcW w:w="1263" w:type="dxa"/>
          </w:tcPr>
          <w:p>
            <w:pPr>
              <w:pStyle w:val="TableParagraph"/>
              <w:spacing w:line="273" w:lineRule="auto" w:before="37"/>
              <w:ind w:left="160" w:right="138" w:hanging="80"/>
              <w:jc w:val="both"/>
              <w:rPr>
                <w:sz w:val="16"/>
              </w:rPr>
            </w:pPr>
            <w:r>
              <w:rPr>
                <w:color w:val="231F20"/>
                <w:spacing w:val="-2"/>
                <w:w w:val="105"/>
                <w:sz w:val="16"/>
              </w:rPr>
              <w:t>Use</w:t>
            </w:r>
            <w:r>
              <w:rPr>
                <w:color w:val="231F20"/>
                <w:spacing w:val="-10"/>
                <w:w w:val="105"/>
                <w:sz w:val="16"/>
              </w:rPr>
              <w:t> </w:t>
            </w:r>
            <w:r>
              <w:rPr>
                <w:color w:val="231F20"/>
                <w:spacing w:val="-2"/>
                <w:w w:val="105"/>
                <w:sz w:val="16"/>
              </w:rPr>
              <w:t>of</w:t>
            </w:r>
            <w:r>
              <w:rPr>
                <w:color w:val="231F20"/>
                <w:spacing w:val="-10"/>
                <w:w w:val="105"/>
                <w:sz w:val="16"/>
              </w:rPr>
              <w:t> </w:t>
            </w:r>
            <w:r>
              <w:rPr>
                <w:color w:val="231F20"/>
                <w:spacing w:val="-2"/>
                <w:w w:val="105"/>
                <w:sz w:val="16"/>
              </w:rPr>
              <w:t>energy by</w:t>
            </w:r>
            <w:r>
              <w:rPr>
                <w:color w:val="231F20"/>
                <w:spacing w:val="-10"/>
                <w:w w:val="105"/>
                <w:sz w:val="16"/>
              </w:rPr>
              <w:t> </w:t>
            </w:r>
            <w:r>
              <w:rPr>
                <w:color w:val="231F20"/>
                <w:spacing w:val="-2"/>
                <w:w w:val="105"/>
                <w:sz w:val="16"/>
              </w:rPr>
              <w:t>stationary object</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4,</w:t>
            </w:r>
          </w:p>
          <w:p>
            <w:pPr>
              <w:pStyle w:val="TableParagraph"/>
              <w:rPr>
                <w:sz w:val="16"/>
              </w:rPr>
            </w:pPr>
            <w:r>
              <w:rPr>
                <w:color w:val="231F20"/>
                <w:spacing w:val="-5"/>
                <w:sz w:val="16"/>
              </w:rPr>
              <w:t>29,</w:t>
            </w:r>
          </w:p>
          <w:p>
            <w:pPr>
              <w:pStyle w:val="TableParagraph"/>
              <w:rPr>
                <w:sz w:val="16"/>
              </w:rPr>
            </w:pPr>
            <w:r>
              <w:rPr>
                <w:color w:val="231F20"/>
                <w:spacing w:val="-5"/>
                <w:sz w:val="16"/>
              </w:rPr>
              <w:t>18</w:t>
            </w:r>
          </w:p>
        </w:tc>
        <w:tc>
          <w:tcPr>
            <w:tcW w:w="484" w:type="dxa"/>
          </w:tcPr>
          <w:p>
            <w:pPr>
              <w:pStyle w:val="TableParagraph"/>
              <w:spacing w:before="37"/>
              <w:ind w:left="81"/>
              <w:rPr>
                <w:sz w:val="16"/>
              </w:rPr>
            </w:pPr>
            <w:r>
              <w:rPr>
                <w:color w:val="231F20"/>
                <w:spacing w:val="-5"/>
                <w:sz w:val="16"/>
              </w:rPr>
              <w:t>35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21</w:t>
            </w:r>
          </w:p>
        </w:tc>
        <w:tc>
          <w:tcPr>
            <w:tcW w:w="1263" w:type="dxa"/>
          </w:tcPr>
          <w:p>
            <w:pPr>
              <w:pStyle w:val="TableParagraph"/>
              <w:spacing w:before="37"/>
              <w:ind w:left="80"/>
              <w:rPr>
                <w:sz w:val="16"/>
              </w:rPr>
            </w:pPr>
            <w:r>
              <w:rPr>
                <w:color w:val="231F20"/>
                <w:spacing w:val="-2"/>
                <w:sz w:val="16"/>
              </w:rPr>
              <w:t>Power</w:t>
            </w:r>
          </w:p>
        </w:tc>
        <w:tc>
          <w:tcPr>
            <w:tcW w:w="534" w:type="dxa"/>
          </w:tcPr>
          <w:p>
            <w:pPr>
              <w:pStyle w:val="TableParagraph"/>
              <w:spacing w:before="37"/>
              <w:ind w:left="80"/>
              <w:rPr>
                <w:sz w:val="16"/>
              </w:rPr>
            </w:pPr>
            <w:r>
              <w:rPr>
                <w:color w:val="231F20"/>
                <w:spacing w:val="-5"/>
                <w:sz w:val="16"/>
              </w:rPr>
              <w:t>22,</w:t>
            </w:r>
          </w:p>
          <w:p>
            <w:pPr>
              <w:pStyle w:val="TableParagraph"/>
              <w:ind w:left="160"/>
              <w:rPr>
                <w:sz w:val="16"/>
              </w:rPr>
            </w:pPr>
            <w:r>
              <w:rPr>
                <w:color w:val="231F20"/>
                <w:spacing w:val="-5"/>
                <w:sz w:val="16"/>
              </w:rPr>
              <w:t>10,</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14,</w:t>
            </w:r>
          </w:p>
          <w:p>
            <w:pPr>
              <w:pStyle w:val="TableParagraph"/>
              <w:rPr>
                <w:sz w:val="16"/>
              </w:rPr>
            </w:pPr>
            <w:r>
              <w:rPr>
                <w:color w:val="231F20"/>
                <w:spacing w:val="-5"/>
                <w:sz w:val="16"/>
              </w:rPr>
              <w:t>2,</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32,</w:t>
            </w:r>
          </w:p>
          <w:p>
            <w:pPr>
              <w:pStyle w:val="TableParagraph"/>
              <w:rPr>
                <w:sz w:val="16"/>
              </w:rPr>
            </w:pPr>
            <w:r>
              <w:rPr>
                <w:color w:val="231F20"/>
                <w:spacing w:val="-5"/>
                <w:sz w:val="16"/>
              </w:rPr>
              <w:t>15,</w:t>
            </w:r>
          </w:p>
          <w:p>
            <w:pPr>
              <w:pStyle w:val="TableParagraph"/>
              <w:rPr>
                <w:sz w:val="16"/>
              </w:rPr>
            </w:pPr>
            <w:r>
              <w:rPr>
                <w:color w:val="231F20"/>
                <w:spacing w:val="-5"/>
                <w:sz w:val="16"/>
              </w:rPr>
              <w:t>31</w:t>
            </w:r>
          </w:p>
        </w:tc>
        <w:tc>
          <w:tcPr>
            <w:tcW w:w="484"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10,</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14,</w:t>
            </w:r>
          </w:p>
          <w:p>
            <w:pPr>
              <w:pStyle w:val="TableParagraph"/>
              <w:rPr>
                <w:sz w:val="16"/>
              </w:rPr>
            </w:pPr>
            <w:r>
              <w:rPr>
                <w:color w:val="231F20"/>
                <w:spacing w:val="-5"/>
                <w:sz w:val="16"/>
              </w:rPr>
              <w:t>17,</w:t>
            </w:r>
          </w:p>
          <w:p>
            <w:pPr>
              <w:pStyle w:val="TableParagraph"/>
              <w:rPr>
                <w:sz w:val="16"/>
              </w:rPr>
            </w:pPr>
            <w:r>
              <w:rPr>
                <w:color w:val="231F20"/>
                <w:spacing w:val="-5"/>
                <w:sz w:val="16"/>
              </w:rPr>
              <w:t>25</w:t>
            </w:r>
          </w:p>
        </w:tc>
        <w:tc>
          <w:tcPr>
            <w:tcW w:w="483" w:type="dxa"/>
          </w:tcPr>
          <w:p>
            <w:pPr>
              <w:pStyle w:val="TableParagraph"/>
              <w:spacing w:before="37"/>
              <w:ind w:left="81"/>
              <w:rPr>
                <w:sz w:val="16"/>
              </w:rPr>
            </w:pPr>
            <w:r>
              <w:rPr>
                <w:color w:val="231F20"/>
                <w:spacing w:val="-5"/>
                <w:sz w:val="16"/>
              </w:rPr>
              <w:t>16,</w:t>
            </w:r>
          </w:p>
          <w:p>
            <w:pPr>
              <w:pStyle w:val="TableParagraph"/>
              <w:rPr>
                <w:sz w:val="16"/>
              </w:rPr>
            </w:pPr>
            <w:r>
              <w:rPr>
                <w:color w:val="231F20"/>
                <w:spacing w:val="-5"/>
                <w:sz w:val="16"/>
              </w:rPr>
              <w:t>6,</w:t>
            </w:r>
          </w:p>
          <w:p>
            <w:pPr>
              <w:pStyle w:val="TableParagraph"/>
              <w:rPr>
                <w:sz w:val="16"/>
              </w:rPr>
            </w:pPr>
            <w:r>
              <w:rPr>
                <w:color w:val="231F20"/>
                <w:spacing w:val="-5"/>
                <w:sz w:val="16"/>
              </w:rPr>
              <w:t>19</w:t>
            </w:r>
          </w:p>
        </w:tc>
        <w:tc>
          <w:tcPr>
            <w:tcW w:w="506" w:type="dxa"/>
          </w:tcPr>
          <w:p>
            <w:pPr>
              <w:pStyle w:val="TableParagraph"/>
              <w:spacing w:before="37"/>
              <w:ind w:left="81"/>
              <w:rPr>
                <w:sz w:val="16"/>
              </w:rPr>
            </w:pPr>
            <w:r>
              <w:rPr>
                <w:color w:val="231F20"/>
                <w:spacing w:val="-5"/>
                <w:sz w:val="16"/>
              </w:rPr>
              <w:t>16,</w:t>
            </w:r>
          </w:p>
          <w:p>
            <w:pPr>
              <w:pStyle w:val="TableParagraph"/>
              <w:rPr>
                <w:sz w:val="16"/>
              </w:rPr>
            </w:pPr>
            <w:r>
              <w:rPr>
                <w:color w:val="231F20"/>
                <w:spacing w:val="-5"/>
                <w:sz w:val="16"/>
              </w:rPr>
              <w:t>6,</w:t>
            </w:r>
          </w:p>
          <w:p>
            <w:pPr>
              <w:pStyle w:val="TableParagraph"/>
              <w:rPr>
                <w:sz w:val="16"/>
              </w:rPr>
            </w:pPr>
            <w:r>
              <w:rPr>
                <w:color w:val="231F20"/>
                <w:spacing w:val="-5"/>
                <w:sz w:val="16"/>
              </w:rPr>
              <w:t>19,</w:t>
            </w:r>
          </w:p>
          <w:p>
            <w:pPr>
              <w:pStyle w:val="TableParagraph"/>
              <w:rPr>
                <w:sz w:val="16"/>
              </w:rPr>
            </w:pPr>
            <w:r>
              <w:rPr>
                <w:color w:val="231F20"/>
                <w:spacing w:val="-5"/>
                <w:sz w:val="16"/>
              </w:rPr>
              <w:t>37</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22</w:t>
            </w:r>
          </w:p>
        </w:tc>
        <w:tc>
          <w:tcPr>
            <w:tcW w:w="1263" w:type="dxa"/>
          </w:tcPr>
          <w:p>
            <w:pPr>
              <w:pStyle w:val="TableParagraph"/>
              <w:spacing w:before="37"/>
              <w:ind w:left="80"/>
              <w:rPr>
                <w:sz w:val="16"/>
              </w:rPr>
            </w:pPr>
            <w:r>
              <w:rPr>
                <w:color w:val="231F20"/>
                <w:sz w:val="16"/>
              </w:rPr>
              <w:t>Loss</w:t>
            </w:r>
            <w:r>
              <w:rPr>
                <w:color w:val="231F20"/>
                <w:spacing w:val="-8"/>
                <w:sz w:val="16"/>
              </w:rPr>
              <w:t> </w:t>
            </w:r>
            <w:r>
              <w:rPr>
                <w:color w:val="231F20"/>
                <w:sz w:val="16"/>
              </w:rPr>
              <w:t>of</w:t>
            </w:r>
            <w:r>
              <w:rPr>
                <w:color w:val="231F20"/>
                <w:spacing w:val="-7"/>
                <w:sz w:val="16"/>
              </w:rPr>
              <w:t> </w:t>
            </w:r>
            <w:r>
              <w:rPr>
                <w:color w:val="231F20"/>
                <w:spacing w:val="-2"/>
                <w:sz w:val="16"/>
              </w:rPr>
              <w:t>energy</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14,</w:t>
            </w:r>
            <w:r>
              <w:rPr>
                <w:color w:val="231F20"/>
                <w:spacing w:val="-3"/>
                <w:w w:val="90"/>
                <w:sz w:val="16"/>
              </w:rPr>
              <w:t> </w:t>
            </w:r>
            <w:r>
              <w:rPr>
                <w:color w:val="231F20"/>
                <w:spacing w:val="-5"/>
                <w:sz w:val="16"/>
              </w:rPr>
              <w:t>2,</w:t>
            </w:r>
          </w:p>
          <w:p>
            <w:pPr>
              <w:pStyle w:val="TableParagraph"/>
              <w:rPr>
                <w:sz w:val="16"/>
              </w:rPr>
            </w:pPr>
            <w:r>
              <w:rPr>
                <w:color w:val="231F20"/>
                <w:w w:val="90"/>
                <w:sz w:val="16"/>
              </w:rPr>
              <w:t>39,</w:t>
            </w:r>
            <w:r>
              <w:rPr>
                <w:color w:val="231F20"/>
                <w:spacing w:val="-3"/>
                <w:w w:val="90"/>
                <w:sz w:val="16"/>
              </w:rPr>
              <w:t> </w:t>
            </w:r>
            <w:r>
              <w:rPr>
                <w:color w:val="231F20"/>
                <w:spacing w:val="-10"/>
                <w:sz w:val="16"/>
              </w:rPr>
              <w:t>6</w:t>
            </w:r>
          </w:p>
        </w:tc>
        <w:tc>
          <w:tcPr>
            <w:tcW w:w="484" w:type="dxa"/>
          </w:tcPr>
          <w:p>
            <w:pPr>
              <w:pStyle w:val="TableParagraph"/>
              <w:spacing w:before="37"/>
              <w:ind w:left="81"/>
              <w:rPr>
                <w:sz w:val="16"/>
              </w:rPr>
            </w:pPr>
            <w:r>
              <w:rPr>
                <w:color w:val="231F20"/>
                <w:spacing w:val="-5"/>
                <w:sz w:val="16"/>
              </w:rPr>
              <w:t>26</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w w:val="90"/>
                <w:sz w:val="16"/>
              </w:rPr>
              <w:t>38,</w:t>
            </w:r>
            <w:r>
              <w:rPr>
                <w:color w:val="231F20"/>
                <w:spacing w:val="-3"/>
                <w:w w:val="90"/>
                <w:sz w:val="16"/>
              </w:rPr>
              <w:t> </w:t>
            </w:r>
            <w:r>
              <w:rPr>
                <w:color w:val="231F20"/>
                <w:spacing w:val="-10"/>
                <w:sz w:val="16"/>
              </w:rPr>
              <w:t>7</w:t>
            </w:r>
          </w:p>
        </w:tc>
        <w:tc>
          <w:tcPr>
            <w:tcW w:w="483"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13,</w:t>
            </w:r>
          </w:p>
          <w:p>
            <w:pPr>
              <w:pStyle w:val="TableParagraph"/>
              <w:rPr>
                <w:sz w:val="16"/>
              </w:rPr>
            </w:pPr>
            <w:r>
              <w:rPr>
                <w:color w:val="231F20"/>
                <w:spacing w:val="-5"/>
                <w:sz w:val="16"/>
              </w:rPr>
              <w:t>32,</w:t>
            </w:r>
          </w:p>
          <w:p>
            <w:pPr>
              <w:pStyle w:val="TableParagraph"/>
              <w:rPr>
                <w:sz w:val="16"/>
              </w:rPr>
            </w:pPr>
            <w:r>
              <w:rPr>
                <w:color w:val="231F20"/>
                <w:spacing w:val="-5"/>
                <w:sz w:val="16"/>
              </w:rPr>
              <w:t>15</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23</w:t>
            </w:r>
          </w:p>
        </w:tc>
        <w:tc>
          <w:tcPr>
            <w:tcW w:w="1263" w:type="dxa"/>
          </w:tcPr>
          <w:p>
            <w:pPr>
              <w:pStyle w:val="TableParagraph"/>
              <w:spacing w:line="273" w:lineRule="auto" w:before="37"/>
              <w:ind w:left="160" w:right="90" w:hanging="80"/>
              <w:rPr>
                <w:sz w:val="16"/>
              </w:rPr>
            </w:pPr>
            <w:r>
              <w:rPr>
                <w:color w:val="231F20"/>
                <w:sz w:val="16"/>
              </w:rPr>
              <w:t>Loss</w:t>
            </w:r>
            <w:r>
              <w:rPr>
                <w:color w:val="231F20"/>
                <w:spacing w:val="-6"/>
                <w:sz w:val="16"/>
              </w:rPr>
              <w:t> </w:t>
            </w:r>
            <w:r>
              <w:rPr>
                <w:color w:val="231F20"/>
                <w:sz w:val="16"/>
              </w:rPr>
              <w:t>of </w:t>
            </w:r>
            <w:r>
              <w:rPr>
                <w:color w:val="231F20"/>
                <w:spacing w:val="-2"/>
                <w:sz w:val="16"/>
              </w:rPr>
              <w:t>substance</w:t>
            </w:r>
          </w:p>
        </w:tc>
        <w:tc>
          <w:tcPr>
            <w:tcW w:w="534" w:type="dxa"/>
          </w:tcPr>
          <w:p>
            <w:pPr>
              <w:pStyle w:val="TableParagraph"/>
              <w:spacing w:before="37"/>
              <w:ind w:left="80"/>
              <w:rPr>
                <w:sz w:val="16"/>
              </w:rPr>
            </w:pPr>
            <w:r>
              <w:rPr>
                <w:color w:val="231F20"/>
                <w:w w:val="90"/>
                <w:sz w:val="16"/>
              </w:rPr>
              <w:t>3,</w:t>
            </w:r>
            <w:r>
              <w:rPr>
                <w:color w:val="231F20"/>
                <w:spacing w:val="-2"/>
                <w:w w:val="90"/>
                <w:sz w:val="16"/>
              </w:rPr>
              <w:t> </w:t>
            </w:r>
            <w:r>
              <w:rPr>
                <w:color w:val="231F20"/>
                <w:spacing w:val="-5"/>
                <w:sz w:val="16"/>
              </w:rPr>
              <w:t>36,</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10</w:t>
            </w:r>
          </w:p>
        </w:tc>
        <w:tc>
          <w:tcPr>
            <w:tcW w:w="44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35,</w:t>
            </w:r>
          </w:p>
          <w:p>
            <w:pPr>
              <w:pStyle w:val="TableParagraph"/>
              <w:rPr>
                <w:sz w:val="16"/>
              </w:rPr>
            </w:pPr>
            <w:r>
              <w:rPr>
                <w:color w:val="231F20"/>
                <w:spacing w:val="-5"/>
                <w:sz w:val="16"/>
              </w:rPr>
              <w:t>3,</w:t>
            </w:r>
          </w:p>
          <w:p>
            <w:pPr>
              <w:pStyle w:val="TableParagraph"/>
              <w:rPr>
                <w:sz w:val="16"/>
              </w:rPr>
            </w:pPr>
            <w:r>
              <w:rPr>
                <w:color w:val="231F20"/>
                <w:spacing w:val="-10"/>
                <w:sz w:val="16"/>
              </w:rPr>
              <w:t>5</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14,</w:t>
            </w:r>
          </w:p>
          <w:p>
            <w:pPr>
              <w:pStyle w:val="TableParagraph"/>
              <w:rPr>
                <w:sz w:val="16"/>
              </w:rPr>
            </w:pPr>
            <w:r>
              <w:rPr>
                <w:color w:val="231F20"/>
                <w:spacing w:val="-5"/>
                <w:sz w:val="16"/>
              </w:rPr>
              <w:t>30,</w:t>
            </w:r>
          </w:p>
          <w:p>
            <w:pPr>
              <w:pStyle w:val="TableParagraph"/>
              <w:rPr>
                <w:sz w:val="16"/>
              </w:rPr>
            </w:pPr>
            <w:r>
              <w:rPr>
                <w:color w:val="231F20"/>
                <w:spacing w:val="-5"/>
                <w:sz w:val="16"/>
              </w:rPr>
              <w:t>40</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31,</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w w:val="90"/>
                <w:sz w:val="16"/>
              </w:rPr>
              <w:t>3,</w:t>
            </w:r>
            <w:r>
              <w:rPr>
                <w:color w:val="231F20"/>
                <w:spacing w:val="-2"/>
                <w:w w:val="90"/>
                <w:sz w:val="16"/>
              </w:rPr>
              <w:t> </w:t>
            </w:r>
            <w:r>
              <w:rPr>
                <w:color w:val="231F20"/>
                <w:spacing w:val="-5"/>
                <w:sz w:val="16"/>
              </w:rPr>
              <w:t>18</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16,</w:t>
            </w:r>
          </w:p>
          <w:p>
            <w:pPr>
              <w:pStyle w:val="TableParagraph"/>
              <w:rPr>
                <w:sz w:val="16"/>
              </w:rPr>
            </w:pPr>
            <w:r>
              <w:rPr>
                <w:color w:val="231F20"/>
                <w:spacing w:val="-5"/>
                <w:sz w:val="16"/>
              </w:rPr>
              <w:t>18,</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36,</w:t>
            </w:r>
          </w:p>
          <w:p>
            <w:pPr>
              <w:pStyle w:val="TableParagraph"/>
              <w:rPr>
                <w:sz w:val="16"/>
              </w:rPr>
            </w:pPr>
            <w:r>
              <w:rPr>
                <w:color w:val="231F20"/>
                <w:spacing w:val="-5"/>
                <w:sz w:val="16"/>
              </w:rPr>
              <w:t>39,</w:t>
            </w:r>
          </w:p>
          <w:p>
            <w:pPr>
              <w:pStyle w:val="TableParagraph"/>
              <w:rPr>
                <w:sz w:val="16"/>
              </w:rPr>
            </w:pPr>
            <w:r>
              <w:rPr>
                <w:color w:val="231F20"/>
                <w:spacing w:val="-5"/>
                <w:sz w:val="16"/>
              </w:rPr>
              <w:t>31</w:t>
            </w:r>
          </w:p>
        </w:tc>
        <w:tc>
          <w:tcPr>
            <w:tcW w:w="483"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6,</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spacing w:val="-5"/>
                <w:sz w:val="16"/>
              </w:rPr>
              <w:t>24,</w:t>
            </w:r>
          </w:p>
          <w:p>
            <w:pPr>
              <w:pStyle w:val="TableParagraph"/>
              <w:rPr>
                <w:sz w:val="16"/>
              </w:rPr>
            </w:pPr>
            <w:r>
              <w:rPr>
                <w:color w:val="231F20"/>
                <w:spacing w:val="-10"/>
                <w:sz w:val="16"/>
              </w:rPr>
              <w:t>5</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spacing w:val="-5"/>
                <w:sz w:val="16"/>
              </w:rPr>
              <w:t>12,</w:t>
            </w:r>
          </w:p>
          <w:p>
            <w:pPr>
              <w:pStyle w:val="TableParagraph"/>
              <w:rPr>
                <w:sz w:val="16"/>
              </w:rPr>
            </w:pPr>
            <w:r>
              <w:rPr>
                <w:color w:val="231F20"/>
                <w:spacing w:val="-5"/>
                <w:sz w:val="16"/>
              </w:rPr>
              <w:t>31</w:t>
            </w:r>
          </w:p>
        </w:tc>
      </w:tr>
      <w:tr>
        <w:trPr>
          <w:trHeight w:val="467" w:hRule="atLeast"/>
        </w:trPr>
        <w:tc>
          <w:tcPr>
            <w:tcW w:w="341" w:type="dxa"/>
          </w:tcPr>
          <w:p>
            <w:pPr>
              <w:pStyle w:val="TableParagraph"/>
              <w:spacing w:before="37"/>
              <w:ind w:left="1" w:right="1"/>
              <w:jc w:val="center"/>
              <w:rPr>
                <w:sz w:val="16"/>
              </w:rPr>
            </w:pPr>
            <w:r>
              <w:rPr>
                <w:color w:val="231F20"/>
                <w:spacing w:val="-5"/>
                <w:sz w:val="16"/>
              </w:rPr>
              <w:t>24</w:t>
            </w:r>
          </w:p>
        </w:tc>
        <w:tc>
          <w:tcPr>
            <w:tcW w:w="1263" w:type="dxa"/>
          </w:tcPr>
          <w:p>
            <w:pPr>
              <w:pStyle w:val="TableParagraph"/>
              <w:spacing w:line="210" w:lineRule="atLeast" w:before="11"/>
              <w:ind w:left="160" w:right="90" w:hanging="80"/>
              <w:rPr>
                <w:sz w:val="16"/>
              </w:rPr>
            </w:pPr>
            <w:r>
              <w:rPr>
                <w:color w:val="231F20"/>
                <w:w w:val="105"/>
                <w:sz w:val="16"/>
              </w:rPr>
              <w:t>Loss</w:t>
            </w:r>
            <w:r>
              <w:rPr>
                <w:color w:val="231F20"/>
                <w:spacing w:val="-8"/>
                <w:w w:val="105"/>
                <w:sz w:val="16"/>
              </w:rPr>
              <w:t> </w:t>
            </w:r>
            <w:r>
              <w:rPr>
                <w:color w:val="231F20"/>
                <w:w w:val="105"/>
                <w:sz w:val="16"/>
              </w:rPr>
              <w:t>of </w:t>
            </w:r>
            <w:r>
              <w:rPr>
                <w:color w:val="231F20"/>
                <w:spacing w:val="-2"/>
                <w:w w:val="105"/>
                <w:sz w:val="16"/>
              </w:rPr>
              <w:t>information</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10</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19</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25</w:t>
            </w:r>
          </w:p>
        </w:tc>
        <w:tc>
          <w:tcPr>
            <w:tcW w:w="1263" w:type="dxa"/>
          </w:tcPr>
          <w:p>
            <w:pPr>
              <w:pStyle w:val="TableParagraph"/>
              <w:spacing w:before="37"/>
              <w:ind w:left="80"/>
              <w:rPr>
                <w:sz w:val="16"/>
              </w:rPr>
            </w:pPr>
            <w:r>
              <w:rPr>
                <w:color w:val="231F20"/>
                <w:sz w:val="16"/>
              </w:rPr>
              <w:t>Loss</w:t>
            </w:r>
            <w:r>
              <w:rPr>
                <w:color w:val="231F20"/>
                <w:spacing w:val="-8"/>
                <w:sz w:val="16"/>
              </w:rPr>
              <w:t> </w:t>
            </w:r>
            <w:r>
              <w:rPr>
                <w:color w:val="231F20"/>
                <w:sz w:val="16"/>
              </w:rPr>
              <w:t>of</w:t>
            </w:r>
            <w:r>
              <w:rPr>
                <w:color w:val="231F20"/>
                <w:spacing w:val="-7"/>
                <w:sz w:val="16"/>
              </w:rPr>
              <w:t> </w:t>
            </w:r>
            <w:r>
              <w:rPr>
                <w:color w:val="231F20"/>
                <w:spacing w:val="-4"/>
                <w:sz w:val="16"/>
              </w:rPr>
              <w:t>time</w:t>
            </w:r>
          </w:p>
        </w:tc>
        <w:tc>
          <w:tcPr>
            <w:tcW w:w="534" w:type="dxa"/>
          </w:tcPr>
          <w:p>
            <w:pPr>
              <w:pStyle w:val="TableParagraph"/>
              <w:spacing w:before="37"/>
              <w:ind w:left="80"/>
              <w:rPr>
                <w:sz w:val="16"/>
              </w:rPr>
            </w:pPr>
            <w:r>
              <w:rPr>
                <w:color w:val="231F20"/>
                <w:spacing w:val="-5"/>
                <w:sz w:val="16"/>
              </w:rPr>
              <w:t>37,</w:t>
            </w:r>
          </w:p>
          <w:p>
            <w:pPr>
              <w:pStyle w:val="TableParagraph"/>
              <w:ind w:left="160"/>
              <w:rPr>
                <w:sz w:val="16"/>
              </w:rPr>
            </w:pPr>
            <w:r>
              <w:rPr>
                <w:color w:val="231F20"/>
                <w:spacing w:val="-5"/>
                <w:sz w:val="16"/>
              </w:rPr>
              <w:t>36,</w:t>
            </w:r>
          </w:p>
          <w:p>
            <w:pPr>
              <w:pStyle w:val="TableParagraph"/>
              <w:ind w:left="160"/>
              <w:rPr>
                <w:sz w:val="16"/>
              </w:rPr>
            </w:pPr>
            <w:r>
              <w:rPr>
                <w:color w:val="231F20"/>
                <w:spacing w:val="-10"/>
                <w:sz w:val="16"/>
              </w:rPr>
              <w:t>4</w:t>
            </w:r>
          </w:p>
        </w:tc>
        <w:tc>
          <w:tcPr>
            <w:tcW w:w="440" w:type="dxa"/>
          </w:tcPr>
          <w:p>
            <w:pPr>
              <w:pStyle w:val="TableParagraph"/>
              <w:spacing w:before="37"/>
              <w:ind w:left="81"/>
              <w:rPr>
                <w:sz w:val="16"/>
              </w:rPr>
            </w:pPr>
            <w:r>
              <w:rPr>
                <w:color w:val="231F20"/>
                <w:spacing w:val="-5"/>
                <w:sz w:val="16"/>
              </w:rPr>
              <w:t>4,</w:t>
            </w:r>
          </w:p>
          <w:p>
            <w:pPr>
              <w:pStyle w:val="TableParagraph"/>
              <w:rPr>
                <w:sz w:val="16"/>
              </w:rPr>
            </w:pPr>
            <w:r>
              <w:rPr>
                <w:color w:val="231F20"/>
                <w:spacing w:val="-5"/>
                <w:sz w:val="16"/>
              </w:rPr>
              <w:t>10,</w:t>
            </w:r>
          </w:p>
          <w:p>
            <w:pPr>
              <w:pStyle w:val="TableParagraph"/>
              <w:rPr>
                <w:sz w:val="16"/>
              </w:rPr>
            </w:pPr>
            <w:r>
              <w:rPr>
                <w:color w:val="231F20"/>
                <w:spacing w:val="-5"/>
                <w:sz w:val="16"/>
              </w:rPr>
              <w:t>34,</w:t>
            </w:r>
          </w:p>
          <w:p>
            <w:pPr>
              <w:pStyle w:val="TableParagraph"/>
              <w:rPr>
                <w:sz w:val="16"/>
              </w:rPr>
            </w:pPr>
            <w:r>
              <w:rPr>
                <w:color w:val="231F20"/>
                <w:spacing w:val="-5"/>
                <w:sz w:val="16"/>
              </w:rPr>
              <w:t>17</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3,</w:t>
            </w:r>
          </w:p>
          <w:p>
            <w:pPr>
              <w:pStyle w:val="TableParagraph"/>
              <w:rPr>
                <w:sz w:val="16"/>
              </w:rPr>
            </w:pPr>
            <w:r>
              <w:rPr>
                <w:color w:val="231F20"/>
                <w:w w:val="90"/>
                <w:sz w:val="16"/>
              </w:rPr>
              <w:t>22,</w:t>
            </w:r>
            <w:r>
              <w:rPr>
                <w:color w:val="231F20"/>
                <w:spacing w:val="-3"/>
                <w:w w:val="90"/>
                <w:sz w:val="16"/>
              </w:rPr>
              <w:t> </w:t>
            </w:r>
            <w:r>
              <w:rPr>
                <w:color w:val="231F20"/>
                <w:spacing w:val="-10"/>
                <w:sz w:val="16"/>
              </w:rPr>
              <w:t>5</w:t>
            </w:r>
          </w:p>
        </w:tc>
        <w:tc>
          <w:tcPr>
            <w:tcW w:w="484"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3,</w:t>
            </w:r>
          </w:p>
          <w:p>
            <w:pPr>
              <w:pStyle w:val="TableParagraph"/>
              <w:rPr>
                <w:sz w:val="16"/>
              </w:rPr>
            </w:pPr>
            <w:r>
              <w:rPr>
                <w:color w:val="231F20"/>
                <w:spacing w:val="-5"/>
                <w:sz w:val="16"/>
              </w:rPr>
              <w:t>28,</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20,</w:t>
            </w:r>
          </w:p>
          <w:p>
            <w:pPr>
              <w:pStyle w:val="TableParagraph"/>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20,</w:t>
            </w:r>
          </w:p>
          <w:p>
            <w:pPr>
              <w:pStyle w:val="TableParagraph"/>
              <w:rPr>
                <w:sz w:val="16"/>
              </w:rPr>
            </w:pPr>
            <w:r>
              <w:rPr>
                <w:color w:val="231F20"/>
                <w:spacing w:val="-5"/>
                <w:sz w:val="16"/>
              </w:rPr>
              <w:t>10,</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spacing w:val="-5"/>
                <w:sz w:val="16"/>
              </w:rPr>
              <w:t>21,</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19,</w:t>
            </w:r>
          </w:p>
          <w:p>
            <w:pPr>
              <w:pStyle w:val="TableParagraph"/>
              <w:rPr>
                <w:sz w:val="16"/>
              </w:rPr>
            </w:pPr>
            <w:r>
              <w:rPr>
                <w:color w:val="231F20"/>
                <w:spacing w:val="-5"/>
                <w:sz w:val="16"/>
              </w:rPr>
              <w:t>26,</w:t>
            </w:r>
          </w:p>
          <w:p>
            <w:pPr>
              <w:pStyle w:val="TableParagraph"/>
              <w:rPr>
                <w:sz w:val="16"/>
              </w:rPr>
            </w:pPr>
            <w:r>
              <w:rPr>
                <w:color w:val="231F20"/>
                <w:spacing w:val="-5"/>
                <w:sz w:val="16"/>
              </w:rPr>
              <w:t>17</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38,</w:t>
            </w:r>
          </w:p>
          <w:p>
            <w:pPr>
              <w:pStyle w:val="TableParagraph"/>
              <w:rPr>
                <w:sz w:val="16"/>
              </w:rPr>
            </w:pPr>
            <w:r>
              <w:rPr>
                <w:color w:val="231F20"/>
                <w:spacing w:val="-5"/>
                <w:sz w:val="16"/>
              </w:rPr>
              <w:t>19,</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10"/>
                <w:sz w:val="16"/>
              </w:rPr>
              <w:t>1</w:t>
            </w:r>
          </w:p>
        </w:tc>
      </w:tr>
      <w:tr>
        <w:trPr>
          <w:trHeight w:val="887" w:hRule="atLeast"/>
        </w:trPr>
        <w:tc>
          <w:tcPr>
            <w:tcW w:w="341" w:type="dxa"/>
          </w:tcPr>
          <w:p>
            <w:pPr>
              <w:pStyle w:val="TableParagraph"/>
              <w:spacing w:before="37"/>
              <w:ind w:left="1" w:right="1"/>
              <w:jc w:val="center"/>
              <w:rPr>
                <w:sz w:val="16"/>
              </w:rPr>
            </w:pPr>
            <w:r>
              <w:rPr>
                <w:color w:val="231F20"/>
                <w:spacing w:val="-5"/>
                <w:sz w:val="16"/>
              </w:rPr>
              <w:t>26</w:t>
            </w:r>
          </w:p>
        </w:tc>
        <w:tc>
          <w:tcPr>
            <w:tcW w:w="1263" w:type="dxa"/>
          </w:tcPr>
          <w:p>
            <w:pPr>
              <w:pStyle w:val="TableParagraph"/>
              <w:spacing w:line="273" w:lineRule="auto" w:before="37"/>
              <w:ind w:left="160" w:hanging="80"/>
              <w:rPr>
                <w:sz w:val="16"/>
              </w:rPr>
            </w:pPr>
            <w:r>
              <w:rPr>
                <w:color w:val="231F20"/>
                <w:w w:val="105"/>
                <w:sz w:val="16"/>
              </w:rPr>
              <w:t>Quantity</w:t>
            </w:r>
            <w:r>
              <w:rPr>
                <w:color w:val="231F20"/>
                <w:spacing w:val="-8"/>
                <w:w w:val="105"/>
                <w:sz w:val="16"/>
              </w:rPr>
              <w:t> </w:t>
            </w:r>
            <w:r>
              <w:rPr>
                <w:color w:val="231F20"/>
                <w:w w:val="105"/>
                <w:sz w:val="16"/>
              </w:rPr>
              <w:t>of </w:t>
            </w:r>
            <w:r>
              <w:rPr>
                <w:color w:val="231F20"/>
                <w:spacing w:val="-2"/>
                <w:sz w:val="16"/>
              </w:rPr>
              <w:t>substance/the </w:t>
            </w:r>
            <w:r>
              <w:rPr>
                <w:color w:val="231F20"/>
                <w:spacing w:val="-2"/>
                <w:w w:val="105"/>
                <w:sz w:val="16"/>
              </w:rPr>
              <w:t>matter</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14,</w:t>
            </w:r>
          </w:p>
          <w:p>
            <w:pPr>
              <w:pStyle w:val="TableParagraph"/>
              <w:ind w:left="160"/>
              <w:rPr>
                <w:sz w:val="16"/>
              </w:rPr>
            </w:pPr>
            <w:r>
              <w:rPr>
                <w:color w:val="231F20"/>
                <w:spacing w:val="-10"/>
                <w:sz w:val="16"/>
              </w:rPr>
              <w:t>3</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2,</w:t>
            </w:r>
          </w:p>
          <w:p>
            <w:pPr>
              <w:pStyle w:val="TableParagraph"/>
              <w:rPr>
                <w:sz w:val="16"/>
              </w:rPr>
            </w:pPr>
            <w:r>
              <w:rPr>
                <w:color w:val="231F20"/>
                <w:spacing w:val="-5"/>
                <w:sz w:val="16"/>
              </w:rPr>
              <w:t>17,</w:t>
            </w:r>
          </w:p>
          <w:p>
            <w:pPr>
              <w:pStyle w:val="TableParagraph"/>
              <w:rPr>
                <w:sz w:val="16"/>
              </w:rPr>
            </w:pPr>
            <w:r>
              <w:rPr>
                <w:color w:val="231F20"/>
                <w:spacing w:val="-5"/>
                <w:sz w:val="16"/>
              </w:rPr>
              <w:t>40</w:t>
            </w:r>
          </w:p>
        </w:tc>
        <w:tc>
          <w:tcPr>
            <w:tcW w:w="484"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35,</w:t>
            </w:r>
          </w:p>
          <w:p>
            <w:pPr>
              <w:pStyle w:val="TableParagraph"/>
              <w:rPr>
                <w:sz w:val="16"/>
              </w:rPr>
            </w:pPr>
            <w:r>
              <w:rPr>
                <w:color w:val="231F20"/>
                <w:spacing w:val="-5"/>
                <w:sz w:val="16"/>
              </w:rPr>
              <w:t>34,</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17,</w:t>
            </w:r>
          </w:p>
          <w:p>
            <w:pPr>
              <w:pStyle w:val="TableParagraph"/>
              <w:rPr>
                <w:sz w:val="16"/>
              </w:rPr>
            </w:pPr>
            <w:r>
              <w:rPr>
                <w:color w:val="231F20"/>
                <w:spacing w:val="-5"/>
                <w:sz w:val="16"/>
              </w:rPr>
              <w:t>39</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29,</w:t>
            </w:r>
          </w:p>
          <w:p>
            <w:pPr>
              <w:pStyle w:val="TableParagraph"/>
              <w:rPr>
                <w:sz w:val="16"/>
              </w:rPr>
            </w:pPr>
            <w:r>
              <w:rPr>
                <w:color w:val="231F20"/>
                <w:spacing w:val="-5"/>
                <w:sz w:val="16"/>
              </w:rPr>
              <w:t>16,</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31</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27</w:t>
            </w:r>
          </w:p>
        </w:tc>
        <w:tc>
          <w:tcPr>
            <w:tcW w:w="1263" w:type="dxa"/>
          </w:tcPr>
          <w:p>
            <w:pPr>
              <w:pStyle w:val="TableParagraph"/>
              <w:spacing w:before="37"/>
              <w:ind w:left="80"/>
              <w:rPr>
                <w:sz w:val="16"/>
              </w:rPr>
            </w:pPr>
            <w:r>
              <w:rPr>
                <w:color w:val="231F20"/>
                <w:spacing w:val="-2"/>
                <w:w w:val="105"/>
                <w:sz w:val="16"/>
              </w:rPr>
              <w:t>Reliability</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24,</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19</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w:t>
            </w:r>
          </w:p>
          <w:p>
            <w:pPr>
              <w:pStyle w:val="TableParagraph"/>
              <w:rPr>
                <w:sz w:val="16"/>
              </w:rPr>
            </w:pPr>
            <w:r>
              <w:rPr>
                <w:color w:val="231F20"/>
                <w:spacing w:val="-5"/>
                <w:sz w:val="16"/>
              </w:rPr>
              <w:t>16,</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35,</w:t>
            </w:r>
          </w:p>
          <w:p>
            <w:pPr>
              <w:pStyle w:val="TableParagraph"/>
              <w:rPr>
                <w:sz w:val="16"/>
              </w:rPr>
            </w:pPr>
            <w:r>
              <w:rPr>
                <w:color w:val="231F20"/>
                <w:w w:val="90"/>
                <w:sz w:val="16"/>
              </w:rPr>
              <w:t>3,</w:t>
            </w:r>
            <w:r>
              <w:rPr>
                <w:color w:val="231F20"/>
                <w:spacing w:val="-2"/>
                <w:w w:val="90"/>
                <w:sz w:val="16"/>
              </w:rPr>
              <w:t> </w:t>
            </w:r>
            <w:r>
              <w:rPr>
                <w:color w:val="231F20"/>
                <w:spacing w:val="-5"/>
                <w:sz w:val="16"/>
              </w:rPr>
              <w:t>25</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27,</w:t>
            </w:r>
          </w:p>
          <w:p>
            <w:pPr>
              <w:pStyle w:val="TableParagraph"/>
              <w:rPr>
                <w:sz w:val="16"/>
              </w:rPr>
            </w:pPr>
            <w:r>
              <w:rPr>
                <w:color w:val="231F20"/>
                <w:w w:val="90"/>
                <w:sz w:val="16"/>
              </w:rPr>
              <w:t>6,</w:t>
            </w:r>
            <w:r>
              <w:rPr>
                <w:color w:val="231F20"/>
                <w:spacing w:val="-2"/>
                <w:w w:val="90"/>
                <w:sz w:val="16"/>
              </w:rPr>
              <w:t> </w:t>
            </w:r>
            <w:r>
              <w:rPr>
                <w:color w:val="231F20"/>
                <w:spacing w:val="-5"/>
                <w:sz w:val="16"/>
              </w:rPr>
              <w:t>40</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10</w:t>
            </w:r>
          </w:p>
        </w:tc>
        <w:tc>
          <w:tcPr>
            <w:tcW w:w="483"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32,</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11,</w:t>
            </w:r>
          </w:p>
          <w:p>
            <w:pPr>
              <w:pStyle w:val="TableParagraph"/>
              <w:rPr>
                <w:sz w:val="16"/>
              </w:rPr>
            </w:pPr>
            <w:r>
              <w:rPr>
                <w:color w:val="231F20"/>
                <w:spacing w:val="-5"/>
                <w:sz w:val="16"/>
              </w:rPr>
              <w:t>27,</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w w:val="90"/>
                <w:sz w:val="16"/>
              </w:rPr>
              <w:t>36,</w:t>
            </w:r>
            <w:r>
              <w:rPr>
                <w:color w:val="231F20"/>
                <w:spacing w:val="-3"/>
                <w:w w:val="90"/>
                <w:sz w:val="16"/>
              </w:rPr>
              <w:t> </w:t>
            </w:r>
            <w:r>
              <w:rPr>
                <w:color w:val="231F20"/>
                <w:spacing w:val="-5"/>
                <w:sz w:val="16"/>
              </w:rPr>
              <w:t>23</w:t>
            </w:r>
          </w:p>
        </w:tc>
      </w:tr>
      <w:tr>
        <w:trPr>
          <w:trHeight w:val="677" w:hRule="atLeast"/>
        </w:trPr>
        <w:tc>
          <w:tcPr>
            <w:tcW w:w="341" w:type="dxa"/>
          </w:tcPr>
          <w:p>
            <w:pPr>
              <w:pStyle w:val="TableParagraph"/>
              <w:spacing w:before="37"/>
              <w:ind w:left="1" w:right="1"/>
              <w:jc w:val="center"/>
              <w:rPr>
                <w:sz w:val="16"/>
              </w:rPr>
            </w:pPr>
            <w:r>
              <w:rPr>
                <w:color w:val="231F20"/>
                <w:spacing w:val="-5"/>
                <w:sz w:val="16"/>
              </w:rPr>
              <w:t>28</w:t>
            </w:r>
          </w:p>
        </w:tc>
        <w:tc>
          <w:tcPr>
            <w:tcW w:w="1263" w:type="dxa"/>
          </w:tcPr>
          <w:p>
            <w:pPr>
              <w:pStyle w:val="TableParagraph"/>
              <w:spacing w:line="273" w:lineRule="auto" w:before="37"/>
              <w:ind w:left="160" w:right="90" w:hanging="80"/>
              <w:rPr>
                <w:sz w:val="16"/>
              </w:rPr>
            </w:pPr>
            <w:r>
              <w:rPr>
                <w:color w:val="231F20"/>
                <w:spacing w:val="-2"/>
                <w:sz w:val="16"/>
              </w:rPr>
              <w:t>Measurement accuracy</w:t>
            </w:r>
          </w:p>
        </w:tc>
        <w:tc>
          <w:tcPr>
            <w:tcW w:w="534" w:type="dxa"/>
          </w:tcPr>
          <w:p>
            <w:pPr>
              <w:pStyle w:val="TableParagraph"/>
              <w:spacing w:before="37"/>
              <w:ind w:left="80"/>
              <w:rPr>
                <w:sz w:val="16"/>
              </w:rPr>
            </w:pPr>
            <w:r>
              <w:rPr>
                <w:color w:val="231F20"/>
                <w:w w:val="90"/>
                <w:sz w:val="16"/>
              </w:rPr>
              <w:t>6,</w:t>
            </w:r>
            <w:r>
              <w:rPr>
                <w:color w:val="231F20"/>
                <w:spacing w:val="-2"/>
                <w:w w:val="90"/>
                <w:sz w:val="16"/>
              </w:rPr>
              <w:t> </w:t>
            </w:r>
            <w:r>
              <w:rPr>
                <w:color w:val="231F20"/>
                <w:spacing w:val="-5"/>
                <w:sz w:val="16"/>
              </w:rPr>
              <w:t>28,</w:t>
            </w:r>
          </w:p>
          <w:p>
            <w:pPr>
              <w:pStyle w:val="TableParagraph"/>
              <w:ind w:left="160"/>
              <w:rPr>
                <w:sz w:val="16"/>
              </w:rPr>
            </w:pPr>
            <w:r>
              <w:rPr>
                <w:color w:val="231F20"/>
                <w:spacing w:val="-5"/>
                <w:sz w:val="16"/>
              </w:rPr>
              <w:t>32</w:t>
            </w:r>
          </w:p>
        </w:tc>
        <w:tc>
          <w:tcPr>
            <w:tcW w:w="440"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28,</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spacing w:val="-5"/>
                <w:sz w:val="16"/>
              </w:rPr>
              <w:t>13</w:t>
            </w:r>
          </w:p>
        </w:tc>
        <w:tc>
          <w:tcPr>
            <w:tcW w:w="484"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6,</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28,</w:t>
            </w:r>
            <w:r>
              <w:rPr>
                <w:color w:val="231F20"/>
                <w:spacing w:val="-3"/>
                <w:w w:val="90"/>
                <w:sz w:val="16"/>
              </w:rPr>
              <w:t> </w:t>
            </w:r>
            <w:r>
              <w:rPr>
                <w:color w:val="231F20"/>
                <w:spacing w:val="-5"/>
                <w:sz w:val="16"/>
              </w:rPr>
              <w:t>6,</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19,</w:t>
            </w:r>
          </w:p>
          <w:p>
            <w:pPr>
              <w:pStyle w:val="TableParagraph"/>
              <w:rPr>
                <w:sz w:val="16"/>
              </w:rPr>
            </w:pPr>
            <w:r>
              <w:rPr>
                <w:color w:val="231F20"/>
                <w:spacing w:val="-5"/>
                <w:sz w:val="16"/>
              </w:rPr>
              <w:t>28,</w:t>
            </w:r>
          </w:p>
          <w:p>
            <w:pPr>
              <w:pStyle w:val="TableParagraph"/>
              <w:rPr>
                <w:sz w:val="16"/>
              </w:rPr>
            </w:pPr>
            <w:r>
              <w:rPr>
                <w:color w:val="231F20"/>
                <w:spacing w:val="-5"/>
                <w:sz w:val="16"/>
              </w:rPr>
              <w:t>24</w:t>
            </w:r>
          </w:p>
        </w:tc>
        <w:tc>
          <w:tcPr>
            <w:tcW w:w="483"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1,</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6,</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w w:val="105"/>
                <w:sz w:val="16"/>
              </w:rPr>
              <w:t>all</w:t>
            </w:r>
          </w:p>
        </w:tc>
      </w:tr>
      <w:tr>
        <w:trPr>
          <w:trHeight w:val="677" w:hRule="atLeast"/>
        </w:trPr>
        <w:tc>
          <w:tcPr>
            <w:tcW w:w="341" w:type="dxa"/>
          </w:tcPr>
          <w:p>
            <w:pPr>
              <w:pStyle w:val="TableParagraph"/>
              <w:spacing w:before="37"/>
              <w:ind w:left="1" w:right="1"/>
              <w:jc w:val="center"/>
              <w:rPr>
                <w:sz w:val="16"/>
              </w:rPr>
            </w:pPr>
            <w:r>
              <w:rPr>
                <w:color w:val="231F20"/>
                <w:spacing w:val="-5"/>
                <w:sz w:val="16"/>
              </w:rPr>
              <w:t>29</w:t>
            </w:r>
          </w:p>
        </w:tc>
        <w:tc>
          <w:tcPr>
            <w:tcW w:w="1263" w:type="dxa"/>
          </w:tcPr>
          <w:p>
            <w:pPr>
              <w:pStyle w:val="TableParagraph"/>
              <w:spacing w:line="273" w:lineRule="auto" w:before="37"/>
              <w:ind w:left="160" w:hanging="80"/>
              <w:rPr>
                <w:sz w:val="16"/>
              </w:rPr>
            </w:pPr>
            <w:r>
              <w:rPr>
                <w:color w:val="231F20"/>
                <w:spacing w:val="-2"/>
                <w:w w:val="105"/>
                <w:sz w:val="16"/>
              </w:rPr>
              <w:t>Manufacturing precision</w:t>
            </w:r>
          </w:p>
        </w:tc>
        <w:tc>
          <w:tcPr>
            <w:tcW w:w="534" w:type="dxa"/>
          </w:tcPr>
          <w:p>
            <w:pPr>
              <w:pStyle w:val="TableParagraph"/>
              <w:spacing w:before="37"/>
              <w:ind w:left="80"/>
              <w:rPr>
                <w:sz w:val="16"/>
              </w:rPr>
            </w:pPr>
            <w:r>
              <w:rPr>
                <w:color w:val="231F20"/>
                <w:w w:val="90"/>
                <w:sz w:val="16"/>
              </w:rPr>
              <w:t>3,</w:t>
            </w:r>
            <w:r>
              <w:rPr>
                <w:color w:val="231F20"/>
                <w:spacing w:val="-2"/>
                <w:w w:val="90"/>
                <w:sz w:val="16"/>
              </w:rPr>
              <w:t> </w:t>
            </w:r>
            <w:r>
              <w:rPr>
                <w:color w:val="231F20"/>
                <w:spacing w:val="-5"/>
                <w:sz w:val="16"/>
              </w:rPr>
              <w:t>35</w:t>
            </w:r>
          </w:p>
        </w:tc>
        <w:tc>
          <w:tcPr>
            <w:tcW w:w="44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30,</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30,</w:t>
            </w:r>
            <w:r>
              <w:rPr>
                <w:color w:val="231F20"/>
                <w:spacing w:val="-3"/>
                <w:w w:val="90"/>
                <w:sz w:val="16"/>
              </w:rPr>
              <w:t> </w:t>
            </w:r>
            <w:r>
              <w:rPr>
                <w:color w:val="231F20"/>
                <w:spacing w:val="-5"/>
                <w:sz w:val="16"/>
              </w:rPr>
              <w:t>18</w:t>
            </w:r>
          </w:p>
        </w:tc>
        <w:tc>
          <w:tcPr>
            <w:tcW w:w="484"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27</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27,</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23" w:right="1"/>
              <w:jc w:val="center"/>
              <w:rPr>
                <w:sz w:val="16"/>
              </w:rPr>
            </w:pPr>
            <w:r>
              <w:rPr>
                <w:color w:val="231F20"/>
                <w:w w:val="90"/>
                <w:sz w:val="16"/>
              </w:rPr>
              <w:t>19,</w:t>
            </w:r>
            <w:r>
              <w:rPr>
                <w:color w:val="231F20"/>
                <w:spacing w:val="-3"/>
                <w:w w:val="90"/>
                <w:sz w:val="16"/>
              </w:rPr>
              <w:t> </w:t>
            </w:r>
            <w:r>
              <w:rPr>
                <w:color w:val="231F20"/>
                <w:spacing w:val="-5"/>
                <w:sz w:val="16"/>
              </w:rPr>
              <w:t>26</w:t>
            </w:r>
          </w:p>
        </w:tc>
        <w:tc>
          <w:tcPr>
            <w:tcW w:w="483"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32</w:t>
            </w:r>
          </w:p>
        </w:tc>
        <w:tc>
          <w:tcPr>
            <w:tcW w:w="506" w:type="dxa"/>
          </w:tcPr>
          <w:p>
            <w:pPr>
              <w:pStyle w:val="TableParagraph"/>
              <w:spacing w:before="37"/>
              <w:ind w:left="81"/>
              <w:rPr>
                <w:sz w:val="16"/>
              </w:rPr>
            </w:pPr>
            <w:r>
              <w:rPr>
                <w:color w:val="231F20"/>
                <w:w w:val="90"/>
                <w:sz w:val="16"/>
              </w:rPr>
              <w:t>32,</w:t>
            </w:r>
            <w:r>
              <w:rPr>
                <w:color w:val="231F20"/>
                <w:spacing w:val="-3"/>
                <w:w w:val="90"/>
                <w:sz w:val="16"/>
              </w:rPr>
              <w:t> </w:t>
            </w:r>
            <w:r>
              <w:rPr>
                <w:color w:val="231F20"/>
                <w:spacing w:val="-10"/>
                <w:sz w:val="16"/>
              </w:rPr>
              <w:t>2</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30</w:t>
            </w:r>
          </w:p>
        </w:tc>
        <w:tc>
          <w:tcPr>
            <w:tcW w:w="1263" w:type="dxa"/>
          </w:tcPr>
          <w:p>
            <w:pPr>
              <w:pStyle w:val="TableParagraph"/>
              <w:spacing w:line="273" w:lineRule="auto" w:before="37"/>
              <w:ind w:left="160" w:right="90" w:hanging="80"/>
              <w:rPr>
                <w:sz w:val="16"/>
              </w:rPr>
            </w:pPr>
            <w:r>
              <w:rPr>
                <w:color w:val="231F20"/>
                <w:sz w:val="16"/>
              </w:rPr>
              <w:t>External</w:t>
            </w:r>
            <w:r>
              <w:rPr>
                <w:color w:val="231F20"/>
                <w:spacing w:val="-12"/>
                <w:sz w:val="16"/>
              </w:rPr>
              <w:t> </w:t>
            </w:r>
            <w:r>
              <w:rPr>
                <w:color w:val="231F20"/>
                <w:sz w:val="16"/>
              </w:rPr>
              <w:t>harm affects</w:t>
            </w:r>
            <w:r>
              <w:rPr>
                <w:color w:val="231F20"/>
                <w:spacing w:val="-6"/>
                <w:sz w:val="16"/>
              </w:rPr>
              <w:t> </w:t>
            </w:r>
            <w:r>
              <w:rPr>
                <w:color w:val="231F20"/>
                <w:sz w:val="16"/>
              </w:rPr>
              <w:t>the </w:t>
            </w:r>
            <w:r>
              <w:rPr>
                <w:color w:val="231F20"/>
                <w:spacing w:val="-2"/>
                <w:sz w:val="16"/>
              </w:rPr>
              <w:t>object</w:t>
            </w:r>
          </w:p>
        </w:tc>
        <w:tc>
          <w:tcPr>
            <w:tcW w:w="534" w:type="dxa"/>
          </w:tcPr>
          <w:p>
            <w:pPr>
              <w:pStyle w:val="TableParagraph"/>
              <w:spacing w:before="37"/>
              <w:ind w:left="80"/>
              <w:rPr>
                <w:sz w:val="16"/>
              </w:rPr>
            </w:pPr>
            <w:r>
              <w:rPr>
                <w:color w:val="231F20"/>
                <w:w w:val="90"/>
                <w:sz w:val="16"/>
              </w:rPr>
              <w:t>22,</w:t>
            </w:r>
            <w:r>
              <w:rPr>
                <w:color w:val="231F20"/>
                <w:spacing w:val="-3"/>
                <w:w w:val="90"/>
                <w:sz w:val="16"/>
              </w:rPr>
              <w:t> </w:t>
            </w:r>
            <w:r>
              <w:rPr>
                <w:color w:val="231F20"/>
                <w:spacing w:val="-5"/>
                <w:sz w:val="16"/>
              </w:rPr>
              <w:t>2,</w:t>
            </w:r>
          </w:p>
          <w:p>
            <w:pPr>
              <w:pStyle w:val="TableParagraph"/>
              <w:ind w:left="160"/>
              <w:rPr>
                <w:sz w:val="16"/>
              </w:rPr>
            </w:pPr>
            <w:r>
              <w:rPr>
                <w:color w:val="231F20"/>
                <w:spacing w:val="-5"/>
                <w:sz w:val="16"/>
              </w:rPr>
              <w:t>37</w:t>
            </w:r>
          </w:p>
        </w:tc>
        <w:tc>
          <w:tcPr>
            <w:tcW w:w="44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w:t>
            </w:r>
          </w:p>
          <w:p>
            <w:pPr>
              <w:pStyle w:val="TableParagraph"/>
              <w:rPr>
                <w:sz w:val="16"/>
              </w:rPr>
            </w:pPr>
            <w:r>
              <w:rPr>
                <w:color w:val="231F20"/>
                <w:spacing w:val="-5"/>
                <w:sz w:val="16"/>
              </w:rPr>
              <w:t>3,</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24,</w:t>
            </w:r>
          </w:p>
          <w:p>
            <w:pPr>
              <w:pStyle w:val="TableParagraph"/>
              <w:rPr>
                <w:sz w:val="16"/>
              </w:rPr>
            </w:pPr>
            <w:r>
              <w:rPr>
                <w:color w:val="231F20"/>
                <w:spacing w:val="-5"/>
                <w:sz w:val="16"/>
              </w:rPr>
              <w:t>30,</w:t>
            </w:r>
          </w:p>
          <w:p>
            <w:pPr>
              <w:pStyle w:val="TableParagraph"/>
              <w:rPr>
                <w:sz w:val="16"/>
              </w:rPr>
            </w:pPr>
            <w:r>
              <w:rPr>
                <w:color w:val="231F20"/>
                <w:spacing w:val="-5"/>
                <w:sz w:val="16"/>
              </w:rPr>
              <w:t>18</w:t>
            </w:r>
          </w:p>
        </w:tc>
        <w:tc>
          <w:tcPr>
            <w:tcW w:w="484"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35,</w:t>
            </w:r>
          </w:p>
          <w:p>
            <w:pPr>
              <w:pStyle w:val="TableParagraph"/>
              <w:rPr>
                <w:sz w:val="16"/>
              </w:rPr>
            </w:pPr>
            <w:r>
              <w:rPr>
                <w:color w:val="231F20"/>
                <w:spacing w:val="-5"/>
                <w:sz w:val="16"/>
              </w:rPr>
              <w:t>37,</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15,</w:t>
            </w:r>
          </w:p>
          <w:p>
            <w:pPr>
              <w:pStyle w:val="TableParagraph"/>
              <w:rPr>
                <w:sz w:val="16"/>
              </w:rPr>
            </w:pPr>
            <w:r>
              <w:rPr>
                <w:color w:val="231F20"/>
                <w:spacing w:val="-5"/>
                <w:sz w:val="16"/>
              </w:rPr>
              <w:t>33,</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17,</w:t>
            </w:r>
            <w:r>
              <w:rPr>
                <w:color w:val="231F20"/>
                <w:spacing w:val="-3"/>
                <w:w w:val="90"/>
                <w:sz w:val="16"/>
              </w:rPr>
              <w:t> </w:t>
            </w:r>
            <w:r>
              <w:rPr>
                <w:color w:val="231F20"/>
                <w:spacing w:val="-5"/>
                <w:sz w:val="16"/>
              </w:rPr>
              <w:t>1,</w:t>
            </w:r>
          </w:p>
          <w:p>
            <w:pPr>
              <w:pStyle w:val="TableParagraph"/>
              <w:rPr>
                <w:sz w:val="16"/>
              </w:rPr>
            </w:pPr>
            <w:r>
              <w:rPr>
                <w:color w:val="231F20"/>
                <w:spacing w:val="-5"/>
                <w:sz w:val="16"/>
              </w:rPr>
              <w:t>40,</w:t>
            </w:r>
          </w:p>
          <w:p>
            <w:pPr>
              <w:pStyle w:val="TableParagraph"/>
              <w:rPr>
                <w:sz w:val="16"/>
              </w:rPr>
            </w:pPr>
            <w:r>
              <w:rPr>
                <w:color w:val="231F20"/>
                <w:spacing w:val="-5"/>
                <w:sz w:val="16"/>
              </w:rPr>
              <w:t>33</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33,</w:t>
            </w:r>
          </w:p>
          <w:p>
            <w:pPr>
              <w:pStyle w:val="TableParagraph"/>
              <w:rPr>
                <w:sz w:val="16"/>
              </w:rPr>
            </w:pPr>
            <w:r>
              <w:rPr>
                <w:color w:val="231F20"/>
                <w:w w:val="90"/>
                <w:sz w:val="16"/>
              </w:rPr>
              <w:t>35,</w:t>
            </w:r>
            <w:r>
              <w:rPr>
                <w:color w:val="231F20"/>
                <w:spacing w:val="-3"/>
                <w:w w:val="90"/>
                <w:sz w:val="16"/>
              </w:rPr>
              <w:t> </w:t>
            </w:r>
            <w:r>
              <w:rPr>
                <w:color w:val="231F20"/>
                <w:spacing w:val="-10"/>
                <w:sz w:val="16"/>
              </w:rPr>
              <w:t>2</w:t>
            </w:r>
          </w:p>
        </w:tc>
        <w:tc>
          <w:tcPr>
            <w:tcW w:w="483"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19,</w:t>
            </w:r>
          </w:p>
          <w:p>
            <w:pPr>
              <w:pStyle w:val="TableParagraph"/>
              <w:rPr>
                <w:sz w:val="16"/>
              </w:rPr>
            </w:pPr>
            <w:r>
              <w:rPr>
                <w:color w:val="231F20"/>
                <w:spacing w:val="-5"/>
                <w:sz w:val="16"/>
              </w:rPr>
              <w:t>32,</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24,</w:t>
            </w:r>
          </w:p>
          <w:p>
            <w:pPr>
              <w:pStyle w:val="TableParagraph"/>
              <w:rPr>
                <w:sz w:val="16"/>
              </w:rPr>
            </w:pPr>
            <w:r>
              <w:rPr>
                <w:color w:val="231F20"/>
                <w:spacing w:val="-5"/>
                <w:sz w:val="16"/>
              </w:rPr>
              <w:t>6,</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10,</w:t>
            </w:r>
            <w:r>
              <w:rPr>
                <w:color w:val="231F20"/>
                <w:spacing w:val="-3"/>
                <w:w w:val="90"/>
                <w:sz w:val="16"/>
              </w:rPr>
              <w:t> </w:t>
            </w:r>
            <w:r>
              <w:rPr>
                <w:color w:val="231F20"/>
                <w:spacing w:val="-5"/>
                <w:sz w:val="16"/>
              </w:rPr>
              <w:t>2,</w:t>
            </w:r>
          </w:p>
          <w:p>
            <w:pPr>
              <w:pStyle w:val="TableParagraph"/>
              <w:rPr>
                <w:sz w:val="16"/>
              </w:rPr>
            </w:pPr>
            <w:r>
              <w:rPr>
                <w:color w:val="231F20"/>
                <w:spacing w:val="-5"/>
                <w:sz w:val="16"/>
              </w:rPr>
              <w:t>22,</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1" w:right="1"/>
              <w:jc w:val="center"/>
              <w:rPr>
                <w:sz w:val="16"/>
              </w:rPr>
            </w:pPr>
            <w:r>
              <w:rPr>
                <w:color w:val="231F20"/>
                <w:spacing w:val="-5"/>
                <w:sz w:val="16"/>
              </w:rPr>
              <w:t>31</w:t>
            </w:r>
          </w:p>
        </w:tc>
        <w:tc>
          <w:tcPr>
            <w:tcW w:w="1263" w:type="dxa"/>
          </w:tcPr>
          <w:p>
            <w:pPr>
              <w:pStyle w:val="TableParagraph"/>
              <w:spacing w:line="210" w:lineRule="atLeast" w:before="11"/>
              <w:ind w:left="160" w:right="90" w:hanging="80"/>
              <w:rPr>
                <w:sz w:val="16"/>
              </w:rPr>
            </w:pPr>
            <w:r>
              <w:rPr>
                <w:color w:val="231F20"/>
                <w:spacing w:val="-2"/>
                <w:w w:val="105"/>
                <w:sz w:val="16"/>
              </w:rPr>
              <w:t>Object- </w:t>
            </w:r>
            <w:r>
              <w:rPr>
                <w:color w:val="231F20"/>
                <w:spacing w:val="-2"/>
                <w:sz w:val="16"/>
              </w:rPr>
              <w:t>generated </w:t>
            </w:r>
            <w:r>
              <w:rPr>
                <w:color w:val="231F20"/>
                <w:spacing w:val="-2"/>
                <w:w w:val="105"/>
                <w:sz w:val="16"/>
              </w:rPr>
              <w:t>harmful factors</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33,</w:t>
            </w:r>
          </w:p>
          <w:p>
            <w:pPr>
              <w:pStyle w:val="TableParagraph"/>
              <w:ind w:left="160"/>
              <w:rPr>
                <w:sz w:val="16"/>
              </w:rPr>
            </w:pPr>
            <w:r>
              <w:rPr>
                <w:color w:val="231F20"/>
                <w:spacing w:val="-5"/>
                <w:sz w:val="16"/>
              </w:rPr>
              <w:t>27,</w:t>
            </w:r>
          </w:p>
          <w:p>
            <w:pPr>
              <w:pStyle w:val="TableParagraph"/>
              <w:ind w:left="160"/>
              <w:rPr>
                <w:sz w:val="16"/>
              </w:rPr>
            </w:pPr>
            <w:r>
              <w:rPr>
                <w:color w:val="231F20"/>
                <w:spacing w:val="-5"/>
                <w:sz w:val="16"/>
              </w:rPr>
              <w:t>18</w:t>
            </w:r>
          </w:p>
        </w:tc>
        <w:tc>
          <w:tcPr>
            <w:tcW w:w="440" w:type="dxa"/>
          </w:tcPr>
          <w:p>
            <w:pPr>
              <w:pStyle w:val="TableParagraph"/>
              <w:spacing w:before="37"/>
              <w:ind w:left="22" w:right="77"/>
              <w:jc w:val="center"/>
              <w:rPr>
                <w:sz w:val="16"/>
              </w:rPr>
            </w:pPr>
            <w:r>
              <w:rPr>
                <w:color w:val="231F20"/>
                <w:spacing w:val="-5"/>
                <w:sz w:val="16"/>
              </w:rPr>
              <w:t>35,</w:t>
            </w:r>
          </w:p>
          <w:p>
            <w:pPr>
              <w:pStyle w:val="TableParagraph"/>
              <w:ind w:left="40" w:right="55"/>
              <w:jc w:val="center"/>
              <w:rPr>
                <w:sz w:val="16"/>
              </w:rPr>
            </w:pPr>
            <w:r>
              <w:rPr>
                <w:color w:val="231F20"/>
                <w:spacing w:val="-10"/>
                <w:sz w:val="16"/>
              </w:rPr>
              <w:t>1</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40,</w:t>
            </w:r>
          </w:p>
          <w:p>
            <w:pPr>
              <w:pStyle w:val="TableParagraph"/>
              <w:rPr>
                <w:sz w:val="16"/>
              </w:rPr>
            </w:pPr>
            <w:r>
              <w:rPr>
                <w:color w:val="231F20"/>
                <w:spacing w:val="-5"/>
                <w:sz w:val="16"/>
              </w:rPr>
              <w:t>27,</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35,</w:t>
            </w:r>
          </w:p>
          <w:p>
            <w:pPr>
              <w:pStyle w:val="TableParagraph"/>
              <w:rPr>
                <w:sz w:val="16"/>
              </w:rPr>
            </w:pPr>
            <w:r>
              <w:rPr>
                <w:color w:val="231F20"/>
                <w:spacing w:val="-5"/>
                <w:sz w:val="16"/>
              </w:rPr>
              <w:t>22,</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22,</w:t>
            </w:r>
          </w:p>
          <w:p>
            <w:pPr>
              <w:pStyle w:val="TableParagraph"/>
              <w:rPr>
                <w:sz w:val="16"/>
              </w:rPr>
            </w:pPr>
            <w:r>
              <w:rPr>
                <w:color w:val="231F20"/>
                <w:spacing w:val="-5"/>
                <w:sz w:val="16"/>
              </w:rPr>
              <w:t>33,</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39,</w:t>
            </w:r>
          </w:p>
          <w:p>
            <w:pPr>
              <w:pStyle w:val="TableParagraph"/>
              <w:rPr>
                <w:sz w:val="16"/>
              </w:rPr>
            </w:pPr>
            <w:r>
              <w:rPr>
                <w:color w:val="231F20"/>
                <w:spacing w:val="-5"/>
                <w:sz w:val="16"/>
              </w:rPr>
              <w:t>16,</w:t>
            </w:r>
          </w:p>
          <w:p>
            <w:pPr>
              <w:pStyle w:val="TableParagraph"/>
              <w:rPr>
                <w:sz w:val="16"/>
              </w:rPr>
            </w:pPr>
            <w:r>
              <w:rPr>
                <w:color w:val="231F20"/>
                <w:spacing w:val="-5"/>
                <w:sz w:val="16"/>
              </w:rPr>
              <w:t>22</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35,</w:t>
            </w:r>
          </w:p>
          <w:p>
            <w:pPr>
              <w:pStyle w:val="TableParagraph"/>
              <w:rPr>
                <w:sz w:val="16"/>
              </w:rPr>
            </w:pPr>
            <w:r>
              <w:rPr>
                <w:color w:val="231F20"/>
                <w:w w:val="90"/>
                <w:sz w:val="16"/>
              </w:rPr>
              <w:t>2,</w:t>
            </w:r>
            <w:r>
              <w:rPr>
                <w:color w:val="231F20"/>
                <w:spacing w:val="-2"/>
                <w:w w:val="90"/>
                <w:sz w:val="16"/>
              </w:rPr>
              <w:t> </w:t>
            </w:r>
            <w:r>
              <w:rPr>
                <w:color w:val="231F20"/>
                <w:spacing w:val="-5"/>
                <w:sz w:val="16"/>
              </w:rPr>
              <w:t>24</w:t>
            </w:r>
          </w:p>
        </w:tc>
        <w:tc>
          <w:tcPr>
            <w:tcW w:w="483"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24,</w:t>
            </w:r>
          </w:p>
          <w:p>
            <w:pPr>
              <w:pStyle w:val="TableParagraph"/>
              <w:rPr>
                <w:sz w:val="16"/>
              </w:rPr>
            </w:pPr>
            <w:r>
              <w:rPr>
                <w:color w:val="231F20"/>
                <w:spacing w:val="-5"/>
                <w:sz w:val="16"/>
              </w:rPr>
              <w:t>39,</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10"/>
                <w:sz w:val="16"/>
              </w:rPr>
              <w:t>6</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22,</w:t>
            </w:r>
          </w:p>
          <w:p>
            <w:pPr>
              <w:pStyle w:val="TableParagraph"/>
              <w:rPr>
                <w:sz w:val="16"/>
              </w:rPr>
            </w:pPr>
            <w:r>
              <w:rPr>
                <w:color w:val="231F20"/>
                <w:spacing w:val="-5"/>
                <w:sz w:val="16"/>
              </w:rPr>
              <w:t>18</w:t>
            </w:r>
          </w:p>
        </w:tc>
      </w:tr>
      <w:tr>
        <w:trPr>
          <w:trHeight w:val="887" w:hRule="atLeast"/>
        </w:trPr>
        <w:tc>
          <w:tcPr>
            <w:tcW w:w="341" w:type="dxa"/>
          </w:tcPr>
          <w:p>
            <w:pPr>
              <w:pStyle w:val="TableParagraph"/>
              <w:spacing w:before="37"/>
              <w:ind w:left="0" w:right="1"/>
              <w:jc w:val="center"/>
              <w:rPr>
                <w:sz w:val="16"/>
              </w:rPr>
            </w:pPr>
            <w:r>
              <w:rPr>
                <w:color w:val="231F20"/>
                <w:spacing w:val="-5"/>
                <w:sz w:val="16"/>
              </w:rPr>
              <w:t>32</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8"/>
                <w:sz w:val="16"/>
              </w:rPr>
              <w:t> </w:t>
            </w:r>
            <w:r>
              <w:rPr>
                <w:color w:val="231F20"/>
                <w:sz w:val="16"/>
              </w:rPr>
              <w:t>of </w:t>
            </w:r>
            <w:r>
              <w:rPr>
                <w:color w:val="231F20"/>
                <w:spacing w:val="-2"/>
                <w:sz w:val="16"/>
              </w:rPr>
              <w:t>manufacture</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19,</w:t>
            </w:r>
          </w:p>
          <w:p>
            <w:pPr>
              <w:pStyle w:val="TableParagraph"/>
              <w:ind w:left="160"/>
              <w:rPr>
                <w:sz w:val="16"/>
              </w:rPr>
            </w:pPr>
            <w:r>
              <w:rPr>
                <w:color w:val="231F20"/>
                <w:spacing w:val="-5"/>
                <w:sz w:val="16"/>
              </w:rPr>
              <w:t>1,</w:t>
            </w:r>
          </w:p>
          <w:p>
            <w:pPr>
              <w:pStyle w:val="TableParagraph"/>
              <w:ind w:left="160"/>
              <w:rPr>
                <w:sz w:val="16"/>
              </w:rPr>
            </w:pPr>
            <w:r>
              <w:rPr>
                <w:color w:val="231F20"/>
                <w:spacing w:val="-5"/>
                <w:sz w:val="16"/>
              </w:rPr>
              <w:t>37</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28,</w:t>
            </w:r>
          </w:p>
          <w:p>
            <w:pPr>
              <w:pStyle w:val="TableParagraph"/>
              <w:rPr>
                <w:sz w:val="16"/>
              </w:rPr>
            </w:pPr>
            <w:r>
              <w:rPr>
                <w:color w:val="231F20"/>
                <w:spacing w:val="-5"/>
                <w:sz w:val="16"/>
              </w:rPr>
              <w:t>13,</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w w:val="90"/>
                <w:sz w:val="16"/>
              </w:rPr>
              <w:t>13,</w:t>
            </w:r>
            <w:r>
              <w:rPr>
                <w:color w:val="231F20"/>
                <w:spacing w:val="-6"/>
                <w:w w:val="90"/>
                <w:sz w:val="16"/>
              </w:rPr>
              <w:t> </w:t>
            </w:r>
            <w:r>
              <w:rPr>
                <w:color w:val="231F20"/>
                <w:spacing w:val="-10"/>
                <w:sz w:val="16"/>
              </w:rPr>
              <w:t>1</w:t>
            </w:r>
          </w:p>
        </w:tc>
        <w:tc>
          <w:tcPr>
            <w:tcW w:w="484" w:type="dxa"/>
          </w:tcPr>
          <w:p>
            <w:pPr>
              <w:pStyle w:val="TableParagraph"/>
              <w:spacing w:before="37"/>
              <w:ind w:left="81"/>
              <w:rPr>
                <w:sz w:val="16"/>
              </w:rPr>
            </w:pPr>
            <w:r>
              <w:rPr>
                <w:color w:val="231F20"/>
                <w:w w:val="90"/>
                <w:sz w:val="16"/>
              </w:rPr>
              <w:t>1,</w:t>
            </w:r>
            <w:r>
              <w:rPr>
                <w:color w:val="231F20"/>
                <w:spacing w:val="-4"/>
                <w:w w:val="90"/>
                <w:sz w:val="16"/>
              </w:rPr>
              <w:t> </w:t>
            </w:r>
            <w:r>
              <w:rPr>
                <w:color w:val="231F20"/>
                <w:spacing w:val="-5"/>
                <w:sz w:val="16"/>
              </w:rPr>
              <w:t>3,</w:t>
            </w:r>
          </w:p>
          <w:p>
            <w:pPr>
              <w:pStyle w:val="TableParagraph"/>
              <w:rPr>
                <w:sz w:val="16"/>
              </w:rPr>
            </w:pPr>
            <w:r>
              <w:rPr>
                <w:color w:val="231F20"/>
                <w:spacing w:val="-5"/>
                <w:sz w:val="16"/>
              </w:rPr>
              <w:t>10,</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27,</w:t>
            </w:r>
            <w:r>
              <w:rPr>
                <w:color w:val="231F20"/>
                <w:spacing w:val="-6"/>
                <w:w w:val="90"/>
                <w:sz w:val="16"/>
              </w:rPr>
              <w:t> </w:t>
            </w:r>
            <w:r>
              <w:rPr>
                <w:color w:val="231F20"/>
                <w:spacing w:val="-5"/>
                <w:w w:val="95"/>
                <w:sz w:val="16"/>
              </w:rPr>
              <w:t>1,</w:t>
            </w:r>
          </w:p>
          <w:p>
            <w:pPr>
              <w:pStyle w:val="TableParagraph"/>
              <w:rPr>
                <w:sz w:val="16"/>
              </w:rPr>
            </w:pPr>
            <w:r>
              <w:rPr>
                <w:color w:val="231F20"/>
                <w:spacing w:val="-10"/>
                <w:sz w:val="16"/>
              </w:rPr>
              <w:t>4</w:t>
            </w:r>
          </w:p>
        </w:tc>
        <w:tc>
          <w:tcPr>
            <w:tcW w:w="560" w:type="dxa"/>
          </w:tcPr>
          <w:p>
            <w:pPr>
              <w:pStyle w:val="TableParagraph"/>
              <w:spacing w:before="37"/>
              <w:ind w:left="81"/>
              <w:rPr>
                <w:sz w:val="16"/>
              </w:rPr>
            </w:pPr>
            <w:r>
              <w:rPr>
                <w:color w:val="231F20"/>
                <w:w w:val="90"/>
                <w:sz w:val="16"/>
              </w:rPr>
              <w:t>35,</w:t>
            </w:r>
            <w:r>
              <w:rPr>
                <w:color w:val="231F20"/>
                <w:spacing w:val="-6"/>
                <w:w w:val="90"/>
                <w:sz w:val="16"/>
              </w:rPr>
              <w:t> </w:t>
            </w:r>
            <w:r>
              <w:rPr>
                <w:color w:val="231F20"/>
                <w:spacing w:val="-5"/>
                <w:w w:val="95"/>
                <w:sz w:val="16"/>
              </w:rPr>
              <w:t>16</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26,</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24,</w:t>
            </w:r>
          </w:p>
          <w:p>
            <w:pPr>
              <w:pStyle w:val="TableParagraph"/>
              <w:rPr>
                <w:sz w:val="16"/>
              </w:rPr>
            </w:pPr>
            <w:r>
              <w:rPr>
                <w:color w:val="231F20"/>
                <w:spacing w:val="-5"/>
                <w:sz w:val="16"/>
              </w:rPr>
              <w:t>27,</w:t>
            </w:r>
          </w:p>
          <w:p>
            <w:pPr>
              <w:pStyle w:val="TableParagraph"/>
              <w:rPr>
                <w:sz w:val="16"/>
              </w:rPr>
            </w:pPr>
            <w:r>
              <w:rPr>
                <w:color w:val="231F20"/>
                <w:spacing w:val="-10"/>
                <w:sz w:val="16"/>
              </w:rPr>
              <w:t>1</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26,</w:t>
            </w:r>
          </w:p>
          <w:p>
            <w:pPr>
              <w:pStyle w:val="TableParagraph"/>
              <w:rPr>
                <w:sz w:val="16"/>
              </w:rPr>
            </w:pPr>
            <w:r>
              <w:rPr>
                <w:color w:val="231F20"/>
                <w:spacing w:val="-5"/>
                <w:sz w:val="16"/>
              </w:rPr>
              <w:t>27,</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w w:val="90"/>
                <w:sz w:val="16"/>
              </w:rPr>
              <w:t>1,</w:t>
            </w:r>
            <w:r>
              <w:rPr>
                <w:color w:val="231F20"/>
                <w:spacing w:val="-4"/>
                <w:w w:val="90"/>
                <w:sz w:val="16"/>
              </w:rPr>
              <w:t> </w:t>
            </w:r>
            <w:r>
              <w:rPr>
                <w:color w:val="231F20"/>
                <w:spacing w:val="-10"/>
                <w:sz w:val="16"/>
              </w:rPr>
              <w:t>4</w:t>
            </w:r>
          </w:p>
        </w:tc>
      </w:tr>
      <w:tr>
        <w:trPr>
          <w:trHeight w:val="887" w:hRule="atLeast"/>
        </w:trPr>
        <w:tc>
          <w:tcPr>
            <w:tcW w:w="341" w:type="dxa"/>
          </w:tcPr>
          <w:p>
            <w:pPr>
              <w:pStyle w:val="TableParagraph"/>
              <w:spacing w:before="37"/>
              <w:ind w:left="1" w:right="1"/>
              <w:jc w:val="center"/>
              <w:rPr>
                <w:sz w:val="16"/>
              </w:rPr>
            </w:pPr>
            <w:r>
              <w:rPr>
                <w:color w:val="231F20"/>
                <w:spacing w:val="-5"/>
                <w:sz w:val="16"/>
              </w:rPr>
              <w:t>33</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6"/>
                <w:sz w:val="16"/>
              </w:rPr>
              <w:t> </w:t>
            </w:r>
            <w:r>
              <w:rPr>
                <w:color w:val="231F20"/>
                <w:sz w:val="16"/>
              </w:rPr>
              <w:t>of </w:t>
            </w:r>
            <w:r>
              <w:rPr>
                <w:color w:val="231F20"/>
                <w:spacing w:val="-2"/>
                <w:sz w:val="16"/>
              </w:rPr>
              <w:t>operation</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32,</w:t>
            </w:r>
          </w:p>
          <w:p>
            <w:pPr>
              <w:pStyle w:val="TableParagraph"/>
              <w:ind w:left="160"/>
              <w:rPr>
                <w:sz w:val="16"/>
              </w:rPr>
            </w:pPr>
            <w:r>
              <w:rPr>
                <w:color w:val="231F20"/>
                <w:spacing w:val="-5"/>
                <w:sz w:val="16"/>
              </w:rPr>
              <w:t>12</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34,</w:t>
            </w:r>
          </w:p>
          <w:p>
            <w:pPr>
              <w:pStyle w:val="TableParagraph"/>
              <w:rPr>
                <w:sz w:val="16"/>
              </w:rPr>
            </w:pPr>
            <w:r>
              <w:rPr>
                <w:color w:val="231F20"/>
                <w:spacing w:val="-5"/>
                <w:sz w:val="16"/>
              </w:rPr>
              <w:t>29,</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spacing w:val="-5"/>
                <w:sz w:val="16"/>
              </w:rPr>
              <w:t>30</w:t>
            </w:r>
          </w:p>
        </w:tc>
        <w:tc>
          <w:tcPr>
            <w:tcW w:w="484"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40,</w:t>
            </w:r>
          </w:p>
          <w:p>
            <w:pPr>
              <w:pStyle w:val="TableParagraph"/>
              <w:rPr>
                <w:sz w:val="16"/>
              </w:rPr>
            </w:pPr>
            <w:r>
              <w:rPr>
                <w:color w:val="231F20"/>
                <w:spacing w:val="-5"/>
                <w:sz w:val="16"/>
              </w:rPr>
              <w:t>3,</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29,</w:t>
            </w:r>
            <w:r>
              <w:rPr>
                <w:color w:val="231F20"/>
                <w:spacing w:val="-3"/>
                <w:w w:val="90"/>
                <w:sz w:val="16"/>
              </w:rPr>
              <w:t> </w:t>
            </w:r>
            <w:r>
              <w:rPr>
                <w:color w:val="231F20"/>
                <w:spacing w:val="-5"/>
                <w:sz w:val="16"/>
              </w:rPr>
              <w:t>3,</w:t>
            </w:r>
          </w:p>
          <w:p>
            <w:pPr>
              <w:pStyle w:val="TableParagraph"/>
              <w:rPr>
                <w:sz w:val="16"/>
              </w:rPr>
            </w:pPr>
            <w:r>
              <w:rPr>
                <w:color w:val="231F20"/>
                <w:w w:val="90"/>
                <w:sz w:val="16"/>
              </w:rPr>
              <w:t>8,</w:t>
            </w:r>
            <w:r>
              <w:rPr>
                <w:color w:val="231F20"/>
                <w:spacing w:val="-2"/>
                <w:w w:val="90"/>
                <w:sz w:val="16"/>
              </w:rPr>
              <w:t> </w:t>
            </w:r>
            <w:r>
              <w:rPr>
                <w:color w:val="231F20"/>
                <w:spacing w:val="-5"/>
                <w:sz w:val="16"/>
              </w:rPr>
              <w:t>25</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16,</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27,</w:t>
            </w:r>
          </w:p>
          <w:p>
            <w:pPr>
              <w:pStyle w:val="TableParagraph"/>
              <w:rPr>
                <w:sz w:val="16"/>
              </w:rPr>
            </w:pPr>
            <w:r>
              <w:rPr>
                <w:color w:val="231F20"/>
                <w:spacing w:val="-5"/>
                <w:sz w:val="16"/>
              </w:rPr>
              <w:t>13</w:t>
            </w:r>
          </w:p>
        </w:tc>
        <w:tc>
          <w:tcPr>
            <w:tcW w:w="483"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17,</w:t>
            </w:r>
          </w:p>
          <w:p>
            <w:pPr>
              <w:pStyle w:val="TableParagraph"/>
              <w:rPr>
                <w:sz w:val="16"/>
              </w:rPr>
            </w:pPr>
            <w:r>
              <w:rPr>
                <w:color w:val="231F20"/>
                <w:spacing w:val="-5"/>
                <w:sz w:val="16"/>
              </w:rPr>
              <w:t>1,</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13,</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34</w:t>
            </w:r>
          </w:p>
        </w:tc>
        <w:tc>
          <w:tcPr>
            <w:tcW w:w="1263" w:type="dxa"/>
          </w:tcPr>
          <w:p>
            <w:pPr>
              <w:pStyle w:val="TableParagraph"/>
              <w:spacing w:before="37"/>
              <w:ind w:left="80"/>
              <w:rPr>
                <w:sz w:val="16"/>
              </w:rPr>
            </w:pPr>
            <w:r>
              <w:rPr>
                <w:color w:val="231F20"/>
                <w:spacing w:val="-6"/>
                <w:sz w:val="16"/>
              </w:rPr>
              <w:t>Ease</w:t>
            </w:r>
            <w:r>
              <w:rPr>
                <w:color w:val="231F20"/>
                <w:spacing w:val="-3"/>
                <w:sz w:val="16"/>
              </w:rPr>
              <w:t> </w:t>
            </w:r>
            <w:r>
              <w:rPr>
                <w:color w:val="231F20"/>
                <w:spacing w:val="-6"/>
                <w:sz w:val="16"/>
              </w:rPr>
              <w:t>of</w:t>
            </w:r>
            <w:r>
              <w:rPr>
                <w:color w:val="231F20"/>
                <w:spacing w:val="-2"/>
                <w:sz w:val="16"/>
              </w:rPr>
              <w:t> </w:t>
            </w:r>
            <w:r>
              <w:rPr>
                <w:color w:val="231F20"/>
                <w:spacing w:val="-6"/>
                <w:sz w:val="16"/>
              </w:rPr>
              <w:t>repair</w:t>
            </w:r>
          </w:p>
        </w:tc>
        <w:tc>
          <w:tcPr>
            <w:tcW w:w="534" w:type="dxa"/>
          </w:tcPr>
          <w:p>
            <w:pPr>
              <w:pStyle w:val="TableParagraph"/>
              <w:spacing w:before="37"/>
              <w:ind w:left="80"/>
              <w:rPr>
                <w:sz w:val="16"/>
              </w:rPr>
            </w:pPr>
            <w:r>
              <w:rPr>
                <w:color w:val="231F20"/>
                <w:spacing w:val="-5"/>
                <w:sz w:val="16"/>
              </w:rPr>
              <w:t>13</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13,</w:t>
            </w:r>
          </w:p>
          <w:p>
            <w:pPr>
              <w:pStyle w:val="TableParagraph"/>
              <w:rPr>
                <w:sz w:val="16"/>
              </w:rPr>
            </w:pPr>
            <w:r>
              <w:rPr>
                <w:color w:val="231F20"/>
                <w:spacing w:val="-5"/>
                <w:sz w:val="16"/>
              </w:rPr>
              <w:t>2,</w:t>
            </w:r>
          </w:p>
          <w:p>
            <w:pPr>
              <w:pStyle w:val="TableParagraph"/>
              <w:rPr>
                <w:sz w:val="16"/>
              </w:rPr>
            </w:pPr>
            <w:r>
              <w:rPr>
                <w:color w:val="231F20"/>
                <w:spacing w:val="-10"/>
                <w:sz w:val="16"/>
              </w:rPr>
              <w:t>4</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35</w:t>
            </w:r>
          </w:p>
        </w:tc>
        <w:tc>
          <w:tcPr>
            <w:tcW w:w="484"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1,</w:t>
            </w:r>
          </w:p>
          <w:p>
            <w:pPr>
              <w:pStyle w:val="TableParagraph"/>
              <w:rPr>
                <w:sz w:val="16"/>
              </w:rPr>
            </w:pPr>
            <w:r>
              <w:rPr>
                <w:color w:val="231F20"/>
                <w:w w:val="90"/>
                <w:sz w:val="16"/>
              </w:rPr>
              <w:t>2,</w:t>
            </w:r>
            <w:r>
              <w:rPr>
                <w:color w:val="231F20"/>
                <w:spacing w:val="-2"/>
                <w:w w:val="90"/>
                <w:sz w:val="16"/>
              </w:rPr>
              <w:t> </w:t>
            </w:r>
            <w:r>
              <w:rPr>
                <w:color w:val="231F20"/>
                <w:spacing w:val="-10"/>
                <w:sz w:val="16"/>
              </w:rPr>
              <w:t>9</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29,</w:t>
            </w:r>
          </w:p>
          <w:p>
            <w:pPr>
              <w:pStyle w:val="TableParagraph"/>
              <w:rPr>
                <w:sz w:val="16"/>
              </w:rPr>
            </w:pPr>
            <w:r>
              <w:rPr>
                <w:color w:val="231F20"/>
                <w:spacing w:val="-5"/>
                <w:sz w:val="16"/>
              </w:rPr>
              <w:t>28,</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10"/>
                <w:sz w:val="16"/>
              </w:rPr>
              <w:t>1</w:t>
            </w:r>
          </w:p>
        </w:tc>
        <w:tc>
          <w:tcPr>
            <w:tcW w:w="560" w:type="dxa"/>
          </w:tcPr>
          <w:p>
            <w:pPr>
              <w:pStyle w:val="TableParagraph"/>
              <w:spacing w:before="37"/>
              <w:ind w:left="23" w:right="78"/>
              <w:jc w:val="center"/>
              <w:rPr>
                <w:sz w:val="16"/>
              </w:rPr>
            </w:pPr>
            <w:r>
              <w:rPr>
                <w:color w:val="231F20"/>
                <w:w w:val="90"/>
                <w:sz w:val="16"/>
              </w:rPr>
              <w:t>4,</w:t>
            </w:r>
            <w:r>
              <w:rPr>
                <w:color w:val="231F20"/>
                <w:spacing w:val="-2"/>
                <w:w w:val="90"/>
                <w:sz w:val="16"/>
              </w:rPr>
              <w:t> </w:t>
            </w:r>
            <w:r>
              <w:rPr>
                <w:color w:val="231F20"/>
                <w:spacing w:val="-5"/>
                <w:sz w:val="16"/>
              </w:rPr>
              <w:t>10</w:t>
            </w:r>
          </w:p>
        </w:tc>
        <w:tc>
          <w:tcPr>
            <w:tcW w:w="483"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w:t>
            </w:r>
          </w:p>
          <w:p>
            <w:pPr>
              <w:pStyle w:val="TableParagraph"/>
              <w:rPr>
                <w:sz w:val="16"/>
              </w:rPr>
            </w:pPr>
            <w:r>
              <w:rPr>
                <w:color w:val="231F20"/>
                <w:spacing w:val="-5"/>
                <w:sz w:val="16"/>
              </w:rPr>
              <w:t>28,</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35</w:t>
            </w:r>
          </w:p>
        </w:tc>
        <w:tc>
          <w:tcPr>
            <w:tcW w:w="1263" w:type="dxa"/>
          </w:tcPr>
          <w:p>
            <w:pPr>
              <w:pStyle w:val="TableParagraph"/>
              <w:spacing w:line="273" w:lineRule="auto" w:before="37"/>
              <w:ind w:left="160" w:hanging="80"/>
              <w:rPr>
                <w:sz w:val="16"/>
              </w:rPr>
            </w:pPr>
            <w:r>
              <w:rPr>
                <w:color w:val="231F20"/>
                <w:w w:val="105"/>
                <w:sz w:val="16"/>
              </w:rPr>
              <w:t>Adaptability</w:t>
            </w:r>
            <w:r>
              <w:rPr>
                <w:color w:val="231F20"/>
                <w:spacing w:val="-12"/>
                <w:w w:val="105"/>
                <w:sz w:val="16"/>
              </w:rPr>
              <w:t> </w:t>
            </w:r>
            <w:r>
              <w:rPr>
                <w:color w:val="231F20"/>
                <w:w w:val="105"/>
                <w:sz w:val="16"/>
              </w:rPr>
              <w:t>or </w:t>
            </w:r>
            <w:r>
              <w:rPr>
                <w:color w:val="231F20"/>
                <w:spacing w:val="-2"/>
                <w:w w:val="105"/>
                <w:sz w:val="16"/>
              </w:rPr>
              <w:t>versatility</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16</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37,</w:t>
            </w:r>
          </w:p>
          <w:p>
            <w:pPr>
              <w:pStyle w:val="TableParagraph"/>
              <w:rPr>
                <w:sz w:val="16"/>
              </w:rPr>
            </w:pPr>
            <w:r>
              <w:rPr>
                <w:color w:val="231F20"/>
                <w:spacing w:val="-5"/>
                <w:sz w:val="16"/>
              </w:rPr>
              <w:t>1,</w:t>
            </w:r>
          </w:p>
          <w:p>
            <w:pPr>
              <w:pStyle w:val="TableParagraph"/>
              <w:rPr>
                <w:sz w:val="16"/>
              </w:rPr>
            </w:pPr>
            <w:r>
              <w:rPr>
                <w:color w:val="231F20"/>
                <w:spacing w:val="-10"/>
                <w:sz w:val="16"/>
              </w:rPr>
              <w:t>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30,</w:t>
            </w:r>
          </w:p>
          <w:p>
            <w:pPr>
              <w:pStyle w:val="TableParagraph"/>
              <w:rPr>
                <w:sz w:val="16"/>
              </w:rPr>
            </w:pPr>
            <w:r>
              <w:rPr>
                <w:color w:val="231F20"/>
                <w:spacing w:val="-5"/>
                <w:sz w:val="16"/>
              </w:rPr>
              <w:t>14</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w:t>
            </w:r>
          </w:p>
          <w:p>
            <w:pPr>
              <w:pStyle w:val="TableParagraph"/>
              <w:rPr>
                <w:sz w:val="16"/>
              </w:rPr>
            </w:pPr>
            <w:r>
              <w:rPr>
                <w:color w:val="231F20"/>
                <w:spacing w:val="-5"/>
                <w:sz w:val="16"/>
              </w:rPr>
              <w:t>32,</w:t>
            </w:r>
          </w:p>
          <w:p>
            <w:pPr>
              <w:pStyle w:val="TableParagraph"/>
              <w:rPr>
                <w:sz w:val="16"/>
              </w:rPr>
            </w:pPr>
            <w:r>
              <w:rPr>
                <w:color w:val="231F20"/>
                <w:spacing w:val="-10"/>
                <w:sz w:val="16"/>
              </w:rPr>
              <w:t>6</w:t>
            </w:r>
          </w:p>
        </w:tc>
        <w:tc>
          <w:tcPr>
            <w:tcW w:w="560" w:type="dxa"/>
          </w:tcPr>
          <w:p>
            <w:pPr>
              <w:pStyle w:val="TableParagraph"/>
              <w:spacing w:before="37"/>
              <w:ind w:left="81"/>
              <w:rPr>
                <w:sz w:val="16"/>
              </w:rPr>
            </w:pPr>
            <w:r>
              <w:rPr>
                <w:color w:val="231F20"/>
                <w:w w:val="90"/>
                <w:sz w:val="16"/>
              </w:rPr>
              <w:t>13,</w:t>
            </w:r>
            <w:r>
              <w:rPr>
                <w:color w:val="231F20"/>
                <w:spacing w:val="-3"/>
                <w:w w:val="90"/>
                <w:sz w:val="16"/>
              </w:rPr>
              <w:t> </w:t>
            </w:r>
            <w:r>
              <w:rPr>
                <w:color w:val="231F20"/>
                <w:spacing w:val="-5"/>
                <w:sz w:val="16"/>
              </w:rPr>
              <w:t>1,</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16</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2,</w:t>
            </w:r>
          </w:p>
          <w:p>
            <w:pPr>
              <w:pStyle w:val="TableParagraph"/>
              <w:rPr>
                <w:sz w:val="16"/>
              </w:rPr>
            </w:pPr>
            <w:r>
              <w:rPr>
                <w:color w:val="231F20"/>
                <w:w w:val="90"/>
                <w:sz w:val="16"/>
              </w:rPr>
              <w:t>3,</w:t>
            </w:r>
            <w:r>
              <w:rPr>
                <w:color w:val="231F20"/>
                <w:spacing w:val="-2"/>
                <w:w w:val="90"/>
                <w:sz w:val="16"/>
              </w:rPr>
              <w:t> </w:t>
            </w:r>
            <w:r>
              <w:rPr>
                <w:color w:val="231F20"/>
                <w:spacing w:val="-5"/>
                <w:sz w:val="16"/>
              </w:rPr>
              <w:t>35</w:t>
            </w:r>
          </w:p>
        </w:tc>
        <w:tc>
          <w:tcPr>
            <w:tcW w:w="483"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22,</w:t>
            </w:r>
          </w:p>
          <w:p>
            <w:pPr>
              <w:pStyle w:val="TableParagraph"/>
              <w:rPr>
                <w:sz w:val="16"/>
              </w:rPr>
            </w:pPr>
            <w:r>
              <w:rPr>
                <w:color w:val="231F20"/>
                <w:spacing w:val="-5"/>
                <w:sz w:val="16"/>
              </w:rPr>
              <w:t>26,</w:t>
            </w:r>
          </w:p>
          <w:p>
            <w:pPr>
              <w:pStyle w:val="TableParagraph"/>
              <w:rPr>
                <w:sz w:val="16"/>
              </w:rPr>
            </w:pPr>
            <w:r>
              <w:rPr>
                <w:color w:val="231F20"/>
                <w:spacing w:val="-10"/>
                <w:sz w:val="16"/>
              </w:rPr>
              <w:t>1</w:t>
            </w:r>
          </w:p>
        </w:tc>
        <w:tc>
          <w:tcPr>
            <w:tcW w:w="506"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36</w:t>
            </w:r>
          </w:p>
        </w:tc>
        <w:tc>
          <w:tcPr>
            <w:tcW w:w="1263" w:type="dxa"/>
          </w:tcPr>
          <w:p>
            <w:pPr>
              <w:pStyle w:val="TableParagraph"/>
              <w:spacing w:line="273" w:lineRule="auto" w:before="37"/>
              <w:ind w:left="160" w:right="90" w:hanging="80"/>
              <w:rPr>
                <w:sz w:val="16"/>
              </w:rPr>
            </w:pPr>
            <w:r>
              <w:rPr>
                <w:color w:val="231F20"/>
                <w:spacing w:val="-2"/>
                <w:w w:val="105"/>
                <w:sz w:val="16"/>
              </w:rPr>
              <w:t>Device complexity</w:t>
            </w:r>
          </w:p>
        </w:tc>
        <w:tc>
          <w:tcPr>
            <w:tcW w:w="534" w:type="dxa"/>
          </w:tcPr>
          <w:p>
            <w:pPr>
              <w:pStyle w:val="TableParagraph"/>
              <w:spacing w:before="37"/>
              <w:ind w:left="80"/>
              <w:rPr>
                <w:sz w:val="16"/>
              </w:rPr>
            </w:pPr>
            <w:r>
              <w:rPr>
                <w:color w:val="231F20"/>
                <w:w w:val="90"/>
                <w:sz w:val="16"/>
              </w:rPr>
              <w:t>19,</w:t>
            </w:r>
            <w:r>
              <w:rPr>
                <w:color w:val="231F20"/>
                <w:spacing w:val="-3"/>
                <w:w w:val="90"/>
                <w:sz w:val="16"/>
              </w:rPr>
              <w:t> </w:t>
            </w:r>
            <w:r>
              <w:rPr>
                <w:color w:val="231F20"/>
                <w:spacing w:val="-5"/>
                <w:sz w:val="16"/>
              </w:rPr>
              <w:t>1,</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13,</w:t>
            </w:r>
          </w:p>
          <w:p>
            <w:pPr>
              <w:pStyle w:val="TableParagraph"/>
              <w:rPr>
                <w:sz w:val="16"/>
              </w:rPr>
            </w:pPr>
            <w:r>
              <w:rPr>
                <w:color w:val="231F20"/>
                <w:spacing w:val="-5"/>
                <w:sz w:val="16"/>
              </w:rPr>
              <w:t>28,</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22,</w:t>
            </w:r>
          </w:p>
          <w:p>
            <w:pPr>
              <w:pStyle w:val="TableParagraph"/>
              <w:rPr>
                <w:sz w:val="16"/>
              </w:rPr>
            </w:pPr>
            <w:r>
              <w:rPr>
                <w:color w:val="231F20"/>
                <w:spacing w:val="-5"/>
                <w:sz w:val="16"/>
              </w:rPr>
              <w:t>17,</w:t>
            </w:r>
          </w:p>
          <w:p>
            <w:pPr>
              <w:pStyle w:val="TableParagraph"/>
              <w:rPr>
                <w:sz w:val="16"/>
              </w:rPr>
            </w:pPr>
            <w:r>
              <w:rPr>
                <w:color w:val="231F20"/>
                <w:spacing w:val="-5"/>
                <w:sz w:val="16"/>
              </w:rPr>
              <w:t>19</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13,</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10,</w:t>
            </w:r>
            <w:r>
              <w:rPr>
                <w:color w:val="231F20"/>
                <w:spacing w:val="-3"/>
                <w:w w:val="90"/>
                <w:sz w:val="16"/>
              </w:rPr>
              <w:t> </w:t>
            </w:r>
            <w:r>
              <w:rPr>
                <w:color w:val="231F20"/>
                <w:spacing w:val="-5"/>
                <w:sz w:val="16"/>
              </w:rPr>
              <w:t>4,</w:t>
            </w:r>
          </w:p>
          <w:p>
            <w:pPr>
              <w:pStyle w:val="TableParagraph"/>
              <w:rPr>
                <w:sz w:val="16"/>
              </w:rPr>
            </w:pPr>
            <w:r>
              <w:rPr>
                <w:color w:val="231F20"/>
                <w:spacing w:val="-5"/>
                <w:sz w:val="16"/>
              </w:rPr>
              <w:t>28,</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17,</w:t>
            </w:r>
          </w:p>
          <w:p>
            <w:pPr>
              <w:pStyle w:val="TableParagraph"/>
              <w:rPr>
                <w:sz w:val="16"/>
              </w:rPr>
            </w:pPr>
            <w:r>
              <w:rPr>
                <w:color w:val="231F20"/>
                <w:spacing w:val="-5"/>
                <w:sz w:val="16"/>
              </w:rPr>
              <w:t>13</w:t>
            </w:r>
          </w:p>
        </w:tc>
        <w:tc>
          <w:tcPr>
            <w:tcW w:w="483"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17,</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2,</w:t>
            </w:r>
          </w:p>
          <w:p>
            <w:pPr>
              <w:pStyle w:val="TableParagraph"/>
              <w:rPr>
                <w:sz w:val="16"/>
              </w:rPr>
            </w:pPr>
            <w:r>
              <w:rPr>
                <w:color w:val="231F20"/>
                <w:spacing w:val="-5"/>
                <w:sz w:val="16"/>
              </w:rPr>
              <w:t>29,</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37</w:t>
            </w:r>
          </w:p>
        </w:tc>
        <w:tc>
          <w:tcPr>
            <w:tcW w:w="1263" w:type="dxa"/>
          </w:tcPr>
          <w:p>
            <w:pPr>
              <w:pStyle w:val="TableParagraph"/>
              <w:spacing w:line="273" w:lineRule="auto" w:before="37"/>
              <w:ind w:left="160" w:right="66" w:hanging="80"/>
              <w:rPr>
                <w:sz w:val="16"/>
              </w:rPr>
            </w:pPr>
            <w:r>
              <w:rPr>
                <w:color w:val="231F20"/>
                <w:w w:val="105"/>
                <w:sz w:val="16"/>
              </w:rPr>
              <w:t>Difficulty</w:t>
            </w:r>
            <w:r>
              <w:rPr>
                <w:color w:val="231F20"/>
                <w:spacing w:val="-8"/>
                <w:w w:val="105"/>
                <w:sz w:val="16"/>
              </w:rPr>
              <w:t> </w:t>
            </w:r>
            <w:r>
              <w:rPr>
                <w:color w:val="231F20"/>
                <w:w w:val="105"/>
                <w:sz w:val="16"/>
              </w:rPr>
              <w:t>of detecting</w:t>
            </w:r>
            <w:r>
              <w:rPr>
                <w:color w:val="231F20"/>
                <w:spacing w:val="-12"/>
                <w:w w:val="105"/>
                <w:sz w:val="16"/>
              </w:rPr>
              <w:t> </w:t>
            </w:r>
            <w:r>
              <w:rPr>
                <w:color w:val="231F20"/>
                <w:w w:val="105"/>
                <w:sz w:val="16"/>
              </w:rPr>
              <w:t>and </w:t>
            </w:r>
            <w:r>
              <w:rPr>
                <w:color w:val="231F20"/>
                <w:spacing w:val="-2"/>
                <w:w w:val="105"/>
                <w:sz w:val="16"/>
              </w:rPr>
              <w:t>measuring</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32</w:t>
            </w:r>
          </w:p>
        </w:tc>
        <w:tc>
          <w:tcPr>
            <w:tcW w:w="44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13,</w:t>
            </w:r>
          </w:p>
          <w:p>
            <w:pPr>
              <w:pStyle w:val="TableParagraph"/>
              <w:rPr>
                <w:sz w:val="16"/>
              </w:rPr>
            </w:pPr>
            <w:r>
              <w:rPr>
                <w:color w:val="231F20"/>
                <w:spacing w:val="-5"/>
                <w:sz w:val="16"/>
              </w:rPr>
              <w:t>1,</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22,</w:t>
            </w:r>
          </w:p>
          <w:p>
            <w:pPr>
              <w:pStyle w:val="TableParagraph"/>
              <w:rPr>
                <w:sz w:val="16"/>
              </w:rPr>
            </w:pPr>
            <w:r>
              <w:rPr>
                <w:color w:val="231F20"/>
                <w:spacing w:val="-5"/>
                <w:sz w:val="16"/>
              </w:rPr>
              <w:t>39,</w:t>
            </w:r>
          </w:p>
          <w:p>
            <w:pPr>
              <w:pStyle w:val="TableParagraph"/>
              <w:rPr>
                <w:sz w:val="16"/>
              </w:rPr>
            </w:pPr>
            <w:r>
              <w:rPr>
                <w:color w:val="231F20"/>
                <w:spacing w:val="-5"/>
                <w:sz w:val="16"/>
              </w:rPr>
              <w:t>30</w:t>
            </w:r>
          </w:p>
        </w:tc>
        <w:tc>
          <w:tcPr>
            <w:tcW w:w="484"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3,</w:t>
            </w:r>
          </w:p>
          <w:p>
            <w:pPr>
              <w:pStyle w:val="TableParagraph"/>
              <w:rPr>
                <w:sz w:val="16"/>
              </w:rPr>
            </w:pPr>
            <w:r>
              <w:rPr>
                <w:color w:val="231F20"/>
                <w:spacing w:val="-5"/>
                <w:sz w:val="16"/>
              </w:rPr>
              <w:t>15,</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29,</w:t>
            </w:r>
          </w:p>
          <w:p>
            <w:pPr>
              <w:pStyle w:val="TableParagraph"/>
              <w:rPr>
                <w:sz w:val="16"/>
              </w:rPr>
            </w:pPr>
            <w:r>
              <w:rPr>
                <w:color w:val="231F20"/>
                <w:spacing w:val="-5"/>
                <w:sz w:val="16"/>
              </w:rPr>
              <w:t>39,</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34,</w:t>
            </w:r>
          </w:p>
          <w:p>
            <w:pPr>
              <w:pStyle w:val="TableParagraph"/>
              <w:rPr>
                <w:sz w:val="16"/>
              </w:rPr>
            </w:pPr>
            <w:r>
              <w:rPr>
                <w:color w:val="231F20"/>
                <w:w w:val="90"/>
                <w:sz w:val="16"/>
              </w:rPr>
              <w:t>6,</w:t>
            </w:r>
            <w:r>
              <w:rPr>
                <w:color w:val="231F20"/>
                <w:spacing w:val="-2"/>
                <w:w w:val="90"/>
                <w:sz w:val="16"/>
              </w:rPr>
              <w:t> </w:t>
            </w:r>
            <w:r>
              <w:rPr>
                <w:color w:val="231F20"/>
                <w:spacing w:val="-5"/>
                <w:sz w:val="16"/>
              </w:rPr>
              <w:t>35</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27,</w:t>
            </w:r>
          </w:p>
          <w:p>
            <w:pPr>
              <w:pStyle w:val="TableParagraph"/>
              <w:rPr>
                <w:sz w:val="16"/>
              </w:rPr>
            </w:pPr>
            <w:r>
              <w:rPr>
                <w:color w:val="231F20"/>
                <w:spacing w:val="-5"/>
                <w:sz w:val="16"/>
              </w:rPr>
              <w:t>35,</w:t>
            </w:r>
          </w:p>
          <w:p>
            <w:pPr>
              <w:pStyle w:val="TableParagraph"/>
              <w:rPr>
                <w:sz w:val="16"/>
              </w:rPr>
            </w:pPr>
            <w:r>
              <w:rPr>
                <w:color w:val="231F20"/>
                <w:spacing w:val="-5"/>
                <w:sz w:val="16"/>
              </w:rPr>
              <w:t>16</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24,</w:t>
            </w:r>
          </w:p>
          <w:p>
            <w:pPr>
              <w:pStyle w:val="TableParagraph"/>
              <w:rPr>
                <w:sz w:val="16"/>
              </w:rPr>
            </w:pPr>
            <w:r>
              <w:rPr>
                <w:color w:val="231F20"/>
                <w:spacing w:val="-5"/>
                <w:sz w:val="16"/>
              </w:rPr>
              <w:t>26</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16</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38</w:t>
            </w:r>
          </w:p>
        </w:tc>
        <w:tc>
          <w:tcPr>
            <w:tcW w:w="1263" w:type="dxa"/>
          </w:tcPr>
          <w:p>
            <w:pPr>
              <w:pStyle w:val="TableParagraph"/>
              <w:spacing w:line="273" w:lineRule="auto" w:before="37"/>
              <w:ind w:left="160" w:right="90" w:hanging="80"/>
              <w:rPr>
                <w:sz w:val="16"/>
              </w:rPr>
            </w:pPr>
            <w:r>
              <w:rPr>
                <w:color w:val="231F20"/>
                <w:w w:val="105"/>
                <w:sz w:val="16"/>
              </w:rPr>
              <w:t>Extent</w:t>
            </w:r>
            <w:r>
              <w:rPr>
                <w:color w:val="231F20"/>
                <w:spacing w:val="-8"/>
                <w:w w:val="105"/>
                <w:sz w:val="16"/>
              </w:rPr>
              <w:t> </w:t>
            </w:r>
            <w:r>
              <w:rPr>
                <w:color w:val="231F20"/>
                <w:w w:val="105"/>
                <w:sz w:val="16"/>
              </w:rPr>
              <w:t>of </w:t>
            </w:r>
            <w:r>
              <w:rPr>
                <w:color w:val="231F20"/>
                <w:spacing w:val="-2"/>
                <w:w w:val="105"/>
                <w:sz w:val="16"/>
              </w:rPr>
              <w:t>automation</w:t>
            </w:r>
          </w:p>
        </w:tc>
        <w:tc>
          <w:tcPr>
            <w:tcW w:w="534" w:type="dxa"/>
          </w:tcPr>
          <w:p>
            <w:pPr>
              <w:pStyle w:val="TableParagraph"/>
              <w:spacing w:before="37"/>
              <w:ind w:left="80"/>
              <w:rPr>
                <w:sz w:val="16"/>
              </w:rPr>
            </w:pPr>
            <w:r>
              <w:rPr>
                <w:color w:val="231F20"/>
                <w:spacing w:val="-5"/>
                <w:sz w:val="16"/>
              </w:rPr>
              <w:t>13,</w:t>
            </w:r>
          </w:p>
          <w:p>
            <w:pPr>
              <w:pStyle w:val="TableParagraph"/>
              <w:ind w:left="16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32,</w:t>
            </w:r>
          </w:p>
          <w:p>
            <w:pPr>
              <w:pStyle w:val="TableParagraph"/>
              <w:rPr>
                <w:sz w:val="16"/>
              </w:rPr>
            </w:pPr>
            <w:r>
              <w:rPr>
                <w:color w:val="231F20"/>
                <w:spacing w:val="-5"/>
                <w:sz w:val="16"/>
              </w:rPr>
              <w:t>1,</w:t>
            </w:r>
          </w:p>
          <w:p>
            <w:pPr>
              <w:pStyle w:val="TableParagraph"/>
              <w:rPr>
                <w:sz w:val="16"/>
              </w:rPr>
            </w:pPr>
            <w:r>
              <w:rPr>
                <w:color w:val="231F20"/>
                <w:spacing w:val="-5"/>
                <w:sz w:val="16"/>
              </w:rPr>
              <w:t>13</w:t>
            </w:r>
          </w:p>
        </w:tc>
        <w:tc>
          <w:tcPr>
            <w:tcW w:w="560" w:type="dxa"/>
          </w:tcPr>
          <w:p>
            <w:pPr>
              <w:pStyle w:val="TableParagraph"/>
              <w:spacing w:before="37"/>
              <w:ind w:left="0" w:right="136"/>
              <w:jc w:val="right"/>
              <w:rPr>
                <w:sz w:val="16"/>
              </w:rPr>
            </w:pPr>
            <w:r>
              <w:rPr>
                <w:color w:val="231F20"/>
                <w:w w:val="90"/>
                <w:sz w:val="16"/>
              </w:rPr>
              <w:t>18,</w:t>
            </w:r>
            <w:r>
              <w:rPr>
                <w:color w:val="231F20"/>
                <w:spacing w:val="-3"/>
                <w:w w:val="90"/>
                <w:sz w:val="16"/>
              </w:rPr>
              <w:t> </w:t>
            </w:r>
            <w:r>
              <w:rPr>
                <w:color w:val="231F20"/>
                <w:spacing w:val="-10"/>
                <w:sz w:val="16"/>
              </w:rPr>
              <w:t>1</w:t>
            </w:r>
          </w:p>
        </w:tc>
        <w:tc>
          <w:tcPr>
            <w:tcW w:w="484"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13</w:t>
            </w:r>
          </w:p>
        </w:tc>
        <w:tc>
          <w:tcPr>
            <w:tcW w:w="560" w:type="dxa"/>
          </w:tcPr>
          <w:p>
            <w:pPr>
              <w:pStyle w:val="TableParagraph"/>
              <w:spacing w:before="37"/>
              <w:ind w:left="0" w:right="216"/>
              <w:jc w:val="right"/>
              <w:rPr>
                <w:sz w:val="16"/>
              </w:rPr>
            </w:pPr>
            <w:r>
              <w:rPr>
                <w:color w:val="231F20"/>
                <w:w w:val="90"/>
                <w:sz w:val="16"/>
              </w:rPr>
              <w:t>6,</w:t>
            </w:r>
            <w:r>
              <w:rPr>
                <w:color w:val="231F20"/>
                <w:spacing w:val="-2"/>
                <w:w w:val="90"/>
                <w:sz w:val="16"/>
              </w:rPr>
              <w:t> </w:t>
            </w:r>
            <w:r>
              <w:rPr>
                <w:color w:val="231F20"/>
                <w:spacing w:val="-10"/>
                <w:sz w:val="16"/>
              </w:rPr>
              <w:t>9</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26,</w:t>
            </w:r>
            <w:r>
              <w:rPr>
                <w:color w:val="231F20"/>
                <w:spacing w:val="-3"/>
                <w:w w:val="90"/>
                <w:sz w:val="16"/>
              </w:rPr>
              <w:t> </w:t>
            </w:r>
            <w:r>
              <w:rPr>
                <w:color w:val="231F20"/>
                <w:spacing w:val="-5"/>
                <w:sz w:val="16"/>
              </w:rPr>
              <w:t>2,</w:t>
            </w:r>
          </w:p>
          <w:p>
            <w:pPr>
              <w:pStyle w:val="TableParagraph"/>
              <w:rPr>
                <w:sz w:val="16"/>
              </w:rPr>
            </w:pPr>
            <w:r>
              <w:rPr>
                <w:color w:val="231F20"/>
                <w:spacing w:val="-5"/>
                <w:sz w:val="16"/>
              </w:rPr>
              <w:t>19</w:t>
            </w:r>
          </w:p>
        </w:tc>
        <w:tc>
          <w:tcPr>
            <w:tcW w:w="483" w:type="dxa"/>
          </w:tcPr>
          <w:p>
            <w:pPr>
              <w:pStyle w:val="TableParagraph"/>
              <w:spacing w:before="37"/>
              <w:ind w:left="81"/>
              <w:rPr>
                <w:sz w:val="16"/>
              </w:rPr>
            </w:pPr>
            <w:r>
              <w:rPr>
                <w:color w:val="231F20"/>
                <w:spacing w:val="-5"/>
                <w:sz w:val="16"/>
              </w:rPr>
              <w:t>8,</w:t>
            </w:r>
          </w:p>
          <w:p>
            <w:pPr>
              <w:pStyle w:val="TableParagraph"/>
              <w:rPr>
                <w:sz w:val="16"/>
              </w:rPr>
            </w:pPr>
            <w:r>
              <w:rPr>
                <w:color w:val="231F20"/>
                <w:spacing w:val="-5"/>
                <w:sz w:val="16"/>
              </w:rPr>
              <w:t>32,</w:t>
            </w:r>
          </w:p>
          <w:p>
            <w:pPr>
              <w:pStyle w:val="TableParagraph"/>
              <w:rPr>
                <w:sz w:val="16"/>
              </w:rPr>
            </w:pPr>
            <w:r>
              <w:rPr>
                <w:color w:val="231F20"/>
                <w:spacing w:val="-5"/>
                <w:sz w:val="16"/>
              </w:rPr>
              <w:t>19</w:t>
            </w:r>
          </w:p>
        </w:tc>
        <w:tc>
          <w:tcPr>
            <w:tcW w:w="506"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32,</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39</w:t>
            </w:r>
          </w:p>
        </w:tc>
        <w:tc>
          <w:tcPr>
            <w:tcW w:w="1263" w:type="dxa"/>
          </w:tcPr>
          <w:p>
            <w:pPr>
              <w:pStyle w:val="TableParagraph"/>
              <w:spacing w:before="37"/>
              <w:ind w:left="80"/>
              <w:rPr>
                <w:sz w:val="16"/>
              </w:rPr>
            </w:pPr>
            <w:r>
              <w:rPr>
                <w:color w:val="231F20"/>
                <w:spacing w:val="-2"/>
                <w:w w:val="105"/>
                <w:sz w:val="16"/>
              </w:rPr>
              <w:t>Productivity</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14</w:t>
            </w:r>
          </w:p>
        </w:tc>
        <w:tc>
          <w:tcPr>
            <w:tcW w:w="44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10,</w:t>
            </w:r>
          </w:p>
          <w:p>
            <w:pPr>
              <w:pStyle w:val="TableParagraph"/>
              <w:rPr>
                <w:sz w:val="16"/>
              </w:rPr>
            </w:pPr>
            <w:r>
              <w:rPr>
                <w:color w:val="231F20"/>
                <w:spacing w:val="-5"/>
                <w:sz w:val="16"/>
              </w:rPr>
              <w:t>34,</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3,</w:t>
            </w:r>
          </w:p>
          <w:p>
            <w:pPr>
              <w:pStyle w:val="TableParagraph"/>
              <w:rPr>
                <w:sz w:val="16"/>
              </w:rPr>
            </w:pPr>
            <w:r>
              <w:rPr>
                <w:color w:val="231F20"/>
                <w:spacing w:val="-5"/>
                <w:sz w:val="16"/>
              </w:rPr>
              <w:t>22,</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w w:val="90"/>
                <w:sz w:val="16"/>
              </w:rPr>
              <w:t>2,</w:t>
            </w:r>
            <w:r>
              <w:rPr>
                <w:color w:val="231F20"/>
                <w:spacing w:val="-2"/>
                <w:w w:val="90"/>
                <w:sz w:val="16"/>
              </w:rPr>
              <w:t> </w:t>
            </w:r>
            <w:r>
              <w:rPr>
                <w:color w:val="231F20"/>
                <w:spacing w:val="-5"/>
                <w:sz w:val="16"/>
              </w:rPr>
              <w:t>18</w:t>
            </w:r>
          </w:p>
        </w:tc>
        <w:tc>
          <w:tcPr>
            <w:tcW w:w="560" w:type="dxa"/>
          </w:tcPr>
          <w:p>
            <w:pPr>
              <w:pStyle w:val="TableParagraph"/>
              <w:spacing w:before="37"/>
              <w:ind w:left="81"/>
              <w:rPr>
                <w:sz w:val="16"/>
              </w:rPr>
            </w:pPr>
            <w:r>
              <w:rPr>
                <w:color w:val="231F20"/>
                <w:spacing w:val="-5"/>
                <w:sz w:val="16"/>
              </w:rPr>
              <w:t>20,</w:t>
            </w:r>
          </w:p>
          <w:p>
            <w:pPr>
              <w:pStyle w:val="TableParagraph"/>
              <w:rPr>
                <w:sz w:val="16"/>
              </w:rPr>
            </w:pPr>
            <w:r>
              <w:rPr>
                <w:color w:val="231F20"/>
                <w:spacing w:val="-5"/>
                <w:sz w:val="16"/>
              </w:rPr>
              <w:t>10,</w:t>
            </w:r>
          </w:p>
          <w:p>
            <w:pPr>
              <w:pStyle w:val="TableParagraph"/>
              <w:rPr>
                <w:sz w:val="16"/>
              </w:rPr>
            </w:pPr>
            <w:r>
              <w:rPr>
                <w:color w:val="231F20"/>
                <w:spacing w:val="-5"/>
                <w:sz w:val="16"/>
              </w:rPr>
              <w:t>16,</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21,</w:t>
            </w:r>
          </w:p>
          <w:p>
            <w:pPr>
              <w:pStyle w:val="TableParagraph"/>
              <w:rPr>
                <w:sz w:val="16"/>
              </w:rPr>
            </w:pPr>
            <w:r>
              <w:rPr>
                <w:color w:val="231F20"/>
                <w:spacing w:val="-5"/>
                <w:sz w:val="16"/>
              </w:rPr>
              <w:t>28,</w:t>
            </w:r>
          </w:p>
          <w:p>
            <w:pPr>
              <w:pStyle w:val="TableParagraph"/>
              <w:rPr>
                <w:sz w:val="16"/>
              </w:rPr>
            </w:pPr>
            <w:r>
              <w:rPr>
                <w:color w:val="231F20"/>
                <w:spacing w:val="-5"/>
                <w:sz w:val="16"/>
              </w:rPr>
              <w:t>10</w:t>
            </w:r>
          </w:p>
        </w:tc>
        <w:tc>
          <w:tcPr>
            <w:tcW w:w="483"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17,</w:t>
            </w:r>
          </w:p>
          <w:p>
            <w:pPr>
              <w:pStyle w:val="TableParagraph"/>
              <w:rPr>
                <w:sz w:val="16"/>
              </w:rPr>
            </w:pPr>
            <w:r>
              <w:rPr>
                <w:color w:val="231F20"/>
                <w:spacing w:val="-5"/>
                <w:sz w:val="16"/>
              </w:rPr>
              <w:t>19,</w:t>
            </w:r>
          </w:p>
          <w:p>
            <w:pPr>
              <w:pStyle w:val="TableParagraph"/>
              <w:rPr>
                <w:sz w:val="16"/>
              </w:rPr>
            </w:pPr>
            <w:r>
              <w:rPr>
                <w:color w:val="231F20"/>
                <w:spacing w:val="-10"/>
                <w:sz w:val="16"/>
              </w:rPr>
              <w:t>1</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38,</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spacing w:val="-10"/>
                <w:sz w:val="16"/>
              </w:rPr>
              <w:t>1</w:t>
            </w:r>
          </w:p>
        </w:tc>
      </w:tr>
      <w:tr>
        <w:trPr>
          <w:trHeight w:val="257" w:hRule="atLeast"/>
        </w:trPr>
        <w:tc>
          <w:tcPr>
            <w:tcW w:w="341" w:type="dxa"/>
          </w:tcPr>
          <w:p>
            <w:pPr>
              <w:pStyle w:val="TableParagraph"/>
              <w:spacing w:before="0"/>
              <w:ind w:left="0"/>
              <w:rPr>
                <w:rFonts w:ascii="Times New Roman"/>
                <w:sz w:val="16"/>
              </w:rPr>
            </w:pPr>
          </w:p>
        </w:tc>
        <w:tc>
          <w:tcPr>
            <w:tcW w:w="1263" w:type="dxa"/>
          </w:tcPr>
          <w:p>
            <w:pPr>
              <w:pStyle w:val="TableParagraph"/>
              <w:spacing w:before="0"/>
              <w:ind w:left="0"/>
              <w:rPr>
                <w:rFonts w:ascii="Times New Roman"/>
                <w:sz w:val="16"/>
              </w:rPr>
            </w:pPr>
          </w:p>
        </w:tc>
        <w:tc>
          <w:tcPr>
            <w:tcW w:w="5247" w:type="dxa"/>
            <w:gridSpan w:val="10"/>
          </w:tcPr>
          <w:p>
            <w:pPr>
              <w:pStyle w:val="TableParagraph"/>
              <w:spacing w:before="37"/>
              <w:ind w:left="22"/>
              <w:jc w:val="center"/>
              <w:rPr>
                <w:rFonts w:ascii="Arial"/>
                <w:i/>
                <w:sz w:val="16"/>
              </w:rPr>
            </w:pPr>
            <w:r>
              <w:rPr>
                <w:rFonts w:ascii="Arial"/>
                <w:i/>
                <w:color w:val="231F20"/>
                <w:sz w:val="16"/>
              </w:rPr>
              <w:t>Worsened</w:t>
            </w:r>
            <w:r>
              <w:rPr>
                <w:rFonts w:ascii="Arial"/>
                <w:i/>
                <w:color w:val="231F20"/>
                <w:spacing w:val="3"/>
                <w:sz w:val="16"/>
              </w:rPr>
              <w:t> </w:t>
            </w:r>
            <w:r>
              <w:rPr>
                <w:rFonts w:ascii="Arial"/>
                <w:i/>
                <w:color w:val="231F20"/>
                <w:spacing w:val="-2"/>
                <w:sz w:val="16"/>
              </w:rPr>
              <w:t>Feature</w:t>
            </w:r>
          </w:p>
        </w:tc>
      </w:tr>
      <w:tr>
        <w:trPr>
          <w:trHeight w:val="467" w:hRule="atLeast"/>
        </w:trPr>
        <w:tc>
          <w:tcPr>
            <w:tcW w:w="341" w:type="dxa"/>
          </w:tcPr>
          <w:p>
            <w:pPr>
              <w:pStyle w:val="TableParagraph"/>
              <w:spacing w:before="0"/>
              <w:ind w:left="0"/>
              <w:rPr>
                <w:rFonts w:ascii="Times New Roman"/>
                <w:sz w:val="16"/>
              </w:rPr>
            </w:pPr>
          </w:p>
        </w:tc>
        <w:tc>
          <w:tcPr>
            <w:tcW w:w="1263" w:type="dxa"/>
          </w:tcPr>
          <w:p>
            <w:pPr>
              <w:pStyle w:val="TableParagraph"/>
              <w:spacing w:line="210" w:lineRule="atLeast" w:before="11"/>
              <w:ind w:left="364" w:right="90" w:hanging="87"/>
              <w:rPr>
                <w:rFonts w:ascii="Arial"/>
                <w:i/>
                <w:sz w:val="16"/>
              </w:rPr>
            </w:pPr>
            <w:r>
              <w:rPr>
                <w:rFonts w:ascii="Arial"/>
                <w:i/>
                <w:color w:val="231F20"/>
                <w:spacing w:val="-2"/>
                <w:w w:val="105"/>
                <w:sz w:val="16"/>
              </w:rPr>
              <w:t>Improved Feature</w:t>
            </w:r>
          </w:p>
        </w:tc>
        <w:tc>
          <w:tcPr>
            <w:tcW w:w="534" w:type="dxa"/>
          </w:tcPr>
          <w:p>
            <w:pPr>
              <w:pStyle w:val="TableParagraph"/>
              <w:spacing w:before="61"/>
              <w:ind w:left="0"/>
              <w:rPr>
                <w:rFonts w:ascii="Trebuchet MS"/>
                <w:b/>
                <w:sz w:val="16"/>
              </w:rPr>
            </w:pPr>
          </w:p>
          <w:p>
            <w:pPr>
              <w:pStyle w:val="TableParagraph"/>
              <w:spacing w:before="0"/>
              <w:ind w:left="51" w:right="30"/>
              <w:jc w:val="center"/>
              <w:rPr>
                <w:rFonts w:ascii="Arial"/>
                <w:i/>
                <w:sz w:val="16"/>
              </w:rPr>
            </w:pPr>
            <w:r>
              <w:rPr>
                <w:rFonts w:ascii="Arial"/>
                <w:i/>
                <w:color w:val="231F20"/>
                <w:spacing w:val="-5"/>
                <w:sz w:val="16"/>
              </w:rPr>
              <w:t>21</w:t>
            </w:r>
          </w:p>
        </w:tc>
        <w:tc>
          <w:tcPr>
            <w:tcW w:w="440" w:type="dxa"/>
          </w:tcPr>
          <w:p>
            <w:pPr>
              <w:pStyle w:val="TableParagraph"/>
              <w:spacing w:before="61"/>
              <w:ind w:left="0"/>
              <w:rPr>
                <w:rFonts w:ascii="Trebuchet MS"/>
                <w:b/>
                <w:sz w:val="16"/>
              </w:rPr>
            </w:pPr>
          </w:p>
          <w:p>
            <w:pPr>
              <w:pStyle w:val="TableParagraph"/>
              <w:spacing w:before="0"/>
              <w:ind w:left="141"/>
              <w:rPr>
                <w:rFonts w:ascii="Arial"/>
                <w:i/>
                <w:sz w:val="16"/>
              </w:rPr>
            </w:pPr>
            <w:r>
              <w:rPr>
                <w:rFonts w:ascii="Arial"/>
                <w:i/>
                <w:color w:val="231F20"/>
                <w:spacing w:val="-5"/>
                <w:sz w:val="16"/>
              </w:rPr>
              <w:t>22</w:t>
            </w:r>
          </w:p>
        </w:tc>
        <w:tc>
          <w:tcPr>
            <w:tcW w:w="560" w:type="dxa"/>
          </w:tcPr>
          <w:p>
            <w:pPr>
              <w:pStyle w:val="TableParagraph"/>
              <w:spacing w:before="61"/>
              <w:ind w:left="0"/>
              <w:rPr>
                <w:rFonts w:ascii="Trebuchet MS"/>
                <w:b/>
                <w:sz w:val="16"/>
              </w:rPr>
            </w:pPr>
          </w:p>
          <w:p>
            <w:pPr>
              <w:pStyle w:val="TableParagraph"/>
              <w:spacing w:before="0"/>
              <w:ind w:left="0" w:right="176"/>
              <w:jc w:val="right"/>
              <w:rPr>
                <w:rFonts w:ascii="Arial"/>
                <w:i/>
                <w:sz w:val="16"/>
              </w:rPr>
            </w:pPr>
            <w:r>
              <w:rPr>
                <w:rFonts w:ascii="Arial"/>
                <w:i/>
                <w:color w:val="231F20"/>
                <w:spacing w:val="-5"/>
                <w:sz w:val="16"/>
              </w:rPr>
              <w:t>23</w:t>
            </w:r>
          </w:p>
        </w:tc>
        <w:tc>
          <w:tcPr>
            <w:tcW w:w="484" w:type="dxa"/>
          </w:tcPr>
          <w:p>
            <w:pPr>
              <w:pStyle w:val="TableParagraph"/>
              <w:spacing w:before="61"/>
              <w:ind w:left="0"/>
              <w:rPr>
                <w:rFonts w:ascii="Trebuchet MS"/>
                <w:b/>
                <w:sz w:val="16"/>
              </w:rPr>
            </w:pPr>
          </w:p>
          <w:p>
            <w:pPr>
              <w:pStyle w:val="TableParagraph"/>
              <w:spacing w:before="0"/>
              <w:ind w:left="163"/>
              <w:rPr>
                <w:rFonts w:ascii="Arial"/>
                <w:i/>
                <w:sz w:val="16"/>
              </w:rPr>
            </w:pPr>
            <w:r>
              <w:rPr>
                <w:rFonts w:ascii="Arial"/>
                <w:i/>
                <w:color w:val="231F20"/>
                <w:spacing w:val="-5"/>
                <w:sz w:val="16"/>
              </w:rPr>
              <w:t>24</w:t>
            </w:r>
          </w:p>
        </w:tc>
        <w:tc>
          <w:tcPr>
            <w:tcW w:w="560" w:type="dxa"/>
          </w:tcPr>
          <w:p>
            <w:pPr>
              <w:pStyle w:val="TableParagraph"/>
              <w:spacing w:before="61"/>
              <w:ind w:left="0"/>
              <w:rPr>
                <w:rFonts w:ascii="Trebuchet MS"/>
                <w:b/>
                <w:sz w:val="16"/>
              </w:rPr>
            </w:pPr>
          </w:p>
          <w:p>
            <w:pPr>
              <w:pStyle w:val="TableParagraph"/>
              <w:spacing w:before="0"/>
              <w:ind w:left="0" w:right="176"/>
              <w:jc w:val="right"/>
              <w:rPr>
                <w:rFonts w:ascii="Arial"/>
                <w:i/>
                <w:sz w:val="16"/>
              </w:rPr>
            </w:pPr>
            <w:r>
              <w:rPr>
                <w:rFonts w:ascii="Arial"/>
                <w:i/>
                <w:color w:val="231F20"/>
                <w:spacing w:val="-5"/>
                <w:sz w:val="16"/>
              </w:rPr>
              <w:t>25</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26</w:t>
            </w:r>
          </w:p>
        </w:tc>
        <w:tc>
          <w:tcPr>
            <w:tcW w:w="560" w:type="dxa"/>
          </w:tcPr>
          <w:p>
            <w:pPr>
              <w:pStyle w:val="TableParagraph"/>
              <w:spacing w:before="61"/>
              <w:ind w:left="0"/>
              <w:rPr>
                <w:rFonts w:ascii="Trebuchet MS"/>
                <w:b/>
                <w:sz w:val="16"/>
              </w:rPr>
            </w:pPr>
          </w:p>
          <w:p>
            <w:pPr>
              <w:pStyle w:val="TableParagraph"/>
              <w:spacing w:before="0"/>
              <w:ind w:left="0" w:right="176"/>
              <w:jc w:val="right"/>
              <w:rPr>
                <w:rFonts w:ascii="Arial"/>
                <w:i/>
                <w:sz w:val="16"/>
              </w:rPr>
            </w:pPr>
            <w:r>
              <w:rPr>
                <w:rFonts w:ascii="Arial"/>
                <w:i/>
                <w:color w:val="231F20"/>
                <w:spacing w:val="-5"/>
                <w:sz w:val="16"/>
              </w:rPr>
              <w:t>27</w:t>
            </w:r>
          </w:p>
        </w:tc>
        <w:tc>
          <w:tcPr>
            <w:tcW w:w="483" w:type="dxa"/>
          </w:tcPr>
          <w:p>
            <w:pPr>
              <w:pStyle w:val="TableParagraph"/>
              <w:spacing w:before="61"/>
              <w:ind w:left="0"/>
              <w:rPr>
                <w:rFonts w:ascii="Trebuchet MS"/>
                <w:b/>
                <w:sz w:val="16"/>
              </w:rPr>
            </w:pPr>
          </w:p>
          <w:p>
            <w:pPr>
              <w:pStyle w:val="TableParagraph"/>
              <w:spacing w:before="0"/>
              <w:ind w:left="162"/>
              <w:rPr>
                <w:rFonts w:ascii="Arial"/>
                <w:i/>
                <w:sz w:val="16"/>
              </w:rPr>
            </w:pPr>
            <w:r>
              <w:rPr>
                <w:rFonts w:ascii="Arial"/>
                <w:i/>
                <w:color w:val="231F20"/>
                <w:spacing w:val="-5"/>
                <w:sz w:val="16"/>
              </w:rPr>
              <w:t>28</w:t>
            </w:r>
          </w:p>
        </w:tc>
        <w:tc>
          <w:tcPr>
            <w:tcW w:w="506" w:type="dxa"/>
          </w:tcPr>
          <w:p>
            <w:pPr>
              <w:pStyle w:val="TableParagraph"/>
              <w:spacing w:before="61"/>
              <w:ind w:left="0"/>
              <w:rPr>
                <w:rFonts w:ascii="Trebuchet MS"/>
                <w:b/>
                <w:sz w:val="16"/>
              </w:rPr>
            </w:pPr>
          </w:p>
          <w:p>
            <w:pPr>
              <w:pStyle w:val="TableParagraph"/>
              <w:spacing w:before="0"/>
              <w:ind w:left="23" w:right="1"/>
              <w:jc w:val="center"/>
              <w:rPr>
                <w:rFonts w:ascii="Arial"/>
                <w:i/>
                <w:sz w:val="16"/>
              </w:rPr>
            </w:pPr>
            <w:r>
              <w:rPr>
                <w:rFonts w:ascii="Arial"/>
                <w:i/>
                <w:color w:val="231F20"/>
                <w:spacing w:val="-5"/>
                <w:sz w:val="16"/>
              </w:rPr>
              <w:t>29</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30</w:t>
            </w:r>
          </w:p>
        </w:tc>
      </w:tr>
      <w:tr>
        <w:trPr>
          <w:trHeight w:val="887" w:hRule="atLeast"/>
        </w:trPr>
        <w:tc>
          <w:tcPr>
            <w:tcW w:w="341" w:type="dxa"/>
          </w:tcPr>
          <w:p>
            <w:pPr>
              <w:pStyle w:val="TableParagraph"/>
              <w:spacing w:before="37"/>
              <w:ind w:left="0" w:right="80"/>
              <w:jc w:val="center"/>
              <w:rPr>
                <w:sz w:val="16"/>
              </w:rPr>
            </w:pPr>
            <w:r>
              <w:rPr>
                <w:color w:val="231F20"/>
                <w:spacing w:val="-10"/>
                <w:sz w:val="16"/>
              </w:rPr>
              <w:t>1</w:t>
            </w:r>
          </w:p>
        </w:tc>
        <w:tc>
          <w:tcPr>
            <w:tcW w:w="1263" w:type="dxa"/>
          </w:tcPr>
          <w:p>
            <w:pPr>
              <w:pStyle w:val="TableParagraph"/>
              <w:spacing w:line="273" w:lineRule="auto" w:before="37"/>
              <w:ind w:left="160" w:right="441" w:hanging="80"/>
              <w:rPr>
                <w:sz w:val="16"/>
              </w:rPr>
            </w:pPr>
            <w:r>
              <w:rPr>
                <w:color w:val="231F20"/>
                <w:spacing w:val="-4"/>
                <w:w w:val="110"/>
                <w:sz w:val="16"/>
              </w:rPr>
              <w:t>Weight</w:t>
            </w:r>
            <w:r>
              <w:rPr>
                <w:color w:val="231F20"/>
                <w:spacing w:val="-10"/>
                <w:w w:val="110"/>
                <w:sz w:val="16"/>
              </w:rPr>
              <w:t> </w:t>
            </w:r>
            <w:r>
              <w:rPr>
                <w:color w:val="231F20"/>
                <w:spacing w:val="-4"/>
                <w:w w:val="11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spacing w:val="-5"/>
                <w:sz w:val="16"/>
              </w:rPr>
              <w:t>12,</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31</w:t>
            </w:r>
          </w:p>
        </w:tc>
        <w:tc>
          <w:tcPr>
            <w:tcW w:w="44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2,</w:t>
            </w:r>
          </w:p>
          <w:p>
            <w:pPr>
              <w:pStyle w:val="TableParagraph"/>
              <w:rPr>
                <w:sz w:val="16"/>
              </w:rPr>
            </w:pPr>
            <w:r>
              <w:rPr>
                <w:color w:val="231F20"/>
                <w:spacing w:val="-5"/>
                <w:sz w:val="16"/>
              </w:rPr>
              <w:t>34,</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w w:val="90"/>
                <w:sz w:val="16"/>
              </w:rPr>
              <w:t>5,</w:t>
            </w:r>
            <w:r>
              <w:rPr>
                <w:color w:val="231F20"/>
                <w:spacing w:val="-2"/>
                <w:w w:val="90"/>
                <w:sz w:val="16"/>
              </w:rPr>
              <w:t> </w:t>
            </w:r>
            <w:r>
              <w:rPr>
                <w:color w:val="231F20"/>
                <w:spacing w:val="-5"/>
                <w:sz w:val="16"/>
              </w:rPr>
              <w:t>35,</w:t>
            </w:r>
          </w:p>
          <w:p>
            <w:pPr>
              <w:pStyle w:val="TableParagraph"/>
              <w:rPr>
                <w:sz w:val="16"/>
              </w:rPr>
            </w:pPr>
            <w:r>
              <w:rPr>
                <w:color w:val="231F20"/>
                <w:w w:val="90"/>
                <w:sz w:val="16"/>
              </w:rPr>
              <w:t>3,</w:t>
            </w:r>
            <w:r>
              <w:rPr>
                <w:color w:val="231F20"/>
                <w:spacing w:val="-2"/>
                <w:w w:val="90"/>
                <w:sz w:val="16"/>
              </w:rPr>
              <w:t> </w:t>
            </w:r>
            <w:r>
              <w:rPr>
                <w:color w:val="231F20"/>
                <w:spacing w:val="-5"/>
                <w:sz w:val="16"/>
              </w:rPr>
              <w:t>31</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24,</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20,</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26,</w:t>
            </w:r>
          </w:p>
          <w:p>
            <w:pPr>
              <w:pStyle w:val="TableParagraph"/>
              <w:rPr>
                <w:sz w:val="16"/>
              </w:rPr>
            </w:pPr>
            <w:r>
              <w:rPr>
                <w:color w:val="231F20"/>
                <w:spacing w:val="-5"/>
                <w:sz w:val="16"/>
              </w:rPr>
              <w:t>18,</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w:t>
            </w:r>
          </w:p>
          <w:p>
            <w:pPr>
              <w:pStyle w:val="TableParagraph"/>
              <w:rPr>
                <w:sz w:val="16"/>
              </w:rPr>
            </w:pPr>
            <w:r>
              <w:rPr>
                <w:color w:val="231F20"/>
                <w:spacing w:val="-5"/>
                <w:sz w:val="16"/>
              </w:rPr>
              <w:t>11,</w:t>
            </w:r>
          </w:p>
          <w:p>
            <w:pPr>
              <w:pStyle w:val="TableParagraph"/>
              <w:rPr>
                <w:sz w:val="16"/>
              </w:rPr>
            </w:pPr>
            <w:r>
              <w:rPr>
                <w:color w:val="231F20"/>
                <w:spacing w:val="-5"/>
                <w:sz w:val="16"/>
              </w:rPr>
              <w:t>27</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spacing w:val="-5"/>
                <w:sz w:val="16"/>
              </w:rPr>
              <w:t>35,</w:t>
            </w:r>
          </w:p>
          <w:p>
            <w:pPr>
              <w:pStyle w:val="TableParagraph"/>
              <w:rPr>
                <w:sz w:val="16"/>
              </w:rPr>
            </w:pPr>
            <w:r>
              <w:rPr>
                <w:color w:val="231F20"/>
                <w:spacing w:val="-5"/>
                <w:sz w:val="16"/>
              </w:rPr>
              <w:t>26</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26,</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21,</w:t>
            </w:r>
          </w:p>
          <w:p>
            <w:pPr>
              <w:pStyle w:val="TableParagraph"/>
              <w:rPr>
                <w:sz w:val="16"/>
              </w:rPr>
            </w:pPr>
            <w:r>
              <w:rPr>
                <w:color w:val="231F20"/>
                <w:spacing w:val="-5"/>
                <w:sz w:val="16"/>
              </w:rPr>
              <w:t>18,</w:t>
            </w:r>
          </w:p>
          <w:p>
            <w:pPr>
              <w:pStyle w:val="TableParagraph"/>
              <w:rPr>
                <w:sz w:val="16"/>
              </w:rPr>
            </w:pPr>
            <w:r>
              <w:rPr>
                <w:color w:val="231F20"/>
                <w:spacing w:val="-5"/>
                <w:sz w:val="16"/>
              </w:rPr>
              <w:t>27</w:t>
            </w:r>
          </w:p>
        </w:tc>
      </w:tr>
      <w:tr>
        <w:trPr>
          <w:trHeight w:val="887" w:hRule="atLeast"/>
        </w:trPr>
        <w:tc>
          <w:tcPr>
            <w:tcW w:w="341" w:type="dxa"/>
          </w:tcPr>
          <w:p>
            <w:pPr>
              <w:pStyle w:val="TableParagraph"/>
              <w:spacing w:before="37"/>
              <w:ind w:left="0" w:right="80"/>
              <w:jc w:val="center"/>
              <w:rPr>
                <w:sz w:val="16"/>
              </w:rPr>
            </w:pPr>
            <w:r>
              <w:rPr>
                <w:color w:val="231F20"/>
                <w:spacing w:val="-10"/>
                <w:sz w:val="16"/>
              </w:rPr>
              <w:t>2</w:t>
            </w:r>
          </w:p>
        </w:tc>
        <w:tc>
          <w:tcPr>
            <w:tcW w:w="1263" w:type="dxa"/>
          </w:tcPr>
          <w:p>
            <w:pPr>
              <w:pStyle w:val="TableParagraph"/>
              <w:spacing w:line="273" w:lineRule="auto" w:before="37"/>
              <w:ind w:left="160" w:right="90" w:hanging="80"/>
              <w:rPr>
                <w:sz w:val="16"/>
              </w:rPr>
            </w:pPr>
            <w:r>
              <w:rPr>
                <w:color w:val="231F20"/>
                <w:w w:val="105"/>
                <w:sz w:val="16"/>
              </w:rPr>
              <w:t>Weight</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15,</w:t>
            </w:r>
          </w:p>
          <w:p>
            <w:pPr>
              <w:pStyle w:val="TableParagraph"/>
              <w:ind w:left="160"/>
              <w:rPr>
                <w:sz w:val="16"/>
              </w:rPr>
            </w:pPr>
            <w:r>
              <w:rPr>
                <w:color w:val="231F20"/>
                <w:spacing w:val="-5"/>
                <w:sz w:val="16"/>
              </w:rPr>
              <w:t>19,</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22</w:t>
            </w:r>
          </w:p>
        </w:tc>
        <w:tc>
          <w:tcPr>
            <w:tcW w:w="44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19,</w:t>
            </w:r>
          </w:p>
          <w:p>
            <w:pPr>
              <w:pStyle w:val="TableParagraph"/>
              <w:rPr>
                <w:sz w:val="16"/>
              </w:rPr>
            </w:pPr>
            <w:r>
              <w:rPr>
                <w:color w:val="231F20"/>
                <w:spacing w:val="-5"/>
                <w:sz w:val="16"/>
              </w:rPr>
              <w:t>28,</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w w:val="90"/>
                <w:sz w:val="16"/>
              </w:rPr>
              <w:t>5,</w:t>
            </w:r>
            <w:r>
              <w:rPr>
                <w:color w:val="231F20"/>
                <w:spacing w:val="-2"/>
                <w:w w:val="90"/>
                <w:sz w:val="16"/>
              </w:rPr>
              <w:t> </w:t>
            </w:r>
            <w:r>
              <w:rPr>
                <w:color w:val="231F20"/>
                <w:spacing w:val="-5"/>
                <w:sz w:val="16"/>
              </w:rPr>
              <w:t>8,</w:t>
            </w:r>
          </w:p>
          <w:p>
            <w:pPr>
              <w:pStyle w:val="TableParagraph"/>
              <w:rPr>
                <w:sz w:val="16"/>
              </w:rPr>
            </w:pPr>
            <w:r>
              <w:rPr>
                <w:color w:val="231F20"/>
                <w:spacing w:val="-5"/>
                <w:sz w:val="16"/>
              </w:rPr>
              <w:t>13,</w:t>
            </w:r>
          </w:p>
          <w:p>
            <w:pPr>
              <w:pStyle w:val="TableParagraph"/>
              <w:rPr>
                <w:sz w:val="16"/>
              </w:rPr>
            </w:pPr>
            <w:r>
              <w:rPr>
                <w:color w:val="231F20"/>
                <w:spacing w:val="-5"/>
                <w:sz w:val="16"/>
              </w:rPr>
              <w:t>30</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15,</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20,</w:t>
            </w:r>
          </w:p>
          <w:p>
            <w:pPr>
              <w:pStyle w:val="TableParagraph"/>
              <w:rPr>
                <w:sz w:val="16"/>
              </w:rPr>
            </w:pPr>
            <w:r>
              <w:rPr>
                <w:color w:val="231F20"/>
                <w:spacing w:val="-5"/>
                <w:sz w:val="16"/>
              </w:rPr>
              <w:t>35,</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6,</w:t>
            </w:r>
          </w:p>
          <w:p>
            <w:pPr>
              <w:pStyle w:val="TableParagraph"/>
              <w:rPr>
                <w:sz w:val="16"/>
              </w:rPr>
            </w:pPr>
            <w:r>
              <w:rPr>
                <w:color w:val="231F20"/>
                <w:spacing w:val="-5"/>
                <w:sz w:val="16"/>
              </w:rPr>
              <w:t>18,</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w w:val="90"/>
                <w:sz w:val="16"/>
              </w:rPr>
              <w:t>8,</w:t>
            </w:r>
            <w:r>
              <w:rPr>
                <w:color w:val="231F20"/>
                <w:spacing w:val="-2"/>
                <w:w w:val="90"/>
                <w:sz w:val="16"/>
              </w:rPr>
              <w:t> </w:t>
            </w:r>
            <w:r>
              <w:rPr>
                <w:color w:val="231F20"/>
                <w:spacing w:val="-10"/>
                <w:sz w:val="16"/>
              </w:rPr>
              <w:t>3</w:t>
            </w:r>
          </w:p>
        </w:tc>
        <w:tc>
          <w:tcPr>
            <w:tcW w:w="483"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26,</w:t>
            </w:r>
          </w:p>
          <w:p>
            <w:pPr>
              <w:pStyle w:val="TableParagraph"/>
              <w:rPr>
                <w:sz w:val="16"/>
              </w:rPr>
            </w:pPr>
            <w:r>
              <w:rPr>
                <w:color w:val="231F20"/>
                <w:spacing w:val="-5"/>
                <w:sz w:val="16"/>
              </w:rPr>
              <w:t>28</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17</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19,</w:t>
            </w:r>
          </w:p>
          <w:p>
            <w:pPr>
              <w:pStyle w:val="TableParagraph"/>
              <w:rPr>
                <w:sz w:val="16"/>
              </w:rPr>
            </w:pPr>
            <w:r>
              <w:rPr>
                <w:color w:val="231F20"/>
                <w:spacing w:val="-5"/>
                <w:sz w:val="16"/>
              </w:rPr>
              <w:t>22,</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0" w:right="80"/>
              <w:jc w:val="center"/>
              <w:rPr>
                <w:sz w:val="16"/>
              </w:rPr>
            </w:pPr>
            <w:r>
              <w:rPr>
                <w:color w:val="231F20"/>
                <w:spacing w:val="-10"/>
                <w:sz w:val="16"/>
              </w:rPr>
              <w:t>3</w:t>
            </w:r>
          </w:p>
        </w:tc>
        <w:tc>
          <w:tcPr>
            <w:tcW w:w="1263" w:type="dxa"/>
          </w:tcPr>
          <w:p>
            <w:pPr>
              <w:pStyle w:val="TableParagraph"/>
              <w:spacing w:line="273" w:lineRule="auto" w:before="37"/>
              <w:ind w:left="160" w:right="441" w:hanging="80"/>
              <w:rPr>
                <w:sz w:val="16"/>
              </w:rPr>
            </w:pPr>
            <w:r>
              <w:rPr>
                <w:color w:val="231F20"/>
                <w:sz w:val="16"/>
              </w:rPr>
              <w:t>Length</w:t>
            </w:r>
            <w:r>
              <w:rPr>
                <w:color w:val="231F20"/>
                <w:spacing w:val="-9"/>
                <w:sz w:val="16"/>
              </w:rPr>
              <w:t> </w:t>
            </w:r>
            <w:r>
              <w:rPr>
                <w:color w:val="231F20"/>
                <w:sz w:val="16"/>
              </w:rPr>
              <w:t>of </w:t>
            </w:r>
            <w:r>
              <w:rPr>
                <w:color w:val="231F20"/>
                <w:spacing w:val="-2"/>
                <w:w w:val="110"/>
                <w:sz w:val="16"/>
              </w:rPr>
              <w:t>moving object</w:t>
            </w:r>
          </w:p>
        </w:tc>
        <w:tc>
          <w:tcPr>
            <w:tcW w:w="534" w:type="dxa"/>
          </w:tcPr>
          <w:p>
            <w:pPr>
              <w:pStyle w:val="TableParagraph"/>
              <w:spacing w:before="37"/>
              <w:ind w:left="21" w:right="51"/>
              <w:jc w:val="center"/>
              <w:rPr>
                <w:sz w:val="16"/>
              </w:rPr>
            </w:pPr>
            <w:r>
              <w:rPr>
                <w:color w:val="231F20"/>
                <w:w w:val="90"/>
                <w:sz w:val="16"/>
              </w:rPr>
              <w:t>1,</w:t>
            </w:r>
            <w:r>
              <w:rPr>
                <w:color w:val="231F20"/>
                <w:spacing w:val="-2"/>
                <w:w w:val="90"/>
                <w:sz w:val="16"/>
              </w:rPr>
              <w:t> </w:t>
            </w:r>
            <w:r>
              <w:rPr>
                <w:color w:val="231F20"/>
                <w:spacing w:val="-5"/>
                <w:sz w:val="16"/>
              </w:rPr>
              <w:t>35</w:t>
            </w:r>
          </w:p>
        </w:tc>
        <w:tc>
          <w:tcPr>
            <w:tcW w:w="44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w w:val="90"/>
                <w:sz w:val="16"/>
              </w:rPr>
              <w:t>4,</w:t>
            </w:r>
            <w:r>
              <w:rPr>
                <w:color w:val="231F20"/>
                <w:spacing w:val="-2"/>
                <w:w w:val="90"/>
                <w:sz w:val="16"/>
              </w:rPr>
              <w:t> </w:t>
            </w:r>
            <w:r>
              <w:rPr>
                <w:color w:val="231F20"/>
                <w:spacing w:val="-5"/>
                <w:sz w:val="16"/>
              </w:rPr>
              <w:t>29,</w:t>
            </w:r>
          </w:p>
          <w:p>
            <w:pPr>
              <w:pStyle w:val="TableParagraph"/>
              <w:rPr>
                <w:sz w:val="16"/>
              </w:rPr>
            </w:pPr>
            <w:r>
              <w:rPr>
                <w:color w:val="231F20"/>
                <w:spacing w:val="-5"/>
                <w:sz w:val="16"/>
              </w:rPr>
              <w:t>23,</w:t>
            </w:r>
          </w:p>
          <w:p>
            <w:pPr>
              <w:pStyle w:val="TableParagraph"/>
              <w:rPr>
                <w:sz w:val="16"/>
              </w:rPr>
            </w:pPr>
            <w:r>
              <w:rPr>
                <w:color w:val="231F20"/>
                <w:spacing w:val="-5"/>
                <w:sz w:val="16"/>
              </w:rPr>
              <w:t>10</w:t>
            </w:r>
          </w:p>
        </w:tc>
        <w:tc>
          <w:tcPr>
            <w:tcW w:w="484"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24</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2,</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29,</w:t>
            </w:r>
            <w:r>
              <w:rPr>
                <w:color w:val="231F20"/>
                <w:spacing w:val="-3"/>
                <w:w w:val="90"/>
                <w:sz w:val="16"/>
              </w:rPr>
              <w:t> </w:t>
            </w:r>
            <w:r>
              <w:rPr>
                <w:color w:val="231F20"/>
                <w:spacing w:val="-5"/>
                <w:sz w:val="16"/>
              </w:rPr>
              <w:t>35</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29,</w:t>
            </w:r>
          </w:p>
          <w:p>
            <w:pPr>
              <w:pStyle w:val="TableParagraph"/>
              <w:rPr>
                <w:sz w:val="16"/>
              </w:rPr>
            </w:pPr>
            <w:r>
              <w:rPr>
                <w:color w:val="231F20"/>
                <w:spacing w:val="-5"/>
                <w:sz w:val="16"/>
              </w:rPr>
              <w:t>40</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spacing w:val="-10"/>
                <w:sz w:val="16"/>
              </w:rPr>
              <w:t>4</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29,</w:t>
            </w:r>
          </w:p>
          <w:p>
            <w:pPr>
              <w:pStyle w:val="TableParagraph"/>
              <w:rPr>
                <w:sz w:val="16"/>
              </w:rPr>
            </w:pPr>
            <w:r>
              <w:rPr>
                <w:color w:val="231F20"/>
                <w:spacing w:val="-5"/>
                <w:sz w:val="16"/>
              </w:rPr>
              <w:t>37</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24</w:t>
            </w:r>
          </w:p>
        </w:tc>
      </w:tr>
      <w:tr>
        <w:trPr>
          <w:trHeight w:val="887" w:hRule="atLeast"/>
        </w:trPr>
        <w:tc>
          <w:tcPr>
            <w:tcW w:w="341" w:type="dxa"/>
          </w:tcPr>
          <w:p>
            <w:pPr>
              <w:pStyle w:val="TableParagraph"/>
              <w:spacing w:before="37"/>
              <w:ind w:left="0" w:right="80"/>
              <w:jc w:val="center"/>
              <w:rPr>
                <w:sz w:val="16"/>
              </w:rPr>
            </w:pPr>
            <w:r>
              <w:rPr>
                <w:color w:val="231F20"/>
                <w:spacing w:val="-10"/>
                <w:sz w:val="16"/>
              </w:rPr>
              <w:t>4</w:t>
            </w:r>
          </w:p>
        </w:tc>
        <w:tc>
          <w:tcPr>
            <w:tcW w:w="1263" w:type="dxa"/>
          </w:tcPr>
          <w:p>
            <w:pPr>
              <w:pStyle w:val="TableParagraph"/>
              <w:spacing w:line="273" w:lineRule="auto" w:before="37"/>
              <w:ind w:left="160" w:right="90" w:hanging="80"/>
              <w:rPr>
                <w:sz w:val="16"/>
              </w:rPr>
            </w:pPr>
            <w:r>
              <w:rPr>
                <w:color w:val="231F20"/>
                <w:w w:val="105"/>
                <w:sz w:val="16"/>
              </w:rPr>
              <w:t>Length</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21" w:right="51"/>
              <w:jc w:val="center"/>
              <w:rPr>
                <w:sz w:val="16"/>
              </w:rPr>
            </w:pPr>
            <w:r>
              <w:rPr>
                <w:color w:val="231F20"/>
                <w:w w:val="90"/>
                <w:sz w:val="16"/>
              </w:rPr>
              <w:t>12,</w:t>
            </w:r>
            <w:r>
              <w:rPr>
                <w:color w:val="231F20"/>
                <w:spacing w:val="-3"/>
                <w:w w:val="90"/>
                <w:sz w:val="16"/>
              </w:rPr>
              <w:t> </w:t>
            </w:r>
            <w:r>
              <w:rPr>
                <w:color w:val="231F20"/>
                <w:spacing w:val="-10"/>
                <w:sz w:val="16"/>
              </w:rPr>
              <w:t>8</w:t>
            </w:r>
          </w:p>
        </w:tc>
        <w:tc>
          <w:tcPr>
            <w:tcW w:w="440"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24,</w:t>
            </w:r>
          </w:p>
          <w:p>
            <w:pPr>
              <w:pStyle w:val="TableParagraph"/>
              <w:rPr>
                <w:sz w:val="16"/>
              </w:rPr>
            </w:pPr>
            <w:r>
              <w:rPr>
                <w:color w:val="231F20"/>
                <w:spacing w:val="-5"/>
                <w:sz w:val="16"/>
              </w:rPr>
              <w:t>35</w:t>
            </w:r>
          </w:p>
        </w:tc>
        <w:tc>
          <w:tcPr>
            <w:tcW w:w="484"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29,</w:t>
            </w:r>
          </w:p>
          <w:p>
            <w:pPr>
              <w:pStyle w:val="TableParagraph"/>
              <w:rPr>
                <w:sz w:val="16"/>
              </w:rPr>
            </w:pPr>
            <w:r>
              <w:rPr>
                <w:color w:val="231F20"/>
                <w:spacing w:val="-5"/>
                <w:sz w:val="16"/>
              </w:rPr>
              <w:t>14</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29,</w:t>
            </w:r>
          </w:p>
          <w:p>
            <w:pPr>
              <w:pStyle w:val="TableParagraph"/>
              <w:rPr>
                <w:sz w:val="16"/>
              </w:rPr>
            </w:pPr>
            <w:r>
              <w:rPr>
                <w:color w:val="231F20"/>
                <w:spacing w:val="-5"/>
                <w:sz w:val="16"/>
              </w:rPr>
              <w:t>28</w:t>
            </w:r>
          </w:p>
        </w:tc>
        <w:tc>
          <w:tcPr>
            <w:tcW w:w="483"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28,</w:t>
            </w:r>
          </w:p>
          <w:p>
            <w:pPr>
              <w:pStyle w:val="TableParagraph"/>
              <w:rPr>
                <w:sz w:val="16"/>
              </w:rPr>
            </w:pPr>
            <w:r>
              <w:rPr>
                <w:color w:val="231F20"/>
                <w:spacing w:val="-10"/>
                <w:sz w:val="16"/>
              </w:rPr>
              <w:t>3</w:t>
            </w:r>
          </w:p>
        </w:tc>
        <w:tc>
          <w:tcPr>
            <w:tcW w:w="506"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32,</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18</w:t>
            </w:r>
          </w:p>
        </w:tc>
      </w:tr>
      <w:tr>
        <w:trPr>
          <w:trHeight w:val="887" w:hRule="atLeast"/>
        </w:trPr>
        <w:tc>
          <w:tcPr>
            <w:tcW w:w="341" w:type="dxa"/>
          </w:tcPr>
          <w:p>
            <w:pPr>
              <w:pStyle w:val="TableParagraph"/>
              <w:spacing w:before="37"/>
              <w:ind w:left="0" w:right="80"/>
              <w:jc w:val="center"/>
              <w:rPr>
                <w:sz w:val="16"/>
              </w:rPr>
            </w:pPr>
            <w:r>
              <w:rPr>
                <w:color w:val="231F20"/>
                <w:spacing w:val="-10"/>
                <w:sz w:val="16"/>
              </w:rPr>
              <w:t>5</w:t>
            </w:r>
          </w:p>
        </w:tc>
        <w:tc>
          <w:tcPr>
            <w:tcW w:w="1263" w:type="dxa"/>
          </w:tcPr>
          <w:p>
            <w:pPr>
              <w:pStyle w:val="TableParagraph"/>
              <w:spacing w:line="273" w:lineRule="auto" w:before="37"/>
              <w:ind w:left="160" w:right="441"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w w:val="105"/>
                <w:sz w:val="16"/>
              </w:rPr>
              <w:t>moving object</w:t>
            </w:r>
          </w:p>
        </w:tc>
        <w:tc>
          <w:tcPr>
            <w:tcW w:w="534" w:type="dxa"/>
          </w:tcPr>
          <w:p>
            <w:pPr>
              <w:pStyle w:val="TableParagraph"/>
              <w:spacing w:before="37"/>
              <w:ind w:left="80"/>
              <w:rPr>
                <w:sz w:val="16"/>
              </w:rPr>
            </w:pPr>
            <w:r>
              <w:rPr>
                <w:color w:val="231F20"/>
                <w:spacing w:val="-5"/>
                <w:sz w:val="16"/>
              </w:rPr>
              <w:t>19,</w:t>
            </w:r>
          </w:p>
          <w:p>
            <w:pPr>
              <w:pStyle w:val="TableParagraph"/>
              <w:ind w:left="160"/>
              <w:rPr>
                <w:sz w:val="16"/>
              </w:rPr>
            </w:pPr>
            <w:r>
              <w:rPr>
                <w:color w:val="231F20"/>
                <w:spacing w:val="-5"/>
                <w:sz w:val="16"/>
              </w:rPr>
              <w:t>10,</w:t>
            </w:r>
          </w:p>
          <w:p>
            <w:pPr>
              <w:pStyle w:val="TableParagraph"/>
              <w:ind w:left="160"/>
              <w:rPr>
                <w:sz w:val="16"/>
              </w:rPr>
            </w:pPr>
            <w:r>
              <w:rPr>
                <w:color w:val="231F20"/>
                <w:spacing w:val="-5"/>
                <w:sz w:val="16"/>
              </w:rPr>
              <w:t>32,</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30,</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w w:val="90"/>
                <w:sz w:val="16"/>
              </w:rPr>
              <w:t>2,</w:t>
            </w:r>
            <w:r>
              <w:rPr>
                <w:color w:val="231F20"/>
                <w:spacing w:val="-2"/>
                <w:w w:val="90"/>
                <w:sz w:val="16"/>
              </w:rPr>
              <w:t> </w:t>
            </w:r>
            <w:r>
              <w:rPr>
                <w:color w:val="231F20"/>
                <w:spacing w:val="-5"/>
                <w:sz w:val="16"/>
              </w:rPr>
              <w:t>39</w:t>
            </w:r>
          </w:p>
        </w:tc>
        <w:tc>
          <w:tcPr>
            <w:tcW w:w="484"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26</w:t>
            </w:r>
          </w:p>
        </w:tc>
        <w:tc>
          <w:tcPr>
            <w:tcW w:w="560" w:type="dxa"/>
          </w:tcPr>
          <w:p>
            <w:pPr>
              <w:pStyle w:val="TableParagraph"/>
              <w:spacing w:before="37"/>
              <w:ind w:left="0" w:right="136"/>
              <w:jc w:val="right"/>
              <w:rPr>
                <w:sz w:val="16"/>
              </w:rPr>
            </w:pPr>
            <w:r>
              <w:rPr>
                <w:color w:val="231F20"/>
                <w:w w:val="90"/>
                <w:sz w:val="16"/>
              </w:rPr>
              <w:t>26,</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30,</w:t>
            </w:r>
          </w:p>
          <w:p>
            <w:pPr>
              <w:pStyle w:val="TableParagraph"/>
              <w:rPr>
                <w:sz w:val="16"/>
              </w:rPr>
            </w:pPr>
            <w:r>
              <w:rPr>
                <w:color w:val="231F20"/>
                <w:w w:val="90"/>
                <w:sz w:val="16"/>
              </w:rPr>
              <w:t>6,</w:t>
            </w:r>
            <w:r>
              <w:rPr>
                <w:color w:val="231F20"/>
                <w:spacing w:val="-2"/>
                <w:w w:val="90"/>
                <w:sz w:val="16"/>
              </w:rPr>
              <w:t> </w:t>
            </w:r>
            <w:r>
              <w:rPr>
                <w:color w:val="231F20"/>
                <w:spacing w:val="-5"/>
                <w:sz w:val="16"/>
              </w:rPr>
              <w:t>13</w:t>
            </w:r>
          </w:p>
        </w:tc>
        <w:tc>
          <w:tcPr>
            <w:tcW w:w="560" w:type="dxa"/>
          </w:tcPr>
          <w:p>
            <w:pPr>
              <w:pStyle w:val="TableParagraph"/>
              <w:spacing w:before="37"/>
              <w:ind w:left="0" w:right="136"/>
              <w:jc w:val="right"/>
              <w:rPr>
                <w:sz w:val="16"/>
              </w:rPr>
            </w:pPr>
            <w:r>
              <w:rPr>
                <w:color w:val="231F20"/>
                <w:w w:val="90"/>
                <w:sz w:val="16"/>
              </w:rPr>
              <w:t>29,</w:t>
            </w:r>
            <w:r>
              <w:rPr>
                <w:color w:val="231F20"/>
                <w:spacing w:val="-3"/>
                <w:w w:val="90"/>
                <w:sz w:val="16"/>
              </w:rPr>
              <w:t> </w:t>
            </w:r>
            <w:r>
              <w:rPr>
                <w:color w:val="231F20"/>
                <w:spacing w:val="-10"/>
                <w:sz w:val="16"/>
              </w:rPr>
              <w:t>9</w:t>
            </w:r>
          </w:p>
        </w:tc>
        <w:tc>
          <w:tcPr>
            <w:tcW w:w="483"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spacing w:val="-10"/>
                <w:sz w:val="16"/>
              </w:rPr>
              <w:t>3</w:t>
            </w:r>
          </w:p>
        </w:tc>
        <w:tc>
          <w:tcPr>
            <w:tcW w:w="506" w:type="dxa"/>
          </w:tcPr>
          <w:p>
            <w:pPr>
              <w:pStyle w:val="TableParagraph"/>
              <w:spacing w:before="37"/>
              <w:ind w:left="22" w:right="23"/>
              <w:jc w:val="center"/>
              <w:rPr>
                <w:sz w:val="16"/>
              </w:rPr>
            </w:pPr>
            <w:r>
              <w:rPr>
                <w:color w:val="231F20"/>
                <w:w w:val="90"/>
                <w:sz w:val="16"/>
              </w:rPr>
              <w:t>2,</w:t>
            </w:r>
            <w:r>
              <w:rPr>
                <w:color w:val="231F20"/>
                <w:spacing w:val="-2"/>
                <w:w w:val="90"/>
                <w:sz w:val="16"/>
              </w:rPr>
              <w:t> </w:t>
            </w:r>
            <w:r>
              <w:rPr>
                <w:color w:val="231F20"/>
                <w:spacing w:val="-5"/>
                <w:sz w:val="16"/>
              </w:rPr>
              <w:t>32</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33,</w:t>
            </w:r>
          </w:p>
          <w:p>
            <w:pPr>
              <w:pStyle w:val="TableParagraph"/>
              <w:rPr>
                <w:sz w:val="16"/>
              </w:rPr>
            </w:pPr>
            <w:r>
              <w:rPr>
                <w:color w:val="231F20"/>
                <w:w w:val="90"/>
                <w:sz w:val="16"/>
              </w:rPr>
              <w:t>28,</w:t>
            </w:r>
            <w:r>
              <w:rPr>
                <w:color w:val="231F20"/>
                <w:spacing w:val="-3"/>
                <w:w w:val="90"/>
                <w:sz w:val="16"/>
              </w:rPr>
              <w:t> </w:t>
            </w:r>
            <w:r>
              <w:rPr>
                <w:color w:val="231F20"/>
                <w:spacing w:val="-10"/>
                <w:sz w:val="16"/>
              </w:rPr>
              <w:t>1</w:t>
            </w:r>
          </w:p>
        </w:tc>
      </w:tr>
      <w:tr>
        <w:trPr>
          <w:trHeight w:val="887" w:hRule="atLeast"/>
        </w:trPr>
        <w:tc>
          <w:tcPr>
            <w:tcW w:w="341" w:type="dxa"/>
          </w:tcPr>
          <w:p>
            <w:pPr>
              <w:pStyle w:val="TableParagraph"/>
              <w:spacing w:before="37"/>
              <w:ind w:left="0" w:right="80"/>
              <w:jc w:val="center"/>
              <w:rPr>
                <w:sz w:val="16"/>
              </w:rPr>
            </w:pPr>
            <w:r>
              <w:rPr>
                <w:color w:val="231F20"/>
                <w:spacing w:val="-10"/>
                <w:sz w:val="16"/>
              </w:rPr>
              <w:t>6</w:t>
            </w:r>
          </w:p>
        </w:tc>
        <w:tc>
          <w:tcPr>
            <w:tcW w:w="1263" w:type="dxa"/>
          </w:tcPr>
          <w:p>
            <w:pPr>
              <w:pStyle w:val="TableParagraph"/>
              <w:spacing w:line="273" w:lineRule="auto" w:before="37"/>
              <w:ind w:left="160" w:right="90"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17,</w:t>
            </w:r>
          </w:p>
          <w:p>
            <w:pPr>
              <w:pStyle w:val="TableParagraph"/>
              <w:ind w:left="160"/>
              <w:rPr>
                <w:sz w:val="16"/>
              </w:rPr>
            </w:pPr>
            <w:r>
              <w:rPr>
                <w:color w:val="231F20"/>
                <w:spacing w:val="-5"/>
                <w:sz w:val="16"/>
              </w:rPr>
              <w:t>32</w:t>
            </w:r>
          </w:p>
        </w:tc>
        <w:tc>
          <w:tcPr>
            <w:tcW w:w="440"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7,</w:t>
            </w:r>
          </w:p>
          <w:p>
            <w:pPr>
              <w:pStyle w:val="TableParagraph"/>
              <w:rPr>
                <w:sz w:val="16"/>
              </w:rPr>
            </w:pPr>
            <w:r>
              <w:rPr>
                <w:color w:val="231F20"/>
                <w:spacing w:val="-5"/>
                <w:sz w:val="16"/>
              </w:rPr>
              <w:t>30</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18,</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w w:val="90"/>
                <w:sz w:val="16"/>
              </w:rPr>
              <w:t>4,</w:t>
            </w:r>
            <w:r>
              <w:rPr>
                <w:color w:val="231F20"/>
                <w:spacing w:val="-2"/>
                <w:w w:val="90"/>
                <w:sz w:val="16"/>
              </w:rPr>
              <w:t> </w:t>
            </w:r>
            <w:r>
              <w:rPr>
                <w:color w:val="231F20"/>
                <w:spacing w:val="-5"/>
                <w:sz w:val="16"/>
              </w:rPr>
              <w:t>18</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18,</w:t>
            </w:r>
          </w:p>
          <w:p>
            <w:pPr>
              <w:pStyle w:val="TableParagraph"/>
              <w:rPr>
                <w:sz w:val="16"/>
              </w:rPr>
            </w:pPr>
            <w:r>
              <w:rPr>
                <w:color w:val="231F20"/>
                <w:w w:val="90"/>
                <w:sz w:val="16"/>
              </w:rPr>
              <w:t>40,</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w w:val="90"/>
                <w:sz w:val="16"/>
              </w:rPr>
              <w:t>40,</w:t>
            </w:r>
            <w:r>
              <w:rPr>
                <w:color w:val="231F20"/>
                <w:spacing w:val="-3"/>
                <w:w w:val="90"/>
                <w:sz w:val="16"/>
              </w:rPr>
              <w:t> </w:t>
            </w:r>
            <w:r>
              <w:rPr>
                <w:color w:val="231F20"/>
                <w:spacing w:val="-10"/>
                <w:sz w:val="16"/>
              </w:rPr>
              <w:t>4</w:t>
            </w:r>
          </w:p>
        </w:tc>
        <w:tc>
          <w:tcPr>
            <w:tcW w:w="483"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spacing w:val="-10"/>
                <w:sz w:val="16"/>
              </w:rPr>
              <w:t>3</w:t>
            </w:r>
          </w:p>
        </w:tc>
        <w:tc>
          <w:tcPr>
            <w:tcW w:w="506"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29,</w:t>
            </w:r>
          </w:p>
          <w:p>
            <w:pPr>
              <w:pStyle w:val="TableParagraph"/>
              <w:rPr>
                <w:sz w:val="16"/>
              </w:rPr>
            </w:pPr>
            <w:r>
              <w:rPr>
                <w:color w:val="231F20"/>
                <w:spacing w:val="-5"/>
                <w:sz w:val="16"/>
              </w:rPr>
              <w:t>18,</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2,</w:t>
            </w:r>
          </w:p>
          <w:p>
            <w:pPr>
              <w:pStyle w:val="TableParagraph"/>
              <w:rPr>
                <w:sz w:val="16"/>
              </w:rPr>
            </w:pPr>
            <w:r>
              <w:rPr>
                <w:color w:val="231F20"/>
                <w:spacing w:val="-5"/>
                <w:sz w:val="16"/>
              </w:rPr>
              <w:t>39,</w:t>
            </w:r>
          </w:p>
          <w:p>
            <w:pPr>
              <w:pStyle w:val="TableParagraph"/>
              <w:rPr>
                <w:sz w:val="16"/>
              </w:rPr>
            </w:pPr>
            <w:r>
              <w:rPr>
                <w:color w:val="231F20"/>
                <w:spacing w:val="-5"/>
                <w:sz w:val="16"/>
              </w:rPr>
              <w:t>35</w:t>
            </w:r>
          </w:p>
        </w:tc>
      </w:tr>
      <w:tr>
        <w:trPr>
          <w:trHeight w:val="887" w:hRule="atLeast"/>
        </w:trPr>
        <w:tc>
          <w:tcPr>
            <w:tcW w:w="341" w:type="dxa"/>
          </w:tcPr>
          <w:p>
            <w:pPr>
              <w:pStyle w:val="TableParagraph"/>
              <w:spacing w:before="37"/>
              <w:ind w:left="0" w:right="80"/>
              <w:jc w:val="center"/>
              <w:rPr>
                <w:sz w:val="16"/>
              </w:rPr>
            </w:pPr>
            <w:r>
              <w:rPr>
                <w:color w:val="231F20"/>
                <w:spacing w:val="-10"/>
                <w:sz w:val="16"/>
              </w:rPr>
              <w:t>7</w:t>
            </w:r>
          </w:p>
        </w:tc>
        <w:tc>
          <w:tcPr>
            <w:tcW w:w="1263" w:type="dxa"/>
          </w:tcPr>
          <w:p>
            <w:pPr>
              <w:pStyle w:val="TableParagraph"/>
              <w:spacing w:line="273" w:lineRule="auto" w:before="37"/>
              <w:ind w:left="160" w:right="90" w:hanging="80"/>
              <w:rPr>
                <w:sz w:val="16"/>
              </w:rPr>
            </w:pPr>
            <w:r>
              <w:rPr>
                <w:color w:val="231F20"/>
                <w:spacing w:val="-6"/>
                <w:w w:val="110"/>
                <w:sz w:val="16"/>
              </w:rPr>
              <w:t>Volume</w:t>
            </w:r>
            <w:r>
              <w:rPr>
                <w:color w:val="231F20"/>
                <w:spacing w:val="-10"/>
                <w:w w:val="110"/>
                <w:sz w:val="16"/>
              </w:rPr>
              <w:t> </w:t>
            </w:r>
            <w:r>
              <w:rPr>
                <w:color w:val="231F20"/>
                <w:spacing w:val="-6"/>
                <w:w w:val="11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35,</w:t>
            </w:r>
            <w:r>
              <w:rPr>
                <w:color w:val="231F20"/>
                <w:spacing w:val="-3"/>
                <w:w w:val="90"/>
                <w:sz w:val="16"/>
              </w:rPr>
              <w:t> </w:t>
            </w:r>
            <w:r>
              <w:rPr>
                <w:color w:val="231F20"/>
                <w:spacing w:val="-5"/>
                <w:sz w:val="16"/>
              </w:rPr>
              <w:t>6,</w:t>
            </w:r>
          </w:p>
          <w:p>
            <w:pPr>
              <w:pStyle w:val="TableParagraph"/>
              <w:ind w:left="160"/>
              <w:rPr>
                <w:sz w:val="16"/>
              </w:rPr>
            </w:pPr>
            <w:r>
              <w:rPr>
                <w:color w:val="231F20"/>
                <w:spacing w:val="-5"/>
                <w:sz w:val="16"/>
              </w:rPr>
              <w:t>13,</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7,</w:t>
            </w:r>
          </w:p>
          <w:p>
            <w:pPr>
              <w:pStyle w:val="TableParagraph"/>
              <w:rPr>
                <w:sz w:val="16"/>
              </w:rPr>
            </w:pPr>
            <w:r>
              <w:rPr>
                <w:color w:val="231F20"/>
                <w:spacing w:val="-5"/>
                <w:sz w:val="16"/>
              </w:rPr>
              <w:t>15,</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36,</w:t>
            </w:r>
          </w:p>
          <w:p>
            <w:pPr>
              <w:pStyle w:val="TableParagraph"/>
              <w:rPr>
                <w:sz w:val="16"/>
              </w:rPr>
            </w:pPr>
            <w:r>
              <w:rPr>
                <w:color w:val="231F20"/>
                <w:spacing w:val="-5"/>
                <w:sz w:val="16"/>
              </w:rPr>
              <w:t>39,</w:t>
            </w:r>
          </w:p>
          <w:p>
            <w:pPr>
              <w:pStyle w:val="TableParagraph"/>
              <w:rPr>
                <w:sz w:val="16"/>
              </w:rPr>
            </w:pPr>
            <w:r>
              <w:rPr>
                <w:color w:val="231F20"/>
                <w:spacing w:val="-5"/>
                <w:sz w:val="16"/>
              </w:rPr>
              <w:t>34,</w:t>
            </w:r>
          </w:p>
          <w:p>
            <w:pPr>
              <w:pStyle w:val="TableParagraph"/>
              <w:rPr>
                <w:sz w:val="16"/>
              </w:rPr>
            </w:pPr>
            <w:r>
              <w:rPr>
                <w:color w:val="231F20"/>
                <w:spacing w:val="-5"/>
                <w:sz w:val="16"/>
              </w:rPr>
              <w:t>10</w:t>
            </w:r>
          </w:p>
        </w:tc>
        <w:tc>
          <w:tcPr>
            <w:tcW w:w="484"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22</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6,</w:t>
            </w:r>
          </w:p>
          <w:p>
            <w:pPr>
              <w:pStyle w:val="TableParagraph"/>
              <w:rPr>
                <w:sz w:val="16"/>
              </w:rPr>
            </w:pPr>
            <w:r>
              <w:rPr>
                <w:color w:val="231F20"/>
                <w:spacing w:val="-5"/>
                <w:sz w:val="16"/>
              </w:rPr>
              <w:t>34,</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w w:val="90"/>
                <w:sz w:val="16"/>
              </w:rPr>
              <w:t>30,</w:t>
            </w:r>
            <w:r>
              <w:rPr>
                <w:color w:val="231F20"/>
                <w:spacing w:val="-3"/>
                <w:w w:val="90"/>
                <w:sz w:val="16"/>
              </w:rPr>
              <w:t> </w:t>
            </w:r>
            <w:r>
              <w:rPr>
                <w:color w:val="231F20"/>
                <w:spacing w:val="-10"/>
                <w:sz w:val="16"/>
              </w:rPr>
              <w:t>7</w:t>
            </w:r>
          </w:p>
        </w:tc>
        <w:tc>
          <w:tcPr>
            <w:tcW w:w="560" w:type="dxa"/>
          </w:tcPr>
          <w:p>
            <w:pPr>
              <w:pStyle w:val="TableParagraph"/>
              <w:spacing w:before="37"/>
              <w:ind w:left="81"/>
              <w:rPr>
                <w:sz w:val="16"/>
              </w:rPr>
            </w:pPr>
            <w:r>
              <w:rPr>
                <w:color w:val="231F20"/>
                <w:w w:val="90"/>
                <w:sz w:val="16"/>
              </w:rPr>
              <w:t>14,</w:t>
            </w:r>
            <w:r>
              <w:rPr>
                <w:color w:val="231F20"/>
                <w:spacing w:val="-3"/>
                <w:w w:val="90"/>
                <w:sz w:val="16"/>
              </w:rPr>
              <w:t> </w:t>
            </w:r>
            <w:r>
              <w:rPr>
                <w:color w:val="231F20"/>
                <w:spacing w:val="-5"/>
                <w:sz w:val="16"/>
              </w:rPr>
              <w:t>1,</w:t>
            </w:r>
          </w:p>
          <w:p>
            <w:pPr>
              <w:pStyle w:val="TableParagraph"/>
              <w:rPr>
                <w:sz w:val="16"/>
              </w:rPr>
            </w:pPr>
            <w:r>
              <w:rPr>
                <w:color w:val="231F20"/>
                <w:spacing w:val="-5"/>
                <w:sz w:val="16"/>
              </w:rPr>
              <w:t>40,</w:t>
            </w:r>
          </w:p>
          <w:p>
            <w:pPr>
              <w:pStyle w:val="TableParagraph"/>
              <w:rPr>
                <w:sz w:val="16"/>
              </w:rPr>
            </w:pPr>
            <w:r>
              <w:rPr>
                <w:color w:val="231F20"/>
                <w:spacing w:val="-5"/>
                <w:sz w:val="16"/>
              </w:rPr>
              <w:t>11</w:t>
            </w:r>
          </w:p>
        </w:tc>
        <w:tc>
          <w:tcPr>
            <w:tcW w:w="483"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26,</w:t>
            </w:r>
          </w:p>
          <w:p>
            <w:pPr>
              <w:pStyle w:val="TableParagraph"/>
              <w:rPr>
                <w:sz w:val="16"/>
              </w:rPr>
            </w:pPr>
            <w:r>
              <w:rPr>
                <w:color w:val="231F20"/>
                <w:spacing w:val="-5"/>
                <w:sz w:val="16"/>
              </w:rPr>
              <w:t>28</w:t>
            </w:r>
          </w:p>
        </w:tc>
        <w:tc>
          <w:tcPr>
            <w:tcW w:w="506"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28,</w:t>
            </w:r>
          </w:p>
          <w:p>
            <w:pPr>
              <w:pStyle w:val="TableParagraph"/>
              <w:rPr>
                <w:sz w:val="16"/>
              </w:rPr>
            </w:pPr>
            <w:r>
              <w:rPr>
                <w:color w:val="231F20"/>
                <w:spacing w:val="-5"/>
                <w:sz w:val="16"/>
              </w:rPr>
              <w:t>2,</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21,</w:t>
            </w:r>
          </w:p>
          <w:p>
            <w:pPr>
              <w:pStyle w:val="TableParagraph"/>
              <w:rPr>
                <w:sz w:val="16"/>
              </w:rPr>
            </w:pPr>
            <w:r>
              <w:rPr>
                <w:color w:val="231F20"/>
                <w:spacing w:val="-5"/>
                <w:sz w:val="16"/>
              </w:rPr>
              <w:t>27,</w:t>
            </w:r>
          </w:p>
          <w:p>
            <w:pPr>
              <w:pStyle w:val="TableParagraph"/>
              <w:rPr>
                <w:sz w:val="16"/>
              </w:rPr>
            </w:pPr>
            <w:r>
              <w:rPr>
                <w:color w:val="231F20"/>
                <w:spacing w:val="-5"/>
                <w:sz w:val="16"/>
              </w:rPr>
              <w:t>35</w:t>
            </w:r>
          </w:p>
        </w:tc>
      </w:tr>
      <w:tr>
        <w:trPr>
          <w:trHeight w:val="887" w:hRule="atLeast"/>
        </w:trPr>
        <w:tc>
          <w:tcPr>
            <w:tcW w:w="341" w:type="dxa"/>
          </w:tcPr>
          <w:p>
            <w:pPr>
              <w:pStyle w:val="TableParagraph"/>
              <w:spacing w:before="37"/>
              <w:ind w:left="0" w:right="80"/>
              <w:jc w:val="center"/>
              <w:rPr>
                <w:sz w:val="16"/>
              </w:rPr>
            </w:pPr>
            <w:r>
              <w:rPr>
                <w:color w:val="231F20"/>
                <w:spacing w:val="-10"/>
                <w:sz w:val="16"/>
              </w:rPr>
              <w:t>8</w:t>
            </w:r>
          </w:p>
        </w:tc>
        <w:tc>
          <w:tcPr>
            <w:tcW w:w="1263" w:type="dxa"/>
          </w:tcPr>
          <w:p>
            <w:pPr>
              <w:pStyle w:val="TableParagraph"/>
              <w:spacing w:line="273" w:lineRule="auto" w:before="37"/>
              <w:ind w:left="160" w:right="90" w:hanging="80"/>
              <w:rPr>
                <w:sz w:val="16"/>
              </w:rPr>
            </w:pPr>
            <w:r>
              <w:rPr>
                <w:color w:val="231F20"/>
                <w:w w:val="105"/>
                <w:sz w:val="16"/>
              </w:rPr>
              <w:t>Volume</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21" w:right="51"/>
              <w:jc w:val="center"/>
              <w:rPr>
                <w:sz w:val="16"/>
              </w:rPr>
            </w:pPr>
            <w:r>
              <w:rPr>
                <w:color w:val="231F20"/>
                <w:w w:val="90"/>
                <w:sz w:val="16"/>
              </w:rPr>
              <w:t>30,</w:t>
            </w:r>
            <w:r>
              <w:rPr>
                <w:color w:val="231F20"/>
                <w:spacing w:val="-3"/>
                <w:w w:val="90"/>
                <w:sz w:val="16"/>
              </w:rPr>
              <w:t> </w:t>
            </w:r>
            <w:r>
              <w:rPr>
                <w:color w:val="231F20"/>
                <w:spacing w:val="-10"/>
                <w:sz w:val="16"/>
              </w:rPr>
              <w:t>6</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39,</w:t>
            </w:r>
          </w:p>
          <w:p>
            <w:pPr>
              <w:pStyle w:val="TableParagraph"/>
              <w:rPr>
                <w:sz w:val="16"/>
              </w:rPr>
            </w:pPr>
            <w:r>
              <w:rPr>
                <w:color w:val="231F20"/>
                <w:spacing w:val="-5"/>
                <w:sz w:val="16"/>
              </w:rPr>
              <w:t>35,</w:t>
            </w:r>
          </w:p>
          <w:p>
            <w:pPr>
              <w:pStyle w:val="TableParagraph"/>
              <w:rPr>
                <w:sz w:val="16"/>
              </w:rPr>
            </w:pPr>
            <w:r>
              <w:rPr>
                <w:color w:val="231F20"/>
                <w:spacing w:val="-5"/>
                <w:sz w:val="16"/>
              </w:rPr>
              <w:t>34</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16,</w:t>
            </w:r>
          </w:p>
          <w:p>
            <w:pPr>
              <w:pStyle w:val="TableParagraph"/>
              <w:rPr>
                <w:sz w:val="16"/>
              </w:rPr>
            </w:pPr>
            <w:r>
              <w:rPr>
                <w:color w:val="231F20"/>
                <w:spacing w:val="-5"/>
                <w:sz w:val="16"/>
              </w:rPr>
              <w:t>32,</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10"/>
                <w:sz w:val="16"/>
              </w:rPr>
              <w:t>3</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35,</w:t>
            </w:r>
          </w:p>
          <w:p>
            <w:pPr>
              <w:pStyle w:val="TableParagraph"/>
              <w:rPr>
                <w:sz w:val="16"/>
              </w:rPr>
            </w:pPr>
            <w:r>
              <w:rPr>
                <w:color w:val="231F20"/>
                <w:spacing w:val="-5"/>
                <w:sz w:val="16"/>
              </w:rPr>
              <w:t>16</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39,</w:t>
            </w:r>
          </w:p>
          <w:p>
            <w:pPr>
              <w:pStyle w:val="TableParagraph"/>
              <w:rPr>
                <w:sz w:val="16"/>
              </w:rPr>
            </w:pPr>
            <w:r>
              <w:rPr>
                <w:color w:val="231F20"/>
                <w:spacing w:val="-5"/>
                <w:sz w:val="16"/>
              </w:rPr>
              <w:t>19,</w:t>
            </w:r>
          </w:p>
          <w:p>
            <w:pPr>
              <w:pStyle w:val="TableParagraph"/>
              <w:rPr>
                <w:sz w:val="16"/>
              </w:rPr>
            </w:pPr>
            <w:r>
              <w:rPr>
                <w:color w:val="231F20"/>
                <w:spacing w:val="-5"/>
                <w:sz w:val="16"/>
              </w:rPr>
              <w:t>27</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0" w:right="80"/>
              <w:jc w:val="center"/>
              <w:rPr>
                <w:sz w:val="16"/>
              </w:rPr>
            </w:pPr>
            <w:r>
              <w:rPr>
                <w:color w:val="231F20"/>
                <w:spacing w:val="-10"/>
                <w:sz w:val="16"/>
              </w:rPr>
              <w:t>9</w:t>
            </w:r>
          </w:p>
        </w:tc>
        <w:tc>
          <w:tcPr>
            <w:tcW w:w="1263" w:type="dxa"/>
          </w:tcPr>
          <w:p>
            <w:pPr>
              <w:pStyle w:val="TableParagraph"/>
              <w:spacing w:before="37"/>
              <w:ind w:left="80"/>
              <w:rPr>
                <w:sz w:val="16"/>
              </w:rPr>
            </w:pPr>
            <w:r>
              <w:rPr>
                <w:color w:val="231F20"/>
                <w:spacing w:val="-2"/>
                <w:sz w:val="16"/>
              </w:rPr>
              <w:t>Speed</w:t>
            </w:r>
          </w:p>
        </w:tc>
        <w:tc>
          <w:tcPr>
            <w:tcW w:w="534" w:type="dxa"/>
          </w:tcPr>
          <w:p>
            <w:pPr>
              <w:pStyle w:val="TableParagraph"/>
              <w:spacing w:before="37"/>
              <w:ind w:left="80"/>
              <w:rPr>
                <w:sz w:val="16"/>
              </w:rPr>
            </w:pPr>
            <w:r>
              <w:rPr>
                <w:color w:val="231F20"/>
                <w:spacing w:val="-5"/>
                <w:sz w:val="16"/>
              </w:rPr>
              <w:t>19,</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38,</w:t>
            </w:r>
          </w:p>
          <w:p>
            <w:pPr>
              <w:pStyle w:val="TableParagraph"/>
              <w:ind w:left="160"/>
              <w:rPr>
                <w:sz w:val="16"/>
              </w:rPr>
            </w:pPr>
            <w:r>
              <w:rPr>
                <w:color w:val="231F20"/>
                <w:spacing w:val="-10"/>
                <w:sz w:val="16"/>
              </w:rPr>
              <w:t>2</w:t>
            </w:r>
          </w:p>
        </w:tc>
        <w:tc>
          <w:tcPr>
            <w:tcW w:w="44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20,</w:t>
            </w:r>
          </w:p>
          <w:p>
            <w:pPr>
              <w:pStyle w:val="TableParagraph"/>
              <w:rPr>
                <w:sz w:val="16"/>
              </w:rPr>
            </w:pPr>
            <w:r>
              <w:rPr>
                <w:color w:val="231F20"/>
                <w:spacing w:val="-5"/>
                <w:sz w:val="16"/>
              </w:rPr>
              <w:t>19,</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13,</w:t>
            </w:r>
          </w:p>
          <w:p>
            <w:pPr>
              <w:pStyle w:val="TableParagraph"/>
              <w:rPr>
                <w:sz w:val="16"/>
              </w:rPr>
            </w:pPr>
            <w:r>
              <w:rPr>
                <w:color w:val="231F20"/>
                <w:spacing w:val="-5"/>
                <w:sz w:val="16"/>
              </w:rPr>
              <w:t>28,</w:t>
            </w:r>
          </w:p>
          <w:p>
            <w:pPr>
              <w:pStyle w:val="TableParagraph"/>
              <w:rPr>
                <w:sz w:val="16"/>
              </w:rPr>
            </w:pPr>
            <w:r>
              <w:rPr>
                <w:color w:val="231F20"/>
                <w:spacing w:val="-5"/>
                <w:sz w:val="16"/>
              </w:rPr>
              <w:t>38</w:t>
            </w:r>
          </w:p>
        </w:tc>
        <w:tc>
          <w:tcPr>
            <w:tcW w:w="484"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19,</w:t>
            </w:r>
          </w:p>
          <w:p>
            <w:pPr>
              <w:pStyle w:val="TableParagraph"/>
              <w:rPr>
                <w:sz w:val="16"/>
              </w:rPr>
            </w:pPr>
            <w:r>
              <w:rPr>
                <w:color w:val="231F20"/>
                <w:spacing w:val="-5"/>
                <w:sz w:val="16"/>
              </w:rPr>
              <w:t>29,</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35,</w:t>
            </w:r>
          </w:p>
          <w:p>
            <w:pPr>
              <w:pStyle w:val="TableParagraph"/>
              <w:rPr>
                <w:sz w:val="16"/>
              </w:rPr>
            </w:pPr>
            <w:r>
              <w:rPr>
                <w:color w:val="231F20"/>
                <w:spacing w:val="-5"/>
                <w:sz w:val="16"/>
              </w:rPr>
              <w:t>27,</w:t>
            </w:r>
          </w:p>
          <w:p>
            <w:pPr>
              <w:pStyle w:val="TableParagraph"/>
              <w:rPr>
                <w:sz w:val="16"/>
              </w:rPr>
            </w:pPr>
            <w:r>
              <w:rPr>
                <w:color w:val="231F20"/>
                <w:spacing w:val="-5"/>
                <w:sz w:val="16"/>
              </w:rPr>
              <w:t>28</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spacing w:val="-5"/>
                <w:sz w:val="16"/>
              </w:rPr>
              <w:t>1,</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23</w:t>
            </w:r>
          </w:p>
        </w:tc>
      </w:tr>
      <w:tr>
        <w:trPr>
          <w:trHeight w:val="887" w:hRule="atLeast"/>
        </w:trPr>
        <w:tc>
          <w:tcPr>
            <w:tcW w:w="341" w:type="dxa"/>
          </w:tcPr>
          <w:p>
            <w:pPr>
              <w:pStyle w:val="TableParagraph"/>
              <w:spacing w:before="37"/>
              <w:ind w:left="1" w:right="1"/>
              <w:jc w:val="center"/>
              <w:rPr>
                <w:sz w:val="16"/>
              </w:rPr>
            </w:pPr>
            <w:r>
              <w:rPr>
                <w:color w:val="231F20"/>
                <w:spacing w:val="-5"/>
                <w:sz w:val="16"/>
              </w:rPr>
              <w:t>10</w:t>
            </w:r>
          </w:p>
        </w:tc>
        <w:tc>
          <w:tcPr>
            <w:tcW w:w="1263" w:type="dxa"/>
          </w:tcPr>
          <w:p>
            <w:pPr>
              <w:pStyle w:val="TableParagraph"/>
              <w:spacing w:before="37"/>
              <w:ind w:left="80"/>
              <w:rPr>
                <w:sz w:val="16"/>
              </w:rPr>
            </w:pPr>
            <w:r>
              <w:rPr>
                <w:color w:val="231F20"/>
                <w:spacing w:val="-2"/>
                <w:sz w:val="16"/>
              </w:rPr>
              <w:t>Force</w:t>
            </w:r>
          </w:p>
        </w:tc>
        <w:tc>
          <w:tcPr>
            <w:tcW w:w="534" w:type="dxa"/>
          </w:tcPr>
          <w:p>
            <w:pPr>
              <w:pStyle w:val="TableParagraph"/>
              <w:spacing w:before="37"/>
              <w:ind w:left="80"/>
              <w:rPr>
                <w:sz w:val="16"/>
              </w:rPr>
            </w:pPr>
            <w:r>
              <w:rPr>
                <w:color w:val="231F20"/>
                <w:spacing w:val="-5"/>
                <w:sz w:val="16"/>
              </w:rPr>
              <w:t>19,</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37</w:t>
            </w:r>
          </w:p>
        </w:tc>
        <w:tc>
          <w:tcPr>
            <w:tcW w:w="44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w w:val="90"/>
                <w:sz w:val="16"/>
              </w:rPr>
              <w:t>8,</w:t>
            </w:r>
            <w:r>
              <w:rPr>
                <w:color w:val="231F20"/>
                <w:spacing w:val="-2"/>
                <w:w w:val="90"/>
                <w:sz w:val="16"/>
              </w:rPr>
              <w:t> </w:t>
            </w:r>
            <w:r>
              <w:rPr>
                <w:color w:val="231F20"/>
                <w:spacing w:val="-5"/>
                <w:sz w:val="16"/>
              </w:rPr>
              <w:t>35,</w:t>
            </w:r>
          </w:p>
          <w:p>
            <w:pPr>
              <w:pStyle w:val="TableParagraph"/>
              <w:rPr>
                <w:sz w:val="16"/>
              </w:rPr>
            </w:pPr>
            <w:r>
              <w:rPr>
                <w:color w:val="231F20"/>
                <w:w w:val="90"/>
                <w:sz w:val="16"/>
              </w:rPr>
              <w:t>40,</w:t>
            </w:r>
            <w:r>
              <w:rPr>
                <w:color w:val="231F20"/>
                <w:spacing w:val="-3"/>
                <w:w w:val="90"/>
                <w:sz w:val="16"/>
              </w:rPr>
              <w:t> </w:t>
            </w:r>
            <w:r>
              <w:rPr>
                <w:color w:val="231F20"/>
                <w:spacing w:val="-10"/>
                <w:sz w:val="16"/>
              </w:rPr>
              <w:t>5</w:t>
            </w:r>
          </w:p>
        </w:tc>
        <w:tc>
          <w:tcPr>
            <w:tcW w:w="484" w:type="dxa"/>
          </w:tcPr>
          <w:p>
            <w:pPr>
              <w:pStyle w:val="TableParagraph"/>
              <w:spacing w:before="37"/>
              <w:ind w:left="0" w:right="1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37,</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29,</w:t>
            </w:r>
          </w:p>
          <w:p>
            <w:pPr>
              <w:pStyle w:val="TableParagraph"/>
              <w:rPr>
                <w:sz w:val="16"/>
              </w:rPr>
            </w:pPr>
            <w:r>
              <w:rPr>
                <w:color w:val="231F20"/>
                <w:spacing w:val="-5"/>
                <w:sz w:val="16"/>
              </w:rPr>
              <w:t>18,</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spacing w:val="-5"/>
                <w:sz w:val="16"/>
              </w:rPr>
              <w:t>21</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23,</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29,</w:t>
            </w:r>
          </w:p>
          <w:p>
            <w:pPr>
              <w:pStyle w:val="TableParagraph"/>
              <w:rPr>
                <w:sz w:val="16"/>
              </w:rPr>
            </w:pPr>
            <w:r>
              <w:rPr>
                <w:color w:val="231F20"/>
                <w:spacing w:val="-5"/>
                <w:sz w:val="16"/>
              </w:rPr>
              <w:t>37,</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35,</w:t>
            </w:r>
          </w:p>
          <w:p>
            <w:pPr>
              <w:pStyle w:val="TableParagraph"/>
              <w:rPr>
                <w:sz w:val="16"/>
              </w:rPr>
            </w:pPr>
            <w:r>
              <w:rPr>
                <w:color w:val="231F20"/>
                <w:spacing w:val="-5"/>
                <w:sz w:val="16"/>
              </w:rPr>
              <w:t>40,</w:t>
            </w:r>
          </w:p>
          <w:p>
            <w:pPr>
              <w:pStyle w:val="TableParagraph"/>
              <w:rPr>
                <w:sz w:val="16"/>
              </w:rPr>
            </w:pPr>
            <w:r>
              <w:rPr>
                <w:color w:val="231F20"/>
                <w:spacing w:val="-5"/>
                <w:sz w:val="16"/>
              </w:rPr>
              <w:t>18</w:t>
            </w:r>
          </w:p>
        </w:tc>
      </w:tr>
      <w:tr>
        <w:trPr>
          <w:trHeight w:val="887" w:hRule="atLeast"/>
        </w:trPr>
        <w:tc>
          <w:tcPr>
            <w:tcW w:w="341" w:type="dxa"/>
          </w:tcPr>
          <w:p>
            <w:pPr>
              <w:pStyle w:val="TableParagraph"/>
              <w:spacing w:before="37"/>
              <w:ind w:left="1" w:right="1"/>
              <w:jc w:val="center"/>
              <w:rPr>
                <w:sz w:val="16"/>
              </w:rPr>
            </w:pPr>
            <w:r>
              <w:rPr>
                <w:color w:val="231F20"/>
                <w:spacing w:val="-5"/>
                <w:sz w:val="16"/>
              </w:rPr>
              <w:t>11</w:t>
            </w:r>
          </w:p>
        </w:tc>
        <w:tc>
          <w:tcPr>
            <w:tcW w:w="1263" w:type="dxa"/>
          </w:tcPr>
          <w:p>
            <w:pPr>
              <w:pStyle w:val="TableParagraph"/>
              <w:spacing w:line="273" w:lineRule="auto" w:before="37"/>
              <w:ind w:left="160" w:right="90" w:hanging="80"/>
              <w:rPr>
                <w:sz w:val="16"/>
              </w:rPr>
            </w:pPr>
            <w:r>
              <w:rPr>
                <w:color w:val="231F20"/>
                <w:w w:val="105"/>
                <w:sz w:val="16"/>
              </w:rPr>
              <w:t>Stress</w:t>
            </w:r>
            <w:r>
              <w:rPr>
                <w:color w:val="231F20"/>
                <w:spacing w:val="-8"/>
                <w:w w:val="105"/>
                <w:sz w:val="16"/>
              </w:rPr>
              <w:t> </w:t>
            </w:r>
            <w:r>
              <w:rPr>
                <w:color w:val="231F20"/>
                <w:w w:val="105"/>
                <w:sz w:val="16"/>
              </w:rPr>
              <w:t>or </w:t>
            </w:r>
            <w:r>
              <w:rPr>
                <w:color w:val="231F20"/>
                <w:spacing w:val="-2"/>
                <w:sz w:val="16"/>
              </w:rPr>
              <w:t>pressure</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14</w:t>
            </w:r>
          </w:p>
        </w:tc>
        <w:tc>
          <w:tcPr>
            <w:tcW w:w="440"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36,</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36,</w:t>
            </w:r>
          </w:p>
          <w:p>
            <w:pPr>
              <w:pStyle w:val="TableParagraph"/>
              <w:rPr>
                <w:sz w:val="16"/>
              </w:rPr>
            </w:pPr>
            <w:r>
              <w:rPr>
                <w:color w:val="231F20"/>
                <w:w w:val="90"/>
                <w:sz w:val="16"/>
              </w:rPr>
              <w:t>3,</w:t>
            </w:r>
            <w:r>
              <w:rPr>
                <w:color w:val="231F20"/>
                <w:spacing w:val="-2"/>
                <w:w w:val="90"/>
                <w:sz w:val="16"/>
              </w:rPr>
              <w:t> </w:t>
            </w:r>
            <w:r>
              <w:rPr>
                <w:color w:val="231F20"/>
                <w:spacing w:val="-5"/>
                <w:sz w:val="16"/>
              </w:rPr>
              <w:t>37</w:t>
            </w:r>
          </w:p>
        </w:tc>
        <w:tc>
          <w:tcPr>
            <w:tcW w:w="484" w:type="dxa"/>
          </w:tcPr>
          <w:p>
            <w:pPr>
              <w:pStyle w:val="TableParagraph"/>
              <w:spacing w:before="37"/>
              <w:ind w:left="0" w:right="1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37,</w:t>
            </w:r>
          </w:p>
          <w:p>
            <w:pPr>
              <w:pStyle w:val="TableParagraph"/>
              <w:rPr>
                <w:sz w:val="16"/>
              </w:rPr>
            </w:pPr>
            <w:r>
              <w:rPr>
                <w:color w:val="231F20"/>
                <w:w w:val="90"/>
                <w:sz w:val="16"/>
              </w:rPr>
              <w:t>36,</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13,</w:t>
            </w:r>
          </w:p>
          <w:p>
            <w:pPr>
              <w:pStyle w:val="TableParagraph"/>
              <w:rPr>
                <w:sz w:val="16"/>
              </w:rPr>
            </w:pPr>
            <w:r>
              <w:rPr>
                <w:color w:val="231F20"/>
                <w:spacing w:val="-5"/>
                <w:sz w:val="16"/>
              </w:rPr>
              <w:t>19,</w:t>
            </w:r>
          </w:p>
          <w:p>
            <w:pPr>
              <w:pStyle w:val="TableParagraph"/>
              <w:rPr>
                <w:sz w:val="16"/>
              </w:rPr>
            </w:pPr>
            <w:r>
              <w:rPr>
                <w:color w:val="231F20"/>
                <w:spacing w:val="-5"/>
                <w:sz w:val="16"/>
              </w:rPr>
              <w:t>35</w:t>
            </w:r>
          </w:p>
        </w:tc>
        <w:tc>
          <w:tcPr>
            <w:tcW w:w="483"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28,</w:t>
            </w:r>
          </w:p>
          <w:p>
            <w:pPr>
              <w:pStyle w:val="TableParagraph"/>
              <w:rPr>
                <w:sz w:val="16"/>
              </w:rPr>
            </w:pPr>
            <w:r>
              <w:rPr>
                <w:color w:val="231F20"/>
                <w:spacing w:val="-5"/>
                <w:sz w:val="16"/>
              </w:rPr>
              <w:t>25</w:t>
            </w:r>
          </w:p>
        </w:tc>
        <w:tc>
          <w:tcPr>
            <w:tcW w:w="506"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tc>
        <w:tc>
          <w:tcPr>
            <w:tcW w:w="560" w:type="dxa"/>
          </w:tcPr>
          <w:p>
            <w:pPr>
              <w:pStyle w:val="TableParagraph"/>
              <w:spacing w:before="37"/>
              <w:ind w:left="81"/>
              <w:rPr>
                <w:sz w:val="16"/>
              </w:rPr>
            </w:pPr>
            <w:r>
              <w:rPr>
                <w:color w:val="231F20"/>
                <w:w w:val="90"/>
                <w:sz w:val="16"/>
              </w:rPr>
              <w:t>22,</w:t>
            </w:r>
            <w:r>
              <w:rPr>
                <w:color w:val="231F20"/>
                <w:spacing w:val="-3"/>
                <w:w w:val="90"/>
                <w:sz w:val="16"/>
              </w:rPr>
              <w:t> </w:t>
            </w:r>
            <w:r>
              <w:rPr>
                <w:color w:val="231F20"/>
                <w:spacing w:val="-5"/>
                <w:sz w:val="16"/>
              </w:rPr>
              <w:t>2,</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1" w:right="1"/>
              <w:jc w:val="center"/>
              <w:rPr>
                <w:sz w:val="16"/>
              </w:rPr>
            </w:pPr>
            <w:r>
              <w:rPr>
                <w:color w:val="231F20"/>
                <w:spacing w:val="-5"/>
                <w:sz w:val="16"/>
              </w:rPr>
              <w:t>12</w:t>
            </w:r>
          </w:p>
        </w:tc>
        <w:tc>
          <w:tcPr>
            <w:tcW w:w="1263" w:type="dxa"/>
          </w:tcPr>
          <w:p>
            <w:pPr>
              <w:pStyle w:val="TableParagraph"/>
              <w:spacing w:before="37"/>
              <w:ind w:left="80"/>
              <w:rPr>
                <w:sz w:val="16"/>
              </w:rPr>
            </w:pPr>
            <w:r>
              <w:rPr>
                <w:color w:val="231F20"/>
                <w:spacing w:val="-2"/>
                <w:sz w:val="16"/>
              </w:rPr>
              <w:t>Shape</w:t>
            </w:r>
          </w:p>
        </w:tc>
        <w:tc>
          <w:tcPr>
            <w:tcW w:w="534" w:type="dxa"/>
          </w:tcPr>
          <w:p>
            <w:pPr>
              <w:pStyle w:val="TableParagraph"/>
              <w:spacing w:before="37"/>
              <w:ind w:left="80"/>
              <w:rPr>
                <w:sz w:val="16"/>
              </w:rPr>
            </w:pPr>
            <w:r>
              <w:rPr>
                <w:color w:val="231F20"/>
                <w:w w:val="90"/>
                <w:sz w:val="16"/>
              </w:rPr>
              <w:t>4,</w:t>
            </w:r>
            <w:r>
              <w:rPr>
                <w:color w:val="231F20"/>
                <w:spacing w:val="-2"/>
                <w:w w:val="90"/>
                <w:sz w:val="16"/>
              </w:rPr>
              <w:t> </w:t>
            </w:r>
            <w:r>
              <w:rPr>
                <w:color w:val="231F20"/>
                <w:spacing w:val="-5"/>
                <w:sz w:val="16"/>
              </w:rPr>
              <w:t>6,</w:t>
            </w:r>
          </w:p>
          <w:p>
            <w:pPr>
              <w:pStyle w:val="TableParagraph"/>
              <w:ind w:left="160"/>
              <w:rPr>
                <w:sz w:val="16"/>
              </w:rPr>
            </w:pPr>
            <w:r>
              <w:rPr>
                <w:color w:val="231F20"/>
                <w:spacing w:val="-10"/>
                <w:sz w:val="16"/>
              </w:rPr>
              <w:t>2</w:t>
            </w:r>
          </w:p>
        </w:tc>
        <w:tc>
          <w:tcPr>
            <w:tcW w:w="440" w:type="dxa"/>
          </w:tcPr>
          <w:p>
            <w:pPr>
              <w:pStyle w:val="TableParagraph"/>
              <w:spacing w:before="37"/>
              <w:ind w:left="81"/>
              <w:rPr>
                <w:sz w:val="16"/>
              </w:rPr>
            </w:pPr>
            <w:r>
              <w:rPr>
                <w:color w:val="231F20"/>
                <w:spacing w:val="-5"/>
                <w:sz w:val="16"/>
              </w:rPr>
              <w:t>14</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w w:val="90"/>
                <w:sz w:val="16"/>
              </w:rPr>
              <w:t>3,</w:t>
            </w:r>
            <w:r>
              <w:rPr>
                <w:color w:val="231F20"/>
                <w:spacing w:val="-2"/>
                <w:w w:val="90"/>
                <w:sz w:val="16"/>
              </w:rPr>
              <w:t> </w:t>
            </w:r>
            <w:r>
              <w:rPr>
                <w:color w:val="231F20"/>
                <w:spacing w:val="-10"/>
                <w:sz w:val="16"/>
              </w:rPr>
              <w:t>5</w:t>
            </w:r>
          </w:p>
        </w:tc>
        <w:tc>
          <w:tcPr>
            <w:tcW w:w="484" w:type="dxa"/>
          </w:tcPr>
          <w:p>
            <w:pPr>
              <w:pStyle w:val="TableParagraph"/>
              <w:spacing w:before="37"/>
              <w:ind w:left="0" w:right="1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10,</w:t>
            </w:r>
          </w:p>
          <w:p>
            <w:pPr>
              <w:pStyle w:val="TableParagraph"/>
              <w:rPr>
                <w:sz w:val="16"/>
              </w:rPr>
            </w:pPr>
            <w:r>
              <w:rPr>
                <w:color w:val="231F20"/>
                <w:spacing w:val="-5"/>
                <w:sz w:val="16"/>
              </w:rPr>
              <w:t>34,</w:t>
            </w:r>
          </w:p>
          <w:p>
            <w:pPr>
              <w:pStyle w:val="TableParagraph"/>
              <w:rPr>
                <w:sz w:val="16"/>
              </w:rPr>
            </w:pPr>
            <w:r>
              <w:rPr>
                <w:color w:val="231F20"/>
                <w:spacing w:val="-5"/>
                <w:sz w:val="16"/>
              </w:rPr>
              <w:t>17</w:t>
            </w:r>
          </w:p>
        </w:tc>
        <w:tc>
          <w:tcPr>
            <w:tcW w:w="560" w:type="dxa"/>
          </w:tcPr>
          <w:p>
            <w:pPr>
              <w:pStyle w:val="TableParagraph"/>
              <w:spacing w:before="37"/>
              <w:ind w:left="23" w:right="1"/>
              <w:jc w:val="center"/>
              <w:rPr>
                <w:sz w:val="16"/>
              </w:rPr>
            </w:pPr>
            <w:r>
              <w:rPr>
                <w:color w:val="231F20"/>
                <w:w w:val="90"/>
                <w:sz w:val="16"/>
              </w:rPr>
              <w:t>36,</w:t>
            </w:r>
            <w:r>
              <w:rPr>
                <w:color w:val="231F20"/>
                <w:spacing w:val="-3"/>
                <w:w w:val="90"/>
                <w:sz w:val="16"/>
              </w:rPr>
              <w:t> </w:t>
            </w:r>
            <w:r>
              <w:rPr>
                <w:color w:val="231F20"/>
                <w:spacing w:val="-5"/>
                <w:sz w:val="16"/>
              </w:rPr>
              <w:t>22</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40,</w:t>
            </w:r>
          </w:p>
          <w:p>
            <w:pPr>
              <w:pStyle w:val="TableParagraph"/>
              <w:rPr>
                <w:sz w:val="16"/>
              </w:rPr>
            </w:pPr>
            <w:r>
              <w:rPr>
                <w:color w:val="231F20"/>
                <w:spacing w:val="-5"/>
                <w:sz w:val="16"/>
              </w:rPr>
              <w:t>16</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spacing w:val="-10"/>
                <w:sz w:val="16"/>
              </w:rPr>
              <w:t>1</w:t>
            </w:r>
          </w:p>
        </w:tc>
        <w:tc>
          <w:tcPr>
            <w:tcW w:w="506"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30,</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22,</w:t>
            </w:r>
            <w:r>
              <w:rPr>
                <w:color w:val="231F20"/>
                <w:spacing w:val="-3"/>
                <w:w w:val="90"/>
                <w:sz w:val="16"/>
              </w:rPr>
              <w:t> </w:t>
            </w:r>
            <w:r>
              <w:rPr>
                <w:color w:val="231F20"/>
                <w:spacing w:val="-5"/>
                <w:sz w:val="16"/>
              </w:rPr>
              <w:t>1,</w:t>
            </w:r>
          </w:p>
          <w:p>
            <w:pPr>
              <w:pStyle w:val="TableParagraph"/>
              <w:rPr>
                <w:sz w:val="16"/>
              </w:rPr>
            </w:pPr>
            <w:r>
              <w:rPr>
                <w:color w:val="231F20"/>
                <w:w w:val="90"/>
                <w:sz w:val="16"/>
              </w:rPr>
              <w:t>2,</w:t>
            </w:r>
            <w:r>
              <w:rPr>
                <w:color w:val="231F20"/>
                <w:spacing w:val="-2"/>
                <w:w w:val="90"/>
                <w:sz w:val="16"/>
              </w:rPr>
              <w:t> </w:t>
            </w:r>
            <w:r>
              <w:rPr>
                <w:color w:val="231F20"/>
                <w:spacing w:val="-5"/>
                <w:sz w:val="16"/>
              </w:rPr>
              <w:t>35</w:t>
            </w:r>
          </w:p>
        </w:tc>
      </w:tr>
      <w:tr>
        <w:trPr>
          <w:trHeight w:val="887" w:hRule="atLeast"/>
        </w:trPr>
        <w:tc>
          <w:tcPr>
            <w:tcW w:w="341" w:type="dxa"/>
          </w:tcPr>
          <w:p>
            <w:pPr>
              <w:pStyle w:val="TableParagraph"/>
              <w:spacing w:before="37"/>
              <w:ind w:left="1" w:right="1"/>
              <w:jc w:val="center"/>
              <w:rPr>
                <w:sz w:val="16"/>
              </w:rPr>
            </w:pPr>
            <w:r>
              <w:rPr>
                <w:color w:val="231F20"/>
                <w:spacing w:val="-5"/>
                <w:sz w:val="16"/>
              </w:rPr>
              <w:t>13</w:t>
            </w:r>
          </w:p>
        </w:tc>
        <w:tc>
          <w:tcPr>
            <w:tcW w:w="1263" w:type="dxa"/>
          </w:tcPr>
          <w:p>
            <w:pPr>
              <w:pStyle w:val="TableParagraph"/>
              <w:spacing w:line="273" w:lineRule="auto" w:before="37"/>
              <w:ind w:left="160" w:right="90" w:hanging="80"/>
              <w:rPr>
                <w:sz w:val="16"/>
              </w:rPr>
            </w:pPr>
            <w:r>
              <w:rPr>
                <w:color w:val="231F20"/>
                <w:sz w:val="16"/>
              </w:rPr>
              <w:t>Stability of </w:t>
            </w:r>
            <w:r>
              <w:rPr>
                <w:color w:val="231F20"/>
                <w:sz w:val="16"/>
              </w:rPr>
              <w:t>the </w:t>
            </w:r>
            <w:r>
              <w:rPr>
                <w:color w:val="231F20"/>
                <w:spacing w:val="-2"/>
                <w:w w:val="110"/>
                <w:sz w:val="16"/>
              </w:rPr>
              <w:t>object’s composition</w:t>
            </w:r>
          </w:p>
        </w:tc>
        <w:tc>
          <w:tcPr>
            <w:tcW w:w="534" w:type="dxa"/>
          </w:tcPr>
          <w:p>
            <w:pPr>
              <w:pStyle w:val="TableParagraph"/>
              <w:spacing w:before="37"/>
              <w:ind w:left="80"/>
              <w:rPr>
                <w:sz w:val="16"/>
              </w:rPr>
            </w:pPr>
            <w:r>
              <w:rPr>
                <w:color w:val="231F20"/>
                <w:spacing w:val="-5"/>
                <w:sz w:val="16"/>
              </w:rPr>
              <w:t>32,</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27,</w:t>
            </w:r>
          </w:p>
          <w:p>
            <w:pPr>
              <w:pStyle w:val="TableParagraph"/>
              <w:ind w:left="160"/>
              <w:rPr>
                <w:sz w:val="16"/>
              </w:rPr>
            </w:pPr>
            <w:r>
              <w:rPr>
                <w:color w:val="231F20"/>
                <w:spacing w:val="-5"/>
                <w:sz w:val="16"/>
              </w:rPr>
              <w:t>31</w:t>
            </w:r>
          </w:p>
        </w:tc>
        <w:tc>
          <w:tcPr>
            <w:tcW w:w="44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2,</w:t>
            </w:r>
          </w:p>
          <w:p>
            <w:pPr>
              <w:pStyle w:val="TableParagraph"/>
              <w:rPr>
                <w:sz w:val="16"/>
              </w:rPr>
            </w:pPr>
            <w:r>
              <w:rPr>
                <w:color w:val="231F20"/>
                <w:spacing w:val="-5"/>
                <w:sz w:val="16"/>
              </w:rPr>
              <w:t>39,</w:t>
            </w:r>
          </w:p>
          <w:p>
            <w:pPr>
              <w:pStyle w:val="TableParagraph"/>
              <w:rPr>
                <w:sz w:val="16"/>
              </w:rPr>
            </w:pPr>
            <w:r>
              <w:rPr>
                <w:color w:val="231F20"/>
                <w:spacing w:val="-10"/>
                <w:sz w:val="16"/>
              </w:rPr>
              <w:t>6</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14,</w:t>
            </w:r>
          </w:p>
          <w:p>
            <w:pPr>
              <w:pStyle w:val="TableParagraph"/>
              <w:rPr>
                <w:sz w:val="16"/>
              </w:rPr>
            </w:pPr>
            <w:r>
              <w:rPr>
                <w:color w:val="231F20"/>
                <w:spacing w:val="-5"/>
                <w:sz w:val="16"/>
              </w:rPr>
              <w:t>30,</w:t>
            </w:r>
          </w:p>
          <w:p>
            <w:pPr>
              <w:pStyle w:val="TableParagraph"/>
              <w:rPr>
                <w:sz w:val="16"/>
              </w:rPr>
            </w:pPr>
            <w:r>
              <w:rPr>
                <w:color w:val="231F20"/>
                <w:spacing w:val="-5"/>
                <w:sz w:val="16"/>
              </w:rPr>
              <w:t>40</w:t>
            </w:r>
          </w:p>
        </w:tc>
        <w:tc>
          <w:tcPr>
            <w:tcW w:w="484" w:type="dxa"/>
          </w:tcPr>
          <w:p>
            <w:pPr>
              <w:pStyle w:val="TableParagraph"/>
              <w:spacing w:before="37"/>
              <w:ind w:left="0" w:right="1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27</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32,</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24,</w:t>
            </w:r>
          </w:p>
          <w:p>
            <w:pPr>
              <w:pStyle w:val="TableParagraph"/>
              <w:rPr>
                <w:sz w:val="16"/>
              </w:rPr>
            </w:pPr>
            <w:r>
              <w:rPr>
                <w:color w:val="231F20"/>
                <w:spacing w:val="-5"/>
                <w:sz w:val="16"/>
              </w:rPr>
              <w:t>30,</w:t>
            </w:r>
          </w:p>
          <w:p>
            <w:pPr>
              <w:pStyle w:val="TableParagraph"/>
              <w:rPr>
                <w:sz w:val="16"/>
              </w:rPr>
            </w:pPr>
            <w:r>
              <w:rPr>
                <w:color w:val="231F20"/>
                <w:spacing w:val="-5"/>
                <w:sz w:val="16"/>
              </w:rPr>
              <w:t>18</w:t>
            </w:r>
          </w:p>
        </w:tc>
      </w:tr>
      <w:tr>
        <w:trPr>
          <w:trHeight w:val="887" w:hRule="atLeast"/>
        </w:trPr>
        <w:tc>
          <w:tcPr>
            <w:tcW w:w="341" w:type="dxa"/>
          </w:tcPr>
          <w:p>
            <w:pPr>
              <w:pStyle w:val="TableParagraph"/>
              <w:spacing w:before="37"/>
              <w:ind w:left="1" w:right="1"/>
              <w:jc w:val="center"/>
              <w:rPr>
                <w:sz w:val="16"/>
              </w:rPr>
            </w:pPr>
            <w:r>
              <w:rPr>
                <w:color w:val="231F20"/>
                <w:spacing w:val="-5"/>
                <w:sz w:val="16"/>
              </w:rPr>
              <w:t>14</w:t>
            </w:r>
          </w:p>
        </w:tc>
        <w:tc>
          <w:tcPr>
            <w:tcW w:w="1263" w:type="dxa"/>
          </w:tcPr>
          <w:p>
            <w:pPr>
              <w:pStyle w:val="TableParagraph"/>
              <w:spacing w:before="37"/>
              <w:ind w:left="80"/>
              <w:rPr>
                <w:sz w:val="16"/>
              </w:rPr>
            </w:pPr>
            <w:r>
              <w:rPr>
                <w:color w:val="231F20"/>
                <w:spacing w:val="-2"/>
                <w:w w:val="105"/>
                <w:sz w:val="16"/>
              </w:rPr>
              <w:t>Strength</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26,</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28</w:t>
            </w:r>
          </w:p>
        </w:tc>
        <w:tc>
          <w:tcPr>
            <w:tcW w:w="440" w:type="dxa"/>
          </w:tcPr>
          <w:p>
            <w:pPr>
              <w:pStyle w:val="TableParagraph"/>
              <w:spacing w:before="37"/>
              <w:ind w:left="81"/>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31,</w:t>
            </w:r>
          </w:p>
          <w:p>
            <w:pPr>
              <w:pStyle w:val="TableParagraph"/>
              <w:rPr>
                <w:sz w:val="16"/>
              </w:rPr>
            </w:pPr>
            <w:r>
              <w:rPr>
                <w:color w:val="231F20"/>
                <w:spacing w:val="-5"/>
                <w:sz w:val="16"/>
              </w:rPr>
              <w:t>40</w:t>
            </w:r>
          </w:p>
        </w:tc>
        <w:tc>
          <w:tcPr>
            <w:tcW w:w="484" w:type="dxa"/>
          </w:tcPr>
          <w:p>
            <w:pPr>
              <w:pStyle w:val="TableParagraph"/>
              <w:spacing w:before="37"/>
              <w:ind w:left="0" w:right="1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29,</w:t>
            </w:r>
            <w:r>
              <w:rPr>
                <w:color w:val="231F20"/>
                <w:spacing w:val="-3"/>
                <w:w w:val="90"/>
                <w:sz w:val="16"/>
              </w:rPr>
              <w:t> </w:t>
            </w:r>
            <w:r>
              <w:rPr>
                <w:color w:val="231F20"/>
                <w:spacing w:val="-5"/>
                <w:sz w:val="16"/>
              </w:rPr>
              <w:t>3,</w:t>
            </w:r>
          </w:p>
          <w:p>
            <w:pPr>
              <w:pStyle w:val="TableParagraph"/>
              <w:rPr>
                <w:sz w:val="16"/>
              </w:rPr>
            </w:pPr>
            <w:r>
              <w:rPr>
                <w:color w:val="231F20"/>
                <w:spacing w:val="-5"/>
                <w:sz w:val="16"/>
              </w:rPr>
              <w:t>28,</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10,</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11,</w:t>
            </w:r>
            <w:r>
              <w:rPr>
                <w:color w:val="231F20"/>
                <w:spacing w:val="-3"/>
                <w:w w:val="90"/>
                <w:sz w:val="16"/>
              </w:rPr>
              <w:t> </w:t>
            </w:r>
            <w:r>
              <w:rPr>
                <w:color w:val="231F20"/>
                <w:spacing w:val="-10"/>
                <w:sz w:val="16"/>
              </w:rPr>
              <w:t>3</w:t>
            </w:r>
          </w:p>
        </w:tc>
        <w:tc>
          <w:tcPr>
            <w:tcW w:w="483"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27,</w:t>
            </w:r>
          </w:p>
          <w:p>
            <w:pPr>
              <w:pStyle w:val="TableParagraph"/>
              <w:rPr>
                <w:sz w:val="16"/>
              </w:rPr>
            </w:pPr>
            <w:r>
              <w:rPr>
                <w:color w:val="231F20"/>
                <w:spacing w:val="-5"/>
                <w:sz w:val="16"/>
              </w:rPr>
              <w:t>16</w:t>
            </w:r>
          </w:p>
        </w:tc>
        <w:tc>
          <w:tcPr>
            <w:tcW w:w="506"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27</w:t>
            </w:r>
          </w:p>
        </w:tc>
        <w:tc>
          <w:tcPr>
            <w:tcW w:w="56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35,</w:t>
            </w:r>
          </w:p>
          <w:p>
            <w:pPr>
              <w:pStyle w:val="TableParagraph"/>
              <w:rPr>
                <w:sz w:val="16"/>
              </w:rPr>
            </w:pPr>
            <w:r>
              <w:rPr>
                <w:color w:val="231F20"/>
                <w:w w:val="90"/>
                <w:sz w:val="16"/>
              </w:rPr>
              <w:t>37,</w:t>
            </w:r>
            <w:r>
              <w:rPr>
                <w:color w:val="231F20"/>
                <w:spacing w:val="-3"/>
                <w:w w:val="90"/>
                <w:sz w:val="16"/>
              </w:rPr>
              <w:t> </w:t>
            </w:r>
            <w:r>
              <w:rPr>
                <w:color w:val="231F20"/>
                <w:spacing w:val="-10"/>
                <w:sz w:val="16"/>
              </w:rPr>
              <w:t>1</w:t>
            </w:r>
          </w:p>
        </w:tc>
      </w:tr>
      <w:tr>
        <w:trPr>
          <w:trHeight w:val="887" w:hRule="atLeast"/>
        </w:trPr>
        <w:tc>
          <w:tcPr>
            <w:tcW w:w="341" w:type="dxa"/>
          </w:tcPr>
          <w:p>
            <w:pPr>
              <w:pStyle w:val="TableParagraph"/>
              <w:spacing w:before="37"/>
              <w:ind w:left="1" w:right="1"/>
              <w:jc w:val="center"/>
              <w:rPr>
                <w:sz w:val="16"/>
              </w:rPr>
            </w:pPr>
            <w:r>
              <w:rPr>
                <w:color w:val="231F20"/>
                <w:spacing w:val="-5"/>
                <w:sz w:val="16"/>
              </w:rPr>
              <w:t>15</w:t>
            </w:r>
          </w:p>
        </w:tc>
        <w:tc>
          <w:tcPr>
            <w:tcW w:w="1263" w:type="dxa"/>
          </w:tcPr>
          <w:p>
            <w:pPr>
              <w:pStyle w:val="TableParagraph"/>
              <w:spacing w:line="210" w:lineRule="atLeast" w:before="11"/>
              <w:ind w:left="160" w:right="90" w:hanging="80"/>
              <w:rPr>
                <w:sz w:val="16"/>
              </w:rPr>
            </w:pPr>
            <w:r>
              <w:rPr>
                <w:color w:val="231F20"/>
                <w:spacing w:val="-2"/>
                <w:w w:val="110"/>
                <w:sz w:val="16"/>
              </w:rPr>
              <w:t>Duration</w:t>
            </w:r>
            <w:r>
              <w:rPr>
                <w:color w:val="231F20"/>
                <w:spacing w:val="-11"/>
                <w:w w:val="110"/>
                <w:sz w:val="16"/>
              </w:rPr>
              <w:t> </w:t>
            </w:r>
            <w:r>
              <w:rPr>
                <w:color w:val="231F20"/>
                <w:spacing w:val="-2"/>
                <w:w w:val="110"/>
                <w:sz w:val="16"/>
              </w:rPr>
              <w:t>of </w:t>
            </w:r>
            <w:r>
              <w:rPr>
                <w:color w:val="231F20"/>
                <w:w w:val="110"/>
                <w:sz w:val="16"/>
              </w:rPr>
              <w:t>action</w:t>
            </w:r>
            <w:r>
              <w:rPr>
                <w:color w:val="231F20"/>
                <w:spacing w:val="-11"/>
                <w:w w:val="110"/>
                <w:sz w:val="16"/>
              </w:rPr>
              <w:t> </w:t>
            </w:r>
            <w:r>
              <w:rPr>
                <w:color w:val="231F20"/>
                <w:w w:val="110"/>
                <w:sz w:val="16"/>
              </w:rPr>
              <w:t>by </w:t>
            </w:r>
            <w:r>
              <w:rPr>
                <w:color w:val="231F20"/>
                <w:spacing w:val="-2"/>
                <w:w w:val="110"/>
                <w:sz w:val="16"/>
              </w:rPr>
              <w:t>moving object</w:t>
            </w:r>
          </w:p>
        </w:tc>
        <w:tc>
          <w:tcPr>
            <w:tcW w:w="534" w:type="dxa"/>
          </w:tcPr>
          <w:p>
            <w:pPr>
              <w:pStyle w:val="TableParagraph"/>
              <w:spacing w:before="37"/>
              <w:ind w:left="80"/>
              <w:rPr>
                <w:sz w:val="16"/>
              </w:rPr>
            </w:pPr>
            <w:r>
              <w:rPr>
                <w:color w:val="231F20"/>
                <w:spacing w:val="-5"/>
                <w:sz w:val="16"/>
              </w:rPr>
              <w:t>19,</w:t>
            </w:r>
          </w:p>
          <w:p>
            <w:pPr>
              <w:pStyle w:val="TableParagraph"/>
              <w:ind w:left="160"/>
              <w:rPr>
                <w:sz w:val="16"/>
              </w:rPr>
            </w:pPr>
            <w:r>
              <w:rPr>
                <w:color w:val="231F20"/>
                <w:spacing w:val="-5"/>
                <w:sz w:val="16"/>
              </w:rPr>
              <w:t>10,</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38</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w w:val="90"/>
                <w:sz w:val="16"/>
              </w:rPr>
              <w:t>3,</w:t>
            </w:r>
            <w:r>
              <w:rPr>
                <w:color w:val="231F20"/>
                <w:spacing w:val="-2"/>
                <w:w w:val="90"/>
                <w:sz w:val="16"/>
              </w:rPr>
              <w:t> </w:t>
            </w:r>
            <w:r>
              <w:rPr>
                <w:color w:val="231F20"/>
                <w:spacing w:val="-5"/>
                <w:sz w:val="16"/>
              </w:rPr>
              <w:t>18</w:t>
            </w:r>
          </w:p>
        </w:tc>
        <w:tc>
          <w:tcPr>
            <w:tcW w:w="484" w:type="dxa"/>
          </w:tcPr>
          <w:p>
            <w:pPr>
              <w:pStyle w:val="TableParagraph"/>
              <w:spacing w:before="37"/>
              <w:ind w:left="0" w:right="138"/>
              <w:jc w:val="center"/>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20,</w:t>
            </w:r>
          </w:p>
          <w:p>
            <w:pPr>
              <w:pStyle w:val="TableParagraph"/>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w w:val="90"/>
                <w:sz w:val="16"/>
              </w:rPr>
              <w:t>11,</w:t>
            </w:r>
            <w:r>
              <w:rPr>
                <w:color w:val="231F20"/>
                <w:spacing w:val="-3"/>
                <w:w w:val="90"/>
                <w:sz w:val="16"/>
              </w:rPr>
              <w:t> </w:t>
            </w:r>
            <w:r>
              <w:rPr>
                <w:color w:val="231F20"/>
                <w:spacing w:val="-5"/>
                <w:sz w:val="16"/>
              </w:rPr>
              <w:t>2,</w:t>
            </w:r>
          </w:p>
          <w:p>
            <w:pPr>
              <w:pStyle w:val="TableParagraph"/>
              <w:rPr>
                <w:sz w:val="16"/>
              </w:rPr>
            </w:pPr>
            <w:r>
              <w:rPr>
                <w:color w:val="231F20"/>
                <w:spacing w:val="-5"/>
                <w:sz w:val="16"/>
              </w:rPr>
              <w:t>13</w:t>
            </w:r>
          </w:p>
        </w:tc>
        <w:tc>
          <w:tcPr>
            <w:tcW w:w="483" w:type="dxa"/>
          </w:tcPr>
          <w:p>
            <w:pPr>
              <w:pStyle w:val="TableParagraph"/>
              <w:spacing w:before="37"/>
              <w:ind w:left="81"/>
              <w:rPr>
                <w:sz w:val="16"/>
              </w:rPr>
            </w:pPr>
            <w:r>
              <w:rPr>
                <w:color w:val="231F20"/>
                <w:spacing w:val="-10"/>
                <w:sz w:val="16"/>
              </w:rPr>
              <w:t>3</w:t>
            </w:r>
          </w:p>
        </w:tc>
        <w:tc>
          <w:tcPr>
            <w:tcW w:w="506"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27,</w:t>
            </w:r>
          </w:p>
          <w:p>
            <w:pPr>
              <w:pStyle w:val="TableParagraph"/>
              <w:rPr>
                <w:sz w:val="16"/>
              </w:rPr>
            </w:pPr>
            <w:r>
              <w:rPr>
                <w:color w:val="231F20"/>
                <w:spacing w:val="-5"/>
                <w:sz w:val="16"/>
              </w:rPr>
              <w:t>16,</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15,</w:t>
            </w:r>
          </w:p>
          <w:p>
            <w:pPr>
              <w:pStyle w:val="TableParagraph"/>
              <w:rPr>
                <w:sz w:val="16"/>
              </w:rPr>
            </w:pPr>
            <w:r>
              <w:rPr>
                <w:color w:val="231F20"/>
                <w:spacing w:val="-5"/>
                <w:sz w:val="16"/>
              </w:rPr>
              <w:t>33,</w:t>
            </w:r>
          </w:p>
          <w:p>
            <w:pPr>
              <w:pStyle w:val="TableParagraph"/>
              <w:rPr>
                <w:sz w:val="16"/>
              </w:rPr>
            </w:pPr>
            <w:r>
              <w:rPr>
                <w:color w:val="231F20"/>
                <w:spacing w:val="-5"/>
                <w:sz w:val="16"/>
              </w:rPr>
              <w:t>28</w:t>
            </w:r>
          </w:p>
        </w:tc>
      </w:tr>
      <w:tr>
        <w:trPr>
          <w:trHeight w:val="887" w:hRule="atLeast"/>
        </w:trPr>
        <w:tc>
          <w:tcPr>
            <w:tcW w:w="341" w:type="dxa"/>
          </w:tcPr>
          <w:p>
            <w:pPr>
              <w:pStyle w:val="TableParagraph"/>
              <w:spacing w:before="37"/>
              <w:ind w:left="1" w:right="1"/>
              <w:jc w:val="center"/>
              <w:rPr>
                <w:sz w:val="16"/>
              </w:rPr>
            </w:pPr>
            <w:r>
              <w:rPr>
                <w:color w:val="231F20"/>
                <w:spacing w:val="-5"/>
                <w:sz w:val="16"/>
              </w:rPr>
              <w:t>16</w:t>
            </w:r>
          </w:p>
        </w:tc>
        <w:tc>
          <w:tcPr>
            <w:tcW w:w="1263" w:type="dxa"/>
          </w:tcPr>
          <w:p>
            <w:pPr>
              <w:pStyle w:val="TableParagraph"/>
              <w:spacing w:line="210" w:lineRule="atLeast" w:before="11"/>
              <w:ind w:left="160" w:right="90" w:hanging="80"/>
              <w:rPr>
                <w:sz w:val="16"/>
              </w:rPr>
            </w:pPr>
            <w:r>
              <w:rPr>
                <w:color w:val="231F20"/>
                <w:w w:val="105"/>
                <w:sz w:val="16"/>
              </w:rPr>
              <w:t>Duration</w:t>
            </w:r>
            <w:r>
              <w:rPr>
                <w:color w:val="231F20"/>
                <w:spacing w:val="-11"/>
                <w:w w:val="105"/>
                <w:sz w:val="16"/>
              </w:rPr>
              <w:t> </w:t>
            </w:r>
            <w:r>
              <w:rPr>
                <w:color w:val="231F20"/>
                <w:w w:val="105"/>
                <w:sz w:val="16"/>
              </w:rPr>
              <w:t>of action</w:t>
            </w:r>
            <w:r>
              <w:rPr>
                <w:color w:val="231F20"/>
                <w:spacing w:val="-8"/>
                <w:w w:val="105"/>
                <w:sz w:val="16"/>
              </w:rPr>
              <w:t> </w:t>
            </w:r>
            <w:r>
              <w:rPr>
                <w:color w:val="231F20"/>
                <w:w w:val="105"/>
                <w:sz w:val="16"/>
              </w:rPr>
              <w:t>by </w:t>
            </w:r>
            <w:r>
              <w:rPr>
                <w:color w:val="231F20"/>
                <w:spacing w:val="-2"/>
                <w:w w:val="105"/>
                <w:sz w:val="16"/>
              </w:rPr>
              <w:t>stationary object</w:t>
            </w:r>
          </w:p>
        </w:tc>
        <w:tc>
          <w:tcPr>
            <w:tcW w:w="534" w:type="dxa"/>
          </w:tcPr>
          <w:p>
            <w:pPr>
              <w:pStyle w:val="TableParagraph"/>
              <w:spacing w:before="37"/>
              <w:ind w:left="80"/>
              <w:rPr>
                <w:sz w:val="16"/>
              </w:rPr>
            </w:pPr>
            <w:r>
              <w:rPr>
                <w:color w:val="231F20"/>
                <w:spacing w:val="-5"/>
                <w:sz w:val="16"/>
              </w:rPr>
              <w:t>16</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16,</w:t>
            </w:r>
          </w:p>
          <w:p>
            <w:pPr>
              <w:pStyle w:val="TableParagraph"/>
              <w:rPr>
                <w:sz w:val="16"/>
              </w:rPr>
            </w:pPr>
            <w:r>
              <w:rPr>
                <w:color w:val="231F20"/>
                <w:spacing w:val="-5"/>
                <w:sz w:val="16"/>
              </w:rPr>
              <w:t>18,</w:t>
            </w:r>
          </w:p>
          <w:p>
            <w:pPr>
              <w:pStyle w:val="TableParagraph"/>
              <w:rPr>
                <w:sz w:val="16"/>
              </w:rPr>
            </w:pPr>
            <w:r>
              <w:rPr>
                <w:color w:val="231F20"/>
                <w:spacing w:val="-5"/>
                <w:sz w:val="16"/>
              </w:rPr>
              <w:t>38</w:t>
            </w:r>
          </w:p>
        </w:tc>
        <w:tc>
          <w:tcPr>
            <w:tcW w:w="484" w:type="dxa"/>
          </w:tcPr>
          <w:p>
            <w:pPr>
              <w:pStyle w:val="TableParagraph"/>
              <w:spacing w:before="37"/>
              <w:ind w:left="0" w:right="138"/>
              <w:jc w:val="center"/>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20,</w:t>
            </w:r>
          </w:p>
          <w:p>
            <w:pPr>
              <w:pStyle w:val="TableParagraph"/>
              <w:rPr>
                <w:sz w:val="16"/>
              </w:rPr>
            </w:pPr>
            <w:r>
              <w:rPr>
                <w:color w:val="231F20"/>
                <w:spacing w:val="-5"/>
                <w:sz w:val="16"/>
              </w:rPr>
              <w:t>10,</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27,</w:t>
            </w:r>
          </w:p>
          <w:p>
            <w:pPr>
              <w:pStyle w:val="TableParagraph"/>
              <w:rPr>
                <w:sz w:val="16"/>
              </w:rPr>
            </w:pPr>
            <w:r>
              <w:rPr>
                <w:color w:val="231F20"/>
                <w:w w:val="90"/>
                <w:sz w:val="16"/>
              </w:rPr>
              <w:t>6,</w:t>
            </w:r>
            <w:r>
              <w:rPr>
                <w:color w:val="231F20"/>
                <w:spacing w:val="-2"/>
                <w:w w:val="90"/>
                <w:sz w:val="16"/>
              </w:rPr>
              <w:t> </w:t>
            </w:r>
            <w:r>
              <w:rPr>
                <w:color w:val="231F20"/>
                <w:spacing w:val="-5"/>
                <w:sz w:val="16"/>
              </w:rPr>
              <w:t>40</w:t>
            </w:r>
          </w:p>
        </w:tc>
        <w:tc>
          <w:tcPr>
            <w:tcW w:w="483"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17,</w:t>
            </w:r>
            <w:r>
              <w:rPr>
                <w:color w:val="231F20"/>
                <w:spacing w:val="-3"/>
                <w:w w:val="90"/>
                <w:sz w:val="16"/>
              </w:rPr>
              <w:t> </w:t>
            </w:r>
            <w:r>
              <w:rPr>
                <w:color w:val="231F20"/>
                <w:spacing w:val="-5"/>
                <w:sz w:val="16"/>
              </w:rPr>
              <w:t>1,</w:t>
            </w:r>
          </w:p>
          <w:p>
            <w:pPr>
              <w:pStyle w:val="TableParagraph"/>
              <w:rPr>
                <w:sz w:val="16"/>
              </w:rPr>
            </w:pPr>
            <w:r>
              <w:rPr>
                <w:color w:val="231F20"/>
                <w:spacing w:val="-5"/>
                <w:sz w:val="16"/>
              </w:rPr>
              <w:t>40,</w:t>
            </w:r>
          </w:p>
          <w:p>
            <w:pPr>
              <w:pStyle w:val="TableParagraph"/>
              <w:rPr>
                <w:sz w:val="16"/>
              </w:rPr>
            </w:pPr>
            <w:r>
              <w:rPr>
                <w:color w:val="231F20"/>
                <w:spacing w:val="-5"/>
                <w:sz w:val="16"/>
              </w:rPr>
              <w:t>33</w:t>
            </w:r>
          </w:p>
        </w:tc>
      </w:tr>
      <w:tr>
        <w:trPr>
          <w:trHeight w:val="887" w:hRule="atLeast"/>
        </w:trPr>
        <w:tc>
          <w:tcPr>
            <w:tcW w:w="341" w:type="dxa"/>
          </w:tcPr>
          <w:p>
            <w:pPr>
              <w:pStyle w:val="TableParagraph"/>
              <w:spacing w:before="37"/>
              <w:ind w:left="1" w:right="1"/>
              <w:jc w:val="center"/>
              <w:rPr>
                <w:sz w:val="16"/>
              </w:rPr>
            </w:pPr>
            <w:r>
              <w:rPr>
                <w:color w:val="231F20"/>
                <w:spacing w:val="-5"/>
                <w:sz w:val="16"/>
              </w:rPr>
              <w:t>17</w:t>
            </w:r>
          </w:p>
        </w:tc>
        <w:tc>
          <w:tcPr>
            <w:tcW w:w="1263" w:type="dxa"/>
          </w:tcPr>
          <w:p>
            <w:pPr>
              <w:pStyle w:val="TableParagraph"/>
              <w:spacing w:before="37"/>
              <w:ind w:left="80"/>
              <w:rPr>
                <w:sz w:val="16"/>
              </w:rPr>
            </w:pPr>
            <w:r>
              <w:rPr>
                <w:color w:val="231F20"/>
                <w:spacing w:val="-2"/>
                <w:w w:val="105"/>
                <w:sz w:val="16"/>
              </w:rPr>
              <w:t>Temperature</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14,</w:t>
            </w:r>
          </w:p>
          <w:p>
            <w:pPr>
              <w:pStyle w:val="TableParagraph"/>
              <w:ind w:left="160"/>
              <w:rPr>
                <w:sz w:val="16"/>
              </w:rPr>
            </w:pPr>
            <w:r>
              <w:rPr>
                <w:color w:val="231F20"/>
                <w:spacing w:val="-5"/>
                <w:sz w:val="16"/>
              </w:rPr>
              <w:t>17,</w:t>
            </w:r>
          </w:p>
          <w:p>
            <w:pPr>
              <w:pStyle w:val="TableParagraph"/>
              <w:ind w:left="160"/>
              <w:rPr>
                <w:sz w:val="16"/>
              </w:rPr>
            </w:pPr>
            <w:r>
              <w:rPr>
                <w:color w:val="231F20"/>
                <w:spacing w:val="-5"/>
                <w:sz w:val="16"/>
              </w:rPr>
              <w:t>25</w:t>
            </w:r>
          </w:p>
        </w:tc>
        <w:tc>
          <w:tcPr>
            <w:tcW w:w="44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17,</w:t>
            </w:r>
          </w:p>
          <w:p>
            <w:pPr>
              <w:pStyle w:val="TableParagraph"/>
              <w:rPr>
                <w:sz w:val="16"/>
              </w:rPr>
            </w:pPr>
            <w:r>
              <w:rPr>
                <w:color w:val="231F20"/>
                <w:spacing w:val="-5"/>
                <w:sz w:val="16"/>
              </w:rPr>
              <w:t>35,</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36,</w:t>
            </w:r>
          </w:p>
          <w:p>
            <w:pPr>
              <w:pStyle w:val="TableParagraph"/>
              <w:rPr>
                <w:sz w:val="16"/>
              </w:rPr>
            </w:pPr>
            <w:r>
              <w:rPr>
                <w:color w:val="231F20"/>
                <w:spacing w:val="-5"/>
                <w:sz w:val="16"/>
              </w:rPr>
              <w:t>29,</w:t>
            </w:r>
          </w:p>
          <w:p>
            <w:pPr>
              <w:pStyle w:val="TableParagraph"/>
              <w:rPr>
                <w:sz w:val="16"/>
              </w:rPr>
            </w:pPr>
            <w:r>
              <w:rPr>
                <w:color w:val="231F20"/>
                <w:spacing w:val="-5"/>
                <w:sz w:val="16"/>
              </w:rPr>
              <w:t>31</w:t>
            </w:r>
          </w:p>
        </w:tc>
        <w:tc>
          <w:tcPr>
            <w:tcW w:w="484" w:type="dxa"/>
          </w:tcPr>
          <w:p>
            <w:pPr>
              <w:pStyle w:val="TableParagraph"/>
              <w:spacing w:before="37"/>
              <w:ind w:left="0" w:right="1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21,</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17,</w:t>
            </w:r>
          </w:p>
          <w:p>
            <w:pPr>
              <w:pStyle w:val="TableParagraph"/>
              <w:rPr>
                <w:sz w:val="16"/>
              </w:rPr>
            </w:pPr>
            <w:r>
              <w:rPr>
                <w:color w:val="231F20"/>
                <w:spacing w:val="-5"/>
                <w:sz w:val="16"/>
              </w:rPr>
              <w:t>30,</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w w:val="90"/>
                <w:sz w:val="16"/>
              </w:rPr>
              <w:t>3,</w:t>
            </w:r>
            <w:r>
              <w:rPr>
                <w:color w:val="231F20"/>
                <w:spacing w:val="-2"/>
                <w:w w:val="90"/>
                <w:sz w:val="16"/>
              </w:rPr>
              <w:t> </w:t>
            </w:r>
            <w:r>
              <w:rPr>
                <w:color w:val="231F20"/>
                <w:spacing w:val="-5"/>
                <w:sz w:val="16"/>
              </w:rPr>
              <w:t>10</w:t>
            </w:r>
          </w:p>
        </w:tc>
        <w:tc>
          <w:tcPr>
            <w:tcW w:w="483"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19,</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24</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33,</w:t>
            </w:r>
          </w:p>
          <w:p>
            <w:pPr>
              <w:pStyle w:val="TableParagraph"/>
              <w:rPr>
                <w:sz w:val="16"/>
              </w:rPr>
            </w:pPr>
            <w:r>
              <w:rPr>
                <w:color w:val="231F20"/>
                <w:w w:val="90"/>
                <w:sz w:val="16"/>
              </w:rPr>
              <w:t>35,</w:t>
            </w:r>
            <w:r>
              <w:rPr>
                <w:color w:val="231F20"/>
                <w:spacing w:val="-3"/>
                <w:w w:val="90"/>
                <w:sz w:val="16"/>
              </w:rPr>
              <w:t> </w:t>
            </w:r>
            <w:r>
              <w:rPr>
                <w:color w:val="231F20"/>
                <w:spacing w:val="-10"/>
                <w:sz w:val="16"/>
              </w:rPr>
              <w:t>2</w:t>
            </w:r>
          </w:p>
        </w:tc>
      </w:tr>
      <w:tr>
        <w:trPr>
          <w:trHeight w:val="887" w:hRule="atLeast"/>
        </w:trPr>
        <w:tc>
          <w:tcPr>
            <w:tcW w:w="341" w:type="dxa"/>
          </w:tcPr>
          <w:p>
            <w:pPr>
              <w:pStyle w:val="TableParagraph"/>
              <w:spacing w:before="37"/>
              <w:ind w:left="1" w:right="1"/>
              <w:jc w:val="center"/>
              <w:rPr>
                <w:sz w:val="16"/>
              </w:rPr>
            </w:pPr>
            <w:r>
              <w:rPr>
                <w:color w:val="231F20"/>
                <w:spacing w:val="-5"/>
                <w:sz w:val="16"/>
              </w:rPr>
              <w:t>18</w:t>
            </w:r>
          </w:p>
        </w:tc>
        <w:tc>
          <w:tcPr>
            <w:tcW w:w="1263" w:type="dxa"/>
          </w:tcPr>
          <w:p>
            <w:pPr>
              <w:pStyle w:val="TableParagraph"/>
              <w:spacing w:line="273" w:lineRule="auto" w:before="37"/>
              <w:ind w:left="160" w:right="90" w:hanging="80"/>
              <w:rPr>
                <w:sz w:val="16"/>
              </w:rPr>
            </w:pPr>
            <w:r>
              <w:rPr>
                <w:color w:val="231F20"/>
                <w:spacing w:val="-2"/>
                <w:w w:val="110"/>
                <w:sz w:val="16"/>
              </w:rPr>
              <w:t>Illumination intensity</w:t>
            </w:r>
          </w:p>
        </w:tc>
        <w:tc>
          <w:tcPr>
            <w:tcW w:w="534" w:type="dxa"/>
          </w:tcPr>
          <w:p>
            <w:pPr>
              <w:pStyle w:val="TableParagraph"/>
              <w:spacing w:before="37"/>
              <w:ind w:left="80"/>
              <w:rPr>
                <w:sz w:val="16"/>
              </w:rPr>
            </w:pPr>
            <w:r>
              <w:rPr>
                <w:color w:val="231F20"/>
                <w:spacing w:val="-5"/>
                <w:sz w:val="16"/>
              </w:rPr>
              <w:t>32</w:t>
            </w:r>
          </w:p>
        </w:tc>
        <w:tc>
          <w:tcPr>
            <w:tcW w:w="44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16,</w:t>
            </w:r>
          </w:p>
          <w:p>
            <w:pPr>
              <w:pStyle w:val="TableParagraph"/>
              <w:rPr>
                <w:sz w:val="16"/>
              </w:rPr>
            </w:pPr>
            <w:r>
              <w:rPr>
                <w:color w:val="231F20"/>
                <w:spacing w:val="-5"/>
                <w:sz w:val="16"/>
              </w:rPr>
              <w:t>1,</w:t>
            </w:r>
          </w:p>
          <w:p>
            <w:pPr>
              <w:pStyle w:val="TableParagraph"/>
              <w:rPr>
                <w:sz w:val="16"/>
              </w:rPr>
            </w:pPr>
            <w:r>
              <w:rPr>
                <w:color w:val="231F20"/>
                <w:spacing w:val="-10"/>
                <w:sz w:val="16"/>
              </w:rPr>
              <w:t>6</w:t>
            </w:r>
          </w:p>
        </w:tc>
        <w:tc>
          <w:tcPr>
            <w:tcW w:w="560" w:type="dxa"/>
          </w:tcPr>
          <w:p>
            <w:pPr>
              <w:pStyle w:val="TableParagraph"/>
              <w:spacing w:before="37"/>
              <w:ind w:left="81"/>
              <w:rPr>
                <w:sz w:val="16"/>
              </w:rPr>
            </w:pPr>
            <w:r>
              <w:rPr>
                <w:color w:val="231F20"/>
                <w:w w:val="90"/>
                <w:sz w:val="16"/>
              </w:rPr>
              <w:t>13,</w:t>
            </w:r>
            <w:r>
              <w:rPr>
                <w:color w:val="231F20"/>
                <w:spacing w:val="-3"/>
                <w:w w:val="90"/>
                <w:sz w:val="16"/>
              </w:rPr>
              <w:t> </w:t>
            </w:r>
            <w:r>
              <w:rPr>
                <w:color w:val="231F20"/>
                <w:spacing w:val="-10"/>
                <w:sz w:val="16"/>
              </w:rPr>
              <w:t>1</w:t>
            </w:r>
          </w:p>
        </w:tc>
        <w:tc>
          <w:tcPr>
            <w:tcW w:w="484" w:type="dxa"/>
          </w:tcPr>
          <w:p>
            <w:pPr>
              <w:pStyle w:val="TableParagraph"/>
              <w:spacing w:before="37"/>
              <w:ind w:left="0" w:right="58"/>
              <w:jc w:val="center"/>
              <w:rPr>
                <w:sz w:val="16"/>
              </w:rPr>
            </w:pPr>
            <w:r>
              <w:rPr>
                <w:color w:val="231F20"/>
                <w:w w:val="90"/>
                <w:sz w:val="16"/>
              </w:rPr>
              <w:t>1,</w:t>
            </w:r>
            <w:r>
              <w:rPr>
                <w:color w:val="231F20"/>
                <w:spacing w:val="-2"/>
                <w:w w:val="90"/>
                <w:sz w:val="16"/>
              </w:rPr>
              <w:t> </w:t>
            </w:r>
            <w:r>
              <w:rPr>
                <w:color w:val="231F20"/>
                <w:spacing w:val="-10"/>
                <w:sz w:val="16"/>
              </w:rPr>
              <w:t>6</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1,</w:t>
            </w:r>
          </w:p>
          <w:p>
            <w:pPr>
              <w:pStyle w:val="TableParagraph"/>
              <w:rPr>
                <w:sz w:val="16"/>
              </w:rPr>
            </w:pPr>
            <w:r>
              <w:rPr>
                <w:color w:val="231F20"/>
                <w:spacing w:val="-5"/>
                <w:sz w:val="16"/>
              </w:rPr>
              <w:t>26,</w:t>
            </w:r>
          </w:p>
          <w:p>
            <w:pPr>
              <w:pStyle w:val="TableParagraph"/>
              <w:rPr>
                <w:sz w:val="16"/>
              </w:rPr>
            </w:pPr>
            <w:r>
              <w:rPr>
                <w:color w:val="231F20"/>
                <w:spacing w:val="-5"/>
                <w:sz w:val="16"/>
              </w:rPr>
              <w:t>17</w:t>
            </w:r>
          </w:p>
        </w:tc>
        <w:tc>
          <w:tcPr>
            <w:tcW w:w="560" w:type="dxa"/>
          </w:tcPr>
          <w:p>
            <w:pPr>
              <w:pStyle w:val="TableParagraph"/>
              <w:spacing w:before="37"/>
              <w:ind w:left="23" w:right="78"/>
              <w:jc w:val="center"/>
              <w:rPr>
                <w:sz w:val="16"/>
              </w:rPr>
            </w:pPr>
            <w:r>
              <w:rPr>
                <w:color w:val="231F20"/>
                <w:w w:val="90"/>
                <w:sz w:val="16"/>
              </w:rPr>
              <w:t>1,</w:t>
            </w:r>
            <w:r>
              <w:rPr>
                <w:color w:val="231F20"/>
                <w:spacing w:val="-2"/>
                <w:w w:val="90"/>
                <w:sz w:val="16"/>
              </w:rPr>
              <w:t> </w:t>
            </w:r>
            <w:r>
              <w:rPr>
                <w:color w:val="231F20"/>
                <w:spacing w:val="-5"/>
                <w:sz w:val="16"/>
              </w:rPr>
              <w:t>19</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15,</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32</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19</w:t>
            </w:r>
          </w:p>
        </w:tc>
      </w:tr>
      <w:tr>
        <w:trPr>
          <w:trHeight w:val="887" w:hRule="atLeast"/>
        </w:trPr>
        <w:tc>
          <w:tcPr>
            <w:tcW w:w="341" w:type="dxa"/>
          </w:tcPr>
          <w:p>
            <w:pPr>
              <w:pStyle w:val="TableParagraph"/>
              <w:spacing w:before="37"/>
              <w:ind w:left="1" w:right="1"/>
              <w:jc w:val="center"/>
              <w:rPr>
                <w:sz w:val="16"/>
              </w:rPr>
            </w:pPr>
            <w:r>
              <w:rPr>
                <w:color w:val="231F20"/>
                <w:spacing w:val="-5"/>
                <w:sz w:val="16"/>
              </w:rPr>
              <w:t>19</w:t>
            </w:r>
          </w:p>
        </w:tc>
        <w:tc>
          <w:tcPr>
            <w:tcW w:w="1263" w:type="dxa"/>
          </w:tcPr>
          <w:p>
            <w:pPr>
              <w:pStyle w:val="TableParagraph"/>
              <w:spacing w:line="273" w:lineRule="auto" w:before="37"/>
              <w:ind w:left="160" w:right="90" w:hanging="80"/>
              <w:rPr>
                <w:sz w:val="16"/>
              </w:rPr>
            </w:pPr>
            <w:r>
              <w:rPr>
                <w:color w:val="231F20"/>
                <w:spacing w:val="-2"/>
                <w:w w:val="105"/>
                <w:sz w:val="16"/>
              </w:rPr>
              <w:t>Use</w:t>
            </w:r>
            <w:r>
              <w:rPr>
                <w:color w:val="231F20"/>
                <w:spacing w:val="-10"/>
                <w:w w:val="105"/>
                <w:sz w:val="16"/>
              </w:rPr>
              <w:t> </w:t>
            </w:r>
            <w:r>
              <w:rPr>
                <w:color w:val="231F20"/>
                <w:spacing w:val="-2"/>
                <w:w w:val="105"/>
                <w:sz w:val="16"/>
              </w:rPr>
              <w:t>of</w:t>
            </w:r>
            <w:r>
              <w:rPr>
                <w:color w:val="231F20"/>
                <w:spacing w:val="-10"/>
                <w:w w:val="105"/>
                <w:sz w:val="16"/>
              </w:rPr>
              <w:t> </w:t>
            </w:r>
            <w:r>
              <w:rPr>
                <w:color w:val="231F20"/>
                <w:spacing w:val="-2"/>
                <w:w w:val="105"/>
                <w:sz w:val="16"/>
              </w:rPr>
              <w:t>energy </w:t>
            </w:r>
            <w:r>
              <w:rPr>
                <w:color w:val="231F20"/>
                <w:w w:val="105"/>
                <w:sz w:val="16"/>
              </w:rPr>
              <w:t>by</w:t>
            </w:r>
            <w:r>
              <w:rPr>
                <w:color w:val="231F20"/>
                <w:spacing w:val="-8"/>
                <w:w w:val="105"/>
                <w:sz w:val="16"/>
              </w:rPr>
              <w:t> </w:t>
            </w:r>
            <w:r>
              <w:rPr>
                <w:color w:val="231F20"/>
                <w:w w:val="105"/>
                <w:sz w:val="16"/>
              </w:rPr>
              <w:t>moving </w:t>
            </w:r>
            <w:r>
              <w:rPr>
                <w:color w:val="231F20"/>
                <w:spacing w:val="-2"/>
                <w:w w:val="105"/>
                <w:sz w:val="16"/>
              </w:rPr>
              <w:t>object</w:t>
            </w:r>
          </w:p>
        </w:tc>
        <w:tc>
          <w:tcPr>
            <w:tcW w:w="534" w:type="dxa"/>
          </w:tcPr>
          <w:p>
            <w:pPr>
              <w:pStyle w:val="TableParagraph"/>
              <w:spacing w:before="37"/>
              <w:ind w:left="80"/>
              <w:rPr>
                <w:sz w:val="16"/>
              </w:rPr>
            </w:pPr>
            <w:r>
              <w:rPr>
                <w:color w:val="231F20"/>
                <w:w w:val="90"/>
                <w:sz w:val="16"/>
              </w:rPr>
              <w:t>6,</w:t>
            </w:r>
            <w:r>
              <w:rPr>
                <w:color w:val="231F20"/>
                <w:spacing w:val="-2"/>
                <w:w w:val="90"/>
                <w:sz w:val="16"/>
              </w:rPr>
              <w:t> </w:t>
            </w:r>
            <w:r>
              <w:rPr>
                <w:color w:val="231F20"/>
                <w:spacing w:val="-5"/>
                <w:sz w:val="16"/>
              </w:rPr>
              <w:t>19,</w:t>
            </w:r>
          </w:p>
          <w:p>
            <w:pPr>
              <w:pStyle w:val="TableParagraph"/>
              <w:ind w:left="160"/>
              <w:rPr>
                <w:sz w:val="16"/>
              </w:rPr>
            </w:pPr>
            <w:r>
              <w:rPr>
                <w:color w:val="231F20"/>
                <w:spacing w:val="-5"/>
                <w:sz w:val="16"/>
              </w:rPr>
              <w:t>37,</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12,</w:t>
            </w:r>
          </w:p>
          <w:p>
            <w:pPr>
              <w:pStyle w:val="TableParagraph"/>
              <w:rPr>
                <w:sz w:val="16"/>
              </w:rPr>
            </w:pPr>
            <w:r>
              <w:rPr>
                <w:color w:val="231F20"/>
                <w:spacing w:val="-5"/>
                <w:sz w:val="16"/>
              </w:rPr>
              <w:t>22,</w:t>
            </w:r>
          </w:p>
          <w:p>
            <w:pPr>
              <w:pStyle w:val="TableParagraph"/>
              <w:rPr>
                <w:sz w:val="16"/>
              </w:rPr>
            </w:pPr>
            <w:r>
              <w:rPr>
                <w:color w:val="231F20"/>
                <w:spacing w:val="-5"/>
                <w:sz w:val="16"/>
              </w:rPr>
              <w:t>15,</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24,</w:t>
            </w:r>
          </w:p>
          <w:p>
            <w:pPr>
              <w:pStyle w:val="TableParagraph"/>
              <w:rPr>
                <w:sz w:val="16"/>
              </w:rPr>
            </w:pPr>
            <w:r>
              <w:rPr>
                <w:color w:val="231F20"/>
                <w:w w:val="90"/>
                <w:sz w:val="16"/>
              </w:rPr>
              <w:t>18,</w:t>
            </w:r>
            <w:r>
              <w:rPr>
                <w:color w:val="231F20"/>
                <w:spacing w:val="-3"/>
                <w:w w:val="90"/>
                <w:sz w:val="16"/>
              </w:rPr>
              <w:t> </w:t>
            </w:r>
            <w:r>
              <w:rPr>
                <w:color w:val="231F20"/>
                <w:spacing w:val="-10"/>
                <w:sz w:val="16"/>
              </w:rPr>
              <w:t>5</w:t>
            </w:r>
          </w:p>
        </w:tc>
        <w:tc>
          <w:tcPr>
            <w:tcW w:w="484" w:type="dxa"/>
          </w:tcPr>
          <w:p>
            <w:pPr>
              <w:pStyle w:val="TableParagraph"/>
              <w:spacing w:before="37"/>
              <w:ind w:left="0" w:right="129"/>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38,</w:t>
            </w:r>
          </w:p>
          <w:p>
            <w:pPr>
              <w:pStyle w:val="TableParagraph"/>
              <w:rPr>
                <w:sz w:val="16"/>
              </w:rPr>
            </w:pPr>
            <w:r>
              <w:rPr>
                <w:color w:val="231F20"/>
                <w:spacing w:val="-5"/>
                <w:sz w:val="16"/>
              </w:rPr>
              <w:t>19,</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23,</w:t>
            </w:r>
          </w:p>
          <w:p>
            <w:pPr>
              <w:pStyle w:val="TableParagraph"/>
              <w:rPr>
                <w:sz w:val="16"/>
              </w:rPr>
            </w:pPr>
            <w:r>
              <w:rPr>
                <w:color w:val="231F20"/>
                <w:spacing w:val="-5"/>
                <w:sz w:val="16"/>
              </w:rPr>
              <w:t>16,</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21,</w:t>
            </w:r>
          </w:p>
          <w:p>
            <w:pPr>
              <w:pStyle w:val="TableParagraph"/>
              <w:rPr>
                <w:sz w:val="16"/>
              </w:rPr>
            </w:pPr>
            <w:r>
              <w:rPr>
                <w:color w:val="231F20"/>
                <w:spacing w:val="-5"/>
                <w:sz w:val="16"/>
              </w:rPr>
              <w:t>11,</w:t>
            </w:r>
          </w:p>
          <w:p>
            <w:pPr>
              <w:pStyle w:val="TableParagraph"/>
              <w:rPr>
                <w:sz w:val="16"/>
              </w:rPr>
            </w:pPr>
            <w:r>
              <w:rPr>
                <w:color w:val="231F20"/>
                <w:spacing w:val="-5"/>
                <w:sz w:val="16"/>
              </w:rPr>
              <w:t>27</w:t>
            </w:r>
          </w:p>
        </w:tc>
        <w:tc>
          <w:tcPr>
            <w:tcW w:w="483"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1,</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35,</w:t>
            </w:r>
          </w:p>
          <w:p>
            <w:pPr>
              <w:pStyle w:val="TableParagraph"/>
              <w:rPr>
                <w:sz w:val="16"/>
              </w:rPr>
            </w:pPr>
            <w:r>
              <w:rPr>
                <w:color w:val="231F20"/>
                <w:w w:val="90"/>
                <w:sz w:val="16"/>
              </w:rPr>
              <w:t>6,</w:t>
            </w:r>
            <w:r>
              <w:rPr>
                <w:color w:val="231F20"/>
                <w:spacing w:val="-2"/>
                <w:w w:val="90"/>
                <w:sz w:val="16"/>
              </w:rPr>
              <w:t> </w:t>
            </w:r>
            <w:r>
              <w:rPr>
                <w:color w:val="231F20"/>
                <w:spacing w:val="-5"/>
                <w:sz w:val="16"/>
              </w:rPr>
              <w:t>27</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20</w:t>
            </w:r>
          </w:p>
        </w:tc>
        <w:tc>
          <w:tcPr>
            <w:tcW w:w="1263" w:type="dxa"/>
          </w:tcPr>
          <w:p>
            <w:pPr>
              <w:pStyle w:val="TableParagraph"/>
              <w:spacing w:line="273" w:lineRule="auto" w:before="37"/>
              <w:ind w:left="160" w:right="138" w:hanging="80"/>
              <w:jc w:val="both"/>
              <w:rPr>
                <w:sz w:val="16"/>
              </w:rPr>
            </w:pPr>
            <w:r>
              <w:rPr>
                <w:color w:val="231F20"/>
                <w:spacing w:val="-2"/>
                <w:w w:val="105"/>
                <w:sz w:val="16"/>
              </w:rPr>
              <w:t>Use</w:t>
            </w:r>
            <w:r>
              <w:rPr>
                <w:color w:val="231F20"/>
                <w:spacing w:val="-10"/>
                <w:w w:val="105"/>
                <w:sz w:val="16"/>
              </w:rPr>
              <w:t> </w:t>
            </w:r>
            <w:r>
              <w:rPr>
                <w:color w:val="231F20"/>
                <w:spacing w:val="-2"/>
                <w:w w:val="105"/>
                <w:sz w:val="16"/>
              </w:rPr>
              <w:t>of</w:t>
            </w:r>
            <w:r>
              <w:rPr>
                <w:color w:val="231F20"/>
                <w:spacing w:val="-10"/>
                <w:w w:val="105"/>
                <w:sz w:val="16"/>
              </w:rPr>
              <w:t> </w:t>
            </w:r>
            <w:r>
              <w:rPr>
                <w:color w:val="231F20"/>
                <w:spacing w:val="-2"/>
                <w:w w:val="105"/>
                <w:sz w:val="16"/>
              </w:rPr>
              <w:t>energy by</w:t>
            </w:r>
            <w:r>
              <w:rPr>
                <w:color w:val="231F20"/>
                <w:spacing w:val="-10"/>
                <w:w w:val="105"/>
                <w:sz w:val="16"/>
              </w:rPr>
              <w:t> </w:t>
            </w:r>
            <w:r>
              <w:rPr>
                <w:color w:val="231F20"/>
                <w:spacing w:val="-2"/>
                <w:w w:val="105"/>
                <w:sz w:val="16"/>
              </w:rPr>
              <w:t>stationary object</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spacing w:val="-5"/>
                <w:sz w:val="16"/>
              </w:rPr>
              <w:t>18,</w:t>
            </w:r>
          </w:p>
          <w:p>
            <w:pPr>
              <w:pStyle w:val="TableParagraph"/>
              <w:rPr>
                <w:sz w:val="16"/>
              </w:rPr>
            </w:pPr>
            <w:r>
              <w:rPr>
                <w:color w:val="231F20"/>
                <w:spacing w:val="-5"/>
                <w:sz w:val="16"/>
              </w:rPr>
              <w:t>31</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36,</w:t>
            </w:r>
          </w:p>
          <w:p>
            <w:pPr>
              <w:pStyle w:val="TableParagraph"/>
              <w:rPr>
                <w:sz w:val="16"/>
              </w:rPr>
            </w:pPr>
            <w:r>
              <w:rPr>
                <w:color w:val="231F20"/>
                <w:spacing w:val="-5"/>
                <w:sz w:val="16"/>
              </w:rPr>
              <w:t>23</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10,</w:t>
            </w:r>
            <w:r>
              <w:rPr>
                <w:color w:val="231F20"/>
                <w:spacing w:val="-3"/>
                <w:w w:val="90"/>
                <w:sz w:val="16"/>
              </w:rPr>
              <w:t> </w:t>
            </w:r>
            <w:r>
              <w:rPr>
                <w:color w:val="231F20"/>
                <w:spacing w:val="-5"/>
                <w:sz w:val="16"/>
              </w:rPr>
              <w:t>2,</w:t>
            </w:r>
          </w:p>
          <w:p>
            <w:pPr>
              <w:pStyle w:val="TableParagraph"/>
              <w:rPr>
                <w:sz w:val="16"/>
              </w:rPr>
            </w:pPr>
            <w:r>
              <w:rPr>
                <w:color w:val="231F20"/>
                <w:spacing w:val="-5"/>
                <w:sz w:val="16"/>
              </w:rPr>
              <w:t>22,</w:t>
            </w:r>
          </w:p>
          <w:p>
            <w:pPr>
              <w:pStyle w:val="TableParagraph"/>
              <w:rPr>
                <w:sz w:val="16"/>
              </w:rPr>
            </w:pPr>
            <w:r>
              <w:rPr>
                <w:color w:val="231F20"/>
                <w:spacing w:val="-5"/>
                <w:sz w:val="16"/>
              </w:rPr>
              <w:t>37</w:t>
            </w:r>
          </w:p>
        </w:tc>
      </w:tr>
      <w:tr>
        <w:trPr>
          <w:trHeight w:val="887" w:hRule="atLeast"/>
        </w:trPr>
        <w:tc>
          <w:tcPr>
            <w:tcW w:w="341" w:type="dxa"/>
          </w:tcPr>
          <w:p>
            <w:pPr>
              <w:pStyle w:val="TableParagraph"/>
              <w:spacing w:before="37"/>
              <w:ind w:left="1" w:right="1"/>
              <w:jc w:val="center"/>
              <w:rPr>
                <w:sz w:val="16"/>
              </w:rPr>
            </w:pPr>
            <w:r>
              <w:rPr>
                <w:color w:val="231F20"/>
                <w:spacing w:val="-5"/>
                <w:sz w:val="16"/>
              </w:rPr>
              <w:t>21</w:t>
            </w:r>
          </w:p>
        </w:tc>
        <w:tc>
          <w:tcPr>
            <w:tcW w:w="1263" w:type="dxa"/>
          </w:tcPr>
          <w:p>
            <w:pPr>
              <w:pStyle w:val="TableParagraph"/>
              <w:spacing w:before="37"/>
              <w:ind w:left="80"/>
              <w:rPr>
                <w:sz w:val="16"/>
              </w:rPr>
            </w:pPr>
            <w:r>
              <w:rPr>
                <w:color w:val="231F20"/>
                <w:spacing w:val="-2"/>
                <w:sz w:val="16"/>
              </w:rPr>
              <w:t>Power</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38</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27,</w:t>
            </w:r>
          </w:p>
          <w:p>
            <w:pPr>
              <w:pStyle w:val="TableParagraph"/>
              <w:rPr>
                <w:sz w:val="16"/>
              </w:rPr>
            </w:pPr>
            <w:r>
              <w:rPr>
                <w:color w:val="231F20"/>
                <w:spacing w:val="-5"/>
                <w:sz w:val="16"/>
              </w:rPr>
              <w:t>18,</w:t>
            </w:r>
          </w:p>
          <w:p>
            <w:pPr>
              <w:pStyle w:val="TableParagraph"/>
              <w:rPr>
                <w:sz w:val="16"/>
              </w:rPr>
            </w:pPr>
            <w:r>
              <w:rPr>
                <w:color w:val="231F20"/>
                <w:spacing w:val="-5"/>
                <w:sz w:val="16"/>
              </w:rPr>
              <w:t>38</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20,</w:t>
            </w:r>
          </w:p>
          <w:p>
            <w:pPr>
              <w:pStyle w:val="TableParagraph"/>
              <w:rPr>
                <w:sz w:val="16"/>
              </w:rPr>
            </w:pPr>
            <w:r>
              <w:rPr>
                <w:color w:val="231F20"/>
                <w:w w:val="90"/>
                <w:sz w:val="16"/>
              </w:rPr>
              <w:t>10,</w:t>
            </w:r>
            <w:r>
              <w:rPr>
                <w:color w:val="231F20"/>
                <w:spacing w:val="-3"/>
                <w:w w:val="90"/>
                <w:sz w:val="16"/>
              </w:rPr>
              <w:t> </w:t>
            </w:r>
            <w:r>
              <w:rPr>
                <w:color w:val="231F20"/>
                <w:spacing w:val="-10"/>
                <w:sz w:val="16"/>
              </w:rPr>
              <w:t>6</w:t>
            </w:r>
          </w:p>
        </w:tc>
        <w:tc>
          <w:tcPr>
            <w:tcW w:w="560" w:type="dxa"/>
          </w:tcPr>
          <w:p>
            <w:pPr>
              <w:pStyle w:val="TableParagraph"/>
              <w:spacing w:before="37"/>
              <w:ind w:left="81"/>
              <w:rPr>
                <w:sz w:val="16"/>
              </w:rPr>
            </w:pPr>
            <w:r>
              <w:rPr>
                <w:color w:val="231F20"/>
                <w:w w:val="90"/>
                <w:sz w:val="16"/>
              </w:rPr>
              <w:t>4,</w:t>
            </w:r>
            <w:r>
              <w:rPr>
                <w:color w:val="231F20"/>
                <w:spacing w:val="-2"/>
                <w:w w:val="90"/>
                <w:sz w:val="16"/>
              </w:rPr>
              <w:t> </w:t>
            </w:r>
            <w:r>
              <w:rPr>
                <w:color w:val="231F20"/>
                <w:spacing w:val="-5"/>
                <w:sz w:val="16"/>
              </w:rPr>
              <w:t>34,</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24,</w:t>
            </w:r>
          </w:p>
          <w:p>
            <w:pPr>
              <w:pStyle w:val="TableParagraph"/>
              <w:rPr>
                <w:sz w:val="16"/>
              </w:rPr>
            </w:pPr>
            <w:r>
              <w:rPr>
                <w:color w:val="231F20"/>
                <w:spacing w:val="-5"/>
                <w:sz w:val="16"/>
              </w:rPr>
              <w:t>26,</w:t>
            </w:r>
          </w:p>
          <w:p>
            <w:pPr>
              <w:pStyle w:val="TableParagraph"/>
              <w:rPr>
                <w:sz w:val="16"/>
              </w:rPr>
            </w:pPr>
            <w:r>
              <w:rPr>
                <w:color w:val="231F20"/>
                <w:spacing w:val="-5"/>
                <w:sz w:val="16"/>
              </w:rPr>
              <w:t>31</w:t>
            </w:r>
          </w:p>
        </w:tc>
        <w:tc>
          <w:tcPr>
            <w:tcW w:w="483"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15,</w:t>
            </w:r>
          </w:p>
          <w:p>
            <w:pPr>
              <w:pStyle w:val="TableParagraph"/>
              <w:rPr>
                <w:sz w:val="16"/>
              </w:rPr>
            </w:pPr>
            <w:r>
              <w:rPr>
                <w:color w:val="231F20"/>
                <w:spacing w:val="-10"/>
                <w:sz w:val="16"/>
              </w:rPr>
              <w:t>2</w:t>
            </w:r>
          </w:p>
        </w:tc>
        <w:tc>
          <w:tcPr>
            <w:tcW w:w="506" w:type="dxa"/>
          </w:tcPr>
          <w:p>
            <w:pPr>
              <w:pStyle w:val="TableParagraph"/>
              <w:spacing w:before="37"/>
              <w:ind w:left="81"/>
              <w:rPr>
                <w:sz w:val="16"/>
              </w:rPr>
            </w:pPr>
            <w:r>
              <w:rPr>
                <w:color w:val="231F20"/>
                <w:w w:val="90"/>
                <w:sz w:val="16"/>
              </w:rPr>
              <w:t>32,</w:t>
            </w:r>
            <w:r>
              <w:rPr>
                <w:color w:val="231F20"/>
                <w:spacing w:val="-3"/>
                <w:w w:val="90"/>
                <w:sz w:val="16"/>
              </w:rPr>
              <w:t> </w:t>
            </w:r>
            <w:r>
              <w:rPr>
                <w:color w:val="231F20"/>
                <w:spacing w:val="-10"/>
                <w:sz w:val="16"/>
              </w:rPr>
              <w:t>2</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22,</w:t>
            </w:r>
          </w:p>
          <w:p>
            <w:pPr>
              <w:pStyle w:val="TableParagraph"/>
              <w:rPr>
                <w:sz w:val="16"/>
              </w:rPr>
            </w:pPr>
            <w:r>
              <w:rPr>
                <w:color w:val="231F20"/>
                <w:w w:val="90"/>
                <w:sz w:val="16"/>
              </w:rPr>
              <w:t>31,</w:t>
            </w:r>
            <w:r>
              <w:rPr>
                <w:color w:val="231F20"/>
                <w:spacing w:val="-3"/>
                <w:w w:val="90"/>
                <w:sz w:val="16"/>
              </w:rPr>
              <w:t> </w:t>
            </w:r>
            <w:r>
              <w:rPr>
                <w:color w:val="231F20"/>
                <w:spacing w:val="-10"/>
                <w:sz w:val="16"/>
              </w:rPr>
              <w:t>2</w:t>
            </w:r>
          </w:p>
        </w:tc>
      </w:tr>
      <w:tr>
        <w:trPr>
          <w:trHeight w:val="677" w:hRule="atLeast"/>
        </w:trPr>
        <w:tc>
          <w:tcPr>
            <w:tcW w:w="341" w:type="dxa"/>
          </w:tcPr>
          <w:p>
            <w:pPr>
              <w:pStyle w:val="TableParagraph"/>
              <w:spacing w:before="37"/>
              <w:ind w:left="1" w:right="1"/>
              <w:jc w:val="center"/>
              <w:rPr>
                <w:sz w:val="16"/>
              </w:rPr>
            </w:pPr>
            <w:r>
              <w:rPr>
                <w:color w:val="231F20"/>
                <w:spacing w:val="-5"/>
                <w:sz w:val="16"/>
              </w:rPr>
              <w:t>22</w:t>
            </w:r>
          </w:p>
        </w:tc>
        <w:tc>
          <w:tcPr>
            <w:tcW w:w="1263" w:type="dxa"/>
          </w:tcPr>
          <w:p>
            <w:pPr>
              <w:pStyle w:val="TableParagraph"/>
              <w:spacing w:before="37"/>
              <w:ind w:left="80"/>
              <w:rPr>
                <w:sz w:val="16"/>
              </w:rPr>
            </w:pPr>
            <w:r>
              <w:rPr>
                <w:color w:val="231F20"/>
                <w:sz w:val="16"/>
              </w:rPr>
              <w:t>Loss</w:t>
            </w:r>
            <w:r>
              <w:rPr>
                <w:color w:val="231F20"/>
                <w:spacing w:val="-8"/>
                <w:sz w:val="16"/>
              </w:rPr>
              <w:t> </w:t>
            </w:r>
            <w:r>
              <w:rPr>
                <w:color w:val="231F20"/>
                <w:sz w:val="16"/>
              </w:rPr>
              <w:t>of</w:t>
            </w:r>
            <w:r>
              <w:rPr>
                <w:color w:val="231F20"/>
                <w:spacing w:val="-7"/>
                <w:sz w:val="16"/>
              </w:rPr>
              <w:t> </w:t>
            </w:r>
            <w:r>
              <w:rPr>
                <w:color w:val="231F20"/>
                <w:spacing w:val="-2"/>
                <w:sz w:val="16"/>
              </w:rPr>
              <w:t>energy</w:t>
            </w:r>
          </w:p>
        </w:tc>
        <w:tc>
          <w:tcPr>
            <w:tcW w:w="534" w:type="dxa"/>
          </w:tcPr>
          <w:p>
            <w:pPr>
              <w:pStyle w:val="TableParagraph"/>
              <w:spacing w:before="37"/>
              <w:ind w:left="80"/>
              <w:rPr>
                <w:sz w:val="16"/>
              </w:rPr>
            </w:pPr>
            <w:r>
              <w:rPr>
                <w:color w:val="231F20"/>
                <w:w w:val="90"/>
                <w:sz w:val="16"/>
              </w:rPr>
              <w:t>3,</w:t>
            </w:r>
            <w:r>
              <w:rPr>
                <w:color w:val="231F20"/>
                <w:spacing w:val="-2"/>
                <w:w w:val="90"/>
                <w:sz w:val="16"/>
              </w:rPr>
              <w:t> </w:t>
            </w:r>
            <w:r>
              <w:rPr>
                <w:color w:val="231F20"/>
                <w:spacing w:val="-5"/>
                <w:sz w:val="16"/>
              </w:rPr>
              <w:t>38</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27,</w:t>
            </w:r>
          </w:p>
          <w:p>
            <w:pPr>
              <w:pStyle w:val="TableParagraph"/>
              <w:rPr>
                <w:sz w:val="16"/>
              </w:rPr>
            </w:pPr>
            <w:r>
              <w:rPr>
                <w:color w:val="231F20"/>
                <w:w w:val="90"/>
                <w:sz w:val="16"/>
              </w:rPr>
              <w:t>2,</w:t>
            </w:r>
            <w:r>
              <w:rPr>
                <w:color w:val="231F20"/>
                <w:spacing w:val="-2"/>
                <w:w w:val="90"/>
                <w:sz w:val="16"/>
              </w:rPr>
              <w:t> </w:t>
            </w:r>
            <w:r>
              <w:rPr>
                <w:color w:val="231F20"/>
                <w:spacing w:val="-5"/>
                <w:sz w:val="16"/>
              </w:rPr>
              <w:t>37</w:t>
            </w:r>
          </w:p>
        </w:tc>
        <w:tc>
          <w:tcPr>
            <w:tcW w:w="484"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18,</w:t>
            </w:r>
          </w:p>
          <w:p>
            <w:pPr>
              <w:pStyle w:val="TableParagraph"/>
              <w:rPr>
                <w:sz w:val="16"/>
              </w:rPr>
            </w:pPr>
            <w:r>
              <w:rPr>
                <w:color w:val="231F20"/>
                <w:w w:val="90"/>
                <w:sz w:val="16"/>
              </w:rPr>
              <w:t>32,</w:t>
            </w:r>
            <w:r>
              <w:rPr>
                <w:color w:val="231F20"/>
                <w:spacing w:val="-3"/>
                <w:w w:val="90"/>
                <w:sz w:val="16"/>
              </w:rPr>
              <w:t> </w:t>
            </w:r>
            <w:r>
              <w:rPr>
                <w:color w:val="231F20"/>
                <w:spacing w:val="-10"/>
                <w:sz w:val="16"/>
              </w:rPr>
              <w:t>7</w:t>
            </w:r>
          </w:p>
        </w:tc>
        <w:tc>
          <w:tcPr>
            <w:tcW w:w="56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18,</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10,</w:t>
            </w:r>
          </w:p>
          <w:p>
            <w:pPr>
              <w:pStyle w:val="TableParagraph"/>
              <w:rPr>
                <w:sz w:val="16"/>
              </w:rPr>
            </w:pPr>
            <w:r>
              <w:rPr>
                <w:color w:val="231F20"/>
                <w:spacing w:val="-5"/>
                <w:sz w:val="16"/>
              </w:rPr>
              <w:t>35</w:t>
            </w:r>
          </w:p>
        </w:tc>
        <w:tc>
          <w:tcPr>
            <w:tcW w:w="483" w:type="dxa"/>
          </w:tcPr>
          <w:p>
            <w:pPr>
              <w:pStyle w:val="TableParagraph"/>
              <w:spacing w:before="37"/>
              <w:ind w:left="81"/>
              <w:rPr>
                <w:sz w:val="16"/>
              </w:rPr>
            </w:pPr>
            <w:r>
              <w:rPr>
                <w:color w:val="231F20"/>
                <w:spacing w:val="-5"/>
                <w:sz w:val="16"/>
              </w:rPr>
              <w:t>32</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22,</w:t>
            </w:r>
          </w:p>
          <w:p>
            <w:pPr>
              <w:pStyle w:val="TableParagraph"/>
              <w:rPr>
                <w:sz w:val="16"/>
              </w:rPr>
            </w:pPr>
            <w:r>
              <w:rPr>
                <w:color w:val="231F20"/>
                <w:w w:val="90"/>
                <w:sz w:val="16"/>
              </w:rPr>
              <w:t>35,</w:t>
            </w:r>
            <w:r>
              <w:rPr>
                <w:color w:val="231F20"/>
                <w:spacing w:val="-3"/>
                <w:w w:val="90"/>
                <w:sz w:val="16"/>
              </w:rPr>
              <w:t> </w:t>
            </w:r>
            <w:r>
              <w:rPr>
                <w:color w:val="231F20"/>
                <w:spacing w:val="-10"/>
                <w:sz w:val="16"/>
              </w:rPr>
              <w:t>2</w:t>
            </w:r>
          </w:p>
        </w:tc>
      </w:tr>
      <w:tr>
        <w:trPr>
          <w:trHeight w:val="887" w:hRule="atLeast"/>
        </w:trPr>
        <w:tc>
          <w:tcPr>
            <w:tcW w:w="341" w:type="dxa"/>
          </w:tcPr>
          <w:p>
            <w:pPr>
              <w:pStyle w:val="TableParagraph"/>
              <w:spacing w:before="37"/>
              <w:ind w:left="1" w:right="1"/>
              <w:jc w:val="center"/>
              <w:rPr>
                <w:sz w:val="16"/>
              </w:rPr>
            </w:pPr>
            <w:r>
              <w:rPr>
                <w:color w:val="231F20"/>
                <w:spacing w:val="-5"/>
                <w:sz w:val="16"/>
              </w:rPr>
              <w:t>23</w:t>
            </w:r>
          </w:p>
        </w:tc>
        <w:tc>
          <w:tcPr>
            <w:tcW w:w="1263" w:type="dxa"/>
          </w:tcPr>
          <w:p>
            <w:pPr>
              <w:pStyle w:val="TableParagraph"/>
              <w:spacing w:line="273" w:lineRule="auto" w:before="37"/>
              <w:ind w:left="160" w:right="90" w:hanging="80"/>
              <w:rPr>
                <w:sz w:val="16"/>
              </w:rPr>
            </w:pPr>
            <w:r>
              <w:rPr>
                <w:color w:val="231F20"/>
                <w:sz w:val="16"/>
              </w:rPr>
              <w:t>Loss</w:t>
            </w:r>
            <w:r>
              <w:rPr>
                <w:color w:val="231F20"/>
                <w:spacing w:val="-6"/>
                <w:sz w:val="16"/>
              </w:rPr>
              <w:t> </w:t>
            </w:r>
            <w:r>
              <w:rPr>
                <w:color w:val="231F20"/>
                <w:sz w:val="16"/>
              </w:rPr>
              <w:t>of </w:t>
            </w:r>
            <w:r>
              <w:rPr>
                <w:color w:val="231F20"/>
                <w:spacing w:val="-2"/>
                <w:sz w:val="16"/>
              </w:rPr>
              <w:t>substance</w:t>
            </w:r>
          </w:p>
        </w:tc>
        <w:tc>
          <w:tcPr>
            <w:tcW w:w="534" w:type="dxa"/>
          </w:tcPr>
          <w:p>
            <w:pPr>
              <w:pStyle w:val="TableParagraph"/>
              <w:spacing w:before="37"/>
              <w:ind w:left="80"/>
              <w:rPr>
                <w:sz w:val="16"/>
              </w:rPr>
            </w:pPr>
            <w:r>
              <w:rPr>
                <w:color w:val="231F20"/>
                <w:spacing w:val="-5"/>
                <w:sz w:val="16"/>
              </w:rPr>
              <w:t>28,</w:t>
            </w:r>
          </w:p>
          <w:p>
            <w:pPr>
              <w:pStyle w:val="TableParagraph"/>
              <w:ind w:left="160"/>
              <w:rPr>
                <w:sz w:val="16"/>
              </w:rPr>
            </w:pPr>
            <w:r>
              <w:rPr>
                <w:color w:val="231F20"/>
                <w:spacing w:val="-5"/>
                <w:sz w:val="16"/>
              </w:rPr>
              <w:t>27,</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38</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27,</w:t>
            </w:r>
          </w:p>
          <w:p>
            <w:pPr>
              <w:pStyle w:val="TableParagraph"/>
              <w:rPr>
                <w:sz w:val="16"/>
              </w:rPr>
            </w:pPr>
            <w:r>
              <w:rPr>
                <w:color w:val="231F20"/>
                <w:spacing w:val="-5"/>
                <w:sz w:val="16"/>
              </w:rPr>
              <w:t>2,</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18,</w:t>
            </w:r>
          </w:p>
          <w:p>
            <w:pPr>
              <w:pStyle w:val="TableParagraph"/>
              <w:rPr>
                <w:sz w:val="16"/>
              </w:rPr>
            </w:pPr>
            <w:r>
              <w:rPr>
                <w:color w:val="231F20"/>
                <w:spacing w:val="-5"/>
                <w:sz w:val="16"/>
              </w:rPr>
              <w:t>35,</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3,</w:t>
            </w:r>
          </w:p>
          <w:p>
            <w:pPr>
              <w:pStyle w:val="TableParagraph"/>
              <w:rPr>
                <w:sz w:val="16"/>
              </w:rPr>
            </w:pPr>
            <w:r>
              <w:rPr>
                <w:color w:val="231F20"/>
                <w:spacing w:val="-5"/>
                <w:sz w:val="16"/>
              </w:rPr>
              <w:t>10,</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29,</w:t>
            </w:r>
          </w:p>
          <w:p>
            <w:pPr>
              <w:pStyle w:val="TableParagraph"/>
              <w:rPr>
                <w:sz w:val="16"/>
              </w:rPr>
            </w:pPr>
            <w:r>
              <w:rPr>
                <w:color w:val="231F20"/>
                <w:spacing w:val="-5"/>
                <w:sz w:val="16"/>
              </w:rPr>
              <w:t>39,</w:t>
            </w:r>
          </w:p>
          <w:p>
            <w:pPr>
              <w:pStyle w:val="TableParagraph"/>
              <w:rPr>
                <w:sz w:val="16"/>
              </w:rPr>
            </w:pPr>
            <w:r>
              <w:rPr>
                <w:color w:val="231F20"/>
                <w:spacing w:val="-5"/>
                <w:sz w:val="16"/>
              </w:rPr>
              <w:t>35</w:t>
            </w:r>
          </w:p>
        </w:tc>
        <w:tc>
          <w:tcPr>
            <w:tcW w:w="483" w:type="dxa"/>
          </w:tcPr>
          <w:p>
            <w:pPr>
              <w:pStyle w:val="TableParagraph"/>
              <w:spacing w:before="37"/>
              <w:ind w:left="81"/>
              <w:rPr>
                <w:sz w:val="16"/>
              </w:rPr>
            </w:pPr>
            <w:r>
              <w:rPr>
                <w:color w:val="231F20"/>
                <w:spacing w:val="-5"/>
                <w:sz w:val="16"/>
              </w:rPr>
              <w:t>16,</w:t>
            </w:r>
          </w:p>
          <w:p>
            <w:pPr>
              <w:pStyle w:val="TableParagraph"/>
              <w:rPr>
                <w:sz w:val="16"/>
              </w:rPr>
            </w:pPr>
            <w:r>
              <w:rPr>
                <w:color w:val="231F20"/>
                <w:spacing w:val="-5"/>
                <w:sz w:val="16"/>
              </w:rPr>
              <w:t>34,</w:t>
            </w:r>
          </w:p>
          <w:p>
            <w:pPr>
              <w:pStyle w:val="TableParagraph"/>
              <w:rPr>
                <w:sz w:val="16"/>
              </w:rPr>
            </w:pPr>
            <w:r>
              <w:rPr>
                <w:color w:val="231F20"/>
                <w:spacing w:val="-5"/>
                <w:sz w:val="16"/>
              </w:rPr>
              <w:t>31,</w:t>
            </w:r>
          </w:p>
          <w:p>
            <w:pPr>
              <w:pStyle w:val="TableParagraph"/>
              <w:rPr>
                <w:sz w:val="16"/>
              </w:rPr>
            </w:pPr>
            <w:r>
              <w:rPr>
                <w:color w:val="231F20"/>
                <w:spacing w:val="-5"/>
                <w:sz w:val="16"/>
              </w:rPr>
              <w:t>28</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24,</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33,</w:t>
            </w:r>
          </w:p>
          <w:p>
            <w:pPr>
              <w:pStyle w:val="TableParagraph"/>
              <w:rPr>
                <w:sz w:val="16"/>
              </w:rPr>
            </w:pPr>
            <w:r>
              <w:rPr>
                <w:color w:val="231F20"/>
                <w:spacing w:val="-5"/>
                <w:sz w:val="16"/>
              </w:rPr>
              <w:t>22,</w:t>
            </w:r>
          </w:p>
          <w:p>
            <w:pPr>
              <w:pStyle w:val="TableParagraph"/>
              <w:rPr>
                <w:sz w:val="16"/>
              </w:rPr>
            </w:pPr>
            <w:r>
              <w:rPr>
                <w:color w:val="231F20"/>
                <w:spacing w:val="-5"/>
                <w:sz w:val="16"/>
              </w:rPr>
              <w:t>30,</w:t>
            </w:r>
          </w:p>
          <w:p>
            <w:pPr>
              <w:pStyle w:val="TableParagraph"/>
              <w:rPr>
                <w:sz w:val="16"/>
              </w:rPr>
            </w:pPr>
            <w:r>
              <w:rPr>
                <w:color w:val="231F20"/>
                <w:spacing w:val="-5"/>
                <w:sz w:val="16"/>
              </w:rPr>
              <w:t>40</w:t>
            </w:r>
          </w:p>
        </w:tc>
      </w:tr>
      <w:tr>
        <w:trPr>
          <w:trHeight w:val="887" w:hRule="atLeast"/>
        </w:trPr>
        <w:tc>
          <w:tcPr>
            <w:tcW w:w="341" w:type="dxa"/>
          </w:tcPr>
          <w:p>
            <w:pPr>
              <w:pStyle w:val="TableParagraph"/>
              <w:spacing w:before="37"/>
              <w:ind w:left="1" w:right="1"/>
              <w:jc w:val="center"/>
              <w:rPr>
                <w:sz w:val="16"/>
              </w:rPr>
            </w:pPr>
            <w:r>
              <w:rPr>
                <w:color w:val="231F20"/>
                <w:spacing w:val="-5"/>
                <w:sz w:val="16"/>
              </w:rPr>
              <w:t>24</w:t>
            </w:r>
          </w:p>
        </w:tc>
        <w:tc>
          <w:tcPr>
            <w:tcW w:w="1263" w:type="dxa"/>
          </w:tcPr>
          <w:p>
            <w:pPr>
              <w:pStyle w:val="TableParagraph"/>
              <w:spacing w:line="273" w:lineRule="auto" w:before="37"/>
              <w:ind w:left="160" w:right="90" w:hanging="80"/>
              <w:rPr>
                <w:sz w:val="16"/>
              </w:rPr>
            </w:pPr>
            <w:r>
              <w:rPr>
                <w:color w:val="231F20"/>
                <w:w w:val="105"/>
                <w:sz w:val="16"/>
              </w:rPr>
              <w:t>Loss</w:t>
            </w:r>
            <w:r>
              <w:rPr>
                <w:color w:val="231F20"/>
                <w:spacing w:val="-8"/>
                <w:w w:val="105"/>
                <w:sz w:val="16"/>
              </w:rPr>
              <w:t> </w:t>
            </w:r>
            <w:r>
              <w:rPr>
                <w:color w:val="231F20"/>
                <w:w w:val="105"/>
                <w:sz w:val="16"/>
              </w:rPr>
              <w:t>of </w:t>
            </w:r>
            <w:r>
              <w:rPr>
                <w:color w:val="231F20"/>
                <w:spacing w:val="-2"/>
                <w:w w:val="105"/>
                <w:sz w:val="16"/>
              </w:rPr>
              <w:t>information</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19</w:t>
            </w:r>
          </w:p>
        </w:tc>
        <w:tc>
          <w:tcPr>
            <w:tcW w:w="44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28,</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23</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w w:val="90"/>
                <w:sz w:val="16"/>
              </w:rPr>
              <w:t>10,</w:t>
            </w:r>
            <w:r>
              <w:rPr>
                <w:color w:val="231F20"/>
                <w:spacing w:val="-3"/>
                <w:w w:val="90"/>
                <w:sz w:val="16"/>
              </w:rPr>
              <w:t> </w:t>
            </w:r>
            <w:r>
              <w:rPr>
                <w:color w:val="231F20"/>
                <w:spacing w:val="-10"/>
                <w:sz w:val="16"/>
              </w:rPr>
              <w:t>1</w:t>
            </w:r>
          </w:p>
        </w:tc>
      </w:tr>
      <w:tr>
        <w:trPr>
          <w:trHeight w:val="887" w:hRule="atLeast"/>
        </w:trPr>
        <w:tc>
          <w:tcPr>
            <w:tcW w:w="341" w:type="dxa"/>
          </w:tcPr>
          <w:p>
            <w:pPr>
              <w:pStyle w:val="TableParagraph"/>
              <w:spacing w:before="37"/>
              <w:ind w:left="1" w:right="1"/>
              <w:jc w:val="center"/>
              <w:rPr>
                <w:sz w:val="16"/>
              </w:rPr>
            </w:pPr>
            <w:r>
              <w:rPr>
                <w:color w:val="231F20"/>
                <w:spacing w:val="-5"/>
                <w:sz w:val="16"/>
              </w:rPr>
              <w:t>25</w:t>
            </w:r>
          </w:p>
        </w:tc>
        <w:tc>
          <w:tcPr>
            <w:tcW w:w="1263" w:type="dxa"/>
          </w:tcPr>
          <w:p>
            <w:pPr>
              <w:pStyle w:val="TableParagraph"/>
              <w:spacing w:before="37"/>
              <w:ind w:left="80"/>
              <w:rPr>
                <w:sz w:val="16"/>
              </w:rPr>
            </w:pPr>
            <w:r>
              <w:rPr>
                <w:color w:val="231F20"/>
                <w:sz w:val="16"/>
              </w:rPr>
              <w:t>Loss</w:t>
            </w:r>
            <w:r>
              <w:rPr>
                <w:color w:val="231F20"/>
                <w:spacing w:val="-8"/>
                <w:sz w:val="16"/>
              </w:rPr>
              <w:t> </w:t>
            </w:r>
            <w:r>
              <w:rPr>
                <w:color w:val="231F20"/>
                <w:sz w:val="16"/>
              </w:rPr>
              <w:t>of</w:t>
            </w:r>
            <w:r>
              <w:rPr>
                <w:color w:val="231F20"/>
                <w:spacing w:val="-7"/>
                <w:sz w:val="16"/>
              </w:rPr>
              <w:t> </w:t>
            </w:r>
            <w:r>
              <w:rPr>
                <w:color w:val="231F20"/>
                <w:spacing w:val="-4"/>
                <w:sz w:val="16"/>
              </w:rPr>
              <w:t>time</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20,</w:t>
            </w:r>
          </w:p>
          <w:p>
            <w:pPr>
              <w:pStyle w:val="TableParagraph"/>
              <w:ind w:left="160"/>
              <w:rPr>
                <w:sz w:val="16"/>
              </w:rPr>
            </w:pPr>
            <w:r>
              <w:rPr>
                <w:color w:val="231F20"/>
                <w:spacing w:val="-5"/>
                <w:sz w:val="16"/>
              </w:rPr>
              <w:t>10,</w:t>
            </w:r>
          </w:p>
          <w:p>
            <w:pPr>
              <w:pStyle w:val="TableParagraph"/>
              <w:ind w:left="160"/>
              <w:rPr>
                <w:sz w:val="16"/>
              </w:rPr>
            </w:pPr>
            <w:r>
              <w:rPr>
                <w:color w:val="231F20"/>
                <w:spacing w:val="-10"/>
                <w:sz w:val="16"/>
              </w:rPr>
              <w:t>6</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5,</w:t>
            </w:r>
          </w:p>
          <w:p>
            <w:pPr>
              <w:pStyle w:val="TableParagraph"/>
              <w:rPr>
                <w:sz w:val="16"/>
              </w:rPr>
            </w:pPr>
            <w:r>
              <w:rPr>
                <w:color w:val="231F20"/>
                <w:spacing w:val="-5"/>
                <w:sz w:val="16"/>
              </w:rPr>
              <w:t>18,</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spacing w:val="-5"/>
                <w:sz w:val="16"/>
              </w:rPr>
              <w:t>10,</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38,</w:t>
            </w:r>
          </w:p>
          <w:p>
            <w:pPr>
              <w:pStyle w:val="TableParagraph"/>
              <w:rPr>
                <w:sz w:val="16"/>
              </w:rPr>
            </w:pPr>
            <w:r>
              <w:rPr>
                <w:color w:val="231F20"/>
                <w:spacing w:val="-5"/>
                <w:sz w:val="16"/>
              </w:rPr>
              <w:t>18,</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w w:val="90"/>
                <w:sz w:val="16"/>
              </w:rPr>
              <w:t>30,</w:t>
            </w:r>
            <w:r>
              <w:rPr>
                <w:color w:val="231F20"/>
                <w:spacing w:val="-3"/>
                <w:w w:val="90"/>
                <w:sz w:val="16"/>
              </w:rPr>
              <w:t> </w:t>
            </w:r>
            <w:r>
              <w:rPr>
                <w:color w:val="231F20"/>
                <w:spacing w:val="-10"/>
                <w:sz w:val="16"/>
              </w:rPr>
              <w:t>4</w:t>
            </w:r>
          </w:p>
        </w:tc>
        <w:tc>
          <w:tcPr>
            <w:tcW w:w="483"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34,</w:t>
            </w:r>
          </w:p>
          <w:p>
            <w:pPr>
              <w:pStyle w:val="TableParagraph"/>
              <w:rPr>
                <w:sz w:val="16"/>
              </w:rPr>
            </w:pPr>
            <w:r>
              <w:rPr>
                <w:color w:val="231F20"/>
                <w:spacing w:val="-5"/>
                <w:sz w:val="16"/>
              </w:rPr>
              <w:t>28,</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spacing w:val="-5"/>
                <w:sz w:val="16"/>
              </w:rPr>
              <w:t>34</w:t>
            </w:r>
          </w:p>
        </w:tc>
      </w:tr>
      <w:tr>
        <w:trPr>
          <w:trHeight w:val="887" w:hRule="atLeast"/>
        </w:trPr>
        <w:tc>
          <w:tcPr>
            <w:tcW w:w="341" w:type="dxa"/>
          </w:tcPr>
          <w:p>
            <w:pPr>
              <w:pStyle w:val="TableParagraph"/>
              <w:spacing w:before="37"/>
              <w:ind w:left="1" w:right="1"/>
              <w:jc w:val="center"/>
              <w:rPr>
                <w:sz w:val="16"/>
              </w:rPr>
            </w:pPr>
            <w:r>
              <w:rPr>
                <w:color w:val="231F20"/>
                <w:spacing w:val="-5"/>
                <w:sz w:val="16"/>
              </w:rPr>
              <w:t>26</w:t>
            </w:r>
          </w:p>
        </w:tc>
        <w:tc>
          <w:tcPr>
            <w:tcW w:w="1263" w:type="dxa"/>
          </w:tcPr>
          <w:p>
            <w:pPr>
              <w:pStyle w:val="TableParagraph"/>
              <w:spacing w:line="273" w:lineRule="auto" w:before="37"/>
              <w:ind w:left="160" w:right="316" w:hanging="80"/>
              <w:jc w:val="both"/>
              <w:rPr>
                <w:sz w:val="16"/>
              </w:rPr>
            </w:pPr>
            <w:r>
              <w:rPr>
                <w:color w:val="231F20"/>
                <w:spacing w:val="-2"/>
                <w:w w:val="110"/>
                <w:sz w:val="16"/>
              </w:rPr>
              <w:t>Quantity</w:t>
            </w:r>
            <w:r>
              <w:rPr>
                <w:color w:val="231F20"/>
                <w:spacing w:val="-11"/>
                <w:w w:val="110"/>
                <w:sz w:val="16"/>
              </w:rPr>
              <w:t> </w:t>
            </w:r>
            <w:r>
              <w:rPr>
                <w:color w:val="231F20"/>
                <w:spacing w:val="-2"/>
                <w:w w:val="110"/>
                <w:sz w:val="16"/>
              </w:rPr>
              <w:t>of </w:t>
            </w:r>
            <w:r>
              <w:rPr>
                <w:color w:val="231F20"/>
                <w:spacing w:val="-2"/>
                <w:sz w:val="16"/>
              </w:rPr>
              <w:t>substance/ </w:t>
            </w:r>
            <w:r>
              <w:rPr>
                <w:color w:val="231F20"/>
                <w:spacing w:val="-2"/>
                <w:w w:val="110"/>
                <w:sz w:val="16"/>
              </w:rPr>
              <w:t>matter</w:t>
            </w:r>
          </w:p>
        </w:tc>
        <w:tc>
          <w:tcPr>
            <w:tcW w:w="534" w:type="dxa"/>
          </w:tcPr>
          <w:p>
            <w:pPr>
              <w:pStyle w:val="TableParagraph"/>
              <w:spacing w:before="37"/>
              <w:ind w:left="80"/>
              <w:rPr>
                <w:sz w:val="16"/>
              </w:rPr>
            </w:pPr>
            <w:r>
              <w:rPr>
                <w:color w:val="231F20"/>
                <w:spacing w:val="-5"/>
                <w:sz w:val="16"/>
              </w:rPr>
              <w:t>35</w:t>
            </w:r>
          </w:p>
        </w:tc>
        <w:tc>
          <w:tcPr>
            <w:tcW w:w="440" w:type="dxa"/>
          </w:tcPr>
          <w:p>
            <w:pPr>
              <w:pStyle w:val="TableParagraph"/>
              <w:spacing w:before="37"/>
              <w:ind w:left="81"/>
              <w:rPr>
                <w:sz w:val="16"/>
              </w:rPr>
            </w:pPr>
            <w:r>
              <w:rPr>
                <w:color w:val="231F20"/>
                <w:spacing w:val="-5"/>
                <w:sz w:val="16"/>
              </w:rPr>
              <w:t>7,</w:t>
            </w:r>
          </w:p>
          <w:p>
            <w:pPr>
              <w:pStyle w:val="TableParagraph"/>
              <w:rPr>
                <w:sz w:val="16"/>
              </w:rPr>
            </w:pPr>
            <w:r>
              <w:rPr>
                <w:color w:val="231F20"/>
                <w:spacing w:val="-5"/>
                <w:sz w:val="16"/>
              </w:rPr>
              <w:t>18,</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w w:val="85"/>
                <w:sz w:val="16"/>
              </w:rPr>
              <w:t>6,</w:t>
            </w:r>
            <w:r>
              <w:rPr>
                <w:color w:val="231F20"/>
                <w:spacing w:val="-4"/>
                <w:w w:val="95"/>
                <w:sz w:val="16"/>
              </w:rPr>
              <w:t> </w:t>
            </w:r>
            <w:r>
              <w:rPr>
                <w:color w:val="231F20"/>
                <w:spacing w:val="-5"/>
                <w:w w:val="95"/>
                <w:sz w:val="16"/>
              </w:rPr>
              <w:t>3,</w:t>
            </w:r>
          </w:p>
          <w:p>
            <w:pPr>
              <w:pStyle w:val="TableParagraph"/>
              <w:rPr>
                <w:sz w:val="16"/>
              </w:rPr>
            </w:pPr>
            <w:r>
              <w:rPr>
                <w:color w:val="231F20"/>
                <w:spacing w:val="-5"/>
                <w:sz w:val="16"/>
              </w:rPr>
              <w:t>10,</w:t>
            </w:r>
          </w:p>
          <w:p>
            <w:pPr>
              <w:pStyle w:val="TableParagraph"/>
              <w:rPr>
                <w:sz w:val="16"/>
              </w:rPr>
            </w:pPr>
            <w:r>
              <w:rPr>
                <w:color w:val="231F20"/>
                <w:spacing w:val="-5"/>
                <w:sz w:val="16"/>
              </w:rPr>
              <w:t>24</w:t>
            </w:r>
          </w:p>
        </w:tc>
        <w:tc>
          <w:tcPr>
            <w:tcW w:w="484"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28,</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38,</w:t>
            </w:r>
          </w:p>
          <w:p>
            <w:pPr>
              <w:pStyle w:val="TableParagraph"/>
              <w:rPr>
                <w:sz w:val="16"/>
              </w:rPr>
            </w:pPr>
            <w:r>
              <w:rPr>
                <w:color w:val="231F20"/>
                <w:spacing w:val="-5"/>
                <w:sz w:val="16"/>
              </w:rPr>
              <w:t>18,</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w w:val="115"/>
                <w:sz w:val="16"/>
              </w:rPr>
              <w:t>all</w:t>
            </w:r>
          </w:p>
        </w:tc>
        <w:tc>
          <w:tcPr>
            <w:tcW w:w="560" w:type="dxa"/>
          </w:tcPr>
          <w:p>
            <w:pPr>
              <w:pStyle w:val="TableParagraph"/>
              <w:spacing w:before="37"/>
              <w:ind w:left="81"/>
              <w:rPr>
                <w:sz w:val="16"/>
              </w:rPr>
            </w:pPr>
            <w:r>
              <w:rPr>
                <w:color w:val="231F20"/>
                <w:w w:val="85"/>
                <w:sz w:val="16"/>
              </w:rPr>
              <w:t>18,</w:t>
            </w:r>
            <w:r>
              <w:rPr>
                <w:color w:val="231F20"/>
                <w:spacing w:val="-2"/>
                <w:w w:val="95"/>
                <w:sz w:val="16"/>
              </w:rPr>
              <w:t> </w:t>
            </w:r>
            <w:r>
              <w:rPr>
                <w:color w:val="231F20"/>
                <w:spacing w:val="-5"/>
                <w:w w:val="95"/>
                <w:sz w:val="16"/>
              </w:rPr>
              <w:t>3,</w:t>
            </w:r>
          </w:p>
          <w:p>
            <w:pPr>
              <w:pStyle w:val="TableParagraph"/>
              <w:rPr>
                <w:sz w:val="16"/>
              </w:rPr>
            </w:pPr>
            <w:r>
              <w:rPr>
                <w:color w:val="231F20"/>
                <w:spacing w:val="-5"/>
                <w:sz w:val="16"/>
              </w:rPr>
              <w:t>28,</w:t>
            </w:r>
          </w:p>
          <w:p>
            <w:pPr>
              <w:pStyle w:val="TableParagraph"/>
              <w:rPr>
                <w:sz w:val="16"/>
              </w:rPr>
            </w:pPr>
            <w:r>
              <w:rPr>
                <w:color w:val="231F20"/>
                <w:spacing w:val="-5"/>
                <w:sz w:val="16"/>
              </w:rPr>
              <w:t>40</w:t>
            </w:r>
          </w:p>
        </w:tc>
        <w:tc>
          <w:tcPr>
            <w:tcW w:w="483"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w:t>
            </w:r>
          </w:p>
          <w:p>
            <w:pPr>
              <w:pStyle w:val="TableParagraph"/>
              <w:rPr>
                <w:sz w:val="16"/>
              </w:rPr>
            </w:pPr>
            <w:r>
              <w:rPr>
                <w:color w:val="231F20"/>
                <w:spacing w:val="-5"/>
                <w:sz w:val="16"/>
              </w:rPr>
              <w:t>28</w:t>
            </w:r>
          </w:p>
        </w:tc>
        <w:tc>
          <w:tcPr>
            <w:tcW w:w="506" w:type="dxa"/>
          </w:tcPr>
          <w:p>
            <w:pPr>
              <w:pStyle w:val="TableParagraph"/>
              <w:spacing w:before="37"/>
              <w:ind w:left="81"/>
              <w:rPr>
                <w:sz w:val="16"/>
              </w:rPr>
            </w:pPr>
            <w:r>
              <w:rPr>
                <w:color w:val="231F20"/>
                <w:spacing w:val="-5"/>
                <w:sz w:val="16"/>
              </w:rPr>
              <w:t>33,</w:t>
            </w:r>
          </w:p>
          <w:p>
            <w:pPr>
              <w:pStyle w:val="TableParagraph"/>
              <w:rPr>
                <w:sz w:val="16"/>
              </w:rPr>
            </w:pPr>
            <w:r>
              <w:rPr>
                <w:color w:val="231F20"/>
                <w:spacing w:val="-5"/>
                <w:sz w:val="16"/>
              </w:rPr>
              <w:t>30</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33,</w:t>
            </w:r>
          </w:p>
          <w:p>
            <w:pPr>
              <w:pStyle w:val="TableParagraph"/>
              <w:rPr>
                <w:sz w:val="16"/>
              </w:rPr>
            </w:pPr>
            <w:r>
              <w:rPr>
                <w:color w:val="231F20"/>
                <w:spacing w:val="-5"/>
                <w:sz w:val="16"/>
              </w:rPr>
              <w:t>29,</w:t>
            </w:r>
          </w:p>
          <w:p>
            <w:pPr>
              <w:pStyle w:val="TableParagraph"/>
              <w:rPr>
                <w:sz w:val="16"/>
              </w:rPr>
            </w:pPr>
            <w:r>
              <w:rPr>
                <w:color w:val="231F20"/>
                <w:spacing w:val="-5"/>
                <w:sz w:val="16"/>
              </w:rPr>
              <w:t>31</w:t>
            </w:r>
          </w:p>
        </w:tc>
      </w:tr>
      <w:tr>
        <w:trPr>
          <w:trHeight w:val="887" w:hRule="atLeast"/>
        </w:trPr>
        <w:tc>
          <w:tcPr>
            <w:tcW w:w="341" w:type="dxa"/>
          </w:tcPr>
          <w:p>
            <w:pPr>
              <w:pStyle w:val="TableParagraph"/>
              <w:spacing w:before="37"/>
              <w:ind w:left="1" w:right="1"/>
              <w:jc w:val="center"/>
              <w:rPr>
                <w:sz w:val="16"/>
              </w:rPr>
            </w:pPr>
            <w:r>
              <w:rPr>
                <w:color w:val="231F20"/>
                <w:spacing w:val="-5"/>
                <w:sz w:val="16"/>
              </w:rPr>
              <w:t>27</w:t>
            </w:r>
          </w:p>
        </w:tc>
        <w:tc>
          <w:tcPr>
            <w:tcW w:w="1263" w:type="dxa"/>
          </w:tcPr>
          <w:p>
            <w:pPr>
              <w:pStyle w:val="TableParagraph"/>
              <w:spacing w:before="37"/>
              <w:ind w:left="80"/>
              <w:rPr>
                <w:sz w:val="16"/>
              </w:rPr>
            </w:pPr>
            <w:r>
              <w:rPr>
                <w:color w:val="231F20"/>
                <w:spacing w:val="-2"/>
                <w:w w:val="105"/>
                <w:sz w:val="16"/>
              </w:rPr>
              <w:t>Reliability</w:t>
            </w:r>
          </w:p>
        </w:tc>
        <w:tc>
          <w:tcPr>
            <w:tcW w:w="534" w:type="dxa"/>
          </w:tcPr>
          <w:p>
            <w:pPr>
              <w:pStyle w:val="TableParagraph"/>
              <w:spacing w:before="37"/>
              <w:ind w:left="80"/>
              <w:rPr>
                <w:sz w:val="16"/>
              </w:rPr>
            </w:pPr>
            <w:r>
              <w:rPr>
                <w:color w:val="231F20"/>
                <w:spacing w:val="-5"/>
                <w:sz w:val="16"/>
              </w:rPr>
              <w:t>21,</w:t>
            </w:r>
          </w:p>
          <w:p>
            <w:pPr>
              <w:pStyle w:val="TableParagraph"/>
              <w:ind w:left="160"/>
              <w:rPr>
                <w:sz w:val="16"/>
              </w:rPr>
            </w:pPr>
            <w:r>
              <w:rPr>
                <w:color w:val="231F20"/>
                <w:spacing w:val="-5"/>
                <w:sz w:val="16"/>
              </w:rPr>
              <w:t>11,</w:t>
            </w:r>
          </w:p>
          <w:p>
            <w:pPr>
              <w:pStyle w:val="TableParagraph"/>
              <w:ind w:left="160"/>
              <w:rPr>
                <w:sz w:val="16"/>
              </w:rPr>
            </w:pPr>
            <w:r>
              <w:rPr>
                <w:color w:val="231F20"/>
                <w:spacing w:val="-5"/>
                <w:sz w:val="16"/>
              </w:rPr>
              <w:t>26,</w:t>
            </w:r>
          </w:p>
          <w:p>
            <w:pPr>
              <w:pStyle w:val="TableParagraph"/>
              <w:ind w:left="160"/>
              <w:rPr>
                <w:sz w:val="16"/>
              </w:rPr>
            </w:pPr>
            <w:r>
              <w:rPr>
                <w:color w:val="231F20"/>
                <w:spacing w:val="-5"/>
                <w:sz w:val="16"/>
              </w:rPr>
              <w:t>31</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11,</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w w:val="90"/>
                <w:sz w:val="16"/>
              </w:rPr>
              <w:t>30,</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28,</w:t>
            </w:r>
          </w:p>
          <w:p>
            <w:pPr>
              <w:pStyle w:val="TableParagraph"/>
              <w:rPr>
                <w:sz w:val="16"/>
              </w:rPr>
            </w:pPr>
            <w:r>
              <w:rPr>
                <w:color w:val="231F20"/>
                <w:w w:val="90"/>
                <w:sz w:val="16"/>
              </w:rPr>
              <w:t>40,</w:t>
            </w:r>
            <w:r>
              <w:rPr>
                <w:color w:val="231F20"/>
                <w:spacing w:val="-3"/>
                <w:w w:val="90"/>
                <w:sz w:val="16"/>
              </w:rPr>
              <w:t> </w:t>
            </w:r>
            <w:r>
              <w:rPr>
                <w:color w:val="231F20"/>
                <w:spacing w:val="-10"/>
                <w:sz w:val="16"/>
              </w:rPr>
              <w:t>3</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w:t>
            </w:r>
          </w:p>
          <w:p>
            <w:pPr>
              <w:pStyle w:val="TableParagraph"/>
              <w:rPr>
                <w:sz w:val="16"/>
              </w:rPr>
            </w:pPr>
            <w:r>
              <w:rPr>
                <w:color w:val="231F20"/>
                <w:spacing w:val="-5"/>
                <w:sz w:val="16"/>
              </w:rPr>
              <w:t>11,</w:t>
            </w:r>
          </w:p>
          <w:p>
            <w:pPr>
              <w:pStyle w:val="TableParagraph"/>
              <w:rPr>
                <w:sz w:val="16"/>
              </w:rPr>
            </w:pPr>
            <w:r>
              <w:rPr>
                <w:color w:val="231F20"/>
                <w:spacing w:val="-5"/>
                <w:sz w:val="16"/>
              </w:rPr>
              <w:t>23</w:t>
            </w:r>
          </w:p>
        </w:tc>
        <w:tc>
          <w:tcPr>
            <w:tcW w:w="506"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32,</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35,</w:t>
            </w:r>
          </w:p>
          <w:p>
            <w:pPr>
              <w:pStyle w:val="TableParagraph"/>
              <w:rPr>
                <w:sz w:val="16"/>
              </w:rPr>
            </w:pPr>
            <w:r>
              <w:rPr>
                <w:color w:val="231F20"/>
                <w:w w:val="90"/>
                <w:sz w:val="16"/>
              </w:rPr>
              <w:t>2,</w:t>
            </w:r>
            <w:r>
              <w:rPr>
                <w:color w:val="231F20"/>
                <w:spacing w:val="-2"/>
                <w:w w:val="90"/>
                <w:sz w:val="16"/>
              </w:rPr>
              <w:t> </w:t>
            </w:r>
            <w:r>
              <w:rPr>
                <w:color w:val="231F20"/>
                <w:spacing w:val="-5"/>
                <w:sz w:val="16"/>
              </w:rPr>
              <w:t>40</w:t>
            </w:r>
          </w:p>
        </w:tc>
      </w:tr>
      <w:tr>
        <w:trPr>
          <w:trHeight w:val="887" w:hRule="atLeast"/>
        </w:trPr>
        <w:tc>
          <w:tcPr>
            <w:tcW w:w="341" w:type="dxa"/>
          </w:tcPr>
          <w:p>
            <w:pPr>
              <w:pStyle w:val="TableParagraph"/>
              <w:spacing w:before="37"/>
              <w:ind w:left="1" w:right="1"/>
              <w:jc w:val="center"/>
              <w:rPr>
                <w:sz w:val="16"/>
              </w:rPr>
            </w:pPr>
            <w:r>
              <w:rPr>
                <w:color w:val="231F20"/>
                <w:spacing w:val="-5"/>
                <w:sz w:val="16"/>
              </w:rPr>
              <w:t>28</w:t>
            </w:r>
          </w:p>
        </w:tc>
        <w:tc>
          <w:tcPr>
            <w:tcW w:w="1263" w:type="dxa"/>
          </w:tcPr>
          <w:p>
            <w:pPr>
              <w:pStyle w:val="TableParagraph"/>
              <w:spacing w:line="273" w:lineRule="auto" w:before="37"/>
              <w:ind w:left="160" w:right="90" w:hanging="80"/>
              <w:rPr>
                <w:sz w:val="16"/>
              </w:rPr>
            </w:pPr>
            <w:r>
              <w:rPr>
                <w:color w:val="231F20"/>
                <w:spacing w:val="-2"/>
                <w:sz w:val="16"/>
              </w:rPr>
              <w:t>Measurement accuracy</w:t>
            </w:r>
          </w:p>
        </w:tc>
        <w:tc>
          <w:tcPr>
            <w:tcW w:w="534" w:type="dxa"/>
          </w:tcPr>
          <w:p>
            <w:pPr>
              <w:pStyle w:val="TableParagraph"/>
              <w:spacing w:before="37"/>
              <w:ind w:left="80"/>
              <w:rPr>
                <w:sz w:val="16"/>
              </w:rPr>
            </w:pPr>
            <w:r>
              <w:rPr>
                <w:color w:val="231F20"/>
                <w:w w:val="90"/>
                <w:sz w:val="16"/>
              </w:rPr>
              <w:t>3,</w:t>
            </w:r>
            <w:r>
              <w:rPr>
                <w:color w:val="231F20"/>
                <w:spacing w:val="-2"/>
                <w:w w:val="90"/>
                <w:sz w:val="16"/>
              </w:rPr>
              <w:t> </w:t>
            </w:r>
            <w:r>
              <w:rPr>
                <w:color w:val="231F20"/>
                <w:spacing w:val="-5"/>
                <w:sz w:val="16"/>
              </w:rPr>
              <w:t>6,</w:t>
            </w:r>
          </w:p>
          <w:p>
            <w:pPr>
              <w:pStyle w:val="TableParagraph"/>
              <w:ind w:left="160"/>
              <w:rPr>
                <w:sz w:val="16"/>
              </w:rPr>
            </w:pPr>
            <w:r>
              <w:rPr>
                <w:color w:val="231F20"/>
                <w:spacing w:val="-5"/>
                <w:sz w:val="16"/>
              </w:rPr>
              <w:t>32</w:t>
            </w:r>
          </w:p>
        </w:tc>
        <w:tc>
          <w:tcPr>
            <w:tcW w:w="44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32,</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16,</w:t>
            </w:r>
          </w:p>
          <w:p>
            <w:pPr>
              <w:pStyle w:val="TableParagraph"/>
              <w:rPr>
                <w:sz w:val="16"/>
              </w:rPr>
            </w:pPr>
            <w:r>
              <w:rPr>
                <w:color w:val="231F20"/>
                <w:spacing w:val="-5"/>
                <w:sz w:val="16"/>
              </w:rPr>
              <w:t>31,</w:t>
            </w:r>
          </w:p>
          <w:p>
            <w:pPr>
              <w:pStyle w:val="TableParagraph"/>
              <w:rPr>
                <w:sz w:val="16"/>
              </w:rPr>
            </w:pPr>
            <w:r>
              <w:rPr>
                <w:color w:val="231F20"/>
                <w:spacing w:val="-5"/>
                <w:sz w:val="16"/>
              </w:rPr>
              <w:t>28</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34,</w:t>
            </w:r>
          </w:p>
          <w:p>
            <w:pPr>
              <w:pStyle w:val="TableParagraph"/>
              <w:rPr>
                <w:sz w:val="16"/>
              </w:rPr>
            </w:pPr>
            <w:r>
              <w:rPr>
                <w:color w:val="231F20"/>
                <w:spacing w:val="-5"/>
                <w:sz w:val="16"/>
              </w:rPr>
              <w:t>28,</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6,</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5,</w:t>
            </w:r>
            <w:r>
              <w:rPr>
                <w:color w:val="231F20"/>
                <w:spacing w:val="-2"/>
                <w:w w:val="90"/>
                <w:sz w:val="16"/>
              </w:rPr>
              <w:t> </w:t>
            </w:r>
            <w:r>
              <w:rPr>
                <w:color w:val="231F20"/>
                <w:spacing w:val="-5"/>
                <w:sz w:val="16"/>
              </w:rPr>
              <w:t>11,</w:t>
            </w:r>
          </w:p>
          <w:p>
            <w:pPr>
              <w:pStyle w:val="TableParagraph"/>
              <w:rPr>
                <w:sz w:val="16"/>
              </w:rPr>
            </w:pPr>
            <w:r>
              <w:rPr>
                <w:color w:val="231F20"/>
                <w:w w:val="90"/>
                <w:sz w:val="16"/>
              </w:rPr>
              <w:t>1,</w:t>
            </w:r>
            <w:r>
              <w:rPr>
                <w:color w:val="231F20"/>
                <w:spacing w:val="-2"/>
                <w:w w:val="90"/>
                <w:sz w:val="16"/>
              </w:rPr>
              <w:t> </w:t>
            </w:r>
            <w:r>
              <w:rPr>
                <w:color w:val="231F20"/>
                <w:spacing w:val="-5"/>
                <w:sz w:val="16"/>
              </w:rPr>
              <w:t>23</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24,</w:t>
            </w:r>
          </w:p>
          <w:p>
            <w:pPr>
              <w:pStyle w:val="TableParagraph"/>
              <w:rPr>
                <w:sz w:val="16"/>
              </w:rPr>
            </w:pPr>
            <w:r>
              <w:rPr>
                <w:color w:val="231F20"/>
                <w:spacing w:val="-5"/>
                <w:sz w:val="16"/>
              </w:rPr>
              <w:t>22,</w:t>
            </w:r>
          </w:p>
          <w:p>
            <w:pPr>
              <w:pStyle w:val="TableParagraph"/>
              <w:rPr>
                <w:sz w:val="16"/>
              </w:rPr>
            </w:pPr>
            <w:r>
              <w:rPr>
                <w:color w:val="231F20"/>
                <w:spacing w:val="-5"/>
                <w:sz w:val="16"/>
              </w:rPr>
              <w:t>26</w:t>
            </w:r>
          </w:p>
        </w:tc>
      </w:tr>
      <w:tr>
        <w:trPr>
          <w:trHeight w:val="887" w:hRule="atLeast"/>
        </w:trPr>
        <w:tc>
          <w:tcPr>
            <w:tcW w:w="341" w:type="dxa"/>
          </w:tcPr>
          <w:p>
            <w:pPr>
              <w:pStyle w:val="TableParagraph"/>
              <w:spacing w:before="37"/>
              <w:ind w:left="1" w:right="1"/>
              <w:jc w:val="center"/>
              <w:rPr>
                <w:sz w:val="16"/>
              </w:rPr>
            </w:pPr>
            <w:r>
              <w:rPr>
                <w:color w:val="231F20"/>
                <w:spacing w:val="-5"/>
                <w:sz w:val="16"/>
              </w:rPr>
              <w:t>29</w:t>
            </w:r>
          </w:p>
        </w:tc>
        <w:tc>
          <w:tcPr>
            <w:tcW w:w="1263" w:type="dxa"/>
          </w:tcPr>
          <w:p>
            <w:pPr>
              <w:pStyle w:val="TableParagraph"/>
              <w:spacing w:line="273" w:lineRule="auto" w:before="37"/>
              <w:ind w:left="160" w:hanging="80"/>
              <w:rPr>
                <w:sz w:val="16"/>
              </w:rPr>
            </w:pPr>
            <w:r>
              <w:rPr>
                <w:color w:val="231F20"/>
                <w:spacing w:val="-2"/>
                <w:w w:val="105"/>
                <w:sz w:val="16"/>
              </w:rPr>
              <w:t>Manufacturing precision</w:t>
            </w:r>
          </w:p>
        </w:tc>
        <w:tc>
          <w:tcPr>
            <w:tcW w:w="534" w:type="dxa"/>
          </w:tcPr>
          <w:p>
            <w:pPr>
              <w:pStyle w:val="TableParagraph"/>
              <w:spacing w:before="37"/>
              <w:ind w:left="80"/>
              <w:rPr>
                <w:sz w:val="16"/>
              </w:rPr>
            </w:pPr>
            <w:r>
              <w:rPr>
                <w:color w:val="231F20"/>
                <w:w w:val="90"/>
                <w:sz w:val="16"/>
              </w:rPr>
              <w:t>32,</w:t>
            </w:r>
            <w:r>
              <w:rPr>
                <w:color w:val="231F20"/>
                <w:spacing w:val="-3"/>
                <w:w w:val="90"/>
                <w:sz w:val="16"/>
              </w:rPr>
              <w:t> </w:t>
            </w:r>
            <w:r>
              <w:rPr>
                <w:color w:val="231F20"/>
                <w:spacing w:val="-10"/>
                <w:sz w:val="16"/>
              </w:rPr>
              <w:t>2</w:t>
            </w:r>
          </w:p>
        </w:tc>
        <w:tc>
          <w:tcPr>
            <w:tcW w:w="44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32,</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31,</w:t>
            </w:r>
          </w:p>
          <w:p>
            <w:pPr>
              <w:pStyle w:val="TableParagraph"/>
              <w:rPr>
                <w:sz w:val="16"/>
              </w:rPr>
            </w:pPr>
            <w:r>
              <w:rPr>
                <w:color w:val="231F20"/>
                <w:spacing w:val="-5"/>
                <w:sz w:val="16"/>
              </w:rPr>
              <w:t>10,</w:t>
            </w:r>
          </w:p>
          <w:p>
            <w:pPr>
              <w:pStyle w:val="TableParagraph"/>
              <w:rPr>
                <w:sz w:val="16"/>
              </w:rPr>
            </w:pPr>
            <w:r>
              <w:rPr>
                <w:color w:val="231F20"/>
                <w:spacing w:val="-5"/>
                <w:sz w:val="16"/>
              </w:rPr>
              <w:t>24</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32,</w:t>
            </w:r>
            <w:r>
              <w:rPr>
                <w:color w:val="231F20"/>
                <w:spacing w:val="-3"/>
                <w:w w:val="90"/>
                <w:sz w:val="16"/>
              </w:rPr>
              <w:t> </w:t>
            </w:r>
            <w:r>
              <w:rPr>
                <w:color w:val="231F20"/>
                <w:spacing w:val="-5"/>
                <w:sz w:val="16"/>
              </w:rPr>
              <w:t>30</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w w:val="90"/>
                <w:sz w:val="16"/>
              </w:rPr>
              <w:t>32,</w:t>
            </w:r>
            <w:r>
              <w:rPr>
                <w:color w:val="231F20"/>
                <w:spacing w:val="-3"/>
                <w:w w:val="90"/>
                <w:sz w:val="16"/>
              </w:rPr>
              <w:t> </w:t>
            </w:r>
            <w:r>
              <w:rPr>
                <w:color w:val="231F20"/>
                <w:spacing w:val="-10"/>
                <w:sz w:val="16"/>
              </w:rPr>
              <w:t>1</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36</w:t>
            </w:r>
          </w:p>
        </w:tc>
      </w:tr>
      <w:tr>
        <w:trPr>
          <w:trHeight w:val="887" w:hRule="atLeast"/>
        </w:trPr>
        <w:tc>
          <w:tcPr>
            <w:tcW w:w="341" w:type="dxa"/>
          </w:tcPr>
          <w:p>
            <w:pPr>
              <w:pStyle w:val="TableParagraph"/>
              <w:spacing w:before="37"/>
              <w:ind w:left="1" w:right="1"/>
              <w:jc w:val="center"/>
              <w:rPr>
                <w:sz w:val="16"/>
              </w:rPr>
            </w:pPr>
            <w:r>
              <w:rPr>
                <w:color w:val="231F20"/>
                <w:spacing w:val="-5"/>
                <w:sz w:val="16"/>
              </w:rPr>
              <w:t>30</w:t>
            </w:r>
          </w:p>
        </w:tc>
        <w:tc>
          <w:tcPr>
            <w:tcW w:w="1263" w:type="dxa"/>
          </w:tcPr>
          <w:p>
            <w:pPr>
              <w:pStyle w:val="TableParagraph"/>
              <w:spacing w:line="273" w:lineRule="auto" w:before="37"/>
              <w:ind w:left="160" w:right="90" w:hanging="80"/>
              <w:rPr>
                <w:sz w:val="16"/>
              </w:rPr>
            </w:pPr>
            <w:r>
              <w:rPr>
                <w:color w:val="231F20"/>
                <w:sz w:val="16"/>
              </w:rPr>
              <w:t>External</w:t>
            </w:r>
            <w:r>
              <w:rPr>
                <w:color w:val="231F20"/>
                <w:spacing w:val="-12"/>
                <w:sz w:val="16"/>
              </w:rPr>
              <w:t> </w:t>
            </w:r>
            <w:r>
              <w:rPr>
                <w:color w:val="231F20"/>
                <w:sz w:val="16"/>
              </w:rPr>
              <w:t>harm affects</w:t>
            </w:r>
            <w:r>
              <w:rPr>
                <w:color w:val="231F20"/>
                <w:spacing w:val="-6"/>
                <w:sz w:val="16"/>
              </w:rPr>
              <w:t> </w:t>
            </w:r>
            <w:r>
              <w:rPr>
                <w:color w:val="231F20"/>
                <w:sz w:val="16"/>
              </w:rPr>
              <w:t>the </w:t>
            </w:r>
            <w:r>
              <w:rPr>
                <w:color w:val="231F20"/>
                <w:spacing w:val="-2"/>
                <w:sz w:val="16"/>
              </w:rPr>
              <w:t>object</w:t>
            </w:r>
          </w:p>
        </w:tc>
        <w:tc>
          <w:tcPr>
            <w:tcW w:w="534" w:type="dxa"/>
          </w:tcPr>
          <w:p>
            <w:pPr>
              <w:pStyle w:val="TableParagraph"/>
              <w:spacing w:before="37"/>
              <w:ind w:left="80"/>
              <w:rPr>
                <w:sz w:val="16"/>
              </w:rPr>
            </w:pPr>
            <w:r>
              <w:rPr>
                <w:color w:val="231F20"/>
                <w:spacing w:val="-5"/>
                <w:sz w:val="16"/>
              </w:rPr>
              <w:t>19,</w:t>
            </w:r>
          </w:p>
          <w:p>
            <w:pPr>
              <w:pStyle w:val="TableParagraph"/>
              <w:ind w:left="160"/>
              <w:rPr>
                <w:sz w:val="16"/>
              </w:rPr>
            </w:pPr>
            <w:r>
              <w:rPr>
                <w:color w:val="231F20"/>
                <w:spacing w:val="-5"/>
                <w:sz w:val="16"/>
              </w:rPr>
              <w:t>22,</w:t>
            </w:r>
          </w:p>
          <w:p>
            <w:pPr>
              <w:pStyle w:val="TableParagraph"/>
              <w:ind w:left="160"/>
              <w:rPr>
                <w:sz w:val="16"/>
              </w:rPr>
            </w:pPr>
            <w:r>
              <w:rPr>
                <w:color w:val="231F20"/>
                <w:spacing w:val="-5"/>
                <w:sz w:val="16"/>
              </w:rPr>
              <w:t>31,</w:t>
            </w:r>
          </w:p>
          <w:p>
            <w:pPr>
              <w:pStyle w:val="TableParagraph"/>
              <w:ind w:left="160"/>
              <w:rPr>
                <w:sz w:val="16"/>
              </w:rPr>
            </w:pPr>
            <w:r>
              <w:rPr>
                <w:color w:val="231F20"/>
                <w:spacing w:val="-10"/>
                <w:sz w:val="16"/>
              </w:rPr>
              <w:t>2</w:t>
            </w:r>
          </w:p>
        </w:tc>
        <w:tc>
          <w:tcPr>
            <w:tcW w:w="44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22,</w:t>
            </w:r>
          </w:p>
          <w:p>
            <w:pPr>
              <w:pStyle w:val="TableParagraph"/>
              <w:rPr>
                <w:sz w:val="16"/>
              </w:rPr>
            </w:pPr>
            <w:r>
              <w:rPr>
                <w:color w:val="231F20"/>
                <w:spacing w:val="-5"/>
                <w:sz w:val="16"/>
              </w:rPr>
              <w:t>35,</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spacing w:val="-5"/>
                <w:sz w:val="16"/>
              </w:rPr>
              <w:t>33,</w:t>
            </w:r>
          </w:p>
          <w:p>
            <w:pPr>
              <w:pStyle w:val="TableParagraph"/>
              <w:rPr>
                <w:sz w:val="16"/>
              </w:rPr>
            </w:pPr>
            <w:r>
              <w:rPr>
                <w:color w:val="231F20"/>
                <w:spacing w:val="-5"/>
                <w:sz w:val="16"/>
              </w:rPr>
              <w:t>22,</w:t>
            </w:r>
          </w:p>
          <w:p>
            <w:pPr>
              <w:pStyle w:val="TableParagraph"/>
              <w:rPr>
                <w:sz w:val="16"/>
              </w:rPr>
            </w:pPr>
            <w:r>
              <w:rPr>
                <w:color w:val="231F20"/>
                <w:spacing w:val="-5"/>
                <w:sz w:val="16"/>
              </w:rPr>
              <w:t>19,</w:t>
            </w:r>
          </w:p>
          <w:p>
            <w:pPr>
              <w:pStyle w:val="TableParagraph"/>
              <w:rPr>
                <w:sz w:val="16"/>
              </w:rPr>
            </w:pPr>
            <w:r>
              <w:rPr>
                <w:color w:val="231F20"/>
                <w:spacing w:val="-5"/>
                <w:sz w:val="16"/>
              </w:rPr>
              <w:t>40</w:t>
            </w:r>
          </w:p>
        </w:tc>
        <w:tc>
          <w:tcPr>
            <w:tcW w:w="484"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10,</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33,</w:t>
            </w:r>
          </w:p>
          <w:p>
            <w:pPr>
              <w:pStyle w:val="TableParagraph"/>
              <w:rPr>
                <w:sz w:val="16"/>
              </w:rPr>
            </w:pPr>
            <w:r>
              <w:rPr>
                <w:color w:val="231F20"/>
                <w:spacing w:val="-5"/>
                <w:sz w:val="16"/>
              </w:rPr>
              <w:t>29,</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24,</w:t>
            </w:r>
          </w:p>
          <w:p>
            <w:pPr>
              <w:pStyle w:val="TableParagraph"/>
              <w:rPr>
                <w:sz w:val="16"/>
              </w:rPr>
            </w:pPr>
            <w:r>
              <w:rPr>
                <w:color w:val="231F20"/>
                <w:w w:val="90"/>
                <w:sz w:val="16"/>
              </w:rPr>
              <w:t>2,</w:t>
            </w:r>
            <w:r>
              <w:rPr>
                <w:color w:val="231F20"/>
                <w:spacing w:val="-2"/>
                <w:w w:val="90"/>
                <w:sz w:val="16"/>
              </w:rPr>
              <w:t> </w:t>
            </w:r>
            <w:r>
              <w:rPr>
                <w:color w:val="231F20"/>
                <w:spacing w:val="-5"/>
                <w:sz w:val="16"/>
              </w:rPr>
              <w:t>40</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33,</w:t>
            </w:r>
          </w:p>
          <w:p>
            <w:pPr>
              <w:pStyle w:val="TableParagraph"/>
              <w:rPr>
                <w:sz w:val="16"/>
              </w:rPr>
            </w:pPr>
            <w:r>
              <w:rPr>
                <w:color w:val="231F20"/>
                <w:spacing w:val="-5"/>
                <w:sz w:val="16"/>
              </w:rPr>
              <w:t>23,</w:t>
            </w:r>
          </w:p>
          <w:p>
            <w:pPr>
              <w:pStyle w:val="TableParagraph"/>
              <w:rPr>
                <w:sz w:val="16"/>
              </w:rPr>
            </w:pPr>
            <w:r>
              <w:rPr>
                <w:color w:val="231F20"/>
                <w:spacing w:val="-5"/>
                <w:sz w:val="16"/>
              </w:rPr>
              <w:t>26</w:t>
            </w:r>
          </w:p>
        </w:tc>
        <w:tc>
          <w:tcPr>
            <w:tcW w:w="506"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w w:val="105"/>
                <w:sz w:val="16"/>
              </w:rPr>
              <w:t>all</w:t>
            </w:r>
          </w:p>
        </w:tc>
      </w:tr>
    </w:tbl>
    <w:p>
      <w:pPr>
        <w:spacing w:after="0"/>
        <w:rPr>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31</w:t>
            </w:r>
          </w:p>
        </w:tc>
        <w:tc>
          <w:tcPr>
            <w:tcW w:w="1263" w:type="dxa"/>
          </w:tcPr>
          <w:p>
            <w:pPr>
              <w:pStyle w:val="TableParagraph"/>
              <w:spacing w:line="210" w:lineRule="atLeast" w:before="11"/>
              <w:ind w:left="160" w:right="90" w:hanging="80"/>
              <w:rPr>
                <w:sz w:val="16"/>
              </w:rPr>
            </w:pPr>
            <w:r>
              <w:rPr>
                <w:color w:val="231F20"/>
                <w:spacing w:val="-2"/>
                <w:w w:val="105"/>
                <w:sz w:val="16"/>
              </w:rPr>
              <w:t>Object- </w:t>
            </w:r>
            <w:r>
              <w:rPr>
                <w:color w:val="231F20"/>
                <w:spacing w:val="-2"/>
                <w:sz w:val="16"/>
              </w:rPr>
              <w:t>generated </w:t>
            </w:r>
            <w:r>
              <w:rPr>
                <w:color w:val="231F20"/>
                <w:spacing w:val="-2"/>
                <w:w w:val="105"/>
                <w:sz w:val="16"/>
              </w:rPr>
              <w:t>harmful factors</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35,</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21,</w:t>
            </w:r>
          </w:p>
          <w:p>
            <w:pPr>
              <w:pStyle w:val="TableParagraph"/>
              <w:rPr>
                <w:sz w:val="16"/>
              </w:rPr>
            </w:pPr>
            <w:r>
              <w:rPr>
                <w:color w:val="231F20"/>
                <w:spacing w:val="-5"/>
                <w:sz w:val="16"/>
              </w:rPr>
              <w:t>35,</w:t>
            </w:r>
          </w:p>
          <w:p>
            <w:pPr>
              <w:pStyle w:val="TableParagraph"/>
              <w:rPr>
                <w:sz w:val="16"/>
              </w:rPr>
            </w:pPr>
            <w:r>
              <w:rPr>
                <w:color w:val="231F20"/>
                <w:spacing w:val="-5"/>
                <w:sz w:val="16"/>
              </w:rPr>
              <w:t>2,</w:t>
            </w:r>
          </w:p>
          <w:p>
            <w:pPr>
              <w:pStyle w:val="TableParagraph"/>
              <w:rPr>
                <w:sz w:val="16"/>
              </w:rPr>
            </w:pPr>
            <w:r>
              <w:rPr>
                <w:color w:val="231F20"/>
                <w:spacing w:val="-5"/>
                <w:sz w:val="16"/>
              </w:rPr>
              <w:t>22</w:t>
            </w:r>
          </w:p>
        </w:tc>
        <w:tc>
          <w:tcPr>
            <w:tcW w:w="560" w:type="dxa"/>
          </w:tcPr>
          <w:p>
            <w:pPr>
              <w:pStyle w:val="TableParagraph"/>
              <w:spacing w:before="37"/>
              <w:ind w:left="81"/>
              <w:rPr>
                <w:sz w:val="16"/>
              </w:rPr>
            </w:pPr>
            <w:r>
              <w:rPr>
                <w:color w:val="231F20"/>
                <w:w w:val="90"/>
                <w:sz w:val="16"/>
              </w:rPr>
              <w:t>10,</w:t>
            </w:r>
            <w:r>
              <w:rPr>
                <w:color w:val="231F20"/>
                <w:spacing w:val="-3"/>
                <w:w w:val="90"/>
                <w:sz w:val="16"/>
              </w:rPr>
              <w:t> </w:t>
            </w:r>
            <w:r>
              <w:rPr>
                <w:color w:val="231F20"/>
                <w:spacing w:val="-5"/>
                <w:sz w:val="16"/>
              </w:rPr>
              <w:t>1,</w:t>
            </w:r>
          </w:p>
          <w:p>
            <w:pPr>
              <w:pStyle w:val="TableParagraph"/>
              <w:rPr>
                <w:sz w:val="16"/>
              </w:rPr>
            </w:pPr>
            <w:r>
              <w:rPr>
                <w:color w:val="231F20"/>
                <w:spacing w:val="-5"/>
                <w:sz w:val="16"/>
              </w:rPr>
              <w:t>34</w:t>
            </w:r>
          </w:p>
        </w:tc>
        <w:tc>
          <w:tcPr>
            <w:tcW w:w="484"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21,</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22</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24,</w:t>
            </w:r>
          </w:p>
          <w:p>
            <w:pPr>
              <w:pStyle w:val="TableParagraph"/>
              <w:rPr>
                <w:sz w:val="16"/>
              </w:rPr>
            </w:pPr>
            <w:r>
              <w:rPr>
                <w:color w:val="231F20"/>
                <w:w w:val="90"/>
                <w:sz w:val="16"/>
              </w:rPr>
              <w:t>39,</w:t>
            </w:r>
            <w:r>
              <w:rPr>
                <w:color w:val="231F20"/>
                <w:spacing w:val="-3"/>
                <w:w w:val="90"/>
                <w:sz w:val="16"/>
              </w:rPr>
              <w:t> </w:t>
            </w:r>
            <w:r>
              <w:rPr>
                <w:color w:val="231F20"/>
                <w:spacing w:val="-10"/>
                <w:sz w:val="16"/>
              </w:rPr>
              <w:t>1</w:t>
            </w:r>
          </w:p>
        </w:tc>
        <w:tc>
          <w:tcPr>
            <w:tcW w:w="560" w:type="dxa"/>
          </w:tcPr>
          <w:p>
            <w:pPr>
              <w:pStyle w:val="TableParagraph"/>
              <w:spacing w:before="37"/>
              <w:ind w:left="81"/>
              <w:rPr>
                <w:sz w:val="16"/>
              </w:rPr>
            </w:pPr>
            <w:r>
              <w:rPr>
                <w:color w:val="231F20"/>
                <w:w w:val="90"/>
                <w:sz w:val="16"/>
              </w:rPr>
              <w:t>24,</w:t>
            </w:r>
            <w:r>
              <w:rPr>
                <w:color w:val="231F20"/>
                <w:spacing w:val="-3"/>
                <w:w w:val="90"/>
                <w:sz w:val="16"/>
              </w:rPr>
              <w:t> </w:t>
            </w:r>
            <w:r>
              <w:rPr>
                <w:color w:val="231F20"/>
                <w:spacing w:val="-5"/>
                <w:sz w:val="16"/>
              </w:rPr>
              <w:t>2,</w:t>
            </w:r>
          </w:p>
          <w:p>
            <w:pPr>
              <w:pStyle w:val="TableParagraph"/>
              <w:rPr>
                <w:sz w:val="16"/>
              </w:rPr>
            </w:pPr>
            <w:r>
              <w:rPr>
                <w:color w:val="231F20"/>
                <w:spacing w:val="-5"/>
                <w:sz w:val="16"/>
              </w:rPr>
              <w:t>40,</w:t>
            </w:r>
          </w:p>
          <w:p>
            <w:pPr>
              <w:pStyle w:val="TableParagraph"/>
              <w:rPr>
                <w:sz w:val="16"/>
              </w:rPr>
            </w:pPr>
            <w:r>
              <w:rPr>
                <w:color w:val="231F20"/>
                <w:spacing w:val="-5"/>
                <w:sz w:val="16"/>
              </w:rPr>
              <w:t>39</w:t>
            </w:r>
          </w:p>
        </w:tc>
        <w:tc>
          <w:tcPr>
            <w:tcW w:w="483"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33,</w:t>
            </w:r>
          </w:p>
          <w:p>
            <w:pPr>
              <w:pStyle w:val="TableParagraph"/>
              <w:rPr>
                <w:sz w:val="16"/>
              </w:rPr>
            </w:pPr>
            <w:r>
              <w:rPr>
                <w:color w:val="231F20"/>
                <w:spacing w:val="-5"/>
                <w:sz w:val="16"/>
              </w:rPr>
              <w:t>26</w:t>
            </w:r>
          </w:p>
        </w:tc>
        <w:tc>
          <w:tcPr>
            <w:tcW w:w="506" w:type="dxa"/>
          </w:tcPr>
          <w:p>
            <w:pPr>
              <w:pStyle w:val="TableParagraph"/>
              <w:spacing w:before="37"/>
              <w:ind w:left="81"/>
              <w:rPr>
                <w:sz w:val="16"/>
              </w:rPr>
            </w:pPr>
            <w:r>
              <w:rPr>
                <w:color w:val="231F20"/>
                <w:spacing w:val="-5"/>
                <w:sz w:val="16"/>
              </w:rPr>
              <w:t>4,</w:t>
            </w:r>
          </w:p>
          <w:p>
            <w:pPr>
              <w:pStyle w:val="TableParagraph"/>
              <w:rPr>
                <w:sz w:val="16"/>
              </w:rPr>
            </w:pPr>
            <w:r>
              <w:rPr>
                <w:color w:val="231F20"/>
                <w:spacing w:val="-5"/>
                <w:sz w:val="16"/>
              </w:rPr>
              <w:t>17,</w:t>
            </w:r>
          </w:p>
          <w:p>
            <w:pPr>
              <w:pStyle w:val="TableParagraph"/>
              <w:rPr>
                <w:sz w:val="16"/>
              </w:rPr>
            </w:pPr>
            <w:r>
              <w:rPr>
                <w:color w:val="231F20"/>
                <w:spacing w:val="-5"/>
                <w:sz w:val="16"/>
              </w:rPr>
              <w:t>34,</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w w:val="105"/>
                <w:sz w:val="16"/>
              </w:rPr>
              <w:t>all</w:t>
            </w:r>
          </w:p>
        </w:tc>
      </w:tr>
      <w:tr>
        <w:trPr>
          <w:trHeight w:val="887" w:hRule="atLeast"/>
        </w:trPr>
        <w:tc>
          <w:tcPr>
            <w:tcW w:w="341" w:type="dxa"/>
          </w:tcPr>
          <w:p>
            <w:pPr>
              <w:pStyle w:val="TableParagraph"/>
              <w:spacing w:before="37"/>
              <w:ind w:left="1" w:right="1"/>
              <w:jc w:val="center"/>
              <w:rPr>
                <w:sz w:val="16"/>
              </w:rPr>
            </w:pPr>
            <w:r>
              <w:rPr>
                <w:color w:val="231F20"/>
                <w:spacing w:val="-5"/>
                <w:sz w:val="16"/>
              </w:rPr>
              <w:t>32</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6"/>
                <w:sz w:val="16"/>
              </w:rPr>
              <w:t> </w:t>
            </w:r>
            <w:r>
              <w:rPr>
                <w:color w:val="231F20"/>
                <w:sz w:val="16"/>
              </w:rPr>
              <w:t>of </w:t>
            </w:r>
            <w:r>
              <w:rPr>
                <w:color w:val="231F20"/>
                <w:spacing w:val="-2"/>
                <w:sz w:val="16"/>
              </w:rPr>
              <w:t>manufacture</w:t>
            </w:r>
          </w:p>
        </w:tc>
        <w:tc>
          <w:tcPr>
            <w:tcW w:w="534" w:type="dxa"/>
          </w:tcPr>
          <w:p>
            <w:pPr>
              <w:pStyle w:val="TableParagraph"/>
              <w:spacing w:before="37"/>
              <w:ind w:left="80"/>
              <w:rPr>
                <w:sz w:val="16"/>
              </w:rPr>
            </w:pPr>
            <w:r>
              <w:rPr>
                <w:color w:val="231F20"/>
                <w:w w:val="90"/>
                <w:sz w:val="16"/>
              </w:rPr>
              <w:t>27,</w:t>
            </w:r>
            <w:r>
              <w:rPr>
                <w:color w:val="231F20"/>
                <w:spacing w:val="-3"/>
                <w:w w:val="90"/>
                <w:sz w:val="16"/>
              </w:rPr>
              <w:t> </w:t>
            </w:r>
            <w:r>
              <w:rPr>
                <w:color w:val="231F20"/>
                <w:spacing w:val="-5"/>
                <w:sz w:val="16"/>
              </w:rPr>
              <w:t>1,</w:t>
            </w:r>
          </w:p>
          <w:p>
            <w:pPr>
              <w:pStyle w:val="TableParagraph"/>
              <w:ind w:left="160"/>
              <w:rPr>
                <w:sz w:val="16"/>
              </w:rPr>
            </w:pPr>
            <w:r>
              <w:rPr>
                <w:color w:val="231F20"/>
                <w:spacing w:val="-5"/>
                <w:sz w:val="16"/>
              </w:rPr>
              <w:t>12,</w:t>
            </w:r>
          </w:p>
          <w:p>
            <w:pPr>
              <w:pStyle w:val="TableParagraph"/>
              <w:ind w:left="160"/>
              <w:rPr>
                <w:sz w:val="16"/>
              </w:rPr>
            </w:pPr>
            <w:r>
              <w:rPr>
                <w:color w:val="231F20"/>
                <w:spacing w:val="-5"/>
                <w:sz w:val="16"/>
              </w:rPr>
              <w:t>24</w:t>
            </w:r>
          </w:p>
        </w:tc>
        <w:tc>
          <w:tcPr>
            <w:tcW w:w="44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34,</w:t>
            </w:r>
          </w:p>
          <w:p>
            <w:pPr>
              <w:pStyle w:val="TableParagraph"/>
              <w:rPr>
                <w:sz w:val="16"/>
              </w:rPr>
            </w:pPr>
            <w:r>
              <w:rPr>
                <w:color w:val="231F20"/>
                <w:spacing w:val="-5"/>
                <w:sz w:val="16"/>
              </w:rPr>
              <w:t>33</w:t>
            </w:r>
          </w:p>
        </w:tc>
        <w:tc>
          <w:tcPr>
            <w:tcW w:w="484"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24,</w:t>
            </w:r>
          </w:p>
          <w:p>
            <w:pPr>
              <w:pStyle w:val="TableParagraph"/>
              <w:rPr>
                <w:sz w:val="16"/>
              </w:rPr>
            </w:pPr>
            <w:r>
              <w:rPr>
                <w:color w:val="231F20"/>
                <w:spacing w:val="-5"/>
                <w:sz w:val="16"/>
              </w:rPr>
              <w:t>18,</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w w:val="90"/>
                <w:sz w:val="16"/>
              </w:rPr>
              <w:t>34,</w:t>
            </w:r>
            <w:r>
              <w:rPr>
                <w:color w:val="231F20"/>
                <w:spacing w:val="-3"/>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23,</w:t>
            </w:r>
          </w:p>
          <w:p>
            <w:pPr>
              <w:pStyle w:val="TableParagraph"/>
              <w:rPr>
                <w:sz w:val="16"/>
              </w:rPr>
            </w:pPr>
            <w:r>
              <w:rPr>
                <w:color w:val="231F20"/>
                <w:w w:val="90"/>
                <w:sz w:val="16"/>
              </w:rPr>
              <w:t>1,</w:t>
            </w:r>
            <w:r>
              <w:rPr>
                <w:color w:val="231F20"/>
                <w:spacing w:val="-2"/>
                <w:w w:val="90"/>
                <w:sz w:val="16"/>
              </w:rPr>
              <w:t> </w:t>
            </w:r>
            <w:r>
              <w:rPr>
                <w:color w:val="231F20"/>
                <w:spacing w:val="-5"/>
                <w:sz w:val="16"/>
              </w:rPr>
              <w:t>24</w:t>
            </w:r>
          </w:p>
        </w:tc>
        <w:tc>
          <w:tcPr>
            <w:tcW w:w="560" w:type="dxa"/>
          </w:tcPr>
          <w:p>
            <w:pPr>
              <w:pStyle w:val="TableParagraph"/>
              <w:spacing w:before="0"/>
              <w:ind w:left="0"/>
              <w:rPr>
                <w:rFonts w:ascii="Times New Roman"/>
                <w:sz w:val="16"/>
              </w:rPr>
            </w:pPr>
          </w:p>
        </w:tc>
        <w:tc>
          <w:tcPr>
            <w:tcW w:w="483"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12,</w:t>
            </w:r>
          </w:p>
          <w:p>
            <w:pPr>
              <w:pStyle w:val="TableParagraph"/>
              <w:rPr>
                <w:sz w:val="16"/>
              </w:rPr>
            </w:pPr>
            <w:r>
              <w:rPr>
                <w:color w:val="231F20"/>
                <w:spacing w:val="-5"/>
                <w:sz w:val="16"/>
              </w:rPr>
              <w:t>18</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24,</w:t>
            </w:r>
            <w:r>
              <w:rPr>
                <w:color w:val="231F20"/>
                <w:spacing w:val="-3"/>
                <w:w w:val="90"/>
                <w:sz w:val="16"/>
              </w:rPr>
              <w:t> </w:t>
            </w:r>
            <w:r>
              <w:rPr>
                <w:color w:val="231F20"/>
                <w:spacing w:val="-10"/>
                <w:sz w:val="16"/>
              </w:rPr>
              <w:t>2</w:t>
            </w:r>
          </w:p>
        </w:tc>
      </w:tr>
      <w:tr>
        <w:trPr>
          <w:trHeight w:val="887" w:hRule="atLeast"/>
        </w:trPr>
        <w:tc>
          <w:tcPr>
            <w:tcW w:w="341" w:type="dxa"/>
          </w:tcPr>
          <w:p>
            <w:pPr>
              <w:pStyle w:val="TableParagraph"/>
              <w:spacing w:before="37"/>
              <w:ind w:left="1" w:right="1"/>
              <w:jc w:val="center"/>
              <w:rPr>
                <w:sz w:val="16"/>
              </w:rPr>
            </w:pPr>
            <w:r>
              <w:rPr>
                <w:color w:val="231F20"/>
                <w:spacing w:val="-5"/>
                <w:sz w:val="16"/>
              </w:rPr>
              <w:t>33</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6"/>
                <w:sz w:val="16"/>
              </w:rPr>
              <w:t> </w:t>
            </w:r>
            <w:r>
              <w:rPr>
                <w:color w:val="231F20"/>
                <w:sz w:val="16"/>
              </w:rPr>
              <w:t>of </w:t>
            </w:r>
            <w:r>
              <w:rPr>
                <w:color w:val="231F20"/>
                <w:spacing w:val="-2"/>
                <w:sz w:val="16"/>
              </w:rPr>
              <w:t>operation</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34,</w:t>
            </w:r>
          </w:p>
          <w:p>
            <w:pPr>
              <w:pStyle w:val="TableParagraph"/>
              <w:ind w:left="160"/>
              <w:rPr>
                <w:sz w:val="16"/>
              </w:rPr>
            </w:pPr>
            <w:r>
              <w:rPr>
                <w:color w:val="231F20"/>
                <w:spacing w:val="-5"/>
                <w:sz w:val="16"/>
              </w:rPr>
              <w:t>2,</w:t>
            </w:r>
          </w:p>
          <w:p>
            <w:pPr>
              <w:pStyle w:val="TableParagraph"/>
              <w:ind w:left="160"/>
              <w:rPr>
                <w:sz w:val="16"/>
              </w:rPr>
            </w:pPr>
            <w:r>
              <w:rPr>
                <w:color w:val="231F20"/>
                <w:spacing w:val="-5"/>
                <w:sz w:val="16"/>
              </w:rPr>
              <w:t>10</w:t>
            </w:r>
          </w:p>
        </w:tc>
        <w:tc>
          <w:tcPr>
            <w:tcW w:w="440"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19,</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w w:val="90"/>
                <w:sz w:val="16"/>
              </w:rPr>
              <w:t>2,</w:t>
            </w:r>
            <w:r>
              <w:rPr>
                <w:color w:val="231F20"/>
                <w:spacing w:val="-2"/>
                <w:w w:val="90"/>
                <w:sz w:val="16"/>
              </w:rPr>
              <w:t> </w:t>
            </w:r>
            <w:r>
              <w:rPr>
                <w:color w:val="231F20"/>
                <w:spacing w:val="-5"/>
                <w:sz w:val="16"/>
              </w:rPr>
              <w:t>24</w:t>
            </w:r>
          </w:p>
        </w:tc>
        <w:tc>
          <w:tcPr>
            <w:tcW w:w="484" w:type="dxa"/>
          </w:tcPr>
          <w:p>
            <w:pPr>
              <w:pStyle w:val="TableParagraph"/>
              <w:spacing w:before="37"/>
              <w:ind w:left="81"/>
              <w:rPr>
                <w:sz w:val="16"/>
              </w:rPr>
            </w:pPr>
            <w:r>
              <w:rPr>
                <w:color w:val="231F20"/>
                <w:spacing w:val="-5"/>
                <w:sz w:val="16"/>
              </w:rPr>
              <w:t>4,</w:t>
            </w:r>
          </w:p>
          <w:p>
            <w:pPr>
              <w:pStyle w:val="TableParagraph"/>
              <w:rPr>
                <w:sz w:val="16"/>
              </w:rPr>
            </w:pPr>
            <w:r>
              <w:rPr>
                <w:color w:val="231F20"/>
                <w:spacing w:val="-5"/>
                <w:sz w:val="16"/>
              </w:rPr>
              <w:t>10,</w:t>
            </w:r>
          </w:p>
          <w:p>
            <w:pPr>
              <w:pStyle w:val="TableParagraph"/>
              <w:rPr>
                <w:sz w:val="16"/>
              </w:rPr>
            </w:pPr>
            <w:r>
              <w:rPr>
                <w:color w:val="231F20"/>
                <w:spacing w:val="-5"/>
                <w:sz w:val="16"/>
              </w:rPr>
              <w:t>27,</w:t>
            </w:r>
          </w:p>
          <w:p>
            <w:pPr>
              <w:pStyle w:val="TableParagraph"/>
              <w:rPr>
                <w:sz w:val="16"/>
              </w:rPr>
            </w:pPr>
            <w:r>
              <w:rPr>
                <w:color w:val="231F20"/>
                <w:spacing w:val="-5"/>
                <w:sz w:val="16"/>
              </w:rPr>
              <w:t>22</w:t>
            </w:r>
          </w:p>
        </w:tc>
        <w:tc>
          <w:tcPr>
            <w:tcW w:w="560" w:type="dxa"/>
          </w:tcPr>
          <w:p>
            <w:pPr>
              <w:pStyle w:val="TableParagraph"/>
              <w:spacing w:before="37"/>
              <w:ind w:left="81"/>
              <w:rPr>
                <w:sz w:val="16"/>
              </w:rPr>
            </w:pPr>
            <w:r>
              <w:rPr>
                <w:color w:val="231F20"/>
                <w:w w:val="90"/>
                <w:sz w:val="16"/>
              </w:rPr>
              <w:t>4,</w:t>
            </w:r>
            <w:r>
              <w:rPr>
                <w:color w:val="231F20"/>
                <w:spacing w:val="-2"/>
                <w:w w:val="90"/>
                <w:sz w:val="16"/>
              </w:rPr>
              <w:t> </w:t>
            </w: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560" w:type="dxa"/>
          </w:tcPr>
          <w:p>
            <w:pPr>
              <w:pStyle w:val="TableParagraph"/>
              <w:spacing w:before="37"/>
              <w:ind w:left="23" w:right="1"/>
              <w:jc w:val="center"/>
              <w:rPr>
                <w:sz w:val="16"/>
              </w:rPr>
            </w:pPr>
            <w:r>
              <w:rPr>
                <w:color w:val="231F20"/>
                <w:w w:val="90"/>
                <w:sz w:val="16"/>
              </w:rPr>
              <w:t>12,</w:t>
            </w:r>
            <w:r>
              <w:rPr>
                <w:color w:val="231F20"/>
                <w:spacing w:val="-3"/>
                <w:w w:val="90"/>
                <w:sz w:val="16"/>
              </w:rPr>
              <w:t> </w:t>
            </w:r>
            <w:r>
              <w:rPr>
                <w:color w:val="231F20"/>
                <w:spacing w:val="-5"/>
                <w:sz w:val="16"/>
              </w:rPr>
              <w:t>35</w:t>
            </w:r>
          </w:p>
        </w:tc>
        <w:tc>
          <w:tcPr>
            <w:tcW w:w="560"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27,</w:t>
            </w:r>
          </w:p>
          <w:p>
            <w:pPr>
              <w:pStyle w:val="TableParagraph"/>
              <w:rPr>
                <w:sz w:val="16"/>
              </w:rPr>
            </w:pPr>
            <w:r>
              <w:rPr>
                <w:color w:val="231F20"/>
                <w:w w:val="90"/>
                <w:sz w:val="16"/>
              </w:rPr>
              <w:t>8,</w:t>
            </w:r>
            <w:r>
              <w:rPr>
                <w:color w:val="231F20"/>
                <w:spacing w:val="-2"/>
                <w:w w:val="90"/>
                <w:sz w:val="16"/>
              </w:rPr>
              <w:t> </w:t>
            </w:r>
            <w:r>
              <w:rPr>
                <w:color w:val="231F20"/>
                <w:spacing w:val="-5"/>
                <w:sz w:val="16"/>
              </w:rPr>
              <w:t>40</w:t>
            </w:r>
          </w:p>
        </w:tc>
        <w:tc>
          <w:tcPr>
            <w:tcW w:w="483"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13,</w:t>
            </w:r>
          </w:p>
          <w:p>
            <w:pPr>
              <w:pStyle w:val="TableParagraph"/>
              <w:rPr>
                <w:sz w:val="16"/>
              </w:rPr>
            </w:pPr>
            <w:r>
              <w:rPr>
                <w:color w:val="231F20"/>
                <w:spacing w:val="-5"/>
                <w:sz w:val="16"/>
              </w:rPr>
              <w:t>2,</w:t>
            </w:r>
          </w:p>
          <w:p>
            <w:pPr>
              <w:pStyle w:val="TableParagraph"/>
              <w:rPr>
                <w:sz w:val="16"/>
              </w:rPr>
            </w:pPr>
            <w:r>
              <w:rPr>
                <w:color w:val="231F20"/>
                <w:spacing w:val="-5"/>
                <w:sz w:val="16"/>
              </w:rPr>
              <w:t>34</w:t>
            </w:r>
          </w:p>
        </w:tc>
        <w:tc>
          <w:tcPr>
            <w:tcW w:w="506"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spacing w:val="-5"/>
                <w:sz w:val="16"/>
              </w:rPr>
              <w:t>23</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25,</w:t>
            </w:r>
          </w:p>
          <w:p>
            <w:pPr>
              <w:pStyle w:val="TableParagraph"/>
              <w:rPr>
                <w:sz w:val="16"/>
              </w:rPr>
            </w:pPr>
            <w:r>
              <w:rPr>
                <w:color w:val="231F20"/>
                <w:spacing w:val="-5"/>
                <w:sz w:val="16"/>
              </w:rPr>
              <w:t>28,</w:t>
            </w:r>
          </w:p>
          <w:p>
            <w:pPr>
              <w:pStyle w:val="TableParagraph"/>
              <w:rPr>
                <w:sz w:val="16"/>
              </w:rPr>
            </w:pPr>
            <w:r>
              <w:rPr>
                <w:color w:val="231F20"/>
                <w:spacing w:val="-5"/>
                <w:sz w:val="16"/>
              </w:rPr>
              <w:t>39</w:t>
            </w:r>
          </w:p>
        </w:tc>
      </w:tr>
      <w:tr>
        <w:trPr>
          <w:trHeight w:val="887" w:hRule="atLeast"/>
        </w:trPr>
        <w:tc>
          <w:tcPr>
            <w:tcW w:w="341" w:type="dxa"/>
          </w:tcPr>
          <w:p>
            <w:pPr>
              <w:pStyle w:val="TableParagraph"/>
              <w:spacing w:before="37"/>
              <w:ind w:left="1" w:right="1"/>
              <w:jc w:val="center"/>
              <w:rPr>
                <w:sz w:val="16"/>
              </w:rPr>
            </w:pPr>
            <w:r>
              <w:rPr>
                <w:color w:val="231F20"/>
                <w:spacing w:val="-5"/>
                <w:sz w:val="16"/>
              </w:rPr>
              <w:t>34</w:t>
            </w:r>
          </w:p>
        </w:tc>
        <w:tc>
          <w:tcPr>
            <w:tcW w:w="1263" w:type="dxa"/>
          </w:tcPr>
          <w:p>
            <w:pPr>
              <w:pStyle w:val="TableParagraph"/>
              <w:spacing w:before="37"/>
              <w:ind w:left="80"/>
              <w:rPr>
                <w:sz w:val="16"/>
              </w:rPr>
            </w:pPr>
            <w:r>
              <w:rPr>
                <w:color w:val="231F20"/>
                <w:spacing w:val="-6"/>
                <w:sz w:val="16"/>
              </w:rPr>
              <w:t>Ease</w:t>
            </w:r>
            <w:r>
              <w:rPr>
                <w:color w:val="231F20"/>
                <w:spacing w:val="-3"/>
                <w:sz w:val="16"/>
              </w:rPr>
              <w:t> </w:t>
            </w:r>
            <w:r>
              <w:rPr>
                <w:color w:val="231F20"/>
                <w:spacing w:val="-6"/>
                <w:sz w:val="16"/>
              </w:rPr>
              <w:t>of</w:t>
            </w:r>
            <w:r>
              <w:rPr>
                <w:color w:val="231F20"/>
                <w:spacing w:val="-2"/>
                <w:sz w:val="16"/>
              </w:rPr>
              <w:t> </w:t>
            </w:r>
            <w:r>
              <w:rPr>
                <w:color w:val="231F20"/>
                <w:spacing w:val="-6"/>
                <w:sz w:val="16"/>
              </w:rPr>
              <w:t>repair</w:t>
            </w:r>
          </w:p>
        </w:tc>
        <w:tc>
          <w:tcPr>
            <w:tcW w:w="534" w:type="dxa"/>
          </w:tcPr>
          <w:p>
            <w:pPr>
              <w:pStyle w:val="TableParagraph"/>
              <w:spacing w:before="37"/>
              <w:ind w:left="80"/>
              <w:rPr>
                <w:sz w:val="16"/>
              </w:rPr>
            </w:pPr>
            <w:r>
              <w:rPr>
                <w:color w:val="231F20"/>
                <w:spacing w:val="-5"/>
                <w:sz w:val="16"/>
              </w:rPr>
              <w:t>15,</w:t>
            </w:r>
          </w:p>
          <w:p>
            <w:pPr>
              <w:pStyle w:val="TableParagraph"/>
              <w:ind w:left="160"/>
              <w:rPr>
                <w:sz w:val="16"/>
              </w:rPr>
            </w:pPr>
            <w:r>
              <w:rPr>
                <w:color w:val="231F20"/>
                <w:spacing w:val="-5"/>
                <w:sz w:val="16"/>
              </w:rPr>
              <w:t>10,</w:t>
            </w:r>
          </w:p>
          <w:p>
            <w:pPr>
              <w:pStyle w:val="TableParagraph"/>
              <w:ind w:left="160"/>
              <w:rPr>
                <w:sz w:val="16"/>
              </w:rPr>
            </w:pPr>
            <w:r>
              <w:rPr>
                <w:color w:val="231F20"/>
                <w:spacing w:val="-5"/>
                <w:sz w:val="16"/>
              </w:rPr>
              <w:t>32,</w:t>
            </w:r>
          </w:p>
          <w:p>
            <w:pPr>
              <w:pStyle w:val="TableParagraph"/>
              <w:ind w:left="160"/>
              <w:rPr>
                <w:sz w:val="16"/>
              </w:rPr>
            </w:pPr>
            <w:r>
              <w:rPr>
                <w:color w:val="231F20"/>
                <w:spacing w:val="-10"/>
                <w:sz w:val="16"/>
              </w:rPr>
              <w:t>2</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w:t>
            </w:r>
          </w:p>
          <w:p>
            <w:pPr>
              <w:pStyle w:val="TableParagraph"/>
              <w:rPr>
                <w:sz w:val="16"/>
              </w:rPr>
            </w:pPr>
            <w:r>
              <w:rPr>
                <w:color w:val="231F20"/>
                <w:spacing w:val="-5"/>
                <w:sz w:val="16"/>
              </w:rPr>
              <w:t>32,</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35,</w:t>
            </w:r>
          </w:p>
          <w:p>
            <w:pPr>
              <w:pStyle w:val="TableParagraph"/>
              <w:rPr>
                <w:sz w:val="16"/>
              </w:rPr>
            </w:pPr>
            <w:r>
              <w:rPr>
                <w:color w:val="231F20"/>
                <w:spacing w:val="-5"/>
                <w:sz w:val="16"/>
              </w:rPr>
              <w:t>34,</w:t>
            </w:r>
          </w:p>
          <w:p>
            <w:pPr>
              <w:pStyle w:val="TableParagraph"/>
              <w:rPr>
                <w:sz w:val="16"/>
              </w:rPr>
            </w:pPr>
            <w:r>
              <w:rPr>
                <w:color w:val="231F20"/>
                <w:spacing w:val="-5"/>
                <w:sz w:val="16"/>
              </w:rPr>
              <w:t>27</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32,</w:t>
            </w:r>
            <w:r>
              <w:rPr>
                <w:color w:val="231F20"/>
                <w:spacing w:val="-3"/>
                <w:w w:val="90"/>
                <w:sz w:val="16"/>
              </w:rPr>
              <w:t> </w:t>
            </w:r>
            <w:r>
              <w:rPr>
                <w:color w:val="231F20"/>
                <w:spacing w:val="-5"/>
                <w:sz w:val="16"/>
              </w:rPr>
              <w:t>1,</w:t>
            </w:r>
          </w:p>
          <w:p>
            <w:pPr>
              <w:pStyle w:val="TableParagraph"/>
              <w:rPr>
                <w:sz w:val="16"/>
              </w:rPr>
            </w:pPr>
            <w:r>
              <w:rPr>
                <w:color w:val="231F20"/>
                <w:spacing w:val="-5"/>
                <w:sz w:val="16"/>
              </w:rPr>
              <w:t>10,</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10,</w:t>
            </w:r>
          </w:p>
          <w:p>
            <w:pPr>
              <w:pStyle w:val="TableParagraph"/>
              <w:rPr>
                <w:sz w:val="16"/>
              </w:rPr>
            </w:pPr>
            <w:r>
              <w:rPr>
                <w:color w:val="231F20"/>
                <w:w w:val="90"/>
                <w:sz w:val="16"/>
              </w:rPr>
              <w:t>1,</w:t>
            </w:r>
            <w:r>
              <w:rPr>
                <w:color w:val="231F20"/>
                <w:spacing w:val="-2"/>
                <w:w w:val="90"/>
                <w:sz w:val="16"/>
              </w:rPr>
              <w:t> </w:t>
            </w:r>
            <w:r>
              <w:rPr>
                <w:color w:val="231F20"/>
                <w:spacing w:val="-5"/>
                <w:sz w:val="16"/>
              </w:rPr>
              <w:t>16</w:t>
            </w:r>
          </w:p>
        </w:tc>
        <w:tc>
          <w:tcPr>
            <w:tcW w:w="483"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w w:val="90"/>
                <w:sz w:val="16"/>
              </w:rPr>
              <w:t>2,</w:t>
            </w:r>
            <w:r>
              <w:rPr>
                <w:color w:val="231F20"/>
                <w:spacing w:val="-2"/>
                <w:w w:val="90"/>
                <w:sz w:val="16"/>
              </w:rPr>
              <w:t> </w:t>
            </w:r>
            <w:r>
              <w:rPr>
                <w:color w:val="231F20"/>
                <w:spacing w:val="-5"/>
                <w:sz w:val="16"/>
              </w:rPr>
              <w:t>16</w:t>
            </w:r>
          </w:p>
        </w:tc>
      </w:tr>
      <w:tr>
        <w:trPr>
          <w:trHeight w:val="887" w:hRule="atLeast"/>
        </w:trPr>
        <w:tc>
          <w:tcPr>
            <w:tcW w:w="341" w:type="dxa"/>
          </w:tcPr>
          <w:p>
            <w:pPr>
              <w:pStyle w:val="TableParagraph"/>
              <w:spacing w:before="37"/>
              <w:ind w:left="1" w:right="1"/>
              <w:jc w:val="center"/>
              <w:rPr>
                <w:sz w:val="16"/>
              </w:rPr>
            </w:pPr>
            <w:r>
              <w:rPr>
                <w:color w:val="231F20"/>
                <w:spacing w:val="-5"/>
                <w:sz w:val="16"/>
              </w:rPr>
              <w:t>35</w:t>
            </w:r>
          </w:p>
        </w:tc>
        <w:tc>
          <w:tcPr>
            <w:tcW w:w="1263" w:type="dxa"/>
          </w:tcPr>
          <w:p>
            <w:pPr>
              <w:pStyle w:val="TableParagraph"/>
              <w:spacing w:line="273" w:lineRule="auto" w:before="37"/>
              <w:ind w:left="160" w:hanging="80"/>
              <w:rPr>
                <w:sz w:val="16"/>
              </w:rPr>
            </w:pPr>
            <w:r>
              <w:rPr>
                <w:color w:val="231F20"/>
                <w:w w:val="105"/>
                <w:sz w:val="16"/>
              </w:rPr>
              <w:t>Adaptability</w:t>
            </w:r>
            <w:r>
              <w:rPr>
                <w:color w:val="231F20"/>
                <w:spacing w:val="-12"/>
                <w:w w:val="105"/>
                <w:sz w:val="16"/>
              </w:rPr>
              <w:t> </w:t>
            </w:r>
            <w:r>
              <w:rPr>
                <w:color w:val="231F20"/>
                <w:w w:val="105"/>
                <w:sz w:val="16"/>
              </w:rPr>
              <w:t>or </w:t>
            </w:r>
            <w:r>
              <w:rPr>
                <w:color w:val="231F20"/>
                <w:spacing w:val="-2"/>
                <w:w w:val="105"/>
                <w:sz w:val="16"/>
              </w:rPr>
              <w:t>versatility</w:t>
            </w:r>
          </w:p>
        </w:tc>
        <w:tc>
          <w:tcPr>
            <w:tcW w:w="534" w:type="dxa"/>
          </w:tcPr>
          <w:p>
            <w:pPr>
              <w:pStyle w:val="TableParagraph"/>
              <w:spacing w:before="37"/>
              <w:ind w:left="80"/>
              <w:rPr>
                <w:sz w:val="16"/>
              </w:rPr>
            </w:pPr>
            <w:r>
              <w:rPr>
                <w:color w:val="231F20"/>
                <w:w w:val="90"/>
                <w:sz w:val="16"/>
              </w:rPr>
              <w:t>19,</w:t>
            </w:r>
            <w:r>
              <w:rPr>
                <w:color w:val="231F20"/>
                <w:spacing w:val="-3"/>
                <w:w w:val="90"/>
                <w:sz w:val="16"/>
              </w:rPr>
              <w:t> </w:t>
            </w:r>
            <w:r>
              <w:rPr>
                <w:color w:val="231F20"/>
                <w:spacing w:val="-5"/>
                <w:sz w:val="16"/>
              </w:rPr>
              <w:t>1,</w:t>
            </w:r>
          </w:p>
          <w:p>
            <w:pPr>
              <w:pStyle w:val="TableParagraph"/>
              <w:ind w:left="160"/>
              <w:rPr>
                <w:sz w:val="16"/>
              </w:rPr>
            </w:pPr>
            <w:r>
              <w:rPr>
                <w:color w:val="231F20"/>
                <w:spacing w:val="-5"/>
                <w:sz w:val="16"/>
              </w:rPr>
              <w:t>29</w:t>
            </w:r>
          </w:p>
        </w:tc>
        <w:tc>
          <w:tcPr>
            <w:tcW w:w="44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15,</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10,</w:t>
            </w:r>
          </w:p>
          <w:p>
            <w:pPr>
              <w:pStyle w:val="TableParagraph"/>
              <w:rPr>
                <w:sz w:val="16"/>
              </w:rPr>
            </w:pPr>
            <w:r>
              <w:rPr>
                <w:color w:val="231F20"/>
                <w:w w:val="90"/>
                <w:sz w:val="16"/>
              </w:rPr>
              <w:t>2,</w:t>
            </w:r>
            <w:r>
              <w:rPr>
                <w:color w:val="231F20"/>
                <w:spacing w:val="-2"/>
                <w:w w:val="90"/>
                <w:sz w:val="16"/>
              </w:rPr>
              <w:t> </w:t>
            </w:r>
            <w:r>
              <w:rPr>
                <w:color w:val="231F20"/>
                <w:spacing w:val="-5"/>
                <w:sz w:val="16"/>
              </w:rPr>
              <w:t>13</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28</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35,</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w w:val="90"/>
                <w:sz w:val="16"/>
              </w:rPr>
              <w:t>8,</w:t>
            </w:r>
            <w:r>
              <w:rPr>
                <w:color w:val="231F20"/>
                <w:spacing w:val="-2"/>
                <w:w w:val="90"/>
                <w:sz w:val="16"/>
              </w:rPr>
              <w:t> </w:t>
            </w:r>
            <w:r>
              <w:rPr>
                <w:color w:val="231F20"/>
                <w:spacing w:val="-5"/>
                <w:sz w:val="16"/>
              </w:rPr>
              <w:t>24</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5,</w:t>
            </w:r>
          </w:p>
          <w:p>
            <w:pPr>
              <w:pStyle w:val="TableParagraph"/>
              <w:rPr>
                <w:sz w:val="16"/>
              </w:rPr>
            </w:pPr>
            <w:r>
              <w:rPr>
                <w:color w:val="231F20"/>
                <w:spacing w:val="-5"/>
                <w:sz w:val="16"/>
              </w:rPr>
              <w:t>1,</w:t>
            </w:r>
          </w:p>
          <w:p>
            <w:pPr>
              <w:pStyle w:val="TableParagraph"/>
              <w:rPr>
                <w:sz w:val="16"/>
              </w:rPr>
            </w:pPr>
            <w:r>
              <w:rPr>
                <w:color w:val="231F20"/>
                <w:spacing w:val="-5"/>
                <w:sz w:val="16"/>
              </w:rPr>
              <w:t>10</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11,</w:t>
            </w:r>
          </w:p>
          <w:p>
            <w:pPr>
              <w:pStyle w:val="TableParagraph"/>
              <w:rPr>
                <w:sz w:val="16"/>
              </w:rPr>
            </w:pPr>
            <w:r>
              <w:rPr>
                <w:color w:val="231F20"/>
                <w:spacing w:val="-5"/>
                <w:sz w:val="16"/>
              </w:rPr>
              <w:t>32,</w:t>
            </w:r>
          </w:p>
          <w:p>
            <w:pPr>
              <w:pStyle w:val="TableParagraph"/>
              <w:rPr>
                <w:sz w:val="16"/>
              </w:rPr>
            </w:pPr>
            <w:r>
              <w:rPr>
                <w:color w:val="231F20"/>
                <w:spacing w:val="-5"/>
                <w:sz w:val="16"/>
              </w:rPr>
              <w:t>31</w:t>
            </w:r>
          </w:p>
        </w:tc>
      </w:tr>
      <w:tr>
        <w:trPr>
          <w:trHeight w:val="887" w:hRule="atLeast"/>
        </w:trPr>
        <w:tc>
          <w:tcPr>
            <w:tcW w:w="341" w:type="dxa"/>
          </w:tcPr>
          <w:p>
            <w:pPr>
              <w:pStyle w:val="TableParagraph"/>
              <w:spacing w:before="37"/>
              <w:ind w:left="1" w:right="1"/>
              <w:jc w:val="center"/>
              <w:rPr>
                <w:sz w:val="16"/>
              </w:rPr>
            </w:pPr>
            <w:r>
              <w:rPr>
                <w:color w:val="231F20"/>
                <w:spacing w:val="-5"/>
                <w:sz w:val="16"/>
              </w:rPr>
              <w:t>36</w:t>
            </w:r>
          </w:p>
        </w:tc>
        <w:tc>
          <w:tcPr>
            <w:tcW w:w="1263" w:type="dxa"/>
          </w:tcPr>
          <w:p>
            <w:pPr>
              <w:pStyle w:val="TableParagraph"/>
              <w:spacing w:line="273" w:lineRule="auto" w:before="37"/>
              <w:ind w:left="160" w:right="90" w:hanging="80"/>
              <w:rPr>
                <w:sz w:val="16"/>
              </w:rPr>
            </w:pPr>
            <w:r>
              <w:rPr>
                <w:color w:val="231F20"/>
                <w:spacing w:val="-2"/>
                <w:w w:val="105"/>
                <w:sz w:val="16"/>
              </w:rPr>
              <w:t>Device complexity</w:t>
            </w:r>
          </w:p>
        </w:tc>
        <w:tc>
          <w:tcPr>
            <w:tcW w:w="534" w:type="dxa"/>
          </w:tcPr>
          <w:p>
            <w:pPr>
              <w:pStyle w:val="TableParagraph"/>
              <w:spacing w:before="37"/>
              <w:ind w:left="80"/>
              <w:rPr>
                <w:sz w:val="16"/>
              </w:rPr>
            </w:pPr>
            <w:r>
              <w:rPr>
                <w:color w:val="231F20"/>
                <w:spacing w:val="-5"/>
                <w:sz w:val="16"/>
              </w:rPr>
              <w:t>20,</w:t>
            </w:r>
          </w:p>
          <w:p>
            <w:pPr>
              <w:pStyle w:val="TableParagraph"/>
              <w:ind w:left="160"/>
              <w:rPr>
                <w:sz w:val="16"/>
              </w:rPr>
            </w:pPr>
            <w:r>
              <w:rPr>
                <w:color w:val="231F20"/>
                <w:spacing w:val="-5"/>
                <w:sz w:val="16"/>
              </w:rPr>
              <w:t>19,</w:t>
            </w:r>
          </w:p>
          <w:p>
            <w:pPr>
              <w:pStyle w:val="TableParagraph"/>
              <w:ind w:left="160"/>
              <w:rPr>
                <w:sz w:val="16"/>
              </w:rPr>
            </w:pPr>
            <w:r>
              <w:rPr>
                <w:color w:val="231F20"/>
                <w:spacing w:val="-5"/>
                <w:sz w:val="16"/>
              </w:rPr>
              <w:t>30,</w:t>
            </w:r>
          </w:p>
          <w:p>
            <w:pPr>
              <w:pStyle w:val="TableParagraph"/>
              <w:ind w:left="160"/>
              <w:rPr>
                <w:sz w:val="16"/>
              </w:rPr>
            </w:pPr>
            <w:r>
              <w:rPr>
                <w:color w:val="231F20"/>
                <w:spacing w:val="-5"/>
                <w:sz w:val="16"/>
              </w:rPr>
              <w:t>34</w:t>
            </w:r>
          </w:p>
        </w:tc>
        <w:tc>
          <w:tcPr>
            <w:tcW w:w="44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29</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29</w:t>
            </w:r>
          </w:p>
        </w:tc>
        <w:tc>
          <w:tcPr>
            <w:tcW w:w="560" w:type="dxa"/>
          </w:tcPr>
          <w:p>
            <w:pPr>
              <w:pStyle w:val="TableParagraph"/>
              <w:spacing w:before="37"/>
              <w:ind w:left="81"/>
              <w:rPr>
                <w:sz w:val="16"/>
              </w:rPr>
            </w:pPr>
            <w:r>
              <w:rPr>
                <w:color w:val="231F20"/>
                <w:w w:val="90"/>
                <w:sz w:val="16"/>
              </w:rPr>
              <w:t>13,</w:t>
            </w:r>
            <w:r>
              <w:rPr>
                <w:color w:val="231F20"/>
                <w:spacing w:val="-3"/>
                <w:w w:val="90"/>
                <w:sz w:val="16"/>
              </w:rPr>
              <w:t> </w:t>
            </w:r>
            <w:r>
              <w:rPr>
                <w:color w:val="231F20"/>
                <w:spacing w:val="-5"/>
                <w:sz w:val="16"/>
              </w:rPr>
              <w:t>3,</w:t>
            </w:r>
          </w:p>
          <w:p>
            <w:pPr>
              <w:pStyle w:val="TableParagraph"/>
              <w:rPr>
                <w:sz w:val="16"/>
              </w:rPr>
            </w:pPr>
            <w:r>
              <w:rPr>
                <w:color w:val="231F20"/>
                <w:spacing w:val="-5"/>
                <w:sz w:val="16"/>
              </w:rPr>
              <w:t>27,</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w w:val="90"/>
                <w:sz w:val="16"/>
              </w:rPr>
              <w:t>35,</w:t>
            </w:r>
            <w:r>
              <w:rPr>
                <w:color w:val="231F20"/>
                <w:spacing w:val="-3"/>
                <w:w w:val="90"/>
                <w:sz w:val="16"/>
              </w:rPr>
              <w:t> </w:t>
            </w:r>
            <w:r>
              <w:rPr>
                <w:color w:val="231F20"/>
                <w:spacing w:val="-10"/>
                <w:sz w:val="16"/>
              </w:rPr>
              <w:t>1</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26,</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506"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24,</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19,</w:t>
            </w:r>
          </w:p>
          <w:p>
            <w:pPr>
              <w:pStyle w:val="TableParagraph"/>
              <w:rPr>
                <w:sz w:val="16"/>
              </w:rPr>
            </w:pPr>
            <w:r>
              <w:rPr>
                <w:color w:val="231F20"/>
                <w:spacing w:val="-5"/>
                <w:sz w:val="16"/>
              </w:rPr>
              <w:t>29,</w:t>
            </w:r>
          </w:p>
          <w:p>
            <w:pPr>
              <w:pStyle w:val="TableParagraph"/>
              <w:rPr>
                <w:sz w:val="16"/>
              </w:rPr>
            </w:pPr>
            <w:r>
              <w:rPr>
                <w:color w:val="231F20"/>
                <w:spacing w:val="-5"/>
                <w:sz w:val="16"/>
              </w:rPr>
              <w:t>40</w:t>
            </w:r>
          </w:p>
        </w:tc>
      </w:tr>
      <w:tr>
        <w:trPr>
          <w:trHeight w:val="887" w:hRule="atLeast"/>
        </w:trPr>
        <w:tc>
          <w:tcPr>
            <w:tcW w:w="341" w:type="dxa"/>
          </w:tcPr>
          <w:p>
            <w:pPr>
              <w:pStyle w:val="TableParagraph"/>
              <w:spacing w:before="37"/>
              <w:ind w:left="1" w:right="1"/>
              <w:jc w:val="center"/>
              <w:rPr>
                <w:sz w:val="16"/>
              </w:rPr>
            </w:pPr>
            <w:r>
              <w:rPr>
                <w:color w:val="231F20"/>
                <w:spacing w:val="-5"/>
                <w:sz w:val="16"/>
              </w:rPr>
              <w:t>37</w:t>
            </w:r>
          </w:p>
        </w:tc>
        <w:tc>
          <w:tcPr>
            <w:tcW w:w="1263" w:type="dxa"/>
          </w:tcPr>
          <w:p>
            <w:pPr>
              <w:pStyle w:val="TableParagraph"/>
              <w:spacing w:line="273" w:lineRule="auto" w:before="37"/>
              <w:ind w:left="160" w:right="66" w:hanging="80"/>
              <w:rPr>
                <w:sz w:val="16"/>
              </w:rPr>
            </w:pPr>
            <w:r>
              <w:rPr>
                <w:color w:val="231F20"/>
                <w:w w:val="105"/>
                <w:sz w:val="16"/>
              </w:rPr>
              <w:t>Difficulty</w:t>
            </w:r>
            <w:r>
              <w:rPr>
                <w:color w:val="231F20"/>
                <w:spacing w:val="-8"/>
                <w:w w:val="105"/>
                <w:sz w:val="16"/>
              </w:rPr>
              <w:t> </w:t>
            </w:r>
            <w:r>
              <w:rPr>
                <w:color w:val="231F20"/>
                <w:w w:val="105"/>
                <w:sz w:val="16"/>
              </w:rPr>
              <w:t>of detecting</w:t>
            </w:r>
            <w:r>
              <w:rPr>
                <w:color w:val="231F20"/>
                <w:spacing w:val="-12"/>
                <w:w w:val="105"/>
                <w:sz w:val="16"/>
              </w:rPr>
              <w:t> </w:t>
            </w:r>
            <w:r>
              <w:rPr>
                <w:color w:val="231F20"/>
                <w:w w:val="105"/>
                <w:sz w:val="16"/>
              </w:rPr>
              <w:t>and </w:t>
            </w:r>
            <w:r>
              <w:rPr>
                <w:color w:val="231F20"/>
                <w:spacing w:val="-2"/>
                <w:w w:val="105"/>
                <w:sz w:val="16"/>
              </w:rPr>
              <w:t>measuring</w:t>
            </w:r>
          </w:p>
        </w:tc>
        <w:tc>
          <w:tcPr>
            <w:tcW w:w="534" w:type="dxa"/>
          </w:tcPr>
          <w:p>
            <w:pPr>
              <w:pStyle w:val="TableParagraph"/>
              <w:spacing w:before="37"/>
              <w:ind w:left="80"/>
              <w:rPr>
                <w:sz w:val="16"/>
              </w:rPr>
            </w:pPr>
            <w:r>
              <w:rPr>
                <w:color w:val="231F20"/>
                <w:w w:val="90"/>
                <w:sz w:val="16"/>
              </w:rPr>
              <w:t>18,</w:t>
            </w:r>
            <w:r>
              <w:rPr>
                <w:color w:val="231F20"/>
                <w:spacing w:val="-3"/>
                <w:w w:val="90"/>
                <w:sz w:val="16"/>
              </w:rPr>
              <w:t> </w:t>
            </w:r>
            <w:r>
              <w:rPr>
                <w:color w:val="231F20"/>
                <w:spacing w:val="-5"/>
                <w:sz w:val="16"/>
              </w:rPr>
              <w:t>1,</w:t>
            </w:r>
          </w:p>
          <w:p>
            <w:pPr>
              <w:pStyle w:val="TableParagraph"/>
              <w:ind w:left="160"/>
              <w:rPr>
                <w:sz w:val="16"/>
              </w:rPr>
            </w:pPr>
            <w:r>
              <w:rPr>
                <w:color w:val="231F20"/>
                <w:spacing w:val="-5"/>
                <w:sz w:val="16"/>
              </w:rPr>
              <w:t>16,</w:t>
            </w:r>
          </w:p>
          <w:p>
            <w:pPr>
              <w:pStyle w:val="TableParagraph"/>
              <w:ind w:left="160"/>
              <w:rPr>
                <w:sz w:val="16"/>
              </w:rPr>
            </w:pPr>
            <w:r>
              <w:rPr>
                <w:color w:val="231F20"/>
                <w:spacing w:val="-5"/>
                <w:sz w:val="16"/>
              </w:rPr>
              <w:t>10</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w:t>
            </w:r>
          </w:p>
          <w:p>
            <w:pPr>
              <w:pStyle w:val="TableParagraph"/>
              <w:rPr>
                <w:sz w:val="16"/>
              </w:rPr>
            </w:pPr>
            <w:r>
              <w:rPr>
                <w:color w:val="231F20"/>
                <w:spacing w:val="-5"/>
                <w:sz w:val="16"/>
              </w:rPr>
              <w:t>15,</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18,</w:t>
            </w:r>
          </w:p>
          <w:p>
            <w:pPr>
              <w:pStyle w:val="TableParagraph"/>
              <w:rPr>
                <w:sz w:val="16"/>
              </w:rPr>
            </w:pPr>
            <w:r>
              <w:rPr>
                <w:color w:val="231F20"/>
                <w:spacing w:val="-5"/>
                <w:sz w:val="16"/>
              </w:rPr>
              <w:t>10,</w:t>
            </w:r>
          </w:p>
          <w:p>
            <w:pPr>
              <w:pStyle w:val="TableParagraph"/>
              <w:rPr>
                <w:sz w:val="16"/>
              </w:rPr>
            </w:pPr>
            <w:r>
              <w:rPr>
                <w:color w:val="231F20"/>
                <w:spacing w:val="-5"/>
                <w:sz w:val="16"/>
              </w:rPr>
              <w:t>24</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33,</w:t>
            </w:r>
          </w:p>
          <w:p>
            <w:pPr>
              <w:pStyle w:val="TableParagraph"/>
              <w:rPr>
                <w:sz w:val="16"/>
              </w:rPr>
            </w:pPr>
            <w:r>
              <w:rPr>
                <w:color w:val="231F20"/>
                <w:spacing w:val="-5"/>
                <w:sz w:val="16"/>
              </w:rPr>
              <w:t>27,</w:t>
            </w:r>
          </w:p>
          <w:p>
            <w:pPr>
              <w:pStyle w:val="TableParagraph"/>
              <w:rPr>
                <w:sz w:val="16"/>
              </w:rPr>
            </w:pPr>
            <w:r>
              <w:rPr>
                <w:color w:val="231F20"/>
                <w:spacing w:val="-5"/>
                <w:sz w:val="16"/>
              </w:rPr>
              <w:t>22</w:t>
            </w:r>
          </w:p>
        </w:tc>
        <w:tc>
          <w:tcPr>
            <w:tcW w:w="56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28,</w:t>
            </w:r>
          </w:p>
          <w:p>
            <w:pPr>
              <w:pStyle w:val="TableParagraph"/>
              <w:rPr>
                <w:sz w:val="16"/>
              </w:rPr>
            </w:pPr>
            <w:r>
              <w:rPr>
                <w:color w:val="231F20"/>
                <w:w w:val="90"/>
                <w:sz w:val="16"/>
              </w:rPr>
              <w:t>32,</w:t>
            </w:r>
            <w:r>
              <w:rPr>
                <w:color w:val="231F20"/>
                <w:spacing w:val="-3"/>
                <w:w w:val="90"/>
                <w:sz w:val="16"/>
              </w:rPr>
              <w:t> </w:t>
            </w:r>
            <w:r>
              <w:rPr>
                <w:color w:val="231F20"/>
                <w:spacing w:val="-10"/>
                <w:sz w:val="16"/>
              </w:rPr>
              <w:t>9</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27,</w:t>
            </w:r>
          </w:p>
          <w:p>
            <w:pPr>
              <w:pStyle w:val="TableParagraph"/>
              <w:rPr>
                <w:sz w:val="16"/>
              </w:rPr>
            </w:pPr>
            <w:r>
              <w:rPr>
                <w:color w:val="231F20"/>
                <w:spacing w:val="-5"/>
                <w:sz w:val="16"/>
              </w:rPr>
              <w:t>29,</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40,</w:t>
            </w:r>
          </w:p>
          <w:p>
            <w:pPr>
              <w:pStyle w:val="TableParagraph"/>
              <w:rPr>
                <w:sz w:val="16"/>
              </w:rPr>
            </w:pPr>
            <w:r>
              <w:rPr>
                <w:color w:val="231F20"/>
                <w:w w:val="90"/>
                <w:sz w:val="16"/>
              </w:rPr>
              <w:t>28,</w:t>
            </w:r>
            <w:r>
              <w:rPr>
                <w:color w:val="231F20"/>
                <w:spacing w:val="-3"/>
                <w:w w:val="90"/>
                <w:sz w:val="16"/>
              </w:rPr>
              <w:t> </w:t>
            </w:r>
            <w:r>
              <w:rPr>
                <w:color w:val="231F20"/>
                <w:spacing w:val="-10"/>
                <w:sz w:val="16"/>
              </w:rPr>
              <w:t>8</w:t>
            </w:r>
          </w:p>
        </w:tc>
        <w:tc>
          <w:tcPr>
            <w:tcW w:w="483"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24,</w:t>
            </w:r>
          </w:p>
          <w:p>
            <w:pPr>
              <w:pStyle w:val="TableParagraph"/>
              <w:rPr>
                <w:sz w:val="16"/>
              </w:rPr>
            </w:pPr>
            <w:r>
              <w:rPr>
                <w:color w:val="231F20"/>
                <w:spacing w:val="-5"/>
                <w:sz w:val="16"/>
              </w:rPr>
              <w:t>32,</w:t>
            </w:r>
          </w:p>
          <w:p>
            <w:pPr>
              <w:pStyle w:val="TableParagraph"/>
              <w:rPr>
                <w:sz w:val="16"/>
              </w:rPr>
            </w:pPr>
            <w:r>
              <w:rPr>
                <w:color w:val="231F20"/>
                <w:spacing w:val="-5"/>
                <w:sz w:val="16"/>
              </w:rPr>
              <w:t>28</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19,</w:t>
            </w:r>
          </w:p>
          <w:p>
            <w:pPr>
              <w:pStyle w:val="TableParagraph"/>
              <w:rPr>
                <w:sz w:val="16"/>
              </w:rPr>
            </w:pPr>
            <w:r>
              <w:rPr>
                <w:color w:val="231F20"/>
                <w:spacing w:val="-5"/>
                <w:sz w:val="16"/>
              </w:rPr>
              <w:t>29,</w:t>
            </w:r>
          </w:p>
          <w:p>
            <w:pPr>
              <w:pStyle w:val="TableParagraph"/>
              <w:rPr>
                <w:sz w:val="16"/>
              </w:rPr>
            </w:pPr>
            <w:r>
              <w:rPr>
                <w:color w:val="231F20"/>
                <w:spacing w:val="-5"/>
                <w:sz w:val="16"/>
              </w:rPr>
              <w:t>28</w:t>
            </w:r>
          </w:p>
        </w:tc>
      </w:tr>
      <w:tr>
        <w:trPr>
          <w:trHeight w:val="887" w:hRule="atLeast"/>
        </w:trPr>
        <w:tc>
          <w:tcPr>
            <w:tcW w:w="341" w:type="dxa"/>
          </w:tcPr>
          <w:p>
            <w:pPr>
              <w:pStyle w:val="TableParagraph"/>
              <w:spacing w:before="37"/>
              <w:ind w:left="0" w:right="1"/>
              <w:jc w:val="center"/>
              <w:rPr>
                <w:sz w:val="16"/>
              </w:rPr>
            </w:pPr>
            <w:r>
              <w:rPr>
                <w:color w:val="231F20"/>
                <w:spacing w:val="-5"/>
                <w:sz w:val="16"/>
              </w:rPr>
              <w:t>38</w:t>
            </w:r>
          </w:p>
        </w:tc>
        <w:tc>
          <w:tcPr>
            <w:tcW w:w="1263" w:type="dxa"/>
          </w:tcPr>
          <w:p>
            <w:pPr>
              <w:pStyle w:val="TableParagraph"/>
              <w:spacing w:line="273" w:lineRule="auto" w:before="37"/>
              <w:ind w:left="160" w:right="90" w:hanging="80"/>
              <w:rPr>
                <w:sz w:val="16"/>
              </w:rPr>
            </w:pPr>
            <w:r>
              <w:rPr>
                <w:color w:val="231F20"/>
                <w:w w:val="110"/>
                <w:sz w:val="16"/>
              </w:rPr>
              <w:t>Extent</w:t>
            </w:r>
            <w:r>
              <w:rPr>
                <w:color w:val="231F20"/>
                <w:spacing w:val="-13"/>
                <w:w w:val="110"/>
                <w:sz w:val="16"/>
              </w:rPr>
              <w:t> </w:t>
            </w:r>
            <w:r>
              <w:rPr>
                <w:color w:val="231F20"/>
                <w:w w:val="110"/>
                <w:sz w:val="16"/>
              </w:rPr>
              <w:t>of </w:t>
            </w:r>
            <w:r>
              <w:rPr>
                <w:color w:val="231F20"/>
                <w:spacing w:val="-2"/>
                <w:sz w:val="16"/>
              </w:rPr>
              <w:t>automation</w:t>
            </w:r>
          </w:p>
        </w:tc>
        <w:tc>
          <w:tcPr>
            <w:tcW w:w="534" w:type="dxa"/>
          </w:tcPr>
          <w:p>
            <w:pPr>
              <w:pStyle w:val="TableParagraph"/>
              <w:spacing w:before="37"/>
              <w:ind w:left="80"/>
              <w:rPr>
                <w:sz w:val="16"/>
              </w:rPr>
            </w:pPr>
            <w:r>
              <w:rPr>
                <w:color w:val="231F20"/>
                <w:w w:val="90"/>
                <w:sz w:val="16"/>
              </w:rPr>
              <w:t>28,</w:t>
            </w:r>
            <w:r>
              <w:rPr>
                <w:color w:val="231F20"/>
                <w:spacing w:val="-6"/>
                <w:w w:val="90"/>
                <w:sz w:val="16"/>
              </w:rPr>
              <w:t> </w:t>
            </w:r>
            <w:r>
              <w:rPr>
                <w:color w:val="231F20"/>
                <w:spacing w:val="-5"/>
                <w:w w:val="95"/>
                <w:sz w:val="16"/>
              </w:rPr>
              <w:t>2,</w:t>
            </w:r>
          </w:p>
          <w:p>
            <w:pPr>
              <w:pStyle w:val="TableParagraph"/>
              <w:ind w:left="160"/>
              <w:rPr>
                <w:sz w:val="16"/>
              </w:rPr>
            </w:pPr>
            <w:r>
              <w:rPr>
                <w:color w:val="231F20"/>
                <w:spacing w:val="-5"/>
                <w:sz w:val="16"/>
              </w:rPr>
              <w:t>27</w:t>
            </w:r>
          </w:p>
        </w:tc>
        <w:tc>
          <w:tcPr>
            <w:tcW w:w="440" w:type="dxa"/>
          </w:tcPr>
          <w:p>
            <w:pPr>
              <w:pStyle w:val="TableParagraph"/>
              <w:spacing w:before="37"/>
              <w:ind w:left="81"/>
              <w:rPr>
                <w:sz w:val="16"/>
              </w:rPr>
            </w:pPr>
            <w:r>
              <w:rPr>
                <w:color w:val="231F20"/>
                <w:spacing w:val="-5"/>
                <w:sz w:val="16"/>
              </w:rPr>
              <w:t>23,</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w w:val="90"/>
                <w:sz w:val="16"/>
              </w:rPr>
              <w:t>18,</w:t>
            </w:r>
            <w:r>
              <w:rPr>
                <w:color w:val="231F20"/>
                <w:spacing w:val="-6"/>
                <w:w w:val="90"/>
                <w:sz w:val="16"/>
              </w:rPr>
              <w:t> </w:t>
            </w:r>
            <w:r>
              <w:rPr>
                <w:color w:val="231F20"/>
                <w:spacing w:val="-10"/>
                <w:sz w:val="16"/>
              </w:rPr>
              <w:t>5</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33</w:t>
            </w:r>
          </w:p>
        </w:tc>
        <w:tc>
          <w:tcPr>
            <w:tcW w:w="560"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30</w:t>
            </w:r>
          </w:p>
        </w:tc>
        <w:tc>
          <w:tcPr>
            <w:tcW w:w="560" w:type="dxa"/>
          </w:tcPr>
          <w:p>
            <w:pPr>
              <w:pStyle w:val="TableParagraph"/>
              <w:spacing w:before="37"/>
              <w:ind w:left="23" w:right="3"/>
              <w:jc w:val="center"/>
              <w:rPr>
                <w:sz w:val="16"/>
              </w:rPr>
            </w:pPr>
            <w:r>
              <w:rPr>
                <w:color w:val="231F20"/>
                <w:w w:val="90"/>
                <w:sz w:val="16"/>
              </w:rPr>
              <w:t>35,</w:t>
            </w:r>
            <w:r>
              <w:rPr>
                <w:color w:val="231F20"/>
                <w:spacing w:val="-6"/>
                <w:w w:val="90"/>
                <w:sz w:val="16"/>
              </w:rPr>
              <w:t> </w:t>
            </w:r>
            <w:r>
              <w:rPr>
                <w:color w:val="231F20"/>
                <w:spacing w:val="-5"/>
                <w:w w:val="95"/>
                <w:sz w:val="16"/>
              </w:rPr>
              <w:t>13</w:t>
            </w:r>
          </w:p>
        </w:tc>
        <w:tc>
          <w:tcPr>
            <w:tcW w:w="560"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27,</w:t>
            </w:r>
          </w:p>
          <w:p>
            <w:pPr>
              <w:pStyle w:val="TableParagraph"/>
              <w:rPr>
                <w:sz w:val="16"/>
              </w:rPr>
            </w:pPr>
            <w:r>
              <w:rPr>
                <w:color w:val="231F20"/>
                <w:spacing w:val="-5"/>
                <w:sz w:val="16"/>
              </w:rPr>
              <w:t>32</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26,</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26,</w:t>
            </w:r>
          </w:p>
          <w:p>
            <w:pPr>
              <w:pStyle w:val="TableParagraph"/>
              <w:rPr>
                <w:sz w:val="16"/>
              </w:rPr>
            </w:pPr>
            <w:r>
              <w:rPr>
                <w:color w:val="231F20"/>
                <w:spacing w:val="-5"/>
                <w:sz w:val="16"/>
              </w:rPr>
              <w:t>18,</w:t>
            </w:r>
          </w:p>
          <w:p>
            <w:pPr>
              <w:pStyle w:val="TableParagraph"/>
              <w:rPr>
                <w:sz w:val="16"/>
              </w:rPr>
            </w:pPr>
            <w:r>
              <w:rPr>
                <w:color w:val="231F20"/>
                <w:spacing w:val="-5"/>
                <w:sz w:val="16"/>
              </w:rPr>
              <w:t>23</w:t>
            </w:r>
          </w:p>
        </w:tc>
        <w:tc>
          <w:tcPr>
            <w:tcW w:w="560" w:type="dxa"/>
          </w:tcPr>
          <w:p>
            <w:pPr>
              <w:pStyle w:val="TableParagraph"/>
              <w:spacing w:before="37"/>
              <w:ind w:left="81"/>
              <w:rPr>
                <w:sz w:val="16"/>
              </w:rPr>
            </w:pPr>
            <w:r>
              <w:rPr>
                <w:color w:val="231F20"/>
                <w:w w:val="90"/>
                <w:sz w:val="16"/>
              </w:rPr>
              <w:t>2,</w:t>
            </w:r>
            <w:r>
              <w:rPr>
                <w:color w:val="231F20"/>
                <w:spacing w:val="-4"/>
                <w:w w:val="90"/>
                <w:sz w:val="16"/>
              </w:rPr>
              <w:t> </w:t>
            </w:r>
            <w:r>
              <w:rPr>
                <w:color w:val="231F20"/>
                <w:spacing w:val="-5"/>
                <w:sz w:val="16"/>
              </w:rPr>
              <w:t>33</w:t>
            </w:r>
          </w:p>
        </w:tc>
      </w:tr>
      <w:tr>
        <w:trPr>
          <w:trHeight w:val="887" w:hRule="atLeast"/>
        </w:trPr>
        <w:tc>
          <w:tcPr>
            <w:tcW w:w="341" w:type="dxa"/>
          </w:tcPr>
          <w:p>
            <w:pPr>
              <w:pStyle w:val="TableParagraph"/>
              <w:spacing w:before="37"/>
              <w:ind w:left="1" w:right="1"/>
              <w:jc w:val="center"/>
              <w:rPr>
                <w:sz w:val="16"/>
              </w:rPr>
            </w:pPr>
            <w:r>
              <w:rPr>
                <w:color w:val="231F20"/>
                <w:spacing w:val="-5"/>
                <w:sz w:val="16"/>
              </w:rPr>
              <w:t>39</w:t>
            </w:r>
          </w:p>
        </w:tc>
        <w:tc>
          <w:tcPr>
            <w:tcW w:w="1263" w:type="dxa"/>
          </w:tcPr>
          <w:p>
            <w:pPr>
              <w:pStyle w:val="TableParagraph"/>
              <w:spacing w:before="37"/>
              <w:ind w:left="80"/>
              <w:rPr>
                <w:sz w:val="16"/>
              </w:rPr>
            </w:pPr>
            <w:r>
              <w:rPr>
                <w:color w:val="231F20"/>
                <w:spacing w:val="-2"/>
                <w:w w:val="105"/>
                <w:sz w:val="16"/>
              </w:rPr>
              <w:t>Productivity</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20,</w:t>
            </w:r>
          </w:p>
          <w:p>
            <w:pPr>
              <w:pStyle w:val="TableParagraph"/>
              <w:ind w:left="160"/>
              <w:rPr>
                <w:sz w:val="16"/>
              </w:rPr>
            </w:pPr>
            <w:r>
              <w:rPr>
                <w:color w:val="231F20"/>
                <w:spacing w:val="-5"/>
                <w:sz w:val="16"/>
              </w:rPr>
              <w:t>10</w:t>
            </w:r>
          </w:p>
        </w:tc>
        <w:tc>
          <w:tcPr>
            <w:tcW w:w="44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29,</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35,</w:t>
            </w:r>
          </w:p>
          <w:p>
            <w:pPr>
              <w:pStyle w:val="TableParagraph"/>
              <w:rPr>
                <w:sz w:val="16"/>
              </w:rPr>
            </w:pPr>
            <w:r>
              <w:rPr>
                <w:color w:val="231F20"/>
                <w:spacing w:val="-5"/>
                <w:sz w:val="16"/>
              </w:rPr>
              <w:t>23</w:t>
            </w:r>
          </w:p>
        </w:tc>
        <w:tc>
          <w:tcPr>
            <w:tcW w:w="484"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15,</w:t>
            </w:r>
          </w:p>
          <w:p>
            <w:pPr>
              <w:pStyle w:val="TableParagraph"/>
              <w:rPr>
                <w:sz w:val="16"/>
              </w:rPr>
            </w:pPr>
            <w:r>
              <w:rPr>
                <w:color w:val="231F20"/>
                <w:spacing w:val="-5"/>
                <w:sz w:val="16"/>
              </w:rPr>
              <w:t>23</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23" w:right="1"/>
              <w:jc w:val="center"/>
              <w:rPr>
                <w:sz w:val="16"/>
              </w:rPr>
            </w:pPr>
            <w:r>
              <w:rPr>
                <w:color w:val="231F20"/>
                <w:w w:val="90"/>
                <w:sz w:val="16"/>
              </w:rPr>
              <w:t>35,</w:t>
            </w:r>
            <w:r>
              <w:rPr>
                <w:color w:val="231F20"/>
                <w:spacing w:val="-3"/>
                <w:w w:val="90"/>
                <w:sz w:val="16"/>
              </w:rPr>
              <w:t> </w:t>
            </w:r>
            <w:r>
              <w:rPr>
                <w:color w:val="231F20"/>
                <w:spacing w:val="-5"/>
                <w:sz w:val="16"/>
              </w:rPr>
              <w:t>38</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38</w:t>
            </w:r>
          </w:p>
        </w:tc>
        <w:tc>
          <w:tcPr>
            <w:tcW w:w="483"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10,</w:t>
            </w:r>
          </w:p>
          <w:p>
            <w:pPr>
              <w:pStyle w:val="TableParagraph"/>
              <w:rPr>
                <w:sz w:val="16"/>
              </w:rPr>
            </w:pPr>
            <w:r>
              <w:rPr>
                <w:color w:val="231F20"/>
                <w:spacing w:val="-5"/>
                <w:sz w:val="16"/>
              </w:rPr>
              <w:t>34,</w:t>
            </w:r>
          </w:p>
          <w:p>
            <w:pPr>
              <w:pStyle w:val="TableParagraph"/>
              <w:rPr>
                <w:sz w:val="16"/>
              </w:rPr>
            </w:pPr>
            <w:r>
              <w:rPr>
                <w:color w:val="231F20"/>
                <w:spacing w:val="-5"/>
                <w:sz w:val="16"/>
              </w:rPr>
              <w:t>28</w:t>
            </w:r>
          </w:p>
        </w:tc>
        <w:tc>
          <w:tcPr>
            <w:tcW w:w="506"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10,</w:t>
            </w:r>
          </w:p>
          <w:p>
            <w:pPr>
              <w:pStyle w:val="TableParagraph"/>
              <w:rPr>
                <w:sz w:val="16"/>
              </w:rPr>
            </w:pPr>
            <w:r>
              <w:rPr>
                <w:color w:val="231F20"/>
                <w:spacing w:val="-5"/>
                <w:sz w:val="16"/>
              </w:rPr>
              <w:t>32,</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spacing w:val="-5"/>
                <w:sz w:val="16"/>
              </w:rPr>
              <w:t>24</w:t>
            </w:r>
          </w:p>
        </w:tc>
      </w:tr>
      <w:tr>
        <w:trPr>
          <w:trHeight w:val="257" w:hRule="atLeast"/>
        </w:trPr>
        <w:tc>
          <w:tcPr>
            <w:tcW w:w="341" w:type="dxa"/>
          </w:tcPr>
          <w:p>
            <w:pPr>
              <w:pStyle w:val="TableParagraph"/>
              <w:spacing w:before="0"/>
              <w:ind w:left="0"/>
              <w:rPr>
                <w:rFonts w:ascii="Times New Roman"/>
                <w:sz w:val="16"/>
              </w:rPr>
            </w:pPr>
          </w:p>
        </w:tc>
        <w:tc>
          <w:tcPr>
            <w:tcW w:w="1263" w:type="dxa"/>
          </w:tcPr>
          <w:p>
            <w:pPr>
              <w:pStyle w:val="TableParagraph"/>
              <w:spacing w:before="0"/>
              <w:ind w:left="0"/>
              <w:rPr>
                <w:rFonts w:ascii="Times New Roman"/>
                <w:sz w:val="16"/>
              </w:rPr>
            </w:pPr>
          </w:p>
        </w:tc>
        <w:tc>
          <w:tcPr>
            <w:tcW w:w="5247" w:type="dxa"/>
            <w:gridSpan w:val="10"/>
          </w:tcPr>
          <w:p>
            <w:pPr>
              <w:pStyle w:val="TableParagraph"/>
              <w:spacing w:before="37"/>
              <w:ind w:left="22"/>
              <w:jc w:val="center"/>
              <w:rPr>
                <w:rFonts w:ascii="Arial"/>
                <w:i/>
                <w:sz w:val="16"/>
              </w:rPr>
            </w:pPr>
            <w:r>
              <w:rPr>
                <w:rFonts w:ascii="Arial"/>
                <w:i/>
                <w:color w:val="231F20"/>
                <w:sz w:val="16"/>
              </w:rPr>
              <w:t>Worsened</w:t>
            </w:r>
            <w:r>
              <w:rPr>
                <w:rFonts w:ascii="Arial"/>
                <w:i/>
                <w:color w:val="231F20"/>
                <w:spacing w:val="3"/>
                <w:sz w:val="16"/>
              </w:rPr>
              <w:t> </w:t>
            </w:r>
            <w:r>
              <w:rPr>
                <w:rFonts w:ascii="Arial"/>
                <w:i/>
                <w:color w:val="231F20"/>
                <w:spacing w:val="-2"/>
                <w:sz w:val="16"/>
              </w:rPr>
              <w:t>Feature</w:t>
            </w:r>
          </w:p>
        </w:tc>
      </w:tr>
      <w:tr>
        <w:trPr>
          <w:trHeight w:val="467" w:hRule="atLeast"/>
        </w:trPr>
        <w:tc>
          <w:tcPr>
            <w:tcW w:w="341" w:type="dxa"/>
          </w:tcPr>
          <w:p>
            <w:pPr>
              <w:pStyle w:val="TableParagraph"/>
              <w:spacing w:before="0"/>
              <w:ind w:left="0"/>
              <w:rPr>
                <w:rFonts w:ascii="Times New Roman"/>
                <w:sz w:val="16"/>
              </w:rPr>
            </w:pPr>
          </w:p>
        </w:tc>
        <w:tc>
          <w:tcPr>
            <w:tcW w:w="1263" w:type="dxa"/>
          </w:tcPr>
          <w:p>
            <w:pPr>
              <w:pStyle w:val="TableParagraph"/>
              <w:spacing w:line="210" w:lineRule="atLeast" w:before="11"/>
              <w:ind w:left="364" w:right="90" w:hanging="87"/>
              <w:rPr>
                <w:rFonts w:ascii="Arial"/>
                <w:i/>
                <w:sz w:val="16"/>
              </w:rPr>
            </w:pPr>
            <w:r>
              <w:rPr>
                <w:rFonts w:ascii="Arial"/>
                <w:i/>
                <w:color w:val="231F20"/>
                <w:spacing w:val="-2"/>
                <w:w w:val="105"/>
                <w:sz w:val="16"/>
              </w:rPr>
              <w:t>Improved Feature</w:t>
            </w:r>
          </w:p>
        </w:tc>
        <w:tc>
          <w:tcPr>
            <w:tcW w:w="534" w:type="dxa"/>
          </w:tcPr>
          <w:p>
            <w:pPr>
              <w:pStyle w:val="TableParagraph"/>
              <w:spacing w:before="61"/>
              <w:ind w:left="0"/>
              <w:rPr>
                <w:rFonts w:ascii="Trebuchet MS"/>
                <w:b/>
                <w:sz w:val="16"/>
              </w:rPr>
            </w:pPr>
          </w:p>
          <w:p>
            <w:pPr>
              <w:pStyle w:val="TableParagraph"/>
              <w:spacing w:before="0"/>
              <w:ind w:left="187"/>
              <w:rPr>
                <w:rFonts w:ascii="Arial"/>
                <w:i/>
                <w:sz w:val="16"/>
              </w:rPr>
            </w:pPr>
            <w:r>
              <w:rPr>
                <w:rFonts w:ascii="Arial"/>
                <w:i/>
                <w:color w:val="231F20"/>
                <w:spacing w:val="-5"/>
                <w:sz w:val="16"/>
              </w:rPr>
              <w:t>31</w:t>
            </w:r>
          </w:p>
        </w:tc>
        <w:tc>
          <w:tcPr>
            <w:tcW w:w="440" w:type="dxa"/>
          </w:tcPr>
          <w:p>
            <w:pPr>
              <w:pStyle w:val="TableParagraph"/>
              <w:spacing w:before="61"/>
              <w:ind w:left="0"/>
              <w:rPr>
                <w:rFonts w:ascii="Trebuchet MS"/>
                <w:b/>
                <w:sz w:val="16"/>
              </w:rPr>
            </w:pPr>
          </w:p>
          <w:p>
            <w:pPr>
              <w:pStyle w:val="TableParagraph"/>
              <w:spacing w:before="0"/>
              <w:ind w:left="141"/>
              <w:rPr>
                <w:rFonts w:ascii="Arial"/>
                <w:i/>
                <w:sz w:val="16"/>
              </w:rPr>
            </w:pPr>
            <w:r>
              <w:rPr>
                <w:rFonts w:ascii="Arial"/>
                <w:i/>
                <w:color w:val="231F20"/>
                <w:spacing w:val="-5"/>
                <w:sz w:val="16"/>
              </w:rPr>
              <w:t>32</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33</w:t>
            </w:r>
          </w:p>
        </w:tc>
        <w:tc>
          <w:tcPr>
            <w:tcW w:w="484" w:type="dxa"/>
          </w:tcPr>
          <w:p>
            <w:pPr>
              <w:pStyle w:val="TableParagraph"/>
              <w:spacing w:before="61"/>
              <w:ind w:left="0"/>
              <w:rPr>
                <w:rFonts w:ascii="Trebuchet MS"/>
                <w:b/>
                <w:sz w:val="16"/>
              </w:rPr>
            </w:pPr>
          </w:p>
          <w:p>
            <w:pPr>
              <w:pStyle w:val="TableParagraph"/>
              <w:spacing w:before="0"/>
              <w:ind w:left="163"/>
              <w:rPr>
                <w:rFonts w:ascii="Arial"/>
                <w:i/>
                <w:sz w:val="16"/>
              </w:rPr>
            </w:pPr>
            <w:r>
              <w:rPr>
                <w:rFonts w:ascii="Arial"/>
                <w:i/>
                <w:color w:val="231F20"/>
                <w:spacing w:val="-5"/>
                <w:sz w:val="16"/>
              </w:rPr>
              <w:t>34</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35</w:t>
            </w:r>
          </w:p>
        </w:tc>
        <w:tc>
          <w:tcPr>
            <w:tcW w:w="560" w:type="dxa"/>
          </w:tcPr>
          <w:p>
            <w:pPr>
              <w:pStyle w:val="TableParagraph"/>
              <w:spacing w:before="61"/>
              <w:ind w:left="0"/>
              <w:rPr>
                <w:rFonts w:ascii="Trebuchet MS"/>
                <w:b/>
                <w:sz w:val="16"/>
              </w:rPr>
            </w:pPr>
          </w:p>
          <w:p>
            <w:pPr>
              <w:pStyle w:val="TableParagraph"/>
              <w:spacing w:before="0"/>
              <w:ind w:left="23" w:right="1"/>
              <w:jc w:val="center"/>
              <w:rPr>
                <w:rFonts w:ascii="Arial"/>
                <w:i/>
                <w:sz w:val="16"/>
              </w:rPr>
            </w:pPr>
            <w:r>
              <w:rPr>
                <w:rFonts w:ascii="Arial"/>
                <w:i/>
                <w:color w:val="231F20"/>
                <w:spacing w:val="-5"/>
                <w:sz w:val="16"/>
              </w:rPr>
              <w:t>36</w:t>
            </w:r>
          </w:p>
        </w:tc>
        <w:tc>
          <w:tcPr>
            <w:tcW w:w="560" w:type="dxa"/>
          </w:tcPr>
          <w:p>
            <w:pPr>
              <w:pStyle w:val="TableParagraph"/>
              <w:spacing w:before="61"/>
              <w:ind w:left="0"/>
              <w:rPr>
                <w:rFonts w:ascii="Trebuchet MS"/>
                <w:b/>
                <w:sz w:val="16"/>
              </w:rPr>
            </w:pPr>
          </w:p>
          <w:p>
            <w:pPr>
              <w:pStyle w:val="TableParagraph"/>
              <w:spacing w:before="0"/>
              <w:ind w:left="201"/>
              <w:rPr>
                <w:rFonts w:ascii="Arial"/>
                <w:i/>
                <w:sz w:val="16"/>
              </w:rPr>
            </w:pPr>
            <w:r>
              <w:rPr>
                <w:rFonts w:ascii="Arial"/>
                <w:i/>
                <w:color w:val="231F20"/>
                <w:spacing w:val="-5"/>
                <w:sz w:val="16"/>
              </w:rPr>
              <w:t>37</w:t>
            </w:r>
          </w:p>
        </w:tc>
        <w:tc>
          <w:tcPr>
            <w:tcW w:w="483" w:type="dxa"/>
          </w:tcPr>
          <w:p>
            <w:pPr>
              <w:pStyle w:val="TableParagraph"/>
              <w:spacing w:before="61"/>
              <w:ind w:left="0"/>
              <w:rPr>
                <w:rFonts w:ascii="Trebuchet MS"/>
                <w:b/>
                <w:sz w:val="16"/>
              </w:rPr>
            </w:pPr>
          </w:p>
          <w:p>
            <w:pPr>
              <w:pStyle w:val="TableParagraph"/>
              <w:spacing w:before="0"/>
              <w:ind w:left="162"/>
              <w:rPr>
                <w:rFonts w:ascii="Arial"/>
                <w:i/>
                <w:sz w:val="16"/>
              </w:rPr>
            </w:pPr>
            <w:r>
              <w:rPr>
                <w:rFonts w:ascii="Arial"/>
                <w:i/>
                <w:color w:val="231F20"/>
                <w:spacing w:val="-5"/>
                <w:sz w:val="16"/>
              </w:rPr>
              <w:t>38</w:t>
            </w:r>
          </w:p>
        </w:tc>
        <w:tc>
          <w:tcPr>
            <w:tcW w:w="506" w:type="dxa"/>
          </w:tcPr>
          <w:p>
            <w:pPr>
              <w:pStyle w:val="TableParagraph"/>
              <w:spacing w:before="61"/>
              <w:ind w:left="0"/>
              <w:rPr>
                <w:rFonts w:ascii="Trebuchet MS"/>
                <w:b/>
                <w:sz w:val="16"/>
              </w:rPr>
            </w:pPr>
          </w:p>
          <w:p>
            <w:pPr>
              <w:pStyle w:val="TableParagraph"/>
              <w:spacing w:before="0"/>
              <w:ind w:left="174"/>
              <w:rPr>
                <w:rFonts w:ascii="Arial"/>
                <w:i/>
                <w:sz w:val="16"/>
              </w:rPr>
            </w:pPr>
            <w:r>
              <w:rPr>
                <w:rFonts w:ascii="Arial"/>
                <w:i/>
                <w:color w:val="231F20"/>
                <w:spacing w:val="-5"/>
                <w:sz w:val="16"/>
              </w:rPr>
              <w:t>39</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1</w:t>
            </w:r>
          </w:p>
        </w:tc>
        <w:tc>
          <w:tcPr>
            <w:tcW w:w="1263" w:type="dxa"/>
          </w:tcPr>
          <w:p>
            <w:pPr>
              <w:pStyle w:val="TableParagraph"/>
              <w:spacing w:line="273" w:lineRule="auto" w:before="37"/>
              <w:ind w:left="160" w:right="441" w:hanging="80"/>
              <w:rPr>
                <w:sz w:val="16"/>
              </w:rPr>
            </w:pPr>
            <w:r>
              <w:rPr>
                <w:color w:val="231F20"/>
                <w:spacing w:val="-4"/>
                <w:w w:val="110"/>
                <w:sz w:val="16"/>
              </w:rPr>
              <w:t>Weight</w:t>
            </w:r>
            <w:r>
              <w:rPr>
                <w:color w:val="231F20"/>
                <w:spacing w:val="-10"/>
                <w:w w:val="110"/>
                <w:sz w:val="16"/>
              </w:rPr>
              <w:t> </w:t>
            </w:r>
            <w:r>
              <w:rPr>
                <w:color w:val="231F20"/>
                <w:spacing w:val="-4"/>
                <w:w w:val="11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spacing w:val="-5"/>
                <w:sz w:val="16"/>
              </w:rPr>
              <w:t>22,</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31,</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28,</w:t>
            </w:r>
          </w:p>
          <w:p>
            <w:pPr>
              <w:pStyle w:val="TableParagraph"/>
              <w:rPr>
                <w:sz w:val="16"/>
              </w:rPr>
            </w:pPr>
            <w:r>
              <w:rPr>
                <w:color w:val="231F20"/>
                <w:spacing w:val="-5"/>
                <w:sz w:val="16"/>
              </w:rPr>
              <w:t>1,</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3,</w:t>
            </w:r>
          </w:p>
          <w:p>
            <w:pPr>
              <w:pStyle w:val="TableParagraph"/>
              <w:rPr>
                <w:sz w:val="16"/>
              </w:rPr>
            </w:pPr>
            <w:r>
              <w:rPr>
                <w:color w:val="231F20"/>
                <w:w w:val="90"/>
                <w:sz w:val="16"/>
              </w:rPr>
              <w:t>2,</w:t>
            </w:r>
            <w:r>
              <w:rPr>
                <w:color w:val="231F20"/>
                <w:spacing w:val="-2"/>
                <w:w w:val="90"/>
                <w:sz w:val="16"/>
              </w:rPr>
              <w:t> </w:t>
            </w:r>
            <w:r>
              <w:rPr>
                <w:color w:val="231F20"/>
                <w:spacing w:val="-5"/>
                <w:sz w:val="16"/>
              </w:rPr>
              <w:t>24</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27,</w:t>
            </w:r>
          </w:p>
          <w:p>
            <w:pPr>
              <w:pStyle w:val="TableParagraph"/>
              <w:rPr>
                <w:sz w:val="16"/>
              </w:rPr>
            </w:pPr>
            <w:r>
              <w:rPr>
                <w:color w:val="231F20"/>
                <w:spacing w:val="-5"/>
                <w:sz w:val="16"/>
              </w:rPr>
              <w:t>28,</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w w:val="90"/>
                <w:sz w:val="16"/>
              </w:rPr>
              <w:t>29,</w:t>
            </w:r>
            <w:r>
              <w:rPr>
                <w:color w:val="231F20"/>
                <w:spacing w:val="-3"/>
                <w:w w:val="90"/>
                <w:sz w:val="16"/>
              </w:rPr>
              <w:t> </w:t>
            </w:r>
            <w:r>
              <w:rPr>
                <w:color w:val="231F20"/>
                <w:spacing w:val="-5"/>
                <w:sz w:val="16"/>
              </w:rPr>
              <w:t>5,</w:t>
            </w:r>
          </w:p>
          <w:p>
            <w:pPr>
              <w:pStyle w:val="TableParagraph"/>
              <w:rPr>
                <w:sz w:val="16"/>
              </w:rPr>
            </w:pPr>
            <w:r>
              <w:rPr>
                <w:color w:val="231F20"/>
                <w:w w:val="90"/>
                <w:sz w:val="16"/>
              </w:rPr>
              <w:t>15,</w:t>
            </w:r>
            <w:r>
              <w:rPr>
                <w:color w:val="231F20"/>
                <w:spacing w:val="-3"/>
                <w:w w:val="90"/>
                <w:sz w:val="16"/>
              </w:rPr>
              <w:t> </w:t>
            </w:r>
            <w:r>
              <w:rPr>
                <w:color w:val="231F20"/>
                <w:spacing w:val="-10"/>
                <w:sz w:val="16"/>
              </w:rPr>
              <w:t>8</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30,</w:t>
            </w:r>
          </w:p>
          <w:p>
            <w:pPr>
              <w:pStyle w:val="TableParagraph"/>
              <w:rPr>
                <w:sz w:val="16"/>
              </w:rPr>
            </w:pPr>
            <w:r>
              <w:rPr>
                <w:color w:val="231F20"/>
                <w:spacing w:val="-5"/>
                <w:sz w:val="16"/>
              </w:rPr>
              <w:t>36,</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29,</w:t>
            </w:r>
          </w:p>
          <w:p>
            <w:pPr>
              <w:pStyle w:val="TableParagraph"/>
              <w:rPr>
                <w:sz w:val="16"/>
              </w:rPr>
            </w:pPr>
            <w:r>
              <w:rPr>
                <w:color w:val="231F20"/>
                <w:spacing w:val="-5"/>
                <w:sz w:val="16"/>
              </w:rPr>
              <w:t>26,</w:t>
            </w:r>
          </w:p>
          <w:p>
            <w:pPr>
              <w:pStyle w:val="TableParagraph"/>
              <w:rPr>
                <w:sz w:val="16"/>
              </w:rPr>
            </w:pPr>
            <w:r>
              <w:rPr>
                <w:color w:val="231F20"/>
                <w:spacing w:val="-5"/>
                <w:sz w:val="16"/>
              </w:rPr>
              <w:t>32</w:t>
            </w:r>
          </w:p>
        </w:tc>
        <w:tc>
          <w:tcPr>
            <w:tcW w:w="483"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spacing w:val="-5"/>
                <w:sz w:val="16"/>
              </w:rPr>
              <w:t>19</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w:t>
            </w:r>
          </w:p>
          <w:p>
            <w:pPr>
              <w:pStyle w:val="TableParagraph"/>
              <w:rPr>
                <w:sz w:val="16"/>
              </w:rPr>
            </w:pPr>
            <w:r>
              <w:rPr>
                <w:color w:val="231F20"/>
                <w:spacing w:val="-5"/>
                <w:sz w:val="16"/>
              </w:rPr>
              <w:t>24,</w:t>
            </w:r>
          </w:p>
          <w:p>
            <w:pPr>
              <w:pStyle w:val="TableParagraph"/>
              <w:rPr>
                <w:sz w:val="16"/>
              </w:rPr>
            </w:pPr>
            <w:r>
              <w:rPr>
                <w:color w:val="231F20"/>
                <w:spacing w:val="-5"/>
                <w:sz w:val="16"/>
              </w:rPr>
              <w:t>37</w:t>
            </w:r>
          </w:p>
        </w:tc>
        <w:tc>
          <w:tcPr>
            <w:tcW w:w="560" w:type="dxa"/>
          </w:tcPr>
          <w:p>
            <w:pPr>
              <w:pStyle w:val="TableParagraph"/>
              <w:spacing w:before="0"/>
              <w:ind w:left="0"/>
              <w:rPr>
                <w:rFonts w:ascii="Times New Roman"/>
                <w:sz w:val="16"/>
              </w:rPr>
            </w:pPr>
          </w:p>
        </w:tc>
      </w:tr>
    </w:tbl>
    <w:p>
      <w:pPr>
        <w:spacing w:after="0"/>
        <w:rPr>
          <w:rFonts w:ascii="Times New Roman"/>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0" w:right="80"/>
              <w:jc w:val="center"/>
              <w:rPr>
                <w:sz w:val="16"/>
              </w:rPr>
            </w:pPr>
            <w:r>
              <w:rPr>
                <w:color w:val="231F20"/>
                <w:spacing w:val="-10"/>
                <w:sz w:val="16"/>
              </w:rPr>
              <w:t>2</w:t>
            </w:r>
          </w:p>
        </w:tc>
        <w:tc>
          <w:tcPr>
            <w:tcW w:w="1263" w:type="dxa"/>
          </w:tcPr>
          <w:p>
            <w:pPr>
              <w:pStyle w:val="TableParagraph"/>
              <w:spacing w:line="273" w:lineRule="auto" w:before="37"/>
              <w:ind w:left="160" w:right="90" w:hanging="80"/>
              <w:rPr>
                <w:sz w:val="16"/>
              </w:rPr>
            </w:pPr>
            <w:r>
              <w:rPr>
                <w:color w:val="231F20"/>
                <w:w w:val="105"/>
                <w:sz w:val="16"/>
              </w:rPr>
              <w:t>Weight</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22,</w:t>
            </w:r>
          </w:p>
          <w:p>
            <w:pPr>
              <w:pStyle w:val="TableParagraph"/>
              <w:ind w:left="160"/>
              <w:rPr>
                <w:sz w:val="16"/>
              </w:rPr>
            </w:pPr>
            <w:r>
              <w:rPr>
                <w:color w:val="231F20"/>
                <w:spacing w:val="-5"/>
                <w:sz w:val="16"/>
              </w:rPr>
              <w:t>1,</w:t>
            </w:r>
          </w:p>
          <w:p>
            <w:pPr>
              <w:pStyle w:val="TableParagraph"/>
              <w:ind w:left="160"/>
              <w:rPr>
                <w:sz w:val="16"/>
              </w:rPr>
            </w:pPr>
            <w:r>
              <w:rPr>
                <w:color w:val="231F20"/>
                <w:spacing w:val="-5"/>
                <w:sz w:val="16"/>
              </w:rPr>
              <w:t>39</w:t>
            </w:r>
          </w:p>
        </w:tc>
        <w:tc>
          <w:tcPr>
            <w:tcW w:w="440" w:type="dxa"/>
          </w:tcPr>
          <w:p>
            <w:pPr>
              <w:pStyle w:val="TableParagraph"/>
              <w:spacing w:before="37"/>
              <w:ind w:left="22" w:right="77"/>
              <w:jc w:val="center"/>
              <w:rPr>
                <w:sz w:val="16"/>
              </w:rPr>
            </w:pPr>
            <w:r>
              <w:rPr>
                <w:color w:val="231F20"/>
                <w:spacing w:val="-5"/>
                <w:sz w:val="16"/>
              </w:rPr>
              <w:t>28,</w:t>
            </w:r>
          </w:p>
          <w:p>
            <w:pPr>
              <w:pStyle w:val="TableParagraph"/>
              <w:ind w:left="22"/>
              <w:jc w:val="center"/>
              <w:rPr>
                <w:sz w:val="16"/>
              </w:rPr>
            </w:pPr>
            <w:r>
              <w:rPr>
                <w:color w:val="231F20"/>
                <w:spacing w:val="-5"/>
                <w:sz w:val="16"/>
              </w:rPr>
              <w:t>1,</w:t>
            </w:r>
          </w:p>
          <w:p>
            <w:pPr>
              <w:pStyle w:val="TableParagraph"/>
              <w:ind w:left="40" w:right="55"/>
              <w:jc w:val="center"/>
              <w:rPr>
                <w:sz w:val="16"/>
              </w:rPr>
            </w:pPr>
            <w:r>
              <w:rPr>
                <w:color w:val="231F20"/>
                <w:spacing w:val="-10"/>
                <w:sz w:val="16"/>
              </w:rPr>
              <w:t>9</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13,</w:t>
            </w:r>
          </w:p>
          <w:p>
            <w:pPr>
              <w:pStyle w:val="TableParagraph"/>
              <w:rPr>
                <w:sz w:val="16"/>
              </w:rPr>
            </w:pPr>
            <w:r>
              <w:rPr>
                <w:color w:val="231F20"/>
                <w:w w:val="90"/>
                <w:sz w:val="16"/>
              </w:rPr>
              <w:t>1,</w:t>
            </w:r>
            <w:r>
              <w:rPr>
                <w:color w:val="231F20"/>
                <w:spacing w:val="-2"/>
                <w:w w:val="90"/>
                <w:sz w:val="16"/>
              </w:rPr>
              <w:t> </w:t>
            </w:r>
            <w:r>
              <w:rPr>
                <w:color w:val="231F20"/>
                <w:spacing w:val="-5"/>
                <w:sz w:val="16"/>
              </w:rPr>
              <w:t>32</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27,</w:t>
            </w:r>
          </w:p>
          <w:p>
            <w:pPr>
              <w:pStyle w:val="TableParagraph"/>
              <w:rPr>
                <w:sz w:val="16"/>
              </w:rPr>
            </w:pPr>
            <w:r>
              <w:rPr>
                <w:color w:val="231F20"/>
                <w:spacing w:val="-5"/>
                <w:sz w:val="16"/>
              </w:rPr>
              <w:t>28,</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15,</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10,</w:t>
            </w:r>
          </w:p>
          <w:p>
            <w:pPr>
              <w:pStyle w:val="TableParagraph"/>
              <w:rPr>
                <w:sz w:val="16"/>
              </w:rPr>
            </w:pPr>
            <w:r>
              <w:rPr>
                <w:color w:val="231F20"/>
                <w:spacing w:val="-5"/>
                <w:sz w:val="16"/>
              </w:rPr>
              <w:t>26,</w:t>
            </w:r>
          </w:p>
          <w:p>
            <w:pPr>
              <w:pStyle w:val="TableParagraph"/>
              <w:rPr>
                <w:sz w:val="16"/>
              </w:rPr>
            </w:pPr>
            <w:r>
              <w:rPr>
                <w:color w:val="231F20"/>
                <w:spacing w:val="-5"/>
                <w:sz w:val="16"/>
              </w:rPr>
              <w:t>39</w:t>
            </w:r>
          </w:p>
        </w:tc>
        <w:tc>
          <w:tcPr>
            <w:tcW w:w="560"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28,</w:t>
            </w:r>
          </w:p>
          <w:p>
            <w:pPr>
              <w:pStyle w:val="TableParagraph"/>
              <w:rPr>
                <w:sz w:val="16"/>
              </w:rPr>
            </w:pPr>
            <w:r>
              <w:rPr>
                <w:color w:val="231F20"/>
                <w:spacing w:val="-5"/>
                <w:sz w:val="16"/>
              </w:rPr>
              <w:t>17,</w:t>
            </w:r>
          </w:p>
          <w:p>
            <w:pPr>
              <w:pStyle w:val="TableParagraph"/>
              <w:rPr>
                <w:sz w:val="16"/>
              </w:rPr>
            </w:pPr>
            <w:r>
              <w:rPr>
                <w:color w:val="231F20"/>
                <w:spacing w:val="-5"/>
                <w:sz w:val="16"/>
              </w:rPr>
              <w:t>15</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26,</w:t>
            </w:r>
          </w:p>
          <w:p>
            <w:pPr>
              <w:pStyle w:val="TableParagraph"/>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28,</w:t>
            </w:r>
          </w:p>
          <w:p>
            <w:pPr>
              <w:pStyle w:val="TableParagraph"/>
              <w:rPr>
                <w:sz w:val="16"/>
              </w:rPr>
            </w:pPr>
            <w:r>
              <w:rPr>
                <w:color w:val="231F20"/>
                <w:spacing w:val="-5"/>
                <w:sz w:val="16"/>
              </w:rPr>
              <w:t>15,</w:t>
            </w:r>
          </w:p>
          <w:p>
            <w:pPr>
              <w:pStyle w:val="TableParagraph"/>
              <w:rPr>
                <w:sz w:val="16"/>
              </w:rPr>
            </w:pPr>
            <w:r>
              <w:rPr>
                <w:color w:val="231F20"/>
                <w:spacing w:val="-5"/>
                <w:sz w:val="16"/>
              </w:rPr>
              <w:t>35</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3</w:t>
            </w:r>
          </w:p>
        </w:tc>
        <w:tc>
          <w:tcPr>
            <w:tcW w:w="1263" w:type="dxa"/>
          </w:tcPr>
          <w:p>
            <w:pPr>
              <w:pStyle w:val="TableParagraph"/>
              <w:spacing w:line="273" w:lineRule="auto" w:before="37"/>
              <w:ind w:left="160" w:right="441" w:hanging="80"/>
              <w:rPr>
                <w:sz w:val="16"/>
              </w:rPr>
            </w:pPr>
            <w:r>
              <w:rPr>
                <w:color w:val="231F20"/>
                <w:sz w:val="16"/>
              </w:rPr>
              <w:t>Length</w:t>
            </w:r>
            <w:r>
              <w:rPr>
                <w:color w:val="231F20"/>
                <w:spacing w:val="-9"/>
                <w:sz w:val="16"/>
              </w:rPr>
              <w:t> </w:t>
            </w:r>
            <w:r>
              <w:rPr>
                <w:color w:val="231F2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spacing w:val="-5"/>
                <w:sz w:val="16"/>
              </w:rPr>
              <w:t>17,</w:t>
            </w:r>
          </w:p>
          <w:p>
            <w:pPr>
              <w:pStyle w:val="TableParagraph"/>
              <w:ind w:left="160"/>
              <w:rPr>
                <w:sz w:val="16"/>
              </w:rPr>
            </w:pPr>
            <w:r>
              <w:rPr>
                <w:color w:val="231F20"/>
                <w:spacing w:val="-5"/>
                <w:sz w:val="16"/>
              </w:rPr>
              <w:t>15</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29,</w:t>
            </w:r>
          </w:p>
          <w:p>
            <w:pPr>
              <w:pStyle w:val="TableParagraph"/>
              <w:rPr>
                <w:sz w:val="16"/>
              </w:rPr>
            </w:pPr>
            <w:r>
              <w:rPr>
                <w:color w:val="231F20"/>
                <w:spacing w:val="-5"/>
                <w:sz w:val="16"/>
              </w:rPr>
              <w:t>17</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29,</w:t>
            </w:r>
          </w:p>
          <w:p>
            <w:pPr>
              <w:pStyle w:val="TableParagraph"/>
              <w:rPr>
                <w:sz w:val="16"/>
              </w:rPr>
            </w:pPr>
            <w:r>
              <w:rPr>
                <w:color w:val="231F20"/>
                <w:w w:val="90"/>
                <w:sz w:val="16"/>
              </w:rPr>
              <w:t>35,</w:t>
            </w:r>
            <w:r>
              <w:rPr>
                <w:color w:val="231F20"/>
                <w:spacing w:val="-3"/>
                <w:w w:val="90"/>
                <w:sz w:val="16"/>
              </w:rPr>
              <w:t> </w:t>
            </w:r>
            <w:r>
              <w:rPr>
                <w:color w:val="231F20"/>
                <w:spacing w:val="-10"/>
                <w:sz w:val="16"/>
              </w:rPr>
              <w:t>4</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28,</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15,</w:t>
            </w:r>
          </w:p>
          <w:p>
            <w:pPr>
              <w:pStyle w:val="TableParagraph"/>
              <w:rPr>
                <w:sz w:val="16"/>
              </w:rPr>
            </w:pPr>
            <w:r>
              <w:rPr>
                <w:color w:val="231F20"/>
                <w:w w:val="90"/>
                <w:sz w:val="16"/>
              </w:rPr>
              <w:t>1,</w:t>
            </w:r>
            <w:r>
              <w:rPr>
                <w:color w:val="231F20"/>
                <w:spacing w:val="-2"/>
                <w:w w:val="90"/>
                <w:sz w:val="16"/>
              </w:rPr>
              <w:t> </w:t>
            </w:r>
            <w:r>
              <w:rPr>
                <w:color w:val="231F20"/>
                <w:spacing w:val="-5"/>
                <w:sz w:val="16"/>
              </w:rPr>
              <w:t>16</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19,</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1,</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483"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24,</w:t>
            </w:r>
          </w:p>
          <w:p>
            <w:pPr>
              <w:pStyle w:val="TableParagraph"/>
              <w:rPr>
                <w:sz w:val="16"/>
              </w:rPr>
            </w:pPr>
            <w:r>
              <w:rPr>
                <w:color w:val="231F20"/>
                <w:spacing w:val="-5"/>
                <w:sz w:val="16"/>
              </w:rPr>
              <w:t>26,</w:t>
            </w:r>
          </w:p>
          <w:p>
            <w:pPr>
              <w:pStyle w:val="TableParagraph"/>
              <w:rPr>
                <w:sz w:val="16"/>
              </w:rPr>
            </w:pPr>
            <w:r>
              <w:rPr>
                <w:color w:val="231F20"/>
                <w:spacing w:val="-5"/>
                <w:sz w:val="16"/>
              </w:rPr>
              <w:t>16</w:t>
            </w:r>
          </w:p>
        </w:tc>
        <w:tc>
          <w:tcPr>
            <w:tcW w:w="506"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4,</w:t>
            </w:r>
          </w:p>
          <w:p>
            <w:pPr>
              <w:pStyle w:val="TableParagraph"/>
              <w:rPr>
                <w:sz w:val="16"/>
              </w:rPr>
            </w:pPr>
            <w:r>
              <w:rPr>
                <w:color w:val="231F20"/>
                <w:spacing w:val="-5"/>
                <w:sz w:val="16"/>
              </w:rPr>
              <w:t>28,</w:t>
            </w:r>
          </w:p>
          <w:p>
            <w:pPr>
              <w:pStyle w:val="TableParagraph"/>
              <w:rPr>
                <w:sz w:val="16"/>
              </w:rPr>
            </w:pPr>
            <w:r>
              <w:rPr>
                <w:color w:val="231F20"/>
                <w:spacing w:val="-5"/>
                <w:sz w:val="16"/>
              </w:rPr>
              <w:t>29</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4</w:t>
            </w:r>
          </w:p>
        </w:tc>
        <w:tc>
          <w:tcPr>
            <w:tcW w:w="1263" w:type="dxa"/>
          </w:tcPr>
          <w:p>
            <w:pPr>
              <w:pStyle w:val="TableParagraph"/>
              <w:spacing w:line="273" w:lineRule="auto" w:before="37"/>
              <w:ind w:left="160" w:right="90" w:hanging="80"/>
              <w:rPr>
                <w:sz w:val="16"/>
              </w:rPr>
            </w:pPr>
            <w:r>
              <w:rPr>
                <w:color w:val="231F20"/>
                <w:w w:val="105"/>
                <w:sz w:val="16"/>
              </w:rPr>
              <w:t>Length</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25</w:t>
            </w:r>
          </w:p>
        </w:tc>
        <w:tc>
          <w:tcPr>
            <w:tcW w:w="484" w:type="dxa"/>
          </w:tcPr>
          <w:p>
            <w:pPr>
              <w:pStyle w:val="TableParagraph"/>
              <w:spacing w:before="37"/>
              <w:ind w:left="81"/>
              <w:rPr>
                <w:sz w:val="16"/>
              </w:rPr>
            </w:pPr>
            <w:r>
              <w:rPr>
                <w:color w:val="231F20"/>
                <w:spacing w:val="-10"/>
                <w:sz w:val="16"/>
              </w:rPr>
              <w:t>3</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35</w:t>
            </w:r>
          </w:p>
        </w:tc>
        <w:tc>
          <w:tcPr>
            <w:tcW w:w="560" w:type="dxa"/>
          </w:tcPr>
          <w:p>
            <w:pPr>
              <w:pStyle w:val="TableParagraph"/>
              <w:spacing w:before="37"/>
              <w:ind w:left="23" w:right="78"/>
              <w:jc w:val="center"/>
              <w:rPr>
                <w:sz w:val="16"/>
              </w:rPr>
            </w:pPr>
            <w:r>
              <w:rPr>
                <w:color w:val="231F20"/>
                <w:w w:val="90"/>
                <w:sz w:val="16"/>
              </w:rPr>
              <w:t>1,</w:t>
            </w:r>
            <w:r>
              <w:rPr>
                <w:color w:val="231F20"/>
                <w:spacing w:val="-2"/>
                <w:w w:val="90"/>
                <w:sz w:val="16"/>
              </w:rPr>
              <w:t> </w:t>
            </w:r>
            <w:r>
              <w:rPr>
                <w:color w:val="231F20"/>
                <w:spacing w:val="-5"/>
                <w:sz w:val="16"/>
              </w:rPr>
              <w:t>26</w:t>
            </w:r>
          </w:p>
        </w:tc>
        <w:tc>
          <w:tcPr>
            <w:tcW w:w="560" w:type="dxa"/>
          </w:tcPr>
          <w:p>
            <w:pPr>
              <w:pStyle w:val="TableParagraph"/>
              <w:spacing w:before="37"/>
              <w:ind w:left="81"/>
              <w:rPr>
                <w:sz w:val="16"/>
              </w:rPr>
            </w:pPr>
            <w:r>
              <w:rPr>
                <w:color w:val="231F20"/>
                <w:spacing w:val="-5"/>
                <w:sz w:val="16"/>
              </w:rPr>
              <w:t>26</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30,</w:t>
            </w:r>
          </w:p>
          <w:p>
            <w:pPr>
              <w:pStyle w:val="TableParagraph"/>
              <w:rPr>
                <w:sz w:val="16"/>
              </w:rPr>
            </w:pPr>
            <w:r>
              <w:rPr>
                <w:color w:val="231F20"/>
                <w:spacing w:val="-5"/>
                <w:sz w:val="16"/>
              </w:rPr>
              <w:t>14,</w:t>
            </w:r>
          </w:p>
          <w:p>
            <w:pPr>
              <w:pStyle w:val="TableParagraph"/>
              <w:rPr>
                <w:sz w:val="16"/>
              </w:rPr>
            </w:pPr>
            <w:r>
              <w:rPr>
                <w:color w:val="231F20"/>
                <w:spacing w:val="-5"/>
                <w:sz w:val="16"/>
              </w:rPr>
              <w:t>7,</w:t>
            </w:r>
          </w:p>
          <w:p>
            <w:pPr>
              <w:pStyle w:val="TableParagraph"/>
              <w:rPr>
                <w:sz w:val="16"/>
              </w:rPr>
            </w:pPr>
            <w:r>
              <w:rPr>
                <w:color w:val="231F20"/>
                <w:spacing w:val="-5"/>
                <w:sz w:val="16"/>
              </w:rPr>
              <w:t>26</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5</w:t>
            </w:r>
          </w:p>
        </w:tc>
        <w:tc>
          <w:tcPr>
            <w:tcW w:w="1263" w:type="dxa"/>
          </w:tcPr>
          <w:p>
            <w:pPr>
              <w:pStyle w:val="TableParagraph"/>
              <w:spacing w:line="273" w:lineRule="auto" w:before="37"/>
              <w:ind w:left="160" w:right="441"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w w:val="105"/>
                <w:sz w:val="16"/>
              </w:rPr>
              <w:t>moving object</w:t>
            </w:r>
          </w:p>
        </w:tc>
        <w:tc>
          <w:tcPr>
            <w:tcW w:w="534" w:type="dxa"/>
          </w:tcPr>
          <w:p>
            <w:pPr>
              <w:pStyle w:val="TableParagraph"/>
              <w:spacing w:before="37"/>
              <w:ind w:left="80"/>
              <w:rPr>
                <w:sz w:val="16"/>
              </w:rPr>
            </w:pPr>
            <w:r>
              <w:rPr>
                <w:color w:val="231F20"/>
                <w:w w:val="90"/>
                <w:sz w:val="16"/>
              </w:rPr>
              <w:t>17,</w:t>
            </w:r>
            <w:r>
              <w:rPr>
                <w:color w:val="231F20"/>
                <w:spacing w:val="-3"/>
                <w:w w:val="90"/>
                <w:sz w:val="16"/>
              </w:rPr>
              <w:t> </w:t>
            </w:r>
            <w:r>
              <w:rPr>
                <w:color w:val="231F20"/>
                <w:spacing w:val="-5"/>
                <w:sz w:val="16"/>
              </w:rPr>
              <w:t>2,</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1,</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13,</w:t>
            </w:r>
          </w:p>
          <w:p>
            <w:pPr>
              <w:pStyle w:val="TableParagraph"/>
              <w:rPr>
                <w:sz w:val="16"/>
              </w:rPr>
            </w:pPr>
            <w:r>
              <w:rPr>
                <w:color w:val="231F20"/>
                <w:spacing w:val="-5"/>
                <w:sz w:val="16"/>
              </w:rPr>
              <w:t>10,</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30</w:t>
            </w:r>
          </w:p>
        </w:tc>
        <w:tc>
          <w:tcPr>
            <w:tcW w:w="560" w:type="dxa"/>
          </w:tcPr>
          <w:p>
            <w:pPr>
              <w:pStyle w:val="TableParagraph"/>
              <w:spacing w:before="37"/>
              <w:ind w:left="81"/>
              <w:rPr>
                <w:sz w:val="16"/>
              </w:rPr>
            </w:pPr>
            <w:r>
              <w:rPr>
                <w:color w:val="231F20"/>
                <w:w w:val="90"/>
                <w:sz w:val="16"/>
              </w:rPr>
              <w:t>14,</w:t>
            </w:r>
            <w:r>
              <w:rPr>
                <w:color w:val="231F20"/>
                <w:spacing w:val="-3"/>
                <w:w w:val="90"/>
                <w:sz w:val="16"/>
              </w:rPr>
              <w:t> </w:t>
            </w:r>
            <w:r>
              <w:rPr>
                <w:color w:val="231F20"/>
                <w:spacing w:val="-5"/>
                <w:sz w:val="16"/>
              </w:rPr>
              <w:t>1,</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36,</w:t>
            </w:r>
          </w:p>
          <w:p>
            <w:pPr>
              <w:pStyle w:val="TableParagraph"/>
              <w:rPr>
                <w:sz w:val="16"/>
              </w:rPr>
            </w:pPr>
            <w:r>
              <w:rPr>
                <w:color w:val="231F20"/>
                <w:spacing w:val="-5"/>
                <w:sz w:val="16"/>
              </w:rPr>
              <w:t>26,</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spacing w:val="-5"/>
                <w:sz w:val="16"/>
              </w:rPr>
              <w:t>14,</w:t>
            </w:r>
          </w:p>
          <w:p>
            <w:pPr>
              <w:pStyle w:val="TableParagraph"/>
              <w:rPr>
                <w:sz w:val="16"/>
              </w:rPr>
            </w:pPr>
            <w:r>
              <w:rPr>
                <w:color w:val="231F20"/>
                <w:spacing w:val="-5"/>
                <w:sz w:val="16"/>
              </w:rPr>
              <w:t>30,</w:t>
            </w:r>
          </w:p>
          <w:p>
            <w:pPr>
              <w:pStyle w:val="TableParagraph"/>
              <w:rPr>
                <w:sz w:val="16"/>
              </w:rPr>
            </w:pPr>
            <w:r>
              <w:rPr>
                <w:color w:val="231F20"/>
                <w:spacing w:val="-5"/>
                <w:sz w:val="16"/>
              </w:rPr>
              <w:t>28,</w:t>
            </w:r>
          </w:p>
          <w:p>
            <w:pPr>
              <w:pStyle w:val="TableParagraph"/>
              <w:rPr>
                <w:sz w:val="16"/>
              </w:rPr>
            </w:pPr>
            <w:r>
              <w:rPr>
                <w:color w:val="231F20"/>
                <w:spacing w:val="-5"/>
                <w:sz w:val="16"/>
              </w:rPr>
              <w:t>23</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26,</w:t>
            </w:r>
          </w:p>
          <w:p>
            <w:pPr>
              <w:pStyle w:val="TableParagraph"/>
              <w:rPr>
                <w:sz w:val="16"/>
              </w:rPr>
            </w:pPr>
            <w:r>
              <w:rPr>
                <w:color w:val="231F20"/>
                <w:spacing w:val="-5"/>
                <w:sz w:val="16"/>
              </w:rPr>
              <w:t>34,</w:t>
            </w:r>
          </w:p>
          <w:p>
            <w:pPr>
              <w:pStyle w:val="TableParagraph"/>
              <w:rPr>
                <w:sz w:val="16"/>
              </w:rPr>
            </w:pPr>
            <w:r>
              <w:rPr>
                <w:color w:val="231F20"/>
                <w:spacing w:val="-10"/>
                <w:sz w:val="16"/>
              </w:rPr>
              <w:t>2</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6</w:t>
            </w:r>
          </w:p>
        </w:tc>
        <w:tc>
          <w:tcPr>
            <w:tcW w:w="1263" w:type="dxa"/>
          </w:tcPr>
          <w:p>
            <w:pPr>
              <w:pStyle w:val="TableParagraph"/>
              <w:spacing w:line="273" w:lineRule="auto" w:before="37"/>
              <w:ind w:left="160" w:right="90" w:hanging="80"/>
              <w:rPr>
                <w:sz w:val="16"/>
              </w:rPr>
            </w:pPr>
            <w:r>
              <w:rPr>
                <w:color w:val="231F20"/>
                <w:w w:val="105"/>
                <w:sz w:val="16"/>
              </w:rPr>
              <w:t>Area</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w w:val="90"/>
                <w:sz w:val="16"/>
              </w:rPr>
              <w:t>22,</w:t>
            </w:r>
            <w:r>
              <w:rPr>
                <w:color w:val="231F20"/>
                <w:spacing w:val="-3"/>
                <w:w w:val="90"/>
                <w:sz w:val="16"/>
              </w:rPr>
              <w:t> </w:t>
            </w:r>
            <w:r>
              <w:rPr>
                <w:color w:val="231F20"/>
                <w:spacing w:val="-5"/>
                <w:sz w:val="16"/>
              </w:rPr>
              <w:t>1,</w:t>
            </w:r>
          </w:p>
          <w:p>
            <w:pPr>
              <w:pStyle w:val="TableParagraph"/>
              <w:ind w:left="160"/>
              <w:rPr>
                <w:sz w:val="16"/>
              </w:rPr>
            </w:pPr>
            <w:r>
              <w:rPr>
                <w:color w:val="231F20"/>
                <w:spacing w:val="-5"/>
                <w:sz w:val="16"/>
              </w:rPr>
              <w:t>40</w:t>
            </w:r>
          </w:p>
        </w:tc>
        <w:tc>
          <w:tcPr>
            <w:tcW w:w="440" w:type="dxa"/>
          </w:tcPr>
          <w:p>
            <w:pPr>
              <w:pStyle w:val="TableParagraph"/>
              <w:spacing w:before="37"/>
              <w:ind w:left="81"/>
              <w:rPr>
                <w:sz w:val="16"/>
              </w:rPr>
            </w:pPr>
            <w:r>
              <w:rPr>
                <w:color w:val="231F20"/>
                <w:spacing w:val="-5"/>
                <w:sz w:val="16"/>
              </w:rPr>
              <w:t>40,</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16,</w:t>
            </w:r>
            <w:r>
              <w:rPr>
                <w:color w:val="231F20"/>
                <w:spacing w:val="-3"/>
                <w:w w:val="90"/>
                <w:sz w:val="16"/>
              </w:rPr>
              <w:t> </w:t>
            </w:r>
            <w:r>
              <w:rPr>
                <w:color w:val="231F20"/>
                <w:spacing w:val="-10"/>
                <w:sz w:val="16"/>
              </w:rPr>
              <w:t>4</w:t>
            </w:r>
          </w:p>
        </w:tc>
        <w:tc>
          <w:tcPr>
            <w:tcW w:w="484" w:type="dxa"/>
          </w:tcPr>
          <w:p>
            <w:pPr>
              <w:pStyle w:val="TableParagraph"/>
              <w:spacing w:before="37"/>
              <w:ind w:left="81"/>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16</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18,</w:t>
            </w:r>
          </w:p>
          <w:p>
            <w:pPr>
              <w:pStyle w:val="TableParagraph"/>
              <w:rPr>
                <w:sz w:val="16"/>
              </w:rPr>
            </w:pPr>
            <w:r>
              <w:rPr>
                <w:color w:val="231F20"/>
                <w:spacing w:val="-5"/>
                <w:sz w:val="16"/>
              </w:rPr>
              <w:t>36</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35,</w:t>
            </w:r>
          </w:p>
          <w:p>
            <w:pPr>
              <w:pStyle w:val="TableParagraph"/>
              <w:rPr>
                <w:sz w:val="16"/>
              </w:rPr>
            </w:pPr>
            <w:r>
              <w:rPr>
                <w:color w:val="231F20"/>
                <w:spacing w:val="-5"/>
                <w:sz w:val="16"/>
              </w:rPr>
              <w:t>30,</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spacing w:val="-5"/>
                <w:sz w:val="16"/>
              </w:rPr>
              <w:t>23</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10"/>
                <w:sz w:val="16"/>
              </w:rPr>
              <w:t>7</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7</w:t>
            </w:r>
          </w:p>
        </w:tc>
        <w:tc>
          <w:tcPr>
            <w:tcW w:w="1263" w:type="dxa"/>
          </w:tcPr>
          <w:p>
            <w:pPr>
              <w:pStyle w:val="TableParagraph"/>
              <w:spacing w:line="273" w:lineRule="auto" w:before="37"/>
              <w:ind w:left="160" w:right="90" w:hanging="80"/>
              <w:rPr>
                <w:sz w:val="16"/>
              </w:rPr>
            </w:pPr>
            <w:r>
              <w:rPr>
                <w:color w:val="231F20"/>
                <w:spacing w:val="-6"/>
                <w:w w:val="110"/>
                <w:sz w:val="16"/>
              </w:rPr>
              <w:t>Volume</w:t>
            </w:r>
            <w:r>
              <w:rPr>
                <w:color w:val="231F20"/>
                <w:spacing w:val="-10"/>
                <w:w w:val="110"/>
                <w:sz w:val="16"/>
              </w:rPr>
              <w:t> </w:t>
            </w:r>
            <w:r>
              <w:rPr>
                <w:color w:val="231F20"/>
                <w:spacing w:val="-6"/>
                <w:w w:val="110"/>
                <w:sz w:val="16"/>
              </w:rPr>
              <w:t>of </w:t>
            </w:r>
            <w:r>
              <w:rPr>
                <w:color w:val="231F20"/>
                <w:spacing w:val="-2"/>
                <w:w w:val="110"/>
                <w:sz w:val="16"/>
              </w:rPr>
              <w:t>moving object</w:t>
            </w:r>
          </w:p>
        </w:tc>
        <w:tc>
          <w:tcPr>
            <w:tcW w:w="534" w:type="dxa"/>
          </w:tcPr>
          <w:p>
            <w:pPr>
              <w:pStyle w:val="TableParagraph"/>
              <w:spacing w:before="37"/>
              <w:ind w:left="80"/>
              <w:rPr>
                <w:sz w:val="16"/>
              </w:rPr>
            </w:pPr>
            <w:r>
              <w:rPr>
                <w:color w:val="231F20"/>
                <w:w w:val="90"/>
                <w:sz w:val="16"/>
              </w:rPr>
              <w:t>17,</w:t>
            </w:r>
            <w:r>
              <w:rPr>
                <w:color w:val="231F20"/>
                <w:spacing w:val="-3"/>
                <w:w w:val="90"/>
                <w:sz w:val="16"/>
              </w:rPr>
              <w:t> </w:t>
            </w:r>
            <w:r>
              <w:rPr>
                <w:color w:val="231F20"/>
                <w:spacing w:val="-5"/>
                <w:sz w:val="16"/>
              </w:rPr>
              <w:t>2,</w:t>
            </w:r>
          </w:p>
          <w:p>
            <w:pPr>
              <w:pStyle w:val="TableParagraph"/>
              <w:ind w:left="160"/>
              <w:rPr>
                <w:sz w:val="16"/>
              </w:rPr>
            </w:pPr>
            <w:r>
              <w:rPr>
                <w:color w:val="231F20"/>
                <w:spacing w:val="-5"/>
                <w:sz w:val="16"/>
              </w:rPr>
              <w:t>40,</w:t>
            </w:r>
          </w:p>
          <w:p>
            <w:pPr>
              <w:pStyle w:val="TableParagraph"/>
              <w:ind w:left="160"/>
              <w:rPr>
                <w:sz w:val="16"/>
              </w:rPr>
            </w:pPr>
            <w:r>
              <w:rPr>
                <w:color w:val="231F20"/>
                <w:spacing w:val="-10"/>
                <w:sz w:val="16"/>
              </w:rPr>
              <w:t>1</w:t>
            </w:r>
          </w:p>
        </w:tc>
        <w:tc>
          <w:tcPr>
            <w:tcW w:w="44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13,</w:t>
            </w:r>
          </w:p>
          <w:p>
            <w:pPr>
              <w:pStyle w:val="TableParagraph"/>
              <w:rPr>
                <w:sz w:val="16"/>
              </w:rPr>
            </w:pPr>
            <w:r>
              <w:rPr>
                <w:color w:val="231F20"/>
                <w:spacing w:val="-5"/>
                <w:sz w:val="16"/>
              </w:rPr>
              <w:t>30,</w:t>
            </w:r>
          </w:p>
          <w:p>
            <w:pPr>
              <w:pStyle w:val="TableParagraph"/>
              <w:rPr>
                <w:sz w:val="16"/>
              </w:rPr>
            </w:pPr>
            <w:r>
              <w:rPr>
                <w:color w:val="231F20"/>
                <w:spacing w:val="-5"/>
                <w:sz w:val="16"/>
              </w:rPr>
              <w:t>12</w:t>
            </w:r>
          </w:p>
        </w:tc>
        <w:tc>
          <w:tcPr>
            <w:tcW w:w="484" w:type="dxa"/>
          </w:tcPr>
          <w:p>
            <w:pPr>
              <w:pStyle w:val="TableParagraph"/>
              <w:spacing w:before="37"/>
              <w:ind w:left="81"/>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29</w:t>
            </w:r>
          </w:p>
        </w:tc>
        <w:tc>
          <w:tcPr>
            <w:tcW w:w="560" w:type="dxa"/>
          </w:tcPr>
          <w:p>
            <w:pPr>
              <w:pStyle w:val="TableParagraph"/>
              <w:spacing w:before="37"/>
              <w:ind w:left="23" w:right="78"/>
              <w:jc w:val="center"/>
              <w:rPr>
                <w:sz w:val="16"/>
              </w:rPr>
            </w:pPr>
            <w:r>
              <w:rPr>
                <w:color w:val="231F20"/>
                <w:w w:val="90"/>
                <w:sz w:val="16"/>
              </w:rPr>
              <w:t>26,</w:t>
            </w:r>
            <w:r>
              <w:rPr>
                <w:color w:val="231F20"/>
                <w:spacing w:val="-3"/>
                <w:w w:val="90"/>
                <w:sz w:val="16"/>
              </w:rPr>
              <w:t> </w:t>
            </w:r>
            <w:r>
              <w:rPr>
                <w:color w:val="231F20"/>
                <w:spacing w:val="-10"/>
                <w:sz w:val="16"/>
              </w:rPr>
              <w:t>1</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w w:val="90"/>
                <w:sz w:val="16"/>
              </w:rPr>
              <w:t>26,</w:t>
            </w:r>
            <w:r>
              <w:rPr>
                <w:color w:val="231F20"/>
                <w:spacing w:val="-3"/>
                <w:w w:val="90"/>
                <w:sz w:val="16"/>
              </w:rPr>
              <w:t> </w:t>
            </w:r>
            <w:r>
              <w:rPr>
                <w:color w:val="231F20"/>
                <w:spacing w:val="-10"/>
                <w:sz w:val="16"/>
              </w:rPr>
              <w:t>4</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34,</w:t>
            </w:r>
          </w:p>
          <w:p>
            <w:pPr>
              <w:pStyle w:val="TableParagraph"/>
              <w:rPr>
                <w:sz w:val="16"/>
              </w:rPr>
            </w:pPr>
            <w:r>
              <w:rPr>
                <w:color w:val="231F20"/>
                <w:spacing w:val="-5"/>
                <w:sz w:val="16"/>
              </w:rPr>
              <w:t>16,</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6,</w:t>
            </w:r>
          </w:p>
          <w:p>
            <w:pPr>
              <w:pStyle w:val="TableParagraph"/>
              <w:rPr>
                <w:sz w:val="16"/>
              </w:rPr>
            </w:pPr>
            <w:r>
              <w:rPr>
                <w:color w:val="231F20"/>
                <w:spacing w:val="-5"/>
                <w:sz w:val="16"/>
              </w:rPr>
              <w:t>2,</w:t>
            </w:r>
          </w:p>
          <w:p>
            <w:pPr>
              <w:pStyle w:val="TableParagraph"/>
              <w:rPr>
                <w:sz w:val="16"/>
              </w:rPr>
            </w:pPr>
            <w:r>
              <w:rPr>
                <w:color w:val="231F20"/>
                <w:spacing w:val="-5"/>
                <w:sz w:val="16"/>
              </w:rPr>
              <w:t>34</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8</w:t>
            </w:r>
          </w:p>
        </w:tc>
        <w:tc>
          <w:tcPr>
            <w:tcW w:w="1263" w:type="dxa"/>
          </w:tcPr>
          <w:p>
            <w:pPr>
              <w:pStyle w:val="TableParagraph"/>
              <w:spacing w:line="273" w:lineRule="auto" w:before="37"/>
              <w:ind w:left="160" w:right="90" w:hanging="80"/>
              <w:rPr>
                <w:sz w:val="16"/>
              </w:rPr>
            </w:pPr>
            <w:r>
              <w:rPr>
                <w:color w:val="231F20"/>
                <w:w w:val="105"/>
                <w:sz w:val="16"/>
              </w:rPr>
              <w:t>Volume</w:t>
            </w:r>
            <w:r>
              <w:rPr>
                <w:color w:val="231F20"/>
                <w:spacing w:val="-8"/>
                <w:w w:val="105"/>
                <w:sz w:val="16"/>
              </w:rPr>
              <w:t> </w:t>
            </w:r>
            <w:r>
              <w:rPr>
                <w:color w:val="231F20"/>
                <w:w w:val="105"/>
                <w:sz w:val="16"/>
              </w:rPr>
              <w:t>of </w:t>
            </w:r>
            <w:r>
              <w:rPr>
                <w:color w:val="231F20"/>
                <w:spacing w:val="-2"/>
                <w:sz w:val="16"/>
              </w:rPr>
              <w:t>stationary </w:t>
            </w:r>
            <w:r>
              <w:rPr>
                <w:color w:val="231F20"/>
                <w:spacing w:val="-2"/>
                <w:w w:val="105"/>
                <w:sz w:val="16"/>
              </w:rPr>
              <w:t>object</w:t>
            </w:r>
          </w:p>
        </w:tc>
        <w:tc>
          <w:tcPr>
            <w:tcW w:w="534" w:type="dxa"/>
          </w:tcPr>
          <w:p>
            <w:pPr>
              <w:pStyle w:val="TableParagraph"/>
              <w:spacing w:before="37"/>
              <w:ind w:left="80"/>
              <w:rPr>
                <w:sz w:val="16"/>
              </w:rPr>
            </w:pPr>
            <w:r>
              <w:rPr>
                <w:color w:val="231F20"/>
                <w:spacing w:val="-5"/>
                <w:sz w:val="16"/>
              </w:rPr>
              <w:t>30,</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35,</w:t>
            </w:r>
          </w:p>
          <w:p>
            <w:pPr>
              <w:pStyle w:val="TableParagraph"/>
              <w:ind w:left="160"/>
              <w:rPr>
                <w:sz w:val="16"/>
              </w:rPr>
            </w:pPr>
            <w:r>
              <w:rPr>
                <w:color w:val="231F20"/>
                <w:spacing w:val="-10"/>
                <w:sz w:val="16"/>
              </w:rPr>
              <w:t>4</w:t>
            </w:r>
          </w:p>
        </w:tc>
        <w:tc>
          <w:tcPr>
            <w:tcW w:w="440" w:type="dxa"/>
          </w:tcPr>
          <w:p>
            <w:pPr>
              <w:pStyle w:val="TableParagraph"/>
              <w:spacing w:before="37"/>
              <w:ind w:left="81"/>
              <w:rPr>
                <w:sz w:val="16"/>
              </w:rPr>
            </w:pPr>
            <w:r>
              <w:rPr>
                <w:color w:val="231F20"/>
                <w:spacing w:val="-5"/>
                <w:sz w:val="16"/>
              </w:rPr>
              <w:t>35</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10"/>
                <w:sz w:val="16"/>
              </w:rPr>
              <w:t>1</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23" w:right="78"/>
              <w:jc w:val="center"/>
              <w:rPr>
                <w:sz w:val="16"/>
              </w:rPr>
            </w:pPr>
            <w:r>
              <w:rPr>
                <w:color w:val="231F20"/>
                <w:w w:val="90"/>
                <w:sz w:val="16"/>
              </w:rPr>
              <w:t>1,</w:t>
            </w:r>
            <w:r>
              <w:rPr>
                <w:color w:val="231F20"/>
                <w:spacing w:val="-2"/>
                <w:w w:val="90"/>
                <w:sz w:val="16"/>
              </w:rPr>
              <w:t> </w:t>
            </w:r>
            <w:r>
              <w:rPr>
                <w:color w:val="231F20"/>
                <w:spacing w:val="-5"/>
                <w:sz w:val="16"/>
              </w:rPr>
              <w:t>31</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17,</w:t>
            </w:r>
          </w:p>
          <w:p>
            <w:pPr>
              <w:pStyle w:val="TableParagraph"/>
              <w:rPr>
                <w:sz w:val="16"/>
              </w:rPr>
            </w:pPr>
            <w:r>
              <w:rPr>
                <w:color w:val="231F20"/>
                <w:spacing w:val="-5"/>
                <w:sz w:val="16"/>
              </w:rPr>
              <w:t>26</w:t>
            </w:r>
          </w:p>
        </w:tc>
        <w:tc>
          <w:tcPr>
            <w:tcW w:w="483" w:type="dxa"/>
          </w:tcPr>
          <w:p>
            <w:pPr>
              <w:pStyle w:val="TableParagraph"/>
              <w:spacing w:before="0"/>
              <w:ind w:left="0"/>
              <w:rPr>
                <w:rFonts w:ascii="Times New Roman"/>
                <w:sz w:val="16"/>
              </w:rPr>
            </w:pP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37,</w:t>
            </w:r>
          </w:p>
          <w:p>
            <w:pPr>
              <w:pStyle w:val="TableParagraph"/>
              <w:rPr>
                <w:sz w:val="16"/>
              </w:rPr>
            </w:pPr>
            <w:r>
              <w:rPr>
                <w:color w:val="231F20"/>
                <w:spacing w:val="-5"/>
                <w:sz w:val="16"/>
              </w:rPr>
              <w:t>10,</w:t>
            </w:r>
          </w:p>
          <w:p>
            <w:pPr>
              <w:pStyle w:val="TableParagraph"/>
              <w:rPr>
                <w:sz w:val="16"/>
              </w:rPr>
            </w:pPr>
            <w:r>
              <w:rPr>
                <w:color w:val="231F20"/>
                <w:spacing w:val="-10"/>
                <w:sz w:val="16"/>
              </w:rPr>
              <w:t>2</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80"/>
              <w:jc w:val="center"/>
              <w:rPr>
                <w:sz w:val="16"/>
              </w:rPr>
            </w:pPr>
            <w:r>
              <w:rPr>
                <w:color w:val="231F20"/>
                <w:spacing w:val="-10"/>
                <w:sz w:val="16"/>
              </w:rPr>
              <w:t>9</w:t>
            </w:r>
          </w:p>
        </w:tc>
        <w:tc>
          <w:tcPr>
            <w:tcW w:w="1263" w:type="dxa"/>
          </w:tcPr>
          <w:p>
            <w:pPr>
              <w:pStyle w:val="TableParagraph"/>
              <w:spacing w:before="37"/>
              <w:ind w:left="80"/>
              <w:rPr>
                <w:sz w:val="16"/>
              </w:rPr>
            </w:pPr>
            <w:r>
              <w:rPr>
                <w:color w:val="231F20"/>
                <w:spacing w:val="-2"/>
                <w:sz w:val="16"/>
              </w:rPr>
              <w:t>Speed</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24,</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21</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spacing w:val="-5"/>
                <w:sz w:val="16"/>
              </w:rPr>
              <w:t>8,</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28,</w:t>
            </w:r>
          </w:p>
          <w:p>
            <w:pPr>
              <w:pStyle w:val="TableParagraph"/>
              <w:rPr>
                <w:sz w:val="16"/>
              </w:rPr>
            </w:pPr>
            <w:r>
              <w:rPr>
                <w:color w:val="231F20"/>
                <w:spacing w:val="-5"/>
                <w:sz w:val="16"/>
              </w:rPr>
              <w:t>13,</w:t>
            </w:r>
          </w:p>
          <w:p>
            <w:pPr>
              <w:pStyle w:val="TableParagraph"/>
              <w:rPr>
                <w:sz w:val="16"/>
              </w:rPr>
            </w:pPr>
            <w:r>
              <w:rPr>
                <w:color w:val="231F20"/>
                <w:spacing w:val="-5"/>
                <w:sz w:val="16"/>
              </w:rPr>
              <w:t>12</w:t>
            </w:r>
          </w:p>
        </w:tc>
        <w:tc>
          <w:tcPr>
            <w:tcW w:w="484"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w:t>
            </w:r>
          </w:p>
          <w:p>
            <w:pPr>
              <w:pStyle w:val="TableParagraph"/>
              <w:rPr>
                <w:sz w:val="16"/>
              </w:rPr>
            </w:pPr>
            <w:r>
              <w:rPr>
                <w:color w:val="231F20"/>
                <w:spacing w:val="-5"/>
                <w:sz w:val="16"/>
              </w:rPr>
              <w:t>28,</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10,</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w w:val="90"/>
                <w:sz w:val="16"/>
              </w:rPr>
              <w:t>4,</w:t>
            </w:r>
            <w:r>
              <w:rPr>
                <w:color w:val="231F20"/>
                <w:spacing w:val="-2"/>
                <w:w w:val="90"/>
                <w:sz w:val="16"/>
              </w:rPr>
              <w:t> </w:t>
            </w:r>
            <w:r>
              <w:rPr>
                <w:color w:val="231F20"/>
                <w:spacing w:val="-5"/>
                <w:sz w:val="16"/>
              </w:rPr>
              <w:t>34</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34,</w:t>
            </w:r>
          </w:p>
          <w:p>
            <w:pPr>
              <w:pStyle w:val="TableParagraph"/>
              <w:rPr>
                <w:sz w:val="16"/>
              </w:rPr>
            </w:pPr>
            <w:r>
              <w:rPr>
                <w:color w:val="231F20"/>
                <w:spacing w:val="-5"/>
                <w:sz w:val="16"/>
              </w:rPr>
              <w:t>27,</w:t>
            </w:r>
          </w:p>
          <w:p>
            <w:pPr>
              <w:pStyle w:val="TableParagraph"/>
              <w:rPr>
                <w:sz w:val="16"/>
              </w:rPr>
            </w:pPr>
            <w:r>
              <w:rPr>
                <w:color w:val="231F20"/>
                <w:spacing w:val="-5"/>
                <w:sz w:val="16"/>
              </w:rPr>
              <w:t>16</w:t>
            </w:r>
          </w:p>
        </w:tc>
        <w:tc>
          <w:tcPr>
            <w:tcW w:w="483"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18</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10</w:t>
            </w:r>
          </w:p>
        </w:tc>
        <w:tc>
          <w:tcPr>
            <w:tcW w:w="1263" w:type="dxa"/>
          </w:tcPr>
          <w:p>
            <w:pPr>
              <w:pStyle w:val="TableParagraph"/>
              <w:spacing w:before="37"/>
              <w:ind w:left="80"/>
              <w:rPr>
                <w:sz w:val="16"/>
              </w:rPr>
            </w:pPr>
            <w:r>
              <w:rPr>
                <w:color w:val="231F20"/>
                <w:spacing w:val="-2"/>
                <w:sz w:val="16"/>
              </w:rPr>
              <w:t>Force</w:t>
            </w:r>
          </w:p>
        </w:tc>
        <w:tc>
          <w:tcPr>
            <w:tcW w:w="534" w:type="dxa"/>
          </w:tcPr>
          <w:p>
            <w:pPr>
              <w:pStyle w:val="TableParagraph"/>
              <w:spacing w:before="37"/>
              <w:ind w:left="80"/>
              <w:rPr>
                <w:sz w:val="16"/>
              </w:rPr>
            </w:pPr>
            <w:r>
              <w:rPr>
                <w:color w:val="231F20"/>
                <w:w w:val="90"/>
                <w:sz w:val="16"/>
              </w:rPr>
              <w:t>13,</w:t>
            </w:r>
            <w:r>
              <w:rPr>
                <w:color w:val="231F20"/>
                <w:spacing w:val="-3"/>
                <w:w w:val="90"/>
                <w:sz w:val="16"/>
              </w:rPr>
              <w:t> </w:t>
            </w:r>
            <w:r>
              <w:rPr>
                <w:color w:val="231F20"/>
                <w:spacing w:val="-5"/>
                <w:sz w:val="16"/>
              </w:rPr>
              <w:t>3,</w:t>
            </w:r>
          </w:p>
          <w:p>
            <w:pPr>
              <w:pStyle w:val="TableParagraph"/>
              <w:ind w:left="160"/>
              <w:rPr>
                <w:sz w:val="16"/>
              </w:rPr>
            </w:pPr>
            <w:r>
              <w:rPr>
                <w:color w:val="231F20"/>
                <w:spacing w:val="-5"/>
                <w:sz w:val="16"/>
              </w:rPr>
              <w:t>36,</w:t>
            </w:r>
          </w:p>
          <w:p>
            <w:pPr>
              <w:pStyle w:val="TableParagraph"/>
              <w:ind w:left="160"/>
              <w:rPr>
                <w:sz w:val="16"/>
              </w:rPr>
            </w:pPr>
            <w:r>
              <w:rPr>
                <w:color w:val="231F20"/>
                <w:spacing w:val="-5"/>
                <w:sz w:val="16"/>
              </w:rPr>
              <w:t>24</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37,</w:t>
            </w:r>
          </w:p>
          <w:p>
            <w:pPr>
              <w:pStyle w:val="TableParagraph"/>
              <w:rPr>
                <w:sz w:val="16"/>
              </w:rPr>
            </w:pPr>
            <w:r>
              <w:rPr>
                <w:color w:val="231F20"/>
                <w:spacing w:val="-5"/>
                <w:sz w:val="16"/>
              </w:rPr>
              <w:t>18,</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28,</w:t>
            </w:r>
          </w:p>
          <w:p>
            <w:pPr>
              <w:pStyle w:val="TableParagraph"/>
              <w:rPr>
                <w:sz w:val="16"/>
              </w:rPr>
            </w:pPr>
            <w:r>
              <w:rPr>
                <w:color w:val="231F20"/>
                <w:w w:val="90"/>
                <w:sz w:val="16"/>
              </w:rPr>
              <w:t>3,</w:t>
            </w:r>
            <w:r>
              <w:rPr>
                <w:color w:val="231F20"/>
                <w:spacing w:val="-2"/>
                <w:w w:val="90"/>
                <w:sz w:val="16"/>
              </w:rPr>
              <w:t> </w:t>
            </w:r>
            <w:r>
              <w:rPr>
                <w:color w:val="231F20"/>
                <w:spacing w:val="-5"/>
                <w:sz w:val="16"/>
              </w:rPr>
              <w:t>25</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18,</w:t>
            </w:r>
          </w:p>
          <w:p>
            <w:pPr>
              <w:pStyle w:val="TableParagraph"/>
              <w:rPr>
                <w:sz w:val="16"/>
              </w:rPr>
            </w:pPr>
            <w:r>
              <w:rPr>
                <w:color w:val="231F20"/>
                <w:spacing w:val="-5"/>
                <w:sz w:val="16"/>
              </w:rPr>
              <w:t>20</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sz w:val="16"/>
              </w:rPr>
              <w:t>36,</w:t>
            </w:r>
          </w:p>
          <w:p>
            <w:pPr>
              <w:pStyle w:val="TableParagraph"/>
              <w:rPr>
                <w:sz w:val="16"/>
              </w:rPr>
            </w:pPr>
            <w:r>
              <w:rPr>
                <w:color w:val="231F20"/>
                <w:spacing w:val="-5"/>
                <w:sz w:val="16"/>
              </w:rPr>
              <w:t>37,</w:t>
            </w:r>
          </w:p>
          <w:p>
            <w:pPr>
              <w:pStyle w:val="TableParagraph"/>
              <w:rPr>
                <w:sz w:val="16"/>
              </w:rPr>
            </w:pPr>
            <w:r>
              <w:rPr>
                <w:color w:val="231F20"/>
                <w:spacing w:val="-5"/>
                <w:sz w:val="16"/>
              </w:rPr>
              <w:t>10,</w:t>
            </w:r>
          </w:p>
          <w:p>
            <w:pPr>
              <w:pStyle w:val="TableParagraph"/>
              <w:rPr>
                <w:sz w:val="16"/>
              </w:rPr>
            </w:pPr>
            <w:r>
              <w:rPr>
                <w:color w:val="231F20"/>
                <w:spacing w:val="-5"/>
                <w:sz w:val="16"/>
              </w:rPr>
              <w:t>19</w:t>
            </w:r>
          </w:p>
        </w:tc>
        <w:tc>
          <w:tcPr>
            <w:tcW w:w="483"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35</w:t>
            </w:r>
          </w:p>
        </w:tc>
        <w:tc>
          <w:tcPr>
            <w:tcW w:w="506" w:type="dxa"/>
          </w:tcPr>
          <w:p>
            <w:pPr>
              <w:pStyle w:val="TableParagraph"/>
              <w:spacing w:before="37"/>
              <w:ind w:left="81"/>
              <w:rPr>
                <w:sz w:val="16"/>
              </w:rPr>
            </w:pPr>
            <w:r>
              <w:rPr>
                <w:color w:val="231F20"/>
                <w:spacing w:val="-5"/>
                <w:sz w:val="16"/>
              </w:rPr>
              <w:t>3,</w:t>
            </w:r>
          </w:p>
          <w:p>
            <w:pPr>
              <w:pStyle w:val="TableParagraph"/>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37</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11</w:t>
            </w:r>
          </w:p>
        </w:tc>
        <w:tc>
          <w:tcPr>
            <w:tcW w:w="1263" w:type="dxa"/>
          </w:tcPr>
          <w:p>
            <w:pPr>
              <w:pStyle w:val="TableParagraph"/>
              <w:spacing w:line="273" w:lineRule="auto" w:before="37"/>
              <w:ind w:left="160" w:right="90" w:hanging="80"/>
              <w:rPr>
                <w:sz w:val="16"/>
              </w:rPr>
            </w:pPr>
            <w:r>
              <w:rPr>
                <w:color w:val="231F20"/>
                <w:w w:val="105"/>
                <w:sz w:val="16"/>
              </w:rPr>
              <w:t>Stress</w:t>
            </w:r>
            <w:r>
              <w:rPr>
                <w:color w:val="231F20"/>
                <w:spacing w:val="-8"/>
                <w:w w:val="105"/>
                <w:sz w:val="16"/>
              </w:rPr>
              <w:t> </w:t>
            </w:r>
            <w:r>
              <w:rPr>
                <w:color w:val="231F20"/>
                <w:w w:val="105"/>
                <w:sz w:val="16"/>
              </w:rPr>
              <w:t>or </w:t>
            </w:r>
            <w:r>
              <w:rPr>
                <w:color w:val="231F20"/>
                <w:spacing w:val="-2"/>
                <w:sz w:val="16"/>
              </w:rPr>
              <w:t>pressure</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33,</w:t>
            </w:r>
          </w:p>
          <w:p>
            <w:pPr>
              <w:pStyle w:val="TableParagraph"/>
              <w:ind w:left="160"/>
              <w:rPr>
                <w:sz w:val="16"/>
              </w:rPr>
            </w:pPr>
            <w:r>
              <w:rPr>
                <w:color w:val="231F20"/>
                <w:spacing w:val="-5"/>
                <w:sz w:val="16"/>
              </w:rPr>
              <w:t>27,</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11</w:t>
            </w:r>
          </w:p>
        </w:tc>
        <w:tc>
          <w:tcPr>
            <w:tcW w:w="484" w:type="dxa"/>
          </w:tcPr>
          <w:p>
            <w:pPr>
              <w:pStyle w:val="TableParagraph"/>
              <w:spacing w:before="37"/>
              <w:ind w:left="81"/>
              <w:rPr>
                <w:sz w:val="16"/>
              </w:rPr>
            </w:pPr>
            <w:r>
              <w:rPr>
                <w:color w:val="231F20"/>
                <w:spacing w:val="-10"/>
                <w:sz w:val="16"/>
              </w:rPr>
              <w:t>2</w:t>
            </w:r>
          </w:p>
        </w:tc>
        <w:tc>
          <w:tcPr>
            <w:tcW w:w="560" w:type="dxa"/>
          </w:tcPr>
          <w:p>
            <w:pPr>
              <w:pStyle w:val="TableParagraph"/>
              <w:spacing w:before="37"/>
              <w:ind w:left="81"/>
              <w:rPr>
                <w:sz w:val="16"/>
              </w:rPr>
            </w:pPr>
            <w:r>
              <w:rPr>
                <w:color w:val="231F20"/>
                <w:spacing w:val="-5"/>
                <w:sz w:val="16"/>
              </w:rPr>
              <w:t>35</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1,</w:t>
            </w:r>
          </w:p>
          <w:p>
            <w:pPr>
              <w:pStyle w:val="TableParagraph"/>
              <w:rPr>
                <w:sz w:val="16"/>
              </w:rPr>
            </w:pPr>
            <w:r>
              <w:rPr>
                <w:color w:val="231F20"/>
                <w:spacing w:val="-5"/>
                <w:sz w:val="16"/>
              </w:rPr>
              <w:t>35</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36,</w:t>
            </w:r>
          </w:p>
          <w:p>
            <w:pPr>
              <w:pStyle w:val="TableParagraph"/>
              <w:rPr>
                <w:sz w:val="16"/>
              </w:rPr>
            </w:pPr>
            <w:r>
              <w:rPr>
                <w:color w:val="231F20"/>
                <w:spacing w:val="-5"/>
                <w:sz w:val="16"/>
              </w:rPr>
              <w:t>37</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14,</w:t>
            </w:r>
          </w:p>
          <w:p>
            <w:pPr>
              <w:pStyle w:val="TableParagraph"/>
              <w:rPr>
                <w:sz w:val="16"/>
              </w:rPr>
            </w:pPr>
            <w:r>
              <w:rPr>
                <w:color w:val="231F20"/>
                <w:spacing w:val="-5"/>
                <w:sz w:val="16"/>
              </w:rPr>
              <w:t>35,</w:t>
            </w:r>
          </w:p>
          <w:p>
            <w:pPr>
              <w:pStyle w:val="TableParagraph"/>
              <w:rPr>
                <w:sz w:val="16"/>
              </w:rPr>
            </w:pPr>
            <w:r>
              <w:rPr>
                <w:color w:val="231F20"/>
                <w:spacing w:val="-5"/>
                <w:sz w:val="16"/>
              </w:rPr>
              <w:t>37</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12</w:t>
            </w:r>
          </w:p>
        </w:tc>
        <w:tc>
          <w:tcPr>
            <w:tcW w:w="1263" w:type="dxa"/>
          </w:tcPr>
          <w:p>
            <w:pPr>
              <w:pStyle w:val="TableParagraph"/>
              <w:spacing w:before="37"/>
              <w:ind w:left="80"/>
              <w:rPr>
                <w:sz w:val="16"/>
              </w:rPr>
            </w:pPr>
            <w:r>
              <w:rPr>
                <w:color w:val="231F20"/>
                <w:spacing w:val="-2"/>
                <w:sz w:val="16"/>
              </w:rPr>
              <w:t>Shape</w:t>
            </w:r>
          </w:p>
        </w:tc>
        <w:tc>
          <w:tcPr>
            <w:tcW w:w="534" w:type="dxa"/>
          </w:tcPr>
          <w:p>
            <w:pPr>
              <w:pStyle w:val="TableParagraph"/>
              <w:spacing w:before="37"/>
              <w:ind w:left="80"/>
              <w:rPr>
                <w:sz w:val="16"/>
              </w:rPr>
            </w:pPr>
            <w:r>
              <w:rPr>
                <w:color w:val="231F20"/>
                <w:w w:val="90"/>
                <w:sz w:val="16"/>
              </w:rPr>
              <w:t>35,</w:t>
            </w:r>
            <w:r>
              <w:rPr>
                <w:color w:val="231F20"/>
                <w:spacing w:val="-3"/>
                <w:w w:val="90"/>
                <w:sz w:val="16"/>
              </w:rPr>
              <w:t> </w:t>
            </w:r>
            <w:r>
              <w:rPr>
                <w:color w:val="231F20"/>
                <w:spacing w:val="-10"/>
                <w:sz w:val="16"/>
              </w:rPr>
              <w:t>1</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32,</w:t>
            </w:r>
          </w:p>
          <w:p>
            <w:pPr>
              <w:pStyle w:val="TableParagraph"/>
              <w:rPr>
                <w:sz w:val="16"/>
              </w:rPr>
            </w:pPr>
            <w:r>
              <w:rPr>
                <w:color w:val="231F20"/>
                <w:spacing w:val="-5"/>
                <w:sz w:val="16"/>
              </w:rPr>
              <w:t>17,</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15,</w:t>
            </w:r>
          </w:p>
          <w:p>
            <w:pPr>
              <w:pStyle w:val="TableParagraph"/>
              <w:rPr>
                <w:sz w:val="16"/>
              </w:rPr>
            </w:pPr>
            <w:r>
              <w:rPr>
                <w:color w:val="231F20"/>
                <w:spacing w:val="-5"/>
                <w:sz w:val="16"/>
              </w:rPr>
              <w:t>26</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13,</w:t>
            </w:r>
          </w:p>
          <w:p>
            <w:pPr>
              <w:pStyle w:val="TableParagraph"/>
              <w:rPr>
                <w:sz w:val="16"/>
              </w:rPr>
            </w:pPr>
            <w:r>
              <w:rPr>
                <w:color w:val="231F20"/>
                <w:spacing w:val="-10"/>
                <w:sz w:val="16"/>
              </w:rPr>
              <w:t>1</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15,</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spacing w:val="-5"/>
                <w:sz w:val="16"/>
              </w:rPr>
              <w:t>16,</w:t>
            </w:r>
          </w:p>
          <w:p>
            <w:pPr>
              <w:pStyle w:val="TableParagraph"/>
              <w:rPr>
                <w:sz w:val="16"/>
              </w:rPr>
            </w:pPr>
            <w:r>
              <w:rPr>
                <w:color w:val="231F20"/>
                <w:spacing w:val="-5"/>
                <w:sz w:val="16"/>
              </w:rPr>
              <w:t>29,</w:t>
            </w:r>
          </w:p>
          <w:p>
            <w:pPr>
              <w:pStyle w:val="TableParagraph"/>
              <w:rPr>
                <w:sz w:val="16"/>
              </w:rPr>
            </w:pPr>
            <w:r>
              <w:rPr>
                <w:color w:val="231F20"/>
                <w:w w:val="90"/>
                <w:sz w:val="16"/>
              </w:rPr>
              <w:t>1,</w:t>
            </w:r>
            <w:r>
              <w:rPr>
                <w:color w:val="231F20"/>
                <w:spacing w:val="-2"/>
                <w:w w:val="90"/>
                <w:sz w:val="16"/>
              </w:rPr>
              <w:t> </w:t>
            </w:r>
            <w:r>
              <w:rPr>
                <w:color w:val="231F20"/>
                <w:spacing w:val="-5"/>
                <w:sz w:val="16"/>
              </w:rPr>
              <w:t>28</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13,</w:t>
            </w:r>
          </w:p>
          <w:p>
            <w:pPr>
              <w:pStyle w:val="TableParagraph"/>
              <w:rPr>
                <w:sz w:val="16"/>
              </w:rPr>
            </w:pPr>
            <w:r>
              <w:rPr>
                <w:color w:val="231F20"/>
                <w:spacing w:val="-5"/>
                <w:sz w:val="16"/>
              </w:rPr>
              <w:t>39</w:t>
            </w:r>
          </w:p>
        </w:tc>
        <w:tc>
          <w:tcPr>
            <w:tcW w:w="483"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w:t>
            </w:r>
          </w:p>
          <w:p>
            <w:pPr>
              <w:pStyle w:val="TableParagraph"/>
              <w:rPr>
                <w:sz w:val="16"/>
              </w:rPr>
            </w:pPr>
            <w:r>
              <w:rPr>
                <w:color w:val="231F20"/>
                <w:spacing w:val="-5"/>
                <w:sz w:val="16"/>
              </w:rPr>
              <w:t>32</w:t>
            </w:r>
          </w:p>
        </w:tc>
        <w:tc>
          <w:tcPr>
            <w:tcW w:w="506" w:type="dxa"/>
          </w:tcPr>
          <w:p>
            <w:pPr>
              <w:pStyle w:val="TableParagraph"/>
              <w:spacing w:before="37"/>
              <w:ind w:left="81"/>
              <w:rPr>
                <w:sz w:val="16"/>
              </w:rPr>
            </w:pPr>
            <w:r>
              <w:rPr>
                <w:color w:val="231F20"/>
                <w:spacing w:val="-5"/>
                <w:sz w:val="16"/>
              </w:rPr>
              <w:t>17,</w:t>
            </w:r>
          </w:p>
          <w:p>
            <w:pPr>
              <w:pStyle w:val="TableParagraph"/>
              <w:rPr>
                <w:sz w:val="16"/>
              </w:rPr>
            </w:pPr>
            <w:r>
              <w:rPr>
                <w:color w:val="231F20"/>
                <w:spacing w:val="-5"/>
                <w:sz w:val="16"/>
              </w:rPr>
              <w:t>26,</w:t>
            </w:r>
          </w:p>
          <w:p>
            <w:pPr>
              <w:pStyle w:val="TableParagraph"/>
              <w:rPr>
                <w:sz w:val="16"/>
              </w:rPr>
            </w:pPr>
            <w:r>
              <w:rPr>
                <w:color w:val="231F20"/>
                <w:spacing w:val="-5"/>
                <w:sz w:val="16"/>
              </w:rPr>
              <w:t>34,</w:t>
            </w:r>
          </w:p>
          <w:p>
            <w:pPr>
              <w:pStyle w:val="TableParagraph"/>
              <w:rPr>
                <w:sz w:val="16"/>
              </w:rPr>
            </w:pPr>
            <w:r>
              <w:rPr>
                <w:color w:val="231F20"/>
                <w:spacing w:val="-5"/>
                <w:sz w:val="16"/>
              </w:rPr>
              <w:t>10</w:t>
            </w:r>
          </w:p>
        </w:tc>
        <w:tc>
          <w:tcPr>
            <w:tcW w:w="560" w:type="dxa"/>
          </w:tcPr>
          <w:p>
            <w:pPr>
              <w:pStyle w:val="TableParagraph"/>
              <w:spacing w:before="0"/>
              <w:ind w:left="0"/>
              <w:rPr>
                <w:rFonts w:ascii="Times New Roman"/>
                <w:sz w:val="16"/>
              </w:rPr>
            </w:pPr>
          </w:p>
        </w:tc>
      </w:tr>
    </w:tbl>
    <w:p>
      <w:pPr>
        <w:spacing w:after="0"/>
        <w:rPr>
          <w:rFonts w:ascii="Times New Roman"/>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13</w:t>
            </w:r>
          </w:p>
        </w:tc>
        <w:tc>
          <w:tcPr>
            <w:tcW w:w="1263" w:type="dxa"/>
          </w:tcPr>
          <w:p>
            <w:pPr>
              <w:pStyle w:val="TableParagraph"/>
              <w:spacing w:line="273" w:lineRule="auto" w:before="37"/>
              <w:ind w:left="160" w:right="90" w:hanging="80"/>
              <w:rPr>
                <w:sz w:val="16"/>
              </w:rPr>
            </w:pPr>
            <w:r>
              <w:rPr>
                <w:color w:val="231F20"/>
                <w:sz w:val="16"/>
              </w:rPr>
              <w:t>Stability of </w:t>
            </w:r>
            <w:r>
              <w:rPr>
                <w:color w:val="231F20"/>
                <w:sz w:val="16"/>
              </w:rPr>
              <w:t>the </w:t>
            </w:r>
            <w:r>
              <w:rPr>
                <w:color w:val="231F20"/>
                <w:spacing w:val="-2"/>
                <w:w w:val="110"/>
                <w:sz w:val="16"/>
              </w:rPr>
              <w:t>object’s composition</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40,</w:t>
            </w:r>
          </w:p>
          <w:p>
            <w:pPr>
              <w:pStyle w:val="TableParagraph"/>
              <w:ind w:left="160"/>
              <w:rPr>
                <w:sz w:val="16"/>
              </w:rPr>
            </w:pPr>
            <w:r>
              <w:rPr>
                <w:color w:val="231F20"/>
                <w:spacing w:val="-5"/>
                <w:sz w:val="16"/>
              </w:rPr>
              <w:t>27,</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spacing w:val="-5"/>
                <w:sz w:val="16"/>
              </w:rPr>
              <w:t>30</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30,</w:t>
            </w:r>
          </w:p>
          <w:p>
            <w:pPr>
              <w:pStyle w:val="TableParagraph"/>
              <w:rPr>
                <w:sz w:val="16"/>
              </w:rPr>
            </w:pPr>
            <w:r>
              <w:rPr>
                <w:color w:val="231F20"/>
                <w:w w:val="90"/>
                <w:sz w:val="16"/>
              </w:rPr>
              <w:t>34,</w:t>
            </w:r>
            <w:r>
              <w:rPr>
                <w:color w:val="231F20"/>
                <w:spacing w:val="-3"/>
                <w:w w:val="90"/>
                <w:sz w:val="16"/>
              </w:rPr>
              <w:t> </w:t>
            </w:r>
            <w:r>
              <w:rPr>
                <w:color w:val="231F20"/>
                <w:spacing w:val="-10"/>
                <w:sz w:val="16"/>
              </w:rPr>
              <w:t>2</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35,</w:t>
            </w:r>
          </w:p>
          <w:p>
            <w:pPr>
              <w:pStyle w:val="TableParagraph"/>
              <w:rPr>
                <w:sz w:val="16"/>
              </w:rPr>
            </w:pPr>
            <w:r>
              <w:rPr>
                <w:color w:val="231F20"/>
                <w:spacing w:val="-5"/>
                <w:sz w:val="16"/>
              </w:rPr>
              <w:t>22,</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22,</w:t>
            </w:r>
          </w:p>
          <w:p>
            <w:pPr>
              <w:pStyle w:val="TableParagraph"/>
              <w:rPr>
                <w:sz w:val="16"/>
              </w:rPr>
            </w:pPr>
            <w:r>
              <w:rPr>
                <w:color w:val="231F20"/>
                <w:spacing w:val="-5"/>
                <w:sz w:val="16"/>
              </w:rPr>
              <w:t>39,</w:t>
            </w:r>
          </w:p>
          <w:p>
            <w:pPr>
              <w:pStyle w:val="TableParagraph"/>
              <w:rPr>
                <w:sz w:val="16"/>
              </w:rPr>
            </w:pPr>
            <w:r>
              <w:rPr>
                <w:color w:val="231F20"/>
                <w:spacing w:val="-5"/>
                <w:sz w:val="16"/>
              </w:rPr>
              <w:t>23</w:t>
            </w:r>
          </w:p>
        </w:tc>
        <w:tc>
          <w:tcPr>
            <w:tcW w:w="483"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8,</w:t>
            </w:r>
          </w:p>
          <w:p>
            <w:pPr>
              <w:pStyle w:val="TableParagraph"/>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23,</w:t>
            </w:r>
          </w:p>
          <w:p>
            <w:pPr>
              <w:pStyle w:val="TableParagraph"/>
              <w:rPr>
                <w:sz w:val="16"/>
              </w:rPr>
            </w:pPr>
            <w:r>
              <w:rPr>
                <w:color w:val="231F20"/>
                <w:spacing w:val="-5"/>
                <w:sz w:val="16"/>
              </w:rPr>
              <w:t>35,</w:t>
            </w:r>
          </w:p>
          <w:p>
            <w:pPr>
              <w:pStyle w:val="TableParagraph"/>
              <w:rPr>
                <w:sz w:val="16"/>
              </w:rPr>
            </w:pPr>
            <w:r>
              <w:rPr>
                <w:color w:val="231F20"/>
                <w:spacing w:val="-5"/>
                <w:sz w:val="16"/>
              </w:rPr>
              <w:t>40,</w:t>
            </w:r>
          </w:p>
          <w:p>
            <w:pPr>
              <w:pStyle w:val="TableParagraph"/>
              <w:rPr>
                <w:sz w:val="16"/>
              </w:rPr>
            </w:pPr>
            <w:r>
              <w:rPr>
                <w:color w:val="231F20"/>
                <w:spacing w:val="-10"/>
                <w:sz w:val="16"/>
              </w:rPr>
              <w:t>3</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14</w:t>
            </w:r>
          </w:p>
        </w:tc>
        <w:tc>
          <w:tcPr>
            <w:tcW w:w="1263" w:type="dxa"/>
          </w:tcPr>
          <w:p>
            <w:pPr>
              <w:pStyle w:val="TableParagraph"/>
              <w:spacing w:before="37"/>
              <w:ind w:left="80"/>
              <w:rPr>
                <w:sz w:val="16"/>
              </w:rPr>
            </w:pPr>
            <w:r>
              <w:rPr>
                <w:color w:val="231F20"/>
                <w:spacing w:val="-2"/>
                <w:w w:val="105"/>
                <w:sz w:val="16"/>
              </w:rPr>
              <w:t>Strength</w:t>
            </w:r>
          </w:p>
        </w:tc>
        <w:tc>
          <w:tcPr>
            <w:tcW w:w="534" w:type="dxa"/>
          </w:tcPr>
          <w:p>
            <w:pPr>
              <w:pStyle w:val="TableParagraph"/>
              <w:spacing w:before="37"/>
              <w:ind w:left="80"/>
              <w:rPr>
                <w:sz w:val="16"/>
              </w:rPr>
            </w:pPr>
            <w:r>
              <w:rPr>
                <w:color w:val="231F20"/>
                <w:spacing w:val="-5"/>
                <w:sz w:val="16"/>
              </w:rPr>
              <w:t>15,</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22,</w:t>
            </w:r>
          </w:p>
          <w:p>
            <w:pPr>
              <w:pStyle w:val="TableParagraph"/>
              <w:ind w:left="160"/>
              <w:rPr>
                <w:sz w:val="16"/>
              </w:rPr>
            </w:pPr>
            <w:r>
              <w:rPr>
                <w:color w:val="231F20"/>
                <w:spacing w:val="-10"/>
                <w:sz w:val="16"/>
              </w:rPr>
              <w:t>2</w:t>
            </w:r>
          </w:p>
        </w:tc>
        <w:tc>
          <w:tcPr>
            <w:tcW w:w="440"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3,</w:t>
            </w:r>
          </w:p>
          <w:p>
            <w:pPr>
              <w:pStyle w:val="TableParagraph"/>
              <w:rPr>
                <w:sz w:val="16"/>
              </w:rPr>
            </w:pPr>
            <w:r>
              <w:rPr>
                <w:color w:val="231F20"/>
                <w:spacing w:val="-5"/>
                <w:sz w:val="16"/>
              </w:rPr>
              <w:t>10,</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40,</w:t>
            </w:r>
          </w:p>
          <w:p>
            <w:pPr>
              <w:pStyle w:val="TableParagraph"/>
              <w:rPr>
                <w:sz w:val="16"/>
              </w:rPr>
            </w:pPr>
            <w:r>
              <w:rPr>
                <w:color w:val="231F20"/>
                <w:w w:val="90"/>
                <w:sz w:val="16"/>
              </w:rPr>
              <w:t>25,</w:t>
            </w:r>
            <w:r>
              <w:rPr>
                <w:color w:val="231F20"/>
                <w:spacing w:val="-3"/>
                <w:w w:val="90"/>
                <w:sz w:val="16"/>
              </w:rPr>
              <w:t> </w:t>
            </w:r>
            <w:r>
              <w:rPr>
                <w:color w:val="231F20"/>
                <w:spacing w:val="-10"/>
                <w:sz w:val="16"/>
              </w:rPr>
              <w:t>2</w:t>
            </w:r>
          </w:p>
        </w:tc>
        <w:tc>
          <w:tcPr>
            <w:tcW w:w="484"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11,</w:t>
            </w:r>
          </w:p>
          <w:p>
            <w:pPr>
              <w:pStyle w:val="TableParagraph"/>
              <w:rPr>
                <w:sz w:val="16"/>
              </w:rPr>
            </w:pPr>
            <w:r>
              <w:rPr>
                <w:color w:val="231F20"/>
                <w:spacing w:val="-10"/>
                <w:sz w:val="16"/>
              </w:rPr>
              <w:t>3</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3,</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13,</w:t>
            </w:r>
          </w:p>
          <w:p>
            <w:pPr>
              <w:pStyle w:val="TableParagraph"/>
              <w:rPr>
                <w:sz w:val="16"/>
              </w:rPr>
            </w:pPr>
            <w:r>
              <w:rPr>
                <w:color w:val="231F20"/>
                <w:spacing w:val="-5"/>
                <w:sz w:val="16"/>
              </w:rPr>
              <w:t>25,</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3,</w:t>
            </w:r>
          </w:p>
          <w:p>
            <w:pPr>
              <w:pStyle w:val="TableParagraph"/>
              <w:rPr>
                <w:sz w:val="16"/>
              </w:rPr>
            </w:pPr>
            <w:r>
              <w:rPr>
                <w:color w:val="231F20"/>
                <w:spacing w:val="-5"/>
                <w:sz w:val="16"/>
              </w:rPr>
              <w:t>15,</w:t>
            </w:r>
          </w:p>
          <w:p>
            <w:pPr>
              <w:pStyle w:val="TableParagraph"/>
              <w:rPr>
                <w:sz w:val="16"/>
              </w:rPr>
            </w:pPr>
            <w:r>
              <w:rPr>
                <w:color w:val="231F20"/>
                <w:spacing w:val="-5"/>
                <w:sz w:val="16"/>
              </w:rPr>
              <w:t>40</w:t>
            </w:r>
          </w:p>
        </w:tc>
        <w:tc>
          <w:tcPr>
            <w:tcW w:w="483" w:type="dxa"/>
          </w:tcPr>
          <w:p>
            <w:pPr>
              <w:pStyle w:val="TableParagraph"/>
              <w:spacing w:before="37"/>
              <w:ind w:left="81"/>
              <w:rPr>
                <w:sz w:val="16"/>
              </w:rPr>
            </w:pPr>
            <w:r>
              <w:rPr>
                <w:color w:val="231F20"/>
                <w:spacing w:val="-5"/>
                <w:sz w:val="16"/>
              </w:rPr>
              <w:t>15</w:t>
            </w:r>
          </w:p>
        </w:tc>
        <w:tc>
          <w:tcPr>
            <w:tcW w:w="506"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14</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15</w:t>
            </w:r>
          </w:p>
        </w:tc>
        <w:tc>
          <w:tcPr>
            <w:tcW w:w="1263" w:type="dxa"/>
          </w:tcPr>
          <w:p>
            <w:pPr>
              <w:pStyle w:val="TableParagraph"/>
              <w:spacing w:line="210" w:lineRule="atLeast" w:before="11"/>
              <w:ind w:left="160" w:right="90" w:hanging="80"/>
              <w:rPr>
                <w:sz w:val="16"/>
              </w:rPr>
            </w:pPr>
            <w:r>
              <w:rPr>
                <w:color w:val="231F20"/>
                <w:spacing w:val="-2"/>
                <w:w w:val="110"/>
                <w:sz w:val="16"/>
              </w:rPr>
              <w:t>Duration</w:t>
            </w:r>
            <w:r>
              <w:rPr>
                <w:color w:val="231F20"/>
                <w:spacing w:val="-11"/>
                <w:w w:val="110"/>
                <w:sz w:val="16"/>
              </w:rPr>
              <w:t> </w:t>
            </w:r>
            <w:r>
              <w:rPr>
                <w:color w:val="231F20"/>
                <w:spacing w:val="-2"/>
                <w:w w:val="110"/>
                <w:sz w:val="16"/>
              </w:rPr>
              <w:t>of </w:t>
            </w:r>
            <w:r>
              <w:rPr>
                <w:color w:val="231F20"/>
                <w:w w:val="110"/>
                <w:sz w:val="16"/>
              </w:rPr>
              <w:t>action</w:t>
            </w:r>
            <w:r>
              <w:rPr>
                <w:color w:val="231F20"/>
                <w:spacing w:val="-11"/>
                <w:w w:val="110"/>
                <w:sz w:val="16"/>
              </w:rPr>
              <w:t> </w:t>
            </w:r>
            <w:r>
              <w:rPr>
                <w:color w:val="231F20"/>
                <w:w w:val="110"/>
                <w:sz w:val="16"/>
              </w:rPr>
              <w:t>by </w:t>
            </w:r>
            <w:r>
              <w:rPr>
                <w:color w:val="231F20"/>
                <w:spacing w:val="-2"/>
                <w:w w:val="110"/>
                <w:sz w:val="16"/>
              </w:rPr>
              <w:t>moving object</w:t>
            </w:r>
          </w:p>
        </w:tc>
        <w:tc>
          <w:tcPr>
            <w:tcW w:w="534" w:type="dxa"/>
          </w:tcPr>
          <w:p>
            <w:pPr>
              <w:pStyle w:val="TableParagraph"/>
              <w:spacing w:before="37"/>
              <w:ind w:left="80"/>
              <w:rPr>
                <w:sz w:val="16"/>
              </w:rPr>
            </w:pPr>
            <w:r>
              <w:rPr>
                <w:color w:val="231F20"/>
                <w:spacing w:val="-5"/>
                <w:sz w:val="16"/>
              </w:rPr>
              <w:t>21,</w:t>
            </w:r>
          </w:p>
          <w:p>
            <w:pPr>
              <w:pStyle w:val="TableParagraph"/>
              <w:ind w:left="160"/>
              <w:rPr>
                <w:sz w:val="16"/>
              </w:rPr>
            </w:pPr>
            <w:r>
              <w:rPr>
                <w:color w:val="231F20"/>
                <w:spacing w:val="-5"/>
                <w:sz w:val="16"/>
              </w:rPr>
              <w:t>39,</w:t>
            </w:r>
          </w:p>
          <w:p>
            <w:pPr>
              <w:pStyle w:val="TableParagraph"/>
              <w:ind w:left="160"/>
              <w:rPr>
                <w:sz w:val="16"/>
              </w:rPr>
            </w:pPr>
            <w:r>
              <w:rPr>
                <w:color w:val="231F20"/>
                <w:spacing w:val="-5"/>
                <w:sz w:val="16"/>
              </w:rPr>
              <w:t>16,</w:t>
            </w:r>
          </w:p>
          <w:p>
            <w:pPr>
              <w:pStyle w:val="TableParagraph"/>
              <w:ind w:left="160"/>
              <w:rPr>
                <w:sz w:val="16"/>
              </w:rPr>
            </w:pPr>
            <w:r>
              <w:rPr>
                <w:color w:val="231F20"/>
                <w:spacing w:val="-5"/>
                <w:sz w:val="16"/>
              </w:rPr>
              <w:t>22</w:t>
            </w:r>
          </w:p>
        </w:tc>
        <w:tc>
          <w:tcPr>
            <w:tcW w:w="440" w:type="dxa"/>
          </w:tcPr>
          <w:p>
            <w:pPr>
              <w:pStyle w:val="TableParagraph"/>
              <w:spacing w:before="37"/>
              <w:ind w:left="22" w:right="77"/>
              <w:jc w:val="center"/>
              <w:rPr>
                <w:sz w:val="16"/>
              </w:rPr>
            </w:pPr>
            <w:r>
              <w:rPr>
                <w:color w:val="231F20"/>
                <w:spacing w:val="-5"/>
                <w:sz w:val="16"/>
              </w:rPr>
              <w:t>27,</w:t>
            </w:r>
          </w:p>
          <w:p>
            <w:pPr>
              <w:pStyle w:val="TableParagraph"/>
              <w:ind w:left="22"/>
              <w:jc w:val="center"/>
              <w:rPr>
                <w:sz w:val="16"/>
              </w:rPr>
            </w:pPr>
            <w:r>
              <w:rPr>
                <w:color w:val="231F20"/>
                <w:spacing w:val="-5"/>
                <w:sz w:val="16"/>
              </w:rPr>
              <w:t>1,</w:t>
            </w:r>
          </w:p>
          <w:p>
            <w:pPr>
              <w:pStyle w:val="TableParagraph"/>
              <w:ind w:left="40" w:right="55"/>
              <w:jc w:val="center"/>
              <w:rPr>
                <w:sz w:val="16"/>
              </w:rPr>
            </w:pPr>
            <w:r>
              <w:rPr>
                <w:color w:val="231F20"/>
                <w:spacing w:val="-10"/>
                <w:sz w:val="16"/>
              </w:rPr>
              <w:t>4</w:t>
            </w:r>
          </w:p>
        </w:tc>
        <w:tc>
          <w:tcPr>
            <w:tcW w:w="560" w:type="dxa"/>
          </w:tcPr>
          <w:p>
            <w:pPr>
              <w:pStyle w:val="TableParagraph"/>
              <w:spacing w:before="37"/>
              <w:ind w:left="81"/>
              <w:rPr>
                <w:sz w:val="16"/>
              </w:rPr>
            </w:pPr>
            <w:r>
              <w:rPr>
                <w:color w:val="231F20"/>
                <w:w w:val="90"/>
                <w:sz w:val="16"/>
              </w:rPr>
              <w:t>12,</w:t>
            </w:r>
            <w:r>
              <w:rPr>
                <w:color w:val="231F20"/>
                <w:spacing w:val="-3"/>
                <w:w w:val="90"/>
                <w:sz w:val="16"/>
              </w:rPr>
              <w:t> </w:t>
            </w:r>
            <w:r>
              <w:rPr>
                <w:color w:val="231F20"/>
                <w:spacing w:val="-5"/>
                <w:sz w:val="16"/>
              </w:rPr>
              <w:t>27</w:t>
            </w:r>
          </w:p>
        </w:tc>
        <w:tc>
          <w:tcPr>
            <w:tcW w:w="484"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10,</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35,</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w w:val="90"/>
                <w:sz w:val="16"/>
              </w:rPr>
              <w:t>10,</w:t>
            </w:r>
            <w:r>
              <w:rPr>
                <w:color w:val="231F20"/>
                <w:spacing w:val="-3"/>
                <w:w w:val="90"/>
                <w:sz w:val="16"/>
              </w:rPr>
              <w:t> </w:t>
            </w:r>
            <w:r>
              <w:rPr>
                <w:color w:val="231F20"/>
                <w:spacing w:val="-5"/>
                <w:sz w:val="16"/>
              </w:rPr>
              <w:t>4,</w:t>
            </w:r>
          </w:p>
          <w:p>
            <w:pPr>
              <w:pStyle w:val="TableParagraph"/>
              <w:rPr>
                <w:sz w:val="16"/>
              </w:rPr>
            </w:pPr>
            <w:r>
              <w:rPr>
                <w:color w:val="231F20"/>
                <w:spacing w:val="-5"/>
                <w:sz w:val="16"/>
              </w:rPr>
              <w:t>29,</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29,</w:t>
            </w:r>
          </w:p>
          <w:p>
            <w:pPr>
              <w:pStyle w:val="TableParagraph"/>
              <w:rPr>
                <w:sz w:val="16"/>
              </w:rPr>
            </w:pPr>
            <w:r>
              <w:rPr>
                <w:color w:val="231F20"/>
                <w:spacing w:val="-5"/>
                <w:sz w:val="16"/>
              </w:rPr>
              <w:t>39,</w:t>
            </w:r>
          </w:p>
          <w:p>
            <w:pPr>
              <w:pStyle w:val="TableParagraph"/>
              <w:rPr>
                <w:sz w:val="16"/>
              </w:rPr>
            </w:pPr>
            <w:r>
              <w:rPr>
                <w:color w:val="231F20"/>
                <w:spacing w:val="-5"/>
                <w:sz w:val="16"/>
              </w:rPr>
              <w:t>35</w:t>
            </w:r>
          </w:p>
        </w:tc>
        <w:tc>
          <w:tcPr>
            <w:tcW w:w="483"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10</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17,</w:t>
            </w:r>
          </w:p>
          <w:p>
            <w:pPr>
              <w:pStyle w:val="TableParagraph"/>
              <w:rPr>
                <w:sz w:val="16"/>
              </w:rPr>
            </w:pPr>
            <w:r>
              <w:rPr>
                <w:color w:val="231F20"/>
                <w:spacing w:val="-5"/>
                <w:sz w:val="16"/>
              </w:rPr>
              <w:t>14,</w:t>
            </w:r>
          </w:p>
          <w:p>
            <w:pPr>
              <w:pStyle w:val="TableParagraph"/>
              <w:rPr>
                <w:sz w:val="16"/>
              </w:rPr>
            </w:pPr>
            <w:r>
              <w:rPr>
                <w:color w:val="231F20"/>
                <w:spacing w:val="-5"/>
                <w:sz w:val="16"/>
              </w:rPr>
              <w:t>19</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16</w:t>
            </w:r>
          </w:p>
        </w:tc>
        <w:tc>
          <w:tcPr>
            <w:tcW w:w="1263" w:type="dxa"/>
          </w:tcPr>
          <w:p>
            <w:pPr>
              <w:pStyle w:val="TableParagraph"/>
              <w:spacing w:line="210" w:lineRule="atLeast" w:before="11"/>
              <w:ind w:left="160" w:right="90" w:hanging="80"/>
              <w:rPr>
                <w:sz w:val="16"/>
              </w:rPr>
            </w:pPr>
            <w:r>
              <w:rPr>
                <w:color w:val="231F20"/>
                <w:w w:val="105"/>
                <w:sz w:val="16"/>
              </w:rPr>
              <w:t>Duration</w:t>
            </w:r>
            <w:r>
              <w:rPr>
                <w:color w:val="231F20"/>
                <w:spacing w:val="-11"/>
                <w:w w:val="105"/>
                <w:sz w:val="16"/>
              </w:rPr>
              <w:t> </w:t>
            </w:r>
            <w:r>
              <w:rPr>
                <w:color w:val="231F20"/>
                <w:w w:val="105"/>
                <w:sz w:val="16"/>
              </w:rPr>
              <w:t>of action</w:t>
            </w:r>
            <w:r>
              <w:rPr>
                <w:color w:val="231F20"/>
                <w:spacing w:val="-8"/>
                <w:w w:val="105"/>
                <w:sz w:val="16"/>
              </w:rPr>
              <w:t> </w:t>
            </w:r>
            <w:r>
              <w:rPr>
                <w:color w:val="231F20"/>
                <w:w w:val="105"/>
                <w:sz w:val="16"/>
              </w:rPr>
              <w:t>by </w:t>
            </w:r>
            <w:r>
              <w:rPr>
                <w:color w:val="231F20"/>
                <w:spacing w:val="-2"/>
                <w:w w:val="105"/>
                <w:sz w:val="16"/>
              </w:rPr>
              <w:t>stationary object</w:t>
            </w:r>
          </w:p>
        </w:tc>
        <w:tc>
          <w:tcPr>
            <w:tcW w:w="534" w:type="dxa"/>
          </w:tcPr>
          <w:p>
            <w:pPr>
              <w:pStyle w:val="TableParagraph"/>
              <w:spacing w:before="37"/>
              <w:ind w:left="80"/>
              <w:rPr>
                <w:sz w:val="16"/>
              </w:rPr>
            </w:pPr>
            <w:r>
              <w:rPr>
                <w:color w:val="231F20"/>
                <w:spacing w:val="-5"/>
                <w:sz w:val="16"/>
              </w:rPr>
              <w:t>22</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10"/>
                <w:sz w:val="16"/>
              </w:rPr>
              <w:t>1</w:t>
            </w:r>
          </w:p>
        </w:tc>
        <w:tc>
          <w:tcPr>
            <w:tcW w:w="484" w:type="dxa"/>
          </w:tcPr>
          <w:p>
            <w:pPr>
              <w:pStyle w:val="TableParagraph"/>
              <w:spacing w:before="37"/>
              <w:ind w:left="81"/>
              <w:rPr>
                <w:sz w:val="16"/>
              </w:rPr>
            </w:pPr>
            <w:r>
              <w:rPr>
                <w:color w:val="231F20"/>
                <w:spacing w:val="-10"/>
                <w:sz w:val="16"/>
              </w:rPr>
              <w:t>1</w:t>
            </w:r>
          </w:p>
        </w:tc>
        <w:tc>
          <w:tcPr>
            <w:tcW w:w="560" w:type="dxa"/>
          </w:tcPr>
          <w:p>
            <w:pPr>
              <w:pStyle w:val="TableParagraph"/>
              <w:spacing w:before="37"/>
              <w:ind w:left="81"/>
              <w:rPr>
                <w:sz w:val="16"/>
              </w:rPr>
            </w:pPr>
            <w:r>
              <w:rPr>
                <w:color w:val="231F20"/>
                <w:spacing w:val="-10"/>
                <w:sz w:val="16"/>
              </w:rPr>
              <w:t>2</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34,</w:t>
            </w:r>
          </w:p>
          <w:p>
            <w:pPr>
              <w:pStyle w:val="TableParagraph"/>
              <w:rPr>
                <w:sz w:val="16"/>
              </w:rPr>
            </w:pPr>
            <w:r>
              <w:rPr>
                <w:color w:val="231F20"/>
                <w:w w:val="90"/>
                <w:sz w:val="16"/>
              </w:rPr>
              <w:t>6,</w:t>
            </w:r>
            <w:r>
              <w:rPr>
                <w:color w:val="231F20"/>
                <w:spacing w:val="-2"/>
                <w:w w:val="90"/>
                <w:sz w:val="16"/>
              </w:rPr>
              <w:t> </w:t>
            </w:r>
            <w:r>
              <w:rPr>
                <w:color w:val="231F20"/>
                <w:spacing w:val="-5"/>
                <w:sz w:val="16"/>
              </w:rPr>
              <w:t>35</w:t>
            </w:r>
          </w:p>
        </w:tc>
        <w:tc>
          <w:tcPr>
            <w:tcW w:w="483" w:type="dxa"/>
          </w:tcPr>
          <w:p>
            <w:pPr>
              <w:pStyle w:val="TableParagraph"/>
              <w:spacing w:before="37"/>
              <w:ind w:left="81"/>
              <w:rPr>
                <w:sz w:val="16"/>
              </w:rPr>
            </w:pPr>
            <w:r>
              <w:rPr>
                <w:color w:val="231F20"/>
                <w:spacing w:val="-10"/>
                <w:sz w:val="16"/>
              </w:rPr>
              <w:t>1</w:t>
            </w:r>
          </w:p>
        </w:tc>
        <w:tc>
          <w:tcPr>
            <w:tcW w:w="506" w:type="dxa"/>
          </w:tcPr>
          <w:p>
            <w:pPr>
              <w:pStyle w:val="TableParagraph"/>
              <w:spacing w:before="37"/>
              <w:ind w:left="81"/>
              <w:rPr>
                <w:sz w:val="16"/>
              </w:rPr>
            </w:pPr>
            <w:r>
              <w:rPr>
                <w:color w:val="231F20"/>
                <w:spacing w:val="-5"/>
                <w:sz w:val="16"/>
              </w:rPr>
              <w:t>20,</w:t>
            </w:r>
          </w:p>
          <w:p>
            <w:pPr>
              <w:pStyle w:val="TableParagraph"/>
              <w:rPr>
                <w:sz w:val="16"/>
              </w:rPr>
            </w:pPr>
            <w:r>
              <w:rPr>
                <w:color w:val="231F20"/>
                <w:spacing w:val="-5"/>
                <w:sz w:val="16"/>
              </w:rPr>
              <w:t>10,</w:t>
            </w:r>
          </w:p>
          <w:p>
            <w:pPr>
              <w:pStyle w:val="TableParagraph"/>
              <w:rPr>
                <w:sz w:val="16"/>
              </w:rPr>
            </w:pPr>
            <w:r>
              <w:rPr>
                <w:color w:val="231F20"/>
                <w:spacing w:val="-5"/>
                <w:sz w:val="16"/>
              </w:rPr>
              <w:t>16,</w:t>
            </w:r>
          </w:p>
          <w:p>
            <w:pPr>
              <w:pStyle w:val="TableParagraph"/>
              <w:rPr>
                <w:sz w:val="16"/>
              </w:rPr>
            </w:pPr>
            <w:r>
              <w:rPr>
                <w:color w:val="231F20"/>
                <w:spacing w:val="-5"/>
                <w:sz w:val="16"/>
              </w:rPr>
              <w:t>38</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17</w:t>
            </w:r>
          </w:p>
        </w:tc>
        <w:tc>
          <w:tcPr>
            <w:tcW w:w="1263" w:type="dxa"/>
          </w:tcPr>
          <w:p>
            <w:pPr>
              <w:pStyle w:val="TableParagraph"/>
              <w:spacing w:before="37"/>
              <w:ind w:left="80"/>
              <w:rPr>
                <w:sz w:val="16"/>
              </w:rPr>
            </w:pPr>
            <w:r>
              <w:rPr>
                <w:color w:val="231F20"/>
                <w:spacing w:val="-2"/>
                <w:w w:val="105"/>
                <w:sz w:val="16"/>
              </w:rPr>
              <w:t>Temperature</w:t>
            </w:r>
          </w:p>
        </w:tc>
        <w:tc>
          <w:tcPr>
            <w:tcW w:w="534" w:type="dxa"/>
          </w:tcPr>
          <w:p>
            <w:pPr>
              <w:pStyle w:val="TableParagraph"/>
              <w:spacing w:before="37"/>
              <w:ind w:left="80"/>
              <w:rPr>
                <w:sz w:val="16"/>
              </w:rPr>
            </w:pPr>
            <w:r>
              <w:rPr>
                <w:color w:val="231F20"/>
                <w:spacing w:val="-5"/>
                <w:sz w:val="16"/>
              </w:rPr>
              <w:t>22,</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w:t>
            </w:r>
          </w:p>
          <w:p>
            <w:pPr>
              <w:pStyle w:val="TableParagraph"/>
              <w:ind w:left="160"/>
              <w:rPr>
                <w:sz w:val="16"/>
              </w:rPr>
            </w:pPr>
            <w:r>
              <w:rPr>
                <w:color w:val="231F20"/>
                <w:spacing w:val="-5"/>
                <w:sz w:val="16"/>
              </w:rPr>
              <w:t>24</w:t>
            </w:r>
          </w:p>
        </w:tc>
        <w:tc>
          <w:tcPr>
            <w:tcW w:w="44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26,</w:t>
            </w:r>
            <w:r>
              <w:rPr>
                <w:color w:val="231F20"/>
                <w:spacing w:val="-3"/>
                <w:w w:val="90"/>
                <w:sz w:val="16"/>
              </w:rPr>
              <w:t> </w:t>
            </w:r>
            <w:r>
              <w:rPr>
                <w:color w:val="231F20"/>
                <w:spacing w:val="-5"/>
                <w:sz w:val="16"/>
              </w:rPr>
              <w:t>27</w:t>
            </w:r>
          </w:p>
        </w:tc>
        <w:tc>
          <w:tcPr>
            <w:tcW w:w="484" w:type="dxa"/>
          </w:tcPr>
          <w:p>
            <w:pPr>
              <w:pStyle w:val="TableParagraph"/>
              <w:spacing w:before="37"/>
              <w:ind w:left="81"/>
              <w:rPr>
                <w:sz w:val="16"/>
              </w:rPr>
            </w:pPr>
            <w:r>
              <w:rPr>
                <w:color w:val="231F20"/>
                <w:spacing w:val="-5"/>
                <w:sz w:val="16"/>
              </w:rPr>
              <w:t>4,</w:t>
            </w:r>
          </w:p>
          <w:p>
            <w:pPr>
              <w:pStyle w:val="TableParagraph"/>
              <w:rPr>
                <w:sz w:val="16"/>
              </w:rPr>
            </w:pPr>
            <w:r>
              <w:rPr>
                <w:color w:val="231F20"/>
                <w:spacing w:val="-5"/>
                <w:sz w:val="16"/>
              </w:rPr>
              <w:t>10,</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18,</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17,</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27,</w:t>
            </w:r>
          </w:p>
          <w:p>
            <w:pPr>
              <w:pStyle w:val="TableParagraph"/>
              <w:rPr>
                <w:sz w:val="16"/>
              </w:rPr>
            </w:pPr>
            <w:r>
              <w:rPr>
                <w:color w:val="231F20"/>
                <w:spacing w:val="-5"/>
                <w:sz w:val="16"/>
              </w:rPr>
              <w:t>35,</w:t>
            </w:r>
          </w:p>
          <w:p>
            <w:pPr>
              <w:pStyle w:val="TableParagraph"/>
              <w:rPr>
                <w:sz w:val="16"/>
              </w:rPr>
            </w:pPr>
            <w:r>
              <w:rPr>
                <w:color w:val="231F20"/>
                <w:spacing w:val="-5"/>
                <w:sz w:val="16"/>
              </w:rPr>
              <w:t>31</w:t>
            </w:r>
          </w:p>
        </w:tc>
        <w:tc>
          <w:tcPr>
            <w:tcW w:w="483"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w:t>
            </w:r>
          </w:p>
          <w:p>
            <w:pPr>
              <w:pStyle w:val="TableParagraph"/>
              <w:rPr>
                <w:sz w:val="16"/>
              </w:rPr>
            </w:pPr>
            <w:r>
              <w:rPr>
                <w:color w:val="231F20"/>
                <w:spacing w:val="-5"/>
                <w:sz w:val="16"/>
              </w:rPr>
              <w:t>19,</w:t>
            </w:r>
          </w:p>
          <w:p>
            <w:pPr>
              <w:pStyle w:val="TableParagraph"/>
              <w:rPr>
                <w:sz w:val="16"/>
              </w:rPr>
            </w:pPr>
            <w:r>
              <w:rPr>
                <w:color w:val="231F20"/>
                <w:spacing w:val="-5"/>
                <w:sz w:val="16"/>
              </w:rPr>
              <w:t>16</w:t>
            </w:r>
          </w:p>
        </w:tc>
        <w:tc>
          <w:tcPr>
            <w:tcW w:w="506"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28,</w:t>
            </w:r>
          </w:p>
          <w:p>
            <w:pPr>
              <w:pStyle w:val="TableParagraph"/>
              <w:rPr>
                <w:sz w:val="16"/>
              </w:rPr>
            </w:pPr>
            <w:r>
              <w:rPr>
                <w:color w:val="231F20"/>
                <w:spacing w:val="-5"/>
                <w:sz w:val="16"/>
              </w:rPr>
              <w:t>35</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18</w:t>
            </w:r>
          </w:p>
        </w:tc>
        <w:tc>
          <w:tcPr>
            <w:tcW w:w="1263" w:type="dxa"/>
          </w:tcPr>
          <w:p>
            <w:pPr>
              <w:pStyle w:val="TableParagraph"/>
              <w:spacing w:line="273" w:lineRule="auto" w:before="37"/>
              <w:ind w:left="160" w:right="90" w:hanging="80"/>
              <w:rPr>
                <w:sz w:val="16"/>
              </w:rPr>
            </w:pPr>
            <w:r>
              <w:rPr>
                <w:color w:val="231F20"/>
                <w:spacing w:val="-2"/>
                <w:w w:val="110"/>
                <w:sz w:val="16"/>
              </w:rPr>
              <w:t>Illumination intensity</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19,</w:t>
            </w:r>
          </w:p>
          <w:p>
            <w:pPr>
              <w:pStyle w:val="TableParagraph"/>
              <w:ind w:left="160"/>
              <w:rPr>
                <w:sz w:val="16"/>
              </w:rPr>
            </w:pPr>
            <w:r>
              <w:rPr>
                <w:color w:val="231F20"/>
                <w:spacing w:val="-5"/>
                <w:sz w:val="16"/>
              </w:rPr>
              <w:t>32,</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26,</w:t>
            </w:r>
          </w:p>
          <w:p>
            <w:pPr>
              <w:pStyle w:val="TableParagraph"/>
              <w:rPr>
                <w:sz w:val="16"/>
              </w:rPr>
            </w:pPr>
            <w:r>
              <w:rPr>
                <w:color w:val="231F20"/>
                <w:spacing w:val="-5"/>
                <w:sz w:val="16"/>
              </w:rPr>
              <w:t>19</w:t>
            </w:r>
          </w:p>
        </w:tc>
        <w:tc>
          <w:tcPr>
            <w:tcW w:w="484"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1,</w:t>
            </w:r>
          </w:p>
          <w:p>
            <w:pPr>
              <w:pStyle w:val="TableParagraph"/>
              <w:rPr>
                <w:sz w:val="16"/>
              </w:rPr>
            </w:pPr>
            <w:r>
              <w:rPr>
                <w:color w:val="231F20"/>
                <w:spacing w:val="-5"/>
                <w:sz w:val="16"/>
              </w:rPr>
              <w:t>19</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32,</w:t>
            </w:r>
          </w:p>
          <w:p>
            <w:pPr>
              <w:pStyle w:val="TableParagraph"/>
              <w:rPr>
                <w:sz w:val="16"/>
              </w:rPr>
            </w:pPr>
            <w:r>
              <w:rPr>
                <w:color w:val="231F20"/>
                <w:spacing w:val="-5"/>
                <w:sz w:val="16"/>
              </w:rPr>
              <w:t>13</w:t>
            </w:r>
          </w:p>
        </w:tc>
        <w:tc>
          <w:tcPr>
            <w:tcW w:w="560" w:type="dxa"/>
          </w:tcPr>
          <w:p>
            <w:pPr>
              <w:pStyle w:val="TableParagraph"/>
              <w:spacing w:before="37"/>
              <w:ind w:left="23" w:right="1"/>
              <w:jc w:val="center"/>
              <w:rPr>
                <w:sz w:val="16"/>
              </w:rPr>
            </w:pPr>
            <w:r>
              <w:rPr>
                <w:color w:val="231F20"/>
                <w:w w:val="90"/>
                <w:sz w:val="16"/>
              </w:rPr>
              <w:t>32,</w:t>
            </w:r>
            <w:r>
              <w:rPr>
                <w:color w:val="231F20"/>
                <w:spacing w:val="-3"/>
                <w:w w:val="90"/>
                <w:sz w:val="16"/>
              </w:rPr>
              <w:t> </w:t>
            </w:r>
            <w:r>
              <w:rPr>
                <w:color w:val="231F20"/>
                <w:spacing w:val="-5"/>
                <w:sz w:val="16"/>
              </w:rPr>
              <w:t>15</w:t>
            </w:r>
          </w:p>
        </w:tc>
        <w:tc>
          <w:tcPr>
            <w:tcW w:w="483"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26,</w:t>
            </w:r>
          </w:p>
          <w:p>
            <w:pPr>
              <w:pStyle w:val="TableParagraph"/>
              <w:rPr>
                <w:sz w:val="16"/>
              </w:rPr>
            </w:pPr>
            <w:r>
              <w:rPr>
                <w:color w:val="231F20"/>
                <w:spacing w:val="-5"/>
                <w:sz w:val="16"/>
              </w:rPr>
              <w:t>10</w:t>
            </w:r>
          </w:p>
        </w:tc>
        <w:tc>
          <w:tcPr>
            <w:tcW w:w="506"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25,</w:t>
            </w:r>
          </w:p>
          <w:p>
            <w:pPr>
              <w:pStyle w:val="TableParagraph"/>
              <w:rPr>
                <w:sz w:val="16"/>
              </w:rPr>
            </w:pPr>
            <w:r>
              <w:rPr>
                <w:color w:val="231F20"/>
                <w:spacing w:val="-5"/>
                <w:sz w:val="16"/>
              </w:rPr>
              <w:t>16</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19</w:t>
            </w:r>
          </w:p>
        </w:tc>
        <w:tc>
          <w:tcPr>
            <w:tcW w:w="1263" w:type="dxa"/>
          </w:tcPr>
          <w:p>
            <w:pPr>
              <w:pStyle w:val="TableParagraph"/>
              <w:spacing w:line="273" w:lineRule="auto" w:before="37"/>
              <w:ind w:left="160" w:right="90" w:hanging="80"/>
              <w:rPr>
                <w:sz w:val="16"/>
              </w:rPr>
            </w:pPr>
            <w:r>
              <w:rPr>
                <w:color w:val="231F20"/>
                <w:spacing w:val="-2"/>
                <w:w w:val="105"/>
                <w:sz w:val="16"/>
              </w:rPr>
              <w:t>Use</w:t>
            </w:r>
            <w:r>
              <w:rPr>
                <w:color w:val="231F20"/>
                <w:spacing w:val="-10"/>
                <w:w w:val="105"/>
                <w:sz w:val="16"/>
              </w:rPr>
              <w:t> </w:t>
            </w:r>
            <w:r>
              <w:rPr>
                <w:color w:val="231F20"/>
                <w:spacing w:val="-2"/>
                <w:w w:val="105"/>
                <w:sz w:val="16"/>
              </w:rPr>
              <w:t>of</w:t>
            </w:r>
            <w:r>
              <w:rPr>
                <w:color w:val="231F20"/>
                <w:spacing w:val="-10"/>
                <w:w w:val="105"/>
                <w:sz w:val="16"/>
              </w:rPr>
              <w:t> </w:t>
            </w:r>
            <w:r>
              <w:rPr>
                <w:color w:val="231F20"/>
                <w:spacing w:val="-2"/>
                <w:w w:val="105"/>
                <w:sz w:val="16"/>
              </w:rPr>
              <w:t>energy </w:t>
            </w:r>
            <w:r>
              <w:rPr>
                <w:color w:val="231F20"/>
                <w:w w:val="105"/>
                <w:sz w:val="16"/>
              </w:rPr>
              <w:t>by</w:t>
            </w:r>
            <w:r>
              <w:rPr>
                <w:color w:val="231F20"/>
                <w:spacing w:val="-8"/>
                <w:w w:val="105"/>
                <w:sz w:val="16"/>
              </w:rPr>
              <w:t> </w:t>
            </w:r>
            <w:r>
              <w:rPr>
                <w:color w:val="231F20"/>
                <w:w w:val="105"/>
                <w:sz w:val="16"/>
              </w:rPr>
              <w:t>moving </w:t>
            </w:r>
            <w:r>
              <w:rPr>
                <w:color w:val="231F20"/>
                <w:spacing w:val="-2"/>
                <w:w w:val="105"/>
                <w:sz w:val="16"/>
              </w:rPr>
              <w:t>object</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35,</w:t>
            </w:r>
          </w:p>
          <w:p>
            <w:pPr>
              <w:pStyle w:val="TableParagraph"/>
              <w:ind w:left="160"/>
              <w:rPr>
                <w:sz w:val="16"/>
              </w:rPr>
            </w:pPr>
            <w:r>
              <w:rPr>
                <w:color w:val="231F20"/>
                <w:spacing w:val="-10"/>
                <w:sz w:val="16"/>
              </w:rPr>
              <w:t>6</w:t>
            </w:r>
          </w:p>
        </w:tc>
        <w:tc>
          <w:tcPr>
            <w:tcW w:w="440"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26,</w:t>
            </w:r>
          </w:p>
          <w:p>
            <w:pPr>
              <w:pStyle w:val="TableParagraph"/>
              <w:rPr>
                <w:sz w:val="16"/>
              </w:rPr>
            </w:pPr>
            <w:r>
              <w:rPr>
                <w:color w:val="231F20"/>
                <w:spacing w:val="-5"/>
                <w:sz w:val="16"/>
              </w:rPr>
              <w:t>30</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35</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17,</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29,</w:t>
            </w:r>
          </w:p>
          <w:p>
            <w:pPr>
              <w:pStyle w:val="TableParagraph"/>
              <w:rPr>
                <w:sz w:val="16"/>
              </w:rPr>
            </w:pPr>
            <w:r>
              <w:rPr>
                <w:color w:val="231F20"/>
                <w:spacing w:val="-5"/>
                <w:sz w:val="16"/>
              </w:rPr>
              <w:t>27,</w:t>
            </w:r>
          </w:p>
          <w:p>
            <w:pPr>
              <w:pStyle w:val="TableParagraph"/>
              <w:rPr>
                <w:sz w:val="16"/>
              </w:rPr>
            </w:pPr>
            <w:r>
              <w:rPr>
                <w:color w:val="231F20"/>
                <w:spacing w:val="-5"/>
                <w:sz w:val="16"/>
              </w:rPr>
              <w:t>28</w:t>
            </w:r>
          </w:p>
        </w:tc>
        <w:tc>
          <w:tcPr>
            <w:tcW w:w="560" w:type="dxa"/>
          </w:tcPr>
          <w:p>
            <w:pPr>
              <w:pStyle w:val="TableParagraph"/>
              <w:spacing w:before="37"/>
              <w:ind w:left="23" w:right="1"/>
              <w:jc w:val="center"/>
              <w:rPr>
                <w:sz w:val="16"/>
              </w:rPr>
            </w:pPr>
            <w:r>
              <w:rPr>
                <w:color w:val="231F20"/>
                <w:w w:val="90"/>
                <w:sz w:val="16"/>
              </w:rPr>
              <w:t>35,</w:t>
            </w:r>
            <w:r>
              <w:rPr>
                <w:color w:val="231F20"/>
                <w:spacing w:val="-3"/>
                <w:w w:val="90"/>
                <w:sz w:val="16"/>
              </w:rPr>
              <w:t> </w:t>
            </w:r>
            <w:r>
              <w:rPr>
                <w:color w:val="231F20"/>
                <w:spacing w:val="-5"/>
                <w:sz w:val="16"/>
              </w:rPr>
              <w:t>38</w:t>
            </w:r>
          </w:p>
        </w:tc>
        <w:tc>
          <w:tcPr>
            <w:tcW w:w="483" w:type="dxa"/>
          </w:tcPr>
          <w:p>
            <w:pPr>
              <w:pStyle w:val="TableParagraph"/>
              <w:spacing w:before="37"/>
              <w:ind w:left="81"/>
              <w:rPr>
                <w:sz w:val="16"/>
              </w:rPr>
            </w:pPr>
            <w:r>
              <w:rPr>
                <w:color w:val="231F20"/>
                <w:w w:val="90"/>
                <w:sz w:val="16"/>
              </w:rPr>
              <w:t>32,</w:t>
            </w:r>
            <w:r>
              <w:rPr>
                <w:color w:val="231F20"/>
                <w:spacing w:val="-3"/>
                <w:w w:val="90"/>
                <w:sz w:val="16"/>
              </w:rPr>
              <w:t> </w:t>
            </w:r>
            <w:r>
              <w:rPr>
                <w:color w:val="231F20"/>
                <w:spacing w:val="-10"/>
                <w:sz w:val="16"/>
              </w:rPr>
              <w:t>2</w:t>
            </w:r>
          </w:p>
        </w:tc>
        <w:tc>
          <w:tcPr>
            <w:tcW w:w="506" w:type="dxa"/>
          </w:tcPr>
          <w:p>
            <w:pPr>
              <w:pStyle w:val="TableParagraph"/>
              <w:spacing w:before="37"/>
              <w:ind w:left="81"/>
              <w:rPr>
                <w:sz w:val="16"/>
              </w:rPr>
            </w:pPr>
            <w:r>
              <w:rPr>
                <w:color w:val="231F20"/>
                <w:spacing w:val="-5"/>
                <w:sz w:val="16"/>
              </w:rPr>
              <w:t>12,</w:t>
            </w:r>
          </w:p>
          <w:p>
            <w:pPr>
              <w:pStyle w:val="TableParagraph"/>
              <w:rPr>
                <w:sz w:val="16"/>
              </w:rPr>
            </w:pPr>
            <w:r>
              <w:rPr>
                <w:color w:val="231F20"/>
                <w:spacing w:val="-5"/>
                <w:sz w:val="16"/>
              </w:rPr>
              <w:t>28,</w:t>
            </w:r>
          </w:p>
          <w:p>
            <w:pPr>
              <w:pStyle w:val="TableParagraph"/>
              <w:rPr>
                <w:sz w:val="16"/>
              </w:rPr>
            </w:pPr>
            <w:r>
              <w:rPr>
                <w:color w:val="231F20"/>
                <w:spacing w:val="-5"/>
                <w:sz w:val="16"/>
              </w:rPr>
              <w:t>35</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20</w:t>
            </w:r>
          </w:p>
        </w:tc>
        <w:tc>
          <w:tcPr>
            <w:tcW w:w="1263" w:type="dxa"/>
          </w:tcPr>
          <w:p>
            <w:pPr>
              <w:pStyle w:val="TableParagraph"/>
              <w:spacing w:line="273" w:lineRule="auto" w:before="37"/>
              <w:ind w:left="160" w:right="138" w:hanging="80"/>
              <w:jc w:val="both"/>
              <w:rPr>
                <w:sz w:val="16"/>
              </w:rPr>
            </w:pPr>
            <w:r>
              <w:rPr>
                <w:color w:val="231F20"/>
                <w:spacing w:val="-2"/>
                <w:w w:val="105"/>
                <w:sz w:val="16"/>
              </w:rPr>
              <w:t>Use</w:t>
            </w:r>
            <w:r>
              <w:rPr>
                <w:color w:val="231F20"/>
                <w:spacing w:val="-10"/>
                <w:w w:val="105"/>
                <w:sz w:val="16"/>
              </w:rPr>
              <w:t> </w:t>
            </w:r>
            <w:r>
              <w:rPr>
                <w:color w:val="231F20"/>
                <w:spacing w:val="-2"/>
                <w:w w:val="105"/>
                <w:sz w:val="16"/>
              </w:rPr>
              <w:t>of</w:t>
            </w:r>
            <w:r>
              <w:rPr>
                <w:color w:val="231F20"/>
                <w:spacing w:val="-10"/>
                <w:w w:val="105"/>
                <w:sz w:val="16"/>
              </w:rPr>
              <w:t> </w:t>
            </w:r>
            <w:r>
              <w:rPr>
                <w:color w:val="231F20"/>
                <w:spacing w:val="-2"/>
                <w:w w:val="105"/>
                <w:sz w:val="16"/>
              </w:rPr>
              <w:t>energy by</w:t>
            </w:r>
            <w:r>
              <w:rPr>
                <w:color w:val="231F20"/>
                <w:spacing w:val="-10"/>
                <w:w w:val="105"/>
                <w:sz w:val="16"/>
              </w:rPr>
              <w:t> </w:t>
            </w:r>
            <w:r>
              <w:rPr>
                <w:color w:val="231F20"/>
                <w:spacing w:val="-2"/>
                <w:w w:val="105"/>
                <w:sz w:val="16"/>
              </w:rPr>
              <w:t>stationary object</w:t>
            </w:r>
          </w:p>
        </w:tc>
        <w:tc>
          <w:tcPr>
            <w:tcW w:w="534" w:type="dxa"/>
          </w:tcPr>
          <w:p>
            <w:pPr>
              <w:pStyle w:val="TableParagraph"/>
              <w:spacing w:before="37"/>
              <w:ind w:left="80"/>
              <w:rPr>
                <w:sz w:val="16"/>
              </w:rPr>
            </w:pPr>
            <w:r>
              <w:rPr>
                <w:color w:val="231F20"/>
                <w:spacing w:val="-5"/>
                <w:sz w:val="16"/>
              </w:rPr>
              <w:t>19,</w:t>
            </w:r>
          </w:p>
          <w:p>
            <w:pPr>
              <w:pStyle w:val="TableParagraph"/>
              <w:ind w:left="160"/>
              <w:rPr>
                <w:sz w:val="16"/>
              </w:rPr>
            </w:pPr>
            <w:r>
              <w:rPr>
                <w:color w:val="231F20"/>
                <w:spacing w:val="-5"/>
                <w:sz w:val="16"/>
              </w:rPr>
              <w:t>22,</w:t>
            </w:r>
          </w:p>
          <w:p>
            <w:pPr>
              <w:pStyle w:val="TableParagraph"/>
              <w:ind w:left="160"/>
              <w:rPr>
                <w:sz w:val="16"/>
              </w:rPr>
            </w:pPr>
            <w:r>
              <w:rPr>
                <w:color w:val="231F20"/>
                <w:spacing w:val="-5"/>
                <w:sz w:val="16"/>
              </w:rPr>
              <w:t>18</w:t>
            </w:r>
          </w:p>
        </w:tc>
        <w:tc>
          <w:tcPr>
            <w:tcW w:w="440" w:type="dxa"/>
          </w:tcPr>
          <w:p>
            <w:pPr>
              <w:pStyle w:val="TableParagraph"/>
              <w:spacing w:before="37"/>
              <w:ind w:left="40" w:right="55"/>
              <w:jc w:val="center"/>
              <w:rPr>
                <w:sz w:val="16"/>
              </w:rPr>
            </w:pPr>
            <w:r>
              <w:rPr>
                <w:color w:val="231F20"/>
                <w:w w:val="90"/>
                <w:sz w:val="16"/>
              </w:rPr>
              <w:t>1,</w:t>
            </w:r>
            <w:r>
              <w:rPr>
                <w:color w:val="231F20"/>
                <w:spacing w:val="-2"/>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16,</w:t>
            </w:r>
          </w:p>
          <w:p>
            <w:pPr>
              <w:pStyle w:val="TableParagraph"/>
              <w:rPr>
                <w:sz w:val="16"/>
              </w:rPr>
            </w:pPr>
            <w:r>
              <w:rPr>
                <w:color w:val="231F20"/>
                <w:spacing w:val="-5"/>
                <w:sz w:val="16"/>
              </w:rPr>
              <w:t>25</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10"/>
                <w:sz w:val="16"/>
              </w:rPr>
              <w:t>6</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21</w:t>
            </w:r>
          </w:p>
        </w:tc>
        <w:tc>
          <w:tcPr>
            <w:tcW w:w="1263" w:type="dxa"/>
          </w:tcPr>
          <w:p>
            <w:pPr>
              <w:pStyle w:val="TableParagraph"/>
              <w:spacing w:before="37"/>
              <w:ind w:left="80"/>
              <w:rPr>
                <w:sz w:val="16"/>
              </w:rPr>
            </w:pPr>
            <w:r>
              <w:rPr>
                <w:color w:val="231F20"/>
                <w:spacing w:val="-2"/>
                <w:sz w:val="16"/>
              </w:rPr>
              <w:t>Power</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35,</w:t>
            </w:r>
          </w:p>
          <w:p>
            <w:pPr>
              <w:pStyle w:val="TableParagraph"/>
              <w:ind w:left="160"/>
              <w:rPr>
                <w:sz w:val="16"/>
              </w:rPr>
            </w:pPr>
            <w:r>
              <w:rPr>
                <w:color w:val="231F20"/>
                <w:spacing w:val="-5"/>
                <w:sz w:val="16"/>
              </w:rPr>
              <w:t>18</w:t>
            </w:r>
          </w:p>
        </w:tc>
        <w:tc>
          <w:tcPr>
            <w:tcW w:w="44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35,</w:t>
            </w:r>
          </w:p>
          <w:p>
            <w:pPr>
              <w:pStyle w:val="TableParagraph"/>
              <w:rPr>
                <w:sz w:val="16"/>
              </w:rPr>
            </w:pPr>
            <w:r>
              <w:rPr>
                <w:color w:val="231F20"/>
                <w:spacing w:val="-5"/>
                <w:sz w:val="16"/>
              </w:rPr>
              <w:t>10</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17,</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20,</w:t>
            </w:r>
          </w:p>
          <w:p>
            <w:pPr>
              <w:pStyle w:val="TableParagraph"/>
              <w:rPr>
                <w:sz w:val="16"/>
              </w:rPr>
            </w:pPr>
            <w:r>
              <w:rPr>
                <w:color w:val="231F20"/>
                <w:spacing w:val="-5"/>
                <w:sz w:val="16"/>
              </w:rPr>
              <w:t>19,</w:t>
            </w:r>
          </w:p>
          <w:p>
            <w:pPr>
              <w:pStyle w:val="TableParagraph"/>
              <w:rPr>
                <w:sz w:val="16"/>
              </w:rPr>
            </w:pPr>
            <w:r>
              <w:rPr>
                <w:color w:val="231F20"/>
                <w:spacing w:val="-5"/>
                <w:sz w:val="16"/>
              </w:rPr>
              <w:t>30,</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19,</w:t>
            </w:r>
          </w:p>
          <w:p>
            <w:pPr>
              <w:pStyle w:val="TableParagraph"/>
              <w:rPr>
                <w:sz w:val="16"/>
              </w:rPr>
            </w:pPr>
            <w:r>
              <w:rPr>
                <w:color w:val="231F20"/>
                <w:spacing w:val="-5"/>
                <w:sz w:val="16"/>
              </w:rPr>
              <w:t>35,</w:t>
            </w:r>
          </w:p>
          <w:p>
            <w:pPr>
              <w:pStyle w:val="TableParagraph"/>
              <w:rPr>
                <w:sz w:val="16"/>
              </w:rPr>
            </w:pPr>
            <w:r>
              <w:rPr>
                <w:color w:val="231F20"/>
                <w:spacing w:val="-5"/>
                <w:sz w:val="16"/>
              </w:rPr>
              <w:t>16</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w:t>
            </w:r>
          </w:p>
          <w:p>
            <w:pPr>
              <w:pStyle w:val="TableParagraph"/>
              <w:rPr>
                <w:sz w:val="16"/>
              </w:rPr>
            </w:pPr>
            <w:r>
              <w:rPr>
                <w:color w:val="231F20"/>
                <w:spacing w:val="-5"/>
                <w:sz w:val="16"/>
              </w:rPr>
              <w:t>17</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34</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22</w:t>
            </w:r>
          </w:p>
        </w:tc>
        <w:tc>
          <w:tcPr>
            <w:tcW w:w="1263" w:type="dxa"/>
          </w:tcPr>
          <w:p>
            <w:pPr>
              <w:pStyle w:val="TableParagraph"/>
              <w:spacing w:before="37"/>
              <w:ind w:left="80"/>
              <w:rPr>
                <w:sz w:val="16"/>
              </w:rPr>
            </w:pPr>
            <w:r>
              <w:rPr>
                <w:color w:val="231F20"/>
                <w:sz w:val="16"/>
              </w:rPr>
              <w:t>Loss</w:t>
            </w:r>
            <w:r>
              <w:rPr>
                <w:color w:val="231F20"/>
                <w:spacing w:val="-8"/>
                <w:sz w:val="16"/>
              </w:rPr>
              <w:t> </w:t>
            </w:r>
            <w:r>
              <w:rPr>
                <w:color w:val="231F20"/>
                <w:sz w:val="16"/>
              </w:rPr>
              <w:t>of</w:t>
            </w:r>
            <w:r>
              <w:rPr>
                <w:color w:val="231F20"/>
                <w:spacing w:val="-7"/>
                <w:sz w:val="16"/>
              </w:rPr>
              <w:t> </w:t>
            </w:r>
            <w:r>
              <w:rPr>
                <w:color w:val="231F20"/>
                <w:spacing w:val="-2"/>
                <w:sz w:val="16"/>
              </w:rPr>
              <w:t>energy</w:t>
            </w:r>
          </w:p>
        </w:tc>
        <w:tc>
          <w:tcPr>
            <w:tcW w:w="534" w:type="dxa"/>
          </w:tcPr>
          <w:p>
            <w:pPr>
              <w:pStyle w:val="TableParagraph"/>
              <w:spacing w:before="37"/>
              <w:ind w:left="80"/>
              <w:rPr>
                <w:sz w:val="16"/>
              </w:rPr>
            </w:pPr>
            <w:r>
              <w:rPr>
                <w:color w:val="231F20"/>
                <w:spacing w:val="-5"/>
                <w:sz w:val="16"/>
              </w:rPr>
              <w:t>21,</w:t>
            </w:r>
          </w:p>
          <w:p>
            <w:pPr>
              <w:pStyle w:val="TableParagraph"/>
              <w:ind w:left="160"/>
              <w:rPr>
                <w:sz w:val="16"/>
              </w:rPr>
            </w:pPr>
            <w:r>
              <w:rPr>
                <w:color w:val="231F20"/>
                <w:spacing w:val="-5"/>
                <w:sz w:val="16"/>
              </w:rPr>
              <w:t>35,</w:t>
            </w:r>
          </w:p>
          <w:p>
            <w:pPr>
              <w:pStyle w:val="TableParagraph"/>
              <w:ind w:left="160"/>
              <w:rPr>
                <w:sz w:val="16"/>
              </w:rPr>
            </w:pPr>
            <w:r>
              <w:rPr>
                <w:color w:val="231F20"/>
                <w:spacing w:val="-5"/>
                <w:sz w:val="16"/>
              </w:rPr>
              <w:t>2,</w:t>
            </w:r>
          </w:p>
          <w:p>
            <w:pPr>
              <w:pStyle w:val="TableParagraph"/>
              <w:ind w:left="160"/>
              <w:rPr>
                <w:sz w:val="16"/>
              </w:rPr>
            </w:pPr>
            <w:r>
              <w:rPr>
                <w:color w:val="231F20"/>
                <w:spacing w:val="-5"/>
                <w:sz w:val="16"/>
              </w:rPr>
              <w:t>22</w:t>
            </w:r>
          </w:p>
        </w:tc>
        <w:tc>
          <w:tcPr>
            <w:tcW w:w="440" w:type="dxa"/>
          </w:tcPr>
          <w:p>
            <w:pPr>
              <w:pStyle w:val="TableParagraph"/>
              <w:spacing w:before="37"/>
              <w:ind w:left="22" w:right="108"/>
              <w:jc w:val="center"/>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w w:val="90"/>
                <w:sz w:val="16"/>
              </w:rPr>
              <w:t>32,</w:t>
            </w:r>
            <w:r>
              <w:rPr>
                <w:color w:val="231F20"/>
                <w:spacing w:val="-3"/>
                <w:w w:val="90"/>
                <w:sz w:val="16"/>
              </w:rPr>
              <w:t> </w:t>
            </w:r>
            <w:r>
              <w:rPr>
                <w:color w:val="231F20"/>
                <w:spacing w:val="-10"/>
                <w:sz w:val="16"/>
              </w:rPr>
              <w:t>1</w:t>
            </w:r>
          </w:p>
        </w:tc>
        <w:tc>
          <w:tcPr>
            <w:tcW w:w="484"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19</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23</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3,</w:t>
            </w:r>
          </w:p>
          <w:p>
            <w:pPr>
              <w:pStyle w:val="TableParagraph"/>
              <w:rPr>
                <w:sz w:val="16"/>
              </w:rPr>
            </w:pPr>
            <w:r>
              <w:rPr>
                <w:color w:val="231F20"/>
                <w:spacing w:val="-5"/>
                <w:sz w:val="16"/>
              </w:rPr>
              <w:t>15,</w:t>
            </w:r>
          </w:p>
          <w:p>
            <w:pPr>
              <w:pStyle w:val="TableParagraph"/>
              <w:rPr>
                <w:sz w:val="16"/>
              </w:rPr>
            </w:pPr>
            <w:r>
              <w:rPr>
                <w:color w:val="231F20"/>
                <w:spacing w:val="-5"/>
                <w:sz w:val="16"/>
              </w:rPr>
              <w:t>23</w:t>
            </w:r>
          </w:p>
        </w:tc>
        <w:tc>
          <w:tcPr>
            <w:tcW w:w="483" w:type="dxa"/>
          </w:tcPr>
          <w:p>
            <w:pPr>
              <w:pStyle w:val="TableParagraph"/>
              <w:spacing w:before="37"/>
              <w:ind w:left="81"/>
              <w:rPr>
                <w:sz w:val="16"/>
              </w:rPr>
            </w:pPr>
            <w:r>
              <w:rPr>
                <w:color w:val="231F20"/>
                <w:spacing w:val="-10"/>
                <w:sz w:val="16"/>
              </w:rPr>
              <w:t>2</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29,</w:t>
            </w:r>
          </w:p>
          <w:p>
            <w:pPr>
              <w:pStyle w:val="TableParagraph"/>
              <w:rPr>
                <w:sz w:val="16"/>
              </w:rPr>
            </w:pPr>
            <w:r>
              <w:rPr>
                <w:color w:val="231F20"/>
                <w:spacing w:val="-5"/>
                <w:sz w:val="16"/>
              </w:rPr>
              <w:t>35</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23</w:t>
            </w:r>
          </w:p>
        </w:tc>
        <w:tc>
          <w:tcPr>
            <w:tcW w:w="1263" w:type="dxa"/>
          </w:tcPr>
          <w:p>
            <w:pPr>
              <w:pStyle w:val="TableParagraph"/>
              <w:spacing w:line="273" w:lineRule="auto" w:before="37"/>
              <w:ind w:left="160" w:right="90" w:hanging="80"/>
              <w:rPr>
                <w:sz w:val="16"/>
              </w:rPr>
            </w:pPr>
            <w:r>
              <w:rPr>
                <w:color w:val="231F20"/>
                <w:sz w:val="16"/>
              </w:rPr>
              <w:t>Loss</w:t>
            </w:r>
            <w:r>
              <w:rPr>
                <w:color w:val="231F20"/>
                <w:spacing w:val="-6"/>
                <w:sz w:val="16"/>
              </w:rPr>
              <w:t> </w:t>
            </w:r>
            <w:r>
              <w:rPr>
                <w:color w:val="231F20"/>
                <w:sz w:val="16"/>
              </w:rPr>
              <w:t>of </w:t>
            </w:r>
            <w:r>
              <w:rPr>
                <w:color w:val="231F20"/>
                <w:spacing w:val="-2"/>
                <w:sz w:val="16"/>
              </w:rPr>
              <w:t>substance</w:t>
            </w:r>
          </w:p>
        </w:tc>
        <w:tc>
          <w:tcPr>
            <w:tcW w:w="534" w:type="dxa"/>
          </w:tcPr>
          <w:p>
            <w:pPr>
              <w:pStyle w:val="TableParagraph"/>
              <w:spacing w:before="37"/>
              <w:ind w:left="80"/>
              <w:rPr>
                <w:sz w:val="16"/>
              </w:rPr>
            </w:pPr>
            <w:r>
              <w:rPr>
                <w:color w:val="231F20"/>
                <w:w w:val="90"/>
                <w:sz w:val="16"/>
              </w:rPr>
              <w:t>10,</w:t>
            </w:r>
            <w:r>
              <w:rPr>
                <w:color w:val="231F20"/>
                <w:spacing w:val="-3"/>
                <w:w w:val="90"/>
                <w:sz w:val="16"/>
              </w:rPr>
              <w:t> </w:t>
            </w:r>
            <w:r>
              <w:rPr>
                <w:color w:val="231F20"/>
                <w:spacing w:val="-5"/>
                <w:sz w:val="16"/>
              </w:rPr>
              <w:t>1,</w:t>
            </w:r>
          </w:p>
          <w:p>
            <w:pPr>
              <w:pStyle w:val="TableParagraph"/>
              <w:ind w:left="160"/>
              <w:rPr>
                <w:sz w:val="16"/>
              </w:rPr>
            </w:pPr>
            <w:r>
              <w:rPr>
                <w:color w:val="231F20"/>
                <w:spacing w:val="-5"/>
                <w:sz w:val="16"/>
              </w:rPr>
              <w:t>34,</w:t>
            </w:r>
          </w:p>
          <w:p>
            <w:pPr>
              <w:pStyle w:val="TableParagraph"/>
              <w:ind w:left="160"/>
              <w:rPr>
                <w:sz w:val="16"/>
              </w:rPr>
            </w:pPr>
            <w:r>
              <w:rPr>
                <w:color w:val="231F20"/>
                <w:spacing w:val="-5"/>
                <w:sz w:val="16"/>
              </w:rPr>
              <w:t>29</w:t>
            </w:r>
          </w:p>
        </w:tc>
        <w:tc>
          <w:tcPr>
            <w:tcW w:w="44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34,</w:t>
            </w:r>
          </w:p>
          <w:p>
            <w:pPr>
              <w:pStyle w:val="TableParagraph"/>
              <w:rPr>
                <w:sz w:val="16"/>
              </w:rPr>
            </w:pPr>
            <w:r>
              <w:rPr>
                <w:color w:val="231F20"/>
                <w:spacing w:val="-5"/>
                <w:sz w:val="16"/>
              </w:rPr>
              <w:t>33</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28,</w:t>
            </w:r>
          </w:p>
          <w:p>
            <w:pPr>
              <w:pStyle w:val="TableParagraph"/>
              <w:rPr>
                <w:sz w:val="16"/>
              </w:rPr>
            </w:pPr>
            <w:r>
              <w:rPr>
                <w:color w:val="231F20"/>
                <w:w w:val="90"/>
                <w:sz w:val="16"/>
              </w:rPr>
              <w:t>2,</w:t>
            </w:r>
            <w:r>
              <w:rPr>
                <w:color w:val="231F20"/>
                <w:spacing w:val="-2"/>
                <w:w w:val="90"/>
                <w:sz w:val="16"/>
              </w:rPr>
              <w:t> </w:t>
            </w:r>
            <w:r>
              <w:rPr>
                <w:color w:val="231F20"/>
                <w:spacing w:val="-5"/>
                <w:sz w:val="16"/>
              </w:rPr>
              <w:t>24</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35,</w:t>
            </w:r>
          </w:p>
          <w:p>
            <w:pPr>
              <w:pStyle w:val="TableParagraph"/>
              <w:rPr>
                <w:sz w:val="16"/>
              </w:rPr>
            </w:pPr>
            <w:r>
              <w:rPr>
                <w:color w:val="231F20"/>
                <w:spacing w:val="-5"/>
                <w:sz w:val="16"/>
              </w:rPr>
              <w:t>34,</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w w:val="90"/>
                <w:sz w:val="16"/>
              </w:rPr>
              <w:t>10,</w:t>
            </w:r>
            <w:r>
              <w:rPr>
                <w:color w:val="231F20"/>
                <w:spacing w:val="-3"/>
                <w:w w:val="90"/>
                <w:sz w:val="16"/>
              </w:rPr>
              <w:t> </w:t>
            </w:r>
            <w:r>
              <w:rPr>
                <w:color w:val="231F20"/>
                <w:spacing w:val="-10"/>
                <w:sz w:val="16"/>
              </w:rPr>
              <w:t>2</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28,</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spacing w:val="-5"/>
                <w:sz w:val="16"/>
              </w:rPr>
              <w:t>10,</w:t>
            </w:r>
          </w:p>
          <w:p>
            <w:pPr>
              <w:pStyle w:val="TableParagraph"/>
              <w:rPr>
                <w:sz w:val="16"/>
              </w:rPr>
            </w:pPr>
            <w:r>
              <w:rPr>
                <w:color w:val="231F20"/>
                <w:spacing w:val="-5"/>
                <w:sz w:val="16"/>
              </w:rPr>
              <w:t>13</w:t>
            </w:r>
          </w:p>
        </w:tc>
        <w:tc>
          <w:tcPr>
            <w:tcW w:w="483"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18</w:t>
            </w:r>
          </w:p>
        </w:tc>
        <w:tc>
          <w:tcPr>
            <w:tcW w:w="506"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23</w:t>
            </w:r>
          </w:p>
        </w:tc>
        <w:tc>
          <w:tcPr>
            <w:tcW w:w="560" w:type="dxa"/>
          </w:tcPr>
          <w:p>
            <w:pPr>
              <w:pStyle w:val="TableParagraph"/>
              <w:spacing w:before="0"/>
              <w:ind w:left="0"/>
              <w:rPr>
                <w:rFonts w:ascii="Times New Roman"/>
                <w:sz w:val="16"/>
              </w:rPr>
            </w:pPr>
          </w:p>
        </w:tc>
      </w:tr>
    </w:tbl>
    <w:p>
      <w:pPr>
        <w:spacing w:after="0"/>
        <w:rPr>
          <w:rFonts w:ascii="Times New Roman"/>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677" w:hRule="atLeast"/>
        </w:trPr>
        <w:tc>
          <w:tcPr>
            <w:tcW w:w="341" w:type="dxa"/>
          </w:tcPr>
          <w:p>
            <w:pPr>
              <w:pStyle w:val="TableParagraph"/>
              <w:spacing w:before="37"/>
              <w:ind w:left="1" w:right="1"/>
              <w:jc w:val="center"/>
              <w:rPr>
                <w:sz w:val="16"/>
              </w:rPr>
            </w:pPr>
            <w:r>
              <w:rPr>
                <w:color w:val="231F20"/>
                <w:spacing w:val="-5"/>
                <w:sz w:val="16"/>
              </w:rPr>
              <w:t>24</w:t>
            </w:r>
          </w:p>
        </w:tc>
        <w:tc>
          <w:tcPr>
            <w:tcW w:w="1263" w:type="dxa"/>
          </w:tcPr>
          <w:p>
            <w:pPr>
              <w:pStyle w:val="TableParagraph"/>
              <w:spacing w:line="273" w:lineRule="auto" w:before="37"/>
              <w:ind w:left="160" w:right="90" w:hanging="80"/>
              <w:rPr>
                <w:sz w:val="16"/>
              </w:rPr>
            </w:pPr>
            <w:r>
              <w:rPr>
                <w:color w:val="231F20"/>
                <w:w w:val="105"/>
                <w:sz w:val="16"/>
              </w:rPr>
              <w:t>Loss</w:t>
            </w:r>
            <w:r>
              <w:rPr>
                <w:color w:val="231F20"/>
                <w:spacing w:val="-8"/>
                <w:w w:val="105"/>
                <w:sz w:val="16"/>
              </w:rPr>
              <w:t> </w:t>
            </w:r>
            <w:r>
              <w:rPr>
                <w:color w:val="231F20"/>
                <w:w w:val="105"/>
                <w:sz w:val="16"/>
              </w:rPr>
              <w:t>of </w:t>
            </w:r>
            <w:r>
              <w:rPr>
                <w:color w:val="231F20"/>
                <w:spacing w:val="-2"/>
                <w:w w:val="105"/>
                <w:sz w:val="16"/>
              </w:rPr>
              <w:t>information</w:t>
            </w:r>
          </w:p>
        </w:tc>
        <w:tc>
          <w:tcPr>
            <w:tcW w:w="534" w:type="dxa"/>
          </w:tcPr>
          <w:p>
            <w:pPr>
              <w:pStyle w:val="TableParagraph"/>
              <w:spacing w:before="37"/>
              <w:ind w:left="80"/>
              <w:rPr>
                <w:sz w:val="16"/>
              </w:rPr>
            </w:pPr>
            <w:r>
              <w:rPr>
                <w:color w:val="231F20"/>
                <w:spacing w:val="-5"/>
                <w:sz w:val="16"/>
              </w:rPr>
              <w:t>10,</w:t>
            </w:r>
          </w:p>
          <w:p>
            <w:pPr>
              <w:pStyle w:val="TableParagraph"/>
              <w:ind w:left="160"/>
              <w:rPr>
                <w:sz w:val="16"/>
              </w:rPr>
            </w:pPr>
            <w:r>
              <w:rPr>
                <w:color w:val="231F20"/>
                <w:spacing w:val="-5"/>
                <w:sz w:val="16"/>
              </w:rPr>
              <w:t>21,</w:t>
            </w:r>
          </w:p>
          <w:p>
            <w:pPr>
              <w:pStyle w:val="TableParagraph"/>
              <w:ind w:left="160"/>
              <w:rPr>
                <w:sz w:val="16"/>
              </w:rPr>
            </w:pPr>
            <w:r>
              <w:rPr>
                <w:color w:val="231F20"/>
                <w:spacing w:val="-5"/>
                <w:sz w:val="16"/>
              </w:rPr>
              <w:t>22</w:t>
            </w:r>
          </w:p>
        </w:tc>
        <w:tc>
          <w:tcPr>
            <w:tcW w:w="440" w:type="dxa"/>
          </w:tcPr>
          <w:p>
            <w:pPr>
              <w:pStyle w:val="TableParagraph"/>
              <w:spacing w:before="37"/>
              <w:ind w:left="81"/>
              <w:rPr>
                <w:sz w:val="16"/>
              </w:rPr>
            </w:pPr>
            <w:r>
              <w:rPr>
                <w:color w:val="231F20"/>
                <w:spacing w:val="-5"/>
                <w:sz w:val="16"/>
              </w:rPr>
              <w:t>32</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22</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33</w:t>
            </w:r>
          </w:p>
        </w:tc>
        <w:tc>
          <w:tcPr>
            <w:tcW w:w="483" w:type="dxa"/>
          </w:tcPr>
          <w:p>
            <w:pPr>
              <w:pStyle w:val="TableParagraph"/>
              <w:spacing w:before="37"/>
              <w:ind w:left="81"/>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23,</w:t>
            </w:r>
          </w:p>
          <w:p>
            <w:pPr>
              <w:pStyle w:val="TableParagraph"/>
              <w:rPr>
                <w:sz w:val="16"/>
              </w:rPr>
            </w:pPr>
            <w:r>
              <w:rPr>
                <w:color w:val="231F20"/>
                <w:spacing w:val="-5"/>
                <w:sz w:val="16"/>
              </w:rPr>
              <w:t>15</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25</w:t>
            </w:r>
          </w:p>
        </w:tc>
        <w:tc>
          <w:tcPr>
            <w:tcW w:w="1263" w:type="dxa"/>
          </w:tcPr>
          <w:p>
            <w:pPr>
              <w:pStyle w:val="TableParagraph"/>
              <w:spacing w:before="37"/>
              <w:ind w:left="80"/>
              <w:rPr>
                <w:sz w:val="16"/>
              </w:rPr>
            </w:pPr>
            <w:r>
              <w:rPr>
                <w:color w:val="231F20"/>
                <w:sz w:val="16"/>
              </w:rPr>
              <w:t>Loss</w:t>
            </w:r>
            <w:r>
              <w:rPr>
                <w:color w:val="231F20"/>
                <w:spacing w:val="-8"/>
                <w:sz w:val="16"/>
              </w:rPr>
              <w:t> </w:t>
            </w:r>
            <w:r>
              <w:rPr>
                <w:color w:val="231F20"/>
                <w:sz w:val="16"/>
              </w:rPr>
              <w:t>of</w:t>
            </w:r>
            <w:r>
              <w:rPr>
                <w:color w:val="231F20"/>
                <w:spacing w:val="-7"/>
                <w:sz w:val="16"/>
              </w:rPr>
              <w:t> </w:t>
            </w:r>
            <w:r>
              <w:rPr>
                <w:color w:val="231F20"/>
                <w:spacing w:val="-4"/>
                <w:sz w:val="16"/>
              </w:rPr>
              <w:t>time</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22,</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34,</w:t>
            </w:r>
          </w:p>
          <w:p>
            <w:pPr>
              <w:pStyle w:val="TableParagraph"/>
              <w:rPr>
                <w:sz w:val="16"/>
              </w:rPr>
            </w:pPr>
            <w:r>
              <w:rPr>
                <w:color w:val="231F20"/>
                <w:spacing w:val="-10"/>
                <w:sz w:val="16"/>
              </w:rPr>
              <w:t>4</w:t>
            </w:r>
          </w:p>
        </w:tc>
        <w:tc>
          <w:tcPr>
            <w:tcW w:w="560" w:type="dxa"/>
          </w:tcPr>
          <w:p>
            <w:pPr>
              <w:pStyle w:val="TableParagraph"/>
              <w:spacing w:before="37"/>
              <w:ind w:left="81"/>
              <w:rPr>
                <w:sz w:val="16"/>
              </w:rPr>
            </w:pPr>
            <w:r>
              <w:rPr>
                <w:color w:val="231F20"/>
                <w:w w:val="90"/>
                <w:sz w:val="16"/>
              </w:rPr>
              <w:t>4,</w:t>
            </w:r>
            <w:r>
              <w:rPr>
                <w:color w:val="231F20"/>
                <w:spacing w:val="-2"/>
                <w:w w:val="90"/>
                <w:sz w:val="16"/>
              </w:rPr>
              <w:t> </w:t>
            </w:r>
            <w:r>
              <w:rPr>
                <w:color w:val="231F20"/>
                <w:spacing w:val="-5"/>
                <w:sz w:val="16"/>
              </w:rPr>
              <w:t>28,</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484"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1,</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28</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29</w:t>
            </w:r>
          </w:p>
        </w:tc>
        <w:tc>
          <w:tcPr>
            <w:tcW w:w="560" w:type="dxa"/>
          </w:tcPr>
          <w:p>
            <w:pPr>
              <w:pStyle w:val="TableParagraph"/>
              <w:spacing w:before="37"/>
              <w:ind w:left="81"/>
              <w:rPr>
                <w:sz w:val="16"/>
              </w:rPr>
            </w:pPr>
            <w:r>
              <w:rPr>
                <w:color w:val="231F20"/>
                <w:spacing w:val="-5"/>
                <w:sz w:val="16"/>
              </w:rPr>
              <w:t>18,</w:t>
            </w:r>
          </w:p>
          <w:p>
            <w:pPr>
              <w:pStyle w:val="TableParagraph"/>
              <w:rPr>
                <w:sz w:val="16"/>
              </w:rPr>
            </w:pPr>
            <w:r>
              <w:rPr>
                <w:color w:val="231F20"/>
                <w:spacing w:val="-5"/>
                <w:sz w:val="16"/>
              </w:rPr>
              <w:t>28,</w:t>
            </w:r>
          </w:p>
          <w:p>
            <w:pPr>
              <w:pStyle w:val="TableParagraph"/>
              <w:rPr>
                <w:sz w:val="16"/>
              </w:rPr>
            </w:pPr>
            <w:r>
              <w:rPr>
                <w:color w:val="231F20"/>
                <w:spacing w:val="-5"/>
                <w:sz w:val="16"/>
              </w:rPr>
              <w:t>32,</w:t>
            </w:r>
          </w:p>
          <w:p>
            <w:pPr>
              <w:pStyle w:val="TableParagraph"/>
              <w:rPr>
                <w:sz w:val="16"/>
              </w:rPr>
            </w:pPr>
            <w:r>
              <w:rPr>
                <w:color w:val="231F20"/>
                <w:spacing w:val="-5"/>
                <w:sz w:val="16"/>
              </w:rPr>
              <w:t>10</w:t>
            </w:r>
          </w:p>
        </w:tc>
        <w:tc>
          <w:tcPr>
            <w:tcW w:w="483"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28,</w:t>
            </w:r>
          </w:p>
          <w:p>
            <w:pPr>
              <w:pStyle w:val="TableParagraph"/>
              <w:rPr>
                <w:sz w:val="16"/>
              </w:rPr>
            </w:pPr>
            <w:r>
              <w:rPr>
                <w:color w:val="231F20"/>
                <w:spacing w:val="-5"/>
                <w:sz w:val="16"/>
              </w:rPr>
              <w:t>35,</w:t>
            </w:r>
          </w:p>
          <w:p>
            <w:pPr>
              <w:pStyle w:val="TableParagraph"/>
              <w:rPr>
                <w:sz w:val="16"/>
              </w:rPr>
            </w:pPr>
            <w:r>
              <w:rPr>
                <w:color w:val="231F20"/>
                <w:spacing w:val="-5"/>
                <w:sz w:val="16"/>
              </w:rPr>
              <w:t>30</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26</w:t>
            </w:r>
          </w:p>
        </w:tc>
        <w:tc>
          <w:tcPr>
            <w:tcW w:w="1263" w:type="dxa"/>
          </w:tcPr>
          <w:p>
            <w:pPr>
              <w:pStyle w:val="TableParagraph"/>
              <w:spacing w:line="273" w:lineRule="auto" w:before="37"/>
              <w:ind w:left="160" w:right="298" w:hanging="80"/>
              <w:jc w:val="both"/>
              <w:rPr>
                <w:sz w:val="16"/>
              </w:rPr>
            </w:pPr>
            <w:r>
              <w:rPr>
                <w:color w:val="231F20"/>
                <w:w w:val="105"/>
                <w:sz w:val="16"/>
              </w:rPr>
              <w:t>Quantity</w:t>
            </w:r>
            <w:r>
              <w:rPr>
                <w:color w:val="231F20"/>
                <w:spacing w:val="-8"/>
                <w:w w:val="105"/>
                <w:sz w:val="16"/>
              </w:rPr>
              <w:t> </w:t>
            </w:r>
            <w:r>
              <w:rPr>
                <w:color w:val="231F20"/>
                <w:w w:val="105"/>
                <w:sz w:val="16"/>
              </w:rPr>
              <w:t>of </w:t>
            </w:r>
            <w:r>
              <w:rPr>
                <w:color w:val="231F20"/>
                <w:spacing w:val="-2"/>
                <w:sz w:val="16"/>
              </w:rPr>
              <w:t>substance/ </w:t>
            </w:r>
            <w:r>
              <w:rPr>
                <w:color w:val="231F20"/>
                <w:spacing w:val="-2"/>
                <w:w w:val="105"/>
                <w:sz w:val="16"/>
              </w:rPr>
              <w:t>matter</w:t>
            </w:r>
          </w:p>
        </w:tc>
        <w:tc>
          <w:tcPr>
            <w:tcW w:w="534" w:type="dxa"/>
          </w:tcPr>
          <w:p>
            <w:pPr>
              <w:pStyle w:val="TableParagraph"/>
              <w:spacing w:before="37"/>
              <w:ind w:left="80"/>
              <w:rPr>
                <w:sz w:val="16"/>
              </w:rPr>
            </w:pPr>
            <w:r>
              <w:rPr>
                <w:color w:val="231F20"/>
                <w:w w:val="90"/>
                <w:sz w:val="16"/>
              </w:rPr>
              <w:t>3,</w:t>
            </w:r>
            <w:r>
              <w:rPr>
                <w:color w:val="231F20"/>
                <w:spacing w:val="-2"/>
                <w:w w:val="90"/>
                <w:sz w:val="16"/>
              </w:rPr>
              <w:t> </w:t>
            </w:r>
            <w:r>
              <w:rPr>
                <w:color w:val="231F20"/>
                <w:spacing w:val="-5"/>
                <w:sz w:val="16"/>
              </w:rPr>
              <w:t>35,</w:t>
            </w:r>
          </w:p>
          <w:p>
            <w:pPr>
              <w:pStyle w:val="TableParagraph"/>
              <w:ind w:left="160"/>
              <w:rPr>
                <w:sz w:val="16"/>
              </w:rPr>
            </w:pPr>
            <w:r>
              <w:rPr>
                <w:color w:val="231F20"/>
                <w:spacing w:val="-5"/>
                <w:sz w:val="16"/>
              </w:rPr>
              <w:t>40,</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27</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spacing w:val="-5"/>
                <w:sz w:val="16"/>
              </w:rPr>
              <w:t>25,</w:t>
            </w:r>
          </w:p>
          <w:p>
            <w:pPr>
              <w:pStyle w:val="TableParagraph"/>
              <w:rPr>
                <w:sz w:val="16"/>
              </w:rPr>
            </w:pPr>
            <w:r>
              <w:rPr>
                <w:color w:val="231F20"/>
                <w:spacing w:val="-5"/>
                <w:sz w:val="16"/>
              </w:rPr>
              <w:t>10</w:t>
            </w:r>
          </w:p>
        </w:tc>
        <w:tc>
          <w:tcPr>
            <w:tcW w:w="484" w:type="dxa"/>
          </w:tcPr>
          <w:p>
            <w:pPr>
              <w:pStyle w:val="TableParagraph"/>
              <w:spacing w:before="37"/>
              <w:ind w:left="81"/>
              <w:rPr>
                <w:sz w:val="16"/>
              </w:rPr>
            </w:pPr>
            <w:r>
              <w:rPr>
                <w:color w:val="231F20"/>
                <w:spacing w:val="-5"/>
                <w:sz w:val="16"/>
              </w:rPr>
              <w:t>2,</w:t>
            </w:r>
          </w:p>
          <w:p>
            <w:pPr>
              <w:pStyle w:val="TableParagraph"/>
              <w:rPr>
                <w:sz w:val="16"/>
              </w:rPr>
            </w:pPr>
            <w:r>
              <w:rPr>
                <w:color w:val="231F20"/>
                <w:spacing w:val="-5"/>
                <w:sz w:val="16"/>
              </w:rPr>
              <w:t>32,</w:t>
            </w:r>
          </w:p>
          <w:p>
            <w:pPr>
              <w:pStyle w:val="TableParagraph"/>
              <w:rPr>
                <w:sz w:val="16"/>
              </w:rPr>
            </w:pPr>
            <w:r>
              <w:rPr>
                <w:color w:val="231F20"/>
                <w:spacing w:val="-5"/>
                <w:sz w:val="16"/>
              </w:rPr>
              <w:t>10,</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w w:val="90"/>
                <w:sz w:val="16"/>
              </w:rPr>
              <w:t>15,</w:t>
            </w:r>
            <w:r>
              <w:rPr>
                <w:color w:val="231F20"/>
                <w:spacing w:val="-3"/>
                <w:w w:val="90"/>
                <w:sz w:val="16"/>
              </w:rPr>
              <w:t> </w:t>
            </w:r>
            <w:r>
              <w:rPr>
                <w:color w:val="231F20"/>
                <w:spacing w:val="-5"/>
                <w:sz w:val="16"/>
              </w:rPr>
              <w:t>3,</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13,</w:t>
            </w:r>
          </w:p>
          <w:p>
            <w:pPr>
              <w:pStyle w:val="TableParagraph"/>
              <w:rPr>
                <w:sz w:val="16"/>
              </w:rPr>
            </w:pPr>
            <w:r>
              <w:rPr>
                <w:color w:val="231F20"/>
                <w:spacing w:val="-5"/>
                <w:sz w:val="16"/>
              </w:rPr>
              <w:t>27,</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3,</w:t>
            </w:r>
            <w:r>
              <w:rPr>
                <w:color w:val="231F20"/>
                <w:spacing w:val="-2"/>
                <w:w w:val="90"/>
                <w:sz w:val="16"/>
              </w:rPr>
              <w:t> </w:t>
            </w:r>
            <w:r>
              <w:rPr>
                <w:color w:val="231F20"/>
                <w:spacing w:val="-5"/>
                <w:sz w:val="16"/>
              </w:rPr>
              <w:t>27,</w:t>
            </w:r>
          </w:p>
          <w:p>
            <w:pPr>
              <w:pStyle w:val="TableParagraph"/>
              <w:rPr>
                <w:sz w:val="16"/>
              </w:rPr>
            </w:pPr>
            <w:r>
              <w:rPr>
                <w:color w:val="231F20"/>
                <w:spacing w:val="-5"/>
                <w:sz w:val="16"/>
              </w:rPr>
              <w:t>29,</w:t>
            </w:r>
          </w:p>
          <w:p>
            <w:pPr>
              <w:pStyle w:val="TableParagraph"/>
              <w:rPr>
                <w:sz w:val="16"/>
              </w:rPr>
            </w:pPr>
            <w:r>
              <w:rPr>
                <w:color w:val="231F20"/>
                <w:spacing w:val="-5"/>
                <w:sz w:val="16"/>
              </w:rPr>
              <w:t>18</w:t>
            </w:r>
          </w:p>
        </w:tc>
        <w:tc>
          <w:tcPr>
            <w:tcW w:w="483" w:type="dxa"/>
          </w:tcPr>
          <w:p>
            <w:pPr>
              <w:pStyle w:val="TableParagraph"/>
              <w:spacing w:before="37"/>
              <w:ind w:left="81"/>
              <w:rPr>
                <w:sz w:val="16"/>
              </w:rPr>
            </w:pPr>
            <w:r>
              <w:rPr>
                <w:color w:val="231F20"/>
                <w:w w:val="90"/>
                <w:sz w:val="16"/>
              </w:rPr>
              <w:t>8,</w:t>
            </w:r>
            <w:r>
              <w:rPr>
                <w:color w:val="231F20"/>
                <w:spacing w:val="-2"/>
                <w:w w:val="90"/>
                <w:sz w:val="16"/>
              </w:rPr>
              <w:t> </w:t>
            </w:r>
            <w:r>
              <w:rPr>
                <w:color w:val="231F20"/>
                <w:spacing w:val="-5"/>
                <w:sz w:val="16"/>
              </w:rPr>
              <w:t>35</w:t>
            </w:r>
          </w:p>
        </w:tc>
        <w:tc>
          <w:tcPr>
            <w:tcW w:w="506"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29,</w:t>
            </w:r>
          </w:p>
          <w:p>
            <w:pPr>
              <w:pStyle w:val="TableParagraph"/>
              <w:rPr>
                <w:sz w:val="16"/>
              </w:rPr>
            </w:pPr>
            <w:r>
              <w:rPr>
                <w:color w:val="231F20"/>
                <w:spacing w:val="-5"/>
                <w:sz w:val="16"/>
              </w:rPr>
              <w:t>3,</w:t>
            </w:r>
          </w:p>
          <w:p>
            <w:pPr>
              <w:pStyle w:val="TableParagraph"/>
              <w:rPr>
                <w:sz w:val="16"/>
              </w:rPr>
            </w:pPr>
            <w:r>
              <w:rPr>
                <w:color w:val="231F20"/>
                <w:spacing w:val="-5"/>
                <w:sz w:val="16"/>
              </w:rPr>
              <w:t>27</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27</w:t>
            </w:r>
          </w:p>
        </w:tc>
        <w:tc>
          <w:tcPr>
            <w:tcW w:w="1263" w:type="dxa"/>
          </w:tcPr>
          <w:p>
            <w:pPr>
              <w:pStyle w:val="TableParagraph"/>
              <w:spacing w:before="37"/>
              <w:ind w:left="80"/>
              <w:rPr>
                <w:sz w:val="16"/>
              </w:rPr>
            </w:pPr>
            <w:r>
              <w:rPr>
                <w:color w:val="231F20"/>
                <w:spacing w:val="-2"/>
                <w:w w:val="105"/>
                <w:sz w:val="16"/>
              </w:rPr>
              <w:t>Reliability</w:t>
            </w:r>
          </w:p>
        </w:tc>
        <w:tc>
          <w:tcPr>
            <w:tcW w:w="534" w:type="dxa"/>
          </w:tcPr>
          <w:p>
            <w:pPr>
              <w:pStyle w:val="TableParagraph"/>
              <w:spacing w:before="37"/>
              <w:ind w:left="80"/>
              <w:rPr>
                <w:sz w:val="16"/>
              </w:rPr>
            </w:pPr>
            <w:r>
              <w:rPr>
                <w:color w:val="231F20"/>
                <w:w w:val="90"/>
                <w:sz w:val="16"/>
              </w:rPr>
              <w:t>35,</w:t>
            </w:r>
            <w:r>
              <w:rPr>
                <w:color w:val="231F20"/>
                <w:spacing w:val="-3"/>
                <w:w w:val="90"/>
                <w:sz w:val="16"/>
              </w:rPr>
              <w:t> </w:t>
            </w:r>
            <w:r>
              <w:rPr>
                <w:color w:val="231F20"/>
                <w:spacing w:val="-5"/>
                <w:sz w:val="16"/>
              </w:rPr>
              <w:t>2,</w:t>
            </w:r>
          </w:p>
          <w:p>
            <w:pPr>
              <w:pStyle w:val="TableParagraph"/>
              <w:ind w:left="160"/>
              <w:rPr>
                <w:sz w:val="16"/>
              </w:rPr>
            </w:pPr>
            <w:r>
              <w:rPr>
                <w:color w:val="231F20"/>
                <w:spacing w:val="-5"/>
                <w:sz w:val="16"/>
              </w:rPr>
              <w:t>40,</w:t>
            </w:r>
          </w:p>
          <w:p>
            <w:pPr>
              <w:pStyle w:val="TableParagraph"/>
              <w:ind w:left="160"/>
              <w:rPr>
                <w:sz w:val="16"/>
              </w:rPr>
            </w:pPr>
            <w:r>
              <w:rPr>
                <w:color w:val="231F20"/>
                <w:spacing w:val="-5"/>
                <w:sz w:val="16"/>
              </w:rPr>
              <w:t>26</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17,</w:t>
            </w:r>
          </w:p>
          <w:p>
            <w:pPr>
              <w:pStyle w:val="TableParagraph"/>
              <w:rPr>
                <w:sz w:val="16"/>
              </w:rPr>
            </w:pPr>
            <w:r>
              <w:rPr>
                <w:color w:val="231F20"/>
                <w:spacing w:val="-5"/>
                <w:sz w:val="16"/>
              </w:rPr>
              <w:t>40</w:t>
            </w:r>
          </w:p>
        </w:tc>
        <w:tc>
          <w:tcPr>
            <w:tcW w:w="484"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11</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spacing w:val="-5"/>
                <w:sz w:val="16"/>
              </w:rPr>
              <w:t>35,</w:t>
            </w:r>
          </w:p>
          <w:p>
            <w:pPr>
              <w:pStyle w:val="TableParagraph"/>
              <w:rPr>
                <w:sz w:val="16"/>
              </w:rPr>
            </w:pPr>
            <w:r>
              <w:rPr>
                <w:color w:val="231F20"/>
                <w:w w:val="90"/>
                <w:sz w:val="16"/>
              </w:rPr>
              <w:t>8,</w:t>
            </w:r>
            <w:r>
              <w:rPr>
                <w:color w:val="231F20"/>
                <w:spacing w:val="-2"/>
                <w:w w:val="90"/>
                <w:sz w:val="16"/>
              </w:rPr>
              <w:t> </w:t>
            </w:r>
            <w:r>
              <w:rPr>
                <w:color w:val="231F20"/>
                <w:spacing w:val="-5"/>
                <w:sz w:val="16"/>
              </w:rPr>
              <w:t>24</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w w:val="90"/>
                <w:sz w:val="16"/>
              </w:rPr>
              <w:t>35,</w:t>
            </w:r>
            <w:r>
              <w:rPr>
                <w:color w:val="231F20"/>
                <w:spacing w:val="-3"/>
                <w:w w:val="90"/>
                <w:sz w:val="16"/>
              </w:rPr>
              <w:t> </w:t>
            </w:r>
            <w:r>
              <w:rPr>
                <w:color w:val="231F20"/>
                <w:spacing w:val="-10"/>
                <w:sz w:val="16"/>
              </w:rPr>
              <w:t>1</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40,</w:t>
            </w:r>
          </w:p>
          <w:p>
            <w:pPr>
              <w:pStyle w:val="TableParagraph"/>
              <w:rPr>
                <w:sz w:val="16"/>
              </w:rPr>
            </w:pPr>
            <w:r>
              <w:rPr>
                <w:color w:val="231F20"/>
                <w:spacing w:val="-5"/>
                <w:sz w:val="16"/>
              </w:rPr>
              <w:t>28</w:t>
            </w:r>
          </w:p>
        </w:tc>
        <w:tc>
          <w:tcPr>
            <w:tcW w:w="483" w:type="dxa"/>
          </w:tcPr>
          <w:p>
            <w:pPr>
              <w:pStyle w:val="TableParagraph"/>
              <w:spacing w:before="37"/>
              <w:ind w:left="81"/>
              <w:rPr>
                <w:sz w:val="16"/>
              </w:rPr>
            </w:pPr>
            <w:r>
              <w:rPr>
                <w:color w:val="231F20"/>
                <w:spacing w:val="-5"/>
                <w:sz w:val="16"/>
              </w:rPr>
              <w:t>11,</w:t>
            </w:r>
          </w:p>
          <w:p>
            <w:pPr>
              <w:pStyle w:val="TableParagraph"/>
              <w:rPr>
                <w:sz w:val="16"/>
              </w:rPr>
            </w:pPr>
            <w:r>
              <w:rPr>
                <w:color w:val="231F20"/>
                <w:spacing w:val="-5"/>
                <w:sz w:val="16"/>
              </w:rPr>
              <w:t>13,</w:t>
            </w:r>
          </w:p>
          <w:p>
            <w:pPr>
              <w:pStyle w:val="TableParagraph"/>
              <w:rPr>
                <w:sz w:val="16"/>
              </w:rPr>
            </w:pPr>
            <w:r>
              <w:rPr>
                <w:color w:val="231F20"/>
                <w:spacing w:val="-5"/>
                <w:sz w:val="16"/>
              </w:rPr>
              <w:t>27</w:t>
            </w:r>
          </w:p>
        </w:tc>
        <w:tc>
          <w:tcPr>
            <w:tcW w:w="506"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29,</w:t>
            </w:r>
          </w:p>
          <w:p>
            <w:pPr>
              <w:pStyle w:val="TableParagraph"/>
              <w:rPr>
                <w:sz w:val="16"/>
              </w:rPr>
            </w:pPr>
            <w:r>
              <w:rPr>
                <w:color w:val="231F20"/>
                <w:spacing w:val="-5"/>
                <w:sz w:val="16"/>
              </w:rPr>
              <w:t>38</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28</w:t>
            </w:r>
          </w:p>
        </w:tc>
        <w:tc>
          <w:tcPr>
            <w:tcW w:w="1263" w:type="dxa"/>
          </w:tcPr>
          <w:p>
            <w:pPr>
              <w:pStyle w:val="TableParagraph"/>
              <w:spacing w:line="273" w:lineRule="auto" w:before="37"/>
              <w:ind w:left="160" w:right="90" w:hanging="80"/>
              <w:rPr>
                <w:sz w:val="16"/>
              </w:rPr>
            </w:pPr>
            <w:r>
              <w:rPr>
                <w:color w:val="231F20"/>
                <w:spacing w:val="-2"/>
                <w:sz w:val="16"/>
              </w:rPr>
              <w:t>Measurement accuracy</w:t>
            </w:r>
          </w:p>
        </w:tc>
        <w:tc>
          <w:tcPr>
            <w:tcW w:w="534" w:type="dxa"/>
          </w:tcPr>
          <w:p>
            <w:pPr>
              <w:pStyle w:val="TableParagraph"/>
              <w:spacing w:before="37"/>
              <w:ind w:left="80"/>
              <w:rPr>
                <w:sz w:val="16"/>
              </w:rPr>
            </w:pPr>
            <w:r>
              <w:rPr>
                <w:color w:val="231F20"/>
                <w:w w:val="90"/>
                <w:sz w:val="16"/>
              </w:rPr>
              <w:t>3,</w:t>
            </w:r>
            <w:r>
              <w:rPr>
                <w:color w:val="231F20"/>
                <w:spacing w:val="-2"/>
                <w:w w:val="90"/>
                <w:sz w:val="16"/>
              </w:rPr>
              <w:t> </w:t>
            </w:r>
            <w:r>
              <w:rPr>
                <w:color w:val="231F20"/>
                <w:spacing w:val="-5"/>
                <w:sz w:val="16"/>
              </w:rPr>
              <w:t>33,</w:t>
            </w:r>
          </w:p>
          <w:p>
            <w:pPr>
              <w:pStyle w:val="TableParagraph"/>
              <w:ind w:left="160"/>
              <w:rPr>
                <w:sz w:val="16"/>
              </w:rPr>
            </w:pPr>
            <w:r>
              <w:rPr>
                <w:color w:val="231F20"/>
                <w:spacing w:val="-5"/>
                <w:sz w:val="16"/>
              </w:rPr>
              <w:t>39,</w:t>
            </w:r>
          </w:p>
          <w:p>
            <w:pPr>
              <w:pStyle w:val="TableParagraph"/>
              <w:ind w:left="160"/>
              <w:rPr>
                <w:sz w:val="16"/>
              </w:rPr>
            </w:pPr>
            <w:r>
              <w:rPr>
                <w:color w:val="231F20"/>
                <w:spacing w:val="-5"/>
                <w:sz w:val="16"/>
              </w:rPr>
              <w:t>10</w:t>
            </w:r>
          </w:p>
        </w:tc>
        <w:tc>
          <w:tcPr>
            <w:tcW w:w="440" w:type="dxa"/>
          </w:tcPr>
          <w:p>
            <w:pPr>
              <w:pStyle w:val="TableParagraph"/>
              <w:spacing w:before="37"/>
              <w:ind w:left="81"/>
              <w:rPr>
                <w:sz w:val="16"/>
              </w:rPr>
            </w:pPr>
            <w:r>
              <w:rPr>
                <w:color w:val="231F20"/>
                <w:spacing w:val="-5"/>
                <w:sz w:val="16"/>
              </w:rPr>
              <w:t>6,</w:t>
            </w:r>
          </w:p>
          <w:p>
            <w:pPr>
              <w:pStyle w:val="TableParagraph"/>
              <w:rPr>
                <w:sz w:val="16"/>
              </w:rPr>
            </w:pPr>
            <w:r>
              <w:rPr>
                <w:color w:val="231F20"/>
                <w:spacing w:val="-5"/>
                <w:sz w:val="16"/>
              </w:rPr>
              <w:t>35,</w:t>
            </w:r>
          </w:p>
          <w:p>
            <w:pPr>
              <w:pStyle w:val="TableParagraph"/>
              <w:rPr>
                <w:sz w:val="16"/>
              </w:rPr>
            </w:pPr>
            <w:r>
              <w:rPr>
                <w:color w:val="231F20"/>
                <w:spacing w:val="-5"/>
                <w:sz w:val="16"/>
              </w:rPr>
              <w:t>25,</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13,</w:t>
            </w:r>
          </w:p>
          <w:p>
            <w:pPr>
              <w:pStyle w:val="TableParagraph"/>
              <w:rPr>
                <w:sz w:val="16"/>
              </w:rPr>
            </w:pPr>
            <w:r>
              <w:rPr>
                <w:color w:val="231F20"/>
                <w:spacing w:val="-5"/>
                <w:sz w:val="16"/>
              </w:rPr>
              <w:t>17,</w:t>
            </w:r>
          </w:p>
          <w:p>
            <w:pPr>
              <w:pStyle w:val="TableParagraph"/>
              <w:rPr>
                <w:sz w:val="16"/>
              </w:rPr>
            </w:pPr>
            <w:r>
              <w:rPr>
                <w:color w:val="231F20"/>
                <w:spacing w:val="-5"/>
                <w:sz w:val="16"/>
              </w:rPr>
              <w:t>34</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32,</w:t>
            </w:r>
          </w:p>
          <w:p>
            <w:pPr>
              <w:pStyle w:val="TableParagraph"/>
              <w:rPr>
                <w:sz w:val="16"/>
              </w:rPr>
            </w:pPr>
            <w:r>
              <w:rPr>
                <w:color w:val="231F20"/>
                <w:spacing w:val="-5"/>
                <w:sz w:val="16"/>
              </w:rPr>
              <w:t>13,</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spacing w:val="-5"/>
                <w:sz w:val="16"/>
              </w:rPr>
              <w:t>13,</w:t>
            </w:r>
          </w:p>
          <w:p>
            <w:pPr>
              <w:pStyle w:val="TableParagraph"/>
              <w:rPr>
                <w:sz w:val="16"/>
              </w:rPr>
            </w:pPr>
            <w:r>
              <w:rPr>
                <w:color w:val="231F20"/>
                <w:w w:val="90"/>
                <w:sz w:val="16"/>
              </w:rPr>
              <w:t>35,</w:t>
            </w:r>
            <w:r>
              <w:rPr>
                <w:color w:val="231F20"/>
                <w:spacing w:val="-3"/>
                <w:w w:val="90"/>
                <w:sz w:val="16"/>
              </w:rPr>
              <w:t> </w:t>
            </w:r>
            <w:r>
              <w:rPr>
                <w:color w:val="231F20"/>
                <w:spacing w:val="-10"/>
                <w:sz w:val="16"/>
              </w:rPr>
              <w:t>2</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560"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24,</w:t>
            </w:r>
          </w:p>
          <w:p>
            <w:pPr>
              <w:pStyle w:val="TableParagraph"/>
              <w:rPr>
                <w:sz w:val="16"/>
              </w:rPr>
            </w:pPr>
            <w:r>
              <w:rPr>
                <w:color w:val="231F20"/>
                <w:spacing w:val="-5"/>
                <w:sz w:val="16"/>
              </w:rPr>
              <w:t>32,</w:t>
            </w:r>
          </w:p>
          <w:p>
            <w:pPr>
              <w:pStyle w:val="TableParagraph"/>
              <w:rPr>
                <w:sz w:val="16"/>
              </w:rPr>
            </w:pPr>
            <w:r>
              <w:rPr>
                <w:color w:val="231F20"/>
                <w:spacing w:val="-5"/>
                <w:sz w:val="16"/>
              </w:rPr>
              <w:t>28</w:t>
            </w:r>
          </w:p>
        </w:tc>
        <w:tc>
          <w:tcPr>
            <w:tcW w:w="483" w:type="dxa"/>
          </w:tcPr>
          <w:p>
            <w:pPr>
              <w:pStyle w:val="TableParagraph"/>
              <w:spacing w:before="37"/>
              <w:ind w:left="81"/>
              <w:rPr>
                <w:sz w:val="16"/>
              </w:rPr>
            </w:pPr>
            <w:r>
              <w:rPr>
                <w:color w:val="231F20"/>
                <w:spacing w:val="-5"/>
                <w:sz w:val="16"/>
              </w:rPr>
              <w:t>28,</w:t>
            </w:r>
          </w:p>
          <w:p>
            <w:pPr>
              <w:pStyle w:val="TableParagraph"/>
              <w:rPr>
                <w:sz w:val="16"/>
              </w:rPr>
            </w:pPr>
            <w:r>
              <w:rPr>
                <w:color w:val="231F20"/>
                <w:spacing w:val="-5"/>
                <w:sz w:val="16"/>
              </w:rPr>
              <w:t>2,</w:t>
            </w:r>
          </w:p>
          <w:p>
            <w:pPr>
              <w:pStyle w:val="TableParagraph"/>
              <w:rPr>
                <w:sz w:val="16"/>
              </w:rPr>
            </w:pPr>
            <w:r>
              <w:rPr>
                <w:color w:val="231F20"/>
                <w:spacing w:val="-5"/>
                <w:sz w:val="16"/>
              </w:rPr>
              <w:t>10,</w:t>
            </w:r>
          </w:p>
          <w:p>
            <w:pPr>
              <w:pStyle w:val="TableParagraph"/>
              <w:rPr>
                <w:sz w:val="16"/>
              </w:rPr>
            </w:pPr>
            <w:r>
              <w:rPr>
                <w:color w:val="231F20"/>
                <w:spacing w:val="-5"/>
                <w:sz w:val="16"/>
              </w:rPr>
              <w:t>34</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34,</w:t>
            </w:r>
          </w:p>
          <w:p>
            <w:pPr>
              <w:pStyle w:val="TableParagraph"/>
              <w:rPr>
                <w:sz w:val="16"/>
              </w:rPr>
            </w:pPr>
            <w:r>
              <w:rPr>
                <w:color w:val="231F20"/>
                <w:spacing w:val="-5"/>
                <w:sz w:val="16"/>
              </w:rPr>
              <w:t>28,</w:t>
            </w:r>
          </w:p>
          <w:p>
            <w:pPr>
              <w:pStyle w:val="TableParagraph"/>
              <w:rPr>
                <w:sz w:val="16"/>
              </w:rPr>
            </w:pPr>
            <w:r>
              <w:rPr>
                <w:color w:val="231F20"/>
                <w:spacing w:val="-5"/>
                <w:sz w:val="16"/>
              </w:rPr>
              <w:t>32</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29</w:t>
            </w:r>
          </w:p>
        </w:tc>
        <w:tc>
          <w:tcPr>
            <w:tcW w:w="1263" w:type="dxa"/>
          </w:tcPr>
          <w:p>
            <w:pPr>
              <w:pStyle w:val="TableParagraph"/>
              <w:spacing w:line="273" w:lineRule="auto" w:before="37"/>
              <w:ind w:left="160" w:hanging="80"/>
              <w:rPr>
                <w:sz w:val="16"/>
              </w:rPr>
            </w:pPr>
            <w:r>
              <w:rPr>
                <w:color w:val="231F20"/>
                <w:spacing w:val="-2"/>
                <w:w w:val="105"/>
                <w:sz w:val="16"/>
              </w:rPr>
              <w:t>Manufacturing precision</w:t>
            </w:r>
          </w:p>
        </w:tc>
        <w:tc>
          <w:tcPr>
            <w:tcW w:w="534" w:type="dxa"/>
          </w:tcPr>
          <w:p>
            <w:pPr>
              <w:pStyle w:val="TableParagraph"/>
              <w:spacing w:before="37"/>
              <w:ind w:left="80"/>
              <w:rPr>
                <w:sz w:val="16"/>
              </w:rPr>
            </w:pPr>
            <w:r>
              <w:rPr>
                <w:color w:val="231F20"/>
                <w:w w:val="90"/>
                <w:sz w:val="16"/>
              </w:rPr>
              <w:t>4,</w:t>
            </w:r>
            <w:r>
              <w:rPr>
                <w:color w:val="231F20"/>
                <w:spacing w:val="-2"/>
                <w:w w:val="90"/>
                <w:sz w:val="16"/>
              </w:rPr>
              <w:t> </w:t>
            </w:r>
            <w:r>
              <w:rPr>
                <w:color w:val="231F20"/>
                <w:spacing w:val="-5"/>
                <w:sz w:val="16"/>
              </w:rPr>
              <w:t>17,</w:t>
            </w:r>
          </w:p>
          <w:p>
            <w:pPr>
              <w:pStyle w:val="TableParagraph"/>
              <w:ind w:left="160"/>
              <w:rPr>
                <w:sz w:val="16"/>
              </w:rPr>
            </w:pPr>
            <w:r>
              <w:rPr>
                <w:color w:val="231F20"/>
                <w:spacing w:val="-5"/>
                <w:sz w:val="16"/>
              </w:rPr>
              <w:t>34,</w:t>
            </w:r>
          </w:p>
          <w:p>
            <w:pPr>
              <w:pStyle w:val="TableParagraph"/>
              <w:ind w:left="160"/>
              <w:rPr>
                <w:sz w:val="16"/>
              </w:rPr>
            </w:pPr>
            <w:r>
              <w:rPr>
                <w:color w:val="231F20"/>
                <w:spacing w:val="-5"/>
                <w:sz w:val="16"/>
              </w:rPr>
              <w:t>26</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32,</w:t>
            </w:r>
          </w:p>
          <w:p>
            <w:pPr>
              <w:pStyle w:val="TableParagraph"/>
              <w:rPr>
                <w:sz w:val="16"/>
              </w:rPr>
            </w:pPr>
            <w:r>
              <w:rPr>
                <w:color w:val="231F20"/>
                <w:spacing w:val="-5"/>
                <w:sz w:val="16"/>
              </w:rPr>
              <w:t>35,</w:t>
            </w:r>
          </w:p>
          <w:p>
            <w:pPr>
              <w:pStyle w:val="TableParagraph"/>
              <w:rPr>
                <w:sz w:val="16"/>
              </w:rPr>
            </w:pPr>
            <w:r>
              <w:rPr>
                <w:color w:val="231F20"/>
                <w:spacing w:val="-5"/>
                <w:sz w:val="16"/>
              </w:rPr>
              <w:t>23</w:t>
            </w:r>
          </w:p>
        </w:tc>
        <w:tc>
          <w:tcPr>
            <w:tcW w:w="484" w:type="dxa"/>
          </w:tcPr>
          <w:p>
            <w:pPr>
              <w:pStyle w:val="TableParagraph"/>
              <w:spacing w:before="37"/>
              <w:ind w:left="81"/>
              <w:rPr>
                <w:sz w:val="16"/>
              </w:rPr>
            </w:pPr>
            <w:r>
              <w:rPr>
                <w:color w:val="231F20"/>
                <w:spacing w:val="-5"/>
                <w:sz w:val="16"/>
              </w:rPr>
              <w:t>25,</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26,</w:t>
            </w:r>
            <w:r>
              <w:rPr>
                <w:color w:val="231F20"/>
                <w:spacing w:val="-3"/>
                <w:w w:val="90"/>
                <w:sz w:val="16"/>
              </w:rPr>
              <w:t> </w:t>
            </w:r>
            <w:r>
              <w:rPr>
                <w:color w:val="231F20"/>
                <w:spacing w:val="-5"/>
                <w:sz w:val="16"/>
              </w:rPr>
              <w:t>2,</w:t>
            </w:r>
          </w:p>
          <w:p>
            <w:pPr>
              <w:pStyle w:val="TableParagraph"/>
              <w:rPr>
                <w:sz w:val="16"/>
              </w:rPr>
            </w:pPr>
            <w:r>
              <w:rPr>
                <w:color w:val="231F20"/>
                <w:spacing w:val="-5"/>
                <w:sz w:val="16"/>
              </w:rPr>
              <w:t>18</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26,</w:t>
            </w:r>
          </w:p>
          <w:p>
            <w:pPr>
              <w:pStyle w:val="TableParagraph"/>
              <w:rPr>
                <w:sz w:val="16"/>
              </w:rPr>
            </w:pPr>
            <w:r>
              <w:rPr>
                <w:color w:val="231F20"/>
                <w:spacing w:val="-5"/>
                <w:sz w:val="16"/>
              </w:rPr>
              <w:t>28,</w:t>
            </w:r>
          </w:p>
          <w:p>
            <w:pPr>
              <w:pStyle w:val="TableParagraph"/>
              <w:rPr>
                <w:sz w:val="16"/>
              </w:rPr>
            </w:pPr>
            <w:r>
              <w:rPr>
                <w:color w:val="231F20"/>
                <w:spacing w:val="-5"/>
                <w:sz w:val="16"/>
              </w:rPr>
              <w:t>18,</w:t>
            </w:r>
          </w:p>
          <w:p>
            <w:pPr>
              <w:pStyle w:val="TableParagraph"/>
              <w:rPr>
                <w:sz w:val="16"/>
              </w:rPr>
            </w:pPr>
            <w:r>
              <w:rPr>
                <w:color w:val="231F20"/>
                <w:spacing w:val="-5"/>
                <w:sz w:val="16"/>
              </w:rPr>
              <w:t>23</w:t>
            </w:r>
          </w:p>
        </w:tc>
        <w:tc>
          <w:tcPr>
            <w:tcW w:w="506" w:type="dxa"/>
          </w:tcPr>
          <w:p>
            <w:pPr>
              <w:pStyle w:val="TableParagraph"/>
              <w:spacing w:before="37"/>
              <w:ind w:left="81"/>
              <w:rPr>
                <w:sz w:val="16"/>
              </w:rPr>
            </w:pPr>
            <w:r>
              <w:rPr>
                <w:color w:val="231F20"/>
                <w:spacing w:val="-5"/>
                <w:sz w:val="16"/>
              </w:rPr>
              <w:t>10,</w:t>
            </w:r>
          </w:p>
          <w:p>
            <w:pPr>
              <w:pStyle w:val="TableParagraph"/>
              <w:rPr>
                <w:sz w:val="16"/>
              </w:rPr>
            </w:pPr>
            <w:r>
              <w:rPr>
                <w:color w:val="231F20"/>
                <w:spacing w:val="-5"/>
                <w:sz w:val="16"/>
              </w:rPr>
              <w:t>18,</w:t>
            </w:r>
          </w:p>
          <w:p>
            <w:pPr>
              <w:pStyle w:val="TableParagraph"/>
              <w:rPr>
                <w:sz w:val="16"/>
              </w:rPr>
            </w:pPr>
            <w:r>
              <w:rPr>
                <w:color w:val="231F20"/>
                <w:spacing w:val="-5"/>
                <w:sz w:val="16"/>
              </w:rPr>
              <w:t>32,</w:t>
            </w:r>
          </w:p>
          <w:p>
            <w:pPr>
              <w:pStyle w:val="TableParagraph"/>
              <w:rPr>
                <w:sz w:val="16"/>
              </w:rPr>
            </w:pPr>
            <w:r>
              <w:rPr>
                <w:color w:val="231F20"/>
                <w:spacing w:val="-5"/>
                <w:sz w:val="16"/>
              </w:rPr>
              <w:t>39</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0" w:right="1"/>
              <w:jc w:val="center"/>
              <w:rPr>
                <w:sz w:val="16"/>
              </w:rPr>
            </w:pPr>
            <w:r>
              <w:rPr>
                <w:color w:val="231F20"/>
                <w:spacing w:val="-5"/>
                <w:sz w:val="16"/>
              </w:rPr>
              <w:t>30</w:t>
            </w:r>
          </w:p>
        </w:tc>
        <w:tc>
          <w:tcPr>
            <w:tcW w:w="1263" w:type="dxa"/>
          </w:tcPr>
          <w:p>
            <w:pPr>
              <w:pStyle w:val="TableParagraph"/>
              <w:spacing w:line="273" w:lineRule="auto" w:before="37"/>
              <w:ind w:left="160" w:right="90" w:hanging="80"/>
              <w:rPr>
                <w:sz w:val="16"/>
              </w:rPr>
            </w:pPr>
            <w:r>
              <w:rPr>
                <w:color w:val="231F20"/>
                <w:spacing w:val="-2"/>
                <w:sz w:val="16"/>
              </w:rPr>
              <w:t>External</w:t>
            </w:r>
            <w:r>
              <w:rPr>
                <w:color w:val="231F20"/>
                <w:spacing w:val="-10"/>
                <w:sz w:val="16"/>
              </w:rPr>
              <w:t> </w:t>
            </w:r>
            <w:r>
              <w:rPr>
                <w:color w:val="231F20"/>
                <w:spacing w:val="-2"/>
                <w:sz w:val="16"/>
              </w:rPr>
              <w:t>harm </w:t>
            </w:r>
            <w:r>
              <w:rPr>
                <w:color w:val="231F20"/>
                <w:w w:val="105"/>
                <w:sz w:val="16"/>
              </w:rPr>
              <w:t>affects</w:t>
            </w:r>
            <w:r>
              <w:rPr>
                <w:color w:val="231F20"/>
                <w:spacing w:val="-12"/>
                <w:w w:val="105"/>
                <w:sz w:val="16"/>
              </w:rPr>
              <w:t> </w:t>
            </w:r>
            <w:r>
              <w:rPr>
                <w:color w:val="231F20"/>
                <w:w w:val="105"/>
                <w:sz w:val="16"/>
              </w:rPr>
              <w:t>the </w:t>
            </w:r>
            <w:r>
              <w:rPr>
                <w:color w:val="231F20"/>
                <w:spacing w:val="-2"/>
                <w:w w:val="105"/>
                <w:sz w:val="16"/>
              </w:rPr>
              <w:t>object</w:t>
            </w:r>
          </w:p>
        </w:tc>
        <w:tc>
          <w:tcPr>
            <w:tcW w:w="534" w:type="dxa"/>
          </w:tcPr>
          <w:p>
            <w:pPr>
              <w:pStyle w:val="TableParagraph"/>
              <w:spacing w:before="37"/>
              <w:ind w:left="80"/>
              <w:rPr>
                <w:sz w:val="16"/>
              </w:rPr>
            </w:pPr>
            <w:r>
              <w:rPr>
                <w:color w:val="231F20"/>
                <w:spacing w:val="-5"/>
                <w:w w:val="115"/>
                <w:sz w:val="16"/>
              </w:rPr>
              <w:t>all</w:t>
            </w:r>
          </w:p>
        </w:tc>
        <w:tc>
          <w:tcPr>
            <w:tcW w:w="440" w:type="dxa"/>
          </w:tcPr>
          <w:p>
            <w:pPr>
              <w:pStyle w:val="TableParagraph"/>
              <w:spacing w:before="37"/>
              <w:ind w:left="81"/>
              <w:rPr>
                <w:sz w:val="16"/>
              </w:rPr>
            </w:pPr>
            <w:r>
              <w:rPr>
                <w:color w:val="231F20"/>
                <w:spacing w:val="-5"/>
                <w:sz w:val="16"/>
              </w:rPr>
              <w:t>24,</w:t>
            </w:r>
          </w:p>
          <w:p>
            <w:pPr>
              <w:pStyle w:val="TableParagraph"/>
              <w:rPr>
                <w:sz w:val="16"/>
              </w:rPr>
            </w:pPr>
            <w:r>
              <w:rPr>
                <w:color w:val="231F20"/>
                <w:spacing w:val="-5"/>
                <w:sz w:val="16"/>
              </w:rPr>
              <w:t>35,</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w w:val="85"/>
                <w:sz w:val="16"/>
              </w:rPr>
              <w:t>2,</w:t>
            </w:r>
            <w:r>
              <w:rPr>
                <w:color w:val="231F20"/>
                <w:spacing w:val="-5"/>
                <w:w w:val="95"/>
                <w:sz w:val="16"/>
              </w:rPr>
              <w:t> 25,</w:t>
            </w:r>
          </w:p>
          <w:p>
            <w:pPr>
              <w:pStyle w:val="TableParagraph"/>
              <w:rPr>
                <w:sz w:val="16"/>
              </w:rPr>
            </w:pPr>
            <w:r>
              <w:rPr>
                <w:color w:val="231F20"/>
                <w:spacing w:val="-5"/>
                <w:sz w:val="16"/>
              </w:rPr>
              <w:t>28,</w:t>
            </w:r>
          </w:p>
          <w:p>
            <w:pPr>
              <w:pStyle w:val="TableParagraph"/>
              <w:rPr>
                <w:sz w:val="16"/>
              </w:rPr>
            </w:pPr>
            <w:r>
              <w:rPr>
                <w:color w:val="231F20"/>
                <w:spacing w:val="-5"/>
                <w:sz w:val="16"/>
              </w:rPr>
              <w:t>39</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10,</w:t>
            </w:r>
          </w:p>
          <w:p>
            <w:pPr>
              <w:pStyle w:val="TableParagraph"/>
              <w:rPr>
                <w:sz w:val="16"/>
              </w:rPr>
            </w:pPr>
            <w:r>
              <w:rPr>
                <w:color w:val="231F20"/>
                <w:spacing w:val="-10"/>
                <w:sz w:val="16"/>
              </w:rPr>
              <w:t>2</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11,</w:t>
            </w:r>
          </w:p>
          <w:p>
            <w:pPr>
              <w:pStyle w:val="TableParagraph"/>
              <w:rPr>
                <w:sz w:val="16"/>
              </w:rPr>
            </w:pPr>
            <w:r>
              <w:rPr>
                <w:color w:val="231F20"/>
                <w:spacing w:val="-5"/>
                <w:sz w:val="16"/>
              </w:rPr>
              <w:t>22,</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19,</w:t>
            </w:r>
          </w:p>
          <w:p>
            <w:pPr>
              <w:pStyle w:val="TableParagraph"/>
              <w:rPr>
                <w:sz w:val="16"/>
              </w:rPr>
            </w:pPr>
            <w:r>
              <w:rPr>
                <w:color w:val="231F20"/>
                <w:spacing w:val="-5"/>
                <w:sz w:val="16"/>
              </w:rPr>
              <w:t>29,</w:t>
            </w:r>
          </w:p>
          <w:p>
            <w:pPr>
              <w:pStyle w:val="TableParagraph"/>
              <w:rPr>
                <w:sz w:val="16"/>
              </w:rPr>
            </w:pPr>
            <w:r>
              <w:rPr>
                <w:color w:val="231F20"/>
                <w:spacing w:val="-5"/>
                <w:sz w:val="16"/>
              </w:rPr>
              <w:t>40</w:t>
            </w:r>
          </w:p>
        </w:tc>
        <w:tc>
          <w:tcPr>
            <w:tcW w:w="560"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19,</w:t>
            </w:r>
          </w:p>
          <w:p>
            <w:pPr>
              <w:pStyle w:val="TableParagraph"/>
              <w:rPr>
                <w:sz w:val="16"/>
              </w:rPr>
            </w:pPr>
            <w:r>
              <w:rPr>
                <w:color w:val="231F20"/>
                <w:spacing w:val="-5"/>
                <w:sz w:val="16"/>
              </w:rPr>
              <w:t>29,</w:t>
            </w:r>
          </w:p>
          <w:p>
            <w:pPr>
              <w:pStyle w:val="TableParagraph"/>
              <w:rPr>
                <w:sz w:val="16"/>
              </w:rPr>
            </w:pPr>
            <w:r>
              <w:rPr>
                <w:color w:val="231F20"/>
                <w:spacing w:val="-5"/>
                <w:sz w:val="16"/>
              </w:rPr>
              <w:t>40</w:t>
            </w:r>
          </w:p>
        </w:tc>
        <w:tc>
          <w:tcPr>
            <w:tcW w:w="483" w:type="dxa"/>
          </w:tcPr>
          <w:p>
            <w:pPr>
              <w:pStyle w:val="TableParagraph"/>
              <w:spacing w:before="37"/>
              <w:ind w:left="81"/>
              <w:rPr>
                <w:sz w:val="16"/>
              </w:rPr>
            </w:pPr>
            <w:r>
              <w:rPr>
                <w:color w:val="231F20"/>
                <w:spacing w:val="-5"/>
                <w:sz w:val="16"/>
              </w:rPr>
              <w:t>33,</w:t>
            </w:r>
          </w:p>
          <w:p>
            <w:pPr>
              <w:pStyle w:val="TableParagraph"/>
              <w:rPr>
                <w:sz w:val="16"/>
              </w:rPr>
            </w:pPr>
            <w:r>
              <w:rPr>
                <w:color w:val="231F20"/>
                <w:spacing w:val="-5"/>
                <w:sz w:val="16"/>
              </w:rPr>
              <w:t>3,</w:t>
            </w:r>
          </w:p>
          <w:p>
            <w:pPr>
              <w:pStyle w:val="TableParagraph"/>
              <w:rPr>
                <w:sz w:val="16"/>
              </w:rPr>
            </w:pPr>
            <w:r>
              <w:rPr>
                <w:color w:val="231F20"/>
                <w:spacing w:val="-5"/>
                <w:sz w:val="16"/>
              </w:rPr>
              <w:t>34</w:t>
            </w:r>
          </w:p>
        </w:tc>
        <w:tc>
          <w:tcPr>
            <w:tcW w:w="506"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35,</w:t>
            </w:r>
          </w:p>
          <w:p>
            <w:pPr>
              <w:pStyle w:val="TableParagraph"/>
              <w:rPr>
                <w:sz w:val="16"/>
              </w:rPr>
            </w:pPr>
            <w:r>
              <w:rPr>
                <w:color w:val="231F20"/>
                <w:spacing w:val="-5"/>
                <w:sz w:val="16"/>
              </w:rPr>
              <w:t>13,</w:t>
            </w:r>
          </w:p>
          <w:p>
            <w:pPr>
              <w:pStyle w:val="TableParagraph"/>
              <w:rPr>
                <w:sz w:val="16"/>
              </w:rPr>
            </w:pPr>
            <w:r>
              <w:rPr>
                <w:color w:val="231F20"/>
                <w:spacing w:val="-5"/>
                <w:sz w:val="16"/>
              </w:rPr>
              <w:t>24</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31</w:t>
            </w:r>
          </w:p>
        </w:tc>
        <w:tc>
          <w:tcPr>
            <w:tcW w:w="1263" w:type="dxa"/>
          </w:tcPr>
          <w:p>
            <w:pPr>
              <w:pStyle w:val="TableParagraph"/>
              <w:spacing w:line="210" w:lineRule="atLeast" w:before="11"/>
              <w:ind w:left="160" w:right="90" w:hanging="80"/>
              <w:rPr>
                <w:sz w:val="16"/>
              </w:rPr>
            </w:pPr>
            <w:r>
              <w:rPr>
                <w:color w:val="231F20"/>
                <w:spacing w:val="-2"/>
                <w:w w:val="105"/>
                <w:sz w:val="16"/>
              </w:rPr>
              <w:t>Object- </w:t>
            </w:r>
            <w:r>
              <w:rPr>
                <w:color w:val="231F20"/>
                <w:spacing w:val="-2"/>
                <w:sz w:val="16"/>
              </w:rPr>
              <w:t>generated </w:t>
            </w:r>
            <w:r>
              <w:rPr>
                <w:color w:val="231F20"/>
                <w:spacing w:val="-2"/>
                <w:w w:val="105"/>
                <w:sz w:val="16"/>
              </w:rPr>
              <w:t>harmful factors</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19,</w:t>
            </w:r>
            <w:r>
              <w:rPr>
                <w:color w:val="231F20"/>
                <w:spacing w:val="-3"/>
                <w:w w:val="90"/>
                <w:sz w:val="16"/>
              </w:rPr>
              <w:t> </w:t>
            </w:r>
            <w:r>
              <w:rPr>
                <w:color w:val="231F20"/>
                <w:spacing w:val="-5"/>
                <w:sz w:val="16"/>
              </w:rPr>
              <w:t>1,</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21,</w:t>
            </w:r>
          </w:p>
          <w:p>
            <w:pPr>
              <w:pStyle w:val="TableParagraph"/>
              <w:rPr>
                <w:sz w:val="16"/>
              </w:rPr>
            </w:pPr>
            <w:r>
              <w:rPr>
                <w:color w:val="231F20"/>
                <w:w w:val="90"/>
                <w:sz w:val="16"/>
              </w:rPr>
              <w:t>27,</w:t>
            </w:r>
            <w:r>
              <w:rPr>
                <w:color w:val="231F20"/>
                <w:spacing w:val="-3"/>
                <w:w w:val="90"/>
                <w:sz w:val="16"/>
              </w:rPr>
              <w:t> </w:t>
            </w:r>
            <w:r>
              <w:rPr>
                <w:color w:val="231F20"/>
                <w:spacing w:val="-10"/>
                <w:sz w:val="16"/>
              </w:rPr>
              <w:t>1</w:t>
            </w:r>
          </w:p>
        </w:tc>
        <w:tc>
          <w:tcPr>
            <w:tcW w:w="483" w:type="dxa"/>
          </w:tcPr>
          <w:p>
            <w:pPr>
              <w:pStyle w:val="TableParagraph"/>
              <w:spacing w:before="37"/>
              <w:ind w:left="81"/>
              <w:rPr>
                <w:sz w:val="16"/>
              </w:rPr>
            </w:pPr>
            <w:r>
              <w:rPr>
                <w:color w:val="231F20"/>
                <w:spacing w:val="-10"/>
                <w:sz w:val="16"/>
              </w:rPr>
              <w:t>2</w:t>
            </w:r>
          </w:p>
        </w:tc>
        <w:tc>
          <w:tcPr>
            <w:tcW w:w="506" w:type="dxa"/>
          </w:tcPr>
          <w:p>
            <w:pPr>
              <w:pStyle w:val="TableParagraph"/>
              <w:spacing w:before="37"/>
              <w:ind w:left="81"/>
              <w:rPr>
                <w:sz w:val="16"/>
              </w:rPr>
            </w:pPr>
            <w:r>
              <w:rPr>
                <w:color w:val="231F20"/>
                <w:spacing w:val="-5"/>
                <w:sz w:val="16"/>
              </w:rPr>
              <w:t>22,</w:t>
            </w:r>
          </w:p>
          <w:p>
            <w:pPr>
              <w:pStyle w:val="TableParagraph"/>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spacing w:val="-5"/>
                <w:sz w:val="16"/>
              </w:rPr>
              <w:t>39</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32</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6"/>
                <w:sz w:val="16"/>
              </w:rPr>
              <w:t> </w:t>
            </w:r>
            <w:r>
              <w:rPr>
                <w:color w:val="231F20"/>
                <w:sz w:val="16"/>
              </w:rPr>
              <w:t>of </w:t>
            </w:r>
            <w:r>
              <w:rPr>
                <w:color w:val="231F20"/>
                <w:spacing w:val="-2"/>
                <w:sz w:val="16"/>
              </w:rPr>
              <w:t>manufacture</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5,</w:t>
            </w:r>
          </w:p>
          <w:p>
            <w:pPr>
              <w:pStyle w:val="TableParagraph"/>
              <w:rPr>
                <w:sz w:val="16"/>
              </w:rPr>
            </w:pPr>
            <w:r>
              <w:rPr>
                <w:color w:val="231F20"/>
                <w:spacing w:val="-5"/>
                <w:sz w:val="16"/>
              </w:rPr>
              <w:t>13,</w:t>
            </w:r>
          </w:p>
          <w:p>
            <w:pPr>
              <w:pStyle w:val="TableParagraph"/>
              <w:rPr>
                <w:sz w:val="16"/>
              </w:rPr>
            </w:pPr>
            <w:r>
              <w:rPr>
                <w:color w:val="231F20"/>
                <w:spacing w:val="-5"/>
                <w:sz w:val="16"/>
              </w:rPr>
              <w:t>16</w:t>
            </w:r>
          </w:p>
        </w:tc>
        <w:tc>
          <w:tcPr>
            <w:tcW w:w="484"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w:t>
            </w:r>
          </w:p>
          <w:p>
            <w:pPr>
              <w:pStyle w:val="TableParagraph"/>
              <w:rPr>
                <w:sz w:val="16"/>
              </w:rPr>
            </w:pPr>
            <w:r>
              <w:rPr>
                <w:color w:val="231F20"/>
                <w:spacing w:val="-5"/>
                <w:sz w:val="16"/>
              </w:rPr>
              <w:t>11,</w:t>
            </w:r>
          </w:p>
          <w:p>
            <w:pPr>
              <w:pStyle w:val="TableParagraph"/>
              <w:rPr>
                <w:sz w:val="16"/>
              </w:rPr>
            </w:pPr>
            <w:r>
              <w:rPr>
                <w:color w:val="231F20"/>
                <w:spacing w:val="-10"/>
                <w:sz w:val="16"/>
              </w:rPr>
              <w:t>9</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13,</w:t>
            </w:r>
          </w:p>
          <w:p>
            <w:pPr>
              <w:pStyle w:val="TableParagraph"/>
              <w:rPr>
                <w:sz w:val="16"/>
              </w:rPr>
            </w:pPr>
            <w:r>
              <w:rPr>
                <w:color w:val="231F20"/>
                <w:spacing w:val="-5"/>
                <w:sz w:val="16"/>
              </w:rPr>
              <w:t>15</w:t>
            </w:r>
          </w:p>
        </w:tc>
        <w:tc>
          <w:tcPr>
            <w:tcW w:w="560" w:type="dxa"/>
          </w:tcPr>
          <w:p>
            <w:pPr>
              <w:pStyle w:val="TableParagraph"/>
              <w:spacing w:before="37"/>
              <w:ind w:left="81"/>
              <w:rPr>
                <w:sz w:val="16"/>
              </w:rPr>
            </w:pPr>
            <w:r>
              <w:rPr>
                <w:color w:val="231F20"/>
                <w:spacing w:val="-5"/>
                <w:sz w:val="16"/>
              </w:rPr>
              <w:t>27,</w:t>
            </w:r>
          </w:p>
          <w:p>
            <w:pPr>
              <w:pStyle w:val="TableParagraph"/>
              <w:rPr>
                <w:sz w:val="16"/>
              </w:rPr>
            </w:pPr>
            <w:r>
              <w:rPr>
                <w:color w:val="231F20"/>
                <w:w w:val="90"/>
                <w:sz w:val="16"/>
              </w:rPr>
              <w:t>26,</w:t>
            </w:r>
            <w:r>
              <w:rPr>
                <w:color w:val="231F20"/>
                <w:spacing w:val="-3"/>
                <w:w w:val="90"/>
                <w:sz w:val="16"/>
              </w:rPr>
              <w:t> </w:t>
            </w:r>
            <w:r>
              <w:rPr>
                <w:color w:val="231F20"/>
                <w:spacing w:val="-10"/>
                <w:sz w:val="16"/>
              </w:rPr>
              <w:t>1</w:t>
            </w:r>
          </w:p>
        </w:tc>
        <w:tc>
          <w:tcPr>
            <w:tcW w:w="560" w:type="dxa"/>
          </w:tcPr>
          <w:p>
            <w:pPr>
              <w:pStyle w:val="TableParagraph"/>
              <w:spacing w:before="37"/>
              <w:ind w:left="81"/>
              <w:rPr>
                <w:sz w:val="16"/>
              </w:rPr>
            </w:pPr>
            <w:r>
              <w:rPr>
                <w:color w:val="231F20"/>
                <w:w w:val="90"/>
                <w:sz w:val="16"/>
              </w:rPr>
              <w:t>6,</w:t>
            </w:r>
            <w:r>
              <w:rPr>
                <w:color w:val="231F20"/>
                <w:spacing w:val="-2"/>
                <w:w w:val="90"/>
                <w:sz w:val="16"/>
              </w:rPr>
              <w:t> </w:t>
            </w:r>
            <w:r>
              <w:rPr>
                <w:color w:val="231F20"/>
                <w:spacing w:val="-5"/>
                <w:sz w:val="16"/>
              </w:rPr>
              <w:t>28,</w:t>
            </w:r>
          </w:p>
          <w:p>
            <w:pPr>
              <w:pStyle w:val="TableParagraph"/>
              <w:rPr>
                <w:sz w:val="16"/>
              </w:rPr>
            </w:pPr>
            <w:r>
              <w:rPr>
                <w:color w:val="231F20"/>
                <w:w w:val="90"/>
                <w:sz w:val="16"/>
              </w:rPr>
              <w:t>11,</w:t>
            </w:r>
            <w:r>
              <w:rPr>
                <w:color w:val="231F20"/>
                <w:spacing w:val="-3"/>
                <w:w w:val="90"/>
                <w:sz w:val="16"/>
              </w:rPr>
              <w:t> </w:t>
            </w:r>
            <w:r>
              <w:rPr>
                <w:color w:val="231F20"/>
                <w:spacing w:val="-10"/>
                <w:sz w:val="16"/>
              </w:rPr>
              <w:t>1</w:t>
            </w:r>
          </w:p>
        </w:tc>
        <w:tc>
          <w:tcPr>
            <w:tcW w:w="483" w:type="dxa"/>
          </w:tcPr>
          <w:p>
            <w:pPr>
              <w:pStyle w:val="TableParagraph"/>
              <w:spacing w:before="37"/>
              <w:ind w:left="81"/>
              <w:rPr>
                <w:sz w:val="16"/>
              </w:rPr>
            </w:pPr>
            <w:r>
              <w:rPr>
                <w:color w:val="231F20"/>
                <w:spacing w:val="-5"/>
                <w:sz w:val="16"/>
              </w:rPr>
              <w:t>8,</w:t>
            </w:r>
          </w:p>
          <w:p>
            <w:pPr>
              <w:pStyle w:val="TableParagraph"/>
              <w:rPr>
                <w:sz w:val="16"/>
              </w:rPr>
            </w:pPr>
            <w:r>
              <w:rPr>
                <w:color w:val="231F20"/>
                <w:spacing w:val="-5"/>
                <w:sz w:val="16"/>
              </w:rPr>
              <w:t>28,</w:t>
            </w:r>
          </w:p>
          <w:p>
            <w:pPr>
              <w:pStyle w:val="TableParagraph"/>
              <w:rPr>
                <w:sz w:val="16"/>
              </w:rPr>
            </w:pPr>
            <w:r>
              <w:rPr>
                <w:color w:val="231F20"/>
                <w:spacing w:val="-10"/>
                <w:sz w:val="16"/>
              </w:rPr>
              <w:t>1</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w:t>
            </w:r>
          </w:p>
          <w:p>
            <w:pPr>
              <w:pStyle w:val="TableParagraph"/>
              <w:rPr>
                <w:sz w:val="16"/>
              </w:rPr>
            </w:pPr>
            <w:r>
              <w:rPr>
                <w:color w:val="231F20"/>
                <w:spacing w:val="-5"/>
                <w:sz w:val="16"/>
              </w:rPr>
              <w:t>10,</w:t>
            </w:r>
          </w:p>
          <w:p>
            <w:pPr>
              <w:pStyle w:val="TableParagraph"/>
              <w:rPr>
                <w:sz w:val="16"/>
              </w:rPr>
            </w:pPr>
            <w:r>
              <w:rPr>
                <w:color w:val="231F20"/>
                <w:spacing w:val="-5"/>
                <w:sz w:val="16"/>
              </w:rPr>
              <w:t>28</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33</w:t>
            </w:r>
          </w:p>
        </w:tc>
        <w:tc>
          <w:tcPr>
            <w:tcW w:w="1263" w:type="dxa"/>
          </w:tcPr>
          <w:p>
            <w:pPr>
              <w:pStyle w:val="TableParagraph"/>
              <w:spacing w:line="273" w:lineRule="auto" w:before="37"/>
              <w:ind w:left="160" w:right="90" w:hanging="80"/>
              <w:rPr>
                <w:sz w:val="16"/>
              </w:rPr>
            </w:pPr>
            <w:r>
              <w:rPr>
                <w:color w:val="231F20"/>
                <w:sz w:val="16"/>
              </w:rPr>
              <w:t>Ease</w:t>
            </w:r>
            <w:r>
              <w:rPr>
                <w:color w:val="231F20"/>
                <w:spacing w:val="-6"/>
                <w:sz w:val="16"/>
              </w:rPr>
              <w:t> </w:t>
            </w:r>
            <w:r>
              <w:rPr>
                <w:color w:val="231F20"/>
                <w:sz w:val="16"/>
              </w:rPr>
              <w:t>of </w:t>
            </w:r>
            <w:r>
              <w:rPr>
                <w:color w:val="231F20"/>
                <w:spacing w:val="-2"/>
                <w:sz w:val="16"/>
              </w:rPr>
              <w:t>operation</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5"/>
                <w:sz w:val="16"/>
              </w:rPr>
              <w:t>5,</w:t>
            </w:r>
          </w:p>
          <w:p>
            <w:pPr>
              <w:pStyle w:val="TableParagraph"/>
              <w:rPr>
                <w:sz w:val="16"/>
              </w:rPr>
            </w:pPr>
            <w:r>
              <w:rPr>
                <w:color w:val="231F20"/>
                <w:spacing w:val="-5"/>
                <w:sz w:val="16"/>
              </w:rPr>
              <w:t>12</w:t>
            </w:r>
          </w:p>
        </w:tc>
        <w:tc>
          <w:tcPr>
            <w:tcW w:w="560" w:type="dxa"/>
          </w:tcPr>
          <w:p>
            <w:pPr>
              <w:pStyle w:val="TableParagraph"/>
              <w:spacing w:before="37"/>
              <w:ind w:left="81"/>
              <w:rPr>
                <w:sz w:val="16"/>
              </w:rPr>
            </w:pPr>
            <w:r>
              <w:rPr>
                <w:color w:val="231F20"/>
                <w:spacing w:val="-5"/>
                <w:w w:val="105"/>
                <w:sz w:val="16"/>
              </w:rPr>
              <w:t>all</w:t>
            </w:r>
          </w:p>
        </w:tc>
        <w:tc>
          <w:tcPr>
            <w:tcW w:w="484" w:type="dxa"/>
          </w:tcPr>
          <w:p>
            <w:pPr>
              <w:pStyle w:val="TableParagraph"/>
              <w:spacing w:before="37"/>
              <w:ind w:left="81"/>
              <w:rPr>
                <w:sz w:val="16"/>
              </w:rPr>
            </w:pPr>
            <w:r>
              <w:rPr>
                <w:color w:val="231F20"/>
                <w:spacing w:val="-5"/>
                <w:sz w:val="16"/>
              </w:rPr>
              <w:t>12,</w:t>
            </w:r>
          </w:p>
          <w:p>
            <w:pPr>
              <w:pStyle w:val="TableParagraph"/>
              <w:rPr>
                <w:sz w:val="16"/>
              </w:rPr>
            </w:pPr>
            <w:r>
              <w:rPr>
                <w:color w:val="231F20"/>
                <w:spacing w:val="-5"/>
                <w:sz w:val="16"/>
              </w:rPr>
              <w:t>26,</w:t>
            </w:r>
          </w:p>
          <w:p>
            <w:pPr>
              <w:pStyle w:val="TableParagraph"/>
              <w:rPr>
                <w:sz w:val="16"/>
              </w:rPr>
            </w:pPr>
            <w:r>
              <w:rPr>
                <w:color w:val="231F20"/>
                <w:spacing w:val="-5"/>
                <w:sz w:val="16"/>
              </w:rPr>
              <w:t>1,</w:t>
            </w:r>
          </w:p>
          <w:p>
            <w:pPr>
              <w:pStyle w:val="TableParagraph"/>
              <w:rPr>
                <w:sz w:val="16"/>
              </w:rPr>
            </w:pPr>
            <w:r>
              <w:rPr>
                <w:color w:val="231F20"/>
                <w:spacing w:val="-5"/>
                <w:sz w:val="16"/>
              </w:rPr>
              <w:t>32</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34,</w:t>
            </w:r>
          </w:p>
          <w:p>
            <w:pPr>
              <w:pStyle w:val="TableParagraph"/>
              <w:rPr>
                <w:sz w:val="16"/>
              </w:rPr>
            </w:pPr>
            <w:r>
              <w:rPr>
                <w:color w:val="231F20"/>
                <w:w w:val="90"/>
                <w:sz w:val="16"/>
              </w:rPr>
              <w:t>1,</w:t>
            </w:r>
            <w:r>
              <w:rPr>
                <w:color w:val="231F20"/>
                <w:spacing w:val="-2"/>
                <w:w w:val="90"/>
                <w:sz w:val="16"/>
              </w:rPr>
              <w:t> </w:t>
            </w:r>
            <w:r>
              <w:rPr>
                <w:color w:val="231F20"/>
                <w:spacing w:val="-5"/>
                <w:sz w:val="16"/>
              </w:rPr>
              <w:t>16</w:t>
            </w:r>
          </w:p>
        </w:tc>
        <w:tc>
          <w:tcPr>
            <w:tcW w:w="560" w:type="dxa"/>
          </w:tcPr>
          <w:p>
            <w:pPr>
              <w:pStyle w:val="TableParagraph"/>
              <w:spacing w:before="37"/>
              <w:ind w:left="81"/>
              <w:rPr>
                <w:sz w:val="16"/>
              </w:rPr>
            </w:pPr>
            <w:r>
              <w:rPr>
                <w:color w:val="231F20"/>
                <w:spacing w:val="-5"/>
                <w:sz w:val="16"/>
              </w:rPr>
              <w:t>32,</w:t>
            </w:r>
          </w:p>
          <w:p>
            <w:pPr>
              <w:pStyle w:val="TableParagraph"/>
              <w:rPr>
                <w:sz w:val="16"/>
              </w:rPr>
            </w:pPr>
            <w:r>
              <w:rPr>
                <w:color w:val="231F20"/>
                <w:spacing w:val="-5"/>
                <w:sz w:val="16"/>
              </w:rPr>
              <w:t>26,</w:t>
            </w:r>
          </w:p>
          <w:p>
            <w:pPr>
              <w:pStyle w:val="TableParagraph"/>
              <w:rPr>
                <w:sz w:val="16"/>
              </w:rPr>
            </w:pPr>
            <w:r>
              <w:rPr>
                <w:color w:val="231F20"/>
                <w:spacing w:val="-5"/>
                <w:sz w:val="16"/>
              </w:rPr>
              <w:t>12,</w:t>
            </w:r>
          </w:p>
          <w:p>
            <w:pPr>
              <w:pStyle w:val="TableParagraph"/>
              <w:rPr>
                <w:sz w:val="16"/>
              </w:rPr>
            </w:pPr>
            <w:r>
              <w:rPr>
                <w:color w:val="231F20"/>
                <w:spacing w:val="-5"/>
                <w:sz w:val="16"/>
              </w:rPr>
              <w:t>17</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34,</w:t>
            </w:r>
          </w:p>
          <w:p>
            <w:pPr>
              <w:pStyle w:val="TableParagraph"/>
              <w:rPr>
                <w:sz w:val="16"/>
              </w:rPr>
            </w:pPr>
            <w:r>
              <w:rPr>
                <w:color w:val="231F20"/>
                <w:spacing w:val="-5"/>
                <w:sz w:val="16"/>
              </w:rPr>
              <w:t>12,</w:t>
            </w:r>
          </w:p>
          <w:p>
            <w:pPr>
              <w:pStyle w:val="TableParagraph"/>
              <w:rPr>
                <w:sz w:val="16"/>
              </w:rPr>
            </w:pPr>
            <w:r>
              <w:rPr>
                <w:color w:val="231F20"/>
                <w:spacing w:val="-10"/>
                <w:sz w:val="16"/>
              </w:rPr>
              <w:t>3</w:t>
            </w:r>
          </w:p>
        </w:tc>
        <w:tc>
          <w:tcPr>
            <w:tcW w:w="506"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w:t>
            </w:r>
          </w:p>
          <w:p>
            <w:pPr>
              <w:pStyle w:val="TableParagraph"/>
              <w:rPr>
                <w:sz w:val="16"/>
              </w:rPr>
            </w:pPr>
            <w:r>
              <w:rPr>
                <w:color w:val="231F20"/>
                <w:spacing w:val="-5"/>
                <w:sz w:val="16"/>
              </w:rPr>
              <w:t>28</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34</w:t>
            </w:r>
          </w:p>
        </w:tc>
        <w:tc>
          <w:tcPr>
            <w:tcW w:w="1263" w:type="dxa"/>
          </w:tcPr>
          <w:p>
            <w:pPr>
              <w:pStyle w:val="TableParagraph"/>
              <w:spacing w:before="37"/>
              <w:ind w:left="80"/>
              <w:rPr>
                <w:sz w:val="16"/>
              </w:rPr>
            </w:pPr>
            <w:r>
              <w:rPr>
                <w:color w:val="231F20"/>
                <w:spacing w:val="-6"/>
                <w:sz w:val="16"/>
              </w:rPr>
              <w:t>Ease</w:t>
            </w:r>
            <w:r>
              <w:rPr>
                <w:color w:val="231F20"/>
                <w:spacing w:val="-3"/>
                <w:sz w:val="16"/>
              </w:rPr>
              <w:t> </w:t>
            </w:r>
            <w:r>
              <w:rPr>
                <w:color w:val="231F20"/>
                <w:spacing w:val="-6"/>
                <w:sz w:val="16"/>
              </w:rPr>
              <w:t>of</w:t>
            </w:r>
            <w:r>
              <w:rPr>
                <w:color w:val="231F20"/>
                <w:spacing w:val="-2"/>
                <w:sz w:val="16"/>
              </w:rPr>
              <w:t> </w:t>
            </w:r>
            <w:r>
              <w:rPr>
                <w:color w:val="231F20"/>
                <w:spacing w:val="-6"/>
                <w:sz w:val="16"/>
              </w:rPr>
              <w:t>repair</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11,</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12,</w:t>
            </w:r>
          </w:p>
          <w:p>
            <w:pPr>
              <w:pStyle w:val="TableParagraph"/>
              <w:rPr>
                <w:sz w:val="16"/>
              </w:rPr>
            </w:pPr>
            <w:r>
              <w:rPr>
                <w:color w:val="231F20"/>
                <w:spacing w:val="-5"/>
                <w:sz w:val="16"/>
              </w:rPr>
              <w:t>26,</w:t>
            </w:r>
          </w:p>
          <w:p>
            <w:pPr>
              <w:pStyle w:val="TableParagraph"/>
              <w:rPr>
                <w:sz w:val="16"/>
              </w:rPr>
            </w:pPr>
            <w:r>
              <w:rPr>
                <w:color w:val="231F20"/>
                <w:spacing w:val="-5"/>
                <w:sz w:val="16"/>
              </w:rPr>
              <w:t>15</w:t>
            </w:r>
          </w:p>
        </w:tc>
        <w:tc>
          <w:tcPr>
            <w:tcW w:w="484"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w w:val="90"/>
                <w:sz w:val="16"/>
              </w:rPr>
              <w:t>7,</w:t>
            </w:r>
            <w:r>
              <w:rPr>
                <w:color w:val="231F20"/>
                <w:spacing w:val="-2"/>
                <w:w w:val="90"/>
                <w:sz w:val="16"/>
              </w:rPr>
              <w:t> </w:t>
            </w:r>
            <w:r>
              <w:rPr>
                <w:color w:val="231F20"/>
                <w:spacing w:val="-5"/>
                <w:sz w:val="16"/>
              </w:rPr>
              <w:t>1,</w:t>
            </w:r>
          </w:p>
          <w:p>
            <w:pPr>
              <w:pStyle w:val="TableParagraph"/>
              <w:rPr>
                <w:sz w:val="16"/>
              </w:rPr>
            </w:pPr>
            <w:r>
              <w:rPr>
                <w:color w:val="231F20"/>
                <w:w w:val="90"/>
                <w:sz w:val="16"/>
              </w:rPr>
              <w:t>4,</w:t>
            </w:r>
            <w:r>
              <w:rPr>
                <w:color w:val="231F20"/>
                <w:spacing w:val="-2"/>
                <w:w w:val="90"/>
                <w:sz w:val="16"/>
              </w:rPr>
              <w:t> </w:t>
            </w:r>
            <w:r>
              <w:rPr>
                <w:color w:val="231F20"/>
                <w:spacing w:val="-5"/>
                <w:sz w:val="16"/>
              </w:rPr>
              <w:t>16</w:t>
            </w:r>
          </w:p>
        </w:tc>
        <w:tc>
          <w:tcPr>
            <w:tcW w:w="560" w:type="dxa"/>
          </w:tcPr>
          <w:p>
            <w:pPr>
              <w:pStyle w:val="TableParagraph"/>
              <w:spacing w:before="37"/>
              <w:ind w:left="81"/>
              <w:rPr>
                <w:sz w:val="16"/>
              </w:rPr>
            </w:pPr>
            <w:r>
              <w:rPr>
                <w:color w:val="231F20"/>
                <w:w w:val="90"/>
                <w:sz w:val="16"/>
              </w:rPr>
              <w:t>35,</w:t>
            </w:r>
            <w:r>
              <w:rPr>
                <w:color w:val="231F20"/>
                <w:spacing w:val="-3"/>
                <w:w w:val="90"/>
                <w:sz w:val="16"/>
              </w:rPr>
              <w:t> </w:t>
            </w:r>
            <w:r>
              <w:rPr>
                <w:color w:val="231F20"/>
                <w:spacing w:val="-5"/>
                <w:sz w:val="16"/>
              </w:rPr>
              <w:t>1,</w:t>
            </w:r>
          </w:p>
          <w:p>
            <w:pPr>
              <w:pStyle w:val="TableParagraph"/>
              <w:rPr>
                <w:sz w:val="16"/>
              </w:rPr>
            </w:pPr>
            <w:r>
              <w:rPr>
                <w:color w:val="231F20"/>
                <w:spacing w:val="-5"/>
                <w:sz w:val="16"/>
              </w:rPr>
              <w:t>13,</w:t>
            </w:r>
          </w:p>
          <w:p>
            <w:pPr>
              <w:pStyle w:val="TableParagraph"/>
              <w:rPr>
                <w:sz w:val="16"/>
              </w:rPr>
            </w:pPr>
            <w:r>
              <w:rPr>
                <w:color w:val="231F20"/>
                <w:spacing w:val="-5"/>
                <w:sz w:val="16"/>
              </w:rPr>
              <w:t>11</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35,</w:t>
            </w:r>
          </w:p>
          <w:p>
            <w:pPr>
              <w:pStyle w:val="TableParagraph"/>
              <w:rPr>
                <w:sz w:val="16"/>
              </w:rPr>
            </w:pPr>
            <w:r>
              <w:rPr>
                <w:color w:val="231F20"/>
                <w:spacing w:val="-5"/>
                <w:sz w:val="16"/>
              </w:rPr>
              <w:t>7,</w:t>
            </w:r>
          </w:p>
          <w:p>
            <w:pPr>
              <w:pStyle w:val="TableParagraph"/>
              <w:rPr>
                <w:sz w:val="16"/>
              </w:rPr>
            </w:pPr>
            <w:r>
              <w:rPr>
                <w:color w:val="231F20"/>
                <w:spacing w:val="-5"/>
                <w:sz w:val="16"/>
              </w:rPr>
              <w:t>13</w:t>
            </w:r>
          </w:p>
        </w:tc>
        <w:tc>
          <w:tcPr>
            <w:tcW w:w="506"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32,</w:t>
            </w:r>
          </w:p>
          <w:p>
            <w:pPr>
              <w:pStyle w:val="TableParagraph"/>
              <w:rPr>
                <w:sz w:val="16"/>
              </w:rPr>
            </w:pPr>
            <w:r>
              <w:rPr>
                <w:color w:val="231F20"/>
                <w:spacing w:val="-5"/>
                <w:sz w:val="16"/>
              </w:rPr>
              <w:t>10</w:t>
            </w:r>
          </w:p>
        </w:tc>
        <w:tc>
          <w:tcPr>
            <w:tcW w:w="560" w:type="dxa"/>
          </w:tcPr>
          <w:p>
            <w:pPr>
              <w:pStyle w:val="TableParagraph"/>
              <w:spacing w:before="0"/>
              <w:ind w:left="0"/>
              <w:rPr>
                <w:rFonts w:ascii="Times New Roman"/>
                <w:sz w:val="16"/>
              </w:rPr>
            </w:pPr>
          </w:p>
        </w:tc>
      </w:tr>
    </w:tbl>
    <w:p>
      <w:pPr>
        <w:spacing w:after="0"/>
        <w:rPr>
          <w:rFonts w:ascii="Times New Roman"/>
          <w:sz w:val="16"/>
        </w:rPr>
        <w:sectPr>
          <w:pgSz w:w="8580" w:h="13080"/>
          <w:pgMar w:header="689" w:footer="0" w:top="92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4"/>
          <w:sz w:val="20"/>
        </w:rPr>
        <w:t>Appendix</w:t>
      </w:r>
      <w:r>
        <w:rPr>
          <w:rFonts w:ascii="Trebuchet MS"/>
          <w:b/>
          <w:color w:val="231F20"/>
          <w:spacing w:val="72"/>
          <w:sz w:val="20"/>
        </w:rPr>
        <w:t> </w:t>
      </w:r>
      <w:r>
        <w:rPr>
          <w:rFonts w:ascii="Trebuchet MS"/>
          <w:b/>
          <w:color w:val="231F20"/>
          <w:spacing w:val="-4"/>
          <w:sz w:val="20"/>
        </w:rPr>
        <w:t>The</w:t>
      </w:r>
      <w:r>
        <w:rPr>
          <w:rFonts w:ascii="Trebuchet MS"/>
          <w:b/>
          <w:color w:val="231F20"/>
          <w:spacing w:val="-11"/>
          <w:sz w:val="20"/>
        </w:rPr>
        <w:t> </w:t>
      </w:r>
      <w:r>
        <w:rPr>
          <w:rFonts w:ascii="Trebuchet MS"/>
          <w:b/>
          <w:color w:val="231F20"/>
          <w:spacing w:val="-4"/>
          <w:sz w:val="20"/>
        </w:rPr>
        <w:t>Contradiction</w:t>
      </w:r>
      <w:r>
        <w:rPr>
          <w:rFonts w:ascii="Trebuchet MS"/>
          <w:b/>
          <w:color w:val="231F20"/>
          <w:spacing w:val="-11"/>
          <w:sz w:val="20"/>
        </w:rPr>
        <w:t> </w:t>
      </w:r>
      <w:r>
        <w:rPr>
          <w:rFonts w:ascii="Trebuchet MS"/>
          <w:b/>
          <w:color w:val="231F20"/>
          <w:spacing w:val="-4"/>
          <w:sz w:val="20"/>
        </w:rPr>
        <w:t>Matrix</w:t>
      </w:r>
      <w:r>
        <w:rPr>
          <w:rFonts w:ascii="Trebuchet MS"/>
          <w:b/>
          <w:color w:val="231F20"/>
          <w:spacing w:val="-11"/>
          <w:sz w:val="20"/>
        </w:rPr>
        <w:t> </w:t>
      </w:r>
      <w:r>
        <w:rPr>
          <w:rFonts w:ascii="Trebuchet MS"/>
          <w:b/>
          <w:color w:val="231F20"/>
          <w:spacing w:val="-4"/>
          <w:sz w:val="20"/>
        </w:rPr>
        <w:t>(Continued)</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1"/>
        <w:gridCol w:w="1263"/>
        <w:gridCol w:w="534"/>
        <w:gridCol w:w="440"/>
        <w:gridCol w:w="560"/>
        <w:gridCol w:w="484"/>
        <w:gridCol w:w="560"/>
        <w:gridCol w:w="560"/>
        <w:gridCol w:w="560"/>
        <w:gridCol w:w="483"/>
        <w:gridCol w:w="506"/>
        <w:gridCol w:w="560"/>
      </w:tblGrid>
      <w:tr>
        <w:trPr>
          <w:trHeight w:val="887" w:hRule="atLeast"/>
        </w:trPr>
        <w:tc>
          <w:tcPr>
            <w:tcW w:w="341" w:type="dxa"/>
          </w:tcPr>
          <w:p>
            <w:pPr>
              <w:pStyle w:val="TableParagraph"/>
              <w:spacing w:before="37"/>
              <w:ind w:left="1" w:right="1"/>
              <w:jc w:val="center"/>
              <w:rPr>
                <w:sz w:val="16"/>
              </w:rPr>
            </w:pPr>
            <w:r>
              <w:rPr>
                <w:color w:val="231F20"/>
                <w:spacing w:val="-5"/>
                <w:sz w:val="16"/>
              </w:rPr>
              <w:t>35</w:t>
            </w:r>
          </w:p>
        </w:tc>
        <w:tc>
          <w:tcPr>
            <w:tcW w:w="1263" w:type="dxa"/>
          </w:tcPr>
          <w:p>
            <w:pPr>
              <w:pStyle w:val="TableParagraph"/>
              <w:spacing w:line="273" w:lineRule="auto" w:before="37"/>
              <w:ind w:left="160" w:hanging="80"/>
              <w:rPr>
                <w:sz w:val="16"/>
              </w:rPr>
            </w:pPr>
            <w:r>
              <w:rPr>
                <w:color w:val="231F20"/>
                <w:w w:val="105"/>
                <w:sz w:val="16"/>
              </w:rPr>
              <w:t>Adaptability</w:t>
            </w:r>
            <w:r>
              <w:rPr>
                <w:color w:val="231F20"/>
                <w:spacing w:val="-12"/>
                <w:w w:val="105"/>
                <w:sz w:val="16"/>
              </w:rPr>
              <w:t> </w:t>
            </w:r>
            <w:r>
              <w:rPr>
                <w:color w:val="231F20"/>
                <w:w w:val="105"/>
                <w:sz w:val="16"/>
              </w:rPr>
              <w:t>or </w:t>
            </w:r>
            <w:r>
              <w:rPr>
                <w:color w:val="231F20"/>
                <w:spacing w:val="-2"/>
                <w:w w:val="105"/>
                <w:sz w:val="16"/>
              </w:rPr>
              <w:t>versatility</w:t>
            </w:r>
          </w:p>
        </w:tc>
        <w:tc>
          <w:tcPr>
            <w:tcW w:w="534" w:type="dxa"/>
          </w:tcPr>
          <w:p>
            <w:pPr>
              <w:pStyle w:val="TableParagraph"/>
              <w:spacing w:before="37"/>
              <w:ind w:left="80"/>
              <w:rPr>
                <w:sz w:val="16"/>
              </w:rPr>
            </w:pPr>
            <w:r>
              <w:rPr>
                <w:color w:val="231F20"/>
                <w:spacing w:val="-5"/>
                <w:w w:val="105"/>
                <w:sz w:val="16"/>
              </w:rPr>
              <w:t>all</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13,</w:t>
            </w:r>
          </w:p>
          <w:p>
            <w:pPr>
              <w:pStyle w:val="TableParagraph"/>
              <w:rPr>
                <w:sz w:val="16"/>
              </w:rPr>
            </w:pPr>
            <w:r>
              <w:rPr>
                <w:color w:val="231F20"/>
                <w:spacing w:val="-5"/>
                <w:sz w:val="16"/>
              </w:rPr>
              <w:t>31</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34,</w:t>
            </w:r>
          </w:p>
          <w:p>
            <w:pPr>
              <w:pStyle w:val="TableParagraph"/>
              <w:rPr>
                <w:sz w:val="16"/>
              </w:rPr>
            </w:pPr>
            <w:r>
              <w:rPr>
                <w:color w:val="231F20"/>
                <w:w w:val="90"/>
                <w:sz w:val="16"/>
              </w:rPr>
              <w:t>1,</w:t>
            </w:r>
            <w:r>
              <w:rPr>
                <w:color w:val="231F20"/>
                <w:spacing w:val="-2"/>
                <w:w w:val="90"/>
                <w:sz w:val="16"/>
              </w:rPr>
              <w:t> </w:t>
            </w:r>
            <w:r>
              <w:rPr>
                <w:color w:val="231F20"/>
                <w:spacing w:val="-5"/>
                <w:sz w:val="16"/>
              </w:rPr>
              <w:t>16</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16,</w:t>
            </w:r>
          </w:p>
          <w:p>
            <w:pPr>
              <w:pStyle w:val="TableParagraph"/>
              <w:rPr>
                <w:sz w:val="16"/>
              </w:rPr>
            </w:pPr>
            <w:r>
              <w:rPr>
                <w:color w:val="231F20"/>
                <w:w w:val="90"/>
                <w:sz w:val="16"/>
              </w:rPr>
              <w:t>7,</w:t>
            </w:r>
            <w:r>
              <w:rPr>
                <w:color w:val="231F20"/>
                <w:spacing w:val="-2"/>
                <w:w w:val="90"/>
                <w:sz w:val="16"/>
              </w:rPr>
              <w:t> </w:t>
            </w:r>
            <w:r>
              <w:rPr>
                <w:color w:val="231F20"/>
                <w:spacing w:val="-10"/>
                <w:sz w:val="16"/>
              </w:rPr>
              <w:t>4</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29,</w:t>
            </w:r>
          </w:p>
          <w:p>
            <w:pPr>
              <w:pStyle w:val="TableParagraph"/>
              <w:rPr>
                <w:sz w:val="16"/>
              </w:rPr>
            </w:pPr>
            <w:r>
              <w:rPr>
                <w:color w:val="231F20"/>
                <w:spacing w:val="-5"/>
                <w:sz w:val="16"/>
              </w:rPr>
              <w:t>37,</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34,</w:t>
            </w:r>
          </w:p>
          <w:p>
            <w:pPr>
              <w:pStyle w:val="TableParagraph"/>
              <w:rPr>
                <w:sz w:val="16"/>
              </w:rPr>
            </w:pPr>
            <w:r>
              <w:rPr>
                <w:color w:val="231F20"/>
                <w:spacing w:val="-5"/>
                <w:sz w:val="16"/>
              </w:rPr>
              <w:t>35</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6,</w:t>
            </w:r>
          </w:p>
          <w:p>
            <w:pPr>
              <w:pStyle w:val="TableParagraph"/>
              <w:rPr>
                <w:sz w:val="16"/>
              </w:rPr>
            </w:pPr>
            <w:r>
              <w:rPr>
                <w:color w:val="231F20"/>
                <w:spacing w:val="-5"/>
                <w:sz w:val="16"/>
              </w:rPr>
              <w:t>37</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36</w:t>
            </w:r>
          </w:p>
        </w:tc>
        <w:tc>
          <w:tcPr>
            <w:tcW w:w="1263" w:type="dxa"/>
          </w:tcPr>
          <w:p>
            <w:pPr>
              <w:pStyle w:val="TableParagraph"/>
              <w:spacing w:line="273" w:lineRule="auto" w:before="37"/>
              <w:ind w:left="160" w:right="90" w:hanging="80"/>
              <w:rPr>
                <w:sz w:val="16"/>
              </w:rPr>
            </w:pPr>
            <w:r>
              <w:rPr>
                <w:color w:val="231F20"/>
                <w:spacing w:val="-2"/>
                <w:w w:val="105"/>
                <w:sz w:val="16"/>
              </w:rPr>
              <w:t>Device complexity</w:t>
            </w:r>
          </w:p>
        </w:tc>
        <w:tc>
          <w:tcPr>
            <w:tcW w:w="534" w:type="dxa"/>
          </w:tcPr>
          <w:p>
            <w:pPr>
              <w:pStyle w:val="TableParagraph"/>
              <w:spacing w:before="37"/>
              <w:ind w:left="80"/>
              <w:rPr>
                <w:sz w:val="16"/>
              </w:rPr>
            </w:pPr>
            <w:r>
              <w:rPr>
                <w:color w:val="231F20"/>
                <w:w w:val="90"/>
                <w:sz w:val="16"/>
              </w:rPr>
              <w:t>19,</w:t>
            </w:r>
            <w:r>
              <w:rPr>
                <w:color w:val="231F20"/>
                <w:spacing w:val="-3"/>
                <w:w w:val="90"/>
                <w:sz w:val="16"/>
              </w:rPr>
              <w:t> </w:t>
            </w:r>
            <w:r>
              <w:rPr>
                <w:color w:val="231F20"/>
                <w:spacing w:val="-10"/>
                <w:sz w:val="16"/>
              </w:rPr>
              <w:t>1</w:t>
            </w:r>
          </w:p>
        </w:tc>
        <w:tc>
          <w:tcPr>
            <w:tcW w:w="440" w:type="dxa"/>
          </w:tcPr>
          <w:p>
            <w:pPr>
              <w:pStyle w:val="TableParagraph"/>
              <w:spacing w:before="37"/>
              <w:ind w:left="81"/>
              <w:rPr>
                <w:sz w:val="16"/>
              </w:rPr>
            </w:pPr>
            <w:r>
              <w:rPr>
                <w:color w:val="231F20"/>
                <w:spacing w:val="-5"/>
                <w:sz w:val="16"/>
              </w:rPr>
              <w:t>27,</w:t>
            </w:r>
          </w:p>
          <w:p>
            <w:pPr>
              <w:pStyle w:val="TableParagraph"/>
              <w:rPr>
                <w:sz w:val="16"/>
              </w:rPr>
            </w:pPr>
            <w:r>
              <w:rPr>
                <w:color w:val="231F20"/>
                <w:spacing w:val="-5"/>
                <w:sz w:val="16"/>
              </w:rPr>
              <w:t>26,</w:t>
            </w:r>
          </w:p>
          <w:p>
            <w:pPr>
              <w:pStyle w:val="TableParagraph"/>
              <w:rPr>
                <w:sz w:val="16"/>
              </w:rPr>
            </w:pPr>
            <w:r>
              <w:rPr>
                <w:color w:val="231F20"/>
                <w:spacing w:val="-5"/>
                <w:sz w:val="16"/>
              </w:rPr>
              <w:t>1,</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9,</w:t>
            </w:r>
          </w:p>
          <w:p>
            <w:pPr>
              <w:pStyle w:val="TableParagraph"/>
              <w:rPr>
                <w:sz w:val="16"/>
              </w:rPr>
            </w:pPr>
            <w:r>
              <w:rPr>
                <w:color w:val="231F20"/>
                <w:spacing w:val="-5"/>
                <w:sz w:val="16"/>
              </w:rPr>
              <w:t>26,</w:t>
            </w:r>
          </w:p>
          <w:p>
            <w:pPr>
              <w:pStyle w:val="TableParagraph"/>
              <w:rPr>
                <w:sz w:val="16"/>
              </w:rPr>
            </w:pPr>
            <w:r>
              <w:rPr>
                <w:color w:val="231F20"/>
                <w:spacing w:val="-5"/>
                <w:sz w:val="16"/>
              </w:rPr>
              <w:t>24</w:t>
            </w:r>
          </w:p>
        </w:tc>
        <w:tc>
          <w:tcPr>
            <w:tcW w:w="484"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13</w:t>
            </w:r>
          </w:p>
        </w:tc>
        <w:tc>
          <w:tcPr>
            <w:tcW w:w="560" w:type="dxa"/>
          </w:tcPr>
          <w:p>
            <w:pPr>
              <w:pStyle w:val="TableParagraph"/>
              <w:spacing w:before="37"/>
              <w:ind w:left="81"/>
              <w:rPr>
                <w:sz w:val="16"/>
              </w:rPr>
            </w:pPr>
            <w:r>
              <w:rPr>
                <w:color w:val="231F20"/>
                <w:spacing w:val="-5"/>
                <w:sz w:val="16"/>
              </w:rPr>
              <w:t>29,</w:t>
            </w:r>
          </w:p>
          <w:p>
            <w:pPr>
              <w:pStyle w:val="TableParagraph"/>
              <w:rPr>
                <w:sz w:val="16"/>
              </w:rPr>
            </w:pPr>
            <w:r>
              <w:rPr>
                <w:color w:val="231F20"/>
                <w:spacing w:val="-5"/>
                <w:sz w:val="16"/>
              </w:rPr>
              <w:t>15,</w:t>
            </w:r>
          </w:p>
          <w:p>
            <w:pPr>
              <w:pStyle w:val="TableParagraph"/>
              <w:rPr>
                <w:sz w:val="16"/>
              </w:rPr>
            </w:pPr>
            <w:r>
              <w:rPr>
                <w:color w:val="231F20"/>
                <w:spacing w:val="-5"/>
                <w:sz w:val="16"/>
              </w:rPr>
              <w:t>28,</w:t>
            </w:r>
          </w:p>
          <w:p>
            <w:pPr>
              <w:pStyle w:val="TableParagraph"/>
              <w:rPr>
                <w:sz w:val="16"/>
              </w:rPr>
            </w:pPr>
            <w:r>
              <w:rPr>
                <w:color w:val="231F20"/>
                <w:spacing w:val="-5"/>
                <w:sz w:val="16"/>
              </w:rPr>
              <w:t>37</w:t>
            </w:r>
          </w:p>
        </w:tc>
        <w:tc>
          <w:tcPr>
            <w:tcW w:w="560"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10,</w:t>
            </w:r>
          </w:p>
          <w:p>
            <w:pPr>
              <w:pStyle w:val="TableParagraph"/>
              <w:rPr>
                <w:sz w:val="16"/>
              </w:rPr>
            </w:pPr>
            <w:r>
              <w:rPr>
                <w:color w:val="231F20"/>
                <w:spacing w:val="-5"/>
                <w:sz w:val="16"/>
              </w:rPr>
              <w:t>37,</w:t>
            </w:r>
          </w:p>
          <w:p>
            <w:pPr>
              <w:pStyle w:val="TableParagraph"/>
              <w:rPr>
                <w:sz w:val="16"/>
              </w:rPr>
            </w:pPr>
            <w:r>
              <w:rPr>
                <w:color w:val="231F20"/>
                <w:spacing w:val="-5"/>
                <w:sz w:val="16"/>
              </w:rPr>
              <w:t>28</w:t>
            </w:r>
          </w:p>
        </w:tc>
        <w:tc>
          <w:tcPr>
            <w:tcW w:w="483"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w:t>
            </w:r>
          </w:p>
          <w:p>
            <w:pPr>
              <w:pStyle w:val="TableParagraph"/>
              <w:rPr>
                <w:sz w:val="16"/>
              </w:rPr>
            </w:pPr>
            <w:r>
              <w:rPr>
                <w:color w:val="231F20"/>
                <w:spacing w:val="-5"/>
                <w:sz w:val="16"/>
              </w:rPr>
              <w:t>24</w:t>
            </w:r>
          </w:p>
        </w:tc>
        <w:tc>
          <w:tcPr>
            <w:tcW w:w="506" w:type="dxa"/>
          </w:tcPr>
          <w:p>
            <w:pPr>
              <w:pStyle w:val="TableParagraph"/>
              <w:spacing w:before="37"/>
              <w:ind w:left="81"/>
              <w:rPr>
                <w:sz w:val="16"/>
              </w:rPr>
            </w:pPr>
            <w:r>
              <w:rPr>
                <w:color w:val="231F20"/>
                <w:spacing w:val="-5"/>
                <w:sz w:val="16"/>
              </w:rPr>
              <w:t>12,</w:t>
            </w:r>
          </w:p>
          <w:p>
            <w:pPr>
              <w:pStyle w:val="TableParagraph"/>
              <w:rPr>
                <w:sz w:val="16"/>
              </w:rPr>
            </w:pPr>
            <w:r>
              <w:rPr>
                <w:color w:val="231F20"/>
                <w:spacing w:val="-5"/>
                <w:sz w:val="16"/>
              </w:rPr>
              <w:t>17,</w:t>
            </w:r>
          </w:p>
          <w:p>
            <w:pPr>
              <w:pStyle w:val="TableParagraph"/>
              <w:rPr>
                <w:sz w:val="16"/>
              </w:rPr>
            </w:pPr>
            <w:r>
              <w:rPr>
                <w:color w:val="231F20"/>
                <w:spacing w:val="-5"/>
                <w:sz w:val="16"/>
              </w:rPr>
              <w:t>28</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37</w:t>
            </w:r>
          </w:p>
        </w:tc>
        <w:tc>
          <w:tcPr>
            <w:tcW w:w="1263" w:type="dxa"/>
          </w:tcPr>
          <w:p>
            <w:pPr>
              <w:pStyle w:val="TableParagraph"/>
              <w:spacing w:line="273" w:lineRule="auto" w:before="37"/>
              <w:ind w:left="160" w:right="66" w:hanging="80"/>
              <w:rPr>
                <w:sz w:val="16"/>
              </w:rPr>
            </w:pPr>
            <w:r>
              <w:rPr>
                <w:color w:val="231F20"/>
                <w:w w:val="105"/>
                <w:sz w:val="16"/>
              </w:rPr>
              <w:t>Difficulty</w:t>
            </w:r>
            <w:r>
              <w:rPr>
                <w:color w:val="231F20"/>
                <w:spacing w:val="-8"/>
                <w:w w:val="105"/>
                <w:sz w:val="16"/>
              </w:rPr>
              <w:t> </w:t>
            </w:r>
            <w:r>
              <w:rPr>
                <w:color w:val="231F20"/>
                <w:w w:val="105"/>
                <w:sz w:val="16"/>
              </w:rPr>
              <w:t>of detecting</w:t>
            </w:r>
            <w:r>
              <w:rPr>
                <w:color w:val="231F20"/>
                <w:spacing w:val="-12"/>
                <w:w w:val="105"/>
                <w:sz w:val="16"/>
              </w:rPr>
              <w:t> </w:t>
            </w:r>
            <w:r>
              <w:rPr>
                <w:color w:val="231F20"/>
                <w:w w:val="105"/>
                <w:sz w:val="16"/>
              </w:rPr>
              <w:t>and </w:t>
            </w:r>
            <w:r>
              <w:rPr>
                <w:color w:val="231F20"/>
                <w:spacing w:val="-2"/>
                <w:w w:val="105"/>
                <w:sz w:val="16"/>
              </w:rPr>
              <w:t>measuring</w:t>
            </w:r>
          </w:p>
        </w:tc>
        <w:tc>
          <w:tcPr>
            <w:tcW w:w="534" w:type="dxa"/>
          </w:tcPr>
          <w:p>
            <w:pPr>
              <w:pStyle w:val="TableParagraph"/>
              <w:spacing w:before="37"/>
              <w:ind w:left="80"/>
              <w:rPr>
                <w:sz w:val="16"/>
              </w:rPr>
            </w:pPr>
            <w:r>
              <w:rPr>
                <w:color w:val="231F20"/>
                <w:w w:val="90"/>
                <w:sz w:val="16"/>
              </w:rPr>
              <w:t>2,</w:t>
            </w:r>
            <w:r>
              <w:rPr>
                <w:color w:val="231F20"/>
                <w:spacing w:val="-2"/>
                <w:w w:val="90"/>
                <w:sz w:val="16"/>
              </w:rPr>
              <w:t> </w:t>
            </w:r>
            <w:r>
              <w:rPr>
                <w:color w:val="231F20"/>
                <w:spacing w:val="-5"/>
                <w:sz w:val="16"/>
              </w:rPr>
              <w:t>21</w:t>
            </w:r>
          </w:p>
        </w:tc>
        <w:tc>
          <w:tcPr>
            <w:tcW w:w="440" w:type="dxa"/>
          </w:tcPr>
          <w:p>
            <w:pPr>
              <w:pStyle w:val="TableParagraph"/>
              <w:spacing w:before="37"/>
              <w:ind w:left="81"/>
              <w:rPr>
                <w:sz w:val="16"/>
              </w:rPr>
            </w:pPr>
            <w:r>
              <w:rPr>
                <w:color w:val="231F20"/>
                <w:spacing w:val="-5"/>
                <w:sz w:val="16"/>
              </w:rPr>
              <w:t>5,</w:t>
            </w:r>
          </w:p>
          <w:p>
            <w:pPr>
              <w:pStyle w:val="TableParagraph"/>
              <w:rPr>
                <w:sz w:val="16"/>
              </w:rPr>
            </w:pPr>
            <w:r>
              <w:rPr>
                <w:color w:val="231F20"/>
                <w:spacing w:val="-5"/>
                <w:sz w:val="16"/>
              </w:rPr>
              <w:t>28,</w:t>
            </w:r>
          </w:p>
          <w:p>
            <w:pPr>
              <w:pStyle w:val="TableParagraph"/>
              <w:rPr>
                <w:sz w:val="16"/>
              </w:rPr>
            </w:pPr>
            <w:r>
              <w:rPr>
                <w:color w:val="231F20"/>
                <w:spacing w:val="-5"/>
                <w:sz w:val="16"/>
              </w:rPr>
              <w:t>11,</w:t>
            </w:r>
          </w:p>
          <w:p>
            <w:pPr>
              <w:pStyle w:val="TableParagraph"/>
              <w:rPr>
                <w:sz w:val="16"/>
              </w:rPr>
            </w:pPr>
            <w:r>
              <w:rPr>
                <w:color w:val="231F20"/>
                <w:spacing w:val="-5"/>
                <w:sz w:val="16"/>
              </w:rPr>
              <w:t>29</w:t>
            </w:r>
          </w:p>
        </w:tc>
        <w:tc>
          <w:tcPr>
            <w:tcW w:w="560" w:type="dxa"/>
          </w:tcPr>
          <w:p>
            <w:pPr>
              <w:pStyle w:val="TableParagraph"/>
              <w:spacing w:before="37"/>
              <w:ind w:left="81"/>
              <w:rPr>
                <w:sz w:val="16"/>
              </w:rPr>
            </w:pPr>
            <w:r>
              <w:rPr>
                <w:color w:val="231F20"/>
                <w:w w:val="90"/>
                <w:sz w:val="16"/>
              </w:rPr>
              <w:t>2,</w:t>
            </w:r>
            <w:r>
              <w:rPr>
                <w:color w:val="231F20"/>
                <w:spacing w:val="-2"/>
                <w:w w:val="90"/>
                <w:sz w:val="16"/>
              </w:rPr>
              <w:t> </w:t>
            </w:r>
            <w:r>
              <w:rPr>
                <w:color w:val="231F20"/>
                <w:spacing w:val="-10"/>
                <w:sz w:val="16"/>
              </w:rPr>
              <w:t>5</w:t>
            </w:r>
          </w:p>
        </w:tc>
        <w:tc>
          <w:tcPr>
            <w:tcW w:w="484" w:type="dxa"/>
          </w:tcPr>
          <w:p>
            <w:pPr>
              <w:pStyle w:val="TableParagraph"/>
              <w:spacing w:before="37"/>
              <w:ind w:left="81"/>
              <w:rPr>
                <w:sz w:val="16"/>
              </w:rPr>
            </w:pPr>
            <w:r>
              <w:rPr>
                <w:color w:val="231F20"/>
                <w:spacing w:val="-5"/>
                <w:sz w:val="16"/>
              </w:rPr>
              <w:t>12,</w:t>
            </w:r>
          </w:p>
          <w:p>
            <w:pPr>
              <w:pStyle w:val="TableParagraph"/>
              <w:rPr>
                <w:sz w:val="16"/>
              </w:rPr>
            </w:pPr>
            <w:r>
              <w:rPr>
                <w:color w:val="231F20"/>
                <w:spacing w:val="-5"/>
                <w:sz w:val="16"/>
              </w:rPr>
              <w:t>26</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15</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10,</w:t>
            </w:r>
          </w:p>
          <w:p>
            <w:pPr>
              <w:pStyle w:val="TableParagraph"/>
              <w:rPr>
                <w:sz w:val="16"/>
              </w:rPr>
            </w:pPr>
            <w:r>
              <w:rPr>
                <w:color w:val="231F20"/>
                <w:spacing w:val="-5"/>
                <w:sz w:val="16"/>
              </w:rPr>
              <w:t>37,</w:t>
            </w:r>
          </w:p>
          <w:p>
            <w:pPr>
              <w:pStyle w:val="TableParagraph"/>
              <w:rPr>
                <w:sz w:val="16"/>
              </w:rPr>
            </w:pPr>
            <w:r>
              <w:rPr>
                <w:color w:val="231F20"/>
                <w:spacing w:val="-5"/>
                <w:sz w:val="16"/>
              </w:rPr>
              <w:t>28</w:t>
            </w:r>
          </w:p>
        </w:tc>
        <w:tc>
          <w:tcPr>
            <w:tcW w:w="560" w:type="dxa"/>
          </w:tcPr>
          <w:p>
            <w:pPr>
              <w:pStyle w:val="TableParagraph"/>
              <w:spacing w:before="37"/>
              <w:ind w:left="81"/>
              <w:rPr>
                <w:sz w:val="16"/>
              </w:rPr>
            </w:pPr>
            <w:r>
              <w:rPr>
                <w:color w:val="231F20"/>
                <w:spacing w:val="-5"/>
                <w:w w:val="105"/>
                <w:sz w:val="16"/>
              </w:rPr>
              <w:t>all</w:t>
            </w:r>
          </w:p>
        </w:tc>
        <w:tc>
          <w:tcPr>
            <w:tcW w:w="483"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21</w:t>
            </w:r>
          </w:p>
        </w:tc>
        <w:tc>
          <w:tcPr>
            <w:tcW w:w="506"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18</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38</w:t>
            </w:r>
          </w:p>
        </w:tc>
        <w:tc>
          <w:tcPr>
            <w:tcW w:w="1263" w:type="dxa"/>
          </w:tcPr>
          <w:p>
            <w:pPr>
              <w:pStyle w:val="TableParagraph"/>
              <w:spacing w:line="273" w:lineRule="auto" w:before="37"/>
              <w:ind w:left="160" w:right="90" w:hanging="80"/>
              <w:rPr>
                <w:sz w:val="16"/>
              </w:rPr>
            </w:pPr>
            <w:r>
              <w:rPr>
                <w:color w:val="231F20"/>
                <w:w w:val="105"/>
                <w:sz w:val="16"/>
              </w:rPr>
              <w:t>Extent</w:t>
            </w:r>
            <w:r>
              <w:rPr>
                <w:color w:val="231F20"/>
                <w:spacing w:val="-8"/>
                <w:w w:val="105"/>
                <w:sz w:val="16"/>
              </w:rPr>
              <w:t> </w:t>
            </w:r>
            <w:r>
              <w:rPr>
                <w:color w:val="231F20"/>
                <w:w w:val="105"/>
                <w:sz w:val="16"/>
              </w:rPr>
              <w:t>of </w:t>
            </w:r>
            <w:r>
              <w:rPr>
                <w:color w:val="231F20"/>
                <w:spacing w:val="-2"/>
                <w:w w:val="105"/>
                <w:sz w:val="16"/>
              </w:rPr>
              <w:t>automation</w:t>
            </w:r>
          </w:p>
        </w:tc>
        <w:tc>
          <w:tcPr>
            <w:tcW w:w="534" w:type="dxa"/>
          </w:tcPr>
          <w:p>
            <w:pPr>
              <w:pStyle w:val="TableParagraph"/>
              <w:spacing w:before="37"/>
              <w:ind w:left="80"/>
              <w:rPr>
                <w:sz w:val="16"/>
              </w:rPr>
            </w:pPr>
            <w:r>
              <w:rPr>
                <w:color w:val="231F20"/>
                <w:spacing w:val="-10"/>
                <w:sz w:val="16"/>
              </w:rPr>
              <w:t>2</w:t>
            </w:r>
          </w:p>
        </w:tc>
        <w:tc>
          <w:tcPr>
            <w:tcW w:w="440"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26,</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12,</w:t>
            </w:r>
          </w:p>
          <w:p>
            <w:pPr>
              <w:pStyle w:val="TableParagraph"/>
              <w:rPr>
                <w:sz w:val="16"/>
              </w:rPr>
            </w:pPr>
            <w:r>
              <w:rPr>
                <w:color w:val="231F20"/>
                <w:w w:val="90"/>
                <w:sz w:val="16"/>
              </w:rPr>
              <w:t>34,</w:t>
            </w:r>
            <w:r>
              <w:rPr>
                <w:color w:val="231F20"/>
                <w:spacing w:val="-3"/>
                <w:w w:val="90"/>
                <w:sz w:val="16"/>
              </w:rPr>
              <w:t> </w:t>
            </w:r>
            <w:r>
              <w:rPr>
                <w:color w:val="231F20"/>
                <w:spacing w:val="-10"/>
                <w:sz w:val="16"/>
              </w:rPr>
              <w:t>3</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35,</w:t>
            </w:r>
          </w:p>
          <w:p>
            <w:pPr>
              <w:pStyle w:val="TableParagraph"/>
              <w:rPr>
                <w:sz w:val="16"/>
              </w:rPr>
            </w:pPr>
            <w:r>
              <w:rPr>
                <w:color w:val="231F20"/>
                <w:spacing w:val="-5"/>
                <w:sz w:val="16"/>
              </w:rPr>
              <w:t>13</w:t>
            </w:r>
          </w:p>
        </w:tc>
        <w:tc>
          <w:tcPr>
            <w:tcW w:w="560" w:type="dxa"/>
          </w:tcPr>
          <w:p>
            <w:pPr>
              <w:pStyle w:val="TableParagraph"/>
              <w:spacing w:before="37"/>
              <w:ind w:left="81"/>
              <w:rPr>
                <w:sz w:val="16"/>
              </w:rPr>
            </w:pPr>
            <w:r>
              <w:rPr>
                <w:color w:val="231F20"/>
                <w:w w:val="90"/>
                <w:sz w:val="16"/>
              </w:rPr>
              <w:t>27,</w:t>
            </w:r>
            <w:r>
              <w:rPr>
                <w:color w:val="231F20"/>
                <w:spacing w:val="-3"/>
                <w:w w:val="90"/>
                <w:sz w:val="16"/>
              </w:rPr>
              <w:t> </w:t>
            </w:r>
            <w:r>
              <w:rPr>
                <w:color w:val="231F20"/>
                <w:spacing w:val="-5"/>
                <w:sz w:val="16"/>
              </w:rPr>
              <w:t>4,</w:t>
            </w:r>
          </w:p>
          <w:p>
            <w:pPr>
              <w:pStyle w:val="TableParagraph"/>
              <w:rPr>
                <w:sz w:val="16"/>
              </w:rPr>
            </w:pPr>
            <w:r>
              <w:rPr>
                <w:color w:val="231F20"/>
                <w:w w:val="90"/>
                <w:sz w:val="16"/>
              </w:rPr>
              <w:t>1,</w:t>
            </w:r>
            <w:r>
              <w:rPr>
                <w:color w:val="231F20"/>
                <w:spacing w:val="-2"/>
                <w:w w:val="90"/>
                <w:sz w:val="16"/>
              </w:rPr>
              <w:t> </w:t>
            </w:r>
            <w:r>
              <w:rPr>
                <w:color w:val="231F20"/>
                <w:spacing w:val="-5"/>
                <w:sz w:val="16"/>
              </w:rPr>
              <w:t>35</w:t>
            </w:r>
          </w:p>
        </w:tc>
        <w:tc>
          <w:tcPr>
            <w:tcW w:w="560" w:type="dxa"/>
          </w:tcPr>
          <w:p>
            <w:pPr>
              <w:pStyle w:val="TableParagraph"/>
              <w:spacing w:before="37"/>
              <w:ind w:left="81"/>
              <w:rPr>
                <w:sz w:val="16"/>
              </w:rPr>
            </w:pPr>
            <w:r>
              <w:rPr>
                <w:color w:val="231F20"/>
                <w:spacing w:val="-5"/>
                <w:sz w:val="16"/>
              </w:rPr>
              <w:t>15,</w:t>
            </w:r>
          </w:p>
          <w:p>
            <w:pPr>
              <w:pStyle w:val="TableParagraph"/>
              <w:rPr>
                <w:sz w:val="16"/>
              </w:rPr>
            </w:pPr>
            <w:r>
              <w:rPr>
                <w:color w:val="231F20"/>
                <w:spacing w:val="-5"/>
                <w:sz w:val="16"/>
              </w:rPr>
              <w:t>24,</w:t>
            </w:r>
          </w:p>
          <w:p>
            <w:pPr>
              <w:pStyle w:val="TableParagraph"/>
              <w:rPr>
                <w:sz w:val="16"/>
              </w:rPr>
            </w:pPr>
            <w:r>
              <w:rPr>
                <w:color w:val="231F20"/>
                <w:spacing w:val="-5"/>
                <w:sz w:val="16"/>
              </w:rPr>
              <w:t>10</w:t>
            </w:r>
          </w:p>
        </w:tc>
        <w:tc>
          <w:tcPr>
            <w:tcW w:w="560" w:type="dxa"/>
          </w:tcPr>
          <w:p>
            <w:pPr>
              <w:pStyle w:val="TableParagraph"/>
              <w:spacing w:before="37"/>
              <w:ind w:left="81"/>
              <w:rPr>
                <w:sz w:val="16"/>
              </w:rPr>
            </w:pPr>
            <w:r>
              <w:rPr>
                <w:color w:val="231F20"/>
                <w:spacing w:val="-5"/>
                <w:sz w:val="16"/>
              </w:rPr>
              <w:t>34,</w:t>
            </w:r>
          </w:p>
          <w:p>
            <w:pPr>
              <w:pStyle w:val="TableParagraph"/>
              <w:rPr>
                <w:sz w:val="16"/>
              </w:rPr>
            </w:pPr>
            <w:r>
              <w:rPr>
                <w:color w:val="231F20"/>
                <w:spacing w:val="-5"/>
                <w:sz w:val="16"/>
              </w:rPr>
              <w:t>27,</w:t>
            </w:r>
          </w:p>
          <w:p>
            <w:pPr>
              <w:pStyle w:val="TableParagraph"/>
              <w:rPr>
                <w:sz w:val="16"/>
              </w:rPr>
            </w:pPr>
            <w:r>
              <w:rPr>
                <w:color w:val="231F20"/>
                <w:spacing w:val="-5"/>
                <w:sz w:val="16"/>
              </w:rPr>
              <w:t>25</w:t>
            </w:r>
          </w:p>
        </w:tc>
        <w:tc>
          <w:tcPr>
            <w:tcW w:w="483" w:type="dxa"/>
          </w:tcPr>
          <w:p>
            <w:pPr>
              <w:pStyle w:val="TableParagraph"/>
              <w:spacing w:before="37"/>
              <w:ind w:left="81"/>
              <w:rPr>
                <w:sz w:val="16"/>
              </w:rPr>
            </w:pPr>
            <w:r>
              <w:rPr>
                <w:color w:val="231F20"/>
                <w:spacing w:val="-5"/>
                <w:w w:val="105"/>
                <w:sz w:val="16"/>
              </w:rPr>
              <w:t>all</w:t>
            </w:r>
          </w:p>
        </w:tc>
        <w:tc>
          <w:tcPr>
            <w:tcW w:w="506" w:type="dxa"/>
          </w:tcPr>
          <w:p>
            <w:pPr>
              <w:pStyle w:val="TableParagraph"/>
              <w:spacing w:before="37"/>
              <w:ind w:left="81"/>
              <w:rPr>
                <w:sz w:val="16"/>
              </w:rPr>
            </w:pPr>
            <w:r>
              <w:rPr>
                <w:color w:val="231F20"/>
                <w:spacing w:val="-5"/>
                <w:sz w:val="16"/>
              </w:rPr>
              <w:t>5,</w:t>
            </w:r>
          </w:p>
          <w:p>
            <w:pPr>
              <w:pStyle w:val="TableParagraph"/>
              <w:rPr>
                <w:sz w:val="16"/>
              </w:rPr>
            </w:pPr>
            <w:r>
              <w:rPr>
                <w:color w:val="231F20"/>
                <w:spacing w:val="-5"/>
                <w:sz w:val="16"/>
              </w:rPr>
              <w:t>12,</w:t>
            </w:r>
          </w:p>
          <w:p>
            <w:pPr>
              <w:pStyle w:val="TableParagraph"/>
              <w:rPr>
                <w:sz w:val="16"/>
              </w:rPr>
            </w:pPr>
            <w:r>
              <w:rPr>
                <w:color w:val="231F20"/>
                <w:spacing w:val="-5"/>
                <w:sz w:val="16"/>
              </w:rPr>
              <w:t>35,</w:t>
            </w:r>
          </w:p>
          <w:p>
            <w:pPr>
              <w:pStyle w:val="TableParagraph"/>
              <w:rPr>
                <w:sz w:val="16"/>
              </w:rPr>
            </w:pPr>
            <w:r>
              <w:rPr>
                <w:color w:val="231F20"/>
                <w:spacing w:val="-5"/>
                <w:sz w:val="16"/>
              </w:rPr>
              <w:t>26</w:t>
            </w:r>
          </w:p>
        </w:tc>
        <w:tc>
          <w:tcPr>
            <w:tcW w:w="560" w:type="dxa"/>
          </w:tcPr>
          <w:p>
            <w:pPr>
              <w:pStyle w:val="TableParagraph"/>
              <w:spacing w:before="0"/>
              <w:ind w:left="0"/>
              <w:rPr>
                <w:rFonts w:ascii="Times New Roman"/>
                <w:sz w:val="16"/>
              </w:rPr>
            </w:pPr>
          </w:p>
        </w:tc>
      </w:tr>
      <w:tr>
        <w:trPr>
          <w:trHeight w:val="887" w:hRule="atLeast"/>
        </w:trPr>
        <w:tc>
          <w:tcPr>
            <w:tcW w:w="341" w:type="dxa"/>
          </w:tcPr>
          <w:p>
            <w:pPr>
              <w:pStyle w:val="TableParagraph"/>
              <w:spacing w:before="37"/>
              <w:ind w:left="1" w:right="1"/>
              <w:jc w:val="center"/>
              <w:rPr>
                <w:sz w:val="16"/>
              </w:rPr>
            </w:pPr>
            <w:r>
              <w:rPr>
                <w:color w:val="231F20"/>
                <w:spacing w:val="-5"/>
                <w:sz w:val="16"/>
              </w:rPr>
              <w:t>39</w:t>
            </w:r>
          </w:p>
        </w:tc>
        <w:tc>
          <w:tcPr>
            <w:tcW w:w="1263" w:type="dxa"/>
          </w:tcPr>
          <w:p>
            <w:pPr>
              <w:pStyle w:val="TableParagraph"/>
              <w:spacing w:before="37"/>
              <w:ind w:left="80"/>
              <w:rPr>
                <w:sz w:val="16"/>
              </w:rPr>
            </w:pPr>
            <w:r>
              <w:rPr>
                <w:color w:val="231F20"/>
                <w:spacing w:val="-2"/>
                <w:w w:val="105"/>
                <w:sz w:val="16"/>
              </w:rPr>
              <w:t>Productivity</w:t>
            </w:r>
          </w:p>
        </w:tc>
        <w:tc>
          <w:tcPr>
            <w:tcW w:w="534" w:type="dxa"/>
          </w:tcPr>
          <w:p>
            <w:pPr>
              <w:pStyle w:val="TableParagraph"/>
              <w:spacing w:before="37"/>
              <w:ind w:left="80"/>
              <w:rPr>
                <w:sz w:val="16"/>
              </w:rPr>
            </w:pPr>
            <w:r>
              <w:rPr>
                <w:color w:val="231F20"/>
                <w:spacing w:val="-5"/>
                <w:sz w:val="16"/>
              </w:rPr>
              <w:t>35,</w:t>
            </w:r>
          </w:p>
          <w:p>
            <w:pPr>
              <w:pStyle w:val="TableParagraph"/>
              <w:ind w:left="160"/>
              <w:rPr>
                <w:sz w:val="16"/>
              </w:rPr>
            </w:pPr>
            <w:r>
              <w:rPr>
                <w:color w:val="231F20"/>
                <w:spacing w:val="-5"/>
                <w:sz w:val="16"/>
              </w:rPr>
              <w:t>22,</w:t>
            </w:r>
          </w:p>
          <w:p>
            <w:pPr>
              <w:pStyle w:val="TableParagraph"/>
              <w:ind w:left="160"/>
              <w:rPr>
                <w:sz w:val="16"/>
              </w:rPr>
            </w:pPr>
            <w:r>
              <w:rPr>
                <w:color w:val="231F20"/>
                <w:spacing w:val="-5"/>
                <w:sz w:val="16"/>
              </w:rPr>
              <w:t>18,</w:t>
            </w:r>
          </w:p>
          <w:p>
            <w:pPr>
              <w:pStyle w:val="TableParagraph"/>
              <w:ind w:left="160"/>
              <w:rPr>
                <w:sz w:val="16"/>
              </w:rPr>
            </w:pPr>
            <w:r>
              <w:rPr>
                <w:color w:val="231F20"/>
                <w:spacing w:val="-5"/>
                <w:sz w:val="16"/>
              </w:rPr>
              <w:t>39</w:t>
            </w:r>
          </w:p>
        </w:tc>
        <w:tc>
          <w:tcPr>
            <w:tcW w:w="44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2,</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28,</w:t>
            </w:r>
          </w:p>
          <w:p>
            <w:pPr>
              <w:pStyle w:val="TableParagraph"/>
              <w:rPr>
                <w:sz w:val="16"/>
              </w:rPr>
            </w:pPr>
            <w:r>
              <w:rPr>
                <w:color w:val="231F20"/>
                <w:w w:val="90"/>
                <w:sz w:val="16"/>
              </w:rPr>
              <w:t>7,</w:t>
            </w:r>
            <w:r>
              <w:rPr>
                <w:color w:val="231F20"/>
                <w:spacing w:val="-2"/>
                <w:w w:val="90"/>
                <w:sz w:val="16"/>
              </w:rPr>
              <w:t> </w:t>
            </w:r>
            <w:r>
              <w:rPr>
                <w:color w:val="231F20"/>
                <w:spacing w:val="-5"/>
                <w:sz w:val="16"/>
              </w:rPr>
              <w:t>10</w:t>
            </w:r>
          </w:p>
        </w:tc>
        <w:tc>
          <w:tcPr>
            <w:tcW w:w="484" w:type="dxa"/>
          </w:tcPr>
          <w:p>
            <w:pPr>
              <w:pStyle w:val="TableParagraph"/>
              <w:spacing w:before="37"/>
              <w:ind w:left="81"/>
              <w:rPr>
                <w:sz w:val="16"/>
              </w:rPr>
            </w:pPr>
            <w:r>
              <w:rPr>
                <w:color w:val="231F20"/>
                <w:spacing w:val="-5"/>
                <w:sz w:val="16"/>
              </w:rPr>
              <w:t>1,</w:t>
            </w:r>
          </w:p>
          <w:p>
            <w:pPr>
              <w:pStyle w:val="TableParagraph"/>
              <w:rPr>
                <w:sz w:val="16"/>
              </w:rPr>
            </w:pPr>
            <w:r>
              <w:rPr>
                <w:color w:val="231F20"/>
                <w:spacing w:val="-5"/>
                <w:sz w:val="16"/>
              </w:rPr>
              <w:t>32,</w:t>
            </w:r>
          </w:p>
          <w:p>
            <w:pPr>
              <w:pStyle w:val="TableParagraph"/>
              <w:rPr>
                <w:sz w:val="16"/>
              </w:rPr>
            </w:pPr>
            <w:r>
              <w:rPr>
                <w:color w:val="231F20"/>
                <w:spacing w:val="-5"/>
                <w:sz w:val="16"/>
              </w:rPr>
              <w:t>10,</w:t>
            </w:r>
          </w:p>
          <w:p>
            <w:pPr>
              <w:pStyle w:val="TableParagraph"/>
              <w:rPr>
                <w:sz w:val="16"/>
              </w:rPr>
            </w:pPr>
            <w:r>
              <w:rPr>
                <w:color w:val="231F20"/>
                <w:spacing w:val="-5"/>
                <w:sz w:val="16"/>
              </w:rPr>
              <w:t>25</w:t>
            </w:r>
          </w:p>
        </w:tc>
        <w:tc>
          <w:tcPr>
            <w:tcW w:w="560" w:type="dxa"/>
          </w:tcPr>
          <w:p>
            <w:pPr>
              <w:pStyle w:val="TableParagraph"/>
              <w:spacing w:before="37"/>
              <w:ind w:left="81"/>
              <w:rPr>
                <w:sz w:val="16"/>
              </w:rPr>
            </w:pPr>
            <w:r>
              <w:rPr>
                <w:color w:val="231F20"/>
                <w:w w:val="90"/>
                <w:sz w:val="16"/>
              </w:rPr>
              <w:t>1,</w:t>
            </w:r>
            <w:r>
              <w:rPr>
                <w:color w:val="231F20"/>
                <w:spacing w:val="-2"/>
                <w:w w:val="90"/>
                <w:sz w:val="16"/>
              </w:rPr>
              <w:t> </w:t>
            </w:r>
            <w:r>
              <w:rPr>
                <w:color w:val="231F20"/>
                <w:spacing w:val="-5"/>
                <w:sz w:val="16"/>
              </w:rPr>
              <w:t>35,</w:t>
            </w:r>
          </w:p>
          <w:p>
            <w:pPr>
              <w:pStyle w:val="TableParagraph"/>
              <w:rPr>
                <w:sz w:val="16"/>
              </w:rPr>
            </w:pPr>
            <w:r>
              <w:rPr>
                <w:color w:val="231F20"/>
                <w:spacing w:val="-5"/>
                <w:sz w:val="16"/>
              </w:rPr>
              <w:t>28,</w:t>
            </w:r>
          </w:p>
          <w:p>
            <w:pPr>
              <w:pStyle w:val="TableParagraph"/>
              <w:rPr>
                <w:sz w:val="16"/>
              </w:rPr>
            </w:pPr>
            <w:r>
              <w:rPr>
                <w:color w:val="231F20"/>
                <w:spacing w:val="-5"/>
                <w:sz w:val="16"/>
              </w:rPr>
              <w:t>37</w:t>
            </w:r>
          </w:p>
        </w:tc>
        <w:tc>
          <w:tcPr>
            <w:tcW w:w="560" w:type="dxa"/>
          </w:tcPr>
          <w:p>
            <w:pPr>
              <w:pStyle w:val="TableParagraph"/>
              <w:spacing w:before="37"/>
              <w:ind w:left="81"/>
              <w:rPr>
                <w:sz w:val="16"/>
              </w:rPr>
            </w:pPr>
            <w:r>
              <w:rPr>
                <w:color w:val="231F20"/>
                <w:spacing w:val="-5"/>
                <w:sz w:val="16"/>
              </w:rPr>
              <w:t>12,</w:t>
            </w:r>
          </w:p>
          <w:p>
            <w:pPr>
              <w:pStyle w:val="TableParagraph"/>
              <w:rPr>
                <w:sz w:val="16"/>
              </w:rPr>
            </w:pPr>
            <w:r>
              <w:rPr>
                <w:color w:val="231F20"/>
                <w:spacing w:val="-5"/>
                <w:sz w:val="16"/>
              </w:rPr>
              <w:t>17,</w:t>
            </w:r>
          </w:p>
          <w:p>
            <w:pPr>
              <w:pStyle w:val="TableParagraph"/>
              <w:rPr>
                <w:sz w:val="16"/>
              </w:rPr>
            </w:pPr>
            <w:r>
              <w:rPr>
                <w:color w:val="231F20"/>
                <w:spacing w:val="-5"/>
                <w:sz w:val="16"/>
              </w:rPr>
              <w:t>28,</w:t>
            </w:r>
          </w:p>
          <w:p>
            <w:pPr>
              <w:pStyle w:val="TableParagraph"/>
              <w:rPr>
                <w:sz w:val="16"/>
              </w:rPr>
            </w:pPr>
            <w:r>
              <w:rPr>
                <w:color w:val="231F20"/>
                <w:spacing w:val="-5"/>
                <w:sz w:val="16"/>
              </w:rPr>
              <w:t>24</w:t>
            </w:r>
          </w:p>
        </w:tc>
        <w:tc>
          <w:tcPr>
            <w:tcW w:w="560" w:type="dxa"/>
          </w:tcPr>
          <w:p>
            <w:pPr>
              <w:pStyle w:val="TableParagraph"/>
              <w:spacing w:before="37"/>
              <w:ind w:left="81"/>
              <w:rPr>
                <w:sz w:val="16"/>
              </w:rPr>
            </w:pPr>
            <w:r>
              <w:rPr>
                <w:color w:val="231F20"/>
                <w:spacing w:val="-5"/>
                <w:sz w:val="16"/>
              </w:rPr>
              <w:t>35,</w:t>
            </w:r>
          </w:p>
          <w:p>
            <w:pPr>
              <w:pStyle w:val="TableParagraph"/>
              <w:rPr>
                <w:sz w:val="16"/>
              </w:rPr>
            </w:pPr>
            <w:r>
              <w:rPr>
                <w:color w:val="231F20"/>
                <w:spacing w:val="-5"/>
                <w:sz w:val="16"/>
              </w:rPr>
              <w:t>18,</w:t>
            </w:r>
          </w:p>
          <w:p>
            <w:pPr>
              <w:pStyle w:val="TableParagraph"/>
              <w:rPr>
                <w:sz w:val="16"/>
              </w:rPr>
            </w:pPr>
            <w:r>
              <w:rPr>
                <w:color w:val="231F20"/>
                <w:w w:val="90"/>
                <w:sz w:val="16"/>
              </w:rPr>
              <w:t>27,</w:t>
            </w:r>
            <w:r>
              <w:rPr>
                <w:color w:val="231F20"/>
                <w:spacing w:val="-3"/>
                <w:w w:val="90"/>
                <w:sz w:val="16"/>
              </w:rPr>
              <w:t> </w:t>
            </w:r>
            <w:r>
              <w:rPr>
                <w:color w:val="231F20"/>
                <w:spacing w:val="-10"/>
                <w:sz w:val="16"/>
              </w:rPr>
              <w:t>2</w:t>
            </w:r>
          </w:p>
        </w:tc>
        <w:tc>
          <w:tcPr>
            <w:tcW w:w="483" w:type="dxa"/>
          </w:tcPr>
          <w:p>
            <w:pPr>
              <w:pStyle w:val="TableParagraph"/>
              <w:spacing w:before="37"/>
              <w:ind w:left="81"/>
              <w:rPr>
                <w:sz w:val="16"/>
              </w:rPr>
            </w:pPr>
            <w:r>
              <w:rPr>
                <w:color w:val="231F20"/>
                <w:spacing w:val="-5"/>
                <w:sz w:val="16"/>
              </w:rPr>
              <w:t>5,</w:t>
            </w:r>
          </w:p>
          <w:p>
            <w:pPr>
              <w:pStyle w:val="TableParagraph"/>
              <w:rPr>
                <w:sz w:val="16"/>
              </w:rPr>
            </w:pPr>
            <w:r>
              <w:rPr>
                <w:color w:val="231F20"/>
                <w:spacing w:val="-5"/>
                <w:sz w:val="16"/>
              </w:rPr>
              <w:t>12,</w:t>
            </w:r>
          </w:p>
          <w:p>
            <w:pPr>
              <w:pStyle w:val="TableParagraph"/>
              <w:rPr>
                <w:sz w:val="16"/>
              </w:rPr>
            </w:pPr>
            <w:r>
              <w:rPr>
                <w:color w:val="231F20"/>
                <w:spacing w:val="-5"/>
                <w:sz w:val="16"/>
              </w:rPr>
              <w:t>35,</w:t>
            </w:r>
          </w:p>
          <w:p>
            <w:pPr>
              <w:pStyle w:val="TableParagraph"/>
              <w:rPr>
                <w:sz w:val="16"/>
              </w:rPr>
            </w:pPr>
            <w:r>
              <w:rPr>
                <w:color w:val="231F20"/>
                <w:spacing w:val="-5"/>
                <w:sz w:val="16"/>
              </w:rPr>
              <w:t>26</w:t>
            </w:r>
          </w:p>
        </w:tc>
        <w:tc>
          <w:tcPr>
            <w:tcW w:w="506" w:type="dxa"/>
          </w:tcPr>
          <w:p>
            <w:pPr>
              <w:pStyle w:val="TableParagraph"/>
              <w:spacing w:before="37"/>
              <w:ind w:left="81"/>
              <w:rPr>
                <w:sz w:val="16"/>
              </w:rPr>
            </w:pPr>
            <w:r>
              <w:rPr>
                <w:color w:val="231F20"/>
                <w:spacing w:val="-5"/>
                <w:w w:val="105"/>
                <w:sz w:val="16"/>
              </w:rPr>
              <w:t>all</w:t>
            </w:r>
          </w:p>
        </w:tc>
        <w:tc>
          <w:tcPr>
            <w:tcW w:w="560" w:type="dxa"/>
          </w:tcPr>
          <w:p>
            <w:pPr>
              <w:pStyle w:val="TableParagraph"/>
              <w:spacing w:before="0"/>
              <w:ind w:left="0"/>
              <w:rPr>
                <w:rFonts w:ascii="Times New Roman"/>
                <w:sz w:val="16"/>
              </w:rPr>
            </w:pPr>
          </w:p>
        </w:tc>
      </w:tr>
    </w:tbl>
    <w:p>
      <w:pPr>
        <w:spacing w:line="271" w:lineRule="auto" w:before="38"/>
        <w:ind w:left="1080" w:right="369" w:hanging="660"/>
        <w:jc w:val="left"/>
        <w:rPr>
          <w:rFonts w:ascii="Arial MT"/>
          <w:sz w:val="16"/>
        </w:rPr>
      </w:pPr>
      <w:r>
        <w:rPr>
          <w:rFonts w:ascii="Trebuchet MS"/>
          <w:i/>
          <w:color w:val="231F20"/>
          <w:sz w:val="16"/>
        </w:rPr>
        <w:t>Source:</w:t>
      </w:r>
      <w:r>
        <w:rPr>
          <w:rFonts w:ascii="Trebuchet MS"/>
          <w:i/>
          <w:color w:val="231F20"/>
          <w:spacing w:val="29"/>
          <w:sz w:val="16"/>
        </w:rPr>
        <w:t> </w:t>
      </w:r>
      <w:r>
        <w:rPr>
          <w:rFonts w:ascii="Arial MT"/>
          <w:color w:val="231F20"/>
          <w:sz w:val="16"/>
        </w:rPr>
        <w:t>Modified from Altshuller, G. S., </w:t>
      </w:r>
      <w:r>
        <w:rPr>
          <w:rFonts w:ascii="Trebuchet MS"/>
          <w:i/>
          <w:color w:val="231F20"/>
          <w:sz w:val="16"/>
        </w:rPr>
        <w:t>40 Principles </w:t>
      </w:r>
      <w:r>
        <w:rPr>
          <w:rFonts w:ascii="Arial MT"/>
          <w:color w:val="231F20"/>
          <w:sz w:val="16"/>
        </w:rPr>
        <w:t>(Worcester, MA: TIC, 1997), 135. Used with</w:t>
      </w:r>
      <w:r>
        <w:rPr>
          <w:rFonts w:ascii="Arial MT"/>
          <w:color w:val="231F20"/>
          <w:spacing w:val="-6"/>
          <w:sz w:val="16"/>
        </w:rPr>
        <w:t> </w:t>
      </w:r>
      <w:r>
        <w:rPr>
          <w:rFonts w:ascii="Arial MT"/>
          <w:color w:val="231F20"/>
          <w:sz w:val="16"/>
        </w:rPr>
        <w:t>permission.</w:t>
      </w:r>
    </w:p>
    <w:p>
      <w:pPr>
        <w:spacing w:after="0" w:line="271" w:lineRule="auto"/>
        <w:jc w:val="left"/>
        <w:rPr>
          <w:rFonts w:ascii="Arial MT"/>
          <w:sz w:val="16"/>
        </w:rPr>
        <w:sectPr>
          <w:pgSz w:w="8580" w:h="13080"/>
          <w:pgMar w:header="689" w:footer="0" w:top="920" w:bottom="280" w:left="600" w:right="560"/>
        </w:sectPr>
      </w:pPr>
    </w:p>
    <w:p>
      <w:pPr>
        <w:pStyle w:val="BodyText"/>
        <w:spacing w:before="4"/>
        <w:rPr>
          <w:rFonts w:ascii="Arial MT"/>
          <w:sz w:val="17"/>
        </w:rPr>
      </w:pPr>
    </w:p>
    <w:p>
      <w:pPr>
        <w:spacing w:after="0"/>
        <w:rPr>
          <w:rFonts w:ascii="Arial MT"/>
          <w:sz w:val="17"/>
        </w:rPr>
        <w:sectPr>
          <w:headerReference w:type="even" r:id="rId172"/>
          <w:pgSz w:w="8580" w:h="13080"/>
          <w:pgMar w:header="0" w:footer="0" w:top="1480" w:bottom="280" w:left="600" w:right="560"/>
        </w:sectPr>
      </w:pPr>
    </w:p>
    <w:p>
      <w:pPr>
        <w:pStyle w:val="BodyText"/>
        <w:spacing w:before="3"/>
        <w:rPr>
          <w:rFonts w:ascii="Arial MT"/>
          <w:sz w:val="13"/>
        </w:rPr>
      </w:pPr>
    </w:p>
    <w:p>
      <w:pPr>
        <w:pStyle w:val="BodyText"/>
        <w:spacing w:line="20" w:lineRule="exact"/>
        <w:ind w:left="330"/>
        <w:rPr>
          <w:rFonts w:ascii="Arial MT"/>
          <w:sz w:val="2"/>
        </w:rPr>
      </w:pPr>
      <w:r>
        <w:rPr>
          <w:rFonts w:ascii="Arial MT"/>
          <w:sz w:val="2"/>
        </w:rPr>
        <mc:AlternateContent>
          <mc:Choice Requires="wps">
            <w:drawing>
              <wp:inline distT="0" distB="0" distL="0" distR="0">
                <wp:extent cx="4267200" cy="76200"/>
                <wp:effectExtent l="38100" t="0" r="38100" b="0"/>
                <wp:docPr id="565" name="Group 565"/>
                <wp:cNvGraphicFramePr>
                  <a:graphicFrameLocks/>
                </wp:cNvGraphicFramePr>
                <a:graphic>
                  <a:graphicData uri="http://schemas.microsoft.com/office/word/2010/wordprocessingGroup">
                    <wpg:wgp>
                      <wpg:cNvPr id="565" name="Group 565"/>
                      <wpg:cNvGrpSpPr/>
                      <wpg:grpSpPr>
                        <a:xfrm>
                          <a:off x="0" y="0"/>
                          <a:ext cx="4267200" cy="76200"/>
                          <a:chExt cx="4267200" cy="76200"/>
                        </a:xfrm>
                      </wpg:grpSpPr>
                      <wps:wsp>
                        <wps:cNvPr id="566" name="Graphic 566"/>
                        <wps:cNvSpPr/>
                        <wps:spPr>
                          <a:xfrm>
                            <a:off x="0" y="3810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pt;mso-position-horizontal-relative:char;mso-position-vertical-relative:line" id="docshapegroup427" coordorigin="0,0" coordsize="6720,120">
                <v:line style="position:absolute" from="0,60" to="6720,60" stroked="true" strokeweight="6pt" strokecolor="#231f20">
                  <v:stroke dashstyle="solid"/>
                </v:line>
              </v:group>
            </w:pict>
          </mc:Fallback>
        </mc:AlternateContent>
      </w:r>
      <w:r>
        <w:rPr>
          <w:rFonts w:ascii="Arial MT"/>
          <w:sz w:val="2"/>
        </w:rPr>
      </w:r>
    </w:p>
    <w:p>
      <w:pPr>
        <w:pStyle w:val="Heading1"/>
        <w:spacing w:line="220" w:lineRule="auto" w:before="181"/>
        <w:ind w:right="910"/>
      </w:pPr>
      <w:bookmarkStart w:name="Chapter 11. Evaluation of the Model for " w:id="40"/>
      <w:bookmarkEnd w:id="40"/>
      <w:r>
        <w:rPr>
          <w:b w:val="0"/>
        </w:rPr>
      </w:r>
      <w:r>
        <w:rPr>
          <w:color w:val="231F20"/>
          <w:spacing w:val="-22"/>
        </w:rPr>
        <w:t>Evaluation</w:t>
      </w:r>
      <w:r>
        <w:rPr>
          <w:color w:val="231F20"/>
          <w:spacing w:val="-24"/>
        </w:rPr>
        <w:t> </w:t>
      </w:r>
      <w:r>
        <w:rPr>
          <w:color w:val="231F20"/>
          <w:spacing w:val="-22"/>
        </w:rPr>
        <w:t>of</w:t>
      </w:r>
      <w:r>
        <w:rPr>
          <w:color w:val="231F20"/>
          <w:spacing w:val="-23"/>
        </w:rPr>
        <w:t> </w:t>
      </w:r>
      <w:r>
        <w:rPr>
          <w:color w:val="231F20"/>
          <w:spacing w:val="-22"/>
        </w:rPr>
        <w:t>the</w:t>
      </w:r>
      <w:r>
        <w:rPr>
          <w:color w:val="231F20"/>
          <w:spacing w:val="-23"/>
        </w:rPr>
        <w:t> </w:t>
      </w:r>
      <w:r>
        <w:rPr>
          <w:color w:val="231F20"/>
          <w:spacing w:val="-22"/>
        </w:rPr>
        <w:t>Model </w:t>
      </w:r>
      <w:r>
        <w:rPr>
          <w:color w:val="231F20"/>
          <w:spacing w:val="-8"/>
        </w:rPr>
        <w:t>for</w:t>
      </w:r>
      <w:r>
        <w:rPr>
          <w:color w:val="231F20"/>
          <w:spacing w:val="-38"/>
        </w:rPr>
        <w:t> </w:t>
      </w:r>
      <w:r>
        <w:rPr>
          <w:color w:val="231F20"/>
          <w:spacing w:val="-8"/>
        </w:rPr>
        <w:t>Problem</w:t>
      </w:r>
      <w:r>
        <w:rPr>
          <w:color w:val="231F20"/>
          <w:spacing w:val="-37"/>
        </w:rPr>
        <w:t> </w:t>
      </w:r>
      <w:r>
        <w:rPr>
          <w:color w:val="231F20"/>
          <w:spacing w:val="-8"/>
        </w:rPr>
        <w:t>Solving</w:t>
      </w:r>
    </w:p>
    <w:p>
      <w:pPr>
        <w:pStyle w:val="BodyText"/>
        <w:spacing w:before="4"/>
        <w:rPr>
          <w:rFonts w:ascii="Trebuchet MS"/>
          <w:b/>
          <w:sz w:val="18"/>
        </w:rPr>
      </w:pPr>
      <w:r>
        <w:rPr/>
        <mc:AlternateContent>
          <mc:Choice Requires="wps">
            <w:drawing>
              <wp:anchor distT="0" distB="0" distL="0" distR="0" allowOverlap="1" layoutInCell="1" locked="0" behindDoc="1" simplePos="0" relativeHeight="487668736">
                <wp:simplePos x="0" y="0"/>
                <wp:positionH relativeFrom="page">
                  <wp:posOffset>590550</wp:posOffset>
                </wp:positionH>
                <wp:positionV relativeFrom="paragraph">
                  <wp:posOffset>150564</wp:posOffset>
                </wp:positionV>
                <wp:extent cx="4267200" cy="1270"/>
                <wp:effectExtent l="0" t="0" r="0" b="0"/>
                <wp:wrapTopAndBottom/>
                <wp:docPr id="567" name="Graphic 567"/>
                <wp:cNvGraphicFramePr>
                  <a:graphicFrameLocks/>
                </wp:cNvGraphicFramePr>
                <a:graphic>
                  <a:graphicData uri="http://schemas.microsoft.com/office/word/2010/wordprocessingShape">
                    <wps:wsp>
                      <wps:cNvPr id="567" name="Graphic 567"/>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55469pt;width:336pt;height:.1pt;mso-position-horizontal-relative:page;mso-position-vertical-relative:paragraph;z-index:-15647744;mso-wrap-distance-left:0;mso-wrap-distance-right:0" id="docshape428" coordorigin="930,237" coordsize="6720,0" path="m930,237l7650,237e" filled="false" stroked="true" strokeweight="6pt" strokecolor="#231f20">
                <v:path arrowok="t"/>
                <v:stroke dashstyle="solid"/>
                <w10:wrap type="topAndBottom"/>
              </v:shape>
            </w:pict>
          </mc:Fallback>
        </mc:AlternateContent>
      </w:r>
    </w:p>
    <w:p>
      <w:pPr>
        <w:pStyle w:val="BodyText"/>
        <w:spacing w:before="297"/>
        <w:rPr>
          <w:rFonts w:ascii="Trebuchet MS"/>
          <w:b/>
          <w:sz w:val="60"/>
        </w:rPr>
      </w:pPr>
    </w:p>
    <w:p>
      <w:pPr>
        <w:pStyle w:val="BodyText"/>
        <w:spacing w:line="249" w:lineRule="auto"/>
        <w:ind w:left="330" w:right="369"/>
      </w:pPr>
      <w:r>
        <w:rPr>
          <w:color w:val="231F20"/>
          <w:spacing w:val="-2"/>
        </w:rPr>
        <w:t>In</w:t>
      </w:r>
      <w:r>
        <w:rPr>
          <w:color w:val="231F20"/>
          <w:spacing w:val="-6"/>
        </w:rPr>
        <w:t> </w:t>
      </w:r>
      <w:r>
        <w:rPr>
          <w:color w:val="231F20"/>
          <w:spacing w:val="-2"/>
        </w:rPr>
        <w:t>the</w:t>
      </w:r>
      <w:r>
        <w:rPr>
          <w:color w:val="231F20"/>
          <w:spacing w:val="-6"/>
        </w:rPr>
        <w:t> </w:t>
      </w:r>
      <w:r>
        <w:rPr>
          <w:color w:val="231F20"/>
          <w:spacing w:val="-2"/>
        </w:rPr>
        <w:t>Preface,</w:t>
      </w:r>
      <w:r>
        <w:rPr>
          <w:color w:val="231F20"/>
          <w:spacing w:val="-6"/>
        </w:rPr>
        <w:t> </w:t>
      </w:r>
      <w:r>
        <w:rPr>
          <w:color w:val="231F20"/>
          <w:spacing w:val="-2"/>
        </w:rPr>
        <w:t>we</w:t>
      </w:r>
      <w:r>
        <w:rPr>
          <w:color w:val="231F20"/>
          <w:spacing w:val="-6"/>
        </w:rPr>
        <w:t> </w:t>
      </w:r>
      <w:r>
        <w:rPr>
          <w:color w:val="231F20"/>
          <w:spacing w:val="-2"/>
        </w:rPr>
        <w:t>stressed</w:t>
      </w:r>
      <w:r>
        <w:rPr>
          <w:color w:val="231F20"/>
          <w:spacing w:val="-6"/>
        </w:rPr>
        <w:t> </w:t>
      </w:r>
      <w:r>
        <w:rPr>
          <w:color w:val="231F20"/>
          <w:spacing w:val="-2"/>
        </w:rPr>
        <w:t>that</w:t>
      </w:r>
      <w:r>
        <w:rPr>
          <w:color w:val="231F20"/>
          <w:spacing w:val="-6"/>
        </w:rPr>
        <w:t> </w:t>
      </w:r>
      <w:r>
        <w:rPr>
          <w:color w:val="231F20"/>
          <w:spacing w:val="-2"/>
        </w:rPr>
        <w:t>the</w:t>
      </w:r>
      <w:r>
        <w:rPr>
          <w:color w:val="231F20"/>
          <w:spacing w:val="-6"/>
        </w:rPr>
        <w:t> </w:t>
      </w:r>
      <w:r>
        <w:rPr>
          <w:color w:val="231F20"/>
          <w:spacing w:val="-2"/>
        </w:rPr>
        <w:t>reader</w:t>
      </w:r>
      <w:r>
        <w:rPr>
          <w:color w:val="231F20"/>
          <w:spacing w:val="-6"/>
        </w:rPr>
        <w:t> </w:t>
      </w:r>
      <w:r>
        <w:rPr>
          <w:color w:val="231F20"/>
          <w:spacing w:val="-2"/>
        </w:rPr>
        <w:t>should</w:t>
      </w:r>
      <w:r>
        <w:rPr>
          <w:color w:val="231F20"/>
          <w:spacing w:val="-6"/>
        </w:rPr>
        <w:t> </w:t>
      </w:r>
      <w:r>
        <w:rPr>
          <w:color w:val="231F20"/>
          <w:spacing w:val="-2"/>
        </w:rPr>
        <w:t>test</w:t>
      </w:r>
      <w:r>
        <w:rPr>
          <w:color w:val="231F20"/>
          <w:spacing w:val="-6"/>
        </w:rPr>
        <w:t> </w:t>
      </w:r>
      <w:r>
        <w:rPr>
          <w:color w:val="231F20"/>
          <w:spacing w:val="-2"/>
        </w:rPr>
        <w:t>and</w:t>
      </w:r>
      <w:r>
        <w:rPr>
          <w:color w:val="231F20"/>
          <w:spacing w:val="-6"/>
        </w:rPr>
        <w:t> </w:t>
      </w:r>
      <w:r>
        <w:rPr>
          <w:color w:val="231F20"/>
          <w:spacing w:val="-2"/>
        </w:rPr>
        <w:t>refine</w:t>
      </w:r>
      <w:r>
        <w:rPr>
          <w:color w:val="231F20"/>
          <w:spacing w:val="-6"/>
        </w:rPr>
        <w:t> </w:t>
      </w:r>
      <w:r>
        <w:rPr>
          <w:color w:val="231F20"/>
          <w:spacing w:val="-2"/>
        </w:rPr>
        <w:t>the</w:t>
      </w:r>
      <w:r>
        <w:rPr>
          <w:color w:val="231F20"/>
          <w:spacing w:val="-6"/>
        </w:rPr>
        <w:t> </w:t>
      </w:r>
      <w:r>
        <w:rPr>
          <w:color w:val="231F20"/>
          <w:spacing w:val="-2"/>
        </w:rPr>
        <w:t>generic</w:t>
      </w:r>
      <w:r>
        <w:rPr>
          <w:color w:val="231F20"/>
          <w:spacing w:val="-6"/>
        </w:rPr>
        <w:t> </w:t>
      </w:r>
      <w:r>
        <w:rPr>
          <w:color w:val="231F20"/>
          <w:spacing w:val="-2"/>
        </w:rPr>
        <w:t>model </w:t>
      </w:r>
      <w:r>
        <w:rPr>
          <w:color w:val="231F20"/>
        </w:rPr>
        <w:t>for</w:t>
      </w:r>
      <w:r>
        <w:rPr>
          <w:color w:val="231F20"/>
          <w:spacing w:val="-7"/>
        </w:rPr>
        <w:t> </w:t>
      </w:r>
      <w:r>
        <w:rPr>
          <w:color w:val="231F20"/>
        </w:rPr>
        <w:t>problem</w:t>
      </w:r>
      <w:r>
        <w:rPr>
          <w:color w:val="231F20"/>
          <w:spacing w:val="-7"/>
        </w:rPr>
        <w:t> </w:t>
      </w:r>
      <w:r>
        <w:rPr>
          <w:color w:val="231F20"/>
        </w:rPr>
        <w:t>solving.</w:t>
      </w:r>
      <w:r>
        <w:rPr>
          <w:color w:val="231F20"/>
          <w:spacing w:val="-7"/>
        </w:rPr>
        <w:t> </w:t>
      </w:r>
      <w:r>
        <w:rPr>
          <w:color w:val="231F20"/>
        </w:rPr>
        <w:t>Accept</w:t>
      </w:r>
      <w:r>
        <w:rPr>
          <w:color w:val="231F20"/>
          <w:spacing w:val="-7"/>
        </w:rPr>
        <w:t> </w:t>
      </w:r>
      <w:r>
        <w:rPr>
          <w:color w:val="231F20"/>
        </w:rPr>
        <w:t>TRIZ</w:t>
      </w:r>
      <w:r>
        <w:rPr>
          <w:color w:val="231F20"/>
          <w:spacing w:val="-7"/>
        </w:rPr>
        <w:t> </w:t>
      </w:r>
      <w:r>
        <w:rPr>
          <w:color w:val="231F20"/>
        </w:rPr>
        <w:t>because</w:t>
      </w:r>
      <w:r>
        <w:rPr>
          <w:color w:val="231F20"/>
          <w:spacing w:val="-7"/>
        </w:rPr>
        <w:t> </w:t>
      </w:r>
      <w:r>
        <w:rPr>
          <w:color w:val="231F20"/>
        </w:rPr>
        <w:t>it</w:t>
      </w:r>
      <w:r>
        <w:rPr>
          <w:color w:val="231F20"/>
          <w:spacing w:val="-7"/>
        </w:rPr>
        <w:t> </w:t>
      </w:r>
      <w:r>
        <w:rPr>
          <w:color w:val="231F20"/>
        </w:rPr>
        <w:t>works,</w:t>
      </w:r>
      <w:r>
        <w:rPr>
          <w:color w:val="231F20"/>
          <w:spacing w:val="-7"/>
        </w:rPr>
        <w:t> </w:t>
      </w:r>
      <w:r>
        <w:rPr>
          <w:color w:val="231F20"/>
        </w:rPr>
        <w:t>not</w:t>
      </w:r>
      <w:r>
        <w:rPr>
          <w:color w:val="231F20"/>
          <w:spacing w:val="-7"/>
        </w:rPr>
        <w:t> </w:t>
      </w:r>
      <w:r>
        <w:rPr>
          <w:color w:val="231F20"/>
        </w:rPr>
        <w:t>because</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in</w:t>
      </w:r>
      <w:r>
        <w:rPr>
          <w:color w:val="231F20"/>
          <w:spacing w:val="-7"/>
        </w:rPr>
        <w:t> </w:t>
      </w:r>
      <w:r>
        <w:rPr>
          <w:color w:val="231F20"/>
        </w:rPr>
        <w:t>fashion.</w:t>
      </w:r>
    </w:p>
    <w:p>
      <w:pPr>
        <w:pStyle w:val="BodyText"/>
        <w:spacing w:line="239" w:lineRule="exact"/>
        <w:ind w:left="630"/>
      </w:pPr>
      <w:r>
        <w:rPr>
          <w:color w:val="231F20"/>
          <w:spacing w:val="-2"/>
        </w:rPr>
        <w:t>When</w:t>
      </w:r>
      <w:r>
        <w:rPr>
          <w:color w:val="231F20"/>
          <w:spacing w:val="-6"/>
        </w:rPr>
        <w:t> </w:t>
      </w:r>
      <w:r>
        <w:rPr>
          <w:color w:val="231F20"/>
          <w:spacing w:val="-2"/>
        </w:rPr>
        <w:t>you</w:t>
      </w:r>
      <w:r>
        <w:rPr>
          <w:color w:val="231F20"/>
          <w:spacing w:val="-6"/>
        </w:rPr>
        <w:t> </w:t>
      </w:r>
      <w:r>
        <w:rPr>
          <w:color w:val="231F20"/>
          <w:spacing w:val="-2"/>
        </w:rPr>
        <w:t>use</w:t>
      </w:r>
      <w:r>
        <w:rPr>
          <w:color w:val="231F20"/>
          <w:spacing w:val="-6"/>
        </w:rPr>
        <w:t> </w:t>
      </w:r>
      <w:r>
        <w:rPr>
          <w:color w:val="231F20"/>
          <w:spacing w:val="-2"/>
        </w:rPr>
        <w:t>TRIZ,</w:t>
      </w:r>
      <w:r>
        <w:rPr>
          <w:color w:val="231F20"/>
          <w:spacing w:val="-5"/>
        </w:rPr>
        <w:t> </w:t>
      </w:r>
      <w:r>
        <w:rPr>
          <w:color w:val="231F20"/>
          <w:spacing w:val="-2"/>
        </w:rPr>
        <w:t>you</w:t>
      </w:r>
      <w:r>
        <w:rPr>
          <w:color w:val="231F20"/>
          <w:spacing w:val="-6"/>
        </w:rPr>
        <w:t> </w:t>
      </w:r>
      <w:r>
        <w:rPr>
          <w:color w:val="231F20"/>
          <w:spacing w:val="-2"/>
        </w:rPr>
        <w:t>will</w:t>
      </w:r>
      <w:r>
        <w:rPr>
          <w:color w:val="231F20"/>
          <w:spacing w:val="-6"/>
        </w:rPr>
        <w:t> </w:t>
      </w:r>
      <w:r>
        <w:rPr>
          <w:color w:val="231F20"/>
          <w:spacing w:val="-2"/>
        </w:rPr>
        <w:t>have</w:t>
      </w:r>
      <w:r>
        <w:rPr>
          <w:color w:val="231F20"/>
          <w:spacing w:val="-5"/>
        </w:rPr>
        <w:t> </w:t>
      </w:r>
      <w:r>
        <w:rPr>
          <w:color w:val="231F20"/>
          <w:spacing w:val="-2"/>
        </w:rPr>
        <w:t>two</w:t>
      </w:r>
      <w:r>
        <w:rPr>
          <w:color w:val="231F20"/>
          <w:spacing w:val="-6"/>
        </w:rPr>
        <w:t> </w:t>
      </w:r>
      <w:r>
        <w:rPr>
          <w:color w:val="231F20"/>
          <w:spacing w:val="-2"/>
        </w:rPr>
        <w:t>ways</w:t>
      </w:r>
      <w:r>
        <w:rPr>
          <w:color w:val="231F20"/>
          <w:spacing w:val="-6"/>
        </w:rPr>
        <w:t> </w:t>
      </w:r>
      <w:r>
        <w:rPr>
          <w:color w:val="231F20"/>
          <w:spacing w:val="-2"/>
        </w:rPr>
        <w:t>to</w:t>
      </w:r>
      <w:r>
        <w:rPr>
          <w:color w:val="231F20"/>
          <w:spacing w:val="-5"/>
        </w:rPr>
        <w:t> </w:t>
      </w:r>
      <w:r>
        <w:rPr>
          <w:color w:val="231F20"/>
          <w:spacing w:val="-2"/>
        </w:rPr>
        <w:t>evaluate</w:t>
      </w:r>
      <w:r>
        <w:rPr>
          <w:color w:val="231F20"/>
          <w:spacing w:val="-6"/>
        </w:rPr>
        <w:t> </w:t>
      </w:r>
      <w:r>
        <w:rPr>
          <w:color w:val="231F20"/>
          <w:spacing w:val="-2"/>
        </w:rPr>
        <w:t>the</w:t>
      </w:r>
      <w:r>
        <w:rPr>
          <w:color w:val="231F20"/>
          <w:spacing w:val="-6"/>
        </w:rPr>
        <w:t> </w:t>
      </w:r>
      <w:r>
        <w:rPr>
          <w:color w:val="231F20"/>
          <w:spacing w:val="-2"/>
        </w:rPr>
        <w:t>process:</w:t>
      </w:r>
    </w:p>
    <w:p>
      <w:pPr>
        <w:pStyle w:val="ListParagraph"/>
        <w:numPr>
          <w:ilvl w:val="0"/>
          <w:numId w:val="73"/>
        </w:numPr>
        <w:tabs>
          <w:tab w:pos="808" w:val="left" w:leader="none"/>
          <w:tab w:pos="810" w:val="left" w:leader="none"/>
        </w:tabs>
        <w:spacing w:line="249" w:lineRule="auto" w:before="134" w:after="0"/>
        <w:ind w:left="810" w:right="367" w:hanging="219"/>
        <w:jc w:val="both"/>
        <w:rPr>
          <w:sz w:val="21"/>
        </w:rPr>
      </w:pPr>
      <w:r>
        <w:rPr>
          <w:color w:val="231F20"/>
          <w:sz w:val="21"/>
        </w:rPr>
        <w:t>Evaluate</w:t>
      </w:r>
      <w:r>
        <w:rPr>
          <w:color w:val="231F20"/>
          <w:spacing w:val="-8"/>
          <w:sz w:val="21"/>
        </w:rPr>
        <w:t> </w:t>
      </w:r>
      <w:r>
        <w:rPr>
          <w:color w:val="231F20"/>
          <w:sz w:val="21"/>
        </w:rPr>
        <w:t>the</w:t>
      </w:r>
      <w:r>
        <w:rPr>
          <w:color w:val="231F20"/>
          <w:spacing w:val="-8"/>
          <w:sz w:val="21"/>
        </w:rPr>
        <w:t> </w:t>
      </w:r>
      <w:r>
        <w:rPr>
          <w:color w:val="231F20"/>
          <w:sz w:val="21"/>
        </w:rPr>
        <w:t>results</w:t>
      </w:r>
      <w:r>
        <w:rPr>
          <w:color w:val="231F20"/>
          <w:spacing w:val="-8"/>
          <w:sz w:val="21"/>
        </w:rPr>
        <w:t> </w:t>
      </w:r>
      <w:r>
        <w:rPr>
          <w:color w:val="231F20"/>
          <w:sz w:val="21"/>
        </w:rPr>
        <w:t>of</w:t>
      </w:r>
      <w:r>
        <w:rPr>
          <w:color w:val="231F20"/>
          <w:spacing w:val="-8"/>
          <w:sz w:val="21"/>
        </w:rPr>
        <w:t> </w:t>
      </w:r>
      <w:r>
        <w:rPr>
          <w:color w:val="231F20"/>
          <w:sz w:val="21"/>
        </w:rPr>
        <w:t>implementation</w:t>
      </w:r>
      <w:r>
        <w:rPr>
          <w:color w:val="231F20"/>
          <w:spacing w:val="-8"/>
          <w:sz w:val="21"/>
        </w:rPr>
        <w:t> </w:t>
      </w:r>
      <w:r>
        <w:rPr>
          <w:color w:val="231F20"/>
          <w:sz w:val="21"/>
        </w:rPr>
        <w:t>against</w:t>
      </w:r>
      <w:r>
        <w:rPr>
          <w:color w:val="231F20"/>
          <w:spacing w:val="-8"/>
          <w:sz w:val="21"/>
        </w:rPr>
        <w:t> </w:t>
      </w:r>
      <w:r>
        <w:rPr>
          <w:color w:val="231F20"/>
          <w:sz w:val="21"/>
        </w:rPr>
        <w:t>the</w:t>
      </w:r>
      <w:r>
        <w:rPr>
          <w:color w:val="231F20"/>
          <w:spacing w:val="-8"/>
          <w:sz w:val="21"/>
        </w:rPr>
        <w:t> </w:t>
      </w:r>
      <w:r>
        <w:rPr>
          <w:color w:val="231F20"/>
          <w:sz w:val="21"/>
        </w:rPr>
        <w:t>criteria</w:t>
      </w:r>
      <w:r>
        <w:rPr>
          <w:color w:val="231F20"/>
          <w:spacing w:val="-8"/>
          <w:sz w:val="21"/>
        </w:rPr>
        <w:t> </w:t>
      </w:r>
      <w:r>
        <w:rPr>
          <w:color w:val="231F20"/>
          <w:sz w:val="21"/>
        </w:rPr>
        <w:t>of</w:t>
      </w:r>
      <w:r>
        <w:rPr>
          <w:color w:val="231F20"/>
          <w:spacing w:val="-8"/>
          <w:sz w:val="21"/>
        </w:rPr>
        <w:t> </w:t>
      </w:r>
      <w:r>
        <w:rPr>
          <w:color w:val="231F20"/>
          <w:sz w:val="21"/>
        </w:rPr>
        <w:t>the</w:t>
      </w:r>
      <w:r>
        <w:rPr>
          <w:color w:val="231F20"/>
          <w:spacing w:val="-8"/>
          <w:sz w:val="21"/>
        </w:rPr>
        <w:t> </w:t>
      </w:r>
      <w:r>
        <w:rPr>
          <w:i/>
          <w:color w:val="231F20"/>
          <w:sz w:val="21"/>
        </w:rPr>
        <w:t>ideal</w:t>
      </w:r>
      <w:r>
        <w:rPr>
          <w:i/>
          <w:color w:val="231F20"/>
          <w:spacing w:val="-8"/>
          <w:sz w:val="21"/>
        </w:rPr>
        <w:t> </w:t>
      </w:r>
      <w:r>
        <w:rPr>
          <w:i/>
          <w:color w:val="231F20"/>
          <w:sz w:val="21"/>
        </w:rPr>
        <w:t>final result, </w:t>
      </w:r>
      <w:r>
        <w:rPr>
          <w:color w:val="231F20"/>
          <w:sz w:val="21"/>
        </w:rPr>
        <w:t>as studied in Chapter 7.</w:t>
      </w:r>
    </w:p>
    <w:p>
      <w:pPr>
        <w:pStyle w:val="ListParagraph"/>
        <w:numPr>
          <w:ilvl w:val="0"/>
          <w:numId w:val="73"/>
        </w:numPr>
        <w:tabs>
          <w:tab w:pos="810" w:val="left" w:leader="none"/>
        </w:tabs>
        <w:spacing w:line="249" w:lineRule="auto" w:before="0" w:after="0"/>
        <w:ind w:left="810" w:right="369" w:hanging="231"/>
        <w:jc w:val="both"/>
        <w:rPr>
          <w:sz w:val="21"/>
        </w:rPr>
      </w:pPr>
      <w:r>
        <w:rPr>
          <w:color w:val="231F20"/>
          <w:spacing w:val="-2"/>
          <w:sz w:val="21"/>
        </w:rPr>
        <w:t>Evaluate</w:t>
      </w:r>
      <w:r>
        <w:rPr>
          <w:color w:val="231F20"/>
          <w:spacing w:val="-12"/>
          <w:sz w:val="21"/>
        </w:rPr>
        <w:t> </w:t>
      </w:r>
      <w:r>
        <w:rPr>
          <w:color w:val="231F20"/>
          <w:spacing w:val="-2"/>
          <w:sz w:val="21"/>
        </w:rPr>
        <w:t>the</w:t>
      </w:r>
      <w:r>
        <w:rPr>
          <w:color w:val="231F20"/>
          <w:spacing w:val="-11"/>
          <w:sz w:val="21"/>
        </w:rPr>
        <w:t> </w:t>
      </w:r>
      <w:r>
        <w:rPr>
          <w:color w:val="231F20"/>
          <w:spacing w:val="-2"/>
          <w:sz w:val="21"/>
        </w:rPr>
        <w:t>model</w:t>
      </w:r>
      <w:r>
        <w:rPr>
          <w:color w:val="231F20"/>
          <w:spacing w:val="-11"/>
          <w:sz w:val="21"/>
        </w:rPr>
        <w:t> </w:t>
      </w:r>
      <w:r>
        <w:rPr>
          <w:color w:val="231F20"/>
          <w:spacing w:val="-2"/>
          <w:sz w:val="21"/>
        </w:rPr>
        <w:t>and</w:t>
      </w:r>
      <w:r>
        <w:rPr>
          <w:color w:val="231F20"/>
          <w:spacing w:val="-11"/>
          <w:sz w:val="21"/>
        </w:rPr>
        <w:t> </w:t>
      </w:r>
      <w:r>
        <w:rPr>
          <w:color w:val="231F20"/>
          <w:spacing w:val="-2"/>
          <w:sz w:val="21"/>
        </w:rPr>
        <w:t>tools</w:t>
      </w:r>
      <w:r>
        <w:rPr>
          <w:color w:val="231F20"/>
          <w:spacing w:val="-11"/>
          <w:sz w:val="21"/>
        </w:rPr>
        <w:t> </w:t>
      </w:r>
      <w:r>
        <w:rPr>
          <w:color w:val="231F20"/>
          <w:spacing w:val="-2"/>
          <w:sz w:val="21"/>
        </w:rPr>
        <w:t>of</w:t>
      </w:r>
      <w:r>
        <w:rPr>
          <w:color w:val="231F20"/>
          <w:spacing w:val="-11"/>
          <w:sz w:val="21"/>
        </w:rPr>
        <w:t> </w:t>
      </w:r>
      <w:r>
        <w:rPr>
          <w:color w:val="231F20"/>
          <w:spacing w:val="-2"/>
          <w:sz w:val="21"/>
        </w:rPr>
        <w:t>TRIZ</w:t>
      </w:r>
      <w:r>
        <w:rPr>
          <w:color w:val="231F20"/>
          <w:spacing w:val="-11"/>
          <w:sz w:val="21"/>
        </w:rPr>
        <w:t> </w:t>
      </w:r>
      <w:r>
        <w:rPr>
          <w:color w:val="231F20"/>
          <w:spacing w:val="-2"/>
          <w:sz w:val="21"/>
        </w:rPr>
        <w:t>against</w:t>
      </w:r>
      <w:r>
        <w:rPr>
          <w:color w:val="231F20"/>
          <w:spacing w:val="-11"/>
          <w:sz w:val="21"/>
        </w:rPr>
        <w:t> </w:t>
      </w:r>
      <w:r>
        <w:rPr>
          <w:color w:val="231F20"/>
          <w:spacing w:val="-2"/>
          <w:sz w:val="21"/>
        </w:rPr>
        <w:t>your</w:t>
      </w:r>
      <w:r>
        <w:rPr>
          <w:color w:val="231F20"/>
          <w:spacing w:val="-12"/>
          <w:sz w:val="21"/>
        </w:rPr>
        <w:t> </w:t>
      </w:r>
      <w:r>
        <w:rPr>
          <w:color w:val="231F20"/>
          <w:spacing w:val="-2"/>
          <w:sz w:val="21"/>
        </w:rPr>
        <w:t>own</w:t>
      </w:r>
      <w:r>
        <w:rPr>
          <w:color w:val="231F20"/>
          <w:spacing w:val="-11"/>
          <w:sz w:val="21"/>
        </w:rPr>
        <w:t> </w:t>
      </w:r>
      <w:r>
        <w:rPr>
          <w:color w:val="231F20"/>
          <w:spacing w:val="-2"/>
          <w:sz w:val="21"/>
        </w:rPr>
        <w:t>accumulated</w:t>
      </w:r>
      <w:r>
        <w:rPr>
          <w:color w:val="231F20"/>
          <w:spacing w:val="-11"/>
          <w:sz w:val="21"/>
        </w:rPr>
        <w:t> </w:t>
      </w:r>
      <w:r>
        <w:rPr>
          <w:color w:val="231F20"/>
          <w:spacing w:val="-2"/>
          <w:sz w:val="21"/>
        </w:rPr>
        <w:t>knowl- </w:t>
      </w:r>
      <w:r>
        <w:rPr>
          <w:color w:val="231F20"/>
          <w:sz w:val="21"/>
        </w:rPr>
        <w:t>edge and experience.</w:t>
      </w:r>
    </w:p>
    <w:p>
      <w:pPr>
        <w:pStyle w:val="BodyText"/>
        <w:spacing w:line="249" w:lineRule="auto" w:before="120"/>
        <w:ind w:left="330" w:right="366" w:firstLine="300"/>
        <w:jc w:val="both"/>
      </w:pPr>
      <w:r>
        <w:rPr>
          <w:color w:val="231F20"/>
          <w:spacing w:val="-2"/>
        </w:rPr>
        <w:t>Using</w:t>
      </w:r>
      <w:r>
        <w:rPr>
          <w:color w:val="231F20"/>
          <w:spacing w:val="-6"/>
        </w:rPr>
        <w:t> </w:t>
      </w:r>
      <w:r>
        <w:rPr>
          <w:color w:val="231F20"/>
          <w:spacing w:val="-2"/>
        </w:rPr>
        <w:t>the</w:t>
      </w:r>
      <w:r>
        <w:rPr>
          <w:color w:val="231F20"/>
          <w:spacing w:val="-6"/>
        </w:rPr>
        <w:t> </w:t>
      </w:r>
      <w:r>
        <w:rPr>
          <w:color w:val="231F20"/>
          <w:spacing w:val="-2"/>
        </w:rPr>
        <w:t>model</w:t>
      </w:r>
      <w:r>
        <w:rPr>
          <w:color w:val="231F20"/>
          <w:spacing w:val="-6"/>
        </w:rPr>
        <w:t> </w:t>
      </w:r>
      <w:r>
        <w:rPr>
          <w:color w:val="231F20"/>
          <w:spacing w:val="-2"/>
        </w:rPr>
        <w:t>for</w:t>
      </w:r>
      <w:r>
        <w:rPr>
          <w:color w:val="231F20"/>
          <w:spacing w:val="-6"/>
        </w:rPr>
        <w:t> </w:t>
      </w:r>
      <w:r>
        <w:rPr>
          <w:color w:val="231F20"/>
          <w:spacing w:val="-2"/>
        </w:rPr>
        <w:t>problem</w:t>
      </w:r>
      <w:r>
        <w:rPr>
          <w:color w:val="231F20"/>
          <w:spacing w:val="-6"/>
        </w:rPr>
        <w:t> </w:t>
      </w:r>
      <w:r>
        <w:rPr>
          <w:color w:val="231F20"/>
          <w:spacing w:val="-2"/>
        </w:rPr>
        <w:t>solving</w:t>
      </w:r>
      <w:r>
        <w:rPr>
          <w:color w:val="231F20"/>
          <w:spacing w:val="-6"/>
        </w:rPr>
        <w:t> </w:t>
      </w:r>
      <w:r>
        <w:rPr>
          <w:color w:val="231F20"/>
          <w:spacing w:val="-2"/>
        </w:rPr>
        <w:t>provides</w:t>
      </w:r>
      <w:r>
        <w:rPr>
          <w:color w:val="231F20"/>
          <w:spacing w:val="-6"/>
        </w:rPr>
        <w:t> </w:t>
      </w:r>
      <w:r>
        <w:rPr>
          <w:color w:val="231F20"/>
          <w:spacing w:val="-2"/>
        </w:rPr>
        <w:t>a</w:t>
      </w:r>
      <w:r>
        <w:rPr>
          <w:color w:val="231F20"/>
          <w:spacing w:val="-6"/>
        </w:rPr>
        <w:t> </w:t>
      </w:r>
      <w:r>
        <w:rPr>
          <w:color w:val="231F20"/>
          <w:spacing w:val="-2"/>
        </w:rPr>
        <w:t>structured</w:t>
      </w:r>
      <w:r>
        <w:rPr>
          <w:color w:val="231F20"/>
          <w:spacing w:val="-6"/>
        </w:rPr>
        <w:t> </w:t>
      </w:r>
      <w:r>
        <w:rPr>
          <w:color w:val="231F20"/>
          <w:spacing w:val="-2"/>
        </w:rPr>
        <w:t>way</w:t>
      </w:r>
      <w:r>
        <w:rPr>
          <w:color w:val="231F20"/>
          <w:spacing w:val="-6"/>
        </w:rPr>
        <w:t> </w:t>
      </w:r>
      <w:r>
        <w:rPr>
          <w:color w:val="231F20"/>
          <w:spacing w:val="-2"/>
        </w:rPr>
        <w:t>to</w:t>
      </w:r>
      <w:r>
        <w:rPr>
          <w:color w:val="231F20"/>
          <w:spacing w:val="-6"/>
        </w:rPr>
        <w:t> </w:t>
      </w:r>
      <w:r>
        <w:rPr>
          <w:color w:val="231F20"/>
          <w:spacing w:val="-2"/>
        </w:rPr>
        <w:t>arrange</w:t>
      </w:r>
      <w:r>
        <w:rPr>
          <w:color w:val="231F20"/>
          <w:spacing w:val="-6"/>
        </w:rPr>
        <w:t> </w:t>
      </w:r>
      <w:r>
        <w:rPr>
          <w:color w:val="231F20"/>
          <w:spacing w:val="-2"/>
        </w:rPr>
        <w:t>and organize</w:t>
      </w:r>
      <w:r>
        <w:rPr>
          <w:color w:val="231F20"/>
          <w:spacing w:val="-10"/>
        </w:rPr>
        <w:t> </w:t>
      </w:r>
      <w:r>
        <w:rPr>
          <w:color w:val="231F20"/>
          <w:spacing w:val="-2"/>
        </w:rPr>
        <w:t>the</w:t>
      </w:r>
      <w:r>
        <w:rPr>
          <w:color w:val="231F20"/>
          <w:spacing w:val="-10"/>
        </w:rPr>
        <w:t> </w:t>
      </w:r>
      <w:r>
        <w:rPr>
          <w:color w:val="231F20"/>
          <w:spacing w:val="-2"/>
        </w:rPr>
        <w:t>TRIZ</w:t>
      </w:r>
      <w:r>
        <w:rPr>
          <w:color w:val="231F20"/>
          <w:spacing w:val="-10"/>
        </w:rPr>
        <w:t> </w:t>
      </w:r>
      <w:r>
        <w:rPr>
          <w:color w:val="231F20"/>
          <w:spacing w:val="-2"/>
        </w:rPr>
        <w:t>tools</w:t>
      </w:r>
      <w:r>
        <w:rPr>
          <w:color w:val="231F20"/>
          <w:spacing w:val="-10"/>
        </w:rPr>
        <w:t> </w:t>
      </w:r>
      <w:r>
        <w:rPr>
          <w:color w:val="231F20"/>
          <w:spacing w:val="-2"/>
        </w:rPr>
        <w:t>and</w:t>
      </w:r>
      <w:r>
        <w:rPr>
          <w:color w:val="231F20"/>
          <w:spacing w:val="-10"/>
        </w:rPr>
        <w:t> </w:t>
      </w:r>
      <w:r>
        <w:rPr>
          <w:color w:val="231F20"/>
          <w:spacing w:val="-2"/>
        </w:rPr>
        <w:t>gives</w:t>
      </w:r>
      <w:r>
        <w:rPr>
          <w:color w:val="231F20"/>
          <w:spacing w:val="-10"/>
        </w:rPr>
        <w:t> </w:t>
      </w:r>
      <w:r>
        <w:rPr>
          <w:color w:val="231F20"/>
          <w:spacing w:val="-2"/>
        </w:rPr>
        <w:t>you</w:t>
      </w:r>
      <w:r>
        <w:rPr>
          <w:color w:val="231F20"/>
          <w:spacing w:val="-10"/>
        </w:rPr>
        <w:t> </w:t>
      </w:r>
      <w:r>
        <w:rPr>
          <w:color w:val="231F20"/>
          <w:spacing w:val="-2"/>
        </w:rPr>
        <w:t>a</w:t>
      </w:r>
      <w:r>
        <w:rPr>
          <w:color w:val="231F20"/>
          <w:spacing w:val="-10"/>
        </w:rPr>
        <w:t> </w:t>
      </w:r>
      <w:r>
        <w:rPr>
          <w:color w:val="231F20"/>
          <w:spacing w:val="-2"/>
        </w:rPr>
        <w:t>system</w:t>
      </w:r>
      <w:r>
        <w:rPr>
          <w:color w:val="231F20"/>
          <w:spacing w:val="-10"/>
        </w:rPr>
        <w:t> </w:t>
      </w:r>
      <w:r>
        <w:rPr>
          <w:color w:val="231F20"/>
          <w:spacing w:val="-2"/>
        </w:rPr>
        <w:t>for</w:t>
      </w:r>
      <w:r>
        <w:rPr>
          <w:color w:val="231F20"/>
          <w:spacing w:val="-10"/>
        </w:rPr>
        <w:t> </w:t>
      </w:r>
      <w:r>
        <w:rPr>
          <w:color w:val="231F20"/>
          <w:spacing w:val="-2"/>
        </w:rPr>
        <w:t>creating</w:t>
      </w:r>
      <w:r>
        <w:rPr>
          <w:color w:val="231F20"/>
          <w:spacing w:val="-10"/>
        </w:rPr>
        <w:t> </w:t>
      </w:r>
      <w:r>
        <w:rPr>
          <w:color w:val="231F20"/>
          <w:spacing w:val="-2"/>
        </w:rPr>
        <w:t>new</w:t>
      </w:r>
      <w:r>
        <w:rPr>
          <w:color w:val="231F20"/>
          <w:spacing w:val="-10"/>
        </w:rPr>
        <w:t> </w:t>
      </w:r>
      <w:r>
        <w:rPr>
          <w:color w:val="231F20"/>
          <w:spacing w:val="-2"/>
        </w:rPr>
        <w:t>knowledge.</w:t>
      </w:r>
      <w:r>
        <w:rPr>
          <w:color w:val="231F20"/>
          <w:spacing w:val="-10"/>
        </w:rPr>
        <w:t> </w:t>
      </w:r>
      <w:r>
        <w:rPr>
          <w:color w:val="231F20"/>
          <w:spacing w:val="-2"/>
        </w:rPr>
        <w:t>Con- tradiction,</w:t>
      </w:r>
      <w:r>
        <w:rPr>
          <w:color w:val="231F20"/>
          <w:spacing w:val="-6"/>
        </w:rPr>
        <w:t> </w:t>
      </w:r>
      <w:r>
        <w:rPr>
          <w:color w:val="231F20"/>
          <w:spacing w:val="-2"/>
        </w:rPr>
        <w:t>ideality,</w:t>
      </w:r>
      <w:r>
        <w:rPr>
          <w:color w:val="231F20"/>
          <w:spacing w:val="-6"/>
        </w:rPr>
        <w:t> </w:t>
      </w:r>
      <w:r>
        <w:rPr>
          <w:color w:val="231F20"/>
          <w:spacing w:val="-2"/>
        </w:rPr>
        <w:t>and</w:t>
      </w:r>
      <w:r>
        <w:rPr>
          <w:color w:val="231F20"/>
          <w:spacing w:val="-6"/>
        </w:rPr>
        <w:t> </w:t>
      </w:r>
      <w:r>
        <w:rPr>
          <w:color w:val="231F20"/>
          <w:spacing w:val="-2"/>
        </w:rPr>
        <w:t>other</w:t>
      </w:r>
      <w:r>
        <w:rPr>
          <w:color w:val="231F20"/>
          <w:spacing w:val="-6"/>
        </w:rPr>
        <w:t> </w:t>
      </w:r>
      <w:r>
        <w:rPr>
          <w:color w:val="231F20"/>
          <w:spacing w:val="-2"/>
        </w:rPr>
        <w:t>basic</w:t>
      </w:r>
      <w:r>
        <w:rPr>
          <w:color w:val="231F20"/>
          <w:spacing w:val="-6"/>
        </w:rPr>
        <w:t> </w:t>
      </w:r>
      <w:r>
        <w:rPr>
          <w:color w:val="231F20"/>
          <w:spacing w:val="-2"/>
        </w:rPr>
        <w:t>concepts</w:t>
      </w:r>
      <w:r>
        <w:rPr>
          <w:color w:val="231F20"/>
          <w:spacing w:val="-6"/>
        </w:rPr>
        <w:t> </w:t>
      </w:r>
      <w:r>
        <w:rPr>
          <w:color w:val="231F20"/>
          <w:spacing w:val="-2"/>
        </w:rPr>
        <w:t>are</w:t>
      </w:r>
      <w:r>
        <w:rPr>
          <w:color w:val="231F20"/>
          <w:spacing w:val="-6"/>
        </w:rPr>
        <w:t> </w:t>
      </w:r>
      <w:r>
        <w:rPr>
          <w:color w:val="231F20"/>
          <w:spacing w:val="-2"/>
        </w:rPr>
        <w:t>open</w:t>
      </w:r>
      <w:r>
        <w:rPr>
          <w:color w:val="231F20"/>
          <w:spacing w:val="-6"/>
        </w:rPr>
        <w:t> </w:t>
      </w:r>
      <w:r>
        <w:rPr>
          <w:color w:val="231F20"/>
          <w:spacing w:val="-2"/>
        </w:rPr>
        <w:t>for</w:t>
      </w:r>
      <w:r>
        <w:rPr>
          <w:color w:val="231F20"/>
          <w:spacing w:val="-6"/>
        </w:rPr>
        <w:t> </w:t>
      </w:r>
      <w:r>
        <w:rPr>
          <w:color w:val="231F20"/>
          <w:spacing w:val="-2"/>
        </w:rPr>
        <w:t>further</w:t>
      </w:r>
      <w:r>
        <w:rPr>
          <w:color w:val="231F20"/>
          <w:spacing w:val="-6"/>
        </w:rPr>
        <w:t> </w:t>
      </w:r>
      <w:r>
        <w:rPr>
          <w:color w:val="231F20"/>
          <w:spacing w:val="-2"/>
        </w:rPr>
        <w:t>analysis,</w:t>
      </w:r>
      <w:r>
        <w:rPr>
          <w:color w:val="231F20"/>
          <w:spacing w:val="-6"/>
        </w:rPr>
        <w:t> </w:t>
      </w:r>
      <w:r>
        <w:rPr>
          <w:color w:val="231F20"/>
          <w:spacing w:val="-2"/>
        </w:rPr>
        <w:t>deepen- </w:t>
      </w:r>
      <w:r>
        <w:rPr>
          <w:color w:val="231F20"/>
        </w:rPr>
        <w:t>ing,</w:t>
      </w:r>
      <w:r>
        <w:rPr>
          <w:color w:val="231F20"/>
          <w:spacing w:val="-14"/>
        </w:rPr>
        <w:t> </w:t>
      </w:r>
      <w:r>
        <w:rPr>
          <w:color w:val="231F20"/>
        </w:rPr>
        <w:t>and</w:t>
      </w:r>
      <w:r>
        <w:rPr>
          <w:color w:val="231F20"/>
          <w:spacing w:val="-13"/>
        </w:rPr>
        <w:t> </w:t>
      </w:r>
      <w:r>
        <w:rPr>
          <w:color w:val="231F20"/>
        </w:rPr>
        <w:t>implementation</w:t>
      </w:r>
      <w:r>
        <w:rPr>
          <w:color w:val="231F20"/>
          <w:spacing w:val="-13"/>
        </w:rPr>
        <w:t> </w:t>
      </w:r>
      <w:r>
        <w:rPr>
          <w:color w:val="231F20"/>
        </w:rPr>
        <w:t>in</w:t>
      </w:r>
      <w:r>
        <w:rPr>
          <w:color w:val="231F20"/>
          <w:spacing w:val="-13"/>
        </w:rPr>
        <w:t> </w:t>
      </w:r>
      <w:r>
        <w:rPr>
          <w:color w:val="231F20"/>
        </w:rPr>
        <w:t>new</w:t>
      </w:r>
      <w:r>
        <w:rPr>
          <w:color w:val="231F20"/>
          <w:spacing w:val="-13"/>
        </w:rPr>
        <w:t> </w:t>
      </w:r>
      <w:r>
        <w:rPr>
          <w:color w:val="231F20"/>
        </w:rPr>
        <w:t>areas.</w:t>
      </w:r>
      <w:r>
        <w:rPr>
          <w:color w:val="231F20"/>
          <w:spacing w:val="-13"/>
        </w:rPr>
        <w:t> </w:t>
      </w:r>
      <w:r>
        <w:rPr>
          <w:color w:val="231F20"/>
        </w:rPr>
        <w:t>The</w:t>
      </w:r>
      <w:r>
        <w:rPr>
          <w:color w:val="231F20"/>
          <w:spacing w:val="-13"/>
        </w:rPr>
        <w:t> </w:t>
      </w:r>
      <w:r>
        <w:rPr>
          <w:color w:val="231F20"/>
        </w:rPr>
        <w:t>model</w:t>
      </w:r>
      <w:r>
        <w:rPr>
          <w:color w:val="231F20"/>
          <w:spacing w:val="-13"/>
        </w:rPr>
        <w:t> </w:t>
      </w:r>
      <w:r>
        <w:rPr>
          <w:color w:val="231F20"/>
        </w:rPr>
        <w:t>brings</w:t>
      </w:r>
      <w:r>
        <w:rPr>
          <w:color w:val="231F20"/>
          <w:spacing w:val="-14"/>
        </w:rPr>
        <w:t> </w:t>
      </w:r>
      <w:r>
        <w:rPr>
          <w:color w:val="231F20"/>
        </w:rPr>
        <w:t>a</w:t>
      </w:r>
      <w:r>
        <w:rPr>
          <w:color w:val="231F20"/>
          <w:spacing w:val="-13"/>
        </w:rPr>
        <w:t> </w:t>
      </w:r>
      <w:r>
        <w:rPr>
          <w:color w:val="231F20"/>
        </w:rPr>
        <w:t>component</w:t>
      </w:r>
      <w:r>
        <w:rPr>
          <w:color w:val="231F20"/>
          <w:spacing w:val="-13"/>
        </w:rPr>
        <w:t> </w:t>
      </w:r>
      <w:r>
        <w:rPr>
          <w:color w:val="231F20"/>
        </w:rPr>
        <w:t>of</w:t>
      </w:r>
      <w:r>
        <w:rPr>
          <w:color w:val="231F20"/>
          <w:spacing w:val="-13"/>
        </w:rPr>
        <w:t> </w:t>
      </w:r>
      <w:r>
        <w:rPr>
          <w:color w:val="231F20"/>
        </w:rPr>
        <w:t>research </w:t>
      </w:r>
      <w:r>
        <w:rPr>
          <w:color w:val="231F20"/>
          <w:spacing w:val="-2"/>
        </w:rPr>
        <w:t>to</w:t>
      </w:r>
      <w:r>
        <w:rPr>
          <w:color w:val="231F20"/>
          <w:spacing w:val="-12"/>
        </w:rPr>
        <w:t> </w:t>
      </w:r>
      <w:r>
        <w:rPr>
          <w:color w:val="231F20"/>
          <w:spacing w:val="-2"/>
        </w:rPr>
        <w:t>your</w:t>
      </w:r>
      <w:r>
        <w:rPr>
          <w:color w:val="231F20"/>
          <w:spacing w:val="-11"/>
        </w:rPr>
        <w:t> </w:t>
      </w:r>
      <w:r>
        <w:rPr>
          <w:color w:val="231F20"/>
          <w:spacing w:val="-2"/>
        </w:rPr>
        <w:t>work.</w:t>
      </w:r>
      <w:r>
        <w:rPr>
          <w:color w:val="231F20"/>
          <w:spacing w:val="-11"/>
        </w:rPr>
        <w:t> </w:t>
      </w:r>
      <w:r>
        <w:rPr>
          <w:color w:val="231F20"/>
          <w:spacing w:val="-2"/>
        </w:rPr>
        <w:t>TRIZ</w:t>
      </w:r>
      <w:r>
        <w:rPr>
          <w:color w:val="231F20"/>
          <w:spacing w:val="-11"/>
        </w:rPr>
        <w:t> </w:t>
      </w:r>
      <w:r>
        <w:rPr>
          <w:color w:val="231F20"/>
          <w:spacing w:val="-2"/>
        </w:rPr>
        <w:t>is</w:t>
      </w:r>
      <w:r>
        <w:rPr>
          <w:color w:val="231F20"/>
          <w:spacing w:val="-11"/>
        </w:rPr>
        <w:t> </w:t>
      </w:r>
      <w:r>
        <w:rPr>
          <w:color w:val="231F20"/>
          <w:spacing w:val="-2"/>
        </w:rPr>
        <w:t>evolving</w:t>
      </w:r>
      <w:r>
        <w:rPr>
          <w:color w:val="231F20"/>
          <w:spacing w:val="-11"/>
        </w:rPr>
        <w:t> </w:t>
      </w:r>
      <w:r>
        <w:rPr>
          <w:color w:val="231F20"/>
          <w:spacing w:val="-2"/>
        </w:rPr>
        <w:t>continuously;</w:t>
      </w:r>
      <w:r>
        <w:rPr>
          <w:color w:val="231F20"/>
          <w:spacing w:val="-11"/>
        </w:rPr>
        <w:t> </w:t>
      </w:r>
      <w:r>
        <w:rPr>
          <w:color w:val="231F20"/>
          <w:spacing w:val="-2"/>
        </w:rPr>
        <w:t>it</w:t>
      </w:r>
      <w:r>
        <w:rPr>
          <w:color w:val="231F20"/>
          <w:spacing w:val="-11"/>
        </w:rPr>
        <w:t> </w:t>
      </w:r>
      <w:r>
        <w:rPr>
          <w:color w:val="231F20"/>
          <w:spacing w:val="-2"/>
        </w:rPr>
        <w:t>is</w:t>
      </w:r>
      <w:r>
        <w:rPr>
          <w:color w:val="231F20"/>
          <w:spacing w:val="-12"/>
        </w:rPr>
        <w:t> </w:t>
      </w:r>
      <w:r>
        <w:rPr>
          <w:color w:val="231F20"/>
          <w:spacing w:val="-2"/>
        </w:rPr>
        <w:t>not</w:t>
      </w:r>
      <w:r>
        <w:rPr>
          <w:color w:val="231F20"/>
          <w:spacing w:val="-11"/>
        </w:rPr>
        <w:t> </w:t>
      </w:r>
      <w:r>
        <w:rPr>
          <w:color w:val="231F20"/>
          <w:spacing w:val="-2"/>
        </w:rPr>
        <w:t>a</w:t>
      </w:r>
      <w:r>
        <w:rPr>
          <w:color w:val="231F20"/>
          <w:spacing w:val="-11"/>
        </w:rPr>
        <w:t> </w:t>
      </w:r>
      <w:r>
        <w:rPr>
          <w:color w:val="231F20"/>
          <w:spacing w:val="-2"/>
        </w:rPr>
        <w:t>frozen</w:t>
      </w:r>
      <w:r>
        <w:rPr>
          <w:color w:val="231F20"/>
          <w:spacing w:val="-11"/>
        </w:rPr>
        <w:t> </w:t>
      </w:r>
      <w:r>
        <w:rPr>
          <w:color w:val="231F20"/>
          <w:spacing w:val="-2"/>
        </w:rPr>
        <w:t>dogma</w:t>
      </w:r>
      <w:r>
        <w:rPr>
          <w:color w:val="231F20"/>
          <w:spacing w:val="-11"/>
        </w:rPr>
        <w:t> </w:t>
      </w:r>
      <w:r>
        <w:rPr>
          <w:color w:val="231F20"/>
          <w:spacing w:val="-2"/>
        </w:rPr>
        <w:t>that</w:t>
      </w:r>
      <w:r>
        <w:rPr>
          <w:color w:val="231F20"/>
          <w:spacing w:val="-11"/>
        </w:rPr>
        <w:t> </w:t>
      </w:r>
      <w:r>
        <w:rPr>
          <w:color w:val="231F20"/>
          <w:spacing w:val="-2"/>
        </w:rPr>
        <w:t>does</w:t>
      </w:r>
      <w:r>
        <w:rPr>
          <w:color w:val="231F20"/>
          <w:spacing w:val="-11"/>
        </w:rPr>
        <w:t> </w:t>
      </w:r>
      <w:r>
        <w:rPr>
          <w:color w:val="231F20"/>
          <w:spacing w:val="-2"/>
        </w:rPr>
        <w:t>not </w:t>
      </w:r>
      <w:r>
        <w:rPr>
          <w:color w:val="231F20"/>
          <w:spacing w:val="-4"/>
        </w:rPr>
        <w:t>change</w:t>
      </w:r>
      <w:r>
        <w:rPr>
          <w:color w:val="231F20"/>
          <w:spacing w:val="-5"/>
        </w:rPr>
        <w:t> </w:t>
      </w:r>
      <w:r>
        <w:rPr>
          <w:color w:val="231F20"/>
          <w:spacing w:val="-4"/>
        </w:rPr>
        <w:t>and</w:t>
      </w:r>
      <w:r>
        <w:rPr>
          <w:color w:val="231F20"/>
          <w:spacing w:val="-5"/>
        </w:rPr>
        <w:t> </w:t>
      </w:r>
      <w:r>
        <w:rPr>
          <w:color w:val="231F20"/>
          <w:spacing w:val="-4"/>
        </w:rPr>
        <w:t>is</w:t>
      </w:r>
      <w:r>
        <w:rPr>
          <w:color w:val="231F20"/>
          <w:spacing w:val="-5"/>
        </w:rPr>
        <w:t> </w:t>
      </w:r>
      <w:r>
        <w:rPr>
          <w:color w:val="231F20"/>
          <w:spacing w:val="-4"/>
        </w:rPr>
        <w:t>used</w:t>
      </w:r>
      <w:r>
        <w:rPr>
          <w:color w:val="231F20"/>
          <w:spacing w:val="-5"/>
        </w:rPr>
        <w:t> </w:t>
      </w:r>
      <w:r>
        <w:rPr>
          <w:color w:val="231F20"/>
          <w:spacing w:val="-4"/>
        </w:rPr>
        <w:t>without</w:t>
      </w:r>
      <w:r>
        <w:rPr>
          <w:color w:val="231F20"/>
          <w:spacing w:val="-5"/>
        </w:rPr>
        <w:t> </w:t>
      </w:r>
      <w:r>
        <w:rPr>
          <w:color w:val="231F20"/>
          <w:spacing w:val="-4"/>
        </w:rPr>
        <w:t>question.</w:t>
      </w:r>
      <w:r>
        <w:rPr>
          <w:color w:val="231F20"/>
          <w:spacing w:val="-5"/>
        </w:rPr>
        <w:t> </w:t>
      </w:r>
      <w:r>
        <w:rPr>
          <w:color w:val="231F20"/>
          <w:spacing w:val="-4"/>
        </w:rPr>
        <w:t>One</w:t>
      </w:r>
      <w:r>
        <w:rPr>
          <w:color w:val="231F20"/>
          <w:spacing w:val="-5"/>
        </w:rPr>
        <w:t> </w:t>
      </w:r>
      <w:r>
        <w:rPr>
          <w:color w:val="231F20"/>
          <w:spacing w:val="-4"/>
        </w:rPr>
        <w:t>should</w:t>
      </w:r>
      <w:r>
        <w:rPr>
          <w:color w:val="231F20"/>
          <w:spacing w:val="-5"/>
        </w:rPr>
        <w:t> </w:t>
      </w:r>
      <w:r>
        <w:rPr>
          <w:color w:val="231F20"/>
          <w:spacing w:val="-4"/>
        </w:rPr>
        <w:t>ask</w:t>
      </w:r>
      <w:r>
        <w:rPr>
          <w:color w:val="231F20"/>
          <w:spacing w:val="-5"/>
        </w:rPr>
        <w:t> </w:t>
      </w:r>
      <w:r>
        <w:rPr>
          <w:color w:val="231F20"/>
          <w:spacing w:val="-4"/>
        </w:rPr>
        <w:t>repeatedly:</w:t>
      </w:r>
      <w:r>
        <w:rPr>
          <w:color w:val="231F20"/>
          <w:spacing w:val="-5"/>
        </w:rPr>
        <w:t> </w:t>
      </w:r>
      <w:r>
        <w:rPr>
          <w:color w:val="231F20"/>
          <w:spacing w:val="-4"/>
        </w:rPr>
        <w:t>“Why</w:t>
      </w:r>
      <w:r>
        <w:rPr>
          <w:color w:val="231F20"/>
          <w:spacing w:val="-5"/>
        </w:rPr>
        <w:t> </w:t>
      </w:r>
      <w:r>
        <w:rPr>
          <w:color w:val="231F20"/>
          <w:spacing w:val="-4"/>
        </w:rPr>
        <w:t>this</w:t>
      </w:r>
      <w:r>
        <w:rPr>
          <w:color w:val="231F20"/>
          <w:spacing w:val="-5"/>
        </w:rPr>
        <w:t> </w:t>
      </w:r>
      <w:r>
        <w:rPr>
          <w:color w:val="231F20"/>
          <w:spacing w:val="-4"/>
        </w:rPr>
        <w:t>model? </w:t>
      </w:r>
      <w:r>
        <w:rPr>
          <w:color w:val="231F20"/>
        </w:rPr>
        <w:t>Why this tool? Why not something else?”</w:t>
      </w:r>
    </w:p>
    <w:p>
      <w:pPr>
        <w:pStyle w:val="BodyText"/>
        <w:spacing w:line="249" w:lineRule="auto"/>
        <w:ind w:left="330" w:right="366" w:firstLine="300"/>
        <w:jc w:val="both"/>
      </w:pPr>
      <w:r>
        <w:rPr>
          <w:color w:val="231F20"/>
        </w:rPr>
        <w:t>Each</w:t>
      </w:r>
      <w:r>
        <w:rPr>
          <w:color w:val="231F20"/>
          <w:spacing w:val="-6"/>
        </w:rPr>
        <w:t> </w:t>
      </w:r>
      <w:r>
        <w:rPr>
          <w:color w:val="231F20"/>
        </w:rPr>
        <w:t>time</w:t>
      </w:r>
      <w:r>
        <w:rPr>
          <w:color w:val="231F20"/>
          <w:spacing w:val="-6"/>
        </w:rPr>
        <w:t> </w:t>
      </w:r>
      <w:r>
        <w:rPr>
          <w:color w:val="231F20"/>
        </w:rPr>
        <w:t>that</w:t>
      </w:r>
      <w:r>
        <w:rPr>
          <w:color w:val="231F20"/>
          <w:spacing w:val="-6"/>
        </w:rPr>
        <w:t> </w:t>
      </w:r>
      <w:r>
        <w:rPr>
          <w:color w:val="231F20"/>
        </w:rPr>
        <w:t>you</w:t>
      </w:r>
      <w:r>
        <w:rPr>
          <w:color w:val="231F20"/>
          <w:spacing w:val="-6"/>
        </w:rPr>
        <w:t> </w:t>
      </w:r>
      <w:r>
        <w:rPr>
          <w:color w:val="231F20"/>
        </w:rPr>
        <w:t>use</w:t>
      </w:r>
      <w:r>
        <w:rPr>
          <w:color w:val="231F20"/>
          <w:spacing w:val="-6"/>
        </w:rPr>
        <w:t> </w:t>
      </w:r>
      <w:r>
        <w:rPr>
          <w:color w:val="231F20"/>
        </w:rPr>
        <w:t>TRIZ</w:t>
      </w:r>
      <w:r>
        <w:rPr>
          <w:color w:val="231F20"/>
          <w:spacing w:val="-6"/>
        </w:rPr>
        <w:t> </w:t>
      </w:r>
      <w:r>
        <w:rPr>
          <w:color w:val="231F20"/>
        </w:rPr>
        <w:t>to</w:t>
      </w:r>
      <w:r>
        <w:rPr>
          <w:color w:val="231F20"/>
          <w:spacing w:val="-6"/>
        </w:rPr>
        <w:t> </w:t>
      </w:r>
      <w:r>
        <w:rPr>
          <w:color w:val="231F20"/>
        </w:rPr>
        <w:t>solve</w:t>
      </w:r>
      <w:r>
        <w:rPr>
          <w:color w:val="231F20"/>
          <w:spacing w:val="-6"/>
        </w:rPr>
        <w:t> </w:t>
      </w:r>
      <w:r>
        <w:rPr>
          <w:color w:val="231F20"/>
        </w:rPr>
        <w:t>a</w:t>
      </w:r>
      <w:r>
        <w:rPr>
          <w:color w:val="231F20"/>
          <w:spacing w:val="-6"/>
        </w:rPr>
        <w:t> </w:t>
      </w:r>
      <w:r>
        <w:rPr>
          <w:color w:val="231F20"/>
        </w:rPr>
        <w:t>problem,</w:t>
      </w:r>
      <w:r>
        <w:rPr>
          <w:color w:val="231F20"/>
          <w:spacing w:val="-6"/>
        </w:rPr>
        <w:t> </w:t>
      </w:r>
      <w:r>
        <w:rPr>
          <w:color w:val="231F20"/>
        </w:rPr>
        <w:t>you</w:t>
      </w:r>
      <w:r>
        <w:rPr>
          <w:color w:val="231F20"/>
          <w:spacing w:val="-6"/>
        </w:rPr>
        <w:t> </w:t>
      </w:r>
      <w:r>
        <w:rPr>
          <w:color w:val="231F20"/>
        </w:rPr>
        <w:t>have</w:t>
      </w:r>
      <w:r>
        <w:rPr>
          <w:color w:val="231F20"/>
          <w:spacing w:val="-6"/>
        </w:rPr>
        <w:t> </w:t>
      </w:r>
      <w:r>
        <w:rPr>
          <w:color w:val="231F20"/>
        </w:rPr>
        <w:t>the</w:t>
      </w:r>
      <w:r>
        <w:rPr>
          <w:color w:val="231F20"/>
          <w:spacing w:val="-6"/>
        </w:rPr>
        <w:t> </w:t>
      </w:r>
      <w:r>
        <w:rPr>
          <w:color w:val="231F20"/>
        </w:rPr>
        <w:t>opportunity</w:t>
      </w:r>
      <w:r>
        <w:rPr>
          <w:color w:val="231F20"/>
          <w:spacing w:val="-6"/>
        </w:rPr>
        <w:t> </w:t>
      </w:r>
      <w:r>
        <w:rPr>
          <w:color w:val="231F20"/>
        </w:rPr>
        <w:t>to improve your own learning and to help improve TRIZ for others. Some people add yet another question to the agenda in Chapter 8: “What did I do well in this application of TRIZ? What should I do differently next time?”</w:t>
      </w:r>
    </w:p>
    <w:p>
      <w:pPr>
        <w:pStyle w:val="BodyText"/>
        <w:spacing w:line="249" w:lineRule="auto"/>
        <w:ind w:left="330" w:right="367" w:firstLine="300"/>
        <w:jc w:val="both"/>
      </w:pPr>
      <w:r>
        <w:rPr>
          <w:color w:val="231F20"/>
          <w:spacing w:val="-2"/>
        </w:rPr>
        <w:t>We</w:t>
      </w:r>
      <w:r>
        <w:rPr>
          <w:color w:val="231F20"/>
          <w:spacing w:val="-12"/>
        </w:rPr>
        <w:t> </w:t>
      </w:r>
      <w:r>
        <w:rPr>
          <w:color w:val="231F20"/>
          <w:spacing w:val="-2"/>
        </w:rPr>
        <w:t>hope</w:t>
      </w:r>
      <w:r>
        <w:rPr>
          <w:color w:val="231F20"/>
          <w:spacing w:val="-11"/>
        </w:rPr>
        <w:t> </w:t>
      </w:r>
      <w:r>
        <w:rPr>
          <w:color w:val="231F20"/>
          <w:spacing w:val="-2"/>
        </w:rPr>
        <w:t>that</w:t>
      </w:r>
      <w:r>
        <w:rPr>
          <w:color w:val="231F20"/>
          <w:spacing w:val="-11"/>
        </w:rPr>
        <w:t> </w:t>
      </w:r>
      <w:r>
        <w:rPr>
          <w:color w:val="231F20"/>
          <w:spacing w:val="-2"/>
        </w:rPr>
        <w:t>you</w:t>
      </w:r>
      <w:r>
        <w:rPr>
          <w:color w:val="231F20"/>
          <w:spacing w:val="-11"/>
        </w:rPr>
        <w:t> </w:t>
      </w:r>
      <w:r>
        <w:rPr>
          <w:color w:val="231F20"/>
          <w:spacing w:val="-2"/>
        </w:rPr>
        <w:t>have</w:t>
      </w:r>
      <w:r>
        <w:rPr>
          <w:color w:val="231F20"/>
          <w:spacing w:val="-11"/>
        </w:rPr>
        <w:t> </w:t>
      </w:r>
      <w:r>
        <w:rPr>
          <w:color w:val="231F20"/>
          <w:spacing w:val="-2"/>
        </w:rPr>
        <w:t>implemented</w:t>
      </w:r>
      <w:r>
        <w:rPr>
          <w:color w:val="231F20"/>
          <w:spacing w:val="-11"/>
        </w:rPr>
        <w:t> </w:t>
      </w:r>
      <w:r>
        <w:rPr>
          <w:color w:val="231F20"/>
          <w:spacing w:val="-2"/>
        </w:rPr>
        <w:t>the</w:t>
      </w:r>
      <w:r>
        <w:rPr>
          <w:color w:val="231F20"/>
          <w:spacing w:val="-11"/>
        </w:rPr>
        <w:t> </w:t>
      </w:r>
      <w:r>
        <w:rPr>
          <w:color w:val="231F20"/>
          <w:spacing w:val="-2"/>
        </w:rPr>
        <w:t>models</w:t>
      </w:r>
      <w:r>
        <w:rPr>
          <w:color w:val="231F20"/>
          <w:spacing w:val="-11"/>
        </w:rPr>
        <w:t> </w:t>
      </w:r>
      <w:r>
        <w:rPr>
          <w:color w:val="231F20"/>
          <w:spacing w:val="-2"/>
        </w:rPr>
        <w:t>and</w:t>
      </w:r>
      <w:r>
        <w:rPr>
          <w:color w:val="231F20"/>
          <w:spacing w:val="-12"/>
        </w:rPr>
        <w:t> </w:t>
      </w:r>
      <w:r>
        <w:rPr>
          <w:color w:val="231F20"/>
          <w:spacing w:val="-2"/>
        </w:rPr>
        <w:t>tools</w:t>
      </w:r>
      <w:r>
        <w:rPr>
          <w:color w:val="231F20"/>
          <w:spacing w:val="-11"/>
        </w:rPr>
        <w:t> </w:t>
      </w:r>
      <w:r>
        <w:rPr>
          <w:color w:val="231F20"/>
          <w:spacing w:val="-2"/>
        </w:rPr>
        <w:t>in</w:t>
      </w:r>
      <w:r>
        <w:rPr>
          <w:color w:val="231F20"/>
          <w:spacing w:val="-11"/>
        </w:rPr>
        <w:t> </w:t>
      </w:r>
      <w:r>
        <w:rPr>
          <w:color w:val="231F20"/>
          <w:spacing w:val="-2"/>
        </w:rPr>
        <w:t>this</w:t>
      </w:r>
      <w:r>
        <w:rPr>
          <w:color w:val="231F20"/>
          <w:spacing w:val="-11"/>
        </w:rPr>
        <w:t> </w:t>
      </w:r>
      <w:r>
        <w:rPr>
          <w:color w:val="231F20"/>
          <w:spacing w:val="-2"/>
        </w:rPr>
        <w:t>book</w:t>
      </w:r>
      <w:r>
        <w:rPr>
          <w:color w:val="231F20"/>
          <w:spacing w:val="-11"/>
        </w:rPr>
        <w:t> </w:t>
      </w:r>
      <w:r>
        <w:rPr>
          <w:color w:val="231F20"/>
          <w:spacing w:val="-2"/>
        </w:rPr>
        <w:t>to</w:t>
      </w:r>
      <w:r>
        <w:rPr>
          <w:color w:val="231F20"/>
          <w:spacing w:val="-11"/>
        </w:rPr>
        <w:t> </w:t>
      </w:r>
      <w:r>
        <w:rPr>
          <w:color w:val="231F20"/>
          <w:spacing w:val="-2"/>
        </w:rPr>
        <w:t>create </w:t>
      </w:r>
      <w:r>
        <w:rPr>
          <w:color w:val="231F20"/>
        </w:rPr>
        <w:t>innovative</w:t>
      </w:r>
      <w:r>
        <w:rPr>
          <w:color w:val="231F20"/>
          <w:spacing w:val="-13"/>
        </w:rPr>
        <w:t> </w:t>
      </w:r>
      <w:r>
        <w:rPr>
          <w:color w:val="231F20"/>
        </w:rPr>
        <w:t>solutions</w:t>
      </w:r>
      <w:r>
        <w:rPr>
          <w:color w:val="231F20"/>
          <w:spacing w:val="-13"/>
        </w:rPr>
        <w:t> </w:t>
      </w:r>
      <w:r>
        <w:rPr>
          <w:color w:val="231F20"/>
        </w:rPr>
        <w:t>to</w:t>
      </w:r>
      <w:r>
        <w:rPr>
          <w:color w:val="231F20"/>
          <w:spacing w:val="-13"/>
        </w:rPr>
        <w:t> </w:t>
      </w:r>
      <w:r>
        <w:rPr>
          <w:color w:val="231F20"/>
        </w:rPr>
        <w:t>your</w:t>
      </w:r>
      <w:r>
        <w:rPr>
          <w:color w:val="231F20"/>
          <w:spacing w:val="-13"/>
        </w:rPr>
        <w:t> </w:t>
      </w:r>
      <w:r>
        <w:rPr>
          <w:color w:val="231F20"/>
        </w:rPr>
        <w:t>problems.</w:t>
      </w:r>
      <w:r>
        <w:rPr>
          <w:color w:val="231F20"/>
          <w:spacing w:val="-13"/>
        </w:rPr>
        <w:t> </w:t>
      </w:r>
      <w:r>
        <w:rPr>
          <w:color w:val="231F20"/>
        </w:rPr>
        <w:t>When</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done</w:t>
      </w:r>
      <w:r>
        <w:rPr>
          <w:color w:val="231F20"/>
          <w:spacing w:val="-13"/>
        </w:rPr>
        <w:t> </w:t>
      </w:r>
      <w:r>
        <w:rPr>
          <w:color w:val="231F20"/>
        </w:rPr>
        <w:t>that,</w:t>
      </w:r>
      <w:r>
        <w:rPr>
          <w:color w:val="231F20"/>
          <w:spacing w:val="-13"/>
        </w:rPr>
        <w:t> </w:t>
      </w:r>
      <w:r>
        <w:rPr>
          <w:color w:val="231F20"/>
        </w:rPr>
        <w:t>you</w:t>
      </w:r>
      <w:r>
        <w:rPr>
          <w:color w:val="231F20"/>
          <w:spacing w:val="-13"/>
        </w:rPr>
        <w:t> </w:t>
      </w:r>
      <w:r>
        <w:rPr>
          <w:color w:val="231F20"/>
        </w:rPr>
        <w:t>can</w:t>
      </w:r>
      <w:r>
        <w:rPr>
          <w:color w:val="231F20"/>
          <w:spacing w:val="-13"/>
        </w:rPr>
        <w:t> </w:t>
      </w:r>
      <w:r>
        <w:rPr>
          <w:color w:val="231F20"/>
        </w:rPr>
        <w:t>use</w:t>
      </w:r>
      <w:r>
        <w:rPr>
          <w:color w:val="231F20"/>
          <w:spacing w:val="-13"/>
        </w:rPr>
        <w:t> </w:t>
      </w:r>
      <w:r>
        <w:rPr>
          <w:color w:val="231F20"/>
        </w:rPr>
        <w:t>the exercise</w:t>
      </w:r>
      <w:r>
        <w:rPr>
          <w:color w:val="231F20"/>
          <w:spacing w:val="-1"/>
        </w:rPr>
        <w:t> </w:t>
      </w:r>
      <w:r>
        <w:rPr>
          <w:color w:val="231F20"/>
        </w:rPr>
        <w:t>in</w:t>
      </w:r>
      <w:r>
        <w:rPr>
          <w:color w:val="231F20"/>
          <w:spacing w:val="-1"/>
        </w:rPr>
        <w:t> </w:t>
      </w:r>
      <w:r>
        <w:rPr>
          <w:color w:val="231F20"/>
        </w:rPr>
        <w:t>Table</w:t>
      </w:r>
      <w:r>
        <w:rPr>
          <w:color w:val="231F20"/>
          <w:spacing w:val="-1"/>
        </w:rPr>
        <w:t> </w:t>
      </w:r>
      <w:r>
        <w:rPr>
          <w:color w:val="231F20"/>
        </w:rPr>
        <w:t>11.1</w:t>
      </w:r>
      <w:r>
        <w:rPr>
          <w:color w:val="231F20"/>
          <w:spacing w:val="-1"/>
        </w:rPr>
        <w:t> </w:t>
      </w:r>
      <w:r>
        <w:rPr>
          <w:color w:val="231F20"/>
        </w:rPr>
        <w:t>to</w:t>
      </w:r>
      <w:r>
        <w:rPr>
          <w:color w:val="231F20"/>
          <w:spacing w:val="-1"/>
        </w:rPr>
        <w:t> </w:t>
      </w:r>
      <w:r>
        <w:rPr>
          <w:color w:val="231F20"/>
        </w:rPr>
        <w:t>contribute</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development</w:t>
      </w:r>
      <w:r>
        <w:rPr>
          <w:color w:val="231F20"/>
          <w:spacing w:val="-1"/>
        </w:rPr>
        <w:t> </w:t>
      </w:r>
      <w:r>
        <w:rPr>
          <w:color w:val="231F20"/>
        </w:rPr>
        <w:t>of</w:t>
      </w:r>
      <w:r>
        <w:rPr>
          <w:color w:val="231F20"/>
          <w:spacing w:val="-1"/>
        </w:rPr>
        <w:t> </w:t>
      </w:r>
      <w:r>
        <w:rPr>
          <w:color w:val="231F20"/>
        </w:rPr>
        <w:t>TRIZ.</w:t>
      </w:r>
    </w:p>
    <w:p>
      <w:pPr>
        <w:pStyle w:val="BodyText"/>
        <w:rPr>
          <w:sz w:val="20"/>
        </w:rPr>
      </w:pPr>
    </w:p>
    <w:p>
      <w:pPr>
        <w:pStyle w:val="BodyText"/>
        <w:spacing w:before="57"/>
        <w:rPr>
          <w:sz w:val="20"/>
        </w:rPr>
      </w:pPr>
    </w:p>
    <w:p>
      <w:pPr>
        <w:spacing w:before="0"/>
        <w:ind w:left="159" w:right="367" w:firstLine="0"/>
        <w:jc w:val="right"/>
        <w:rPr>
          <w:rFonts w:ascii="Trebuchet MS"/>
          <w:b/>
          <w:sz w:val="20"/>
        </w:rPr>
      </w:pPr>
      <w:r>
        <w:rPr>
          <w:rFonts w:ascii="Trebuchet MS"/>
          <w:b/>
          <w:color w:val="231F20"/>
          <w:spacing w:val="-5"/>
          <w:sz w:val="20"/>
        </w:rPr>
        <w:t>197</w:t>
      </w:r>
    </w:p>
    <w:p>
      <w:pPr>
        <w:spacing w:after="0"/>
        <w:jc w:val="right"/>
        <w:rPr>
          <w:rFonts w:ascii="Trebuchet MS"/>
          <w:sz w:val="20"/>
        </w:rPr>
        <w:sectPr>
          <w:headerReference w:type="default" r:id="rId173"/>
          <w:headerReference w:type="even" r:id="rId174"/>
          <w:pgSz w:w="8580" w:h="13080"/>
          <w:pgMar w:header="2545" w:footer="0" w:top="3100" w:bottom="280" w:left="600" w:right="560"/>
        </w:sectPr>
      </w:pPr>
    </w:p>
    <w:p>
      <w:pPr>
        <w:pStyle w:val="BodyText"/>
        <w:rPr>
          <w:rFonts w:ascii="Trebuchet MS"/>
          <w:b/>
          <w:sz w:val="20"/>
        </w:rPr>
      </w:pPr>
    </w:p>
    <w:p>
      <w:pPr>
        <w:pStyle w:val="BodyText"/>
        <w:spacing w:before="87"/>
        <w:rPr>
          <w:rFonts w:ascii="Trebuchet MS"/>
          <w:b/>
          <w:sz w:val="20"/>
        </w:rPr>
      </w:pPr>
    </w:p>
    <w:p>
      <w:pPr>
        <w:spacing w:before="0" w:after="26"/>
        <w:ind w:left="420" w:right="0" w:firstLine="0"/>
        <w:jc w:val="left"/>
        <w:rPr>
          <w:rFonts w:ascii="Trebuchet MS"/>
          <w:b/>
          <w:sz w:val="20"/>
        </w:rPr>
      </w:pPr>
      <w:r>
        <w:rPr>
          <w:rFonts w:ascii="Trebuchet MS"/>
          <w:b/>
          <w:color w:val="231F20"/>
          <w:spacing w:val="-8"/>
          <w:sz w:val="20"/>
        </w:rPr>
        <w:t>Table 11.1</w:t>
      </w:r>
      <w:r>
        <w:rPr>
          <w:rFonts w:ascii="Trebuchet MS"/>
          <w:b/>
          <w:color w:val="231F20"/>
          <w:spacing w:val="33"/>
          <w:sz w:val="20"/>
        </w:rPr>
        <w:t>  </w:t>
      </w:r>
      <w:r>
        <w:rPr>
          <w:rFonts w:ascii="Trebuchet MS"/>
          <w:b/>
          <w:color w:val="231F20"/>
          <w:spacing w:val="-8"/>
          <w:sz w:val="20"/>
        </w:rPr>
        <w:t>Exercise:</w:t>
      </w:r>
      <w:r>
        <w:rPr>
          <w:rFonts w:ascii="Trebuchet MS"/>
          <w:b/>
          <w:color w:val="231F20"/>
          <w:spacing w:val="-6"/>
          <w:sz w:val="20"/>
        </w:rPr>
        <w:t> </w:t>
      </w:r>
      <w:r>
        <w:rPr>
          <w:rFonts w:ascii="Trebuchet MS"/>
          <w:b/>
          <w:color w:val="231F20"/>
          <w:spacing w:val="-8"/>
          <w:sz w:val="20"/>
        </w:rPr>
        <w:t>Evaluation</w:t>
      </w:r>
      <w:r>
        <w:rPr>
          <w:rFonts w:ascii="Trebuchet MS"/>
          <w:b/>
          <w:color w:val="231F20"/>
          <w:spacing w:val="-7"/>
          <w:sz w:val="20"/>
        </w:rPr>
        <w:t> </w:t>
      </w:r>
      <w:r>
        <w:rPr>
          <w:rFonts w:ascii="Trebuchet MS"/>
          <w:b/>
          <w:color w:val="231F20"/>
          <w:spacing w:val="-8"/>
          <w:sz w:val="20"/>
        </w:rPr>
        <w:t>of</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Model</w:t>
      </w:r>
      <w:r>
        <w:rPr>
          <w:rFonts w:ascii="Trebuchet MS"/>
          <w:b/>
          <w:color w:val="231F20"/>
          <w:spacing w:val="-7"/>
          <w:sz w:val="20"/>
        </w:rPr>
        <w:t> </w:t>
      </w:r>
      <w:r>
        <w:rPr>
          <w:rFonts w:ascii="Trebuchet MS"/>
          <w:b/>
          <w:color w:val="231F20"/>
          <w:spacing w:val="-8"/>
          <w:sz w:val="20"/>
        </w:rPr>
        <w:t>for</w:t>
      </w:r>
      <w:r>
        <w:rPr>
          <w:rFonts w:ascii="Trebuchet MS"/>
          <w:b/>
          <w:color w:val="231F20"/>
          <w:spacing w:val="-7"/>
          <w:sz w:val="20"/>
        </w:rPr>
        <w:t> </w:t>
      </w:r>
      <w:r>
        <w:rPr>
          <w:rFonts w:ascii="Trebuchet MS"/>
          <w:b/>
          <w:color w:val="231F20"/>
          <w:spacing w:val="-8"/>
          <w:sz w:val="20"/>
        </w:rPr>
        <w:t>Problem</w:t>
      </w:r>
      <w:r>
        <w:rPr>
          <w:rFonts w:ascii="Trebuchet MS"/>
          <w:b/>
          <w:color w:val="231F20"/>
          <w:spacing w:val="-7"/>
          <w:sz w:val="20"/>
        </w:rPr>
        <w:t> </w:t>
      </w:r>
      <w:r>
        <w:rPr>
          <w:rFonts w:ascii="Trebuchet MS"/>
          <w:b/>
          <w:color w:val="231F20"/>
          <w:spacing w:val="-8"/>
          <w:sz w:val="20"/>
        </w:rPr>
        <w:t>Solving</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57"/>
        <w:gridCol w:w="6353"/>
      </w:tblGrid>
      <w:tr>
        <w:trPr>
          <w:trHeight w:val="271" w:hRule="atLeast"/>
        </w:trPr>
        <w:tc>
          <w:tcPr>
            <w:tcW w:w="357" w:type="dxa"/>
          </w:tcPr>
          <w:p>
            <w:pPr>
              <w:pStyle w:val="TableParagraph"/>
              <w:spacing w:before="33"/>
              <w:ind w:left="0" w:right="41"/>
              <w:jc w:val="center"/>
              <w:rPr>
                <w:sz w:val="18"/>
              </w:rPr>
            </w:pPr>
            <w:r>
              <w:rPr>
                <w:color w:val="231F20"/>
                <w:spacing w:val="-5"/>
                <w:sz w:val="18"/>
              </w:rPr>
              <w:t>1.</w:t>
            </w:r>
          </w:p>
        </w:tc>
        <w:tc>
          <w:tcPr>
            <w:tcW w:w="6353" w:type="dxa"/>
          </w:tcPr>
          <w:p>
            <w:pPr>
              <w:pStyle w:val="TableParagraph"/>
              <w:spacing w:before="33"/>
              <w:ind w:left="79"/>
              <w:rPr>
                <w:sz w:val="18"/>
              </w:rPr>
            </w:pPr>
            <w:r>
              <w:rPr>
                <w:color w:val="231F20"/>
                <w:w w:val="105"/>
                <w:sz w:val="18"/>
              </w:rPr>
              <w:t>Which</w:t>
            </w:r>
            <w:r>
              <w:rPr>
                <w:color w:val="231F20"/>
                <w:spacing w:val="-10"/>
                <w:w w:val="105"/>
                <w:sz w:val="18"/>
              </w:rPr>
              <w:t> </w:t>
            </w:r>
            <w:r>
              <w:rPr>
                <w:color w:val="231F20"/>
                <w:w w:val="105"/>
                <w:sz w:val="18"/>
              </w:rPr>
              <w:t>concepts,</w:t>
            </w:r>
            <w:r>
              <w:rPr>
                <w:color w:val="231F20"/>
                <w:spacing w:val="-9"/>
                <w:w w:val="105"/>
                <w:sz w:val="18"/>
              </w:rPr>
              <w:t> </w:t>
            </w:r>
            <w:r>
              <w:rPr>
                <w:color w:val="231F20"/>
                <w:w w:val="105"/>
                <w:sz w:val="18"/>
              </w:rPr>
              <w:t>models,</w:t>
            </w:r>
            <w:r>
              <w:rPr>
                <w:color w:val="231F20"/>
                <w:spacing w:val="-9"/>
                <w:w w:val="105"/>
                <w:sz w:val="18"/>
              </w:rPr>
              <w:t> </w:t>
            </w:r>
            <w:r>
              <w:rPr>
                <w:color w:val="231F20"/>
                <w:w w:val="105"/>
                <w:sz w:val="18"/>
              </w:rPr>
              <w:t>and</w:t>
            </w:r>
            <w:r>
              <w:rPr>
                <w:color w:val="231F20"/>
                <w:spacing w:val="-10"/>
                <w:w w:val="105"/>
                <w:sz w:val="18"/>
              </w:rPr>
              <w:t> </w:t>
            </w:r>
            <w:r>
              <w:rPr>
                <w:color w:val="231F20"/>
                <w:w w:val="105"/>
                <w:sz w:val="18"/>
              </w:rPr>
              <w:t>tools</w:t>
            </w:r>
            <w:r>
              <w:rPr>
                <w:color w:val="231F20"/>
                <w:spacing w:val="-9"/>
                <w:w w:val="105"/>
                <w:sz w:val="18"/>
              </w:rPr>
              <w:t> </w:t>
            </w:r>
            <w:r>
              <w:rPr>
                <w:color w:val="231F20"/>
                <w:w w:val="105"/>
                <w:sz w:val="18"/>
              </w:rPr>
              <w:t>are</w:t>
            </w:r>
            <w:r>
              <w:rPr>
                <w:color w:val="231F20"/>
                <w:spacing w:val="-9"/>
                <w:w w:val="105"/>
                <w:sz w:val="18"/>
              </w:rPr>
              <w:t> </w:t>
            </w:r>
            <w:r>
              <w:rPr>
                <w:color w:val="231F20"/>
                <w:w w:val="105"/>
                <w:sz w:val="18"/>
              </w:rPr>
              <w:t>most</w:t>
            </w:r>
            <w:r>
              <w:rPr>
                <w:color w:val="231F20"/>
                <w:spacing w:val="-10"/>
                <w:w w:val="105"/>
                <w:sz w:val="18"/>
              </w:rPr>
              <w:t> </w:t>
            </w:r>
            <w:r>
              <w:rPr>
                <w:color w:val="231F20"/>
                <w:w w:val="105"/>
                <w:sz w:val="18"/>
              </w:rPr>
              <w:t>valid</w:t>
            </w:r>
            <w:r>
              <w:rPr>
                <w:color w:val="231F20"/>
                <w:spacing w:val="-9"/>
                <w:w w:val="105"/>
                <w:sz w:val="18"/>
              </w:rPr>
              <w:t> </w:t>
            </w:r>
            <w:r>
              <w:rPr>
                <w:color w:val="231F20"/>
                <w:w w:val="105"/>
                <w:sz w:val="18"/>
              </w:rPr>
              <w:t>and</w:t>
            </w:r>
            <w:r>
              <w:rPr>
                <w:color w:val="231F20"/>
                <w:spacing w:val="-9"/>
                <w:w w:val="105"/>
                <w:sz w:val="18"/>
              </w:rPr>
              <w:t> </w:t>
            </w:r>
            <w:r>
              <w:rPr>
                <w:color w:val="231F20"/>
                <w:w w:val="105"/>
                <w:sz w:val="18"/>
              </w:rPr>
              <w:t>useful</w:t>
            </w:r>
            <w:r>
              <w:rPr>
                <w:color w:val="231F20"/>
                <w:spacing w:val="-10"/>
                <w:w w:val="105"/>
                <w:sz w:val="18"/>
              </w:rPr>
              <w:t> </w:t>
            </w:r>
            <w:r>
              <w:rPr>
                <w:color w:val="231F20"/>
                <w:w w:val="105"/>
                <w:sz w:val="18"/>
              </w:rPr>
              <w:t>for</w:t>
            </w:r>
            <w:r>
              <w:rPr>
                <w:color w:val="231F20"/>
                <w:spacing w:val="-9"/>
                <w:w w:val="105"/>
                <w:sz w:val="18"/>
              </w:rPr>
              <w:t> </w:t>
            </w:r>
            <w:r>
              <w:rPr>
                <w:color w:val="231F20"/>
                <w:w w:val="105"/>
                <w:sz w:val="18"/>
              </w:rPr>
              <w:t>my</w:t>
            </w:r>
            <w:r>
              <w:rPr>
                <w:color w:val="231F20"/>
                <w:spacing w:val="-9"/>
                <w:w w:val="105"/>
                <w:sz w:val="18"/>
              </w:rPr>
              <w:t> </w:t>
            </w:r>
            <w:r>
              <w:rPr>
                <w:color w:val="231F20"/>
                <w:spacing w:val="-2"/>
                <w:w w:val="105"/>
                <w:sz w:val="18"/>
              </w:rPr>
              <w:t>work?</w:t>
            </w: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71" w:hRule="atLeast"/>
        </w:trPr>
        <w:tc>
          <w:tcPr>
            <w:tcW w:w="357" w:type="dxa"/>
          </w:tcPr>
          <w:p>
            <w:pPr>
              <w:pStyle w:val="TableParagraph"/>
              <w:spacing w:before="33"/>
              <w:ind w:left="0" w:right="41"/>
              <w:jc w:val="center"/>
              <w:rPr>
                <w:sz w:val="18"/>
              </w:rPr>
            </w:pPr>
            <w:r>
              <w:rPr>
                <w:color w:val="231F20"/>
                <w:spacing w:val="-5"/>
                <w:sz w:val="18"/>
              </w:rPr>
              <w:t>2.</w:t>
            </w:r>
          </w:p>
        </w:tc>
        <w:tc>
          <w:tcPr>
            <w:tcW w:w="6353" w:type="dxa"/>
          </w:tcPr>
          <w:p>
            <w:pPr>
              <w:pStyle w:val="TableParagraph"/>
              <w:spacing w:before="33"/>
              <w:ind w:left="79"/>
              <w:rPr>
                <w:sz w:val="18"/>
              </w:rPr>
            </w:pPr>
            <w:r>
              <w:rPr>
                <w:color w:val="231F20"/>
                <w:w w:val="105"/>
                <w:sz w:val="18"/>
              </w:rPr>
              <w:t>Which</w:t>
            </w:r>
            <w:r>
              <w:rPr>
                <w:color w:val="231F20"/>
                <w:spacing w:val="4"/>
                <w:w w:val="105"/>
                <w:sz w:val="18"/>
              </w:rPr>
              <w:t> </w:t>
            </w:r>
            <w:r>
              <w:rPr>
                <w:color w:val="231F20"/>
                <w:w w:val="105"/>
                <w:sz w:val="18"/>
              </w:rPr>
              <w:t>points</w:t>
            </w:r>
            <w:r>
              <w:rPr>
                <w:color w:val="231F20"/>
                <w:spacing w:val="4"/>
                <w:w w:val="105"/>
                <w:sz w:val="18"/>
              </w:rPr>
              <w:t> </w:t>
            </w:r>
            <w:r>
              <w:rPr>
                <w:color w:val="231F20"/>
                <w:w w:val="105"/>
                <w:sz w:val="18"/>
              </w:rPr>
              <w:t>may</w:t>
            </w:r>
            <w:r>
              <w:rPr>
                <w:color w:val="231F20"/>
                <w:spacing w:val="4"/>
                <w:w w:val="105"/>
                <w:sz w:val="18"/>
              </w:rPr>
              <w:t> </w:t>
            </w:r>
            <w:r>
              <w:rPr>
                <w:color w:val="231F20"/>
                <w:w w:val="105"/>
                <w:sz w:val="18"/>
              </w:rPr>
              <w:t>require</w:t>
            </w:r>
            <w:r>
              <w:rPr>
                <w:color w:val="231F20"/>
                <w:spacing w:val="4"/>
                <w:w w:val="105"/>
                <w:sz w:val="18"/>
              </w:rPr>
              <w:t> </w:t>
            </w:r>
            <w:r>
              <w:rPr>
                <w:color w:val="231F20"/>
                <w:w w:val="105"/>
                <w:sz w:val="18"/>
              </w:rPr>
              <w:t>further</w:t>
            </w:r>
            <w:r>
              <w:rPr>
                <w:color w:val="231F20"/>
                <w:spacing w:val="5"/>
                <w:w w:val="105"/>
                <w:sz w:val="18"/>
              </w:rPr>
              <w:t> </w:t>
            </w:r>
            <w:r>
              <w:rPr>
                <w:color w:val="231F20"/>
                <w:spacing w:val="-2"/>
                <w:w w:val="105"/>
                <w:sz w:val="18"/>
              </w:rPr>
              <w:t>development?</w:t>
            </w: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71" w:hRule="atLeast"/>
        </w:trPr>
        <w:tc>
          <w:tcPr>
            <w:tcW w:w="357" w:type="dxa"/>
          </w:tcPr>
          <w:p>
            <w:pPr>
              <w:pStyle w:val="TableParagraph"/>
              <w:spacing w:before="33"/>
              <w:ind w:left="0" w:right="41"/>
              <w:jc w:val="center"/>
              <w:rPr>
                <w:sz w:val="18"/>
              </w:rPr>
            </w:pPr>
            <w:r>
              <w:rPr>
                <w:color w:val="231F20"/>
                <w:spacing w:val="-5"/>
                <w:sz w:val="18"/>
              </w:rPr>
              <w:t>3.</w:t>
            </w:r>
          </w:p>
        </w:tc>
        <w:tc>
          <w:tcPr>
            <w:tcW w:w="6353" w:type="dxa"/>
          </w:tcPr>
          <w:p>
            <w:pPr>
              <w:pStyle w:val="TableParagraph"/>
              <w:spacing w:before="33"/>
              <w:ind w:left="79"/>
              <w:rPr>
                <w:sz w:val="18"/>
              </w:rPr>
            </w:pPr>
            <w:r>
              <w:rPr>
                <w:color w:val="231F20"/>
                <w:w w:val="110"/>
                <w:sz w:val="18"/>
              </w:rPr>
              <w:t>Other</w:t>
            </w:r>
            <w:r>
              <w:rPr>
                <w:color w:val="231F20"/>
                <w:spacing w:val="-6"/>
                <w:w w:val="110"/>
                <w:sz w:val="18"/>
              </w:rPr>
              <w:t> </w:t>
            </w:r>
            <w:r>
              <w:rPr>
                <w:color w:val="231F20"/>
                <w:spacing w:val="-2"/>
                <w:w w:val="110"/>
                <w:sz w:val="18"/>
              </w:rPr>
              <w:t>thoughts.</w:t>
            </w: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71"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r>
        <w:trPr>
          <w:trHeight w:val="292" w:hRule="atLeast"/>
        </w:trPr>
        <w:tc>
          <w:tcPr>
            <w:tcW w:w="357" w:type="dxa"/>
          </w:tcPr>
          <w:p>
            <w:pPr>
              <w:pStyle w:val="TableParagraph"/>
              <w:spacing w:before="0"/>
              <w:ind w:left="0"/>
              <w:rPr>
                <w:rFonts w:ascii="Times New Roman"/>
                <w:sz w:val="18"/>
              </w:rPr>
            </w:pPr>
          </w:p>
        </w:tc>
        <w:tc>
          <w:tcPr>
            <w:tcW w:w="6353" w:type="dxa"/>
          </w:tcPr>
          <w:p>
            <w:pPr>
              <w:pStyle w:val="TableParagraph"/>
              <w:spacing w:before="0"/>
              <w:ind w:left="0"/>
              <w:rPr>
                <w:rFonts w:ascii="Times New Roman"/>
                <w:sz w:val="18"/>
              </w:rPr>
            </w:pPr>
          </w:p>
        </w:tc>
      </w:tr>
    </w:tbl>
    <w:p>
      <w:pPr>
        <w:pStyle w:val="BodyText"/>
        <w:spacing w:before="117"/>
        <w:rPr>
          <w:rFonts w:ascii="Trebuchet MS"/>
          <w:b/>
          <w:sz w:val="20"/>
        </w:rPr>
      </w:pPr>
    </w:p>
    <w:p>
      <w:pPr>
        <w:pStyle w:val="BodyText"/>
        <w:spacing w:line="249" w:lineRule="auto" w:before="1"/>
        <w:ind w:left="330" w:right="368" w:firstLine="300"/>
        <w:jc w:val="both"/>
      </w:pPr>
      <w:r>
        <w:rPr>
          <w:color w:val="231F20"/>
        </w:rPr>
        <w:t>You can share these thoughts within your own organization, and improve the version of TRIZ that you are using, or you can share them with the global </w:t>
      </w:r>
      <w:r>
        <w:rPr>
          <w:color w:val="231F20"/>
          <w:spacing w:val="-2"/>
        </w:rPr>
        <w:t>TRIZ</w:t>
      </w:r>
      <w:r>
        <w:rPr>
          <w:color w:val="231F20"/>
          <w:spacing w:val="-12"/>
        </w:rPr>
        <w:t> </w:t>
      </w:r>
      <w:r>
        <w:rPr>
          <w:color w:val="231F20"/>
          <w:spacing w:val="-2"/>
        </w:rPr>
        <w:t>community.</w:t>
      </w:r>
      <w:r>
        <w:rPr>
          <w:color w:val="231F20"/>
          <w:spacing w:val="-11"/>
        </w:rPr>
        <w:t> </w:t>
      </w:r>
      <w:r>
        <w:rPr>
          <w:color w:val="231F20"/>
          <w:spacing w:val="-2"/>
        </w:rPr>
        <w:t>You</w:t>
      </w:r>
      <w:r>
        <w:rPr>
          <w:color w:val="231F20"/>
          <w:spacing w:val="-11"/>
        </w:rPr>
        <w:t> </w:t>
      </w:r>
      <w:r>
        <w:rPr>
          <w:color w:val="231F20"/>
          <w:spacing w:val="-2"/>
        </w:rPr>
        <w:t>are</w:t>
      </w:r>
      <w:r>
        <w:rPr>
          <w:color w:val="231F20"/>
          <w:spacing w:val="-11"/>
        </w:rPr>
        <w:t> </w:t>
      </w:r>
      <w:r>
        <w:rPr>
          <w:color w:val="231F20"/>
          <w:spacing w:val="-2"/>
        </w:rPr>
        <w:t>encouraged</w:t>
      </w:r>
      <w:r>
        <w:rPr>
          <w:color w:val="231F20"/>
          <w:spacing w:val="-11"/>
        </w:rPr>
        <w:t> </w:t>
      </w:r>
      <w:r>
        <w:rPr>
          <w:color w:val="231F20"/>
          <w:spacing w:val="-2"/>
        </w:rPr>
        <w:t>to</w:t>
      </w:r>
      <w:r>
        <w:rPr>
          <w:color w:val="231F20"/>
          <w:spacing w:val="-11"/>
        </w:rPr>
        <w:t> </w:t>
      </w:r>
      <w:r>
        <w:rPr>
          <w:color w:val="231F20"/>
          <w:spacing w:val="-2"/>
        </w:rPr>
        <w:t>e-mail</w:t>
      </w:r>
      <w:r>
        <w:rPr>
          <w:color w:val="231F20"/>
          <w:spacing w:val="-11"/>
        </w:rPr>
        <w:t> </w:t>
      </w:r>
      <w:r>
        <w:rPr>
          <w:color w:val="231F20"/>
          <w:spacing w:val="-2"/>
        </w:rPr>
        <w:t>your</w:t>
      </w:r>
      <w:r>
        <w:rPr>
          <w:color w:val="231F20"/>
          <w:spacing w:val="-11"/>
        </w:rPr>
        <w:t> </w:t>
      </w:r>
      <w:r>
        <w:rPr>
          <w:color w:val="231F20"/>
          <w:spacing w:val="-2"/>
        </w:rPr>
        <w:t>suggestions</w:t>
      </w:r>
      <w:r>
        <w:rPr>
          <w:color w:val="231F20"/>
          <w:spacing w:val="-10"/>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authors</w:t>
      </w:r>
      <w:r>
        <w:rPr>
          <w:color w:val="231F20"/>
          <w:spacing w:val="-10"/>
        </w:rPr>
        <w:t> </w:t>
      </w:r>
      <w:r>
        <w:rPr>
          <w:color w:val="231F20"/>
          <w:spacing w:val="-2"/>
        </w:rPr>
        <w:t>at </w:t>
      </w:r>
      <w:hyperlink r:id="rId26">
        <w:r>
          <w:rPr>
            <w:color w:val="231F20"/>
            <w:spacing w:val="-2"/>
          </w:rPr>
          <w:t>http://www.triz-journal.com/simplifiedTRIZ/.</w:t>
        </w:r>
      </w:hyperlink>
    </w:p>
    <w:p>
      <w:pPr>
        <w:spacing w:after="0" w:line="249" w:lineRule="auto"/>
        <w:jc w:val="both"/>
        <w:sectPr>
          <w:pgSz w:w="8580" w:h="13080"/>
          <w:pgMar w:header="689" w:footer="0" w:top="920" w:bottom="280" w:left="600" w:right="560"/>
        </w:sectPr>
      </w:pPr>
    </w:p>
    <w:p>
      <w:pPr>
        <w:pStyle w:val="BodyText"/>
        <w:spacing w:before="3"/>
        <w:rPr>
          <w:sz w:val="13"/>
        </w:rPr>
      </w:pPr>
    </w:p>
    <w:p>
      <w:pPr>
        <w:pStyle w:val="BodyText"/>
        <w:spacing w:line="20" w:lineRule="exact"/>
        <w:ind w:left="330"/>
        <w:rPr>
          <w:sz w:val="2"/>
        </w:rPr>
      </w:pPr>
      <w:r>
        <w:rPr>
          <w:sz w:val="2"/>
        </w:rPr>
        <mc:AlternateContent>
          <mc:Choice Requires="wps">
            <w:drawing>
              <wp:inline distT="0" distB="0" distL="0" distR="0">
                <wp:extent cx="4267200" cy="76200"/>
                <wp:effectExtent l="38100" t="0" r="38100" b="0"/>
                <wp:docPr id="570" name="Group 570"/>
                <wp:cNvGraphicFramePr>
                  <a:graphicFrameLocks/>
                </wp:cNvGraphicFramePr>
                <a:graphic>
                  <a:graphicData uri="http://schemas.microsoft.com/office/word/2010/wordprocessingGroup">
                    <wpg:wgp>
                      <wpg:cNvPr id="570" name="Group 570"/>
                      <wpg:cNvGrpSpPr/>
                      <wpg:grpSpPr>
                        <a:xfrm>
                          <a:off x="0" y="0"/>
                          <a:ext cx="4267200" cy="76200"/>
                          <a:chExt cx="4267200" cy="76200"/>
                        </a:xfrm>
                      </wpg:grpSpPr>
                      <wps:wsp>
                        <wps:cNvPr id="571" name="Graphic 571"/>
                        <wps:cNvSpPr/>
                        <wps:spPr>
                          <a:xfrm>
                            <a:off x="0" y="3810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pt;mso-position-horizontal-relative:char;mso-position-vertical-relative:line" id="docshapegroup431" coordorigin="0,0" coordsize="6720,120">
                <v:line style="position:absolute" from="0,60" to="6720,60" stroked="true" strokeweight="6pt" strokecolor="#231f20">
                  <v:stroke dashstyle="solid"/>
                </v:line>
              </v:group>
            </w:pict>
          </mc:Fallback>
        </mc:AlternateContent>
      </w:r>
      <w:r>
        <w:rPr>
          <w:sz w:val="2"/>
        </w:rPr>
      </w:r>
    </w:p>
    <w:p>
      <w:pPr>
        <w:pStyle w:val="Heading1"/>
        <w:spacing w:line="220" w:lineRule="auto" w:before="181"/>
        <w:ind w:right="910"/>
      </w:pPr>
      <w:bookmarkStart w:name="Chapter 12. How to Improve Business with" w:id="41"/>
      <w:bookmarkEnd w:id="41"/>
      <w:r>
        <w:rPr>
          <w:b w:val="0"/>
        </w:rPr>
      </w:r>
      <w:r>
        <w:rPr>
          <w:color w:val="231F20"/>
        </w:rPr>
        <w:t>How</w:t>
      </w:r>
      <w:r>
        <w:rPr>
          <w:color w:val="231F20"/>
          <w:spacing w:val="-25"/>
        </w:rPr>
        <w:t> </w:t>
      </w:r>
      <w:r>
        <w:rPr>
          <w:color w:val="231F20"/>
        </w:rPr>
        <w:t>to</w:t>
      </w:r>
      <w:r>
        <w:rPr>
          <w:color w:val="231F20"/>
          <w:spacing w:val="-25"/>
        </w:rPr>
        <w:t> </w:t>
      </w:r>
      <w:r>
        <w:rPr>
          <w:color w:val="231F20"/>
        </w:rPr>
        <w:t>Improve </w:t>
      </w:r>
      <w:r>
        <w:rPr>
          <w:color w:val="231F20"/>
          <w:spacing w:val="-18"/>
        </w:rPr>
        <w:t>Business</w:t>
      </w:r>
      <w:r>
        <w:rPr>
          <w:color w:val="231F20"/>
          <w:spacing w:val="-28"/>
        </w:rPr>
        <w:t> </w:t>
      </w:r>
      <w:r>
        <w:rPr>
          <w:color w:val="231F20"/>
          <w:spacing w:val="-18"/>
        </w:rPr>
        <w:t>with</w:t>
      </w:r>
      <w:r>
        <w:rPr>
          <w:color w:val="231F20"/>
          <w:spacing w:val="-27"/>
        </w:rPr>
        <w:t> </w:t>
      </w:r>
      <w:r>
        <w:rPr>
          <w:color w:val="231F20"/>
          <w:spacing w:val="-18"/>
        </w:rPr>
        <w:t>TRIZ</w:t>
      </w:r>
    </w:p>
    <w:p>
      <w:pPr>
        <w:pStyle w:val="BodyText"/>
        <w:spacing w:before="4"/>
        <w:rPr>
          <w:rFonts w:ascii="Trebuchet MS"/>
          <w:b/>
          <w:sz w:val="18"/>
        </w:rPr>
      </w:pPr>
      <w:r>
        <w:rPr/>
        <mc:AlternateContent>
          <mc:Choice Requires="wps">
            <w:drawing>
              <wp:anchor distT="0" distB="0" distL="0" distR="0" allowOverlap="1" layoutInCell="1" locked="0" behindDoc="1" simplePos="0" relativeHeight="487669760">
                <wp:simplePos x="0" y="0"/>
                <wp:positionH relativeFrom="page">
                  <wp:posOffset>590550</wp:posOffset>
                </wp:positionH>
                <wp:positionV relativeFrom="paragraph">
                  <wp:posOffset>150564</wp:posOffset>
                </wp:positionV>
                <wp:extent cx="4267200"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55469pt;width:336pt;height:.1pt;mso-position-horizontal-relative:page;mso-position-vertical-relative:paragraph;z-index:-15646720;mso-wrap-distance-left:0;mso-wrap-distance-right:0" id="docshape432" coordorigin="930,237" coordsize="6720,0" path="m930,237l7650,237e" filled="false" stroked="true" strokeweight="6pt" strokecolor="#231f20">
                <v:path arrowok="t"/>
                <v:stroke dashstyle="solid"/>
                <w10:wrap type="topAndBottom"/>
              </v:shape>
            </w:pict>
          </mc:Fallback>
        </mc:AlternateContent>
      </w:r>
    </w:p>
    <w:p>
      <w:pPr>
        <w:pStyle w:val="BodyText"/>
        <w:spacing w:before="297"/>
        <w:rPr>
          <w:rFonts w:ascii="Trebuchet MS"/>
          <w:b/>
          <w:sz w:val="60"/>
        </w:rPr>
      </w:pPr>
    </w:p>
    <w:p>
      <w:pPr>
        <w:pStyle w:val="BodyText"/>
        <w:spacing w:line="249" w:lineRule="auto"/>
        <w:ind w:left="330" w:right="369"/>
        <w:jc w:val="both"/>
      </w:pPr>
      <w:r>
        <w:rPr>
          <w:color w:val="231F20"/>
          <w:w w:val="90"/>
        </w:rPr>
        <w:t>If you are a manager or a consultant and have heard of TRIZ, you probably have a ques- </w:t>
      </w:r>
      <w:r>
        <w:rPr>
          <w:color w:val="231F20"/>
          <w:spacing w:val="-4"/>
        </w:rPr>
        <w:t>tion:</w:t>
      </w:r>
      <w:r>
        <w:rPr>
          <w:color w:val="231F20"/>
          <w:spacing w:val="-8"/>
        </w:rPr>
        <w:t> </w:t>
      </w:r>
      <w:r>
        <w:rPr>
          <w:color w:val="231F20"/>
          <w:spacing w:val="-4"/>
        </w:rPr>
        <w:t>“How</w:t>
      </w:r>
      <w:r>
        <w:rPr>
          <w:color w:val="231F20"/>
          <w:spacing w:val="-8"/>
        </w:rPr>
        <w:t> </w:t>
      </w:r>
      <w:r>
        <w:rPr>
          <w:color w:val="231F20"/>
          <w:spacing w:val="-4"/>
        </w:rPr>
        <w:t>can</w:t>
      </w:r>
      <w:r>
        <w:rPr>
          <w:color w:val="231F20"/>
          <w:spacing w:val="-8"/>
        </w:rPr>
        <w:t> </w:t>
      </w:r>
      <w:r>
        <w:rPr>
          <w:color w:val="231F20"/>
          <w:spacing w:val="-4"/>
        </w:rPr>
        <w:t>I</w:t>
      </w:r>
      <w:r>
        <w:rPr>
          <w:color w:val="231F20"/>
          <w:spacing w:val="-8"/>
        </w:rPr>
        <w:t> </w:t>
      </w:r>
      <w:r>
        <w:rPr>
          <w:color w:val="231F20"/>
          <w:spacing w:val="-4"/>
        </w:rPr>
        <w:t>prove</w:t>
      </w:r>
      <w:r>
        <w:rPr>
          <w:color w:val="231F20"/>
          <w:spacing w:val="-8"/>
        </w:rPr>
        <w:t> </w:t>
      </w:r>
      <w:r>
        <w:rPr>
          <w:color w:val="231F20"/>
          <w:spacing w:val="-4"/>
        </w:rPr>
        <w:t>that</w:t>
      </w:r>
      <w:r>
        <w:rPr>
          <w:color w:val="231F20"/>
          <w:spacing w:val="-8"/>
        </w:rPr>
        <w:t> </w:t>
      </w:r>
      <w:r>
        <w:rPr>
          <w:color w:val="231F20"/>
          <w:spacing w:val="-4"/>
        </w:rPr>
        <w:t>TRIZ</w:t>
      </w:r>
      <w:r>
        <w:rPr>
          <w:color w:val="231F20"/>
          <w:spacing w:val="-8"/>
        </w:rPr>
        <w:t> </w:t>
      </w:r>
      <w:r>
        <w:rPr>
          <w:color w:val="231F20"/>
          <w:spacing w:val="-4"/>
        </w:rPr>
        <w:t>really</w:t>
      </w:r>
      <w:r>
        <w:rPr>
          <w:color w:val="231F20"/>
          <w:spacing w:val="-8"/>
        </w:rPr>
        <w:t> </w:t>
      </w:r>
      <w:r>
        <w:rPr>
          <w:color w:val="231F20"/>
          <w:spacing w:val="-4"/>
        </w:rPr>
        <w:t>works</w:t>
      </w:r>
      <w:r>
        <w:rPr>
          <w:color w:val="231F20"/>
          <w:spacing w:val="-8"/>
        </w:rPr>
        <w:t> </w:t>
      </w:r>
      <w:r>
        <w:rPr>
          <w:color w:val="231F20"/>
          <w:spacing w:val="-4"/>
        </w:rPr>
        <w:t>and</w:t>
      </w:r>
      <w:r>
        <w:rPr>
          <w:color w:val="231F20"/>
          <w:spacing w:val="-8"/>
        </w:rPr>
        <w:t> </w:t>
      </w:r>
      <w:r>
        <w:rPr>
          <w:color w:val="231F20"/>
          <w:spacing w:val="-4"/>
        </w:rPr>
        <w:t>will</w:t>
      </w:r>
      <w:r>
        <w:rPr>
          <w:color w:val="231F20"/>
          <w:spacing w:val="-8"/>
        </w:rPr>
        <w:t> </w:t>
      </w:r>
      <w:r>
        <w:rPr>
          <w:color w:val="231F20"/>
          <w:spacing w:val="-4"/>
        </w:rPr>
        <w:t>improve</w:t>
      </w:r>
      <w:r>
        <w:rPr>
          <w:color w:val="231F20"/>
          <w:spacing w:val="-8"/>
        </w:rPr>
        <w:t> </w:t>
      </w:r>
      <w:r>
        <w:rPr>
          <w:color w:val="231F20"/>
          <w:spacing w:val="-4"/>
        </w:rPr>
        <w:t>our</w:t>
      </w:r>
      <w:r>
        <w:rPr>
          <w:color w:val="231F20"/>
          <w:spacing w:val="-8"/>
        </w:rPr>
        <w:t> </w:t>
      </w:r>
      <w:r>
        <w:rPr>
          <w:color w:val="231F20"/>
          <w:spacing w:val="-4"/>
        </w:rPr>
        <w:t>business?”</w:t>
      </w:r>
    </w:p>
    <w:p>
      <w:pPr>
        <w:pStyle w:val="BodyText"/>
        <w:spacing w:line="249" w:lineRule="auto"/>
        <w:ind w:left="330" w:right="368" w:firstLine="300"/>
        <w:jc w:val="both"/>
      </w:pPr>
      <w:r>
        <w:rPr>
          <w:color w:val="231F20"/>
          <w:spacing w:val="-2"/>
        </w:rPr>
        <w:t>If</w:t>
      </w:r>
      <w:r>
        <w:rPr>
          <w:color w:val="231F20"/>
          <w:spacing w:val="-12"/>
        </w:rPr>
        <w:t> </w:t>
      </w:r>
      <w:r>
        <w:rPr>
          <w:color w:val="231F20"/>
          <w:spacing w:val="-2"/>
        </w:rPr>
        <w:t>you</w:t>
      </w:r>
      <w:r>
        <w:rPr>
          <w:color w:val="231F20"/>
          <w:spacing w:val="-11"/>
        </w:rPr>
        <w:t> </w:t>
      </w:r>
      <w:r>
        <w:rPr>
          <w:color w:val="231F20"/>
          <w:spacing w:val="-2"/>
        </w:rPr>
        <w:t>have</w:t>
      </w:r>
      <w:r>
        <w:rPr>
          <w:color w:val="231F20"/>
          <w:spacing w:val="-11"/>
        </w:rPr>
        <w:t> </w:t>
      </w:r>
      <w:r>
        <w:rPr>
          <w:color w:val="231F20"/>
          <w:spacing w:val="-2"/>
        </w:rPr>
        <w:t>already</w:t>
      </w:r>
      <w:r>
        <w:rPr>
          <w:color w:val="231F20"/>
          <w:spacing w:val="-11"/>
        </w:rPr>
        <w:t> </w:t>
      </w:r>
      <w:r>
        <w:rPr>
          <w:color w:val="231F20"/>
          <w:spacing w:val="-2"/>
        </w:rPr>
        <w:t>worked</w:t>
      </w:r>
      <w:r>
        <w:rPr>
          <w:color w:val="231F20"/>
          <w:spacing w:val="-11"/>
        </w:rPr>
        <w:t> </w:t>
      </w:r>
      <w:r>
        <w:rPr>
          <w:color w:val="231F20"/>
          <w:spacing w:val="-2"/>
        </w:rPr>
        <w:t>your</w:t>
      </w:r>
      <w:r>
        <w:rPr>
          <w:color w:val="231F20"/>
          <w:spacing w:val="-11"/>
        </w:rPr>
        <w:t> </w:t>
      </w:r>
      <w:r>
        <w:rPr>
          <w:color w:val="231F20"/>
          <w:spacing w:val="-2"/>
        </w:rPr>
        <w:t>way</w:t>
      </w:r>
      <w:r>
        <w:rPr>
          <w:color w:val="231F20"/>
          <w:spacing w:val="-11"/>
        </w:rPr>
        <w:t> </w:t>
      </w:r>
      <w:r>
        <w:rPr>
          <w:color w:val="231F20"/>
          <w:spacing w:val="-2"/>
        </w:rPr>
        <w:t>through</w:t>
      </w:r>
      <w:r>
        <w:rPr>
          <w:color w:val="231F20"/>
          <w:spacing w:val="-11"/>
        </w:rPr>
        <w:t> </w:t>
      </w:r>
      <w:r>
        <w:rPr>
          <w:color w:val="231F20"/>
          <w:spacing w:val="-2"/>
        </w:rPr>
        <w:t>the</w:t>
      </w:r>
      <w:r>
        <w:rPr>
          <w:color w:val="231F20"/>
          <w:spacing w:val="-12"/>
        </w:rPr>
        <w:t> </w:t>
      </w:r>
      <w:r>
        <w:rPr>
          <w:color w:val="231F20"/>
          <w:spacing w:val="-2"/>
        </w:rPr>
        <w:t>first</w:t>
      </w:r>
      <w:r>
        <w:rPr>
          <w:color w:val="231F20"/>
          <w:spacing w:val="-11"/>
        </w:rPr>
        <w:t> </w:t>
      </w:r>
      <w:r>
        <w:rPr>
          <w:color w:val="231F20"/>
          <w:spacing w:val="-2"/>
        </w:rPr>
        <w:t>11</w:t>
      </w:r>
      <w:r>
        <w:rPr>
          <w:color w:val="231F20"/>
          <w:spacing w:val="-11"/>
        </w:rPr>
        <w:t> </w:t>
      </w:r>
      <w:r>
        <w:rPr>
          <w:color w:val="231F20"/>
          <w:spacing w:val="-2"/>
        </w:rPr>
        <w:t>chapters</w:t>
      </w:r>
      <w:r>
        <w:rPr>
          <w:color w:val="231F20"/>
          <w:spacing w:val="-11"/>
        </w:rPr>
        <w:t> </w:t>
      </w:r>
      <w:r>
        <w:rPr>
          <w:color w:val="231F20"/>
          <w:spacing w:val="-2"/>
        </w:rPr>
        <w:t>and</w:t>
      </w:r>
      <w:r>
        <w:rPr>
          <w:color w:val="231F20"/>
          <w:spacing w:val="-11"/>
        </w:rPr>
        <w:t> </w:t>
      </w:r>
      <w:r>
        <w:rPr>
          <w:color w:val="231F20"/>
          <w:spacing w:val="-2"/>
        </w:rPr>
        <w:t>tried</w:t>
      </w:r>
      <w:r>
        <w:rPr>
          <w:color w:val="231F20"/>
          <w:spacing w:val="-11"/>
        </w:rPr>
        <w:t> </w:t>
      </w:r>
      <w:r>
        <w:rPr>
          <w:color w:val="231F20"/>
          <w:spacing w:val="-2"/>
        </w:rPr>
        <w:t>the </w:t>
      </w:r>
      <w:r>
        <w:rPr>
          <w:color w:val="231F20"/>
          <w:spacing w:val="-6"/>
        </w:rPr>
        <w:t>exercises, you are already proficient at using TRIZ by yourself. This generates a new </w:t>
      </w:r>
      <w:r>
        <w:rPr>
          <w:color w:val="231F20"/>
        </w:rPr>
        <w:t>problem: how to help other people in the organization adopt TRIZ.</w:t>
      </w:r>
    </w:p>
    <w:p>
      <w:pPr>
        <w:pStyle w:val="BodyText"/>
        <w:spacing w:line="249" w:lineRule="auto"/>
        <w:ind w:left="330" w:right="366" w:firstLine="300"/>
        <w:jc w:val="both"/>
      </w:pPr>
      <w:r>
        <w:rPr>
          <w:color w:val="231F20"/>
        </w:rPr>
        <w:t>Those</w:t>
      </w:r>
      <w:r>
        <w:rPr>
          <w:color w:val="231F20"/>
          <w:spacing w:val="-14"/>
        </w:rPr>
        <w:t> </w:t>
      </w:r>
      <w:r>
        <w:rPr>
          <w:color w:val="231F20"/>
        </w:rPr>
        <w:t>of</w:t>
      </w:r>
      <w:r>
        <w:rPr>
          <w:color w:val="231F20"/>
          <w:spacing w:val="-13"/>
        </w:rPr>
        <w:t> </w:t>
      </w:r>
      <w:r>
        <w:rPr>
          <w:color w:val="231F20"/>
        </w:rPr>
        <w:t>you</w:t>
      </w:r>
      <w:r>
        <w:rPr>
          <w:color w:val="231F20"/>
          <w:spacing w:val="-13"/>
        </w:rPr>
        <w:t> </w:t>
      </w:r>
      <w:r>
        <w:rPr>
          <w:color w:val="231F20"/>
        </w:rPr>
        <w:t>who</w:t>
      </w:r>
      <w:r>
        <w:rPr>
          <w:color w:val="231F20"/>
          <w:spacing w:val="-13"/>
        </w:rPr>
        <w:t> </w:t>
      </w:r>
      <w:r>
        <w:rPr>
          <w:color w:val="231F20"/>
        </w:rPr>
        <w:t>work</w:t>
      </w:r>
      <w:r>
        <w:rPr>
          <w:color w:val="231F20"/>
          <w:spacing w:val="-13"/>
        </w:rPr>
        <w:t> </w:t>
      </w:r>
      <w:r>
        <w:rPr>
          <w:color w:val="231F20"/>
        </w:rPr>
        <w:t>in</w:t>
      </w:r>
      <w:r>
        <w:rPr>
          <w:color w:val="231F20"/>
          <w:spacing w:val="-13"/>
        </w:rPr>
        <w:t> </w:t>
      </w:r>
      <w:r>
        <w:rPr>
          <w:color w:val="231F20"/>
        </w:rPr>
        <w:t>organizations,</w:t>
      </w:r>
      <w:r>
        <w:rPr>
          <w:color w:val="231F20"/>
          <w:spacing w:val="-13"/>
        </w:rPr>
        <w:t> </w:t>
      </w:r>
      <w:r>
        <w:rPr>
          <w:color w:val="231F20"/>
        </w:rPr>
        <w:t>whether</w:t>
      </w:r>
      <w:r>
        <w:rPr>
          <w:color w:val="231F20"/>
          <w:spacing w:val="-13"/>
        </w:rPr>
        <w:t> </w:t>
      </w:r>
      <w:r>
        <w:rPr>
          <w:color w:val="231F20"/>
        </w:rPr>
        <w:t>they</w:t>
      </w:r>
      <w:r>
        <w:rPr>
          <w:color w:val="231F20"/>
          <w:spacing w:val="-14"/>
        </w:rPr>
        <w:t> </w:t>
      </w:r>
      <w:r>
        <w:rPr>
          <w:color w:val="231F20"/>
        </w:rPr>
        <w:t>are</w:t>
      </w:r>
      <w:r>
        <w:rPr>
          <w:color w:val="231F20"/>
          <w:spacing w:val="-13"/>
        </w:rPr>
        <w:t> </w:t>
      </w:r>
      <w:r>
        <w:rPr>
          <w:color w:val="231F20"/>
        </w:rPr>
        <w:t>private</w:t>
      </w:r>
      <w:r>
        <w:rPr>
          <w:color w:val="231F20"/>
          <w:spacing w:val="-13"/>
        </w:rPr>
        <w:t> </w:t>
      </w:r>
      <w:r>
        <w:rPr>
          <w:color w:val="231F20"/>
        </w:rPr>
        <w:t>companies, </w:t>
      </w:r>
      <w:r>
        <w:rPr>
          <w:color w:val="231F20"/>
          <w:spacing w:val="-2"/>
        </w:rPr>
        <w:t>government</w:t>
      </w:r>
      <w:r>
        <w:rPr>
          <w:color w:val="231F20"/>
          <w:spacing w:val="-10"/>
        </w:rPr>
        <w:t> </w:t>
      </w:r>
      <w:r>
        <w:rPr>
          <w:color w:val="231F20"/>
          <w:spacing w:val="-2"/>
        </w:rPr>
        <w:t>agencies,</w:t>
      </w:r>
      <w:r>
        <w:rPr>
          <w:color w:val="231F20"/>
          <w:spacing w:val="-10"/>
        </w:rPr>
        <w:t> </w:t>
      </w:r>
      <w:r>
        <w:rPr>
          <w:color w:val="231F20"/>
          <w:spacing w:val="-2"/>
        </w:rPr>
        <w:t>or</w:t>
      </w:r>
      <w:r>
        <w:rPr>
          <w:color w:val="231F20"/>
          <w:spacing w:val="-10"/>
        </w:rPr>
        <w:t> </w:t>
      </w:r>
      <w:r>
        <w:rPr>
          <w:color w:val="231F20"/>
          <w:spacing w:val="-2"/>
        </w:rPr>
        <w:t>mom-and-pop</w:t>
      </w:r>
      <w:r>
        <w:rPr>
          <w:color w:val="231F20"/>
          <w:spacing w:val="-10"/>
        </w:rPr>
        <w:t> </w:t>
      </w:r>
      <w:r>
        <w:rPr>
          <w:color w:val="231F20"/>
          <w:spacing w:val="-2"/>
        </w:rPr>
        <w:t>operations,</w:t>
      </w:r>
      <w:r>
        <w:rPr>
          <w:color w:val="231F20"/>
          <w:spacing w:val="-10"/>
        </w:rPr>
        <w:t> </w:t>
      </w:r>
      <w:r>
        <w:rPr>
          <w:color w:val="231F20"/>
          <w:spacing w:val="-2"/>
        </w:rPr>
        <w:t>should</w:t>
      </w:r>
      <w:r>
        <w:rPr>
          <w:color w:val="231F20"/>
          <w:spacing w:val="-10"/>
        </w:rPr>
        <w:t> </w:t>
      </w:r>
      <w:r>
        <w:rPr>
          <w:color w:val="231F20"/>
          <w:spacing w:val="-2"/>
        </w:rPr>
        <w:t>take</w:t>
      </w:r>
      <w:r>
        <w:rPr>
          <w:color w:val="231F20"/>
          <w:spacing w:val="-10"/>
        </w:rPr>
        <w:t> </w:t>
      </w:r>
      <w:r>
        <w:rPr>
          <w:color w:val="231F20"/>
          <w:spacing w:val="-2"/>
        </w:rPr>
        <w:t>TRIZ</w:t>
      </w:r>
      <w:r>
        <w:rPr>
          <w:color w:val="231F20"/>
          <w:spacing w:val="-10"/>
        </w:rPr>
        <w:t> </w:t>
      </w:r>
      <w:r>
        <w:rPr>
          <w:color w:val="231F20"/>
          <w:spacing w:val="-2"/>
        </w:rPr>
        <w:t>back</w:t>
      </w:r>
      <w:r>
        <w:rPr>
          <w:color w:val="231F20"/>
          <w:spacing w:val="-10"/>
        </w:rPr>
        <w:t> </w:t>
      </w:r>
      <w:r>
        <w:rPr>
          <w:color w:val="231F20"/>
          <w:spacing w:val="-2"/>
        </w:rPr>
        <w:t>to</w:t>
      </w:r>
      <w:r>
        <w:rPr>
          <w:color w:val="231F20"/>
          <w:spacing w:val="-10"/>
        </w:rPr>
        <w:t> </w:t>
      </w:r>
      <w:r>
        <w:rPr>
          <w:color w:val="231F20"/>
          <w:spacing w:val="-2"/>
        </w:rPr>
        <w:t>your </w:t>
      </w:r>
      <w:r>
        <w:rPr>
          <w:color w:val="231F20"/>
        </w:rPr>
        <w:t>co-workers</w:t>
      </w:r>
      <w:r>
        <w:rPr>
          <w:color w:val="231F20"/>
          <w:spacing w:val="-12"/>
        </w:rPr>
        <w:t> </w:t>
      </w:r>
      <w:r>
        <w:rPr>
          <w:color w:val="231F20"/>
        </w:rPr>
        <w:t>to</w:t>
      </w:r>
      <w:r>
        <w:rPr>
          <w:color w:val="231F20"/>
          <w:spacing w:val="-12"/>
        </w:rPr>
        <w:t> </w:t>
      </w:r>
      <w:r>
        <w:rPr>
          <w:color w:val="231F20"/>
        </w:rPr>
        <w:t>get</w:t>
      </w:r>
      <w:r>
        <w:rPr>
          <w:color w:val="231F20"/>
          <w:spacing w:val="-12"/>
        </w:rPr>
        <w:t> </w:t>
      </w:r>
      <w:r>
        <w:rPr>
          <w:color w:val="231F20"/>
        </w:rPr>
        <w:t>the</w:t>
      </w:r>
      <w:r>
        <w:rPr>
          <w:color w:val="231F20"/>
          <w:spacing w:val="-12"/>
        </w:rPr>
        <w:t> </w:t>
      </w:r>
      <w:r>
        <w:rPr>
          <w:color w:val="231F20"/>
        </w:rPr>
        <w:t>benefit</w:t>
      </w:r>
      <w:r>
        <w:rPr>
          <w:color w:val="231F20"/>
          <w:spacing w:val="-12"/>
        </w:rPr>
        <w:t> </w:t>
      </w:r>
      <w:r>
        <w:rPr>
          <w:color w:val="231F20"/>
        </w:rPr>
        <w:t>of</w:t>
      </w:r>
      <w:r>
        <w:rPr>
          <w:color w:val="231F20"/>
          <w:spacing w:val="-12"/>
        </w:rPr>
        <w:t> </w:t>
      </w:r>
      <w:r>
        <w:rPr>
          <w:color w:val="231F20"/>
        </w:rPr>
        <w:t>solving</w:t>
      </w:r>
      <w:r>
        <w:rPr>
          <w:color w:val="231F20"/>
          <w:spacing w:val="-12"/>
        </w:rPr>
        <w:t> </w:t>
      </w:r>
      <w:r>
        <w:rPr>
          <w:color w:val="231F20"/>
        </w:rPr>
        <w:t>your</w:t>
      </w:r>
      <w:r>
        <w:rPr>
          <w:color w:val="231F20"/>
          <w:spacing w:val="-12"/>
        </w:rPr>
        <w:t> </w:t>
      </w:r>
      <w:r>
        <w:rPr>
          <w:color w:val="231F20"/>
        </w:rPr>
        <w:t>own</w:t>
      </w:r>
      <w:r>
        <w:rPr>
          <w:color w:val="231F20"/>
          <w:spacing w:val="-12"/>
        </w:rPr>
        <w:t> </w:t>
      </w:r>
      <w:r>
        <w:rPr>
          <w:color w:val="231F20"/>
        </w:rPr>
        <w:t>problems</w:t>
      </w:r>
      <w:r>
        <w:rPr>
          <w:color w:val="231F20"/>
          <w:spacing w:val="-12"/>
        </w:rPr>
        <w:t> </w:t>
      </w:r>
      <w:r>
        <w:rPr>
          <w:color w:val="231F20"/>
        </w:rPr>
        <w:t>in</w:t>
      </w:r>
      <w:r>
        <w:rPr>
          <w:color w:val="231F20"/>
          <w:spacing w:val="-12"/>
        </w:rPr>
        <w:t> </w:t>
      </w:r>
      <w:r>
        <w:rPr>
          <w:color w:val="231F20"/>
        </w:rPr>
        <w:t>your</w:t>
      </w:r>
      <w:r>
        <w:rPr>
          <w:color w:val="231F20"/>
          <w:spacing w:val="-12"/>
        </w:rPr>
        <w:t> </w:t>
      </w:r>
      <w:r>
        <w:rPr>
          <w:color w:val="231F20"/>
        </w:rPr>
        <w:t>own</w:t>
      </w:r>
      <w:r>
        <w:rPr>
          <w:color w:val="231F20"/>
          <w:spacing w:val="-12"/>
        </w:rPr>
        <w:t> </w:t>
      </w:r>
      <w:r>
        <w:rPr>
          <w:color w:val="231F20"/>
        </w:rPr>
        <w:t>environ- ment,</w:t>
      </w:r>
      <w:r>
        <w:rPr>
          <w:color w:val="231F20"/>
          <w:spacing w:val="-11"/>
        </w:rPr>
        <w:t> </w:t>
      </w:r>
      <w:r>
        <w:rPr>
          <w:color w:val="231F20"/>
        </w:rPr>
        <w:t>where</w:t>
      </w:r>
      <w:r>
        <w:rPr>
          <w:color w:val="231F20"/>
          <w:spacing w:val="-11"/>
        </w:rPr>
        <w:t> </w:t>
      </w:r>
      <w:r>
        <w:rPr>
          <w:color w:val="231F20"/>
        </w:rPr>
        <w:t>you</w:t>
      </w:r>
      <w:r>
        <w:rPr>
          <w:color w:val="231F20"/>
          <w:spacing w:val="-11"/>
        </w:rPr>
        <w:t> </w:t>
      </w:r>
      <w:r>
        <w:rPr>
          <w:color w:val="231F20"/>
        </w:rPr>
        <w:t>can</w:t>
      </w:r>
      <w:r>
        <w:rPr>
          <w:color w:val="231F20"/>
          <w:spacing w:val="-11"/>
        </w:rPr>
        <w:t> </w:t>
      </w:r>
      <w:r>
        <w:rPr>
          <w:color w:val="231F20"/>
        </w:rPr>
        <w:t>develop</w:t>
      </w:r>
      <w:r>
        <w:rPr>
          <w:color w:val="231F20"/>
          <w:spacing w:val="-11"/>
        </w:rPr>
        <w:t> </w:t>
      </w:r>
      <w:r>
        <w:rPr>
          <w:color w:val="231F20"/>
        </w:rPr>
        <w:t>these</w:t>
      </w:r>
      <w:r>
        <w:rPr>
          <w:color w:val="231F20"/>
          <w:spacing w:val="-11"/>
        </w:rPr>
        <w:t> </w:t>
      </w:r>
      <w:r>
        <w:rPr>
          <w:color w:val="231F20"/>
        </w:rPr>
        <w:t>new</w:t>
      </w:r>
      <w:r>
        <w:rPr>
          <w:color w:val="231F20"/>
          <w:spacing w:val="-11"/>
        </w:rPr>
        <w:t> </w:t>
      </w:r>
      <w:r>
        <w:rPr>
          <w:color w:val="231F20"/>
        </w:rPr>
        <w:t>ideas.</w:t>
      </w:r>
      <w:r>
        <w:rPr>
          <w:color w:val="231F20"/>
          <w:spacing w:val="-11"/>
        </w:rPr>
        <w:t> </w:t>
      </w:r>
      <w:r>
        <w:rPr>
          <w:color w:val="231F20"/>
        </w:rPr>
        <w:t>Private</w:t>
      </w:r>
      <w:r>
        <w:rPr>
          <w:color w:val="231F20"/>
          <w:spacing w:val="-11"/>
        </w:rPr>
        <w:t> </w:t>
      </w:r>
      <w:r>
        <w:rPr>
          <w:color w:val="231F20"/>
        </w:rPr>
        <w:t>companies</w:t>
      </w:r>
      <w:r>
        <w:rPr>
          <w:color w:val="231F20"/>
          <w:spacing w:val="-11"/>
        </w:rPr>
        <w:t> </w:t>
      </w:r>
      <w:r>
        <w:rPr>
          <w:color w:val="231F20"/>
        </w:rPr>
        <w:t>will</w:t>
      </w:r>
      <w:r>
        <w:rPr>
          <w:color w:val="231F20"/>
          <w:spacing w:val="-11"/>
        </w:rPr>
        <w:t> </w:t>
      </w:r>
      <w:r>
        <w:rPr>
          <w:color w:val="231F20"/>
        </w:rPr>
        <w:t>be</w:t>
      </w:r>
      <w:r>
        <w:rPr>
          <w:color w:val="231F20"/>
          <w:spacing w:val="-11"/>
        </w:rPr>
        <w:t> </w:t>
      </w:r>
      <w:r>
        <w:rPr>
          <w:color w:val="231F20"/>
        </w:rPr>
        <w:t>looking for</w:t>
      </w:r>
      <w:r>
        <w:rPr>
          <w:color w:val="231F20"/>
          <w:spacing w:val="-14"/>
        </w:rPr>
        <w:t> </w:t>
      </w:r>
      <w:r>
        <w:rPr>
          <w:color w:val="231F20"/>
        </w:rPr>
        <w:t>a</w:t>
      </w:r>
      <w:r>
        <w:rPr>
          <w:color w:val="231F20"/>
          <w:spacing w:val="-13"/>
        </w:rPr>
        <w:t> </w:t>
      </w:r>
      <w:r>
        <w:rPr>
          <w:color w:val="231F20"/>
        </w:rPr>
        <w:t>competitive</w:t>
      </w:r>
      <w:r>
        <w:rPr>
          <w:color w:val="231F20"/>
          <w:spacing w:val="-13"/>
        </w:rPr>
        <w:t> </w:t>
      </w:r>
      <w:r>
        <w:rPr>
          <w:color w:val="231F20"/>
        </w:rPr>
        <w:t>advantage—to</w:t>
      </w:r>
      <w:r>
        <w:rPr>
          <w:color w:val="231F20"/>
          <w:spacing w:val="-13"/>
        </w:rPr>
        <w:t> </w:t>
      </w:r>
      <w:r>
        <w:rPr>
          <w:color w:val="231F20"/>
        </w:rPr>
        <w:t>patent,</w:t>
      </w:r>
      <w:r>
        <w:rPr>
          <w:color w:val="231F20"/>
          <w:spacing w:val="-13"/>
        </w:rPr>
        <w:t> </w:t>
      </w:r>
      <w:r>
        <w:rPr>
          <w:color w:val="231F20"/>
        </w:rPr>
        <w:t>to</w:t>
      </w:r>
      <w:r>
        <w:rPr>
          <w:color w:val="231F20"/>
          <w:spacing w:val="-13"/>
        </w:rPr>
        <w:t> </w:t>
      </w:r>
      <w:r>
        <w:rPr>
          <w:color w:val="231F20"/>
        </w:rPr>
        <w:t>set</w:t>
      </w:r>
      <w:r>
        <w:rPr>
          <w:color w:val="231F20"/>
          <w:spacing w:val="-13"/>
        </w:rPr>
        <w:t> </w:t>
      </w:r>
      <w:r>
        <w:rPr>
          <w:color w:val="231F20"/>
        </w:rPr>
        <w:t>new</w:t>
      </w:r>
      <w:r>
        <w:rPr>
          <w:color w:val="231F20"/>
          <w:spacing w:val="-13"/>
        </w:rPr>
        <w:t> </w:t>
      </w:r>
      <w:r>
        <w:rPr>
          <w:color w:val="231F20"/>
        </w:rPr>
        <w:t>standards,</w:t>
      </w:r>
      <w:r>
        <w:rPr>
          <w:color w:val="231F20"/>
          <w:spacing w:val="-14"/>
        </w:rPr>
        <w:t> </w:t>
      </w:r>
      <w:r>
        <w:rPr>
          <w:color w:val="231F20"/>
        </w:rPr>
        <w:t>or</w:t>
      </w:r>
      <w:r>
        <w:rPr>
          <w:color w:val="231F20"/>
          <w:spacing w:val="-13"/>
        </w:rPr>
        <w:t> </w:t>
      </w:r>
      <w:r>
        <w:rPr>
          <w:color w:val="231F20"/>
        </w:rPr>
        <w:t>to</w:t>
      </w:r>
      <w:r>
        <w:rPr>
          <w:color w:val="231F20"/>
          <w:spacing w:val="-13"/>
        </w:rPr>
        <w:t> </w:t>
      </w:r>
      <w:r>
        <w:rPr>
          <w:color w:val="231F20"/>
        </w:rPr>
        <w:t>get</w:t>
      </w:r>
      <w:r>
        <w:rPr>
          <w:color w:val="231F20"/>
          <w:spacing w:val="-13"/>
        </w:rPr>
        <w:t> </w:t>
      </w:r>
      <w:r>
        <w:rPr>
          <w:color w:val="231F20"/>
        </w:rPr>
        <w:t>proprietary </w:t>
      </w:r>
      <w:r>
        <w:rPr>
          <w:color w:val="231F20"/>
          <w:spacing w:val="-2"/>
        </w:rPr>
        <w:t>advantage</w:t>
      </w:r>
      <w:r>
        <w:rPr>
          <w:color w:val="231F20"/>
          <w:spacing w:val="-12"/>
        </w:rPr>
        <w:t> </w:t>
      </w:r>
      <w:r>
        <w:rPr>
          <w:color w:val="231F20"/>
          <w:spacing w:val="-2"/>
        </w:rPr>
        <w:t>from</w:t>
      </w:r>
      <w:r>
        <w:rPr>
          <w:color w:val="231F20"/>
          <w:spacing w:val="-11"/>
        </w:rPr>
        <w:t> </w:t>
      </w:r>
      <w:r>
        <w:rPr>
          <w:color w:val="231F20"/>
          <w:spacing w:val="-2"/>
        </w:rPr>
        <w:t>being</w:t>
      </w:r>
      <w:r>
        <w:rPr>
          <w:color w:val="231F20"/>
          <w:spacing w:val="-11"/>
        </w:rPr>
        <w:t> </w:t>
      </w:r>
      <w:r>
        <w:rPr>
          <w:color w:val="231F20"/>
          <w:spacing w:val="-2"/>
        </w:rPr>
        <w:t>first</w:t>
      </w:r>
      <w:r>
        <w:rPr>
          <w:color w:val="231F20"/>
          <w:spacing w:val="-11"/>
        </w:rPr>
        <w:t> </w:t>
      </w:r>
      <w:r>
        <w:rPr>
          <w:color w:val="231F20"/>
          <w:spacing w:val="-2"/>
        </w:rPr>
        <w:t>to</w:t>
      </w:r>
      <w:r>
        <w:rPr>
          <w:color w:val="231F20"/>
          <w:spacing w:val="-11"/>
        </w:rPr>
        <w:t> </w:t>
      </w:r>
      <w:r>
        <w:rPr>
          <w:color w:val="231F20"/>
          <w:spacing w:val="-2"/>
        </w:rPr>
        <w:t>market</w:t>
      </w:r>
      <w:r>
        <w:rPr>
          <w:color w:val="231F20"/>
          <w:spacing w:val="-11"/>
        </w:rPr>
        <w:t> </w:t>
      </w:r>
      <w:r>
        <w:rPr>
          <w:color w:val="231F20"/>
          <w:spacing w:val="-2"/>
        </w:rPr>
        <w:t>with</w:t>
      </w:r>
      <w:r>
        <w:rPr>
          <w:color w:val="231F20"/>
          <w:spacing w:val="-11"/>
        </w:rPr>
        <w:t> </w:t>
      </w:r>
      <w:r>
        <w:rPr>
          <w:color w:val="231F20"/>
          <w:spacing w:val="-2"/>
        </w:rPr>
        <w:t>new</w:t>
      </w:r>
      <w:r>
        <w:rPr>
          <w:color w:val="231F20"/>
          <w:spacing w:val="-11"/>
        </w:rPr>
        <w:t> </w:t>
      </w:r>
      <w:r>
        <w:rPr>
          <w:color w:val="231F20"/>
          <w:spacing w:val="-2"/>
        </w:rPr>
        <w:t>concepts—and</w:t>
      </w:r>
      <w:r>
        <w:rPr>
          <w:color w:val="231F20"/>
          <w:spacing w:val="-12"/>
        </w:rPr>
        <w:t> </w:t>
      </w:r>
      <w:r>
        <w:rPr>
          <w:color w:val="231F20"/>
          <w:spacing w:val="-2"/>
        </w:rPr>
        <w:t>public</w:t>
      </w:r>
      <w:r>
        <w:rPr>
          <w:color w:val="231F20"/>
          <w:spacing w:val="-11"/>
        </w:rPr>
        <w:t> </w:t>
      </w:r>
      <w:r>
        <w:rPr>
          <w:color w:val="231F20"/>
          <w:spacing w:val="-2"/>
        </w:rPr>
        <w:t>organizations </w:t>
      </w:r>
      <w:r>
        <w:rPr>
          <w:color w:val="231F20"/>
        </w:rPr>
        <w:t>will</w:t>
      </w:r>
      <w:r>
        <w:rPr>
          <w:color w:val="231F20"/>
          <w:spacing w:val="-11"/>
        </w:rPr>
        <w:t> </w:t>
      </w:r>
      <w:r>
        <w:rPr>
          <w:color w:val="231F20"/>
        </w:rPr>
        <w:t>be</w:t>
      </w:r>
      <w:r>
        <w:rPr>
          <w:color w:val="231F20"/>
          <w:spacing w:val="-11"/>
        </w:rPr>
        <w:t> </w:t>
      </w:r>
      <w:r>
        <w:rPr>
          <w:color w:val="231F20"/>
        </w:rPr>
        <w:t>seeking</w:t>
      </w:r>
      <w:r>
        <w:rPr>
          <w:color w:val="231F20"/>
          <w:spacing w:val="-11"/>
        </w:rPr>
        <w:t> </w:t>
      </w:r>
      <w:r>
        <w:rPr>
          <w:color w:val="231F20"/>
        </w:rPr>
        <w:t>maximum</w:t>
      </w:r>
      <w:r>
        <w:rPr>
          <w:color w:val="231F20"/>
          <w:spacing w:val="-11"/>
        </w:rPr>
        <w:t> </w:t>
      </w:r>
      <w:r>
        <w:rPr>
          <w:color w:val="231F20"/>
        </w:rPr>
        <w:t>benefit</w:t>
      </w:r>
      <w:r>
        <w:rPr>
          <w:color w:val="231F20"/>
          <w:spacing w:val="-11"/>
        </w:rPr>
        <w:t> </w:t>
      </w:r>
      <w:r>
        <w:rPr>
          <w:color w:val="231F20"/>
        </w:rPr>
        <w:t>for</w:t>
      </w:r>
      <w:r>
        <w:rPr>
          <w:color w:val="231F20"/>
          <w:spacing w:val="-11"/>
        </w:rPr>
        <w:t> </w:t>
      </w:r>
      <w:r>
        <w:rPr>
          <w:color w:val="231F20"/>
        </w:rPr>
        <w:t>minimum</w:t>
      </w:r>
      <w:r>
        <w:rPr>
          <w:color w:val="231F20"/>
          <w:spacing w:val="-11"/>
        </w:rPr>
        <w:t> </w:t>
      </w:r>
      <w:r>
        <w:rPr>
          <w:color w:val="231F20"/>
        </w:rPr>
        <w:t>cost.</w:t>
      </w:r>
      <w:r>
        <w:rPr>
          <w:color w:val="231F20"/>
          <w:spacing w:val="-11"/>
        </w:rPr>
        <w:t> </w:t>
      </w:r>
      <w:r>
        <w:rPr>
          <w:color w:val="231F20"/>
        </w:rPr>
        <w:t>Both</w:t>
      </w:r>
      <w:r>
        <w:rPr>
          <w:color w:val="231F20"/>
          <w:spacing w:val="-11"/>
        </w:rPr>
        <w:t> </w:t>
      </w:r>
      <w:r>
        <w:rPr>
          <w:color w:val="231F20"/>
        </w:rPr>
        <w:t>kinds</w:t>
      </w:r>
      <w:r>
        <w:rPr>
          <w:color w:val="231F20"/>
          <w:spacing w:val="-11"/>
        </w:rPr>
        <w:t> </w:t>
      </w:r>
      <w:r>
        <w:rPr>
          <w:color w:val="231F20"/>
        </w:rPr>
        <w:t>of</w:t>
      </w:r>
      <w:r>
        <w:rPr>
          <w:color w:val="231F20"/>
          <w:spacing w:val="-11"/>
        </w:rPr>
        <w:t> </w:t>
      </w:r>
      <w:r>
        <w:rPr>
          <w:color w:val="231F20"/>
        </w:rPr>
        <w:t>organizations need the breakthrough creativity of TRIZ.</w:t>
      </w:r>
    </w:p>
    <w:p>
      <w:pPr>
        <w:pStyle w:val="BodyText"/>
        <w:spacing w:line="249" w:lineRule="auto"/>
        <w:ind w:left="330" w:right="367" w:firstLine="300"/>
        <w:jc w:val="both"/>
      </w:pPr>
      <w:r>
        <w:rPr>
          <w:color w:val="231F20"/>
        </w:rPr>
        <w:t>This</w:t>
      </w:r>
      <w:r>
        <w:rPr>
          <w:color w:val="231F20"/>
          <w:spacing w:val="-7"/>
        </w:rPr>
        <w:t> </w:t>
      </w:r>
      <w:r>
        <w:rPr>
          <w:color w:val="231F20"/>
        </w:rPr>
        <w:t>chapter</w:t>
      </w:r>
      <w:r>
        <w:rPr>
          <w:color w:val="231F20"/>
          <w:spacing w:val="-7"/>
        </w:rPr>
        <w:t> </w:t>
      </w:r>
      <w:r>
        <w:rPr>
          <w:color w:val="231F20"/>
        </w:rPr>
        <w:t>and</w:t>
      </w:r>
      <w:r>
        <w:rPr>
          <w:color w:val="231F20"/>
          <w:spacing w:val="-7"/>
        </w:rPr>
        <w:t> </w:t>
      </w:r>
      <w:r>
        <w:rPr>
          <w:color w:val="231F20"/>
        </w:rPr>
        <w:t>those</w:t>
      </w:r>
      <w:r>
        <w:rPr>
          <w:color w:val="231F20"/>
          <w:spacing w:val="-7"/>
        </w:rPr>
        <w:t> </w:t>
      </w:r>
      <w:r>
        <w:rPr>
          <w:color w:val="231F20"/>
        </w:rPr>
        <w:t>that</w:t>
      </w:r>
      <w:r>
        <w:rPr>
          <w:color w:val="231F20"/>
          <w:spacing w:val="-7"/>
        </w:rPr>
        <w:t> </w:t>
      </w:r>
      <w:r>
        <w:rPr>
          <w:color w:val="231F20"/>
        </w:rPr>
        <w:t>follow</w:t>
      </w:r>
      <w:r>
        <w:rPr>
          <w:color w:val="231F20"/>
          <w:spacing w:val="-7"/>
        </w:rPr>
        <w:t> </w:t>
      </w:r>
      <w:r>
        <w:rPr>
          <w:color w:val="231F20"/>
        </w:rPr>
        <w:t>will</w:t>
      </w:r>
      <w:r>
        <w:rPr>
          <w:color w:val="231F20"/>
          <w:spacing w:val="-7"/>
        </w:rPr>
        <w:t> </w:t>
      </w:r>
      <w:r>
        <w:rPr>
          <w:color w:val="231F20"/>
        </w:rPr>
        <w:t>help</w:t>
      </w:r>
      <w:r>
        <w:rPr>
          <w:color w:val="231F20"/>
          <w:spacing w:val="-7"/>
        </w:rPr>
        <w:t> </w:t>
      </w:r>
      <w:r>
        <w:rPr>
          <w:color w:val="231F20"/>
        </w:rPr>
        <w:t>you</w:t>
      </w:r>
      <w:r>
        <w:rPr>
          <w:color w:val="231F20"/>
          <w:spacing w:val="-7"/>
        </w:rPr>
        <w:t> </w:t>
      </w:r>
      <w:r>
        <w:rPr>
          <w:color w:val="231F20"/>
        </w:rPr>
        <w:t>in</w:t>
      </w:r>
      <w:r>
        <w:rPr>
          <w:color w:val="231F20"/>
          <w:spacing w:val="-7"/>
        </w:rPr>
        <w:t> </w:t>
      </w:r>
      <w:r>
        <w:rPr>
          <w:color w:val="231F20"/>
        </w:rPr>
        <w:t>all</w:t>
      </w:r>
      <w:r>
        <w:rPr>
          <w:color w:val="231F20"/>
          <w:spacing w:val="-7"/>
        </w:rPr>
        <w:t> </w:t>
      </w:r>
      <w:r>
        <w:rPr>
          <w:color w:val="231F20"/>
        </w:rPr>
        <w:t>these</w:t>
      </w:r>
      <w:r>
        <w:rPr>
          <w:color w:val="231F20"/>
          <w:spacing w:val="-7"/>
        </w:rPr>
        <w:t> </w:t>
      </w:r>
      <w:r>
        <w:rPr>
          <w:color w:val="231F20"/>
        </w:rPr>
        <w:t>cases.</w:t>
      </w:r>
      <w:r>
        <w:rPr>
          <w:color w:val="231F20"/>
          <w:spacing w:val="-7"/>
        </w:rPr>
        <w:t> </w:t>
      </w:r>
      <w:r>
        <w:rPr>
          <w:color w:val="231F20"/>
        </w:rPr>
        <w:t>The</w:t>
      </w:r>
      <w:r>
        <w:rPr>
          <w:color w:val="231F20"/>
          <w:spacing w:val="-7"/>
        </w:rPr>
        <w:t> </w:t>
      </w:r>
      <w:r>
        <w:rPr>
          <w:color w:val="231F20"/>
        </w:rPr>
        <w:t>whole book can be divided roughly into three parts:</w:t>
      </w:r>
    </w:p>
    <w:p>
      <w:pPr>
        <w:pStyle w:val="ListParagraph"/>
        <w:numPr>
          <w:ilvl w:val="0"/>
          <w:numId w:val="74"/>
        </w:numPr>
        <w:tabs>
          <w:tab w:pos="808" w:val="left" w:leader="none"/>
        </w:tabs>
        <w:spacing w:line="240" w:lineRule="auto" w:before="108" w:after="0"/>
        <w:ind w:left="808" w:right="0" w:hanging="217"/>
        <w:jc w:val="both"/>
        <w:rPr>
          <w:sz w:val="21"/>
        </w:rPr>
      </w:pPr>
      <w:r>
        <w:rPr>
          <w:color w:val="231F20"/>
          <w:spacing w:val="-4"/>
          <w:sz w:val="21"/>
        </w:rPr>
        <w:t>How</w:t>
      </w:r>
      <w:r>
        <w:rPr>
          <w:color w:val="231F20"/>
          <w:sz w:val="21"/>
        </w:rPr>
        <w:t> </w:t>
      </w:r>
      <w:r>
        <w:rPr>
          <w:color w:val="231F20"/>
          <w:spacing w:val="-4"/>
          <w:sz w:val="21"/>
        </w:rPr>
        <w:t>to</w:t>
      </w:r>
      <w:r>
        <w:rPr>
          <w:color w:val="231F20"/>
          <w:sz w:val="21"/>
        </w:rPr>
        <w:t> </w:t>
      </w:r>
      <w:r>
        <w:rPr>
          <w:color w:val="231F20"/>
          <w:spacing w:val="-4"/>
          <w:sz w:val="21"/>
        </w:rPr>
        <w:t>solve</w:t>
      </w:r>
      <w:r>
        <w:rPr>
          <w:color w:val="231F20"/>
          <w:sz w:val="21"/>
        </w:rPr>
        <w:t> </w:t>
      </w:r>
      <w:r>
        <w:rPr>
          <w:color w:val="231F20"/>
          <w:spacing w:val="-4"/>
          <w:sz w:val="21"/>
        </w:rPr>
        <w:t>problems</w:t>
      </w:r>
      <w:r>
        <w:rPr>
          <w:color w:val="231F20"/>
          <w:sz w:val="21"/>
        </w:rPr>
        <w:t> </w:t>
      </w:r>
      <w:r>
        <w:rPr>
          <w:color w:val="231F20"/>
          <w:spacing w:val="-4"/>
          <w:sz w:val="21"/>
        </w:rPr>
        <w:t>by</w:t>
      </w:r>
      <w:r>
        <w:rPr>
          <w:color w:val="231F20"/>
          <w:spacing w:val="1"/>
          <w:sz w:val="21"/>
        </w:rPr>
        <w:t> </w:t>
      </w:r>
      <w:r>
        <w:rPr>
          <w:color w:val="231F20"/>
          <w:spacing w:val="-4"/>
          <w:sz w:val="21"/>
        </w:rPr>
        <w:t>analyzing</w:t>
      </w:r>
      <w:r>
        <w:rPr>
          <w:color w:val="231F20"/>
          <w:sz w:val="21"/>
        </w:rPr>
        <w:t> </w:t>
      </w:r>
      <w:r>
        <w:rPr>
          <w:color w:val="231F20"/>
          <w:spacing w:val="-4"/>
          <w:sz w:val="21"/>
        </w:rPr>
        <w:t>contradictions</w:t>
      </w:r>
      <w:r>
        <w:rPr>
          <w:color w:val="231F20"/>
          <w:sz w:val="21"/>
        </w:rPr>
        <w:t> </w:t>
      </w:r>
      <w:r>
        <w:rPr>
          <w:color w:val="231F20"/>
          <w:spacing w:val="-4"/>
          <w:sz w:val="21"/>
        </w:rPr>
        <w:t>(Chapters</w:t>
      </w:r>
      <w:r>
        <w:rPr>
          <w:color w:val="231F20"/>
          <w:sz w:val="21"/>
        </w:rPr>
        <w:t> </w:t>
      </w:r>
      <w:r>
        <w:rPr>
          <w:color w:val="231F20"/>
          <w:spacing w:val="-4"/>
          <w:sz w:val="21"/>
        </w:rPr>
        <w:t>1–7).</w:t>
      </w:r>
    </w:p>
    <w:p>
      <w:pPr>
        <w:pStyle w:val="ListParagraph"/>
        <w:numPr>
          <w:ilvl w:val="0"/>
          <w:numId w:val="74"/>
        </w:numPr>
        <w:tabs>
          <w:tab w:pos="810" w:val="left" w:leader="none"/>
        </w:tabs>
        <w:spacing w:line="249" w:lineRule="auto" w:before="8" w:after="0"/>
        <w:ind w:left="810" w:right="368" w:hanging="231"/>
        <w:jc w:val="both"/>
        <w:rPr>
          <w:sz w:val="21"/>
        </w:rPr>
      </w:pPr>
      <w:r>
        <w:rPr>
          <w:color w:val="231F20"/>
          <w:spacing w:val="-4"/>
          <w:sz w:val="21"/>
        </w:rPr>
        <w:t>The</w:t>
      </w:r>
      <w:r>
        <w:rPr>
          <w:color w:val="231F20"/>
          <w:spacing w:val="-8"/>
          <w:sz w:val="21"/>
        </w:rPr>
        <w:t> </w:t>
      </w:r>
      <w:r>
        <w:rPr>
          <w:color w:val="231F20"/>
          <w:spacing w:val="-4"/>
          <w:sz w:val="21"/>
        </w:rPr>
        <w:t>improvement</w:t>
      </w:r>
      <w:r>
        <w:rPr>
          <w:color w:val="231F20"/>
          <w:spacing w:val="-8"/>
          <w:sz w:val="21"/>
        </w:rPr>
        <w:t> </w:t>
      </w:r>
      <w:r>
        <w:rPr>
          <w:color w:val="231F20"/>
          <w:spacing w:val="-4"/>
          <w:sz w:val="21"/>
        </w:rPr>
        <w:t>of</w:t>
      </w:r>
      <w:r>
        <w:rPr>
          <w:color w:val="231F20"/>
          <w:spacing w:val="-8"/>
          <w:sz w:val="21"/>
        </w:rPr>
        <w:t> </w:t>
      </w:r>
      <w:r>
        <w:rPr>
          <w:color w:val="231F20"/>
          <w:spacing w:val="-4"/>
          <w:sz w:val="21"/>
        </w:rPr>
        <w:t>systems</w:t>
      </w:r>
      <w:r>
        <w:rPr>
          <w:color w:val="231F20"/>
          <w:spacing w:val="-8"/>
          <w:sz w:val="21"/>
        </w:rPr>
        <w:t> </w:t>
      </w:r>
      <w:r>
        <w:rPr>
          <w:color w:val="231F20"/>
          <w:spacing w:val="-4"/>
          <w:sz w:val="21"/>
        </w:rPr>
        <w:t>using</w:t>
      </w:r>
      <w:r>
        <w:rPr>
          <w:color w:val="231F20"/>
          <w:spacing w:val="-8"/>
          <w:sz w:val="21"/>
        </w:rPr>
        <w:t> </w:t>
      </w:r>
      <w:r>
        <w:rPr>
          <w:color w:val="231F20"/>
          <w:spacing w:val="-4"/>
          <w:sz w:val="21"/>
        </w:rPr>
        <w:t>the</w:t>
      </w:r>
      <w:r>
        <w:rPr>
          <w:color w:val="231F20"/>
          <w:spacing w:val="-8"/>
          <w:sz w:val="21"/>
        </w:rPr>
        <w:t> </w:t>
      </w:r>
      <w:r>
        <w:rPr>
          <w:color w:val="231F20"/>
          <w:spacing w:val="-4"/>
          <w:sz w:val="21"/>
        </w:rPr>
        <w:t>patterns</w:t>
      </w:r>
      <w:r>
        <w:rPr>
          <w:color w:val="231F20"/>
          <w:spacing w:val="-8"/>
          <w:sz w:val="21"/>
        </w:rPr>
        <w:t> </w:t>
      </w:r>
      <w:r>
        <w:rPr>
          <w:color w:val="231F20"/>
          <w:spacing w:val="-4"/>
          <w:sz w:val="21"/>
        </w:rPr>
        <w:t>of</w:t>
      </w:r>
      <w:r>
        <w:rPr>
          <w:color w:val="231F20"/>
          <w:spacing w:val="-8"/>
          <w:sz w:val="21"/>
        </w:rPr>
        <w:t> </w:t>
      </w:r>
      <w:r>
        <w:rPr>
          <w:color w:val="231F20"/>
          <w:spacing w:val="-4"/>
          <w:sz w:val="21"/>
        </w:rPr>
        <w:t>evolution</w:t>
      </w:r>
      <w:r>
        <w:rPr>
          <w:color w:val="231F20"/>
          <w:spacing w:val="-8"/>
          <w:sz w:val="21"/>
        </w:rPr>
        <w:t> </w:t>
      </w:r>
      <w:r>
        <w:rPr>
          <w:color w:val="231F20"/>
          <w:spacing w:val="-4"/>
          <w:sz w:val="21"/>
        </w:rPr>
        <w:t>and</w:t>
      </w:r>
      <w:r>
        <w:rPr>
          <w:color w:val="231F20"/>
          <w:spacing w:val="-8"/>
          <w:sz w:val="21"/>
        </w:rPr>
        <w:t> </w:t>
      </w:r>
      <w:r>
        <w:rPr>
          <w:color w:val="231F20"/>
          <w:spacing w:val="-4"/>
          <w:sz w:val="21"/>
        </w:rPr>
        <w:t>40</w:t>
      </w:r>
      <w:r>
        <w:rPr>
          <w:color w:val="231F20"/>
          <w:spacing w:val="-8"/>
          <w:sz w:val="21"/>
        </w:rPr>
        <w:t> </w:t>
      </w:r>
      <w:r>
        <w:rPr>
          <w:color w:val="231F20"/>
          <w:spacing w:val="-4"/>
          <w:sz w:val="21"/>
        </w:rPr>
        <w:t>principles </w:t>
      </w:r>
      <w:r>
        <w:rPr>
          <w:color w:val="231F20"/>
          <w:sz w:val="21"/>
        </w:rPr>
        <w:t>(Chapters 9–11).</w:t>
      </w:r>
    </w:p>
    <w:p>
      <w:pPr>
        <w:pStyle w:val="ListParagraph"/>
        <w:numPr>
          <w:ilvl w:val="0"/>
          <w:numId w:val="74"/>
        </w:numPr>
        <w:tabs>
          <w:tab w:pos="808" w:val="left" w:leader="none"/>
          <w:tab w:pos="810" w:val="left" w:leader="none"/>
        </w:tabs>
        <w:spacing w:line="249" w:lineRule="auto" w:before="0" w:after="0"/>
        <w:ind w:left="810" w:right="367" w:hanging="224"/>
        <w:jc w:val="both"/>
        <w:rPr>
          <w:sz w:val="21"/>
        </w:rPr>
      </w:pPr>
      <w:r>
        <w:rPr>
          <w:color w:val="231F20"/>
          <w:sz w:val="21"/>
        </w:rPr>
        <w:t>The</w:t>
      </w:r>
      <w:r>
        <w:rPr>
          <w:color w:val="231F20"/>
          <w:spacing w:val="-10"/>
          <w:sz w:val="21"/>
        </w:rPr>
        <w:t> </w:t>
      </w:r>
      <w:r>
        <w:rPr>
          <w:color w:val="231F20"/>
          <w:sz w:val="21"/>
        </w:rPr>
        <w:t>business</w:t>
      </w:r>
      <w:r>
        <w:rPr>
          <w:color w:val="231F20"/>
          <w:spacing w:val="-10"/>
          <w:sz w:val="21"/>
        </w:rPr>
        <w:t> </w:t>
      </w:r>
      <w:r>
        <w:rPr>
          <w:color w:val="231F20"/>
          <w:sz w:val="21"/>
        </w:rPr>
        <w:t>applications</w:t>
      </w:r>
      <w:r>
        <w:rPr>
          <w:color w:val="231F20"/>
          <w:spacing w:val="-10"/>
          <w:sz w:val="21"/>
        </w:rPr>
        <w:t> </w:t>
      </w:r>
      <w:r>
        <w:rPr>
          <w:color w:val="231F20"/>
          <w:sz w:val="21"/>
        </w:rPr>
        <w:t>of</w:t>
      </w:r>
      <w:r>
        <w:rPr>
          <w:color w:val="231F20"/>
          <w:spacing w:val="-10"/>
          <w:sz w:val="21"/>
        </w:rPr>
        <w:t> </w:t>
      </w:r>
      <w:r>
        <w:rPr>
          <w:color w:val="231F20"/>
          <w:sz w:val="21"/>
        </w:rPr>
        <w:t>TRIZ</w:t>
      </w:r>
      <w:r>
        <w:rPr>
          <w:color w:val="231F20"/>
          <w:spacing w:val="-10"/>
          <w:sz w:val="21"/>
        </w:rPr>
        <w:t> </w:t>
      </w:r>
      <w:r>
        <w:rPr>
          <w:color w:val="231F20"/>
          <w:sz w:val="21"/>
        </w:rPr>
        <w:t>(Chapters</w:t>
      </w:r>
      <w:r>
        <w:rPr>
          <w:color w:val="231F20"/>
          <w:spacing w:val="-10"/>
          <w:sz w:val="21"/>
        </w:rPr>
        <w:t> </w:t>
      </w:r>
      <w:r>
        <w:rPr>
          <w:color w:val="231F20"/>
          <w:sz w:val="21"/>
        </w:rPr>
        <w:t>12–14),</w:t>
      </w:r>
      <w:r>
        <w:rPr>
          <w:color w:val="231F20"/>
          <w:spacing w:val="-10"/>
          <w:sz w:val="21"/>
        </w:rPr>
        <w:t> </w:t>
      </w:r>
      <w:r>
        <w:rPr>
          <w:color w:val="231F20"/>
          <w:sz w:val="21"/>
        </w:rPr>
        <w:t>where</w:t>
      </w:r>
      <w:r>
        <w:rPr>
          <w:color w:val="231F20"/>
          <w:spacing w:val="-10"/>
          <w:sz w:val="21"/>
        </w:rPr>
        <w:t> </w:t>
      </w:r>
      <w:r>
        <w:rPr>
          <w:color w:val="231F20"/>
          <w:sz w:val="21"/>
        </w:rPr>
        <w:t>the</w:t>
      </w:r>
      <w:r>
        <w:rPr>
          <w:color w:val="231F20"/>
          <w:spacing w:val="-10"/>
          <w:sz w:val="21"/>
        </w:rPr>
        <w:t> </w:t>
      </w:r>
      <w:r>
        <w:rPr>
          <w:color w:val="231F20"/>
          <w:sz w:val="21"/>
        </w:rPr>
        <w:t>systematic implementation</w:t>
      </w:r>
      <w:r>
        <w:rPr>
          <w:color w:val="231F20"/>
          <w:spacing w:val="-14"/>
          <w:sz w:val="21"/>
        </w:rPr>
        <w:t> </w:t>
      </w:r>
      <w:r>
        <w:rPr>
          <w:color w:val="231F20"/>
          <w:sz w:val="21"/>
        </w:rPr>
        <w:t>process</w:t>
      </w:r>
      <w:r>
        <w:rPr>
          <w:color w:val="231F20"/>
          <w:spacing w:val="-13"/>
          <w:sz w:val="21"/>
        </w:rPr>
        <w:t> </w:t>
      </w:r>
      <w:r>
        <w:rPr>
          <w:color w:val="231F20"/>
          <w:sz w:val="21"/>
        </w:rPr>
        <w:t>for</w:t>
      </w:r>
      <w:r>
        <w:rPr>
          <w:color w:val="231F20"/>
          <w:spacing w:val="-13"/>
          <w:sz w:val="21"/>
        </w:rPr>
        <w:t> </w:t>
      </w:r>
      <w:r>
        <w:rPr>
          <w:color w:val="231F20"/>
          <w:sz w:val="21"/>
        </w:rPr>
        <w:t>TRIZ</w:t>
      </w:r>
      <w:r>
        <w:rPr>
          <w:color w:val="231F20"/>
          <w:spacing w:val="-13"/>
          <w:sz w:val="21"/>
        </w:rPr>
        <w:t> </w:t>
      </w:r>
      <w:r>
        <w:rPr>
          <w:color w:val="231F20"/>
          <w:sz w:val="21"/>
        </w:rPr>
        <w:t>is</w:t>
      </w:r>
      <w:r>
        <w:rPr>
          <w:color w:val="231F20"/>
          <w:spacing w:val="-13"/>
          <w:sz w:val="21"/>
        </w:rPr>
        <w:t> </w:t>
      </w:r>
      <w:r>
        <w:rPr>
          <w:color w:val="231F20"/>
          <w:sz w:val="21"/>
        </w:rPr>
        <w:t>presented</w:t>
      </w:r>
      <w:r>
        <w:rPr>
          <w:color w:val="231F20"/>
          <w:spacing w:val="-13"/>
          <w:sz w:val="21"/>
        </w:rPr>
        <w:t> </w:t>
      </w:r>
      <w:r>
        <w:rPr>
          <w:color w:val="231F20"/>
          <w:sz w:val="21"/>
        </w:rPr>
        <w:t>to</w:t>
      </w:r>
      <w:r>
        <w:rPr>
          <w:color w:val="231F20"/>
          <w:spacing w:val="-13"/>
          <w:sz w:val="21"/>
        </w:rPr>
        <w:t> </w:t>
      </w:r>
      <w:r>
        <w:rPr>
          <w:color w:val="231F20"/>
          <w:sz w:val="21"/>
        </w:rPr>
        <w:t>make</w:t>
      </w:r>
      <w:r>
        <w:rPr>
          <w:color w:val="231F20"/>
          <w:spacing w:val="-13"/>
          <w:sz w:val="21"/>
        </w:rPr>
        <w:t> </w:t>
      </w:r>
      <w:r>
        <w:rPr>
          <w:color w:val="231F20"/>
          <w:sz w:val="21"/>
        </w:rPr>
        <w:t>the</w:t>
      </w:r>
      <w:r>
        <w:rPr>
          <w:color w:val="231F20"/>
          <w:spacing w:val="-14"/>
          <w:sz w:val="21"/>
        </w:rPr>
        <w:t> </w:t>
      </w:r>
      <w:r>
        <w:rPr>
          <w:color w:val="231F20"/>
          <w:sz w:val="21"/>
        </w:rPr>
        <w:t>benefits</w:t>
      </w:r>
      <w:r>
        <w:rPr>
          <w:color w:val="231F20"/>
          <w:spacing w:val="-13"/>
          <w:sz w:val="21"/>
        </w:rPr>
        <w:t> </w:t>
      </w:r>
      <w:r>
        <w:rPr>
          <w:color w:val="231F20"/>
          <w:sz w:val="21"/>
        </w:rPr>
        <w:t>of</w:t>
      </w:r>
      <w:r>
        <w:rPr>
          <w:color w:val="231F20"/>
          <w:spacing w:val="-13"/>
          <w:sz w:val="21"/>
        </w:rPr>
        <w:t> </w:t>
      </w:r>
      <w:r>
        <w:rPr>
          <w:color w:val="231F20"/>
          <w:sz w:val="21"/>
        </w:rPr>
        <w:t>TRIZ quickly available to your organization.</w:t>
      </w:r>
    </w:p>
    <w:p>
      <w:pPr>
        <w:pStyle w:val="BodyText"/>
        <w:rPr>
          <w:sz w:val="20"/>
        </w:rPr>
      </w:pPr>
    </w:p>
    <w:p>
      <w:pPr>
        <w:pStyle w:val="BodyText"/>
        <w:spacing w:before="193"/>
        <w:rPr>
          <w:sz w:val="20"/>
        </w:rPr>
      </w:pPr>
    </w:p>
    <w:p>
      <w:pPr>
        <w:spacing w:before="0"/>
        <w:ind w:left="159" w:right="367" w:firstLine="0"/>
        <w:jc w:val="right"/>
        <w:rPr>
          <w:rFonts w:ascii="Trebuchet MS"/>
          <w:b/>
          <w:sz w:val="20"/>
        </w:rPr>
      </w:pPr>
      <w:r>
        <w:rPr>
          <w:rFonts w:ascii="Trebuchet MS"/>
          <w:b/>
          <w:color w:val="231F20"/>
          <w:spacing w:val="-5"/>
          <w:sz w:val="20"/>
        </w:rPr>
        <w:t>199</w:t>
      </w:r>
    </w:p>
    <w:p>
      <w:pPr>
        <w:spacing w:after="0"/>
        <w:jc w:val="right"/>
        <w:rPr>
          <w:rFonts w:ascii="Trebuchet MS"/>
          <w:sz w:val="20"/>
        </w:rPr>
        <w:sectPr>
          <w:headerReference w:type="default" r:id="rId175"/>
          <w:headerReference w:type="even" r:id="rId176"/>
          <w:pgSz w:w="8580" w:h="13080"/>
          <w:pgMar w:header="2545" w:footer="0" w:top="3100" w:bottom="280" w:left="600" w:right="560"/>
        </w:sectPr>
      </w:pPr>
    </w:p>
    <w:p>
      <w:pPr>
        <w:pStyle w:val="BodyText"/>
        <w:spacing w:before="225"/>
        <w:rPr>
          <w:rFonts w:ascii="Trebuchet MS"/>
          <w:b/>
        </w:rPr>
      </w:pPr>
    </w:p>
    <w:p>
      <w:pPr>
        <w:pStyle w:val="BodyText"/>
        <w:spacing w:line="256" w:lineRule="auto"/>
        <w:ind w:left="330" w:right="367" w:firstLine="300"/>
        <w:jc w:val="both"/>
      </w:pPr>
      <w:r>
        <w:rPr>
          <w:color w:val="231F20"/>
          <w:spacing w:val="-2"/>
        </w:rPr>
        <w:t>In</w:t>
      </w:r>
      <w:r>
        <w:rPr>
          <w:color w:val="231F20"/>
          <w:spacing w:val="-12"/>
        </w:rPr>
        <w:t> </w:t>
      </w:r>
      <w:r>
        <w:rPr>
          <w:color w:val="231F20"/>
          <w:spacing w:val="-2"/>
        </w:rPr>
        <w:t>the</w:t>
      </w:r>
      <w:r>
        <w:rPr>
          <w:color w:val="231F20"/>
          <w:spacing w:val="-11"/>
        </w:rPr>
        <w:t> </w:t>
      </w:r>
      <w:r>
        <w:rPr>
          <w:color w:val="231F20"/>
          <w:spacing w:val="-2"/>
        </w:rPr>
        <w:t>last</w:t>
      </w:r>
      <w:r>
        <w:rPr>
          <w:color w:val="231F20"/>
          <w:spacing w:val="-11"/>
        </w:rPr>
        <w:t> </w:t>
      </w:r>
      <w:r>
        <w:rPr>
          <w:color w:val="231F20"/>
          <w:spacing w:val="-2"/>
        </w:rPr>
        <w:t>section,</w:t>
      </w:r>
      <w:r>
        <w:rPr>
          <w:color w:val="231F20"/>
          <w:spacing w:val="-11"/>
        </w:rPr>
        <w:t> </w:t>
      </w:r>
      <w:r>
        <w:rPr>
          <w:color w:val="231F20"/>
          <w:spacing w:val="-2"/>
        </w:rPr>
        <w:t>we</w:t>
      </w:r>
      <w:r>
        <w:rPr>
          <w:color w:val="231F20"/>
          <w:spacing w:val="-11"/>
        </w:rPr>
        <w:t> </w:t>
      </w:r>
      <w:r>
        <w:rPr>
          <w:color w:val="231F20"/>
          <w:spacing w:val="-2"/>
        </w:rPr>
        <w:t>discuss</w:t>
      </w:r>
      <w:r>
        <w:rPr>
          <w:color w:val="231F20"/>
          <w:spacing w:val="-11"/>
        </w:rPr>
        <w:t> </w:t>
      </w:r>
      <w:r>
        <w:rPr>
          <w:color w:val="231F20"/>
          <w:spacing w:val="-2"/>
        </w:rPr>
        <w:t>how</w:t>
      </w:r>
      <w:r>
        <w:rPr>
          <w:color w:val="231F20"/>
          <w:spacing w:val="-11"/>
        </w:rPr>
        <w:t> </w:t>
      </w:r>
      <w:r>
        <w:rPr>
          <w:color w:val="231F20"/>
          <w:spacing w:val="-2"/>
        </w:rPr>
        <w:t>to</w:t>
      </w:r>
      <w:r>
        <w:rPr>
          <w:color w:val="231F20"/>
          <w:spacing w:val="-11"/>
        </w:rPr>
        <w:t> </w:t>
      </w:r>
      <w:r>
        <w:rPr>
          <w:color w:val="231F20"/>
          <w:spacing w:val="-2"/>
        </w:rPr>
        <w:t>integrate</w:t>
      </w:r>
      <w:r>
        <w:rPr>
          <w:color w:val="231F20"/>
          <w:spacing w:val="-12"/>
        </w:rPr>
        <w:t> </w:t>
      </w:r>
      <w:r>
        <w:rPr>
          <w:color w:val="231F20"/>
          <w:spacing w:val="-2"/>
        </w:rPr>
        <w:t>TRIZ</w:t>
      </w:r>
      <w:r>
        <w:rPr>
          <w:color w:val="231F20"/>
          <w:spacing w:val="-11"/>
        </w:rPr>
        <w:t> </w:t>
      </w:r>
      <w:r>
        <w:rPr>
          <w:color w:val="231F20"/>
          <w:spacing w:val="-2"/>
        </w:rPr>
        <w:t>with</w:t>
      </w:r>
      <w:r>
        <w:rPr>
          <w:color w:val="231F20"/>
          <w:spacing w:val="-11"/>
        </w:rPr>
        <w:t> </w:t>
      </w:r>
      <w:r>
        <w:rPr>
          <w:color w:val="231F20"/>
          <w:spacing w:val="-2"/>
        </w:rPr>
        <w:t>other</w:t>
      </w:r>
      <w:r>
        <w:rPr>
          <w:color w:val="231F20"/>
          <w:spacing w:val="-11"/>
        </w:rPr>
        <w:t> </w:t>
      </w:r>
      <w:r>
        <w:rPr>
          <w:color w:val="231F20"/>
          <w:spacing w:val="-2"/>
        </w:rPr>
        <w:t>tools</w:t>
      </w:r>
      <w:r>
        <w:rPr>
          <w:color w:val="231F20"/>
          <w:spacing w:val="-11"/>
        </w:rPr>
        <w:t> </w:t>
      </w:r>
      <w:r>
        <w:rPr>
          <w:color w:val="231F20"/>
          <w:spacing w:val="-2"/>
        </w:rPr>
        <w:t>and</w:t>
      </w:r>
      <w:r>
        <w:rPr>
          <w:color w:val="231F20"/>
          <w:spacing w:val="-11"/>
        </w:rPr>
        <w:t> </w:t>
      </w:r>
      <w:r>
        <w:rPr>
          <w:color w:val="231F20"/>
          <w:spacing w:val="-2"/>
        </w:rPr>
        <w:t>meth- odologies.</w:t>
      </w:r>
      <w:r>
        <w:rPr>
          <w:color w:val="231F20"/>
          <w:spacing w:val="-9"/>
        </w:rPr>
        <w:t> </w:t>
      </w:r>
      <w:r>
        <w:rPr>
          <w:color w:val="231F20"/>
          <w:spacing w:val="-2"/>
        </w:rPr>
        <w:t>The</w:t>
      </w:r>
      <w:r>
        <w:rPr>
          <w:color w:val="231F20"/>
          <w:spacing w:val="-10"/>
        </w:rPr>
        <w:t> </w:t>
      </w:r>
      <w:r>
        <w:rPr>
          <w:color w:val="231F20"/>
          <w:spacing w:val="-2"/>
        </w:rPr>
        <w:t>following</w:t>
      </w:r>
      <w:r>
        <w:rPr>
          <w:color w:val="231F20"/>
          <w:spacing w:val="-9"/>
        </w:rPr>
        <w:t> </w:t>
      </w:r>
      <w:r>
        <w:rPr>
          <w:color w:val="231F20"/>
          <w:spacing w:val="-2"/>
        </w:rPr>
        <w:t>two</w:t>
      </w:r>
      <w:r>
        <w:rPr>
          <w:color w:val="231F20"/>
          <w:spacing w:val="-10"/>
        </w:rPr>
        <w:t> </w:t>
      </w:r>
      <w:r>
        <w:rPr>
          <w:color w:val="231F20"/>
          <w:spacing w:val="-2"/>
        </w:rPr>
        <w:t>chapters</w:t>
      </w:r>
      <w:r>
        <w:rPr>
          <w:color w:val="231F20"/>
          <w:spacing w:val="-9"/>
        </w:rPr>
        <w:t> </w:t>
      </w:r>
      <w:r>
        <w:rPr>
          <w:color w:val="231F20"/>
          <w:spacing w:val="-2"/>
        </w:rPr>
        <w:t>(13</w:t>
      </w:r>
      <w:r>
        <w:rPr>
          <w:color w:val="231F20"/>
          <w:spacing w:val="-10"/>
        </w:rPr>
        <w:t> </w:t>
      </w:r>
      <w:r>
        <w:rPr>
          <w:color w:val="231F20"/>
          <w:spacing w:val="-2"/>
        </w:rPr>
        <w:t>and</w:t>
      </w:r>
      <w:r>
        <w:rPr>
          <w:color w:val="231F20"/>
          <w:spacing w:val="-10"/>
        </w:rPr>
        <w:t> </w:t>
      </w:r>
      <w:r>
        <w:rPr>
          <w:color w:val="231F20"/>
          <w:spacing w:val="-2"/>
        </w:rPr>
        <w:t>14)</w:t>
      </w:r>
      <w:r>
        <w:rPr>
          <w:color w:val="231F20"/>
          <w:spacing w:val="-9"/>
        </w:rPr>
        <w:t> </w:t>
      </w:r>
      <w:r>
        <w:rPr>
          <w:color w:val="231F20"/>
          <w:spacing w:val="-2"/>
        </w:rPr>
        <w:t>demonstrate</w:t>
      </w:r>
      <w:r>
        <w:rPr>
          <w:color w:val="231F20"/>
          <w:spacing w:val="-10"/>
        </w:rPr>
        <w:t> </w:t>
      </w:r>
      <w:r>
        <w:rPr>
          <w:color w:val="231F20"/>
          <w:spacing w:val="-2"/>
        </w:rPr>
        <w:t>in</w:t>
      </w:r>
      <w:r>
        <w:rPr>
          <w:color w:val="231F20"/>
          <w:spacing w:val="-9"/>
        </w:rPr>
        <w:t> </w:t>
      </w:r>
      <w:r>
        <w:rPr>
          <w:color w:val="231F20"/>
          <w:spacing w:val="-2"/>
        </w:rPr>
        <w:t>detail</w:t>
      </w:r>
      <w:r>
        <w:rPr>
          <w:color w:val="231F20"/>
          <w:spacing w:val="-10"/>
        </w:rPr>
        <w:t> </w:t>
      </w:r>
      <w:r>
        <w:rPr>
          <w:color w:val="231F20"/>
          <w:spacing w:val="-2"/>
        </w:rPr>
        <w:t>the</w:t>
      </w:r>
      <w:r>
        <w:rPr>
          <w:color w:val="231F20"/>
          <w:spacing w:val="-9"/>
        </w:rPr>
        <w:t> </w:t>
      </w:r>
      <w:r>
        <w:rPr>
          <w:color w:val="231F20"/>
          <w:spacing w:val="-2"/>
        </w:rPr>
        <w:t>use</w:t>
      </w:r>
      <w:r>
        <w:rPr>
          <w:color w:val="231F20"/>
          <w:spacing w:val="-10"/>
        </w:rPr>
        <w:t> </w:t>
      </w:r>
      <w:r>
        <w:rPr>
          <w:color w:val="231F20"/>
          <w:spacing w:val="-2"/>
        </w:rPr>
        <w:t>of </w:t>
      </w:r>
      <w:r>
        <w:rPr>
          <w:color w:val="231F20"/>
        </w:rPr>
        <w:t>TRIZ</w:t>
      </w:r>
      <w:r>
        <w:rPr>
          <w:color w:val="231F20"/>
          <w:spacing w:val="-2"/>
        </w:rPr>
        <w:t> </w:t>
      </w:r>
      <w:r>
        <w:rPr>
          <w:color w:val="231F20"/>
        </w:rPr>
        <w:t>with</w:t>
      </w:r>
      <w:r>
        <w:rPr>
          <w:color w:val="231F20"/>
          <w:spacing w:val="-2"/>
        </w:rPr>
        <w:t> </w:t>
      </w:r>
      <w:r>
        <w:rPr>
          <w:color w:val="231F20"/>
        </w:rPr>
        <w:t>two</w:t>
      </w:r>
      <w:r>
        <w:rPr>
          <w:color w:val="231F20"/>
          <w:spacing w:val="-2"/>
        </w:rPr>
        <w:t> </w:t>
      </w:r>
      <w:r>
        <w:rPr>
          <w:color w:val="231F20"/>
        </w:rPr>
        <w:t>important</w:t>
      </w:r>
      <w:r>
        <w:rPr>
          <w:color w:val="231F20"/>
          <w:spacing w:val="-2"/>
        </w:rPr>
        <w:t> </w:t>
      </w:r>
      <w:r>
        <w:rPr>
          <w:color w:val="231F20"/>
        </w:rPr>
        <w:t>systems</w:t>
      </w:r>
      <w:r>
        <w:rPr>
          <w:color w:val="231F20"/>
          <w:spacing w:val="-2"/>
        </w:rPr>
        <w:t> </w:t>
      </w:r>
      <w:r>
        <w:rPr>
          <w:color w:val="231F20"/>
        </w:rPr>
        <w:t>of</w:t>
      </w:r>
      <w:r>
        <w:rPr>
          <w:color w:val="231F20"/>
          <w:spacing w:val="-2"/>
        </w:rPr>
        <w:t> </w:t>
      </w:r>
      <w:r>
        <w:rPr>
          <w:color w:val="231F20"/>
        </w:rPr>
        <w:t>improvement—TOC</w:t>
      </w:r>
      <w:r>
        <w:rPr>
          <w:color w:val="231F20"/>
          <w:spacing w:val="-2"/>
        </w:rPr>
        <w:t> </w:t>
      </w:r>
      <w:r>
        <w:rPr>
          <w:color w:val="231F20"/>
        </w:rPr>
        <w:t>and</w:t>
      </w:r>
      <w:r>
        <w:rPr>
          <w:color w:val="231F20"/>
          <w:spacing w:val="-2"/>
        </w:rPr>
        <w:t> </w:t>
      </w:r>
      <w:r>
        <w:rPr>
          <w:color w:val="231F20"/>
        </w:rPr>
        <w:t>Six</w:t>
      </w:r>
      <w:r>
        <w:rPr>
          <w:color w:val="231F20"/>
          <w:spacing w:val="-2"/>
        </w:rPr>
        <w:t> </w:t>
      </w:r>
      <w:r>
        <w:rPr>
          <w:color w:val="231F20"/>
        </w:rPr>
        <w:t>Sigma.</w:t>
      </w:r>
    </w:p>
    <w:p>
      <w:pPr>
        <w:pStyle w:val="BodyText"/>
        <w:spacing w:line="256" w:lineRule="auto"/>
        <w:ind w:left="330" w:right="369" w:firstLine="300"/>
        <w:jc w:val="both"/>
      </w:pPr>
      <w:r>
        <w:rPr>
          <w:color w:val="231F20"/>
        </w:rPr>
        <w:t>In this chapter, we first consider the most typical obstacles to adoption of </w:t>
      </w:r>
      <w:r>
        <w:rPr>
          <w:color w:val="231F20"/>
          <w:spacing w:val="-2"/>
        </w:rPr>
        <w:t>TRIZ.</w:t>
      </w:r>
      <w:r>
        <w:rPr>
          <w:color w:val="231F20"/>
          <w:spacing w:val="-12"/>
        </w:rPr>
        <w:t> </w:t>
      </w:r>
      <w:r>
        <w:rPr>
          <w:color w:val="231F20"/>
          <w:spacing w:val="-2"/>
        </w:rPr>
        <w:t>Second,</w:t>
      </w:r>
      <w:r>
        <w:rPr>
          <w:color w:val="231F20"/>
          <w:spacing w:val="-11"/>
        </w:rPr>
        <w:t> </w:t>
      </w:r>
      <w:r>
        <w:rPr>
          <w:color w:val="231F20"/>
          <w:spacing w:val="-2"/>
        </w:rPr>
        <w:t>we</w:t>
      </w:r>
      <w:r>
        <w:rPr>
          <w:color w:val="231F20"/>
          <w:spacing w:val="-11"/>
        </w:rPr>
        <w:t> </w:t>
      </w:r>
      <w:r>
        <w:rPr>
          <w:color w:val="231F20"/>
          <w:spacing w:val="-2"/>
        </w:rPr>
        <w:t>tell</w:t>
      </w:r>
      <w:r>
        <w:rPr>
          <w:color w:val="231F20"/>
          <w:spacing w:val="-11"/>
        </w:rPr>
        <w:t> </w:t>
      </w:r>
      <w:r>
        <w:rPr>
          <w:color w:val="231F20"/>
          <w:spacing w:val="-2"/>
        </w:rPr>
        <w:t>how</w:t>
      </w:r>
      <w:r>
        <w:rPr>
          <w:color w:val="231F20"/>
          <w:spacing w:val="-11"/>
        </w:rPr>
        <w:t> </w:t>
      </w:r>
      <w:r>
        <w:rPr>
          <w:color w:val="231F20"/>
          <w:spacing w:val="-2"/>
        </w:rPr>
        <w:t>to</w:t>
      </w:r>
      <w:r>
        <w:rPr>
          <w:color w:val="231F20"/>
          <w:spacing w:val="-11"/>
        </w:rPr>
        <w:t> </w:t>
      </w:r>
      <w:r>
        <w:rPr>
          <w:color w:val="231F20"/>
          <w:spacing w:val="-2"/>
        </w:rPr>
        <w:t>overcome</w:t>
      </w:r>
      <w:r>
        <w:rPr>
          <w:color w:val="231F20"/>
          <w:spacing w:val="-11"/>
        </w:rPr>
        <w:t> </w:t>
      </w:r>
      <w:r>
        <w:rPr>
          <w:color w:val="231F20"/>
          <w:spacing w:val="-2"/>
        </w:rPr>
        <w:t>the</w:t>
      </w:r>
      <w:r>
        <w:rPr>
          <w:color w:val="231F20"/>
          <w:spacing w:val="-11"/>
        </w:rPr>
        <w:t> </w:t>
      </w:r>
      <w:r>
        <w:rPr>
          <w:color w:val="231F20"/>
          <w:spacing w:val="-2"/>
        </w:rPr>
        <w:t>obstacles</w:t>
      </w:r>
      <w:r>
        <w:rPr>
          <w:color w:val="231F20"/>
          <w:spacing w:val="-12"/>
        </w:rPr>
        <w:t> </w:t>
      </w:r>
      <w:r>
        <w:rPr>
          <w:color w:val="231F20"/>
          <w:spacing w:val="-2"/>
        </w:rPr>
        <w:t>and</w:t>
      </w:r>
      <w:r>
        <w:rPr>
          <w:color w:val="231F20"/>
          <w:spacing w:val="-11"/>
        </w:rPr>
        <w:t> </w:t>
      </w:r>
      <w:r>
        <w:rPr>
          <w:color w:val="231F20"/>
          <w:spacing w:val="-2"/>
        </w:rPr>
        <w:t>present</w:t>
      </w:r>
      <w:r>
        <w:rPr>
          <w:color w:val="231F20"/>
          <w:spacing w:val="-11"/>
        </w:rPr>
        <w:t> </w:t>
      </w:r>
      <w:r>
        <w:rPr>
          <w:color w:val="231F20"/>
          <w:spacing w:val="-2"/>
        </w:rPr>
        <w:t>the</w:t>
      </w:r>
      <w:r>
        <w:rPr>
          <w:color w:val="231F20"/>
          <w:spacing w:val="-11"/>
        </w:rPr>
        <w:t> </w:t>
      </w:r>
      <w:r>
        <w:rPr>
          <w:color w:val="231F20"/>
          <w:spacing w:val="-2"/>
        </w:rPr>
        <w:t>flowchart</w:t>
      </w:r>
      <w:r>
        <w:rPr>
          <w:color w:val="231F20"/>
          <w:spacing w:val="-11"/>
        </w:rPr>
        <w:t> </w:t>
      </w:r>
      <w:r>
        <w:rPr>
          <w:color w:val="231F20"/>
          <w:spacing w:val="-2"/>
        </w:rPr>
        <w:t>for </w:t>
      </w:r>
      <w:r>
        <w:rPr>
          <w:color w:val="231F20"/>
        </w:rPr>
        <w:t>the introduction of TRIZ. In the third section, we study three main steps of the </w:t>
      </w:r>
      <w:r>
        <w:rPr>
          <w:color w:val="231F20"/>
          <w:spacing w:val="-2"/>
        </w:rPr>
        <w:t>introduction.</w:t>
      </w:r>
    </w:p>
    <w:p>
      <w:pPr>
        <w:pStyle w:val="BodyText"/>
      </w:pPr>
    </w:p>
    <w:p>
      <w:pPr>
        <w:pStyle w:val="BodyText"/>
        <w:spacing w:before="55"/>
      </w:pPr>
    </w:p>
    <w:p>
      <w:pPr>
        <w:pStyle w:val="Heading4"/>
        <w:numPr>
          <w:ilvl w:val="1"/>
          <w:numId w:val="75"/>
        </w:numPr>
        <w:tabs>
          <w:tab w:pos="1049" w:val="left" w:leader="none"/>
        </w:tabs>
        <w:spacing w:line="240" w:lineRule="auto" w:before="1" w:after="0"/>
        <w:ind w:left="1049" w:right="0" w:hanging="719"/>
        <w:jc w:val="left"/>
      </w:pPr>
      <w:r>
        <w:rPr>
          <w:color w:val="231F20"/>
          <w:spacing w:val="-10"/>
        </w:rPr>
        <w:t>Typical Obstacles to the</w:t>
      </w:r>
      <w:r>
        <w:rPr>
          <w:color w:val="231F20"/>
          <w:spacing w:val="-11"/>
        </w:rPr>
        <w:t> </w:t>
      </w:r>
      <w:r>
        <w:rPr>
          <w:color w:val="231F20"/>
          <w:spacing w:val="-10"/>
        </w:rPr>
        <w:t>Adoption of TRIZ</w:t>
      </w:r>
    </w:p>
    <w:p>
      <w:pPr>
        <w:pStyle w:val="BodyText"/>
        <w:spacing w:line="256" w:lineRule="auto" w:before="119"/>
        <w:ind w:left="330" w:right="369"/>
        <w:jc w:val="both"/>
      </w:pPr>
      <w:r>
        <w:rPr>
          <w:color w:val="231F20"/>
          <w:spacing w:val="-2"/>
        </w:rPr>
        <w:t>The</w:t>
      </w:r>
      <w:r>
        <w:rPr>
          <w:color w:val="231F20"/>
          <w:spacing w:val="-12"/>
        </w:rPr>
        <w:t> </w:t>
      </w:r>
      <w:r>
        <w:rPr>
          <w:color w:val="231F20"/>
          <w:spacing w:val="-2"/>
        </w:rPr>
        <w:t>same</w:t>
      </w:r>
      <w:r>
        <w:rPr>
          <w:color w:val="231F20"/>
          <w:spacing w:val="-11"/>
        </w:rPr>
        <w:t> </w:t>
      </w:r>
      <w:r>
        <w:rPr>
          <w:color w:val="231F20"/>
          <w:spacing w:val="-2"/>
        </w:rPr>
        <w:t>obstacles</w:t>
      </w:r>
      <w:r>
        <w:rPr>
          <w:color w:val="231F20"/>
          <w:spacing w:val="-11"/>
        </w:rPr>
        <w:t> </w:t>
      </w:r>
      <w:r>
        <w:rPr>
          <w:color w:val="231F20"/>
          <w:spacing w:val="-2"/>
        </w:rPr>
        <w:t>to</w:t>
      </w:r>
      <w:r>
        <w:rPr>
          <w:color w:val="231F20"/>
          <w:spacing w:val="-11"/>
        </w:rPr>
        <w:t> </w:t>
      </w:r>
      <w:r>
        <w:rPr>
          <w:color w:val="231F20"/>
          <w:spacing w:val="-2"/>
        </w:rPr>
        <w:t>the</w:t>
      </w:r>
      <w:r>
        <w:rPr>
          <w:color w:val="231F20"/>
          <w:spacing w:val="-11"/>
        </w:rPr>
        <w:t> </w:t>
      </w:r>
      <w:r>
        <w:rPr>
          <w:color w:val="231F20"/>
          <w:spacing w:val="-2"/>
        </w:rPr>
        <w:t>implementation</w:t>
      </w:r>
      <w:r>
        <w:rPr>
          <w:color w:val="231F20"/>
          <w:spacing w:val="-11"/>
        </w:rPr>
        <w:t> </w:t>
      </w:r>
      <w:r>
        <w:rPr>
          <w:color w:val="231F20"/>
          <w:spacing w:val="-2"/>
        </w:rPr>
        <w:t>of</w:t>
      </w:r>
      <w:r>
        <w:rPr>
          <w:color w:val="231F20"/>
          <w:spacing w:val="-11"/>
        </w:rPr>
        <w:t> </w:t>
      </w:r>
      <w:r>
        <w:rPr>
          <w:color w:val="231F20"/>
          <w:spacing w:val="-2"/>
        </w:rPr>
        <w:t>TRIZ</w:t>
      </w:r>
      <w:r>
        <w:rPr>
          <w:color w:val="231F20"/>
          <w:spacing w:val="-11"/>
        </w:rPr>
        <w:t> </w:t>
      </w:r>
      <w:r>
        <w:rPr>
          <w:color w:val="231F20"/>
          <w:spacing w:val="-2"/>
        </w:rPr>
        <w:t>are</w:t>
      </w:r>
      <w:r>
        <w:rPr>
          <w:color w:val="231F20"/>
          <w:spacing w:val="-12"/>
        </w:rPr>
        <w:t> </w:t>
      </w:r>
      <w:r>
        <w:rPr>
          <w:color w:val="231F20"/>
          <w:spacing w:val="-2"/>
        </w:rPr>
        <w:t>met</w:t>
      </w:r>
      <w:r>
        <w:rPr>
          <w:color w:val="231F20"/>
          <w:spacing w:val="-11"/>
        </w:rPr>
        <w:t> </w:t>
      </w:r>
      <w:r>
        <w:rPr>
          <w:color w:val="231F20"/>
          <w:spacing w:val="-2"/>
        </w:rPr>
        <w:t>in</w:t>
      </w:r>
      <w:r>
        <w:rPr>
          <w:color w:val="231F20"/>
          <w:spacing w:val="-11"/>
        </w:rPr>
        <w:t> </w:t>
      </w:r>
      <w:r>
        <w:rPr>
          <w:color w:val="231F20"/>
          <w:spacing w:val="-2"/>
        </w:rPr>
        <w:t>large</w:t>
      </w:r>
      <w:r>
        <w:rPr>
          <w:color w:val="231F20"/>
          <w:spacing w:val="-11"/>
        </w:rPr>
        <w:t> </w:t>
      </w:r>
      <w:r>
        <w:rPr>
          <w:color w:val="231F20"/>
          <w:spacing w:val="-2"/>
        </w:rPr>
        <w:t>and</w:t>
      </w:r>
      <w:r>
        <w:rPr>
          <w:color w:val="231F20"/>
          <w:spacing w:val="-11"/>
        </w:rPr>
        <w:t> </w:t>
      </w:r>
      <w:r>
        <w:rPr>
          <w:color w:val="231F20"/>
          <w:spacing w:val="-2"/>
        </w:rPr>
        <w:t>small,</w:t>
      </w:r>
      <w:r>
        <w:rPr>
          <w:color w:val="231F20"/>
          <w:spacing w:val="-11"/>
        </w:rPr>
        <w:t> </w:t>
      </w:r>
      <w:r>
        <w:rPr>
          <w:color w:val="231F20"/>
          <w:spacing w:val="-2"/>
        </w:rPr>
        <w:t>pub- lic</w:t>
      </w:r>
      <w:r>
        <w:rPr>
          <w:color w:val="231F20"/>
          <w:spacing w:val="-11"/>
        </w:rPr>
        <w:t> </w:t>
      </w:r>
      <w:r>
        <w:rPr>
          <w:color w:val="231F20"/>
          <w:spacing w:val="-2"/>
        </w:rPr>
        <w:t>and</w:t>
      </w:r>
      <w:r>
        <w:rPr>
          <w:color w:val="231F20"/>
          <w:spacing w:val="-11"/>
        </w:rPr>
        <w:t> </w:t>
      </w:r>
      <w:r>
        <w:rPr>
          <w:color w:val="231F20"/>
          <w:spacing w:val="-2"/>
        </w:rPr>
        <w:t>private</w:t>
      </w:r>
      <w:r>
        <w:rPr>
          <w:color w:val="231F20"/>
          <w:spacing w:val="-11"/>
        </w:rPr>
        <w:t> </w:t>
      </w:r>
      <w:r>
        <w:rPr>
          <w:color w:val="231F20"/>
          <w:spacing w:val="-2"/>
        </w:rPr>
        <w:t>organizations.</w:t>
      </w:r>
      <w:r>
        <w:rPr>
          <w:color w:val="231F20"/>
          <w:spacing w:val="-11"/>
        </w:rPr>
        <w:t> </w:t>
      </w:r>
      <w:r>
        <w:rPr>
          <w:color w:val="231F20"/>
          <w:spacing w:val="-2"/>
        </w:rPr>
        <w:t>The</w:t>
      </w:r>
      <w:r>
        <w:rPr>
          <w:color w:val="231F20"/>
          <w:spacing w:val="-11"/>
        </w:rPr>
        <w:t> </w:t>
      </w:r>
      <w:r>
        <w:rPr>
          <w:color w:val="231F20"/>
          <w:spacing w:val="-2"/>
        </w:rPr>
        <w:t>ways</w:t>
      </w:r>
      <w:r>
        <w:rPr>
          <w:color w:val="231F20"/>
          <w:spacing w:val="-11"/>
        </w:rPr>
        <w:t> </w:t>
      </w:r>
      <w:r>
        <w:rPr>
          <w:color w:val="231F20"/>
          <w:spacing w:val="-2"/>
        </w:rPr>
        <w:t>to</w:t>
      </w:r>
      <w:r>
        <w:rPr>
          <w:color w:val="231F20"/>
          <w:spacing w:val="-11"/>
        </w:rPr>
        <w:t> </w:t>
      </w:r>
      <w:r>
        <w:rPr>
          <w:color w:val="231F20"/>
          <w:spacing w:val="-2"/>
        </w:rPr>
        <w:t>overcome</w:t>
      </w:r>
      <w:r>
        <w:rPr>
          <w:color w:val="231F20"/>
          <w:spacing w:val="-11"/>
        </w:rPr>
        <w:t> </w:t>
      </w:r>
      <w:r>
        <w:rPr>
          <w:color w:val="231F20"/>
          <w:spacing w:val="-2"/>
        </w:rPr>
        <w:t>the</w:t>
      </w:r>
      <w:r>
        <w:rPr>
          <w:color w:val="231F20"/>
          <w:spacing w:val="-11"/>
        </w:rPr>
        <w:t> </w:t>
      </w:r>
      <w:r>
        <w:rPr>
          <w:color w:val="231F20"/>
          <w:spacing w:val="-2"/>
        </w:rPr>
        <w:t>obstacles</w:t>
      </w:r>
      <w:r>
        <w:rPr>
          <w:color w:val="231F20"/>
          <w:spacing w:val="-11"/>
        </w:rPr>
        <w:t> </w:t>
      </w:r>
      <w:r>
        <w:rPr>
          <w:color w:val="231F20"/>
          <w:spacing w:val="-2"/>
        </w:rPr>
        <w:t>are</w:t>
      </w:r>
      <w:r>
        <w:rPr>
          <w:color w:val="231F20"/>
          <w:spacing w:val="-11"/>
        </w:rPr>
        <w:t> </w:t>
      </w:r>
      <w:r>
        <w:rPr>
          <w:color w:val="231F20"/>
          <w:spacing w:val="-2"/>
        </w:rPr>
        <w:t>very</w:t>
      </w:r>
      <w:r>
        <w:rPr>
          <w:color w:val="231F20"/>
          <w:spacing w:val="-11"/>
        </w:rPr>
        <w:t> </w:t>
      </w:r>
      <w:r>
        <w:rPr>
          <w:color w:val="231F20"/>
          <w:spacing w:val="-2"/>
        </w:rPr>
        <w:t>similar, </w:t>
      </w:r>
      <w:r>
        <w:rPr>
          <w:color w:val="231F20"/>
        </w:rPr>
        <w:t>too,</w:t>
      </w:r>
      <w:r>
        <w:rPr>
          <w:color w:val="231F20"/>
          <w:spacing w:val="-7"/>
        </w:rPr>
        <w:t> </w:t>
      </w:r>
      <w:r>
        <w:rPr>
          <w:color w:val="231F20"/>
        </w:rPr>
        <w:t>which</w:t>
      </w:r>
      <w:r>
        <w:rPr>
          <w:color w:val="231F20"/>
          <w:spacing w:val="-7"/>
        </w:rPr>
        <w:t> </w:t>
      </w:r>
      <w:r>
        <w:rPr>
          <w:color w:val="231F20"/>
        </w:rPr>
        <w:t>makes</w:t>
      </w:r>
      <w:r>
        <w:rPr>
          <w:color w:val="231F20"/>
          <w:spacing w:val="-7"/>
        </w:rPr>
        <w:t> </w:t>
      </w:r>
      <w:r>
        <w:rPr>
          <w:color w:val="231F20"/>
        </w:rPr>
        <w:t>knowledge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typical</w:t>
      </w:r>
      <w:r>
        <w:rPr>
          <w:color w:val="231F20"/>
          <w:spacing w:val="-7"/>
        </w:rPr>
        <w:t> </w:t>
      </w:r>
      <w:r>
        <w:rPr>
          <w:color w:val="231F20"/>
        </w:rPr>
        <w:t>obstacles</w:t>
      </w:r>
      <w:r>
        <w:rPr>
          <w:color w:val="231F20"/>
          <w:spacing w:val="-7"/>
        </w:rPr>
        <w:t> </w:t>
      </w:r>
      <w:r>
        <w:rPr>
          <w:color w:val="231F20"/>
        </w:rPr>
        <w:t>very</w:t>
      </w:r>
      <w:r>
        <w:rPr>
          <w:color w:val="231F20"/>
          <w:spacing w:val="-7"/>
        </w:rPr>
        <w:t> </w:t>
      </w:r>
      <w:r>
        <w:rPr>
          <w:color w:val="231F20"/>
        </w:rPr>
        <w:t>useful.</w:t>
      </w:r>
    </w:p>
    <w:p>
      <w:pPr>
        <w:pStyle w:val="BodyText"/>
        <w:spacing w:line="256" w:lineRule="auto"/>
        <w:ind w:left="330" w:right="369" w:firstLine="300"/>
        <w:jc w:val="both"/>
      </w:pPr>
      <w:r>
        <w:rPr>
          <w:color w:val="231F20"/>
        </w:rPr>
        <w:t>TRIZ</w:t>
      </w:r>
      <w:r>
        <w:rPr>
          <w:color w:val="231F20"/>
          <w:spacing w:val="-11"/>
        </w:rPr>
        <w:t> </w:t>
      </w:r>
      <w:r>
        <w:rPr>
          <w:color w:val="231F20"/>
        </w:rPr>
        <w:t>will</w:t>
      </w:r>
      <w:r>
        <w:rPr>
          <w:color w:val="231F20"/>
          <w:spacing w:val="-11"/>
        </w:rPr>
        <w:t> </w:t>
      </w:r>
      <w:r>
        <w:rPr>
          <w:color w:val="231F20"/>
        </w:rPr>
        <w:t>give</w:t>
      </w:r>
      <w:r>
        <w:rPr>
          <w:color w:val="231F20"/>
          <w:spacing w:val="-11"/>
        </w:rPr>
        <w:t> </w:t>
      </w:r>
      <w:r>
        <w:rPr>
          <w:color w:val="231F20"/>
        </w:rPr>
        <w:t>your</w:t>
      </w:r>
      <w:r>
        <w:rPr>
          <w:color w:val="231F20"/>
          <w:spacing w:val="-11"/>
        </w:rPr>
        <w:t> </w:t>
      </w:r>
      <w:r>
        <w:rPr>
          <w:color w:val="231F20"/>
        </w:rPr>
        <w:t>organization</w:t>
      </w:r>
      <w:r>
        <w:rPr>
          <w:color w:val="231F20"/>
          <w:spacing w:val="-11"/>
        </w:rPr>
        <w:t> </w:t>
      </w:r>
      <w:r>
        <w:rPr>
          <w:color w:val="231F20"/>
        </w:rPr>
        <w:t>the</w:t>
      </w:r>
      <w:r>
        <w:rPr>
          <w:color w:val="231F20"/>
          <w:spacing w:val="-11"/>
        </w:rPr>
        <w:t> </w:t>
      </w:r>
      <w:r>
        <w:rPr>
          <w:color w:val="231F20"/>
        </w:rPr>
        <w:t>capability</w:t>
      </w:r>
      <w:r>
        <w:rPr>
          <w:color w:val="231F20"/>
          <w:spacing w:val="-11"/>
        </w:rPr>
        <w:t> </w:t>
      </w:r>
      <w:r>
        <w:rPr>
          <w:color w:val="231F20"/>
        </w:rPr>
        <w:t>for</w:t>
      </w:r>
      <w:r>
        <w:rPr>
          <w:color w:val="231F20"/>
          <w:spacing w:val="-11"/>
        </w:rPr>
        <w:t> </w:t>
      </w:r>
      <w:r>
        <w:rPr>
          <w:color w:val="231F20"/>
        </w:rPr>
        <w:t>breakthrough</w:t>
      </w:r>
      <w:r>
        <w:rPr>
          <w:color w:val="231F20"/>
          <w:spacing w:val="-11"/>
        </w:rPr>
        <w:t> </w:t>
      </w:r>
      <w:r>
        <w:rPr>
          <w:color w:val="231F20"/>
        </w:rPr>
        <w:t>solutions</w:t>
      </w:r>
      <w:r>
        <w:rPr>
          <w:color w:val="231F20"/>
          <w:spacing w:val="-11"/>
        </w:rPr>
        <w:t> </w:t>
      </w:r>
      <w:r>
        <w:rPr>
          <w:color w:val="231F20"/>
        </w:rPr>
        <w:t>to difficult</w:t>
      </w:r>
      <w:r>
        <w:rPr>
          <w:color w:val="231F20"/>
          <w:spacing w:val="-10"/>
        </w:rPr>
        <w:t> </w:t>
      </w:r>
      <w:r>
        <w:rPr>
          <w:color w:val="231F20"/>
        </w:rPr>
        <w:t>problems.</w:t>
      </w:r>
      <w:r>
        <w:rPr>
          <w:color w:val="231F20"/>
          <w:spacing w:val="-10"/>
        </w:rPr>
        <w:t> </w:t>
      </w:r>
      <w:r>
        <w:rPr>
          <w:color w:val="231F20"/>
        </w:rPr>
        <w:t>TRIZ</w:t>
      </w:r>
      <w:r>
        <w:rPr>
          <w:color w:val="231F20"/>
          <w:spacing w:val="-10"/>
        </w:rPr>
        <w:t> </w:t>
      </w:r>
      <w:r>
        <w:rPr>
          <w:color w:val="231F20"/>
        </w:rPr>
        <w:t>radically</w:t>
      </w:r>
      <w:r>
        <w:rPr>
          <w:color w:val="231F20"/>
          <w:spacing w:val="-10"/>
        </w:rPr>
        <w:t> </w:t>
      </w:r>
      <w:r>
        <w:rPr>
          <w:color w:val="231F20"/>
        </w:rPr>
        <w:t>enhances</w:t>
      </w:r>
      <w:r>
        <w:rPr>
          <w:color w:val="231F20"/>
          <w:spacing w:val="-10"/>
        </w:rPr>
        <w:t> </w:t>
      </w:r>
      <w:r>
        <w:rPr>
          <w:color w:val="231F20"/>
        </w:rPr>
        <w:t>the</w:t>
      </w:r>
      <w:r>
        <w:rPr>
          <w:color w:val="231F20"/>
          <w:spacing w:val="-10"/>
        </w:rPr>
        <w:t> </w:t>
      </w:r>
      <w:r>
        <w:rPr>
          <w:color w:val="231F20"/>
        </w:rPr>
        <w:t>quality</w:t>
      </w:r>
      <w:r>
        <w:rPr>
          <w:color w:val="231F20"/>
          <w:spacing w:val="-10"/>
        </w:rPr>
        <w:t> </w:t>
      </w:r>
      <w:r>
        <w:rPr>
          <w:color w:val="231F20"/>
        </w:rPr>
        <w:t>and</w:t>
      </w:r>
      <w:r>
        <w:rPr>
          <w:color w:val="231F20"/>
          <w:spacing w:val="-10"/>
        </w:rPr>
        <w:t> </w:t>
      </w:r>
      <w:r>
        <w:rPr>
          <w:color w:val="231F20"/>
        </w:rPr>
        <w:t>quantity</w:t>
      </w:r>
      <w:r>
        <w:rPr>
          <w:color w:val="231F20"/>
          <w:spacing w:val="-10"/>
        </w:rPr>
        <w:t> </w:t>
      </w:r>
      <w:r>
        <w:rPr>
          <w:color w:val="231F20"/>
        </w:rPr>
        <w:t>of</w:t>
      </w:r>
      <w:r>
        <w:rPr>
          <w:color w:val="231F20"/>
          <w:spacing w:val="-10"/>
        </w:rPr>
        <w:t> </w:t>
      </w:r>
      <w:r>
        <w:rPr>
          <w:color w:val="231F20"/>
        </w:rPr>
        <w:t>idea</w:t>
      </w:r>
      <w:r>
        <w:rPr>
          <w:color w:val="231F20"/>
          <w:spacing w:val="-10"/>
        </w:rPr>
        <w:t> </w:t>
      </w:r>
      <w:r>
        <w:rPr>
          <w:color w:val="231F20"/>
        </w:rPr>
        <w:t>gen- eration.</w:t>
      </w:r>
      <w:r>
        <w:rPr>
          <w:color w:val="231F20"/>
          <w:spacing w:val="-3"/>
        </w:rPr>
        <w:t> </w:t>
      </w:r>
      <w:r>
        <w:rPr>
          <w:color w:val="231F20"/>
        </w:rPr>
        <w:t>Reading</w:t>
      </w:r>
      <w:r>
        <w:rPr>
          <w:color w:val="231F20"/>
          <w:spacing w:val="-3"/>
        </w:rPr>
        <w:t> </w:t>
      </w:r>
      <w:r>
        <w:rPr>
          <w:color w:val="231F20"/>
        </w:rPr>
        <w:t>this</w:t>
      </w:r>
      <w:r>
        <w:rPr>
          <w:color w:val="231F20"/>
          <w:spacing w:val="-3"/>
        </w:rPr>
        <w:t> </w:t>
      </w:r>
      <w:r>
        <w:rPr>
          <w:color w:val="231F20"/>
        </w:rPr>
        <w:t>statement,</w:t>
      </w:r>
      <w:r>
        <w:rPr>
          <w:color w:val="231F20"/>
          <w:spacing w:val="-3"/>
        </w:rPr>
        <w:t> </w:t>
      </w:r>
      <w:r>
        <w:rPr>
          <w:color w:val="231F20"/>
        </w:rPr>
        <w:t>people</w:t>
      </w:r>
      <w:r>
        <w:rPr>
          <w:color w:val="231F20"/>
          <w:spacing w:val="-3"/>
        </w:rPr>
        <w:t> </w:t>
      </w:r>
      <w:r>
        <w:rPr>
          <w:color w:val="231F20"/>
        </w:rPr>
        <w:t>have</w:t>
      </w:r>
      <w:r>
        <w:rPr>
          <w:color w:val="231F20"/>
          <w:spacing w:val="-3"/>
        </w:rPr>
        <w:t> </w:t>
      </w:r>
      <w:r>
        <w:rPr>
          <w:color w:val="231F20"/>
        </w:rPr>
        <w:t>one</w:t>
      </w:r>
      <w:r>
        <w:rPr>
          <w:color w:val="231F20"/>
          <w:spacing w:val="-3"/>
        </w:rPr>
        <w:t> </w:t>
      </w:r>
      <w:r>
        <w:rPr>
          <w:color w:val="231F20"/>
        </w:rPr>
        <w:t>of</w:t>
      </w:r>
      <w:r>
        <w:rPr>
          <w:color w:val="231F20"/>
          <w:spacing w:val="-3"/>
        </w:rPr>
        <w:t> </w:t>
      </w:r>
      <w:r>
        <w:rPr>
          <w:color w:val="231F20"/>
        </w:rPr>
        <w:t>two</w:t>
      </w:r>
      <w:r>
        <w:rPr>
          <w:color w:val="231F20"/>
          <w:spacing w:val="-3"/>
        </w:rPr>
        <w:t> </w:t>
      </w:r>
      <w:r>
        <w:rPr>
          <w:color w:val="231F20"/>
        </w:rPr>
        <w:t>reactions:</w:t>
      </w:r>
    </w:p>
    <w:p>
      <w:pPr>
        <w:pStyle w:val="ListParagraph"/>
        <w:numPr>
          <w:ilvl w:val="0"/>
          <w:numId w:val="76"/>
        </w:numPr>
        <w:tabs>
          <w:tab w:pos="808" w:val="left" w:leader="none"/>
          <w:tab w:pos="810" w:val="left" w:leader="none"/>
        </w:tabs>
        <w:spacing w:line="256" w:lineRule="auto" w:before="121" w:after="0"/>
        <w:ind w:left="810" w:right="369" w:hanging="219"/>
        <w:jc w:val="both"/>
        <w:rPr>
          <w:sz w:val="21"/>
        </w:rPr>
      </w:pPr>
      <w:r>
        <w:rPr>
          <w:color w:val="231F20"/>
          <w:sz w:val="21"/>
        </w:rPr>
        <w:t>If it sounds too good to be true, it probably is. It is just one more piece of hype. It is the management training “flavor of the month.”</w:t>
      </w:r>
    </w:p>
    <w:p>
      <w:pPr>
        <w:pStyle w:val="ListParagraph"/>
        <w:numPr>
          <w:ilvl w:val="0"/>
          <w:numId w:val="76"/>
        </w:numPr>
        <w:tabs>
          <w:tab w:pos="809" w:val="left" w:leader="none"/>
        </w:tabs>
        <w:spacing w:line="240" w:lineRule="exact" w:before="0" w:after="0"/>
        <w:ind w:left="809" w:right="0" w:hanging="230"/>
        <w:jc w:val="both"/>
        <w:rPr>
          <w:sz w:val="21"/>
        </w:rPr>
      </w:pPr>
      <w:r>
        <w:rPr>
          <w:color w:val="231F20"/>
          <w:spacing w:val="-2"/>
          <w:sz w:val="21"/>
        </w:rPr>
        <w:t>Great!</w:t>
      </w:r>
      <w:r>
        <w:rPr>
          <w:color w:val="231F20"/>
          <w:spacing w:val="-6"/>
          <w:sz w:val="21"/>
        </w:rPr>
        <w:t> </w:t>
      </w:r>
      <w:r>
        <w:rPr>
          <w:color w:val="231F20"/>
          <w:spacing w:val="-2"/>
          <w:sz w:val="21"/>
        </w:rPr>
        <w:t>Let</w:t>
      </w:r>
      <w:r>
        <w:rPr>
          <w:color w:val="231F20"/>
          <w:spacing w:val="-6"/>
          <w:sz w:val="21"/>
        </w:rPr>
        <w:t> </w:t>
      </w:r>
      <w:r>
        <w:rPr>
          <w:color w:val="231F20"/>
          <w:spacing w:val="-2"/>
          <w:sz w:val="21"/>
        </w:rPr>
        <w:t>us</w:t>
      </w:r>
      <w:r>
        <w:rPr>
          <w:color w:val="231F20"/>
          <w:spacing w:val="-6"/>
          <w:sz w:val="21"/>
        </w:rPr>
        <w:t> </w:t>
      </w:r>
      <w:r>
        <w:rPr>
          <w:color w:val="231F20"/>
          <w:spacing w:val="-2"/>
          <w:sz w:val="21"/>
        </w:rPr>
        <w:t>get</w:t>
      </w:r>
      <w:r>
        <w:rPr>
          <w:color w:val="231F20"/>
          <w:spacing w:val="-6"/>
          <w:sz w:val="21"/>
        </w:rPr>
        <w:t> </w:t>
      </w:r>
      <w:r>
        <w:rPr>
          <w:color w:val="231F20"/>
          <w:spacing w:val="-2"/>
          <w:sz w:val="21"/>
        </w:rPr>
        <w:t>it</w:t>
      </w:r>
      <w:r>
        <w:rPr>
          <w:color w:val="231F20"/>
          <w:spacing w:val="-6"/>
          <w:sz w:val="21"/>
        </w:rPr>
        <w:t> </w:t>
      </w:r>
      <w:r>
        <w:rPr>
          <w:color w:val="231F20"/>
          <w:spacing w:val="-2"/>
          <w:sz w:val="21"/>
        </w:rPr>
        <w:t>in</w:t>
      </w:r>
      <w:r>
        <w:rPr>
          <w:color w:val="231F20"/>
          <w:spacing w:val="-6"/>
          <w:sz w:val="21"/>
        </w:rPr>
        <w:t> </w:t>
      </w:r>
      <w:r>
        <w:rPr>
          <w:color w:val="231F20"/>
          <w:spacing w:val="-2"/>
          <w:sz w:val="21"/>
        </w:rPr>
        <w:t>here</w:t>
      </w:r>
      <w:r>
        <w:rPr>
          <w:color w:val="231F20"/>
          <w:spacing w:val="-6"/>
          <w:sz w:val="21"/>
        </w:rPr>
        <w:t> </w:t>
      </w:r>
      <w:r>
        <w:rPr>
          <w:color w:val="231F20"/>
          <w:spacing w:val="-2"/>
          <w:sz w:val="21"/>
        </w:rPr>
        <w:t>and</w:t>
      </w:r>
      <w:r>
        <w:rPr>
          <w:color w:val="231F20"/>
          <w:spacing w:val="-6"/>
          <w:sz w:val="21"/>
        </w:rPr>
        <w:t> </w:t>
      </w:r>
      <w:r>
        <w:rPr>
          <w:color w:val="231F20"/>
          <w:spacing w:val="-2"/>
          <w:sz w:val="21"/>
        </w:rPr>
        <w:t>start</w:t>
      </w:r>
      <w:r>
        <w:rPr>
          <w:color w:val="231F20"/>
          <w:spacing w:val="-6"/>
          <w:sz w:val="21"/>
        </w:rPr>
        <w:t> </w:t>
      </w:r>
      <w:r>
        <w:rPr>
          <w:color w:val="231F20"/>
          <w:spacing w:val="-2"/>
          <w:sz w:val="21"/>
        </w:rPr>
        <w:t>everybody</w:t>
      </w:r>
      <w:r>
        <w:rPr>
          <w:color w:val="231F20"/>
          <w:spacing w:val="-6"/>
          <w:sz w:val="21"/>
        </w:rPr>
        <w:t> </w:t>
      </w:r>
      <w:r>
        <w:rPr>
          <w:color w:val="231F20"/>
          <w:spacing w:val="-2"/>
          <w:sz w:val="21"/>
        </w:rPr>
        <w:t>using</w:t>
      </w:r>
      <w:r>
        <w:rPr>
          <w:color w:val="231F20"/>
          <w:spacing w:val="-6"/>
          <w:sz w:val="21"/>
        </w:rPr>
        <w:t> </w:t>
      </w:r>
      <w:r>
        <w:rPr>
          <w:color w:val="231F20"/>
          <w:spacing w:val="-2"/>
          <w:sz w:val="21"/>
        </w:rPr>
        <w:t>it</w:t>
      </w:r>
      <w:r>
        <w:rPr>
          <w:color w:val="231F20"/>
          <w:spacing w:val="-6"/>
          <w:sz w:val="21"/>
        </w:rPr>
        <w:t> </w:t>
      </w:r>
      <w:r>
        <w:rPr>
          <w:color w:val="231F20"/>
          <w:spacing w:val="-2"/>
          <w:sz w:val="21"/>
        </w:rPr>
        <w:t>immediately.</w:t>
      </w:r>
    </w:p>
    <w:p>
      <w:pPr>
        <w:pStyle w:val="BodyText"/>
        <w:spacing w:line="256" w:lineRule="auto" w:before="141"/>
        <w:ind w:left="330" w:right="368" w:firstLine="300"/>
        <w:jc w:val="both"/>
      </w:pPr>
      <w:r>
        <w:rPr>
          <w:color w:val="231F20"/>
        </w:rPr>
        <w:t>If you have used TRIZ to generate creative solutions to your own problems, you</w:t>
      </w:r>
      <w:r>
        <w:rPr>
          <w:color w:val="231F20"/>
          <w:spacing w:val="-11"/>
        </w:rPr>
        <w:t> </w:t>
      </w:r>
      <w:r>
        <w:rPr>
          <w:color w:val="231F20"/>
        </w:rPr>
        <w:t>will</w:t>
      </w:r>
      <w:r>
        <w:rPr>
          <w:color w:val="231F20"/>
          <w:spacing w:val="-11"/>
        </w:rPr>
        <w:t> </w:t>
      </w:r>
      <w:r>
        <w:rPr>
          <w:color w:val="231F20"/>
        </w:rPr>
        <w:t>avoid</w:t>
      </w:r>
      <w:r>
        <w:rPr>
          <w:color w:val="231F20"/>
          <w:spacing w:val="-11"/>
        </w:rPr>
        <w:t> </w:t>
      </w:r>
      <w:r>
        <w:rPr>
          <w:color w:val="231F20"/>
        </w:rPr>
        <w:t>reaction</w:t>
      </w:r>
      <w:r>
        <w:rPr>
          <w:color w:val="231F20"/>
          <w:spacing w:val="-11"/>
        </w:rPr>
        <w:t> </w:t>
      </w:r>
      <w:r>
        <w:rPr>
          <w:color w:val="231F20"/>
        </w:rPr>
        <w:t>number</w:t>
      </w:r>
      <w:r>
        <w:rPr>
          <w:color w:val="231F20"/>
          <w:spacing w:val="-11"/>
        </w:rPr>
        <w:t> </w:t>
      </w:r>
      <w:r>
        <w:rPr>
          <w:color w:val="231F20"/>
        </w:rPr>
        <w:t>1.</w:t>
      </w:r>
      <w:r>
        <w:rPr>
          <w:color w:val="231F20"/>
          <w:spacing w:val="-11"/>
        </w:rPr>
        <w:t> </w:t>
      </w:r>
      <w:r>
        <w:rPr>
          <w:color w:val="231F20"/>
        </w:rPr>
        <w:t>But</w:t>
      </w:r>
      <w:r>
        <w:rPr>
          <w:color w:val="231F20"/>
          <w:spacing w:val="-11"/>
        </w:rPr>
        <w:t> </w:t>
      </w:r>
      <w:r>
        <w:rPr>
          <w:color w:val="231F20"/>
        </w:rPr>
        <w:t>what</w:t>
      </w:r>
      <w:r>
        <w:rPr>
          <w:color w:val="231F20"/>
          <w:spacing w:val="-11"/>
        </w:rPr>
        <w:t> </w:t>
      </w:r>
      <w:r>
        <w:rPr>
          <w:color w:val="231F20"/>
        </w:rPr>
        <w:t>can</w:t>
      </w:r>
      <w:r>
        <w:rPr>
          <w:color w:val="231F20"/>
          <w:spacing w:val="-11"/>
        </w:rPr>
        <w:t> </w:t>
      </w:r>
      <w:r>
        <w:rPr>
          <w:color w:val="231F20"/>
        </w:rPr>
        <w:t>you</w:t>
      </w:r>
      <w:r>
        <w:rPr>
          <w:color w:val="231F20"/>
          <w:spacing w:val="-11"/>
        </w:rPr>
        <w:t> </w:t>
      </w:r>
      <w:r>
        <w:rPr>
          <w:color w:val="231F20"/>
        </w:rPr>
        <w:t>offer</w:t>
      </w:r>
      <w:r>
        <w:rPr>
          <w:color w:val="231F20"/>
          <w:spacing w:val="-11"/>
        </w:rPr>
        <w:t> </w:t>
      </w:r>
      <w:r>
        <w:rPr>
          <w:color w:val="231F20"/>
        </w:rPr>
        <w:t>to</w:t>
      </w:r>
      <w:r>
        <w:rPr>
          <w:color w:val="231F20"/>
          <w:spacing w:val="-11"/>
        </w:rPr>
        <w:t> </w:t>
      </w:r>
      <w:r>
        <w:rPr>
          <w:color w:val="231F20"/>
        </w:rPr>
        <w:t>people</w:t>
      </w:r>
      <w:r>
        <w:rPr>
          <w:color w:val="231F20"/>
          <w:spacing w:val="-11"/>
        </w:rPr>
        <w:t> </w:t>
      </w:r>
      <w:r>
        <w:rPr>
          <w:color w:val="231F20"/>
        </w:rPr>
        <w:t>who</w:t>
      </w:r>
      <w:r>
        <w:rPr>
          <w:color w:val="231F20"/>
          <w:spacing w:val="-11"/>
        </w:rPr>
        <w:t> </w:t>
      </w:r>
      <w:r>
        <w:rPr>
          <w:color w:val="231F20"/>
        </w:rPr>
        <w:t>have</w:t>
      </w:r>
      <w:r>
        <w:rPr>
          <w:color w:val="231F20"/>
          <w:spacing w:val="-11"/>
        </w:rPr>
        <w:t> </w:t>
      </w:r>
      <w:r>
        <w:rPr>
          <w:color w:val="231F20"/>
        </w:rPr>
        <w:t>not experienced the power of TRIZ?</w:t>
      </w:r>
    </w:p>
    <w:p>
      <w:pPr>
        <w:pStyle w:val="BodyText"/>
        <w:spacing w:line="256" w:lineRule="auto"/>
        <w:ind w:left="330" w:right="367" w:firstLine="300"/>
        <w:jc w:val="both"/>
      </w:pPr>
      <w:r>
        <w:rPr>
          <w:color w:val="231F20"/>
        </w:rPr>
        <w:t>The</w:t>
      </w:r>
      <w:r>
        <w:rPr>
          <w:color w:val="231F20"/>
          <w:spacing w:val="-12"/>
        </w:rPr>
        <w:t> </w:t>
      </w:r>
      <w:r>
        <w:rPr>
          <w:color w:val="231F20"/>
        </w:rPr>
        <w:t>primary</w:t>
      </w:r>
      <w:r>
        <w:rPr>
          <w:color w:val="231F20"/>
          <w:spacing w:val="-12"/>
        </w:rPr>
        <w:t> </w:t>
      </w:r>
      <w:r>
        <w:rPr>
          <w:color w:val="231F20"/>
        </w:rPr>
        <w:t>obstacles</w:t>
      </w:r>
      <w:r>
        <w:rPr>
          <w:color w:val="231F20"/>
          <w:spacing w:val="-12"/>
        </w:rPr>
        <w:t> </w:t>
      </w:r>
      <w:r>
        <w:rPr>
          <w:color w:val="231F20"/>
        </w:rPr>
        <w:t>to</w:t>
      </w:r>
      <w:r>
        <w:rPr>
          <w:color w:val="231F20"/>
          <w:spacing w:val="-12"/>
        </w:rPr>
        <w:t> </w:t>
      </w:r>
      <w:r>
        <w:rPr>
          <w:color w:val="231F20"/>
        </w:rPr>
        <w:t>organization-wide</w:t>
      </w:r>
      <w:r>
        <w:rPr>
          <w:color w:val="231F20"/>
          <w:spacing w:val="-12"/>
        </w:rPr>
        <w:t> </w:t>
      </w:r>
      <w:r>
        <w:rPr>
          <w:color w:val="231F20"/>
        </w:rPr>
        <w:t>adoption</w:t>
      </w:r>
      <w:r>
        <w:rPr>
          <w:color w:val="231F20"/>
          <w:spacing w:val="-12"/>
        </w:rPr>
        <w:t> </w:t>
      </w:r>
      <w:r>
        <w:rPr>
          <w:color w:val="231F20"/>
        </w:rPr>
        <w:t>of</w:t>
      </w:r>
      <w:r>
        <w:rPr>
          <w:color w:val="231F20"/>
          <w:spacing w:val="-12"/>
        </w:rPr>
        <w:t> </w:t>
      </w:r>
      <w:r>
        <w:rPr>
          <w:color w:val="231F20"/>
        </w:rPr>
        <w:t>TRIZ</w:t>
      </w:r>
      <w:r>
        <w:rPr>
          <w:color w:val="231F20"/>
          <w:spacing w:val="-12"/>
        </w:rPr>
        <w:t> </w:t>
      </w:r>
      <w:r>
        <w:rPr>
          <w:color w:val="231F20"/>
        </w:rPr>
        <w:t>are</w:t>
      </w:r>
      <w:r>
        <w:rPr>
          <w:color w:val="231F20"/>
          <w:spacing w:val="-12"/>
        </w:rPr>
        <w:t> </w:t>
      </w:r>
      <w:r>
        <w:rPr>
          <w:color w:val="231F20"/>
        </w:rPr>
        <w:t>human,</w:t>
      </w:r>
      <w:r>
        <w:rPr>
          <w:color w:val="231F20"/>
          <w:spacing w:val="-12"/>
        </w:rPr>
        <w:t> </w:t>
      </w:r>
      <w:r>
        <w:rPr>
          <w:color w:val="231F20"/>
        </w:rPr>
        <w:t>not </w:t>
      </w:r>
      <w:r>
        <w:rPr>
          <w:color w:val="231F20"/>
          <w:spacing w:val="-2"/>
        </w:rPr>
        <w:t>technical:</w:t>
      </w:r>
    </w:p>
    <w:p>
      <w:pPr>
        <w:pStyle w:val="ListParagraph"/>
        <w:numPr>
          <w:ilvl w:val="1"/>
          <w:numId w:val="76"/>
        </w:numPr>
        <w:tabs>
          <w:tab w:pos="810" w:val="left" w:leader="none"/>
        </w:tabs>
        <w:spacing w:line="213" w:lineRule="auto" w:before="238" w:after="0"/>
        <w:ind w:left="810" w:right="368" w:hanging="240"/>
        <w:jc w:val="both"/>
        <w:rPr>
          <w:sz w:val="21"/>
        </w:rPr>
      </w:pPr>
      <w:r>
        <w:rPr>
          <w:color w:val="231F20"/>
          <w:sz w:val="21"/>
        </w:rPr>
        <w:t>Time: People are too busy fighting fires to learn new methods of fire </w:t>
      </w:r>
      <w:r>
        <w:rPr>
          <w:color w:val="231F20"/>
          <w:spacing w:val="-2"/>
          <w:sz w:val="21"/>
        </w:rPr>
        <w:t>prevention.</w:t>
      </w:r>
    </w:p>
    <w:p>
      <w:pPr>
        <w:pStyle w:val="ListParagraph"/>
        <w:numPr>
          <w:ilvl w:val="1"/>
          <w:numId w:val="76"/>
        </w:numPr>
        <w:tabs>
          <w:tab w:pos="810" w:val="left" w:leader="none"/>
        </w:tabs>
        <w:spacing w:line="232" w:lineRule="auto" w:before="0" w:after="0"/>
        <w:ind w:left="810" w:right="369" w:hanging="240"/>
        <w:jc w:val="both"/>
        <w:rPr>
          <w:sz w:val="21"/>
        </w:rPr>
      </w:pPr>
      <w:r>
        <w:rPr>
          <w:color w:val="231F20"/>
          <w:spacing w:val="-2"/>
          <w:sz w:val="21"/>
        </w:rPr>
        <w:t>Suspicion: Other “new methods” have overpromised productivity improve- </w:t>
      </w:r>
      <w:r>
        <w:rPr>
          <w:color w:val="231F20"/>
          <w:sz w:val="21"/>
        </w:rPr>
        <w:t>ment,</w:t>
      </w:r>
      <w:r>
        <w:rPr>
          <w:color w:val="231F20"/>
          <w:spacing w:val="-4"/>
          <w:sz w:val="21"/>
        </w:rPr>
        <w:t> </w:t>
      </w:r>
      <w:r>
        <w:rPr>
          <w:color w:val="231F20"/>
          <w:sz w:val="21"/>
        </w:rPr>
        <w:t>customer</w:t>
      </w:r>
      <w:r>
        <w:rPr>
          <w:color w:val="231F20"/>
          <w:spacing w:val="-4"/>
          <w:sz w:val="21"/>
        </w:rPr>
        <w:t> </w:t>
      </w:r>
      <w:r>
        <w:rPr>
          <w:color w:val="231F20"/>
          <w:sz w:val="21"/>
        </w:rPr>
        <w:t>satisfaction,</w:t>
      </w:r>
      <w:r>
        <w:rPr>
          <w:color w:val="231F20"/>
          <w:spacing w:val="-4"/>
          <w:sz w:val="21"/>
        </w:rPr>
        <w:t> </w:t>
      </w:r>
      <w:r>
        <w:rPr>
          <w:color w:val="231F20"/>
          <w:sz w:val="21"/>
        </w:rPr>
        <w:t>faster</w:t>
      </w:r>
      <w:r>
        <w:rPr>
          <w:color w:val="231F20"/>
          <w:spacing w:val="-4"/>
          <w:sz w:val="21"/>
        </w:rPr>
        <w:t> </w:t>
      </w:r>
      <w:r>
        <w:rPr>
          <w:color w:val="231F20"/>
          <w:sz w:val="21"/>
        </w:rPr>
        <w:t>time</w:t>
      </w:r>
      <w:r>
        <w:rPr>
          <w:color w:val="231F20"/>
          <w:spacing w:val="-4"/>
          <w:sz w:val="21"/>
        </w:rPr>
        <w:t> </w:t>
      </w:r>
      <w:r>
        <w:rPr>
          <w:color w:val="231F20"/>
          <w:sz w:val="21"/>
        </w:rPr>
        <w:t>to</w:t>
      </w:r>
      <w:r>
        <w:rPr>
          <w:color w:val="231F20"/>
          <w:spacing w:val="-4"/>
          <w:sz w:val="21"/>
        </w:rPr>
        <w:t> </w:t>
      </w:r>
      <w:r>
        <w:rPr>
          <w:color w:val="231F20"/>
          <w:sz w:val="21"/>
        </w:rPr>
        <w:t>market,</w:t>
      </w:r>
      <w:r>
        <w:rPr>
          <w:color w:val="231F20"/>
          <w:spacing w:val="-4"/>
          <w:sz w:val="21"/>
        </w:rPr>
        <w:t> </w:t>
      </w:r>
      <w:r>
        <w:rPr>
          <w:color w:val="231F20"/>
          <w:sz w:val="21"/>
        </w:rPr>
        <w:t>higher</w:t>
      </w:r>
      <w:r>
        <w:rPr>
          <w:color w:val="231F20"/>
          <w:spacing w:val="-4"/>
          <w:sz w:val="21"/>
        </w:rPr>
        <w:t> </w:t>
      </w:r>
      <w:r>
        <w:rPr>
          <w:color w:val="231F20"/>
          <w:sz w:val="21"/>
        </w:rPr>
        <w:t>return</w:t>
      </w:r>
      <w:r>
        <w:rPr>
          <w:color w:val="231F20"/>
          <w:spacing w:val="-4"/>
          <w:sz w:val="21"/>
        </w:rPr>
        <w:t> </w:t>
      </w:r>
      <w:r>
        <w:rPr>
          <w:color w:val="231F20"/>
          <w:sz w:val="21"/>
        </w:rPr>
        <w:t>on</w:t>
      </w:r>
      <w:r>
        <w:rPr>
          <w:color w:val="231F20"/>
          <w:spacing w:val="-4"/>
          <w:sz w:val="21"/>
        </w:rPr>
        <w:t> </w:t>
      </w:r>
      <w:r>
        <w:rPr>
          <w:color w:val="231F20"/>
          <w:sz w:val="21"/>
        </w:rPr>
        <w:t>invest- ment</w:t>
      </w:r>
      <w:r>
        <w:rPr>
          <w:color w:val="231F20"/>
          <w:spacing w:val="-2"/>
          <w:sz w:val="21"/>
        </w:rPr>
        <w:t> </w:t>
      </w:r>
      <w:r>
        <w:rPr>
          <w:color w:val="231F20"/>
          <w:sz w:val="21"/>
        </w:rPr>
        <w:t>(ROI),</w:t>
      </w:r>
      <w:r>
        <w:rPr>
          <w:color w:val="231F20"/>
          <w:spacing w:val="-2"/>
          <w:sz w:val="21"/>
        </w:rPr>
        <w:t> </w:t>
      </w:r>
      <w:r>
        <w:rPr>
          <w:color w:val="231F20"/>
          <w:sz w:val="21"/>
        </w:rPr>
        <w:t>or</w:t>
      </w:r>
      <w:r>
        <w:rPr>
          <w:color w:val="231F20"/>
          <w:spacing w:val="-2"/>
          <w:sz w:val="21"/>
        </w:rPr>
        <w:t> </w:t>
      </w:r>
      <w:r>
        <w:rPr>
          <w:color w:val="231F20"/>
          <w:sz w:val="21"/>
        </w:rPr>
        <w:t>economic</w:t>
      </w:r>
      <w:r>
        <w:rPr>
          <w:color w:val="231F20"/>
          <w:spacing w:val="-2"/>
          <w:sz w:val="21"/>
        </w:rPr>
        <w:t> </w:t>
      </w:r>
      <w:r>
        <w:rPr>
          <w:color w:val="231F20"/>
          <w:sz w:val="21"/>
        </w:rPr>
        <w:t>value</w:t>
      </w:r>
      <w:r>
        <w:rPr>
          <w:color w:val="231F20"/>
          <w:spacing w:val="-2"/>
          <w:sz w:val="21"/>
        </w:rPr>
        <w:t> </w:t>
      </w:r>
      <w:r>
        <w:rPr>
          <w:color w:val="231F20"/>
          <w:sz w:val="21"/>
        </w:rPr>
        <w:t>added</w:t>
      </w:r>
      <w:r>
        <w:rPr>
          <w:color w:val="231F20"/>
          <w:spacing w:val="-2"/>
          <w:sz w:val="21"/>
        </w:rPr>
        <w:t> </w:t>
      </w:r>
      <w:r>
        <w:rPr>
          <w:color w:val="231F20"/>
          <w:sz w:val="21"/>
        </w:rPr>
        <w:t>(EVA),</w:t>
      </w:r>
      <w:r>
        <w:rPr>
          <w:color w:val="231F20"/>
          <w:spacing w:val="-2"/>
          <w:sz w:val="21"/>
        </w:rPr>
        <w:t> </w:t>
      </w:r>
      <w:r>
        <w:rPr>
          <w:color w:val="231F20"/>
          <w:sz w:val="21"/>
        </w:rPr>
        <w:t>and</w:t>
      </w:r>
      <w:r>
        <w:rPr>
          <w:color w:val="231F20"/>
          <w:spacing w:val="-2"/>
          <w:sz w:val="21"/>
        </w:rPr>
        <w:t> </w:t>
      </w:r>
      <w:r>
        <w:rPr>
          <w:color w:val="231F20"/>
          <w:sz w:val="21"/>
        </w:rPr>
        <w:t>such.</w:t>
      </w:r>
    </w:p>
    <w:p>
      <w:pPr>
        <w:pStyle w:val="ListParagraph"/>
        <w:numPr>
          <w:ilvl w:val="1"/>
          <w:numId w:val="76"/>
        </w:numPr>
        <w:tabs>
          <w:tab w:pos="810" w:val="left" w:leader="none"/>
        </w:tabs>
        <w:spacing w:line="232" w:lineRule="auto" w:before="0" w:after="0"/>
        <w:ind w:left="810" w:right="368" w:hanging="240"/>
        <w:jc w:val="both"/>
        <w:rPr>
          <w:sz w:val="21"/>
        </w:rPr>
      </w:pPr>
      <w:r>
        <w:rPr>
          <w:color w:val="231F20"/>
          <w:spacing w:val="-4"/>
          <w:sz w:val="21"/>
        </w:rPr>
        <w:t>Traditional</w:t>
      </w:r>
      <w:r>
        <w:rPr>
          <w:color w:val="231F20"/>
          <w:spacing w:val="-5"/>
          <w:sz w:val="21"/>
        </w:rPr>
        <w:t> </w:t>
      </w:r>
      <w:r>
        <w:rPr>
          <w:color w:val="231F20"/>
          <w:spacing w:val="-4"/>
          <w:sz w:val="21"/>
        </w:rPr>
        <w:t>systems</w:t>
      </w:r>
      <w:r>
        <w:rPr>
          <w:color w:val="231F20"/>
          <w:spacing w:val="-5"/>
          <w:sz w:val="21"/>
        </w:rPr>
        <w:t> </w:t>
      </w:r>
      <w:r>
        <w:rPr>
          <w:color w:val="231F20"/>
          <w:spacing w:val="-4"/>
          <w:sz w:val="21"/>
        </w:rPr>
        <w:t>of</w:t>
      </w:r>
      <w:r>
        <w:rPr>
          <w:color w:val="231F20"/>
          <w:spacing w:val="-5"/>
          <w:sz w:val="21"/>
        </w:rPr>
        <w:t> </w:t>
      </w:r>
      <w:r>
        <w:rPr>
          <w:color w:val="231F20"/>
          <w:spacing w:val="-4"/>
          <w:sz w:val="21"/>
        </w:rPr>
        <w:t>project</w:t>
      </w:r>
      <w:r>
        <w:rPr>
          <w:color w:val="231F20"/>
          <w:spacing w:val="-5"/>
          <w:sz w:val="21"/>
        </w:rPr>
        <w:t> </w:t>
      </w:r>
      <w:r>
        <w:rPr>
          <w:color w:val="231F20"/>
          <w:spacing w:val="-4"/>
          <w:sz w:val="21"/>
        </w:rPr>
        <w:t>management:</w:t>
      </w:r>
      <w:r>
        <w:rPr>
          <w:color w:val="231F20"/>
          <w:spacing w:val="-5"/>
          <w:sz w:val="21"/>
        </w:rPr>
        <w:t> </w:t>
      </w:r>
      <w:r>
        <w:rPr>
          <w:color w:val="231F20"/>
          <w:spacing w:val="-4"/>
          <w:sz w:val="21"/>
        </w:rPr>
        <w:t>If</w:t>
      </w:r>
      <w:r>
        <w:rPr>
          <w:color w:val="231F20"/>
          <w:spacing w:val="-5"/>
          <w:sz w:val="21"/>
        </w:rPr>
        <w:t> </w:t>
      </w:r>
      <w:r>
        <w:rPr>
          <w:color w:val="231F20"/>
          <w:spacing w:val="-4"/>
          <w:sz w:val="21"/>
        </w:rPr>
        <w:t>traditional</w:t>
      </w:r>
      <w:r>
        <w:rPr>
          <w:color w:val="231F20"/>
          <w:spacing w:val="-5"/>
          <w:sz w:val="21"/>
        </w:rPr>
        <w:t> </w:t>
      </w:r>
      <w:r>
        <w:rPr>
          <w:color w:val="231F20"/>
          <w:spacing w:val="-4"/>
          <w:sz w:val="21"/>
        </w:rPr>
        <w:t>milestones</w:t>
      </w:r>
      <w:r>
        <w:rPr>
          <w:color w:val="231F20"/>
          <w:spacing w:val="-5"/>
          <w:sz w:val="21"/>
        </w:rPr>
        <w:t> </w:t>
      </w:r>
      <w:r>
        <w:rPr>
          <w:color w:val="231F20"/>
          <w:spacing w:val="-4"/>
          <w:sz w:val="21"/>
        </w:rPr>
        <w:t>measure the</w:t>
      </w:r>
      <w:r>
        <w:rPr>
          <w:color w:val="231F20"/>
          <w:spacing w:val="-5"/>
          <w:sz w:val="21"/>
        </w:rPr>
        <w:t> </w:t>
      </w:r>
      <w:r>
        <w:rPr>
          <w:color w:val="231F20"/>
          <w:spacing w:val="-4"/>
          <w:sz w:val="21"/>
        </w:rPr>
        <w:t>success</w:t>
      </w:r>
      <w:r>
        <w:rPr>
          <w:color w:val="231F20"/>
          <w:spacing w:val="-5"/>
          <w:sz w:val="21"/>
        </w:rPr>
        <w:t> </w:t>
      </w:r>
      <w:r>
        <w:rPr>
          <w:color w:val="231F20"/>
          <w:spacing w:val="-4"/>
          <w:sz w:val="21"/>
        </w:rPr>
        <w:t>of</w:t>
      </w:r>
      <w:r>
        <w:rPr>
          <w:color w:val="231F20"/>
          <w:spacing w:val="-5"/>
          <w:sz w:val="21"/>
        </w:rPr>
        <w:t> </w:t>
      </w:r>
      <w:r>
        <w:rPr>
          <w:color w:val="231F20"/>
          <w:spacing w:val="-4"/>
          <w:sz w:val="21"/>
        </w:rPr>
        <w:t>a</w:t>
      </w:r>
      <w:r>
        <w:rPr>
          <w:color w:val="231F20"/>
          <w:spacing w:val="-5"/>
          <w:sz w:val="21"/>
        </w:rPr>
        <w:t> </w:t>
      </w:r>
      <w:r>
        <w:rPr>
          <w:color w:val="231F20"/>
          <w:spacing w:val="-4"/>
          <w:sz w:val="21"/>
        </w:rPr>
        <w:t>project</w:t>
      </w:r>
      <w:r>
        <w:rPr>
          <w:color w:val="231F20"/>
          <w:spacing w:val="-5"/>
          <w:sz w:val="21"/>
        </w:rPr>
        <w:t> </w:t>
      </w:r>
      <w:r>
        <w:rPr>
          <w:color w:val="231F20"/>
          <w:spacing w:val="-4"/>
          <w:sz w:val="21"/>
        </w:rPr>
        <w:t>and</w:t>
      </w:r>
      <w:r>
        <w:rPr>
          <w:color w:val="231F20"/>
          <w:spacing w:val="-5"/>
          <w:sz w:val="21"/>
        </w:rPr>
        <w:t> </w:t>
      </w:r>
      <w:r>
        <w:rPr>
          <w:color w:val="231F20"/>
          <w:spacing w:val="-4"/>
          <w:sz w:val="21"/>
        </w:rPr>
        <w:t>the</w:t>
      </w:r>
      <w:r>
        <w:rPr>
          <w:color w:val="231F20"/>
          <w:spacing w:val="-5"/>
          <w:sz w:val="21"/>
        </w:rPr>
        <w:t> </w:t>
      </w:r>
      <w:r>
        <w:rPr>
          <w:color w:val="231F20"/>
          <w:spacing w:val="-4"/>
          <w:sz w:val="21"/>
        </w:rPr>
        <w:t>new</w:t>
      </w:r>
      <w:r>
        <w:rPr>
          <w:color w:val="231F20"/>
          <w:spacing w:val="-5"/>
          <w:sz w:val="21"/>
        </w:rPr>
        <w:t> </w:t>
      </w:r>
      <w:r>
        <w:rPr>
          <w:color w:val="231F20"/>
          <w:spacing w:val="-4"/>
          <w:sz w:val="21"/>
        </w:rPr>
        <w:t>process</w:t>
      </w:r>
      <w:r>
        <w:rPr>
          <w:color w:val="231F20"/>
          <w:spacing w:val="-5"/>
          <w:sz w:val="21"/>
        </w:rPr>
        <w:t> </w:t>
      </w:r>
      <w:r>
        <w:rPr>
          <w:color w:val="231F20"/>
          <w:spacing w:val="-4"/>
          <w:sz w:val="21"/>
        </w:rPr>
        <w:t>does</w:t>
      </w:r>
      <w:r>
        <w:rPr>
          <w:color w:val="231F20"/>
          <w:spacing w:val="-5"/>
          <w:sz w:val="21"/>
        </w:rPr>
        <w:t> </w:t>
      </w:r>
      <w:r>
        <w:rPr>
          <w:color w:val="231F20"/>
          <w:spacing w:val="-4"/>
          <w:sz w:val="21"/>
        </w:rPr>
        <w:t>not</w:t>
      </w:r>
      <w:r>
        <w:rPr>
          <w:color w:val="231F20"/>
          <w:spacing w:val="-5"/>
          <w:sz w:val="21"/>
        </w:rPr>
        <w:t> </w:t>
      </w:r>
      <w:r>
        <w:rPr>
          <w:color w:val="231F20"/>
          <w:spacing w:val="-4"/>
          <w:sz w:val="21"/>
        </w:rPr>
        <w:t>match</w:t>
      </w:r>
      <w:r>
        <w:rPr>
          <w:color w:val="231F20"/>
          <w:spacing w:val="-5"/>
          <w:sz w:val="21"/>
        </w:rPr>
        <w:t> </w:t>
      </w:r>
      <w:r>
        <w:rPr>
          <w:color w:val="231F20"/>
          <w:spacing w:val="-4"/>
          <w:sz w:val="21"/>
        </w:rPr>
        <w:t>those</w:t>
      </w:r>
      <w:r>
        <w:rPr>
          <w:color w:val="231F20"/>
          <w:spacing w:val="-5"/>
          <w:sz w:val="21"/>
        </w:rPr>
        <w:t> </w:t>
      </w:r>
      <w:r>
        <w:rPr>
          <w:color w:val="231F20"/>
          <w:spacing w:val="-4"/>
          <w:sz w:val="21"/>
        </w:rPr>
        <w:t>milestones, </w:t>
      </w:r>
      <w:r>
        <w:rPr>
          <w:color w:val="231F20"/>
          <w:spacing w:val="-2"/>
          <w:sz w:val="21"/>
        </w:rPr>
        <w:t>there</w:t>
      </w:r>
      <w:r>
        <w:rPr>
          <w:color w:val="231F20"/>
          <w:spacing w:val="-9"/>
          <w:sz w:val="21"/>
        </w:rPr>
        <w:t> </w:t>
      </w:r>
      <w:r>
        <w:rPr>
          <w:color w:val="231F20"/>
          <w:spacing w:val="-2"/>
          <w:sz w:val="21"/>
        </w:rPr>
        <w:t>will</w:t>
      </w:r>
      <w:r>
        <w:rPr>
          <w:color w:val="231F20"/>
          <w:spacing w:val="-9"/>
          <w:sz w:val="21"/>
        </w:rPr>
        <w:t> </w:t>
      </w:r>
      <w:r>
        <w:rPr>
          <w:color w:val="231F20"/>
          <w:spacing w:val="-2"/>
          <w:sz w:val="21"/>
        </w:rPr>
        <w:t>be</w:t>
      </w:r>
      <w:r>
        <w:rPr>
          <w:color w:val="231F20"/>
          <w:spacing w:val="-9"/>
          <w:sz w:val="21"/>
        </w:rPr>
        <w:t> </w:t>
      </w:r>
      <w:r>
        <w:rPr>
          <w:color w:val="231F20"/>
          <w:spacing w:val="-2"/>
          <w:sz w:val="21"/>
        </w:rPr>
        <w:t>great</w:t>
      </w:r>
      <w:r>
        <w:rPr>
          <w:color w:val="231F20"/>
          <w:spacing w:val="-9"/>
          <w:sz w:val="21"/>
        </w:rPr>
        <w:t> </w:t>
      </w:r>
      <w:r>
        <w:rPr>
          <w:color w:val="231F20"/>
          <w:spacing w:val="-2"/>
          <w:sz w:val="21"/>
        </w:rPr>
        <w:t>pressure</w:t>
      </w:r>
      <w:r>
        <w:rPr>
          <w:color w:val="231F20"/>
          <w:spacing w:val="-9"/>
          <w:sz w:val="21"/>
        </w:rPr>
        <w:t> </w:t>
      </w:r>
      <w:r>
        <w:rPr>
          <w:color w:val="231F20"/>
          <w:spacing w:val="-2"/>
          <w:sz w:val="21"/>
        </w:rPr>
        <w:t>to</w:t>
      </w:r>
      <w:r>
        <w:rPr>
          <w:color w:val="231F20"/>
          <w:spacing w:val="-9"/>
          <w:sz w:val="21"/>
        </w:rPr>
        <w:t> </w:t>
      </w:r>
      <w:r>
        <w:rPr>
          <w:color w:val="231F20"/>
          <w:spacing w:val="-2"/>
          <w:sz w:val="21"/>
        </w:rPr>
        <w:t>work</w:t>
      </w:r>
      <w:r>
        <w:rPr>
          <w:color w:val="231F20"/>
          <w:spacing w:val="-9"/>
          <w:sz w:val="21"/>
        </w:rPr>
        <w:t> </w:t>
      </w:r>
      <w:r>
        <w:rPr>
          <w:color w:val="231F20"/>
          <w:spacing w:val="-2"/>
          <w:sz w:val="21"/>
        </w:rPr>
        <w:t>within</w:t>
      </w:r>
      <w:r>
        <w:rPr>
          <w:color w:val="231F20"/>
          <w:spacing w:val="-9"/>
          <w:sz w:val="21"/>
        </w:rPr>
        <w:t> </w:t>
      </w:r>
      <w:r>
        <w:rPr>
          <w:color w:val="231F20"/>
          <w:spacing w:val="-2"/>
          <w:sz w:val="21"/>
        </w:rPr>
        <w:t>the</w:t>
      </w:r>
      <w:r>
        <w:rPr>
          <w:color w:val="231F20"/>
          <w:spacing w:val="-9"/>
          <w:sz w:val="21"/>
        </w:rPr>
        <w:t> </w:t>
      </w:r>
      <w:r>
        <w:rPr>
          <w:color w:val="231F20"/>
          <w:spacing w:val="-2"/>
          <w:sz w:val="21"/>
        </w:rPr>
        <w:t>existing</w:t>
      </w:r>
      <w:r>
        <w:rPr>
          <w:color w:val="231F20"/>
          <w:spacing w:val="-9"/>
          <w:sz w:val="21"/>
        </w:rPr>
        <w:t> </w:t>
      </w:r>
      <w:r>
        <w:rPr>
          <w:color w:val="231F20"/>
          <w:spacing w:val="-2"/>
          <w:sz w:val="21"/>
        </w:rPr>
        <w:t>system.</w:t>
      </w:r>
      <w:r>
        <w:rPr>
          <w:color w:val="231F20"/>
          <w:spacing w:val="-9"/>
          <w:sz w:val="21"/>
        </w:rPr>
        <w:t> </w:t>
      </w:r>
      <w:r>
        <w:rPr>
          <w:color w:val="231F20"/>
          <w:spacing w:val="-2"/>
          <w:sz w:val="21"/>
        </w:rPr>
        <w:t>For</w:t>
      </w:r>
      <w:r>
        <w:rPr>
          <w:color w:val="231F20"/>
          <w:spacing w:val="-9"/>
          <w:sz w:val="21"/>
        </w:rPr>
        <w:t> </w:t>
      </w:r>
      <w:r>
        <w:rPr>
          <w:color w:val="231F20"/>
          <w:spacing w:val="-2"/>
          <w:sz w:val="21"/>
        </w:rPr>
        <w:t>example,</w:t>
      </w:r>
    </w:p>
    <w:p>
      <w:pPr>
        <w:pStyle w:val="BodyText"/>
        <w:spacing w:line="256" w:lineRule="auto" w:before="6"/>
        <w:ind w:left="810" w:right="368"/>
        <w:jc w:val="both"/>
      </w:pPr>
      <w:r>
        <w:rPr>
          <w:color w:val="231F20"/>
        </w:rPr>
        <w:t>some</w:t>
      </w:r>
      <w:r>
        <w:rPr>
          <w:color w:val="231F20"/>
          <w:spacing w:val="-4"/>
        </w:rPr>
        <w:t> </w:t>
      </w:r>
      <w:r>
        <w:rPr>
          <w:color w:val="231F20"/>
        </w:rPr>
        <w:t>product</w:t>
      </w:r>
      <w:r>
        <w:rPr>
          <w:color w:val="231F20"/>
          <w:spacing w:val="-4"/>
        </w:rPr>
        <w:t> </w:t>
      </w:r>
      <w:r>
        <w:rPr>
          <w:color w:val="231F20"/>
        </w:rPr>
        <w:t>development</w:t>
      </w:r>
      <w:r>
        <w:rPr>
          <w:color w:val="231F20"/>
          <w:spacing w:val="-4"/>
        </w:rPr>
        <w:t> </w:t>
      </w:r>
      <w:r>
        <w:rPr>
          <w:color w:val="231F20"/>
        </w:rPr>
        <w:t>systems</w:t>
      </w:r>
      <w:r>
        <w:rPr>
          <w:color w:val="231F20"/>
          <w:spacing w:val="-4"/>
        </w:rPr>
        <w:t> </w:t>
      </w:r>
      <w:r>
        <w:rPr>
          <w:color w:val="231F20"/>
        </w:rPr>
        <w:t>have</w:t>
      </w:r>
      <w:r>
        <w:rPr>
          <w:color w:val="231F20"/>
          <w:spacing w:val="-4"/>
        </w:rPr>
        <w:t> </w:t>
      </w:r>
      <w:r>
        <w:rPr>
          <w:color w:val="231F20"/>
        </w:rPr>
        <w:t>a</w:t>
      </w:r>
      <w:r>
        <w:rPr>
          <w:color w:val="231F20"/>
          <w:spacing w:val="-4"/>
        </w:rPr>
        <w:t> </w:t>
      </w:r>
      <w:r>
        <w:rPr>
          <w:color w:val="231F20"/>
        </w:rPr>
        <w:t>period</w:t>
      </w:r>
      <w:r>
        <w:rPr>
          <w:color w:val="231F20"/>
          <w:spacing w:val="-4"/>
        </w:rPr>
        <w:t> </w:t>
      </w:r>
      <w:r>
        <w:rPr>
          <w:color w:val="231F20"/>
        </w:rPr>
        <w:t>dedicated</w:t>
      </w:r>
      <w:r>
        <w:rPr>
          <w:color w:val="231F20"/>
          <w:spacing w:val="-4"/>
        </w:rPr>
        <w:t> </w:t>
      </w:r>
      <w:r>
        <w:rPr>
          <w:color w:val="231F20"/>
        </w:rPr>
        <w:t>to</w:t>
      </w:r>
      <w:r>
        <w:rPr>
          <w:color w:val="231F20"/>
          <w:spacing w:val="-4"/>
        </w:rPr>
        <w:t> </w:t>
      </w:r>
      <w:r>
        <w:rPr>
          <w:color w:val="231F20"/>
        </w:rPr>
        <w:t>conducting </w:t>
      </w:r>
      <w:r>
        <w:rPr>
          <w:color w:val="231F20"/>
          <w:spacing w:val="-4"/>
        </w:rPr>
        <w:t>tradeoff</w:t>
      </w:r>
      <w:r>
        <w:rPr>
          <w:color w:val="231F20"/>
          <w:spacing w:val="-10"/>
        </w:rPr>
        <w:t> </w:t>
      </w:r>
      <w:r>
        <w:rPr>
          <w:color w:val="231F20"/>
          <w:spacing w:val="-4"/>
        </w:rPr>
        <w:t>studies.</w:t>
      </w:r>
      <w:r>
        <w:rPr>
          <w:color w:val="231F20"/>
          <w:spacing w:val="-9"/>
        </w:rPr>
        <w:t> </w:t>
      </w:r>
      <w:r>
        <w:rPr>
          <w:color w:val="231F20"/>
          <w:spacing w:val="-4"/>
        </w:rPr>
        <w:t>TRIZ</w:t>
      </w:r>
      <w:r>
        <w:rPr>
          <w:color w:val="231F20"/>
          <w:spacing w:val="-9"/>
        </w:rPr>
        <w:t> </w:t>
      </w:r>
      <w:r>
        <w:rPr>
          <w:color w:val="231F20"/>
          <w:spacing w:val="-4"/>
        </w:rPr>
        <w:t>tells</w:t>
      </w:r>
      <w:r>
        <w:rPr>
          <w:color w:val="231F20"/>
          <w:spacing w:val="-9"/>
        </w:rPr>
        <w:t> </w:t>
      </w:r>
      <w:r>
        <w:rPr>
          <w:color w:val="231F20"/>
          <w:spacing w:val="-4"/>
        </w:rPr>
        <w:t>us</w:t>
      </w:r>
      <w:r>
        <w:rPr>
          <w:color w:val="231F20"/>
          <w:spacing w:val="-9"/>
        </w:rPr>
        <w:t> </w:t>
      </w:r>
      <w:r>
        <w:rPr>
          <w:color w:val="231F20"/>
          <w:spacing w:val="-4"/>
        </w:rPr>
        <w:t>that</w:t>
      </w:r>
      <w:r>
        <w:rPr>
          <w:color w:val="231F20"/>
          <w:spacing w:val="-9"/>
        </w:rPr>
        <w:t> </w:t>
      </w:r>
      <w:r>
        <w:rPr>
          <w:color w:val="231F20"/>
          <w:spacing w:val="-4"/>
        </w:rPr>
        <w:t>good</w:t>
      </w:r>
      <w:r>
        <w:rPr>
          <w:color w:val="231F20"/>
          <w:spacing w:val="-9"/>
        </w:rPr>
        <w:t> </w:t>
      </w:r>
      <w:r>
        <w:rPr>
          <w:color w:val="231F20"/>
          <w:spacing w:val="-4"/>
        </w:rPr>
        <w:t>solutions</w:t>
      </w:r>
      <w:r>
        <w:rPr>
          <w:color w:val="231F20"/>
          <w:spacing w:val="-9"/>
        </w:rPr>
        <w:t> </w:t>
      </w:r>
      <w:r>
        <w:rPr>
          <w:color w:val="231F20"/>
          <w:spacing w:val="-4"/>
        </w:rPr>
        <w:t>to</w:t>
      </w:r>
      <w:r>
        <w:rPr>
          <w:color w:val="231F20"/>
          <w:spacing w:val="-10"/>
        </w:rPr>
        <w:t> </w:t>
      </w:r>
      <w:r>
        <w:rPr>
          <w:color w:val="231F20"/>
          <w:spacing w:val="-4"/>
        </w:rPr>
        <w:t>problems</w:t>
      </w:r>
      <w:r>
        <w:rPr>
          <w:color w:val="231F20"/>
          <w:spacing w:val="-9"/>
        </w:rPr>
        <w:t> </w:t>
      </w:r>
      <w:r>
        <w:rPr>
          <w:color w:val="231F20"/>
          <w:spacing w:val="-4"/>
        </w:rPr>
        <w:t>avoid</w:t>
      </w:r>
      <w:r>
        <w:rPr>
          <w:color w:val="231F20"/>
          <w:spacing w:val="-9"/>
        </w:rPr>
        <w:t> </w:t>
      </w:r>
      <w:r>
        <w:rPr>
          <w:color w:val="231F20"/>
          <w:spacing w:val="-4"/>
        </w:rPr>
        <w:t>tradeoffs. </w:t>
      </w:r>
      <w:r>
        <w:rPr>
          <w:color w:val="231F20"/>
          <w:spacing w:val="-2"/>
        </w:rPr>
        <w:t>If</w:t>
      </w:r>
      <w:r>
        <w:rPr>
          <w:color w:val="231F20"/>
          <w:spacing w:val="-8"/>
        </w:rPr>
        <w:t> </w:t>
      </w:r>
      <w:r>
        <w:rPr>
          <w:color w:val="231F20"/>
          <w:spacing w:val="-2"/>
        </w:rPr>
        <w:t>the</w:t>
      </w:r>
      <w:r>
        <w:rPr>
          <w:color w:val="231F20"/>
          <w:spacing w:val="-8"/>
        </w:rPr>
        <w:t> </w:t>
      </w:r>
      <w:r>
        <w:rPr>
          <w:color w:val="231F20"/>
          <w:spacing w:val="-2"/>
        </w:rPr>
        <w:t>organization</w:t>
      </w:r>
      <w:r>
        <w:rPr>
          <w:color w:val="231F20"/>
          <w:spacing w:val="-8"/>
        </w:rPr>
        <w:t> </w:t>
      </w:r>
      <w:r>
        <w:rPr>
          <w:color w:val="231F20"/>
          <w:spacing w:val="-2"/>
        </w:rPr>
        <w:t>continues</w:t>
      </w:r>
      <w:r>
        <w:rPr>
          <w:color w:val="231F20"/>
          <w:spacing w:val="-8"/>
        </w:rPr>
        <w:t> </w:t>
      </w:r>
      <w:r>
        <w:rPr>
          <w:color w:val="231F20"/>
          <w:spacing w:val="-2"/>
        </w:rPr>
        <w:t>to</w:t>
      </w:r>
      <w:r>
        <w:rPr>
          <w:color w:val="231F20"/>
          <w:spacing w:val="-8"/>
        </w:rPr>
        <w:t> </w:t>
      </w:r>
      <w:r>
        <w:rPr>
          <w:color w:val="231F20"/>
          <w:spacing w:val="-2"/>
        </w:rPr>
        <w:t>mandate</w:t>
      </w:r>
      <w:r>
        <w:rPr>
          <w:color w:val="231F20"/>
          <w:spacing w:val="-8"/>
        </w:rPr>
        <w:t> </w:t>
      </w:r>
      <w:r>
        <w:rPr>
          <w:color w:val="231F20"/>
          <w:spacing w:val="-2"/>
        </w:rPr>
        <w:t>the</w:t>
      </w:r>
      <w:r>
        <w:rPr>
          <w:color w:val="231F20"/>
          <w:spacing w:val="-8"/>
        </w:rPr>
        <w:t> </w:t>
      </w:r>
      <w:r>
        <w:rPr>
          <w:color w:val="231F20"/>
          <w:spacing w:val="-2"/>
        </w:rPr>
        <w:t>use</w:t>
      </w:r>
      <w:r>
        <w:rPr>
          <w:color w:val="231F20"/>
          <w:spacing w:val="-8"/>
        </w:rPr>
        <w:t> </w:t>
      </w:r>
      <w:r>
        <w:rPr>
          <w:color w:val="231F20"/>
          <w:spacing w:val="-2"/>
        </w:rPr>
        <w:t>of</w:t>
      </w:r>
      <w:r>
        <w:rPr>
          <w:color w:val="231F20"/>
          <w:spacing w:val="-8"/>
        </w:rPr>
        <w:t> </w:t>
      </w:r>
      <w:r>
        <w:rPr>
          <w:color w:val="231F20"/>
          <w:spacing w:val="-2"/>
        </w:rPr>
        <w:t>its</w:t>
      </w:r>
      <w:r>
        <w:rPr>
          <w:color w:val="231F20"/>
          <w:spacing w:val="-8"/>
        </w:rPr>
        <w:t> </w:t>
      </w:r>
      <w:r>
        <w:rPr>
          <w:color w:val="231F20"/>
          <w:spacing w:val="-2"/>
        </w:rPr>
        <w:t>traditional</w:t>
      </w:r>
      <w:r>
        <w:rPr>
          <w:color w:val="231F20"/>
          <w:spacing w:val="-8"/>
        </w:rPr>
        <w:t> </w:t>
      </w:r>
      <w:r>
        <w:rPr>
          <w:color w:val="231F20"/>
          <w:spacing w:val="-2"/>
        </w:rPr>
        <w:t>system,</w:t>
      </w:r>
      <w:r>
        <w:rPr>
          <w:color w:val="231F20"/>
          <w:spacing w:val="-8"/>
        </w:rPr>
        <w:t> </w:t>
      </w:r>
      <w:r>
        <w:rPr>
          <w:color w:val="231F20"/>
          <w:spacing w:val="-2"/>
        </w:rPr>
        <w:t>the </w:t>
      </w:r>
      <w:r>
        <w:rPr>
          <w:color w:val="231F20"/>
        </w:rPr>
        <w:t>use of TRIZ will be discouraged.</w:t>
      </w:r>
    </w:p>
    <w:p>
      <w:pPr>
        <w:pStyle w:val="ListParagraph"/>
        <w:numPr>
          <w:ilvl w:val="1"/>
          <w:numId w:val="76"/>
        </w:numPr>
        <w:tabs>
          <w:tab w:pos="810" w:val="left" w:leader="none"/>
        </w:tabs>
        <w:spacing w:line="213" w:lineRule="auto" w:before="0" w:after="0"/>
        <w:ind w:left="810" w:right="369" w:hanging="240"/>
        <w:jc w:val="both"/>
        <w:rPr>
          <w:sz w:val="21"/>
        </w:rPr>
      </w:pPr>
      <w:r>
        <w:rPr>
          <w:color w:val="231F20"/>
          <w:sz w:val="21"/>
        </w:rPr>
        <w:t>NIH</w:t>
      </w:r>
      <w:r>
        <w:rPr>
          <w:color w:val="231F20"/>
          <w:spacing w:val="-14"/>
          <w:sz w:val="21"/>
        </w:rPr>
        <w:t> </w:t>
      </w:r>
      <w:r>
        <w:rPr>
          <w:color w:val="231F20"/>
          <w:sz w:val="21"/>
        </w:rPr>
        <w:t>syndrome:</w:t>
      </w:r>
      <w:r>
        <w:rPr>
          <w:color w:val="231F20"/>
          <w:spacing w:val="-13"/>
          <w:sz w:val="21"/>
        </w:rPr>
        <w:t> </w:t>
      </w:r>
      <w:r>
        <w:rPr>
          <w:color w:val="231F20"/>
          <w:sz w:val="21"/>
        </w:rPr>
        <w:t>NIH</w:t>
      </w:r>
      <w:r>
        <w:rPr>
          <w:color w:val="231F20"/>
          <w:spacing w:val="-13"/>
          <w:sz w:val="21"/>
        </w:rPr>
        <w:t> </w:t>
      </w:r>
      <w:r>
        <w:rPr>
          <w:color w:val="231F20"/>
          <w:sz w:val="21"/>
        </w:rPr>
        <w:t>means</w:t>
      </w:r>
      <w:r>
        <w:rPr>
          <w:color w:val="231F20"/>
          <w:spacing w:val="-13"/>
          <w:sz w:val="21"/>
        </w:rPr>
        <w:t> </w:t>
      </w:r>
      <w:r>
        <w:rPr>
          <w:color w:val="231F20"/>
          <w:sz w:val="21"/>
        </w:rPr>
        <w:t>“not</w:t>
      </w:r>
      <w:r>
        <w:rPr>
          <w:color w:val="231F20"/>
          <w:spacing w:val="-13"/>
          <w:sz w:val="21"/>
        </w:rPr>
        <w:t> </w:t>
      </w:r>
      <w:r>
        <w:rPr>
          <w:color w:val="231F20"/>
          <w:sz w:val="21"/>
        </w:rPr>
        <w:t>invented</w:t>
      </w:r>
      <w:r>
        <w:rPr>
          <w:color w:val="231F20"/>
          <w:spacing w:val="-13"/>
          <w:sz w:val="21"/>
        </w:rPr>
        <w:t> </w:t>
      </w:r>
      <w:r>
        <w:rPr>
          <w:color w:val="231F20"/>
          <w:sz w:val="21"/>
        </w:rPr>
        <w:t>here”</w:t>
      </w:r>
      <w:r>
        <w:rPr>
          <w:color w:val="231F20"/>
          <w:spacing w:val="-13"/>
          <w:sz w:val="21"/>
        </w:rPr>
        <w:t> </w:t>
      </w:r>
      <w:r>
        <w:rPr>
          <w:color w:val="231F20"/>
          <w:sz w:val="21"/>
        </w:rPr>
        <w:t>and</w:t>
      </w:r>
      <w:r>
        <w:rPr>
          <w:color w:val="231F20"/>
          <w:spacing w:val="-13"/>
          <w:sz w:val="21"/>
        </w:rPr>
        <w:t> </w:t>
      </w:r>
      <w:r>
        <w:rPr>
          <w:color w:val="231F20"/>
          <w:sz w:val="21"/>
        </w:rPr>
        <w:t>can</w:t>
      </w:r>
      <w:r>
        <w:rPr>
          <w:color w:val="231F20"/>
          <w:spacing w:val="-14"/>
          <w:sz w:val="21"/>
        </w:rPr>
        <w:t> </w:t>
      </w:r>
      <w:r>
        <w:rPr>
          <w:color w:val="231F20"/>
          <w:sz w:val="21"/>
        </w:rPr>
        <w:t>have</w:t>
      </w:r>
      <w:r>
        <w:rPr>
          <w:color w:val="231F20"/>
          <w:spacing w:val="-13"/>
          <w:sz w:val="21"/>
        </w:rPr>
        <w:t> </w:t>
      </w:r>
      <w:r>
        <w:rPr>
          <w:color w:val="231F20"/>
          <w:sz w:val="21"/>
        </w:rPr>
        <w:t>double</w:t>
      </w:r>
      <w:r>
        <w:rPr>
          <w:color w:val="231F20"/>
          <w:spacing w:val="-13"/>
          <w:sz w:val="21"/>
        </w:rPr>
        <w:t> </w:t>
      </w:r>
      <w:r>
        <w:rPr>
          <w:color w:val="231F20"/>
          <w:sz w:val="21"/>
        </w:rPr>
        <w:t>mean- ing</w:t>
      </w:r>
      <w:r>
        <w:rPr>
          <w:color w:val="231F20"/>
          <w:spacing w:val="-13"/>
          <w:sz w:val="21"/>
        </w:rPr>
        <w:t> </w:t>
      </w:r>
      <w:r>
        <w:rPr>
          <w:color w:val="231F20"/>
          <w:sz w:val="21"/>
        </w:rPr>
        <w:t>for</w:t>
      </w:r>
      <w:r>
        <w:rPr>
          <w:color w:val="231F20"/>
          <w:spacing w:val="-13"/>
          <w:sz w:val="21"/>
        </w:rPr>
        <w:t> </w:t>
      </w:r>
      <w:r>
        <w:rPr>
          <w:color w:val="231F20"/>
          <w:sz w:val="21"/>
        </w:rPr>
        <w:t>TRIZ—both</w:t>
      </w:r>
      <w:r>
        <w:rPr>
          <w:color w:val="231F20"/>
          <w:spacing w:val="-13"/>
          <w:sz w:val="21"/>
        </w:rPr>
        <w:t> </w:t>
      </w:r>
      <w:r>
        <w:rPr>
          <w:color w:val="231F20"/>
          <w:sz w:val="21"/>
        </w:rPr>
        <w:t>“not</w:t>
      </w:r>
      <w:r>
        <w:rPr>
          <w:color w:val="231F20"/>
          <w:spacing w:val="-13"/>
          <w:sz w:val="21"/>
        </w:rPr>
        <w:t> </w:t>
      </w:r>
      <w:r>
        <w:rPr>
          <w:color w:val="231F20"/>
          <w:sz w:val="21"/>
        </w:rPr>
        <w:t>invented</w:t>
      </w:r>
      <w:r>
        <w:rPr>
          <w:color w:val="231F20"/>
          <w:spacing w:val="-13"/>
          <w:sz w:val="21"/>
        </w:rPr>
        <w:t> </w:t>
      </w:r>
      <w:r>
        <w:rPr>
          <w:color w:val="231F20"/>
          <w:sz w:val="21"/>
        </w:rPr>
        <w:t>in</w:t>
      </w:r>
      <w:r>
        <w:rPr>
          <w:color w:val="231F20"/>
          <w:spacing w:val="-13"/>
          <w:sz w:val="21"/>
        </w:rPr>
        <w:t> </w:t>
      </w:r>
      <w:r>
        <w:rPr>
          <w:color w:val="231F20"/>
          <w:sz w:val="21"/>
        </w:rPr>
        <w:t>the</w:t>
      </w:r>
      <w:r>
        <w:rPr>
          <w:color w:val="231F20"/>
          <w:spacing w:val="-13"/>
          <w:sz w:val="21"/>
        </w:rPr>
        <w:t> </w:t>
      </w:r>
      <w:r>
        <w:rPr>
          <w:color w:val="231F20"/>
          <w:sz w:val="21"/>
        </w:rPr>
        <w:t>organization”</w:t>
      </w:r>
      <w:r>
        <w:rPr>
          <w:color w:val="231F20"/>
          <w:spacing w:val="-13"/>
          <w:sz w:val="21"/>
        </w:rPr>
        <w:t> </w:t>
      </w:r>
      <w:r>
        <w:rPr>
          <w:color w:val="231F20"/>
          <w:sz w:val="21"/>
        </w:rPr>
        <w:t>and</w:t>
      </w:r>
      <w:r>
        <w:rPr>
          <w:color w:val="231F20"/>
          <w:spacing w:val="-13"/>
          <w:sz w:val="21"/>
        </w:rPr>
        <w:t> </w:t>
      </w:r>
      <w:r>
        <w:rPr>
          <w:color w:val="231F20"/>
          <w:sz w:val="21"/>
        </w:rPr>
        <w:t>“not</w:t>
      </w:r>
      <w:r>
        <w:rPr>
          <w:color w:val="231F20"/>
          <w:spacing w:val="-13"/>
          <w:sz w:val="21"/>
        </w:rPr>
        <w:t> </w:t>
      </w:r>
      <w:r>
        <w:rPr>
          <w:color w:val="231F20"/>
          <w:sz w:val="21"/>
        </w:rPr>
        <w:t>invented</w:t>
      </w:r>
      <w:r>
        <w:rPr>
          <w:color w:val="231F20"/>
          <w:spacing w:val="-13"/>
          <w:sz w:val="21"/>
        </w:rPr>
        <w:t> </w:t>
      </w:r>
      <w:r>
        <w:rPr>
          <w:color w:val="231F20"/>
          <w:sz w:val="21"/>
        </w:rPr>
        <w:t>in</w:t>
      </w:r>
    </w:p>
    <w:p>
      <w:pPr>
        <w:pStyle w:val="BodyText"/>
        <w:spacing w:before="10"/>
        <w:ind w:left="810"/>
        <w:jc w:val="both"/>
      </w:pPr>
      <w:r>
        <w:rPr>
          <w:color w:val="231F20"/>
        </w:rPr>
        <w:t>this</w:t>
      </w:r>
      <w:r>
        <w:rPr>
          <w:color w:val="231F20"/>
          <w:spacing w:val="-1"/>
        </w:rPr>
        <w:t> </w:t>
      </w:r>
      <w:r>
        <w:rPr>
          <w:color w:val="231F20"/>
          <w:spacing w:val="-2"/>
        </w:rPr>
        <w:t>country.”</w:t>
      </w:r>
    </w:p>
    <w:p>
      <w:pPr>
        <w:spacing w:after="0"/>
        <w:jc w:val="both"/>
        <w:sectPr>
          <w:pgSz w:w="8580" w:h="13080"/>
          <w:pgMar w:header="689" w:footer="0" w:top="920" w:bottom="280" w:left="600" w:right="560"/>
        </w:sectPr>
      </w:pPr>
    </w:p>
    <w:p>
      <w:pPr>
        <w:pStyle w:val="BodyText"/>
        <w:spacing w:before="204"/>
      </w:pPr>
    </w:p>
    <w:p>
      <w:pPr>
        <w:pStyle w:val="ListParagraph"/>
        <w:numPr>
          <w:ilvl w:val="1"/>
          <w:numId w:val="76"/>
        </w:numPr>
        <w:tabs>
          <w:tab w:pos="810" w:val="left" w:leader="none"/>
        </w:tabs>
        <w:spacing w:line="228" w:lineRule="auto" w:before="1" w:after="0"/>
        <w:ind w:left="810" w:right="367" w:hanging="240"/>
        <w:jc w:val="both"/>
        <w:rPr>
          <w:sz w:val="21"/>
        </w:rPr>
      </w:pPr>
      <w:r>
        <w:rPr>
          <w:color w:val="231F20"/>
          <w:spacing w:val="-6"/>
          <w:sz w:val="21"/>
        </w:rPr>
        <w:t>“Well, it may work for so-and-so, but it won’t work for us”: “Our problems are </w:t>
      </w:r>
      <w:r>
        <w:rPr>
          <w:color w:val="231F20"/>
          <w:sz w:val="21"/>
        </w:rPr>
        <w:t>different/high-tech/not</w:t>
      </w:r>
      <w:r>
        <w:rPr>
          <w:color w:val="231F20"/>
          <w:spacing w:val="-14"/>
          <w:sz w:val="21"/>
        </w:rPr>
        <w:t> </w:t>
      </w:r>
      <w:r>
        <w:rPr>
          <w:color w:val="231F20"/>
          <w:sz w:val="21"/>
        </w:rPr>
        <w:t>in</w:t>
      </w:r>
      <w:r>
        <w:rPr>
          <w:color w:val="231F20"/>
          <w:spacing w:val="-13"/>
          <w:sz w:val="21"/>
        </w:rPr>
        <w:t> </w:t>
      </w:r>
      <w:r>
        <w:rPr>
          <w:color w:val="231F20"/>
          <w:sz w:val="21"/>
        </w:rPr>
        <w:t>their</w:t>
      </w:r>
      <w:r>
        <w:rPr>
          <w:color w:val="231F20"/>
          <w:spacing w:val="-13"/>
          <w:sz w:val="21"/>
        </w:rPr>
        <w:t> </w:t>
      </w:r>
      <w:r>
        <w:rPr>
          <w:color w:val="231F20"/>
          <w:sz w:val="21"/>
        </w:rPr>
        <w:t>database/controlled</w:t>
      </w:r>
      <w:r>
        <w:rPr>
          <w:color w:val="231F20"/>
          <w:spacing w:val="-13"/>
          <w:sz w:val="21"/>
        </w:rPr>
        <w:t> </w:t>
      </w:r>
      <w:r>
        <w:rPr>
          <w:color w:val="231F20"/>
          <w:sz w:val="21"/>
        </w:rPr>
        <w:t>by</w:t>
      </w:r>
      <w:r>
        <w:rPr>
          <w:color w:val="231F20"/>
          <w:spacing w:val="-13"/>
          <w:sz w:val="21"/>
        </w:rPr>
        <w:t> </w:t>
      </w:r>
      <w:r>
        <w:rPr>
          <w:color w:val="231F20"/>
          <w:sz w:val="21"/>
        </w:rPr>
        <w:t>regulators,</w:t>
      </w:r>
      <w:r>
        <w:rPr>
          <w:color w:val="231F20"/>
          <w:spacing w:val="-13"/>
          <w:sz w:val="21"/>
        </w:rPr>
        <w:t> </w:t>
      </w:r>
      <w:r>
        <w:rPr>
          <w:color w:val="231F20"/>
          <w:sz w:val="21"/>
        </w:rPr>
        <w:t>etc.”</w:t>
      </w:r>
      <w:r>
        <w:rPr>
          <w:color w:val="231F20"/>
          <w:spacing w:val="-13"/>
          <w:sz w:val="21"/>
        </w:rPr>
        <w:t> </w:t>
      </w:r>
      <w:r>
        <w:rPr>
          <w:color w:val="231F20"/>
          <w:sz w:val="21"/>
        </w:rPr>
        <w:t>This comment is actually a subcategory of NIH.</w:t>
      </w:r>
    </w:p>
    <w:p>
      <w:pPr>
        <w:pStyle w:val="BodyText"/>
        <w:spacing w:before="232"/>
        <w:rPr>
          <w:sz w:val="28"/>
        </w:rPr>
      </w:pPr>
    </w:p>
    <w:p>
      <w:pPr>
        <w:pStyle w:val="Heading4"/>
        <w:numPr>
          <w:ilvl w:val="1"/>
          <w:numId w:val="75"/>
        </w:numPr>
        <w:tabs>
          <w:tab w:pos="1047" w:val="left" w:leader="none"/>
        </w:tabs>
        <w:spacing w:line="240" w:lineRule="auto" w:before="1" w:after="0"/>
        <w:ind w:left="1047" w:right="0" w:hanging="717"/>
        <w:jc w:val="left"/>
      </w:pPr>
      <w:r>
        <w:rPr>
          <w:color w:val="231F20"/>
          <w:spacing w:val="-8"/>
        </w:rPr>
        <w:t>How to</w:t>
      </w:r>
      <w:r>
        <w:rPr>
          <w:color w:val="231F20"/>
          <w:spacing w:val="-7"/>
        </w:rPr>
        <w:t> </w:t>
      </w:r>
      <w:r>
        <w:rPr>
          <w:color w:val="231F20"/>
          <w:spacing w:val="-8"/>
        </w:rPr>
        <w:t>Introduce</w:t>
      </w:r>
      <w:r>
        <w:rPr>
          <w:color w:val="231F20"/>
          <w:spacing w:val="-7"/>
        </w:rPr>
        <w:t> </w:t>
      </w:r>
      <w:r>
        <w:rPr>
          <w:color w:val="231F20"/>
          <w:spacing w:val="-8"/>
        </w:rPr>
        <w:t>TRIZ</w:t>
      </w:r>
      <w:r>
        <w:rPr>
          <w:color w:val="231F20"/>
          <w:spacing w:val="-7"/>
        </w:rPr>
        <w:t> </w:t>
      </w:r>
      <w:r>
        <w:rPr>
          <w:color w:val="231F20"/>
          <w:spacing w:val="-8"/>
        </w:rPr>
        <w:t>into Your</w:t>
      </w:r>
      <w:r>
        <w:rPr>
          <w:color w:val="231F20"/>
          <w:spacing w:val="-7"/>
        </w:rPr>
        <w:t> </w:t>
      </w:r>
      <w:r>
        <w:rPr>
          <w:color w:val="231F20"/>
          <w:spacing w:val="-8"/>
        </w:rPr>
        <w:t>Organization</w:t>
      </w:r>
    </w:p>
    <w:p>
      <w:pPr>
        <w:pStyle w:val="BodyText"/>
        <w:spacing w:line="249" w:lineRule="auto" w:before="113"/>
        <w:ind w:left="330" w:right="367"/>
        <w:jc w:val="both"/>
      </w:pPr>
      <w:r>
        <w:rPr>
          <w:color w:val="231F20"/>
        </w:rPr>
        <w:t>The</w:t>
      </w:r>
      <w:r>
        <w:rPr>
          <w:color w:val="231F20"/>
          <w:spacing w:val="-12"/>
        </w:rPr>
        <w:t> </w:t>
      </w:r>
      <w:r>
        <w:rPr>
          <w:color w:val="231F20"/>
        </w:rPr>
        <w:t>flowchart</w:t>
      </w:r>
      <w:r>
        <w:rPr>
          <w:color w:val="231F20"/>
          <w:spacing w:val="-4"/>
        </w:rPr>
        <w:t> </w:t>
      </w:r>
      <w:r>
        <w:rPr>
          <w:color w:val="231F20"/>
        </w:rPr>
        <w:t>in</w:t>
      </w:r>
      <w:r>
        <w:rPr>
          <w:color w:val="231F20"/>
          <w:spacing w:val="-4"/>
        </w:rPr>
        <w:t> </w:t>
      </w:r>
      <w:r>
        <w:rPr>
          <w:color w:val="231F20"/>
        </w:rPr>
        <w:t>Figure</w:t>
      </w:r>
      <w:r>
        <w:rPr>
          <w:color w:val="231F20"/>
          <w:spacing w:val="-14"/>
        </w:rPr>
        <w:t> </w:t>
      </w:r>
      <w:r>
        <w:rPr>
          <w:color w:val="231F20"/>
        </w:rPr>
        <w:t>12.1</w:t>
      </w:r>
      <w:r>
        <w:rPr>
          <w:color w:val="231F20"/>
          <w:spacing w:val="-3"/>
        </w:rPr>
        <w:t> </w:t>
      </w:r>
      <w:r>
        <w:rPr>
          <w:color w:val="231F20"/>
        </w:rPr>
        <w:t>describes</w:t>
      </w:r>
      <w:r>
        <w:rPr>
          <w:color w:val="231F20"/>
          <w:spacing w:val="-4"/>
        </w:rPr>
        <w:t> </w:t>
      </w:r>
      <w:r>
        <w:rPr>
          <w:color w:val="231F20"/>
        </w:rPr>
        <w:t>a</w:t>
      </w:r>
      <w:r>
        <w:rPr>
          <w:color w:val="231F20"/>
          <w:spacing w:val="-4"/>
        </w:rPr>
        <w:t> </w:t>
      </w:r>
      <w:r>
        <w:rPr>
          <w:color w:val="231F20"/>
        </w:rPr>
        <w:t>structured</w:t>
      </w:r>
      <w:r>
        <w:rPr>
          <w:color w:val="231F20"/>
          <w:spacing w:val="-4"/>
        </w:rPr>
        <w:t> </w:t>
      </w:r>
      <w:r>
        <w:rPr>
          <w:color w:val="231F20"/>
        </w:rPr>
        <w:t>method</w:t>
      </w:r>
      <w:r>
        <w:rPr>
          <w:color w:val="231F20"/>
          <w:spacing w:val="-4"/>
        </w:rPr>
        <w:t> </w:t>
      </w:r>
      <w:r>
        <w:rPr>
          <w:color w:val="231F20"/>
        </w:rPr>
        <w:t>of</w:t>
      </w:r>
      <w:r>
        <w:rPr>
          <w:color w:val="231F20"/>
          <w:spacing w:val="-4"/>
        </w:rPr>
        <w:t> </w:t>
      </w:r>
      <w:r>
        <w:rPr>
          <w:color w:val="231F20"/>
        </w:rPr>
        <w:t>introducing</w:t>
      </w:r>
      <w:r>
        <w:rPr>
          <w:color w:val="231F20"/>
          <w:spacing w:val="-4"/>
        </w:rPr>
        <w:t> </w:t>
      </w:r>
      <w:r>
        <w:rPr>
          <w:color w:val="231F20"/>
        </w:rPr>
        <w:t>TRIZ </w:t>
      </w:r>
      <w:r>
        <w:rPr>
          <w:color w:val="231F20"/>
          <w:spacing w:val="-2"/>
        </w:rPr>
        <w:t>into</w:t>
      </w:r>
      <w:r>
        <w:rPr>
          <w:color w:val="231F20"/>
          <w:spacing w:val="-9"/>
        </w:rPr>
        <w:t> </w:t>
      </w:r>
      <w:r>
        <w:rPr>
          <w:color w:val="231F20"/>
          <w:spacing w:val="-2"/>
        </w:rPr>
        <w:t>organizations</w:t>
      </w:r>
      <w:r>
        <w:rPr>
          <w:color w:val="231F20"/>
          <w:spacing w:val="-9"/>
        </w:rPr>
        <w:t> </w:t>
      </w:r>
      <w:r>
        <w:rPr>
          <w:color w:val="231F20"/>
          <w:spacing w:val="-2"/>
        </w:rPr>
        <w:t>that</w:t>
      </w:r>
      <w:r>
        <w:rPr>
          <w:color w:val="231F20"/>
          <w:spacing w:val="-9"/>
        </w:rPr>
        <w:t> </w:t>
      </w:r>
      <w:r>
        <w:rPr>
          <w:color w:val="231F20"/>
          <w:spacing w:val="-2"/>
        </w:rPr>
        <w:t>overcomes</w:t>
      </w:r>
      <w:r>
        <w:rPr>
          <w:color w:val="231F20"/>
          <w:spacing w:val="-9"/>
        </w:rPr>
        <w:t> </w:t>
      </w:r>
      <w:r>
        <w:rPr>
          <w:color w:val="231F20"/>
          <w:spacing w:val="-2"/>
        </w:rPr>
        <w:t>these</w:t>
      </w:r>
      <w:r>
        <w:rPr>
          <w:color w:val="231F20"/>
          <w:spacing w:val="-9"/>
        </w:rPr>
        <w:t> </w:t>
      </w:r>
      <w:r>
        <w:rPr>
          <w:color w:val="231F20"/>
          <w:spacing w:val="-2"/>
        </w:rPr>
        <w:t>obstacles.</w:t>
      </w:r>
      <w:r>
        <w:rPr>
          <w:color w:val="231F20"/>
          <w:spacing w:val="-9"/>
        </w:rPr>
        <w:t> </w:t>
      </w:r>
      <w:r>
        <w:rPr>
          <w:color w:val="231F20"/>
          <w:spacing w:val="-2"/>
        </w:rPr>
        <w:t>This</w:t>
      </w:r>
      <w:r>
        <w:rPr>
          <w:color w:val="231F20"/>
          <w:spacing w:val="-9"/>
        </w:rPr>
        <w:t> </w:t>
      </w:r>
      <w:r>
        <w:rPr>
          <w:color w:val="231F20"/>
          <w:spacing w:val="-2"/>
        </w:rPr>
        <w:t>method</w:t>
      </w:r>
      <w:r>
        <w:rPr>
          <w:color w:val="231F20"/>
          <w:spacing w:val="-9"/>
        </w:rPr>
        <w:t> </w:t>
      </w:r>
      <w:r>
        <w:rPr>
          <w:color w:val="231F20"/>
          <w:spacing w:val="-2"/>
        </w:rPr>
        <w:t>uses</w:t>
      </w:r>
      <w:r>
        <w:rPr>
          <w:color w:val="231F20"/>
          <w:spacing w:val="-9"/>
        </w:rPr>
        <w:t> </w:t>
      </w:r>
      <w:r>
        <w:rPr>
          <w:color w:val="231F20"/>
          <w:spacing w:val="-2"/>
        </w:rPr>
        <w:t>no</w:t>
      </w:r>
      <w:r>
        <w:rPr>
          <w:color w:val="231F20"/>
          <w:spacing w:val="-9"/>
        </w:rPr>
        <w:t> </w:t>
      </w:r>
      <w:r>
        <w:rPr>
          <w:color w:val="231F20"/>
          <w:spacing w:val="-2"/>
        </w:rPr>
        <w:t>“tricks”</w:t>
      </w:r>
      <w:r>
        <w:rPr>
          <w:color w:val="231F20"/>
          <w:spacing w:val="-9"/>
        </w:rPr>
        <w:t> </w:t>
      </w:r>
      <w:r>
        <w:rPr>
          <w:color w:val="231F20"/>
          <w:spacing w:val="-2"/>
        </w:rPr>
        <w:t>of </w:t>
      </w:r>
      <w:r>
        <w:rPr>
          <w:color w:val="231F20"/>
          <w:spacing w:val="-6"/>
        </w:rPr>
        <w:t>cultural change or subtleties of organizational dynamics. It gets the professionals and </w:t>
      </w:r>
      <w:r>
        <w:rPr>
          <w:color w:val="231F20"/>
          <w:spacing w:val="-2"/>
        </w:rPr>
        <w:t>managers</w:t>
      </w:r>
      <w:r>
        <w:rPr>
          <w:color w:val="231F20"/>
          <w:spacing w:val="-9"/>
        </w:rPr>
        <w:t> </w:t>
      </w:r>
      <w:r>
        <w:rPr>
          <w:color w:val="231F20"/>
          <w:spacing w:val="-2"/>
        </w:rPr>
        <w:t>in</w:t>
      </w:r>
      <w:r>
        <w:rPr>
          <w:color w:val="231F20"/>
          <w:spacing w:val="-9"/>
        </w:rPr>
        <w:t> </w:t>
      </w:r>
      <w:r>
        <w:rPr>
          <w:color w:val="231F20"/>
          <w:spacing w:val="-2"/>
        </w:rPr>
        <w:t>service,</w:t>
      </w:r>
      <w:r>
        <w:rPr>
          <w:color w:val="231F20"/>
          <w:spacing w:val="-9"/>
        </w:rPr>
        <w:t> </w:t>
      </w:r>
      <w:r>
        <w:rPr>
          <w:color w:val="231F20"/>
          <w:spacing w:val="-2"/>
        </w:rPr>
        <w:t>engineering,</w:t>
      </w:r>
      <w:r>
        <w:rPr>
          <w:color w:val="231F20"/>
          <w:spacing w:val="-9"/>
        </w:rPr>
        <w:t> </w:t>
      </w:r>
      <w:r>
        <w:rPr>
          <w:color w:val="231F20"/>
          <w:spacing w:val="-2"/>
        </w:rPr>
        <w:t>production,</w:t>
      </w:r>
      <w:r>
        <w:rPr>
          <w:color w:val="231F20"/>
          <w:spacing w:val="-9"/>
        </w:rPr>
        <w:t> </w:t>
      </w:r>
      <w:r>
        <w:rPr>
          <w:color w:val="231F20"/>
          <w:spacing w:val="-2"/>
        </w:rPr>
        <w:t>and</w:t>
      </w:r>
      <w:r>
        <w:rPr>
          <w:color w:val="231F20"/>
          <w:spacing w:val="-9"/>
        </w:rPr>
        <w:t> </w:t>
      </w:r>
      <w:r>
        <w:rPr>
          <w:color w:val="231F20"/>
          <w:spacing w:val="-2"/>
        </w:rPr>
        <w:t>distribution</w:t>
      </w:r>
      <w:r>
        <w:rPr>
          <w:color w:val="231F20"/>
          <w:spacing w:val="-9"/>
        </w:rPr>
        <w:t> </w:t>
      </w:r>
      <w:r>
        <w:rPr>
          <w:color w:val="231F20"/>
          <w:spacing w:val="-2"/>
        </w:rPr>
        <w:t>to</w:t>
      </w:r>
      <w:r>
        <w:rPr>
          <w:color w:val="231F20"/>
          <w:spacing w:val="-9"/>
        </w:rPr>
        <w:t> </w:t>
      </w:r>
      <w:r>
        <w:rPr>
          <w:color w:val="231F20"/>
          <w:spacing w:val="-2"/>
        </w:rPr>
        <w:t>experience</w:t>
      </w:r>
      <w:r>
        <w:rPr>
          <w:color w:val="231F20"/>
          <w:spacing w:val="-9"/>
        </w:rPr>
        <w:t> </w:t>
      </w:r>
      <w:r>
        <w:rPr>
          <w:color w:val="231F20"/>
          <w:spacing w:val="-2"/>
        </w:rPr>
        <w:t>TRIZ </w:t>
      </w:r>
      <w:r>
        <w:rPr>
          <w:color w:val="231F20"/>
          <w:spacing w:val="-6"/>
        </w:rPr>
        <w:t>immediately and helps them get breakthrough results on their own problems quickly. </w:t>
      </w:r>
      <w:r>
        <w:rPr>
          <w:color w:val="231F20"/>
          <w:spacing w:val="-2"/>
        </w:rPr>
        <w:t>Of</w:t>
      </w:r>
      <w:r>
        <w:rPr>
          <w:color w:val="231F20"/>
          <w:spacing w:val="-12"/>
        </w:rPr>
        <w:t> </w:t>
      </w:r>
      <w:r>
        <w:rPr>
          <w:color w:val="231F20"/>
          <w:spacing w:val="-2"/>
        </w:rPr>
        <w:t>course,</w:t>
      </w:r>
      <w:r>
        <w:rPr>
          <w:color w:val="231F20"/>
          <w:spacing w:val="-11"/>
        </w:rPr>
        <w:t> </w:t>
      </w:r>
      <w:r>
        <w:rPr>
          <w:color w:val="231F20"/>
          <w:spacing w:val="-2"/>
        </w:rPr>
        <w:t>some</w:t>
      </w:r>
      <w:r>
        <w:rPr>
          <w:color w:val="231F20"/>
          <w:spacing w:val="-11"/>
        </w:rPr>
        <w:t> </w:t>
      </w:r>
      <w:r>
        <w:rPr>
          <w:color w:val="231F20"/>
          <w:spacing w:val="-2"/>
        </w:rPr>
        <w:t>organizations</w:t>
      </w:r>
      <w:r>
        <w:rPr>
          <w:color w:val="231F20"/>
          <w:spacing w:val="-11"/>
        </w:rPr>
        <w:t> </w:t>
      </w:r>
      <w:r>
        <w:rPr>
          <w:color w:val="231F20"/>
          <w:spacing w:val="-2"/>
        </w:rPr>
        <w:t>are</w:t>
      </w:r>
      <w:r>
        <w:rPr>
          <w:color w:val="231F20"/>
          <w:spacing w:val="-11"/>
        </w:rPr>
        <w:t> </w:t>
      </w:r>
      <w:r>
        <w:rPr>
          <w:color w:val="231F20"/>
          <w:spacing w:val="-2"/>
        </w:rPr>
        <w:t>far</w:t>
      </w:r>
      <w:r>
        <w:rPr>
          <w:color w:val="231F20"/>
          <w:spacing w:val="-11"/>
        </w:rPr>
        <w:t> </w:t>
      </w:r>
      <w:r>
        <w:rPr>
          <w:color w:val="231F20"/>
          <w:spacing w:val="-2"/>
        </w:rPr>
        <w:t>less</w:t>
      </w:r>
      <w:r>
        <w:rPr>
          <w:color w:val="231F20"/>
          <w:spacing w:val="-11"/>
        </w:rPr>
        <w:t> </w:t>
      </w:r>
      <w:r>
        <w:rPr>
          <w:color w:val="231F20"/>
          <w:spacing w:val="-2"/>
        </w:rPr>
        <w:t>structured</w:t>
      </w:r>
      <w:r>
        <w:rPr>
          <w:color w:val="231F20"/>
          <w:spacing w:val="-11"/>
        </w:rPr>
        <w:t> </w:t>
      </w:r>
      <w:r>
        <w:rPr>
          <w:color w:val="231F20"/>
          <w:spacing w:val="-2"/>
        </w:rPr>
        <w:t>than</w:t>
      </w:r>
      <w:r>
        <w:rPr>
          <w:color w:val="231F20"/>
          <w:spacing w:val="-12"/>
        </w:rPr>
        <w:t> </w:t>
      </w:r>
      <w:r>
        <w:rPr>
          <w:color w:val="231F20"/>
          <w:spacing w:val="-2"/>
        </w:rPr>
        <w:t>this—we</w:t>
      </w:r>
      <w:r>
        <w:rPr>
          <w:color w:val="231F20"/>
          <w:spacing w:val="-11"/>
        </w:rPr>
        <w:t> </w:t>
      </w:r>
      <w:r>
        <w:rPr>
          <w:color w:val="231F20"/>
          <w:spacing w:val="-2"/>
        </w:rPr>
        <w:t>have</w:t>
      </w:r>
      <w:r>
        <w:rPr>
          <w:color w:val="231F20"/>
          <w:spacing w:val="-11"/>
        </w:rPr>
        <w:t> </w:t>
      </w:r>
      <w:r>
        <w:rPr>
          <w:color w:val="231F20"/>
          <w:spacing w:val="-2"/>
        </w:rPr>
        <w:t>even</w:t>
      </w:r>
      <w:r>
        <w:rPr>
          <w:color w:val="231F20"/>
          <w:spacing w:val="-11"/>
        </w:rPr>
        <w:t> </w:t>
      </w:r>
      <w:r>
        <w:rPr>
          <w:color w:val="231F20"/>
          <w:spacing w:val="-2"/>
        </w:rPr>
        <w:t>seen </w:t>
      </w:r>
      <w:r>
        <w:rPr>
          <w:color w:val="231F20"/>
          <w:spacing w:val="-4"/>
        </w:rPr>
        <w:t>success in places where the company just buys everyone a copy of this book.</w:t>
      </w:r>
    </w:p>
    <w:p>
      <w:pPr>
        <w:pStyle w:val="BodyText"/>
        <w:spacing w:line="249" w:lineRule="auto" w:before="2"/>
        <w:ind w:left="330" w:right="369" w:firstLine="300"/>
        <w:jc w:val="both"/>
      </w:pPr>
      <w:r>
        <w:rPr>
          <w:color w:val="231F20"/>
          <w:spacing w:val="-4"/>
        </w:rPr>
        <w:t>The</w:t>
      </w:r>
      <w:r>
        <w:rPr>
          <w:color w:val="231F20"/>
          <w:spacing w:val="-7"/>
        </w:rPr>
        <w:t> </w:t>
      </w:r>
      <w:r>
        <w:rPr>
          <w:color w:val="231F20"/>
          <w:spacing w:val="-4"/>
        </w:rPr>
        <w:t>effect</w:t>
      </w:r>
      <w:r>
        <w:rPr>
          <w:color w:val="231F20"/>
          <w:spacing w:val="-7"/>
        </w:rPr>
        <w:t> </w:t>
      </w:r>
      <w:r>
        <w:rPr>
          <w:color w:val="231F20"/>
          <w:spacing w:val="-4"/>
        </w:rPr>
        <w:t>of</w:t>
      </w:r>
      <w:r>
        <w:rPr>
          <w:color w:val="231F20"/>
          <w:spacing w:val="-7"/>
        </w:rPr>
        <w:t> </w:t>
      </w:r>
      <w:r>
        <w:rPr>
          <w:color w:val="231F20"/>
          <w:spacing w:val="-4"/>
        </w:rPr>
        <w:t>these</w:t>
      </w:r>
      <w:r>
        <w:rPr>
          <w:color w:val="231F20"/>
          <w:spacing w:val="-7"/>
        </w:rPr>
        <w:t> </w:t>
      </w:r>
      <w:r>
        <w:rPr>
          <w:color w:val="231F20"/>
          <w:spacing w:val="-4"/>
        </w:rPr>
        <w:t>immediate</w:t>
      </w:r>
      <w:r>
        <w:rPr>
          <w:color w:val="231F20"/>
          <w:spacing w:val="-7"/>
        </w:rPr>
        <w:t> </w:t>
      </w:r>
      <w:r>
        <w:rPr>
          <w:color w:val="231F20"/>
          <w:spacing w:val="-4"/>
        </w:rPr>
        <w:t>increases</w:t>
      </w:r>
      <w:r>
        <w:rPr>
          <w:color w:val="231F20"/>
          <w:spacing w:val="-7"/>
        </w:rPr>
        <w:t> </w:t>
      </w:r>
      <w:r>
        <w:rPr>
          <w:color w:val="231F20"/>
          <w:spacing w:val="-4"/>
        </w:rPr>
        <w:t>in</w:t>
      </w:r>
      <w:r>
        <w:rPr>
          <w:color w:val="231F20"/>
          <w:spacing w:val="-7"/>
        </w:rPr>
        <w:t> </w:t>
      </w:r>
      <w:r>
        <w:rPr>
          <w:color w:val="231F20"/>
          <w:spacing w:val="-4"/>
        </w:rPr>
        <w:t>creativity</w:t>
      </w:r>
      <w:r>
        <w:rPr>
          <w:color w:val="231F20"/>
          <w:spacing w:val="-7"/>
        </w:rPr>
        <w:t> </w:t>
      </w:r>
      <w:r>
        <w:rPr>
          <w:color w:val="231F20"/>
          <w:spacing w:val="-4"/>
        </w:rPr>
        <w:t>is</w:t>
      </w:r>
      <w:r>
        <w:rPr>
          <w:color w:val="231F20"/>
          <w:spacing w:val="-7"/>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obstacles</w:t>
      </w:r>
      <w:r>
        <w:rPr>
          <w:color w:val="231F20"/>
          <w:spacing w:val="-7"/>
        </w:rPr>
        <w:t> </w:t>
      </w:r>
      <w:r>
        <w:rPr>
          <w:color w:val="231F20"/>
          <w:spacing w:val="-4"/>
        </w:rPr>
        <w:t>labeled </w:t>
      </w:r>
      <w:r>
        <w:rPr>
          <w:color w:val="231F20"/>
        </w:rPr>
        <w:t>“suspicion” and “NIH” are removed, and the organization then uses its own resources</w:t>
      </w:r>
      <w:r>
        <w:rPr>
          <w:color w:val="231F20"/>
          <w:spacing w:val="-12"/>
        </w:rPr>
        <w:t> </w:t>
      </w:r>
      <w:r>
        <w:rPr>
          <w:color w:val="231F20"/>
        </w:rPr>
        <w:t>(and</w:t>
      </w:r>
      <w:r>
        <w:rPr>
          <w:color w:val="231F20"/>
          <w:spacing w:val="-12"/>
        </w:rPr>
        <w:t> </w:t>
      </w:r>
      <w:r>
        <w:rPr>
          <w:color w:val="231F20"/>
        </w:rPr>
        <w:t>its</w:t>
      </w:r>
      <w:r>
        <w:rPr>
          <w:color w:val="231F20"/>
          <w:spacing w:val="-12"/>
        </w:rPr>
        <w:t> </w:t>
      </w:r>
      <w:r>
        <w:rPr>
          <w:color w:val="231F20"/>
        </w:rPr>
        <w:t>enhanced</w:t>
      </w:r>
      <w:r>
        <w:rPr>
          <w:color w:val="231F20"/>
          <w:spacing w:val="-12"/>
        </w:rPr>
        <w:t> </w:t>
      </w:r>
      <w:r>
        <w:rPr>
          <w:color w:val="231F20"/>
        </w:rPr>
        <w:t>creativity)</w:t>
      </w:r>
      <w:r>
        <w:rPr>
          <w:color w:val="231F20"/>
          <w:spacing w:val="-12"/>
        </w:rPr>
        <w:t> </w:t>
      </w:r>
      <w:r>
        <w:rPr>
          <w:color w:val="231F20"/>
        </w:rPr>
        <w:t>to</w:t>
      </w:r>
      <w:r>
        <w:rPr>
          <w:color w:val="231F20"/>
          <w:spacing w:val="-12"/>
        </w:rPr>
        <w:t> </w:t>
      </w:r>
      <w:r>
        <w:rPr>
          <w:color w:val="231F20"/>
        </w:rPr>
        <w:t>reallocate</w:t>
      </w:r>
      <w:r>
        <w:rPr>
          <w:color w:val="231F20"/>
          <w:spacing w:val="-12"/>
        </w:rPr>
        <w:t> </w:t>
      </w:r>
      <w:r>
        <w:rPr>
          <w:color w:val="231F20"/>
        </w:rPr>
        <w:t>the</w:t>
      </w:r>
      <w:r>
        <w:rPr>
          <w:color w:val="231F20"/>
          <w:spacing w:val="-12"/>
        </w:rPr>
        <w:t> </w:t>
      </w:r>
      <w:r>
        <w:rPr>
          <w:color w:val="231F20"/>
        </w:rPr>
        <w:t>time</w:t>
      </w:r>
      <w:r>
        <w:rPr>
          <w:color w:val="231F20"/>
          <w:spacing w:val="-12"/>
        </w:rPr>
        <w:t> </w:t>
      </w:r>
      <w:r>
        <w:rPr>
          <w:color w:val="231F20"/>
        </w:rPr>
        <w:t>of</w:t>
      </w:r>
      <w:r>
        <w:rPr>
          <w:color w:val="231F20"/>
          <w:spacing w:val="-12"/>
        </w:rPr>
        <w:t> </w:t>
      </w:r>
      <w:r>
        <w:rPr>
          <w:color w:val="231F20"/>
        </w:rPr>
        <w:t>key</w:t>
      </w:r>
      <w:r>
        <w:rPr>
          <w:color w:val="231F20"/>
          <w:spacing w:val="-12"/>
        </w:rPr>
        <w:t> </w:t>
      </w:r>
      <w:r>
        <w:rPr>
          <w:color w:val="231F20"/>
        </w:rPr>
        <w:t>people.</w:t>
      </w:r>
      <w:r>
        <w:rPr>
          <w:color w:val="231F20"/>
          <w:spacing w:val="-12"/>
        </w:rPr>
        <w:t> </w:t>
      </w:r>
      <w:r>
        <w:rPr>
          <w:color w:val="231F20"/>
        </w:rPr>
        <w:t>In</w:t>
      </w:r>
      <w:r>
        <w:rPr>
          <w:color w:val="231F20"/>
          <w:spacing w:val="-12"/>
        </w:rPr>
        <w:t> </w:t>
      </w:r>
      <w:r>
        <w:rPr>
          <w:color w:val="231F20"/>
        </w:rPr>
        <w:t>the early</w:t>
      </w:r>
      <w:r>
        <w:rPr>
          <w:color w:val="231F20"/>
          <w:spacing w:val="-14"/>
        </w:rPr>
        <w:t> </w:t>
      </w:r>
      <w:r>
        <w:rPr>
          <w:color w:val="231F20"/>
        </w:rPr>
        <w:t>stages</w:t>
      </w:r>
      <w:r>
        <w:rPr>
          <w:color w:val="231F20"/>
          <w:spacing w:val="-13"/>
        </w:rPr>
        <w:t> </w:t>
      </w:r>
      <w:r>
        <w:rPr>
          <w:color w:val="231F20"/>
        </w:rPr>
        <w:t>of</w:t>
      </w:r>
      <w:r>
        <w:rPr>
          <w:color w:val="231F20"/>
          <w:spacing w:val="-13"/>
        </w:rPr>
        <w:t> </w:t>
      </w:r>
      <w:r>
        <w:rPr>
          <w:color w:val="231F20"/>
        </w:rPr>
        <w:t>TRIZ</w:t>
      </w:r>
      <w:r>
        <w:rPr>
          <w:color w:val="231F20"/>
          <w:spacing w:val="-13"/>
        </w:rPr>
        <w:t> </w:t>
      </w:r>
      <w:r>
        <w:rPr>
          <w:color w:val="231F20"/>
        </w:rPr>
        <w:t>implementation,</w:t>
      </w:r>
      <w:r>
        <w:rPr>
          <w:color w:val="231F20"/>
          <w:spacing w:val="-13"/>
        </w:rPr>
        <w:t> </w:t>
      </w:r>
      <w:r>
        <w:rPr>
          <w:color w:val="231F20"/>
        </w:rPr>
        <w:t>having</w:t>
      </w:r>
      <w:r>
        <w:rPr>
          <w:color w:val="231F20"/>
          <w:spacing w:val="-13"/>
        </w:rPr>
        <w:t> </w:t>
      </w:r>
      <w:r>
        <w:rPr>
          <w:color w:val="231F20"/>
        </w:rPr>
        <w:t>a</w:t>
      </w:r>
      <w:r>
        <w:rPr>
          <w:color w:val="231F20"/>
          <w:spacing w:val="-13"/>
        </w:rPr>
        <w:t> </w:t>
      </w:r>
      <w:r>
        <w:rPr>
          <w:color w:val="231F20"/>
        </w:rPr>
        <w:t>lot</w:t>
      </w:r>
      <w:r>
        <w:rPr>
          <w:color w:val="231F20"/>
          <w:spacing w:val="-13"/>
        </w:rPr>
        <w:t> </w:t>
      </w:r>
      <w:r>
        <w:rPr>
          <w:color w:val="231F20"/>
        </w:rPr>
        <w:t>of</w:t>
      </w:r>
      <w:r>
        <w:rPr>
          <w:color w:val="231F20"/>
          <w:spacing w:val="-14"/>
        </w:rPr>
        <w:t> </w:t>
      </w:r>
      <w:r>
        <w:rPr>
          <w:color w:val="231F20"/>
        </w:rPr>
        <w:t>new</w:t>
      </w:r>
      <w:r>
        <w:rPr>
          <w:color w:val="231F20"/>
          <w:spacing w:val="-13"/>
        </w:rPr>
        <w:t> </w:t>
      </w:r>
      <w:r>
        <w:rPr>
          <w:color w:val="231F20"/>
        </w:rPr>
        <w:t>ideas</w:t>
      </w:r>
      <w:r>
        <w:rPr>
          <w:color w:val="231F20"/>
          <w:spacing w:val="-13"/>
        </w:rPr>
        <w:t> </w:t>
      </w:r>
      <w:r>
        <w:rPr>
          <w:color w:val="231F20"/>
        </w:rPr>
        <w:t>is</w:t>
      </w:r>
      <w:r>
        <w:rPr>
          <w:color w:val="231F20"/>
          <w:spacing w:val="-13"/>
        </w:rPr>
        <w:t> </w:t>
      </w:r>
      <w:r>
        <w:rPr>
          <w:color w:val="231F20"/>
        </w:rPr>
        <w:t>not</w:t>
      </w:r>
      <w:r>
        <w:rPr>
          <w:color w:val="231F20"/>
          <w:spacing w:val="-13"/>
        </w:rPr>
        <w:t> </w:t>
      </w:r>
      <w:r>
        <w:rPr>
          <w:color w:val="231F20"/>
        </w:rPr>
        <w:t>always</w:t>
      </w:r>
      <w:r>
        <w:rPr>
          <w:color w:val="231F20"/>
          <w:spacing w:val="-13"/>
        </w:rPr>
        <w:t> </w:t>
      </w:r>
      <w:r>
        <w:rPr>
          <w:color w:val="231F20"/>
        </w:rPr>
        <w:t>seen as</w:t>
      </w:r>
      <w:r>
        <w:rPr>
          <w:color w:val="231F20"/>
          <w:spacing w:val="-14"/>
        </w:rPr>
        <w:t> </w:t>
      </w:r>
      <w:r>
        <w:rPr>
          <w:color w:val="231F20"/>
        </w:rPr>
        <w:t>a</w:t>
      </w:r>
      <w:r>
        <w:rPr>
          <w:color w:val="231F20"/>
          <w:spacing w:val="-13"/>
        </w:rPr>
        <w:t> </w:t>
      </w:r>
      <w:r>
        <w:rPr>
          <w:color w:val="231F20"/>
        </w:rPr>
        <w:t>benefit</w:t>
      </w:r>
      <w:r>
        <w:rPr>
          <w:color w:val="231F20"/>
          <w:spacing w:val="-13"/>
        </w:rPr>
        <w:t> </w:t>
      </w:r>
      <w:r>
        <w:rPr>
          <w:color w:val="231F20"/>
        </w:rPr>
        <w:t>because</w:t>
      </w:r>
      <w:r>
        <w:rPr>
          <w:color w:val="231F20"/>
          <w:spacing w:val="-13"/>
        </w:rPr>
        <w:t> </w:t>
      </w:r>
      <w:r>
        <w:rPr>
          <w:color w:val="231F20"/>
        </w:rPr>
        <w:t>the</w:t>
      </w:r>
      <w:r>
        <w:rPr>
          <w:color w:val="231F20"/>
          <w:spacing w:val="-13"/>
        </w:rPr>
        <w:t> </w:t>
      </w:r>
      <w:r>
        <w:rPr>
          <w:color w:val="231F20"/>
        </w:rPr>
        <w:t>organization</w:t>
      </w:r>
      <w:r>
        <w:rPr>
          <w:color w:val="231F20"/>
          <w:spacing w:val="-13"/>
        </w:rPr>
        <w:t> </w:t>
      </w:r>
      <w:r>
        <w:rPr>
          <w:color w:val="231F20"/>
        </w:rPr>
        <w:t>may</w:t>
      </w:r>
      <w:r>
        <w:rPr>
          <w:color w:val="231F20"/>
          <w:spacing w:val="-13"/>
        </w:rPr>
        <w:t> </w:t>
      </w:r>
      <w:r>
        <w:rPr>
          <w:color w:val="231F20"/>
        </w:rPr>
        <w:t>lack</w:t>
      </w:r>
      <w:r>
        <w:rPr>
          <w:color w:val="231F20"/>
          <w:spacing w:val="-13"/>
        </w:rPr>
        <w:t> </w:t>
      </w:r>
      <w:r>
        <w:rPr>
          <w:color w:val="231F20"/>
        </w:rPr>
        <w:t>the</w:t>
      </w:r>
      <w:r>
        <w:rPr>
          <w:color w:val="231F20"/>
          <w:spacing w:val="-14"/>
        </w:rPr>
        <w:t> </w:t>
      </w:r>
      <w:r>
        <w:rPr>
          <w:color w:val="231F20"/>
        </w:rPr>
        <w:t>resources</w:t>
      </w:r>
      <w:r>
        <w:rPr>
          <w:color w:val="231F20"/>
          <w:spacing w:val="-13"/>
        </w:rPr>
        <w:t> </w:t>
      </w:r>
      <w:r>
        <w:rPr>
          <w:color w:val="231F20"/>
        </w:rPr>
        <w:t>to</w:t>
      </w:r>
      <w:r>
        <w:rPr>
          <w:color w:val="231F20"/>
          <w:spacing w:val="-13"/>
        </w:rPr>
        <w:t> </w:t>
      </w:r>
      <w:r>
        <w:rPr>
          <w:color w:val="231F20"/>
        </w:rPr>
        <w:t>follow</w:t>
      </w:r>
      <w:r>
        <w:rPr>
          <w:color w:val="231F20"/>
          <w:spacing w:val="-13"/>
        </w:rPr>
        <w:t> </w:t>
      </w:r>
      <w:r>
        <w:rPr>
          <w:color w:val="231F20"/>
        </w:rPr>
        <w:t>up</w:t>
      </w:r>
      <w:r>
        <w:rPr>
          <w:color w:val="231F20"/>
          <w:spacing w:val="-13"/>
        </w:rPr>
        <w:t> </w:t>
      </w:r>
      <w:r>
        <w:rPr>
          <w:color w:val="231F20"/>
        </w:rPr>
        <w:t>on</w:t>
      </w:r>
      <w:r>
        <w:rPr>
          <w:color w:val="231F20"/>
          <w:spacing w:val="-13"/>
        </w:rPr>
        <w:t> </w:t>
      </w:r>
      <w:r>
        <w:rPr>
          <w:color w:val="231F20"/>
        </w:rPr>
        <w:t>all</w:t>
      </w:r>
      <w:r>
        <w:rPr>
          <w:color w:val="231F20"/>
          <w:spacing w:val="-13"/>
        </w:rPr>
        <w:t> </w:t>
      </w:r>
      <w:r>
        <w:rPr>
          <w:color w:val="231F20"/>
        </w:rPr>
        <w:t>of them.</w:t>
      </w:r>
      <w:r>
        <w:rPr>
          <w:color w:val="231F20"/>
          <w:position w:val="6"/>
          <w:sz w:val="13"/>
        </w:rPr>
        <w:t>1</w:t>
      </w:r>
      <w:r>
        <w:rPr>
          <w:color w:val="231F20"/>
          <w:spacing w:val="16"/>
          <w:position w:val="6"/>
          <w:sz w:val="13"/>
        </w:rPr>
        <w:t> </w:t>
      </w:r>
      <w:r>
        <w:rPr>
          <w:color w:val="231F20"/>
        </w:rPr>
        <w:t>The</w:t>
      </w:r>
      <w:r>
        <w:rPr>
          <w:color w:val="231F20"/>
          <w:spacing w:val="-3"/>
        </w:rPr>
        <w:t> </w:t>
      </w:r>
      <w:r>
        <w:rPr>
          <w:color w:val="231F20"/>
        </w:rPr>
        <w:t>rationale</w:t>
      </w:r>
      <w:r>
        <w:rPr>
          <w:color w:val="231F20"/>
          <w:spacing w:val="-3"/>
        </w:rPr>
        <w:t> </w:t>
      </w:r>
      <w:r>
        <w:rPr>
          <w:color w:val="231F20"/>
        </w:rPr>
        <w:t>for</w:t>
      </w:r>
      <w:r>
        <w:rPr>
          <w:color w:val="231F20"/>
          <w:spacing w:val="-3"/>
        </w:rPr>
        <w:t> </w:t>
      </w:r>
      <w:r>
        <w:rPr>
          <w:color w:val="231F20"/>
        </w:rPr>
        <w:t>the</w:t>
      </w:r>
      <w:r>
        <w:rPr>
          <w:color w:val="231F20"/>
          <w:spacing w:val="-3"/>
        </w:rPr>
        <w:t> </w:t>
      </w:r>
      <w:r>
        <w:rPr>
          <w:color w:val="231F20"/>
        </w:rPr>
        <w:t>process</w:t>
      </w:r>
      <w:r>
        <w:rPr>
          <w:color w:val="231F20"/>
          <w:spacing w:val="-3"/>
        </w:rPr>
        <w:t> </w:t>
      </w:r>
      <w:r>
        <w:rPr>
          <w:color w:val="231F20"/>
        </w:rPr>
        <w:t>represented</w:t>
      </w:r>
      <w:r>
        <w:rPr>
          <w:color w:val="231F20"/>
          <w:spacing w:val="-3"/>
        </w:rPr>
        <w:t> </w:t>
      </w:r>
      <w:r>
        <w:rPr>
          <w:color w:val="231F20"/>
        </w:rPr>
        <w:t>by</w:t>
      </w:r>
      <w:r>
        <w:rPr>
          <w:color w:val="231F20"/>
          <w:spacing w:val="-3"/>
        </w:rPr>
        <w:t> </w:t>
      </w:r>
      <w:r>
        <w:rPr>
          <w:color w:val="231F20"/>
        </w:rPr>
        <w:t>the</w:t>
      </w:r>
      <w:r>
        <w:rPr>
          <w:color w:val="231F20"/>
          <w:spacing w:val="-3"/>
        </w:rPr>
        <w:t> </w:t>
      </w:r>
      <w:r>
        <w:rPr>
          <w:color w:val="231F20"/>
        </w:rPr>
        <w:t>flowchart</w:t>
      </w:r>
      <w:r>
        <w:rPr>
          <w:color w:val="231F20"/>
          <w:spacing w:val="-3"/>
        </w:rPr>
        <w:t> </w:t>
      </w:r>
      <w:r>
        <w:rPr>
          <w:color w:val="231F20"/>
        </w:rPr>
        <w:t>will</w:t>
      </w:r>
      <w:r>
        <w:rPr>
          <w:color w:val="231F20"/>
          <w:spacing w:val="-3"/>
        </w:rPr>
        <w:t> </w:t>
      </w:r>
      <w:r>
        <w:rPr>
          <w:color w:val="231F20"/>
        </w:rPr>
        <w:t>be</w:t>
      </w:r>
      <w:r>
        <w:rPr>
          <w:color w:val="231F20"/>
          <w:spacing w:val="-3"/>
        </w:rPr>
        <w:t> </w:t>
      </w:r>
      <w:r>
        <w:rPr>
          <w:color w:val="231F20"/>
        </w:rPr>
        <w:t>clear</w:t>
      </w:r>
      <w:r>
        <w:rPr>
          <w:color w:val="231F20"/>
          <w:spacing w:val="-3"/>
        </w:rPr>
        <w:t> </w:t>
      </w:r>
      <w:r>
        <w:rPr>
          <w:color w:val="231F20"/>
        </w:rPr>
        <w:t>if each</w:t>
      </w:r>
      <w:r>
        <w:rPr>
          <w:color w:val="231F20"/>
          <w:spacing w:val="-12"/>
        </w:rPr>
        <w:t> </w:t>
      </w:r>
      <w:r>
        <w:rPr>
          <w:color w:val="231F20"/>
        </w:rPr>
        <w:t>step</w:t>
      </w:r>
      <w:r>
        <w:rPr>
          <w:color w:val="231F20"/>
          <w:spacing w:val="-12"/>
        </w:rPr>
        <w:t> </w:t>
      </w:r>
      <w:r>
        <w:rPr>
          <w:color w:val="231F20"/>
        </w:rPr>
        <w:t>is</w:t>
      </w:r>
      <w:r>
        <w:rPr>
          <w:color w:val="231F20"/>
          <w:spacing w:val="-12"/>
        </w:rPr>
        <w:t> </w:t>
      </w:r>
      <w:r>
        <w:rPr>
          <w:color w:val="231F20"/>
        </w:rPr>
        <w:t>analyzed</w:t>
      </w:r>
      <w:r>
        <w:rPr>
          <w:color w:val="231F20"/>
          <w:spacing w:val="-12"/>
        </w:rPr>
        <w:t> </w:t>
      </w:r>
      <w:r>
        <w:rPr>
          <w:color w:val="231F20"/>
        </w:rPr>
        <w:t>in</w:t>
      </w:r>
      <w:r>
        <w:rPr>
          <w:color w:val="231F20"/>
          <w:spacing w:val="-12"/>
        </w:rPr>
        <w:t> </w:t>
      </w:r>
      <w:r>
        <w:rPr>
          <w:color w:val="231F20"/>
        </w:rPr>
        <w:t>terms</w:t>
      </w:r>
      <w:r>
        <w:rPr>
          <w:color w:val="231F20"/>
          <w:spacing w:val="-12"/>
        </w:rPr>
        <w:t> </w:t>
      </w:r>
      <w:r>
        <w:rPr>
          <w:color w:val="231F20"/>
        </w:rPr>
        <w:t>of</w:t>
      </w:r>
      <w:r>
        <w:rPr>
          <w:color w:val="231F20"/>
          <w:spacing w:val="-12"/>
        </w:rPr>
        <w:t> </w:t>
      </w:r>
      <w:r>
        <w:rPr>
          <w:color w:val="231F20"/>
        </w:rPr>
        <w:t>its</w:t>
      </w:r>
      <w:r>
        <w:rPr>
          <w:color w:val="231F20"/>
          <w:spacing w:val="-12"/>
        </w:rPr>
        <w:t> </w:t>
      </w:r>
      <w:r>
        <w:rPr>
          <w:color w:val="231F20"/>
        </w:rPr>
        <w:t>direct</w:t>
      </w:r>
      <w:r>
        <w:rPr>
          <w:color w:val="231F20"/>
          <w:spacing w:val="-12"/>
        </w:rPr>
        <w:t> </w:t>
      </w:r>
      <w:r>
        <w:rPr>
          <w:color w:val="231F20"/>
        </w:rPr>
        <w:t>results—new</w:t>
      </w:r>
      <w:r>
        <w:rPr>
          <w:color w:val="231F20"/>
          <w:spacing w:val="-12"/>
        </w:rPr>
        <w:t> </w:t>
      </w:r>
      <w:r>
        <w:rPr>
          <w:color w:val="231F20"/>
        </w:rPr>
        <w:t>ideas,</w:t>
      </w:r>
      <w:r>
        <w:rPr>
          <w:color w:val="231F20"/>
          <w:spacing w:val="-12"/>
        </w:rPr>
        <w:t> </w:t>
      </w:r>
      <w:r>
        <w:rPr>
          <w:color w:val="231F20"/>
        </w:rPr>
        <w:t>new</w:t>
      </w:r>
      <w:r>
        <w:rPr>
          <w:color w:val="231F20"/>
          <w:spacing w:val="-12"/>
        </w:rPr>
        <w:t> </w:t>
      </w:r>
      <w:r>
        <w:rPr>
          <w:color w:val="231F20"/>
        </w:rPr>
        <w:t>concepts,</w:t>
      </w:r>
      <w:r>
        <w:rPr>
          <w:color w:val="231F20"/>
          <w:spacing w:val="-12"/>
        </w:rPr>
        <w:t> </w:t>
      </w:r>
      <w:r>
        <w:rPr>
          <w:color w:val="231F20"/>
        </w:rPr>
        <w:t>cre- ativity improvements—and its organizational change results.</w:t>
      </w:r>
    </w:p>
    <w:p>
      <w:pPr>
        <w:pStyle w:val="BodyText"/>
      </w:pPr>
    </w:p>
    <w:p>
      <w:pPr>
        <w:pStyle w:val="BodyText"/>
        <w:spacing w:before="62"/>
      </w:pPr>
    </w:p>
    <w:p>
      <w:pPr>
        <w:pStyle w:val="Heading4"/>
        <w:numPr>
          <w:ilvl w:val="1"/>
          <w:numId w:val="75"/>
        </w:numPr>
        <w:tabs>
          <w:tab w:pos="1047" w:val="left" w:leader="none"/>
        </w:tabs>
        <w:spacing w:line="240" w:lineRule="auto" w:before="1" w:after="0"/>
        <w:ind w:left="1047" w:right="0" w:hanging="717"/>
        <w:jc w:val="left"/>
      </w:pPr>
      <w:r>
        <w:rPr>
          <w:color w:val="231F20"/>
          <w:w w:val="90"/>
        </w:rPr>
        <w:t>Implementing</w:t>
      </w:r>
      <w:r>
        <w:rPr>
          <w:color w:val="231F20"/>
          <w:spacing w:val="-1"/>
        </w:rPr>
        <w:t> </w:t>
      </w:r>
      <w:r>
        <w:rPr>
          <w:color w:val="231F20"/>
          <w:w w:val="90"/>
        </w:rPr>
        <w:t>the</w:t>
      </w:r>
      <w:r>
        <w:rPr>
          <w:color w:val="231F20"/>
        </w:rPr>
        <w:t> </w:t>
      </w:r>
      <w:r>
        <w:rPr>
          <w:color w:val="231F20"/>
          <w:w w:val="90"/>
        </w:rPr>
        <w:t>Steps</w:t>
      </w:r>
      <w:r>
        <w:rPr>
          <w:color w:val="231F20"/>
        </w:rPr>
        <w:t> </w:t>
      </w:r>
      <w:r>
        <w:rPr>
          <w:color w:val="231F20"/>
          <w:w w:val="90"/>
        </w:rPr>
        <w:t>of</w:t>
      </w:r>
      <w:r>
        <w:rPr>
          <w:color w:val="231F20"/>
        </w:rPr>
        <w:t> </w:t>
      </w:r>
      <w:r>
        <w:rPr>
          <w:color w:val="231F20"/>
          <w:w w:val="90"/>
        </w:rPr>
        <w:t>the</w:t>
      </w:r>
      <w:r>
        <w:rPr>
          <w:color w:val="231F20"/>
        </w:rPr>
        <w:t> </w:t>
      </w:r>
      <w:r>
        <w:rPr>
          <w:color w:val="231F20"/>
          <w:spacing w:val="-2"/>
          <w:w w:val="90"/>
        </w:rPr>
        <w:t>Flowchart</w:t>
      </w:r>
    </w:p>
    <w:p>
      <w:pPr>
        <w:pStyle w:val="BodyText"/>
        <w:spacing w:line="249" w:lineRule="auto" w:before="113"/>
        <w:ind w:left="330" w:right="369"/>
        <w:jc w:val="both"/>
      </w:pPr>
      <w:r>
        <w:rPr>
          <w:color w:val="231F20"/>
          <w:spacing w:val="-2"/>
        </w:rPr>
        <w:t>The</w:t>
      </w:r>
      <w:r>
        <w:rPr>
          <w:color w:val="231F20"/>
          <w:spacing w:val="-6"/>
        </w:rPr>
        <w:t> </w:t>
      </w:r>
      <w:r>
        <w:rPr>
          <w:color w:val="231F20"/>
          <w:spacing w:val="-2"/>
        </w:rPr>
        <w:t>flowchart</w:t>
      </w:r>
      <w:r>
        <w:rPr>
          <w:color w:val="231F20"/>
          <w:spacing w:val="-6"/>
        </w:rPr>
        <w:t> </w:t>
      </w:r>
      <w:r>
        <w:rPr>
          <w:color w:val="231F20"/>
          <w:spacing w:val="-2"/>
        </w:rPr>
        <w:t>is</w:t>
      </w:r>
      <w:r>
        <w:rPr>
          <w:color w:val="231F20"/>
          <w:spacing w:val="-6"/>
        </w:rPr>
        <w:t> </w:t>
      </w:r>
      <w:r>
        <w:rPr>
          <w:color w:val="231F20"/>
          <w:spacing w:val="-2"/>
        </w:rPr>
        <w:t>a</w:t>
      </w:r>
      <w:r>
        <w:rPr>
          <w:color w:val="231F20"/>
          <w:spacing w:val="-6"/>
        </w:rPr>
        <w:t> </w:t>
      </w:r>
      <w:r>
        <w:rPr>
          <w:color w:val="231F20"/>
          <w:spacing w:val="-2"/>
        </w:rPr>
        <w:t>detailed</w:t>
      </w:r>
      <w:r>
        <w:rPr>
          <w:color w:val="231F20"/>
          <w:spacing w:val="-6"/>
        </w:rPr>
        <w:t> </w:t>
      </w:r>
      <w:r>
        <w:rPr>
          <w:color w:val="231F20"/>
          <w:spacing w:val="-2"/>
        </w:rPr>
        <w:t>outline</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color w:val="231F20"/>
          <w:spacing w:val="-2"/>
        </w:rPr>
        <w:t>steps</w:t>
      </w:r>
      <w:r>
        <w:rPr>
          <w:color w:val="231F20"/>
          <w:spacing w:val="-6"/>
        </w:rPr>
        <w:t> </w:t>
      </w:r>
      <w:r>
        <w:rPr>
          <w:color w:val="231F20"/>
          <w:spacing w:val="-2"/>
        </w:rPr>
        <w:t>that</w:t>
      </w:r>
      <w:r>
        <w:rPr>
          <w:color w:val="231F20"/>
          <w:spacing w:val="-6"/>
        </w:rPr>
        <w:t> </w:t>
      </w:r>
      <w:r>
        <w:rPr>
          <w:color w:val="231F20"/>
          <w:spacing w:val="-2"/>
        </w:rPr>
        <w:t>lead</w:t>
      </w:r>
      <w:r>
        <w:rPr>
          <w:color w:val="231F20"/>
          <w:spacing w:val="-6"/>
        </w:rPr>
        <w:t> </w:t>
      </w:r>
      <w:r>
        <w:rPr>
          <w:color w:val="231F20"/>
          <w:spacing w:val="-2"/>
        </w:rPr>
        <w:t>to</w:t>
      </w:r>
      <w:r>
        <w:rPr>
          <w:color w:val="231F20"/>
          <w:spacing w:val="-6"/>
        </w:rPr>
        <w:t> </w:t>
      </w:r>
      <w:r>
        <w:rPr>
          <w:color w:val="231F20"/>
          <w:spacing w:val="-2"/>
        </w:rPr>
        <w:t>successful</w:t>
      </w:r>
      <w:r>
        <w:rPr>
          <w:color w:val="231F20"/>
          <w:spacing w:val="-6"/>
        </w:rPr>
        <w:t> </w:t>
      </w:r>
      <w:r>
        <w:rPr>
          <w:color w:val="231F20"/>
          <w:spacing w:val="-2"/>
        </w:rPr>
        <w:t>TRIZ</w:t>
      </w:r>
      <w:r>
        <w:rPr>
          <w:color w:val="231F20"/>
          <w:spacing w:val="-6"/>
        </w:rPr>
        <w:t> </w:t>
      </w:r>
      <w:r>
        <w:rPr>
          <w:color w:val="231F20"/>
          <w:spacing w:val="-2"/>
        </w:rPr>
        <w:t>imple- </w:t>
      </w:r>
      <w:r>
        <w:rPr>
          <w:color w:val="231F20"/>
        </w:rPr>
        <w:t>mentation.</w:t>
      </w:r>
      <w:r>
        <w:rPr>
          <w:color w:val="231F20"/>
          <w:spacing w:val="-2"/>
        </w:rPr>
        <w:t> </w:t>
      </w:r>
      <w:r>
        <w:rPr>
          <w:color w:val="231F20"/>
        </w:rPr>
        <w:t>Three</w:t>
      </w:r>
      <w:r>
        <w:rPr>
          <w:color w:val="231F20"/>
          <w:spacing w:val="-2"/>
        </w:rPr>
        <w:t> </w:t>
      </w:r>
      <w:r>
        <w:rPr>
          <w:color w:val="231F20"/>
        </w:rPr>
        <w:t>major</w:t>
      </w:r>
      <w:r>
        <w:rPr>
          <w:color w:val="231F20"/>
          <w:spacing w:val="-2"/>
        </w:rPr>
        <w:t> </w:t>
      </w:r>
      <w:r>
        <w:rPr>
          <w:color w:val="231F20"/>
        </w:rPr>
        <w:t>steps</w:t>
      </w:r>
      <w:r>
        <w:rPr>
          <w:color w:val="231F20"/>
          <w:spacing w:val="-2"/>
        </w:rPr>
        <w:t> </w:t>
      </w:r>
      <w:r>
        <w:rPr>
          <w:color w:val="231F20"/>
        </w:rPr>
        <w:t>encompass</w:t>
      </w:r>
      <w:r>
        <w:rPr>
          <w:color w:val="231F20"/>
          <w:spacing w:val="-2"/>
        </w:rPr>
        <w:t> </w:t>
      </w:r>
      <w:r>
        <w:rPr>
          <w:color w:val="231F20"/>
        </w:rPr>
        <w:t>all</w:t>
      </w:r>
      <w:r>
        <w:rPr>
          <w:color w:val="231F20"/>
          <w:spacing w:val="-2"/>
        </w:rPr>
        <w:t> </w:t>
      </w:r>
      <w:r>
        <w:rPr>
          <w:color w:val="231F20"/>
        </w:rPr>
        <w:t>the</w:t>
      </w:r>
      <w:r>
        <w:rPr>
          <w:color w:val="231F20"/>
          <w:spacing w:val="-2"/>
        </w:rPr>
        <w:t> </w:t>
      </w:r>
      <w:r>
        <w:rPr>
          <w:color w:val="231F20"/>
        </w:rPr>
        <w:t>details:</w:t>
      </w:r>
    </w:p>
    <w:p>
      <w:pPr>
        <w:pStyle w:val="ListParagraph"/>
        <w:numPr>
          <w:ilvl w:val="0"/>
          <w:numId w:val="77"/>
        </w:numPr>
        <w:tabs>
          <w:tab w:pos="808" w:val="left" w:leader="none"/>
        </w:tabs>
        <w:spacing w:line="240" w:lineRule="auto" w:before="125" w:after="0"/>
        <w:ind w:left="808" w:right="0" w:hanging="217"/>
        <w:jc w:val="both"/>
        <w:rPr>
          <w:sz w:val="21"/>
        </w:rPr>
      </w:pPr>
      <w:r>
        <w:rPr>
          <w:color w:val="231F20"/>
          <w:spacing w:val="-2"/>
          <w:sz w:val="21"/>
        </w:rPr>
        <w:t>The</w:t>
      </w:r>
      <w:r>
        <w:rPr>
          <w:color w:val="231F20"/>
          <w:spacing w:val="-11"/>
          <w:sz w:val="21"/>
        </w:rPr>
        <w:t> </w:t>
      </w:r>
      <w:r>
        <w:rPr>
          <w:color w:val="231F20"/>
          <w:spacing w:val="-2"/>
          <w:sz w:val="21"/>
        </w:rPr>
        <w:t>decision</w:t>
      </w:r>
      <w:r>
        <w:rPr>
          <w:color w:val="231F20"/>
          <w:spacing w:val="-11"/>
          <w:sz w:val="21"/>
        </w:rPr>
        <w:t> </w:t>
      </w:r>
      <w:r>
        <w:rPr>
          <w:color w:val="231F20"/>
          <w:spacing w:val="-2"/>
          <w:sz w:val="21"/>
        </w:rPr>
        <w:t>is</w:t>
      </w:r>
      <w:r>
        <w:rPr>
          <w:color w:val="231F20"/>
          <w:spacing w:val="-11"/>
          <w:sz w:val="21"/>
        </w:rPr>
        <w:t> </w:t>
      </w:r>
      <w:r>
        <w:rPr>
          <w:color w:val="231F20"/>
          <w:spacing w:val="-2"/>
          <w:sz w:val="21"/>
        </w:rPr>
        <w:t>made</w:t>
      </w:r>
      <w:r>
        <w:rPr>
          <w:color w:val="231F20"/>
          <w:spacing w:val="-10"/>
          <w:sz w:val="21"/>
        </w:rPr>
        <w:t> </w:t>
      </w:r>
      <w:r>
        <w:rPr>
          <w:color w:val="231F20"/>
          <w:spacing w:val="-2"/>
          <w:sz w:val="21"/>
        </w:rPr>
        <w:t>that</w:t>
      </w:r>
      <w:r>
        <w:rPr>
          <w:color w:val="231F20"/>
          <w:spacing w:val="-11"/>
          <w:sz w:val="21"/>
        </w:rPr>
        <w:t> </w:t>
      </w:r>
      <w:r>
        <w:rPr>
          <w:color w:val="231F20"/>
          <w:spacing w:val="-2"/>
          <w:sz w:val="21"/>
        </w:rPr>
        <w:t>increased</w:t>
      </w:r>
      <w:r>
        <w:rPr>
          <w:color w:val="231F20"/>
          <w:spacing w:val="-11"/>
          <w:sz w:val="21"/>
        </w:rPr>
        <w:t> </w:t>
      </w:r>
      <w:r>
        <w:rPr>
          <w:color w:val="231F20"/>
          <w:spacing w:val="-2"/>
          <w:sz w:val="21"/>
        </w:rPr>
        <w:t>innovation</w:t>
      </w:r>
      <w:r>
        <w:rPr>
          <w:color w:val="231F20"/>
          <w:spacing w:val="-11"/>
          <w:sz w:val="21"/>
        </w:rPr>
        <w:t> </w:t>
      </w:r>
      <w:r>
        <w:rPr>
          <w:color w:val="231F20"/>
          <w:spacing w:val="-2"/>
          <w:sz w:val="21"/>
        </w:rPr>
        <w:t>is</w:t>
      </w:r>
      <w:r>
        <w:rPr>
          <w:color w:val="231F20"/>
          <w:spacing w:val="-10"/>
          <w:sz w:val="21"/>
        </w:rPr>
        <w:t> </w:t>
      </w:r>
      <w:r>
        <w:rPr>
          <w:color w:val="231F20"/>
          <w:spacing w:val="-2"/>
          <w:sz w:val="21"/>
        </w:rPr>
        <w:t>needed.</w:t>
      </w:r>
    </w:p>
    <w:p>
      <w:pPr>
        <w:pStyle w:val="ListParagraph"/>
        <w:numPr>
          <w:ilvl w:val="0"/>
          <w:numId w:val="77"/>
        </w:numPr>
        <w:tabs>
          <w:tab w:pos="810" w:val="left" w:leader="none"/>
        </w:tabs>
        <w:spacing w:line="249" w:lineRule="auto" w:before="10" w:after="0"/>
        <w:ind w:left="810" w:right="369" w:hanging="231"/>
        <w:jc w:val="both"/>
        <w:rPr>
          <w:sz w:val="21"/>
        </w:rPr>
      </w:pPr>
      <w:r>
        <w:rPr>
          <w:color w:val="231F20"/>
          <w:sz w:val="21"/>
        </w:rPr>
        <w:t>Pilot</w:t>
      </w:r>
      <w:r>
        <w:rPr>
          <w:color w:val="231F20"/>
          <w:spacing w:val="-4"/>
          <w:sz w:val="21"/>
        </w:rPr>
        <w:t> </w:t>
      </w:r>
      <w:r>
        <w:rPr>
          <w:color w:val="231F20"/>
          <w:sz w:val="21"/>
        </w:rPr>
        <w:t>projects:</w:t>
      </w:r>
      <w:r>
        <w:rPr>
          <w:color w:val="231F20"/>
          <w:spacing w:val="-4"/>
          <w:sz w:val="21"/>
        </w:rPr>
        <w:t> </w:t>
      </w:r>
      <w:r>
        <w:rPr>
          <w:color w:val="231F20"/>
          <w:sz w:val="21"/>
        </w:rPr>
        <w:t>TRIZ</w:t>
      </w:r>
      <w:r>
        <w:rPr>
          <w:color w:val="231F20"/>
          <w:spacing w:val="-4"/>
          <w:sz w:val="21"/>
        </w:rPr>
        <w:t> </w:t>
      </w:r>
      <w:r>
        <w:rPr>
          <w:color w:val="231F20"/>
          <w:sz w:val="21"/>
        </w:rPr>
        <w:t>and</w:t>
      </w:r>
      <w:r>
        <w:rPr>
          <w:color w:val="231F20"/>
          <w:spacing w:val="-4"/>
          <w:sz w:val="21"/>
        </w:rPr>
        <w:t> </w:t>
      </w:r>
      <w:r>
        <w:rPr>
          <w:color w:val="231F20"/>
          <w:sz w:val="21"/>
        </w:rPr>
        <w:t>methods</w:t>
      </w:r>
      <w:r>
        <w:rPr>
          <w:color w:val="231F20"/>
          <w:spacing w:val="-4"/>
          <w:sz w:val="21"/>
        </w:rPr>
        <w:t> </w:t>
      </w:r>
      <w:r>
        <w:rPr>
          <w:color w:val="231F20"/>
          <w:sz w:val="21"/>
        </w:rPr>
        <w:t>of</w:t>
      </w:r>
      <w:r>
        <w:rPr>
          <w:color w:val="231F20"/>
          <w:spacing w:val="-4"/>
          <w:sz w:val="21"/>
        </w:rPr>
        <w:t> </w:t>
      </w:r>
      <w:r>
        <w:rPr>
          <w:color w:val="231F20"/>
          <w:sz w:val="21"/>
        </w:rPr>
        <w:t>teaching</w:t>
      </w:r>
      <w:r>
        <w:rPr>
          <w:color w:val="231F20"/>
          <w:spacing w:val="-4"/>
          <w:sz w:val="21"/>
        </w:rPr>
        <w:t> </w:t>
      </w:r>
      <w:r>
        <w:rPr>
          <w:color w:val="231F20"/>
          <w:sz w:val="21"/>
        </w:rPr>
        <w:t>TRIZ</w:t>
      </w:r>
      <w:r>
        <w:rPr>
          <w:color w:val="231F20"/>
          <w:spacing w:val="-4"/>
          <w:sz w:val="21"/>
        </w:rPr>
        <w:t> </w:t>
      </w:r>
      <w:r>
        <w:rPr>
          <w:color w:val="231F20"/>
          <w:sz w:val="21"/>
        </w:rPr>
        <w:t>are</w:t>
      </w:r>
      <w:r>
        <w:rPr>
          <w:color w:val="231F20"/>
          <w:spacing w:val="-4"/>
          <w:sz w:val="21"/>
        </w:rPr>
        <w:t> </w:t>
      </w:r>
      <w:r>
        <w:rPr>
          <w:color w:val="231F20"/>
          <w:sz w:val="21"/>
        </w:rPr>
        <w:t>tested</w:t>
      </w:r>
      <w:r>
        <w:rPr>
          <w:color w:val="231F20"/>
          <w:spacing w:val="-4"/>
          <w:sz w:val="21"/>
        </w:rPr>
        <w:t> </w:t>
      </w:r>
      <w:r>
        <w:rPr>
          <w:color w:val="231F20"/>
          <w:sz w:val="21"/>
        </w:rPr>
        <w:t>on</w:t>
      </w:r>
      <w:r>
        <w:rPr>
          <w:color w:val="231F20"/>
          <w:spacing w:val="-4"/>
          <w:sz w:val="21"/>
        </w:rPr>
        <w:t> </w:t>
      </w:r>
      <w:r>
        <w:rPr>
          <w:color w:val="231F20"/>
          <w:sz w:val="21"/>
        </w:rPr>
        <w:t>the</w:t>
      </w:r>
      <w:r>
        <w:rPr>
          <w:color w:val="231F20"/>
          <w:spacing w:val="-4"/>
          <w:sz w:val="21"/>
        </w:rPr>
        <w:t> </w:t>
      </w:r>
      <w:r>
        <w:rPr>
          <w:color w:val="231F20"/>
          <w:sz w:val="21"/>
        </w:rPr>
        <w:t>orga- </w:t>
      </w:r>
      <w:r>
        <w:rPr>
          <w:color w:val="231F20"/>
          <w:spacing w:val="-4"/>
          <w:sz w:val="21"/>
        </w:rPr>
        <w:t>nization’s</w:t>
      </w:r>
      <w:r>
        <w:rPr>
          <w:color w:val="231F20"/>
          <w:spacing w:val="-5"/>
          <w:sz w:val="21"/>
        </w:rPr>
        <w:t> </w:t>
      </w:r>
      <w:r>
        <w:rPr>
          <w:color w:val="231F20"/>
          <w:spacing w:val="-4"/>
          <w:sz w:val="21"/>
        </w:rPr>
        <w:t>projects,</w:t>
      </w:r>
      <w:r>
        <w:rPr>
          <w:color w:val="231F20"/>
          <w:spacing w:val="-5"/>
          <w:sz w:val="21"/>
        </w:rPr>
        <w:t> </w:t>
      </w:r>
      <w:r>
        <w:rPr>
          <w:color w:val="231F20"/>
          <w:spacing w:val="-4"/>
          <w:sz w:val="21"/>
        </w:rPr>
        <w:t>with</w:t>
      </w:r>
      <w:r>
        <w:rPr>
          <w:color w:val="231F20"/>
          <w:spacing w:val="-5"/>
          <w:sz w:val="21"/>
        </w:rPr>
        <w:t> </w:t>
      </w:r>
      <w:r>
        <w:rPr>
          <w:color w:val="231F20"/>
          <w:spacing w:val="-4"/>
          <w:sz w:val="21"/>
        </w:rPr>
        <w:t>its</w:t>
      </w:r>
      <w:r>
        <w:rPr>
          <w:color w:val="231F20"/>
          <w:spacing w:val="-5"/>
          <w:sz w:val="21"/>
        </w:rPr>
        <w:t> </w:t>
      </w:r>
      <w:r>
        <w:rPr>
          <w:color w:val="231F20"/>
          <w:spacing w:val="-4"/>
          <w:sz w:val="21"/>
        </w:rPr>
        <w:t>people</w:t>
      </w:r>
      <w:r>
        <w:rPr>
          <w:color w:val="231F20"/>
          <w:spacing w:val="-5"/>
          <w:sz w:val="21"/>
        </w:rPr>
        <w:t> </w:t>
      </w:r>
      <w:r>
        <w:rPr>
          <w:color w:val="231F20"/>
          <w:spacing w:val="-4"/>
          <w:sz w:val="21"/>
        </w:rPr>
        <w:t>working</w:t>
      </w:r>
      <w:r>
        <w:rPr>
          <w:color w:val="231F20"/>
          <w:spacing w:val="-5"/>
          <w:sz w:val="21"/>
        </w:rPr>
        <w:t> </w:t>
      </w:r>
      <w:r>
        <w:rPr>
          <w:color w:val="231F20"/>
          <w:spacing w:val="-4"/>
          <w:sz w:val="21"/>
        </w:rPr>
        <w:t>in</w:t>
      </w:r>
      <w:r>
        <w:rPr>
          <w:color w:val="231F20"/>
          <w:spacing w:val="-5"/>
          <w:sz w:val="21"/>
        </w:rPr>
        <w:t> </w:t>
      </w:r>
      <w:r>
        <w:rPr>
          <w:color w:val="231F20"/>
          <w:spacing w:val="-4"/>
          <w:sz w:val="21"/>
        </w:rPr>
        <w:t>their</w:t>
      </w:r>
      <w:r>
        <w:rPr>
          <w:color w:val="231F20"/>
          <w:spacing w:val="-5"/>
          <w:sz w:val="21"/>
        </w:rPr>
        <w:t> </w:t>
      </w:r>
      <w:r>
        <w:rPr>
          <w:color w:val="231F20"/>
          <w:spacing w:val="-4"/>
          <w:sz w:val="21"/>
        </w:rPr>
        <w:t>own</w:t>
      </w:r>
      <w:r>
        <w:rPr>
          <w:color w:val="231F20"/>
          <w:spacing w:val="-5"/>
          <w:sz w:val="21"/>
        </w:rPr>
        <w:t> </w:t>
      </w:r>
      <w:r>
        <w:rPr>
          <w:color w:val="231F20"/>
          <w:spacing w:val="-4"/>
          <w:sz w:val="21"/>
        </w:rPr>
        <w:t>surroundings.</w:t>
      </w:r>
      <w:r>
        <w:rPr>
          <w:color w:val="231F20"/>
          <w:spacing w:val="-5"/>
          <w:sz w:val="21"/>
        </w:rPr>
        <w:t> </w:t>
      </w:r>
      <w:r>
        <w:rPr>
          <w:color w:val="231F20"/>
          <w:spacing w:val="-4"/>
          <w:sz w:val="21"/>
        </w:rPr>
        <w:t>Imple- </w:t>
      </w:r>
      <w:r>
        <w:rPr>
          <w:color w:val="231F20"/>
          <w:spacing w:val="-2"/>
          <w:sz w:val="21"/>
        </w:rPr>
        <w:t>mentation</w:t>
      </w:r>
      <w:r>
        <w:rPr>
          <w:color w:val="231F20"/>
          <w:spacing w:val="-12"/>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results</w:t>
      </w:r>
      <w:r>
        <w:rPr>
          <w:color w:val="231F20"/>
          <w:spacing w:val="-11"/>
          <w:sz w:val="21"/>
        </w:rPr>
        <w:t> </w:t>
      </w:r>
      <w:r>
        <w:rPr>
          <w:color w:val="231F20"/>
          <w:spacing w:val="-2"/>
          <w:sz w:val="21"/>
        </w:rPr>
        <w:t>of</w:t>
      </w:r>
      <w:r>
        <w:rPr>
          <w:color w:val="231F20"/>
          <w:spacing w:val="-11"/>
          <w:sz w:val="21"/>
        </w:rPr>
        <w:t> </w:t>
      </w:r>
      <w:r>
        <w:rPr>
          <w:color w:val="231F20"/>
          <w:spacing w:val="-2"/>
          <w:sz w:val="21"/>
        </w:rPr>
        <w:t>the</w:t>
      </w:r>
      <w:r>
        <w:rPr>
          <w:color w:val="231F20"/>
          <w:spacing w:val="-11"/>
          <w:sz w:val="21"/>
        </w:rPr>
        <w:t> </w:t>
      </w:r>
      <w:r>
        <w:rPr>
          <w:color w:val="231F20"/>
          <w:spacing w:val="-2"/>
          <w:sz w:val="21"/>
        </w:rPr>
        <w:t>pilot</w:t>
      </w:r>
      <w:r>
        <w:rPr>
          <w:color w:val="231F20"/>
          <w:spacing w:val="-11"/>
          <w:sz w:val="21"/>
        </w:rPr>
        <w:t> </w:t>
      </w:r>
      <w:r>
        <w:rPr>
          <w:color w:val="231F20"/>
          <w:spacing w:val="-2"/>
          <w:sz w:val="21"/>
        </w:rPr>
        <w:t>projects</w:t>
      </w:r>
      <w:r>
        <w:rPr>
          <w:color w:val="231F20"/>
          <w:spacing w:val="-11"/>
          <w:sz w:val="21"/>
        </w:rPr>
        <w:t> </w:t>
      </w:r>
      <w:r>
        <w:rPr>
          <w:color w:val="231F20"/>
          <w:spacing w:val="-2"/>
          <w:sz w:val="21"/>
        </w:rPr>
        <w:t>is</w:t>
      </w:r>
      <w:r>
        <w:rPr>
          <w:color w:val="231F20"/>
          <w:spacing w:val="-12"/>
          <w:sz w:val="21"/>
        </w:rPr>
        <w:t> </w:t>
      </w:r>
      <w:r>
        <w:rPr>
          <w:color w:val="231F20"/>
          <w:spacing w:val="-2"/>
          <w:sz w:val="21"/>
        </w:rPr>
        <w:t>a</w:t>
      </w:r>
      <w:r>
        <w:rPr>
          <w:color w:val="231F20"/>
          <w:spacing w:val="-11"/>
          <w:sz w:val="21"/>
        </w:rPr>
        <w:t> </w:t>
      </w:r>
      <w:r>
        <w:rPr>
          <w:color w:val="231F20"/>
          <w:spacing w:val="-2"/>
          <w:sz w:val="21"/>
        </w:rPr>
        <w:t>key</w:t>
      </w:r>
      <w:r>
        <w:rPr>
          <w:color w:val="231F20"/>
          <w:spacing w:val="-11"/>
          <w:sz w:val="21"/>
        </w:rPr>
        <w:t> </w:t>
      </w:r>
      <w:r>
        <w:rPr>
          <w:color w:val="231F20"/>
          <w:spacing w:val="-2"/>
          <w:sz w:val="21"/>
        </w:rPr>
        <w:t>to</w:t>
      </w:r>
      <w:r>
        <w:rPr>
          <w:color w:val="231F20"/>
          <w:spacing w:val="-11"/>
          <w:sz w:val="21"/>
        </w:rPr>
        <w:t> </w:t>
      </w:r>
      <w:r>
        <w:rPr>
          <w:color w:val="231F20"/>
          <w:spacing w:val="-2"/>
          <w:sz w:val="21"/>
        </w:rPr>
        <w:t>success</w:t>
      </w:r>
      <w:r>
        <w:rPr>
          <w:color w:val="231F20"/>
          <w:spacing w:val="-11"/>
          <w:sz w:val="21"/>
        </w:rPr>
        <w:t> </w:t>
      </w:r>
      <w:r>
        <w:rPr>
          <w:color w:val="231F20"/>
          <w:spacing w:val="-2"/>
          <w:sz w:val="21"/>
        </w:rPr>
        <w:t>because</w:t>
      </w:r>
      <w:r>
        <w:rPr>
          <w:color w:val="231F20"/>
          <w:spacing w:val="-11"/>
          <w:sz w:val="21"/>
        </w:rPr>
        <w:t> </w:t>
      </w:r>
      <w:r>
        <w:rPr>
          <w:color w:val="231F20"/>
          <w:spacing w:val="-2"/>
          <w:sz w:val="21"/>
        </w:rPr>
        <w:t>it</w:t>
      </w:r>
      <w:r>
        <w:rPr>
          <w:color w:val="231F20"/>
          <w:spacing w:val="-11"/>
          <w:sz w:val="21"/>
        </w:rPr>
        <w:t> </w:t>
      </w:r>
      <w:r>
        <w:rPr>
          <w:color w:val="231F20"/>
          <w:spacing w:val="-2"/>
          <w:sz w:val="21"/>
        </w:rPr>
        <w:t>will </w:t>
      </w:r>
      <w:r>
        <w:rPr>
          <w:color w:val="231F20"/>
          <w:sz w:val="21"/>
        </w:rPr>
        <w:t>let the entire organization see how the TRIZ solutions work in practice.</w:t>
      </w:r>
    </w:p>
    <w:p>
      <w:pPr>
        <w:pStyle w:val="ListParagraph"/>
        <w:numPr>
          <w:ilvl w:val="0"/>
          <w:numId w:val="77"/>
        </w:numPr>
        <w:tabs>
          <w:tab w:pos="808" w:val="left" w:leader="none"/>
          <w:tab w:pos="810" w:val="left" w:leader="none"/>
        </w:tabs>
        <w:spacing w:line="249" w:lineRule="auto" w:before="1" w:after="0"/>
        <w:ind w:left="810" w:right="369" w:hanging="224"/>
        <w:jc w:val="both"/>
        <w:rPr>
          <w:sz w:val="21"/>
        </w:rPr>
      </w:pPr>
      <w:r>
        <w:rPr>
          <w:color w:val="231F20"/>
          <w:sz w:val="21"/>
        </w:rPr>
        <w:t>Acceptance:</w:t>
      </w:r>
      <w:r>
        <w:rPr>
          <w:color w:val="231F20"/>
          <w:spacing w:val="-14"/>
          <w:sz w:val="21"/>
        </w:rPr>
        <w:t> </w:t>
      </w:r>
      <w:r>
        <w:rPr>
          <w:color w:val="231F20"/>
          <w:sz w:val="21"/>
        </w:rPr>
        <w:t>TRIZ</w:t>
      </w:r>
      <w:r>
        <w:rPr>
          <w:color w:val="231F20"/>
          <w:spacing w:val="-13"/>
          <w:sz w:val="21"/>
        </w:rPr>
        <w:t> </w:t>
      </w:r>
      <w:r>
        <w:rPr>
          <w:color w:val="231F20"/>
          <w:sz w:val="21"/>
        </w:rPr>
        <w:t>becomes</w:t>
      </w:r>
      <w:r>
        <w:rPr>
          <w:color w:val="231F20"/>
          <w:spacing w:val="-13"/>
          <w:sz w:val="21"/>
        </w:rPr>
        <w:t> </w:t>
      </w:r>
      <w:r>
        <w:rPr>
          <w:color w:val="231F20"/>
          <w:sz w:val="21"/>
        </w:rPr>
        <w:t>part</w:t>
      </w:r>
      <w:r>
        <w:rPr>
          <w:color w:val="231F20"/>
          <w:spacing w:val="-13"/>
          <w:sz w:val="21"/>
        </w:rPr>
        <w:t> </w:t>
      </w:r>
      <w:r>
        <w:rPr>
          <w:color w:val="231F20"/>
          <w:sz w:val="21"/>
        </w:rPr>
        <w:t>of</w:t>
      </w:r>
      <w:r>
        <w:rPr>
          <w:color w:val="231F20"/>
          <w:spacing w:val="-13"/>
          <w:sz w:val="21"/>
        </w:rPr>
        <w:t> </w:t>
      </w:r>
      <w:r>
        <w:rPr>
          <w:color w:val="231F20"/>
          <w:sz w:val="21"/>
        </w:rPr>
        <w:t>the</w:t>
      </w:r>
      <w:r>
        <w:rPr>
          <w:color w:val="231F20"/>
          <w:spacing w:val="-13"/>
          <w:sz w:val="21"/>
        </w:rPr>
        <w:t> </w:t>
      </w:r>
      <w:r>
        <w:rPr>
          <w:color w:val="231F20"/>
          <w:sz w:val="21"/>
        </w:rPr>
        <w:t>normal</w:t>
      </w:r>
      <w:r>
        <w:rPr>
          <w:color w:val="231F20"/>
          <w:spacing w:val="-13"/>
          <w:sz w:val="21"/>
        </w:rPr>
        <w:t> </w:t>
      </w:r>
      <w:r>
        <w:rPr>
          <w:color w:val="231F20"/>
          <w:sz w:val="21"/>
        </w:rPr>
        <w:t>methods</w:t>
      </w:r>
      <w:r>
        <w:rPr>
          <w:color w:val="231F20"/>
          <w:spacing w:val="-13"/>
          <w:sz w:val="21"/>
        </w:rPr>
        <w:t> </w:t>
      </w:r>
      <w:r>
        <w:rPr>
          <w:color w:val="231F20"/>
          <w:sz w:val="21"/>
        </w:rPr>
        <w:t>of</w:t>
      </w:r>
      <w:r>
        <w:rPr>
          <w:color w:val="231F20"/>
          <w:spacing w:val="-14"/>
          <w:sz w:val="21"/>
        </w:rPr>
        <w:t> </w:t>
      </w:r>
      <w:r>
        <w:rPr>
          <w:color w:val="231F20"/>
          <w:sz w:val="21"/>
        </w:rPr>
        <w:t>operation</w:t>
      </w:r>
      <w:r>
        <w:rPr>
          <w:color w:val="231F20"/>
          <w:spacing w:val="-13"/>
          <w:sz w:val="21"/>
        </w:rPr>
        <w:t> </w:t>
      </w:r>
      <w:r>
        <w:rPr>
          <w:color w:val="231F20"/>
          <w:sz w:val="21"/>
        </w:rPr>
        <w:t>for</w:t>
      </w:r>
      <w:r>
        <w:rPr>
          <w:color w:val="231F20"/>
          <w:spacing w:val="-13"/>
          <w:sz w:val="21"/>
        </w:rPr>
        <w:t> </w:t>
      </w:r>
      <w:r>
        <w:rPr>
          <w:color w:val="231F20"/>
          <w:sz w:val="21"/>
        </w:rPr>
        <w:t>the </w:t>
      </w:r>
      <w:r>
        <w:rPr>
          <w:color w:val="231F20"/>
          <w:spacing w:val="-2"/>
          <w:sz w:val="21"/>
        </w:rPr>
        <w:t>organization.</w:t>
      </w:r>
    </w:p>
    <w:p>
      <w:pPr>
        <w:pStyle w:val="BodyText"/>
        <w:spacing w:before="226"/>
      </w:pPr>
    </w:p>
    <w:p>
      <w:pPr>
        <w:pStyle w:val="Heading5"/>
        <w:numPr>
          <w:ilvl w:val="2"/>
          <w:numId w:val="75"/>
        </w:numPr>
        <w:tabs>
          <w:tab w:pos="1289" w:val="left" w:leader="none"/>
        </w:tabs>
        <w:spacing w:line="240" w:lineRule="auto" w:before="0" w:after="0"/>
        <w:ind w:left="1289" w:right="0" w:hanging="959"/>
        <w:jc w:val="left"/>
      </w:pPr>
      <w:r>
        <w:rPr>
          <w:color w:val="231F20"/>
          <w:w w:val="90"/>
        </w:rPr>
        <w:t>Step</w:t>
      </w:r>
      <w:r>
        <w:rPr>
          <w:color w:val="231F20"/>
          <w:spacing w:val="-7"/>
          <w:w w:val="90"/>
        </w:rPr>
        <w:t> </w:t>
      </w:r>
      <w:r>
        <w:rPr>
          <w:color w:val="231F20"/>
          <w:spacing w:val="-10"/>
        </w:rPr>
        <w:t>1</w:t>
      </w:r>
    </w:p>
    <w:p>
      <w:pPr>
        <w:pStyle w:val="BodyText"/>
        <w:spacing w:line="249" w:lineRule="auto" w:before="120"/>
        <w:ind w:left="330" w:right="367"/>
        <w:jc w:val="both"/>
      </w:pPr>
      <w:r>
        <w:rPr>
          <w:color w:val="231F20"/>
          <w:spacing w:val="-4"/>
        </w:rPr>
        <w:t>Step</w:t>
      </w:r>
      <w:r>
        <w:rPr>
          <w:color w:val="231F20"/>
          <w:spacing w:val="-8"/>
        </w:rPr>
        <w:t> </w:t>
      </w:r>
      <w:r>
        <w:rPr>
          <w:color w:val="231F20"/>
          <w:spacing w:val="-4"/>
        </w:rPr>
        <w:t>1</w:t>
      </w:r>
      <w:r>
        <w:rPr>
          <w:color w:val="231F20"/>
          <w:spacing w:val="-8"/>
        </w:rPr>
        <w:t> </w:t>
      </w:r>
      <w:r>
        <w:rPr>
          <w:color w:val="231F20"/>
          <w:spacing w:val="-4"/>
        </w:rPr>
        <w:t>is</w:t>
      </w:r>
      <w:r>
        <w:rPr>
          <w:color w:val="231F20"/>
          <w:spacing w:val="-8"/>
        </w:rPr>
        <w:t> </w:t>
      </w:r>
      <w:r>
        <w:rPr>
          <w:color w:val="231F20"/>
          <w:spacing w:val="-4"/>
        </w:rPr>
        <w:t>the</w:t>
      </w:r>
      <w:r>
        <w:rPr>
          <w:color w:val="231F20"/>
          <w:spacing w:val="-8"/>
        </w:rPr>
        <w:t> </w:t>
      </w:r>
      <w:r>
        <w:rPr>
          <w:color w:val="231F20"/>
          <w:spacing w:val="-4"/>
        </w:rPr>
        <w:t>organization’s</w:t>
      </w:r>
      <w:r>
        <w:rPr>
          <w:color w:val="231F20"/>
          <w:spacing w:val="-8"/>
        </w:rPr>
        <w:t> </w:t>
      </w:r>
      <w:r>
        <w:rPr>
          <w:color w:val="231F20"/>
          <w:spacing w:val="-4"/>
        </w:rPr>
        <w:t>decision</w:t>
      </w:r>
      <w:r>
        <w:rPr>
          <w:color w:val="231F20"/>
          <w:spacing w:val="-8"/>
        </w:rPr>
        <w:t> </w:t>
      </w:r>
      <w:r>
        <w:rPr>
          <w:color w:val="231F20"/>
          <w:spacing w:val="-4"/>
        </w:rPr>
        <w:t>that</w:t>
      </w:r>
      <w:r>
        <w:rPr>
          <w:color w:val="231F20"/>
          <w:spacing w:val="-8"/>
        </w:rPr>
        <w:t> </w:t>
      </w:r>
      <w:r>
        <w:rPr>
          <w:color w:val="231F20"/>
          <w:spacing w:val="-4"/>
        </w:rPr>
        <w:t>increased</w:t>
      </w:r>
      <w:r>
        <w:rPr>
          <w:color w:val="231F20"/>
          <w:spacing w:val="-8"/>
        </w:rPr>
        <w:t> </w:t>
      </w:r>
      <w:r>
        <w:rPr>
          <w:color w:val="231F20"/>
          <w:spacing w:val="-4"/>
        </w:rPr>
        <w:t>innovation</w:t>
      </w:r>
      <w:r>
        <w:rPr>
          <w:color w:val="231F20"/>
          <w:spacing w:val="-8"/>
        </w:rPr>
        <w:t> </w:t>
      </w:r>
      <w:r>
        <w:rPr>
          <w:color w:val="231F20"/>
          <w:spacing w:val="-4"/>
        </w:rPr>
        <w:t>is</w:t>
      </w:r>
      <w:r>
        <w:rPr>
          <w:color w:val="231F20"/>
          <w:spacing w:val="-8"/>
        </w:rPr>
        <w:t> </w:t>
      </w:r>
      <w:r>
        <w:rPr>
          <w:color w:val="231F20"/>
          <w:spacing w:val="-4"/>
        </w:rPr>
        <w:t>needed.</w:t>
      </w:r>
      <w:r>
        <w:rPr>
          <w:color w:val="231F20"/>
          <w:spacing w:val="-8"/>
        </w:rPr>
        <w:t> </w:t>
      </w:r>
      <w:r>
        <w:rPr>
          <w:color w:val="231F20"/>
          <w:spacing w:val="-4"/>
        </w:rPr>
        <w:t>Most</w:t>
      </w:r>
      <w:r>
        <w:rPr>
          <w:color w:val="231F20"/>
          <w:spacing w:val="-8"/>
        </w:rPr>
        <w:t> </w:t>
      </w:r>
      <w:r>
        <w:rPr>
          <w:color w:val="231F20"/>
          <w:spacing w:val="-4"/>
        </w:rPr>
        <w:t>com- </w:t>
      </w:r>
      <w:r>
        <w:rPr>
          <w:color w:val="231F20"/>
          <w:spacing w:val="-2"/>
        </w:rPr>
        <w:t>monly,</w:t>
      </w:r>
      <w:r>
        <w:rPr>
          <w:color w:val="231F20"/>
          <w:spacing w:val="-5"/>
        </w:rPr>
        <w:t> </w:t>
      </w:r>
      <w:r>
        <w:rPr>
          <w:color w:val="231F20"/>
          <w:spacing w:val="-2"/>
        </w:rPr>
        <w:t>in</w:t>
      </w:r>
      <w:r>
        <w:rPr>
          <w:color w:val="231F20"/>
          <w:spacing w:val="-5"/>
        </w:rPr>
        <w:t> </w:t>
      </w:r>
      <w:r>
        <w:rPr>
          <w:color w:val="231F20"/>
          <w:spacing w:val="-2"/>
        </w:rPr>
        <w:t>private</w:t>
      </w:r>
      <w:r>
        <w:rPr>
          <w:color w:val="231F20"/>
          <w:spacing w:val="-5"/>
        </w:rPr>
        <w:t> </w:t>
      </w:r>
      <w:r>
        <w:rPr>
          <w:color w:val="231F20"/>
          <w:spacing w:val="-2"/>
        </w:rPr>
        <w:t>business,</w:t>
      </w:r>
      <w:r>
        <w:rPr>
          <w:color w:val="231F20"/>
          <w:spacing w:val="-5"/>
        </w:rPr>
        <w:t> </w:t>
      </w:r>
      <w:r>
        <w:rPr>
          <w:color w:val="231F20"/>
          <w:spacing w:val="-2"/>
        </w:rPr>
        <w:t>this</w:t>
      </w:r>
      <w:r>
        <w:rPr>
          <w:color w:val="231F20"/>
          <w:spacing w:val="-5"/>
        </w:rPr>
        <w:t> </w:t>
      </w:r>
      <w:r>
        <w:rPr>
          <w:color w:val="231F20"/>
          <w:spacing w:val="-2"/>
        </w:rPr>
        <w:t>comes</w:t>
      </w:r>
      <w:r>
        <w:rPr>
          <w:color w:val="231F20"/>
          <w:spacing w:val="-5"/>
        </w:rPr>
        <w:t> </w:t>
      </w:r>
      <w:r>
        <w:rPr>
          <w:color w:val="231F20"/>
          <w:spacing w:val="-2"/>
        </w:rPr>
        <w:t>because</w:t>
      </w:r>
      <w:r>
        <w:rPr>
          <w:color w:val="231F20"/>
          <w:spacing w:val="-5"/>
        </w:rPr>
        <w:t> </w:t>
      </w:r>
      <w:r>
        <w:rPr>
          <w:color w:val="231F20"/>
          <w:spacing w:val="-2"/>
        </w:rPr>
        <w:t>of</w:t>
      </w:r>
      <w:r>
        <w:rPr>
          <w:color w:val="231F20"/>
          <w:spacing w:val="-5"/>
        </w:rPr>
        <w:t> </w:t>
      </w:r>
      <w:r>
        <w:rPr>
          <w:color w:val="231F20"/>
          <w:spacing w:val="-2"/>
        </w:rPr>
        <w:t>competitive</w:t>
      </w:r>
      <w:r>
        <w:rPr>
          <w:color w:val="231F20"/>
          <w:spacing w:val="-5"/>
        </w:rPr>
        <w:t> </w:t>
      </w:r>
      <w:r>
        <w:rPr>
          <w:color w:val="231F20"/>
          <w:spacing w:val="-2"/>
        </w:rPr>
        <w:t>pressure</w:t>
      </w:r>
      <w:r>
        <w:rPr>
          <w:color w:val="231F20"/>
          <w:spacing w:val="-5"/>
        </w:rPr>
        <w:t> </w:t>
      </w:r>
      <w:r>
        <w:rPr>
          <w:color w:val="231F20"/>
          <w:spacing w:val="-2"/>
        </w:rPr>
        <w:t>or,</w:t>
      </w:r>
      <w:r>
        <w:rPr>
          <w:color w:val="231F20"/>
          <w:spacing w:val="-5"/>
        </w:rPr>
        <w:t> </w:t>
      </w:r>
      <w:r>
        <w:rPr>
          <w:color w:val="231F20"/>
          <w:spacing w:val="-2"/>
        </w:rPr>
        <w:t>in</w:t>
      </w:r>
      <w:r>
        <w:rPr>
          <w:color w:val="231F20"/>
          <w:spacing w:val="-5"/>
        </w:rPr>
        <w:t> </w:t>
      </w:r>
      <w:r>
        <w:rPr>
          <w:color w:val="231F20"/>
          <w:spacing w:val="-2"/>
        </w:rPr>
        <w:t>pub- lic</w:t>
      </w:r>
      <w:r>
        <w:rPr>
          <w:color w:val="231F20"/>
          <w:spacing w:val="-8"/>
        </w:rPr>
        <w:t> </w:t>
      </w:r>
      <w:r>
        <w:rPr>
          <w:color w:val="231F20"/>
          <w:spacing w:val="-2"/>
        </w:rPr>
        <w:t>agencies,</w:t>
      </w:r>
      <w:r>
        <w:rPr>
          <w:color w:val="231F20"/>
          <w:spacing w:val="-8"/>
        </w:rPr>
        <w:t> </w:t>
      </w:r>
      <w:r>
        <w:rPr>
          <w:color w:val="231F20"/>
          <w:spacing w:val="-2"/>
        </w:rPr>
        <w:t>from</w:t>
      </w:r>
      <w:r>
        <w:rPr>
          <w:color w:val="231F20"/>
          <w:spacing w:val="-8"/>
        </w:rPr>
        <w:t> </w:t>
      </w:r>
      <w:r>
        <w:rPr>
          <w:color w:val="231F20"/>
          <w:spacing w:val="-2"/>
        </w:rPr>
        <w:t>citizen</w:t>
      </w:r>
      <w:r>
        <w:rPr>
          <w:color w:val="231F20"/>
          <w:spacing w:val="-8"/>
        </w:rPr>
        <w:t> </w:t>
      </w:r>
      <w:r>
        <w:rPr>
          <w:color w:val="231F20"/>
          <w:spacing w:val="-2"/>
        </w:rPr>
        <w:t>demand,</w:t>
      </w:r>
      <w:r>
        <w:rPr>
          <w:color w:val="231F20"/>
          <w:spacing w:val="-8"/>
        </w:rPr>
        <w:t> </w:t>
      </w:r>
      <w:r>
        <w:rPr>
          <w:color w:val="231F20"/>
          <w:spacing w:val="-2"/>
        </w:rPr>
        <w:t>although</w:t>
      </w:r>
      <w:r>
        <w:rPr>
          <w:color w:val="231F20"/>
          <w:spacing w:val="-8"/>
        </w:rPr>
        <w:t> </w:t>
      </w:r>
      <w:r>
        <w:rPr>
          <w:color w:val="231F20"/>
          <w:spacing w:val="-2"/>
        </w:rPr>
        <w:t>occasionally</w:t>
      </w:r>
      <w:r>
        <w:rPr>
          <w:color w:val="231F20"/>
          <w:spacing w:val="-8"/>
        </w:rPr>
        <w:t> </w:t>
      </w:r>
      <w:r>
        <w:rPr>
          <w:color w:val="231F20"/>
          <w:spacing w:val="-2"/>
        </w:rPr>
        <w:t>it</w:t>
      </w:r>
      <w:r>
        <w:rPr>
          <w:color w:val="231F20"/>
          <w:spacing w:val="-8"/>
        </w:rPr>
        <w:t> </w:t>
      </w:r>
      <w:r>
        <w:rPr>
          <w:color w:val="231F20"/>
          <w:spacing w:val="-2"/>
        </w:rPr>
        <w:t>comes</w:t>
      </w:r>
      <w:r>
        <w:rPr>
          <w:color w:val="231F20"/>
          <w:spacing w:val="-8"/>
        </w:rPr>
        <w:t> </w:t>
      </w:r>
      <w:r>
        <w:rPr>
          <w:color w:val="231F20"/>
          <w:spacing w:val="-2"/>
        </w:rPr>
        <w:t>from</w:t>
      </w:r>
      <w:r>
        <w:rPr>
          <w:color w:val="231F20"/>
          <w:spacing w:val="-8"/>
        </w:rPr>
        <w:t> </w:t>
      </w:r>
      <w:r>
        <w:rPr>
          <w:color w:val="231F20"/>
          <w:spacing w:val="-2"/>
        </w:rPr>
        <w:t>regulatory </w:t>
      </w:r>
      <w:r>
        <w:rPr>
          <w:color w:val="231F20"/>
        </w:rPr>
        <w:t>requirements.</w:t>
      </w:r>
      <w:r>
        <w:rPr>
          <w:color w:val="231F20"/>
          <w:spacing w:val="18"/>
        </w:rPr>
        <w:t> </w:t>
      </w:r>
      <w:r>
        <w:rPr>
          <w:color w:val="231F20"/>
        </w:rPr>
        <w:t>One</w:t>
      </w:r>
      <w:r>
        <w:rPr>
          <w:color w:val="231F20"/>
          <w:spacing w:val="18"/>
        </w:rPr>
        <w:t> </w:t>
      </w:r>
      <w:r>
        <w:rPr>
          <w:color w:val="231F20"/>
        </w:rPr>
        <w:t>or</w:t>
      </w:r>
      <w:r>
        <w:rPr>
          <w:color w:val="231F20"/>
          <w:spacing w:val="18"/>
        </w:rPr>
        <w:t> </w:t>
      </w:r>
      <w:r>
        <w:rPr>
          <w:color w:val="231F20"/>
        </w:rPr>
        <w:t>more</w:t>
      </w:r>
      <w:r>
        <w:rPr>
          <w:color w:val="231F20"/>
          <w:spacing w:val="18"/>
        </w:rPr>
        <w:t> </w:t>
      </w:r>
      <w:r>
        <w:rPr>
          <w:color w:val="231F20"/>
        </w:rPr>
        <w:t>organization</w:t>
      </w:r>
      <w:r>
        <w:rPr>
          <w:color w:val="231F20"/>
          <w:spacing w:val="18"/>
        </w:rPr>
        <w:t> </w:t>
      </w:r>
      <w:r>
        <w:rPr>
          <w:color w:val="231F20"/>
        </w:rPr>
        <w:t>managers</w:t>
      </w:r>
      <w:r>
        <w:rPr>
          <w:color w:val="231F20"/>
          <w:spacing w:val="18"/>
        </w:rPr>
        <w:t> </w:t>
      </w:r>
      <w:r>
        <w:rPr>
          <w:color w:val="231F20"/>
        </w:rPr>
        <w:t>is</w:t>
      </w:r>
      <w:r>
        <w:rPr>
          <w:color w:val="231F20"/>
          <w:spacing w:val="18"/>
        </w:rPr>
        <w:t> </w:t>
      </w:r>
      <w:r>
        <w:rPr>
          <w:color w:val="231F20"/>
        </w:rPr>
        <w:t>selected</w:t>
      </w:r>
      <w:r>
        <w:rPr>
          <w:color w:val="231F20"/>
          <w:spacing w:val="18"/>
        </w:rPr>
        <w:t> </w:t>
      </w:r>
      <w:r>
        <w:rPr>
          <w:color w:val="231F20"/>
        </w:rPr>
        <w:t>to</w:t>
      </w:r>
      <w:r>
        <w:rPr>
          <w:color w:val="231F20"/>
          <w:spacing w:val="18"/>
        </w:rPr>
        <w:t> </w:t>
      </w:r>
      <w:r>
        <w:rPr>
          <w:color w:val="231F20"/>
        </w:rPr>
        <w:t>be</w:t>
      </w:r>
      <w:r>
        <w:rPr>
          <w:color w:val="231F20"/>
          <w:spacing w:val="18"/>
        </w:rPr>
        <w:t> </w:t>
      </w:r>
      <w:r>
        <w:rPr>
          <w:color w:val="231F20"/>
        </w:rPr>
        <w:t>the</w:t>
      </w:r>
      <w:r>
        <w:rPr>
          <w:color w:val="231F20"/>
          <w:spacing w:val="18"/>
        </w:rPr>
        <w:t> </w:t>
      </w:r>
      <w:r>
        <w:rPr>
          <w:color w:val="231F20"/>
          <w:spacing w:val="-4"/>
        </w:rPr>
        <w:t>TRIZ</w:t>
      </w:r>
    </w:p>
    <w:p>
      <w:pPr>
        <w:spacing w:after="0" w:line="249" w:lineRule="auto"/>
        <w:jc w:val="both"/>
        <w:sectPr>
          <w:headerReference w:type="default" r:id="rId177"/>
          <w:headerReference w:type="even" r:id="rId178"/>
          <w:pgSz w:w="8580" w:h="13080"/>
          <w:pgMar w:header="689" w:footer="0" w:top="920" w:bottom="280" w:left="600" w:right="560"/>
          <w:pgNumType w:start="201"/>
        </w:sectPr>
      </w:pPr>
    </w:p>
    <w:p>
      <w:pPr>
        <w:pStyle w:val="BodyText"/>
        <w:rPr>
          <w:sz w:val="20"/>
        </w:rPr>
      </w:pPr>
    </w:p>
    <w:p>
      <w:pPr>
        <w:pStyle w:val="BodyText"/>
        <w:spacing w:before="142"/>
        <w:rPr>
          <w:sz w:val="20"/>
        </w:rPr>
      </w:pPr>
    </w:p>
    <w:p>
      <w:pPr>
        <w:spacing w:after="0"/>
        <w:rPr>
          <w:sz w:val="20"/>
        </w:rPr>
        <w:sectPr>
          <w:pgSz w:w="8580" w:h="13080"/>
          <w:pgMar w:header="689" w:footer="0" w:top="920" w:bottom="280" w:left="600" w:right="560"/>
        </w:sectPr>
      </w:pPr>
    </w:p>
    <w:p>
      <w:pPr>
        <w:pStyle w:val="BodyText"/>
        <w:spacing w:before="29"/>
        <w:rPr>
          <w:sz w:val="16"/>
        </w:rPr>
      </w:pPr>
    </w:p>
    <w:p>
      <w:pPr>
        <w:spacing w:line="244" w:lineRule="auto" w:before="0"/>
        <w:ind w:left="2662" w:right="0" w:hanging="172"/>
        <w:jc w:val="left"/>
        <w:rPr>
          <w:rFonts w:ascii="Cambria"/>
          <w:b/>
          <w:sz w:val="16"/>
        </w:rPr>
      </w:pPr>
      <w:r>
        <w:rPr>
          <w:rFonts w:ascii="Cambria"/>
          <w:b/>
          <w:color w:val="231F20"/>
          <w:spacing w:val="-4"/>
          <w:sz w:val="16"/>
        </w:rPr>
        <w:t>Organization </w:t>
      </w:r>
      <w:r>
        <w:rPr>
          <w:rFonts w:ascii="Cambria"/>
          <w:b/>
          <w:color w:val="231F20"/>
          <w:spacing w:val="-4"/>
          <w:sz w:val="16"/>
        </w:rPr>
        <w:t>recognizes</w:t>
      </w:r>
      <w:r>
        <w:rPr>
          <w:rFonts w:ascii="Cambria"/>
          <w:b/>
          <w:color w:val="231F20"/>
          <w:spacing w:val="40"/>
          <w:sz w:val="16"/>
        </w:rPr>
        <w:t> </w:t>
      </w:r>
      <w:r>
        <w:rPr>
          <w:rFonts w:ascii="Cambria"/>
          <w:b/>
          <w:color w:val="231F20"/>
          <w:sz w:val="16"/>
        </w:rPr>
        <w:t>need for innovation</w:t>
      </w:r>
    </w:p>
    <w:p>
      <w:pPr>
        <w:spacing w:before="71"/>
        <w:ind w:left="29" w:right="0" w:firstLine="0"/>
        <w:jc w:val="center"/>
        <w:rPr>
          <w:sz w:val="16"/>
        </w:rPr>
      </w:pPr>
      <w:r>
        <w:rPr/>
        <w:br w:type="column"/>
      </w:r>
      <w:r>
        <w:rPr>
          <w:color w:val="231F20"/>
          <w:spacing w:val="-4"/>
          <w:sz w:val="16"/>
        </w:rPr>
        <w:t>Key:</w:t>
      </w:r>
    </w:p>
    <w:p>
      <w:pPr>
        <w:pStyle w:val="BodyText"/>
        <w:spacing w:before="100"/>
        <w:rPr>
          <w:sz w:val="16"/>
        </w:rPr>
      </w:pPr>
    </w:p>
    <w:p>
      <w:pPr>
        <w:spacing w:before="1"/>
        <w:ind w:left="1121" w:right="0" w:firstLine="0"/>
        <w:jc w:val="left"/>
        <w:rPr>
          <w:rFonts w:ascii="Cambria"/>
          <w:b/>
          <w:sz w:val="16"/>
        </w:rPr>
      </w:pPr>
      <w:r>
        <w:rPr/>
        <mc:AlternateContent>
          <mc:Choice Requires="wps">
            <w:drawing>
              <wp:anchor distT="0" distB="0" distL="0" distR="0" allowOverlap="1" layoutInCell="1" locked="0" behindDoc="1" simplePos="0" relativeHeight="477861376">
                <wp:simplePos x="0" y="0"/>
                <wp:positionH relativeFrom="page">
                  <wp:posOffset>590550</wp:posOffset>
                </wp:positionH>
                <wp:positionV relativeFrom="paragraph">
                  <wp:posOffset>-398736</wp:posOffset>
                </wp:positionV>
                <wp:extent cx="4267200" cy="5877560"/>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4267200" cy="5877560"/>
                          <a:chExt cx="4267200" cy="5877560"/>
                        </a:xfrm>
                      </wpg:grpSpPr>
                      <pic:pic>
                        <pic:nvPicPr>
                          <pic:cNvPr id="576" name="Image 576"/>
                          <pic:cNvPicPr/>
                        </pic:nvPicPr>
                        <pic:blipFill>
                          <a:blip r:embed="rId179" cstate="print"/>
                          <a:stretch>
                            <a:fillRect/>
                          </a:stretch>
                        </pic:blipFill>
                        <pic:spPr>
                          <a:xfrm>
                            <a:off x="175260" y="0"/>
                            <a:ext cx="3916679" cy="5814047"/>
                          </a:xfrm>
                          <a:prstGeom prst="rect">
                            <a:avLst/>
                          </a:prstGeom>
                        </pic:spPr>
                      </pic:pic>
                      <wps:wsp>
                        <wps:cNvPr id="577" name="Graphic 577"/>
                        <wps:cNvSpPr/>
                        <wps:spPr>
                          <a:xfrm>
                            <a:off x="0" y="586440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31.396584pt;width:336pt;height:462.8pt;mso-position-horizontal-relative:page;mso-position-vertical-relative:paragraph;z-index:-25455104" id="docshapegroup435" coordorigin="930,-628" coordsize="6720,9256">
                <v:shape style="position:absolute;left:1206;top:-628;width:6168;height:9156" type="#_x0000_t75" id="docshape436" stroked="false">
                  <v:imagedata r:id="rId179" o:title=""/>
                </v:shape>
                <v:line style="position:absolute" from="930,8607" to="7650,8607" stroked="true" strokeweight="2pt" strokecolor="#231f20">
                  <v:stroke dashstyle="solid"/>
                </v:line>
                <w10:wrap type="none"/>
              </v:group>
            </w:pict>
          </mc:Fallback>
        </mc:AlternateContent>
      </w:r>
      <w:r>
        <w:rPr>
          <w:rFonts w:ascii="Cambria"/>
          <w:b/>
          <w:color w:val="231F20"/>
          <w:spacing w:val="-5"/>
          <w:sz w:val="16"/>
        </w:rPr>
        <w:t>Your</w:t>
      </w:r>
      <w:r>
        <w:rPr>
          <w:rFonts w:ascii="Cambria"/>
          <w:b/>
          <w:color w:val="231F20"/>
          <w:spacing w:val="-2"/>
          <w:sz w:val="16"/>
        </w:rPr>
        <w:t> Company</w:t>
      </w:r>
    </w:p>
    <w:p>
      <w:pPr>
        <w:spacing w:after="0"/>
        <w:jc w:val="left"/>
        <w:rPr>
          <w:rFonts w:ascii="Cambria"/>
          <w:sz w:val="16"/>
        </w:rPr>
        <w:sectPr>
          <w:type w:val="continuous"/>
          <w:pgSz w:w="8580" w:h="13080"/>
          <w:pgMar w:header="689" w:footer="0" w:top="1560" w:bottom="280" w:left="600" w:right="560"/>
          <w:cols w:num="2" w:equalWidth="0">
            <w:col w:w="4232" w:space="40"/>
            <w:col w:w="3148"/>
          </w:cols>
        </w:sectPr>
      </w:pPr>
    </w:p>
    <w:p>
      <w:pPr>
        <w:pStyle w:val="BodyText"/>
        <w:spacing w:before="167"/>
        <w:rPr>
          <w:rFonts w:ascii="Cambria"/>
          <w:b/>
          <w:sz w:val="20"/>
        </w:rPr>
      </w:pPr>
    </w:p>
    <w:p>
      <w:pPr>
        <w:spacing w:after="0"/>
        <w:rPr>
          <w:rFonts w:ascii="Cambria"/>
          <w:sz w:val="20"/>
        </w:rPr>
        <w:sectPr>
          <w:type w:val="continuous"/>
          <w:pgSz w:w="8580" w:h="13080"/>
          <w:pgMar w:header="689" w:footer="0" w:top="1560" w:bottom="280" w:left="600" w:right="560"/>
        </w:sectPr>
      </w:pPr>
    </w:p>
    <w:p>
      <w:pPr>
        <w:pStyle w:val="BodyText"/>
        <w:rPr>
          <w:rFonts w:ascii="Cambria"/>
          <w:b/>
          <w:sz w:val="16"/>
        </w:rPr>
      </w:pPr>
    </w:p>
    <w:p>
      <w:pPr>
        <w:pStyle w:val="BodyText"/>
        <w:rPr>
          <w:rFonts w:ascii="Cambria"/>
          <w:b/>
          <w:sz w:val="16"/>
        </w:rPr>
      </w:pPr>
    </w:p>
    <w:p>
      <w:pPr>
        <w:pStyle w:val="BodyText"/>
        <w:spacing w:before="47"/>
        <w:rPr>
          <w:rFonts w:ascii="Cambria"/>
          <w:b/>
          <w:sz w:val="16"/>
        </w:rPr>
      </w:pPr>
    </w:p>
    <w:p>
      <w:pPr>
        <w:spacing w:before="0"/>
        <w:ind w:left="0" w:right="13" w:firstLine="0"/>
        <w:jc w:val="right"/>
        <w:rPr>
          <w:rFonts w:ascii="Cambria"/>
          <w:b/>
          <w:sz w:val="16"/>
        </w:rPr>
      </w:pPr>
      <w:r>
        <w:rPr>
          <w:rFonts w:ascii="Cambria"/>
          <w:b/>
          <w:color w:val="231F20"/>
          <w:spacing w:val="-2"/>
          <w:sz w:val="16"/>
        </w:rPr>
        <w:t>Results</w:t>
      </w:r>
    </w:p>
    <w:p>
      <w:pPr>
        <w:pStyle w:val="BodyText"/>
        <w:rPr>
          <w:rFonts w:ascii="Cambria"/>
          <w:b/>
          <w:sz w:val="16"/>
        </w:rPr>
      </w:pPr>
    </w:p>
    <w:p>
      <w:pPr>
        <w:pStyle w:val="BodyText"/>
        <w:rPr>
          <w:rFonts w:ascii="Cambria"/>
          <w:b/>
          <w:sz w:val="16"/>
        </w:rPr>
      </w:pPr>
    </w:p>
    <w:p>
      <w:pPr>
        <w:pStyle w:val="BodyText"/>
        <w:rPr>
          <w:rFonts w:ascii="Cambria"/>
          <w:b/>
          <w:sz w:val="16"/>
        </w:rPr>
      </w:pPr>
    </w:p>
    <w:p>
      <w:pPr>
        <w:pStyle w:val="BodyText"/>
        <w:rPr>
          <w:rFonts w:ascii="Cambria"/>
          <w:b/>
          <w:sz w:val="16"/>
        </w:rPr>
      </w:pPr>
    </w:p>
    <w:p>
      <w:pPr>
        <w:pStyle w:val="BodyText"/>
        <w:rPr>
          <w:rFonts w:ascii="Cambria"/>
          <w:b/>
          <w:sz w:val="16"/>
        </w:rPr>
      </w:pPr>
    </w:p>
    <w:p>
      <w:pPr>
        <w:pStyle w:val="BodyText"/>
        <w:spacing w:before="50"/>
        <w:rPr>
          <w:rFonts w:ascii="Cambria"/>
          <w:b/>
          <w:sz w:val="16"/>
        </w:rPr>
      </w:pPr>
    </w:p>
    <w:p>
      <w:pPr>
        <w:spacing w:before="0"/>
        <w:ind w:left="0" w:right="0" w:firstLine="0"/>
        <w:jc w:val="right"/>
        <w:rPr>
          <w:rFonts w:ascii="Cambria"/>
          <w:b/>
          <w:sz w:val="16"/>
        </w:rPr>
      </w:pPr>
      <w:r>
        <w:rPr>
          <w:rFonts w:ascii="Cambria"/>
          <w:b/>
          <w:color w:val="231F20"/>
          <w:spacing w:val="-2"/>
          <w:sz w:val="16"/>
        </w:rPr>
        <w:t>Results</w:t>
      </w:r>
    </w:p>
    <w:p>
      <w:pPr>
        <w:spacing w:line="240" w:lineRule="auto" w:before="180"/>
        <w:rPr>
          <w:rFonts w:ascii="Cambria"/>
          <w:b/>
          <w:sz w:val="16"/>
        </w:rPr>
      </w:pPr>
      <w:r>
        <w:rPr/>
        <w:br w:type="column"/>
      </w:r>
      <w:r>
        <w:rPr>
          <w:rFonts w:ascii="Cambria"/>
          <w:b/>
          <w:sz w:val="16"/>
        </w:rPr>
      </w:r>
    </w:p>
    <w:p>
      <w:pPr>
        <w:spacing w:line="249" w:lineRule="auto" w:before="0"/>
        <w:ind w:left="820" w:right="0" w:firstLine="0"/>
        <w:jc w:val="center"/>
        <w:rPr>
          <w:sz w:val="16"/>
        </w:rPr>
      </w:pPr>
      <w:r>
        <w:rPr>
          <w:color w:val="231F20"/>
          <w:w w:val="105"/>
          <w:sz w:val="16"/>
        </w:rPr>
        <w:t>TRIZ pilot application </w:t>
      </w:r>
      <w:r>
        <w:rPr>
          <w:color w:val="231F20"/>
          <w:spacing w:val="-2"/>
          <w:w w:val="105"/>
          <w:sz w:val="16"/>
        </w:rPr>
        <w:t>Training</w:t>
      </w:r>
      <w:r>
        <w:rPr>
          <w:color w:val="231F20"/>
          <w:spacing w:val="-9"/>
          <w:w w:val="105"/>
          <w:sz w:val="16"/>
        </w:rPr>
        <w:t> </w:t>
      </w:r>
      <w:r>
        <w:rPr>
          <w:color w:val="231F20"/>
          <w:spacing w:val="-2"/>
          <w:w w:val="105"/>
          <w:sz w:val="16"/>
        </w:rPr>
        <w:t>&amp;</w:t>
      </w:r>
      <w:r>
        <w:rPr>
          <w:color w:val="231F20"/>
          <w:spacing w:val="-8"/>
          <w:w w:val="105"/>
          <w:sz w:val="16"/>
        </w:rPr>
        <w:t> </w:t>
      </w:r>
      <w:r>
        <w:rPr>
          <w:color w:val="231F20"/>
          <w:spacing w:val="-2"/>
          <w:w w:val="105"/>
          <w:sz w:val="16"/>
        </w:rPr>
        <w:t>problem</w:t>
      </w:r>
      <w:r>
        <w:rPr>
          <w:color w:val="231F20"/>
          <w:spacing w:val="-9"/>
          <w:w w:val="105"/>
          <w:sz w:val="16"/>
        </w:rPr>
        <w:t> </w:t>
      </w:r>
      <w:r>
        <w:rPr>
          <w:color w:val="231F20"/>
          <w:spacing w:val="-2"/>
          <w:w w:val="105"/>
          <w:sz w:val="16"/>
        </w:rPr>
        <w:t>solving</w:t>
      </w:r>
      <w:r>
        <w:rPr>
          <w:color w:val="231F20"/>
          <w:w w:val="105"/>
          <w:sz w:val="16"/>
        </w:rPr>
        <w:t> (15–20</w:t>
      </w:r>
      <w:r>
        <w:rPr>
          <w:color w:val="231F20"/>
          <w:spacing w:val="-9"/>
          <w:w w:val="105"/>
          <w:sz w:val="16"/>
        </w:rPr>
        <w:t> </w:t>
      </w:r>
      <w:r>
        <w:rPr>
          <w:color w:val="231F20"/>
          <w:w w:val="105"/>
          <w:sz w:val="16"/>
        </w:rPr>
        <w:t>people)</w:t>
      </w:r>
    </w:p>
    <w:p>
      <w:pPr>
        <w:pStyle w:val="BodyText"/>
        <w:rPr>
          <w:sz w:val="16"/>
        </w:rPr>
      </w:pPr>
    </w:p>
    <w:p>
      <w:pPr>
        <w:pStyle w:val="BodyText"/>
        <w:rPr>
          <w:sz w:val="16"/>
        </w:rPr>
      </w:pPr>
    </w:p>
    <w:p>
      <w:pPr>
        <w:pStyle w:val="BodyText"/>
        <w:rPr>
          <w:sz w:val="16"/>
        </w:rPr>
      </w:pPr>
    </w:p>
    <w:p>
      <w:pPr>
        <w:pStyle w:val="BodyText"/>
        <w:spacing w:before="42"/>
        <w:rPr>
          <w:sz w:val="16"/>
        </w:rPr>
      </w:pPr>
    </w:p>
    <w:p>
      <w:pPr>
        <w:spacing w:line="249" w:lineRule="auto" w:before="0"/>
        <w:ind w:left="822" w:right="0" w:firstLine="0"/>
        <w:jc w:val="center"/>
        <w:rPr>
          <w:sz w:val="16"/>
        </w:rPr>
      </w:pPr>
      <w:r>
        <w:rPr>
          <w:color w:val="231F20"/>
          <w:w w:val="105"/>
          <w:sz w:val="16"/>
        </w:rPr>
        <w:t>Development of Concepts Extended use of TRIZ in </w:t>
      </w:r>
      <w:r>
        <w:rPr>
          <w:color w:val="231F20"/>
          <w:spacing w:val="-2"/>
          <w:w w:val="105"/>
          <w:sz w:val="16"/>
        </w:rPr>
        <w:t>Implementation</w:t>
      </w:r>
      <w:r>
        <w:rPr>
          <w:color w:val="231F20"/>
          <w:spacing w:val="-9"/>
          <w:w w:val="105"/>
          <w:sz w:val="16"/>
        </w:rPr>
        <w:t> </w:t>
      </w:r>
      <w:r>
        <w:rPr>
          <w:color w:val="231F20"/>
          <w:spacing w:val="-2"/>
          <w:w w:val="105"/>
          <w:sz w:val="16"/>
        </w:rPr>
        <w:t>(coaching)</w:t>
      </w:r>
    </w:p>
    <w:p>
      <w:pPr>
        <w:spacing w:line="249" w:lineRule="auto" w:before="71"/>
        <w:ind w:left="821" w:right="927" w:firstLine="0"/>
        <w:jc w:val="center"/>
        <w:rPr>
          <w:sz w:val="16"/>
        </w:rPr>
      </w:pPr>
      <w:r>
        <w:rPr/>
        <w:br w:type="column"/>
      </w:r>
      <w:r>
        <w:rPr>
          <w:color w:val="231F20"/>
          <w:w w:val="105"/>
          <w:sz w:val="16"/>
        </w:rPr>
        <w:t>Consultant</w:t>
      </w:r>
      <w:r>
        <w:rPr>
          <w:color w:val="231F20"/>
          <w:spacing w:val="-11"/>
          <w:w w:val="105"/>
          <w:sz w:val="16"/>
        </w:rPr>
        <w:t> </w:t>
      </w:r>
      <w:r>
        <w:rPr>
          <w:color w:val="231F20"/>
          <w:w w:val="105"/>
          <w:sz w:val="16"/>
        </w:rPr>
        <w:t>with Your</w:t>
      </w:r>
      <w:r>
        <w:rPr>
          <w:color w:val="231F20"/>
          <w:spacing w:val="-11"/>
          <w:w w:val="105"/>
          <w:sz w:val="16"/>
        </w:rPr>
        <w:t> </w:t>
      </w:r>
      <w:r>
        <w:rPr>
          <w:color w:val="231F20"/>
          <w:w w:val="105"/>
          <w:sz w:val="16"/>
        </w:rPr>
        <w:t>Company</w:t>
      </w:r>
    </w:p>
    <w:p>
      <w:pPr>
        <w:pStyle w:val="BodyText"/>
        <w:rPr>
          <w:sz w:val="16"/>
        </w:rPr>
      </w:pPr>
    </w:p>
    <w:p>
      <w:pPr>
        <w:pStyle w:val="BodyText"/>
        <w:spacing w:before="173"/>
        <w:rPr>
          <w:sz w:val="16"/>
        </w:rPr>
      </w:pPr>
    </w:p>
    <w:p>
      <w:pPr>
        <w:spacing w:before="0"/>
        <w:ind w:left="0" w:right="47" w:firstLine="0"/>
        <w:jc w:val="center"/>
        <w:rPr>
          <w:rFonts w:ascii="Cambria"/>
          <w:b/>
          <w:sz w:val="16"/>
        </w:rPr>
      </w:pPr>
      <w:r>
        <w:rPr>
          <w:rFonts w:ascii="Cambria"/>
          <w:b/>
          <w:color w:val="231F20"/>
          <w:spacing w:val="-2"/>
          <w:sz w:val="16"/>
        </w:rPr>
        <w:t>Decision</w:t>
      </w:r>
    </w:p>
    <w:p>
      <w:pPr>
        <w:pStyle w:val="BodyText"/>
        <w:rPr>
          <w:rFonts w:ascii="Cambria"/>
          <w:b/>
          <w:sz w:val="16"/>
        </w:rPr>
      </w:pPr>
    </w:p>
    <w:p>
      <w:pPr>
        <w:pStyle w:val="BodyText"/>
        <w:spacing w:before="152"/>
        <w:rPr>
          <w:rFonts w:ascii="Cambria"/>
          <w:b/>
          <w:sz w:val="16"/>
        </w:rPr>
      </w:pPr>
    </w:p>
    <w:p>
      <w:pPr>
        <w:spacing w:before="1"/>
        <w:ind w:left="0" w:right="47" w:firstLine="0"/>
        <w:jc w:val="center"/>
        <w:rPr>
          <w:rFonts w:ascii="Cambria"/>
          <w:b/>
          <w:sz w:val="16"/>
        </w:rPr>
      </w:pPr>
      <w:r>
        <w:rPr>
          <w:rFonts w:ascii="Cambria"/>
          <w:b/>
          <w:color w:val="231F20"/>
          <w:spacing w:val="-2"/>
          <w:sz w:val="16"/>
        </w:rPr>
        <w:t>Output</w:t>
      </w:r>
    </w:p>
    <w:p>
      <w:pPr>
        <w:spacing w:after="0"/>
        <w:jc w:val="center"/>
        <w:rPr>
          <w:rFonts w:ascii="Cambria"/>
          <w:sz w:val="16"/>
        </w:rPr>
        <w:sectPr>
          <w:type w:val="continuous"/>
          <w:pgSz w:w="8580" w:h="13080"/>
          <w:pgMar w:header="689" w:footer="0" w:top="1560" w:bottom="280" w:left="600" w:right="560"/>
          <w:cols w:num="3" w:equalWidth="0">
            <w:col w:w="1568" w:space="40"/>
            <w:col w:w="2661" w:space="39"/>
            <w:col w:w="3112"/>
          </w:cols>
        </w:sectPr>
      </w:pPr>
    </w:p>
    <w:p>
      <w:pPr>
        <w:pStyle w:val="BodyText"/>
        <w:rPr>
          <w:rFonts w:ascii="Cambria"/>
          <w:b/>
          <w:sz w:val="20"/>
        </w:rPr>
      </w:pPr>
    </w:p>
    <w:p>
      <w:pPr>
        <w:pStyle w:val="BodyText"/>
        <w:spacing w:before="210"/>
        <w:rPr>
          <w:rFonts w:ascii="Cambria"/>
          <w:b/>
          <w:sz w:val="20"/>
        </w:rPr>
      </w:pPr>
    </w:p>
    <w:p>
      <w:pPr>
        <w:spacing w:after="0"/>
        <w:rPr>
          <w:rFonts w:ascii="Cambria"/>
          <w:sz w:val="20"/>
        </w:rPr>
        <w:sectPr>
          <w:type w:val="continuous"/>
          <w:pgSz w:w="8580" w:h="13080"/>
          <w:pgMar w:header="689" w:footer="0" w:top="1560" w:bottom="280" w:left="600" w:right="560"/>
        </w:sectPr>
      </w:pPr>
    </w:p>
    <w:p>
      <w:pPr>
        <w:spacing w:line="244" w:lineRule="auto" w:before="106"/>
        <w:ind w:left="780" w:right="0" w:firstLine="0"/>
        <w:jc w:val="center"/>
        <w:rPr>
          <w:rFonts w:ascii="Cambria"/>
          <w:b/>
          <w:sz w:val="16"/>
        </w:rPr>
      </w:pPr>
      <w:r>
        <w:rPr>
          <w:rFonts w:ascii="Cambria"/>
          <w:b/>
          <w:color w:val="231F20"/>
          <w:spacing w:val="-2"/>
          <w:sz w:val="16"/>
        </w:rPr>
        <w:t>**Identify</w:t>
      </w:r>
      <w:r>
        <w:rPr>
          <w:rFonts w:ascii="Cambria"/>
          <w:b/>
          <w:color w:val="231F20"/>
          <w:spacing w:val="-7"/>
          <w:sz w:val="16"/>
        </w:rPr>
        <w:t> </w:t>
      </w:r>
      <w:r>
        <w:rPr>
          <w:rFonts w:ascii="Cambria"/>
          <w:b/>
          <w:color w:val="231F20"/>
          <w:spacing w:val="-2"/>
          <w:sz w:val="16"/>
        </w:rPr>
        <w:t>TRIZ</w:t>
      </w:r>
      <w:r>
        <w:rPr>
          <w:rFonts w:ascii="Cambria"/>
          <w:b/>
          <w:color w:val="231F20"/>
          <w:spacing w:val="40"/>
          <w:sz w:val="16"/>
        </w:rPr>
        <w:t> </w:t>
      </w:r>
      <w:r>
        <w:rPr>
          <w:rFonts w:ascii="Cambria"/>
          <w:b/>
          <w:color w:val="231F20"/>
          <w:sz w:val="16"/>
        </w:rPr>
        <w:t>projects</w:t>
      </w:r>
      <w:r>
        <w:rPr>
          <w:rFonts w:ascii="Cambria"/>
          <w:b/>
          <w:color w:val="231F20"/>
          <w:spacing w:val="-3"/>
          <w:sz w:val="16"/>
        </w:rPr>
        <w:t> </w:t>
      </w:r>
      <w:r>
        <w:rPr>
          <w:rFonts w:ascii="Cambria"/>
          <w:b/>
          <w:color w:val="231F20"/>
          <w:sz w:val="16"/>
        </w:rPr>
        <w:t>and</w:t>
      </w:r>
      <w:r>
        <w:rPr>
          <w:rFonts w:ascii="Cambria"/>
          <w:b/>
          <w:color w:val="231F20"/>
          <w:spacing w:val="40"/>
          <w:sz w:val="16"/>
        </w:rPr>
        <w:t> </w:t>
      </w:r>
      <w:r>
        <w:rPr>
          <w:rFonts w:ascii="Cambria"/>
          <w:b/>
          <w:color w:val="231F20"/>
          <w:spacing w:val="-2"/>
          <w:sz w:val="16"/>
        </w:rPr>
        <w:t>teams</w:t>
      </w:r>
    </w:p>
    <w:p>
      <w:pPr>
        <w:spacing w:before="72"/>
        <w:ind w:left="345" w:right="0" w:firstLine="0"/>
        <w:jc w:val="left"/>
        <w:rPr>
          <w:i/>
          <w:sz w:val="16"/>
        </w:rPr>
      </w:pPr>
      <w:r>
        <w:rPr/>
        <w:br w:type="column"/>
      </w:r>
      <w:r>
        <w:rPr>
          <w:i/>
          <w:color w:val="231F20"/>
          <w:spacing w:val="-2"/>
          <w:sz w:val="16"/>
        </w:rPr>
        <w:t>External</w:t>
      </w:r>
    </w:p>
    <w:p>
      <w:pPr>
        <w:spacing w:line="240" w:lineRule="auto" w:before="19"/>
        <w:rPr>
          <w:i/>
          <w:sz w:val="16"/>
        </w:rPr>
      </w:pPr>
      <w:r>
        <w:rPr/>
        <w:br w:type="column"/>
      </w:r>
      <w:r>
        <w:rPr>
          <w:i/>
          <w:sz w:val="16"/>
        </w:rPr>
      </w:r>
    </w:p>
    <w:p>
      <w:pPr>
        <w:spacing w:line="244" w:lineRule="auto" w:before="0"/>
        <w:ind w:left="205" w:right="0" w:firstLine="33"/>
        <w:jc w:val="left"/>
        <w:rPr>
          <w:rFonts w:ascii="Cambria"/>
          <w:b/>
          <w:sz w:val="16"/>
        </w:rPr>
      </w:pPr>
      <w:r>
        <w:rPr>
          <w:rFonts w:ascii="Cambria"/>
          <w:b/>
          <w:color w:val="231F20"/>
          <w:sz w:val="16"/>
        </w:rPr>
        <w:t>How</w:t>
      </w:r>
      <w:r>
        <w:rPr>
          <w:rFonts w:ascii="Cambria"/>
          <w:b/>
          <w:color w:val="231F20"/>
          <w:spacing w:val="-9"/>
          <w:sz w:val="16"/>
        </w:rPr>
        <w:t> </w:t>
      </w:r>
      <w:r>
        <w:rPr>
          <w:rFonts w:ascii="Cambria"/>
          <w:b/>
          <w:color w:val="231F20"/>
          <w:sz w:val="16"/>
        </w:rPr>
        <w:t>to</w:t>
      </w:r>
      <w:r>
        <w:rPr>
          <w:rFonts w:ascii="Cambria"/>
          <w:b/>
          <w:color w:val="231F20"/>
          <w:spacing w:val="40"/>
          <w:sz w:val="16"/>
        </w:rPr>
        <w:t> </w:t>
      </w:r>
      <w:r>
        <w:rPr>
          <w:rFonts w:ascii="Cambria"/>
          <w:b/>
          <w:color w:val="231F20"/>
          <w:spacing w:val="-4"/>
          <w:sz w:val="16"/>
        </w:rPr>
        <w:t>Deploy?</w:t>
      </w:r>
    </w:p>
    <w:p>
      <w:pPr>
        <w:spacing w:before="72"/>
        <w:ind w:left="161" w:right="0" w:firstLine="0"/>
        <w:jc w:val="left"/>
        <w:rPr>
          <w:i/>
          <w:sz w:val="16"/>
        </w:rPr>
      </w:pPr>
      <w:r>
        <w:rPr/>
        <w:br w:type="column"/>
      </w:r>
      <w:r>
        <w:rPr>
          <w:i/>
          <w:color w:val="231F20"/>
          <w:spacing w:val="-2"/>
          <w:sz w:val="16"/>
        </w:rPr>
        <w:t>Internal</w:t>
      </w:r>
    </w:p>
    <w:p>
      <w:pPr>
        <w:spacing w:line="249" w:lineRule="auto" w:before="136"/>
        <w:ind w:left="289" w:right="1428" w:firstLine="0"/>
        <w:jc w:val="center"/>
        <w:rPr>
          <w:sz w:val="16"/>
        </w:rPr>
      </w:pPr>
      <w:r>
        <w:rPr/>
        <w:br w:type="column"/>
      </w:r>
      <w:r>
        <w:rPr>
          <w:color w:val="231F20"/>
          <w:spacing w:val="-2"/>
          <w:w w:val="105"/>
          <w:sz w:val="16"/>
        </w:rPr>
        <w:t>Train-the-Trainers</w:t>
      </w:r>
      <w:r>
        <w:rPr>
          <w:color w:val="231F20"/>
          <w:w w:val="105"/>
          <w:sz w:val="16"/>
        </w:rPr>
        <w:t> for</w:t>
      </w:r>
      <w:r>
        <w:rPr>
          <w:color w:val="231F20"/>
          <w:spacing w:val="-9"/>
          <w:w w:val="105"/>
          <w:sz w:val="16"/>
        </w:rPr>
        <w:t> </w:t>
      </w:r>
      <w:r>
        <w:rPr>
          <w:color w:val="231F20"/>
          <w:w w:val="105"/>
          <w:sz w:val="16"/>
        </w:rPr>
        <w:t>Introductory </w:t>
      </w:r>
      <w:r>
        <w:rPr>
          <w:color w:val="231F20"/>
          <w:spacing w:val="-4"/>
          <w:w w:val="105"/>
          <w:sz w:val="16"/>
        </w:rPr>
        <w:t>TRIZ</w:t>
      </w:r>
    </w:p>
    <w:p>
      <w:pPr>
        <w:spacing w:after="0" w:line="249" w:lineRule="auto"/>
        <w:jc w:val="center"/>
        <w:rPr>
          <w:sz w:val="16"/>
        </w:rPr>
        <w:sectPr>
          <w:type w:val="continuous"/>
          <w:pgSz w:w="8580" w:h="13080"/>
          <w:pgMar w:header="689" w:footer="0" w:top="1560" w:bottom="280" w:left="600" w:right="560"/>
          <w:cols w:num="5" w:equalWidth="0">
            <w:col w:w="1893" w:space="40"/>
            <w:col w:w="918" w:space="39"/>
            <w:col w:w="785" w:space="39"/>
            <w:col w:w="698" w:space="40"/>
            <w:col w:w="2968"/>
          </w:cols>
        </w:sectPr>
      </w:pPr>
    </w:p>
    <w:p>
      <w:pPr>
        <w:pStyle w:val="BodyText"/>
        <w:rPr>
          <w:sz w:val="20"/>
        </w:rPr>
      </w:pPr>
    </w:p>
    <w:p>
      <w:pPr>
        <w:pStyle w:val="BodyText"/>
        <w:spacing w:before="154"/>
        <w:rPr>
          <w:sz w:val="20"/>
        </w:rPr>
      </w:pPr>
    </w:p>
    <w:p>
      <w:pPr>
        <w:spacing w:after="0"/>
        <w:rPr>
          <w:sz w:val="20"/>
        </w:rPr>
        <w:sectPr>
          <w:type w:val="continuous"/>
          <w:pgSz w:w="8580" w:h="13080"/>
          <w:pgMar w:header="689" w:footer="0" w:top="1560" w:bottom="280" w:left="600" w:right="560"/>
        </w:sectPr>
      </w:pPr>
    </w:p>
    <w:p>
      <w:pPr>
        <w:spacing w:line="249" w:lineRule="auto" w:before="72"/>
        <w:ind w:left="808" w:right="38" w:firstLine="0"/>
        <w:jc w:val="both"/>
        <w:rPr>
          <w:sz w:val="16"/>
        </w:rPr>
      </w:pPr>
      <w:r>
        <w:rPr>
          <w:color w:val="231F20"/>
          <w:spacing w:val="-2"/>
          <w:w w:val="105"/>
          <w:sz w:val="16"/>
        </w:rPr>
        <w:t>Company</w:t>
      </w:r>
      <w:r>
        <w:rPr>
          <w:color w:val="231F20"/>
          <w:spacing w:val="-9"/>
          <w:w w:val="105"/>
          <w:sz w:val="16"/>
        </w:rPr>
        <w:t> </w:t>
      </w:r>
      <w:r>
        <w:rPr>
          <w:color w:val="231F20"/>
          <w:spacing w:val="-2"/>
          <w:w w:val="105"/>
          <w:sz w:val="16"/>
        </w:rPr>
        <w:t>teams</w:t>
      </w:r>
      <w:r>
        <w:rPr>
          <w:color w:val="231F20"/>
          <w:w w:val="105"/>
          <w:sz w:val="16"/>
        </w:rPr>
        <w:t> do</w:t>
      </w:r>
      <w:r>
        <w:rPr>
          <w:color w:val="231F20"/>
          <w:spacing w:val="-11"/>
          <w:w w:val="105"/>
          <w:sz w:val="16"/>
        </w:rPr>
        <w:t> </w:t>
      </w:r>
      <w:r>
        <w:rPr>
          <w:color w:val="231F20"/>
          <w:w w:val="105"/>
          <w:sz w:val="16"/>
        </w:rPr>
        <w:t>projects</w:t>
      </w:r>
      <w:r>
        <w:rPr>
          <w:color w:val="231F20"/>
          <w:spacing w:val="-10"/>
          <w:w w:val="105"/>
          <w:sz w:val="16"/>
        </w:rPr>
        <w:t> </w:t>
      </w:r>
      <w:r>
        <w:rPr>
          <w:color w:val="231F20"/>
          <w:w w:val="105"/>
          <w:sz w:val="16"/>
        </w:rPr>
        <w:t>with consultant</w:t>
      </w:r>
      <w:r>
        <w:rPr>
          <w:color w:val="231F20"/>
          <w:spacing w:val="-9"/>
          <w:w w:val="105"/>
          <w:sz w:val="16"/>
        </w:rPr>
        <w:t> </w:t>
      </w:r>
      <w:r>
        <w:rPr>
          <w:color w:val="231F20"/>
          <w:w w:val="105"/>
          <w:sz w:val="16"/>
        </w:rPr>
        <w:t>help</w:t>
      </w:r>
    </w:p>
    <w:p>
      <w:pPr>
        <w:pStyle w:val="BodyText"/>
        <w:rPr>
          <w:sz w:val="16"/>
        </w:rPr>
      </w:pPr>
    </w:p>
    <w:p>
      <w:pPr>
        <w:pStyle w:val="BodyText"/>
        <w:rPr>
          <w:sz w:val="16"/>
        </w:rPr>
      </w:pPr>
    </w:p>
    <w:p>
      <w:pPr>
        <w:pStyle w:val="BodyText"/>
        <w:rPr>
          <w:sz w:val="16"/>
        </w:rPr>
      </w:pPr>
    </w:p>
    <w:p>
      <w:pPr>
        <w:pStyle w:val="BodyText"/>
        <w:spacing w:before="39"/>
        <w:rPr>
          <w:sz w:val="16"/>
        </w:rPr>
      </w:pPr>
    </w:p>
    <w:p>
      <w:pPr>
        <w:spacing w:before="0"/>
        <w:ind w:left="1035" w:right="0" w:firstLine="0"/>
        <w:jc w:val="left"/>
        <w:rPr>
          <w:rFonts w:ascii="Cambria"/>
          <w:b/>
          <w:sz w:val="16"/>
        </w:rPr>
      </w:pPr>
      <w:r>
        <w:rPr>
          <w:rFonts w:ascii="Cambria"/>
          <w:b/>
          <w:color w:val="231F20"/>
          <w:spacing w:val="-2"/>
          <w:sz w:val="16"/>
        </w:rPr>
        <w:t>Results</w:t>
      </w:r>
    </w:p>
    <w:p>
      <w:pPr>
        <w:spacing w:line="244" w:lineRule="auto" w:before="104"/>
        <w:ind w:left="808" w:right="0" w:firstLine="6"/>
        <w:jc w:val="left"/>
        <w:rPr>
          <w:rFonts w:ascii="Cambria"/>
          <w:b/>
          <w:sz w:val="16"/>
        </w:rPr>
      </w:pPr>
      <w:r>
        <w:rPr/>
        <w:br w:type="column"/>
      </w:r>
      <w:r>
        <w:rPr>
          <w:rFonts w:ascii="Cambria"/>
          <w:b/>
          <w:color w:val="231F20"/>
          <w:spacing w:val="-4"/>
          <w:sz w:val="16"/>
        </w:rPr>
        <w:t>New</w:t>
      </w:r>
      <w:r>
        <w:rPr>
          <w:rFonts w:ascii="Cambria"/>
          <w:b/>
          <w:color w:val="231F20"/>
          <w:spacing w:val="-5"/>
          <w:sz w:val="16"/>
        </w:rPr>
        <w:t> </w:t>
      </w:r>
      <w:r>
        <w:rPr>
          <w:rFonts w:ascii="Cambria"/>
          <w:b/>
          <w:color w:val="231F20"/>
          <w:spacing w:val="-4"/>
          <w:sz w:val="16"/>
        </w:rPr>
        <w:t>trainers</w:t>
      </w:r>
      <w:r>
        <w:rPr>
          <w:rFonts w:ascii="Cambria"/>
          <w:b/>
          <w:color w:val="231F20"/>
          <w:spacing w:val="-5"/>
          <w:sz w:val="16"/>
        </w:rPr>
        <w:t> </w:t>
      </w:r>
      <w:r>
        <w:rPr>
          <w:rFonts w:ascii="Cambria"/>
          <w:b/>
          <w:color w:val="231F20"/>
          <w:spacing w:val="-4"/>
          <w:sz w:val="16"/>
        </w:rPr>
        <w:t>teach</w:t>
      </w:r>
      <w:r>
        <w:rPr>
          <w:rFonts w:ascii="Cambria"/>
          <w:b/>
          <w:color w:val="231F20"/>
          <w:spacing w:val="40"/>
          <w:sz w:val="16"/>
        </w:rPr>
        <w:t> </w:t>
      </w:r>
      <w:r>
        <w:rPr>
          <w:rFonts w:ascii="Cambria"/>
          <w:b/>
          <w:color w:val="231F20"/>
          <w:spacing w:val="-2"/>
          <w:sz w:val="16"/>
        </w:rPr>
        <w:t>Introductory</w:t>
      </w:r>
      <w:r>
        <w:rPr>
          <w:rFonts w:ascii="Cambria"/>
          <w:b/>
          <w:color w:val="231F20"/>
          <w:spacing w:val="-6"/>
          <w:sz w:val="16"/>
        </w:rPr>
        <w:t> </w:t>
      </w:r>
      <w:r>
        <w:rPr>
          <w:rFonts w:ascii="Cambria"/>
          <w:b/>
          <w:color w:val="231F20"/>
          <w:spacing w:val="-4"/>
          <w:sz w:val="16"/>
        </w:rPr>
        <w:t>TRIZ</w:t>
      </w:r>
    </w:p>
    <w:p>
      <w:pPr>
        <w:pStyle w:val="BodyText"/>
        <w:rPr>
          <w:rFonts w:ascii="Cambria"/>
          <w:b/>
          <w:sz w:val="16"/>
        </w:rPr>
      </w:pPr>
    </w:p>
    <w:p>
      <w:pPr>
        <w:pStyle w:val="BodyText"/>
        <w:rPr>
          <w:rFonts w:ascii="Cambria"/>
          <w:b/>
          <w:sz w:val="16"/>
        </w:rPr>
      </w:pPr>
    </w:p>
    <w:p>
      <w:pPr>
        <w:pStyle w:val="BodyText"/>
        <w:rPr>
          <w:rFonts w:ascii="Cambria"/>
          <w:b/>
          <w:sz w:val="16"/>
        </w:rPr>
      </w:pPr>
    </w:p>
    <w:p>
      <w:pPr>
        <w:pStyle w:val="BodyText"/>
        <w:rPr>
          <w:rFonts w:ascii="Cambria"/>
          <w:b/>
          <w:sz w:val="16"/>
        </w:rPr>
      </w:pPr>
    </w:p>
    <w:p>
      <w:pPr>
        <w:pStyle w:val="BodyText"/>
        <w:spacing w:before="180"/>
        <w:rPr>
          <w:rFonts w:ascii="Cambria"/>
          <w:b/>
          <w:sz w:val="16"/>
        </w:rPr>
      </w:pPr>
    </w:p>
    <w:p>
      <w:pPr>
        <w:spacing w:before="0"/>
        <w:ind w:left="0" w:right="170" w:firstLine="0"/>
        <w:jc w:val="right"/>
        <w:rPr>
          <w:rFonts w:ascii="Cambria"/>
          <w:b/>
          <w:sz w:val="16"/>
        </w:rPr>
      </w:pPr>
      <w:r>
        <w:rPr>
          <w:rFonts w:ascii="Cambria"/>
          <w:b/>
          <w:color w:val="231F20"/>
          <w:spacing w:val="-2"/>
          <w:sz w:val="16"/>
        </w:rPr>
        <w:t>Results</w:t>
      </w:r>
    </w:p>
    <w:p>
      <w:pPr>
        <w:spacing w:line="249" w:lineRule="auto" w:before="176"/>
        <w:ind w:left="411" w:right="1006" w:firstLine="0"/>
        <w:jc w:val="center"/>
        <w:rPr>
          <w:sz w:val="16"/>
        </w:rPr>
      </w:pPr>
      <w:r>
        <w:rPr/>
        <w:br w:type="column"/>
      </w:r>
      <w:r>
        <w:rPr>
          <w:color w:val="231F20"/>
          <w:sz w:val="16"/>
        </w:rPr>
        <w:t>Advanced</w:t>
      </w:r>
      <w:r>
        <w:rPr>
          <w:color w:val="231F20"/>
          <w:spacing w:val="-10"/>
          <w:sz w:val="16"/>
        </w:rPr>
        <w:t> </w:t>
      </w:r>
      <w:r>
        <w:rPr>
          <w:color w:val="231F20"/>
          <w:sz w:val="16"/>
        </w:rPr>
        <w:t>TRIZ</w:t>
      </w:r>
      <w:r>
        <w:rPr>
          <w:color w:val="231F20"/>
          <w:spacing w:val="40"/>
          <w:sz w:val="16"/>
        </w:rPr>
        <w:t> </w:t>
      </w:r>
      <w:r>
        <w:rPr>
          <w:color w:val="231F20"/>
          <w:spacing w:val="-2"/>
          <w:sz w:val="16"/>
        </w:rPr>
        <w:t>Topics</w:t>
      </w:r>
    </w:p>
    <w:p>
      <w:pPr>
        <w:spacing w:before="1"/>
        <w:ind w:left="0" w:right="592" w:firstLine="0"/>
        <w:jc w:val="center"/>
        <w:rPr>
          <w:sz w:val="16"/>
        </w:rPr>
      </w:pPr>
      <w:r>
        <w:rPr>
          <w:color w:val="231F20"/>
          <w:sz w:val="16"/>
        </w:rPr>
        <w:t>Training</w:t>
      </w:r>
      <w:r>
        <w:rPr>
          <w:color w:val="231F20"/>
          <w:spacing w:val="2"/>
          <w:sz w:val="16"/>
        </w:rPr>
        <w:t> </w:t>
      </w:r>
      <w:r>
        <w:rPr>
          <w:color w:val="231F20"/>
          <w:sz w:val="16"/>
        </w:rPr>
        <w:t>&amp;</w:t>
      </w:r>
      <w:r>
        <w:rPr>
          <w:color w:val="231F20"/>
          <w:spacing w:val="2"/>
          <w:sz w:val="16"/>
        </w:rPr>
        <w:t> </w:t>
      </w:r>
      <w:r>
        <w:rPr>
          <w:color w:val="231F20"/>
          <w:spacing w:val="-2"/>
          <w:sz w:val="16"/>
        </w:rPr>
        <w:t>projects</w:t>
      </w:r>
    </w:p>
    <w:p>
      <w:pPr>
        <w:pStyle w:val="BodyText"/>
        <w:rPr>
          <w:sz w:val="16"/>
        </w:rPr>
      </w:pPr>
    </w:p>
    <w:p>
      <w:pPr>
        <w:pStyle w:val="BodyText"/>
        <w:rPr>
          <w:sz w:val="16"/>
        </w:rPr>
      </w:pPr>
    </w:p>
    <w:p>
      <w:pPr>
        <w:pStyle w:val="BodyText"/>
        <w:spacing w:before="145"/>
        <w:rPr>
          <w:sz w:val="16"/>
        </w:rPr>
      </w:pPr>
    </w:p>
    <w:p>
      <w:pPr>
        <w:spacing w:line="249" w:lineRule="auto" w:before="0"/>
        <w:ind w:left="411" w:right="1005" w:firstLine="0"/>
        <w:jc w:val="center"/>
        <w:rPr>
          <w:sz w:val="16"/>
        </w:rPr>
      </w:pPr>
      <w:r>
        <w:rPr>
          <w:color w:val="231F20"/>
          <w:spacing w:val="-2"/>
          <w:w w:val="105"/>
          <w:sz w:val="16"/>
        </w:rPr>
        <w:t>Train-the-Trainers</w:t>
      </w:r>
      <w:r>
        <w:rPr>
          <w:color w:val="231F20"/>
          <w:w w:val="105"/>
          <w:sz w:val="16"/>
        </w:rPr>
        <w:t> for</w:t>
      </w:r>
      <w:r>
        <w:rPr>
          <w:color w:val="231F20"/>
          <w:spacing w:val="-11"/>
          <w:w w:val="105"/>
          <w:sz w:val="16"/>
        </w:rPr>
        <w:t> </w:t>
      </w:r>
      <w:r>
        <w:rPr>
          <w:color w:val="231F20"/>
          <w:w w:val="105"/>
          <w:sz w:val="16"/>
        </w:rPr>
        <w:t>Advanced </w:t>
      </w:r>
      <w:r>
        <w:rPr>
          <w:color w:val="231F20"/>
          <w:spacing w:val="-4"/>
          <w:w w:val="105"/>
          <w:sz w:val="16"/>
        </w:rPr>
        <w:t>TRIZ</w:t>
      </w:r>
    </w:p>
    <w:p>
      <w:pPr>
        <w:spacing w:after="0" w:line="249" w:lineRule="auto"/>
        <w:jc w:val="center"/>
        <w:rPr>
          <w:sz w:val="16"/>
        </w:rPr>
        <w:sectPr>
          <w:type w:val="continuous"/>
          <w:pgSz w:w="8580" w:h="13080"/>
          <w:pgMar w:header="689" w:footer="0" w:top="1560" w:bottom="280" w:left="600" w:right="560"/>
          <w:cols w:num="3" w:equalWidth="0">
            <w:col w:w="1931" w:space="629"/>
            <w:col w:w="2155" w:space="39"/>
            <w:col w:w="2666"/>
          </w:cols>
        </w:sectPr>
      </w:pPr>
    </w:p>
    <w:p>
      <w:pPr>
        <w:pStyle w:val="BodyText"/>
        <w:rPr>
          <w:sz w:val="20"/>
        </w:rPr>
      </w:pPr>
    </w:p>
    <w:p>
      <w:pPr>
        <w:pStyle w:val="BodyText"/>
        <w:spacing w:before="220"/>
        <w:rPr>
          <w:sz w:val="20"/>
        </w:rPr>
      </w:pPr>
    </w:p>
    <w:p>
      <w:pPr>
        <w:spacing w:after="0"/>
        <w:rPr>
          <w:sz w:val="20"/>
        </w:rPr>
        <w:sectPr>
          <w:type w:val="continuous"/>
          <w:pgSz w:w="8580" w:h="13080"/>
          <w:pgMar w:header="689" w:footer="0" w:top="1560" w:bottom="280" w:left="600" w:right="560"/>
        </w:sectPr>
      </w:pPr>
    </w:p>
    <w:p>
      <w:pPr>
        <w:spacing w:line="244" w:lineRule="auto" w:before="71"/>
        <w:ind w:left="2869" w:right="0" w:firstLine="0"/>
        <w:jc w:val="center"/>
        <w:rPr>
          <w:rFonts w:ascii="Cambria"/>
          <w:b/>
          <w:sz w:val="16"/>
        </w:rPr>
      </w:pPr>
      <w:r>
        <w:rPr>
          <w:rFonts w:ascii="Cambria"/>
          <w:b/>
          <w:color w:val="231F20"/>
          <w:spacing w:val="-2"/>
          <w:sz w:val="16"/>
        </w:rPr>
        <w:t>Development</w:t>
      </w:r>
      <w:r>
        <w:rPr>
          <w:rFonts w:ascii="Cambria"/>
          <w:b/>
          <w:color w:val="231F20"/>
          <w:spacing w:val="40"/>
          <w:sz w:val="16"/>
        </w:rPr>
        <w:t> </w:t>
      </w:r>
      <w:r>
        <w:rPr>
          <w:rFonts w:ascii="Cambria"/>
          <w:b/>
          <w:color w:val="231F20"/>
          <w:spacing w:val="-2"/>
          <w:sz w:val="16"/>
        </w:rPr>
        <w:t>Projects</w:t>
      </w:r>
      <w:r>
        <w:rPr>
          <w:rFonts w:ascii="Cambria"/>
          <w:b/>
          <w:color w:val="231F20"/>
          <w:spacing w:val="40"/>
          <w:sz w:val="16"/>
        </w:rPr>
        <w:t> </w:t>
      </w:r>
      <w:r>
        <w:rPr>
          <w:rFonts w:ascii="Cambria"/>
          <w:b/>
          <w:color w:val="231F20"/>
          <w:sz w:val="16"/>
        </w:rPr>
        <w:t>Integrate</w:t>
      </w:r>
      <w:r>
        <w:rPr>
          <w:rFonts w:ascii="Cambria"/>
          <w:b/>
          <w:color w:val="231F20"/>
          <w:spacing w:val="-5"/>
          <w:sz w:val="16"/>
        </w:rPr>
        <w:t> </w:t>
      </w:r>
      <w:r>
        <w:rPr>
          <w:rFonts w:ascii="Cambria"/>
          <w:b/>
          <w:color w:val="231F20"/>
          <w:sz w:val="16"/>
        </w:rPr>
        <w:t>TRIZ</w:t>
      </w:r>
      <w:r>
        <w:rPr>
          <w:rFonts w:ascii="Cambria"/>
          <w:b/>
          <w:color w:val="231F20"/>
          <w:spacing w:val="40"/>
          <w:sz w:val="16"/>
        </w:rPr>
        <w:t> </w:t>
      </w:r>
      <w:r>
        <w:rPr>
          <w:rFonts w:ascii="Cambria"/>
          <w:b/>
          <w:color w:val="231F20"/>
          <w:spacing w:val="-4"/>
          <w:sz w:val="16"/>
        </w:rPr>
        <w:t>with</w:t>
      </w:r>
      <w:r>
        <w:rPr>
          <w:rFonts w:ascii="Cambria"/>
          <w:b/>
          <w:color w:val="231F20"/>
          <w:spacing w:val="-2"/>
          <w:sz w:val="16"/>
        </w:rPr>
        <w:t> </w:t>
      </w:r>
      <w:r>
        <w:rPr>
          <w:rFonts w:ascii="Cambria"/>
          <w:b/>
          <w:color w:val="231F20"/>
          <w:spacing w:val="-4"/>
          <w:sz w:val="16"/>
        </w:rPr>
        <w:t>other</w:t>
      </w:r>
      <w:r>
        <w:rPr>
          <w:rFonts w:ascii="Cambria"/>
          <w:b/>
          <w:color w:val="231F20"/>
          <w:spacing w:val="-2"/>
          <w:sz w:val="16"/>
        </w:rPr>
        <w:t> </w:t>
      </w:r>
      <w:r>
        <w:rPr>
          <w:rFonts w:ascii="Cambria"/>
          <w:b/>
          <w:color w:val="231F20"/>
          <w:spacing w:val="-5"/>
          <w:sz w:val="16"/>
        </w:rPr>
        <w:t>tools</w:t>
      </w:r>
    </w:p>
    <w:p>
      <w:pPr>
        <w:spacing w:line="244" w:lineRule="auto" w:before="172"/>
        <w:ind w:left="680" w:right="1476" w:hanging="104"/>
        <w:jc w:val="left"/>
        <w:rPr>
          <w:rFonts w:ascii="Cambria"/>
          <w:b/>
          <w:sz w:val="16"/>
        </w:rPr>
      </w:pPr>
      <w:r>
        <w:rPr/>
        <w:br w:type="column"/>
      </w:r>
      <w:r>
        <w:rPr>
          <w:rFonts w:ascii="Cambria"/>
          <w:b/>
          <w:color w:val="231F20"/>
          <w:spacing w:val="-4"/>
          <w:sz w:val="16"/>
        </w:rPr>
        <w:t>New</w:t>
      </w:r>
      <w:r>
        <w:rPr>
          <w:rFonts w:ascii="Cambria"/>
          <w:b/>
          <w:color w:val="231F20"/>
          <w:spacing w:val="-5"/>
          <w:sz w:val="16"/>
        </w:rPr>
        <w:t> </w:t>
      </w:r>
      <w:r>
        <w:rPr>
          <w:rFonts w:ascii="Cambria"/>
          <w:b/>
          <w:color w:val="231F20"/>
          <w:spacing w:val="-4"/>
          <w:sz w:val="16"/>
        </w:rPr>
        <w:t>trainers</w:t>
      </w:r>
      <w:r>
        <w:rPr>
          <w:rFonts w:ascii="Cambria"/>
          <w:b/>
          <w:color w:val="231F20"/>
          <w:spacing w:val="-5"/>
          <w:sz w:val="16"/>
        </w:rPr>
        <w:t> </w:t>
      </w:r>
      <w:r>
        <w:rPr>
          <w:rFonts w:ascii="Cambria"/>
          <w:b/>
          <w:color w:val="231F20"/>
          <w:spacing w:val="-4"/>
          <w:sz w:val="16"/>
        </w:rPr>
        <w:t>teach</w:t>
      </w:r>
      <w:r>
        <w:rPr>
          <w:rFonts w:ascii="Cambria"/>
          <w:b/>
          <w:color w:val="231F20"/>
          <w:spacing w:val="40"/>
          <w:sz w:val="16"/>
        </w:rPr>
        <w:t> </w:t>
      </w:r>
      <w:r>
        <w:rPr>
          <w:rFonts w:ascii="Cambria"/>
          <w:b/>
          <w:color w:val="231F20"/>
          <w:sz w:val="16"/>
        </w:rPr>
        <w:t>Advanced</w:t>
      </w:r>
      <w:r>
        <w:rPr>
          <w:rFonts w:ascii="Cambria"/>
          <w:b/>
          <w:color w:val="231F20"/>
          <w:spacing w:val="-1"/>
          <w:sz w:val="16"/>
        </w:rPr>
        <w:t> </w:t>
      </w:r>
      <w:r>
        <w:rPr>
          <w:rFonts w:ascii="Cambria"/>
          <w:b/>
          <w:color w:val="231F20"/>
          <w:sz w:val="16"/>
        </w:rPr>
        <w:t>TRIZ</w:t>
      </w:r>
    </w:p>
    <w:p>
      <w:pPr>
        <w:spacing w:after="0" w:line="244" w:lineRule="auto"/>
        <w:jc w:val="left"/>
        <w:rPr>
          <w:rFonts w:ascii="Cambria"/>
          <w:sz w:val="16"/>
        </w:rPr>
        <w:sectPr>
          <w:type w:val="continuous"/>
          <w:pgSz w:w="8580" w:h="13080"/>
          <w:pgMar w:header="689" w:footer="0" w:top="1560" w:bottom="280" w:left="600" w:right="560"/>
          <w:cols w:num="2" w:equalWidth="0">
            <w:col w:w="3993" w:space="40"/>
            <w:col w:w="3387"/>
          </w:cols>
        </w:sectPr>
      </w:pPr>
    </w:p>
    <w:p>
      <w:pPr>
        <w:pStyle w:val="BodyText"/>
        <w:spacing w:before="88"/>
        <w:rPr>
          <w:rFonts w:ascii="Cambria"/>
          <w:b/>
          <w:sz w:val="19"/>
        </w:rPr>
      </w:pPr>
    </w:p>
    <w:p>
      <w:pPr>
        <w:spacing w:line="249" w:lineRule="auto" w:before="0"/>
        <w:ind w:left="330" w:right="491" w:firstLine="0"/>
        <w:jc w:val="left"/>
        <w:rPr>
          <w:rFonts w:ascii="Trebuchet MS"/>
          <w:b/>
          <w:sz w:val="19"/>
        </w:rPr>
      </w:pPr>
      <w:r>
        <w:rPr>
          <w:rFonts w:ascii="Trebuchet MS"/>
          <w:b/>
          <w:color w:val="231F20"/>
          <w:spacing w:val="-4"/>
          <w:sz w:val="19"/>
        </w:rPr>
        <w:t>Figure</w:t>
      </w:r>
      <w:r>
        <w:rPr>
          <w:rFonts w:ascii="Trebuchet MS"/>
          <w:b/>
          <w:color w:val="231F20"/>
          <w:spacing w:val="-9"/>
          <w:sz w:val="19"/>
        </w:rPr>
        <w:t> </w:t>
      </w:r>
      <w:r>
        <w:rPr>
          <w:rFonts w:ascii="Trebuchet MS"/>
          <w:b/>
          <w:color w:val="231F20"/>
          <w:spacing w:val="-4"/>
          <w:sz w:val="19"/>
        </w:rPr>
        <w:t>12.1</w:t>
      </w:r>
      <w:r>
        <w:rPr>
          <w:rFonts w:ascii="Trebuchet MS"/>
          <w:b/>
          <w:color w:val="231F20"/>
          <w:spacing w:val="80"/>
          <w:w w:val="150"/>
          <w:sz w:val="19"/>
        </w:rPr>
        <w:t> </w:t>
      </w:r>
      <w:r>
        <w:rPr>
          <w:rFonts w:ascii="Trebuchet MS"/>
          <w:b/>
          <w:color w:val="231F20"/>
          <w:spacing w:val="-4"/>
          <w:sz w:val="19"/>
        </w:rPr>
        <w:t>Flowchart</w:t>
      </w:r>
      <w:r>
        <w:rPr>
          <w:rFonts w:ascii="Trebuchet MS"/>
          <w:b/>
          <w:color w:val="231F20"/>
          <w:spacing w:val="-9"/>
          <w:sz w:val="19"/>
        </w:rPr>
        <w:t> </w:t>
      </w:r>
      <w:r>
        <w:rPr>
          <w:rFonts w:ascii="Trebuchet MS"/>
          <w:b/>
          <w:color w:val="231F20"/>
          <w:spacing w:val="-4"/>
          <w:sz w:val="19"/>
        </w:rPr>
        <w:t>for</w:t>
      </w:r>
      <w:r>
        <w:rPr>
          <w:rFonts w:ascii="Trebuchet MS"/>
          <w:b/>
          <w:color w:val="231F20"/>
          <w:spacing w:val="-9"/>
          <w:sz w:val="19"/>
        </w:rPr>
        <w:t> </w:t>
      </w:r>
      <w:r>
        <w:rPr>
          <w:rFonts w:ascii="Trebuchet MS"/>
          <w:b/>
          <w:color w:val="231F20"/>
          <w:spacing w:val="-4"/>
          <w:sz w:val="19"/>
        </w:rPr>
        <w:t>TRIZ</w:t>
      </w:r>
      <w:r>
        <w:rPr>
          <w:rFonts w:ascii="Trebuchet MS"/>
          <w:b/>
          <w:color w:val="231F20"/>
          <w:spacing w:val="-9"/>
          <w:sz w:val="19"/>
        </w:rPr>
        <w:t> </w:t>
      </w:r>
      <w:r>
        <w:rPr>
          <w:rFonts w:ascii="Trebuchet MS"/>
          <w:b/>
          <w:color w:val="231F20"/>
          <w:spacing w:val="-4"/>
          <w:sz w:val="19"/>
        </w:rPr>
        <w:t>implementation.</w:t>
      </w:r>
      <w:r>
        <w:rPr>
          <w:rFonts w:ascii="Trebuchet MS"/>
          <w:b/>
          <w:color w:val="231F20"/>
          <w:spacing w:val="-9"/>
          <w:sz w:val="19"/>
        </w:rPr>
        <w:t> </w:t>
      </w:r>
      <w:r>
        <w:rPr>
          <w:rFonts w:ascii="Trebuchet MS"/>
          <w:b/>
          <w:color w:val="231F20"/>
          <w:spacing w:val="-4"/>
          <w:sz w:val="19"/>
        </w:rPr>
        <w:t>This,</w:t>
      </w:r>
      <w:r>
        <w:rPr>
          <w:rFonts w:ascii="Trebuchet MS"/>
          <w:b/>
          <w:color w:val="231F20"/>
          <w:spacing w:val="-9"/>
          <w:sz w:val="19"/>
        </w:rPr>
        <w:t> </w:t>
      </w:r>
      <w:r>
        <w:rPr>
          <w:rFonts w:ascii="Trebuchet MS"/>
          <w:b/>
          <w:color w:val="231F20"/>
          <w:spacing w:val="-4"/>
          <w:sz w:val="19"/>
        </w:rPr>
        <w:t>the</w:t>
      </w:r>
      <w:r>
        <w:rPr>
          <w:rFonts w:ascii="Trebuchet MS"/>
          <w:b/>
          <w:color w:val="231F20"/>
          <w:spacing w:val="-9"/>
          <w:sz w:val="19"/>
        </w:rPr>
        <w:t> </w:t>
      </w:r>
      <w:r>
        <w:rPr>
          <w:rFonts w:ascii="Trebuchet MS"/>
          <w:b/>
          <w:color w:val="231F20"/>
          <w:spacing w:val="-4"/>
          <w:sz w:val="19"/>
        </w:rPr>
        <w:t>most</w:t>
      </w:r>
      <w:r>
        <w:rPr>
          <w:rFonts w:ascii="Trebuchet MS"/>
          <w:b/>
          <w:color w:val="231F20"/>
          <w:spacing w:val="-9"/>
          <w:sz w:val="19"/>
        </w:rPr>
        <w:t> </w:t>
      </w:r>
      <w:r>
        <w:rPr>
          <w:rFonts w:ascii="Trebuchet MS"/>
          <w:b/>
          <w:color w:val="231F20"/>
          <w:spacing w:val="-4"/>
          <w:sz w:val="19"/>
        </w:rPr>
        <w:t>structured level,</w:t>
      </w:r>
      <w:r>
        <w:rPr>
          <w:rFonts w:ascii="Trebuchet MS"/>
          <w:b/>
          <w:color w:val="231F20"/>
          <w:spacing w:val="-11"/>
          <w:sz w:val="19"/>
        </w:rPr>
        <w:t> </w:t>
      </w:r>
      <w:r>
        <w:rPr>
          <w:rFonts w:ascii="Trebuchet MS"/>
          <w:b/>
          <w:color w:val="231F20"/>
          <w:spacing w:val="-4"/>
          <w:sz w:val="19"/>
        </w:rPr>
        <w:t>is</w:t>
      </w:r>
      <w:r>
        <w:rPr>
          <w:rFonts w:ascii="Trebuchet MS"/>
          <w:b/>
          <w:color w:val="231F20"/>
          <w:spacing w:val="-10"/>
          <w:sz w:val="19"/>
        </w:rPr>
        <w:t> </w:t>
      </w:r>
      <w:r>
        <w:rPr>
          <w:rFonts w:ascii="Trebuchet MS"/>
          <w:b/>
          <w:color w:val="231F20"/>
          <w:spacing w:val="-4"/>
          <w:sz w:val="19"/>
        </w:rPr>
        <w:t>for</w:t>
      </w:r>
      <w:r>
        <w:rPr>
          <w:rFonts w:ascii="Trebuchet MS"/>
          <w:b/>
          <w:color w:val="231F20"/>
          <w:spacing w:val="-10"/>
          <w:sz w:val="19"/>
        </w:rPr>
        <w:t> </w:t>
      </w:r>
      <w:r>
        <w:rPr>
          <w:rFonts w:ascii="Trebuchet MS"/>
          <w:b/>
          <w:color w:val="231F20"/>
          <w:spacing w:val="-4"/>
          <w:sz w:val="19"/>
        </w:rPr>
        <w:t>large</w:t>
      </w:r>
      <w:r>
        <w:rPr>
          <w:rFonts w:ascii="Trebuchet MS"/>
          <w:b/>
          <w:color w:val="231F20"/>
          <w:spacing w:val="-11"/>
          <w:sz w:val="19"/>
        </w:rPr>
        <w:t> </w:t>
      </w:r>
      <w:r>
        <w:rPr>
          <w:rFonts w:ascii="Trebuchet MS"/>
          <w:b/>
          <w:color w:val="231F20"/>
          <w:spacing w:val="-4"/>
          <w:sz w:val="19"/>
        </w:rPr>
        <w:t>companies</w:t>
      </w:r>
      <w:r>
        <w:rPr>
          <w:rFonts w:ascii="Trebuchet MS"/>
          <w:b/>
          <w:color w:val="231F20"/>
          <w:spacing w:val="-10"/>
          <w:sz w:val="19"/>
        </w:rPr>
        <w:t> </w:t>
      </w:r>
      <w:r>
        <w:rPr>
          <w:rFonts w:ascii="Trebuchet MS"/>
          <w:b/>
          <w:color w:val="231F20"/>
          <w:spacing w:val="-4"/>
          <w:sz w:val="19"/>
        </w:rPr>
        <w:t>that</w:t>
      </w:r>
      <w:r>
        <w:rPr>
          <w:rFonts w:ascii="Trebuchet MS"/>
          <w:b/>
          <w:color w:val="231F20"/>
          <w:spacing w:val="-10"/>
          <w:sz w:val="19"/>
        </w:rPr>
        <w:t> </w:t>
      </w:r>
      <w:r>
        <w:rPr>
          <w:rFonts w:ascii="Trebuchet MS"/>
          <w:b/>
          <w:color w:val="231F20"/>
          <w:spacing w:val="-4"/>
          <w:sz w:val="19"/>
        </w:rPr>
        <w:t>want</w:t>
      </w:r>
      <w:r>
        <w:rPr>
          <w:rFonts w:ascii="Trebuchet MS"/>
          <w:b/>
          <w:color w:val="231F20"/>
          <w:spacing w:val="-11"/>
          <w:sz w:val="19"/>
        </w:rPr>
        <w:t> </w:t>
      </w:r>
      <w:r>
        <w:rPr>
          <w:rFonts w:ascii="Trebuchet MS"/>
          <w:b/>
          <w:color w:val="231F20"/>
          <w:spacing w:val="-4"/>
          <w:sz w:val="19"/>
        </w:rPr>
        <w:t>to</w:t>
      </w:r>
      <w:r>
        <w:rPr>
          <w:rFonts w:ascii="Trebuchet MS"/>
          <w:b/>
          <w:color w:val="231F20"/>
          <w:spacing w:val="-10"/>
          <w:sz w:val="19"/>
        </w:rPr>
        <w:t> </w:t>
      </w:r>
      <w:r>
        <w:rPr>
          <w:rFonts w:ascii="Trebuchet MS"/>
          <w:b/>
          <w:color w:val="231F20"/>
          <w:spacing w:val="-4"/>
          <w:sz w:val="19"/>
        </w:rPr>
        <w:t>become</w:t>
      </w:r>
      <w:r>
        <w:rPr>
          <w:rFonts w:ascii="Trebuchet MS"/>
          <w:b/>
          <w:color w:val="231F20"/>
          <w:spacing w:val="-10"/>
          <w:sz w:val="19"/>
        </w:rPr>
        <w:t> </w:t>
      </w:r>
      <w:r>
        <w:rPr>
          <w:rFonts w:ascii="Trebuchet MS"/>
          <w:b/>
          <w:color w:val="231F20"/>
          <w:spacing w:val="-4"/>
          <w:sz w:val="19"/>
        </w:rPr>
        <w:t>completely</w:t>
      </w:r>
      <w:r>
        <w:rPr>
          <w:rFonts w:ascii="Trebuchet MS"/>
          <w:b/>
          <w:color w:val="231F20"/>
          <w:spacing w:val="-11"/>
          <w:sz w:val="19"/>
        </w:rPr>
        <w:t> </w:t>
      </w:r>
      <w:r>
        <w:rPr>
          <w:rFonts w:ascii="Trebuchet MS"/>
          <w:b/>
          <w:color w:val="231F20"/>
          <w:spacing w:val="-4"/>
          <w:sz w:val="19"/>
        </w:rPr>
        <w:t>self-sufficient. </w:t>
      </w:r>
      <w:r>
        <w:rPr>
          <w:rFonts w:ascii="Trebuchet MS"/>
          <w:b/>
          <w:color w:val="231F20"/>
          <w:spacing w:val="-2"/>
          <w:sz w:val="19"/>
        </w:rPr>
        <w:t>Companies</w:t>
      </w:r>
      <w:r>
        <w:rPr>
          <w:rFonts w:ascii="Trebuchet MS"/>
          <w:b/>
          <w:color w:val="231F20"/>
          <w:spacing w:val="-12"/>
          <w:sz w:val="19"/>
        </w:rPr>
        <w:t> </w:t>
      </w:r>
      <w:r>
        <w:rPr>
          <w:rFonts w:ascii="Trebuchet MS"/>
          <w:b/>
          <w:color w:val="231F20"/>
          <w:spacing w:val="-2"/>
          <w:sz w:val="19"/>
        </w:rPr>
        <w:t>that</w:t>
      </w:r>
      <w:r>
        <w:rPr>
          <w:rFonts w:ascii="Trebuchet MS"/>
          <w:b/>
          <w:color w:val="231F20"/>
          <w:spacing w:val="-12"/>
          <w:sz w:val="19"/>
        </w:rPr>
        <w:t> </w:t>
      </w:r>
      <w:r>
        <w:rPr>
          <w:rFonts w:ascii="Trebuchet MS"/>
          <w:b/>
          <w:color w:val="231F20"/>
          <w:spacing w:val="-2"/>
          <w:sz w:val="19"/>
        </w:rPr>
        <w:t>want</w:t>
      </w:r>
      <w:r>
        <w:rPr>
          <w:rFonts w:ascii="Trebuchet MS"/>
          <w:b/>
          <w:color w:val="231F20"/>
          <w:spacing w:val="-12"/>
          <w:sz w:val="19"/>
        </w:rPr>
        <w:t> </w:t>
      </w:r>
      <w:r>
        <w:rPr>
          <w:rFonts w:ascii="Trebuchet MS"/>
          <w:b/>
          <w:color w:val="231F20"/>
          <w:spacing w:val="-2"/>
          <w:sz w:val="19"/>
        </w:rPr>
        <w:t>to</w:t>
      </w:r>
      <w:r>
        <w:rPr>
          <w:rFonts w:ascii="Trebuchet MS"/>
          <w:b/>
          <w:color w:val="231F20"/>
          <w:spacing w:val="-12"/>
          <w:sz w:val="19"/>
        </w:rPr>
        <w:t> </w:t>
      </w:r>
      <w:r>
        <w:rPr>
          <w:rFonts w:ascii="Trebuchet MS"/>
          <w:b/>
          <w:color w:val="231F20"/>
          <w:spacing w:val="-2"/>
          <w:sz w:val="19"/>
        </w:rPr>
        <w:t>use</w:t>
      </w:r>
      <w:r>
        <w:rPr>
          <w:rFonts w:ascii="Trebuchet MS"/>
          <w:b/>
          <w:color w:val="231F20"/>
          <w:spacing w:val="-12"/>
          <w:sz w:val="19"/>
        </w:rPr>
        <w:t> </w:t>
      </w:r>
      <w:r>
        <w:rPr>
          <w:rFonts w:ascii="Trebuchet MS"/>
          <w:b/>
          <w:color w:val="231F20"/>
          <w:spacing w:val="-2"/>
          <w:sz w:val="19"/>
        </w:rPr>
        <w:t>TRIZ</w:t>
      </w:r>
      <w:r>
        <w:rPr>
          <w:rFonts w:ascii="Trebuchet MS"/>
          <w:b/>
          <w:color w:val="231F20"/>
          <w:spacing w:val="-12"/>
          <w:sz w:val="19"/>
        </w:rPr>
        <w:t> </w:t>
      </w:r>
      <w:r>
        <w:rPr>
          <w:rFonts w:ascii="Trebuchet MS"/>
          <w:b/>
          <w:color w:val="231F20"/>
          <w:spacing w:val="-2"/>
          <w:sz w:val="19"/>
        </w:rPr>
        <w:t>quickly</w:t>
      </w:r>
      <w:r>
        <w:rPr>
          <w:rFonts w:ascii="Trebuchet MS"/>
          <w:b/>
          <w:color w:val="231F20"/>
          <w:spacing w:val="-12"/>
          <w:sz w:val="19"/>
        </w:rPr>
        <w:t> </w:t>
      </w:r>
      <w:r>
        <w:rPr>
          <w:rFonts w:ascii="Trebuchet MS"/>
          <w:b/>
          <w:color w:val="231F20"/>
          <w:spacing w:val="-2"/>
          <w:sz w:val="19"/>
        </w:rPr>
        <w:t>without</w:t>
      </w:r>
      <w:r>
        <w:rPr>
          <w:rFonts w:ascii="Trebuchet MS"/>
          <w:b/>
          <w:color w:val="231F20"/>
          <w:spacing w:val="-12"/>
          <w:sz w:val="19"/>
        </w:rPr>
        <w:t> </w:t>
      </w:r>
      <w:r>
        <w:rPr>
          <w:rFonts w:ascii="Trebuchet MS"/>
          <w:b/>
          <w:color w:val="231F20"/>
          <w:spacing w:val="-2"/>
          <w:sz w:val="19"/>
        </w:rPr>
        <w:t>studying</w:t>
      </w:r>
      <w:r>
        <w:rPr>
          <w:rFonts w:ascii="Trebuchet MS"/>
          <w:b/>
          <w:color w:val="231F20"/>
          <w:spacing w:val="-12"/>
          <w:sz w:val="19"/>
        </w:rPr>
        <w:t> </w:t>
      </w:r>
      <w:r>
        <w:rPr>
          <w:rFonts w:ascii="Trebuchet MS"/>
          <w:b/>
          <w:color w:val="231F20"/>
          <w:spacing w:val="-2"/>
          <w:sz w:val="19"/>
        </w:rPr>
        <w:t>it</w:t>
      </w:r>
      <w:r>
        <w:rPr>
          <w:rFonts w:ascii="Trebuchet MS"/>
          <w:b/>
          <w:color w:val="231F20"/>
          <w:spacing w:val="-12"/>
          <w:sz w:val="19"/>
        </w:rPr>
        <w:t> </w:t>
      </w:r>
      <w:r>
        <w:rPr>
          <w:rFonts w:ascii="Trebuchet MS"/>
          <w:b/>
          <w:color w:val="231F20"/>
          <w:spacing w:val="-2"/>
          <w:sz w:val="19"/>
        </w:rPr>
        <w:t>will</w:t>
      </w:r>
      <w:r>
        <w:rPr>
          <w:rFonts w:ascii="Trebuchet MS"/>
          <w:b/>
          <w:color w:val="231F20"/>
          <w:spacing w:val="-12"/>
          <w:sz w:val="19"/>
        </w:rPr>
        <w:t> </w:t>
      </w:r>
      <w:r>
        <w:rPr>
          <w:rFonts w:ascii="Trebuchet MS"/>
          <w:b/>
          <w:color w:val="231F20"/>
          <w:spacing w:val="-2"/>
          <w:sz w:val="19"/>
        </w:rPr>
        <w:t>start</w:t>
      </w:r>
      <w:r>
        <w:rPr>
          <w:rFonts w:ascii="Trebuchet MS"/>
          <w:b/>
          <w:color w:val="231F20"/>
          <w:spacing w:val="-12"/>
          <w:sz w:val="19"/>
        </w:rPr>
        <w:t> </w:t>
      </w:r>
      <w:r>
        <w:rPr>
          <w:rFonts w:ascii="Trebuchet MS"/>
          <w:b/>
          <w:color w:val="231F20"/>
          <w:spacing w:val="-2"/>
          <w:sz w:val="19"/>
        </w:rPr>
        <w:t>at</w:t>
      </w:r>
      <w:r>
        <w:rPr>
          <w:rFonts w:ascii="Trebuchet MS"/>
          <w:b/>
          <w:color w:val="231F20"/>
          <w:spacing w:val="-12"/>
          <w:sz w:val="19"/>
        </w:rPr>
        <w:t> </w:t>
      </w:r>
      <w:r>
        <w:rPr>
          <w:rFonts w:ascii="Trebuchet MS"/>
          <w:b/>
          <w:color w:val="231F20"/>
          <w:spacing w:val="-2"/>
          <w:sz w:val="19"/>
        </w:rPr>
        <w:t>the </w:t>
      </w:r>
      <w:r>
        <w:rPr>
          <w:rFonts w:ascii="Trebuchet MS"/>
          <w:b/>
          <w:color w:val="231F20"/>
          <w:spacing w:val="-8"/>
          <w:sz w:val="19"/>
        </w:rPr>
        <w:t>box</w:t>
      </w:r>
      <w:r>
        <w:rPr>
          <w:rFonts w:ascii="Trebuchet MS"/>
          <w:b/>
          <w:color w:val="231F20"/>
          <w:spacing w:val="-1"/>
          <w:sz w:val="19"/>
        </w:rPr>
        <w:t> </w:t>
      </w:r>
      <w:r>
        <w:rPr>
          <w:rFonts w:ascii="Trebuchet MS"/>
          <w:b/>
          <w:color w:val="231F20"/>
          <w:spacing w:val="-8"/>
          <w:sz w:val="19"/>
        </w:rPr>
        <w:t>marked</w:t>
      </w:r>
      <w:r>
        <w:rPr>
          <w:rFonts w:ascii="Trebuchet MS"/>
          <w:b/>
          <w:color w:val="231F20"/>
          <w:spacing w:val="-1"/>
          <w:sz w:val="19"/>
        </w:rPr>
        <w:t> </w:t>
      </w:r>
      <w:r>
        <w:rPr>
          <w:rFonts w:ascii="Trebuchet MS"/>
          <w:b/>
          <w:color w:val="231F20"/>
          <w:spacing w:val="-8"/>
          <w:sz w:val="19"/>
        </w:rPr>
        <w:t>**.</w:t>
      </w:r>
      <w:r>
        <w:rPr>
          <w:rFonts w:ascii="Trebuchet MS"/>
          <w:b/>
          <w:color w:val="231F20"/>
          <w:spacing w:val="-1"/>
          <w:sz w:val="19"/>
        </w:rPr>
        <w:t> </w:t>
      </w:r>
      <w:r>
        <w:rPr>
          <w:rFonts w:ascii="Trebuchet MS"/>
          <w:b/>
          <w:color w:val="231F20"/>
          <w:spacing w:val="-8"/>
          <w:sz w:val="19"/>
        </w:rPr>
        <w:t>The</w:t>
      </w:r>
      <w:r>
        <w:rPr>
          <w:rFonts w:ascii="Trebuchet MS"/>
          <w:b/>
          <w:color w:val="231F20"/>
          <w:spacing w:val="-1"/>
          <w:sz w:val="19"/>
        </w:rPr>
        <w:t> </w:t>
      </w:r>
      <w:r>
        <w:rPr>
          <w:rFonts w:ascii="Trebuchet MS"/>
          <w:b/>
          <w:color w:val="231F20"/>
          <w:spacing w:val="-8"/>
          <w:sz w:val="19"/>
        </w:rPr>
        <w:t>internal</w:t>
      </w:r>
      <w:r>
        <w:rPr>
          <w:rFonts w:ascii="Trebuchet MS"/>
          <w:b/>
          <w:color w:val="231F20"/>
          <w:spacing w:val="-1"/>
          <w:sz w:val="19"/>
        </w:rPr>
        <w:t> </w:t>
      </w:r>
      <w:r>
        <w:rPr>
          <w:rFonts w:ascii="Trebuchet MS"/>
          <w:b/>
          <w:color w:val="231F20"/>
          <w:spacing w:val="-8"/>
          <w:sz w:val="19"/>
        </w:rPr>
        <w:t>path</w:t>
      </w:r>
      <w:r>
        <w:rPr>
          <w:rFonts w:ascii="Trebuchet MS"/>
          <w:b/>
          <w:color w:val="231F20"/>
          <w:spacing w:val="-1"/>
          <w:sz w:val="19"/>
        </w:rPr>
        <w:t> </w:t>
      </w:r>
      <w:r>
        <w:rPr>
          <w:rFonts w:ascii="Trebuchet MS"/>
          <w:b/>
          <w:color w:val="231F20"/>
          <w:spacing w:val="-8"/>
          <w:sz w:val="19"/>
        </w:rPr>
        <w:t>is</w:t>
      </w:r>
      <w:r>
        <w:rPr>
          <w:rFonts w:ascii="Trebuchet MS"/>
          <w:b/>
          <w:color w:val="231F20"/>
          <w:spacing w:val="-1"/>
          <w:sz w:val="19"/>
        </w:rPr>
        <w:t> </w:t>
      </w:r>
      <w:r>
        <w:rPr>
          <w:rFonts w:ascii="Trebuchet MS"/>
          <w:b/>
          <w:color w:val="231F20"/>
          <w:spacing w:val="-8"/>
          <w:sz w:val="19"/>
        </w:rPr>
        <w:t>for</w:t>
      </w:r>
      <w:r>
        <w:rPr>
          <w:rFonts w:ascii="Trebuchet MS"/>
          <w:b/>
          <w:color w:val="231F20"/>
          <w:spacing w:val="-1"/>
          <w:sz w:val="19"/>
        </w:rPr>
        <w:t> </w:t>
      </w:r>
      <w:r>
        <w:rPr>
          <w:rFonts w:ascii="Trebuchet MS"/>
          <w:b/>
          <w:color w:val="231F20"/>
          <w:spacing w:val="-8"/>
          <w:sz w:val="19"/>
        </w:rPr>
        <w:t>the</w:t>
      </w:r>
      <w:r>
        <w:rPr>
          <w:rFonts w:ascii="Trebuchet MS"/>
          <w:b/>
          <w:color w:val="231F20"/>
          <w:spacing w:val="-1"/>
          <w:sz w:val="19"/>
        </w:rPr>
        <w:t> </w:t>
      </w:r>
      <w:r>
        <w:rPr>
          <w:rFonts w:ascii="Trebuchet MS"/>
          <w:b/>
          <w:color w:val="231F20"/>
          <w:spacing w:val="-8"/>
          <w:sz w:val="19"/>
        </w:rPr>
        <w:t>development</w:t>
      </w:r>
      <w:r>
        <w:rPr>
          <w:rFonts w:ascii="Trebuchet MS"/>
          <w:b/>
          <w:color w:val="231F20"/>
          <w:spacing w:val="-1"/>
          <w:sz w:val="19"/>
        </w:rPr>
        <w:t> </w:t>
      </w:r>
      <w:r>
        <w:rPr>
          <w:rFonts w:ascii="Trebuchet MS"/>
          <w:b/>
          <w:color w:val="231F20"/>
          <w:spacing w:val="-8"/>
          <w:sz w:val="19"/>
        </w:rPr>
        <w:t>of</w:t>
      </w:r>
      <w:r>
        <w:rPr>
          <w:rFonts w:ascii="Trebuchet MS"/>
          <w:b/>
          <w:color w:val="231F20"/>
          <w:spacing w:val="-1"/>
          <w:sz w:val="19"/>
        </w:rPr>
        <w:t> </w:t>
      </w:r>
      <w:r>
        <w:rPr>
          <w:rFonts w:ascii="Trebuchet MS"/>
          <w:b/>
          <w:color w:val="231F20"/>
          <w:spacing w:val="-8"/>
          <w:sz w:val="19"/>
        </w:rPr>
        <w:t>TRIZ</w:t>
      </w:r>
      <w:r>
        <w:rPr>
          <w:rFonts w:ascii="Trebuchet MS"/>
          <w:b/>
          <w:color w:val="231F20"/>
          <w:spacing w:val="-1"/>
          <w:sz w:val="19"/>
        </w:rPr>
        <w:t> </w:t>
      </w:r>
      <w:r>
        <w:rPr>
          <w:rFonts w:ascii="Trebuchet MS"/>
          <w:b/>
          <w:color w:val="231F20"/>
          <w:spacing w:val="-8"/>
          <w:sz w:val="19"/>
        </w:rPr>
        <w:t>experts</w:t>
      </w:r>
      <w:r>
        <w:rPr>
          <w:rFonts w:ascii="Trebuchet MS"/>
          <w:b/>
          <w:color w:val="231F20"/>
          <w:spacing w:val="-1"/>
          <w:sz w:val="19"/>
        </w:rPr>
        <w:t> </w:t>
      </w:r>
      <w:r>
        <w:rPr>
          <w:rFonts w:ascii="Trebuchet MS"/>
          <w:b/>
          <w:color w:val="231F20"/>
          <w:spacing w:val="-8"/>
          <w:sz w:val="19"/>
        </w:rPr>
        <w:t>inside </w:t>
      </w:r>
      <w:r>
        <w:rPr>
          <w:rFonts w:ascii="Trebuchet MS"/>
          <w:b/>
          <w:color w:val="231F20"/>
          <w:w w:val="90"/>
          <w:sz w:val="19"/>
        </w:rPr>
        <w:t>the organization. The external path uses outside experts. Choosing whether to </w:t>
      </w:r>
      <w:r>
        <w:rPr>
          <w:rFonts w:ascii="Trebuchet MS"/>
          <w:b/>
          <w:color w:val="231F20"/>
          <w:spacing w:val="-4"/>
          <w:sz w:val="19"/>
        </w:rPr>
        <w:t>use</w:t>
      </w:r>
      <w:r>
        <w:rPr>
          <w:rFonts w:ascii="Trebuchet MS"/>
          <w:b/>
          <w:color w:val="231F20"/>
          <w:spacing w:val="-7"/>
          <w:sz w:val="19"/>
        </w:rPr>
        <w:t> </w:t>
      </w:r>
      <w:r>
        <w:rPr>
          <w:rFonts w:ascii="Trebuchet MS"/>
          <w:b/>
          <w:color w:val="231F20"/>
          <w:spacing w:val="-4"/>
          <w:sz w:val="19"/>
        </w:rPr>
        <w:t>consultants</w:t>
      </w:r>
      <w:r>
        <w:rPr>
          <w:rFonts w:ascii="Trebuchet MS"/>
          <w:b/>
          <w:color w:val="231F20"/>
          <w:spacing w:val="-7"/>
          <w:sz w:val="19"/>
        </w:rPr>
        <w:t> </w:t>
      </w:r>
      <w:r>
        <w:rPr>
          <w:rFonts w:ascii="Trebuchet MS"/>
          <w:b/>
          <w:color w:val="231F20"/>
          <w:spacing w:val="-4"/>
          <w:sz w:val="19"/>
        </w:rPr>
        <w:t>and</w:t>
      </w:r>
      <w:r>
        <w:rPr>
          <w:rFonts w:ascii="Trebuchet MS"/>
          <w:b/>
          <w:color w:val="231F20"/>
          <w:spacing w:val="-7"/>
          <w:sz w:val="19"/>
        </w:rPr>
        <w:t> </w:t>
      </w:r>
      <w:r>
        <w:rPr>
          <w:rFonts w:ascii="Trebuchet MS"/>
          <w:b/>
          <w:color w:val="231F20"/>
          <w:spacing w:val="-4"/>
          <w:sz w:val="19"/>
        </w:rPr>
        <w:t>outside</w:t>
      </w:r>
      <w:r>
        <w:rPr>
          <w:rFonts w:ascii="Trebuchet MS"/>
          <w:b/>
          <w:color w:val="231F20"/>
          <w:spacing w:val="-7"/>
          <w:sz w:val="19"/>
        </w:rPr>
        <w:t> </w:t>
      </w:r>
      <w:r>
        <w:rPr>
          <w:rFonts w:ascii="Trebuchet MS"/>
          <w:b/>
          <w:color w:val="231F20"/>
          <w:spacing w:val="-4"/>
          <w:sz w:val="19"/>
        </w:rPr>
        <w:t>experts</w:t>
      </w:r>
      <w:r>
        <w:rPr>
          <w:rFonts w:ascii="Trebuchet MS"/>
          <w:b/>
          <w:color w:val="231F20"/>
          <w:spacing w:val="-7"/>
          <w:sz w:val="19"/>
        </w:rPr>
        <w:t> </w:t>
      </w:r>
      <w:r>
        <w:rPr>
          <w:rFonts w:ascii="Trebuchet MS"/>
          <w:b/>
          <w:color w:val="231F20"/>
          <w:spacing w:val="-4"/>
          <w:sz w:val="19"/>
        </w:rPr>
        <w:t>is</w:t>
      </w:r>
      <w:r>
        <w:rPr>
          <w:rFonts w:ascii="Trebuchet MS"/>
          <w:b/>
          <w:color w:val="231F20"/>
          <w:spacing w:val="-7"/>
          <w:sz w:val="19"/>
        </w:rPr>
        <w:t> </w:t>
      </w:r>
      <w:r>
        <w:rPr>
          <w:rFonts w:ascii="Trebuchet MS"/>
          <w:b/>
          <w:color w:val="231F20"/>
          <w:spacing w:val="-4"/>
          <w:sz w:val="19"/>
        </w:rPr>
        <w:t>discussed</w:t>
      </w:r>
      <w:r>
        <w:rPr>
          <w:rFonts w:ascii="Trebuchet MS"/>
          <w:b/>
          <w:color w:val="231F20"/>
          <w:spacing w:val="-7"/>
          <w:sz w:val="19"/>
        </w:rPr>
        <w:t> </w:t>
      </w:r>
      <w:r>
        <w:rPr>
          <w:rFonts w:ascii="Trebuchet MS"/>
          <w:b/>
          <w:color w:val="231F20"/>
          <w:spacing w:val="-4"/>
          <w:sz w:val="19"/>
        </w:rPr>
        <w:t>in</w:t>
      </w:r>
      <w:r>
        <w:rPr>
          <w:rFonts w:ascii="Trebuchet MS"/>
          <w:b/>
          <w:color w:val="231F20"/>
          <w:spacing w:val="-7"/>
          <w:sz w:val="19"/>
        </w:rPr>
        <w:t> </w:t>
      </w:r>
      <w:r>
        <w:rPr>
          <w:rFonts w:ascii="Trebuchet MS"/>
          <w:b/>
          <w:color w:val="231F20"/>
          <w:spacing w:val="-4"/>
          <w:sz w:val="19"/>
        </w:rPr>
        <w:t>the</w:t>
      </w:r>
      <w:r>
        <w:rPr>
          <w:rFonts w:ascii="Trebuchet MS"/>
          <w:b/>
          <w:color w:val="231F20"/>
          <w:spacing w:val="-7"/>
          <w:sz w:val="19"/>
        </w:rPr>
        <w:t> </w:t>
      </w:r>
      <w:r>
        <w:rPr>
          <w:rFonts w:ascii="Trebuchet MS"/>
          <w:b/>
          <w:color w:val="231F20"/>
          <w:spacing w:val="-4"/>
          <w:sz w:val="19"/>
        </w:rPr>
        <w:t>text.</w:t>
      </w:r>
    </w:p>
    <w:p>
      <w:pPr>
        <w:spacing w:after="0" w:line="249" w:lineRule="auto"/>
        <w:jc w:val="left"/>
        <w:rPr>
          <w:rFonts w:ascii="Trebuchet MS"/>
          <w:sz w:val="19"/>
        </w:rPr>
        <w:sectPr>
          <w:type w:val="continuous"/>
          <w:pgSz w:w="8580" w:h="13080"/>
          <w:pgMar w:header="689" w:footer="0" w:top="1560" w:bottom="280" w:left="600" w:right="560"/>
        </w:sectPr>
      </w:pPr>
    </w:p>
    <w:p>
      <w:pPr>
        <w:pStyle w:val="BodyText"/>
        <w:spacing w:before="225"/>
        <w:rPr>
          <w:rFonts w:ascii="Trebuchet MS"/>
          <w:b/>
        </w:rPr>
      </w:pPr>
    </w:p>
    <w:p>
      <w:pPr>
        <w:pStyle w:val="BodyText"/>
        <w:spacing w:line="249" w:lineRule="auto"/>
        <w:ind w:left="330" w:right="366"/>
        <w:jc w:val="both"/>
      </w:pPr>
      <w:r>
        <w:rPr>
          <w:color w:val="231F20"/>
        </w:rPr>
        <w:t>“champion”</w:t>
      </w:r>
      <w:r>
        <w:rPr>
          <w:color w:val="231F20"/>
          <w:spacing w:val="-11"/>
        </w:rPr>
        <w:t> </w:t>
      </w:r>
      <w:r>
        <w:rPr>
          <w:color w:val="231F20"/>
        </w:rPr>
        <w:t>to</w:t>
      </w:r>
      <w:r>
        <w:rPr>
          <w:color w:val="231F20"/>
          <w:spacing w:val="-11"/>
        </w:rPr>
        <w:t> </w:t>
      </w:r>
      <w:r>
        <w:rPr>
          <w:color w:val="231F20"/>
        </w:rPr>
        <w:t>orchestrate</w:t>
      </w:r>
      <w:r>
        <w:rPr>
          <w:color w:val="231F20"/>
          <w:spacing w:val="-11"/>
        </w:rPr>
        <w:t> </w:t>
      </w:r>
      <w:r>
        <w:rPr>
          <w:color w:val="231F20"/>
        </w:rPr>
        <w:t>the</w:t>
      </w:r>
      <w:r>
        <w:rPr>
          <w:color w:val="231F20"/>
          <w:spacing w:val="-11"/>
        </w:rPr>
        <w:t> </w:t>
      </w:r>
      <w:r>
        <w:rPr>
          <w:color w:val="231F20"/>
        </w:rPr>
        <w:t>introduction</w:t>
      </w:r>
      <w:r>
        <w:rPr>
          <w:color w:val="231F20"/>
          <w:spacing w:val="-11"/>
        </w:rPr>
        <w:t> </w:t>
      </w:r>
      <w:r>
        <w:rPr>
          <w:color w:val="231F20"/>
        </w:rPr>
        <w:t>and</w:t>
      </w:r>
      <w:r>
        <w:rPr>
          <w:color w:val="231F20"/>
          <w:spacing w:val="-11"/>
        </w:rPr>
        <w:t> </w:t>
      </w:r>
      <w:r>
        <w:rPr>
          <w:color w:val="231F20"/>
        </w:rPr>
        <w:t>institutionalization</w:t>
      </w:r>
      <w:r>
        <w:rPr>
          <w:color w:val="231F20"/>
          <w:spacing w:val="-11"/>
        </w:rPr>
        <w:t> </w:t>
      </w:r>
      <w:r>
        <w:rPr>
          <w:color w:val="231F20"/>
        </w:rPr>
        <w:t>of</w:t>
      </w:r>
      <w:r>
        <w:rPr>
          <w:color w:val="231F20"/>
          <w:spacing w:val="-11"/>
        </w:rPr>
        <w:t> </w:t>
      </w:r>
      <w:r>
        <w:rPr>
          <w:color w:val="231F20"/>
        </w:rPr>
        <w:t>TRIZ.</w:t>
      </w:r>
      <w:r>
        <w:rPr>
          <w:color w:val="231F20"/>
          <w:spacing w:val="-11"/>
        </w:rPr>
        <w:t> </w:t>
      </w:r>
      <w:r>
        <w:rPr>
          <w:color w:val="231F20"/>
        </w:rPr>
        <w:t>Fre- quently,</w:t>
      </w:r>
      <w:r>
        <w:rPr>
          <w:color w:val="231F20"/>
          <w:spacing w:val="-14"/>
        </w:rPr>
        <w:t> </w:t>
      </w:r>
      <w:r>
        <w:rPr>
          <w:color w:val="231F20"/>
        </w:rPr>
        <w:t>these</w:t>
      </w:r>
      <w:r>
        <w:rPr>
          <w:color w:val="231F20"/>
          <w:spacing w:val="-13"/>
        </w:rPr>
        <w:t> </w:t>
      </w:r>
      <w:r>
        <w:rPr>
          <w:color w:val="231F20"/>
        </w:rPr>
        <w:t>champions</w:t>
      </w:r>
      <w:r>
        <w:rPr>
          <w:color w:val="231F20"/>
          <w:spacing w:val="-13"/>
        </w:rPr>
        <w:t> </w:t>
      </w:r>
      <w:r>
        <w:rPr>
          <w:color w:val="231F20"/>
        </w:rPr>
        <w:t>are</w:t>
      </w:r>
      <w:r>
        <w:rPr>
          <w:color w:val="231F20"/>
          <w:spacing w:val="-13"/>
        </w:rPr>
        <w:t> </w:t>
      </w:r>
      <w:r>
        <w:rPr>
          <w:color w:val="231F20"/>
        </w:rPr>
        <w:t>people</w:t>
      </w:r>
      <w:r>
        <w:rPr>
          <w:color w:val="231F20"/>
          <w:spacing w:val="-13"/>
        </w:rPr>
        <w:t> </w:t>
      </w:r>
      <w:r>
        <w:rPr>
          <w:color w:val="231F20"/>
        </w:rPr>
        <w:t>who</w:t>
      </w:r>
      <w:r>
        <w:rPr>
          <w:color w:val="231F20"/>
          <w:spacing w:val="-13"/>
        </w:rPr>
        <w:t> </w:t>
      </w:r>
      <w:r>
        <w:rPr>
          <w:color w:val="231F20"/>
        </w:rPr>
        <w:t>have</w:t>
      </w:r>
      <w:r>
        <w:rPr>
          <w:color w:val="231F20"/>
          <w:spacing w:val="-13"/>
        </w:rPr>
        <w:t> </w:t>
      </w:r>
      <w:r>
        <w:rPr>
          <w:color w:val="231F20"/>
        </w:rPr>
        <w:t>learned</w:t>
      </w:r>
      <w:r>
        <w:rPr>
          <w:color w:val="231F20"/>
          <w:spacing w:val="-13"/>
        </w:rPr>
        <w:t> </w:t>
      </w:r>
      <w:r>
        <w:rPr>
          <w:color w:val="231F20"/>
        </w:rPr>
        <w:t>TRIZ</w:t>
      </w:r>
      <w:r>
        <w:rPr>
          <w:color w:val="231F20"/>
          <w:spacing w:val="-14"/>
        </w:rPr>
        <w:t> </w:t>
      </w:r>
      <w:r>
        <w:rPr>
          <w:color w:val="231F20"/>
        </w:rPr>
        <w:t>and</w:t>
      </w:r>
      <w:r>
        <w:rPr>
          <w:color w:val="231F20"/>
          <w:spacing w:val="-13"/>
        </w:rPr>
        <w:t> </w:t>
      </w:r>
      <w:r>
        <w:rPr>
          <w:color w:val="231F20"/>
        </w:rPr>
        <w:t>understand</w:t>
      </w:r>
      <w:r>
        <w:rPr>
          <w:color w:val="231F20"/>
          <w:spacing w:val="-13"/>
        </w:rPr>
        <w:t> </w:t>
      </w:r>
      <w:r>
        <w:rPr>
          <w:color w:val="231F20"/>
        </w:rPr>
        <w:t>how it</w:t>
      </w:r>
      <w:r>
        <w:rPr>
          <w:color w:val="231F20"/>
          <w:spacing w:val="-7"/>
        </w:rPr>
        <w:t> </w:t>
      </w:r>
      <w:r>
        <w:rPr>
          <w:color w:val="231F20"/>
        </w:rPr>
        <w:t>will</w:t>
      </w:r>
      <w:r>
        <w:rPr>
          <w:color w:val="231F20"/>
          <w:spacing w:val="-7"/>
        </w:rPr>
        <w:t> </w:t>
      </w:r>
      <w:r>
        <w:rPr>
          <w:color w:val="231F20"/>
        </w:rPr>
        <w:t>help</w:t>
      </w:r>
      <w:r>
        <w:rPr>
          <w:color w:val="231F20"/>
          <w:spacing w:val="-7"/>
        </w:rPr>
        <w:t> </w:t>
      </w:r>
      <w:r>
        <w:rPr>
          <w:color w:val="231F20"/>
        </w:rPr>
        <w:t>the</w:t>
      </w:r>
      <w:r>
        <w:rPr>
          <w:color w:val="231F20"/>
          <w:spacing w:val="-7"/>
        </w:rPr>
        <w:t> </w:t>
      </w:r>
      <w:r>
        <w:rPr>
          <w:color w:val="231F20"/>
        </w:rPr>
        <w:t>organization</w:t>
      </w:r>
      <w:r>
        <w:rPr>
          <w:color w:val="231F20"/>
          <w:spacing w:val="-7"/>
        </w:rPr>
        <w:t> </w:t>
      </w:r>
      <w:r>
        <w:rPr>
          <w:color w:val="231F20"/>
        </w:rPr>
        <w:t>and</w:t>
      </w:r>
      <w:r>
        <w:rPr>
          <w:color w:val="231F20"/>
          <w:spacing w:val="-7"/>
        </w:rPr>
        <w:t> </w:t>
      </w:r>
      <w:r>
        <w:rPr>
          <w:color w:val="231F20"/>
        </w:rPr>
        <w:t>have</w:t>
      </w:r>
      <w:r>
        <w:rPr>
          <w:color w:val="231F20"/>
          <w:spacing w:val="-7"/>
        </w:rPr>
        <w:t> </w:t>
      </w:r>
      <w:r>
        <w:rPr>
          <w:color w:val="231F20"/>
        </w:rPr>
        <w:t>used</w:t>
      </w:r>
      <w:r>
        <w:rPr>
          <w:color w:val="231F20"/>
          <w:spacing w:val="-7"/>
        </w:rPr>
        <w:t> </w:t>
      </w:r>
      <w:r>
        <w:rPr>
          <w:color w:val="231F20"/>
        </w:rPr>
        <w:t>their</w:t>
      </w:r>
      <w:r>
        <w:rPr>
          <w:color w:val="231F20"/>
          <w:spacing w:val="-7"/>
        </w:rPr>
        <w:t> </w:t>
      </w:r>
      <w:r>
        <w:rPr>
          <w:color w:val="231F20"/>
        </w:rPr>
        <w:t>knowledge</w:t>
      </w:r>
      <w:r>
        <w:rPr>
          <w:color w:val="231F20"/>
          <w:spacing w:val="-7"/>
        </w:rPr>
        <w:t> </w:t>
      </w:r>
      <w:r>
        <w:rPr>
          <w:color w:val="231F20"/>
        </w:rPr>
        <w:t>of</w:t>
      </w:r>
      <w:r>
        <w:rPr>
          <w:color w:val="231F20"/>
          <w:spacing w:val="-7"/>
        </w:rPr>
        <w:t> </w:t>
      </w:r>
      <w:r>
        <w:rPr>
          <w:color w:val="231F20"/>
        </w:rPr>
        <w:t>the</w:t>
      </w:r>
      <w:r>
        <w:rPr>
          <w:color w:val="231F20"/>
          <w:spacing w:val="-7"/>
        </w:rPr>
        <w:t> </w:t>
      </w:r>
      <w:r>
        <w:rPr>
          <w:color w:val="231F20"/>
        </w:rPr>
        <w:t>organization’s politics to get themselves appointed to do the job. It is more important that the champion</w:t>
      </w:r>
      <w:r>
        <w:rPr>
          <w:color w:val="231F20"/>
          <w:spacing w:val="-2"/>
        </w:rPr>
        <w:t> </w:t>
      </w:r>
      <w:r>
        <w:rPr>
          <w:color w:val="231F20"/>
        </w:rPr>
        <w:t>be</w:t>
      </w:r>
      <w:r>
        <w:rPr>
          <w:color w:val="231F20"/>
          <w:spacing w:val="-2"/>
        </w:rPr>
        <w:t> </w:t>
      </w:r>
      <w:r>
        <w:rPr>
          <w:color w:val="231F20"/>
        </w:rPr>
        <w:t>a</w:t>
      </w:r>
      <w:r>
        <w:rPr>
          <w:color w:val="231F20"/>
          <w:spacing w:val="-2"/>
        </w:rPr>
        <w:t> </w:t>
      </w:r>
      <w:r>
        <w:rPr>
          <w:color w:val="231F20"/>
        </w:rPr>
        <w:t>respected</w:t>
      </w:r>
      <w:r>
        <w:rPr>
          <w:color w:val="231F20"/>
          <w:spacing w:val="-2"/>
        </w:rPr>
        <w:t> </w:t>
      </w:r>
      <w:r>
        <w:rPr>
          <w:color w:val="231F20"/>
        </w:rPr>
        <w:t>person</w:t>
      </w:r>
      <w:r>
        <w:rPr>
          <w:color w:val="231F20"/>
          <w:spacing w:val="-2"/>
        </w:rPr>
        <w:t> </w:t>
      </w:r>
      <w:r>
        <w:rPr>
          <w:color w:val="231F20"/>
        </w:rPr>
        <w:t>who</w:t>
      </w:r>
      <w:r>
        <w:rPr>
          <w:color w:val="231F20"/>
          <w:spacing w:val="-2"/>
        </w:rPr>
        <w:t> </w:t>
      </w:r>
      <w:r>
        <w:rPr>
          <w:color w:val="231F20"/>
        </w:rPr>
        <w:t>understands</w:t>
      </w:r>
      <w:r>
        <w:rPr>
          <w:color w:val="231F20"/>
          <w:spacing w:val="-2"/>
        </w:rPr>
        <w:t> </w:t>
      </w:r>
      <w:r>
        <w:rPr>
          <w:color w:val="231F20"/>
        </w:rPr>
        <w:t>how</w:t>
      </w:r>
      <w:r>
        <w:rPr>
          <w:color w:val="231F20"/>
          <w:spacing w:val="-2"/>
        </w:rPr>
        <w:t> </w:t>
      </w:r>
      <w:r>
        <w:rPr>
          <w:color w:val="231F20"/>
        </w:rPr>
        <w:t>to</w:t>
      </w:r>
      <w:r>
        <w:rPr>
          <w:color w:val="231F20"/>
          <w:spacing w:val="-2"/>
        </w:rPr>
        <w:t> </w:t>
      </w:r>
      <w:r>
        <w:rPr>
          <w:color w:val="231F20"/>
        </w:rPr>
        <w:t>get</w:t>
      </w:r>
      <w:r>
        <w:rPr>
          <w:color w:val="231F20"/>
          <w:spacing w:val="-2"/>
        </w:rPr>
        <w:t> </w:t>
      </w:r>
      <w:r>
        <w:rPr>
          <w:color w:val="231F20"/>
        </w:rPr>
        <w:t>things</w:t>
      </w:r>
      <w:r>
        <w:rPr>
          <w:color w:val="231F20"/>
          <w:spacing w:val="-2"/>
        </w:rPr>
        <w:t> </w:t>
      </w:r>
      <w:r>
        <w:rPr>
          <w:color w:val="231F20"/>
        </w:rPr>
        <w:t>done</w:t>
      </w:r>
      <w:r>
        <w:rPr>
          <w:color w:val="231F20"/>
          <w:spacing w:val="-2"/>
        </w:rPr>
        <w:t> </w:t>
      </w:r>
      <w:r>
        <w:rPr>
          <w:color w:val="231F20"/>
        </w:rPr>
        <w:t>within the organization, than to have a person who knows TRIZ.</w:t>
      </w:r>
    </w:p>
    <w:p>
      <w:pPr>
        <w:pStyle w:val="BodyText"/>
        <w:spacing w:line="249" w:lineRule="auto"/>
        <w:ind w:left="330" w:right="368" w:firstLine="300"/>
        <w:jc w:val="both"/>
      </w:pPr>
      <w:r>
        <w:rPr>
          <w:color w:val="231F20"/>
          <w:spacing w:val="-2"/>
        </w:rPr>
        <w:t>It</w:t>
      </w:r>
      <w:r>
        <w:rPr>
          <w:color w:val="231F20"/>
          <w:spacing w:val="-12"/>
        </w:rPr>
        <w:t> </w:t>
      </w:r>
      <w:r>
        <w:rPr>
          <w:color w:val="231F20"/>
          <w:spacing w:val="-2"/>
        </w:rPr>
        <w:t>is</w:t>
      </w:r>
      <w:r>
        <w:rPr>
          <w:color w:val="231F20"/>
          <w:spacing w:val="-11"/>
        </w:rPr>
        <w:t> </w:t>
      </w:r>
      <w:r>
        <w:rPr>
          <w:color w:val="231F20"/>
          <w:spacing w:val="-2"/>
        </w:rPr>
        <w:t>essential</w:t>
      </w:r>
      <w:r>
        <w:rPr>
          <w:color w:val="231F20"/>
          <w:spacing w:val="-11"/>
        </w:rPr>
        <w:t> </w:t>
      </w:r>
      <w:r>
        <w:rPr>
          <w:color w:val="231F20"/>
          <w:spacing w:val="-2"/>
        </w:rPr>
        <w:t>for</w:t>
      </w:r>
      <w:r>
        <w:rPr>
          <w:color w:val="231F20"/>
          <w:spacing w:val="-11"/>
        </w:rPr>
        <w:t> </w:t>
      </w:r>
      <w:r>
        <w:rPr>
          <w:color w:val="231F20"/>
          <w:spacing w:val="-2"/>
        </w:rPr>
        <w:t>the</w:t>
      </w:r>
      <w:r>
        <w:rPr>
          <w:color w:val="231F20"/>
          <w:spacing w:val="-11"/>
        </w:rPr>
        <w:t> </w:t>
      </w:r>
      <w:r>
        <w:rPr>
          <w:color w:val="231F20"/>
          <w:spacing w:val="-2"/>
        </w:rPr>
        <w:t>champion</w:t>
      </w:r>
      <w:r>
        <w:rPr>
          <w:color w:val="231F20"/>
          <w:spacing w:val="-11"/>
        </w:rPr>
        <w:t> </w:t>
      </w:r>
      <w:r>
        <w:rPr>
          <w:color w:val="231F20"/>
          <w:spacing w:val="-2"/>
        </w:rPr>
        <w:t>to</w:t>
      </w:r>
      <w:r>
        <w:rPr>
          <w:color w:val="231F20"/>
          <w:spacing w:val="-11"/>
        </w:rPr>
        <w:t> </w:t>
      </w:r>
      <w:r>
        <w:rPr>
          <w:color w:val="231F20"/>
          <w:spacing w:val="-2"/>
        </w:rPr>
        <w:t>clarify</w:t>
      </w:r>
      <w:r>
        <w:rPr>
          <w:color w:val="231F20"/>
          <w:spacing w:val="-11"/>
        </w:rPr>
        <w:t> </w:t>
      </w:r>
      <w:r>
        <w:rPr>
          <w:color w:val="231F20"/>
          <w:spacing w:val="-2"/>
        </w:rPr>
        <w:t>needs</w:t>
      </w:r>
      <w:r>
        <w:rPr>
          <w:color w:val="231F20"/>
          <w:spacing w:val="-12"/>
        </w:rPr>
        <w:t> </w:t>
      </w:r>
      <w:r>
        <w:rPr>
          <w:color w:val="231F20"/>
          <w:spacing w:val="-2"/>
        </w:rPr>
        <w:t>and</w:t>
      </w:r>
      <w:r>
        <w:rPr>
          <w:color w:val="231F20"/>
          <w:spacing w:val="-11"/>
        </w:rPr>
        <w:t> </w:t>
      </w:r>
      <w:r>
        <w:rPr>
          <w:color w:val="231F20"/>
          <w:spacing w:val="-2"/>
        </w:rPr>
        <w:t>deal</w:t>
      </w:r>
      <w:r>
        <w:rPr>
          <w:color w:val="231F20"/>
          <w:spacing w:val="-11"/>
        </w:rPr>
        <w:t> </w:t>
      </w:r>
      <w:r>
        <w:rPr>
          <w:color w:val="231F20"/>
          <w:spacing w:val="-2"/>
        </w:rPr>
        <w:t>with</w:t>
      </w:r>
      <w:r>
        <w:rPr>
          <w:color w:val="231F20"/>
          <w:spacing w:val="-11"/>
        </w:rPr>
        <w:t> </w:t>
      </w:r>
      <w:r>
        <w:rPr>
          <w:color w:val="231F20"/>
          <w:spacing w:val="-2"/>
        </w:rPr>
        <w:t>the</w:t>
      </w:r>
      <w:r>
        <w:rPr>
          <w:color w:val="231F20"/>
          <w:spacing w:val="-11"/>
        </w:rPr>
        <w:t> </w:t>
      </w:r>
      <w:r>
        <w:rPr>
          <w:color w:val="231F20"/>
          <w:spacing w:val="-2"/>
        </w:rPr>
        <w:t>obstacles.</w:t>
      </w:r>
      <w:r>
        <w:rPr>
          <w:color w:val="231F20"/>
          <w:spacing w:val="-11"/>
        </w:rPr>
        <w:t> </w:t>
      </w:r>
      <w:r>
        <w:rPr>
          <w:color w:val="231F20"/>
          <w:spacing w:val="-2"/>
        </w:rPr>
        <w:t>One </w:t>
      </w:r>
      <w:r>
        <w:rPr>
          <w:color w:val="231F20"/>
        </w:rPr>
        <w:t>way</w:t>
      </w:r>
      <w:r>
        <w:rPr>
          <w:color w:val="231F20"/>
          <w:spacing w:val="-2"/>
        </w:rPr>
        <w:t> </w:t>
      </w:r>
      <w:r>
        <w:rPr>
          <w:color w:val="231F20"/>
        </w:rPr>
        <w:t>to</w:t>
      </w:r>
      <w:r>
        <w:rPr>
          <w:color w:val="231F20"/>
          <w:spacing w:val="-2"/>
        </w:rPr>
        <w:t> </w:t>
      </w:r>
      <w:r>
        <w:rPr>
          <w:color w:val="231F20"/>
        </w:rPr>
        <w:t>start</w:t>
      </w:r>
      <w:r>
        <w:rPr>
          <w:color w:val="231F20"/>
          <w:spacing w:val="-2"/>
        </w:rPr>
        <w:t> </w:t>
      </w:r>
      <w:r>
        <w:rPr>
          <w:color w:val="231F20"/>
        </w:rPr>
        <w:t>is</w:t>
      </w:r>
      <w:r>
        <w:rPr>
          <w:color w:val="231F20"/>
          <w:spacing w:val="-2"/>
        </w:rPr>
        <w:t> </w:t>
      </w:r>
      <w:r>
        <w:rPr>
          <w:color w:val="231F20"/>
        </w:rPr>
        <w:t>by</w:t>
      </w:r>
      <w:r>
        <w:rPr>
          <w:color w:val="231F20"/>
          <w:spacing w:val="-2"/>
        </w:rPr>
        <w:t> </w:t>
      </w:r>
      <w:r>
        <w:rPr>
          <w:color w:val="231F20"/>
        </w:rPr>
        <w:t>asking</w:t>
      </w:r>
      <w:r>
        <w:rPr>
          <w:color w:val="231F20"/>
          <w:spacing w:val="-2"/>
        </w:rPr>
        <w:t> </w:t>
      </w:r>
      <w:r>
        <w:rPr>
          <w:color w:val="231F20"/>
        </w:rPr>
        <w:t>and</w:t>
      </w:r>
      <w:r>
        <w:rPr>
          <w:color w:val="231F20"/>
          <w:spacing w:val="-2"/>
        </w:rPr>
        <w:t> </w:t>
      </w:r>
      <w:r>
        <w:rPr>
          <w:color w:val="231F20"/>
        </w:rPr>
        <w:t>answering</w:t>
      </w:r>
      <w:r>
        <w:rPr>
          <w:color w:val="231F20"/>
          <w:spacing w:val="-2"/>
        </w:rPr>
        <w:t> </w:t>
      </w:r>
      <w:r>
        <w:rPr>
          <w:color w:val="231F20"/>
        </w:rPr>
        <w:t>these</w:t>
      </w:r>
      <w:r>
        <w:rPr>
          <w:color w:val="231F20"/>
          <w:spacing w:val="-2"/>
        </w:rPr>
        <w:t> </w:t>
      </w:r>
      <w:r>
        <w:rPr>
          <w:color w:val="231F20"/>
        </w:rPr>
        <w:t>questions:</w:t>
      </w:r>
    </w:p>
    <w:p>
      <w:pPr>
        <w:pStyle w:val="ListParagraph"/>
        <w:numPr>
          <w:ilvl w:val="0"/>
          <w:numId w:val="78"/>
        </w:numPr>
        <w:tabs>
          <w:tab w:pos="810" w:val="left" w:leader="none"/>
        </w:tabs>
        <w:spacing w:line="225" w:lineRule="auto" w:before="222" w:after="0"/>
        <w:ind w:left="810" w:right="369" w:hanging="240"/>
        <w:jc w:val="both"/>
        <w:rPr>
          <w:sz w:val="21"/>
        </w:rPr>
      </w:pPr>
      <w:r>
        <w:rPr>
          <w:color w:val="231F20"/>
          <w:w w:val="90"/>
          <w:sz w:val="21"/>
        </w:rPr>
        <w:t>Do</w:t>
      </w:r>
      <w:r>
        <w:rPr>
          <w:color w:val="231F20"/>
          <w:spacing w:val="-8"/>
          <w:w w:val="90"/>
          <w:sz w:val="21"/>
        </w:rPr>
        <w:t> </w:t>
      </w:r>
      <w:r>
        <w:rPr>
          <w:color w:val="231F20"/>
          <w:w w:val="90"/>
          <w:sz w:val="21"/>
        </w:rPr>
        <w:t>we</w:t>
      </w:r>
      <w:r>
        <w:rPr>
          <w:color w:val="231F20"/>
          <w:spacing w:val="-8"/>
          <w:w w:val="90"/>
          <w:sz w:val="21"/>
        </w:rPr>
        <w:t> </w:t>
      </w:r>
      <w:r>
        <w:rPr>
          <w:color w:val="231F20"/>
          <w:w w:val="90"/>
          <w:sz w:val="21"/>
        </w:rPr>
        <w:t>really</w:t>
      </w:r>
      <w:r>
        <w:rPr>
          <w:color w:val="231F20"/>
          <w:spacing w:val="-8"/>
          <w:w w:val="90"/>
          <w:sz w:val="21"/>
        </w:rPr>
        <w:t> </w:t>
      </w:r>
      <w:r>
        <w:rPr>
          <w:color w:val="231F20"/>
          <w:w w:val="90"/>
          <w:sz w:val="21"/>
        </w:rPr>
        <w:t>need</w:t>
      </w:r>
      <w:r>
        <w:rPr>
          <w:color w:val="231F20"/>
          <w:spacing w:val="-8"/>
          <w:w w:val="90"/>
          <w:sz w:val="21"/>
        </w:rPr>
        <w:t> </w:t>
      </w:r>
      <w:r>
        <w:rPr>
          <w:color w:val="231F20"/>
          <w:w w:val="90"/>
          <w:sz w:val="21"/>
        </w:rPr>
        <w:t>increased</w:t>
      </w:r>
      <w:r>
        <w:rPr>
          <w:color w:val="231F20"/>
          <w:spacing w:val="-8"/>
          <w:w w:val="90"/>
          <w:sz w:val="21"/>
        </w:rPr>
        <w:t> </w:t>
      </w:r>
      <w:r>
        <w:rPr>
          <w:color w:val="231F20"/>
          <w:w w:val="90"/>
          <w:sz w:val="21"/>
        </w:rPr>
        <w:t>innovation?</w:t>
      </w:r>
      <w:r>
        <w:rPr>
          <w:color w:val="231F20"/>
          <w:spacing w:val="-8"/>
          <w:w w:val="90"/>
          <w:sz w:val="21"/>
        </w:rPr>
        <w:t> </w:t>
      </w:r>
      <w:r>
        <w:rPr>
          <w:color w:val="231F20"/>
          <w:w w:val="90"/>
          <w:sz w:val="21"/>
        </w:rPr>
        <w:t>Champions</w:t>
      </w:r>
      <w:r>
        <w:rPr>
          <w:color w:val="231F20"/>
          <w:spacing w:val="-8"/>
          <w:w w:val="90"/>
          <w:sz w:val="21"/>
        </w:rPr>
        <w:t> </w:t>
      </w:r>
      <w:r>
        <w:rPr>
          <w:color w:val="231F20"/>
          <w:w w:val="90"/>
          <w:sz w:val="21"/>
        </w:rPr>
        <w:t>may</w:t>
      </w:r>
      <w:r>
        <w:rPr>
          <w:color w:val="231F20"/>
          <w:spacing w:val="-7"/>
          <w:w w:val="90"/>
          <w:sz w:val="21"/>
        </w:rPr>
        <w:t> </w:t>
      </w:r>
      <w:r>
        <w:rPr>
          <w:color w:val="231F20"/>
          <w:w w:val="90"/>
          <w:sz w:val="21"/>
        </w:rPr>
        <w:t>have</w:t>
      </w:r>
      <w:r>
        <w:rPr>
          <w:color w:val="231F20"/>
          <w:spacing w:val="-8"/>
          <w:w w:val="90"/>
          <w:sz w:val="21"/>
        </w:rPr>
        <w:t> </w:t>
      </w:r>
      <w:r>
        <w:rPr>
          <w:color w:val="231F20"/>
          <w:w w:val="90"/>
          <w:sz w:val="21"/>
        </w:rPr>
        <w:t>to</w:t>
      </w:r>
      <w:r>
        <w:rPr>
          <w:color w:val="231F20"/>
          <w:spacing w:val="-8"/>
          <w:w w:val="90"/>
          <w:sz w:val="21"/>
        </w:rPr>
        <w:t> </w:t>
      </w:r>
      <w:r>
        <w:rPr>
          <w:color w:val="231F20"/>
          <w:w w:val="90"/>
          <w:sz w:val="21"/>
        </w:rPr>
        <w:t>answer</w:t>
      </w:r>
      <w:r>
        <w:rPr>
          <w:color w:val="231F20"/>
          <w:spacing w:val="-8"/>
          <w:w w:val="90"/>
          <w:sz w:val="21"/>
        </w:rPr>
        <w:t> </w:t>
      </w:r>
      <w:r>
        <w:rPr>
          <w:color w:val="231F20"/>
          <w:w w:val="90"/>
          <w:sz w:val="21"/>
        </w:rPr>
        <w:t>this</w:t>
      </w:r>
      <w:r>
        <w:rPr>
          <w:color w:val="231F20"/>
          <w:spacing w:val="-8"/>
          <w:w w:val="90"/>
          <w:sz w:val="21"/>
        </w:rPr>
        <w:t> </w:t>
      </w:r>
      <w:r>
        <w:rPr>
          <w:color w:val="231F20"/>
          <w:w w:val="90"/>
          <w:sz w:val="21"/>
        </w:rPr>
        <w:t>ques- </w:t>
      </w:r>
      <w:r>
        <w:rPr>
          <w:color w:val="231F20"/>
          <w:spacing w:val="-6"/>
          <w:sz w:val="21"/>
        </w:rPr>
        <w:t>tion first, or get the leadership of the company to answer it, before dealing with </w:t>
      </w:r>
      <w:r>
        <w:rPr>
          <w:color w:val="231F20"/>
          <w:spacing w:val="-8"/>
          <w:sz w:val="21"/>
        </w:rPr>
        <w:t>TRIZ</w:t>
      </w:r>
      <w:r>
        <w:rPr>
          <w:color w:val="231F20"/>
          <w:spacing w:val="-4"/>
          <w:sz w:val="21"/>
        </w:rPr>
        <w:t> </w:t>
      </w:r>
      <w:r>
        <w:rPr>
          <w:color w:val="231F20"/>
          <w:spacing w:val="-8"/>
          <w:sz w:val="21"/>
        </w:rPr>
        <w:t>as</w:t>
      </w:r>
      <w:r>
        <w:rPr>
          <w:color w:val="231F20"/>
          <w:spacing w:val="-4"/>
          <w:sz w:val="21"/>
        </w:rPr>
        <w:t> </w:t>
      </w:r>
      <w:r>
        <w:rPr>
          <w:color w:val="231F20"/>
          <w:spacing w:val="-8"/>
          <w:sz w:val="21"/>
        </w:rPr>
        <w:t>the</w:t>
      </w:r>
      <w:r>
        <w:rPr>
          <w:color w:val="231F20"/>
          <w:spacing w:val="-4"/>
          <w:sz w:val="21"/>
        </w:rPr>
        <w:t> </w:t>
      </w:r>
      <w:r>
        <w:rPr>
          <w:color w:val="231F20"/>
          <w:spacing w:val="-8"/>
          <w:sz w:val="21"/>
        </w:rPr>
        <w:t>systematic</w:t>
      </w:r>
      <w:r>
        <w:rPr>
          <w:color w:val="231F20"/>
          <w:spacing w:val="-4"/>
          <w:sz w:val="21"/>
        </w:rPr>
        <w:t> </w:t>
      </w:r>
      <w:r>
        <w:rPr>
          <w:color w:val="231F20"/>
          <w:spacing w:val="-8"/>
          <w:sz w:val="21"/>
        </w:rPr>
        <w:t>way</w:t>
      </w:r>
      <w:r>
        <w:rPr>
          <w:color w:val="231F20"/>
          <w:spacing w:val="-4"/>
          <w:sz w:val="21"/>
        </w:rPr>
        <w:t> </w:t>
      </w:r>
      <w:r>
        <w:rPr>
          <w:color w:val="231F20"/>
          <w:spacing w:val="-8"/>
          <w:sz w:val="21"/>
        </w:rPr>
        <w:t>to</w:t>
      </w:r>
      <w:r>
        <w:rPr>
          <w:color w:val="231F20"/>
          <w:spacing w:val="-4"/>
          <w:sz w:val="21"/>
        </w:rPr>
        <w:t> </w:t>
      </w:r>
      <w:r>
        <w:rPr>
          <w:color w:val="231F20"/>
          <w:spacing w:val="-8"/>
          <w:sz w:val="21"/>
        </w:rPr>
        <w:t>increase</w:t>
      </w:r>
      <w:r>
        <w:rPr>
          <w:color w:val="231F20"/>
          <w:spacing w:val="-4"/>
          <w:sz w:val="21"/>
        </w:rPr>
        <w:t> </w:t>
      </w:r>
      <w:r>
        <w:rPr>
          <w:color w:val="231F20"/>
          <w:spacing w:val="-8"/>
          <w:sz w:val="21"/>
        </w:rPr>
        <w:t>innovation.</w:t>
      </w:r>
      <w:r>
        <w:rPr>
          <w:color w:val="231F20"/>
          <w:spacing w:val="-4"/>
          <w:sz w:val="21"/>
        </w:rPr>
        <w:t> </w:t>
      </w:r>
      <w:r>
        <w:rPr>
          <w:color w:val="231F20"/>
          <w:spacing w:val="-8"/>
          <w:sz w:val="21"/>
        </w:rPr>
        <w:t>The</w:t>
      </w:r>
      <w:r>
        <w:rPr>
          <w:color w:val="231F20"/>
          <w:spacing w:val="-4"/>
          <w:sz w:val="21"/>
        </w:rPr>
        <w:t> </w:t>
      </w:r>
      <w:r>
        <w:rPr>
          <w:color w:val="231F20"/>
          <w:spacing w:val="-8"/>
          <w:sz w:val="21"/>
        </w:rPr>
        <w:t>motivation</w:t>
      </w:r>
      <w:r>
        <w:rPr>
          <w:color w:val="231F20"/>
          <w:spacing w:val="-4"/>
          <w:sz w:val="21"/>
        </w:rPr>
        <w:t> </w:t>
      </w:r>
      <w:r>
        <w:rPr>
          <w:color w:val="231F20"/>
          <w:spacing w:val="-8"/>
          <w:sz w:val="21"/>
        </w:rPr>
        <w:t>for</w:t>
      </w:r>
      <w:r>
        <w:rPr>
          <w:color w:val="231F20"/>
          <w:spacing w:val="-4"/>
          <w:sz w:val="21"/>
        </w:rPr>
        <w:t> </w:t>
      </w:r>
      <w:r>
        <w:rPr>
          <w:color w:val="231F20"/>
          <w:spacing w:val="-8"/>
          <w:sz w:val="21"/>
        </w:rPr>
        <w:t>increased</w:t>
      </w:r>
    </w:p>
    <w:p>
      <w:pPr>
        <w:pStyle w:val="BodyText"/>
        <w:spacing w:line="249" w:lineRule="auto" w:before="14"/>
        <w:ind w:left="810" w:right="369"/>
        <w:jc w:val="both"/>
      </w:pPr>
      <w:r>
        <w:rPr>
          <w:color w:val="231F20"/>
          <w:spacing w:val="-6"/>
        </w:rPr>
        <w:t>innovation could come from customers, from competitors, or from a regulatory situation. Champions will use the answer to this question to help people under- </w:t>
      </w:r>
      <w:r>
        <w:rPr>
          <w:color w:val="231F20"/>
          <w:spacing w:val="-4"/>
        </w:rPr>
        <w:t>stand</w:t>
      </w:r>
      <w:r>
        <w:rPr>
          <w:color w:val="231F20"/>
          <w:spacing w:val="-8"/>
        </w:rPr>
        <w:t> </w:t>
      </w:r>
      <w:r>
        <w:rPr>
          <w:color w:val="231F20"/>
          <w:spacing w:val="-4"/>
        </w:rPr>
        <w:t>why</w:t>
      </w:r>
      <w:r>
        <w:rPr>
          <w:color w:val="231F20"/>
          <w:spacing w:val="-8"/>
        </w:rPr>
        <w:t> </w:t>
      </w:r>
      <w:r>
        <w:rPr>
          <w:color w:val="231F20"/>
          <w:spacing w:val="-4"/>
        </w:rPr>
        <w:t>a</w:t>
      </w:r>
      <w:r>
        <w:rPr>
          <w:color w:val="231F20"/>
          <w:spacing w:val="-8"/>
        </w:rPr>
        <w:t> </w:t>
      </w:r>
      <w:r>
        <w:rPr>
          <w:color w:val="231F20"/>
          <w:spacing w:val="-4"/>
        </w:rPr>
        <w:t>new</w:t>
      </w:r>
      <w:r>
        <w:rPr>
          <w:color w:val="231F20"/>
          <w:spacing w:val="-8"/>
        </w:rPr>
        <w:t> </w:t>
      </w:r>
      <w:r>
        <w:rPr>
          <w:color w:val="231F20"/>
          <w:spacing w:val="-4"/>
        </w:rPr>
        <w:t>method</w:t>
      </w:r>
      <w:r>
        <w:rPr>
          <w:color w:val="231F20"/>
          <w:spacing w:val="-8"/>
        </w:rPr>
        <w:t> </w:t>
      </w:r>
      <w:r>
        <w:rPr>
          <w:color w:val="231F20"/>
          <w:spacing w:val="-4"/>
        </w:rPr>
        <w:t>is</w:t>
      </w:r>
      <w:r>
        <w:rPr>
          <w:color w:val="231F20"/>
          <w:spacing w:val="-8"/>
        </w:rPr>
        <w:t> </w:t>
      </w:r>
      <w:r>
        <w:rPr>
          <w:color w:val="231F20"/>
          <w:spacing w:val="-4"/>
        </w:rPr>
        <w:t>being</w:t>
      </w:r>
      <w:r>
        <w:rPr>
          <w:color w:val="231F20"/>
          <w:spacing w:val="-8"/>
        </w:rPr>
        <w:t> </w:t>
      </w:r>
      <w:r>
        <w:rPr>
          <w:color w:val="231F20"/>
          <w:spacing w:val="-4"/>
        </w:rPr>
        <w:t>introduced</w:t>
      </w:r>
      <w:r>
        <w:rPr>
          <w:color w:val="231F20"/>
          <w:spacing w:val="-8"/>
        </w:rPr>
        <w:t> </w:t>
      </w:r>
      <w:r>
        <w:rPr>
          <w:color w:val="231F20"/>
          <w:spacing w:val="-4"/>
        </w:rPr>
        <w:t>into</w:t>
      </w:r>
      <w:r>
        <w:rPr>
          <w:color w:val="231F20"/>
          <w:spacing w:val="-8"/>
        </w:rPr>
        <w:t> </w:t>
      </w:r>
      <w:r>
        <w:rPr>
          <w:color w:val="231F20"/>
          <w:spacing w:val="-4"/>
        </w:rPr>
        <w:t>the</w:t>
      </w:r>
      <w:r>
        <w:rPr>
          <w:color w:val="231F20"/>
          <w:spacing w:val="-8"/>
        </w:rPr>
        <w:t> </w:t>
      </w:r>
      <w:r>
        <w:rPr>
          <w:color w:val="231F20"/>
          <w:spacing w:val="-4"/>
        </w:rPr>
        <w:t>organization.</w:t>
      </w:r>
    </w:p>
    <w:p>
      <w:pPr>
        <w:pStyle w:val="ListParagraph"/>
        <w:numPr>
          <w:ilvl w:val="0"/>
          <w:numId w:val="78"/>
        </w:numPr>
        <w:tabs>
          <w:tab w:pos="810" w:val="left" w:leader="none"/>
        </w:tabs>
        <w:spacing w:line="208" w:lineRule="auto" w:before="0" w:after="0"/>
        <w:ind w:left="810" w:right="369" w:hanging="240"/>
        <w:jc w:val="both"/>
        <w:rPr>
          <w:sz w:val="21"/>
        </w:rPr>
      </w:pPr>
      <w:r>
        <w:rPr>
          <w:color w:val="231F20"/>
          <w:sz w:val="21"/>
        </w:rPr>
        <w:t>Will</w:t>
      </w:r>
      <w:r>
        <w:rPr>
          <w:color w:val="231F20"/>
          <w:spacing w:val="-2"/>
          <w:sz w:val="21"/>
        </w:rPr>
        <w:t> </w:t>
      </w:r>
      <w:r>
        <w:rPr>
          <w:color w:val="231F20"/>
          <w:sz w:val="21"/>
        </w:rPr>
        <w:t>TRIZ</w:t>
      </w:r>
      <w:r>
        <w:rPr>
          <w:color w:val="231F20"/>
          <w:spacing w:val="-2"/>
          <w:sz w:val="21"/>
        </w:rPr>
        <w:t> </w:t>
      </w:r>
      <w:r>
        <w:rPr>
          <w:color w:val="231F20"/>
          <w:sz w:val="21"/>
        </w:rPr>
        <w:t>work</w:t>
      </w:r>
      <w:r>
        <w:rPr>
          <w:color w:val="231F20"/>
          <w:spacing w:val="-2"/>
          <w:sz w:val="21"/>
        </w:rPr>
        <w:t> </w:t>
      </w:r>
      <w:r>
        <w:rPr>
          <w:color w:val="231F20"/>
          <w:sz w:val="21"/>
        </w:rPr>
        <w:t>in</w:t>
      </w:r>
      <w:r>
        <w:rPr>
          <w:color w:val="231F20"/>
          <w:spacing w:val="-2"/>
          <w:sz w:val="21"/>
        </w:rPr>
        <w:t> </w:t>
      </w:r>
      <w:r>
        <w:rPr>
          <w:color w:val="231F20"/>
          <w:sz w:val="21"/>
        </w:rPr>
        <w:t>our</w:t>
      </w:r>
      <w:r>
        <w:rPr>
          <w:color w:val="231F20"/>
          <w:spacing w:val="-2"/>
          <w:sz w:val="21"/>
        </w:rPr>
        <w:t> </w:t>
      </w:r>
      <w:r>
        <w:rPr>
          <w:color w:val="231F20"/>
          <w:sz w:val="21"/>
        </w:rPr>
        <w:t>circumstances?</w:t>
      </w:r>
      <w:r>
        <w:rPr>
          <w:color w:val="231F20"/>
          <w:spacing w:val="-2"/>
          <w:sz w:val="21"/>
        </w:rPr>
        <w:t> </w:t>
      </w:r>
      <w:r>
        <w:rPr>
          <w:color w:val="231F20"/>
          <w:sz w:val="21"/>
        </w:rPr>
        <w:t>Companies</w:t>
      </w:r>
      <w:r>
        <w:rPr>
          <w:color w:val="231F20"/>
          <w:spacing w:val="-2"/>
          <w:sz w:val="21"/>
        </w:rPr>
        <w:t> </w:t>
      </w:r>
      <w:r>
        <w:rPr>
          <w:color w:val="231F20"/>
          <w:sz w:val="21"/>
        </w:rPr>
        <w:t>that</w:t>
      </w:r>
      <w:r>
        <w:rPr>
          <w:color w:val="231F20"/>
          <w:spacing w:val="-2"/>
          <w:sz w:val="21"/>
        </w:rPr>
        <w:t> </w:t>
      </w:r>
      <w:r>
        <w:rPr>
          <w:color w:val="231F20"/>
          <w:sz w:val="21"/>
        </w:rPr>
        <w:t>have</w:t>
      </w:r>
      <w:r>
        <w:rPr>
          <w:color w:val="231F20"/>
          <w:spacing w:val="-2"/>
          <w:sz w:val="21"/>
        </w:rPr>
        <w:t> </w:t>
      </w:r>
      <w:r>
        <w:rPr>
          <w:color w:val="231F20"/>
          <w:sz w:val="21"/>
        </w:rPr>
        <w:t>been</w:t>
      </w:r>
      <w:r>
        <w:rPr>
          <w:color w:val="231F20"/>
          <w:spacing w:val="-2"/>
          <w:sz w:val="21"/>
        </w:rPr>
        <w:t> </w:t>
      </w:r>
      <w:r>
        <w:rPr>
          <w:color w:val="231F20"/>
          <w:sz w:val="21"/>
        </w:rPr>
        <w:t>the</w:t>
      </w:r>
      <w:r>
        <w:rPr>
          <w:color w:val="231F20"/>
          <w:spacing w:val="-2"/>
          <w:sz w:val="21"/>
        </w:rPr>
        <w:t> </w:t>
      </w:r>
      <w:r>
        <w:rPr>
          <w:color w:val="231F20"/>
          <w:sz w:val="21"/>
        </w:rPr>
        <w:t>first </w:t>
      </w:r>
      <w:r>
        <w:rPr>
          <w:color w:val="231F20"/>
          <w:spacing w:val="-2"/>
          <w:sz w:val="21"/>
        </w:rPr>
        <w:t>to</w:t>
      </w:r>
      <w:r>
        <w:rPr>
          <w:color w:val="231F20"/>
          <w:spacing w:val="-12"/>
          <w:sz w:val="21"/>
        </w:rPr>
        <w:t> </w:t>
      </w:r>
      <w:r>
        <w:rPr>
          <w:color w:val="231F20"/>
          <w:spacing w:val="-2"/>
          <w:sz w:val="21"/>
        </w:rPr>
        <w:t>implement</w:t>
      </w:r>
      <w:r>
        <w:rPr>
          <w:color w:val="231F20"/>
          <w:spacing w:val="-11"/>
          <w:sz w:val="21"/>
        </w:rPr>
        <w:t> </w:t>
      </w:r>
      <w:r>
        <w:rPr>
          <w:color w:val="231F20"/>
          <w:spacing w:val="-2"/>
          <w:sz w:val="21"/>
        </w:rPr>
        <w:t>generic</w:t>
      </w:r>
      <w:r>
        <w:rPr>
          <w:color w:val="231F20"/>
          <w:spacing w:val="-11"/>
          <w:sz w:val="21"/>
        </w:rPr>
        <w:t> </w:t>
      </w:r>
      <w:r>
        <w:rPr>
          <w:color w:val="231F20"/>
          <w:spacing w:val="-2"/>
          <w:sz w:val="21"/>
        </w:rPr>
        <w:t>models</w:t>
      </w:r>
      <w:r>
        <w:rPr>
          <w:color w:val="231F20"/>
          <w:spacing w:val="-11"/>
          <w:sz w:val="21"/>
        </w:rPr>
        <w:t> </w:t>
      </w:r>
      <w:r>
        <w:rPr>
          <w:color w:val="231F20"/>
          <w:spacing w:val="-2"/>
          <w:sz w:val="21"/>
        </w:rPr>
        <w:t>and</w:t>
      </w:r>
      <w:r>
        <w:rPr>
          <w:color w:val="231F20"/>
          <w:spacing w:val="-11"/>
          <w:sz w:val="21"/>
        </w:rPr>
        <w:t> </w:t>
      </w:r>
      <w:r>
        <w:rPr>
          <w:color w:val="231F20"/>
          <w:spacing w:val="-2"/>
          <w:sz w:val="21"/>
        </w:rPr>
        <w:t>templates</w:t>
      </w:r>
      <w:r>
        <w:rPr>
          <w:color w:val="231F20"/>
          <w:spacing w:val="-11"/>
          <w:sz w:val="21"/>
        </w:rPr>
        <w:t> </w:t>
      </w:r>
      <w:r>
        <w:rPr>
          <w:color w:val="231F20"/>
          <w:spacing w:val="-2"/>
          <w:sz w:val="21"/>
        </w:rPr>
        <w:t>of</w:t>
      </w:r>
      <w:r>
        <w:rPr>
          <w:color w:val="231F20"/>
          <w:spacing w:val="-11"/>
          <w:sz w:val="21"/>
        </w:rPr>
        <w:t> </w:t>
      </w:r>
      <w:r>
        <w:rPr>
          <w:color w:val="231F20"/>
          <w:spacing w:val="-2"/>
          <w:sz w:val="21"/>
        </w:rPr>
        <w:t>TRIZ</w:t>
      </w:r>
      <w:r>
        <w:rPr>
          <w:color w:val="231F20"/>
          <w:spacing w:val="-11"/>
          <w:sz w:val="21"/>
        </w:rPr>
        <w:t> </w:t>
      </w:r>
      <w:r>
        <w:rPr>
          <w:color w:val="231F20"/>
          <w:spacing w:val="-2"/>
          <w:sz w:val="21"/>
        </w:rPr>
        <w:t>in</w:t>
      </w:r>
      <w:r>
        <w:rPr>
          <w:color w:val="231F20"/>
          <w:spacing w:val="-12"/>
          <w:sz w:val="21"/>
        </w:rPr>
        <w:t> </w:t>
      </w:r>
      <w:r>
        <w:rPr>
          <w:color w:val="231F20"/>
          <w:spacing w:val="-2"/>
          <w:sz w:val="21"/>
        </w:rPr>
        <w:t>their</w:t>
      </w:r>
      <w:r>
        <w:rPr>
          <w:color w:val="231F20"/>
          <w:spacing w:val="-11"/>
          <w:sz w:val="21"/>
        </w:rPr>
        <w:t> </w:t>
      </w:r>
      <w:r>
        <w:rPr>
          <w:color w:val="231F20"/>
          <w:spacing w:val="-2"/>
          <w:sz w:val="21"/>
        </w:rPr>
        <w:t>industries</w:t>
      </w:r>
      <w:r>
        <w:rPr>
          <w:color w:val="231F20"/>
          <w:spacing w:val="-11"/>
          <w:sz w:val="21"/>
        </w:rPr>
        <w:t> </w:t>
      </w:r>
      <w:r>
        <w:rPr>
          <w:color w:val="231F20"/>
          <w:spacing w:val="-2"/>
          <w:sz w:val="21"/>
        </w:rPr>
        <w:t>(elec-</w:t>
      </w:r>
    </w:p>
    <w:p>
      <w:pPr>
        <w:pStyle w:val="BodyText"/>
        <w:spacing w:line="249" w:lineRule="auto" w:before="6"/>
        <w:ind w:left="810" w:right="367"/>
        <w:jc w:val="both"/>
      </w:pPr>
      <w:r>
        <w:rPr>
          <w:color w:val="231F20"/>
        </w:rPr>
        <w:t>tronics,</w:t>
      </w:r>
      <w:r>
        <w:rPr>
          <w:color w:val="231F20"/>
          <w:spacing w:val="-2"/>
        </w:rPr>
        <w:t> </w:t>
      </w:r>
      <w:r>
        <w:rPr>
          <w:color w:val="231F20"/>
        </w:rPr>
        <w:t>chemical,</w:t>
      </w:r>
      <w:r>
        <w:rPr>
          <w:color w:val="231F20"/>
          <w:spacing w:val="-2"/>
        </w:rPr>
        <w:t> </w:t>
      </w:r>
      <w:r>
        <w:rPr>
          <w:color w:val="231F20"/>
        </w:rPr>
        <w:t>medical,</w:t>
      </w:r>
      <w:r>
        <w:rPr>
          <w:color w:val="231F20"/>
          <w:spacing w:val="-2"/>
        </w:rPr>
        <w:t> </w:t>
      </w:r>
      <w:r>
        <w:rPr>
          <w:color w:val="231F20"/>
        </w:rPr>
        <w:t>food,</w:t>
      </w:r>
      <w:r>
        <w:rPr>
          <w:color w:val="231F20"/>
          <w:spacing w:val="-2"/>
        </w:rPr>
        <w:t> </w:t>
      </w:r>
      <w:r>
        <w:rPr>
          <w:color w:val="231F20"/>
        </w:rPr>
        <w:t>financial</w:t>
      </w:r>
      <w:r>
        <w:rPr>
          <w:color w:val="231F20"/>
          <w:spacing w:val="-2"/>
        </w:rPr>
        <w:t> </w:t>
      </w:r>
      <w:r>
        <w:rPr>
          <w:color w:val="231F20"/>
        </w:rPr>
        <w:t>services,</w:t>
      </w:r>
      <w:r>
        <w:rPr>
          <w:color w:val="231F20"/>
          <w:spacing w:val="-2"/>
        </w:rPr>
        <w:t> </w:t>
      </w:r>
      <w:r>
        <w:rPr>
          <w:color w:val="231F20"/>
        </w:rPr>
        <w:t>insurance,</w:t>
      </w:r>
      <w:r>
        <w:rPr>
          <w:color w:val="231F20"/>
          <w:spacing w:val="-2"/>
        </w:rPr>
        <w:t> </w:t>
      </w:r>
      <w:r>
        <w:rPr>
          <w:color w:val="231F20"/>
        </w:rPr>
        <w:t>and</w:t>
      </w:r>
      <w:r>
        <w:rPr>
          <w:color w:val="231F20"/>
          <w:spacing w:val="-2"/>
        </w:rPr>
        <w:t> </w:t>
      </w:r>
      <w:r>
        <w:rPr>
          <w:color w:val="231F20"/>
        </w:rPr>
        <w:t>others) have</w:t>
      </w:r>
      <w:r>
        <w:rPr>
          <w:color w:val="231F20"/>
          <w:spacing w:val="-13"/>
        </w:rPr>
        <w:t> </w:t>
      </w:r>
      <w:r>
        <w:rPr>
          <w:color w:val="231F20"/>
        </w:rPr>
        <w:t>gotten</w:t>
      </w:r>
      <w:r>
        <w:rPr>
          <w:color w:val="231F20"/>
          <w:spacing w:val="-13"/>
        </w:rPr>
        <w:t> </w:t>
      </w:r>
      <w:r>
        <w:rPr>
          <w:color w:val="231F20"/>
        </w:rPr>
        <w:t>great</w:t>
      </w:r>
      <w:r>
        <w:rPr>
          <w:color w:val="231F20"/>
          <w:spacing w:val="-13"/>
        </w:rPr>
        <w:t> </w:t>
      </w:r>
      <w:r>
        <w:rPr>
          <w:color w:val="231F20"/>
        </w:rPr>
        <w:t>results.</w:t>
      </w:r>
      <w:r>
        <w:rPr>
          <w:color w:val="231F20"/>
          <w:spacing w:val="-13"/>
        </w:rPr>
        <w:t> </w:t>
      </w:r>
      <w:r>
        <w:rPr>
          <w:color w:val="231F20"/>
        </w:rPr>
        <w:t>Because</w:t>
      </w:r>
      <w:r>
        <w:rPr>
          <w:color w:val="231F20"/>
          <w:spacing w:val="-13"/>
        </w:rPr>
        <w:t> </w:t>
      </w:r>
      <w:r>
        <w:rPr>
          <w:color w:val="231F20"/>
        </w:rPr>
        <w:t>the</w:t>
      </w:r>
      <w:r>
        <w:rPr>
          <w:color w:val="231F20"/>
          <w:spacing w:val="-13"/>
        </w:rPr>
        <w:t> </w:t>
      </w:r>
      <w:r>
        <w:rPr>
          <w:color w:val="231F20"/>
        </w:rPr>
        <w:t>TRIZ</w:t>
      </w:r>
      <w:r>
        <w:rPr>
          <w:color w:val="231F20"/>
          <w:spacing w:val="-13"/>
        </w:rPr>
        <w:t> </w:t>
      </w:r>
      <w:r>
        <w:rPr>
          <w:color w:val="231F20"/>
        </w:rPr>
        <w:t>examples</w:t>
      </w:r>
      <w:r>
        <w:rPr>
          <w:color w:val="231F20"/>
          <w:spacing w:val="-13"/>
        </w:rPr>
        <w:t> </w:t>
      </w:r>
      <w:r>
        <w:rPr>
          <w:color w:val="231F20"/>
        </w:rPr>
        <w:t>in</w:t>
      </w:r>
      <w:r>
        <w:rPr>
          <w:color w:val="231F20"/>
          <w:spacing w:val="-13"/>
        </w:rPr>
        <w:t> </w:t>
      </w:r>
      <w:r>
        <w:rPr>
          <w:color w:val="231F20"/>
        </w:rPr>
        <w:t>existing</w:t>
      </w:r>
      <w:r>
        <w:rPr>
          <w:color w:val="231F20"/>
          <w:spacing w:val="-13"/>
        </w:rPr>
        <w:t> </w:t>
      </w:r>
      <w:r>
        <w:rPr>
          <w:color w:val="231F20"/>
        </w:rPr>
        <w:t>textbooks did</w:t>
      </w:r>
      <w:r>
        <w:rPr>
          <w:color w:val="231F20"/>
          <w:spacing w:val="-14"/>
        </w:rPr>
        <w:t> </w:t>
      </w:r>
      <w:r>
        <w:rPr>
          <w:color w:val="231F20"/>
        </w:rPr>
        <w:t>not</w:t>
      </w:r>
      <w:r>
        <w:rPr>
          <w:color w:val="231F20"/>
          <w:spacing w:val="-13"/>
        </w:rPr>
        <w:t> </w:t>
      </w:r>
      <w:r>
        <w:rPr>
          <w:color w:val="231F20"/>
        </w:rPr>
        <w:t>deal</w:t>
      </w:r>
      <w:r>
        <w:rPr>
          <w:color w:val="231F20"/>
          <w:spacing w:val="-13"/>
        </w:rPr>
        <w:t> </w:t>
      </w:r>
      <w:r>
        <w:rPr>
          <w:color w:val="231F20"/>
        </w:rPr>
        <w:t>with</w:t>
      </w:r>
      <w:r>
        <w:rPr>
          <w:color w:val="231F20"/>
          <w:spacing w:val="-13"/>
        </w:rPr>
        <w:t> </w:t>
      </w:r>
      <w:r>
        <w:rPr>
          <w:color w:val="231F20"/>
        </w:rPr>
        <w:t>their</w:t>
      </w:r>
      <w:r>
        <w:rPr>
          <w:color w:val="231F20"/>
          <w:spacing w:val="-13"/>
        </w:rPr>
        <w:t> </w:t>
      </w:r>
      <w:r>
        <w:rPr>
          <w:color w:val="231F20"/>
        </w:rPr>
        <w:t>particular</w:t>
      </w:r>
      <w:r>
        <w:rPr>
          <w:color w:val="231F20"/>
          <w:spacing w:val="-13"/>
        </w:rPr>
        <w:t> </w:t>
      </w:r>
      <w:r>
        <w:rPr>
          <w:color w:val="231F20"/>
        </w:rPr>
        <w:t>industry,</w:t>
      </w:r>
      <w:r>
        <w:rPr>
          <w:color w:val="231F20"/>
          <w:spacing w:val="-13"/>
        </w:rPr>
        <w:t> </w:t>
      </w:r>
      <w:r>
        <w:rPr>
          <w:color w:val="231F20"/>
        </w:rPr>
        <w:t>they</w:t>
      </w:r>
      <w:r>
        <w:rPr>
          <w:color w:val="231F20"/>
          <w:spacing w:val="-13"/>
        </w:rPr>
        <w:t> </w:t>
      </w:r>
      <w:r>
        <w:rPr>
          <w:color w:val="231F20"/>
        </w:rPr>
        <w:t>had</w:t>
      </w:r>
      <w:r>
        <w:rPr>
          <w:color w:val="231F20"/>
          <w:spacing w:val="-14"/>
        </w:rPr>
        <w:t> </w:t>
      </w:r>
      <w:r>
        <w:rPr>
          <w:color w:val="231F20"/>
        </w:rPr>
        <w:t>to</w:t>
      </w:r>
      <w:r>
        <w:rPr>
          <w:color w:val="231F20"/>
          <w:spacing w:val="-13"/>
        </w:rPr>
        <w:t> </w:t>
      </w:r>
      <w:r>
        <w:rPr>
          <w:color w:val="231F20"/>
        </w:rPr>
        <w:t>work</w:t>
      </w:r>
      <w:r>
        <w:rPr>
          <w:color w:val="231F20"/>
          <w:spacing w:val="-13"/>
        </w:rPr>
        <w:t> </w:t>
      </w:r>
      <w:r>
        <w:rPr>
          <w:color w:val="231F20"/>
        </w:rPr>
        <w:t>harder</w:t>
      </w:r>
      <w:r>
        <w:rPr>
          <w:color w:val="231F20"/>
          <w:spacing w:val="-13"/>
        </w:rPr>
        <w:t> </w:t>
      </w:r>
      <w:r>
        <w:rPr>
          <w:color w:val="231F20"/>
        </w:rPr>
        <w:t>to</w:t>
      </w:r>
      <w:r>
        <w:rPr>
          <w:color w:val="231F20"/>
          <w:spacing w:val="-13"/>
        </w:rPr>
        <w:t> </w:t>
      </w:r>
      <w:r>
        <w:rPr>
          <w:color w:val="231F20"/>
        </w:rPr>
        <w:t>under- stand</w:t>
      </w:r>
      <w:r>
        <w:rPr>
          <w:color w:val="231F20"/>
          <w:spacing w:val="-4"/>
        </w:rPr>
        <w:t> </w:t>
      </w:r>
      <w:r>
        <w:rPr>
          <w:color w:val="231F20"/>
        </w:rPr>
        <w:t>how</w:t>
      </w:r>
      <w:r>
        <w:rPr>
          <w:color w:val="231F20"/>
          <w:spacing w:val="-4"/>
        </w:rPr>
        <w:t> </w:t>
      </w:r>
      <w:r>
        <w:rPr>
          <w:color w:val="231F20"/>
        </w:rPr>
        <w:t>to</w:t>
      </w:r>
      <w:r>
        <w:rPr>
          <w:color w:val="231F20"/>
          <w:spacing w:val="-4"/>
        </w:rPr>
        <w:t> </w:t>
      </w:r>
      <w:r>
        <w:rPr>
          <w:color w:val="231F20"/>
        </w:rPr>
        <w:t>apply</w:t>
      </w:r>
      <w:r>
        <w:rPr>
          <w:color w:val="231F20"/>
          <w:spacing w:val="-4"/>
        </w:rPr>
        <w:t> </w:t>
      </w:r>
      <w:r>
        <w:rPr>
          <w:color w:val="231F20"/>
        </w:rPr>
        <w:t>it</w:t>
      </w:r>
      <w:r>
        <w:rPr>
          <w:color w:val="231F20"/>
          <w:spacing w:val="-4"/>
        </w:rPr>
        <w:t> </w:t>
      </w:r>
      <w:r>
        <w:rPr>
          <w:color w:val="231F20"/>
        </w:rPr>
        <w:t>to</w:t>
      </w:r>
      <w:r>
        <w:rPr>
          <w:color w:val="231F20"/>
          <w:spacing w:val="-4"/>
        </w:rPr>
        <w:t> </w:t>
      </w:r>
      <w:r>
        <w:rPr>
          <w:color w:val="231F20"/>
        </w:rPr>
        <w:t>their</w:t>
      </w:r>
      <w:r>
        <w:rPr>
          <w:color w:val="231F20"/>
          <w:spacing w:val="-4"/>
        </w:rPr>
        <w:t> </w:t>
      </w:r>
      <w:r>
        <w:rPr>
          <w:color w:val="231F20"/>
        </w:rPr>
        <w:t>situation.</w:t>
      </w:r>
      <w:r>
        <w:rPr>
          <w:color w:val="231F20"/>
          <w:spacing w:val="-4"/>
        </w:rPr>
        <w:t> </w:t>
      </w:r>
      <w:r>
        <w:rPr>
          <w:color w:val="231F20"/>
        </w:rPr>
        <w:t>Now</w:t>
      </w:r>
      <w:r>
        <w:rPr>
          <w:color w:val="231F20"/>
          <w:spacing w:val="-4"/>
        </w:rPr>
        <w:t> </w:t>
      </w:r>
      <w:r>
        <w:rPr>
          <w:color w:val="231F20"/>
        </w:rPr>
        <w:t>that</w:t>
      </w:r>
      <w:r>
        <w:rPr>
          <w:color w:val="231F20"/>
          <w:spacing w:val="-4"/>
        </w:rPr>
        <w:t> </w:t>
      </w:r>
      <w:r>
        <w:rPr>
          <w:color w:val="231F20"/>
        </w:rPr>
        <w:t>TRIZ</w:t>
      </w:r>
      <w:r>
        <w:rPr>
          <w:color w:val="231F20"/>
          <w:spacing w:val="-4"/>
        </w:rPr>
        <w:t> </w:t>
      </w:r>
      <w:r>
        <w:rPr>
          <w:color w:val="231F20"/>
        </w:rPr>
        <w:t>has</w:t>
      </w:r>
      <w:r>
        <w:rPr>
          <w:color w:val="231F20"/>
          <w:spacing w:val="-4"/>
        </w:rPr>
        <w:t> </w:t>
      </w:r>
      <w:r>
        <w:rPr>
          <w:color w:val="231F20"/>
        </w:rPr>
        <w:t>been</w:t>
      </w:r>
      <w:r>
        <w:rPr>
          <w:color w:val="231F20"/>
          <w:spacing w:val="-4"/>
        </w:rPr>
        <w:t> </w:t>
      </w:r>
      <w:r>
        <w:rPr>
          <w:color w:val="231F20"/>
        </w:rPr>
        <w:t>applied</w:t>
      </w:r>
      <w:r>
        <w:rPr>
          <w:color w:val="231F20"/>
          <w:spacing w:val="-4"/>
        </w:rPr>
        <w:t> </w:t>
      </w:r>
      <w:r>
        <w:rPr>
          <w:color w:val="231F20"/>
        </w:rPr>
        <w:t>in </w:t>
      </w:r>
      <w:r>
        <w:rPr>
          <w:color w:val="231F20"/>
          <w:spacing w:val="-2"/>
        </w:rPr>
        <w:t>so</w:t>
      </w:r>
      <w:r>
        <w:rPr>
          <w:color w:val="231F20"/>
          <w:spacing w:val="-10"/>
        </w:rPr>
        <w:t> </w:t>
      </w:r>
      <w:r>
        <w:rPr>
          <w:color w:val="231F20"/>
          <w:spacing w:val="-2"/>
        </w:rPr>
        <w:t>many</w:t>
      </w:r>
      <w:r>
        <w:rPr>
          <w:color w:val="231F20"/>
          <w:spacing w:val="-10"/>
        </w:rPr>
        <w:t> </w:t>
      </w:r>
      <w:r>
        <w:rPr>
          <w:color w:val="231F20"/>
          <w:spacing w:val="-2"/>
        </w:rPr>
        <w:t>different</w:t>
      </w:r>
      <w:r>
        <w:rPr>
          <w:color w:val="231F20"/>
          <w:spacing w:val="-10"/>
        </w:rPr>
        <w:t> </w:t>
      </w:r>
      <w:r>
        <w:rPr>
          <w:color w:val="231F20"/>
          <w:spacing w:val="-2"/>
        </w:rPr>
        <w:t>circumstances,</w:t>
      </w:r>
      <w:r>
        <w:rPr>
          <w:color w:val="231F20"/>
          <w:spacing w:val="-10"/>
        </w:rPr>
        <w:t> </w:t>
      </w:r>
      <w:r>
        <w:rPr>
          <w:color w:val="231F20"/>
          <w:spacing w:val="-2"/>
        </w:rPr>
        <w:t>this</w:t>
      </w:r>
      <w:r>
        <w:rPr>
          <w:color w:val="231F20"/>
          <w:spacing w:val="-10"/>
        </w:rPr>
        <w:t> </w:t>
      </w:r>
      <w:r>
        <w:rPr>
          <w:color w:val="231F20"/>
          <w:spacing w:val="-2"/>
        </w:rPr>
        <w:t>problem</w:t>
      </w:r>
      <w:r>
        <w:rPr>
          <w:color w:val="231F20"/>
          <w:spacing w:val="-10"/>
        </w:rPr>
        <w:t> </w:t>
      </w:r>
      <w:r>
        <w:rPr>
          <w:color w:val="231F20"/>
          <w:spacing w:val="-2"/>
        </w:rPr>
        <w:t>is</w:t>
      </w:r>
      <w:r>
        <w:rPr>
          <w:color w:val="231F20"/>
          <w:spacing w:val="-10"/>
        </w:rPr>
        <w:t> </w:t>
      </w:r>
      <w:r>
        <w:rPr>
          <w:color w:val="231F20"/>
          <w:spacing w:val="-2"/>
        </w:rPr>
        <w:t>somewhat</w:t>
      </w:r>
      <w:r>
        <w:rPr>
          <w:color w:val="231F20"/>
          <w:spacing w:val="-10"/>
        </w:rPr>
        <w:t> </w:t>
      </w:r>
      <w:r>
        <w:rPr>
          <w:color w:val="231F20"/>
          <w:spacing w:val="-2"/>
        </w:rPr>
        <w:t>lessened,</w:t>
      </w:r>
      <w:r>
        <w:rPr>
          <w:color w:val="231F20"/>
          <w:spacing w:val="-10"/>
        </w:rPr>
        <w:t> </w:t>
      </w:r>
      <w:r>
        <w:rPr>
          <w:color w:val="231F20"/>
          <w:spacing w:val="-2"/>
        </w:rPr>
        <w:t>but</w:t>
      </w:r>
      <w:r>
        <w:rPr>
          <w:color w:val="231F20"/>
          <w:spacing w:val="-10"/>
        </w:rPr>
        <w:t> </w:t>
      </w:r>
      <w:r>
        <w:rPr>
          <w:color w:val="231F20"/>
          <w:spacing w:val="-2"/>
        </w:rPr>
        <w:t>the </w:t>
      </w:r>
      <w:r>
        <w:rPr>
          <w:color w:val="231F20"/>
        </w:rPr>
        <w:t>champions</w:t>
      </w:r>
      <w:r>
        <w:rPr>
          <w:color w:val="231F20"/>
          <w:spacing w:val="-9"/>
        </w:rPr>
        <w:t> </w:t>
      </w:r>
      <w:r>
        <w:rPr>
          <w:color w:val="231F20"/>
        </w:rPr>
        <w:t>may</w:t>
      </w:r>
      <w:r>
        <w:rPr>
          <w:color w:val="231F20"/>
          <w:spacing w:val="-9"/>
        </w:rPr>
        <w:t> </w:t>
      </w:r>
      <w:r>
        <w:rPr>
          <w:color w:val="231F20"/>
        </w:rPr>
        <w:t>still</w:t>
      </w:r>
      <w:r>
        <w:rPr>
          <w:color w:val="231F20"/>
          <w:spacing w:val="-9"/>
        </w:rPr>
        <w:t> </w:t>
      </w:r>
      <w:r>
        <w:rPr>
          <w:color w:val="231F20"/>
        </w:rPr>
        <w:t>have</w:t>
      </w:r>
      <w:r>
        <w:rPr>
          <w:color w:val="231F20"/>
          <w:spacing w:val="-9"/>
        </w:rPr>
        <w:t> </w:t>
      </w:r>
      <w:r>
        <w:rPr>
          <w:color w:val="231F20"/>
        </w:rPr>
        <w:t>to</w:t>
      </w:r>
      <w:r>
        <w:rPr>
          <w:color w:val="231F20"/>
          <w:spacing w:val="-9"/>
        </w:rPr>
        <w:t> </w:t>
      </w:r>
      <w:r>
        <w:rPr>
          <w:color w:val="231F20"/>
        </w:rPr>
        <w:t>find</w:t>
      </w:r>
      <w:r>
        <w:rPr>
          <w:color w:val="231F20"/>
          <w:spacing w:val="-9"/>
        </w:rPr>
        <w:t> </w:t>
      </w:r>
      <w:r>
        <w:rPr>
          <w:color w:val="231F20"/>
        </w:rPr>
        <w:t>examples</w:t>
      </w:r>
      <w:r>
        <w:rPr>
          <w:color w:val="231F20"/>
          <w:spacing w:val="-9"/>
        </w:rPr>
        <w:t> </w:t>
      </w:r>
      <w:r>
        <w:rPr>
          <w:color w:val="231F20"/>
        </w:rPr>
        <w:t>to</w:t>
      </w:r>
      <w:r>
        <w:rPr>
          <w:color w:val="231F20"/>
          <w:spacing w:val="-9"/>
        </w:rPr>
        <w:t> </w:t>
      </w:r>
      <w:r>
        <w:rPr>
          <w:color w:val="231F20"/>
        </w:rPr>
        <w:t>convince</w:t>
      </w:r>
      <w:r>
        <w:rPr>
          <w:color w:val="231F20"/>
          <w:spacing w:val="-9"/>
        </w:rPr>
        <w:t> </w:t>
      </w:r>
      <w:r>
        <w:rPr>
          <w:color w:val="231F20"/>
        </w:rPr>
        <w:t>others</w:t>
      </w:r>
      <w:r>
        <w:rPr>
          <w:color w:val="231F20"/>
          <w:spacing w:val="-9"/>
        </w:rPr>
        <w:t> </w:t>
      </w:r>
      <w:r>
        <w:rPr>
          <w:color w:val="231F20"/>
        </w:rPr>
        <w:t>that</w:t>
      </w:r>
      <w:r>
        <w:rPr>
          <w:color w:val="231F20"/>
          <w:spacing w:val="-9"/>
        </w:rPr>
        <w:t> </w:t>
      </w:r>
      <w:r>
        <w:rPr>
          <w:color w:val="231F20"/>
        </w:rPr>
        <w:t>this</w:t>
      </w:r>
      <w:r>
        <w:rPr>
          <w:color w:val="231F20"/>
          <w:spacing w:val="-9"/>
        </w:rPr>
        <w:t> </w:t>
      </w:r>
      <w:r>
        <w:rPr>
          <w:color w:val="231F20"/>
        </w:rPr>
        <w:t>new method can work.</w:t>
      </w:r>
    </w:p>
    <w:p>
      <w:pPr>
        <w:pStyle w:val="BodyText"/>
        <w:spacing w:line="249" w:lineRule="auto"/>
        <w:ind w:left="810" w:right="367" w:hanging="31"/>
        <w:jc w:val="both"/>
      </w:pPr>
      <w:r>
        <w:rPr>
          <w:color w:val="231F20"/>
          <w:spacing w:val="-2"/>
        </w:rPr>
        <w:t>Commitment generates results</w:t>
      </w:r>
      <w:r>
        <w:rPr>
          <w:color w:val="231F20"/>
          <w:spacing w:val="-3"/>
        </w:rPr>
        <w:t> </w:t>
      </w:r>
      <w:r>
        <w:rPr>
          <w:color w:val="231F20"/>
          <w:spacing w:val="-2"/>
        </w:rPr>
        <w:t>and results strengthen</w:t>
      </w:r>
      <w:r>
        <w:rPr>
          <w:color w:val="231F20"/>
          <w:spacing w:val="-3"/>
        </w:rPr>
        <w:t> </w:t>
      </w:r>
      <w:r>
        <w:rPr>
          <w:color w:val="231F20"/>
          <w:spacing w:val="-2"/>
        </w:rPr>
        <w:t>commitment. The sys- </w:t>
      </w:r>
      <w:r>
        <w:rPr>
          <w:color w:val="231F20"/>
        </w:rPr>
        <w:t>tem presented here is designed to get results fast, so the commitment can </w:t>
      </w:r>
      <w:r>
        <w:rPr>
          <w:color w:val="231F20"/>
          <w:spacing w:val="-2"/>
        </w:rPr>
        <w:t>grow.</w:t>
      </w:r>
      <w:r>
        <w:rPr>
          <w:color w:val="231F20"/>
          <w:spacing w:val="-12"/>
        </w:rPr>
        <w:t> </w:t>
      </w:r>
      <w:r>
        <w:rPr>
          <w:color w:val="231F20"/>
          <w:spacing w:val="-2"/>
        </w:rPr>
        <w:t>The</w:t>
      </w:r>
      <w:r>
        <w:rPr>
          <w:color w:val="231F20"/>
          <w:spacing w:val="-11"/>
        </w:rPr>
        <w:t> </w:t>
      </w:r>
      <w:r>
        <w:rPr>
          <w:color w:val="231F20"/>
          <w:spacing w:val="-2"/>
        </w:rPr>
        <w:t>best</w:t>
      </w:r>
      <w:r>
        <w:rPr>
          <w:color w:val="231F20"/>
          <w:spacing w:val="-11"/>
        </w:rPr>
        <w:t> </w:t>
      </w:r>
      <w:r>
        <w:rPr>
          <w:color w:val="231F20"/>
          <w:spacing w:val="-2"/>
        </w:rPr>
        <w:t>tools</w:t>
      </w:r>
      <w:r>
        <w:rPr>
          <w:color w:val="231F20"/>
          <w:spacing w:val="-11"/>
        </w:rPr>
        <w:t> </w:t>
      </w:r>
      <w:r>
        <w:rPr>
          <w:color w:val="231F20"/>
          <w:spacing w:val="-2"/>
        </w:rPr>
        <w:t>will</w:t>
      </w:r>
      <w:r>
        <w:rPr>
          <w:color w:val="231F20"/>
          <w:spacing w:val="-11"/>
        </w:rPr>
        <w:t> </w:t>
      </w:r>
      <w:r>
        <w:rPr>
          <w:color w:val="231F20"/>
          <w:spacing w:val="-2"/>
        </w:rPr>
        <w:t>not</w:t>
      </w:r>
      <w:r>
        <w:rPr>
          <w:color w:val="231F20"/>
          <w:spacing w:val="-11"/>
        </w:rPr>
        <w:t> </w:t>
      </w:r>
      <w:r>
        <w:rPr>
          <w:color w:val="231F20"/>
          <w:spacing w:val="-2"/>
        </w:rPr>
        <w:t>give</w:t>
      </w:r>
      <w:r>
        <w:rPr>
          <w:color w:val="231F20"/>
          <w:spacing w:val="-11"/>
        </w:rPr>
        <w:t> </w:t>
      </w:r>
      <w:r>
        <w:rPr>
          <w:color w:val="231F20"/>
          <w:spacing w:val="-2"/>
        </w:rPr>
        <w:t>good</w:t>
      </w:r>
      <w:r>
        <w:rPr>
          <w:color w:val="231F20"/>
          <w:spacing w:val="-11"/>
        </w:rPr>
        <w:t> </w:t>
      </w:r>
      <w:r>
        <w:rPr>
          <w:color w:val="231F20"/>
          <w:spacing w:val="-2"/>
        </w:rPr>
        <w:t>results</w:t>
      </w:r>
      <w:r>
        <w:rPr>
          <w:color w:val="231F20"/>
          <w:spacing w:val="-12"/>
        </w:rPr>
        <w:t> </w:t>
      </w:r>
      <w:r>
        <w:rPr>
          <w:color w:val="231F20"/>
          <w:spacing w:val="-2"/>
        </w:rPr>
        <w:t>if</w:t>
      </w:r>
      <w:r>
        <w:rPr>
          <w:color w:val="231F20"/>
          <w:spacing w:val="-11"/>
        </w:rPr>
        <w:t> </w:t>
      </w:r>
      <w:r>
        <w:rPr>
          <w:color w:val="231F20"/>
          <w:spacing w:val="-2"/>
        </w:rPr>
        <w:t>there</w:t>
      </w:r>
      <w:r>
        <w:rPr>
          <w:color w:val="231F20"/>
          <w:spacing w:val="-11"/>
        </w:rPr>
        <w:t> </w:t>
      </w:r>
      <w:r>
        <w:rPr>
          <w:color w:val="231F20"/>
          <w:spacing w:val="-2"/>
        </w:rPr>
        <w:t>is</w:t>
      </w:r>
      <w:r>
        <w:rPr>
          <w:color w:val="231F20"/>
          <w:spacing w:val="-11"/>
        </w:rPr>
        <w:t> </w:t>
      </w:r>
      <w:r>
        <w:rPr>
          <w:color w:val="231F20"/>
          <w:spacing w:val="-2"/>
        </w:rPr>
        <w:t>no</w:t>
      </w:r>
      <w:r>
        <w:rPr>
          <w:color w:val="231F20"/>
          <w:spacing w:val="-11"/>
        </w:rPr>
        <w:t> </w:t>
      </w:r>
      <w:r>
        <w:rPr>
          <w:color w:val="231F20"/>
          <w:spacing w:val="-2"/>
        </w:rPr>
        <w:t>clear</w:t>
      </w:r>
      <w:r>
        <w:rPr>
          <w:color w:val="231F20"/>
          <w:spacing w:val="-11"/>
        </w:rPr>
        <w:t> </w:t>
      </w:r>
      <w:r>
        <w:rPr>
          <w:color w:val="231F20"/>
          <w:spacing w:val="-2"/>
        </w:rPr>
        <w:t>understand- </w:t>
      </w:r>
      <w:r>
        <w:rPr>
          <w:color w:val="231F20"/>
        </w:rPr>
        <w:t>ing of the need to change from the previous way of doing things to a new system.</w:t>
      </w:r>
      <w:r>
        <w:rPr>
          <w:color w:val="231F20"/>
          <w:spacing w:val="-6"/>
        </w:rPr>
        <w:t> </w:t>
      </w:r>
      <w:r>
        <w:rPr>
          <w:color w:val="231F20"/>
        </w:rPr>
        <w:t>This</w:t>
      </w:r>
      <w:r>
        <w:rPr>
          <w:color w:val="231F20"/>
          <w:spacing w:val="-6"/>
        </w:rPr>
        <w:t> </w:t>
      </w:r>
      <w:r>
        <w:rPr>
          <w:color w:val="231F20"/>
        </w:rPr>
        <w:t>list</w:t>
      </w:r>
      <w:r>
        <w:rPr>
          <w:color w:val="231F20"/>
          <w:spacing w:val="-6"/>
        </w:rPr>
        <w:t> </w:t>
      </w:r>
      <w:r>
        <w:rPr>
          <w:color w:val="231F20"/>
        </w:rPr>
        <w:t>of</w:t>
      </w:r>
      <w:r>
        <w:rPr>
          <w:color w:val="231F20"/>
          <w:spacing w:val="-6"/>
        </w:rPr>
        <w:t> </w:t>
      </w:r>
      <w:r>
        <w:rPr>
          <w:color w:val="231F20"/>
        </w:rPr>
        <w:t>questions</w:t>
      </w:r>
      <w:r>
        <w:rPr>
          <w:color w:val="231F20"/>
          <w:spacing w:val="-6"/>
        </w:rPr>
        <w:t> </w:t>
      </w:r>
      <w:r>
        <w:rPr>
          <w:color w:val="231F20"/>
        </w:rPr>
        <w:t>may</w:t>
      </w:r>
      <w:r>
        <w:rPr>
          <w:color w:val="231F20"/>
          <w:spacing w:val="-6"/>
        </w:rPr>
        <w:t> </w:t>
      </w:r>
      <w:r>
        <w:rPr>
          <w:color w:val="231F20"/>
        </w:rPr>
        <w:t>help</w:t>
      </w:r>
      <w:r>
        <w:rPr>
          <w:color w:val="231F20"/>
          <w:spacing w:val="-6"/>
        </w:rPr>
        <w:t> </w:t>
      </w:r>
      <w:r>
        <w:rPr>
          <w:color w:val="231F20"/>
        </w:rPr>
        <w:t>clarify</w:t>
      </w:r>
      <w:r>
        <w:rPr>
          <w:color w:val="231F20"/>
          <w:spacing w:val="-6"/>
        </w:rPr>
        <w:t> </w:t>
      </w:r>
      <w:r>
        <w:rPr>
          <w:color w:val="231F20"/>
        </w:rPr>
        <w:t>the</w:t>
      </w:r>
      <w:r>
        <w:rPr>
          <w:color w:val="231F20"/>
          <w:spacing w:val="-6"/>
        </w:rPr>
        <w:t> </w:t>
      </w:r>
      <w:r>
        <w:rPr>
          <w:color w:val="231F20"/>
        </w:rPr>
        <w:t>need</w:t>
      </w:r>
      <w:r>
        <w:rPr>
          <w:color w:val="231F20"/>
          <w:spacing w:val="-6"/>
        </w:rPr>
        <w:t> </w:t>
      </w:r>
      <w:r>
        <w:rPr>
          <w:color w:val="231F20"/>
        </w:rPr>
        <w:t>to</w:t>
      </w:r>
      <w:r>
        <w:rPr>
          <w:color w:val="231F20"/>
          <w:spacing w:val="-6"/>
        </w:rPr>
        <w:t> </w:t>
      </w:r>
      <w:r>
        <w:rPr>
          <w:color w:val="231F20"/>
        </w:rPr>
        <w:t>change:</w:t>
      </w:r>
    </w:p>
    <w:p>
      <w:pPr>
        <w:pStyle w:val="ListParagraph"/>
        <w:numPr>
          <w:ilvl w:val="1"/>
          <w:numId w:val="78"/>
        </w:numPr>
        <w:tabs>
          <w:tab w:pos="1130" w:val="left" w:leader="none"/>
        </w:tabs>
        <w:spacing w:line="249" w:lineRule="auto" w:before="0" w:after="0"/>
        <w:ind w:left="1130" w:right="369" w:hanging="260"/>
        <w:jc w:val="both"/>
        <w:rPr>
          <w:sz w:val="21"/>
        </w:rPr>
      </w:pPr>
      <w:r>
        <w:rPr>
          <w:color w:val="231F20"/>
          <w:spacing w:val="-4"/>
          <w:sz w:val="21"/>
        </w:rPr>
        <w:t>What</w:t>
      </w:r>
      <w:r>
        <w:rPr>
          <w:color w:val="231F20"/>
          <w:spacing w:val="-5"/>
          <w:sz w:val="21"/>
        </w:rPr>
        <w:t> </w:t>
      </w:r>
      <w:r>
        <w:rPr>
          <w:color w:val="231F20"/>
          <w:spacing w:val="-4"/>
          <w:sz w:val="21"/>
        </w:rPr>
        <w:t>are</w:t>
      </w:r>
      <w:r>
        <w:rPr>
          <w:color w:val="231F20"/>
          <w:spacing w:val="-5"/>
          <w:sz w:val="21"/>
        </w:rPr>
        <w:t> </w:t>
      </w:r>
      <w:r>
        <w:rPr>
          <w:color w:val="231F20"/>
          <w:spacing w:val="-4"/>
          <w:sz w:val="21"/>
        </w:rPr>
        <w:t>the</w:t>
      </w:r>
      <w:r>
        <w:rPr>
          <w:color w:val="231F20"/>
          <w:spacing w:val="-5"/>
          <w:sz w:val="21"/>
        </w:rPr>
        <w:t> </w:t>
      </w:r>
      <w:r>
        <w:rPr>
          <w:color w:val="231F20"/>
          <w:spacing w:val="-4"/>
          <w:sz w:val="21"/>
        </w:rPr>
        <w:t>actual</w:t>
      </w:r>
      <w:r>
        <w:rPr>
          <w:color w:val="231F20"/>
          <w:spacing w:val="-5"/>
          <w:sz w:val="21"/>
        </w:rPr>
        <w:t> </w:t>
      </w:r>
      <w:r>
        <w:rPr>
          <w:color w:val="231F20"/>
          <w:spacing w:val="-4"/>
          <w:sz w:val="21"/>
        </w:rPr>
        <w:t>problems</w:t>
      </w:r>
      <w:r>
        <w:rPr>
          <w:color w:val="231F20"/>
          <w:spacing w:val="-5"/>
          <w:sz w:val="21"/>
        </w:rPr>
        <w:t> </w:t>
      </w:r>
      <w:r>
        <w:rPr>
          <w:color w:val="231F20"/>
          <w:spacing w:val="-4"/>
          <w:sz w:val="21"/>
        </w:rPr>
        <w:t>in</w:t>
      </w:r>
      <w:r>
        <w:rPr>
          <w:color w:val="231F20"/>
          <w:spacing w:val="-5"/>
          <w:sz w:val="21"/>
        </w:rPr>
        <w:t> </w:t>
      </w:r>
      <w:r>
        <w:rPr>
          <w:color w:val="231F20"/>
          <w:spacing w:val="-4"/>
          <w:sz w:val="21"/>
        </w:rPr>
        <w:t>our</w:t>
      </w:r>
      <w:r>
        <w:rPr>
          <w:color w:val="231F20"/>
          <w:spacing w:val="-5"/>
          <w:sz w:val="21"/>
        </w:rPr>
        <w:t> </w:t>
      </w:r>
      <w:r>
        <w:rPr>
          <w:color w:val="231F20"/>
          <w:spacing w:val="-4"/>
          <w:sz w:val="21"/>
        </w:rPr>
        <w:t>organization?</w:t>
      </w:r>
      <w:r>
        <w:rPr>
          <w:color w:val="231F20"/>
          <w:spacing w:val="-5"/>
          <w:sz w:val="21"/>
        </w:rPr>
        <w:t> </w:t>
      </w:r>
      <w:r>
        <w:rPr>
          <w:color w:val="231F20"/>
          <w:spacing w:val="-4"/>
          <w:sz w:val="21"/>
        </w:rPr>
        <w:t>(For</w:t>
      </w:r>
      <w:r>
        <w:rPr>
          <w:color w:val="231F20"/>
          <w:spacing w:val="-5"/>
          <w:sz w:val="21"/>
        </w:rPr>
        <w:t> </w:t>
      </w:r>
      <w:r>
        <w:rPr>
          <w:color w:val="231F20"/>
          <w:spacing w:val="-4"/>
          <w:sz w:val="21"/>
        </w:rPr>
        <w:t>example,</w:t>
      </w:r>
      <w:r>
        <w:rPr>
          <w:color w:val="231F20"/>
          <w:spacing w:val="-5"/>
          <w:sz w:val="21"/>
        </w:rPr>
        <w:t> </w:t>
      </w:r>
      <w:r>
        <w:rPr>
          <w:color w:val="231F20"/>
          <w:spacing w:val="-4"/>
          <w:sz w:val="21"/>
        </w:rPr>
        <w:t>difficul- </w:t>
      </w:r>
      <w:r>
        <w:rPr>
          <w:color w:val="231F20"/>
          <w:sz w:val="21"/>
        </w:rPr>
        <w:t>ties anticipating customers’ needs.)</w:t>
      </w:r>
    </w:p>
    <w:p>
      <w:pPr>
        <w:pStyle w:val="ListParagraph"/>
        <w:numPr>
          <w:ilvl w:val="1"/>
          <w:numId w:val="78"/>
        </w:numPr>
        <w:tabs>
          <w:tab w:pos="1130" w:val="left" w:leader="none"/>
        </w:tabs>
        <w:spacing w:line="249" w:lineRule="auto" w:before="0" w:after="0"/>
        <w:ind w:left="1130" w:right="369" w:hanging="260"/>
        <w:jc w:val="both"/>
        <w:rPr>
          <w:sz w:val="21"/>
        </w:rPr>
      </w:pPr>
      <w:r>
        <w:rPr>
          <w:color w:val="231F20"/>
          <w:sz w:val="21"/>
        </w:rPr>
        <w:t>What</w:t>
      </w:r>
      <w:r>
        <w:rPr>
          <w:color w:val="231F20"/>
          <w:spacing w:val="-4"/>
          <w:sz w:val="21"/>
        </w:rPr>
        <w:t> </w:t>
      </w:r>
      <w:r>
        <w:rPr>
          <w:color w:val="231F20"/>
          <w:sz w:val="21"/>
        </w:rPr>
        <w:t>are</w:t>
      </w:r>
      <w:r>
        <w:rPr>
          <w:color w:val="231F20"/>
          <w:spacing w:val="-4"/>
          <w:sz w:val="21"/>
        </w:rPr>
        <w:t> </w:t>
      </w:r>
      <w:r>
        <w:rPr>
          <w:color w:val="231F20"/>
          <w:sz w:val="21"/>
        </w:rPr>
        <w:t>our</w:t>
      </w:r>
      <w:r>
        <w:rPr>
          <w:color w:val="231F20"/>
          <w:spacing w:val="-4"/>
          <w:sz w:val="21"/>
        </w:rPr>
        <w:t> </w:t>
      </w:r>
      <w:r>
        <w:rPr>
          <w:color w:val="231F20"/>
          <w:sz w:val="21"/>
        </w:rPr>
        <w:t>strengths?</w:t>
      </w:r>
      <w:r>
        <w:rPr>
          <w:color w:val="231F20"/>
          <w:spacing w:val="-4"/>
          <w:sz w:val="21"/>
        </w:rPr>
        <w:t> </w:t>
      </w:r>
      <w:r>
        <w:rPr>
          <w:color w:val="231F20"/>
          <w:sz w:val="21"/>
        </w:rPr>
        <w:t>(For</w:t>
      </w:r>
      <w:r>
        <w:rPr>
          <w:color w:val="231F20"/>
          <w:spacing w:val="-4"/>
          <w:sz w:val="21"/>
        </w:rPr>
        <w:t> </w:t>
      </w:r>
      <w:r>
        <w:rPr>
          <w:color w:val="231F20"/>
          <w:sz w:val="21"/>
        </w:rPr>
        <w:t>example,</w:t>
      </w:r>
      <w:r>
        <w:rPr>
          <w:color w:val="231F20"/>
          <w:spacing w:val="-4"/>
          <w:sz w:val="21"/>
        </w:rPr>
        <w:t> </w:t>
      </w:r>
      <w:r>
        <w:rPr>
          <w:color w:val="231F20"/>
          <w:sz w:val="21"/>
        </w:rPr>
        <w:t>good</w:t>
      </w:r>
      <w:r>
        <w:rPr>
          <w:color w:val="231F20"/>
          <w:spacing w:val="-4"/>
          <w:sz w:val="21"/>
        </w:rPr>
        <w:t> </w:t>
      </w:r>
      <w:r>
        <w:rPr>
          <w:color w:val="231F20"/>
          <w:sz w:val="21"/>
        </w:rPr>
        <w:t>knowledge</w:t>
      </w:r>
      <w:r>
        <w:rPr>
          <w:color w:val="231F20"/>
          <w:spacing w:val="-4"/>
          <w:sz w:val="21"/>
        </w:rPr>
        <w:t> </w:t>
      </w:r>
      <w:r>
        <w:rPr>
          <w:color w:val="231F20"/>
          <w:sz w:val="21"/>
        </w:rPr>
        <w:t>in</w:t>
      </w:r>
      <w:r>
        <w:rPr>
          <w:color w:val="231F20"/>
          <w:spacing w:val="-4"/>
          <w:sz w:val="21"/>
        </w:rPr>
        <w:t> </w:t>
      </w:r>
      <w:r>
        <w:rPr>
          <w:color w:val="231F20"/>
          <w:sz w:val="21"/>
        </w:rPr>
        <w:t>science</w:t>
      </w:r>
      <w:r>
        <w:rPr>
          <w:color w:val="231F20"/>
          <w:spacing w:val="-4"/>
          <w:sz w:val="21"/>
        </w:rPr>
        <w:t> </w:t>
      </w:r>
      <w:r>
        <w:rPr>
          <w:color w:val="231F20"/>
          <w:sz w:val="21"/>
        </w:rPr>
        <w:t>and </w:t>
      </w:r>
      <w:r>
        <w:rPr>
          <w:color w:val="231F20"/>
          <w:spacing w:val="-6"/>
          <w:sz w:val="21"/>
        </w:rPr>
        <w:t>engineering, strong financial analysis skills, excellent distribution manage- </w:t>
      </w:r>
      <w:r>
        <w:rPr>
          <w:color w:val="231F20"/>
          <w:spacing w:val="-4"/>
          <w:sz w:val="21"/>
        </w:rPr>
        <w:t>ment,</w:t>
      </w:r>
      <w:r>
        <w:rPr>
          <w:color w:val="231F20"/>
          <w:spacing w:val="-6"/>
          <w:sz w:val="21"/>
        </w:rPr>
        <w:t> </w:t>
      </w:r>
      <w:r>
        <w:rPr>
          <w:color w:val="231F20"/>
          <w:spacing w:val="-4"/>
          <w:sz w:val="21"/>
        </w:rPr>
        <w:t>reputation</w:t>
      </w:r>
      <w:r>
        <w:rPr>
          <w:color w:val="231F20"/>
          <w:spacing w:val="-6"/>
          <w:sz w:val="21"/>
        </w:rPr>
        <w:t> </w:t>
      </w:r>
      <w:r>
        <w:rPr>
          <w:color w:val="231F20"/>
          <w:spacing w:val="-4"/>
          <w:sz w:val="21"/>
        </w:rPr>
        <w:t>for</w:t>
      </w:r>
      <w:r>
        <w:rPr>
          <w:color w:val="231F20"/>
          <w:spacing w:val="-6"/>
          <w:sz w:val="21"/>
        </w:rPr>
        <w:t> </w:t>
      </w:r>
      <w:r>
        <w:rPr>
          <w:color w:val="231F20"/>
          <w:spacing w:val="-4"/>
          <w:sz w:val="21"/>
        </w:rPr>
        <w:t>a</w:t>
      </w:r>
      <w:r>
        <w:rPr>
          <w:color w:val="231F20"/>
          <w:spacing w:val="-6"/>
          <w:sz w:val="21"/>
        </w:rPr>
        <w:t> </w:t>
      </w:r>
      <w:r>
        <w:rPr>
          <w:color w:val="231F20"/>
          <w:spacing w:val="-4"/>
          <w:sz w:val="21"/>
        </w:rPr>
        <w:t>caring</w:t>
      </w:r>
      <w:r>
        <w:rPr>
          <w:color w:val="231F20"/>
          <w:spacing w:val="-6"/>
          <w:sz w:val="21"/>
        </w:rPr>
        <w:t> </w:t>
      </w:r>
      <w:r>
        <w:rPr>
          <w:color w:val="231F20"/>
          <w:spacing w:val="-4"/>
          <w:sz w:val="21"/>
        </w:rPr>
        <w:t>attitude</w:t>
      </w:r>
      <w:r>
        <w:rPr>
          <w:color w:val="231F20"/>
          <w:spacing w:val="-6"/>
          <w:sz w:val="21"/>
        </w:rPr>
        <w:t> </w:t>
      </w:r>
      <w:r>
        <w:rPr>
          <w:color w:val="231F20"/>
          <w:spacing w:val="-4"/>
          <w:sz w:val="21"/>
        </w:rPr>
        <w:t>as</w:t>
      </w:r>
      <w:r>
        <w:rPr>
          <w:color w:val="231F20"/>
          <w:spacing w:val="-6"/>
          <w:sz w:val="21"/>
        </w:rPr>
        <w:t> </w:t>
      </w:r>
      <w:r>
        <w:rPr>
          <w:color w:val="231F20"/>
          <w:spacing w:val="-4"/>
          <w:sz w:val="21"/>
        </w:rPr>
        <w:t>well</w:t>
      </w:r>
      <w:r>
        <w:rPr>
          <w:color w:val="231F20"/>
          <w:spacing w:val="-6"/>
          <w:sz w:val="21"/>
        </w:rPr>
        <w:t> </w:t>
      </w:r>
      <w:r>
        <w:rPr>
          <w:color w:val="231F20"/>
          <w:spacing w:val="-4"/>
          <w:sz w:val="21"/>
        </w:rPr>
        <w:t>as</w:t>
      </w:r>
      <w:r>
        <w:rPr>
          <w:color w:val="231F20"/>
          <w:spacing w:val="-6"/>
          <w:sz w:val="21"/>
        </w:rPr>
        <w:t> </w:t>
      </w:r>
      <w:r>
        <w:rPr>
          <w:color w:val="231F20"/>
          <w:spacing w:val="-4"/>
          <w:sz w:val="21"/>
        </w:rPr>
        <w:t>strong</w:t>
      </w:r>
      <w:r>
        <w:rPr>
          <w:color w:val="231F20"/>
          <w:spacing w:val="-6"/>
          <w:sz w:val="21"/>
        </w:rPr>
        <w:t> </w:t>
      </w:r>
      <w:r>
        <w:rPr>
          <w:color w:val="231F20"/>
          <w:spacing w:val="-4"/>
          <w:sz w:val="21"/>
        </w:rPr>
        <w:t>medical</w:t>
      </w:r>
      <w:r>
        <w:rPr>
          <w:color w:val="231F20"/>
          <w:spacing w:val="-6"/>
          <w:sz w:val="21"/>
        </w:rPr>
        <w:t> </w:t>
      </w:r>
      <w:r>
        <w:rPr>
          <w:color w:val="231F20"/>
          <w:spacing w:val="-4"/>
          <w:sz w:val="21"/>
        </w:rPr>
        <w:t>skills,</w:t>
      </w:r>
      <w:r>
        <w:rPr>
          <w:color w:val="231F20"/>
          <w:spacing w:val="-6"/>
          <w:sz w:val="21"/>
        </w:rPr>
        <w:t> </w:t>
      </w:r>
      <w:r>
        <w:rPr>
          <w:color w:val="231F20"/>
          <w:spacing w:val="-4"/>
          <w:sz w:val="21"/>
        </w:rPr>
        <w:t>etc.)</w:t>
      </w:r>
    </w:p>
    <w:p>
      <w:pPr>
        <w:pStyle w:val="ListParagraph"/>
        <w:numPr>
          <w:ilvl w:val="1"/>
          <w:numId w:val="78"/>
        </w:numPr>
        <w:tabs>
          <w:tab w:pos="1130" w:val="left" w:leader="none"/>
        </w:tabs>
        <w:spacing w:line="249" w:lineRule="auto" w:before="0" w:after="0"/>
        <w:ind w:left="1130" w:right="367" w:hanging="260"/>
        <w:jc w:val="both"/>
        <w:rPr>
          <w:sz w:val="21"/>
        </w:rPr>
      </w:pPr>
      <w:r>
        <w:rPr>
          <w:color w:val="231F20"/>
          <w:spacing w:val="-2"/>
          <w:sz w:val="21"/>
        </w:rPr>
        <w:t>What</w:t>
      </w:r>
      <w:r>
        <w:rPr>
          <w:color w:val="231F20"/>
          <w:spacing w:val="-12"/>
          <w:sz w:val="21"/>
        </w:rPr>
        <w:t> </w:t>
      </w:r>
      <w:r>
        <w:rPr>
          <w:color w:val="231F20"/>
          <w:spacing w:val="-2"/>
          <w:sz w:val="21"/>
        </w:rPr>
        <w:t>are</w:t>
      </w:r>
      <w:r>
        <w:rPr>
          <w:color w:val="231F20"/>
          <w:spacing w:val="-11"/>
          <w:sz w:val="21"/>
        </w:rPr>
        <w:t> </w:t>
      </w:r>
      <w:r>
        <w:rPr>
          <w:color w:val="231F20"/>
          <w:spacing w:val="-2"/>
          <w:sz w:val="21"/>
        </w:rPr>
        <w:t>our</w:t>
      </w:r>
      <w:r>
        <w:rPr>
          <w:color w:val="231F20"/>
          <w:spacing w:val="-11"/>
          <w:sz w:val="21"/>
        </w:rPr>
        <w:t> </w:t>
      </w:r>
      <w:r>
        <w:rPr>
          <w:color w:val="231F20"/>
          <w:spacing w:val="-2"/>
          <w:sz w:val="21"/>
        </w:rPr>
        <w:t>weaknesses?</w:t>
      </w:r>
      <w:r>
        <w:rPr>
          <w:color w:val="231F20"/>
          <w:spacing w:val="-11"/>
          <w:sz w:val="21"/>
        </w:rPr>
        <w:t> </w:t>
      </w:r>
      <w:r>
        <w:rPr>
          <w:color w:val="231F20"/>
          <w:spacing w:val="-2"/>
          <w:sz w:val="21"/>
        </w:rPr>
        <w:t>(For</w:t>
      </w:r>
      <w:r>
        <w:rPr>
          <w:color w:val="231F20"/>
          <w:spacing w:val="-11"/>
          <w:sz w:val="21"/>
        </w:rPr>
        <w:t> </w:t>
      </w:r>
      <w:r>
        <w:rPr>
          <w:color w:val="231F20"/>
          <w:spacing w:val="-2"/>
          <w:sz w:val="21"/>
        </w:rPr>
        <w:t>example,</w:t>
      </w:r>
      <w:r>
        <w:rPr>
          <w:color w:val="231F20"/>
          <w:spacing w:val="-11"/>
          <w:sz w:val="21"/>
        </w:rPr>
        <w:t> </w:t>
      </w:r>
      <w:r>
        <w:rPr>
          <w:color w:val="231F20"/>
          <w:spacing w:val="-2"/>
          <w:sz w:val="21"/>
        </w:rPr>
        <w:t>high-level</w:t>
      </w:r>
      <w:r>
        <w:rPr>
          <w:color w:val="231F20"/>
          <w:spacing w:val="-11"/>
          <w:sz w:val="21"/>
        </w:rPr>
        <w:t> </w:t>
      </w:r>
      <w:r>
        <w:rPr>
          <w:color w:val="231F20"/>
          <w:spacing w:val="-2"/>
          <w:sz w:val="21"/>
        </w:rPr>
        <w:t>experts</w:t>
      </w:r>
      <w:r>
        <w:rPr>
          <w:color w:val="231F20"/>
          <w:spacing w:val="-11"/>
          <w:sz w:val="21"/>
        </w:rPr>
        <w:t> </w:t>
      </w:r>
      <w:r>
        <w:rPr>
          <w:color w:val="231F20"/>
          <w:spacing w:val="-2"/>
          <w:sz w:val="21"/>
        </w:rPr>
        <w:t>have</w:t>
      </w:r>
      <w:r>
        <w:rPr>
          <w:color w:val="231F20"/>
          <w:spacing w:val="-12"/>
          <w:sz w:val="21"/>
        </w:rPr>
        <w:t> </w:t>
      </w:r>
      <w:r>
        <w:rPr>
          <w:color w:val="231F20"/>
          <w:spacing w:val="-2"/>
          <w:sz w:val="21"/>
        </w:rPr>
        <w:t>trouble </w:t>
      </w:r>
      <w:r>
        <w:rPr>
          <w:color w:val="231F20"/>
          <w:sz w:val="21"/>
        </w:rPr>
        <w:t>finding</w:t>
      </w:r>
      <w:r>
        <w:rPr>
          <w:color w:val="231F20"/>
          <w:spacing w:val="-6"/>
          <w:sz w:val="21"/>
        </w:rPr>
        <w:t> </w:t>
      </w:r>
      <w:r>
        <w:rPr>
          <w:color w:val="231F20"/>
          <w:sz w:val="21"/>
        </w:rPr>
        <w:t>simple</w:t>
      </w:r>
      <w:r>
        <w:rPr>
          <w:color w:val="231F20"/>
          <w:spacing w:val="-6"/>
          <w:sz w:val="21"/>
        </w:rPr>
        <w:t> </w:t>
      </w:r>
      <w:r>
        <w:rPr>
          <w:color w:val="231F20"/>
          <w:sz w:val="21"/>
        </w:rPr>
        <w:t>solutions</w:t>
      </w:r>
      <w:r>
        <w:rPr>
          <w:color w:val="231F20"/>
          <w:spacing w:val="-6"/>
          <w:sz w:val="21"/>
        </w:rPr>
        <w:t> </w:t>
      </w:r>
      <w:r>
        <w:rPr>
          <w:color w:val="231F20"/>
          <w:sz w:val="21"/>
        </w:rPr>
        <w:t>that</w:t>
      </w:r>
      <w:r>
        <w:rPr>
          <w:color w:val="231F20"/>
          <w:spacing w:val="-6"/>
          <w:sz w:val="21"/>
        </w:rPr>
        <w:t> </w:t>
      </w:r>
      <w:r>
        <w:rPr>
          <w:color w:val="231F20"/>
          <w:sz w:val="21"/>
        </w:rPr>
        <w:t>customers</w:t>
      </w:r>
      <w:r>
        <w:rPr>
          <w:color w:val="231F20"/>
          <w:spacing w:val="-6"/>
          <w:sz w:val="21"/>
        </w:rPr>
        <w:t> </w:t>
      </w:r>
      <w:r>
        <w:rPr>
          <w:color w:val="231F20"/>
          <w:sz w:val="21"/>
        </w:rPr>
        <w:t>understand;</w:t>
      </w:r>
      <w:r>
        <w:rPr>
          <w:color w:val="231F20"/>
          <w:spacing w:val="-6"/>
          <w:sz w:val="21"/>
        </w:rPr>
        <w:t> </w:t>
      </w:r>
      <w:r>
        <w:rPr>
          <w:color w:val="231F20"/>
          <w:sz w:val="21"/>
        </w:rPr>
        <w:t>services</w:t>
      </w:r>
      <w:r>
        <w:rPr>
          <w:color w:val="231F20"/>
          <w:spacing w:val="-6"/>
          <w:sz w:val="21"/>
        </w:rPr>
        <w:t> </w:t>
      </w:r>
      <w:r>
        <w:rPr>
          <w:color w:val="231F20"/>
          <w:sz w:val="21"/>
        </w:rPr>
        <w:t>and</w:t>
      </w:r>
      <w:r>
        <w:rPr>
          <w:color w:val="231F20"/>
          <w:spacing w:val="-6"/>
          <w:sz w:val="21"/>
        </w:rPr>
        <w:t> </w:t>
      </w:r>
      <w:r>
        <w:rPr>
          <w:color w:val="231F20"/>
          <w:sz w:val="21"/>
        </w:rPr>
        <w:t>prod- </w:t>
      </w:r>
      <w:r>
        <w:rPr>
          <w:color w:val="231F20"/>
          <w:spacing w:val="-2"/>
          <w:sz w:val="21"/>
        </w:rPr>
        <w:t>ucts</w:t>
      </w:r>
      <w:r>
        <w:rPr>
          <w:color w:val="231F20"/>
          <w:spacing w:val="-12"/>
          <w:sz w:val="21"/>
        </w:rPr>
        <w:t> </w:t>
      </w:r>
      <w:r>
        <w:rPr>
          <w:color w:val="231F20"/>
          <w:spacing w:val="-2"/>
          <w:sz w:val="21"/>
        </w:rPr>
        <w:t>are</w:t>
      </w:r>
      <w:r>
        <w:rPr>
          <w:color w:val="231F20"/>
          <w:spacing w:val="-11"/>
          <w:sz w:val="21"/>
        </w:rPr>
        <w:t> </w:t>
      </w:r>
      <w:r>
        <w:rPr>
          <w:color w:val="231F20"/>
          <w:spacing w:val="-2"/>
          <w:sz w:val="21"/>
        </w:rPr>
        <w:t>introduced</w:t>
      </w:r>
      <w:r>
        <w:rPr>
          <w:color w:val="231F20"/>
          <w:spacing w:val="-11"/>
          <w:sz w:val="21"/>
        </w:rPr>
        <w:t> </w:t>
      </w:r>
      <w:r>
        <w:rPr>
          <w:color w:val="231F20"/>
          <w:spacing w:val="-2"/>
          <w:sz w:val="21"/>
        </w:rPr>
        <w:t>with</w:t>
      </w:r>
      <w:r>
        <w:rPr>
          <w:color w:val="231F20"/>
          <w:spacing w:val="-11"/>
          <w:sz w:val="21"/>
        </w:rPr>
        <w:t> </w:t>
      </w:r>
      <w:r>
        <w:rPr>
          <w:color w:val="231F20"/>
          <w:spacing w:val="-2"/>
          <w:sz w:val="21"/>
        </w:rPr>
        <w:t>failure</w:t>
      </w:r>
      <w:r>
        <w:rPr>
          <w:color w:val="231F20"/>
          <w:spacing w:val="-11"/>
          <w:sz w:val="21"/>
        </w:rPr>
        <w:t> </w:t>
      </w:r>
      <w:r>
        <w:rPr>
          <w:color w:val="231F20"/>
          <w:spacing w:val="-2"/>
          <w:sz w:val="21"/>
        </w:rPr>
        <w:t>modes</w:t>
      </w:r>
      <w:r>
        <w:rPr>
          <w:color w:val="231F20"/>
          <w:spacing w:val="-11"/>
          <w:sz w:val="21"/>
        </w:rPr>
        <w:t> </w:t>
      </w:r>
      <w:r>
        <w:rPr>
          <w:color w:val="231F20"/>
          <w:spacing w:val="-2"/>
          <w:sz w:val="21"/>
        </w:rPr>
        <w:t>that</w:t>
      </w:r>
      <w:r>
        <w:rPr>
          <w:color w:val="231F20"/>
          <w:spacing w:val="-11"/>
          <w:sz w:val="21"/>
        </w:rPr>
        <w:t> </w:t>
      </w:r>
      <w:r>
        <w:rPr>
          <w:color w:val="231F20"/>
          <w:spacing w:val="-2"/>
          <w:sz w:val="21"/>
        </w:rPr>
        <w:t>cause</w:t>
      </w:r>
      <w:r>
        <w:rPr>
          <w:color w:val="231F20"/>
          <w:spacing w:val="-11"/>
          <w:sz w:val="21"/>
        </w:rPr>
        <w:t> </w:t>
      </w:r>
      <w:r>
        <w:rPr>
          <w:color w:val="231F20"/>
          <w:spacing w:val="-2"/>
          <w:sz w:val="21"/>
        </w:rPr>
        <w:t>customer</w:t>
      </w:r>
      <w:r>
        <w:rPr>
          <w:color w:val="231F20"/>
          <w:spacing w:val="-12"/>
          <w:sz w:val="21"/>
        </w:rPr>
        <w:t> </w:t>
      </w:r>
      <w:r>
        <w:rPr>
          <w:color w:val="231F20"/>
          <w:spacing w:val="-2"/>
          <w:sz w:val="21"/>
        </w:rPr>
        <w:t>problems;</w:t>
      </w:r>
      <w:r>
        <w:rPr>
          <w:color w:val="231F20"/>
          <w:spacing w:val="-11"/>
          <w:sz w:val="21"/>
        </w:rPr>
        <w:t> </w:t>
      </w:r>
      <w:r>
        <w:rPr>
          <w:color w:val="231F20"/>
          <w:spacing w:val="-2"/>
          <w:sz w:val="21"/>
        </w:rPr>
        <w:t>not </w:t>
      </w:r>
      <w:r>
        <w:rPr>
          <w:color w:val="231F20"/>
          <w:sz w:val="21"/>
        </w:rPr>
        <w:t>all</w:t>
      </w:r>
      <w:r>
        <w:rPr>
          <w:color w:val="231F20"/>
          <w:spacing w:val="-11"/>
          <w:sz w:val="21"/>
        </w:rPr>
        <w:t> </w:t>
      </w:r>
      <w:r>
        <w:rPr>
          <w:color w:val="231F20"/>
          <w:sz w:val="21"/>
        </w:rPr>
        <w:t>employees</w:t>
      </w:r>
      <w:r>
        <w:rPr>
          <w:color w:val="231F20"/>
          <w:spacing w:val="-11"/>
          <w:sz w:val="21"/>
        </w:rPr>
        <w:t> </w:t>
      </w:r>
      <w:r>
        <w:rPr>
          <w:color w:val="231F20"/>
          <w:sz w:val="21"/>
        </w:rPr>
        <w:t>understand</w:t>
      </w:r>
      <w:r>
        <w:rPr>
          <w:color w:val="231F20"/>
          <w:spacing w:val="-11"/>
          <w:sz w:val="21"/>
        </w:rPr>
        <w:t> </w:t>
      </w:r>
      <w:r>
        <w:rPr>
          <w:color w:val="231F20"/>
          <w:sz w:val="21"/>
        </w:rPr>
        <w:t>customer</w:t>
      </w:r>
      <w:r>
        <w:rPr>
          <w:color w:val="231F20"/>
          <w:spacing w:val="-11"/>
          <w:sz w:val="21"/>
        </w:rPr>
        <w:t> </w:t>
      </w:r>
      <w:r>
        <w:rPr>
          <w:color w:val="231F20"/>
          <w:sz w:val="21"/>
        </w:rPr>
        <w:t>service</w:t>
      </w:r>
      <w:r>
        <w:rPr>
          <w:color w:val="231F20"/>
          <w:spacing w:val="-11"/>
          <w:sz w:val="21"/>
        </w:rPr>
        <w:t> </w:t>
      </w:r>
      <w:r>
        <w:rPr>
          <w:color w:val="231F20"/>
          <w:sz w:val="21"/>
        </w:rPr>
        <w:t>is</w:t>
      </w:r>
      <w:r>
        <w:rPr>
          <w:color w:val="231F20"/>
          <w:spacing w:val="-11"/>
          <w:sz w:val="21"/>
        </w:rPr>
        <w:t> </w:t>
      </w:r>
      <w:r>
        <w:rPr>
          <w:color w:val="231F20"/>
          <w:sz w:val="21"/>
        </w:rPr>
        <w:t>a</w:t>
      </w:r>
      <w:r>
        <w:rPr>
          <w:color w:val="231F20"/>
          <w:spacing w:val="-11"/>
          <w:sz w:val="21"/>
        </w:rPr>
        <w:t> </w:t>
      </w:r>
      <w:r>
        <w:rPr>
          <w:color w:val="231F20"/>
          <w:sz w:val="21"/>
        </w:rPr>
        <w:t>priority,</w:t>
      </w:r>
      <w:r>
        <w:rPr>
          <w:color w:val="231F20"/>
          <w:spacing w:val="-11"/>
          <w:sz w:val="21"/>
        </w:rPr>
        <w:t> </w:t>
      </w:r>
      <w:r>
        <w:rPr>
          <w:color w:val="231F20"/>
          <w:sz w:val="21"/>
        </w:rPr>
        <w:t>etc.)</w:t>
      </w:r>
    </w:p>
    <w:p>
      <w:pPr>
        <w:pStyle w:val="ListParagraph"/>
        <w:numPr>
          <w:ilvl w:val="1"/>
          <w:numId w:val="78"/>
        </w:numPr>
        <w:tabs>
          <w:tab w:pos="1130" w:val="left" w:leader="none"/>
        </w:tabs>
        <w:spacing w:line="249" w:lineRule="auto" w:before="0" w:after="0"/>
        <w:ind w:left="1130" w:right="367" w:hanging="260"/>
        <w:jc w:val="both"/>
        <w:rPr>
          <w:sz w:val="21"/>
        </w:rPr>
      </w:pPr>
      <w:r>
        <w:rPr>
          <w:color w:val="231F20"/>
          <w:spacing w:val="-4"/>
          <w:sz w:val="21"/>
        </w:rPr>
        <w:t>What</w:t>
      </w:r>
      <w:r>
        <w:rPr>
          <w:color w:val="231F20"/>
          <w:spacing w:val="-10"/>
          <w:sz w:val="21"/>
        </w:rPr>
        <w:t> </w:t>
      </w:r>
      <w:r>
        <w:rPr>
          <w:color w:val="231F20"/>
          <w:spacing w:val="-4"/>
          <w:sz w:val="21"/>
        </w:rPr>
        <w:t>is</w:t>
      </w:r>
      <w:r>
        <w:rPr>
          <w:color w:val="231F20"/>
          <w:spacing w:val="-9"/>
          <w:sz w:val="21"/>
        </w:rPr>
        <w:t> </w:t>
      </w:r>
      <w:r>
        <w:rPr>
          <w:color w:val="231F20"/>
          <w:spacing w:val="-4"/>
          <w:sz w:val="21"/>
        </w:rPr>
        <w:t>needed</w:t>
      </w:r>
      <w:r>
        <w:rPr>
          <w:color w:val="231F20"/>
          <w:spacing w:val="-9"/>
          <w:sz w:val="21"/>
        </w:rPr>
        <w:t> </w:t>
      </w:r>
      <w:r>
        <w:rPr>
          <w:color w:val="231F20"/>
          <w:spacing w:val="-4"/>
          <w:sz w:val="21"/>
        </w:rPr>
        <w:t>to</w:t>
      </w:r>
      <w:r>
        <w:rPr>
          <w:color w:val="231F20"/>
          <w:spacing w:val="-9"/>
          <w:sz w:val="21"/>
        </w:rPr>
        <w:t> </w:t>
      </w:r>
      <w:r>
        <w:rPr>
          <w:color w:val="231F20"/>
          <w:spacing w:val="-4"/>
          <w:sz w:val="21"/>
        </w:rPr>
        <w:t>enhance</w:t>
      </w:r>
      <w:r>
        <w:rPr>
          <w:color w:val="231F20"/>
          <w:spacing w:val="-9"/>
          <w:sz w:val="21"/>
        </w:rPr>
        <w:t> </w:t>
      </w:r>
      <w:r>
        <w:rPr>
          <w:color w:val="231F20"/>
          <w:spacing w:val="-4"/>
          <w:sz w:val="21"/>
        </w:rPr>
        <w:t>strengths</w:t>
      </w:r>
      <w:r>
        <w:rPr>
          <w:color w:val="231F20"/>
          <w:spacing w:val="-9"/>
          <w:sz w:val="21"/>
        </w:rPr>
        <w:t> </w:t>
      </w:r>
      <w:r>
        <w:rPr>
          <w:color w:val="231F20"/>
          <w:spacing w:val="-4"/>
          <w:sz w:val="21"/>
        </w:rPr>
        <w:t>and</w:t>
      </w:r>
      <w:r>
        <w:rPr>
          <w:color w:val="231F20"/>
          <w:spacing w:val="-9"/>
          <w:sz w:val="21"/>
        </w:rPr>
        <w:t> </w:t>
      </w:r>
      <w:r>
        <w:rPr>
          <w:color w:val="231F20"/>
          <w:spacing w:val="-4"/>
          <w:sz w:val="21"/>
        </w:rPr>
        <w:t>remove</w:t>
      </w:r>
      <w:r>
        <w:rPr>
          <w:color w:val="231F20"/>
          <w:spacing w:val="-9"/>
          <w:sz w:val="21"/>
        </w:rPr>
        <w:t> </w:t>
      </w:r>
      <w:r>
        <w:rPr>
          <w:color w:val="231F20"/>
          <w:spacing w:val="-4"/>
          <w:sz w:val="21"/>
        </w:rPr>
        <w:t>weaknesses?</w:t>
      </w:r>
      <w:r>
        <w:rPr>
          <w:color w:val="231F20"/>
          <w:spacing w:val="-10"/>
          <w:sz w:val="21"/>
        </w:rPr>
        <w:t> </w:t>
      </w:r>
      <w:r>
        <w:rPr>
          <w:color w:val="231F20"/>
          <w:spacing w:val="-4"/>
          <w:sz w:val="21"/>
        </w:rPr>
        <w:t>(For</w:t>
      </w:r>
      <w:r>
        <w:rPr>
          <w:color w:val="231F20"/>
          <w:spacing w:val="-9"/>
          <w:sz w:val="21"/>
        </w:rPr>
        <w:t> </w:t>
      </w:r>
      <w:r>
        <w:rPr>
          <w:color w:val="231F20"/>
          <w:spacing w:val="-4"/>
          <w:sz w:val="21"/>
        </w:rPr>
        <w:t>exam- </w:t>
      </w:r>
      <w:r>
        <w:rPr>
          <w:color w:val="231F20"/>
          <w:sz w:val="21"/>
        </w:rPr>
        <w:t>ple,</w:t>
      </w:r>
      <w:r>
        <w:rPr>
          <w:color w:val="231F20"/>
          <w:spacing w:val="-4"/>
          <w:sz w:val="21"/>
        </w:rPr>
        <w:t> </w:t>
      </w:r>
      <w:r>
        <w:rPr>
          <w:color w:val="231F20"/>
          <w:sz w:val="21"/>
        </w:rPr>
        <w:t>providing</w:t>
      </w:r>
      <w:r>
        <w:rPr>
          <w:color w:val="231F20"/>
          <w:spacing w:val="-4"/>
          <w:sz w:val="21"/>
        </w:rPr>
        <w:t> </w:t>
      </w:r>
      <w:r>
        <w:rPr>
          <w:color w:val="231F20"/>
          <w:sz w:val="21"/>
        </w:rPr>
        <w:t>experts</w:t>
      </w:r>
      <w:r>
        <w:rPr>
          <w:color w:val="231F20"/>
          <w:spacing w:val="-4"/>
          <w:sz w:val="21"/>
        </w:rPr>
        <w:t> </w:t>
      </w:r>
      <w:r>
        <w:rPr>
          <w:color w:val="231F20"/>
          <w:sz w:val="21"/>
        </w:rPr>
        <w:t>with</w:t>
      </w:r>
      <w:r>
        <w:rPr>
          <w:color w:val="231F20"/>
          <w:spacing w:val="-4"/>
          <w:sz w:val="21"/>
        </w:rPr>
        <w:t> </w:t>
      </w:r>
      <w:r>
        <w:rPr>
          <w:color w:val="231F20"/>
          <w:sz w:val="21"/>
        </w:rPr>
        <w:t>models</w:t>
      </w:r>
      <w:r>
        <w:rPr>
          <w:color w:val="231F20"/>
          <w:spacing w:val="-4"/>
          <w:sz w:val="21"/>
        </w:rPr>
        <w:t> </w:t>
      </w:r>
      <w:r>
        <w:rPr>
          <w:color w:val="231F20"/>
          <w:sz w:val="21"/>
        </w:rPr>
        <w:t>that</w:t>
      </w:r>
      <w:r>
        <w:rPr>
          <w:color w:val="231F20"/>
          <w:spacing w:val="-4"/>
          <w:sz w:val="21"/>
        </w:rPr>
        <w:t> </w:t>
      </w:r>
      <w:r>
        <w:rPr>
          <w:color w:val="231F20"/>
          <w:sz w:val="21"/>
        </w:rPr>
        <w:t>help</w:t>
      </w:r>
      <w:r>
        <w:rPr>
          <w:color w:val="231F20"/>
          <w:spacing w:val="-4"/>
          <w:sz w:val="21"/>
        </w:rPr>
        <w:t> </w:t>
      </w:r>
      <w:r>
        <w:rPr>
          <w:color w:val="231F20"/>
          <w:sz w:val="21"/>
        </w:rPr>
        <w:t>them</w:t>
      </w:r>
      <w:r>
        <w:rPr>
          <w:color w:val="231F20"/>
          <w:spacing w:val="-4"/>
          <w:sz w:val="21"/>
        </w:rPr>
        <w:t> </w:t>
      </w:r>
      <w:r>
        <w:rPr>
          <w:color w:val="231F20"/>
          <w:sz w:val="21"/>
        </w:rPr>
        <w:t>use</w:t>
      </w:r>
      <w:r>
        <w:rPr>
          <w:color w:val="231F20"/>
          <w:spacing w:val="-4"/>
          <w:sz w:val="21"/>
        </w:rPr>
        <w:t> </w:t>
      </w:r>
      <w:r>
        <w:rPr>
          <w:color w:val="231F20"/>
          <w:sz w:val="21"/>
        </w:rPr>
        <w:t>their</w:t>
      </w:r>
      <w:r>
        <w:rPr>
          <w:color w:val="231F20"/>
          <w:spacing w:val="-4"/>
          <w:sz w:val="21"/>
        </w:rPr>
        <w:t> </w:t>
      </w:r>
      <w:r>
        <w:rPr>
          <w:color w:val="231F20"/>
          <w:sz w:val="21"/>
        </w:rPr>
        <w:t>knowledge more effectively.)</w:t>
      </w:r>
    </w:p>
    <w:p>
      <w:pPr>
        <w:pStyle w:val="BodyText"/>
        <w:spacing w:before="228"/>
        <w:ind w:left="630"/>
      </w:pPr>
      <w:r>
        <w:rPr>
          <w:color w:val="231F20"/>
          <w:spacing w:val="-4"/>
        </w:rPr>
        <w:t>See</w:t>
      </w:r>
      <w:r>
        <w:rPr>
          <w:color w:val="231F20"/>
          <w:spacing w:val="-8"/>
        </w:rPr>
        <w:t> </w:t>
      </w:r>
      <w:r>
        <w:rPr>
          <w:color w:val="231F20"/>
          <w:spacing w:val="-4"/>
        </w:rPr>
        <w:t>also</w:t>
      </w:r>
      <w:r>
        <w:rPr>
          <w:color w:val="231F20"/>
          <w:spacing w:val="-8"/>
        </w:rPr>
        <w:t> </w:t>
      </w:r>
      <w:r>
        <w:rPr>
          <w:color w:val="231F20"/>
          <w:spacing w:val="-4"/>
        </w:rPr>
        <w:t>Chapter</w:t>
      </w:r>
      <w:r>
        <w:rPr>
          <w:color w:val="231F20"/>
          <w:spacing w:val="-7"/>
        </w:rPr>
        <w:t> </w:t>
      </w:r>
      <w:r>
        <w:rPr>
          <w:color w:val="231F20"/>
          <w:spacing w:val="-4"/>
        </w:rPr>
        <w:t>1:</w:t>
      </w:r>
      <w:r>
        <w:rPr>
          <w:color w:val="231F20"/>
          <w:spacing w:val="-8"/>
        </w:rPr>
        <w:t> </w:t>
      </w:r>
      <w:r>
        <w:rPr>
          <w:color w:val="231F20"/>
          <w:spacing w:val="-4"/>
        </w:rPr>
        <w:t>Why</w:t>
      </w:r>
      <w:r>
        <w:rPr>
          <w:color w:val="231F20"/>
          <w:spacing w:val="-7"/>
        </w:rPr>
        <w:t> </w:t>
      </w:r>
      <w:r>
        <w:rPr>
          <w:color w:val="231F20"/>
          <w:spacing w:val="-4"/>
        </w:rPr>
        <w:t>do</w:t>
      </w:r>
      <w:r>
        <w:rPr>
          <w:color w:val="231F20"/>
          <w:spacing w:val="-8"/>
        </w:rPr>
        <w:t> </w:t>
      </w:r>
      <w:r>
        <w:rPr>
          <w:color w:val="231F20"/>
          <w:spacing w:val="-4"/>
        </w:rPr>
        <w:t>people</w:t>
      </w:r>
      <w:r>
        <w:rPr>
          <w:color w:val="231F20"/>
          <w:spacing w:val="-8"/>
        </w:rPr>
        <w:t> </w:t>
      </w:r>
      <w:r>
        <w:rPr>
          <w:color w:val="231F20"/>
          <w:spacing w:val="-4"/>
        </w:rPr>
        <w:t>seek</w:t>
      </w:r>
      <w:r>
        <w:rPr>
          <w:color w:val="231F20"/>
          <w:spacing w:val="-7"/>
        </w:rPr>
        <w:t> </w:t>
      </w:r>
      <w:r>
        <w:rPr>
          <w:color w:val="231F20"/>
          <w:spacing w:val="-4"/>
        </w:rPr>
        <w:t>new</w:t>
      </w:r>
      <w:r>
        <w:rPr>
          <w:color w:val="231F20"/>
          <w:spacing w:val="-8"/>
        </w:rPr>
        <w:t> </w:t>
      </w:r>
      <w:r>
        <w:rPr>
          <w:color w:val="231F20"/>
          <w:spacing w:val="-4"/>
        </w:rPr>
        <w:t>ways</w:t>
      </w:r>
      <w:r>
        <w:rPr>
          <w:color w:val="231F20"/>
          <w:spacing w:val="-7"/>
        </w:rPr>
        <w:t> </w:t>
      </w:r>
      <w:r>
        <w:rPr>
          <w:color w:val="231F20"/>
          <w:spacing w:val="-4"/>
        </w:rPr>
        <w:t>to</w:t>
      </w:r>
      <w:r>
        <w:rPr>
          <w:color w:val="231F20"/>
          <w:spacing w:val="-8"/>
        </w:rPr>
        <w:t> </w:t>
      </w:r>
      <w:r>
        <w:rPr>
          <w:color w:val="231F20"/>
          <w:spacing w:val="-4"/>
        </w:rPr>
        <w:t>solve</w:t>
      </w:r>
      <w:r>
        <w:rPr>
          <w:color w:val="231F20"/>
          <w:spacing w:val="-7"/>
        </w:rPr>
        <w:t> </w:t>
      </w:r>
      <w:r>
        <w:rPr>
          <w:color w:val="231F20"/>
          <w:spacing w:val="-4"/>
        </w:rPr>
        <w:t>problems?</w:t>
      </w:r>
    </w:p>
    <w:p>
      <w:pPr>
        <w:spacing w:after="0"/>
        <w:sectPr>
          <w:pgSz w:w="8580" w:h="13080"/>
          <w:pgMar w:header="689" w:footer="0" w:top="920" w:bottom="280" w:left="600" w:right="560"/>
        </w:sectPr>
      </w:pPr>
    </w:p>
    <w:p>
      <w:pPr>
        <w:pStyle w:val="BodyText"/>
        <w:spacing w:before="174"/>
        <w:rPr>
          <w:sz w:val="25"/>
        </w:rPr>
      </w:pPr>
    </w:p>
    <w:p>
      <w:pPr>
        <w:pStyle w:val="Heading5"/>
        <w:numPr>
          <w:ilvl w:val="2"/>
          <w:numId w:val="75"/>
        </w:numPr>
        <w:tabs>
          <w:tab w:pos="1289" w:val="left" w:leader="none"/>
        </w:tabs>
        <w:spacing w:line="240" w:lineRule="auto" w:before="0" w:after="0"/>
        <w:ind w:left="1289" w:right="0" w:hanging="959"/>
        <w:jc w:val="left"/>
      </w:pPr>
      <w:r>
        <w:rPr>
          <w:color w:val="231F20"/>
          <w:w w:val="90"/>
        </w:rPr>
        <w:t>Step</w:t>
      </w:r>
      <w:r>
        <w:rPr>
          <w:color w:val="231F20"/>
          <w:spacing w:val="-7"/>
          <w:w w:val="90"/>
        </w:rPr>
        <w:t> </w:t>
      </w:r>
      <w:r>
        <w:rPr>
          <w:color w:val="231F20"/>
          <w:spacing w:val="-10"/>
        </w:rPr>
        <w:t>2</w:t>
      </w:r>
    </w:p>
    <w:p>
      <w:pPr>
        <w:pStyle w:val="BodyText"/>
        <w:spacing w:line="249" w:lineRule="auto" w:before="120"/>
        <w:ind w:left="330" w:right="369"/>
        <w:jc w:val="both"/>
      </w:pPr>
      <w:r>
        <w:rPr>
          <w:color w:val="231F20"/>
        </w:rPr>
        <w:t>Step</w:t>
      </w:r>
      <w:r>
        <w:rPr>
          <w:color w:val="231F20"/>
          <w:spacing w:val="-1"/>
        </w:rPr>
        <w:t> </w:t>
      </w:r>
      <w:r>
        <w:rPr>
          <w:color w:val="231F20"/>
        </w:rPr>
        <w:t>2</w:t>
      </w:r>
      <w:r>
        <w:rPr>
          <w:color w:val="231F20"/>
          <w:spacing w:val="-1"/>
        </w:rPr>
        <w:t> </w:t>
      </w:r>
      <w:r>
        <w:rPr>
          <w:color w:val="231F20"/>
        </w:rPr>
        <w:t>is</w:t>
      </w:r>
      <w:r>
        <w:rPr>
          <w:color w:val="231F20"/>
          <w:spacing w:val="-1"/>
        </w:rPr>
        <w:t> </w:t>
      </w:r>
      <w:r>
        <w:rPr>
          <w:color w:val="231F20"/>
        </w:rPr>
        <w:t>the</w:t>
      </w:r>
      <w:r>
        <w:rPr>
          <w:color w:val="231F20"/>
          <w:spacing w:val="-1"/>
        </w:rPr>
        <w:t> </w:t>
      </w:r>
      <w:r>
        <w:rPr>
          <w:color w:val="231F20"/>
        </w:rPr>
        <w:t>selection</w:t>
      </w:r>
      <w:r>
        <w:rPr>
          <w:color w:val="231F20"/>
          <w:spacing w:val="-1"/>
        </w:rPr>
        <w:t> </w:t>
      </w:r>
      <w:r>
        <w:rPr>
          <w:color w:val="231F20"/>
        </w:rPr>
        <w:t>of</w:t>
      </w:r>
      <w:r>
        <w:rPr>
          <w:color w:val="231F20"/>
          <w:spacing w:val="-1"/>
        </w:rPr>
        <w:t> </w:t>
      </w:r>
      <w:r>
        <w:rPr>
          <w:color w:val="231F20"/>
        </w:rPr>
        <w:t>one</w:t>
      </w:r>
      <w:r>
        <w:rPr>
          <w:color w:val="231F20"/>
          <w:spacing w:val="-1"/>
        </w:rPr>
        <w:t> </w:t>
      </w:r>
      <w:r>
        <w:rPr>
          <w:color w:val="231F20"/>
        </w:rPr>
        <w:t>or</w:t>
      </w:r>
      <w:r>
        <w:rPr>
          <w:color w:val="231F20"/>
          <w:spacing w:val="-1"/>
        </w:rPr>
        <w:t> </w:t>
      </w:r>
      <w:r>
        <w:rPr>
          <w:color w:val="231F20"/>
        </w:rPr>
        <w:t>more</w:t>
      </w:r>
      <w:r>
        <w:rPr>
          <w:color w:val="231F20"/>
          <w:spacing w:val="-1"/>
        </w:rPr>
        <w:t> </w:t>
      </w:r>
      <w:r>
        <w:rPr>
          <w:color w:val="231F20"/>
        </w:rPr>
        <w:t>pilot</w:t>
      </w:r>
      <w:r>
        <w:rPr>
          <w:color w:val="231F20"/>
          <w:spacing w:val="-1"/>
        </w:rPr>
        <w:t> </w:t>
      </w:r>
      <w:r>
        <w:rPr>
          <w:color w:val="231F20"/>
        </w:rPr>
        <w:t>projects</w:t>
      </w:r>
      <w:r>
        <w:rPr>
          <w:color w:val="231F20"/>
          <w:spacing w:val="-1"/>
        </w:rPr>
        <w:t> </w:t>
      </w:r>
      <w:r>
        <w:rPr>
          <w:color w:val="231F20"/>
        </w:rPr>
        <w:t>for</w:t>
      </w:r>
      <w:r>
        <w:rPr>
          <w:color w:val="231F20"/>
          <w:spacing w:val="-1"/>
        </w:rPr>
        <w:t> </w:t>
      </w:r>
      <w:r>
        <w:rPr>
          <w:color w:val="231F20"/>
        </w:rPr>
        <w:t>TRIZ</w:t>
      </w:r>
      <w:r>
        <w:rPr>
          <w:color w:val="231F20"/>
          <w:spacing w:val="-1"/>
        </w:rPr>
        <w:t> </w:t>
      </w:r>
      <w:r>
        <w:rPr>
          <w:color w:val="231F20"/>
        </w:rPr>
        <w:t>introduction.</w:t>
      </w:r>
      <w:r>
        <w:rPr>
          <w:color w:val="231F20"/>
          <w:spacing w:val="-1"/>
        </w:rPr>
        <w:t> </w:t>
      </w:r>
      <w:r>
        <w:rPr>
          <w:color w:val="231F20"/>
        </w:rPr>
        <w:t>Can- </w:t>
      </w:r>
      <w:r>
        <w:rPr>
          <w:color w:val="231F20"/>
          <w:spacing w:val="-2"/>
        </w:rPr>
        <w:t>didate</w:t>
      </w:r>
      <w:r>
        <w:rPr>
          <w:color w:val="231F20"/>
          <w:spacing w:val="-4"/>
        </w:rPr>
        <w:t> </w:t>
      </w:r>
      <w:r>
        <w:rPr>
          <w:color w:val="231F20"/>
          <w:spacing w:val="-2"/>
        </w:rPr>
        <w:t>pilot</w:t>
      </w:r>
      <w:r>
        <w:rPr>
          <w:color w:val="231F20"/>
          <w:spacing w:val="-4"/>
        </w:rPr>
        <w:t> </w:t>
      </w:r>
      <w:r>
        <w:rPr>
          <w:color w:val="231F20"/>
          <w:spacing w:val="-2"/>
        </w:rPr>
        <w:t>projects</w:t>
      </w:r>
      <w:r>
        <w:rPr>
          <w:color w:val="231F20"/>
          <w:spacing w:val="-4"/>
        </w:rPr>
        <w:t> </w:t>
      </w:r>
      <w:r>
        <w:rPr>
          <w:color w:val="231F20"/>
          <w:spacing w:val="-2"/>
        </w:rPr>
        <w:t>can</w:t>
      </w:r>
      <w:r>
        <w:rPr>
          <w:color w:val="231F20"/>
          <w:spacing w:val="-4"/>
        </w:rPr>
        <w:t> </w:t>
      </w:r>
      <w:r>
        <w:rPr>
          <w:color w:val="231F20"/>
          <w:spacing w:val="-2"/>
        </w:rPr>
        <w:t>come</w:t>
      </w:r>
      <w:r>
        <w:rPr>
          <w:color w:val="231F20"/>
          <w:spacing w:val="-4"/>
        </w:rPr>
        <w:t> </w:t>
      </w:r>
      <w:r>
        <w:rPr>
          <w:color w:val="231F20"/>
          <w:spacing w:val="-2"/>
        </w:rPr>
        <w:t>from</w:t>
      </w:r>
      <w:r>
        <w:rPr>
          <w:color w:val="231F20"/>
          <w:spacing w:val="-4"/>
        </w:rPr>
        <w:t> </w:t>
      </w:r>
      <w:r>
        <w:rPr>
          <w:color w:val="231F20"/>
          <w:spacing w:val="-2"/>
        </w:rPr>
        <w:t>competitive</w:t>
      </w:r>
      <w:r>
        <w:rPr>
          <w:color w:val="231F20"/>
          <w:spacing w:val="-4"/>
        </w:rPr>
        <w:t> </w:t>
      </w:r>
      <w:r>
        <w:rPr>
          <w:color w:val="231F20"/>
          <w:spacing w:val="-2"/>
        </w:rPr>
        <w:t>situations,</w:t>
      </w:r>
      <w:r>
        <w:rPr>
          <w:color w:val="231F20"/>
          <w:spacing w:val="-4"/>
        </w:rPr>
        <w:t> </w:t>
      </w:r>
      <w:r>
        <w:rPr>
          <w:color w:val="231F20"/>
          <w:spacing w:val="-2"/>
        </w:rPr>
        <w:t>regulatory</w:t>
      </w:r>
      <w:r>
        <w:rPr>
          <w:color w:val="231F20"/>
          <w:spacing w:val="-4"/>
        </w:rPr>
        <w:t> </w:t>
      </w:r>
      <w:r>
        <w:rPr>
          <w:color w:val="231F20"/>
          <w:spacing w:val="-2"/>
        </w:rPr>
        <w:t>changes,</w:t>
      </w:r>
      <w:r>
        <w:rPr>
          <w:color w:val="231F20"/>
          <w:spacing w:val="-4"/>
        </w:rPr>
        <w:t> </w:t>
      </w:r>
      <w:r>
        <w:rPr>
          <w:color w:val="231F20"/>
          <w:spacing w:val="-2"/>
        </w:rPr>
        <w:t>or </w:t>
      </w:r>
      <w:r>
        <w:rPr>
          <w:color w:val="231F20"/>
        </w:rPr>
        <w:t>from</w:t>
      </w:r>
      <w:r>
        <w:rPr>
          <w:color w:val="231F20"/>
          <w:spacing w:val="-14"/>
        </w:rPr>
        <w:t> </w:t>
      </w:r>
      <w:r>
        <w:rPr>
          <w:color w:val="231F20"/>
        </w:rPr>
        <w:t>the</w:t>
      </w:r>
      <w:r>
        <w:rPr>
          <w:color w:val="231F20"/>
          <w:spacing w:val="-13"/>
        </w:rPr>
        <w:t> </w:t>
      </w:r>
      <w:r>
        <w:rPr>
          <w:color w:val="231F20"/>
        </w:rPr>
        <w:t>organization’s</w:t>
      </w:r>
      <w:r>
        <w:rPr>
          <w:color w:val="231F20"/>
          <w:spacing w:val="-13"/>
        </w:rPr>
        <w:t> </w:t>
      </w:r>
      <w:r>
        <w:rPr>
          <w:color w:val="231F20"/>
        </w:rPr>
        <w:t>problem</w:t>
      </w:r>
      <w:r>
        <w:rPr>
          <w:color w:val="231F20"/>
          <w:spacing w:val="-13"/>
        </w:rPr>
        <w:t> </w:t>
      </w:r>
      <w:r>
        <w:rPr>
          <w:color w:val="231F20"/>
        </w:rPr>
        <w:t>identification</w:t>
      </w:r>
      <w:r>
        <w:rPr>
          <w:color w:val="231F20"/>
          <w:spacing w:val="-13"/>
        </w:rPr>
        <w:t> </w:t>
      </w:r>
      <w:r>
        <w:rPr>
          <w:color w:val="231F20"/>
        </w:rPr>
        <w:t>and</w:t>
      </w:r>
      <w:r>
        <w:rPr>
          <w:color w:val="231F20"/>
          <w:spacing w:val="-13"/>
        </w:rPr>
        <w:t> </w:t>
      </w:r>
      <w:r>
        <w:rPr>
          <w:color w:val="231F20"/>
        </w:rPr>
        <w:t>corrective-action</w:t>
      </w:r>
      <w:r>
        <w:rPr>
          <w:color w:val="231F20"/>
          <w:spacing w:val="-13"/>
        </w:rPr>
        <w:t> </w:t>
      </w:r>
      <w:r>
        <w:rPr>
          <w:color w:val="231F20"/>
        </w:rPr>
        <w:t>system.</w:t>
      </w:r>
      <w:r>
        <w:rPr>
          <w:color w:val="231F20"/>
          <w:spacing w:val="-13"/>
        </w:rPr>
        <w:t> </w:t>
      </w:r>
      <w:r>
        <w:rPr>
          <w:color w:val="231F20"/>
        </w:rPr>
        <w:t>The “champion” selects those problems that will have the best combination of high- </w:t>
      </w:r>
      <w:r>
        <w:rPr>
          <w:color w:val="231F20"/>
          <w:spacing w:val="-2"/>
        </w:rPr>
        <w:t>value</w:t>
      </w:r>
      <w:r>
        <w:rPr>
          <w:color w:val="231F20"/>
          <w:spacing w:val="-8"/>
        </w:rPr>
        <w:t> </w:t>
      </w:r>
      <w:r>
        <w:rPr>
          <w:color w:val="231F20"/>
          <w:spacing w:val="-2"/>
        </w:rPr>
        <w:t>payoff</w:t>
      </w:r>
      <w:r>
        <w:rPr>
          <w:color w:val="231F20"/>
          <w:spacing w:val="-8"/>
        </w:rPr>
        <w:t> </w:t>
      </w:r>
      <w:r>
        <w:rPr>
          <w:color w:val="231F20"/>
          <w:spacing w:val="-2"/>
        </w:rPr>
        <w:t>and</w:t>
      </w:r>
      <w:r>
        <w:rPr>
          <w:color w:val="231F20"/>
          <w:spacing w:val="-8"/>
        </w:rPr>
        <w:t> </w:t>
      </w:r>
      <w:r>
        <w:rPr>
          <w:color w:val="231F20"/>
          <w:spacing w:val="-2"/>
        </w:rPr>
        <w:t>usefulness</w:t>
      </w:r>
      <w:r>
        <w:rPr>
          <w:color w:val="231F20"/>
          <w:spacing w:val="-8"/>
        </w:rPr>
        <w:t> </w:t>
      </w:r>
      <w:r>
        <w:rPr>
          <w:color w:val="231F20"/>
          <w:spacing w:val="-2"/>
        </w:rPr>
        <w:t>as</w:t>
      </w:r>
      <w:r>
        <w:rPr>
          <w:color w:val="231F20"/>
          <w:spacing w:val="-8"/>
        </w:rPr>
        <w:t> </w:t>
      </w:r>
      <w:r>
        <w:rPr>
          <w:color w:val="231F20"/>
          <w:spacing w:val="-2"/>
        </w:rPr>
        <w:t>future</w:t>
      </w:r>
      <w:r>
        <w:rPr>
          <w:color w:val="231F20"/>
          <w:spacing w:val="-8"/>
        </w:rPr>
        <w:t> </w:t>
      </w:r>
      <w:r>
        <w:rPr>
          <w:color w:val="231F20"/>
          <w:spacing w:val="-2"/>
        </w:rPr>
        <w:t>teaching</w:t>
      </w:r>
      <w:r>
        <w:rPr>
          <w:color w:val="231F20"/>
          <w:spacing w:val="-8"/>
        </w:rPr>
        <w:t> </w:t>
      </w:r>
      <w:r>
        <w:rPr>
          <w:color w:val="231F20"/>
          <w:spacing w:val="-2"/>
        </w:rPr>
        <w:t>cases.</w:t>
      </w:r>
      <w:r>
        <w:rPr>
          <w:color w:val="231F20"/>
          <w:spacing w:val="-8"/>
        </w:rPr>
        <w:t> </w:t>
      </w:r>
      <w:r>
        <w:rPr>
          <w:color w:val="231F20"/>
          <w:spacing w:val="-2"/>
        </w:rPr>
        <w:t>Good</w:t>
      </w:r>
      <w:r>
        <w:rPr>
          <w:color w:val="231F20"/>
          <w:spacing w:val="-8"/>
        </w:rPr>
        <w:t> </w:t>
      </w:r>
      <w:r>
        <w:rPr>
          <w:color w:val="231F20"/>
          <w:spacing w:val="-2"/>
        </w:rPr>
        <w:t>pilot</w:t>
      </w:r>
      <w:r>
        <w:rPr>
          <w:color w:val="231F20"/>
          <w:spacing w:val="-8"/>
        </w:rPr>
        <w:t> </w:t>
      </w:r>
      <w:r>
        <w:rPr>
          <w:color w:val="231F20"/>
          <w:spacing w:val="-2"/>
        </w:rPr>
        <w:t>projects</w:t>
      </w:r>
      <w:r>
        <w:rPr>
          <w:color w:val="231F20"/>
          <w:spacing w:val="-8"/>
        </w:rPr>
        <w:t> </w:t>
      </w:r>
      <w:r>
        <w:rPr>
          <w:color w:val="231F20"/>
          <w:spacing w:val="-2"/>
        </w:rPr>
        <w:t>are</w:t>
      </w:r>
      <w:r>
        <w:rPr>
          <w:color w:val="231F20"/>
          <w:spacing w:val="-8"/>
        </w:rPr>
        <w:t> </w:t>
      </w:r>
      <w:r>
        <w:rPr>
          <w:color w:val="231F20"/>
          <w:spacing w:val="-2"/>
        </w:rPr>
        <w:t>those </w:t>
      </w:r>
      <w:r>
        <w:rPr>
          <w:color w:val="231F20"/>
        </w:rPr>
        <w:t>that</w:t>
      </w:r>
      <w:r>
        <w:rPr>
          <w:color w:val="231F20"/>
          <w:spacing w:val="-11"/>
        </w:rPr>
        <w:t> </w:t>
      </w:r>
      <w:r>
        <w:rPr>
          <w:color w:val="231F20"/>
        </w:rPr>
        <w:t>are</w:t>
      </w:r>
      <w:r>
        <w:rPr>
          <w:color w:val="231F20"/>
          <w:spacing w:val="-11"/>
        </w:rPr>
        <w:t> </w:t>
      </w:r>
      <w:r>
        <w:rPr>
          <w:color w:val="231F20"/>
        </w:rPr>
        <w:t>regarded</w:t>
      </w:r>
      <w:r>
        <w:rPr>
          <w:color w:val="231F20"/>
          <w:spacing w:val="-11"/>
        </w:rPr>
        <w:t> </w:t>
      </w:r>
      <w:r>
        <w:rPr>
          <w:color w:val="231F20"/>
        </w:rPr>
        <w:t>as</w:t>
      </w:r>
      <w:r>
        <w:rPr>
          <w:color w:val="231F20"/>
          <w:spacing w:val="-11"/>
        </w:rPr>
        <w:t> </w:t>
      </w:r>
      <w:r>
        <w:rPr>
          <w:color w:val="231F20"/>
        </w:rPr>
        <w:t>hard</w:t>
      </w:r>
      <w:r>
        <w:rPr>
          <w:color w:val="231F20"/>
          <w:spacing w:val="-11"/>
        </w:rPr>
        <w:t> </w:t>
      </w:r>
      <w:r>
        <w:rPr>
          <w:color w:val="231F20"/>
        </w:rPr>
        <w:t>problems</w:t>
      </w:r>
      <w:r>
        <w:rPr>
          <w:color w:val="231F20"/>
          <w:spacing w:val="-11"/>
        </w:rPr>
        <w:t> </w:t>
      </w:r>
      <w:r>
        <w:rPr>
          <w:color w:val="231F20"/>
        </w:rPr>
        <w:t>worth</w:t>
      </w:r>
      <w:r>
        <w:rPr>
          <w:color w:val="231F20"/>
          <w:spacing w:val="-11"/>
        </w:rPr>
        <w:t> </w:t>
      </w:r>
      <w:r>
        <w:rPr>
          <w:color w:val="231F20"/>
        </w:rPr>
        <w:t>solving.</w:t>
      </w:r>
      <w:r>
        <w:rPr>
          <w:color w:val="231F20"/>
          <w:spacing w:val="-11"/>
        </w:rPr>
        <w:t> </w:t>
      </w:r>
      <w:r>
        <w:rPr>
          <w:color w:val="231F20"/>
        </w:rPr>
        <w:t>These</w:t>
      </w:r>
      <w:r>
        <w:rPr>
          <w:color w:val="231F20"/>
          <w:spacing w:val="-11"/>
        </w:rPr>
        <w:t> </w:t>
      </w:r>
      <w:r>
        <w:rPr>
          <w:color w:val="231F20"/>
        </w:rPr>
        <w:t>projects</w:t>
      </w:r>
      <w:r>
        <w:rPr>
          <w:color w:val="231F20"/>
          <w:spacing w:val="-11"/>
        </w:rPr>
        <w:t> </w:t>
      </w:r>
      <w:r>
        <w:rPr>
          <w:color w:val="231F20"/>
        </w:rPr>
        <w:t>or</w:t>
      </w:r>
      <w:r>
        <w:rPr>
          <w:color w:val="231F20"/>
          <w:spacing w:val="-11"/>
        </w:rPr>
        <w:t> </w:t>
      </w:r>
      <w:r>
        <w:rPr>
          <w:color w:val="231F20"/>
        </w:rPr>
        <w:t>problems</w:t>
      </w:r>
      <w:r>
        <w:rPr>
          <w:color w:val="231F20"/>
          <w:spacing w:val="-11"/>
        </w:rPr>
        <w:t> </w:t>
      </w:r>
      <w:r>
        <w:rPr>
          <w:color w:val="231F20"/>
        </w:rPr>
        <w:t>are used</w:t>
      </w:r>
      <w:r>
        <w:rPr>
          <w:color w:val="231F20"/>
          <w:spacing w:val="-8"/>
        </w:rPr>
        <w:t> </w:t>
      </w:r>
      <w:r>
        <w:rPr>
          <w:color w:val="231F20"/>
        </w:rPr>
        <w:t>as</w:t>
      </w:r>
      <w:r>
        <w:rPr>
          <w:color w:val="231F20"/>
          <w:spacing w:val="-8"/>
        </w:rPr>
        <w:t> </w:t>
      </w:r>
      <w:r>
        <w:rPr>
          <w:color w:val="231F20"/>
        </w:rPr>
        <w:t>the</w:t>
      </w:r>
      <w:r>
        <w:rPr>
          <w:color w:val="231F20"/>
          <w:spacing w:val="-8"/>
        </w:rPr>
        <w:t> </w:t>
      </w:r>
      <w:r>
        <w:rPr>
          <w:color w:val="231F20"/>
        </w:rPr>
        <w:t>case</w:t>
      </w:r>
      <w:r>
        <w:rPr>
          <w:color w:val="231F20"/>
          <w:spacing w:val="-8"/>
        </w:rPr>
        <w:t> </w:t>
      </w:r>
      <w:r>
        <w:rPr>
          <w:color w:val="231F20"/>
        </w:rPr>
        <w:t>studies</w:t>
      </w:r>
      <w:r>
        <w:rPr>
          <w:color w:val="231F20"/>
          <w:spacing w:val="-8"/>
        </w:rPr>
        <w:t> </w:t>
      </w:r>
      <w:r>
        <w:rPr>
          <w:color w:val="231F20"/>
        </w:rPr>
        <w:t>for</w:t>
      </w:r>
      <w:r>
        <w:rPr>
          <w:color w:val="231F20"/>
          <w:spacing w:val="-8"/>
        </w:rPr>
        <w:t> </w:t>
      </w:r>
      <w:r>
        <w:rPr>
          <w:color w:val="231F20"/>
        </w:rPr>
        <w:t>an</w:t>
      </w:r>
      <w:r>
        <w:rPr>
          <w:color w:val="231F20"/>
          <w:spacing w:val="-8"/>
        </w:rPr>
        <w:t> </w:t>
      </w:r>
      <w:r>
        <w:rPr>
          <w:color w:val="231F20"/>
        </w:rPr>
        <w:t>introductory</w:t>
      </w:r>
      <w:r>
        <w:rPr>
          <w:color w:val="231F20"/>
          <w:spacing w:val="-8"/>
        </w:rPr>
        <w:t> </w:t>
      </w:r>
      <w:r>
        <w:rPr>
          <w:color w:val="231F20"/>
        </w:rPr>
        <w:t>class.</w:t>
      </w:r>
      <w:r>
        <w:rPr>
          <w:color w:val="231F20"/>
          <w:spacing w:val="-8"/>
        </w:rPr>
        <w:t> </w:t>
      </w:r>
      <w:r>
        <w:rPr>
          <w:color w:val="231F20"/>
        </w:rPr>
        <w:t>Sometimes,</w:t>
      </w:r>
      <w:r>
        <w:rPr>
          <w:color w:val="231F20"/>
          <w:spacing w:val="-8"/>
        </w:rPr>
        <w:t> </w:t>
      </w:r>
      <w:r>
        <w:rPr>
          <w:color w:val="231F20"/>
        </w:rPr>
        <w:t>the</w:t>
      </w:r>
      <w:r>
        <w:rPr>
          <w:color w:val="231F20"/>
          <w:spacing w:val="-8"/>
        </w:rPr>
        <w:t> </w:t>
      </w:r>
      <w:r>
        <w:rPr>
          <w:color w:val="231F20"/>
        </w:rPr>
        <w:t>champion</w:t>
      </w:r>
      <w:r>
        <w:rPr>
          <w:color w:val="231F20"/>
          <w:spacing w:val="-8"/>
        </w:rPr>
        <w:t> </w:t>
      </w:r>
      <w:r>
        <w:rPr>
          <w:color w:val="231F20"/>
        </w:rPr>
        <w:t>asks each class member to select a problem. The following memo is a template that </w:t>
      </w:r>
      <w:r>
        <w:rPr>
          <w:color w:val="231F20"/>
          <w:spacing w:val="-2"/>
        </w:rPr>
        <w:t>companies</w:t>
      </w:r>
      <w:r>
        <w:rPr>
          <w:color w:val="231F20"/>
          <w:spacing w:val="-11"/>
        </w:rPr>
        <w:t> </w:t>
      </w:r>
      <w:r>
        <w:rPr>
          <w:color w:val="231F20"/>
          <w:spacing w:val="-2"/>
        </w:rPr>
        <w:t>modify</w:t>
      </w:r>
      <w:r>
        <w:rPr>
          <w:color w:val="231F20"/>
          <w:spacing w:val="-11"/>
        </w:rPr>
        <w:t> </w:t>
      </w:r>
      <w:r>
        <w:rPr>
          <w:color w:val="231F20"/>
          <w:spacing w:val="-2"/>
        </w:rPr>
        <w:t>and</w:t>
      </w:r>
      <w:r>
        <w:rPr>
          <w:color w:val="231F20"/>
          <w:spacing w:val="-11"/>
        </w:rPr>
        <w:t> </w:t>
      </w:r>
      <w:r>
        <w:rPr>
          <w:color w:val="231F20"/>
          <w:spacing w:val="-2"/>
        </w:rPr>
        <w:t>use</w:t>
      </w:r>
      <w:r>
        <w:rPr>
          <w:color w:val="231F20"/>
          <w:spacing w:val="-11"/>
        </w:rPr>
        <w:t> </w:t>
      </w:r>
      <w:r>
        <w:rPr>
          <w:color w:val="231F20"/>
          <w:spacing w:val="-2"/>
        </w:rPr>
        <w:t>to</w:t>
      </w:r>
      <w:r>
        <w:rPr>
          <w:color w:val="231F20"/>
          <w:spacing w:val="-11"/>
        </w:rPr>
        <w:t> </w:t>
      </w:r>
      <w:r>
        <w:rPr>
          <w:color w:val="231F20"/>
          <w:spacing w:val="-2"/>
        </w:rPr>
        <w:t>help</w:t>
      </w:r>
      <w:r>
        <w:rPr>
          <w:color w:val="231F20"/>
          <w:spacing w:val="-11"/>
        </w:rPr>
        <w:t> </w:t>
      </w:r>
      <w:r>
        <w:rPr>
          <w:color w:val="231F20"/>
          <w:spacing w:val="-2"/>
        </w:rPr>
        <w:t>people</w:t>
      </w:r>
      <w:r>
        <w:rPr>
          <w:color w:val="231F20"/>
          <w:spacing w:val="-11"/>
        </w:rPr>
        <w:t> </w:t>
      </w:r>
      <w:r>
        <w:rPr>
          <w:color w:val="231F20"/>
          <w:spacing w:val="-2"/>
        </w:rPr>
        <w:t>select</w:t>
      </w:r>
      <w:r>
        <w:rPr>
          <w:color w:val="231F20"/>
          <w:spacing w:val="-11"/>
        </w:rPr>
        <w:t> </w:t>
      </w:r>
      <w:r>
        <w:rPr>
          <w:color w:val="231F20"/>
          <w:spacing w:val="-2"/>
        </w:rPr>
        <w:t>good</w:t>
      </w:r>
      <w:r>
        <w:rPr>
          <w:color w:val="231F20"/>
          <w:spacing w:val="-11"/>
        </w:rPr>
        <w:t> </w:t>
      </w:r>
      <w:r>
        <w:rPr>
          <w:color w:val="231F20"/>
          <w:spacing w:val="-2"/>
        </w:rPr>
        <w:t>projects</w:t>
      </w:r>
      <w:r>
        <w:rPr>
          <w:color w:val="231F20"/>
          <w:spacing w:val="-11"/>
        </w:rPr>
        <w:t> </w:t>
      </w:r>
      <w:r>
        <w:rPr>
          <w:color w:val="231F20"/>
          <w:spacing w:val="-2"/>
        </w:rPr>
        <w:t>to</w:t>
      </w:r>
      <w:r>
        <w:rPr>
          <w:color w:val="231F20"/>
          <w:spacing w:val="-11"/>
        </w:rPr>
        <w:t> </w:t>
      </w:r>
      <w:r>
        <w:rPr>
          <w:color w:val="231F20"/>
          <w:spacing w:val="-2"/>
        </w:rPr>
        <w:t>bring</w:t>
      </w:r>
      <w:r>
        <w:rPr>
          <w:color w:val="231F20"/>
          <w:spacing w:val="-11"/>
        </w:rPr>
        <w:t> </w:t>
      </w:r>
      <w:r>
        <w:rPr>
          <w:color w:val="231F20"/>
          <w:spacing w:val="-2"/>
        </w:rPr>
        <w:t>to</w:t>
      </w:r>
      <w:r>
        <w:rPr>
          <w:color w:val="231F20"/>
          <w:spacing w:val="-11"/>
        </w:rPr>
        <w:t> </w:t>
      </w:r>
      <w:r>
        <w:rPr>
          <w:color w:val="231F20"/>
          <w:spacing w:val="-2"/>
        </w:rPr>
        <w:t>their</w:t>
      </w:r>
      <w:r>
        <w:rPr>
          <w:color w:val="231F20"/>
          <w:spacing w:val="-11"/>
        </w:rPr>
        <w:t> </w:t>
      </w:r>
      <w:r>
        <w:rPr>
          <w:color w:val="231F20"/>
          <w:spacing w:val="-2"/>
        </w:rPr>
        <w:t>first </w:t>
      </w:r>
      <w:r>
        <w:rPr>
          <w:color w:val="231F20"/>
        </w:rPr>
        <w:t>TRIZ class:</w:t>
      </w:r>
    </w:p>
    <w:p>
      <w:pPr>
        <w:pStyle w:val="BodyText"/>
        <w:spacing w:before="30"/>
      </w:pPr>
    </w:p>
    <w:p>
      <w:pPr>
        <w:pStyle w:val="BodyText"/>
        <w:ind w:left="810"/>
        <w:jc w:val="both"/>
      </w:pPr>
      <w:r>
        <w:rPr>
          <w:color w:val="231F20"/>
        </w:rPr>
        <w:t>TRIZ</w:t>
      </w:r>
      <w:r>
        <w:rPr>
          <w:color w:val="231F20"/>
          <w:spacing w:val="-1"/>
        </w:rPr>
        <w:t> </w:t>
      </w:r>
      <w:r>
        <w:rPr>
          <w:color w:val="231F20"/>
        </w:rPr>
        <w:t>Project</w:t>
      </w:r>
      <w:r>
        <w:rPr>
          <w:color w:val="231F20"/>
          <w:spacing w:val="-1"/>
        </w:rPr>
        <w:t> </w:t>
      </w:r>
      <w:r>
        <w:rPr>
          <w:color w:val="231F20"/>
          <w:spacing w:val="-2"/>
        </w:rPr>
        <w:t>Selection</w:t>
      </w:r>
    </w:p>
    <w:p>
      <w:pPr>
        <w:pStyle w:val="BodyText"/>
        <w:spacing w:before="29"/>
      </w:pPr>
    </w:p>
    <w:p>
      <w:pPr>
        <w:pStyle w:val="BodyText"/>
        <w:spacing w:line="249" w:lineRule="auto"/>
        <w:ind w:left="810" w:right="848"/>
        <w:jc w:val="both"/>
      </w:pPr>
      <w:r>
        <w:rPr>
          <w:color w:val="231F20"/>
        </w:rPr>
        <w:t>TRIZ has many techniques for finding innovative solutions to hard </w:t>
      </w:r>
      <w:r>
        <w:rPr>
          <w:color w:val="231F20"/>
          <w:spacing w:val="-2"/>
        </w:rPr>
        <w:t>problems</w:t>
      </w:r>
      <w:r>
        <w:rPr>
          <w:color w:val="231F20"/>
          <w:spacing w:val="-12"/>
        </w:rPr>
        <w:t> </w:t>
      </w:r>
      <w:r>
        <w:rPr>
          <w:color w:val="231F20"/>
          <w:spacing w:val="-2"/>
        </w:rPr>
        <w:t>in</w:t>
      </w:r>
      <w:r>
        <w:rPr>
          <w:color w:val="231F20"/>
          <w:spacing w:val="-11"/>
        </w:rPr>
        <w:t> </w:t>
      </w:r>
      <w:r>
        <w:rPr>
          <w:color w:val="231F20"/>
          <w:spacing w:val="-2"/>
        </w:rPr>
        <w:t>product,</w:t>
      </w:r>
      <w:r>
        <w:rPr>
          <w:color w:val="231F20"/>
          <w:spacing w:val="-11"/>
        </w:rPr>
        <w:t> </w:t>
      </w:r>
      <w:r>
        <w:rPr>
          <w:color w:val="231F20"/>
          <w:spacing w:val="-2"/>
        </w:rPr>
        <w:t>process,</w:t>
      </w:r>
      <w:r>
        <w:rPr>
          <w:color w:val="231F20"/>
          <w:spacing w:val="-11"/>
        </w:rPr>
        <w:t> </w:t>
      </w:r>
      <w:r>
        <w:rPr>
          <w:color w:val="231F20"/>
          <w:spacing w:val="-2"/>
        </w:rPr>
        <w:t>and</w:t>
      </w:r>
      <w:r>
        <w:rPr>
          <w:color w:val="231F20"/>
          <w:spacing w:val="-11"/>
        </w:rPr>
        <w:t> </w:t>
      </w:r>
      <w:r>
        <w:rPr>
          <w:color w:val="231F20"/>
          <w:spacing w:val="-2"/>
        </w:rPr>
        <w:t>transaction</w:t>
      </w:r>
      <w:r>
        <w:rPr>
          <w:color w:val="231F20"/>
          <w:spacing w:val="-11"/>
        </w:rPr>
        <w:t> </w:t>
      </w:r>
      <w:r>
        <w:rPr>
          <w:color w:val="231F20"/>
          <w:spacing w:val="-2"/>
        </w:rPr>
        <w:t>situations.</w:t>
      </w:r>
      <w:r>
        <w:rPr>
          <w:color w:val="231F20"/>
          <w:spacing w:val="-11"/>
        </w:rPr>
        <w:t> </w:t>
      </w:r>
      <w:r>
        <w:rPr>
          <w:color w:val="231F20"/>
          <w:spacing w:val="-2"/>
        </w:rPr>
        <w:t>Here</w:t>
      </w:r>
      <w:r>
        <w:rPr>
          <w:color w:val="231F20"/>
          <w:spacing w:val="-11"/>
        </w:rPr>
        <w:t> </w:t>
      </w:r>
      <w:r>
        <w:rPr>
          <w:color w:val="231F20"/>
          <w:spacing w:val="-2"/>
        </w:rPr>
        <w:t>is</w:t>
      </w:r>
      <w:r>
        <w:rPr>
          <w:color w:val="231F20"/>
          <w:spacing w:val="-12"/>
        </w:rPr>
        <w:t> </w:t>
      </w:r>
      <w:r>
        <w:rPr>
          <w:color w:val="231F20"/>
          <w:spacing w:val="-2"/>
        </w:rPr>
        <w:t>the</w:t>
      </w:r>
      <w:r>
        <w:rPr>
          <w:color w:val="231F20"/>
          <w:spacing w:val="-11"/>
        </w:rPr>
        <w:t> </w:t>
      </w:r>
      <w:r>
        <w:rPr>
          <w:color w:val="231F20"/>
          <w:spacing w:val="-2"/>
        </w:rPr>
        <w:t>list </w:t>
      </w:r>
      <w:r>
        <w:rPr>
          <w:color w:val="231F20"/>
        </w:rPr>
        <w:t>of</w:t>
      </w:r>
      <w:r>
        <w:rPr>
          <w:color w:val="231F20"/>
          <w:spacing w:val="-6"/>
        </w:rPr>
        <w:t> </w:t>
      </w:r>
      <w:r>
        <w:rPr>
          <w:color w:val="231F20"/>
        </w:rPr>
        <w:t>characteristics</w:t>
      </w:r>
      <w:r>
        <w:rPr>
          <w:color w:val="231F20"/>
          <w:spacing w:val="-6"/>
        </w:rPr>
        <w:t> </w:t>
      </w:r>
      <w:r>
        <w:rPr>
          <w:color w:val="231F20"/>
        </w:rPr>
        <w:t>of</w:t>
      </w:r>
      <w:r>
        <w:rPr>
          <w:color w:val="231F20"/>
          <w:spacing w:val="-6"/>
        </w:rPr>
        <w:t> </w:t>
      </w:r>
      <w:r>
        <w:rPr>
          <w:color w:val="231F20"/>
        </w:rPr>
        <w:t>“good”</w:t>
      </w:r>
      <w:r>
        <w:rPr>
          <w:color w:val="231F20"/>
          <w:spacing w:val="-6"/>
        </w:rPr>
        <w:t> </w:t>
      </w:r>
      <w:r>
        <w:rPr>
          <w:color w:val="231F20"/>
        </w:rPr>
        <w:t>problems</w:t>
      </w:r>
      <w:r>
        <w:rPr>
          <w:color w:val="231F20"/>
          <w:spacing w:val="-6"/>
        </w:rPr>
        <w:t> </w:t>
      </w:r>
      <w:r>
        <w:rPr>
          <w:color w:val="231F20"/>
        </w:rPr>
        <w:t>for</w:t>
      </w:r>
      <w:r>
        <w:rPr>
          <w:color w:val="231F20"/>
          <w:spacing w:val="-6"/>
        </w:rPr>
        <w:t> </w:t>
      </w:r>
      <w:r>
        <w:rPr>
          <w:color w:val="231F20"/>
        </w:rPr>
        <w:t>the</w:t>
      </w:r>
      <w:r>
        <w:rPr>
          <w:color w:val="231F20"/>
          <w:spacing w:val="-6"/>
        </w:rPr>
        <w:t> </w:t>
      </w:r>
      <w:r>
        <w:rPr>
          <w:color w:val="231F20"/>
        </w:rPr>
        <w:t>TRIZ</w:t>
      </w:r>
      <w:r>
        <w:rPr>
          <w:color w:val="231F20"/>
          <w:spacing w:val="-6"/>
        </w:rPr>
        <w:t> </w:t>
      </w:r>
      <w:r>
        <w:rPr>
          <w:color w:val="231F20"/>
        </w:rPr>
        <w:t>classes:</w:t>
      </w:r>
    </w:p>
    <w:p>
      <w:pPr>
        <w:pStyle w:val="BodyText"/>
        <w:spacing w:line="249" w:lineRule="auto" w:before="3"/>
        <w:ind w:left="810" w:right="849" w:firstLine="300"/>
        <w:jc w:val="both"/>
      </w:pPr>
      <w:r>
        <w:rPr>
          <w:color w:val="231F20"/>
        </w:rPr>
        <w:t>We</w:t>
      </w:r>
      <w:r>
        <w:rPr>
          <w:color w:val="231F20"/>
          <w:spacing w:val="-14"/>
        </w:rPr>
        <w:t> </w:t>
      </w:r>
      <w:r>
        <w:rPr>
          <w:color w:val="231F20"/>
        </w:rPr>
        <w:t>know</w:t>
      </w:r>
      <w:r>
        <w:rPr>
          <w:color w:val="231F20"/>
          <w:spacing w:val="-13"/>
        </w:rPr>
        <w:t> </w:t>
      </w:r>
      <w:r>
        <w:rPr>
          <w:color w:val="231F20"/>
        </w:rPr>
        <w:t>who</w:t>
      </w:r>
      <w:r>
        <w:rPr>
          <w:color w:val="231F20"/>
          <w:spacing w:val="-13"/>
        </w:rPr>
        <w:t> </w:t>
      </w:r>
      <w:r>
        <w:rPr>
          <w:color w:val="231F20"/>
        </w:rPr>
        <w:t>the</w:t>
      </w:r>
      <w:r>
        <w:rPr>
          <w:color w:val="231F20"/>
          <w:spacing w:val="-13"/>
        </w:rPr>
        <w:t> </w:t>
      </w:r>
      <w:r>
        <w:rPr>
          <w:color w:val="231F20"/>
        </w:rPr>
        <w:t>customer</w:t>
      </w:r>
      <w:r>
        <w:rPr>
          <w:color w:val="231F20"/>
          <w:spacing w:val="-13"/>
        </w:rPr>
        <w:t> </w:t>
      </w:r>
      <w:r>
        <w:rPr>
          <w:color w:val="231F20"/>
        </w:rPr>
        <w:t>is,</w:t>
      </w:r>
      <w:r>
        <w:rPr>
          <w:color w:val="231F20"/>
          <w:spacing w:val="-13"/>
        </w:rPr>
        <w:t> </w:t>
      </w:r>
      <w:r>
        <w:rPr>
          <w:color w:val="231F20"/>
        </w:rPr>
        <w:t>what</w:t>
      </w:r>
      <w:r>
        <w:rPr>
          <w:color w:val="231F20"/>
          <w:spacing w:val="-13"/>
        </w:rPr>
        <w:t> </w:t>
      </w:r>
      <w:r>
        <w:rPr>
          <w:color w:val="231F20"/>
        </w:rPr>
        <w:t>the</w:t>
      </w:r>
      <w:r>
        <w:rPr>
          <w:color w:val="231F20"/>
          <w:spacing w:val="-13"/>
        </w:rPr>
        <w:t> </w:t>
      </w:r>
      <w:r>
        <w:rPr>
          <w:color w:val="231F20"/>
        </w:rPr>
        <w:t>customer’s</w:t>
      </w:r>
      <w:r>
        <w:rPr>
          <w:color w:val="231F20"/>
          <w:spacing w:val="-14"/>
        </w:rPr>
        <w:t> </w:t>
      </w:r>
      <w:r>
        <w:rPr>
          <w:color w:val="231F20"/>
        </w:rPr>
        <w:t>needs</w:t>
      </w:r>
      <w:r>
        <w:rPr>
          <w:color w:val="231F20"/>
          <w:spacing w:val="-13"/>
        </w:rPr>
        <w:t> </w:t>
      </w:r>
      <w:r>
        <w:rPr>
          <w:color w:val="231F20"/>
        </w:rPr>
        <w:t>are,</w:t>
      </w:r>
      <w:r>
        <w:rPr>
          <w:color w:val="231F20"/>
          <w:spacing w:val="-13"/>
        </w:rPr>
        <w:t> </w:t>
      </w:r>
      <w:r>
        <w:rPr>
          <w:color w:val="231F20"/>
        </w:rPr>
        <w:t>and why</w:t>
      </w:r>
      <w:r>
        <w:rPr>
          <w:color w:val="231F20"/>
          <w:spacing w:val="-2"/>
        </w:rPr>
        <w:t> </w:t>
      </w:r>
      <w:r>
        <w:rPr>
          <w:color w:val="231F20"/>
        </w:rPr>
        <w:t>the</w:t>
      </w:r>
      <w:r>
        <w:rPr>
          <w:color w:val="231F20"/>
          <w:spacing w:val="-2"/>
        </w:rPr>
        <w:t> </w:t>
      </w:r>
      <w:r>
        <w:rPr>
          <w:color w:val="231F20"/>
        </w:rPr>
        <w:t>present</w:t>
      </w:r>
      <w:r>
        <w:rPr>
          <w:color w:val="231F20"/>
          <w:spacing w:val="-2"/>
        </w:rPr>
        <w:t> </w:t>
      </w:r>
      <w:r>
        <w:rPr>
          <w:color w:val="231F20"/>
        </w:rPr>
        <w:t>system</w:t>
      </w:r>
      <w:r>
        <w:rPr>
          <w:color w:val="231F20"/>
          <w:spacing w:val="-2"/>
        </w:rPr>
        <w:t> </w:t>
      </w:r>
      <w:r>
        <w:rPr>
          <w:color w:val="231F20"/>
        </w:rPr>
        <w:t>is</w:t>
      </w:r>
      <w:r>
        <w:rPr>
          <w:color w:val="231F20"/>
          <w:spacing w:val="-2"/>
        </w:rPr>
        <w:t> </w:t>
      </w:r>
      <w:r>
        <w:rPr>
          <w:color w:val="231F20"/>
        </w:rPr>
        <w:t>not</w:t>
      </w:r>
      <w:r>
        <w:rPr>
          <w:color w:val="231F20"/>
          <w:spacing w:val="-2"/>
        </w:rPr>
        <w:t> </w:t>
      </w:r>
      <w:r>
        <w:rPr>
          <w:color w:val="231F20"/>
        </w:rPr>
        <w:t>satisfying</w:t>
      </w:r>
      <w:r>
        <w:rPr>
          <w:color w:val="231F20"/>
          <w:spacing w:val="-2"/>
        </w:rPr>
        <w:t> </w:t>
      </w:r>
      <w:r>
        <w:rPr>
          <w:color w:val="231F20"/>
        </w:rPr>
        <w:t>those</w:t>
      </w:r>
      <w:r>
        <w:rPr>
          <w:color w:val="231F20"/>
          <w:spacing w:val="-2"/>
        </w:rPr>
        <w:t> </w:t>
      </w:r>
      <w:r>
        <w:rPr>
          <w:color w:val="231F20"/>
        </w:rPr>
        <w:t>needs.</w:t>
      </w:r>
    </w:p>
    <w:p>
      <w:pPr>
        <w:pStyle w:val="BodyText"/>
        <w:spacing w:line="249" w:lineRule="auto" w:before="2"/>
        <w:ind w:left="810" w:right="849" w:firstLine="300"/>
        <w:jc w:val="both"/>
      </w:pPr>
      <w:r>
        <w:rPr>
          <w:color w:val="231F20"/>
        </w:rPr>
        <w:t>We understand the root cause of the problem, not just the symp- toms. BUT we don’t know what to do.</w:t>
      </w:r>
    </w:p>
    <w:p>
      <w:pPr>
        <w:pStyle w:val="BodyText"/>
        <w:spacing w:before="3"/>
        <w:ind w:left="1110"/>
        <w:jc w:val="both"/>
      </w:pPr>
      <w:r>
        <w:rPr>
          <w:color w:val="231F20"/>
          <w:spacing w:val="-2"/>
        </w:rPr>
        <w:t>Why</w:t>
      </w:r>
      <w:r>
        <w:rPr>
          <w:color w:val="231F20"/>
          <w:spacing w:val="-9"/>
        </w:rPr>
        <w:t> </w:t>
      </w:r>
      <w:r>
        <w:rPr>
          <w:color w:val="231F20"/>
          <w:spacing w:val="-2"/>
        </w:rPr>
        <w:t>don’t</w:t>
      </w:r>
      <w:r>
        <w:rPr>
          <w:color w:val="231F20"/>
          <w:spacing w:val="-8"/>
        </w:rPr>
        <w:t> </w:t>
      </w:r>
      <w:r>
        <w:rPr>
          <w:color w:val="231F20"/>
          <w:spacing w:val="-2"/>
        </w:rPr>
        <w:t>we</w:t>
      </w:r>
      <w:r>
        <w:rPr>
          <w:color w:val="231F20"/>
          <w:spacing w:val="-9"/>
        </w:rPr>
        <w:t> </w:t>
      </w:r>
      <w:r>
        <w:rPr>
          <w:color w:val="231F20"/>
          <w:spacing w:val="-2"/>
        </w:rPr>
        <w:t>know</w:t>
      </w:r>
      <w:r>
        <w:rPr>
          <w:color w:val="231F20"/>
          <w:spacing w:val="-8"/>
        </w:rPr>
        <w:t> </w:t>
      </w:r>
      <w:r>
        <w:rPr>
          <w:color w:val="231F20"/>
          <w:spacing w:val="-2"/>
        </w:rPr>
        <w:t>what</w:t>
      </w:r>
      <w:r>
        <w:rPr>
          <w:color w:val="231F20"/>
          <w:spacing w:val="-9"/>
        </w:rPr>
        <w:t> </w:t>
      </w:r>
      <w:r>
        <w:rPr>
          <w:color w:val="231F20"/>
          <w:spacing w:val="-2"/>
        </w:rPr>
        <w:t>to</w:t>
      </w:r>
      <w:r>
        <w:rPr>
          <w:color w:val="231F20"/>
          <w:spacing w:val="-8"/>
        </w:rPr>
        <w:t> </w:t>
      </w:r>
      <w:r>
        <w:rPr>
          <w:color w:val="231F20"/>
          <w:spacing w:val="-5"/>
        </w:rPr>
        <w:t>do?</w:t>
      </w:r>
    </w:p>
    <w:p>
      <w:pPr>
        <w:pStyle w:val="BodyText"/>
        <w:spacing w:line="249" w:lineRule="auto" w:before="10"/>
        <w:ind w:left="810" w:right="848" w:firstLine="300"/>
        <w:jc w:val="both"/>
      </w:pPr>
      <w:r>
        <w:rPr>
          <w:color w:val="231F20"/>
        </w:rPr>
        <w:t>Sometimes, it is because of the presence of contradictions in the </w:t>
      </w:r>
      <w:r>
        <w:rPr>
          <w:color w:val="231F20"/>
          <w:spacing w:val="-2"/>
        </w:rPr>
        <w:t>system.</w:t>
      </w:r>
    </w:p>
    <w:p>
      <w:pPr>
        <w:pStyle w:val="BodyText"/>
        <w:spacing w:line="249" w:lineRule="auto" w:before="3"/>
        <w:ind w:left="810" w:right="847" w:firstLine="300"/>
        <w:jc w:val="both"/>
      </w:pPr>
      <w:r>
        <w:rPr>
          <w:color w:val="231F20"/>
        </w:rPr>
        <w:t>Sometimes,</w:t>
      </w:r>
      <w:r>
        <w:rPr>
          <w:color w:val="231F20"/>
          <w:spacing w:val="-14"/>
        </w:rPr>
        <w:t> </w:t>
      </w:r>
      <w:r>
        <w:rPr>
          <w:color w:val="231F20"/>
        </w:rPr>
        <w:t>it</w:t>
      </w:r>
      <w:r>
        <w:rPr>
          <w:color w:val="231F20"/>
          <w:spacing w:val="-13"/>
        </w:rPr>
        <w:t> </w:t>
      </w:r>
      <w:r>
        <w:rPr>
          <w:color w:val="231F20"/>
        </w:rPr>
        <w:t>is</w:t>
      </w:r>
      <w:r>
        <w:rPr>
          <w:color w:val="231F20"/>
          <w:spacing w:val="-13"/>
        </w:rPr>
        <w:t> </w:t>
      </w:r>
      <w:r>
        <w:rPr>
          <w:color w:val="231F20"/>
        </w:rPr>
        <w:t>because</w:t>
      </w:r>
      <w:r>
        <w:rPr>
          <w:color w:val="231F20"/>
          <w:spacing w:val="-13"/>
        </w:rPr>
        <w:t> </w:t>
      </w:r>
      <w:r>
        <w:rPr>
          <w:color w:val="231F20"/>
        </w:rPr>
        <w:t>the</w:t>
      </w:r>
      <w:r>
        <w:rPr>
          <w:color w:val="231F20"/>
          <w:spacing w:val="-13"/>
        </w:rPr>
        <w:t> </w:t>
      </w:r>
      <w:r>
        <w:rPr>
          <w:color w:val="231F20"/>
        </w:rPr>
        <w:t>system</w:t>
      </w:r>
      <w:r>
        <w:rPr>
          <w:color w:val="231F20"/>
          <w:spacing w:val="-13"/>
        </w:rPr>
        <w:t> </w:t>
      </w:r>
      <w:r>
        <w:rPr>
          <w:color w:val="231F20"/>
        </w:rPr>
        <w:t>has</w:t>
      </w:r>
      <w:r>
        <w:rPr>
          <w:color w:val="231F20"/>
          <w:spacing w:val="-13"/>
        </w:rPr>
        <w:t> </w:t>
      </w:r>
      <w:r>
        <w:rPr>
          <w:color w:val="231F20"/>
        </w:rPr>
        <w:t>reached</w:t>
      </w:r>
      <w:r>
        <w:rPr>
          <w:color w:val="231F20"/>
          <w:spacing w:val="-13"/>
        </w:rPr>
        <w:t> </w:t>
      </w:r>
      <w:r>
        <w:rPr>
          <w:color w:val="231F20"/>
        </w:rPr>
        <w:t>the</w:t>
      </w:r>
      <w:r>
        <w:rPr>
          <w:color w:val="231F20"/>
          <w:spacing w:val="-14"/>
        </w:rPr>
        <w:t> </w:t>
      </w:r>
      <w:r>
        <w:rPr>
          <w:color w:val="231F20"/>
        </w:rPr>
        <w:t>limits</w:t>
      </w:r>
      <w:r>
        <w:rPr>
          <w:color w:val="231F20"/>
          <w:spacing w:val="-13"/>
        </w:rPr>
        <w:t> </w:t>
      </w:r>
      <w:r>
        <w:rPr>
          <w:color w:val="231F20"/>
        </w:rPr>
        <w:t>of</w:t>
      </w:r>
      <w:r>
        <w:rPr>
          <w:color w:val="231F20"/>
          <w:spacing w:val="-13"/>
        </w:rPr>
        <w:t> </w:t>
      </w:r>
      <w:r>
        <w:rPr>
          <w:color w:val="231F20"/>
        </w:rPr>
        <w:t>what </w:t>
      </w:r>
      <w:r>
        <w:rPr>
          <w:color w:val="231F20"/>
          <w:spacing w:val="-4"/>
        </w:rPr>
        <w:t>can be achieved with the current technology or methodology—strength </w:t>
      </w:r>
      <w:r>
        <w:rPr>
          <w:color w:val="231F20"/>
        </w:rPr>
        <w:t>of materials, bandwidth, communications, or. . . .</w:t>
      </w:r>
    </w:p>
    <w:p>
      <w:pPr>
        <w:pStyle w:val="BodyText"/>
        <w:spacing w:before="3"/>
        <w:ind w:left="1110"/>
        <w:jc w:val="both"/>
      </w:pPr>
      <w:r>
        <w:rPr>
          <w:color w:val="231F20"/>
          <w:spacing w:val="-4"/>
        </w:rPr>
        <w:t>Sometimes,</w:t>
      </w:r>
      <w:r>
        <w:rPr>
          <w:color w:val="231F20"/>
          <w:spacing w:val="-8"/>
        </w:rPr>
        <w:t> </w:t>
      </w:r>
      <w:r>
        <w:rPr>
          <w:color w:val="231F20"/>
          <w:spacing w:val="-4"/>
        </w:rPr>
        <w:t>we</w:t>
      </w:r>
      <w:r>
        <w:rPr>
          <w:color w:val="231F20"/>
          <w:spacing w:val="-7"/>
        </w:rPr>
        <w:t> </w:t>
      </w:r>
      <w:r>
        <w:rPr>
          <w:color w:val="231F20"/>
          <w:spacing w:val="-4"/>
        </w:rPr>
        <w:t>don’t</w:t>
      </w:r>
      <w:r>
        <w:rPr>
          <w:color w:val="231F20"/>
          <w:spacing w:val="-7"/>
        </w:rPr>
        <w:t> </w:t>
      </w:r>
      <w:r>
        <w:rPr>
          <w:color w:val="231F20"/>
          <w:spacing w:val="-4"/>
        </w:rPr>
        <w:t>know</w:t>
      </w:r>
      <w:r>
        <w:rPr>
          <w:color w:val="231F20"/>
          <w:spacing w:val="-7"/>
        </w:rPr>
        <w:t> </w:t>
      </w:r>
      <w:r>
        <w:rPr>
          <w:color w:val="231F20"/>
          <w:spacing w:val="-4"/>
        </w:rPr>
        <w:t>where</w:t>
      </w:r>
      <w:r>
        <w:rPr>
          <w:color w:val="231F20"/>
          <w:spacing w:val="-7"/>
        </w:rPr>
        <w:t> </w:t>
      </w:r>
      <w:r>
        <w:rPr>
          <w:color w:val="231F20"/>
          <w:spacing w:val="-4"/>
        </w:rPr>
        <w:t>to</w:t>
      </w:r>
      <w:r>
        <w:rPr>
          <w:color w:val="231F20"/>
          <w:spacing w:val="-7"/>
        </w:rPr>
        <w:t> </w:t>
      </w:r>
      <w:r>
        <w:rPr>
          <w:color w:val="231F20"/>
          <w:spacing w:val="-4"/>
        </w:rPr>
        <w:t>start.</w:t>
      </w:r>
    </w:p>
    <w:p>
      <w:pPr>
        <w:pStyle w:val="BodyText"/>
        <w:spacing w:line="249" w:lineRule="auto" w:before="11"/>
        <w:ind w:left="810" w:right="847" w:firstLine="300"/>
        <w:jc w:val="both"/>
      </w:pPr>
      <w:r>
        <w:rPr>
          <w:color w:val="231F20"/>
        </w:rPr>
        <w:t>In your TRIZ class next week, you will not only learn the TRIZ </w:t>
      </w:r>
      <w:r>
        <w:rPr>
          <w:color w:val="231F20"/>
          <w:spacing w:val="-2"/>
        </w:rPr>
        <w:t>methods,</w:t>
      </w:r>
      <w:r>
        <w:rPr>
          <w:color w:val="231F20"/>
          <w:spacing w:val="-12"/>
        </w:rPr>
        <w:t> </w:t>
      </w:r>
      <w:r>
        <w:rPr>
          <w:color w:val="231F20"/>
          <w:spacing w:val="-2"/>
        </w:rPr>
        <w:t>you</w:t>
      </w:r>
      <w:r>
        <w:rPr>
          <w:color w:val="231F20"/>
          <w:spacing w:val="-11"/>
        </w:rPr>
        <w:t> </w:t>
      </w:r>
      <w:r>
        <w:rPr>
          <w:color w:val="231F20"/>
          <w:spacing w:val="-2"/>
        </w:rPr>
        <w:t>will</w:t>
      </w:r>
      <w:r>
        <w:rPr>
          <w:color w:val="231F20"/>
          <w:spacing w:val="-11"/>
        </w:rPr>
        <w:t> </w:t>
      </w:r>
      <w:r>
        <w:rPr>
          <w:color w:val="231F20"/>
          <w:spacing w:val="-2"/>
        </w:rPr>
        <w:t>apply</w:t>
      </w:r>
      <w:r>
        <w:rPr>
          <w:color w:val="231F20"/>
          <w:spacing w:val="-11"/>
        </w:rPr>
        <w:t> </w:t>
      </w:r>
      <w:r>
        <w:rPr>
          <w:color w:val="231F20"/>
          <w:spacing w:val="-2"/>
        </w:rPr>
        <w:t>those</w:t>
      </w:r>
      <w:r>
        <w:rPr>
          <w:color w:val="231F20"/>
          <w:spacing w:val="-11"/>
        </w:rPr>
        <w:t> </w:t>
      </w:r>
      <w:r>
        <w:rPr>
          <w:color w:val="231F20"/>
          <w:spacing w:val="-2"/>
        </w:rPr>
        <w:t>methods</w:t>
      </w:r>
      <w:r>
        <w:rPr>
          <w:color w:val="231F20"/>
          <w:spacing w:val="-11"/>
        </w:rPr>
        <w:t> </w:t>
      </w:r>
      <w:r>
        <w:rPr>
          <w:color w:val="231F20"/>
          <w:spacing w:val="-2"/>
        </w:rPr>
        <w:t>to</w:t>
      </w:r>
      <w:r>
        <w:rPr>
          <w:color w:val="231F20"/>
          <w:spacing w:val="-11"/>
        </w:rPr>
        <w:t> </w:t>
      </w:r>
      <w:r>
        <w:rPr>
          <w:color w:val="231F20"/>
          <w:spacing w:val="-2"/>
        </w:rPr>
        <w:t>solve</w:t>
      </w:r>
      <w:r>
        <w:rPr>
          <w:color w:val="231F20"/>
          <w:spacing w:val="-11"/>
        </w:rPr>
        <w:t> </w:t>
      </w:r>
      <w:r>
        <w:rPr>
          <w:color w:val="231F20"/>
          <w:spacing w:val="-2"/>
        </w:rPr>
        <w:t>problems.</w:t>
      </w:r>
      <w:r>
        <w:rPr>
          <w:color w:val="231F20"/>
          <w:spacing w:val="-12"/>
        </w:rPr>
        <w:t> </w:t>
      </w:r>
      <w:r>
        <w:rPr>
          <w:color w:val="231F20"/>
          <w:spacing w:val="-2"/>
        </w:rPr>
        <w:t>Please</w:t>
      </w:r>
      <w:r>
        <w:rPr>
          <w:color w:val="231F20"/>
          <w:spacing w:val="-11"/>
        </w:rPr>
        <w:t> </w:t>
      </w:r>
      <w:r>
        <w:rPr>
          <w:color w:val="231F20"/>
          <w:spacing w:val="-2"/>
        </w:rPr>
        <w:t>bring anything</w:t>
      </w:r>
      <w:r>
        <w:rPr>
          <w:color w:val="231F20"/>
          <w:spacing w:val="-8"/>
        </w:rPr>
        <w:t> </w:t>
      </w:r>
      <w:r>
        <w:rPr>
          <w:color w:val="231F20"/>
          <w:spacing w:val="-2"/>
        </w:rPr>
        <w:t>you</w:t>
      </w:r>
      <w:r>
        <w:rPr>
          <w:color w:val="231F20"/>
          <w:spacing w:val="-8"/>
        </w:rPr>
        <w:t> </w:t>
      </w:r>
      <w:r>
        <w:rPr>
          <w:color w:val="231F20"/>
          <w:spacing w:val="-2"/>
        </w:rPr>
        <w:t>need</w:t>
      </w:r>
      <w:r>
        <w:rPr>
          <w:color w:val="231F20"/>
          <w:spacing w:val="-8"/>
        </w:rPr>
        <w:t> </w:t>
      </w:r>
      <w:r>
        <w:rPr>
          <w:color w:val="231F20"/>
          <w:spacing w:val="-2"/>
        </w:rPr>
        <w:t>to</w:t>
      </w:r>
      <w:r>
        <w:rPr>
          <w:color w:val="231F20"/>
          <w:spacing w:val="-8"/>
        </w:rPr>
        <w:t> </w:t>
      </w:r>
      <w:r>
        <w:rPr>
          <w:color w:val="231F20"/>
          <w:spacing w:val="-2"/>
        </w:rPr>
        <w:t>explain</w:t>
      </w:r>
      <w:r>
        <w:rPr>
          <w:color w:val="231F20"/>
          <w:spacing w:val="-8"/>
        </w:rPr>
        <w:t> </w:t>
      </w:r>
      <w:r>
        <w:rPr>
          <w:color w:val="231F20"/>
          <w:spacing w:val="-2"/>
        </w:rPr>
        <w:t>the</w:t>
      </w:r>
      <w:r>
        <w:rPr>
          <w:color w:val="231F20"/>
          <w:spacing w:val="-8"/>
        </w:rPr>
        <w:t> </w:t>
      </w:r>
      <w:r>
        <w:rPr>
          <w:color w:val="231F20"/>
          <w:spacing w:val="-2"/>
        </w:rPr>
        <w:t>problem—documents,</w:t>
      </w:r>
      <w:r>
        <w:rPr>
          <w:color w:val="231F20"/>
          <w:spacing w:val="-8"/>
        </w:rPr>
        <w:t> </w:t>
      </w:r>
      <w:r>
        <w:rPr>
          <w:color w:val="231F20"/>
          <w:spacing w:val="-2"/>
        </w:rPr>
        <w:t>drawings,</w:t>
      </w:r>
      <w:r>
        <w:rPr>
          <w:color w:val="231F20"/>
          <w:spacing w:val="-8"/>
        </w:rPr>
        <w:t> </w:t>
      </w:r>
      <w:r>
        <w:rPr>
          <w:color w:val="231F20"/>
          <w:spacing w:val="-2"/>
        </w:rPr>
        <w:t>etc. </w:t>
      </w:r>
      <w:r>
        <w:rPr>
          <w:color w:val="231F20"/>
        </w:rPr>
        <w:t>To</w:t>
      </w:r>
      <w:r>
        <w:rPr>
          <w:color w:val="231F20"/>
          <w:spacing w:val="-2"/>
        </w:rPr>
        <w:t> </w:t>
      </w:r>
      <w:r>
        <w:rPr>
          <w:color w:val="231F20"/>
        </w:rPr>
        <w:t>give</w:t>
      </w:r>
      <w:r>
        <w:rPr>
          <w:color w:val="231F20"/>
          <w:spacing w:val="-2"/>
        </w:rPr>
        <w:t> </w:t>
      </w:r>
      <w:r>
        <w:rPr>
          <w:color w:val="231F20"/>
        </w:rPr>
        <w:t>you</w:t>
      </w:r>
      <w:r>
        <w:rPr>
          <w:color w:val="231F20"/>
          <w:spacing w:val="-2"/>
        </w:rPr>
        <w:t> </w:t>
      </w:r>
      <w:r>
        <w:rPr>
          <w:color w:val="231F20"/>
        </w:rPr>
        <w:t>some</w:t>
      </w:r>
      <w:r>
        <w:rPr>
          <w:color w:val="231F20"/>
          <w:spacing w:val="-2"/>
        </w:rPr>
        <w:t> </w:t>
      </w:r>
      <w:r>
        <w:rPr>
          <w:color w:val="231F20"/>
        </w:rPr>
        <w:t>ideas</w:t>
      </w:r>
      <w:r>
        <w:rPr>
          <w:color w:val="231F20"/>
          <w:spacing w:val="-2"/>
        </w:rPr>
        <w:t> </w:t>
      </w:r>
      <w:r>
        <w:rPr>
          <w:color w:val="231F20"/>
        </w:rPr>
        <w:t>about</w:t>
      </w:r>
      <w:r>
        <w:rPr>
          <w:color w:val="231F20"/>
          <w:spacing w:val="-2"/>
        </w:rPr>
        <w:t> </w:t>
      </w:r>
      <w:r>
        <w:rPr>
          <w:color w:val="231F20"/>
        </w:rPr>
        <w:t>the</w:t>
      </w:r>
      <w:r>
        <w:rPr>
          <w:color w:val="231F20"/>
          <w:spacing w:val="-2"/>
        </w:rPr>
        <w:t> </w:t>
      </w:r>
      <w:r>
        <w:rPr>
          <w:color w:val="231F20"/>
        </w:rPr>
        <w:t>kinds</w:t>
      </w:r>
      <w:r>
        <w:rPr>
          <w:color w:val="231F20"/>
          <w:spacing w:val="-2"/>
        </w:rPr>
        <w:t> </w:t>
      </w:r>
      <w:r>
        <w:rPr>
          <w:color w:val="231F20"/>
        </w:rPr>
        <w:t>of</w:t>
      </w:r>
      <w:r>
        <w:rPr>
          <w:color w:val="231F20"/>
          <w:spacing w:val="-2"/>
        </w:rPr>
        <w:t> </w:t>
      </w:r>
      <w:r>
        <w:rPr>
          <w:color w:val="231F20"/>
        </w:rPr>
        <w:t>problems</w:t>
      </w:r>
      <w:r>
        <w:rPr>
          <w:color w:val="231F20"/>
          <w:spacing w:val="-2"/>
        </w:rPr>
        <w:t> </w:t>
      </w:r>
      <w:r>
        <w:rPr>
          <w:color w:val="231F20"/>
        </w:rPr>
        <w:t>that</w:t>
      </w:r>
      <w:r>
        <w:rPr>
          <w:color w:val="231F20"/>
          <w:spacing w:val="-2"/>
        </w:rPr>
        <w:t> </w:t>
      </w:r>
      <w:r>
        <w:rPr>
          <w:color w:val="231F20"/>
        </w:rPr>
        <w:t>you</w:t>
      </w:r>
      <w:r>
        <w:rPr>
          <w:color w:val="231F20"/>
          <w:spacing w:val="-2"/>
        </w:rPr>
        <w:t> </w:t>
      </w:r>
      <w:r>
        <w:rPr>
          <w:color w:val="231F20"/>
        </w:rPr>
        <w:t>should consider,</w:t>
      </w:r>
      <w:r>
        <w:rPr>
          <w:color w:val="231F20"/>
          <w:spacing w:val="-10"/>
        </w:rPr>
        <w:t> </w:t>
      </w:r>
      <w:r>
        <w:rPr>
          <w:color w:val="231F20"/>
        </w:rPr>
        <w:t>here</w:t>
      </w:r>
      <w:r>
        <w:rPr>
          <w:color w:val="231F20"/>
          <w:spacing w:val="-10"/>
        </w:rPr>
        <w:t> </w:t>
      </w:r>
      <w:r>
        <w:rPr>
          <w:color w:val="231F20"/>
        </w:rPr>
        <w:t>is</w:t>
      </w:r>
      <w:r>
        <w:rPr>
          <w:color w:val="231F20"/>
          <w:spacing w:val="-10"/>
        </w:rPr>
        <w:t> </w:t>
      </w:r>
      <w:r>
        <w:rPr>
          <w:color w:val="231F20"/>
        </w:rPr>
        <w:t>a</w:t>
      </w:r>
      <w:r>
        <w:rPr>
          <w:color w:val="231F20"/>
          <w:spacing w:val="-10"/>
        </w:rPr>
        <w:t> </w:t>
      </w:r>
      <w:r>
        <w:rPr>
          <w:color w:val="231F20"/>
        </w:rPr>
        <w:t>list</w:t>
      </w:r>
      <w:r>
        <w:rPr>
          <w:color w:val="231F20"/>
          <w:spacing w:val="-10"/>
        </w:rPr>
        <w:t> </w:t>
      </w:r>
      <w:r>
        <w:rPr>
          <w:color w:val="231F20"/>
        </w:rPr>
        <w:t>of</w:t>
      </w:r>
      <w:r>
        <w:rPr>
          <w:color w:val="231F20"/>
          <w:spacing w:val="-10"/>
        </w:rPr>
        <w:t> </w:t>
      </w:r>
      <w:r>
        <w:rPr>
          <w:color w:val="231F20"/>
        </w:rPr>
        <w:t>problems</w:t>
      </w:r>
      <w:r>
        <w:rPr>
          <w:color w:val="231F20"/>
          <w:spacing w:val="-10"/>
        </w:rPr>
        <w:t> </w:t>
      </w:r>
      <w:r>
        <w:rPr>
          <w:color w:val="231F20"/>
        </w:rPr>
        <w:t>that</w:t>
      </w:r>
      <w:r>
        <w:rPr>
          <w:color w:val="231F20"/>
          <w:spacing w:val="-10"/>
        </w:rPr>
        <w:t> </w:t>
      </w:r>
      <w:r>
        <w:rPr>
          <w:color w:val="231F20"/>
        </w:rPr>
        <w:t>have</w:t>
      </w:r>
      <w:r>
        <w:rPr>
          <w:color w:val="231F20"/>
          <w:spacing w:val="-10"/>
        </w:rPr>
        <w:t> </w:t>
      </w:r>
      <w:r>
        <w:rPr>
          <w:color w:val="231F20"/>
        </w:rPr>
        <w:t>been</w:t>
      </w:r>
      <w:r>
        <w:rPr>
          <w:color w:val="231F20"/>
          <w:spacing w:val="-10"/>
        </w:rPr>
        <w:t> </w:t>
      </w:r>
      <w:r>
        <w:rPr>
          <w:color w:val="231F20"/>
        </w:rPr>
        <w:t>solved</w:t>
      </w:r>
      <w:r>
        <w:rPr>
          <w:color w:val="231F20"/>
          <w:spacing w:val="-10"/>
        </w:rPr>
        <w:t> </w:t>
      </w:r>
      <w:r>
        <w:rPr>
          <w:color w:val="231F20"/>
        </w:rPr>
        <w:t>by</w:t>
      </w:r>
      <w:r>
        <w:rPr>
          <w:color w:val="231F20"/>
          <w:spacing w:val="-10"/>
        </w:rPr>
        <w:t> </w:t>
      </w:r>
      <w:r>
        <w:rPr>
          <w:color w:val="231F20"/>
        </w:rPr>
        <w:t>people</w:t>
      </w:r>
      <w:r>
        <w:rPr>
          <w:color w:val="231F20"/>
          <w:spacing w:val="-10"/>
        </w:rPr>
        <w:t> </w:t>
      </w:r>
      <w:r>
        <w:rPr>
          <w:color w:val="231F20"/>
        </w:rPr>
        <w:t>in previous TRIZ classes:</w:t>
      </w:r>
    </w:p>
    <w:p>
      <w:pPr>
        <w:pStyle w:val="BodyText"/>
        <w:spacing w:line="249" w:lineRule="auto" w:before="6"/>
        <w:ind w:left="810" w:right="847" w:firstLine="300"/>
        <w:jc w:val="both"/>
      </w:pPr>
      <w:r>
        <w:rPr>
          <w:color w:val="231F20"/>
        </w:rPr>
        <w:t>Transaction:</w:t>
      </w:r>
      <w:r>
        <w:rPr>
          <w:color w:val="231F20"/>
          <w:spacing w:val="-14"/>
        </w:rPr>
        <w:t> </w:t>
      </w:r>
      <w:r>
        <w:rPr>
          <w:color w:val="231F20"/>
        </w:rPr>
        <w:t>The</w:t>
      </w:r>
      <w:r>
        <w:rPr>
          <w:color w:val="231F20"/>
          <w:spacing w:val="-13"/>
        </w:rPr>
        <w:t> </w:t>
      </w:r>
      <w:r>
        <w:rPr>
          <w:color w:val="231F20"/>
        </w:rPr>
        <w:t>project</w:t>
      </w:r>
      <w:r>
        <w:rPr>
          <w:color w:val="231F20"/>
          <w:spacing w:val="-13"/>
        </w:rPr>
        <w:t> </w:t>
      </w:r>
      <w:r>
        <w:rPr>
          <w:color w:val="231F20"/>
        </w:rPr>
        <w:t>managers</w:t>
      </w:r>
      <w:r>
        <w:rPr>
          <w:color w:val="231F20"/>
          <w:spacing w:val="-13"/>
        </w:rPr>
        <w:t> </w:t>
      </w:r>
      <w:r>
        <w:rPr>
          <w:color w:val="231F20"/>
        </w:rPr>
        <w:t>complain</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project</w:t>
      </w:r>
      <w:r>
        <w:rPr>
          <w:color w:val="231F20"/>
          <w:spacing w:val="-13"/>
        </w:rPr>
        <w:t> </w:t>
      </w:r>
      <w:r>
        <w:rPr>
          <w:color w:val="231F20"/>
        </w:rPr>
        <w:t>man- agement</w:t>
      </w:r>
      <w:r>
        <w:rPr>
          <w:color w:val="231F20"/>
          <w:spacing w:val="-2"/>
        </w:rPr>
        <w:t> </w:t>
      </w:r>
      <w:r>
        <w:rPr>
          <w:color w:val="231F20"/>
        </w:rPr>
        <w:t>software</w:t>
      </w:r>
      <w:r>
        <w:rPr>
          <w:color w:val="231F20"/>
          <w:spacing w:val="-2"/>
        </w:rPr>
        <w:t> </w:t>
      </w:r>
      <w:r>
        <w:rPr>
          <w:color w:val="231F20"/>
        </w:rPr>
        <w:t>takes</w:t>
      </w:r>
      <w:r>
        <w:rPr>
          <w:color w:val="231F20"/>
          <w:spacing w:val="-2"/>
        </w:rPr>
        <w:t> </w:t>
      </w:r>
      <w:r>
        <w:rPr>
          <w:color w:val="231F20"/>
        </w:rPr>
        <w:t>too</w:t>
      </w:r>
      <w:r>
        <w:rPr>
          <w:color w:val="231F20"/>
          <w:spacing w:val="-2"/>
        </w:rPr>
        <w:t> </w:t>
      </w:r>
      <w:r>
        <w:rPr>
          <w:color w:val="231F20"/>
        </w:rPr>
        <w:t>much</w:t>
      </w:r>
      <w:r>
        <w:rPr>
          <w:color w:val="231F20"/>
          <w:spacing w:val="-2"/>
        </w:rPr>
        <w:t> </w:t>
      </w:r>
      <w:r>
        <w:rPr>
          <w:color w:val="231F20"/>
        </w:rPr>
        <w:t>time</w:t>
      </w:r>
      <w:r>
        <w:rPr>
          <w:color w:val="231F20"/>
          <w:spacing w:val="-2"/>
        </w:rPr>
        <w:t> </w:t>
      </w:r>
      <w:r>
        <w:rPr>
          <w:color w:val="231F20"/>
        </w:rPr>
        <w:t>to</w:t>
      </w:r>
      <w:r>
        <w:rPr>
          <w:color w:val="231F20"/>
          <w:spacing w:val="-2"/>
        </w:rPr>
        <w:t> </w:t>
      </w:r>
      <w:r>
        <w:rPr>
          <w:color w:val="231F20"/>
        </w:rPr>
        <w:t>use,</w:t>
      </w:r>
      <w:r>
        <w:rPr>
          <w:color w:val="231F20"/>
          <w:spacing w:val="-2"/>
        </w:rPr>
        <w:t> </w:t>
      </w:r>
      <w:r>
        <w:rPr>
          <w:color w:val="231F20"/>
        </w:rPr>
        <w:t>so</w:t>
      </w:r>
      <w:r>
        <w:rPr>
          <w:color w:val="231F20"/>
          <w:spacing w:val="-2"/>
        </w:rPr>
        <w:t> </w:t>
      </w:r>
      <w:r>
        <w:rPr>
          <w:color w:val="231F20"/>
        </w:rPr>
        <w:t>they</w:t>
      </w:r>
      <w:r>
        <w:rPr>
          <w:color w:val="231F20"/>
          <w:spacing w:val="-2"/>
        </w:rPr>
        <w:t> </w:t>
      </w:r>
      <w:r>
        <w:rPr>
          <w:color w:val="231F20"/>
        </w:rPr>
        <w:t>don’t</w:t>
      </w:r>
      <w:r>
        <w:rPr>
          <w:color w:val="231F20"/>
          <w:spacing w:val="-2"/>
        </w:rPr>
        <w:t> </w:t>
      </w:r>
      <w:r>
        <w:rPr>
          <w:color w:val="231F20"/>
        </w:rPr>
        <w:t>keep</w:t>
      </w:r>
      <w:r>
        <w:rPr>
          <w:color w:val="231F20"/>
          <w:spacing w:val="-2"/>
        </w:rPr>
        <w:t> </w:t>
      </w:r>
      <w:r>
        <w:rPr>
          <w:color w:val="231F20"/>
        </w:rPr>
        <w:t>the data current. Then, they lose the ability to do dynamic scheduling because</w:t>
      </w:r>
      <w:r>
        <w:rPr>
          <w:color w:val="231F20"/>
          <w:spacing w:val="-9"/>
        </w:rPr>
        <w:t> </w:t>
      </w:r>
      <w:r>
        <w:rPr>
          <w:color w:val="231F20"/>
        </w:rPr>
        <w:t>their</w:t>
      </w:r>
      <w:r>
        <w:rPr>
          <w:color w:val="231F20"/>
          <w:spacing w:val="-9"/>
        </w:rPr>
        <w:t> </w:t>
      </w:r>
      <w:r>
        <w:rPr>
          <w:color w:val="231F20"/>
        </w:rPr>
        <w:t>data</w:t>
      </w:r>
      <w:r>
        <w:rPr>
          <w:color w:val="231F20"/>
          <w:spacing w:val="-9"/>
        </w:rPr>
        <w:t> </w:t>
      </w:r>
      <w:r>
        <w:rPr>
          <w:color w:val="231F20"/>
        </w:rPr>
        <w:t>are</w:t>
      </w:r>
      <w:r>
        <w:rPr>
          <w:color w:val="231F20"/>
          <w:spacing w:val="-9"/>
        </w:rPr>
        <w:t> </w:t>
      </w:r>
      <w:r>
        <w:rPr>
          <w:color w:val="231F20"/>
        </w:rPr>
        <w:t>not</w:t>
      </w:r>
      <w:r>
        <w:rPr>
          <w:color w:val="231F20"/>
          <w:spacing w:val="-9"/>
        </w:rPr>
        <w:t> </w:t>
      </w:r>
      <w:r>
        <w:rPr>
          <w:color w:val="231F20"/>
        </w:rPr>
        <w:t>current.</w:t>
      </w:r>
      <w:r>
        <w:rPr>
          <w:color w:val="231F20"/>
          <w:spacing w:val="-9"/>
        </w:rPr>
        <w:t> </w:t>
      </w:r>
      <w:r>
        <w:rPr>
          <w:color w:val="231F20"/>
        </w:rPr>
        <w:t>Find</w:t>
      </w:r>
      <w:r>
        <w:rPr>
          <w:color w:val="231F20"/>
          <w:spacing w:val="-9"/>
        </w:rPr>
        <w:t> </w:t>
      </w:r>
      <w:r>
        <w:rPr>
          <w:color w:val="231F20"/>
        </w:rPr>
        <w:t>a</w:t>
      </w:r>
      <w:r>
        <w:rPr>
          <w:color w:val="231F20"/>
          <w:spacing w:val="-9"/>
        </w:rPr>
        <w:t> </w:t>
      </w:r>
      <w:r>
        <w:rPr>
          <w:color w:val="231F20"/>
        </w:rPr>
        <w:t>way</w:t>
      </w:r>
      <w:r>
        <w:rPr>
          <w:color w:val="231F20"/>
          <w:spacing w:val="-9"/>
        </w:rPr>
        <w:t> </w:t>
      </w:r>
      <w:r>
        <w:rPr>
          <w:color w:val="231F20"/>
        </w:rPr>
        <w:t>to</w:t>
      </w:r>
      <w:r>
        <w:rPr>
          <w:color w:val="231F20"/>
          <w:spacing w:val="-9"/>
        </w:rPr>
        <w:t> </w:t>
      </w:r>
      <w:r>
        <w:rPr>
          <w:color w:val="231F20"/>
        </w:rPr>
        <w:t>keep</w:t>
      </w:r>
      <w:r>
        <w:rPr>
          <w:color w:val="231F20"/>
          <w:spacing w:val="-9"/>
        </w:rPr>
        <w:t> </w:t>
      </w:r>
      <w:r>
        <w:rPr>
          <w:color w:val="231F20"/>
        </w:rPr>
        <w:t>all</w:t>
      </w:r>
      <w:r>
        <w:rPr>
          <w:color w:val="231F20"/>
          <w:spacing w:val="-9"/>
        </w:rPr>
        <w:t> </w:t>
      </w:r>
      <w:r>
        <w:rPr>
          <w:color w:val="231F20"/>
        </w:rPr>
        <w:t>the</w:t>
      </w:r>
      <w:r>
        <w:rPr>
          <w:color w:val="231F20"/>
          <w:spacing w:val="-9"/>
        </w:rPr>
        <w:t> </w:t>
      </w:r>
      <w:r>
        <w:rPr>
          <w:color w:val="231F20"/>
        </w:rPr>
        <w:t>data</w:t>
      </w:r>
      <w:r>
        <w:rPr>
          <w:color w:val="231F20"/>
          <w:spacing w:val="-9"/>
        </w:rPr>
        <w:t> </w:t>
      </w:r>
      <w:r>
        <w:rPr>
          <w:color w:val="231F20"/>
        </w:rPr>
        <w:t>cur- rent without taking extra time.</w:t>
      </w:r>
    </w:p>
    <w:p>
      <w:pPr>
        <w:pStyle w:val="BodyText"/>
        <w:spacing w:line="249" w:lineRule="auto" w:before="5"/>
        <w:ind w:left="810" w:right="846" w:firstLine="300"/>
        <w:jc w:val="both"/>
      </w:pPr>
      <w:r>
        <w:rPr>
          <w:color w:val="231F20"/>
          <w:spacing w:val="-2"/>
        </w:rPr>
        <w:t>Transaction:</w:t>
      </w:r>
      <w:r>
        <w:rPr>
          <w:color w:val="231F20"/>
          <w:spacing w:val="-5"/>
        </w:rPr>
        <w:t> </w:t>
      </w:r>
      <w:r>
        <w:rPr>
          <w:color w:val="231F20"/>
          <w:spacing w:val="-2"/>
        </w:rPr>
        <w:t>The</w:t>
      </w:r>
      <w:r>
        <w:rPr>
          <w:color w:val="231F20"/>
          <w:spacing w:val="-5"/>
        </w:rPr>
        <w:t> </w:t>
      </w:r>
      <w:r>
        <w:rPr>
          <w:color w:val="231F20"/>
          <w:spacing w:val="-2"/>
        </w:rPr>
        <w:t>old</w:t>
      </w:r>
      <w:r>
        <w:rPr>
          <w:color w:val="231F20"/>
          <w:spacing w:val="-5"/>
        </w:rPr>
        <w:t> </w:t>
      </w:r>
      <w:r>
        <w:rPr>
          <w:color w:val="231F20"/>
          <w:spacing w:val="-2"/>
        </w:rPr>
        <w:t>telephone</w:t>
      </w:r>
      <w:r>
        <w:rPr>
          <w:color w:val="231F20"/>
          <w:spacing w:val="-5"/>
        </w:rPr>
        <w:t> </w:t>
      </w:r>
      <w:r>
        <w:rPr>
          <w:color w:val="231F20"/>
          <w:spacing w:val="-2"/>
        </w:rPr>
        <w:t>system</w:t>
      </w:r>
      <w:r>
        <w:rPr>
          <w:color w:val="231F20"/>
          <w:spacing w:val="-5"/>
        </w:rPr>
        <w:t> </w:t>
      </w:r>
      <w:r>
        <w:rPr>
          <w:color w:val="231F20"/>
          <w:spacing w:val="-2"/>
        </w:rPr>
        <w:t>for</w:t>
      </w:r>
      <w:r>
        <w:rPr>
          <w:color w:val="231F20"/>
          <w:spacing w:val="-5"/>
        </w:rPr>
        <w:t> </w:t>
      </w:r>
      <w:r>
        <w:rPr>
          <w:color w:val="231F20"/>
          <w:spacing w:val="-2"/>
        </w:rPr>
        <w:t>a</w:t>
      </w:r>
      <w:r>
        <w:rPr>
          <w:color w:val="231F20"/>
          <w:spacing w:val="-5"/>
        </w:rPr>
        <w:t> </w:t>
      </w:r>
      <w:r>
        <w:rPr>
          <w:color w:val="231F20"/>
          <w:spacing w:val="-2"/>
        </w:rPr>
        <w:t>large</w:t>
      </w:r>
      <w:r>
        <w:rPr>
          <w:color w:val="231F20"/>
          <w:spacing w:val="-5"/>
        </w:rPr>
        <w:t> </w:t>
      </w:r>
      <w:r>
        <w:rPr>
          <w:color w:val="231F20"/>
          <w:spacing w:val="-2"/>
        </w:rPr>
        <w:t>consulting</w:t>
      </w:r>
      <w:r>
        <w:rPr>
          <w:color w:val="231F20"/>
          <w:spacing w:val="-5"/>
        </w:rPr>
        <w:t> </w:t>
      </w:r>
      <w:r>
        <w:rPr>
          <w:color w:val="231F20"/>
          <w:spacing w:val="-2"/>
        </w:rPr>
        <w:t>com- </w:t>
      </w:r>
      <w:r>
        <w:rPr>
          <w:color w:val="231F20"/>
          <w:spacing w:val="-4"/>
        </w:rPr>
        <w:t>pany</w:t>
      </w:r>
      <w:r>
        <w:rPr>
          <w:color w:val="231F20"/>
          <w:spacing w:val="-7"/>
        </w:rPr>
        <w:t> </w:t>
      </w:r>
      <w:r>
        <w:rPr>
          <w:color w:val="231F20"/>
          <w:spacing w:val="-4"/>
        </w:rPr>
        <w:t>kept</w:t>
      </w:r>
      <w:r>
        <w:rPr>
          <w:color w:val="231F20"/>
          <w:spacing w:val="-7"/>
        </w:rPr>
        <w:t> </w:t>
      </w:r>
      <w:r>
        <w:rPr>
          <w:color w:val="231F20"/>
          <w:spacing w:val="-4"/>
        </w:rPr>
        <w:t>track</w:t>
      </w:r>
      <w:r>
        <w:rPr>
          <w:color w:val="231F20"/>
          <w:spacing w:val="-7"/>
        </w:rPr>
        <w:t> </w:t>
      </w:r>
      <w:r>
        <w:rPr>
          <w:color w:val="231F20"/>
          <w:spacing w:val="-4"/>
        </w:rPr>
        <w:t>of</w:t>
      </w:r>
      <w:r>
        <w:rPr>
          <w:color w:val="231F20"/>
          <w:spacing w:val="-7"/>
        </w:rPr>
        <w:t> </w:t>
      </w:r>
      <w:r>
        <w:rPr>
          <w:color w:val="231F20"/>
          <w:spacing w:val="-4"/>
        </w:rPr>
        <w:t>each</w:t>
      </w:r>
      <w:r>
        <w:rPr>
          <w:color w:val="231F20"/>
          <w:spacing w:val="-7"/>
        </w:rPr>
        <w:t> </w:t>
      </w:r>
      <w:r>
        <w:rPr>
          <w:color w:val="231F20"/>
          <w:spacing w:val="-4"/>
        </w:rPr>
        <w:t>call</w:t>
      </w:r>
      <w:r>
        <w:rPr>
          <w:color w:val="231F20"/>
          <w:spacing w:val="-7"/>
        </w:rPr>
        <w:t> </w:t>
      </w:r>
      <w:r>
        <w:rPr>
          <w:color w:val="231F20"/>
          <w:spacing w:val="-4"/>
        </w:rPr>
        <w:t>so</w:t>
      </w:r>
      <w:r>
        <w:rPr>
          <w:color w:val="231F20"/>
          <w:spacing w:val="-7"/>
        </w:rPr>
        <w:t> </w:t>
      </w:r>
      <w:r>
        <w:rPr>
          <w:color w:val="231F20"/>
          <w:spacing w:val="-4"/>
        </w:rPr>
        <w:t>that</w:t>
      </w:r>
      <w:r>
        <w:rPr>
          <w:color w:val="231F20"/>
          <w:spacing w:val="-7"/>
        </w:rPr>
        <w:t> </w:t>
      </w:r>
      <w:r>
        <w:rPr>
          <w:color w:val="231F20"/>
          <w:spacing w:val="-4"/>
        </w:rPr>
        <w:t>the</w:t>
      </w:r>
      <w:r>
        <w:rPr>
          <w:color w:val="231F20"/>
          <w:spacing w:val="-7"/>
        </w:rPr>
        <w:t> </w:t>
      </w:r>
      <w:r>
        <w:rPr>
          <w:color w:val="231F20"/>
          <w:spacing w:val="-4"/>
        </w:rPr>
        <w:t>appropriate</w:t>
      </w:r>
      <w:r>
        <w:rPr>
          <w:color w:val="231F20"/>
          <w:spacing w:val="-7"/>
        </w:rPr>
        <w:t> </w:t>
      </w:r>
      <w:r>
        <w:rPr>
          <w:color w:val="231F20"/>
          <w:spacing w:val="-4"/>
        </w:rPr>
        <w:t>client</w:t>
      </w:r>
      <w:r>
        <w:rPr>
          <w:color w:val="231F20"/>
          <w:spacing w:val="-7"/>
        </w:rPr>
        <w:t> </w:t>
      </w:r>
      <w:r>
        <w:rPr>
          <w:color w:val="231F20"/>
          <w:spacing w:val="-4"/>
        </w:rPr>
        <w:t>could</w:t>
      </w:r>
      <w:r>
        <w:rPr>
          <w:color w:val="231F20"/>
          <w:spacing w:val="-7"/>
        </w:rPr>
        <w:t> </w:t>
      </w:r>
      <w:r>
        <w:rPr>
          <w:color w:val="231F20"/>
          <w:spacing w:val="-4"/>
        </w:rPr>
        <w:t>be</w:t>
      </w:r>
      <w:r>
        <w:rPr>
          <w:color w:val="231F20"/>
          <w:spacing w:val="-7"/>
        </w:rPr>
        <w:t> </w:t>
      </w:r>
      <w:r>
        <w:rPr>
          <w:color w:val="231F20"/>
          <w:spacing w:val="-4"/>
        </w:rPr>
        <w:t>billed for</w:t>
      </w:r>
      <w:r>
        <w:rPr>
          <w:color w:val="231F20"/>
          <w:spacing w:val="-9"/>
        </w:rPr>
        <w:t> </w:t>
      </w:r>
      <w:r>
        <w:rPr>
          <w:color w:val="231F20"/>
          <w:spacing w:val="-4"/>
        </w:rPr>
        <w:t>the</w:t>
      </w:r>
      <w:r>
        <w:rPr>
          <w:color w:val="231F20"/>
          <w:spacing w:val="-9"/>
        </w:rPr>
        <w:t> </w:t>
      </w:r>
      <w:r>
        <w:rPr>
          <w:color w:val="231F20"/>
          <w:spacing w:val="-4"/>
        </w:rPr>
        <w:t>expenses.</w:t>
      </w:r>
      <w:r>
        <w:rPr>
          <w:color w:val="231F20"/>
          <w:spacing w:val="-8"/>
        </w:rPr>
        <w:t> </w:t>
      </w:r>
      <w:r>
        <w:rPr>
          <w:color w:val="231F20"/>
          <w:spacing w:val="-4"/>
        </w:rPr>
        <w:t>The</w:t>
      </w:r>
      <w:r>
        <w:rPr>
          <w:color w:val="231F20"/>
          <w:spacing w:val="-9"/>
        </w:rPr>
        <w:t> </w:t>
      </w:r>
      <w:r>
        <w:rPr>
          <w:color w:val="231F20"/>
          <w:spacing w:val="-4"/>
        </w:rPr>
        <w:t>new</w:t>
      </w:r>
      <w:r>
        <w:rPr>
          <w:color w:val="231F20"/>
          <w:spacing w:val="-8"/>
        </w:rPr>
        <w:t> </w:t>
      </w:r>
      <w:r>
        <w:rPr>
          <w:color w:val="231F20"/>
          <w:spacing w:val="-4"/>
        </w:rPr>
        <w:t>system</w:t>
      </w:r>
      <w:r>
        <w:rPr>
          <w:color w:val="231F20"/>
          <w:spacing w:val="-9"/>
        </w:rPr>
        <w:t> </w:t>
      </w:r>
      <w:r>
        <w:rPr>
          <w:color w:val="231F20"/>
          <w:spacing w:val="-4"/>
        </w:rPr>
        <w:t>doesn’t</w:t>
      </w:r>
      <w:r>
        <w:rPr>
          <w:color w:val="231F20"/>
          <w:spacing w:val="-8"/>
        </w:rPr>
        <w:t> </w:t>
      </w:r>
      <w:r>
        <w:rPr>
          <w:color w:val="231F20"/>
          <w:spacing w:val="-4"/>
        </w:rPr>
        <w:t>have</w:t>
      </w:r>
      <w:r>
        <w:rPr>
          <w:color w:val="231F20"/>
          <w:spacing w:val="-9"/>
        </w:rPr>
        <w:t> </w:t>
      </w:r>
      <w:r>
        <w:rPr>
          <w:color w:val="231F20"/>
          <w:spacing w:val="-4"/>
        </w:rPr>
        <w:t>that</w:t>
      </w:r>
      <w:r>
        <w:rPr>
          <w:color w:val="231F20"/>
          <w:spacing w:val="-9"/>
        </w:rPr>
        <w:t> </w:t>
      </w:r>
      <w:r>
        <w:rPr>
          <w:color w:val="231F20"/>
          <w:spacing w:val="-4"/>
        </w:rPr>
        <w:t>capability,</w:t>
      </w:r>
      <w:r>
        <w:rPr>
          <w:color w:val="231F20"/>
          <w:spacing w:val="-8"/>
        </w:rPr>
        <w:t> </w:t>
      </w:r>
      <w:r>
        <w:rPr>
          <w:color w:val="231F20"/>
          <w:spacing w:val="-4"/>
        </w:rPr>
        <w:t>but</w:t>
      </w:r>
      <w:r>
        <w:rPr>
          <w:color w:val="231F20"/>
          <w:spacing w:val="-9"/>
        </w:rPr>
        <w:t> </w:t>
      </w:r>
      <w:r>
        <w:rPr>
          <w:color w:val="231F20"/>
          <w:spacing w:val="-4"/>
        </w:rPr>
        <w:t>some</w:t>
      </w:r>
    </w:p>
    <w:p>
      <w:pPr>
        <w:spacing w:after="0" w:line="249" w:lineRule="auto"/>
        <w:jc w:val="both"/>
        <w:sectPr>
          <w:pgSz w:w="8580" w:h="13080"/>
          <w:pgMar w:header="689" w:footer="0" w:top="920" w:bottom="280" w:left="600" w:right="560"/>
        </w:sectPr>
      </w:pPr>
    </w:p>
    <w:p>
      <w:pPr>
        <w:pStyle w:val="BodyText"/>
        <w:spacing w:before="227"/>
      </w:pPr>
    </w:p>
    <w:p>
      <w:pPr>
        <w:pStyle w:val="BodyText"/>
        <w:spacing w:line="254" w:lineRule="auto"/>
        <w:ind w:left="810" w:right="847"/>
        <w:jc w:val="both"/>
      </w:pPr>
      <w:r>
        <w:rPr>
          <w:color w:val="231F20"/>
        </w:rPr>
        <w:t>of</w:t>
      </w:r>
      <w:r>
        <w:rPr>
          <w:color w:val="231F20"/>
          <w:spacing w:val="-1"/>
        </w:rPr>
        <w:t> </w:t>
      </w:r>
      <w:r>
        <w:rPr>
          <w:color w:val="231F20"/>
        </w:rPr>
        <w:t>the</w:t>
      </w:r>
      <w:r>
        <w:rPr>
          <w:color w:val="231F20"/>
          <w:spacing w:val="-1"/>
        </w:rPr>
        <w:t> </w:t>
      </w:r>
      <w:r>
        <w:rPr>
          <w:color w:val="231F20"/>
        </w:rPr>
        <w:t>contracts</w:t>
      </w:r>
      <w:r>
        <w:rPr>
          <w:color w:val="231F20"/>
          <w:spacing w:val="-1"/>
        </w:rPr>
        <w:t> </w:t>
      </w:r>
      <w:r>
        <w:rPr>
          <w:color w:val="231F20"/>
        </w:rPr>
        <w:t>require</w:t>
      </w:r>
      <w:r>
        <w:rPr>
          <w:color w:val="231F20"/>
          <w:spacing w:val="-1"/>
        </w:rPr>
        <w:t> </w:t>
      </w:r>
      <w:r>
        <w:rPr>
          <w:color w:val="231F20"/>
        </w:rPr>
        <w:t>separate</w:t>
      </w:r>
      <w:r>
        <w:rPr>
          <w:color w:val="231F20"/>
          <w:spacing w:val="-1"/>
        </w:rPr>
        <w:t> </w:t>
      </w:r>
      <w:r>
        <w:rPr>
          <w:color w:val="231F20"/>
        </w:rPr>
        <w:t>billing</w:t>
      </w:r>
      <w:r>
        <w:rPr>
          <w:color w:val="231F20"/>
          <w:spacing w:val="-1"/>
        </w:rPr>
        <w:t> </w:t>
      </w:r>
      <w:r>
        <w:rPr>
          <w:color w:val="231F20"/>
        </w:rPr>
        <w:t>of</w:t>
      </w:r>
      <w:r>
        <w:rPr>
          <w:color w:val="231F20"/>
          <w:spacing w:val="-1"/>
        </w:rPr>
        <w:t> </w:t>
      </w:r>
      <w:r>
        <w:rPr>
          <w:color w:val="231F20"/>
        </w:rPr>
        <w:t>phone</w:t>
      </w:r>
      <w:r>
        <w:rPr>
          <w:color w:val="231F20"/>
          <w:spacing w:val="-1"/>
        </w:rPr>
        <w:t> </w:t>
      </w:r>
      <w:r>
        <w:rPr>
          <w:color w:val="231F20"/>
        </w:rPr>
        <w:t>calls.</w:t>
      </w:r>
      <w:r>
        <w:rPr>
          <w:color w:val="231F20"/>
          <w:spacing w:val="-1"/>
        </w:rPr>
        <w:t> </w:t>
      </w:r>
      <w:r>
        <w:rPr>
          <w:color w:val="231F20"/>
        </w:rPr>
        <w:t>(Should</w:t>
      </w:r>
      <w:r>
        <w:rPr>
          <w:color w:val="231F20"/>
          <w:spacing w:val="-1"/>
        </w:rPr>
        <w:t> </w:t>
      </w:r>
      <w:r>
        <w:rPr>
          <w:color w:val="231F20"/>
        </w:rPr>
        <w:t>have thought</w:t>
      </w:r>
      <w:r>
        <w:rPr>
          <w:color w:val="231F20"/>
          <w:spacing w:val="-5"/>
        </w:rPr>
        <w:t> </w:t>
      </w:r>
      <w:r>
        <w:rPr>
          <w:color w:val="231F20"/>
        </w:rPr>
        <w:t>of</w:t>
      </w:r>
      <w:r>
        <w:rPr>
          <w:color w:val="231F20"/>
          <w:spacing w:val="-5"/>
        </w:rPr>
        <w:t> </w:t>
      </w:r>
      <w:r>
        <w:rPr>
          <w:color w:val="231F20"/>
        </w:rPr>
        <w:t>this</w:t>
      </w:r>
      <w:r>
        <w:rPr>
          <w:color w:val="231F20"/>
          <w:spacing w:val="-5"/>
        </w:rPr>
        <w:t> </w:t>
      </w:r>
      <w:r>
        <w:rPr>
          <w:color w:val="231F20"/>
        </w:rPr>
        <w:t>before</w:t>
      </w:r>
      <w:r>
        <w:rPr>
          <w:color w:val="231F20"/>
          <w:spacing w:val="-5"/>
        </w:rPr>
        <w:t> </w:t>
      </w:r>
      <w:r>
        <w:rPr>
          <w:color w:val="231F20"/>
        </w:rPr>
        <w:t>installing</w:t>
      </w:r>
      <w:r>
        <w:rPr>
          <w:color w:val="231F20"/>
          <w:spacing w:val="-5"/>
        </w:rPr>
        <w:t> </w:t>
      </w:r>
      <w:r>
        <w:rPr>
          <w:color w:val="231F20"/>
        </w:rPr>
        <w:t>the</w:t>
      </w:r>
      <w:r>
        <w:rPr>
          <w:color w:val="231F20"/>
          <w:spacing w:val="-5"/>
        </w:rPr>
        <w:t> </w:t>
      </w:r>
      <w:r>
        <w:rPr>
          <w:color w:val="231F20"/>
        </w:rPr>
        <w:t>new</w:t>
      </w:r>
      <w:r>
        <w:rPr>
          <w:color w:val="231F20"/>
          <w:spacing w:val="-5"/>
        </w:rPr>
        <w:t> </w:t>
      </w:r>
      <w:r>
        <w:rPr>
          <w:color w:val="231F20"/>
        </w:rPr>
        <w:t>system.)</w:t>
      </w:r>
      <w:r>
        <w:rPr>
          <w:color w:val="231F20"/>
          <w:spacing w:val="-5"/>
        </w:rPr>
        <w:t> </w:t>
      </w:r>
      <w:r>
        <w:rPr>
          <w:color w:val="231F20"/>
        </w:rPr>
        <w:t>What</w:t>
      </w:r>
      <w:r>
        <w:rPr>
          <w:color w:val="231F20"/>
          <w:spacing w:val="-5"/>
        </w:rPr>
        <w:t> </w:t>
      </w:r>
      <w:r>
        <w:rPr>
          <w:color w:val="231F20"/>
        </w:rPr>
        <w:t>can</w:t>
      </w:r>
      <w:r>
        <w:rPr>
          <w:color w:val="231F20"/>
          <w:spacing w:val="-5"/>
        </w:rPr>
        <w:t> </w:t>
      </w:r>
      <w:r>
        <w:rPr>
          <w:color w:val="231F20"/>
        </w:rPr>
        <w:t>be</w:t>
      </w:r>
      <w:r>
        <w:rPr>
          <w:color w:val="231F20"/>
          <w:spacing w:val="-5"/>
        </w:rPr>
        <w:t> </w:t>
      </w:r>
      <w:r>
        <w:rPr>
          <w:color w:val="231F20"/>
        </w:rPr>
        <w:t>done?</w:t>
      </w:r>
    </w:p>
    <w:p>
      <w:pPr>
        <w:pStyle w:val="BodyText"/>
        <w:spacing w:line="254" w:lineRule="auto" w:before="1"/>
        <w:ind w:left="810" w:right="847" w:firstLine="300"/>
        <w:jc w:val="both"/>
      </w:pPr>
      <w:r>
        <w:rPr>
          <w:color w:val="231F20"/>
        </w:rPr>
        <w:t>Business:</w:t>
      </w:r>
      <w:r>
        <w:rPr>
          <w:color w:val="231F20"/>
          <w:spacing w:val="-14"/>
        </w:rPr>
        <w:t> </w:t>
      </w:r>
      <w:r>
        <w:rPr>
          <w:color w:val="231F20"/>
        </w:rPr>
        <w:t>The</w:t>
      </w:r>
      <w:r>
        <w:rPr>
          <w:color w:val="231F20"/>
          <w:spacing w:val="-13"/>
        </w:rPr>
        <w:t> </w:t>
      </w:r>
      <w:r>
        <w:rPr>
          <w:color w:val="231F20"/>
        </w:rPr>
        <w:t>company</w:t>
      </w:r>
      <w:r>
        <w:rPr>
          <w:color w:val="231F20"/>
          <w:spacing w:val="-13"/>
        </w:rPr>
        <w:t> </w:t>
      </w:r>
      <w:r>
        <w:rPr>
          <w:color w:val="231F20"/>
        </w:rPr>
        <w:t>has</w:t>
      </w:r>
      <w:r>
        <w:rPr>
          <w:color w:val="231F20"/>
          <w:spacing w:val="-13"/>
        </w:rPr>
        <w:t> </w:t>
      </w:r>
      <w:r>
        <w:rPr>
          <w:color w:val="231F20"/>
        </w:rPr>
        <w:t>a</w:t>
      </w:r>
      <w:r>
        <w:rPr>
          <w:color w:val="231F20"/>
          <w:spacing w:val="-13"/>
        </w:rPr>
        <w:t> </w:t>
      </w:r>
      <w:r>
        <w:rPr>
          <w:color w:val="231F20"/>
        </w:rPr>
        <w:t>standard</w:t>
      </w:r>
      <w:r>
        <w:rPr>
          <w:color w:val="231F20"/>
          <w:spacing w:val="-13"/>
        </w:rPr>
        <w:t> </w:t>
      </w:r>
      <w:r>
        <w:rPr>
          <w:color w:val="231F20"/>
        </w:rPr>
        <w:t>method</w:t>
      </w:r>
      <w:r>
        <w:rPr>
          <w:color w:val="231F20"/>
          <w:spacing w:val="-13"/>
        </w:rPr>
        <w:t> </w:t>
      </w:r>
      <w:r>
        <w:rPr>
          <w:color w:val="231F20"/>
        </w:rPr>
        <w:t>for</w:t>
      </w:r>
      <w:r>
        <w:rPr>
          <w:color w:val="231F20"/>
          <w:spacing w:val="-13"/>
        </w:rPr>
        <w:t> </w:t>
      </w:r>
      <w:r>
        <w:rPr>
          <w:color w:val="231F20"/>
        </w:rPr>
        <w:t>deciding</w:t>
      </w:r>
      <w:r>
        <w:rPr>
          <w:color w:val="231F20"/>
          <w:spacing w:val="-14"/>
        </w:rPr>
        <w:t> </w:t>
      </w:r>
      <w:r>
        <w:rPr>
          <w:color w:val="231F20"/>
        </w:rPr>
        <w:t>which new projects should be funded. Many people think it is too compli- cated and they find ways to bypass it, causing great confusion about </w:t>
      </w:r>
      <w:r>
        <w:rPr>
          <w:color w:val="231F20"/>
          <w:spacing w:val="-2"/>
        </w:rPr>
        <w:t>which</w:t>
      </w:r>
      <w:r>
        <w:rPr>
          <w:color w:val="231F20"/>
          <w:spacing w:val="-12"/>
        </w:rPr>
        <w:t> </w:t>
      </w:r>
      <w:r>
        <w:rPr>
          <w:color w:val="231F20"/>
          <w:spacing w:val="-2"/>
        </w:rPr>
        <w:t>projects</w:t>
      </w:r>
      <w:r>
        <w:rPr>
          <w:color w:val="231F20"/>
          <w:spacing w:val="-11"/>
        </w:rPr>
        <w:t> </w:t>
      </w:r>
      <w:r>
        <w:rPr>
          <w:color w:val="231F20"/>
          <w:spacing w:val="-2"/>
        </w:rPr>
        <w:t>are</w:t>
      </w:r>
      <w:r>
        <w:rPr>
          <w:color w:val="231F20"/>
          <w:spacing w:val="-11"/>
        </w:rPr>
        <w:t> </w:t>
      </w:r>
      <w:r>
        <w:rPr>
          <w:color w:val="231F20"/>
          <w:spacing w:val="-2"/>
        </w:rPr>
        <w:t>funded</w:t>
      </w:r>
      <w:r>
        <w:rPr>
          <w:color w:val="231F20"/>
          <w:spacing w:val="-11"/>
        </w:rPr>
        <w:t> </w:t>
      </w:r>
      <w:r>
        <w:rPr>
          <w:color w:val="231F20"/>
          <w:spacing w:val="-2"/>
        </w:rPr>
        <w:t>and</w:t>
      </w:r>
      <w:r>
        <w:rPr>
          <w:color w:val="231F20"/>
          <w:spacing w:val="-11"/>
        </w:rPr>
        <w:t> </w:t>
      </w:r>
      <w:r>
        <w:rPr>
          <w:color w:val="231F20"/>
          <w:spacing w:val="-2"/>
        </w:rPr>
        <w:t>about</w:t>
      </w:r>
      <w:r>
        <w:rPr>
          <w:color w:val="231F20"/>
          <w:spacing w:val="-11"/>
        </w:rPr>
        <w:t> </w:t>
      </w:r>
      <w:r>
        <w:rPr>
          <w:color w:val="231F20"/>
          <w:spacing w:val="-2"/>
        </w:rPr>
        <w:t>how</w:t>
      </w:r>
      <w:r>
        <w:rPr>
          <w:color w:val="231F20"/>
          <w:spacing w:val="-11"/>
        </w:rPr>
        <w:t> </w:t>
      </w:r>
      <w:r>
        <w:rPr>
          <w:color w:val="231F20"/>
          <w:spacing w:val="-2"/>
        </w:rPr>
        <w:t>the</w:t>
      </w:r>
      <w:r>
        <w:rPr>
          <w:color w:val="231F20"/>
          <w:spacing w:val="-11"/>
        </w:rPr>
        <w:t> </w:t>
      </w:r>
      <w:r>
        <w:rPr>
          <w:color w:val="231F20"/>
          <w:spacing w:val="-2"/>
        </w:rPr>
        <w:t>decisions</w:t>
      </w:r>
      <w:r>
        <w:rPr>
          <w:color w:val="231F20"/>
          <w:spacing w:val="-12"/>
        </w:rPr>
        <w:t> </w:t>
      </w:r>
      <w:r>
        <w:rPr>
          <w:color w:val="231F20"/>
          <w:spacing w:val="-2"/>
        </w:rPr>
        <w:t>are</w:t>
      </w:r>
      <w:r>
        <w:rPr>
          <w:color w:val="231F20"/>
          <w:spacing w:val="-11"/>
        </w:rPr>
        <w:t> </w:t>
      </w:r>
      <w:r>
        <w:rPr>
          <w:color w:val="231F20"/>
          <w:spacing w:val="-2"/>
        </w:rPr>
        <w:t>made.</w:t>
      </w:r>
      <w:r>
        <w:rPr>
          <w:color w:val="231F20"/>
          <w:spacing w:val="-11"/>
        </w:rPr>
        <w:t> </w:t>
      </w:r>
      <w:r>
        <w:rPr>
          <w:color w:val="231F20"/>
          <w:spacing w:val="-2"/>
        </w:rPr>
        <w:t>What </w:t>
      </w:r>
      <w:r>
        <w:rPr>
          <w:color w:val="231F20"/>
        </w:rPr>
        <w:t>can be done?</w:t>
      </w:r>
    </w:p>
    <w:p>
      <w:pPr>
        <w:pStyle w:val="BodyText"/>
        <w:spacing w:line="254" w:lineRule="auto" w:before="1"/>
        <w:ind w:left="810" w:right="847" w:firstLine="300"/>
        <w:jc w:val="both"/>
      </w:pPr>
      <w:r>
        <w:rPr>
          <w:color w:val="231F20"/>
        </w:rPr>
        <w:t>Measurement: The process has been through several cycles of improvement</w:t>
      </w:r>
      <w:r>
        <w:rPr>
          <w:color w:val="231F20"/>
          <w:spacing w:val="-8"/>
        </w:rPr>
        <w:t> </w:t>
      </w:r>
      <w:r>
        <w:rPr>
          <w:color w:val="231F20"/>
        </w:rPr>
        <w:t>and</w:t>
      </w:r>
      <w:r>
        <w:rPr>
          <w:color w:val="231F20"/>
          <w:spacing w:val="-8"/>
        </w:rPr>
        <w:t> </w:t>
      </w:r>
      <w:r>
        <w:rPr>
          <w:color w:val="231F20"/>
        </w:rPr>
        <w:t>the</w:t>
      </w:r>
      <w:r>
        <w:rPr>
          <w:color w:val="231F20"/>
          <w:spacing w:val="-8"/>
        </w:rPr>
        <w:t> </w:t>
      </w:r>
      <w:r>
        <w:rPr>
          <w:color w:val="231F20"/>
        </w:rPr>
        <w:t>yield</w:t>
      </w:r>
      <w:r>
        <w:rPr>
          <w:color w:val="231F20"/>
          <w:spacing w:val="-8"/>
        </w:rPr>
        <w:t> </w:t>
      </w:r>
      <w:r>
        <w:rPr>
          <w:color w:val="231F20"/>
        </w:rPr>
        <w:t>has</w:t>
      </w:r>
      <w:r>
        <w:rPr>
          <w:color w:val="231F20"/>
          <w:spacing w:val="-8"/>
        </w:rPr>
        <w:t> </w:t>
      </w:r>
      <w:r>
        <w:rPr>
          <w:color w:val="231F20"/>
        </w:rPr>
        <w:t>increased</w:t>
      </w:r>
      <w:r>
        <w:rPr>
          <w:color w:val="231F20"/>
          <w:spacing w:val="-8"/>
        </w:rPr>
        <w:t> </w:t>
      </w:r>
      <w:r>
        <w:rPr>
          <w:color w:val="231F20"/>
        </w:rPr>
        <w:t>by</w:t>
      </w:r>
      <w:r>
        <w:rPr>
          <w:color w:val="231F20"/>
          <w:spacing w:val="-8"/>
        </w:rPr>
        <w:t> </w:t>
      </w:r>
      <w:r>
        <w:rPr>
          <w:color w:val="231F20"/>
        </w:rPr>
        <w:t>several</w:t>
      </w:r>
      <w:r>
        <w:rPr>
          <w:color w:val="231F20"/>
          <w:spacing w:val="-8"/>
        </w:rPr>
        <w:t> </w:t>
      </w:r>
      <w:r>
        <w:rPr>
          <w:color w:val="231F20"/>
        </w:rPr>
        <w:t>orders</w:t>
      </w:r>
      <w:r>
        <w:rPr>
          <w:color w:val="231F20"/>
          <w:spacing w:val="-8"/>
        </w:rPr>
        <w:t> </w:t>
      </w:r>
      <w:r>
        <w:rPr>
          <w:color w:val="231F20"/>
        </w:rPr>
        <w:t>of</w:t>
      </w:r>
      <w:r>
        <w:rPr>
          <w:color w:val="231F20"/>
          <w:spacing w:val="-8"/>
        </w:rPr>
        <w:t> </w:t>
      </w:r>
      <w:r>
        <w:rPr>
          <w:color w:val="231F20"/>
        </w:rPr>
        <w:t>magni- tude.</w:t>
      </w:r>
      <w:r>
        <w:rPr>
          <w:color w:val="231F20"/>
          <w:spacing w:val="-5"/>
        </w:rPr>
        <w:t> </w:t>
      </w:r>
      <w:r>
        <w:rPr>
          <w:color w:val="231F20"/>
        </w:rPr>
        <w:t>Measuring</w:t>
      </w:r>
      <w:r>
        <w:rPr>
          <w:color w:val="231F20"/>
          <w:spacing w:val="-5"/>
        </w:rPr>
        <w:t> </w:t>
      </w:r>
      <w:r>
        <w:rPr>
          <w:color w:val="231F20"/>
        </w:rPr>
        <w:t>defects</w:t>
      </w:r>
      <w:r>
        <w:rPr>
          <w:color w:val="231F20"/>
          <w:spacing w:val="-5"/>
        </w:rPr>
        <w:t> </w:t>
      </w:r>
      <w:r>
        <w:rPr>
          <w:color w:val="231F20"/>
        </w:rPr>
        <w:t>is</w:t>
      </w:r>
      <w:r>
        <w:rPr>
          <w:color w:val="231F20"/>
          <w:spacing w:val="-5"/>
        </w:rPr>
        <w:t> </w:t>
      </w:r>
      <w:r>
        <w:rPr>
          <w:color w:val="231F20"/>
        </w:rPr>
        <w:t>required</w:t>
      </w:r>
      <w:r>
        <w:rPr>
          <w:color w:val="231F20"/>
          <w:spacing w:val="-5"/>
        </w:rPr>
        <w:t> </w:t>
      </w:r>
      <w:r>
        <w:rPr>
          <w:color w:val="231F20"/>
        </w:rPr>
        <w:t>by</w:t>
      </w:r>
      <w:r>
        <w:rPr>
          <w:color w:val="231F20"/>
          <w:spacing w:val="-5"/>
        </w:rPr>
        <w:t> </w:t>
      </w:r>
      <w:r>
        <w:rPr>
          <w:color w:val="231F20"/>
        </w:rPr>
        <w:t>the</w:t>
      </w:r>
      <w:r>
        <w:rPr>
          <w:color w:val="231F20"/>
          <w:spacing w:val="-5"/>
        </w:rPr>
        <w:t> </w:t>
      </w:r>
      <w:r>
        <w:rPr>
          <w:color w:val="231F20"/>
        </w:rPr>
        <w:t>customer</w:t>
      </w:r>
      <w:r>
        <w:rPr>
          <w:color w:val="231F20"/>
          <w:spacing w:val="-5"/>
        </w:rPr>
        <w:t> </w:t>
      </w:r>
      <w:r>
        <w:rPr>
          <w:color w:val="231F20"/>
        </w:rPr>
        <w:t>and</w:t>
      </w:r>
      <w:r>
        <w:rPr>
          <w:color w:val="231F20"/>
          <w:spacing w:val="-5"/>
        </w:rPr>
        <w:t> </w:t>
      </w:r>
      <w:r>
        <w:rPr>
          <w:color w:val="231F20"/>
        </w:rPr>
        <w:t>it</w:t>
      </w:r>
      <w:r>
        <w:rPr>
          <w:color w:val="231F20"/>
          <w:spacing w:val="-5"/>
        </w:rPr>
        <w:t> </w:t>
      </w:r>
      <w:r>
        <w:rPr>
          <w:color w:val="231F20"/>
        </w:rPr>
        <w:t>now</w:t>
      </w:r>
      <w:r>
        <w:rPr>
          <w:color w:val="231F20"/>
          <w:spacing w:val="-5"/>
        </w:rPr>
        <w:t> </w:t>
      </w:r>
      <w:r>
        <w:rPr>
          <w:color w:val="231F20"/>
        </w:rPr>
        <w:t>takes a</w:t>
      </w:r>
      <w:r>
        <w:rPr>
          <w:color w:val="231F20"/>
          <w:spacing w:val="-12"/>
        </w:rPr>
        <w:t> </w:t>
      </w:r>
      <w:r>
        <w:rPr>
          <w:color w:val="231F20"/>
        </w:rPr>
        <w:t>very</w:t>
      </w:r>
      <w:r>
        <w:rPr>
          <w:color w:val="231F20"/>
          <w:spacing w:val="-12"/>
        </w:rPr>
        <w:t> </w:t>
      </w:r>
      <w:r>
        <w:rPr>
          <w:color w:val="231F20"/>
        </w:rPr>
        <w:t>large</w:t>
      </w:r>
      <w:r>
        <w:rPr>
          <w:color w:val="231F20"/>
          <w:spacing w:val="-12"/>
        </w:rPr>
        <w:t> </w:t>
      </w:r>
      <w:r>
        <w:rPr>
          <w:color w:val="231F20"/>
        </w:rPr>
        <w:t>sample</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material</w:t>
      </w:r>
      <w:r>
        <w:rPr>
          <w:color w:val="231F20"/>
          <w:spacing w:val="-12"/>
        </w:rPr>
        <w:t> </w:t>
      </w:r>
      <w:r>
        <w:rPr>
          <w:color w:val="231F20"/>
        </w:rPr>
        <w:t>to</w:t>
      </w:r>
      <w:r>
        <w:rPr>
          <w:color w:val="231F20"/>
          <w:spacing w:val="-12"/>
        </w:rPr>
        <w:t> </w:t>
      </w:r>
      <w:r>
        <w:rPr>
          <w:color w:val="231F20"/>
        </w:rPr>
        <w:t>find</w:t>
      </w:r>
      <w:r>
        <w:rPr>
          <w:color w:val="231F20"/>
          <w:spacing w:val="-12"/>
        </w:rPr>
        <w:t> </w:t>
      </w:r>
      <w:r>
        <w:rPr>
          <w:color w:val="231F20"/>
        </w:rPr>
        <w:t>enough</w:t>
      </w:r>
      <w:r>
        <w:rPr>
          <w:color w:val="231F20"/>
          <w:spacing w:val="-12"/>
        </w:rPr>
        <w:t> </w:t>
      </w:r>
      <w:r>
        <w:rPr>
          <w:color w:val="231F20"/>
        </w:rPr>
        <w:t>defects</w:t>
      </w:r>
      <w:r>
        <w:rPr>
          <w:color w:val="231F20"/>
          <w:spacing w:val="-12"/>
        </w:rPr>
        <w:t> </w:t>
      </w:r>
      <w:r>
        <w:rPr>
          <w:color w:val="231F20"/>
        </w:rPr>
        <w:t>to</w:t>
      </w:r>
      <w:r>
        <w:rPr>
          <w:color w:val="231F20"/>
          <w:spacing w:val="-12"/>
        </w:rPr>
        <w:t> </w:t>
      </w:r>
      <w:r>
        <w:rPr>
          <w:color w:val="231F20"/>
        </w:rPr>
        <w:t>measure. </w:t>
      </w:r>
      <w:r>
        <w:rPr>
          <w:color w:val="231F20"/>
          <w:spacing w:val="-2"/>
        </w:rPr>
        <w:t>Find</w:t>
      </w:r>
      <w:r>
        <w:rPr>
          <w:color w:val="231F20"/>
          <w:spacing w:val="-10"/>
        </w:rPr>
        <w:t> </w:t>
      </w:r>
      <w:r>
        <w:rPr>
          <w:color w:val="231F20"/>
          <w:spacing w:val="-2"/>
        </w:rPr>
        <w:t>a</w:t>
      </w:r>
      <w:r>
        <w:rPr>
          <w:color w:val="231F20"/>
          <w:spacing w:val="-10"/>
        </w:rPr>
        <w:t> </w:t>
      </w:r>
      <w:r>
        <w:rPr>
          <w:color w:val="231F20"/>
          <w:spacing w:val="-2"/>
        </w:rPr>
        <w:t>way</w:t>
      </w:r>
      <w:r>
        <w:rPr>
          <w:color w:val="231F20"/>
          <w:spacing w:val="-10"/>
        </w:rPr>
        <w:t> </w:t>
      </w:r>
      <w:r>
        <w:rPr>
          <w:color w:val="231F20"/>
          <w:spacing w:val="-2"/>
        </w:rPr>
        <w:t>to</w:t>
      </w:r>
      <w:r>
        <w:rPr>
          <w:color w:val="231F20"/>
          <w:spacing w:val="-10"/>
        </w:rPr>
        <w:t> </w:t>
      </w:r>
      <w:r>
        <w:rPr>
          <w:color w:val="231F20"/>
          <w:spacing w:val="-2"/>
        </w:rPr>
        <w:t>get</w:t>
      </w:r>
      <w:r>
        <w:rPr>
          <w:color w:val="231F20"/>
          <w:spacing w:val="-10"/>
        </w:rPr>
        <w:t> </w:t>
      </w:r>
      <w:r>
        <w:rPr>
          <w:color w:val="231F20"/>
          <w:spacing w:val="-2"/>
        </w:rPr>
        <w:t>a</w:t>
      </w:r>
      <w:r>
        <w:rPr>
          <w:color w:val="231F20"/>
          <w:spacing w:val="-10"/>
        </w:rPr>
        <w:t> </w:t>
      </w:r>
      <w:r>
        <w:rPr>
          <w:color w:val="231F20"/>
          <w:spacing w:val="-2"/>
        </w:rPr>
        <w:t>measurement</w:t>
      </w:r>
      <w:r>
        <w:rPr>
          <w:color w:val="231F20"/>
          <w:spacing w:val="-10"/>
        </w:rPr>
        <w:t> </w:t>
      </w:r>
      <w:r>
        <w:rPr>
          <w:color w:val="231F20"/>
          <w:spacing w:val="-2"/>
        </w:rPr>
        <w:t>that</w:t>
      </w:r>
      <w:r>
        <w:rPr>
          <w:color w:val="231F20"/>
          <w:spacing w:val="-10"/>
        </w:rPr>
        <w:t> </w:t>
      </w:r>
      <w:r>
        <w:rPr>
          <w:color w:val="231F20"/>
          <w:spacing w:val="-2"/>
        </w:rPr>
        <w:t>will</w:t>
      </w:r>
      <w:r>
        <w:rPr>
          <w:color w:val="231F20"/>
          <w:spacing w:val="-10"/>
        </w:rPr>
        <w:t> </w:t>
      </w:r>
      <w:r>
        <w:rPr>
          <w:color w:val="231F20"/>
          <w:spacing w:val="-2"/>
        </w:rPr>
        <w:t>be</w:t>
      </w:r>
      <w:r>
        <w:rPr>
          <w:color w:val="231F20"/>
          <w:spacing w:val="-10"/>
        </w:rPr>
        <w:t> </w:t>
      </w:r>
      <w:r>
        <w:rPr>
          <w:color w:val="231F20"/>
          <w:spacing w:val="-2"/>
        </w:rPr>
        <w:t>accepted</w:t>
      </w:r>
      <w:r>
        <w:rPr>
          <w:color w:val="231F20"/>
          <w:spacing w:val="-10"/>
        </w:rPr>
        <w:t> </w:t>
      </w:r>
      <w:r>
        <w:rPr>
          <w:color w:val="231F20"/>
          <w:spacing w:val="-2"/>
        </w:rPr>
        <w:t>by</w:t>
      </w:r>
      <w:r>
        <w:rPr>
          <w:color w:val="231F20"/>
          <w:spacing w:val="-10"/>
        </w:rPr>
        <w:t> </w:t>
      </w:r>
      <w:r>
        <w:rPr>
          <w:color w:val="231F20"/>
          <w:spacing w:val="-2"/>
        </w:rPr>
        <w:t>the</w:t>
      </w:r>
      <w:r>
        <w:rPr>
          <w:color w:val="231F20"/>
          <w:spacing w:val="-10"/>
        </w:rPr>
        <w:t> </w:t>
      </w:r>
      <w:r>
        <w:rPr>
          <w:color w:val="231F20"/>
          <w:spacing w:val="-2"/>
        </w:rPr>
        <w:t>customer </w:t>
      </w:r>
      <w:r>
        <w:rPr>
          <w:color w:val="231F20"/>
        </w:rPr>
        <w:t>without sacrificing a large quantity of product.</w:t>
      </w:r>
    </w:p>
    <w:p>
      <w:pPr>
        <w:pStyle w:val="BodyText"/>
        <w:spacing w:line="254" w:lineRule="auto" w:before="1"/>
        <w:ind w:left="810" w:right="849" w:firstLine="300"/>
        <w:jc w:val="both"/>
      </w:pPr>
      <w:r>
        <w:rPr>
          <w:color w:val="231F20"/>
        </w:rPr>
        <w:t>Measurement:</w:t>
      </w:r>
      <w:r>
        <w:rPr>
          <w:color w:val="231F20"/>
          <w:spacing w:val="-5"/>
        </w:rPr>
        <w:t> </w:t>
      </w:r>
      <w:r>
        <w:rPr>
          <w:color w:val="231F20"/>
        </w:rPr>
        <w:t>The</w:t>
      </w:r>
      <w:r>
        <w:rPr>
          <w:color w:val="231F20"/>
          <w:spacing w:val="-5"/>
        </w:rPr>
        <w:t> </w:t>
      </w:r>
      <w:r>
        <w:rPr>
          <w:color w:val="231F20"/>
        </w:rPr>
        <w:t>customer</w:t>
      </w:r>
      <w:r>
        <w:rPr>
          <w:color w:val="231F20"/>
          <w:spacing w:val="-5"/>
        </w:rPr>
        <w:t> </w:t>
      </w:r>
      <w:r>
        <w:rPr>
          <w:color w:val="231F20"/>
        </w:rPr>
        <w:t>specification</w:t>
      </w:r>
      <w:r>
        <w:rPr>
          <w:color w:val="231F20"/>
          <w:spacing w:val="-5"/>
        </w:rPr>
        <w:t> </w:t>
      </w:r>
      <w:r>
        <w:rPr>
          <w:color w:val="231F20"/>
        </w:rPr>
        <w:t>requires</w:t>
      </w:r>
      <w:r>
        <w:rPr>
          <w:color w:val="231F20"/>
          <w:spacing w:val="-5"/>
        </w:rPr>
        <w:t> </w:t>
      </w:r>
      <w:r>
        <w:rPr>
          <w:color w:val="231F20"/>
        </w:rPr>
        <w:t>that</w:t>
      </w:r>
      <w:r>
        <w:rPr>
          <w:color w:val="231F20"/>
          <w:spacing w:val="-5"/>
        </w:rPr>
        <w:t> </w:t>
      </w:r>
      <w:r>
        <w:rPr>
          <w:color w:val="231F20"/>
        </w:rPr>
        <w:t>measure- ments be made during the cooling of the product. But, inserting the thermometer</w:t>
      </w:r>
      <w:r>
        <w:rPr>
          <w:color w:val="231F20"/>
          <w:spacing w:val="-11"/>
        </w:rPr>
        <w:t> </w:t>
      </w:r>
      <w:r>
        <w:rPr>
          <w:color w:val="231F20"/>
        </w:rPr>
        <w:t>causes</w:t>
      </w:r>
      <w:r>
        <w:rPr>
          <w:color w:val="231F20"/>
          <w:spacing w:val="-11"/>
        </w:rPr>
        <w:t> </w:t>
      </w:r>
      <w:r>
        <w:rPr>
          <w:color w:val="231F20"/>
        </w:rPr>
        <w:t>damage</w:t>
      </w:r>
      <w:r>
        <w:rPr>
          <w:color w:val="231F20"/>
          <w:spacing w:val="-11"/>
        </w:rPr>
        <w:t> </w:t>
      </w:r>
      <w:r>
        <w:rPr>
          <w:color w:val="231F20"/>
        </w:rPr>
        <w:t>to</w:t>
      </w:r>
      <w:r>
        <w:rPr>
          <w:color w:val="231F20"/>
          <w:spacing w:val="-11"/>
        </w:rPr>
        <w:t> </w:t>
      </w:r>
      <w:r>
        <w:rPr>
          <w:color w:val="231F20"/>
        </w:rPr>
        <w:t>the</w:t>
      </w:r>
      <w:r>
        <w:rPr>
          <w:color w:val="231F20"/>
          <w:spacing w:val="-11"/>
        </w:rPr>
        <w:t> </w:t>
      </w:r>
      <w:r>
        <w:rPr>
          <w:color w:val="231F20"/>
        </w:rPr>
        <w:t>part</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product</w:t>
      </w:r>
      <w:r>
        <w:rPr>
          <w:color w:val="231F20"/>
          <w:spacing w:val="-11"/>
        </w:rPr>
        <w:t> </w:t>
      </w:r>
      <w:r>
        <w:rPr>
          <w:color w:val="231F20"/>
        </w:rPr>
        <w:t>where</w:t>
      </w:r>
      <w:r>
        <w:rPr>
          <w:color w:val="231F20"/>
          <w:spacing w:val="-11"/>
        </w:rPr>
        <w:t> </w:t>
      </w:r>
      <w:r>
        <w:rPr>
          <w:color w:val="231F20"/>
        </w:rPr>
        <w:t>the</w:t>
      </w:r>
      <w:r>
        <w:rPr>
          <w:color w:val="231F20"/>
          <w:spacing w:val="-11"/>
        </w:rPr>
        <w:t> </w:t>
      </w:r>
      <w:r>
        <w:rPr>
          <w:color w:val="231F20"/>
        </w:rPr>
        <w:t>ther- </w:t>
      </w:r>
      <w:r>
        <w:rPr>
          <w:color w:val="231F20"/>
          <w:spacing w:val="-4"/>
        </w:rPr>
        <w:t>mometer</w:t>
      </w:r>
      <w:r>
        <w:rPr>
          <w:color w:val="231F20"/>
          <w:spacing w:val="-6"/>
        </w:rPr>
        <w:t> </w:t>
      </w:r>
      <w:r>
        <w:rPr>
          <w:color w:val="231F20"/>
          <w:spacing w:val="-4"/>
        </w:rPr>
        <w:t>is</w:t>
      </w:r>
      <w:r>
        <w:rPr>
          <w:color w:val="231F20"/>
          <w:spacing w:val="-6"/>
        </w:rPr>
        <w:t> </w:t>
      </w:r>
      <w:r>
        <w:rPr>
          <w:color w:val="231F20"/>
          <w:spacing w:val="-4"/>
        </w:rPr>
        <w:t>inserted.</w:t>
      </w:r>
      <w:r>
        <w:rPr>
          <w:color w:val="231F20"/>
          <w:spacing w:val="-6"/>
        </w:rPr>
        <w:t> </w:t>
      </w:r>
      <w:r>
        <w:rPr>
          <w:color w:val="231F20"/>
          <w:spacing w:val="-4"/>
        </w:rPr>
        <w:t>Find</w:t>
      </w:r>
      <w:r>
        <w:rPr>
          <w:color w:val="231F20"/>
          <w:spacing w:val="-6"/>
        </w:rPr>
        <w:t> </w:t>
      </w:r>
      <w:r>
        <w:rPr>
          <w:color w:val="231F20"/>
          <w:spacing w:val="-4"/>
        </w:rPr>
        <w:t>a</w:t>
      </w:r>
      <w:r>
        <w:rPr>
          <w:color w:val="231F20"/>
          <w:spacing w:val="-6"/>
        </w:rPr>
        <w:t> </w:t>
      </w:r>
      <w:r>
        <w:rPr>
          <w:color w:val="231F20"/>
          <w:spacing w:val="-4"/>
        </w:rPr>
        <w:t>way</w:t>
      </w:r>
      <w:r>
        <w:rPr>
          <w:color w:val="231F20"/>
          <w:spacing w:val="-6"/>
        </w:rPr>
        <w:t> </w:t>
      </w:r>
      <w:r>
        <w:rPr>
          <w:color w:val="231F20"/>
          <w:spacing w:val="-4"/>
        </w:rPr>
        <w:t>to</w:t>
      </w:r>
      <w:r>
        <w:rPr>
          <w:color w:val="231F20"/>
          <w:spacing w:val="-6"/>
        </w:rPr>
        <w:t> </w:t>
      </w:r>
      <w:r>
        <w:rPr>
          <w:color w:val="231F20"/>
          <w:spacing w:val="-4"/>
        </w:rPr>
        <w:t>comply</w:t>
      </w:r>
      <w:r>
        <w:rPr>
          <w:color w:val="231F20"/>
          <w:spacing w:val="-6"/>
        </w:rPr>
        <w:t> </w:t>
      </w:r>
      <w:r>
        <w:rPr>
          <w:color w:val="231F20"/>
          <w:spacing w:val="-4"/>
        </w:rPr>
        <w:t>with</w:t>
      </w:r>
      <w:r>
        <w:rPr>
          <w:color w:val="231F20"/>
          <w:spacing w:val="-6"/>
        </w:rPr>
        <w:t> </w:t>
      </w:r>
      <w:r>
        <w:rPr>
          <w:color w:val="231F20"/>
          <w:spacing w:val="-4"/>
        </w:rPr>
        <w:t>the</w:t>
      </w:r>
      <w:r>
        <w:rPr>
          <w:color w:val="231F20"/>
          <w:spacing w:val="-6"/>
        </w:rPr>
        <w:t> </w:t>
      </w:r>
      <w:r>
        <w:rPr>
          <w:color w:val="231F20"/>
          <w:spacing w:val="-4"/>
        </w:rPr>
        <w:t>customer</w:t>
      </w:r>
      <w:r>
        <w:rPr>
          <w:color w:val="231F20"/>
          <w:spacing w:val="-6"/>
        </w:rPr>
        <w:t> </w:t>
      </w:r>
      <w:r>
        <w:rPr>
          <w:color w:val="231F20"/>
          <w:spacing w:val="-4"/>
        </w:rPr>
        <w:t>specifica- </w:t>
      </w:r>
      <w:r>
        <w:rPr>
          <w:color w:val="231F20"/>
        </w:rPr>
        <w:t>tion without wasting product.</w:t>
      </w:r>
    </w:p>
    <w:p>
      <w:pPr>
        <w:pStyle w:val="BodyText"/>
        <w:spacing w:line="254" w:lineRule="auto" w:before="1"/>
        <w:ind w:left="810" w:right="847" w:firstLine="300"/>
        <w:jc w:val="both"/>
      </w:pPr>
      <w:r>
        <w:rPr>
          <w:color w:val="231F20"/>
        </w:rPr>
        <w:t>Process: A machine was originally designed to handle sheets of metal</w:t>
      </w:r>
      <w:r>
        <w:rPr>
          <w:color w:val="231F20"/>
          <w:spacing w:val="-9"/>
        </w:rPr>
        <w:t> </w:t>
      </w:r>
      <w:r>
        <w:rPr>
          <w:color w:val="231F20"/>
        </w:rPr>
        <w:t>separated</w:t>
      </w:r>
      <w:r>
        <w:rPr>
          <w:color w:val="231F20"/>
          <w:spacing w:val="-9"/>
        </w:rPr>
        <w:t> </w:t>
      </w:r>
      <w:r>
        <w:rPr>
          <w:color w:val="231F20"/>
        </w:rPr>
        <w:t>by</w:t>
      </w:r>
      <w:r>
        <w:rPr>
          <w:color w:val="231F20"/>
          <w:spacing w:val="-9"/>
        </w:rPr>
        <w:t> </w:t>
      </w:r>
      <w:r>
        <w:rPr>
          <w:color w:val="231F20"/>
        </w:rPr>
        <w:t>sheets</w:t>
      </w:r>
      <w:r>
        <w:rPr>
          <w:color w:val="231F20"/>
          <w:spacing w:val="-9"/>
        </w:rPr>
        <w:t> </w:t>
      </w:r>
      <w:r>
        <w:rPr>
          <w:color w:val="231F20"/>
        </w:rPr>
        <w:t>of</w:t>
      </w:r>
      <w:r>
        <w:rPr>
          <w:color w:val="231F20"/>
          <w:spacing w:val="-9"/>
        </w:rPr>
        <w:t> </w:t>
      </w:r>
      <w:r>
        <w:rPr>
          <w:color w:val="231F20"/>
        </w:rPr>
        <w:t>paper</w:t>
      </w:r>
      <w:r>
        <w:rPr>
          <w:color w:val="231F20"/>
          <w:spacing w:val="-9"/>
        </w:rPr>
        <w:t> </w:t>
      </w:r>
      <w:r>
        <w:rPr>
          <w:color w:val="231F20"/>
        </w:rPr>
        <w:t>at</w:t>
      </w:r>
      <w:r>
        <w:rPr>
          <w:color w:val="231F20"/>
          <w:spacing w:val="-9"/>
        </w:rPr>
        <w:t> </w:t>
      </w:r>
      <w:r>
        <w:rPr>
          <w:color w:val="231F20"/>
        </w:rPr>
        <w:t>very</w:t>
      </w:r>
      <w:r>
        <w:rPr>
          <w:color w:val="231F20"/>
          <w:spacing w:val="-9"/>
        </w:rPr>
        <w:t> </w:t>
      </w:r>
      <w:r>
        <w:rPr>
          <w:color w:val="231F20"/>
        </w:rPr>
        <w:t>high</w:t>
      </w:r>
      <w:r>
        <w:rPr>
          <w:color w:val="231F20"/>
          <w:spacing w:val="-9"/>
        </w:rPr>
        <w:t> </w:t>
      </w:r>
      <w:r>
        <w:rPr>
          <w:color w:val="231F20"/>
        </w:rPr>
        <w:t>speed.</w:t>
      </w:r>
      <w:r>
        <w:rPr>
          <w:color w:val="231F20"/>
          <w:spacing w:val="-9"/>
        </w:rPr>
        <w:t> </w:t>
      </w:r>
      <w:r>
        <w:rPr>
          <w:color w:val="231F20"/>
        </w:rPr>
        <w:t>It</w:t>
      </w:r>
      <w:r>
        <w:rPr>
          <w:color w:val="231F20"/>
          <w:spacing w:val="-9"/>
        </w:rPr>
        <w:t> </w:t>
      </w:r>
      <w:r>
        <w:rPr>
          <w:color w:val="231F20"/>
        </w:rPr>
        <w:t>is</w:t>
      </w:r>
      <w:r>
        <w:rPr>
          <w:color w:val="231F20"/>
          <w:spacing w:val="-9"/>
        </w:rPr>
        <w:t> </w:t>
      </w:r>
      <w:r>
        <w:rPr>
          <w:color w:val="231F20"/>
        </w:rPr>
        <w:t>now</w:t>
      </w:r>
      <w:r>
        <w:rPr>
          <w:color w:val="231F20"/>
          <w:spacing w:val="-9"/>
        </w:rPr>
        <w:t> </w:t>
      </w:r>
      <w:r>
        <w:rPr>
          <w:color w:val="231F20"/>
        </w:rPr>
        <w:t>being used</w:t>
      </w:r>
      <w:r>
        <w:rPr>
          <w:color w:val="231F20"/>
          <w:spacing w:val="-7"/>
        </w:rPr>
        <w:t> </w:t>
      </w:r>
      <w:r>
        <w:rPr>
          <w:color w:val="231F20"/>
        </w:rPr>
        <w:t>for</w:t>
      </w:r>
      <w:r>
        <w:rPr>
          <w:color w:val="231F20"/>
          <w:spacing w:val="-7"/>
        </w:rPr>
        <w:t> </w:t>
      </w:r>
      <w:r>
        <w:rPr>
          <w:color w:val="231F20"/>
        </w:rPr>
        <w:t>sheets</w:t>
      </w:r>
      <w:r>
        <w:rPr>
          <w:color w:val="231F20"/>
          <w:spacing w:val="-6"/>
        </w:rPr>
        <w:t> </w:t>
      </w:r>
      <w:r>
        <w:rPr>
          <w:color w:val="231F20"/>
        </w:rPr>
        <w:t>of</w:t>
      </w:r>
      <w:r>
        <w:rPr>
          <w:color w:val="231F20"/>
          <w:spacing w:val="-7"/>
        </w:rPr>
        <w:t> </w:t>
      </w:r>
      <w:r>
        <w:rPr>
          <w:color w:val="231F20"/>
        </w:rPr>
        <w:t>metal</w:t>
      </w:r>
      <w:r>
        <w:rPr>
          <w:color w:val="231F20"/>
          <w:spacing w:val="-7"/>
        </w:rPr>
        <w:t> </w:t>
      </w:r>
      <w:r>
        <w:rPr>
          <w:color w:val="231F20"/>
        </w:rPr>
        <w:t>without</w:t>
      </w:r>
      <w:r>
        <w:rPr>
          <w:color w:val="231F20"/>
          <w:spacing w:val="-7"/>
        </w:rPr>
        <w:t> </w:t>
      </w:r>
      <w:r>
        <w:rPr>
          <w:color w:val="231F20"/>
        </w:rPr>
        <w:t>the</w:t>
      </w:r>
      <w:r>
        <w:rPr>
          <w:color w:val="231F20"/>
          <w:spacing w:val="-7"/>
        </w:rPr>
        <w:t> </w:t>
      </w:r>
      <w:r>
        <w:rPr>
          <w:color w:val="231F20"/>
        </w:rPr>
        <w:t>paper</w:t>
      </w:r>
      <w:r>
        <w:rPr>
          <w:color w:val="231F20"/>
          <w:spacing w:val="-7"/>
        </w:rPr>
        <w:t> </w:t>
      </w:r>
      <w:r>
        <w:rPr>
          <w:color w:val="231F20"/>
        </w:rPr>
        <w:t>and</w:t>
      </w:r>
      <w:r>
        <w:rPr>
          <w:color w:val="231F20"/>
          <w:spacing w:val="-7"/>
        </w:rPr>
        <w:t> </w:t>
      </w:r>
      <w:r>
        <w:rPr>
          <w:color w:val="231F20"/>
        </w:rPr>
        <w:t>it</w:t>
      </w:r>
      <w:r>
        <w:rPr>
          <w:color w:val="231F20"/>
          <w:spacing w:val="-7"/>
        </w:rPr>
        <w:t> </w:t>
      </w:r>
      <w:r>
        <w:rPr>
          <w:color w:val="231F20"/>
        </w:rPr>
        <w:t>is</w:t>
      </w:r>
      <w:r>
        <w:rPr>
          <w:color w:val="231F20"/>
          <w:spacing w:val="-7"/>
        </w:rPr>
        <w:t> </w:t>
      </w:r>
      <w:r>
        <w:rPr>
          <w:color w:val="231F20"/>
        </w:rPr>
        <w:t>causing</w:t>
      </w:r>
      <w:r>
        <w:rPr>
          <w:color w:val="231F20"/>
          <w:spacing w:val="-7"/>
        </w:rPr>
        <w:t> </w:t>
      </w:r>
      <w:r>
        <w:rPr>
          <w:color w:val="231F20"/>
        </w:rPr>
        <w:t>unaccept- able cosmetic damage to the sheets. Reintroducing the paper is not </w:t>
      </w:r>
      <w:r>
        <w:rPr>
          <w:color w:val="231F20"/>
          <w:spacing w:val="-2"/>
        </w:rPr>
        <w:t>possible,</w:t>
      </w:r>
      <w:r>
        <w:rPr>
          <w:color w:val="231F20"/>
          <w:spacing w:val="-12"/>
        </w:rPr>
        <w:t> </w:t>
      </w:r>
      <w:r>
        <w:rPr>
          <w:color w:val="231F20"/>
          <w:spacing w:val="-2"/>
        </w:rPr>
        <w:t>because</w:t>
      </w:r>
      <w:r>
        <w:rPr>
          <w:color w:val="231F20"/>
          <w:spacing w:val="-11"/>
        </w:rPr>
        <w:t> </w:t>
      </w:r>
      <w:r>
        <w:rPr>
          <w:color w:val="231F20"/>
          <w:spacing w:val="-2"/>
        </w:rPr>
        <w:t>of</w:t>
      </w:r>
      <w:r>
        <w:rPr>
          <w:color w:val="231F20"/>
          <w:spacing w:val="-11"/>
        </w:rPr>
        <w:t> </w:t>
      </w:r>
      <w:r>
        <w:rPr>
          <w:color w:val="231F20"/>
          <w:spacing w:val="-2"/>
        </w:rPr>
        <w:t>other</w:t>
      </w:r>
      <w:r>
        <w:rPr>
          <w:color w:val="231F20"/>
          <w:spacing w:val="-11"/>
        </w:rPr>
        <w:t> </w:t>
      </w:r>
      <w:r>
        <w:rPr>
          <w:color w:val="231F20"/>
          <w:spacing w:val="-2"/>
        </w:rPr>
        <w:t>processes</w:t>
      </w:r>
      <w:r>
        <w:rPr>
          <w:color w:val="231F20"/>
          <w:spacing w:val="-11"/>
        </w:rPr>
        <w:t> </w:t>
      </w:r>
      <w:r>
        <w:rPr>
          <w:color w:val="231F20"/>
          <w:spacing w:val="-2"/>
        </w:rPr>
        <w:t>downstream.</w:t>
      </w:r>
      <w:r>
        <w:rPr>
          <w:color w:val="231F20"/>
          <w:spacing w:val="-11"/>
        </w:rPr>
        <w:t> </w:t>
      </w:r>
      <w:r>
        <w:rPr>
          <w:color w:val="231F20"/>
          <w:spacing w:val="-2"/>
        </w:rPr>
        <w:t>Find</w:t>
      </w:r>
      <w:r>
        <w:rPr>
          <w:color w:val="231F20"/>
          <w:spacing w:val="-11"/>
        </w:rPr>
        <w:t> </w:t>
      </w:r>
      <w:r>
        <w:rPr>
          <w:color w:val="231F20"/>
          <w:spacing w:val="-2"/>
        </w:rPr>
        <w:t>a</w:t>
      </w:r>
      <w:r>
        <w:rPr>
          <w:color w:val="231F20"/>
          <w:spacing w:val="-11"/>
        </w:rPr>
        <w:t> </w:t>
      </w:r>
      <w:r>
        <w:rPr>
          <w:color w:val="231F20"/>
          <w:spacing w:val="-2"/>
        </w:rPr>
        <w:t>way</w:t>
      </w:r>
      <w:r>
        <w:rPr>
          <w:color w:val="231F20"/>
          <w:spacing w:val="-12"/>
        </w:rPr>
        <w:t> </w:t>
      </w:r>
      <w:r>
        <w:rPr>
          <w:color w:val="231F20"/>
          <w:spacing w:val="-2"/>
        </w:rPr>
        <w:t>to</w:t>
      </w:r>
      <w:r>
        <w:rPr>
          <w:color w:val="231F20"/>
          <w:spacing w:val="-11"/>
        </w:rPr>
        <w:t> </w:t>
      </w:r>
      <w:r>
        <w:rPr>
          <w:color w:val="231F20"/>
          <w:spacing w:val="-2"/>
        </w:rPr>
        <w:t>handle </w:t>
      </w:r>
      <w:r>
        <w:rPr>
          <w:color w:val="231F20"/>
        </w:rPr>
        <w:t>the sheets at high speed.</w:t>
      </w:r>
    </w:p>
    <w:p>
      <w:pPr>
        <w:pStyle w:val="BodyText"/>
        <w:spacing w:line="254" w:lineRule="auto" w:before="2"/>
        <w:ind w:left="810" w:right="847" w:firstLine="300"/>
        <w:jc w:val="both"/>
      </w:pPr>
      <w:r>
        <w:rPr>
          <w:color w:val="231F20"/>
          <w:spacing w:val="-8"/>
        </w:rPr>
        <w:t>Process:</w:t>
      </w:r>
      <w:r>
        <w:rPr>
          <w:color w:val="231F20"/>
          <w:spacing w:val="-1"/>
        </w:rPr>
        <w:t> </w:t>
      </w:r>
      <w:r>
        <w:rPr>
          <w:color w:val="231F20"/>
          <w:spacing w:val="-8"/>
        </w:rPr>
        <w:t>A</w:t>
      </w:r>
      <w:r>
        <w:rPr>
          <w:color w:val="231F20"/>
          <w:spacing w:val="-1"/>
        </w:rPr>
        <w:t> </w:t>
      </w:r>
      <w:r>
        <w:rPr>
          <w:color w:val="231F20"/>
          <w:spacing w:val="-8"/>
        </w:rPr>
        <w:t>system</w:t>
      </w:r>
      <w:r>
        <w:rPr>
          <w:color w:val="231F20"/>
          <w:spacing w:val="-1"/>
        </w:rPr>
        <w:t> </w:t>
      </w:r>
      <w:r>
        <w:rPr>
          <w:color w:val="231F20"/>
          <w:spacing w:val="-8"/>
        </w:rPr>
        <w:t>produces</w:t>
      </w:r>
      <w:r>
        <w:rPr>
          <w:color w:val="231F20"/>
          <w:spacing w:val="-1"/>
        </w:rPr>
        <w:t> </w:t>
      </w:r>
      <w:r>
        <w:rPr>
          <w:color w:val="231F20"/>
          <w:spacing w:val="-8"/>
        </w:rPr>
        <w:t>a</w:t>
      </w:r>
      <w:r>
        <w:rPr>
          <w:color w:val="231F20"/>
          <w:spacing w:val="-1"/>
        </w:rPr>
        <w:t> </w:t>
      </w:r>
      <w:r>
        <w:rPr>
          <w:color w:val="231F20"/>
          <w:spacing w:val="-8"/>
        </w:rPr>
        <w:t>chemical</w:t>
      </w:r>
      <w:r>
        <w:rPr>
          <w:color w:val="231F20"/>
          <w:spacing w:val="-1"/>
        </w:rPr>
        <w:t> </w:t>
      </w:r>
      <w:r>
        <w:rPr>
          <w:color w:val="231F20"/>
          <w:spacing w:val="-8"/>
        </w:rPr>
        <w:t>product</w:t>
      </w:r>
      <w:r>
        <w:rPr>
          <w:color w:val="231F20"/>
          <w:spacing w:val="-1"/>
        </w:rPr>
        <w:t> </w:t>
      </w:r>
      <w:r>
        <w:rPr>
          <w:color w:val="231F20"/>
          <w:spacing w:val="-8"/>
        </w:rPr>
        <w:t>and</w:t>
      </w:r>
      <w:r>
        <w:rPr>
          <w:color w:val="231F20"/>
          <w:spacing w:val="-1"/>
        </w:rPr>
        <w:t> </w:t>
      </w:r>
      <w:r>
        <w:rPr>
          <w:color w:val="231F20"/>
          <w:spacing w:val="-8"/>
        </w:rPr>
        <w:t>a</w:t>
      </w:r>
      <w:r>
        <w:rPr>
          <w:color w:val="231F20"/>
          <w:spacing w:val="-1"/>
        </w:rPr>
        <w:t> </w:t>
      </w:r>
      <w:r>
        <w:rPr>
          <w:color w:val="231F20"/>
          <w:spacing w:val="-8"/>
        </w:rPr>
        <w:t>stream</w:t>
      </w:r>
      <w:r>
        <w:rPr>
          <w:color w:val="231F20"/>
          <w:spacing w:val="-1"/>
        </w:rPr>
        <w:t> </w:t>
      </w:r>
      <w:r>
        <w:rPr>
          <w:color w:val="231F20"/>
          <w:spacing w:val="-8"/>
        </w:rPr>
        <w:t>of</w:t>
      </w:r>
      <w:r>
        <w:rPr>
          <w:color w:val="231F20"/>
          <w:spacing w:val="-1"/>
        </w:rPr>
        <w:t> </w:t>
      </w:r>
      <w:r>
        <w:rPr>
          <w:color w:val="231F20"/>
          <w:spacing w:val="-8"/>
        </w:rPr>
        <w:t>waste </w:t>
      </w:r>
      <w:r>
        <w:rPr>
          <w:color w:val="231F20"/>
          <w:spacing w:val="-6"/>
        </w:rPr>
        <w:t>material</w:t>
      </w:r>
      <w:r>
        <w:rPr>
          <w:color w:val="231F20"/>
          <w:spacing w:val="-8"/>
        </w:rPr>
        <w:t> </w:t>
      </w:r>
      <w:r>
        <w:rPr>
          <w:color w:val="231F20"/>
          <w:spacing w:val="-6"/>
        </w:rPr>
        <w:t>mixed</w:t>
      </w:r>
      <w:r>
        <w:rPr>
          <w:color w:val="231F20"/>
          <w:spacing w:val="-7"/>
        </w:rPr>
        <w:t> </w:t>
      </w:r>
      <w:r>
        <w:rPr>
          <w:color w:val="231F20"/>
          <w:spacing w:val="-6"/>
        </w:rPr>
        <w:t>with</w:t>
      </w:r>
      <w:r>
        <w:rPr>
          <w:color w:val="231F20"/>
          <w:spacing w:val="-7"/>
        </w:rPr>
        <w:t> </w:t>
      </w:r>
      <w:r>
        <w:rPr>
          <w:color w:val="231F20"/>
          <w:spacing w:val="-6"/>
        </w:rPr>
        <w:t>water.</w:t>
      </w:r>
      <w:r>
        <w:rPr>
          <w:color w:val="231F20"/>
          <w:spacing w:val="-7"/>
        </w:rPr>
        <w:t> </w:t>
      </w:r>
      <w:r>
        <w:rPr>
          <w:color w:val="231F20"/>
          <w:spacing w:val="-6"/>
        </w:rPr>
        <w:t>The</w:t>
      </w:r>
      <w:r>
        <w:rPr>
          <w:color w:val="231F20"/>
          <w:spacing w:val="-7"/>
        </w:rPr>
        <w:t> </w:t>
      </w:r>
      <w:r>
        <w:rPr>
          <w:color w:val="231F20"/>
          <w:spacing w:val="-6"/>
        </w:rPr>
        <w:t>waste</w:t>
      </w:r>
      <w:r>
        <w:rPr>
          <w:color w:val="231F20"/>
          <w:spacing w:val="-7"/>
        </w:rPr>
        <w:t> </w:t>
      </w:r>
      <w:r>
        <w:rPr>
          <w:color w:val="231F20"/>
          <w:spacing w:val="-6"/>
        </w:rPr>
        <w:t>has</w:t>
      </w:r>
      <w:r>
        <w:rPr>
          <w:color w:val="231F20"/>
          <w:spacing w:val="-7"/>
        </w:rPr>
        <w:t> </w:t>
      </w:r>
      <w:r>
        <w:rPr>
          <w:color w:val="231F20"/>
          <w:spacing w:val="-6"/>
        </w:rPr>
        <w:t>to</w:t>
      </w:r>
      <w:r>
        <w:rPr>
          <w:color w:val="231F20"/>
          <w:spacing w:val="-7"/>
        </w:rPr>
        <w:t> </w:t>
      </w:r>
      <w:r>
        <w:rPr>
          <w:color w:val="231F20"/>
          <w:spacing w:val="-6"/>
        </w:rPr>
        <w:t>be</w:t>
      </w:r>
      <w:r>
        <w:rPr>
          <w:color w:val="231F20"/>
          <w:spacing w:val="-8"/>
        </w:rPr>
        <w:t> </w:t>
      </w:r>
      <w:r>
        <w:rPr>
          <w:color w:val="231F20"/>
          <w:spacing w:val="-6"/>
        </w:rPr>
        <w:t>removed</w:t>
      </w:r>
      <w:r>
        <w:rPr>
          <w:color w:val="231F20"/>
          <w:spacing w:val="-7"/>
        </w:rPr>
        <w:t> </w:t>
      </w:r>
      <w:r>
        <w:rPr>
          <w:color w:val="231F20"/>
          <w:spacing w:val="-6"/>
        </w:rPr>
        <w:t>before</w:t>
      </w:r>
      <w:r>
        <w:rPr>
          <w:color w:val="231F20"/>
          <w:spacing w:val="-7"/>
        </w:rPr>
        <w:t> </w:t>
      </w:r>
      <w:r>
        <w:rPr>
          <w:color w:val="231F20"/>
          <w:spacing w:val="-6"/>
        </w:rPr>
        <w:t>the</w:t>
      </w:r>
      <w:r>
        <w:rPr>
          <w:color w:val="231F20"/>
          <w:spacing w:val="-7"/>
        </w:rPr>
        <w:t> </w:t>
      </w:r>
      <w:r>
        <w:rPr>
          <w:color w:val="231F20"/>
          <w:spacing w:val="-6"/>
        </w:rPr>
        <w:t>water </w:t>
      </w:r>
      <w:r>
        <w:rPr>
          <w:color w:val="231F20"/>
          <w:spacing w:val="-2"/>
        </w:rPr>
        <w:t>can</w:t>
      </w:r>
      <w:r>
        <w:rPr>
          <w:color w:val="231F20"/>
          <w:spacing w:val="-9"/>
        </w:rPr>
        <w:t> </w:t>
      </w:r>
      <w:r>
        <w:rPr>
          <w:color w:val="231F20"/>
          <w:spacing w:val="-2"/>
        </w:rPr>
        <w:t>be</w:t>
      </w:r>
      <w:r>
        <w:rPr>
          <w:color w:val="231F20"/>
          <w:spacing w:val="-9"/>
        </w:rPr>
        <w:t> </w:t>
      </w:r>
      <w:r>
        <w:rPr>
          <w:color w:val="231F20"/>
          <w:spacing w:val="-2"/>
        </w:rPr>
        <w:t>recycled</w:t>
      </w:r>
      <w:r>
        <w:rPr>
          <w:color w:val="231F20"/>
          <w:spacing w:val="-9"/>
        </w:rPr>
        <w:t> </w:t>
      </w:r>
      <w:r>
        <w:rPr>
          <w:color w:val="231F20"/>
          <w:spacing w:val="-2"/>
        </w:rPr>
        <w:t>or</w:t>
      </w:r>
      <w:r>
        <w:rPr>
          <w:color w:val="231F20"/>
          <w:spacing w:val="-9"/>
        </w:rPr>
        <w:t> </w:t>
      </w:r>
      <w:r>
        <w:rPr>
          <w:color w:val="231F20"/>
          <w:spacing w:val="-2"/>
        </w:rPr>
        <w:t>disposed</w:t>
      </w:r>
      <w:r>
        <w:rPr>
          <w:color w:val="231F20"/>
          <w:spacing w:val="-9"/>
        </w:rPr>
        <w:t> </w:t>
      </w:r>
      <w:r>
        <w:rPr>
          <w:color w:val="231F20"/>
          <w:spacing w:val="-2"/>
        </w:rPr>
        <w:t>of.</w:t>
      </w:r>
      <w:r>
        <w:rPr>
          <w:color w:val="231F20"/>
          <w:spacing w:val="-9"/>
        </w:rPr>
        <w:t> </w:t>
      </w:r>
      <w:r>
        <w:rPr>
          <w:color w:val="231F20"/>
          <w:spacing w:val="-2"/>
        </w:rPr>
        <w:t>The</w:t>
      </w:r>
      <w:r>
        <w:rPr>
          <w:color w:val="231F20"/>
          <w:spacing w:val="-9"/>
        </w:rPr>
        <w:t> </w:t>
      </w:r>
      <w:r>
        <w:rPr>
          <w:color w:val="231F20"/>
          <w:spacing w:val="-2"/>
        </w:rPr>
        <w:t>present</w:t>
      </w:r>
      <w:r>
        <w:rPr>
          <w:color w:val="231F20"/>
          <w:spacing w:val="-9"/>
        </w:rPr>
        <w:t> </w:t>
      </w:r>
      <w:r>
        <w:rPr>
          <w:color w:val="231F20"/>
          <w:spacing w:val="-2"/>
        </w:rPr>
        <w:t>system</w:t>
      </w:r>
      <w:r>
        <w:rPr>
          <w:color w:val="231F20"/>
          <w:spacing w:val="-9"/>
        </w:rPr>
        <w:t> </w:t>
      </w:r>
      <w:r>
        <w:rPr>
          <w:color w:val="231F20"/>
          <w:spacing w:val="-2"/>
        </w:rPr>
        <w:t>requires</w:t>
      </w:r>
      <w:r>
        <w:rPr>
          <w:color w:val="231F20"/>
          <w:spacing w:val="-9"/>
        </w:rPr>
        <w:t> </w:t>
      </w:r>
      <w:r>
        <w:rPr>
          <w:color w:val="231F20"/>
          <w:spacing w:val="-2"/>
        </w:rPr>
        <w:t>three</w:t>
      </w:r>
      <w:r>
        <w:rPr>
          <w:color w:val="231F20"/>
          <w:spacing w:val="-9"/>
        </w:rPr>
        <w:t> </w:t>
      </w:r>
      <w:r>
        <w:rPr>
          <w:color w:val="231F20"/>
          <w:spacing w:val="-2"/>
        </w:rPr>
        <w:t>puri- </w:t>
      </w:r>
      <w:r>
        <w:rPr>
          <w:color w:val="231F20"/>
          <w:spacing w:val="-4"/>
        </w:rPr>
        <w:t>fication</w:t>
      </w:r>
      <w:r>
        <w:rPr>
          <w:color w:val="231F20"/>
          <w:spacing w:val="-5"/>
        </w:rPr>
        <w:t> </w:t>
      </w:r>
      <w:r>
        <w:rPr>
          <w:color w:val="231F20"/>
          <w:spacing w:val="-4"/>
        </w:rPr>
        <w:t>systems</w:t>
      </w:r>
      <w:r>
        <w:rPr>
          <w:color w:val="231F20"/>
          <w:spacing w:val="-5"/>
        </w:rPr>
        <w:t> </w:t>
      </w:r>
      <w:r>
        <w:rPr>
          <w:color w:val="231F20"/>
          <w:spacing w:val="-4"/>
        </w:rPr>
        <w:t>(one</w:t>
      </w:r>
      <w:r>
        <w:rPr>
          <w:color w:val="231F20"/>
          <w:spacing w:val="-5"/>
        </w:rPr>
        <w:t> </w:t>
      </w:r>
      <w:r>
        <w:rPr>
          <w:color w:val="231F20"/>
          <w:spacing w:val="-4"/>
        </w:rPr>
        <w:t>active,</w:t>
      </w:r>
      <w:r>
        <w:rPr>
          <w:color w:val="231F20"/>
          <w:spacing w:val="-5"/>
        </w:rPr>
        <w:t> </w:t>
      </w:r>
      <w:r>
        <w:rPr>
          <w:color w:val="231F20"/>
          <w:spacing w:val="-4"/>
        </w:rPr>
        <w:t>one</w:t>
      </w:r>
      <w:r>
        <w:rPr>
          <w:color w:val="231F20"/>
          <w:spacing w:val="-5"/>
        </w:rPr>
        <w:t> </w:t>
      </w:r>
      <w:r>
        <w:rPr>
          <w:color w:val="231F20"/>
          <w:spacing w:val="-4"/>
        </w:rPr>
        <w:t>being</w:t>
      </w:r>
      <w:r>
        <w:rPr>
          <w:color w:val="231F20"/>
          <w:spacing w:val="-5"/>
        </w:rPr>
        <w:t> </w:t>
      </w:r>
      <w:r>
        <w:rPr>
          <w:color w:val="231F20"/>
          <w:spacing w:val="-4"/>
        </w:rPr>
        <w:t>cleaned,</w:t>
      </w:r>
      <w:r>
        <w:rPr>
          <w:color w:val="231F20"/>
          <w:spacing w:val="-5"/>
        </w:rPr>
        <w:t> </w:t>
      </w:r>
      <w:r>
        <w:rPr>
          <w:color w:val="231F20"/>
          <w:spacing w:val="-4"/>
        </w:rPr>
        <w:t>one</w:t>
      </w:r>
      <w:r>
        <w:rPr>
          <w:color w:val="231F20"/>
          <w:spacing w:val="-5"/>
        </w:rPr>
        <w:t> </w:t>
      </w:r>
      <w:r>
        <w:rPr>
          <w:color w:val="231F20"/>
          <w:spacing w:val="-4"/>
        </w:rPr>
        <w:t>on</w:t>
      </w:r>
      <w:r>
        <w:rPr>
          <w:color w:val="231F20"/>
          <w:spacing w:val="-5"/>
        </w:rPr>
        <w:t> </w:t>
      </w:r>
      <w:r>
        <w:rPr>
          <w:color w:val="231F20"/>
          <w:spacing w:val="-4"/>
        </w:rPr>
        <w:t>standby)</w:t>
      </w:r>
      <w:r>
        <w:rPr>
          <w:color w:val="231F20"/>
          <w:spacing w:val="-5"/>
        </w:rPr>
        <w:t> </w:t>
      </w:r>
      <w:r>
        <w:rPr>
          <w:color w:val="231F20"/>
          <w:spacing w:val="-4"/>
        </w:rPr>
        <w:t>and</w:t>
      </w:r>
      <w:r>
        <w:rPr>
          <w:color w:val="231F20"/>
          <w:spacing w:val="-5"/>
        </w:rPr>
        <w:t> </w:t>
      </w:r>
      <w:r>
        <w:rPr>
          <w:color w:val="231F20"/>
          <w:spacing w:val="-4"/>
        </w:rPr>
        <w:t>an </w:t>
      </w:r>
      <w:r>
        <w:rPr>
          <w:color w:val="231F20"/>
        </w:rPr>
        <w:t>expensive,</w:t>
      </w:r>
      <w:r>
        <w:rPr>
          <w:color w:val="231F20"/>
          <w:spacing w:val="-11"/>
        </w:rPr>
        <w:t> </w:t>
      </w:r>
      <w:r>
        <w:rPr>
          <w:color w:val="231F20"/>
        </w:rPr>
        <w:t>time-consuming</w:t>
      </w:r>
      <w:r>
        <w:rPr>
          <w:color w:val="231F20"/>
          <w:spacing w:val="-11"/>
        </w:rPr>
        <w:t> </w:t>
      </w:r>
      <w:r>
        <w:rPr>
          <w:color w:val="231F20"/>
        </w:rPr>
        <w:t>method</w:t>
      </w:r>
      <w:r>
        <w:rPr>
          <w:color w:val="231F20"/>
          <w:spacing w:val="-11"/>
        </w:rPr>
        <w:t> </w:t>
      </w:r>
      <w:r>
        <w:rPr>
          <w:color w:val="231F20"/>
        </w:rPr>
        <w:t>of</w:t>
      </w:r>
      <w:r>
        <w:rPr>
          <w:color w:val="231F20"/>
          <w:spacing w:val="-11"/>
        </w:rPr>
        <w:t> </w:t>
      </w:r>
      <w:r>
        <w:rPr>
          <w:color w:val="231F20"/>
        </w:rPr>
        <w:t>cleaning</w:t>
      </w:r>
      <w:r>
        <w:rPr>
          <w:color w:val="231F20"/>
          <w:spacing w:val="-11"/>
        </w:rPr>
        <w:t> </w:t>
      </w:r>
      <w:r>
        <w:rPr>
          <w:color w:val="231F20"/>
        </w:rPr>
        <w:t>(shovel</w:t>
      </w:r>
      <w:r>
        <w:rPr>
          <w:color w:val="231F20"/>
          <w:spacing w:val="-11"/>
        </w:rPr>
        <w:t> </w:t>
      </w:r>
      <w:r>
        <w:rPr>
          <w:color w:val="231F20"/>
        </w:rPr>
        <w:t>the</w:t>
      </w:r>
      <w:r>
        <w:rPr>
          <w:color w:val="231F20"/>
          <w:spacing w:val="-11"/>
        </w:rPr>
        <w:t> </w:t>
      </w:r>
      <w:r>
        <w:rPr>
          <w:color w:val="231F20"/>
        </w:rPr>
        <w:t>purifying </w:t>
      </w:r>
      <w:r>
        <w:rPr>
          <w:color w:val="231F20"/>
          <w:spacing w:val="-4"/>
        </w:rPr>
        <w:t>material</w:t>
      </w:r>
      <w:r>
        <w:rPr>
          <w:color w:val="231F20"/>
          <w:spacing w:val="-10"/>
        </w:rPr>
        <w:t> </w:t>
      </w:r>
      <w:r>
        <w:rPr>
          <w:color w:val="231F20"/>
          <w:spacing w:val="-4"/>
        </w:rPr>
        <w:t>into</w:t>
      </w:r>
      <w:r>
        <w:rPr>
          <w:color w:val="231F20"/>
          <w:spacing w:val="-9"/>
        </w:rPr>
        <w:t> </w:t>
      </w:r>
      <w:r>
        <w:rPr>
          <w:color w:val="231F20"/>
          <w:spacing w:val="-4"/>
        </w:rPr>
        <w:t>a</w:t>
      </w:r>
      <w:r>
        <w:rPr>
          <w:color w:val="231F20"/>
          <w:spacing w:val="-9"/>
        </w:rPr>
        <w:t> </w:t>
      </w:r>
      <w:r>
        <w:rPr>
          <w:color w:val="231F20"/>
          <w:spacing w:val="-4"/>
        </w:rPr>
        <w:t>truck,</w:t>
      </w:r>
      <w:r>
        <w:rPr>
          <w:color w:val="231F20"/>
          <w:spacing w:val="-9"/>
        </w:rPr>
        <w:t> </w:t>
      </w:r>
      <w:r>
        <w:rPr>
          <w:color w:val="231F20"/>
          <w:spacing w:val="-4"/>
        </w:rPr>
        <w:t>transport</w:t>
      </w:r>
      <w:r>
        <w:rPr>
          <w:color w:val="231F20"/>
          <w:spacing w:val="-9"/>
        </w:rPr>
        <w:t> </w:t>
      </w:r>
      <w:r>
        <w:rPr>
          <w:color w:val="231F20"/>
          <w:spacing w:val="-4"/>
        </w:rPr>
        <w:t>it</w:t>
      </w:r>
      <w:r>
        <w:rPr>
          <w:color w:val="231F20"/>
          <w:spacing w:val="-9"/>
        </w:rPr>
        <w:t> </w:t>
      </w:r>
      <w:r>
        <w:rPr>
          <w:color w:val="231F20"/>
          <w:spacing w:val="-4"/>
        </w:rPr>
        <w:t>to</w:t>
      </w:r>
      <w:r>
        <w:rPr>
          <w:color w:val="231F20"/>
          <w:spacing w:val="-9"/>
        </w:rPr>
        <w:t> </w:t>
      </w:r>
      <w:r>
        <w:rPr>
          <w:color w:val="231F20"/>
          <w:spacing w:val="-4"/>
        </w:rPr>
        <w:t>a</w:t>
      </w:r>
      <w:r>
        <w:rPr>
          <w:color w:val="231F20"/>
          <w:spacing w:val="-9"/>
        </w:rPr>
        <w:t> </w:t>
      </w:r>
      <w:r>
        <w:rPr>
          <w:color w:val="231F20"/>
          <w:spacing w:val="-4"/>
        </w:rPr>
        <w:t>reprocessing</w:t>
      </w:r>
      <w:r>
        <w:rPr>
          <w:color w:val="231F20"/>
          <w:spacing w:val="-10"/>
        </w:rPr>
        <w:t> </w:t>
      </w:r>
      <w:r>
        <w:rPr>
          <w:color w:val="231F20"/>
          <w:spacing w:val="-4"/>
        </w:rPr>
        <w:t>facility,</w:t>
      </w:r>
      <w:r>
        <w:rPr>
          <w:color w:val="231F20"/>
          <w:spacing w:val="-9"/>
        </w:rPr>
        <w:t> </w:t>
      </w:r>
      <w:r>
        <w:rPr>
          <w:color w:val="231F20"/>
          <w:spacing w:val="-4"/>
        </w:rPr>
        <w:t>shovel</w:t>
      </w:r>
      <w:r>
        <w:rPr>
          <w:color w:val="231F20"/>
          <w:spacing w:val="-9"/>
        </w:rPr>
        <w:t> </w:t>
      </w:r>
      <w:r>
        <w:rPr>
          <w:color w:val="231F20"/>
          <w:spacing w:val="-4"/>
        </w:rPr>
        <w:t>it</w:t>
      </w:r>
      <w:r>
        <w:rPr>
          <w:color w:val="231F20"/>
          <w:spacing w:val="-9"/>
        </w:rPr>
        <w:t> </w:t>
      </w:r>
      <w:r>
        <w:rPr>
          <w:color w:val="231F20"/>
          <w:spacing w:val="-4"/>
        </w:rPr>
        <w:t>back </w:t>
      </w:r>
      <w:r>
        <w:rPr>
          <w:color w:val="231F20"/>
        </w:rPr>
        <w:t>into</w:t>
      </w:r>
      <w:r>
        <w:rPr>
          <w:color w:val="231F20"/>
          <w:spacing w:val="-14"/>
        </w:rPr>
        <w:t> </w:t>
      </w:r>
      <w:r>
        <w:rPr>
          <w:color w:val="231F20"/>
        </w:rPr>
        <w:t>the</w:t>
      </w:r>
      <w:r>
        <w:rPr>
          <w:color w:val="231F20"/>
          <w:spacing w:val="-13"/>
        </w:rPr>
        <w:t> </w:t>
      </w:r>
      <w:r>
        <w:rPr>
          <w:color w:val="231F20"/>
        </w:rPr>
        <w:t>truck,</w:t>
      </w:r>
      <w:r>
        <w:rPr>
          <w:color w:val="231F20"/>
          <w:spacing w:val="-13"/>
        </w:rPr>
        <w:t> </w:t>
      </w:r>
      <w:r>
        <w:rPr>
          <w:color w:val="231F20"/>
        </w:rPr>
        <w:t>get</w:t>
      </w:r>
      <w:r>
        <w:rPr>
          <w:color w:val="231F20"/>
          <w:spacing w:val="-13"/>
        </w:rPr>
        <w:t> </w:t>
      </w:r>
      <w:r>
        <w:rPr>
          <w:color w:val="231F20"/>
        </w:rPr>
        <w:t>it</w:t>
      </w:r>
      <w:r>
        <w:rPr>
          <w:color w:val="231F20"/>
          <w:spacing w:val="-13"/>
        </w:rPr>
        <w:t> </w:t>
      </w:r>
      <w:r>
        <w:rPr>
          <w:color w:val="231F20"/>
        </w:rPr>
        <w:t>out</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truck</w:t>
      </w:r>
      <w:r>
        <w:rPr>
          <w:color w:val="231F20"/>
          <w:spacing w:val="-14"/>
        </w:rPr>
        <w:t> </w:t>
      </w:r>
      <w:r>
        <w:rPr>
          <w:color w:val="231F20"/>
        </w:rPr>
        <w:t>and</w:t>
      </w:r>
      <w:r>
        <w:rPr>
          <w:color w:val="231F20"/>
          <w:spacing w:val="-13"/>
        </w:rPr>
        <w:t> </w:t>
      </w:r>
      <w:r>
        <w:rPr>
          <w:color w:val="231F20"/>
        </w:rPr>
        <w:t>back</w:t>
      </w:r>
      <w:r>
        <w:rPr>
          <w:color w:val="231F20"/>
          <w:spacing w:val="-13"/>
        </w:rPr>
        <w:t> </w:t>
      </w:r>
      <w:r>
        <w:rPr>
          <w:color w:val="231F20"/>
        </w:rPr>
        <w:t>into</w:t>
      </w:r>
      <w:r>
        <w:rPr>
          <w:color w:val="231F20"/>
          <w:spacing w:val="-13"/>
        </w:rPr>
        <w:t> </w:t>
      </w:r>
      <w:r>
        <w:rPr>
          <w:color w:val="231F20"/>
        </w:rPr>
        <w:t>the</w:t>
      </w:r>
      <w:r>
        <w:rPr>
          <w:color w:val="231F20"/>
          <w:spacing w:val="-13"/>
        </w:rPr>
        <w:t> </w:t>
      </w:r>
      <w:r>
        <w:rPr>
          <w:color w:val="231F20"/>
        </w:rPr>
        <w:t>system).</w:t>
      </w:r>
      <w:r>
        <w:rPr>
          <w:color w:val="231F20"/>
          <w:spacing w:val="-13"/>
        </w:rPr>
        <w:t> </w:t>
      </w:r>
      <w:r>
        <w:rPr>
          <w:color w:val="231F20"/>
        </w:rPr>
        <w:t>Reduce </w:t>
      </w:r>
      <w:r>
        <w:rPr>
          <w:color w:val="231F20"/>
          <w:spacing w:val="-2"/>
        </w:rPr>
        <w:t>the</w:t>
      </w:r>
      <w:r>
        <w:rPr>
          <w:color w:val="231F20"/>
          <w:spacing w:val="-8"/>
        </w:rPr>
        <w:t> </w:t>
      </w:r>
      <w:r>
        <w:rPr>
          <w:color w:val="231F20"/>
          <w:spacing w:val="-2"/>
        </w:rPr>
        <w:t>cost</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product</w:t>
      </w:r>
      <w:r>
        <w:rPr>
          <w:color w:val="231F20"/>
          <w:spacing w:val="-8"/>
        </w:rPr>
        <w:t> </w:t>
      </w:r>
      <w:r>
        <w:rPr>
          <w:color w:val="231F20"/>
          <w:spacing w:val="-2"/>
        </w:rPr>
        <w:t>by</w:t>
      </w:r>
      <w:r>
        <w:rPr>
          <w:color w:val="231F20"/>
          <w:spacing w:val="-8"/>
        </w:rPr>
        <w:t> </w:t>
      </w:r>
      <w:r>
        <w:rPr>
          <w:color w:val="231F20"/>
          <w:spacing w:val="-2"/>
        </w:rPr>
        <w:t>finding</w:t>
      </w:r>
      <w:r>
        <w:rPr>
          <w:color w:val="231F20"/>
          <w:spacing w:val="-8"/>
        </w:rPr>
        <w:t> </w:t>
      </w:r>
      <w:r>
        <w:rPr>
          <w:color w:val="231F20"/>
          <w:spacing w:val="-2"/>
        </w:rPr>
        <w:t>a</w:t>
      </w:r>
      <w:r>
        <w:rPr>
          <w:color w:val="231F20"/>
          <w:spacing w:val="-8"/>
        </w:rPr>
        <w:t> </w:t>
      </w:r>
      <w:r>
        <w:rPr>
          <w:color w:val="231F20"/>
          <w:spacing w:val="-2"/>
        </w:rPr>
        <w:t>way</w:t>
      </w:r>
      <w:r>
        <w:rPr>
          <w:color w:val="231F20"/>
          <w:spacing w:val="-8"/>
        </w:rPr>
        <w:t> </w:t>
      </w:r>
      <w:r>
        <w:rPr>
          <w:color w:val="231F20"/>
          <w:spacing w:val="-2"/>
        </w:rPr>
        <w:t>to</w:t>
      </w:r>
      <w:r>
        <w:rPr>
          <w:color w:val="231F20"/>
          <w:spacing w:val="-8"/>
        </w:rPr>
        <w:t> </w:t>
      </w:r>
      <w:r>
        <w:rPr>
          <w:color w:val="231F20"/>
          <w:spacing w:val="-2"/>
        </w:rPr>
        <w:t>make</w:t>
      </w:r>
      <w:r>
        <w:rPr>
          <w:color w:val="231F20"/>
          <w:spacing w:val="-8"/>
        </w:rPr>
        <w:t> </w:t>
      </w:r>
      <w:r>
        <w:rPr>
          <w:color w:val="231F20"/>
          <w:spacing w:val="-2"/>
        </w:rPr>
        <w:t>the</w:t>
      </w:r>
      <w:r>
        <w:rPr>
          <w:color w:val="231F20"/>
          <w:spacing w:val="-8"/>
        </w:rPr>
        <w:t> </w:t>
      </w:r>
      <w:r>
        <w:rPr>
          <w:color w:val="231F20"/>
          <w:spacing w:val="-2"/>
        </w:rPr>
        <w:t>waste</w:t>
      </w:r>
      <w:r>
        <w:rPr>
          <w:color w:val="231F20"/>
          <w:spacing w:val="-8"/>
        </w:rPr>
        <w:t> </w:t>
      </w:r>
      <w:r>
        <w:rPr>
          <w:color w:val="231F20"/>
          <w:spacing w:val="-2"/>
        </w:rPr>
        <w:t>purification </w:t>
      </w:r>
      <w:r>
        <w:rPr>
          <w:color w:val="231F20"/>
        </w:rPr>
        <w:t>system</w:t>
      </w:r>
      <w:r>
        <w:rPr>
          <w:color w:val="231F20"/>
          <w:spacing w:val="-9"/>
        </w:rPr>
        <w:t> </w:t>
      </w:r>
      <w:r>
        <w:rPr>
          <w:color w:val="231F20"/>
        </w:rPr>
        <w:t>less</w:t>
      </w:r>
      <w:r>
        <w:rPr>
          <w:color w:val="231F20"/>
          <w:spacing w:val="-9"/>
        </w:rPr>
        <w:t> </w:t>
      </w:r>
      <w:r>
        <w:rPr>
          <w:color w:val="231F20"/>
        </w:rPr>
        <w:t>expensive.</w:t>
      </w:r>
    </w:p>
    <w:p>
      <w:pPr>
        <w:pStyle w:val="BodyText"/>
        <w:spacing w:line="254" w:lineRule="auto" w:before="2"/>
        <w:ind w:left="810" w:right="848" w:firstLine="300"/>
        <w:jc w:val="both"/>
      </w:pPr>
      <w:r>
        <w:rPr>
          <w:color w:val="231F20"/>
          <w:spacing w:val="-4"/>
        </w:rPr>
        <w:t>Product:</w:t>
      </w:r>
      <w:r>
        <w:rPr>
          <w:color w:val="231F20"/>
          <w:spacing w:val="-10"/>
        </w:rPr>
        <w:t> </w:t>
      </w:r>
      <w:r>
        <w:rPr>
          <w:color w:val="231F20"/>
          <w:spacing w:val="-4"/>
        </w:rPr>
        <w:t>A</w:t>
      </w:r>
      <w:r>
        <w:rPr>
          <w:color w:val="231F20"/>
          <w:spacing w:val="-9"/>
        </w:rPr>
        <w:t> </w:t>
      </w:r>
      <w:r>
        <w:rPr>
          <w:color w:val="231F20"/>
          <w:spacing w:val="-4"/>
        </w:rPr>
        <w:t>food</w:t>
      </w:r>
      <w:r>
        <w:rPr>
          <w:color w:val="231F20"/>
          <w:spacing w:val="-9"/>
        </w:rPr>
        <w:t> </w:t>
      </w:r>
      <w:r>
        <w:rPr>
          <w:color w:val="231F20"/>
          <w:spacing w:val="-4"/>
        </w:rPr>
        <w:t>wrapper</w:t>
      </w:r>
      <w:r>
        <w:rPr>
          <w:color w:val="231F20"/>
          <w:spacing w:val="-9"/>
        </w:rPr>
        <w:t> </w:t>
      </w:r>
      <w:r>
        <w:rPr>
          <w:color w:val="231F20"/>
          <w:spacing w:val="-4"/>
        </w:rPr>
        <w:t>must</w:t>
      </w:r>
      <w:r>
        <w:rPr>
          <w:color w:val="231F20"/>
          <w:spacing w:val="-9"/>
        </w:rPr>
        <w:t> </w:t>
      </w:r>
      <w:r>
        <w:rPr>
          <w:color w:val="231F20"/>
          <w:spacing w:val="-4"/>
        </w:rPr>
        <w:t>prevent</w:t>
      </w:r>
      <w:r>
        <w:rPr>
          <w:color w:val="231F20"/>
          <w:spacing w:val="-9"/>
        </w:rPr>
        <w:t> </w:t>
      </w:r>
      <w:r>
        <w:rPr>
          <w:color w:val="231F20"/>
          <w:spacing w:val="-4"/>
        </w:rPr>
        <w:t>grease</w:t>
      </w:r>
      <w:r>
        <w:rPr>
          <w:color w:val="231F20"/>
          <w:spacing w:val="-9"/>
        </w:rPr>
        <w:t> </w:t>
      </w:r>
      <w:r>
        <w:rPr>
          <w:color w:val="231F20"/>
          <w:spacing w:val="-4"/>
        </w:rPr>
        <w:t>from</w:t>
      </w:r>
      <w:r>
        <w:rPr>
          <w:color w:val="231F20"/>
          <w:spacing w:val="-9"/>
        </w:rPr>
        <w:t> </w:t>
      </w:r>
      <w:r>
        <w:rPr>
          <w:color w:val="231F20"/>
          <w:spacing w:val="-4"/>
        </w:rPr>
        <w:t>penetrating,</w:t>
      </w:r>
      <w:r>
        <w:rPr>
          <w:color w:val="231F20"/>
          <w:spacing w:val="-10"/>
        </w:rPr>
        <w:t> </w:t>
      </w:r>
      <w:r>
        <w:rPr>
          <w:color w:val="231F20"/>
          <w:spacing w:val="-4"/>
        </w:rPr>
        <w:t>both for</w:t>
      </w:r>
      <w:r>
        <w:rPr>
          <w:color w:val="231F20"/>
          <w:spacing w:val="-7"/>
        </w:rPr>
        <w:t> </w:t>
      </w:r>
      <w:r>
        <w:rPr>
          <w:color w:val="231F20"/>
          <w:spacing w:val="-4"/>
        </w:rPr>
        <w:t>sanitary</w:t>
      </w:r>
      <w:r>
        <w:rPr>
          <w:color w:val="231F20"/>
          <w:spacing w:val="-7"/>
        </w:rPr>
        <w:t> </w:t>
      </w:r>
      <w:r>
        <w:rPr>
          <w:color w:val="231F20"/>
          <w:spacing w:val="-4"/>
        </w:rPr>
        <w:t>reasons</w:t>
      </w:r>
      <w:r>
        <w:rPr>
          <w:color w:val="231F20"/>
          <w:spacing w:val="-7"/>
        </w:rPr>
        <w:t> </w:t>
      </w:r>
      <w:r>
        <w:rPr>
          <w:color w:val="231F20"/>
          <w:spacing w:val="-4"/>
        </w:rPr>
        <w:t>and</w:t>
      </w:r>
      <w:r>
        <w:rPr>
          <w:color w:val="231F20"/>
          <w:spacing w:val="-7"/>
        </w:rPr>
        <w:t> </w:t>
      </w:r>
      <w:r>
        <w:rPr>
          <w:color w:val="231F20"/>
          <w:spacing w:val="-4"/>
        </w:rPr>
        <w:t>to</w:t>
      </w:r>
      <w:r>
        <w:rPr>
          <w:color w:val="231F20"/>
          <w:spacing w:val="-7"/>
        </w:rPr>
        <w:t> </w:t>
      </w:r>
      <w:r>
        <w:rPr>
          <w:color w:val="231F20"/>
          <w:spacing w:val="-4"/>
        </w:rPr>
        <w:t>look</w:t>
      </w:r>
      <w:r>
        <w:rPr>
          <w:color w:val="231F20"/>
          <w:spacing w:val="-7"/>
        </w:rPr>
        <w:t> </w:t>
      </w:r>
      <w:r>
        <w:rPr>
          <w:color w:val="231F20"/>
          <w:spacing w:val="-4"/>
        </w:rPr>
        <w:t>good.</w:t>
      </w:r>
      <w:r>
        <w:rPr>
          <w:color w:val="231F20"/>
          <w:spacing w:val="-7"/>
        </w:rPr>
        <w:t> </w:t>
      </w:r>
      <w:r>
        <w:rPr>
          <w:color w:val="231F20"/>
          <w:spacing w:val="-4"/>
        </w:rPr>
        <w:t>But,</w:t>
      </w:r>
      <w:r>
        <w:rPr>
          <w:color w:val="231F20"/>
          <w:spacing w:val="-7"/>
        </w:rPr>
        <w:t> </w:t>
      </w:r>
      <w:r>
        <w:rPr>
          <w:color w:val="231F20"/>
          <w:spacing w:val="-4"/>
        </w:rPr>
        <w:t>ink</w:t>
      </w:r>
      <w:r>
        <w:rPr>
          <w:color w:val="231F20"/>
          <w:spacing w:val="-7"/>
        </w:rPr>
        <w:t> </w:t>
      </w:r>
      <w:r>
        <w:rPr>
          <w:color w:val="231F20"/>
          <w:spacing w:val="-4"/>
        </w:rPr>
        <w:t>(which</w:t>
      </w:r>
      <w:r>
        <w:rPr>
          <w:color w:val="231F20"/>
          <w:spacing w:val="-7"/>
        </w:rPr>
        <w:t> </w:t>
      </w:r>
      <w:r>
        <w:rPr>
          <w:color w:val="231F20"/>
          <w:spacing w:val="-4"/>
        </w:rPr>
        <w:t>is</w:t>
      </w:r>
      <w:r>
        <w:rPr>
          <w:color w:val="231F20"/>
          <w:spacing w:val="-7"/>
        </w:rPr>
        <w:t> </w:t>
      </w:r>
      <w:r>
        <w:rPr>
          <w:color w:val="231F20"/>
          <w:spacing w:val="-4"/>
        </w:rPr>
        <w:t>very</w:t>
      </w:r>
      <w:r>
        <w:rPr>
          <w:color w:val="231F20"/>
          <w:spacing w:val="-7"/>
        </w:rPr>
        <w:t> </w:t>
      </w:r>
      <w:r>
        <w:rPr>
          <w:color w:val="231F20"/>
          <w:spacing w:val="-4"/>
        </w:rPr>
        <w:t>much</w:t>
      </w:r>
      <w:r>
        <w:rPr>
          <w:color w:val="231F20"/>
          <w:spacing w:val="-7"/>
        </w:rPr>
        <w:t> </w:t>
      </w:r>
      <w:r>
        <w:rPr>
          <w:color w:val="231F20"/>
          <w:spacing w:val="-4"/>
        </w:rPr>
        <w:t>like </w:t>
      </w:r>
      <w:r>
        <w:rPr>
          <w:color w:val="231F20"/>
          <w:spacing w:val="-8"/>
        </w:rPr>
        <w:t>grease)</w:t>
      </w:r>
      <w:r>
        <w:rPr>
          <w:color w:val="231F20"/>
          <w:spacing w:val="-2"/>
        </w:rPr>
        <w:t> </w:t>
      </w:r>
      <w:r>
        <w:rPr>
          <w:color w:val="231F20"/>
          <w:spacing w:val="-8"/>
        </w:rPr>
        <w:t>must</w:t>
      </w:r>
      <w:r>
        <w:rPr>
          <w:color w:val="231F20"/>
          <w:spacing w:val="-2"/>
        </w:rPr>
        <w:t> </w:t>
      </w:r>
      <w:r>
        <w:rPr>
          <w:color w:val="231F20"/>
          <w:spacing w:val="-8"/>
        </w:rPr>
        <w:t>stick</w:t>
      </w:r>
      <w:r>
        <w:rPr>
          <w:color w:val="231F20"/>
          <w:spacing w:val="-2"/>
        </w:rPr>
        <w:t> </w:t>
      </w:r>
      <w:r>
        <w:rPr>
          <w:color w:val="231F20"/>
          <w:spacing w:val="-8"/>
        </w:rPr>
        <w:t>to</w:t>
      </w:r>
      <w:r>
        <w:rPr>
          <w:color w:val="231F20"/>
          <w:spacing w:val="-2"/>
        </w:rPr>
        <w:t> </w:t>
      </w:r>
      <w:r>
        <w:rPr>
          <w:color w:val="231F20"/>
          <w:spacing w:val="-8"/>
        </w:rPr>
        <w:t>the</w:t>
      </w:r>
      <w:r>
        <w:rPr>
          <w:color w:val="231F20"/>
          <w:spacing w:val="-2"/>
        </w:rPr>
        <w:t> </w:t>
      </w:r>
      <w:r>
        <w:rPr>
          <w:color w:val="231F20"/>
          <w:spacing w:val="-8"/>
        </w:rPr>
        <w:t>wrapper,</w:t>
      </w:r>
      <w:r>
        <w:rPr>
          <w:color w:val="231F20"/>
          <w:spacing w:val="-2"/>
        </w:rPr>
        <w:t> </w:t>
      </w:r>
      <w:r>
        <w:rPr>
          <w:color w:val="231F20"/>
          <w:spacing w:val="-8"/>
        </w:rPr>
        <w:t>so</w:t>
      </w:r>
      <w:r>
        <w:rPr>
          <w:color w:val="231F20"/>
          <w:spacing w:val="-2"/>
        </w:rPr>
        <w:t> </w:t>
      </w:r>
      <w:r>
        <w:rPr>
          <w:color w:val="231F20"/>
          <w:spacing w:val="-8"/>
        </w:rPr>
        <w:t>that</w:t>
      </w:r>
      <w:r>
        <w:rPr>
          <w:color w:val="231F20"/>
          <w:spacing w:val="-2"/>
        </w:rPr>
        <w:t> </w:t>
      </w:r>
      <w:r>
        <w:rPr>
          <w:color w:val="231F20"/>
          <w:spacing w:val="-8"/>
        </w:rPr>
        <w:t>the</w:t>
      </w:r>
      <w:r>
        <w:rPr>
          <w:color w:val="231F20"/>
          <w:spacing w:val="-2"/>
        </w:rPr>
        <w:t> </w:t>
      </w:r>
      <w:r>
        <w:rPr>
          <w:color w:val="231F20"/>
          <w:spacing w:val="-8"/>
        </w:rPr>
        <w:t>product</w:t>
      </w:r>
      <w:r>
        <w:rPr>
          <w:color w:val="231F20"/>
          <w:spacing w:val="-2"/>
        </w:rPr>
        <w:t> </w:t>
      </w:r>
      <w:r>
        <w:rPr>
          <w:color w:val="231F20"/>
          <w:spacing w:val="-8"/>
        </w:rPr>
        <w:t>can</w:t>
      </w:r>
      <w:r>
        <w:rPr>
          <w:color w:val="231F20"/>
          <w:spacing w:val="-2"/>
        </w:rPr>
        <w:t> </w:t>
      </w:r>
      <w:r>
        <w:rPr>
          <w:color w:val="231F20"/>
          <w:spacing w:val="-8"/>
        </w:rPr>
        <w:t>be</w:t>
      </w:r>
      <w:r>
        <w:rPr>
          <w:color w:val="231F20"/>
          <w:spacing w:val="-2"/>
        </w:rPr>
        <w:t> </w:t>
      </w:r>
      <w:r>
        <w:rPr>
          <w:color w:val="231F20"/>
          <w:spacing w:val="-8"/>
        </w:rPr>
        <w:t>identified</w:t>
      </w:r>
      <w:r>
        <w:rPr>
          <w:color w:val="231F20"/>
          <w:spacing w:val="-2"/>
        </w:rPr>
        <w:t> </w:t>
      </w:r>
      <w:r>
        <w:rPr>
          <w:color w:val="231F20"/>
          <w:spacing w:val="-8"/>
        </w:rPr>
        <w:t>and </w:t>
      </w:r>
      <w:r>
        <w:rPr>
          <w:color w:val="231F20"/>
          <w:spacing w:val="-2"/>
        </w:rPr>
        <w:t>advertised.</w:t>
      </w:r>
      <w:r>
        <w:rPr>
          <w:color w:val="231F20"/>
          <w:spacing w:val="-10"/>
        </w:rPr>
        <w:t> </w:t>
      </w:r>
      <w:r>
        <w:rPr>
          <w:color w:val="231F20"/>
          <w:spacing w:val="-2"/>
        </w:rPr>
        <w:t>How</w:t>
      </w:r>
      <w:r>
        <w:rPr>
          <w:color w:val="231F20"/>
          <w:spacing w:val="-10"/>
        </w:rPr>
        <w:t> </w:t>
      </w:r>
      <w:r>
        <w:rPr>
          <w:color w:val="231F20"/>
          <w:spacing w:val="-2"/>
        </w:rPr>
        <w:t>should</w:t>
      </w:r>
      <w:r>
        <w:rPr>
          <w:color w:val="231F20"/>
          <w:spacing w:val="-10"/>
        </w:rPr>
        <w:t> </w:t>
      </w:r>
      <w:r>
        <w:rPr>
          <w:color w:val="231F20"/>
          <w:spacing w:val="-2"/>
        </w:rPr>
        <w:t>the</w:t>
      </w:r>
      <w:r>
        <w:rPr>
          <w:color w:val="231F20"/>
          <w:spacing w:val="-10"/>
        </w:rPr>
        <w:t> </w:t>
      </w:r>
      <w:r>
        <w:rPr>
          <w:color w:val="231F20"/>
          <w:spacing w:val="-2"/>
        </w:rPr>
        <w:t>wrapper</w:t>
      </w:r>
      <w:r>
        <w:rPr>
          <w:color w:val="231F20"/>
          <w:spacing w:val="-10"/>
        </w:rPr>
        <w:t> </w:t>
      </w:r>
      <w:r>
        <w:rPr>
          <w:color w:val="231F20"/>
          <w:spacing w:val="-2"/>
        </w:rPr>
        <w:t>be</w:t>
      </w:r>
      <w:r>
        <w:rPr>
          <w:color w:val="231F20"/>
          <w:spacing w:val="-10"/>
        </w:rPr>
        <w:t> </w:t>
      </w:r>
      <w:r>
        <w:rPr>
          <w:color w:val="231F20"/>
          <w:spacing w:val="-2"/>
        </w:rPr>
        <w:t>constructed?</w:t>
      </w:r>
    </w:p>
    <w:p>
      <w:pPr>
        <w:pStyle w:val="BodyText"/>
        <w:spacing w:before="19"/>
      </w:pPr>
    </w:p>
    <w:p>
      <w:pPr>
        <w:pStyle w:val="BodyText"/>
        <w:spacing w:line="254" w:lineRule="auto"/>
        <w:ind w:left="330" w:right="367" w:firstLine="300"/>
        <w:jc w:val="both"/>
      </w:pPr>
      <w:r>
        <w:rPr>
          <w:color w:val="231F20"/>
          <w:spacing w:val="-4"/>
        </w:rPr>
        <w:t>The</w:t>
      </w:r>
      <w:r>
        <w:rPr>
          <w:color w:val="231F20"/>
          <w:spacing w:val="-9"/>
        </w:rPr>
        <w:t> </w:t>
      </w:r>
      <w:r>
        <w:rPr>
          <w:color w:val="231F20"/>
          <w:spacing w:val="-4"/>
        </w:rPr>
        <w:t>flowchart</w:t>
      </w:r>
      <w:r>
        <w:rPr>
          <w:color w:val="231F20"/>
          <w:spacing w:val="-9"/>
        </w:rPr>
        <w:t> </w:t>
      </w:r>
      <w:r>
        <w:rPr>
          <w:color w:val="231F20"/>
          <w:spacing w:val="-4"/>
        </w:rPr>
        <w:t>shows</w:t>
      </w:r>
      <w:r>
        <w:rPr>
          <w:color w:val="231F20"/>
          <w:spacing w:val="-9"/>
        </w:rPr>
        <w:t> </w:t>
      </w:r>
      <w:r>
        <w:rPr>
          <w:color w:val="231F20"/>
          <w:spacing w:val="-4"/>
        </w:rPr>
        <w:t>several</w:t>
      </w:r>
      <w:r>
        <w:rPr>
          <w:color w:val="231F20"/>
          <w:spacing w:val="-9"/>
        </w:rPr>
        <w:t> </w:t>
      </w:r>
      <w:r>
        <w:rPr>
          <w:color w:val="231F20"/>
          <w:spacing w:val="-4"/>
        </w:rPr>
        <w:t>boxes</w:t>
      </w:r>
      <w:r>
        <w:rPr>
          <w:color w:val="231F20"/>
          <w:spacing w:val="-9"/>
        </w:rPr>
        <w:t> </w:t>
      </w:r>
      <w:r>
        <w:rPr>
          <w:color w:val="231F20"/>
          <w:spacing w:val="-4"/>
        </w:rPr>
        <w:t>with</w:t>
      </w:r>
      <w:r>
        <w:rPr>
          <w:color w:val="231F20"/>
          <w:spacing w:val="-9"/>
        </w:rPr>
        <w:t> </w:t>
      </w:r>
      <w:r>
        <w:rPr>
          <w:color w:val="231F20"/>
          <w:spacing w:val="-4"/>
        </w:rPr>
        <w:t>dashed</w:t>
      </w:r>
      <w:r>
        <w:rPr>
          <w:color w:val="231F20"/>
          <w:spacing w:val="-9"/>
        </w:rPr>
        <w:t> </w:t>
      </w:r>
      <w:r>
        <w:rPr>
          <w:color w:val="231F20"/>
          <w:spacing w:val="-4"/>
        </w:rPr>
        <w:t>lines,</w:t>
      </w:r>
      <w:r>
        <w:rPr>
          <w:color w:val="231F20"/>
          <w:spacing w:val="-9"/>
        </w:rPr>
        <w:t> </w:t>
      </w:r>
      <w:r>
        <w:rPr>
          <w:color w:val="231F20"/>
          <w:spacing w:val="-4"/>
        </w:rPr>
        <w:t>noted</w:t>
      </w:r>
      <w:r>
        <w:rPr>
          <w:color w:val="231F20"/>
          <w:spacing w:val="-9"/>
        </w:rPr>
        <w:t> </w:t>
      </w:r>
      <w:r>
        <w:rPr>
          <w:color w:val="231F20"/>
          <w:spacing w:val="-4"/>
        </w:rPr>
        <w:t>as</w:t>
      </w:r>
      <w:r>
        <w:rPr>
          <w:color w:val="231F20"/>
          <w:spacing w:val="-9"/>
        </w:rPr>
        <w:t> </w:t>
      </w:r>
      <w:r>
        <w:rPr>
          <w:color w:val="231F20"/>
          <w:spacing w:val="-4"/>
        </w:rPr>
        <w:t>“consultant,</w:t>
      </w:r>
      <w:r>
        <w:rPr>
          <w:color w:val="231F20"/>
          <w:spacing w:val="-9"/>
        </w:rPr>
        <w:t> </w:t>
      </w:r>
      <w:r>
        <w:rPr>
          <w:color w:val="231F20"/>
          <w:spacing w:val="-4"/>
        </w:rPr>
        <w:t>with your</w:t>
      </w:r>
      <w:r>
        <w:rPr>
          <w:color w:val="231F20"/>
          <w:spacing w:val="-5"/>
        </w:rPr>
        <w:t> </w:t>
      </w:r>
      <w:r>
        <w:rPr>
          <w:color w:val="231F20"/>
          <w:spacing w:val="-4"/>
        </w:rPr>
        <w:t>company.”</w:t>
      </w:r>
      <w:r>
        <w:rPr>
          <w:color w:val="231F20"/>
          <w:spacing w:val="-5"/>
        </w:rPr>
        <w:t> </w:t>
      </w:r>
      <w:r>
        <w:rPr>
          <w:color w:val="231F20"/>
          <w:spacing w:val="-4"/>
        </w:rPr>
        <w:t>The</w:t>
      </w:r>
      <w:r>
        <w:rPr>
          <w:color w:val="231F20"/>
          <w:spacing w:val="-5"/>
        </w:rPr>
        <w:t> </w:t>
      </w:r>
      <w:r>
        <w:rPr>
          <w:color w:val="231F20"/>
          <w:spacing w:val="-4"/>
        </w:rPr>
        <w:t>champion</w:t>
      </w:r>
      <w:r>
        <w:rPr>
          <w:color w:val="231F20"/>
          <w:spacing w:val="-5"/>
        </w:rPr>
        <w:t> </w:t>
      </w:r>
      <w:r>
        <w:rPr>
          <w:color w:val="231F20"/>
          <w:spacing w:val="-4"/>
        </w:rPr>
        <w:t>will</w:t>
      </w:r>
      <w:r>
        <w:rPr>
          <w:color w:val="231F20"/>
          <w:spacing w:val="-5"/>
        </w:rPr>
        <w:t> </w:t>
      </w:r>
      <w:r>
        <w:rPr>
          <w:color w:val="231F20"/>
          <w:spacing w:val="-4"/>
        </w:rPr>
        <w:t>need</w:t>
      </w:r>
      <w:r>
        <w:rPr>
          <w:color w:val="231F20"/>
          <w:spacing w:val="-5"/>
        </w:rPr>
        <w:t> </w:t>
      </w:r>
      <w:r>
        <w:rPr>
          <w:color w:val="231F20"/>
          <w:spacing w:val="-4"/>
        </w:rPr>
        <w:t>to</w:t>
      </w:r>
      <w:r>
        <w:rPr>
          <w:color w:val="231F20"/>
          <w:spacing w:val="-5"/>
        </w:rPr>
        <w:t> </w:t>
      </w:r>
      <w:r>
        <w:rPr>
          <w:color w:val="231F20"/>
          <w:spacing w:val="-4"/>
        </w:rPr>
        <w:t>decide</w:t>
      </w:r>
      <w:r>
        <w:rPr>
          <w:color w:val="231F20"/>
          <w:spacing w:val="-5"/>
        </w:rPr>
        <w:t> </w:t>
      </w:r>
      <w:r>
        <w:rPr>
          <w:color w:val="231F20"/>
          <w:spacing w:val="-4"/>
        </w:rPr>
        <w:t>whether</w:t>
      </w:r>
      <w:r>
        <w:rPr>
          <w:color w:val="231F20"/>
          <w:spacing w:val="-5"/>
        </w:rPr>
        <w:t> </w:t>
      </w:r>
      <w:r>
        <w:rPr>
          <w:color w:val="231F20"/>
          <w:spacing w:val="-4"/>
        </w:rPr>
        <w:t>to</w:t>
      </w:r>
      <w:r>
        <w:rPr>
          <w:color w:val="231F20"/>
          <w:spacing w:val="-5"/>
        </w:rPr>
        <w:t> </w:t>
      </w:r>
      <w:r>
        <w:rPr>
          <w:color w:val="231F20"/>
          <w:spacing w:val="-4"/>
        </w:rPr>
        <w:t>use</w:t>
      </w:r>
      <w:r>
        <w:rPr>
          <w:color w:val="231F20"/>
          <w:spacing w:val="-5"/>
        </w:rPr>
        <w:t> </w:t>
      </w:r>
      <w:r>
        <w:rPr>
          <w:color w:val="231F20"/>
          <w:spacing w:val="-4"/>
        </w:rPr>
        <w:t>a</w:t>
      </w:r>
      <w:r>
        <w:rPr>
          <w:color w:val="231F20"/>
          <w:spacing w:val="-5"/>
        </w:rPr>
        <w:t> </w:t>
      </w:r>
      <w:r>
        <w:rPr>
          <w:color w:val="231F20"/>
          <w:spacing w:val="-4"/>
        </w:rPr>
        <w:t>consultant</w:t>
      </w:r>
      <w:r>
        <w:rPr>
          <w:color w:val="231F20"/>
          <w:spacing w:val="-5"/>
        </w:rPr>
        <w:t> </w:t>
      </w:r>
      <w:r>
        <w:rPr>
          <w:color w:val="231F20"/>
          <w:spacing w:val="-4"/>
        </w:rPr>
        <w:t>and, </w:t>
      </w:r>
      <w:r>
        <w:rPr>
          <w:color w:val="231F20"/>
          <w:spacing w:val="-2"/>
        </w:rPr>
        <w:t>if</w:t>
      </w:r>
      <w:r>
        <w:rPr>
          <w:color w:val="231F20"/>
          <w:spacing w:val="-7"/>
        </w:rPr>
        <w:t> </w:t>
      </w:r>
      <w:r>
        <w:rPr>
          <w:color w:val="231F20"/>
          <w:spacing w:val="-2"/>
        </w:rPr>
        <w:t>the</w:t>
      </w:r>
      <w:r>
        <w:rPr>
          <w:color w:val="231F20"/>
          <w:spacing w:val="-7"/>
        </w:rPr>
        <w:t> </w:t>
      </w:r>
      <w:r>
        <w:rPr>
          <w:color w:val="231F20"/>
          <w:spacing w:val="-2"/>
        </w:rPr>
        <w:t>decision</w:t>
      </w:r>
      <w:r>
        <w:rPr>
          <w:color w:val="231F20"/>
          <w:spacing w:val="-7"/>
        </w:rPr>
        <w:t> </w:t>
      </w:r>
      <w:r>
        <w:rPr>
          <w:color w:val="231F20"/>
          <w:spacing w:val="-2"/>
        </w:rPr>
        <w:t>is</w:t>
      </w:r>
      <w:r>
        <w:rPr>
          <w:color w:val="231F20"/>
          <w:spacing w:val="-7"/>
        </w:rPr>
        <w:t> </w:t>
      </w:r>
      <w:r>
        <w:rPr>
          <w:color w:val="231F20"/>
          <w:spacing w:val="-2"/>
        </w:rPr>
        <w:t>“yes,”</w:t>
      </w:r>
      <w:r>
        <w:rPr>
          <w:color w:val="231F20"/>
          <w:spacing w:val="-7"/>
        </w:rPr>
        <w:t> </w:t>
      </w:r>
      <w:r>
        <w:rPr>
          <w:color w:val="231F20"/>
          <w:spacing w:val="-2"/>
        </w:rPr>
        <w:t>will</w:t>
      </w:r>
      <w:r>
        <w:rPr>
          <w:color w:val="231F20"/>
          <w:spacing w:val="-7"/>
        </w:rPr>
        <w:t> </w:t>
      </w:r>
      <w:r>
        <w:rPr>
          <w:color w:val="231F20"/>
          <w:spacing w:val="-2"/>
        </w:rPr>
        <w:t>then</w:t>
      </w:r>
      <w:r>
        <w:rPr>
          <w:color w:val="231F20"/>
          <w:spacing w:val="-7"/>
        </w:rPr>
        <w:t> </w:t>
      </w:r>
      <w:r>
        <w:rPr>
          <w:color w:val="231F20"/>
          <w:spacing w:val="-2"/>
        </w:rPr>
        <w:t>need</w:t>
      </w:r>
      <w:r>
        <w:rPr>
          <w:color w:val="231F20"/>
          <w:spacing w:val="-7"/>
        </w:rPr>
        <w:t> </w:t>
      </w:r>
      <w:r>
        <w:rPr>
          <w:color w:val="231F20"/>
          <w:spacing w:val="-2"/>
        </w:rPr>
        <w:t>to</w:t>
      </w:r>
      <w:r>
        <w:rPr>
          <w:color w:val="231F20"/>
          <w:spacing w:val="-7"/>
        </w:rPr>
        <w:t> </w:t>
      </w:r>
      <w:r>
        <w:rPr>
          <w:color w:val="231F20"/>
          <w:spacing w:val="-2"/>
        </w:rPr>
        <w:t>select</w:t>
      </w:r>
      <w:r>
        <w:rPr>
          <w:color w:val="231F20"/>
          <w:spacing w:val="-7"/>
        </w:rPr>
        <w:t> </w:t>
      </w:r>
      <w:r>
        <w:rPr>
          <w:color w:val="231F20"/>
          <w:spacing w:val="-2"/>
        </w:rPr>
        <w:t>one.</w:t>
      </w:r>
      <w:r>
        <w:rPr>
          <w:color w:val="231F20"/>
          <w:spacing w:val="-7"/>
        </w:rPr>
        <w:t> </w:t>
      </w:r>
      <w:r>
        <w:rPr>
          <w:color w:val="231F20"/>
          <w:spacing w:val="-2"/>
        </w:rPr>
        <w:t>See</w:t>
      </w:r>
      <w:r>
        <w:rPr>
          <w:color w:val="231F20"/>
          <w:spacing w:val="-7"/>
        </w:rPr>
        <w:t> </w:t>
      </w:r>
      <w:r>
        <w:rPr>
          <w:color w:val="231F20"/>
          <w:spacing w:val="-2"/>
        </w:rPr>
        <w:t>Table</w:t>
      </w:r>
      <w:r>
        <w:rPr>
          <w:color w:val="231F20"/>
          <w:spacing w:val="-11"/>
        </w:rPr>
        <w:t> </w:t>
      </w:r>
      <w:r>
        <w:rPr>
          <w:color w:val="231F20"/>
          <w:spacing w:val="-2"/>
        </w:rPr>
        <w:t>12.1</w:t>
      </w:r>
      <w:r>
        <w:rPr>
          <w:color w:val="231F20"/>
          <w:spacing w:val="-7"/>
        </w:rPr>
        <w:t> </w:t>
      </w:r>
      <w:r>
        <w:rPr>
          <w:color w:val="231F20"/>
          <w:spacing w:val="-2"/>
        </w:rPr>
        <w:t>for</w:t>
      </w:r>
      <w:r>
        <w:rPr>
          <w:color w:val="231F20"/>
          <w:spacing w:val="-7"/>
        </w:rPr>
        <w:t> </w:t>
      </w:r>
      <w:r>
        <w:rPr>
          <w:color w:val="231F20"/>
          <w:spacing w:val="-2"/>
        </w:rPr>
        <w:t>a</w:t>
      </w:r>
      <w:r>
        <w:rPr>
          <w:color w:val="231F20"/>
          <w:spacing w:val="-7"/>
        </w:rPr>
        <w:t> </w:t>
      </w:r>
      <w:r>
        <w:rPr>
          <w:color w:val="231F20"/>
          <w:spacing w:val="-2"/>
        </w:rPr>
        <w:t>summary </w:t>
      </w:r>
      <w:r>
        <w:rPr>
          <w:color w:val="231F20"/>
        </w:rPr>
        <w:t>of the reasons to work with or without a consultant.</w:t>
      </w:r>
    </w:p>
    <w:p>
      <w:pPr>
        <w:spacing w:after="0" w:line="254" w:lineRule="auto"/>
        <w:jc w:val="both"/>
        <w:sectPr>
          <w:pgSz w:w="8580" w:h="13080"/>
          <w:pgMar w:header="689" w:footer="0" w:top="920" w:bottom="280" w:left="600" w:right="560"/>
        </w:sectPr>
      </w:pPr>
    </w:p>
    <w:p>
      <w:pPr>
        <w:pStyle w:val="BodyText"/>
        <w:rPr>
          <w:sz w:val="20"/>
        </w:rPr>
      </w:pPr>
    </w:p>
    <w:p>
      <w:pPr>
        <w:pStyle w:val="BodyText"/>
        <w:spacing w:before="91"/>
        <w:rPr>
          <w:sz w:val="20"/>
        </w:rPr>
      </w:pPr>
    </w:p>
    <w:p>
      <w:pPr>
        <w:spacing w:line="247" w:lineRule="auto" w:before="1" w:after="19"/>
        <w:ind w:left="420"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12.1</w:t>
      </w:r>
      <w:r>
        <w:rPr>
          <w:rFonts w:ascii="Trebuchet MS"/>
          <w:b/>
          <w:color w:val="231F20"/>
          <w:spacing w:val="70"/>
          <w:sz w:val="20"/>
        </w:rPr>
        <w:t> </w:t>
      </w:r>
      <w:r>
        <w:rPr>
          <w:rFonts w:ascii="Trebuchet MS"/>
          <w:b/>
          <w:color w:val="231F20"/>
          <w:spacing w:val="-4"/>
          <w:sz w:val="20"/>
        </w:rPr>
        <w:t>Should</w:t>
      </w:r>
      <w:r>
        <w:rPr>
          <w:rFonts w:ascii="Trebuchet MS"/>
          <w:b/>
          <w:color w:val="231F20"/>
          <w:spacing w:val="-24"/>
          <w:sz w:val="20"/>
        </w:rPr>
        <w:t> </w:t>
      </w:r>
      <w:r>
        <w:rPr>
          <w:rFonts w:ascii="Trebuchet MS"/>
          <w:b/>
          <w:color w:val="231F20"/>
          <w:spacing w:val="-4"/>
          <w:sz w:val="20"/>
        </w:rPr>
        <w:t>You</w:t>
      </w:r>
      <w:r>
        <w:rPr>
          <w:rFonts w:ascii="Trebuchet MS"/>
          <w:b/>
          <w:color w:val="231F20"/>
          <w:spacing w:val="-11"/>
          <w:sz w:val="20"/>
        </w:rPr>
        <w:t> </w:t>
      </w:r>
      <w:r>
        <w:rPr>
          <w:rFonts w:ascii="Trebuchet MS"/>
          <w:b/>
          <w:color w:val="231F20"/>
          <w:spacing w:val="-4"/>
          <w:sz w:val="20"/>
        </w:rPr>
        <w:t>Use</w:t>
      </w:r>
      <w:r>
        <w:rPr>
          <w:rFonts w:ascii="Trebuchet MS"/>
          <w:b/>
          <w:color w:val="231F20"/>
          <w:spacing w:val="-11"/>
          <w:sz w:val="20"/>
        </w:rPr>
        <w:t> </w:t>
      </w:r>
      <w:r>
        <w:rPr>
          <w:rFonts w:ascii="Trebuchet MS"/>
          <w:b/>
          <w:color w:val="231F20"/>
          <w:spacing w:val="-4"/>
          <w:sz w:val="20"/>
        </w:rPr>
        <w:t>a</w:t>
      </w:r>
      <w:r>
        <w:rPr>
          <w:rFonts w:ascii="Trebuchet MS"/>
          <w:b/>
          <w:color w:val="231F20"/>
          <w:spacing w:val="-11"/>
          <w:sz w:val="20"/>
        </w:rPr>
        <w:t> </w:t>
      </w:r>
      <w:r>
        <w:rPr>
          <w:rFonts w:ascii="Trebuchet MS"/>
          <w:b/>
          <w:color w:val="231F20"/>
          <w:spacing w:val="-4"/>
          <w:sz w:val="20"/>
        </w:rPr>
        <w:t>Consultant</w:t>
      </w:r>
      <w:r>
        <w:rPr>
          <w:rFonts w:ascii="Trebuchet MS"/>
          <w:b/>
          <w:color w:val="231F20"/>
          <w:spacing w:val="-12"/>
          <w:sz w:val="20"/>
        </w:rPr>
        <w:t> </w:t>
      </w:r>
      <w:r>
        <w:rPr>
          <w:rFonts w:ascii="Trebuchet MS"/>
          <w:b/>
          <w:color w:val="231F20"/>
          <w:spacing w:val="-4"/>
          <w:sz w:val="20"/>
        </w:rPr>
        <w:t>to</w:t>
      </w:r>
      <w:r>
        <w:rPr>
          <w:rFonts w:ascii="Trebuchet MS"/>
          <w:b/>
          <w:color w:val="231F20"/>
          <w:spacing w:val="-11"/>
          <w:sz w:val="20"/>
        </w:rPr>
        <w:t> </w:t>
      </w:r>
      <w:r>
        <w:rPr>
          <w:rFonts w:ascii="Trebuchet MS"/>
          <w:b/>
          <w:color w:val="231F20"/>
          <w:spacing w:val="-4"/>
          <w:sz w:val="20"/>
        </w:rPr>
        <w:t>Help</w:t>
      </w:r>
      <w:r>
        <w:rPr>
          <w:rFonts w:ascii="Trebuchet MS"/>
          <w:b/>
          <w:color w:val="231F20"/>
          <w:spacing w:val="-11"/>
          <w:sz w:val="20"/>
        </w:rPr>
        <w:t> </w:t>
      </w:r>
      <w:r>
        <w:rPr>
          <w:rFonts w:ascii="Trebuchet MS"/>
          <w:b/>
          <w:color w:val="231F20"/>
          <w:spacing w:val="-4"/>
          <w:sz w:val="20"/>
        </w:rPr>
        <w:t>Introduce</w:t>
      </w:r>
      <w:r>
        <w:rPr>
          <w:rFonts w:ascii="Trebuchet MS"/>
          <w:b/>
          <w:color w:val="231F20"/>
          <w:spacing w:val="-24"/>
          <w:sz w:val="20"/>
        </w:rPr>
        <w:t> </w:t>
      </w:r>
      <w:r>
        <w:rPr>
          <w:rFonts w:ascii="Trebuchet MS"/>
          <w:b/>
          <w:color w:val="231F20"/>
          <w:spacing w:val="-4"/>
          <w:sz w:val="20"/>
        </w:rPr>
        <w:t>TRIZ</w:t>
      </w:r>
      <w:r>
        <w:rPr>
          <w:rFonts w:ascii="Trebuchet MS"/>
          <w:b/>
          <w:color w:val="231F20"/>
          <w:spacing w:val="-11"/>
          <w:sz w:val="20"/>
        </w:rPr>
        <w:t> </w:t>
      </w:r>
      <w:r>
        <w:rPr>
          <w:rFonts w:ascii="Trebuchet MS"/>
          <w:b/>
          <w:color w:val="231F20"/>
          <w:spacing w:val="-4"/>
          <w:sz w:val="20"/>
        </w:rPr>
        <w:t>to</w:t>
      </w:r>
      <w:r>
        <w:rPr>
          <w:rFonts w:ascii="Trebuchet MS"/>
          <w:b/>
          <w:color w:val="231F20"/>
          <w:spacing w:val="-24"/>
          <w:sz w:val="20"/>
        </w:rPr>
        <w:t> </w:t>
      </w:r>
      <w:r>
        <w:rPr>
          <w:rFonts w:ascii="Trebuchet MS"/>
          <w:b/>
          <w:color w:val="231F20"/>
          <w:spacing w:val="-4"/>
          <w:sz w:val="20"/>
        </w:rPr>
        <w:t>Your </w:t>
      </w:r>
      <w:r>
        <w:rPr>
          <w:rFonts w:ascii="Trebuchet MS"/>
          <w:b/>
          <w:color w:val="231F20"/>
          <w:spacing w:val="-2"/>
          <w:sz w:val="20"/>
        </w:rPr>
        <w:t>Organization?</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360"/>
        <w:gridCol w:w="3360"/>
      </w:tblGrid>
      <w:tr>
        <w:trPr>
          <w:trHeight w:val="271" w:hRule="atLeast"/>
        </w:trPr>
        <w:tc>
          <w:tcPr>
            <w:tcW w:w="3360" w:type="dxa"/>
          </w:tcPr>
          <w:p>
            <w:pPr>
              <w:pStyle w:val="TableParagraph"/>
              <w:spacing w:before="33"/>
              <w:ind w:left="20"/>
              <w:jc w:val="center"/>
              <w:rPr>
                <w:rFonts w:ascii="Arial"/>
                <w:i/>
                <w:sz w:val="18"/>
              </w:rPr>
            </w:pPr>
            <w:r>
              <w:rPr>
                <w:rFonts w:ascii="Arial"/>
                <w:i/>
                <w:color w:val="231F20"/>
                <w:spacing w:val="-5"/>
                <w:sz w:val="18"/>
              </w:rPr>
              <w:t>Yes</w:t>
            </w:r>
          </w:p>
        </w:tc>
        <w:tc>
          <w:tcPr>
            <w:tcW w:w="3360" w:type="dxa"/>
          </w:tcPr>
          <w:p>
            <w:pPr>
              <w:pStyle w:val="TableParagraph"/>
              <w:spacing w:before="33"/>
              <w:ind w:left="20"/>
              <w:jc w:val="center"/>
              <w:rPr>
                <w:rFonts w:ascii="Arial"/>
                <w:i/>
                <w:sz w:val="18"/>
              </w:rPr>
            </w:pPr>
            <w:r>
              <w:rPr>
                <w:rFonts w:ascii="Arial"/>
                <w:i/>
                <w:color w:val="231F20"/>
                <w:spacing w:val="-5"/>
                <w:w w:val="110"/>
                <w:sz w:val="18"/>
              </w:rPr>
              <w:t>No</w:t>
            </w:r>
          </w:p>
        </w:tc>
      </w:tr>
      <w:tr>
        <w:trPr>
          <w:trHeight w:val="1191" w:hRule="atLeast"/>
        </w:trPr>
        <w:tc>
          <w:tcPr>
            <w:tcW w:w="3360" w:type="dxa"/>
          </w:tcPr>
          <w:p>
            <w:pPr>
              <w:pStyle w:val="TableParagraph"/>
              <w:spacing w:line="230" w:lineRule="atLeast" w:before="10"/>
              <w:ind w:left="160" w:right="165" w:hanging="80"/>
              <w:rPr>
                <w:sz w:val="18"/>
              </w:rPr>
            </w:pPr>
            <w:r>
              <w:rPr>
                <w:color w:val="231F20"/>
                <w:w w:val="105"/>
                <w:sz w:val="18"/>
              </w:rPr>
              <w:t>If</w:t>
            </w:r>
            <w:r>
              <w:rPr>
                <w:color w:val="231F20"/>
                <w:spacing w:val="-14"/>
                <w:w w:val="105"/>
                <w:sz w:val="18"/>
              </w:rPr>
              <w:t> </w:t>
            </w:r>
            <w:r>
              <w:rPr>
                <w:color w:val="231F20"/>
                <w:w w:val="105"/>
                <w:sz w:val="18"/>
              </w:rPr>
              <w:t>you</w:t>
            </w:r>
            <w:r>
              <w:rPr>
                <w:color w:val="231F20"/>
                <w:spacing w:val="-13"/>
                <w:w w:val="105"/>
                <w:sz w:val="18"/>
              </w:rPr>
              <w:t> </w:t>
            </w:r>
            <w:r>
              <w:rPr>
                <w:color w:val="231F20"/>
                <w:w w:val="105"/>
                <w:sz w:val="18"/>
              </w:rPr>
              <w:t>select</w:t>
            </w:r>
            <w:r>
              <w:rPr>
                <w:color w:val="231F20"/>
                <w:spacing w:val="-13"/>
                <w:w w:val="105"/>
                <w:sz w:val="18"/>
              </w:rPr>
              <w:t> </w:t>
            </w:r>
            <w:r>
              <w:rPr>
                <w:color w:val="231F20"/>
                <w:w w:val="105"/>
                <w:sz w:val="18"/>
              </w:rPr>
              <w:t>a</w:t>
            </w:r>
            <w:r>
              <w:rPr>
                <w:color w:val="231F20"/>
                <w:spacing w:val="-13"/>
                <w:w w:val="105"/>
                <w:sz w:val="18"/>
              </w:rPr>
              <w:t> </w:t>
            </w:r>
            <w:r>
              <w:rPr>
                <w:color w:val="231F20"/>
                <w:w w:val="105"/>
                <w:sz w:val="18"/>
              </w:rPr>
              <w:t>TRIZ</w:t>
            </w:r>
            <w:r>
              <w:rPr>
                <w:color w:val="231F20"/>
                <w:spacing w:val="-13"/>
                <w:w w:val="105"/>
                <w:sz w:val="18"/>
              </w:rPr>
              <w:t> </w:t>
            </w:r>
            <w:r>
              <w:rPr>
                <w:color w:val="231F20"/>
                <w:w w:val="105"/>
                <w:sz w:val="18"/>
              </w:rPr>
              <w:t>training</w:t>
            </w:r>
            <w:r>
              <w:rPr>
                <w:color w:val="231F20"/>
                <w:spacing w:val="-13"/>
                <w:w w:val="105"/>
                <w:sz w:val="18"/>
              </w:rPr>
              <w:t> </w:t>
            </w:r>
            <w:r>
              <w:rPr>
                <w:color w:val="231F20"/>
                <w:w w:val="105"/>
                <w:sz w:val="18"/>
              </w:rPr>
              <w:t>expert,</w:t>
            </w:r>
            <w:r>
              <w:rPr>
                <w:color w:val="231F20"/>
                <w:spacing w:val="-13"/>
                <w:w w:val="105"/>
                <w:sz w:val="18"/>
              </w:rPr>
              <w:t> </w:t>
            </w:r>
            <w:r>
              <w:rPr>
                <w:color w:val="231F20"/>
                <w:w w:val="105"/>
                <w:sz w:val="18"/>
              </w:rPr>
              <w:t>it saves</w:t>
            </w:r>
            <w:r>
              <w:rPr>
                <w:color w:val="231F20"/>
                <w:spacing w:val="-2"/>
                <w:w w:val="105"/>
                <w:sz w:val="18"/>
              </w:rPr>
              <w:t> </w:t>
            </w:r>
            <w:r>
              <w:rPr>
                <w:color w:val="231F20"/>
                <w:w w:val="105"/>
                <w:sz w:val="18"/>
              </w:rPr>
              <w:t>more</w:t>
            </w:r>
            <w:r>
              <w:rPr>
                <w:color w:val="231F20"/>
                <w:spacing w:val="-2"/>
                <w:w w:val="105"/>
                <w:sz w:val="18"/>
              </w:rPr>
              <w:t> </w:t>
            </w:r>
            <w:r>
              <w:rPr>
                <w:color w:val="231F20"/>
                <w:w w:val="105"/>
                <w:sz w:val="18"/>
              </w:rPr>
              <w:t>time</w:t>
            </w:r>
            <w:r>
              <w:rPr>
                <w:color w:val="231F20"/>
                <w:spacing w:val="-2"/>
                <w:w w:val="105"/>
                <w:sz w:val="18"/>
              </w:rPr>
              <w:t> </w:t>
            </w:r>
            <w:r>
              <w:rPr>
                <w:color w:val="231F20"/>
                <w:w w:val="105"/>
                <w:sz w:val="18"/>
              </w:rPr>
              <w:t>than</w:t>
            </w:r>
            <w:r>
              <w:rPr>
                <w:color w:val="231F20"/>
                <w:spacing w:val="-2"/>
                <w:w w:val="105"/>
                <w:sz w:val="18"/>
              </w:rPr>
              <w:t> </w:t>
            </w:r>
            <w:r>
              <w:rPr>
                <w:color w:val="231F20"/>
                <w:w w:val="105"/>
                <w:sz w:val="18"/>
              </w:rPr>
              <w:t>it</w:t>
            </w:r>
            <w:r>
              <w:rPr>
                <w:color w:val="231F20"/>
                <w:spacing w:val="-2"/>
                <w:w w:val="105"/>
                <w:sz w:val="18"/>
              </w:rPr>
              <w:t> </w:t>
            </w:r>
            <w:r>
              <w:rPr>
                <w:color w:val="231F20"/>
                <w:w w:val="105"/>
                <w:sz w:val="18"/>
              </w:rPr>
              <w:t>would</w:t>
            </w:r>
            <w:r>
              <w:rPr>
                <w:color w:val="231F20"/>
                <w:spacing w:val="-2"/>
                <w:w w:val="105"/>
                <w:sz w:val="18"/>
              </w:rPr>
              <w:t> </w:t>
            </w:r>
            <w:r>
              <w:rPr>
                <w:color w:val="231F20"/>
                <w:w w:val="105"/>
                <w:sz w:val="18"/>
              </w:rPr>
              <w:t>take for your staff to learn TRIZ and develop training materials and </w:t>
            </w:r>
            <w:r>
              <w:rPr>
                <w:color w:val="231F20"/>
                <w:spacing w:val="-2"/>
                <w:w w:val="105"/>
                <w:sz w:val="18"/>
              </w:rPr>
              <w:t>methods.</w:t>
            </w:r>
          </w:p>
        </w:tc>
        <w:tc>
          <w:tcPr>
            <w:tcW w:w="3360" w:type="dxa"/>
          </w:tcPr>
          <w:p>
            <w:pPr>
              <w:pStyle w:val="TableParagraph"/>
              <w:spacing w:line="266" w:lineRule="auto" w:before="33"/>
              <w:ind w:left="160" w:hanging="80"/>
              <w:rPr>
                <w:sz w:val="18"/>
              </w:rPr>
            </w:pPr>
            <w:r>
              <w:rPr>
                <w:color w:val="231F20"/>
                <w:w w:val="105"/>
                <w:sz w:val="18"/>
              </w:rPr>
              <w:t>Costs more than having a small number</w:t>
            </w:r>
            <w:r>
              <w:rPr>
                <w:color w:val="231F20"/>
                <w:spacing w:val="-7"/>
                <w:w w:val="105"/>
                <w:sz w:val="18"/>
              </w:rPr>
              <w:t> </w:t>
            </w:r>
            <w:r>
              <w:rPr>
                <w:color w:val="231F20"/>
                <w:w w:val="105"/>
                <w:sz w:val="18"/>
              </w:rPr>
              <w:t>of</w:t>
            </w:r>
            <w:r>
              <w:rPr>
                <w:color w:val="231F20"/>
                <w:spacing w:val="-7"/>
                <w:w w:val="105"/>
                <w:sz w:val="18"/>
              </w:rPr>
              <w:t> </w:t>
            </w:r>
            <w:r>
              <w:rPr>
                <w:color w:val="231F20"/>
                <w:w w:val="105"/>
                <w:sz w:val="18"/>
              </w:rPr>
              <w:t>employees</w:t>
            </w:r>
            <w:r>
              <w:rPr>
                <w:color w:val="231F20"/>
                <w:spacing w:val="-7"/>
                <w:w w:val="105"/>
                <w:sz w:val="18"/>
              </w:rPr>
              <w:t> </w:t>
            </w:r>
            <w:r>
              <w:rPr>
                <w:color w:val="231F20"/>
                <w:w w:val="105"/>
                <w:sz w:val="18"/>
              </w:rPr>
              <w:t>study</w:t>
            </w:r>
            <w:r>
              <w:rPr>
                <w:color w:val="231F20"/>
                <w:spacing w:val="-7"/>
                <w:w w:val="105"/>
                <w:sz w:val="18"/>
              </w:rPr>
              <w:t> </w:t>
            </w:r>
            <w:r>
              <w:rPr>
                <w:color w:val="231F20"/>
                <w:w w:val="105"/>
                <w:sz w:val="18"/>
              </w:rPr>
              <w:t>on</w:t>
            </w:r>
            <w:r>
              <w:rPr>
                <w:color w:val="231F20"/>
                <w:spacing w:val="-7"/>
                <w:w w:val="105"/>
                <w:sz w:val="18"/>
              </w:rPr>
              <w:t> </w:t>
            </w:r>
            <w:r>
              <w:rPr>
                <w:color w:val="231F20"/>
                <w:w w:val="105"/>
                <w:sz w:val="18"/>
              </w:rPr>
              <w:t>their </w:t>
            </w:r>
            <w:r>
              <w:rPr>
                <w:color w:val="231F20"/>
                <w:spacing w:val="-4"/>
                <w:w w:val="105"/>
                <w:sz w:val="18"/>
              </w:rPr>
              <w:t>own.</w:t>
            </w:r>
          </w:p>
        </w:tc>
      </w:tr>
      <w:tr>
        <w:trPr>
          <w:trHeight w:val="961" w:hRule="atLeast"/>
        </w:trPr>
        <w:tc>
          <w:tcPr>
            <w:tcW w:w="3360" w:type="dxa"/>
          </w:tcPr>
          <w:p>
            <w:pPr>
              <w:pStyle w:val="TableParagraph"/>
              <w:spacing w:line="230" w:lineRule="atLeast" w:before="10"/>
              <w:ind w:left="160" w:right="44" w:hanging="80"/>
              <w:rPr>
                <w:sz w:val="18"/>
              </w:rPr>
            </w:pPr>
            <w:r>
              <w:rPr>
                <w:color w:val="231F20"/>
                <w:w w:val="105"/>
                <w:sz w:val="18"/>
              </w:rPr>
              <w:t>Improves confidence of the pilot project participants because the </w:t>
            </w:r>
            <w:r>
              <w:rPr>
                <w:color w:val="231F20"/>
                <w:sz w:val="18"/>
              </w:rPr>
              <w:t>consultant</w:t>
            </w:r>
            <w:r>
              <w:rPr>
                <w:color w:val="231F20"/>
                <w:spacing w:val="-15"/>
                <w:sz w:val="18"/>
              </w:rPr>
              <w:t> </w:t>
            </w:r>
            <w:r>
              <w:rPr>
                <w:color w:val="231F20"/>
                <w:sz w:val="18"/>
              </w:rPr>
              <w:t>can</w:t>
            </w:r>
            <w:r>
              <w:rPr>
                <w:color w:val="231F20"/>
                <w:spacing w:val="-12"/>
                <w:sz w:val="18"/>
              </w:rPr>
              <w:t> </w:t>
            </w:r>
            <w:r>
              <w:rPr>
                <w:color w:val="231F20"/>
                <w:sz w:val="18"/>
              </w:rPr>
              <w:t>show</w:t>
            </w:r>
            <w:r>
              <w:rPr>
                <w:color w:val="231F20"/>
                <w:spacing w:val="-13"/>
                <w:sz w:val="18"/>
              </w:rPr>
              <w:t> </w:t>
            </w:r>
            <w:r>
              <w:rPr>
                <w:color w:val="231F20"/>
                <w:sz w:val="18"/>
              </w:rPr>
              <w:t>successful</w:t>
            </w:r>
            <w:r>
              <w:rPr>
                <w:color w:val="231F20"/>
                <w:spacing w:val="-12"/>
                <w:sz w:val="18"/>
              </w:rPr>
              <w:t> </w:t>
            </w:r>
            <w:r>
              <w:rPr>
                <w:color w:val="231F20"/>
                <w:sz w:val="18"/>
              </w:rPr>
              <w:t>results </w:t>
            </w:r>
            <w:r>
              <w:rPr>
                <w:color w:val="231F20"/>
                <w:w w:val="105"/>
                <w:sz w:val="18"/>
              </w:rPr>
              <w:t>from other organizations.</w:t>
            </w:r>
          </w:p>
        </w:tc>
        <w:tc>
          <w:tcPr>
            <w:tcW w:w="3360" w:type="dxa"/>
          </w:tcPr>
          <w:p>
            <w:pPr>
              <w:pStyle w:val="TableParagraph"/>
              <w:spacing w:line="266" w:lineRule="auto" w:before="33"/>
              <w:ind w:left="160" w:hanging="80"/>
              <w:rPr>
                <w:sz w:val="18"/>
              </w:rPr>
            </w:pPr>
            <w:r>
              <w:rPr>
                <w:color w:val="231F20"/>
                <w:spacing w:val="-4"/>
                <w:w w:val="105"/>
                <w:sz w:val="18"/>
              </w:rPr>
              <w:t>Some</w:t>
            </w:r>
            <w:r>
              <w:rPr>
                <w:color w:val="231F20"/>
                <w:spacing w:val="-11"/>
                <w:w w:val="105"/>
                <w:sz w:val="18"/>
              </w:rPr>
              <w:t> </w:t>
            </w:r>
            <w:r>
              <w:rPr>
                <w:color w:val="231F20"/>
                <w:spacing w:val="-4"/>
                <w:w w:val="105"/>
                <w:sz w:val="18"/>
              </w:rPr>
              <w:t>organizations</w:t>
            </w:r>
            <w:r>
              <w:rPr>
                <w:color w:val="231F20"/>
                <w:spacing w:val="-11"/>
                <w:w w:val="105"/>
                <w:sz w:val="18"/>
              </w:rPr>
              <w:t> </w:t>
            </w:r>
            <w:r>
              <w:rPr>
                <w:color w:val="231F20"/>
                <w:spacing w:val="-4"/>
                <w:w w:val="105"/>
                <w:sz w:val="18"/>
              </w:rPr>
              <w:t>reject</w:t>
            </w:r>
            <w:r>
              <w:rPr>
                <w:color w:val="231F20"/>
                <w:spacing w:val="-11"/>
                <w:w w:val="105"/>
                <w:sz w:val="18"/>
              </w:rPr>
              <w:t> </w:t>
            </w:r>
            <w:r>
              <w:rPr>
                <w:color w:val="231F20"/>
                <w:spacing w:val="-4"/>
                <w:w w:val="105"/>
                <w:sz w:val="18"/>
              </w:rPr>
              <w:t>anything</w:t>
            </w:r>
            <w:r>
              <w:rPr>
                <w:color w:val="231F20"/>
                <w:spacing w:val="-11"/>
                <w:w w:val="105"/>
                <w:sz w:val="18"/>
              </w:rPr>
              <w:t> </w:t>
            </w:r>
            <w:r>
              <w:rPr>
                <w:color w:val="231F20"/>
                <w:spacing w:val="-4"/>
                <w:w w:val="105"/>
                <w:sz w:val="18"/>
              </w:rPr>
              <w:t>that </w:t>
            </w:r>
            <w:r>
              <w:rPr>
                <w:color w:val="231F20"/>
                <w:w w:val="105"/>
                <w:sz w:val="18"/>
              </w:rPr>
              <w:t>comes from outside, based on bad past experiences with consultants.</w:t>
            </w:r>
          </w:p>
        </w:tc>
      </w:tr>
      <w:tr>
        <w:trPr>
          <w:trHeight w:val="1421" w:hRule="atLeast"/>
        </w:trPr>
        <w:tc>
          <w:tcPr>
            <w:tcW w:w="3360" w:type="dxa"/>
          </w:tcPr>
          <w:p>
            <w:pPr>
              <w:pStyle w:val="TableParagraph"/>
              <w:spacing w:line="230" w:lineRule="atLeast" w:before="10"/>
              <w:ind w:left="160" w:hanging="80"/>
              <w:rPr>
                <w:sz w:val="18"/>
              </w:rPr>
            </w:pPr>
            <w:r>
              <w:rPr>
                <w:color w:val="231F20"/>
                <w:w w:val="105"/>
                <w:sz w:val="18"/>
              </w:rPr>
              <w:t>Produces more sophisticated results </w:t>
            </w:r>
            <w:r>
              <w:rPr>
                <w:color w:val="231F20"/>
                <w:spacing w:val="-2"/>
                <w:w w:val="105"/>
                <w:sz w:val="18"/>
              </w:rPr>
              <w:t>based</w:t>
            </w:r>
            <w:r>
              <w:rPr>
                <w:color w:val="231F20"/>
                <w:spacing w:val="-11"/>
                <w:w w:val="105"/>
                <w:sz w:val="18"/>
              </w:rPr>
              <w:t> </w:t>
            </w:r>
            <w:r>
              <w:rPr>
                <w:color w:val="231F20"/>
                <w:spacing w:val="-2"/>
                <w:w w:val="105"/>
                <w:sz w:val="18"/>
              </w:rPr>
              <w:t>on</w:t>
            </w:r>
            <w:r>
              <w:rPr>
                <w:color w:val="231F20"/>
                <w:spacing w:val="-11"/>
                <w:w w:val="105"/>
                <w:sz w:val="18"/>
              </w:rPr>
              <w:t> </w:t>
            </w:r>
            <w:r>
              <w:rPr>
                <w:color w:val="231F20"/>
                <w:spacing w:val="-2"/>
                <w:w w:val="105"/>
                <w:sz w:val="18"/>
              </w:rPr>
              <w:t>the</w:t>
            </w:r>
            <w:r>
              <w:rPr>
                <w:color w:val="231F20"/>
                <w:spacing w:val="-11"/>
                <w:w w:val="105"/>
                <w:sz w:val="18"/>
              </w:rPr>
              <w:t> </w:t>
            </w:r>
            <w:r>
              <w:rPr>
                <w:color w:val="231F20"/>
                <w:spacing w:val="-2"/>
                <w:w w:val="105"/>
                <w:sz w:val="18"/>
              </w:rPr>
              <w:t>consultant’s</w:t>
            </w:r>
            <w:r>
              <w:rPr>
                <w:color w:val="231F20"/>
                <w:spacing w:val="-11"/>
                <w:w w:val="105"/>
                <w:sz w:val="18"/>
              </w:rPr>
              <w:t> </w:t>
            </w:r>
            <w:r>
              <w:rPr>
                <w:color w:val="231F20"/>
                <w:spacing w:val="-2"/>
                <w:w w:val="105"/>
                <w:sz w:val="18"/>
              </w:rPr>
              <w:t>experience. </w:t>
            </w:r>
            <w:r>
              <w:rPr>
                <w:color w:val="231F20"/>
                <w:w w:val="105"/>
                <w:sz w:val="18"/>
              </w:rPr>
              <w:t>The beginners become advanced practitioners of TRIZ much more quickly than if they learn only from their own study and projects.</w:t>
            </w:r>
          </w:p>
        </w:tc>
        <w:tc>
          <w:tcPr>
            <w:tcW w:w="3360" w:type="dxa"/>
          </w:tcPr>
          <w:p>
            <w:pPr>
              <w:pStyle w:val="TableParagraph"/>
              <w:spacing w:line="266" w:lineRule="auto" w:before="33"/>
              <w:ind w:left="160" w:right="165" w:hanging="80"/>
              <w:rPr>
                <w:sz w:val="18"/>
              </w:rPr>
            </w:pPr>
            <w:r>
              <w:rPr>
                <w:color w:val="231F20"/>
                <w:w w:val="105"/>
                <w:sz w:val="18"/>
              </w:rPr>
              <w:t>It may take time to educate the </w:t>
            </w:r>
            <w:r>
              <w:rPr>
                <w:color w:val="231F20"/>
                <w:spacing w:val="-2"/>
                <w:w w:val="105"/>
                <w:sz w:val="18"/>
              </w:rPr>
              <w:t>consultant</w:t>
            </w:r>
            <w:r>
              <w:rPr>
                <w:color w:val="231F20"/>
                <w:spacing w:val="-6"/>
                <w:w w:val="105"/>
                <w:sz w:val="18"/>
              </w:rPr>
              <w:t> </w:t>
            </w:r>
            <w:r>
              <w:rPr>
                <w:color w:val="231F20"/>
                <w:spacing w:val="-2"/>
                <w:w w:val="105"/>
                <w:sz w:val="18"/>
              </w:rPr>
              <w:t>about</w:t>
            </w:r>
            <w:r>
              <w:rPr>
                <w:color w:val="231F20"/>
                <w:spacing w:val="-6"/>
                <w:w w:val="105"/>
                <w:sz w:val="18"/>
              </w:rPr>
              <w:t> </w:t>
            </w:r>
            <w:r>
              <w:rPr>
                <w:color w:val="231F20"/>
                <w:spacing w:val="-2"/>
                <w:w w:val="105"/>
                <w:sz w:val="18"/>
              </w:rPr>
              <w:t>the</w:t>
            </w:r>
            <w:r>
              <w:rPr>
                <w:color w:val="231F20"/>
                <w:spacing w:val="-6"/>
                <w:w w:val="105"/>
                <w:sz w:val="18"/>
              </w:rPr>
              <w:t> </w:t>
            </w:r>
            <w:r>
              <w:rPr>
                <w:color w:val="231F20"/>
                <w:spacing w:val="-2"/>
                <w:w w:val="105"/>
                <w:sz w:val="18"/>
              </w:rPr>
              <w:t>company’s </w:t>
            </w:r>
            <w:r>
              <w:rPr>
                <w:color w:val="231F20"/>
                <w:w w:val="105"/>
                <w:sz w:val="18"/>
              </w:rPr>
              <w:t>culture and problems.</w:t>
            </w:r>
          </w:p>
        </w:tc>
      </w:tr>
    </w:tbl>
    <w:p>
      <w:pPr>
        <w:pStyle w:val="BodyText"/>
        <w:spacing w:before="60"/>
        <w:rPr>
          <w:rFonts w:ascii="Trebuchet MS"/>
          <w:b/>
          <w:sz w:val="20"/>
        </w:rPr>
      </w:pPr>
    </w:p>
    <w:p>
      <w:pPr>
        <w:pStyle w:val="BodyText"/>
        <w:spacing w:line="256" w:lineRule="auto"/>
        <w:ind w:left="329" w:right="367" w:firstLine="300"/>
        <w:jc w:val="both"/>
        <w:rPr>
          <w:sz w:val="13"/>
        </w:rPr>
      </w:pPr>
      <w:r>
        <w:rPr>
          <w:color w:val="231F20"/>
        </w:rPr>
        <w:t>If</w:t>
      </w:r>
      <w:r>
        <w:rPr>
          <w:color w:val="231F20"/>
          <w:spacing w:val="-10"/>
        </w:rPr>
        <w:t> </w:t>
      </w:r>
      <w:r>
        <w:rPr>
          <w:color w:val="231F20"/>
        </w:rPr>
        <w:t>you</w:t>
      </w:r>
      <w:r>
        <w:rPr>
          <w:color w:val="231F20"/>
          <w:spacing w:val="-10"/>
        </w:rPr>
        <w:t> </w:t>
      </w:r>
      <w:r>
        <w:rPr>
          <w:color w:val="231F20"/>
        </w:rPr>
        <w:t>choose</w:t>
      </w:r>
      <w:r>
        <w:rPr>
          <w:color w:val="231F20"/>
          <w:spacing w:val="-10"/>
        </w:rPr>
        <w:t> </w:t>
      </w:r>
      <w:r>
        <w:rPr>
          <w:color w:val="231F20"/>
        </w:rPr>
        <w:t>not</w:t>
      </w:r>
      <w:r>
        <w:rPr>
          <w:color w:val="231F20"/>
          <w:spacing w:val="-10"/>
        </w:rPr>
        <w:t> </w:t>
      </w:r>
      <w:r>
        <w:rPr>
          <w:color w:val="231F20"/>
        </w:rPr>
        <w:t>to</w:t>
      </w:r>
      <w:r>
        <w:rPr>
          <w:color w:val="231F20"/>
          <w:spacing w:val="-10"/>
        </w:rPr>
        <w:t> </w:t>
      </w:r>
      <w:r>
        <w:rPr>
          <w:color w:val="231F20"/>
        </w:rPr>
        <w:t>use</w:t>
      </w:r>
      <w:r>
        <w:rPr>
          <w:color w:val="231F20"/>
          <w:spacing w:val="-10"/>
        </w:rPr>
        <w:t> </w:t>
      </w:r>
      <w:r>
        <w:rPr>
          <w:color w:val="231F20"/>
        </w:rPr>
        <w:t>a</w:t>
      </w:r>
      <w:r>
        <w:rPr>
          <w:color w:val="231F20"/>
          <w:spacing w:val="-10"/>
        </w:rPr>
        <w:t> </w:t>
      </w:r>
      <w:r>
        <w:rPr>
          <w:color w:val="231F20"/>
        </w:rPr>
        <w:t>consultant,</w:t>
      </w:r>
      <w:r>
        <w:rPr>
          <w:color w:val="231F20"/>
          <w:spacing w:val="-10"/>
        </w:rPr>
        <w:t> </w:t>
      </w:r>
      <w:r>
        <w:rPr>
          <w:color w:val="231F20"/>
        </w:rPr>
        <w:t>you</w:t>
      </w:r>
      <w:r>
        <w:rPr>
          <w:color w:val="231F20"/>
          <w:spacing w:val="-10"/>
        </w:rPr>
        <w:t> </w:t>
      </w:r>
      <w:r>
        <w:rPr>
          <w:color w:val="231F20"/>
        </w:rPr>
        <w:t>can</w:t>
      </w:r>
      <w:r>
        <w:rPr>
          <w:color w:val="231F20"/>
          <w:spacing w:val="-10"/>
        </w:rPr>
        <w:t> </w:t>
      </w:r>
      <w:r>
        <w:rPr>
          <w:color w:val="231F20"/>
        </w:rPr>
        <w:t>still</w:t>
      </w:r>
      <w:r>
        <w:rPr>
          <w:color w:val="231F20"/>
          <w:spacing w:val="-10"/>
        </w:rPr>
        <w:t> </w:t>
      </w:r>
      <w:r>
        <w:rPr>
          <w:color w:val="231F20"/>
        </w:rPr>
        <w:t>use</w:t>
      </w:r>
      <w:r>
        <w:rPr>
          <w:color w:val="231F20"/>
          <w:spacing w:val="-10"/>
        </w:rPr>
        <w:t> </w:t>
      </w:r>
      <w:r>
        <w:rPr>
          <w:color w:val="231F20"/>
        </w:rPr>
        <w:t>the</w:t>
      </w:r>
      <w:r>
        <w:rPr>
          <w:color w:val="231F20"/>
          <w:spacing w:val="-10"/>
        </w:rPr>
        <w:t> </w:t>
      </w:r>
      <w:r>
        <w:rPr>
          <w:color w:val="231F20"/>
        </w:rPr>
        <w:t>flowchart</w:t>
      </w:r>
      <w:r>
        <w:rPr>
          <w:color w:val="231F20"/>
          <w:spacing w:val="-10"/>
        </w:rPr>
        <w:t> </w:t>
      </w:r>
      <w:r>
        <w:rPr>
          <w:color w:val="231F20"/>
        </w:rPr>
        <w:t>shown</w:t>
      </w:r>
      <w:r>
        <w:rPr>
          <w:color w:val="231F20"/>
          <w:spacing w:val="-10"/>
        </w:rPr>
        <w:t> </w:t>
      </w:r>
      <w:r>
        <w:rPr>
          <w:color w:val="231F20"/>
        </w:rPr>
        <w:t>in Figure</w:t>
      </w:r>
      <w:r>
        <w:rPr>
          <w:color w:val="231F20"/>
          <w:spacing w:val="-14"/>
        </w:rPr>
        <w:t> </w:t>
      </w:r>
      <w:r>
        <w:rPr>
          <w:color w:val="231F20"/>
        </w:rPr>
        <w:t>12.1.</w:t>
      </w:r>
      <w:r>
        <w:rPr>
          <w:color w:val="231F20"/>
          <w:spacing w:val="-1"/>
        </w:rPr>
        <w:t> </w:t>
      </w:r>
      <w:r>
        <w:rPr>
          <w:color w:val="231F20"/>
        </w:rPr>
        <w:t>You</w:t>
      </w:r>
      <w:r>
        <w:rPr>
          <w:color w:val="231F20"/>
          <w:spacing w:val="-2"/>
        </w:rPr>
        <w:t> </w:t>
      </w:r>
      <w:r>
        <w:rPr>
          <w:color w:val="231F20"/>
        </w:rPr>
        <w:t>will,</w:t>
      </w:r>
      <w:r>
        <w:rPr>
          <w:color w:val="231F20"/>
          <w:spacing w:val="-2"/>
        </w:rPr>
        <w:t> </w:t>
      </w:r>
      <w:r>
        <w:rPr>
          <w:color w:val="231F20"/>
        </w:rPr>
        <w:t>however,</w:t>
      </w:r>
      <w:r>
        <w:rPr>
          <w:color w:val="231F20"/>
          <w:spacing w:val="-2"/>
        </w:rPr>
        <w:t> </w:t>
      </w:r>
      <w:r>
        <w:rPr>
          <w:color w:val="231F20"/>
        </w:rPr>
        <w:t>need</w:t>
      </w:r>
      <w:r>
        <w:rPr>
          <w:color w:val="231F20"/>
          <w:spacing w:val="-2"/>
        </w:rPr>
        <w:t> </w:t>
      </w:r>
      <w:r>
        <w:rPr>
          <w:color w:val="231F20"/>
        </w:rPr>
        <w:t>to</w:t>
      </w:r>
      <w:r>
        <w:rPr>
          <w:color w:val="231F20"/>
          <w:spacing w:val="-2"/>
        </w:rPr>
        <w:t> </w:t>
      </w:r>
      <w:r>
        <w:rPr>
          <w:color w:val="231F20"/>
        </w:rPr>
        <w:t>get</w:t>
      </w:r>
      <w:r>
        <w:rPr>
          <w:color w:val="231F20"/>
          <w:spacing w:val="-2"/>
        </w:rPr>
        <w:t> </w:t>
      </w:r>
      <w:r>
        <w:rPr>
          <w:color w:val="231F20"/>
        </w:rPr>
        <w:t>TRIZ</w:t>
      </w:r>
      <w:r>
        <w:rPr>
          <w:color w:val="231F20"/>
          <w:spacing w:val="-2"/>
        </w:rPr>
        <w:t> </w:t>
      </w:r>
      <w:r>
        <w:rPr>
          <w:color w:val="231F20"/>
        </w:rPr>
        <w:t>training</w:t>
      </w:r>
      <w:r>
        <w:rPr>
          <w:color w:val="231F20"/>
          <w:spacing w:val="-2"/>
        </w:rPr>
        <w:t> </w:t>
      </w:r>
      <w:r>
        <w:rPr>
          <w:color w:val="231F20"/>
        </w:rPr>
        <w:t>by</w:t>
      </w:r>
      <w:r>
        <w:rPr>
          <w:color w:val="231F20"/>
          <w:spacing w:val="-2"/>
        </w:rPr>
        <w:t> </w:t>
      </w:r>
      <w:r>
        <w:rPr>
          <w:color w:val="231F20"/>
        </w:rPr>
        <w:t>other</w:t>
      </w:r>
      <w:r>
        <w:rPr>
          <w:color w:val="231F20"/>
          <w:spacing w:val="-2"/>
        </w:rPr>
        <w:t> </w:t>
      </w:r>
      <w:r>
        <w:rPr>
          <w:color w:val="231F20"/>
        </w:rPr>
        <w:t>means,</w:t>
      </w:r>
      <w:r>
        <w:rPr>
          <w:color w:val="231F20"/>
          <w:spacing w:val="-2"/>
        </w:rPr>
        <w:t> </w:t>
      </w:r>
      <w:r>
        <w:rPr>
          <w:color w:val="231F20"/>
        </w:rPr>
        <w:t>such as</w:t>
      </w:r>
      <w:r>
        <w:rPr>
          <w:color w:val="231F20"/>
          <w:spacing w:val="-3"/>
        </w:rPr>
        <w:t> </w:t>
      </w:r>
      <w:r>
        <w:rPr>
          <w:color w:val="231F20"/>
        </w:rPr>
        <w:t>attending</w:t>
      </w:r>
      <w:r>
        <w:rPr>
          <w:color w:val="231F20"/>
          <w:spacing w:val="-3"/>
        </w:rPr>
        <w:t> </w:t>
      </w:r>
      <w:r>
        <w:rPr>
          <w:color w:val="231F20"/>
        </w:rPr>
        <w:t>public</w:t>
      </w:r>
      <w:r>
        <w:rPr>
          <w:color w:val="231F20"/>
          <w:spacing w:val="-3"/>
        </w:rPr>
        <w:t> </w:t>
      </w:r>
      <w:r>
        <w:rPr>
          <w:color w:val="231F20"/>
        </w:rPr>
        <w:t>seminars</w:t>
      </w:r>
      <w:r>
        <w:rPr>
          <w:color w:val="231F20"/>
          <w:spacing w:val="-3"/>
        </w:rPr>
        <w:t> </w:t>
      </w:r>
      <w:r>
        <w:rPr>
          <w:color w:val="231F20"/>
        </w:rPr>
        <w:t>and</w:t>
      </w:r>
      <w:r>
        <w:rPr>
          <w:color w:val="231F20"/>
          <w:spacing w:val="-3"/>
        </w:rPr>
        <w:t> </w:t>
      </w:r>
      <w:r>
        <w:rPr>
          <w:color w:val="231F20"/>
        </w:rPr>
        <w:t>conferences,</w:t>
      </w:r>
      <w:r>
        <w:rPr>
          <w:color w:val="231F20"/>
          <w:spacing w:val="-3"/>
        </w:rPr>
        <w:t> </w:t>
      </w:r>
      <w:r>
        <w:rPr>
          <w:color w:val="231F20"/>
        </w:rPr>
        <w:t>reading</w:t>
      </w:r>
      <w:r>
        <w:rPr>
          <w:color w:val="231F20"/>
          <w:spacing w:val="-3"/>
        </w:rPr>
        <w:t> </w:t>
      </w:r>
      <w:r>
        <w:rPr>
          <w:color w:val="231F20"/>
        </w:rPr>
        <w:t>TRIZ</w:t>
      </w:r>
      <w:r>
        <w:rPr>
          <w:color w:val="231F20"/>
          <w:spacing w:val="-3"/>
        </w:rPr>
        <w:t> </w:t>
      </w:r>
      <w:r>
        <w:rPr>
          <w:color w:val="231F20"/>
        </w:rPr>
        <w:t>books</w:t>
      </w:r>
      <w:r>
        <w:rPr>
          <w:color w:val="231F20"/>
          <w:spacing w:val="-3"/>
        </w:rPr>
        <w:t> </w:t>
      </w:r>
      <w:r>
        <w:rPr>
          <w:color w:val="231F20"/>
        </w:rPr>
        <w:t>and</w:t>
      </w:r>
      <w:r>
        <w:rPr>
          <w:color w:val="231F20"/>
          <w:spacing w:val="-3"/>
        </w:rPr>
        <w:t> </w:t>
      </w:r>
      <w:r>
        <w:rPr>
          <w:color w:val="231F20"/>
        </w:rPr>
        <w:t>research papers, and such.</w:t>
      </w:r>
      <w:r>
        <w:rPr>
          <w:color w:val="231F20"/>
          <w:position w:val="6"/>
          <w:sz w:val="13"/>
        </w:rPr>
        <w:t>2</w:t>
      </w:r>
    </w:p>
    <w:p>
      <w:pPr>
        <w:pStyle w:val="BodyText"/>
        <w:spacing w:line="256" w:lineRule="auto" w:before="3"/>
        <w:ind w:left="330" w:right="369" w:firstLine="300"/>
        <w:jc w:val="both"/>
      </w:pPr>
      <w:r>
        <w:rPr>
          <w:color w:val="231F20"/>
          <w:spacing w:val="-2"/>
        </w:rPr>
        <w:t>If</w:t>
      </w:r>
      <w:r>
        <w:rPr>
          <w:color w:val="231F20"/>
          <w:spacing w:val="-12"/>
        </w:rPr>
        <w:t> </w:t>
      </w:r>
      <w:r>
        <w:rPr>
          <w:color w:val="231F20"/>
          <w:spacing w:val="-2"/>
        </w:rPr>
        <w:t>you</w:t>
      </w:r>
      <w:r>
        <w:rPr>
          <w:color w:val="231F20"/>
          <w:spacing w:val="-11"/>
        </w:rPr>
        <w:t> </w:t>
      </w:r>
      <w:r>
        <w:rPr>
          <w:color w:val="231F20"/>
          <w:spacing w:val="-2"/>
        </w:rPr>
        <w:t>decide</w:t>
      </w:r>
      <w:r>
        <w:rPr>
          <w:color w:val="231F20"/>
          <w:spacing w:val="-11"/>
        </w:rPr>
        <w:t> </w:t>
      </w:r>
      <w:r>
        <w:rPr>
          <w:color w:val="231F20"/>
          <w:spacing w:val="-2"/>
        </w:rPr>
        <w:t>to</w:t>
      </w:r>
      <w:r>
        <w:rPr>
          <w:color w:val="231F20"/>
          <w:spacing w:val="-11"/>
        </w:rPr>
        <w:t> </w:t>
      </w:r>
      <w:r>
        <w:rPr>
          <w:color w:val="231F20"/>
          <w:spacing w:val="-2"/>
        </w:rPr>
        <w:t>use</w:t>
      </w:r>
      <w:r>
        <w:rPr>
          <w:color w:val="231F20"/>
          <w:spacing w:val="-11"/>
        </w:rPr>
        <w:t> </w:t>
      </w:r>
      <w:r>
        <w:rPr>
          <w:color w:val="231F20"/>
          <w:spacing w:val="-2"/>
        </w:rPr>
        <w:t>a</w:t>
      </w:r>
      <w:r>
        <w:rPr>
          <w:color w:val="231F20"/>
          <w:spacing w:val="-11"/>
        </w:rPr>
        <w:t> </w:t>
      </w:r>
      <w:r>
        <w:rPr>
          <w:color w:val="231F20"/>
          <w:spacing w:val="-2"/>
        </w:rPr>
        <w:t>consultant,</w:t>
      </w:r>
      <w:r>
        <w:rPr>
          <w:color w:val="231F20"/>
          <w:spacing w:val="-11"/>
        </w:rPr>
        <w:t> </w:t>
      </w:r>
      <w:r>
        <w:rPr>
          <w:color w:val="231F20"/>
          <w:spacing w:val="-2"/>
        </w:rPr>
        <w:t>there</w:t>
      </w:r>
      <w:r>
        <w:rPr>
          <w:color w:val="231F20"/>
          <w:spacing w:val="-11"/>
        </w:rPr>
        <w:t> </w:t>
      </w:r>
      <w:r>
        <w:rPr>
          <w:color w:val="231F20"/>
          <w:spacing w:val="-2"/>
        </w:rPr>
        <w:t>are</w:t>
      </w:r>
      <w:r>
        <w:rPr>
          <w:color w:val="231F20"/>
          <w:spacing w:val="-12"/>
        </w:rPr>
        <w:t> </w:t>
      </w:r>
      <w:r>
        <w:rPr>
          <w:color w:val="231F20"/>
          <w:spacing w:val="-2"/>
        </w:rPr>
        <w:t>many</w:t>
      </w:r>
      <w:r>
        <w:rPr>
          <w:color w:val="231F20"/>
          <w:spacing w:val="-11"/>
        </w:rPr>
        <w:t> </w:t>
      </w:r>
      <w:r>
        <w:rPr>
          <w:color w:val="231F20"/>
          <w:spacing w:val="-2"/>
        </w:rPr>
        <w:t>resources</w:t>
      </w:r>
      <w:r>
        <w:rPr>
          <w:color w:val="231F20"/>
          <w:spacing w:val="-11"/>
        </w:rPr>
        <w:t> </w:t>
      </w:r>
      <w:r>
        <w:rPr>
          <w:color w:val="231F20"/>
          <w:spacing w:val="-2"/>
        </w:rPr>
        <w:t>available</w:t>
      </w:r>
      <w:r>
        <w:rPr>
          <w:color w:val="231F20"/>
          <w:spacing w:val="-11"/>
        </w:rPr>
        <w:t> </w:t>
      </w:r>
      <w:r>
        <w:rPr>
          <w:color w:val="231F20"/>
          <w:spacing w:val="-2"/>
        </w:rPr>
        <w:t>for</w:t>
      </w:r>
      <w:r>
        <w:rPr>
          <w:color w:val="231F20"/>
          <w:spacing w:val="-11"/>
        </w:rPr>
        <w:t> </w:t>
      </w:r>
      <w:r>
        <w:rPr>
          <w:color w:val="231F20"/>
          <w:spacing w:val="-2"/>
        </w:rPr>
        <w:t>finding one.</w:t>
      </w:r>
      <w:r>
        <w:rPr>
          <w:color w:val="231F20"/>
          <w:spacing w:val="-5"/>
        </w:rPr>
        <w:t> </w:t>
      </w:r>
      <w:r>
        <w:rPr>
          <w:color w:val="231F20"/>
          <w:spacing w:val="-2"/>
        </w:rPr>
        <w:t>Consultants</w:t>
      </w:r>
      <w:r>
        <w:rPr>
          <w:color w:val="231F20"/>
          <w:spacing w:val="-5"/>
        </w:rPr>
        <w:t> </w:t>
      </w:r>
      <w:r>
        <w:rPr>
          <w:color w:val="231F20"/>
          <w:spacing w:val="-2"/>
        </w:rPr>
        <w:t>and</w:t>
      </w:r>
      <w:r>
        <w:rPr>
          <w:color w:val="231F20"/>
          <w:spacing w:val="-5"/>
        </w:rPr>
        <w:t> </w:t>
      </w:r>
      <w:r>
        <w:rPr>
          <w:color w:val="231F20"/>
          <w:spacing w:val="-2"/>
        </w:rPr>
        <w:t>trainers</w:t>
      </w:r>
      <w:r>
        <w:rPr>
          <w:color w:val="231F20"/>
          <w:spacing w:val="-5"/>
        </w:rPr>
        <w:t> </w:t>
      </w:r>
      <w:r>
        <w:rPr>
          <w:color w:val="231F20"/>
          <w:spacing w:val="-2"/>
        </w:rPr>
        <w:t>populate</w:t>
      </w:r>
      <w:r>
        <w:rPr>
          <w:color w:val="231F20"/>
          <w:spacing w:val="-5"/>
        </w:rPr>
        <w:t> </w:t>
      </w:r>
      <w:r>
        <w:rPr>
          <w:color w:val="231F20"/>
          <w:spacing w:val="-2"/>
        </w:rPr>
        <w:t>the</w:t>
      </w:r>
      <w:r>
        <w:rPr>
          <w:color w:val="231F20"/>
          <w:spacing w:val="-5"/>
        </w:rPr>
        <w:t> </w:t>
      </w:r>
      <w:r>
        <w:rPr>
          <w:color w:val="231F20"/>
          <w:spacing w:val="-2"/>
        </w:rPr>
        <w:t>annual</w:t>
      </w:r>
      <w:r>
        <w:rPr>
          <w:color w:val="231F20"/>
          <w:spacing w:val="-5"/>
        </w:rPr>
        <w:t> </w:t>
      </w:r>
      <w:r>
        <w:rPr>
          <w:color w:val="231F20"/>
          <w:spacing w:val="-2"/>
        </w:rPr>
        <w:t>meetings</w:t>
      </w:r>
      <w:r>
        <w:rPr>
          <w:color w:val="231F20"/>
          <w:spacing w:val="-5"/>
        </w:rPr>
        <w:t> </w:t>
      </w:r>
      <w:r>
        <w:rPr>
          <w:color w:val="231F20"/>
          <w:spacing w:val="-2"/>
        </w:rPr>
        <w:t>of</w:t>
      </w:r>
      <w:r>
        <w:rPr>
          <w:color w:val="231F20"/>
          <w:spacing w:val="-5"/>
        </w:rPr>
        <w:t> </w:t>
      </w:r>
      <w:r>
        <w:rPr>
          <w:color w:val="231F20"/>
          <w:spacing w:val="-2"/>
        </w:rPr>
        <w:t>the</w:t>
      </w:r>
      <w:r>
        <w:rPr>
          <w:color w:val="231F20"/>
          <w:spacing w:val="-5"/>
        </w:rPr>
        <w:t> </w:t>
      </w:r>
      <w:r>
        <w:rPr>
          <w:color w:val="231F20"/>
          <w:spacing w:val="-2"/>
        </w:rPr>
        <w:t>Altshuller</w:t>
      </w:r>
      <w:r>
        <w:rPr>
          <w:color w:val="231F20"/>
          <w:spacing w:val="-5"/>
        </w:rPr>
        <w:t> </w:t>
      </w:r>
      <w:r>
        <w:rPr>
          <w:color w:val="231F20"/>
          <w:spacing w:val="-2"/>
        </w:rPr>
        <w:t>Insti- </w:t>
      </w:r>
      <w:r>
        <w:rPr>
          <w:color w:val="231F20"/>
        </w:rPr>
        <w:t>tute</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European</w:t>
      </w:r>
      <w:r>
        <w:rPr>
          <w:color w:val="231F20"/>
          <w:spacing w:val="-12"/>
        </w:rPr>
        <w:t> </w:t>
      </w:r>
      <w:r>
        <w:rPr>
          <w:color w:val="231F20"/>
        </w:rPr>
        <w:t>TRIZ</w:t>
      </w:r>
      <w:r>
        <w:rPr>
          <w:color w:val="231F20"/>
          <w:spacing w:val="-12"/>
        </w:rPr>
        <w:t> </w:t>
      </w:r>
      <w:r>
        <w:rPr>
          <w:color w:val="231F20"/>
        </w:rPr>
        <w:t>Association.</w:t>
      </w:r>
      <w:r>
        <w:rPr>
          <w:color w:val="231F20"/>
          <w:spacing w:val="-12"/>
        </w:rPr>
        <w:t> </w:t>
      </w:r>
      <w:r>
        <w:rPr>
          <w:color w:val="231F20"/>
        </w:rPr>
        <w:t>(See</w:t>
      </w:r>
      <w:r>
        <w:rPr>
          <w:color w:val="231F20"/>
          <w:spacing w:val="-12"/>
        </w:rPr>
        <w:t> </w:t>
      </w:r>
      <w:r>
        <w:rPr>
          <w:color w:val="231F20"/>
        </w:rPr>
        <w:t>the</w:t>
      </w:r>
      <w:r>
        <w:rPr>
          <w:color w:val="231F20"/>
          <w:spacing w:val="-12"/>
        </w:rPr>
        <w:t> </w:t>
      </w:r>
      <w:r>
        <w:rPr>
          <w:color w:val="231F20"/>
        </w:rPr>
        <w:t>Calendar</w:t>
      </w:r>
      <w:r>
        <w:rPr>
          <w:color w:val="231F20"/>
          <w:spacing w:val="-12"/>
        </w:rPr>
        <w:t> </w:t>
      </w:r>
      <w:r>
        <w:rPr>
          <w:color w:val="231F20"/>
        </w:rPr>
        <w:t>page</w:t>
      </w:r>
      <w:r>
        <w:rPr>
          <w:color w:val="231F20"/>
          <w:spacing w:val="-12"/>
        </w:rPr>
        <w:t> </w:t>
      </w:r>
      <w:r>
        <w:rPr>
          <w:color w:val="231F20"/>
        </w:rPr>
        <w:t>of</w:t>
      </w:r>
      <w:r>
        <w:rPr>
          <w:color w:val="231F20"/>
          <w:spacing w:val="-12"/>
        </w:rPr>
        <w:t> </w:t>
      </w:r>
      <w:r>
        <w:rPr>
          <w:color w:val="231F20"/>
        </w:rPr>
        <w:t>the</w:t>
      </w:r>
      <w:r>
        <w:rPr>
          <w:color w:val="231F20"/>
          <w:spacing w:val="-12"/>
        </w:rPr>
        <w:t> </w:t>
      </w:r>
      <w:r>
        <w:rPr>
          <w:i/>
          <w:color w:val="231F20"/>
        </w:rPr>
        <w:t>The</w:t>
      </w:r>
      <w:r>
        <w:rPr>
          <w:i/>
          <w:color w:val="231F20"/>
          <w:spacing w:val="-12"/>
        </w:rPr>
        <w:t> </w:t>
      </w:r>
      <w:r>
        <w:rPr>
          <w:i/>
          <w:color w:val="231F20"/>
        </w:rPr>
        <w:t>TRIZ </w:t>
      </w:r>
      <w:r>
        <w:rPr>
          <w:i/>
          <w:color w:val="231F20"/>
          <w:spacing w:val="-4"/>
        </w:rPr>
        <w:t>Journal</w:t>
      </w:r>
      <w:r>
        <w:rPr>
          <w:i/>
          <w:color w:val="231F20"/>
          <w:spacing w:val="-7"/>
        </w:rPr>
        <w:t> </w:t>
      </w:r>
      <w:r>
        <w:rPr>
          <w:color w:val="231F20"/>
          <w:spacing w:val="-4"/>
        </w:rPr>
        <w:t>for</w:t>
      </w:r>
      <w:r>
        <w:rPr>
          <w:color w:val="231F20"/>
          <w:spacing w:val="-7"/>
        </w:rPr>
        <w:t> </w:t>
      </w:r>
      <w:r>
        <w:rPr>
          <w:color w:val="231F20"/>
          <w:spacing w:val="-4"/>
        </w:rPr>
        <w:t>dates</w:t>
      </w:r>
      <w:r>
        <w:rPr>
          <w:color w:val="231F20"/>
          <w:spacing w:val="-7"/>
        </w:rPr>
        <w:t> </w:t>
      </w:r>
      <w:r>
        <w:rPr>
          <w:color w:val="231F20"/>
          <w:spacing w:val="-4"/>
        </w:rPr>
        <w:t>and</w:t>
      </w:r>
      <w:r>
        <w:rPr>
          <w:color w:val="231F20"/>
          <w:spacing w:val="-7"/>
        </w:rPr>
        <w:t> </w:t>
      </w:r>
      <w:r>
        <w:rPr>
          <w:color w:val="231F20"/>
          <w:spacing w:val="-4"/>
        </w:rPr>
        <w:t>programs</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meetings.)</w:t>
      </w:r>
      <w:r>
        <w:rPr>
          <w:color w:val="231F20"/>
          <w:spacing w:val="-7"/>
        </w:rPr>
        <w:t> </w:t>
      </w:r>
      <w:r>
        <w:rPr>
          <w:color w:val="231F20"/>
          <w:spacing w:val="-4"/>
        </w:rPr>
        <w:t>Many</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authors</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articles </w:t>
      </w:r>
      <w:r>
        <w:rPr>
          <w:color w:val="231F20"/>
          <w:spacing w:val="-2"/>
        </w:rPr>
        <w:t>in</w:t>
      </w:r>
      <w:r>
        <w:rPr>
          <w:color w:val="231F20"/>
          <w:spacing w:val="-7"/>
        </w:rPr>
        <w:t> </w:t>
      </w:r>
      <w:r>
        <w:rPr>
          <w:color w:val="231F20"/>
          <w:spacing w:val="-2"/>
        </w:rPr>
        <w:t>the</w:t>
      </w:r>
      <w:r>
        <w:rPr>
          <w:color w:val="231F20"/>
          <w:spacing w:val="-7"/>
        </w:rPr>
        <w:t> </w:t>
      </w:r>
      <w:r>
        <w:rPr>
          <w:i/>
          <w:color w:val="231F20"/>
          <w:spacing w:val="-2"/>
        </w:rPr>
        <w:t>The</w:t>
      </w:r>
      <w:r>
        <w:rPr>
          <w:i/>
          <w:color w:val="231F20"/>
          <w:spacing w:val="-7"/>
        </w:rPr>
        <w:t> </w:t>
      </w:r>
      <w:r>
        <w:rPr>
          <w:i/>
          <w:color w:val="231F20"/>
          <w:spacing w:val="-2"/>
        </w:rPr>
        <w:t>TRIZ</w:t>
      </w:r>
      <w:r>
        <w:rPr>
          <w:i/>
          <w:color w:val="231F20"/>
          <w:spacing w:val="-7"/>
        </w:rPr>
        <w:t> </w:t>
      </w:r>
      <w:r>
        <w:rPr>
          <w:i/>
          <w:color w:val="231F20"/>
          <w:spacing w:val="-2"/>
        </w:rPr>
        <w:t>Journal</w:t>
      </w:r>
      <w:r>
        <w:rPr>
          <w:i/>
          <w:color w:val="231F20"/>
          <w:spacing w:val="-7"/>
        </w:rPr>
        <w:t> </w:t>
      </w:r>
      <w:r>
        <w:rPr>
          <w:color w:val="231F20"/>
          <w:spacing w:val="-2"/>
        </w:rPr>
        <w:t>are</w:t>
      </w:r>
      <w:r>
        <w:rPr>
          <w:color w:val="231F20"/>
          <w:spacing w:val="-7"/>
        </w:rPr>
        <w:t> </w:t>
      </w:r>
      <w:r>
        <w:rPr>
          <w:color w:val="231F20"/>
          <w:spacing w:val="-2"/>
        </w:rPr>
        <w:t>active</w:t>
      </w:r>
      <w:r>
        <w:rPr>
          <w:color w:val="231F20"/>
          <w:spacing w:val="-7"/>
        </w:rPr>
        <w:t> </w:t>
      </w:r>
      <w:r>
        <w:rPr>
          <w:color w:val="231F20"/>
          <w:spacing w:val="-2"/>
        </w:rPr>
        <w:t>consultants</w:t>
      </w:r>
      <w:r>
        <w:rPr>
          <w:color w:val="231F20"/>
          <w:spacing w:val="-7"/>
        </w:rPr>
        <w:t> </w:t>
      </w:r>
      <w:r>
        <w:rPr>
          <w:color w:val="231F20"/>
          <w:spacing w:val="-2"/>
        </w:rPr>
        <w:t>who</w:t>
      </w:r>
      <w:r>
        <w:rPr>
          <w:color w:val="231F20"/>
          <w:spacing w:val="-7"/>
        </w:rPr>
        <w:t> </w:t>
      </w:r>
      <w:r>
        <w:rPr>
          <w:color w:val="231F20"/>
          <w:spacing w:val="-2"/>
        </w:rPr>
        <w:t>include</w:t>
      </w:r>
      <w:r>
        <w:rPr>
          <w:color w:val="231F20"/>
          <w:spacing w:val="-7"/>
        </w:rPr>
        <w:t> </w:t>
      </w:r>
      <w:r>
        <w:rPr>
          <w:color w:val="231F20"/>
          <w:spacing w:val="-2"/>
        </w:rPr>
        <w:t>contact</w:t>
      </w:r>
      <w:r>
        <w:rPr>
          <w:color w:val="231F20"/>
          <w:spacing w:val="-7"/>
        </w:rPr>
        <w:t> </w:t>
      </w:r>
      <w:r>
        <w:rPr>
          <w:color w:val="231F20"/>
          <w:spacing w:val="-2"/>
        </w:rPr>
        <w:t>information</w:t>
      </w:r>
      <w:r>
        <w:rPr>
          <w:color w:val="231F20"/>
          <w:spacing w:val="-7"/>
        </w:rPr>
        <w:t> </w:t>
      </w:r>
      <w:r>
        <w:rPr>
          <w:color w:val="231F20"/>
          <w:spacing w:val="-2"/>
        </w:rPr>
        <w:t>in </w:t>
      </w:r>
      <w:r>
        <w:rPr>
          <w:color w:val="231F20"/>
        </w:rPr>
        <w:t>their articles.</w:t>
      </w:r>
    </w:p>
    <w:p>
      <w:pPr>
        <w:pStyle w:val="BodyText"/>
        <w:spacing w:line="256" w:lineRule="auto" w:before="4"/>
        <w:ind w:left="330" w:right="369" w:firstLine="300"/>
        <w:jc w:val="both"/>
      </w:pPr>
      <w:r>
        <w:rPr>
          <w:color w:val="231F20"/>
        </w:rPr>
        <w:t>Once you have decided on pilot projects and whether to use an outside con- sultant,</w:t>
      </w:r>
      <w:r>
        <w:rPr>
          <w:color w:val="231F20"/>
          <w:spacing w:val="-9"/>
        </w:rPr>
        <w:t> </w:t>
      </w:r>
      <w:r>
        <w:rPr>
          <w:color w:val="231F20"/>
        </w:rPr>
        <w:t>you</w:t>
      </w:r>
      <w:r>
        <w:rPr>
          <w:color w:val="231F20"/>
          <w:spacing w:val="-9"/>
        </w:rPr>
        <w:t> </w:t>
      </w:r>
      <w:r>
        <w:rPr>
          <w:color w:val="231F20"/>
        </w:rPr>
        <w:t>are</w:t>
      </w:r>
      <w:r>
        <w:rPr>
          <w:color w:val="231F20"/>
          <w:spacing w:val="-9"/>
        </w:rPr>
        <w:t> </w:t>
      </w:r>
      <w:r>
        <w:rPr>
          <w:color w:val="231F20"/>
        </w:rPr>
        <w:t>ready</w:t>
      </w:r>
      <w:r>
        <w:rPr>
          <w:color w:val="231F20"/>
          <w:spacing w:val="-9"/>
        </w:rPr>
        <w:t> </w:t>
      </w:r>
      <w:r>
        <w:rPr>
          <w:color w:val="231F20"/>
        </w:rPr>
        <w:t>to</w:t>
      </w:r>
      <w:r>
        <w:rPr>
          <w:color w:val="231F20"/>
          <w:spacing w:val="-9"/>
        </w:rPr>
        <w:t> </w:t>
      </w:r>
      <w:r>
        <w:rPr>
          <w:color w:val="231F20"/>
        </w:rPr>
        <w:t>conduct</w:t>
      </w:r>
      <w:r>
        <w:rPr>
          <w:color w:val="231F20"/>
          <w:spacing w:val="-9"/>
        </w:rPr>
        <w:t> </w:t>
      </w:r>
      <w:r>
        <w:rPr>
          <w:color w:val="231F20"/>
        </w:rPr>
        <w:t>the</w:t>
      </w:r>
      <w:r>
        <w:rPr>
          <w:color w:val="231F20"/>
          <w:spacing w:val="-9"/>
        </w:rPr>
        <w:t> </w:t>
      </w:r>
      <w:r>
        <w:rPr>
          <w:color w:val="231F20"/>
        </w:rPr>
        <w:t>pilot</w:t>
      </w:r>
      <w:r>
        <w:rPr>
          <w:color w:val="231F20"/>
          <w:spacing w:val="-9"/>
        </w:rPr>
        <w:t> </w:t>
      </w:r>
      <w:r>
        <w:rPr>
          <w:color w:val="231F20"/>
        </w:rPr>
        <w:t>project</w:t>
      </w:r>
      <w:r>
        <w:rPr>
          <w:color w:val="231F20"/>
          <w:spacing w:val="-9"/>
        </w:rPr>
        <w:t> </w:t>
      </w:r>
      <w:r>
        <w:rPr>
          <w:color w:val="231F20"/>
        </w:rPr>
        <w:t>TRIZ</w:t>
      </w:r>
      <w:r>
        <w:rPr>
          <w:color w:val="231F20"/>
          <w:spacing w:val="-9"/>
        </w:rPr>
        <w:t> </w:t>
      </w:r>
      <w:r>
        <w:rPr>
          <w:color w:val="231F20"/>
        </w:rPr>
        <w:t>class.</w:t>
      </w:r>
      <w:r>
        <w:rPr>
          <w:color w:val="231F20"/>
          <w:spacing w:val="-9"/>
        </w:rPr>
        <w:t> </w:t>
      </w:r>
      <w:r>
        <w:rPr>
          <w:color w:val="231F20"/>
        </w:rPr>
        <w:t>We</w:t>
      </w:r>
      <w:r>
        <w:rPr>
          <w:color w:val="231F20"/>
          <w:spacing w:val="-9"/>
        </w:rPr>
        <w:t> </w:t>
      </w:r>
      <w:r>
        <w:rPr>
          <w:color w:val="231F20"/>
        </w:rPr>
        <w:t>recommend</w:t>
      </w:r>
      <w:r>
        <w:rPr>
          <w:color w:val="231F20"/>
          <w:spacing w:val="-9"/>
        </w:rPr>
        <w:t> </w:t>
      </w:r>
      <w:r>
        <w:rPr>
          <w:color w:val="231F20"/>
        </w:rPr>
        <w:t>an experiential</w:t>
      </w:r>
      <w:r>
        <w:rPr>
          <w:color w:val="231F20"/>
          <w:spacing w:val="-9"/>
        </w:rPr>
        <w:t> </w:t>
      </w:r>
      <w:r>
        <w:rPr>
          <w:color w:val="231F20"/>
        </w:rPr>
        <w:t>style</w:t>
      </w:r>
      <w:r>
        <w:rPr>
          <w:color w:val="231F20"/>
          <w:spacing w:val="-9"/>
        </w:rPr>
        <w:t> </w:t>
      </w:r>
      <w:r>
        <w:rPr>
          <w:color w:val="231F20"/>
        </w:rPr>
        <w:t>of</w:t>
      </w:r>
      <w:r>
        <w:rPr>
          <w:color w:val="231F20"/>
          <w:spacing w:val="-9"/>
        </w:rPr>
        <w:t> </w:t>
      </w:r>
      <w:r>
        <w:rPr>
          <w:color w:val="231F20"/>
        </w:rPr>
        <w:t>teaching,</w:t>
      </w:r>
      <w:r>
        <w:rPr>
          <w:color w:val="231F20"/>
          <w:spacing w:val="-9"/>
        </w:rPr>
        <w:t> </w:t>
      </w:r>
      <w:r>
        <w:rPr>
          <w:color w:val="231F20"/>
        </w:rPr>
        <w:t>in</w:t>
      </w:r>
      <w:r>
        <w:rPr>
          <w:color w:val="231F20"/>
          <w:spacing w:val="-9"/>
        </w:rPr>
        <w:t> </w:t>
      </w:r>
      <w:r>
        <w:rPr>
          <w:color w:val="231F20"/>
        </w:rPr>
        <w:t>which</w:t>
      </w:r>
      <w:r>
        <w:rPr>
          <w:color w:val="231F20"/>
          <w:spacing w:val="-9"/>
        </w:rPr>
        <w:t> </w:t>
      </w:r>
      <w:r>
        <w:rPr>
          <w:color w:val="231F20"/>
        </w:rPr>
        <w:t>the</w:t>
      </w:r>
      <w:r>
        <w:rPr>
          <w:color w:val="231F20"/>
          <w:spacing w:val="-9"/>
        </w:rPr>
        <w:t> </w:t>
      </w:r>
      <w:r>
        <w:rPr>
          <w:color w:val="231F20"/>
        </w:rPr>
        <w:t>instructor</w:t>
      </w:r>
      <w:r>
        <w:rPr>
          <w:color w:val="231F20"/>
          <w:spacing w:val="-9"/>
        </w:rPr>
        <w:t> </w:t>
      </w:r>
      <w:r>
        <w:rPr>
          <w:color w:val="231F20"/>
        </w:rPr>
        <w:t>teaches</w:t>
      </w:r>
      <w:r>
        <w:rPr>
          <w:color w:val="231F20"/>
          <w:spacing w:val="-9"/>
        </w:rPr>
        <w:t> </w:t>
      </w:r>
      <w:r>
        <w:rPr>
          <w:color w:val="231F20"/>
        </w:rPr>
        <w:t>the</w:t>
      </w:r>
      <w:r>
        <w:rPr>
          <w:color w:val="231F20"/>
          <w:spacing w:val="-9"/>
        </w:rPr>
        <w:t> </w:t>
      </w:r>
      <w:r>
        <w:rPr>
          <w:color w:val="231F20"/>
        </w:rPr>
        <w:t>basic</w:t>
      </w:r>
      <w:r>
        <w:rPr>
          <w:color w:val="231F20"/>
          <w:spacing w:val="-9"/>
        </w:rPr>
        <w:t> </w:t>
      </w:r>
      <w:r>
        <w:rPr>
          <w:color w:val="231F20"/>
        </w:rPr>
        <w:t>principles and</w:t>
      </w:r>
      <w:r>
        <w:rPr>
          <w:color w:val="231F20"/>
          <w:spacing w:val="-14"/>
        </w:rPr>
        <w:t> </w:t>
      </w:r>
      <w:r>
        <w:rPr>
          <w:color w:val="231F20"/>
        </w:rPr>
        <w:t>then</w:t>
      </w:r>
      <w:r>
        <w:rPr>
          <w:color w:val="231F20"/>
          <w:spacing w:val="-13"/>
        </w:rPr>
        <w:t> </w:t>
      </w:r>
      <w:r>
        <w:rPr>
          <w:color w:val="231F20"/>
        </w:rPr>
        <w:t>coaches</w:t>
      </w:r>
      <w:r>
        <w:rPr>
          <w:color w:val="231F20"/>
          <w:spacing w:val="-13"/>
        </w:rPr>
        <w:t> </w:t>
      </w:r>
      <w:r>
        <w:rPr>
          <w:color w:val="231F20"/>
        </w:rPr>
        <w:t>the</w:t>
      </w:r>
      <w:r>
        <w:rPr>
          <w:color w:val="231F20"/>
          <w:spacing w:val="-13"/>
        </w:rPr>
        <w:t> </w:t>
      </w:r>
      <w:r>
        <w:rPr>
          <w:color w:val="231F20"/>
        </w:rPr>
        <w:t>class</w:t>
      </w:r>
      <w:r>
        <w:rPr>
          <w:color w:val="231F20"/>
          <w:spacing w:val="-13"/>
        </w:rPr>
        <w:t> </w:t>
      </w:r>
      <w:r>
        <w:rPr>
          <w:color w:val="231F20"/>
        </w:rPr>
        <w:t>participants</w:t>
      </w:r>
      <w:r>
        <w:rPr>
          <w:color w:val="231F20"/>
          <w:spacing w:val="-13"/>
        </w:rPr>
        <w:t> </w:t>
      </w:r>
      <w:r>
        <w:rPr>
          <w:color w:val="231F20"/>
        </w:rPr>
        <w:t>to</w:t>
      </w:r>
      <w:r>
        <w:rPr>
          <w:color w:val="231F20"/>
          <w:spacing w:val="-13"/>
        </w:rPr>
        <w:t> </w:t>
      </w:r>
      <w:r>
        <w:rPr>
          <w:color w:val="231F20"/>
        </w:rPr>
        <w:t>solve</w:t>
      </w:r>
      <w:r>
        <w:rPr>
          <w:color w:val="231F20"/>
          <w:spacing w:val="-13"/>
        </w:rPr>
        <w:t> </w:t>
      </w:r>
      <w:r>
        <w:rPr>
          <w:color w:val="231F20"/>
        </w:rPr>
        <w:t>real</w:t>
      </w:r>
      <w:r>
        <w:rPr>
          <w:color w:val="231F20"/>
          <w:spacing w:val="-14"/>
        </w:rPr>
        <w:t> </w:t>
      </w:r>
      <w:r>
        <w:rPr>
          <w:color w:val="231F20"/>
        </w:rPr>
        <w:t>problems.</w:t>
      </w:r>
      <w:r>
        <w:rPr>
          <w:color w:val="231F20"/>
          <w:spacing w:val="-13"/>
        </w:rPr>
        <w:t> </w:t>
      </w:r>
      <w:r>
        <w:rPr>
          <w:color w:val="231F20"/>
        </w:rPr>
        <w:t>This</w:t>
      </w:r>
      <w:r>
        <w:rPr>
          <w:color w:val="231F20"/>
          <w:spacing w:val="-13"/>
        </w:rPr>
        <w:t> </w:t>
      </w:r>
      <w:r>
        <w:rPr>
          <w:color w:val="231F20"/>
        </w:rPr>
        <w:t>style</w:t>
      </w:r>
      <w:r>
        <w:rPr>
          <w:color w:val="231F20"/>
          <w:spacing w:val="-13"/>
        </w:rPr>
        <w:t> </w:t>
      </w:r>
      <w:r>
        <w:rPr>
          <w:color w:val="231F20"/>
        </w:rPr>
        <w:t>has</w:t>
      </w:r>
      <w:r>
        <w:rPr>
          <w:color w:val="231F20"/>
          <w:spacing w:val="-13"/>
        </w:rPr>
        <w:t> </w:t>
      </w:r>
      <w:r>
        <w:rPr>
          <w:color w:val="231F20"/>
        </w:rPr>
        <w:t>mul- tiple benefits:</w:t>
      </w:r>
    </w:p>
    <w:p>
      <w:pPr>
        <w:pStyle w:val="BodyText"/>
        <w:spacing w:before="1"/>
      </w:pPr>
    </w:p>
    <w:p>
      <w:pPr>
        <w:pStyle w:val="ListParagraph"/>
        <w:numPr>
          <w:ilvl w:val="0"/>
          <w:numId w:val="79"/>
        </w:numPr>
        <w:tabs>
          <w:tab w:pos="810" w:val="left" w:leader="none"/>
        </w:tabs>
        <w:spacing w:line="216" w:lineRule="auto" w:before="0" w:after="0"/>
        <w:ind w:left="810" w:right="368" w:hanging="240"/>
        <w:jc w:val="left"/>
        <w:rPr>
          <w:sz w:val="21"/>
        </w:rPr>
      </w:pPr>
      <w:r>
        <w:rPr>
          <w:color w:val="231F20"/>
          <w:sz w:val="21"/>
        </w:rPr>
        <w:t>Concepts</w:t>
      </w:r>
      <w:r>
        <w:rPr>
          <w:color w:val="231F20"/>
          <w:spacing w:val="2"/>
          <w:sz w:val="21"/>
        </w:rPr>
        <w:t> </w:t>
      </w:r>
      <w:r>
        <w:rPr>
          <w:color w:val="231F20"/>
          <w:sz w:val="21"/>
        </w:rPr>
        <w:t>for</w:t>
      </w:r>
      <w:r>
        <w:rPr>
          <w:color w:val="231F20"/>
          <w:spacing w:val="2"/>
          <w:sz w:val="21"/>
        </w:rPr>
        <w:t> </w:t>
      </w:r>
      <w:r>
        <w:rPr>
          <w:color w:val="231F20"/>
          <w:sz w:val="21"/>
        </w:rPr>
        <w:t>inventive</w:t>
      </w:r>
      <w:r>
        <w:rPr>
          <w:color w:val="231F20"/>
          <w:spacing w:val="2"/>
          <w:sz w:val="21"/>
        </w:rPr>
        <w:t> </w:t>
      </w:r>
      <w:r>
        <w:rPr>
          <w:color w:val="231F20"/>
          <w:sz w:val="21"/>
        </w:rPr>
        <w:t>solutions</w:t>
      </w:r>
      <w:r>
        <w:rPr>
          <w:color w:val="231F20"/>
          <w:spacing w:val="2"/>
          <w:sz w:val="21"/>
        </w:rPr>
        <w:t> </w:t>
      </w:r>
      <w:r>
        <w:rPr>
          <w:color w:val="231F20"/>
          <w:sz w:val="21"/>
        </w:rPr>
        <w:t>are</w:t>
      </w:r>
      <w:r>
        <w:rPr>
          <w:color w:val="231F20"/>
          <w:spacing w:val="2"/>
          <w:sz w:val="21"/>
        </w:rPr>
        <w:t> </w:t>
      </w:r>
      <w:r>
        <w:rPr>
          <w:color w:val="231F20"/>
          <w:sz w:val="21"/>
        </w:rPr>
        <w:t>generated</w:t>
      </w:r>
      <w:r>
        <w:rPr>
          <w:color w:val="231F20"/>
          <w:spacing w:val="2"/>
          <w:sz w:val="21"/>
        </w:rPr>
        <w:t> </w:t>
      </w:r>
      <w:r>
        <w:rPr>
          <w:color w:val="231F20"/>
          <w:sz w:val="21"/>
        </w:rPr>
        <w:t>for</w:t>
      </w:r>
      <w:r>
        <w:rPr>
          <w:color w:val="231F20"/>
          <w:spacing w:val="2"/>
          <w:sz w:val="21"/>
        </w:rPr>
        <w:t> </w:t>
      </w:r>
      <w:r>
        <w:rPr>
          <w:color w:val="231F20"/>
          <w:sz w:val="21"/>
        </w:rPr>
        <w:t>the</w:t>
      </w:r>
      <w:r>
        <w:rPr>
          <w:color w:val="231F20"/>
          <w:spacing w:val="2"/>
          <w:sz w:val="21"/>
        </w:rPr>
        <w:t> </w:t>
      </w:r>
      <w:r>
        <w:rPr>
          <w:color w:val="231F20"/>
          <w:sz w:val="21"/>
        </w:rPr>
        <w:t>selected</w:t>
      </w:r>
      <w:r>
        <w:rPr>
          <w:color w:val="231F20"/>
          <w:spacing w:val="2"/>
          <w:sz w:val="21"/>
        </w:rPr>
        <w:t> </w:t>
      </w:r>
      <w:r>
        <w:rPr>
          <w:color w:val="231F20"/>
          <w:sz w:val="21"/>
        </w:rPr>
        <w:t>projects</w:t>
      </w:r>
      <w:r>
        <w:rPr>
          <w:color w:val="231F20"/>
          <w:spacing w:val="2"/>
          <w:sz w:val="21"/>
        </w:rPr>
        <w:t> </w:t>
      </w:r>
      <w:r>
        <w:rPr>
          <w:color w:val="231F20"/>
          <w:sz w:val="21"/>
        </w:rPr>
        <w:t>or </w:t>
      </w:r>
      <w:r>
        <w:rPr>
          <w:color w:val="231F20"/>
          <w:spacing w:val="-2"/>
          <w:sz w:val="21"/>
        </w:rPr>
        <w:t>problems.</w:t>
      </w:r>
    </w:p>
    <w:p>
      <w:pPr>
        <w:pStyle w:val="ListParagraph"/>
        <w:numPr>
          <w:ilvl w:val="0"/>
          <w:numId w:val="79"/>
        </w:numPr>
        <w:tabs>
          <w:tab w:pos="809" w:val="left" w:leader="none"/>
        </w:tabs>
        <w:spacing w:line="278" w:lineRule="exact" w:before="0" w:after="0"/>
        <w:ind w:left="809" w:right="0" w:hanging="239"/>
        <w:jc w:val="left"/>
        <w:rPr>
          <w:sz w:val="21"/>
        </w:rPr>
      </w:pPr>
      <w:r>
        <w:rPr>
          <w:color w:val="231F20"/>
          <w:spacing w:val="-4"/>
          <w:sz w:val="21"/>
        </w:rPr>
        <w:t>The</w:t>
      </w:r>
      <w:r>
        <w:rPr>
          <w:color w:val="231F20"/>
          <w:spacing w:val="-1"/>
          <w:sz w:val="21"/>
        </w:rPr>
        <w:t> </w:t>
      </w:r>
      <w:r>
        <w:rPr>
          <w:color w:val="231F20"/>
          <w:spacing w:val="-4"/>
          <w:sz w:val="21"/>
        </w:rPr>
        <w:t>participants</w:t>
      </w:r>
      <w:r>
        <w:rPr>
          <w:color w:val="231F20"/>
          <w:spacing w:val="-1"/>
          <w:sz w:val="21"/>
        </w:rPr>
        <w:t> </w:t>
      </w:r>
      <w:r>
        <w:rPr>
          <w:color w:val="231F20"/>
          <w:spacing w:val="-4"/>
          <w:sz w:val="21"/>
        </w:rPr>
        <w:t>themselves</w:t>
      </w:r>
      <w:r>
        <w:rPr>
          <w:color w:val="231F20"/>
          <w:spacing w:val="-1"/>
          <w:sz w:val="21"/>
        </w:rPr>
        <w:t> </w:t>
      </w:r>
      <w:r>
        <w:rPr>
          <w:color w:val="231F20"/>
          <w:spacing w:val="-4"/>
          <w:sz w:val="21"/>
        </w:rPr>
        <w:t>generate</w:t>
      </w:r>
      <w:r>
        <w:rPr>
          <w:color w:val="231F20"/>
          <w:sz w:val="21"/>
        </w:rPr>
        <w:t> </w:t>
      </w:r>
      <w:r>
        <w:rPr>
          <w:color w:val="231F20"/>
          <w:spacing w:val="-4"/>
          <w:sz w:val="21"/>
        </w:rPr>
        <w:t>the</w:t>
      </w:r>
      <w:r>
        <w:rPr>
          <w:color w:val="231F20"/>
          <w:spacing w:val="-1"/>
          <w:sz w:val="21"/>
        </w:rPr>
        <w:t> </w:t>
      </w:r>
      <w:r>
        <w:rPr>
          <w:color w:val="231F20"/>
          <w:spacing w:val="-4"/>
          <w:sz w:val="21"/>
        </w:rPr>
        <w:t>results.</w:t>
      </w:r>
    </w:p>
    <w:p>
      <w:pPr>
        <w:pStyle w:val="ListParagraph"/>
        <w:numPr>
          <w:ilvl w:val="0"/>
          <w:numId w:val="79"/>
        </w:numPr>
        <w:tabs>
          <w:tab w:pos="810" w:val="left" w:leader="none"/>
        </w:tabs>
        <w:spacing w:line="216" w:lineRule="auto" w:before="0" w:after="0"/>
        <w:ind w:left="810" w:right="367" w:hanging="240"/>
        <w:jc w:val="left"/>
        <w:rPr>
          <w:sz w:val="21"/>
        </w:rPr>
      </w:pPr>
      <w:r>
        <w:rPr>
          <w:color w:val="231F20"/>
          <w:sz w:val="21"/>
        </w:rPr>
        <w:t>The participants learn to sort the results and get immediate and long-term </w:t>
      </w:r>
      <w:r>
        <w:rPr>
          <w:color w:val="231F20"/>
          <w:spacing w:val="-2"/>
          <w:sz w:val="21"/>
        </w:rPr>
        <w:t>benefits.</w:t>
      </w:r>
    </w:p>
    <w:p>
      <w:pPr>
        <w:pStyle w:val="ListParagraph"/>
        <w:numPr>
          <w:ilvl w:val="0"/>
          <w:numId w:val="79"/>
        </w:numPr>
        <w:tabs>
          <w:tab w:pos="810" w:val="left" w:leader="none"/>
        </w:tabs>
        <w:spacing w:line="216" w:lineRule="auto" w:before="2" w:after="0"/>
        <w:ind w:left="810" w:right="367" w:hanging="240"/>
        <w:jc w:val="left"/>
        <w:rPr>
          <w:sz w:val="21"/>
        </w:rPr>
      </w:pPr>
      <w:r>
        <w:rPr>
          <w:color w:val="231F20"/>
          <w:sz w:val="21"/>
        </w:rPr>
        <w:t>The</w:t>
      </w:r>
      <w:r>
        <w:rPr>
          <w:color w:val="231F20"/>
          <w:spacing w:val="39"/>
          <w:sz w:val="21"/>
        </w:rPr>
        <w:t> </w:t>
      </w:r>
      <w:r>
        <w:rPr>
          <w:color w:val="231F20"/>
          <w:sz w:val="21"/>
        </w:rPr>
        <w:t>participants</w:t>
      </w:r>
      <w:r>
        <w:rPr>
          <w:color w:val="231F20"/>
          <w:spacing w:val="39"/>
          <w:sz w:val="21"/>
        </w:rPr>
        <w:t> </w:t>
      </w:r>
      <w:r>
        <w:rPr>
          <w:color w:val="231F20"/>
          <w:sz w:val="21"/>
        </w:rPr>
        <w:t>learn</w:t>
      </w:r>
      <w:r>
        <w:rPr>
          <w:color w:val="231F20"/>
          <w:spacing w:val="39"/>
          <w:sz w:val="21"/>
        </w:rPr>
        <w:t> </w:t>
      </w:r>
      <w:r>
        <w:rPr>
          <w:color w:val="231F20"/>
          <w:sz w:val="21"/>
        </w:rPr>
        <w:t>the</w:t>
      </w:r>
      <w:r>
        <w:rPr>
          <w:color w:val="231F20"/>
          <w:spacing w:val="39"/>
          <w:sz w:val="21"/>
        </w:rPr>
        <w:t> </w:t>
      </w:r>
      <w:r>
        <w:rPr>
          <w:color w:val="231F20"/>
          <w:sz w:val="21"/>
        </w:rPr>
        <w:t>TRIZ</w:t>
      </w:r>
      <w:r>
        <w:rPr>
          <w:color w:val="231F20"/>
          <w:spacing w:val="39"/>
          <w:sz w:val="21"/>
        </w:rPr>
        <w:t> </w:t>
      </w:r>
      <w:r>
        <w:rPr>
          <w:color w:val="231F20"/>
          <w:sz w:val="21"/>
        </w:rPr>
        <w:t>methodology</w:t>
      </w:r>
      <w:r>
        <w:rPr>
          <w:color w:val="231F20"/>
          <w:spacing w:val="39"/>
          <w:sz w:val="21"/>
        </w:rPr>
        <w:t> </w:t>
      </w:r>
      <w:r>
        <w:rPr>
          <w:color w:val="231F20"/>
          <w:sz w:val="21"/>
        </w:rPr>
        <w:t>well</w:t>
      </w:r>
      <w:r>
        <w:rPr>
          <w:color w:val="231F20"/>
          <w:spacing w:val="39"/>
          <w:sz w:val="21"/>
        </w:rPr>
        <w:t> </w:t>
      </w:r>
      <w:r>
        <w:rPr>
          <w:color w:val="231F20"/>
          <w:sz w:val="21"/>
        </w:rPr>
        <w:t>enough</w:t>
      </w:r>
      <w:r>
        <w:rPr>
          <w:color w:val="231F20"/>
          <w:spacing w:val="39"/>
          <w:sz w:val="21"/>
        </w:rPr>
        <w:t> </w:t>
      </w:r>
      <w:r>
        <w:rPr>
          <w:color w:val="231F20"/>
          <w:sz w:val="21"/>
        </w:rPr>
        <w:t>to</w:t>
      </w:r>
      <w:r>
        <w:rPr>
          <w:color w:val="231F20"/>
          <w:spacing w:val="39"/>
          <w:sz w:val="21"/>
        </w:rPr>
        <w:t> </w:t>
      </w:r>
      <w:r>
        <w:rPr>
          <w:color w:val="231F20"/>
          <w:sz w:val="21"/>
        </w:rPr>
        <w:t>apply</w:t>
      </w:r>
      <w:r>
        <w:rPr>
          <w:color w:val="231F20"/>
          <w:spacing w:val="39"/>
          <w:sz w:val="21"/>
        </w:rPr>
        <w:t> </w:t>
      </w:r>
      <w:r>
        <w:rPr>
          <w:color w:val="231F20"/>
          <w:sz w:val="21"/>
        </w:rPr>
        <w:t>it </w:t>
      </w:r>
      <w:r>
        <w:rPr>
          <w:color w:val="231F20"/>
          <w:spacing w:val="-2"/>
          <w:sz w:val="21"/>
        </w:rPr>
        <w:t>themselves.</w:t>
      </w:r>
    </w:p>
    <w:p>
      <w:pPr>
        <w:spacing w:after="0" w:line="216" w:lineRule="auto"/>
        <w:jc w:val="left"/>
        <w:rPr>
          <w:sz w:val="21"/>
        </w:rPr>
        <w:sectPr>
          <w:pgSz w:w="8580" w:h="13080"/>
          <w:pgMar w:header="689" w:footer="0" w:top="920" w:bottom="280" w:left="600" w:right="560"/>
        </w:sectPr>
      </w:pPr>
    </w:p>
    <w:p>
      <w:pPr>
        <w:pStyle w:val="BodyText"/>
        <w:spacing w:before="227"/>
      </w:pPr>
    </w:p>
    <w:p>
      <w:pPr>
        <w:pStyle w:val="BodyText"/>
        <w:spacing w:line="249" w:lineRule="auto"/>
        <w:ind w:left="330" w:right="367" w:firstLine="300"/>
        <w:jc w:val="both"/>
      </w:pPr>
      <w:r>
        <w:rPr>
          <w:color w:val="231F20"/>
        </w:rPr>
        <w:t>Implementation of the results of the pilot project is very important. Because </w:t>
      </w:r>
      <w:r>
        <w:rPr>
          <w:color w:val="231F20"/>
          <w:spacing w:val="-4"/>
        </w:rPr>
        <w:t>many</w:t>
      </w:r>
      <w:r>
        <w:rPr>
          <w:color w:val="231F20"/>
          <w:spacing w:val="-5"/>
        </w:rPr>
        <w:t> </w:t>
      </w:r>
      <w:r>
        <w:rPr>
          <w:color w:val="231F20"/>
          <w:spacing w:val="-4"/>
        </w:rPr>
        <w:t>new</w:t>
      </w:r>
      <w:r>
        <w:rPr>
          <w:color w:val="231F20"/>
          <w:spacing w:val="-5"/>
        </w:rPr>
        <w:t> </w:t>
      </w:r>
      <w:r>
        <w:rPr>
          <w:color w:val="231F20"/>
          <w:spacing w:val="-4"/>
        </w:rPr>
        <w:t>problems</w:t>
      </w:r>
      <w:r>
        <w:rPr>
          <w:color w:val="231F20"/>
          <w:spacing w:val="-5"/>
        </w:rPr>
        <w:t> </w:t>
      </w:r>
      <w:r>
        <w:rPr>
          <w:color w:val="231F20"/>
          <w:spacing w:val="-4"/>
        </w:rPr>
        <w:t>are</w:t>
      </w:r>
      <w:r>
        <w:rPr>
          <w:color w:val="231F20"/>
          <w:spacing w:val="-5"/>
        </w:rPr>
        <w:t> </w:t>
      </w:r>
      <w:r>
        <w:rPr>
          <w:color w:val="231F20"/>
          <w:spacing w:val="-4"/>
        </w:rPr>
        <w:t>generated</w:t>
      </w:r>
      <w:r>
        <w:rPr>
          <w:color w:val="231F20"/>
          <w:spacing w:val="-5"/>
        </w:rPr>
        <w:t> </w:t>
      </w:r>
      <w:r>
        <w:rPr>
          <w:color w:val="231F20"/>
          <w:spacing w:val="-4"/>
        </w:rPr>
        <w:t>during</w:t>
      </w:r>
      <w:r>
        <w:rPr>
          <w:color w:val="231F20"/>
          <w:spacing w:val="-5"/>
        </w:rPr>
        <w:t> </w:t>
      </w:r>
      <w:r>
        <w:rPr>
          <w:color w:val="231F20"/>
          <w:spacing w:val="-4"/>
        </w:rPr>
        <w:t>implementation,</w:t>
      </w:r>
      <w:r>
        <w:rPr>
          <w:color w:val="231F20"/>
          <w:spacing w:val="-5"/>
        </w:rPr>
        <w:t> </w:t>
      </w:r>
      <w:r>
        <w:rPr>
          <w:color w:val="231F20"/>
          <w:spacing w:val="-4"/>
        </w:rPr>
        <w:t>the</w:t>
      </w:r>
      <w:r>
        <w:rPr>
          <w:color w:val="231F20"/>
          <w:spacing w:val="-5"/>
        </w:rPr>
        <w:t> </w:t>
      </w:r>
      <w:r>
        <w:rPr>
          <w:color w:val="231F20"/>
          <w:spacing w:val="-4"/>
        </w:rPr>
        <w:t>class</w:t>
      </w:r>
      <w:r>
        <w:rPr>
          <w:color w:val="231F20"/>
          <w:spacing w:val="-5"/>
        </w:rPr>
        <w:t> </w:t>
      </w:r>
      <w:r>
        <w:rPr>
          <w:color w:val="231F20"/>
          <w:spacing w:val="-4"/>
        </w:rPr>
        <w:t>participants</w:t>
      </w:r>
      <w:r>
        <w:rPr>
          <w:color w:val="231F20"/>
          <w:spacing w:val="-5"/>
        </w:rPr>
        <w:t> </w:t>
      </w:r>
      <w:r>
        <w:rPr>
          <w:color w:val="231F20"/>
          <w:spacing w:val="-4"/>
        </w:rPr>
        <w:t>get to</w:t>
      </w:r>
      <w:r>
        <w:rPr>
          <w:color w:val="231F20"/>
          <w:spacing w:val="-10"/>
        </w:rPr>
        <w:t> </w:t>
      </w:r>
      <w:r>
        <w:rPr>
          <w:color w:val="231F20"/>
          <w:spacing w:val="-4"/>
        </w:rPr>
        <w:t>use</w:t>
      </w:r>
      <w:r>
        <w:rPr>
          <w:color w:val="231F20"/>
          <w:spacing w:val="-9"/>
        </w:rPr>
        <w:t> </w:t>
      </w:r>
      <w:r>
        <w:rPr>
          <w:color w:val="231F20"/>
          <w:spacing w:val="-4"/>
        </w:rPr>
        <w:t>their</w:t>
      </w:r>
      <w:r>
        <w:rPr>
          <w:color w:val="231F20"/>
          <w:spacing w:val="-9"/>
        </w:rPr>
        <w:t> </w:t>
      </w:r>
      <w:r>
        <w:rPr>
          <w:color w:val="231F20"/>
          <w:spacing w:val="-4"/>
        </w:rPr>
        <w:t>new</w:t>
      </w:r>
      <w:r>
        <w:rPr>
          <w:color w:val="231F20"/>
          <w:spacing w:val="-9"/>
        </w:rPr>
        <w:t> </w:t>
      </w:r>
      <w:r>
        <w:rPr>
          <w:color w:val="231F20"/>
          <w:spacing w:val="-4"/>
        </w:rPr>
        <w:t>skills</w:t>
      </w:r>
      <w:r>
        <w:rPr>
          <w:color w:val="231F20"/>
          <w:spacing w:val="-9"/>
        </w:rPr>
        <w:t> </w:t>
      </w:r>
      <w:r>
        <w:rPr>
          <w:color w:val="231F20"/>
          <w:spacing w:val="-4"/>
        </w:rPr>
        <w:t>and</w:t>
      </w:r>
      <w:r>
        <w:rPr>
          <w:color w:val="231F20"/>
          <w:spacing w:val="-9"/>
        </w:rPr>
        <w:t> </w:t>
      </w:r>
      <w:r>
        <w:rPr>
          <w:color w:val="231F20"/>
          <w:spacing w:val="-4"/>
        </w:rPr>
        <w:t>receive</w:t>
      </w:r>
      <w:r>
        <w:rPr>
          <w:color w:val="231F20"/>
          <w:spacing w:val="-9"/>
        </w:rPr>
        <w:t> </w:t>
      </w:r>
      <w:r>
        <w:rPr>
          <w:color w:val="231F20"/>
          <w:spacing w:val="-4"/>
        </w:rPr>
        <w:t>valuable</w:t>
      </w:r>
      <w:r>
        <w:rPr>
          <w:color w:val="231F20"/>
          <w:spacing w:val="-9"/>
        </w:rPr>
        <w:t> </w:t>
      </w:r>
      <w:r>
        <w:rPr>
          <w:color w:val="231F20"/>
          <w:spacing w:val="-4"/>
        </w:rPr>
        <w:t>reinforcement</w:t>
      </w:r>
      <w:r>
        <w:rPr>
          <w:color w:val="231F20"/>
          <w:spacing w:val="-10"/>
        </w:rPr>
        <w:t> </w:t>
      </w:r>
      <w:r>
        <w:rPr>
          <w:color w:val="231F20"/>
          <w:spacing w:val="-4"/>
        </w:rPr>
        <w:t>of</w:t>
      </w:r>
      <w:r>
        <w:rPr>
          <w:color w:val="231F20"/>
          <w:spacing w:val="-9"/>
        </w:rPr>
        <w:t> </w:t>
      </w:r>
      <w:r>
        <w:rPr>
          <w:color w:val="231F20"/>
          <w:spacing w:val="-4"/>
        </w:rPr>
        <w:t>what</w:t>
      </w:r>
      <w:r>
        <w:rPr>
          <w:color w:val="231F20"/>
          <w:spacing w:val="-9"/>
        </w:rPr>
        <w:t> </w:t>
      </w:r>
      <w:r>
        <w:rPr>
          <w:color w:val="231F20"/>
          <w:spacing w:val="-4"/>
        </w:rPr>
        <w:t>they</w:t>
      </w:r>
      <w:r>
        <w:rPr>
          <w:color w:val="231F20"/>
          <w:spacing w:val="-9"/>
        </w:rPr>
        <w:t> </w:t>
      </w:r>
      <w:r>
        <w:rPr>
          <w:color w:val="231F20"/>
          <w:spacing w:val="-4"/>
        </w:rPr>
        <w:t>have</w:t>
      </w:r>
      <w:r>
        <w:rPr>
          <w:color w:val="231F20"/>
          <w:spacing w:val="-9"/>
        </w:rPr>
        <w:t> </w:t>
      </w:r>
      <w:r>
        <w:rPr>
          <w:color w:val="231F20"/>
          <w:spacing w:val="-4"/>
        </w:rPr>
        <w:t>learned. </w:t>
      </w:r>
      <w:r>
        <w:rPr>
          <w:color w:val="231F20"/>
        </w:rPr>
        <w:t>The</w:t>
      </w:r>
      <w:r>
        <w:rPr>
          <w:color w:val="231F20"/>
          <w:spacing w:val="-13"/>
        </w:rPr>
        <w:t> </w:t>
      </w:r>
      <w:r>
        <w:rPr>
          <w:color w:val="231F20"/>
        </w:rPr>
        <w:t>TRIZ</w:t>
      </w:r>
      <w:r>
        <w:rPr>
          <w:color w:val="231F20"/>
          <w:spacing w:val="-13"/>
        </w:rPr>
        <w:t> </w:t>
      </w:r>
      <w:r>
        <w:rPr>
          <w:color w:val="231F20"/>
        </w:rPr>
        <w:t>results</w:t>
      </w:r>
      <w:r>
        <w:rPr>
          <w:color w:val="231F20"/>
          <w:spacing w:val="-13"/>
        </w:rPr>
        <w:t> </w:t>
      </w:r>
      <w:r>
        <w:rPr>
          <w:color w:val="231F20"/>
        </w:rPr>
        <w:t>are</w:t>
      </w:r>
      <w:r>
        <w:rPr>
          <w:color w:val="231F20"/>
          <w:spacing w:val="-13"/>
        </w:rPr>
        <w:t> </w:t>
      </w:r>
      <w:r>
        <w:rPr>
          <w:color w:val="231F20"/>
        </w:rPr>
        <w:t>visible</w:t>
      </w:r>
      <w:r>
        <w:rPr>
          <w:color w:val="231F20"/>
          <w:spacing w:val="-13"/>
        </w:rPr>
        <w:t> </w:t>
      </w:r>
      <w:r>
        <w:rPr>
          <w:color w:val="231F20"/>
        </w:rPr>
        <w:t>to</w:t>
      </w:r>
      <w:r>
        <w:rPr>
          <w:color w:val="231F20"/>
          <w:spacing w:val="-13"/>
        </w:rPr>
        <w:t> </w:t>
      </w:r>
      <w:r>
        <w:rPr>
          <w:color w:val="231F20"/>
        </w:rPr>
        <w:t>the</w:t>
      </w:r>
      <w:r>
        <w:rPr>
          <w:color w:val="231F20"/>
          <w:spacing w:val="-13"/>
        </w:rPr>
        <w:t> </w:t>
      </w:r>
      <w:r>
        <w:rPr>
          <w:color w:val="231F20"/>
        </w:rPr>
        <w:t>organization,</w:t>
      </w:r>
      <w:r>
        <w:rPr>
          <w:color w:val="231F20"/>
          <w:spacing w:val="-13"/>
        </w:rPr>
        <w:t> </w:t>
      </w:r>
      <w:r>
        <w:rPr>
          <w:color w:val="231F20"/>
        </w:rPr>
        <w:t>so</w:t>
      </w:r>
      <w:r>
        <w:rPr>
          <w:color w:val="231F20"/>
          <w:spacing w:val="-13"/>
        </w:rPr>
        <w:t> </w:t>
      </w:r>
      <w:r>
        <w:rPr>
          <w:color w:val="231F20"/>
        </w:rPr>
        <w:t>that</w:t>
      </w:r>
      <w:r>
        <w:rPr>
          <w:color w:val="231F20"/>
          <w:spacing w:val="-13"/>
        </w:rPr>
        <w:t> </w:t>
      </w:r>
      <w:r>
        <w:rPr>
          <w:color w:val="231F20"/>
        </w:rPr>
        <w:t>resistance</w:t>
      </w:r>
      <w:r>
        <w:rPr>
          <w:color w:val="231F20"/>
          <w:spacing w:val="-13"/>
        </w:rPr>
        <w:t> </w:t>
      </w:r>
      <w:r>
        <w:rPr>
          <w:color w:val="231F20"/>
        </w:rPr>
        <w:t>to</w:t>
      </w:r>
      <w:r>
        <w:rPr>
          <w:color w:val="231F20"/>
          <w:spacing w:val="-13"/>
        </w:rPr>
        <w:t> </w:t>
      </w:r>
      <w:r>
        <w:rPr>
          <w:color w:val="231F20"/>
        </w:rPr>
        <w:t>introduction of the new methods is reduced or eliminated.</w:t>
      </w:r>
    </w:p>
    <w:p>
      <w:pPr>
        <w:pStyle w:val="BodyText"/>
        <w:spacing w:line="249" w:lineRule="auto" w:before="1"/>
        <w:ind w:left="330" w:right="369" w:firstLine="300"/>
        <w:jc w:val="both"/>
      </w:pPr>
      <w:r>
        <w:rPr>
          <w:color w:val="231F20"/>
          <w:spacing w:val="-4"/>
        </w:rPr>
        <w:t>After</w:t>
      </w:r>
      <w:r>
        <w:rPr>
          <w:color w:val="231F20"/>
          <w:spacing w:val="-7"/>
        </w:rPr>
        <w:t> </w:t>
      </w:r>
      <w:r>
        <w:rPr>
          <w:color w:val="231F20"/>
          <w:spacing w:val="-4"/>
        </w:rPr>
        <w:t>the</w:t>
      </w:r>
      <w:r>
        <w:rPr>
          <w:color w:val="231F20"/>
          <w:spacing w:val="-7"/>
        </w:rPr>
        <w:t> </w:t>
      </w:r>
      <w:r>
        <w:rPr>
          <w:color w:val="231F20"/>
          <w:spacing w:val="-4"/>
        </w:rPr>
        <w:t>successes</w:t>
      </w:r>
      <w:r>
        <w:rPr>
          <w:color w:val="231F20"/>
          <w:spacing w:val="-7"/>
        </w:rPr>
        <w:t> </w:t>
      </w:r>
      <w:r>
        <w:rPr>
          <w:color w:val="231F20"/>
          <w:spacing w:val="-4"/>
        </w:rPr>
        <w:t>in</w:t>
      </w:r>
      <w:r>
        <w:rPr>
          <w:color w:val="231F20"/>
          <w:spacing w:val="-7"/>
        </w:rPr>
        <w:t> </w:t>
      </w:r>
      <w:r>
        <w:rPr>
          <w:color w:val="231F20"/>
          <w:spacing w:val="-4"/>
        </w:rPr>
        <w:t>Step</w:t>
      </w:r>
      <w:r>
        <w:rPr>
          <w:color w:val="231F20"/>
          <w:spacing w:val="-7"/>
        </w:rPr>
        <w:t> </w:t>
      </w:r>
      <w:r>
        <w:rPr>
          <w:color w:val="231F20"/>
          <w:spacing w:val="-4"/>
        </w:rPr>
        <w:t>2,</w:t>
      </w:r>
      <w:r>
        <w:rPr>
          <w:color w:val="231F20"/>
          <w:spacing w:val="-7"/>
        </w:rPr>
        <w:t> </w:t>
      </w:r>
      <w:r>
        <w:rPr>
          <w:color w:val="231F20"/>
          <w:spacing w:val="-4"/>
        </w:rPr>
        <w:t>the</w:t>
      </w:r>
      <w:r>
        <w:rPr>
          <w:color w:val="231F20"/>
          <w:spacing w:val="-7"/>
        </w:rPr>
        <w:t> </w:t>
      </w:r>
      <w:r>
        <w:rPr>
          <w:color w:val="231F20"/>
          <w:spacing w:val="-4"/>
        </w:rPr>
        <w:t>TRIZ</w:t>
      </w:r>
      <w:r>
        <w:rPr>
          <w:color w:val="231F20"/>
          <w:spacing w:val="-7"/>
        </w:rPr>
        <w:t> </w:t>
      </w:r>
      <w:r>
        <w:rPr>
          <w:color w:val="231F20"/>
          <w:spacing w:val="-4"/>
        </w:rPr>
        <w:t>champion</w:t>
      </w:r>
      <w:r>
        <w:rPr>
          <w:color w:val="231F20"/>
          <w:spacing w:val="-7"/>
        </w:rPr>
        <w:t> </w:t>
      </w:r>
      <w:r>
        <w:rPr>
          <w:color w:val="231F20"/>
          <w:spacing w:val="-4"/>
        </w:rPr>
        <w:t>and</w:t>
      </w:r>
      <w:r>
        <w:rPr>
          <w:color w:val="231F20"/>
          <w:spacing w:val="-7"/>
        </w:rPr>
        <w:t> </w:t>
      </w:r>
      <w:r>
        <w:rPr>
          <w:color w:val="231F20"/>
          <w:spacing w:val="-4"/>
        </w:rPr>
        <w:t>the</w:t>
      </w:r>
      <w:r>
        <w:rPr>
          <w:color w:val="231F20"/>
          <w:spacing w:val="-7"/>
        </w:rPr>
        <w:t> </w:t>
      </w:r>
      <w:r>
        <w:rPr>
          <w:color w:val="231F20"/>
          <w:spacing w:val="-4"/>
        </w:rPr>
        <w:t>organization’s</w:t>
      </w:r>
      <w:r>
        <w:rPr>
          <w:color w:val="231F20"/>
          <w:spacing w:val="-7"/>
        </w:rPr>
        <w:t> </w:t>
      </w:r>
      <w:r>
        <w:rPr>
          <w:color w:val="231F20"/>
          <w:spacing w:val="-4"/>
        </w:rPr>
        <w:t>leader- </w:t>
      </w:r>
      <w:r>
        <w:rPr>
          <w:color w:val="231F20"/>
          <w:spacing w:val="-2"/>
        </w:rPr>
        <w:t>ship</w:t>
      </w:r>
      <w:r>
        <w:rPr>
          <w:color w:val="231F20"/>
          <w:spacing w:val="-11"/>
        </w:rPr>
        <w:t> </w:t>
      </w:r>
      <w:r>
        <w:rPr>
          <w:color w:val="231F20"/>
          <w:spacing w:val="-2"/>
        </w:rPr>
        <w:t>pick</w:t>
      </w:r>
      <w:r>
        <w:rPr>
          <w:color w:val="231F20"/>
          <w:spacing w:val="-11"/>
        </w:rPr>
        <w:t> </w:t>
      </w:r>
      <w:r>
        <w:rPr>
          <w:color w:val="231F20"/>
          <w:spacing w:val="-2"/>
        </w:rPr>
        <w:t>one</w:t>
      </w:r>
      <w:r>
        <w:rPr>
          <w:color w:val="231F20"/>
          <w:spacing w:val="-11"/>
        </w:rPr>
        <w:t> </w:t>
      </w:r>
      <w:r>
        <w:rPr>
          <w:color w:val="231F20"/>
          <w:spacing w:val="-2"/>
        </w:rPr>
        <w:t>of</w:t>
      </w:r>
      <w:r>
        <w:rPr>
          <w:color w:val="231F20"/>
          <w:spacing w:val="-11"/>
        </w:rPr>
        <w:t> </w:t>
      </w:r>
      <w:r>
        <w:rPr>
          <w:color w:val="231F20"/>
          <w:spacing w:val="-2"/>
        </w:rPr>
        <w:t>two</w:t>
      </w:r>
      <w:r>
        <w:rPr>
          <w:color w:val="231F20"/>
          <w:spacing w:val="-11"/>
        </w:rPr>
        <w:t> </w:t>
      </w:r>
      <w:r>
        <w:rPr>
          <w:color w:val="231F20"/>
          <w:spacing w:val="-2"/>
        </w:rPr>
        <w:t>paths.</w:t>
      </w:r>
      <w:r>
        <w:rPr>
          <w:color w:val="231F20"/>
          <w:spacing w:val="-11"/>
        </w:rPr>
        <w:t> </w:t>
      </w:r>
      <w:r>
        <w:rPr>
          <w:color w:val="231F20"/>
          <w:spacing w:val="-2"/>
        </w:rPr>
        <w:t>The</w:t>
      </w:r>
      <w:r>
        <w:rPr>
          <w:color w:val="231F20"/>
          <w:spacing w:val="-12"/>
        </w:rPr>
        <w:t> </w:t>
      </w:r>
      <w:r>
        <w:rPr>
          <w:i/>
          <w:color w:val="231F20"/>
          <w:spacing w:val="-2"/>
        </w:rPr>
        <w:t>internal</w:t>
      </w:r>
      <w:r>
        <w:rPr>
          <w:i/>
          <w:color w:val="231F20"/>
          <w:spacing w:val="-10"/>
        </w:rPr>
        <w:t> </w:t>
      </w:r>
      <w:r>
        <w:rPr>
          <w:color w:val="231F20"/>
          <w:spacing w:val="-2"/>
        </w:rPr>
        <w:t>path</w:t>
      </w:r>
      <w:r>
        <w:rPr>
          <w:color w:val="231F20"/>
          <w:spacing w:val="-11"/>
        </w:rPr>
        <w:t> </w:t>
      </w:r>
      <w:r>
        <w:rPr>
          <w:color w:val="231F20"/>
          <w:spacing w:val="-2"/>
        </w:rPr>
        <w:t>produces</w:t>
      </w:r>
      <w:r>
        <w:rPr>
          <w:color w:val="231F20"/>
          <w:spacing w:val="-11"/>
        </w:rPr>
        <w:t> </w:t>
      </w:r>
      <w:r>
        <w:rPr>
          <w:color w:val="231F20"/>
          <w:spacing w:val="-2"/>
        </w:rPr>
        <w:t>a</w:t>
      </w:r>
      <w:r>
        <w:rPr>
          <w:color w:val="231F20"/>
          <w:spacing w:val="-11"/>
        </w:rPr>
        <w:t> </w:t>
      </w:r>
      <w:r>
        <w:rPr>
          <w:color w:val="231F20"/>
          <w:spacing w:val="-2"/>
        </w:rPr>
        <w:t>full</w:t>
      </w:r>
      <w:r>
        <w:rPr>
          <w:color w:val="231F20"/>
          <w:spacing w:val="-11"/>
        </w:rPr>
        <w:t> </w:t>
      </w:r>
      <w:r>
        <w:rPr>
          <w:color w:val="231F20"/>
          <w:spacing w:val="-2"/>
        </w:rPr>
        <w:t>team</w:t>
      </w:r>
      <w:r>
        <w:rPr>
          <w:color w:val="231F20"/>
          <w:spacing w:val="-11"/>
        </w:rPr>
        <w:t> </w:t>
      </w:r>
      <w:r>
        <w:rPr>
          <w:color w:val="231F20"/>
          <w:spacing w:val="-2"/>
        </w:rPr>
        <w:t>of</w:t>
      </w:r>
      <w:r>
        <w:rPr>
          <w:color w:val="231F20"/>
          <w:spacing w:val="-11"/>
        </w:rPr>
        <w:t> </w:t>
      </w:r>
      <w:r>
        <w:rPr>
          <w:color w:val="231F20"/>
          <w:spacing w:val="-2"/>
        </w:rPr>
        <w:t>internal</w:t>
      </w:r>
      <w:r>
        <w:rPr>
          <w:color w:val="231F20"/>
          <w:spacing w:val="-11"/>
        </w:rPr>
        <w:t> </w:t>
      </w:r>
      <w:r>
        <w:rPr>
          <w:color w:val="231F20"/>
          <w:spacing w:val="-2"/>
        </w:rPr>
        <w:t>TRIZ </w:t>
      </w:r>
      <w:r>
        <w:rPr>
          <w:color w:val="231F20"/>
        </w:rPr>
        <w:t>practitioners who replace the external instructors and consultants as their skills increase. The </w:t>
      </w:r>
      <w:r>
        <w:rPr>
          <w:i/>
          <w:color w:val="231F20"/>
        </w:rPr>
        <w:t>external </w:t>
      </w:r>
      <w:r>
        <w:rPr>
          <w:color w:val="231F20"/>
        </w:rPr>
        <w:t>path uses consultants to coach each team as each project is</w:t>
      </w:r>
      <w:r>
        <w:rPr>
          <w:color w:val="231F20"/>
          <w:spacing w:val="-9"/>
        </w:rPr>
        <w:t> </w:t>
      </w:r>
      <w:r>
        <w:rPr>
          <w:color w:val="231F20"/>
        </w:rPr>
        <w:t>identified.</w:t>
      </w:r>
      <w:r>
        <w:rPr>
          <w:color w:val="231F20"/>
          <w:spacing w:val="-9"/>
        </w:rPr>
        <w:t> </w:t>
      </w:r>
      <w:r>
        <w:rPr>
          <w:color w:val="231F20"/>
        </w:rPr>
        <w:t>Hybrid</w:t>
      </w:r>
      <w:r>
        <w:rPr>
          <w:color w:val="231F20"/>
          <w:spacing w:val="-9"/>
        </w:rPr>
        <w:t> </w:t>
      </w:r>
      <w:r>
        <w:rPr>
          <w:color w:val="231F20"/>
        </w:rPr>
        <w:t>approaches,</w:t>
      </w:r>
      <w:r>
        <w:rPr>
          <w:color w:val="231F20"/>
          <w:spacing w:val="-9"/>
        </w:rPr>
        <w:t> </w:t>
      </w:r>
      <w:r>
        <w:rPr>
          <w:color w:val="231F20"/>
        </w:rPr>
        <w:t>in</w:t>
      </w:r>
      <w:r>
        <w:rPr>
          <w:color w:val="231F20"/>
          <w:spacing w:val="-9"/>
        </w:rPr>
        <w:t> </w:t>
      </w:r>
      <w:r>
        <w:rPr>
          <w:color w:val="231F20"/>
        </w:rPr>
        <w:t>which</w:t>
      </w:r>
      <w:r>
        <w:rPr>
          <w:color w:val="231F20"/>
          <w:spacing w:val="-9"/>
        </w:rPr>
        <w:t> </w:t>
      </w:r>
      <w:r>
        <w:rPr>
          <w:color w:val="231F20"/>
        </w:rPr>
        <w:t>the</w:t>
      </w:r>
      <w:r>
        <w:rPr>
          <w:color w:val="231F20"/>
          <w:spacing w:val="-9"/>
        </w:rPr>
        <w:t> </w:t>
      </w:r>
      <w:r>
        <w:rPr>
          <w:color w:val="231F20"/>
        </w:rPr>
        <w:t>external</w:t>
      </w:r>
      <w:r>
        <w:rPr>
          <w:color w:val="231F20"/>
          <w:spacing w:val="-9"/>
        </w:rPr>
        <w:t> </w:t>
      </w:r>
      <w:r>
        <w:rPr>
          <w:color w:val="231F20"/>
        </w:rPr>
        <w:t>path</w:t>
      </w:r>
      <w:r>
        <w:rPr>
          <w:color w:val="231F20"/>
          <w:spacing w:val="-9"/>
        </w:rPr>
        <w:t> </w:t>
      </w:r>
      <w:r>
        <w:rPr>
          <w:color w:val="231F20"/>
        </w:rPr>
        <w:t>is</w:t>
      </w:r>
      <w:r>
        <w:rPr>
          <w:color w:val="231F20"/>
          <w:spacing w:val="-9"/>
        </w:rPr>
        <w:t> </w:t>
      </w:r>
      <w:r>
        <w:rPr>
          <w:color w:val="231F20"/>
        </w:rPr>
        <w:t>followed</w:t>
      </w:r>
      <w:r>
        <w:rPr>
          <w:color w:val="231F20"/>
          <w:spacing w:val="-9"/>
        </w:rPr>
        <w:t> </w:t>
      </w:r>
      <w:r>
        <w:rPr>
          <w:color w:val="231F20"/>
        </w:rPr>
        <w:t>for</w:t>
      </w:r>
      <w:r>
        <w:rPr>
          <w:color w:val="231F20"/>
          <w:spacing w:val="-9"/>
        </w:rPr>
        <w:t> </w:t>
      </w:r>
      <w:r>
        <w:rPr>
          <w:color w:val="231F20"/>
        </w:rPr>
        <w:t>quick results,</w:t>
      </w:r>
      <w:r>
        <w:rPr>
          <w:color w:val="231F20"/>
          <w:spacing w:val="-1"/>
        </w:rPr>
        <w:t> </w:t>
      </w:r>
      <w:r>
        <w:rPr>
          <w:color w:val="231F20"/>
        </w:rPr>
        <w:t>have</w:t>
      </w:r>
      <w:r>
        <w:rPr>
          <w:color w:val="231F20"/>
          <w:spacing w:val="-1"/>
        </w:rPr>
        <w:t> </w:t>
      </w:r>
      <w:r>
        <w:rPr>
          <w:color w:val="231F20"/>
        </w:rPr>
        <w:t>also</w:t>
      </w:r>
      <w:r>
        <w:rPr>
          <w:color w:val="231F20"/>
          <w:spacing w:val="-1"/>
        </w:rPr>
        <w:t> </w:t>
      </w:r>
      <w:r>
        <w:rPr>
          <w:color w:val="231F20"/>
        </w:rPr>
        <w:t>been</w:t>
      </w:r>
      <w:r>
        <w:rPr>
          <w:color w:val="231F20"/>
          <w:spacing w:val="-1"/>
        </w:rPr>
        <w:t> </w:t>
      </w:r>
      <w:r>
        <w:rPr>
          <w:color w:val="231F20"/>
        </w:rPr>
        <w:t>used</w:t>
      </w:r>
      <w:r>
        <w:rPr>
          <w:color w:val="231F20"/>
          <w:spacing w:val="-1"/>
        </w:rPr>
        <w:t> </w:t>
      </w:r>
      <w:r>
        <w:rPr>
          <w:color w:val="231F20"/>
        </w:rPr>
        <w:t>successfully,</w:t>
      </w:r>
      <w:r>
        <w:rPr>
          <w:color w:val="231F20"/>
          <w:spacing w:val="-1"/>
        </w:rPr>
        <w:t> </w:t>
      </w:r>
      <w:r>
        <w:rPr>
          <w:color w:val="231F20"/>
        </w:rPr>
        <w:t>while</w:t>
      </w:r>
      <w:r>
        <w:rPr>
          <w:color w:val="231F20"/>
          <w:spacing w:val="-1"/>
        </w:rPr>
        <w:t> </w:t>
      </w:r>
      <w:r>
        <w:rPr>
          <w:color w:val="231F20"/>
        </w:rPr>
        <w:t>the</w:t>
      </w:r>
      <w:r>
        <w:rPr>
          <w:color w:val="231F20"/>
          <w:spacing w:val="-1"/>
        </w:rPr>
        <w:t> </w:t>
      </w:r>
      <w:r>
        <w:rPr>
          <w:color w:val="231F20"/>
        </w:rPr>
        <w:t>internal</w:t>
      </w:r>
      <w:r>
        <w:rPr>
          <w:color w:val="231F20"/>
          <w:spacing w:val="-1"/>
        </w:rPr>
        <w:t> </w:t>
      </w:r>
      <w:r>
        <w:rPr>
          <w:color w:val="231F20"/>
        </w:rPr>
        <w:t>path</w:t>
      </w:r>
      <w:r>
        <w:rPr>
          <w:color w:val="231F20"/>
          <w:spacing w:val="-1"/>
        </w:rPr>
        <w:t> </w:t>
      </w:r>
      <w:r>
        <w:rPr>
          <w:color w:val="231F20"/>
        </w:rPr>
        <w:t>is</w:t>
      </w:r>
      <w:r>
        <w:rPr>
          <w:color w:val="231F20"/>
          <w:spacing w:val="-1"/>
        </w:rPr>
        <w:t> </w:t>
      </w:r>
      <w:r>
        <w:rPr>
          <w:color w:val="231F20"/>
        </w:rPr>
        <w:t>followed</w:t>
      </w:r>
      <w:r>
        <w:rPr>
          <w:color w:val="231F20"/>
          <w:spacing w:val="-1"/>
        </w:rPr>
        <w:t> </w:t>
      </w:r>
      <w:r>
        <w:rPr>
          <w:color w:val="231F20"/>
        </w:rPr>
        <w:t>for </w:t>
      </w:r>
      <w:r>
        <w:rPr>
          <w:color w:val="231F20"/>
          <w:spacing w:val="-4"/>
        </w:rPr>
        <w:t>development</w:t>
      </w:r>
      <w:r>
        <w:rPr>
          <w:color w:val="231F20"/>
          <w:spacing w:val="-6"/>
        </w:rPr>
        <w:t> </w:t>
      </w:r>
      <w:r>
        <w:rPr>
          <w:color w:val="231F20"/>
          <w:spacing w:val="-4"/>
        </w:rPr>
        <w:t>of</w:t>
      </w:r>
      <w:r>
        <w:rPr>
          <w:color w:val="231F20"/>
          <w:spacing w:val="-6"/>
        </w:rPr>
        <w:t> </w:t>
      </w:r>
      <w:r>
        <w:rPr>
          <w:color w:val="231F20"/>
          <w:spacing w:val="-4"/>
        </w:rPr>
        <w:t>future</w:t>
      </w:r>
      <w:r>
        <w:rPr>
          <w:color w:val="231F20"/>
          <w:spacing w:val="-6"/>
        </w:rPr>
        <w:t> </w:t>
      </w:r>
      <w:r>
        <w:rPr>
          <w:color w:val="231F20"/>
          <w:spacing w:val="-4"/>
        </w:rPr>
        <w:t>self-sufficiency.</w:t>
      </w:r>
      <w:r>
        <w:rPr>
          <w:color w:val="231F20"/>
          <w:spacing w:val="-6"/>
        </w:rPr>
        <w:t> </w:t>
      </w:r>
      <w:r>
        <w:rPr>
          <w:color w:val="231F20"/>
          <w:spacing w:val="-4"/>
        </w:rPr>
        <w:t>The</w:t>
      </w:r>
      <w:r>
        <w:rPr>
          <w:color w:val="231F20"/>
          <w:spacing w:val="-6"/>
        </w:rPr>
        <w:t> </w:t>
      </w:r>
      <w:r>
        <w:rPr>
          <w:color w:val="231F20"/>
          <w:spacing w:val="-4"/>
        </w:rPr>
        <w:t>external</w:t>
      </w:r>
      <w:r>
        <w:rPr>
          <w:color w:val="231F20"/>
          <w:spacing w:val="-6"/>
        </w:rPr>
        <w:t> </w:t>
      </w:r>
      <w:r>
        <w:rPr>
          <w:color w:val="231F20"/>
          <w:spacing w:val="-4"/>
        </w:rPr>
        <w:t>path</w:t>
      </w:r>
      <w:r>
        <w:rPr>
          <w:color w:val="231F20"/>
          <w:spacing w:val="-6"/>
        </w:rPr>
        <w:t> </w:t>
      </w:r>
      <w:r>
        <w:rPr>
          <w:color w:val="231F20"/>
          <w:spacing w:val="-4"/>
        </w:rPr>
        <w:t>is</w:t>
      </w:r>
      <w:r>
        <w:rPr>
          <w:color w:val="231F20"/>
          <w:spacing w:val="-6"/>
        </w:rPr>
        <w:t> </w:t>
      </w:r>
      <w:r>
        <w:rPr>
          <w:color w:val="231F20"/>
          <w:spacing w:val="-4"/>
        </w:rPr>
        <w:t>also</w:t>
      </w:r>
      <w:r>
        <w:rPr>
          <w:color w:val="231F20"/>
          <w:spacing w:val="-6"/>
        </w:rPr>
        <w:t> </w:t>
      </w:r>
      <w:r>
        <w:rPr>
          <w:color w:val="231F20"/>
          <w:spacing w:val="-4"/>
        </w:rPr>
        <w:t>frequently</w:t>
      </w:r>
      <w:r>
        <w:rPr>
          <w:color w:val="231F20"/>
          <w:spacing w:val="-6"/>
        </w:rPr>
        <w:t> </w:t>
      </w:r>
      <w:r>
        <w:rPr>
          <w:color w:val="231F20"/>
          <w:spacing w:val="-4"/>
        </w:rPr>
        <w:t>used</w:t>
      </w:r>
      <w:r>
        <w:rPr>
          <w:color w:val="231F20"/>
          <w:spacing w:val="-6"/>
        </w:rPr>
        <w:t> </w:t>
      </w:r>
      <w:r>
        <w:rPr>
          <w:color w:val="231F20"/>
          <w:spacing w:val="-4"/>
        </w:rPr>
        <w:t>for strategic planning, for applications of TRIZ to technology forecasting for the entire </w:t>
      </w:r>
      <w:r>
        <w:rPr>
          <w:color w:val="231F20"/>
        </w:rPr>
        <w:t>industry, and for product platforms during the time that it takes to develop the </w:t>
      </w:r>
      <w:r>
        <w:rPr>
          <w:color w:val="231F20"/>
          <w:spacing w:val="-2"/>
        </w:rPr>
        <w:t>internal</w:t>
      </w:r>
      <w:r>
        <w:rPr>
          <w:color w:val="231F20"/>
          <w:spacing w:val="-12"/>
        </w:rPr>
        <w:t> </w:t>
      </w:r>
      <w:r>
        <w:rPr>
          <w:color w:val="231F20"/>
          <w:spacing w:val="-2"/>
        </w:rPr>
        <w:t>path.</w:t>
      </w:r>
      <w:r>
        <w:rPr>
          <w:color w:val="231F20"/>
          <w:spacing w:val="-11"/>
        </w:rPr>
        <w:t> </w:t>
      </w:r>
      <w:r>
        <w:rPr>
          <w:color w:val="231F20"/>
          <w:spacing w:val="-2"/>
        </w:rPr>
        <w:t>The</w:t>
      </w:r>
      <w:r>
        <w:rPr>
          <w:color w:val="231F20"/>
          <w:spacing w:val="-11"/>
        </w:rPr>
        <w:t> </w:t>
      </w:r>
      <w:r>
        <w:rPr>
          <w:color w:val="231F20"/>
          <w:spacing w:val="-2"/>
        </w:rPr>
        <w:t>internal</w:t>
      </w:r>
      <w:r>
        <w:rPr>
          <w:color w:val="231F20"/>
          <w:spacing w:val="-11"/>
        </w:rPr>
        <w:t> </w:t>
      </w:r>
      <w:r>
        <w:rPr>
          <w:color w:val="231F20"/>
          <w:spacing w:val="-2"/>
        </w:rPr>
        <w:t>experts</w:t>
      </w:r>
      <w:r>
        <w:rPr>
          <w:color w:val="231F20"/>
          <w:spacing w:val="-11"/>
        </w:rPr>
        <w:t> </w:t>
      </w:r>
      <w:r>
        <w:rPr>
          <w:color w:val="231F20"/>
          <w:spacing w:val="-2"/>
        </w:rPr>
        <w:t>learn</w:t>
      </w:r>
      <w:r>
        <w:rPr>
          <w:color w:val="231F20"/>
          <w:spacing w:val="-11"/>
        </w:rPr>
        <w:t> </w:t>
      </w:r>
      <w:r>
        <w:rPr>
          <w:color w:val="231F20"/>
          <w:spacing w:val="-2"/>
        </w:rPr>
        <w:t>the</w:t>
      </w:r>
      <w:r>
        <w:rPr>
          <w:color w:val="231F20"/>
          <w:spacing w:val="-11"/>
        </w:rPr>
        <w:t> </w:t>
      </w:r>
      <w:r>
        <w:rPr>
          <w:color w:val="231F20"/>
          <w:spacing w:val="-2"/>
        </w:rPr>
        <w:t>strategic</w:t>
      </w:r>
      <w:r>
        <w:rPr>
          <w:color w:val="231F20"/>
          <w:spacing w:val="-11"/>
        </w:rPr>
        <w:t> </w:t>
      </w:r>
      <w:r>
        <w:rPr>
          <w:color w:val="231F20"/>
          <w:spacing w:val="-2"/>
        </w:rPr>
        <w:t>uses</w:t>
      </w:r>
      <w:r>
        <w:rPr>
          <w:color w:val="231F20"/>
          <w:spacing w:val="-12"/>
        </w:rPr>
        <w:t> </w:t>
      </w:r>
      <w:r>
        <w:rPr>
          <w:color w:val="231F20"/>
          <w:spacing w:val="-2"/>
        </w:rPr>
        <w:t>of</w:t>
      </w:r>
      <w:r>
        <w:rPr>
          <w:color w:val="231F20"/>
          <w:spacing w:val="-11"/>
        </w:rPr>
        <w:t> </w:t>
      </w:r>
      <w:r>
        <w:rPr>
          <w:color w:val="231F20"/>
          <w:spacing w:val="-2"/>
        </w:rPr>
        <w:t>TRIZ</w:t>
      </w:r>
      <w:r>
        <w:rPr>
          <w:color w:val="231F20"/>
          <w:spacing w:val="-11"/>
        </w:rPr>
        <w:t> </w:t>
      </w:r>
      <w:r>
        <w:rPr>
          <w:color w:val="231F20"/>
          <w:spacing w:val="-2"/>
        </w:rPr>
        <w:t>and,</w:t>
      </w:r>
      <w:r>
        <w:rPr>
          <w:color w:val="231F20"/>
          <w:spacing w:val="-11"/>
        </w:rPr>
        <w:t> </w:t>
      </w:r>
      <w:r>
        <w:rPr>
          <w:color w:val="231F20"/>
          <w:spacing w:val="-2"/>
        </w:rPr>
        <w:t>during</w:t>
      </w:r>
      <w:r>
        <w:rPr>
          <w:color w:val="231F20"/>
          <w:spacing w:val="-11"/>
        </w:rPr>
        <w:t> </w:t>
      </w:r>
      <w:r>
        <w:rPr>
          <w:color w:val="231F20"/>
          <w:spacing w:val="-2"/>
        </w:rPr>
        <w:t>their </w:t>
      </w:r>
      <w:r>
        <w:rPr>
          <w:color w:val="231F20"/>
        </w:rPr>
        <w:t>advanced</w:t>
      </w:r>
      <w:r>
        <w:rPr>
          <w:color w:val="231F20"/>
          <w:spacing w:val="-7"/>
        </w:rPr>
        <w:t> </w:t>
      </w:r>
      <w:r>
        <w:rPr>
          <w:color w:val="231F20"/>
        </w:rPr>
        <w:t>topics</w:t>
      </w:r>
      <w:r>
        <w:rPr>
          <w:color w:val="231F20"/>
          <w:spacing w:val="-7"/>
        </w:rPr>
        <w:t> </w:t>
      </w:r>
      <w:r>
        <w:rPr>
          <w:color w:val="231F20"/>
        </w:rPr>
        <w:t>education,</w:t>
      </w:r>
      <w:r>
        <w:rPr>
          <w:color w:val="231F20"/>
          <w:spacing w:val="-7"/>
        </w:rPr>
        <w:t> </w:t>
      </w:r>
      <w:r>
        <w:rPr>
          <w:color w:val="231F20"/>
        </w:rPr>
        <w:t>become</w:t>
      </w:r>
      <w:r>
        <w:rPr>
          <w:color w:val="231F20"/>
          <w:spacing w:val="-7"/>
        </w:rPr>
        <w:t> </w:t>
      </w:r>
      <w:r>
        <w:rPr>
          <w:color w:val="231F20"/>
        </w:rPr>
        <w:t>internal</w:t>
      </w:r>
      <w:r>
        <w:rPr>
          <w:color w:val="231F20"/>
          <w:spacing w:val="-7"/>
        </w:rPr>
        <w:t> </w:t>
      </w:r>
      <w:r>
        <w:rPr>
          <w:color w:val="231F20"/>
        </w:rPr>
        <w:t>consultants</w:t>
      </w:r>
      <w:r>
        <w:rPr>
          <w:color w:val="231F20"/>
          <w:spacing w:val="-7"/>
        </w:rPr>
        <w:t> </w:t>
      </w:r>
      <w:r>
        <w:rPr>
          <w:color w:val="231F20"/>
        </w:rPr>
        <w:t>as</w:t>
      </w:r>
      <w:r>
        <w:rPr>
          <w:color w:val="231F20"/>
          <w:spacing w:val="-7"/>
        </w:rPr>
        <w:t> </w:t>
      </w:r>
      <w:r>
        <w:rPr>
          <w:color w:val="231F20"/>
        </w:rPr>
        <w:t>well</w:t>
      </w:r>
      <w:r>
        <w:rPr>
          <w:color w:val="231F20"/>
          <w:spacing w:val="-7"/>
        </w:rPr>
        <w:t> </w:t>
      </w:r>
      <w:r>
        <w:rPr>
          <w:color w:val="231F20"/>
        </w:rPr>
        <w:t>as</w:t>
      </w:r>
      <w:r>
        <w:rPr>
          <w:color w:val="231F20"/>
          <w:spacing w:val="-7"/>
        </w:rPr>
        <w:t> </w:t>
      </w:r>
      <w:r>
        <w:rPr>
          <w:color w:val="231F20"/>
        </w:rPr>
        <w:t>instructors.</w:t>
      </w:r>
    </w:p>
    <w:p>
      <w:pPr>
        <w:pStyle w:val="BodyText"/>
      </w:pPr>
    </w:p>
    <w:p>
      <w:pPr>
        <w:pStyle w:val="BodyText"/>
        <w:spacing w:before="64"/>
      </w:pPr>
    </w:p>
    <w:p>
      <w:pPr>
        <w:pStyle w:val="Heading4"/>
        <w:numPr>
          <w:ilvl w:val="1"/>
          <w:numId w:val="75"/>
        </w:numPr>
        <w:tabs>
          <w:tab w:pos="1048" w:val="left" w:leader="none"/>
          <w:tab w:pos="1050" w:val="left" w:leader="none"/>
        </w:tabs>
        <w:spacing w:line="237" w:lineRule="auto" w:before="1" w:after="0"/>
        <w:ind w:left="1050" w:right="1266" w:hanging="720"/>
        <w:jc w:val="left"/>
      </w:pPr>
      <w:r>
        <w:rPr>
          <w:color w:val="231F20"/>
          <w:spacing w:val="-10"/>
        </w:rPr>
        <w:t>Gaining Additional Benefits by Integrating </w:t>
      </w:r>
      <w:r>
        <w:rPr>
          <w:color w:val="231F20"/>
        </w:rPr>
        <w:t>TRIZ</w:t>
      </w:r>
      <w:r>
        <w:rPr>
          <w:color w:val="231F20"/>
          <w:spacing w:val="-5"/>
        </w:rPr>
        <w:t> </w:t>
      </w:r>
      <w:r>
        <w:rPr>
          <w:color w:val="231F20"/>
        </w:rPr>
        <w:t>with</w:t>
      </w:r>
      <w:r>
        <w:rPr>
          <w:color w:val="231F20"/>
          <w:spacing w:val="-5"/>
        </w:rPr>
        <w:t> </w:t>
      </w:r>
      <w:r>
        <w:rPr>
          <w:color w:val="231F20"/>
        </w:rPr>
        <w:t>Other</w:t>
      </w:r>
      <w:r>
        <w:rPr>
          <w:color w:val="231F20"/>
          <w:spacing w:val="-5"/>
        </w:rPr>
        <w:t> </w:t>
      </w:r>
      <w:r>
        <w:rPr>
          <w:color w:val="231F20"/>
        </w:rPr>
        <w:t>Methodologies</w:t>
      </w:r>
    </w:p>
    <w:p>
      <w:pPr>
        <w:pStyle w:val="Heading5"/>
        <w:numPr>
          <w:ilvl w:val="2"/>
          <w:numId w:val="75"/>
        </w:numPr>
        <w:tabs>
          <w:tab w:pos="1289" w:val="left" w:leader="none"/>
        </w:tabs>
        <w:spacing w:line="240" w:lineRule="auto" w:before="114" w:after="0"/>
        <w:ind w:left="1289" w:right="0" w:hanging="959"/>
        <w:jc w:val="left"/>
      </w:pPr>
      <w:r>
        <w:rPr>
          <w:color w:val="231F20"/>
          <w:w w:val="90"/>
        </w:rPr>
        <w:t>Step</w:t>
      </w:r>
      <w:r>
        <w:rPr>
          <w:color w:val="231F20"/>
          <w:spacing w:val="-7"/>
          <w:w w:val="90"/>
        </w:rPr>
        <w:t> </w:t>
      </w:r>
      <w:r>
        <w:rPr>
          <w:color w:val="231F20"/>
          <w:spacing w:val="-10"/>
        </w:rPr>
        <w:t>3</w:t>
      </w:r>
    </w:p>
    <w:p>
      <w:pPr>
        <w:pStyle w:val="BodyText"/>
        <w:spacing w:line="249" w:lineRule="auto" w:before="120"/>
        <w:ind w:left="330" w:right="366"/>
        <w:jc w:val="both"/>
      </w:pPr>
      <w:r>
        <w:rPr>
          <w:color w:val="231F20"/>
        </w:rPr>
        <w:t>Step</w:t>
      </w:r>
      <w:r>
        <w:rPr>
          <w:color w:val="231F20"/>
          <w:spacing w:val="-4"/>
        </w:rPr>
        <w:t> </w:t>
      </w:r>
      <w:r>
        <w:rPr>
          <w:color w:val="231F20"/>
        </w:rPr>
        <w:t>3</w:t>
      </w:r>
      <w:r>
        <w:rPr>
          <w:color w:val="231F20"/>
          <w:spacing w:val="-4"/>
        </w:rPr>
        <w:t> </w:t>
      </w:r>
      <w:r>
        <w:rPr>
          <w:color w:val="231F20"/>
        </w:rPr>
        <w:t>is</w:t>
      </w:r>
      <w:r>
        <w:rPr>
          <w:color w:val="231F20"/>
          <w:spacing w:val="-4"/>
        </w:rPr>
        <w:t> </w:t>
      </w:r>
      <w:r>
        <w:rPr>
          <w:color w:val="231F20"/>
        </w:rPr>
        <w:t>acceptance.</w:t>
      </w:r>
      <w:r>
        <w:rPr>
          <w:color w:val="231F20"/>
          <w:spacing w:val="-4"/>
        </w:rPr>
        <w:t> </w:t>
      </w:r>
      <w:r>
        <w:rPr>
          <w:color w:val="231F20"/>
        </w:rPr>
        <w:t>As</w:t>
      </w:r>
      <w:r>
        <w:rPr>
          <w:color w:val="231F20"/>
          <w:spacing w:val="-4"/>
        </w:rPr>
        <w:t> </w:t>
      </w:r>
      <w:r>
        <w:rPr>
          <w:color w:val="231F20"/>
        </w:rPr>
        <w:t>the</w:t>
      </w:r>
      <w:r>
        <w:rPr>
          <w:color w:val="231F20"/>
          <w:spacing w:val="-4"/>
        </w:rPr>
        <w:t> </w:t>
      </w:r>
      <w:r>
        <w:rPr>
          <w:color w:val="231F20"/>
        </w:rPr>
        <w:t>organization</w:t>
      </w:r>
      <w:r>
        <w:rPr>
          <w:color w:val="231F20"/>
          <w:spacing w:val="-4"/>
        </w:rPr>
        <w:t> </w:t>
      </w:r>
      <w:r>
        <w:rPr>
          <w:color w:val="231F20"/>
        </w:rPr>
        <w:t>develops</w:t>
      </w:r>
      <w:r>
        <w:rPr>
          <w:color w:val="231F20"/>
          <w:spacing w:val="-4"/>
        </w:rPr>
        <w:t> </w:t>
      </w:r>
      <w:r>
        <w:rPr>
          <w:color w:val="231F20"/>
        </w:rPr>
        <w:t>its</w:t>
      </w:r>
      <w:r>
        <w:rPr>
          <w:color w:val="231F20"/>
          <w:spacing w:val="-4"/>
        </w:rPr>
        <w:t> </w:t>
      </w:r>
      <w:r>
        <w:rPr>
          <w:color w:val="231F20"/>
        </w:rPr>
        <w:t>own</w:t>
      </w:r>
      <w:r>
        <w:rPr>
          <w:color w:val="231F20"/>
          <w:spacing w:val="-4"/>
        </w:rPr>
        <w:t> </w:t>
      </w:r>
      <w:r>
        <w:rPr>
          <w:color w:val="231F20"/>
        </w:rPr>
        <w:t>internal</w:t>
      </w:r>
      <w:r>
        <w:rPr>
          <w:color w:val="231F20"/>
          <w:spacing w:val="-4"/>
        </w:rPr>
        <w:t> </w:t>
      </w:r>
      <w:r>
        <w:rPr>
          <w:color w:val="231F20"/>
        </w:rPr>
        <w:t>experts,</w:t>
      </w:r>
      <w:r>
        <w:rPr>
          <w:color w:val="231F20"/>
          <w:spacing w:val="-4"/>
        </w:rPr>
        <w:t> </w:t>
      </w:r>
      <w:r>
        <w:rPr>
          <w:color w:val="231F20"/>
        </w:rPr>
        <w:t>they take the lead in the integration of TRIZ with the organization’s other method- </w:t>
      </w:r>
      <w:r>
        <w:rPr>
          <w:color w:val="231F20"/>
          <w:spacing w:val="-2"/>
        </w:rPr>
        <w:t>ologies.</w:t>
      </w:r>
      <w:r>
        <w:rPr>
          <w:color w:val="231F20"/>
          <w:spacing w:val="-5"/>
        </w:rPr>
        <w:t> </w:t>
      </w:r>
      <w:r>
        <w:rPr>
          <w:color w:val="231F20"/>
          <w:spacing w:val="-2"/>
        </w:rPr>
        <w:t>They</w:t>
      </w:r>
      <w:r>
        <w:rPr>
          <w:color w:val="231F20"/>
          <w:spacing w:val="-5"/>
        </w:rPr>
        <w:t> </w:t>
      </w:r>
      <w:r>
        <w:rPr>
          <w:color w:val="231F20"/>
          <w:spacing w:val="-2"/>
        </w:rPr>
        <w:t>become</w:t>
      </w:r>
      <w:r>
        <w:rPr>
          <w:color w:val="231F20"/>
          <w:spacing w:val="-5"/>
        </w:rPr>
        <w:t> </w:t>
      </w:r>
      <w:r>
        <w:rPr>
          <w:color w:val="231F20"/>
          <w:spacing w:val="-2"/>
        </w:rPr>
        <w:t>the</w:t>
      </w:r>
      <w:r>
        <w:rPr>
          <w:color w:val="231F20"/>
          <w:spacing w:val="-5"/>
        </w:rPr>
        <w:t> </w:t>
      </w:r>
      <w:r>
        <w:rPr>
          <w:color w:val="231F20"/>
          <w:spacing w:val="-2"/>
        </w:rPr>
        <w:t>collective</w:t>
      </w:r>
      <w:r>
        <w:rPr>
          <w:color w:val="231F20"/>
          <w:spacing w:val="-5"/>
        </w:rPr>
        <w:t> </w:t>
      </w:r>
      <w:r>
        <w:rPr>
          <w:color w:val="231F20"/>
          <w:spacing w:val="-2"/>
        </w:rPr>
        <w:t>champions</w:t>
      </w:r>
      <w:r>
        <w:rPr>
          <w:color w:val="231F20"/>
          <w:spacing w:val="-5"/>
        </w:rPr>
        <w:t> </w:t>
      </w:r>
      <w:r>
        <w:rPr>
          <w:color w:val="231F20"/>
          <w:spacing w:val="-2"/>
        </w:rPr>
        <w:t>in</w:t>
      </w:r>
      <w:r>
        <w:rPr>
          <w:color w:val="231F20"/>
          <w:spacing w:val="-5"/>
        </w:rPr>
        <w:t> </w:t>
      </w:r>
      <w:r>
        <w:rPr>
          <w:color w:val="231F20"/>
          <w:spacing w:val="-2"/>
        </w:rPr>
        <w:t>overcoming</w:t>
      </w:r>
      <w:r>
        <w:rPr>
          <w:color w:val="231F20"/>
          <w:spacing w:val="-5"/>
        </w:rPr>
        <w:t> </w:t>
      </w:r>
      <w:r>
        <w:rPr>
          <w:color w:val="231F20"/>
          <w:spacing w:val="-2"/>
        </w:rPr>
        <w:t>the</w:t>
      </w:r>
      <w:r>
        <w:rPr>
          <w:color w:val="231F20"/>
          <w:spacing w:val="-5"/>
        </w:rPr>
        <w:t> </w:t>
      </w:r>
      <w:r>
        <w:rPr>
          <w:color w:val="231F20"/>
          <w:spacing w:val="-2"/>
        </w:rPr>
        <w:t>last</w:t>
      </w:r>
      <w:r>
        <w:rPr>
          <w:color w:val="231F20"/>
          <w:spacing w:val="-5"/>
        </w:rPr>
        <w:t> </w:t>
      </w:r>
      <w:r>
        <w:rPr>
          <w:color w:val="231F20"/>
          <w:spacing w:val="-2"/>
        </w:rPr>
        <w:t>obstacle</w:t>
      </w:r>
      <w:r>
        <w:rPr>
          <w:color w:val="231F20"/>
          <w:spacing w:val="-5"/>
        </w:rPr>
        <w:t> </w:t>
      </w:r>
      <w:r>
        <w:rPr>
          <w:color w:val="231F20"/>
          <w:spacing w:val="-2"/>
        </w:rPr>
        <w:t>to </w:t>
      </w:r>
      <w:r>
        <w:rPr>
          <w:color w:val="231F20"/>
        </w:rPr>
        <w:t>TRIZ</w:t>
      </w:r>
      <w:r>
        <w:rPr>
          <w:color w:val="231F20"/>
          <w:spacing w:val="-11"/>
        </w:rPr>
        <w:t> </w:t>
      </w:r>
      <w:r>
        <w:rPr>
          <w:color w:val="231F20"/>
        </w:rPr>
        <w:t>implementation:</w:t>
      </w:r>
      <w:r>
        <w:rPr>
          <w:color w:val="231F20"/>
          <w:spacing w:val="-11"/>
        </w:rPr>
        <w:t> </w:t>
      </w:r>
      <w:r>
        <w:rPr>
          <w:color w:val="231F20"/>
        </w:rPr>
        <w:t>the</w:t>
      </w:r>
      <w:r>
        <w:rPr>
          <w:color w:val="231F20"/>
          <w:spacing w:val="-11"/>
        </w:rPr>
        <w:t> </w:t>
      </w:r>
      <w:r>
        <w:rPr>
          <w:color w:val="231F20"/>
        </w:rPr>
        <w:t>traditional</w:t>
      </w:r>
      <w:r>
        <w:rPr>
          <w:color w:val="231F20"/>
          <w:spacing w:val="-11"/>
        </w:rPr>
        <w:t> </w:t>
      </w:r>
      <w:r>
        <w:rPr>
          <w:color w:val="231F20"/>
        </w:rPr>
        <w:t>systems</w:t>
      </w:r>
      <w:r>
        <w:rPr>
          <w:color w:val="231F20"/>
          <w:spacing w:val="-11"/>
        </w:rPr>
        <w:t> </w:t>
      </w:r>
      <w:r>
        <w:rPr>
          <w:color w:val="231F20"/>
        </w:rPr>
        <w:t>of</w:t>
      </w:r>
      <w:r>
        <w:rPr>
          <w:color w:val="231F20"/>
          <w:spacing w:val="-11"/>
        </w:rPr>
        <w:t> </w:t>
      </w:r>
      <w:r>
        <w:rPr>
          <w:color w:val="231F20"/>
        </w:rPr>
        <w:t>project</w:t>
      </w:r>
      <w:r>
        <w:rPr>
          <w:color w:val="231F20"/>
          <w:spacing w:val="-11"/>
        </w:rPr>
        <w:t> </w:t>
      </w:r>
      <w:r>
        <w:rPr>
          <w:color w:val="231F20"/>
        </w:rPr>
        <w:t>management.</w:t>
      </w:r>
      <w:r>
        <w:rPr>
          <w:color w:val="231F20"/>
          <w:spacing w:val="-11"/>
        </w:rPr>
        <w:t> </w:t>
      </w:r>
      <w:r>
        <w:rPr>
          <w:color w:val="231F20"/>
        </w:rPr>
        <w:t>TRIZ</w:t>
      </w:r>
      <w:r>
        <w:rPr>
          <w:color w:val="231F20"/>
          <w:spacing w:val="-11"/>
        </w:rPr>
        <w:t> </w:t>
      </w:r>
      <w:r>
        <w:rPr>
          <w:color w:val="231F20"/>
        </w:rPr>
        <w:t>will impact</w:t>
      </w:r>
      <w:r>
        <w:rPr>
          <w:color w:val="231F20"/>
          <w:spacing w:val="-8"/>
        </w:rPr>
        <w:t> </w:t>
      </w:r>
      <w:r>
        <w:rPr>
          <w:color w:val="231F20"/>
        </w:rPr>
        <w:t>new</w:t>
      </w:r>
      <w:r>
        <w:rPr>
          <w:color w:val="231F20"/>
          <w:spacing w:val="-8"/>
        </w:rPr>
        <w:t> </w:t>
      </w:r>
      <w:r>
        <w:rPr>
          <w:color w:val="231F20"/>
        </w:rPr>
        <w:t>product</w:t>
      </w:r>
      <w:r>
        <w:rPr>
          <w:color w:val="231F20"/>
          <w:spacing w:val="-8"/>
        </w:rPr>
        <w:t> </w:t>
      </w:r>
      <w:r>
        <w:rPr>
          <w:color w:val="231F20"/>
        </w:rPr>
        <w:t>projects,</w:t>
      </w:r>
      <w:r>
        <w:rPr>
          <w:color w:val="231F20"/>
          <w:spacing w:val="-8"/>
        </w:rPr>
        <w:t> </w:t>
      </w:r>
      <w:r>
        <w:rPr>
          <w:color w:val="231F20"/>
        </w:rPr>
        <w:t>process</w:t>
      </w:r>
      <w:r>
        <w:rPr>
          <w:color w:val="231F20"/>
          <w:spacing w:val="-8"/>
        </w:rPr>
        <w:t> </w:t>
      </w:r>
      <w:r>
        <w:rPr>
          <w:color w:val="231F20"/>
        </w:rPr>
        <w:t>improvement</w:t>
      </w:r>
      <w:r>
        <w:rPr>
          <w:color w:val="231F20"/>
          <w:spacing w:val="-8"/>
        </w:rPr>
        <w:t> </w:t>
      </w:r>
      <w:r>
        <w:rPr>
          <w:color w:val="231F20"/>
        </w:rPr>
        <w:t>projects,</w:t>
      </w:r>
      <w:r>
        <w:rPr>
          <w:color w:val="231F20"/>
          <w:spacing w:val="-8"/>
        </w:rPr>
        <w:t> </w:t>
      </w:r>
      <w:r>
        <w:rPr>
          <w:color w:val="231F20"/>
        </w:rPr>
        <w:t>and</w:t>
      </w:r>
      <w:r>
        <w:rPr>
          <w:color w:val="231F20"/>
          <w:spacing w:val="-8"/>
        </w:rPr>
        <w:t> </w:t>
      </w:r>
      <w:r>
        <w:rPr>
          <w:color w:val="231F20"/>
        </w:rPr>
        <w:t>process</w:t>
      </w:r>
      <w:r>
        <w:rPr>
          <w:color w:val="231F20"/>
          <w:spacing w:val="-8"/>
        </w:rPr>
        <w:t> </w:t>
      </w:r>
      <w:r>
        <w:rPr>
          <w:color w:val="231F20"/>
        </w:rPr>
        <w:t>reengi- neering projects. Following the right-hand internal branch of the flowchart will </w:t>
      </w:r>
      <w:r>
        <w:rPr>
          <w:color w:val="231F20"/>
          <w:spacing w:val="-2"/>
        </w:rPr>
        <w:t>overcome</w:t>
      </w:r>
      <w:r>
        <w:rPr>
          <w:color w:val="231F20"/>
          <w:spacing w:val="-9"/>
        </w:rPr>
        <w:t> </w:t>
      </w:r>
      <w:r>
        <w:rPr>
          <w:color w:val="231F20"/>
          <w:spacing w:val="-2"/>
        </w:rPr>
        <w:t>this</w:t>
      </w:r>
      <w:r>
        <w:rPr>
          <w:color w:val="231F20"/>
          <w:spacing w:val="-9"/>
        </w:rPr>
        <w:t> </w:t>
      </w:r>
      <w:r>
        <w:rPr>
          <w:color w:val="231F20"/>
          <w:spacing w:val="-2"/>
        </w:rPr>
        <w:t>obstacle.</w:t>
      </w:r>
      <w:r>
        <w:rPr>
          <w:color w:val="231F20"/>
          <w:spacing w:val="-9"/>
        </w:rPr>
        <w:t> </w:t>
      </w:r>
      <w:r>
        <w:rPr>
          <w:color w:val="231F20"/>
          <w:spacing w:val="-2"/>
        </w:rPr>
        <w:t>As</w:t>
      </w:r>
      <w:r>
        <w:rPr>
          <w:color w:val="231F20"/>
          <w:spacing w:val="-9"/>
        </w:rPr>
        <w:t> </w:t>
      </w:r>
      <w:r>
        <w:rPr>
          <w:color w:val="231F20"/>
          <w:spacing w:val="-2"/>
        </w:rPr>
        <w:t>more</w:t>
      </w:r>
      <w:r>
        <w:rPr>
          <w:color w:val="231F20"/>
          <w:spacing w:val="-9"/>
        </w:rPr>
        <w:t> </w:t>
      </w:r>
      <w:r>
        <w:rPr>
          <w:color w:val="231F20"/>
          <w:spacing w:val="-2"/>
        </w:rPr>
        <w:t>and</w:t>
      </w:r>
      <w:r>
        <w:rPr>
          <w:color w:val="231F20"/>
          <w:spacing w:val="-9"/>
        </w:rPr>
        <w:t> </w:t>
      </w:r>
      <w:r>
        <w:rPr>
          <w:color w:val="231F20"/>
          <w:spacing w:val="-2"/>
        </w:rPr>
        <w:t>more</w:t>
      </w:r>
      <w:r>
        <w:rPr>
          <w:color w:val="231F20"/>
          <w:spacing w:val="-9"/>
        </w:rPr>
        <w:t> </w:t>
      </w:r>
      <w:r>
        <w:rPr>
          <w:color w:val="231F20"/>
          <w:spacing w:val="-2"/>
        </w:rPr>
        <w:t>people</w:t>
      </w:r>
      <w:r>
        <w:rPr>
          <w:color w:val="231F20"/>
          <w:spacing w:val="-9"/>
        </w:rPr>
        <w:t> </w:t>
      </w:r>
      <w:r>
        <w:rPr>
          <w:color w:val="231F20"/>
          <w:spacing w:val="-2"/>
        </w:rPr>
        <w:t>learn</w:t>
      </w:r>
      <w:r>
        <w:rPr>
          <w:color w:val="231F20"/>
          <w:spacing w:val="-9"/>
        </w:rPr>
        <w:t> </w:t>
      </w:r>
      <w:r>
        <w:rPr>
          <w:color w:val="231F20"/>
          <w:spacing w:val="-2"/>
        </w:rPr>
        <w:t>TRIZ</w:t>
      </w:r>
      <w:r>
        <w:rPr>
          <w:color w:val="231F20"/>
          <w:spacing w:val="-9"/>
        </w:rPr>
        <w:t> </w:t>
      </w:r>
      <w:r>
        <w:rPr>
          <w:color w:val="231F20"/>
          <w:spacing w:val="-2"/>
        </w:rPr>
        <w:t>and</w:t>
      </w:r>
      <w:r>
        <w:rPr>
          <w:color w:val="231F20"/>
          <w:spacing w:val="-9"/>
        </w:rPr>
        <w:t> </w:t>
      </w:r>
      <w:r>
        <w:rPr>
          <w:color w:val="231F20"/>
          <w:spacing w:val="-2"/>
        </w:rPr>
        <w:t>as</w:t>
      </w:r>
      <w:r>
        <w:rPr>
          <w:color w:val="231F20"/>
          <w:spacing w:val="-9"/>
        </w:rPr>
        <w:t> </w:t>
      </w:r>
      <w:r>
        <w:rPr>
          <w:color w:val="231F20"/>
          <w:spacing w:val="-2"/>
        </w:rPr>
        <w:t>the</w:t>
      </w:r>
      <w:r>
        <w:rPr>
          <w:color w:val="231F20"/>
          <w:spacing w:val="-9"/>
        </w:rPr>
        <w:t> </w:t>
      </w:r>
      <w:r>
        <w:rPr>
          <w:color w:val="231F20"/>
          <w:spacing w:val="-2"/>
        </w:rPr>
        <w:t>organiza- </w:t>
      </w:r>
      <w:r>
        <w:rPr>
          <w:color w:val="231F20"/>
        </w:rPr>
        <w:t>tion develops its internal cadre of experts, they will integrate TRIZ with all the company’s other tools. Other examples of the integration of TRIZ with existing tools include the following:</w:t>
      </w:r>
    </w:p>
    <w:p>
      <w:pPr>
        <w:pStyle w:val="ListParagraph"/>
        <w:numPr>
          <w:ilvl w:val="3"/>
          <w:numId w:val="75"/>
        </w:numPr>
        <w:tabs>
          <w:tab w:pos="810" w:val="left" w:leader="none"/>
        </w:tabs>
        <w:spacing w:line="228" w:lineRule="auto" w:before="229" w:after="0"/>
        <w:ind w:left="810" w:right="369" w:hanging="240"/>
        <w:jc w:val="both"/>
        <w:rPr>
          <w:sz w:val="21"/>
        </w:rPr>
      </w:pPr>
      <w:r>
        <w:rPr>
          <w:color w:val="231F20"/>
          <w:spacing w:val="-2"/>
          <w:sz w:val="21"/>
        </w:rPr>
        <w:t>TRIZ/QFD:</w:t>
      </w:r>
      <w:r>
        <w:rPr>
          <w:color w:val="231F20"/>
          <w:spacing w:val="-6"/>
          <w:sz w:val="21"/>
        </w:rPr>
        <w:t> </w:t>
      </w:r>
      <w:r>
        <w:rPr>
          <w:color w:val="231F20"/>
          <w:spacing w:val="-2"/>
          <w:sz w:val="21"/>
        </w:rPr>
        <w:t>QFD</w:t>
      </w:r>
      <w:r>
        <w:rPr>
          <w:color w:val="231F20"/>
          <w:spacing w:val="-6"/>
          <w:sz w:val="21"/>
        </w:rPr>
        <w:t> </w:t>
      </w:r>
      <w:r>
        <w:rPr>
          <w:color w:val="231F20"/>
          <w:spacing w:val="-2"/>
          <w:sz w:val="21"/>
        </w:rPr>
        <w:t>identifies</w:t>
      </w:r>
      <w:r>
        <w:rPr>
          <w:color w:val="231F20"/>
          <w:spacing w:val="-6"/>
          <w:sz w:val="21"/>
        </w:rPr>
        <w:t> </w:t>
      </w:r>
      <w:r>
        <w:rPr>
          <w:color w:val="231F20"/>
          <w:spacing w:val="-2"/>
          <w:sz w:val="21"/>
        </w:rPr>
        <w:t>and</w:t>
      </w:r>
      <w:r>
        <w:rPr>
          <w:color w:val="231F20"/>
          <w:spacing w:val="-6"/>
          <w:sz w:val="21"/>
        </w:rPr>
        <w:t> </w:t>
      </w:r>
      <w:r>
        <w:rPr>
          <w:color w:val="231F20"/>
          <w:spacing w:val="-2"/>
          <w:sz w:val="21"/>
        </w:rPr>
        <w:t>prioritizes</w:t>
      </w:r>
      <w:r>
        <w:rPr>
          <w:color w:val="231F20"/>
          <w:spacing w:val="-6"/>
          <w:sz w:val="21"/>
        </w:rPr>
        <w:t> </w:t>
      </w:r>
      <w:r>
        <w:rPr>
          <w:color w:val="231F20"/>
          <w:spacing w:val="-2"/>
          <w:sz w:val="21"/>
        </w:rPr>
        <w:t>the</w:t>
      </w:r>
      <w:r>
        <w:rPr>
          <w:color w:val="231F20"/>
          <w:spacing w:val="-5"/>
          <w:sz w:val="21"/>
        </w:rPr>
        <w:t> </w:t>
      </w:r>
      <w:r>
        <w:rPr>
          <w:i/>
          <w:color w:val="231F20"/>
          <w:spacing w:val="-2"/>
          <w:sz w:val="21"/>
        </w:rPr>
        <w:t>voice</w:t>
      </w:r>
      <w:r>
        <w:rPr>
          <w:i/>
          <w:color w:val="231F20"/>
          <w:spacing w:val="-6"/>
          <w:sz w:val="21"/>
        </w:rPr>
        <w:t> </w:t>
      </w:r>
      <w:r>
        <w:rPr>
          <w:i/>
          <w:color w:val="231F20"/>
          <w:spacing w:val="-2"/>
          <w:sz w:val="21"/>
        </w:rPr>
        <w:t>of</w:t>
      </w:r>
      <w:r>
        <w:rPr>
          <w:i/>
          <w:color w:val="231F20"/>
          <w:spacing w:val="-6"/>
          <w:sz w:val="21"/>
        </w:rPr>
        <w:t> </w:t>
      </w:r>
      <w:r>
        <w:rPr>
          <w:i/>
          <w:color w:val="231F20"/>
          <w:spacing w:val="-2"/>
          <w:sz w:val="21"/>
        </w:rPr>
        <w:t>the</w:t>
      </w:r>
      <w:r>
        <w:rPr>
          <w:i/>
          <w:color w:val="231F20"/>
          <w:spacing w:val="-6"/>
          <w:sz w:val="21"/>
        </w:rPr>
        <w:t> </w:t>
      </w:r>
      <w:r>
        <w:rPr>
          <w:i/>
          <w:color w:val="231F20"/>
          <w:spacing w:val="-2"/>
          <w:sz w:val="21"/>
        </w:rPr>
        <w:t>customer</w:t>
      </w:r>
      <w:r>
        <w:rPr>
          <w:i/>
          <w:color w:val="231F20"/>
          <w:spacing w:val="-6"/>
          <w:sz w:val="21"/>
        </w:rPr>
        <w:t> </w:t>
      </w:r>
      <w:r>
        <w:rPr>
          <w:color w:val="231F20"/>
          <w:spacing w:val="-2"/>
          <w:sz w:val="21"/>
        </w:rPr>
        <w:t>and</w:t>
      </w:r>
      <w:r>
        <w:rPr>
          <w:color w:val="231F20"/>
          <w:spacing w:val="-6"/>
          <w:sz w:val="21"/>
        </w:rPr>
        <w:t> </w:t>
      </w:r>
      <w:r>
        <w:rPr>
          <w:color w:val="231F20"/>
          <w:spacing w:val="-2"/>
          <w:sz w:val="21"/>
        </w:rPr>
        <w:t>the capabilities</w:t>
      </w:r>
      <w:r>
        <w:rPr>
          <w:color w:val="231F20"/>
          <w:spacing w:val="-8"/>
          <w:sz w:val="21"/>
        </w:rPr>
        <w:t> </w:t>
      </w:r>
      <w:r>
        <w:rPr>
          <w:color w:val="231F20"/>
          <w:spacing w:val="-2"/>
          <w:sz w:val="21"/>
        </w:rPr>
        <w:t>of</w:t>
      </w:r>
      <w:r>
        <w:rPr>
          <w:color w:val="231F20"/>
          <w:spacing w:val="-8"/>
          <w:sz w:val="21"/>
        </w:rPr>
        <w:t> </w:t>
      </w:r>
      <w:r>
        <w:rPr>
          <w:color w:val="231F20"/>
          <w:spacing w:val="-2"/>
          <w:sz w:val="21"/>
        </w:rPr>
        <w:t>the</w:t>
      </w:r>
      <w:r>
        <w:rPr>
          <w:color w:val="231F20"/>
          <w:spacing w:val="-8"/>
          <w:sz w:val="21"/>
        </w:rPr>
        <w:t> </w:t>
      </w:r>
      <w:r>
        <w:rPr>
          <w:color w:val="231F20"/>
          <w:spacing w:val="-2"/>
          <w:sz w:val="21"/>
        </w:rPr>
        <w:t>organization’s</w:t>
      </w:r>
      <w:r>
        <w:rPr>
          <w:color w:val="231F20"/>
          <w:spacing w:val="-8"/>
          <w:sz w:val="21"/>
        </w:rPr>
        <w:t> </w:t>
      </w:r>
      <w:r>
        <w:rPr>
          <w:color w:val="231F20"/>
          <w:spacing w:val="-2"/>
          <w:sz w:val="21"/>
        </w:rPr>
        <w:t>technologies,</w:t>
      </w:r>
      <w:r>
        <w:rPr>
          <w:color w:val="231F20"/>
          <w:spacing w:val="-8"/>
          <w:sz w:val="21"/>
        </w:rPr>
        <w:t> </w:t>
      </w:r>
      <w:r>
        <w:rPr>
          <w:color w:val="231F20"/>
          <w:spacing w:val="-2"/>
          <w:sz w:val="21"/>
        </w:rPr>
        <w:t>and</w:t>
      </w:r>
      <w:r>
        <w:rPr>
          <w:color w:val="231F20"/>
          <w:spacing w:val="-8"/>
          <w:sz w:val="21"/>
        </w:rPr>
        <w:t> </w:t>
      </w:r>
      <w:r>
        <w:rPr>
          <w:color w:val="231F20"/>
          <w:spacing w:val="-2"/>
          <w:sz w:val="21"/>
        </w:rPr>
        <w:t>then</w:t>
      </w:r>
      <w:r>
        <w:rPr>
          <w:color w:val="231F20"/>
          <w:spacing w:val="-8"/>
          <w:sz w:val="21"/>
        </w:rPr>
        <w:t> </w:t>
      </w:r>
      <w:r>
        <w:rPr>
          <w:color w:val="231F20"/>
          <w:spacing w:val="-2"/>
          <w:sz w:val="21"/>
        </w:rPr>
        <w:t>helps</w:t>
      </w:r>
      <w:r>
        <w:rPr>
          <w:color w:val="231F20"/>
          <w:spacing w:val="-8"/>
          <w:sz w:val="21"/>
        </w:rPr>
        <w:t> </w:t>
      </w:r>
      <w:r>
        <w:rPr>
          <w:color w:val="231F20"/>
          <w:spacing w:val="-2"/>
          <w:sz w:val="21"/>
        </w:rPr>
        <w:t>prioritize</w:t>
      </w:r>
      <w:r>
        <w:rPr>
          <w:color w:val="231F20"/>
          <w:spacing w:val="-8"/>
          <w:sz w:val="21"/>
        </w:rPr>
        <w:t> </w:t>
      </w:r>
      <w:r>
        <w:rPr>
          <w:color w:val="231F20"/>
          <w:spacing w:val="-2"/>
          <w:sz w:val="21"/>
        </w:rPr>
        <w:t>new </w:t>
      </w:r>
      <w:r>
        <w:rPr>
          <w:color w:val="231F20"/>
          <w:spacing w:val="-4"/>
          <w:sz w:val="21"/>
        </w:rPr>
        <w:t>concepts for design and production of products and services. TRIZ helps cre-</w:t>
      </w:r>
    </w:p>
    <w:p>
      <w:pPr>
        <w:pStyle w:val="BodyText"/>
        <w:spacing w:line="229" w:lineRule="exact" w:before="11"/>
        <w:ind w:left="810"/>
        <w:jc w:val="both"/>
        <w:rPr>
          <w:sz w:val="13"/>
        </w:rPr>
      </w:pPr>
      <w:r>
        <w:rPr>
          <w:color w:val="231F20"/>
          <w:spacing w:val="-4"/>
        </w:rPr>
        <w:t>ate</w:t>
      </w:r>
      <w:r>
        <w:rPr>
          <w:color w:val="231F20"/>
          <w:spacing w:val="-3"/>
        </w:rPr>
        <w:t> </w:t>
      </w:r>
      <w:r>
        <w:rPr>
          <w:color w:val="231F20"/>
          <w:spacing w:val="-4"/>
        </w:rPr>
        <w:t>the</w:t>
      </w:r>
      <w:r>
        <w:rPr>
          <w:color w:val="231F20"/>
          <w:spacing w:val="-3"/>
        </w:rPr>
        <w:t> </w:t>
      </w:r>
      <w:r>
        <w:rPr>
          <w:color w:val="231F20"/>
          <w:spacing w:val="-4"/>
        </w:rPr>
        <w:t>new</w:t>
      </w:r>
      <w:r>
        <w:rPr>
          <w:color w:val="231F20"/>
          <w:spacing w:val="-3"/>
        </w:rPr>
        <w:t> </w:t>
      </w:r>
      <w:r>
        <w:rPr>
          <w:color w:val="231F20"/>
          <w:spacing w:val="-4"/>
        </w:rPr>
        <w:t>concepts</w:t>
      </w:r>
      <w:r>
        <w:rPr>
          <w:color w:val="231F20"/>
          <w:spacing w:val="-2"/>
        </w:rPr>
        <w:t> </w:t>
      </w:r>
      <w:r>
        <w:rPr>
          <w:color w:val="231F20"/>
          <w:spacing w:val="-4"/>
        </w:rPr>
        <w:t>and</w:t>
      </w:r>
      <w:r>
        <w:rPr>
          <w:color w:val="231F20"/>
          <w:spacing w:val="-3"/>
        </w:rPr>
        <w:t> </w:t>
      </w:r>
      <w:r>
        <w:rPr>
          <w:color w:val="231F20"/>
          <w:spacing w:val="-4"/>
        </w:rPr>
        <w:t>resolve</w:t>
      </w:r>
      <w:r>
        <w:rPr>
          <w:color w:val="231F20"/>
          <w:spacing w:val="-3"/>
        </w:rPr>
        <w:t> </w:t>
      </w:r>
      <w:r>
        <w:rPr>
          <w:color w:val="231F20"/>
          <w:spacing w:val="-4"/>
        </w:rPr>
        <w:t>contradictions.</w:t>
      </w:r>
      <w:r>
        <w:rPr>
          <w:color w:val="231F20"/>
          <w:spacing w:val="-4"/>
          <w:position w:val="6"/>
          <w:sz w:val="13"/>
        </w:rPr>
        <w:t>3–5</w:t>
      </w:r>
    </w:p>
    <w:p>
      <w:pPr>
        <w:pStyle w:val="ListParagraph"/>
        <w:numPr>
          <w:ilvl w:val="3"/>
          <w:numId w:val="75"/>
        </w:numPr>
        <w:tabs>
          <w:tab w:pos="810" w:val="left" w:leader="none"/>
        </w:tabs>
        <w:spacing w:line="228" w:lineRule="auto" w:before="0" w:after="0"/>
        <w:ind w:left="810" w:right="369" w:hanging="240"/>
        <w:jc w:val="both"/>
        <w:rPr>
          <w:sz w:val="13"/>
        </w:rPr>
      </w:pPr>
      <w:r>
        <w:rPr>
          <w:color w:val="231F20"/>
          <w:spacing w:val="-2"/>
          <w:sz w:val="21"/>
        </w:rPr>
        <w:t>TRIZ/robust</w:t>
      </w:r>
      <w:r>
        <w:rPr>
          <w:color w:val="231F20"/>
          <w:spacing w:val="-3"/>
          <w:sz w:val="21"/>
        </w:rPr>
        <w:t> </w:t>
      </w:r>
      <w:r>
        <w:rPr>
          <w:color w:val="231F20"/>
          <w:spacing w:val="-2"/>
          <w:sz w:val="21"/>
        </w:rPr>
        <w:t>design/Taguchi</w:t>
      </w:r>
      <w:r>
        <w:rPr>
          <w:color w:val="231F20"/>
          <w:spacing w:val="-3"/>
          <w:sz w:val="21"/>
        </w:rPr>
        <w:t> </w:t>
      </w:r>
      <w:r>
        <w:rPr>
          <w:color w:val="231F20"/>
          <w:spacing w:val="-2"/>
          <w:sz w:val="21"/>
        </w:rPr>
        <w:t>methods:</w:t>
      </w:r>
      <w:r>
        <w:rPr>
          <w:color w:val="231F20"/>
          <w:spacing w:val="-3"/>
          <w:sz w:val="21"/>
        </w:rPr>
        <w:t> </w:t>
      </w:r>
      <w:r>
        <w:rPr>
          <w:color w:val="231F20"/>
          <w:spacing w:val="-2"/>
          <w:sz w:val="21"/>
        </w:rPr>
        <w:t>Robust</w:t>
      </w:r>
      <w:r>
        <w:rPr>
          <w:color w:val="231F20"/>
          <w:spacing w:val="-3"/>
          <w:sz w:val="21"/>
        </w:rPr>
        <w:t> </w:t>
      </w:r>
      <w:r>
        <w:rPr>
          <w:color w:val="231F20"/>
          <w:spacing w:val="-2"/>
          <w:sz w:val="21"/>
        </w:rPr>
        <w:t>design</w:t>
      </w:r>
      <w:r>
        <w:rPr>
          <w:color w:val="231F20"/>
          <w:spacing w:val="-3"/>
          <w:sz w:val="21"/>
        </w:rPr>
        <w:t> </w:t>
      </w:r>
      <w:r>
        <w:rPr>
          <w:color w:val="231F20"/>
          <w:spacing w:val="-2"/>
          <w:sz w:val="21"/>
        </w:rPr>
        <w:t>finds</w:t>
      </w:r>
      <w:r>
        <w:rPr>
          <w:color w:val="231F20"/>
          <w:spacing w:val="-3"/>
          <w:sz w:val="21"/>
        </w:rPr>
        <w:t> </w:t>
      </w:r>
      <w:r>
        <w:rPr>
          <w:color w:val="231F20"/>
          <w:spacing w:val="-2"/>
          <w:sz w:val="21"/>
        </w:rPr>
        <w:t>the</w:t>
      </w:r>
      <w:r>
        <w:rPr>
          <w:color w:val="231F20"/>
          <w:spacing w:val="-3"/>
          <w:sz w:val="21"/>
        </w:rPr>
        <w:t> </w:t>
      </w:r>
      <w:r>
        <w:rPr>
          <w:color w:val="231F20"/>
          <w:spacing w:val="-2"/>
          <w:sz w:val="21"/>
        </w:rPr>
        <w:t>right</w:t>
      </w:r>
      <w:r>
        <w:rPr>
          <w:color w:val="231F20"/>
          <w:spacing w:val="-3"/>
          <w:sz w:val="21"/>
        </w:rPr>
        <w:t> </w:t>
      </w:r>
      <w:r>
        <w:rPr>
          <w:color w:val="231F20"/>
          <w:spacing w:val="-2"/>
          <w:sz w:val="21"/>
        </w:rPr>
        <w:t>param- </w:t>
      </w:r>
      <w:r>
        <w:rPr>
          <w:color w:val="231F20"/>
          <w:spacing w:val="-4"/>
          <w:sz w:val="21"/>
        </w:rPr>
        <w:t>eters</w:t>
      </w:r>
      <w:r>
        <w:rPr>
          <w:color w:val="231F20"/>
          <w:spacing w:val="-8"/>
          <w:sz w:val="21"/>
        </w:rPr>
        <w:t> </w:t>
      </w:r>
      <w:r>
        <w:rPr>
          <w:color w:val="231F20"/>
          <w:spacing w:val="-4"/>
          <w:sz w:val="21"/>
        </w:rPr>
        <w:t>to</w:t>
      </w:r>
      <w:r>
        <w:rPr>
          <w:color w:val="231F20"/>
          <w:spacing w:val="-7"/>
          <w:sz w:val="21"/>
        </w:rPr>
        <w:t> </w:t>
      </w:r>
      <w:r>
        <w:rPr>
          <w:color w:val="231F20"/>
          <w:spacing w:val="-4"/>
          <w:sz w:val="21"/>
        </w:rPr>
        <w:t>minimize</w:t>
      </w:r>
      <w:r>
        <w:rPr>
          <w:color w:val="231F20"/>
          <w:spacing w:val="-8"/>
          <w:sz w:val="21"/>
        </w:rPr>
        <w:t> </w:t>
      </w:r>
      <w:r>
        <w:rPr>
          <w:color w:val="231F20"/>
          <w:spacing w:val="-4"/>
          <w:sz w:val="21"/>
        </w:rPr>
        <w:t>all</w:t>
      </w:r>
      <w:r>
        <w:rPr>
          <w:color w:val="231F20"/>
          <w:spacing w:val="-7"/>
          <w:sz w:val="21"/>
        </w:rPr>
        <w:t> </w:t>
      </w:r>
      <w:r>
        <w:rPr>
          <w:color w:val="231F20"/>
          <w:spacing w:val="-4"/>
          <w:sz w:val="21"/>
        </w:rPr>
        <w:t>forms</w:t>
      </w:r>
      <w:r>
        <w:rPr>
          <w:color w:val="231F20"/>
          <w:spacing w:val="-7"/>
          <w:sz w:val="21"/>
        </w:rPr>
        <w:t> </w:t>
      </w:r>
      <w:r>
        <w:rPr>
          <w:color w:val="231F20"/>
          <w:spacing w:val="-4"/>
          <w:sz w:val="21"/>
        </w:rPr>
        <w:t>of</w:t>
      </w:r>
      <w:r>
        <w:rPr>
          <w:color w:val="231F20"/>
          <w:spacing w:val="-8"/>
          <w:sz w:val="21"/>
        </w:rPr>
        <w:t> </w:t>
      </w:r>
      <w:r>
        <w:rPr>
          <w:color w:val="231F20"/>
          <w:spacing w:val="-4"/>
          <w:sz w:val="21"/>
        </w:rPr>
        <w:t>waste</w:t>
      </w:r>
      <w:r>
        <w:rPr>
          <w:color w:val="231F20"/>
          <w:spacing w:val="-8"/>
          <w:sz w:val="21"/>
        </w:rPr>
        <w:t> </w:t>
      </w:r>
      <w:r>
        <w:rPr>
          <w:color w:val="231F20"/>
          <w:spacing w:val="-4"/>
          <w:sz w:val="21"/>
        </w:rPr>
        <w:t>and</w:t>
      </w:r>
      <w:r>
        <w:rPr>
          <w:color w:val="231F20"/>
          <w:spacing w:val="-8"/>
          <w:sz w:val="21"/>
        </w:rPr>
        <w:t> </w:t>
      </w:r>
      <w:r>
        <w:rPr>
          <w:color w:val="231F20"/>
          <w:spacing w:val="-4"/>
          <w:sz w:val="21"/>
        </w:rPr>
        <w:t>cost.</w:t>
      </w:r>
      <w:r>
        <w:rPr>
          <w:color w:val="231F20"/>
          <w:spacing w:val="-8"/>
          <w:sz w:val="21"/>
        </w:rPr>
        <w:t> </w:t>
      </w:r>
      <w:r>
        <w:rPr>
          <w:color w:val="231F20"/>
          <w:spacing w:val="-4"/>
          <w:sz w:val="21"/>
        </w:rPr>
        <w:t>TRIZ</w:t>
      </w:r>
      <w:r>
        <w:rPr>
          <w:color w:val="231F20"/>
          <w:spacing w:val="-8"/>
          <w:sz w:val="21"/>
        </w:rPr>
        <w:t> </w:t>
      </w:r>
      <w:r>
        <w:rPr>
          <w:color w:val="231F20"/>
          <w:spacing w:val="-4"/>
          <w:sz w:val="21"/>
        </w:rPr>
        <w:t>finds</w:t>
      </w:r>
      <w:r>
        <w:rPr>
          <w:color w:val="231F20"/>
          <w:spacing w:val="-7"/>
          <w:sz w:val="21"/>
        </w:rPr>
        <w:t> </w:t>
      </w:r>
      <w:r>
        <w:rPr>
          <w:color w:val="231F20"/>
          <w:spacing w:val="-4"/>
          <w:sz w:val="21"/>
        </w:rPr>
        <w:t>ways</w:t>
      </w:r>
      <w:r>
        <w:rPr>
          <w:color w:val="231F20"/>
          <w:spacing w:val="-7"/>
          <w:sz w:val="21"/>
        </w:rPr>
        <w:t> </w:t>
      </w:r>
      <w:r>
        <w:rPr>
          <w:color w:val="231F20"/>
          <w:spacing w:val="-4"/>
          <w:sz w:val="21"/>
        </w:rPr>
        <w:t>of</w:t>
      </w:r>
      <w:r>
        <w:rPr>
          <w:color w:val="231F20"/>
          <w:spacing w:val="-8"/>
          <w:sz w:val="21"/>
        </w:rPr>
        <w:t> </w:t>
      </w:r>
      <w:r>
        <w:rPr>
          <w:color w:val="231F20"/>
          <w:spacing w:val="-4"/>
          <w:sz w:val="21"/>
        </w:rPr>
        <w:t>creating</w:t>
      </w:r>
      <w:r>
        <w:rPr>
          <w:color w:val="231F20"/>
          <w:spacing w:val="-8"/>
          <w:sz w:val="21"/>
        </w:rPr>
        <w:t> </w:t>
      </w:r>
      <w:r>
        <w:rPr>
          <w:color w:val="231F20"/>
          <w:spacing w:val="-4"/>
          <w:sz w:val="21"/>
        </w:rPr>
        <w:t>the </w:t>
      </w:r>
      <w:r>
        <w:rPr>
          <w:color w:val="231F20"/>
          <w:sz w:val="21"/>
        </w:rPr>
        <w:t>processes that will achieve those parameters.</w:t>
      </w:r>
      <w:r>
        <w:rPr>
          <w:color w:val="231F20"/>
          <w:position w:val="6"/>
          <w:sz w:val="13"/>
        </w:rPr>
        <w:t>6</w:t>
      </w:r>
    </w:p>
    <w:p>
      <w:pPr>
        <w:pStyle w:val="ListParagraph"/>
        <w:numPr>
          <w:ilvl w:val="3"/>
          <w:numId w:val="75"/>
        </w:numPr>
        <w:tabs>
          <w:tab w:pos="810" w:val="left" w:leader="none"/>
        </w:tabs>
        <w:spacing w:line="208" w:lineRule="auto" w:before="6" w:after="0"/>
        <w:ind w:left="810" w:right="369" w:hanging="240"/>
        <w:jc w:val="both"/>
        <w:rPr>
          <w:sz w:val="21"/>
        </w:rPr>
      </w:pPr>
      <w:r>
        <w:rPr>
          <w:color w:val="231F20"/>
          <w:sz w:val="21"/>
        </w:rPr>
        <w:t>TRIZ/DFM-A:</w:t>
      </w:r>
      <w:r>
        <w:rPr>
          <w:color w:val="231F20"/>
          <w:spacing w:val="-14"/>
          <w:sz w:val="21"/>
        </w:rPr>
        <w:t> </w:t>
      </w:r>
      <w:r>
        <w:rPr>
          <w:color w:val="231F20"/>
          <w:sz w:val="21"/>
        </w:rPr>
        <w:t>Design</w:t>
      </w:r>
      <w:r>
        <w:rPr>
          <w:color w:val="231F20"/>
          <w:spacing w:val="-13"/>
          <w:sz w:val="21"/>
        </w:rPr>
        <w:t> </w:t>
      </w:r>
      <w:r>
        <w:rPr>
          <w:color w:val="231F20"/>
          <w:sz w:val="21"/>
        </w:rPr>
        <w:t>for</w:t>
      </w:r>
      <w:r>
        <w:rPr>
          <w:color w:val="231F20"/>
          <w:spacing w:val="-13"/>
          <w:sz w:val="21"/>
        </w:rPr>
        <w:t> </w:t>
      </w:r>
      <w:r>
        <w:rPr>
          <w:color w:val="231F20"/>
          <w:sz w:val="21"/>
        </w:rPr>
        <w:t>manufacturability</w:t>
      </w:r>
      <w:r>
        <w:rPr>
          <w:color w:val="231F20"/>
          <w:spacing w:val="-13"/>
          <w:sz w:val="21"/>
        </w:rPr>
        <w:t> </w:t>
      </w:r>
      <w:r>
        <w:rPr>
          <w:color w:val="231F20"/>
          <w:sz w:val="21"/>
        </w:rPr>
        <w:t>and</w:t>
      </w:r>
      <w:r>
        <w:rPr>
          <w:color w:val="231F20"/>
          <w:spacing w:val="-13"/>
          <w:sz w:val="21"/>
        </w:rPr>
        <w:t> </w:t>
      </w:r>
      <w:r>
        <w:rPr>
          <w:color w:val="231F20"/>
          <w:sz w:val="21"/>
        </w:rPr>
        <w:t>design</w:t>
      </w:r>
      <w:r>
        <w:rPr>
          <w:color w:val="231F20"/>
          <w:spacing w:val="-13"/>
          <w:sz w:val="21"/>
        </w:rPr>
        <w:t> </w:t>
      </w:r>
      <w:r>
        <w:rPr>
          <w:color w:val="231F20"/>
          <w:sz w:val="21"/>
        </w:rPr>
        <w:t>for</w:t>
      </w:r>
      <w:r>
        <w:rPr>
          <w:color w:val="231F20"/>
          <w:spacing w:val="-13"/>
          <w:sz w:val="21"/>
        </w:rPr>
        <w:t> </w:t>
      </w:r>
      <w:r>
        <w:rPr>
          <w:color w:val="231F20"/>
          <w:sz w:val="21"/>
        </w:rPr>
        <w:t>assembly</w:t>
      </w:r>
      <w:r>
        <w:rPr>
          <w:color w:val="231F20"/>
          <w:spacing w:val="-13"/>
          <w:sz w:val="21"/>
        </w:rPr>
        <w:t> </w:t>
      </w:r>
      <w:r>
        <w:rPr>
          <w:color w:val="231F20"/>
          <w:sz w:val="21"/>
        </w:rPr>
        <w:t>iden- tify</w:t>
      </w:r>
      <w:r>
        <w:rPr>
          <w:color w:val="231F20"/>
          <w:spacing w:val="-14"/>
          <w:sz w:val="21"/>
        </w:rPr>
        <w:t> </w:t>
      </w:r>
      <w:r>
        <w:rPr>
          <w:color w:val="231F20"/>
          <w:sz w:val="21"/>
        </w:rPr>
        <w:t>and</w:t>
      </w:r>
      <w:r>
        <w:rPr>
          <w:color w:val="231F20"/>
          <w:spacing w:val="-13"/>
          <w:sz w:val="21"/>
        </w:rPr>
        <w:t> </w:t>
      </w:r>
      <w:r>
        <w:rPr>
          <w:color w:val="231F20"/>
          <w:sz w:val="21"/>
        </w:rPr>
        <w:t>prioritize</w:t>
      </w:r>
      <w:r>
        <w:rPr>
          <w:color w:val="231F20"/>
          <w:spacing w:val="-13"/>
          <w:sz w:val="21"/>
        </w:rPr>
        <w:t> </w:t>
      </w:r>
      <w:r>
        <w:rPr>
          <w:color w:val="231F20"/>
          <w:sz w:val="21"/>
        </w:rPr>
        <w:t>features</w:t>
      </w:r>
      <w:r>
        <w:rPr>
          <w:color w:val="231F20"/>
          <w:spacing w:val="-13"/>
          <w:sz w:val="21"/>
        </w:rPr>
        <w:t> </w:t>
      </w:r>
      <w:r>
        <w:rPr>
          <w:color w:val="231F20"/>
          <w:sz w:val="21"/>
        </w:rPr>
        <w:t>of</w:t>
      </w:r>
      <w:r>
        <w:rPr>
          <w:color w:val="231F20"/>
          <w:spacing w:val="-13"/>
          <w:sz w:val="21"/>
        </w:rPr>
        <w:t> </w:t>
      </w:r>
      <w:r>
        <w:rPr>
          <w:color w:val="231F20"/>
          <w:sz w:val="21"/>
        </w:rPr>
        <w:t>design</w:t>
      </w:r>
      <w:r>
        <w:rPr>
          <w:color w:val="231F20"/>
          <w:spacing w:val="-13"/>
          <w:sz w:val="21"/>
        </w:rPr>
        <w:t> </w:t>
      </w:r>
      <w:r>
        <w:rPr>
          <w:color w:val="231F20"/>
          <w:sz w:val="21"/>
        </w:rPr>
        <w:t>that</w:t>
      </w:r>
      <w:r>
        <w:rPr>
          <w:color w:val="231F20"/>
          <w:spacing w:val="-13"/>
          <w:sz w:val="21"/>
        </w:rPr>
        <w:t> </w:t>
      </w:r>
      <w:r>
        <w:rPr>
          <w:color w:val="231F20"/>
          <w:sz w:val="21"/>
        </w:rPr>
        <w:t>make</w:t>
      </w:r>
      <w:r>
        <w:rPr>
          <w:color w:val="231F20"/>
          <w:spacing w:val="-13"/>
          <w:sz w:val="21"/>
        </w:rPr>
        <w:t> </w:t>
      </w:r>
      <w:r>
        <w:rPr>
          <w:color w:val="231F20"/>
          <w:sz w:val="21"/>
        </w:rPr>
        <w:t>manufacturing</w:t>
      </w:r>
      <w:r>
        <w:rPr>
          <w:color w:val="231F20"/>
          <w:spacing w:val="-14"/>
          <w:sz w:val="21"/>
        </w:rPr>
        <w:t> </w:t>
      </w:r>
      <w:r>
        <w:rPr>
          <w:color w:val="231F20"/>
          <w:sz w:val="21"/>
        </w:rPr>
        <w:t>and</w:t>
      </w:r>
      <w:r>
        <w:rPr>
          <w:color w:val="231F20"/>
          <w:spacing w:val="-13"/>
          <w:sz w:val="21"/>
        </w:rPr>
        <w:t> </w:t>
      </w:r>
      <w:r>
        <w:rPr>
          <w:color w:val="231F20"/>
          <w:sz w:val="21"/>
        </w:rPr>
        <w:t>assembly</w:t>
      </w:r>
    </w:p>
    <w:p>
      <w:pPr>
        <w:spacing w:after="0" w:line="208" w:lineRule="auto"/>
        <w:jc w:val="both"/>
        <w:rPr>
          <w:sz w:val="21"/>
        </w:rPr>
        <w:sectPr>
          <w:pgSz w:w="8580" w:h="13080"/>
          <w:pgMar w:header="689" w:footer="0" w:top="920" w:bottom="280" w:left="600" w:right="560"/>
        </w:sectPr>
      </w:pPr>
    </w:p>
    <w:p>
      <w:pPr>
        <w:pStyle w:val="BodyText"/>
        <w:spacing w:before="227"/>
      </w:pPr>
    </w:p>
    <w:p>
      <w:pPr>
        <w:pStyle w:val="BodyText"/>
        <w:spacing w:line="285" w:lineRule="auto"/>
        <w:ind w:left="810" w:right="369"/>
        <w:jc w:val="both"/>
      </w:pPr>
      <w:r>
        <w:rPr>
          <w:color w:val="231F20"/>
          <w:spacing w:val="-2"/>
        </w:rPr>
        <w:t>low-cost</w:t>
      </w:r>
      <w:r>
        <w:rPr>
          <w:color w:val="231F20"/>
          <w:spacing w:val="-8"/>
        </w:rPr>
        <w:t> </w:t>
      </w:r>
      <w:r>
        <w:rPr>
          <w:color w:val="231F20"/>
          <w:spacing w:val="-2"/>
        </w:rPr>
        <w:t>and</w:t>
      </w:r>
      <w:r>
        <w:rPr>
          <w:color w:val="231F20"/>
          <w:spacing w:val="-8"/>
        </w:rPr>
        <w:t> </w:t>
      </w:r>
      <w:r>
        <w:rPr>
          <w:color w:val="231F20"/>
          <w:spacing w:val="-2"/>
        </w:rPr>
        <w:t>high-yield</w:t>
      </w:r>
      <w:r>
        <w:rPr>
          <w:color w:val="231F20"/>
          <w:spacing w:val="-8"/>
        </w:rPr>
        <w:t> </w:t>
      </w:r>
      <w:r>
        <w:rPr>
          <w:color w:val="231F20"/>
          <w:spacing w:val="-2"/>
        </w:rPr>
        <w:t>with</w:t>
      </w:r>
      <w:r>
        <w:rPr>
          <w:color w:val="231F20"/>
          <w:spacing w:val="-8"/>
        </w:rPr>
        <w:t> </w:t>
      </w:r>
      <w:r>
        <w:rPr>
          <w:color w:val="231F20"/>
          <w:spacing w:val="-2"/>
        </w:rPr>
        <w:t>a</w:t>
      </w:r>
      <w:r>
        <w:rPr>
          <w:color w:val="231F20"/>
          <w:spacing w:val="-8"/>
        </w:rPr>
        <w:t> </w:t>
      </w:r>
      <w:r>
        <w:rPr>
          <w:color w:val="231F20"/>
          <w:spacing w:val="-2"/>
        </w:rPr>
        <w:t>short-cycle</w:t>
      </w:r>
      <w:r>
        <w:rPr>
          <w:color w:val="231F20"/>
          <w:spacing w:val="-8"/>
        </w:rPr>
        <w:t> </w:t>
      </w:r>
      <w:r>
        <w:rPr>
          <w:color w:val="231F20"/>
          <w:spacing w:val="-2"/>
        </w:rPr>
        <w:t>time.</w:t>
      </w:r>
      <w:r>
        <w:rPr>
          <w:color w:val="231F20"/>
          <w:spacing w:val="-8"/>
        </w:rPr>
        <w:t> </w:t>
      </w:r>
      <w:r>
        <w:rPr>
          <w:color w:val="231F20"/>
          <w:spacing w:val="-2"/>
        </w:rPr>
        <w:t>TRIZ</w:t>
      </w:r>
      <w:r>
        <w:rPr>
          <w:color w:val="231F20"/>
          <w:spacing w:val="-8"/>
        </w:rPr>
        <w:t> </w:t>
      </w:r>
      <w:r>
        <w:rPr>
          <w:color w:val="231F20"/>
          <w:spacing w:val="-2"/>
        </w:rPr>
        <w:t>resolves</w:t>
      </w:r>
      <w:r>
        <w:rPr>
          <w:color w:val="231F20"/>
          <w:spacing w:val="-8"/>
        </w:rPr>
        <w:t> </w:t>
      </w:r>
      <w:r>
        <w:rPr>
          <w:color w:val="231F20"/>
          <w:spacing w:val="-2"/>
        </w:rPr>
        <w:t>the</w:t>
      </w:r>
      <w:r>
        <w:rPr>
          <w:color w:val="231F20"/>
          <w:spacing w:val="-8"/>
        </w:rPr>
        <w:t> </w:t>
      </w:r>
      <w:r>
        <w:rPr>
          <w:color w:val="231F20"/>
          <w:spacing w:val="-2"/>
        </w:rPr>
        <w:t>technical </w:t>
      </w:r>
      <w:r>
        <w:rPr>
          <w:color w:val="231F20"/>
        </w:rPr>
        <w:t>problems</w:t>
      </w:r>
      <w:r>
        <w:rPr>
          <w:color w:val="231F20"/>
          <w:spacing w:val="-7"/>
        </w:rPr>
        <w:t> </w:t>
      </w:r>
      <w:r>
        <w:rPr>
          <w:color w:val="231F20"/>
        </w:rPr>
        <w:t>encountered</w:t>
      </w:r>
      <w:r>
        <w:rPr>
          <w:color w:val="231F20"/>
          <w:spacing w:val="-7"/>
        </w:rPr>
        <w:t> </w:t>
      </w:r>
      <w:r>
        <w:rPr>
          <w:color w:val="231F20"/>
        </w:rPr>
        <w:t>when</w:t>
      </w:r>
      <w:r>
        <w:rPr>
          <w:color w:val="231F20"/>
          <w:spacing w:val="-7"/>
        </w:rPr>
        <w:t> </w:t>
      </w:r>
      <w:r>
        <w:rPr>
          <w:color w:val="231F20"/>
        </w:rPr>
        <w:t>implementing</w:t>
      </w:r>
      <w:r>
        <w:rPr>
          <w:color w:val="231F20"/>
          <w:spacing w:val="-7"/>
        </w:rPr>
        <w:t> </w:t>
      </w:r>
      <w:r>
        <w:rPr>
          <w:color w:val="231F20"/>
        </w:rPr>
        <w:t>these</w:t>
      </w:r>
      <w:r>
        <w:rPr>
          <w:color w:val="231F20"/>
          <w:spacing w:val="-7"/>
        </w:rPr>
        <w:t> </w:t>
      </w:r>
      <w:r>
        <w:rPr>
          <w:color w:val="231F20"/>
        </w:rPr>
        <w:t>features.</w:t>
      </w:r>
      <w:r>
        <w:rPr>
          <w:color w:val="231F20"/>
          <w:spacing w:val="-7"/>
        </w:rPr>
        <w:t> </w:t>
      </w:r>
      <w:r>
        <w:rPr>
          <w:color w:val="231F20"/>
        </w:rPr>
        <w:t>Similarly,</w:t>
      </w:r>
      <w:r>
        <w:rPr>
          <w:color w:val="231F20"/>
          <w:spacing w:val="-7"/>
        </w:rPr>
        <w:t> </w:t>
      </w:r>
      <w:r>
        <w:rPr>
          <w:color w:val="231F20"/>
        </w:rPr>
        <w:t>many </w:t>
      </w:r>
      <w:r>
        <w:rPr>
          <w:color w:val="231F20"/>
          <w:spacing w:val="-4"/>
        </w:rPr>
        <w:t>organizations</w:t>
      </w:r>
      <w:r>
        <w:rPr>
          <w:color w:val="231F20"/>
          <w:spacing w:val="-10"/>
        </w:rPr>
        <w:t> </w:t>
      </w:r>
      <w:r>
        <w:rPr>
          <w:color w:val="231F20"/>
          <w:spacing w:val="-4"/>
        </w:rPr>
        <w:t>have</w:t>
      </w:r>
      <w:r>
        <w:rPr>
          <w:color w:val="231F20"/>
          <w:spacing w:val="-9"/>
        </w:rPr>
        <w:t> </w:t>
      </w:r>
      <w:r>
        <w:rPr>
          <w:color w:val="231F20"/>
          <w:spacing w:val="-4"/>
        </w:rPr>
        <w:t>developed</w:t>
      </w:r>
      <w:r>
        <w:rPr>
          <w:color w:val="231F20"/>
          <w:spacing w:val="-9"/>
        </w:rPr>
        <w:t> </w:t>
      </w:r>
      <w:r>
        <w:rPr>
          <w:color w:val="231F20"/>
          <w:spacing w:val="-4"/>
        </w:rPr>
        <w:t>their</w:t>
      </w:r>
      <w:r>
        <w:rPr>
          <w:color w:val="231F20"/>
          <w:spacing w:val="-9"/>
        </w:rPr>
        <w:t> </w:t>
      </w:r>
      <w:r>
        <w:rPr>
          <w:color w:val="231F20"/>
          <w:spacing w:val="-4"/>
        </w:rPr>
        <w:t>own</w:t>
      </w:r>
      <w:r>
        <w:rPr>
          <w:color w:val="231F20"/>
          <w:spacing w:val="-9"/>
        </w:rPr>
        <w:t> </w:t>
      </w:r>
      <w:r>
        <w:rPr>
          <w:color w:val="231F20"/>
          <w:spacing w:val="-4"/>
        </w:rPr>
        <w:t>guidelines</w:t>
      </w:r>
      <w:r>
        <w:rPr>
          <w:color w:val="231F20"/>
          <w:spacing w:val="-9"/>
        </w:rPr>
        <w:t> </w:t>
      </w:r>
      <w:r>
        <w:rPr>
          <w:color w:val="231F20"/>
          <w:spacing w:val="-4"/>
        </w:rPr>
        <w:t>for</w:t>
      </w:r>
      <w:r>
        <w:rPr>
          <w:color w:val="231F20"/>
          <w:spacing w:val="-9"/>
        </w:rPr>
        <w:t> </w:t>
      </w:r>
      <w:r>
        <w:rPr>
          <w:color w:val="231F20"/>
          <w:spacing w:val="-4"/>
        </w:rPr>
        <w:t>“design</w:t>
      </w:r>
      <w:r>
        <w:rPr>
          <w:color w:val="231F20"/>
          <w:spacing w:val="-9"/>
        </w:rPr>
        <w:t> </w:t>
      </w:r>
      <w:r>
        <w:rPr>
          <w:color w:val="231F20"/>
          <w:spacing w:val="-4"/>
        </w:rPr>
        <w:t>for</w:t>
      </w:r>
      <w:r>
        <w:rPr>
          <w:color w:val="231F20"/>
          <w:spacing w:val="-10"/>
        </w:rPr>
        <w:t> </w:t>
      </w:r>
      <w:r>
        <w:rPr>
          <w:color w:val="231F20"/>
          <w:spacing w:val="-4"/>
        </w:rPr>
        <w:t>serviceabil- </w:t>
      </w:r>
      <w:r>
        <w:rPr>
          <w:color w:val="231F20"/>
          <w:spacing w:val="-2"/>
        </w:rPr>
        <w:t>ity,”</w:t>
      </w:r>
      <w:r>
        <w:rPr>
          <w:color w:val="231F20"/>
          <w:spacing w:val="-9"/>
        </w:rPr>
        <w:t> </w:t>
      </w:r>
      <w:r>
        <w:rPr>
          <w:color w:val="231F20"/>
          <w:spacing w:val="-2"/>
        </w:rPr>
        <w:t>which</w:t>
      </w:r>
      <w:r>
        <w:rPr>
          <w:color w:val="231F20"/>
          <w:spacing w:val="-9"/>
        </w:rPr>
        <w:t> </w:t>
      </w:r>
      <w:r>
        <w:rPr>
          <w:color w:val="231F20"/>
          <w:spacing w:val="-2"/>
        </w:rPr>
        <w:t>is</w:t>
      </w:r>
      <w:r>
        <w:rPr>
          <w:color w:val="231F20"/>
          <w:spacing w:val="-9"/>
        </w:rPr>
        <w:t> </w:t>
      </w:r>
      <w:r>
        <w:rPr>
          <w:color w:val="231F20"/>
          <w:spacing w:val="-2"/>
        </w:rPr>
        <w:t>enhanced</w:t>
      </w:r>
      <w:r>
        <w:rPr>
          <w:color w:val="231F20"/>
          <w:spacing w:val="-9"/>
        </w:rPr>
        <w:t> </w:t>
      </w:r>
      <w:r>
        <w:rPr>
          <w:color w:val="231F20"/>
          <w:spacing w:val="-2"/>
        </w:rPr>
        <w:t>by</w:t>
      </w:r>
      <w:r>
        <w:rPr>
          <w:color w:val="231F20"/>
          <w:spacing w:val="-9"/>
        </w:rPr>
        <w:t> </w:t>
      </w:r>
      <w:r>
        <w:rPr>
          <w:color w:val="231F20"/>
          <w:spacing w:val="-2"/>
        </w:rPr>
        <w:t>TRIZ</w:t>
      </w:r>
      <w:r>
        <w:rPr>
          <w:color w:val="231F20"/>
          <w:spacing w:val="-9"/>
        </w:rPr>
        <w:t> </w:t>
      </w:r>
      <w:r>
        <w:rPr>
          <w:color w:val="231F20"/>
          <w:spacing w:val="-2"/>
        </w:rPr>
        <w:t>creativity</w:t>
      </w:r>
      <w:r>
        <w:rPr>
          <w:color w:val="231F20"/>
          <w:spacing w:val="-9"/>
        </w:rPr>
        <w:t> </w:t>
      </w:r>
      <w:r>
        <w:rPr>
          <w:color w:val="231F20"/>
          <w:spacing w:val="-2"/>
        </w:rPr>
        <w:t>in</w:t>
      </w:r>
      <w:r>
        <w:rPr>
          <w:color w:val="231F20"/>
          <w:spacing w:val="-9"/>
        </w:rPr>
        <w:t> </w:t>
      </w:r>
      <w:r>
        <w:rPr>
          <w:color w:val="231F20"/>
          <w:spacing w:val="-2"/>
        </w:rPr>
        <w:t>achieving</w:t>
      </w:r>
      <w:r>
        <w:rPr>
          <w:color w:val="231F20"/>
          <w:spacing w:val="-9"/>
        </w:rPr>
        <w:t> </w:t>
      </w:r>
      <w:r>
        <w:rPr>
          <w:color w:val="231F20"/>
          <w:spacing w:val="-2"/>
        </w:rPr>
        <w:t>serviceable</w:t>
      </w:r>
      <w:r>
        <w:rPr>
          <w:color w:val="231F20"/>
          <w:spacing w:val="-9"/>
        </w:rPr>
        <w:t> </w:t>
      </w:r>
      <w:r>
        <w:rPr>
          <w:color w:val="231F20"/>
          <w:spacing w:val="-2"/>
        </w:rPr>
        <w:t>designs.</w:t>
      </w:r>
    </w:p>
    <w:p>
      <w:pPr>
        <w:pStyle w:val="ListParagraph"/>
        <w:numPr>
          <w:ilvl w:val="3"/>
          <w:numId w:val="75"/>
        </w:numPr>
        <w:tabs>
          <w:tab w:pos="809" w:val="left" w:leader="none"/>
        </w:tabs>
        <w:spacing w:line="283" w:lineRule="exact" w:before="0" w:after="0"/>
        <w:ind w:left="809" w:right="0" w:hanging="239"/>
        <w:jc w:val="both"/>
        <w:rPr>
          <w:sz w:val="21"/>
        </w:rPr>
      </w:pPr>
      <w:r>
        <w:rPr>
          <w:color w:val="231F20"/>
          <w:sz w:val="21"/>
        </w:rPr>
        <w:t>TRIZ/concurrent engineering (or integrated product and process </w:t>
      </w:r>
      <w:r>
        <w:rPr>
          <w:color w:val="231F20"/>
          <w:spacing w:val="-2"/>
          <w:sz w:val="21"/>
        </w:rPr>
        <w:t>engineer-</w:t>
      </w:r>
    </w:p>
    <w:p>
      <w:pPr>
        <w:pStyle w:val="BodyText"/>
        <w:spacing w:line="285" w:lineRule="auto"/>
        <w:ind w:left="810" w:right="367"/>
        <w:jc w:val="both"/>
        <w:rPr>
          <w:sz w:val="13"/>
        </w:rPr>
      </w:pPr>
      <w:r>
        <w:rPr>
          <w:color w:val="231F20"/>
        </w:rPr>
        <w:t>ing,</w:t>
      </w:r>
      <w:r>
        <w:rPr>
          <w:color w:val="231F20"/>
          <w:spacing w:val="-14"/>
        </w:rPr>
        <w:t> </w:t>
      </w:r>
      <w:r>
        <w:rPr>
          <w:color w:val="231F20"/>
        </w:rPr>
        <w:t>or</w:t>
      </w:r>
      <w:r>
        <w:rPr>
          <w:color w:val="231F20"/>
          <w:spacing w:val="-13"/>
        </w:rPr>
        <w:t> </w:t>
      </w:r>
      <w:r>
        <w:rPr>
          <w:color w:val="231F20"/>
        </w:rPr>
        <w:t>product</w:t>
      </w:r>
      <w:r>
        <w:rPr>
          <w:color w:val="231F20"/>
          <w:spacing w:val="-13"/>
        </w:rPr>
        <w:t> </w:t>
      </w:r>
      <w:r>
        <w:rPr>
          <w:color w:val="231F20"/>
        </w:rPr>
        <w:t>development</w:t>
      </w:r>
      <w:r>
        <w:rPr>
          <w:color w:val="231F20"/>
          <w:spacing w:val="-13"/>
        </w:rPr>
        <w:t> </w:t>
      </w:r>
      <w:r>
        <w:rPr>
          <w:color w:val="231F20"/>
        </w:rPr>
        <w:t>teams,</w:t>
      </w:r>
      <w:r>
        <w:rPr>
          <w:color w:val="231F20"/>
          <w:spacing w:val="-13"/>
        </w:rPr>
        <w:t> </w:t>
      </w:r>
      <w:r>
        <w:rPr>
          <w:color w:val="231F20"/>
        </w:rPr>
        <w:t>or</w:t>
      </w:r>
      <w:r>
        <w:rPr>
          <w:color w:val="231F20"/>
          <w:spacing w:val="-13"/>
        </w:rPr>
        <w:t> </w:t>
      </w:r>
      <w:r>
        <w:rPr>
          <w:color w:val="231F20"/>
        </w:rPr>
        <w:t>supplier/developer/customer</w:t>
      </w:r>
      <w:r>
        <w:rPr>
          <w:color w:val="231F20"/>
          <w:spacing w:val="-13"/>
        </w:rPr>
        <w:t> </w:t>
      </w:r>
      <w:r>
        <w:rPr>
          <w:color w:val="231F20"/>
        </w:rPr>
        <w:t>teams): These project management teams will use TRIZ at many levels ranging from technology forecasting to conceptual design to production design and from implementation problem solving to service, delivery, and repair </w:t>
      </w:r>
      <w:r>
        <w:rPr>
          <w:color w:val="231F20"/>
          <w:spacing w:val="-2"/>
        </w:rPr>
        <w:t>improvements.</w:t>
      </w:r>
      <w:r>
        <w:rPr>
          <w:color w:val="231F20"/>
          <w:spacing w:val="-2"/>
          <w:position w:val="6"/>
          <w:sz w:val="13"/>
        </w:rPr>
        <w:t>7,8</w:t>
      </w:r>
    </w:p>
    <w:p>
      <w:pPr>
        <w:pStyle w:val="BodyText"/>
        <w:spacing w:before="2"/>
      </w:pPr>
    </w:p>
    <w:p>
      <w:pPr>
        <w:pStyle w:val="BodyText"/>
        <w:spacing w:line="285" w:lineRule="auto" w:before="1"/>
        <w:ind w:left="330" w:right="368" w:firstLine="300"/>
        <w:jc w:val="both"/>
      </w:pPr>
      <w:r>
        <w:rPr>
          <w:color w:val="231F20"/>
          <w:spacing w:val="-2"/>
        </w:rPr>
        <w:t>The</w:t>
      </w:r>
      <w:r>
        <w:rPr>
          <w:color w:val="231F20"/>
          <w:spacing w:val="-7"/>
        </w:rPr>
        <w:t> </w:t>
      </w:r>
      <w:r>
        <w:rPr>
          <w:color w:val="231F20"/>
          <w:spacing w:val="-2"/>
        </w:rPr>
        <w:t>relationship</w:t>
      </w:r>
      <w:r>
        <w:rPr>
          <w:color w:val="231F20"/>
          <w:spacing w:val="-7"/>
        </w:rPr>
        <w:t> </w:t>
      </w:r>
      <w:r>
        <w:rPr>
          <w:color w:val="231F20"/>
          <w:spacing w:val="-2"/>
        </w:rPr>
        <w:t>between</w:t>
      </w:r>
      <w:r>
        <w:rPr>
          <w:color w:val="231F20"/>
          <w:spacing w:val="-7"/>
        </w:rPr>
        <w:t> </w:t>
      </w:r>
      <w:r>
        <w:rPr>
          <w:color w:val="231F20"/>
          <w:spacing w:val="-2"/>
        </w:rPr>
        <w:t>TRIZ</w:t>
      </w:r>
      <w:r>
        <w:rPr>
          <w:color w:val="231F20"/>
          <w:spacing w:val="-7"/>
        </w:rPr>
        <w:t> </w:t>
      </w:r>
      <w:r>
        <w:rPr>
          <w:color w:val="231F20"/>
          <w:spacing w:val="-2"/>
        </w:rPr>
        <w:t>and</w:t>
      </w:r>
      <w:r>
        <w:rPr>
          <w:color w:val="231F20"/>
          <w:spacing w:val="-7"/>
        </w:rPr>
        <w:t> </w:t>
      </w:r>
      <w:r>
        <w:rPr>
          <w:color w:val="231F20"/>
          <w:spacing w:val="-2"/>
        </w:rPr>
        <w:t>QFD</w:t>
      </w:r>
      <w:r>
        <w:rPr>
          <w:color w:val="231F20"/>
          <w:spacing w:val="-7"/>
        </w:rPr>
        <w:t> </w:t>
      </w:r>
      <w:r>
        <w:rPr>
          <w:color w:val="231F20"/>
          <w:spacing w:val="-2"/>
        </w:rPr>
        <w:t>is</w:t>
      </w:r>
      <w:r>
        <w:rPr>
          <w:color w:val="231F20"/>
          <w:spacing w:val="-7"/>
        </w:rPr>
        <w:t> </w:t>
      </w:r>
      <w:r>
        <w:rPr>
          <w:color w:val="231F20"/>
          <w:spacing w:val="-2"/>
        </w:rPr>
        <w:t>best</w:t>
      </w:r>
      <w:r>
        <w:rPr>
          <w:color w:val="231F20"/>
          <w:spacing w:val="-7"/>
        </w:rPr>
        <w:t> </w:t>
      </w:r>
      <w:r>
        <w:rPr>
          <w:color w:val="231F20"/>
          <w:spacing w:val="-2"/>
        </w:rPr>
        <w:t>illustrated</w:t>
      </w:r>
      <w:r>
        <w:rPr>
          <w:color w:val="231F20"/>
          <w:spacing w:val="-7"/>
        </w:rPr>
        <w:t> </w:t>
      </w:r>
      <w:r>
        <w:rPr>
          <w:color w:val="231F20"/>
          <w:spacing w:val="-2"/>
        </w:rPr>
        <w:t>by</w:t>
      </w:r>
      <w:r>
        <w:rPr>
          <w:color w:val="231F20"/>
          <w:spacing w:val="-7"/>
        </w:rPr>
        <w:t> </w:t>
      </w:r>
      <w:r>
        <w:rPr>
          <w:color w:val="231F20"/>
          <w:spacing w:val="-2"/>
        </w:rPr>
        <w:t>the</w:t>
      </w:r>
      <w:r>
        <w:rPr>
          <w:color w:val="231F20"/>
          <w:spacing w:val="-7"/>
        </w:rPr>
        <w:t> </w:t>
      </w:r>
      <w:r>
        <w:rPr>
          <w:color w:val="231F20"/>
          <w:spacing w:val="-2"/>
        </w:rPr>
        <w:t>QFD</w:t>
      </w:r>
      <w:r>
        <w:rPr>
          <w:color w:val="231F20"/>
          <w:spacing w:val="-7"/>
        </w:rPr>
        <w:t> </w:t>
      </w:r>
      <w:r>
        <w:rPr>
          <w:color w:val="231F20"/>
          <w:spacing w:val="-2"/>
        </w:rPr>
        <w:t>matrix </w:t>
      </w:r>
      <w:r>
        <w:rPr>
          <w:color w:val="231F20"/>
        </w:rPr>
        <w:t>called</w:t>
      </w:r>
      <w:r>
        <w:rPr>
          <w:color w:val="231F20"/>
          <w:spacing w:val="-3"/>
        </w:rPr>
        <w:t> </w:t>
      </w:r>
      <w:r>
        <w:rPr>
          <w:color w:val="231F20"/>
        </w:rPr>
        <w:t>the</w:t>
      </w:r>
      <w:r>
        <w:rPr>
          <w:color w:val="231F20"/>
          <w:spacing w:val="-3"/>
        </w:rPr>
        <w:t> </w:t>
      </w:r>
      <w:r>
        <w:rPr>
          <w:color w:val="231F20"/>
        </w:rPr>
        <w:t>“house</w:t>
      </w:r>
      <w:r>
        <w:rPr>
          <w:color w:val="231F20"/>
          <w:spacing w:val="-3"/>
        </w:rPr>
        <w:t> </w:t>
      </w:r>
      <w:r>
        <w:rPr>
          <w:color w:val="231F20"/>
        </w:rPr>
        <w:t>of</w:t>
      </w:r>
      <w:r>
        <w:rPr>
          <w:color w:val="231F20"/>
          <w:spacing w:val="-3"/>
        </w:rPr>
        <w:t> </w:t>
      </w:r>
      <w:r>
        <w:rPr>
          <w:color w:val="231F20"/>
        </w:rPr>
        <w:t>quality.”</w:t>
      </w:r>
      <w:r>
        <w:rPr>
          <w:color w:val="231F20"/>
          <w:position w:val="6"/>
          <w:sz w:val="13"/>
        </w:rPr>
        <w:t>9</w:t>
      </w:r>
      <w:r>
        <w:rPr>
          <w:color w:val="231F20"/>
          <w:spacing w:val="17"/>
          <w:position w:val="6"/>
          <w:sz w:val="13"/>
        </w:rPr>
        <w:t> </w:t>
      </w:r>
      <w:r>
        <w:rPr>
          <w:color w:val="231F20"/>
        </w:rPr>
        <w:t>After</w:t>
      </w:r>
      <w:r>
        <w:rPr>
          <w:color w:val="231F20"/>
          <w:spacing w:val="-3"/>
        </w:rPr>
        <w:t> </w:t>
      </w:r>
      <w:r>
        <w:rPr>
          <w:color w:val="231F20"/>
        </w:rPr>
        <w:t>the</w:t>
      </w:r>
      <w:r>
        <w:rPr>
          <w:color w:val="231F20"/>
          <w:spacing w:val="-3"/>
        </w:rPr>
        <w:t> </w:t>
      </w:r>
      <w:r>
        <w:rPr>
          <w:color w:val="231F20"/>
        </w:rPr>
        <w:t>QFD</w:t>
      </w:r>
      <w:r>
        <w:rPr>
          <w:color w:val="231F20"/>
          <w:spacing w:val="-3"/>
        </w:rPr>
        <w:t> </w:t>
      </w:r>
      <w:r>
        <w:rPr>
          <w:color w:val="231F20"/>
        </w:rPr>
        <w:t>team</w:t>
      </w:r>
      <w:r>
        <w:rPr>
          <w:color w:val="231F20"/>
          <w:spacing w:val="-3"/>
        </w:rPr>
        <w:t> </w:t>
      </w:r>
      <w:r>
        <w:rPr>
          <w:color w:val="231F20"/>
        </w:rPr>
        <w:t>has</w:t>
      </w:r>
      <w:r>
        <w:rPr>
          <w:color w:val="231F20"/>
          <w:spacing w:val="-3"/>
        </w:rPr>
        <w:t> </w:t>
      </w:r>
      <w:r>
        <w:rPr>
          <w:color w:val="231F20"/>
        </w:rPr>
        <w:t>collected</w:t>
      </w:r>
      <w:r>
        <w:rPr>
          <w:color w:val="231F20"/>
          <w:spacing w:val="-3"/>
        </w:rPr>
        <w:t> </w:t>
      </w:r>
      <w:r>
        <w:rPr>
          <w:color w:val="231F20"/>
        </w:rPr>
        <w:t>information</w:t>
      </w:r>
      <w:r>
        <w:rPr>
          <w:color w:val="231F20"/>
          <w:spacing w:val="-3"/>
        </w:rPr>
        <w:t> </w:t>
      </w:r>
      <w:r>
        <w:rPr>
          <w:color w:val="231F20"/>
        </w:rPr>
        <w:t>by </w:t>
      </w:r>
      <w:r>
        <w:rPr>
          <w:color w:val="231F20"/>
          <w:spacing w:val="-2"/>
        </w:rPr>
        <w:t>interviewing</w:t>
      </w:r>
      <w:r>
        <w:rPr>
          <w:color w:val="231F20"/>
          <w:spacing w:val="-6"/>
        </w:rPr>
        <w:t> </w:t>
      </w:r>
      <w:r>
        <w:rPr>
          <w:color w:val="231F20"/>
          <w:spacing w:val="-2"/>
        </w:rPr>
        <w:t>and</w:t>
      </w:r>
      <w:r>
        <w:rPr>
          <w:color w:val="231F20"/>
          <w:spacing w:val="-6"/>
        </w:rPr>
        <w:t> </w:t>
      </w:r>
      <w:r>
        <w:rPr>
          <w:color w:val="231F20"/>
          <w:spacing w:val="-2"/>
        </w:rPr>
        <w:t>observing</w:t>
      </w:r>
      <w:r>
        <w:rPr>
          <w:color w:val="231F20"/>
          <w:spacing w:val="-6"/>
        </w:rPr>
        <w:t> </w:t>
      </w:r>
      <w:r>
        <w:rPr>
          <w:color w:val="231F20"/>
          <w:spacing w:val="-2"/>
        </w:rPr>
        <w:t>the</w:t>
      </w:r>
      <w:r>
        <w:rPr>
          <w:color w:val="231F20"/>
          <w:spacing w:val="-6"/>
        </w:rPr>
        <w:t> </w:t>
      </w:r>
      <w:r>
        <w:rPr>
          <w:color w:val="231F20"/>
          <w:spacing w:val="-2"/>
        </w:rPr>
        <w:t>customer,</w:t>
      </w:r>
      <w:r>
        <w:rPr>
          <w:color w:val="231F20"/>
          <w:spacing w:val="-6"/>
        </w:rPr>
        <w:t> </w:t>
      </w:r>
      <w:r>
        <w:rPr>
          <w:color w:val="231F20"/>
          <w:spacing w:val="-2"/>
        </w:rPr>
        <w:t>the</w:t>
      </w:r>
      <w:r>
        <w:rPr>
          <w:color w:val="231F20"/>
          <w:spacing w:val="-6"/>
        </w:rPr>
        <w:t> </w:t>
      </w:r>
      <w:r>
        <w:rPr>
          <w:color w:val="231F20"/>
          <w:spacing w:val="-2"/>
        </w:rPr>
        <w:t>data</w:t>
      </w:r>
      <w:r>
        <w:rPr>
          <w:color w:val="231F20"/>
          <w:spacing w:val="-6"/>
        </w:rPr>
        <w:t> </w:t>
      </w:r>
      <w:r>
        <w:rPr>
          <w:color w:val="231F20"/>
          <w:spacing w:val="-2"/>
        </w:rPr>
        <w:t>is</w:t>
      </w:r>
      <w:r>
        <w:rPr>
          <w:color w:val="231F20"/>
          <w:spacing w:val="-6"/>
        </w:rPr>
        <w:t> </w:t>
      </w:r>
      <w:r>
        <w:rPr>
          <w:color w:val="231F20"/>
          <w:spacing w:val="-2"/>
        </w:rPr>
        <w:t>organized</w:t>
      </w:r>
      <w:r>
        <w:rPr>
          <w:color w:val="231F20"/>
          <w:spacing w:val="-6"/>
        </w:rPr>
        <w:t> </w:t>
      </w:r>
      <w:r>
        <w:rPr>
          <w:color w:val="231F20"/>
          <w:spacing w:val="-2"/>
        </w:rPr>
        <w:t>in</w:t>
      </w:r>
      <w:r>
        <w:rPr>
          <w:color w:val="231F20"/>
          <w:spacing w:val="-6"/>
        </w:rPr>
        <w:t> </w:t>
      </w:r>
      <w:r>
        <w:rPr>
          <w:color w:val="231F20"/>
          <w:spacing w:val="-2"/>
        </w:rPr>
        <w:t>a</w:t>
      </w:r>
      <w:r>
        <w:rPr>
          <w:color w:val="231F20"/>
          <w:spacing w:val="-6"/>
        </w:rPr>
        <w:t> </w:t>
      </w:r>
      <w:r>
        <w:rPr>
          <w:color w:val="231F20"/>
          <w:spacing w:val="-2"/>
        </w:rPr>
        <w:t>matrix,</w:t>
      </w:r>
      <w:r>
        <w:rPr>
          <w:color w:val="231F20"/>
          <w:spacing w:val="-6"/>
        </w:rPr>
        <w:t> </w:t>
      </w:r>
      <w:r>
        <w:rPr>
          <w:color w:val="231F20"/>
          <w:spacing w:val="-2"/>
        </w:rPr>
        <w:t>shown </w:t>
      </w:r>
      <w:r>
        <w:rPr>
          <w:color w:val="231F20"/>
        </w:rPr>
        <w:t>in</w:t>
      </w:r>
      <w:r>
        <w:rPr>
          <w:color w:val="231F20"/>
          <w:spacing w:val="-4"/>
        </w:rPr>
        <w:t> </w:t>
      </w:r>
      <w:r>
        <w:rPr>
          <w:color w:val="231F20"/>
        </w:rPr>
        <w:t>Figure</w:t>
      </w:r>
      <w:r>
        <w:rPr>
          <w:color w:val="231F20"/>
          <w:spacing w:val="-11"/>
        </w:rPr>
        <w:t> </w:t>
      </w:r>
      <w:r>
        <w:rPr>
          <w:color w:val="231F20"/>
        </w:rPr>
        <w:t>12.2.</w:t>
      </w:r>
      <w:r>
        <w:rPr>
          <w:color w:val="231F20"/>
          <w:spacing w:val="-3"/>
        </w:rPr>
        <w:t> </w:t>
      </w:r>
      <w:r>
        <w:rPr>
          <w:color w:val="231F20"/>
        </w:rPr>
        <w:t>Figure</w:t>
      </w:r>
      <w:r>
        <w:rPr>
          <w:color w:val="231F20"/>
          <w:spacing w:val="-11"/>
        </w:rPr>
        <w:t> </w:t>
      </w:r>
      <w:r>
        <w:rPr>
          <w:color w:val="231F20"/>
        </w:rPr>
        <w:t>12.3</w:t>
      </w:r>
      <w:r>
        <w:rPr>
          <w:color w:val="231F20"/>
          <w:spacing w:val="-4"/>
        </w:rPr>
        <w:t> </w:t>
      </w:r>
      <w:r>
        <w:rPr>
          <w:color w:val="231F20"/>
        </w:rPr>
        <w:t>indicates</w:t>
      </w:r>
      <w:r>
        <w:rPr>
          <w:color w:val="231F20"/>
          <w:spacing w:val="-3"/>
        </w:rPr>
        <w:t> </w:t>
      </w:r>
      <w:r>
        <w:rPr>
          <w:color w:val="231F20"/>
        </w:rPr>
        <w:t>regions</w:t>
      </w:r>
      <w:r>
        <w:rPr>
          <w:color w:val="231F20"/>
          <w:spacing w:val="-4"/>
        </w:rPr>
        <w:t> </w:t>
      </w:r>
      <w:r>
        <w:rPr>
          <w:color w:val="231F20"/>
        </w:rPr>
        <w:t>of</w:t>
      </w:r>
      <w:r>
        <w:rPr>
          <w:color w:val="231F20"/>
          <w:spacing w:val="-3"/>
        </w:rPr>
        <w:t> </w:t>
      </w:r>
      <w:r>
        <w:rPr>
          <w:color w:val="231F20"/>
        </w:rPr>
        <w:t>the</w:t>
      </w:r>
      <w:r>
        <w:rPr>
          <w:color w:val="231F20"/>
          <w:spacing w:val="-4"/>
        </w:rPr>
        <w:t> </w:t>
      </w:r>
      <w:r>
        <w:rPr>
          <w:color w:val="231F20"/>
        </w:rPr>
        <w:t>QFD</w:t>
      </w:r>
      <w:r>
        <w:rPr>
          <w:color w:val="231F20"/>
          <w:spacing w:val="-3"/>
        </w:rPr>
        <w:t> </w:t>
      </w:r>
      <w:r>
        <w:rPr>
          <w:color w:val="231F20"/>
        </w:rPr>
        <w:t>house</w:t>
      </w:r>
      <w:r>
        <w:rPr>
          <w:color w:val="231F20"/>
          <w:spacing w:val="-4"/>
        </w:rPr>
        <w:t> </w:t>
      </w:r>
      <w:r>
        <w:rPr>
          <w:color w:val="231F20"/>
        </w:rPr>
        <w:t>of</w:t>
      </w:r>
      <w:r>
        <w:rPr>
          <w:color w:val="231F20"/>
          <w:spacing w:val="-3"/>
        </w:rPr>
        <w:t> </w:t>
      </w:r>
      <w:r>
        <w:rPr>
          <w:color w:val="231F20"/>
        </w:rPr>
        <w:t>quality</w:t>
      </w:r>
      <w:r>
        <w:rPr>
          <w:color w:val="231F20"/>
          <w:spacing w:val="-4"/>
        </w:rPr>
        <w:t> </w:t>
      </w:r>
      <w:r>
        <w:rPr>
          <w:color w:val="231F20"/>
          <w:spacing w:val="-2"/>
        </w:rPr>
        <w:t>matrix</w:t>
      </w:r>
    </w:p>
    <w:p>
      <w:pPr>
        <w:pStyle w:val="BodyText"/>
        <w:spacing w:before="6"/>
        <w:rPr>
          <w:sz w:val="10"/>
        </w:rPr>
      </w:pPr>
      <w:r>
        <w:rPr/>
        <mc:AlternateContent>
          <mc:Choice Requires="wps">
            <w:drawing>
              <wp:anchor distT="0" distB="0" distL="0" distR="0" allowOverlap="1" layoutInCell="1" locked="0" behindDoc="1" simplePos="0" relativeHeight="487670784">
                <wp:simplePos x="0" y="0"/>
                <wp:positionH relativeFrom="page">
                  <wp:posOffset>590550</wp:posOffset>
                </wp:positionH>
                <wp:positionV relativeFrom="paragraph">
                  <wp:posOffset>92367</wp:posOffset>
                </wp:positionV>
                <wp:extent cx="4267200" cy="3053715"/>
                <wp:effectExtent l="0" t="0" r="0" b="0"/>
                <wp:wrapTopAndBottom/>
                <wp:docPr id="578" name="Group 578"/>
                <wp:cNvGraphicFramePr>
                  <a:graphicFrameLocks/>
                </wp:cNvGraphicFramePr>
                <a:graphic>
                  <a:graphicData uri="http://schemas.microsoft.com/office/word/2010/wordprocessingGroup">
                    <wpg:wgp>
                      <wpg:cNvPr id="578" name="Group 578"/>
                      <wpg:cNvGrpSpPr/>
                      <wpg:grpSpPr>
                        <a:xfrm>
                          <a:off x="0" y="0"/>
                          <a:ext cx="4267200" cy="3053715"/>
                          <a:chExt cx="4267200" cy="3053715"/>
                        </a:xfrm>
                      </wpg:grpSpPr>
                      <pic:pic>
                        <pic:nvPicPr>
                          <pic:cNvPr id="579" name="Image 579"/>
                          <pic:cNvPicPr/>
                        </pic:nvPicPr>
                        <pic:blipFill>
                          <a:blip r:embed="rId180" cstate="print"/>
                          <a:stretch>
                            <a:fillRect/>
                          </a:stretch>
                        </pic:blipFill>
                        <pic:spPr>
                          <a:xfrm>
                            <a:off x="7620" y="0"/>
                            <a:ext cx="4251959" cy="2990084"/>
                          </a:xfrm>
                          <a:prstGeom prst="rect">
                            <a:avLst/>
                          </a:prstGeom>
                        </pic:spPr>
                      </pic:pic>
                      <wps:wsp>
                        <wps:cNvPr id="580" name="Graphic 580"/>
                        <wps:cNvSpPr/>
                        <wps:spPr>
                          <a:xfrm>
                            <a:off x="0" y="3040427"/>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5pt;margin-top:7.272995pt;width:336pt;height:240.45pt;mso-position-horizontal-relative:page;mso-position-vertical-relative:paragraph;z-index:-15645696;mso-wrap-distance-left:0;mso-wrap-distance-right:0" id="docshapegroup437" coordorigin="930,145" coordsize="6720,4809">
                <v:shape style="position:absolute;left:942;top:145;width:6696;height:4709" type="#_x0000_t75" id="docshape438" stroked="false">
                  <v:imagedata r:id="rId180" o:title=""/>
                </v:shape>
                <v:line style="position:absolute" from="930,4934" to="7650,4934" stroked="true" strokeweight="2pt" strokecolor="#231f20">
                  <v:stroke dashstyle="solid"/>
                </v:line>
                <w10:wrap type="topAndBottom"/>
              </v:group>
            </w:pict>
          </mc:Fallback>
        </mc:AlternateContent>
      </w:r>
    </w:p>
    <w:p>
      <w:pPr>
        <w:spacing w:line="249" w:lineRule="auto" w:before="101"/>
        <w:ind w:left="329" w:right="430" w:firstLine="0"/>
        <w:jc w:val="left"/>
        <w:rPr>
          <w:rFonts w:ascii="Trebuchet MS"/>
          <w:b/>
          <w:sz w:val="19"/>
        </w:rPr>
      </w:pPr>
      <w:r>
        <w:rPr>
          <w:rFonts w:ascii="Trebuchet MS"/>
          <w:b/>
          <w:color w:val="231F20"/>
          <w:spacing w:val="-2"/>
          <w:sz w:val="19"/>
        </w:rPr>
        <w:t>Figure</w:t>
      </w:r>
      <w:r>
        <w:rPr>
          <w:rFonts w:ascii="Trebuchet MS"/>
          <w:b/>
          <w:color w:val="231F20"/>
          <w:spacing w:val="-13"/>
          <w:sz w:val="19"/>
        </w:rPr>
        <w:t> </w:t>
      </w:r>
      <w:r>
        <w:rPr>
          <w:rFonts w:ascii="Trebuchet MS"/>
          <w:b/>
          <w:color w:val="231F20"/>
          <w:spacing w:val="-2"/>
          <w:sz w:val="19"/>
        </w:rPr>
        <w:t>12.2</w:t>
      </w:r>
      <w:r>
        <w:rPr>
          <w:rFonts w:ascii="Trebuchet MS"/>
          <w:b/>
          <w:color w:val="231F20"/>
          <w:spacing w:val="70"/>
          <w:w w:val="150"/>
          <w:sz w:val="19"/>
        </w:rPr>
        <w:t> </w:t>
      </w:r>
      <w:r>
        <w:rPr>
          <w:rFonts w:ascii="Trebuchet MS"/>
          <w:b/>
          <w:color w:val="231F20"/>
          <w:spacing w:val="-2"/>
          <w:sz w:val="19"/>
        </w:rPr>
        <w:t>A</w:t>
      </w:r>
      <w:r>
        <w:rPr>
          <w:rFonts w:ascii="Trebuchet MS"/>
          <w:b/>
          <w:color w:val="231F20"/>
          <w:spacing w:val="-13"/>
          <w:sz w:val="19"/>
        </w:rPr>
        <w:t> </w:t>
      </w:r>
      <w:r>
        <w:rPr>
          <w:rFonts w:ascii="Trebuchet MS"/>
          <w:b/>
          <w:color w:val="231F20"/>
          <w:spacing w:val="-2"/>
          <w:sz w:val="19"/>
        </w:rPr>
        <w:t>typical</w:t>
      </w:r>
      <w:r>
        <w:rPr>
          <w:rFonts w:ascii="Trebuchet MS"/>
          <w:b/>
          <w:color w:val="231F20"/>
          <w:spacing w:val="-12"/>
          <w:sz w:val="19"/>
        </w:rPr>
        <w:t> </w:t>
      </w:r>
      <w:r>
        <w:rPr>
          <w:rFonts w:ascii="Trebuchet MS"/>
          <w:b/>
          <w:color w:val="231F20"/>
          <w:spacing w:val="-2"/>
          <w:sz w:val="19"/>
        </w:rPr>
        <w:t>QFD</w:t>
      </w:r>
      <w:r>
        <w:rPr>
          <w:rFonts w:ascii="Trebuchet MS"/>
          <w:b/>
          <w:color w:val="231F20"/>
          <w:spacing w:val="-12"/>
          <w:sz w:val="19"/>
        </w:rPr>
        <w:t> </w:t>
      </w:r>
      <w:r>
        <w:rPr>
          <w:rFonts w:ascii="Trebuchet MS"/>
          <w:b/>
          <w:color w:val="231F20"/>
          <w:spacing w:val="-2"/>
          <w:sz w:val="19"/>
        </w:rPr>
        <w:t>house</w:t>
      </w:r>
      <w:r>
        <w:rPr>
          <w:rFonts w:ascii="Trebuchet MS"/>
          <w:b/>
          <w:color w:val="231F20"/>
          <w:spacing w:val="-13"/>
          <w:sz w:val="19"/>
        </w:rPr>
        <w:t> </w:t>
      </w:r>
      <w:r>
        <w:rPr>
          <w:rFonts w:ascii="Trebuchet MS"/>
          <w:b/>
          <w:color w:val="231F20"/>
          <w:spacing w:val="-2"/>
          <w:sz w:val="19"/>
        </w:rPr>
        <w:t>of</w:t>
      </w:r>
      <w:r>
        <w:rPr>
          <w:rFonts w:ascii="Trebuchet MS"/>
          <w:b/>
          <w:color w:val="231F20"/>
          <w:spacing w:val="-12"/>
          <w:sz w:val="19"/>
        </w:rPr>
        <w:t> </w:t>
      </w:r>
      <w:r>
        <w:rPr>
          <w:rFonts w:ascii="Trebuchet MS"/>
          <w:b/>
          <w:color w:val="231F20"/>
          <w:spacing w:val="-2"/>
          <w:sz w:val="19"/>
        </w:rPr>
        <w:t>quality</w:t>
      </w:r>
      <w:r>
        <w:rPr>
          <w:rFonts w:ascii="Trebuchet MS"/>
          <w:b/>
          <w:color w:val="231F20"/>
          <w:spacing w:val="-12"/>
          <w:sz w:val="19"/>
        </w:rPr>
        <w:t> </w:t>
      </w:r>
      <w:r>
        <w:rPr>
          <w:rFonts w:ascii="Trebuchet MS"/>
          <w:b/>
          <w:color w:val="231F20"/>
          <w:spacing w:val="-2"/>
          <w:sz w:val="19"/>
        </w:rPr>
        <w:t>matrix.</w:t>
      </w:r>
      <w:r>
        <w:rPr>
          <w:rFonts w:ascii="Trebuchet MS"/>
          <w:b/>
          <w:color w:val="231F20"/>
          <w:spacing w:val="-13"/>
          <w:sz w:val="19"/>
        </w:rPr>
        <w:t> </w:t>
      </w:r>
      <w:r>
        <w:rPr>
          <w:rFonts w:ascii="Trebuchet MS"/>
          <w:b/>
          <w:color w:val="231F20"/>
          <w:spacing w:val="-2"/>
          <w:sz w:val="19"/>
        </w:rPr>
        <w:t>See</w:t>
      </w:r>
      <w:r>
        <w:rPr>
          <w:rFonts w:ascii="Trebuchet MS"/>
          <w:b/>
          <w:color w:val="231F20"/>
          <w:spacing w:val="-12"/>
          <w:sz w:val="19"/>
        </w:rPr>
        <w:t> </w:t>
      </w:r>
      <w:r>
        <w:rPr>
          <w:rFonts w:ascii="Trebuchet MS"/>
          <w:b/>
          <w:color w:val="231F20"/>
          <w:spacing w:val="-2"/>
          <w:sz w:val="19"/>
        </w:rPr>
        <w:t>Reference</w:t>
      </w:r>
      <w:r>
        <w:rPr>
          <w:rFonts w:ascii="Trebuchet MS"/>
          <w:b/>
          <w:color w:val="231F20"/>
          <w:spacing w:val="-12"/>
          <w:sz w:val="19"/>
        </w:rPr>
        <w:t> </w:t>
      </w:r>
      <w:r>
        <w:rPr>
          <w:rFonts w:ascii="Trebuchet MS"/>
          <w:b/>
          <w:color w:val="231F20"/>
          <w:spacing w:val="-2"/>
          <w:sz w:val="19"/>
        </w:rPr>
        <w:t>9</w:t>
      </w:r>
      <w:r>
        <w:rPr>
          <w:rFonts w:ascii="Trebuchet MS"/>
          <w:b/>
          <w:color w:val="231F20"/>
          <w:spacing w:val="-13"/>
          <w:sz w:val="19"/>
        </w:rPr>
        <w:t> </w:t>
      </w:r>
      <w:r>
        <w:rPr>
          <w:rFonts w:ascii="Trebuchet MS"/>
          <w:b/>
          <w:color w:val="231F20"/>
          <w:spacing w:val="-2"/>
          <w:sz w:val="19"/>
        </w:rPr>
        <w:t>to</w:t>
      </w:r>
      <w:r>
        <w:rPr>
          <w:rFonts w:ascii="Trebuchet MS"/>
          <w:b/>
          <w:color w:val="231F20"/>
          <w:spacing w:val="-12"/>
          <w:sz w:val="19"/>
        </w:rPr>
        <w:t> </w:t>
      </w:r>
      <w:r>
        <w:rPr>
          <w:rFonts w:ascii="Trebuchet MS"/>
          <w:b/>
          <w:color w:val="231F20"/>
          <w:spacing w:val="-2"/>
          <w:sz w:val="19"/>
        </w:rPr>
        <w:t>learn </w:t>
      </w:r>
      <w:r>
        <w:rPr>
          <w:rFonts w:ascii="Trebuchet MS"/>
          <w:b/>
          <w:color w:val="231F20"/>
          <w:spacing w:val="-6"/>
          <w:sz w:val="19"/>
        </w:rPr>
        <w:t>QFD methods. This matrix shows a strong correlation between Need 2 and Per- </w:t>
      </w:r>
      <w:r>
        <w:rPr>
          <w:rFonts w:ascii="Trebuchet MS"/>
          <w:b/>
          <w:color w:val="231F20"/>
          <w:spacing w:val="-4"/>
          <w:sz w:val="19"/>
        </w:rPr>
        <w:t>formance</w:t>
      </w:r>
      <w:r>
        <w:rPr>
          <w:rFonts w:ascii="Trebuchet MS"/>
          <w:b/>
          <w:color w:val="231F20"/>
          <w:spacing w:val="-9"/>
          <w:sz w:val="19"/>
        </w:rPr>
        <w:t> </w:t>
      </w:r>
      <w:r>
        <w:rPr>
          <w:rFonts w:ascii="Trebuchet MS"/>
          <w:b/>
          <w:color w:val="231F20"/>
          <w:spacing w:val="-4"/>
          <w:sz w:val="19"/>
        </w:rPr>
        <w:t>Measure</w:t>
      </w:r>
      <w:r>
        <w:rPr>
          <w:rFonts w:ascii="Trebuchet MS"/>
          <w:b/>
          <w:color w:val="231F20"/>
          <w:spacing w:val="-9"/>
          <w:sz w:val="19"/>
        </w:rPr>
        <w:t> </w:t>
      </w:r>
      <w:r>
        <w:rPr>
          <w:rFonts w:ascii="Trebuchet MS"/>
          <w:b/>
          <w:color w:val="231F20"/>
          <w:spacing w:val="-4"/>
          <w:sz w:val="19"/>
        </w:rPr>
        <w:t>1,</w:t>
      </w:r>
      <w:r>
        <w:rPr>
          <w:rFonts w:ascii="Trebuchet MS"/>
          <w:b/>
          <w:color w:val="231F20"/>
          <w:spacing w:val="-9"/>
          <w:sz w:val="19"/>
        </w:rPr>
        <w:t> </w:t>
      </w:r>
      <w:r>
        <w:rPr>
          <w:rFonts w:ascii="Trebuchet MS"/>
          <w:b/>
          <w:color w:val="231F20"/>
          <w:spacing w:val="-4"/>
          <w:sz w:val="19"/>
        </w:rPr>
        <w:t>a</w:t>
      </w:r>
      <w:r>
        <w:rPr>
          <w:rFonts w:ascii="Trebuchet MS"/>
          <w:b/>
          <w:color w:val="231F20"/>
          <w:spacing w:val="-9"/>
          <w:sz w:val="19"/>
        </w:rPr>
        <w:t> </w:t>
      </w:r>
      <w:r>
        <w:rPr>
          <w:rFonts w:ascii="Trebuchet MS"/>
          <w:b/>
          <w:color w:val="231F20"/>
          <w:spacing w:val="-4"/>
          <w:sz w:val="19"/>
        </w:rPr>
        <w:t>medium</w:t>
      </w:r>
      <w:r>
        <w:rPr>
          <w:rFonts w:ascii="Trebuchet MS"/>
          <w:b/>
          <w:color w:val="231F20"/>
          <w:spacing w:val="-9"/>
          <w:sz w:val="19"/>
        </w:rPr>
        <w:t> </w:t>
      </w:r>
      <w:r>
        <w:rPr>
          <w:rFonts w:ascii="Trebuchet MS"/>
          <w:b/>
          <w:color w:val="231F20"/>
          <w:spacing w:val="-4"/>
          <w:sz w:val="19"/>
        </w:rPr>
        <w:t>correlation</w:t>
      </w:r>
      <w:r>
        <w:rPr>
          <w:rFonts w:ascii="Trebuchet MS"/>
          <w:b/>
          <w:color w:val="231F20"/>
          <w:spacing w:val="-9"/>
          <w:sz w:val="19"/>
        </w:rPr>
        <w:t> </w:t>
      </w:r>
      <w:r>
        <w:rPr>
          <w:rFonts w:ascii="Trebuchet MS"/>
          <w:b/>
          <w:color w:val="231F20"/>
          <w:spacing w:val="-4"/>
          <w:sz w:val="19"/>
        </w:rPr>
        <w:t>between</w:t>
      </w:r>
      <w:r>
        <w:rPr>
          <w:rFonts w:ascii="Trebuchet MS"/>
          <w:b/>
          <w:color w:val="231F20"/>
          <w:spacing w:val="-9"/>
          <w:sz w:val="19"/>
        </w:rPr>
        <w:t> </w:t>
      </w:r>
      <w:r>
        <w:rPr>
          <w:rFonts w:ascii="Trebuchet MS"/>
          <w:b/>
          <w:color w:val="231F20"/>
          <w:spacing w:val="-4"/>
          <w:sz w:val="19"/>
        </w:rPr>
        <w:t>Need</w:t>
      </w:r>
      <w:r>
        <w:rPr>
          <w:rFonts w:ascii="Trebuchet MS"/>
          <w:b/>
          <w:color w:val="231F20"/>
          <w:spacing w:val="-9"/>
          <w:sz w:val="19"/>
        </w:rPr>
        <w:t> </w:t>
      </w:r>
      <w:r>
        <w:rPr>
          <w:rFonts w:ascii="Trebuchet MS"/>
          <w:b/>
          <w:color w:val="231F20"/>
          <w:spacing w:val="-4"/>
          <w:sz w:val="19"/>
        </w:rPr>
        <w:t>2</w:t>
      </w:r>
      <w:r>
        <w:rPr>
          <w:rFonts w:ascii="Trebuchet MS"/>
          <w:b/>
          <w:color w:val="231F20"/>
          <w:spacing w:val="-9"/>
          <w:sz w:val="19"/>
        </w:rPr>
        <w:t> </w:t>
      </w:r>
      <w:r>
        <w:rPr>
          <w:rFonts w:ascii="Trebuchet MS"/>
          <w:b/>
          <w:color w:val="231F20"/>
          <w:spacing w:val="-4"/>
          <w:sz w:val="19"/>
        </w:rPr>
        <w:t>and</w:t>
      </w:r>
      <w:r>
        <w:rPr>
          <w:rFonts w:ascii="Trebuchet MS"/>
          <w:b/>
          <w:color w:val="231F20"/>
          <w:spacing w:val="-9"/>
          <w:sz w:val="19"/>
        </w:rPr>
        <w:t> </w:t>
      </w:r>
      <w:r>
        <w:rPr>
          <w:rFonts w:ascii="Trebuchet MS"/>
          <w:b/>
          <w:color w:val="231F20"/>
          <w:spacing w:val="-4"/>
          <w:sz w:val="19"/>
        </w:rPr>
        <w:t>Performance </w:t>
      </w:r>
      <w:r>
        <w:rPr>
          <w:rFonts w:ascii="Trebuchet MS"/>
          <w:b/>
          <w:color w:val="231F20"/>
          <w:spacing w:val="-2"/>
          <w:sz w:val="19"/>
        </w:rPr>
        <w:t>Measure</w:t>
      </w:r>
      <w:r>
        <w:rPr>
          <w:rFonts w:ascii="Trebuchet MS"/>
          <w:b/>
          <w:color w:val="231F20"/>
          <w:spacing w:val="-13"/>
          <w:sz w:val="19"/>
        </w:rPr>
        <w:t> </w:t>
      </w:r>
      <w:r>
        <w:rPr>
          <w:rFonts w:ascii="Trebuchet MS"/>
          <w:b/>
          <w:color w:val="231F20"/>
          <w:spacing w:val="-2"/>
          <w:sz w:val="19"/>
        </w:rPr>
        <w:t>2</w:t>
      </w:r>
      <w:r>
        <w:rPr>
          <w:rFonts w:ascii="Trebuchet MS"/>
          <w:b/>
          <w:color w:val="231F20"/>
          <w:spacing w:val="-12"/>
          <w:sz w:val="19"/>
        </w:rPr>
        <w:t> </w:t>
      </w:r>
      <w:r>
        <w:rPr>
          <w:rFonts w:ascii="Trebuchet MS"/>
          <w:b/>
          <w:color w:val="231F20"/>
          <w:spacing w:val="-2"/>
          <w:sz w:val="19"/>
        </w:rPr>
        <w:t>and</w:t>
      </w:r>
      <w:r>
        <w:rPr>
          <w:rFonts w:ascii="Trebuchet MS"/>
          <w:b/>
          <w:color w:val="231F20"/>
          <w:spacing w:val="-12"/>
          <w:sz w:val="19"/>
        </w:rPr>
        <w:t> </w:t>
      </w:r>
      <w:r>
        <w:rPr>
          <w:rFonts w:ascii="Trebuchet MS"/>
          <w:b/>
          <w:color w:val="231F20"/>
          <w:spacing w:val="-2"/>
          <w:sz w:val="19"/>
        </w:rPr>
        <w:t>a</w:t>
      </w:r>
      <w:r>
        <w:rPr>
          <w:rFonts w:ascii="Trebuchet MS"/>
          <w:b/>
          <w:color w:val="231F20"/>
          <w:spacing w:val="-13"/>
          <w:sz w:val="19"/>
        </w:rPr>
        <w:t> </w:t>
      </w:r>
      <w:r>
        <w:rPr>
          <w:rFonts w:ascii="Trebuchet MS"/>
          <w:b/>
          <w:color w:val="231F20"/>
          <w:spacing w:val="-2"/>
          <w:sz w:val="19"/>
        </w:rPr>
        <w:t>weak</w:t>
      </w:r>
      <w:r>
        <w:rPr>
          <w:rFonts w:ascii="Trebuchet MS"/>
          <w:b/>
          <w:color w:val="231F20"/>
          <w:spacing w:val="-12"/>
          <w:sz w:val="19"/>
        </w:rPr>
        <w:t> </w:t>
      </w:r>
      <w:r>
        <w:rPr>
          <w:rFonts w:ascii="Trebuchet MS"/>
          <w:b/>
          <w:color w:val="231F20"/>
          <w:spacing w:val="-2"/>
          <w:sz w:val="19"/>
        </w:rPr>
        <w:t>correlation</w:t>
      </w:r>
      <w:r>
        <w:rPr>
          <w:rFonts w:ascii="Trebuchet MS"/>
          <w:b/>
          <w:color w:val="231F20"/>
          <w:spacing w:val="-12"/>
          <w:sz w:val="19"/>
        </w:rPr>
        <w:t> </w:t>
      </w:r>
      <w:r>
        <w:rPr>
          <w:rFonts w:ascii="Trebuchet MS"/>
          <w:b/>
          <w:color w:val="231F20"/>
          <w:spacing w:val="-2"/>
          <w:sz w:val="19"/>
        </w:rPr>
        <w:t>between</w:t>
      </w:r>
      <w:r>
        <w:rPr>
          <w:rFonts w:ascii="Trebuchet MS"/>
          <w:b/>
          <w:color w:val="231F20"/>
          <w:spacing w:val="-13"/>
          <w:sz w:val="19"/>
        </w:rPr>
        <w:t> </w:t>
      </w:r>
      <w:r>
        <w:rPr>
          <w:rFonts w:ascii="Trebuchet MS"/>
          <w:b/>
          <w:color w:val="231F20"/>
          <w:spacing w:val="-2"/>
          <w:sz w:val="19"/>
        </w:rPr>
        <w:t>Need</w:t>
      </w:r>
      <w:r>
        <w:rPr>
          <w:rFonts w:ascii="Trebuchet MS"/>
          <w:b/>
          <w:color w:val="231F20"/>
          <w:spacing w:val="-12"/>
          <w:sz w:val="19"/>
        </w:rPr>
        <w:t> </w:t>
      </w:r>
      <w:r>
        <w:rPr>
          <w:rFonts w:ascii="Trebuchet MS"/>
          <w:b/>
          <w:color w:val="231F20"/>
          <w:spacing w:val="-2"/>
          <w:sz w:val="19"/>
        </w:rPr>
        <w:t>2</w:t>
      </w:r>
      <w:r>
        <w:rPr>
          <w:rFonts w:ascii="Trebuchet MS"/>
          <w:b/>
          <w:color w:val="231F20"/>
          <w:spacing w:val="-12"/>
          <w:sz w:val="19"/>
        </w:rPr>
        <w:t> </w:t>
      </w:r>
      <w:r>
        <w:rPr>
          <w:rFonts w:ascii="Trebuchet MS"/>
          <w:b/>
          <w:color w:val="231F20"/>
          <w:spacing w:val="-2"/>
          <w:sz w:val="19"/>
        </w:rPr>
        <w:t>and</w:t>
      </w:r>
      <w:r>
        <w:rPr>
          <w:rFonts w:ascii="Trebuchet MS"/>
          <w:b/>
          <w:color w:val="231F20"/>
          <w:spacing w:val="-13"/>
          <w:sz w:val="19"/>
        </w:rPr>
        <w:t> </w:t>
      </w:r>
      <w:r>
        <w:rPr>
          <w:rFonts w:ascii="Trebuchet MS"/>
          <w:b/>
          <w:color w:val="231F20"/>
          <w:spacing w:val="-2"/>
          <w:sz w:val="19"/>
        </w:rPr>
        <w:t>Performance</w:t>
      </w:r>
      <w:r>
        <w:rPr>
          <w:rFonts w:ascii="Trebuchet MS"/>
          <w:b/>
          <w:color w:val="231F20"/>
          <w:spacing w:val="-12"/>
          <w:sz w:val="19"/>
        </w:rPr>
        <w:t> </w:t>
      </w:r>
      <w:r>
        <w:rPr>
          <w:rFonts w:ascii="Trebuchet MS"/>
          <w:b/>
          <w:color w:val="231F20"/>
          <w:spacing w:val="-2"/>
          <w:sz w:val="19"/>
        </w:rPr>
        <w:t>Measure</w:t>
      </w:r>
    </w:p>
    <w:p>
      <w:pPr>
        <w:spacing w:line="249" w:lineRule="auto" w:before="3"/>
        <w:ind w:left="329" w:right="0" w:firstLine="0"/>
        <w:jc w:val="left"/>
        <w:rPr>
          <w:rFonts w:ascii="Trebuchet MS"/>
          <w:b/>
          <w:sz w:val="19"/>
        </w:rPr>
      </w:pPr>
      <w:r>
        <w:rPr>
          <w:rFonts w:ascii="Trebuchet MS"/>
          <w:b/>
          <w:color w:val="231F20"/>
          <w:spacing w:val="-6"/>
          <w:sz w:val="19"/>
        </w:rPr>
        <w:t>4.</w:t>
      </w:r>
      <w:r>
        <w:rPr>
          <w:rFonts w:ascii="Trebuchet MS"/>
          <w:b/>
          <w:color w:val="231F20"/>
          <w:spacing w:val="-8"/>
          <w:sz w:val="19"/>
        </w:rPr>
        <w:t> </w:t>
      </w:r>
      <w:r>
        <w:rPr>
          <w:rFonts w:ascii="Trebuchet MS"/>
          <w:b/>
          <w:color w:val="231F20"/>
          <w:spacing w:val="-6"/>
          <w:sz w:val="19"/>
        </w:rPr>
        <w:t>There</w:t>
      </w:r>
      <w:r>
        <w:rPr>
          <w:rFonts w:ascii="Trebuchet MS"/>
          <w:b/>
          <w:color w:val="231F20"/>
          <w:spacing w:val="-8"/>
          <w:sz w:val="19"/>
        </w:rPr>
        <w:t> </w:t>
      </w:r>
      <w:r>
        <w:rPr>
          <w:rFonts w:ascii="Trebuchet MS"/>
          <w:b/>
          <w:color w:val="231F20"/>
          <w:spacing w:val="-6"/>
          <w:sz w:val="19"/>
        </w:rPr>
        <w:t>is</w:t>
      </w:r>
      <w:r>
        <w:rPr>
          <w:rFonts w:ascii="Trebuchet MS"/>
          <w:b/>
          <w:color w:val="231F20"/>
          <w:spacing w:val="-8"/>
          <w:sz w:val="19"/>
        </w:rPr>
        <w:t> </w:t>
      </w:r>
      <w:r>
        <w:rPr>
          <w:rFonts w:ascii="Trebuchet MS"/>
          <w:b/>
          <w:color w:val="231F20"/>
          <w:spacing w:val="-6"/>
          <w:sz w:val="19"/>
        </w:rPr>
        <w:t>strong</w:t>
      </w:r>
      <w:r>
        <w:rPr>
          <w:rFonts w:ascii="Trebuchet MS"/>
          <w:b/>
          <w:color w:val="231F20"/>
          <w:spacing w:val="-8"/>
          <w:sz w:val="19"/>
        </w:rPr>
        <w:t> </w:t>
      </w:r>
      <w:r>
        <w:rPr>
          <w:rFonts w:ascii="Trebuchet MS"/>
          <w:b/>
          <w:color w:val="231F20"/>
          <w:spacing w:val="-6"/>
          <w:sz w:val="19"/>
        </w:rPr>
        <w:t>conflict</w:t>
      </w:r>
      <w:r>
        <w:rPr>
          <w:rFonts w:ascii="Trebuchet MS"/>
          <w:b/>
          <w:color w:val="231F20"/>
          <w:spacing w:val="-8"/>
          <w:sz w:val="19"/>
        </w:rPr>
        <w:t> </w:t>
      </w:r>
      <w:r>
        <w:rPr>
          <w:rFonts w:ascii="Trebuchet MS"/>
          <w:b/>
          <w:color w:val="231F20"/>
          <w:spacing w:val="-6"/>
          <w:sz w:val="19"/>
        </w:rPr>
        <w:t>between</w:t>
      </w:r>
      <w:r>
        <w:rPr>
          <w:rFonts w:ascii="Trebuchet MS"/>
          <w:b/>
          <w:color w:val="231F20"/>
          <w:spacing w:val="-8"/>
          <w:sz w:val="19"/>
        </w:rPr>
        <w:t> </w:t>
      </w:r>
      <w:r>
        <w:rPr>
          <w:rFonts w:ascii="Trebuchet MS"/>
          <w:b/>
          <w:color w:val="231F20"/>
          <w:spacing w:val="-6"/>
          <w:sz w:val="19"/>
        </w:rPr>
        <w:t>Performance</w:t>
      </w:r>
      <w:r>
        <w:rPr>
          <w:rFonts w:ascii="Trebuchet MS"/>
          <w:b/>
          <w:color w:val="231F20"/>
          <w:spacing w:val="-8"/>
          <w:sz w:val="19"/>
        </w:rPr>
        <w:t> </w:t>
      </w:r>
      <w:r>
        <w:rPr>
          <w:rFonts w:ascii="Trebuchet MS"/>
          <w:b/>
          <w:color w:val="231F20"/>
          <w:spacing w:val="-6"/>
          <w:sz w:val="19"/>
        </w:rPr>
        <w:t>Measures</w:t>
      </w:r>
      <w:r>
        <w:rPr>
          <w:rFonts w:ascii="Trebuchet MS"/>
          <w:b/>
          <w:color w:val="231F20"/>
          <w:spacing w:val="-8"/>
          <w:sz w:val="19"/>
        </w:rPr>
        <w:t> </w:t>
      </w:r>
      <w:r>
        <w:rPr>
          <w:rFonts w:ascii="Trebuchet MS"/>
          <w:b/>
          <w:color w:val="231F20"/>
          <w:spacing w:val="-6"/>
          <w:sz w:val="19"/>
        </w:rPr>
        <w:t>1</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3</w:t>
      </w:r>
      <w:r>
        <w:rPr>
          <w:rFonts w:ascii="Trebuchet MS"/>
          <w:b/>
          <w:color w:val="231F20"/>
          <w:spacing w:val="-8"/>
          <w:sz w:val="19"/>
        </w:rPr>
        <w:t> </w:t>
      </w:r>
      <w:r>
        <w:rPr>
          <w:rFonts w:ascii="Trebuchet MS"/>
          <w:b/>
          <w:color w:val="231F20"/>
          <w:spacing w:val="-6"/>
          <w:sz w:val="19"/>
        </w:rPr>
        <w:t>and</w:t>
      </w:r>
      <w:r>
        <w:rPr>
          <w:rFonts w:ascii="Trebuchet MS"/>
          <w:b/>
          <w:color w:val="231F20"/>
          <w:spacing w:val="-8"/>
          <w:sz w:val="19"/>
        </w:rPr>
        <w:t> </w:t>
      </w:r>
      <w:r>
        <w:rPr>
          <w:rFonts w:ascii="Trebuchet MS"/>
          <w:b/>
          <w:color w:val="231F20"/>
          <w:spacing w:val="-6"/>
          <w:sz w:val="19"/>
        </w:rPr>
        <w:t>positive </w:t>
      </w:r>
      <w:r>
        <w:rPr>
          <w:rFonts w:ascii="Trebuchet MS"/>
          <w:b/>
          <w:color w:val="231F20"/>
          <w:spacing w:val="-2"/>
          <w:sz w:val="19"/>
        </w:rPr>
        <w:t>reinforcement</w:t>
      </w:r>
      <w:r>
        <w:rPr>
          <w:rFonts w:ascii="Trebuchet MS"/>
          <w:b/>
          <w:color w:val="231F20"/>
          <w:spacing w:val="-13"/>
          <w:sz w:val="19"/>
        </w:rPr>
        <w:t> </w:t>
      </w:r>
      <w:r>
        <w:rPr>
          <w:rFonts w:ascii="Trebuchet MS"/>
          <w:b/>
          <w:color w:val="231F20"/>
          <w:spacing w:val="-2"/>
          <w:sz w:val="19"/>
        </w:rPr>
        <w:t>between</w:t>
      </w:r>
      <w:r>
        <w:rPr>
          <w:rFonts w:ascii="Trebuchet MS"/>
          <w:b/>
          <w:color w:val="231F20"/>
          <w:spacing w:val="-12"/>
          <w:sz w:val="19"/>
        </w:rPr>
        <w:t> </w:t>
      </w:r>
      <w:r>
        <w:rPr>
          <w:rFonts w:ascii="Trebuchet MS"/>
          <w:b/>
          <w:color w:val="231F20"/>
          <w:spacing w:val="-2"/>
          <w:sz w:val="19"/>
        </w:rPr>
        <w:t>Performance</w:t>
      </w:r>
      <w:r>
        <w:rPr>
          <w:rFonts w:ascii="Trebuchet MS"/>
          <w:b/>
          <w:color w:val="231F20"/>
          <w:spacing w:val="-12"/>
          <w:sz w:val="19"/>
        </w:rPr>
        <w:t> </w:t>
      </w:r>
      <w:r>
        <w:rPr>
          <w:rFonts w:ascii="Trebuchet MS"/>
          <w:b/>
          <w:color w:val="231F20"/>
          <w:spacing w:val="-2"/>
          <w:sz w:val="19"/>
        </w:rPr>
        <w:t>Measures</w:t>
      </w:r>
      <w:r>
        <w:rPr>
          <w:rFonts w:ascii="Trebuchet MS"/>
          <w:b/>
          <w:color w:val="231F20"/>
          <w:spacing w:val="-13"/>
          <w:sz w:val="19"/>
        </w:rPr>
        <w:t> </w:t>
      </w:r>
      <w:r>
        <w:rPr>
          <w:rFonts w:ascii="Trebuchet MS"/>
          <w:b/>
          <w:color w:val="231F20"/>
          <w:spacing w:val="-2"/>
          <w:sz w:val="19"/>
        </w:rPr>
        <w:t>2</w:t>
      </w:r>
      <w:r>
        <w:rPr>
          <w:rFonts w:ascii="Trebuchet MS"/>
          <w:b/>
          <w:color w:val="231F20"/>
          <w:spacing w:val="-12"/>
          <w:sz w:val="19"/>
        </w:rPr>
        <w:t> </w:t>
      </w:r>
      <w:r>
        <w:rPr>
          <w:rFonts w:ascii="Trebuchet MS"/>
          <w:b/>
          <w:color w:val="231F20"/>
          <w:spacing w:val="-2"/>
          <w:sz w:val="19"/>
        </w:rPr>
        <w:t>and</w:t>
      </w:r>
      <w:r>
        <w:rPr>
          <w:rFonts w:ascii="Trebuchet MS"/>
          <w:b/>
          <w:color w:val="231F20"/>
          <w:spacing w:val="-12"/>
          <w:sz w:val="19"/>
        </w:rPr>
        <w:t> </w:t>
      </w:r>
      <w:r>
        <w:rPr>
          <w:rFonts w:ascii="Trebuchet MS"/>
          <w:b/>
          <w:color w:val="231F20"/>
          <w:spacing w:val="-2"/>
          <w:sz w:val="19"/>
        </w:rPr>
        <w:t>4.</w:t>
      </w:r>
    </w:p>
    <w:p>
      <w:pPr>
        <w:spacing w:after="0" w:line="249" w:lineRule="auto"/>
        <w:jc w:val="left"/>
        <w:rPr>
          <w:rFonts w:ascii="Trebuchet MS"/>
          <w:sz w:val="19"/>
        </w:rPr>
        <w:sectPr>
          <w:pgSz w:w="8580" w:h="13080"/>
          <w:pgMar w:header="689" w:footer="0" w:top="920" w:bottom="280" w:left="600" w:right="560"/>
        </w:sectPr>
      </w:pPr>
    </w:p>
    <w:p>
      <w:pPr>
        <w:pStyle w:val="BodyText"/>
        <w:rPr>
          <w:rFonts w:ascii="Trebuchet MS"/>
          <w:b/>
          <w:sz w:val="20"/>
        </w:rPr>
      </w:pPr>
      <w:r>
        <w:rPr/>
        <mc:AlternateContent>
          <mc:Choice Requires="wps">
            <w:drawing>
              <wp:anchor distT="0" distB="0" distL="0" distR="0" allowOverlap="1" layoutInCell="1" locked="0" behindDoc="0" simplePos="0" relativeHeight="15813120">
                <wp:simplePos x="0" y="0"/>
                <wp:positionH relativeFrom="page">
                  <wp:posOffset>2354223</wp:posOffset>
                </wp:positionH>
                <wp:positionV relativeFrom="page">
                  <wp:posOffset>1997956</wp:posOffset>
                </wp:positionV>
                <wp:extent cx="127000" cy="77660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27000" cy="776605"/>
                        </a:xfrm>
                        <a:prstGeom prst="rect">
                          <a:avLst/>
                        </a:prstGeom>
                      </wps:spPr>
                      <wps:txbx>
                        <w:txbxContent>
                          <w:p>
                            <w:pPr>
                              <w:spacing w:line="175" w:lineRule="exact" w:before="0"/>
                              <w:ind w:left="20" w:right="0" w:firstLine="0"/>
                              <w:jc w:val="left"/>
                              <w:rPr>
                                <w:sz w:val="16"/>
                              </w:rPr>
                            </w:pPr>
                            <w:r>
                              <w:rPr>
                                <w:color w:val="231F20"/>
                                <w:w w:val="105"/>
                                <w:sz w:val="16"/>
                              </w:rPr>
                              <w:t>Importance</w:t>
                            </w:r>
                            <w:r>
                              <w:rPr>
                                <w:color w:val="231F20"/>
                                <w:spacing w:val="6"/>
                                <w:w w:val="105"/>
                                <w:sz w:val="16"/>
                              </w:rPr>
                              <w:t> </w:t>
                            </w:r>
                            <w:r>
                              <w:rPr>
                                <w:color w:val="231F20"/>
                                <w:spacing w:val="-2"/>
                                <w:w w:val="105"/>
                                <w:sz w:val="16"/>
                              </w:rPr>
                              <w:t>(1–5)</w:t>
                            </w:r>
                          </w:p>
                        </w:txbxContent>
                      </wps:txbx>
                      <wps:bodyPr wrap="square" lIns="0" tIns="0" rIns="0" bIns="0" rtlCol="0" vert="vert270">
                        <a:noAutofit/>
                      </wps:bodyPr>
                    </wps:wsp>
                  </a:graphicData>
                </a:graphic>
              </wp:anchor>
            </w:drawing>
          </mc:Choice>
          <mc:Fallback>
            <w:pict>
              <v:shape style="position:absolute;margin-left:185.371948pt;margin-top:157.319397pt;width:10pt;height:61.15pt;mso-position-horizontal-relative:page;mso-position-vertical-relative:page;z-index:15813120" type="#_x0000_t202" id="docshape439" filled="false" stroked="false">
                <v:textbox inset="0,0,0,0" style="layout-flow:vertical;mso-layout-flow-alt:bottom-to-top">
                  <w:txbxContent>
                    <w:p>
                      <w:pPr>
                        <w:spacing w:line="175" w:lineRule="exact" w:before="0"/>
                        <w:ind w:left="20" w:right="0" w:firstLine="0"/>
                        <w:jc w:val="left"/>
                        <w:rPr>
                          <w:sz w:val="16"/>
                        </w:rPr>
                      </w:pPr>
                      <w:r>
                        <w:rPr>
                          <w:color w:val="231F20"/>
                          <w:w w:val="105"/>
                          <w:sz w:val="16"/>
                        </w:rPr>
                        <w:t>Importance</w:t>
                      </w:r>
                      <w:r>
                        <w:rPr>
                          <w:color w:val="231F20"/>
                          <w:spacing w:val="6"/>
                          <w:w w:val="105"/>
                          <w:sz w:val="16"/>
                        </w:rPr>
                        <w:t> </w:t>
                      </w:r>
                      <w:r>
                        <w:rPr>
                          <w:color w:val="231F20"/>
                          <w:spacing w:val="-2"/>
                          <w:w w:val="105"/>
                          <w:sz w:val="16"/>
                        </w:rPr>
                        <w:t>(1–5)</w:t>
                      </w:r>
                    </w:p>
                  </w:txbxContent>
                </v:textbox>
                <w10:wrap type="none"/>
              </v:shape>
            </w:pict>
          </mc:Fallback>
        </mc:AlternateConten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202"/>
        <w:rPr>
          <w:rFonts w:ascii="Trebuchet MS"/>
          <w:b/>
          <w:sz w:val="20"/>
        </w:rPr>
      </w:pPr>
    </w:p>
    <w:p>
      <w:pPr>
        <w:pStyle w:val="BodyText"/>
        <w:spacing w:line="168" w:lineRule="exact"/>
        <w:ind w:left="4341"/>
        <w:rPr>
          <w:rFonts w:ascii="Trebuchet MS"/>
          <w:sz w:val="16"/>
        </w:rPr>
      </w:pPr>
      <w:r>
        <w:rPr>
          <w:rFonts w:ascii="Trebuchet MS"/>
          <w:position w:val="-2"/>
          <w:sz w:val="16"/>
        </w:rPr>
        <mc:AlternateContent>
          <mc:Choice Requires="wps">
            <w:drawing>
              <wp:inline distT="0" distB="0" distL="0" distR="0">
                <wp:extent cx="87630" cy="107314"/>
                <wp:effectExtent l="0" t="0" r="0" b="0"/>
                <wp:docPr id="582" name="Group 582"/>
                <wp:cNvGraphicFramePr>
                  <a:graphicFrameLocks/>
                </wp:cNvGraphicFramePr>
                <a:graphic>
                  <a:graphicData uri="http://schemas.microsoft.com/office/word/2010/wordprocessingGroup">
                    <wpg:wgp>
                      <wpg:cNvPr id="582" name="Group 582"/>
                      <wpg:cNvGrpSpPr/>
                      <wpg:grpSpPr>
                        <a:xfrm>
                          <a:off x="0" y="0"/>
                          <a:ext cx="87630" cy="107314"/>
                          <a:chExt cx="87630" cy="107314"/>
                        </a:xfrm>
                      </wpg:grpSpPr>
                      <wps:wsp>
                        <wps:cNvPr id="583" name="Graphic 583"/>
                        <wps:cNvSpPr/>
                        <wps:spPr>
                          <a:xfrm>
                            <a:off x="0" y="0"/>
                            <a:ext cx="87630" cy="107314"/>
                          </a:xfrm>
                          <a:custGeom>
                            <a:avLst/>
                            <a:gdLst/>
                            <a:ahLst/>
                            <a:cxnLst/>
                            <a:rect l="l" t="t" r="r" b="b"/>
                            <a:pathLst>
                              <a:path w="87630" h="107314">
                                <a:moveTo>
                                  <a:pt x="87020" y="0"/>
                                </a:moveTo>
                                <a:lnTo>
                                  <a:pt x="0" y="0"/>
                                </a:lnTo>
                                <a:lnTo>
                                  <a:pt x="0" y="106883"/>
                                </a:lnTo>
                                <a:lnTo>
                                  <a:pt x="87020" y="106883"/>
                                </a:lnTo>
                                <a:lnTo>
                                  <a:pt x="87020"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6.9pt;height:8.450pt;mso-position-horizontal-relative:char;mso-position-vertical-relative:line" id="docshapegroup440" coordorigin="0,0" coordsize="138,169">
                <v:rect style="position:absolute;left:0;top:0;width:138;height:169" id="docshape441" filled="true" fillcolor="#ffffff" stroked="false">
                  <v:fill type="solid"/>
                </v:rect>
              </v:group>
            </w:pict>
          </mc:Fallback>
        </mc:AlternateContent>
      </w:r>
      <w:r>
        <w:rPr>
          <w:rFonts w:ascii="Trebuchet MS"/>
          <w:position w:val="-2"/>
          <w:sz w:val="16"/>
        </w:rPr>
      </w:r>
    </w:p>
    <w:p>
      <w:pPr>
        <w:pStyle w:val="BodyText"/>
        <w:spacing w:before="96"/>
        <w:rPr>
          <w:rFonts w:ascii="Trebuchet MS"/>
          <w:b/>
          <w:sz w:val="19"/>
        </w:rPr>
      </w:pPr>
    </w:p>
    <w:p>
      <w:pPr>
        <w:spacing w:line="249" w:lineRule="auto" w:before="0"/>
        <w:ind w:left="330" w:right="444" w:firstLine="0"/>
        <w:jc w:val="left"/>
        <w:rPr>
          <w:rFonts w:ascii="Trebuchet MS"/>
          <w:b/>
          <w:sz w:val="19"/>
        </w:rPr>
      </w:pPr>
      <w:r>
        <w:rPr/>
        <mc:AlternateContent>
          <mc:Choice Requires="wps">
            <w:drawing>
              <wp:anchor distT="0" distB="0" distL="0" distR="0" allowOverlap="1" layoutInCell="1" locked="0" behindDoc="1" simplePos="0" relativeHeight="477862912">
                <wp:simplePos x="0" y="0"/>
                <wp:positionH relativeFrom="page">
                  <wp:posOffset>590550</wp:posOffset>
                </wp:positionH>
                <wp:positionV relativeFrom="paragraph">
                  <wp:posOffset>-3796903</wp:posOffset>
                </wp:positionV>
                <wp:extent cx="4267200" cy="3733165"/>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4267200" cy="3733165"/>
                          <a:chExt cx="4267200" cy="3733165"/>
                        </a:xfrm>
                      </wpg:grpSpPr>
                      <pic:pic>
                        <pic:nvPicPr>
                          <pic:cNvPr id="585" name="Image 585"/>
                          <pic:cNvPicPr/>
                        </pic:nvPicPr>
                        <pic:blipFill>
                          <a:blip r:embed="rId181" cstate="print"/>
                          <a:stretch>
                            <a:fillRect/>
                          </a:stretch>
                        </pic:blipFill>
                        <pic:spPr>
                          <a:xfrm>
                            <a:off x="7620" y="0"/>
                            <a:ext cx="4251959" cy="3669791"/>
                          </a:xfrm>
                          <a:prstGeom prst="rect">
                            <a:avLst/>
                          </a:prstGeom>
                        </pic:spPr>
                      </pic:pic>
                      <wps:wsp>
                        <wps:cNvPr id="586" name="Graphic 586"/>
                        <wps:cNvSpPr/>
                        <wps:spPr>
                          <a:xfrm>
                            <a:off x="1744345" y="1066800"/>
                            <a:ext cx="168275" cy="828675"/>
                          </a:xfrm>
                          <a:custGeom>
                            <a:avLst/>
                            <a:gdLst/>
                            <a:ahLst/>
                            <a:cxnLst/>
                            <a:rect l="l" t="t" r="r" b="b"/>
                            <a:pathLst>
                              <a:path w="168275" h="828675">
                                <a:moveTo>
                                  <a:pt x="168275" y="0"/>
                                </a:moveTo>
                                <a:lnTo>
                                  <a:pt x="0" y="0"/>
                                </a:lnTo>
                                <a:lnTo>
                                  <a:pt x="0" y="828675"/>
                                </a:lnTo>
                                <a:lnTo>
                                  <a:pt x="168275" y="828675"/>
                                </a:lnTo>
                                <a:lnTo>
                                  <a:pt x="168275" y="0"/>
                                </a:lnTo>
                                <a:close/>
                              </a:path>
                            </a:pathLst>
                          </a:custGeom>
                          <a:solidFill>
                            <a:srgbClr val="FFFFFF"/>
                          </a:solidFill>
                        </wps:spPr>
                        <wps:bodyPr wrap="square" lIns="0" tIns="0" rIns="0" bIns="0" rtlCol="0">
                          <a:prstTxWarp prst="textNoShape">
                            <a:avLst/>
                          </a:prstTxWarp>
                          <a:noAutofit/>
                        </wps:bodyPr>
                      </wps:wsp>
                      <wps:wsp>
                        <wps:cNvPr id="587" name="Graphic 587"/>
                        <wps:cNvSpPr/>
                        <wps:spPr>
                          <a:xfrm>
                            <a:off x="0" y="3720122"/>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s:wsp>
                        <wps:cNvPr id="588" name="Textbox 588"/>
                        <wps:cNvSpPr txBox="1"/>
                        <wps:spPr>
                          <a:xfrm>
                            <a:off x="2682265" y="366728"/>
                            <a:ext cx="106045"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8</w:t>
                              </w:r>
                              <w:r>
                                <w:rPr>
                                  <w:rFonts w:ascii="Cambria"/>
                                  <w:b/>
                                  <w:color w:val="231F20"/>
                                  <w:spacing w:val="40"/>
                                  <w:sz w:val="18"/>
                                  <w:shd w:fill="FFFFFF" w:color="auto" w:val="clear"/>
                                </w:rPr>
                                <w:t> </w:t>
                              </w:r>
                            </w:p>
                          </w:txbxContent>
                        </wps:txbx>
                        <wps:bodyPr wrap="square" lIns="0" tIns="0" rIns="0" bIns="0" rtlCol="0">
                          <a:noAutofit/>
                        </wps:bodyPr>
                      </wps:wsp>
                      <wps:wsp>
                        <wps:cNvPr id="589" name="Textbox 589"/>
                        <wps:cNvSpPr txBox="1"/>
                        <wps:spPr>
                          <a:xfrm>
                            <a:off x="2336761" y="566753"/>
                            <a:ext cx="144780"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r>
                                <w:rPr>
                                  <w:rFonts w:ascii="Cambria"/>
                                  <w:b/>
                                  <w:color w:val="231F20"/>
                                  <w:spacing w:val="40"/>
                                  <w:w w:val="115"/>
                                  <w:sz w:val="18"/>
                                  <w:shd w:fill="FFFFFF" w:color="auto" w:val="clear"/>
                                </w:rPr>
                                <w:t> </w:t>
                              </w:r>
                            </w:p>
                          </w:txbxContent>
                        </wps:txbx>
                        <wps:bodyPr wrap="square" lIns="0" tIns="0" rIns="0" bIns="0" rtlCol="0">
                          <a:noAutofit/>
                        </wps:bodyPr>
                      </wps:wsp>
                      <wps:wsp>
                        <wps:cNvPr id="590" name="Textbox 590"/>
                        <wps:cNvSpPr txBox="1"/>
                        <wps:spPr>
                          <a:xfrm>
                            <a:off x="271145" y="792293"/>
                            <a:ext cx="1225550" cy="101600"/>
                          </a:xfrm>
                          <a:prstGeom prst="rect">
                            <a:avLst/>
                          </a:prstGeom>
                        </wps:spPr>
                        <wps:txbx>
                          <w:txbxContent>
                            <w:p>
                              <w:pPr>
                                <w:spacing w:line="155" w:lineRule="exact" w:before="0"/>
                                <w:ind w:left="0" w:right="0" w:firstLine="0"/>
                                <w:jc w:val="left"/>
                                <w:rPr>
                                  <w:sz w:val="16"/>
                                </w:rPr>
                              </w:pPr>
                              <w:r>
                                <w:rPr>
                                  <w:color w:val="231F20"/>
                                  <w:spacing w:val="18"/>
                                  <w:w w:val="105"/>
                                  <w:sz w:val="16"/>
                                  <w:shd w:fill="FFFFFF" w:color="auto" w:val="clear"/>
                                </w:rPr>
                                <w:t> </w:t>
                              </w:r>
                              <w:r>
                                <w:rPr>
                                  <w:color w:val="231F20"/>
                                  <w:w w:val="105"/>
                                  <w:sz w:val="16"/>
                                  <w:shd w:fill="FFFFFF" w:color="auto" w:val="clear"/>
                                </w:rPr>
                                <w:t>Direction</w:t>
                              </w:r>
                              <w:r>
                                <w:rPr>
                                  <w:color w:val="231F20"/>
                                  <w:spacing w:val="-7"/>
                                  <w:w w:val="105"/>
                                  <w:sz w:val="16"/>
                                  <w:shd w:fill="FFFFFF" w:color="auto" w:val="clear"/>
                                </w:rPr>
                                <w:t> </w:t>
                              </w:r>
                              <w:r>
                                <w:rPr>
                                  <w:color w:val="231F20"/>
                                  <w:w w:val="105"/>
                                  <w:sz w:val="16"/>
                                  <w:shd w:fill="FFFFFF" w:color="auto" w:val="clear"/>
                                </w:rPr>
                                <w:t>of</w:t>
                              </w:r>
                              <w:r>
                                <w:rPr>
                                  <w:color w:val="231F20"/>
                                  <w:spacing w:val="-8"/>
                                  <w:w w:val="105"/>
                                  <w:sz w:val="16"/>
                                  <w:shd w:fill="FFFFFF" w:color="auto" w:val="clear"/>
                                </w:rPr>
                                <w:t> </w:t>
                              </w:r>
                              <w:r>
                                <w:rPr>
                                  <w:color w:val="231F20"/>
                                  <w:spacing w:val="-2"/>
                                  <w:w w:val="105"/>
                                  <w:sz w:val="16"/>
                                  <w:shd w:fill="FFFFFF" w:color="auto" w:val="clear"/>
                                </w:rPr>
                                <w:t>Improvement</w:t>
                              </w:r>
                              <w:r>
                                <w:rPr>
                                  <w:color w:val="231F20"/>
                                  <w:spacing w:val="80"/>
                                  <w:w w:val="105"/>
                                  <w:sz w:val="16"/>
                                  <w:shd w:fill="FFFFFF" w:color="auto" w:val="clear"/>
                                </w:rPr>
                                <w:t> </w:t>
                              </w:r>
                            </w:p>
                          </w:txbxContent>
                        </wps:txbx>
                        <wps:bodyPr wrap="square" lIns="0" tIns="0" rIns="0" bIns="0" rtlCol="0">
                          <a:noAutofit/>
                        </wps:bodyPr>
                      </wps:wsp>
                      <wps:wsp>
                        <wps:cNvPr id="591" name="Textbox 591"/>
                        <wps:cNvSpPr txBox="1"/>
                        <wps:spPr>
                          <a:xfrm>
                            <a:off x="3446145" y="836743"/>
                            <a:ext cx="787400" cy="101600"/>
                          </a:xfrm>
                          <a:prstGeom prst="rect">
                            <a:avLst/>
                          </a:prstGeom>
                        </wps:spPr>
                        <wps:txbx>
                          <w:txbxContent>
                            <w:p>
                              <w:pPr>
                                <w:spacing w:line="155" w:lineRule="exact" w:before="0"/>
                                <w:ind w:left="0" w:right="0" w:firstLine="0"/>
                                <w:jc w:val="left"/>
                                <w:rPr>
                                  <w:sz w:val="16"/>
                                </w:rPr>
                              </w:pPr>
                              <w:r>
                                <w:rPr>
                                  <w:color w:val="231F20"/>
                                  <w:spacing w:val="12"/>
                                  <w:w w:val="105"/>
                                  <w:sz w:val="16"/>
                                  <w:shd w:fill="FFFFFF" w:color="auto" w:val="clear"/>
                                </w:rPr>
                                <w:t> </w:t>
                              </w:r>
                              <w:r>
                                <w:rPr>
                                  <w:color w:val="231F20"/>
                                  <w:w w:val="105"/>
                                  <w:sz w:val="16"/>
                                  <w:shd w:fill="FFFFFF" w:color="auto" w:val="clear"/>
                                </w:rPr>
                                <w:t>Customer</w:t>
                              </w:r>
                              <w:r>
                                <w:rPr>
                                  <w:color w:val="231F20"/>
                                  <w:spacing w:val="-3"/>
                                  <w:w w:val="105"/>
                                  <w:sz w:val="16"/>
                                  <w:shd w:fill="FFFFFF" w:color="auto" w:val="clear"/>
                                </w:rPr>
                                <w:t> </w:t>
                              </w:r>
                              <w:r>
                                <w:rPr>
                                  <w:color w:val="231F20"/>
                                  <w:spacing w:val="-2"/>
                                  <w:w w:val="105"/>
                                  <w:sz w:val="16"/>
                                  <w:shd w:fill="FFFFFF" w:color="auto" w:val="clear"/>
                                </w:rPr>
                                <w:t>Rating</w:t>
                              </w:r>
                              <w:r>
                                <w:rPr>
                                  <w:color w:val="231F20"/>
                                  <w:spacing w:val="40"/>
                                  <w:w w:val="105"/>
                                  <w:sz w:val="16"/>
                                  <w:shd w:fill="FFFFFF" w:color="auto" w:val="clear"/>
                                </w:rPr>
                                <w:t> </w:t>
                              </w:r>
                            </w:p>
                          </w:txbxContent>
                        </wps:txbx>
                        <wps:bodyPr wrap="square" lIns="0" tIns="0" rIns="0" bIns="0" rtlCol="0">
                          <a:noAutofit/>
                        </wps:bodyPr>
                      </wps:wsp>
                      <wps:wsp>
                        <wps:cNvPr id="592" name="Textbox 592"/>
                        <wps:cNvSpPr txBox="1"/>
                        <wps:spPr>
                          <a:xfrm>
                            <a:off x="1042669" y="1032961"/>
                            <a:ext cx="603250" cy="223520"/>
                          </a:xfrm>
                          <a:prstGeom prst="rect">
                            <a:avLst/>
                          </a:prstGeom>
                        </wps:spPr>
                        <wps:txbx>
                          <w:txbxContent>
                            <w:p>
                              <w:pPr>
                                <w:spacing w:line="155" w:lineRule="exact" w:before="0"/>
                                <w:ind w:left="0" w:right="0" w:firstLine="0"/>
                                <w:jc w:val="left"/>
                                <w:rPr>
                                  <w:sz w:val="16"/>
                                </w:rPr>
                              </w:pPr>
                              <w:r>
                                <w:rPr>
                                  <w:color w:val="231F20"/>
                                  <w:w w:val="105"/>
                                  <w:sz w:val="16"/>
                                  <w:shd w:fill="FFFFFF" w:color="auto" w:val="clear"/>
                                </w:rPr>
                                <w:t> </w:t>
                              </w:r>
                              <w:r>
                                <w:rPr>
                                  <w:color w:val="231F20"/>
                                  <w:spacing w:val="-2"/>
                                  <w:w w:val="105"/>
                                  <w:sz w:val="16"/>
                                  <w:shd w:fill="FFFFFF" w:color="auto" w:val="clear"/>
                                </w:rPr>
                                <w:t>Performance</w:t>
                              </w:r>
                              <w:r>
                                <w:rPr>
                                  <w:color w:val="231F20"/>
                                  <w:spacing w:val="40"/>
                                  <w:w w:val="105"/>
                                  <w:sz w:val="16"/>
                                  <w:shd w:fill="FFFFFF" w:color="auto" w:val="clear"/>
                                </w:rPr>
                                <w:t> </w:t>
                              </w:r>
                            </w:p>
                            <w:p>
                              <w:pPr>
                                <w:spacing w:before="8"/>
                                <w:ind w:left="0" w:right="0" w:firstLine="0"/>
                                <w:jc w:val="left"/>
                                <w:rPr>
                                  <w:sz w:val="16"/>
                                </w:rPr>
                              </w:pPr>
                              <w:r>
                                <w:rPr>
                                  <w:color w:val="231F20"/>
                                  <w:spacing w:val="32"/>
                                  <w:w w:val="105"/>
                                  <w:sz w:val="16"/>
                                  <w:shd w:fill="FFFFFF" w:color="auto" w:val="clear"/>
                                </w:rPr>
                                <w:t>  </w:t>
                              </w:r>
                              <w:r>
                                <w:rPr>
                                  <w:color w:val="231F20"/>
                                  <w:spacing w:val="-2"/>
                                  <w:w w:val="105"/>
                                  <w:sz w:val="16"/>
                                  <w:shd w:fill="FFFFFF" w:color="auto" w:val="clear"/>
                                </w:rPr>
                                <w:t>Measures</w:t>
                              </w:r>
                              <w:r>
                                <w:rPr>
                                  <w:color w:val="231F20"/>
                                  <w:spacing w:val="40"/>
                                  <w:w w:val="105"/>
                                  <w:sz w:val="16"/>
                                  <w:shd w:fill="FFFFFF" w:color="auto" w:val="clear"/>
                                </w:rPr>
                                <w:t> </w:t>
                              </w:r>
                            </w:p>
                          </w:txbxContent>
                        </wps:txbx>
                        <wps:bodyPr wrap="square" lIns="0" tIns="0" rIns="0" bIns="0" rtlCol="0">
                          <a:noAutofit/>
                        </wps:bodyPr>
                      </wps:wsp>
                      <wps:wsp>
                        <wps:cNvPr id="593" name="Textbox 593"/>
                        <wps:cNvSpPr txBox="1"/>
                        <wps:spPr>
                          <a:xfrm>
                            <a:off x="2905963" y="1449403"/>
                            <a:ext cx="114300"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wps:txbx>
                        <wps:bodyPr wrap="square" lIns="0" tIns="0" rIns="0" bIns="0" rtlCol="0">
                          <a:noAutofit/>
                        </wps:bodyPr>
                      </wps:wsp>
                      <wps:wsp>
                        <wps:cNvPr id="594" name="Textbox 594"/>
                        <wps:cNvSpPr txBox="1"/>
                        <wps:spPr>
                          <a:xfrm>
                            <a:off x="2541816" y="1563703"/>
                            <a:ext cx="118745"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4</w:t>
                              </w:r>
                              <w:r>
                                <w:rPr>
                                  <w:rFonts w:ascii="Cambria"/>
                                  <w:b/>
                                  <w:color w:val="231F20"/>
                                  <w:spacing w:val="80"/>
                                  <w:sz w:val="18"/>
                                  <w:shd w:fill="FFFFFF" w:color="auto" w:val="clear"/>
                                </w:rPr>
                                <w:t> </w:t>
                              </w:r>
                            </w:p>
                          </w:txbxContent>
                        </wps:txbx>
                        <wps:bodyPr wrap="square" lIns="0" tIns="0" rIns="0" bIns="0" rtlCol="0">
                          <a:noAutofit/>
                        </wps:bodyPr>
                      </wps:wsp>
                      <wps:wsp>
                        <wps:cNvPr id="595" name="Textbox 595"/>
                        <wps:cNvSpPr txBox="1"/>
                        <wps:spPr>
                          <a:xfrm>
                            <a:off x="318770" y="2109803"/>
                            <a:ext cx="130175"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9"/>
                                  <w:sz w:val="18"/>
                                  <w:shd w:fill="FFFFFF" w:color="auto" w:val="clear"/>
                                </w:rPr>
                                <w:t> </w:t>
                              </w:r>
                              <w:r>
                                <w:rPr>
                                  <w:rFonts w:ascii="Cambria"/>
                                  <w:b/>
                                  <w:color w:val="231F20"/>
                                  <w:spacing w:val="-10"/>
                                  <w:w w:val="90"/>
                                  <w:sz w:val="18"/>
                                  <w:shd w:fill="FFFFFF" w:color="auto" w:val="clear"/>
                                </w:rPr>
                                <w:t>1</w:t>
                              </w:r>
                              <w:r>
                                <w:rPr>
                                  <w:rFonts w:ascii="Cambria"/>
                                  <w:b/>
                                  <w:color w:val="231F20"/>
                                  <w:spacing w:val="80"/>
                                  <w:sz w:val="18"/>
                                  <w:shd w:fill="FFFFFF" w:color="auto" w:val="clear"/>
                                </w:rPr>
                                <w:t> </w:t>
                              </w:r>
                            </w:p>
                          </w:txbxContent>
                        </wps:txbx>
                        <wps:bodyPr wrap="square" lIns="0" tIns="0" rIns="0" bIns="0" rtlCol="0">
                          <a:noAutofit/>
                        </wps:bodyPr>
                      </wps:wsp>
                      <wps:wsp>
                        <wps:cNvPr id="596" name="Textbox 596"/>
                        <wps:cNvSpPr txBox="1"/>
                        <wps:spPr>
                          <a:xfrm>
                            <a:off x="1736458" y="2255853"/>
                            <a:ext cx="100330"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2</w:t>
                              </w:r>
                              <w:r>
                                <w:rPr>
                                  <w:rFonts w:ascii="Cambria"/>
                                  <w:b/>
                                  <w:color w:val="231F20"/>
                                  <w:spacing w:val="40"/>
                                  <w:sz w:val="18"/>
                                  <w:shd w:fill="FFFFFF" w:color="auto" w:val="clear"/>
                                </w:rPr>
                                <w:t> </w:t>
                              </w:r>
                            </w:p>
                          </w:txbxContent>
                        </wps:txbx>
                        <wps:bodyPr wrap="square" lIns="0" tIns="0" rIns="0" bIns="0" rtlCol="0">
                          <a:noAutofit/>
                        </wps:bodyPr>
                      </wps:wsp>
                      <wps:wsp>
                        <wps:cNvPr id="597" name="Textbox 597"/>
                        <wps:cNvSpPr txBox="1"/>
                        <wps:spPr>
                          <a:xfrm>
                            <a:off x="2140381" y="2259028"/>
                            <a:ext cx="114935"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wps:txbx>
                        <wps:bodyPr wrap="square" lIns="0" tIns="0" rIns="0" bIns="0" rtlCol="0">
                          <a:noAutofit/>
                        </wps:bodyPr>
                      </wps:wsp>
                      <wps:wsp>
                        <wps:cNvPr id="598" name="Textbox 598"/>
                        <wps:cNvSpPr txBox="1"/>
                        <wps:spPr>
                          <a:xfrm>
                            <a:off x="2543136" y="2255853"/>
                            <a:ext cx="100330"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5</w:t>
                              </w:r>
                              <w:r>
                                <w:rPr>
                                  <w:rFonts w:ascii="Cambria"/>
                                  <w:b/>
                                  <w:color w:val="231F20"/>
                                  <w:spacing w:val="40"/>
                                  <w:sz w:val="18"/>
                                  <w:shd w:fill="FFFFFF" w:color="auto" w:val="clear"/>
                                </w:rPr>
                                <w:t> </w:t>
                              </w:r>
                            </w:p>
                          </w:txbxContent>
                        </wps:txbx>
                        <wps:bodyPr wrap="square" lIns="0" tIns="0" rIns="0" bIns="0" rtlCol="0">
                          <a:noAutofit/>
                        </wps:bodyPr>
                      </wps:wsp>
                      <wps:wsp>
                        <wps:cNvPr id="599" name="Textbox 599"/>
                        <wps:cNvSpPr txBox="1"/>
                        <wps:spPr>
                          <a:xfrm>
                            <a:off x="2903486" y="2259028"/>
                            <a:ext cx="113664"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wps:txbx>
                        <wps:bodyPr wrap="square" lIns="0" tIns="0" rIns="0" bIns="0" rtlCol="0">
                          <a:noAutofit/>
                        </wps:bodyPr>
                      </wps:wsp>
                      <wps:wsp>
                        <wps:cNvPr id="600" name="Textbox 600"/>
                        <wps:cNvSpPr txBox="1"/>
                        <wps:spPr>
                          <a:xfrm>
                            <a:off x="3722115" y="2255853"/>
                            <a:ext cx="87630"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3</w:t>
                              </w:r>
                            </w:p>
                          </w:txbxContent>
                        </wps:txbx>
                        <wps:bodyPr wrap="square" lIns="0" tIns="0" rIns="0" bIns="0" rtlCol="0">
                          <a:noAutofit/>
                        </wps:bodyPr>
                      </wps:wsp>
                      <wps:wsp>
                        <wps:cNvPr id="601" name="Textbox 601"/>
                        <wps:cNvSpPr txBox="1"/>
                        <wps:spPr>
                          <a:xfrm>
                            <a:off x="648969" y="2712161"/>
                            <a:ext cx="441325" cy="101600"/>
                          </a:xfrm>
                          <a:prstGeom prst="rect">
                            <a:avLst/>
                          </a:prstGeom>
                        </wps:spPr>
                        <wps:txbx>
                          <w:txbxContent>
                            <w:p>
                              <w:pPr>
                                <w:spacing w:line="158" w:lineRule="exact" w:before="0"/>
                                <w:ind w:left="0" w:right="0" w:firstLine="0"/>
                                <w:jc w:val="left"/>
                                <w:rPr>
                                  <w:rFonts w:ascii="Cambria"/>
                                  <w:b/>
                                  <w:sz w:val="16"/>
                                </w:rPr>
                              </w:pPr>
                              <w:r>
                                <w:rPr>
                                  <w:rFonts w:ascii="Cambria"/>
                                  <w:b/>
                                  <w:color w:val="231F20"/>
                                  <w:spacing w:val="42"/>
                                  <w:sz w:val="16"/>
                                  <w:shd w:fill="FFFFFF" w:color="auto" w:val="clear"/>
                                </w:rPr>
                                <w:t> </w:t>
                              </w:r>
                              <w:r>
                                <w:rPr>
                                  <w:rFonts w:ascii="Cambria"/>
                                  <w:b/>
                                  <w:color w:val="231F20"/>
                                  <w:spacing w:val="-2"/>
                                  <w:sz w:val="16"/>
                                  <w:shd w:fill="FFFFFF" w:color="auto" w:val="clear"/>
                                </w:rPr>
                                <w:t>Targets</w:t>
                              </w:r>
                              <w:r>
                                <w:rPr>
                                  <w:rFonts w:ascii="Cambria"/>
                                  <w:b/>
                                  <w:color w:val="231F20"/>
                                  <w:spacing w:val="80"/>
                                  <w:sz w:val="16"/>
                                  <w:shd w:fill="FFFFFF" w:color="auto" w:val="clear"/>
                                </w:rPr>
                                <w:t> </w:t>
                              </w:r>
                            </w:p>
                          </w:txbxContent>
                        </wps:txbx>
                        <wps:bodyPr wrap="square" lIns="0" tIns="0" rIns="0" bIns="0" rtlCol="0">
                          <a:noAutofit/>
                        </wps:bodyPr>
                      </wps:wsp>
                      <wps:wsp>
                        <wps:cNvPr id="602" name="Textbox 602"/>
                        <wps:cNvSpPr txBox="1"/>
                        <wps:spPr>
                          <a:xfrm>
                            <a:off x="118745" y="3049725"/>
                            <a:ext cx="549275" cy="223520"/>
                          </a:xfrm>
                          <a:prstGeom prst="rect">
                            <a:avLst/>
                          </a:prstGeom>
                        </wps:spPr>
                        <wps:txbx>
                          <w:txbxContent>
                            <w:p>
                              <w:pPr>
                                <w:spacing w:line="155" w:lineRule="exact" w:before="0"/>
                                <w:ind w:left="0" w:right="0" w:firstLine="0"/>
                                <w:jc w:val="left"/>
                                <w:rPr>
                                  <w:sz w:val="16"/>
                                </w:rPr>
                              </w:pPr>
                              <w:r>
                                <w:rPr>
                                  <w:color w:val="231F20"/>
                                  <w:spacing w:val="40"/>
                                  <w:w w:val="105"/>
                                  <w:sz w:val="16"/>
                                  <w:shd w:fill="FFFFFF" w:color="auto" w:val="clear"/>
                                </w:rPr>
                                <w:t> </w:t>
                              </w:r>
                              <w:r>
                                <w:rPr>
                                  <w:color w:val="231F20"/>
                                  <w:spacing w:val="-2"/>
                                  <w:w w:val="105"/>
                                  <w:sz w:val="16"/>
                                  <w:shd w:fill="FFFFFF" w:color="auto" w:val="clear"/>
                                </w:rPr>
                                <w:t>Technical</w:t>
                              </w:r>
                              <w:r>
                                <w:rPr>
                                  <w:color w:val="231F20"/>
                                  <w:spacing w:val="40"/>
                                  <w:w w:val="105"/>
                                  <w:sz w:val="16"/>
                                  <w:shd w:fill="FFFFFF" w:color="auto" w:val="clear"/>
                                </w:rPr>
                                <w:t> </w:t>
                              </w:r>
                            </w:p>
                            <w:p>
                              <w:pPr>
                                <w:spacing w:before="8"/>
                                <w:ind w:left="0" w:right="0" w:firstLine="0"/>
                                <w:jc w:val="left"/>
                                <w:rPr>
                                  <w:sz w:val="16"/>
                                </w:rPr>
                              </w:pPr>
                              <w:r>
                                <w:rPr>
                                  <w:color w:val="231F20"/>
                                  <w:spacing w:val="12"/>
                                  <w:sz w:val="16"/>
                                  <w:shd w:fill="FFFFFF" w:color="auto" w:val="clear"/>
                                </w:rPr>
                                <w:t> </w:t>
                              </w:r>
                              <w:r>
                                <w:rPr>
                                  <w:color w:val="231F20"/>
                                  <w:spacing w:val="-2"/>
                                  <w:sz w:val="16"/>
                                  <w:shd w:fill="FFFFFF" w:color="auto" w:val="clear"/>
                                </w:rPr>
                                <w:t>Evaluation</w:t>
                              </w:r>
                              <w:r>
                                <w:rPr>
                                  <w:color w:val="231F20"/>
                                  <w:spacing w:val="80"/>
                                  <w:sz w:val="16"/>
                                  <w:shd w:fill="FFFFFF" w:color="auto" w:val="clear"/>
                                </w:rPr>
                                <w:t> </w:t>
                              </w:r>
                            </w:p>
                          </w:txbxContent>
                        </wps:txbx>
                        <wps:bodyPr wrap="square" lIns="0" tIns="0" rIns="0" bIns="0" rtlCol="0">
                          <a:noAutofit/>
                        </wps:bodyPr>
                      </wps:wsp>
                      <wps:wsp>
                        <wps:cNvPr id="603" name="Textbox 603"/>
                        <wps:cNvSpPr txBox="1"/>
                        <wps:spPr>
                          <a:xfrm>
                            <a:off x="2541016" y="3059128"/>
                            <a:ext cx="100330"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7</w:t>
                              </w:r>
                              <w:r>
                                <w:rPr>
                                  <w:rFonts w:ascii="Cambria"/>
                                  <w:b/>
                                  <w:color w:val="231F20"/>
                                  <w:spacing w:val="40"/>
                                  <w:sz w:val="18"/>
                                  <w:shd w:fill="FFFFFF" w:color="auto" w:val="clear"/>
                                </w:rPr>
                                <w:t> </w:t>
                              </w:r>
                            </w:p>
                          </w:txbxContent>
                        </wps:txbx>
                        <wps:bodyPr wrap="square" lIns="0" tIns="0" rIns="0" bIns="0" rtlCol="0">
                          <a:noAutofit/>
                        </wps:bodyPr>
                      </wps:wsp>
                      <wps:wsp>
                        <wps:cNvPr id="604" name="Textbox 604"/>
                        <wps:cNvSpPr txBox="1"/>
                        <wps:spPr>
                          <a:xfrm>
                            <a:off x="2909836" y="3113103"/>
                            <a:ext cx="110489"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wps:txbx>
                        <wps:bodyPr wrap="square" lIns="0" tIns="0" rIns="0" bIns="0" rtlCol="0">
                          <a:noAutofit/>
                        </wps:bodyPr>
                      </wps:wsp>
                      <wps:wsp>
                        <wps:cNvPr id="605" name="Textbox 605"/>
                        <wps:cNvSpPr txBox="1"/>
                        <wps:spPr>
                          <a:xfrm>
                            <a:off x="325120" y="3485322"/>
                            <a:ext cx="1143000" cy="101600"/>
                          </a:xfrm>
                          <a:prstGeom prst="rect">
                            <a:avLst/>
                          </a:prstGeom>
                        </wps:spPr>
                        <wps:txbx>
                          <w:txbxContent>
                            <w:p>
                              <w:pPr>
                                <w:tabs>
                                  <w:tab w:pos="1779" w:val="left" w:leader="none"/>
                                </w:tabs>
                                <w:spacing w:line="155" w:lineRule="exact" w:before="0"/>
                                <w:ind w:left="0" w:right="0" w:firstLine="0"/>
                                <w:jc w:val="left"/>
                                <w:rPr>
                                  <w:sz w:val="16"/>
                                </w:rPr>
                              </w:pPr>
                              <w:r>
                                <w:rPr>
                                  <w:color w:val="231F20"/>
                                  <w:spacing w:val="40"/>
                                  <w:sz w:val="16"/>
                                  <w:shd w:fill="FFFFFF" w:color="auto" w:val="clear"/>
                                </w:rPr>
                                <w:t>  </w:t>
                              </w:r>
                              <w:r>
                                <w:rPr>
                                  <w:color w:val="231F20"/>
                                  <w:sz w:val="16"/>
                                  <w:shd w:fill="FFFFFF" w:color="auto" w:val="clear"/>
                                </w:rPr>
                                <w:t>Absolute </w:t>
                              </w:r>
                              <w:r>
                                <w:rPr>
                                  <w:color w:val="231F20"/>
                                  <w:spacing w:val="-2"/>
                                  <w:sz w:val="16"/>
                                  <w:shd w:fill="FFFFFF" w:color="auto" w:val="clear"/>
                                </w:rPr>
                                <w:t>Importance</w:t>
                              </w:r>
                              <w:r>
                                <w:rPr>
                                  <w:color w:val="231F20"/>
                                  <w:sz w:val="16"/>
                                  <w:shd w:fill="FFFFFF" w:color="auto" w:val="clear"/>
                                </w:rPr>
                                <w:tab/>
                              </w:r>
                            </w:p>
                          </w:txbxContent>
                        </wps:txbx>
                        <wps:bodyPr wrap="square" lIns="0" tIns="0" rIns="0" bIns="0" rtlCol="0">
                          <a:noAutofit/>
                        </wps:bodyPr>
                      </wps:wsp>
                      <wps:wsp>
                        <wps:cNvPr id="606" name="Textbox 606"/>
                        <wps:cNvSpPr txBox="1"/>
                        <wps:spPr>
                          <a:xfrm>
                            <a:off x="2557145" y="3509978"/>
                            <a:ext cx="68580" cy="114300"/>
                          </a:xfrm>
                          <a:prstGeom prst="rect">
                            <a:avLst/>
                          </a:prstGeom>
                        </wps:spPr>
                        <wps:txbx>
                          <w:txbxContent>
                            <w:p>
                              <w:pPr>
                                <w:spacing w:line="177" w:lineRule="exact" w:before="0"/>
                                <w:ind w:left="0" w:right="0" w:firstLine="0"/>
                                <w:jc w:val="left"/>
                                <w:rPr>
                                  <w:rFonts w:ascii="Cambria"/>
                                  <w:b/>
                                  <w:sz w:val="18"/>
                                </w:rPr>
                              </w:pPr>
                              <w:r>
                                <w:rPr>
                                  <w:rFonts w:ascii="Cambria"/>
                                  <w:b/>
                                  <w:color w:val="231F20"/>
                                  <w:spacing w:val="-10"/>
                                  <w:w w:val="90"/>
                                  <w:sz w:val="18"/>
                                </w:rPr>
                                <w:t>6</w:t>
                              </w:r>
                            </w:p>
                          </w:txbxContent>
                        </wps:txbx>
                        <wps:bodyPr wrap="square" lIns="0" tIns="0" rIns="0" bIns="0" rtlCol="0">
                          <a:noAutofit/>
                        </wps:bodyPr>
                      </wps:wsp>
                      <wps:wsp>
                        <wps:cNvPr id="607" name="Textbox 607"/>
                        <wps:cNvSpPr txBox="1"/>
                        <wps:spPr>
                          <a:xfrm>
                            <a:off x="52069" y="1635125"/>
                            <a:ext cx="660400" cy="266700"/>
                          </a:xfrm>
                          <a:prstGeom prst="rect">
                            <a:avLst/>
                          </a:prstGeom>
                          <a:solidFill>
                            <a:srgbClr val="FFFFFF"/>
                          </a:solidFill>
                        </wps:spPr>
                        <wps:txbx>
                          <w:txbxContent>
                            <w:p>
                              <w:pPr>
                                <w:spacing w:line="249" w:lineRule="auto" w:before="4"/>
                                <w:ind w:left="44" w:right="60" w:firstLine="135"/>
                                <w:jc w:val="left"/>
                                <w:rPr>
                                  <w:color w:val="000000"/>
                                  <w:sz w:val="16"/>
                                </w:rPr>
                              </w:pPr>
                              <w:r>
                                <w:rPr>
                                  <w:color w:val="231F20"/>
                                  <w:spacing w:val="-2"/>
                                  <w:w w:val="105"/>
                                  <w:sz w:val="16"/>
                                </w:rPr>
                                <w:t>Customer</w:t>
                              </w:r>
                              <w:r>
                                <w:rPr>
                                  <w:color w:val="231F20"/>
                                  <w:spacing w:val="40"/>
                                  <w:w w:val="105"/>
                                  <w:sz w:val="16"/>
                                </w:rPr>
                                <w:t> </w:t>
                              </w:r>
                              <w:r>
                                <w:rPr>
                                  <w:color w:val="231F20"/>
                                  <w:spacing w:val="-2"/>
                                  <w:w w:val="105"/>
                                  <w:sz w:val="16"/>
                                </w:rPr>
                                <w:t>Requirements</w:t>
                              </w:r>
                            </w:p>
                          </w:txbxContent>
                        </wps:txbx>
                        <wps:bodyPr wrap="square" lIns="0" tIns="0" rIns="0" bIns="0" rtlCol="0">
                          <a:noAutofit/>
                        </wps:bodyPr>
                      </wps:wsp>
                    </wpg:wgp>
                  </a:graphicData>
                </a:graphic>
              </wp:anchor>
            </w:drawing>
          </mc:Choice>
          <mc:Fallback>
            <w:pict>
              <v:group style="position:absolute;margin-left:46.5pt;margin-top:-298.96875pt;width:336pt;height:293.95pt;mso-position-horizontal-relative:page;mso-position-vertical-relative:paragraph;z-index:-25453568" id="docshapegroup442" coordorigin="930,-5979" coordsize="6720,5879">
                <v:shape style="position:absolute;left:942;top:-5980;width:6696;height:5780" type="#_x0000_t75" id="docshape443" stroked="false">
                  <v:imagedata r:id="rId181" o:title=""/>
                </v:shape>
                <v:rect style="position:absolute;left:3677;top:-4300;width:265;height:1305" id="docshape444" filled="true" fillcolor="#ffffff" stroked="false">
                  <v:fill type="solid"/>
                </v:rect>
                <v:line style="position:absolute" from="930,-121" to="7650,-121" stroked="true" strokeweight="2pt" strokecolor="#231f20">
                  <v:stroke dashstyle="solid"/>
                </v:line>
                <v:shape style="position:absolute;left:5154;top:-5402;width:167;height:180" type="#_x0000_t202" id="docshape445" filled="false" stroked="false">
                  <v:textbox inset="0,0,0,0">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8</w:t>
                        </w:r>
                        <w:r>
                          <w:rPr>
                            <w:rFonts w:ascii="Cambria"/>
                            <w:b/>
                            <w:color w:val="231F20"/>
                            <w:spacing w:val="40"/>
                            <w:sz w:val="18"/>
                            <w:shd w:fill="FFFFFF" w:color="auto" w:val="clear"/>
                          </w:rPr>
                          <w:t> </w:t>
                        </w:r>
                      </w:p>
                    </w:txbxContent>
                  </v:textbox>
                  <w10:wrap type="none"/>
                </v:shape>
                <v:shape style="position:absolute;left:4609;top:-5087;width:228;height:180" type="#_x0000_t202" id="docshape446" filled="false" stroked="false">
                  <v:textbox inset="0,0,0,0">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r>
                          <w:rPr>
                            <w:rFonts w:ascii="Cambria"/>
                            <w:b/>
                            <w:color w:val="231F20"/>
                            <w:spacing w:val="40"/>
                            <w:w w:val="115"/>
                            <w:sz w:val="18"/>
                            <w:shd w:fill="FFFFFF" w:color="auto" w:val="clear"/>
                          </w:rPr>
                          <w:t> </w:t>
                        </w:r>
                      </w:p>
                    </w:txbxContent>
                  </v:textbox>
                  <w10:wrap type="none"/>
                </v:shape>
                <v:shape style="position:absolute;left:1357;top:-4732;width:1930;height:160" type="#_x0000_t202" id="docshape447" filled="false" stroked="false">
                  <v:textbox inset="0,0,0,0">
                    <w:txbxContent>
                      <w:p>
                        <w:pPr>
                          <w:spacing w:line="155" w:lineRule="exact" w:before="0"/>
                          <w:ind w:left="0" w:right="0" w:firstLine="0"/>
                          <w:jc w:val="left"/>
                          <w:rPr>
                            <w:sz w:val="16"/>
                          </w:rPr>
                        </w:pPr>
                        <w:r>
                          <w:rPr>
                            <w:color w:val="231F20"/>
                            <w:spacing w:val="18"/>
                            <w:w w:val="105"/>
                            <w:sz w:val="16"/>
                            <w:shd w:fill="FFFFFF" w:color="auto" w:val="clear"/>
                          </w:rPr>
                          <w:t> </w:t>
                        </w:r>
                        <w:r>
                          <w:rPr>
                            <w:color w:val="231F20"/>
                            <w:w w:val="105"/>
                            <w:sz w:val="16"/>
                            <w:shd w:fill="FFFFFF" w:color="auto" w:val="clear"/>
                          </w:rPr>
                          <w:t>Direction</w:t>
                        </w:r>
                        <w:r>
                          <w:rPr>
                            <w:color w:val="231F20"/>
                            <w:spacing w:val="-7"/>
                            <w:w w:val="105"/>
                            <w:sz w:val="16"/>
                            <w:shd w:fill="FFFFFF" w:color="auto" w:val="clear"/>
                          </w:rPr>
                          <w:t> </w:t>
                        </w:r>
                        <w:r>
                          <w:rPr>
                            <w:color w:val="231F20"/>
                            <w:w w:val="105"/>
                            <w:sz w:val="16"/>
                            <w:shd w:fill="FFFFFF" w:color="auto" w:val="clear"/>
                          </w:rPr>
                          <w:t>of</w:t>
                        </w:r>
                        <w:r>
                          <w:rPr>
                            <w:color w:val="231F20"/>
                            <w:spacing w:val="-8"/>
                            <w:w w:val="105"/>
                            <w:sz w:val="16"/>
                            <w:shd w:fill="FFFFFF" w:color="auto" w:val="clear"/>
                          </w:rPr>
                          <w:t> </w:t>
                        </w:r>
                        <w:r>
                          <w:rPr>
                            <w:color w:val="231F20"/>
                            <w:spacing w:val="-2"/>
                            <w:w w:val="105"/>
                            <w:sz w:val="16"/>
                            <w:shd w:fill="FFFFFF" w:color="auto" w:val="clear"/>
                          </w:rPr>
                          <w:t>Improvement</w:t>
                        </w:r>
                        <w:r>
                          <w:rPr>
                            <w:color w:val="231F20"/>
                            <w:spacing w:val="80"/>
                            <w:w w:val="105"/>
                            <w:sz w:val="16"/>
                            <w:shd w:fill="FFFFFF" w:color="auto" w:val="clear"/>
                          </w:rPr>
                          <w:t> </w:t>
                        </w:r>
                      </w:p>
                    </w:txbxContent>
                  </v:textbox>
                  <w10:wrap type="none"/>
                </v:shape>
                <v:shape style="position:absolute;left:6357;top:-4662;width:1240;height:160" type="#_x0000_t202" id="docshape448" filled="false" stroked="false">
                  <v:textbox inset="0,0,0,0">
                    <w:txbxContent>
                      <w:p>
                        <w:pPr>
                          <w:spacing w:line="155" w:lineRule="exact" w:before="0"/>
                          <w:ind w:left="0" w:right="0" w:firstLine="0"/>
                          <w:jc w:val="left"/>
                          <w:rPr>
                            <w:sz w:val="16"/>
                          </w:rPr>
                        </w:pPr>
                        <w:r>
                          <w:rPr>
                            <w:color w:val="231F20"/>
                            <w:spacing w:val="12"/>
                            <w:w w:val="105"/>
                            <w:sz w:val="16"/>
                            <w:shd w:fill="FFFFFF" w:color="auto" w:val="clear"/>
                          </w:rPr>
                          <w:t> </w:t>
                        </w:r>
                        <w:r>
                          <w:rPr>
                            <w:color w:val="231F20"/>
                            <w:w w:val="105"/>
                            <w:sz w:val="16"/>
                            <w:shd w:fill="FFFFFF" w:color="auto" w:val="clear"/>
                          </w:rPr>
                          <w:t>Customer</w:t>
                        </w:r>
                        <w:r>
                          <w:rPr>
                            <w:color w:val="231F20"/>
                            <w:spacing w:val="-3"/>
                            <w:w w:val="105"/>
                            <w:sz w:val="16"/>
                            <w:shd w:fill="FFFFFF" w:color="auto" w:val="clear"/>
                          </w:rPr>
                          <w:t> </w:t>
                        </w:r>
                        <w:r>
                          <w:rPr>
                            <w:color w:val="231F20"/>
                            <w:spacing w:val="-2"/>
                            <w:w w:val="105"/>
                            <w:sz w:val="16"/>
                            <w:shd w:fill="FFFFFF" w:color="auto" w:val="clear"/>
                          </w:rPr>
                          <w:t>Rating</w:t>
                        </w:r>
                        <w:r>
                          <w:rPr>
                            <w:color w:val="231F20"/>
                            <w:spacing w:val="40"/>
                            <w:w w:val="105"/>
                            <w:sz w:val="16"/>
                            <w:shd w:fill="FFFFFF" w:color="auto" w:val="clear"/>
                          </w:rPr>
                          <w:t> </w:t>
                        </w:r>
                      </w:p>
                    </w:txbxContent>
                  </v:textbox>
                  <w10:wrap type="none"/>
                </v:shape>
                <v:shape style="position:absolute;left:2572;top:-4353;width:950;height:352" type="#_x0000_t202" id="docshape449" filled="false" stroked="false">
                  <v:textbox inset="0,0,0,0">
                    <w:txbxContent>
                      <w:p>
                        <w:pPr>
                          <w:spacing w:line="155" w:lineRule="exact" w:before="0"/>
                          <w:ind w:left="0" w:right="0" w:firstLine="0"/>
                          <w:jc w:val="left"/>
                          <w:rPr>
                            <w:sz w:val="16"/>
                          </w:rPr>
                        </w:pPr>
                        <w:r>
                          <w:rPr>
                            <w:color w:val="231F20"/>
                            <w:w w:val="105"/>
                            <w:sz w:val="16"/>
                            <w:shd w:fill="FFFFFF" w:color="auto" w:val="clear"/>
                          </w:rPr>
                          <w:t> </w:t>
                        </w:r>
                        <w:r>
                          <w:rPr>
                            <w:color w:val="231F20"/>
                            <w:spacing w:val="-2"/>
                            <w:w w:val="105"/>
                            <w:sz w:val="16"/>
                            <w:shd w:fill="FFFFFF" w:color="auto" w:val="clear"/>
                          </w:rPr>
                          <w:t>Performance</w:t>
                        </w:r>
                        <w:r>
                          <w:rPr>
                            <w:color w:val="231F20"/>
                            <w:spacing w:val="40"/>
                            <w:w w:val="105"/>
                            <w:sz w:val="16"/>
                            <w:shd w:fill="FFFFFF" w:color="auto" w:val="clear"/>
                          </w:rPr>
                          <w:t> </w:t>
                        </w:r>
                      </w:p>
                      <w:p>
                        <w:pPr>
                          <w:spacing w:before="8"/>
                          <w:ind w:left="0" w:right="0" w:firstLine="0"/>
                          <w:jc w:val="left"/>
                          <w:rPr>
                            <w:sz w:val="16"/>
                          </w:rPr>
                        </w:pPr>
                        <w:r>
                          <w:rPr>
                            <w:color w:val="231F20"/>
                            <w:spacing w:val="32"/>
                            <w:w w:val="105"/>
                            <w:sz w:val="16"/>
                            <w:shd w:fill="FFFFFF" w:color="auto" w:val="clear"/>
                          </w:rPr>
                          <w:t>  </w:t>
                        </w:r>
                        <w:r>
                          <w:rPr>
                            <w:color w:val="231F20"/>
                            <w:spacing w:val="-2"/>
                            <w:w w:val="105"/>
                            <w:sz w:val="16"/>
                            <w:shd w:fill="FFFFFF" w:color="auto" w:val="clear"/>
                          </w:rPr>
                          <w:t>Measures</w:t>
                        </w:r>
                        <w:r>
                          <w:rPr>
                            <w:color w:val="231F20"/>
                            <w:spacing w:val="40"/>
                            <w:w w:val="105"/>
                            <w:sz w:val="16"/>
                            <w:shd w:fill="FFFFFF" w:color="auto" w:val="clear"/>
                          </w:rPr>
                          <w:t> </w:t>
                        </w:r>
                      </w:p>
                    </w:txbxContent>
                  </v:textbox>
                  <w10:wrap type="none"/>
                </v:shape>
                <v:shape style="position:absolute;left:5506;top:-3697;width:180;height:180" type="#_x0000_t202" id="docshape450" filled="false" stroked="false">
                  <v:textbox inset="0,0,0,0">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v:textbox>
                  <w10:wrap type="none"/>
                </v:shape>
                <v:shape style="position:absolute;left:4932;top:-3517;width:187;height:180" type="#_x0000_t202" id="docshape451" filled="false" stroked="false">
                  <v:textbox inset="0,0,0,0">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4</w:t>
                        </w:r>
                        <w:r>
                          <w:rPr>
                            <w:rFonts w:ascii="Cambria"/>
                            <w:b/>
                            <w:color w:val="231F20"/>
                            <w:spacing w:val="80"/>
                            <w:sz w:val="18"/>
                            <w:shd w:fill="FFFFFF" w:color="auto" w:val="clear"/>
                          </w:rPr>
                          <w:t> </w:t>
                        </w:r>
                      </w:p>
                    </w:txbxContent>
                  </v:textbox>
                  <w10:wrap type="none"/>
                </v:shape>
                <v:shape style="position:absolute;left:1432;top:-2657;width:205;height:180" type="#_x0000_t202" id="docshape452" filled="false" stroked="false">
                  <v:textbox inset="0,0,0,0">
                    <w:txbxContent>
                      <w:p>
                        <w:pPr>
                          <w:spacing w:line="177" w:lineRule="exact" w:before="0"/>
                          <w:ind w:left="0" w:right="0" w:firstLine="0"/>
                          <w:jc w:val="left"/>
                          <w:rPr>
                            <w:rFonts w:ascii="Cambria"/>
                            <w:b/>
                            <w:sz w:val="18"/>
                          </w:rPr>
                        </w:pPr>
                        <w:r>
                          <w:rPr>
                            <w:rFonts w:ascii="Cambria"/>
                            <w:b/>
                            <w:color w:val="231F20"/>
                            <w:spacing w:val="9"/>
                            <w:sz w:val="18"/>
                            <w:shd w:fill="FFFFFF" w:color="auto" w:val="clear"/>
                          </w:rPr>
                          <w:t> </w:t>
                        </w:r>
                        <w:r>
                          <w:rPr>
                            <w:rFonts w:ascii="Cambria"/>
                            <w:b/>
                            <w:color w:val="231F20"/>
                            <w:spacing w:val="-10"/>
                            <w:w w:val="90"/>
                            <w:sz w:val="18"/>
                            <w:shd w:fill="FFFFFF" w:color="auto" w:val="clear"/>
                          </w:rPr>
                          <w:t>1</w:t>
                        </w:r>
                        <w:r>
                          <w:rPr>
                            <w:rFonts w:ascii="Cambria"/>
                            <w:b/>
                            <w:color w:val="231F20"/>
                            <w:spacing w:val="80"/>
                            <w:sz w:val="18"/>
                            <w:shd w:fill="FFFFFF" w:color="auto" w:val="clear"/>
                          </w:rPr>
                          <w:t> </w:t>
                        </w:r>
                      </w:p>
                    </w:txbxContent>
                  </v:textbox>
                  <w10:wrap type="none"/>
                </v:shape>
                <v:shape style="position:absolute;left:3664;top:-2427;width:158;height:180" type="#_x0000_t202" id="docshape453" filled="false" stroked="false">
                  <v:textbox inset="0,0,0,0">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2</w:t>
                        </w:r>
                        <w:r>
                          <w:rPr>
                            <w:rFonts w:ascii="Cambria"/>
                            <w:b/>
                            <w:color w:val="231F20"/>
                            <w:spacing w:val="40"/>
                            <w:sz w:val="18"/>
                            <w:shd w:fill="FFFFFF" w:color="auto" w:val="clear"/>
                          </w:rPr>
                          <w:t> </w:t>
                        </w:r>
                      </w:p>
                    </w:txbxContent>
                  </v:textbox>
                  <w10:wrap type="none"/>
                </v:shape>
                <v:shape style="position:absolute;left:4300;top:-2422;width:181;height:180" type="#_x0000_t202" id="docshape454" filled="false" stroked="false">
                  <v:textbox inset="0,0,0,0">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v:textbox>
                  <w10:wrap type="none"/>
                </v:shape>
                <v:shape style="position:absolute;left:4934;top:-2427;width:158;height:180" type="#_x0000_t202" id="docshape455" filled="false" stroked="false">
                  <v:textbox inset="0,0,0,0">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5</w:t>
                        </w:r>
                        <w:r>
                          <w:rPr>
                            <w:rFonts w:ascii="Cambria"/>
                            <w:b/>
                            <w:color w:val="231F20"/>
                            <w:spacing w:val="40"/>
                            <w:sz w:val="18"/>
                            <w:shd w:fill="FFFFFF" w:color="auto" w:val="clear"/>
                          </w:rPr>
                          <w:t> </w:t>
                        </w:r>
                      </w:p>
                    </w:txbxContent>
                  </v:textbox>
                  <w10:wrap type="none"/>
                </v:shape>
                <v:shape style="position:absolute;left:5502;top:-2422;width:179;height:180" type="#_x0000_t202" id="docshape456" filled="false" stroked="false">
                  <v:textbox inset="0,0,0,0">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v:textbox>
                  <w10:wrap type="none"/>
                </v:shape>
                <v:shape style="position:absolute;left:6791;top:-2427;width:138;height:180" type="#_x0000_t202" id="docshape457" filled="false" stroked="false">
                  <v:textbox inset="0,0,0,0">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3</w:t>
                        </w:r>
                      </w:p>
                    </w:txbxContent>
                  </v:textbox>
                  <w10:wrap type="none"/>
                </v:shape>
                <v:shape style="position:absolute;left:1952;top:-1709;width:695;height:160" type="#_x0000_t202" id="docshape458" filled="false" stroked="false">
                  <v:textbox inset="0,0,0,0">
                    <w:txbxContent>
                      <w:p>
                        <w:pPr>
                          <w:spacing w:line="158" w:lineRule="exact" w:before="0"/>
                          <w:ind w:left="0" w:right="0" w:firstLine="0"/>
                          <w:jc w:val="left"/>
                          <w:rPr>
                            <w:rFonts w:ascii="Cambria"/>
                            <w:b/>
                            <w:sz w:val="16"/>
                          </w:rPr>
                        </w:pPr>
                        <w:r>
                          <w:rPr>
                            <w:rFonts w:ascii="Cambria"/>
                            <w:b/>
                            <w:color w:val="231F20"/>
                            <w:spacing w:val="42"/>
                            <w:sz w:val="16"/>
                            <w:shd w:fill="FFFFFF" w:color="auto" w:val="clear"/>
                          </w:rPr>
                          <w:t> </w:t>
                        </w:r>
                        <w:r>
                          <w:rPr>
                            <w:rFonts w:ascii="Cambria"/>
                            <w:b/>
                            <w:color w:val="231F20"/>
                            <w:spacing w:val="-2"/>
                            <w:sz w:val="16"/>
                            <w:shd w:fill="FFFFFF" w:color="auto" w:val="clear"/>
                          </w:rPr>
                          <w:t>Targets</w:t>
                        </w:r>
                        <w:r>
                          <w:rPr>
                            <w:rFonts w:ascii="Cambria"/>
                            <w:b/>
                            <w:color w:val="231F20"/>
                            <w:spacing w:val="80"/>
                            <w:sz w:val="16"/>
                            <w:shd w:fill="FFFFFF" w:color="auto" w:val="clear"/>
                          </w:rPr>
                          <w:t> </w:t>
                        </w:r>
                      </w:p>
                    </w:txbxContent>
                  </v:textbox>
                  <w10:wrap type="none"/>
                </v:shape>
                <v:shape style="position:absolute;left:1117;top:-1177;width:865;height:352" type="#_x0000_t202" id="docshape459" filled="false" stroked="false">
                  <v:textbox inset="0,0,0,0">
                    <w:txbxContent>
                      <w:p>
                        <w:pPr>
                          <w:spacing w:line="155" w:lineRule="exact" w:before="0"/>
                          <w:ind w:left="0" w:right="0" w:firstLine="0"/>
                          <w:jc w:val="left"/>
                          <w:rPr>
                            <w:sz w:val="16"/>
                          </w:rPr>
                        </w:pPr>
                        <w:r>
                          <w:rPr>
                            <w:color w:val="231F20"/>
                            <w:spacing w:val="40"/>
                            <w:w w:val="105"/>
                            <w:sz w:val="16"/>
                            <w:shd w:fill="FFFFFF" w:color="auto" w:val="clear"/>
                          </w:rPr>
                          <w:t> </w:t>
                        </w:r>
                        <w:r>
                          <w:rPr>
                            <w:color w:val="231F20"/>
                            <w:spacing w:val="-2"/>
                            <w:w w:val="105"/>
                            <w:sz w:val="16"/>
                            <w:shd w:fill="FFFFFF" w:color="auto" w:val="clear"/>
                          </w:rPr>
                          <w:t>Technical</w:t>
                        </w:r>
                        <w:r>
                          <w:rPr>
                            <w:color w:val="231F20"/>
                            <w:spacing w:val="40"/>
                            <w:w w:val="105"/>
                            <w:sz w:val="16"/>
                            <w:shd w:fill="FFFFFF" w:color="auto" w:val="clear"/>
                          </w:rPr>
                          <w:t> </w:t>
                        </w:r>
                      </w:p>
                      <w:p>
                        <w:pPr>
                          <w:spacing w:before="8"/>
                          <w:ind w:left="0" w:right="0" w:firstLine="0"/>
                          <w:jc w:val="left"/>
                          <w:rPr>
                            <w:sz w:val="16"/>
                          </w:rPr>
                        </w:pPr>
                        <w:r>
                          <w:rPr>
                            <w:color w:val="231F20"/>
                            <w:spacing w:val="12"/>
                            <w:sz w:val="16"/>
                            <w:shd w:fill="FFFFFF" w:color="auto" w:val="clear"/>
                          </w:rPr>
                          <w:t> </w:t>
                        </w:r>
                        <w:r>
                          <w:rPr>
                            <w:color w:val="231F20"/>
                            <w:spacing w:val="-2"/>
                            <w:sz w:val="16"/>
                            <w:shd w:fill="FFFFFF" w:color="auto" w:val="clear"/>
                          </w:rPr>
                          <w:t>Evaluation</w:t>
                        </w:r>
                        <w:r>
                          <w:rPr>
                            <w:color w:val="231F20"/>
                            <w:spacing w:val="80"/>
                            <w:sz w:val="16"/>
                            <w:shd w:fill="FFFFFF" w:color="auto" w:val="clear"/>
                          </w:rPr>
                          <w:t> </w:t>
                        </w:r>
                      </w:p>
                    </w:txbxContent>
                  </v:textbox>
                  <w10:wrap type="none"/>
                </v:shape>
                <v:shape style="position:absolute;left:4931;top:-1162;width:158;height:180" type="#_x0000_t202" id="docshape460" filled="false" stroked="false">
                  <v:textbox inset="0,0,0,0">
                    <w:txbxContent>
                      <w:p>
                        <w:pPr>
                          <w:spacing w:line="177" w:lineRule="exact" w:before="0"/>
                          <w:ind w:left="0" w:right="0" w:firstLine="0"/>
                          <w:jc w:val="left"/>
                          <w:rPr>
                            <w:rFonts w:ascii="Cambria"/>
                            <w:b/>
                            <w:sz w:val="18"/>
                          </w:rPr>
                        </w:pPr>
                        <w:r>
                          <w:rPr>
                            <w:rFonts w:ascii="Cambria"/>
                            <w:b/>
                            <w:color w:val="231F20"/>
                            <w:spacing w:val="-10"/>
                            <w:w w:val="90"/>
                            <w:sz w:val="18"/>
                            <w:shd w:fill="FFFFFF" w:color="auto" w:val="clear"/>
                          </w:rPr>
                          <w:t>7</w:t>
                        </w:r>
                        <w:r>
                          <w:rPr>
                            <w:rFonts w:ascii="Cambria"/>
                            <w:b/>
                            <w:color w:val="231F20"/>
                            <w:spacing w:val="40"/>
                            <w:sz w:val="18"/>
                            <w:shd w:fill="FFFFFF" w:color="auto" w:val="clear"/>
                          </w:rPr>
                          <w:t> </w:t>
                        </w:r>
                      </w:p>
                    </w:txbxContent>
                  </v:textbox>
                  <w10:wrap type="none"/>
                </v:shape>
                <v:shape style="position:absolute;left:5512;top:-1077;width:174;height:180" type="#_x0000_t202" id="docshape461" filled="false" stroked="false">
                  <v:textbox inset="0,0,0,0">
                    <w:txbxContent>
                      <w:p>
                        <w:pPr>
                          <w:spacing w:line="177" w:lineRule="exact" w:before="0"/>
                          <w:ind w:left="0" w:right="0" w:firstLine="0"/>
                          <w:jc w:val="left"/>
                          <w:rPr>
                            <w:rFonts w:ascii="Cambria"/>
                            <w:b/>
                            <w:sz w:val="18"/>
                          </w:rPr>
                        </w:pPr>
                        <w:r>
                          <w:rPr>
                            <w:rFonts w:ascii="Cambria"/>
                            <w:b/>
                            <w:color w:val="231F20"/>
                            <w:spacing w:val="-10"/>
                            <w:w w:val="115"/>
                            <w:sz w:val="18"/>
                            <w:shd w:fill="FFFFFF" w:color="auto" w:val="clear"/>
                          </w:rPr>
                          <w:t>X</w:t>
                        </w:r>
                      </w:p>
                    </w:txbxContent>
                  </v:textbox>
                  <w10:wrap type="none"/>
                </v:shape>
                <v:shape style="position:absolute;left:1442;top:-491;width:1800;height:160" type="#_x0000_t202" id="docshape462" filled="false" stroked="false">
                  <v:textbox inset="0,0,0,0">
                    <w:txbxContent>
                      <w:p>
                        <w:pPr>
                          <w:tabs>
                            <w:tab w:pos="1779" w:val="left" w:leader="none"/>
                          </w:tabs>
                          <w:spacing w:line="155" w:lineRule="exact" w:before="0"/>
                          <w:ind w:left="0" w:right="0" w:firstLine="0"/>
                          <w:jc w:val="left"/>
                          <w:rPr>
                            <w:sz w:val="16"/>
                          </w:rPr>
                        </w:pPr>
                        <w:r>
                          <w:rPr>
                            <w:color w:val="231F20"/>
                            <w:spacing w:val="40"/>
                            <w:sz w:val="16"/>
                            <w:shd w:fill="FFFFFF" w:color="auto" w:val="clear"/>
                          </w:rPr>
                          <w:t>  </w:t>
                        </w:r>
                        <w:r>
                          <w:rPr>
                            <w:color w:val="231F20"/>
                            <w:sz w:val="16"/>
                            <w:shd w:fill="FFFFFF" w:color="auto" w:val="clear"/>
                          </w:rPr>
                          <w:t>Absolute </w:t>
                        </w:r>
                        <w:r>
                          <w:rPr>
                            <w:color w:val="231F20"/>
                            <w:spacing w:val="-2"/>
                            <w:sz w:val="16"/>
                            <w:shd w:fill="FFFFFF" w:color="auto" w:val="clear"/>
                          </w:rPr>
                          <w:t>Importance</w:t>
                        </w:r>
                        <w:r>
                          <w:rPr>
                            <w:color w:val="231F20"/>
                            <w:sz w:val="16"/>
                            <w:shd w:fill="FFFFFF" w:color="auto" w:val="clear"/>
                          </w:rPr>
                          <w:tab/>
                        </w:r>
                      </w:p>
                    </w:txbxContent>
                  </v:textbox>
                  <w10:wrap type="none"/>
                </v:shape>
                <v:shape style="position:absolute;left:4957;top:-452;width:108;height:180" type="#_x0000_t202" id="docshape463" filled="false" stroked="false">
                  <v:textbox inset="0,0,0,0">
                    <w:txbxContent>
                      <w:p>
                        <w:pPr>
                          <w:spacing w:line="177" w:lineRule="exact" w:before="0"/>
                          <w:ind w:left="0" w:right="0" w:firstLine="0"/>
                          <w:jc w:val="left"/>
                          <w:rPr>
                            <w:rFonts w:ascii="Cambria"/>
                            <w:b/>
                            <w:sz w:val="18"/>
                          </w:rPr>
                        </w:pPr>
                        <w:r>
                          <w:rPr>
                            <w:rFonts w:ascii="Cambria"/>
                            <w:b/>
                            <w:color w:val="231F20"/>
                            <w:spacing w:val="-10"/>
                            <w:w w:val="90"/>
                            <w:sz w:val="18"/>
                          </w:rPr>
                          <w:t>6</w:t>
                        </w:r>
                      </w:p>
                    </w:txbxContent>
                  </v:textbox>
                  <w10:wrap type="none"/>
                </v:shape>
                <v:shape style="position:absolute;left:1012;top:-3405;width:1040;height:420" type="#_x0000_t202" id="docshape464" filled="true" fillcolor="#ffffff" stroked="false">
                  <v:textbox inset="0,0,0,0">
                    <w:txbxContent>
                      <w:p>
                        <w:pPr>
                          <w:spacing w:line="249" w:lineRule="auto" w:before="4"/>
                          <w:ind w:left="44" w:right="60" w:firstLine="135"/>
                          <w:jc w:val="left"/>
                          <w:rPr>
                            <w:color w:val="000000"/>
                            <w:sz w:val="16"/>
                          </w:rPr>
                        </w:pPr>
                        <w:r>
                          <w:rPr>
                            <w:color w:val="231F20"/>
                            <w:spacing w:val="-2"/>
                            <w:w w:val="105"/>
                            <w:sz w:val="16"/>
                          </w:rPr>
                          <w:t>Customer</w:t>
                        </w:r>
                        <w:r>
                          <w:rPr>
                            <w:color w:val="231F20"/>
                            <w:spacing w:val="40"/>
                            <w:w w:val="105"/>
                            <w:sz w:val="16"/>
                          </w:rPr>
                          <w:t> </w:t>
                        </w:r>
                        <w:r>
                          <w:rPr>
                            <w:color w:val="231F20"/>
                            <w:spacing w:val="-2"/>
                            <w:w w:val="105"/>
                            <w:sz w:val="16"/>
                          </w:rPr>
                          <w:t>Requirements</w:t>
                        </w:r>
                      </w:p>
                    </w:txbxContent>
                  </v:textbox>
                  <v:fill type="solid"/>
                  <w10:wrap type="none"/>
                </v:shape>
                <w10:wrap type="none"/>
              </v:group>
            </w:pict>
          </mc:Fallback>
        </mc:AlternateContent>
      </w:r>
      <w:r>
        <w:rPr>
          <w:rFonts w:ascii="Trebuchet MS"/>
          <w:b/>
          <w:color w:val="231F20"/>
          <w:spacing w:val="-4"/>
          <w:sz w:val="19"/>
        </w:rPr>
        <w:t>Figure</w:t>
      </w:r>
      <w:r>
        <w:rPr>
          <w:rFonts w:ascii="Trebuchet MS"/>
          <w:b/>
          <w:color w:val="231F20"/>
          <w:spacing w:val="-11"/>
          <w:sz w:val="19"/>
        </w:rPr>
        <w:t> </w:t>
      </w:r>
      <w:r>
        <w:rPr>
          <w:rFonts w:ascii="Trebuchet MS"/>
          <w:b/>
          <w:color w:val="231F20"/>
          <w:spacing w:val="-4"/>
          <w:sz w:val="19"/>
        </w:rPr>
        <w:t>12.3</w:t>
      </w:r>
      <w:r>
        <w:rPr>
          <w:rFonts w:ascii="Trebuchet MS"/>
          <w:b/>
          <w:color w:val="231F20"/>
          <w:spacing w:val="66"/>
          <w:sz w:val="19"/>
        </w:rPr>
        <w:t> </w:t>
      </w:r>
      <w:r>
        <w:rPr>
          <w:rFonts w:ascii="Trebuchet MS"/>
          <w:b/>
          <w:color w:val="231F20"/>
          <w:spacing w:val="-4"/>
          <w:sz w:val="19"/>
        </w:rPr>
        <w:t>X</w:t>
      </w:r>
      <w:r>
        <w:rPr>
          <w:rFonts w:ascii="Trebuchet MS"/>
          <w:b/>
          <w:color w:val="231F20"/>
          <w:spacing w:val="-10"/>
          <w:sz w:val="19"/>
        </w:rPr>
        <w:t> </w:t>
      </w:r>
      <w:r>
        <w:rPr>
          <w:rFonts w:ascii="Trebuchet MS"/>
          <w:b/>
          <w:color w:val="231F20"/>
          <w:spacing w:val="-4"/>
          <w:sz w:val="19"/>
        </w:rPr>
        <w:t>indicates</w:t>
      </w:r>
      <w:r>
        <w:rPr>
          <w:rFonts w:ascii="Trebuchet MS"/>
          <w:b/>
          <w:color w:val="231F20"/>
          <w:spacing w:val="-11"/>
          <w:sz w:val="19"/>
        </w:rPr>
        <w:t> </w:t>
      </w:r>
      <w:r>
        <w:rPr>
          <w:rFonts w:ascii="Trebuchet MS"/>
          <w:b/>
          <w:color w:val="231F20"/>
          <w:spacing w:val="-4"/>
          <w:sz w:val="19"/>
        </w:rPr>
        <w:t>parts</w:t>
      </w:r>
      <w:r>
        <w:rPr>
          <w:rFonts w:ascii="Trebuchet MS"/>
          <w:b/>
          <w:color w:val="231F20"/>
          <w:spacing w:val="-10"/>
          <w:sz w:val="19"/>
        </w:rPr>
        <w:t> </w:t>
      </w:r>
      <w:r>
        <w:rPr>
          <w:rFonts w:ascii="Trebuchet MS"/>
          <w:b/>
          <w:color w:val="231F20"/>
          <w:spacing w:val="-4"/>
          <w:sz w:val="19"/>
        </w:rPr>
        <w:t>of</w:t>
      </w:r>
      <w:r>
        <w:rPr>
          <w:rFonts w:ascii="Trebuchet MS"/>
          <w:b/>
          <w:color w:val="231F20"/>
          <w:spacing w:val="-10"/>
          <w:sz w:val="19"/>
        </w:rPr>
        <w:t> </w:t>
      </w:r>
      <w:r>
        <w:rPr>
          <w:rFonts w:ascii="Trebuchet MS"/>
          <w:b/>
          <w:color w:val="231F20"/>
          <w:spacing w:val="-4"/>
          <w:sz w:val="19"/>
        </w:rPr>
        <w:t>the</w:t>
      </w:r>
      <w:r>
        <w:rPr>
          <w:rFonts w:ascii="Trebuchet MS"/>
          <w:b/>
          <w:color w:val="231F20"/>
          <w:spacing w:val="-11"/>
          <w:sz w:val="19"/>
        </w:rPr>
        <w:t> </w:t>
      </w:r>
      <w:r>
        <w:rPr>
          <w:rFonts w:ascii="Trebuchet MS"/>
          <w:b/>
          <w:color w:val="231F20"/>
          <w:spacing w:val="-4"/>
          <w:sz w:val="19"/>
        </w:rPr>
        <w:t>QFD</w:t>
      </w:r>
      <w:r>
        <w:rPr>
          <w:rFonts w:ascii="Trebuchet MS"/>
          <w:b/>
          <w:color w:val="231F20"/>
          <w:spacing w:val="-10"/>
          <w:sz w:val="19"/>
        </w:rPr>
        <w:t> </w:t>
      </w:r>
      <w:r>
        <w:rPr>
          <w:rFonts w:ascii="Trebuchet MS"/>
          <w:b/>
          <w:color w:val="231F20"/>
          <w:spacing w:val="-4"/>
          <w:sz w:val="19"/>
        </w:rPr>
        <w:t>house</w:t>
      </w:r>
      <w:r>
        <w:rPr>
          <w:rFonts w:ascii="Trebuchet MS"/>
          <w:b/>
          <w:color w:val="231F20"/>
          <w:spacing w:val="-10"/>
          <w:sz w:val="19"/>
        </w:rPr>
        <w:t> </w:t>
      </w:r>
      <w:r>
        <w:rPr>
          <w:rFonts w:ascii="Trebuchet MS"/>
          <w:b/>
          <w:color w:val="231F20"/>
          <w:spacing w:val="-4"/>
          <w:sz w:val="19"/>
        </w:rPr>
        <w:t>of</w:t>
      </w:r>
      <w:r>
        <w:rPr>
          <w:rFonts w:ascii="Trebuchet MS"/>
          <w:b/>
          <w:color w:val="231F20"/>
          <w:spacing w:val="-11"/>
          <w:sz w:val="19"/>
        </w:rPr>
        <w:t> </w:t>
      </w:r>
      <w:r>
        <w:rPr>
          <w:rFonts w:ascii="Trebuchet MS"/>
          <w:b/>
          <w:color w:val="231F20"/>
          <w:spacing w:val="-4"/>
          <w:sz w:val="19"/>
        </w:rPr>
        <w:t>quality</w:t>
      </w:r>
      <w:r>
        <w:rPr>
          <w:rFonts w:ascii="Trebuchet MS"/>
          <w:b/>
          <w:color w:val="231F20"/>
          <w:spacing w:val="-10"/>
          <w:sz w:val="19"/>
        </w:rPr>
        <w:t> </w:t>
      </w:r>
      <w:r>
        <w:rPr>
          <w:rFonts w:ascii="Trebuchet MS"/>
          <w:b/>
          <w:color w:val="231F20"/>
          <w:spacing w:val="-4"/>
          <w:sz w:val="19"/>
        </w:rPr>
        <w:t>matrix</w:t>
      </w:r>
      <w:r>
        <w:rPr>
          <w:rFonts w:ascii="Trebuchet MS"/>
          <w:b/>
          <w:color w:val="231F20"/>
          <w:spacing w:val="-10"/>
          <w:sz w:val="19"/>
        </w:rPr>
        <w:t> </w:t>
      </w:r>
      <w:r>
        <w:rPr>
          <w:rFonts w:ascii="Trebuchet MS"/>
          <w:b/>
          <w:color w:val="231F20"/>
          <w:spacing w:val="-4"/>
          <w:sz w:val="19"/>
        </w:rPr>
        <w:t>that</w:t>
      </w:r>
      <w:r>
        <w:rPr>
          <w:rFonts w:ascii="Trebuchet MS"/>
          <w:b/>
          <w:color w:val="231F20"/>
          <w:spacing w:val="-10"/>
          <w:sz w:val="19"/>
        </w:rPr>
        <w:t> </w:t>
      </w:r>
      <w:r>
        <w:rPr>
          <w:rFonts w:ascii="Trebuchet MS"/>
          <w:b/>
          <w:color w:val="231F20"/>
          <w:spacing w:val="-4"/>
          <w:sz w:val="19"/>
        </w:rPr>
        <w:t>signal </w:t>
      </w:r>
      <w:r>
        <w:rPr>
          <w:rFonts w:ascii="Trebuchet MS"/>
          <w:b/>
          <w:color w:val="231F20"/>
          <w:sz w:val="19"/>
        </w:rPr>
        <w:t>the need for TRIZ.</w:t>
      </w:r>
    </w:p>
    <w:p>
      <w:pPr>
        <w:pStyle w:val="BodyText"/>
        <w:spacing w:line="254" w:lineRule="auto" w:before="184"/>
        <w:ind w:left="330"/>
      </w:pPr>
      <w:r>
        <w:rPr>
          <w:color w:val="231F20"/>
          <w:spacing w:val="-2"/>
        </w:rPr>
        <w:t>that</w:t>
      </w:r>
      <w:r>
        <w:rPr>
          <w:color w:val="231F20"/>
          <w:spacing w:val="-8"/>
        </w:rPr>
        <w:t> </w:t>
      </w:r>
      <w:r>
        <w:rPr>
          <w:color w:val="231F20"/>
          <w:spacing w:val="-2"/>
        </w:rPr>
        <w:t>signal</w:t>
      </w:r>
      <w:r>
        <w:rPr>
          <w:color w:val="231F20"/>
          <w:spacing w:val="-8"/>
        </w:rPr>
        <w:t> </w:t>
      </w:r>
      <w:r>
        <w:rPr>
          <w:color w:val="231F20"/>
          <w:spacing w:val="-2"/>
        </w:rPr>
        <w:t>the</w:t>
      </w:r>
      <w:r>
        <w:rPr>
          <w:color w:val="231F20"/>
          <w:spacing w:val="-8"/>
        </w:rPr>
        <w:t> </w:t>
      </w:r>
      <w:r>
        <w:rPr>
          <w:color w:val="231F20"/>
          <w:spacing w:val="-2"/>
        </w:rPr>
        <w:t>need</w:t>
      </w:r>
      <w:r>
        <w:rPr>
          <w:color w:val="231F20"/>
          <w:spacing w:val="-8"/>
        </w:rPr>
        <w:t> </w:t>
      </w:r>
      <w:r>
        <w:rPr>
          <w:color w:val="231F20"/>
          <w:spacing w:val="-2"/>
        </w:rPr>
        <w:t>for</w:t>
      </w:r>
      <w:r>
        <w:rPr>
          <w:color w:val="231F20"/>
          <w:spacing w:val="-8"/>
        </w:rPr>
        <w:t> </w:t>
      </w:r>
      <w:r>
        <w:rPr>
          <w:color w:val="231F20"/>
          <w:spacing w:val="-2"/>
        </w:rPr>
        <w:t>TRIZ.</w:t>
      </w:r>
      <w:r>
        <w:rPr>
          <w:color w:val="231F20"/>
          <w:spacing w:val="-8"/>
        </w:rPr>
        <w:t> </w:t>
      </w:r>
      <w:r>
        <w:rPr>
          <w:color w:val="231F20"/>
          <w:spacing w:val="-2"/>
        </w:rPr>
        <w:t>There</w:t>
      </w:r>
      <w:r>
        <w:rPr>
          <w:color w:val="231F20"/>
          <w:spacing w:val="-8"/>
        </w:rPr>
        <w:t> </w:t>
      </w:r>
      <w:r>
        <w:rPr>
          <w:color w:val="231F20"/>
          <w:spacing w:val="-2"/>
        </w:rPr>
        <w:t>are</w:t>
      </w:r>
      <w:r>
        <w:rPr>
          <w:color w:val="231F20"/>
          <w:spacing w:val="-8"/>
        </w:rPr>
        <w:t> </w:t>
      </w:r>
      <w:r>
        <w:rPr>
          <w:color w:val="231F20"/>
          <w:spacing w:val="-2"/>
        </w:rPr>
        <w:t>five</w:t>
      </w:r>
      <w:r>
        <w:rPr>
          <w:color w:val="231F20"/>
          <w:spacing w:val="-8"/>
        </w:rPr>
        <w:t> </w:t>
      </w:r>
      <w:r>
        <w:rPr>
          <w:color w:val="231F20"/>
          <w:spacing w:val="-2"/>
        </w:rPr>
        <w:t>obvious</w:t>
      </w:r>
      <w:r>
        <w:rPr>
          <w:color w:val="231F20"/>
          <w:spacing w:val="-8"/>
        </w:rPr>
        <w:t> </w:t>
      </w:r>
      <w:r>
        <w:rPr>
          <w:color w:val="231F20"/>
          <w:spacing w:val="-2"/>
        </w:rPr>
        <w:t>opportunities,</w:t>
      </w:r>
      <w:r>
        <w:rPr>
          <w:color w:val="231F20"/>
          <w:spacing w:val="-8"/>
        </w:rPr>
        <w:t> </w:t>
      </w:r>
      <w:r>
        <w:rPr>
          <w:color w:val="231F20"/>
          <w:spacing w:val="-2"/>
        </w:rPr>
        <w:t>marked</w:t>
      </w:r>
      <w:r>
        <w:rPr>
          <w:color w:val="231F20"/>
          <w:spacing w:val="-8"/>
        </w:rPr>
        <w:t> </w:t>
      </w:r>
      <w:r>
        <w:rPr>
          <w:color w:val="231F20"/>
          <w:spacing w:val="-2"/>
        </w:rPr>
        <w:t>on</w:t>
      </w:r>
      <w:r>
        <w:rPr>
          <w:color w:val="231F20"/>
          <w:spacing w:val="-8"/>
        </w:rPr>
        <w:t> </w:t>
      </w:r>
      <w:r>
        <w:rPr>
          <w:color w:val="231F20"/>
          <w:spacing w:val="-2"/>
        </w:rPr>
        <w:t>the </w:t>
      </w:r>
      <w:r>
        <w:rPr>
          <w:color w:val="231F20"/>
        </w:rPr>
        <w:t>matrix with an X, for interaction between QFD and TRIZ.</w:t>
      </w:r>
    </w:p>
    <w:p>
      <w:pPr>
        <w:pStyle w:val="ListParagraph"/>
        <w:numPr>
          <w:ilvl w:val="0"/>
          <w:numId w:val="80"/>
        </w:numPr>
        <w:tabs>
          <w:tab w:pos="809" w:val="left" w:leader="none"/>
        </w:tabs>
        <w:spacing w:line="290" w:lineRule="exact" w:before="218" w:after="0"/>
        <w:ind w:left="809" w:right="0" w:hanging="239"/>
        <w:jc w:val="both"/>
        <w:rPr>
          <w:sz w:val="21"/>
        </w:rPr>
      </w:pPr>
      <w:r>
        <w:rPr>
          <w:color w:val="231F20"/>
          <w:spacing w:val="-4"/>
          <w:sz w:val="21"/>
        </w:rPr>
        <w:t>Box</w:t>
      </w:r>
      <w:r>
        <w:rPr>
          <w:color w:val="231F20"/>
          <w:spacing w:val="-5"/>
          <w:sz w:val="21"/>
        </w:rPr>
        <w:t> </w:t>
      </w:r>
      <w:r>
        <w:rPr>
          <w:color w:val="231F20"/>
          <w:spacing w:val="-4"/>
          <w:sz w:val="21"/>
        </w:rPr>
        <w:t>8—Resolve</w:t>
      </w:r>
      <w:r>
        <w:rPr>
          <w:color w:val="231F20"/>
          <w:spacing w:val="-5"/>
          <w:sz w:val="21"/>
        </w:rPr>
        <w:t> </w:t>
      </w:r>
      <w:r>
        <w:rPr>
          <w:color w:val="231F20"/>
          <w:spacing w:val="-4"/>
          <w:sz w:val="21"/>
        </w:rPr>
        <w:t>conflict between</w:t>
      </w:r>
      <w:r>
        <w:rPr>
          <w:color w:val="231F20"/>
          <w:spacing w:val="-5"/>
          <w:sz w:val="21"/>
        </w:rPr>
        <w:t> </w:t>
      </w:r>
      <w:r>
        <w:rPr>
          <w:color w:val="231F20"/>
          <w:spacing w:val="-4"/>
          <w:sz w:val="21"/>
        </w:rPr>
        <w:t>performance</w:t>
      </w:r>
      <w:r>
        <w:rPr>
          <w:color w:val="231F20"/>
          <w:spacing w:val="-5"/>
          <w:sz w:val="21"/>
        </w:rPr>
        <w:t> </w:t>
      </w:r>
      <w:r>
        <w:rPr>
          <w:color w:val="231F20"/>
          <w:spacing w:val="-4"/>
          <w:sz w:val="21"/>
        </w:rPr>
        <w:t>measures.</w:t>
      </w:r>
    </w:p>
    <w:p>
      <w:pPr>
        <w:pStyle w:val="ListParagraph"/>
        <w:numPr>
          <w:ilvl w:val="0"/>
          <w:numId w:val="80"/>
        </w:numPr>
        <w:tabs>
          <w:tab w:pos="810" w:val="left" w:leader="none"/>
        </w:tabs>
        <w:spacing w:line="213" w:lineRule="auto" w:before="0" w:after="0"/>
        <w:ind w:left="810" w:right="367" w:hanging="240"/>
        <w:jc w:val="both"/>
        <w:rPr>
          <w:sz w:val="21"/>
        </w:rPr>
      </w:pPr>
      <w:r>
        <w:rPr>
          <w:color w:val="231F20"/>
          <w:sz w:val="21"/>
        </w:rPr>
        <w:t>Box</w:t>
      </w:r>
      <w:r>
        <w:rPr>
          <w:color w:val="231F20"/>
          <w:spacing w:val="-7"/>
          <w:sz w:val="21"/>
        </w:rPr>
        <w:t> </w:t>
      </w:r>
      <w:r>
        <w:rPr>
          <w:color w:val="231F20"/>
          <w:sz w:val="21"/>
        </w:rPr>
        <w:t>5—Empty</w:t>
      </w:r>
      <w:r>
        <w:rPr>
          <w:color w:val="231F20"/>
          <w:spacing w:val="-7"/>
          <w:sz w:val="21"/>
        </w:rPr>
        <w:t> </w:t>
      </w:r>
      <w:r>
        <w:rPr>
          <w:color w:val="231F20"/>
          <w:sz w:val="21"/>
        </w:rPr>
        <w:t>rows.</w:t>
      </w:r>
      <w:r>
        <w:rPr>
          <w:color w:val="231F20"/>
          <w:spacing w:val="-7"/>
          <w:sz w:val="21"/>
        </w:rPr>
        <w:t> </w:t>
      </w:r>
      <w:r>
        <w:rPr>
          <w:color w:val="231F20"/>
          <w:sz w:val="21"/>
        </w:rPr>
        <w:t>Use</w:t>
      </w:r>
      <w:r>
        <w:rPr>
          <w:color w:val="231F20"/>
          <w:spacing w:val="-7"/>
          <w:sz w:val="21"/>
        </w:rPr>
        <w:t> </w:t>
      </w:r>
      <w:r>
        <w:rPr>
          <w:color w:val="231F20"/>
          <w:sz w:val="21"/>
        </w:rPr>
        <w:t>TRIZ</w:t>
      </w:r>
      <w:r>
        <w:rPr>
          <w:color w:val="231F20"/>
          <w:spacing w:val="-7"/>
          <w:sz w:val="21"/>
        </w:rPr>
        <w:t> </w:t>
      </w:r>
      <w:r>
        <w:rPr>
          <w:color w:val="231F20"/>
          <w:sz w:val="21"/>
        </w:rPr>
        <w:t>to</w:t>
      </w:r>
      <w:r>
        <w:rPr>
          <w:color w:val="231F20"/>
          <w:spacing w:val="-7"/>
          <w:sz w:val="21"/>
        </w:rPr>
        <w:t> </w:t>
      </w:r>
      <w:r>
        <w:rPr>
          <w:color w:val="231F20"/>
          <w:sz w:val="21"/>
        </w:rPr>
        <w:t>develop</w:t>
      </w:r>
      <w:r>
        <w:rPr>
          <w:color w:val="231F20"/>
          <w:spacing w:val="-7"/>
          <w:sz w:val="21"/>
        </w:rPr>
        <w:t> </w:t>
      </w:r>
      <w:r>
        <w:rPr>
          <w:color w:val="231F20"/>
          <w:sz w:val="21"/>
        </w:rPr>
        <w:t>a</w:t>
      </w:r>
      <w:r>
        <w:rPr>
          <w:color w:val="231F20"/>
          <w:spacing w:val="-7"/>
          <w:sz w:val="21"/>
        </w:rPr>
        <w:t> </w:t>
      </w:r>
      <w:r>
        <w:rPr>
          <w:color w:val="231F20"/>
          <w:sz w:val="21"/>
        </w:rPr>
        <w:t>means</w:t>
      </w:r>
      <w:r>
        <w:rPr>
          <w:color w:val="231F20"/>
          <w:spacing w:val="-7"/>
          <w:sz w:val="21"/>
        </w:rPr>
        <w:t> </w:t>
      </w:r>
      <w:r>
        <w:rPr>
          <w:color w:val="231F20"/>
          <w:sz w:val="21"/>
        </w:rPr>
        <w:t>of</w:t>
      </w:r>
      <w:r>
        <w:rPr>
          <w:color w:val="231F20"/>
          <w:spacing w:val="-7"/>
          <w:sz w:val="21"/>
        </w:rPr>
        <w:t> </w:t>
      </w:r>
      <w:r>
        <w:rPr>
          <w:color w:val="231F20"/>
          <w:sz w:val="21"/>
        </w:rPr>
        <w:t>satisfying</w:t>
      </w:r>
      <w:r>
        <w:rPr>
          <w:color w:val="231F20"/>
          <w:spacing w:val="-7"/>
          <w:sz w:val="21"/>
        </w:rPr>
        <w:t> </w:t>
      </w:r>
      <w:r>
        <w:rPr>
          <w:color w:val="231F20"/>
          <w:sz w:val="21"/>
        </w:rPr>
        <w:t>customer </w:t>
      </w:r>
      <w:r>
        <w:rPr>
          <w:color w:val="231F20"/>
          <w:spacing w:val="-2"/>
          <w:sz w:val="21"/>
        </w:rPr>
        <w:t>needs.</w:t>
      </w:r>
    </w:p>
    <w:p>
      <w:pPr>
        <w:pStyle w:val="ListParagraph"/>
        <w:numPr>
          <w:ilvl w:val="0"/>
          <w:numId w:val="80"/>
        </w:numPr>
        <w:tabs>
          <w:tab w:pos="810" w:val="left" w:leader="none"/>
        </w:tabs>
        <w:spacing w:line="232" w:lineRule="auto" w:before="0" w:after="0"/>
        <w:ind w:left="810" w:right="368" w:hanging="240"/>
        <w:jc w:val="both"/>
        <w:rPr>
          <w:sz w:val="21"/>
        </w:rPr>
      </w:pPr>
      <w:r>
        <w:rPr>
          <w:color w:val="231F20"/>
          <w:sz w:val="21"/>
        </w:rPr>
        <w:t>Box 5—Empty columns. Use TRIZ to eliminate unnecessary activities. </w:t>
      </w:r>
      <w:r>
        <w:rPr>
          <w:color w:val="231F20"/>
          <w:spacing w:val="-2"/>
          <w:sz w:val="21"/>
        </w:rPr>
        <w:t>(Caution:</w:t>
      </w:r>
      <w:r>
        <w:rPr>
          <w:color w:val="231F20"/>
          <w:spacing w:val="-8"/>
          <w:sz w:val="21"/>
        </w:rPr>
        <w:t> </w:t>
      </w:r>
      <w:r>
        <w:rPr>
          <w:color w:val="231F20"/>
          <w:spacing w:val="-2"/>
          <w:sz w:val="21"/>
        </w:rPr>
        <w:t>some</w:t>
      </w:r>
      <w:r>
        <w:rPr>
          <w:color w:val="231F20"/>
          <w:spacing w:val="-8"/>
          <w:sz w:val="21"/>
        </w:rPr>
        <w:t> </w:t>
      </w:r>
      <w:r>
        <w:rPr>
          <w:color w:val="231F20"/>
          <w:spacing w:val="-2"/>
          <w:sz w:val="21"/>
        </w:rPr>
        <w:t>actions</w:t>
      </w:r>
      <w:r>
        <w:rPr>
          <w:color w:val="231F20"/>
          <w:spacing w:val="-8"/>
          <w:sz w:val="21"/>
        </w:rPr>
        <w:t> </w:t>
      </w:r>
      <w:r>
        <w:rPr>
          <w:color w:val="231F20"/>
          <w:spacing w:val="-2"/>
          <w:sz w:val="21"/>
        </w:rPr>
        <w:t>may</w:t>
      </w:r>
      <w:r>
        <w:rPr>
          <w:color w:val="231F20"/>
          <w:spacing w:val="-8"/>
          <w:sz w:val="21"/>
        </w:rPr>
        <w:t> </w:t>
      </w:r>
      <w:r>
        <w:rPr>
          <w:color w:val="231F20"/>
          <w:spacing w:val="-2"/>
          <w:sz w:val="21"/>
        </w:rPr>
        <w:t>be</w:t>
      </w:r>
      <w:r>
        <w:rPr>
          <w:color w:val="231F20"/>
          <w:spacing w:val="-8"/>
          <w:sz w:val="21"/>
        </w:rPr>
        <w:t> </w:t>
      </w:r>
      <w:r>
        <w:rPr>
          <w:color w:val="231F20"/>
          <w:spacing w:val="-2"/>
          <w:sz w:val="21"/>
        </w:rPr>
        <w:t>necessary</w:t>
      </w:r>
      <w:r>
        <w:rPr>
          <w:color w:val="231F20"/>
          <w:spacing w:val="-8"/>
          <w:sz w:val="21"/>
        </w:rPr>
        <w:t> </w:t>
      </w:r>
      <w:r>
        <w:rPr>
          <w:color w:val="231F20"/>
          <w:spacing w:val="-2"/>
          <w:sz w:val="21"/>
        </w:rPr>
        <w:t>for</w:t>
      </w:r>
      <w:r>
        <w:rPr>
          <w:color w:val="231F20"/>
          <w:spacing w:val="-8"/>
          <w:sz w:val="21"/>
        </w:rPr>
        <w:t> </w:t>
      </w:r>
      <w:r>
        <w:rPr>
          <w:color w:val="231F20"/>
          <w:spacing w:val="-2"/>
          <w:sz w:val="21"/>
        </w:rPr>
        <w:t>regulatory</w:t>
      </w:r>
      <w:r>
        <w:rPr>
          <w:color w:val="231F20"/>
          <w:spacing w:val="-8"/>
          <w:sz w:val="21"/>
        </w:rPr>
        <w:t> </w:t>
      </w:r>
      <w:r>
        <w:rPr>
          <w:color w:val="231F20"/>
          <w:spacing w:val="-2"/>
          <w:sz w:val="21"/>
        </w:rPr>
        <w:t>reasons</w:t>
      </w:r>
      <w:r>
        <w:rPr>
          <w:color w:val="231F20"/>
          <w:spacing w:val="-8"/>
          <w:sz w:val="21"/>
        </w:rPr>
        <w:t> </w:t>
      </w:r>
      <w:r>
        <w:rPr>
          <w:color w:val="231F20"/>
          <w:spacing w:val="-2"/>
          <w:sz w:val="21"/>
        </w:rPr>
        <w:t>not</w:t>
      </w:r>
      <w:r>
        <w:rPr>
          <w:color w:val="231F20"/>
          <w:spacing w:val="-8"/>
          <w:sz w:val="21"/>
        </w:rPr>
        <w:t> </w:t>
      </w:r>
      <w:r>
        <w:rPr>
          <w:color w:val="231F20"/>
          <w:spacing w:val="-2"/>
          <w:sz w:val="21"/>
        </w:rPr>
        <w:t>obvious </w:t>
      </w:r>
      <w:r>
        <w:rPr>
          <w:color w:val="231F20"/>
          <w:sz w:val="21"/>
        </w:rPr>
        <w:t>to the end user.)</w:t>
      </w:r>
    </w:p>
    <w:p>
      <w:pPr>
        <w:pStyle w:val="ListParagraph"/>
        <w:numPr>
          <w:ilvl w:val="0"/>
          <w:numId w:val="80"/>
        </w:numPr>
        <w:tabs>
          <w:tab w:pos="810" w:val="left" w:leader="none"/>
        </w:tabs>
        <w:spacing w:line="213" w:lineRule="auto" w:before="0" w:after="0"/>
        <w:ind w:left="810" w:right="369" w:hanging="240"/>
        <w:jc w:val="both"/>
        <w:rPr>
          <w:sz w:val="21"/>
        </w:rPr>
      </w:pPr>
      <w:r>
        <w:rPr>
          <w:color w:val="231F20"/>
          <w:sz w:val="21"/>
        </w:rPr>
        <w:t>Boxes</w:t>
      </w:r>
      <w:r>
        <w:rPr>
          <w:color w:val="231F20"/>
          <w:spacing w:val="-11"/>
          <w:sz w:val="21"/>
        </w:rPr>
        <w:t> </w:t>
      </w:r>
      <w:r>
        <w:rPr>
          <w:color w:val="231F20"/>
          <w:sz w:val="21"/>
        </w:rPr>
        <w:t>4</w:t>
      </w:r>
      <w:r>
        <w:rPr>
          <w:color w:val="231F20"/>
          <w:spacing w:val="-11"/>
          <w:sz w:val="21"/>
        </w:rPr>
        <w:t> </w:t>
      </w:r>
      <w:r>
        <w:rPr>
          <w:color w:val="231F20"/>
          <w:sz w:val="21"/>
        </w:rPr>
        <w:t>and</w:t>
      </w:r>
      <w:r>
        <w:rPr>
          <w:color w:val="231F20"/>
          <w:spacing w:val="-11"/>
          <w:sz w:val="21"/>
        </w:rPr>
        <w:t> </w:t>
      </w:r>
      <w:r>
        <w:rPr>
          <w:color w:val="231F20"/>
          <w:sz w:val="21"/>
        </w:rPr>
        <w:t>7—Use</w:t>
      </w:r>
      <w:r>
        <w:rPr>
          <w:color w:val="231F20"/>
          <w:spacing w:val="-11"/>
          <w:sz w:val="21"/>
        </w:rPr>
        <w:t> </w:t>
      </w:r>
      <w:r>
        <w:rPr>
          <w:color w:val="231F20"/>
          <w:sz w:val="21"/>
        </w:rPr>
        <w:t>TRIZ</w:t>
      </w:r>
      <w:r>
        <w:rPr>
          <w:color w:val="231F20"/>
          <w:spacing w:val="-11"/>
          <w:sz w:val="21"/>
        </w:rPr>
        <w:t> </w:t>
      </w:r>
      <w:r>
        <w:rPr>
          <w:color w:val="231F20"/>
          <w:sz w:val="21"/>
        </w:rPr>
        <w:t>to</w:t>
      </w:r>
      <w:r>
        <w:rPr>
          <w:color w:val="231F20"/>
          <w:spacing w:val="-11"/>
          <w:sz w:val="21"/>
        </w:rPr>
        <w:t> </w:t>
      </w:r>
      <w:r>
        <w:rPr>
          <w:color w:val="231F20"/>
          <w:sz w:val="21"/>
        </w:rPr>
        <w:t>develop</w:t>
      </w:r>
      <w:r>
        <w:rPr>
          <w:color w:val="231F20"/>
          <w:spacing w:val="-11"/>
          <w:sz w:val="21"/>
        </w:rPr>
        <w:t> </w:t>
      </w:r>
      <w:r>
        <w:rPr>
          <w:color w:val="231F20"/>
          <w:sz w:val="21"/>
        </w:rPr>
        <w:t>performance</w:t>
      </w:r>
      <w:r>
        <w:rPr>
          <w:color w:val="231F20"/>
          <w:spacing w:val="-11"/>
          <w:sz w:val="21"/>
        </w:rPr>
        <w:t> </w:t>
      </w:r>
      <w:r>
        <w:rPr>
          <w:color w:val="231F20"/>
          <w:sz w:val="21"/>
        </w:rPr>
        <w:t>measures</w:t>
      </w:r>
      <w:r>
        <w:rPr>
          <w:color w:val="231F20"/>
          <w:spacing w:val="-11"/>
          <w:sz w:val="21"/>
        </w:rPr>
        <w:t> </w:t>
      </w:r>
      <w:r>
        <w:rPr>
          <w:color w:val="231F20"/>
          <w:sz w:val="21"/>
        </w:rPr>
        <w:t>and</w:t>
      </w:r>
      <w:r>
        <w:rPr>
          <w:color w:val="231F20"/>
          <w:spacing w:val="-11"/>
          <w:sz w:val="21"/>
        </w:rPr>
        <w:t> </w:t>
      </w:r>
      <w:r>
        <w:rPr>
          <w:color w:val="231F20"/>
          <w:sz w:val="21"/>
        </w:rPr>
        <w:t>measure- ment methods.</w:t>
      </w:r>
    </w:p>
    <w:p>
      <w:pPr>
        <w:pStyle w:val="BodyText"/>
        <w:spacing w:before="23"/>
      </w:pPr>
    </w:p>
    <w:p>
      <w:pPr>
        <w:pStyle w:val="BodyText"/>
        <w:spacing w:line="254" w:lineRule="auto"/>
        <w:ind w:left="330" w:firstLine="300"/>
      </w:pPr>
      <w:r>
        <w:rPr>
          <w:color w:val="231F20"/>
          <w:spacing w:val="-2"/>
        </w:rPr>
        <w:t>For</w:t>
      </w:r>
      <w:r>
        <w:rPr>
          <w:color w:val="231F20"/>
          <w:spacing w:val="-10"/>
        </w:rPr>
        <w:t> </w:t>
      </w:r>
      <w:r>
        <w:rPr>
          <w:color w:val="231F20"/>
          <w:spacing w:val="-2"/>
        </w:rPr>
        <w:t>example,</w:t>
      </w:r>
      <w:r>
        <w:rPr>
          <w:color w:val="231F20"/>
          <w:spacing w:val="-10"/>
        </w:rPr>
        <w:t> </w:t>
      </w:r>
      <w:r>
        <w:rPr>
          <w:color w:val="231F20"/>
          <w:spacing w:val="-2"/>
        </w:rPr>
        <w:t>when</w:t>
      </w:r>
      <w:r>
        <w:rPr>
          <w:color w:val="231F20"/>
          <w:spacing w:val="-10"/>
        </w:rPr>
        <w:t> </w:t>
      </w:r>
      <w:r>
        <w:rPr>
          <w:color w:val="231F20"/>
          <w:spacing w:val="-2"/>
        </w:rPr>
        <w:t>designing</w:t>
      </w:r>
      <w:r>
        <w:rPr>
          <w:color w:val="231F20"/>
          <w:spacing w:val="-10"/>
        </w:rPr>
        <w:t> </w:t>
      </w:r>
      <w:r>
        <w:rPr>
          <w:color w:val="231F20"/>
          <w:spacing w:val="-2"/>
        </w:rPr>
        <w:t>a</w:t>
      </w:r>
      <w:r>
        <w:rPr>
          <w:color w:val="231F20"/>
          <w:spacing w:val="-10"/>
        </w:rPr>
        <w:t> </w:t>
      </w:r>
      <w:r>
        <w:rPr>
          <w:color w:val="231F20"/>
          <w:spacing w:val="-2"/>
        </w:rPr>
        <w:t>house,</w:t>
      </w:r>
      <w:r>
        <w:rPr>
          <w:color w:val="231F20"/>
          <w:spacing w:val="-10"/>
        </w:rPr>
        <w:t> </w:t>
      </w:r>
      <w:r>
        <w:rPr>
          <w:color w:val="231F20"/>
          <w:spacing w:val="-2"/>
        </w:rPr>
        <w:t>customers</w:t>
      </w:r>
      <w:r>
        <w:rPr>
          <w:color w:val="231F20"/>
          <w:spacing w:val="-10"/>
        </w:rPr>
        <w:t> </w:t>
      </w:r>
      <w:r>
        <w:rPr>
          <w:color w:val="231F20"/>
          <w:spacing w:val="-2"/>
        </w:rPr>
        <w:t>might</w:t>
      </w:r>
      <w:r>
        <w:rPr>
          <w:color w:val="231F20"/>
          <w:spacing w:val="-10"/>
        </w:rPr>
        <w:t> </w:t>
      </w:r>
      <w:r>
        <w:rPr>
          <w:color w:val="231F20"/>
          <w:spacing w:val="-2"/>
        </w:rPr>
        <w:t>say</w:t>
      </w:r>
      <w:r>
        <w:rPr>
          <w:color w:val="231F20"/>
          <w:spacing w:val="-10"/>
        </w:rPr>
        <w:t> </w:t>
      </w:r>
      <w:r>
        <w:rPr>
          <w:color w:val="231F20"/>
          <w:spacing w:val="-2"/>
        </w:rPr>
        <w:t>they</w:t>
      </w:r>
      <w:r>
        <w:rPr>
          <w:color w:val="231F20"/>
          <w:spacing w:val="-10"/>
        </w:rPr>
        <w:t> </w:t>
      </w:r>
      <w:r>
        <w:rPr>
          <w:color w:val="231F20"/>
          <w:spacing w:val="-2"/>
        </w:rPr>
        <w:t>want</w:t>
      </w:r>
      <w:r>
        <w:rPr>
          <w:color w:val="231F20"/>
          <w:spacing w:val="-10"/>
        </w:rPr>
        <w:t> </w:t>
      </w:r>
      <w:r>
        <w:rPr>
          <w:color w:val="231F20"/>
          <w:spacing w:val="-2"/>
        </w:rPr>
        <w:t>it</w:t>
      </w:r>
      <w:r>
        <w:rPr>
          <w:color w:val="231F20"/>
          <w:spacing w:val="-10"/>
        </w:rPr>
        <w:t> </w:t>
      </w:r>
      <w:r>
        <w:rPr>
          <w:color w:val="231F20"/>
          <w:spacing w:val="-2"/>
        </w:rPr>
        <w:t>to</w:t>
      </w:r>
      <w:r>
        <w:rPr>
          <w:color w:val="231F20"/>
          <w:spacing w:val="-10"/>
        </w:rPr>
        <w:t> </w:t>
      </w:r>
      <w:r>
        <w:rPr>
          <w:color w:val="231F20"/>
          <w:spacing w:val="-2"/>
        </w:rPr>
        <w:t>feel </w:t>
      </w:r>
      <w:r>
        <w:rPr>
          <w:color w:val="231F20"/>
          <w:spacing w:val="-8"/>
        </w:rPr>
        <w:t>spacious</w:t>
      </w:r>
      <w:r>
        <w:rPr>
          <w:color w:val="231F20"/>
        </w:rPr>
        <w:t> </w:t>
      </w:r>
      <w:r>
        <w:rPr>
          <w:color w:val="231F20"/>
          <w:spacing w:val="-8"/>
        </w:rPr>
        <w:t>but</w:t>
      </w:r>
      <w:r>
        <w:rPr>
          <w:color w:val="231F20"/>
          <w:spacing w:val="1"/>
        </w:rPr>
        <w:t> </w:t>
      </w:r>
      <w:r>
        <w:rPr>
          <w:color w:val="231F20"/>
          <w:spacing w:val="-8"/>
        </w:rPr>
        <w:t>to</w:t>
      </w:r>
      <w:r>
        <w:rPr>
          <w:color w:val="231F20"/>
          <w:spacing w:val="1"/>
        </w:rPr>
        <w:t> </w:t>
      </w:r>
      <w:r>
        <w:rPr>
          <w:color w:val="231F20"/>
          <w:spacing w:val="-8"/>
        </w:rPr>
        <w:t>take</w:t>
      </w:r>
      <w:r>
        <w:rPr>
          <w:color w:val="231F20"/>
          <w:spacing w:val="1"/>
        </w:rPr>
        <w:t> </w:t>
      </w:r>
      <w:r>
        <w:rPr>
          <w:color w:val="231F20"/>
          <w:spacing w:val="-8"/>
        </w:rPr>
        <w:t>very</w:t>
      </w:r>
      <w:r>
        <w:rPr>
          <w:color w:val="231F20"/>
          <w:spacing w:val="1"/>
        </w:rPr>
        <w:t> </w:t>
      </w:r>
      <w:r>
        <w:rPr>
          <w:color w:val="231F20"/>
          <w:spacing w:val="-8"/>
        </w:rPr>
        <w:t>little</w:t>
      </w:r>
      <w:r>
        <w:rPr>
          <w:color w:val="231F20"/>
        </w:rPr>
        <w:t> </w:t>
      </w:r>
      <w:r>
        <w:rPr>
          <w:color w:val="231F20"/>
          <w:spacing w:val="-8"/>
        </w:rPr>
        <w:t>time</w:t>
      </w:r>
      <w:r>
        <w:rPr>
          <w:color w:val="231F20"/>
          <w:spacing w:val="1"/>
        </w:rPr>
        <w:t> </w:t>
      </w:r>
      <w:r>
        <w:rPr>
          <w:color w:val="231F20"/>
          <w:spacing w:val="-8"/>
        </w:rPr>
        <w:t>to</w:t>
      </w:r>
      <w:r>
        <w:rPr>
          <w:color w:val="231F20"/>
          <w:spacing w:val="1"/>
        </w:rPr>
        <w:t> </w:t>
      </w:r>
      <w:r>
        <w:rPr>
          <w:color w:val="231F20"/>
          <w:spacing w:val="-8"/>
        </w:rPr>
        <w:t>clean.</w:t>
      </w:r>
      <w:r>
        <w:rPr>
          <w:color w:val="231F20"/>
          <w:spacing w:val="1"/>
        </w:rPr>
        <w:t> </w:t>
      </w:r>
      <w:r>
        <w:rPr>
          <w:color w:val="231F20"/>
          <w:spacing w:val="-8"/>
        </w:rPr>
        <w:t>These</w:t>
      </w:r>
      <w:r>
        <w:rPr>
          <w:color w:val="231F20"/>
          <w:spacing w:val="1"/>
        </w:rPr>
        <w:t> </w:t>
      </w:r>
      <w:r>
        <w:rPr>
          <w:color w:val="231F20"/>
          <w:spacing w:val="-8"/>
        </w:rPr>
        <w:t>would</w:t>
      </w:r>
      <w:r>
        <w:rPr>
          <w:color w:val="231F20"/>
          <w:spacing w:val="1"/>
        </w:rPr>
        <w:t> </w:t>
      </w:r>
      <w:r>
        <w:rPr>
          <w:color w:val="231F20"/>
          <w:spacing w:val="-8"/>
        </w:rPr>
        <w:t>be</w:t>
      </w:r>
      <w:r>
        <w:rPr>
          <w:color w:val="231F20"/>
        </w:rPr>
        <w:t> </w:t>
      </w:r>
      <w:r>
        <w:rPr>
          <w:color w:val="231F20"/>
          <w:spacing w:val="-8"/>
        </w:rPr>
        <w:t>“customer</w:t>
      </w:r>
      <w:r>
        <w:rPr>
          <w:color w:val="231F20"/>
          <w:spacing w:val="1"/>
        </w:rPr>
        <w:t> </w:t>
      </w:r>
      <w:r>
        <w:rPr>
          <w:color w:val="231F20"/>
          <w:spacing w:val="-8"/>
        </w:rPr>
        <w:t>needs”</w:t>
      </w:r>
      <w:r>
        <w:rPr>
          <w:color w:val="231F20"/>
          <w:spacing w:val="1"/>
        </w:rPr>
        <w:t> </w:t>
      </w:r>
      <w:r>
        <w:rPr>
          <w:color w:val="231F20"/>
          <w:spacing w:val="-8"/>
        </w:rPr>
        <w:t>in</w:t>
      </w:r>
      <w:r>
        <w:rPr>
          <w:color w:val="231F20"/>
          <w:spacing w:val="1"/>
        </w:rPr>
        <w:t> </w:t>
      </w:r>
      <w:r>
        <w:rPr>
          <w:color w:val="231F20"/>
          <w:spacing w:val="-8"/>
        </w:rPr>
        <w:t>box</w:t>
      </w:r>
    </w:p>
    <w:p>
      <w:pPr>
        <w:pStyle w:val="ListParagraph"/>
        <w:numPr>
          <w:ilvl w:val="0"/>
          <w:numId w:val="81"/>
        </w:numPr>
        <w:tabs>
          <w:tab w:pos="519" w:val="left" w:leader="none"/>
        </w:tabs>
        <w:spacing w:line="254" w:lineRule="auto" w:before="2" w:after="0"/>
        <w:ind w:left="330" w:right="367" w:firstLine="0"/>
        <w:jc w:val="left"/>
        <w:rPr>
          <w:color w:val="231F20"/>
          <w:sz w:val="21"/>
        </w:rPr>
      </w:pPr>
      <w:r>
        <w:rPr>
          <w:color w:val="231F20"/>
          <w:spacing w:val="-6"/>
          <w:sz w:val="21"/>
        </w:rPr>
        <w:t>The</w:t>
      </w:r>
      <w:r>
        <w:rPr>
          <w:color w:val="231F20"/>
          <w:spacing w:val="-9"/>
          <w:sz w:val="21"/>
        </w:rPr>
        <w:t> </w:t>
      </w:r>
      <w:r>
        <w:rPr>
          <w:color w:val="231F20"/>
          <w:spacing w:val="-6"/>
          <w:sz w:val="21"/>
        </w:rPr>
        <w:t>“performance</w:t>
      </w:r>
      <w:r>
        <w:rPr>
          <w:color w:val="231F20"/>
          <w:spacing w:val="-9"/>
          <w:sz w:val="21"/>
        </w:rPr>
        <w:t> </w:t>
      </w:r>
      <w:r>
        <w:rPr>
          <w:color w:val="231F20"/>
          <w:spacing w:val="-6"/>
          <w:sz w:val="21"/>
        </w:rPr>
        <w:t>measure”</w:t>
      </w:r>
      <w:r>
        <w:rPr>
          <w:color w:val="231F20"/>
          <w:spacing w:val="-9"/>
          <w:sz w:val="21"/>
        </w:rPr>
        <w:t> </w:t>
      </w:r>
      <w:r>
        <w:rPr>
          <w:color w:val="231F20"/>
          <w:spacing w:val="-6"/>
          <w:sz w:val="21"/>
        </w:rPr>
        <w:t>in</w:t>
      </w:r>
      <w:r>
        <w:rPr>
          <w:color w:val="231F20"/>
          <w:spacing w:val="-9"/>
          <w:sz w:val="21"/>
        </w:rPr>
        <w:t> </w:t>
      </w:r>
      <w:r>
        <w:rPr>
          <w:color w:val="231F20"/>
          <w:spacing w:val="-6"/>
          <w:sz w:val="21"/>
        </w:rPr>
        <w:t>box</w:t>
      </w:r>
      <w:r>
        <w:rPr>
          <w:color w:val="231F20"/>
          <w:spacing w:val="-9"/>
          <w:sz w:val="21"/>
        </w:rPr>
        <w:t> </w:t>
      </w:r>
      <w:r>
        <w:rPr>
          <w:color w:val="231F20"/>
          <w:spacing w:val="-6"/>
          <w:sz w:val="21"/>
        </w:rPr>
        <w:t>4</w:t>
      </w:r>
      <w:r>
        <w:rPr>
          <w:color w:val="231F20"/>
          <w:spacing w:val="-9"/>
          <w:sz w:val="21"/>
        </w:rPr>
        <w:t> </w:t>
      </w:r>
      <w:r>
        <w:rPr>
          <w:color w:val="231F20"/>
          <w:spacing w:val="-6"/>
          <w:sz w:val="21"/>
        </w:rPr>
        <w:t>that</w:t>
      </w:r>
      <w:r>
        <w:rPr>
          <w:color w:val="231F20"/>
          <w:spacing w:val="-9"/>
          <w:sz w:val="21"/>
        </w:rPr>
        <w:t> </w:t>
      </w:r>
      <w:r>
        <w:rPr>
          <w:color w:val="231F20"/>
          <w:spacing w:val="-6"/>
          <w:sz w:val="21"/>
        </w:rPr>
        <w:t>corresponds</w:t>
      </w:r>
      <w:r>
        <w:rPr>
          <w:color w:val="231F20"/>
          <w:spacing w:val="-9"/>
          <w:sz w:val="21"/>
        </w:rPr>
        <w:t> </w:t>
      </w:r>
      <w:r>
        <w:rPr>
          <w:color w:val="231F20"/>
          <w:spacing w:val="-6"/>
          <w:sz w:val="21"/>
        </w:rPr>
        <w:t>to</w:t>
      </w:r>
      <w:r>
        <w:rPr>
          <w:color w:val="231F20"/>
          <w:spacing w:val="-9"/>
          <w:sz w:val="21"/>
        </w:rPr>
        <w:t> </w:t>
      </w:r>
      <w:r>
        <w:rPr>
          <w:color w:val="231F20"/>
          <w:spacing w:val="-6"/>
          <w:sz w:val="21"/>
        </w:rPr>
        <w:t>spaciousness</w:t>
      </w:r>
      <w:r>
        <w:rPr>
          <w:color w:val="231F20"/>
          <w:spacing w:val="-9"/>
          <w:sz w:val="21"/>
        </w:rPr>
        <w:t> </w:t>
      </w:r>
      <w:r>
        <w:rPr>
          <w:color w:val="231F20"/>
          <w:spacing w:val="-6"/>
          <w:sz w:val="21"/>
        </w:rPr>
        <w:t>might</w:t>
      </w:r>
      <w:r>
        <w:rPr>
          <w:color w:val="231F20"/>
          <w:spacing w:val="-9"/>
          <w:sz w:val="21"/>
        </w:rPr>
        <w:t> </w:t>
      </w:r>
      <w:r>
        <w:rPr>
          <w:color w:val="231F20"/>
          <w:spacing w:val="-6"/>
          <w:sz w:val="21"/>
        </w:rPr>
        <w:t>be</w:t>
      </w:r>
      <w:r>
        <w:rPr>
          <w:color w:val="231F20"/>
          <w:spacing w:val="-9"/>
          <w:sz w:val="21"/>
        </w:rPr>
        <w:t> </w:t>
      </w:r>
      <w:r>
        <w:rPr>
          <w:color w:val="231F20"/>
          <w:spacing w:val="-6"/>
          <w:sz w:val="21"/>
        </w:rPr>
        <w:t>the </w:t>
      </w:r>
      <w:r>
        <w:rPr>
          <w:color w:val="231F20"/>
          <w:sz w:val="21"/>
        </w:rPr>
        <w:t>volume</w:t>
      </w:r>
      <w:r>
        <w:rPr>
          <w:color w:val="231F20"/>
          <w:spacing w:val="-12"/>
          <w:sz w:val="21"/>
        </w:rPr>
        <w:t> </w:t>
      </w:r>
      <w:r>
        <w:rPr>
          <w:color w:val="231F20"/>
          <w:sz w:val="21"/>
        </w:rPr>
        <w:t>or</w:t>
      </w:r>
      <w:r>
        <w:rPr>
          <w:color w:val="231F20"/>
          <w:spacing w:val="-12"/>
          <w:sz w:val="21"/>
        </w:rPr>
        <w:t> </w:t>
      </w:r>
      <w:r>
        <w:rPr>
          <w:color w:val="231F20"/>
          <w:sz w:val="21"/>
        </w:rPr>
        <w:t>the</w:t>
      </w:r>
      <w:r>
        <w:rPr>
          <w:color w:val="231F20"/>
          <w:spacing w:val="-12"/>
          <w:sz w:val="21"/>
        </w:rPr>
        <w:t> </w:t>
      </w:r>
      <w:r>
        <w:rPr>
          <w:color w:val="231F20"/>
          <w:sz w:val="21"/>
        </w:rPr>
        <w:t>area</w:t>
      </w:r>
      <w:r>
        <w:rPr>
          <w:color w:val="231F20"/>
          <w:spacing w:val="-12"/>
          <w:sz w:val="21"/>
        </w:rPr>
        <w:t> </w:t>
      </w:r>
      <w:r>
        <w:rPr>
          <w:color w:val="231F20"/>
          <w:sz w:val="21"/>
        </w:rPr>
        <w:t>of</w:t>
      </w:r>
      <w:r>
        <w:rPr>
          <w:color w:val="231F20"/>
          <w:spacing w:val="-12"/>
          <w:sz w:val="21"/>
        </w:rPr>
        <w:t> </w:t>
      </w:r>
      <w:r>
        <w:rPr>
          <w:color w:val="231F20"/>
          <w:sz w:val="21"/>
        </w:rPr>
        <w:t>the</w:t>
      </w:r>
      <w:r>
        <w:rPr>
          <w:color w:val="231F20"/>
          <w:spacing w:val="-12"/>
          <w:sz w:val="21"/>
        </w:rPr>
        <w:t> </w:t>
      </w:r>
      <w:r>
        <w:rPr>
          <w:color w:val="231F20"/>
          <w:sz w:val="21"/>
        </w:rPr>
        <w:t>rooms.</w:t>
      </w:r>
      <w:r>
        <w:rPr>
          <w:color w:val="231F20"/>
          <w:spacing w:val="-12"/>
          <w:sz w:val="21"/>
        </w:rPr>
        <w:t> </w:t>
      </w:r>
      <w:r>
        <w:rPr>
          <w:color w:val="231F20"/>
          <w:sz w:val="21"/>
        </w:rPr>
        <w:t>This</w:t>
      </w:r>
      <w:r>
        <w:rPr>
          <w:color w:val="231F20"/>
          <w:spacing w:val="-12"/>
          <w:sz w:val="21"/>
        </w:rPr>
        <w:t> </w:t>
      </w:r>
      <w:r>
        <w:rPr>
          <w:color w:val="231F20"/>
          <w:sz w:val="21"/>
        </w:rPr>
        <w:t>would</w:t>
      </w:r>
      <w:r>
        <w:rPr>
          <w:color w:val="231F20"/>
          <w:spacing w:val="-12"/>
          <w:sz w:val="21"/>
        </w:rPr>
        <w:t> </w:t>
      </w:r>
      <w:r>
        <w:rPr>
          <w:color w:val="231F20"/>
          <w:sz w:val="21"/>
        </w:rPr>
        <w:t>be</w:t>
      </w:r>
      <w:r>
        <w:rPr>
          <w:color w:val="231F20"/>
          <w:spacing w:val="-12"/>
          <w:sz w:val="21"/>
        </w:rPr>
        <w:t> </w:t>
      </w:r>
      <w:r>
        <w:rPr>
          <w:color w:val="231F20"/>
          <w:sz w:val="21"/>
        </w:rPr>
        <w:t>in</w:t>
      </w:r>
      <w:r>
        <w:rPr>
          <w:color w:val="231F20"/>
          <w:spacing w:val="-12"/>
          <w:sz w:val="21"/>
        </w:rPr>
        <w:t> </w:t>
      </w:r>
      <w:r>
        <w:rPr>
          <w:color w:val="231F20"/>
          <w:sz w:val="21"/>
        </w:rPr>
        <w:t>conflict</w:t>
      </w:r>
      <w:r>
        <w:rPr>
          <w:color w:val="231F20"/>
          <w:spacing w:val="-13"/>
          <w:sz w:val="21"/>
        </w:rPr>
        <w:t> </w:t>
      </w:r>
      <w:r>
        <w:rPr>
          <w:color w:val="231F20"/>
          <w:sz w:val="21"/>
        </w:rPr>
        <w:t>with</w:t>
      </w:r>
      <w:r>
        <w:rPr>
          <w:color w:val="231F20"/>
          <w:spacing w:val="-12"/>
          <w:sz w:val="21"/>
        </w:rPr>
        <w:t> </w:t>
      </w:r>
      <w:r>
        <w:rPr>
          <w:color w:val="231F20"/>
          <w:sz w:val="21"/>
        </w:rPr>
        <w:t>making</w:t>
      </w:r>
      <w:r>
        <w:rPr>
          <w:color w:val="231F20"/>
          <w:spacing w:val="-12"/>
          <w:sz w:val="21"/>
        </w:rPr>
        <w:t> </w:t>
      </w:r>
      <w:r>
        <w:rPr>
          <w:color w:val="231F20"/>
          <w:sz w:val="21"/>
        </w:rPr>
        <w:t>the</w:t>
      </w:r>
      <w:r>
        <w:rPr>
          <w:color w:val="231F20"/>
          <w:spacing w:val="-12"/>
          <w:sz w:val="21"/>
        </w:rPr>
        <w:t> </w:t>
      </w:r>
      <w:r>
        <w:rPr>
          <w:color w:val="231F20"/>
          <w:sz w:val="21"/>
        </w:rPr>
        <w:t>house</w:t>
      </w:r>
    </w:p>
    <w:p>
      <w:pPr>
        <w:spacing w:after="0" w:line="254" w:lineRule="auto"/>
        <w:jc w:val="left"/>
        <w:rPr>
          <w:sz w:val="21"/>
        </w:rPr>
        <w:sectPr>
          <w:pgSz w:w="8580" w:h="13080"/>
          <w:pgMar w:header="689" w:footer="0" w:top="920" w:bottom="280" w:left="600" w:right="560"/>
        </w:sectPr>
      </w:pPr>
    </w:p>
    <w:p>
      <w:pPr>
        <w:pStyle w:val="BodyText"/>
        <w:spacing w:before="227"/>
      </w:pPr>
    </w:p>
    <w:p>
      <w:pPr>
        <w:pStyle w:val="BodyText"/>
        <w:spacing w:line="249" w:lineRule="auto"/>
        <w:ind w:left="330" w:right="367"/>
        <w:jc w:val="both"/>
      </w:pPr>
      <w:r>
        <w:rPr>
          <w:color w:val="231F20"/>
          <w:spacing w:val="-2"/>
        </w:rPr>
        <w:t>very</w:t>
      </w:r>
      <w:r>
        <w:rPr>
          <w:color w:val="231F20"/>
          <w:spacing w:val="-9"/>
        </w:rPr>
        <w:t> </w:t>
      </w:r>
      <w:r>
        <w:rPr>
          <w:color w:val="231F20"/>
          <w:spacing w:val="-2"/>
        </w:rPr>
        <w:t>fast</w:t>
      </w:r>
      <w:r>
        <w:rPr>
          <w:color w:val="231F20"/>
          <w:spacing w:val="-9"/>
        </w:rPr>
        <w:t> </w:t>
      </w:r>
      <w:r>
        <w:rPr>
          <w:color w:val="231F20"/>
          <w:spacing w:val="-2"/>
        </w:rPr>
        <w:t>to</w:t>
      </w:r>
      <w:r>
        <w:rPr>
          <w:color w:val="231F20"/>
          <w:spacing w:val="-9"/>
        </w:rPr>
        <w:t> </w:t>
      </w:r>
      <w:r>
        <w:rPr>
          <w:color w:val="231F20"/>
          <w:spacing w:val="-2"/>
        </w:rPr>
        <w:t>clean,</w:t>
      </w:r>
      <w:r>
        <w:rPr>
          <w:color w:val="231F20"/>
          <w:spacing w:val="-9"/>
        </w:rPr>
        <w:t> </w:t>
      </w:r>
      <w:r>
        <w:rPr>
          <w:color w:val="231F20"/>
          <w:spacing w:val="-2"/>
        </w:rPr>
        <w:t>if</w:t>
      </w:r>
      <w:r>
        <w:rPr>
          <w:color w:val="231F20"/>
          <w:spacing w:val="-9"/>
        </w:rPr>
        <w:t> </w:t>
      </w:r>
      <w:r>
        <w:rPr>
          <w:color w:val="231F20"/>
          <w:spacing w:val="-2"/>
        </w:rPr>
        <w:t>that</w:t>
      </w:r>
      <w:r>
        <w:rPr>
          <w:color w:val="231F20"/>
          <w:spacing w:val="-9"/>
        </w:rPr>
        <w:t> </w:t>
      </w:r>
      <w:r>
        <w:rPr>
          <w:color w:val="231F20"/>
          <w:spacing w:val="-2"/>
        </w:rPr>
        <w:t>is</w:t>
      </w:r>
      <w:r>
        <w:rPr>
          <w:color w:val="231F20"/>
          <w:spacing w:val="-9"/>
        </w:rPr>
        <w:t> </w:t>
      </w:r>
      <w:r>
        <w:rPr>
          <w:color w:val="231F20"/>
          <w:spacing w:val="-2"/>
        </w:rPr>
        <w:t>done</w:t>
      </w:r>
      <w:r>
        <w:rPr>
          <w:color w:val="231F20"/>
          <w:spacing w:val="-9"/>
        </w:rPr>
        <w:t> </w:t>
      </w:r>
      <w:r>
        <w:rPr>
          <w:color w:val="231F20"/>
          <w:spacing w:val="-2"/>
        </w:rPr>
        <w:t>by</w:t>
      </w:r>
      <w:r>
        <w:rPr>
          <w:color w:val="231F20"/>
          <w:spacing w:val="-9"/>
        </w:rPr>
        <w:t> </w:t>
      </w:r>
      <w:r>
        <w:rPr>
          <w:color w:val="231F20"/>
          <w:spacing w:val="-2"/>
        </w:rPr>
        <w:t>making</w:t>
      </w:r>
      <w:r>
        <w:rPr>
          <w:color w:val="231F20"/>
          <w:spacing w:val="-9"/>
        </w:rPr>
        <w:t> </w:t>
      </w:r>
      <w:r>
        <w:rPr>
          <w:color w:val="231F20"/>
          <w:spacing w:val="-2"/>
        </w:rPr>
        <w:t>the</w:t>
      </w:r>
      <w:r>
        <w:rPr>
          <w:color w:val="231F20"/>
          <w:spacing w:val="-9"/>
        </w:rPr>
        <w:t> </w:t>
      </w:r>
      <w:r>
        <w:rPr>
          <w:color w:val="231F20"/>
          <w:spacing w:val="-2"/>
        </w:rPr>
        <w:t>rooms</w:t>
      </w:r>
      <w:r>
        <w:rPr>
          <w:color w:val="231F20"/>
          <w:spacing w:val="-9"/>
        </w:rPr>
        <w:t> </w:t>
      </w:r>
      <w:r>
        <w:rPr>
          <w:color w:val="231F20"/>
          <w:spacing w:val="-2"/>
        </w:rPr>
        <w:t>small.</w:t>
      </w:r>
      <w:r>
        <w:rPr>
          <w:color w:val="231F20"/>
          <w:spacing w:val="-9"/>
        </w:rPr>
        <w:t> </w:t>
      </w:r>
      <w:r>
        <w:rPr>
          <w:color w:val="231F20"/>
          <w:spacing w:val="-2"/>
        </w:rPr>
        <w:t>This</w:t>
      </w:r>
      <w:r>
        <w:rPr>
          <w:color w:val="231F20"/>
          <w:spacing w:val="-9"/>
        </w:rPr>
        <w:t> </w:t>
      </w:r>
      <w:r>
        <w:rPr>
          <w:color w:val="231F20"/>
          <w:spacing w:val="-2"/>
        </w:rPr>
        <w:t>would</w:t>
      </w:r>
      <w:r>
        <w:rPr>
          <w:color w:val="231F20"/>
          <w:spacing w:val="-9"/>
        </w:rPr>
        <w:t> </w:t>
      </w:r>
      <w:r>
        <w:rPr>
          <w:color w:val="231F20"/>
          <w:spacing w:val="-2"/>
        </w:rPr>
        <w:t>result</w:t>
      </w:r>
      <w:r>
        <w:rPr>
          <w:color w:val="231F20"/>
          <w:spacing w:val="-9"/>
        </w:rPr>
        <w:t> </w:t>
      </w:r>
      <w:r>
        <w:rPr>
          <w:color w:val="231F20"/>
          <w:spacing w:val="-2"/>
        </w:rPr>
        <w:t>in</w:t>
      </w:r>
      <w:r>
        <w:rPr>
          <w:color w:val="231F20"/>
          <w:spacing w:val="-9"/>
        </w:rPr>
        <w:t> </w:t>
      </w:r>
      <w:r>
        <w:rPr>
          <w:color w:val="231F20"/>
          <w:spacing w:val="-2"/>
        </w:rPr>
        <w:t>a contradiction</w:t>
      </w:r>
      <w:r>
        <w:rPr>
          <w:color w:val="231F20"/>
          <w:spacing w:val="-9"/>
        </w:rPr>
        <w:t> </w:t>
      </w:r>
      <w:r>
        <w:rPr>
          <w:color w:val="231F20"/>
          <w:spacing w:val="-2"/>
        </w:rPr>
        <w:t>notation</w:t>
      </w:r>
      <w:r>
        <w:rPr>
          <w:color w:val="231F20"/>
          <w:spacing w:val="-9"/>
        </w:rPr>
        <w:t> </w:t>
      </w:r>
      <w:r>
        <w:rPr>
          <w:color w:val="231F20"/>
          <w:spacing w:val="-2"/>
        </w:rPr>
        <w:t>in</w:t>
      </w:r>
      <w:r>
        <w:rPr>
          <w:color w:val="231F20"/>
          <w:spacing w:val="-9"/>
        </w:rPr>
        <w:t> </w:t>
      </w:r>
      <w:r>
        <w:rPr>
          <w:color w:val="231F20"/>
          <w:spacing w:val="-2"/>
        </w:rPr>
        <w:t>box</w:t>
      </w:r>
      <w:r>
        <w:rPr>
          <w:color w:val="231F20"/>
          <w:spacing w:val="-9"/>
        </w:rPr>
        <w:t> </w:t>
      </w:r>
      <w:r>
        <w:rPr>
          <w:color w:val="231F20"/>
          <w:spacing w:val="-2"/>
        </w:rPr>
        <w:t>8.</w:t>
      </w:r>
      <w:r>
        <w:rPr>
          <w:color w:val="231F20"/>
          <w:spacing w:val="-9"/>
        </w:rPr>
        <w:t> </w:t>
      </w:r>
      <w:r>
        <w:rPr>
          <w:color w:val="231F20"/>
          <w:spacing w:val="-2"/>
        </w:rPr>
        <w:t>TRIZ</w:t>
      </w:r>
      <w:r>
        <w:rPr>
          <w:color w:val="231F20"/>
          <w:spacing w:val="-9"/>
        </w:rPr>
        <w:t> </w:t>
      </w:r>
      <w:r>
        <w:rPr>
          <w:color w:val="231F20"/>
          <w:spacing w:val="-2"/>
        </w:rPr>
        <w:t>would</w:t>
      </w:r>
      <w:r>
        <w:rPr>
          <w:color w:val="231F20"/>
          <w:spacing w:val="-9"/>
        </w:rPr>
        <w:t> </w:t>
      </w:r>
      <w:r>
        <w:rPr>
          <w:color w:val="231F20"/>
          <w:spacing w:val="-2"/>
        </w:rPr>
        <w:t>then</w:t>
      </w:r>
      <w:r>
        <w:rPr>
          <w:color w:val="231F20"/>
          <w:spacing w:val="-9"/>
        </w:rPr>
        <w:t> </w:t>
      </w:r>
      <w:r>
        <w:rPr>
          <w:color w:val="231F20"/>
          <w:spacing w:val="-2"/>
        </w:rPr>
        <w:t>be</w:t>
      </w:r>
      <w:r>
        <w:rPr>
          <w:color w:val="231F20"/>
          <w:spacing w:val="-9"/>
        </w:rPr>
        <w:t> </w:t>
      </w:r>
      <w:r>
        <w:rPr>
          <w:color w:val="231F20"/>
          <w:spacing w:val="-2"/>
        </w:rPr>
        <w:t>used</w:t>
      </w:r>
      <w:r>
        <w:rPr>
          <w:color w:val="231F20"/>
          <w:spacing w:val="-9"/>
        </w:rPr>
        <w:t> </w:t>
      </w:r>
      <w:r>
        <w:rPr>
          <w:color w:val="231F20"/>
          <w:spacing w:val="-2"/>
        </w:rPr>
        <w:t>to</w:t>
      </w:r>
      <w:r>
        <w:rPr>
          <w:color w:val="231F20"/>
          <w:spacing w:val="-9"/>
        </w:rPr>
        <w:t> </w:t>
      </w:r>
      <w:r>
        <w:rPr>
          <w:color w:val="231F20"/>
          <w:spacing w:val="-2"/>
        </w:rPr>
        <w:t>resolve</w:t>
      </w:r>
      <w:r>
        <w:rPr>
          <w:color w:val="231F20"/>
          <w:spacing w:val="-9"/>
        </w:rPr>
        <w:t> </w:t>
      </w:r>
      <w:r>
        <w:rPr>
          <w:color w:val="231F20"/>
          <w:spacing w:val="-2"/>
        </w:rPr>
        <w:t>the</w:t>
      </w:r>
      <w:r>
        <w:rPr>
          <w:color w:val="231F20"/>
          <w:spacing w:val="-9"/>
        </w:rPr>
        <w:t> </w:t>
      </w:r>
      <w:r>
        <w:rPr>
          <w:color w:val="231F20"/>
          <w:spacing w:val="-2"/>
        </w:rPr>
        <w:t>contradic- </w:t>
      </w:r>
      <w:r>
        <w:rPr>
          <w:color w:val="231F20"/>
        </w:rPr>
        <w:t>tion.</w:t>
      </w:r>
      <w:r>
        <w:rPr>
          <w:color w:val="231F20"/>
          <w:spacing w:val="-7"/>
        </w:rPr>
        <w:t> </w:t>
      </w:r>
      <w:r>
        <w:rPr>
          <w:color w:val="231F20"/>
        </w:rPr>
        <w:t>It</w:t>
      </w:r>
      <w:r>
        <w:rPr>
          <w:color w:val="231F20"/>
          <w:spacing w:val="-7"/>
        </w:rPr>
        <w:t> </w:t>
      </w:r>
      <w:r>
        <w:rPr>
          <w:color w:val="231F20"/>
        </w:rPr>
        <w:t>could</w:t>
      </w:r>
      <w:r>
        <w:rPr>
          <w:color w:val="231F20"/>
          <w:spacing w:val="-7"/>
        </w:rPr>
        <w:t> </w:t>
      </w:r>
      <w:r>
        <w:rPr>
          <w:color w:val="231F20"/>
        </w:rPr>
        <w:t>be</w:t>
      </w:r>
      <w:r>
        <w:rPr>
          <w:color w:val="231F20"/>
          <w:spacing w:val="-7"/>
        </w:rPr>
        <w:t> </w:t>
      </w:r>
      <w:r>
        <w:rPr>
          <w:color w:val="231F20"/>
        </w:rPr>
        <w:t>treated</w:t>
      </w:r>
      <w:r>
        <w:rPr>
          <w:color w:val="231F20"/>
          <w:spacing w:val="-7"/>
        </w:rPr>
        <w:t> </w:t>
      </w:r>
      <w:r>
        <w:rPr>
          <w:color w:val="231F20"/>
        </w:rPr>
        <w:t>as</w:t>
      </w:r>
      <w:r>
        <w:rPr>
          <w:color w:val="231F20"/>
          <w:spacing w:val="-7"/>
        </w:rPr>
        <w:t> </w:t>
      </w:r>
      <w:r>
        <w:rPr>
          <w:color w:val="231F20"/>
        </w:rPr>
        <w:t>an</w:t>
      </w:r>
      <w:r>
        <w:rPr>
          <w:color w:val="231F20"/>
          <w:spacing w:val="-7"/>
        </w:rPr>
        <w:t> </w:t>
      </w:r>
      <w:r>
        <w:rPr>
          <w:color w:val="231F20"/>
        </w:rPr>
        <w:t>inherent</w:t>
      </w:r>
      <w:r>
        <w:rPr>
          <w:color w:val="231F20"/>
          <w:spacing w:val="-7"/>
        </w:rPr>
        <w:t> </w:t>
      </w:r>
      <w:r>
        <w:rPr>
          <w:color w:val="231F20"/>
        </w:rPr>
        <w:t>contradiction:</w:t>
      </w:r>
    </w:p>
    <w:p>
      <w:pPr>
        <w:pStyle w:val="BodyText"/>
        <w:spacing w:before="1"/>
      </w:pPr>
    </w:p>
    <w:p>
      <w:pPr>
        <w:pStyle w:val="ListParagraph"/>
        <w:numPr>
          <w:ilvl w:val="1"/>
          <w:numId w:val="81"/>
        </w:numPr>
        <w:tabs>
          <w:tab w:pos="810" w:val="left" w:leader="none"/>
        </w:tabs>
        <w:spacing w:line="208" w:lineRule="auto" w:before="0" w:after="0"/>
        <w:ind w:left="810" w:right="366" w:hanging="240"/>
        <w:jc w:val="left"/>
        <w:rPr>
          <w:sz w:val="21"/>
        </w:rPr>
      </w:pPr>
      <w:r>
        <w:rPr>
          <w:color w:val="231F20"/>
          <w:spacing w:val="-4"/>
          <w:sz w:val="21"/>
        </w:rPr>
        <w:t>The</w:t>
      </w:r>
      <w:r>
        <w:rPr>
          <w:color w:val="231F20"/>
          <w:spacing w:val="-8"/>
          <w:sz w:val="21"/>
        </w:rPr>
        <w:t> </w:t>
      </w:r>
      <w:r>
        <w:rPr>
          <w:color w:val="231F20"/>
          <w:spacing w:val="-4"/>
          <w:sz w:val="21"/>
        </w:rPr>
        <w:t>room</w:t>
      </w:r>
      <w:r>
        <w:rPr>
          <w:color w:val="231F20"/>
          <w:spacing w:val="-8"/>
          <w:sz w:val="21"/>
        </w:rPr>
        <w:t> </w:t>
      </w:r>
      <w:r>
        <w:rPr>
          <w:color w:val="231F20"/>
          <w:spacing w:val="-4"/>
          <w:sz w:val="21"/>
        </w:rPr>
        <w:t>should</w:t>
      </w:r>
      <w:r>
        <w:rPr>
          <w:color w:val="231F20"/>
          <w:spacing w:val="-8"/>
          <w:sz w:val="21"/>
        </w:rPr>
        <w:t> </w:t>
      </w:r>
      <w:r>
        <w:rPr>
          <w:color w:val="231F20"/>
          <w:spacing w:val="-4"/>
          <w:sz w:val="21"/>
        </w:rPr>
        <w:t>be</w:t>
      </w:r>
      <w:r>
        <w:rPr>
          <w:color w:val="231F20"/>
          <w:spacing w:val="-8"/>
          <w:sz w:val="21"/>
        </w:rPr>
        <w:t> </w:t>
      </w:r>
      <w:r>
        <w:rPr>
          <w:color w:val="231F20"/>
          <w:spacing w:val="-4"/>
          <w:sz w:val="21"/>
        </w:rPr>
        <w:t>large</w:t>
      </w:r>
      <w:r>
        <w:rPr>
          <w:color w:val="231F20"/>
          <w:spacing w:val="-8"/>
          <w:sz w:val="21"/>
        </w:rPr>
        <w:t> </w:t>
      </w:r>
      <w:r>
        <w:rPr>
          <w:color w:val="231F20"/>
          <w:spacing w:val="-4"/>
          <w:sz w:val="21"/>
        </w:rPr>
        <w:t>(to</w:t>
      </w:r>
      <w:r>
        <w:rPr>
          <w:color w:val="231F20"/>
          <w:spacing w:val="-8"/>
          <w:sz w:val="21"/>
        </w:rPr>
        <w:t> </w:t>
      </w:r>
      <w:r>
        <w:rPr>
          <w:color w:val="231F20"/>
          <w:spacing w:val="-4"/>
          <w:sz w:val="21"/>
        </w:rPr>
        <w:t>feel</w:t>
      </w:r>
      <w:r>
        <w:rPr>
          <w:color w:val="231F20"/>
          <w:spacing w:val="-8"/>
          <w:sz w:val="21"/>
        </w:rPr>
        <w:t> </w:t>
      </w:r>
      <w:r>
        <w:rPr>
          <w:color w:val="231F20"/>
          <w:spacing w:val="-4"/>
          <w:sz w:val="21"/>
        </w:rPr>
        <w:t>spacious)</w:t>
      </w:r>
      <w:r>
        <w:rPr>
          <w:color w:val="231F20"/>
          <w:spacing w:val="-8"/>
          <w:sz w:val="21"/>
        </w:rPr>
        <w:t> </w:t>
      </w:r>
      <w:r>
        <w:rPr>
          <w:color w:val="231F20"/>
          <w:spacing w:val="-4"/>
          <w:sz w:val="21"/>
        </w:rPr>
        <w:t>but</w:t>
      </w:r>
      <w:r>
        <w:rPr>
          <w:color w:val="231F20"/>
          <w:spacing w:val="-8"/>
          <w:sz w:val="21"/>
        </w:rPr>
        <w:t> </w:t>
      </w:r>
      <w:r>
        <w:rPr>
          <w:color w:val="231F20"/>
          <w:spacing w:val="-4"/>
          <w:sz w:val="21"/>
        </w:rPr>
        <w:t>it</w:t>
      </w:r>
      <w:r>
        <w:rPr>
          <w:color w:val="231F20"/>
          <w:spacing w:val="-8"/>
          <w:sz w:val="21"/>
        </w:rPr>
        <w:t> </w:t>
      </w:r>
      <w:r>
        <w:rPr>
          <w:color w:val="231F20"/>
          <w:spacing w:val="-4"/>
          <w:sz w:val="21"/>
        </w:rPr>
        <w:t>should</w:t>
      </w:r>
      <w:r>
        <w:rPr>
          <w:color w:val="231F20"/>
          <w:spacing w:val="-8"/>
          <w:sz w:val="21"/>
        </w:rPr>
        <w:t> </w:t>
      </w:r>
      <w:r>
        <w:rPr>
          <w:color w:val="231F20"/>
          <w:spacing w:val="-4"/>
          <w:sz w:val="21"/>
        </w:rPr>
        <w:t>be</w:t>
      </w:r>
      <w:r>
        <w:rPr>
          <w:color w:val="231F20"/>
          <w:spacing w:val="-8"/>
          <w:sz w:val="21"/>
        </w:rPr>
        <w:t> </w:t>
      </w:r>
      <w:r>
        <w:rPr>
          <w:color w:val="231F20"/>
          <w:spacing w:val="-4"/>
          <w:sz w:val="21"/>
        </w:rPr>
        <w:t>small</w:t>
      </w:r>
      <w:r>
        <w:rPr>
          <w:color w:val="231F20"/>
          <w:spacing w:val="-8"/>
          <w:sz w:val="21"/>
        </w:rPr>
        <w:t> </w:t>
      </w:r>
      <w:r>
        <w:rPr>
          <w:color w:val="231F20"/>
          <w:spacing w:val="-4"/>
          <w:sz w:val="21"/>
        </w:rPr>
        <w:t>(to</w:t>
      </w:r>
      <w:r>
        <w:rPr>
          <w:color w:val="231F20"/>
          <w:spacing w:val="-8"/>
          <w:sz w:val="21"/>
        </w:rPr>
        <w:t> </w:t>
      </w:r>
      <w:r>
        <w:rPr>
          <w:color w:val="231F20"/>
          <w:spacing w:val="-4"/>
          <w:sz w:val="21"/>
        </w:rPr>
        <w:t>be</w:t>
      </w:r>
      <w:r>
        <w:rPr>
          <w:color w:val="231F20"/>
          <w:spacing w:val="-8"/>
          <w:sz w:val="21"/>
        </w:rPr>
        <w:t> </w:t>
      </w:r>
      <w:r>
        <w:rPr>
          <w:color w:val="231F20"/>
          <w:spacing w:val="-4"/>
          <w:sz w:val="21"/>
        </w:rPr>
        <w:t>quick </w:t>
      </w:r>
      <w:r>
        <w:rPr>
          <w:color w:val="231F20"/>
          <w:sz w:val="21"/>
        </w:rPr>
        <w:t>to clean) or it could be treated as tradeoff contradiction.</w:t>
      </w:r>
    </w:p>
    <w:p>
      <w:pPr>
        <w:pStyle w:val="ListParagraph"/>
        <w:numPr>
          <w:ilvl w:val="1"/>
          <w:numId w:val="81"/>
        </w:numPr>
        <w:tabs>
          <w:tab w:pos="809" w:val="left" w:leader="none"/>
        </w:tabs>
        <w:spacing w:line="302" w:lineRule="exact" w:before="0" w:after="0"/>
        <w:ind w:left="809" w:right="0" w:hanging="239"/>
        <w:jc w:val="left"/>
        <w:rPr>
          <w:sz w:val="21"/>
        </w:rPr>
      </w:pPr>
      <w:r>
        <w:rPr>
          <w:color w:val="231F20"/>
          <w:spacing w:val="-2"/>
          <w:sz w:val="21"/>
        </w:rPr>
        <w:t>When</w:t>
      </w:r>
      <w:r>
        <w:rPr>
          <w:color w:val="231F20"/>
          <w:spacing w:val="-6"/>
          <w:sz w:val="21"/>
        </w:rPr>
        <w:t> </w:t>
      </w:r>
      <w:r>
        <w:rPr>
          <w:color w:val="231F20"/>
          <w:spacing w:val="-2"/>
          <w:sz w:val="21"/>
        </w:rPr>
        <w:t>the</w:t>
      </w:r>
      <w:r>
        <w:rPr>
          <w:color w:val="231F20"/>
          <w:spacing w:val="-5"/>
          <w:sz w:val="21"/>
        </w:rPr>
        <w:t> </w:t>
      </w:r>
      <w:r>
        <w:rPr>
          <w:color w:val="231F20"/>
          <w:spacing w:val="-2"/>
          <w:sz w:val="21"/>
        </w:rPr>
        <w:t>room</w:t>
      </w:r>
      <w:r>
        <w:rPr>
          <w:color w:val="231F20"/>
          <w:spacing w:val="-6"/>
          <w:sz w:val="21"/>
        </w:rPr>
        <w:t> </w:t>
      </w:r>
      <w:r>
        <w:rPr>
          <w:color w:val="231F20"/>
          <w:spacing w:val="-2"/>
          <w:sz w:val="21"/>
        </w:rPr>
        <w:t>gets</w:t>
      </w:r>
      <w:r>
        <w:rPr>
          <w:color w:val="231F20"/>
          <w:spacing w:val="-5"/>
          <w:sz w:val="21"/>
        </w:rPr>
        <w:t> </w:t>
      </w:r>
      <w:r>
        <w:rPr>
          <w:color w:val="231F20"/>
          <w:spacing w:val="-2"/>
          <w:sz w:val="21"/>
        </w:rPr>
        <w:t>bigger,</w:t>
      </w:r>
      <w:r>
        <w:rPr>
          <w:color w:val="231F20"/>
          <w:spacing w:val="-6"/>
          <w:sz w:val="21"/>
        </w:rPr>
        <w:t> </w:t>
      </w:r>
      <w:r>
        <w:rPr>
          <w:color w:val="231F20"/>
          <w:spacing w:val="-2"/>
          <w:sz w:val="21"/>
        </w:rPr>
        <w:t>it</w:t>
      </w:r>
      <w:r>
        <w:rPr>
          <w:color w:val="231F20"/>
          <w:spacing w:val="-5"/>
          <w:sz w:val="21"/>
        </w:rPr>
        <w:t> </w:t>
      </w:r>
      <w:r>
        <w:rPr>
          <w:color w:val="231F20"/>
          <w:spacing w:val="-2"/>
          <w:sz w:val="21"/>
        </w:rPr>
        <w:t>takes</w:t>
      </w:r>
      <w:r>
        <w:rPr>
          <w:color w:val="231F20"/>
          <w:spacing w:val="-6"/>
          <w:sz w:val="21"/>
        </w:rPr>
        <w:t> </w:t>
      </w:r>
      <w:r>
        <w:rPr>
          <w:color w:val="231F20"/>
          <w:spacing w:val="-2"/>
          <w:sz w:val="21"/>
        </w:rPr>
        <w:t>longer</w:t>
      </w:r>
      <w:r>
        <w:rPr>
          <w:color w:val="231F20"/>
          <w:spacing w:val="-5"/>
          <w:sz w:val="21"/>
        </w:rPr>
        <w:t> </w:t>
      </w:r>
      <w:r>
        <w:rPr>
          <w:color w:val="231F20"/>
          <w:spacing w:val="-2"/>
          <w:sz w:val="21"/>
        </w:rPr>
        <w:t>to</w:t>
      </w:r>
      <w:r>
        <w:rPr>
          <w:color w:val="231F20"/>
          <w:spacing w:val="-6"/>
          <w:sz w:val="21"/>
        </w:rPr>
        <w:t> </w:t>
      </w:r>
      <w:r>
        <w:rPr>
          <w:color w:val="231F20"/>
          <w:spacing w:val="-2"/>
          <w:sz w:val="21"/>
        </w:rPr>
        <w:t>clean.</w:t>
      </w:r>
    </w:p>
    <w:p>
      <w:pPr>
        <w:pStyle w:val="BodyText"/>
        <w:spacing w:line="249" w:lineRule="auto" w:before="212"/>
        <w:ind w:left="330" w:right="368" w:firstLine="300"/>
        <w:jc w:val="both"/>
      </w:pPr>
      <w:r>
        <w:rPr>
          <w:color w:val="231F20"/>
        </w:rPr>
        <w:t>Similarly, the other QFD matrices, such as the cost deployment matrix, the production (or service) planning matrix, the reliability matrix, and others, each have</w:t>
      </w:r>
      <w:r>
        <w:rPr>
          <w:color w:val="231F20"/>
          <w:spacing w:val="-9"/>
        </w:rPr>
        <w:t> </w:t>
      </w:r>
      <w:r>
        <w:rPr>
          <w:color w:val="231F20"/>
        </w:rPr>
        <w:t>areas</w:t>
      </w:r>
      <w:r>
        <w:rPr>
          <w:color w:val="231F20"/>
          <w:spacing w:val="-9"/>
        </w:rPr>
        <w:t> </w:t>
      </w:r>
      <w:r>
        <w:rPr>
          <w:color w:val="231F20"/>
        </w:rPr>
        <w:t>that</w:t>
      </w:r>
      <w:r>
        <w:rPr>
          <w:color w:val="231F20"/>
          <w:spacing w:val="-9"/>
        </w:rPr>
        <w:t> </w:t>
      </w:r>
      <w:r>
        <w:rPr>
          <w:color w:val="231F20"/>
        </w:rPr>
        <w:t>will</w:t>
      </w:r>
      <w:r>
        <w:rPr>
          <w:color w:val="231F20"/>
          <w:spacing w:val="-9"/>
        </w:rPr>
        <w:t> </w:t>
      </w:r>
      <w:r>
        <w:rPr>
          <w:color w:val="231F20"/>
        </w:rPr>
        <w:t>indicate,</w:t>
      </w:r>
      <w:r>
        <w:rPr>
          <w:color w:val="231F20"/>
          <w:spacing w:val="-9"/>
        </w:rPr>
        <w:t> </w:t>
      </w:r>
      <w:r>
        <w:rPr>
          <w:color w:val="231F20"/>
        </w:rPr>
        <w:t>to</w:t>
      </w:r>
      <w:r>
        <w:rPr>
          <w:color w:val="231F20"/>
          <w:spacing w:val="-9"/>
        </w:rPr>
        <w:t> </w:t>
      </w:r>
      <w:r>
        <w:rPr>
          <w:color w:val="231F20"/>
        </w:rPr>
        <w:t>those</w:t>
      </w:r>
      <w:r>
        <w:rPr>
          <w:color w:val="231F20"/>
          <w:spacing w:val="-9"/>
        </w:rPr>
        <w:t> </w:t>
      </w:r>
      <w:r>
        <w:rPr>
          <w:color w:val="231F20"/>
        </w:rPr>
        <w:t>who</w:t>
      </w:r>
      <w:r>
        <w:rPr>
          <w:color w:val="231F20"/>
          <w:spacing w:val="-9"/>
        </w:rPr>
        <w:t> </w:t>
      </w:r>
      <w:r>
        <w:rPr>
          <w:color w:val="231F20"/>
        </w:rPr>
        <w:t>are</w:t>
      </w:r>
      <w:r>
        <w:rPr>
          <w:color w:val="231F20"/>
          <w:spacing w:val="-9"/>
        </w:rPr>
        <w:t> </w:t>
      </w:r>
      <w:r>
        <w:rPr>
          <w:color w:val="231F20"/>
        </w:rPr>
        <w:t>experienced</w:t>
      </w:r>
      <w:r>
        <w:rPr>
          <w:color w:val="231F20"/>
          <w:spacing w:val="-9"/>
        </w:rPr>
        <w:t> </w:t>
      </w:r>
      <w:r>
        <w:rPr>
          <w:color w:val="231F20"/>
        </w:rPr>
        <w:t>in</w:t>
      </w:r>
      <w:r>
        <w:rPr>
          <w:color w:val="231F20"/>
          <w:spacing w:val="-9"/>
        </w:rPr>
        <w:t> </w:t>
      </w:r>
      <w:r>
        <w:rPr>
          <w:color w:val="231F20"/>
        </w:rPr>
        <w:t>the</w:t>
      </w:r>
      <w:r>
        <w:rPr>
          <w:color w:val="231F20"/>
          <w:spacing w:val="-9"/>
        </w:rPr>
        <w:t> </w:t>
      </w:r>
      <w:r>
        <w:rPr>
          <w:color w:val="231F20"/>
        </w:rPr>
        <w:t>use</w:t>
      </w:r>
      <w:r>
        <w:rPr>
          <w:color w:val="231F20"/>
          <w:spacing w:val="-9"/>
        </w:rPr>
        <w:t> </w:t>
      </w:r>
      <w:r>
        <w:rPr>
          <w:color w:val="231F20"/>
        </w:rPr>
        <w:t>of</w:t>
      </w:r>
      <w:r>
        <w:rPr>
          <w:color w:val="231F20"/>
          <w:spacing w:val="-9"/>
        </w:rPr>
        <w:t> </w:t>
      </w:r>
      <w:r>
        <w:rPr>
          <w:color w:val="231F20"/>
        </w:rPr>
        <w:t>QFD,</w:t>
      </w:r>
      <w:r>
        <w:rPr>
          <w:color w:val="231F20"/>
          <w:spacing w:val="-9"/>
        </w:rPr>
        <w:t> </w:t>
      </w:r>
      <w:r>
        <w:rPr>
          <w:color w:val="231F20"/>
        </w:rPr>
        <w:t>the need for TRIZ.</w:t>
      </w:r>
    </w:p>
    <w:p>
      <w:pPr>
        <w:pStyle w:val="BodyText"/>
        <w:spacing w:line="249" w:lineRule="auto"/>
        <w:ind w:left="330" w:right="368" w:firstLine="300"/>
        <w:jc w:val="both"/>
      </w:pPr>
      <w:r>
        <w:rPr>
          <w:color w:val="231F20"/>
        </w:rPr>
        <w:t>The</w:t>
      </w:r>
      <w:r>
        <w:rPr>
          <w:color w:val="231F20"/>
          <w:spacing w:val="-4"/>
        </w:rPr>
        <w:t> </w:t>
      </w:r>
      <w:r>
        <w:rPr>
          <w:color w:val="231F20"/>
        </w:rPr>
        <w:t>next</w:t>
      </w:r>
      <w:r>
        <w:rPr>
          <w:color w:val="231F20"/>
          <w:spacing w:val="-4"/>
        </w:rPr>
        <w:t> </w:t>
      </w:r>
      <w:r>
        <w:rPr>
          <w:color w:val="231F20"/>
        </w:rPr>
        <w:t>two</w:t>
      </w:r>
      <w:r>
        <w:rPr>
          <w:color w:val="231F20"/>
          <w:spacing w:val="-4"/>
        </w:rPr>
        <w:t> </w:t>
      </w:r>
      <w:r>
        <w:rPr>
          <w:color w:val="231F20"/>
        </w:rPr>
        <w:t>chapters</w:t>
      </w:r>
      <w:r>
        <w:rPr>
          <w:color w:val="231F20"/>
          <w:spacing w:val="-4"/>
        </w:rPr>
        <w:t> </w:t>
      </w:r>
      <w:r>
        <w:rPr>
          <w:color w:val="231F20"/>
        </w:rPr>
        <w:t>will</w:t>
      </w:r>
      <w:r>
        <w:rPr>
          <w:color w:val="231F20"/>
          <w:spacing w:val="-4"/>
        </w:rPr>
        <w:t> </w:t>
      </w:r>
      <w:r>
        <w:rPr>
          <w:color w:val="231F20"/>
        </w:rPr>
        <w:t>show</w:t>
      </w:r>
      <w:r>
        <w:rPr>
          <w:color w:val="231F20"/>
          <w:spacing w:val="-4"/>
        </w:rPr>
        <w:t> </w:t>
      </w:r>
      <w:r>
        <w:rPr>
          <w:color w:val="231F20"/>
        </w:rPr>
        <w:t>extended</w:t>
      </w:r>
      <w:r>
        <w:rPr>
          <w:color w:val="231F20"/>
          <w:spacing w:val="-4"/>
        </w:rPr>
        <w:t> </w:t>
      </w:r>
      <w:r>
        <w:rPr>
          <w:color w:val="231F20"/>
        </w:rPr>
        <w:t>examples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use</w:t>
      </w:r>
      <w:r>
        <w:rPr>
          <w:color w:val="231F20"/>
          <w:spacing w:val="-4"/>
        </w:rPr>
        <w:t> </w:t>
      </w:r>
      <w:r>
        <w:rPr>
          <w:color w:val="231F20"/>
        </w:rPr>
        <w:t>of</w:t>
      </w:r>
      <w:r>
        <w:rPr>
          <w:color w:val="231F20"/>
          <w:spacing w:val="-4"/>
        </w:rPr>
        <w:t> </w:t>
      </w:r>
      <w:r>
        <w:rPr>
          <w:color w:val="231F20"/>
        </w:rPr>
        <w:t>TRIZ</w:t>
      </w:r>
      <w:r>
        <w:rPr>
          <w:color w:val="231F20"/>
          <w:spacing w:val="-4"/>
        </w:rPr>
        <w:t> </w:t>
      </w:r>
      <w:r>
        <w:rPr>
          <w:color w:val="231F20"/>
        </w:rPr>
        <w:t>with TOC and TRIZ with Six Sigma and other quality improvement methods.</w:t>
      </w:r>
    </w:p>
    <w:p>
      <w:pPr>
        <w:pStyle w:val="BodyText"/>
        <w:spacing w:line="249" w:lineRule="auto"/>
        <w:ind w:left="330" w:right="367" w:firstLine="300"/>
        <w:jc w:val="both"/>
      </w:pPr>
      <w:r>
        <w:rPr>
          <w:color w:val="231F20"/>
        </w:rPr>
        <w:t>At</w:t>
      </w:r>
      <w:r>
        <w:rPr>
          <w:color w:val="231F20"/>
          <w:spacing w:val="-14"/>
        </w:rPr>
        <w:t> </w:t>
      </w:r>
      <w:r>
        <w:rPr>
          <w:color w:val="231F20"/>
        </w:rPr>
        <w:t>this</w:t>
      </w:r>
      <w:r>
        <w:rPr>
          <w:color w:val="231F20"/>
          <w:spacing w:val="-13"/>
        </w:rPr>
        <w:t> </w:t>
      </w:r>
      <w:r>
        <w:rPr>
          <w:color w:val="231F20"/>
        </w:rPr>
        <w:t>level</w:t>
      </w:r>
      <w:r>
        <w:rPr>
          <w:color w:val="231F20"/>
          <w:spacing w:val="-13"/>
        </w:rPr>
        <w:t> </w:t>
      </w:r>
      <w:r>
        <w:rPr>
          <w:color w:val="231F20"/>
        </w:rPr>
        <w:t>of</w:t>
      </w:r>
      <w:r>
        <w:rPr>
          <w:color w:val="231F20"/>
          <w:spacing w:val="-13"/>
        </w:rPr>
        <w:t> </w:t>
      </w:r>
      <w:r>
        <w:rPr>
          <w:color w:val="231F20"/>
        </w:rPr>
        <w:t>integration,</w:t>
      </w:r>
      <w:r>
        <w:rPr>
          <w:color w:val="231F20"/>
          <w:spacing w:val="-13"/>
        </w:rPr>
        <w:t> </w:t>
      </w:r>
      <w:r>
        <w:rPr>
          <w:color w:val="231F20"/>
        </w:rPr>
        <w:t>TRIZ</w:t>
      </w:r>
      <w:r>
        <w:rPr>
          <w:color w:val="231F20"/>
          <w:spacing w:val="-13"/>
        </w:rPr>
        <w:t> </w:t>
      </w:r>
      <w:r>
        <w:rPr>
          <w:color w:val="231F20"/>
        </w:rPr>
        <w:t>passes</w:t>
      </w:r>
      <w:r>
        <w:rPr>
          <w:color w:val="231F20"/>
          <w:spacing w:val="-13"/>
        </w:rPr>
        <w:t> </w:t>
      </w:r>
      <w:r>
        <w:rPr>
          <w:color w:val="231F20"/>
        </w:rPr>
        <w:t>from</w:t>
      </w:r>
      <w:r>
        <w:rPr>
          <w:color w:val="231F20"/>
          <w:spacing w:val="-13"/>
        </w:rPr>
        <w:t> </w:t>
      </w:r>
      <w:r>
        <w:rPr>
          <w:color w:val="231F20"/>
        </w:rPr>
        <w:t>being</w:t>
      </w:r>
      <w:r>
        <w:rPr>
          <w:color w:val="231F20"/>
          <w:spacing w:val="-14"/>
        </w:rPr>
        <w:t> </w:t>
      </w:r>
      <w:r>
        <w:rPr>
          <w:color w:val="231F20"/>
        </w:rPr>
        <w:t>seen</w:t>
      </w:r>
      <w:r>
        <w:rPr>
          <w:color w:val="231F20"/>
          <w:spacing w:val="-13"/>
        </w:rPr>
        <w:t> </w:t>
      </w:r>
      <w:r>
        <w:rPr>
          <w:color w:val="231F20"/>
        </w:rPr>
        <w:t>as</w:t>
      </w:r>
      <w:r>
        <w:rPr>
          <w:color w:val="231F20"/>
          <w:spacing w:val="-13"/>
        </w:rPr>
        <w:t> </w:t>
      </w:r>
      <w:r>
        <w:rPr>
          <w:color w:val="231F20"/>
        </w:rPr>
        <w:t>a</w:t>
      </w:r>
      <w:r>
        <w:rPr>
          <w:color w:val="231F20"/>
          <w:spacing w:val="-13"/>
        </w:rPr>
        <w:t> </w:t>
      </w:r>
      <w:r>
        <w:rPr>
          <w:color w:val="231F20"/>
        </w:rPr>
        <w:t>tool,</w:t>
      </w:r>
      <w:r>
        <w:rPr>
          <w:color w:val="231F20"/>
          <w:spacing w:val="-13"/>
        </w:rPr>
        <w:t> </w:t>
      </w:r>
      <w:r>
        <w:rPr>
          <w:color w:val="231F20"/>
        </w:rPr>
        <w:t>or</w:t>
      </w:r>
      <w:r>
        <w:rPr>
          <w:color w:val="231F20"/>
          <w:spacing w:val="-13"/>
        </w:rPr>
        <w:t> </w:t>
      </w:r>
      <w:r>
        <w:rPr>
          <w:color w:val="231F20"/>
        </w:rPr>
        <w:t>a</w:t>
      </w:r>
      <w:r>
        <w:rPr>
          <w:color w:val="231F20"/>
          <w:spacing w:val="-13"/>
        </w:rPr>
        <w:t> </w:t>
      </w:r>
      <w:r>
        <w:rPr>
          <w:color w:val="231F20"/>
        </w:rPr>
        <w:t>system </w:t>
      </w:r>
      <w:r>
        <w:rPr>
          <w:color w:val="231F20"/>
          <w:spacing w:val="-2"/>
        </w:rPr>
        <w:t>of</w:t>
      </w:r>
      <w:r>
        <w:rPr>
          <w:color w:val="231F20"/>
          <w:spacing w:val="-11"/>
        </w:rPr>
        <w:t> </w:t>
      </w:r>
      <w:r>
        <w:rPr>
          <w:color w:val="231F20"/>
          <w:spacing w:val="-2"/>
        </w:rPr>
        <w:t>tools</w:t>
      </w:r>
      <w:r>
        <w:rPr>
          <w:color w:val="231F20"/>
          <w:spacing w:val="-11"/>
        </w:rPr>
        <w:t> </w:t>
      </w:r>
      <w:r>
        <w:rPr>
          <w:color w:val="231F20"/>
          <w:spacing w:val="-2"/>
        </w:rPr>
        <w:t>and</w:t>
      </w:r>
      <w:r>
        <w:rPr>
          <w:color w:val="231F20"/>
          <w:spacing w:val="-11"/>
        </w:rPr>
        <w:t> </w:t>
      </w:r>
      <w:r>
        <w:rPr>
          <w:color w:val="231F20"/>
          <w:spacing w:val="-2"/>
        </w:rPr>
        <w:t>methods,</w:t>
      </w:r>
      <w:r>
        <w:rPr>
          <w:color w:val="231F20"/>
          <w:spacing w:val="-11"/>
        </w:rPr>
        <w:t> </w:t>
      </w:r>
      <w:r>
        <w:rPr>
          <w:color w:val="231F20"/>
          <w:spacing w:val="-2"/>
        </w:rPr>
        <w:t>and</w:t>
      </w:r>
      <w:r>
        <w:rPr>
          <w:color w:val="231F20"/>
          <w:spacing w:val="-11"/>
        </w:rPr>
        <w:t> </w:t>
      </w:r>
      <w:r>
        <w:rPr>
          <w:color w:val="231F20"/>
          <w:spacing w:val="-2"/>
        </w:rPr>
        <w:t>becomes</w:t>
      </w:r>
      <w:r>
        <w:rPr>
          <w:color w:val="231F20"/>
          <w:spacing w:val="-11"/>
        </w:rPr>
        <w:t> </w:t>
      </w:r>
      <w:r>
        <w:rPr>
          <w:color w:val="231F20"/>
          <w:spacing w:val="-2"/>
        </w:rPr>
        <w:t>an</w:t>
      </w:r>
      <w:r>
        <w:rPr>
          <w:color w:val="231F20"/>
          <w:spacing w:val="-11"/>
        </w:rPr>
        <w:t> </w:t>
      </w:r>
      <w:r>
        <w:rPr>
          <w:color w:val="231F20"/>
          <w:spacing w:val="-2"/>
        </w:rPr>
        <w:t>intrinsic</w:t>
      </w:r>
      <w:r>
        <w:rPr>
          <w:color w:val="231F20"/>
          <w:spacing w:val="-11"/>
        </w:rPr>
        <w:t> </w:t>
      </w:r>
      <w:r>
        <w:rPr>
          <w:color w:val="231F20"/>
          <w:spacing w:val="-2"/>
        </w:rPr>
        <w:t>part</w:t>
      </w:r>
      <w:r>
        <w:rPr>
          <w:color w:val="231F20"/>
          <w:spacing w:val="-11"/>
        </w:rPr>
        <w:t> </w:t>
      </w:r>
      <w:r>
        <w:rPr>
          <w:color w:val="231F20"/>
          <w:spacing w:val="-2"/>
        </w:rPr>
        <w:t>of</w:t>
      </w:r>
      <w:r>
        <w:rPr>
          <w:color w:val="231F20"/>
          <w:spacing w:val="-11"/>
        </w:rPr>
        <w:t> </w:t>
      </w:r>
      <w:r>
        <w:rPr>
          <w:color w:val="231F20"/>
          <w:spacing w:val="-2"/>
        </w:rPr>
        <w:t>an</w:t>
      </w:r>
      <w:r>
        <w:rPr>
          <w:color w:val="231F20"/>
          <w:spacing w:val="-11"/>
        </w:rPr>
        <w:t> </w:t>
      </w:r>
      <w:r>
        <w:rPr>
          <w:color w:val="231F20"/>
          <w:spacing w:val="-2"/>
        </w:rPr>
        <w:t>organization’s</w:t>
      </w:r>
      <w:r>
        <w:rPr>
          <w:color w:val="231F20"/>
          <w:spacing w:val="-11"/>
        </w:rPr>
        <w:t> </w:t>
      </w:r>
      <w:r>
        <w:rPr>
          <w:color w:val="231F20"/>
          <w:spacing w:val="-2"/>
        </w:rPr>
        <w:t>method</w:t>
      </w:r>
      <w:r>
        <w:rPr>
          <w:color w:val="231F20"/>
          <w:spacing w:val="-11"/>
        </w:rPr>
        <w:t> </w:t>
      </w:r>
      <w:r>
        <w:rPr>
          <w:color w:val="231F20"/>
          <w:spacing w:val="-2"/>
        </w:rPr>
        <w:t>of </w:t>
      </w:r>
      <w:r>
        <w:rPr>
          <w:color w:val="231F20"/>
        </w:rPr>
        <w:t>gaining</w:t>
      </w:r>
      <w:r>
        <w:rPr>
          <w:color w:val="231F20"/>
          <w:spacing w:val="-14"/>
        </w:rPr>
        <w:t> </w:t>
      </w:r>
      <w:r>
        <w:rPr>
          <w:color w:val="231F20"/>
        </w:rPr>
        <w:t>competitive</w:t>
      </w:r>
      <w:r>
        <w:rPr>
          <w:color w:val="231F20"/>
          <w:spacing w:val="-13"/>
        </w:rPr>
        <w:t> </w:t>
      </w:r>
      <w:r>
        <w:rPr>
          <w:color w:val="231F20"/>
        </w:rPr>
        <w:t>advantage</w:t>
      </w:r>
      <w:r>
        <w:rPr>
          <w:color w:val="231F20"/>
          <w:spacing w:val="-13"/>
        </w:rPr>
        <w:t> </w:t>
      </w:r>
      <w:r>
        <w:rPr>
          <w:color w:val="231F20"/>
        </w:rPr>
        <w:t>and</w:t>
      </w:r>
      <w:r>
        <w:rPr>
          <w:color w:val="231F20"/>
          <w:spacing w:val="-13"/>
        </w:rPr>
        <w:t> </w:t>
      </w:r>
      <w:r>
        <w:rPr>
          <w:color w:val="231F20"/>
        </w:rPr>
        <w:t>fulfilling</w:t>
      </w:r>
      <w:r>
        <w:rPr>
          <w:color w:val="231F20"/>
          <w:spacing w:val="-13"/>
        </w:rPr>
        <w:t> </w:t>
      </w:r>
      <w:r>
        <w:rPr>
          <w:color w:val="231F20"/>
        </w:rPr>
        <w:t>customer</w:t>
      </w:r>
      <w:r>
        <w:rPr>
          <w:color w:val="231F20"/>
          <w:spacing w:val="-13"/>
        </w:rPr>
        <w:t> </w:t>
      </w:r>
      <w:r>
        <w:rPr>
          <w:color w:val="231F20"/>
        </w:rPr>
        <w:t>needs.</w:t>
      </w:r>
      <w:r>
        <w:rPr>
          <w:color w:val="231F20"/>
          <w:spacing w:val="-13"/>
        </w:rPr>
        <w:t> </w:t>
      </w:r>
      <w:r>
        <w:rPr>
          <w:color w:val="231F20"/>
        </w:rPr>
        <w:t>Until</w:t>
      </w:r>
      <w:r>
        <w:rPr>
          <w:color w:val="231F20"/>
          <w:spacing w:val="-13"/>
        </w:rPr>
        <w:t> </w:t>
      </w:r>
      <w:r>
        <w:rPr>
          <w:color w:val="231F20"/>
        </w:rPr>
        <w:t>it</w:t>
      </w:r>
      <w:r>
        <w:rPr>
          <w:color w:val="231F20"/>
          <w:spacing w:val="-14"/>
        </w:rPr>
        <w:t> </w:t>
      </w:r>
      <w:r>
        <w:rPr>
          <w:color w:val="231F20"/>
        </w:rPr>
        <w:t>reaches</w:t>
      </w:r>
      <w:r>
        <w:rPr>
          <w:color w:val="231F20"/>
          <w:spacing w:val="-13"/>
        </w:rPr>
        <w:t> </w:t>
      </w:r>
      <w:r>
        <w:rPr>
          <w:color w:val="231F20"/>
        </w:rPr>
        <w:t>this point, it will require nurturing and championship to keep people aware of their opportunities to apply TRIZ.</w:t>
      </w:r>
    </w:p>
    <w:p>
      <w:pPr>
        <w:pStyle w:val="BodyText"/>
      </w:pPr>
    </w:p>
    <w:p>
      <w:pPr>
        <w:pStyle w:val="BodyText"/>
        <w:spacing w:before="47"/>
      </w:pPr>
    </w:p>
    <w:p>
      <w:pPr>
        <w:pStyle w:val="Heading4"/>
        <w:numPr>
          <w:ilvl w:val="1"/>
          <w:numId w:val="75"/>
        </w:numPr>
        <w:tabs>
          <w:tab w:pos="1048" w:val="left" w:leader="none"/>
        </w:tabs>
        <w:spacing w:line="240" w:lineRule="auto" w:before="0" w:after="0"/>
        <w:ind w:left="1048" w:right="0" w:hanging="718"/>
        <w:jc w:val="left"/>
      </w:pPr>
      <w:r>
        <w:rPr>
          <w:color w:val="231F20"/>
          <w:spacing w:val="-2"/>
        </w:rPr>
        <w:t>Summary</w:t>
      </w:r>
    </w:p>
    <w:p>
      <w:pPr>
        <w:pStyle w:val="ListParagraph"/>
        <w:numPr>
          <w:ilvl w:val="0"/>
          <w:numId w:val="82"/>
        </w:numPr>
        <w:tabs>
          <w:tab w:pos="810" w:val="left" w:leader="none"/>
        </w:tabs>
        <w:spacing w:line="225" w:lineRule="auto" w:before="92" w:after="0"/>
        <w:ind w:left="810" w:right="367" w:hanging="240"/>
        <w:jc w:val="both"/>
        <w:rPr>
          <w:sz w:val="21"/>
        </w:rPr>
      </w:pPr>
      <w:r>
        <w:rPr>
          <w:color w:val="231F20"/>
          <w:sz w:val="21"/>
        </w:rPr>
        <w:t>The major steps for bringing TRIZ into an organization are recognition of the</w:t>
      </w:r>
      <w:r>
        <w:rPr>
          <w:color w:val="231F20"/>
          <w:spacing w:val="-13"/>
          <w:sz w:val="21"/>
        </w:rPr>
        <w:t> </w:t>
      </w:r>
      <w:r>
        <w:rPr>
          <w:color w:val="231F20"/>
          <w:sz w:val="21"/>
        </w:rPr>
        <w:t>need</w:t>
      </w:r>
      <w:r>
        <w:rPr>
          <w:color w:val="231F20"/>
          <w:spacing w:val="-13"/>
          <w:sz w:val="21"/>
        </w:rPr>
        <w:t> </w:t>
      </w:r>
      <w:r>
        <w:rPr>
          <w:color w:val="231F20"/>
          <w:sz w:val="21"/>
        </w:rPr>
        <w:t>for</w:t>
      </w:r>
      <w:r>
        <w:rPr>
          <w:color w:val="231F20"/>
          <w:spacing w:val="-13"/>
          <w:sz w:val="21"/>
        </w:rPr>
        <w:t> </w:t>
      </w:r>
      <w:r>
        <w:rPr>
          <w:color w:val="231F20"/>
          <w:sz w:val="21"/>
        </w:rPr>
        <w:t>increased</w:t>
      </w:r>
      <w:r>
        <w:rPr>
          <w:color w:val="231F20"/>
          <w:spacing w:val="-13"/>
          <w:sz w:val="21"/>
        </w:rPr>
        <w:t> </w:t>
      </w:r>
      <w:r>
        <w:rPr>
          <w:color w:val="231F20"/>
          <w:sz w:val="21"/>
        </w:rPr>
        <w:t>innovation,</w:t>
      </w:r>
      <w:r>
        <w:rPr>
          <w:color w:val="231F20"/>
          <w:spacing w:val="-13"/>
          <w:sz w:val="21"/>
        </w:rPr>
        <w:t> </w:t>
      </w:r>
      <w:r>
        <w:rPr>
          <w:color w:val="231F20"/>
          <w:sz w:val="21"/>
        </w:rPr>
        <w:t>using</w:t>
      </w:r>
      <w:r>
        <w:rPr>
          <w:color w:val="231F20"/>
          <w:spacing w:val="-13"/>
          <w:sz w:val="21"/>
        </w:rPr>
        <w:t> </w:t>
      </w:r>
      <w:r>
        <w:rPr>
          <w:color w:val="231F20"/>
          <w:sz w:val="21"/>
        </w:rPr>
        <w:t>TRIZ</w:t>
      </w:r>
      <w:r>
        <w:rPr>
          <w:color w:val="231F20"/>
          <w:spacing w:val="-13"/>
          <w:sz w:val="21"/>
        </w:rPr>
        <w:t> </w:t>
      </w:r>
      <w:r>
        <w:rPr>
          <w:color w:val="231F20"/>
          <w:sz w:val="21"/>
        </w:rPr>
        <w:t>for</w:t>
      </w:r>
      <w:r>
        <w:rPr>
          <w:color w:val="231F20"/>
          <w:spacing w:val="-13"/>
          <w:sz w:val="21"/>
        </w:rPr>
        <w:t> </w:t>
      </w:r>
      <w:r>
        <w:rPr>
          <w:color w:val="231F20"/>
          <w:sz w:val="21"/>
        </w:rPr>
        <w:t>pilot</w:t>
      </w:r>
      <w:r>
        <w:rPr>
          <w:color w:val="231F20"/>
          <w:spacing w:val="-13"/>
          <w:sz w:val="21"/>
        </w:rPr>
        <w:t> </w:t>
      </w:r>
      <w:r>
        <w:rPr>
          <w:color w:val="231F20"/>
          <w:sz w:val="21"/>
        </w:rPr>
        <w:t>projects,</w:t>
      </w:r>
      <w:r>
        <w:rPr>
          <w:color w:val="231F20"/>
          <w:spacing w:val="-13"/>
          <w:sz w:val="21"/>
        </w:rPr>
        <w:t> </w:t>
      </w:r>
      <w:r>
        <w:rPr>
          <w:color w:val="231F20"/>
          <w:sz w:val="21"/>
        </w:rPr>
        <w:t>and</w:t>
      </w:r>
      <w:r>
        <w:rPr>
          <w:color w:val="231F20"/>
          <w:spacing w:val="-13"/>
          <w:sz w:val="21"/>
        </w:rPr>
        <w:t> </w:t>
      </w:r>
      <w:r>
        <w:rPr>
          <w:color w:val="231F20"/>
          <w:sz w:val="21"/>
        </w:rPr>
        <w:t>accep- tance of TRIZ.</w:t>
      </w:r>
    </w:p>
    <w:p>
      <w:pPr>
        <w:pStyle w:val="ListParagraph"/>
        <w:numPr>
          <w:ilvl w:val="0"/>
          <w:numId w:val="82"/>
        </w:numPr>
        <w:tabs>
          <w:tab w:pos="810" w:val="left" w:leader="none"/>
        </w:tabs>
        <w:spacing w:line="225" w:lineRule="auto" w:before="0" w:after="0"/>
        <w:ind w:left="810" w:right="369" w:hanging="240"/>
        <w:jc w:val="both"/>
        <w:rPr>
          <w:sz w:val="21"/>
        </w:rPr>
      </w:pPr>
      <w:r>
        <w:rPr>
          <w:color w:val="231F20"/>
          <w:sz w:val="21"/>
        </w:rPr>
        <w:t>The organization’s leadership will need to decide, depending on the orga- nization’s culture and on the time available, whether to use consultants or </w:t>
      </w:r>
      <w:r>
        <w:rPr>
          <w:color w:val="231F20"/>
          <w:spacing w:val="-4"/>
          <w:sz w:val="21"/>
        </w:rPr>
        <w:t>have</w:t>
      </w:r>
      <w:r>
        <w:rPr>
          <w:color w:val="231F20"/>
          <w:spacing w:val="-5"/>
          <w:sz w:val="21"/>
        </w:rPr>
        <w:t> </w:t>
      </w:r>
      <w:r>
        <w:rPr>
          <w:color w:val="231F20"/>
          <w:spacing w:val="-4"/>
          <w:sz w:val="21"/>
        </w:rPr>
        <w:t>their</w:t>
      </w:r>
      <w:r>
        <w:rPr>
          <w:color w:val="231F20"/>
          <w:spacing w:val="-5"/>
          <w:sz w:val="21"/>
        </w:rPr>
        <w:t> </w:t>
      </w:r>
      <w:r>
        <w:rPr>
          <w:color w:val="231F20"/>
          <w:spacing w:val="-4"/>
          <w:sz w:val="21"/>
        </w:rPr>
        <w:t>own</w:t>
      </w:r>
      <w:r>
        <w:rPr>
          <w:color w:val="231F20"/>
          <w:spacing w:val="-5"/>
          <w:sz w:val="21"/>
        </w:rPr>
        <w:t> </w:t>
      </w:r>
      <w:r>
        <w:rPr>
          <w:color w:val="231F20"/>
          <w:spacing w:val="-4"/>
          <w:sz w:val="21"/>
        </w:rPr>
        <w:t>employees</w:t>
      </w:r>
      <w:r>
        <w:rPr>
          <w:color w:val="231F20"/>
          <w:spacing w:val="-5"/>
          <w:sz w:val="21"/>
        </w:rPr>
        <w:t> </w:t>
      </w:r>
      <w:r>
        <w:rPr>
          <w:color w:val="231F20"/>
          <w:spacing w:val="-4"/>
          <w:sz w:val="21"/>
        </w:rPr>
        <w:t>do</w:t>
      </w:r>
      <w:r>
        <w:rPr>
          <w:color w:val="231F20"/>
          <w:spacing w:val="-5"/>
          <w:sz w:val="21"/>
        </w:rPr>
        <w:t> </w:t>
      </w:r>
      <w:r>
        <w:rPr>
          <w:color w:val="231F20"/>
          <w:spacing w:val="-4"/>
          <w:sz w:val="21"/>
        </w:rPr>
        <w:t>the</w:t>
      </w:r>
      <w:r>
        <w:rPr>
          <w:color w:val="231F20"/>
          <w:spacing w:val="-5"/>
          <w:sz w:val="21"/>
        </w:rPr>
        <w:t> </w:t>
      </w:r>
      <w:r>
        <w:rPr>
          <w:color w:val="231F20"/>
          <w:spacing w:val="-4"/>
          <w:sz w:val="21"/>
        </w:rPr>
        <w:t>entire</w:t>
      </w:r>
      <w:r>
        <w:rPr>
          <w:color w:val="231F20"/>
          <w:spacing w:val="-5"/>
          <w:sz w:val="21"/>
        </w:rPr>
        <w:t> </w:t>
      </w:r>
      <w:r>
        <w:rPr>
          <w:color w:val="231F20"/>
          <w:spacing w:val="-4"/>
          <w:sz w:val="21"/>
        </w:rPr>
        <w:t>process,</w:t>
      </w:r>
      <w:r>
        <w:rPr>
          <w:color w:val="231F20"/>
          <w:spacing w:val="-5"/>
          <w:sz w:val="21"/>
        </w:rPr>
        <w:t> </w:t>
      </w:r>
      <w:r>
        <w:rPr>
          <w:color w:val="231F20"/>
          <w:spacing w:val="-4"/>
          <w:sz w:val="21"/>
        </w:rPr>
        <w:t>or</w:t>
      </w:r>
      <w:r>
        <w:rPr>
          <w:color w:val="231F20"/>
          <w:spacing w:val="-5"/>
          <w:sz w:val="21"/>
        </w:rPr>
        <w:t> </w:t>
      </w:r>
      <w:r>
        <w:rPr>
          <w:color w:val="231F20"/>
          <w:spacing w:val="-4"/>
          <w:sz w:val="21"/>
        </w:rPr>
        <w:t>whether</w:t>
      </w:r>
      <w:r>
        <w:rPr>
          <w:color w:val="231F20"/>
          <w:spacing w:val="-5"/>
          <w:sz w:val="21"/>
        </w:rPr>
        <w:t> </w:t>
      </w:r>
      <w:r>
        <w:rPr>
          <w:color w:val="231F20"/>
          <w:spacing w:val="-4"/>
          <w:sz w:val="21"/>
        </w:rPr>
        <w:t>to</w:t>
      </w:r>
      <w:r>
        <w:rPr>
          <w:color w:val="231F20"/>
          <w:spacing w:val="-5"/>
          <w:sz w:val="21"/>
        </w:rPr>
        <w:t> </w:t>
      </w:r>
      <w:r>
        <w:rPr>
          <w:color w:val="231F20"/>
          <w:spacing w:val="-4"/>
          <w:sz w:val="21"/>
        </w:rPr>
        <w:t>use</w:t>
      </w:r>
      <w:r>
        <w:rPr>
          <w:color w:val="231F20"/>
          <w:spacing w:val="-5"/>
          <w:sz w:val="21"/>
        </w:rPr>
        <w:t> </w:t>
      </w:r>
      <w:r>
        <w:rPr>
          <w:color w:val="231F20"/>
          <w:spacing w:val="-4"/>
          <w:sz w:val="21"/>
        </w:rPr>
        <w:t>a</w:t>
      </w:r>
      <w:r>
        <w:rPr>
          <w:color w:val="231F20"/>
          <w:spacing w:val="-5"/>
          <w:sz w:val="21"/>
        </w:rPr>
        <w:t> </w:t>
      </w:r>
      <w:r>
        <w:rPr>
          <w:color w:val="231F20"/>
          <w:spacing w:val="-4"/>
          <w:sz w:val="21"/>
        </w:rPr>
        <w:t>hybrid</w:t>
      </w:r>
      <w:r>
        <w:rPr>
          <w:color w:val="231F20"/>
          <w:spacing w:val="-5"/>
          <w:sz w:val="21"/>
        </w:rPr>
        <w:t> </w:t>
      </w:r>
      <w:r>
        <w:rPr>
          <w:color w:val="231F20"/>
          <w:spacing w:val="-4"/>
          <w:sz w:val="21"/>
        </w:rPr>
        <w:t>of</w:t>
      </w:r>
    </w:p>
    <w:p>
      <w:pPr>
        <w:pStyle w:val="BodyText"/>
        <w:spacing w:line="229" w:lineRule="exact" w:before="6"/>
        <w:ind w:left="810"/>
        <w:jc w:val="both"/>
      </w:pPr>
      <w:r>
        <w:rPr>
          <w:color w:val="231F20"/>
        </w:rPr>
        <w:t>consultants</w:t>
      </w:r>
      <w:r>
        <w:rPr>
          <w:color w:val="231F20"/>
          <w:spacing w:val="-12"/>
        </w:rPr>
        <w:t> </w:t>
      </w:r>
      <w:r>
        <w:rPr>
          <w:color w:val="231F20"/>
        </w:rPr>
        <w:t>and</w:t>
      </w:r>
      <w:r>
        <w:rPr>
          <w:color w:val="231F20"/>
          <w:spacing w:val="-11"/>
        </w:rPr>
        <w:t> </w:t>
      </w:r>
      <w:r>
        <w:rPr>
          <w:color w:val="231F20"/>
          <w:spacing w:val="-2"/>
        </w:rPr>
        <w:t>employees.</w:t>
      </w:r>
    </w:p>
    <w:p>
      <w:pPr>
        <w:pStyle w:val="ListParagraph"/>
        <w:numPr>
          <w:ilvl w:val="0"/>
          <w:numId w:val="82"/>
        </w:numPr>
        <w:tabs>
          <w:tab w:pos="810" w:val="left" w:leader="none"/>
        </w:tabs>
        <w:spacing w:line="225" w:lineRule="auto" w:before="0" w:after="0"/>
        <w:ind w:left="810" w:right="368" w:hanging="240"/>
        <w:jc w:val="both"/>
        <w:rPr>
          <w:sz w:val="21"/>
        </w:rPr>
      </w:pPr>
      <w:r>
        <w:rPr>
          <w:color w:val="231F20"/>
          <w:sz w:val="21"/>
        </w:rPr>
        <w:t>Integration</w:t>
      </w:r>
      <w:r>
        <w:rPr>
          <w:color w:val="231F20"/>
          <w:spacing w:val="-4"/>
          <w:sz w:val="21"/>
        </w:rPr>
        <w:t> </w:t>
      </w:r>
      <w:r>
        <w:rPr>
          <w:color w:val="231F20"/>
          <w:sz w:val="21"/>
        </w:rPr>
        <w:t>of</w:t>
      </w:r>
      <w:r>
        <w:rPr>
          <w:color w:val="231F20"/>
          <w:spacing w:val="-4"/>
          <w:sz w:val="21"/>
        </w:rPr>
        <w:t> </w:t>
      </w:r>
      <w:r>
        <w:rPr>
          <w:color w:val="231F20"/>
          <w:sz w:val="21"/>
        </w:rPr>
        <w:t>TRIZ</w:t>
      </w:r>
      <w:r>
        <w:rPr>
          <w:color w:val="231F20"/>
          <w:spacing w:val="-4"/>
          <w:sz w:val="21"/>
        </w:rPr>
        <w:t> </w:t>
      </w:r>
      <w:r>
        <w:rPr>
          <w:color w:val="231F20"/>
          <w:sz w:val="21"/>
        </w:rPr>
        <w:t>with</w:t>
      </w:r>
      <w:r>
        <w:rPr>
          <w:color w:val="231F20"/>
          <w:spacing w:val="-4"/>
          <w:sz w:val="21"/>
        </w:rPr>
        <w:t> </w:t>
      </w:r>
      <w:r>
        <w:rPr>
          <w:color w:val="231F20"/>
          <w:sz w:val="21"/>
        </w:rPr>
        <w:t>other</w:t>
      </w:r>
      <w:r>
        <w:rPr>
          <w:color w:val="231F20"/>
          <w:spacing w:val="-4"/>
          <w:sz w:val="21"/>
        </w:rPr>
        <w:t> </w:t>
      </w:r>
      <w:r>
        <w:rPr>
          <w:color w:val="231F20"/>
          <w:sz w:val="21"/>
        </w:rPr>
        <w:t>methods</w:t>
      </w:r>
      <w:r>
        <w:rPr>
          <w:color w:val="231F20"/>
          <w:spacing w:val="-4"/>
          <w:sz w:val="21"/>
        </w:rPr>
        <w:t> </w:t>
      </w:r>
      <w:r>
        <w:rPr>
          <w:color w:val="231F20"/>
          <w:sz w:val="21"/>
        </w:rPr>
        <w:t>already</w:t>
      </w:r>
      <w:r>
        <w:rPr>
          <w:color w:val="231F20"/>
          <w:spacing w:val="-4"/>
          <w:sz w:val="21"/>
        </w:rPr>
        <w:t> </w:t>
      </w:r>
      <w:r>
        <w:rPr>
          <w:color w:val="231F20"/>
          <w:sz w:val="21"/>
        </w:rPr>
        <w:t>in</w:t>
      </w:r>
      <w:r>
        <w:rPr>
          <w:color w:val="231F20"/>
          <w:spacing w:val="-4"/>
          <w:sz w:val="21"/>
        </w:rPr>
        <w:t> </w:t>
      </w:r>
      <w:r>
        <w:rPr>
          <w:color w:val="231F20"/>
          <w:sz w:val="21"/>
        </w:rPr>
        <w:t>use</w:t>
      </w:r>
      <w:r>
        <w:rPr>
          <w:color w:val="231F20"/>
          <w:spacing w:val="-4"/>
          <w:sz w:val="21"/>
        </w:rPr>
        <w:t> </w:t>
      </w:r>
      <w:r>
        <w:rPr>
          <w:color w:val="231F20"/>
          <w:sz w:val="21"/>
        </w:rPr>
        <w:t>in</w:t>
      </w:r>
      <w:r>
        <w:rPr>
          <w:color w:val="231F20"/>
          <w:spacing w:val="-4"/>
          <w:sz w:val="21"/>
        </w:rPr>
        <w:t> </w:t>
      </w:r>
      <w:r>
        <w:rPr>
          <w:color w:val="231F20"/>
          <w:sz w:val="21"/>
        </w:rPr>
        <w:t>the</w:t>
      </w:r>
      <w:r>
        <w:rPr>
          <w:color w:val="231F20"/>
          <w:spacing w:val="-4"/>
          <w:sz w:val="21"/>
        </w:rPr>
        <w:t> </w:t>
      </w:r>
      <w:r>
        <w:rPr>
          <w:color w:val="231F20"/>
          <w:sz w:val="21"/>
        </w:rPr>
        <w:t>organization, such</w:t>
      </w:r>
      <w:r>
        <w:rPr>
          <w:color w:val="231F20"/>
          <w:spacing w:val="-11"/>
          <w:sz w:val="21"/>
        </w:rPr>
        <w:t> </w:t>
      </w:r>
      <w:r>
        <w:rPr>
          <w:color w:val="231F20"/>
          <w:sz w:val="21"/>
        </w:rPr>
        <w:t>as</w:t>
      </w:r>
      <w:r>
        <w:rPr>
          <w:color w:val="231F20"/>
          <w:spacing w:val="-11"/>
          <w:sz w:val="21"/>
        </w:rPr>
        <w:t> </w:t>
      </w:r>
      <w:r>
        <w:rPr>
          <w:color w:val="231F20"/>
          <w:sz w:val="21"/>
        </w:rPr>
        <w:t>QFD,</w:t>
      </w:r>
      <w:r>
        <w:rPr>
          <w:color w:val="231F20"/>
          <w:spacing w:val="-11"/>
          <w:sz w:val="21"/>
        </w:rPr>
        <w:t> </w:t>
      </w:r>
      <w:r>
        <w:rPr>
          <w:color w:val="231F20"/>
          <w:sz w:val="21"/>
        </w:rPr>
        <w:t>project</w:t>
      </w:r>
      <w:r>
        <w:rPr>
          <w:color w:val="231F20"/>
          <w:spacing w:val="-11"/>
          <w:sz w:val="21"/>
        </w:rPr>
        <w:t> </w:t>
      </w:r>
      <w:r>
        <w:rPr>
          <w:color w:val="231F20"/>
          <w:sz w:val="21"/>
        </w:rPr>
        <w:t>management,</w:t>
      </w:r>
      <w:r>
        <w:rPr>
          <w:color w:val="231F20"/>
          <w:spacing w:val="-11"/>
          <w:sz w:val="21"/>
        </w:rPr>
        <w:t> </w:t>
      </w:r>
      <w:r>
        <w:rPr>
          <w:color w:val="231F20"/>
          <w:sz w:val="21"/>
        </w:rPr>
        <w:t>design</w:t>
      </w:r>
      <w:r>
        <w:rPr>
          <w:color w:val="231F20"/>
          <w:spacing w:val="-11"/>
          <w:sz w:val="21"/>
        </w:rPr>
        <w:t> </w:t>
      </w:r>
      <w:r>
        <w:rPr>
          <w:color w:val="231F20"/>
          <w:sz w:val="21"/>
        </w:rPr>
        <w:t>for</w:t>
      </w:r>
      <w:r>
        <w:rPr>
          <w:color w:val="231F20"/>
          <w:spacing w:val="-11"/>
          <w:sz w:val="21"/>
        </w:rPr>
        <w:t> </w:t>
      </w:r>
      <w:r>
        <w:rPr>
          <w:color w:val="231F20"/>
          <w:sz w:val="21"/>
        </w:rPr>
        <w:t>manufacturability,</w:t>
      </w:r>
      <w:r>
        <w:rPr>
          <w:color w:val="231F20"/>
          <w:spacing w:val="-11"/>
          <w:sz w:val="21"/>
        </w:rPr>
        <w:t> </w:t>
      </w:r>
      <w:r>
        <w:rPr>
          <w:color w:val="231F20"/>
          <w:sz w:val="21"/>
        </w:rPr>
        <w:t>and</w:t>
      </w:r>
      <w:r>
        <w:rPr>
          <w:color w:val="231F20"/>
          <w:spacing w:val="-11"/>
          <w:sz w:val="21"/>
        </w:rPr>
        <w:t> </w:t>
      </w:r>
      <w:r>
        <w:rPr>
          <w:color w:val="231F20"/>
          <w:sz w:val="21"/>
        </w:rPr>
        <w:t>such, will accelerate its acceptance.</w:t>
      </w:r>
    </w:p>
    <w:p>
      <w:pPr>
        <w:pStyle w:val="BodyText"/>
        <w:spacing w:before="22"/>
      </w:pPr>
    </w:p>
    <w:p>
      <w:pPr>
        <w:pStyle w:val="BodyText"/>
        <w:ind w:left="630"/>
      </w:pPr>
      <w:r>
        <w:rPr>
          <w:color w:val="231F20"/>
          <w:spacing w:val="-6"/>
        </w:rPr>
        <w:t>Use</w:t>
      </w:r>
      <w:r>
        <w:rPr>
          <w:color w:val="231F20"/>
          <w:spacing w:val="-5"/>
        </w:rPr>
        <w:t> </w:t>
      </w:r>
      <w:r>
        <w:rPr>
          <w:color w:val="231F20"/>
          <w:spacing w:val="-6"/>
        </w:rPr>
        <w:t>the</w:t>
      </w:r>
      <w:r>
        <w:rPr>
          <w:color w:val="231F20"/>
          <w:spacing w:val="-4"/>
        </w:rPr>
        <w:t> </w:t>
      </w:r>
      <w:r>
        <w:rPr>
          <w:color w:val="231F20"/>
          <w:spacing w:val="-6"/>
        </w:rPr>
        <w:t>worksheet</w:t>
      </w:r>
      <w:r>
        <w:rPr>
          <w:color w:val="231F20"/>
          <w:spacing w:val="-4"/>
        </w:rPr>
        <w:t> </w:t>
      </w:r>
      <w:r>
        <w:rPr>
          <w:color w:val="231F20"/>
          <w:spacing w:val="-6"/>
        </w:rPr>
        <w:t>in</w:t>
      </w:r>
      <w:r>
        <w:rPr>
          <w:color w:val="231F20"/>
          <w:spacing w:val="-4"/>
        </w:rPr>
        <w:t> </w:t>
      </w:r>
      <w:r>
        <w:rPr>
          <w:color w:val="231F20"/>
          <w:spacing w:val="-6"/>
        </w:rPr>
        <w:t>Table</w:t>
      </w:r>
      <w:r>
        <w:rPr>
          <w:color w:val="231F20"/>
          <w:spacing w:val="-5"/>
        </w:rPr>
        <w:t> </w:t>
      </w:r>
      <w:r>
        <w:rPr>
          <w:color w:val="231F20"/>
          <w:spacing w:val="-6"/>
        </w:rPr>
        <w:t>12.2</w:t>
      </w:r>
      <w:r>
        <w:rPr>
          <w:color w:val="231F20"/>
          <w:spacing w:val="-4"/>
        </w:rPr>
        <w:t> </w:t>
      </w:r>
      <w:r>
        <w:rPr>
          <w:color w:val="231F20"/>
          <w:spacing w:val="-6"/>
        </w:rPr>
        <w:t>to</w:t>
      </w:r>
      <w:r>
        <w:rPr>
          <w:color w:val="231F20"/>
          <w:spacing w:val="-5"/>
        </w:rPr>
        <w:t> </w:t>
      </w:r>
      <w:r>
        <w:rPr>
          <w:color w:val="231F20"/>
          <w:spacing w:val="-6"/>
        </w:rPr>
        <w:t>begin</w:t>
      </w:r>
      <w:r>
        <w:rPr>
          <w:color w:val="231F20"/>
          <w:spacing w:val="-4"/>
        </w:rPr>
        <w:t> </w:t>
      </w:r>
      <w:r>
        <w:rPr>
          <w:color w:val="231F20"/>
          <w:spacing w:val="-6"/>
        </w:rPr>
        <w:t>planning</w:t>
      </w:r>
      <w:r>
        <w:rPr>
          <w:color w:val="231F20"/>
          <w:spacing w:val="-4"/>
        </w:rPr>
        <w:t> </w:t>
      </w:r>
      <w:r>
        <w:rPr>
          <w:color w:val="231F20"/>
          <w:spacing w:val="-6"/>
        </w:rPr>
        <w:t>your</w:t>
      </w:r>
      <w:r>
        <w:rPr>
          <w:color w:val="231F20"/>
          <w:spacing w:val="-4"/>
        </w:rPr>
        <w:t> </w:t>
      </w:r>
      <w:r>
        <w:rPr>
          <w:color w:val="231F20"/>
          <w:spacing w:val="-6"/>
        </w:rPr>
        <w:t>TRIZ</w:t>
      </w:r>
      <w:r>
        <w:rPr>
          <w:color w:val="231F20"/>
          <w:spacing w:val="-4"/>
        </w:rPr>
        <w:t> </w:t>
      </w:r>
      <w:r>
        <w:rPr>
          <w:color w:val="231F20"/>
          <w:spacing w:val="-6"/>
        </w:rPr>
        <w:t>implementation.</w:t>
      </w:r>
    </w:p>
    <w:p>
      <w:pPr>
        <w:spacing w:after="0"/>
        <w:sectPr>
          <w:pgSz w:w="8580" w:h="13080"/>
          <w:pgMar w:header="689" w:footer="0" w:top="920" w:bottom="280" w:left="600" w:right="560"/>
        </w:sectPr>
      </w:pPr>
    </w:p>
    <w:p>
      <w:pPr>
        <w:pStyle w:val="BodyText"/>
        <w:rPr>
          <w:sz w:val="20"/>
        </w:rPr>
      </w:pPr>
    </w:p>
    <w:p>
      <w:pPr>
        <w:pStyle w:val="BodyText"/>
        <w:spacing w:before="91"/>
        <w:rPr>
          <w:sz w:val="20"/>
        </w:rPr>
      </w:pPr>
    </w:p>
    <w:p>
      <w:pPr>
        <w:spacing w:before="1" w:after="25"/>
        <w:ind w:left="420" w:right="0" w:firstLine="0"/>
        <w:jc w:val="left"/>
        <w:rPr>
          <w:rFonts w:ascii="Trebuchet MS"/>
          <w:b/>
          <w:sz w:val="20"/>
        </w:rPr>
      </w:pPr>
      <w:r>
        <w:rPr>
          <w:rFonts w:ascii="Trebuchet MS"/>
          <w:b/>
          <w:color w:val="231F20"/>
          <w:spacing w:val="-4"/>
          <w:sz w:val="20"/>
        </w:rPr>
        <w:t>Table</w:t>
      </w:r>
      <w:r>
        <w:rPr>
          <w:rFonts w:ascii="Trebuchet MS"/>
          <w:b/>
          <w:color w:val="231F20"/>
          <w:spacing w:val="-12"/>
          <w:sz w:val="20"/>
        </w:rPr>
        <w:t> </w:t>
      </w:r>
      <w:r>
        <w:rPr>
          <w:rFonts w:ascii="Trebuchet MS"/>
          <w:b/>
          <w:color w:val="231F20"/>
          <w:spacing w:val="-4"/>
          <w:sz w:val="20"/>
        </w:rPr>
        <w:t>12.2</w:t>
      </w:r>
      <w:r>
        <w:rPr>
          <w:rFonts w:ascii="Trebuchet MS"/>
          <w:b/>
          <w:color w:val="231F20"/>
          <w:spacing w:val="66"/>
          <w:sz w:val="20"/>
        </w:rPr>
        <w:t> </w:t>
      </w:r>
      <w:r>
        <w:rPr>
          <w:rFonts w:ascii="Trebuchet MS"/>
          <w:b/>
          <w:color w:val="231F20"/>
          <w:spacing w:val="-4"/>
          <w:sz w:val="20"/>
        </w:rPr>
        <w:t>A</w:t>
      </w:r>
      <w:r>
        <w:rPr>
          <w:rFonts w:ascii="Trebuchet MS"/>
          <w:b/>
          <w:color w:val="231F20"/>
          <w:spacing w:val="-16"/>
          <w:sz w:val="20"/>
        </w:rPr>
        <w:t> </w:t>
      </w:r>
      <w:r>
        <w:rPr>
          <w:rFonts w:ascii="Trebuchet MS"/>
          <w:b/>
          <w:color w:val="231F20"/>
          <w:spacing w:val="-4"/>
          <w:sz w:val="20"/>
        </w:rPr>
        <w:t>Worksheet</w:t>
      </w:r>
      <w:r>
        <w:rPr>
          <w:rFonts w:ascii="Trebuchet MS"/>
          <w:b/>
          <w:color w:val="231F20"/>
          <w:spacing w:val="-11"/>
          <w:sz w:val="20"/>
        </w:rPr>
        <w:t> </w:t>
      </w:r>
      <w:r>
        <w:rPr>
          <w:rFonts w:ascii="Trebuchet MS"/>
          <w:b/>
          <w:color w:val="231F20"/>
          <w:spacing w:val="-4"/>
          <w:sz w:val="20"/>
        </w:rPr>
        <w:t>for</w:t>
      </w:r>
      <w:r>
        <w:rPr>
          <w:rFonts w:ascii="Trebuchet MS"/>
          <w:b/>
          <w:color w:val="231F20"/>
          <w:spacing w:val="-24"/>
          <w:sz w:val="20"/>
        </w:rPr>
        <w:t> </w:t>
      </w:r>
      <w:r>
        <w:rPr>
          <w:rFonts w:ascii="Trebuchet MS"/>
          <w:b/>
          <w:color w:val="231F20"/>
          <w:spacing w:val="-4"/>
          <w:sz w:val="20"/>
        </w:rPr>
        <w:t>TRIZ</w:t>
      </w:r>
      <w:r>
        <w:rPr>
          <w:rFonts w:ascii="Trebuchet MS"/>
          <w:b/>
          <w:color w:val="231F20"/>
          <w:spacing w:val="-11"/>
          <w:sz w:val="20"/>
        </w:rPr>
        <w:t> </w:t>
      </w:r>
      <w:r>
        <w:rPr>
          <w:rFonts w:ascii="Trebuchet MS"/>
          <w:b/>
          <w:color w:val="231F20"/>
          <w:spacing w:val="-4"/>
          <w:sz w:val="20"/>
        </w:rPr>
        <w:t>Implementation</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2"/>
        <w:gridCol w:w="6368"/>
      </w:tblGrid>
      <w:tr>
        <w:trPr>
          <w:trHeight w:val="271" w:hRule="atLeast"/>
        </w:trPr>
        <w:tc>
          <w:tcPr>
            <w:tcW w:w="6710" w:type="dxa"/>
            <w:gridSpan w:val="2"/>
          </w:tcPr>
          <w:p>
            <w:pPr>
              <w:pStyle w:val="TableParagraph"/>
              <w:spacing w:before="33"/>
              <w:ind w:left="80"/>
              <w:rPr>
                <w:sz w:val="18"/>
              </w:rPr>
            </w:pPr>
            <w:r>
              <w:rPr>
                <w:color w:val="231F20"/>
                <w:w w:val="105"/>
                <w:sz w:val="18"/>
              </w:rPr>
              <w:t>Answer</w:t>
            </w:r>
            <w:r>
              <w:rPr>
                <w:color w:val="231F20"/>
                <w:spacing w:val="-12"/>
                <w:w w:val="105"/>
                <w:sz w:val="18"/>
              </w:rPr>
              <w:t> </w:t>
            </w:r>
            <w:r>
              <w:rPr>
                <w:color w:val="231F20"/>
                <w:w w:val="105"/>
                <w:sz w:val="18"/>
              </w:rPr>
              <w:t>these</w:t>
            </w:r>
            <w:r>
              <w:rPr>
                <w:color w:val="231F20"/>
                <w:spacing w:val="-11"/>
                <w:w w:val="105"/>
                <w:sz w:val="18"/>
              </w:rPr>
              <w:t> </w:t>
            </w:r>
            <w:r>
              <w:rPr>
                <w:color w:val="231F20"/>
                <w:w w:val="105"/>
                <w:sz w:val="18"/>
              </w:rPr>
              <w:t>questions</w:t>
            </w:r>
            <w:r>
              <w:rPr>
                <w:color w:val="231F20"/>
                <w:spacing w:val="-11"/>
                <w:w w:val="105"/>
                <w:sz w:val="18"/>
              </w:rPr>
              <w:t> </w:t>
            </w:r>
            <w:r>
              <w:rPr>
                <w:color w:val="231F20"/>
                <w:w w:val="105"/>
                <w:sz w:val="18"/>
              </w:rPr>
              <w:t>to</w:t>
            </w:r>
            <w:r>
              <w:rPr>
                <w:color w:val="231F20"/>
                <w:spacing w:val="-11"/>
                <w:w w:val="105"/>
                <w:sz w:val="18"/>
              </w:rPr>
              <w:t> </w:t>
            </w:r>
            <w:r>
              <w:rPr>
                <w:color w:val="231F20"/>
                <w:w w:val="105"/>
                <w:sz w:val="18"/>
              </w:rPr>
              <w:t>begin</w:t>
            </w:r>
            <w:r>
              <w:rPr>
                <w:color w:val="231F20"/>
                <w:spacing w:val="-12"/>
                <w:w w:val="105"/>
                <w:sz w:val="18"/>
              </w:rPr>
              <w:t> </w:t>
            </w:r>
            <w:r>
              <w:rPr>
                <w:color w:val="231F20"/>
                <w:w w:val="105"/>
                <w:sz w:val="18"/>
              </w:rPr>
              <w:t>planning</w:t>
            </w:r>
            <w:r>
              <w:rPr>
                <w:color w:val="231F20"/>
                <w:spacing w:val="-11"/>
                <w:w w:val="105"/>
                <w:sz w:val="18"/>
              </w:rPr>
              <w:t> </w:t>
            </w:r>
            <w:r>
              <w:rPr>
                <w:color w:val="231F20"/>
                <w:w w:val="105"/>
                <w:sz w:val="18"/>
              </w:rPr>
              <w:t>your</w:t>
            </w:r>
            <w:r>
              <w:rPr>
                <w:color w:val="231F20"/>
                <w:spacing w:val="-11"/>
                <w:w w:val="105"/>
                <w:sz w:val="18"/>
              </w:rPr>
              <w:t> </w:t>
            </w:r>
            <w:r>
              <w:rPr>
                <w:color w:val="231F20"/>
                <w:w w:val="105"/>
                <w:sz w:val="18"/>
              </w:rPr>
              <w:t>TRIZ</w:t>
            </w:r>
            <w:r>
              <w:rPr>
                <w:color w:val="231F20"/>
                <w:spacing w:val="-11"/>
                <w:w w:val="105"/>
                <w:sz w:val="18"/>
              </w:rPr>
              <w:t> </w:t>
            </w:r>
            <w:r>
              <w:rPr>
                <w:color w:val="231F20"/>
                <w:spacing w:val="-2"/>
                <w:w w:val="105"/>
                <w:sz w:val="18"/>
              </w:rPr>
              <w:t>implementation.</w:t>
            </w:r>
          </w:p>
        </w:tc>
      </w:tr>
      <w:tr>
        <w:trPr>
          <w:trHeight w:val="271" w:hRule="atLeast"/>
        </w:trPr>
        <w:tc>
          <w:tcPr>
            <w:tcW w:w="342" w:type="dxa"/>
          </w:tcPr>
          <w:p>
            <w:pPr>
              <w:pStyle w:val="TableParagraph"/>
              <w:spacing w:before="33"/>
              <w:ind w:left="0" w:right="26"/>
              <w:jc w:val="center"/>
              <w:rPr>
                <w:sz w:val="18"/>
              </w:rPr>
            </w:pPr>
            <w:r>
              <w:rPr>
                <w:color w:val="231F20"/>
                <w:spacing w:val="-5"/>
                <w:sz w:val="18"/>
              </w:rPr>
              <w:t>1.</w:t>
            </w:r>
          </w:p>
        </w:tc>
        <w:tc>
          <w:tcPr>
            <w:tcW w:w="6368" w:type="dxa"/>
          </w:tcPr>
          <w:p>
            <w:pPr>
              <w:pStyle w:val="TableParagraph"/>
              <w:spacing w:before="33"/>
              <w:ind w:left="79"/>
              <w:rPr>
                <w:sz w:val="18"/>
              </w:rPr>
            </w:pPr>
            <w:r>
              <w:rPr>
                <w:color w:val="231F20"/>
                <w:w w:val="105"/>
                <w:sz w:val="18"/>
              </w:rPr>
              <w:t>In</w:t>
            </w:r>
            <w:r>
              <w:rPr>
                <w:color w:val="231F20"/>
                <w:spacing w:val="-5"/>
                <w:w w:val="105"/>
                <w:sz w:val="18"/>
              </w:rPr>
              <w:t> </w:t>
            </w:r>
            <w:r>
              <w:rPr>
                <w:color w:val="231F20"/>
                <w:w w:val="105"/>
                <w:sz w:val="18"/>
              </w:rPr>
              <w:t>my</w:t>
            </w:r>
            <w:r>
              <w:rPr>
                <w:color w:val="231F20"/>
                <w:spacing w:val="-4"/>
                <w:w w:val="105"/>
                <w:sz w:val="18"/>
              </w:rPr>
              <w:t> </w:t>
            </w:r>
            <w:r>
              <w:rPr>
                <w:color w:val="231F20"/>
                <w:w w:val="105"/>
                <w:sz w:val="18"/>
              </w:rPr>
              <w:t>organization,</w:t>
            </w:r>
            <w:r>
              <w:rPr>
                <w:color w:val="231F20"/>
                <w:spacing w:val="-4"/>
                <w:w w:val="105"/>
                <w:sz w:val="18"/>
              </w:rPr>
              <w:t> </w:t>
            </w:r>
            <w:r>
              <w:rPr>
                <w:color w:val="231F20"/>
                <w:w w:val="105"/>
                <w:sz w:val="18"/>
              </w:rPr>
              <w:t>who</w:t>
            </w:r>
            <w:r>
              <w:rPr>
                <w:color w:val="231F20"/>
                <w:spacing w:val="-4"/>
                <w:w w:val="105"/>
                <w:sz w:val="18"/>
              </w:rPr>
              <w:t> </w:t>
            </w:r>
            <w:r>
              <w:rPr>
                <w:color w:val="231F20"/>
                <w:w w:val="105"/>
                <w:sz w:val="18"/>
              </w:rPr>
              <w:t>would</w:t>
            </w:r>
            <w:r>
              <w:rPr>
                <w:color w:val="231F20"/>
                <w:spacing w:val="-4"/>
                <w:w w:val="105"/>
                <w:sz w:val="18"/>
              </w:rPr>
              <w:t> </w:t>
            </w:r>
            <w:r>
              <w:rPr>
                <w:color w:val="231F20"/>
                <w:w w:val="105"/>
                <w:sz w:val="18"/>
              </w:rPr>
              <w:t>be</w:t>
            </w:r>
            <w:r>
              <w:rPr>
                <w:color w:val="231F20"/>
                <w:spacing w:val="-4"/>
                <w:w w:val="105"/>
                <w:sz w:val="18"/>
              </w:rPr>
              <w:t> </w:t>
            </w:r>
            <w:r>
              <w:rPr>
                <w:color w:val="231F20"/>
                <w:w w:val="105"/>
                <w:sz w:val="18"/>
              </w:rPr>
              <w:t>a</w:t>
            </w:r>
            <w:r>
              <w:rPr>
                <w:color w:val="231F20"/>
                <w:spacing w:val="-4"/>
                <w:w w:val="105"/>
                <w:sz w:val="18"/>
              </w:rPr>
              <w:t> </w:t>
            </w:r>
            <w:r>
              <w:rPr>
                <w:color w:val="231F20"/>
                <w:w w:val="105"/>
                <w:sz w:val="18"/>
              </w:rPr>
              <w:t>good</w:t>
            </w:r>
            <w:r>
              <w:rPr>
                <w:color w:val="231F20"/>
                <w:spacing w:val="-4"/>
                <w:w w:val="105"/>
                <w:sz w:val="18"/>
              </w:rPr>
              <w:t> </w:t>
            </w:r>
            <w:r>
              <w:rPr>
                <w:color w:val="231F20"/>
                <w:spacing w:val="-2"/>
                <w:w w:val="105"/>
                <w:sz w:val="18"/>
              </w:rPr>
              <w:t>champion?</w:t>
            </w: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33"/>
              <w:ind w:left="0" w:right="26"/>
              <w:jc w:val="center"/>
              <w:rPr>
                <w:sz w:val="18"/>
              </w:rPr>
            </w:pPr>
            <w:r>
              <w:rPr>
                <w:color w:val="231F20"/>
                <w:spacing w:val="-5"/>
                <w:sz w:val="18"/>
              </w:rPr>
              <w:t>2.</w:t>
            </w:r>
          </w:p>
        </w:tc>
        <w:tc>
          <w:tcPr>
            <w:tcW w:w="6368" w:type="dxa"/>
          </w:tcPr>
          <w:p>
            <w:pPr>
              <w:pStyle w:val="TableParagraph"/>
              <w:spacing w:before="33"/>
              <w:ind w:left="79"/>
              <w:rPr>
                <w:sz w:val="18"/>
              </w:rPr>
            </w:pPr>
            <w:r>
              <w:rPr>
                <w:color w:val="231F20"/>
                <w:sz w:val="18"/>
              </w:rPr>
              <w:t>Will</w:t>
            </w:r>
            <w:r>
              <w:rPr>
                <w:color w:val="231F20"/>
                <w:spacing w:val="14"/>
                <w:sz w:val="18"/>
              </w:rPr>
              <w:t> </w:t>
            </w:r>
            <w:r>
              <w:rPr>
                <w:color w:val="231F20"/>
                <w:sz w:val="18"/>
              </w:rPr>
              <w:t>that</w:t>
            </w:r>
            <w:r>
              <w:rPr>
                <w:color w:val="231F20"/>
                <w:spacing w:val="14"/>
                <w:sz w:val="18"/>
              </w:rPr>
              <w:t> </w:t>
            </w:r>
            <w:r>
              <w:rPr>
                <w:color w:val="231F20"/>
                <w:sz w:val="18"/>
              </w:rPr>
              <w:t>person</w:t>
            </w:r>
            <w:r>
              <w:rPr>
                <w:color w:val="231F20"/>
                <w:spacing w:val="15"/>
                <w:sz w:val="18"/>
              </w:rPr>
              <w:t> </w:t>
            </w:r>
            <w:r>
              <w:rPr>
                <w:color w:val="231F20"/>
                <w:sz w:val="18"/>
              </w:rPr>
              <w:t>need</w:t>
            </w:r>
            <w:r>
              <w:rPr>
                <w:color w:val="231F20"/>
                <w:spacing w:val="14"/>
                <w:sz w:val="18"/>
              </w:rPr>
              <w:t> </w:t>
            </w:r>
            <w:r>
              <w:rPr>
                <w:color w:val="231F20"/>
                <w:sz w:val="18"/>
              </w:rPr>
              <w:t>a</w:t>
            </w:r>
            <w:r>
              <w:rPr>
                <w:color w:val="231F20"/>
                <w:spacing w:val="15"/>
                <w:sz w:val="18"/>
              </w:rPr>
              <w:t> </w:t>
            </w:r>
            <w:r>
              <w:rPr>
                <w:color w:val="231F20"/>
                <w:sz w:val="18"/>
              </w:rPr>
              <w:t>higher</w:t>
            </w:r>
            <w:r>
              <w:rPr>
                <w:color w:val="231F20"/>
                <w:spacing w:val="14"/>
                <w:sz w:val="18"/>
              </w:rPr>
              <w:t> </w:t>
            </w:r>
            <w:r>
              <w:rPr>
                <w:color w:val="231F20"/>
                <w:sz w:val="18"/>
              </w:rPr>
              <w:t>level</w:t>
            </w:r>
            <w:r>
              <w:rPr>
                <w:color w:val="231F20"/>
                <w:spacing w:val="15"/>
                <w:sz w:val="18"/>
              </w:rPr>
              <w:t> </w:t>
            </w:r>
            <w:r>
              <w:rPr>
                <w:color w:val="231F20"/>
                <w:sz w:val="18"/>
              </w:rPr>
              <w:t>management</w:t>
            </w:r>
            <w:r>
              <w:rPr>
                <w:color w:val="231F20"/>
                <w:spacing w:val="14"/>
                <w:sz w:val="18"/>
              </w:rPr>
              <w:t> </w:t>
            </w:r>
            <w:r>
              <w:rPr>
                <w:color w:val="231F20"/>
                <w:spacing w:val="-2"/>
                <w:sz w:val="18"/>
              </w:rPr>
              <w:t>sponsor?</w:t>
            </w: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33"/>
              <w:ind w:left="0" w:right="26"/>
              <w:jc w:val="center"/>
              <w:rPr>
                <w:sz w:val="18"/>
              </w:rPr>
            </w:pPr>
            <w:r>
              <w:rPr>
                <w:color w:val="231F20"/>
                <w:spacing w:val="-5"/>
                <w:sz w:val="18"/>
              </w:rPr>
              <w:t>3.</w:t>
            </w:r>
          </w:p>
        </w:tc>
        <w:tc>
          <w:tcPr>
            <w:tcW w:w="6368" w:type="dxa"/>
          </w:tcPr>
          <w:p>
            <w:pPr>
              <w:pStyle w:val="TableParagraph"/>
              <w:spacing w:before="33"/>
              <w:ind w:left="79"/>
              <w:rPr>
                <w:sz w:val="18"/>
              </w:rPr>
            </w:pPr>
            <w:r>
              <w:rPr>
                <w:color w:val="231F20"/>
                <w:w w:val="105"/>
                <w:sz w:val="18"/>
              </w:rPr>
              <w:t>If</w:t>
            </w:r>
            <w:r>
              <w:rPr>
                <w:color w:val="231F20"/>
                <w:spacing w:val="-20"/>
                <w:w w:val="105"/>
                <w:sz w:val="18"/>
              </w:rPr>
              <w:t> </w:t>
            </w:r>
            <w:r>
              <w:rPr>
                <w:color w:val="231F20"/>
                <w:w w:val="105"/>
                <w:sz w:val="18"/>
              </w:rPr>
              <w:t>“yes,”</w:t>
            </w:r>
            <w:r>
              <w:rPr>
                <w:color w:val="231F20"/>
                <w:spacing w:val="-19"/>
                <w:w w:val="105"/>
                <w:sz w:val="18"/>
              </w:rPr>
              <w:t> </w:t>
            </w:r>
            <w:r>
              <w:rPr>
                <w:color w:val="231F20"/>
                <w:w w:val="105"/>
                <w:sz w:val="18"/>
              </w:rPr>
              <w:t>who</w:t>
            </w:r>
            <w:r>
              <w:rPr>
                <w:color w:val="231F20"/>
                <w:spacing w:val="-3"/>
                <w:w w:val="105"/>
                <w:sz w:val="18"/>
              </w:rPr>
              <w:t> </w:t>
            </w:r>
            <w:r>
              <w:rPr>
                <w:color w:val="231F20"/>
                <w:w w:val="105"/>
                <w:sz w:val="18"/>
              </w:rPr>
              <w:t>would</w:t>
            </w:r>
            <w:r>
              <w:rPr>
                <w:color w:val="231F20"/>
                <w:spacing w:val="-2"/>
                <w:w w:val="105"/>
                <w:sz w:val="18"/>
              </w:rPr>
              <w:t> </w:t>
            </w:r>
            <w:r>
              <w:rPr>
                <w:color w:val="231F20"/>
                <w:w w:val="105"/>
                <w:sz w:val="18"/>
              </w:rPr>
              <w:t>be</w:t>
            </w:r>
            <w:r>
              <w:rPr>
                <w:color w:val="231F20"/>
                <w:spacing w:val="-3"/>
                <w:w w:val="105"/>
                <w:sz w:val="18"/>
              </w:rPr>
              <w:t> </w:t>
            </w:r>
            <w:r>
              <w:rPr>
                <w:color w:val="231F20"/>
                <w:w w:val="105"/>
                <w:sz w:val="18"/>
              </w:rPr>
              <w:t>a</w:t>
            </w:r>
            <w:r>
              <w:rPr>
                <w:color w:val="231F20"/>
                <w:spacing w:val="-2"/>
                <w:w w:val="105"/>
                <w:sz w:val="18"/>
              </w:rPr>
              <w:t> </w:t>
            </w:r>
            <w:r>
              <w:rPr>
                <w:color w:val="231F20"/>
                <w:w w:val="105"/>
                <w:sz w:val="18"/>
              </w:rPr>
              <w:t>good</w:t>
            </w:r>
            <w:r>
              <w:rPr>
                <w:color w:val="231F20"/>
                <w:spacing w:val="-3"/>
                <w:w w:val="105"/>
                <w:sz w:val="18"/>
              </w:rPr>
              <w:t> </w:t>
            </w:r>
            <w:r>
              <w:rPr>
                <w:color w:val="231F20"/>
                <w:spacing w:val="-2"/>
                <w:w w:val="105"/>
                <w:sz w:val="18"/>
              </w:rPr>
              <w:t>sponsor?</w:t>
            </w: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33"/>
              <w:ind w:left="0" w:right="26"/>
              <w:jc w:val="center"/>
              <w:rPr>
                <w:sz w:val="18"/>
              </w:rPr>
            </w:pPr>
            <w:r>
              <w:rPr>
                <w:color w:val="231F20"/>
                <w:spacing w:val="-5"/>
                <w:sz w:val="18"/>
              </w:rPr>
              <w:t>4.</w:t>
            </w:r>
          </w:p>
        </w:tc>
        <w:tc>
          <w:tcPr>
            <w:tcW w:w="6368" w:type="dxa"/>
          </w:tcPr>
          <w:p>
            <w:pPr>
              <w:pStyle w:val="TableParagraph"/>
              <w:spacing w:before="33"/>
              <w:ind w:left="79"/>
              <w:rPr>
                <w:sz w:val="18"/>
              </w:rPr>
            </w:pPr>
            <w:r>
              <w:rPr>
                <w:color w:val="231F20"/>
                <w:w w:val="105"/>
                <w:sz w:val="18"/>
              </w:rPr>
              <w:t>What</w:t>
            </w:r>
            <w:r>
              <w:rPr>
                <w:color w:val="231F20"/>
                <w:spacing w:val="-7"/>
                <w:w w:val="105"/>
                <w:sz w:val="18"/>
              </w:rPr>
              <w:t> </w:t>
            </w:r>
            <w:r>
              <w:rPr>
                <w:color w:val="231F20"/>
                <w:w w:val="105"/>
                <w:sz w:val="18"/>
              </w:rPr>
              <w:t>will</w:t>
            </w:r>
            <w:r>
              <w:rPr>
                <w:color w:val="231F20"/>
                <w:spacing w:val="-7"/>
                <w:w w:val="105"/>
                <w:sz w:val="18"/>
              </w:rPr>
              <w:t> </w:t>
            </w:r>
            <w:r>
              <w:rPr>
                <w:color w:val="231F20"/>
                <w:w w:val="105"/>
                <w:sz w:val="18"/>
              </w:rPr>
              <w:t>be</w:t>
            </w:r>
            <w:r>
              <w:rPr>
                <w:color w:val="231F20"/>
                <w:spacing w:val="-7"/>
                <w:w w:val="105"/>
                <w:sz w:val="18"/>
              </w:rPr>
              <w:t> </w:t>
            </w:r>
            <w:r>
              <w:rPr>
                <w:color w:val="231F20"/>
                <w:w w:val="105"/>
                <w:sz w:val="18"/>
              </w:rPr>
              <w:t>the</w:t>
            </w:r>
            <w:r>
              <w:rPr>
                <w:color w:val="231F20"/>
                <w:spacing w:val="-7"/>
                <w:w w:val="105"/>
                <w:sz w:val="18"/>
              </w:rPr>
              <w:t> </w:t>
            </w:r>
            <w:r>
              <w:rPr>
                <w:color w:val="231F20"/>
                <w:w w:val="105"/>
                <w:sz w:val="18"/>
              </w:rPr>
              <w:t>obstacles</w:t>
            </w:r>
            <w:r>
              <w:rPr>
                <w:color w:val="231F20"/>
                <w:spacing w:val="-8"/>
                <w:w w:val="105"/>
                <w:sz w:val="18"/>
              </w:rPr>
              <w:t> </w:t>
            </w:r>
            <w:r>
              <w:rPr>
                <w:color w:val="231F20"/>
                <w:w w:val="105"/>
                <w:sz w:val="18"/>
              </w:rPr>
              <w:t>in</w:t>
            </w:r>
            <w:r>
              <w:rPr>
                <w:color w:val="231F20"/>
                <w:spacing w:val="-7"/>
                <w:w w:val="105"/>
                <w:sz w:val="18"/>
              </w:rPr>
              <w:t> </w:t>
            </w:r>
            <w:r>
              <w:rPr>
                <w:color w:val="231F20"/>
                <w:w w:val="105"/>
                <w:sz w:val="18"/>
              </w:rPr>
              <w:t>my</w:t>
            </w:r>
            <w:r>
              <w:rPr>
                <w:color w:val="231F20"/>
                <w:spacing w:val="-7"/>
                <w:w w:val="105"/>
                <w:sz w:val="18"/>
              </w:rPr>
              <w:t> </w:t>
            </w:r>
            <w:r>
              <w:rPr>
                <w:color w:val="231F20"/>
                <w:spacing w:val="-2"/>
                <w:w w:val="105"/>
                <w:sz w:val="18"/>
              </w:rPr>
              <w:t>organization?</w:t>
            </w: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33"/>
              <w:ind w:left="0" w:right="26"/>
              <w:jc w:val="center"/>
              <w:rPr>
                <w:sz w:val="18"/>
              </w:rPr>
            </w:pPr>
            <w:r>
              <w:rPr>
                <w:color w:val="231F20"/>
                <w:spacing w:val="-5"/>
                <w:sz w:val="18"/>
              </w:rPr>
              <w:t>5.</w:t>
            </w:r>
          </w:p>
        </w:tc>
        <w:tc>
          <w:tcPr>
            <w:tcW w:w="6368" w:type="dxa"/>
          </w:tcPr>
          <w:p>
            <w:pPr>
              <w:pStyle w:val="TableParagraph"/>
              <w:spacing w:before="33"/>
              <w:ind w:left="79"/>
              <w:rPr>
                <w:sz w:val="18"/>
              </w:rPr>
            </w:pPr>
            <w:r>
              <w:rPr>
                <w:color w:val="231F20"/>
                <w:sz w:val="18"/>
              </w:rPr>
              <w:t>What</w:t>
            </w:r>
            <w:r>
              <w:rPr>
                <w:color w:val="231F20"/>
                <w:spacing w:val="10"/>
                <w:sz w:val="18"/>
              </w:rPr>
              <w:t> </w:t>
            </w:r>
            <w:r>
              <w:rPr>
                <w:color w:val="231F20"/>
                <w:sz w:val="18"/>
              </w:rPr>
              <w:t>are</w:t>
            </w:r>
            <w:r>
              <w:rPr>
                <w:color w:val="231F20"/>
                <w:spacing w:val="11"/>
                <w:sz w:val="18"/>
              </w:rPr>
              <w:t> </w:t>
            </w:r>
            <w:r>
              <w:rPr>
                <w:color w:val="231F20"/>
                <w:sz w:val="18"/>
              </w:rPr>
              <w:t>the</w:t>
            </w:r>
            <w:r>
              <w:rPr>
                <w:color w:val="231F20"/>
                <w:spacing w:val="11"/>
                <w:sz w:val="18"/>
              </w:rPr>
              <w:t> </w:t>
            </w:r>
            <w:r>
              <w:rPr>
                <w:color w:val="231F20"/>
                <w:sz w:val="18"/>
              </w:rPr>
              <w:t>organization’s</w:t>
            </w:r>
            <w:r>
              <w:rPr>
                <w:color w:val="231F20"/>
                <w:spacing w:val="10"/>
                <w:sz w:val="18"/>
              </w:rPr>
              <w:t> </w:t>
            </w:r>
            <w:r>
              <w:rPr>
                <w:color w:val="231F20"/>
                <w:sz w:val="18"/>
              </w:rPr>
              <w:t>strengths</w:t>
            </w:r>
            <w:r>
              <w:rPr>
                <w:color w:val="231F20"/>
                <w:spacing w:val="11"/>
                <w:sz w:val="18"/>
              </w:rPr>
              <w:t> </w:t>
            </w:r>
            <w:r>
              <w:rPr>
                <w:color w:val="231F20"/>
                <w:sz w:val="18"/>
              </w:rPr>
              <w:t>that</w:t>
            </w:r>
            <w:r>
              <w:rPr>
                <w:color w:val="231F20"/>
                <w:spacing w:val="11"/>
                <w:sz w:val="18"/>
              </w:rPr>
              <w:t> </w:t>
            </w:r>
            <w:r>
              <w:rPr>
                <w:color w:val="231F20"/>
                <w:sz w:val="18"/>
              </w:rPr>
              <w:t>TRIZ</w:t>
            </w:r>
            <w:r>
              <w:rPr>
                <w:color w:val="231F20"/>
                <w:spacing w:val="10"/>
                <w:sz w:val="18"/>
              </w:rPr>
              <w:t> </w:t>
            </w:r>
            <w:r>
              <w:rPr>
                <w:color w:val="231F20"/>
                <w:sz w:val="18"/>
              </w:rPr>
              <w:t>will</w:t>
            </w:r>
            <w:r>
              <w:rPr>
                <w:color w:val="231F20"/>
                <w:spacing w:val="11"/>
                <w:sz w:val="18"/>
              </w:rPr>
              <w:t> </w:t>
            </w:r>
            <w:r>
              <w:rPr>
                <w:color w:val="231F20"/>
                <w:spacing w:val="-2"/>
                <w:sz w:val="18"/>
              </w:rPr>
              <w:t>increase?</w:t>
            </w: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33"/>
              <w:ind w:left="0" w:right="26"/>
              <w:jc w:val="center"/>
              <w:rPr>
                <w:sz w:val="18"/>
              </w:rPr>
            </w:pPr>
            <w:r>
              <w:rPr>
                <w:color w:val="231F20"/>
                <w:spacing w:val="-5"/>
                <w:sz w:val="18"/>
              </w:rPr>
              <w:t>6.</w:t>
            </w:r>
          </w:p>
        </w:tc>
        <w:tc>
          <w:tcPr>
            <w:tcW w:w="6368" w:type="dxa"/>
          </w:tcPr>
          <w:p>
            <w:pPr>
              <w:pStyle w:val="TableParagraph"/>
              <w:spacing w:before="33"/>
              <w:ind w:left="79"/>
              <w:rPr>
                <w:sz w:val="18"/>
              </w:rPr>
            </w:pPr>
            <w:r>
              <w:rPr>
                <w:color w:val="231F20"/>
                <w:sz w:val="18"/>
              </w:rPr>
              <w:t>What</w:t>
            </w:r>
            <w:r>
              <w:rPr>
                <w:color w:val="231F20"/>
                <w:spacing w:val="7"/>
                <w:sz w:val="18"/>
              </w:rPr>
              <w:t> </w:t>
            </w:r>
            <w:r>
              <w:rPr>
                <w:color w:val="231F20"/>
                <w:sz w:val="18"/>
              </w:rPr>
              <w:t>are</w:t>
            </w:r>
            <w:r>
              <w:rPr>
                <w:color w:val="231F20"/>
                <w:spacing w:val="7"/>
                <w:sz w:val="18"/>
              </w:rPr>
              <w:t> </w:t>
            </w:r>
            <w:r>
              <w:rPr>
                <w:color w:val="231F20"/>
                <w:sz w:val="18"/>
              </w:rPr>
              <w:t>the</w:t>
            </w:r>
            <w:r>
              <w:rPr>
                <w:color w:val="231F20"/>
                <w:spacing w:val="8"/>
                <w:sz w:val="18"/>
              </w:rPr>
              <w:t> </w:t>
            </w:r>
            <w:r>
              <w:rPr>
                <w:color w:val="231F20"/>
                <w:sz w:val="18"/>
              </w:rPr>
              <w:t>organization’s</w:t>
            </w:r>
            <w:r>
              <w:rPr>
                <w:color w:val="231F20"/>
                <w:spacing w:val="7"/>
                <w:sz w:val="18"/>
              </w:rPr>
              <w:t> </w:t>
            </w:r>
            <w:r>
              <w:rPr>
                <w:color w:val="231F20"/>
                <w:sz w:val="18"/>
              </w:rPr>
              <w:t>weaknesses</w:t>
            </w:r>
            <w:r>
              <w:rPr>
                <w:color w:val="231F20"/>
                <w:spacing w:val="8"/>
                <w:sz w:val="18"/>
              </w:rPr>
              <w:t> </w:t>
            </w:r>
            <w:r>
              <w:rPr>
                <w:color w:val="231F20"/>
                <w:sz w:val="18"/>
              </w:rPr>
              <w:t>that</w:t>
            </w:r>
            <w:r>
              <w:rPr>
                <w:color w:val="231F20"/>
                <w:spacing w:val="7"/>
                <w:sz w:val="18"/>
              </w:rPr>
              <w:t> </w:t>
            </w:r>
            <w:r>
              <w:rPr>
                <w:color w:val="231F20"/>
                <w:sz w:val="18"/>
              </w:rPr>
              <w:t>TRIZ</w:t>
            </w:r>
            <w:r>
              <w:rPr>
                <w:color w:val="231F20"/>
                <w:spacing w:val="7"/>
                <w:sz w:val="18"/>
              </w:rPr>
              <w:t> </w:t>
            </w:r>
            <w:r>
              <w:rPr>
                <w:color w:val="231F20"/>
                <w:sz w:val="18"/>
              </w:rPr>
              <w:t>will</w:t>
            </w:r>
            <w:r>
              <w:rPr>
                <w:color w:val="231F20"/>
                <w:spacing w:val="8"/>
                <w:sz w:val="18"/>
              </w:rPr>
              <w:t> </w:t>
            </w:r>
            <w:r>
              <w:rPr>
                <w:color w:val="231F20"/>
                <w:sz w:val="18"/>
              </w:rPr>
              <w:t>help</w:t>
            </w:r>
            <w:r>
              <w:rPr>
                <w:color w:val="231F20"/>
                <w:spacing w:val="7"/>
                <w:sz w:val="18"/>
              </w:rPr>
              <w:t> </w:t>
            </w:r>
            <w:r>
              <w:rPr>
                <w:color w:val="231F20"/>
                <w:spacing w:val="-2"/>
                <w:sz w:val="18"/>
              </w:rPr>
              <w:t>overcome?</w:t>
            </w: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731" w:hRule="atLeast"/>
        </w:trPr>
        <w:tc>
          <w:tcPr>
            <w:tcW w:w="342" w:type="dxa"/>
          </w:tcPr>
          <w:p>
            <w:pPr>
              <w:pStyle w:val="TableParagraph"/>
              <w:spacing w:before="33"/>
              <w:ind w:left="0" w:right="26"/>
              <w:jc w:val="center"/>
              <w:rPr>
                <w:sz w:val="18"/>
              </w:rPr>
            </w:pPr>
            <w:r>
              <w:rPr>
                <w:color w:val="231F20"/>
                <w:spacing w:val="-5"/>
                <w:sz w:val="18"/>
              </w:rPr>
              <w:t>7.</w:t>
            </w:r>
          </w:p>
        </w:tc>
        <w:tc>
          <w:tcPr>
            <w:tcW w:w="6368" w:type="dxa"/>
          </w:tcPr>
          <w:p>
            <w:pPr>
              <w:pStyle w:val="TableParagraph"/>
              <w:spacing w:line="230" w:lineRule="atLeast" w:before="10"/>
              <w:ind w:left="159" w:hanging="80"/>
              <w:rPr>
                <w:sz w:val="18"/>
              </w:rPr>
            </w:pPr>
            <w:r>
              <w:rPr>
                <w:color w:val="231F20"/>
                <w:w w:val="105"/>
                <w:sz w:val="18"/>
              </w:rPr>
              <w:t>Will we need to gather information about other organizations’</w:t>
            </w:r>
            <w:r>
              <w:rPr>
                <w:color w:val="231F20"/>
                <w:spacing w:val="-9"/>
                <w:w w:val="105"/>
                <w:sz w:val="18"/>
              </w:rPr>
              <w:t> </w:t>
            </w:r>
            <w:r>
              <w:rPr>
                <w:color w:val="231F20"/>
                <w:w w:val="105"/>
                <w:sz w:val="18"/>
              </w:rPr>
              <w:t>successes with</w:t>
            </w:r>
            <w:r>
              <w:rPr>
                <w:color w:val="231F20"/>
                <w:spacing w:val="-7"/>
                <w:w w:val="105"/>
                <w:sz w:val="18"/>
              </w:rPr>
              <w:t> </w:t>
            </w:r>
            <w:r>
              <w:rPr>
                <w:color w:val="231F20"/>
                <w:w w:val="105"/>
                <w:sz w:val="18"/>
              </w:rPr>
              <w:t>TRIZ</w:t>
            </w:r>
            <w:r>
              <w:rPr>
                <w:color w:val="231F20"/>
                <w:spacing w:val="-8"/>
                <w:w w:val="105"/>
                <w:sz w:val="18"/>
              </w:rPr>
              <w:t> </w:t>
            </w:r>
            <w:r>
              <w:rPr>
                <w:color w:val="231F20"/>
                <w:w w:val="105"/>
                <w:sz w:val="18"/>
              </w:rPr>
              <w:t>to</w:t>
            </w:r>
            <w:r>
              <w:rPr>
                <w:color w:val="231F20"/>
                <w:spacing w:val="-7"/>
                <w:w w:val="105"/>
                <w:sz w:val="18"/>
              </w:rPr>
              <w:t> </w:t>
            </w:r>
            <w:r>
              <w:rPr>
                <w:color w:val="231F20"/>
                <w:w w:val="105"/>
                <w:sz w:val="18"/>
              </w:rPr>
              <w:t>convince</w:t>
            </w:r>
            <w:r>
              <w:rPr>
                <w:color w:val="231F20"/>
                <w:spacing w:val="-8"/>
                <w:w w:val="105"/>
                <w:sz w:val="18"/>
              </w:rPr>
              <w:t> </w:t>
            </w:r>
            <w:r>
              <w:rPr>
                <w:color w:val="231F20"/>
                <w:w w:val="105"/>
                <w:sz w:val="18"/>
              </w:rPr>
              <w:t>people</w:t>
            </w:r>
            <w:r>
              <w:rPr>
                <w:color w:val="231F20"/>
                <w:spacing w:val="-7"/>
                <w:w w:val="105"/>
                <w:sz w:val="18"/>
              </w:rPr>
              <w:t> </w:t>
            </w:r>
            <w:r>
              <w:rPr>
                <w:color w:val="231F20"/>
                <w:w w:val="105"/>
                <w:sz w:val="18"/>
              </w:rPr>
              <w:t>that</w:t>
            </w:r>
            <w:r>
              <w:rPr>
                <w:color w:val="231F20"/>
                <w:spacing w:val="-8"/>
                <w:w w:val="105"/>
                <w:sz w:val="18"/>
              </w:rPr>
              <w:t> </w:t>
            </w:r>
            <w:r>
              <w:rPr>
                <w:color w:val="231F20"/>
                <w:w w:val="105"/>
                <w:sz w:val="18"/>
              </w:rPr>
              <w:t>it</w:t>
            </w:r>
            <w:r>
              <w:rPr>
                <w:color w:val="231F20"/>
                <w:spacing w:val="-7"/>
                <w:w w:val="105"/>
                <w:sz w:val="18"/>
              </w:rPr>
              <w:t> </w:t>
            </w:r>
            <w:r>
              <w:rPr>
                <w:color w:val="231F20"/>
                <w:w w:val="105"/>
                <w:sz w:val="18"/>
              </w:rPr>
              <w:t>can</w:t>
            </w:r>
            <w:r>
              <w:rPr>
                <w:color w:val="231F20"/>
                <w:spacing w:val="-8"/>
                <w:w w:val="105"/>
                <w:sz w:val="18"/>
              </w:rPr>
              <w:t> </w:t>
            </w:r>
            <w:r>
              <w:rPr>
                <w:color w:val="231F20"/>
                <w:w w:val="105"/>
                <w:sz w:val="18"/>
              </w:rPr>
              <w:t>work</w:t>
            </w:r>
            <w:r>
              <w:rPr>
                <w:color w:val="231F20"/>
                <w:spacing w:val="-7"/>
                <w:w w:val="105"/>
                <w:sz w:val="18"/>
              </w:rPr>
              <w:t> </w:t>
            </w:r>
            <w:r>
              <w:rPr>
                <w:color w:val="231F20"/>
                <w:w w:val="105"/>
                <w:sz w:val="18"/>
              </w:rPr>
              <w:t>in</w:t>
            </w:r>
            <w:r>
              <w:rPr>
                <w:color w:val="231F20"/>
                <w:spacing w:val="-8"/>
                <w:w w:val="105"/>
                <w:sz w:val="18"/>
              </w:rPr>
              <w:t> </w:t>
            </w:r>
            <w:r>
              <w:rPr>
                <w:color w:val="231F20"/>
                <w:w w:val="105"/>
                <w:sz w:val="18"/>
              </w:rPr>
              <w:t>our</w:t>
            </w:r>
            <w:r>
              <w:rPr>
                <w:color w:val="231F20"/>
                <w:spacing w:val="-7"/>
                <w:w w:val="105"/>
                <w:sz w:val="18"/>
              </w:rPr>
              <w:t> </w:t>
            </w:r>
            <w:r>
              <w:rPr>
                <w:color w:val="231F20"/>
                <w:w w:val="105"/>
                <w:sz w:val="18"/>
              </w:rPr>
              <w:t>company?</w:t>
            </w:r>
            <w:r>
              <w:rPr>
                <w:color w:val="231F20"/>
                <w:spacing w:val="-8"/>
                <w:w w:val="105"/>
                <w:sz w:val="18"/>
              </w:rPr>
              <w:t> </w:t>
            </w:r>
            <w:r>
              <w:rPr>
                <w:color w:val="231F20"/>
                <w:w w:val="105"/>
                <w:sz w:val="18"/>
              </w:rPr>
              <w:t>If</w:t>
            </w:r>
            <w:r>
              <w:rPr>
                <w:color w:val="231F20"/>
                <w:spacing w:val="-7"/>
                <w:w w:val="105"/>
                <w:sz w:val="18"/>
              </w:rPr>
              <w:t> </w:t>
            </w:r>
            <w:r>
              <w:rPr>
                <w:color w:val="231F20"/>
                <w:w w:val="105"/>
                <w:sz w:val="18"/>
              </w:rPr>
              <w:t>so,</w:t>
            </w:r>
            <w:r>
              <w:rPr>
                <w:color w:val="231F20"/>
                <w:spacing w:val="-8"/>
                <w:w w:val="105"/>
                <w:sz w:val="18"/>
              </w:rPr>
              <w:t> </w:t>
            </w:r>
            <w:r>
              <w:rPr>
                <w:color w:val="231F20"/>
                <w:w w:val="105"/>
                <w:sz w:val="18"/>
              </w:rPr>
              <w:t>who will do the work of getting this information? (See Reference 2.)</w:t>
            </w: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r>
        <w:trPr>
          <w:trHeight w:val="271" w:hRule="atLeast"/>
        </w:trPr>
        <w:tc>
          <w:tcPr>
            <w:tcW w:w="342" w:type="dxa"/>
          </w:tcPr>
          <w:p>
            <w:pPr>
              <w:pStyle w:val="TableParagraph"/>
              <w:spacing w:before="0"/>
              <w:ind w:left="0"/>
              <w:rPr>
                <w:rFonts w:ascii="Times New Roman"/>
                <w:sz w:val="18"/>
              </w:rPr>
            </w:pPr>
          </w:p>
        </w:tc>
        <w:tc>
          <w:tcPr>
            <w:tcW w:w="6368" w:type="dxa"/>
          </w:tcPr>
          <w:p>
            <w:pPr>
              <w:pStyle w:val="TableParagraph"/>
              <w:spacing w:before="0"/>
              <w:ind w:left="0"/>
              <w:rPr>
                <w:rFonts w:ascii="Times New Roman"/>
                <w:sz w:val="18"/>
              </w:rPr>
            </w:pPr>
          </w:p>
        </w:tc>
      </w:tr>
    </w:tbl>
    <w:p>
      <w:pPr>
        <w:pStyle w:val="BodyText"/>
        <w:spacing w:before="95"/>
        <w:rPr>
          <w:rFonts w:ascii="Trebuchet MS"/>
          <w:b/>
          <w:sz w:val="20"/>
        </w:rPr>
      </w:pPr>
    </w:p>
    <w:p>
      <w:pPr>
        <w:pStyle w:val="Heading4"/>
        <w:ind w:left="330" w:firstLine="0"/>
      </w:pPr>
      <w:r>
        <w:rPr>
          <w:color w:val="231F20"/>
          <w:spacing w:val="-2"/>
        </w:rPr>
        <w:t>References</w:t>
      </w:r>
    </w:p>
    <w:p>
      <w:pPr>
        <w:pStyle w:val="ListParagraph"/>
        <w:numPr>
          <w:ilvl w:val="0"/>
          <w:numId w:val="83"/>
        </w:numPr>
        <w:tabs>
          <w:tab w:pos="768" w:val="left" w:leader="none"/>
          <w:tab w:pos="770" w:val="left" w:leader="none"/>
        </w:tabs>
        <w:spacing w:line="252" w:lineRule="auto" w:before="111" w:after="0"/>
        <w:ind w:left="770" w:right="368" w:hanging="210"/>
        <w:jc w:val="both"/>
        <w:rPr>
          <w:sz w:val="19"/>
        </w:rPr>
      </w:pPr>
      <w:r>
        <w:rPr>
          <w:color w:val="231F20"/>
          <w:spacing w:val="-2"/>
          <w:sz w:val="19"/>
        </w:rPr>
        <w:t>Cowley,</w:t>
      </w:r>
      <w:r>
        <w:rPr>
          <w:color w:val="231F20"/>
          <w:spacing w:val="-8"/>
          <w:sz w:val="19"/>
        </w:rPr>
        <w:t> </w:t>
      </w:r>
      <w:r>
        <w:rPr>
          <w:color w:val="231F20"/>
          <w:spacing w:val="-2"/>
          <w:sz w:val="19"/>
        </w:rPr>
        <w:t>M.,</w:t>
      </w:r>
      <w:r>
        <w:rPr>
          <w:color w:val="231F20"/>
          <w:spacing w:val="-8"/>
          <w:sz w:val="19"/>
        </w:rPr>
        <w:t> </w:t>
      </w:r>
      <w:r>
        <w:rPr>
          <w:color w:val="231F20"/>
          <w:spacing w:val="-2"/>
          <w:sz w:val="19"/>
        </w:rPr>
        <w:t>and</w:t>
      </w:r>
      <w:r>
        <w:rPr>
          <w:color w:val="231F20"/>
          <w:spacing w:val="-8"/>
          <w:sz w:val="19"/>
        </w:rPr>
        <w:t> </w:t>
      </w:r>
      <w:r>
        <w:rPr>
          <w:color w:val="231F20"/>
          <w:spacing w:val="-2"/>
          <w:sz w:val="19"/>
        </w:rPr>
        <w:t>E.</w:t>
      </w:r>
      <w:r>
        <w:rPr>
          <w:color w:val="231F20"/>
          <w:spacing w:val="-8"/>
          <w:sz w:val="19"/>
        </w:rPr>
        <w:t> </w:t>
      </w:r>
      <w:r>
        <w:rPr>
          <w:color w:val="231F20"/>
          <w:spacing w:val="-2"/>
          <w:sz w:val="19"/>
        </w:rPr>
        <w:t>Domb,</w:t>
      </w:r>
      <w:r>
        <w:rPr>
          <w:color w:val="231F20"/>
          <w:spacing w:val="-8"/>
          <w:sz w:val="19"/>
        </w:rPr>
        <w:t> </w:t>
      </w:r>
      <w:r>
        <w:rPr>
          <w:i/>
          <w:color w:val="231F20"/>
          <w:spacing w:val="-2"/>
          <w:sz w:val="19"/>
        </w:rPr>
        <w:t>Beyond</w:t>
      </w:r>
      <w:r>
        <w:rPr>
          <w:i/>
          <w:color w:val="231F20"/>
          <w:spacing w:val="-8"/>
          <w:sz w:val="19"/>
        </w:rPr>
        <w:t> </w:t>
      </w:r>
      <w:r>
        <w:rPr>
          <w:i/>
          <w:color w:val="231F20"/>
          <w:spacing w:val="-2"/>
          <w:sz w:val="19"/>
        </w:rPr>
        <w:t>Strategic</w:t>
      </w:r>
      <w:r>
        <w:rPr>
          <w:i/>
          <w:color w:val="231F20"/>
          <w:spacing w:val="-8"/>
          <w:sz w:val="19"/>
        </w:rPr>
        <w:t> </w:t>
      </w:r>
      <w:r>
        <w:rPr>
          <w:i/>
          <w:color w:val="231F20"/>
          <w:spacing w:val="-2"/>
          <w:sz w:val="19"/>
        </w:rPr>
        <w:t>Vision:</w:t>
      </w:r>
      <w:r>
        <w:rPr>
          <w:i/>
          <w:color w:val="231F20"/>
          <w:spacing w:val="-8"/>
          <w:sz w:val="19"/>
        </w:rPr>
        <w:t> </w:t>
      </w:r>
      <w:r>
        <w:rPr>
          <w:i/>
          <w:color w:val="231F20"/>
          <w:spacing w:val="-2"/>
          <w:sz w:val="19"/>
        </w:rPr>
        <w:t>Effective</w:t>
      </w:r>
      <w:r>
        <w:rPr>
          <w:i/>
          <w:color w:val="231F20"/>
          <w:spacing w:val="-8"/>
          <w:sz w:val="19"/>
        </w:rPr>
        <w:t> </w:t>
      </w:r>
      <w:r>
        <w:rPr>
          <w:i/>
          <w:color w:val="231F20"/>
          <w:spacing w:val="-2"/>
          <w:sz w:val="19"/>
        </w:rPr>
        <w:t>Corporate</w:t>
      </w:r>
      <w:r>
        <w:rPr>
          <w:i/>
          <w:color w:val="231F20"/>
          <w:spacing w:val="-8"/>
          <w:sz w:val="19"/>
        </w:rPr>
        <w:t> </w:t>
      </w:r>
      <w:r>
        <w:rPr>
          <w:i/>
          <w:color w:val="231F20"/>
          <w:spacing w:val="-2"/>
          <w:sz w:val="19"/>
        </w:rPr>
        <w:t>Action</w:t>
      </w:r>
      <w:r>
        <w:rPr>
          <w:i/>
          <w:color w:val="231F20"/>
          <w:spacing w:val="-8"/>
          <w:sz w:val="19"/>
        </w:rPr>
        <w:t> </w:t>
      </w:r>
      <w:r>
        <w:rPr>
          <w:i/>
          <w:color w:val="231F20"/>
          <w:spacing w:val="-2"/>
          <w:sz w:val="19"/>
        </w:rPr>
        <w:t>with </w:t>
      </w:r>
      <w:r>
        <w:rPr>
          <w:i/>
          <w:color w:val="231F20"/>
          <w:sz w:val="19"/>
        </w:rPr>
        <w:t>Hoshin Planning </w:t>
      </w:r>
      <w:r>
        <w:rPr>
          <w:b/>
          <w:color w:val="231F20"/>
          <w:sz w:val="19"/>
        </w:rPr>
        <w:t>(</w:t>
      </w:r>
      <w:r>
        <w:rPr>
          <w:color w:val="231F20"/>
          <w:sz w:val="19"/>
        </w:rPr>
        <w:t>Boston: Butterworth-Heinemann, 1997), chap. 2.</w:t>
      </w:r>
    </w:p>
    <w:p>
      <w:pPr>
        <w:pStyle w:val="ListParagraph"/>
        <w:numPr>
          <w:ilvl w:val="0"/>
          <w:numId w:val="83"/>
        </w:numPr>
        <w:tabs>
          <w:tab w:pos="768" w:val="left" w:leader="none"/>
          <w:tab w:pos="770" w:val="left" w:leader="none"/>
        </w:tabs>
        <w:spacing w:line="252" w:lineRule="auto" w:before="1" w:after="0"/>
        <w:ind w:left="770" w:right="367" w:hanging="221"/>
        <w:jc w:val="both"/>
        <w:rPr>
          <w:sz w:val="19"/>
        </w:rPr>
      </w:pPr>
      <w:r>
        <w:rPr>
          <w:color w:val="231F20"/>
          <w:sz w:val="19"/>
        </w:rPr>
        <w:t>In the United States, the annual conference of the Altshuller Institute has tutorial </w:t>
      </w:r>
      <w:r>
        <w:rPr>
          <w:color w:val="231F20"/>
          <w:spacing w:val="-2"/>
          <w:sz w:val="19"/>
        </w:rPr>
        <w:t>sessions</w:t>
      </w:r>
      <w:r>
        <w:rPr>
          <w:color w:val="231F20"/>
          <w:spacing w:val="-7"/>
          <w:sz w:val="19"/>
        </w:rPr>
        <w:t> </w:t>
      </w:r>
      <w:r>
        <w:rPr>
          <w:color w:val="231F20"/>
          <w:spacing w:val="-2"/>
          <w:sz w:val="19"/>
        </w:rPr>
        <w:t>as</w:t>
      </w:r>
      <w:r>
        <w:rPr>
          <w:color w:val="231F20"/>
          <w:spacing w:val="-7"/>
          <w:sz w:val="19"/>
        </w:rPr>
        <w:t> </w:t>
      </w:r>
      <w:r>
        <w:rPr>
          <w:color w:val="231F20"/>
          <w:spacing w:val="-2"/>
          <w:sz w:val="19"/>
        </w:rPr>
        <w:t>well</w:t>
      </w:r>
      <w:r>
        <w:rPr>
          <w:color w:val="231F20"/>
          <w:spacing w:val="-7"/>
          <w:sz w:val="19"/>
        </w:rPr>
        <w:t> </w:t>
      </w:r>
      <w:r>
        <w:rPr>
          <w:color w:val="231F20"/>
          <w:spacing w:val="-2"/>
          <w:sz w:val="19"/>
        </w:rPr>
        <w:t>as</w:t>
      </w:r>
      <w:r>
        <w:rPr>
          <w:color w:val="231F20"/>
          <w:spacing w:val="-7"/>
          <w:sz w:val="19"/>
        </w:rPr>
        <w:t> </w:t>
      </w:r>
      <w:r>
        <w:rPr>
          <w:color w:val="231F20"/>
          <w:spacing w:val="-2"/>
          <w:sz w:val="19"/>
        </w:rPr>
        <w:t>research</w:t>
      </w:r>
      <w:r>
        <w:rPr>
          <w:color w:val="231F20"/>
          <w:spacing w:val="-7"/>
          <w:sz w:val="19"/>
        </w:rPr>
        <w:t> </w:t>
      </w:r>
      <w:r>
        <w:rPr>
          <w:color w:val="231F20"/>
          <w:spacing w:val="-2"/>
          <w:sz w:val="19"/>
        </w:rPr>
        <w:t>sessions.</w:t>
      </w:r>
      <w:r>
        <w:rPr>
          <w:color w:val="231F20"/>
          <w:spacing w:val="-7"/>
          <w:sz w:val="19"/>
        </w:rPr>
        <w:t> </w:t>
      </w:r>
      <w:r>
        <w:rPr>
          <w:color w:val="231F20"/>
          <w:spacing w:val="-2"/>
          <w:sz w:val="19"/>
        </w:rPr>
        <w:t>See</w:t>
      </w:r>
      <w:r>
        <w:rPr>
          <w:color w:val="231F20"/>
          <w:spacing w:val="-7"/>
          <w:sz w:val="19"/>
        </w:rPr>
        <w:t> </w:t>
      </w:r>
      <w:hyperlink r:id="rId182">
        <w:r>
          <w:rPr>
            <w:color w:val="231F20"/>
            <w:spacing w:val="-2"/>
            <w:sz w:val="19"/>
          </w:rPr>
          <w:t>www.aitriz.org.</w:t>
        </w:r>
      </w:hyperlink>
      <w:r>
        <w:rPr>
          <w:color w:val="231F20"/>
          <w:spacing w:val="-7"/>
          <w:sz w:val="19"/>
        </w:rPr>
        <w:t> </w:t>
      </w:r>
      <w:r>
        <w:rPr>
          <w:color w:val="231F20"/>
          <w:spacing w:val="-2"/>
          <w:sz w:val="19"/>
        </w:rPr>
        <w:t>The</w:t>
      </w:r>
      <w:r>
        <w:rPr>
          <w:color w:val="231F20"/>
          <w:spacing w:val="-7"/>
          <w:sz w:val="19"/>
        </w:rPr>
        <w:t> </w:t>
      </w:r>
      <w:r>
        <w:rPr>
          <w:color w:val="231F20"/>
          <w:spacing w:val="-2"/>
          <w:sz w:val="19"/>
        </w:rPr>
        <w:t>European</w:t>
      </w:r>
      <w:r>
        <w:rPr>
          <w:color w:val="231F20"/>
          <w:spacing w:val="-7"/>
          <w:sz w:val="19"/>
        </w:rPr>
        <w:t> </w:t>
      </w:r>
      <w:r>
        <w:rPr>
          <w:color w:val="231F20"/>
          <w:spacing w:val="-2"/>
          <w:sz w:val="19"/>
        </w:rPr>
        <w:t>TRIZ</w:t>
      </w:r>
      <w:r>
        <w:rPr>
          <w:color w:val="231F20"/>
          <w:spacing w:val="-7"/>
          <w:sz w:val="19"/>
        </w:rPr>
        <w:t> </w:t>
      </w:r>
      <w:r>
        <w:rPr>
          <w:color w:val="231F20"/>
          <w:spacing w:val="-2"/>
          <w:sz w:val="19"/>
        </w:rPr>
        <w:t>Asso- </w:t>
      </w:r>
      <w:r>
        <w:rPr>
          <w:color w:val="231F20"/>
          <w:sz w:val="19"/>
        </w:rPr>
        <w:t>ciation holds an annual meeting that is primarily research oriented. Both meetings are</w:t>
      </w:r>
      <w:r>
        <w:rPr>
          <w:color w:val="231F20"/>
          <w:spacing w:val="-10"/>
          <w:sz w:val="19"/>
        </w:rPr>
        <w:t> </w:t>
      </w:r>
      <w:r>
        <w:rPr>
          <w:color w:val="231F20"/>
          <w:sz w:val="19"/>
        </w:rPr>
        <w:t>good</w:t>
      </w:r>
      <w:r>
        <w:rPr>
          <w:color w:val="231F20"/>
          <w:spacing w:val="-10"/>
          <w:sz w:val="19"/>
        </w:rPr>
        <w:t> </w:t>
      </w:r>
      <w:r>
        <w:rPr>
          <w:color w:val="231F20"/>
          <w:sz w:val="19"/>
        </w:rPr>
        <w:t>opportunities</w:t>
      </w:r>
      <w:r>
        <w:rPr>
          <w:color w:val="231F20"/>
          <w:spacing w:val="-10"/>
          <w:sz w:val="19"/>
        </w:rPr>
        <w:t> </w:t>
      </w:r>
      <w:r>
        <w:rPr>
          <w:color w:val="231F20"/>
          <w:sz w:val="19"/>
        </w:rPr>
        <w:t>to</w:t>
      </w:r>
      <w:r>
        <w:rPr>
          <w:color w:val="231F20"/>
          <w:spacing w:val="-10"/>
          <w:sz w:val="19"/>
        </w:rPr>
        <w:t> </w:t>
      </w:r>
      <w:r>
        <w:rPr>
          <w:color w:val="231F20"/>
          <w:sz w:val="19"/>
        </w:rPr>
        <w:t>learn</w:t>
      </w:r>
      <w:r>
        <w:rPr>
          <w:color w:val="231F20"/>
          <w:spacing w:val="-10"/>
          <w:sz w:val="19"/>
        </w:rPr>
        <w:t> </w:t>
      </w:r>
      <w:r>
        <w:rPr>
          <w:color w:val="231F20"/>
          <w:sz w:val="19"/>
        </w:rPr>
        <w:t>TRIZ</w:t>
      </w:r>
      <w:r>
        <w:rPr>
          <w:color w:val="231F20"/>
          <w:spacing w:val="-10"/>
          <w:sz w:val="19"/>
        </w:rPr>
        <w:t> </w:t>
      </w:r>
      <w:r>
        <w:rPr>
          <w:color w:val="231F20"/>
          <w:sz w:val="19"/>
        </w:rPr>
        <w:t>and</w:t>
      </w:r>
      <w:r>
        <w:rPr>
          <w:color w:val="231F20"/>
          <w:spacing w:val="-10"/>
          <w:sz w:val="19"/>
        </w:rPr>
        <w:t> </w:t>
      </w:r>
      <w:r>
        <w:rPr>
          <w:color w:val="231F20"/>
          <w:sz w:val="19"/>
        </w:rPr>
        <w:t>to</w:t>
      </w:r>
      <w:r>
        <w:rPr>
          <w:color w:val="231F20"/>
          <w:spacing w:val="-10"/>
          <w:sz w:val="19"/>
        </w:rPr>
        <w:t> </w:t>
      </w:r>
      <w:r>
        <w:rPr>
          <w:color w:val="231F20"/>
          <w:sz w:val="19"/>
        </w:rPr>
        <w:t>meet</w:t>
      </w:r>
      <w:r>
        <w:rPr>
          <w:color w:val="231F20"/>
          <w:spacing w:val="-10"/>
          <w:sz w:val="19"/>
        </w:rPr>
        <w:t> </w:t>
      </w:r>
      <w:r>
        <w:rPr>
          <w:color w:val="231F20"/>
          <w:sz w:val="19"/>
        </w:rPr>
        <w:t>consultants</w:t>
      </w:r>
      <w:r>
        <w:rPr>
          <w:color w:val="231F20"/>
          <w:spacing w:val="-10"/>
          <w:sz w:val="19"/>
        </w:rPr>
        <w:t> </w:t>
      </w:r>
      <w:r>
        <w:rPr>
          <w:color w:val="231F20"/>
          <w:sz w:val="19"/>
        </w:rPr>
        <w:t>and</w:t>
      </w:r>
      <w:r>
        <w:rPr>
          <w:color w:val="231F20"/>
          <w:spacing w:val="-10"/>
          <w:sz w:val="19"/>
        </w:rPr>
        <w:t> </w:t>
      </w:r>
      <w:r>
        <w:rPr>
          <w:color w:val="231F20"/>
          <w:sz w:val="19"/>
        </w:rPr>
        <w:t>people</w:t>
      </w:r>
      <w:r>
        <w:rPr>
          <w:color w:val="231F20"/>
          <w:spacing w:val="-10"/>
          <w:sz w:val="19"/>
        </w:rPr>
        <w:t> </w:t>
      </w:r>
      <w:r>
        <w:rPr>
          <w:color w:val="231F20"/>
          <w:sz w:val="19"/>
        </w:rPr>
        <w:t>from</w:t>
      </w:r>
      <w:r>
        <w:rPr>
          <w:color w:val="231F20"/>
          <w:spacing w:val="-10"/>
          <w:sz w:val="19"/>
        </w:rPr>
        <w:t> </w:t>
      </w:r>
      <w:r>
        <w:rPr>
          <w:color w:val="231F20"/>
          <w:sz w:val="19"/>
        </w:rPr>
        <w:t>other </w:t>
      </w:r>
      <w:r>
        <w:rPr>
          <w:color w:val="231F20"/>
          <w:spacing w:val="-4"/>
          <w:sz w:val="19"/>
        </w:rPr>
        <w:t>companies to share experiences. See the Calendar section of </w:t>
      </w:r>
      <w:r>
        <w:rPr>
          <w:i/>
          <w:color w:val="231F20"/>
          <w:spacing w:val="-4"/>
          <w:sz w:val="19"/>
        </w:rPr>
        <w:t>The TRIZ Journal, </w:t>
      </w:r>
      <w:hyperlink r:id="rId17">
        <w:r>
          <w:rPr>
            <w:color w:val="231F20"/>
            <w:spacing w:val="-4"/>
            <w:sz w:val="19"/>
          </w:rPr>
          <w:t>www.</w:t>
        </w:r>
      </w:hyperlink>
      <w:r>
        <w:rPr>
          <w:color w:val="231F20"/>
          <w:spacing w:val="-4"/>
          <w:sz w:val="19"/>
        </w:rPr>
        <w:t> </w:t>
      </w:r>
      <w:r>
        <w:rPr>
          <w:color w:val="231F20"/>
          <w:spacing w:val="-2"/>
          <w:sz w:val="19"/>
        </w:rPr>
        <w:t>triz-journal.com,</w:t>
      </w:r>
      <w:r>
        <w:rPr>
          <w:color w:val="231F20"/>
          <w:spacing w:val="-10"/>
          <w:sz w:val="19"/>
        </w:rPr>
        <w:t> </w:t>
      </w:r>
      <w:r>
        <w:rPr>
          <w:color w:val="231F20"/>
          <w:spacing w:val="-2"/>
          <w:sz w:val="19"/>
        </w:rPr>
        <w:t>for</w:t>
      </w:r>
      <w:r>
        <w:rPr>
          <w:color w:val="231F20"/>
          <w:spacing w:val="-10"/>
          <w:sz w:val="19"/>
        </w:rPr>
        <w:t> </w:t>
      </w:r>
      <w:r>
        <w:rPr>
          <w:color w:val="231F20"/>
          <w:spacing w:val="-2"/>
          <w:sz w:val="19"/>
        </w:rPr>
        <w:t>current</w:t>
      </w:r>
      <w:r>
        <w:rPr>
          <w:color w:val="231F20"/>
          <w:spacing w:val="-10"/>
          <w:sz w:val="19"/>
        </w:rPr>
        <w:t> </w:t>
      </w:r>
      <w:r>
        <w:rPr>
          <w:color w:val="231F20"/>
          <w:spacing w:val="-2"/>
          <w:sz w:val="19"/>
        </w:rPr>
        <w:t>dates</w:t>
      </w:r>
      <w:r>
        <w:rPr>
          <w:color w:val="231F20"/>
          <w:spacing w:val="-10"/>
          <w:sz w:val="19"/>
        </w:rPr>
        <w:t> </w:t>
      </w:r>
      <w:r>
        <w:rPr>
          <w:color w:val="231F20"/>
          <w:spacing w:val="-2"/>
          <w:sz w:val="19"/>
        </w:rPr>
        <w:t>and</w:t>
      </w:r>
      <w:r>
        <w:rPr>
          <w:color w:val="231F20"/>
          <w:spacing w:val="-10"/>
          <w:sz w:val="19"/>
        </w:rPr>
        <w:t> </w:t>
      </w:r>
      <w:r>
        <w:rPr>
          <w:color w:val="231F20"/>
          <w:spacing w:val="-2"/>
          <w:sz w:val="19"/>
        </w:rPr>
        <w:t>listings</w:t>
      </w:r>
      <w:r>
        <w:rPr>
          <w:color w:val="231F20"/>
          <w:spacing w:val="-10"/>
          <w:sz w:val="19"/>
        </w:rPr>
        <w:t> </w:t>
      </w:r>
      <w:r>
        <w:rPr>
          <w:color w:val="231F20"/>
          <w:spacing w:val="-2"/>
          <w:sz w:val="19"/>
        </w:rPr>
        <w:t>of</w:t>
      </w:r>
      <w:r>
        <w:rPr>
          <w:color w:val="231F20"/>
          <w:spacing w:val="-10"/>
          <w:sz w:val="19"/>
        </w:rPr>
        <w:t> </w:t>
      </w:r>
      <w:r>
        <w:rPr>
          <w:color w:val="231F20"/>
          <w:spacing w:val="-2"/>
          <w:sz w:val="19"/>
        </w:rPr>
        <w:t>public</w:t>
      </w:r>
      <w:r>
        <w:rPr>
          <w:color w:val="231F20"/>
          <w:spacing w:val="-9"/>
          <w:sz w:val="19"/>
        </w:rPr>
        <w:t> </w:t>
      </w:r>
      <w:r>
        <w:rPr>
          <w:color w:val="231F20"/>
          <w:spacing w:val="-2"/>
          <w:sz w:val="19"/>
        </w:rPr>
        <w:t>courses</w:t>
      </w:r>
      <w:r>
        <w:rPr>
          <w:color w:val="231F20"/>
          <w:spacing w:val="-10"/>
          <w:sz w:val="19"/>
        </w:rPr>
        <w:t> </w:t>
      </w:r>
      <w:r>
        <w:rPr>
          <w:color w:val="231F20"/>
          <w:spacing w:val="-2"/>
          <w:sz w:val="19"/>
        </w:rPr>
        <w:t>and</w:t>
      </w:r>
      <w:r>
        <w:rPr>
          <w:color w:val="231F20"/>
          <w:spacing w:val="-10"/>
          <w:sz w:val="19"/>
        </w:rPr>
        <w:t> </w:t>
      </w:r>
      <w:r>
        <w:rPr>
          <w:color w:val="231F20"/>
          <w:spacing w:val="-2"/>
          <w:sz w:val="19"/>
        </w:rPr>
        <w:t>meetings</w:t>
      </w:r>
      <w:r>
        <w:rPr>
          <w:color w:val="231F20"/>
          <w:spacing w:val="-10"/>
          <w:sz w:val="19"/>
        </w:rPr>
        <w:t> </w:t>
      </w:r>
      <w:r>
        <w:rPr>
          <w:color w:val="231F20"/>
          <w:spacing w:val="-2"/>
          <w:sz w:val="19"/>
        </w:rPr>
        <w:t>of</w:t>
      </w:r>
      <w:r>
        <w:rPr>
          <w:color w:val="231F20"/>
          <w:spacing w:val="-10"/>
          <w:sz w:val="19"/>
        </w:rPr>
        <w:t> </w:t>
      </w:r>
      <w:r>
        <w:rPr>
          <w:color w:val="231F20"/>
          <w:spacing w:val="-2"/>
          <w:sz w:val="19"/>
        </w:rPr>
        <w:t>other </w:t>
      </w:r>
      <w:r>
        <w:rPr>
          <w:color w:val="231F20"/>
          <w:sz w:val="19"/>
        </w:rPr>
        <w:t>professional societies that have TRIZ programs.</w:t>
      </w:r>
    </w:p>
    <w:p>
      <w:pPr>
        <w:pStyle w:val="ListParagraph"/>
        <w:numPr>
          <w:ilvl w:val="0"/>
          <w:numId w:val="83"/>
        </w:numPr>
        <w:tabs>
          <w:tab w:pos="768" w:val="left" w:leader="none"/>
          <w:tab w:pos="770" w:val="left" w:leader="none"/>
        </w:tabs>
        <w:spacing w:line="252" w:lineRule="auto" w:before="4" w:after="0"/>
        <w:ind w:left="770" w:right="368" w:hanging="215"/>
        <w:jc w:val="both"/>
        <w:rPr>
          <w:sz w:val="19"/>
        </w:rPr>
      </w:pPr>
      <w:r>
        <w:rPr>
          <w:color w:val="231F20"/>
          <w:sz w:val="19"/>
        </w:rPr>
        <w:t>Schlueter, M., “QFD by TRIZ,” </w:t>
      </w:r>
      <w:r>
        <w:rPr>
          <w:i/>
          <w:color w:val="231F20"/>
          <w:sz w:val="19"/>
        </w:rPr>
        <w:t>The TRIZ Journal, </w:t>
      </w:r>
      <w:r>
        <w:rPr>
          <w:color w:val="231F20"/>
          <w:sz w:val="19"/>
        </w:rPr>
        <w:t>June 2001, www.triz-journal. </w:t>
      </w:r>
      <w:r>
        <w:rPr>
          <w:color w:val="231F20"/>
          <w:spacing w:val="-4"/>
          <w:sz w:val="19"/>
        </w:rPr>
        <w:t>com.</w:t>
      </w:r>
    </w:p>
    <w:p>
      <w:pPr>
        <w:spacing w:after="0" w:line="252" w:lineRule="auto"/>
        <w:jc w:val="both"/>
        <w:rPr>
          <w:sz w:val="19"/>
        </w:rPr>
        <w:sectPr>
          <w:pgSz w:w="8580" w:h="13080"/>
          <w:pgMar w:header="689" w:footer="0" w:top="920" w:bottom="280" w:left="600" w:right="560"/>
        </w:sectPr>
      </w:pPr>
    </w:p>
    <w:p>
      <w:pPr>
        <w:pStyle w:val="BodyText"/>
        <w:rPr>
          <w:sz w:val="19"/>
        </w:rPr>
      </w:pPr>
    </w:p>
    <w:p>
      <w:pPr>
        <w:pStyle w:val="BodyText"/>
        <w:spacing w:before="36"/>
        <w:rPr>
          <w:sz w:val="19"/>
        </w:rPr>
      </w:pPr>
    </w:p>
    <w:p>
      <w:pPr>
        <w:pStyle w:val="ListParagraph"/>
        <w:numPr>
          <w:ilvl w:val="0"/>
          <w:numId w:val="83"/>
        </w:numPr>
        <w:tabs>
          <w:tab w:pos="768" w:val="left" w:leader="none"/>
          <w:tab w:pos="770" w:val="left" w:leader="none"/>
        </w:tabs>
        <w:spacing w:line="252" w:lineRule="auto" w:before="0" w:after="0"/>
        <w:ind w:left="770" w:right="368" w:hanging="217"/>
        <w:jc w:val="both"/>
        <w:rPr>
          <w:sz w:val="19"/>
        </w:rPr>
      </w:pPr>
      <w:r>
        <w:rPr>
          <w:color w:val="231F20"/>
          <w:sz w:val="19"/>
        </w:rPr>
        <w:t>Domb, E., and D. Corbin, “QFD, TRIZ and Entrepreneurial Intuition The DelCor Interactives</w:t>
      </w:r>
      <w:r>
        <w:rPr>
          <w:color w:val="231F20"/>
          <w:spacing w:val="-1"/>
          <w:sz w:val="19"/>
        </w:rPr>
        <w:t> </w:t>
      </w:r>
      <w:r>
        <w:rPr>
          <w:color w:val="231F20"/>
          <w:sz w:val="19"/>
        </w:rPr>
        <w:t>International</w:t>
      </w:r>
      <w:r>
        <w:rPr>
          <w:color w:val="231F20"/>
          <w:spacing w:val="-1"/>
          <w:sz w:val="19"/>
        </w:rPr>
        <w:t> </w:t>
      </w:r>
      <w:r>
        <w:rPr>
          <w:color w:val="231F20"/>
          <w:sz w:val="19"/>
        </w:rPr>
        <w:t>Case</w:t>
      </w:r>
      <w:r>
        <w:rPr>
          <w:color w:val="231F20"/>
          <w:spacing w:val="-1"/>
          <w:sz w:val="19"/>
        </w:rPr>
        <w:t> </w:t>
      </w:r>
      <w:r>
        <w:rPr>
          <w:color w:val="231F20"/>
          <w:sz w:val="19"/>
        </w:rPr>
        <w:t>Study,” </w:t>
      </w:r>
      <w:r>
        <w:rPr>
          <w:i/>
          <w:color w:val="231F20"/>
          <w:sz w:val="19"/>
        </w:rPr>
        <w:t>The</w:t>
      </w:r>
      <w:r>
        <w:rPr>
          <w:i/>
          <w:color w:val="231F20"/>
          <w:spacing w:val="-1"/>
          <w:sz w:val="19"/>
        </w:rPr>
        <w:t> </w:t>
      </w:r>
      <w:r>
        <w:rPr>
          <w:i/>
          <w:color w:val="231F20"/>
          <w:sz w:val="19"/>
        </w:rPr>
        <w:t>TRIZ</w:t>
      </w:r>
      <w:r>
        <w:rPr>
          <w:i/>
          <w:color w:val="231F20"/>
          <w:spacing w:val="-1"/>
          <w:sz w:val="19"/>
        </w:rPr>
        <w:t> </w:t>
      </w:r>
      <w:r>
        <w:rPr>
          <w:i/>
          <w:color w:val="231F20"/>
          <w:sz w:val="19"/>
        </w:rPr>
        <w:t>Journal, </w:t>
      </w:r>
      <w:r>
        <w:rPr>
          <w:color w:val="231F20"/>
          <w:sz w:val="19"/>
        </w:rPr>
        <w:t>September</w:t>
      </w:r>
      <w:r>
        <w:rPr>
          <w:color w:val="231F20"/>
          <w:spacing w:val="-1"/>
          <w:sz w:val="19"/>
        </w:rPr>
        <w:t> </w:t>
      </w:r>
      <w:r>
        <w:rPr>
          <w:color w:val="231F20"/>
          <w:sz w:val="19"/>
        </w:rPr>
        <w:t>1998,</w:t>
      </w:r>
      <w:r>
        <w:rPr>
          <w:color w:val="231F20"/>
          <w:spacing w:val="-1"/>
          <w:sz w:val="19"/>
        </w:rPr>
        <w:t> </w:t>
      </w:r>
      <w:hyperlink r:id="rId17">
        <w:r>
          <w:rPr>
            <w:color w:val="231F20"/>
            <w:sz w:val="19"/>
          </w:rPr>
          <w:t>www.</w:t>
        </w:r>
      </w:hyperlink>
      <w:r>
        <w:rPr>
          <w:color w:val="231F20"/>
          <w:sz w:val="19"/>
        </w:rPr>
        <w:t> </w:t>
      </w:r>
      <w:r>
        <w:rPr>
          <w:color w:val="231F20"/>
          <w:spacing w:val="-2"/>
          <w:sz w:val="19"/>
        </w:rPr>
        <w:t>triz-journal.com.</w:t>
      </w:r>
    </w:p>
    <w:p>
      <w:pPr>
        <w:pStyle w:val="ListParagraph"/>
        <w:numPr>
          <w:ilvl w:val="0"/>
          <w:numId w:val="83"/>
        </w:numPr>
        <w:tabs>
          <w:tab w:pos="768" w:val="left" w:leader="none"/>
          <w:tab w:pos="770" w:val="left" w:leader="none"/>
        </w:tabs>
        <w:spacing w:line="252" w:lineRule="auto" w:before="2" w:after="0"/>
        <w:ind w:left="770" w:right="368" w:hanging="214"/>
        <w:jc w:val="both"/>
        <w:rPr>
          <w:sz w:val="19"/>
        </w:rPr>
      </w:pPr>
      <w:r>
        <w:rPr>
          <w:color w:val="231F20"/>
          <w:sz w:val="19"/>
        </w:rPr>
        <w:t>León-Rovira,</w:t>
      </w:r>
      <w:r>
        <w:rPr>
          <w:color w:val="231F20"/>
          <w:spacing w:val="-12"/>
          <w:sz w:val="19"/>
        </w:rPr>
        <w:t> </w:t>
      </w:r>
      <w:r>
        <w:rPr>
          <w:color w:val="231F20"/>
          <w:sz w:val="19"/>
        </w:rPr>
        <w:t>N.,</w:t>
      </w:r>
      <w:r>
        <w:rPr>
          <w:color w:val="231F20"/>
          <w:spacing w:val="-12"/>
          <w:sz w:val="19"/>
        </w:rPr>
        <w:t> </w:t>
      </w:r>
      <w:r>
        <w:rPr>
          <w:color w:val="231F20"/>
          <w:sz w:val="19"/>
        </w:rPr>
        <w:t>and</w:t>
      </w:r>
      <w:r>
        <w:rPr>
          <w:color w:val="231F20"/>
          <w:spacing w:val="-12"/>
          <w:sz w:val="19"/>
        </w:rPr>
        <w:t> </w:t>
      </w:r>
      <w:r>
        <w:rPr>
          <w:color w:val="231F20"/>
          <w:sz w:val="19"/>
        </w:rPr>
        <w:t>H.</w:t>
      </w:r>
      <w:r>
        <w:rPr>
          <w:color w:val="231F20"/>
          <w:spacing w:val="-11"/>
          <w:sz w:val="19"/>
        </w:rPr>
        <w:t> </w:t>
      </w:r>
      <w:r>
        <w:rPr>
          <w:color w:val="231F20"/>
          <w:sz w:val="19"/>
        </w:rPr>
        <w:t>Aguayo,</w:t>
      </w:r>
      <w:r>
        <w:rPr>
          <w:color w:val="231F20"/>
          <w:spacing w:val="-12"/>
          <w:sz w:val="19"/>
        </w:rPr>
        <w:t> </w:t>
      </w:r>
      <w:r>
        <w:rPr>
          <w:color w:val="231F20"/>
          <w:sz w:val="19"/>
        </w:rPr>
        <w:t>“A</w:t>
      </w:r>
      <w:r>
        <w:rPr>
          <w:color w:val="231F20"/>
          <w:spacing w:val="-12"/>
          <w:sz w:val="19"/>
        </w:rPr>
        <w:t> </w:t>
      </w:r>
      <w:r>
        <w:rPr>
          <w:color w:val="231F20"/>
          <w:sz w:val="19"/>
        </w:rPr>
        <w:t>New</w:t>
      </w:r>
      <w:r>
        <w:rPr>
          <w:color w:val="231F20"/>
          <w:spacing w:val="-12"/>
          <w:sz w:val="19"/>
        </w:rPr>
        <w:t> </w:t>
      </w:r>
      <w:r>
        <w:rPr>
          <w:color w:val="231F20"/>
          <w:sz w:val="19"/>
        </w:rPr>
        <w:t>Model</w:t>
      </w:r>
      <w:r>
        <w:rPr>
          <w:color w:val="231F20"/>
          <w:spacing w:val="-11"/>
          <w:sz w:val="19"/>
        </w:rPr>
        <w:t> </w:t>
      </w:r>
      <w:r>
        <w:rPr>
          <w:color w:val="231F20"/>
          <w:sz w:val="19"/>
        </w:rPr>
        <w:t>of</w:t>
      </w:r>
      <w:r>
        <w:rPr>
          <w:color w:val="231F20"/>
          <w:spacing w:val="-12"/>
          <w:sz w:val="19"/>
        </w:rPr>
        <w:t> </w:t>
      </w:r>
      <w:r>
        <w:rPr>
          <w:color w:val="231F20"/>
          <w:sz w:val="19"/>
        </w:rPr>
        <w:t>the</w:t>
      </w:r>
      <w:r>
        <w:rPr>
          <w:color w:val="231F20"/>
          <w:spacing w:val="-12"/>
          <w:sz w:val="19"/>
        </w:rPr>
        <w:t> </w:t>
      </w:r>
      <w:r>
        <w:rPr>
          <w:color w:val="231F20"/>
          <w:sz w:val="19"/>
        </w:rPr>
        <w:t>Conceptual</w:t>
      </w:r>
      <w:r>
        <w:rPr>
          <w:color w:val="231F20"/>
          <w:spacing w:val="-12"/>
          <w:sz w:val="19"/>
        </w:rPr>
        <w:t> </w:t>
      </w:r>
      <w:r>
        <w:rPr>
          <w:color w:val="231F20"/>
          <w:sz w:val="19"/>
        </w:rPr>
        <w:t>Design</w:t>
      </w:r>
      <w:r>
        <w:rPr>
          <w:color w:val="231F20"/>
          <w:spacing w:val="-11"/>
          <w:sz w:val="19"/>
        </w:rPr>
        <w:t> </w:t>
      </w:r>
      <w:r>
        <w:rPr>
          <w:color w:val="231F20"/>
          <w:sz w:val="19"/>
        </w:rPr>
        <w:t>Process Using QFD/FA/TRIZ,” </w:t>
      </w:r>
      <w:r>
        <w:rPr>
          <w:i/>
          <w:color w:val="231F20"/>
          <w:sz w:val="19"/>
        </w:rPr>
        <w:t>The TRIZ Journal, </w:t>
      </w:r>
      <w:r>
        <w:rPr>
          <w:color w:val="231F20"/>
          <w:sz w:val="19"/>
        </w:rPr>
        <w:t>July 1998, </w:t>
      </w:r>
      <w:hyperlink r:id="rId28">
        <w:r>
          <w:rPr>
            <w:color w:val="231F20"/>
            <w:sz w:val="19"/>
          </w:rPr>
          <w:t>www.triz-journal.com.</w:t>
        </w:r>
      </w:hyperlink>
    </w:p>
    <w:p>
      <w:pPr>
        <w:pStyle w:val="ListParagraph"/>
        <w:numPr>
          <w:ilvl w:val="0"/>
          <w:numId w:val="83"/>
        </w:numPr>
        <w:tabs>
          <w:tab w:pos="768" w:val="left" w:leader="none"/>
          <w:tab w:pos="770" w:val="left" w:leader="none"/>
        </w:tabs>
        <w:spacing w:line="252" w:lineRule="auto" w:before="1" w:after="0"/>
        <w:ind w:left="770" w:right="367" w:hanging="221"/>
        <w:jc w:val="both"/>
        <w:rPr>
          <w:sz w:val="19"/>
        </w:rPr>
      </w:pPr>
      <w:r>
        <w:rPr>
          <w:color w:val="231F20"/>
          <w:sz w:val="19"/>
        </w:rPr>
        <w:t>Matthew Hu, M., K. Yang, and S. Taguchi, “Enhancing Robust Design with the Aid of TRIZ and Axiomatic Design,” </w:t>
      </w:r>
      <w:r>
        <w:rPr>
          <w:i/>
          <w:color w:val="231F20"/>
          <w:sz w:val="19"/>
        </w:rPr>
        <w:t>The TRIZ Journal, </w:t>
      </w:r>
      <w:r>
        <w:rPr>
          <w:color w:val="231F20"/>
          <w:sz w:val="19"/>
        </w:rPr>
        <w:t>October and November 2000, </w:t>
      </w:r>
      <w:hyperlink r:id="rId28">
        <w:r>
          <w:rPr>
            <w:color w:val="231F20"/>
            <w:sz w:val="19"/>
          </w:rPr>
          <w:t>www.triz-journal.com.</w:t>
        </w:r>
      </w:hyperlink>
    </w:p>
    <w:p>
      <w:pPr>
        <w:pStyle w:val="ListParagraph"/>
        <w:numPr>
          <w:ilvl w:val="0"/>
          <w:numId w:val="83"/>
        </w:numPr>
        <w:tabs>
          <w:tab w:pos="768" w:val="left" w:leader="none"/>
          <w:tab w:pos="770" w:val="left" w:leader="none"/>
        </w:tabs>
        <w:spacing w:line="252" w:lineRule="auto" w:before="2" w:after="0"/>
        <w:ind w:left="770" w:right="367" w:hanging="198"/>
        <w:jc w:val="both"/>
        <w:rPr>
          <w:sz w:val="19"/>
        </w:rPr>
      </w:pPr>
      <w:r>
        <w:rPr>
          <w:color w:val="231F20"/>
          <w:sz w:val="19"/>
        </w:rPr>
        <w:t>Cavallucci,</w:t>
      </w:r>
      <w:r>
        <w:rPr>
          <w:color w:val="231F20"/>
          <w:spacing w:val="-7"/>
          <w:sz w:val="19"/>
        </w:rPr>
        <w:t> </w:t>
      </w:r>
      <w:r>
        <w:rPr>
          <w:color w:val="231F20"/>
          <w:sz w:val="19"/>
        </w:rPr>
        <w:t>D.,</w:t>
      </w:r>
      <w:r>
        <w:rPr>
          <w:color w:val="231F20"/>
          <w:spacing w:val="-7"/>
          <w:sz w:val="19"/>
        </w:rPr>
        <w:t> </w:t>
      </w:r>
      <w:r>
        <w:rPr>
          <w:color w:val="231F20"/>
          <w:sz w:val="19"/>
        </w:rPr>
        <w:t>and</w:t>
      </w:r>
      <w:r>
        <w:rPr>
          <w:color w:val="231F20"/>
          <w:spacing w:val="-7"/>
          <w:sz w:val="19"/>
        </w:rPr>
        <w:t> </w:t>
      </w:r>
      <w:r>
        <w:rPr>
          <w:color w:val="231F20"/>
          <w:sz w:val="19"/>
        </w:rPr>
        <w:t>P.</w:t>
      </w:r>
      <w:r>
        <w:rPr>
          <w:color w:val="231F20"/>
          <w:spacing w:val="-7"/>
          <w:sz w:val="19"/>
        </w:rPr>
        <w:t> </w:t>
      </w:r>
      <w:r>
        <w:rPr>
          <w:color w:val="231F20"/>
          <w:sz w:val="19"/>
        </w:rPr>
        <w:t>Lutz,</w:t>
      </w:r>
      <w:r>
        <w:rPr>
          <w:color w:val="231F20"/>
          <w:spacing w:val="-7"/>
          <w:sz w:val="19"/>
        </w:rPr>
        <w:t> </w:t>
      </w:r>
      <w:r>
        <w:rPr>
          <w:color w:val="231F20"/>
          <w:sz w:val="19"/>
        </w:rPr>
        <w:t>“Intuitive</w:t>
      </w:r>
      <w:r>
        <w:rPr>
          <w:color w:val="231F20"/>
          <w:spacing w:val="-7"/>
          <w:sz w:val="19"/>
        </w:rPr>
        <w:t> </w:t>
      </w:r>
      <w:r>
        <w:rPr>
          <w:color w:val="231F20"/>
          <w:sz w:val="19"/>
        </w:rPr>
        <w:t>Design</w:t>
      </w:r>
      <w:r>
        <w:rPr>
          <w:color w:val="231F20"/>
          <w:spacing w:val="-7"/>
          <w:sz w:val="19"/>
        </w:rPr>
        <w:t> </w:t>
      </w:r>
      <w:r>
        <w:rPr>
          <w:color w:val="231F20"/>
          <w:sz w:val="19"/>
        </w:rPr>
        <w:t>Method</w:t>
      </w:r>
      <w:r>
        <w:rPr>
          <w:color w:val="231F20"/>
          <w:spacing w:val="-7"/>
          <w:sz w:val="19"/>
        </w:rPr>
        <w:t> </w:t>
      </w:r>
      <w:r>
        <w:rPr>
          <w:color w:val="231F20"/>
          <w:sz w:val="19"/>
        </w:rPr>
        <w:t>(IDM),</w:t>
      </w:r>
      <w:r>
        <w:rPr>
          <w:color w:val="231F20"/>
          <w:spacing w:val="-7"/>
          <w:sz w:val="19"/>
        </w:rPr>
        <w:t> </w:t>
      </w:r>
      <w:r>
        <w:rPr>
          <w:color w:val="231F20"/>
          <w:sz w:val="19"/>
        </w:rPr>
        <w:t>A</w:t>
      </w:r>
      <w:r>
        <w:rPr>
          <w:color w:val="231F20"/>
          <w:spacing w:val="-7"/>
          <w:sz w:val="19"/>
        </w:rPr>
        <w:t> </w:t>
      </w:r>
      <w:r>
        <w:rPr>
          <w:color w:val="231F20"/>
          <w:sz w:val="19"/>
        </w:rPr>
        <w:t>New</w:t>
      </w:r>
      <w:r>
        <w:rPr>
          <w:color w:val="231F20"/>
          <w:spacing w:val="-7"/>
          <w:sz w:val="19"/>
        </w:rPr>
        <w:t> </w:t>
      </w:r>
      <w:r>
        <w:rPr>
          <w:color w:val="231F20"/>
          <w:sz w:val="19"/>
        </w:rPr>
        <w:t>Approach</w:t>
      </w:r>
      <w:r>
        <w:rPr>
          <w:color w:val="231F20"/>
          <w:spacing w:val="-7"/>
          <w:sz w:val="19"/>
        </w:rPr>
        <w:t> </w:t>
      </w:r>
      <w:r>
        <w:rPr>
          <w:color w:val="231F20"/>
          <w:sz w:val="19"/>
        </w:rPr>
        <w:t>on Design</w:t>
      </w:r>
      <w:r>
        <w:rPr>
          <w:color w:val="231F20"/>
          <w:spacing w:val="-3"/>
          <w:sz w:val="19"/>
        </w:rPr>
        <w:t> </w:t>
      </w:r>
      <w:r>
        <w:rPr>
          <w:color w:val="231F20"/>
          <w:sz w:val="19"/>
        </w:rPr>
        <w:t>Methods</w:t>
      </w:r>
      <w:r>
        <w:rPr>
          <w:color w:val="231F20"/>
          <w:spacing w:val="-3"/>
          <w:sz w:val="19"/>
        </w:rPr>
        <w:t> </w:t>
      </w:r>
      <w:r>
        <w:rPr>
          <w:color w:val="231F20"/>
          <w:sz w:val="19"/>
        </w:rPr>
        <w:t>Integration,”</w:t>
      </w:r>
      <w:r>
        <w:rPr>
          <w:color w:val="231F20"/>
          <w:spacing w:val="-4"/>
          <w:sz w:val="19"/>
        </w:rPr>
        <w:t> </w:t>
      </w:r>
      <w:r>
        <w:rPr>
          <w:i/>
          <w:color w:val="231F20"/>
          <w:sz w:val="19"/>
        </w:rPr>
        <w:t>The</w:t>
      </w:r>
      <w:r>
        <w:rPr>
          <w:i/>
          <w:color w:val="231F20"/>
          <w:spacing w:val="-3"/>
          <w:sz w:val="19"/>
        </w:rPr>
        <w:t> </w:t>
      </w:r>
      <w:r>
        <w:rPr>
          <w:i/>
          <w:color w:val="231F20"/>
          <w:sz w:val="19"/>
        </w:rPr>
        <w:t>TRIZ</w:t>
      </w:r>
      <w:r>
        <w:rPr>
          <w:i/>
          <w:color w:val="231F20"/>
          <w:spacing w:val="-3"/>
          <w:sz w:val="19"/>
        </w:rPr>
        <w:t> </w:t>
      </w:r>
      <w:r>
        <w:rPr>
          <w:i/>
          <w:color w:val="231F20"/>
          <w:sz w:val="19"/>
        </w:rPr>
        <w:t>Journal,</w:t>
      </w:r>
      <w:r>
        <w:rPr>
          <w:i/>
          <w:color w:val="231F20"/>
          <w:spacing w:val="-3"/>
          <w:sz w:val="19"/>
        </w:rPr>
        <w:t> </w:t>
      </w:r>
      <w:r>
        <w:rPr>
          <w:color w:val="231F20"/>
          <w:sz w:val="19"/>
        </w:rPr>
        <w:t>October</w:t>
      </w:r>
      <w:r>
        <w:rPr>
          <w:color w:val="231F20"/>
          <w:spacing w:val="-3"/>
          <w:sz w:val="19"/>
        </w:rPr>
        <w:t> </w:t>
      </w:r>
      <w:r>
        <w:rPr>
          <w:color w:val="231F20"/>
          <w:sz w:val="19"/>
        </w:rPr>
        <w:t>2000,</w:t>
      </w:r>
      <w:r>
        <w:rPr>
          <w:color w:val="231F20"/>
          <w:spacing w:val="-3"/>
          <w:sz w:val="19"/>
        </w:rPr>
        <w:t> </w:t>
      </w:r>
      <w:r>
        <w:rPr>
          <w:color w:val="231F20"/>
          <w:sz w:val="19"/>
        </w:rPr>
        <w:t>www.triz-journal. </w:t>
      </w:r>
      <w:r>
        <w:rPr>
          <w:color w:val="231F20"/>
          <w:spacing w:val="-4"/>
          <w:sz w:val="19"/>
        </w:rPr>
        <w:t>com.</w:t>
      </w:r>
    </w:p>
    <w:p>
      <w:pPr>
        <w:pStyle w:val="ListParagraph"/>
        <w:numPr>
          <w:ilvl w:val="0"/>
          <w:numId w:val="83"/>
        </w:numPr>
        <w:tabs>
          <w:tab w:pos="768" w:val="left" w:leader="none"/>
          <w:tab w:pos="770" w:val="left" w:leader="none"/>
        </w:tabs>
        <w:spacing w:line="252" w:lineRule="auto" w:before="2" w:after="0"/>
        <w:ind w:left="770" w:right="368" w:hanging="218"/>
        <w:jc w:val="both"/>
        <w:rPr>
          <w:sz w:val="19"/>
        </w:rPr>
      </w:pPr>
      <w:r>
        <w:rPr>
          <w:color w:val="231F20"/>
          <w:sz w:val="19"/>
        </w:rPr>
        <w:t>Zeidner, L., and R. Wood, “The Collaborative Innovation (CI) Process, </w:t>
      </w:r>
      <w:r>
        <w:rPr>
          <w:i/>
          <w:color w:val="231F20"/>
          <w:sz w:val="19"/>
        </w:rPr>
        <w:t>The TRIZ Journal, </w:t>
      </w:r>
      <w:r>
        <w:rPr>
          <w:color w:val="231F20"/>
          <w:sz w:val="19"/>
        </w:rPr>
        <w:t>June 2000, </w:t>
      </w:r>
      <w:hyperlink r:id="rId28">
        <w:r>
          <w:rPr>
            <w:color w:val="231F20"/>
            <w:sz w:val="19"/>
          </w:rPr>
          <w:t>www.triz-journal.com.</w:t>
        </w:r>
      </w:hyperlink>
    </w:p>
    <w:p>
      <w:pPr>
        <w:pStyle w:val="ListParagraph"/>
        <w:numPr>
          <w:ilvl w:val="0"/>
          <w:numId w:val="83"/>
        </w:numPr>
        <w:tabs>
          <w:tab w:pos="768" w:val="left" w:leader="none"/>
        </w:tabs>
        <w:spacing w:line="240" w:lineRule="auto" w:before="1" w:after="0"/>
        <w:ind w:left="768" w:right="0" w:hanging="208"/>
        <w:jc w:val="both"/>
        <w:rPr>
          <w:sz w:val="19"/>
        </w:rPr>
      </w:pPr>
      <w:r>
        <w:rPr>
          <w:color w:val="231F20"/>
          <w:spacing w:val="-2"/>
          <w:sz w:val="19"/>
        </w:rPr>
        <w:t>Terninko,</w:t>
      </w:r>
      <w:r>
        <w:rPr>
          <w:color w:val="231F20"/>
          <w:spacing w:val="-4"/>
          <w:sz w:val="19"/>
        </w:rPr>
        <w:t> </w:t>
      </w:r>
      <w:r>
        <w:rPr>
          <w:color w:val="231F20"/>
          <w:spacing w:val="-2"/>
          <w:sz w:val="19"/>
        </w:rPr>
        <w:t>J.,</w:t>
      </w:r>
      <w:r>
        <w:rPr>
          <w:color w:val="231F20"/>
          <w:spacing w:val="-4"/>
          <w:sz w:val="19"/>
        </w:rPr>
        <w:t> </w:t>
      </w:r>
      <w:r>
        <w:rPr>
          <w:i/>
          <w:color w:val="231F20"/>
          <w:spacing w:val="-2"/>
          <w:sz w:val="19"/>
        </w:rPr>
        <w:t>Step</w:t>
      </w:r>
      <w:r>
        <w:rPr>
          <w:i/>
          <w:color w:val="231F20"/>
          <w:spacing w:val="-3"/>
          <w:sz w:val="19"/>
        </w:rPr>
        <w:t> </w:t>
      </w:r>
      <w:r>
        <w:rPr>
          <w:i/>
          <w:color w:val="231F20"/>
          <w:spacing w:val="-2"/>
          <w:sz w:val="19"/>
        </w:rPr>
        <w:t>by</w:t>
      </w:r>
      <w:r>
        <w:rPr>
          <w:i/>
          <w:color w:val="231F20"/>
          <w:spacing w:val="-4"/>
          <w:sz w:val="19"/>
        </w:rPr>
        <w:t> </w:t>
      </w:r>
      <w:r>
        <w:rPr>
          <w:i/>
          <w:color w:val="231F20"/>
          <w:spacing w:val="-2"/>
          <w:sz w:val="19"/>
        </w:rPr>
        <w:t>Step</w:t>
      </w:r>
      <w:r>
        <w:rPr>
          <w:i/>
          <w:color w:val="231F20"/>
          <w:spacing w:val="-4"/>
          <w:sz w:val="19"/>
        </w:rPr>
        <w:t> </w:t>
      </w:r>
      <w:r>
        <w:rPr>
          <w:i/>
          <w:color w:val="231F20"/>
          <w:spacing w:val="-2"/>
          <w:sz w:val="19"/>
        </w:rPr>
        <w:t>QFD</w:t>
      </w:r>
      <w:r>
        <w:rPr>
          <w:i/>
          <w:color w:val="231F20"/>
          <w:spacing w:val="-3"/>
          <w:sz w:val="19"/>
        </w:rPr>
        <w:t> </w:t>
      </w:r>
      <w:r>
        <w:rPr>
          <w:color w:val="231F20"/>
          <w:spacing w:val="-2"/>
          <w:sz w:val="19"/>
        </w:rPr>
        <w:t>(Nottingham:</w:t>
      </w:r>
      <w:r>
        <w:rPr>
          <w:color w:val="231F20"/>
          <w:spacing w:val="-4"/>
          <w:sz w:val="19"/>
        </w:rPr>
        <w:t> </w:t>
      </w:r>
      <w:r>
        <w:rPr>
          <w:color w:val="231F20"/>
          <w:spacing w:val="-2"/>
          <w:sz w:val="19"/>
        </w:rPr>
        <w:t>Responsible</w:t>
      </w:r>
      <w:r>
        <w:rPr>
          <w:color w:val="231F20"/>
          <w:spacing w:val="-4"/>
          <w:sz w:val="19"/>
        </w:rPr>
        <w:t> </w:t>
      </w:r>
      <w:r>
        <w:rPr>
          <w:color w:val="231F20"/>
          <w:spacing w:val="-2"/>
          <w:sz w:val="19"/>
        </w:rPr>
        <w:t>Management,</w:t>
      </w:r>
      <w:r>
        <w:rPr>
          <w:color w:val="231F20"/>
          <w:spacing w:val="-3"/>
          <w:sz w:val="19"/>
        </w:rPr>
        <w:t> </w:t>
      </w:r>
      <w:r>
        <w:rPr>
          <w:color w:val="231F20"/>
          <w:spacing w:val="-2"/>
          <w:sz w:val="19"/>
        </w:rPr>
        <w:t>1995).</w:t>
      </w:r>
    </w:p>
    <w:p>
      <w:pPr>
        <w:spacing w:after="0" w:line="240" w:lineRule="auto"/>
        <w:jc w:val="both"/>
        <w:rPr>
          <w:sz w:val="19"/>
        </w:rPr>
        <w:sectPr>
          <w:pgSz w:w="8580" w:h="13080"/>
          <w:pgMar w:header="689" w:footer="0" w:top="92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13. Using TRIZ with Theory of Co" w:id="42"/>
      <w:bookmarkEnd w:id="42"/>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5"/>
          <w:sz w:val="48"/>
        </w:rPr>
        <w:t>13</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72832">
                <wp:simplePos x="0" y="0"/>
                <wp:positionH relativeFrom="page">
                  <wp:posOffset>590550</wp:posOffset>
                </wp:positionH>
                <wp:positionV relativeFrom="paragraph">
                  <wp:posOffset>110199</wp:posOffset>
                </wp:positionV>
                <wp:extent cx="4267200" cy="127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43648;mso-wrap-distance-left:0;mso-wrap-distance-right:0" id="docshape465"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pPr>
      <w:r>
        <w:rPr>
          <w:color w:val="231F20"/>
        </w:rPr>
        <w:t>Using</w:t>
      </w:r>
      <w:r>
        <w:rPr>
          <w:color w:val="231F20"/>
          <w:spacing w:val="-42"/>
        </w:rPr>
        <w:t> </w:t>
      </w:r>
      <w:r>
        <w:rPr>
          <w:color w:val="231F20"/>
        </w:rPr>
        <w:t>TRIZ</w:t>
      </w:r>
      <w:r>
        <w:rPr>
          <w:color w:val="231F20"/>
          <w:spacing w:val="-42"/>
        </w:rPr>
        <w:t> </w:t>
      </w:r>
      <w:r>
        <w:rPr>
          <w:color w:val="231F20"/>
        </w:rPr>
        <w:t>with</w:t>
      </w:r>
      <w:r>
        <w:rPr>
          <w:color w:val="231F20"/>
          <w:spacing w:val="-42"/>
        </w:rPr>
        <w:t> </w:t>
      </w:r>
      <w:r>
        <w:rPr>
          <w:color w:val="231F20"/>
        </w:rPr>
        <w:t>the </w:t>
      </w:r>
      <w:r>
        <w:rPr>
          <w:color w:val="231F20"/>
          <w:w w:val="90"/>
        </w:rPr>
        <w:t>Theory of </w:t>
      </w:r>
      <w:r>
        <w:rPr>
          <w:color w:val="231F20"/>
          <w:w w:val="90"/>
        </w:rPr>
        <w:t>Constraints</w:t>
      </w:r>
    </w:p>
    <w:p>
      <w:pPr>
        <w:pStyle w:val="BodyText"/>
        <w:spacing w:before="4"/>
        <w:rPr>
          <w:rFonts w:ascii="Trebuchet MS"/>
          <w:b/>
          <w:sz w:val="18"/>
        </w:rPr>
      </w:pPr>
      <w:r>
        <w:rPr/>
        <mc:AlternateContent>
          <mc:Choice Requires="wps">
            <w:drawing>
              <wp:anchor distT="0" distB="0" distL="0" distR="0" allowOverlap="1" layoutInCell="1" locked="0" behindDoc="1" simplePos="0" relativeHeight="487673344">
                <wp:simplePos x="0" y="0"/>
                <wp:positionH relativeFrom="page">
                  <wp:posOffset>590550</wp:posOffset>
                </wp:positionH>
                <wp:positionV relativeFrom="paragraph">
                  <wp:posOffset>150564</wp:posOffset>
                </wp:positionV>
                <wp:extent cx="4267200" cy="127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55469pt;width:336pt;height:.1pt;mso-position-horizontal-relative:page;mso-position-vertical-relative:paragraph;z-index:-15643136;mso-wrap-distance-left:0;mso-wrap-distance-right:0" id="docshape466" coordorigin="930,237" coordsize="6720,0" path="m930,237l7650,237e" filled="false" stroked="true" strokeweight="6pt" strokecolor="#231f20">
                <v:path arrowok="t"/>
                <v:stroke dashstyle="solid"/>
                <w10:wrap type="topAndBottom"/>
              </v:shape>
            </w:pict>
          </mc:Fallback>
        </mc:AlternateContent>
      </w:r>
    </w:p>
    <w:p>
      <w:pPr>
        <w:pStyle w:val="BodyText"/>
        <w:spacing w:before="297"/>
        <w:rPr>
          <w:rFonts w:ascii="Trebuchet MS"/>
          <w:b/>
          <w:sz w:val="60"/>
        </w:rPr>
      </w:pPr>
    </w:p>
    <w:p>
      <w:pPr>
        <w:pStyle w:val="BodyText"/>
        <w:spacing w:line="249" w:lineRule="auto"/>
        <w:ind w:left="330" w:right="367"/>
        <w:jc w:val="both"/>
        <w:rPr>
          <w:sz w:val="13"/>
        </w:rPr>
      </w:pPr>
      <w:r>
        <w:rPr>
          <w:color w:val="231F20"/>
          <w:spacing w:val="-2"/>
        </w:rPr>
        <w:t>Eliyahu</w:t>
      </w:r>
      <w:r>
        <w:rPr>
          <w:color w:val="231F20"/>
          <w:spacing w:val="-7"/>
        </w:rPr>
        <w:t> </w:t>
      </w:r>
      <w:r>
        <w:rPr>
          <w:color w:val="231F20"/>
          <w:spacing w:val="-2"/>
        </w:rPr>
        <w:t>Goldratt</w:t>
      </w:r>
      <w:r>
        <w:rPr>
          <w:color w:val="231F20"/>
          <w:spacing w:val="-7"/>
        </w:rPr>
        <w:t> </w:t>
      </w:r>
      <w:r>
        <w:rPr>
          <w:color w:val="231F20"/>
          <w:spacing w:val="-2"/>
        </w:rPr>
        <w:t>introduced</w:t>
      </w:r>
      <w:r>
        <w:rPr>
          <w:color w:val="231F20"/>
          <w:spacing w:val="-7"/>
        </w:rPr>
        <w:t> </w:t>
      </w:r>
      <w:r>
        <w:rPr>
          <w:color w:val="231F20"/>
          <w:spacing w:val="-2"/>
        </w:rPr>
        <w:t>an</w:t>
      </w:r>
      <w:r>
        <w:rPr>
          <w:color w:val="231F20"/>
          <w:spacing w:val="-7"/>
        </w:rPr>
        <w:t> </w:t>
      </w:r>
      <w:r>
        <w:rPr>
          <w:color w:val="231F20"/>
          <w:spacing w:val="-2"/>
        </w:rPr>
        <w:t>integrated</w:t>
      </w:r>
      <w:r>
        <w:rPr>
          <w:color w:val="231F20"/>
          <w:spacing w:val="-7"/>
        </w:rPr>
        <w:t> </w:t>
      </w:r>
      <w:r>
        <w:rPr>
          <w:color w:val="231F20"/>
          <w:spacing w:val="-2"/>
        </w:rPr>
        <w:t>problem-solving</w:t>
      </w:r>
      <w:r>
        <w:rPr>
          <w:color w:val="231F20"/>
          <w:spacing w:val="-7"/>
        </w:rPr>
        <w:t> </w:t>
      </w:r>
      <w:r>
        <w:rPr>
          <w:color w:val="231F20"/>
          <w:spacing w:val="-2"/>
        </w:rPr>
        <w:t>tool</w:t>
      </w:r>
      <w:r>
        <w:rPr>
          <w:color w:val="231F20"/>
          <w:spacing w:val="-7"/>
        </w:rPr>
        <w:t> </w:t>
      </w:r>
      <w:r>
        <w:rPr>
          <w:color w:val="231F20"/>
          <w:spacing w:val="-2"/>
        </w:rPr>
        <w:t>set</w:t>
      </w:r>
      <w:r>
        <w:rPr>
          <w:color w:val="231F20"/>
          <w:spacing w:val="-7"/>
        </w:rPr>
        <w:t> </w:t>
      </w:r>
      <w:r>
        <w:rPr>
          <w:color w:val="231F20"/>
          <w:spacing w:val="-2"/>
        </w:rPr>
        <w:t>loosely</w:t>
      </w:r>
      <w:r>
        <w:rPr>
          <w:color w:val="231F20"/>
          <w:spacing w:val="-7"/>
        </w:rPr>
        <w:t> </w:t>
      </w:r>
      <w:r>
        <w:rPr>
          <w:color w:val="231F20"/>
          <w:spacing w:val="-2"/>
        </w:rPr>
        <w:t>known </w:t>
      </w:r>
      <w:r>
        <w:rPr>
          <w:color w:val="231F20"/>
        </w:rPr>
        <w:t>as the “Theory of Constraints” (TOC) in the early 1990s. For those people who are</w:t>
      </w:r>
      <w:r>
        <w:rPr>
          <w:color w:val="231F20"/>
          <w:spacing w:val="-9"/>
        </w:rPr>
        <w:t> </w:t>
      </w:r>
      <w:r>
        <w:rPr>
          <w:color w:val="231F20"/>
        </w:rPr>
        <w:t>already</w:t>
      </w:r>
      <w:r>
        <w:rPr>
          <w:color w:val="231F20"/>
          <w:spacing w:val="-9"/>
        </w:rPr>
        <w:t> </w:t>
      </w:r>
      <w:r>
        <w:rPr>
          <w:color w:val="231F20"/>
        </w:rPr>
        <w:t>familiar</w:t>
      </w:r>
      <w:r>
        <w:rPr>
          <w:color w:val="231F20"/>
          <w:spacing w:val="-9"/>
        </w:rPr>
        <w:t> </w:t>
      </w:r>
      <w:r>
        <w:rPr>
          <w:color w:val="231F20"/>
        </w:rPr>
        <w:t>with</w:t>
      </w:r>
      <w:r>
        <w:rPr>
          <w:color w:val="231F20"/>
          <w:spacing w:val="-9"/>
        </w:rPr>
        <w:t> </w:t>
      </w:r>
      <w:r>
        <w:rPr>
          <w:color w:val="231F20"/>
        </w:rPr>
        <w:t>the</w:t>
      </w:r>
      <w:r>
        <w:rPr>
          <w:color w:val="231F20"/>
          <w:spacing w:val="-9"/>
        </w:rPr>
        <w:t> </w:t>
      </w:r>
      <w:r>
        <w:rPr>
          <w:color w:val="231F20"/>
        </w:rPr>
        <w:t>TOC</w:t>
      </w:r>
      <w:r>
        <w:rPr>
          <w:color w:val="231F20"/>
          <w:spacing w:val="-9"/>
        </w:rPr>
        <w:t> </w:t>
      </w:r>
      <w:r>
        <w:rPr>
          <w:color w:val="231F20"/>
        </w:rPr>
        <w:t>methods,</w:t>
      </w:r>
      <w:r>
        <w:rPr>
          <w:color w:val="231F20"/>
          <w:spacing w:val="-9"/>
        </w:rPr>
        <w:t> </w:t>
      </w:r>
      <w:r>
        <w:rPr>
          <w:color w:val="231F20"/>
        </w:rPr>
        <w:t>this</w:t>
      </w:r>
      <w:r>
        <w:rPr>
          <w:color w:val="231F20"/>
          <w:spacing w:val="-9"/>
        </w:rPr>
        <w:t> </w:t>
      </w:r>
      <w:r>
        <w:rPr>
          <w:color w:val="231F20"/>
        </w:rPr>
        <w:t>chapter</w:t>
      </w:r>
      <w:r>
        <w:rPr>
          <w:color w:val="231F20"/>
          <w:spacing w:val="-9"/>
        </w:rPr>
        <w:t> </w:t>
      </w:r>
      <w:r>
        <w:rPr>
          <w:color w:val="231F20"/>
        </w:rPr>
        <w:t>is</w:t>
      </w:r>
      <w:r>
        <w:rPr>
          <w:color w:val="231F20"/>
          <w:spacing w:val="-9"/>
        </w:rPr>
        <w:t> </w:t>
      </w:r>
      <w:r>
        <w:rPr>
          <w:color w:val="231F20"/>
        </w:rPr>
        <w:t>intended</w:t>
      </w:r>
      <w:r>
        <w:rPr>
          <w:color w:val="231F20"/>
          <w:spacing w:val="-9"/>
        </w:rPr>
        <w:t> </w:t>
      </w:r>
      <w:r>
        <w:rPr>
          <w:color w:val="231F20"/>
        </w:rPr>
        <w:t>to</w:t>
      </w:r>
      <w:r>
        <w:rPr>
          <w:color w:val="231F20"/>
          <w:spacing w:val="-9"/>
        </w:rPr>
        <w:t> </w:t>
      </w:r>
      <w:r>
        <w:rPr>
          <w:color w:val="231F20"/>
        </w:rPr>
        <w:t>show</w:t>
      </w:r>
      <w:r>
        <w:rPr>
          <w:color w:val="231F20"/>
          <w:spacing w:val="-9"/>
        </w:rPr>
        <w:t> </w:t>
      </w:r>
      <w:r>
        <w:rPr>
          <w:color w:val="231F20"/>
        </w:rPr>
        <w:t>how TRIZ</w:t>
      </w:r>
      <w:r>
        <w:rPr>
          <w:color w:val="231F20"/>
          <w:spacing w:val="-13"/>
        </w:rPr>
        <w:t> </w:t>
      </w:r>
      <w:r>
        <w:rPr>
          <w:color w:val="231F20"/>
        </w:rPr>
        <w:t>and</w:t>
      </w:r>
      <w:r>
        <w:rPr>
          <w:color w:val="231F20"/>
          <w:spacing w:val="-13"/>
        </w:rPr>
        <w:t> </w:t>
      </w:r>
      <w:r>
        <w:rPr>
          <w:color w:val="231F20"/>
        </w:rPr>
        <w:t>TOC</w:t>
      </w:r>
      <w:r>
        <w:rPr>
          <w:color w:val="231F20"/>
          <w:spacing w:val="-13"/>
        </w:rPr>
        <w:t> </w:t>
      </w:r>
      <w:r>
        <w:rPr>
          <w:color w:val="231F20"/>
        </w:rPr>
        <w:t>integrate</w:t>
      </w:r>
      <w:r>
        <w:rPr>
          <w:color w:val="231F20"/>
          <w:spacing w:val="-13"/>
        </w:rPr>
        <w:t> </w:t>
      </w:r>
      <w:r>
        <w:rPr>
          <w:color w:val="231F20"/>
        </w:rPr>
        <w:t>very</w:t>
      </w:r>
      <w:r>
        <w:rPr>
          <w:color w:val="231F20"/>
          <w:spacing w:val="-13"/>
        </w:rPr>
        <w:t> </w:t>
      </w:r>
      <w:r>
        <w:rPr>
          <w:color w:val="231F20"/>
        </w:rPr>
        <w:t>naturally.</w:t>
      </w:r>
      <w:r>
        <w:rPr>
          <w:color w:val="231F20"/>
          <w:spacing w:val="-13"/>
        </w:rPr>
        <w:t> </w:t>
      </w:r>
      <w:r>
        <w:rPr>
          <w:color w:val="231F20"/>
        </w:rPr>
        <w:t>For</w:t>
      </w:r>
      <w:r>
        <w:rPr>
          <w:color w:val="231F20"/>
          <w:spacing w:val="-13"/>
        </w:rPr>
        <w:t> </w:t>
      </w:r>
      <w:r>
        <w:rPr>
          <w:color w:val="231F20"/>
        </w:rPr>
        <w:t>those</w:t>
      </w:r>
      <w:r>
        <w:rPr>
          <w:color w:val="231F20"/>
          <w:spacing w:val="-13"/>
        </w:rPr>
        <w:t> </w:t>
      </w:r>
      <w:r>
        <w:rPr>
          <w:color w:val="231F20"/>
        </w:rPr>
        <w:t>who</w:t>
      </w:r>
      <w:r>
        <w:rPr>
          <w:color w:val="231F20"/>
          <w:spacing w:val="-13"/>
        </w:rPr>
        <w:t> </w:t>
      </w:r>
      <w:r>
        <w:rPr>
          <w:color w:val="231F20"/>
        </w:rPr>
        <w:t>would</w:t>
      </w:r>
      <w:r>
        <w:rPr>
          <w:color w:val="231F20"/>
          <w:spacing w:val="-13"/>
        </w:rPr>
        <w:t> </w:t>
      </w:r>
      <w:r>
        <w:rPr>
          <w:color w:val="231F20"/>
        </w:rPr>
        <w:t>like</w:t>
      </w:r>
      <w:r>
        <w:rPr>
          <w:color w:val="231F20"/>
          <w:spacing w:val="-13"/>
        </w:rPr>
        <w:t> </w:t>
      </w:r>
      <w:r>
        <w:rPr>
          <w:color w:val="231F20"/>
        </w:rPr>
        <w:t>more</w:t>
      </w:r>
      <w:r>
        <w:rPr>
          <w:color w:val="231F20"/>
          <w:spacing w:val="-13"/>
        </w:rPr>
        <w:t> </w:t>
      </w:r>
      <w:r>
        <w:rPr>
          <w:color w:val="231F20"/>
        </w:rPr>
        <w:t>informa- tion</w:t>
      </w:r>
      <w:r>
        <w:rPr>
          <w:color w:val="231F20"/>
          <w:spacing w:val="-12"/>
        </w:rPr>
        <w:t> </w:t>
      </w:r>
      <w:r>
        <w:rPr>
          <w:color w:val="231F20"/>
        </w:rPr>
        <w:t>on</w:t>
      </w:r>
      <w:r>
        <w:rPr>
          <w:color w:val="231F20"/>
          <w:spacing w:val="-12"/>
        </w:rPr>
        <w:t> </w:t>
      </w:r>
      <w:r>
        <w:rPr>
          <w:color w:val="231F20"/>
        </w:rPr>
        <w:t>TOC,</w:t>
      </w:r>
      <w:r>
        <w:rPr>
          <w:color w:val="231F20"/>
          <w:spacing w:val="-12"/>
        </w:rPr>
        <w:t> </w:t>
      </w:r>
      <w:r>
        <w:rPr>
          <w:color w:val="231F20"/>
        </w:rPr>
        <w:t>we</w:t>
      </w:r>
      <w:r>
        <w:rPr>
          <w:color w:val="231F20"/>
          <w:spacing w:val="-12"/>
        </w:rPr>
        <w:t> </w:t>
      </w:r>
      <w:r>
        <w:rPr>
          <w:color w:val="231F20"/>
        </w:rPr>
        <w:t>suggest</w:t>
      </w:r>
      <w:r>
        <w:rPr>
          <w:color w:val="231F20"/>
          <w:spacing w:val="-12"/>
        </w:rPr>
        <w:t> </w:t>
      </w:r>
      <w:r>
        <w:rPr>
          <w:color w:val="231F20"/>
        </w:rPr>
        <w:t>Goldratt’s</w:t>
      </w:r>
      <w:r>
        <w:rPr>
          <w:color w:val="231F20"/>
          <w:spacing w:val="-12"/>
        </w:rPr>
        <w:t> </w:t>
      </w:r>
      <w:r>
        <w:rPr>
          <w:color w:val="231F20"/>
        </w:rPr>
        <w:t>books,</w:t>
      </w:r>
      <w:r>
        <w:rPr>
          <w:color w:val="231F20"/>
          <w:position w:val="6"/>
          <w:sz w:val="13"/>
        </w:rPr>
        <w:t>1–3</w:t>
      </w:r>
      <w:r>
        <w:rPr>
          <w:color w:val="231F20"/>
          <w:spacing w:val="7"/>
          <w:position w:val="6"/>
          <w:sz w:val="13"/>
        </w:rPr>
        <w:t> </w:t>
      </w:r>
      <w:r>
        <w:rPr>
          <w:color w:val="231F20"/>
        </w:rPr>
        <w:t>H.</w:t>
      </w:r>
      <w:r>
        <w:rPr>
          <w:color w:val="231F20"/>
          <w:spacing w:val="-12"/>
        </w:rPr>
        <w:t> </w:t>
      </w:r>
      <w:r>
        <w:rPr>
          <w:color w:val="231F20"/>
        </w:rPr>
        <w:t>William</w:t>
      </w:r>
      <w:r>
        <w:rPr>
          <w:color w:val="231F20"/>
          <w:spacing w:val="-12"/>
        </w:rPr>
        <w:t> </w:t>
      </w:r>
      <w:r>
        <w:rPr>
          <w:color w:val="231F20"/>
        </w:rPr>
        <w:t>Dettmer’s</w:t>
      </w:r>
      <w:r>
        <w:rPr>
          <w:color w:val="231F20"/>
          <w:spacing w:val="-12"/>
        </w:rPr>
        <w:t> </w:t>
      </w:r>
      <w:r>
        <w:rPr>
          <w:color w:val="231F20"/>
        </w:rPr>
        <w:t>books,</w:t>
      </w:r>
      <w:r>
        <w:rPr>
          <w:color w:val="231F20"/>
          <w:position w:val="6"/>
          <w:sz w:val="13"/>
        </w:rPr>
        <w:t>4,5</w:t>
      </w:r>
      <w:r>
        <w:rPr>
          <w:color w:val="231F20"/>
          <w:spacing w:val="7"/>
          <w:position w:val="6"/>
          <w:sz w:val="13"/>
        </w:rPr>
        <w:t> </w:t>
      </w:r>
      <w:r>
        <w:rPr>
          <w:color w:val="231F20"/>
        </w:rPr>
        <w:t>and the articles in </w:t>
      </w:r>
      <w:r>
        <w:rPr>
          <w:i/>
          <w:color w:val="231F20"/>
        </w:rPr>
        <w:t>The TRIZ Journal </w:t>
      </w:r>
      <w:r>
        <w:rPr>
          <w:color w:val="231F20"/>
        </w:rPr>
        <w:t>by Domb and Dettmer</w:t>
      </w:r>
      <w:r>
        <w:rPr>
          <w:color w:val="231F20"/>
          <w:position w:val="6"/>
          <w:sz w:val="13"/>
        </w:rPr>
        <w:t>6</w:t>
      </w:r>
      <w:r>
        <w:rPr>
          <w:color w:val="231F20"/>
          <w:spacing w:val="24"/>
          <w:position w:val="6"/>
          <w:sz w:val="13"/>
        </w:rPr>
        <w:t> </w:t>
      </w:r>
      <w:r>
        <w:rPr>
          <w:color w:val="231F20"/>
        </w:rPr>
        <w:t>and Ed Moura.</w:t>
      </w:r>
      <w:r>
        <w:rPr>
          <w:color w:val="231F20"/>
          <w:position w:val="6"/>
          <w:sz w:val="13"/>
        </w:rPr>
        <w:t>7</w:t>
      </w:r>
    </w:p>
    <w:p>
      <w:pPr>
        <w:pStyle w:val="BodyText"/>
        <w:spacing w:line="249" w:lineRule="auto"/>
        <w:ind w:left="329" w:right="367" w:firstLine="300"/>
        <w:jc w:val="both"/>
      </w:pPr>
      <w:r>
        <w:rPr>
          <w:color w:val="231F20"/>
        </w:rPr>
        <w:t>The</w:t>
      </w:r>
      <w:r>
        <w:rPr>
          <w:color w:val="231F20"/>
          <w:spacing w:val="-6"/>
        </w:rPr>
        <w:t> </w:t>
      </w:r>
      <w:r>
        <w:rPr>
          <w:color w:val="231F20"/>
        </w:rPr>
        <w:t>conflict</w:t>
      </w:r>
      <w:r>
        <w:rPr>
          <w:color w:val="231F20"/>
          <w:spacing w:val="-6"/>
        </w:rPr>
        <w:t> </w:t>
      </w:r>
      <w:r>
        <w:rPr>
          <w:color w:val="231F20"/>
        </w:rPr>
        <w:t>resolution</w:t>
      </w:r>
      <w:r>
        <w:rPr>
          <w:color w:val="231F20"/>
          <w:spacing w:val="-6"/>
        </w:rPr>
        <w:t> </w:t>
      </w:r>
      <w:r>
        <w:rPr>
          <w:color w:val="231F20"/>
        </w:rPr>
        <w:t>diagram</w:t>
      </w:r>
      <w:r>
        <w:rPr>
          <w:color w:val="231F20"/>
          <w:spacing w:val="-6"/>
        </w:rPr>
        <w:t> </w:t>
      </w:r>
      <w:r>
        <w:rPr>
          <w:color w:val="231F20"/>
        </w:rPr>
        <w:t>(CRD),</w:t>
      </w:r>
      <w:r>
        <w:rPr>
          <w:color w:val="231F20"/>
          <w:spacing w:val="-6"/>
        </w:rPr>
        <w:t> </w:t>
      </w:r>
      <w:r>
        <w:rPr>
          <w:color w:val="231F20"/>
        </w:rPr>
        <w:t>or</w:t>
      </w:r>
      <w:r>
        <w:rPr>
          <w:color w:val="231F20"/>
          <w:spacing w:val="-6"/>
        </w:rPr>
        <w:t> </w:t>
      </w:r>
      <w:r>
        <w:rPr>
          <w:color w:val="231F20"/>
        </w:rPr>
        <w:t>“evaporating</w:t>
      </w:r>
      <w:r>
        <w:rPr>
          <w:color w:val="231F20"/>
          <w:spacing w:val="-6"/>
        </w:rPr>
        <w:t> </w:t>
      </w:r>
      <w:r>
        <w:rPr>
          <w:color w:val="231F20"/>
        </w:rPr>
        <w:t>cloud,”</w:t>
      </w:r>
      <w:r>
        <w:rPr>
          <w:color w:val="231F20"/>
          <w:spacing w:val="-6"/>
        </w:rPr>
        <w:t> </w:t>
      </w:r>
      <w:r>
        <w:rPr>
          <w:color w:val="231F20"/>
        </w:rPr>
        <w:t>is</w:t>
      </w:r>
      <w:r>
        <w:rPr>
          <w:color w:val="231F20"/>
          <w:spacing w:val="-6"/>
        </w:rPr>
        <w:t> </w:t>
      </w:r>
      <w:r>
        <w:rPr>
          <w:color w:val="231F20"/>
        </w:rPr>
        <w:t>one</w:t>
      </w:r>
      <w:r>
        <w:rPr>
          <w:color w:val="231F20"/>
          <w:spacing w:val="-6"/>
        </w:rPr>
        <w:t> </w:t>
      </w:r>
      <w:r>
        <w:rPr>
          <w:color w:val="231F20"/>
        </w:rPr>
        <w:t>of</w:t>
      </w:r>
      <w:r>
        <w:rPr>
          <w:color w:val="231F20"/>
          <w:spacing w:val="-6"/>
        </w:rPr>
        <w:t> </w:t>
      </w:r>
      <w:r>
        <w:rPr>
          <w:color w:val="231F20"/>
        </w:rPr>
        <w:t>the most</w:t>
      </w:r>
      <w:r>
        <w:rPr>
          <w:color w:val="231F20"/>
          <w:spacing w:val="-11"/>
        </w:rPr>
        <w:t> </w:t>
      </w:r>
      <w:r>
        <w:rPr>
          <w:color w:val="231F20"/>
        </w:rPr>
        <w:t>powerful</w:t>
      </w:r>
      <w:r>
        <w:rPr>
          <w:color w:val="231F20"/>
          <w:spacing w:val="-11"/>
        </w:rPr>
        <w:t> </w:t>
      </w:r>
      <w:r>
        <w:rPr>
          <w:color w:val="231F20"/>
        </w:rPr>
        <w:t>tools</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TOC</w:t>
      </w:r>
      <w:r>
        <w:rPr>
          <w:color w:val="231F20"/>
          <w:spacing w:val="-11"/>
        </w:rPr>
        <w:t> </w:t>
      </w:r>
      <w:r>
        <w:rPr>
          <w:color w:val="231F20"/>
        </w:rPr>
        <w:t>tool</w:t>
      </w:r>
      <w:r>
        <w:rPr>
          <w:color w:val="231F20"/>
          <w:spacing w:val="-11"/>
        </w:rPr>
        <w:t> </w:t>
      </w:r>
      <w:r>
        <w:rPr>
          <w:color w:val="231F20"/>
        </w:rPr>
        <w:t>set</w:t>
      </w:r>
      <w:r>
        <w:rPr>
          <w:color w:val="231F20"/>
          <w:spacing w:val="-11"/>
        </w:rPr>
        <w:t> </w:t>
      </w:r>
      <w:r>
        <w:rPr>
          <w:color w:val="231F20"/>
        </w:rPr>
        <w:t>for</w:t>
      </w:r>
      <w:r>
        <w:rPr>
          <w:color w:val="231F20"/>
          <w:spacing w:val="-11"/>
        </w:rPr>
        <w:t> </w:t>
      </w:r>
      <w:r>
        <w:rPr>
          <w:color w:val="231F20"/>
        </w:rPr>
        <w:t>resolving</w:t>
      </w:r>
      <w:r>
        <w:rPr>
          <w:color w:val="231F20"/>
          <w:spacing w:val="-11"/>
        </w:rPr>
        <w:t> </w:t>
      </w:r>
      <w:r>
        <w:rPr>
          <w:color w:val="231F20"/>
        </w:rPr>
        <w:t>conflict.</w:t>
      </w:r>
      <w:r>
        <w:rPr>
          <w:color w:val="231F20"/>
          <w:spacing w:val="-11"/>
        </w:rPr>
        <w:t> </w:t>
      </w:r>
      <w:r>
        <w:rPr>
          <w:color w:val="231F20"/>
        </w:rPr>
        <w:t>It</w:t>
      </w:r>
      <w:r>
        <w:rPr>
          <w:color w:val="231F20"/>
          <w:spacing w:val="-11"/>
        </w:rPr>
        <w:t> </w:t>
      </w:r>
      <w:r>
        <w:rPr>
          <w:color w:val="231F20"/>
        </w:rPr>
        <w:t>is</w:t>
      </w:r>
      <w:r>
        <w:rPr>
          <w:color w:val="231F20"/>
          <w:spacing w:val="-11"/>
        </w:rPr>
        <w:t> </w:t>
      </w:r>
      <w:r>
        <w:rPr>
          <w:color w:val="231F20"/>
        </w:rPr>
        <w:t>one</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few methods</w:t>
      </w:r>
      <w:r>
        <w:rPr>
          <w:color w:val="231F20"/>
          <w:spacing w:val="-13"/>
        </w:rPr>
        <w:t> </w:t>
      </w:r>
      <w:r>
        <w:rPr>
          <w:color w:val="231F20"/>
        </w:rPr>
        <w:t>designed</w:t>
      </w:r>
      <w:r>
        <w:rPr>
          <w:color w:val="231F20"/>
          <w:spacing w:val="-13"/>
        </w:rPr>
        <w:t> </w:t>
      </w:r>
      <w:r>
        <w:rPr>
          <w:color w:val="231F20"/>
        </w:rPr>
        <w:t>for</w:t>
      </w:r>
      <w:r>
        <w:rPr>
          <w:color w:val="231F20"/>
          <w:spacing w:val="-13"/>
        </w:rPr>
        <w:t> </w:t>
      </w:r>
      <w:r>
        <w:rPr>
          <w:color w:val="231F20"/>
        </w:rPr>
        <w:t>formally</w:t>
      </w:r>
      <w:r>
        <w:rPr>
          <w:color w:val="231F20"/>
          <w:spacing w:val="-13"/>
        </w:rPr>
        <w:t> </w:t>
      </w:r>
      <w:r>
        <w:rPr>
          <w:color w:val="231F20"/>
        </w:rPr>
        <w:t>structuring</w:t>
      </w:r>
      <w:r>
        <w:rPr>
          <w:color w:val="231F20"/>
          <w:spacing w:val="-13"/>
        </w:rPr>
        <w:t> </w:t>
      </w:r>
      <w:r>
        <w:rPr>
          <w:color w:val="231F20"/>
        </w:rPr>
        <w:t>“win-win”</w:t>
      </w:r>
      <w:r>
        <w:rPr>
          <w:color w:val="231F20"/>
          <w:spacing w:val="-13"/>
        </w:rPr>
        <w:t> </w:t>
      </w:r>
      <w:r>
        <w:rPr>
          <w:color w:val="231F20"/>
        </w:rPr>
        <w:t>solutions.</w:t>
      </w:r>
      <w:r>
        <w:rPr>
          <w:color w:val="231F20"/>
          <w:spacing w:val="-13"/>
        </w:rPr>
        <w:t> </w:t>
      </w:r>
      <w:r>
        <w:rPr>
          <w:color w:val="231F20"/>
        </w:rPr>
        <w:t>In</w:t>
      </w:r>
      <w:r>
        <w:rPr>
          <w:color w:val="231F20"/>
          <w:spacing w:val="-13"/>
        </w:rPr>
        <w:t> </w:t>
      </w:r>
      <w:r>
        <w:rPr>
          <w:color w:val="231F20"/>
        </w:rPr>
        <w:t>that</w:t>
      </w:r>
      <w:r>
        <w:rPr>
          <w:color w:val="231F20"/>
          <w:spacing w:val="-13"/>
        </w:rPr>
        <w:t> </w:t>
      </w:r>
      <w:r>
        <w:rPr>
          <w:color w:val="231F20"/>
        </w:rPr>
        <w:t>respect,</w:t>
      </w:r>
      <w:r>
        <w:rPr>
          <w:color w:val="231F20"/>
          <w:spacing w:val="-13"/>
        </w:rPr>
        <w:t> </w:t>
      </w:r>
      <w:r>
        <w:rPr>
          <w:color w:val="231F20"/>
        </w:rPr>
        <w:t>it is similar to TRIZ, in that both reject tradeoffs.</w:t>
      </w:r>
    </w:p>
    <w:p>
      <w:pPr>
        <w:pStyle w:val="BodyText"/>
        <w:spacing w:line="249" w:lineRule="auto"/>
        <w:ind w:left="329" w:right="369" w:firstLine="300"/>
        <w:jc w:val="both"/>
      </w:pPr>
      <w:r>
        <w:rPr>
          <w:color w:val="231F20"/>
          <w:spacing w:val="-2"/>
        </w:rPr>
        <w:t>The</w:t>
      </w:r>
      <w:r>
        <w:rPr>
          <w:color w:val="231F20"/>
          <w:spacing w:val="-8"/>
        </w:rPr>
        <w:t> </w:t>
      </w:r>
      <w:r>
        <w:rPr>
          <w:color w:val="231F20"/>
          <w:spacing w:val="-2"/>
        </w:rPr>
        <w:t>strength</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CRD</w:t>
      </w:r>
      <w:r>
        <w:rPr>
          <w:color w:val="231F20"/>
          <w:spacing w:val="-8"/>
        </w:rPr>
        <w:t> </w:t>
      </w:r>
      <w:r>
        <w:rPr>
          <w:color w:val="231F20"/>
          <w:spacing w:val="-2"/>
        </w:rPr>
        <w:t>lies</w:t>
      </w:r>
      <w:r>
        <w:rPr>
          <w:color w:val="231F20"/>
          <w:spacing w:val="-8"/>
        </w:rPr>
        <w:t> </w:t>
      </w:r>
      <w:r>
        <w:rPr>
          <w:color w:val="231F20"/>
          <w:spacing w:val="-2"/>
        </w:rPr>
        <w:t>in</w:t>
      </w:r>
      <w:r>
        <w:rPr>
          <w:color w:val="231F20"/>
          <w:spacing w:val="-8"/>
        </w:rPr>
        <w:t> </w:t>
      </w:r>
      <w:r>
        <w:rPr>
          <w:color w:val="231F20"/>
          <w:spacing w:val="-2"/>
        </w:rPr>
        <w:t>two</w:t>
      </w:r>
      <w:r>
        <w:rPr>
          <w:color w:val="231F20"/>
          <w:spacing w:val="-8"/>
        </w:rPr>
        <w:t> </w:t>
      </w:r>
      <w:r>
        <w:rPr>
          <w:color w:val="231F20"/>
          <w:spacing w:val="-2"/>
        </w:rPr>
        <w:t>characteristics.</w:t>
      </w:r>
      <w:r>
        <w:rPr>
          <w:color w:val="231F20"/>
          <w:spacing w:val="-8"/>
        </w:rPr>
        <w:t> </w:t>
      </w:r>
      <w:r>
        <w:rPr>
          <w:color w:val="231F20"/>
          <w:spacing w:val="-2"/>
        </w:rPr>
        <w:t>First,</w:t>
      </w:r>
      <w:r>
        <w:rPr>
          <w:color w:val="231F20"/>
          <w:spacing w:val="-8"/>
        </w:rPr>
        <w:t> </w:t>
      </w:r>
      <w:r>
        <w:rPr>
          <w:color w:val="231F20"/>
          <w:spacing w:val="-2"/>
        </w:rPr>
        <w:t>it</w:t>
      </w:r>
      <w:r>
        <w:rPr>
          <w:color w:val="231F20"/>
          <w:spacing w:val="-8"/>
        </w:rPr>
        <w:t> </w:t>
      </w:r>
      <w:r>
        <w:rPr>
          <w:color w:val="231F20"/>
          <w:spacing w:val="-2"/>
        </w:rPr>
        <w:t>is</w:t>
      </w:r>
      <w:r>
        <w:rPr>
          <w:color w:val="231F20"/>
          <w:spacing w:val="-8"/>
        </w:rPr>
        <w:t> </w:t>
      </w:r>
      <w:r>
        <w:rPr>
          <w:color w:val="231F20"/>
          <w:spacing w:val="-2"/>
        </w:rPr>
        <w:t>an</w:t>
      </w:r>
      <w:r>
        <w:rPr>
          <w:color w:val="231F20"/>
          <w:spacing w:val="-8"/>
        </w:rPr>
        <w:t> </w:t>
      </w:r>
      <w:r>
        <w:rPr>
          <w:color w:val="231F20"/>
          <w:spacing w:val="-2"/>
        </w:rPr>
        <w:t>excellent</w:t>
      </w:r>
      <w:r>
        <w:rPr>
          <w:color w:val="231F20"/>
          <w:spacing w:val="-8"/>
        </w:rPr>
        <w:t> </w:t>
      </w:r>
      <w:r>
        <w:rPr>
          <w:color w:val="231F20"/>
          <w:spacing w:val="-2"/>
        </w:rPr>
        <w:t>way </w:t>
      </w:r>
      <w:r>
        <w:rPr>
          <w:color w:val="231F20"/>
        </w:rPr>
        <w:t>to</w:t>
      </w:r>
      <w:r>
        <w:rPr>
          <w:color w:val="231F20"/>
          <w:spacing w:val="-14"/>
        </w:rPr>
        <w:t> </w:t>
      </w:r>
      <w:r>
        <w:rPr>
          <w:color w:val="231F20"/>
        </w:rPr>
        <w:t>structure</w:t>
      </w:r>
      <w:r>
        <w:rPr>
          <w:color w:val="231F20"/>
          <w:spacing w:val="-13"/>
        </w:rPr>
        <w:t> </w:t>
      </w:r>
      <w:r>
        <w:rPr>
          <w:color w:val="231F20"/>
        </w:rPr>
        <w:t>and</w:t>
      </w:r>
      <w:r>
        <w:rPr>
          <w:color w:val="231F20"/>
          <w:spacing w:val="-13"/>
        </w:rPr>
        <w:t> </w:t>
      </w:r>
      <w:r>
        <w:rPr>
          <w:color w:val="231F20"/>
        </w:rPr>
        <w:t>illustrate</w:t>
      </w:r>
      <w:r>
        <w:rPr>
          <w:color w:val="231F20"/>
          <w:spacing w:val="-13"/>
        </w:rPr>
        <w:t> </w:t>
      </w:r>
      <w:r>
        <w:rPr>
          <w:color w:val="231F20"/>
        </w:rPr>
        <w:t>graphically</w:t>
      </w:r>
      <w:r>
        <w:rPr>
          <w:color w:val="231F20"/>
          <w:spacing w:val="-13"/>
        </w:rPr>
        <w:t> </w:t>
      </w:r>
      <w:r>
        <w:rPr>
          <w:color w:val="231F20"/>
        </w:rPr>
        <w:t>the</w:t>
      </w:r>
      <w:r>
        <w:rPr>
          <w:color w:val="231F20"/>
          <w:spacing w:val="-13"/>
        </w:rPr>
        <w:t> </w:t>
      </w:r>
      <w:r>
        <w:rPr>
          <w:color w:val="231F20"/>
        </w:rPr>
        <w:t>crucial</w:t>
      </w:r>
      <w:r>
        <w:rPr>
          <w:color w:val="231F20"/>
          <w:spacing w:val="-13"/>
        </w:rPr>
        <w:t> </w:t>
      </w:r>
      <w:r>
        <w:rPr>
          <w:color w:val="231F20"/>
        </w:rPr>
        <w:t>elements</w:t>
      </w:r>
      <w:r>
        <w:rPr>
          <w:color w:val="231F20"/>
          <w:spacing w:val="-13"/>
        </w:rPr>
        <w:t> </w:t>
      </w:r>
      <w:r>
        <w:rPr>
          <w:color w:val="231F20"/>
        </w:rPr>
        <w:t>of</w:t>
      </w:r>
      <w:r>
        <w:rPr>
          <w:color w:val="231F20"/>
          <w:spacing w:val="-14"/>
        </w:rPr>
        <w:t> </w:t>
      </w:r>
      <w:r>
        <w:rPr>
          <w:color w:val="231F20"/>
        </w:rPr>
        <w:t>any</w:t>
      </w:r>
      <w:r>
        <w:rPr>
          <w:color w:val="231F20"/>
          <w:spacing w:val="-13"/>
        </w:rPr>
        <w:t> </w:t>
      </w:r>
      <w:r>
        <w:rPr>
          <w:color w:val="231F20"/>
        </w:rPr>
        <w:t>conflict,</w:t>
      </w:r>
      <w:r>
        <w:rPr>
          <w:color w:val="231F20"/>
          <w:spacing w:val="-13"/>
        </w:rPr>
        <w:t> </w:t>
      </w:r>
      <w:r>
        <w:rPr>
          <w:color w:val="231F20"/>
        </w:rPr>
        <w:t>starting from the overt indications and tracing the roots of the conflict back through the </w:t>
      </w:r>
      <w:r>
        <w:rPr>
          <w:color w:val="231F20"/>
          <w:spacing w:val="-2"/>
        </w:rPr>
        <w:t>ultimate</w:t>
      </w:r>
      <w:r>
        <w:rPr>
          <w:color w:val="231F20"/>
          <w:spacing w:val="-9"/>
        </w:rPr>
        <w:t> </w:t>
      </w:r>
      <w:r>
        <w:rPr>
          <w:color w:val="231F20"/>
          <w:spacing w:val="-2"/>
        </w:rPr>
        <w:t>objectives</w:t>
      </w:r>
      <w:r>
        <w:rPr>
          <w:color w:val="231F20"/>
          <w:spacing w:val="-9"/>
        </w:rPr>
        <w:t> </w:t>
      </w:r>
      <w:r>
        <w:rPr>
          <w:color w:val="231F20"/>
          <w:spacing w:val="-2"/>
        </w:rPr>
        <w:t>of</w:t>
      </w:r>
      <w:r>
        <w:rPr>
          <w:color w:val="231F20"/>
          <w:spacing w:val="-9"/>
        </w:rPr>
        <w:t> </w:t>
      </w:r>
      <w:r>
        <w:rPr>
          <w:color w:val="231F20"/>
          <w:spacing w:val="-2"/>
        </w:rPr>
        <w:t>each</w:t>
      </w:r>
      <w:r>
        <w:rPr>
          <w:color w:val="231F20"/>
          <w:spacing w:val="-9"/>
        </w:rPr>
        <w:t> </w:t>
      </w:r>
      <w:r>
        <w:rPr>
          <w:color w:val="231F20"/>
          <w:spacing w:val="-2"/>
        </w:rPr>
        <w:t>side.</w:t>
      </w:r>
      <w:r>
        <w:rPr>
          <w:color w:val="231F20"/>
          <w:spacing w:val="-9"/>
        </w:rPr>
        <w:t> </w:t>
      </w:r>
      <w:r>
        <w:rPr>
          <w:color w:val="231F20"/>
          <w:spacing w:val="-2"/>
        </w:rPr>
        <w:t>Second,</w:t>
      </w:r>
      <w:r>
        <w:rPr>
          <w:color w:val="231F20"/>
          <w:spacing w:val="-9"/>
        </w:rPr>
        <w:t> </w:t>
      </w:r>
      <w:r>
        <w:rPr>
          <w:color w:val="231F20"/>
          <w:spacing w:val="-2"/>
        </w:rPr>
        <w:t>it</w:t>
      </w:r>
      <w:r>
        <w:rPr>
          <w:color w:val="231F20"/>
          <w:spacing w:val="-9"/>
        </w:rPr>
        <w:t> </w:t>
      </w:r>
      <w:r>
        <w:rPr>
          <w:color w:val="231F20"/>
          <w:spacing w:val="-2"/>
        </w:rPr>
        <w:t>helps</w:t>
      </w:r>
      <w:r>
        <w:rPr>
          <w:color w:val="231F20"/>
          <w:spacing w:val="-9"/>
        </w:rPr>
        <w:t> </w:t>
      </w:r>
      <w:r>
        <w:rPr>
          <w:color w:val="231F20"/>
          <w:spacing w:val="-2"/>
        </w:rPr>
        <w:t>to</w:t>
      </w:r>
      <w:r>
        <w:rPr>
          <w:color w:val="231F20"/>
          <w:spacing w:val="-9"/>
        </w:rPr>
        <w:t> </w:t>
      </w:r>
      <w:r>
        <w:rPr>
          <w:color w:val="231F20"/>
          <w:spacing w:val="-2"/>
        </w:rPr>
        <w:t>expose</w:t>
      </w:r>
      <w:r>
        <w:rPr>
          <w:color w:val="231F20"/>
          <w:spacing w:val="-9"/>
        </w:rPr>
        <w:t> </w:t>
      </w:r>
      <w:r>
        <w:rPr>
          <w:color w:val="231F20"/>
          <w:spacing w:val="-2"/>
        </w:rPr>
        <w:t>and</w:t>
      </w:r>
      <w:r>
        <w:rPr>
          <w:color w:val="231F20"/>
          <w:spacing w:val="-9"/>
        </w:rPr>
        <w:t> </w:t>
      </w:r>
      <w:r>
        <w:rPr>
          <w:color w:val="231F20"/>
          <w:spacing w:val="-2"/>
        </w:rPr>
        <w:t>identify</w:t>
      </w:r>
      <w:r>
        <w:rPr>
          <w:color w:val="231F20"/>
          <w:spacing w:val="-9"/>
        </w:rPr>
        <w:t> </w:t>
      </w:r>
      <w:r>
        <w:rPr>
          <w:color w:val="231F20"/>
          <w:spacing w:val="-2"/>
        </w:rPr>
        <w:t>the</w:t>
      </w:r>
      <w:r>
        <w:rPr>
          <w:color w:val="231F20"/>
          <w:spacing w:val="-9"/>
        </w:rPr>
        <w:t> </w:t>
      </w:r>
      <w:r>
        <w:rPr>
          <w:color w:val="231F20"/>
          <w:spacing w:val="-2"/>
        </w:rPr>
        <w:t>unspo- </w:t>
      </w:r>
      <w:r>
        <w:rPr>
          <w:color w:val="231F20"/>
        </w:rPr>
        <w:t>ken assumptions underlying each element of the conflict. Knowing what these assumptions</w:t>
      </w:r>
      <w:r>
        <w:rPr>
          <w:color w:val="231F20"/>
          <w:spacing w:val="-3"/>
        </w:rPr>
        <w:t> </w:t>
      </w:r>
      <w:r>
        <w:rPr>
          <w:color w:val="231F20"/>
        </w:rPr>
        <w:t>are</w:t>
      </w:r>
      <w:r>
        <w:rPr>
          <w:color w:val="231F20"/>
          <w:spacing w:val="-3"/>
        </w:rPr>
        <w:t> </w:t>
      </w:r>
      <w:r>
        <w:rPr>
          <w:color w:val="231F20"/>
        </w:rPr>
        <w:t>is</w:t>
      </w:r>
      <w:r>
        <w:rPr>
          <w:color w:val="231F20"/>
          <w:spacing w:val="-3"/>
        </w:rPr>
        <w:t> </w:t>
      </w:r>
      <w:r>
        <w:rPr>
          <w:color w:val="231F20"/>
        </w:rPr>
        <w:t>the</w:t>
      </w:r>
      <w:r>
        <w:rPr>
          <w:color w:val="231F20"/>
          <w:spacing w:val="-3"/>
        </w:rPr>
        <w:t> </w:t>
      </w:r>
      <w:r>
        <w:rPr>
          <w:color w:val="231F20"/>
        </w:rPr>
        <w:t>key</w:t>
      </w:r>
      <w:r>
        <w:rPr>
          <w:color w:val="231F20"/>
          <w:spacing w:val="-3"/>
        </w:rPr>
        <w:t> </w:t>
      </w:r>
      <w:r>
        <w:rPr>
          <w:color w:val="231F20"/>
        </w:rPr>
        <w:t>to</w:t>
      </w:r>
      <w:r>
        <w:rPr>
          <w:color w:val="231F20"/>
          <w:spacing w:val="-3"/>
        </w:rPr>
        <w:t> </w:t>
      </w:r>
      <w:r>
        <w:rPr>
          <w:color w:val="231F20"/>
        </w:rPr>
        <w:t>resolving</w:t>
      </w:r>
      <w:r>
        <w:rPr>
          <w:color w:val="231F20"/>
          <w:spacing w:val="-3"/>
        </w:rPr>
        <w:t> </w:t>
      </w:r>
      <w:r>
        <w:rPr>
          <w:color w:val="231F20"/>
        </w:rPr>
        <w:t>the</w:t>
      </w:r>
      <w:r>
        <w:rPr>
          <w:color w:val="231F20"/>
          <w:spacing w:val="-3"/>
        </w:rPr>
        <w:t> </w:t>
      </w:r>
      <w:r>
        <w:rPr>
          <w:color w:val="231F20"/>
        </w:rPr>
        <w:t>conflict</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win-win</w:t>
      </w:r>
      <w:r>
        <w:rPr>
          <w:color w:val="231F20"/>
          <w:spacing w:val="-3"/>
        </w:rPr>
        <w:t> </w:t>
      </w:r>
      <w:r>
        <w:rPr>
          <w:color w:val="231F20"/>
        </w:rPr>
        <w:t>manner.</w:t>
      </w:r>
    </w:p>
    <w:p>
      <w:pPr>
        <w:pStyle w:val="BodyText"/>
        <w:spacing w:line="249" w:lineRule="auto"/>
        <w:ind w:left="329" w:right="369" w:firstLine="300"/>
        <w:jc w:val="both"/>
      </w:pPr>
      <w:r>
        <w:rPr>
          <w:color w:val="231F20"/>
          <w:spacing w:val="-2"/>
        </w:rPr>
        <w:t>Like</w:t>
      </w:r>
      <w:r>
        <w:rPr>
          <w:color w:val="231F20"/>
          <w:spacing w:val="-8"/>
        </w:rPr>
        <w:t> </w:t>
      </w:r>
      <w:r>
        <w:rPr>
          <w:color w:val="231F20"/>
          <w:spacing w:val="-2"/>
        </w:rPr>
        <w:t>most</w:t>
      </w:r>
      <w:r>
        <w:rPr>
          <w:color w:val="231F20"/>
          <w:spacing w:val="-8"/>
        </w:rPr>
        <w:t> </w:t>
      </w:r>
      <w:r>
        <w:rPr>
          <w:color w:val="231F20"/>
          <w:spacing w:val="-2"/>
        </w:rPr>
        <w:t>tools,</w:t>
      </w:r>
      <w:r>
        <w:rPr>
          <w:color w:val="231F20"/>
          <w:spacing w:val="-8"/>
        </w:rPr>
        <w:t> </w:t>
      </w:r>
      <w:r>
        <w:rPr>
          <w:color w:val="231F20"/>
          <w:spacing w:val="-2"/>
        </w:rPr>
        <w:t>the</w:t>
      </w:r>
      <w:r>
        <w:rPr>
          <w:color w:val="231F20"/>
          <w:spacing w:val="-8"/>
        </w:rPr>
        <w:t> </w:t>
      </w:r>
      <w:r>
        <w:rPr>
          <w:color w:val="231F20"/>
          <w:spacing w:val="-2"/>
        </w:rPr>
        <w:t>CRD</w:t>
      </w:r>
      <w:r>
        <w:rPr>
          <w:color w:val="231F20"/>
          <w:spacing w:val="-8"/>
        </w:rPr>
        <w:t> </w:t>
      </w:r>
      <w:r>
        <w:rPr>
          <w:color w:val="231F20"/>
          <w:spacing w:val="-2"/>
        </w:rPr>
        <w:t>is</w:t>
      </w:r>
      <w:r>
        <w:rPr>
          <w:color w:val="231F20"/>
          <w:spacing w:val="-8"/>
        </w:rPr>
        <w:t> </w:t>
      </w:r>
      <w:r>
        <w:rPr>
          <w:color w:val="231F20"/>
          <w:spacing w:val="-2"/>
        </w:rPr>
        <w:t>not</w:t>
      </w:r>
      <w:r>
        <w:rPr>
          <w:color w:val="231F20"/>
          <w:spacing w:val="-8"/>
        </w:rPr>
        <w:t> </w:t>
      </w:r>
      <w:r>
        <w:rPr>
          <w:color w:val="231F20"/>
          <w:spacing w:val="-2"/>
        </w:rPr>
        <w:t>perfect.</w:t>
      </w:r>
      <w:r>
        <w:rPr>
          <w:color w:val="231F20"/>
          <w:spacing w:val="-8"/>
        </w:rPr>
        <w:t> </w:t>
      </w:r>
      <w:r>
        <w:rPr>
          <w:color w:val="231F20"/>
          <w:spacing w:val="-2"/>
        </w:rPr>
        <w:t>Although</w:t>
      </w:r>
      <w:r>
        <w:rPr>
          <w:color w:val="231F20"/>
          <w:spacing w:val="-8"/>
        </w:rPr>
        <w:t> </w:t>
      </w:r>
      <w:r>
        <w:rPr>
          <w:color w:val="231F20"/>
          <w:spacing w:val="-2"/>
        </w:rPr>
        <w:t>it</w:t>
      </w:r>
      <w:r>
        <w:rPr>
          <w:color w:val="231F20"/>
          <w:spacing w:val="-8"/>
        </w:rPr>
        <w:t> </w:t>
      </w:r>
      <w:r>
        <w:rPr>
          <w:color w:val="231F20"/>
          <w:spacing w:val="-2"/>
        </w:rPr>
        <w:t>is</w:t>
      </w:r>
      <w:r>
        <w:rPr>
          <w:color w:val="231F20"/>
          <w:spacing w:val="-8"/>
        </w:rPr>
        <w:t> </w:t>
      </w:r>
      <w:r>
        <w:rPr>
          <w:color w:val="231F20"/>
          <w:spacing w:val="-2"/>
        </w:rPr>
        <w:t>strong</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areas</w:t>
      </w:r>
      <w:r>
        <w:rPr>
          <w:color w:val="231F20"/>
          <w:spacing w:val="-8"/>
        </w:rPr>
        <w:t> </w:t>
      </w:r>
      <w:r>
        <w:rPr>
          <w:color w:val="231F20"/>
          <w:spacing w:val="-2"/>
        </w:rPr>
        <w:t>men- </w:t>
      </w:r>
      <w:r>
        <w:rPr>
          <w:color w:val="231F20"/>
          <w:spacing w:val="-4"/>
        </w:rPr>
        <w:t>tioned above, it is also somewhat weak in one key area: idea generation. The whole </w:t>
      </w:r>
      <w:r>
        <w:rPr>
          <w:color w:val="231F20"/>
          <w:spacing w:val="-2"/>
        </w:rPr>
        <w:t>purpose</w:t>
      </w:r>
      <w:r>
        <w:rPr>
          <w:color w:val="231F20"/>
          <w:spacing w:val="-12"/>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CRD</w:t>
      </w:r>
      <w:r>
        <w:rPr>
          <w:color w:val="231F20"/>
          <w:spacing w:val="-11"/>
        </w:rPr>
        <w:t> </w:t>
      </w:r>
      <w:r>
        <w:rPr>
          <w:color w:val="231F20"/>
          <w:spacing w:val="-2"/>
        </w:rPr>
        <w:t>is</w:t>
      </w:r>
      <w:r>
        <w:rPr>
          <w:color w:val="231F20"/>
          <w:spacing w:val="-11"/>
        </w:rPr>
        <w:t> </w:t>
      </w:r>
      <w:r>
        <w:rPr>
          <w:color w:val="231F20"/>
          <w:spacing w:val="-2"/>
        </w:rPr>
        <w:t>to</w:t>
      </w:r>
      <w:r>
        <w:rPr>
          <w:color w:val="231F20"/>
          <w:spacing w:val="-11"/>
        </w:rPr>
        <w:t> </w:t>
      </w:r>
      <w:r>
        <w:rPr>
          <w:color w:val="231F20"/>
          <w:spacing w:val="-2"/>
        </w:rPr>
        <w:t>get</w:t>
      </w:r>
      <w:r>
        <w:rPr>
          <w:color w:val="231F20"/>
          <w:spacing w:val="-11"/>
        </w:rPr>
        <w:t> </w:t>
      </w:r>
      <w:r>
        <w:rPr>
          <w:color w:val="231F20"/>
          <w:spacing w:val="-2"/>
        </w:rPr>
        <w:t>at</w:t>
      </w:r>
      <w:r>
        <w:rPr>
          <w:color w:val="231F20"/>
          <w:spacing w:val="-11"/>
        </w:rPr>
        <w:t> </w:t>
      </w:r>
      <w:r>
        <w:rPr>
          <w:color w:val="231F20"/>
          <w:spacing w:val="-2"/>
        </w:rPr>
        <w:t>an</w:t>
      </w:r>
      <w:r>
        <w:rPr>
          <w:color w:val="231F20"/>
          <w:spacing w:val="-12"/>
        </w:rPr>
        <w:t> </w:t>
      </w:r>
      <w:r>
        <w:rPr>
          <w:color w:val="231F20"/>
          <w:spacing w:val="-2"/>
        </w:rPr>
        <w:t>idea</w:t>
      </w:r>
      <w:r>
        <w:rPr>
          <w:color w:val="231F20"/>
          <w:spacing w:val="-11"/>
        </w:rPr>
        <w:t> </w:t>
      </w:r>
      <w:r>
        <w:rPr>
          <w:color w:val="231F20"/>
          <w:spacing w:val="-2"/>
        </w:rPr>
        <w:t>for</w:t>
      </w:r>
      <w:r>
        <w:rPr>
          <w:color w:val="231F20"/>
          <w:spacing w:val="-11"/>
        </w:rPr>
        <w:t> </w:t>
      </w:r>
      <w:r>
        <w:rPr>
          <w:color w:val="231F20"/>
          <w:spacing w:val="-2"/>
        </w:rPr>
        <w:t>resolving</w:t>
      </w:r>
      <w:r>
        <w:rPr>
          <w:color w:val="231F20"/>
          <w:spacing w:val="-11"/>
        </w:rPr>
        <w:t> </w:t>
      </w:r>
      <w:r>
        <w:rPr>
          <w:color w:val="231F20"/>
          <w:spacing w:val="-2"/>
        </w:rPr>
        <w:t>the</w:t>
      </w:r>
      <w:r>
        <w:rPr>
          <w:color w:val="231F20"/>
          <w:spacing w:val="-11"/>
        </w:rPr>
        <w:t> </w:t>
      </w:r>
      <w:r>
        <w:rPr>
          <w:color w:val="231F20"/>
          <w:spacing w:val="-2"/>
        </w:rPr>
        <w:t>conflict,</w:t>
      </w:r>
      <w:r>
        <w:rPr>
          <w:color w:val="231F20"/>
          <w:spacing w:val="-11"/>
        </w:rPr>
        <w:t> </w:t>
      </w:r>
      <w:r>
        <w:rPr>
          <w:color w:val="231F20"/>
          <w:spacing w:val="-2"/>
        </w:rPr>
        <w:t>which</w:t>
      </w:r>
      <w:r>
        <w:rPr>
          <w:color w:val="231F20"/>
          <w:spacing w:val="-11"/>
        </w:rPr>
        <w:t> </w:t>
      </w:r>
      <w:r>
        <w:rPr>
          <w:color w:val="231F20"/>
          <w:spacing w:val="-2"/>
        </w:rPr>
        <w:t>is</w:t>
      </w:r>
      <w:r>
        <w:rPr>
          <w:color w:val="231F20"/>
          <w:spacing w:val="-11"/>
        </w:rPr>
        <w:t> </w:t>
      </w:r>
      <w:r>
        <w:rPr>
          <w:color w:val="231F20"/>
          <w:spacing w:val="-2"/>
        </w:rPr>
        <w:t>called</w:t>
      </w:r>
      <w:r>
        <w:rPr>
          <w:color w:val="231F20"/>
          <w:spacing w:val="-12"/>
        </w:rPr>
        <w:t> </w:t>
      </w:r>
      <w:r>
        <w:rPr>
          <w:color w:val="231F20"/>
          <w:spacing w:val="-2"/>
        </w:rPr>
        <w:t>an </w:t>
      </w:r>
      <w:r>
        <w:rPr>
          <w:color w:val="231F20"/>
        </w:rPr>
        <w:t>“injection”</w:t>
      </w:r>
      <w:r>
        <w:rPr>
          <w:color w:val="231F20"/>
          <w:spacing w:val="-14"/>
        </w:rPr>
        <w:t> </w:t>
      </w:r>
      <w:r>
        <w:rPr>
          <w:color w:val="231F20"/>
        </w:rPr>
        <w:t>in</w:t>
      </w:r>
      <w:r>
        <w:rPr>
          <w:color w:val="231F20"/>
          <w:spacing w:val="-13"/>
        </w:rPr>
        <w:t> </w:t>
      </w:r>
      <w:r>
        <w:rPr>
          <w:color w:val="231F20"/>
        </w:rPr>
        <w:t>the</w:t>
      </w:r>
      <w:r>
        <w:rPr>
          <w:color w:val="231F20"/>
          <w:spacing w:val="-13"/>
        </w:rPr>
        <w:t> </w:t>
      </w:r>
      <w:r>
        <w:rPr>
          <w:color w:val="231F20"/>
        </w:rPr>
        <w:t>vocabulary</w:t>
      </w:r>
      <w:r>
        <w:rPr>
          <w:color w:val="231F20"/>
          <w:spacing w:val="-13"/>
        </w:rPr>
        <w:t> </w:t>
      </w:r>
      <w:r>
        <w:rPr>
          <w:color w:val="231F20"/>
        </w:rPr>
        <w:t>of</w:t>
      </w:r>
      <w:r>
        <w:rPr>
          <w:color w:val="231F20"/>
          <w:spacing w:val="-13"/>
        </w:rPr>
        <w:t> </w:t>
      </w:r>
      <w:r>
        <w:rPr>
          <w:color w:val="231F20"/>
        </w:rPr>
        <w:t>TOC.</w:t>
      </w:r>
      <w:r>
        <w:rPr>
          <w:color w:val="231F20"/>
          <w:spacing w:val="-13"/>
        </w:rPr>
        <w:t> </w:t>
      </w:r>
      <w:r>
        <w:rPr>
          <w:color w:val="231F20"/>
        </w:rPr>
        <w:t>However,</w:t>
      </w:r>
      <w:r>
        <w:rPr>
          <w:color w:val="231F20"/>
          <w:spacing w:val="-13"/>
        </w:rPr>
        <w:t> </w:t>
      </w:r>
      <w:r>
        <w:rPr>
          <w:color w:val="231F20"/>
        </w:rPr>
        <w:t>this</w:t>
      </w:r>
      <w:r>
        <w:rPr>
          <w:color w:val="231F20"/>
          <w:spacing w:val="-13"/>
        </w:rPr>
        <w:t> </w:t>
      </w:r>
      <w:r>
        <w:rPr>
          <w:color w:val="231F20"/>
        </w:rPr>
        <w:t>is</w:t>
      </w:r>
      <w:r>
        <w:rPr>
          <w:color w:val="231F20"/>
          <w:spacing w:val="-14"/>
        </w:rPr>
        <w:t> </w:t>
      </w:r>
      <w:r>
        <w:rPr>
          <w:color w:val="231F20"/>
        </w:rPr>
        <w:t>the</w:t>
      </w:r>
      <w:r>
        <w:rPr>
          <w:color w:val="231F20"/>
          <w:spacing w:val="-13"/>
        </w:rPr>
        <w:t> </w:t>
      </w:r>
      <w:r>
        <w:rPr>
          <w:color w:val="231F20"/>
        </w:rPr>
        <w:t>one</w:t>
      </w:r>
      <w:r>
        <w:rPr>
          <w:color w:val="231F20"/>
          <w:spacing w:val="-13"/>
        </w:rPr>
        <w:t> </w:t>
      </w:r>
      <w:r>
        <w:rPr>
          <w:color w:val="231F20"/>
        </w:rPr>
        <w:t>aspect</w:t>
      </w:r>
      <w:r>
        <w:rPr>
          <w:color w:val="231F20"/>
          <w:spacing w:val="-13"/>
        </w:rPr>
        <w:t> </w:t>
      </w:r>
      <w:r>
        <w:rPr>
          <w:color w:val="231F20"/>
        </w:rPr>
        <w:t>of</w:t>
      </w:r>
      <w:r>
        <w:rPr>
          <w:color w:val="231F20"/>
          <w:spacing w:val="-13"/>
        </w:rPr>
        <w:t> </w:t>
      </w:r>
      <w:r>
        <w:rPr>
          <w:color w:val="231F20"/>
        </w:rPr>
        <w:t>using</w:t>
      </w:r>
      <w:r>
        <w:rPr>
          <w:color w:val="231F20"/>
          <w:spacing w:val="-13"/>
        </w:rPr>
        <w:t> </w:t>
      </w:r>
      <w:r>
        <w:rPr>
          <w:color w:val="231F20"/>
        </w:rPr>
        <w:t>the </w:t>
      </w:r>
      <w:r>
        <w:rPr>
          <w:color w:val="231F20"/>
          <w:spacing w:val="-2"/>
        </w:rPr>
        <w:t>CRD</w:t>
      </w:r>
      <w:r>
        <w:rPr>
          <w:color w:val="231F20"/>
          <w:spacing w:val="-5"/>
        </w:rPr>
        <w:t> </w:t>
      </w:r>
      <w:r>
        <w:rPr>
          <w:color w:val="231F20"/>
          <w:spacing w:val="-2"/>
        </w:rPr>
        <w:t>that</w:t>
      </w:r>
      <w:r>
        <w:rPr>
          <w:color w:val="231F20"/>
          <w:spacing w:val="-5"/>
        </w:rPr>
        <w:t> </w:t>
      </w:r>
      <w:r>
        <w:rPr>
          <w:color w:val="231F20"/>
          <w:spacing w:val="-2"/>
        </w:rPr>
        <w:t>could</w:t>
      </w:r>
      <w:r>
        <w:rPr>
          <w:color w:val="231F20"/>
          <w:spacing w:val="-5"/>
        </w:rPr>
        <w:t> </w:t>
      </w:r>
      <w:r>
        <w:rPr>
          <w:color w:val="231F20"/>
          <w:spacing w:val="-2"/>
        </w:rPr>
        <w:t>use</w:t>
      </w:r>
      <w:r>
        <w:rPr>
          <w:color w:val="231F20"/>
          <w:spacing w:val="-5"/>
        </w:rPr>
        <w:t> </w:t>
      </w:r>
      <w:r>
        <w:rPr>
          <w:color w:val="231F20"/>
          <w:spacing w:val="-2"/>
        </w:rPr>
        <w:t>some</w:t>
      </w:r>
      <w:r>
        <w:rPr>
          <w:color w:val="231F20"/>
          <w:spacing w:val="-5"/>
        </w:rPr>
        <w:t> </w:t>
      </w:r>
      <w:r>
        <w:rPr>
          <w:color w:val="231F20"/>
          <w:spacing w:val="-2"/>
        </w:rPr>
        <w:t>help.</w:t>
      </w:r>
      <w:r>
        <w:rPr>
          <w:color w:val="231F20"/>
          <w:spacing w:val="-5"/>
        </w:rPr>
        <w:t> </w:t>
      </w:r>
      <w:r>
        <w:rPr>
          <w:color w:val="231F20"/>
          <w:spacing w:val="-2"/>
        </w:rPr>
        <w:t>For</w:t>
      </w:r>
      <w:r>
        <w:rPr>
          <w:color w:val="231F20"/>
          <w:spacing w:val="-5"/>
        </w:rPr>
        <w:t> </w:t>
      </w:r>
      <w:r>
        <w:rPr>
          <w:color w:val="231F20"/>
          <w:spacing w:val="-2"/>
        </w:rPr>
        <w:t>generating</w:t>
      </w:r>
      <w:r>
        <w:rPr>
          <w:color w:val="231F20"/>
          <w:spacing w:val="-5"/>
        </w:rPr>
        <w:t> </w:t>
      </w:r>
      <w:r>
        <w:rPr>
          <w:color w:val="231F20"/>
          <w:spacing w:val="-2"/>
        </w:rPr>
        <w:t>injections,</w:t>
      </w:r>
      <w:r>
        <w:rPr>
          <w:color w:val="231F20"/>
          <w:spacing w:val="-5"/>
        </w:rPr>
        <w:t> </w:t>
      </w:r>
      <w:r>
        <w:rPr>
          <w:color w:val="231F20"/>
          <w:spacing w:val="-2"/>
        </w:rPr>
        <w:t>Goldratt</w:t>
      </w:r>
      <w:r>
        <w:rPr>
          <w:color w:val="231F20"/>
          <w:spacing w:val="-5"/>
        </w:rPr>
        <w:t> </w:t>
      </w:r>
      <w:r>
        <w:rPr>
          <w:color w:val="231F20"/>
          <w:spacing w:val="-2"/>
        </w:rPr>
        <w:t>has</w:t>
      </w:r>
      <w:r>
        <w:rPr>
          <w:color w:val="231F20"/>
          <w:spacing w:val="-5"/>
        </w:rPr>
        <w:t> </w:t>
      </w:r>
      <w:r>
        <w:rPr>
          <w:color w:val="231F20"/>
          <w:spacing w:val="-2"/>
        </w:rPr>
        <w:t>offered</w:t>
      </w:r>
      <w:r>
        <w:rPr>
          <w:color w:val="231F20"/>
          <w:spacing w:val="-5"/>
        </w:rPr>
        <w:t> </w:t>
      </w:r>
      <w:r>
        <w:rPr>
          <w:color w:val="231F20"/>
          <w:spacing w:val="-2"/>
        </w:rPr>
        <w:t>the </w:t>
      </w:r>
      <w:r>
        <w:rPr>
          <w:color w:val="231F20"/>
          <w:spacing w:val="-6"/>
        </w:rPr>
        <w:t>idea of a reference environment (also called an “alternative environment”). Although </w:t>
      </w:r>
      <w:r>
        <w:rPr>
          <w:color w:val="231F20"/>
          <w:spacing w:val="-4"/>
        </w:rPr>
        <w:t>this</w:t>
      </w:r>
      <w:r>
        <w:rPr>
          <w:color w:val="231F20"/>
          <w:spacing w:val="-5"/>
        </w:rPr>
        <w:t> </w:t>
      </w:r>
      <w:r>
        <w:rPr>
          <w:color w:val="231F20"/>
          <w:spacing w:val="-4"/>
        </w:rPr>
        <w:t>approach</w:t>
      </w:r>
      <w:r>
        <w:rPr>
          <w:color w:val="231F20"/>
          <w:spacing w:val="-5"/>
        </w:rPr>
        <w:t> </w:t>
      </w:r>
      <w:r>
        <w:rPr>
          <w:color w:val="231F20"/>
          <w:spacing w:val="-4"/>
        </w:rPr>
        <w:t>can</w:t>
      </w:r>
      <w:r>
        <w:rPr>
          <w:color w:val="231F20"/>
          <w:spacing w:val="-5"/>
        </w:rPr>
        <w:t> </w:t>
      </w:r>
      <w:r>
        <w:rPr>
          <w:color w:val="231F20"/>
          <w:spacing w:val="-4"/>
        </w:rPr>
        <w:t>be</w:t>
      </w:r>
      <w:r>
        <w:rPr>
          <w:color w:val="231F20"/>
          <w:spacing w:val="-5"/>
        </w:rPr>
        <w:t> </w:t>
      </w:r>
      <w:r>
        <w:rPr>
          <w:color w:val="231F20"/>
          <w:spacing w:val="-4"/>
        </w:rPr>
        <w:t>effective</w:t>
      </w:r>
      <w:r>
        <w:rPr>
          <w:color w:val="231F20"/>
          <w:spacing w:val="-5"/>
        </w:rPr>
        <w:t> </w:t>
      </w:r>
      <w:r>
        <w:rPr>
          <w:color w:val="231F20"/>
          <w:spacing w:val="-4"/>
        </w:rPr>
        <w:t>on</w:t>
      </w:r>
      <w:r>
        <w:rPr>
          <w:color w:val="231F20"/>
          <w:spacing w:val="-5"/>
        </w:rPr>
        <w:t> </w:t>
      </w:r>
      <w:r>
        <w:rPr>
          <w:color w:val="231F20"/>
          <w:spacing w:val="-4"/>
        </w:rPr>
        <w:t>some</w:t>
      </w:r>
      <w:r>
        <w:rPr>
          <w:color w:val="231F20"/>
          <w:spacing w:val="-5"/>
        </w:rPr>
        <w:t> </w:t>
      </w:r>
      <w:r>
        <w:rPr>
          <w:color w:val="231F20"/>
          <w:spacing w:val="-4"/>
        </w:rPr>
        <w:t>kinds</w:t>
      </w:r>
      <w:r>
        <w:rPr>
          <w:color w:val="231F20"/>
          <w:spacing w:val="-5"/>
        </w:rPr>
        <w:t> </w:t>
      </w:r>
      <w:r>
        <w:rPr>
          <w:color w:val="231F20"/>
          <w:spacing w:val="-4"/>
        </w:rPr>
        <w:t>of</w:t>
      </w:r>
      <w:r>
        <w:rPr>
          <w:color w:val="231F20"/>
          <w:spacing w:val="-5"/>
        </w:rPr>
        <w:t> </w:t>
      </w:r>
      <w:r>
        <w:rPr>
          <w:color w:val="231F20"/>
          <w:spacing w:val="-4"/>
        </w:rPr>
        <w:t>problems, such</w:t>
      </w:r>
      <w:r>
        <w:rPr>
          <w:color w:val="231F20"/>
          <w:spacing w:val="-5"/>
        </w:rPr>
        <w:t> </w:t>
      </w:r>
      <w:r>
        <w:rPr>
          <w:color w:val="231F20"/>
          <w:spacing w:val="-4"/>
        </w:rPr>
        <w:t>as</w:t>
      </w:r>
      <w:r>
        <w:rPr>
          <w:color w:val="231F20"/>
          <w:spacing w:val="-5"/>
        </w:rPr>
        <w:t> </w:t>
      </w:r>
      <w:r>
        <w:rPr>
          <w:color w:val="231F20"/>
          <w:spacing w:val="-4"/>
        </w:rPr>
        <w:t>brainstorming,</w:t>
      </w:r>
      <w:r>
        <w:rPr>
          <w:color w:val="231F20"/>
          <w:spacing w:val="-5"/>
        </w:rPr>
        <w:t> it</w:t>
      </w:r>
    </w:p>
    <w:p>
      <w:pPr>
        <w:pStyle w:val="BodyText"/>
        <w:spacing w:before="27"/>
        <w:rPr>
          <w:sz w:val="20"/>
        </w:rPr>
      </w:pPr>
    </w:p>
    <w:p>
      <w:pPr>
        <w:spacing w:before="0"/>
        <w:ind w:left="159" w:right="368" w:firstLine="0"/>
        <w:jc w:val="right"/>
        <w:rPr>
          <w:rFonts w:ascii="Trebuchet MS"/>
          <w:b/>
          <w:sz w:val="20"/>
        </w:rPr>
      </w:pPr>
      <w:r>
        <w:rPr>
          <w:rFonts w:ascii="Trebuchet MS"/>
          <w:b/>
          <w:color w:val="231F20"/>
          <w:spacing w:val="-5"/>
          <w:sz w:val="20"/>
        </w:rPr>
        <w:t>213</w:t>
      </w:r>
    </w:p>
    <w:p>
      <w:pPr>
        <w:spacing w:after="0"/>
        <w:jc w:val="right"/>
        <w:rPr>
          <w:rFonts w:ascii="Trebuchet MS"/>
          <w:sz w:val="20"/>
        </w:rPr>
        <w:sectPr>
          <w:headerReference w:type="default" r:id="rId183"/>
          <w:pgSz w:w="8580" w:h="13080"/>
          <w:pgMar w:header="0" w:footer="0" w:top="148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1686"/>
        <w:rPr>
          <w:rFonts w:ascii="Trebuchet MS"/>
          <w:sz w:val="20"/>
        </w:rPr>
      </w:pPr>
      <w:r>
        <w:rPr>
          <w:rFonts w:ascii="Trebuchet MS"/>
          <w:sz w:val="20"/>
        </w:rPr>
        <mc:AlternateContent>
          <mc:Choice Requires="wps">
            <w:drawing>
              <wp:inline distT="0" distB="0" distL="0" distR="0">
                <wp:extent cx="2557780" cy="2179320"/>
                <wp:effectExtent l="0" t="0" r="0" b="1905"/>
                <wp:docPr id="612" name="Group 612"/>
                <wp:cNvGraphicFramePr>
                  <a:graphicFrameLocks/>
                </wp:cNvGraphicFramePr>
                <a:graphic>
                  <a:graphicData uri="http://schemas.microsoft.com/office/word/2010/wordprocessingGroup">
                    <wpg:wgp>
                      <wpg:cNvPr id="612" name="Group 612"/>
                      <wpg:cNvGrpSpPr/>
                      <wpg:grpSpPr>
                        <a:xfrm>
                          <a:off x="0" y="0"/>
                          <a:ext cx="2557780" cy="2179320"/>
                          <a:chExt cx="2557780" cy="2179320"/>
                        </a:xfrm>
                      </wpg:grpSpPr>
                      <pic:pic>
                        <pic:nvPicPr>
                          <pic:cNvPr id="613" name="Image 613"/>
                          <pic:cNvPicPr/>
                        </pic:nvPicPr>
                        <pic:blipFill>
                          <a:blip r:embed="rId186" cstate="print"/>
                          <a:stretch>
                            <a:fillRect/>
                          </a:stretch>
                        </pic:blipFill>
                        <pic:spPr>
                          <a:xfrm>
                            <a:off x="0" y="0"/>
                            <a:ext cx="2438396" cy="2179307"/>
                          </a:xfrm>
                          <a:prstGeom prst="rect">
                            <a:avLst/>
                          </a:prstGeom>
                        </pic:spPr>
                      </pic:pic>
                      <wps:wsp>
                        <wps:cNvPr id="614" name="Textbox 614"/>
                        <wps:cNvSpPr txBox="1"/>
                        <wps:spPr>
                          <a:xfrm>
                            <a:off x="315676" y="82252"/>
                            <a:ext cx="565150" cy="345440"/>
                          </a:xfrm>
                          <a:prstGeom prst="rect">
                            <a:avLst/>
                          </a:prstGeom>
                        </wps:spPr>
                        <wps:txbx>
                          <w:txbxContent>
                            <w:p>
                              <w:pPr>
                                <w:spacing w:line="155" w:lineRule="exact" w:before="0"/>
                                <w:ind w:left="0" w:right="17" w:firstLine="0"/>
                                <w:jc w:val="center"/>
                                <w:rPr>
                                  <w:sz w:val="16"/>
                                </w:rPr>
                              </w:pPr>
                              <w:r>
                                <w:rPr>
                                  <w:color w:val="231F20"/>
                                  <w:spacing w:val="-10"/>
                                  <w:sz w:val="16"/>
                                </w:rPr>
                                <w:t>R</w:t>
                              </w:r>
                              <w:r>
                                <w:rPr>
                                  <w:color w:val="231F20"/>
                                  <w:spacing w:val="-2"/>
                                  <w:sz w:val="16"/>
                                </w:rPr>
                                <w:t> </w:t>
                              </w:r>
                              <w:r>
                                <w:rPr>
                                  <w:color w:val="231F20"/>
                                  <w:spacing w:val="-10"/>
                                  <w:sz w:val="16"/>
                                </w:rPr>
                                <w:t>1</w:t>
                              </w:r>
                            </w:p>
                            <w:p>
                              <w:pPr>
                                <w:spacing w:line="249" w:lineRule="auto" w:before="6"/>
                                <w:ind w:left="0" w:right="18" w:firstLine="0"/>
                                <w:jc w:val="center"/>
                                <w:rPr>
                                  <w:sz w:val="16"/>
                                </w:rPr>
                              </w:pPr>
                              <w:r>
                                <w:rPr>
                                  <w:color w:val="231F20"/>
                                  <w:spacing w:val="-2"/>
                                  <w:w w:val="105"/>
                                  <w:sz w:val="16"/>
                                </w:rPr>
                                <w:t>Requirement</w:t>
                              </w:r>
                              <w:r>
                                <w:rPr>
                                  <w:color w:val="231F20"/>
                                  <w:spacing w:val="40"/>
                                  <w:w w:val="105"/>
                                  <w:sz w:val="16"/>
                                </w:rPr>
                                <w:t> </w:t>
                              </w:r>
                              <w:r>
                                <w:rPr>
                                  <w:color w:val="231F20"/>
                                  <w:spacing w:val="-6"/>
                                  <w:w w:val="105"/>
                                  <w:sz w:val="16"/>
                                </w:rPr>
                                <w:t>#1</w:t>
                              </w:r>
                            </w:p>
                          </w:txbxContent>
                        </wps:txbx>
                        <wps:bodyPr wrap="square" lIns="0" tIns="0" rIns="0" bIns="0" rtlCol="0">
                          <a:noAutofit/>
                        </wps:bodyPr>
                      </wps:wsp>
                      <wps:wsp>
                        <wps:cNvPr id="615" name="Textbox 615"/>
                        <wps:cNvSpPr txBox="1"/>
                        <wps:spPr>
                          <a:xfrm>
                            <a:off x="1805089" y="82264"/>
                            <a:ext cx="522605" cy="345440"/>
                          </a:xfrm>
                          <a:prstGeom prst="rect">
                            <a:avLst/>
                          </a:prstGeom>
                        </wps:spPr>
                        <wps:txbx>
                          <w:txbxContent>
                            <w:p>
                              <w:pPr>
                                <w:spacing w:line="155" w:lineRule="exact" w:before="0"/>
                                <w:ind w:left="3" w:right="19" w:firstLine="0"/>
                                <w:jc w:val="center"/>
                                <w:rPr>
                                  <w:sz w:val="16"/>
                                </w:rPr>
                              </w:pPr>
                              <w:r>
                                <w:rPr>
                                  <w:color w:val="231F20"/>
                                  <w:sz w:val="16"/>
                                </w:rPr>
                                <w:t>P</w:t>
                              </w:r>
                              <w:r>
                                <w:rPr>
                                  <w:color w:val="231F20"/>
                                  <w:spacing w:val="-2"/>
                                  <w:sz w:val="16"/>
                                </w:rPr>
                                <w:t> </w:t>
                              </w:r>
                              <w:r>
                                <w:rPr>
                                  <w:color w:val="231F20"/>
                                  <w:spacing w:val="-10"/>
                                  <w:sz w:val="16"/>
                                </w:rPr>
                                <w:t>1</w:t>
                              </w:r>
                            </w:p>
                            <w:p>
                              <w:pPr>
                                <w:spacing w:line="249" w:lineRule="auto" w:before="6"/>
                                <w:ind w:left="1" w:right="19" w:firstLine="0"/>
                                <w:jc w:val="center"/>
                                <w:rPr>
                                  <w:sz w:val="16"/>
                                </w:rPr>
                              </w:pPr>
                              <w:r>
                                <w:rPr>
                                  <w:color w:val="231F20"/>
                                  <w:spacing w:val="-2"/>
                                  <w:sz w:val="16"/>
                                </w:rPr>
                                <w:t>Prerequisite</w:t>
                              </w:r>
                              <w:r>
                                <w:rPr>
                                  <w:color w:val="231F20"/>
                                  <w:spacing w:val="40"/>
                                  <w:sz w:val="16"/>
                                </w:rPr>
                                <w:t> </w:t>
                              </w:r>
                              <w:r>
                                <w:rPr>
                                  <w:color w:val="231F20"/>
                                  <w:spacing w:val="-6"/>
                                  <w:sz w:val="16"/>
                                </w:rPr>
                                <w:t>#1</w:t>
                              </w:r>
                            </w:p>
                          </w:txbxContent>
                        </wps:txbx>
                        <wps:bodyPr wrap="square" lIns="0" tIns="0" rIns="0" bIns="0" rtlCol="0">
                          <a:noAutofit/>
                        </wps:bodyPr>
                      </wps:wsp>
                      <wps:wsp>
                        <wps:cNvPr id="616" name="Textbox 616"/>
                        <wps:cNvSpPr txBox="1"/>
                        <wps:spPr>
                          <a:xfrm>
                            <a:off x="2201113" y="688119"/>
                            <a:ext cx="356235" cy="101600"/>
                          </a:xfrm>
                          <a:prstGeom prst="rect">
                            <a:avLst/>
                          </a:prstGeom>
                        </wps:spPr>
                        <wps:txbx>
                          <w:txbxContent>
                            <w:p>
                              <w:pPr>
                                <w:spacing w:line="155" w:lineRule="exact" w:before="0"/>
                                <w:ind w:left="0" w:right="0" w:firstLine="0"/>
                                <w:jc w:val="left"/>
                                <w:rPr>
                                  <w:sz w:val="16"/>
                                </w:rPr>
                              </w:pPr>
                              <w:r>
                                <w:rPr>
                                  <w:color w:val="231F20"/>
                                  <w:spacing w:val="-2"/>
                                  <w:sz w:val="16"/>
                                </w:rPr>
                                <w:t>Conflict</w:t>
                              </w:r>
                            </w:p>
                          </w:txbxContent>
                        </wps:txbx>
                        <wps:bodyPr wrap="square" lIns="0" tIns="0" rIns="0" bIns="0" rtlCol="0">
                          <a:noAutofit/>
                        </wps:bodyPr>
                      </wps:wsp>
                      <wps:wsp>
                        <wps:cNvPr id="617" name="Textbox 617"/>
                        <wps:cNvSpPr txBox="1"/>
                        <wps:spPr>
                          <a:xfrm>
                            <a:off x="177440" y="926939"/>
                            <a:ext cx="421640" cy="345440"/>
                          </a:xfrm>
                          <a:prstGeom prst="rect">
                            <a:avLst/>
                          </a:prstGeom>
                        </wps:spPr>
                        <wps:txbx>
                          <w:txbxContent>
                            <w:p>
                              <w:pPr>
                                <w:spacing w:line="155" w:lineRule="exact" w:before="0"/>
                                <w:ind w:left="0" w:right="17" w:firstLine="0"/>
                                <w:jc w:val="center"/>
                                <w:rPr>
                                  <w:sz w:val="16"/>
                                </w:rPr>
                              </w:pPr>
                              <w:r>
                                <w:rPr>
                                  <w:color w:val="231F20"/>
                                  <w:spacing w:val="-10"/>
                                  <w:w w:val="110"/>
                                  <w:sz w:val="16"/>
                                </w:rPr>
                                <w:t>O</w:t>
                              </w:r>
                            </w:p>
                            <w:p>
                              <w:pPr>
                                <w:spacing w:line="249" w:lineRule="auto" w:before="6"/>
                                <w:ind w:left="0" w:right="18" w:firstLine="0"/>
                                <w:jc w:val="center"/>
                                <w:rPr>
                                  <w:sz w:val="16"/>
                                </w:rPr>
                              </w:pPr>
                              <w:r>
                                <w:rPr>
                                  <w:color w:val="231F20"/>
                                  <w:spacing w:val="-2"/>
                                  <w:w w:val="105"/>
                                  <w:sz w:val="16"/>
                                </w:rPr>
                                <w:t>Common</w:t>
                              </w:r>
                              <w:r>
                                <w:rPr>
                                  <w:color w:val="231F20"/>
                                  <w:spacing w:val="40"/>
                                  <w:w w:val="105"/>
                                  <w:sz w:val="16"/>
                                </w:rPr>
                                <w:t> </w:t>
                              </w:r>
                              <w:r>
                                <w:rPr>
                                  <w:color w:val="231F20"/>
                                  <w:spacing w:val="-2"/>
                                  <w:w w:val="105"/>
                                  <w:sz w:val="16"/>
                                </w:rPr>
                                <w:t>Objective</w:t>
                              </w:r>
                            </w:p>
                          </w:txbxContent>
                        </wps:txbx>
                        <wps:bodyPr wrap="square" lIns="0" tIns="0" rIns="0" bIns="0" rtlCol="0">
                          <a:noAutofit/>
                        </wps:bodyPr>
                      </wps:wsp>
                      <wps:wsp>
                        <wps:cNvPr id="618" name="Textbox 618"/>
                        <wps:cNvSpPr txBox="1"/>
                        <wps:spPr>
                          <a:xfrm>
                            <a:off x="1210010" y="972306"/>
                            <a:ext cx="393700" cy="223520"/>
                          </a:xfrm>
                          <a:prstGeom prst="rect">
                            <a:avLst/>
                          </a:prstGeom>
                        </wps:spPr>
                        <wps:txbx>
                          <w:txbxContent>
                            <w:p>
                              <w:pPr>
                                <w:spacing w:line="155" w:lineRule="exact" w:before="0"/>
                                <w:ind w:left="0" w:right="0" w:firstLine="0"/>
                                <w:jc w:val="left"/>
                                <w:rPr>
                                  <w:sz w:val="16"/>
                                </w:rPr>
                              </w:pPr>
                              <w:r>
                                <w:rPr>
                                  <w:color w:val="231F20"/>
                                  <w:spacing w:val="-2"/>
                                  <w:w w:val="105"/>
                                  <w:sz w:val="16"/>
                                </w:rPr>
                                <w:t>Injection</w:t>
                              </w:r>
                            </w:p>
                            <w:p>
                              <w:pPr>
                                <w:spacing w:before="8"/>
                                <w:ind w:left="57" w:right="0" w:firstLine="0"/>
                                <w:jc w:val="left"/>
                                <w:rPr>
                                  <w:sz w:val="16"/>
                                </w:rPr>
                              </w:pPr>
                              <w:r>
                                <w:rPr>
                                  <w:color w:val="231F20"/>
                                  <w:spacing w:val="-2"/>
                                  <w:w w:val="105"/>
                                  <w:sz w:val="16"/>
                                </w:rPr>
                                <w:t>needed</w:t>
                              </w:r>
                            </w:p>
                          </w:txbxContent>
                        </wps:txbx>
                        <wps:bodyPr wrap="square" lIns="0" tIns="0" rIns="0" bIns="0" rtlCol="0">
                          <a:noAutofit/>
                        </wps:bodyPr>
                      </wps:wsp>
                      <wps:wsp>
                        <wps:cNvPr id="619" name="Textbox 619"/>
                        <wps:cNvSpPr txBox="1"/>
                        <wps:spPr>
                          <a:xfrm>
                            <a:off x="302803" y="1772313"/>
                            <a:ext cx="565150" cy="345440"/>
                          </a:xfrm>
                          <a:prstGeom prst="rect">
                            <a:avLst/>
                          </a:prstGeom>
                        </wps:spPr>
                        <wps:txbx>
                          <w:txbxContent>
                            <w:p>
                              <w:pPr>
                                <w:spacing w:line="155" w:lineRule="exact" w:before="0"/>
                                <w:ind w:left="0" w:right="17" w:firstLine="0"/>
                                <w:jc w:val="center"/>
                                <w:rPr>
                                  <w:sz w:val="16"/>
                                </w:rPr>
                              </w:pPr>
                              <w:r>
                                <w:rPr>
                                  <w:color w:val="231F20"/>
                                  <w:spacing w:val="-10"/>
                                  <w:sz w:val="16"/>
                                </w:rPr>
                                <w:t>R</w:t>
                              </w:r>
                              <w:r>
                                <w:rPr>
                                  <w:color w:val="231F20"/>
                                  <w:spacing w:val="-2"/>
                                  <w:sz w:val="16"/>
                                </w:rPr>
                                <w:t> </w:t>
                              </w:r>
                              <w:r>
                                <w:rPr>
                                  <w:color w:val="231F20"/>
                                  <w:spacing w:val="-10"/>
                                  <w:sz w:val="16"/>
                                </w:rPr>
                                <w:t>2</w:t>
                              </w:r>
                            </w:p>
                            <w:p>
                              <w:pPr>
                                <w:spacing w:line="249" w:lineRule="auto" w:before="6"/>
                                <w:ind w:left="0" w:right="18" w:firstLine="0"/>
                                <w:jc w:val="center"/>
                                <w:rPr>
                                  <w:sz w:val="16"/>
                                </w:rPr>
                              </w:pPr>
                              <w:r>
                                <w:rPr>
                                  <w:color w:val="231F20"/>
                                  <w:spacing w:val="-2"/>
                                  <w:w w:val="105"/>
                                  <w:sz w:val="16"/>
                                </w:rPr>
                                <w:t>Requirement</w:t>
                              </w:r>
                              <w:r>
                                <w:rPr>
                                  <w:color w:val="231F20"/>
                                  <w:spacing w:val="40"/>
                                  <w:w w:val="105"/>
                                  <w:sz w:val="16"/>
                                </w:rPr>
                                <w:t> </w:t>
                              </w:r>
                              <w:r>
                                <w:rPr>
                                  <w:color w:val="231F20"/>
                                  <w:spacing w:val="-6"/>
                                  <w:w w:val="105"/>
                                  <w:sz w:val="16"/>
                                </w:rPr>
                                <w:t>#2</w:t>
                              </w:r>
                            </w:p>
                          </w:txbxContent>
                        </wps:txbx>
                        <wps:bodyPr wrap="square" lIns="0" tIns="0" rIns="0" bIns="0" rtlCol="0">
                          <a:noAutofit/>
                        </wps:bodyPr>
                      </wps:wsp>
                      <wps:wsp>
                        <wps:cNvPr id="620" name="Textbox 620"/>
                        <wps:cNvSpPr txBox="1"/>
                        <wps:spPr>
                          <a:xfrm>
                            <a:off x="1806537" y="1772313"/>
                            <a:ext cx="522605" cy="345440"/>
                          </a:xfrm>
                          <a:prstGeom prst="rect">
                            <a:avLst/>
                          </a:prstGeom>
                        </wps:spPr>
                        <wps:txbx>
                          <w:txbxContent>
                            <w:p>
                              <w:pPr>
                                <w:spacing w:line="155" w:lineRule="exact" w:before="0"/>
                                <w:ind w:left="3" w:right="19" w:firstLine="0"/>
                                <w:jc w:val="center"/>
                                <w:rPr>
                                  <w:sz w:val="16"/>
                                </w:rPr>
                              </w:pPr>
                              <w:r>
                                <w:rPr>
                                  <w:color w:val="231F20"/>
                                  <w:sz w:val="16"/>
                                </w:rPr>
                                <w:t>P</w:t>
                              </w:r>
                              <w:r>
                                <w:rPr>
                                  <w:color w:val="231F20"/>
                                  <w:spacing w:val="-2"/>
                                  <w:sz w:val="16"/>
                                </w:rPr>
                                <w:t> </w:t>
                              </w:r>
                              <w:r>
                                <w:rPr>
                                  <w:color w:val="231F20"/>
                                  <w:spacing w:val="-10"/>
                                  <w:sz w:val="16"/>
                                </w:rPr>
                                <w:t>2</w:t>
                              </w:r>
                            </w:p>
                            <w:p>
                              <w:pPr>
                                <w:spacing w:line="249" w:lineRule="auto" w:before="6"/>
                                <w:ind w:left="0" w:right="19" w:firstLine="0"/>
                                <w:jc w:val="center"/>
                                <w:rPr>
                                  <w:sz w:val="16"/>
                                </w:rPr>
                              </w:pPr>
                              <w:r>
                                <w:rPr>
                                  <w:color w:val="231F20"/>
                                  <w:spacing w:val="-2"/>
                                  <w:sz w:val="16"/>
                                </w:rPr>
                                <w:t>Prerequisite</w:t>
                              </w:r>
                              <w:r>
                                <w:rPr>
                                  <w:color w:val="231F20"/>
                                  <w:spacing w:val="40"/>
                                  <w:sz w:val="16"/>
                                </w:rPr>
                                <w:t> </w:t>
                              </w:r>
                              <w:r>
                                <w:rPr>
                                  <w:color w:val="231F20"/>
                                  <w:spacing w:val="-6"/>
                                  <w:sz w:val="16"/>
                                </w:rPr>
                                <w:t>#2</w:t>
                              </w:r>
                            </w:p>
                          </w:txbxContent>
                        </wps:txbx>
                        <wps:bodyPr wrap="square" lIns="0" tIns="0" rIns="0" bIns="0" rtlCol="0">
                          <a:noAutofit/>
                        </wps:bodyPr>
                      </wps:wsp>
                    </wpg:wgp>
                  </a:graphicData>
                </a:graphic>
              </wp:inline>
            </w:drawing>
          </mc:Choice>
          <mc:Fallback>
            <w:pict>
              <v:group style="width:201.4pt;height:171.6pt;mso-position-horizontal-relative:char;mso-position-vertical-relative:line" id="docshapegroup469" coordorigin="0,0" coordsize="4028,3432">
                <v:shape style="position:absolute;left:0;top:0;width:3840;height:3432" type="#_x0000_t75" id="docshape470" stroked="false">
                  <v:imagedata r:id="rId186" o:title=""/>
                </v:shape>
                <v:shape style="position:absolute;left:497;top:129;width:890;height:544" type="#_x0000_t202" id="docshape471" filled="false" stroked="false">
                  <v:textbox inset="0,0,0,0">
                    <w:txbxContent>
                      <w:p>
                        <w:pPr>
                          <w:spacing w:line="155" w:lineRule="exact" w:before="0"/>
                          <w:ind w:left="0" w:right="17" w:firstLine="0"/>
                          <w:jc w:val="center"/>
                          <w:rPr>
                            <w:sz w:val="16"/>
                          </w:rPr>
                        </w:pPr>
                        <w:r>
                          <w:rPr>
                            <w:color w:val="231F20"/>
                            <w:spacing w:val="-10"/>
                            <w:sz w:val="16"/>
                          </w:rPr>
                          <w:t>R</w:t>
                        </w:r>
                        <w:r>
                          <w:rPr>
                            <w:color w:val="231F20"/>
                            <w:spacing w:val="-2"/>
                            <w:sz w:val="16"/>
                          </w:rPr>
                          <w:t> </w:t>
                        </w:r>
                        <w:r>
                          <w:rPr>
                            <w:color w:val="231F20"/>
                            <w:spacing w:val="-10"/>
                            <w:sz w:val="16"/>
                          </w:rPr>
                          <w:t>1</w:t>
                        </w:r>
                      </w:p>
                      <w:p>
                        <w:pPr>
                          <w:spacing w:line="249" w:lineRule="auto" w:before="6"/>
                          <w:ind w:left="0" w:right="18" w:firstLine="0"/>
                          <w:jc w:val="center"/>
                          <w:rPr>
                            <w:sz w:val="16"/>
                          </w:rPr>
                        </w:pPr>
                        <w:r>
                          <w:rPr>
                            <w:color w:val="231F20"/>
                            <w:spacing w:val="-2"/>
                            <w:w w:val="105"/>
                            <w:sz w:val="16"/>
                          </w:rPr>
                          <w:t>Requirement</w:t>
                        </w:r>
                        <w:r>
                          <w:rPr>
                            <w:color w:val="231F20"/>
                            <w:spacing w:val="40"/>
                            <w:w w:val="105"/>
                            <w:sz w:val="16"/>
                          </w:rPr>
                          <w:t> </w:t>
                        </w:r>
                        <w:r>
                          <w:rPr>
                            <w:color w:val="231F20"/>
                            <w:spacing w:val="-6"/>
                            <w:w w:val="105"/>
                            <w:sz w:val="16"/>
                          </w:rPr>
                          <w:t>#1</w:t>
                        </w:r>
                      </w:p>
                    </w:txbxContent>
                  </v:textbox>
                  <w10:wrap type="none"/>
                </v:shape>
                <v:shape style="position:absolute;left:2842;top:129;width:823;height:544" type="#_x0000_t202" id="docshape472" filled="false" stroked="false">
                  <v:textbox inset="0,0,0,0">
                    <w:txbxContent>
                      <w:p>
                        <w:pPr>
                          <w:spacing w:line="155" w:lineRule="exact" w:before="0"/>
                          <w:ind w:left="3" w:right="19" w:firstLine="0"/>
                          <w:jc w:val="center"/>
                          <w:rPr>
                            <w:sz w:val="16"/>
                          </w:rPr>
                        </w:pPr>
                        <w:r>
                          <w:rPr>
                            <w:color w:val="231F20"/>
                            <w:sz w:val="16"/>
                          </w:rPr>
                          <w:t>P</w:t>
                        </w:r>
                        <w:r>
                          <w:rPr>
                            <w:color w:val="231F20"/>
                            <w:spacing w:val="-2"/>
                            <w:sz w:val="16"/>
                          </w:rPr>
                          <w:t> </w:t>
                        </w:r>
                        <w:r>
                          <w:rPr>
                            <w:color w:val="231F20"/>
                            <w:spacing w:val="-10"/>
                            <w:sz w:val="16"/>
                          </w:rPr>
                          <w:t>1</w:t>
                        </w:r>
                      </w:p>
                      <w:p>
                        <w:pPr>
                          <w:spacing w:line="249" w:lineRule="auto" w:before="6"/>
                          <w:ind w:left="1" w:right="19" w:firstLine="0"/>
                          <w:jc w:val="center"/>
                          <w:rPr>
                            <w:sz w:val="16"/>
                          </w:rPr>
                        </w:pPr>
                        <w:r>
                          <w:rPr>
                            <w:color w:val="231F20"/>
                            <w:spacing w:val="-2"/>
                            <w:sz w:val="16"/>
                          </w:rPr>
                          <w:t>Prerequisite</w:t>
                        </w:r>
                        <w:r>
                          <w:rPr>
                            <w:color w:val="231F20"/>
                            <w:spacing w:val="40"/>
                            <w:sz w:val="16"/>
                          </w:rPr>
                          <w:t> </w:t>
                        </w:r>
                        <w:r>
                          <w:rPr>
                            <w:color w:val="231F20"/>
                            <w:spacing w:val="-6"/>
                            <w:sz w:val="16"/>
                          </w:rPr>
                          <w:t>#1</w:t>
                        </w:r>
                      </w:p>
                    </w:txbxContent>
                  </v:textbox>
                  <w10:wrap type="none"/>
                </v:shape>
                <v:shape style="position:absolute;left:3466;top:1083;width:561;height:160" type="#_x0000_t202" id="docshape473" filled="false" stroked="false">
                  <v:textbox inset="0,0,0,0">
                    <w:txbxContent>
                      <w:p>
                        <w:pPr>
                          <w:spacing w:line="155" w:lineRule="exact" w:before="0"/>
                          <w:ind w:left="0" w:right="0" w:firstLine="0"/>
                          <w:jc w:val="left"/>
                          <w:rPr>
                            <w:sz w:val="16"/>
                          </w:rPr>
                        </w:pPr>
                        <w:r>
                          <w:rPr>
                            <w:color w:val="231F20"/>
                            <w:spacing w:val="-2"/>
                            <w:sz w:val="16"/>
                          </w:rPr>
                          <w:t>Conflict</w:t>
                        </w:r>
                      </w:p>
                    </w:txbxContent>
                  </v:textbox>
                  <w10:wrap type="none"/>
                </v:shape>
                <v:shape style="position:absolute;left:279;top:1459;width:664;height:544" type="#_x0000_t202" id="docshape474" filled="false" stroked="false">
                  <v:textbox inset="0,0,0,0">
                    <w:txbxContent>
                      <w:p>
                        <w:pPr>
                          <w:spacing w:line="155" w:lineRule="exact" w:before="0"/>
                          <w:ind w:left="0" w:right="17" w:firstLine="0"/>
                          <w:jc w:val="center"/>
                          <w:rPr>
                            <w:sz w:val="16"/>
                          </w:rPr>
                        </w:pPr>
                        <w:r>
                          <w:rPr>
                            <w:color w:val="231F20"/>
                            <w:spacing w:val="-10"/>
                            <w:w w:val="110"/>
                            <w:sz w:val="16"/>
                          </w:rPr>
                          <w:t>O</w:t>
                        </w:r>
                      </w:p>
                      <w:p>
                        <w:pPr>
                          <w:spacing w:line="249" w:lineRule="auto" w:before="6"/>
                          <w:ind w:left="0" w:right="18" w:firstLine="0"/>
                          <w:jc w:val="center"/>
                          <w:rPr>
                            <w:sz w:val="16"/>
                          </w:rPr>
                        </w:pPr>
                        <w:r>
                          <w:rPr>
                            <w:color w:val="231F20"/>
                            <w:spacing w:val="-2"/>
                            <w:w w:val="105"/>
                            <w:sz w:val="16"/>
                          </w:rPr>
                          <w:t>Common</w:t>
                        </w:r>
                        <w:r>
                          <w:rPr>
                            <w:color w:val="231F20"/>
                            <w:spacing w:val="40"/>
                            <w:w w:val="105"/>
                            <w:sz w:val="16"/>
                          </w:rPr>
                          <w:t> </w:t>
                        </w:r>
                        <w:r>
                          <w:rPr>
                            <w:color w:val="231F20"/>
                            <w:spacing w:val="-2"/>
                            <w:w w:val="105"/>
                            <w:sz w:val="16"/>
                          </w:rPr>
                          <w:t>Objective</w:t>
                        </w:r>
                      </w:p>
                    </w:txbxContent>
                  </v:textbox>
                  <w10:wrap type="none"/>
                </v:shape>
                <v:shape style="position:absolute;left:1905;top:1531;width:620;height:352" type="#_x0000_t202" id="docshape475" filled="false" stroked="false">
                  <v:textbox inset="0,0,0,0">
                    <w:txbxContent>
                      <w:p>
                        <w:pPr>
                          <w:spacing w:line="155" w:lineRule="exact" w:before="0"/>
                          <w:ind w:left="0" w:right="0" w:firstLine="0"/>
                          <w:jc w:val="left"/>
                          <w:rPr>
                            <w:sz w:val="16"/>
                          </w:rPr>
                        </w:pPr>
                        <w:r>
                          <w:rPr>
                            <w:color w:val="231F20"/>
                            <w:spacing w:val="-2"/>
                            <w:w w:val="105"/>
                            <w:sz w:val="16"/>
                          </w:rPr>
                          <w:t>Injection</w:t>
                        </w:r>
                      </w:p>
                      <w:p>
                        <w:pPr>
                          <w:spacing w:before="8"/>
                          <w:ind w:left="57" w:right="0" w:firstLine="0"/>
                          <w:jc w:val="left"/>
                          <w:rPr>
                            <w:sz w:val="16"/>
                          </w:rPr>
                        </w:pPr>
                        <w:r>
                          <w:rPr>
                            <w:color w:val="231F20"/>
                            <w:spacing w:val="-2"/>
                            <w:w w:val="105"/>
                            <w:sz w:val="16"/>
                          </w:rPr>
                          <w:t>needed</w:t>
                        </w:r>
                      </w:p>
                    </w:txbxContent>
                  </v:textbox>
                  <w10:wrap type="none"/>
                </v:shape>
                <v:shape style="position:absolute;left:476;top:2791;width:890;height:544" type="#_x0000_t202" id="docshape476" filled="false" stroked="false">
                  <v:textbox inset="0,0,0,0">
                    <w:txbxContent>
                      <w:p>
                        <w:pPr>
                          <w:spacing w:line="155" w:lineRule="exact" w:before="0"/>
                          <w:ind w:left="0" w:right="17" w:firstLine="0"/>
                          <w:jc w:val="center"/>
                          <w:rPr>
                            <w:sz w:val="16"/>
                          </w:rPr>
                        </w:pPr>
                        <w:r>
                          <w:rPr>
                            <w:color w:val="231F20"/>
                            <w:spacing w:val="-10"/>
                            <w:sz w:val="16"/>
                          </w:rPr>
                          <w:t>R</w:t>
                        </w:r>
                        <w:r>
                          <w:rPr>
                            <w:color w:val="231F20"/>
                            <w:spacing w:val="-2"/>
                            <w:sz w:val="16"/>
                          </w:rPr>
                          <w:t> </w:t>
                        </w:r>
                        <w:r>
                          <w:rPr>
                            <w:color w:val="231F20"/>
                            <w:spacing w:val="-10"/>
                            <w:sz w:val="16"/>
                          </w:rPr>
                          <w:t>2</w:t>
                        </w:r>
                      </w:p>
                      <w:p>
                        <w:pPr>
                          <w:spacing w:line="249" w:lineRule="auto" w:before="6"/>
                          <w:ind w:left="0" w:right="18" w:firstLine="0"/>
                          <w:jc w:val="center"/>
                          <w:rPr>
                            <w:sz w:val="16"/>
                          </w:rPr>
                        </w:pPr>
                        <w:r>
                          <w:rPr>
                            <w:color w:val="231F20"/>
                            <w:spacing w:val="-2"/>
                            <w:w w:val="105"/>
                            <w:sz w:val="16"/>
                          </w:rPr>
                          <w:t>Requirement</w:t>
                        </w:r>
                        <w:r>
                          <w:rPr>
                            <w:color w:val="231F20"/>
                            <w:spacing w:val="40"/>
                            <w:w w:val="105"/>
                            <w:sz w:val="16"/>
                          </w:rPr>
                          <w:t> </w:t>
                        </w:r>
                        <w:r>
                          <w:rPr>
                            <w:color w:val="231F20"/>
                            <w:spacing w:val="-6"/>
                            <w:w w:val="105"/>
                            <w:sz w:val="16"/>
                          </w:rPr>
                          <w:t>#2</w:t>
                        </w:r>
                      </w:p>
                    </w:txbxContent>
                  </v:textbox>
                  <w10:wrap type="none"/>
                </v:shape>
                <v:shape style="position:absolute;left:2844;top:2791;width:823;height:544" type="#_x0000_t202" id="docshape477" filled="false" stroked="false">
                  <v:textbox inset="0,0,0,0">
                    <w:txbxContent>
                      <w:p>
                        <w:pPr>
                          <w:spacing w:line="155" w:lineRule="exact" w:before="0"/>
                          <w:ind w:left="3" w:right="19" w:firstLine="0"/>
                          <w:jc w:val="center"/>
                          <w:rPr>
                            <w:sz w:val="16"/>
                          </w:rPr>
                        </w:pPr>
                        <w:r>
                          <w:rPr>
                            <w:color w:val="231F20"/>
                            <w:sz w:val="16"/>
                          </w:rPr>
                          <w:t>P</w:t>
                        </w:r>
                        <w:r>
                          <w:rPr>
                            <w:color w:val="231F20"/>
                            <w:spacing w:val="-2"/>
                            <w:sz w:val="16"/>
                          </w:rPr>
                          <w:t> </w:t>
                        </w:r>
                        <w:r>
                          <w:rPr>
                            <w:color w:val="231F20"/>
                            <w:spacing w:val="-10"/>
                            <w:sz w:val="16"/>
                          </w:rPr>
                          <w:t>2</w:t>
                        </w:r>
                      </w:p>
                      <w:p>
                        <w:pPr>
                          <w:spacing w:line="249" w:lineRule="auto" w:before="6"/>
                          <w:ind w:left="0" w:right="19" w:firstLine="0"/>
                          <w:jc w:val="center"/>
                          <w:rPr>
                            <w:sz w:val="16"/>
                          </w:rPr>
                        </w:pPr>
                        <w:r>
                          <w:rPr>
                            <w:color w:val="231F20"/>
                            <w:spacing w:val="-2"/>
                            <w:sz w:val="16"/>
                          </w:rPr>
                          <w:t>Prerequisite</w:t>
                        </w:r>
                        <w:r>
                          <w:rPr>
                            <w:color w:val="231F20"/>
                            <w:spacing w:val="40"/>
                            <w:sz w:val="16"/>
                          </w:rPr>
                          <w:t> </w:t>
                        </w:r>
                        <w:r>
                          <w:rPr>
                            <w:color w:val="231F20"/>
                            <w:spacing w:val="-6"/>
                            <w:sz w:val="16"/>
                          </w:rPr>
                          <w:t>#2</w:t>
                        </w:r>
                      </w:p>
                    </w:txbxContent>
                  </v:textbox>
                  <w10:wrap type="none"/>
                </v:shape>
              </v:group>
            </w:pict>
          </mc:Fallback>
        </mc:AlternateContent>
      </w:r>
      <w:r>
        <w:rPr>
          <w:rFonts w:ascii="Trebuchet MS"/>
          <w:sz w:val="20"/>
        </w:rPr>
      </w:r>
    </w:p>
    <w:p>
      <w:pPr>
        <w:spacing w:line="247" w:lineRule="auto" w:before="117"/>
        <w:ind w:left="2069" w:right="4284" w:firstLine="0"/>
        <w:jc w:val="left"/>
        <w:rPr>
          <w:sz w:val="16"/>
        </w:rPr>
      </w:pPr>
      <w:r>
        <w:rPr>
          <w:color w:val="231F20"/>
          <w:spacing w:val="-2"/>
          <w:sz w:val="16"/>
        </w:rPr>
        <w:t>Assumptions:</w:t>
      </w:r>
      <w:r>
        <w:rPr>
          <w:color w:val="231F20"/>
          <w:spacing w:val="40"/>
          <w:sz w:val="16"/>
        </w:rPr>
        <w:t> </w:t>
      </w:r>
      <w:r>
        <w:rPr>
          <w:color w:val="231F20"/>
          <w:spacing w:val="-2"/>
          <w:sz w:val="16"/>
        </w:rPr>
        <w:t>1....</w:t>
      </w:r>
    </w:p>
    <w:p>
      <w:pPr>
        <w:pStyle w:val="ListParagraph"/>
        <w:numPr>
          <w:ilvl w:val="0"/>
          <w:numId w:val="81"/>
        </w:numPr>
        <w:tabs>
          <w:tab w:pos="2185" w:val="left" w:leader="none"/>
        </w:tabs>
        <w:spacing w:line="240" w:lineRule="auto" w:before="0" w:after="0"/>
        <w:ind w:left="2185" w:right="0" w:hanging="116"/>
        <w:jc w:val="left"/>
        <w:rPr>
          <w:color w:val="231F20"/>
          <w:sz w:val="14"/>
        </w:rPr>
      </w:pPr>
      <w:r>
        <w:rPr>
          <w:color w:val="231F20"/>
          <w:spacing w:val="-5"/>
          <w:sz w:val="16"/>
        </w:rPr>
        <w:t>...</w:t>
      </w:r>
    </w:p>
    <w:p>
      <w:pPr>
        <w:pStyle w:val="ListParagraph"/>
        <w:numPr>
          <w:ilvl w:val="0"/>
          <w:numId w:val="81"/>
        </w:numPr>
        <w:tabs>
          <w:tab w:pos="2185" w:val="left" w:leader="none"/>
        </w:tabs>
        <w:spacing w:line="240" w:lineRule="auto" w:before="5" w:after="0"/>
        <w:ind w:left="2185" w:right="0" w:hanging="116"/>
        <w:jc w:val="left"/>
        <w:rPr>
          <w:color w:val="231F20"/>
          <w:sz w:val="14"/>
        </w:rPr>
      </w:pPr>
      <w:r>
        <w:rPr>
          <w:color w:val="231F20"/>
          <w:spacing w:val="-5"/>
          <w:sz w:val="16"/>
        </w:rPr>
        <w:t>...</w:t>
      </w:r>
    </w:p>
    <w:p>
      <w:pPr>
        <w:pStyle w:val="ListParagraph"/>
        <w:numPr>
          <w:ilvl w:val="0"/>
          <w:numId w:val="81"/>
        </w:numPr>
        <w:tabs>
          <w:tab w:pos="2185" w:val="left" w:leader="none"/>
        </w:tabs>
        <w:spacing w:line="240" w:lineRule="auto" w:before="5" w:after="0"/>
        <w:ind w:left="2185" w:right="0" w:hanging="116"/>
        <w:jc w:val="left"/>
        <w:rPr>
          <w:color w:val="231F20"/>
          <w:sz w:val="14"/>
        </w:rPr>
      </w:pPr>
      <w:r>
        <w:rPr>
          <w:color w:val="231F20"/>
          <w:spacing w:val="-5"/>
          <w:sz w:val="16"/>
        </w:rPr>
        <w:t>...</w:t>
      </w:r>
    </w:p>
    <w:p>
      <w:pPr>
        <w:pStyle w:val="ListParagraph"/>
        <w:numPr>
          <w:ilvl w:val="0"/>
          <w:numId w:val="81"/>
        </w:numPr>
        <w:tabs>
          <w:tab w:pos="2185" w:val="left" w:leader="none"/>
        </w:tabs>
        <w:spacing w:line="240" w:lineRule="auto" w:before="5" w:after="0"/>
        <w:ind w:left="2185" w:right="0" w:hanging="116"/>
        <w:jc w:val="left"/>
        <w:rPr>
          <w:color w:val="231F20"/>
          <w:sz w:val="14"/>
        </w:rPr>
      </w:pPr>
      <w:r>
        <w:rPr>
          <w:color w:val="231F20"/>
          <w:spacing w:val="-5"/>
          <w:sz w:val="16"/>
        </w:rPr>
        <w:t>...</w:t>
      </w:r>
    </w:p>
    <w:p>
      <w:pPr>
        <w:pStyle w:val="BodyText"/>
        <w:spacing w:before="2"/>
        <w:rPr>
          <w:sz w:val="9"/>
        </w:rPr>
      </w:pPr>
      <w:r>
        <w:rPr/>
        <mc:AlternateContent>
          <mc:Choice Requires="wps">
            <w:drawing>
              <wp:anchor distT="0" distB="0" distL="0" distR="0" allowOverlap="1" layoutInCell="1" locked="0" behindDoc="1" simplePos="0" relativeHeight="487674368">
                <wp:simplePos x="0" y="0"/>
                <wp:positionH relativeFrom="page">
                  <wp:posOffset>590550</wp:posOffset>
                </wp:positionH>
                <wp:positionV relativeFrom="paragraph">
                  <wp:posOffset>82597</wp:posOffset>
                </wp:positionV>
                <wp:extent cx="4267200" cy="1270"/>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6.503735pt;width:336pt;height:.1pt;mso-position-horizontal-relative:page;mso-position-vertical-relative:paragraph;z-index:-15642112;mso-wrap-distance-left:0;mso-wrap-distance-right:0" id="docshape478" coordorigin="930,130" coordsize="6720,0" path="m930,130l7650,130e" filled="false" stroked="true" strokeweight="2pt" strokecolor="#231f20">
                <v:path arrowok="t"/>
                <v:stroke dashstyle="solid"/>
                <w10:wrap type="topAndBottom"/>
              </v:shape>
            </w:pict>
          </mc:Fallback>
        </mc:AlternateContent>
      </w:r>
    </w:p>
    <w:p>
      <w:pPr>
        <w:spacing w:line="249" w:lineRule="auto" w:before="101"/>
        <w:ind w:left="329" w:right="423" w:firstLine="0"/>
        <w:jc w:val="left"/>
        <w:rPr>
          <w:rFonts w:ascii="Trebuchet MS" w:hAnsi="Trebuchet MS"/>
          <w:b/>
          <w:sz w:val="19"/>
        </w:rPr>
      </w:pPr>
      <w:r>
        <w:rPr>
          <w:rFonts w:ascii="Trebuchet MS" w:hAnsi="Trebuchet MS"/>
          <w:b/>
          <w:color w:val="231F20"/>
          <w:spacing w:val="-4"/>
          <w:sz w:val="19"/>
        </w:rPr>
        <w:t>Figure</w:t>
      </w:r>
      <w:r>
        <w:rPr>
          <w:rFonts w:ascii="Trebuchet MS" w:hAnsi="Trebuchet MS"/>
          <w:b/>
          <w:color w:val="231F20"/>
          <w:spacing w:val="-11"/>
          <w:sz w:val="19"/>
        </w:rPr>
        <w:t> </w:t>
      </w:r>
      <w:r>
        <w:rPr>
          <w:rFonts w:ascii="Trebuchet MS" w:hAnsi="Trebuchet MS"/>
          <w:b/>
          <w:color w:val="231F20"/>
          <w:spacing w:val="-4"/>
          <w:sz w:val="19"/>
        </w:rPr>
        <w:t>13.1</w:t>
      </w:r>
      <w:r>
        <w:rPr>
          <w:rFonts w:ascii="Trebuchet MS" w:hAnsi="Trebuchet MS"/>
          <w:b/>
          <w:color w:val="231F20"/>
          <w:spacing w:val="72"/>
          <w:w w:val="150"/>
          <w:sz w:val="19"/>
        </w:rPr>
        <w:t> </w:t>
      </w:r>
      <w:r>
        <w:rPr>
          <w:rFonts w:ascii="Trebuchet MS" w:hAnsi="Trebuchet MS"/>
          <w:b/>
          <w:color w:val="231F20"/>
          <w:spacing w:val="-4"/>
          <w:sz w:val="19"/>
        </w:rPr>
        <w:t>The</w:t>
      </w:r>
      <w:r>
        <w:rPr>
          <w:rFonts w:ascii="Trebuchet MS" w:hAnsi="Trebuchet MS"/>
          <w:b/>
          <w:color w:val="231F20"/>
          <w:spacing w:val="-10"/>
          <w:sz w:val="19"/>
        </w:rPr>
        <w:t> </w:t>
      </w:r>
      <w:r>
        <w:rPr>
          <w:rFonts w:ascii="Trebuchet MS" w:hAnsi="Trebuchet MS"/>
          <w:b/>
          <w:color w:val="231F20"/>
          <w:spacing w:val="-4"/>
          <w:sz w:val="19"/>
        </w:rPr>
        <w:t>Conflict</w:t>
      </w:r>
      <w:r>
        <w:rPr>
          <w:rFonts w:ascii="Trebuchet MS" w:hAnsi="Trebuchet MS"/>
          <w:b/>
          <w:color w:val="231F20"/>
          <w:spacing w:val="-11"/>
          <w:sz w:val="19"/>
        </w:rPr>
        <w:t> </w:t>
      </w:r>
      <w:r>
        <w:rPr>
          <w:rFonts w:ascii="Trebuchet MS" w:hAnsi="Trebuchet MS"/>
          <w:b/>
          <w:color w:val="231F20"/>
          <w:spacing w:val="-4"/>
          <w:sz w:val="19"/>
        </w:rPr>
        <w:t>Resolution</w:t>
      </w:r>
      <w:r>
        <w:rPr>
          <w:rFonts w:ascii="Trebuchet MS" w:hAnsi="Trebuchet MS"/>
          <w:b/>
          <w:color w:val="231F20"/>
          <w:spacing w:val="-10"/>
          <w:sz w:val="19"/>
        </w:rPr>
        <w:t> </w:t>
      </w:r>
      <w:r>
        <w:rPr>
          <w:rFonts w:ascii="Trebuchet MS" w:hAnsi="Trebuchet MS"/>
          <w:b/>
          <w:color w:val="231F20"/>
          <w:spacing w:val="-4"/>
          <w:sz w:val="19"/>
        </w:rPr>
        <w:t>Diagram.</w:t>
      </w:r>
      <w:r>
        <w:rPr>
          <w:rFonts w:ascii="Trebuchet MS" w:hAnsi="Trebuchet MS"/>
          <w:b/>
          <w:color w:val="231F20"/>
          <w:spacing w:val="-10"/>
          <w:sz w:val="19"/>
        </w:rPr>
        <w:t> </w:t>
      </w:r>
      <w:r>
        <w:rPr>
          <w:rFonts w:ascii="Trebuchet MS" w:hAnsi="Trebuchet MS"/>
          <w:b/>
          <w:color w:val="231F20"/>
          <w:spacing w:val="-4"/>
          <w:sz w:val="19"/>
        </w:rPr>
        <w:t>R1</w:t>
      </w:r>
      <w:r>
        <w:rPr>
          <w:rFonts w:ascii="Trebuchet MS" w:hAnsi="Trebuchet MS"/>
          <w:b/>
          <w:color w:val="231F20"/>
          <w:spacing w:val="-11"/>
          <w:sz w:val="19"/>
        </w:rPr>
        <w:t> </w:t>
      </w:r>
      <w:r>
        <w:rPr>
          <w:rFonts w:ascii="Trebuchet MS" w:hAnsi="Trebuchet MS"/>
          <w:b/>
          <w:color w:val="231F20"/>
          <w:spacing w:val="-4"/>
          <w:sz w:val="19"/>
        </w:rPr>
        <w:t>and</w:t>
      </w:r>
      <w:r>
        <w:rPr>
          <w:rFonts w:ascii="Trebuchet MS" w:hAnsi="Trebuchet MS"/>
          <w:b/>
          <w:color w:val="231F20"/>
          <w:spacing w:val="-10"/>
          <w:sz w:val="19"/>
        </w:rPr>
        <w:t> </w:t>
      </w:r>
      <w:r>
        <w:rPr>
          <w:rFonts w:ascii="Trebuchet MS" w:hAnsi="Trebuchet MS"/>
          <w:b/>
          <w:color w:val="231F20"/>
          <w:spacing w:val="-4"/>
          <w:sz w:val="19"/>
        </w:rPr>
        <w:t>R2</w:t>
      </w:r>
      <w:r>
        <w:rPr>
          <w:rFonts w:ascii="Trebuchet MS" w:hAnsi="Trebuchet MS"/>
          <w:b/>
          <w:color w:val="231F20"/>
          <w:spacing w:val="-10"/>
          <w:sz w:val="19"/>
        </w:rPr>
        <w:t> </w:t>
      </w:r>
      <w:r>
        <w:rPr>
          <w:rFonts w:ascii="Trebuchet MS" w:hAnsi="Trebuchet MS"/>
          <w:b/>
          <w:color w:val="231F20"/>
          <w:spacing w:val="-4"/>
          <w:sz w:val="19"/>
        </w:rPr>
        <w:t>are</w:t>
      </w:r>
      <w:r>
        <w:rPr>
          <w:rFonts w:ascii="Trebuchet MS" w:hAnsi="Trebuchet MS"/>
          <w:b/>
          <w:color w:val="231F20"/>
          <w:spacing w:val="-11"/>
          <w:sz w:val="19"/>
        </w:rPr>
        <w:t> </w:t>
      </w:r>
      <w:r>
        <w:rPr>
          <w:rFonts w:ascii="Trebuchet MS" w:hAnsi="Trebuchet MS"/>
          <w:b/>
          <w:color w:val="231F20"/>
          <w:spacing w:val="-4"/>
          <w:sz w:val="19"/>
        </w:rPr>
        <w:t>requirements</w:t>
      </w:r>
      <w:r>
        <w:rPr>
          <w:rFonts w:ascii="Trebuchet MS" w:hAnsi="Trebuchet MS"/>
          <w:b/>
          <w:color w:val="231F20"/>
          <w:spacing w:val="-10"/>
          <w:sz w:val="19"/>
        </w:rPr>
        <w:t> </w:t>
      </w:r>
      <w:r>
        <w:rPr>
          <w:rFonts w:ascii="Trebuchet MS" w:hAnsi="Trebuchet MS"/>
          <w:b/>
          <w:color w:val="231F20"/>
          <w:spacing w:val="-4"/>
          <w:sz w:val="19"/>
        </w:rPr>
        <w:t>for </w:t>
      </w:r>
      <w:r>
        <w:rPr>
          <w:rFonts w:ascii="Trebuchet MS" w:hAnsi="Trebuchet MS"/>
          <w:b/>
          <w:color w:val="231F20"/>
          <w:w w:val="90"/>
          <w:sz w:val="19"/>
        </w:rPr>
        <w:t>meeting the objective O. P1 is the prerequisite for R1 and P2 is the prerequisite </w:t>
      </w:r>
      <w:r>
        <w:rPr>
          <w:rFonts w:ascii="Trebuchet MS" w:hAnsi="Trebuchet MS"/>
          <w:b/>
          <w:color w:val="231F20"/>
          <w:spacing w:val="-6"/>
          <w:sz w:val="19"/>
        </w:rPr>
        <w:t>for</w:t>
      </w:r>
      <w:r>
        <w:rPr>
          <w:rFonts w:ascii="Trebuchet MS" w:hAnsi="Trebuchet MS"/>
          <w:b/>
          <w:color w:val="231F20"/>
          <w:spacing w:val="-9"/>
          <w:sz w:val="19"/>
        </w:rPr>
        <w:t> </w:t>
      </w:r>
      <w:r>
        <w:rPr>
          <w:rFonts w:ascii="Trebuchet MS" w:hAnsi="Trebuchet MS"/>
          <w:b/>
          <w:color w:val="231F20"/>
          <w:spacing w:val="-6"/>
          <w:sz w:val="19"/>
        </w:rPr>
        <w:t>R2,</w:t>
      </w:r>
      <w:r>
        <w:rPr>
          <w:rFonts w:ascii="Trebuchet MS" w:hAnsi="Trebuchet MS"/>
          <w:b/>
          <w:color w:val="231F20"/>
          <w:spacing w:val="-8"/>
          <w:sz w:val="19"/>
        </w:rPr>
        <w:t> </w:t>
      </w:r>
      <w:r>
        <w:rPr>
          <w:rFonts w:ascii="Trebuchet MS" w:hAnsi="Trebuchet MS"/>
          <w:b/>
          <w:color w:val="231F20"/>
          <w:spacing w:val="-6"/>
          <w:sz w:val="19"/>
        </w:rPr>
        <w:t>but</w:t>
      </w:r>
      <w:r>
        <w:rPr>
          <w:rFonts w:ascii="Trebuchet MS" w:hAnsi="Trebuchet MS"/>
          <w:b/>
          <w:color w:val="231F20"/>
          <w:spacing w:val="-8"/>
          <w:sz w:val="19"/>
        </w:rPr>
        <w:t> </w:t>
      </w:r>
      <w:r>
        <w:rPr>
          <w:rFonts w:ascii="Trebuchet MS" w:hAnsi="Trebuchet MS"/>
          <w:b/>
          <w:color w:val="231F20"/>
          <w:spacing w:val="-6"/>
          <w:sz w:val="19"/>
        </w:rPr>
        <w:t>there</w:t>
      </w:r>
      <w:r>
        <w:rPr>
          <w:rFonts w:ascii="Trebuchet MS" w:hAnsi="Trebuchet MS"/>
          <w:b/>
          <w:color w:val="231F20"/>
          <w:spacing w:val="-9"/>
          <w:sz w:val="19"/>
        </w:rPr>
        <w:t> </w:t>
      </w:r>
      <w:r>
        <w:rPr>
          <w:rFonts w:ascii="Trebuchet MS" w:hAnsi="Trebuchet MS"/>
          <w:b/>
          <w:color w:val="231F20"/>
          <w:spacing w:val="-6"/>
          <w:sz w:val="19"/>
        </w:rPr>
        <w:t>is</w:t>
      </w:r>
      <w:r>
        <w:rPr>
          <w:rFonts w:ascii="Trebuchet MS" w:hAnsi="Trebuchet MS"/>
          <w:b/>
          <w:color w:val="231F20"/>
          <w:spacing w:val="-8"/>
          <w:sz w:val="19"/>
        </w:rPr>
        <w:t> </w:t>
      </w:r>
      <w:r>
        <w:rPr>
          <w:rFonts w:ascii="Trebuchet MS" w:hAnsi="Trebuchet MS"/>
          <w:b/>
          <w:color w:val="231F20"/>
          <w:spacing w:val="-6"/>
          <w:sz w:val="19"/>
        </w:rPr>
        <w:t>a</w:t>
      </w:r>
      <w:r>
        <w:rPr>
          <w:rFonts w:ascii="Trebuchet MS" w:hAnsi="Trebuchet MS"/>
          <w:b/>
          <w:color w:val="231F20"/>
          <w:spacing w:val="-8"/>
          <w:sz w:val="19"/>
        </w:rPr>
        <w:t> </w:t>
      </w:r>
      <w:r>
        <w:rPr>
          <w:rFonts w:ascii="Trebuchet MS" w:hAnsi="Trebuchet MS"/>
          <w:b/>
          <w:color w:val="231F20"/>
          <w:spacing w:val="-6"/>
          <w:sz w:val="19"/>
        </w:rPr>
        <w:t>conflict</w:t>
      </w:r>
      <w:r>
        <w:rPr>
          <w:rFonts w:ascii="Trebuchet MS" w:hAnsi="Trebuchet MS"/>
          <w:b/>
          <w:color w:val="231F20"/>
          <w:spacing w:val="-9"/>
          <w:sz w:val="19"/>
        </w:rPr>
        <w:t> </w:t>
      </w:r>
      <w:r>
        <w:rPr>
          <w:rFonts w:ascii="Trebuchet MS" w:hAnsi="Trebuchet MS"/>
          <w:b/>
          <w:color w:val="231F20"/>
          <w:spacing w:val="-6"/>
          <w:sz w:val="19"/>
        </w:rPr>
        <w:t>between</w:t>
      </w:r>
      <w:r>
        <w:rPr>
          <w:rFonts w:ascii="Trebuchet MS" w:hAnsi="Trebuchet MS"/>
          <w:b/>
          <w:color w:val="231F20"/>
          <w:spacing w:val="-8"/>
          <w:sz w:val="19"/>
        </w:rPr>
        <w:t> </w:t>
      </w:r>
      <w:r>
        <w:rPr>
          <w:rFonts w:ascii="Trebuchet MS" w:hAnsi="Trebuchet MS"/>
          <w:b/>
          <w:color w:val="231F20"/>
          <w:spacing w:val="-6"/>
          <w:sz w:val="19"/>
        </w:rPr>
        <w:t>P1</w:t>
      </w:r>
      <w:r>
        <w:rPr>
          <w:rFonts w:ascii="Trebuchet MS" w:hAnsi="Trebuchet MS"/>
          <w:b/>
          <w:color w:val="231F20"/>
          <w:spacing w:val="-8"/>
          <w:sz w:val="19"/>
        </w:rPr>
        <w:t> </w:t>
      </w:r>
      <w:r>
        <w:rPr>
          <w:rFonts w:ascii="Trebuchet MS" w:hAnsi="Trebuchet MS"/>
          <w:b/>
          <w:color w:val="231F20"/>
          <w:spacing w:val="-6"/>
          <w:sz w:val="19"/>
        </w:rPr>
        <w:t>and</w:t>
      </w:r>
      <w:r>
        <w:rPr>
          <w:rFonts w:ascii="Trebuchet MS" w:hAnsi="Trebuchet MS"/>
          <w:b/>
          <w:color w:val="231F20"/>
          <w:spacing w:val="-9"/>
          <w:sz w:val="19"/>
        </w:rPr>
        <w:t> </w:t>
      </w:r>
      <w:r>
        <w:rPr>
          <w:rFonts w:ascii="Trebuchet MS" w:hAnsi="Trebuchet MS"/>
          <w:b/>
          <w:color w:val="231F20"/>
          <w:spacing w:val="-6"/>
          <w:sz w:val="19"/>
        </w:rPr>
        <w:t>P2.</w:t>
      </w:r>
      <w:r>
        <w:rPr>
          <w:rFonts w:ascii="Trebuchet MS" w:hAnsi="Trebuchet MS"/>
          <w:b/>
          <w:color w:val="231F20"/>
          <w:spacing w:val="-8"/>
          <w:sz w:val="19"/>
        </w:rPr>
        <w:t> </w:t>
      </w:r>
      <w:r>
        <w:rPr>
          <w:rFonts w:ascii="Trebuchet MS" w:hAnsi="Trebuchet MS"/>
          <w:b/>
          <w:color w:val="231F20"/>
          <w:spacing w:val="-6"/>
          <w:sz w:val="19"/>
        </w:rPr>
        <w:t>An</w:t>
      </w:r>
      <w:r>
        <w:rPr>
          <w:rFonts w:ascii="Trebuchet MS" w:hAnsi="Trebuchet MS"/>
          <w:b/>
          <w:color w:val="231F20"/>
          <w:spacing w:val="-8"/>
          <w:sz w:val="19"/>
        </w:rPr>
        <w:t> </w:t>
      </w:r>
      <w:r>
        <w:rPr>
          <w:rFonts w:ascii="Trebuchet MS" w:hAnsi="Trebuchet MS"/>
          <w:b/>
          <w:color w:val="231F20"/>
          <w:spacing w:val="-6"/>
          <w:sz w:val="19"/>
        </w:rPr>
        <w:t>idea,</w:t>
      </w:r>
      <w:r>
        <w:rPr>
          <w:rFonts w:ascii="Trebuchet MS" w:hAnsi="Trebuchet MS"/>
          <w:b/>
          <w:color w:val="231F20"/>
          <w:spacing w:val="-9"/>
          <w:sz w:val="19"/>
        </w:rPr>
        <w:t> </w:t>
      </w:r>
      <w:r>
        <w:rPr>
          <w:rFonts w:ascii="Trebuchet MS" w:hAnsi="Trebuchet MS"/>
          <w:b/>
          <w:color w:val="231F20"/>
          <w:spacing w:val="-6"/>
          <w:sz w:val="19"/>
        </w:rPr>
        <w:t>called</w:t>
      </w:r>
      <w:r>
        <w:rPr>
          <w:rFonts w:ascii="Trebuchet MS" w:hAnsi="Trebuchet MS"/>
          <w:b/>
          <w:color w:val="231F20"/>
          <w:spacing w:val="-8"/>
          <w:sz w:val="19"/>
        </w:rPr>
        <w:t> </w:t>
      </w:r>
      <w:r>
        <w:rPr>
          <w:rFonts w:ascii="Trebuchet MS" w:hAnsi="Trebuchet MS"/>
          <w:b/>
          <w:color w:val="231F20"/>
          <w:spacing w:val="-6"/>
          <w:sz w:val="19"/>
        </w:rPr>
        <w:t>an</w:t>
      </w:r>
      <w:r>
        <w:rPr>
          <w:rFonts w:ascii="Trebuchet MS" w:hAnsi="Trebuchet MS"/>
          <w:b/>
          <w:color w:val="231F20"/>
          <w:spacing w:val="-8"/>
          <w:sz w:val="19"/>
        </w:rPr>
        <w:t> </w:t>
      </w:r>
      <w:r>
        <w:rPr>
          <w:rFonts w:ascii="Trebuchet MS" w:hAnsi="Trebuchet MS"/>
          <w:b/>
          <w:color w:val="231F20"/>
          <w:spacing w:val="-6"/>
          <w:sz w:val="19"/>
        </w:rPr>
        <w:t>“injection” </w:t>
      </w:r>
      <w:r>
        <w:rPr>
          <w:rFonts w:ascii="Trebuchet MS" w:hAnsi="Trebuchet MS"/>
          <w:b/>
          <w:color w:val="231F20"/>
          <w:spacing w:val="-4"/>
          <w:sz w:val="19"/>
        </w:rPr>
        <w:t>is</w:t>
      </w:r>
      <w:r>
        <w:rPr>
          <w:rFonts w:ascii="Trebuchet MS" w:hAnsi="Trebuchet MS"/>
          <w:b/>
          <w:color w:val="231F20"/>
          <w:spacing w:val="-9"/>
          <w:sz w:val="19"/>
        </w:rPr>
        <w:t> </w:t>
      </w:r>
      <w:r>
        <w:rPr>
          <w:rFonts w:ascii="Trebuchet MS" w:hAnsi="Trebuchet MS"/>
          <w:b/>
          <w:color w:val="231F20"/>
          <w:spacing w:val="-4"/>
          <w:sz w:val="19"/>
        </w:rPr>
        <w:t>needed</w:t>
      </w:r>
      <w:r>
        <w:rPr>
          <w:rFonts w:ascii="Trebuchet MS" w:hAnsi="Trebuchet MS"/>
          <w:b/>
          <w:color w:val="231F20"/>
          <w:spacing w:val="-9"/>
          <w:sz w:val="19"/>
        </w:rPr>
        <w:t> </w:t>
      </w:r>
      <w:r>
        <w:rPr>
          <w:rFonts w:ascii="Trebuchet MS" w:hAnsi="Trebuchet MS"/>
          <w:b/>
          <w:color w:val="231F20"/>
          <w:spacing w:val="-4"/>
          <w:sz w:val="19"/>
        </w:rPr>
        <w:t>to</w:t>
      </w:r>
      <w:r>
        <w:rPr>
          <w:rFonts w:ascii="Trebuchet MS" w:hAnsi="Trebuchet MS"/>
          <w:b/>
          <w:color w:val="231F20"/>
          <w:spacing w:val="-9"/>
          <w:sz w:val="19"/>
        </w:rPr>
        <w:t> </w:t>
      </w:r>
      <w:r>
        <w:rPr>
          <w:rFonts w:ascii="Trebuchet MS" w:hAnsi="Trebuchet MS"/>
          <w:b/>
          <w:color w:val="231F20"/>
          <w:spacing w:val="-4"/>
          <w:sz w:val="19"/>
        </w:rPr>
        <w:t>resolve</w:t>
      </w:r>
      <w:r>
        <w:rPr>
          <w:rFonts w:ascii="Trebuchet MS" w:hAnsi="Trebuchet MS"/>
          <w:b/>
          <w:color w:val="231F20"/>
          <w:spacing w:val="-9"/>
          <w:sz w:val="19"/>
        </w:rPr>
        <w:t> </w:t>
      </w:r>
      <w:r>
        <w:rPr>
          <w:rFonts w:ascii="Trebuchet MS" w:hAnsi="Trebuchet MS"/>
          <w:b/>
          <w:color w:val="231F20"/>
          <w:spacing w:val="-4"/>
          <w:sz w:val="19"/>
        </w:rPr>
        <w:t>the</w:t>
      </w:r>
      <w:r>
        <w:rPr>
          <w:rFonts w:ascii="Trebuchet MS" w:hAnsi="Trebuchet MS"/>
          <w:b/>
          <w:color w:val="231F20"/>
          <w:spacing w:val="-9"/>
          <w:sz w:val="19"/>
        </w:rPr>
        <w:t> </w:t>
      </w:r>
      <w:r>
        <w:rPr>
          <w:rFonts w:ascii="Trebuchet MS" w:hAnsi="Trebuchet MS"/>
          <w:b/>
          <w:color w:val="231F20"/>
          <w:spacing w:val="-4"/>
          <w:sz w:val="19"/>
        </w:rPr>
        <w:t>conflict.</w:t>
      </w:r>
      <w:r>
        <w:rPr>
          <w:rFonts w:ascii="Trebuchet MS" w:hAnsi="Trebuchet MS"/>
          <w:b/>
          <w:color w:val="231F20"/>
          <w:spacing w:val="-9"/>
          <w:sz w:val="19"/>
        </w:rPr>
        <w:t> </w:t>
      </w:r>
      <w:r>
        <w:rPr>
          <w:rFonts w:ascii="Trebuchet MS" w:hAnsi="Trebuchet MS"/>
          <w:b/>
          <w:color w:val="231F20"/>
          <w:spacing w:val="-4"/>
          <w:sz w:val="19"/>
        </w:rPr>
        <w:t>(Modified</w:t>
      </w:r>
      <w:r>
        <w:rPr>
          <w:rFonts w:ascii="Trebuchet MS" w:hAnsi="Trebuchet MS"/>
          <w:b/>
          <w:color w:val="231F20"/>
          <w:spacing w:val="-9"/>
          <w:sz w:val="19"/>
        </w:rPr>
        <w:t> </w:t>
      </w:r>
      <w:r>
        <w:rPr>
          <w:rFonts w:ascii="Trebuchet MS" w:hAnsi="Trebuchet MS"/>
          <w:b/>
          <w:color w:val="231F20"/>
          <w:spacing w:val="-4"/>
          <w:sz w:val="19"/>
        </w:rPr>
        <w:t>from</w:t>
      </w:r>
      <w:r>
        <w:rPr>
          <w:rFonts w:ascii="Trebuchet MS" w:hAnsi="Trebuchet MS"/>
          <w:b/>
          <w:color w:val="231F20"/>
          <w:spacing w:val="-9"/>
          <w:sz w:val="19"/>
        </w:rPr>
        <w:t> </w:t>
      </w:r>
      <w:r>
        <w:rPr>
          <w:rFonts w:ascii="Trebuchet MS" w:hAnsi="Trebuchet MS"/>
          <w:b/>
          <w:color w:val="231F20"/>
          <w:spacing w:val="-4"/>
          <w:sz w:val="19"/>
        </w:rPr>
        <w:t>Dettmer,</w:t>
      </w:r>
      <w:r>
        <w:rPr>
          <w:rFonts w:ascii="Trebuchet MS" w:hAnsi="Trebuchet MS"/>
          <w:b/>
          <w:color w:val="231F20"/>
          <w:spacing w:val="-9"/>
          <w:sz w:val="19"/>
        </w:rPr>
        <w:t> </w:t>
      </w:r>
      <w:r>
        <w:rPr>
          <w:rFonts w:ascii="Trebuchet MS" w:hAnsi="Trebuchet MS"/>
          <w:b/>
          <w:color w:val="231F20"/>
          <w:spacing w:val="-4"/>
          <w:sz w:val="19"/>
        </w:rPr>
        <w:t>H.</w:t>
      </w:r>
      <w:r>
        <w:rPr>
          <w:rFonts w:ascii="Trebuchet MS" w:hAnsi="Trebuchet MS"/>
          <w:b/>
          <w:color w:val="231F20"/>
          <w:spacing w:val="-9"/>
          <w:sz w:val="19"/>
        </w:rPr>
        <w:t> </w:t>
      </w:r>
      <w:r>
        <w:rPr>
          <w:rFonts w:ascii="Trebuchet MS" w:hAnsi="Trebuchet MS"/>
          <w:b/>
          <w:color w:val="231F20"/>
          <w:spacing w:val="-4"/>
          <w:sz w:val="19"/>
        </w:rPr>
        <w:t>W.,</w:t>
      </w:r>
      <w:r>
        <w:rPr>
          <w:rFonts w:ascii="Trebuchet MS" w:hAnsi="Trebuchet MS"/>
          <w:b/>
          <w:color w:val="231F20"/>
          <w:spacing w:val="-9"/>
          <w:sz w:val="19"/>
        </w:rPr>
        <w:t> </w:t>
      </w:r>
      <w:r>
        <w:rPr>
          <w:rFonts w:ascii="Trebuchet MS" w:hAnsi="Trebuchet MS"/>
          <w:b/>
          <w:color w:val="231F20"/>
          <w:spacing w:val="-4"/>
          <w:sz w:val="19"/>
        </w:rPr>
        <w:t>Breaking</w:t>
      </w:r>
      <w:r>
        <w:rPr>
          <w:rFonts w:ascii="Trebuchet MS" w:hAnsi="Trebuchet MS"/>
          <w:b/>
          <w:color w:val="231F20"/>
          <w:spacing w:val="-9"/>
          <w:sz w:val="19"/>
        </w:rPr>
        <w:t> </w:t>
      </w:r>
      <w:r>
        <w:rPr>
          <w:rFonts w:ascii="Trebuchet MS" w:hAnsi="Trebuchet MS"/>
          <w:b/>
          <w:color w:val="231F20"/>
          <w:spacing w:val="-4"/>
          <w:sz w:val="19"/>
        </w:rPr>
        <w:t>the </w:t>
      </w:r>
      <w:r>
        <w:rPr>
          <w:rFonts w:ascii="Trebuchet MS" w:hAnsi="Trebuchet MS"/>
          <w:b/>
          <w:color w:val="231F20"/>
          <w:spacing w:val="-2"/>
          <w:sz w:val="19"/>
        </w:rPr>
        <w:t>Constraints</w:t>
      </w:r>
      <w:r>
        <w:rPr>
          <w:rFonts w:ascii="Trebuchet MS" w:hAnsi="Trebuchet MS"/>
          <w:b/>
          <w:color w:val="231F20"/>
          <w:spacing w:val="-13"/>
          <w:sz w:val="19"/>
        </w:rPr>
        <w:t> </w:t>
      </w:r>
      <w:r>
        <w:rPr>
          <w:rFonts w:ascii="Trebuchet MS" w:hAnsi="Trebuchet MS"/>
          <w:b/>
          <w:color w:val="231F20"/>
          <w:spacing w:val="-2"/>
          <w:sz w:val="19"/>
        </w:rPr>
        <w:t>to</w:t>
      </w:r>
      <w:r>
        <w:rPr>
          <w:rFonts w:ascii="Trebuchet MS" w:hAnsi="Trebuchet MS"/>
          <w:b/>
          <w:color w:val="231F20"/>
          <w:spacing w:val="-12"/>
          <w:sz w:val="19"/>
        </w:rPr>
        <w:t> </w:t>
      </w:r>
      <w:r>
        <w:rPr>
          <w:rFonts w:ascii="Trebuchet MS" w:hAnsi="Trebuchet MS"/>
          <w:b/>
          <w:color w:val="231F20"/>
          <w:spacing w:val="-2"/>
          <w:sz w:val="19"/>
        </w:rPr>
        <w:t>World-Class</w:t>
      </w:r>
      <w:r>
        <w:rPr>
          <w:rFonts w:ascii="Trebuchet MS" w:hAnsi="Trebuchet MS"/>
          <w:b/>
          <w:color w:val="231F20"/>
          <w:spacing w:val="-12"/>
          <w:sz w:val="19"/>
        </w:rPr>
        <w:t> </w:t>
      </w:r>
      <w:r>
        <w:rPr>
          <w:rFonts w:ascii="Trebuchet MS" w:hAnsi="Trebuchet MS"/>
          <w:b/>
          <w:color w:val="231F20"/>
          <w:spacing w:val="-2"/>
          <w:sz w:val="19"/>
        </w:rPr>
        <w:t>Performance</w:t>
      </w:r>
      <w:r>
        <w:rPr>
          <w:rFonts w:ascii="Trebuchet MS" w:hAnsi="Trebuchet MS"/>
          <w:b/>
          <w:color w:val="231F20"/>
          <w:spacing w:val="-13"/>
          <w:sz w:val="19"/>
        </w:rPr>
        <w:t> </w:t>
      </w:r>
      <w:r>
        <w:rPr>
          <w:rFonts w:ascii="Trebuchet MS" w:hAnsi="Trebuchet MS"/>
          <w:b/>
          <w:color w:val="231F20"/>
          <w:spacing w:val="-2"/>
          <w:sz w:val="19"/>
        </w:rPr>
        <w:t>Milwaukee:</w:t>
      </w:r>
      <w:r>
        <w:rPr>
          <w:rFonts w:ascii="Trebuchet MS" w:hAnsi="Trebuchet MS"/>
          <w:b/>
          <w:color w:val="231F20"/>
          <w:spacing w:val="-12"/>
          <w:sz w:val="19"/>
        </w:rPr>
        <w:t> </w:t>
      </w:r>
      <w:r>
        <w:rPr>
          <w:rFonts w:ascii="Trebuchet MS" w:hAnsi="Trebuchet MS"/>
          <w:b/>
          <w:color w:val="231F20"/>
          <w:spacing w:val="-2"/>
          <w:sz w:val="19"/>
        </w:rPr>
        <w:t>ASQ</w:t>
      </w:r>
      <w:r>
        <w:rPr>
          <w:rFonts w:ascii="Trebuchet MS" w:hAnsi="Trebuchet MS"/>
          <w:b/>
          <w:color w:val="231F20"/>
          <w:spacing w:val="-12"/>
          <w:sz w:val="19"/>
        </w:rPr>
        <w:t> </w:t>
      </w:r>
      <w:r>
        <w:rPr>
          <w:rFonts w:ascii="Trebuchet MS" w:hAnsi="Trebuchet MS"/>
          <w:b/>
          <w:color w:val="231F20"/>
          <w:spacing w:val="-2"/>
          <w:sz w:val="19"/>
        </w:rPr>
        <w:t>Quality</w:t>
      </w:r>
      <w:r>
        <w:rPr>
          <w:rFonts w:ascii="Trebuchet MS" w:hAnsi="Trebuchet MS"/>
          <w:b/>
          <w:color w:val="231F20"/>
          <w:spacing w:val="-13"/>
          <w:sz w:val="19"/>
        </w:rPr>
        <w:t> </w:t>
      </w:r>
      <w:r>
        <w:rPr>
          <w:rFonts w:ascii="Trebuchet MS" w:hAnsi="Trebuchet MS"/>
          <w:b/>
          <w:color w:val="231F20"/>
          <w:spacing w:val="-2"/>
          <w:sz w:val="19"/>
        </w:rPr>
        <w:t>Press,</w:t>
      </w:r>
      <w:r>
        <w:rPr>
          <w:rFonts w:ascii="Trebuchet MS" w:hAnsi="Trebuchet MS"/>
          <w:b/>
          <w:color w:val="231F20"/>
          <w:spacing w:val="-12"/>
          <w:sz w:val="19"/>
        </w:rPr>
        <w:t> </w:t>
      </w:r>
      <w:r>
        <w:rPr>
          <w:rFonts w:ascii="Trebuchet MS" w:hAnsi="Trebuchet MS"/>
          <w:b/>
          <w:color w:val="231F20"/>
          <w:spacing w:val="-2"/>
          <w:sz w:val="19"/>
        </w:rPr>
        <w:t>1998. </w:t>
      </w:r>
      <w:r>
        <w:rPr>
          <w:rFonts w:ascii="Trebuchet MS" w:hAnsi="Trebuchet MS"/>
          <w:b/>
          <w:color w:val="231F20"/>
          <w:sz w:val="19"/>
        </w:rPr>
        <w:t>Used with permission.)</w:t>
      </w:r>
    </w:p>
    <w:p>
      <w:pPr>
        <w:pStyle w:val="BodyText"/>
        <w:spacing w:before="3"/>
        <w:rPr>
          <w:rFonts w:ascii="Trebuchet MS"/>
          <w:b/>
          <w:sz w:val="19"/>
        </w:rPr>
      </w:pPr>
    </w:p>
    <w:p>
      <w:pPr>
        <w:pStyle w:val="BodyText"/>
        <w:spacing w:line="259" w:lineRule="auto" w:before="1"/>
        <w:ind w:left="330" w:right="367"/>
        <w:jc w:val="both"/>
      </w:pPr>
      <w:r>
        <w:rPr>
          <w:color w:val="231F20"/>
        </w:rPr>
        <w:t>leaves</w:t>
      </w:r>
      <w:r>
        <w:rPr>
          <w:color w:val="231F20"/>
          <w:spacing w:val="-14"/>
        </w:rPr>
        <w:t> </w:t>
      </w:r>
      <w:r>
        <w:rPr>
          <w:color w:val="231F20"/>
        </w:rPr>
        <w:t>something</w:t>
      </w:r>
      <w:r>
        <w:rPr>
          <w:color w:val="231F20"/>
          <w:spacing w:val="-13"/>
        </w:rPr>
        <w:t> </w:t>
      </w:r>
      <w:r>
        <w:rPr>
          <w:color w:val="231F20"/>
        </w:rPr>
        <w:t>to</w:t>
      </w:r>
      <w:r>
        <w:rPr>
          <w:color w:val="231F20"/>
          <w:spacing w:val="-13"/>
        </w:rPr>
        <w:t> </w:t>
      </w:r>
      <w:r>
        <w:rPr>
          <w:color w:val="231F20"/>
        </w:rPr>
        <w:t>be</w:t>
      </w:r>
      <w:r>
        <w:rPr>
          <w:color w:val="231F20"/>
          <w:spacing w:val="-13"/>
        </w:rPr>
        <w:t> </w:t>
      </w:r>
      <w:r>
        <w:rPr>
          <w:color w:val="231F20"/>
        </w:rPr>
        <w:t>desired</w:t>
      </w:r>
      <w:r>
        <w:rPr>
          <w:color w:val="231F20"/>
          <w:spacing w:val="-13"/>
        </w:rPr>
        <w:t> </w:t>
      </w:r>
      <w:r>
        <w:rPr>
          <w:color w:val="231F20"/>
        </w:rPr>
        <w:t>for</w:t>
      </w:r>
      <w:r>
        <w:rPr>
          <w:color w:val="231F20"/>
          <w:spacing w:val="-13"/>
        </w:rPr>
        <w:t> </w:t>
      </w:r>
      <w:r>
        <w:rPr>
          <w:color w:val="231F20"/>
        </w:rPr>
        <w:t>many</w:t>
      </w:r>
      <w:r>
        <w:rPr>
          <w:color w:val="231F20"/>
          <w:spacing w:val="-13"/>
        </w:rPr>
        <w:t> </w:t>
      </w:r>
      <w:r>
        <w:rPr>
          <w:color w:val="231F20"/>
        </w:rPr>
        <w:t>people.</w:t>
      </w:r>
      <w:r>
        <w:rPr>
          <w:color w:val="231F20"/>
          <w:spacing w:val="-13"/>
        </w:rPr>
        <w:t> </w:t>
      </w:r>
      <w:r>
        <w:rPr>
          <w:color w:val="231F20"/>
        </w:rPr>
        <w:t>Complementing</w:t>
      </w:r>
      <w:r>
        <w:rPr>
          <w:color w:val="231F20"/>
          <w:spacing w:val="-14"/>
        </w:rPr>
        <w:t> </w:t>
      </w:r>
      <w:r>
        <w:rPr>
          <w:color w:val="231F20"/>
        </w:rPr>
        <w:t>the</w:t>
      </w:r>
      <w:r>
        <w:rPr>
          <w:color w:val="231F20"/>
          <w:spacing w:val="-13"/>
        </w:rPr>
        <w:t> </w:t>
      </w:r>
      <w:r>
        <w:rPr>
          <w:color w:val="231F20"/>
        </w:rPr>
        <w:t>CRD,</w:t>
      </w:r>
      <w:r>
        <w:rPr>
          <w:color w:val="231F20"/>
          <w:spacing w:val="-13"/>
        </w:rPr>
        <w:t> </w:t>
      </w:r>
      <w:r>
        <w:rPr>
          <w:color w:val="231F20"/>
        </w:rPr>
        <w:t>TRIZ offers</w:t>
      </w:r>
      <w:r>
        <w:rPr>
          <w:color w:val="231F20"/>
          <w:spacing w:val="-1"/>
        </w:rPr>
        <w:t> </w:t>
      </w:r>
      <w:r>
        <w:rPr>
          <w:color w:val="231F20"/>
        </w:rPr>
        <w:t>a</w:t>
      </w:r>
      <w:r>
        <w:rPr>
          <w:color w:val="231F20"/>
          <w:spacing w:val="-1"/>
        </w:rPr>
        <w:t> </w:t>
      </w:r>
      <w:r>
        <w:rPr>
          <w:color w:val="231F20"/>
        </w:rPr>
        <w:t>structured</w:t>
      </w:r>
      <w:r>
        <w:rPr>
          <w:color w:val="231F20"/>
          <w:spacing w:val="-1"/>
        </w:rPr>
        <w:t> </w:t>
      </w:r>
      <w:r>
        <w:rPr>
          <w:color w:val="231F20"/>
        </w:rPr>
        <w:t>approach</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generation</w:t>
      </w:r>
      <w:r>
        <w:rPr>
          <w:color w:val="231F20"/>
          <w:spacing w:val="-1"/>
        </w:rPr>
        <w:t> </w:t>
      </w:r>
      <w:r>
        <w:rPr>
          <w:color w:val="231F20"/>
        </w:rPr>
        <w:t>of</w:t>
      </w:r>
      <w:r>
        <w:rPr>
          <w:color w:val="231F20"/>
          <w:spacing w:val="-1"/>
        </w:rPr>
        <w:t> </w:t>
      </w:r>
      <w:r>
        <w:rPr>
          <w:color w:val="231F20"/>
        </w:rPr>
        <w:t>ideas.</w:t>
      </w:r>
      <w:r>
        <w:rPr>
          <w:color w:val="231F20"/>
          <w:spacing w:val="-1"/>
        </w:rPr>
        <w:t> </w:t>
      </w:r>
      <w:r>
        <w:rPr>
          <w:color w:val="231F20"/>
        </w:rPr>
        <w:t>Given</w:t>
      </w:r>
      <w:r>
        <w:rPr>
          <w:color w:val="231F20"/>
          <w:spacing w:val="-1"/>
        </w:rPr>
        <w:t> </w:t>
      </w:r>
      <w:r>
        <w:rPr>
          <w:color w:val="231F20"/>
        </w:rPr>
        <w:t>the</w:t>
      </w:r>
      <w:r>
        <w:rPr>
          <w:color w:val="231F20"/>
          <w:spacing w:val="-1"/>
        </w:rPr>
        <w:t> </w:t>
      </w:r>
      <w:r>
        <w:rPr>
          <w:color w:val="231F20"/>
        </w:rPr>
        <w:t>remarkable</w:t>
      </w:r>
      <w:r>
        <w:rPr>
          <w:color w:val="231F20"/>
          <w:spacing w:val="-1"/>
        </w:rPr>
        <w:t> </w:t>
      </w:r>
      <w:r>
        <w:rPr>
          <w:color w:val="231F20"/>
        </w:rPr>
        <w:t>fit between</w:t>
      </w:r>
      <w:r>
        <w:rPr>
          <w:color w:val="231F20"/>
          <w:spacing w:val="-2"/>
        </w:rPr>
        <w:t> </w:t>
      </w:r>
      <w:r>
        <w:rPr>
          <w:color w:val="231F20"/>
        </w:rPr>
        <w:t>the</w:t>
      </w:r>
      <w:r>
        <w:rPr>
          <w:color w:val="231F20"/>
          <w:spacing w:val="-2"/>
        </w:rPr>
        <w:t> </w:t>
      </w:r>
      <w:r>
        <w:rPr>
          <w:color w:val="231F20"/>
        </w:rPr>
        <w:t>two</w:t>
      </w:r>
      <w:r>
        <w:rPr>
          <w:color w:val="231F20"/>
          <w:spacing w:val="-2"/>
        </w:rPr>
        <w:t> </w:t>
      </w:r>
      <w:r>
        <w:rPr>
          <w:color w:val="231F20"/>
        </w:rPr>
        <w:t>tools,</w:t>
      </w:r>
      <w:r>
        <w:rPr>
          <w:color w:val="231F20"/>
          <w:spacing w:val="-2"/>
        </w:rPr>
        <w:t> </w:t>
      </w:r>
      <w:r>
        <w:rPr>
          <w:color w:val="231F20"/>
        </w:rPr>
        <w:t>it</w:t>
      </w:r>
      <w:r>
        <w:rPr>
          <w:color w:val="231F20"/>
          <w:spacing w:val="-2"/>
        </w:rPr>
        <w:t> </w:t>
      </w:r>
      <w:r>
        <w:rPr>
          <w:color w:val="231F20"/>
        </w:rPr>
        <w:t>seems</w:t>
      </w:r>
      <w:r>
        <w:rPr>
          <w:color w:val="231F20"/>
          <w:spacing w:val="-2"/>
        </w:rPr>
        <w:t> </w:t>
      </w:r>
      <w:r>
        <w:rPr>
          <w:color w:val="231F20"/>
        </w:rPr>
        <w:t>obvious</w:t>
      </w:r>
      <w:r>
        <w:rPr>
          <w:color w:val="231F20"/>
          <w:spacing w:val="-2"/>
        </w:rPr>
        <w:t> </w:t>
      </w:r>
      <w:r>
        <w:rPr>
          <w:color w:val="231F20"/>
        </w:rPr>
        <w:t>to</w:t>
      </w:r>
      <w:r>
        <w:rPr>
          <w:color w:val="231F20"/>
          <w:spacing w:val="-2"/>
        </w:rPr>
        <w:t> </w:t>
      </w:r>
      <w:r>
        <w:rPr>
          <w:color w:val="231F20"/>
        </w:rPr>
        <w:t>combine</w:t>
      </w:r>
      <w:r>
        <w:rPr>
          <w:color w:val="231F20"/>
          <w:spacing w:val="-2"/>
        </w:rPr>
        <w:t> </w:t>
      </w:r>
      <w:r>
        <w:rPr>
          <w:color w:val="231F20"/>
        </w:rPr>
        <w:t>the</w:t>
      </w:r>
      <w:r>
        <w:rPr>
          <w:color w:val="231F20"/>
          <w:spacing w:val="-2"/>
        </w:rPr>
        <w:t> </w:t>
      </w:r>
      <w:r>
        <w:rPr>
          <w:color w:val="231F20"/>
        </w:rPr>
        <w:t>two</w:t>
      </w:r>
      <w:r>
        <w:rPr>
          <w:color w:val="231F20"/>
          <w:spacing w:val="-2"/>
        </w:rPr>
        <w:t> </w:t>
      </w:r>
      <w:r>
        <w:rPr>
          <w:color w:val="231F20"/>
        </w:rPr>
        <w:t>techniques.</w:t>
      </w:r>
    </w:p>
    <w:p>
      <w:pPr>
        <w:pStyle w:val="BodyText"/>
        <w:spacing w:line="259" w:lineRule="auto" w:before="2"/>
        <w:ind w:left="330" w:right="367" w:firstLine="300"/>
        <w:jc w:val="both"/>
      </w:pPr>
      <w:r>
        <w:rPr>
          <w:color w:val="231F20"/>
          <w:spacing w:val="-2"/>
        </w:rPr>
        <w:t>The</w:t>
      </w:r>
      <w:r>
        <w:rPr>
          <w:color w:val="231F20"/>
          <w:spacing w:val="-11"/>
        </w:rPr>
        <w:t> </w:t>
      </w:r>
      <w:r>
        <w:rPr>
          <w:color w:val="231F20"/>
          <w:spacing w:val="-2"/>
        </w:rPr>
        <w:t>CRD</w:t>
      </w:r>
      <w:r>
        <w:rPr>
          <w:color w:val="231F20"/>
          <w:spacing w:val="-11"/>
        </w:rPr>
        <w:t> </w:t>
      </w:r>
      <w:r>
        <w:rPr>
          <w:color w:val="231F20"/>
          <w:spacing w:val="-2"/>
        </w:rPr>
        <w:t>is</w:t>
      </w:r>
      <w:r>
        <w:rPr>
          <w:color w:val="231F20"/>
          <w:spacing w:val="-11"/>
        </w:rPr>
        <w:t> </w:t>
      </w:r>
      <w:r>
        <w:rPr>
          <w:color w:val="231F20"/>
          <w:spacing w:val="-2"/>
        </w:rPr>
        <w:t>composed</w:t>
      </w:r>
      <w:r>
        <w:rPr>
          <w:color w:val="231F20"/>
          <w:spacing w:val="-11"/>
        </w:rPr>
        <w:t> </w:t>
      </w:r>
      <w:r>
        <w:rPr>
          <w:color w:val="231F20"/>
          <w:spacing w:val="-2"/>
        </w:rPr>
        <w:t>of</w:t>
      </w:r>
      <w:r>
        <w:rPr>
          <w:color w:val="231F20"/>
          <w:spacing w:val="-11"/>
        </w:rPr>
        <w:t> </w:t>
      </w:r>
      <w:r>
        <w:rPr>
          <w:color w:val="231F20"/>
          <w:spacing w:val="-2"/>
        </w:rPr>
        <w:t>five</w:t>
      </w:r>
      <w:r>
        <w:rPr>
          <w:color w:val="231F20"/>
          <w:spacing w:val="-11"/>
        </w:rPr>
        <w:t> </w:t>
      </w:r>
      <w:r>
        <w:rPr>
          <w:color w:val="231F20"/>
          <w:spacing w:val="-2"/>
        </w:rPr>
        <w:t>elements:</w:t>
      </w:r>
      <w:r>
        <w:rPr>
          <w:color w:val="231F20"/>
          <w:spacing w:val="-11"/>
        </w:rPr>
        <w:t> </w:t>
      </w:r>
      <w:r>
        <w:rPr>
          <w:color w:val="231F20"/>
          <w:spacing w:val="-2"/>
        </w:rPr>
        <w:t>a</w:t>
      </w:r>
      <w:r>
        <w:rPr>
          <w:color w:val="231F20"/>
          <w:spacing w:val="-11"/>
        </w:rPr>
        <w:t> </w:t>
      </w:r>
      <w:r>
        <w:rPr>
          <w:color w:val="231F20"/>
          <w:spacing w:val="-2"/>
        </w:rPr>
        <w:t>common</w:t>
      </w:r>
      <w:r>
        <w:rPr>
          <w:color w:val="231F20"/>
          <w:spacing w:val="-11"/>
        </w:rPr>
        <w:t> </w:t>
      </w:r>
      <w:r>
        <w:rPr>
          <w:color w:val="231F20"/>
          <w:spacing w:val="-2"/>
        </w:rPr>
        <w:t>objective,</w:t>
      </w:r>
      <w:r>
        <w:rPr>
          <w:color w:val="231F20"/>
          <w:spacing w:val="-11"/>
        </w:rPr>
        <w:t> </w:t>
      </w:r>
      <w:r>
        <w:rPr>
          <w:color w:val="231F20"/>
          <w:spacing w:val="-2"/>
        </w:rPr>
        <w:t>two</w:t>
      </w:r>
      <w:r>
        <w:rPr>
          <w:color w:val="231F20"/>
          <w:spacing w:val="-11"/>
        </w:rPr>
        <w:t> </w:t>
      </w:r>
      <w:r>
        <w:rPr>
          <w:color w:val="231F20"/>
          <w:spacing w:val="-2"/>
        </w:rPr>
        <w:t>nonconflict- ing</w:t>
      </w:r>
      <w:r>
        <w:rPr>
          <w:color w:val="231F20"/>
          <w:spacing w:val="-10"/>
        </w:rPr>
        <w:t> </w:t>
      </w:r>
      <w:r>
        <w:rPr>
          <w:color w:val="231F20"/>
          <w:spacing w:val="-2"/>
        </w:rPr>
        <w:t>requirements,</w:t>
      </w:r>
      <w:r>
        <w:rPr>
          <w:color w:val="231F20"/>
          <w:spacing w:val="-8"/>
        </w:rPr>
        <w:t> </w:t>
      </w:r>
      <w:r>
        <w:rPr>
          <w:color w:val="231F20"/>
          <w:spacing w:val="-2"/>
        </w:rPr>
        <w:t>and</w:t>
      </w:r>
      <w:r>
        <w:rPr>
          <w:color w:val="231F20"/>
          <w:spacing w:val="-8"/>
        </w:rPr>
        <w:t> </w:t>
      </w:r>
      <w:r>
        <w:rPr>
          <w:color w:val="231F20"/>
          <w:spacing w:val="-2"/>
        </w:rPr>
        <w:t>two</w:t>
      </w:r>
      <w:r>
        <w:rPr>
          <w:color w:val="231F20"/>
          <w:spacing w:val="-8"/>
        </w:rPr>
        <w:t> </w:t>
      </w:r>
      <w:r>
        <w:rPr>
          <w:color w:val="231F20"/>
          <w:spacing w:val="-2"/>
        </w:rPr>
        <w:t>conflicting</w:t>
      </w:r>
      <w:r>
        <w:rPr>
          <w:color w:val="231F20"/>
          <w:spacing w:val="-8"/>
        </w:rPr>
        <w:t> </w:t>
      </w:r>
      <w:r>
        <w:rPr>
          <w:color w:val="231F20"/>
          <w:spacing w:val="-2"/>
        </w:rPr>
        <w:t>prerequisites</w:t>
      </w:r>
      <w:r>
        <w:rPr>
          <w:color w:val="231F20"/>
          <w:spacing w:val="-8"/>
        </w:rPr>
        <w:t> </w:t>
      </w:r>
      <w:r>
        <w:rPr>
          <w:color w:val="231F20"/>
          <w:spacing w:val="-2"/>
        </w:rPr>
        <w:t>(see</w:t>
      </w:r>
      <w:r>
        <w:rPr>
          <w:color w:val="231F20"/>
          <w:spacing w:val="-8"/>
        </w:rPr>
        <w:t> </w:t>
      </w:r>
      <w:r>
        <w:rPr>
          <w:color w:val="231F20"/>
          <w:spacing w:val="-2"/>
        </w:rPr>
        <w:t>Figure</w:t>
      </w:r>
      <w:r>
        <w:rPr>
          <w:color w:val="231F20"/>
          <w:spacing w:val="-12"/>
        </w:rPr>
        <w:t> </w:t>
      </w:r>
      <w:r>
        <w:rPr>
          <w:color w:val="231F20"/>
          <w:spacing w:val="-2"/>
        </w:rPr>
        <w:t>13.1).</w:t>
      </w:r>
      <w:r>
        <w:rPr>
          <w:color w:val="231F20"/>
          <w:spacing w:val="-7"/>
        </w:rPr>
        <w:t> </w:t>
      </w:r>
      <w:r>
        <w:rPr>
          <w:color w:val="231F20"/>
          <w:spacing w:val="-2"/>
        </w:rPr>
        <w:t>The</w:t>
      </w:r>
      <w:r>
        <w:rPr>
          <w:color w:val="231F20"/>
          <w:spacing w:val="-8"/>
        </w:rPr>
        <w:t> </w:t>
      </w:r>
      <w:r>
        <w:rPr>
          <w:color w:val="231F20"/>
          <w:spacing w:val="-2"/>
        </w:rPr>
        <w:t>require- </w:t>
      </w:r>
      <w:r>
        <w:rPr>
          <w:color w:val="231F20"/>
        </w:rPr>
        <w:t>ments</w:t>
      </w:r>
      <w:r>
        <w:rPr>
          <w:color w:val="231F20"/>
          <w:spacing w:val="-9"/>
        </w:rPr>
        <w:t> </w:t>
      </w:r>
      <w:r>
        <w:rPr>
          <w:color w:val="231F20"/>
        </w:rPr>
        <w:t>are</w:t>
      </w:r>
      <w:r>
        <w:rPr>
          <w:color w:val="231F20"/>
          <w:spacing w:val="-9"/>
        </w:rPr>
        <w:t> </w:t>
      </w:r>
      <w:r>
        <w:rPr>
          <w:color w:val="231F20"/>
        </w:rPr>
        <w:t>necessary</w:t>
      </w:r>
      <w:r>
        <w:rPr>
          <w:color w:val="231F20"/>
          <w:spacing w:val="-9"/>
        </w:rPr>
        <w:t> </w:t>
      </w:r>
      <w:r>
        <w:rPr>
          <w:color w:val="231F20"/>
        </w:rPr>
        <w:t>actions</w:t>
      </w:r>
      <w:r>
        <w:rPr>
          <w:color w:val="231F20"/>
          <w:spacing w:val="-9"/>
        </w:rPr>
        <w:t> </w:t>
      </w:r>
      <w:r>
        <w:rPr>
          <w:color w:val="231F20"/>
        </w:rPr>
        <w:t>that</w:t>
      </w:r>
      <w:r>
        <w:rPr>
          <w:color w:val="231F20"/>
          <w:spacing w:val="-9"/>
        </w:rPr>
        <w:t> </w:t>
      </w:r>
      <w:r>
        <w:rPr>
          <w:color w:val="231F20"/>
        </w:rPr>
        <w:t>must</w:t>
      </w:r>
      <w:r>
        <w:rPr>
          <w:color w:val="231F20"/>
          <w:spacing w:val="-9"/>
        </w:rPr>
        <w:t> </w:t>
      </w:r>
      <w:r>
        <w:rPr>
          <w:color w:val="231F20"/>
        </w:rPr>
        <w:t>take</w:t>
      </w:r>
      <w:r>
        <w:rPr>
          <w:color w:val="231F20"/>
          <w:spacing w:val="-9"/>
        </w:rPr>
        <w:t> </w:t>
      </w:r>
      <w:r>
        <w:rPr>
          <w:color w:val="231F20"/>
        </w:rPr>
        <w:t>place</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objective</w:t>
      </w:r>
      <w:r>
        <w:rPr>
          <w:color w:val="231F20"/>
          <w:spacing w:val="-9"/>
        </w:rPr>
        <w:t> </w:t>
      </w:r>
      <w:r>
        <w:rPr>
          <w:color w:val="231F20"/>
        </w:rPr>
        <w:t>to</w:t>
      </w:r>
      <w:r>
        <w:rPr>
          <w:color w:val="231F20"/>
          <w:spacing w:val="-9"/>
        </w:rPr>
        <w:t> </w:t>
      </w:r>
      <w:r>
        <w:rPr>
          <w:color w:val="231F20"/>
        </w:rPr>
        <w:t>be</w:t>
      </w:r>
      <w:r>
        <w:rPr>
          <w:color w:val="231F20"/>
          <w:spacing w:val="-9"/>
        </w:rPr>
        <w:t> </w:t>
      </w:r>
      <w:r>
        <w:rPr>
          <w:color w:val="231F20"/>
        </w:rPr>
        <w:t>achieved. </w:t>
      </w:r>
      <w:r>
        <w:rPr>
          <w:color w:val="231F20"/>
          <w:w w:val="90"/>
        </w:rPr>
        <w:t>Each prerequisite is necessary for one of the requirements to be fulfilled. The essence</w:t>
      </w:r>
      <w:r>
        <w:rPr>
          <w:color w:val="231F20"/>
          <w:spacing w:val="80"/>
        </w:rPr>
        <w:t> </w:t>
      </w:r>
      <w:r>
        <w:rPr>
          <w:color w:val="231F20"/>
          <w:spacing w:val="-2"/>
        </w:rPr>
        <w:t>of</w:t>
      </w:r>
      <w:r>
        <w:rPr>
          <w:color w:val="231F20"/>
          <w:spacing w:val="-9"/>
        </w:rPr>
        <w:t> </w:t>
      </w:r>
      <w:r>
        <w:rPr>
          <w:color w:val="231F20"/>
          <w:spacing w:val="-2"/>
        </w:rPr>
        <w:t>achieving</w:t>
      </w:r>
      <w:r>
        <w:rPr>
          <w:color w:val="231F20"/>
          <w:spacing w:val="-9"/>
        </w:rPr>
        <w:t> </w:t>
      </w:r>
      <w:r>
        <w:rPr>
          <w:color w:val="231F20"/>
          <w:spacing w:val="-2"/>
        </w:rPr>
        <w:t>win-win</w:t>
      </w:r>
      <w:r>
        <w:rPr>
          <w:color w:val="231F20"/>
          <w:spacing w:val="-9"/>
        </w:rPr>
        <w:t> </w:t>
      </w:r>
      <w:r>
        <w:rPr>
          <w:color w:val="231F20"/>
          <w:spacing w:val="-2"/>
        </w:rPr>
        <w:t>solutions</w:t>
      </w:r>
      <w:r>
        <w:rPr>
          <w:color w:val="231F20"/>
          <w:spacing w:val="-9"/>
        </w:rPr>
        <w:t> </w:t>
      </w:r>
      <w:r>
        <w:rPr>
          <w:color w:val="231F20"/>
          <w:spacing w:val="-2"/>
        </w:rPr>
        <w:t>lies</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idea</w:t>
      </w:r>
      <w:r>
        <w:rPr>
          <w:color w:val="231F20"/>
          <w:spacing w:val="-9"/>
        </w:rPr>
        <w:t> </w:t>
      </w:r>
      <w:r>
        <w:rPr>
          <w:color w:val="231F20"/>
          <w:spacing w:val="-2"/>
        </w:rPr>
        <w:t>that</w:t>
      </w:r>
      <w:r>
        <w:rPr>
          <w:color w:val="231F20"/>
          <w:spacing w:val="-9"/>
        </w:rPr>
        <w:t> </w:t>
      </w:r>
      <w:r>
        <w:rPr>
          <w:color w:val="231F20"/>
          <w:spacing w:val="-2"/>
        </w:rPr>
        <w:t>both</w:t>
      </w:r>
      <w:r>
        <w:rPr>
          <w:color w:val="231F20"/>
          <w:spacing w:val="-9"/>
        </w:rPr>
        <w:t> </w:t>
      </w:r>
      <w:r>
        <w:rPr>
          <w:color w:val="231F20"/>
          <w:spacing w:val="-2"/>
        </w:rPr>
        <w:t>requirements</w:t>
      </w:r>
      <w:r>
        <w:rPr>
          <w:color w:val="231F20"/>
          <w:spacing w:val="-9"/>
        </w:rPr>
        <w:t> </w:t>
      </w:r>
      <w:r>
        <w:rPr>
          <w:color w:val="231F20"/>
          <w:spacing w:val="-2"/>
        </w:rPr>
        <w:t>are</w:t>
      </w:r>
      <w:r>
        <w:rPr>
          <w:color w:val="231F20"/>
          <w:spacing w:val="-9"/>
        </w:rPr>
        <w:t> </w:t>
      </w:r>
      <w:r>
        <w:rPr>
          <w:color w:val="231F20"/>
          <w:spacing w:val="-2"/>
        </w:rPr>
        <w:t>satisfied, </w:t>
      </w:r>
      <w:r>
        <w:rPr>
          <w:color w:val="231F20"/>
        </w:rPr>
        <w:t>not necessarily both prerequisites.</w:t>
      </w:r>
    </w:p>
    <w:p>
      <w:pPr>
        <w:pStyle w:val="BodyText"/>
        <w:spacing w:line="259" w:lineRule="auto" w:before="4"/>
        <w:ind w:left="330" w:right="367" w:firstLine="300"/>
        <w:jc w:val="both"/>
      </w:pPr>
      <w:r>
        <w:rPr>
          <w:color w:val="231F20"/>
        </w:rPr>
        <w:t>To</w:t>
      </w:r>
      <w:r>
        <w:rPr>
          <w:color w:val="231F20"/>
          <w:spacing w:val="-2"/>
        </w:rPr>
        <w:t> </w:t>
      </w:r>
      <w:r>
        <w:rPr>
          <w:color w:val="231F20"/>
        </w:rPr>
        <w:t>use</w:t>
      </w:r>
      <w:r>
        <w:rPr>
          <w:color w:val="231F20"/>
          <w:spacing w:val="-2"/>
        </w:rPr>
        <w:t> </w:t>
      </w:r>
      <w:r>
        <w:rPr>
          <w:color w:val="231F20"/>
        </w:rPr>
        <w:t>the</w:t>
      </w:r>
      <w:r>
        <w:rPr>
          <w:color w:val="231F20"/>
          <w:spacing w:val="-2"/>
        </w:rPr>
        <w:t> </w:t>
      </w:r>
      <w:r>
        <w:rPr>
          <w:color w:val="231F20"/>
        </w:rPr>
        <w:t>CRD</w:t>
      </w:r>
      <w:r>
        <w:rPr>
          <w:color w:val="231F20"/>
          <w:spacing w:val="-2"/>
        </w:rPr>
        <w:t> </w:t>
      </w:r>
      <w:r>
        <w:rPr>
          <w:color w:val="231F20"/>
        </w:rPr>
        <w:t>to</w:t>
      </w:r>
      <w:r>
        <w:rPr>
          <w:color w:val="231F20"/>
          <w:spacing w:val="-2"/>
        </w:rPr>
        <w:t> </w:t>
      </w:r>
      <w:r>
        <w:rPr>
          <w:color w:val="231F20"/>
        </w:rPr>
        <w:t>fashion</w:t>
      </w:r>
      <w:r>
        <w:rPr>
          <w:color w:val="231F20"/>
          <w:spacing w:val="-2"/>
        </w:rPr>
        <w:t> </w:t>
      </w:r>
      <w:r>
        <w:rPr>
          <w:color w:val="231F20"/>
        </w:rPr>
        <w:t>a</w:t>
      </w:r>
      <w:r>
        <w:rPr>
          <w:color w:val="231F20"/>
          <w:spacing w:val="-2"/>
        </w:rPr>
        <w:t> </w:t>
      </w:r>
      <w:r>
        <w:rPr>
          <w:color w:val="231F20"/>
        </w:rPr>
        <w:t>win-win</w:t>
      </w:r>
      <w:r>
        <w:rPr>
          <w:color w:val="231F20"/>
          <w:spacing w:val="-2"/>
        </w:rPr>
        <w:t> </w:t>
      </w:r>
      <w:r>
        <w:rPr>
          <w:color w:val="231F20"/>
        </w:rPr>
        <w:t>solution,</w:t>
      </w:r>
      <w:r>
        <w:rPr>
          <w:color w:val="231F20"/>
          <w:spacing w:val="-2"/>
        </w:rPr>
        <w:t> </w:t>
      </w:r>
      <w:r>
        <w:rPr>
          <w:color w:val="231F20"/>
        </w:rPr>
        <w:t>normally</w:t>
      </w:r>
      <w:r>
        <w:rPr>
          <w:color w:val="231F20"/>
          <w:spacing w:val="-2"/>
        </w:rPr>
        <w:t> </w:t>
      </w:r>
      <w:r>
        <w:rPr>
          <w:color w:val="231F20"/>
        </w:rPr>
        <w:t>the</w:t>
      </w:r>
      <w:r>
        <w:rPr>
          <w:color w:val="231F20"/>
          <w:spacing w:val="-2"/>
        </w:rPr>
        <w:t> </w:t>
      </w:r>
      <w:r>
        <w:rPr>
          <w:color w:val="231F20"/>
        </w:rPr>
        <w:t>conflicting</w:t>
      </w:r>
      <w:r>
        <w:rPr>
          <w:color w:val="231F20"/>
          <w:spacing w:val="-2"/>
        </w:rPr>
        <w:t> </w:t>
      </w:r>
      <w:r>
        <w:rPr>
          <w:color w:val="231F20"/>
        </w:rPr>
        <w:t>pre- </w:t>
      </w:r>
      <w:r>
        <w:rPr>
          <w:color w:val="231F20"/>
          <w:spacing w:val="-2"/>
        </w:rPr>
        <w:t>requisites</w:t>
      </w:r>
      <w:r>
        <w:rPr>
          <w:color w:val="231F20"/>
          <w:spacing w:val="-6"/>
        </w:rPr>
        <w:t> </w:t>
      </w:r>
      <w:r>
        <w:rPr>
          <w:color w:val="231F20"/>
          <w:spacing w:val="-2"/>
        </w:rPr>
        <w:t>are</w:t>
      </w:r>
      <w:r>
        <w:rPr>
          <w:color w:val="231F20"/>
          <w:spacing w:val="-6"/>
        </w:rPr>
        <w:t> </w:t>
      </w:r>
      <w:r>
        <w:rPr>
          <w:color w:val="231F20"/>
          <w:spacing w:val="-2"/>
        </w:rPr>
        <w:t>articulated,</w:t>
      </w:r>
      <w:r>
        <w:rPr>
          <w:color w:val="231F20"/>
          <w:spacing w:val="-6"/>
        </w:rPr>
        <w:t> </w:t>
      </w:r>
      <w:r>
        <w:rPr>
          <w:color w:val="231F20"/>
          <w:spacing w:val="-2"/>
        </w:rPr>
        <w:t>and</w:t>
      </w:r>
      <w:r>
        <w:rPr>
          <w:color w:val="231F20"/>
          <w:spacing w:val="-6"/>
        </w:rPr>
        <w:t> </w:t>
      </w:r>
      <w:r>
        <w:rPr>
          <w:color w:val="231F20"/>
          <w:spacing w:val="-2"/>
        </w:rPr>
        <w:t>then</w:t>
      </w:r>
      <w:r>
        <w:rPr>
          <w:color w:val="231F20"/>
          <w:spacing w:val="-6"/>
        </w:rPr>
        <w:t> </w:t>
      </w:r>
      <w:r>
        <w:rPr>
          <w:color w:val="231F20"/>
          <w:spacing w:val="-2"/>
        </w:rPr>
        <w:t>the</w:t>
      </w:r>
      <w:r>
        <w:rPr>
          <w:color w:val="231F20"/>
          <w:spacing w:val="-6"/>
        </w:rPr>
        <w:t> </w:t>
      </w:r>
      <w:r>
        <w:rPr>
          <w:color w:val="231F20"/>
          <w:spacing w:val="-2"/>
        </w:rPr>
        <w:t>requirements</w:t>
      </w:r>
      <w:r>
        <w:rPr>
          <w:color w:val="231F20"/>
          <w:spacing w:val="-6"/>
        </w:rPr>
        <w:t> </w:t>
      </w:r>
      <w:r>
        <w:rPr>
          <w:color w:val="231F20"/>
          <w:spacing w:val="-2"/>
        </w:rPr>
        <w:t>they</w:t>
      </w:r>
      <w:r>
        <w:rPr>
          <w:color w:val="231F20"/>
          <w:spacing w:val="-6"/>
        </w:rPr>
        <w:t> </w:t>
      </w:r>
      <w:r>
        <w:rPr>
          <w:color w:val="231F20"/>
          <w:spacing w:val="-2"/>
        </w:rPr>
        <w:t>support</w:t>
      </w:r>
      <w:r>
        <w:rPr>
          <w:color w:val="231F20"/>
          <w:spacing w:val="-6"/>
        </w:rPr>
        <w:t> </w:t>
      </w:r>
      <w:r>
        <w:rPr>
          <w:color w:val="231F20"/>
          <w:spacing w:val="-2"/>
        </w:rPr>
        <w:t>and</w:t>
      </w:r>
      <w:r>
        <w:rPr>
          <w:color w:val="231F20"/>
          <w:spacing w:val="-6"/>
        </w:rPr>
        <w:t> </w:t>
      </w:r>
      <w:r>
        <w:rPr>
          <w:color w:val="231F20"/>
          <w:spacing w:val="-2"/>
        </w:rPr>
        <w:t>the</w:t>
      </w:r>
      <w:r>
        <w:rPr>
          <w:color w:val="231F20"/>
          <w:spacing w:val="-6"/>
        </w:rPr>
        <w:t> </w:t>
      </w:r>
      <w:r>
        <w:rPr>
          <w:color w:val="231F20"/>
          <w:spacing w:val="-2"/>
        </w:rPr>
        <w:t>common </w:t>
      </w:r>
      <w:r>
        <w:rPr>
          <w:color w:val="231F20"/>
        </w:rPr>
        <w:t>objective</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two</w:t>
      </w:r>
      <w:r>
        <w:rPr>
          <w:color w:val="231F20"/>
          <w:spacing w:val="-6"/>
        </w:rPr>
        <w:t> </w:t>
      </w:r>
      <w:r>
        <w:rPr>
          <w:color w:val="231F20"/>
        </w:rPr>
        <w:t>requirements</w:t>
      </w:r>
      <w:r>
        <w:rPr>
          <w:color w:val="231F20"/>
          <w:spacing w:val="-6"/>
        </w:rPr>
        <w:t> </w:t>
      </w:r>
      <w:r>
        <w:rPr>
          <w:color w:val="231F20"/>
        </w:rPr>
        <w:t>are</w:t>
      </w:r>
      <w:r>
        <w:rPr>
          <w:color w:val="231F20"/>
          <w:spacing w:val="-6"/>
        </w:rPr>
        <w:t> </w:t>
      </w:r>
      <w:r>
        <w:rPr>
          <w:color w:val="231F20"/>
        </w:rPr>
        <w:t>expressed.</w:t>
      </w:r>
      <w:r>
        <w:rPr>
          <w:color w:val="231F20"/>
          <w:spacing w:val="-6"/>
        </w:rPr>
        <w:t> </w:t>
      </w:r>
      <w:r>
        <w:rPr>
          <w:color w:val="231F20"/>
        </w:rPr>
        <w:t>After</w:t>
      </w:r>
      <w:r>
        <w:rPr>
          <w:color w:val="231F20"/>
          <w:spacing w:val="-6"/>
        </w:rPr>
        <w:t> </w:t>
      </w:r>
      <w:r>
        <w:rPr>
          <w:color w:val="231F20"/>
        </w:rPr>
        <w:t>these</w:t>
      </w:r>
      <w:r>
        <w:rPr>
          <w:color w:val="231F20"/>
          <w:spacing w:val="-6"/>
        </w:rPr>
        <w:t> </w:t>
      </w:r>
      <w:r>
        <w:rPr>
          <w:color w:val="231F20"/>
        </w:rPr>
        <w:t>five</w:t>
      </w:r>
      <w:r>
        <w:rPr>
          <w:color w:val="231F20"/>
          <w:spacing w:val="-6"/>
        </w:rPr>
        <w:t> </w:t>
      </w:r>
      <w:r>
        <w:rPr>
          <w:color w:val="231F20"/>
        </w:rPr>
        <w:t>elements</w:t>
      </w:r>
      <w:r>
        <w:rPr>
          <w:color w:val="231F20"/>
          <w:spacing w:val="-6"/>
        </w:rPr>
        <w:t> </w:t>
      </w:r>
      <w:r>
        <w:rPr>
          <w:color w:val="231F20"/>
        </w:rPr>
        <w:t>are</w:t>
      </w:r>
      <w:r>
        <w:rPr>
          <w:color w:val="231F20"/>
          <w:spacing w:val="-6"/>
        </w:rPr>
        <w:t> </w:t>
      </w:r>
      <w:r>
        <w:rPr>
          <w:color w:val="231F20"/>
        </w:rPr>
        <w:t>in place,</w:t>
      </w:r>
      <w:r>
        <w:rPr>
          <w:color w:val="231F20"/>
          <w:spacing w:val="-4"/>
        </w:rPr>
        <w:t> </w:t>
      </w:r>
      <w:r>
        <w:rPr>
          <w:color w:val="231F20"/>
        </w:rPr>
        <w:t>the</w:t>
      </w:r>
      <w:r>
        <w:rPr>
          <w:color w:val="231F20"/>
          <w:spacing w:val="-4"/>
        </w:rPr>
        <w:t> </w:t>
      </w:r>
      <w:r>
        <w:rPr>
          <w:color w:val="231F20"/>
        </w:rPr>
        <w:t>assumptions</w:t>
      </w:r>
      <w:r>
        <w:rPr>
          <w:color w:val="231F20"/>
          <w:spacing w:val="-4"/>
        </w:rPr>
        <w:t> </w:t>
      </w:r>
      <w:r>
        <w:rPr>
          <w:color w:val="231F20"/>
        </w:rPr>
        <w:t>associated</w:t>
      </w:r>
      <w:r>
        <w:rPr>
          <w:color w:val="231F20"/>
          <w:spacing w:val="-4"/>
        </w:rPr>
        <w:t> </w:t>
      </w:r>
      <w:r>
        <w:rPr>
          <w:color w:val="231F20"/>
        </w:rPr>
        <w:t>with</w:t>
      </w:r>
      <w:r>
        <w:rPr>
          <w:color w:val="231F20"/>
          <w:spacing w:val="-4"/>
        </w:rPr>
        <w:t> </w:t>
      </w:r>
      <w:r>
        <w:rPr>
          <w:color w:val="231F20"/>
        </w:rPr>
        <w:t>each</w:t>
      </w:r>
      <w:r>
        <w:rPr>
          <w:color w:val="231F20"/>
          <w:spacing w:val="-4"/>
        </w:rPr>
        <w:t> </w:t>
      </w:r>
      <w:r>
        <w:rPr>
          <w:color w:val="231F20"/>
        </w:rPr>
        <w:t>leg</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diagram</w:t>
      </w:r>
      <w:r>
        <w:rPr>
          <w:color w:val="231F20"/>
          <w:spacing w:val="-4"/>
        </w:rPr>
        <w:t> </w:t>
      </w:r>
      <w:r>
        <w:rPr>
          <w:color w:val="231F20"/>
        </w:rPr>
        <w:t>are</w:t>
      </w:r>
      <w:r>
        <w:rPr>
          <w:color w:val="231F20"/>
          <w:spacing w:val="-4"/>
        </w:rPr>
        <w:t> </w:t>
      </w:r>
      <w:r>
        <w:rPr>
          <w:color w:val="231F20"/>
        </w:rPr>
        <w:t>“coaxed</w:t>
      </w:r>
      <w:r>
        <w:rPr>
          <w:color w:val="231F20"/>
          <w:spacing w:val="-4"/>
        </w:rPr>
        <w:t> </w:t>
      </w:r>
      <w:r>
        <w:rPr>
          <w:color w:val="231F20"/>
        </w:rPr>
        <w:t>out” into the open. The objective of this effort is to identify the assumptions that are either</w:t>
      </w:r>
      <w:r>
        <w:rPr>
          <w:color w:val="231F20"/>
          <w:spacing w:val="-4"/>
        </w:rPr>
        <w:t> </w:t>
      </w:r>
      <w:r>
        <w:rPr>
          <w:color w:val="231F20"/>
        </w:rPr>
        <w:t>faulty</w:t>
      </w:r>
      <w:r>
        <w:rPr>
          <w:color w:val="231F20"/>
          <w:spacing w:val="-4"/>
        </w:rPr>
        <w:t> </w:t>
      </w:r>
      <w:r>
        <w:rPr>
          <w:color w:val="231F20"/>
        </w:rPr>
        <w:t>to</w:t>
      </w:r>
      <w:r>
        <w:rPr>
          <w:color w:val="231F20"/>
          <w:spacing w:val="-4"/>
        </w:rPr>
        <w:t> </w:t>
      </w:r>
      <w:r>
        <w:rPr>
          <w:color w:val="231F20"/>
        </w:rPr>
        <w:t>begin</w:t>
      </w:r>
      <w:r>
        <w:rPr>
          <w:color w:val="231F20"/>
          <w:spacing w:val="-4"/>
        </w:rPr>
        <w:t> </w:t>
      </w:r>
      <w:r>
        <w:rPr>
          <w:color w:val="231F20"/>
        </w:rPr>
        <w:t>with</w:t>
      </w:r>
      <w:r>
        <w:rPr>
          <w:color w:val="231F20"/>
          <w:spacing w:val="-4"/>
        </w:rPr>
        <w:t> </w:t>
      </w:r>
      <w:r>
        <w:rPr>
          <w:color w:val="231F20"/>
        </w:rPr>
        <w:t>or</w:t>
      </w:r>
      <w:r>
        <w:rPr>
          <w:color w:val="231F20"/>
          <w:spacing w:val="-4"/>
        </w:rPr>
        <w:t> </w:t>
      </w:r>
      <w:r>
        <w:rPr>
          <w:color w:val="231F20"/>
        </w:rPr>
        <w:t>that</w:t>
      </w:r>
      <w:r>
        <w:rPr>
          <w:color w:val="231F20"/>
          <w:spacing w:val="-4"/>
        </w:rPr>
        <w:t> </w:t>
      </w:r>
      <w:r>
        <w:rPr>
          <w:color w:val="231F20"/>
        </w:rPr>
        <w:t>might</w:t>
      </w:r>
      <w:r>
        <w:rPr>
          <w:color w:val="231F20"/>
          <w:spacing w:val="-4"/>
        </w:rPr>
        <w:t> </w:t>
      </w:r>
      <w:r>
        <w:rPr>
          <w:color w:val="231F20"/>
        </w:rPr>
        <w:t>be</w:t>
      </w:r>
      <w:r>
        <w:rPr>
          <w:color w:val="231F20"/>
          <w:spacing w:val="-4"/>
        </w:rPr>
        <w:t> </w:t>
      </w:r>
      <w:r>
        <w:rPr>
          <w:color w:val="231F20"/>
        </w:rPr>
        <w:t>rendered</w:t>
      </w:r>
      <w:r>
        <w:rPr>
          <w:color w:val="231F20"/>
          <w:spacing w:val="-4"/>
        </w:rPr>
        <w:t> </w:t>
      </w:r>
      <w:r>
        <w:rPr>
          <w:color w:val="231F20"/>
        </w:rPr>
        <w:t>invalid</w:t>
      </w:r>
      <w:r>
        <w:rPr>
          <w:color w:val="231F20"/>
          <w:spacing w:val="-4"/>
        </w:rPr>
        <w:t> </w:t>
      </w:r>
      <w:r>
        <w:rPr>
          <w:color w:val="231F20"/>
        </w:rPr>
        <w:t>by</w:t>
      </w:r>
      <w:r>
        <w:rPr>
          <w:color w:val="231F20"/>
          <w:spacing w:val="-4"/>
        </w:rPr>
        <w:t> </w:t>
      </w:r>
      <w:r>
        <w:rPr>
          <w:color w:val="231F20"/>
        </w:rPr>
        <w:t>some</w:t>
      </w:r>
      <w:r>
        <w:rPr>
          <w:color w:val="231F20"/>
          <w:spacing w:val="-4"/>
        </w:rPr>
        <w:t> </w:t>
      </w:r>
      <w:r>
        <w:rPr>
          <w:color w:val="231F20"/>
        </w:rPr>
        <w:t>other</w:t>
      </w:r>
      <w:r>
        <w:rPr>
          <w:color w:val="231F20"/>
          <w:spacing w:val="-4"/>
        </w:rPr>
        <w:t> </w:t>
      </w:r>
      <w:r>
        <w:rPr>
          <w:color w:val="231F20"/>
        </w:rPr>
        <w:t>alter- native</w:t>
      </w:r>
      <w:r>
        <w:rPr>
          <w:color w:val="231F20"/>
          <w:spacing w:val="2"/>
        </w:rPr>
        <w:t> </w:t>
      </w:r>
      <w:r>
        <w:rPr>
          <w:color w:val="231F20"/>
        </w:rPr>
        <w:t>action.</w:t>
      </w:r>
      <w:r>
        <w:rPr>
          <w:color w:val="231F20"/>
          <w:spacing w:val="3"/>
        </w:rPr>
        <w:t> </w:t>
      </w:r>
      <w:r>
        <w:rPr>
          <w:color w:val="231F20"/>
        </w:rPr>
        <w:t>Finally,</w:t>
      </w:r>
      <w:r>
        <w:rPr>
          <w:color w:val="231F20"/>
          <w:spacing w:val="3"/>
        </w:rPr>
        <w:t> </w:t>
      </w:r>
      <w:r>
        <w:rPr>
          <w:color w:val="231F20"/>
        </w:rPr>
        <w:t>when</w:t>
      </w:r>
      <w:r>
        <w:rPr>
          <w:color w:val="231F20"/>
          <w:spacing w:val="2"/>
        </w:rPr>
        <w:t> </w:t>
      </w:r>
      <w:r>
        <w:rPr>
          <w:color w:val="231F20"/>
        </w:rPr>
        <w:t>all</w:t>
      </w:r>
      <w:r>
        <w:rPr>
          <w:color w:val="231F20"/>
          <w:spacing w:val="3"/>
        </w:rPr>
        <w:t> </w:t>
      </w:r>
      <w:r>
        <w:rPr>
          <w:color w:val="231F20"/>
        </w:rPr>
        <w:t>the</w:t>
      </w:r>
      <w:r>
        <w:rPr>
          <w:color w:val="231F20"/>
          <w:spacing w:val="3"/>
        </w:rPr>
        <w:t> </w:t>
      </w:r>
      <w:r>
        <w:rPr>
          <w:color w:val="231F20"/>
        </w:rPr>
        <w:t>assumptions</w:t>
      </w:r>
      <w:r>
        <w:rPr>
          <w:color w:val="231F20"/>
          <w:spacing w:val="2"/>
        </w:rPr>
        <w:t> </w:t>
      </w:r>
      <w:r>
        <w:rPr>
          <w:color w:val="231F20"/>
        </w:rPr>
        <w:t>are</w:t>
      </w:r>
      <w:r>
        <w:rPr>
          <w:color w:val="231F20"/>
          <w:spacing w:val="3"/>
        </w:rPr>
        <w:t> </w:t>
      </w:r>
      <w:r>
        <w:rPr>
          <w:color w:val="231F20"/>
        </w:rPr>
        <w:t>exposed</w:t>
      </w:r>
      <w:r>
        <w:rPr>
          <w:color w:val="231F20"/>
          <w:spacing w:val="3"/>
        </w:rPr>
        <w:t> </w:t>
      </w:r>
      <w:r>
        <w:rPr>
          <w:color w:val="231F20"/>
        </w:rPr>
        <w:t>for</w:t>
      </w:r>
      <w:r>
        <w:rPr>
          <w:color w:val="231F20"/>
          <w:spacing w:val="2"/>
        </w:rPr>
        <w:t> </w:t>
      </w:r>
      <w:r>
        <w:rPr>
          <w:color w:val="231F20"/>
        </w:rPr>
        <w:t>each</w:t>
      </w:r>
      <w:r>
        <w:rPr>
          <w:color w:val="231F20"/>
          <w:spacing w:val="3"/>
        </w:rPr>
        <w:t> </w:t>
      </w:r>
      <w:r>
        <w:rPr>
          <w:color w:val="231F20"/>
        </w:rPr>
        <w:t>leg</w:t>
      </w:r>
      <w:r>
        <w:rPr>
          <w:color w:val="231F20"/>
          <w:spacing w:val="3"/>
        </w:rPr>
        <w:t> </w:t>
      </w:r>
      <w:r>
        <w:rPr>
          <w:color w:val="231F20"/>
        </w:rPr>
        <w:t>of</w:t>
      </w:r>
      <w:r>
        <w:rPr>
          <w:color w:val="231F20"/>
          <w:spacing w:val="2"/>
        </w:rPr>
        <w:t> </w:t>
      </w:r>
      <w:r>
        <w:rPr>
          <w:color w:val="231F20"/>
          <w:spacing w:val="-5"/>
        </w:rPr>
        <w:t>the</w:t>
      </w:r>
    </w:p>
    <w:p>
      <w:pPr>
        <w:spacing w:after="0" w:line="259" w:lineRule="auto"/>
        <w:jc w:val="both"/>
        <w:sectPr>
          <w:headerReference w:type="even" r:id="rId184"/>
          <w:headerReference w:type="default" r:id="rId185"/>
          <w:pgSz w:w="8580" w:h="13080"/>
          <w:pgMar w:header="689" w:footer="0" w:top="920" w:bottom="280" w:left="600" w:right="560"/>
          <w:pgNumType w:start="214"/>
        </w:sectPr>
      </w:pPr>
    </w:p>
    <w:p>
      <w:pPr>
        <w:pStyle w:val="BodyText"/>
        <w:spacing w:before="227"/>
      </w:pPr>
    </w:p>
    <w:p>
      <w:pPr>
        <w:pStyle w:val="BodyText"/>
        <w:spacing w:line="249" w:lineRule="auto"/>
        <w:ind w:left="330" w:right="367"/>
        <w:jc w:val="both"/>
      </w:pPr>
      <w:r>
        <w:rPr>
          <w:color w:val="231F20"/>
          <w:spacing w:val="-2"/>
        </w:rPr>
        <w:t>diagram</w:t>
      </w:r>
      <w:r>
        <w:rPr>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vulnerable</w:t>
      </w:r>
      <w:r>
        <w:rPr>
          <w:color w:val="231F20"/>
          <w:spacing w:val="-11"/>
        </w:rPr>
        <w:t> </w:t>
      </w:r>
      <w:r>
        <w:rPr>
          <w:color w:val="231F20"/>
          <w:spacing w:val="-2"/>
        </w:rPr>
        <w:t>ones</w:t>
      </w:r>
      <w:r>
        <w:rPr>
          <w:color w:val="231F20"/>
          <w:spacing w:val="-11"/>
        </w:rPr>
        <w:t> </w:t>
      </w:r>
      <w:r>
        <w:rPr>
          <w:color w:val="231F20"/>
          <w:spacing w:val="-2"/>
        </w:rPr>
        <w:t>identified,</w:t>
      </w:r>
      <w:r>
        <w:rPr>
          <w:color w:val="231F20"/>
          <w:spacing w:val="-11"/>
        </w:rPr>
        <w:t> </w:t>
      </w:r>
      <w:r>
        <w:rPr>
          <w:color w:val="231F20"/>
          <w:spacing w:val="-2"/>
        </w:rPr>
        <w:t>an</w:t>
      </w:r>
      <w:r>
        <w:rPr>
          <w:color w:val="231F20"/>
          <w:spacing w:val="-11"/>
        </w:rPr>
        <w:t> </w:t>
      </w:r>
      <w:r>
        <w:rPr>
          <w:color w:val="231F20"/>
          <w:spacing w:val="-2"/>
        </w:rPr>
        <w:t>injection</w:t>
      </w:r>
      <w:r>
        <w:rPr>
          <w:color w:val="231F20"/>
          <w:spacing w:val="-11"/>
        </w:rPr>
        <w:t> </w:t>
      </w:r>
      <w:r>
        <w:rPr>
          <w:color w:val="231F20"/>
          <w:spacing w:val="-2"/>
        </w:rPr>
        <w:t>(idea</w:t>
      </w:r>
      <w:r>
        <w:rPr>
          <w:color w:val="231F20"/>
          <w:spacing w:val="-11"/>
        </w:rPr>
        <w:t> </w:t>
      </w:r>
      <w:r>
        <w:rPr>
          <w:color w:val="231F20"/>
          <w:spacing w:val="-2"/>
        </w:rPr>
        <w:t>for</w:t>
      </w:r>
      <w:r>
        <w:rPr>
          <w:color w:val="231F20"/>
          <w:spacing w:val="-11"/>
        </w:rPr>
        <w:t> </w:t>
      </w:r>
      <w:r>
        <w:rPr>
          <w:color w:val="231F20"/>
          <w:spacing w:val="-2"/>
        </w:rPr>
        <w:t>a</w:t>
      </w:r>
      <w:r>
        <w:rPr>
          <w:color w:val="231F20"/>
          <w:spacing w:val="-11"/>
        </w:rPr>
        <w:t> </w:t>
      </w:r>
      <w:r>
        <w:rPr>
          <w:color w:val="231F20"/>
          <w:spacing w:val="-2"/>
        </w:rPr>
        <w:t>solution)</w:t>
      </w:r>
      <w:r>
        <w:rPr>
          <w:color w:val="231F20"/>
          <w:spacing w:val="-11"/>
        </w:rPr>
        <w:t> </w:t>
      </w:r>
      <w:r>
        <w:rPr>
          <w:color w:val="231F20"/>
          <w:spacing w:val="-2"/>
        </w:rPr>
        <w:t>is</w:t>
      </w:r>
      <w:r>
        <w:rPr>
          <w:color w:val="231F20"/>
          <w:spacing w:val="-11"/>
        </w:rPr>
        <w:t> </w:t>
      </w:r>
      <w:r>
        <w:rPr>
          <w:color w:val="231F20"/>
          <w:spacing w:val="-2"/>
        </w:rPr>
        <w:t>cre- </w:t>
      </w:r>
      <w:r>
        <w:rPr>
          <w:color w:val="231F20"/>
        </w:rPr>
        <w:t>ated,</w:t>
      </w:r>
      <w:r>
        <w:rPr>
          <w:color w:val="231F20"/>
          <w:spacing w:val="-10"/>
        </w:rPr>
        <w:t> </w:t>
      </w:r>
      <w:r>
        <w:rPr>
          <w:color w:val="231F20"/>
        </w:rPr>
        <w:t>usually</w:t>
      </w:r>
      <w:r>
        <w:rPr>
          <w:color w:val="231F20"/>
          <w:spacing w:val="-10"/>
        </w:rPr>
        <w:t> </w:t>
      </w:r>
      <w:r>
        <w:rPr>
          <w:color w:val="231F20"/>
        </w:rPr>
        <w:t>to</w:t>
      </w:r>
      <w:r>
        <w:rPr>
          <w:color w:val="231F20"/>
          <w:spacing w:val="-10"/>
        </w:rPr>
        <w:t> </w:t>
      </w:r>
      <w:r>
        <w:rPr>
          <w:color w:val="231F20"/>
        </w:rPr>
        <w:t>replace</w:t>
      </w:r>
      <w:r>
        <w:rPr>
          <w:color w:val="231F20"/>
          <w:spacing w:val="-10"/>
        </w:rPr>
        <w:t> </w:t>
      </w:r>
      <w:r>
        <w:rPr>
          <w:color w:val="231F20"/>
        </w:rPr>
        <w:t>one</w:t>
      </w:r>
      <w:r>
        <w:rPr>
          <w:color w:val="231F20"/>
          <w:spacing w:val="-10"/>
        </w:rPr>
        <w:t> </w:t>
      </w:r>
      <w:r>
        <w:rPr>
          <w:color w:val="231F20"/>
        </w:rPr>
        <w:t>or</w:t>
      </w:r>
      <w:r>
        <w:rPr>
          <w:color w:val="231F20"/>
          <w:spacing w:val="-10"/>
        </w:rPr>
        <w:t> </w:t>
      </w:r>
      <w:r>
        <w:rPr>
          <w:color w:val="231F20"/>
        </w:rPr>
        <w:t>both</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conflicting</w:t>
      </w:r>
      <w:r>
        <w:rPr>
          <w:color w:val="231F20"/>
          <w:spacing w:val="-10"/>
        </w:rPr>
        <w:t> </w:t>
      </w:r>
      <w:r>
        <w:rPr>
          <w:color w:val="231F20"/>
        </w:rPr>
        <w:t>prerequisites.</w:t>
      </w:r>
      <w:r>
        <w:rPr>
          <w:color w:val="231F20"/>
          <w:spacing w:val="-10"/>
        </w:rPr>
        <w:t> </w:t>
      </w:r>
      <w:r>
        <w:rPr>
          <w:color w:val="231F20"/>
        </w:rPr>
        <w:t>It</w:t>
      </w:r>
      <w:r>
        <w:rPr>
          <w:color w:val="231F20"/>
          <w:spacing w:val="-10"/>
        </w:rPr>
        <w:t> </w:t>
      </w:r>
      <w:r>
        <w:rPr>
          <w:color w:val="231F20"/>
        </w:rPr>
        <w:t>is</w:t>
      </w:r>
      <w:r>
        <w:rPr>
          <w:color w:val="231F20"/>
          <w:spacing w:val="-10"/>
        </w:rPr>
        <w:t> </w:t>
      </w:r>
      <w:r>
        <w:rPr>
          <w:color w:val="231F20"/>
        </w:rPr>
        <w:t>clear</w:t>
      </w:r>
      <w:r>
        <w:rPr>
          <w:color w:val="231F20"/>
          <w:spacing w:val="-10"/>
        </w:rPr>
        <w:t> </w:t>
      </w:r>
      <w:r>
        <w:rPr>
          <w:color w:val="231F20"/>
        </w:rPr>
        <w:t>that the</w:t>
      </w:r>
      <w:r>
        <w:rPr>
          <w:color w:val="231F20"/>
          <w:spacing w:val="-5"/>
        </w:rPr>
        <w:t> </w:t>
      </w:r>
      <w:r>
        <w:rPr>
          <w:color w:val="231F20"/>
        </w:rPr>
        <w:t>CRD</w:t>
      </w:r>
      <w:r>
        <w:rPr>
          <w:color w:val="231F20"/>
          <w:spacing w:val="-5"/>
        </w:rPr>
        <w:t> </w:t>
      </w:r>
      <w:r>
        <w:rPr>
          <w:color w:val="231F20"/>
        </w:rPr>
        <w:t>helps</w:t>
      </w:r>
      <w:r>
        <w:rPr>
          <w:color w:val="231F20"/>
          <w:spacing w:val="-5"/>
        </w:rPr>
        <w:t> </w:t>
      </w:r>
      <w:r>
        <w:rPr>
          <w:color w:val="231F20"/>
        </w:rPr>
        <w:t>find</w:t>
      </w:r>
      <w:r>
        <w:rPr>
          <w:color w:val="231F20"/>
          <w:spacing w:val="-5"/>
        </w:rPr>
        <w:t> </w:t>
      </w:r>
      <w:r>
        <w:rPr>
          <w:color w:val="231F20"/>
        </w:rPr>
        <w:t>contradictions</w:t>
      </w:r>
      <w:r>
        <w:rPr>
          <w:color w:val="231F20"/>
          <w:spacing w:val="-5"/>
        </w:rPr>
        <w:t> </w:t>
      </w:r>
      <w:r>
        <w:rPr>
          <w:color w:val="231F20"/>
        </w:rPr>
        <w:t>and</w:t>
      </w:r>
      <w:r>
        <w:rPr>
          <w:color w:val="231F20"/>
          <w:spacing w:val="-5"/>
        </w:rPr>
        <w:t> </w:t>
      </w:r>
      <w:r>
        <w:rPr>
          <w:color w:val="231F20"/>
        </w:rPr>
        <w:t>conflicts</w:t>
      </w:r>
      <w:r>
        <w:rPr>
          <w:color w:val="231F20"/>
          <w:spacing w:val="-5"/>
        </w:rPr>
        <w:t> </w:t>
      </w:r>
      <w:r>
        <w:rPr>
          <w:color w:val="231F20"/>
        </w:rPr>
        <w:t>and</w:t>
      </w:r>
      <w:r>
        <w:rPr>
          <w:color w:val="231F20"/>
          <w:spacing w:val="-5"/>
        </w:rPr>
        <w:t> </w:t>
      </w:r>
      <w:r>
        <w:rPr>
          <w:color w:val="231F20"/>
        </w:rPr>
        <w:t>helps</w:t>
      </w:r>
      <w:r>
        <w:rPr>
          <w:color w:val="231F20"/>
          <w:spacing w:val="-5"/>
        </w:rPr>
        <w:t> </w:t>
      </w:r>
      <w:r>
        <w:rPr>
          <w:color w:val="231F20"/>
        </w:rPr>
        <w:t>clarify</w:t>
      </w:r>
      <w:r>
        <w:rPr>
          <w:color w:val="231F20"/>
          <w:spacing w:val="-5"/>
        </w:rPr>
        <w:t> </w:t>
      </w:r>
      <w:r>
        <w:rPr>
          <w:color w:val="231F20"/>
        </w:rPr>
        <w:t>the</w:t>
      </w:r>
      <w:r>
        <w:rPr>
          <w:color w:val="231F20"/>
          <w:spacing w:val="-5"/>
        </w:rPr>
        <w:t> </w:t>
      </w:r>
      <w:r>
        <w:rPr>
          <w:color w:val="231F20"/>
        </w:rPr>
        <w:t>reasons</w:t>
      </w:r>
      <w:r>
        <w:rPr>
          <w:color w:val="231F20"/>
          <w:spacing w:val="-5"/>
        </w:rPr>
        <w:t> </w:t>
      </w:r>
      <w:r>
        <w:rPr>
          <w:color w:val="231F20"/>
        </w:rPr>
        <w:t>for the</w:t>
      </w:r>
      <w:r>
        <w:rPr>
          <w:color w:val="231F20"/>
          <w:spacing w:val="-4"/>
        </w:rPr>
        <w:t> </w:t>
      </w:r>
      <w:r>
        <w:rPr>
          <w:color w:val="231F20"/>
        </w:rPr>
        <w:t>conflict,</w:t>
      </w:r>
      <w:r>
        <w:rPr>
          <w:color w:val="231F20"/>
          <w:spacing w:val="-4"/>
        </w:rPr>
        <w:t> </w:t>
      </w:r>
      <w:r>
        <w:rPr>
          <w:color w:val="231F20"/>
        </w:rPr>
        <w:t>whereas</w:t>
      </w:r>
      <w:r>
        <w:rPr>
          <w:color w:val="231F20"/>
          <w:spacing w:val="-4"/>
        </w:rPr>
        <w:t> </w:t>
      </w:r>
      <w:r>
        <w:rPr>
          <w:color w:val="231F20"/>
        </w:rPr>
        <w:t>TRIZ</w:t>
      </w:r>
      <w:r>
        <w:rPr>
          <w:color w:val="231F20"/>
          <w:spacing w:val="-4"/>
        </w:rPr>
        <w:t> </w:t>
      </w:r>
      <w:r>
        <w:rPr>
          <w:color w:val="231F20"/>
        </w:rPr>
        <w:t>problem</w:t>
      </w:r>
      <w:r>
        <w:rPr>
          <w:color w:val="231F20"/>
          <w:spacing w:val="-4"/>
        </w:rPr>
        <w:t> </w:t>
      </w:r>
      <w:r>
        <w:rPr>
          <w:color w:val="231F20"/>
        </w:rPr>
        <w:t>solving</w:t>
      </w:r>
      <w:r>
        <w:rPr>
          <w:color w:val="231F20"/>
          <w:spacing w:val="-4"/>
        </w:rPr>
        <w:t> </w:t>
      </w:r>
      <w:r>
        <w:rPr>
          <w:color w:val="231F20"/>
        </w:rPr>
        <w:t>removes</w:t>
      </w:r>
      <w:r>
        <w:rPr>
          <w:color w:val="231F20"/>
          <w:spacing w:val="-4"/>
        </w:rPr>
        <w:t> </w:t>
      </w:r>
      <w:r>
        <w:rPr>
          <w:color w:val="231F20"/>
        </w:rPr>
        <w:t>the</w:t>
      </w:r>
      <w:r>
        <w:rPr>
          <w:color w:val="231F20"/>
          <w:spacing w:val="-4"/>
        </w:rPr>
        <w:t> </w:t>
      </w:r>
      <w:r>
        <w:rPr>
          <w:color w:val="231F20"/>
        </w:rPr>
        <w:t>conflict.</w:t>
      </w:r>
    </w:p>
    <w:p>
      <w:pPr>
        <w:pStyle w:val="BodyText"/>
        <w:spacing w:line="249" w:lineRule="auto"/>
        <w:ind w:left="330" w:right="367" w:firstLine="300"/>
        <w:jc w:val="both"/>
      </w:pPr>
      <w:r>
        <w:rPr>
          <w:color w:val="231F20"/>
        </w:rPr>
        <w:t>To</w:t>
      </w:r>
      <w:r>
        <w:rPr>
          <w:color w:val="231F20"/>
          <w:spacing w:val="-5"/>
        </w:rPr>
        <w:t> </w:t>
      </w:r>
      <w:r>
        <w:rPr>
          <w:color w:val="231F20"/>
        </w:rPr>
        <w:t>demonstrate</w:t>
      </w:r>
      <w:r>
        <w:rPr>
          <w:color w:val="231F20"/>
          <w:spacing w:val="-5"/>
        </w:rPr>
        <w:t> </w:t>
      </w:r>
      <w:r>
        <w:rPr>
          <w:color w:val="231F20"/>
        </w:rPr>
        <w:t>how</w:t>
      </w:r>
      <w:r>
        <w:rPr>
          <w:color w:val="231F20"/>
          <w:spacing w:val="-5"/>
        </w:rPr>
        <w:t> </w:t>
      </w:r>
      <w:r>
        <w:rPr>
          <w:color w:val="231F20"/>
        </w:rPr>
        <w:t>the</w:t>
      </w:r>
      <w:r>
        <w:rPr>
          <w:color w:val="231F20"/>
          <w:spacing w:val="-5"/>
        </w:rPr>
        <w:t> </w:t>
      </w:r>
      <w:r>
        <w:rPr>
          <w:color w:val="231F20"/>
        </w:rPr>
        <w:t>CRD</w:t>
      </w:r>
      <w:r>
        <w:rPr>
          <w:color w:val="231F20"/>
          <w:spacing w:val="-5"/>
        </w:rPr>
        <w:t> </w:t>
      </w:r>
      <w:r>
        <w:rPr>
          <w:color w:val="231F20"/>
        </w:rPr>
        <w:t>and</w:t>
      </w:r>
      <w:r>
        <w:rPr>
          <w:color w:val="231F20"/>
          <w:spacing w:val="-5"/>
        </w:rPr>
        <w:t> </w:t>
      </w:r>
      <w:r>
        <w:rPr>
          <w:color w:val="231F20"/>
        </w:rPr>
        <w:t>TRIZ</w:t>
      </w:r>
      <w:r>
        <w:rPr>
          <w:color w:val="231F20"/>
          <w:spacing w:val="-5"/>
        </w:rPr>
        <w:t> </w:t>
      </w:r>
      <w:r>
        <w:rPr>
          <w:color w:val="231F20"/>
        </w:rPr>
        <w:t>might</w:t>
      </w:r>
      <w:r>
        <w:rPr>
          <w:color w:val="231F20"/>
          <w:spacing w:val="-5"/>
        </w:rPr>
        <w:t> </w:t>
      </w:r>
      <w:r>
        <w:rPr>
          <w:color w:val="231F20"/>
        </w:rPr>
        <w:t>function</w:t>
      </w:r>
      <w:r>
        <w:rPr>
          <w:color w:val="231F20"/>
          <w:spacing w:val="-5"/>
        </w:rPr>
        <w:t> </w:t>
      </w:r>
      <w:r>
        <w:rPr>
          <w:color w:val="231F20"/>
        </w:rPr>
        <w:t>effectively</w:t>
      </w:r>
      <w:r>
        <w:rPr>
          <w:color w:val="231F20"/>
          <w:spacing w:val="-5"/>
        </w:rPr>
        <w:t> </w:t>
      </w:r>
      <w:r>
        <w:rPr>
          <w:color w:val="231F20"/>
        </w:rPr>
        <w:t>together, let us look at a complex example: the 1986 tragedy in the American space pro- gram—the Challenger accident. (This example is taken from an article by Ellen Domb</w:t>
      </w:r>
      <w:r>
        <w:rPr>
          <w:color w:val="231F20"/>
          <w:spacing w:val="-1"/>
        </w:rPr>
        <w:t> </w:t>
      </w:r>
      <w:r>
        <w:rPr>
          <w:color w:val="231F20"/>
        </w:rPr>
        <w:t>and</w:t>
      </w:r>
      <w:r>
        <w:rPr>
          <w:color w:val="231F20"/>
          <w:spacing w:val="-1"/>
        </w:rPr>
        <w:t> </w:t>
      </w:r>
      <w:r>
        <w:rPr>
          <w:color w:val="231F20"/>
        </w:rPr>
        <w:t>Bill</w:t>
      </w:r>
      <w:r>
        <w:rPr>
          <w:color w:val="231F20"/>
          <w:spacing w:val="-1"/>
        </w:rPr>
        <w:t> </w:t>
      </w:r>
      <w:r>
        <w:rPr>
          <w:color w:val="231F20"/>
        </w:rPr>
        <w:t>Dettmer</w:t>
      </w:r>
      <w:r>
        <w:rPr>
          <w:color w:val="231F20"/>
          <w:spacing w:val="-1"/>
        </w:rPr>
        <w:t> </w:t>
      </w:r>
      <w:r>
        <w:rPr>
          <w:color w:val="231F20"/>
        </w:rPr>
        <w:t>from</w:t>
      </w:r>
      <w:r>
        <w:rPr>
          <w:color w:val="231F20"/>
          <w:spacing w:val="-1"/>
        </w:rPr>
        <w:t> </w:t>
      </w:r>
      <w:r>
        <w:rPr>
          <w:color w:val="231F20"/>
        </w:rPr>
        <w:t>the</w:t>
      </w:r>
      <w:r>
        <w:rPr>
          <w:color w:val="231F20"/>
          <w:spacing w:val="-1"/>
        </w:rPr>
        <w:t> </w:t>
      </w:r>
      <w:r>
        <w:rPr>
          <w:color w:val="231F20"/>
        </w:rPr>
        <w:t>May</w:t>
      </w:r>
      <w:r>
        <w:rPr>
          <w:color w:val="231F20"/>
          <w:spacing w:val="-1"/>
        </w:rPr>
        <w:t> </w:t>
      </w:r>
      <w:r>
        <w:rPr>
          <w:color w:val="231F20"/>
        </w:rPr>
        <w:t>1999</w:t>
      </w:r>
      <w:r>
        <w:rPr>
          <w:color w:val="231F20"/>
          <w:spacing w:val="-1"/>
        </w:rPr>
        <w:t> </w:t>
      </w:r>
      <w:r>
        <w:rPr>
          <w:color w:val="231F20"/>
        </w:rPr>
        <w:t>issue</w:t>
      </w:r>
      <w:r>
        <w:rPr>
          <w:color w:val="231F20"/>
          <w:spacing w:val="-1"/>
        </w:rPr>
        <w:t> </w:t>
      </w:r>
      <w:r>
        <w:rPr>
          <w:color w:val="231F20"/>
        </w:rPr>
        <w:t>of</w:t>
      </w:r>
      <w:r>
        <w:rPr>
          <w:color w:val="231F20"/>
          <w:spacing w:val="-1"/>
        </w:rPr>
        <w:t> </w:t>
      </w:r>
      <w:r>
        <w:rPr>
          <w:i/>
          <w:color w:val="231F20"/>
        </w:rPr>
        <w:t>The</w:t>
      </w:r>
      <w:r>
        <w:rPr>
          <w:i/>
          <w:color w:val="231F20"/>
          <w:spacing w:val="-1"/>
        </w:rPr>
        <w:t> </w:t>
      </w:r>
      <w:r>
        <w:rPr>
          <w:i/>
          <w:color w:val="231F20"/>
        </w:rPr>
        <w:t>TRIZ</w:t>
      </w:r>
      <w:r>
        <w:rPr>
          <w:i/>
          <w:color w:val="231F20"/>
          <w:spacing w:val="-1"/>
        </w:rPr>
        <w:t> </w:t>
      </w:r>
      <w:r>
        <w:rPr>
          <w:i/>
          <w:color w:val="231F20"/>
        </w:rPr>
        <w:t>Journal</w:t>
      </w:r>
      <w:r>
        <w:rPr>
          <w:color w:val="231F20"/>
        </w:rPr>
        <w:t>.)</w:t>
      </w:r>
    </w:p>
    <w:p>
      <w:pPr>
        <w:pStyle w:val="BodyText"/>
      </w:pPr>
    </w:p>
    <w:p>
      <w:pPr>
        <w:pStyle w:val="BodyText"/>
        <w:spacing w:before="57"/>
      </w:pPr>
    </w:p>
    <w:p>
      <w:pPr>
        <w:pStyle w:val="Heading4"/>
        <w:numPr>
          <w:ilvl w:val="1"/>
          <w:numId w:val="84"/>
        </w:numPr>
        <w:tabs>
          <w:tab w:pos="1049" w:val="left" w:leader="none"/>
        </w:tabs>
        <w:spacing w:line="240" w:lineRule="auto" w:before="0" w:after="0"/>
        <w:ind w:left="1049" w:right="0" w:hanging="719"/>
        <w:jc w:val="left"/>
      </w:pPr>
      <w:r>
        <w:rPr>
          <w:color w:val="231F20"/>
          <w:w w:val="90"/>
        </w:rPr>
        <w:t>The</w:t>
      </w:r>
      <w:r>
        <w:rPr>
          <w:color w:val="231F20"/>
          <w:spacing w:val="6"/>
        </w:rPr>
        <w:t> </w:t>
      </w:r>
      <w:r>
        <w:rPr>
          <w:color w:val="231F20"/>
          <w:w w:val="90"/>
        </w:rPr>
        <w:t>Challenger</w:t>
      </w:r>
      <w:r>
        <w:rPr>
          <w:color w:val="231F20"/>
          <w:spacing w:val="7"/>
        </w:rPr>
        <w:t> </w:t>
      </w:r>
      <w:r>
        <w:rPr>
          <w:color w:val="231F20"/>
          <w:w w:val="90"/>
        </w:rPr>
        <w:t>Current</w:t>
      </w:r>
      <w:r>
        <w:rPr>
          <w:color w:val="231F20"/>
          <w:spacing w:val="7"/>
        </w:rPr>
        <w:t> </w:t>
      </w:r>
      <w:r>
        <w:rPr>
          <w:color w:val="231F20"/>
          <w:w w:val="90"/>
        </w:rPr>
        <w:t>Reality</w:t>
      </w:r>
      <w:r>
        <w:rPr>
          <w:color w:val="231F20"/>
          <w:spacing w:val="7"/>
        </w:rPr>
        <w:t> </w:t>
      </w:r>
      <w:r>
        <w:rPr>
          <w:color w:val="231F20"/>
          <w:spacing w:val="-4"/>
          <w:w w:val="90"/>
        </w:rPr>
        <w:t>Tree</w:t>
      </w:r>
    </w:p>
    <w:p>
      <w:pPr>
        <w:pStyle w:val="BodyText"/>
        <w:spacing w:line="249" w:lineRule="auto" w:before="113"/>
        <w:ind w:left="330" w:right="369"/>
        <w:jc w:val="both"/>
      </w:pPr>
      <w:r>
        <w:rPr>
          <w:color w:val="231F20"/>
          <w:spacing w:val="-2"/>
        </w:rPr>
        <w:t>Almost</w:t>
      </w:r>
      <w:r>
        <w:rPr>
          <w:color w:val="231F20"/>
          <w:spacing w:val="-7"/>
        </w:rPr>
        <w:t> </w:t>
      </w:r>
      <w:r>
        <w:rPr>
          <w:color w:val="231F20"/>
          <w:spacing w:val="-2"/>
        </w:rPr>
        <w:t>everybody</w:t>
      </w:r>
      <w:r>
        <w:rPr>
          <w:color w:val="231F20"/>
          <w:spacing w:val="-7"/>
        </w:rPr>
        <w:t> </w:t>
      </w:r>
      <w:r>
        <w:rPr>
          <w:color w:val="231F20"/>
          <w:spacing w:val="-2"/>
        </w:rPr>
        <w:t>knows</w:t>
      </w:r>
      <w:r>
        <w:rPr>
          <w:color w:val="231F20"/>
          <w:spacing w:val="-7"/>
        </w:rPr>
        <w:t> </w:t>
      </w:r>
      <w:r>
        <w:rPr>
          <w:color w:val="231F20"/>
          <w:spacing w:val="-2"/>
        </w:rPr>
        <w:t>something</w:t>
      </w:r>
      <w:r>
        <w:rPr>
          <w:color w:val="231F20"/>
          <w:spacing w:val="-7"/>
        </w:rPr>
        <w:t> </w:t>
      </w:r>
      <w:r>
        <w:rPr>
          <w:color w:val="231F20"/>
          <w:spacing w:val="-2"/>
        </w:rPr>
        <w:t>about</w:t>
      </w:r>
      <w:r>
        <w:rPr>
          <w:color w:val="231F20"/>
          <w:spacing w:val="-7"/>
        </w:rPr>
        <w:t> </w:t>
      </w:r>
      <w:r>
        <w:rPr>
          <w:color w:val="231F20"/>
          <w:spacing w:val="-2"/>
        </w:rPr>
        <w:t>the</w:t>
      </w:r>
      <w:r>
        <w:rPr>
          <w:color w:val="231F20"/>
          <w:spacing w:val="-7"/>
        </w:rPr>
        <w:t> </w:t>
      </w:r>
      <w:r>
        <w:rPr>
          <w:color w:val="231F20"/>
          <w:spacing w:val="-2"/>
        </w:rPr>
        <w:t>causes</w:t>
      </w:r>
      <w:r>
        <w:rPr>
          <w:color w:val="231F20"/>
          <w:spacing w:val="-7"/>
        </w:rPr>
        <w:t> </w:t>
      </w:r>
      <w:r>
        <w:rPr>
          <w:color w:val="231F20"/>
          <w:spacing w:val="-2"/>
        </w:rPr>
        <w:t>behind</w:t>
      </w:r>
      <w:r>
        <w:rPr>
          <w:color w:val="231F20"/>
          <w:spacing w:val="-7"/>
        </w:rPr>
        <w:t> </w:t>
      </w:r>
      <w:r>
        <w:rPr>
          <w:color w:val="231F20"/>
          <w:spacing w:val="-2"/>
        </w:rPr>
        <w:t>the</w:t>
      </w:r>
      <w:r>
        <w:rPr>
          <w:color w:val="231F20"/>
          <w:spacing w:val="-7"/>
        </w:rPr>
        <w:t> </w:t>
      </w:r>
      <w:r>
        <w:rPr>
          <w:color w:val="231F20"/>
          <w:spacing w:val="-2"/>
        </w:rPr>
        <w:t>Challenger</w:t>
      </w:r>
      <w:r>
        <w:rPr>
          <w:color w:val="231F20"/>
          <w:spacing w:val="-7"/>
        </w:rPr>
        <w:t> </w:t>
      </w:r>
      <w:r>
        <w:rPr>
          <w:color w:val="231F20"/>
          <w:spacing w:val="-2"/>
        </w:rPr>
        <w:t>acci- </w:t>
      </w:r>
      <w:r>
        <w:rPr>
          <w:color w:val="231F20"/>
        </w:rPr>
        <w:t>dent,</w:t>
      </w:r>
      <w:r>
        <w:rPr>
          <w:color w:val="231F20"/>
          <w:spacing w:val="-1"/>
        </w:rPr>
        <w:t> </w:t>
      </w:r>
      <w:r>
        <w:rPr>
          <w:color w:val="231F20"/>
        </w:rPr>
        <w:t>but</w:t>
      </w:r>
      <w:r>
        <w:rPr>
          <w:color w:val="231F20"/>
          <w:spacing w:val="-1"/>
        </w:rPr>
        <w:t> </w:t>
      </w:r>
      <w:r>
        <w:rPr>
          <w:color w:val="231F20"/>
        </w:rPr>
        <w:t>most</w:t>
      </w:r>
      <w:r>
        <w:rPr>
          <w:color w:val="231F20"/>
          <w:spacing w:val="-1"/>
        </w:rPr>
        <w:t> </w:t>
      </w:r>
      <w:r>
        <w:rPr>
          <w:color w:val="231F20"/>
        </w:rPr>
        <w:t>people</w:t>
      </w:r>
      <w:r>
        <w:rPr>
          <w:color w:val="231F20"/>
          <w:spacing w:val="-1"/>
        </w:rPr>
        <w:t> </w:t>
      </w:r>
      <w:r>
        <w:rPr>
          <w:color w:val="231F20"/>
        </w:rPr>
        <w:t>do</w:t>
      </w:r>
      <w:r>
        <w:rPr>
          <w:color w:val="231F20"/>
          <w:spacing w:val="-1"/>
        </w:rPr>
        <w:t> </w:t>
      </w:r>
      <w:r>
        <w:rPr>
          <w:color w:val="231F20"/>
        </w:rPr>
        <w:t>not</w:t>
      </w:r>
      <w:r>
        <w:rPr>
          <w:color w:val="231F20"/>
          <w:spacing w:val="-1"/>
        </w:rPr>
        <w:t> </w:t>
      </w:r>
      <w:r>
        <w:rPr>
          <w:color w:val="231F20"/>
        </w:rPr>
        <w:t>realize</w:t>
      </w:r>
      <w:r>
        <w:rPr>
          <w:color w:val="231F20"/>
          <w:spacing w:val="-1"/>
        </w:rPr>
        <w:t> </w:t>
      </w:r>
      <w:r>
        <w:rPr>
          <w:color w:val="231F20"/>
        </w:rPr>
        <w:t>that</w:t>
      </w:r>
      <w:r>
        <w:rPr>
          <w:color w:val="231F20"/>
          <w:spacing w:val="-1"/>
        </w:rPr>
        <w:t> </w:t>
      </w:r>
      <w:r>
        <w:rPr>
          <w:color w:val="231F20"/>
        </w:rPr>
        <w:t>the</w:t>
      </w:r>
      <w:r>
        <w:rPr>
          <w:color w:val="231F20"/>
          <w:spacing w:val="-1"/>
        </w:rPr>
        <w:t> </w:t>
      </w:r>
      <w:r>
        <w:rPr>
          <w:color w:val="231F20"/>
        </w:rPr>
        <w:t>critical</w:t>
      </w:r>
      <w:r>
        <w:rPr>
          <w:color w:val="231F20"/>
          <w:spacing w:val="-1"/>
        </w:rPr>
        <w:t> </w:t>
      </w:r>
      <w:r>
        <w:rPr>
          <w:color w:val="231F20"/>
        </w:rPr>
        <w:t>root</w:t>
      </w:r>
      <w:r>
        <w:rPr>
          <w:color w:val="231F20"/>
          <w:spacing w:val="-1"/>
        </w:rPr>
        <w:t> </w:t>
      </w:r>
      <w:r>
        <w:rPr>
          <w:color w:val="231F20"/>
        </w:rPr>
        <w:t>cause</w:t>
      </w:r>
      <w:r>
        <w:rPr>
          <w:color w:val="231F20"/>
          <w:spacing w:val="-1"/>
        </w:rPr>
        <w:t> </w:t>
      </w:r>
      <w:r>
        <w:rPr>
          <w:color w:val="231F20"/>
        </w:rPr>
        <w:t>was</w:t>
      </w:r>
      <w:r>
        <w:rPr>
          <w:color w:val="231F20"/>
          <w:spacing w:val="-1"/>
        </w:rPr>
        <w:t> </w:t>
      </w:r>
      <w:r>
        <w:rPr>
          <w:color w:val="231F20"/>
        </w:rPr>
        <w:t>not</w:t>
      </w:r>
      <w:r>
        <w:rPr>
          <w:color w:val="231F20"/>
          <w:spacing w:val="-1"/>
        </w:rPr>
        <w:t> </w:t>
      </w:r>
      <w:r>
        <w:rPr>
          <w:color w:val="231F20"/>
        </w:rPr>
        <w:t>the</w:t>
      </w:r>
      <w:r>
        <w:rPr>
          <w:color w:val="231F20"/>
          <w:spacing w:val="-1"/>
        </w:rPr>
        <w:t> </w:t>
      </w:r>
      <w:r>
        <w:rPr>
          <w:color w:val="231F20"/>
        </w:rPr>
        <w:t>infa- mous “O-rings” that received such attention from the press. The real cause was </w:t>
      </w:r>
      <w:r>
        <w:rPr>
          <w:color w:val="231F20"/>
          <w:spacing w:val="-2"/>
        </w:rPr>
        <w:t>much</w:t>
      </w:r>
      <w:r>
        <w:rPr>
          <w:color w:val="231F20"/>
          <w:spacing w:val="-6"/>
        </w:rPr>
        <w:t> </w:t>
      </w:r>
      <w:r>
        <w:rPr>
          <w:color w:val="231F20"/>
          <w:spacing w:val="-2"/>
        </w:rPr>
        <w:t>deeper</w:t>
      </w:r>
      <w:r>
        <w:rPr>
          <w:color w:val="231F20"/>
          <w:spacing w:val="-6"/>
        </w:rPr>
        <w:t> </w:t>
      </w:r>
      <w:r>
        <w:rPr>
          <w:color w:val="231F20"/>
          <w:spacing w:val="-2"/>
        </w:rPr>
        <w:t>than</w:t>
      </w:r>
      <w:r>
        <w:rPr>
          <w:color w:val="231F20"/>
          <w:spacing w:val="-6"/>
        </w:rPr>
        <w:t> </w:t>
      </w:r>
      <w:r>
        <w:rPr>
          <w:color w:val="231F20"/>
          <w:spacing w:val="-2"/>
        </w:rPr>
        <w:t>that.</w:t>
      </w:r>
      <w:r>
        <w:rPr>
          <w:color w:val="231F20"/>
          <w:spacing w:val="-6"/>
        </w:rPr>
        <w:t> </w:t>
      </w:r>
      <w:r>
        <w:rPr>
          <w:color w:val="231F20"/>
          <w:spacing w:val="-2"/>
        </w:rPr>
        <w:t>The</w:t>
      </w:r>
      <w:r>
        <w:rPr>
          <w:color w:val="231F20"/>
          <w:spacing w:val="-6"/>
        </w:rPr>
        <w:t> </w:t>
      </w:r>
      <w:r>
        <w:rPr>
          <w:color w:val="231F20"/>
          <w:spacing w:val="-2"/>
        </w:rPr>
        <w:t>chain</w:t>
      </w:r>
      <w:r>
        <w:rPr>
          <w:color w:val="231F20"/>
          <w:spacing w:val="-6"/>
        </w:rPr>
        <w:t> </w:t>
      </w:r>
      <w:r>
        <w:rPr>
          <w:color w:val="231F20"/>
          <w:spacing w:val="-2"/>
        </w:rPr>
        <w:t>of</w:t>
      </w:r>
      <w:r>
        <w:rPr>
          <w:color w:val="231F20"/>
          <w:spacing w:val="-6"/>
        </w:rPr>
        <w:t> </w:t>
      </w:r>
      <w:r>
        <w:rPr>
          <w:color w:val="231F20"/>
          <w:spacing w:val="-2"/>
        </w:rPr>
        <w:t>cause</w:t>
      </w:r>
      <w:r>
        <w:rPr>
          <w:color w:val="231F20"/>
          <w:spacing w:val="-6"/>
        </w:rPr>
        <w:t> </w:t>
      </w:r>
      <w:r>
        <w:rPr>
          <w:color w:val="231F20"/>
          <w:spacing w:val="-2"/>
        </w:rPr>
        <w:t>and</w:t>
      </w:r>
      <w:r>
        <w:rPr>
          <w:color w:val="231F20"/>
          <w:spacing w:val="-6"/>
        </w:rPr>
        <w:t> </w:t>
      </w:r>
      <w:r>
        <w:rPr>
          <w:color w:val="231F20"/>
          <w:spacing w:val="-2"/>
        </w:rPr>
        <w:t>effect</w:t>
      </w:r>
      <w:r>
        <w:rPr>
          <w:color w:val="231F20"/>
          <w:spacing w:val="-6"/>
        </w:rPr>
        <w:t> </w:t>
      </w:r>
      <w:r>
        <w:rPr>
          <w:color w:val="231F20"/>
          <w:spacing w:val="-2"/>
        </w:rPr>
        <w:t>that</w:t>
      </w:r>
      <w:r>
        <w:rPr>
          <w:color w:val="231F20"/>
          <w:spacing w:val="-6"/>
        </w:rPr>
        <w:t> </w:t>
      </w:r>
      <w:r>
        <w:rPr>
          <w:color w:val="231F20"/>
          <w:spacing w:val="-2"/>
        </w:rPr>
        <w:t>culminated</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explo- </w:t>
      </w:r>
      <w:r>
        <w:rPr>
          <w:color w:val="231F20"/>
        </w:rPr>
        <w:t>sion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Challenger</w:t>
      </w:r>
      <w:r>
        <w:rPr>
          <w:color w:val="231F20"/>
          <w:spacing w:val="-12"/>
        </w:rPr>
        <w:t> </w:t>
      </w:r>
      <w:r>
        <w:rPr>
          <w:color w:val="231F20"/>
        </w:rPr>
        <w:t>on</w:t>
      </w:r>
      <w:r>
        <w:rPr>
          <w:color w:val="231F20"/>
          <w:spacing w:val="-12"/>
        </w:rPr>
        <w:t> </w:t>
      </w:r>
      <w:r>
        <w:rPr>
          <w:color w:val="231F20"/>
        </w:rPr>
        <w:t>January</w:t>
      </w:r>
      <w:r>
        <w:rPr>
          <w:color w:val="231F20"/>
          <w:spacing w:val="-12"/>
        </w:rPr>
        <w:t> </w:t>
      </w:r>
      <w:r>
        <w:rPr>
          <w:color w:val="231F20"/>
        </w:rPr>
        <w:t>28,</w:t>
      </w:r>
      <w:r>
        <w:rPr>
          <w:color w:val="231F20"/>
          <w:spacing w:val="-12"/>
        </w:rPr>
        <w:t> </w:t>
      </w:r>
      <w:r>
        <w:rPr>
          <w:color w:val="231F20"/>
        </w:rPr>
        <w:t>1986,</w:t>
      </w:r>
      <w:r>
        <w:rPr>
          <w:color w:val="231F20"/>
          <w:spacing w:val="-12"/>
        </w:rPr>
        <w:t> </w:t>
      </w:r>
      <w:r>
        <w:rPr>
          <w:color w:val="231F20"/>
        </w:rPr>
        <w:t>began</w:t>
      </w:r>
      <w:r>
        <w:rPr>
          <w:color w:val="231F20"/>
          <w:spacing w:val="-12"/>
        </w:rPr>
        <w:t> </w:t>
      </w:r>
      <w:r>
        <w:rPr>
          <w:color w:val="231F20"/>
        </w:rPr>
        <w:t>in</w:t>
      </w:r>
      <w:r>
        <w:rPr>
          <w:color w:val="231F20"/>
          <w:spacing w:val="-12"/>
        </w:rPr>
        <w:t> </w:t>
      </w:r>
      <w:r>
        <w:rPr>
          <w:color w:val="231F20"/>
        </w:rPr>
        <w:t>1972</w:t>
      </w:r>
      <w:r>
        <w:rPr>
          <w:color w:val="231F20"/>
          <w:spacing w:val="-12"/>
        </w:rPr>
        <w:t> </w:t>
      </w:r>
      <w:r>
        <w:rPr>
          <w:color w:val="231F20"/>
        </w:rPr>
        <w:t>with</w:t>
      </w:r>
      <w:r>
        <w:rPr>
          <w:color w:val="231F20"/>
          <w:spacing w:val="-12"/>
        </w:rPr>
        <w:t> </w:t>
      </w:r>
      <w:r>
        <w:rPr>
          <w:color w:val="231F20"/>
        </w:rPr>
        <w:t>NASA’s</w:t>
      </w:r>
      <w:r>
        <w:rPr>
          <w:color w:val="231F20"/>
          <w:spacing w:val="-12"/>
        </w:rPr>
        <w:t> </w:t>
      </w:r>
      <w:r>
        <w:rPr>
          <w:color w:val="231F20"/>
        </w:rPr>
        <w:t>acquisi- tion</w:t>
      </w:r>
      <w:r>
        <w:rPr>
          <w:color w:val="231F20"/>
          <w:spacing w:val="-1"/>
        </w:rPr>
        <w:t> </w:t>
      </w:r>
      <w:r>
        <w:rPr>
          <w:color w:val="231F20"/>
        </w:rPr>
        <w:t>policies.</w:t>
      </w:r>
      <w:r>
        <w:rPr>
          <w:color w:val="231F20"/>
          <w:spacing w:val="-1"/>
        </w:rPr>
        <w:t> </w:t>
      </w:r>
      <w:r>
        <w:rPr>
          <w:color w:val="231F20"/>
        </w:rPr>
        <w:t>Figure</w:t>
      </w:r>
      <w:r>
        <w:rPr>
          <w:color w:val="231F20"/>
          <w:spacing w:val="-13"/>
        </w:rPr>
        <w:t> </w:t>
      </w:r>
      <w:r>
        <w:rPr>
          <w:color w:val="231F20"/>
        </w:rPr>
        <w:t>13.2a</w:t>
      </w:r>
      <w:r>
        <w:rPr>
          <w:color w:val="231F20"/>
          <w:spacing w:val="-1"/>
        </w:rPr>
        <w:t> </w:t>
      </w:r>
      <w:r>
        <w:rPr>
          <w:color w:val="231F20"/>
        </w:rPr>
        <w:t>is</w:t>
      </w:r>
      <w:r>
        <w:rPr>
          <w:color w:val="231F20"/>
          <w:spacing w:val="-1"/>
        </w:rPr>
        <w:t> </w:t>
      </w:r>
      <w:r>
        <w:rPr>
          <w:color w:val="231F20"/>
        </w:rPr>
        <w:t>a</w:t>
      </w:r>
      <w:r>
        <w:rPr>
          <w:color w:val="231F20"/>
          <w:spacing w:val="-1"/>
        </w:rPr>
        <w:t> </w:t>
      </w:r>
      <w:r>
        <w:rPr>
          <w:color w:val="231F20"/>
        </w:rPr>
        <w:t>representation</w:t>
      </w:r>
      <w:r>
        <w:rPr>
          <w:color w:val="231F20"/>
          <w:spacing w:val="-1"/>
        </w:rPr>
        <w:t> </w:t>
      </w:r>
      <w:r>
        <w:rPr>
          <w:color w:val="231F20"/>
        </w:rPr>
        <w:t>of</w:t>
      </w:r>
      <w:r>
        <w:rPr>
          <w:color w:val="231F20"/>
          <w:spacing w:val="-1"/>
        </w:rPr>
        <w:t> </w:t>
      </w:r>
      <w:r>
        <w:rPr>
          <w:color w:val="231F20"/>
        </w:rPr>
        <w:t>the</w:t>
      </w:r>
      <w:r>
        <w:rPr>
          <w:color w:val="231F20"/>
          <w:spacing w:val="-1"/>
        </w:rPr>
        <w:t> </w:t>
      </w:r>
      <w:r>
        <w:rPr>
          <w:color w:val="231F20"/>
        </w:rPr>
        <w:t>factual</w:t>
      </w:r>
      <w:r>
        <w:rPr>
          <w:color w:val="231F20"/>
          <w:spacing w:val="-1"/>
        </w:rPr>
        <w:t> </w:t>
      </w:r>
      <w:r>
        <w:rPr>
          <w:color w:val="231F20"/>
        </w:rPr>
        <w:t>situation</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form </w:t>
      </w:r>
      <w:r>
        <w:rPr>
          <w:color w:val="231F20"/>
          <w:spacing w:val="-4"/>
        </w:rPr>
        <w:t>of</w:t>
      </w:r>
      <w:r>
        <w:rPr>
          <w:color w:val="231F20"/>
          <w:spacing w:val="-5"/>
        </w:rPr>
        <w:t> </w:t>
      </w:r>
      <w:r>
        <w:rPr>
          <w:color w:val="231F20"/>
          <w:spacing w:val="-4"/>
        </w:rPr>
        <w:t>a</w:t>
      </w:r>
      <w:r>
        <w:rPr>
          <w:color w:val="231F20"/>
          <w:spacing w:val="-5"/>
        </w:rPr>
        <w:t> </w:t>
      </w:r>
      <w:r>
        <w:rPr>
          <w:color w:val="231F20"/>
          <w:spacing w:val="-4"/>
        </w:rPr>
        <w:t>“current</w:t>
      </w:r>
      <w:r>
        <w:rPr>
          <w:color w:val="231F20"/>
          <w:spacing w:val="-5"/>
        </w:rPr>
        <w:t> </w:t>
      </w:r>
      <w:r>
        <w:rPr>
          <w:color w:val="231F20"/>
          <w:spacing w:val="-4"/>
        </w:rPr>
        <w:t>reality</w:t>
      </w:r>
      <w:r>
        <w:rPr>
          <w:color w:val="231F20"/>
          <w:spacing w:val="-5"/>
        </w:rPr>
        <w:t> </w:t>
      </w:r>
      <w:r>
        <w:rPr>
          <w:color w:val="231F20"/>
          <w:spacing w:val="-4"/>
        </w:rPr>
        <w:t>tree.”</w:t>
      </w:r>
      <w:r>
        <w:rPr>
          <w:color w:val="231F20"/>
          <w:spacing w:val="-5"/>
        </w:rPr>
        <w:t> </w:t>
      </w:r>
      <w:r>
        <w:rPr>
          <w:color w:val="231F20"/>
          <w:spacing w:val="-4"/>
        </w:rPr>
        <w:t>For</w:t>
      </w:r>
      <w:r>
        <w:rPr>
          <w:color w:val="231F20"/>
          <w:spacing w:val="-5"/>
        </w:rPr>
        <w:t> </w:t>
      </w:r>
      <w:r>
        <w:rPr>
          <w:color w:val="231F20"/>
          <w:spacing w:val="-4"/>
        </w:rPr>
        <w:t>the</w:t>
      </w:r>
      <w:r>
        <w:rPr>
          <w:color w:val="231F20"/>
          <w:spacing w:val="-5"/>
        </w:rPr>
        <w:t> </w:t>
      </w:r>
      <w:r>
        <w:rPr>
          <w:color w:val="231F20"/>
          <w:spacing w:val="-4"/>
        </w:rPr>
        <w:t>purposes</w:t>
      </w:r>
      <w:r>
        <w:rPr>
          <w:color w:val="231F20"/>
          <w:spacing w:val="-5"/>
        </w:rPr>
        <w:t> </w:t>
      </w:r>
      <w:r>
        <w:rPr>
          <w:color w:val="231F20"/>
          <w:spacing w:val="-4"/>
        </w:rPr>
        <w:t>of</w:t>
      </w:r>
      <w:r>
        <w:rPr>
          <w:color w:val="231F20"/>
          <w:spacing w:val="-5"/>
        </w:rPr>
        <w:t> </w:t>
      </w:r>
      <w:r>
        <w:rPr>
          <w:color w:val="231F20"/>
          <w:spacing w:val="-4"/>
        </w:rPr>
        <w:t>our</w:t>
      </w:r>
      <w:r>
        <w:rPr>
          <w:color w:val="231F20"/>
          <w:spacing w:val="-5"/>
        </w:rPr>
        <w:t> </w:t>
      </w:r>
      <w:r>
        <w:rPr>
          <w:color w:val="231F20"/>
          <w:spacing w:val="-4"/>
        </w:rPr>
        <w:t>example,</w:t>
      </w:r>
      <w:r>
        <w:rPr>
          <w:color w:val="231F20"/>
          <w:spacing w:val="-5"/>
        </w:rPr>
        <w:t> </w:t>
      </w:r>
      <w:r>
        <w:rPr>
          <w:color w:val="231F20"/>
          <w:spacing w:val="-4"/>
        </w:rPr>
        <w:t>only</w:t>
      </w:r>
      <w:r>
        <w:rPr>
          <w:color w:val="231F20"/>
          <w:spacing w:val="-5"/>
        </w:rPr>
        <w:t> </w:t>
      </w:r>
      <w:r>
        <w:rPr>
          <w:color w:val="231F20"/>
          <w:spacing w:val="-4"/>
        </w:rPr>
        <w:t>the</w:t>
      </w:r>
      <w:r>
        <w:rPr>
          <w:color w:val="231F20"/>
          <w:spacing w:val="-5"/>
        </w:rPr>
        <w:t> </w:t>
      </w:r>
      <w:r>
        <w:rPr>
          <w:color w:val="231F20"/>
          <w:spacing w:val="-4"/>
        </w:rPr>
        <w:t>lower</w:t>
      </w:r>
      <w:r>
        <w:rPr>
          <w:color w:val="231F20"/>
          <w:spacing w:val="-5"/>
        </w:rPr>
        <w:t> </w:t>
      </w:r>
      <w:r>
        <w:rPr>
          <w:color w:val="231F20"/>
          <w:spacing w:val="-4"/>
        </w:rPr>
        <w:t>levels</w:t>
      </w:r>
      <w:r>
        <w:rPr>
          <w:color w:val="231F20"/>
          <w:spacing w:val="-5"/>
        </w:rPr>
        <w:t> </w:t>
      </w:r>
      <w:r>
        <w:rPr>
          <w:color w:val="231F20"/>
          <w:spacing w:val="-4"/>
        </w:rPr>
        <w:t>of </w:t>
      </w:r>
      <w:r>
        <w:rPr>
          <w:color w:val="231F20"/>
        </w:rPr>
        <w:t>the tree are shown here.</w:t>
      </w:r>
    </w:p>
    <w:p>
      <w:pPr>
        <w:pStyle w:val="BodyText"/>
        <w:spacing w:line="249" w:lineRule="auto"/>
        <w:ind w:left="330" w:right="366" w:firstLine="300"/>
        <w:jc w:val="both"/>
      </w:pPr>
      <w:r>
        <w:rPr>
          <w:color w:val="231F20"/>
        </w:rPr>
        <w:t>The</w:t>
      </w:r>
      <w:r>
        <w:rPr>
          <w:color w:val="231F20"/>
          <w:spacing w:val="-2"/>
        </w:rPr>
        <w:t> </w:t>
      </w:r>
      <w:r>
        <w:rPr>
          <w:color w:val="231F20"/>
        </w:rPr>
        <w:t>current</w:t>
      </w:r>
      <w:r>
        <w:rPr>
          <w:color w:val="231F20"/>
          <w:spacing w:val="-2"/>
        </w:rPr>
        <w:t> </w:t>
      </w:r>
      <w:r>
        <w:rPr>
          <w:color w:val="231F20"/>
        </w:rPr>
        <w:t>reality</w:t>
      </w:r>
      <w:r>
        <w:rPr>
          <w:color w:val="231F20"/>
          <w:spacing w:val="-2"/>
        </w:rPr>
        <w:t> </w:t>
      </w:r>
      <w:r>
        <w:rPr>
          <w:color w:val="231F20"/>
        </w:rPr>
        <w:t>tree</w:t>
      </w:r>
      <w:r>
        <w:rPr>
          <w:color w:val="231F20"/>
          <w:spacing w:val="-2"/>
        </w:rPr>
        <w:t> </w:t>
      </w:r>
      <w:r>
        <w:rPr>
          <w:color w:val="231F20"/>
        </w:rPr>
        <w:t>is</w:t>
      </w:r>
      <w:r>
        <w:rPr>
          <w:color w:val="231F20"/>
          <w:spacing w:val="-2"/>
        </w:rPr>
        <w:t> </w:t>
      </w:r>
      <w:r>
        <w:rPr>
          <w:color w:val="231F20"/>
        </w:rPr>
        <w:t>a</w:t>
      </w:r>
      <w:r>
        <w:rPr>
          <w:color w:val="231F20"/>
          <w:spacing w:val="-2"/>
        </w:rPr>
        <w:t> </w:t>
      </w:r>
      <w:r>
        <w:rPr>
          <w:color w:val="231F20"/>
        </w:rPr>
        <w:t>TOC</w:t>
      </w:r>
      <w:r>
        <w:rPr>
          <w:color w:val="231F20"/>
          <w:spacing w:val="-2"/>
        </w:rPr>
        <w:t> </w:t>
      </w:r>
      <w:r>
        <w:rPr>
          <w:color w:val="231F20"/>
        </w:rPr>
        <w:t>tool</w:t>
      </w:r>
      <w:r>
        <w:rPr>
          <w:color w:val="231F20"/>
          <w:spacing w:val="-2"/>
        </w:rPr>
        <w:t> </w:t>
      </w:r>
      <w:r>
        <w:rPr>
          <w:color w:val="231F20"/>
        </w:rPr>
        <w:t>that</w:t>
      </w:r>
      <w:r>
        <w:rPr>
          <w:color w:val="231F20"/>
          <w:spacing w:val="-2"/>
        </w:rPr>
        <w:t> </w:t>
      </w:r>
      <w:r>
        <w:rPr>
          <w:color w:val="231F20"/>
        </w:rPr>
        <w:t>can</w:t>
      </w:r>
      <w:r>
        <w:rPr>
          <w:color w:val="231F20"/>
          <w:spacing w:val="-2"/>
        </w:rPr>
        <w:t> </w:t>
      </w:r>
      <w:r>
        <w:rPr>
          <w:color w:val="231F20"/>
        </w:rPr>
        <w:t>be</w:t>
      </w:r>
      <w:r>
        <w:rPr>
          <w:color w:val="231F20"/>
          <w:spacing w:val="-2"/>
        </w:rPr>
        <w:t> </w:t>
      </w:r>
      <w:r>
        <w:rPr>
          <w:color w:val="231F20"/>
        </w:rPr>
        <w:t>used</w:t>
      </w:r>
      <w:r>
        <w:rPr>
          <w:color w:val="231F20"/>
          <w:spacing w:val="-2"/>
        </w:rPr>
        <w:t> </w:t>
      </w:r>
      <w:r>
        <w:rPr>
          <w:color w:val="231F20"/>
        </w:rPr>
        <w:t>to</w:t>
      </w:r>
      <w:r>
        <w:rPr>
          <w:color w:val="231F20"/>
          <w:spacing w:val="-2"/>
        </w:rPr>
        <w:t> </w:t>
      </w:r>
      <w:r>
        <w:rPr>
          <w:color w:val="231F20"/>
        </w:rPr>
        <w:t>describe</w:t>
      </w:r>
      <w:r>
        <w:rPr>
          <w:color w:val="231F20"/>
          <w:spacing w:val="-2"/>
        </w:rPr>
        <w:t> </w:t>
      </w:r>
      <w:r>
        <w:rPr>
          <w:color w:val="231F20"/>
        </w:rPr>
        <w:t>a</w:t>
      </w:r>
      <w:r>
        <w:rPr>
          <w:color w:val="231F20"/>
          <w:spacing w:val="-2"/>
        </w:rPr>
        <w:t> </w:t>
      </w:r>
      <w:r>
        <w:rPr>
          <w:color w:val="231F20"/>
        </w:rPr>
        <w:t>complex </w:t>
      </w:r>
      <w:r>
        <w:rPr>
          <w:color w:val="231F20"/>
          <w:spacing w:val="-2"/>
        </w:rPr>
        <w:t>situation</w:t>
      </w:r>
      <w:r>
        <w:rPr>
          <w:color w:val="231F20"/>
          <w:spacing w:val="-7"/>
        </w:rPr>
        <w:t> </w:t>
      </w:r>
      <w:r>
        <w:rPr>
          <w:color w:val="231F20"/>
          <w:spacing w:val="-2"/>
        </w:rPr>
        <w:t>as</w:t>
      </w:r>
      <w:r>
        <w:rPr>
          <w:color w:val="231F20"/>
          <w:spacing w:val="-7"/>
        </w:rPr>
        <w:t> </w:t>
      </w:r>
      <w:r>
        <w:rPr>
          <w:color w:val="231F20"/>
          <w:spacing w:val="-2"/>
        </w:rPr>
        <w:t>a</w:t>
      </w:r>
      <w:r>
        <w:rPr>
          <w:color w:val="231F20"/>
          <w:spacing w:val="-7"/>
        </w:rPr>
        <w:t> </w:t>
      </w:r>
      <w:r>
        <w:rPr>
          <w:color w:val="231F20"/>
          <w:spacing w:val="-2"/>
        </w:rPr>
        <w:t>chain</w:t>
      </w:r>
      <w:r>
        <w:rPr>
          <w:color w:val="231F20"/>
          <w:spacing w:val="-7"/>
        </w:rPr>
        <w:t> </w:t>
      </w:r>
      <w:r>
        <w:rPr>
          <w:color w:val="231F20"/>
          <w:spacing w:val="-2"/>
        </w:rPr>
        <w:t>of</w:t>
      </w:r>
      <w:r>
        <w:rPr>
          <w:color w:val="231F20"/>
          <w:spacing w:val="-7"/>
        </w:rPr>
        <w:t> </w:t>
      </w:r>
      <w:r>
        <w:rPr>
          <w:color w:val="231F20"/>
          <w:spacing w:val="-2"/>
        </w:rPr>
        <w:t>CRDs.</w:t>
      </w:r>
      <w:r>
        <w:rPr>
          <w:color w:val="231F20"/>
          <w:spacing w:val="-7"/>
        </w:rPr>
        <w:t> </w:t>
      </w:r>
      <w:r>
        <w:rPr>
          <w:color w:val="231F20"/>
          <w:spacing w:val="-2"/>
        </w:rPr>
        <w:t>Look</w:t>
      </w:r>
      <w:r>
        <w:rPr>
          <w:color w:val="231F20"/>
          <w:spacing w:val="-7"/>
        </w:rPr>
        <w:t> </w:t>
      </w:r>
      <w:r>
        <w:rPr>
          <w:color w:val="231F20"/>
          <w:spacing w:val="-2"/>
        </w:rPr>
        <w:t>for</w:t>
      </w:r>
      <w:r>
        <w:rPr>
          <w:color w:val="231F20"/>
          <w:spacing w:val="-7"/>
        </w:rPr>
        <w:t> </w:t>
      </w:r>
      <w:r>
        <w:rPr>
          <w:color w:val="231F20"/>
          <w:spacing w:val="-2"/>
        </w:rPr>
        <w:t>arrows</w:t>
      </w:r>
      <w:r>
        <w:rPr>
          <w:color w:val="231F20"/>
          <w:spacing w:val="-7"/>
        </w:rPr>
        <w:t> </w:t>
      </w:r>
      <w:r>
        <w:rPr>
          <w:color w:val="231F20"/>
          <w:spacing w:val="-2"/>
        </w:rPr>
        <w:t>that</w:t>
      </w:r>
      <w:r>
        <w:rPr>
          <w:color w:val="231F20"/>
          <w:spacing w:val="-7"/>
        </w:rPr>
        <w:t> </w:t>
      </w:r>
      <w:r>
        <w:rPr>
          <w:color w:val="231F20"/>
          <w:spacing w:val="-2"/>
        </w:rPr>
        <w:t>pass</w:t>
      </w:r>
      <w:r>
        <w:rPr>
          <w:color w:val="231F20"/>
          <w:spacing w:val="-7"/>
        </w:rPr>
        <w:t> </w:t>
      </w:r>
      <w:r>
        <w:rPr>
          <w:color w:val="231F20"/>
          <w:spacing w:val="-2"/>
        </w:rPr>
        <w:t>through</w:t>
      </w:r>
      <w:r>
        <w:rPr>
          <w:color w:val="231F20"/>
          <w:spacing w:val="-7"/>
        </w:rPr>
        <w:t> </w:t>
      </w:r>
      <w:r>
        <w:rPr>
          <w:color w:val="231F20"/>
          <w:spacing w:val="-2"/>
        </w:rPr>
        <w:t>an</w:t>
      </w:r>
      <w:r>
        <w:rPr>
          <w:color w:val="231F20"/>
          <w:spacing w:val="-7"/>
        </w:rPr>
        <w:t> </w:t>
      </w:r>
      <w:r>
        <w:rPr>
          <w:color w:val="231F20"/>
          <w:spacing w:val="-2"/>
        </w:rPr>
        <w:t>oval</w:t>
      </w:r>
      <w:r>
        <w:rPr>
          <w:color w:val="231F20"/>
          <w:spacing w:val="-7"/>
        </w:rPr>
        <w:t> </w:t>
      </w:r>
      <w:r>
        <w:rPr>
          <w:color w:val="231F20"/>
          <w:spacing w:val="-2"/>
        </w:rPr>
        <w:t>to</w:t>
      </w:r>
      <w:r>
        <w:rPr>
          <w:color w:val="231F20"/>
          <w:spacing w:val="-7"/>
        </w:rPr>
        <w:t> </w:t>
      </w:r>
      <w:r>
        <w:rPr>
          <w:color w:val="231F20"/>
          <w:spacing w:val="-2"/>
        </w:rPr>
        <w:t>another </w:t>
      </w:r>
      <w:r>
        <w:rPr>
          <w:color w:val="231F20"/>
        </w:rPr>
        <w:t>box.</w:t>
      </w:r>
      <w:r>
        <w:rPr>
          <w:color w:val="231F20"/>
          <w:spacing w:val="-5"/>
        </w:rPr>
        <w:t> </w:t>
      </w:r>
      <w:r>
        <w:rPr>
          <w:color w:val="231F20"/>
        </w:rPr>
        <w:t>Read</w:t>
      </w:r>
      <w:r>
        <w:rPr>
          <w:color w:val="231F20"/>
          <w:spacing w:val="-5"/>
        </w:rPr>
        <w:t> </w:t>
      </w:r>
      <w:r>
        <w:rPr>
          <w:color w:val="231F20"/>
        </w:rPr>
        <w:t>this</w:t>
      </w:r>
      <w:r>
        <w:rPr>
          <w:color w:val="231F20"/>
          <w:spacing w:val="-5"/>
        </w:rPr>
        <w:t> </w:t>
      </w:r>
      <w:r>
        <w:rPr>
          <w:color w:val="231F20"/>
        </w:rPr>
        <w:t>as</w:t>
      </w:r>
      <w:r>
        <w:rPr>
          <w:color w:val="231F20"/>
          <w:spacing w:val="-5"/>
        </w:rPr>
        <w:t> </w:t>
      </w:r>
      <w:r>
        <w:rPr>
          <w:color w:val="231F20"/>
        </w:rPr>
        <w:t>“IF</w:t>
      </w:r>
      <w:r>
        <w:rPr>
          <w:color w:val="231F20"/>
          <w:spacing w:val="-5"/>
        </w:rPr>
        <w:t> </w:t>
      </w:r>
      <w:r>
        <w:rPr>
          <w:color w:val="231F20"/>
        </w:rPr>
        <w:t>the</w:t>
      </w:r>
      <w:r>
        <w:rPr>
          <w:color w:val="231F20"/>
          <w:spacing w:val="-5"/>
        </w:rPr>
        <w:t> </w:t>
      </w:r>
      <w:r>
        <w:rPr>
          <w:color w:val="231F20"/>
        </w:rPr>
        <w:t>first</w:t>
      </w:r>
      <w:r>
        <w:rPr>
          <w:color w:val="231F20"/>
          <w:spacing w:val="-5"/>
        </w:rPr>
        <w:t> </w:t>
      </w:r>
      <w:r>
        <w:rPr>
          <w:color w:val="231F20"/>
        </w:rPr>
        <w:t>box,</w:t>
      </w:r>
      <w:r>
        <w:rPr>
          <w:color w:val="231F20"/>
          <w:spacing w:val="-5"/>
        </w:rPr>
        <w:t> </w:t>
      </w:r>
      <w:r>
        <w:rPr>
          <w:color w:val="231F20"/>
        </w:rPr>
        <w:t>AND</w:t>
      </w:r>
      <w:r>
        <w:rPr>
          <w:color w:val="231F20"/>
          <w:spacing w:val="-5"/>
        </w:rPr>
        <w:t> </w:t>
      </w:r>
      <w:r>
        <w:rPr>
          <w:color w:val="231F20"/>
        </w:rPr>
        <w:t>the</w:t>
      </w:r>
      <w:r>
        <w:rPr>
          <w:color w:val="231F20"/>
          <w:spacing w:val="-5"/>
        </w:rPr>
        <w:t> </w:t>
      </w:r>
      <w:r>
        <w:rPr>
          <w:color w:val="231F20"/>
        </w:rPr>
        <w:t>second</w:t>
      </w:r>
      <w:r>
        <w:rPr>
          <w:color w:val="231F20"/>
          <w:spacing w:val="-5"/>
        </w:rPr>
        <w:t> </w:t>
      </w:r>
      <w:r>
        <w:rPr>
          <w:color w:val="231F20"/>
        </w:rPr>
        <w:t>box,</w:t>
      </w:r>
      <w:r>
        <w:rPr>
          <w:color w:val="231F20"/>
          <w:spacing w:val="-5"/>
        </w:rPr>
        <w:t> </w:t>
      </w:r>
      <w:r>
        <w:rPr>
          <w:color w:val="231F20"/>
        </w:rPr>
        <w:t>.</w:t>
      </w:r>
      <w:r>
        <w:rPr>
          <w:color w:val="231F20"/>
          <w:spacing w:val="-5"/>
        </w:rPr>
        <w:t> </w:t>
      </w:r>
      <w:r>
        <w:rPr>
          <w:color w:val="231F20"/>
        </w:rPr>
        <w:t>.</w:t>
      </w:r>
      <w:r>
        <w:rPr>
          <w:color w:val="231F20"/>
          <w:spacing w:val="-5"/>
        </w:rPr>
        <w:t> </w:t>
      </w:r>
      <w:r>
        <w:rPr>
          <w:color w:val="231F20"/>
        </w:rPr>
        <w:t>.</w:t>
      </w:r>
      <w:r>
        <w:rPr>
          <w:color w:val="231F20"/>
          <w:spacing w:val="-5"/>
        </w:rPr>
        <w:t> </w:t>
      </w:r>
      <w:r>
        <w:rPr>
          <w:color w:val="231F20"/>
        </w:rPr>
        <w:t>all</w:t>
      </w:r>
      <w:r>
        <w:rPr>
          <w:color w:val="231F20"/>
          <w:spacing w:val="-5"/>
        </w:rPr>
        <w:t> </w:t>
      </w:r>
      <w:r>
        <w:rPr>
          <w:color w:val="231F20"/>
        </w:rPr>
        <w:t>happen,</w:t>
      </w:r>
      <w:r>
        <w:rPr>
          <w:color w:val="231F20"/>
          <w:spacing w:val="-5"/>
        </w:rPr>
        <w:t> </w:t>
      </w:r>
      <w:r>
        <w:rPr>
          <w:color w:val="231F20"/>
        </w:rPr>
        <w:t>then</w:t>
      </w:r>
      <w:r>
        <w:rPr>
          <w:color w:val="231F20"/>
          <w:spacing w:val="-5"/>
        </w:rPr>
        <w:t> </w:t>
      </w:r>
      <w:r>
        <w:rPr>
          <w:color w:val="231F20"/>
        </w:rPr>
        <w:t>the </w:t>
      </w:r>
      <w:r>
        <w:rPr>
          <w:color w:val="231F20"/>
          <w:spacing w:val="-4"/>
        </w:rPr>
        <w:t>box</w:t>
      </w:r>
      <w:r>
        <w:rPr>
          <w:color w:val="231F20"/>
          <w:spacing w:val="-7"/>
        </w:rPr>
        <w:t> </w:t>
      </w:r>
      <w:r>
        <w:rPr>
          <w:color w:val="231F20"/>
          <w:spacing w:val="-4"/>
        </w:rPr>
        <w:t>at</w:t>
      </w:r>
      <w:r>
        <w:rPr>
          <w:color w:val="231F20"/>
          <w:spacing w:val="-7"/>
        </w:rPr>
        <w:t> </w:t>
      </w:r>
      <w:r>
        <w:rPr>
          <w:color w:val="231F20"/>
          <w:spacing w:val="-4"/>
        </w:rPr>
        <w:t>the</w:t>
      </w:r>
      <w:r>
        <w:rPr>
          <w:color w:val="231F20"/>
          <w:spacing w:val="-7"/>
        </w:rPr>
        <w:t> </w:t>
      </w:r>
      <w:r>
        <w:rPr>
          <w:color w:val="231F20"/>
          <w:spacing w:val="-4"/>
        </w:rPr>
        <w:t>end</w:t>
      </w:r>
      <w:r>
        <w:rPr>
          <w:color w:val="231F20"/>
          <w:spacing w:val="-7"/>
        </w:rPr>
        <w:t> </w:t>
      </w:r>
      <w:r>
        <w:rPr>
          <w:color w:val="231F20"/>
          <w:spacing w:val="-4"/>
        </w:rPr>
        <w:t>of</w:t>
      </w:r>
      <w:r>
        <w:rPr>
          <w:color w:val="231F20"/>
          <w:spacing w:val="-7"/>
        </w:rPr>
        <w:t> </w:t>
      </w:r>
      <w:r>
        <w:rPr>
          <w:color w:val="231F20"/>
          <w:spacing w:val="-4"/>
        </w:rPr>
        <w:t>the</w:t>
      </w:r>
      <w:r>
        <w:rPr>
          <w:color w:val="231F20"/>
          <w:spacing w:val="-7"/>
        </w:rPr>
        <w:t> </w:t>
      </w:r>
      <w:r>
        <w:rPr>
          <w:color w:val="231F20"/>
          <w:spacing w:val="-4"/>
        </w:rPr>
        <w:t>arrow</w:t>
      </w:r>
      <w:r>
        <w:rPr>
          <w:color w:val="231F20"/>
          <w:spacing w:val="-7"/>
        </w:rPr>
        <w:t> </w:t>
      </w:r>
      <w:r>
        <w:rPr>
          <w:color w:val="231F20"/>
          <w:spacing w:val="-4"/>
        </w:rPr>
        <w:t>will</w:t>
      </w:r>
      <w:r>
        <w:rPr>
          <w:color w:val="231F20"/>
          <w:spacing w:val="-7"/>
        </w:rPr>
        <w:t> </w:t>
      </w:r>
      <w:r>
        <w:rPr>
          <w:color w:val="231F20"/>
          <w:spacing w:val="-4"/>
        </w:rPr>
        <w:t>happen.”</w:t>
      </w:r>
      <w:r>
        <w:rPr>
          <w:color w:val="231F20"/>
          <w:spacing w:val="-7"/>
        </w:rPr>
        <w:t> </w:t>
      </w:r>
      <w:r>
        <w:rPr>
          <w:color w:val="231F20"/>
          <w:spacing w:val="-4"/>
        </w:rPr>
        <w:t>The</w:t>
      </w:r>
      <w:r>
        <w:rPr>
          <w:color w:val="231F20"/>
          <w:spacing w:val="-7"/>
        </w:rPr>
        <w:t> </w:t>
      </w:r>
      <w:r>
        <w:rPr>
          <w:color w:val="231F20"/>
          <w:spacing w:val="-4"/>
        </w:rPr>
        <w:t>critical</w:t>
      </w:r>
      <w:r>
        <w:rPr>
          <w:color w:val="231F20"/>
          <w:spacing w:val="-7"/>
        </w:rPr>
        <w:t> </w:t>
      </w:r>
      <w:r>
        <w:rPr>
          <w:color w:val="231F20"/>
          <w:spacing w:val="-4"/>
        </w:rPr>
        <w:t>root</w:t>
      </w:r>
      <w:r>
        <w:rPr>
          <w:color w:val="231F20"/>
          <w:spacing w:val="-7"/>
        </w:rPr>
        <w:t> </w:t>
      </w:r>
      <w:r>
        <w:rPr>
          <w:color w:val="231F20"/>
          <w:spacing w:val="-4"/>
        </w:rPr>
        <w:t>cause</w:t>
      </w:r>
      <w:r>
        <w:rPr>
          <w:color w:val="231F20"/>
          <w:spacing w:val="-7"/>
        </w:rPr>
        <w:t> </w:t>
      </w:r>
      <w:r>
        <w:rPr>
          <w:color w:val="231F20"/>
          <w:spacing w:val="-4"/>
        </w:rPr>
        <w:t>is</w:t>
      </w:r>
      <w:r>
        <w:rPr>
          <w:color w:val="231F20"/>
          <w:spacing w:val="-7"/>
        </w:rPr>
        <w:t> </w:t>
      </w:r>
      <w:r>
        <w:rPr>
          <w:color w:val="231F20"/>
          <w:spacing w:val="-4"/>
        </w:rPr>
        <w:t>then</w:t>
      </w:r>
      <w:r>
        <w:rPr>
          <w:color w:val="231F20"/>
          <w:spacing w:val="-7"/>
        </w:rPr>
        <w:t> </w:t>
      </w:r>
      <w:r>
        <w:rPr>
          <w:color w:val="231F20"/>
          <w:spacing w:val="-4"/>
        </w:rPr>
        <w:t>the</w:t>
      </w:r>
      <w:r>
        <w:rPr>
          <w:color w:val="231F20"/>
          <w:spacing w:val="-7"/>
        </w:rPr>
        <w:t> </w:t>
      </w:r>
      <w:r>
        <w:rPr>
          <w:color w:val="231F20"/>
          <w:spacing w:val="-4"/>
        </w:rPr>
        <w:t>box</w:t>
      </w:r>
      <w:r>
        <w:rPr>
          <w:color w:val="231F20"/>
          <w:spacing w:val="-7"/>
        </w:rPr>
        <w:t> </w:t>
      </w:r>
      <w:r>
        <w:rPr>
          <w:color w:val="231F20"/>
          <w:spacing w:val="-4"/>
        </w:rPr>
        <w:t>that, </w:t>
      </w:r>
      <w:r>
        <w:rPr>
          <w:color w:val="231F20"/>
          <w:spacing w:val="-2"/>
        </w:rPr>
        <w:t>if</w:t>
      </w:r>
      <w:r>
        <w:rPr>
          <w:color w:val="231F20"/>
          <w:spacing w:val="-8"/>
        </w:rPr>
        <w:t> </w:t>
      </w:r>
      <w:r>
        <w:rPr>
          <w:color w:val="231F20"/>
          <w:spacing w:val="-2"/>
        </w:rPr>
        <w:t>it</w:t>
      </w:r>
      <w:r>
        <w:rPr>
          <w:color w:val="231F20"/>
          <w:spacing w:val="-8"/>
        </w:rPr>
        <w:t> </w:t>
      </w:r>
      <w:r>
        <w:rPr>
          <w:color w:val="231F20"/>
          <w:spacing w:val="-2"/>
        </w:rPr>
        <w:t>is</w:t>
      </w:r>
      <w:r>
        <w:rPr>
          <w:color w:val="231F20"/>
          <w:spacing w:val="-8"/>
        </w:rPr>
        <w:t> </w:t>
      </w:r>
      <w:r>
        <w:rPr>
          <w:color w:val="231F20"/>
          <w:spacing w:val="-2"/>
        </w:rPr>
        <w:t>removed</w:t>
      </w:r>
      <w:r>
        <w:rPr>
          <w:color w:val="231F20"/>
          <w:spacing w:val="-8"/>
        </w:rPr>
        <w:t> </w:t>
      </w:r>
      <w:r>
        <w:rPr>
          <w:color w:val="231F20"/>
          <w:spacing w:val="-2"/>
        </w:rPr>
        <w:t>or</w:t>
      </w:r>
      <w:r>
        <w:rPr>
          <w:color w:val="231F20"/>
          <w:spacing w:val="-8"/>
        </w:rPr>
        <w:t> </w:t>
      </w:r>
      <w:r>
        <w:rPr>
          <w:color w:val="231F20"/>
          <w:spacing w:val="-2"/>
        </w:rPr>
        <w:t>modified,</w:t>
      </w:r>
      <w:r>
        <w:rPr>
          <w:color w:val="231F20"/>
          <w:spacing w:val="-8"/>
        </w:rPr>
        <w:t> </w:t>
      </w:r>
      <w:r>
        <w:rPr>
          <w:color w:val="231F20"/>
          <w:spacing w:val="-2"/>
        </w:rPr>
        <w:t>will</w:t>
      </w:r>
      <w:r>
        <w:rPr>
          <w:color w:val="231F20"/>
          <w:spacing w:val="-8"/>
        </w:rPr>
        <w:t> </w:t>
      </w:r>
      <w:r>
        <w:rPr>
          <w:color w:val="231F20"/>
          <w:spacing w:val="-2"/>
        </w:rPr>
        <w:t>prevent</w:t>
      </w:r>
      <w:r>
        <w:rPr>
          <w:color w:val="231F20"/>
          <w:spacing w:val="-8"/>
        </w:rPr>
        <w:t> </w:t>
      </w:r>
      <w:r>
        <w:rPr>
          <w:color w:val="231F20"/>
          <w:spacing w:val="-2"/>
        </w:rPr>
        <w:t>the</w:t>
      </w:r>
      <w:r>
        <w:rPr>
          <w:color w:val="231F20"/>
          <w:spacing w:val="-8"/>
        </w:rPr>
        <w:t> </w:t>
      </w:r>
      <w:r>
        <w:rPr>
          <w:color w:val="231F20"/>
          <w:spacing w:val="-2"/>
        </w:rPr>
        <w:t>result</w:t>
      </w:r>
      <w:r>
        <w:rPr>
          <w:color w:val="231F20"/>
          <w:spacing w:val="-8"/>
        </w:rPr>
        <w:t> </w:t>
      </w:r>
      <w:r>
        <w:rPr>
          <w:color w:val="231F20"/>
          <w:spacing w:val="-2"/>
        </w:rPr>
        <w:t>from</w:t>
      </w:r>
      <w:r>
        <w:rPr>
          <w:color w:val="231F20"/>
          <w:spacing w:val="-8"/>
        </w:rPr>
        <w:t> </w:t>
      </w:r>
      <w:r>
        <w:rPr>
          <w:color w:val="231F20"/>
          <w:spacing w:val="-2"/>
        </w:rPr>
        <w:t>happening.</w:t>
      </w:r>
      <w:r>
        <w:rPr>
          <w:color w:val="231F20"/>
          <w:spacing w:val="-8"/>
        </w:rPr>
        <w:t> </w:t>
      </w:r>
      <w:r>
        <w:rPr>
          <w:color w:val="231F20"/>
          <w:spacing w:val="-2"/>
        </w:rPr>
        <w:t>The</w:t>
      </w:r>
      <w:r>
        <w:rPr>
          <w:color w:val="231F20"/>
          <w:spacing w:val="-8"/>
        </w:rPr>
        <w:t> </w:t>
      </w:r>
      <w:r>
        <w:rPr>
          <w:color w:val="231F20"/>
          <w:spacing w:val="-2"/>
        </w:rPr>
        <w:t>boxes</w:t>
      </w:r>
      <w:r>
        <w:rPr>
          <w:color w:val="231F20"/>
          <w:spacing w:val="-8"/>
        </w:rPr>
        <w:t> </w:t>
      </w:r>
      <w:r>
        <w:rPr>
          <w:color w:val="231F20"/>
          <w:spacing w:val="-2"/>
        </w:rPr>
        <w:t>are </w:t>
      </w:r>
      <w:r>
        <w:rPr>
          <w:color w:val="231F20"/>
        </w:rPr>
        <w:t>labeled</w:t>
      </w:r>
      <w:r>
        <w:rPr>
          <w:color w:val="231F20"/>
          <w:spacing w:val="-14"/>
        </w:rPr>
        <w:t> </w:t>
      </w:r>
      <w:r>
        <w:rPr>
          <w:color w:val="231F20"/>
        </w:rPr>
        <w:t>starting</w:t>
      </w:r>
      <w:r>
        <w:rPr>
          <w:color w:val="231F20"/>
          <w:spacing w:val="-13"/>
        </w:rPr>
        <w:t> </w:t>
      </w:r>
      <w:r>
        <w:rPr>
          <w:color w:val="231F20"/>
        </w:rPr>
        <w:t>at</w:t>
      </w:r>
      <w:r>
        <w:rPr>
          <w:color w:val="231F20"/>
          <w:spacing w:val="-13"/>
        </w:rPr>
        <w:t> </w:t>
      </w:r>
      <w:r>
        <w:rPr>
          <w:color w:val="231F20"/>
        </w:rPr>
        <w:t>100</w:t>
      </w:r>
      <w:r>
        <w:rPr>
          <w:color w:val="231F20"/>
          <w:spacing w:val="-13"/>
        </w:rPr>
        <w:t> </w:t>
      </w:r>
      <w:r>
        <w:rPr>
          <w:color w:val="231F20"/>
        </w:rPr>
        <w:t>to</w:t>
      </w:r>
      <w:r>
        <w:rPr>
          <w:color w:val="231F20"/>
          <w:spacing w:val="-13"/>
        </w:rPr>
        <w:t> </w:t>
      </w:r>
      <w:r>
        <w:rPr>
          <w:color w:val="231F20"/>
        </w:rPr>
        <w:t>make</w:t>
      </w:r>
      <w:r>
        <w:rPr>
          <w:color w:val="231F20"/>
          <w:spacing w:val="-13"/>
        </w:rPr>
        <w:t> </w:t>
      </w:r>
      <w:r>
        <w:rPr>
          <w:color w:val="231F20"/>
        </w:rPr>
        <w:t>it</w:t>
      </w:r>
      <w:r>
        <w:rPr>
          <w:color w:val="231F20"/>
          <w:spacing w:val="-13"/>
        </w:rPr>
        <w:t> </w:t>
      </w:r>
      <w:r>
        <w:rPr>
          <w:color w:val="231F20"/>
        </w:rPr>
        <w:t>easy</w:t>
      </w:r>
      <w:r>
        <w:rPr>
          <w:color w:val="231F20"/>
          <w:spacing w:val="-13"/>
        </w:rPr>
        <w:t> </w:t>
      </w:r>
      <w:r>
        <w:rPr>
          <w:color w:val="231F20"/>
        </w:rPr>
        <w:t>to</w:t>
      </w:r>
      <w:r>
        <w:rPr>
          <w:color w:val="231F20"/>
          <w:spacing w:val="-14"/>
        </w:rPr>
        <w:t> </w:t>
      </w:r>
      <w:r>
        <w:rPr>
          <w:color w:val="231F20"/>
        </w:rPr>
        <w:t>insert</w:t>
      </w:r>
      <w:r>
        <w:rPr>
          <w:color w:val="231F20"/>
          <w:spacing w:val="-13"/>
        </w:rPr>
        <w:t> </w:t>
      </w:r>
      <w:r>
        <w:rPr>
          <w:color w:val="231F20"/>
        </w:rPr>
        <w:t>new</w:t>
      </w:r>
      <w:r>
        <w:rPr>
          <w:color w:val="231F20"/>
          <w:spacing w:val="-13"/>
        </w:rPr>
        <w:t> </w:t>
      </w:r>
      <w:r>
        <w:rPr>
          <w:color w:val="231F20"/>
        </w:rPr>
        <w:t>causes</w:t>
      </w:r>
      <w:r>
        <w:rPr>
          <w:color w:val="231F20"/>
          <w:spacing w:val="-13"/>
        </w:rPr>
        <w:t> </w:t>
      </w:r>
      <w:r>
        <w:rPr>
          <w:color w:val="231F20"/>
        </w:rPr>
        <w:t>when</w:t>
      </w:r>
      <w:r>
        <w:rPr>
          <w:color w:val="231F20"/>
          <w:spacing w:val="-13"/>
        </w:rPr>
        <w:t> </w:t>
      </w:r>
      <w:r>
        <w:rPr>
          <w:color w:val="231F20"/>
        </w:rPr>
        <w:t>they</w:t>
      </w:r>
      <w:r>
        <w:rPr>
          <w:color w:val="231F20"/>
          <w:spacing w:val="-13"/>
        </w:rPr>
        <w:t> </w:t>
      </w:r>
      <w:r>
        <w:rPr>
          <w:color w:val="231F20"/>
        </w:rPr>
        <w:t>are</w:t>
      </w:r>
      <w:r>
        <w:rPr>
          <w:color w:val="231F20"/>
          <w:spacing w:val="-13"/>
        </w:rPr>
        <w:t> </w:t>
      </w:r>
      <w:r>
        <w:rPr>
          <w:color w:val="231F20"/>
        </w:rPr>
        <w:t>found</w:t>
      </w:r>
      <w:r>
        <w:rPr>
          <w:color w:val="231F20"/>
          <w:spacing w:val="-13"/>
        </w:rPr>
        <w:t> </w:t>
      </w:r>
      <w:r>
        <w:rPr>
          <w:color w:val="231F20"/>
        </w:rPr>
        <w:t>as the research into the problem progresses.</w:t>
      </w:r>
    </w:p>
    <w:p>
      <w:pPr>
        <w:pStyle w:val="BodyText"/>
        <w:spacing w:line="249" w:lineRule="auto"/>
        <w:ind w:left="330" w:right="369" w:firstLine="300"/>
        <w:jc w:val="both"/>
      </w:pPr>
      <w:r>
        <w:rPr>
          <w:color w:val="231F20"/>
        </w:rPr>
        <w:t>As</w:t>
      </w:r>
      <w:r>
        <w:rPr>
          <w:color w:val="231F20"/>
          <w:spacing w:val="-14"/>
        </w:rPr>
        <w:t> </w:t>
      </w:r>
      <w:r>
        <w:rPr>
          <w:color w:val="231F20"/>
        </w:rPr>
        <w:t>with</w:t>
      </w:r>
      <w:r>
        <w:rPr>
          <w:color w:val="231F20"/>
          <w:spacing w:val="-13"/>
        </w:rPr>
        <w:t> </w:t>
      </w:r>
      <w:r>
        <w:rPr>
          <w:color w:val="231F20"/>
        </w:rPr>
        <w:t>most</w:t>
      </w:r>
      <w:r>
        <w:rPr>
          <w:color w:val="231F20"/>
          <w:spacing w:val="-13"/>
        </w:rPr>
        <w:t> </w:t>
      </w:r>
      <w:r>
        <w:rPr>
          <w:color w:val="231F20"/>
        </w:rPr>
        <w:t>complex</w:t>
      </w:r>
      <w:r>
        <w:rPr>
          <w:color w:val="231F20"/>
          <w:spacing w:val="-13"/>
        </w:rPr>
        <w:t> </w:t>
      </w:r>
      <w:r>
        <w:rPr>
          <w:color w:val="231F20"/>
        </w:rPr>
        <w:t>problem</w:t>
      </w:r>
      <w:r>
        <w:rPr>
          <w:color w:val="231F20"/>
          <w:spacing w:val="-13"/>
        </w:rPr>
        <w:t> </w:t>
      </w:r>
      <w:r>
        <w:rPr>
          <w:color w:val="231F20"/>
        </w:rPr>
        <w:t>situations,</w:t>
      </w:r>
      <w:r>
        <w:rPr>
          <w:color w:val="231F20"/>
          <w:spacing w:val="-13"/>
        </w:rPr>
        <w:t> </w:t>
      </w:r>
      <w:r>
        <w:rPr>
          <w:color w:val="231F20"/>
        </w:rPr>
        <w:t>especially</w:t>
      </w:r>
      <w:r>
        <w:rPr>
          <w:color w:val="231F20"/>
          <w:spacing w:val="-13"/>
        </w:rPr>
        <w:t> </w:t>
      </w:r>
      <w:r>
        <w:rPr>
          <w:color w:val="231F20"/>
        </w:rPr>
        <w:t>vehicle</w:t>
      </w:r>
      <w:r>
        <w:rPr>
          <w:color w:val="231F20"/>
          <w:spacing w:val="-13"/>
        </w:rPr>
        <w:t> </w:t>
      </w:r>
      <w:r>
        <w:rPr>
          <w:color w:val="231F20"/>
        </w:rPr>
        <w:t>accidents,</w:t>
      </w:r>
      <w:r>
        <w:rPr>
          <w:color w:val="231F20"/>
          <w:spacing w:val="-14"/>
        </w:rPr>
        <w:t> </w:t>
      </w:r>
      <w:r>
        <w:rPr>
          <w:color w:val="231F20"/>
        </w:rPr>
        <w:t>many factors contributed to the Challenger disaster and the deadly chain of cause and </w:t>
      </w:r>
      <w:r>
        <w:rPr>
          <w:color w:val="231F20"/>
          <w:spacing w:val="-2"/>
        </w:rPr>
        <w:t>effect</w:t>
      </w:r>
      <w:r>
        <w:rPr>
          <w:color w:val="231F20"/>
          <w:spacing w:val="-7"/>
        </w:rPr>
        <w:t> </w:t>
      </w:r>
      <w:r>
        <w:rPr>
          <w:color w:val="231F20"/>
          <w:spacing w:val="-2"/>
        </w:rPr>
        <w:t>might</w:t>
      </w:r>
      <w:r>
        <w:rPr>
          <w:color w:val="231F20"/>
          <w:spacing w:val="-7"/>
        </w:rPr>
        <w:t> </w:t>
      </w:r>
      <w:r>
        <w:rPr>
          <w:color w:val="231F20"/>
          <w:spacing w:val="-2"/>
        </w:rPr>
        <w:t>have</w:t>
      </w:r>
      <w:r>
        <w:rPr>
          <w:color w:val="231F20"/>
          <w:spacing w:val="-7"/>
        </w:rPr>
        <w:t> </w:t>
      </w:r>
      <w:r>
        <w:rPr>
          <w:color w:val="231F20"/>
          <w:spacing w:val="-2"/>
        </w:rPr>
        <w:t>been</w:t>
      </w:r>
      <w:r>
        <w:rPr>
          <w:color w:val="231F20"/>
          <w:spacing w:val="-7"/>
        </w:rPr>
        <w:t> </w:t>
      </w:r>
      <w:r>
        <w:rPr>
          <w:color w:val="231F20"/>
          <w:spacing w:val="-2"/>
        </w:rPr>
        <w:t>interrupted</w:t>
      </w:r>
      <w:r>
        <w:rPr>
          <w:color w:val="231F20"/>
          <w:spacing w:val="-7"/>
        </w:rPr>
        <w:t> </w:t>
      </w:r>
      <w:r>
        <w:rPr>
          <w:color w:val="231F20"/>
          <w:spacing w:val="-2"/>
        </w:rPr>
        <w:t>at</w:t>
      </w:r>
      <w:r>
        <w:rPr>
          <w:color w:val="231F20"/>
          <w:spacing w:val="-7"/>
        </w:rPr>
        <w:t> </w:t>
      </w:r>
      <w:r>
        <w:rPr>
          <w:color w:val="231F20"/>
          <w:spacing w:val="-2"/>
        </w:rPr>
        <w:t>several</w:t>
      </w:r>
      <w:r>
        <w:rPr>
          <w:color w:val="231F20"/>
          <w:spacing w:val="-7"/>
        </w:rPr>
        <w:t> </w:t>
      </w:r>
      <w:r>
        <w:rPr>
          <w:color w:val="231F20"/>
          <w:spacing w:val="-2"/>
        </w:rPr>
        <w:t>key</w:t>
      </w:r>
      <w:r>
        <w:rPr>
          <w:color w:val="231F20"/>
          <w:spacing w:val="-7"/>
        </w:rPr>
        <w:t> </w:t>
      </w:r>
      <w:r>
        <w:rPr>
          <w:color w:val="231F20"/>
          <w:spacing w:val="-2"/>
        </w:rPr>
        <w:t>points.</w:t>
      </w:r>
      <w:r>
        <w:rPr>
          <w:color w:val="231F20"/>
          <w:spacing w:val="-7"/>
        </w:rPr>
        <w:t> </w:t>
      </w:r>
      <w:r>
        <w:rPr>
          <w:color w:val="231F20"/>
          <w:spacing w:val="-2"/>
        </w:rPr>
        <w:t>One</w:t>
      </w:r>
      <w:r>
        <w:rPr>
          <w:color w:val="231F20"/>
          <w:spacing w:val="-7"/>
        </w:rPr>
        <w:t> </w:t>
      </w:r>
      <w:r>
        <w:rPr>
          <w:color w:val="231F20"/>
          <w:spacing w:val="-2"/>
        </w:rPr>
        <w:t>of</w:t>
      </w:r>
      <w:r>
        <w:rPr>
          <w:color w:val="231F20"/>
          <w:spacing w:val="-7"/>
        </w:rPr>
        <w:t> </w:t>
      </w:r>
      <w:r>
        <w:rPr>
          <w:color w:val="231F20"/>
          <w:spacing w:val="-2"/>
        </w:rPr>
        <w:t>these</w:t>
      </w:r>
      <w:r>
        <w:rPr>
          <w:color w:val="231F20"/>
          <w:spacing w:val="-7"/>
        </w:rPr>
        <w:t> </w:t>
      </w:r>
      <w:r>
        <w:rPr>
          <w:color w:val="231F20"/>
          <w:spacing w:val="-2"/>
        </w:rPr>
        <w:t>points</w:t>
      </w:r>
      <w:r>
        <w:rPr>
          <w:color w:val="231F20"/>
          <w:spacing w:val="-7"/>
        </w:rPr>
        <w:t> </w:t>
      </w:r>
      <w:r>
        <w:rPr>
          <w:color w:val="231F20"/>
          <w:spacing w:val="-2"/>
        </w:rPr>
        <w:t>dated </w:t>
      </w:r>
      <w:r>
        <w:rPr>
          <w:color w:val="231F20"/>
        </w:rPr>
        <w:t>back</w:t>
      </w:r>
      <w:r>
        <w:rPr>
          <w:color w:val="231F20"/>
          <w:spacing w:val="-13"/>
        </w:rPr>
        <w:t> </w:t>
      </w:r>
      <w:r>
        <w:rPr>
          <w:color w:val="231F20"/>
        </w:rPr>
        <w:t>to</w:t>
      </w:r>
      <w:r>
        <w:rPr>
          <w:color w:val="231F20"/>
          <w:spacing w:val="-13"/>
        </w:rPr>
        <w:t> </w:t>
      </w:r>
      <w:r>
        <w:rPr>
          <w:color w:val="231F20"/>
        </w:rPr>
        <w:t>1977.</w:t>
      </w:r>
      <w:r>
        <w:rPr>
          <w:color w:val="231F20"/>
          <w:spacing w:val="-13"/>
        </w:rPr>
        <w:t> </w:t>
      </w:r>
      <w:r>
        <w:rPr>
          <w:color w:val="231F20"/>
        </w:rPr>
        <w:t>The</w:t>
      </w:r>
      <w:r>
        <w:rPr>
          <w:color w:val="231F20"/>
          <w:spacing w:val="-13"/>
        </w:rPr>
        <w:t> </w:t>
      </w:r>
      <w:r>
        <w:rPr>
          <w:color w:val="231F20"/>
        </w:rPr>
        <w:t>contractor</w:t>
      </w:r>
      <w:r>
        <w:rPr>
          <w:color w:val="231F20"/>
          <w:spacing w:val="-13"/>
        </w:rPr>
        <w:t> </w:t>
      </w:r>
      <w:r>
        <w:rPr>
          <w:color w:val="231F20"/>
        </w:rPr>
        <w:t>selected</w:t>
      </w:r>
      <w:r>
        <w:rPr>
          <w:color w:val="231F20"/>
          <w:spacing w:val="-13"/>
        </w:rPr>
        <w:t> </w:t>
      </w:r>
      <w:r>
        <w:rPr>
          <w:color w:val="231F20"/>
        </w:rPr>
        <w:t>to</w:t>
      </w:r>
      <w:r>
        <w:rPr>
          <w:color w:val="231F20"/>
          <w:spacing w:val="-13"/>
        </w:rPr>
        <w:t> </w:t>
      </w:r>
      <w:r>
        <w:rPr>
          <w:color w:val="231F20"/>
        </w:rPr>
        <w:t>provide</w:t>
      </w:r>
      <w:r>
        <w:rPr>
          <w:color w:val="231F20"/>
          <w:spacing w:val="-13"/>
        </w:rPr>
        <w:t> </w:t>
      </w:r>
      <w:r>
        <w:rPr>
          <w:color w:val="231F20"/>
        </w:rPr>
        <w:t>the</w:t>
      </w:r>
      <w:r>
        <w:rPr>
          <w:color w:val="231F20"/>
          <w:spacing w:val="-13"/>
        </w:rPr>
        <w:t> </w:t>
      </w:r>
      <w:r>
        <w:rPr>
          <w:color w:val="231F20"/>
        </w:rPr>
        <w:t>solid</w:t>
      </w:r>
      <w:r>
        <w:rPr>
          <w:color w:val="231F20"/>
          <w:spacing w:val="-13"/>
        </w:rPr>
        <w:t> </w:t>
      </w:r>
      <w:r>
        <w:rPr>
          <w:color w:val="231F20"/>
        </w:rPr>
        <w:t>rocket</w:t>
      </w:r>
      <w:r>
        <w:rPr>
          <w:color w:val="231F20"/>
          <w:spacing w:val="-13"/>
        </w:rPr>
        <w:t> </w:t>
      </w:r>
      <w:r>
        <w:rPr>
          <w:color w:val="231F20"/>
        </w:rPr>
        <w:t>boosters</w:t>
      </w:r>
      <w:r>
        <w:rPr>
          <w:color w:val="231F20"/>
          <w:spacing w:val="-13"/>
        </w:rPr>
        <w:t> </w:t>
      </w:r>
      <w:r>
        <w:rPr>
          <w:color w:val="231F20"/>
        </w:rPr>
        <w:t>(SRBs) </w:t>
      </w:r>
      <w:r>
        <w:rPr>
          <w:color w:val="231F20"/>
          <w:spacing w:val="-2"/>
        </w:rPr>
        <w:t>for</w:t>
      </w:r>
      <w:r>
        <w:rPr>
          <w:color w:val="231F20"/>
          <w:spacing w:val="-12"/>
        </w:rPr>
        <w:t> </w:t>
      </w:r>
      <w:r>
        <w:rPr>
          <w:color w:val="231F20"/>
          <w:spacing w:val="-2"/>
        </w:rPr>
        <w:t>the</w:t>
      </w:r>
      <w:r>
        <w:rPr>
          <w:color w:val="231F20"/>
          <w:spacing w:val="-11"/>
        </w:rPr>
        <w:t> </w:t>
      </w:r>
      <w:r>
        <w:rPr>
          <w:color w:val="231F20"/>
          <w:spacing w:val="-2"/>
        </w:rPr>
        <w:t>space</w:t>
      </w:r>
      <w:r>
        <w:rPr>
          <w:color w:val="231F20"/>
          <w:spacing w:val="-11"/>
        </w:rPr>
        <w:t> </w:t>
      </w:r>
      <w:r>
        <w:rPr>
          <w:color w:val="231F20"/>
          <w:spacing w:val="-2"/>
        </w:rPr>
        <w:t>shuttle</w:t>
      </w:r>
      <w:r>
        <w:rPr>
          <w:color w:val="231F20"/>
          <w:spacing w:val="-11"/>
        </w:rPr>
        <w:t> </w:t>
      </w:r>
      <w:r>
        <w:rPr>
          <w:color w:val="231F20"/>
          <w:spacing w:val="-2"/>
        </w:rPr>
        <w:t>had</w:t>
      </w:r>
      <w:r>
        <w:rPr>
          <w:color w:val="231F20"/>
          <w:spacing w:val="-11"/>
        </w:rPr>
        <w:t> </w:t>
      </w:r>
      <w:r>
        <w:rPr>
          <w:color w:val="231F20"/>
          <w:spacing w:val="-2"/>
        </w:rPr>
        <w:t>been</w:t>
      </w:r>
      <w:r>
        <w:rPr>
          <w:color w:val="231F20"/>
          <w:spacing w:val="-11"/>
        </w:rPr>
        <w:t> </w:t>
      </w:r>
      <w:r>
        <w:rPr>
          <w:color w:val="231F20"/>
          <w:spacing w:val="-2"/>
        </w:rPr>
        <w:t>awarded</w:t>
      </w:r>
      <w:r>
        <w:rPr>
          <w:color w:val="231F20"/>
          <w:spacing w:val="-11"/>
        </w:rPr>
        <w:t> </w:t>
      </w:r>
      <w:r>
        <w:rPr>
          <w:color w:val="231F20"/>
          <w:spacing w:val="-2"/>
        </w:rPr>
        <w:t>the</w:t>
      </w:r>
      <w:r>
        <w:rPr>
          <w:color w:val="231F20"/>
          <w:spacing w:val="-11"/>
        </w:rPr>
        <w:t> </w:t>
      </w:r>
      <w:r>
        <w:rPr>
          <w:color w:val="231F20"/>
          <w:spacing w:val="-2"/>
        </w:rPr>
        <w:t>contract</w:t>
      </w:r>
      <w:r>
        <w:rPr>
          <w:color w:val="231F20"/>
          <w:spacing w:val="-12"/>
        </w:rPr>
        <w:t> </w:t>
      </w:r>
      <w:r>
        <w:rPr>
          <w:color w:val="231F20"/>
          <w:spacing w:val="-2"/>
        </w:rPr>
        <w:t>based</w:t>
      </w:r>
      <w:r>
        <w:rPr>
          <w:color w:val="231F20"/>
          <w:spacing w:val="-11"/>
        </w:rPr>
        <w:t> </w:t>
      </w:r>
      <w:r>
        <w:rPr>
          <w:color w:val="231F20"/>
          <w:spacing w:val="-2"/>
        </w:rPr>
        <w:t>primarily</w:t>
      </w:r>
      <w:r>
        <w:rPr>
          <w:color w:val="231F20"/>
          <w:spacing w:val="-11"/>
        </w:rPr>
        <w:t> </w:t>
      </w:r>
      <w:r>
        <w:rPr>
          <w:color w:val="231F20"/>
          <w:spacing w:val="-2"/>
        </w:rPr>
        <w:t>on</w:t>
      </w:r>
      <w:r>
        <w:rPr>
          <w:color w:val="231F20"/>
          <w:spacing w:val="-11"/>
        </w:rPr>
        <w:t> </w:t>
      </w:r>
      <w:r>
        <w:rPr>
          <w:color w:val="231F20"/>
          <w:spacing w:val="-2"/>
        </w:rPr>
        <w:t>the</w:t>
      </w:r>
      <w:r>
        <w:rPr>
          <w:color w:val="231F20"/>
          <w:spacing w:val="-11"/>
        </w:rPr>
        <w:t> </w:t>
      </w:r>
      <w:r>
        <w:rPr>
          <w:color w:val="231F20"/>
          <w:spacing w:val="-2"/>
        </w:rPr>
        <w:t>low</w:t>
      </w:r>
      <w:r>
        <w:rPr>
          <w:color w:val="231F20"/>
          <w:spacing w:val="-11"/>
        </w:rPr>
        <w:t> </w:t>
      </w:r>
      <w:r>
        <w:rPr>
          <w:color w:val="231F20"/>
          <w:spacing w:val="-2"/>
        </w:rPr>
        <w:t>cost of</w:t>
      </w:r>
      <w:r>
        <w:rPr>
          <w:color w:val="231F20"/>
          <w:spacing w:val="-10"/>
        </w:rPr>
        <w:t> </w:t>
      </w:r>
      <w:r>
        <w:rPr>
          <w:color w:val="231F20"/>
          <w:spacing w:val="-2"/>
        </w:rPr>
        <w:t>its</w:t>
      </w:r>
      <w:r>
        <w:rPr>
          <w:color w:val="231F20"/>
          <w:spacing w:val="-10"/>
        </w:rPr>
        <w:t> </w:t>
      </w:r>
      <w:r>
        <w:rPr>
          <w:color w:val="231F20"/>
          <w:spacing w:val="-2"/>
        </w:rPr>
        <w:t>bid.</w:t>
      </w:r>
      <w:r>
        <w:rPr>
          <w:color w:val="231F20"/>
          <w:spacing w:val="-10"/>
        </w:rPr>
        <w:t> </w:t>
      </w:r>
      <w:r>
        <w:rPr>
          <w:color w:val="231F20"/>
          <w:spacing w:val="-2"/>
        </w:rPr>
        <w:t>The</w:t>
      </w:r>
      <w:r>
        <w:rPr>
          <w:color w:val="231F20"/>
          <w:spacing w:val="-10"/>
        </w:rPr>
        <w:t> </w:t>
      </w:r>
      <w:r>
        <w:rPr>
          <w:color w:val="231F20"/>
          <w:spacing w:val="-2"/>
        </w:rPr>
        <w:t>contractor</w:t>
      </w:r>
      <w:r>
        <w:rPr>
          <w:color w:val="231F20"/>
          <w:spacing w:val="-10"/>
        </w:rPr>
        <w:t> </w:t>
      </w:r>
      <w:r>
        <w:rPr>
          <w:color w:val="231F20"/>
          <w:spacing w:val="-2"/>
        </w:rPr>
        <w:t>was</w:t>
      </w:r>
      <w:r>
        <w:rPr>
          <w:color w:val="231F20"/>
          <w:spacing w:val="-10"/>
        </w:rPr>
        <w:t> </w:t>
      </w:r>
      <w:r>
        <w:rPr>
          <w:color w:val="231F20"/>
          <w:spacing w:val="-2"/>
        </w:rPr>
        <w:t>able</w:t>
      </w:r>
      <w:r>
        <w:rPr>
          <w:color w:val="231F20"/>
          <w:spacing w:val="-10"/>
        </w:rPr>
        <w:t> </w:t>
      </w:r>
      <w:r>
        <w:rPr>
          <w:color w:val="231F20"/>
          <w:spacing w:val="-2"/>
        </w:rPr>
        <w:t>to</w:t>
      </w:r>
      <w:r>
        <w:rPr>
          <w:color w:val="231F20"/>
          <w:spacing w:val="-10"/>
        </w:rPr>
        <w:t> </w:t>
      </w:r>
      <w:r>
        <w:rPr>
          <w:color w:val="231F20"/>
          <w:spacing w:val="-2"/>
        </w:rPr>
        <w:t>submit</w:t>
      </w:r>
      <w:r>
        <w:rPr>
          <w:color w:val="231F20"/>
          <w:spacing w:val="-10"/>
        </w:rPr>
        <w:t> </w:t>
      </w:r>
      <w:r>
        <w:rPr>
          <w:color w:val="231F20"/>
          <w:spacing w:val="-2"/>
        </w:rPr>
        <w:t>such</w:t>
      </w:r>
      <w:r>
        <w:rPr>
          <w:color w:val="231F20"/>
          <w:spacing w:val="-10"/>
        </w:rPr>
        <w:t> </w:t>
      </w:r>
      <w:r>
        <w:rPr>
          <w:color w:val="231F20"/>
          <w:spacing w:val="-2"/>
        </w:rPr>
        <w:t>a</w:t>
      </w:r>
      <w:r>
        <w:rPr>
          <w:color w:val="231F20"/>
          <w:spacing w:val="-10"/>
        </w:rPr>
        <w:t> </w:t>
      </w:r>
      <w:r>
        <w:rPr>
          <w:color w:val="231F20"/>
          <w:spacing w:val="-2"/>
        </w:rPr>
        <w:t>low</w:t>
      </w:r>
      <w:r>
        <w:rPr>
          <w:color w:val="231F20"/>
          <w:spacing w:val="-10"/>
        </w:rPr>
        <w:t> </w:t>
      </w:r>
      <w:r>
        <w:rPr>
          <w:color w:val="231F20"/>
          <w:spacing w:val="-2"/>
        </w:rPr>
        <w:t>bid</w:t>
      </w:r>
      <w:r>
        <w:rPr>
          <w:color w:val="231F20"/>
          <w:spacing w:val="-10"/>
        </w:rPr>
        <w:t> </w:t>
      </w:r>
      <w:r>
        <w:rPr>
          <w:color w:val="231F20"/>
          <w:spacing w:val="-2"/>
        </w:rPr>
        <w:t>because</w:t>
      </w:r>
      <w:r>
        <w:rPr>
          <w:color w:val="231F20"/>
          <w:spacing w:val="-10"/>
        </w:rPr>
        <w:t> </w:t>
      </w:r>
      <w:r>
        <w:rPr>
          <w:color w:val="231F20"/>
          <w:spacing w:val="-2"/>
        </w:rPr>
        <w:t>its</w:t>
      </w:r>
      <w:r>
        <w:rPr>
          <w:color w:val="231F20"/>
          <w:spacing w:val="-10"/>
        </w:rPr>
        <w:t> </w:t>
      </w:r>
      <w:r>
        <w:rPr>
          <w:color w:val="231F20"/>
          <w:spacing w:val="-2"/>
        </w:rPr>
        <w:t>design</w:t>
      </w:r>
      <w:r>
        <w:rPr>
          <w:color w:val="231F20"/>
          <w:spacing w:val="-10"/>
        </w:rPr>
        <w:t> </w:t>
      </w:r>
      <w:r>
        <w:rPr>
          <w:color w:val="231F20"/>
          <w:spacing w:val="-2"/>
        </w:rPr>
        <w:t>con- cept</w:t>
      </w:r>
      <w:r>
        <w:rPr>
          <w:color w:val="231F20"/>
          <w:spacing w:val="-8"/>
        </w:rPr>
        <w:t> </w:t>
      </w:r>
      <w:r>
        <w:rPr>
          <w:color w:val="231F20"/>
          <w:spacing w:val="-2"/>
        </w:rPr>
        <w:t>involved</w:t>
      </w:r>
      <w:r>
        <w:rPr>
          <w:color w:val="231F20"/>
          <w:spacing w:val="-8"/>
        </w:rPr>
        <w:t> </w:t>
      </w:r>
      <w:r>
        <w:rPr>
          <w:color w:val="231F20"/>
          <w:spacing w:val="-2"/>
        </w:rPr>
        <w:t>scaling</w:t>
      </w:r>
      <w:r>
        <w:rPr>
          <w:color w:val="231F20"/>
          <w:spacing w:val="-8"/>
        </w:rPr>
        <w:t> </w:t>
      </w:r>
      <w:r>
        <w:rPr>
          <w:color w:val="231F20"/>
          <w:spacing w:val="-2"/>
        </w:rPr>
        <w:t>up</w:t>
      </w:r>
      <w:r>
        <w:rPr>
          <w:color w:val="231F20"/>
          <w:spacing w:val="-8"/>
        </w:rPr>
        <w:t> </w:t>
      </w:r>
      <w:r>
        <w:rPr>
          <w:color w:val="231F20"/>
          <w:spacing w:val="-2"/>
        </w:rPr>
        <w:t>in</w:t>
      </w:r>
      <w:r>
        <w:rPr>
          <w:color w:val="231F20"/>
          <w:spacing w:val="-8"/>
        </w:rPr>
        <w:t> </w:t>
      </w:r>
      <w:r>
        <w:rPr>
          <w:color w:val="231F20"/>
          <w:spacing w:val="-2"/>
        </w:rPr>
        <w:t>size</w:t>
      </w:r>
      <w:r>
        <w:rPr>
          <w:color w:val="231F20"/>
          <w:spacing w:val="-8"/>
        </w:rPr>
        <w:t> </w:t>
      </w:r>
      <w:r>
        <w:rPr>
          <w:color w:val="231F20"/>
          <w:spacing w:val="-2"/>
        </w:rPr>
        <w:t>the</w:t>
      </w:r>
      <w:r>
        <w:rPr>
          <w:color w:val="231F20"/>
          <w:spacing w:val="-8"/>
        </w:rPr>
        <w:t> </w:t>
      </w:r>
      <w:r>
        <w:rPr>
          <w:color w:val="231F20"/>
          <w:spacing w:val="-2"/>
        </w:rPr>
        <w:t>design</w:t>
      </w:r>
      <w:r>
        <w:rPr>
          <w:color w:val="231F20"/>
          <w:spacing w:val="-8"/>
        </w:rPr>
        <w:t> </w:t>
      </w:r>
      <w:r>
        <w:rPr>
          <w:color w:val="231F20"/>
          <w:spacing w:val="-2"/>
        </w:rPr>
        <w:t>for</w:t>
      </w:r>
      <w:r>
        <w:rPr>
          <w:color w:val="231F20"/>
          <w:spacing w:val="-8"/>
        </w:rPr>
        <w:t> </w:t>
      </w:r>
      <w:r>
        <w:rPr>
          <w:color w:val="231F20"/>
          <w:spacing w:val="-2"/>
        </w:rPr>
        <w:t>the</w:t>
      </w:r>
      <w:r>
        <w:rPr>
          <w:color w:val="231F20"/>
          <w:spacing w:val="-8"/>
        </w:rPr>
        <w:t> </w:t>
      </w:r>
      <w:r>
        <w:rPr>
          <w:color w:val="231F20"/>
          <w:spacing w:val="-2"/>
        </w:rPr>
        <w:t>Titan</w:t>
      </w:r>
      <w:r>
        <w:rPr>
          <w:color w:val="231F20"/>
          <w:spacing w:val="-8"/>
        </w:rPr>
        <w:t> </w:t>
      </w:r>
      <w:r>
        <w:rPr>
          <w:color w:val="231F20"/>
          <w:spacing w:val="-2"/>
        </w:rPr>
        <w:t>III</w:t>
      </w:r>
      <w:r>
        <w:rPr>
          <w:color w:val="231F20"/>
          <w:spacing w:val="-8"/>
        </w:rPr>
        <w:t> </w:t>
      </w:r>
      <w:r>
        <w:rPr>
          <w:color w:val="231F20"/>
          <w:spacing w:val="-2"/>
        </w:rPr>
        <w:t>SRB,</w:t>
      </w:r>
      <w:r>
        <w:rPr>
          <w:color w:val="231F20"/>
          <w:spacing w:val="-8"/>
        </w:rPr>
        <w:t> </w:t>
      </w:r>
      <w:r>
        <w:rPr>
          <w:color w:val="231F20"/>
          <w:spacing w:val="-2"/>
        </w:rPr>
        <w:t>a</w:t>
      </w:r>
      <w:r>
        <w:rPr>
          <w:color w:val="231F20"/>
          <w:spacing w:val="-8"/>
        </w:rPr>
        <w:t> </w:t>
      </w:r>
      <w:r>
        <w:rPr>
          <w:color w:val="231F20"/>
          <w:spacing w:val="-2"/>
        </w:rPr>
        <w:t>proven,</w:t>
      </w:r>
      <w:r>
        <w:rPr>
          <w:color w:val="231F20"/>
          <w:spacing w:val="-8"/>
        </w:rPr>
        <w:t> </w:t>
      </w:r>
      <w:r>
        <w:rPr>
          <w:color w:val="231F20"/>
          <w:spacing w:val="-2"/>
        </w:rPr>
        <w:t>reliable </w:t>
      </w:r>
      <w:r>
        <w:rPr>
          <w:color w:val="231F20"/>
          <w:spacing w:val="-4"/>
        </w:rPr>
        <w:t>workhorse</w:t>
      </w:r>
      <w:r>
        <w:rPr>
          <w:color w:val="231F20"/>
          <w:spacing w:val="-6"/>
        </w:rPr>
        <w:t> </w:t>
      </w:r>
      <w:r>
        <w:rPr>
          <w:color w:val="231F20"/>
          <w:spacing w:val="-4"/>
        </w:rPr>
        <w:t>of</w:t>
      </w:r>
      <w:r>
        <w:rPr>
          <w:color w:val="231F20"/>
          <w:spacing w:val="-6"/>
        </w:rPr>
        <w:t> </w:t>
      </w:r>
      <w:r>
        <w:rPr>
          <w:color w:val="231F20"/>
          <w:spacing w:val="-4"/>
        </w:rPr>
        <w:t>space</w:t>
      </w:r>
      <w:r>
        <w:rPr>
          <w:color w:val="231F20"/>
          <w:spacing w:val="-6"/>
        </w:rPr>
        <w:t> </w:t>
      </w:r>
      <w:r>
        <w:rPr>
          <w:color w:val="231F20"/>
          <w:spacing w:val="-4"/>
        </w:rPr>
        <w:t>operations</w:t>
      </w:r>
      <w:r>
        <w:rPr>
          <w:color w:val="231F20"/>
          <w:spacing w:val="-6"/>
        </w:rPr>
        <w:t> </w:t>
      </w:r>
      <w:r>
        <w:rPr>
          <w:color w:val="231F20"/>
          <w:spacing w:val="-4"/>
        </w:rPr>
        <w:t>for</w:t>
      </w:r>
      <w:r>
        <w:rPr>
          <w:color w:val="231F20"/>
          <w:spacing w:val="-6"/>
        </w:rPr>
        <w:t> </w:t>
      </w:r>
      <w:r>
        <w:rPr>
          <w:color w:val="231F20"/>
          <w:spacing w:val="-4"/>
        </w:rPr>
        <w:t>many</w:t>
      </w:r>
      <w:r>
        <w:rPr>
          <w:color w:val="231F20"/>
          <w:spacing w:val="-6"/>
        </w:rPr>
        <w:t> </w:t>
      </w:r>
      <w:r>
        <w:rPr>
          <w:color w:val="231F20"/>
          <w:spacing w:val="-4"/>
        </w:rPr>
        <w:t>years.</w:t>
      </w:r>
      <w:r>
        <w:rPr>
          <w:color w:val="231F20"/>
          <w:spacing w:val="-6"/>
        </w:rPr>
        <w:t> </w:t>
      </w:r>
      <w:r>
        <w:rPr>
          <w:color w:val="231F20"/>
          <w:spacing w:val="-4"/>
        </w:rPr>
        <w:t>The</w:t>
      </w:r>
      <w:r>
        <w:rPr>
          <w:color w:val="231F20"/>
          <w:spacing w:val="-6"/>
        </w:rPr>
        <w:t> </w:t>
      </w:r>
      <w:r>
        <w:rPr>
          <w:color w:val="231F20"/>
          <w:spacing w:val="-4"/>
        </w:rPr>
        <w:t>contractor</w:t>
      </w:r>
      <w:r>
        <w:rPr>
          <w:color w:val="231F20"/>
          <w:spacing w:val="-6"/>
        </w:rPr>
        <w:t> </w:t>
      </w:r>
      <w:r>
        <w:rPr>
          <w:color w:val="231F20"/>
          <w:spacing w:val="-4"/>
        </w:rPr>
        <w:t>foresaw</w:t>
      </w:r>
      <w:r>
        <w:rPr>
          <w:color w:val="231F20"/>
          <w:spacing w:val="-6"/>
        </w:rPr>
        <w:t> </w:t>
      </w:r>
      <w:r>
        <w:rPr>
          <w:color w:val="231F20"/>
          <w:spacing w:val="-4"/>
        </w:rPr>
        <w:t>no</w:t>
      </w:r>
      <w:r>
        <w:rPr>
          <w:color w:val="231F20"/>
          <w:spacing w:val="-6"/>
        </w:rPr>
        <w:t> </w:t>
      </w:r>
      <w:r>
        <w:rPr>
          <w:color w:val="231F20"/>
          <w:spacing w:val="-4"/>
        </w:rPr>
        <w:t>difficulty </w:t>
      </w:r>
      <w:r>
        <w:rPr>
          <w:color w:val="231F20"/>
        </w:rPr>
        <w:t>in doing this.</w:t>
      </w:r>
    </w:p>
    <w:p>
      <w:pPr>
        <w:pStyle w:val="BodyText"/>
        <w:spacing w:line="249" w:lineRule="auto"/>
        <w:ind w:left="330" w:right="366" w:firstLine="300"/>
        <w:jc w:val="both"/>
      </w:pPr>
      <w:r>
        <w:rPr>
          <w:color w:val="231F20"/>
          <w:spacing w:val="-4"/>
        </w:rPr>
        <w:t>However,</w:t>
      </w:r>
      <w:r>
        <w:rPr>
          <w:color w:val="231F20"/>
          <w:spacing w:val="-10"/>
        </w:rPr>
        <w:t> </w:t>
      </w:r>
      <w:r>
        <w:rPr>
          <w:color w:val="231F20"/>
          <w:spacing w:val="-4"/>
        </w:rPr>
        <w:t>a</w:t>
      </w:r>
      <w:r>
        <w:rPr>
          <w:color w:val="231F20"/>
          <w:spacing w:val="-9"/>
        </w:rPr>
        <w:t> </w:t>
      </w:r>
      <w:r>
        <w:rPr>
          <w:color w:val="231F20"/>
          <w:spacing w:val="-4"/>
        </w:rPr>
        <w:t>major</w:t>
      </w:r>
      <w:r>
        <w:rPr>
          <w:color w:val="231F20"/>
          <w:spacing w:val="-9"/>
        </w:rPr>
        <w:t> </w:t>
      </w:r>
      <w:r>
        <w:rPr>
          <w:color w:val="231F20"/>
          <w:spacing w:val="-4"/>
        </w:rPr>
        <w:t>change</w:t>
      </w:r>
      <w:r>
        <w:rPr>
          <w:color w:val="231F20"/>
          <w:spacing w:val="-9"/>
        </w:rPr>
        <w:t> </w:t>
      </w:r>
      <w:r>
        <w:rPr>
          <w:color w:val="231F20"/>
          <w:spacing w:val="-4"/>
        </w:rPr>
        <w:t>occurred</w:t>
      </w:r>
      <w:r>
        <w:rPr>
          <w:color w:val="231F20"/>
          <w:spacing w:val="-9"/>
        </w:rPr>
        <w:t> </w:t>
      </w:r>
      <w:r>
        <w:rPr>
          <w:color w:val="231F20"/>
          <w:spacing w:val="-4"/>
        </w:rPr>
        <w:t>on</w:t>
      </w:r>
      <w:r>
        <w:rPr>
          <w:color w:val="231F20"/>
          <w:spacing w:val="-9"/>
        </w:rPr>
        <w:t> </w:t>
      </w:r>
      <w:r>
        <w:rPr>
          <w:color w:val="231F20"/>
          <w:spacing w:val="-4"/>
        </w:rPr>
        <w:t>the</w:t>
      </w:r>
      <w:r>
        <w:rPr>
          <w:color w:val="231F20"/>
          <w:spacing w:val="-9"/>
        </w:rPr>
        <w:t> </w:t>
      </w:r>
      <w:r>
        <w:rPr>
          <w:color w:val="231F20"/>
          <w:spacing w:val="-4"/>
        </w:rPr>
        <w:t>way</w:t>
      </w:r>
      <w:r>
        <w:rPr>
          <w:color w:val="231F20"/>
          <w:spacing w:val="-9"/>
        </w:rPr>
        <w:t> </w:t>
      </w:r>
      <w:r>
        <w:rPr>
          <w:color w:val="231F20"/>
          <w:spacing w:val="-4"/>
        </w:rPr>
        <w:t>to</w:t>
      </w:r>
      <w:r>
        <w:rPr>
          <w:color w:val="231F20"/>
          <w:spacing w:val="-10"/>
        </w:rPr>
        <w:t> </w:t>
      </w:r>
      <w:r>
        <w:rPr>
          <w:color w:val="231F20"/>
          <w:spacing w:val="-4"/>
        </w:rPr>
        <w:t>production</w:t>
      </w:r>
      <w:r>
        <w:rPr>
          <w:color w:val="231F20"/>
          <w:spacing w:val="-9"/>
        </w:rPr>
        <w:t> </w:t>
      </w:r>
      <w:r>
        <w:rPr>
          <w:color w:val="231F20"/>
          <w:spacing w:val="-4"/>
        </w:rPr>
        <w:t>of</w:t>
      </w:r>
      <w:r>
        <w:rPr>
          <w:color w:val="231F20"/>
          <w:spacing w:val="-9"/>
        </w:rPr>
        <w:t> </w:t>
      </w:r>
      <w:r>
        <w:rPr>
          <w:color w:val="231F20"/>
          <w:spacing w:val="-4"/>
        </w:rPr>
        <w:t>the</w:t>
      </w:r>
      <w:r>
        <w:rPr>
          <w:color w:val="231F20"/>
          <w:spacing w:val="-9"/>
        </w:rPr>
        <w:t> </w:t>
      </w:r>
      <w:r>
        <w:rPr>
          <w:color w:val="231F20"/>
          <w:spacing w:val="-4"/>
        </w:rPr>
        <w:t>space</w:t>
      </w:r>
      <w:r>
        <w:rPr>
          <w:color w:val="231F20"/>
          <w:spacing w:val="-9"/>
        </w:rPr>
        <w:t> </w:t>
      </w:r>
      <w:r>
        <w:rPr>
          <w:color w:val="231F20"/>
          <w:spacing w:val="-4"/>
        </w:rPr>
        <w:t>shuttle SRBs.</w:t>
      </w:r>
      <w:r>
        <w:rPr>
          <w:color w:val="231F20"/>
          <w:spacing w:val="-10"/>
        </w:rPr>
        <w:t> </w:t>
      </w:r>
      <w:r>
        <w:rPr>
          <w:color w:val="231F20"/>
          <w:spacing w:val="-4"/>
        </w:rPr>
        <w:t>The</w:t>
      </w:r>
      <w:r>
        <w:rPr>
          <w:color w:val="231F20"/>
          <w:spacing w:val="-9"/>
        </w:rPr>
        <w:t> </w:t>
      </w:r>
      <w:r>
        <w:rPr>
          <w:color w:val="231F20"/>
          <w:spacing w:val="-4"/>
        </w:rPr>
        <w:t>smaller</w:t>
      </w:r>
      <w:r>
        <w:rPr>
          <w:color w:val="231F20"/>
          <w:spacing w:val="-9"/>
        </w:rPr>
        <w:t> </w:t>
      </w:r>
      <w:r>
        <w:rPr>
          <w:color w:val="231F20"/>
          <w:spacing w:val="-4"/>
        </w:rPr>
        <w:t>Titan</w:t>
      </w:r>
      <w:r>
        <w:rPr>
          <w:color w:val="231F20"/>
          <w:spacing w:val="-9"/>
        </w:rPr>
        <w:t> </w:t>
      </w:r>
      <w:r>
        <w:rPr>
          <w:color w:val="231F20"/>
          <w:spacing w:val="-4"/>
        </w:rPr>
        <w:t>III</w:t>
      </w:r>
      <w:r>
        <w:rPr>
          <w:color w:val="231F20"/>
          <w:spacing w:val="-9"/>
        </w:rPr>
        <w:t> </w:t>
      </w:r>
      <w:r>
        <w:rPr>
          <w:color w:val="231F20"/>
          <w:spacing w:val="-4"/>
        </w:rPr>
        <w:t>booster</w:t>
      </w:r>
      <w:r>
        <w:rPr>
          <w:color w:val="231F20"/>
          <w:spacing w:val="-9"/>
        </w:rPr>
        <w:t> </w:t>
      </w:r>
      <w:r>
        <w:rPr>
          <w:color w:val="231F20"/>
          <w:spacing w:val="-4"/>
        </w:rPr>
        <w:t>had</w:t>
      </w:r>
      <w:r>
        <w:rPr>
          <w:color w:val="231F20"/>
          <w:spacing w:val="-9"/>
        </w:rPr>
        <w:t> </w:t>
      </w:r>
      <w:r>
        <w:rPr>
          <w:color w:val="231F20"/>
          <w:spacing w:val="-4"/>
        </w:rPr>
        <w:t>been</w:t>
      </w:r>
      <w:r>
        <w:rPr>
          <w:color w:val="231F20"/>
          <w:spacing w:val="-9"/>
        </w:rPr>
        <w:t> </w:t>
      </w:r>
      <w:r>
        <w:rPr>
          <w:color w:val="231F20"/>
          <w:spacing w:val="-4"/>
        </w:rPr>
        <w:t>assembled</w:t>
      </w:r>
      <w:r>
        <w:rPr>
          <w:color w:val="231F20"/>
          <w:spacing w:val="-10"/>
        </w:rPr>
        <w:t> </w:t>
      </w:r>
      <w:r>
        <w:rPr>
          <w:color w:val="231F20"/>
          <w:spacing w:val="-4"/>
        </w:rPr>
        <w:t>vertically.</w:t>
      </w:r>
      <w:r>
        <w:rPr>
          <w:color w:val="231F20"/>
          <w:spacing w:val="-9"/>
        </w:rPr>
        <w:t> </w:t>
      </w:r>
      <w:r>
        <w:rPr>
          <w:color w:val="231F20"/>
          <w:spacing w:val="-4"/>
        </w:rPr>
        <w:t>The</w:t>
      </w:r>
      <w:r>
        <w:rPr>
          <w:color w:val="231F20"/>
          <w:spacing w:val="-9"/>
        </w:rPr>
        <w:t> </w:t>
      </w:r>
      <w:r>
        <w:rPr>
          <w:color w:val="231F20"/>
          <w:spacing w:val="-4"/>
        </w:rPr>
        <w:t>larger</w:t>
      </w:r>
      <w:r>
        <w:rPr>
          <w:color w:val="231F20"/>
          <w:spacing w:val="-9"/>
        </w:rPr>
        <w:t> </w:t>
      </w:r>
      <w:r>
        <w:rPr>
          <w:color w:val="231F20"/>
          <w:spacing w:val="-4"/>
        </w:rPr>
        <w:t>space shuttle booster had to be assembled horizontally because existing frameworks were </w:t>
      </w:r>
      <w:r>
        <w:rPr>
          <w:color w:val="231F20"/>
        </w:rPr>
        <w:t>not</w:t>
      </w:r>
      <w:r>
        <w:rPr>
          <w:color w:val="231F20"/>
          <w:spacing w:val="-6"/>
        </w:rPr>
        <w:t> </w:t>
      </w:r>
      <w:r>
        <w:rPr>
          <w:color w:val="231F20"/>
        </w:rPr>
        <w:t>large</w:t>
      </w:r>
      <w:r>
        <w:rPr>
          <w:color w:val="231F20"/>
          <w:spacing w:val="-6"/>
        </w:rPr>
        <w:t> </w:t>
      </w:r>
      <w:r>
        <w:rPr>
          <w:color w:val="231F20"/>
        </w:rPr>
        <w:t>enough</w:t>
      </w:r>
      <w:r>
        <w:rPr>
          <w:color w:val="231F20"/>
          <w:spacing w:val="-6"/>
        </w:rPr>
        <w:t> </w:t>
      </w:r>
      <w:r>
        <w:rPr>
          <w:color w:val="231F20"/>
        </w:rPr>
        <w:t>to</w:t>
      </w:r>
      <w:r>
        <w:rPr>
          <w:color w:val="231F20"/>
          <w:spacing w:val="-6"/>
        </w:rPr>
        <w:t> </w:t>
      </w:r>
      <w:r>
        <w:rPr>
          <w:color w:val="231F20"/>
        </w:rPr>
        <w:t>accommodate</w:t>
      </w:r>
      <w:r>
        <w:rPr>
          <w:color w:val="231F20"/>
          <w:spacing w:val="-6"/>
        </w:rPr>
        <w:t> </w:t>
      </w:r>
      <w:r>
        <w:rPr>
          <w:color w:val="231F20"/>
        </w:rPr>
        <w:t>the</w:t>
      </w:r>
      <w:r>
        <w:rPr>
          <w:color w:val="231F20"/>
          <w:spacing w:val="-6"/>
        </w:rPr>
        <w:t> </w:t>
      </w:r>
      <w:r>
        <w:rPr>
          <w:color w:val="231F20"/>
        </w:rPr>
        <w:t>much</w:t>
      </w:r>
      <w:r>
        <w:rPr>
          <w:color w:val="231F20"/>
          <w:spacing w:val="-6"/>
        </w:rPr>
        <w:t> </w:t>
      </w:r>
      <w:r>
        <w:rPr>
          <w:color w:val="231F20"/>
        </w:rPr>
        <w:t>taller</w:t>
      </w:r>
      <w:r>
        <w:rPr>
          <w:color w:val="231F20"/>
          <w:spacing w:val="-6"/>
        </w:rPr>
        <w:t> </w:t>
      </w:r>
      <w:r>
        <w:rPr>
          <w:color w:val="231F20"/>
        </w:rPr>
        <w:t>space</w:t>
      </w:r>
      <w:r>
        <w:rPr>
          <w:color w:val="231F20"/>
          <w:spacing w:val="-6"/>
        </w:rPr>
        <w:t> </w:t>
      </w:r>
      <w:r>
        <w:rPr>
          <w:color w:val="231F20"/>
        </w:rPr>
        <w:t>shuttle</w:t>
      </w:r>
      <w:r>
        <w:rPr>
          <w:color w:val="231F20"/>
          <w:spacing w:val="-6"/>
        </w:rPr>
        <w:t> </w:t>
      </w:r>
      <w:r>
        <w:rPr>
          <w:color w:val="231F20"/>
        </w:rPr>
        <w:t>SRB.</w:t>
      </w:r>
      <w:r>
        <w:rPr>
          <w:color w:val="231F20"/>
          <w:spacing w:val="-6"/>
        </w:rPr>
        <w:t> </w:t>
      </w:r>
      <w:r>
        <w:rPr>
          <w:color w:val="231F20"/>
        </w:rPr>
        <w:t>Laying</w:t>
      </w:r>
      <w:r>
        <w:rPr>
          <w:color w:val="231F20"/>
          <w:spacing w:val="-6"/>
        </w:rPr>
        <w:t> </w:t>
      </w:r>
      <w:r>
        <w:rPr>
          <w:color w:val="231F20"/>
        </w:rPr>
        <w:t>the </w:t>
      </w:r>
      <w:r>
        <w:rPr>
          <w:color w:val="231F20"/>
          <w:spacing w:val="-2"/>
        </w:rPr>
        <w:t>large-diameter,</w:t>
      </w:r>
      <w:r>
        <w:rPr>
          <w:color w:val="231F20"/>
          <w:spacing w:val="-9"/>
        </w:rPr>
        <w:t> </w:t>
      </w:r>
      <w:r>
        <w:rPr>
          <w:color w:val="231F20"/>
          <w:spacing w:val="-2"/>
        </w:rPr>
        <w:t>thin-walled</w:t>
      </w:r>
      <w:r>
        <w:rPr>
          <w:color w:val="231F20"/>
          <w:spacing w:val="-9"/>
        </w:rPr>
        <w:t> </w:t>
      </w:r>
      <w:r>
        <w:rPr>
          <w:color w:val="231F20"/>
          <w:spacing w:val="-2"/>
        </w:rPr>
        <w:t>booster</w:t>
      </w:r>
      <w:r>
        <w:rPr>
          <w:color w:val="231F20"/>
          <w:spacing w:val="-9"/>
        </w:rPr>
        <w:t> </w:t>
      </w:r>
      <w:r>
        <w:rPr>
          <w:color w:val="231F20"/>
          <w:spacing w:val="-2"/>
        </w:rPr>
        <w:t>casing</w:t>
      </w:r>
      <w:r>
        <w:rPr>
          <w:color w:val="231F20"/>
          <w:spacing w:val="-9"/>
        </w:rPr>
        <w:t> </w:t>
      </w:r>
      <w:r>
        <w:rPr>
          <w:color w:val="231F20"/>
          <w:spacing w:val="-2"/>
        </w:rPr>
        <w:t>on</w:t>
      </w:r>
      <w:r>
        <w:rPr>
          <w:color w:val="231F20"/>
          <w:spacing w:val="-9"/>
        </w:rPr>
        <w:t> </w:t>
      </w:r>
      <w:r>
        <w:rPr>
          <w:color w:val="231F20"/>
          <w:spacing w:val="-2"/>
        </w:rPr>
        <w:t>its</w:t>
      </w:r>
      <w:r>
        <w:rPr>
          <w:color w:val="231F20"/>
          <w:spacing w:val="-9"/>
        </w:rPr>
        <w:t> </w:t>
      </w:r>
      <w:r>
        <w:rPr>
          <w:color w:val="231F20"/>
          <w:spacing w:val="-2"/>
        </w:rPr>
        <w:t>side</w:t>
      </w:r>
      <w:r>
        <w:rPr>
          <w:color w:val="231F20"/>
          <w:spacing w:val="-9"/>
        </w:rPr>
        <w:t> </w:t>
      </w:r>
      <w:r>
        <w:rPr>
          <w:color w:val="231F20"/>
          <w:spacing w:val="-2"/>
        </w:rPr>
        <w:t>caused</w:t>
      </w:r>
      <w:r>
        <w:rPr>
          <w:color w:val="231F20"/>
          <w:spacing w:val="-9"/>
        </w:rPr>
        <w:t> </w:t>
      </w:r>
      <w:r>
        <w:rPr>
          <w:color w:val="231F20"/>
          <w:spacing w:val="-2"/>
        </w:rPr>
        <w:t>the</w:t>
      </w:r>
      <w:r>
        <w:rPr>
          <w:color w:val="231F20"/>
          <w:spacing w:val="-9"/>
        </w:rPr>
        <w:t> </w:t>
      </w:r>
      <w:r>
        <w:rPr>
          <w:color w:val="231F20"/>
          <w:spacing w:val="-2"/>
        </w:rPr>
        <w:t>cylinder</w:t>
      </w:r>
      <w:r>
        <w:rPr>
          <w:color w:val="231F20"/>
          <w:spacing w:val="-9"/>
        </w:rPr>
        <w:t> </w:t>
      </w:r>
      <w:r>
        <w:rPr>
          <w:color w:val="231F20"/>
          <w:spacing w:val="-2"/>
        </w:rPr>
        <w:t>to</w:t>
      </w:r>
      <w:r>
        <w:rPr>
          <w:color w:val="231F20"/>
          <w:spacing w:val="-9"/>
        </w:rPr>
        <w:t> </w:t>
      </w:r>
      <w:r>
        <w:rPr>
          <w:color w:val="231F20"/>
          <w:spacing w:val="-2"/>
        </w:rPr>
        <w:t>flatten </w:t>
      </w:r>
      <w:r>
        <w:rPr>
          <w:color w:val="231F20"/>
        </w:rPr>
        <w:t>slightly,</w:t>
      </w:r>
      <w:r>
        <w:rPr>
          <w:color w:val="231F20"/>
          <w:spacing w:val="-14"/>
        </w:rPr>
        <w:t> </w:t>
      </w:r>
      <w:r>
        <w:rPr>
          <w:color w:val="231F20"/>
        </w:rPr>
        <w:t>making</w:t>
      </w:r>
      <w:r>
        <w:rPr>
          <w:color w:val="231F20"/>
          <w:spacing w:val="-13"/>
        </w:rPr>
        <w:t> </w:t>
      </w:r>
      <w:r>
        <w:rPr>
          <w:color w:val="231F20"/>
        </w:rPr>
        <w:t>it</w:t>
      </w:r>
      <w:r>
        <w:rPr>
          <w:color w:val="231F20"/>
          <w:spacing w:val="-13"/>
        </w:rPr>
        <w:t> </w:t>
      </w:r>
      <w:r>
        <w:rPr>
          <w:color w:val="231F20"/>
        </w:rPr>
        <w:t>impossible</w:t>
      </w:r>
      <w:r>
        <w:rPr>
          <w:color w:val="231F20"/>
          <w:spacing w:val="-13"/>
        </w:rPr>
        <w:t> </w:t>
      </w:r>
      <w:r>
        <w:rPr>
          <w:color w:val="231F20"/>
        </w:rPr>
        <w:t>to</w:t>
      </w:r>
      <w:r>
        <w:rPr>
          <w:color w:val="231F20"/>
          <w:spacing w:val="-13"/>
        </w:rPr>
        <w:t> </w:t>
      </w:r>
      <w:r>
        <w:rPr>
          <w:color w:val="231F20"/>
        </w:rPr>
        <w:t>fit</w:t>
      </w:r>
      <w:r>
        <w:rPr>
          <w:color w:val="231F20"/>
          <w:spacing w:val="-13"/>
        </w:rPr>
        <w:t> </w:t>
      </w:r>
      <w:r>
        <w:rPr>
          <w:color w:val="231F20"/>
        </w:rPr>
        <w:t>booster</w:t>
      </w:r>
      <w:r>
        <w:rPr>
          <w:color w:val="231F20"/>
          <w:spacing w:val="-13"/>
        </w:rPr>
        <w:t> </w:t>
      </w:r>
      <w:r>
        <w:rPr>
          <w:color w:val="231F20"/>
        </w:rPr>
        <w:t>segments</w:t>
      </w:r>
      <w:r>
        <w:rPr>
          <w:color w:val="231F20"/>
          <w:spacing w:val="-13"/>
        </w:rPr>
        <w:t> </w:t>
      </w:r>
      <w:r>
        <w:rPr>
          <w:color w:val="231F20"/>
        </w:rPr>
        <w:t>together</w:t>
      </w:r>
      <w:r>
        <w:rPr>
          <w:color w:val="231F20"/>
          <w:spacing w:val="-14"/>
        </w:rPr>
        <w:t> </w:t>
      </w:r>
      <w:r>
        <w:rPr>
          <w:color w:val="231F20"/>
        </w:rPr>
        <w:t>at</w:t>
      </w:r>
      <w:r>
        <w:rPr>
          <w:color w:val="231F20"/>
          <w:spacing w:val="-13"/>
        </w:rPr>
        <w:t> </w:t>
      </w:r>
      <w:r>
        <w:rPr>
          <w:color w:val="231F20"/>
        </w:rPr>
        <w:t>the</w:t>
      </w:r>
      <w:r>
        <w:rPr>
          <w:color w:val="231F20"/>
          <w:spacing w:val="-13"/>
        </w:rPr>
        <w:t> </w:t>
      </w:r>
      <w:r>
        <w:rPr>
          <w:color w:val="231F20"/>
        </w:rPr>
        <w:t>joining</w:t>
      </w:r>
      <w:r>
        <w:rPr>
          <w:color w:val="231F20"/>
          <w:spacing w:val="-13"/>
        </w:rPr>
        <w:t> </w:t>
      </w:r>
      <w:r>
        <w:rPr>
          <w:color w:val="231F20"/>
        </w:rPr>
        <w:t>point with the original design specifications.</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496"/>
        <w:rPr>
          <w:sz w:val="20"/>
        </w:rPr>
      </w:pPr>
      <w:r>
        <w:rPr>
          <w:sz w:val="20"/>
        </w:rPr>
        <mc:AlternateContent>
          <mc:Choice Requires="wps">
            <w:drawing>
              <wp:inline distT="0" distB="0" distL="0" distR="0">
                <wp:extent cx="4055745" cy="5186045"/>
                <wp:effectExtent l="0" t="0" r="0" b="5079"/>
                <wp:docPr id="622" name="Group 622"/>
                <wp:cNvGraphicFramePr>
                  <a:graphicFrameLocks/>
                </wp:cNvGraphicFramePr>
                <a:graphic>
                  <a:graphicData uri="http://schemas.microsoft.com/office/word/2010/wordprocessingGroup">
                    <wpg:wgp>
                      <wpg:cNvPr id="622" name="Group 622"/>
                      <wpg:cNvGrpSpPr/>
                      <wpg:grpSpPr>
                        <a:xfrm>
                          <a:off x="0" y="0"/>
                          <a:ext cx="4055745" cy="5186045"/>
                          <a:chExt cx="4055745" cy="5186045"/>
                        </a:xfrm>
                      </wpg:grpSpPr>
                      <pic:pic>
                        <pic:nvPicPr>
                          <pic:cNvPr id="623" name="Image 623"/>
                          <pic:cNvPicPr/>
                        </pic:nvPicPr>
                        <pic:blipFill>
                          <a:blip r:embed="rId187" cstate="print"/>
                          <a:stretch>
                            <a:fillRect/>
                          </a:stretch>
                        </pic:blipFill>
                        <pic:spPr>
                          <a:xfrm>
                            <a:off x="0" y="0"/>
                            <a:ext cx="4055364" cy="5185715"/>
                          </a:xfrm>
                          <a:prstGeom prst="rect">
                            <a:avLst/>
                          </a:prstGeom>
                        </pic:spPr>
                      </pic:pic>
                      <wps:wsp>
                        <wps:cNvPr id="624" name="Textbox 624"/>
                        <wps:cNvSpPr txBox="1"/>
                        <wps:spPr>
                          <a:xfrm>
                            <a:off x="1373629" y="79403"/>
                            <a:ext cx="1329690" cy="408940"/>
                          </a:xfrm>
                          <a:prstGeom prst="rect">
                            <a:avLst/>
                          </a:prstGeom>
                        </wps:spPr>
                        <wps:txbx>
                          <w:txbxContent>
                            <w:p>
                              <w:pPr>
                                <w:spacing w:line="137" w:lineRule="exact" w:before="0"/>
                                <w:ind w:left="0" w:right="17" w:firstLine="0"/>
                                <w:jc w:val="center"/>
                                <w:rPr>
                                  <w:rFonts w:ascii="Cambria"/>
                                  <w:sz w:val="14"/>
                                </w:rPr>
                              </w:pPr>
                              <w:r>
                                <w:rPr>
                                  <w:rFonts w:ascii="Cambria"/>
                                  <w:color w:val="231F20"/>
                                  <w:spacing w:val="-4"/>
                                  <w:sz w:val="14"/>
                                </w:rPr>
                                <w:t>110</w:t>
                              </w:r>
                              <w:r>
                                <w:rPr>
                                  <w:rFonts w:ascii="Cambria"/>
                                  <w:color w:val="231F20"/>
                                  <w:spacing w:val="5"/>
                                  <w:sz w:val="14"/>
                                </w:rPr>
                                <w:t> </w:t>
                              </w:r>
                              <w:r>
                                <w:rPr>
                                  <w:rFonts w:ascii="Cambria"/>
                                  <w:color w:val="231F20"/>
                                  <w:spacing w:val="-4"/>
                                  <w:sz w:val="14"/>
                                </w:rPr>
                                <w:t>The</w:t>
                              </w:r>
                              <w:r>
                                <w:rPr>
                                  <w:rFonts w:ascii="Cambria"/>
                                  <w:color w:val="231F20"/>
                                  <w:spacing w:val="6"/>
                                  <w:sz w:val="14"/>
                                </w:rPr>
                                <w:t> </w:t>
                              </w:r>
                              <w:r>
                                <w:rPr>
                                  <w:rFonts w:ascii="Cambria"/>
                                  <w:color w:val="231F20"/>
                                  <w:spacing w:val="-4"/>
                                  <w:sz w:val="14"/>
                                </w:rPr>
                                <w:t>contractor</w:t>
                              </w:r>
                              <w:r>
                                <w:rPr>
                                  <w:rFonts w:ascii="Cambria"/>
                                  <w:color w:val="231F20"/>
                                  <w:spacing w:val="6"/>
                                  <w:sz w:val="14"/>
                                </w:rPr>
                                <w:t> </w:t>
                              </w:r>
                              <w:r>
                                <w:rPr>
                                  <w:rFonts w:ascii="Cambria"/>
                                  <w:color w:val="231F20"/>
                                  <w:spacing w:val="-4"/>
                                  <w:sz w:val="14"/>
                                </w:rPr>
                                <w:t>designs</w:t>
                              </w:r>
                              <w:r>
                                <w:rPr>
                                  <w:rFonts w:ascii="Cambria"/>
                                  <w:color w:val="231F20"/>
                                  <w:spacing w:val="5"/>
                                  <w:sz w:val="14"/>
                                </w:rPr>
                                <w:t> </w:t>
                              </w:r>
                              <w:r>
                                <w:rPr>
                                  <w:rFonts w:ascii="Cambria"/>
                                  <w:color w:val="231F20"/>
                                  <w:spacing w:val="-4"/>
                                  <w:sz w:val="14"/>
                                </w:rPr>
                                <w:t>Space</w:t>
                              </w:r>
                            </w:p>
                            <w:p>
                              <w:pPr>
                                <w:spacing w:line="244" w:lineRule="auto" w:before="4"/>
                                <w:ind w:left="0" w:right="18" w:firstLine="0"/>
                                <w:jc w:val="center"/>
                                <w:rPr>
                                  <w:rFonts w:ascii="Cambria"/>
                                  <w:sz w:val="14"/>
                                </w:rPr>
                              </w:pPr>
                              <w:r>
                                <w:rPr>
                                  <w:rFonts w:ascii="Cambria"/>
                                  <w:color w:val="231F20"/>
                                  <w:spacing w:val="-2"/>
                                  <w:sz w:val="14"/>
                                </w:rPr>
                                <w:t>Shuttle</w:t>
                              </w:r>
                              <w:r>
                                <w:rPr>
                                  <w:rFonts w:ascii="Cambria"/>
                                  <w:color w:val="231F20"/>
                                  <w:spacing w:val="-3"/>
                                  <w:sz w:val="14"/>
                                </w:rPr>
                                <w:t> </w:t>
                              </w:r>
                              <w:r>
                                <w:rPr>
                                  <w:rFonts w:ascii="Cambria"/>
                                  <w:color w:val="231F20"/>
                                  <w:spacing w:val="-2"/>
                                  <w:sz w:val="14"/>
                                </w:rPr>
                                <w:t>SRBs</w:t>
                              </w:r>
                              <w:r>
                                <w:rPr>
                                  <w:rFonts w:ascii="Cambria"/>
                                  <w:color w:val="231F20"/>
                                  <w:spacing w:val="-3"/>
                                  <w:sz w:val="14"/>
                                </w:rPr>
                                <w:t> </w:t>
                              </w:r>
                              <w:r>
                                <w:rPr>
                                  <w:rFonts w:ascii="Cambria"/>
                                  <w:color w:val="231F20"/>
                                  <w:spacing w:val="-2"/>
                                  <w:sz w:val="14"/>
                                </w:rPr>
                                <w:t>with</w:t>
                              </w:r>
                              <w:r>
                                <w:rPr>
                                  <w:rFonts w:ascii="Cambria"/>
                                  <w:color w:val="231F20"/>
                                  <w:spacing w:val="-3"/>
                                  <w:sz w:val="14"/>
                                </w:rPr>
                                <w:t> </w:t>
                              </w:r>
                              <w:r>
                                <w:rPr>
                                  <w:rFonts w:ascii="Cambria"/>
                                  <w:color w:val="231F20"/>
                                  <w:spacing w:val="-2"/>
                                  <w:sz w:val="14"/>
                                </w:rPr>
                                <w:t>a</w:t>
                              </w:r>
                              <w:r>
                                <w:rPr>
                                  <w:rFonts w:ascii="Cambria"/>
                                  <w:color w:val="231F20"/>
                                  <w:spacing w:val="-3"/>
                                  <w:sz w:val="14"/>
                                </w:rPr>
                                <w:t> </w:t>
                              </w:r>
                              <w:r>
                                <w:rPr>
                                  <w:rFonts w:ascii="Cambria"/>
                                  <w:color w:val="231F20"/>
                                  <w:spacing w:val="-2"/>
                                  <w:sz w:val="14"/>
                                </w:rPr>
                                <w:t>clevis-and-tang</w:t>
                              </w:r>
                              <w:r>
                                <w:rPr>
                                  <w:rFonts w:ascii="Cambria"/>
                                  <w:color w:val="231F20"/>
                                  <w:spacing w:val="40"/>
                                  <w:sz w:val="14"/>
                                </w:rPr>
                                <w:t> </w:t>
                              </w:r>
                              <w:r>
                                <w:rPr>
                                  <w:rFonts w:ascii="Cambria"/>
                                  <w:color w:val="231F20"/>
                                  <w:sz w:val="14"/>
                                </w:rPr>
                                <w:t>segment connection. (Refer to</w:t>
                              </w:r>
                              <w:r>
                                <w:rPr>
                                  <w:rFonts w:ascii="Cambria"/>
                                  <w:color w:val="231F20"/>
                                  <w:spacing w:val="40"/>
                                  <w:sz w:val="14"/>
                                </w:rPr>
                                <w:t> </w:t>
                              </w:r>
                              <w:r>
                                <w:rPr>
                                  <w:rFonts w:ascii="Cambria"/>
                                  <w:color w:val="231F20"/>
                                  <w:sz w:val="14"/>
                                </w:rPr>
                                <w:t>accompanying</w:t>
                              </w:r>
                              <w:r>
                                <w:rPr>
                                  <w:rFonts w:ascii="Cambria"/>
                                  <w:color w:val="231F20"/>
                                  <w:spacing w:val="-8"/>
                                  <w:sz w:val="14"/>
                                </w:rPr>
                                <w:t> </w:t>
                              </w:r>
                              <w:r>
                                <w:rPr>
                                  <w:rFonts w:ascii="Cambria"/>
                                  <w:color w:val="231F20"/>
                                  <w:sz w:val="14"/>
                                </w:rPr>
                                <w:t>diagram)</w:t>
                              </w:r>
                            </w:p>
                          </w:txbxContent>
                        </wps:txbx>
                        <wps:bodyPr wrap="square" lIns="0" tIns="0" rIns="0" bIns="0" rtlCol="0">
                          <a:noAutofit/>
                        </wps:bodyPr>
                      </wps:wsp>
                      <wps:wsp>
                        <wps:cNvPr id="625" name="Textbox 625"/>
                        <wps:cNvSpPr txBox="1"/>
                        <wps:spPr>
                          <a:xfrm>
                            <a:off x="3273003" y="127890"/>
                            <a:ext cx="384175" cy="107950"/>
                          </a:xfrm>
                          <a:prstGeom prst="rect">
                            <a:avLst/>
                          </a:prstGeom>
                        </wps:spPr>
                        <wps:txbx>
                          <w:txbxContent>
                            <w:p>
                              <w:pPr>
                                <w:spacing w:line="166" w:lineRule="exact" w:before="0"/>
                                <w:ind w:left="0" w:right="0" w:firstLine="0"/>
                                <w:jc w:val="left"/>
                                <w:rPr>
                                  <w:rFonts w:ascii="Cambria"/>
                                  <w:sz w:val="16"/>
                                </w:rPr>
                              </w:pPr>
                              <w:r>
                                <w:rPr>
                                  <w:rFonts w:ascii="Cambria"/>
                                  <w:color w:val="231F20"/>
                                  <w:sz w:val="16"/>
                                </w:rPr>
                                <w:t>204</w:t>
                              </w:r>
                              <w:r>
                                <w:rPr>
                                  <w:rFonts w:ascii="Cambria"/>
                                  <w:color w:val="231F20"/>
                                  <w:spacing w:val="77"/>
                                  <w:sz w:val="16"/>
                                </w:rPr>
                                <w:t> </w:t>
                              </w:r>
                              <w:r>
                                <w:rPr>
                                  <w:rFonts w:ascii="Cambria"/>
                                  <w:color w:val="231F20"/>
                                  <w:spacing w:val="-5"/>
                                  <w:position w:val="1"/>
                                  <w:sz w:val="16"/>
                                </w:rPr>
                                <w:t>p.2</w:t>
                              </w:r>
                            </w:p>
                          </w:txbxContent>
                        </wps:txbx>
                        <wps:bodyPr wrap="square" lIns="0" tIns="0" rIns="0" bIns="0" rtlCol="0">
                          <a:noAutofit/>
                        </wps:bodyPr>
                      </wps:wsp>
                      <wps:wsp>
                        <wps:cNvPr id="626" name="Textbox 626"/>
                        <wps:cNvSpPr txBox="1"/>
                        <wps:spPr>
                          <a:xfrm>
                            <a:off x="569097" y="1219223"/>
                            <a:ext cx="751840" cy="515620"/>
                          </a:xfrm>
                          <a:prstGeom prst="rect">
                            <a:avLst/>
                          </a:prstGeom>
                        </wps:spPr>
                        <wps:txbx>
                          <w:txbxContent>
                            <w:p>
                              <w:pPr>
                                <w:spacing w:line="137" w:lineRule="exact" w:before="0"/>
                                <w:ind w:left="0" w:right="21" w:firstLine="0"/>
                                <w:jc w:val="center"/>
                                <w:rPr>
                                  <w:rFonts w:ascii="Cambria"/>
                                  <w:sz w:val="14"/>
                                </w:rPr>
                              </w:pPr>
                              <w:r>
                                <w:rPr>
                                  <w:rFonts w:ascii="Cambria"/>
                                  <w:color w:val="231F20"/>
                                  <w:spacing w:val="-4"/>
                                  <w:sz w:val="14"/>
                                </w:rPr>
                                <w:t>107</w:t>
                              </w:r>
                              <w:r>
                                <w:rPr>
                                  <w:rFonts w:ascii="Cambria"/>
                                  <w:color w:val="231F20"/>
                                  <w:spacing w:val="1"/>
                                  <w:sz w:val="14"/>
                                </w:rPr>
                                <w:t> </w:t>
                              </w:r>
                              <w:r>
                                <w:rPr>
                                  <w:rFonts w:ascii="Cambria"/>
                                  <w:color w:val="231F20"/>
                                  <w:spacing w:val="-4"/>
                                  <w:sz w:val="14"/>
                                </w:rPr>
                                <w:t>Space</w:t>
                              </w:r>
                              <w:r>
                                <w:rPr>
                                  <w:rFonts w:ascii="Cambria"/>
                                  <w:color w:val="231F20"/>
                                  <w:spacing w:val="1"/>
                                  <w:sz w:val="14"/>
                                </w:rPr>
                                <w:t> </w:t>
                              </w:r>
                              <w:r>
                                <w:rPr>
                                  <w:rFonts w:ascii="Cambria"/>
                                  <w:color w:val="231F20"/>
                                  <w:spacing w:val="-4"/>
                                  <w:sz w:val="14"/>
                                </w:rPr>
                                <w:t>Shuttle</w:t>
                              </w:r>
                            </w:p>
                            <w:p>
                              <w:pPr>
                                <w:spacing w:line="244" w:lineRule="auto" w:before="4"/>
                                <w:ind w:left="0" w:right="18" w:firstLine="0"/>
                                <w:jc w:val="center"/>
                                <w:rPr>
                                  <w:rFonts w:ascii="Cambria"/>
                                  <w:sz w:val="14"/>
                                </w:rPr>
                              </w:pPr>
                              <w:r>
                                <w:rPr>
                                  <w:rFonts w:ascii="Cambria"/>
                                  <w:color w:val="231F20"/>
                                  <w:spacing w:val="-2"/>
                                  <w:sz w:val="14"/>
                                </w:rPr>
                                <w:t>SRB</w:t>
                              </w:r>
                              <w:r>
                                <w:rPr>
                                  <w:rFonts w:ascii="Cambria"/>
                                  <w:color w:val="231F20"/>
                                  <w:spacing w:val="-6"/>
                                  <w:sz w:val="14"/>
                                </w:rPr>
                                <w:t> </w:t>
                              </w:r>
                              <w:r>
                                <w:rPr>
                                  <w:rFonts w:ascii="Cambria"/>
                                  <w:color w:val="231F20"/>
                                  <w:spacing w:val="-2"/>
                                  <w:sz w:val="14"/>
                                </w:rPr>
                                <w:t>development</w:t>
                              </w:r>
                              <w:r>
                                <w:rPr>
                                  <w:rFonts w:ascii="Cambria"/>
                                  <w:color w:val="231F20"/>
                                  <w:spacing w:val="-6"/>
                                  <w:sz w:val="14"/>
                                </w:rPr>
                                <w:t> </w:t>
                              </w:r>
                              <w:r>
                                <w:rPr>
                                  <w:rFonts w:ascii="Cambria"/>
                                  <w:color w:val="231F20"/>
                                  <w:spacing w:val="-2"/>
                                  <w:sz w:val="14"/>
                                </w:rPr>
                                <w:t>is</w:t>
                              </w:r>
                              <w:r>
                                <w:rPr>
                                  <w:rFonts w:ascii="Cambria"/>
                                  <w:color w:val="231F20"/>
                                  <w:spacing w:val="40"/>
                                  <w:sz w:val="14"/>
                                </w:rPr>
                                <w:t> </w:t>
                              </w:r>
                              <w:r>
                                <w:rPr>
                                  <w:rFonts w:ascii="Cambria"/>
                                  <w:color w:val="231F20"/>
                                  <w:sz w:val="14"/>
                                </w:rPr>
                                <w:t>awarded to the</w:t>
                              </w:r>
                              <w:r>
                                <w:rPr>
                                  <w:rFonts w:ascii="Cambria"/>
                                  <w:color w:val="231F20"/>
                                  <w:spacing w:val="40"/>
                                  <w:sz w:val="14"/>
                                </w:rPr>
                                <w:t> </w:t>
                              </w:r>
                              <w:r>
                                <w:rPr>
                                  <w:rFonts w:ascii="Cambria"/>
                                  <w:color w:val="231F20"/>
                                  <w:sz w:val="14"/>
                                </w:rPr>
                                <w:t>contractor</w:t>
                              </w:r>
                              <w:r>
                                <w:rPr>
                                  <w:rFonts w:ascii="Cambria"/>
                                  <w:color w:val="231F20"/>
                                  <w:spacing w:val="-8"/>
                                  <w:sz w:val="14"/>
                                </w:rPr>
                                <w:t> </w:t>
                              </w:r>
                              <w:r>
                                <w:rPr>
                                  <w:rFonts w:ascii="Cambria"/>
                                  <w:color w:val="231F20"/>
                                  <w:sz w:val="14"/>
                                </w:rPr>
                                <w:t>through</w:t>
                              </w:r>
                              <w:r>
                                <w:rPr>
                                  <w:rFonts w:ascii="Cambria"/>
                                  <w:color w:val="231F20"/>
                                  <w:spacing w:val="40"/>
                                  <w:sz w:val="14"/>
                                </w:rPr>
                                <w:t> </w:t>
                              </w:r>
                              <w:r>
                                <w:rPr>
                                  <w:rFonts w:ascii="Cambria"/>
                                  <w:color w:val="231F20"/>
                                  <w:sz w:val="14"/>
                                </w:rPr>
                                <w:t>competitive</w:t>
                              </w:r>
                              <w:r>
                                <w:rPr>
                                  <w:rFonts w:ascii="Cambria"/>
                                  <w:color w:val="231F20"/>
                                  <w:spacing w:val="-8"/>
                                  <w:sz w:val="14"/>
                                </w:rPr>
                                <w:t> </w:t>
                              </w:r>
                              <w:r>
                                <w:rPr>
                                  <w:rFonts w:ascii="Cambria"/>
                                  <w:color w:val="231F20"/>
                                  <w:sz w:val="14"/>
                                </w:rPr>
                                <w:t>bid.</w:t>
                              </w:r>
                            </w:p>
                          </w:txbxContent>
                        </wps:txbx>
                        <wps:bodyPr wrap="square" lIns="0" tIns="0" rIns="0" bIns="0" rtlCol="0">
                          <a:noAutofit/>
                        </wps:bodyPr>
                      </wps:wsp>
                      <wps:wsp>
                        <wps:cNvPr id="627" name="Textbox 627"/>
                        <wps:cNvSpPr txBox="1"/>
                        <wps:spPr>
                          <a:xfrm>
                            <a:off x="1670555" y="1227490"/>
                            <a:ext cx="793115" cy="515620"/>
                          </a:xfrm>
                          <a:prstGeom prst="rect">
                            <a:avLst/>
                          </a:prstGeom>
                        </wps:spPr>
                        <wps:txbx>
                          <w:txbxContent>
                            <w:p>
                              <w:pPr>
                                <w:spacing w:line="137" w:lineRule="exact" w:before="0"/>
                                <w:ind w:left="0" w:right="17" w:firstLine="0"/>
                                <w:jc w:val="center"/>
                                <w:rPr>
                                  <w:rFonts w:ascii="Cambria"/>
                                  <w:sz w:val="14"/>
                                </w:rPr>
                              </w:pPr>
                              <w:r>
                                <w:rPr>
                                  <w:rFonts w:ascii="Cambria"/>
                                  <w:color w:val="231F20"/>
                                  <w:sz w:val="14"/>
                                </w:rPr>
                                <w:t>108</w:t>
                              </w:r>
                              <w:r>
                                <w:rPr>
                                  <w:rFonts w:ascii="Cambria"/>
                                  <w:color w:val="231F20"/>
                                  <w:spacing w:val="-7"/>
                                  <w:sz w:val="14"/>
                                </w:rPr>
                                <w:t> </w:t>
                              </w:r>
                              <w:r>
                                <w:rPr>
                                  <w:rFonts w:ascii="Cambria"/>
                                  <w:color w:val="231F20"/>
                                  <w:sz w:val="14"/>
                                </w:rPr>
                                <w:t>Titan</w:t>
                              </w:r>
                              <w:r>
                                <w:rPr>
                                  <w:rFonts w:ascii="Cambria"/>
                                  <w:color w:val="231F20"/>
                                  <w:spacing w:val="-7"/>
                                  <w:sz w:val="14"/>
                                </w:rPr>
                                <w:t> </w:t>
                              </w:r>
                              <w:r>
                                <w:rPr>
                                  <w:rFonts w:ascii="Cambria"/>
                                  <w:color w:val="231F20"/>
                                  <w:sz w:val="14"/>
                                </w:rPr>
                                <w:t>III</w:t>
                              </w:r>
                              <w:r>
                                <w:rPr>
                                  <w:rFonts w:ascii="Cambria"/>
                                  <w:color w:val="231F20"/>
                                  <w:spacing w:val="-7"/>
                                  <w:sz w:val="14"/>
                                </w:rPr>
                                <w:t> </w:t>
                              </w:r>
                              <w:r>
                                <w:rPr>
                                  <w:rFonts w:ascii="Cambria"/>
                                  <w:color w:val="231F20"/>
                                  <w:spacing w:val="-4"/>
                                  <w:sz w:val="14"/>
                                </w:rPr>
                                <w:t>SRBs</w:t>
                              </w:r>
                            </w:p>
                            <w:p>
                              <w:pPr>
                                <w:spacing w:line="244" w:lineRule="auto" w:before="4"/>
                                <w:ind w:left="0" w:right="18" w:firstLine="0"/>
                                <w:jc w:val="center"/>
                                <w:rPr>
                                  <w:rFonts w:ascii="Cambria"/>
                                  <w:sz w:val="14"/>
                                </w:rPr>
                              </w:pPr>
                              <w:r>
                                <w:rPr>
                                  <w:rFonts w:ascii="Cambria"/>
                                  <w:color w:val="231F20"/>
                                  <w:spacing w:val="-2"/>
                                  <w:sz w:val="14"/>
                                </w:rPr>
                                <w:t>use</w:t>
                              </w:r>
                              <w:r>
                                <w:rPr>
                                  <w:rFonts w:ascii="Cambria"/>
                                  <w:color w:val="231F20"/>
                                  <w:spacing w:val="-6"/>
                                  <w:sz w:val="14"/>
                                </w:rPr>
                                <w:t> </w:t>
                              </w:r>
                              <w:r>
                                <w:rPr>
                                  <w:rFonts w:ascii="Cambria"/>
                                  <w:color w:val="231F20"/>
                                  <w:spacing w:val="-2"/>
                                  <w:sz w:val="14"/>
                                </w:rPr>
                                <w:t>a</w:t>
                              </w:r>
                              <w:r>
                                <w:rPr>
                                  <w:rFonts w:ascii="Cambria"/>
                                  <w:color w:val="231F20"/>
                                  <w:spacing w:val="-6"/>
                                  <w:sz w:val="14"/>
                                </w:rPr>
                                <w:t> </w:t>
                              </w:r>
                              <w:r>
                                <w:rPr>
                                  <w:rFonts w:ascii="Cambria"/>
                                  <w:color w:val="231F20"/>
                                  <w:spacing w:val="-2"/>
                                  <w:sz w:val="14"/>
                                </w:rPr>
                                <w:t>clevis-and-tang</w:t>
                              </w:r>
                              <w:r>
                                <w:rPr>
                                  <w:rFonts w:ascii="Cambria"/>
                                  <w:color w:val="231F20"/>
                                  <w:spacing w:val="40"/>
                                  <w:sz w:val="14"/>
                                </w:rPr>
                                <w:t> </w:t>
                              </w:r>
                              <w:r>
                                <w:rPr>
                                  <w:rFonts w:ascii="Cambria"/>
                                  <w:color w:val="231F20"/>
                                  <w:sz w:val="14"/>
                                </w:rPr>
                                <w:t>design to connect</w:t>
                              </w:r>
                              <w:r>
                                <w:rPr>
                                  <w:rFonts w:ascii="Cambria"/>
                                  <w:color w:val="231F20"/>
                                  <w:spacing w:val="40"/>
                                  <w:sz w:val="14"/>
                                </w:rPr>
                                <w:t> </w:t>
                              </w:r>
                              <w:r>
                                <w:rPr>
                                  <w:rFonts w:ascii="Cambria"/>
                                  <w:color w:val="231F20"/>
                                  <w:sz w:val="14"/>
                                </w:rPr>
                                <w:t>rocket</w:t>
                              </w:r>
                              <w:r>
                                <w:rPr>
                                  <w:rFonts w:ascii="Cambria"/>
                                  <w:color w:val="231F20"/>
                                  <w:spacing w:val="-8"/>
                                  <w:sz w:val="14"/>
                                </w:rPr>
                                <w:t> </w:t>
                              </w:r>
                              <w:r>
                                <w:rPr>
                                  <w:rFonts w:ascii="Cambria"/>
                                  <w:color w:val="231F20"/>
                                  <w:sz w:val="14"/>
                                </w:rPr>
                                <w:t>motor</w:t>
                              </w:r>
                              <w:r>
                                <w:rPr>
                                  <w:rFonts w:ascii="Cambria"/>
                                  <w:color w:val="231F20"/>
                                  <w:spacing w:val="40"/>
                                  <w:sz w:val="14"/>
                                </w:rPr>
                                <w:t> </w:t>
                              </w:r>
                              <w:r>
                                <w:rPr>
                                  <w:rFonts w:ascii="Cambria"/>
                                  <w:color w:val="231F20"/>
                                  <w:spacing w:val="-2"/>
                                  <w:sz w:val="14"/>
                                </w:rPr>
                                <w:t>segments.</w:t>
                              </w:r>
                            </w:p>
                          </w:txbxContent>
                        </wps:txbx>
                        <wps:bodyPr wrap="square" lIns="0" tIns="0" rIns="0" bIns="0" rtlCol="0">
                          <a:noAutofit/>
                        </wps:bodyPr>
                      </wps:wsp>
                      <wps:wsp>
                        <wps:cNvPr id="628" name="Textbox 628"/>
                        <wps:cNvSpPr txBox="1"/>
                        <wps:spPr>
                          <a:xfrm>
                            <a:off x="2752138" y="1229700"/>
                            <a:ext cx="1280795" cy="409575"/>
                          </a:xfrm>
                          <a:prstGeom prst="rect">
                            <a:avLst/>
                          </a:prstGeom>
                        </wps:spPr>
                        <wps:txbx>
                          <w:txbxContent>
                            <w:p>
                              <w:pPr>
                                <w:spacing w:line="137" w:lineRule="exact" w:before="0"/>
                                <w:ind w:left="0" w:right="16" w:firstLine="0"/>
                                <w:jc w:val="center"/>
                                <w:rPr>
                                  <w:rFonts w:ascii="Cambria"/>
                                  <w:sz w:val="14"/>
                                </w:rPr>
                              </w:pPr>
                              <w:r>
                                <w:rPr>
                                  <w:rFonts w:ascii="Cambria"/>
                                  <w:color w:val="231F20"/>
                                  <w:spacing w:val="-2"/>
                                  <w:sz w:val="14"/>
                                </w:rPr>
                                <w:t>109</w:t>
                              </w:r>
                              <w:r>
                                <w:rPr>
                                  <w:rFonts w:ascii="Cambria"/>
                                  <w:color w:val="231F20"/>
                                  <w:spacing w:val="-5"/>
                                  <w:sz w:val="14"/>
                                </w:rPr>
                                <w:t> </w:t>
                              </w:r>
                              <w:r>
                                <w:rPr>
                                  <w:rFonts w:ascii="Cambria"/>
                                  <w:color w:val="231F20"/>
                                  <w:spacing w:val="-2"/>
                                  <w:sz w:val="14"/>
                                </w:rPr>
                                <w:t>The</w:t>
                              </w:r>
                              <w:r>
                                <w:rPr>
                                  <w:rFonts w:ascii="Cambria"/>
                                  <w:color w:val="231F20"/>
                                  <w:spacing w:val="-4"/>
                                  <w:sz w:val="14"/>
                                </w:rPr>
                                <w:t> </w:t>
                              </w:r>
                              <w:r>
                                <w:rPr>
                                  <w:rFonts w:ascii="Cambria"/>
                                  <w:color w:val="231F20"/>
                                  <w:spacing w:val="-2"/>
                                  <w:sz w:val="14"/>
                                </w:rPr>
                                <w:t>contractor</w:t>
                              </w:r>
                              <w:r>
                                <w:rPr>
                                  <w:rFonts w:ascii="Cambria"/>
                                  <w:color w:val="231F20"/>
                                  <w:spacing w:val="-5"/>
                                  <w:sz w:val="14"/>
                                </w:rPr>
                                <w:t> </w:t>
                              </w:r>
                              <w:r>
                                <w:rPr>
                                  <w:rFonts w:ascii="Cambria"/>
                                  <w:color w:val="231F20"/>
                                  <w:spacing w:val="-2"/>
                                  <w:sz w:val="14"/>
                                </w:rPr>
                                <w:t>presumes</w:t>
                              </w:r>
                            </w:p>
                            <w:p>
                              <w:pPr>
                                <w:spacing w:line="244" w:lineRule="auto" w:before="4"/>
                                <w:ind w:left="0" w:right="18" w:firstLine="0"/>
                                <w:jc w:val="center"/>
                                <w:rPr>
                                  <w:rFonts w:ascii="Cambria" w:hAnsi="Cambria"/>
                                  <w:sz w:val="14"/>
                                </w:rPr>
                              </w:pPr>
                              <w:r>
                                <w:rPr>
                                  <w:rFonts w:ascii="Cambria" w:hAnsi="Cambria"/>
                                  <w:color w:val="231F20"/>
                                  <w:spacing w:val="-2"/>
                                  <w:sz w:val="14"/>
                                </w:rPr>
                                <w:t>little</w:t>
                              </w:r>
                              <w:r>
                                <w:rPr>
                                  <w:rFonts w:ascii="Cambria" w:hAnsi="Cambria"/>
                                  <w:color w:val="231F20"/>
                                  <w:spacing w:val="-6"/>
                                  <w:sz w:val="14"/>
                                </w:rPr>
                                <w:t> </w:t>
                              </w:r>
                              <w:r>
                                <w:rPr>
                                  <w:rFonts w:ascii="Cambria" w:hAnsi="Cambria"/>
                                  <w:color w:val="231F20"/>
                                  <w:spacing w:val="-2"/>
                                  <w:sz w:val="14"/>
                                </w:rPr>
                                <w:t>diﬃculty</w:t>
                              </w:r>
                              <w:r>
                                <w:rPr>
                                  <w:rFonts w:ascii="Cambria" w:hAnsi="Cambria"/>
                                  <w:color w:val="231F20"/>
                                  <w:spacing w:val="-6"/>
                                  <w:sz w:val="14"/>
                                </w:rPr>
                                <w:t> </w:t>
                              </w:r>
                              <w:r>
                                <w:rPr>
                                  <w:rFonts w:ascii="Cambria" w:hAnsi="Cambria"/>
                                  <w:color w:val="231F20"/>
                                  <w:spacing w:val="-2"/>
                                  <w:sz w:val="14"/>
                                </w:rPr>
                                <w:t>will</w:t>
                              </w:r>
                              <w:r>
                                <w:rPr>
                                  <w:rFonts w:ascii="Cambria" w:hAnsi="Cambria"/>
                                  <w:color w:val="231F20"/>
                                  <w:spacing w:val="-6"/>
                                  <w:sz w:val="14"/>
                                </w:rPr>
                                <w:t> </w:t>
                              </w:r>
                              <w:r>
                                <w:rPr>
                                  <w:rFonts w:ascii="Cambria" w:hAnsi="Cambria"/>
                                  <w:color w:val="231F20"/>
                                  <w:spacing w:val="-2"/>
                                  <w:sz w:val="14"/>
                                </w:rPr>
                                <w:t>be</w:t>
                              </w:r>
                              <w:r>
                                <w:rPr>
                                  <w:rFonts w:ascii="Cambria" w:hAnsi="Cambria"/>
                                  <w:color w:val="231F20"/>
                                  <w:spacing w:val="-6"/>
                                  <w:sz w:val="14"/>
                                </w:rPr>
                                <w:t> </w:t>
                              </w:r>
                              <w:r>
                                <w:rPr>
                                  <w:rFonts w:ascii="Cambria" w:hAnsi="Cambria"/>
                                  <w:color w:val="231F20"/>
                                  <w:spacing w:val="-2"/>
                                  <w:sz w:val="14"/>
                                </w:rPr>
                                <w:t>encountered</w:t>
                              </w:r>
                              <w:r>
                                <w:rPr>
                                  <w:rFonts w:ascii="Cambria" w:hAnsi="Cambria"/>
                                  <w:color w:val="231F20"/>
                                  <w:spacing w:val="40"/>
                                  <w:sz w:val="14"/>
                                </w:rPr>
                                <w:t> </w:t>
                              </w:r>
                              <w:r>
                                <w:rPr>
                                  <w:rFonts w:ascii="Cambria" w:hAnsi="Cambria"/>
                                  <w:color w:val="231F20"/>
                                  <w:sz w:val="14"/>
                                </w:rPr>
                                <w:t>in scaling up the Titan III SRB</w:t>
                              </w:r>
                              <w:r>
                                <w:rPr>
                                  <w:rFonts w:ascii="Cambria" w:hAnsi="Cambria"/>
                                  <w:color w:val="231F20"/>
                                  <w:spacing w:val="40"/>
                                  <w:sz w:val="14"/>
                                </w:rPr>
                                <w:t> </w:t>
                              </w:r>
                              <w:r>
                                <w:rPr>
                                  <w:rFonts w:ascii="Cambria" w:hAnsi="Cambria"/>
                                  <w:color w:val="231F20"/>
                                  <w:sz w:val="14"/>
                                </w:rPr>
                                <w:t>design for the Space Shuttle.</w:t>
                              </w:r>
                            </w:p>
                          </w:txbxContent>
                        </wps:txbx>
                        <wps:bodyPr wrap="square" lIns="0" tIns="0" rIns="0" bIns="0" rtlCol="0">
                          <a:noAutofit/>
                        </wps:bodyPr>
                      </wps:wsp>
                      <wps:wsp>
                        <wps:cNvPr id="629" name="Textbox 629"/>
                        <wps:cNvSpPr txBox="1"/>
                        <wps:spPr>
                          <a:xfrm>
                            <a:off x="1398394" y="2675747"/>
                            <a:ext cx="918210" cy="408940"/>
                          </a:xfrm>
                          <a:prstGeom prst="rect">
                            <a:avLst/>
                          </a:prstGeom>
                        </wps:spPr>
                        <wps:txbx>
                          <w:txbxContent>
                            <w:p>
                              <w:pPr>
                                <w:spacing w:line="137" w:lineRule="exact" w:before="0"/>
                                <w:ind w:left="0" w:right="19" w:firstLine="0"/>
                                <w:jc w:val="center"/>
                                <w:rPr>
                                  <w:rFonts w:ascii="Cambria"/>
                                  <w:sz w:val="14"/>
                                </w:rPr>
                              </w:pPr>
                              <w:r>
                                <w:rPr>
                                  <w:rFonts w:ascii="Cambria"/>
                                  <w:color w:val="231F20"/>
                                  <w:spacing w:val="-6"/>
                                  <w:sz w:val="14"/>
                                </w:rPr>
                                <w:t>105</w:t>
                              </w:r>
                              <w:r>
                                <w:rPr>
                                  <w:rFonts w:ascii="Cambria"/>
                                  <w:color w:val="231F20"/>
                                  <w:spacing w:val="1"/>
                                  <w:sz w:val="14"/>
                                </w:rPr>
                                <w:t> </w:t>
                              </w:r>
                              <w:r>
                                <w:rPr>
                                  <w:rFonts w:ascii="Cambria"/>
                                  <w:color w:val="231F20"/>
                                  <w:spacing w:val="-6"/>
                                  <w:sz w:val="14"/>
                                </w:rPr>
                                <w:t>The</w:t>
                              </w:r>
                              <w:r>
                                <w:rPr>
                                  <w:rFonts w:ascii="Cambria"/>
                                  <w:color w:val="231F20"/>
                                  <w:spacing w:val="1"/>
                                  <w:sz w:val="14"/>
                                </w:rPr>
                                <w:t> </w:t>
                              </w:r>
                              <w:r>
                                <w:rPr>
                                  <w:rFonts w:ascii="Cambria"/>
                                  <w:color w:val="231F20"/>
                                  <w:spacing w:val="-6"/>
                                  <w:sz w:val="14"/>
                                </w:rPr>
                                <w:t>contractor</w:t>
                              </w:r>
                            </w:p>
                            <w:p>
                              <w:pPr>
                                <w:spacing w:line="244" w:lineRule="auto" w:before="4"/>
                                <w:ind w:left="-1" w:right="18" w:firstLine="0"/>
                                <w:jc w:val="center"/>
                                <w:rPr>
                                  <w:rFonts w:ascii="Cambria"/>
                                  <w:sz w:val="14"/>
                                </w:rPr>
                              </w:pPr>
                              <w:r>
                                <w:rPr>
                                  <w:rFonts w:ascii="Cambria"/>
                                  <w:color w:val="231F20"/>
                                  <w:sz w:val="14"/>
                                </w:rPr>
                                <w:t>submits a bid for the</w:t>
                              </w:r>
                              <w:r>
                                <w:rPr>
                                  <w:rFonts w:ascii="Cambria"/>
                                  <w:color w:val="231F20"/>
                                  <w:spacing w:val="40"/>
                                  <w:sz w:val="14"/>
                                </w:rPr>
                                <w:t> </w:t>
                              </w:r>
                              <w:r>
                                <w:rPr>
                                  <w:rFonts w:ascii="Cambria"/>
                                  <w:color w:val="231F20"/>
                                  <w:sz w:val="14"/>
                                </w:rPr>
                                <w:t>Space Shuttle SRBs</w:t>
                              </w:r>
                              <w:r>
                                <w:rPr>
                                  <w:rFonts w:ascii="Cambria"/>
                                  <w:color w:val="231F20"/>
                                  <w:spacing w:val="40"/>
                                  <w:sz w:val="14"/>
                                </w:rPr>
                                <w:t> </w:t>
                              </w:r>
                              <w:r>
                                <w:rPr>
                                  <w:rFonts w:ascii="Cambria"/>
                                  <w:color w:val="231F20"/>
                                  <w:spacing w:val="-2"/>
                                  <w:sz w:val="14"/>
                                </w:rPr>
                                <w:t>promising</w:t>
                              </w:r>
                              <w:r>
                                <w:rPr>
                                  <w:rFonts w:ascii="Cambria"/>
                                  <w:color w:val="231F20"/>
                                  <w:spacing w:val="-6"/>
                                  <w:sz w:val="14"/>
                                </w:rPr>
                                <w:t> </w:t>
                              </w:r>
                              <w:r>
                                <w:rPr>
                                  <w:rFonts w:ascii="Cambria"/>
                                  <w:color w:val="231F20"/>
                                  <w:spacing w:val="-2"/>
                                  <w:sz w:val="14"/>
                                </w:rPr>
                                <w:t>very</w:t>
                              </w:r>
                              <w:r>
                                <w:rPr>
                                  <w:rFonts w:ascii="Cambria"/>
                                  <w:color w:val="231F20"/>
                                  <w:spacing w:val="-6"/>
                                  <w:sz w:val="14"/>
                                </w:rPr>
                                <w:t> </w:t>
                              </w:r>
                              <w:r>
                                <w:rPr>
                                  <w:rFonts w:ascii="Cambria"/>
                                  <w:color w:val="231F20"/>
                                  <w:spacing w:val="-2"/>
                                  <w:sz w:val="14"/>
                                </w:rPr>
                                <w:t>low</w:t>
                              </w:r>
                              <w:r>
                                <w:rPr>
                                  <w:rFonts w:ascii="Cambria"/>
                                  <w:color w:val="231F20"/>
                                  <w:spacing w:val="-6"/>
                                  <w:sz w:val="14"/>
                                </w:rPr>
                                <w:t> </w:t>
                              </w:r>
                              <w:r>
                                <w:rPr>
                                  <w:rFonts w:ascii="Cambria"/>
                                  <w:color w:val="231F20"/>
                                  <w:spacing w:val="-2"/>
                                  <w:sz w:val="14"/>
                                </w:rPr>
                                <w:t>cost.</w:t>
                              </w:r>
                            </w:p>
                          </w:txbxContent>
                        </wps:txbx>
                        <wps:bodyPr wrap="square" lIns="0" tIns="0" rIns="0" bIns="0" rtlCol="0">
                          <a:noAutofit/>
                        </wps:bodyPr>
                      </wps:wsp>
                      <wps:wsp>
                        <wps:cNvPr id="630" name="Textbox 630"/>
                        <wps:cNvSpPr txBox="1"/>
                        <wps:spPr>
                          <a:xfrm>
                            <a:off x="2526916" y="2432606"/>
                            <a:ext cx="902969" cy="622300"/>
                          </a:xfrm>
                          <a:prstGeom prst="rect">
                            <a:avLst/>
                          </a:prstGeom>
                        </wps:spPr>
                        <wps:txbx>
                          <w:txbxContent>
                            <w:p>
                              <w:pPr>
                                <w:spacing w:line="137" w:lineRule="exact" w:before="0"/>
                                <w:ind w:left="106" w:right="0" w:firstLine="0"/>
                                <w:jc w:val="both"/>
                                <w:rPr>
                                  <w:rFonts w:ascii="Cambria" w:hAnsi="Cambria"/>
                                  <w:sz w:val="14"/>
                                </w:rPr>
                              </w:pPr>
                              <w:r>
                                <w:rPr>
                                  <w:rFonts w:ascii="Cambria" w:hAnsi="Cambria"/>
                                  <w:color w:val="231F20"/>
                                  <w:spacing w:val="-6"/>
                                  <w:sz w:val="14"/>
                                </w:rPr>
                                <w:t>106</w:t>
                              </w:r>
                              <w:r>
                                <w:rPr>
                                  <w:rFonts w:ascii="Cambria" w:hAnsi="Cambria"/>
                                  <w:color w:val="231F20"/>
                                  <w:spacing w:val="1"/>
                                  <w:sz w:val="14"/>
                                </w:rPr>
                                <w:t> </w:t>
                              </w:r>
                              <w:r>
                                <w:rPr>
                                  <w:rFonts w:ascii="Cambria" w:hAnsi="Cambria"/>
                                  <w:color w:val="231F20"/>
                                  <w:spacing w:val="-6"/>
                                  <w:sz w:val="14"/>
                                </w:rPr>
                                <w:t>The</w:t>
                              </w:r>
                              <w:r>
                                <w:rPr>
                                  <w:rFonts w:ascii="Cambria" w:hAnsi="Cambria"/>
                                  <w:color w:val="231F20"/>
                                  <w:spacing w:val="1"/>
                                  <w:sz w:val="14"/>
                                </w:rPr>
                                <w:t> </w:t>
                              </w:r>
                              <w:r>
                                <w:rPr>
                                  <w:rFonts w:ascii="Cambria" w:hAnsi="Cambria"/>
                                  <w:color w:val="231F20"/>
                                  <w:spacing w:val="-6"/>
                                  <w:sz w:val="14"/>
                                </w:rPr>
                                <w:t>contractor’s</w:t>
                              </w:r>
                            </w:p>
                            <w:p>
                              <w:pPr>
                                <w:spacing w:line="244" w:lineRule="auto" w:before="4"/>
                                <w:ind w:left="0" w:right="18" w:firstLine="71"/>
                                <w:jc w:val="both"/>
                                <w:rPr>
                                  <w:rFonts w:ascii="Cambria"/>
                                  <w:sz w:val="14"/>
                                </w:rPr>
                              </w:pPr>
                              <w:r>
                                <w:rPr>
                                  <w:rFonts w:ascii="Cambria"/>
                                  <w:color w:val="231F20"/>
                                  <w:sz w:val="14"/>
                                </w:rPr>
                                <w:t>proposal for the SRBs</w:t>
                              </w:r>
                              <w:r>
                                <w:rPr>
                                  <w:rFonts w:ascii="Cambria"/>
                                  <w:color w:val="231F20"/>
                                  <w:spacing w:val="40"/>
                                  <w:sz w:val="14"/>
                                </w:rPr>
                                <w:t> </w:t>
                              </w:r>
                              <w:r>
                                <w:rPr>
                                  <w:rFonts w:ascii="Cambria"/>
                                  <w:color w:val="231F20"/>
                                  <w:sz w:val="14"/>
                                </w:rPr>
                                <w:t>is</w:t>
                              </w:r>
                              <w:r>
                                <w:rPr>
                                  <w:rFonts w:ascii="Cambria"/>
                                  <w:color w:val="231F20"/>
                                  <w:spacing w:val="-1"/>
                                  <w:sz w:val="14"/>
                                </w:rPr>
                                <w:t> </w:t>
                              </w:r>
                              <w:r>
                                <w:rPr>
                                  <w:rFonts w:ascii="Cambria"/>
                                  <w:color w:val="231F20"/>
                                  <w:sz w:val="14"/>
                                </w:rPr>
                                <w:t>lowest</w:t>
                              </w:r>
                              <w:r>
                                <w:rPr>
                                  <w:rFonts w:ascii="Cambria"/>
                                  <w:color w:val="231F20"/>
                                  <w:spacing w:val="-1"/>
                                  <w:sz w:val="14"/>
                                </w:rPr>
                                <w:t> </w:t>
                              </w:r>
                              <w:r>
                                <w:rPr>
                                  <w:rFonts w:ascii="Cambria"/>
                                  <w:color w:val="231F20"/>
                                  <w:sz w:val="14"/>
                                </w:rPr>
                                <w:t>in</w:t>
                              </w:r>
                              <w:r>
                                <w:rPr>
                                  <w:rFonts w:ascii="Cambria"/>
                                  <w:color w:val="231F20"/>
                                  <w:spacing w:val="-1"/>
                                  <w:sz w:val="14"/>
                                </w:rPr>
                                <w:t> </w:t>
                              </w:r>
                              <w:r>
                                <w:rPr>
                                  <w:rFonts w:ascii="Cambria"/>
                                  <w:color w:val="231F20"/>
                                  <w:sz w:val="14"/>
                                </w:rPr>
                                <w:t>cost</w:t>
                              </w:r>
                              <w:r>
                                <w:rPr>
                                  <w:rFonts w:ascii="Cambria"/>
                                  <w:color w:val="231F20"/>
                                  <w:spacing w:val="-1"/>
                                  <w:sz w:val="14"/>
                                </w:rPr>
                                <w:t> </w:t>
                              </w:r>
                              <w:r>
                                <w:rPr>
                                  <w:rFonts w:ascii="Cambria"/>
                                  <w:color w:val="231F20"/>
                                  <w:sz w:val="14"/>
                                </w:rPr>
                                <w:t>but</w:t>
                              </w:r>
                              <w:r>
                                <w:rPr>
                                  <w:rFonts w:ascii="Cambria"/>
                                  <w:color w:val="231F20"/>
                                  <w:spacing w:val="-1"/>
                                  <w:sz w:val="14"/>
                                </w:rPr>
                                <w:t> </w:t>
                              </w:r>
                              <w:r>
                                <w:rPr>
                                  <w:rFonts w:ascii="Cambria"/>
                                  <w:color w:val="231F20"/>
                                  <w:sz w:val="14"/>
                                </w:rPr>
                                <w:t>no</w:t>
                              </w:r>
                              <w:r>
                                <w:rPr>
                                  <w:rFonts w:ascii="Cambria"/>
                                  <w:color w:val="231F20"/>
                                  <w:spacing w:val="40"/>
                                  <w:sz w:val="14"/>
                                </w:rPr>
                                <w:t> </w:t>
                              </w:r>
                              <w:r>
                                <w:rPr>
                                  <w:rFonts w:ascii="Cambria"/>
                                  <w:color w:val="231F20"/>
                                  <w:spacing w:val="-2"/>
                                  <w:sz w:val="14"/>
                                </w:rPr>
                                <w:t>better</w:t>
                              </w:r>
                              <w:r>
                                <w:rPr>
                                  <w:rFonts w:ascii="Cambria"/>
                                  <w:color w:val="231F20"/>
                                  <w:spacing w:val="-6"/>
                                  <w:sz w:val="14"/>
                                </w:rPr>
                                <w:t> </w:t>
                              </w:r>
                              <w:r>
                                <w:rPr>
                                  <w:rFonts w:ascii="Cambria"/>
                                  <w:color w:val="231F20"/>
                                  <w:spacing w:val="-2"/>
                                  <w:sz w:val="14"/>
                                </w:rPr>
                                <w:t>than</w:t>
                              </w:r>
                              <w:r>
                                <w:rPr>
                                  <w:rFonts w:ascii="Cambria"/>
                                  <w:color w:val="231F20"/>
                                  <w:spacing w:val="-6"/>
                                  <w:sz w:val="14"/>
                                </w:rPr>
                                <w:t> </w:t>
                              </w:r>
                              <w:r>
                                <w:rPr>
                                  <w:rFonts w:ascii="Cambria"/>
                                  <w:color w:val="231F20"/>
                                  <w:spacing w:val="-2"/>
                                  <w:sz w:val="14"/>
                                </w:rPr>
                                <w:t>fourth-rated</w:t>
                              </w:r>
                              <w:r>
                                <w:rPr>
                                  <w:rFonts w:ascii="Cambria"/>
                                  <w:color w:val="231F20"/>
                                  <w:spacing w:val="40"/>
                                  <w:sz w:val="14"/>
                                </w:rPr>
                                <w:t> </w:t>
                              </w:r>
                              <w:r>
                                <w:rPr>
                                  <w:rFonts w:ascii="Cambria"/>
                                  <w:color w:val="231F20"/>
                                  <w:sz w:val="14"/>
                                </w:rPr>
                                <w:t>in</w:t>
                              </w:r>
                              <w:r>
                                <w:rPr>
                                  <w:rFonts w:ascii="Cambria"/>
                                  <w:color w:val="231F20"/>
                                  <w:spacing w:val="-9"/>
                                  <w:sz w:val="14"/>
                                </w:rPr>
                                <w:t> </w:t>
                              </w:r>
                              <w:r>
                                <w:rPr>
                                  <w:rFonts w:ascii="Cambria"/>
                                  <w:color w:val="231F20"/>
                                  <w:sz w:val="14"/>
                                </w:rPr>
                                <w:t>design,</w:t>
                              </w:r>
                              <w:r>
                                <w:rPr>
                                  <w:rFonts w:ascii="Cambria"/>
                                  <w:color w:val="231F20"/>
                                  <w:spacing w:val="-7"/>
                                  <w:sz w:val="14"/>
                                </w:rPr>
                                <w:t> </w:t>
                              </w:r>
                              <w:r>
                                <w:rPr>
                                  <w:rFonts w:ascii="Cambria"/>
                                  <w:color w:val="231F20"/>
                                  <w:spacing w:val="-2"/>
                                  <w:sz w:val="14"/>
                                </w:rPr>
                                <w:t>development,</w:t>
                              </w:r>
                            </w:p>
                            <w:p>
                              <w:pPr>
                                <w:spacing w:before="2"/>
                                <w:ind w:left="229" w:right="0" w:firstLine="0"/>
                                <w:jc w:val="both"/>
                                <w:rPr>
                                  <w:rFonts w:ascii="Cambria" w:hAnsi="Cambria"/>
                                  <w:sz w:val="14"/>
                                </w:rPr>
                              </w:pPr>
                              <w:r>
                                <w:rPr>
                                  <w:rFonts w:ascii="Cambria" w:hAnsi="Cambria"/>
                                  <w:color w:val="231F20"/>
                                  <w:spacing w:val="-2"/>
                                  <w:sz w:val="14"/>
                                </w:rPr>
                                <w:t>and</w:t>
                              </w:r>
                              <w:r>
                                <w:rPr>
                                  <w:rFonts w:ascii="Cambria" w:hAnsi="Cambria"/>
                                  <w:color w:val="231F20"/>
                                  <w:spacing w:val="-3"/>
                                  <w:sz w:val="14"/>
                                </w:rPr>
                                <w:t> </w:t>
                              </w:r>
                              <w:r>
                                <w:rPr>
                                  <w:rFonts w:ascii="Cambria" w:hAnsi="Cambria"/>
                                  <w:color w:val="231F20"/>
                                  <w:spacing w:val="-2"/>
                                  <w:sz w:val="14"/>
                                </w:rPr>
                                <w:t>veriﬁcation.</w:t>
                              </w:r>
                            </w:p>
                          </w:txbxContent>
                        </wps:txbx>
                        <wps:bodyPr wrap="square" lIns="0" tIns="0" rIns="0" bIns="0" rtlCol="0">
                          <a:noAutofit/>
                        </wps:bodyPr>
                      </wps:wsp>
                      <wps:wsp>
                        <wps:cNvPr id="631" name="Textbox 631"/>
                        <wps:cNvSpPr txBox="1"/>
                        <wps:spPr>
                          <a:xfrm>
                            <a:off x="92847" y="3230077"/>
                            <a:ext cx="1028700" cy="541020"/>
                          </a:xfrm>
                          <a:prstGeom prst="rect">
                            <a:avLst/>
                          </a:prstGeom>
                        </wps:spPr>
                        <wps:txbx>
                          <w:txbxContent>
                            <w:p>
                              <w:pPr>
                                <w:spacing w:line="137" w:lineRule="exact" w:before="0"/>
                                <w:ind w:left="66" w:right="2" w:firstLine="0"/>
                                <w:jc w:val="center"/>
                                <w:rPr>
                                  <w:rFonts w:ascii="Cambria"/>
                                  <w:sz w:val="14"/>
                                </w:rPr>
                              </w:pPr>
                              <w:r>
                                <w:rPr>
                                  <w:rFonts w:ascii="Cambria"/>
                                  <w:color w:val="231F20"/>
                                  <w:sz w:val="14"/>
                                </w:rPr>
                                <w:t>104</w:t>
                              </w:r>
                              <w:r>
                                <w:rPr>
                                  <w:rFonts w:ascii="Cambria"/>
                                  <w:color w:val="231F20"/>
                                  <w:spacing w:val="10"/>
                                  <w:sz w:val="14"/>
                                </w:rPr>
                                <w:t> </w:t>
                              </w:r>
                              <w:r>
                                <w:rPr>
                                  <w:rFonts w:ascii="Cambria"/>
                                  <w:color w:val="231F20"/>
                                  <w:sz w:val="14"/>
                                </w:rPr>
                                <w:t>NASA</w:t>
                              </w:r>
                              <w:r>
                                <w:rPr>
                                  <w:rFonts w:ascii="Cambria"/>
                                  <w:color w:val="231F20"/>
                                  <w:spacing w:val="10"/>
                                  <w:sz w:val="14"/>
                                </w:rPr>
                                <w:t> </w:t>
                              </w:r>
                              <w:r>
                                <w:rPr>
                                  <w:rFonts w:ascii="Cambria"/>
                                  <w:color w:val="231F20"/>
                                  <w:spacing w:val="-2"/>
                                  <w:sz w:val="14"/>
                                </w:rPr>
                                <w:t>awards</w:t>
                              </w:r>
                            </w:p>
                            <w:p>
                              <w:pPr>
                                <w:spacing w:line="244" w:lineRule="auto" w:before="4"/>
                                <w:ind w:left="66" w:right="0" w:firstLine="0"/>
                                <w:jc w:val="center"/>
                                <w:rPr>
                                  <w:rFonts w:ascii="Cambria"/>
                                  <w:sz w:val="14"/>
                                </w:rPr>
                              </w:pPr>
                              <w:r>
                                <w:rPr>
                                  <w:rFonts w:ascii="Cambria"/>
                                  <w:color w:val="231F20"/>
                                  <w:sz w:val="14"/>
                                </w:rPr>
                                <w:t>contracts to the lowest</w:t>
                              </w:r>
                              <w:r>
                                <w:rPr>
                                  <w:rFonts w:ascii="Cambria"/>
                                  <w:color w:val="231F20"/>
                                  <w:spacing w:val="40"/>
                                  <w:sz w:val="14"/>
                                </w:rPr>
                                <w:t> </w:t>
                              </w:r>
                              <w:r>
                                <w:rPr>
                                  <w:rFonts w:ascii="Cambria"/>
                                  <w:color w:val="231F20"/>
                                  <w:spacing w:val="-4"/>
                                  <w:sz w:val="14"/>
                                </w:rPr>
                                <w:t>bidder whenever </w:t>
                              </w:r>
                              <w:r>
                                <w:rPr>
                                  <w:rFonts w:ascii="Cambria"/>
                                  <w:color w:val="231F20"/>
                                  <w:spacing w:val="-4"/>
                                  <w:sz w:val="14"/>
                                </w:rPr>
                                <w:t>possible.</w:t>
                              </w:r>
                            </w:p>
                            <w:p>
                              <w:pPr>
                                <w:spacing w:line="240" w:lineRule="auto" w:before="5"/>
                                <w:rPr>
                                  <w:rFonts w:ascii="Cambria"/>
                                  <w:sz w:val="14"/>
                                </w:rPr>
                              </w:pPr>
                            </w:p>
                            <w:p>
                              <w:pPr>
                                <w:spacing w:before="1"/>
                                <w:ind w:left="20" w:right="0" w:firstLine="0"/>
                                <w:jc w:val="left"/>
                                <w:rPr>
                                  <w:b/>
                                  <w:i/>
                                  <w:sz w:val="16"/>
                                </w:rPr>
                              </w:pPr>
                              <w:r>
                                <w:rPr>
                                  <w:b/>
                                  <w:i/>
                                  <w:color w:val="231F20"/>
                                  <w:spacing w:val="-2"/>
                                  <w:sz w:val="16"/>
                                </w:rPr>
                                <w:t>“...then...”</w:t>
                              </w:r>
                            </w:p>
                          </w:txbxContent>
                        </wps:txbx>
                        <wps:bodyPr wrap="square" lIns="0" tIns="0" rIns="0" bIns="0" rtlCol="0">
                          <a:noAutofit/>
                        </wps:bodyPr>
                      </wps:wsp>
                      <wps:wsp>
                        <wps:cNvPr id="632" name="Textbox 632"/>
                        <wps:cNvSpPr txBox="1"/>
                        <wps:spPr>
                          <a:xfrm>
                            <a:off x="1499448" y="3776558"/>
                            <a:ext cx="2163445" cy="437515"/>
                          </a:xfrm>
                          <a:prstGeom prst="rect">
                            <a:avLst/>
                          </a:prstGeom>
                        </wps:spPr>
                        <wps:txbx>
                          <w:txbxContent>
                            <w:p>
                              <w:pPr>
                                <w:tabs>
                                  <w:tab w:pos="1754" w:val="left" w:leader="none"/>
                                  <w:tab w:pos="1818" w:val="left" w:leader="none"/>
                                </w:tabs>
                                <w:spacing w:line="244" w:lineRule="auto" w:before="0"/>
                                <w:ind w:left="108" w:right="73" w:firstLine="31"/>
                                <w:jc w:val="left"/>
                                <w:rPr>
                                  <w:rFonts w:ascii="Cambria" w:hAnsi="Cambria"/>
                                  <w:sz w:val="14"/>
                                </w:rPr>
                              </w:pPr>
                              <w:r>
                                <w:rPr>
                                  <w:rFonts w:ascii="Cambria" w:hAnsi="Cambria"/>
                                  <w:color w:val="231F20"/>
                                  <w:sz w:val="14"/>
                                </w:rPr>
                                <w:t>102 The contractor</w:t>
                                <w:tab/>
                                <w:tab/>
                                <w:t>103</w:t>
                              </w:r>
                              <w:r>
                                <w:rPr>
                                  <w:rFonts w:ascii="Cambria" w:hAnsi="Cambria"/>
                                  <w:color w:val="231F20"/>
                                  <w:spacing w:val="-4"/>
                                  <w:sz w:val="14"/>
                                </w:rPr>
                                <w:t> </w:t>
                              </w:r>
                              <w:r>
                                <w:rPr>
                                  <w:rFonts w:ascii="Cambria" w:hAnsi="Cambria"/>
                                  <w:color w:val="231F20"/>
                                  <w:sz w:val="14"/>
                                </w:rPr>
                                <w:t>The</w:t>
                              </w:r>
                              <w:r>
                                <w:rPr>
                                  <w:rFonts w:ascii="Cambria" w:hAnsi="Cambria"/>
                                  <w:color w:val="231F20"/>
                                  <w:spacing w:val="-4"/>
                                  <w:sz w:val="14"/>
                                </w:rPr>
                                <w:t> </w:t>
                              </w:r>
                              <w:r>
                                <w:rPr>
                                  <w:rFonts w:ascii="Cambria" w:hAnsi="Cambria"/>
                                  <w:color w:val="231F20"/>
                                  <w:sz w:val="14"/>
                                </w:rPr>
                                <w:t>cost</w:t>
                              </w:r>
                              <w:r>
                                <w:rPr>
                                  <w:rFonts w:ascii="Cambria" w:hAnsi="Cambria"/>
                                  <w:color w:val="231F20"/>
                                  <w:spacing w:val="-4"/>
                                  <w:sz w:val="14"/>
                                </w:rPr>
                                <w:t> </w:t>
                              </w:r>
                              <w:r>
                                <w:rPr>
                                  <w:rFonts w:ascii="Cambria" w:hAnsi="Cambria"/>
                                  <w:color w:val="231F20"/>
                                  <w:sz w:val="14"/>
                                </w:rPr>
                                <w:t>economy</w:t>
                              </w:r>
                              <w:r>
                                <w:rPr>
                                  <w:rFonts w:ascii="Cambria" w:hAnsi="Cambria"/>
                                  <w:color w:val="231F20"/>
                                  <w:spacing w:val="-4"/>
                                  <w:sz w:val="14"/>
                                </w:rPr>
                                <w:t> </w:t>
                              </w:r>
                              <w:r>
                                <w:rPr>
                                  <w:rFonts w:ascii="Cambria" w:hAnsi="Cambria"/>
                                  <w:color w:val="231F20"/>
                                  <w:sz w:val="14"/>
                                </w:rPr>
                                <w:t>in</w:t>
                              </w:r>
                              <w:r>
                                <w:rPr>
                                  <w:rFonts w:ascii="Cambria" w:hAnsi="Cambria"/>
                                  <w:color w:val="231F20"/>
                                  <w:spacing w:val="40"/>
                                  <w:sz w:val="14"/>
                                </w:rPr>
                                <w:t> </w:t>
                              </w:r>
                              <w:r>
                                <w:rPr>
                                  <w:rFonts w:ascii="Cambria" w:hAnsi="Cambria"/>
                                  <w:color w:val="231F20"/>
                                  <w:sz w:val="14"/>
                                </w:rPr>
                                <w:t>has deep </w:t>
                              </w:r>
                              <w:r>
                                <w:rPr>
                                  <w:rFonts w:ascii="Cambria" w:hAnsi="Cambria"/>
                                  <w:color w:val="231F20"/>
                                  <w:spacing w:val="-2"/>
                                  <w:sz w:val="14"/>
                                </w:rPr>
                                <w:t>experience</w:t>
                              </w:r>
                              <w:r>
                                <w:rPr>
                                  <w:rFonts w:ascii="Cambria" w:hAnsi="Cambria"/>
                                  <w:color w:val="231F20"/>
                                  <w:sz w:val="14"/>
                                </w:rPr>
                                <w:tab/>
                              </w:r>
                              <w:r>
                                <w:rPr>
                                  <w:rFonts w:ascii="Cambria" w:hAnsi="Cambria"/>
                                  <w:color w:val="231F20"/>
                                  <w:spacing w:val="-2"/>
                                  <w:sz w:val="14"/>
                                </w:rPr>
                                <w:t>the</w:t>
                              </w:r>
                              <w:r>
                                <w:rPr>
                                  <w:rFonts w:ascii="Cambria" w:hAnsi="Cambria"/>
                                  <w:color w:val="231F20"/>
                                  <w:spacing w:val="-6"/>
                                  <w:sz w:val="14"/>
                                </w:rPr>
                                <w:t> </w:t>
                              </w:r>
                              <w:r>
                                <w:rPr>
                                  <w:rFonts w:ascii="Cambria" w:hAnsi="Cambria"/>
                                  <w:color w:val="231F20"/>
                                  <w:spacing w:val="-2"/>
                                  <w:sz w:val="14"/>
                                </w:rPr>
                                <w:t>contractor’s</w:t>
                              </w:r>
                              <w:r>
                                <w:rPr>
                                  <w:rFonts w:ascii="Cambria" w:hAnsi="Cambria"/>
                                  <w:color w:val="231F20"/>
                                  <w:spacing w:val="-6"/>
                                  <w:sz w:val="14"/>
                                </w:rPr>
                                <w:t> </w:t>
                              </w:r>
                              <w:r>
                                <w:rPr>
                                  <w:rFonts w:ascii="Cambria" w:hAnsi="Cambria"/>
                                  <w:color w:val="231F20"/>
                                  <w:spacing w:val="-2"/>
                                  <w:sz w:val="14"/>
                                </w:rPr>
                                <w:t>proposal</w:t>
                              </w:r>
                              <w:r>
                                <w:rPr>
                                  <w:rFonts w:ascii="Cambria" w:hAnsi="Cambria"/>
                                  <w:color w:val="231F20"/>
                                  <w:spacing w:val="-6"/>
                                  <w:sz w:val="14"/>
                                </w:rPr>
                                <w:t> </w:t>
                              </w:r>
                              <w:r>
                                <w:rPr>
                                  <w:rFonts w:ascii="Cambria" w:hAnsi="Cambria"/>
                                  <w:color w:val="231F20"/>
                                  <w:spacing w:val="-5"/>
                                  <w:sz w:val="14"/>
                                </w:rPr>
                                <w:t>is</w:t>
                              </w:r>
                            </w:p>
                            <w:p>
                              <w:pPr>
                                <w:tabs>
                                  <w:tab w:pos="1719" w:val="left" w:leader="none"/>
                                  <w:tab w:pos="1863" w:val="left" w:leader="none"/>
                                </w:tabs>
                                <w:spacing w:line="244" w:lineRule="auto" w:before="0"/>
                                <w:ind w:left="246" w:right="38" w:hanging="227"/>
                                <w:jc w:val="left"/>
                                <w:rPr>
                                  <w:rFonts w:ascii="Cambria"/>
                                  <w:sz w:val="14"/>
                                </w:rPr>
                              </w:pPr>
                              <w:r>
                                <w:rPr>
                                  <w:rFonts w:ascii="Cambria"/>
                                  <w:color w:val="231F20"/>
                                  <w:sz w:val="14"/>
                                </w:rPr>
                                <w:t>in Titan III solid rocket</w:t>
                                <w:tab/>
                                <w:tab/>
                                <w:t>based on scaling up the</w:t>
                              </w:r>
                              <w:r>
                                <w:rPr>
                                  <w:rFonts w:ascii="Cambria"/>
                                  <w:color w:val="231F20"/>
                                  <w:spacing w:val="40"/>
                                  <w:sz w:val="14"/>
                                </w:rPr>
                                <w:t> </w:t>
                              </w:r>
                              <w:r>
                                <w:rPr>
                                  <w:rFonts w:ascii="Cambria"/>
                                  <w:color w:val="231F20"/>
                                  <w:sz w:val="14"/>
                                </w:rPr>
                                <w:t>boosters</w:t>
                              </w:r>
                              <w:r>
                                <w:rPr>
                                  <w:rFonts w:ascii="Cambria"/>
                                  <w:color w:val="231F20"/>
                                  <w:spacing w:val="-8"/>
                                  <w:sz w:val="14"/>
                                </w:rPr>
                                <w:t> </w:t>
                              </w:r>
                              <w:r>
                                <w:rPr>
                                  <w:rFonts w:ascii="Cambria"/>
                                  <w:color w:val="231F20"/>
                                  <w:sz w:val="14"/>
                                </w:rPr>
                                <w:t>(SRB).</w:t>
                                <w:tab/>
                                <w:t>proven</w:t>
                              </w:r>
                              <w:r>
                                <w:rPr>
                                  <w:rFonts w:ascii="Cambria"/>
                                  <w:color w:val="231F20"/>
                                  <w:spacing w:val="-8"/>
                                  <w:sz w:val="14"/>
                                </w:rPr>
                                <w:t> </w:t>
                              </w:r>
                              <w:r>
                                <w:rPr>
                                  <w:rFonts w:ascii="Cambria"/>
                                  <w:color w:val="231F20"/>
                                  <w:sz w:val="14"/>
                                </w:rPr>
                                <w:t>Titan</w:t>
                              </w:r>
                              <w:r>
                                <w:rPr>
                                  <w:rFonts w:ascii="Cambria"/>
                                  <w:color w:val="231F20"/>
                                  <w:spacing w:val="-8"/>
                                  <w:sz w:val="14"/>
                                </w:rPr>
                                <w:t> </w:t>
                              </w:r>
                              <w:r>
                                <w:rPr>
                                  <w:rFonts w:ascii="Cambria"/>
                                  <w:color w:val="231F20"/>
                                  <w:sz w:val="14"/>
                                </w:rPr>
                                <w:t>III</w:t>
                              </w:r>
                              <w:r>
                                <w:rPr>
                                  <w:rFonts w:ascii="Cambria"/>
                                  <w:color w:val="231F20"/>
                                  <w:spacing w:val="-8"/>
                                  <w:sz w:val="14"/>
                                </w:rPr>
                                <w:t> </w:t>
                              </w:r>
                              <w:r>
                                <w:rPr>
                                  <w:rFonts w:ascii="Cambria"/>
                                  <w:color w:val="231F20"/>
                                  <w:sz w:val="14"/>
                                </w:rPr>
                                <w:t>SRB</w:t>
                              </w:r>
                              <w:r>
                                <w:rPr>
                                  <w:rFonts w:ascii="Cambria"/>
                                  <w:color w:val="231F20"/>
                                  <w:spacing w:val="-8"/>
                                  <w:sz w:val="14"/>
                                </w:rPr>
                                <w:t> </w:t>
                              </w:r>
                              <w:r>
                                <w:rPr>
                                  <w:rFonts w:ascii="Cambria"/>
                                  <w:color w:val="231F20"/>
                                  <w:sz w:val="14"/>
                                </w:rPr>
                                <w:t>design.</w:t>
                              </w:r>
                            </w:p>
                          </w:txbxContent>
                        </wps:txbx>
                        <wps:bodyPr wrap="square" lIns="0" tIns="0" rIns="0" bIns="0" rtlCol="0">
                          <a:noAutofit/>
                        </wps:bodyPr>
                      </wps:wsp>
                      <wps:wsp>
                        <wps:cNvPr id="633" name="Textbox 633"/>
                        <wps:cNvSpPr txBox="1"/>
                        <wps:spPr>
                          <a:xfrm>
                            <a:off x="180991" y="4504867"/>
                            <a:ext cx="276860" cy="127000"/>
                          </a:xfrm>
                          <a:prstGeom prst="rect">
                            <a:avLst/>
                          </a:prstGeom>
                        </wps:spPr>
                        <wps:txbx>
                          <w:txbxContent>
                            <w:p>
                              <w:pPr>
                                <w:spacing w:line="177" w:lineRule="exact" w:before="0"/>
                                <w:ind w:left="20" w:right="0" w:firstLine="0"/>
                                <w:jc w:val="left"/>
                                <w:rPr>
                                  <w:b/>
                                  <w:i/>
                                  <w:sz w:val="16"/>
                                </w:rPr>
                              </w:pPr>
                              <w:r>
                                <w:rPr>
                                  <w:b/>
                                  <w:i/>
                                  <w:color w:val="231F20"/>
                                  <w:spacing w:val="-2"/>
                                  <w:sz w:val="16"/>
                                </w:rPr>
                                <w:t>“If...”</w:t>
                              </w:r>
                            </w:p>
                          </w:txbxContent>
                        </wps:txbx>
                        <wps:bodyPr wrap="square" lIns="0" tIns="0" rIns="0" bIns="0" rtlCol="0">
                          <a:noAutofit/>
                        </wps:bodyPr>
                      </wps:wsp>
                      <wps:wsp>
                        <wps:cNvPr id="634" name="Textbox 634"/>
                        <wps:cNvSpPr txBox="1"/>
                        <wps:spPr>
                          <a:xfrm>
                            <a:off x="886292" y="4504867"/>
                            <a:ext cx="450850" cy="127000"/>
                          </a:xfrm>
                          <a:prstGeom prst="rect">
                            <a:avLst/>
                          </a:prstGeom>
                        </wps:spPr>
                        <wps:txbx>
                          <w:txbxContent>
                            <w:p>
                              <w:pPr>
                                <w:spacing w:line="177" w:lineRule="exact" w:before="0"/>
                                <w:ind w:left="20" w:right="0" w:firstLine="0"/>
                                <w:jc w:val="left"/>
                                <w:rPr>
                                  <w:b/>
                                  <w:i/>
                                  <w:sz w:val="16"/>
                                </w:rPr>
                              </w:pPr>
                              <w:r>
                                <w:rPr>
                                  <w:b/>
                                  <w:i/>
                                  <w:color w:val="231F20"/>
                                  <w:spacing w:val="-2"/>
                                  <w:sz w:val="16"/>
                                </w:rPr>
                                <w:t>“...and...”</w:t>
                              </w:r>
                            </w:p>
                          </w:txbxContent>
                        </wps:txbx>
                        <wps:bodyPr wrap="square" lIns="0" tIns="0" rIns="0" bIns="0" rtlCol="0">
                          <a:noAutofit/>
                        </wps:bodyPr>
                      </wps:wsp>
                      <wps:wsp>
                        <wps:cNvPr id="635" name="Textbox 635"/>
                        <wps:cNvSpPr txBox="1"/>
                        <wps:spPr>
                          <a:xfrm>
                            <a:off x="50457" y="4705296"/>
                            <a:ext cx="950594" cy="327660"/>
                          </a:xfrm>
                          <a:prstGeom prst="rect">
                            <a:avLst/>
                          </a:prstGeom>
                        </wps:spPr>
                        <wps:txbx>
                          <w:txbxContent>
                            <w:p>
                              <w:pPr>
                                <w:spacing w:line="244" w:lineRule="auto" w:before="0"/>
                                <w:ind w:left="19" w:right="38" w:hanging="3"/>
                                <w:jc w:val="center"/>
                                <w:rPr>
                                  <w:rFonts w:ascii="Cambria" w:hAnsi="Cambria"/>
                                  <w:sz w:val="14"/>
                                </w:rPr>
                              </w:pPr>
                              <w:r>
                                <w:rPr>
                                  <w:rFonts w:ascii="Cambria" w:hAnsi="Cambria"/>
                                  <w:color w:val="231F20"/>
                                  <w:sz w:val="14"/>
                                </w:rPr>
                                <w:t>100 The ﬁscal</w:t>
                              </w:r>
                              <w:r>
                                <w:rPr>
                                  <w:rFonts w:ascii="Cambria" w:hAnsi="Cambria"/>
                                  <w:color w:val="231F20"/>
                                  <w:spacing w:val="40"/>
                                  <w:sz w:val="14"/>
                                </w:rPr>
                                <w:t> </w:t>
                              </w:r>
                              <w:r>
                                <w:rPr>
                                  <w:rFonts w:ascii="Cambria" w:hAnsi="Cambria"/>
                                  <w:color w:val="231F20"/>
                                  <w:spacing w:val="-2"/>
                                  <w:sz w:val="14"/>
                                </w:rPr>
                                <w:t>environment</w:t>
                              </w:r>
                              <w:r>
                                <w:rPr>
                                  <w:rFonts w:ascii="Cambria" w:hAnsi="Cambria"/>
                                  <w:color w:val="231F20"/>
                                  <w:spacing w:val="-8"/>
                                  <w:sz w:val="14"/>
                                </w:rPr>
                                <w:t> </w:t>
                              </w:r>
                              <w:r>
                                <w:rPr>
                                  <w:rFonts w:ascii="Cambria" w:hAnsi="Cambria"/>
                                  <w:color w:val="231F20"/>
                                  <w:spacing w:val="-2"/>
                                  <w:sz w:val="14"/>
                                </w:rPr>
                                <w:t>in</w:t>
                              </w:r>
                              <w:r>
                                <w:rPr>
                                  <w:rFonts w:ascii="Cambria" w:hAnsi="Cambria"/>
                                  <w:color w:val="231F20"/>
                                  <w:spacing w:val="-6"/>
                                  <w:sz w:val="14"/>
                                </w:rPr>
                                <w:t> </w:t>
                              </w:r>
                              <w:r>
                                <w:rPr>
                                  <w:rFonts w:ascii="Cambria" w:hAnsi="Cambria"/>
                                  <w:color w:val="231F20"/>
                                  <w:spacing w:val="-2"/>
                                  <w:sz w:val="14"/>
                                </w:rPr>
                                <w:t>the</w:t>
                              </w:r>
                              <w:r>
                                <w:rPr>
                                  <w:rFonts w:ascii="Cambria" w:hAnsi="Cambria"/>
                                  <w:color w:val="231F20"/>
                                  <w:spacing w:val="-6"/>
                                  <w:sz w:val="14"/>
                                </w:rPr>
                                <w:t> </w:t>
                              </w:r>
                              <w:r>
                                <w:rPr>
                                  <w:rFonts w:ascii="Cambria" w:hAnsi="Cambria"/>
                                  <w:color w:val="231F20"/>
                                  <w:spacing w:val="-2"/>
                                  <w:sz w:val="14"/>
                                </w:rPr>
                                <w:t>early</w:t>
                              </w:r>
                              <w:r>
                                <w:rPr>
                                  <w:rFonts w:ascii="Cambria" w:hAnsi="Cambria"/>
                                  <w:color w:val="231F20"/>
                                  <w:spacing w:val="40"/>
                                  <w:sz w:val="14"/>
                                </w:rPr>
                                <w:t> </w:t>
                              </w:r>
                              <w:r>
                                <w:rPr>
                                  <w:rFonts w:ascii="Cambria" w:hAnsi="Cambria"/>
                                  <w:color w:val="231F20"/>
                                  <w:sz w:val="14"/>
                                </w:rPr>
                                <w:t>1970s is austere.</w:t>
                              </w:r>
                            </w:p>
                          </w:txbxContent>
                        </wps:txbx>
                        <wps:bodyPr wrap="square" lIns="0" tIns="0" rIns="0" bIns="0" rtlCol="0">
                          <a:noAutofit/>
                        </wps:bodyPr>
                      </wps:wsp>
                      <wps:wsp>
                        <wps:cNvPr id="636" name="Textbox 636"/>
                        <wps:cNvSpPr txBox="1"/>
                        <wps:spPr>
                          <a:xfrm>
                            <a:off x="1197908" y="4705296"/>
                            <a:ext cx="904240" cy="434340"/>
                          </a:xfrm>
                          <a:prstGeom prst="rect">
                            <a:avLst/>
                          </a:prstGeom>
                        </wps:spPr>
                        <wps:txbx>
                          <w:txbxContent>
                            <w:p>
                              <w:pPr>
                                <w:spacing w:line="244" w:lineRule="auto" w:before="0"/>
                                <w:ind w:left="20" w:right="38" w:hanging="1"/>
                                <w:jc w:val="center"/>
                                <w:rPr>
                                  <w:rFonts w:ascii="Cambria"/>
                                  <w:sz w:val="14"/>
                                </w:rPr>
                              </w:pPr>
                              <w:r>
                                <w:rPr>
                                  <w:rFonts w:ascii="Cambria"/>
                                  <w:color w:val="231F20"/>
                                  <w:sz w:val="14"/>
                                </w:rPr>
                                <w:t>101 NASA leadership</w:t>
                              </w:r>
                              <w:r>
                                <w:rPr>
                                  <w:rFonts w:ascii="Cambria"/>
                                  <w:color w:val="231F20"/>
                                  <w:spacing w:val="40"/>
                                  <w:sz w:val="14"/>
                                </w:rPr>
                                <w:t> </w:t>
                              </w:r>
                              <w:r>
                                <w:rPr>
                                  <w:rFonts w:ascii="Cambria"/>
                                  <w:color w:val="231F20"/>
                                  <w:spacing w:val="-2"/>
                                  <w:sz w:val="14"/>
                                </w:rPr>
                                <w:t>makes</w:t>
                              </w:r>
                              <w:r>
                                <w:rPr>
                                  <w:rFonts w:ascii="Cambria"/>
                                  <w:color w:val="231F20"/>
                                  <w:spacing w:val="-6"/>
                                  <w:sz w:val="14"/>
                                </w:rPr>
                                <w:t> </w:t>
                              </w:r>
                              <w:r>
                                <w:rPr>
                                  <w:rFonts w:ascii="Cambria"/>
                                  <w:color w:val="231F20"/>
                                  <w:spacing w:val="-2"/>
                                  <w:sz w:val="14"/>
                                </w:rPr>
                                <w:t>cost</w:t>
                              </w:r>
                              <w:r>
                                <w:rPr>
                                  <w:rFonts w:ascii="Cambria"/>
                                  <w:color w:val="231F20"/>
                                  <w:spacing w:val="-6"/>
                                  <w:sz w:val="14"/>
                                </w:rPr>
                                <w:t> </w:t>
                              </w:r>
                              <w:r>
                                <w:rPr>
                                  <w:rFonts w:ascii="Cambria"/>
                                  <w:color w:val="231F20"/>
                                  <w:spacing w:val="-2"/>
                                  <w:sz w:val="14"/>
                                </w:rPr>
                                <w:t>the</w:t>
                              </w:r>
                              <w:r>
                                <w:rPr>
                                  <w:rFonts w:ascii="Cambria"/>
                                  <w:color w:val="231F20"/>
                                  <w:spacing w:val="-6"/>
                                  <w:sz w:val="14"/>
                                </w:rPr>
                                <w:t> </w:t>
                              </w:r>
                              <w:r>
                                <w:rPr>
                                  <w:rFonts w:ascii="Cambria"/>
                                  <w:color w:val="231F20"/>
                                  <w:spacing w:val="-2"/>
                                  <w:sz w:val="14"/>
                                </w:rPr>
                                <w:t>primary</w:t>
                              </w:r>
                              <w:r>
                                <w:rPr>
                                  <w:rFonts w:ascii="Cambria"/>
                                  <w:color w:val="231F20"/>
                                  <w:spacing w:val="40"/>
                                  <w:sz w:val="14"/>
                                </w:rPr>
                                <w:t> </w:t>
                              </w:r>
                              <w:r>
                                <w:rPr>
                                  <w:rFonts w:ascii="Cambria"/>
                                  <w:color w:val="231F20"/>
                                  <w:spacing w:val="-2"/>
                                  <w:sz w:val="14"/>
                                </w:rPr>
                                <w:t>consideration</w:t>
                              </w:r>
                              <w:r>
                                <w:rPr>
                                  <w:rFonts w:ascii="Cambria"/>
                                  <w:color w:val="231F20"/>
                                  <w:spacing w:val="-6"/>
                                  <w:sz w:val="14"/>
                                </w:rPr>
                                <w:t> </w:t>
                              </w:r>
                              <w:r>
                                <w:rPr>
                                  <w:rFonts w:ascii="Cambria"/>
                                  <w:color w:val="231F20"/>
                                  <w:spacing w:val="-2"/>
                                  <w:sz w:val="14"/>
                                </w:rPr>
                                <w:t>in</w:t>
                              </w:r>
                              <w:r>
                                <w:rPr>
                                  <w:rFonts w:ascii="Cambria"/>
                                  <w:color w:val="231F20"/>
                                  <w:spacing w:val="-6"/>
                                  <w:sz w:val="14"/>
                                </w:rPr>
                                <w:t> </w:t>
                              </w:r>
                              <w:r>
                                <w:rPr>
                                  <w:rFonts w:ascii="Cambria"/>
                                  <w:color w:val="231F20"/>
                                  <w:spacing w:val="-2"/>
                                  <w:sz w:val="14"/>
                                </w:rPr>
                                <w:t>design</w:t>
                              </w:r>
                              <w:r>
                                <w:rPr>
                                  <w:rFonts w:ascii="Cambria"/>
                                  <w:color w:val="231F20"/>
                                  <w:spacing w:val="40"/>
                                  <w:sz w:val="14"/>
                                </w:rPr>
                                <w:t> </w:t>
                              </w:r>
                              <w:r>
                                <w:rPr>
                                  <w:rFonts w:ascii="Cambria"/>
                                  <w:color w:val="231F20"/>
                                  <w:sz w:val="14"/>
                                </w:rPr>
                                <w:t>and</w:t>
                              </w:r>
                              <w:r>
                                <w:rPr>
                                  <w:rFonts w:ascii="Cambria"/>
                                  <w:color w:val="231F20"/>
                                  <w:spacing w:val="-8"/>
                                  <w:sz w:val="14"/>
                                </w:rPr>
                                <w:t> </w:t>
                              </w:r>
                              <w:r>
                                <w:rPr>
                                  <w:rFonts w:ascii="Cambria"/>
                                  <w:color w:val="231F20"/>
                                  <w:sz w:val="14"/>
                                </w:rPr>
                                <w:t>development.</w:t>
                              </w:r>
                            </w:p>
                          </w:txbxContent>
                        </wps:txbx>
                        <wps:bodyPr wrap="square" lIns="0" tIns="0" rIns="0" bIns="0" rtlCol="0">
                          <a:noAutofit/>
                        </wps:bodyPr>
                      </wps:wsp>
                      <wps:wsp>
                        <wps:cNvPr id="637" name="Textbox 637"/>
                        <wps:cNvSpPr txBox="1"/>
                        <wps:spPr>
                          <a:xfrm>
                            <a:off x="2567137" y="4611434"/>
                            <a:ext cx="401955" cy="137160"/>
                          </a:xfrm>
                          <a:prstGeom prst="rect">
                            <a:avLst/>
                          </a:prstGeom>
                        </wps:spPr>
                        <wps:txbx>
                          <w:txbxContent>
                            <w:p>
                              <w:pPr>
                                <w:spacing w:line="191" w:lineRule="exact" w:before="0"/>
                                <w:ind w:left="20" w:right="0" w:firstLine="0"/>
                                <w:jc w:val="left"/>
                                <w:rPr>
                                  <w:rFonts w:ascii="Cambria"/>
                                  <w:sz w:val="16"/>
                                </w:rPr>
                              </w:pPr>
                              <w:r>
                                <w:rPr>
                                  <w:rFonts w:ascii="Cambria"/>
                                  <w:color w:val="231F20"/>
                                  <w:sz w:val="16"/>
                                </w:rPr>
                                <w:t>207</w:t>
                              </w:r>
                              <w:r>
                                <w:rPr>
                                  <w:rFonts w:ascii="Cambria"/>
                                  <w:color w:val="231F20"/>
                                  <w:spacing w:val="65"/>
                                  <w:sz w:val="16"/>
                                </w:rPr>
                                <w:t> </w:t>
                              </w:r>
                              <w:r>
                                <w:rPr>
                                  <w:rFonts w:ascii="Cambria"/>
                                  <w:color w:val="231F20"/>
                                  <w:spacing w:val="-5"/>
                                  <w:position w:val="2"/>
                                  <w:sz w:val="16"/>
                                </w:rPr>
                                <w:t>p.2</w:t>
                              </w:r>
                            </w:p>
                          </w:txbxContent>
                        </wps:txbx>
                        <wps:bodyPr wrap="square" lIns="0" tIns="0" rIns="0" bIns="0" rtlCol="0">
                          <a:noAutofit/>
                        </wps:bodyPr>
                      </wps:wsp>
                    </wpg:wgp>
                  </a:graphicData>
                </a:graphic>
              </wp:inline>
            </w:drawing>
          </mc:Choice>
          <mc:Fallback>
            <w:pict>
              <v:group style="width:319.350pt;height:408.35pt;mso-position-horizontal-relative:char;mso-position-vertical-relative:line" id="docshapegroup479" coordorigin="0,0" coordsize="6387,8167">
                <v:shape style="position:absolute;left:0;top:0;width:6387;height:8167" type="#_x0000_t75" id="docshape480" stroked="false">
                  <v:imagedata r:id="rId187" o:title=""/>
                </v:shape>
                <v:shape style="position:absolute;left:2163;top:125;width:2094;height:644" type="#_x0000_t202" id="docshape481" filled="false" stroked="false">
                  <v:textbox inset="0,0,0,0">
                    <w:txbxContent>
                      <w:p>
                        <w:pPr>
                          <w:spacing w:line="137" w:lineRule="exact" w:before="0"/>
                          <w:ind w:left="0" w:right="17" w:firstLine="0"/>
                          <w:jc w:val="center"/>
                          <w:rPr>
                            <w:rFonts w:ascii="Cambria"/>
                            <w:sz w:val="14"/>
                          </w:rPr>
                        </w:pPr>
                        <w:r>
                          <w:rPr>
                            <w:rFonts w:ascii="Cambria"/>
                            <w:color w:val="231F20"/>
                            <w:spacing w:val="-4"/>
                            <w:sz w:val="14"/>
                          </w:rPr>
                          <w:t>110</w:t>
                        </w:r>
                        <w:r>
                          <w:rPr>
                            <w:rFonts w:ascii="Cambria"/>
                            <w:color w:val="231F20"/>
                            <w:spacing w:val="5"/>
                            <w:sz w:val="14"/>
                          </w:rPr>
                          <w:t> </w:t>
                        </w:r>
                        <w:r>
                          <w:rPr>
                            <w:rFonts w:ascii="Cambria"/>
                            <w:color w:val="231F20"/>
                            <w:spacing w:val="-4"/>
                            <w:sz w:val="14"/>
                          </w:rPr>
                          <w:t>The</w:t>
                        </w:r>
                        <w:r>
                          <w:rPr>
                            <w:rFonts w:ascii="Cambria"/>
                            <w:color w:val="231F20"/>
                            <w:spacing w:val="6"/>
                            <w:sz w:val="14"/>
                          </w:rPr>
                          <w:t> </w:t>
                        </w:r>
                        <w:r>
                          <w:rPr>
                            <w:rFonts w:ascii="Cambria"/>
                            <w:color w:val="231F20"/>
                            <w:spacing w:val="-4"/>
                            <w:sz w:val="14"/>
                          </w:rPr>
                          <w:t>contractor</w:t>
                        </w:r>
                        <w:r>
                          <w:rPr>
                            <w:rFonts w:ascii="Cambria"/>
                            <w:color w:val="231F20"/>
                            <w:spacing w:val="6"/>
                            <w:sz w:val="14"/>
                          </w:rPr>
                          <w:t> </w:t>
                        </w:r>
                        <w:r>
                          <w:rPr>
                            <w:rFonts w:ascii="Cambria"/>
                            <w:color w:val="231F20"/>
                            <w:spacing w:val="-4"/>
                            <w:sz w:val="14"/>
                          </w:rPr>
                          <w:t>designs</w:t>
                        </w:r>
                        <w:r>
                          <w:rPr>
                            <w:rFonts w:ascii="Cambria"/>
                            <w:color w:val="231F20"/>
                            <w:spacing w:val="5"/>
                            <w:sz w:val="14"/>
                          </w:rPr>
                          <w:t> </w:t>
                        </w:r>
                        <w:r>
                          <w:rPr>
                            <w:rFonts w:ascii="Cambria"/>
                            <w:color w:val="231F20"/>
                            <w:spacing w:val="-4"/>
                            <w:sz w:val="14"/>
                          </w:rPr>
                          <w:t>Space</w:t>
                        </w:r>
                      </w:p>
                      <w:p>
                        <w:pPr>
                          <w:spacing w:line="244" w:lineRule="auto" w:before="4"/>
                          <w:ind w:left="0" w:right="18" w:firstLine="0"/>
                          <w:jc w:val="center"/>
                          <w:rPr>
                            <w:rFonts w:ascii="Cambria"/>
                            <w:sz w:val="14"/>
                          </w:rPr>
                        </w:pPr>
                        <w:r>
                          <w:rPr>
                            <w:rFonts w:ascii="Cambria"/>
                            <w:color w:val="231F20"/>
                            <w:spacing w:val="-2"/>
                            <w:sz w:val="14"/>
                          </w:rPr>
                          <w:t>Shuttle</w:t>
                        </w:r>
                        <w:r>
                          <w:rPr>
                            <w:rFonts w:ascii="Cambria"/>
                            <w:color w:val="231F20"/>
                            <w:spacing w:val="-3"/>
                            <w:sz w:val="14"/>
                          </w:rPr>
                          <w:t> </w:t>
                        </w:r>
                        <w:r>
                          <w:rPr>
                            <w:rFonts w:ascii="Cambria"/>
                            <w:color w:val="231F20"/>
                            <w:spacing w:val="-2"/>
                            <w:sz w:val="14"/>
                          </w:rPr>
                          <w:t>SRBs</w:t>
                        </w:r>
                        <w:r>
                          <w:rPr>
                            <w:rFonts w:ascii="Cambria"/>
                            <w:color w:val="231F20"/>
                            <w:spacing w:val="-3"/>
                            <w:sz w:val="14"/>
                          </w:rPr>
                          <w:t> </w:t>
                        </w:r>
                        <w:r>
                          <w:rPr>
                            <w:rFonts w:ascii="Cambria"/>
                            <w:color w:val="231F20"/>
                            <w:spacing w:val="-2"/>
                            <w:sz w:val="14"/>
                          </w:rPr>
                          <w:t>with</w:t>
                        </w:r>
                        <w:r>
                          <w:rPr>
                            <w:rFonts w:ascii="Cambria"/>
                            <w:color w:val="231F20"/>
                            <w:spacing w:val="-3"/>
                            <w:sz w:val="14"/>
                          </w:rPr>
                          <w:t> </w:t>
                        </w:r>
                        <w:r>
                          <w:rPr>
                            <w:rFonts w:ascii="Cambria"/>
                            <w:color w:val="231F20"/>
                            <w:spacing w:val="-2"/>
                            <w:sz w:val="14"/>
                          </w:rPr>
                          <w:t>a</w:t>
                        </w:r>
                        <w:r>
                          <w:rPr>
                            <w:rFonts w:ascii="Cambria"/>
                            <w:color w:val="231F20"/>
                            <w:spacing w:val="-3"/>
                            <w:sz w:val="14"/>
                          </w:rPr>
                          <w:t> </w:t>
                        </w:r>
                        <w:r>
                          <w:rPr>
                            <w:rFonts w:ascii="Cambria"/>
                            <w:color w:val="231F20"/>
                            <w:spacing w:val="-2"/>
                            <w:sz w:val="14"/>
                          </w:rPr>
                          <w:t>clevis-and-tang</w:t>
                        </w:r>
                        <w:r>
                          <w:rPr>
                            <w:rFonts w:ascii="Cambria"/>
                            <w:color w:val="231F20"/>
                            <w:spacing w:val="40"/>
                            <w:sz w:val="14"/>
                          </w:rPr>
                          <w:t> </w:t>
                        </w:r>
                        <w:r>
                          <w:rPr>
                            <w:rFonts w:ascii="Cambria"/>
                            <w:color w:val="231F20"/>
                            <w:sz w:val="14"/>
                          </w:rPr>
                          <w:t>segment connection. (Refer to</w:t>
                        </w:r>
                        <w:r>
                          <w:rPr>
                            <w:rFonts w:ascii="Cambria"/>
                            <w:color w:val="231F20"/>
                            <w:spacing w:val="40"/>
                            <w:sz w:val="14"/>
                          </w:rPr>
                          <w:t> </w:t>
                        </w:r>
                        <w:r>
                          <w:rPr>
                            <w:rFonts w:ascii="Cambria"/>
                            <w:color w:val="231F20"/>
                            <w:sz w:val="14"/>
                          </w:rPr>
                          <w:t>accompanying</w:t>
                        </w:r>
                        <w:r>
                          <w:rPr>
                            <w:rFonts w:ascii="Cambria"/>
                            <w:color w:val="231F20"/>
                            <w:spacing w:val="-8"/>
                            <w:sz w:val="14"/>
                          </w:rPr>
                          <w:t> </w:t>
                        </w:r>
                        <w:r>
                          <w:rPr>
                            <w:rFonts w:ascii="Cambria"/>
                            <w:color w:val="231F20"/>
                            <w:sz w:val="14"/>
                          </w:rPr>
                          <w:t>diagram)</w:t>
                        </w:r>
                      </w:p>
                    </w:txbxContent>
                  </v:textbox>
                  <w10:wrap type="none"/>
                </v:shape>
                <v:shape style="position:absolute;left:5154;top:201;width:605;height:170" type="#_x0000_t202" id="docshape482" filled="false" stroked="false">
                  <v:textbox inset="0,0,0,0">
                    <w:txbxContent>
                      <w:p>
                        <w:pPr>
                          <w:spacing w:line="166" w:lineRule="exact" w:before="0"/>
                          <w:ind w:left="0" w:right="0" w:firstLine="0"/>
                          <w:jc w:val="left"/>
                          <w:rPr>
                            <w:rFonts w:ascii="Cambria"/>
                            <w:sz w:val="16"/>
                          </w:rPr>
                        </w:pPr>
                        <w:r>
                          <w:rPr>
                            <w:rFonts w:ascii="Cambria"/>
                            <w:color w:val="231F20"/>
                            <w:sz w:val="16"/>
                          </w:rPr>
                          <w:t>204</w:t>
                        </w:r>
                        <w:r>
                          <w:rPr>
                            <w:rFonts w:ascii="Cambria"/>
                            <w:color w:val="231F20"/>
                            <w:spacing w:val="77"/>
                            <w:sz w:val="16"/>
                          </w:rPr>
                          <w:t> </w:t>
                        </w:r>
                        <w:r>
                          <w:rPr>
                            <w:rFonts w:ascii="Cambria"/>
                            <w:color w:val="231F20"/>
                            <w:spacing w:val="-5"/>
                            <w:position w:val="1"/>
                            <w:sz w:val="16"/>
                          </w:rPr>
                          <w:t>p.2</w:t>
                        </w:r>
                      </w:p>
                    </w:txbxContent>
                  </v:textbox>
                  <w10:wrap type="none"/>
                </v:shape>
                <v:shape style="position:absolute;left:896;top:1920;width:1184;height:812" type="#_x0000_t202" id="docshape483" filled="false" stroked="false">
                  <v:textbox inset="0,0,0,0">
                    <w:txbxContent>
                      <w:p>
                        <w:pPr>
                          <w:spacing w:line="137" w:lineRule="exact" w:before="0"/>
                          <w:ind w:left="0" w:right="21" w:firstLine="0"/>
                          <w:jc w:val="center"/>
                          <w:rPr>
                            <w:rFonts w:ascii="Cambria"/>
                            <w:sz w:val="14"/>
                          </w:rPr>
                        </w:pPr>
                        <w:r>
                          <w:rPr>
                            <w:rFonts w:ascii="Cambria"/>
                            <w:color w:val="231F20"/>
                            <w:spacing w:val="-4"/>
                            <w:sz w:val="14"/>
                          </w:rPr>
                          <w:t>107</w:t>
                        </w:r>
                        <w:r>
                          <w:rPr>
                            <w:rFonts w:ascii="Cambria"/>
                            <w:color w:val="231F20"/>
                            <w:spacing w:val="1"/>
                            <w:sz w:val="14"/>
                          </w:rPr>
                          <w:t> </w:t>
                        </w:r>
                        <w:r>
                          <w:rPr>
                            <w:rFonts w:ascii="Cambria"/>
                            <w:color w:val="231F20"/>
                            <w:spacing w:val="-4"/>
                            <w:sz w:val="14"/>
                          </w:rPr>
                          <w:t>Space</w:t>
                        </w:r>
                        <w:r>
                          <w:rPr>
                            <w:rFonts w:ascii="Cambria"/>
                            <w:color w:val="231F20"/>
                            <w:spacing w:val="1"/>
                            <w:sz w:val="14"/>
                          </w:rPr>
                          <w:t> </w:t>
                        </w:r>
                        <w:r>
                          <w:rPr>
                            <w:rFonts w:ascii="Cambria"/>
                            <w:color w:val="231F20"/>
                            <w:spacing w:val="-4"/>
                            <w:sz w:val="14"/>
                          </w:rPr>
                          <w:t>Shuttle</w:t>
                        </w:r>
                      </w:p>
                      <w:p>
                        <w:pPr>
                          <w:spacing w:line="244" w:lineRule="auto" w:before="4"/>
                          <w:ind w:left="0" w:right="18" w:firstLine="0"/>
                          <w:jc w:val="center"/>
                          <w:rPr>
                            <w:rFonts w:ascii="Cambria"/>
                            <w:sz w:val="14"/>
                          </w:rPr>
                        </w:pPr>
                        <w:r>
                          <w:rPr>
                            <w:rFonts w:ascii="Cambria"/>
                            <w:color w:val="231F20"/>
                            <w:spacing w:val="-2"/>
                            <w:sz w:val="14"/>
                          </w:rPr>
                          <w:t>SRB</w:t>
                        </w:r>
                        <w:r>
                          <w:rPr>
                            <w:rFonts w:ascii="Cambria"/>
                            <w:color w:val="231F20"/>
                            <w:spacing w:val="-6"/>
                            <w:sz w:val="14"/>
                          </w:rPr>
                          <w:t> </w:t>
                        </w:r>
                        <w:r>
                          <w:rPr>
                            <w:rFonts w:ascii="Cambria"/>
                            <w:color w:val="231F20"/>
                            <w:spacing w:val="-2"/>
                            <w:sz w:val="14"/>
                          </w:rPr>
                          <w:t>development</w:t>
                        </w:r>
                        <w:r>
                          <w:rPr>
                            <w:rFonts w:ascii="Cambria"/>
                            <w:color w:val="231F20"/>
                            <w:spacing w:val="-6"/>
                            <w:sz w:val="14"/>
                          </w:rPr>
                          <w:t> </w:t>
                        </w:r>
                        <w:r>
                          <w:rPr>
                            <w:rFonts w:ascii="Cambria"/>
                            <w:color w:val="231F20"/>
                            <w:spacing w:val="-2"/>
                            <w:sz w:val="14"/>
                          </w:rPr>
                          <w:t>is</w:t>
                        </w:r>
                        <w:r>
                          <w:rPr>
                            <w:rFonts w:ascii="Cambria"/>
                            <w:color w:val="231F20"/>
                            <w:spacing w:val="40"/>
                            <w:sz w:val="14"/>
                          </w:rPr>
                          <w:t> </w:t>
                        </w:r>
                        <w:r>
                          <w:rPr>
                            <w:rFonts w:ascii="Cambria"/>
                            <w:color w:val="231F20"/>
                            <w:sz w:val="14"/>
                          </w:rPr>
                          <w:t>awarded to the</w:t>
                        </w:r>
                        <w:r>
                          <w:rPr>
                            <w:rFonts w:ascii="Cambria"/>
                            <w:color w:val="231F20"/>
                            <w:spacing w:val="40"/>
                            <w:sz w:val="14"/>
                          </w:rPr>
                          <w:t> </w:t>
                        </w:r>
                        <w:r>
                          <w:rPr>
                            <w:rFonts w:ascii="Cambria"/>
                            <w:color w:val="231F20"/>
                            <w:sz w:val="14"/>
                          </w:rPr>
                          <w:t>contractor</w:t>
                        </w:r>
                        <w:r>
                          <w:rPr>
                            <w:rFonts w:ascii="Cambria"/>
                            <w:color w:val="231F20"/>
                            <w:spacing w:val="-8"/>
                            <w:sz w:val="14"/>
                          </w:rPr>
                          <w:t> </w:t>
                        </w:r>
                        <w:r>
                          <w:rPr>
                            <w:rFonts w:ascii="Cambria"/>
                            <w:color w:val="231F20"/>
                            <w:sz w:val="14"/>
                          </w:rPr>
                          <w:t>through</w:t>
                        </w:r>
                        <w:r>
                          <w:rPr>
                            <w:rFonts w:ascii="Cambria"/>
                            <w:color w:val="231F20"/>
                            <w:spacing w:val="40"/>
                            <w:sz w:val="14"/>
                          </w:rPr>
                          <w:t> </w:t>
                        </w:r>
                        <w:r>
                          <w:rPr>
                            <w:rFonts w:ascii="Cambria"/>
                            <w:color w:val="231F20"/>
                            <w:sz w:val="14"/>
                          </w:rPr>
                          <w:t>competitive</w:t>
                        </w:r>
                        <w:r>
                          <w:rPr>
                            <w:rFonts w:ascii="Cambria"/>
                            <w:color w:val="231F20"/>
                            <w:spacing w:val="-8"/>
                            <w:sz w:val="14"/>
                          </w:rPr>
                          <w:t> </w:t>
                        </w:r>
                        <w:r>
                          <w:rPr>
                            <w:rFonts w:ascii="Cambria"/>
                            <w:color w:val="231F20"/>
                            <w:sz w:val="14"/>
                          </w:rPr>
                          <w:t>bid.</w:t>
                        </w:r>
                      </w:p>
                    </w:txbxContent>
                  </v:textbox>
                  <w10:wrap type="none"/>
                </v:shape>
                <v:shape style="position:absolute;left:2630;top:1933;width:1249;height:812" type="#_x0000_t202" id="docshape484" filled="false" stroked="false">
                  <v:textbox inset="0,0,0,0">
                    <w:txbxContent>
                      <w:p>
                        <w:pPr>
                          <w:spacing w:line="137" w:lineRule="exact" w:before="0"/>
                          <w:ind w:left="0" w:right="17" w:firstLine="0"/>
                          <w:jc w:val="center"/>
                          <w:rPr>
                            <w:rFonts w:ascii="Cambria"/>
                            <w:sz w:val="14"/>
                          </w:rPr>
                        </w:pPr>
                        <w:r>
                          <w:rPr>
                            <w:rFonts w:ascii="Cambria"/>
                            <w:color w:val="231F20"/>
                            <w:sz w:val="14"/>
                          </w:rPr>
                          <w:t>108</w:t>
                        </w:r>
                        <w:r>
                          <w:rPr>
                            <w:rFonts w:ascii="Cambria"/>
                            <w:color w:val="231F20"/>
                            <w:spacing w:val="-7"/>
                            <w:sz w:val="14"/>
                          </w:rPr>
                          <w:t> </w:t>
                        </w:r>
                        <w:r>
                          <w:rPr>
                            <w:rFonts w:ascii="Cambria"/>
                            <w:color w:val="231F20"/>
                            <w:sz w:val="14"/>
                          </w:rPr>
                          <w:t>Titan</w:t>
                        </w:r>
                        <w:r>
                          <w:rPr>
                            <w:rFonts w:ascii="Cambria"/>
                            <w:color w:val="231F20"/>
                            <w:spacing w:val="-7"/>
                            <w:sz w:val="14"/>
                          </w:rPr>
                          <w:t> </w:t>
                        </w:r>
                        <w:r>
                          <w:rPr>
                            <w:rFonts w:ascii="Cambria"/>
                            <w:color w:val="231F20"/>
                            <w:sz w:val="14"/>
                          </w:rPr>
                          <w:t>III</w:t>
                        </w:r>
                        <w:r>
                          <w:rPr>
                            <w:rFonts w:ascii="Cambria"/>
                            <w:color w:val="231F20"/>
                            <w:spacing w:val="-7"/>
                            <w:sz w:val="14"/>
                          </w:rPr>
                          <w:t> </w:t>
                        </w:r>
                        <w:r>
                          <w:rPr>
                            <w:rFonts w:ascii="Cambria"/>
                            <w:color w:val="231F20"/>
                            <w:spacing w:val="-4"/>
                            <w:sz w:val="14"/>
                          </w:rPr>
                          <w:t>SRBs</w:t>
                        </w:r>
                      </w:p>
                      <w:p>
                        <w:pPr>
                          <w:spacing w:line="244" w:lineRule="auto" w:before="4"/>
                          <w:ind w:left="0" w:right="18" w:firstLine="0"/>
                          <w:jc w:val="center"/>
                          <w:rPr>
                            <w:rFonts w:ascii="Cambria"/>
                            <w:sz w:val="14"/>
                          </w:rPr>
                        </w:pPr>
                        <w:r>
                          <w:rPr>
                            <w:rFonts w:ascii="Cambria"/>
                            <w:color w:val="231F20"/>
                            <w:spacing w:val="-2"/>
                            <w:sz w:val="14"/>
                          </w:rPr>
                          <w:t>use</w:t>
                        </w:r>
                        <w:r>
                          <w:rPr>
                            <w:rFonts w:ascii="Cambria"/>
                            <w:color w:val="231F20"/>
                            <w:spacing w:val="-6"/>
                            <w:sz w:val="14"/>
                          </w:rPr>
                          <w:t> </w:t>
                        </w:r>
                        <w:r>
                          <w:rPr>
                            <w:rFonts w:ascii="Cambria"/>
                            <w:color w:val="231F20"/>
                            <w:spacing w:val="-2"/>
                            <w:sz w:val="14"/>
                          </w:rPr>
                          <w:t>a</w:t>
                        </w:r>
                        <w:r>
                          <w:rPr>
                            <w:rFonts w:ascii="Cambria"/>
                            <w:color w:val="231F20"/>
                            <w:spacing w:val="-6"/>
                            <w:sz w:val="14"/>
                          </w:rPr>
                          <w:t> </w:t>
                        </w:r>
                        <w:r>
                          <w:rPr>
                            <w:rFonts w:ascii="Cambria"/>
                            <w:color w:val="231F20"/>
                            <w:spacing w:val="-2"/>
                            <w:sz w:val="14"/>
                          </w:rPr>
                          <w:t>clevis-and-tang</w:t>
                        </w:r>
                        <w:r>
                          <w:rPr>
                            <w:rFonts w:ascii="Cambria"/>
                            <w:color w:val="231F20"/>
                            <w:spacing w:val="40"/>
                            <w:sz w:val="14"/>
                          </w:rPr>
                          <w:t> </w:t>
                        </w:r>
                        <w:r>
                          <w:rPr>
                            <w:rFonts w:ascii="Cambria"/>
                            <w:color w:val="231F20"/>
                            <w:sz w:val="14"/>
                          </w:rPr>
                          <w:t>design to connect</w:t>
                        </w:r>
                        <w:r>
                          <w:rPr>
                            <w:rFonts w:ascii="Cambria"/>
                            <w:color w:val="231F20"/>
                            <w:spacing w:val="40"/>
                            <w:sz w:val="14"/>
                          </w:rPr>
                          <w:t> </w:t>
                        </w:r>
                        <w:r>
                          <w:rPr>
                            <w:rFonts w:ascii="Cambria"/>
                            <w:color w:val="231F20"/>
                            <w:sz w:val="14"/>
                          </w:rPr>
                          <w:t>rocket</w:t>
                        </w:r>
                        <w:r>
                          <w:rPr>
                            <w:rFonts w:ascii="Cambria"/>
                            <w:color w:val="231F20"/>
                            <w:spacing w:val="-8"/>
                            <w:sz w:val="14"/>
                          </w:rPr>
                          <w:t> </w:t>
                        </w:r>
                        <w:r>
                          <w:rPr>
                            <w:rFonts w:ascii="Cambria"/>
                            <w:color w:val="231F20"/>
                            <w:sz w:val="14"/>
                          </w:rPr>
                          <w:t>motor</w:t>
                        </w:r>
                        <w:r>
                          <w:rPr>
                            <w:rFonts w:ascii="Cambria"/>
                            <w:color w:val="231F20"/>
                            <w:spacing w:val="40"/>
                            <w:sz w:val="14"/>
                          </w:rPr>
                          <w:t> </w:t>
                        </w:r>
                        <w:r>
                          <w:rPr>
                            <w:rFonts w:ascii="Cambria"/>
                            <w:color w:val="231F20"/>
                            <w:spacing w:val="-2"/>
                            <w:sz w:val="14"/>
                          </w:rPr>
                          <w:t>segments.</w:t>
                        </w:r>
                      </w:p>
                    </w:txbxContent>
                  </v:textbox>
                  <w10:wrap type="none"/>
                </v:shape>
                <v:shape style="position:absolute;left:4334;top:1936;width:2017;height:645" type="#_x0000_t202" id="docshape485" filled="false" stroked="false">
                  <v:textbox inset="0,0,0,0">
                    <w:txbxContent>
                      <w:p>
                        <w:pPr>
                          <w:spacing w:line="137" w:lineRule="exact" w:before="0"/>
                          <w:ind w:left="0" w:right="16" w:firstLine="0"/>
                          <w:jc w:val="center"/>
                          <w:rPr>
                            <w:rFonts w:ascii="Cambria"/>
                            <w:sz w:val="14"/>
                          </w:rPr>
                        </w:pPr>
                        <w:r>
                          <w:rPr>
                            <w:rFonts w:ascii="Cambria"/>
                            <w:color w:val="231F20"/>
                            <w:spacing w:val="-2"/>
                            <w:sz w:val="14"/>
                          </w:rPr>
                          <w:t>109</w:t>
                        </w:r>
                        <w:r>
                          <w:rPr>
                            <w:rFonts w:ascii="Cambria"/>
                            <w:color w:val="231F20"/>
                            <w:spacing w:val="-5"/>
                            <w:sz w:val="14"/>
                          </w:rPr>
                          <w:t> </w:t>
                        </w:r>
                        <w:r>
                          <w:rPr>
                            <w:rFonts w:ascii="Cambria"/>
                            <w:color w:val="231F20"/>
                            <w:spacing w:val="-2"/>
                            <w:sz w:val="14"/>
                          </w:rPr>
                          <w:t>The</w:t>
                        </w:r>
                        <w:r>
                          <w:rPr>
                            <w:rFonts w:ascii="Cambria"/>
                            <w:color w:val="231F20"/>
                            <w:spacing w:val="-4"/>
                            <w:sz w:val="14"/>
                          </w:rPr>
                          <w:t> </w:t>
                        </w:r>
                        <w:r>
                          <w:rPr>
                            <w:rFonts w:ascii="Cambria"/>
                            <w:color w:val="231F20"/>
                            <w:spacing w:val="-2"/>
                            <w:sz w:val="14"/>
                          </w:rPr>
                          <w:t>contractor</w:t>
                        </w:r>
                        <w:r>
                          <w:rPr>
                            <w:rFonts w:ascii="Cambria"/>
                            <w:color w:val="231F20"/>
                            <w:spacing w:val="-5"/>
                            <w:sz w:val="14"/>
                          </w:rPr>
                          <w:t> </w:t>
                        </w:r>
                        <w:r>
                          <w:rPr>
                            <w:rFonts w:ascii="Cambria"/>
                            <w:color w:val="231F20"/>
                            <w:spacing w:val="-2"/>
                            <w:sz w:val="14"/>
                          </w:rPr>
                          <w:t>presumes</w:t>
                        </w:r>
                      </w:p>
                      <w:p>
                        <w:pPr>
                          <w:spacing w:line="244" w:lineRule="auto" w:before="4"/>
                          <w:ind w:left="0" w:right="18" w:firstLine="0"/>
                          <w:jc w:val="center"/>
                          <w:rPr>
                            <w:rFonts w:ascii="Cambria" w:hAnsi="Cambria"/>
                            <w:sz w:val="14"/>
                          </w:rPr>
                        </w:pPr>
                        <w:r>
                          <w:rPr>
                            <w:rFonts w:ascii="Cambria" w:hAnsi="Cambria"/>
                            <w:color w:val="231F20"/>
                            <w:spacing w:val="-2"/>
                            <w:sz w:val="14"/>
                          </w:rPr>
                          <w:t>little</w:t>
                        </w:r>
                        <w:r>
                          <w:rPr>
                            <w:rFonts w:ascii="Cambria" w:hAnsi="Cambria"/>
                            <w:color w:val="231F20"/>
                            <w:spacing w:val="-6"/>
                            <w:sz w:val="14"/>
                          </w:rPr>
                          <w:t> </w:t>
                        </w:r>
                        <w:r>
                          <w:rPr>
                            <w:rFonts w:ascii="Cambria" w:hAnsi="Cambria"/>
                            <w:color w:val="231F20"/>
                            <w:spacing w:val="-2"/>
                            <w:sz w:val="14"/>
                          </w:rPr>
                          <w:t>diﬃculty</w:t>
                        </w:r>
                        <w:r>
                          <w:rPr>
                            <w:rFonts w:ascii="Cambria" w:hAnsi="Cambria"/>
                            <w:color w:val="231F20"/>
                            <w:spacing w:val="-6"/>
                            <w:sz w:val="14"/>
                          </w:rPr>
                          <w:t> </w:t>
                        </w:r>
                        <w:r>
                          <w:rPr>
                            <w:rFonts w:ascii="Cambria" w:hAnsi="Cambria"/>
                            <w:color w:val="231F20"/>
                            <w:spacing w:val="-2"/>
                            <w:sz w:val="14"/>
                          </w:rPr>
                          <w:t>will</w:t>
                        </w:r>
                        <w:r>
                          <w:rPr>
                            <w:rFonts w:ascii="Cambria" w:hAnsi="Cambria"/>
                            <w:color w:val="231F20"/>
                            <w:spacing w:val="-6"/>
                            <w:sz w:val="14"/>
                          </w:rPr>
                          <w:t> </w:t>
                        </w:r>
                        <w:r>
                          <w:rPr>
                            <w:rFonts w:ascii="Cambria" w:hAnsi="Cambria"/>
                            <w:color w:val="231F20"/>
                            <w:spacing w:val="-2"/>
                            <w:sz w:val="14"/>
                          </w:rPr>
                          <w:t>be</w:t>
                        </w:r>
                        <w:r>
                          <w:rPr>
                            <w:rFonts w:ascii="Cambria" w:hAnsi="Cambria"/>
                            <w:color w:val="231F20"/>
                            <w:spacing w:val="-6"/>
                            <w:sz w:val="14"/>
                          </w:rPr>
                          <w:t> </w:t>
                        </w:r>
                        <w:r>
                          <w:rPr>
                            <w:rFonts w:ascii="Cambria" w:hAnsi="Cambria"/>
                            <w:color w:val="231F20"/>
                            <w:spacing w:val="-2"/>
                            <w:sz w:val="14"/>
                          </w:rPr>
                          <w:t>encountered</w:t>
                        </w:r>
                        <w:r>
                          <w:rPr>
                            <w:rFonts w:ascii="Cambria" w:hAnsi="Cambria"/>
                            <w:color w:val="231F20"/>
                            <w:spacing w:val="40"/>
                            <w:sz w:val="14"/>
                          </w:rPr>
                          <w:t> </w:t>
                        </w:r>
                        <w:r>
                          <w:rPr>
                            <w:rFonts w:ascii="Cambria" w:hAnsi="Cambria"/>
                            <w:color w:val="231F20"/>
                            <w:sz w:val="14"/>
                          </w:rPr>
                          <w:t>in scaling up the Titan III SRB</w:t>
                        </w:r>
                        <w:r>
                          <w:rPr>
                            <w:rFonts w:ascii="Cambria" w:hAnsi="Cambria"/>
                            <w:color w:val="231F20"/>
                            <w:spacing w:val="40"/>
                            <w:sz w:val="14"/>
                          </w:rPr>
                          <w:t> </w:t>
                        </w:r>
                        <w:r>
                          <w:rPr>
                            <w:rFonts w:ascii="Cambria" w:hAnsi="Cambria"/>
                            <w:color w:val="231F20"/>
                            <w:sz w:val="14"/>
                          </w:rPr>
                          <w:t>design for the Space Shuttle.</w:t>
                        </w:r>
                      </w:p>
                    </w:txbxContent>
                  </v:textbox>
                  <w10:wrap type="none"/>
                </v:shape>
                <v:shape style="position:absolute;left:2202;top:4213;width:1446;height:644" type="#_x0000_t202" id="docshape486" filled="false" stroked="false">
                  <v:textbox inset="0,0,0,0">
                    <w:txbxContent>
                      <w:p>
                        <w:pPr>
                          <w:spacing w:line="137" w:lineRule="exact" w:before="0"/>
                          <w:ind w:left="0" w:right="19" w:firstLine="0"/>
                          <w:jc w:val="center"/>
                          <w:rPr>
                            <w:rFonts w:ascii="Cambria"/>
                            <w:sz w:val="14"/>
                          </w:rPr>
                        </w:pPr>
                        <w:r>
                          <w:rPr>
                            <w:rFonts w:ascii="Cambria"/>
                            <w:color w:val="231F20"/>
                            <w:spacing w:val="-6"/>
                            <w:sz w:val="14"/>
                          </w:rPr>
                          <w:t>105</w:t>
                        </w:r>
                        <w:r>
                          <w:rPr>
                            <w:rFonts w:ascii="Cambria"/>
                            <w:color w:val="231F20"/>
                            <w:spacing w:val="1"/>
                            <w:sz w:val="14"/>
                          </w:rPr>
                          <w:t> </w:t>
                        </w:r>
                        <w:r>
                          <w:rPr>
                            <w:rFonts w:ascii="Cambria"/>
                            <w:color w:val="231F20"/>
                            <w:spacing w:val="-6"/>
                            <w:sz w:val="14"/>
                          </w:rPr>
                          <w:t>The</w:t>
                        </w:r>
                        <w:r>
                          <w:rPr>
                            <w:rFonts w:ascii="Cambria"/>
                            <w:color w:val="231F20"/>
                            <w:spacing w:val="1"/>
                            <w:sz w:val="14"/>
                          </w:rPr>
                          <w:t> </w:t>
                        </w:r>
                        <w:r>
                          <w:rPr>
                            <w:rFonts w:ascii="Cambria"/>
                            <w:color w:val="231F20"/>
                            <w:spacing w:val="-6"/>
                            <w:sz w:val="14"/>
                          </w:rPr>
                          <w:t>contractor</w:t>
                        </w:r>
                      </w:p>
                      <w:p>
                        <w:pPr>
                          <w:spacing w:line="244" w:lineRule="auto" w:before="4"/>
                          <w:ind w:left="-1" w:right="18" w:firstLine="0"/>
                          <w:jc w:val="center"/>
                          <w:rPr>
                            <w:rFonts w:ascii="Cambria"/>
                            <w:sz w:val="14"/>
                          </w:rPr>
                        </w:pPr>
                        <w:r>
                          <w:rPr>
                            <w:rFonts w:ascii="Cambria"/>
                            <w:color w:val="231F20"/>
                            <w:sz w:val="14"/>
                          </w:rPr>
                          <w:t>submits a bid for the</w:t>
                        </w:r>
                        <w:r>
                          <w:rPr>
                            <w:rFonts w:ascii="Cambria"/>
                            <w:color w:val="231F20"/>
                            <w:spacing w:val="40"/>
                            <w:sz w:val="14"/>
                          </w:rPr>
                          <w:t> </w:t>
                        </w:r>
                        <w:r>
                          <w:rPr>
                            <w:rFonts w:ascii="Cambria"/>
                            <w:color w:val="231F20"/>
                            <w:sz w:val="14"/>
                          </w:rPr>
                          <w:t>Space Shuttle SRBs</w:t>
                        </w:r>
                        <w:r>
                          <w:rPr>
                            <w:rFonts w:ascii="Cambria"/>
                            <w:color w:val="231F20"/>
                            <w:spacing w:val="40"/>
                            <w:sz w:val="14"/>
                          </w:rPr>
                          <w:t> </w:t>
                        </w:r>
                        <w:r>
                          <w:rPr>
                            <w:rFonts w:ascii="Cambria"/>
                            <w:color w:val="231F20"/>
                            <w:spacing w:val="-2"/>
                            <w:sz w:val="14"/>
                          </w:rPr>
                          <w:t>promising</w:t>
                        </w:r>
                        <w:r>
                          <w:rPr>
                            <w:rFonts w:ascii="Cambria"/>
                            <w:color w:val="231F20"/>
                            <w:spacing w:val="-6"/>
                            <w:sz w:val="14"/>
                          </w:rPr>
                          <w:t> </w:t>
                        </w:r>
                        <w:r>
                          <w:rPr>
                            <w:rFonts w:ascii="Cambria"/>
                            <w:color w:val="231F20"/>
                            <w:spacing w:val="-2"/>
                            <w:sz w:val="14"/>
                          </w:rPr>
                          <w:t>very</w:t>
                        </w:r>
                        <w:r>
                          <w:rPr>
                            <w:rFonts w:ascii="Cambria"/>
                            <w:color w:val="231F20"/>
                            <w:spacing w:val="-6"/>
                            <w:sz w:val="14"/>
                          </w:rPr>
                          <w:t> </w:t>
                        </w:r>
                        <w:r>
                          <w:rPr>
                            <w:rFonts w:ascii="Cambria"/>
                            <w:color w:val="231F20"/>
                            <w:spacing w:val="-2"/>
                            <w:sz w:val="14"/>
                          </w:rPr>
                          <w:t>low</w:t>
                        </w:r>
                        <w:r>
                          <w:rPr>
                            <w:rFonts w:ascii="Cambria"/>
                            <w:color w:val="231F20"/>
                            <w:spacing w:val="-6"/>
                            <w:sz w:val="14"/>
                          </w:rPr>
                          <w:t> </w:t>
                        </w:r>
                        <w:r>
                          <w:rPr>
                            <w:rFonts w:ascii="Cambria"/>
                            <w:color w:val="231F20"/>
                            <w:spacing w:val="-2"/>
                            <w:sz w:val="14"/>
                          </w:rPr>
                          <w:t>cost.</w:t>
                        </w:r>
                      </w:p>
                    </w:txbxContent>
                  </v:textbox>
                  <w10:wrap type="none"/>
                </v:shape>
                <v:shape style="position:absolute;left:3979;top:3830;width:1422;height:980" type="#_x0000_t202" id="docshape487" filled="false" stroked="false">
                  <v:textbox inset="0,0,0,0">
                    <w:txbxContent>
                      <w:p>
                        <w:pPr>
                          <w:spacing w:line="137" w:lineRule="exact" w:before="0"/>
                          <w:ind w:left="106" w:right="0" w:firstLine="0"/>
                          <w:jc w:val="both"/>
                          <w:rPr>
                            <w:rFonts w:ascii="Cambria" w:hAnsi="Cambria"/>
                            <w:sz w:val="14"/>
                          </w:rPr>
                        </w:pPr>
                        <w:r>
                          <w:rPr>
                            <w:rFonts w:ascii="Cambria" w:hAnsi="Cambria"/>
                            <w:color w:val="231F20"/>
                            <w:spacing w:val="-6"/>
                            <w:sz w:val="14"/>
                          </w:rPr>
                          <w:t>106</w:t>
                        </w:r>
                        <w:r>
                          <w:rPr>
                            <w:rFonts w:ascii="Cambria" w:hAnsi="Cambria"/>
                            <w:color w:val="231F20"/>
                            <w:spacing w:val="1"/>
                            <w:sz w:val="14"/>
                          </w:rPr>
                          <w:t> </w:t>
                        </w:r>
                        <w:r>
                          <w:rPr>
                            <w:rFonts w:ascii="Cambria" w:hAnsi="Cambria"/>
                            <w:color w:val="231F20"/>
                            <w:spacing w:val="-6"/>
                            <w:sz w:val="14"/>
                          </w:rPr>
                          <w:t>The</w:t>
                        </w:r>
                        <w:r>
                          <w:rPr>
                            <w:rFonts w:ascii="Cambria" w:hAnsi="Cambria"/>
                            <w:color w:val="231F20"/>
                            <w:spacing w:val="1"/>
                            <w:sz w:val="14"/>
                          </w:rPr>
                          <w:t> </w:t>
                        </w:r>
                        <w:r>
                          <w:rPr>
                            <w:rFonts w:ascii="Cambria" w:hAnsi="Cambria"/>
                            <w:color w:val="231F20"/>
                            <w:spacing w:val="-6"/>
                            <w:sz w:val="14"/>
                          </w:rPr>
                          <w:t>contractor’s</w:t>
                        </w:r>
                      </w:p>
                      <w:p>
                        <w:pPr>
                          <w:spacing w:line="244" w:lineRule="auto" w:before="4"/>
                          <w:ind w:left="0" w:right="18" w:firstLine="71"/>
                          <w:jc w:val="both"/>
                          <w:rPr>
                            <w:rFonts w:ascii="Cambria"/>
                            <w:sz w:val="14"/>
                          </w:rPr>
                        </w:pPr>
                        <w:r>
                          <w:rPr>
                            <w:rFonts w:ascii="Cambria"/>
                            <w:color w:val="231F20"/>
                            <w:sz w:val="14"/>
                          </w:rPr>
                          <w:t>proposal for the SRBs</w:t>
                        </w:r>
                        <w:r>
                          <w:rPr>
                            <w:rFonts w:ascii="Cambria"/>
                            <w:color w:val="231F20"/>
                            <w:spacing w:val="40"/>
                            <w:sz w:val="14"/>
                          </w:rPr>
                          <w:t> </w:t>
                        </w:r>
                        <w:r>
                          <w:rPr>
                            <w:rFonts w:ascii="Cambria"/>
                            <w:color w:val="231F20"/>
                            <w:sz w:val="14"/>
                          </w:rPr>
                          <w:t>is</w:t>
                        </w:r>
                        <w:r>
                          <w:rPr>
                            <w:rFonts w:ascii="Cambria"/>
                            <w:color w:val="231F20"/>
                            <w:spacing w:val="-1"/>
                            <w:sz w:val="14"/>
                          </w:rPr>
                          <w:t> </w:t>
                        </w:r>
                        <w:r>
                          <w:rPr>
                            <w:rFonts w:ascii="Cambria"/>
                            <w:color w:val="231F20"/>
                            <w:sz w:val="14"/>
                          </w:rPr>
                          <w:t>lowest</w:t>
                        </w:r>
                        <w:r>
                          <w:rPr>
                            <w:rFonts w:ascii="Cambria"/>
                            <w:color w:val="231F20"/>
                            <w:spacing w:val="-1"/>
                            <w:sz w:val="14"/>
                          </w:rPr>
                          <w:t> </w:t>
                        </w:r>
                        <w:r>
                          <w:rPr>
                            <w:rFonts w:ascii="Cambria"/>
                            <w:color w:val="231F20"/>
                            <w:sz w:val="14"/>
                          </w:rPr>
                          <w:t>in</w:t>
                        </w:r>
                        <w:r>
                          <w:rPr>
                            <w:rFonts w:ascii="Cambria"/>
                            <w:color w:val="231F20"/>
                            <w:spacing w:val="-1"/>
                            <w:sz w:val="14"/>
                          </w:rPr>
                          <w:t> </w:t>
                        </w:r>
                        <w:r>
                          <w:rPr>
                            <w:rFonts w:ascii="Cambria"/>
                            <w:color w:val="231F20"/>
                            <w:sz w:val="14"/>
                          </w:rPr>
                          <w:t>cost</w:t>
                        </w:r>
                        <w:r>
                          <w:rPr>
                            <w:rFonts w:ascii="Cambria"/>
                            <w:color w:val="231F20"/>
                            <w:spacing w:val="-1"/>
                            <w:sz w:val="14"/>
                          </w:rPr>
                          <w:t> </w:t>
                        </w:r>
                        <w:r>
                          <w:rPr>
                            <w:rFonts w:ascii="Cambria"/>
                            <w:color w:val="231F20"/>
                            <w:sz w:val="14"/>
                          </w:rPr>
                          <w:t>but</w:t>
                        </w:r>
                        <w:r>
                          <w:rPr>
                            <w:rFonts w:ascii="Cambria"/>
                            <w:color w:val="231F20"/>
                            <w:spacing w:val="-1"/>
                            <w:sz w:val="14"/>
                          </w:rPr>
                          <w:t> </w:t>
                        </w:r>
                        <w:r>
                          <w:rPr>
                            <w:rFonts w:ascii="Cambria"/>
                            <w:color w:val="231F20"/>
                            <w:sz w:val="14"/>
                          </w:rPr>
                          <w:t>no</w:t>
                        </w:r>
                        <w:r>
                          <w:rPr>
                            <w:rFonts w:ascii="Cambria"/>
                            <w:color w:val="231F20"/>
                            <w:spacing w:val="40"/>
                            <w:sz w:val="14"/>
                          </w:rPr>
                          <w:t> </w:t>
                        </w:r>
                        <w:r>
                          <w:rPr>
                            <w:rFonts w:ascii="Cambria"/>
                            <w:color w:val="231F20"/>
                            <w:spacing w:val="-2"/>
                            <w:sz w:val="14"/>
                          </w:rPr>
                          <w:t>better</w:t>
                        </w:r>
                        <w:r>
                          <w:rPr>
                            <w:rFonts w:ascii="Cambria"/>
                            <w:color w:val="231F20"/>
                            <w:spacing w:val="-6"/>
                            <w:sz w:val="14"/>
                          </w:rPr>
                          <w:t> </w:t>
                        </w:r>
                        <w:r>
                          <w:rPr>
                            <w:rFonts w:ascii="Cambria"/>
                            <w:color w:val="231F20"/>
                            <w:spacing w:val="-2"/>
                            <w:sz w:val="14"/>
                          </w:rPr>
                          <w:t>than</w:t>
                        </w:r>
                        <w:r>
                          <w:rPr>
                            <w:rFonts w:ascii="Cambria"/>
                            <w:color w:val="231F20"/>
                            <w:spacing w:val="-6"/>
                            <w:sz w:val="14"/>
                          </w:rPr>
                          <w:t> </w:t>
                        </w:r>
                        <w:r>
                          <w:rPr>
                            <w:rFonts w:ascii="Cambria"/>
                            <w:color w:val="231F20"/>
                            <w:spacing w:val="-2"/>
                            <w:sz w:val="14"/>
                          </w:rPr>
                          <w:t>fourth-rated</w:t>
                        </w:r>
                        <w:r>
                          <w:rPr>
                            <w:rFonts w:ascii="Cambria"/>
                            <w:color w:val="231F20"/>
                            <w:spacing w:val="40"/>
                            <w:sz w:val="14"/>
                          </w:rPr>
                          <w:t> </w:t>
                        </w:r>
                        <w:r>
                          <w:rPr>
                            <w:rFonts w:ascii="Cambria"/>
                            <w:color w:val="231F20"/>
                            <w:sz w:val="14"/>
                          </w:rPr>
                          <w:t>in</w:t>
                        </w:r>
                        <w:r>
                          <w:rPr>
                            <w:rFonts w:ascii="Cambria"/>
                            <w:color w:val="231F20"/>
                            <w:spacing w:val="-9"/>
                            <w:sz w:val="14"/>
                          </w:rPr>
                          <w:t> </w:t>
                        </w:r>
                        <w:r>
                          <w:rPr>
                            <w:rFonts w:ascii="Cambria"/>
                            <w:color w:val="231F20"/>
                            <w:sz w:val="14"/>
                          </w:rPr>
                          <w:t>design,</w:t>
                        </w:r>
                        <w:r>
                          <w:rPr>
                            <w:rFonts w:ascii="Cambria"/>
                            <w:color w:val="231F20"/>
                            <w:spacing w:val="-7"/>
                            <w:sz w:val="14"/>
                          </w:rPr>
                          <w:t> </w:t>
                        </w:r>
                        <w:r>
                          <w:rPr>
                            <w:rFonts w:ascii="Cambria"/>
                            <w:color w:val="231F20"/>
                            <w:spacing w:val="-2"/>
                            <w:sz w:val="14"/>
                          </w:rPr>
                          <w:t>development,</w:t>
                        </w:r>
                      </w:p>
                      <w:p>
                        <w:pPr>
                          <w:spacing w:before="2"/>
                          <w:ind w:left="229" w:right="0" w:firstLine="0"/>
                          <w:jc w:val="both"/>
                          <w:rPr>
                            <w:rFonts w:ascii="Cambria" w:hAnsi="Cambria"/>
                            <w:sz w:val="14"/>
                          </w:rPr>
                        </w:pPr>
                        <w:r>
                          <w:rPr>
                            <w:rFonts w:ascii="Cambria" w:hAnsi="Cambria"/>
                            <w:color w:val="231F20"/>
                            <w:spacing w:val="-2"/>
                            <w:sz w:val="14"/>
                          </w:rPr>
                          <w:t>and</w:t>
                        </w:r>
                        <w:r>
                          <w:rPr>
                            <w:rFonts w:ascii="Cambria" w:hAnsi="Cambria"/>
                            <w:color w:val="231F20"/>
                            <w:spacing w:val="-3"/>
                            <w:sz w:val="14"/>
                          </w:rPr>
                          <w:t> </w:t>
                        </w:r>
                        <w:r>
                          <w:rPr>
                            <w:rFonts w:ascii="Cambria" w:hAnsi="Cambria"/>
                            <w:color w:val="231F20"/>
                            <w:spacing w:val="-2"/>
                            <w:sz w:val="14"/>
                          </w:rPr>
                          <w:t>veriﬁcation.</w:t>
                        </w:r>
                      </w:p>
                    </w:txbxContent>
                  </v:textbox>
                  <w10:wrap type="none"/>
                </v:shape>
                <v:shape style="position:absolute;left:146;top:5086;width:1620;height:852" type="#_x0000_t202" id="docshape488" filled="false" stroked="false">
                  <v:textbox inset="0,0,0,0">
                    <w:txbxContent>
                      <w:p>
                        <w:pPr>
                          <w:spacing w:line="137" w:lineRule="exact" w:before="0"/>
                          <w:ind w:left="66" w:right="2" w:firstLine="0"/>
                          <w:jc w:val="center"/>
                          <w:rPr>
                            <w:rFonts w:ascii="Cambria"/>
                            <w:sz w:val="14"/>
                          </w:rPr>
                        </w:pPr>
                        <w:r>
                          <w:rPr>
                            <w:rFonts w:ascii="Cambria"/>
                            <w:color w:val="231F20"/>
                            <w:sz w:val="14"/>
                          </w:rPr>
                          <w:t>104</w:t>
                        </w:r>
                        <w:r>
                          <w:rPr>
                            <w:rFonts w:ascii="Cambria"/>
                            <w:color w:val="231F20"/>
                            <w:spacing w:val="10"/>
                            <w:sz w:val="14"/>
                          </w:rPr>
                          <w:t> </w:t>
                        </w:r>
                        <w:r>
                          <w:rPr>
                            <w:rFonts w:ascii="Cambria"/>
                            <w:color w:val="231F20"/>
                            <w:sz w:val="14"/>
                          </w:rPr>
                          <w:t>NASA</w:t>
                        </w:r>
                        <w:r>
                          <w:rPr>
                            <w:rFonts w:ascii="Cambria"/>
                            <w:color w:val="231F20"/>
                            <w:spacing w:val="10"/>
                            <w:sz w:val="14"/>
                          </w:rPr>
                          <w:t> </w:t>
                        </w:r>
                        <w:r>
                          <w:rPr>
                            <w:rFonts w:ascii="Cambria"/>
                            <w:color w:val="231F20"/>
                            <w:spacing w:val="-2"/>
                            <w:sz w:val="14"/>
                          </w:rPr>
                          <w:t>awards</w:t>
                        </w:r>
                      </w:p>
                      <w:p>
                        <w:pPr>
                          <w:spacing w:line="244" w:lineRule="auto" w:before="4"/>
                          <w:ind w:left="66" w:right="0" w:firstLine="0"/>
                          <w:jc w:val="center"/>
                          <w:rPr>
                            <w:rFonts w:ascii="Cambria"/>
                            <w:sz w:val="14"/>
                          </w:rPr>
                        </w:pPr>
                        <w:r>
                          <w:rPr>
                            <w:rFonts w:ascii="Cambria"/>
                            <w:color w:val="231F20"/>
                            <w:sz w:val="14"/>
                          </w:rPr>
                          <w:t>contracts to the lowest</w:t>
                        </w:r>
                        <w:r>
                          <w:rPr>
                            <w:rFonts w:ascii="Cambria"/>
                            <w:color w:val="231F20"/>
                            <w:spacing w:val="40"/>
                            <w:sz w:val="14"/>
                          </w:rPr>
                          <w:t> </w:t>
                        </w:r>
                        <w:r>
                          <w:rPr>
                            <w:rFonts w:ascii="Cambria"/>
                            <w:color w:val="231F20"/>
                            <w:spacing w:val="-4"/>
                            <w:sz w:val="14"/>
                          </w:rPr>
                          <w:t>bidder whenever </w:t>
                        </w:r>
                        <w:r>
                          <w:rPr>
                            <w:rFonts w:ascii="Cambria"/>
                            <w:color w:val="231F20"/>
                            <w:spacing w:val="-4"/>
                            <w:sz w:val="14"/>
                          </w:rPr>
                          <w:t>possible.</w:t>
                        </w:r>
                      </w:p>
                      <w:p>
                        <w:pPr>
                          <w:spacing w:line="240" w:lineRule="auto" w:before="5"/>
                          <w:rPr>
                            <w:rFonts w:ascii="Cambria"/>
                            <w:sz w:val="14"/>
                          </w:rPr>
                        </w:pPr>
                      </w:p>
                      <w:p>
                        <w:pPr>
                          <w:spacing w:before="1"/>
                          <w:ind w:left="20" w:right="0" w:firstLine="0"/>
                          <w:jc w:val="left"/>
                          <w:rPr>
                            <w:b/>
                            <w:i/>
                            <w:sz w:val="16"/>
                          </w:rPr>
                        </w:pPr>
                        <w:r>
                          <w:rPr>
                            <w:b/>
                            <w:i/>
                            <w:color w:val="231F20"/>
                            <w:spacing w:val="-2"/>
                            <w:sz w:val="16"/>
                          </w:rPr>
                          <w:t>“...then...”</w:t>
                        </w:r>
                      </w:p>
                    </w:txbxContent>
                  </v:textbox>
                  <w10:wrap type="none"/>
                </v:shape>
                <v:shape style="position:absolute;left:2361;top:5947;width:3407;height:689" type="#_x0000_t202" id="docshape489" filled="false" stroked="false">
                  <v:textbox inset="0,0,0,0">
                    <w:txbxContent>
                      <w:p>
                        <w:pPr>
                          <w:tabs>
                            <w:tab w:pos="1754" w:val="left" w:leader="none"/>
                            <w:tab w:pos="1818" w:val="left" w:leader="none"/>
                          </w:tabs>
                          <w:spacing w:line="244" w:lineRule="auto" w:before="0"/>
                          <w:ind w:left="108" w:right="73" w:firstLine="31"/>
                          <w:jc w:val="left"/>
                          <w:rPr>
                            <w:rFonts w:ascii="Cambria" w:hAnsi="Cambria"/>
                            <w:sz w:val="14"/>
                          </w:rPr>
                        </w:pPr>
                        <w:r>
                          <w:rPr>
                            <w:rFonts w:ascii="Cambria" w:hAnsi="Cambria"/>
                            <w:color w:val="231F20"/>
                            <w:sz w:val="14"/>
                          </w:rPr>
                          <w:t>102 The contractor</w:t>
                          <w:tab/>
                          <w:tab/>
                          <w:t>103</w:t>
                        </w:r>
                        <w:r>
                          <w:rPr>
                            <w:rFonts w:ascii="Cambria" w:hAnsi="Cambria"/>
                            <w:color w:val="231F20"/>
                            <w:spacing w:val="-4"/>
                            <w:sz w:val="14"/>
                          </w:rPr>
                          <w:t> </w:t>
                        </w:r>
                        <w:r>
                          <w:rPr>
                            <w:rFonts w:ascii="Cambria" w:hAnsi="Cambria"/>
                            <w:color w:val="231F20"/>
                            <w:sz w:val="14"/>
                          </w:rPr>
                          <w:t>The</w:t>
                        </w:r>
                        <w:r>
                          <w:rPr>
                            <w:rFonts w:ascii="Cambria" w:hAnsi="Cambria"/>
                            <w:color w:val="231F20"/>
                            <w:spacing w:val="-4"/>
                            <w:sz w:val="14"/>
                          </w:rPr>
                          <w:t> </w:t>
                        </w:r>
                        <w:r>
                          <w:rPr>
                            <w:rFonts w:ascii="Cambria" w:hAnsi="Cambria"/>
                            <w:color w:val="231F20"/>
                            <w:sz w:val="14"/>
                          </w:rPr>
                          <w:t>cost</w:t>
                        </w:r>
                        <w:r>
                          <w:rPr>
                            <w:rFonts w:ascii="Cambria" w:hAnsi="Cambria"/>
                            <w:color w:val="231F20"/>
                            <w:spacing w:val="-4"/>
                            <w:sz w:val="14"/>
                          </w:rPr>
                          <w:t> </w:t>
                        </w:r>
                        <w:r>
                          <w:rPr>
                            <w:rFonts w:ascii="Cambria" w:hAnsi="Cambria"/>
                            <w:color w:val="231F20"/>
                            <w:sz w:val="14"/>
                          </w:rPr>
                          <w:t>economy</w:t>
                        </w:r>
                        <w:r>
                          <w:rPr>
                            <w:rFonts w:ascii="Cambria" w:hAnsi="Cambria"/>
                            <w:color w:val="231F20"/>
                            <w:spacing w:val="-4"/>
                            <w:sz w:val="14"/>
                          </w:rPr>
                          <w:t> </w:t>
                        </w:r>
                        <w:r>
                          <w:rPr>
                            <w:rFonts w:ascii="Cambria" w:hAnsi="Cambria"/>
                            <w:color w:val="231F20"/>
                            <w:sz w:val="14"/>
                          </w:rPr>
                          <w:t>in</w:t>
                        </w:r>
                        <w:r>
                          <w:rPr>
                            <w:rFonts w:ascii="Cambria" w:hAnsi="Cambria"/>
                            <w:color w:val="231F20"/>
                            <w:spacing w:val="40"/>
                            <w:sz w:val="14"/>
                          </w:rPr>
                          <w:t> </w:t>
                        </w:r>
                        <w:r>
                          <w:rPr>
                            <w:rFonts w:ascii="Cambria" w:hAnsi="Cambria"/>
                            <w:color w:val="231F20"/>
                            <w:sz w:val="14"/>
                          </w:rPr>
                          <w:t>has deep </w:t>
                        </w:r>
                        <w:r>
                          <w:rPr>
                            <w:rFonts w:ascii="Cambria" w:hAnsi="Cambria"/>
                            <w:color w:val="231F20"/>
                            <w:spacing w:val="-2"/>
                            <w:sz w:val="14"/>
                          </w:rPr>
                          <w:t>experience</w:t>
                        </w:r>
                        <w:r>
                          <w:rPr>
                            <w:rFonts w:ascii="Cambria" w:hAnsi="Cambria"/>
                            <w:color w:val="231F20"/>
                            <w:sz w:val="14"/>
                          </w:rPr>
                          <w:tab/>
                        </w:r>
                        <w:r>
                          <w:rPr>
                            <w:rFonts w:ascii="Cambria" w:hAnsi="Cambria"/>
                            <w:color w:val="231F20"/>
                            <w:spacing w:val="-2"/>
                            <w:sz w:val="14"/>
                          </w:rPr>
                          <w:t>the</w:t>
                        </w:r>
                        <w:r>
                          <w:rPr>
                            <w:rFonts w:ascii="Cambria" w:hAnsi="Cambria"/>
                            <w:color w:val="231F20"/>
                            <w:spacing w:val="-6"/>
                            <w:sz w:val="14"/>
                          </w:rPr>
                          <w:t> </w:t>
                        </w:r>
                        <w:r>
                          <w:rPr>
                            <w:rFonts w:ascii="Cambria" w:hAnsi="Cambria"/>
                            <w:color w:val="231F20"/>
                            <w:spacing w:val="-2"/>
                            <w:sz w:val="14"/>
                          </w:rPr>
                          <w:t>contractor’s</w:t>
                        </w:r>
                        <w:r>
                          <w:rPr>
                            <w:rFonts w:ascii="Cambria" w:hAnsi="Cambria"/>
                            <w:color w:val="231F20"/>
                            <w:spacing w:val="-6"/>
                            <w:sz w:val="14"/>
                          </w:rPr>
                          <w:t> </w:t>
                        </w:r>
                        <w:r>
                          <w:rPr>
                            <w:rFonts w:ascii="Cambria" w:hAnsi="Cambria"/>
                            <w:color w:val="231F20"/>
                            <w:spacing w:val="-2"/>
                            <w:sz w:val="14"/>
                          </w:rPr>
                          <w:t>proposal</w:t>
                        </w:r>
                        <w:r>
                          <w:rPr>
                            <w:rFonts w:ascii="Cambria" w:hAnsi="Cambria"/>
                            <w:color w:val="231F20"/>
                            <w:spacing w:val="-6"/>
                            <w:sz w:val="14"/>
                          </w:rPr>
                          <w:t> </w:t>
                        </w:r>
                        <w:r>
                          <w:rPr>
                            <w:rFonts w:ascii="Cambria" w:hAnsi="Cambria"/>
                            <w:color w:val="231F20"/>
                            <w:spacing w:val="-5"/>
                            <w:sz w:val="14"/>
                          </w:rPr>
                          <w:t>is</w:t>
                        </w:r>
                      </w:p>
                      <w:p>
                        <w:pPr>
                          <w:tabs>
                            <w:tab w:pos="1719" w:val="left" w:leader="none"/>
                            <w:tab w:pos="1863" w:val="left" w:leader="none"/>
                          </w:tabs>
                          <w:spacing w:line="244" w:lineRule="auto" w:before="0"/>
                          <w:ind w:left="246" w:right="38" w:hanging="227"/>
                          <w:jc w:val="left"/>
                          <w:rPr>
                            <w:rFonts w:ascii="Cambria"/>
                            <w:sz w:val="14"/>
                          </w:rPr>
                        </w:pPr>
                        <w:r>
                          <w:rPr>
                            <w:rFonts w:ascii="Cambria"/>
                            <w:color w:val="231F20"/>
                            <w:sz w:val="14"/>
                          </w:rPr>
                          <w:t>in Titan III solid rocket</w:t>
                          <w:tab/>
                          <w:tab/>
                          <w:t>based on scaling up the</w:t>
                        </w:r>
                        <w:r>
                          <w:rPr>
                            <w:rFonts w:ascii="Cambria"/>
                            <w:color w:val="231F20"/>
                            <w:spacing w:val="40"/>
                            <w:sz w:val="14"/>
                          </w:rPr>
                          <w:t> </w:t>
                        </w:r>
                        <w:r>
                          <w:rPr>
                            <w:rFonts w:ascii="Cambria"/>
                            <w:color w:val="231F20"/>
                            <w:sz w:val="14"/>
                          </w:rPr>
                          <w:t>boosters</w:t>
                        </w:r>
                        <w:r>
                          <w:rPr>
                            <w:rFonts w:ascii="Cambria"/>
                            <w:color w:val="231F20"/>
                            <w:spacing w:val="-8"/>
                            <w:sz w:val="14"/>
                          </w:rPr>
                          <w:t> </w:t>
                        </w:r>
                        <w:r>
                          <w:rPr>
                            <w:rFonts w:ascii="Cambria"/>
                            <w:color w:val="231F20"/>
                            <w:sz w:val="14"/>
                          </w:rPr>
                          <w:t>(SRB).</w:t>
                          <w:tab/>
                          <w:t>proven</w:t>
                        </w:r>
                        <w:r>
                          <w:rPr>
                            <w:rFonts w:ascii="Cambria"/>
                            <w:color w:val="231F20"/>
                            <w:spacing w:val="-8"/>
                            <w:sz w:val="14"/>
                          </w:rPr>
                          <w:t> </w:t>
                        </w:r>
                        <w:r>
                          <w:rPr>
                            <w:rFonts w:ascii="Cambria"/>
                            <w:color w:val="231F20"/>
                            <w:sz w:val="14"/>
                          </w:rPr>
                          <w:t>Titan</w:t>
                        </w:r>
                        <w:r>
                          <w:rPr>
                            <w:rFonts w:ascii="Cambria"/>
                            <w:color w:val="231F20"/>
                            <w:spacing w:val="-8"/>
                            <w:sz w:val="14"/>
                          </w:rPr>
                          <w:t> </w:t>
                        </w:r>
                        <w:r>
                          <w:rPr>
                            <w:rFonts w:ascii="Cambria"/>
                            <w:color w:val="231F20"/>
                            <w:sz w:val="14"/>
                          </w:rPr>
                          <w:t>III</w:t>
                        </w:r>
                        <w:r>
                          <w:rPr>
                            <w:rFonts w:ascii="Cambria"/>
                            <w:color w:val="231F20"/>
                            <w:spacing w:val="-8"/>
                            <w:sz w:val="14"/>
                          </w:rPr>
                          <w:t> </w:t>
                        </w:r>
                        <w:r>
                          <w:rPr>
                            <w:rFonts w:ascii="Cambria"/>
                            <w:color w:val="231F20"/>
                            <w:sz w:val="14"/>
                          </w:rPr>
                          <w:t>SRB</w:t>
                        </w:r>
                        <w:r>
                          <w:rPr>
                            <w:rFonts w:ascii="Cambria"/>
                            <w:color w:val="231F20"/>
                            <w:spacing w:val="-8"/>
                            <w:sz w:val="14"/>
                          </w:rPr>
                          <w:t> </w:t>
                        </w:r>
                        <w:r>
                          <w:rPr>
                            <w:rFonts w:ascii="Cambria"/>
                            <w:color w:val="231F20"/>
                            <w:sz w:val="14"/>
                          </w:rPr>
                          <w:t>design.</w:t>
                        </w:r>
                      </w:p>
                    </w:txbxContent>
                  </v:textbox>
                  <w10:wrap type="none"/>
                </v:shape>
                <v:shape style="position:absolute;left:285;top:7094;width:436;height:200" type="#_x0000_t202" id="docshape490" filled="false" stroked="false">
                  <v:textbox inset="0,0,0,0">
                    <w:txbxContent>
                      <w:p>
                        <w:pPr>
                          <w:spacing w:line="177" w:lineRule="exact" w:before="0"/>
                          <w:ind w:left="20" w:right="0" w:firstLine="0"/>
                          <w:jc w:val="left"/>
                          <w:rPr>
                            <w:b/>
                            <w:i/>
                            <w:sz w:val="16"/>
                          </w:rPr>
                        </w:pPr>
                        <w:r>
                          <w:rPr>
                            <w:b/>
                            <w:i/>
                            <w:color w:val="231F20"/>
                            <w:spacing w:val="-2"/>
                            <w:sz w:val="16"/>
                          </w:rPr>
                          <w:t>“If...”</w:t>
                        </w:r>
                      </w:p>
                    </w:txbxContent>
                  </v:textbox>
                  <w10:wrap type="none"/>
                </v:shape>
                <v:shape style="position:absolute;left:1395;top:7094;width:710;height:200" type="#_x0000_t202" id="docshape491" filled="false" stroked="false">
                  <v:textbox inset="0,0,0,0">
                    <w:txbxContent>
                      <w:p>
                        <w:pPr>
                          <w:spacing w:line="177" w:lineRule="exact" w:before="0"/>
                          <w:ind w:left="20" w:right="0" w:firstLine="0"/>
                          <w:jc w:val="left"/>
                          <w:rPr>
                            <w:b/>
                            <w:i/>
                            <w:sz w:val="16"/>
                          </w:rPr>
                        </w:pPr>
                        <w:r>
                          <w:rPr>
                            <w:b/>
                            <w:i/>
                            <w:color w:val="231F20"/>
                            <w:spacing w:val="-2"/>
                            <w:sz w:val="16"/>
                          </w:rPr>
                          <w:t>“...and...”</w:t>
                        </w:r>
                      </w:p>
                    </w:txbxContent>
                  </v:textbox>
                  <w10:wrap type="none"/>
                </v:shape>
                <v:shape style="position:absolute;left:79;top:7409;width:1497;height:516" type="#_x0000_t202" id="docshape492" filled="false" stroked="false">
                  <v:textbox inset="0,0,0,0">
                    <w:txbxContent>
                      <w:p>
                        <w:pPr>
                          <w:spacing w:line="244" w:lineRule="auto" w:before="0"/>
                          <w:ind w:left="19" w:right="38" w:hanging="3"/>
                          <w:jc w:val="center"/>
                          <w:rPr>
                            <w:rFonts w:ascii="Cambria" w:hAnsi="Cambria"/>
                            <w:sz w:val="14"/>
                          </w:rPr>
                        </w:pPr>
                        <w:r>
                          <w:rPr>
                            <w:rFonts w:ascii="Cambria" w:hAnsi="Cambria"/>
                            <w:color w:val="231F20"/>
                            <w:sz w:val="14"/>
                          </w:rPr>
                          <w:t>100 The ﬁscal</w:t>
                        </w:r>
                        <w:r>
                          <w:rPr>
                            <w:rFonts w:ascii="Cambria" w:hAnsi="Cambria"/>
                            <w:color w:val="231F20"/>
                            <w:spacing w:val="40"/>
                            <w:sz w:val="14"/>
                          </w:rPr>
                          <w:t> </w:t>
                        </w:r>
                        <w:r>
                          <w:rPr>
                            <w:rFonts w:ascii="Cambria" w:hAnsi="Cambria"/>
                            <w:color w:val="231F20"/>
                            <w:spacing w:val="-2"/>
                            <w:sz w:val="14"/>
                          </w:rPr>
                          <w:t>environment</w:t>
                        </w:r>
                        <w:r>
                          <w:rPr>
                            <w:rFonts w:ascii="Cambria" w:hAnsi="Cambria"/>
                            <w:color w:val="231F20"/>
                            <w:spacing w:val="-8"/>
                            <w:sz w:val="14"/>
                          </w:rPr>
                          <w:t> </w:t>
                        </w:r>
                        <w:r>
                          <w:rPr>
                            <w:rFonts w:ascii="Cambria" w:hAnsi="Cambria"/>
                            <w:color w:val="231F20"/>
                            <w:spacing w:val="-2"/>
                            <w:sz w:val="14"/>
                          </w:rPr>
                          <w:t>in</w:t>
                        </w:r>
                        <w:r>
                          <w:rPr>
                            <w:rFonts w:ascii="Cambria" w:hAnsi="Cambria"/>
                            <w:color w:val="231F20"/>
                            <w:spacing w:val="-6"/>
                            <w:sz w:val="14"/>
                          </w:rPr>
                          <w:t> </w:t>
                        </w:r>
                        <w:r>
                          <w:rPr>
                            <w:rFonts w:ascii="Cambria" w:hAnsi="Cambria"/>
                            <w:color w:val="231F20"/>
                            <w:spacing w:val="-2"/>
                            <w:sz w:val="14"/>
                          </w:rPr>
                          <w:t>the</w:t>
                        </w:r>
                        <w:r>
                          <w:rPr>
                            <w:rFonts w:ascii="Cambria" w:hAnsi="Cambria"/>
                            <w:color w:val="231F20"/>
                            <w:spacing w:val="-6"/>
                            <w:sz w:val="14"/>
                          </w:rPr>
                          <w:t> </w:t>
                        </w:r>
                        <w:r>
                          <w:rPr>
                            <w:rFonts w:ascii="Cambria" w:hAnsi="Cambria"/>
                            <w:color w:val="231F20"/>
                            <w:spacing w:val="-2"/>
                            <w:sz w:val="14"/>
                          </w:rPr>
                          <w:t>early</w:t>
                        </w:r>
                        <w:r>
                          <w:rPr>
                            <w:rFonts w:ascii="Cambria" w:hAnsi="Cambria"/>
                            <w:color w:val="231F20"/>
                            <w:spacing w:val="40"/>
                            <w:sz w:val="14"/>
                          </w:rPr>
                          <w:t> </w:t>
                        </w:r>
                        <w:r>
                          <w:rPr>
                            <w:rFonts w:ascii="Cambria" w:hAnsi="Cambria"/>
                            <w:color w:val="231F20"/>
                            <w:sz w:val="14"/>
                          </w:rPr>
                          <w:t>1970s is austere.</w:t>
                        </w:r>
                      </w:p>
                    </w:txbxContent>
                  </v:textbox>
                  <w10:wrap type="none"/>
                </v:shape>
                <v:shape style="position:absolute;left:1886;top:7409;width:1424;height:684" type="#_x0000_t202" id="docshape493" filled="false" stroked="false">
                  <v:textbox inset="0,0,0,0">
                    <w:txbxContent>
                      <w:p>
                        <w:pPr>
                          <w:spacing w:line="244" w:lineRule="auto" w:before="0"/>
                          <w:ind w:left="20" w:right="38" w:hanging="1"/>
                          <w:jc w:val="center"/>
                          <w:rPr>
                            <w:rFonts w:ascii="Cambria"/>
                            <w:sz w:val="14"/>
                          </w:rPr>
                        </w:pPr>
                        <w:r>
                          <w:rPr>
                            <w:rFonts w:ascii="Cambria"/>
                            <w:color w:val="231F20"/>
                            <w:sz w:val="14"/>
                          </w:rPr>
                          <w:t>101 NASA leadership</w:t>
                        </w:r>
                        <w:r>
                          <w:rPr>
                            <w:rFonts w:ascii="Cambria"/>
                            <w:color w:val="231F20"/>
                            <w:spacing w:val="40"/>
                            <w:sz w:val="14"/>
                          </w:rPr>
                          <w:t> </w:t>
                        </w:r>
                        <w:r>
                          <w:rPr>
                            <w:rFonts w:ascii="Cambria"/>
                            <w:color w:val="231F20"/>
                            <w:spacing w:val="-2"/>
                            <w:sz w:val="14"/>
                          </w:rPr>
                          <w:t>makes</w:t>
                        </w:r>
                        <w:r>
                          <w:rPr>
                            <w:rFonts w:ascii="Cambria"/>
                            <w:color w:val="231F20"/>
                            <w:spacing w:val="-6"/>
                            <w:sz w:val="14"/>
                          </w:rPr>
                          <w:t> </w:t>
                        </w:r>
                        <w:r>
                          <w:rPr>
                            <w:rFonts w:ascii="Cambria"/>
                            <w:color w:val="231F20"/>
                            <w:spacing w:val="-2"/>
                            <w:sz w:val="14"/>
                          </w:rPr>
                          <w:t>cost</w:t>
                        </w:r>
                        <w:r>
                          <w:rPr>
                            <w:rFonts w:ascii="Cambria"/>
                            <w:color w:val="231F20"/>
                            <w:spacing w:val="-6"/>
                            <w:sz w:val="14"/>
                          </w:rPr>
                          <w:t> </w:t>
                        </w:r>
                        <w:r>
                          <w:rPr>
                            <w:rFonts w:ascii="Cambria"/>
                            <w:color w:val="231F20"/>
                            <w:spacing w:val="-2"/>
                            <w:sz w:val="14"/>
                          </w:rPr>
                          <w:t>the</w:t>
                        </w:r>
                        <w:r>
                          <w:rPr>
                            <w:rFonts w:ascii="Cambria"/>
                            <w:color w:val="231F20"/>
                            <w:spacing w:val="-6"/>
                            <w:sz w:val="14"/>
                          </w:rPr>
                          <w:t> </w:t>
                        </w:r>
                        <w:r>
                          <w:rPr>
                            <w:rFonts w:ascii="Cambria"/>
                            <w:color w:val="231F20"/>
                            <w:spacing w:val="-2"/>
                            <w:sz w:val="14"/>
                          </w:rPr>
                          <w:t>primary</w:t>
                        </w:r>
                        <w:r>
                          <w:rPr>
                            <w:rFonts w:ascii="Cambria"/>
                            <w:color w:val="231F20"/>
                            <w:spacing w:val="40"/>
                            <w:sz w:val="14"/>
                          </w:rPr>
                          <w:t> </w:t>
                        </w:r>
                        <w:r>
                          <w:rPr>
                            <w:rFonts w:ascii="Cambria"/>
                            <w:color w:val="231F20"/>
                            <w:spacing w:val="-2"/>
                            <w:sz w:val="14"/>
                          </w:rPr>
                          <w:t>consideration</w:t>
                        </w:r>
                        <w:r>
                          <w:rPr>
                            <w:rFonts w:ascii="Cambria"/>
                            <w:color w:val="231F20"/>
                            <w:spacing w:val="-6"/>
                            <w:sz w:val="14"/>
                          </w:rPr>
                          <w:t> </w:t>
                        </w:r>
                        <w:r>
                          <w:rPr>
                            <w:rFonts w:ascii="Cambria"/>
                            <w:color w:val="231F20"/>
                            <w:spacing w:val="-2"/>
                            <w:sz w:val="14"/>
                          </w:rPr>
                          <w:t>in</w:t>
                        </w:r>
                        <w:r>
                          <w:rPr>
                            <w:rFonts w:ascii="Cambria"/>
                            <w:color w:val="231F20"/>
                            <w:spacing w:val="-6"/>
                            <w:sz w:val="14"/>
                          </w:rPr>
                          <w:t> </w:t>
                        </w:r>
                        <w:r>
                          <w:rPr>
                            <w:rFonts w:ascii="Cambria"/>
                            <w:color w:val="231F20"/>
                            <w:spacing w:val="-2"/>
                            <w:sz w:val="14"/>
                          </w:rPr>
                          <w:t>design</w:t>
                        </w:r>
                        <w:r>
                          <w:rPr>
                            <w:rFonts w:ascii="Cambria"/>
                            <w:color w:val="231F20"/>
                            <w:spacing w:val="40"/>
                            <w:sz w:val="14"/>
                          </w:rPr>
                          <w:t> </w:t>
                        </w:r>
                        <w:r>
                          <w:rPr>
                            <w:rFonts w:ascii="Cambria"/>
                            <w:color w:val="231F20"/>
                            <w:sz w:val="14"/>
                          </w:rPr>
                          <w:t>and</w:t>
                        </w:r>
                        <w:r>
                          <w:rPr>
                            <w:rFonts w:ascii="Cambria"/>
                            <w:color w:val="231F20"/>
                            <w:spacing w:val="-8"/>
                            <w:sz w:val="14"/>
                          </w:rPr>
                          <w:t> </w:t>
                        </w:r>
                        <w:r>
                          <w:rPr>
                            <w:rFonts w:ascii="Cambria"/>
                            <w:color w:val="231F20"/>
                            <w:sz w:val="14"/>
                          </w:rPr>
                          <w:t>development.</w:t>
                        </w:r>
                      </w:p>
                    </w:txbxContent>
                  </v:textbox>
                  <w10:wrap type="none"/>
                </v:shape>
                <v:shape style="position:absolute;left:4042;top:7262;width:633;height:216" type="#_x0000_t202" id="docshape494" filled="false" stroked="false">
                  <v:textbox inset="0,0,0,0">
                    <w:txbxContent>
                      <w:p>
                        <w:pPr>
                          <w:spacing w:line="191" w:lineRule="exact" w:before="0"/>
                          <w:ind w:left="20" w:right="0" w:firstLine="0"/>
                          <w:jc w:val="left"/>
                          <w:rPr>
                            <w:rFonts w:ascii="Cambria"/>
                            <w:sz w:val="16"/>
                          </w:rPr>
                        </w:pPr>
                        <w:r>
                          <w:rPr>
                            <w:rFonts w:ascii="Cambria"/>
                            <w:color w:val="231F20"/>
                            <w:sz w:val="16"/>
                          </w:rPr>
                          <w:t>207</w:t>
                        </w:r>
                        <w:r>
                          <w:rPr>
                            <w:rFonts w:ascii="Cambria"/>
                            <w:color w:val="231F20"/>
                            <w:spacing w:val="65"/>
                            <w:sz w:val="16"/>
                          </w:rPr>
                          <w:t> </w:t>
                        </w:r>
                        <w:r>
                          <w:rPr>
                            <w:rFonts w:ascii="Cambria"/>
                            <w:color w:val="231F20"/>
                            <w:spacing w:val="-5"/>
                            <w:position w:val="2"/>
                            <w:sz w:val="16"/>
                          </w:rPr>
                          <w:t>p.2</w:t>
                        </w:r>
                      </w:p>
                    </w:txbxContent>
                  </v:textbox>
                  <w10:wrap type="none"/>
                </v:shape>
              </v:group>
            </w:pict>
          </mc:Fallback>
        </mc:AlternateContent>
      </w:r>
      <w:r>
        <w:rPr>
          <w:sz w:val="20"/>
        </w:rPr>
      </w:r>
    </w:p>
    <w:p>
      <w:pPr>
        <w:spacing w:before="20"/>
        <w:ind w:left="2432" w:right="0" w:firstLine="0"/>
        <w:jc w:val="left"/>
        <w:rPr>
          <w:b/>
          <w:i/>
          <w:sz w:val="14"/>
        </w:rPr>
      </w:pPr>
      <w:r>
        <w:rPr>
          <w:b/>
          <w:i/>
          <w:color w:val="231F20"/>
          <w:w w:val="105"/>
          <w:sz w:val="14"/>
        </w:rPr>
        <w:t>(Critical</w:t>
      </w:r>
      <w:r>
        <w:rPr>
          <w:b/>
          <w:i/>
          <w:color w:val="231F20"/>
          <w:spacing w:val="2"/>
          <w:w w:val="105"/>
          <w:sz w:val="14"/>
        </w:rPr>
        <w:t> </w:t>
      </w:r>
      <w:r>
        <w:rPr>
          <w:b/>
          <w:i/>
          <w:color w:val="231F20"/>
          <w:w w:val="105"/>
          <w:sz w:val="14"/>
        </w:rPr>
        <w:t>Root</w:t>
      </w:r>
      <w:r>
        <w:rPr>
          <w:b/>
          <w:i/>
          <w:color w:val="231F20"/>
          <w:spacing w:val="4"/>
          <w:w w:val="105"/>
          <w:sz w:val="14"/>
        </w:rPr>
        <w:t> </w:t>
      </w:r>
      <w:r>
        <w:rPr>
          <w:b/>
          <w:i/>
          <w:color w:val="231F20"/>
          <w:spacing w:val="-2"/>
          <w:w w:val="105"/>
          <w:sz w:val="14"/>
        </w:rPr>
        <w:t>Cause)</w:t>
      </w:r>
    </w:p>
    <w:p>
      <w:pPr>
        <w:pStyle w:val="BodyText"/>
        <w:spacing w:before="5"/>
        <w:rPr>
          <w:b/>
          <w:i/>
          <w:sz w:val="9"/>
        </w:rPr>
      </w:pPr>
      <w:r>
        <w:rPr/>
        <mc:AlternateContent>
          <mc:Choice Requires="wps">
            <w:drawing>
              <wp:anchor distT="0" distB="0" distL="0" distR="0" allowOverlap="1" layoutInCell="1" locked="0" behindDoc="1" simplePos="0" relativeHeight="487675392">
                <wp:simplePos x="0" y="0"/>
                <wp:positionH relativeFrom="page">
                  <wp:posOffset>590550</wp:posOffset>
                </wp:positionH>
                <wp:positionV relativeFrom="paragraph">
                  <wp:posOffset>84374</wp:posOffset>
                </wp:positionV>
                <wp:extent cx="4267200" cy="1270"/>
                <wp:effectExtent l="0" t="0" r="0" b="0"/>
                <wp:wrapTopAndBottom/>
                <wp:docPr id="638" name="Graphic 638"/>
                <wp:cNvGraphicFramePr>
                  <a:graphicFrameLocks/>
                </wp:cNvGraphicFramePr>
                <a:graphic>
                  <a:graphicData uri="http://schemas.microsoft.com/office/word/2010/wordprocessingShape">
                    <wps:wsp>
                      <wps:cNvPr id="638" name="Graphic 638"/>
                      <wps:cNvSpPr/>
                      <wps:spPr>
                        <a:xfrm>
                          <a:off x="0" y="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6.643683pt;width:336pt;height:.1pt;mso-position-horizontal-relative:page;mso-position-vertical-relative:paragraph;z-index:-15641088;mso-wrap-distance-left:0;mso-wrap-distance-right:0" id="docshape495" coordorigin="930,133" coordsize="6720,0" path="m930,133l7650,133e" filled="false" stroked="true" strokeweight="2pt" strokecolor="#231f20">
                <v:path arrowok="t"/>
                <v:stroke dashstyle="solid"/>
                <w10:wrap type="topAndBottom"/>
              </v:shape>
            </w:pict>
          </mc:Fallback>
        </mc:AlternateContent>
      </w:r>
    </w:p>
    <w:p>
      <w:pPr>
        <w:spacing w:line="249" w:lineRule="auto" w:before="101"/>
        <w:ind w:left="329" w:right="419" w:firstLine="0"/>
        <w:jc w:val="left"/>
        <w:rPr>
          <w:rFonts w:ascii="Trebuchet MS"/>
          <w:b/>
          <w:sz w:val="19"/>
        </w:rPr>
      </w:pPr>
      <w:r>
        <w:rPr>
          <w:rFonts w:ascii="Trebuchet MS"/>
          <w:b/>
          <w:color w:val="231F20"/>
          <w:spacing w:val="-4"/>
          <w:sz w:val="19"/>
        </w:rPr>
        <w:t>Figure</w:t>
      </w:r>
      <w:r>
        <w:rPr>
          <w:rFonts w:ascii="Trebuchet MS"/>
          <w:b/>
          <w:color w:val="231F20"/>
          <w:spacing w:val="-8"/>
          <w:sz w:val="19"/>
        </w:rPr>
        <w:t> </w:t>
      </w:r>
      <w:r>
        <w:rPr>
          <w:rFonts w:ascii="Trebuchet MS"/>
          <w:b/>
          <w:color w:val="231F20"/>
          <w:spacing w:val="-4"/>
          <w:sz w:val="19"/>
        </w:rPr>
        <w:t>13.2a</w:t>
      </w:r>
      <w:r>
        <w:rPr>
          <w:rFonts w:ascii="Trebuchet MS"/>
          <w:b/>
          <w:color w:val="231F20"/>
          <w:spacing w:val="80"/>
          <w:w w:val="150"/>
          <w:sz w:val="19"/>
        </w:rPr>
        <w:t> </w:t>
      </w:r>
      <w:r>
        <w:rPr>
          <w:rFonts w:ascii="Trebuchet MS"/>
          <w:b/>
          <w:color w:val="231F20"/>
          <w:spacing w:val="-4"/>
          <w:sz w:val="19"/>
        </w:rPr>
        <w:t>Current</w:t>
      </w:r>
      <w:r>
        <w:rPr>
          <w:rFonts w:ascii="Trebuchet MS"/>
          <w:b/>
          <w:color w:val="231F20"/>
          <w:spacing w:val="-8"/>
          <w:sz w:val="19"/>
        </w:rPr>
        <w:t> </w:t>
      </w:r>
      <w:r>
        <w:rPr>
          <w:rFonts w:ascii="Trebuchet MS"/>
          <w:b/>
          <w:color w:val="231F20"/>
          <w:spacing w:val="-4"/>
          <w:sz w:val="19"/>
        </w:rPr>
        <w:t>reality</w:t>
      </w:r>
      <w:r>
        <w:rPr>
          <w:rFonts w:ascii="Trebuchet MS"/>
          <w:b/>
          <w:color w:val="231F20"/>
          <w:spacing w:val="-8"/>
          <w:sz w:val="19"/>
        </w:rPr>
        <w:t> </w:t>
      </w:r>
      <w:r>
        <w:rPr>
          <w:rFonts w:ascii="Trebuchet MS"/>
          <w:b/>
          <w:color w:val="231F20"/>
          <w:spacing w:val="-4"/>
          <w:sz w:val="19"/>
        </w:rPr>
        <w:t>tree:</w:t>
      </w:r>
      <w:r>
        <w:rPr>
          <w:rFonts w:ascii="Trebuchet MS"/>
          <w:b/>
          <w:color w:val="231F20"/>
          <w:spacing w:val="-8"/>
          <w:sz w:val="19"/>
        </w:rPr>
        <w:t> </w:t>
      </w:r>
      <w:r>
        <w:rPr>
          <w:rFonts w:ascii="Trebuchet MS"/>
          <w:b/>
          <w:color w:val="231F20"/>
          <w:spacing w:val="-4"/>
          <w:sz w:val="19"/>
        </w:rPr>
        <w:t>the</w:t>
      </w:r>
      <w:r>
        <w:rPr>
          <w:rFonts w:ascii="Trebuchet MS"/>
          <w:b/>
          <w:color w:val="231F20"/>
          <w:spacing w:val="-8"/>
          <w:sz w:val="19"/>
        </w:rPr>
        <w:t> </w:t>
      </w:r>
      <w:r>
        <w:rPr>
          <w:rFonts w:ascii="Trebuchet MS"/>
          <w:b/>
          <w:color w:val="231F20"/>
          <w:spacing w:val="-4"/>
          <w:sz w:val="19"/>
        </w:rPr>
        <w:t>Challenger</w:t>
      </w:r>
      <w:r>
        <w:rPr>
          <w:rFonts w:ascii="Trebuchet MS"/>
          <w:b/>
          <w:color w:val="231F20"/>
          <w:spacing w:val="-8"/>
          <w:sz w:val="19"/>
        </w:rPr>
        <w:t> </w:t>
      </w:r>
      <w:r>
        <w:rPr>
          <w:rFonts w:ascii="Trebuchet MS"/>
          <w:b/>
          <w:color w:val="231F20"/>
          <w:spacing w:val="-4"/>
          <w:sz w:val="19"/>
        </w:rPr>
        <w:t>accident.</w:t>
      </w:r>
      <w:r>
        <w:rPr>
          <w:rFonts w:ascii="Trebuchet MS"/>
          <w:b/>
          <w:color w:val="231F20"/>
          <w:spacing w:val="-8"/>
          <w:sz w:val="19"/>
        </w:rPr>
        <w:t> </w:t>
      </w:r>
      <w:r>
        <w:rPr>
          <w:rFonts w:ascii="Trebuchet MS"/>
          <w:b/>
          <w:color w:val="231F20"/>
          <w:spacing w:val="-4"/>
          <w:sz w:val="19"/>
        </w:rPr>
        <w:t>(Modified</w:t>
      </w:r>
      <w:r>
        <w:rPr>
          <w:rFonts w:ascii="Trebuchet MS"/>
          <w:b/>
          <w:color w:val="231F20"/>
          <w:spacing w:val="-8"/>
          <w:sz w:val="19"/>
        </w:rPr>
        <w:t> </w:t>
      </w:r>
      <w:r>
        <w:rPr>
          <w:rFonts w:ascii="Trebuchet MS"/>
          <w:b/>
          <w:color w:val="231F20"/>
          <w:spacing w:val="-4"/>
          <w:sz w:val="19"/>
        </w:rPr>
        <w:t>from Dettmer,</w:t>
      </w:r>
      <w:r>
        <w:rPr>
          <w:rFonts w:ascii="Trebuchet MS"/>
          <w:b/>
          <w:color w:val="231F20"/>
          <w:spacing w:val="-11"/>
          <w:sz w:val="19"/>
        </w:rPr>
        <w:t> </w:t>
      </w:r>
      <w:r>
        <w:rPr>
          <w:rFonts w:ascii="Trebuchet MS"/>
          <w:b/>
          <w:color w:val="231F20"/>
          <w:spacing w:val="-4"/>
          <w:sz w:val="19"/>
        </w:rPr>
        <w:t>H.</w:t>
      </w:r>
      <w:r>
        <w:rPr>
          <w:rFonts w:ascii="Trebuchet MS"/>
          <w:b/>
          <w:color w:val="231F20"/>
          <w:spacing w:val="-10"/>
          <w:sz w:val="19"/>
        </w:rPr>
        <w:t> </w:t>
      </w:r>
      <w:r>
        <w:rPr>
          <w:rFonts w:ascii="Trebuchet MS"/>
          <w:b/>
          <w:color w:val="231F20"/>
          <w:spacing w:val="-4"/>
          <w:sz w:val="19"/>
        </w:rPr>
        <w:t>W.,</w:t>
      </w:r>
      <w:r>
        <w:rPr>
          <w:rFonts w:ascii="Trebuchet MS"/>
          <w:b/>
          <w:color w:val="231F20"/>
          <w:spacing w:val="-10"/>
          <w:sz w:val="19"/>
        </w:rPr>
        <w:t> </w:t>
      </w:r>
      <w:r>
        <w:rPr>
          <w:rFonts w:ascii="Trebuchet MS"/>
          <w:b/>
          <w:color w:val="231F20"/>
          <w:spacing w:val="-4"/>
          <w:sz w:val="19"/>
        </w:rPr>
        <w:t>Breaking</w:t>
      </w:r>
      <w:r>
        <w:rPr>
          <w:rFonts w:ascii="Trebuchet MS"/>
          <w:b/>
          <w:color w:val="231F20"/>
          <w:spacing w:val="-11"/>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Constraints</w:t>
      </w:r>
      <w:r>
        <w:rPr>
          <w:rFonts w:ascii="Trebuchet MS"/>
          <w:b/>
          <w:color w:val="231F20"/>
          <w:spacing w:val="-10"/>
          <w:sz w:val="19"/>
        </w:rPr>
        <w:t> </w:t>
      </w:r>
      <w:r>
        <w:rPr>
          <w:rFonts w:ascii="Trebuchet MS"/>
          <w:b/>
          <w:color w:val="231F20"/>
          <w:spacing w:val="-4"/>
          <w:sz w:val="19"/>
        </w:rPr>
        <w:t>to</w:t>
      </w:r>
      <w:r>
        <w:rPr>
          <w:rFonts w:ascii="Trebuchet MS"/>
          <w:b/>
          <w:color w:val="231F20"/>
          <w:spacing w:val="-11"/>
          <w:sz w:val="19"/>
        </w:rPr>
        <w:t> </w:t>
      </w:r>
      <w:r>
        <w:rPr>
          <w:rFonts w:ascii="Trebuchet MS"/>
          <w:b/>
          <w:color w:val="231F20"/>
          <w:spacing w:val="-4"/>
          <w:sz w:val="19"/>
        </w:rPr>
        <w:t>World-Class</w:t>
      </w:r>
      <w:r>
        <w:rPr>
          <w:rFonts w:ascii="Trebuchet MS"/>
          <w:b/>
          <w:color w:val="231F20"/>
          <w:spacing w:val="-10"/>
          <w:sz w:val="19"/>
        </w:rPr>
        <w:t> </w:t>
      </w:r>
      <w:r>
        <w:rPr>
          <w:rFonts w:ascii="Trebuchet MS"/>
          <w:b/>
          <w:color w:val="231F20"/>
          <w:spacing w:val="-4"/>
          <w:sz w:val="19"/>
        </w:rPr>
        <w:t>Performance,</w:t>
      </w:r>
      <w:r>
        <w:rPr>
          <w:rFonts w:ascii="Trebuchet MS"/>
          <w:b/>
          <w:color w:val="231F20"/>
          <w:spacing w:val="-10"/>
          <w:sz w:val="19"/>
        </w:rPr>
        <w:t> </w:t>
      </w:r>
      <w:r>
        <w:rPr>
          <w:rFonts w:ascii="Trebuchet MS"/>
          <w:b/>
          <w:color w:val="231F20"/>
          <w:spacing w:val="-4"/>
          <w:sz w:val="19"/>
        </w:rPr>
        <w:t>Milwau- </w:t>
      </w:r>
      <w:r>
        <w:rPr>
          <w:rFonts w:ascii="Trebuchet MS"/>
          <w:b/>
          <w:color w:val="231F20"/>
          <w:sz w:val="19"/>
        </w:rPr>
        <w:t>kee:</w:t>
      </w:r>
      <w:r>
        <w:rPr>
          <w:rFonts w:ascii="Trebuchet MS"/>
          <w:b/>
          <w:color w:val="231F20"/>
          <w:spacing w:val="-15"/>
          <w:sz w:val="19"/>
        </w:rPr>
        <w:t> </w:t>
      </w:r>
      <w:r>
        <w:rPr>
          <w:rFonts w:ascii="Trebuchet MS"/>
          <w:b/>
          <w:color w:val="231F20"/>
          <w:sz w:val="19"/>
        </w:rPr>
        <w:t>ASQ</w:t>
      </w:r>
      <w:r>
        <w:rPr>
          <w:rFonts w:ascii="Trebuchet MS"/>
          <w:b/>
          <w:color w:val="231F20"/>
          <w:spacing w:val="-14"/>
          <w:sz w:val="19"/>
        </w:rPr>
        <w:t> </w:t>
      </w:r>
      <w:r>
        <w:rPr>
          <w:rFonts w:ascii="Trebuchet MS"/>
          <w:b/>
          <w:color w:val="231F20"/>
          <w:sz w:val="19"/>
        </w:rPr>
        <w:t>Quality</w:t>
      </w:r>
      <w:r>
        <w:rPr>
          <w:rFonts w:ascii="Trebuchet MS"/>
          <w:b/>
          <w:color w:val="231F20"/>
          <w:spacing w:val="-14"/>
          <w:sz w:val="19"/>
        </w:rPr>
        <w:t> </w:t>
      </w:r>
      <w:r>
        <w:rPr>
          <w:rFonts w:ascii="Trebuchet MS"/>
          <w:b/>
          <w:color w:val="231F20"/>
          <w:sz w:val="19"/>
        </w:rPr>
        <w:t>Press,</w:t>
      </w:r>
      <w:r>
        <w:rPr>
          <w:rFonts w:ascii="Trebuchet MS"/>
          <w:b/>
          <w:color w:val="231F20"/>
          <w:spacing w:val="-15"/>
          <w:sz w:val="19"/>
        </w:rPr>
        <w:t> </w:t>
      </w:r>
      <w:r>
        <w:rPr>
          <w:rFonts w:ascii="Trebuchet MS"/>
          <w:b/>
          <w:color w:val="231F20"/>
          <w:sz w:val="19"/>
        </w:rPr>
        <w:t>1998.</w:t>
      </w:r>
      <w:r>
        <w:rPr>
          <w:rFonts w:ascii="Trebuchet MS"/>
          <w:b/>
          <w:color w:val="231F20"/>
          <w:spacing w:val="-14"/>
          <w:sz w:val="19"/>
        </w:rPr>
        <w:t> </w:t>
      </w:r>
      <w:r>
        <w:rPr>
          <w:rFonts w:ascii="Trebuchet MS"/>
          <w:b/>
          <w:color w:val="231F20"/>
          <w:sz w:val="19"/>
        </w:rPr>
        <w:t>Used</w:t>
      </w:r>
      <w:r>
        <w:rPr>
          <w:rFonts w:ascii="Trebuchet MS"/>
          <w:b/>
          <w:color w:val="231F20"/>
          <w:spacing w:val="-14"/>
          <w:sz w:val="19"/>
        </w:rPr>
        <w:t> </w:t>
      </w:r>
      <w:r>
        <w:rPr>
          <w:rFonts w:ascii="Trebuchet MS"/>
          <w:b/>
          <w:color w:val="231F20"/>
          <w:sz w:val="19"/>
        </w:rPr>
        <w:t>with</w:t>
      </w:r>
      <w:r>
        <w:rPr>
          <w:rFonts w:ascii="Trebuchet MS"/>
          <w:b/>
          <w:color w:val="231F20"/>
          <w:spacing w:val="-15"/>
          <w:sz w:val="19"/>
        </w:rPr>
        <w:t> </w:t>
      </w:r>
      <w:r>
        <w:rPr>
          <w:rFonts w:ascii="Trebuchet MS"/>
          <w:b/>
          <w:color w:val="231F20"/>
          <w:sz w:val="19"/>
        </w:rPr>
        <w:t>permission.)</w:t>
      </w:r>
    </w:p>
    <w:p>
      <w:pPr>
        <w:pStyle w:val="BodyText"/>
        <w:spacing w:before="169"/>
        <w:rPr>
          <w:rFonts w:ascii="Trebuchet MS"/>
          <w:b/>
        </w:rPr>
      </w:pPr>
    </w:p>
    <w:p>
      <w:pPr>
        <w:pStyle w:val="BodyText"/>
        <w:spacing w:line="249" w:lineRule="auto" w:before="1"/>
        <w:ind w:left="330" w:right="367" w:firstLine="300"/>
        <w:jc w:val="both"/>
      </w:pPr>
      <w:r>
        <w:rPr>
          <w:color w:val="231F20"/>
          <w:spacing w:val="-2"/>
        </w:rPr>
        <w:t>The</w:t>
      </w:r>
      <w:r>
        <w:rPr>
          <w:color w:val="231F20"/>
          <w:spacing w:val="-6"/>
        </w:rPr>
        <w:t> </w:t>
      </w:r>
      <w:r>
        <w:rPr>
          <w:color w:val="231F20"/>
          <w:spacing w:val="-2"/>
        </w:rPr>
        <w:t>contractor’s</w:t>
      </w:r>
      <w:r>
        <w:rPr>
          <w:color w:val="231F20"/>
          <w:spacing w:val="-6"/>
        </w:rPr>
        <w:t> </w:t>
      </w:r>
      <w:r>
        <w:rPr>
          <w:color w:val="231F20"/>
          <w:spacing w:val="-2"/>
        </w:rPr>
        <w:t>engineers</w:t>
      </w:r>
      <w:r>
        <w:rPr>
          <w:color w:val="231F20"/>
          <w:spacing w:val="-6"/>
        </w:rPr>
        <w:t> </w:t>
      </w:r>
      <w:r>
        <w:rPr>
          <w:color w:val="231F20"/>
          <w:spacing w:val="-2"/>
        </w:rPr>
        <w:t>immediately</w:t>
      </w:r>
      <w:r>
        <w:rPr>
          <w:color w:val="231F20"/>
          <w:spacing w:val="-6"/>
        </w:rPr>
        <w:t> </w:t>
      </w:r>
      <w:r>
        <w:rPr>
          <w:color w:val="231F20"/>
          <w:spacing w:val="-2"/>
        </w:rPr>
        <w:t>proposed</w:t>
      </w:r>
      <w:r>
        <w:rPr>
          <w:color w:val="231F20"/>
          <w:spacing w:val="-6"/>
        </w:rPr>
        <w:t> </w:t>
      </w:r>
      <w:r>
        <w:rPr>
          <w:color w:val="231F20"/>
          <w:spacing w:val="-2"/>
        </w:rPr>
        <w:t>redesigning</w:t>
      </w:r>
      <w:r>
        <w:rPr>
          <w:color w:val="231F20"/>
          <w:spacing w:val="-6"/>
        </w:rPr>
        <w:t> </w:t>
      </w:r>
      <w:r>
        <w:rPr>
          <w:color w:val="231F20"/>
          <w:spacing w:val="-2"/>
        </w:rPr>
        <w:t>the</w:t>
      </w:r>
      <w:r>
        <w:rPr>
          <w:color w:val="231F20"/>
          <w:spacing w:val="-6"/>
        </w:rPr>
        <w:t> </w:t>
      </w:r>
      <w:r>
        <w:rPr>
          <w:color w:val="231F20"/>
          <w:spacing w:val="-2"/>
        </w:rPr>
        <w:t>booster</w:t>
      </w:r>
      <w:r>
        <w:rPr>
          <w:color w:val="231F20"/>
          <w:spacing w:val="-6"/>
        </w:rPr>
        <w:t> </w:t>
      </w:r>
      <w:r>
        <w:rPr>
          <w:color w:val="231F20"/>
          <w:spacing w:val="-2"/>
        </w:rPr>
        <w:t>cas- </w:t>
      </w:r>
      <w:r>
        <w:rPr>
          <w:color w:val="231F20"/>
        </w:rPr>
        <w:t>ing,</w:t>
      </w:r>
      <w:r>
        <w:rPr>
          <w:color w:val="231F20"/>
          <w:spacing w:val="-10"/>
        </w:rPr>
        <w:t> </w:t>
      </w:r>
      <w:r>
        <w:rPr>
          <w:color w:val="231F20"/>
        </w:rPr>
        <w:t>but</w:t>
      </w:r>
      <w:r>
        <w:rPr>
          <w:color w:val="231F20"/>
          <w:spacing w:val="-10"/>
        </w:rPr>
        <w:t> </w:t>
      </w:r>
      <w:r>
        <w:rPr>
          <w:color w:val="231F20"/>
        </w:rPr>
        <w:t>their</w:t>
      </w:r>
      <w:r>
        <w:rPr>
          <w:color w:val="231F20"/>
          <w:spacing w:val="-10"/>
        </w:rPr>
        <w:t> </w:t>
      </w:r>
      <w:r>
        <w:rPr>
          <w:color w:val="231F20"/>
        </w:rPr>
        <w:t>proposal</w:t>
      </w:r>
      <w:r>
        <w:rPr>
          <w:color w:val="231F20"/>
          <w:spacing w:val="-10"/>
        </w:rPr>
        <w:t> </w:t>
      </w:r>
      <w:r>
        <w:rPr>
          <w:color w:val="231F20"/>
        </w:rPr>
        <w:t>was</w:t>
      </w:r>
      <w:r>
        <w:rPr>
          <w:color w:val="231F20"/>
          <w:spacing w:val="-10"/>
        </w:rPr>
        <w:t> </w:t>
      </w:r>
      <w:r>
        <w:rPr>
          <w:color w:val="231F20"/>
        </w:rPr>
        <w:t>rejected</w:t>
      </w:r>
      <w:r>
        <w:rPr>
          <w:color w:val="231F20"/>
          <w:spacing w:val="-10"/>
        </w:rPr>
        <w:t> </w:t>
      </w:r>
      <w:r>
        <w:rPr>
          <w:color w:val="231F20"/>
        </w:rPr>
        <w:t>by</w:t>
      </w:r>
      <w:r>
        <w:rPr>
          <w:color w:val="231F20"/>
          <w:spacing w:val="-10"/>
        </w:rPr>
        <w:t> </w:t>
      </w:r>
      <w:r>
        <w:rPr>
          <w:color w:val="231F20"/>
        </w:rPr>
        <w:t>both</w:t>
      </w:r>
      <w:r>
        <w:rPr>
          <w:color w:val="231F20"/>
          <w:spacing w:val="-10"/>
        </w:rPr>
        <w:t> </w:t>
      </w:r>
      <w:r>
        <w:rPr>
          <w:color w:val="231F20"/>
        </w:rPr>
        <w:t>NASA</w:t>
      </w:r>
      <w:r>
        <w:rPr>
          <w:color w:val="231F20"/>
          <w:spacing w:val="-10"/>
        </w:rPr>
        <w:t> </w:t>
      </w:r>
      <w:r>
        <w:rPr>
          <w:color w:val="231F20"/>
        </w:rPr>
        <w:t>and</w:t>
      </w:r>
      <w:r>
        <w:rPr>
          <w:color w:val="231F20"/>
          <w:spacing w:val="-10"/>
        </w:rPr>
        <w:t> </w:t>
      </w:r>
      <w:r>
        <w:rPr>
          <w:color w:val="231F20"/>
        </w:rPr>
        <w:t>their</w:t>
      </w:r>
      <w:r>
        <w:rPr>
          <w:color w:val="231F20"/>
          <w:spacing w:val="-11"/>
        </w:rPr>
        <w:t> </w:t>
      </w:r>
      <w:r>
        <w:rPr>
          <w:color w:val="231F20"/>
        </w:rPr>
        <w:t>own</w:t>
      </w:r>
      <w:r>
        <w:rPr>
          <w:color w:val="231F20"/>
          <w:spacing w:val="-10"/>
        </w:rPr>
        <w:t> </w:t>
      </w:r>
      <w:r>
        <w:rPr>
          <w:color w:val="231F20"/>
        </w:rPr>
        <w:t>senior</w:t>
      </w:r>
      <w:r>
        <w:rPr>
          <w:color w:val="231F20"/>
          <w:spacing w:val="-10"/>
        </w:rPr>
        <w:t> </w:t>
      </w:r>
      <w:r>
        <w:rPr>
          <w:color w:val="231F20"/>
        </w:rPr>
        <w:t>manage- ment</w:t>
      </w:r>
      <w:r>
        <w:rPr>
          <w:color w:val="231F20"/>
          <w:spacing w:val="-13"/>
        </w:rPr>
        <w:t> </w:t>
      </w:r>
      <w:r>
        <w:rPr>
          <w:color w:val="231F20"/>
        </w:rPr>
        <w:t>because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prohibitive</w:t>
      </w:r>
      <w:r>
        <w:rPr>
          <w:color w:val="231F20"/>
          <w:spacing w:val="-13"/>
        </w:rPr>
        <w:t> </w:t>
      </w:r>
      <w:r>
        <w:rPr>
          <w:color w:val="231F20"/>
        </w:rPr>
        <w:t>cost</w:t>
      </w:r>
      <w:r>
        <w:rPr>
          <w:color w:val="231F20"/>
          <w:spacing w:val="-13"/>
        </w:rPr>
        <w:t> </w:t>
      </w:r>
      <w:r>
        <w:rPr>
          <w:color w:val="231F20"/>
        </w:rPr>
        <w:t>and</w:t>
      </w:r>
      <w:r>
        <w:rPr>
          <w:color w:val="231F20"/>
          <w:spacing w:val="-13"/>
        </w:rPr>
        <w:t> </w:t>
      </w:r>
      <w:r>
        <w:rPr>
          <w:color w:val="231F20"/>
        </w:rPr>
        <w:t>the</w:t>
      </w:r>
      <w:r>
        <w:rPr>
          <w:color w:val="231F20"/>
          <w:spacing w:val="-13"/>
        </w:rPr>
        <w:t> </w:t>
      </w:r>
      <w:r>
        <w:rPr>
          <w:color w:val="231F20"/>
        </w:rPr>
        <w:t>schedule</w:t>
      </w:r>
      <w:r>
        <w:rPr>
          <w:color w:val="231F20"/>
          <w:spacing w:val="-13"/>
        </w:rPr>
        <w:t> </w:t>
      </w:r>
      <w:r>
        <w:rPr>
          <w:color w:val="231F20"/>
        </w:rPr>
        <w:t>delay</w:t>
      </w:r>
      <w:r>
        <w:rPr>
          <w:color w:val="231F20"/>
          <w:spacing w:val="-13"/>
        </w:rPr>
        <w:t> </w:t>
      </w:r>
      <w:r>
        <w:rPr>
          <w:color w:val="231F20"/>
        </w:rPr>
        <w:t>that</w:t>
      </w:r>
      <w:r>
        <w:rPr>
          <w:color w:val="231F20"/>
          <w:spacing w:val="-13"/>
        </w:rPr>
        <w:t> </w:t>
      </w:r>
      <w:r>
        <w:rPr>
          <w:color w:val="231F20"/>
        </w:rPr>
        <w:t>would</w:t>
      </w:r>
      <w:r>
        <w:rPr>
          <w:color w:val="231F20"/>
          <w:spacing w:val="-13"/>
        </w:rPr>
        <w:t> </w:t>
      </w:r>
      <w:r>
        <w:rPr>
          <w:color w:val="231F20"/>
        </w:rPr>
        <w:t>have</w:t>
      </w:r>
      <w:r>
        <w:rPr>
          <w:color w:val="231F20"/>
          <w:spacing w:val="-13"/>
        </w:rPr>
        <w:t> </w:t>
      </w:r>
      <w:r>
        <w:rPr>
          <w:color w:val="231F20"/>
        </w:rPr>
        <w:t>been </w:t>
      </w:r>
      <w:r>
        <w:rPr>
          <w:color w:val="231F20"/>
          <w:spacing w:val="-2"/>
        </w:rPr>
        <w:t>caused.</w:t>
      </w:r>
      <w:r>
        <w:rPr>
          <w:color w:val="231F20"/>
          <w:spacing w:val="-10"/>
        </w:rPr>
        <w:t> </w:t>
      </w:r>
      <w:r>
        <w:rPr>
          <w:color w:val="231F20"/>
          <w:spacing w:val="-2"/>
        </w:rPr>
        <w:t>The</w:t>
      </w:r>
      <w:r>
        <w:rPr>
          <w:color w:val="231F20"/>
          <w:spacing w:val="-10"/>
        </w:rPr>
        <w:t> </w:t>
      </w:r>
      <w:r>
        <w:rPr>
          <w:color w:val="231F20"/>
          <w:spacing w:val="-2"/>
        </w:rPr>
        <w:t>only</w:t>
      </w:r>
      <w:r>
        <w:rPr>
          <w:color w:val="231F20"/>
          <w:spacing w:val="-9"/>
        </w:rPr>
        <w:t> </w:t>
      </w:r>
      <w:r>
        <w:rPr>
          <w:color w:val="231F20"/>
          <w:spacing w:val="-2"/>
        </w:rPr>
        <w:t>other</w:t>
      </w:r>
      <w:r>
        <w:rPr>
          <w:color w:val="231F20"/>
          <w:spacing w:val="-10"/>
        </w:rPr>
        <w:t> </w:t>
      </w:r>
      <w:r>
        <w:rPr>
          <w:color w:val="231F20"/>
          <w:spacing w:val="-2"/>
        </w:rPr>
        <w:t>solution</w:t>
      </w:r>
      <w:r>
        <w:rPr>
          <w:color w:val="231F20"/>
          <w:spacing w:val="-9"/>
        </w:rPr>
        <w:t> </w:t>
      </w:r>
      <w:r>
        <w:rPr>
          <w:color w:val="231F20"/>
          <w:spacing w:val="-2"/>
        </w:rPr>
        <w:t>(“injection”)</w:t>
      </w:r>
      <w:r>
        <w:rPr>
          <w:color w:val="231F20"/>
          <w:spacing w:val="-10"/>
        </w:rPr>
        <w:t> </w:t>
      </w:r>
      <w:r>
        <w:rPr>
          <w:color w:val="231F20"/>
          <w:spacing w:val="-2"/>
        </w:rPr>
        <w:t>they</w:t>
      </w:r>
      <w:r>
        <w:rPr>
          <w:color w:val="231F20"/>
          <w:spacing w:val="-9"/>
        </w:rPr>
        <w:t> </w:t>
      </w:r>
      <w:r>
        <w:rPr>
          <w:color w:val="231F20"/>
          <w:spacing w:val="-2"/>
        </w:rPr>
        <w:t>could</w:t>
      </w:r>
      <w:r>
        <w:rPr>
          <w:color w:val="231F20"/>
          <w:spacing w:val="-10"/>
        </w:rPr>
        <w:t> </w:t>
      </w:r>
      <w:r>
        <w:rPr>
          <w:color w:val="231F20"/>
          <w:spacing w:val="-2"/>
        </w:rPr>
        <w:t>think</w:t>
      </w:r>
      <w:r>
        <w:rPr>
          <w:color w:val="231F20"/>
          <w:spacing w:val="-9"/>
        </w:rPr>
        <w:t> </w:t>
      </w:r>
      <w:r>
        <w:rPr>
          <w:color w:val="231F20"/>
          <w:spacing w:val="-2"/>
        </w:rPr>
        <w:t>of</w:t>
      </w:r>
      <w:r>
        <w:rPr>
          <w:color w:val="231F20"/>
          <w:spacing w:val="-10"/>
        </w:rPr>
        <w:t> </w:t>
      </w:r>
      <w:r>
        <w:rPr>
          <w:color w:val="231F20"/>
          <w:spacing w:val="-2"/>
        </w:rPr>
        <w:t>at</w:t>
      </w:r>
      <w:r>
        <w:rPr>
          <w:color w:val="231F20"/>
          <w:spacing w:val="-9"/>
        </w:rPr>
        <w:t> </w:t>
      </w:r>
      <w:r>
        <w:rPr>
          <w:color w:val="231F20"/>
          <w:spacing w:val="-2"/>
        </w:rPr>
        <w:t>the</w:t>
      </w:r>
      <w:r>
        <w:rPr>
          <w:color w:val="231F20"/>
          <w:spacing w:val="-10"/>
        </w:rPr>
        <w:t> </w:t>
      </w:r>
      <w:r>
        <w:rPr>
          <w:color w:val="231F20"/>
          <w:spacing w:val="-2"/>
        </w:rPr>
        <w:t>time</w:t>
      </w:r>
      <w:r>
        <w:rPr>
          <w:color w:val="231F20"/>
          <w:spacing w:val="-9"/>
        </w:rPr>
        <w:t> </w:t>
      </w:r>
      <w:r>
        <w:rPr>
          <w:color w:val="231F20"/>
          <w:spacing w:val="-2"/>
        </w:rPr>
        <w:t>was</w:t>
      </w:r>
      <w:r>
        <w:rPr>
          <w:color w:val="231F20"/>
          <w:spacing w:val="-10"/>
        </w:rPr>
        <w:t> </w:t>
      </w:r>
      <w:r>
        <w:rPr>
          <w:color w:val="231F20"/>
          <w:spacing w:val="-5"/>
        </w:rPr>
        <w:t>to</w:t>
      </w:r>
    </w:p>
    <w:p>
      <w:pPr>
        <w:spacing w:after="0" w:line="249" w:lineRule="auto"/>
        <w:jc w:val="both"/>
        <w:sectPr>
          <w:pgSz w:w="8580" w:h="13080"/>
          <w:pgMar w:header="689" w:footer="0" w:top="920" w:bottom="280" w:left="600" w:right="560"/>
        </w:sectPr>
      </w:pPr>
    </w:p>
    <w:p>
      <w:pPr>
        <w:pStyle w:val="BodyText"/>
        <w:spacing w:before="227"/>
      </w:pPr>
    </w:p>
    <w:p>
      <w:pPr>
        <w:pStyle w:val="BodyText"/>
        <w:spacing w:line="249" w:lineRule="auto"/>
        <w:ind w:left="330" w:right="369"/>
        <w:jc w:val="both"/>
      </w:pPr>
      <w:r>
        <w:rPr>
          <w:color w:val="231F20"/>
          <w:spacing w:val="-2"/>
        </w:rPr>
        <w:t>enlarge</w:t>
      </w:r>
      <w:r>
        <w:rPr>
          <w:color w:val="231F20"/>
          <w:spacing w:val="-12"/>
        </w:rPr>
        <w:t> </w:t>
      </w:r>
      <w:r>
        <w:rPr>
          <w:color w:val="231F20"/>
          <w:spacing w:val="-2"/>
        </w:rPr>
        <w:t>the</w:t>
      </w:r>
      <w:r>
        <w:rPr>
          <w:color w:val="231F20"/>
          <w:spacing w:val="-11"/>
        </w:rPr>
        <w:t> </w:t>
      </w:r>
      <w:r>
        <w:rPr>
          <w:color w:val="231F20"/>
          <w:spacing w:val="-2"/>
        </w:rPr>
        <w:t>receptacle</w:t>
      </w:r>
      <w:r>
        <w:rPr>
          <w:color w:val="231F20"/>
          <w:spacing w:val="-11"/>
        </w:rPr>
        <w:t> </w:t>
      </w:r>
      <w:r>
        <w:rPr>
          <w:color w:val="231F20"/>
          <w:spacing w:val="-2"/>
        </w:rPr>
        <w:t>space</w:t>
      </w:r>
      <w:r>
        <w:rPr>
          <w:color w:val="231F20"/>
          <w:spacing w:val="-11"/>
        </w:rPr>
        <w:t> </w:t>
      </w:r>
      <w:r>
        <w:rPr>
          <w:color w:val="231F20"/>
          <w:spacing w:val="-2"/>
        </w:rPr>
        <w:t>(clevis)</w:t>
      </w:r>
      <w:r>
        <w:rPr>
          <w:color w:val="231F20"/>
          <w:spacing w:val="-11"/>
        </w:rPr>
        <w:t> </w:t>
      </w:r>
      <w:r>
        <w:rPr>
          <w:color w:val="231F20"/>
          <w:spacing w:val="-2"/>
        </w:rPr>
        <w:t>in</w:t>
      </w:r>
      <w:r>
        <w:rPr>
          <w:color w:val="231F20"/>
          <w:spacing w:val="-11"/>
        </w:rPr>
        <w:t> </w:t>
      </w:r>
      <w:r>
        <w:rPr>
          <w:color w:val="231F20"/>
          <w:spacing w:val="-2"/>
        </w:rPr>
        <w:t>one</w:t>
      </w:r>
      <w:r>
        <w:rPr>
          <w:color w:val="231F20"/>
          <w:spacing w:val="-11"/>
        </w:rPr>
        <w:t> </w:t>
      </w:r>
      <w:r>
        <w:rPr>
          <w:color w:val="231F20"/>
          <w:spacing w:val="-2"/>
        </w:rPr>
        <w:t>of</w:t>
      </w:r>
      <w:r>
        <w:rPr>
          <w:color w:val="231F20"/>
          <w:spacing w:val="-11"/>
        </w:rPr>
        <w:t> </w:t>
      </w:r>
      <w:r>
        <w:rPr>
          <w:color w:val="231F20"/>
          <w:spacing w:val="-2"/>
        </w:rPr>
        <w:t>the</w:t>
      </w:r>
      <w:r>
        <w:rPr>
          <w:color w:val="231F20"/>
          <w:spacing w:val="-12"/>
        </w:rPr>
        <w:t> </w:t>
      </w:r>
      <w:r>
        <w:rPr>
          <w:color w:val="231F20"/>
          <w:spacing w:val="-2"/>
        </w:rPr>
        <w:t>booster</w:t>
      </w:r>
      <w:r>
        <w:rPr>
          <w:color w:val="231F20"/>
          <w:spacing w:val="-11"/>
        </w:rPr>
        <w:t> </w:t>
      </w:r>
      <w:r>
        <w:rPr>
          <w:color w:val="231F20"/>
          <w:spacing w:val="-2"/>
        </w:rPr>
        <w:t>segment</w:t>
      </w:r>
      <w:r>
        <w:rPr>
          <w:color w:val="231F20"/>
          <w:spacing w:val="-11"/>
        </w:rPr>
        <w:t> </w:t>
      </w:r>
      <w:r>
        <w:rPr>
          <w:color w:val="231F20"/>
          <w:spacing w:val="-2"/>
        </w:rPr>
        <w:t>joints</w:t>
      </w:r>
      <w:r>
        <w:rPr>
          <w:color w:val="231F20"/>
          <w:spacing w:val="-11"/>
        </w:rPr>
        <w:t> </w:t>
      </w:r>
      <w:r>
        <w:rPr>
          <w:color w:val="231F20"/>
          <w:spacing w:val="-2"/>
        </w:rPr>
        <w:t>to</w:t>
      </w:r>
      <w:r>
        <w:rPr>
          <w:color w:val="231F20"/>
          <w:spacing w:val="-11"/>
        </w:rPr>
        <w:t> </w:t>
      </w:r>
      <w:r>
        <w:rPr>
          <w:color w:val="231F20"/>
          <w:spacing w:val="-2"/>
        </w:rPr>
        <w:t>create</w:t>
      </w:r>
      <w:r>
        <w:rPr>
          <w:color w:val="231F20"/>
          <w:spacing w:val="-11"/>
        </w:rPr>
        <w:t> </w:t>
      </w:r>
      <w:r>
        <w:rPr>
          <w:color w:val="231F20"/>
          <w:spacing w:val="-2"/>
        </w:rPr>
        <w:t>a </w:t>
      </w:r>
      <w:r>
        <w:rPr>
          <w:color w:val="231F20"/>
        </w:rPr>
        <w:t>looser</w:t>
      </w:r>
      <w:r>
        <w:rPr>
          <w:color w:val="231F20"/>
          <w:spacing w:val="-5"/>
        </w:rPr>
        <w:t> </w:t>
      </w:r>
      <w:r>
        <w:rPr>
          <w:color w:val="231F20"/>
        </w:rPr>
        <w:t>fit,</w:t>
      </w:r>
      <w:r>
        <w:rPr>
          <w:color w:val="231F20"/>
          <w:spacing w:val="-5"/>
        </w:rPr>
        <w:t> </w:t>
      </w:r>
      <w:r>
        <w:rPr>
          <w:color w:val="231F20"/>
        </w:rPr>
        <w:t>allowing</w:t>
      </w:r>
      <w:r>
        <w:rPr>
          <w:color w:val="231F20"/>
          <w:spacing w:val="-5"/>
        </w:rPr>
        <w:t> </w:t>
      </w:r>
      <w:r>
        <w:rPr>
          <w:color w:val="231F20"/>
        </w:rPr>
        <w:t>the</w:t>
      </w:r>
      <w:r>
        <w:rPr>
          <w:color w:val="231F20"/>
          <w:spacing w:val="-5"/>
        </w:rPr>
        <w:t> </w:t>
      </w:r>
      <w:r>
        <w:rPr>
          <w:color w:val="231F20"/>
        </w:rPr>
        <w:t>“out</w:t>
      </w:r>
      <w:r>
        <w:rPr>
          <w:color w:val="231F20"/>
          <w:spacing w:val="-5"/>
        </w:rPr>
        <w:t> </w:t>
      </w:r>
      <w:r>
        <w:rPr>
          <w:color w:val="231F20"/>
        </w:rPr>
        <w:t>of</w:t>
      </w:r>
      <w:r>
        <w:rPr>
          <w:color w:val="231F20"/>
          <w:spacing w:val="-5"/>
        </w:rPr>
        <w:t> </w:t>
      </w:r>
      <w:r>
        <w:rPr>
          <w:color w:val="231F20"/>
        </w:rPr>
        <w:t>round”</w:t>
      </w:r>
      <w:r>
        <w:rPr>
          <w:color w:val="231F20"/>
          <w:spacing w:val="-5"/>
        </w:rPr>
        <w:t> </w:t>
      </w:r>
      <w:r>
        <w:rPr>
          <w:color w:val="231F20"/>
        </w:rPr>
        <w:t>pieces</w:t>
      </w:r>
      <w:r>
        <w:rPr>
          <w:color w:val="231F20"/>
          <w:spacing w:val="-5"/>
        </w:rPr>
        <w:t> </w:t>
      </w:r>
      <w:r>
        <w:rPr>
          <w:color w:val="231F20"/>
        </w:rPr>
        <w:t>to</w:t>
      </w:r>
      <w:r>
        <w:rPr>
          <w:color w:val="231F20"/>
          <w:spacing w:val="-5"/>
        </w:rPr>
        <w:t> </w:t>
      </w:r>
      <w:r>
        <w:rPr>
          <w:color w:val="231F20"/>
        </w:rPr>
        <w:t>fit</w:t>
      </w:r>
      <w:r>
        <w:rPr>
          <w:color w:val="231F20"/>
          <w:spacing w:val="-5"/>
        </w:rPr>
        <w:t> </w:t>
      </w:r>
      <w:r>
        <w:rPr>
          <w:color w:val="231F20"/>
        </w:rPr>
        <w:t>together.</w:t>
      </w:r>
      <w:r>
        <w:rPr>
          <w:color w:val="231F20"/>
          <w:spacing w:val="-5"/>
        </w:rPr>
        <w:t> </w:t>
      </w:r>
      <w:r>
        <w:rPr>
          <w:color w:val="231F20"/>
        </w:rPr>
        <w:t>They</w:t>
      </w:r>
      <w:r>
        <w:rPr>
          <w:color w:val="231F20"/>
          <w:spacing w:val="-5"/>
        </w:rPr>
        <w:t> </w:t>
      </w:r>
      <w:r>
        <w:rPr>
          <w:color w:val="231F20"/>
        </w:rPr>
        <w:t>did</w:t>
      </w:r>
      <w:r>
        <w:rPr>
          <w:color w:val="231F20"/>
          <w:spacing w:val="-5"/>
        </w:rPr>
        <w:t> </w:t>
      </w:r>
      <w:r>
        <w:rPr>
          <w:color w:val="231F20"/>
        </w:rPr>
        <w:t>this.</w:t>
      </w:r>
    </w:p>
    <w:p>
      <w:pPr>
        <w:pStyle w:val="BodyText"/>
        <w:spacing w:line="249" w:lineRule="auto"/>
        <w:ind w:left="330" w:right="367" w:firstLine="300"/>
        <w:jc w:val="both"/>
      </w:pPr>
      <w:r>
        <w:rPr>
          <w:color w:val="231F20"/>
        </w:rPr>
        <w:t>Unfortunately, this solution produced a new problem. The increased space</w:t>
      </w:r>
      <w:r>
        <w:rPr>
          <w:color w:val="231F20"/>
          <w:spacing w:val="40"/>
        </w:rPr>
        <w:t> </w:t>
      </w:r>
      <w:r>
        <w:rPr>
          <w:color w:val="231F20"/>
        </w:rPr>
        <w:t>in the joints permitted horizontal assembly of the booster, but hydrostatic tests (high-pressure</w:t>
      </w:r>
      <w:r>
        <w:rPr>
          <w:color w:val="231F20"/>
          <w:spacing w:val="-11"/>
        </w:rPr>
        <w:t> </w:t>
      </w:r>
      <w:r>
        <w:rPr>
          <w:color w:val="231F20"/>
        </w:rPr>
        <w:t>water)</w:t>
      </w:r>
      <w:r>
        <w:rPr>
          <w:color w:val="231F20"/>
          <w:spacing w:val="-11"/>
        </w:rPr>
        <w:t> </w:t>
      </w:r>
      <w:r>
        <w:rPr>
          <w:color w:val="231F20"/>
        </w:rPr>
        <w:t>subsequently</w:t>
      </w:r>
      <w:r>
        <w:rPr>
          <w:color w:val="231F20"/>
          <w:spacing w:val="-11"/>
        </w:rPr>
        <w:t> </w:t>
      </w:r>
      <w:r>
        <w:rPr>
          <w:color w:val="231F20"/>
        </w:rPr>
        <w:t>revealed</w:t>
      </w:r>
      <w:r>
        <w:rPr>
          <w:color w:val="231F20"/>
          <w:spacing w:val="-11"/>
        </w:rPr>
        <w:t> </w:t>
      </w:r>
      <w:r>
        <w:rPr>
          <w:color w:val="231F20"/>
        </w:rPr>
        <w:t>major</w:t>
      </w:r>
      <w:r>
        <w:rPr>
          <w:color w:val="231F20"/>
          <w:spacing w:val="-11"/>
        </w:rPr>
        <w:t> </w:t>
      </w:r>
      <w:r>
        <w:rPr>
          <w:color w:val="231F20"/>
        </w:rPr>
        <w:t>leaks</w:t>
      </w:r>
      <w:r>
        <w:rPr>
          <w:color w:val="231F20"/>
          <w:spacing w:val="-11"/>
        </w:rPr>
        <w:t> </w:t>
      </w:r>
      <w:r>
        <w:rPr>
          <w:color w:val="231F20"/>
        </w:rPr>
        <w:t>around</w:t>
      </w:r>
      <w:r>
        <w:rPr>
          <w:color w:val="231F20"/>
          <w:spacing w:val="-11"/>
        </w:rPr>
        <w:t> </w:t>
      </w:r>
      <w:r>
        <w:rPr>
          <w:color w:val="231F20"/>
        </w:rPr>
        <w:t>the</w:t>
      </w:r>
      <w:r>
        <w:rPr>
          <w:color w:val="231F20"/>
          <w:spacing w:val="-11"/>
        </w:rPr>
        <w:t> </w:t>
      </w:r>
      <w:r>
        <w:rPr>
          <w:color w:val="231F20"/>
        </w:rPr>
        <w:t>booster’s</w:t>
      </w:r>
      <w:r>
        <w:rPr>
          <w:color w:val="231F20"/>
          <w:spacing w:val="-11"/>
        </w:rPr>
        <w:t> </w:t>
      </w:r>
      <w:r>
        <w:rPr>
          <w:color w:val="231F20"/>
        </w:rPr>
        <w:t>aft field</w:t>
      </w:r>
      <w:r>
        <w:rPr>
          <w:color w:val="231F20"/>
          <w:spacing w:val="-4"/>
        </w:rPr>
        <w:t> </w:t>
      </w:r>
      <w:r>
        <w:rPr>
          <w:color w:val="231F20"/>
        </w:rPr>
        <w:t>joint</w:t>
      </w:r>
      <w:r>
        <w:rPr>
          <w:color w:val="231F20"/>
          <w:spacing w:val="-4"/>
        </w:rPr>
        <w:t> </w:t>
      </w:r>
      <w:r>
        <w:rPr>
          <w:color w:val="231F20"/>
        </w:rPr>
        <w:t>at</w:t>
      </w:r>
      <w:r>
        <w:rPr>
          <w:color w:val="231F20"/>
          <w:spacing w:val="-4"/>
        </w:rPr>
        <w:t> </w:t>
      </w:r>
      <w:r>
        <w:rPr>
          <w:color w:val="231F20"/>
        </w:rPr>
        <w:t>only</w:t>
      </w:r>
      <w:r>
        <w:rPr>
          <w:color w:val="231F20"/>
          <w:spacing w:val="-4"/>
        </w:rPr>
        <w:t> </w:t>
      </w:r>
      <w:r>
        <w:rPr>
          <w:color w:val="231F20"/>
        </w:rPr>
        <w:t>half</w:t>
      </w:r>
      <w:r>
        <w:rPr>
          <w:color w:val="231F20"/>
          <w:spacing w:val="-4"/>
        </w:rPr>
        <w:t> </w:t>
      </w:r>
      <w:r>
        <w:rPr>
          <w:color w:val="231F20"/>
        </w:rPr>
        <w:t>the</w:t>
      </w:r>
      <w:r>
        <w:rPr>
          <w:color w:val="231F20"/>
          <w:spacing w:val="-4"/>
        </w:rPr>
        <w:t> </w:t>
      </w:r>
      <w:r>
        <w:rPr>
          <w:color w:val="231F20"/>
        </w:rPr>
        <w:t>pressure</w:t>
      </w:r>
      <w:r>
        <w:rPr>
          <w:color w:val="231F20"/>
          <w:spacing w:val="-4"/>
        </w:rPr>
        <w:t> </w:t>
      </w:r>
      <w:r>
        <w:rPr>
          <w:color w:val="231F20"/>
        </w:rPr>
        <w:t>expected</w:t>
      </w:r>
      <w:r>
        <w:rPr>
          <w:color w:val="231F20"/>
          <w:spacing w:val="-4"/>
        </w:rPr>
        <w:t> </w:t>
      </w:r>
      <w:r>
        <w:rPr>
          <w:color w:val="231F20"/>
        </w:rPr>
        <w:t>under</w:t>
      </w:r>
      <w:r>
        <w:rPr>
          <w:color w:val="231F20"/>
          <w:spacing w:val="-4"/>
        </w:rPr>
        <w:t> </w:t>
      </w:r>
      <w:r>
        <w:rPr>
          <w:color w:val="231F20"/>
        </w:rPr>
        <w:t>actual</w:t>
      </w:r>
      <w:r>
        <w:rPr>
          <w:color w:val="231F20"/>
          <w:spacing w:val="-4"/>
        </w:rPr>
        <w:t> </w:t>
      </w:r>
      <w:r>
        <w:rPr>
          <w:color w:val="231F20"/>
        </w:rPr>
        <w:t>launch</w:t>
      </w:r>
      <w:r>
        <w:rPr>
          <w:color w:val="231F20"/>
          <w:spacing w:val="-4"/>
        </w:rPr>
        <w:t> </w:t>
      </w:r>
      <w:r>
        <w:rPr>
          <w:color w:val="231F20"/>
        </w:rPr>
        <w:t>conditions—an unacceptable</w:t>
      </w:r>
      <w:r>
        <w:rPr>
          <w:color w:val="231F20"/>
          <w:spacing w:val="-11"/>
        </w:rPr>
        <w:t> </w:t>
      </w:r>
      <w:r>
        <w:rPr>
          <w:color w:val="231F20"/>
        </w:rPr>
        <w:t>disaster</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making.</w:t>
      </w:r>
      <w:r>
        <w:rPr>
          <w:color w:val="231F20"/>
          <w:spacing w:val="-11"/>
        </w:rPr>
        <w:t> </w:t>
      </w:r>
      <w:r>
        <w:rPr>
          <w:color w:val="231F20"/>
        </w:rPr>
        <w:t>Because</w:t>
      </w:r>
      <w:r>
        <w:rPr>
          <w:color w:val="231F20"/>
          <w:spacing w:val="-11"/>
        </w:rPr>
        <w:t> </w:t>
      </w:r>
      <w:r>
        <w:rPr>
          <w:color w:val="231F20"/>
        </w:rPr>
        <w:t>redesign</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booster</w:t>
      </w:r>
      <w:r>
        <w:rPr>
          <w:color w:val="231F20"/>
          <w:spacing w:val="-11"/>
        </w:rPr>
        <w:t> </w:t>
      </w:r>
      <w:r>
        <w:rPr>
          <w:color w:val="231F20"/>
        </w:rPr>
        <w:t>had</w:t>
      </w:r>
      <w:r>
        <w:rPr>
          <w:color w:val="231F20"/>
          <w:spacing w:val="-11"/>
        </w:rPr>
        <w:t> </w:t>
      </w:r>
      <w:r>
        <w:rPr>
          <w:color w:val="231F20"/>
        </w:rPr>
        <w:t>already been</w:t>
      </w:r>
      <w:r>
        <w:rPr>
          <w:color w:val="231F20"/>
          <w:spacing w:val="-6"/>
        </w:rPr>
        <w:t> </w:t>
      </w:r>
      <w:r>
        <w:rPr>
          <w:color w:val="231F20"/>
        </w:rPr>
        <w:t>rejected,</w:t>
      </w:r>
      <w:r>
        <w:rPr>
          <w:color w:val="231F20"/>
          <w:spacing w:val="-6"/>
        </w:rPr>
        <w:t> </w:t>
      </w:r>
      <w:r>
        <w:rPr>
          <w:color w:val="231F20"/>
        </w:rPr>
        <w:t>the</w:t>
      </w:r>
      <w:r>
        <w:rPr>
          <w:color w:val="231F20"/>
          <w:spacing w:val="-6"/>
        </w:rPr>
        <w:t> </w:t>
      </w:r>
      <w:r>
        <w:rPr>
          <w:color w:val="231F20"/>
        </w:rPr>
        <w:t>contractor</w:t>
      </w:r>
      <w:r>
        <w:rPr>
          <w:color w:val="231F20"/>
          <w:spacing w:val="-6"/>
        </w:rPr>
        <w:t> </w:t>
      </w:r>
      <w:r>
        <w:rPr>
          <w:color w:val="231F20"/>
        </w:rPr>
        <w:t>was</w:t>
      </w:r>
      <w:r>
        <w:rPr>
          <w:color w:val="231F20"/>
          <w:spacing w:val="-6"/>
        </w:rPr>
        <w:t> </w:t>
      </w:r>
      <w:r>
        <w:rPr>
          <w:color w:val="231F20"/>
        </w:rPr>
        <w:t>forced</w:t>
      </w:r>
      <w:r>
        <w:rPr>
          <w:color w:val="231F20"/>
          <w:spacing w:val="-6"/>
        </w:rPr>
        <w:t> </w:t>
      </w:r>
      <w:r>
        <w:rPr>
          <w:color w:val="231F20"/>
        </w:rPr>
        <w:t>to</w:t>
      </w:r>
      <w:r>
        <w:rPr>
          <w:color w:val="231F20"/>
          <w:spacing w:val="-6"/>
        </w:rPr>
        <w:t> </w:t>
      </w:r>
      <w:r>
        <w:rPr>
          <w:color w:val="231F20"/>
        </w:rPr>
        <w:t>apply</w:t>
      </w:r>
      <w:r>
        <w:rPr>
          <w:color w:val="231F20"/>
          <w:spacing w:val="-6"/>
        </w:rPr>
        <w:t> </w:t>
      </w:r>
      <w:r>
        <w:rPr>
          <w:color w:val="231F20"/>
        </w:rPr>
        <w:t>another</w:t>
      </w:r>
      <w:r>
        <w:rPr>
          <w:color w:val="231F20"/>
          <w:spacing w:val="-6"/>
        </w:rPr>
        <w:t> </w:t>
      </w:r>
      <w:r>
        <w:rPr>
          <w:color w:val="231F20"/>
        </w:rPr>
        <w:t>band-aid</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already </w:t>
      </w:r>
      <w:r>
        <w:rPr>
          <w:color w:val="231F20"/>
          <w:spacing w:val="-4"/>
        </w:rPr>
        <w:t>compromised booster design: it was decided to shim the aft field joint to tighten the </w:t>
      </w:r>
      <w:r>
        <w:rPr>
          <w:color w:val="231F20"/>
        </w:rPr>
        <w:t>fit</w:t>
      </w:r>
      <w:r>
        <w:rPr>
          <w:color w:val="231F20"/>
          <w:spacing w:val="-12"/>
        </w:rPr>
        <w:t> </w:t>
      </w:r>
      <w:r>
        <w:rPr>
          <w:color w:val="231F20"/>
        </w:rPr>
        <w:t>between</w:t>
      </w:r>
      <w:r>
        <w:rPr>
          <w:color w:val="231F20"/>
          <w:spacing w:val="-12"/>
        </w:rPr>
        <w:t> </w:t>
      </w:r>
      <w:r>
        <w:rPr>
          <w:color w:val="231F20"/>
        </w:rPr>
        <w:t>segments.</w:t>
      </w:r>
      <w:r>
        <w:rPr>
          <w:color w:val="231F20"/>
          <w:spacing w:val="-12"/>
        </w:rPr>
        <w:t> </w:t>
      </w:r>
      <w:r>
        <w:rPr>
          <w:color w:val="231F20"/>
        </w:rPr>
        <w:t>About</w:t>
      </w:r>
      <w:r>
        <w:rPr>
          <w:color w:val="231F20"/>
          <w:spacing w:val="-12"/>
        </w:rPr>
        <w:t> </w:t>
      </w:r>
      <w:r>
        <w:rPr>
          <w:color w:val="231F20"/>
        </w:rPr>
        <w:t>180</w:t>
      </w:r>
      <w:r>
        <w:rPr>
          <w:color w:val="231F20"/>
          <w:spacing w:val="-12"/>
        </w:rPr>
        <w:t> </w:t>
      </w:r>
      <w:r>
        <w:rPr>
          <w:color w:val="231F20"/>
        </w:rPr>
        <w:t>small</w:t>
      </w:r>
      <w:r>
        <w:rPr>
          <w:color w:val="231F20"/>
          <w:spacing w:val="-12"/>
        </w:rPr>
        <w:t> </w:t>
      </w:r>
      <w:r>
        <w:rPr>
          <w:color w:val="231F20"/>
        </w:rPr>
        <w:t>wedges</w:t>
      </w:r>
      <w:r>
        <w:rPr>
          <w:color w:val="231F20"/>
          <w:spacing w:val="-12"/>
        </w:rPr>
        <w:t> </w:t>
      </w:r>
      <w:r>
        <w:rPr>
          <w:color w:val="231F20"/>
        </w:rPr>
        <w:t>were</w:t>
      </w:r>
      <w:r>
        <w:rPr>
          <w:color w:val="231F20"/>
          <w:spacing w:val="-12"/>
        </w:rPr>
        <w:t> </w:t>
      </w:r>
      <w:r>
        <w:rPr>
          <w:color w:val="231F20"/>
        </w:rPr>
        <w:t>inserted</w:t>
      </w:r>
      <w:r>
        <w:rPr>
          <w:color w:val="231F20"/>
          <w:spacing w:val="-12"/>
        </w:rPr>
        <w:t> </w:t>
      </w:r>
      <w:r>
        <w:rPr>
          <w:color w:val="231F20"/>
        </w:rPr>
        <w:t>in</w:t>
      </w:r>
      <w:r>
        <w:rPr>
          <w:color w:val="231F20"/>
          <w:spacing w:val="-12"/>
        </w:rPr>
        <w:t> </w:t>
      </w:r>
      <w:r>
        <w:rPr>
          <w:color w:val="231F20"/>
        </w:rPr>
        <w:t>the</w:t>
      </w:r>
      <w:r>
        <w:rPr>
          <w:color w:val="231F20"/>
          <w:spacing w:val="-12"/>
        </w:rPr>
        <w:t> </w:t>
      </w:r>
      <w:r>
        <w:rPr>
          <w:color w:val="231F20"/>
        </w:rPr>
        <w:t>joint</w:t>
      </w:r>
      <w:r>
        <w:rPr>
          <w:color w:val="231F20"/>
          <w:spacing w:val="-12"/>
        </w:rPr>
        <w:t> </w:t>
      </w:r>
      <w:r>
        <w:rPr>
          <w:color w:val="231F20"/>
        </w:rPr>
        <w:t>to</w:t>
      </w:r>
      <w:r>
        <w:rPr>
          <w:color w:val="231F20"/>
          <w:spacing w:val="-12"/>
        </w:rPr>
        <w:t> </w:t>
      </w:r>
      <w:r>
        <w:rPr>
          <w:color w:val="231F20"/>
        </w:rPr>
        <w:t>aid</w:t>
      </w:r>
      <w:r>
        <w:rPr>
          <w:color w:val="231F20"/>
          <w:spacing w:val="-12"/>
        </w:rPr>
        <w:t> </w:t>
      </w:r>
      <w:r>
        <w:rPr>
          <w:color w:val="231F20"/>
        </w:rPr>
        <w:t>in </w:t>
      </w:r>
      <w:r>
        <w:rPr>
          <w:color w:val="231F20"/>
          <w:spacing w:val="-2"/>
        </w:rPr>
        <w:t>sealing</w:t>
      </w:r>
      <w:r>
        <w:rPr>
          <w:color w:val="231F20"/>
          <w:spacing w:val="-8"/>
        </w:rPr>
        <w:t> </w:t>
      </w:r>
      <w:r>
        <w:rPr>
          <w:color w:val="231F20"/>
          <w:spacing w:val="-2"/>
        </w:rPr>
        <w:t>it.</w:t>
      </w:r>
      <w:r>
        <w:rPr>
          <w:color w:val="231F20"/>
          <w:spacing w:val="-8"/>
        </w:rPr>
        <w:t> </w:t>
      </w:r>
      <w:r>
        <w:rPr>
          <w:color w:val="231F20"/>
          <w:spacing w:val="-2"/>
        </w:rPr>
        <w:t>As</w:t>
      </w:r>
      <w:r>
        <w:rPr>
          <w:color w:val="231F20"/>
          <w:spacing w:val="-8"/>
        </w:rPr>
        <w:t> </w:t>
      </w:r>
      <w:r>
        <w:rPr>
          <w:color w:val="231F20"/>
          <w:spacing w:val="-2"/>
        </w:rPr>
        <w:t>the</w:t>
      </w:r>
      <w:r>
        <w:rPr>
          <w:color w:val="231F20"/>
          <w:spacing w:val="-8"/>
        </w:rPr>
        <w:t> </w:t>
      </w:r>
      <w:r>
        <w:rPr>
          <w:color w:val="231F20"/>
          <w:spacing w:val="-2"/>
        </w:rPr>
        <w:t>world</w:t>
      </w:r>
      <w:r>
        <w:rPr>
          <w:color w:val="231F20"/>
          <w:spacing w:val="-8"/>
        </w:rPr>
        <w:t> </w:t>
      </w:r>
      <w:r>
        <w:rPr>
          <w:color w:val="231F20"/>
          <w:spacing w:val="-2"/>
        </w:rPr>
        <w:t>knows,</w:t>
      </w:r>
      <w:r>
        <w:rPr>
          <w:color w:val="231F20"/>
          <w:spacing w:val="-8"/>
        </w:rPr>
        <w:t> </w:t>
      </w:r>
      <w:r>
        <w:rPr>
          <w:color w:val="231F20"/>
          <w:spacing w:val="-2"/>
        </w:rPr>
        <w:t>this</w:t>
      </w:r>
      <w:r>
        <w:rPr>
          <w:color w:val="231F20"/>
          <w:spacing w:val="-8"/>
        </w:rPr>
        <w:t> </w:t>
      </w:r>
      <w:r>
        <w:rPr>
          <w:color w:val="231F20"/>
          <w:spacing w:val="-2"/>
        </w:rPr>
        <w:t>injection</w:t>
      </w:r>
      <w:r>
        <w:rPr>
          <w:color w:val="231F20"/>
          <w:spacing w:val="-8"/>
        </w:rPr>
        <w:t> </w:t>
      </w:r>
      <w:r>
        <w:rPr>
          <w:color w:val="231F20"/>
          <w:spacing w:val="-2"/>
        </w:rPr>
        <w:t>ultimately</w:t>
      </w:r>
      <w:r>
        <w:rPr>
          <w:color w:val="231F20"/>
          <w:spacing w:val="-8"/>
        </w:rPr>
        <w:t> </w:t>
      </w:r>
      <w:r>
        <w:rPr>
          <w:color w:val="231F20"/>
          <w:spacing w:val="-2"/>
        </w:rPr>
        <w:t>did</w:t>
      </w:r>
      <w:r>
        <w:rPr>
          <w:color w:val="231F20"/>
          <w:spacing w:val="-8"/>
        </w:rPr>
        <w:t> </w:t>
      </w:r>
      <w:r>
        <w:rPr>
          <w:color w:val="231F20"/>
          <w:spacing w:val="-2"/>
        </w:rPr>
        <w:t>not</w:t>
      </w:r>
      <w:r>
        <w:rPr>
          <w:color w:val="231F20"/>
          <w:spacing w:val="-8"/>
        </w:rPr>
        <w:t> </w:t>
      </w:r>
      <w:r>
        <w:rPr>
          <w:color w:val="231F20"/>
          <w:spacing w:val="-2"/>
        </w:rPr>
        <w:t>work.</w:t>
      </w:r>
      <w:r>
        <w:rPr>
          <w:color w:val="231F20"/>
          <w:spacing w:val="-8"/>
        </w:rPr>
        <w:t> </w:t>
      </w:r>
      <w:r>
        <w:rPr>
          <w:color w:val="231F20"/>
          <w:spacing w:val="-2"/>
        </w:rPr>
        <w:t>However,</w:t>
      </w:r>
      <w:r>
        <w:rPr>
          <w:color w:val="231F20"/>
          <w:spacing w:val="-8"/>
        </w:rPr>
        <w:t> </w:t>
      </w:r>
      <w:r>
        <w:rPr>
          <w:color w:val="231F20"/>
          <w:spacing w:val="-2"/>
        </w:rPr>
        <w:t>in entities</w:t>
      </w:r>
      <w:r>
        <w:rPr>
          <w:color w:val="231F20"/>
          <w:spacing w:val="-6"/>
        </w:rPr>
        <w:t> </w:t>
      </w:r>
      <w:r>
        <w:rPr>
          <w:color w:val="231F20"/>
          <w:spacing w:val="-2"/>
        </w:rPr>
        <w:t>204–205</w:t>
      </w:r>
      <w:r>
        <w:rPr>
          <w:color w:val="231F20"/>
          <w:spacing w:val="-6"/>
        </w:rPr>
        <w:t> </w:t>
      </w:r>
      <w:r>
        <w:rPr>
          <w:color w:val="231F20"/>
          <w:spacing w:val="-2"/>
        </w:rPr>
        <w:t>(Figure</w:t>
      </w:r>
      <w:r>
        <w:rPr>
          <w:color w:val="231F20"/>
          <w:spacing w:val="-8"/>
        </w:rPr>
        <w:t> </w:t>
      </w:r>
      <w:r>
        <w:rPr>
          <w:color w:val="231F20"/>
          <w:spacing w:val="-2"/>
        </w:rPr>
        <w:t>13.2b),</w:t>
      </w:r>
      <w:r>
        <w:rPr>
          <w:color w:val="231F20"/>
          <w:spacing w:val="-6"/>
        </w:rPr>
        <w:t> </w:t>
      </w:r>
      <w:r>
        <w:rPr>
          <w:color w:val="231F20"/>
          <w:spacing w:val="-2"/>
        </w:rPr>
        <w:t>we</w:t>
      </w:r>
      <w:r>
        <w:rPr>
          <w:color w:val="231F20"/>
          <w:spacing w:val="-6"/>
        </w:rPr>
        <w:t> </w:t>
      </w:r>
      <w:r>
        <w:rPr>
          <w:color w:val="231F20"/>
          <w:spacing w:val="-2"/>
        </w:rPr>
        <w:t>find</w:t>
      </w:r>
      <w:r>
        <w:rPr>
          <w:color w:val="231F20"/>
          <w:spacing w:val="-6"/>
        </w:rPr>
        <w:t> </w:t>
      </w:r>
      <w:r>
        <w:rPr>
          <w:color w:val="231F20"/>
          <w:spacing w:val="-2"/>
        </w:rPr>
        <w:t>the</w:t>
      </w:r>
      <w:r>
        <w:rPr>
          <w:color w:val="231F20"/>
          <w:spacing w:val="-6"/>
        </w:rPr>
        <w:t> </w:t>
      </w:r>
      <w:r>
        <w:rPr>
          <w:color w:val="231F20"/>
          <w:spacing w:val="-2"/>
        </w:rPr>
        <w:t>first</w:t>
      </w:r>
      <w:r>
        <w:rPr>
          <w:color w:val="231F20"/>
          <w:spacing w:val="-6"/>
        </w:rPr>
        <w:t> </w:t>
      </w:r>
      <w:r>
        <w:rPr>
          <w:color w:val="231F20"/>
          <w:spacing w:val="-2"/>
        </w:rPr>
        <w:t>place</w:t>
      </w:r>
      <w:r>
        <w:rPr>
          <w:color w:val="231F20"/>
          <w:spacing w:val="-6"/>
        </w:rPr>
        <w:t> </w:t>
      </w:r>
      <w:r>
        <w:rPr>
          <w:color w:val="231F20"/>
          <w:spacing w:val="-2"/>
        </w:rPr>
        <w:t>after</w:t>
      </w:r>
      <w:r>
        <w:rPr>
          <w:color w:val="231F20"/>
          <w:spacing w:val="-6"/>
        </w:rPr>
        <w:t> </w:t>
      </w:r>
      <w:r>
        <w:rPr>
          <w:color w:val="231F20"/>
          <w:spacing w:val="-2"/>
        </w:rPr>
        <w:t>contract</w:t>
      </w:r>
      <w:r>
        <w:rPr>
          <w:color w:val="231F20"/>
          <w:spacing w:val="-6"/>
        </w:rPr>
        <w:t> </w:t>
      </w:r>
      <w:r>
        <w:rPr>
          <w:color w:val="231F20"/>
          <w:spacing w:val="-2"/>
        </w:rPr>
        <w:t>award</w:t>
      </w:r>
      <w:r>
        <w:rPr>
          <w:color w:val="231F20"/>
          <w:spacing w:val="-6"/>
        </w:rPr>
        <w:t> </w:t>
      </w:r>
      <w:r>
        <w:rPr>
          <w:color w:val="231F20"/>
          <w:spacing w:val="-2"/>
        </w:rPr>
        <w:t>where </w:t>
      </w:r>
      <w:r>
        <w:rPr>
          <w:color w:val="231F20"/>
        </w:rPr>
        <w:t>the</w:t>
      </w:r>
      <w:r>
        <w:rPr>
          <w:color w:val="231F20"/>
          <w:spacing w:val="-6"/>
        </w:rPr>
        <w:t> </w:t>
      </w:r>
      <w:r>
        <w:rPr>
          <w:color w:val="231F20"/>
        </w:rPr>
        <w:t>causality</w:t>
      </w:r>
      <w:r>
        <w:rPr>
          <w:color w:val="231F20"/>
          <w:spacing w:val="-6"/>
        </w:rPr>
        <w:t> </w:t>
      </w:r>
      <w:r>
        <w:rPr>
          <w:color w:val="231F20"/>
        </w:rPr>
        <w:t>leading</w:t>
      </w:r>
      <w:r>
        <w:rPr>
          <w:color w:val="231F20"/>
          <w:spacing w:val="-6"/>
        </w:rPr>
        <w:t> </w:t>
      </w:r>
      <w:r>
        <w:rPr>
          <w:color w:val="231F20"/>
        </w:rPr>
        <w:t>to</w:t>
      </w:r>
      <w:r>
        <w:rPr>
          <w:color w:val="231F20"/>
          <w:spacing w:val="-6"/>
        </w:rPr>
        <w:t> </w:t>
      </w:r>
      <w:r>
        <w:rPr>
          <w:color w:val="231F20"/>
        </w:rPr>
        <w:t>the</w:t>
      </w:r>
      <w:r>
        <w:rPr>
          <w:color w:val="231F20"/>
          <w:spacing w:val="-6"/>
        </w:rPr>
        <w:t> </w:t>
      </w:r>
      <w:r>
        <w:rPr>
          <w:color w:val="231F20"/>
        </w:rPr>
        <w:t>accident</w:t>
      </w:r>
      <w:r>
        <w:rPr>
          <w:color w:val="231F20"/>
          <w:spacing w:val="-6"/>
        </w:rPr>
        <w:t> </w:t>
      </w:r>
      <w:r>
        <w:rPr>
          <w:color w:val="231F20"/>
        </w:rPr>
        <w:t>might</w:t>
      </w:r>
      <w:r>
        <w:rPr>
          <w:color w:val="231F20"/>
          <w:spacing w:val="-6"/>
        </w:rPr>
        <w:t> </w:t>
      </w:r>
      <w:r>
        <w:rPr>
          <w:color w:val="231F20"/>
        </w:rPr>
        <w:t>have</w:t>
      </w:r>
      <w:r>
        <w:rPr>
          <w:color w:val="231F20"/>
          <w:spacing w:val="-6"/>
        </w:rPr>
        <w:t> </w:t>
      </w:r>
      <w:r>
        <w:rPr>
          <w:color w:val="231F20"/>
        </w:rPr>
        <w:t>been</w:t>
      </w:r>
      <w:r>
        <w:rPr>
          <w:color w:val="231F20"/>
          <w:spacing w:val="-6"/>
        </w:rPr>
        <w:t> </w:t>
      </w:r>
      <w:r>
        <w:rPr>
          <w:color w:val="231F20"/>
        </w:rPr>
        <w:t>broken</w:t>
      </w:r>
      <w:r>
        <w:rPr>
          <w:color w:val="231F20"/>
          <w:spacing w:val="-6"/>
        </w:rPr>
        <w:t> </w:t>
      </w:r>
      <w:r>
        <w:rPr>
          <w:color w:val="231F20"/>
        </w:rPr>
        <w:t>with</w:t>
      </w:r>
      <w:r>
        <w:rPr>
          <w:color w:val="231F20"/>
          <w:spacing w:val="-6"/>
        </w:rPr>
        <w:t> </w:t>
      </w:r>
      <w:r>
        <w:rPr>
          <w:color w:val="231F20"/>
        </w:rPr>
        <w:t>a</w:t>
      </w:r>
      <w:r>
        <w:rPr>
          <w:color w:val="231F20"/>
          <w:spacing w:val="-6"/>
        </w:rPr>
        <w:t> </w:t>
      </w:r>
      <w:r>
        <w:rPr>
          <w:color w:val="231F20"/>
        </w:rPr>
        <w:t>combination of the CRD and TRIZ.</w:t>
      </w:r>
    </w:p>
    <w:p>
      <w:pPr>
        <w:pStyle w:val="BodyText"/>
        <w:spacing w:line="249" w:lineRule="auto"/>
        <w:ind w:left="330" w:right="367" w:firstLine="300"/>
        <w:jc w:val="both"/>
      </w:pPr>
      <w:r>
        <w:rPr>
          <w:color w:val="231F20"/>
        </w:rPr>
        <w:t>At</w:t>
      </w:r>
      <w:r>
        <w:rPr>
          <w:color w:val="231F20"/>
          <w:spacing w:val="-13"/>
        </w:rPr>
        <w:t> </w:t>
      </w:r>
      <w:r>
        <w:rPr>
          <w:color w:val="231F20"/>
        </w:rPr>
        <w:t>each</w:t>
      </w:r>
      <w:r>
        <w:rPr>
          <w:color w:val="231F20"/>
          <w:spacing w:val="-13"/>
        </w:rPr>
        <w:t> </w:t>
      </w:r>
      <w:r>
        <w:rPr>
          <w:color w:val="231F20"/>
        </w:rPr>
        <w:t>of</w:t>
      </w:r>
      <w:r>
        <w:rPr>
          <w:color w:val="231F20"/>
          <w:spacing w:val="-13"/>
        </w:rPr>
        <w:t> </w:t>
      </w:r>
      <w:r>
        <w:rPr>
          <w:color w:val="231F20"/>
        </w:rPr>
        <w:t>several</w:t>
      </w:r>
      <w:r>
        <w:rPr>
          <w:color w:val="231F20"/>
          <w:spacing w:val="-13"/>
        </w:rPr>
        <w:t> </w:t>
      </w:r>
      <w:r>
        <w:rPr>
          <w:color w:val="231F20"/>
        </w:rPr>
        <w:t>sequential</w:t>
      </w:r>
      <w:r>
        <w:rPr>
          <w:color w:val="231F20"/>
          <w:spacing w:val="-13"/>
        </w:rPr>
        <w:t> </w:t>
      </w:r>
      <w:r>
        <w:rPr>
          <w:color w:val="231F20"/>
        </w:rPr>
        <w:t>events</w:t>
      </w:r>
      <w:r>
        <w:rPr>
          <w:color w:val="231F20"/>
          <w:spacing w:val="-13"/>
        </w:rPr>
        <w:t> </w:t>
      </w:r>
      <w:r>
        <w:rPr>
          <w:color w:val="231F20"/>
        </w:rPr>
        <w:t>along</w:t>
      </w:r>
      <w:r>
        <w:rPr>
          <w:color w:val="231F20"/>
          <w:spacing w:val="-13"/>
        </w:rPr>
        <w:t> </w:t>
      </w:r>
      <w:r>
        <w:rPr>
          <w:color w:val="231F20"/>
        </w:rPr>
        <w:t>the</w:t>
      </w:r>
      <w:r>
        <w:rPr>
          <w:color w:val="231F20"/>
          <w:spacing w:val="-13"/>
        </w:rPr>
        <w:t> </w:t>
      </w:r>
      <w:r>
        <w:rPr>
          <w:color w:val="231F20"/>
        </w:rPr>
        <w:t>way,</w:t>
      </w:r>
      <w:r>
        <w:rPr>
          <w:color w:val="231F20"/>
          <w:spacing w:val="-13"/>
        </w:rPr>
        <w:t> </w:t>
      </w:r>
      <w:r>
        <w:rPr>
          <w:color w:val="231F20"/>
        </w:rPr>
        <w:t>the</w:t>
      </w:r>
      <w:r>
        <w:rPr>
          <w:color w:val="231F20"/>
          <w:spacing w:val="-13"/>
        </w:rPr>
        <w:t> </w:t>
      </w:r>
      <w:r>
        <w:rPr>
          <w:color w:val="231F20"/>
        </w:rPr>
        <w:t>contractor’s</w:t>
      </w:r>
      <w:r>
        <w:rPr>
          <w:color w:val="231F20"/>
          <w:spacing w:val="-13"/>
        </w:rPr>
        <w:t> </w:t>
      </w:r>
      <w:r>
        <w:rPr>
          <w:color w:val="231F20"/>
        </w:rPr>
        <w:t>engineers were faced with conflicts that could have been effectively expressed in a CRD. The first time they realized they had a problem was when they tried to fit two rocket</w:t>
      </w:r>
      <w:r>
        <w:rPr>
          <w:color w:val="231F20"/>
          <w:spacing w:val="-5"/>
        </w:rPr>
        <w:t> </w:t>
      </w:r>
      <w:r>
        <w:rPr>
          <w:color w:val="231F20"/>
        </w:rPr>
        <w:t>motor</w:t>
      </w:r>
      <w:r>
        <w:rPr>
          <w:color w:val="231F20"/>
          <w:spacing w:val="-5"/>
        </w:rPr>
        <w:t> </w:t>
      </w:r>
      <w:r>
        <w:rPr>
          <w:color w:val="231F20"/>
        </w:rPr>
        <w:t>segments</w:t>
      </w:r>
      <w:r>
        <w:rPr>
          <w:color w:val="231F20"/>
          <w:spacing w:val="-5"/>
        </w:rPr>
        <w:t> </w:t>
      </w:r>
      <w:r>
        <w:rPr>
          <w:color w:val="231F20"/>
        </w:rPr>
        <w:t>together</w:t>
      </w:r>
      <w:r>
        <w:rPr>
          <w:color w:val="231F20"/>
          <w:spacing w:val="-5"/>
        </w:rPr>
        <w:t> </w:t>
      </w:r>
      <w:r>
        <w:rPr>
          <w:color w:val="231F20"/>
        </w:rPr>
        <w:t>at</w:t>
      </w:r>
      <w:r>
        <w:rPr>
          <w:color w:val="231F20"/>
          <w:spacing w:val="-5"/>
        </w:rPr>
        <w:t> </w:t>
      </w:r>
      <w:r>
        <w:rPr>
          <w:color w:val="231F20"/>
        </w:rPr>
        <w:t>the</w:t>
      </w:r>
      <w:r>
        <w:rPr>
          <w:color w:val="231F20"/>
          <w:spacing w:val="-5"/>
        </w:rPr>
        <w:t> </w:t>
      </w:r>
      <w:r>
        <w:rPr>
          <w:color w:val="231F20"/>
        </w:rPr>
        <w:t>aft</w:t>
      </w:r>
      <w:r>
        <w:rPr>
          <w:color w:val="231F20"/>
          <w:spacing w:val="-5"/>
        </w:rPr>
        <w:t> </w:t>
      </w:r>
      <w:r>
        <w:rPr>
          <w:color w:val="231F20"/>
        </w:rPr>
        <w:t>field</w:t>
      </w:r>
      <w:r>
        <w:rPr>
          <w:color w:val="231F20"/>
          <w:spacing w:val="-5"/>
        </w:rPr>
        <w:t> </w:t>
      </w:r>
      <w:r>
        <w:rPr>
          <w:color w:val="231F20"/>
        </w:rPr>
        <w:t>joint.</w:t>
      </w:r>
      <w:r>
        <w:rPr>
          <w:color w:val="231F20"/>
          <w:spacing w:val="-5"/>
        </w:rPr>
        <w:t> </w:t>
      </w:r>
      <w:r>
        <w:rPr>
          <w:color w:val="231F20"/>
        </w:rPr>
        <w:t>Because</w:t>
      </w:r>
      <w:r>
        <w:rPr>
          <w:color w:val="231F20"/>
          <w:spacing w:val="-5"/>
        </w:rPr>
        <w:t> </w:t>
      </w:r>
      <w:r>
        <w:rPr>
          <w:color w:val="231F20"/>
        </w:rPr>
        <w:t>of</w:t>
      </w:r>
      <w:r>
        <w:rPr>
          <w:color w:val="231F20"/>
          <w:spacing w:val="-5"/>
        </w:rPr>
        <w:t> </w:t>
      </w:r>
      <w:r>
        <w:rPr>
          <w:color w:val="231F20"/>
        </w:rPr>
        <w:t>the</w:t>
      </w:r>
      <w:r>
        <w:rPr>
          <w:color w:val="231F20"/>
          <w:spacing w:val="-5"/>
        </w:rPr>
        <w:t> </w:t>
      </w:r>
      <w:r>
        <w:rPr>
          <w:color w:val="231F20"/>
        </w:rPr>
        <w:t>distortion</w:t>
      </w:r>
      <w:r>
        <w:rPr>
          <w:color w:val="231F20"/>
          <w:spacing w:val="-5"/>
        </w:rPr>
        <w:t> </w:t>
      </w:r>
      <w:r>
        <w:rPr>
          <w:color w:val="231F20"/>
        </w:rPr>
        <w:t>of the</w:t>
      </w:r>
      <w:r>
        <w:rPr>
          <w:color w:val="231F20"/>
          <w:spacing w:val="-14"/>
        </w:rPr>
        <w:t> </w:t>
      </w:r>
      <w:r>
        <w:rPr>
          <w:color w:val="231F20"/>
        </w:rPr>
        <w:t>booster</w:t>
      </w:r>
      <w:r>
        <w:rPr>
          <w:color w:val="231F20"/>
          <w:spacing w:val="-13"/>
        </w:rPr>
        <w:t> </w:t>
      </w:r>
      <w:r>
        <w:rPr>
          <w:color w:val="231F20"/>
        </w:rPr>
        <w:t>casing’s</w:t>
      </w:r>
      <w:r>
        <w:rPr>
          <w:color w:val="231F20"/>
          <w:spacing w:val="-13"/>
        </w:rPr>
        <w:t> </w:t>
      </w:r>
      <w:r>
        <w:rPr>
          <w:color w:val="231F20"/>
        </w:rPr>
        <w:t>shape,</w:t>
      </w:r>
      <w:r>
        <w:rPr>
          <w:color w:val="231F20"/>
          <w:spacing w:val="-13"/>
        </w:rPr>
        <w:t> </w:t>
      </w:r>
      <w:r>
        <w:rPr>
          <w:color w:val="231F20"/>
        </w:rPr>
        <w:t>the</w:t>
      </w:r>
      <w:r>
        <w:rPr>
          <w:color w:val="231F20"/>
          <w:spacing w:val="-13"/>
        </w:rPr>
        <w:t> </w:t>
      </w:r>
      <w:r>
        <w:rPr>
          <w:color w:val="231F20"/>
        </w:rPr>
        <w:t>clevis</w:t>
      </w:r>
      <w:r>
        <w:rPr>
          <w:color w:val="231F20"/>
          <w:spacing w:val="-13"/>
        </w:rPr>
        <w:t> </w:t>
      </w:r>
      <w:r>
        <w:rPr>
          <w:color w:val="231F20"/>
        </w:rPr>
        <w:t>and</w:t>
      </w:r>
      <w:r>
        <w:rPr>
          <w:color w:val="231F20"/>
          <w:spacing w:val="-13"/>
        </w:rPr>
        <w:t> </w:t>
      </w:r>
      <w:r>
        <w:rPr>
          <w:color w:val="231F20"/>
        </w:rPr>
        <w:t>tang</w:t>
      </w:r>
      <w:r>
        <w:rPr>
          <w:color w:val="231F20"/>
          <w:spacing w:val="-13"/>
        </w:rPr>
        <w:t> </w:t>
      </w:r>
      <w:r>
        <w:rPr>
          <w:color w:val="231F20"/>
        </w:rPr>
        <w:t>would</w:t>
      </w:r>
      <w:r>
        <w:rPr>
          <w:color w:val="231F20"/>
          <w:spacing w:val="-14"/>
        </w:rPr>
        <w:t> </w:t>
      </w:r>
      <w:r>
        <w:rPr>
          <w:color w:val="231F20"/>
        </w:rPr>
        <w:t>not</w:t>
      </w:r>
      <w:r>
        <w:rPr>
          <w:color w:val="231F20"/>
          <w:spacing w:val="-13"/>
        </w:rPr>
        <w:t> </w:t>
      </w:r>
      <w:r>
        <w:rPr>
          <w:color w:val="231F20"/>
        </w:rPr>
        <w:t>connect.</w:t>
      </w:r>
      <w:r>
        <w:rPr>
          <w:color w:val="231F20"/>
          <w:spacing w:val="-13"/>
        </w:rPr>
        <w:t> </w:t>
      </w:r>
      <w:r>
        <w:rPr>
          <w:color w:val="231F20"/>
        </w:rPr>
        <w:t>This</w:t>
      </w:r>
      <w:r>
        <w:rPr>
          <w:color w:val="231F20"/>
          <w:spacing w:val="-13"/>
        </w:rPr>
        <w:t> </w:t>
      </w:r>
      <w:r>
        <w:rPr>
          <w:color w:val="231F20"/>
        </w:rPr>
        <w:t>would</w:t>
      </w:r>
      <w:r>
        <w:rPr>
          <w:color w:val="231F20"/>
          <w:spacing w:val="-13"/>
        </w:rPr>
        <w:t> </w:t>
      </w:r>
      <w:r>
        <w:rPr>
          <w:color w:val="231F20"/>
        </w:rPr>
        <w:t>not likely</w:t>
      </w:r>
      <w:r>
        <w:rPr>
          <w:color w:val="231F20"/>
          <w:spacing w:val="-14"/>
        </w:rPr>
        <w:t> </w:t>
      </w:r>
      <w:r>
        <w:rPr>
          <w:color w:val="231F20"/>
        </w:rPr>
        <w:t>have</w:t>
      </w:r>
      <w:r>
        <w:rPr>
          <w:color w:val="231F20"/>
          <w:spacing w:val="-13"/>
        </w:rPr>
        <w:t> </w:t>
      </w:r>
      <w:r>
        <w:rPr>
          <w:color w:val="231F20"/>
        </w:rPr>
        <w:t>been</w:t>
      </w:r>
      <w:r>
        <w:rPr>
          <w:color w:val="231F20"/>
          <w:spacing w:val="-13"/>
        </w:rPr>
        <w:t> </w:t>
      </w:r>
      <w:r>
        <w:rPr>
          <w:color w:val="231F20"/>
        </w:rPr>
        <w:t>a</w:t>
      </w:r>
      <w:r>
        <w:rPr>
          <w:color w:val="231F20"/>
          <w:spacing w:val="-13"/>
        </w:rPr>
        <w:t> </w:t>
      </w:r>
      <w:r>
        <w:rPr>
          <w:color w:val="231F20"/>
        </w:rPr>
        <w:t>problem</w:t>
      </w:r>
      <w:r>
        <w:rPr>
          <w:color w:val="231F20"/>
          <w:spacing w:val="-13"/>
        </w:rPr>
        <w:t> </w:t>
      </w:r>
      <w:r>
        <w:rPr>
          <w:color w:val="231F20"/>
        </w:rPr>
        <w:t>with</w:t>
      </w:r>
      <w:r>
        <w:rPr>
          <w:color w:val="231F20"/>
          <w:spacing w:val="-13"/>
        </w:rPr>
        <w:t> </w:t>
      </w:r>
      <w:r>
        <w:rPr>
          <w:color w:val="231F20"/>
        </w:rPr>
        <w:t>the</w:t>
      </w:r>
      <w:r>
        <w:rPr>
          <w:color w:val="231F20"/>
          <w:spacing w:val="-13"/>
        </w:rPr>
        <w:t> </w:t>
      </w:r>
      <w:r>
        <w:rPr>
          <w:color w:val="231F20"/>
        </w:rPr>
        <w:t>smaller</w:t>
      </w:r>
      <w:r>
        <w:rPr>
          <w:color w:val="231F20"/>
          <w:spacing w:val="-13"/>
        </w:rPr>
        <w:t> </w:t>
      </w:r>
      <w:r>
        <w:rPr>
          <w:color w:val="231F20"/>
        </w:rPr>
        <w:t>Titan</w:t>
      </w:r>
      <w:r>
        <w:rPr>
          <w:color w:val="231F20"/>
          <w:spacing w:val="-14"/>
        </w:rPr>
        <w:t> </w:t>
      </w:r>
      <w:r>
        <w:rPr>
          <w:color w:val="231F20"/>
        </w:rPr>
        <w:t>III</w:t>
      </w:r>
      <w:r>
        <w:rPr>
          <w:color w:val="231F20"/>
          <w:spacing w:val="-13"/>
        </w:rPr>
        <w:t> </w:t>
      </w:r>
      <w:r>
        <w:rPr>
          <w:color w:val="231F20"/>
        </w:rPr>
        <w:t>SRB,</w:t>
      </w:r>
      <w:r>
        <w:rPr>
          <w:color w:val="231F20"/>
          <w:spacing w:val="-13"/>
        </w:rPr>
        <w:t> </w:t>
      </w:r>
      <w:r>
        <w:rPr>
          <w:color w:val="231F20"/>
        </w:rPr>
        <w:t>but</w:t>
      </w:r>
      <w:r>
        <w:rPr>
          <w:color w:val="231F20"/>
          <w:spacing w:val="-13"/>
        </w:rPr>
        <w:t> </w:t>
      </w:r>
      <w:r>
        <w:rPr>
          <w:color w:val="231F20"/>
        </w:rPr>
        <w:t>the</w:t>
      </w:r>
      <w:r>
        <w:rPr>
          <w:color w:val="231F20"/>
          <w:spacing w:val="-13"/>
        </w:rPr>
        <w:t> </w:t>
      </w:r>
      <w:r>
        <w:rPr>
          <w:color w:val="231F20"/>
        </w:rPr>
        <w:t>increase</w:t>
      </w:r>
      <w:r>
        <w:rPr>
          <w:color w:val="231F20"/>
          <w:spacing w:val="-13"/>
        </w:rPr>
        <w:t> </w:t>
      </w:r>
      <w:r>
        <w:rPr>
          <w:color w:val="231F20"/>
        </w:rPr>
        <w:t>in</w:t>
      </w:r>
      <w:r>
        <w:rPr>
          <w:color w:val="231F20"/>
          <w:spacing w:val="-13"/>
        </w:rPr>
        <w:t> </w:t>
      </w:r>
      <w:r>
        <w:rPr>
          <w:color w:val="231F20"/>
        </w:rPr>
        <w:t>size </w:t>
      </w:r>
      <w:r>
        <w:rPr>
          <w:color w:val="231F20"/>
          <w:spacing w:val="-2"/>
        </w:rPr>
        <w:t>(cross-sectional</w:t>
      </w:r>
      <w:r>
        <w:rPr>
          <w:color w:val="231F20"/>
          <w:spacing w:val="-7"/>
        </w:rPr>
        <w:t> </w:t>
      </w:r>
      <w:r>
        <w:rPr>
          <w:color w:val="231F20"/>
          <w:spacing w:val="-2"/>
        </w:rPr>
        <w:t>area)</w:t>
      </w:r>
      <w:r>
        <w:rPr>
          <w:color w:val="231F20"/>
          <w:spacing w:val="-7"/>
        </w:rPr>
        <w:t> </w:t>
      </w:r>
      <w:r>
        <w:rPr>
          <w:color w:val="231F20"/>
          <w:spacing w:val="-2"/>
        </w:rPr>
        <w:t>of</w:t>
      </w:r>
      <w:r>
        <w:rPr>
          <w:color w:val="231F20"/>
          <w:spacing w:val="-7"/>
        </w:rPr>
        <w:t> </w:t>
      </w:r>
      <w:r>
        <w:rPr>
          <w:color w:val="231F20"/>
          <w:spacing w:val="-2"/>
        </w:rPr>
        <w:t>the</w:t>
      </w:r>
      <w:r>
        <w:rPr>
          <w:color w:val="231F20"/>
          <w:spacing w:val="-7"/>
        </w:rPr>
        <w:t> </w:t>
      </w:r>
      <w:r>
        <w:rPr>
          <w:color w:val="231F20"/>
          <w:spacing w:val="-2"/>
        </w:rPr>
        <w:t>larger</w:t>
      </w:r>
      <w:r>
        <w:rPr>
          <w:color w:val="231F20"/>
          <w:spacing w:val="-7"/>
        </w:rPr>
        <w:t> </w:t>
      </w:r>
      <w:r>
        <w:rPr>
          <w:color w:val="231F20"/>
          <w:spacing w:val="-2"/>
        </w:rPr>
        <w:t>shuttle</w:t>
      </w:r>
      <w:r>
        <w:rPr>
          <w:color w:val="231F20"/>
          <w:spacing w:val="-7"/>
        </w:rPr>
        <w:t> </w:t>
      </w:r>
      <w:r>
        <w:rPr>
          <w:color w:val="231F20"/>
          <w:spacing w:val="-2"/>
        </w:rPr>
        <w:t>SRBs</w:t>
      </w:r>
      <w:r>
        <w:rPr>
          <w:color w:val="231F20"/>
          <w:spacing w:val="-7"/>
        </w:rPr>
        <w:t> </w:t>
      </w:r>
      <w:r>
        <w:rPr>
          <w:color w:val="231F20"/>
          <w:spacing w:val="-2"/>
        </w:rPr>
        <w:t>coupled</w:t>
      </w:r>
      <w:r>
        <w:rPr>
          <w:color w:val="231F20"/>
          <w:spacing w:val="-7"/>
        </w:rPr>
        <w:t> </w:t>
      </w:r>
      <w:r>
        <w:rPr>
          <w:color w:val="231F20"/>
          <w:spacing w:val="-2"/>
        </w:rPr>
        <w:t>with</w:t>
      </w:r>
      <w:r>
        <w:rPr>
          <w:color w:val="231F20"/>
          <w:spacing w:val="-7"/>
        </w:rPr>
        <w:t> </w:t>
      </w:r>
      <w:r>
        <w:rPr>
          <w:color w:val="231F20"/>
          <w:spacing w:val="-2"/>
        </w:rPr>
        <w:t>horizontal</w:t>
      </w:r>
      <w:r>
        <w:rPr>
          <w:color w:val="231F20"/>
          <w:spacing w:val="-7"/>
        </w:rPr>
        <w:t> </w:t>
      </w:r>
      <w:r>
        <w:rPr>
          <w:color w:val="231F20"/>
          <w:spacing w:val="-2"/>
        </w:rPr>
        <w:t>assembly </w:t>
      </w:r>
      <w:r>
        <w:rPr>
          <w:color w:val="231F20"/>
        </w:rPr>
        <w:t>created</w:t>
      </w:r>
      <w:r>
        <w:rPr>
          <w:color w:val="231F20"/>
          <w:spacing w:val="-3"/>
        </w:rPr>
        <w:t> </w:t>
      </w:r>
      <w:r>
        <w:rPr>
          <w:color w:val="231F20"/>
        </w:rPr>
        <w:t>the</w:t>
      </w:r>
      <w:r>
        <w:rPr>
          <w:color w:val="231F20"/>
          <w:spacing w:val="-3"/>
        </w:rPr>
        <w:t> </w:t>
      </w:r>
      <w:r>
        <w:rPr>
          <w:color w:val="231F20"/>
        </w:rPr>
        <w:t>distortion.</w:t>
      </w:r>
      <w:r>
        <w:rPr>
          <w:color w:val="231F20"/>
          <w:spacing w:val="-3"/>
        </w:rPr>
        <w:t> </w:t>
      </w:r>
      <w:r>
        <w:rPr>
          <w:color w:val="231F20"/>
        </w:rPr>
        <w:t>The</w:t>
      </w:r>
      <w:r>
        <w:rPr>
          <w:color w:val="231F20"/>
          <w:spacing w:val="-3"/>
        </w:rPr>
        <w:t> </w:t>
      </w:r>
      <w:r>
        <w:rPr>
          <w:color w:val="231F20"/>
        </w:rPr>
        <w:t>CRD</w:t>
      </w:r>
      <w:r>
        <w:rPr>
          <w:color w:val="231F20"/>
          <w:spacing w:val="-3"/>
        </w:rPr>
        <w:t> </w:t>
      </w:r>
      <w:r>
        <w:rPr>
          <w:color w:val="231F20"/>
        </w:rPr>
        <w:t>at</w:t>
      </w:r>
      <w:r>
        <w:rPr>
          <w:color w:val="231F20"/>
          <w:spacing w:val="-3"/>
        </w:rPr>
        <w:t> </w:t>
      </w:r>
      <w:r>
        <w:rPr>
          <w:color w:val="231F20"/>
        </w:rPr>
        <w:t>this</w:t>
      </w:r>
      <w:r>
        <w:rPr>
          <w:color w:val="231F20"/>
          <w:spacing w:val="-3"/>
        </w:rPr>
        <w:t> </w:t>
      </w:r>
      <w:r>
        <w:rPr>
          <w:color w:val="231F20"/>
        </w:rPr>
        <w:t>stage</w:t>
      </w:r>
      <w:r>
        <w:rPr>
          <w:color w:val="231F20"/>
          <w:spacing w:val="-3"/>
        </w:rPr>
        <w:t> </w:t>
      </w:r>
      <w:r>
        <w:rPr>
          <w:color w:val="231F20"/>
        </w:rPr>
        <w:t>of</w:t>
      </w:r>
      <w:r>
        <w:rPr>
          <w:color w:val="231F20"/>
          <w:spacing w:val="-3"/>
        </w:rPr>
        <w:t> </w:t>
      </w:r>
      <w:r>
        <w:rPr>
          <w:color w:val="231F20"/>
        </w:rPr>
        <w:t>development</w:t>
      </w:r>
      <w:r>
        <w:rPr>
          <w:color w:val="231F20"/>
          <w:spacing w:val="-3"/>
        </w:rPr>
        <w:t> </w:t>
      </w:r>
      <w:r>
        <w:rPr>
          <w:color w:val="231F20"/>
        </w:rPr>
        <w:t>might</w:t>
      </w:r>
      <w:r>
        <w:rPr>
          <w:color w:val="231F20"/>
          <w:spacing w:val="-3"/>
        </w:rPr>
        <w:t> </w:t>
      </w:r>
      <w:r>
        <w:rPr>
          <w:color w:val="231F20"/>
        </w:rPr>
        <w:t>have</w:t>
      </w:r>
      <w:r>
        <w:rPr>
          <w:color w:val="231F20"/>
          <w:spacing w:val="-3"/>
        </w:rPr>
        <w:t> </w:t>
      </w:r>
      <w:r>
        <w:rPr>
          <w:color w:val="231F20"/>
        </w:rPr>
        <w:t>looked like Figure 13.3.</w:t>
      </w:r>
    </w:p>
    <w:p>
      <w:pPr>
        <w:pStyle w:val="BodyText"/>
        <w:spacing w:line="249" w:lineRule="auto"/>
        <w:ind w:left="330" w:right="367" w:firstLine="300"/>
        <w:jc w:val="both"/>
      </w:pPr>
      <w:r>
        <w:rPr>
          <w:color w:val="231F20"/>
          <w:spacing w:val="-2"/>
        </w:rPr>
        <w:t>NASA</w:t>
      </w:r>
      <w:r>
        <w:rPr>
          <w:color w:val="231F20"/>
          <w:spacing w:val="-12"/>
        </w:rPr>
        <w:t> </w:t>
      </w:r>
      <w:r>
        <w:rPr>
          <w:color w:val="231F20"/>
          <w:spacing w:val="-2"/>
        </w:rPr>
        <w:t>and</w:t>
      </w:r>
      <w:r>
        <w:rPr>
          <w:color w:val="231F20"/>
          <w:spacing w:val="-11"/>
        </w:rPr>
        <w:t> </w:t>
      </w:r>
      <w:r>
        <w:rPr>
          <w:color w:val="231F20"/>
          <w:spacing w:val="-2"/>
        </w:rPr>
        <w:t>the</w:t>
      </w:r>
      <w:r>
        <w:rPr>
          <w:color w:val="231F20"/>
          <w:spacing w:val="-11"/>
        </w:rPr>
        <w:t> </w:t>
      </w:r>
      <w:r>
        <w:rPr>
          <w:color w:val="231F20"/>
          <w:spacing w:val="-2"/>
        </w:rPr>
        <w:t>contractor’s</w:t>
      </w:r>
      <w:r>
        <w:rPr>
          <w:color w:val="231F20"/>
          <w:spacing w:val="-11"/>
        </w:rPr>
        <w:t> </w:t>
      </w:r>
      <w:r>
        <w:rPr>
          <w:color w:val="231F20"/>
          <w:spacing w:val="-2"/>
        </w:rPr>
        <w:t>senior</w:t>
      </w:r>
      <w:r>
        <w:rPr>
          <w:color w:val="231F20"/>
          <w:spacing w:val="-11"/>
        </w:rPr>
        <w:t> </w:t>
      </w:r>
      <w:r>
        <w:rPr>
          <w:color w:val="231F20"/>
          <w:spacing w:val="-2"/>
        </w:rPr>
        <w:t>management</w:t>
      </w:r>
      <w:r>
        <w:rPr>
          <w:color w:val="231F20"/>
          <w:spacing w:val="-11"/>
        </w:rPr>
        <w:t> </w:t>
      </w:r>
      <w:r>
        <w:rPr>
          <w:color w:val="231F20"/>
          <w:spacing w:val="-2"/>
        </w:rPr>
        <w:t>placed</w:t>
      </w:r>
      <w:r>
        <w:rPr>
          <w:color w:val="231F20"/>
          <w:spacing w:val="-11"/>
        </w:rPr>
        <w:t> </w:t>
      </w:r>
      <w:r>
        <w:rPr>
          <w:color w:val="231F20"/>
          <w:spacing w:val="-2"/>
        </w:rPr>
        <w:t>some</w:t>
      </w:r>
      <w:r>
        <w:rPr>
          <w:color w:val="231F20"/>
          <w:spacing w:val="-11"/>
        </w:rPr>
        <w:t> </w:t>
      </w:r>
      <w:r>
        <w:rPr>
          <w:color w:val="231F20"/>
          <w:spacing w:val="-2"/>
        </w:rPr>
        <w:t>restrictions</w:t>
      </w:r>
      <w:r>
        <w:rPr>
          <w:color w:val="231F20"/>
          <w:spacing w:val="-12"/>
        </w:rPr>
        <w:t> </w:t>
      </w:r>
      <w:r>
        <w:rPr>
          <w:color w:val="231F20"/>
          <w:spacing w:val="-2"/>
        </w:rPr>
        <w:t>on</w:t>
      </w:r>
      <w:r>
        <w:rPr>
          <w:color w:val="231F20"/>
          <w:spacing w:val="-11"/>
        </w:rPr>
        <w:t> </w:t>
      </w:r>
      <w:r>
        <w:rPr>
          <w:color w:val="231F20"/>
          <w:spacing w:val="-2"/>
        </w:rPr>
        <w:t>the </w:t>
      </w:r>
      <w:r>
        <w:rPr>
          <w:color w:val="231F20"/>
          <w:spacing w:val="-6"/>
        </w:rPr>
        <w:t>engineers. They had to come up with some way to solve the problem without assem- </w:t>
      </w:r>
      <w:r>
        <w:rPr>
          <w:color w:val="231F20"/>
        </w:rPr>
        <w:t>bling</w:t>
      </w:r>
      <w:r>
        <w:rPr>
          <w:color w:val="231F20"/>
          <w:spacing w:val="-7"/>
        </w:rPr>
        <w:t> </w:t>
      </w:r>
      <w:r>
        <w:rPr>
          <w:color w:val="231F20"/>
        </w:rPr>
        <w:t>the</w:t>
      </w:r>
      <w:r>
        <w:rPr>
          <w:color w:val="231F20"/>
          <w:spacing w:val="-7"/>
        </w:rPr>
        <w:t> </w:t>
      </w:r>
      <w:r>
        <w:rPr>
          <w:color w:val="231F20"/>
        </w:rPr>
        <w:t>SRB</w:t>
      </w:r>
      <w:r>
        <w:rPr>
          <w:color w:val="231F20"/>
          <w:spacing w:val="-7"/>
        </w:rPr>
        <w:t> </w:t>
      </w:r>
      <w:r>
        <w:rPr>
          <w:color w:val="231F20"/>
        </w:rPr>
        <w:t>vertically</w:t>
      </w:r>
      <w:r>
        <w:rPr>
          <w:color w:val="231F20"/>
          <w:spacing w:val="-7"/>
        </w:rPr>
        <w:t> </w:t>
      </w:r>
      <w:r>
        <w:rPr>
          <w:color w:val="231F20"/>
        </w:rPr>
        <w:t>or</w:t>
      </w:r>
      <w:r>
        <w:rPr>
          <w:color w:val="231F20"/>
          <w:spacing w:val="-7"/>
        </w:rPr>
        <w:t> </w:t>
      </w:r>
      <w:r>
        <w:rPr>
          <w:color w:val="231F20"/>
        </w:rPr>
        <w:t>redesigning</w:t>
      </w:r>
      <w:r>
        <w:rPr>
          <w:color w:val="231F20"/>
          <w:spacing w:val="-7"/>
        </w:rPr>
        <w:t> </w:t>
      </w:r>
      <w:r>
        <w:rPr>
          <w:color w:val="231F20"/>
        </w:rPr>
        <w:t>it.</w:t>
      </w:r>
      <w:r>
        <w:rPr>
          <w:color w:val="231F20"/>
          <w:spacing w:val="-7"/>
        </w:rPr>
        <w:t> </w:t>
      </w:r>
      <w:r>
        <w:rPr>
          <w:color w:val="231F20"/>
        </w:rPr>
        <w:t>This</w:t>
      </w:r>
      <w:r>
        <w:rPr>
          <w:color w:val="231F20"/>
          <w:spacing w:val="-7"/>
        </w:rPr>
        <w:t> </w:t>
      </w:r>
      <w:r>
        <w:rPr>
          <w:color w:val="231F20"/>
        </w:rPr>
        <w:t>is</w:t>
      </w:r>
      <w:r>
        <w:rPr>
          <w:color w:val="231F20"/>
          <w:spacing w:val="-7"/>
        </w:rPr>
        <w:t> </w:t>
      </w:r>
      <w:r>
        <w:rPr>
          <w:color w:val="231F20"/>
        </w:rPr>
        <w:t>not</w:t>
      </w:r>
      <w:r>
        <w:rPr>
          <w:color w:val="231F20"/>
          <w:spacing w:val="-7"/>
        </w:rPr>
        <w:t> </w:t>
      </w:r>
      <w:r>
        <w:rPr>
          <w:color w:val="231F20"/>
        </w:rPr>
        <w:t>an</w:t>
      </w:r>
      <w:r>
        <w:rPr>
          <w:color w:val="231F20"/>
          <w:spacing w:val="-7"/>
        </w:rPr>
        <w:t> </w:t>
      </w:r>
      <w:r>
        <w:rPr>
          <w:color w:val="231F20"/>
        </w:rPr>
        <w:t>unusual</w:t>
      </w:r>
      <w:r>
        <w:rPr>
          <w:color w:val="231F20"/>
          <w:spacing w:val="-7"/>
        </w:rPr>
        <w:t> </w:t>
      </w:r>
      <w:r>
        <w:rPr>
          <w:color w:val="231F20"/>
        </w:rPr>
        <w:t>situation.</w:t>
      </w:r>
      <w:r>
        <w:rPr>
          <w:color w:val="231F20"/>
          <w:spacing w:val="-7"/>
        </w:rPr>
        <w:t> </w:t>
      </w:r>
      <w:r>
        <w:rPr>
          <w:color w:val="231F20"/>
        </w:rPr>
        <w:t>In</w:t>
      </w:r>
      <w:r>
        <w:rPr>
          <w:color w:val="231F20"/>
          <w:spacing w:val="-7"/>
        </w:rPr>
        <w:t> </w:t>
      </w:r>
      <w:r>
        <w:rPr>
          <w:color w:val="231F20"/>
        </w:rPr>
        <w:t>the real</w:t>
      </w:r>
      <w:r>
        <w:rPr>
          <w:color w:val="231F20"/>
          <w:spacing w:val="-9"/>
        </w:rPr>
        <w:t> </w:t>
      </w:r>
      <w:r>
        <w:rPr>
          <w:color w:val="231F20"/>
        </w:rPr>
        <w:t>world,</w:t>
      </w:r>
      <w:r>
        <w:rPr>
          <w:color w:val="231F20"/>
          <w:spacing w:val="-9"/>
        </w:rPr>
        <w:t> </w:t>
      </w:r>
      <w:r>
        <w:rPr>
          <w:color w:val="231F20"/>
        </w:rPr>
        <w:t>boundaries</w:t>
      </w:r>
      <w:r>
        <w:rPr>
          <w:color w:val="231F20"/>
          <w:spacing w:val="-9"/>
        </w:rPr>
        <w:t> </w:t>
      </w:r>
      <w:r>
        <w:rPr>
          <w:color w:val="231F20"/>
        </w:rPr>
        <w:t>on</w:t>
      </w:r>
      <w:r>
        <w:rPr>
          <w:color w:val="231F20"/>
          <w:spacing w:val="-9"/>
        </w:rPr>
        <w:t> </w:t>
      </w:r>
      <w:r>
        <w:rPr>
          <w:color w:val="231F20"/>
        </w:rPr>
        <w:t>potential</w:t>
      </w:r>
      <w:r>
        <w:rPr>
          <w:color w:val="231F20"/>
          <w:spacing w:val="-9"/>
        </w:rPr>
        <w:t> </w:t>
      </w:r>
      <w:r>
        <w:rPr>
          <w:color w:val="231F20"/>
        </w:rPr>
        <w:t>solutions</w:t>
      </w:r>
      <w:r>
        <w:rPr>
          <w:color w:val="231F20"/>
          <w:spacing w:val="-9"/>
        </w:rPr>
        <w:t> </w:t>
      </w:r>
      <w:r>
        <w:rPr>
          <w:color w:val="231F20"/>
        </w:rPr>
        <w:t>are</w:t>
      </w:r>
      <w:r>
        <w:rPr>
          <w:color w:val="231F20"/>
          <w:spacing w:val="-9"/>
        </w:rPr>
        <w:t> </w:t>
      </w:r>
      <w:r>
        <w:rPr>
          <w:color w:val="231F20"/>
        </w:rPr>
        <w:t>often</w:t>
      </w:r>
      <w:r>
        <w:rPr>
          <w:color w:val="231F20"/>
          <w:spacing w:val="-9"/>
        </w:rPr>
        <w:t> </w:t>
      </w:r>
      <w:r>
        <w:rPr>
          <w:color w:val="231F20"/>
        </w:rPr>
        <w:t>imposed</w:t>
      </w:r>
      <w:r>
        <w:rPr>
          <w:color w:val="231F20"/>
          <w:spacing w:val="-9"/>
        </w:rPr>
        <w:t> </w:t>
      </w:r>
      <w:r>
        <w:rPr>
          <w:color w:val="231F20"/>
        </w:rPr>
        <w:t>with</w:t>
      </w:r>
      <w:r>
        <w:rPr>
          <w:color w:val="231F20"/>
          <w:spacing w:val="-9"/>
        </w:rPr>
        <w:t> </w:t>
      </w:r>
      <w:r>
        <w:rPr>
          <w:color w:val="231F20"/>
        </w:rPr>
        <w:t>no</w:t>
      </w:r>
      <w:r>
        <w:rPr>
          <w:color w:val="231F20"/>
          <w:spacing w:val="-9"/>
        </w:rPr>
        <w:t> </w:t>
      </w:r>
      <w:r>
        <w:rPr>
          <w:color w:val="231F20"/>
        </w:rPr>
        <w:t>room</w:t>
      </w:r>
      <w:r>
        <w:rPr>
          <w:color w:val="231F20"/>
          <w:spacing w:val="-9"/>
        </w:rPr>
        <w:t> </w:t>
      </w:r>
      <w:r>
        <w:rPr>
          <w:color w:val="231F20"/>
        </w:rPr>
        <w:t>for </w:t>
      </w:r>
      <w:r>
        <w:rPr>
          <w:color w:val="231F20"/>
          <w:spacing w:val="-2"/>
        </w:rPr>
        <w:t>negotiation.</w:t>
      </w:r>
    </w:p>
    <w:p>
      <w:pPr>
        <w:pStyle w:val="BodyText"/>
        <w:spacing w:line="249" w:lineRule="auto"/>
        <w:ind w:left="330" w:right="366" w:firstLine="300"/>
        <w:jc w:val="both"/>
      </w:pPr>
      <w:r>
        <w:rPr>
          <w:color w:val="231F20"/>
        </w:rPr>
        <w:t>Let</w:t>
      </w:r>
      <w:r>
        <w:rPr>
          <w:color w:val="231F20"/>
          <w:spacing w:val="-14"/>
        </w:rPr>
        <w:t> </w:t>
      </w:r>
      <w:r>
        <w:rPr>
          <w:color w:val="231F20"/>
        </w:rPr>
        <w:t>us</w:t>
      </w:r>
      <w:r>
        <w:rPr>
          <w:color w:val="231F20"/>
          <w:spacing w:val="-13"/>
        </w:rPr>
        <w:t> </w:t>
      </w:r>
      <w:r>
        <w:rPr>
          <w:color w:val="231F20"/>
        </w:rPr>
        <w:t>see</w:t>
      </w:r>
      <w:r>
        <w:rPr>
          <w:color w:val="231F20"/>
          <w:spacing w:val="-13"/>
        </w:rPr>
        <w:t> </w:t>
      </w:r>
      <w:r>
        <w:rPr>
          <w:color w:val="231F20"/>
        </w:rPr>
        <w:t>how</w:t>
      </w:r>
      <w:r>
        <w:rPr>
          <w:color w:val="231F20"/>
          <w:spacing w:val="-13"/>
        </w:rPr>
        <w:t> </w:t>
      </w:r>
      <w:r>
        <w:rPr>
          <w:color w:val="231F20"/>
        </w:rPr>
        <w:t>TRIZ</w:t>
      </w:r>
      <w:r>
        <w:rPr>
          <w:color w:val="231F20"/>
          <w:spacing w:val="-13"/>
        </w:rPr>
        <w:t> </w:t>
      </w:r>
      <w:r>
        <w:rPr>
          <w:color w:val="231F20"/>
        </w:rPr>
        <w:t>might</w:t>
      </w:r>
      <w:r>
        <w:rPr>
          <w:color w:val="231F20"/>
          <w:spacing w:val="-13"/>
        </w:rPr>
        <w:t> </w:t>
      </w:r>
      <w:r>
        <w:rPr>
          <w:color w:val="231F20"/>
        </w:rPr>
        <w:t>have</w:t>
      </w:r>
      <w:r>
        <w:rPr>
          <w:color w:val="231F20"/>
          <w:spacing w:val="-13"/>
        </w:rPr>
        <w:t> </w:t>
      </w:r>
      <w:r>
        <w:rPr>
          <w:color w:val="231F20"/>
        </w:rPr>
        <w:t>been</w:t>
      </w:r>
      <w:r>
        <w:rPr>
          <w:color w:val="231F20"/>
          <w:spacing w:val="-13"/>
        </w:rPr>
        <w:t> </w:t>
      </w:r>
      <w:r>
        <w:rPr>
          <w:color w:val="231F20"/>
        </w:rPr>
        <w:t>applied</w:t>
      </w:r>
      <w:r>
        <w:rPr>
          <w:color w:val="231F20"/>
          <w:spacing w:val="-14"/>
        </w:rPr>
        <w:t> </w:t>
      </w:r>
      <w:r>
        <w:rPr>
          <w:color w:val="231F20"/>
        </w:rPr>
        <w:t>to</w:t>
      </w:r>
      <w:r>
        <w:rPr>
          <w:color w:val="231F20"/>
          <w:spacing w:val="-13"/>
        </w:rPr>
        <w:t> </w:t>
      </w:r>
      <w:r>
        <w:rPr>
          <w:color w:val="231F20"/>
        </w:rPr>
        <w:t>create</w:t>
      </w:r>
      <w:r>
        <w:rPr>
          <w:color w:val="231F20"/>
          <w:spacing w:val="-13"/>
        </w:rPr>
        <w:t> </w:t>
      </w:r>
      <w:r>
        <w:rPr>
          <w:color w:val="231F20"/>
        </w:rPr>
        <w:t>a</w:t>
      </w:r>
      <w:r>
        <w:rPr>
          <w:color w:val="231F20"/>
          <w:spacing w:val="-13"/>
        </w:rPr>
        <w:t> </w:t>
      </w:r>
      <w:r>
        <w:rPr>
          <w:color w:val="231F20"/>
        </w:rPr>
        <w:t>“breakthrough”</w:t>
      </w:r>
      <w:r>
        <w:rPr>
          <w:color w:val="231F20"/>
          <w:spacing w:val="-13"/>
        </w:rPr>
        <w:t> </w:t>
      </w:r>
      <w:r>
        <w:rPr>
          <w:color w:val="231F20"/>
        </w:rPr>
        <w:t>idea that would have simultaneously satisfied the safety, cost, and ease-of-assembly requirements.</w:t>
      </w:r>
      <w:r>
        <w:rPr>
          <w:color w:val="231F20"/>
          <w:spacing w:val="-6"/>
        </w:rPr>
        <w:t> </w:t>
      </w:r>
      <w:r>
        <w:rPr>
          <w:color w:val="231F20"/>
        </w:rPr>
        <w:t>The</w:t>
      </w:r>
      <w:r>
        <w:rPr>
          <w:color w:val="231F20"/>
          <w:spacing w:val="-5"/>
        </w:rPr>
        <w:t> </w:t>
      </w:r>
      <w:r>
        <w:rPr>
          <w:color w:val="231F20"/>
        </w:rPr>
        <w:t>TRIZ</w:t>
      </w:r>
      <w:r>
        <w:rPr>
          <w:color w:val="231F20"/>
          <w:spacing w:val="-5"/>
        </w:rPr>
        <w:t> </w:t>
      </w:r>
      <w:r>
        <w:rPr>
          <w:color w:val="231F20"/>
        </w:rPr>
        <w:t>ideal</w:t>
      </w:r>
      <w:r>
        <w:rPr>
          <w:color w:val="231F20"/>
          <w:spacing w:val="-5"/>
        </w:rPr>
        <w:t> </w:t>
      </w:r>
      <w:r>
        <w:rPr>
          <w:color w:val="231F20"/>
        </w:rPr>
        <w:t>final</w:t>
      </w:r>
      <w:r>
        <w:rPr>
          <w:color w:val="231F20"/>
          <w:spacing w:val="-5"/>
        </w:rPr>
        <w:t> </w:t>
      </w:r>
      <w:r>
        <w:rPr>
          <w:color w:val="231F20"/>
        </w:rPr>
        <w:t>result</w:t>
      </w:r>
      <w:r>
        <w:rPr>
          <w:color w:val="231F20"/>
          <w:spacing w:val="-5"/>
        </w:rPr>
        <w:t> </w:t>
      </w:r>
      <w:r>
        <w:rPr>
          <w:color w:val="231F20"/>
        </w:rPr>
        <w:t>tool</w:t>
      </w:r>
      <w:r>
        <w:rPr>
          <w:color w:val="231F20"/>
          <w:spacing w:val="-5"/>
        </w:rPr>
        <w:t> </w:t>
      </w:r>
      <w:r>
        <w:rPr>
          <w:color w:val="231F20"/>
        </w:rPr>
        <w:t>is</w:t>
      </w:r>
      <w:r>
        <w:rPr>
          <w:color w:val="231F20"/>
          <w:spacing w:val="-5"/>
        </w:rPr>
        <w:t> </w:t>
      </w:r>
      <w:r>
        <w:rPr>
          <w:color w:val="231F20"/>
        </w:rPr>
        <w:t>used</w:t>
      </w:r>
      <w:r>
        <w:rPr>
          <w:color w:val="231F20"/>
          <w:spacing w:val="-5"/>
        </w:rPr>
        <w:t> </w:t>
      </w:r>
      <w:r>
        <w:rPr>
          <w:color w:val="231F20"/>
        </w:rPr>
        <w:t>to</w:t>
      </w:r>
      <w:r>
        <w:rPr>
          <w:color w:val="231F20"/>
          <w:spacing w:val="-5"/>
        </w:rPr>
        <w:t> </w:t>
      </w:r>
      <w:r>
        <w:rPr>
          <w:color w:val="231F20"/>
        </w:rPr>
        <w:t>keep</w:t>
      </w:r>
      <w:r>
        <w:rPr>
          <w:color w:val="231F20"/>
          <w:spacing w:val="-5"/>
        </w:rPr>
        <w:t> </w:t>
      </w:r>
      <w:r>
        <w:rPr>
          <w:color w:val="231F20"/>
        </w:rPr>
        <w:t>focus</w:t>
      </w:r>
      <w:r>
        <w:rPr>
          <w:color w:val="231F20"/>
          <w:spacing w:val="-5"/>
        </w:rPr>
        <w:t> </w:t>
      </w:r>
      <w:r>
        <w:rPr>
          <w:color w:val="231F20"/>
        </w:rPr>
        <w:t>on</w:t>
      </w:r>
      <w:r>
        <w:rPr>
          <w:color w:val="231F20"/>
          <w:spacing w:val="-5"/>
        </w:rPr>
        <w:t> </w:t>
      </w:r>
      <w:r>
        <w:rPr>
          <w:color w:val="231F20"/>
        </w:rPr>
        <w:t>the</w:t>
      </w:r>
      <w:r>
        <w:rPr>
          <w:color w:val="231F20"/>
          <w:spacing w:val="-5"/>
        </w:rPr>
        <w:t> </w:t>
      </w:r>
      <w:r>
        <w:rPr>
          <w:color w:val="231F20"/>
        </w:rPr>
        <w:t>broad scale</w:t>
      </w:r>
      <w:r>
        <w:rPr>
          <w:color w:val="231F20"/>
          <w:spacing w:val="-14"/>
        </w:rPr>
        <w:t> </w:t>
      </w:r>
      <w:r>
        <w:rPr>
          <w:color w:val="231F20"/>
        </w:rPr>
        <w:t>problem.</w:t>
      </w:r>
      <w:r>
        <w:rPr>
          <w:color w:val="231F20"/>
          <w:spacing w:val="-13"/>
        </w:rPr>
        <w:t> </w:t>
      </w:r>
      <w:r>
        <w:rPr>
          <w:color w:val="231F20"/>
        </w:rPr>
        <w:t>In</w:t>
      </w:r>
      <w:r>
        <w:rPr>
          <w:color w:val="231F20"/>
          <w:spacing w:val="-13"/>
        </w:rPr>
        <w:t> </w:t>
      </w:r>
      <w:r>
        <w:rPr>
          <w:color w:val="231F20"/>
        </w:rPr>
        <w:t>this</w:t>
      </w:r>
      <w:r>
        <w:rPr>
          <w:color w:val="231F20"/>
          <w:spacing w:val="-13"/>
        </w:rPr>
        <w:t> </w:t>
      </w:r>
      <w:r>
        <w:rPr>
          <w:color w:val="231F20"/>
        </w:rPr>
        <w:t>case,</w:t>
      </w:r>
      <w:r>
        <w:rPr>
          <w:color w:val="231F20"/>
          <w:spacing w:val="-13"/>
        </w:rPr>
        <w:t> </w:t>
      </w:r>
      <w:r>
        <w:rPr>
          <w:color w:val="231F20"/>
        </w:rPr>
        <w:t>the</w:t>
      </w:r>
      <w:r>
        <w:rPr>
          <w:color w:val="231F20"/>
          <w:spacing w:val="-13"/>
        </w:rPr>
        <w:t> </w:t>
      </w:r>
      <w:r>
        <w:rPr>
          <w:color w:val="231F20"/>
        </w:rPr>
        <w:t>ideal</w:t>
      </w:r>
      <w:r>
        <w:rPr>
          <w:color w:val="231F20"/>
          <w:spacing w:val="-13"/>
        </w:rPr>
        <w:t> </w:t>
      </w:r>
      <w:r>
        <w:rPr>
          <w:color w:val="231F20"/>
        </w:rPr>
        <w:t>final</w:t>
      </w:r>
      <w:r>
        <w:rPr>
          <w:color w:val="231F20"/>
          <w:spacing w:val="-13"/>
        </w:rPr>
        <w:t> </w:t>
      </w:r>
      <w:r>
        <w:rPr>
          <w:color w:val="231F20"/>
        </w:rPr>
        <w:t>result</w:t>
      </w:r>
      <w:r>
        <w:rPr>
          <w:color w:val="231F20"/>
          <w:spacing w:val="-14"/>
        </w:rPr>
        <w:t> </w:t>
      </w:r>
      <w:r>
        <w:rPr>
          <w:color w:val="231F20"/>
        </w:rPr>
        <w:t>is</w:t>
      </w:r>
      <w:r>
        <w:rPr>
          <w:color w:val="231F20"/>
          <w:spacing w:val="-13"/>
        </w:rPr>
        <w:t> </w:t>
      </w:r>
      <w:r>
        <w:rPr>
          <w:color w:val="231F20"/>
        </w:rPr>
        <w:t>that</w:t>
      </w:r>
      <w:r>
        <w:rPr>
          <w:color w:val="231F20"/>
          <w:spacing w:val="-13"/>
        </w:rPr>
        <w:t> </w:t>
      </w:r>
      <w:r>
        <w:rPr>
          <w:color w:val="231F20"/>
        </w:rPr>
        <w:t>“the</w:t>
      </w:r>
      <w:r>
        <w:rPr>
          <w:color w:val="231F20"/>
          <w:spacing w:val="-13"/>
        </w:rPr>
        <w:t> </w:t>
      </w:r>
      <w:r>
        <w:rPr>
          <w:color w:val="231F20"/>
        </w:rPr>
        <w:t>parts</w:t>
      </w:r>
      <w:r>
        <w:rPr>
          <w:color w:val="231F20"/>
          <w:spacing w:val="-13"/>
        </w:rPr>
        <w:t> </w:t>
      </w:r>
      <w:r>
        <w:rPr>
          <w:color w:val="231F20"/>
        </w:rPr>
        <w:t>mate</w:t>
      </w:r>
      <w:r>
        <w:rPr>
          <w:color w:val="231F20"/>
          <w:spacing w:val="-13"/>
        </w:rPr>
        <w:t> </w:t>
      </w:r>
      <w:r>
        <w:rPr>
          <w:color w:val="231F20"/>
        </w:rPr>
        <w:t>every</w:t>
      </w:r>
      <w:r>
        <w:rPr>
          <w:color w:val="231F20"/>
          <w:spacing w:val="-13"/>
        </w:rPr>
        <w:t> </w:t>
      </w:r>
      <w:r>
        <w:rPr>
          <w:color w:val="231F20"/>
        </w:rPr>
        <w:t>time, simply, with no added processes and no leakage.” Had the original team used a statement</w:t>
      </w:r>
      <w:r>
        <w:rPr>
          <w:color w:val="231F20"/>
          <w:spacing w:val="-9"/>
        </w:rPr>
        <w:t> </w:t>
      </w:r>
      <w:r>
        <w:rPr>
          <w:color w:val="231F20"/>
        </w:rPr>
        <w:t>like</w:t>
      </w:r>
      <w:r>
        <w:rPr>
          <w:color w:val="231F20"/>
          <w:spacing w:val="-9"/>
        </w:rPr>
        <w:t> </w:t>
      </w:r>
      <w:r>
        <w:rPr>
          <w:color w:val="231F20"/>
        </w:rPr>
        <w:t>this,</w:t>
      </w:r>
      <w:r>
        <w:rPr>
          <w:color w:val="231F20"/>
          <w:spacing w:val="-9"/>
        </w:rPr>
        <w:t> </w:t>
      </w:r>
      <w:r>
        <w:rPr>
          <w:color w:val="231F20"/>
        </w:rPr>
        <w:t>they</w:t>
      </w:r>
      <w:r>
        <w:rPr>
          <w:color w:val="231F20"/>
          <w:spacing w:val="-9"/>
        </w:rPr>
        <w:t> </w:t>
      </w:r>
      <w:r>
        <w:rPr>
          <w:color w:val="231F20"/>
        </w:rPr>
        <w:t>might</w:t>
      </w:r>
      <w:r>
        <w:rPr>
          <w:color w:val="231F20"/>
          <w:spacing w:val="-9"/>
        </w:rPr>
        <w:t> </w:t>
      </w:r>
      <w:r>
        <w:rPr>
          <w:color w:val="231F20"/>
        </w:rPr>
        <w:t>have</w:t>
      </w:r>
      <w:r>
        <w:rPr>
          <w:color w:val="231F20"/>
          <w:spacing w:val="-9"/>
        </w:rPr>
        <w:t> </w:t>
      </w:r>
      <w:r>
        <w:rPr>
          <w:color w:val="231F20"/>
        </w:rPr>
        <w:t>avoided</w:t>
      </w:r>
      <w:r>
        <w:rPr>
          <w:color w:val="231F20"/>
          <w:spacing w:val="-9"/>
        </w:rPr>
        <w:t> </w:t>
      </w:r>
      <w:r>
        <w:rPr>
          <w:color w:val="231F20"/>
        </w:rPr>
        <w:t>the</w:t>
      </w:r>
      <w:r>
        <w:rPr>
          <w:color w:val="231F20"/>
          <w:spacing w:val="-9"/>
        </w:rPr>
        <w:t> </w:t>
      </w:r>
      <w:r>
        <w:rPr>
          <w:color w:val="231F20"/>
        </w:rPr>
        <w:t>complex</w:t>
      </w:r>
      <w:r>
        <w:rPr>
          <w:color w:val="231F20"/>
          <w:spacing w:val="-9"/>
        </w:rPr>
        <w:t> </w:t>
      </w:r>
      <w:r>
        <w:rPr>
          <w:color w:val="231F20"/>
        </w:rPr>
        <w:t>solutions</w:t>
      </w:r>
      <w:r>
        <w:rPr>
          <w:color w:val="231F20"/>
          <w:spacing w:val="-9"/>
        </w:rPr>
        <w:t> </w:t>
      </w:r>
      <w:r>
        <w:rPr>
          <w:color w:val="231F20"/>
        </w:rPr>
        <w:t>that</w:t>
      </w:r>
      <w:r>
        <w:rPr>
          <w:color w:val="231F20"/>
          <w:spacing w:val="-9"/>
        </w:rPr>
        <w:t> </w:t>
      </w:r>
      <w:r>
        <w:rPr>
          <w:color w:val="231F20"/>
        </w:rPr>
        <w:t>made</w:t>
      </w:r>
      <w:r>
        <w:rPr>
          <w:color w:val="231F20"/>
          <w:spacing w:val="-9"/>
        </w:rPr>
        <w:t> </w:t>
      </w:r>
      <w:r>
        <w:rPr>
          <w:color w:val="231F20"/>
        </w:rPr>
        <w:t>the problem worse than the patch that attempted to “fix the fix.”</w:t>
      </w:r>
    </w:p>
    <w:p>
      <w:pPr>
        <w:pStyle w:val="BodyText"/>
        <w:spacing w:line="249" w:lineRule="auto"/>
        <w:ind w:left="330" w:right="369" w:firstLine="300"/>
        <w:jc w:val="both"/>
      </w:pPr>
      <w:r>
        <w:rPr>
          <w:color w:val="231F20"/>
          <w:spacing w:val="-2"/>
        </w:rPr>
        <w:t>The</w:t>
      </w:r>
      <w:r>
        <w:rPr>
          <w:color w:val="231F20"/>
          <w:spacing w:val="-9"/>
        </w:rPr>
        <w:t> </w:t>
      </w:r>
      <w:r>
        <w:rPr>
          <w:color w:val="231F20"/>
          <w:spacing w:val="-2"/>
        </w:rPr>
        <w:t>CRD</w:t>
      </w:r>
      <w:r>
        <w:rPr>
          <w:color w:val="231F20"/>
          <w:spacing w:val="-9"/>
        </w:rPr>
        <w:t> </w:t>
      </w:r>
      <w:r>
        <w:rPr>
          <w:color w:val="231F20"/>
          <w:spacing w:val="-2"/>
        </w:rPr>
        <w:t>has</w:t>
      </w:r>
      <w:r>
        <w:rPr>
          <w:color w:val="231F20"/>
          <w:spacing w:val="-9"/>
        </w:rPr>
        <w:t> </w:t>
      </w:r>
      <w:r>
        <w:rPr>
          <w:color w:val="231F20"/>
          <w:spacing w:val="-2"/>
        </w:rPr>
        <w:t>identified</w:t>
      </w:r>
      <w:r>
        <w:rPr>
          <w:color w:val="231F20"/>
          <w:spacing w:val="-9"/>
        </w:rPr>
        <w:t> </w:t>
      </w:r>
      <w:r>
        <w:rPr>
          <w:color w:val="231F20"/>
          <w:spacing w:val="-2"/>
        </w:rPr>
        <w:t>contradictions</w:t>
      </w:r>
      <w:r>
        <w:rPr>
          <w:color w:val="231F20"/>
          <w:spacing w:val="-9"/>
        </w:rPr>
        <w:t> </w:t>
      </w:r>
      <w:r>
        <w:rPr>
          <w:color w:val="231F20"/>
          <w:spacing w:val="-2"/>
        </w:rPr>
        <w:t>present</w:t>
      </w:r>
      <w:r>
        <w:rPr>
          <w:color w:val="231F20"/>
          <w:spacing w:val="-9"/>
        </w:rPr>
        <w:t> </w:t>
      </w:r>
      <w:r>
        <w:rPr>
          <w:color w:val="231F20"/>
          <w:spacing w:val="-2"/>
        </w:rPr>
        <w:t>in</w:t>
      </w:r>
      <w:r>
        <w:rPr>
          <w:color w:val="231F20"/>
          <w:spacing w:val="-9"/>
        </w:rPr>
        <w:t> </w:t>
      </w:r>
      <w:r>
        <w:rPr>
          <w:color w:val="231F20"/>
          <w:spacing w:val="-2"/>
        </w:rPr>
        <w:t>the</w:t>
      </w:r>
      <w:r>
        <w:rPr>
          <w:color w:val="231F20"/>
          <w:spacing w:val="-9"/>
        </w:rPr>
        <w:t> </w:t>
      </w:r>
      <w:r>
        <w:rPr>
          <w:color w:val="231F20"/>
          <w:spacing w:val="-2"/>
        </w:rPr>
        <w:t>problem:</w:t>
      </w:r>
      <w:r>
        <w:rPr>
          <w:color w:val="231F20"/>
          <w:spacing w:val="-9"/>
        </w:rPr>
        <w:t> </w:t>
      </w:r>
      <w:r>
        <w:rPr>
          <w:color w:val="231F20"/>
          <w:spacing w:val="-2"/>
        </w:rPr>
        <w:t>shape</w:t>
      </w:r>
      <w:r>
        <w:rPr>
          <w:color w:val="231F20"/>
          <w:spacing w:val="-9"/>
        </w:rPr>
        <w:t> </w:t>
      </w:r>
      <w:r>
        <w:rPr>
          <w:color w:val="231F20"/>
          <w:spacing w:val="-2"/>
        </w:rPr>
        <w:t>(circular- </w:t>
      </w:r>
      <w:r>
        <w:rPr>
          <w:color w:val="231F20"/>
          <w:spacing w:val="-6"/>
        </w:rPr>
        <w:t>ity) gets worse as area increases (improves). Another way of expressing this might be </w:t>
      </w:r>
      <w:r>
        <w:rPr>
          <w:color w:val="231F20"/>
          <w:spacing w:val="-4"/>
        </w:rPr>
        <w:t>“as</w:t>
      </w:r>
      <w:r>
        <w:rPr>
          <w:color w:val="231F20"/>
          <w:spacing w:val="-9"/>
        </w:rPr>
        <w:t> </w:t>
      </w:r>
      <w:r>
        <w:rPr>
          <w:color w:val="231F20"/>
          <w:spacing w:val="-4"/>
        </w:rPr>
        <w:t>area</w:t>
      </w:r>
      <w:r>
        <w:rPr>
          <w:color w:val="231F20"/>
          <w:spacing w:val="-9"/>
        </w:rPr>
        <w:t> </w:t>
      </w:r>
      <w:r>
        <w:rPr>
          <w:color w:val="231F20"/>
          <w:spacing w:val="-4"/>
        </w:rPr>
        <w:t>increases,</w:t>
      </w:r>
      <w:r>
        <w:rPr>
          <w:color w:val="231F20"/>
          <w:spacing w:val="-9"/>
        </w:rPr>
        <w:t> </w:t>
      </w:r>
      <w:r>
        <w:rPr>
          <w:color w:val="231F20"/>
          <w:spacing w:val="-4"/>
        </w:rPr>
        <w:t>manufacturability</w:t>
      </w:r>
      <w:r>
        <w:rPr>
          <w:color w:val="231F20"/>
          <w:spacing w:val="-9"/>
        </w:rPr>
        <w:t> </w:t>
      </w:r>
      <w:r>
        <w:rPr>
          <w:color w:val="231F20"/>
          <w:spacing w:val="-4"/>
        </w:rPr>
        <w:t>deteriorates.”</w:t>
      </w:r>
      <w:r>
        <w:rPr>
          <w:color w:val="231F20"/>
          <w:spacing w:val="-9"/>
        </w:rPr>
        <w:t> </w:t>
      </w:r>
      <w:r>
        <w:rPr>
          <w:color w:val="231F20"/>
          <w:spacing w:val="-4"/>
        </w:rPr>
        <w:t>Keeping</w:t>
      </w:r>
      <w:r>
        <w:rPr>
          <w:color w:val="231F20"/>
          <w:spacing w:val="-9"/>
        </w:rPr>
        <w:t> </w:t>
      </w:r>
      <w:r>
        <w:rPr>
          <w:color w:val="231F20"/>
          <w:spacing w:val="-4"/>
        </w:rPr>
        <w:t>costs</w:t>
      </w:r>
      <w:r>
        <w:rPr>
          <w:color w:val="231F20"/>
          <w:spacing w:val="-9"/>
        </w:rPr>
        <w:t> </w:t>
      </w:r>
      <w:r>
        <w:rPr>
          <w:color w:val="231F20"/>
          <w:spacing w:val="-4"/>
        </w:rPr>
        <w:t>as</w:t>
      </w:r>
      <w:r>
        <w:rPr>
          <w:color w:val="231F20"/>
          <w:spacing w:val="-9"/>
        </w:rPr>
        <w:t> </w:t>
      </w:r>
      <w:r>
        <w:rPr>
          <w:color w:val="231F20"/>
          <w:spacing w:val="-4"/>
        </w:rPr>
        <w:t>low</w:t>
      </w:r>
      <w:r>
        <w:rPr>
          <w:color w:val="231F20"/>
          <w:spacing w:val="-9"/>
        </w:rPr>
        <w:t> </w:t>
      </w:r>
      <w:r>
        <w:rPr>
          <w:color w:val="231F20"/>
          <w:spacing w:val="-4"/>
        </w:rPr>
        <w:t>as</w:t>
      </w:r>
      <w:r>
        <w:rPr>
          <w:color w:val="231F20"/>
          <w:spacing w:val="-9"/>
        </w:rPr>
        <w:t> </w:t>
      </w:r>
      <w:r>
        <w:rPr>
          <w:color w:val="231F20"/>
          <w:spacing w:val="-4"/>
        </w:rPr>
        <w:t>possible </w:t>
      </w:r>
      <w:r>
        <w:rPr>
          <w:color w:val="231F20"/>
        </w:rPr>
        <w:t>will</w:t>
      </w:r>
      <w:r>
        <w:rPr>
          <w:color w:val="231F20"/>
          <w:spacing w:val="-13"/>
        </w:rPr>
        <w:t> </w:t>
      </w:r>
      <w:r>
        <w:rPr>
          <w:color w:val="231F20"/>
        </w:rPr>
        <w:t>be</w:t>
      </w:r>
      <w:r>
        <w:rPr>
          <w:color w:val="231F20"/>
          <w:spacing w:val="-13"/>
        </w:rPr>
        <w:t> </w:t>
      </w:r>
      <w:r>
        <w:rPr>
          <w:color w:val="231F20"/>
        </w:rPr>
        <w:t>a</w:t>
      </w:r>
      <w:r>
        <w:rPr>
          <w:color w:val="231F20"/>
          <w:spacing w:val="-13"/>
        </w:rPr>
        <w:t> </w:t>
      </w:r>
      <w:r>
        <w:rPr>
          <w:color w:val="231F20"/>
        </w:rPr>
        <w:t>decision</w:t>
      </w:r>
      <w:r>
        <w:rPr>
          <w:color w:val="231F20"/>
          <w:spacing w:val="-13"/>
        </w:rPr>
        <w:t> </w:t>
      </w:r>
      <w:r>
        <w:rPr>
          <w:color w:val="231F20"/>
        </w:rPr>
        <w:t>rule</w:t>
      </w:r>
      <w:r>
        <w:rPr>
          <w:color w:val="231F20"/>
          <w:spacing w:val="-13"/>
        </w:rPr>
        <w:t> </w:t>
      </w:r>
      <w:r>
        <w:rPr>
          <w:color w:val="231F20"/>
        </w:rPr>
        <w:t>for</w:t>
      </w:r>
      <w:r>
        <w:rPr>
          <w:color w:val="231F20"/>
          <w:spacing w:val="-13"/>
        </w:rPr>
        <w:t> </w:t>
      </w:r>
      <w:r>
        <w:rPr>
          <w:color w:val="231F20"/>
        </w:rPr>
        <w:t>evaluating</w:t>
      </w:r>
      <w:r>
        <w:rPr>
          <w:color w:val="231F20"/>
          <w:spacing w:val="-13"/>
        </w:rPr>
        <w:t> </w:t>
      </w:r>
      <w:r>
        <w:rPr>
          <w:color w:val="231F20"/>
        </w:rPr>
        <w:t>any</w:t>
      </w:r>
      <w:r>
        <w:rPr>
          <w:color w:val="231F20"/>
          <w:spacing w:val="-13"/>
        </w:rPr>
        <w:t> </w:t>
      </w:r>
      <w:r>
        <w:rPr>
          <w:color w:val="231F20"/>
        </w:rPr>
        <w:t>potential</w:t>
      </w:r>
      <w:r>
        <w:rPr>
          <w:color w:val="231F20"/>
          <w:spacing w:val="-13"/>
        </w:rPr>
        <w:t> </w:t>
      </w:r>
      <w:r>
        <w:rPr>
          <w:color w:val="231F20"/>
        </w:rPr>
        <w:t>solution.</w:t>
      </w:r>
      <w:r>
        <w:rPr>
          <w:color w:val="231F20"/>
          <w:spacing w:val="-13"/>
        </w:rPr>
        <w:t> </w:t>
      </w:r>
      <w:r>
        <w:rPr>
          <w:color w:val="231F20"/>
        </w:rPr>
        <w:t>One</w:t>
      </w:r>
      <w:r>
        <w:rPr>
          <w:color w:val="231F20"/>
          <w:spacing w:val="-13"/>
        </w:rPr>
        <w:t> </w:t>
      </w:r>
      <w:r>
        <w:rPr>
          <w:color w:val="231F20"/>
        </w:rPr>
        <w:t>of</w:t>
      </w:r>
      <w:r>
        <w:rPr>
          <w:color w:val="231F20"/>
          <w:spacing w:val="-13"/>
        </w:rPr>
        <w:t> </w:t>
      </w:r>
      <w:r>
        <w:rPr>
          <w:color w:val="231F20"/>
        </w:rPr>
        <w:t>the</w:t>
      </w:r>
      <w:r>
        <w:rPr>
          <w:color w:val="231F20"/>
          <w:spacing w:val="-13"/>
        </w:rPr>
        <w:t> </w:t>
      </w:r>
      <w:r>
        <w:rPr>
          <w:color w:val="231F20"/>
        </w:rPr>
        <w:t>oldest</w:t>
      </w:r>
      <w:r>
        <w:rPr>
          <w:color w:val="231F20"/>
          <w:spacing w:val="-13"/>
        </w:rPr>
        <w:t> </w:t>
      </w:r>
      <w:r>
        <w:rPr>
          <w:color w:val="231F20"/>
        </w:rPr>
        <w:t>and </w:t>
      </w:r>
      <w:r>
        <w:rPr>
          <w:color w:val="231F20"/>
          <w:spacing w:val="-2"/>
        </w:rPr>
        <w:t>simplest</w:t>
      </w:r>
      <w:r>
        <w:rPr>
          <w:color w:val="231F20"/>
          <w:spacing w:val="-12"/>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TRIZ</w:t>
      </w:r>
      <w:r>
        <w:rPr>
          <w:color w:val="231F20"/>
          <w:spacing w:val="-11"/>
        </w:rPr>
        <w:t> </w:t>
      </w:r>
      <w:r>
        <w:rPr>
          <w:color w:val="231F20"/>
          <w:spacing w:val="-2"/>
        </w:rPr>
        <w:t>tools,</w:t>
      </w:r>
      <w:r>
        <w:rPr>
          <w:color w:val="231F20"/>
          <w:spacing w:val="-11"/>
        </w:rPr>
        <w:t> </w:t>
      </w:r>
      <w:r>
        <w:rPr>
          <w:color w:val="231F20"/>
          <w:spacing w:val="-2"/>
        </w:rPr>
        <w:t>the</w:t>
      </w:r>
      <w:r>
        <w:rPr>
          <w:color w:val="231F20"/>
          <w:spacing w:val="-11"/>
        </w:rPr>
        <w:t> </w:t>
      </w:r>
      <w:r>
        <w:rPr>
          <w:color w:val="231F20"/>
          <w:spacing w:val="-2"/>
        </w:rPr>
        <w:t>40</w:t>
      </w:r>
      <w:r>
        <w:rPr>
          <w:color w:val="231F20"/>
          <w:spacing w:val="-11"/>
        </w:rPr>
        <w:t> </w:t>
      </w:r>
      <w:r>
        <w:rPr>
          <w:color w:val="231F20"/>
          <w:spacing w:val="-2"/>
        </w:rPr>
        <w:t>principles,</w:t>
      </w:r>
      <w:r>
        <w:rPr>
          <w:color w:val="231F20"/>
          <w:spacing w:val="-11"/>
        </w:rPr>
        <w:t> </w:t>
      </w:r>
      <w:r>
        <w:rPr>
          <w:color w:val="231F20"/>
          <w:spacing w:val="-2"/>
        </w:rPr>
        <w:t>can</w:t>
      </w:r>
      <w:r>
        <w:rPr>
          <w:color w:val="231F20"/>
          <w:spacing w:val="-12"/>
        </w:rPr>
        <w:t> </w:t>
      </w:r>
      <w:r>
        <w:rPr>
          <w:color w:val="231F20"/>
          <w:spacing w:val="-2"/>
        </w:rPr>
        <w:t>take</w:t>
      </w:r>
      <w:r>
        <w:rPr>
          <w:color w:val="231F20"/>
          <w:spacing w:val="-11"/>
        </w:rPr>
        <w:t> </w:t>
      </w:r>
      <w:r>
        <w:rPr>
          <w:color w:val="231F20"/>
          <w:spacing w:val="-2"/>
        </w:rPr>
        <w:t>us</w:t>
      </w:r>
      <w:r>
        <w:rPr>
          <w:color w:val="231F20"/>
          <w:spacing w:val="-11"/>
        </w:rPr>
        <w:t> </w:t>
      </w:r>
      <w:r>
        <w:rPr>
          <w:color w:val="231F20"/>
          <w:spacing w:val="-2"/>
        </w:rPr>
        <w:t>quickly</w:t>
      </w:r>
      <w:r>
        <w:rPr>
          <w:color w:val="231F20"/>
          <w:spacing w:val="-11"/>
        </w:rPr>
        <w:t> </w:t>
      </w:r>
      <w:r>
        <w:rPr>
          <w:color w:val="231F20"/>
          <w:spacing w:val="-2"/>
        </w:rPr>
        <w:t>to</w:t>
      </w:r>
      <w:r>
        <w:rPr>
          <w:color w:val="231F20"/>
          <w:spacing w:val="-11"/>
        </w:rPr>
        <w:t> </w:t>
      </w:r>
      <w:r>
        <w:rPr>
          <w:color w:val="231F20"/>
          <w:spacing w:val="-2"/>
        </w:rPr>
        <w:t>a</w:t>
      </w:r>
      <w:r>
        <w:rPr>
          <w:color w:val="231F20"/>
          <w:spacing w:val="-11"/>
        </w:rPr>
        <w:t> </w:t>
      </w:r>
      <w:r>
        <w:rPr>
          <w:color w:val="231F20"/>
          <w:spacing w:val="-2"/>
        </w:rPr>
        <w:t>family</w:t>
      </w:r>
      <w:r>
        <w:rPr>
          <w:color w:val="231F20"/>
          <w:spacing w:val="-11"/>
        </w:rPr>
        <w:t> </w:t>
      </w:r>
      <w:r>
        <w:rPr>
          <w:color w:val="231F20"/>
          <w:spacing w:val="-2"/>
        </w:rPr>
        <w:t>of</w:t>
      </w:r>
      <w:r>
        <w:rPr>
          <w:color w:val="231F20"/>
          <w:spacing w:val="-11"/>
        </w:rPr>
        <w:t> </w:t>
      </w:r>
      <w:r>
        <w:rPr>
          <w:color w:val="231F20"/>
          <w:spacing w:val="-2"/>
        </w:rPr>
        <w:t>cre- </w:t>
      </w:r>
      <w:r>
        <w:rPr>
          <w:color w:val="231F20"/>
        </w:rPr>
        <w:t>ative</w:t>
      </w:r>
      <w:r>
        <w:rPr>
          <w:color w:val="231F20"/>
          <w:spacing w:val="-12"/>
        </w:rPr>
        <w:t> </w:t>
      </w:r>
      <w:r>
        <w:rPr>
          <w:color w:val="231F20"/>
        </w:rPr>
        <w:t>solutions</w:t>
      </w:r>
      <w:r>
        <w:rPr>
          <w:color w:val="231F20"/>
          <w:spacing w:val="-12"/>
        </w:rPr>
        <w:t> </w:t>
      </w:r>
      <w:r>
        <w:rPr>
          <w:color w:val="231F20"/>
        </w:rPr>
        <w:t>that</w:t>
      </w:r>
      <w:r>
        <w:rPr>
          <w:color w:val="231F20"/>
          <w:spacing w:val="-12"/>
        </w:rPr>
        <w:t> </w:t>
      </w:r>
      <w:r>
        <w:rPr>
          <w:color w:val="231F20"/>
        </w:rPr>
        <w:t>resolve</w:t>
      </w:r>
      <w:r>
        <w:rPr>
          <w:color w:val="231F20"/>
          <w:spacing w:val="-12"/>
        </w:rPr>
        <w:t> </w:t>
      </w:r>
      <w:r>
        <w:rPr>
          <w:color w:val="231F20"/>
        </w:rPr>
        <w:t>those</w:t>
      </w:r>
      <w:r>
        <w:rPr>
          <w:color w:val="231F20"/>
          <w:spacing w:val="-12"/>
        </w:rPr>
        <w:t> </w:t>
      </w:r>
      <w:r>
        <w:rPr>
          <w:color w:val="231F20"/>
        </w:rPr>
        <w:t>contradictions,</w:t>
      </w:r>
      <w:r>
        <w:rPr>
          <w:color w:val="231F20"/>
          <w:spacing w:val="-12"/>
        </w:rPr>
        <w:t> </w:t>
      </w:r>
      <w:r>
        <w:rPr>
          <w:color w:val="231F20"/>
        </w:rPr>
        <w:t>rather</w:t>
      </w:r>
      <w:r>
        <w:rPr>
          <w:color w:val="231F20"/>
          <w:spacing w:val="-12"/>
        </w:rPr>
        <w:t> </w:t>
      </w:r>
      <w:r>
        <w:rPr>
          <w:color w:val="231F20"/>
        </w:rPr>
        <w:t>than</w:t>
      </w:r>
      <w:r>
        <w:rPr>
          <w:color w:val="231F20"/>
          <w:spacing w:val="-12"/>
        </w:rPr>
        <w:t> </w:t>
      </w:r>
      <w:r>
        <w:rPr>
          <w:color w:val="231F20"/>
        </w:rPr>
        <w:t>compromising</w:t>
      </w:r>
      <w:r>
        <w:rPr>
          <w:color w:val="231F20"/>
          <w:spacing w:val="-12"/>
        </w:rPr>
        <w:t> </w:t>
      </w:r>
      <w:r>
        <w:rPr>
          <w:color w:val="231F20"/>
        </w:rPr>
        <w:t>them.</w:t>
      </w:r>
    </w:p>
    <w:p>
      <w:pPr>
        <w:pStyle w:val="BodyText"/>
        <w:spacing w:line="249" w:lineRule="auto"/>
        <w:ind w:left="330" w:right="369" w:firstLine="300"/>
        <w:jc w:val="both"/>
      </w:pPr>
      <w:r>
        <w:rPr>
          <w:color w:val="231F20"/>
        </w:rPr>
        <w:t>The</w:t>
      </w:r>
      <w:r>
        <w:rPr>
          <w:color w:val="231F20"/>
          <w:spacing w:val="-8"/>
        </w:rPr>
        <w:t> </w:t>
      </w:r>
      <w:r>
        <w:rPr>
          <w:color w:val="231F20"/>
        </w:rPr>
        <w:t>technology</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time</w:t>
      </w:r>
      <w:r>
        <w:rPr>
          <w:color w:val="231F20"/>
          <w:spacing w:val="-8"/>
        </w:rPr>
        <w:t> </w:t>
      </w:r>
      <w:r>
        <w:rPr>
          <w:color w:val="231F20"/>
        </w:rPr>
        <w:t>was</w:t>
      </w:r>
      <w:r>
        <w:rPr>
          <w:color w:val="231F20"/>
          <w:spacing w:val="-8"/>
        </w:rPr>
        <w:t> </w:t>
      </w:r>
      <w:r>
        <w:rPr>
          <w:color w:val="231F20"/>
        </w:rPr>
        <w:t>such</w:t>
      </w:r>
      <w:r>
        <w:rPr>
          <w:color w:val="231F20"/>
          <w:spacing w:val="-8"/>
        </w:rPr>
        <w:t> </w:t>
      </w:r>
      <w:r>
        <w:rPr>
          <w:color w:val="231F20"/>
        </w:rPr>
        <w:t>that</w:t>
      </w:r>
      <w:r>
        <w:rPr>
          <w:color w:val="231F20"/>
          <w:spacing w:val="-8"/>
        </w:rPr>
        <w:t> </w:t>
      </w:r>
      <w:r>
        <w:rPr>
          <w:color w:val="231F20"/>
        </w:rPr>
        <w:t>increased</w:t>
      </w:r>
      <w:r>
        <w:rPr>
          <w:color w:val="231F20"/>
          <w:spacing w:val="-8"/>
        </w:rPr>
        <w:t> </w:t>
      </w:r>
      <w:r>
        <w:rPr>
          <w:color w:val="231F20"/>
        </w:rPr>
        <w:t>power</w:t>
      </w:r>
      <w:r>
        <w:rPr>
          <w:color w:val="231F20"/>
          <w:spacing w:val="-8"/>
        </w:rPr>
        <w:t> </w:t>
      </w:r>
      <w:r>
        <w:rPr>
          <w:color w:val="231F20"/>
        </w:rPr>
        <w:t>requirements</w:t>
      </w:r>
      <w:r>
        <w:rPr>
          <w:color w:val="231F20"/>
          <w:spacing w:val="-8"/>
        </w:rPr>
        <w:t> </w:t>
      </w:r>
      <w:r>
        <w:rPr>
          <w:color w:val="231F20"/>
        </w:rPr>
        <w:t>(R1) demanded</w:t>
      </w:r>
      <w:r>
        <w:rPr>
          <w:color w:val="231F20"/>
          <w:spacing w:val="-4"/>
        </w:rPr>
        <w:t> </w:t>
      </w:r>
      <w:r>
        <w:rPr>
          <w:color w:val="231F20"/>
        </w:rPr>
        <w:t>a</w:t>
      </w:r>
      <w:r>
        <w:rPr>
          <w:color w:val="231F20"/>
          <w:spacing w:val="-4"/>
        </w:rPr>
        <w:t> </w:t>
      </w:r>
      <w:r>
        <w:rPr>
          <w:color w:val="231F20"/>
        </w:rPr>
        <w:t>larger</w:t>
      </w:r>
      <w:r>
        <w:rPr>
          <w:color w:val="231F20"/>
          <w:spacing w:val="-3"/>
        </w:rPr>
        <w:t> </w:t>
      </w:r>
      <w:r>
        <w:rPr>
          <w:color w:val="231F20"/>
        </w:rPr>
        <w:t>booster,</w:t>
      </w:r>
      <w:r>
        <w:rPr>
          <w:color w:val="231F20"/>
          <w:spacing w:val="-4"/>
        </w:rPr>
        <w:t> </w:t>
      </w:r>
      <w:r>
        <w:rPr>
          <w:color w:val="231F20"/>
        </w:rPr>
        <w:t>which</w:t>
      </w:r>
      <w:r>
        <w:rPr>
          <w:color w:val="231F20"/>
          <w:spacing w:val="-3"/>
        </w:rPr>
        <w:t> </w:t>
      </w:r>
      <w:r>
        <w:rPr>
          <w:color w:val="231F20"/>
        </w:rPr>
        <w:t>translated</w:t>
      </w:r>
      <w:r>
        <w:rPr>
          <w:color w:val="231F20"/>
          <w:spacing w:val="-4"/>
        </w:rPr>
        <w:t> </w:t>
      </w:r>
      <w:r>
        <w:rPr>
          <w:color w:val="231F20"/>
        </w:rPr>
        <w:t>to</w:t>
      </w:r>
      <w:r>
        <w:rPr>
          <w:color w:val="231F20"/>
          <w:spacing w:val="-3"/>
        </w:rPr>
        <w:t> </w:t>
      </w:r>
      <w:r>
        <w:rPr>
          <w:color w:val="231F20"/>
        </w:rPr>
        <w:t>an</w:t>
      </w:r>
      <w:r>
        <w:rPr>
          <w:color w:val="231F20"/>
          <w:spacing w:val="-4"/>
        </w:rPr>
        <w:t> </w:t>
      </w:r>
      <w:r>
        <w:rPr>
          <w:color w:val="231F20"/>
        </w:rPr>
        <w:t>increase</w:t>
      </w:r>
      <w:r>
        <w:rPr>
          <w:color w:val="231F20"/>
          <w:spacing w:val="-3"/>
        </w:rPr>
        <w:t> </w:t>
      </w:r>
      <w:r>
        <w:rPr>
          <w:color w:val="231F20"/>
        </w:rPr>
        <w:t>in</w:t>
      </w:r>
      <w:r>
        <w:rPr>
          <w:color w:val="231F20"/>
          <w:spacing w:val="-4"/>
        </w:rPr>
        <w:t> </w:t>
      </w:r>
      <w:r>
        <w:rPr>
          <w:color w:val="231F20"/>
        </w:rPr>
        <w:t>the</w:t>
      </w:r>
      <w:r>
        <w:rPr>
          <w:color w:val="231F20"/>
          <w:spacing w:val="-3"/>
        </w:rPr>
        <w:t> </w:t>
      </w:r>
      <w:r>
        <w:rPr>
          <w:color w:val="231F20"/>
        </w:rPr>
        <w:t>cross-</w:t>
      </w:r>
      <w:r>
        <w:rPr>
          <w:color w:val="231F20"/>
          <w:spacing w:val="-2"/>
        </w:rPr>
        <w:t>sectional</w:t>
      </w:r>
    </w:p>
    <w:p>
      <w:pPr>
        <w:spacing w:after="0" w:line="249" w:lineRule="auto"/>
        <w:jc w:val="both"/>
        <w:sectPr>
          <w:pgSz w:w="8580" w:h="13080"/>
          <w:pgMar w:header="689" w:footer="0" w:top="920" w:bottom="280" w:left="600" w:right="560"/>
        </w:sectPr>
      </w:pPr>
    </w:p>
    <w:p>
      <w:pPr>
        <w:pStyle w:val="BodyText"/>
        <w:rPr>
          <w:sz w:val="20"/>
        </w:rPr>
      </w:pPr>
    </w:p>
    <w:p>
      <w:pPr>
        <w:pStyle w:val="BodyText"/>
        <w:spacing w:before="18"/>
        <w:rPr>
          <w:sz w:val="20"/>
        </w:rPr>
      </w:pPr>
    </w:p>
    <w:p>
      <w:pPr>
        <w:spacing w:after="0"/>
        <w:rPr>
          <w:sz w:val="20"/>
        </w:rPr>
        <w:sectPr>
          <w:pgSz w:w="8580" w:h="13080"/>
          <w:pgMar w:header="689" w:footer="0" w:top="920" w:bottom="280" w:left="600" w:right="560"/>
        </w:sectPr>
      </w:pPr>
    </w:p>
    <w:p>
      <w:pPr>
        <w:pStyle w:val="BodyText"/>
        <w:rPr>
          <w:sz w:val="14"/>
        </w:rPr>
      </w:pPr>
    </w:p>
    <w:p>
      <w:pPr>
        <w:pStyle w:val="BodyText"/>
        <w:spacing w:before="87"/>
        <w:rPr>
          <w:sz w:val="14"/>
        </w:rPr>
      </w:pPr>
    </w:p>
    <w:p>
      <w:pPr>
        <w:spacing w:line="244" w:lineRule="auto" w:before="0"/>
        <w:ind w:left="2334" w:right="0" w:firstLine="4"/>
        <w:jc w:val="center"/>
        <w:rPr>
          <w:rFonts w:ascii="Cambria" w:hAnsi="Cambria"/>
          <w:sz w:val="14"/>
        </w:rPr>
      </w:pPr>
      <w:r>
        <w:rPr>
          <w:rFonts w:ascii="Cambria" w:hAnsi="Cambria"/>
          <w:color w:val="231F20"/>
          <w:sz w:val="14"/>
        </w:rPr>
        <w:t>211 The Space Shuttle</w:t>
      </w:r>
      <w:r>
        <w:rPr>
          <w:rFonts w:ascii="Cambria" w:hAnsi="Cambria"/>
          <w:color w:val="231F20"/>
          <w:spacing w:val="40"/>
          <w:sz w:val="14"/>
        </w:rPr>
        <w:t> </w:t>
      </w:r>
      <w:r>
        <w:rPr>
          <w:rFonts w:ascii="Cambria" w:hAnsi="Cambria"/>
          <w:color w:val="231F20"/>
          <w:spacing w:val="-4"/>
          <w:sz w:val="14"/>
        </w:rPr>
        <w:t>SRB</w:t>
      </w:r>
      <w:r>
        <w:rPr>
          <w:rFonts w:ascii="Cambria" w:hAnsi="Cambria"/>
          <w:color w:val="231F20"/>
          <w:spacing w:val="-2"/>
          <w:sz w:val="14"/>
        </w:rPr>
        <w:t> </w:t>
      </w:r>
      <w:r>
        <w:rPr>
          <w:rFonts w:ascii="Cambria" w:hAnsi="Cambria"/>
          <w:color w:val="231F20"/>
          <w:spacing w:val="-4"/>
          <w:sz w:val="14"/>
        </w:rPr>
        <w:t>segments</w:t>
      </w:r>
      <w:r>
        <w:rPr>
          <w:rFonts w:ascii="Cambria" w:hAnsi="Cambria"/>
          <w:color w:val="231F20"/>
          <w:spacing w:val="-3"/>
          <w:sz w:val="14"/>
        </w:rPr>
        <w:t> </w:t>
      </w:r>
      <w:r>
        <w:rPr>
          <w:rFonts w:ascii="Cambria" w:hAnsi="Cambria"/>
          <w:color w:val="231F20"/>
          <w:spacing w:val="-4"/>
          <w:sz w:val="14"/>
        </w:rPr>
        <w:t>assembl</w:t>
      </w:r>
      <w:r>
        <w:rPr>
          <w:rFonts w:ascii="Cambria" w:hAnsi="Cambria"/>
          <w:color w:val="231F20"/>
          <w:spacing w:val="-4"/>
          <w:sz w:val="14"/>
        </w:rPr>
        <w:t>e</w:t>
      </w:r>
      <w:r>
        <w:rPr>
          <w:rFonts w:ascii="Cambria" w:hAnsi="Cambria"/>
          <w:color w:val="231F20"/>
          <w:spacing w:val="40"/>
          <w:sz w:val="14"/>
        </w:rPr>
        <w:t> </w:t>
      </w:r>
      <w:r>
        <w:rPr>
          <w:rFonts w:ascii="Cambria" w:hAnsi="Cambria"/>
          <w:color w:val="231F20"/>
          <w:sz w:val="14"/>
        </w:rPr>
        <w:t>with no diﬃculty.</w:t>
      </w:r>
    </w:p>
    <w:p>
      <w:pPr>
        <w:spacing w:line="249" w:lineRule="auto" w:before="73"/>
        <w:ind w:left="492" w:right="665" w:firstLine="0"/>
        <w:jc w:val="center"/>
        <w:rPr>
          <w:b/>
          <w:sz w:val="16"/>
        </w:rPr>
      </w:pPr>
      <w:r>
        <w:rPr/>
        <w:br w:type="column"/>
      </w:r>
      <w:r>
        <w:rPr>
          <w:b/>
          <w:color w:val="231F20"/>
          <w:w w:val="105"/>
          <w:sz w:val="16"/>
        </w:rPr>
        <w:t>212</w:t>
      </w:r>
      <w:r>
        <w:rPr>
          <w:b/>
          <w:color w:val="231F20"/>
          <w:spacing w:val="-2"/>
          <w:w w:val="105"/>
          <w:sz w:val="16"/>
        </w:rPr>
        <w:t> </w:t>
      </w:r>
      <w:r>
        <w:rPr>
          <w:b/>
          <w:color w:val="231F20"/>
          <w:w w:val="105"/>
          <w:sz w:val="16"/>
        </w:rPr>
        <w:t>The</w:t>
      </w:r>
      <w:r>
        <w:rPr>
          <w:b/>
          <w:color w:val="231F20"/>
          <w:spacing w:val="-2"/>
          <w:w w:val="105"/>
          <w:sz w:val="16"/>
        </w:rPr>
        <w:t> </w:t>
      </w:r>
      <w:r>
        <w:rPr>
          <w:b/>
          <w:color w:val="231F20"/>
          <w:w w:val="105"/>
          <w:sz w:val="16"/>
        </w:rPr>
        <w:t>joined</w:t>
      </w:r>
      <w:r>
        <w:rPr>
          <w:b/>
          <w:color w:val="231F20"/>
          <w:spacing w:val="-2"/>
          <w:w w:val="105"/>
          <w:sz w:val="16"/>
        </w:rPr>
        <w:t> </w:t>
      </w:r>
      <w:r>
        <w:rPr>
          <w:b/>
          <w:color w:val="231F20"/>
          <w:w w:val="105"/>
          <w:sz w:val="16"/>
        </w:rPr>
        <w:t>SRB</w:t>
      </w:r>
      <w:r>
        <w:rPr>
          <w:b/>
          <w:color w:val="231F20"/>
          <w:spacing w:val="-2"/>
          <w:w w:val="105"/>
          <w:sz w:val="16"/>
        </w:rPr>
        <w:t> </w:t>
      </w:r>
      <w:r>
        <w:rPr>
          <w:b/>
          <w:color w:val="231F20"/>
          <w:w w:val="105"/>
          <w:sz w:val="16"/>
        </w:rPr>
        <w:t>segments</w:t>
      </w:r>
      <w:r>
        <w:rPr>
          <w:b/>
          <w:color w:val="231F20"/>
          <w:spacing w:val="-2"/>
          <w:w w:val="105"/>
          <w:sz w:val="16"/>
        </w:rPr>
        <w:t> </w:t>
      </w:r>
      <w:r>
        <w:rPr>
          <w:b/>
          <w:color w:val="231F20"/>
          <w:w w:val="105"/>
          <w:sz w:val="16"/>
        </w:rPr>
        <w:t>leak severely</w:t>
      </w:r>
      <w:r>
        <w:rPr>
          <w:b/>
          <w:color w:val="231F20"/>
          <w:spacing w:val="-11"/>
          <w:w w:val="105"/>
          <w:sz w:val="16"/>
        </w:rPr>
        <w:t> </w:t>
      </w:r>
      <w:r>
        <w:rPr>
          <w:b/>
          <w:color w:val="231F20"/>
          <w:w w:val="105"/>
          <w:sz w:val="16"/>
        </w:rPr>
        <w:t>during</w:t>
      </w:r>
      <w:r>
        <w:rPr>
          <w:b/>
          <w:color w:val="231F20"/>
          <w:spacing w:val="-9"/>
          <w:w w:val="105"/>
          <w:sz w:val="16"/>
        </w:rPr>
        <w:t> </w:t>
      </w:r>
      <w:r>
        <w:rPr>
          <w:b/>
          <w:color w:val="231F20"/>
          <w:w w:val="105"/>
          <w:sz w:val="16"/>
        </w:rPr>
        <w:t>hydrostatic</w:t>
      </w:r>
      <w:r>
        <w:rPr>
          <w:b/>
          <w:color w:val="231F20"/>
          <w:spacing w:val="-10"/>
          <w:w w:val="105"/>
          <w:sz w:val="16"/>
        </w:rPr>
        <w:t> </w:t>
      </w:r>
      <w:r>
        <w:rPr>
          <w:b/>
          <w:color w:val="231F20"/>
          <w:w w:val="105"/>
          <w:sz w:val="16"/>
        </w:rPr>
        <w:t>tests</w:t>
      </w:r>
      <w:r>
        <w:rPr>
          <w:b/>
          <w:color w:val="231F20"/>
          <w:spacing w:val="-11"/>
          <w:w w:val="105"/>
          <w:sz w:val="16"/>
        </w:rPr>
        <w:t> </w:t>
      </w:r>
      <w:r>
        <w:rPr>
          <w:b/>
          <w:color w:val="231F20"/>
          <w:w w:val="105"/>
          <w:sz w:val="16"/>
        </w:rPr>
        <w:t>at half</w:t>
      </w:r>
      <w:r>
        <w:rPr>
          <w:b/>
          <w:color w:val="231F20"/>
          <w:spacing w:val="-11"/>
          <w:w w:val="105"/>
          <w:sz w:val="16"/>
        </w:rPr>
        <w:t> </w:t>
      </w:r>
      <w:r>
        <w:rPr>
          <w:b/>
          <w:color w:val="231F20"/>
          <w:w w:val="105"/>
          <w:sz w:val="16"/>
        </w:rPr>
        <w:t>the</w:t>
      </w:r>
      <w:r>
        <w:rPr>
          <w:b/>
          <w:color w:val="231F20"/>
          <w:spacing w:val="-10"/>
          <w:w w:val="105"/>
          <w:sz w:val="16"/>
        </w:rPr>
        <w:t> </w:t>
      </w:r>
      <w:r>
        <w:rPr>
          <w:b/>
          <w:color w:val="231F20"/>
          <w:w w:val="105"/>
          <w:sz w:val="16"/>
        </w:rPr>
        <w:t>expected</w:t>
      </w:r>
      <w:r>
        <w:rPr>
          <w:b/>
          <w:color w:val="231F20"/>
          <w:spacing w:val="-11"/>
          <w:w w:val="105"/>
          <w:sz w:val="16"/>
        </w:rPr>
        <w:t> </w:t>
      </w:r>
      <w:r>
        <w:rPr>
          <w:b/>
          <w:color w:val="231F20"/>
          <w:w w:val="105"/>
          <w:sz w:val="16"/>
        </w:rPr>
        <w:t>pressure</w:t>
      </w:r>
      <w:r>
        <w:rPr>
          <w:b/>
          <w:color w:val="231F20"/>
          <w:spacing w:val="-10"/>
          <w:w w:val="105"/>
          <w:sz w:val="16"/>
        </w:rPr>
        <w:t> </w:t>
      </w:r>
      <w:r>
        <w:rPr>
          <w:b/>
          <w:color w:val="231F20"/>
          <w:w w:val="105"/>
          <w:sz w:val="16"/>
        </w:rPr>
        <w:t>of</w:t>
      </w:r>
      <w:r>
        <w:rPr>
          <w:b/>
          <w:color w:val="231F20"/>
          <w:spacing w:val="-11"/>
          <w:w w:val="105"/>
          <w:sz w:val="16"/>
        </w:rPr>
        <w:t> </w:t>
      </w:r>
      <w:r>
        <w:rPr>
          <w:b/>
          <w:color w:val="231F20"/>
          <w:w w:val="105"/>
          <w:sz w:val="16"/>
        </w:rPr>
        <w:t>actua</w:t>
      </w:r>
      <w:r>
        <w:rPr>
          <w:b/>
          <w:color w:val="231F20"/>
          <w:w w:val="105"/>
          <w:sz w:val="16"/>
        </w:rPr>
        <w:t>l</w:t>
      </w:r>
      <w:r>
        <w:rPr>
          <w:b/>
          <w:color w:val="231F20"/>
          <w:w w:val="105"/>
          <w:sz w:val="16"/>
        </w:rPr>
        <w:t> launch</w:t>
      </w:r>
      <w:r>
        <w:rPr>
          <w:b/>
          <w:color w:val="231F20"/>
          <w:spacing w:val="-11"/>
          <w:w w:val="105"/>
          <w:sz w:val="16"/>
        </w:rPr>
        <w:t> </w:t>
      </w:r>
      <w:r>
        <w:rPr>
          <w:b/>
          <w:color w:val="231F20"/>
          <w:w w:val="105"/>
          <w:sz w:val="16"/>
        </w:rPr>
        <w:t>conditions.</w:t>
      </w:r>
    </w:p>
    <w:p>
      <w:pPr>
        <w:spacing w:line="140" w:lineRule="exact" w:before="0"/>
        <w:ind w:left="0" w:right="172" w:firstLine="0"/>
        <w:jc w:val="center"/>
        <w:rPr>
          <w:b/>
          <w:sz w:val="12"/>
        </w:rPr>
      </w:pPr>
      <w:r>
        <w:rPr/>
        <mc:AlternateContent>
          <mc:Choice Requires="wps">
            <w:drawing>
              <wp:anchor distT="0" distB="0" distL="0" distR="0" allowOverlap="1" layoutInCell="1" locked="0" behindDoc="1" simplePos="0" relativeHeight="477867008">
                <wp:simplePos x="0" y="0"/>
                <wp:positionH relativeFrom="page">
                  <wp:posOffset>593407</wp:posOffset>
                </wp:positionH>
                <wp:positionV relativeFrom="paragraph">
                  <wp:posOffset>-510221</wp:posOffset>
                </wp:positionV>
                <wp:extent cx="4267200" cy="5903595"/>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4267200" cy="5903595"/>
                          <a:chExt cx="4267200" cy="5903595"/>
                        </a:xfrm>
                      </wpg:grpSpPr>
                      <pic:pic>
                        <pic:nvPicPr>
                          <pic:cNvPr id="640" name="Image 640"/>
                          <pic:cNvPicPr/>
                        </pic:nvPicPr>
                        <pic:blipFill>
                          <a:blip r:embed="rId188" cstate="print"/>
                          <a:stretch>
                            <a:fillRect/>
                          </a:stretch>
                        </pic:blipFill>
                        <pic:spPr>
                          <a:xfrm>
                            <a:off x="3" y="0"/>
                            <a:ext cx="4251956" cy="5839968"/>
                          </a:xfrm>
                          <a:prstGeom prst="rect">
                            <a:avLst/>
                          </a:prstGeom>
                        </pic:spPr>
                      </pic:pic>
                      <wps:wsp>
                        <wps:cNvPr id="641" name="Graphic 641"/>
                        <wps:cNvSpPr/>
                        <wps:spPr>
                          <a:xfrm>
                            <a:off x="0" y="5890310"/>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6.724998pt;margin-top:-40.174896pt;width:336pt;height:464.85pt;mso-position-horizontal-relative:page;mso-position-vertical-relative:paragraph;z-index:-25449472" id="docshapegroup496" coordorigin="934,-803" coordsize="6720,9297">
                <v:shape style="position:absolute;left:934;top:-804;width:6696;height:9197" type="#_x0000_t75" id="docshape497" stroked="false">
                  <v:imagedata r:id="rId188" o:title=""/>
                </v:shape>
                <v:line style="position:absolute" from="934,8473" to="7654,8473" stroked="true" strokeweight="2pt" strokecolor="#231f20">
                  <v:stroke dashstyle="solid"/>
                </v:line>
                <w10:wrap type="none"/>
              </v:group>
            </w:pict>
          </mc:Fallback>
        </mc:AlternateContent>
      </w:r>
      <w:r>
        <w:rPr>
          <w:b/>
          <w:color w:val="231F20"/>
          <w:sz w:val="12"/>
        </w:rPr>
        <w:t>(</w:t>
      </w:r>
      <w:r>
        <w:rPr>
          <w:rFonts w:ascii="Palatino Linotype" w:hAnsi="Palatino Linotype"/>
          <w:b/>
          <w:i/>
          <w:color w:val="231F20"/>
          <w:sz w:val="12"/>
        </w:rPr>
        <w:t>Undesirable</w:t>
      </w:r>
      <w:r>
        <w:rPr>
          <w:rFonts w:ascii="Palatino Linotype" w:hAnsi="Palatino Linotype"/>
          <w:b/>
          <w:i/>
          <w:color w:val="231F20"/>
          <w:spacing w:val="-3"/>
          <w:sz w:val="12"/>
        </w:rPr>
        <w:t> </w:t>
      </w:r>
      <w:r>
        <w:rPr>
          <w:rFonts w:ascii="Palatino Linotype" w:hAnsi="Palatino Linotype"/>
          <w:b/>
          <w:i/>
          <w:color w:val="231F20"/>
          <w:spacing w:val="-2"/>
          <w:sz w:val="12"/>
        </w:rPr>
        <w:t>Eﬀect</w:t>
      </w:r>
      <w:r>
        <w:rPr>
          <w:b/>
          <w:color w:val="231F20"/>
          <w:spacing w:val="-2"/>
          <w:sz w:val="12"/>
        </w:rPr>
        <w:t>)</w:t>
      </w:r>
    </w:p>
    <w:p>
      <w:pPr>
        <w:spacing w:after="0" w:line="140" w:lineRule="exact"/>
        <w:jc w:val="center"/>
        <w:rPr>
          <w:sz w:val="12"/>
        </w:rPr>
        <w:sectPr>
          <w:type w:val="continuous"/>
          <w:pgSz w:w="8580" w:h="13080"/>
          <w:pgMar w:header="689" w:footer="0" w:top="1560" w:bottom="280" w:left="600" w:right="560"/>
          <w:cols w:num="2" w:equalWidth="0">
            <w:col w:w="3722" w:space="40"/>
            <w:col w:w="3658"/>
          </w:cols>
        </w:sectPr>
      </w:pPr>
    </w:p>
    <w:p>
      <w:pPr>
        <w:pStyle w:val="BodyText"/>
        <w:rPr>
          <w:b/>
          <w:sz w:val="20"/>
        </w:rPr>
      </w:pPr>
    </w:p>
    <w:p>
      <w:pPr>
        <w:pStyle w:val="BodyText"/>
        <w:spacing w:before="198"/>
        <w:rPr>
          <w:b/>
          <w:sz w:val="20"/>
        </w:rPr>
      </w:pPr>
    </w:p>
    <w:p>
      <w:pPr>
        <w:spacing w:after="0"/>
        <w:rPr>
          <w:sz w:val="20"/>
        </w:rPr>
        <w:sectPr>
          <w:type w:val="continuous"/>
          <w:pgSz w:w="8580" w:h="13080"/>
          <w:pgMar w:header="689" w:footer="0" w:top="1560" w:bottom="280" w:left="600" w:right="560"/>
        </w:sectPr>
      </w:pPr>
    </w:p>
    <w:p>
      <w:pPr>
        <w:spacing w:line="244" w:lineRule="auto" w:before="72"/>
        <w:ind w:left="2787" w:right="0" w:hanging="1"/>
        <w:jc w:val="center"/>
        <w:rPr>
          <w:rFonts w:ascii="Cambria" w:hAnsi="Cambria"/>
          <w:sz w:val="14"/>
        </w:rPr>
      </w:pPr>
      <w:r>
        <w:rPr>
          <w:rFonts w:ascii="Cambria" w:hAnsi="Cambria"/>
          <w:color w:val="231F20"/>
          <w:sz w:val="14"/>
        </w:rPr>
        <w:t>209 The contractor’s</w:t>
      </w:r>
      <w:r>
        <w:rPr>
          <w:rFonts w:ascii="Cambria" w:hAnsi="Cambria"/>
          <w:color w:val="231F20"/>
          <w:spacing w:val="40"/>
          <w:sz w:val="14"/>
        </w:rPr>
        <w:t> </w:t>
      </w:r>
      <w:r>
        <w:rPr>
          <w:rFonts w:ascii="Cambria" w:hAnsi="Cambria"/>
          <w:color w:val="231F20"/>
          <w:sz w:val="14"/>
        </w:rPr>
        <w:t>engineers look for a way to</w:t>
      </w:r>
      <w:r>
        <w:rPr>
          <w:rFonts w:ascii="Cambria" w:hAnsi="Cambria"/>
          <w:color w:val="231F20"/>
          <w:spacing w:val="40"/>
          <w:sz w:val="14"/>
        </w:rPr>
        <w:t> </w:t>
      </w:r>
      <w:r>
        <w:rPr>
          <w:rFonts w:ascii="Cambria" w:hAnsi="Cambria"/>
          <w:color w:val="231F20"/>
          <w:spacing w:val="-4"/>
          <w:sz w:val="14"/>
        </w:rPr>
        <w:t>assemble</w:t>
      </w:r>
      <w:r>
        <w:rPr>
          <w:rFonts w:ascii="Cambria" w:hAnsi="Cambria"/>
          <w:color w:val="231F20"/>
          <w:sz w:val="14"/>
        </w:rPr>
        <w:t> </w:t>
      </w:r>
      <w:r>
        <w:rPr>
          <w:rFonts w:ascii="Cambria" w:hAnsi="Cambria"/>
          <w:color w:val="231F20"/>
          <w:spacing w:val="-4"/>
          <w:sz w:val="14"/>
        </w:rPr>
        <w:t>horizontally</w:t>
      </w:r>
      <w:r>
        <w:rPr>
          <w:rFonts w:ascii="Cambria" w:hAnsi="Cambria"/>
          <w:color w:val="231F20"/>
          <w:spacing w:val="2"/>
          <w:sz w:val="14"/>
        </w:rPr>
        <w:t> </w:t>
      </w:r>
      <w:r>
        <w:rPr>
          <w:rFonts w:ascii="Cambria" w:hAnsi="Cambria"/>
          <w:color w:val="231F20"/>
          <w:spacing w:val="-4"/>
          <w:sz w:val="14"/>
        </w:rPr>
        <w:t>withou</w:t>
      </w:r>
      <w:r>
        <w:rPr>
          <w:rFonts w:ascii="Cambria" w:hAnsi="Cambria"/>
          <w:color w:val="231F20"/>
          <w:spacing w:val="-4"/>
          <w:sz w:val="14"/>
        </w:rPr>
        <w:t>t</w:t>
      </w:r>
      <w:r>
        <w:rPr>
          <w:rFonts w:ascii="Cambria" w:hAnsi="Cambria"/>
          <w:color w:val="231F20"/>
          <w:spacing w:val="40"/>
          <w:sz w:val="14"/>
        </w:rPr>
        <w:t> </w:t>
      </w:r>
      <w:r>
        <w:rPr>
          <w:rFonts w:ascii="Cambria" w:hAnsi="Cambria"/>
          <w:color w:val="231F20"/>
          <w:sz w:val="14"/>
        </w:rPr>
        <w:t>redesigning the SRB.</w:t>
      </w:r>
    </w:p>
    <w:p>
      <w:pPr>
        <w:spacing w:line="244" w:lineRule="auto" w:before="83"/>
        <w:ind w:left="327" w:right="993" w:hanging="1"/>
        <w:jc w:val="center"/>
        <w:rPr>
          <w:rFonts w:ascii="Cambria" w:hAnsi="Cambria"/>
          <w:sz w:val="14"/>
        </w:rPr>
      </w:pPr>
      <w:r>
        <w:rPr/>
        <w:br w:type="column"/>
      </w:r>
      <w:r>
        <w:rPr>
          <w:rFonts w:ascii="Cambria" w:hAnsi="Cambria"/>
          <w:color w:val="231F20"/>
          <w:sz w:val="14"/>
        </w:rPr>
        <w:t>210 The contractor’s</w:t>
      </w:r>
      <w:r>
        <w:rPr>
          <w:rFonts w:ascii="Cambria" w:hAnsi="Cambria"/>
          <w:color w:val="231F20"/>
          <w:spacing w:val="40"/>
          <w:sz w:val="14"/>
        </w:rPr>
        <w:t> </w:t>
      </w:r>
      <w:r>
        <w:rPr>
          <w:rFonts w:ascii="Cambria" w:hAnsi="Cambria"/>
          <w:color w:val="231F20"/>
          <w:sz w:val="14"/>
        </w:rPr>
        <w:t>designers increase the</w:t>
      </w:r>
      <w:r>
        <w:rPr>
          <w:rFonts w:ascii="Cambria" w:hAnsi="Cambria"/>
          <w:color w:val="231F20"/>
          <w:spacing w:val="40"/>
          <w:sz w:val="14"/>
        </w:rPr>
        <w:t> </w:t>
      </w:r>
      <w:r>
        <w:rPr>
          <w:rFonts w:ascii="Cambria" w:hAnsi="Cambria"/>
          <w:color w:val="231F20"/>
          <w:sz w:val="14"/>
        </w:rPr>
        <w:t>space</w:t>
      </w:r>
      <w:r>
        <w:rPr>
          <w:rFonts w:ascii="Cambria" w:hAnsi="Cambria"/>
          <w:color w:val="231F20"/>
          <w:spacing w:val="-1"/>
          <w:sz w:val="14"/>
        </w:rPr>
        <w:t> </w:t>
      </w:r>
      <w:r>
        <w:rPr>
          <w:rFonts w:ascii="Cambria" w:hAnsi="Cambria"/>
          <w:color w:val="231F20"/>
          <w:sz w:val="14"/>
        </w:rPr>
        <w:t>between the clevis</w:t>
      </w:r>
      <w:r>
        <w:rPr>
          <w:rFonts w:ascii="Cambria" w:hAnsi="Cambria"/>
          <w:color w:val="231F20"/>
          <w:spacing w:val="40"/>
          <w:sz w:val="14"/>
        </w:rPr>
        <w:t> </w:t>
      </w:r>
      <w:r>
        <w:rPr>
          <w:rFonts w:ascii="Cambria" w:hAnsi="Cambria"/>
          <w:color w:val="231F20"/>
          <w:spacing w:val="-2"/>
          <w:sz w:val="14"/>
        </w:rPr>
        <w:t>and</w:t>
      </w:r>
      <w:r>
        <w:rPr>
          <w:rFonts w:ascii="Cambria" w:hAnsi="Cambria"/>
          <w:color w:val="231F20"/>
          <w:spacing w:val="-6"/>
          <w:sz w:val="14"/>
        </w:rPr>
        <w:t> </w:t>
      </w:r>
      <w:r>
        <w:rPr>
          <w:rFonts w:ascii="Cambria" w:hAnsi="Cambria"/>
          <w:color w:val="231F20"/>
          <w:spacing w:val="-2"/>
          <w:sz w:val="14"/>
        </w:rPr>
        <w:t>tang</w:t>
      </w:r>
      <w:r>
        <w:rPr>
          <w:rFonts w:ascii="Cambria" w:hAnsi="Cambria"/>
          <w:color w:val="231F20"/>
          <w:spacing w:val="-6"/>
          <w:sz w:val="14"/>
        </w:rPr>
        <w:t> </w:t>
      </w:r>
      <w:r>
        <w:rPr>
          <w:rFonts w:ascii="Cambria" w:hAnsi="Cambria"/>
          <w:color w:val="231F20"/>
          <w:spacing w:val="-2"/>
          <w:sz w:val="14"/>
        </w:rPr>
        <w:t>to</w:t>
      </w:r>
      <w:r>
        <w:rPr>
          <w:rFonts w:ascii="Cambria" w:hAnsi="Cambria"/>
          <w:color w:val="231F20"/>
          <w:spacing w:val="-6"/>
          <w:sz w:val="14"/>
        </w:rPr>
        <w:t> </w:t>
      </w:r>
      <w:r>
        <w:rPr>
          <w:rFonts w:ascii="Cambria" w:hAnsi="Cambria"/>
          <w:color w:val="231F20"/>
          <w:spacing w:val="-2"/>
          <w:sz w:val="14"/>
        </w:rPr>
        <w:t>accommodate</w:t>
      </w:r>
      <w:r>
        <w:rPr>
          <w:rFonts w:ascii="Cambria" w:hAnsi="Cambria"/>
          <w:color w:val="231F20"/>
          <w:spacing w:val="40"/>
          <w:sz w:val="14"/>
        </w:rPr>
        <w:t> </w:t>
      </w:r>
      <w:r>
        <w:rPr>
          <w:rFonts w:ascii="Cambria" w:hAnsi="Cambria"/>
          <w:color w:val="231F20"/>
          <w:sz w:val="14"/>
        </w:rPr>
        <w:t>joining</w:t>
      </w:r>
      <w:r>
        <w:rPr>
          <w:rFonts w:ascii="Cambria" w:hAnsi="Cambria"/>
          <w:color w:val="231F20"/>
          <w:spacing w:val="-6"/>
          <w:sz w:val="14"/>
        </w:rPr>
        <w:t> </w:t>
      </w:r>
      <w:r>
        <w:rPr>
          <w:rFonts w:ascii="Cambria" w:hAnsi="Cambria"/>
          <w:color w:val="231F20"/>
          <w:sz w:val="14"/>
        </w:rPr>
        <w:t>out-of-round</w:t>
      </w:r>
      <w:r>
        <w:rPr>
          <w:rFonts w:ascii="Cambria" w:hAnsi="Cambria"/>
          <w:color w:val="231F20"/>
          <w:spacing w:val="40"/>
          <w:sz w:val="14"/>
        </w:rPr>
        <w:t> </w:t>
      </w:r>
      <w:r>
        <w:rPr>
          <w:rFonts w:ascii="Cambria" w:hAnsi="Cambria"/>
          <w:color w:val="231F20"/>
          <w:spacing w:val="-2"/>
          <w:sz w:val="14"/>
        </w:rPr>
        <w:t>segments.</w:t>
      </w:r>
    </w:p>
    <w:p>
      <w:pPr>
        <w:spacing w:after="0" w:line="244" w:lineRule="auto"/>
        <w:jc w:val="center"/>
        <w:rPr>
          <w:rFonts w:ascii="Cambria" w:hAnsi="Cambria"/>
          <w:sz w:val="14"/>
        </w:rPr>
        <w:sectPr>
          <w:type w:val="continuous"/>
          <w:pgSz w:w="8580" w:h="13080"/>
          <w:pgMar w:header="689" w:footer="0" w:top="1560" w:bottom="280" w:left="600" w:right="560"/>
          <w:cols w:num="2" w:equalWidth="0">
            <w:col w:w="4545" w:space="40"/>
            <w:col w:w="2835"/>
          </w:cols>
        </w:sectPr>
      </w:pPr>
    </w:p>
    <w:p>
      <w:pPr>
        <w:pStyle w:val="BodyText"/>
        <w:spacing w:before="21"/>
        <w:rPr>
          <w:rFonts w:ascii="Cambria"/>
          <w:sz w:val="20"/>
        </w:rPr>
      </w:pPr>
    </w:p>
    <w:p>
      <w:pPr>
        <w:spacing w:after="0"/>
        <w:rPr>
          <w:rFonts w:ascii="Cambria"/>
          <w:sz w:val="20"/>
        </w:rPr>
        <w:sectPr>
          <w:type w:val="continuous"/>
          <w:pgSz w:w="8580" w:h="13080"/>
          <w:pgMar w:header="689" w:footer="0" w:top="1560" w:bottom="280" w:left="600" w:right="560"/>
        </w:sectPr>
      </w:pPr>
    </w:p>
    <w:p>
      <w:pPr>
        <w:spacing w:line="244" w:lineRule="auto" w:before="73"/>
        <w:ind w:left="1781" w:right="0" w:hanging="1"/>
        <w:jc w:val="center"/>
        <w:rPr>
          <w:rFonts w:ascii="Cambria" w:hAnsi="Cambria"/>
          <w:sz w:val="14"/>
        </w:rPr>
      </w:pPr>
      <w:r>
        <w:rPr>
          <w:rFonts w:ascii="Cambria" w:hAnsi="Cambria"/>
          <w:color w:val="231F20"/>
          <w:sz w:val="14"/>
        </w:rPr>
        <w:t>208 The contractor’s</w:t>
      </w:r>
      <w:r>
        <w:rPr>
          <w:rFonts w:ascii="Cambria" w:hAnsi="Cambria"/>
          <w:color w:val="231F20"/>
          <w:spacing w:val="40"/>
          <w:sz w:val="14"/>
        </w:rPr>
        <w:t> </w:t>
      </w:r>
      <w:r>
        <w:rPr>
          <w:rFonts w:ascii="Cambria" w:hAnsi="Cambria"/>
          <w:color w:val="231F20"/>
          <w:spacing w:val="-4"/>
          <w:sz w:val="14"/>
        </w:rPr>
        <w:t>engineers</w:t>
      </w:r>
      <w:r>
        <w:rPr>
          <w:rFonts w:ascii="Cambria" w:hAnsi="Cambria"/>
          <w:color w:val="231F20"/>
          <w:spacing w:val="-2"/>
          <w:sz w:val="14"/>
        </w:rPr>
        <w:t> </w:t>
      </w:r>
      <w:r>
        <w:rPr>
          <w:rFonts w:ascii="Cambria" w:hAnsi="Cambria"/>
          <w:color w:val="231F20"/>
          <w:spacing w:val="-4"/>
          <w:sz w:val="14"/>
        </w:rPr>
        <w:t>want</w:t>
      </w:r>
      <w:r>
        <w:rPr>
          <w:rFonts w:ascii="Cambria" w:hAnsi="Cambria"/>
          <w:color w:val="231F20"/>
          <w:spacing w:val="-2"/>
          <w:sz w:val="14"/>
        </w:rPr>
        <w:t> </w:t>
      </w:r>
      <w:r>
        <w:rPr>
          <w:rFonts w:ascii="Cambria" w:hAnsi="Cambria"/>
          <w:color w:val="231F20"/>
          <w:spacing w:val="-4"/>
          <w:sz w:val="14"/>
        </w:rPr>
        <w:t>to</w:t>
      </w:r>
      <w:r>
        <w:rPr>
          <w:rFonts w:ascii="Cambria" w:hAnsi="Cambria"/>
          <w:color w:val="231F20"/>
          <w:spacing w:val="-2"/>
          <w:sz w:val="14"/>
        </w:rPr>
        <w:t> </w:t>
      </w:r>
      <w:r>
        <w:rPr>
          <w:rFonts w:ascii="Cambria" w:hAnsi="Cambria"/>
          <w:color w:val="231F20"/>
          <w:spacing w:val="-4"/>
          <w:sz w:val="14"/>
        </w:rPr>
        <w:t>redesign</w:t>
      </w:r>
      <w:r>
        <w:rPr>
          <w:rFonts w:ascii="Cambria" w:hAnsi="Cambria"/>
          <w:color w:val="231F20"/>
          <w:spacing w:val="40"/>
          <w:sz w:val="14"/>
        </w:rPr>
        <w:t> </w:t>
      </w:r>
      <w:r>
        <w:rPr>
          <w:rFonts w:ascii="Cambria" w:hAnsi="Cambria"/>
          <w:color w:val="231F20"/>
          <w:sz w:val="14"/>
        </w:rPr>
        <w:t>the SRB to ﬁt effectively</w:t>
      </w:r>
      <w:r>
        <w:rPr>
          <w:rFonts w:ascii="Cambria" w:hAnsi="Cambria"/>
          <w:color w:val="231F20"/>
          <w:spacing w:val="40"/>
          <w:sz w:val="14"/>
        </w:rPr>
        <w:t> </w:t>
      </w:r>
      <w:r>
        <w:rPr>
          <w:rFonts w:ascii="Cambria" w:hAnsi="Cambria"/>
          <w:color w:val="231F20"/>
          <w:sz w:val="14"/>
        </w:rPr>
        <w:t>when joined horizontally.</w:t>
      </w:r>
    </w:p>
    <w:p>
      <w:pPr>
        <w:spacing w:line="244" w:lineRule="auto" w:before="127"/>
        <w:ind w:left="775" w:right="1875" w:firstLine="0"/>
        <w:jc w:val="center"/>
        <w:rPr>
          <w:rFonts w:ascii="Cambria" w:hAnsi="Cambria"/>
          <w:sz w:val="14"/>
        </w:rPr>
      </w:pPr>
      <w:r>
        <w:rPr/>
        <w:br w:type="column"/>
      </w:r>
      <w:r>
        <w:rPr>
          <w:rFonts w:ascii="Cambria" w:hAnsi="Cambria"/>
          <w:color w:val="231F20"/>
          <w:sz w:val="14"/>
        </w:rPr>
        <w:t>207</w:t>
      </w:r>
      <w:r>
        <w:rPr>
          <w:rFonts w:ascii="Cambria" w:hAnsi="Cambria"/>
          <w:color w:val="231F20"/>
          <w:spacing w:val="-8"/>
          <w:sz w:val="14"/>
        </w:rPr>
        <w:t> </w:t>
      </w:r>
      <w:r>
        <w:rPr>
          <w:rFonts w:ascii="Cambria" w:hAnsi="Cambria"/>
          <w:color w:val="231F20"/>
          <w:sz w:val="14"/>
        </w:rPr>
        <w:t>NASA</w:t>
      </w:r>
      <w:r>
        <w:rPr>
          <w:rFonts w:ascii="Cambria" w:hAnsi="Cambria"/>
          <w:color w:val="231F20"/>
          <w:spacing w:val="-8"/>
          <w:sz w:val="14"/>
        </w:rPr>
        <w:t> </w:t>
      </w:r>
      <w:r>
        <w:rPr>
          <w:rFonts w:ascii="Cambria" w:hAnsi="Cambria"/>
          <w:color w:val="231F20"/>
          <w:sz w:val="14"/>
        </w:rPr>
        <w:t>won’t</w:t>
      </w:r>
      <w:r>
        <w:rPr>
          <w:rFonts w:ascii="Cambria" w:hAnsi="Cambria"/>
          <w:color w:val="231F20"/>
          <w:spacing w:val="-8"/>
          <w:sz w:val="14"/>
        </w:rPr>
        <w:t> </w:t>
      </w:r>
      <w:r>
        <w:rPr>
          <w:rFonts w:ascii="Cambria" w:hAnsi="Cambria"/>
          <w:color w:val="231F20"/>
          <w:sz w:val="14"/>
        </w:rPr>
        <w:t>accep</w:t>
      </w:r>
      <w:r>
        <w:rPr>
          <w:rFonts w:ascii="Cambria" w:hAnsi="Cambria"/>
          <w:color w:val="231F20"/>
          <w:sz w:val="14"/>
        </w:rPr>
        <w:t>t</w:t>
      </w:r>
      <w:r>
        <w:rPr>
          <w:rFonts w:ascii="Cambria" w:hAnsi="Cambria"/>
          <w:color w:val="231F20"/>
          <w:spacing w:val="40"/>
          <w:sz w:val="14"/>
        </w:rPr>
        <w:t> </w:t>
      </w:r>
      <w:r>
        <w:rPr>
          <w:rFonts w:ascii="Cambria" w:hAnsi="Cambria"/>
          <w:color w:val="231F20"/>
          <w:sz w:val="14"/>
        </w:rPr>
        <w:t>the cost of a complete</w:t>
      </w:r>
      <w:r>
        <w:rPr>
          <w:rFonts w:ascii="Cambria" w:hAnsi="Cambria"/>
          <w:color w:val="231F20"/>
          <w:spacing w:val="40"/>
          <w:sz w:val="14"/>
        </w:rPr>
        <w:t> </w:t>
      </w:r>
      <w:r>
        <w:rPr>
          <w:rFonts w:ascii="Cambria" w:hAnsi="Cambria"/>
          <w:color w:val="231F20"/>
          <w:sz w:val="14"/>
        </w:rPr>
        <w:t>booster</w:t>
      </w:r>
      <w:r>
        <w:rPr>
          <w:rFonts w:ascii="Cambria" w:hAnsi="Cambria"/>
          <w:color w:val="231F20"/>
          <w:spacing w:val="-8"/>
          <w:sz w:val="14"/>
        </w:rPr>
        <w:t> </w:t>
      </w:r>
      <w:r>
        <w:rPr>
          <w:rFonts w:ascii="Cambria" w:hAnsi="Cambria"/>
          <w:color w:val="231F20"/>
          <w:sz w:val="14"/>
        </w:rPr>
        <w:t>redesign.</w:t>
      </w:r>
    </w:p>
    <w:p>
      <w:pPr>
        <w:spacing w:after="0" w:line="244" w:lineRule="auto"/>
        <w:jc w:val="center"/>
        <w:rPr>
          <w:rFonts w:ascii="Cambria" w:hAnsi="Cambria"/>
          <w:sz w:val="14"/>
        </w:rPr>
        <w:sectPr>
          <w:type w:val="continuous"/>
          <w:pgSz w:w="8580" w:h="13080"/>
          <w:pgMar w:header="689" w:footer="0" w:top="1560" w:bottom="280" w:left="600" w:right="560"/>
          <w:cols w:num="2" w:equalWidth="0">
            <w:col w:w="3347" w:space="40"/>
            <w:col w:w="4033"/>
          </w:cols>
        </w:sectPr>
      </w:pPr>
    </w:p>
    <w:p>
      <w:pPr>
        <w:pStyle w:val="BodyText"/>
        <w:spacing w:before="219"/>
        <w:rPr>
          <w:rFonts w:ascii="Cambria"/>
          <w:sz w:val="20"/>
        </w:rPr>
      </w:pPr>
    </w:p>
    <w:p>
      <w:pPr>
        <w:spacing w:after="0"/>
        <w:rPr>
          <w:rFonts w:ascii="Cambria"/>
          <w:sz w:val="20"/>
        </w:rPr>
        <w:sectPr>
          <w:type w:val="continuous"/>
          <w:pgSz w:w="8580" w:h="13080"/>
          <w:pgMar w:header="689" w:footer="0" w:top="1560" w:bottom="280" w:left="600" w:right="560"/>
        </w:sectPr>
      </w:pPr>
    </w:p>
    <w:p>
      <w:pPr>
        <w:spacing w:line="249" w:lineRule="auto" w:before="73"/>
        <w:ind w:left="2133" w:right="0" w:firstLine="0"/>
        <w:jc w:val="center"/>
        <w:rPr>
          <w:b/>
          <w:sz w:val="16"/>
        </w:rPr>
      </w:pPr>
      <w:r>
        <w:rPr>
          <w:b/>
          <w:color w:val="231F20"/>
          <w:spacing w:val="-2"/>
          <w:w w:val="105"/>
          <w:sz w:val="16"/>
        </w:rPr>
        <w:t>206</w:t>
      </w:r>
      <w:r>
        <w:rPr>
          <w:b/>
          <w:color w:val="231F20"/>
          <w:spacing w:val="-9"/>
          <w:w w:val="105"/>
          <w:sz w:val="16"/>
        </w:rPr>
        <w:t> </w:t>
      </w:r>
      <w:r>
        <w:rPr>
          <w:b/>
          <w:color w:val="231F20"/>
          <w:spacing w:val="-2"/>
          <w:w w:val="105"/>
          <w:sz w:val="16"/>
        </w:rPr>
        <w:t>The</w:t>
      </w:r>
      <w:r>
        <w:rPr>
          <w:b/>
          <w:color w:val="231F20"/>
          <w:spacing w:val="-8"/>
          <w:w w:val="105"/>
          <w:sz w:val="16"/>
        </w:rPr>
        <w:t> </w:t>
      </w:r>
      <w:r>
        <w:rPr>
          <w:b/>
          <w:color w:val="231F20"/>
          <w:spacing w:val="-2"/>
          <w:w w:val="105"/>
          <w:sz w:val="16"/>
        </w:rPr>
        <w:t>adjacent</w:t>
      </w:r>
      <w:r>
        <w:rPr>
          <w:b/>
          <w:color w:val="231F20"/>
          <w:spacing w:val="-9"/>
          <w:w w:val="105"/>
          <w:sz w:val="16"/>
        </w:rPr>
        <w:t> </w:t>
      </w:r>
      <w:r>
        <w:rPr>
          <w:b/>
          <w:color w:val="231F20"/>
          <w:spacing w:val="-2"/>
          <w:w w:val="105"/>
          <w:sz w:val="16"/>
        </w:rPr>
        <w:t>segments</w:t>
      </w:r>
      <w:r>
        <w:rPr>
          <w:b/>
          <w:color w:val="231F20"/>
          <w:spacing w:val="-8"/>
          <w:w w:val="105"/>
          <w:sz w:val="16"/>
        </w:rPr>
        <w:t> </w:t>
      </w:r>
      <w:r>
        <w:rPr>
          <w:b/>
          <w:color w:val="231F20"/>
          <w:spacing w:val="-2"/>
          <w:w w:val="105"/>
          <w:sz w:val="16"/>
        </w:rPr>
        <w:t>of</w:t>
      </w:r>
      <w:r>
        <w:rPr>
          <w:b/>
          <w:color w:val="231F20"/>
          <w:spacing w:val="-9"/>
          <w:w w:val="105"/>
          <w:sz w:val="16"/>
        </w:rPr>
        <w:t> </w:t>
      </w:r>
      <w:r>
        <w:rPr>
          <w:b/>
          <w:color w:val="231F20"/>
          <w:spacing w:val="-2"/>
          <w:w w:val="105"/>
          <w:sz w:val="16"/>
        </w:rPr>
        <w:t>the</w:t>
      </w:r>
      <w:r>
        <w:rPr>
          <w:b/>
          <w:color w:val="231F20"/>
          <w:spacing w:val="-8"/>
          <w:w w:val="105"/>
          <w:sz w:val="16"/>
        </w:rPr>
        <w:t> </w:t>
      </w:r>
      <w:r>
        <w:rPr>
          <w:b/>
          <w:color w:val="231F20"/>
          <w:spacing w:val="-2"/>
          <w:w w:val="105"/>
          <w:sz w:val="16"/>
        </w:rPr>
        <w:t>SR</w:t>
      </w:r>
      <w:r>
        <w:rPr>
          <w:b/>
          <w:color w:val="231F20"/>
          <w:spacing w:val="-2"/>
          <w:w w:val="105"/>
          <w:sz w:val="16"/>
        </w:rPr>
        <w:t>B</w:t>
      </w:r>
      <w:r>
        <w:rPr>
          <w:b/>
          <w:color w:val="231F20"/>
          <w:w w:val="105"/>
          <w:sz w:val="16"/>
        </w:rPr>
        <w:t> cannot be joined horizontally.</w:t>
      </w:r>
    </w:p>
    <w:p>
      <w:pPr>
        <w:spacing w:line="139" w:lineRule="exact" w:before="0"/>
        <w:ind w:left="2133" w:right="0" w:firstLine="0"/>
        <w:jc w:val="center"/>
        <w:rPr>
          <w:b/>
          <w:sz w:val="12"/>
        </w:rPr>
      </w:pPr>
      <w:r>
        <w:rPr>
          <w:b/>
          <w:color w:val="231F20"/>
          <w:sz w:val="12"/>
        </w:rPr>
        <w:t>(</w:t>
      </w:r>
      <w:r>
        <w:rPr>
          <w:rFonts w:ascii="Palatino Linotype" w:hAnsi="Palatino Linotype"/>
          <w:b/>
          <w:i/>
          <w:color w:val="231F20"/>
          <w:sz w:val="12"/>
        </w:rPr>
        <w:t>Undesirable</w:t>
      </w:r>
      <w:r>
        <w:rPr>
          <w:rFonts w:ascii="Palatino Linotype" w:hAnsi="Palatino Linotype"/>
          <w:b/>
          <w:i/>
          <w:color w:val="231F20"/>
          <w:spacing w:val="-4"/>
          <w:sz w:val="12"/>
        </w:rPr>
        <w:t> </w:t>
      </w:r>
      <w:r>
        <w:rPr>
          <w:rFonts w:ascii="Palatino Linotype" w:hAnsi="Palatino Linotype"/>
          <w:b/>
          <w:i/>
          <w:color w:val="231F20"/>
          <w:spacing w:val="-2"/>
          <w:sz w:val="12"/>
        </w:rPr>
        <w:t>Eﬀect</w:t>
      </w:r>
      <w:r>
        <w:rPr>
          <w:b/>
          <w:color w:val="231F20"/>
          <w:spacing w:val="-2"/>
          <w:sz w:val="12"/>
        </w:rPr>
        <w:t>)</w:t>
      </w:r>
    </w:p>
    <w:p>
      <w:pPr>
        <w:spacing w:line="244" w:lineRule="auto" w:before="102"/>
        <w:ind w:left="485" w:right="629" w:firstLine="98"/>
        <w:jc w:val="both"/>
        <w:rPr>
          <w:rFonts w:ascii="Cambria"/>
          <w:sz w:val="14"/>
        </w:rPr>
      </w:pPr>
      <w:r>
        <w:rPr/>
        <w:br w:type="column"/>
      </w:r>
      <w:r>
        <w:rPr>
          <w:rFonts w:ascii="Cambria"/>
          <w:color w:val="231F20"/>
          <w:sz w:val="14"/>
        </w:rPr>
        <w:t>101 NASA leadership</w:t>
      </w:r>
      <w:r>
        <w:rPr>
          <w:rFonts w:ascii="Cambria"/>
          <w:color w:val="231F20"/>
          <w:spacing w:val="40"/>
          <w:sz w:val="14"/>
        </w:rPr>
        <w:t> </w:t>
      </w:r>
      <w:r>
        <w:rPr>
          <w:rFonts w:ascii="Cambria"/>
          <w:color w:val="231F20"/>
          <w:sz w:val="14"/>
        </w:rPr>
        <w:t>makes cost control the</w:t>
      </w:r>
      <w:r>
        <w:rPr>
          <w:rFonts w:ascii="Cambria"/>
          <w:color w:val="231F20"/>
          <w:spacing w:val="40"/>
          <w:sz w:val="14"/>
        </w:rPr>
        <w:t> </w:t>
      </w:r>
      <w:r>
        <w:rPr>
          <w:rFonts w:ascii="Cambria"/>
          <w:color w:val="231F20"/>
          <w:sz w:val="14"/>
        </w:rPr>
        <w:t>prime consideration in</w:t>
      </w:r>
      <w:r>
        <w:rPr>
          <w:rFonts w:ascii="Cambria"/>
          <w:color w:val="231F20"/>
          <w:spacing w:val="40"/>
          <w:sz w:val="14"/>
        </w:rPr>
        <w:t> </w:t>
      </w:r>
      <w:r>
        <w:rPr>
          <w:rFonts w:ascii="Cambria"/>
          <w:color w:val="231F20"/>
          <w:spacing w:val="-2"/>
          <w:sz w:val="14"/>
        </w:rPr>
        <w:t>design</w:t>
      </w:r>
      <w:r>
        <w:rPr>
          <w:rFonts w:ascii="Cambria"/>
          <w:color w:val="231F20"/>
          <w:spacing w:val="-3"/>
          <w:sz w:val="14"/>
        </w:rPr>
        <w:t> </w:t>
      </w:r>
      <w:r>
        <w:rPr>
          <w:rFonts w:ascii="Cambria"/>
          <w:color w:val="231F20"/>
          <w:spacing w:val="-2"/>
          <w:sz w:val="14"/>
        </w:rPr>
        <w:t>and </w:t>
      </w:r>
      <w:r>
        <w:rPr>
          <w:rFonts w:ascii="Cambria"/>
          <w:color w:val="231F20"/>
          <w:spacing w:val="-2"/>
          <w:sz w:val="14"/>
        </w:rPr>
        <w:t>development</w:t>
      </w:r>
      <w:r>
        <w:rPr>
          <w:rFonts w:ascii="Cambria"/>
          <w:color w:val="231F20"/>
          <w:spacing w:val="-2"/>
          <w:sz w:val="14"/>
        </w:rPr>
        <w:t>.</w:t>
      </w:r>
    </w:p>
    <w:p>
      <w:pPr>
        <w:spacing w:before="59"/>
        <w:ind w:left="0" w:right="127" w:firstLine="0"/>
        <w:jc w:val="center"/>
        <w:rPr>
          <w:rFonts w:ascii="Palatino Linotype"/>
          <w:i/>
          <w:sz w:val="16"/>
        </w:rPr>
      </w:pPr>
      <w:r>
        <w:rPr>
          <w:rFonts w:ascii="Palatino Linotype"/>
          <w:i/>
          <w:color w:val="231F20"/>
          <w:sz w:val="16"/>
        </w:rPr>
        <w:t>(From</w:t>
      </w:r>
      <w:r>
        <w:rPr>
          <w:rFonts w:ascii="Palatino Linotype"/>
          <w:i/>
          <w:color w:val="231F20"/>
          <w:spacing w:val="-4"/>
          <w:sz w:val="16"/>
        </w:rPr>
        <w:t> </w:t>
      </w:r>
      <w:r>
        <w:rPr>
          <w:rFonts w:ascii="Palatino Linotype"/>
          <w:i/>
          <w:color w:val="231F20"/>
          <w:sz w:val="16"/>
        </w:rPr>
        <w:t>p.</w:t>
      </w:r>
      <w:r>
        <w:rPr>
          <w:rFonts w:ascii="Palatino Linotype"/>
          <w:i/>
          <w:color w:val="231F20"/>
          <w:spacing w:val="-4"/>
          <w:sz w:val="16"/>
        </w:rPr>
        <w:t> </w:t>
      </w:r>
      <w:r>
        <w:rPr>
          <w:rFonts w:ascii="Cambria"/>
          <w:color w:val="231F20"/>
          <w:spacing w:val="-5"/>
          <w:sz w:val="16"/>
        </w:rPr>
        <w:t>1</w:t>
      </w:r>
      <w:r>
        <w:rPr>
          <w:rFonts w:ascii="Palatino Linotype"/>
          <w:i/>
          <w:color w:val="231F20"/>
          <w:spacing w:val="-5"/>
          <w:sz w:val="16"/>
        </w:rPr>
        <w:t>)</w:t>
      </w:r>
    </w:p>
    <w:p>
      <w:pPr>
        <w:spacing w:after="0"/>
        <w:jc w:val="center"/>
        <w:rPr>
          <w:rFonts w:ascii="Palatino Linotype"/>
          <w:sz w:val="16"/>
        </w:rPr>
        <w:sectPr>
          <w:type w:val="continuous"/>
          <w:pgSz w:w="8580" w:h="13080"/>
          <w:pgMar w:header="689" w:footer="0" w:top="1560" w:bottom="280" w:left="600" w:right="560"/>
          <w:cols w:num="2" w:equalWidth="0">
            <w:col w:w="4808" w:space="40"/>
            <w:col w:w="2572"/>
          </w:cols>
        </w:sectPr>
      </w:pPr>
    </w:p>
    <w:p>
      <w:pPr>
        <w:pStyle w:val="BodyText"/>
        <w:spacing w:before="12"/>
        <w:rPr>
          <w:rFonts w:ascii="Palatino Linotype"/>
          <w:i/>
          <w:sz w:val="16"/>
        </w:rPr>
      </w:pPr>
    </w:p>
    <w:p>
      <w:pPr>
        <w:spacing w:after="0"/>
        <w:rPr>
          <w:rFonts w:ascii="Palatino Linotype"/>
          <w:sz w:val="16"/>
        </w:rPr>
        <w:sectPr>
          <w:type w:val="continuous"/>
          <w:pgSz w:w="8580" w:h="13080"/>
          <w:pgMar w:header="689" w:footer="0" w:top="1560" w:bottom="280" w:left="600" w:right="560"/>
        </w:sectPr>
      </w:pPr>
    </w:p>
    <w:p>
      <w:pPr>
        <w:spacing w:line="244" w:lineRule="auto" w:before="73"/>
        <w:ind w:left="970" w:right="0" w:firstLine="0"/>
        <w:jc w:val="center"/>
        <w:rPr>
          <w:rFonts w:ascii="Cambria" w:hAnsi="Cambria"/>
          <w:sz w:val="14"/>
        </w:rPr>
      </w:pPr>
      <w:r>
        <w:rPr>
          <w:rFonts w:ascii="Cambria" w:hAnsi="Cambria"/>
          <w:color w:val="231F20"/>
          <w:sz w:val="14"/>
        </w:rPr>
        <w:t>204</w:t>
      </w:r>
      <w:r>
        <w:rPr>
          <w:rFonts w:ascii="Cambria" w:hAnsi="Cambria"/>
          <w:color w:val="231F20"/>
          <w:spacing w:val="-8"/>
          <w:sz w:val="14"/>
        </w:rPr>
        <w:t> </w:t>
      </w:r>
      <w:r>
        <w:rPr>
          <w:rFonts w:ascii="Cambria" w:hAnsi="Cambria"/>
          <w:color w:val="231F20"/>
          <w:sz w:val="14"/>
        </w:rPr>
        <w:t>Both</w:t>
      </w:r>
      <w:r>
        <w:rPr>
          <w:rFonts w:ascii="Cambria" w:hAnsi="Cambria"/>
          <w:color w:val="231F20"/>
          <w:spacing w:val="-8"/>
          <w:sz w:val="14"/>
        </w:rPr>
        <w:t> </w:t>
      </w:r>
      <w:r>
        <w:rPr>
          <w:rFonts w:ascii="Cambria" w:hAnsi="Cambria"/>
          <w:color w:val="231F20"/>
          <w:sz w:val="14"/>
        </w:rPr>
        <w:t>booster</w:t>
      </w:r>
      <w:r>
        <w:rPr>
          <w:rFonts w:ascii="Cambria" w:hAnsi="Cambria"/>
          <w:color w:val="231F20"/>
          <w:spacing w:val="-8"/>
          <w:sz w:val="14"/>
        </w:rPr>
        <w:t> </w:t>
      </w:r>
      <w:r>
        <w:rPr>
          <w:rFonts w:ascii="Cambria" w:hAnsi="Cambria"/>
          <w:color w:val="231F20"/>
          <w:sz w:val="14"/>
        </w:rPr>
        <w:t>segments</w:t>
      </w:r>
      <w:r>
        <w:rPr>
          <w:rFonts w:ascii="Cambria" w:hAnsi="Cambria"/>
          <w:color w:val="231F20"/>
          <w:spacing w:val="40"/>
          <w:sz w:val="14"/>
        </w:rPr>
        <w:t> </w:t>
      </w:r>
      <w:r>
        <w:rPr>
          <w:rFonts w:ascii="Cambria" w:hAnsi="Cambria"/>
          <w:color w:val="231F20"/>
          <w:sz w:val="14"/>
        </w:rPr>
        <w:t>must</w:t>
      </w:r>
      <w:r>
        <w:rPr>
          <w:rFonts w:ascii="Cambria" w:hAnsi="Cambria"/>
          <w:color w:val="231F20"/>
          <w:spacing w:val="-8"/>
          <w:sz w:val="14"/>
        </w:rPr>
        <w:t> </w:t>
      </w:r>
      <w:r>
        <w:rPr>
          <w:rFonts w:ascii="Cambria" w:hAnsi="Cambria"/>
          <w:color w:val="231F20"/>
          <w:sz w:val="14"/>
        </w:rPr>
        <w:t>retain</w:t>
      </w:r>
      <w:r>
        <w:rPr>
          <w:rFonts w:ascii="Cambria" w:hAnsi="Cambria"/>
          <w:color w:val="231F20"/>
          <w:spacing w:val="-8"/>
          <w:sz w:val="14"/>
        </w:rPr>
        <w:t> </w:t>
      </w:r>
      <w:r>
        <w:rPr>
          <w:rFonts w:ascii="Cambria" w:hAnsi="Cambria"/>
          <w:color w:val="231F20"/>
          <w:sz w:val="14"/>
        </w:rPr>
        <w:t>a</w:t>
      </w:r>
      <w:r>
        <w:rPr>
          <w:rFonts w:ascii="Cambria" w:hAnsi="Cambria"/>
          <w:color w:val="231F20"/>
          <w:spacing w:val="-7"/>
          <w:sz w:val="14"/>
        </w:rPr>
        <w:t> </w:t>
      </w:r>
      <w:r>
        <w:rPr>
          <w:rFonts w:ascii="Cambria" w:hAnsi="Cambria"/>
          <w:color w:val="231F20"/>
          <w:sz w:val="14"/>
        </w:rPr>
        <w:t>perfect</w:t>
      </w:r>
      <w:r>
        <w:rPr>
          <w:rFonts w:ascii="Cambria" w:hAnsi="Cambria"/>
          <w:color w:val="231F20"/>
          <w:spacing w:val="-8"/>
          <w:sz w:val="14"/>
        </w:rPr>
        <w:t> </w:t>
      </w:r>
      <w:r>
        <w:rPr>
          <w:rFonts w:ascii="Cambria" w:hAnsi="Cambria"/>
          <w:color w:val="231F20"/>
          <w:sz w:val="14"/>
        </w:rPr>
        <w:t>round</w:t>
      </w:r>
      <w:r>
        <w:rPr>
          <w:rFonts w:ascii="Cambria" w:hAnsi="Cambria"/>
          <w:color w:val="231F20"/>
          <w:spacing w:val="40"/>
          <w:sz w:val="14"/>
        </w:rPr>
        <w:t> </w:t>
      </w:r>
      <w:r>
        <w:rPr>
          <w:rFonts w:ascii="Cambria" w:hAnsi="Cambria"/>
          <w:color w:val="231F20"/>
          <w:spacing w:val="-2"/>
          <w:sz w:val="14"/>
        </w:rPr>
        <w:t>shape</w:t>
      </w:r>
      <w:r>
        <w:rPr>
          <w:rFonts w:ascii="Cambria" w:hAnsi="Cambria"/>
          <w:color w:val="231F20"/>
          <w:spacing w:val="-6"/>
          <w:sz w:val="14"/>
        </w:rPr>
        <w:t> </w:t>
      </w:r>
      <w:r>
        <w:rPr>
          <w:rFonts w:ascii="Cambria" w:hAnsi="Cambria"/>
          <w:color w:val="231F20"/>
          <w:spacing w:val="-2"/>
          <w:sz w:val="14"/>
        </w:rPr>
        <w:t>for</w:t>
      </w:r>
      <w:r>
        <w:rPr>
          <w:rFonts w:ascii="Cambria" w:hAnsi="Cambria"/>
          <w:color w:val="231F20"/>
          <w:spacing w:val="-6"/>
          <w:sz w:val="14"/>
        </w:rPr>
        <w:t> </w:t>
      </w:r>
      <w:r>
        <w:rPr>
          <w:rFonts w:ascii="Cambria" w:hAnsi="Cambria"/>
          <w:color w:val="231F20"/>
          <w:spacing w:val="-2"/>
          <w:sz w:val="14"/>
        </w:rPr>
        <w:t>the</w:t>
      </w:r>
      <w:r>
        <w:rPr>
          <w:rFonts w:ascii="Cambria" w:hAnsi="Cambria"/>
          <w:color w:val="231F20"/>
          <w:spacing w:val="-6"/>
          <w:sz w:val="14"/>
        </w:rPr>
        <w:t> </w:t>
      </w:r>
      <w:r>
        <w:rPr>
          <w:rFonts w:ascii="Cambria" w:hAnsi="Cambria"/>
          <w:color w:val="231F20"/>
          <w:spacing w:val="-2"/>
          <w:sz w:val="14"/>
        </w:rPr>
        <w:t>clevis</w:t>
      </w:r>
      <w:r>
        <w:rPr>
          <w:rFonts w:ascii="Cambria" w:hAnsi="Cambria"/>
          <w:color w:val="231F20"/>
          <w:spacing w:val="-5"/>
          <w:sz w:val="14"/>
        </w:rPr>
        <w:t> </w:t>
      </w:r>
      <w:r>
        <w:rPr>
          <w:rFonts w:ascii="Cambria" w:hAnsi="Cambria"/>
          <w:color w:val="231F20"/>
          <w:spacing w:val="-2"/>
          <w:sz w:val="14"/>
        </w:rPr>
        <w:t>and</w:t>
      </w:r>
      <w:r>
        <w:rPr>
          <w:rFonts w:ascii="Cambria" w:hAnsi="Cambria"/>
          <w:color w:val="231F20"/>
          <w:spacing w:val="-6"/>
          <w:sz w:val="14"/>
        </w:rPr>
        <w:t> </w:t>
      </w:r>
      <w:r>
        <w:rPr>
          <w:rFonts w:ascii="Cambria" w:hAnsi="Cambria"/>
          <w:color w:val="231F20"/>
          <w:spacing w:val="-2"/>
          <w:sz w:val="14"/>
        </w:rPr>
        <w:t>tan</w:t>
      </w:r>
      <w:r>
        <w:rPr>
          <w:rFonts w:ascii="Cambria" w:hAnsi="Cambria"/>
          <w:color w:val="231F20"/>
          <w:spacing w:val="-2"/>
          <w:sz w:val="14"/>
        </w:rPr>
        <w:t>g</w:t>
      </w:r>
      <w:r>
        <w:rPr>
          <w:rFonts w:ascii="Cambria" w:hAnsi="Cambria"/>
          <w:color w:val="231F20"/>
          <w:spacing w:val="40"/>
          <w:sz w:val="14"/>
        </w:rPr>
        <w:t> </w:t>
      </w:r>
      <w:r>
        <w:rPr>
          <w:rFonts w:ascii="Cambria" w:hAnsi="Cambria"/>
          <w:color w:val="231F20"/>
          <w:sz w:val="14"/>
        </w:rPr>
        <w:t>to ﬁt during assembly.</w:t>
      </w:r>
    </w:p>
    <w:p>
      <w:pPr>
        <w:spacing w:line="240" w:lineRule="auto" w:before="0"/>
        <w:rPr>
          <w:rFonts w:ascii="Cambria"/>
          <w:sz w:val="16"/>
        </w:rPr>
      </w:pPr>
      <w:r>
        <w:rPr/>
        <w:br w:type="column"/>
      </w:r>
      <w:r>
        <w:rPr>
          <w:rFonts w:ascii="Cambria"/>
          <w:sz w:val="16"/>
        </w:rPr>
      </w:r>
    </w:p>
    <w:p>
      <w:pPr>
        <w:pStyle w:val="BodyText"/>
        <w:rPr>
          <w:rFonts w:ascii="Cambria"/>
          <w:sz w:val="16"/>
        </w:rPr>
      </w:pPr>
    </w:p>
    <w:p>
      <w:pPr>
        <w:pStyle w:val="BodyText"/>
        <w:spacing w:before="121"/>
        <w:rPr>
          <w:rFonts w:ascii="Cambria"/>
          <w:sz w:val="16"/>
        </w:rPr>
      </w:pPr>
    </w:p>
    <w:p>
      <w:pPr>
        <w:spacing w:line="213" w:lineRule="auto" w:before="1"/>
        <w:ind w:left="704" w:right="0" w:hanging="43"/>
        <w:jc w:val="left"/>
        <w:rPr>
          <w:rFonts w:ascii="Palatino Linotype"/>
          <w:i/>
          <w:sz w:val="16"/>
        </w:rPr>
      </w:pPr>
      <w:r>
        <w:rPr>
          <w:rFonts w:ascii="Palatino Linotype"/>
          <w:i/>
          <w:color w:val="231F20"/>
          <w:spacing w:val="-2"/>
          <w:sz w:val="16"/>
        </w:rPr>
        <w:t>(Potential</w:t>
      </w:r>
      <w:r>
        <w:rPr>
          <w:rFonts w:ascii="Palatino Linotype"/>
          <w:i/>
          <w:color w:val="231F20"/>
          <w:spacing w:val="40"/>
          <w:sz w:val="16"/>
        </w:rPr>
        <w:t> </w:t>
      </w:r>
      <w:r>
        <w:rPr>
          <w:rFonts w:ascii="Palatino Linotype"/>
          <w:i/>
          <w:color w:val="231F20"/>
          <w:spacing w:val="-2"/>
          <w:sz w:val="16"/>
        </w:rPr>
        <w:t>Conflict)</w:t>
      </w:r>
    </w:p>
    <w:p>
      <w:pPr>
        <w:spacing w:line="244" w:lineRule="auto" w:before="87"/>
        <w:ind w:left="434" w:right="1177" w:firstLine="0"/>
        <w:jc w:val="center"/>
        <w:rPr>
          <w:rFonts w:ascii="Cambria" w:hAnsi="Cambria"/>
          <w:sz w:val="14"/>
        </w:rPr>
      </w:pPr>
      <w:r>
        <w:rPr/>
        <w:br w:type="column"/>
      </w:r>
      <w:r>
        <w:rPr>
          <w:rFonts w:ascii="Cambria" w:hAnsi="Cambria"/>
          <w:color w:val="231F20"/>
          <w:sz w:val="14"/>
        </w:rPr>
        <w:t>205 In a horizontal position,</w:t>
      </w:r>
      <w:r>
        <w:rPr>
          <w:rFonts w:ascii="Cambria" w:hAnsi="Cambria"/>
          <w:color w:val="231F20"/>
          <w:spacing w:val="40"/>
          <w:sz w:val="14"/>
        </w:rPr>
        <w:t> </w:t>
      </w:r>
      <w:r>
        <w:rPr>
          <w:rFonts w:ascii="Cambria" w:hAnsi="Cambria"/>
          <w:color w:val="231F20"/>
          <w:sz w:val="14"/>
        </w:rPr>
        <w:t>the weight of the SRB wall</w:t>
      </w:r>
      <w:r>
        <w:rPr>
          <w:rFonts w:ascii="Cambria" w:hAnsi="Cambria"/>
          <w:color w:val="231F20"/>
          <w:spacing w:val="40"/>
          <w:sz w:val="14"/>
        </w:rPr>
        <w:t> </w:t>
      </w:r>
      <w:r>
        <w:rPr>
          <w:rFonts w:ascii="Cambria" w:hAnsi="Cambria"/>
          <w:color w:val="231F20"/>
          <w:sz w:val="14"/>
        </w:rPr>
        <w:t>causes the booster casing to</w:t>
      </w:r>
      <w:r>
        <w:rPr>
          <w:rFonts w:ascii="Cambria" w:hAnsi="Cambria"/>
          <w:color w:val="231F20"/>
          <w:spacing w:val="40"/>
          <w:sz w:val="14"/>
        </w:rPr>
        <w:t> </w:t>
      </w:r>
      <w:r>
        <w:rPr>
          <w:rFonts w:ascii="Cambria" w:hAnsi="Cambria"/>
          <w:color w:val="231F20"/>
          <w:spacing w:val="-4"/>
          <w:sz w:val="14"/>
        </w:rPr>
        <w:t>deform</w:t>
      </w:r>
      <w:r>
        <w:rPr>
          <w:rFonts w:ascii="Cambria" w:hAnsi="Cambria"/>
          <w:color w:val="231F20"/>
          <w:spacing w:val="-2"/>
          <w:sz w:val="14"/>
        </w:rPr>
        <w:t> </w:t>
      </w:r>
      <w:r>
        <w:rPr>
          <w:rFonts w:ascii="Cambria" w:hAnsi="Cambria"/>
          <w:color w:val="231F20"/>
          <w:spacing w:val="-4"/>
          <w:sz w:val="14"/>
        </w:rPr>
        <w:t>(flatten)</w:t>
      </w:r>
      <w:r>
        <w:rPr>
          <w:rFonts w:ascii="Cambria" w:hAnsi="Cambria"/>
          <w:color w:val="231F20"/>
          <w:spacing w:val="-2"/>
          <w:sz w:val="14"/>
        </w:rPr>
        <w:t> </w:t>
      </w:r>
      <w:r>
        <w:rPr>
          <w:rFonts w:ascii="Cambria" w:hAnsi="Cambria"/>
          <w:color w:val="231F20"/>
          <w:spacing w:val="-4"/>
          <w:sz w:val="14"/>
        </w:rPr>
        <w:t>“out</w:t>
      </w:r>
      <w:r>
        <w:rPr>
          <w:rFonts w:ascii="Cambria" w:hAnsi="Cambria"/>
          <w:color w:val="231F20"/>
          <w:spacing w:val="-3"/>
          <w:sz w:val="14"/>
        </w:rPr>
        <w:t> </w:t>
      </w:r>
      <w:r>
        <w:rPr>
          <w:rFonts w:ascii="Cambria" w:hAnsi="Cambria"/>
          <w:color w:val="231F20"/>
          <w:spacing w:val="-4"/>
          <w:sz w:val="14"/>
        </w:rPr>
        <w:t>of</w:t>
      </w:r>
      <w:r>
        <w:rPr>
          <w:rFonts w:ascii="Cambria" w:hAnsi="Cambria"/>
          <w:color w:val="231F20"/>
          <w:spacing w:val="-3"/>
          <w:sz w:val="14"/>
        </w:rPr>
        <w:t> </w:t>
      </w:r>
      <w:r>
        <w:rPr>
          <w:rFonts w:ascii="Cambria" w:hAnsi="Cambria"/>
          <w:color w:val="231F20"/>
          <w:spacing w:val="-4"/>
          <w:sz w:val="14"/>
        </w:rPr>
        <w:t>round”.</w:t>
      </w:r>
    </w:p>
    <w:p>
      <w:pPr>
        <w:spacing w:after="0" w:line="244" w:lineRule="auto"/>
        <w:jc w:val="center"/>
        <w:rPr>
          <w:rFonts w:ascii="Cambria" w:hAnsi="Cambria"/>
          <w:sz w:val="14"/>
        </w:rPr>
        <w:sectPr>
          <w:type w:val="continuous"/>
          <w:pgSz w:w="8580" w:h="13080"/>
          <w:pgMar w:header="689" w:footer="0" w:top="1560" w:bottom="280" w:left="600" w:right="560"/>
          <w:cols w:num="3" w:equalWidth="0">
            <w:col w:w="2621" w:space="40"/>
            <w:col w:w="1318" w:space="39"/>
            <w:col w:w="3402"/>
          </w:cols>
        </w:sectPr>
      </w:pPr>
    </w:p>
    <w:p>
      <w:pPr>
        <w:pStyle w:val="BodyText"/>
        <w:spacing w:before="3"/>
        <w:rPr>
          <w:rFonts w:ascii="Cambria"/>
          <w:sz w:val="20"/>
        </w:rPr>
      </w:pPr>
    </w:p>
    <w:p>
      <w:pPr>
        <w:spacing w:after="0"/>
        <w:rPr>
          <w:rFonts w:ascii="Cambria"/>
          <w:sz w:val="20"/>
        </w:rPr>
        <w:sectPr>
          <w:type w:val="continuous"/>
          <w:pgSz w:w="8580" w:h="13080"/>
          <w:pgMar w:header="689" w:footer="0" w:top="1560" w:bottom="280" w:left="600" w:right="560"/>
        </w:sectPr>
      </w:pPr>
    </w:p>
    <w:p>
      <w:pPr>
        <w:spacing w:line="244" w:lineRule="auto" w:before="157"/>
        <w:ind w:left="443" w:right="0" w:firstLine="2"/>
        <w:jc w:val="center"/>
        <w:rPr>
          <w:rFonts w:ascii="Cambria"/>
          <w:sz w:val="14"/>
        </w:rPr>
      </w:pPr>
      <w:r>
        <w:rPr>
          <w:rFonts w:ascii="Cambria"/>
          <w:color w:val="231F20"/>
          <w:sz w:val="14"/>
        </w:rPr>
        <w:t>110 The contractor</w:t>
      </w:r>
      <w:r>
        <w:rPr>
          <w:rFonts w:ascii="Cambria"/>
          <w:color w:val="231F20"/>
          <w:spacing w:val="40"/>
          <w:sz w:val="14"/>
        </w:rPr>
        <w:t> </w:t>
      </w:r>
      <w:r>
        <w:rPr>
          <w:rFonts w:ascii="Cambria"/>
          <w:color w:val="231F20"/>
          <w:spacing w:val="-2"/>
          <w:sz w:val="14"/>
        </w:rPr>
        <w:t>designs</w:t>
      </w:r>
      <w:r>
        <w:rPr>
          <w:rFonts w:ascii="Cambria"/>
          <w:color w:val="231F20"/>
          <w:spacing w:val="-6"/>
          <w:sz w:val="14"/>
        </w:rPr>
        <w:t> </w:t>
      </w:r>
      <w:r>
        <w:rPr>
          <w:rFonts w:ascii="Cambria"/>
          <w:color w:val="231F20"/>
          <w:spacing w:val="-2"/>
          <w:sz w:val="14"/>
        </w:rPr>
        <w:t>Space</w:t>
      </w:r>
      <w:r>
        <w:rPr>
          <w:rFonts w:ascii="Cambria"/>
          <w:color w:val="231F20"/>
          <w:spacing w:val="-6"/>
          <w:sz w:val="14"/>
        </w:rPr>
        <w:t> </w:t>
      </w:r>
      <w:r>
        <w:rPr>
          <w:rFonts w:ascii="Cambria"/>
          <w:color w:val="231F20"/>
          <w:spacing w:val="-2"/>
          <w:sz w:val="14"/>
        </w:rPr>
        <w:t>Shuttl</w:t>
      </w:r>
      <w:r>
        <w:rPr>
          <w:rFonts w:ascii="Cambria"/>
          <w:color w:val="231F20"/>
          <w:spacing w:val="-2"/>
          <w:sz w:val="14"/>
        </w:rPr>
        <w:t>e</w:t>
      </w:r>
      <w:r>
        <w:rPr>
          <w:rFonts w:ascii="Cambria"/>
          <w:color w:val="231F20"/>
          <w:spacing w:val="40"/>
          <w:sz w:val="14"/>
        </w:rPr>
        <w:t> </w:t>
      </w:r>
      <w:r>
        <w:rPr>
          <w:rFonts w:ascii="Cambria"/>
          <w:color w:val="231F20"/>
          <w:sz w:val="14"/>
        </w:rPr>
        <w:t>SRBs with a clevis-</w:t>
      </w:r>
      <w:r>
        <w:rPr>
          <w:rFonts w:ascii="Cambria"/>
          <w:color w:val="231F20"/>
          <w:spacing w:val="40"/>
          <w:sz w:val="14"/>
        </w:rPr>
        <w:t> </w:t>
      </w:r>
      <w:r>
        <w:rPr>
          <w:rFonts w:ascii="Cambria"/>
          <w:color w:val="231F20"/>
          <w:spacing w:val="-2"/>
          <w:sz w:val="14"/>
        </w:rPr>
        <w:t>and-tang</w:t>
      </w:r>
      <w:r>
        <w:rPr>
          <w:rFonts w:ascii="Cambria"/>
          <w:color w:val="231F20"/>
          <w:spacing w:val="-6"/>
          <w:sz w:val="14"/>
        </w:rPr>
        <w:t> </w:t>
      </w:r>
      <w:r>
        <w:rPr>
          <w:rFonts w:ascii="Cambria"/>
          <w:color w:val="231F20"/>
          <w:spacing w:val="-2"/>
          <w:sz w:val="14"/>
        </w:rPr>
        <w:t>connection</w:t>
      </w:r>
      <w:r>
        <w:rPr>
          <w:rFonts w:ascii="Cambria"/>
          <w:color w:val="231F20"/>
          <w:spacing w:val="-2"/>
          <w:sz w:val="14"/>
        </w:rPr>
        <w:t>.</w:t>
      </w:r>
    </w:p>
    <w:p>
      <w:pPr>
        <w:spacing w:before="146"/>
        <w:ind w:left="350" w:right="0" w:firstLine="0"/>
        <w:jc w:val="center"/>
        <w:rPr>
          <w:rFonts w:ascii="Palatino Linotype"/>
          <w:i/>
          <w:sz w:val="16"/>
        </w:rPr>
      </w:pPr>
      <w:r>
        <w:rPr>
          <w:rFonts w:ascii="Palatino Linotype"/>
          <w:i/>
          <w:color w:val="231F20"/>
          <w:sz w:val="16"/>
        </w:rPr>
        <w:t>(From</w:t>
      </w:r>
      <w:r>
        <w:rPr>
          <w:rFonts w:ascii="Palatino Linotype"/>
          <w:i/>
          <w:color w:val="231F20"/>
          <w:spacing w:val="-4"/>
          <w:sz w:val="16"/>
        </w:rPr>
        <w:t> </w:t>
      </w:r>
      <w:r>
        <w:rPr>
          <w:rFonts w:ascii="Palatino Linotype"/>
          <w:i/>
          <w:color w:val="231F20"/>
          <w:sz w:val="16"/>
        </w:rPr>
        <w:t>p.</w:t>
      </w:r>
      <w:r>
        <w:rPr>
          <w:rFonts w:ascii="Palatino Linotype"/>
          <w:i/>
          <w:color w:val="231F20"/>
          <w:spacing w:val="-4"/>
          <w:sz w:val="16"/>
        </w:rPr>
        <w:t> </w:t>
      </w:r>
      <w:r>
        <w:rPr>
          <w:rFonts w:ascii="Cambria"/>
          <w:color w:val="231F20"/>
          <w:spacing w:val="-5"/>
          <w:sz w:val="16"/>
        </w:rPr>
        <w:t>1</w:t>
      </w:r>
      <w:r>
        <w:rPr>
          <w:rFonts w:ascii="Palatino Linotype"/>
          <w:i/>
          <w:color w:val="231F20"/>
          <w:spacing w:val="-5"/>
          <w:sz w:val="16"/>
        </w:rPr>
        <w:t>)</w:t>
      </w:r>
    </w:p>
    <w:p>
      <w:pPr>
        <w:spacing w:line="244" w:lineRule="auto" w:before="72"/>
        <w:ind w:left="267" w:right="0" w:firstLine="0"/>
        <w:jc w:val="center"/>
        <w:rPr>
          <w:rFonts w:ascii="Cambria" w:hAnsi="Cambria"/>
          <w:sz w:val="14"/>
        </w:rPr>
      </w:pPr>
      <w:r>
        <w:rPr/>
        <w:br w:type="column"/>
      </w:r>
      <w:r>
        <w:rPr>
          <w:rFonts w:ascii="Cambria" w:hAnsi="Cambria"/>
          <w:color w:val="231F20"/>
          <w:spacing w:val="-4"/>
          <w:sz w:val="14"/>
        </w:rPr>
        <w:t>202</w:t>
      </w:r>
      <w:r>
        <w:rPr>
          <w:rFonts w:ascii="Cambria" w:hAnsi="Cambria"/>
          <w:color w:val="231F20"/>
          <w:spacing w:val="-3"/>
          <w:sz w:val="14"/>
        </w:rPr>
        <w:t> </w:t>
      </w:r>
      <w:r>
        <w:rPr>
          <w:rFonts w:ascii="Cambria" w:hAnsi="Cambria"/>
          <w:color w:val="231F20"/>
          <w:spacing w:val="-4"/>
          <w:sz w:val="14"/>
        </w:rPr>
        <w:t>The</w:t>
      </w:r>
      <w:r>
        <w:rPr>
          <w:rFonts w:ascii="Cambria" w:hAnsi="Cambria"/>
          <w:color w:val="231F20"/>
          <w:spacing w:val="-3"/>
          <w:sz w:val="14"/>
        </w:rPr>
        <w:t> </w:t>
      </w:r>
      <w:r>
        <w:rPr>
          <w:rFonts w:ascii="Cambria" w:hAnsi="Cambria"/>
          <w:color w:val="231F20"/>
          <w:spacing w:val="-4"/>
          <w:sz w:val="14"/>
        </w:rPr>
        <w:t>design</w:t>
      </w:r>
      <w:r>
        <w:rPr>
          <w:rFonts w:ascii="Cambria" w:hAnsi="Cambria"/>
          <w:color w:val="231F20"/>
          <w:spacing w:val="-3"/>
          <w:sz w:val="14"/>
        </w:rPr>
        <w:t> </w:t>
      </w:r>
      <w:r>
        <w:rPr>
          <w:rFonts w:ascii="Cambria" w:hAnsi="Cambria"/>
          <w:color w:val="231F20"/>
          <w:spacing w:val="-4"/>
          <w:sz w:val="14"/>
        </w:rPr>
        <w:t>uses</w:t>
      </w:r>
      <w:r>
        <w:rPr>
          <w:rFonts w:ascii="Cambria" w:hAnsi="Cambria"/>
          <w:color w:val="231F20"/>
          <w:spacing w:val="-3"/>
          <w:sz w:val="14"/>
        </w:rPr>
        <w:t> </w:t>
      </w:r>
      <w:r>
        <w:rPr>
          <w:rFonts w:ascii="Cambria" w:hAnsi="Cambria"/>
          <w:color w:val="231F20"/>
          <w:spacing w:val="-4"/>
          <w:sz w:val="14"/>
        </w:rPr>
        <w:t>precise</w:t>
      </w:r>
      <w:r>
        <w:rPr>
          <w:rFonts w:ascii="Cambria" w:hAnsi="Cambria"/>
          <w:color w:val="231F20"/>
          <w:spacing w:val="-3"/>
          <w:sz w:val="14"/>
        </w:rPr>
        <w:t> </w:t>
      </w:r>
      <w:r>
        <w:rPr>
          <w:rFonts w:ascii="Cambria" w:hAnsi="Cambria"/>
          <w:color w:val="231F20"/>
          <w:spacing w:val="-4"/>
          <w:sz w:val="14"/>
        </w:rPr>
        <w:t>ﬁ</w:t>
      </w:r>
      <w:r>
        <w:rPr>
          <w:rFonts w:ascii="Cambria" w:hAnsi="Cambria"/>
          <w:color w:val="231F20"/>
          <w:spacing w:val="-4"/>
          <w:sz w:val="14"/>
        </w:rPr>
        <w:t>t</w:t>
      </w:r>
      <w:r>
        <w:rPr>
          <w:rFonts w:ascii="Cambria" w:hAnsi="Cambria"/>
          <w:color w:val="231F20"/>
          <w:spacing w:val="40"/>
          <w:sz w:val="14"/>
        </w:rPr>
        <w:t> </w:t>
      </w:r>
      <w:r>
        <w:rPr>
          <w:rFonts w:ascii="Cambria" w:hAnsi="Cambria"/>
          <w:color w:val="231F20"/>
          <w:sz w:val="14"/>
        </w:rPr>
        <w:t>speciﬁcations similar to the</w:t>
      </w:r>
      <w:r>
        <w:rPr>
          <w:rFonts w:ascii="Cambria" w:hAnsi="Cambria"/>
          <w:color w:val="231F20"/>
          <w:spacing w:val="40"/>
          <w:sz w:val="14"/>
        </w:rPr>
        <w:t> </w:t>
      </w:r>
      <w:r>
        <w:rPr>
          <w:rFonts w:ascii="Cambria" w:hAnsi="Cambria"/>
          <w:color w:val="231F20"/>
          <w:sz w:val="14"/>
        </w:rPr>
        <w:t>Titan III SRB, with no excess</w:t>
      </w:r>
      <w:r>
        <w:rPr>
          <w:rFonts w:ascii="Cambria" w:hAnsi="Cambria"/>
          <w:color w:val="231F20"/>
          <w:spacing w:val="40"/>
          <w:sz w:val="14"/>
        </w:rPr>
        <w:t> </w:t>
      </w:r>
      <w:r>
        <w:rPr>
          <w:rFonts w:ascii="Cambria" w:hAnsi="Cambria"/>
          <w:color w:val="231F20"/>
          <w:sz w:val="14"/>
        </w:rPr>
        <w:t>space</w:t>
      </w:r>
      <w:r>
        <w:rPr>
          <w:rFonts w:ascii="Cambria" w:hAnsi="Cambria"/>
          <w:color w:val="231F20"/>
          <w:spacing w:val="-3"/>
          <w:sz w:val="14"/>
        </w:rPr>
        <w:t> </w:t>
      </w:r>
      <w:r>
        <w:rPr>
          <w:rFonts w:ascii="Cambria" w:hAnsi="Cambria"/>
          <w:color w:val="231F20"/>
          <w:sz w:val="14"/>
        </w:rPr>
        <w:t>between</w:t>
      </w:r>
      <w:r>
        <w:rPr>
          <w:rFonts w:ascii="Cambria" w:hAnsi="Cambria"/>
          <w:color w:val="231F20"/>
          <w:spacing w:val="-2"/>
          <w:sz w:val="14"/>
        </w:rPr>
        <w:t> </w:t>
      </w:r>
      <w:r>
        <w:rPr>
          <w:rFonts w:ascii="Cambria" w:hAnsi="Cambria"/>
          <w:color w:val="231F20"/>
          <w:sz w:val="14"/>
        </w:rPr>
        <w:t>the</w:t>
      </w:r>
      <w:r>
        <w:rPr>
          <w:rFonts w:ascii="Cambria" w:hAnsi="Cambria"/>
          <w:color w:val="231F20"/>
          <w:spacing w:val="-2"/>
          <w:sz w:val="14"/>
        </w:rPr>
        <w:t> </w:t>
      </w:r>
      <w:r>
        <w:rPr>
          <w:rFonts w:ascii="Cambria" w:hAnsi="Cambria"/>
          <w:color w:val="231F20"/>
          <w:sz w:val="14"/>
        </w:rPr>
        <w:t>clevis</w:t>
      </w:r>
      <w:r>
        <w:rPr>
          <w:rFonts w:ascii="Cambria" w:hAnsi="Cambria"/>
          <w:color w:val="231F20"/>
          <w:spacing w:val="-2"/>
          <w:sz w:val="14"/>
        </w:rPr>
        <w:t> </w:t>
      </w:r>
      <w:r>
        <w:rPr>
          <w:rFonts w:ascii="Cambria" w:hAnsi="Cambria"/>
          <w:color w:val="231F20"/>
          <w:sz w:val="14"/>
        </w:rPr>
        <w:t>and</w:t>
      </w:r>
      <w:r>
        <w:rPr>
          <w:rFonts w:ascii="Cambria" w:hAnsi="Cambria"/>
          <w:color w:val="231F20"/>
          <w:spacing w:val="40"/>
          <w:sz w:val="14"/>
        </w:rPr>
        <w:t> </w:t>
      </w:r>
      <w:r>
        <w:rPr>
          <w:rFonts w:ascii="Cambria" w:hAnsi="Cambria"/>
          <w:color w:val="231F20"/>
          <w:spacing w:val="-2"/>
          <w:sz w:val="14"/>
        </w:rPr>
        <w:t>tang.</w:t>
      </w:r>
    </w:p>
    <w:p>
      <w:pPr>
        <w:spacing w:line="244" w:lineRule="auto" w:before="140"/>
        <w:ind w:left="393" w:right="1594" w:firstLine="0"/>
        <w:jc w:val="center"/>
        <w:rPr>
          <w:rFonts w:ascii="Cambria"/>
          <w:sz w:val="14"/>
        </w:rPr>
      </w:pPr>
      <w:r>
        <w:rPr/>
        <w:br w:type="column"/>
      </w:r>
      <w:r>
        <w:rPr>
          <w:rFonts w:ascii="Cambria"/>
          <w:color w:val="231F20"/>
          <w:spacing w:val="-2"/>
          <w:sz w:val="14"/>
        </w:rPr>
        <w:t>203</w:t>
      </w:r>
      <w:r>
        <w:rPr>
          <w:rFonts w:ascii="Cambria"/>
          <w:color w:val="231F20"/>
          <w:spacing w:val="-6"/>
          <w:sz w:val="14"/>
        </w:rPr>
        <w:t> </w:t>
      </w:r>
      <w:r>
        <w:rPr>
          <w:rFonts w:ascii="Cambria"/>
          <w:color w:val="231F20"/>
          <w:spacing w:val="-2"/>
          <w:sz w:val="14"/>
        </w:rPr>
        <w:t>The</w:t>
      </w:r>
      <w:r>
        <w:rPr>
          <w:rFonts w:ascii="Cambria"/>
          <w:color w:val="231F20"/>
          <w:spacing w:val="-6"/>
          <w:sz w:val="14"/>
        </w:rPr>
        <w:t> </w:t>
      </w:r>
      <w:r>
        <w:rPr>
          <w:rFonts w:ascii="Cambria"/>
          <w:color w:val="231F20"/>
          <w:spacing w:val="-2"/>
          <w:sz w:val="14"/>
        </w:rPr>
        <w:t>contractor</w:t>
      </w:r>
      <w:r>
        <w:rPr>
          <w:rFonts w:ascii="Cambria"/>
          <w:color w:val="231F20"/>
          <w:spacing w:val="-6"/>
          <w:sz w:val="14"/>
        </w:rPr>
        <w:t> </w:t>
      </w:r>
      <w:r>
        <w:rPr>
          <w:rFonts w:ascii="Cambria"/>
          <w:color w:val="231F20"/>
          <w:spacing w:val="-2"/>
          <w:sz w:val="14"/>
        </w:rPr>
        <w:t>elects</w:t>
      </w:r>
      <w:r>
        <w:rPr>
          <w:rFonts w:ascii="Cambria"/>
          <w:color w:val="231F20"/>
          <w:spacing w:val="-5"/>
          <w:sz w:val="14"/>
        </w:rPr>
        <w:t> </w:t>
      </w:r>
      <w:r>
        <w:rPr>
          <w:rFonts w:ascii="Cambria"/>
          <w:color w:val="231F20"/>
          <w:spacing w:val="-2"/>
          <w:sz w:val="14"/>
        </w:rPr>
        <w:t>to</w:t>
      </w:r>
      <w:r>
        <w:rPr>
          <w:rFonts w:ascii="Cambria"/>
          <w:color w:val="231F20"/>
          <w:spacing w:val="40"/>
          <w:sz w:val="14"/>
        </w:rPr>
        <w:t> </w:t>
      </w:r>
      <w:r>
        <w:rPr>
          <w:rFonts w:ascii="Cambria"/>
          <w:color w:val="231F20"/>
          <w:sz w:val="14"/>
        </w:rPr>
        <w:t>lay the SRB segments</w:t>
      </w:r>
      <w:r>
        <w:rPr>
          <w:rFonts w:ascii="Cambria"/>
          <w:color w:val="231F20"/>
          <w:spacing w:val="40"/>
          <w:sz w:val="14"/>
        </w:rPr>
        <w:t> </w:t>
      </w:r>
      <w:r>
        <w:rPr>
          <w:rFonts w:ascii="Cambria"/>
          <w:color w:val="231F20"/>
          <w:sz w:val="14"/>
        </w:rPr>
        <w:t>horizontally for assembly.</w:t>
      </w:r>
    </w:p>
    <w:p>
      <w:pPr>
        <w:spacing w:after="0" w:line="244" w:lineRule="auto"/>
        <w:jc w:val="center"/>
        <w:rPr>
          <w:rFonts w:ascii="Cambria"/>
          <w:sz w:val="14"/>
        </w:rPr>
        <w:sectPr>
          <w:type w:val="continuous"/>
          <w:pgSz w:w="8580" w:h="13080"/>
          <w:pgMar w:header="689" w:footer="0" w:top="1560" w:bottom="280" w:left="600" w:right="560"/>
          <w:cols w:num="3" w:equalWidth="0">
            <w:col w:w="1694" w:space="40"/>
            <w:col w:w="2031" w:space="39"/>
            <w:col w:w="3616"/>
          </w:cols>
        </w:sectPr>
      </w:pPr>
    </w:p>
    <w:p>
      <w:pPr>
        <w:pStyle w:val="BodyText"/>
        <w:spacing w:before="1"/>
        <w:rPr>
          <w:rFonts w:ascii="Cambria"/>
          <w:sz w:val="9"/>
        </w:rPr>
      </w:pPr>
    </w:p>
    <w:p>
      <w:pPr>
        <w:spacing w:after="0"/>
        <w:rPr>
          <w:rFonts w:ascii="Cambria"/>
          <w:sz w:val="9"/>
        </w:rPr>
        <w:sectPr>
          <w:type w:val="continuous"/>
          <w:pgSz w:w="8580" w:h="13080"/>
          <w:pgMar w:header="689" w:footer="0" w:top="1560" w:bottom="280" w:left="600" w:right="560"/>
        </w:sectPr>
      </w:pPr>
    </w:p>
    <w:p>
      <w:pPr>
        <w:spacing w:line="244" w:lineRule="auto" w:before="100"/>
        <w:ind w:left="3542" w:right="0" w:firstLine="0"/>
        <w:jc w:val="center"/>
        <w:rPr>
          <w:rFonts w:ascii="Cambria"/>
          <w:sz w:val="14"/>
        </w:rPr>
      </w:pPr>
      <w:r>
        <w:rPr>
          <w:rFonts w:ascii="Cambria"/>
          <w:color w:val="231F20"/>
          <w:sz w:val="14"/>
        </w:rPr>
        <w:t>200</w:t>
      </w:r>
      <w:r>
        <w:rPr>
          <w:rFonts w:ascii="Cambria"/>
          <w:color w:val="231F20"/>
          <w:spacing w:val="-8"/>
          <w:sz w:val="14"/>
        </w:rPr>
        <w:t> </w:t>
      </w:r>
      <w:r>
        <w:rPr>
          <w:rFonts w:ascii="Cambria"/>
          <w:color w:val="231F20"/>
          <w:sz w:val="14"/>
        </w:rPr>
        <w:t>The</w:t>
      </w:r>
      <w:r>
        <w:rPr>
          <w:rFonts w:ascii="Cambria"/>
          <w:color w:val="231F20"/>
          <w:spacing w:val="-8"/>
          <w:sz w:val="14"/>
        </w:rPr>
        <w:t> </w:t>
      </w:r>
      <w:r>
        <w:rPr>
          <w:rFonts w:ascii="Cambria"/>
          <w:color w:val="231F20"/>
          <w:sz w:val="14"/>
        </w:rPr>
        <w:t>Titan</w:t>
      </w:r>
      <w:r>
        <w:rPr>
          <w:rFonts w:ascii="Cambria"/>
          <w:color w:val="231F20"/>
          <w:spacing w:val="-8"/>
          <w:sz w:val="14"/>
        </w:rPr>
        <w:t> </w:t>
      </w:r>
      <w:r>
        <w:rPr>
          <w:rFonts w:ascii="Cambria"/>
          <w:color w:val="231F20"/>
          <w:sz w:val="14"/>
        </w:rPr>
        <w:t>III</w:t>
      </w:r>
      <w:r>
        <w:rPr>
          <w:rFonts w:ascii="Cambria"/>
          <w:color w:val="231F20"/>
          <w:spacing w:val="-7"/>
          <w:sz w:val="14"/>
        </w:rPr>
        <w:t> </w:t>
      </w:r>
      <w:r>
        <w:rPr>
          <w:rFonts w:ascii="Cambria"/>
          <w:color w:val="231F20"/>
          <w:sz w:val="14"/>
        </w:rPr>
        <w:t>SR</w:t>
      </w:r>
      <w:r>
        <w:rPr>
          <w:rFonts w:ascii="Cambria"/>
          <w:color w:val="231F20"/>
          <w:sz w:val="14"/>
        </w:rPr>
        <w:t>B</w:t>
      </w:r>
      <w:r>
        <w:rPr>
          <w:rFonts w:ascii="Cambria"/>
          <w:color w:val="231F20"/>
          <w:spacing w:val="40"/>
          <w:sz w:val="14"/>
        </w:rPr>
        <w:t> </w:t>
      </w:r>
      <w:r>
        <w:rPr>
          <w:rFonts w:ascii="Cambria"/>
          <w:color w:val="231F20"/>
          <w:sz w:val="14"/>
        </w:rPr>
        <w:t>was</w:t>
      </w:r>
      <w:r>
        <w:rPr>
          <w:rFonts w:ascii="Cambria"/>
          <w:color w:val="231F20"/>
          <w:spacing w:val="-6"/>
          <w:sz w:val="14"/>
        </w:rPr>
        <w:t> </w:t>
      </w:r>
      <w:r>
        <w:rPr>
          <w:rFonts w:ascii="Cambria"/>
          <w:color w:val="231F20"/>
          <w:sz w:val="14"/>
        </w:rPr>
        <w:t>assembled</w:t>
      </w:r>
      <w:r>
        <w:rPr>
          <w:rFonts w:ascii="Cambria"/>
          <w:color w:val="231F20"/>
          <w:spacing w:val="40"/>
          <w:sz w:val="14"/>
        </w:rPr>
        <w:t> </w:t>
      </w:r>
      <w:r>
        <w:rPr>
          <w:rFonts w:ascii="Cambria"/>
          <w:color w:val="231F20"/>
          <w:spacing w:val="-2"/>
          <w:sz w:val="14"/>
        </w:rPr>
        <w:t>vertically.</w:t>
      </w:r>
    </w:p>
    <w:p>
      <w:pPr>
        <w:spacing w:line="244" w:lineRule="auto" w:before="73"/>
        <w:ind w:left="262" w:right="1084" w:hanging="1"/>
        <w:jc w:val="center"/>
        <w:rPr>
          <w:rFonts w:ascii="Cambria"/>
          <w:sz w:val="14"/>
        </w:rPr>
      </w:pPr>
      <w:r>
        <w:rPr/>
        <w:br w:type="column"/>
      </w:r>
      <w:r>
        <w:rPr>
          <w:rFonts w:ascii="Cambria"/>
          <w:color w:val="231F20"/>
          <w:spacing w:val="-4"/>
          <w:sz w:val="14"/>
        </w:rPr>
        <w:t>201 The </w:t>
      </w:r>
      <w:r>
        <w:rPr>
          <w:rFonts w:ascii="Cambria"/>
          <w:color w:val="231F20"/>
          <w:spacing w:val="-4"/>
          <w:sz w:val="14"/>
        </w:rPr>
        <w:t>substantiall</w:t>
      </w:r>
      <w:r>
        <w:rPr>
          <w:rFonts w:ascii="Cambria"/>
          <w:color w:val="231F20"/>
          <w:spacing w:val="-4"/>
          <w:sz w:val="14"/>
        </w:rPr>
        <w:t>y</w:t>
      </w:r>
      <w:r>
        <w:rPr>
          <w:rFonts w:ascii="Cambria"/>
          <w:color w:val="231F20"/>
          <w:spacing w:val="40"/>
          <w:sz w:val="14"/>
        </w:rPr>
        <w:t> </w:t>
      </w:r>
      <w:r>
        <w:rPr>
          <w:rFonts w:ascii="Cambria"/>
          <w:color w:val="231F20"/>
          <w:spacing w:val="-4"/>
          <w:sz w:val="14"/>
        </w:rPr>
        <w:t>increased</w:t>
      </w:r>
      <w:r>
        <w:rPr>
          <w:rFonts w:ascii="Cambria"/>
          <w:color w:val="231F20"/>
          <w:spacing w:val="-3"/>
          <w:sz w:val="14"/>
        </w:rPr>
        <w:t> </w:t>
      </w:r>
      <w:r>
        <w:rPr>
          <w:rFonts w:ascii="Cambria"/>
          <w:color w:val="231F20"/>
          <w:spacing w:val="-4"/>
          <w:sz w:val="14"/>
        </w:rPr>
        <w:t>scale</w:t>
      </w:r>
      <w:r>
        <w:rPr>
          <w:rFonts w:ascii="Cambria"/>
          <w:color w:val="231F20"/>
          <w:spacing w:val="-3"/>
          <w:sz w:val="14"/>
        </w:rPr>
        <w:t> </w:t>
      </w:r>
      <w:r>
        <w:rPr>
          <w:rFonts w:ascii="Cambria"/>
          <w:color w:val="231F20"/>
          <w:spacing w:val="-4"/>
          <w:sz w:val="14"/>
        </w:rPr>
        <w:t>(size)</w:t>
      </w:r>
      <w:r>
        <w:rPr>
          <w:rFonts w:ascii="Cambria"/>
          <w:color w:val="231F20"/>
          <w:spacing w:val="40"/>
          <w:sz w:val="14"/>
        </w:rPr>
        <w:t> </w:t>
      </w:r>
      <w:r>
        <w:rPr>
          <w:rFonts w:ascii="Cambria"/>
          <w:color w:val="231F20"/>
          <w:sz w:val="14"/>
        </w:rPr>
        <w:t>of the Space Shuttle</w:t>
      </w:r>
      <w:r>
        <w:rPr>
          <w:rFonts w:ascii="Cambria"/>
          <w:color w:val="231F20"/>
          <w:spacing w:val="40"/>
          <w:sz w:val="14"/>
        </w:rPr>
        <w:t> </w:t>
      </w:r>
      <w:r>
        <w:rPr>
          <w:rFonts w:ascii="Cambria"/>
          <w:color w:val="231F20"/>
          <w:sz w:val="14"/>
        </w:rPr>
        <w:t>SRB</w:t>
      </w:r>
      <w:r>
        <w:rPr>
          <w:rFonts w:ascii="Cambria"/>
          <w:color w:val="231F20"/>
          <w:spacing w:val="-8"/>
          <w:sz w:val="14"/>
        </w:rPr>
        <w:t> </w:t>
      </w:r>
      <w:r>
        <w:rPr>
          <w:rFonts w:ascii="Cambria"/>
          <w:color w:val="231F20"/>
          <w:sz w:val="14"/>
        </w:rPr>
        <w:t>is</w:t>
      </w:r>
      <w:r>
        <w:rPr>
          <w:rFonts w:ascii="Cambria"/>
          <w:color w:val="231F20"/>
          <w:spacing w:val="-8"/>
          <w:sz w:val="14"/>
        </w:rPr>
        <w:t> </w:t>
      </w:r>
      <w:r>
        <w:rPr>
          <w:rFonts w:ascii="Cambria"/>
          <w:color w:val="231F20"/>
          <w:sz w:val="14"/>
        </w:rPr>
        <w:t>too</w:t>
      </w:r>
      <w:r>
        <w:rPr>
          <w:rFonts w:ascii="Cambria"/>
          <w:color w:val="231F20"/>
          <w:spacing w:val="-8"/>
          <w:sz w:val="14"/>
        </w:rPr>
        <w:t> </w:t>
      </w:r>
      <w:r>
        <w:rPr>
          <w:rFonts w:ascii="Cambria"/>
          <w:color w:val="231F20"/>
          <w:sz w:val="14"/>
        </w:rPr>
        <w:t>big</w:t>
      </w:r>
      <w:r>
        <w:rPr>
          <w:rFonts w:ascii="Cambria"/>
          <w:color w:val="231F20"/>
          <w:spacing w:val="-7"/>
          <w:sz w:val="14"/>
        </w:rPr>
        <w:t> </w:t>
      </w:r>
      <w:r>
        <w:rPr>
          <w:rFonts w:ascii="Cambria"/>
          <w:color w:val="231F20"/>
          <w:sz w:val="14"/>
        </w:rPr>
        <w:t>for</w:t>
      </w:r>
      <w:r>
        <w:rPr>
          <w:rFonts w:ascii="Cambria"/>
          <w:color w:val="231F20"/>
          <w:spacing w:val="-8"/>
          <w:sz w:val="14"/>
        </w:rPr>
        <w:t> </w:t>
      </w:r>
      <w:r>
        <w:rPr>
          <w:rFonts w:ascii="Cambria"/>
          <w:color w:val="231F20"/>
          <w:sz w:val="14"/>
        </w:rPr>
        <w:t>the</w:t>
      </w:r>
      <w:r>
        <w:rPr>
          <w:rFonts w:ascii="Cambria"/>
          <w:color w:val="231F20"/>
          <w:spacing w:val="40"/>
          <w:sz w:val="14"/>
        </w:rPr>
        <w:t> </w:t>
      </w:r>
      <w:r>
        <w:rPr>
          <w:rFonts w:ascii="Cambria"/>
          <w:color w:val="231F20"/>
          <w:sz w:val="14"/>
        </w:rPr>
        <w:t>contractor</w:t>
      </w:r>
      <w:r>
        <w:rPr>
          <w:rFonts w:ascii="Cambria"/>
          <w:color w:val="231F20"/>
          <w:spacing w:val="-8"/>
          <w:sz w:val="14"/>
        </w:rPr>
        <w:t> </w:t>
      </w:r>
      <w:r>
        <w:rPr>
          <w:rFonts w:ascii="Cambria"/>
          <w:color w:val="231F20"/>
          <w:sz w:val="14"/>
        </w:rPr>
        <w:t>to</w:t>
      </w:r>
      <w:r>
        <w:rPr>
          <w:rFonts w:ascii="Cambria"/>
          <w:color w:val="231F20"/>
          <w:spacing w:val="40"/>
          <w:sz w:val="14"/>
        </w:rPr>
        <w:t> </w:t>
      </w:r>
      <w:r>
        <w:rPr>
          <w:rFonts w:ascii="Cambria"/>
          <w:color w:val="231F20"/>
          <w:sz w:val="14"/>
        </w:rPr>
        <w:t>assemble</w:t>
      </w:r>
      <w:r>
        <w:rPr>
          <w:rFonts w:ascii="Cambria"/>
          <w:color w:val="231F20"/>
          <w:spacing w:val="-6"/>
          <w:sz w:val="14"/>
        </w:rPr>
        <w:t> </w:t>
      </w:r>
      <w:r>
        <w:rPr>
          <w:rFonts w:ascii="Cambria"/>
          <w:color w:val="231F20"/>
          <w:sz w:val="14"/>
        </w:rPr>
        <w:t>vertically.</w:t>
      </w:r>
    </w:p>
    <w:p>
      <w:pPr>
        <w:spacing w:after="0" w:line="244" w:lineRule="auto"/>
        <w:jc w:val="center"/>
        <w:rPr>
          <w:rFonts w:ascii="Cambria"/>
          <w:sz w:val="14"/>
        </w:rPr>
        <w:sectPr>
          <w:type w:val="continuous"/>
          <w:pgSz w:w="8580" w:h="13080"/>
          <w:pgMar w:header="689" w:footer="0" w:top="1560" w:bottom="280" w:left="600" w:right="560"/>
          <w:cols w:num="2" w:equalWidth="0">
            <w:col w:w="4803" w:space="40"/>
            <w:col w:w="2577"/>
          </w:cols>
        </w:sectPr>
      </w:pPr>
    </w:p>
    <w:p>
      <w:pPr>
        <w:pStyle w:val="BodyText"/>
        <w:spacing w:before="81"/>
        <w:rPr>
          <w:rFonts w:ascii="Cambria"/>
          <w:sz w:val="19"/>
        </w:rPr>
      </w:pPr>
    </w:p>
    <w:p>
      <w:pPr>
        <w:spacing w:line="249" w:lineRule="auto" w:before="0"/>
        <w:ind w:left="334" w:right="414" w:firstLine="0"/>
        <w:jc w:val="left"/>
        <w:rPr>
          <w:rFonts w:ascii="Trebuchet MS"/>
          <w:b/>
          <w:sz w:val="19"/>
        </w:rPr>
      </w:pPr>
      <w:r>
        <w:rPr>
          <w:rFonts w:ascii="Trebuchet MS"/>
          <w:b/>
          <w:color w:val="231F20"/>
          <w:spacing w:val="-4"/>
          <w:sz w:val="19"/>
        </w:rPr>
        <w:t>Figure</w:t>
      </w:r>
      <w:r>
        <w:rPr>
          <w:rFonts w:ascii="Trebuchet MS"/>
          <w:b/>
          <w:color w:val="231F20"/>
          <w:spacing w:val="-8"/>
          <w:sz w:val="19"/>
        </w:rPr>
        <w:t> </w:t>
      </w:r>
      <w:r>
        <w:rPr>
          <w:rFonts w:ascii="Trebuchet MS"/>
          <w:b/>
          <w:color w:val="231F20"/>
          <w:spacing w:val="-4"/>
          <w:sz w:val="19"/>
        </w:rPr>
        <w:t>13.2b</w:t>
      </w:r>
      <w:r>
        <w:rPr>
          <w:rFonts w:ascii="Trebuchet MS"/>
          <w:b/>
          <w:color w:val="231F20"/>
          <w:spacing w:val="80"/>
          <w:w w:val="150"/>
          <w:sz w:val="19"/>
        </w:rPr>
        <w:t> </w:t>
      </w:r>
      <w:r>
        <w:rPr>
          <w:rFonts w:ascii="Trebuchet MS"/>
          <w:b/>
          <w:color w:val="231F20"/>
          <w:spacing w:val="-4"/>
          <w:sz w:val="19"/>
        </w:rPr>
        <w:t>Current</w:t>
      </w:r>
      <w:r>
        <w:rPr>
          <w:rFonts w:ascii="Trebuchet MS"/>
          <w:b/>
          <w:color w:val="231F20"/>
          <w:spacing w:val="-8"/>
          <w:sz w:val="19"/>
        </w:rPr>
        <w:t> </w:t>
      </w:r>
      <w:r>
        <w:rPr>
          <w:rFonts w:ascii="Trebuchet MS"/>
          <w:b/>
          <w:color w:val="231F20"/>
          <w:spacing w:val="-4"/>
          <w:sz w:val="19"/>
        </w:rPr>
        <w:t>reality</w:t>
      </w:r>
      <w:r>
        <w:rPr>
          <w:rFonts w:ascii="Trebuchet MS"/>
          <w:b/>
          <w:color w:val="231F20"/>
          <w:spacing w:val="-8"/>
          <w:sz w:val="19"/>
        </w:rPr>
        <w:t> </w:t>
      </w:r>
      <w:r>
        <w:rPr>
          <w:rFonts w:ascii="Trebuchet MS"/>
          <w:b/>
          <w:color w:val="231F20"/>
          <w:spacing w:val="-4"/>
          <w:sz w:val="19"/>
        </w:rPr>
        <w:t>tree:</w:t>
      </w:r>
      <w:r>
        <w:rPr>
          <w:rFonts w:ascii="Trebuchet MS"/>
          <w:b/>
          <w:color w:val="231F20"/>
          <w:spacing w:val="-8"/>
          <w:sz w:val="19"/>
        </w:rPr>
        <w:t> </w:t>
      </w:r>
      <w:r>
        <w:rPr>
          <w:rFonts w:ascii="Trebuchet MS"/>
          <w:b/>
          <w:color w:val="231F20"/>
          <w:spacing w:val="-4"/>
          <w:sz w:val="19"/>
        </w:rPr>
        <w:t>the</w:t>
      </w:r>
      <w:r>
        <w:rPr>
          <w:rFonts w:ascii="Trebuchet MS"/>
          <w:b/>
          <w:color w:val="231F20"/>
          <w:spacing w:val="-8"/>
          <w:sz w:val="19"/>
        </w:rPr>
        <w:t> </w:t>
      </w:r>
      <w:r>
        <w:rPr>
          <w:rFonts w:ascii="Trebuchet MS"/>
          <w:b/>
          <w:color w:val="231F20"/>
          <w:spacing w:val="-4"/>
          <w:sz w:val="19"/>
        </w:rPr>
        <w:t>Challenger</w:t>
      </w:r>
      <w:r>
        <w:rPr>
          <w:rFonts w:ascii="Trebuchet MS"/>
          <w:b/>
          <w:color w:val="231F20"/>
          <w:spacing w:val="-8"/>
          <w:sz w:val="19"/>
        </w:rPr>
        <w:t> </w:t>
      </w:r>
      <w:r>
        <w:rPr>
          <w:rFonts w:ascii="Trebuchet MS"/>
          <w:b/>
          <w:color w:val="231F20"/>
          <w:spacing w:val="-4"/>
          <w:sz w:val="19"/>
        </w:rPr>
        <w:t>accident.</w:t>
      </w:r>
      <w:r>
        <w:rPr>
          <w:rFonts w:ascii="Trebuchet MS"/>
          <w:b/>
          <w:color w:val="231F20"/>
          <w:spacing w:val="-8"/>
          <w:sz w:val="19"/>
        </w:rPr>
        <w:t> </w:t>
      </w:r>
      <w:r>
        <w:rPr>
          <w:rFonts w:ascii="Trebuchet MS"/>
          <w:b/>
          <w:color w:val="231F20"/>
          <w:spacing w:val="-4"/>
          <w:sz w:val="19"/>
        </w:rPr>
        <w:t>(Modified</w:t>
      </w:r>
      <w:r>
        <w:rPr>
          <w:rFonts w:ascii="Trebuchet MS"/>
          <w:b/>
          <w:color w:val="231F20"/>
          <w:spacing w:val="-8"/>
          <w:sz w:val="19"/>
        </w:rPr>
        <w:t> </w:t>
      </w:r>
      <w:r>
        <w:rPr>
          <w:rFonts w:ascii="Trebuchet MS"/>
          <w:b/>
          <w:color w:val="231F20"/>
          <w:spacing w:val="-4"/>
          <w:sz w:val="19"/>
        </w:rPr>
        <w:t>from Dettmer,</w:t>
      </w:r>
      <w:r>
        <w:rPr>
          <w:rFonts w:ascii="Trebuchet MS"/>
          <w:b/>
          <w:color w:val="231F20"/>
          <w:spacing w:val="-11"/>
          <w:sz w:val="19"/>
        </w:rPr>
        <w:t> </w:t>
      </w:r>
      <w:r>
        <w:rPr>
          <w:rFonts w:ascii="Trebuchet MS"/>
          <w:b/>
          <w:color w:val="231F20"/>
          <w:spacing w:val="-4"/>
          <w:sz w:val="19"/>
        </w:rPr>
        <w:t>H.</w:t>
      </w:r>
      <w:r>
        <w:rPr>
          <w:rFonts w:ascii="Trebuchet MS"/>
          <w:b/>
          <w:color w:val="231F20"/>
          <w:spacing w:val="-10"/>
          <w:sz w:val="19"/>
        </w:rPr>
        <w:t> </w:t>
      </w:r>
      <w:r>
        <w:rPr>
          <w:rFonts w:ascii="Trebuchet MS"/>
          <w:b/>
          <w:color w:val="231F20"/>
          <w:spacing w:val="-4"/>
          <w:sz w:val="19"/>
        </w:rPr>
        <w:t>W.,</w:t>
      </w:r>
      <w:r>
        <w:rPr>
          <w:rFonts w:ascii="Trebuchet MS"/>
          <w:b/>
          <w:color w:val="231F20"/>
          <w:spacing w:val="-10"/>
          <w:sz w:val="19"/>
        </w:rPr>
        <w:t> </w:t>
      </w:r>
      <w:r>
        <w:rPr>
          <w:rFonts w:ascii="Trebuchet MS"/>
          <w:b/>
          <w:color w:val="231F20"/>
          <w:spacing w:val="-4"/>
          <w:sz w:val="19"/>
        </w:rPr>
        <w:t>Breaking</w:t>
      </w:r>
      <w:r>
        <w:rPr>
          <w:rFonts w:ascii="Trebuchet MS"/>
          <w:b/>
          <w:color w:val="231F20"/>
          <w:spacing w:val="-11"/>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Constraints</w:t>
      </w:r>
      <w:r>
        <w:rPr>
          <w:rFonts w:ascii="Trebuchet MS"/>
          <w:b/>
          <w:color w:val="231F20"/>
          <w:spacing w:val="-10"/>
          <w:sz w:val="19"/>
        </w:rPr>
        <w:t> </w:t>
      </w:r>
      <w:r>
        <w:rPr>
          <w:rFonts w:ascii="Trebuchet MS"/>
          <w:b/>
          <w:color w:val="231F20"/>
          <w:spacing w:val="-4"/>
          <w:sz w:val="19"/>
        </w:rPr>
        <w:t>to</w:t>
      </w:r>
      <w:r>
        <w:rPr>
          <w:rFonts w:ascii="Trebuchet MS"/>
          <w:b/>
          <w:color w:val="231F20"/>
          <w:spacing w:val="-11"/>
          <w:sz w:val="19"/>
        </w:rPr>
        <w:t> </w:t>
      </w:r>
      <w:r>
        <w:rPr>
          <w:rFonts w:ascii="Trebuchet MS"/>
          <w:b/>
          <w:color w:val="231F20"/>
          <w:spacing w:val="-4"/>
          <w:sz w:val="19"/>
        </w:rPr>
        <w:t>World-Class</w:t>
      </w:r>
      <w:r>
        <w:rPr>
          <w:rFonts w:ascii="Trebuchet MS"/>
          <w:b/>
          <w:color w:val="231F20"/>
          <w:spacing w:val="-10"/>
          <w:sz w:val="19"/>
        </w:rPr>
        <w:t> </w:t>
      </w:r>
      <w:r>
        <w:rPr>
          <w:rFonts w:ascii="Trebuchet MS"/>
          <w:b/>
          <w:color w:val="231F20"/>
          <w:spacing w:val="-4"/>
          <w:sz w:val="19"/>
        </w:rPr>
        <w:t>Performance,</w:t>
      </w:r>
      <w:r>
        <w:rPr>
          <w:rFonts w:ascii="Trebuchet MS"/>
          <w:b/>
          <w:color w:val="231F20"/>
          <w:spacing w:val="-10"/>
          <w:sz w:val="19"/>
        </w:rPr>
        <w:t> </w:t>
      </w:r>
      <w:r>
        <w:rPr>
          <w:rFonts w:ascii="Trebuchet MS"/>
          <w:b/>
          <w:color w:val="231F20"/>
          <w:spacing w:val="-4"/>
          <w:sz w:val="19"/>
        </w:rPr>
        <w:t>Milwau- </w:t>
      </w:r>
      <w:r>
        <w:rPr>
          <w:rFonts w:ascii="Trebuchet MS"/>
          <w:b/>
          <w:color w:val="231F20"/>
          <w:sz w:val="19"/>
        </w:rPr>
        <w:t>kee:</w:t>
      </w:r>
      <w:r>
        <w:rPr>
          <w:rFonts w:ascii="Trebuchet MS"/>
          <w:b/>
          <w:color w:val="231F20"/>
          <w:spacing w:val="-15"/>
          <w:sz w:val="19"/>
        </w:rPr>
        <w:t> </w:t>
      </w:r>
      <w:r>
        <w:rPr>
          <w:rFonts w:ascii="Trebuchet MS"/>
          <w:b/>
          <w:color w:val="231F20"/>
          <w:sz w:val="19"/>
        </w:rPr>
        <w:t>ASQ</w:t>
      </w:r>
      <w:r>
        <w:rPr>
          <w:rFonts w:ascii="Trebuchet MS"/>
          <w:b/>
          <w:color w:val="231F20"/>
          <w:spacing w:val="-14"/>
          <w:sz w:val="19"/>
        </w:rPr>
        <w:t> </w:t>
      </w:r>
      <w:r>
        <w:rPr>
          <w:rFonts w:ascii="Trebuchet MS"/>
          <w:b/>
          <w:color w:val="231F20"/>
          <w:sz w:val="19"/>
        </w:rPr>
        <w:t>Quality</w:t>
      </w:r>
      <w:r>
        <w:rPr>
          <w:rFonts w:ascii="Trebuchet MS"/>
          <w:b/>
          <w:color w:val="231F20"/>
          <w:spacing w:val="-14"/>
          <w:sz w:val="19"/>
        </w:rPr>
        <w:t> </w:t>
      </w:r>
      <w:r>
        <w:rPr>
          <w:rFonts w:ascii="Trebuchet MS"/>
          <w:b/>
          <w:color w:val="231F20"/>
          <w:sz w:val="19"/>
        </w:rPr>
        <w:t>Press,</w:t>
      </w:r>
      <w:r>
        <w:rPr>
          <w:rFonts w:ascii="Trebuchet MS"/>
          <w:b/>
          <w:color w:val="231F20"/>
          <w:spacing w:val="-15"/>
          <w:sz w:val="19"/>
        </w:rPr>
        <w:t> </w:t>
      </w:r>
      <w:r>
        <w:rPr>
          <w:rFonts w:ascii="Trebuchet MS"/>
          <w:b/>
          <w:color w:val="231F20"/>
          <w:sz w:val="19"/>
        </w:rPr>
        <w:t>1998.</w:t>
      </w:r>
      <w:r>
        <w:rPr>
          <w:rFonts w:ascii="Trebuchet MS"/>
          <w:b/>
          <w:color w:val="231F20"/>
          <w:spacing w:val="-14"/>
          <w:sz w:val="19"/>
        </w:rPr>
        <w:t> </w:t>
      </w:r>
      <w:r>
        <w:rPr>
          <w:rFonts w:ascii="Trebuchet MS"/>
          <w:b/>
          <w:color w:val="231F20"/>
          <w:sz w:val="19"/>
        </w:rPr>
        <w:t>Used</w:t>
      </w:r>
      <w:r>
        <w:rPr>
          <w:rFonts w:ascii="Trebuchet MS"/>
          <w:b/>
          <w:color w:val="231F20"/>
          <w:spacing w:val="-14"/>
          <w:sz w:val="19"/>
        </w:rPr>
        <w:t> </w:t>
      </w:r>
      <w:r>
        <w:rPr>
          <w:rFonts w:ascii="Trebuchet MS"/>
          <w:b/>
          <w:color w:val="231F20"/>
          <w:sz w:val="19"/>
        </w:rPr>
        <w:t>with</w:t>
      </w:r>
      <w:r>
        <w:rPr>
          <w:rFonts w:ascii="Trebuchet MS"/>
          <w:b/>
          <w:color w:val="231F20"/>
          <w:spacing w:val="-15"/>
          <w:sz w:val="19"/>
        </w:rPr>
        <w:t> </w:t>
      </w:r>
      <w:r>
        <w:rPr>
          <w:rFonts w:ascii="Trebuchet MS"/>
          <w:b/>
          <w:color w:val="231F20"/>
          <w:sz w:val="19"/>
        </w:rPr>
        <w:t>permission.)</w:t>
      </w:r>
    </w:p>
    <w:p>
      <w:pPr>
        <w:spacing w:after="0" w:line="249" w:lineRule="auto"/>
        <w:jc w:val="left"/>
        <w:rPr>
          <w:rFonts w:ascii="Trebuchet MS"/>
          <w:sz w:val="19"/>
        </w:rPr>
        <w:sectPr>
          <w:type w:val="continuous"/>
          <w:pgSz w:w="8580" w:h="13080"/>
          <w:pgMar w:header="689" w:footer="0" w:top="1560" w:bottom="280" w:left="600" w:right="560"/>
        </w:sectPr>
      </w:pPr>
    </w:p>
    <w:p>
      <w:pPr>
        <w:pStyle w:val="BodyText"/>
        <w:rPr>
          <w:rFonts w:ascii="Trebuchet MS"/>
          <w:b/>
          <w:sz w:val="20"/>
        </w:rPr>
      </w:pPr>
    </w:p>
    <w:p>
      <w:pPr>
        <w:pStyle w:val="BodyText"/>
        <w:spacing w:before="48"/>
        <w:rPr>
          <w:rFonts w:ascii="Trebuchet MS"/>
          <w:b/>
          <w:sz w:val="20"/>
        </w:rPr>
      </w:pPr>
    </w:p>
    <w:p>
      <w:pPr>
        <w:pStyle w:val="BodyText"/>
        <w:ind w:left="310"/>
        <w:rPr>
          <w:rFonts w:ascii="Trebuchet MS"/>
          <w:sz w:val="20"/>
        </w:rPr>
      </w:pPr>
      <w:r>
        <w:rPr>
          <w:rFonts w:ascii="Trebuchet MS"/>
          <w:sz w:val="20"/>
        </w:rPr>
        <mc:AlternateContent>
          <mc:Choice Requires="wps">
            <w:drawing>
              <wp:inline distT="0" distB="0" distL="0" distR="0">
                <wp:extent cx="4267200" cy="3379470"/>
                <wp:effectExtent l="19050" t="0" r="9525" b="1904"/>
                <wp:docPr id="642" name="Group 642"/>
                <wp:cNvGraphicFramePr>
                  <a:graphicFrameLocks/>
                </wp:cNvGraphicFramePr>
                <a:graphic>
                  <a:graphicData uri="http://schemas.microsoft.com/office/word/2010/wordprocessingGroup">
                    <wpg:wgp>
                      <wpg:cNvPr id="642" name="Group 642"/>
                      <wpg:cNvGrpSpPr/>
                      <wpg:grpSpPr>
                        <a:xfrm>
                          <a:off x="0" y="0"/>
                          <a:ext cx="4267200" cy="3379470"/>
                          <a:chExt cx="4267200" cy="3379470"/>
                        </a:xfrm>
                      </wpg:grpSpPr>
                      <pic:pic>
                        <pic:nvPicPr>
                          <pic:cNvPr id="643" name="Image 643"/>
                          <pic:cNvPicPr/>
                        </pic:nvPicPr>
                        <pic:blipFill>
                          <a:blip r:embed="rId189" cstate="print"/>
                          <a:stretch>
                            <a:fillRect/>
                          </a:stretch>
                        </pic:blipFill>
                        <pic:spPr>
                          <a:xfrm>
                            <a:off x="693420" y="0"/>
                            <a:ext cx="2880359" cy="3316223"/>
                          </a:xfrm>
                          <a:prstGeom prst="rect">
                            <a:avLst/>
                          </a:prstGeom>
                        </pic:spPr>
                      </pic:pic>
                      <wps:wsp>
                        <wps:cNvPr id="644" name="Graphic 644"/>
                        <wps:cNvSpPr/>
                        <wps:spPr>
                          <a:xfrm>
                            <a:off x="0" y="3366554"/>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66.1pt;mso-position-horizontal-relative:char;mso-position-vertical-relative:line" id="docshapegroup498" coordorigin="0,0" coordsize="6720,5322">
                <v:shape style="position:absolute;left:1092;top:0;width:4536;height:5223" type="#_x0000_t75" id="docshape499" stroked="false">
                  <v:imagedata r:id="rId189" o:title=""/>
                </v:shape>
                <v:line style="position:absolute" from="0,5302" to="6720,5302" stroked="true" strokeweight="2pt" strokecolor="#231f20">
                  <v:stroke dashstyle="solid"/>
                </v:line>
              </v:group>
            </w:pict>
          </mc:Fallback>
        </mc:AlternateContent>
      </w:r>
      <w:r>
        <w:rPr>
          <w:rFonts w:ascii="Trebuchet MS"/>
          <w:sz w:val="20"/>
        </w:rPr>
      </w:r>
    </w:p>
    <w:p>
      <w:pPr>
        <w:spacing w:line="249" w:lineRule="auto" w:before="83"/>
        <w:ind w:left="329" w:right="419" w:firstLine="0"/>
        <w:jc w:val="left"/>
        <w:rPr>
          <w:rFonts w:ascii="Trebuchet MS"/>
          <w:b/>
          <w:sz w:val="19"/>
        </w:rPr>
      </w:pPr>
      <w:r>
        <w:rPr>
          <w:rFonts w:ascii="Trebuchet MS"/>
          <w:b/>
          <w:color w:val="231F20"/>
          <w:spacing w:val="-2"/>
          <w:sz w:val="19"/>
        </w:rPr>
        <w:t>Figure</w:t>
      </w:r>
      <w:r>
        <w:rPr>
          <w:rFonts w:ascii="Trebuchet MS"/>
          <w:b/>
          <w:color w:val="231F20"/>
          <w:spacing w:val="-13"/>
          <w:sz w:val="19"/>
        </w:rPr>
        <w:t> </w:t>
      </w:r>
      <w:r>
        <w:rPr>
          <w:rFonts w:ascii="Trebuchet MS"/>
          <w:b/>
          <w:color w:val="231F20"/>
          <w:spacing w:val="-2"/>
          <w:sz w:val="19"/>
        </w:rPr>
        <w:t>13.3</w:t>
      </w:r>
      <w:r>
        <w:rPr>
          <w:rFonts w:ascii="Trebuchet MS"/>
          <w:b/>
          <w:color w:val="231F20"/>
          <w:spacing w:val="77"/>
          <w:sz w:val="19"/>
        </w:rPr>
        <w:t> </w:t>
      </w:r>
      <w:r>
        <w:rPr>
          <w:rFonts w:ascii="Trebuchet MS"/>
          <w:b/>
          <w:color w:val="231F20"/>
          <w:spacing w:val="-2"/>
          <w:sz w:val="19"/>
        </w:rPr>
        <w:t>Space</w:t>
      </w:r>
      <w:r>
        <w:rPr>
          <w:rFonts w:ascii="Trebuchet MS"/>
          <w:b/>
          <w:color w:val="231F20"/>
          <w:spacing w:val="-12"/>
          <w:sz w:val="19"/>
        </w:rPr>
        <w:t> </w:t>
      </w:r>
      <w:r>
        <w:rPr>
          <w:rFonts w:ascii="Trebuchet MS"/>
          <w:b/>
          <w:color w:val="231F20"/>
          <w:spacing w:val="-2"/>
          <w:sz w:val="19"/>
        </w:rPr>
        <w:t>shuttle</w:t>
      </w:r>
      <w:r>
        <w:rPr>
          <w:rFonts w:ascii="Trebuchet MS"/>
          <w:b/>
          <w:color w:val="231F20"/>
          <w:spacing w:val="-13"/>
          <w:sz w:val="19"/>
        </w:rPr>
        <w:t> </w:t>
      </w:r>
      <w:r>
        <w:rPr>
          <w:rFonts w:ascii="Trebuchet MS"/>
          <w:b/>
          <w:color w:val="231F20"/>
          <w:spacing w:val="-2"/>
          <w:sz w:val="19"/>
        </w:rPr>
        <w:t>SRB</w:t>
      </w:r>
      <w:r>
        <w:rPr>
          <w:rFonts w:ascii="Trebuchet MS"/>
          <w:b/>
          <w:color w:val="231F20"/>
          <w:spacing w:val="-12"/>
          <w:sz w:val="19"/>
        </w:rPr>
        <w:t> </w:t>
      </w:r>
      <w:r>
        <w:rPr>
          <w:rFonts w:ascii="Trebuchet MS"/>
          <w:b/>
          <w:color w:val="231F20"/>
          <w:spacing w:val="-2"/>
          <w:sz w:val="19"/>
        </w:rPr>
        <w:t>design</w:t>
      </w:r>
      <w:r>
        <w:rPr>
          <w:rFonts w:ascii="Trebuchet MS"/>
          <w:b/>
          <w:color w:val="231F20"/>
          <w:spacing w:val="-12"/>
          <w:sz w:val="19"/>
        </w:rPr>
        <w:t> </w:t>
      </w:r>
      <w:r>
        <w:rPr>
          <w:rFonts w:ascii="Trebuchet MS"/>
          <w:b/>
          <w:color w:val="231F20"/>
          <w:spacing w:val="-2"/>
          <w:sz w:val="19"/>
        </w:rPr>
        <w:t>conflict,</w:t>
      </w:r>
      <w:r>
        <w:rPr>
          <w:rFonts w:ascii="Trebuchet MS"/>
          <w:b/>
          <w:color w:val="231F20"/>
          <w:spacing w:val="-13"/>
          <w:sz w:val="19"/>
        </w:rPr>
        <w:t> </w:t>
      </w:r>
      <w:r>
        <w:rPr>
          <w:rFonts w:ascii="Trebuchet MS"/>
          <w:b/>
          <w:color w:val="231F20"/>
          <w:spacing w:val="-2"/>
          <w:sz w:val="19"/>
        </w:rPr>
        <w:t>using</w:t>
      </w:r>
      <w:r>
        <w:rPr>
          <w:rFonts w:ascii="Trebuchet MS"/>
          <w:b/>
          <w:color w:val="231F20"/>
          <w:spacing w:val="-12"/>
          <w:sz w:val="19"/>
        </w:rPr>
        <w:t> </w:t>
      </w:r>
      <w:r>
        <w:rPr>
          <w:rFonts w:ascii="Trebuchet MS"/>
          <w:b/>
          <w:color w:val="231F20"/>
          <w:spacing w:val="-2"/>
          <w:sz w:val="19"/>
        </w:rPr>
        <w:t>the</w:t>
      </w:r>
      <w:r>
        <w:rPr>
          <w:rFonts w:ascii="Trebuchet MS"/>
          <w:b/>
          <w:color w:val="231F20"/>
          <w:spacing w:val="-12"/>
          <w:sz w:val="19"/>
        </w:rPr>
        <w:t> </w:t>
      </w:r>
      <w:r>
        <w:rPr>
          <w:rFonts w:ascii="Trebuchet MS"/>
          <w:b/>
          <w:color w:val="231F20"/>
          <w:spacing w:val="-2"/>
          <w:sz w:val="19"/>
        </w:rPr>
        <w:t>CRD.</w:t>
      </w:r>
      <w:r>
        <w:rPr>
          <w:rFonts w:ascii="Trebuchet MS"/>
          <w:b/>
          <w:color w:val="231F20"/>
          <w:spacing w:val="-12"/>
          <w:sz w:val="19"/>
        </w:rPr>
        <w:t> </w:t>
      </w:r>
      <w:r>
        <w:rPr>
          <w:rFonts w:ascii="Trebuchet MS"/>
          <w:b/>
          <w:color w:val="231F20"/>
          <w:spacing w:val="-2"/>
          <w:sz w:val="19"/>
        </w:rPr>
        <w:t>(Modified</w:t>
      </w:r>
      <w:r>
        <w:rPr>
          <w:rFonts w:ascii="Trebuchet MS"/>
          <w:b/>
          <w:color w:val="231F20"/>
          <w:spacing w:val="-13"/>
          <w:sz w:val="19"/>
        </w:rPr>
        <w:t> </w:t>
      </w:r>
      <w:r>
        <w:rPr>
          <w:rFonts w:ascii="Trebuchet MS"/>
          <w:b/>
          <w:color w:val="231F20"/>
          <w:spacing w:val="-2"/>
          <w:sz w:val="19"/>
        </w:rPr>
        <w:t>from </w:t>
      </w:r>
      <w:r>
        <w:rPr>
          <w:rFonts w:ascii="Trebuchet MS"/>
          <w:b/>
          <w:color w:val="231F20"/>
          <w:spacing w:val="-4"/>
          <w:sz w:val="19"/>
        </w:rPr>
        <w:t>Dettmer,</w:t>
      </w:r>
      <w:r>
        <w:rPr>
          <w:rFonts w:ascii="Trebuchet MS"/>
          <w:b/>
          <w:color w:val="231F20"/>
          <w:spacing w:val="-11"/>
          <w:sz w:val="19"/>
        </w:rPr>
        <w:t> </w:t>
      </w:r>
      <w:r>
        <w:rPr>
          <w:rFonts w:ascii="Trebuchet MS"/>
          <w:b/>
          <w:color w:val="231F20"/>
          <w:spacing w:val="-4"/>
          <w:sz w:val="19"/>
        </w:rPr>
        <w:t>H.</w:t>
      </w:r>
      <w:r>
        <w:rPr>
          <w:rFonts w:ascii="Trebuchet MS"/>
          <w:b/>
          <w:color w:val="231F20"/>
          <w:spacing w:val="-10"/>
          <w:sz w:val="19"/>
        </w:rPr>
        <w:t> </w:t>
      </w:r>
      <w:r>
        <w:rPr>
          <w:rFonts w:ascii="Trebuchet MS"/>
          <w:b/>
          <w:color w:val="231F20"/>
          <w:spacing w:val="-4"/>
          <w:sz w:val="19"/>
        </w:rPr>
        <w:t>W.,</w:t>
      </w:r>
      <w:r>
        <w:rPr>
          <w:rFonts w:ascii="Trebuchet MS"/>
          <w:b/>
          <w:color w:val="231F20"/>
          <w:spacing w:val="-10"/>
          <w:sz w:val="19"/>
        </w:rPr>
        <w:t> </w:t>
      </w:r>
      <w:r>
        <w:rPr>
          <w:rFonts w:ascii="Trebuchet MS"/>
          <w:b/>
          <w:color w:val="231F20"/>
          <w:spacing w:val="-4"/>
          <w:sz w:val="19"/>
        </w:rPr>
        <w:t>Breaking</w:t>
      </w:r>
      <w:r>
        <w:rPr>
          <w:rFonts w:ascii="Trebuchet MS"/>
          <w:b/>
          <w:color w:val="231F20"/>
          <w:spacing w:val="-11"/>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Constraints</w:t>
      </w:r>
      <w:r>
        <w:rPr>
          <w:rFonts w:ascii="Trebuchet MS"/>
          <w:b/>
          <w:color w:val="231F20"/>
          <w:spacing w:val="-10"/>
          <w:sz w:val="19"/>
        </w:rPr>
        <w:t> </w:t>
      </w:r>
      <w:r>
        <w:rPr>
          <w:rFonts w:ascii="Trebuchet MS"/>
          <w:b/>
          <w:color w:val="231F20"/>
          <w:spacing w:val="-4"/>
          <w:sz w:val="19"/>
        </w:rPr>
        <w:t>to</w:t>
      </w:r>
      <w:r>
        <w:rPr>
          <w:rFonts w:ascii="Trebuchet MS"/>
          <w:b/>
          <w:color w:val="231F20"/>
          <w:spacing w:val="-11"/>
          <w:sz w:val="19"/>
        </w:rPr>
        <w:t> </w:t>
      </w:r>
      <w:r>
        <w:rPr>
          <w:rFonts w:ascii="Trebuchet MS"/>
          <w:b/>
          <w:color w:val="231F20"/>
          <w:spacing w:val="-4"/>
          <w:sz w:val="19"/>
        </w:rPr>
        <w:t>World-Class</w:t>
      </w:r>
      <w:r>
        <w:rPr>
          <w:rFonts w:ascii="Trebuchet MS"/>
          <w:b/>
          <w:color w:val="231F20"/>
          <w:spacing w:val="-10"/>
          <w:sz w:val="19"/>
        </w:rPr>
        <w:t> </w:t>
      </w:r>
      <w:r>
        <w:rPr>
          <w:rFonts w:ascii="Trebuchet MS"/>
          <w:b/>
          <w:color w:val="231F20"/>
          <w:spacing w:val="-4"/>
          <w:sz w:val="19"/>
        </w:rPr>
        <w:t>Performance,</w:t>
      </w:r>
      <w:r>
        <w:rPr>
          <w:rFonts w:ascii="Trebuchet MS"/>
          <w:b/>
          <w:color w:val="231F20"/>
          <w:spacing w:val="-10"/>
          <w:sz w:val="19"/>
        </w:rPr>
        <w:t> </w:t>
      </w:r>
      <w:r>
        <w:rPr>
          <w:rFonts w:ascii="Trebuchet MS"/>
          <w:b/>
          <w:color w:val="231F20"/>
          <w:spacing w:val="-4"/>
          <w:sz w:val="19"/>
        </w:rPr>
        <w:t>Milwau- </w:t>
      </w:r>
      <w:r>
        <w:rPr>
          <w:rFonts w:ascii="Trebuchet MS"/>
          <w:b/>
          <w:color w:val="231F20"/>
          <w:sz w:val="19"/>
        </w:rPr>
        <w:t>kee:</w:t>
      </w:r>
      <w:r>
        <w:rPr>
          <w:rFonts w:ascii="Trebuchet MS"/>
          <w:b/>
          <w:color w:val="231F20"/>
          <w:spacing w:val="-15"/>
          <w:sz w:val="19"/>
        </w:rPr>
        <w:t> </w:t>
      </w:r>
      <w:r>
        <w:rPr>
          <w:rFonts w:ascii="Trebuchet MS"/>
          <w:b/>
          <w:color w:val="231F20"/>
          <w:sz w:val="19"/>
        </w:rPr>
        <w:t>ASQ</w:t>
      </w:r>
      <w:r>
        <w:rPr>
          <w:rFonts w:ascii="Trebuchet MS"/>
          <w:b/>
          <w:color w:val="231F20"/>
          <w:spacing w:val="-14"/>
          <w:sz w:val="19"/>
        </w:rPr>
        <w:t> </w:t>
      </w:r>
      <w:r>
        <w:rPr>
          <w:rFonts w:ascii="Trebuchet MS"/>
          <w:b/>
          <w:color w:val="231F20"/>
          <w:sz w:val="19"/>
        </w:rPr>
        <w:t>Quality</w:t>
      </w:r>
      <w:r>
        <w:rPr>
          <w:rFonts w:ascii="Trebuchet MS"/>
          <w:b/>
          <w:color w:val="231F20"/>
          <w:spacing w:val="-14"/>
          <w:sz w:val="19"/>
        </w:rPr>
        <w:t> </w:t>
      </w:r>
      <w:r>
        <w:rPr>
          <w:rFonts w:ascii="Trebuchet MS"/>
          <w:b/>
          <w:color w:val="231F20"/>
          <w:sz w:val="19"/>
        </w:rPr>
        <w:t>Press,</w:t>
      </w:r>
      <w:r>
        <w:rPr>
          <w:rFonts w:ascii="Trebuchet MS"/>
          <w:b/>
          <w:color w:val="231F20"/>
          <w:spacing w:val="-15"/>
          <w:sz w:val="19"/>
        </w:rPr>
        <w:t> </w:t>
      </w:r>
      <w:r>
        <w:rPr>
          <w:rFonts w:ascii="Trebuchet MS"/>
          <w:b/>
          <w:color w:val="231F20"/>
          <w:sz w:val="19"/>
        </w:rPr>
        <w:t>1998.</w:t>
      </w:r>
      <w:r>
        <w:rPr>
          <w:rFonts w:ascii="Trebuchet MS"/>
          <w:b/>
          <w:color w:val="231F20"/>
          <w:spacing w:val="-14"/>
          <w:sz w:val="19"/>
        </w:rPr>
        <w:t> </w:t>
      </w:r>
      <w:r>
        <w:rPr>
          <w:rFonts w:ascii="Trebuchet MS"/>
          <w:b/>
          <w:color w:val="231F20"/>
          <w:sz w:val="19"/>
        </w:rPr>
        <w:t>Used</w:t>
      </w:r>
      <w:r>
        <w:rPr>
          <w:rFonts w:ascii="Trebuchet MS"/>
          <w:b/>
          <w:color w:val="231F20"/>
          <w:spacing w:val="-14"/>
          <w:sz w:val="19"/>
        </w:rPr>
        <w:t> </w:t>
      </w:r>
      <w:r>
        <w:rPr>
          <w:rFonts w:ascii="Trebuchet MS"/>
          <w:b/>
          <w:color w:val="231F20"/>
          <w:sz w:val="19"/>
        </w:rPr>
        <w:t>with</w:t>
      </w:r>
      <w:r>
        <w:rPr>
          <w:rFonts w:ascii="Trebuchet MS"/>
          <w:b/>
          <w:color w:val="231F20"/>
          <w:spacing w:val="-15"/>
          <w:sz w:val="19"/>
        </w:rPr>
        <w:t> </w:t>
      </w:r>
      <w:r>
        <w:rPr>
          <w:rFonts w:ascii="Trebuchet MS"/>
          <w:b/>
          <w:color w:val="231F20"/>
          <w:sz w:val="19"/>
        </w:rPr>
        <w:t>permission.)</w:t>
      </w:r>
    </w:p>
    <w:p>
      <w:pPr>
        <w:pStyle w:val="BodyText"/>
        <w:spacing w:line="249" w:lineRule="auto" w:before="205"/>
        <w:ind w:left="330" w:right="367"/>
        <w:jc w:val="both"/>
      </w:pPr>
      <w:r>
        <w:rPr>
          <w:color w:val="231F20"/>
        </w:rPr>
        <w:t>area</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booster</w:t>
      </w:r>
      <w:r>
        <w:rPr>
          <w:color w:val="231F20"/>
          <w:spacing w:val="-8"/>
        </w:rPr>
        <w:t> </w:t>
      </w:r>
      <w:r>
        <w:rPr>
          <w:color w:val="231F20"/>
        </w:rPr>
        <w:t>case</w:t>
      </w:r>
      <w:r>
        <w:rPr>
          <w:color w:val="231F20"/>
          <w:spacing w:val="-8"/>
        </w:rPr>
        <w:t> </w:t>
      </w:r>
      <w:r>
        <w:rPr>
          <w:color w:val="231F20"/>
        </w:rPr>
        <w:t>(P1).</w:t>
      </w:r>
      <w:r>
        <w:rPr>
          <w:color w:val="231F20"/>
          <w:spacing w:val="-8"/>
        </w:rPr>
        <w:t> </w:t>
      </w:r>
      <w:r>
        <w:rPr>
          <w:color w:val="231F20"/>
        </w:rPr>
        <w:t>This</w:t>
      </w:r>
      <w:r>
        <w:rPr>
          <w:color w:val="231F20"/>
          <w:spacing w:val="-8"/>
        </w:rPr>
        <w:t> </w:t>
      </w:r>
      <w:r>
        <w:rPr>
          <w:color w:val="231F20"/>
        </w:rPr>
        <w:t>was</w:t>
      </w:r>
      <w:r>
        <w:rPr>
          <w:color w:val="231F20"/>
          <w:spacing w:val="-8"/>
        </w:rPr>
        <w:t> </w:t>
      </w:r>
      <w:r>
        <w:rPr>
          <w:color w:val="231F20"/>
        </w:rPr>
        <w:t>a</w:t>
      </w:r>
      <w:r>
        <w:rPr>
          <w:color w:val="231F20"/>
          <w:spacing w:val="-8"/>
        </w:rPr>
        <w:t> </w:t>
      </w:r>
      <w:r>
        <w:rPr>
          <w:color w:val="231F20"/>
        </w:rPr>
        <w:t>prerequisite</w:t>
      </w:r>
      <w:r>
        <w:rPr>
          <w:color w:val="231F20"/>
          <w:spacing w:val="-8"/>
        </w:rPr>
        <w:t> </w:t>
      </w:r>
      <w:r>
        <w:rPr>
          <w:color w:val="231F20"/>
        </w:rPr>
        <w:t>imposed</w:t>
      </w:r>
      <w:r>
        <w:rPr>
          <w:color w:val="231F20"/>
          <w:spacing w:val="-8"/>
        </w:rPr>
        <w:t> </w:t>
      </w:r>
      <w:r>
        <w:rPr>
          <w:color w:val="231F20"/>
        </w:rPr>
        <w:t>at</w:t>
      </w:r>
      <w:r>
        <w:rPr>
          <w:color w:val="231F20"/>
          <w:spacing w:val="-8"/>
        </w:rPr>
        <w:t> </w:t>
      </w:r>
      <w:r>
        <w:rPr>
          <w:color w:val="231F20"/>
        </w:rPr>
        <w:t>the</w:t>
      </w:r>
      <w:r>
        <w:rPr>
          <w:color w:val="231F20"/>
          <w:spacing w:val="-8"/>
        </w:rPr>
        <w:t> </w:t>
      </w:r>
      <w:r>
        <w:rPr>
          <w:color w:val="231F20"/>
        </w:rPr>
        <w:t>design</w:t>
      </w:r>
      <w:r>
        <w:rPr>
          <w:color w:val="231F20"/>
          <w:spacing w:val="-8"/>
        </w:rPr>
        <w:t> </w:t>
      </w:r>
      <w:r>
        <w:rPr>
          <w:color w:val="231F20"/>
        </w:rPr>
        <w:t>stage by</w:t>
      </w:r>
      <w:r>
        <w:rPr>
          <w:color w:val="231F20"/>
          <w:spacing w:val="-1"/>
        </w:rPr>
        <w:t> </w:t>
      </w:r>
      <w:r>
        <w:rPr>
          <w:color w:val="231F20"/>
        </w:rPr>
        <w:t>the</w:t>
      </w:r>
      <w:r>
        <w:rPr>
          <w:color w:val="231F20"/>
          <w:spacing w:val="-1"/>
        </w:rPr>
        <w:t> </w:t>
      </w:r>
      <w:r>
        <w:rPr>
          <w:color w:val="231F20"/>
        </w:rPr>
        <w:t>laws</w:t>
      </w:r>
      <w:r>
        <w:rPr>
          <w:color w:val="231F20"/>
          <w:spacing w:val="-1"/>
        </w:rPr>
        <w:t> </w:t>
      </w:r>
      <w:r>
        <w:rPr>
          <w:color w:val="231F20"/>
        </w:rPr>
        <w:t>of</w:t>
      </w:r>
      <w:r>
        <w:rPr>
          <w:color w:val="231F20"/>
          <w:spacing w:val="-1"/>
        </w:rPr>
        <w:t> </w:t>
      </w:r>
      <w:r>
        <w:rPr>
          <w:color w:val="231F20"/>
        </w:rPr>
        <w:t>physics</w:t>
      </w:r>
      <w:r>
        <w:rPr>
          <w:color w:val="231F20"/>
          <w:spacing w:val="-1"/>
        </w:rPr>
        <w:t> </w:t>
      </w:r>
      <w:r>
        <w:rPr>
          <w:color w:val="231F20"/>
        </w:rPr>
        <w:t>and</w:t>
      </w:r>
      <w:r>
        <w:rPr>
          <w:color w:val="231F20"/>
          <w:spacing w:val="-1"/>
        </w:rPr>
        <w:t> </w:t>
      </w:r>
      <w:r>
        <w:rPr>
          <w:color w:val="231F20"/>
        </w:rPr>
        <w:t>chemistry.</w:t>
      </w:r>
      <w:r>
        <w:rPr>
          <w:color w:val="231F20"/>
          <w:spacing w:val="-1"/>
        </w:rPr>
        <w:t> </w:t>
      </w:r>
      <w:r>
        <w:rPr>
          <w:color w:val="231F20"/>
        </w:rPr>
        <w:t>It</w:t>
      </w:r>
      <w:r>
        <w:rPr>
          <w:color w:val="231F20"/>
          <w:spacing w:val="-1"/>
        </w:rPr>
        <w:t> </w:t>
      </w:r>
      <w:r>
        <w:rPr>
          <w:color w:val="231F20"/>
        </w:rPr>
        <w:t>left</w:t>
      </w:r>
      <w:r>
        <w:rPr>
          <w:color w:val="231F20"/>
          <w:spacing w:val="-1"/>
        </w:rPr>
        <w:t> </w:t>
      </w:r>
      <w:r>
        <w:rPr>
          <w:color w:val="231F20"/>
        </w:rPr>
        <w:t>the</w:t>
      </w:r>
      <w:r>
        <w:rPr>
          <w:color w:val="231F20"/>
          <w:spacing w:val="-1"/>
        </w:rPr>
        <w:t> </w:t>
      </w:r>
      <w:r>
        <w:rPr>
          <w:color w:val="231F20"/>
        </w:rPr>
        <w:t>engineers</w:t>
      </w:r>
      <w:r>
        <w:rPr>
          <w:color w:val="231F20"/>
          <w:spacing w:val="-1"/>
        </w:rPr>
        <w:t> </w:t>
      </w:r>
      <w:r>
        <w:rPr>
          <w:color w:val="231F20"/>
        </w:rPr>
        <w:t>with</w:t>
      </w:r>
      <w:r>
        <w:rPr>
          <w:color w:val="231F20"/>
          <w:spacing w:val="-1"/>
        </w:rPr>
        <w:t> </w:t>
      </w:r>
      <w:r>
        <w:rPr>
          <w:color w:val="231F20"/>
        </w:rPr>
        <w:t>only</w:t>
      </w:r>
      <w:r>
        <w:rPr>
          <w:color w:val="231F20"/>
          <w:spacing w:val="-1"/>
        </w:rPr>
        <w:t> </w:t>
      </w:r>
      <w:r>
        <w:rPr>
          <w:color w:val="231F20"/>
        </w:rPr>
        <w:t>one</w:t>
      </w:r>
      <w:r>
        <w:rPr>
          <w:color w:val="231F20"/>
          <w:spacing w:val="-1"/>
        </w:rPr>
        <w:t> </w:t>
      </w:r>
      <w:r>
        <w:rPr>
          <w:color w:val="231F20"/>
        </w:rPr>
        <w:t>option: figure</w:t>
      </w:r>
      <w:r>
        <w:rPr>
          <w:color w:val="231F20"/>
          <w:spacing w:val="-8"/>
        </w:rPr>
        <w:t> </w:t>
      </w:r>
      <w:r>
        <w:rPr>
          <w:color w:val="231F20"/>
        </w:rPr>
        <w:t>out</w:t>
      </w:r>
      <w:r>
        <w:rPr>
          <w:color w:val="231F20"/>
          <w:spacing w:val="-8"/>
        </w:rPr>
        <w:t> </w:t>
      </w:r>
      <w:r>
        <w:rPr>
          <w:color w:val="231F20"/>
        </w:rPr>
        <w:t>how</w:t>
      </w:r>
      <w:r>
        <w:rPr>
          <w:color w:val="231F20"/>
          <w:spacing w:val="-8"/>
        </w:rPr>
        <w:t> </w:t>
      </w:r>
      <w:r>
        <w:rPr>
          <w:color w:val="231F20"/>
        </w:rPr>
        <w:t>to</w:t>
      </w:r>
      <w:r>
        <w:rPr>
          <w:color w:val="231F20"/>
          <w:spacing w:val="-8"/>
        </w:rPr>
        <w:t> </w:t>
      </w:r>
      <w:r>
        <w:rPr>
          <w:color w:val="231F20"/>
        </w:rPr>
        <w:t>maintain</w:t>
      </w:r>
      <w:r>
        <w:rPr>
          <w:color w:val="231F20"/>
          <w:spacing w:val="-8"/>
        </w:rPr>
        <w:t> </w:t>
      </w:r>
      <w:r>
        <w:rPr>
          <w:color w:val="231F20"/>
        </w:rPr>
        <w:t>the</w:t>
      </w:r>
      <w:r>
        <w:rPr>
          <w:color w:val="231F20"/>
          <w:spacing w:val="-8"/>
        </w:rPr>
        <w:t> </w:t>
      </w:r>
      <w:r>
        <w:rPr>
          <w:color w:val="231F20"/>
        </w:rPr>
        <w:t>circular</w:t>
      </w:r>
      <w:r>
        <w:rPr>
          <w:color w:val="231F20"/>
          <w:spacing w:val="-8"/>
        </w:rPr>
        <w:t> </w:t>
      </w:r>
      <w:r>
        <w:rPr>
          <w:color w:val="231F20"/>
        </w:rPr>
        <w:t>shape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booster</w:t>
      </w:r>
      <w:r>
        <w:rPr>
          <w:color w:val="231F20"/>
          <w:spacing w:val="-8"/>
        </w:rPr>
        <w:t> </w:t>
      </w:r>
      <w:r>
        <w:rPr>
          <w:color w:val="231F20"/>
        </w:rPr>
        <w:t>casing</w:t>
      </w:r>
      <w:r>
        <w:rPr>
          <w:color w:val="231F20"/>
          <w:spacing w:val="-8"/>
        </w:rPr>
        <w:t> </w:t>
      </w:r>
      <w:r>
        <w:rPr>
          <w:color w:val="231F20"/>
        </w:rPr>
        <w:t>without</w:t>
      </w:r>
      <w:r>
        <w:rPr>
          <w:color w:val="231F20"/>
          <w:spacing w:val="-8"/>
        </w:rPr>
        <w:t> </w:t>
      </w:r>
      <w:r>
        <w:rPr>
          <w:color w:val="231F20"/>
        </w:rPr>
        <w:t>sacri- </w:t>
      </w:r>
      <w:r>
        <w:rPr>
          <w:color w:val="231F20"/>
          <w:spacing w:val="-2"/>
        </w:rPr>
        <w:t>ficing</w:t>
      </w:r>
      <w:r>
        <w:rPr>
          <w:color w:val="231F20"/>
          <w:spacing w:val="-4"/>
        </w:rPr>
        <w:t> </w:t>
      </w:r>
      <w:r>
        <w:rPr>
          <w:color w:val="231F20"/>
          <w:spacing w:val="-2"/>
        </w:rPr>
        <w:t>the</w:t>
      </w:r>
      <w:r>
        <w:rPr>
          <w:color w:val="231F20"/>
          <w:spacing w:val="-4"/>
        </w:rPr>
        <w:t> </w:t>
      </w:r>
      <w:r>
        <w:rPr>
          <w:color w:val="231F20"/>
          <w:spacing w:val="-2"/>
        </w:rPr>
        <w:t>cross-sectional</w:t>
      </w:r>
      <w:r>
        <w:rPr>
          <w:color w:val="231F20"/>
          <w:spacing w:val="-4"/>
        </w:rPr>
        <w:t> </w:t>
      </w:r>
      <w:r>
        <w:rPr>
          <w:color w:val="231F20"/>
          <w:spacing w:val="-2"/>
        </w:rPr>
        <w:t>area.</w:t>
      </w:r>
      <w:r>
        <w:rPr>
          <w:color w:val="231F20"/>
          <w:spacing w:val="-4"/>
        </w:rPr>
        <w:t> </w:t>
      </w:r>
      <w:r>
        <w:rPr>
          <w:color w:val="231F20"/>
          <w:spacing w:val="-2"/>
        </w:rPr>
        <w:t>So</w:t>
      </w:r>
      <w:r>
        <w:rPr>
          <w:color w:val="231F20"/>
          <w:spacing w:val="-4"/>
        </w:rPr>
        <w:t> </w:t>
      </w:r>
      <w:r>
        <w:rPr>
          <w:color w:val="231F20"/>
          <w:spacing w:val="-2"/>
        </w:rPr>
        <w:t>the</w:t>
      </w:r>
      <w:r>
        <w:rPr>
          <w:color w:val="231F20"/>
          <w:spacing w:val="-4"/>
        </w:rPr>
        <w:t> </w:t>
      </w:r>
      <w:r>
        <w:rPr>
          <w:color w:val="231F20"/>
          <w:spacing w:val="-2"/>
        </w:rPr>
        <w:t>two</w:t>
      </w:r>
      <w:r>
        <w:rPr>
          <w:color w:val="231F20"/>
          <w:spacing w:val="-4"/>
        </w:rPr>
        <w:t> </w:t>
      </w:r>
      <w:r>
        <w:rPr>
          <w:color w:val="231F20"/>
          <w:spacing w:val="-2"/>
        </w:rPr>
        <w:t>critical</w:t>
      </w:r>
      <w:r>
        <w:rPr>
          <w:color w:val="231F20"/>
          <w:spacing w:val="-4"/>
        </w:rPr>
        <w:t> </w:t>
      </w:r>
      <w:r>
        <w:rPr>
          <w:color w:val="231F20"/>
          <w:spacing w:val="-2"/>
        </w:rPr>
        <w:t>engineering</w:t>
      </w:r>
      <w:r>
        <w:rPr>
          <w:color w:val="231F20"/>
          <w:spacing w:val="-4"/>
        </w:rPr>
        <w:t> </w:t>
      </w:r>
      <w:r>
        <w:rPr>
          <w:color w:val="231F20"/>
          <w:spacing w:val="-2"/>
        </w:rPr>
        <w:t>parameters</w:t>
      </w:r>
      <w:r>
        <w:rPr>
          <w:color w:val="231F20"/>
          <w:spacing w:val="-4"/>
        </w:rPr>
        <w:t> </w:t>
      </w:r>
      <w:r>
        <w:rPr>
          <w:color w:val="231F20"/>
          <w:spacing w:val="-2"/>
        </w:rPr>
        <w:t>are</w:t>
      </w:r>
      <w:r>
        <w:rPr>
          <w:color w:val="231F20"/>
          <w:spacing w:val="-4"/>
        </w:rPr>
        <w:t> </w:t>
      </w:r>
      <w:r>
        <w:rPr>
          <w:color w:val="231F20"/>
          <w:spacing w:val="-2"/>
        </w:rPr>
        <w:t>area and</w:t>
      </w:r>
      <w:r>
        <w:rPr>
          <w:color w:val="231F20"/>
          <w:spacing w:val="-8"/>
        </w:rPr>
        <w:t> </w:t>
      </w:r>
      <w:r>
        <w:rPr>
          <w:color w:val="231F20"/>
          <w:spacing w:val="-2"/>
        </w:rPr>
        <w:t>shape:</w:t>
      </w:r>
      <w:r>
        <w:rPr>
          <w:color w:val="231F20"/>
          <w:spacing w:val="-8"/>
        </w:rPr>
        <w:t> </w:t>
      </w:r>
      <w:r>
        <w:rPr>
          <w:color w:val="231F20"/>
          <w:spacing w:val="-2"/>
        </w:rPr>
        <w:t>as</w:t>
      </w:r>
      <w:r>
        <w:rPr>
          <w:color w:val="231F20"/>
          <w:spacing w:val="-8"/>
        </w:rPr>
        <w:t> </w:t>
      </w:r>
      <w:r>
        <w:rPr>
          <w:color w:val="231F20"/>
          <w:spacing w:val="-2"/>
        </w:rPr>
        <w:t>the</w:t>
      </w:r>
      <w:r>
        <w:rPr>
          <w:color w:val="231F20"/>
          <w:spacing w:val="-8"/>
        </w:rPr>
        <w:t> </w:t>
      </w:r>
      <w:r>
        <w:rPr>
          <w:color w:val="231F20"/>
          <w:spacing w:val="-2"/>
        </w:rPr>
        <w:t>area</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cross-section</w:t>
      </w:r>
      <w:r>
        <w:rPr>
          <w:color w:val="231F20"/>
          <w:spacing w:val="-8"/>
        </w:rPr>
        <w:t> </w:t>
      </w:r>
      <w:r>
        <w:rPr>
          <w:color w:val="231F20"/>
          <w:spacing w:val="-2"/>
        </w:rPr>
        <w:t>improves,</w:t>
      </w:r>
      <w:r>
        <w:rPr>
          <w:color w:val="231F20"/>
          <w:spacing w:val="-8"/>
        </w:rPr>
        <w:t> </w:t>
      </w:r>
      <w:r>
        <w:rPr>
          <w:color w:val="231F20"/>
          <w:spacing w:val="-2"/>
        </w:rPr>
        <w:t>the</w:t>
      </w:r>
      <w:r>
        <w:rPr>
          <w:color w:val="231F20"/>
          <w:spacing w:val="-8"/>
        </w:rPr>
        <w:t> </w:t>
      </w:r>
      <w:r>
        <w:rPr>
          <w:color w:val="231F20"/>
          <w:spacing w:val="-2"/>
        </w:rPr>
        <w:t>shape</w:t>
      </w:r>
      <w:r>
        <w:rPr>
          <w:color w:val="231F20"/>
          <w:spacing w:val="-8"/>
        </w:rPr>
        <w:t> </w:t>
      </w:r>
      <w:r>
        <w:rPr>
          <w:color w:val="231F20"/>
          <w:spacing w:val="-2"/>
        </w:rPr>
        <w:t>of</w:t>
      </w:r>
      <w:r>
        <w:rPr>
          <w:color w:val="231F20"/>
          <w:spacing w:val="-8"/>
        </w:rPr>
        <w:t> </w:t>
      </w:r>
      <w:r>
        <w:rPr>
          <w:color w:val="231F20"/>
          <w:spacing w:val="-2"/>
        </w:rPr>
        <w:t>the</w:t>
      </w:r>
      <w:r>
        <w:rPr>
          <w:color w:val="231F20"/>
          <w:spacing w:val="-8"/>
        </w:rPr>
        <w:t> </w:t>
      </w:r>
      <w:r>
        <w:rPr>
          <w:color w:val="231F20"/>
          <w:spacing w:val="-2"/>
        </w:rPr>
        <w:t>cross-section deteriorates.</w:t>
      </w:r>
    </w:p>
    <w:p>
      <w:pPr>
        <w:pStyle w:val="BodyText"/>
        <w:spacing w:line="235" w:lineRule="exact"/>
        <w:ind w:left="630"/>
        <w:jc w:val="both"/>
      </w:pPr>
      <w:r>
        <w:rPr>
          <w:color w:val="231F20"/>
          <w:spacing w:val="-2"/>
        </w:rPr>
        <w:t>For</w:t>
      </w:r>
      <w:r>
        <w:rPr>
          <w:color w:val="231F20"/>
          <w:spacing w:val="-6"/>
        </w:rPr>
        <w:t> </w:t>
      </w:r>
      <w:r>
        <w:rPr>
          <w:color w:val="231F20"/>
          <w:spacing w:val="-2"/>
        </w:rPr>
        <w:t>this</w:t>
      </w:r>
      <w:r>
        <w:rPr>
          <w:color w:val="231F20"/>
          <w:spacing w:val="-5"/>
        </w:rPr>
        <w:t> </w:t>
      </w:r>
      <w:r>
        <w:rPr>
          <w:color w:val="231F20"/>
          <w:spacing w:val="-2"/>
        </w:rPr>
        <w:t>contradiction,</w:t>
      </w:r>
      <w:r>
        <w:rPr>
          <w:color w:val="231F20"/>
          <w:spacing w:val="-5"/>
        </w:rPr>
        <w:t> </w:t>
      </w:r>
      <w:r>
        <w:rPr>
          <w:color w:val="231F20"/>
          <w:spacing w:val="-2"/>
        </w:rPr>
        <w:t>the</w:t>
      </w:r>
      <w:r>
        <w:rPr>
          <w:color w:val="231F20"/>
          <w:spacing w:val="-5"/>
        </w:rPr>
        <w:t> </w:t>
      </w:r>
      <w:r>
        <w:rPr>
          <w:color w:val="231F20"/>
          <w:spacing w:val="-2"/>
        </w:rPr>
        <w:t>matrix</w:t>
      </w:r>
      <w:r>
        <w:rPr>
          <w:color w:val="231F20"/>
          <w:spacing w:val="-5"/>
        </w:rPr>
        <w:t> </w:t>
      </w:r>
      <w:r>
        <w:rPr>
          <w:color w:val="231F20"/>
          <w:spacing w:val="-2"/>
        </w:rPr>
        <w:t>suggests</w:t>
      </w:r>
      <w:r>
        <w:rPr>
          <w:color w:val="231F20"/>
          <w:spacing w:val="-5"/>
        </w:rPr>
        <w:t> </w:t>
      </w:r>
      <w:r>
        <w:rPr>
          <w:color w:val="231F20"/>
          <w:spacing w:val="-2"/>
        </w:rPr>
        <w:t>the</w:t>
      </w:r>
      <w:r>
        <w:rPr>
          <w:color w:val="231F20"/>
          <w:spacing w:val="-5"/>
        </w:rPr>
        <w:t> </w:t>
      </w:r>
      <w:r>
        <w:rPr>
          <w:color w:val="231F20"/>
          <w:spacing w:val="-2"/>
        </w:rPr>
        <w:t>use</w:t>
      </w:r>
      <w:r>
        <w:rPr>
          <w:color w:val="231F20"/>
          <w:spacing w:val="-6"/>
        </w:rPr>
        <w:t> </w:t>
      </w:r>
      <w:r>
        <w:rPr>
          <w:color w:val="231F20"/>
          <w:spacing w:val="-2"/>
        </w:rPr>
        <w:t>of</w:t>
      </w:r>
      <w:r>
        <w:rPr>
          <w:color w:val="231F20"/>
          <w:spacing w:val="-5"/>
        </w:rPr>
        <w:t> </w:t>
      </w:r>
      <w:r>
        <w:rPr>
          <w:color w:val="231F20"/>
          <w:spacing w:val="-2"/>
        </w:rPr>
        <w:t>Principles</w:t>
      </w:r>
      <w:r>
        <w:rPr>
          <w:color w:val="231F20"/>
          <w:spacing w:val="-5"/>
        </w:rPr>
        <w:t> </w:t>
      </w:r>
      <w:r>
        <w:rPr>
          <w:color w:val="231F20"/>
          <w:spacing w:val="-2"/>
        </w:rPr>
        <w:t>24</w:t>
      </w:r>
      <w:r>
        <w:rPr>
          <w:color w:val="231F20"/>
          <w:spacing w:val="-5"/>
        </w:rPr>
        <w:t> </w:t>
      </w:r>
      <w:r>
        <w:rPr>
          <w:color w:val="231F20"/>
          <w:spacing w:val="-2"/>
        </w:rPr>
        <w:t>and</w:t>
      </w:r>
      <w:r>
        <w:rPr>
          <w:color w:val="231F20"/>
          <w:spacing w:val="-5"/>
        </w:rPr>
        <w:t> 34.</w:t>
      </w:r>
    </w:p>
    <w:p>
      <w:pPr>
        <w:pStyle w:val="ListParagraph"/>
        <w:numPr>
          <w:ilvl w:val="0"/>
          <w:numId w:val="85"/>
        </w:numPr>
        <w:tabs>
          <w:tab w:pos="810" w:val="left" w:leader="none"/>
        </w:tabs>
        <w:spacing w:line="225" w:lineRule="auto" w:before="238" w:after="0"/>
        <w:ind w:left="810" w:right="367" w:hanging="240"/>
        <w:jc w:val="both"/>
        <w:rPr>
          <w:sz w:val="21"/>
        </w:rPr>
      </w:pPr>
      <w:r>
        <w:rPr>
          <w:color w:val="231F20"/>
          <w:spacing w:val="-2"/>
          <w:sz w:val="21"/>
        </w:rPr>
        <w:t>Principle 24: Intermediary. Use an intermediary carrier article or intermedi- ary</w:t>
      </w:r>
      <w:r>
        <w:rPr>
          <w:color w:val="231F20"/>
          <w:spacing w:val="-10"/>
          <w:sz w:val="21"/>
        </w:rPr>
        <w:t> </w:t>
      </w:r>
      <w:r>
        <w:rPr>
          <w:color w:val="231F20"/>
          <w:spacing w:val="-2"/>
          <w:sz w:val="21"/>
        </w:rPr>
        <w:t>process.</w:t>
      </w:r>
      <w:r>
        <w:rPr>
          <w:color w:val="231F20"/>
          <w:spacing w:val="-10"/>
          <w:sz w:val="21"/>
        </w:rPr>
        <w:t> </w:t>
      </w:r>
      <w:r>
        <w:rPr>
          <w:color w:val="231F20"/>
          <w:spacing w:val="-2"/>
          <w:sz w:val="21"/>
        </w:rPr>
        <w:t>Merge</w:t>
      </w:r>
      <w:r>
        <w:rPr>
          <w:color w:val="231F20"/>
          <w:spacing w:val="-10"/>
          <w:sz w:val="21"/>
        </w:rPr>
        <w:t> </w:t>
      </w:r>
      <w:r>
        <w:rPr>
          <w:color w:val="231F20"/>
          <w:spacing w:val="-2"/>
          <w:sz w:val="21"/>
        </w:rPr>
        <w:t>one</w:t>
      </w:r>
      <w:r>
        <w:rPr>
          <w:color w:val="231F20"/>
          <w:spacing w:val="-10"/>
          <w:sz w:val="21"/>
        </w:rPr>
        <w:t> </w:t>
      </w:r>
      <w:r>
        <w:rPr>
          <w:color w:val="231F20"/>
          <w:spacing w:val="-2"/>
          <w:sz w:val="21"/>
        </w:rPr>
        <w:t>object</w:t>
      </w:r>
      <w:r>
        <w:rPr>
          <w:color w:val="231F20"/>
          <w:spacing w:val="-10"/>
          <w:sz w:val="21"/>
        </w:rPr>
        <w:t> </w:t>
      </w:r>
      <w:r>
        <w:rPr>
          <w:color w:val="231F20"/>
          <w:spacing w:val="-2"/>
          <w:sz w:val="21"/>
        </w:rPr>
        <w:t>temporarily</w:t>
      </w:r>
      <w:r>
        <w:rPr>
          <w:color w:val="231F20"/>
          <w:spacing w:val="-10"/>
          <w:sz w:val="21"/>
        </w:rPr>
        <w:t> </w:t>
      </w:r>
      <w:r>
        <w:rPr>
          <w:color w:val="231F20"/>
          <w:spacing w:val="-2"/>
          <w:sz w:val="21"/>
        </w:rPr>
        <w:t>with</w:t>
      </w:r>
      <w:r>
        <w:rPr>
          <w:color w:val="231F20"/>
          <w:spacing w:val="-10"/>
          <w:sz w:val="21"/>
        </w:rPr>
        <w:t> </w:t>
      </w:r>
      <w:r>
        <w:rPr>
          <w:color w:val="231F20"/>
          <w:spacing w:val="-2"/>
          <w:sz w:val="21"/>
        </w:rPr>
        <w:t>another</w:t>
      </w:r>
      <w:r>
        <w:rPr>
          <w:color w:val="231F20"/>
          <w:spacing w:val="-10"/>
          <w:sz w:val="21"/>
        </w:rPr>
        <w:t> </w:t>
      </w:r>
      <w:r>
        <w:rPr>
          <w:color w:val="231F20"/>
          <w:spacing w:val="-2"/>
          <w:sz w:val="21"/>
        </w:rPr>
        <w:t>(which</w:t>
      </w:r>
      <w:r>
        <w:rPr>
          <w:color w:val="231F20"/>
          <w:spacing w:val="-10"/>
          <w:sz w:val="21"/>
        </w:rPr>
        <w:t> </w:t>
      </w:r>
      <w:r>
        <w:rPr>
          <w:color w:val="231F20"/>
          <w:spacing w:val="-2"/>
          <w:sz w:val="21"/>
        </w:rPr>
        <w:t>can</w:t>
      </w:r>
      <w:r>
        <w:rPr>
          <w:color w:val="231F20"/>
          <w:spacing w:val="-10"/>
          <w:sz w:val="21"/>
        </w:rPr>
        <w:t> </w:t>
      </w:r>
      <w:r>
        <w:rPr>
          <w:color w:val="231F20"/>
          <w:spacing w:val="-2"/>
          <w:sz w:val="21"/>
        </w:rPr>
        <w:t>be</w:t>
      </w:r>
      <w:r>
        <w:rPr>
          <w:color w:val="231F20"/>
          <w:spacing w:val="-10"/>
          <w:sz w:val="21"/>
        </w:rPr>
        <w:t> </w:t>
      </w:r>
      <w:r>
        <w:rPr>
          <w:color w:val="231F20"/>
          <w:spacing w:val="-2"/>
          <w:sz w:val="21"/>
        </w:rPr>
        <w:t>easily removed).</w:t>
      </w:r>
    </w:p>
    <w:p>
      <w:pPr>
        <w:pStyle w:val="ListParagraph"/>
        <w:numPr>
          <w:ilvl w:val="0"/>
          <w:numId w:val="85"/>
        </w:numPr>
        <w:tabs>
          <w:tab w:pos="810" w:val="left" w:leader="none"/>
        </w:tabs>
        <w:spacing w:line="225" w:lineRule="auto" w:before="0" w:after="0"/>
        <w:ind w:left="810" w:right="367" w:hanging="240"/>
        <w:jc w:val="both"/>
        <w:rPr>
          <w:sz w:val="21"/>
        </w:rPr>
      </w:pPr>
      <w:r>
        <w:rPr>
          <w:color w:val="231F20"/>
          <w:sz w:val="21"/>
        </w:rPr>
        <w:t>Principle 34: Discarding and recovering. Make portions of an object that have</w:t>
      </w:r>
      <w:r>
        <w:rPr>
          <w:color w:val="231F20"/>
          <w:spacing w:val="-1"/>
          <w:sz w:val="21"/>
        </w:rPr>
        <w:t> </w:t>
      </w:r>
      <w:r>
        <w:rPr>
          <w:color w:val="231F20"/>
          <w:sz w:val="21"/>
        </w:rPr>
        <w:t>fulfilled</w:t>
      </w:r>
      <w:r>
        <w:rPr>
          <w:color w:val="231F20"/>
          <w:spacing w:val="-1"/>
          <w:sz w:val="21"/>
        </w:rPr>
        <w:t> </w:t>
      </w:r>
      <w:r>
        <w:rPr>
          <w:color w:val="231F20"/>
          <w:sz w:val="21"/>
        </w:rPr>
        <w:t>their</w:t>
      </w:r>
      <w:r>
        <w:rPr>
          <w:color w:val="231F20"/>
          <w:spacing w:val="-1"/>
          <w:sz w:val="21"/>
        </w:rPr>
        <w:t> </w:t>
      </w:r>
      <w:r>
        <w:rPr>
          <w:color w:val="231F20"/>
          <w:sz w:val="21"/>
        </w:rPr>
        <w:t>functions</w:t>
      </w:r>
      <w:r>
        <w:rPr>
          <w:color w:val="231F20"/>
          <w:spacing w:val="-1"/>
          <w:sz w:val="21"/>
        </w:rPr>
        <w:t> </w:t>
      </w:r>
      <w:r>
        <w:rPr>
          <w:color w:val="231F20"/>
          <w:sz w:val="21"/>
        </w:rPr>
        <w:t>go</w:t>
      </w:r>
      <w:r>
        <w:rPr>
          <w:color w:val="231F20"/>
          <w:spacing w:val="-1"/>
          <w:sz w:val="21"/>
        </w:rPr>
        <w:t> </w:t>
      </w:r>
      <w:r>
        <w:rPr>
          <w:color w:val="231F20"/>
          <w:sz w:val="21"/>
        </w:rPr>
        <w:t>away</w:t>
      </w:r>
      <w:r>
        <w:rPr>
          <w:color w:val="231F20"/>
          <w:spacing w:val="-1"/>
          <w:sz w:val="21"/>
        </w:rPr>
        <w:t> </w:t>
      </w:r>
      <w:r>
        <w:rPr>
          <w:color w:val="231F20"/>
          <w:sz w:val="21"/>
        </w:rPr>
        <w:t>(discard</w:t>
      </w:r>
      <w:r>
        <w:rPr>
          <w:color w:val="231F20"/>
          <w:spacing w:val="-1"/>
          <w:sz w:val="21"/>
        </w:rPr>
        <w:t> </w:t>
      </w:r>
      <w:r>
        <w:rPr>
          <w:color w:val="231F20"/>
          <w:sz w:val="21"/>
        </w:rPr>
        <w:t>by</w:t>
      </w:r>
      <w:r>
        <w:rPr>
          <w:color w:val="231F20"/>
          <w:spacing w:val="-1"/>
          <w:sz w:val="21"/>
        </w:rPr>
        <w:t> </w:t>
      </w:r>
      <w:r>
        <w:rPr>
          <w:color w:val="231F20"/>
          <w:sz w:val="21"/>
        </w:rPr>
        <w:t>dissolving,</w:t>
      </w:r>
      <w:r>
        <w:rPr>
          <w:color w:val="231F20"/>
          <w:spacing w:val="-1"/>
          <w:sz w:val="21"/>
        </w:rPr>
        <w:t> </w:t>
      </w:r>
      <w:r>
        <w:rPr>
          <w:color w:val="231F20"/>
          <w:sz w:val="21"/>
        </w:rPr>
        <w:t>evaporating, </w:t>
      </w:r>
      <w:r>
        <w:rPr>
          <w:color w:val="231F20"/>
          <w:spacing w:val="-2"/>
          <w:sz w:val="21"/>
        </w:rPr>
        <w:t>etc.)</w:t>
      </w:r>
      <w:r>
        <w:rPr>
          <w:color w:val="231F20"/>
          <w:spacing w:val="-7"/>
          <w:sz w:val="21"/>
        </w:rPr>
        <w:t> </w:t>
      </w:r>
      <w:r>
        <w:rPr>
          <w:color w:val="231F20"/>
          <w:spacing w:val="-2"/>
          <w:sz w:val="21"/>
        </w:rPr>
        <w:t>or</w:t>
      </w:r>
      <w:r>
        <w:rPr>
          <w:color w:val="231F20"/>
          <w:spacing w:val="-7"/>
          <w:sz w:val="21"/>
        </w:rPr>
        <w:t> </w:t>
      </w:r>
      <w:r>
        <w:rPr>
          <w:color w:val="231F20"/>
          <w:spacing w:val="-2"/>
          <w:sz w:val="21"/>
        </w:rPr>
        <w:t>modify</w:t>
      </w:r>
      <w:r>
        <w:rPr>
          <w:color w:val="231F20"/>
          <w:spacing w:val="-7"/>
          <w:sz w:val="21"/>
        </w:rPr>
        <w:t> </w:t>
      </w:r>
      <w:r>
        <w:rPr>
          <w:color w:val="231F20"/>
          <w:spacing w:val="-2"/>
          <w:sz w:val="21"/>
        </w:rPr>
        <w:t>these</w:t>
      </w:r>
      <w:r>
        <w:rPr>
          <w:color w:val="231F20"/>
          <w:spacing w:val="-7"/>
          <w:sz w:val="21"/>
        </w:rPr>
        <w:t> </w:t>
      </w:r>
      <w:r>
        <w:rPr>
          <w:color w:val="231F20"/>
          <w:spacing w:val="-2"/>
          <w:sz w:val="21"/>
        </w:rPr>
        <w:t>directly</w:t>
      </w:r>
      <w:r>
        <w:rPr>
          <w:color w:val="231F20"/>
          <w:spacing w:val="-7"/>
          <w:sz w:val="21"/>
        </w:rPr>
        <w:t> </w:t>
      </w:r>
      <w:r>
        <w:rPr>
          <w:color w:val="231F20"/>
          <w:spacing w:val="-2"/>
          <w:sz w:val="21"/>
        </w:rPr>
        <w:t>during</w:t>
      </w:r>
      <w:r>
        <w:rPr>
          <w:color w:val="231F20"/>
          <w:spacing w:val="-7"/>
          <w:sz w:val="21"/>
        </w:rPr>
        <w:t> </w:t>
      </w:r>
      <w:r>
        <w:rPr>
          <w:color w:val="231F20"/>
          <w:spacing w:val="-2"/>
          <w:sz w:val="21"/>
        </w:rPr>
        <w:t>operation.</w:t>
      </w:r>
      <w:r>
        <w:rPr>
          <w:color w:val="231F20"/>
          <w:spacing w:val="-7"/>
          <w:sz w:val="21"/>
        </w:rPr>
        <w:t> </w:t>
      </w:r>
      <w:r>
        <w:rPr>
          <w:color w:val="231F20"/>
          <w:spacing w:val="-2"/>
          <w:sz w:val="21"/>
        </w:rPr>
        <w:t>Conversely,</w:t>
      </w:r>
      <w:r>
        <w:rPr>
          <w:color w:val="231F20"/>
          <w:spacing w:val="-7"/>
          <w:sz w:val="21"/>
        </w:rPr>
        <w:t> </w:t>
      </w:r>
      <w:r>
        <w:rPr>
          <w:color w:val="231F20"/>
          <w:spacing w:val="-2"/>
          <w:sz w:val="21"/>
        </w:rPr>
        <w:t>restore</w:t>
      </w:r>
      <w:r>
        <w:rPr>
          <w:color w:val="231F20"/>
          <w:spacing w:val="-7"/>
          <w:sz w:val="21"/>
        </w:rPr>
        <w:t> </w:t>
      </w:r>
      <w:r>
        <w:rPr>
          <w:color w:val="231F20"/>
          <w:spacing w:val="-2"/>
          <w:sz w:val="21"/>
        </w:rPr>
        <w:t>consum-</w:t>
      </w:r>
    </w:p>
    <w:p>
      <w:pPr>
        <w:pStyle w:val="BodyText"/>
        <w:spacing w:before="5"/>
        <w:ind w:left="810"/>
        <w:jc w:val="both"/>
      </w:pPr>
      <w:r>
        <w:rPr>
          <w:color w:val="231F20"/>
          <w:spacing w:val="-2"/>
        </w:rPr>
        <w:t>able</w:t>
      </w:r>
      <w:r>
        <w:rPr>
          <w:color w:val="231F20"/>
          <w:spacing w:val="-6"/>
        </w:rPr>
        <w:t> </w:t>
      </w:r>
      <w:r>
        <w:rPr>
          <w:color w:val="231F20"/>
          <w:spacing w:val="-2"/>
        </w:rPr>
        <w:t>parts</w:t>
      </w:r>
      <w:r>
        <w:rPr>
          <w:color w:val="231F20"/>
          <w:spacing w:val="-6"/>
        </w:rPr>
        <w:t> </w:t>
      </w:r>
      <w:r>
        <w:rPr>
          <w:color w:val="231F20"/>
          <w:spacing w:val="-2"/>
        </w:rPr>
        <w:t>of</w:t>
      </w:r>
      <w:r>
        <w:rPr>
          <w:color w:val="231F20"/>
          <w:spacing w:val="-5"/>
        </w:rPr>
        <w:t> </w:t>
      </w:r>
      <w:r>
        <w:rPr>
          <w:color w:val="231F20"/>
          <w:spacing w:val="-2"/>
        </w:rPr>
        <w:t>an</w:t>
      </w:r>
      <w:r>
        <w:rPr>
          <w:color w:val="231F20"/>
          <w:spacing w:val="-6"/>
        </w:rPr>
        <w:t> </w:t>
      </w:r>
      <w:r>
        <w:rPr>
          <w:color w:val="231F20"/>
          <w:spacing w:val="-2"/>
        </w:rPr>
        <w:t>object</w:t>
      </w:r>
      <w:r>
        <w:rPr>
          <w:color w:val="231F20"/>
          <w:spacing w:val="-5"/>
        </w:rPr>
        <w:t> </w:t>
      </w:r>
      <w:r>
        <w:rPr>
          <w:color w:val="231F20"/>
          <w:spacing w:val="-2"/>
        </w:rPr>
        <w:t>directly</w:t>
      </w:r>
      <w:r>
        <w:rPr>
          <w:color w:val="231F20"/>
          <w:spacing w:val="-6"/>
        </w:rPr>
        <w:t> </w:t>
      </w:r>
      <w:r>
        <w:rPr>
          <w:color w:val="231F20"/>
          <w:spacing w:val="-2"/>
        </w:rPr>
        <w:t>in</w:t>
      </w:r>
      <w:r>
        <w:rPr>
          <w:color w:val="231F20"/>
          <w:spacing w:val="-6"/>
        </w:rPr>
        <w:t> </w:t>
      </w:r>
      <w:r>
        <w:rPr>
          <w:color w:val="231F20"/>
          <w:spacing w:val="-2"/>
        </w:rPr>
        <w:t>operation.</w:t>
      </w:r>
    </w:p>
    <w:p>
      <w:pPr>
        <w:spacing w:after="0"/>
        <w:jc w:val="both"/>
        <w:sectPr>
          <w:pgSz w:w="8580" w:h="13080"/>
          <w:pgMar w:header="689" w:footer="0" w:top="920" w:bottom="280" w:left="600" w:right="560"/>
        </w:sectPr>
      </w:pPr>
    </w:p>
    <w:p>
      <w:pPr>
        <w:pStyle w:val="BodyText"/>
        <w:rPr>
          <w:sz w:val="20"/>
        </w:rPr>
      </w:pPr>
    </w:p>
    <w:p>
      <w:pPr>
        <w:pStyle w:val="BodyText"/>
        <w:spacing w:before="53"/>
        <w:rPr>
          <w:sz w:val="20"/>
        </w:rPr>
      </w:pPr>
    </w:p>
    <w:p>
      <w:pPr>
        <w:pStyle w:val="BodyText"/>
        <w:ind w:left="310"/>
        <w:rPr>
          <w:sz w:val="20"/>
        </w:rPr>
      </w:pPr>
      <w:r>
        <w:rPr>
          <w:sz w:val="20"/>
        </w:rPr>
        <mc:AlternateContent>
          <mc:Choice Requires="wps">
            <w:drawing>
              <wp:inline distT="0" distB="0" distL="0" distR="0">
                <wp:extent cx="4267200" cy="2820035"/>
                <wp:effectExtent l="19050" t="0" r="9525" b="8889"/>
                <wp:docPr id="645" name="Group 645"/>
                <wp:cNvGraphicFramePr>
                  <a:graphicFrameLocks/>
                </wp:cNvGraphicFramePr>
                <a:graphic>
                  <a:graphicData uri="http://schemas.microsoft.com/office/word/2010/wordprocessingGroup">
                    <wpg:wgp>
                      <wpg:cNvPr id="645" name="Group 645"/>
                      <wpg:cNvGrpSpPr/>
                      <wpg:grpSpPr>
                        <a:xfrm>
                          <a:off x="0" y="0"/>
                          <a:ext cx="4267200" cy="2820035"/>
                          <a:chExt cx="4267200" cy="2820035"/>
                        </a:xfrm>
                      </wpg:grpSpPr>
                      <pic:pic>
                        <pic:nvPicPr>
                          <pic:cNvPr id="646" name="Image 646"/>
                          <pic:cNvPicPr/>
                        </pic:nvPicPr>
                        <pic:blipFill>
                          <a:blip r:embed="rId190" cstate="print"/>
                          <a:stretch>
                            <a:fillRect/>
                          </a:stretch>
                        </pic:blipFill>
                        <pic:spPr>
                          <a:xfrm>
                            <a:off x="762000" y="0"/>
                            <a:ext cx="2743200" cy="2756915"/>
                          </a:xfrm>
                          <a:prstGeom prst="rect">
                            <a:avLst/>
                          </a:prstGeom>
                        </pic:spPr>
                      </pic:pic>
                      <wps:wsp>
                        <wps:cNvPr id="647" name="Graphic 647"/>
                        <wps:cNvSpPr/>
                        <wps:spPr>
                          <a:xfrm>
                            <a:off x="0" y="2807246"/>
                            <a:ext cx="4267200" cy="1270"/>
                          </a:xfrm>
                          <a:custGeom>
                            <a:avLst/>
                            <a:gdLst/>
                            <a:ahLst/>
                            <a:cxnLst/>
                            <a:rect l="l" t="t" r="r" b="b"/>
                            <a:pathLst>
                              <a:path w="4267200" h="0">
                                <a:moveTo>
                                  <a:pt x="0" y="0"/>
                                </a:moveTo>
                                <a:lnTo>
                                  <a:pt x="4267200" y="0"/>
                                </a:lnTo>
                              </a:path>
                            </a:pathLst>
                          </a:custGeom>
                          <a:ln w="254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222.05pt;mso-position-horizontal-relative:char;mso-position-vertical-relative:line" id="docshapegroup500" coordorigin="0,0" coordsize="6720,4441">
                <v:shape style="position:absolute;left:1200;top:0;width:4320;height:4342" type="#_x0000_t75" id="docshape501" stroked="false">
                  <v:imagedata r:id="rId190" o:title=""/>
                </v:shape>
                <v:line style="position:absolute" from="0,4421" to="6720,4421" stroked="true" strokeweight="2pt" strokecolor="#231f20">
                  <v:stroke dashstyle="solid"/>
                </v:line>
              </v:group>
            </w:pict>
          </mc:Fallback>
        </mc:AlternateContent>
      </w:r>
      <w:r>
        <w:rPr>
          <w:sz w:val="20"/>
        </w:rPr>
      </w:r>
    </w:p>
    <w:p>
      <w:pPr>
        <w:spacing w:line="249" w:lineRule="auto" w:before="72"/>
        <w:ind w:left="329" w:right="419" w:firstLine="0"/>
        <w:jc w:val="left"/>
        <w:rPr>
          <w:rFonts w:ascii="Trebuchet MS"/>
          <w:b/>
          <w:sz w:val="19"/>
        </w:rPr>
      </w:pPr>
      <w:r>
        <w:rPr>
          <w:rFonts w:ascii="Trebuchet MS"/>
          <w:b/>
          <w:color w:val="231F20"/>
          <w:spacing w:val="-2"/>
          <w:sz w:val="19"/>
        </w:rPr>
        <w:t>Figure</w:t>
      </w:r>
      <w:r>
        <w:rPr>
          <w:rFonts w:ascii="Trebuchet MS"/>
          <w:b/>
          <w:color w:val="231F20"/>
          <w:spacing w:val="-13"/>
          <w:sz w:val="19"/>
        </w:rPr>
        <w:t> </w:t>
      </w:r>
      <w:r>
        <w:rPr>
          <w:rFonts w:ascii="Trebuchet MS"/>
          <w:b/>
          <w:color w:val="231F20"/>
          <w:spacing w:val="-2"/>
          <w:sz w:val="19"/>
        </w:rPr>
        <w:t>13.4</w:t>
      </w:r>
      <w:r>
        <w:rPr>
          <w:rFonts w:ascii="Trebuchet MS"/>
          <w:b/>
          <w:color w:val="231F20"/>
          <w:spacing w:val="66"/>
          <w:sz w:val="19"/>
        </w:rPr>
        <w:t> </w:t>
      </w:r>
      <w:r>
        <w:rPr>
          <w:rFonts w:ascii="Trebuchet MS"/>
          <w:b/>
          <w:color w:val="231F20"/>
          <w:spacing w:val="-2"/>
          <w:sz w:val="19"/>
        </w:rPr>
        <w:t>Using</w:t>
      </w:r>
      <w:r>
        <w:rPr>
          <w:rFonts w:ascii="Trebuchet MS"/>
          <w:b/>
          <w:color w:val="231F20"/>
          <w:spacing w:val="-12"/>
          <w:sz w:val="19"/>
        </w:rPr>
        <w:t> </w:t>
      </w:r>
      <w:r>
        <w:rPr>
          <w:rFonts w:ascii="Trebuchet MS"/>
          <w:b/>
          <w:color w:val="231F20"/>
          <w:spacing w:val="-2"/>
          <w:sz w:val="19"/>
        </w:rPr>
        <w:t>Principles</w:t>
      </w:r>
      <w:r>
        <w:rPr>
          <w:rFonts w:ascii="Trebuchet MS"/>
          <w:b/>
          <w:color w:val="231F20"/>
          <w:spacing w:val="-13"/>
          <w:sz w:val="19"/>
        </w:rPr>
        <w:t> </w:t>
      </w:r>
      <w:r>
        <w:rPr>
          <w:rFonts w:ascii="Trebuchet MS"/>
          <w:b/>
          <w:color w:val="231F20"/>
          <w:spacing w:val="-2"/>
          <w:sz w:val="19"/>
        </w:rPr>
        <w:t>24</w:t>
      </w:r>
      <w:r>
        <w:rPr>
          <w:rFonts w:ascii="Trebuchet MS"/>
          <w:b/>
          <w:color w:val="231F20"/>
          <w:spacing w:val="-12"/>
          <w:sz w:val="19"/>
        </w:rPr>
        <w:t> </w:t>
      </w:r>
      <w:r>
        <w:rPr>
          <w:rFonts w:ascii="Trebuchet MS"/>
          <w:b/>
          <w:color w:val="231F20"/>
          <w:spacing w:val="-2"/>
          <w:sz w:val="19"/>
        </w:rPr>
        <w:t>and</w:t>
      </w:r>
      <w:r>
        <w:rPr>
          <w:rFonts w:ascii="Trebuchet MS"/>
          <w:b/>
          <w:color w:val="231F20"/>
          <w:spacing w:val="-12"/>
          <w:sz w:val="19"/>
        </w:rPr>
        <w:t> </w:t>
      </w:r>
      <w:r>
        <w:rPr>
          <w:rFonts w:ascii="Trebuchet MS"/>
          <w:b/>
          <w:color w:val="231F20"/>
          <w:spacing w:val="-2"/>
          <w:sz w:val="19"/>
        </w:rPr>
        <w:t>34</w:t>
      </w:r>
      <w:r>
        <w:rPr>
          <w:rFonts w:ascii="Trebuchet MS"/>
          <w:b/>
          <w:color w:val="231F20"/>
          <w:spacing w:val="-13"/>
          <w:sz w:val="19"/>
        </w:rPr>
        <w:t> </w:t>
      </w:r>
      <w:r>
        <w:rPr>
          <w:rFonts w:ascii="Trebuchet MS"/>
          <w:b/>
          <w:color w:val="231F20"/>
          <w:spacing w:val="-2"/>
          <w:sz w:val="19"/>
        </w:rPr>
        <w:t>to</w:t>
      </w:r>
      <w:r>
        <w:rPr>
          <w:rFonts w:ascii="Trebuchet MS"/>
          <w:b/>
          <w:color w:val="231F20"/>
          <w:spacing w:val="-12"/>
          <w:sz w:val="19"/>
        </w:rPr>
        <w:t> </w:t>
      </w:r>
      <w:r>
        <w:rPr>
          <w:rFonts w:ascii="Trebuchet MS"/>
          <w:b/>
          <w:color w:val="231F20"/>
          <w:spacing w:val="-2"/>
          <w:sz w:val="19"/>
        </w:rPr>
        <w:t>find</w:t>
      </w:r>
      <w:r>
        <w:rPr>
          <w:rFonts w:ascii="Trebuchet MS"/>
          <w:b/>
          <w:color w:val="231F20"/>
          <w:spacing w:val="-12"/>
          <w:sz w:val="19"/>
        </w:rPr>
        <w:t> </w:t>
      </w:r>
      <w:r>
        <w:rPr>
          <w:rFonts w:ascii="Trebuchet MS"/>
          <w:b/>
          <w:color w:val="231F20"/>
          <w:spacing w:val="-2"/>
          <w:sz w:val="19"/>
        </w:rPr>
        <w:t>a</w:t>
      </w:r>
      <w:r>
        <w:rPr>
          <w:rFonts w:ascii="Trebuchet MS"/>
          <w:b/>
          <w:color w:val="231F20"/>
          <w:spacing w:val="-13"/>
          <w:sz w:val="19"/>
        </w:rPr>
        <w:t> </w:t>
      </w:r>
      <w:r>
        <w:rPr>
          <w:rFonts w:ascii="Trebuchet MS"/>
          <w:b/>
          <w:color w:val="231F20"/>
          <w:spacing w:val="-2"/>
          <w:sz w:val="19"/>
        </w:rPr>
        <w:t>way</w:t>
      </w:r>
      <w:r>
        <w:rPr>
          <w:rFonts w:ascii="Trebuchet MS"/>
          <w:b/>
          <w:color w:val="231F20"/>
          <w:spacing w:val="-12"/>
          <w:sz w:val="19"/>
        </w:rPr>
        <w:t> </w:t>
      </w:r>
      <w:r>
        <w:rPr>
          <w:rFonts w:ascii="Trebuchet MS"/>
          <w:b/>
          <w:color w:val="231F20"/>
          <w:spacing w:val="-2"/>
          <w:sz w:val="19"/>
        </w:rPr>
        <w:t>to</w:t>
      </w:r>
      <w:r>
        <w:rPr>
          <w:rFonts w:ascii="Trebuchet MS"/>
          <w:b/>
          <w:color w:val="231F20"/>
          <w:spacing w:val="-12"/>
          <w:sz w:val="19"/>
        </w:rPr>
        <w:t> </w:t>
      </w:r>
      <w:r>
        <w:rPr>
          <w:rFonts w:ascii="Trebuchet MS"/>
          <w:b/>
          <w:color w:val="231F20"/>
          <w:spacing w:val="-2"/>
          <w:sz w:val="19"/>
        </w:rPr>
        <w:t>maintain</w:t>
      </w:r>
      <w:r>
        <w:rPr>
          <w:rFonts w:ascii="Trebuchet MS"/>
          <w:b/>
          <w:color w:val="231F20"/>
          <w:spacing w:val="-12"/>
          <w:sz w:val="19"/>
        </w:rPr>
        <w:t> </w:t>
      </w:r>
      <w:r>
        <w:rPr>
          <w:rFonts w:ascii="Trebuchet MS"/>
          <w:b/>
          <w:color w:val="231F20"/>
          <w:spacing w:val="-2"/>
          <w:sz w:val="19"/>
        </w:rPr>
        <w:t>the</w:t>
      </w:r>
      <w:r>
        <w:rPr>
          <w:rFonts w:ascii="Trebuchet MS"/>
          <w:b/>
          <w:color w:val="231F20"/>
          <w:spacing w:val="-13"/>
          <w:sz w:val="19"/>
        </w:rPr>
        <w:t> </w:t>
      </w:r>
      <w:r>
        <w:rPr>
          <w:rFonts w:ascii="Trebuchet MS"/>
          <w:b/>
          <w:color w:val="231F20"/>
          <w:spacing w:val="-2"/>
          <w:sz w:val="19"/>
        </w:rPr>
        <w:t>shape</w:t>
      </w:r>
      <w:r>
        <w:rPr>
          <w:rFonts w:ascii="Trebuchet MS"/>
          <w:b/>
          <w:color w:val="231F20"/>
          <w:spacing w:val="-12"/>
          <w:sz w:val="19"/>
        </w:rPr>
        <w:t> </w:t>
      </w:r>
      <w:r>
        <w:rPr>
          <w:rFonts w:ascii="Trebuchet MS"/>
          <w:b/>
          <w:color w:val="231F20"/>
          <w:spacing w:val="-2"/>
          <w:sz w:val="19"/>
        </w:rPr>
        <w:t>of </w:t>
      </w:r>
      <w:r>
        <w:rPr>
          <w:rFonts w:ascii="Trebuchet MS"/>
          <w:b/>
          <w:color w:val="231F20"/>
          <w:spacing w:val="-4"/>
          <w:sz w:val="19"/>
        </w:rPr>
        <w:t>the</w:t>
      </w:r>
      <w:r>
        <w:rPr>
          <w:rFonts w:ascii="Trebuchet MS"/>
          <w:b/>
          <w:color w:val="231F20"/>
          <w:spacing w:val="-9"/>
          <w:sz w:val="19"/>
        </w:rPr>
        <w:t> </w:t>
      </w:r>
      <w:r>
        <w:rPr>
          <w:rFonts w:ascii="Trebuchet MS"/>
          <w:b/>
          <w:color w:val="231F20"/>
          <w:spacing w:val="-4"/>
          <w:sz w:val="19"/>
        </w:rPr>
        <w:t>booster</w:t>
      </w:r>
      <w:r>
        <w:rPr>
          <w:rFonts w:ascii="Trebuchet MS"/>
          <w:b/>
          <w:color w:val="231F20"/>
          <w:spacing w:val="-9"/>
          <w:sz w:val="19"/>
        </w:rPr>
        <w:t> </w:t>
      </w:r>
      <w:r>
        <w:rPr>
          <w:rFonts w:ascii="Trebuchet MS"/>
          <w:b/>
          <w:color w:val="231F20"/>
          <w:spacing w:val="-4"/>
          <w:sz w:val="19"/>
        </w:rPr>
        <w:t>during</w:t>
      </w:r>
      <w:r>
        <w:rPr>
          <w:rFonts w:ascii="Trebuchet MS"/>
          <w:b/>
          <w:color w:val="231F20"/>
          <w:spacing w:val="-9"/>
          <w:sz w:val="19"/>
        </w:rPr>
        <w:t> </w:t>
      </w:r>
      <w:r>
        <w:rPr>
          <w:rFonts w:ascii="Trebuchet MS"/>
          <w:b/>
          <w:color w:val="231F20"/>
          <w:spacing w:val="-4"/>
          <w:sz w:val="19"/>
        </w:rPr>
        <w:t>assembly.</w:t>
      </w:r>
      <w:r>
        <w:rPr>
          <w:rFonts w:ascii="Trebuchet MS"/>
          <w:b/>
          <w:color w:val="231F20"/>
          <w:spacing w:val="-9"/>
          <w:sz w:val="19"/>
        </w:rPr>
        <w:t> </w:t>
      </w:r>
      <w:r>
        <w:rPr>
          <w:rFonts w:ascii="Trebuchet MS"/>
          <w:b/>
          <w:color w:val="231F20"/>
          <w:spacing w:val="-4"/>
          <w:sz w:val="19"/>
        </w:rPr>
        <w:t>The</w:t>
      </w:r>
      <w:r>
        <w:rPr>
          <w:rFonts w:ascii="Trebuchet MS"/>
          <w:b/>
          <w:color w:val="231F20"/>
          <w:spacing w:val="-9"/>
          <w:sz w:val="19"/>
        </w:rPr>
        <w:t> </w:t>
      </w:r>
      <w:r>
        <w:rPr>
          <w:rFonts w:ascii="Trebuchet MS"/>
          <w:b/>
          <w:color w:val="231F20"/>
          <w:spacing w:val="-4"/>
          <w:sz w:val="19"/>
        </w:rPr>
        <w:t>parts</w:t>
      </w:r>
      <w:r>
        <w:rPr>
          <w:rFonts w:ascii="Trebuchet MS"/>
          <w:b/>
          <w:color w:val="231F20"/>
          <w:spacing w:val="-9"/>
          <w:sz w:val="19"/>
        </w:rPr>
        <w:t> </w:t>
      </w:r>
      <w:r>
        <w:rPr>
          <w:rFonts w:ascii="Trebuchet MS"/>
          <w:b/>
          <w:color w:val="231F20"/>
          <w:spacing w:val="-4"/>
          <w:sz w:val="19"/>
        </w:rPr>
        <w:t>of</w:t>
      </w:r>
      <w:r>
        <w:rPr>
          <w:rFonts w:ascii="Trebuchet MS"/>
          <w:b/>
          <w:color w:val="231F20"/>
          <w:spacing w:val="-9"/>
          <w:sz w:val="19"/>
        </w:rPr>
        <w:t> </w:t>
      </w:r>
      <w:r>
        <w:rPr>
          <w:rFonts w:ascii="Trebuchet MS"/>
          <w:b/>
          <w:color w:val="231F20"/>
          <w:spacing w:val="-4"/>
          <w:sz w:val="19"/>
        </w:rPr>
        <w:t>the</w:t>
      </w:r>
      <w:r>
        <w:rPr>
          <w:rFonts w:ascii="Trebuchet MS"/>
          <w:b/>
          <w:color w:val="231F20"/>
          <w:spacing w:val="-9"/>
          <w:sz w:val="19"/>
        </w:rPr>
        <w:t> </w:t>
      </w:r>
      <w:r>
        <w:rPr>
          <w:rFonts w:ascii="Trebuchet MS"/>
          <w:b/>
          <w:color w:val="231F20"/>
          <w:spacing w:val="-4"/>
          <w:sz w:val="19"/>
        </w:rPr>
        <w:t>booster</w:t>
      </w:r>
      <w:r>
        <w:rPr>
          <w:rFonts w:ascii="Trebuchet MS"/>
          <w:b/>
          <w:color w:val="231F20"/>
          <w:spacing w:val="-9"/>
          <w:sz w:val="19"/>
        </w:rPr>
        <w:t> </w:t>
      </w:r>
      <w:r>
        <w:rPr>
          <w:rFonts w:ascii="Trebuchet MS"/>
          <w:b/>
          <w:color w:val="231F20"/>
          <w:spacing w:val="-4"/>
          <w:sz w:val="19"/>
        </w:rPr>
        <w:t>would</w:t>
      </w:r>
      <w:r>
        <w:rPr>
          <w:rFonts w:ascii="Trebuchet MS"/>
          <w:b/>
          <w:color w:val="231F20"/>
          <w:spacing w:val="-9"/>
          <w:sz w:val="19"/>
        </w:rPr>
        <w:t> </w:t>
      </w:r>
      <w:r>
        <w:rPr>
          <w:rFonts w:ascii="Trebuchet MS"/>
          <w:b/>
          <w:color w:val="231F20"/>
          <w:spacing w:val="-4"/>
          <w:sz w:val="19"/>
        </w:rPr>
        <w:t>be</w:t>
      </w:r>
      <w:r>
        <w:rPr>
          <w:rFonts w:ascii="Trebuchet MS"/>
          <w:b/>
          <w:color w:val="231F20"/>
          <w:spacing w:val="-9"/>
          <w:sz w:val="19"/>
        </w:rPr>
        <w:t> </w:t>
      </w:r>
      <w:r>
        <w:rPr>
          <w:rFonts w:ascii="Trebuchet MS"/>
          <w:b/>
          <w:color w:val="231F20"/>
          <w:spacing w:val="-4"/>
          <w:sz w:val="19"/>
        </w:rPr>
        <w:t>inserted</w:t>
      </w:r>
      <w:r>
        <w:rPr>
          <w:rFonts w:ascii="Trebuchet MS"/>
          <w:b/>
          <w:color w:val="231F20"/>
          <w:spacing w:val="-9"/>
          <w:sz w:val="19"/>
        </w:rPr>
        <w:t> </w:t>
      </w:r>
      <w:r>
        <w:rPr>
          <w:rFonts w:ascii="Trebuchet MS"/>
          <w:b/>
          <w:color w:val="231F20"/>
          <w:spacing w:val="-4"/>
          <w:sz w:val="19"/>
        </w:rPr>
        <w:t>into </w:t>
      </w:r>
      <w:r>
        <w:rPr>
          <w:rFonts w:ascii="Trebuchet MS"/>
          <w:b/>
          <w:color w:val="231F20"/>
          <w:spacing w:val="-6"/>
          <w:sz w:val="19"/>
        </w:rPr>
        <w:t>this segmented cylindrical jig when open, then it would be closed, compressing </w:t>
      </w:r>
      <w:r>
        <w:rPr>
          <w:rFonts w:ascii="Trebuchet MS"/>
          <w:b/>
          <w:color w:val="231F20"/>
          <w:spacing w:val="-4"/>
          <w:sz w:val="19"/>
        </w:rPr>
        <w:t>the</w:t>
      </w:r>
      <w:r>
        <w:rPr>
          <w:rFonts w:ascii="Trebuchet MS"/>
          <w:b/>
          <w:color w:val="231F20"/>
          <w:spacing w:val="-9"/>
          <w:sz w:val="19"/>
        </w:rPr>
        <w:t> </w:t>
      </w:r>
      <w:r>
        <w:rPr>
          <w:rFonts w:ascii="Trebuchet MS"/>
          <w:b/>
          <w:color w:val="231F20"/>
          <w:spacing w:val="-4"/>
          <w:sz w:val="19"/>
        </w:rPr>
        <w:t>booster</w:t>
      </w:r>
      <w:r>
        <w:rPr>
          <w:rFonts w:ascii="Trebuchet MS"/>
          <w:b/>
          <w:color w:val="231F20"/>
          <w:spacing w:val="-9"/>
          <w:sz w:val="19"/>
        </w:rPr>
        <w:t> </w:t>
      </w:r>
      <w:r>
        <w:rPr>
          <w:rFonts w:ascii="Trebuchet MS"/>
          <w:b/>
          <w:color w:val="231F20"/>
          <w:spacing w:val="-4"/>
          <w:sz w:val="19"/>
        </w:rPr>
        <w:t>parts</w:t>
      </w:r>
      <w:r>
        <w:rPr>
          <w:rFonts w:ascii="Trebuchet MS"/>
          <w:b/>
          <w:color w:val="231F20"/>
          <w:spacing w:val="-9"/>
          <w:sz w:val="19"/>
        </w:rPr>
        <w:t> </w:t>
      </w:r>
      <w:r>
        <w:rPr>
          <w:rFonts w:ascii="Trebuchet MS"/>
          <w:b/>
          <w:color w:val="231F20"/>
          <w:spacing w:val="-4"/>
          <w:sz w:val="19"/>
        </w:rPr>
        <w:t>into</w:t>
      </w:r>
      <w:r>
        <w:rPr>
          <w:rFonts w:ascii="Trebuchet MS"/>
          <w:b/>
          <w:color w:val="231F20"/>
          <w:spacing w:val="-9"/>
          <w:sz w:val="19"/>
        </w:rPr>
        <w:t> </w:t>
      </w:r>
      <w:r>
        <w:rPr>
          <w:rFonts w:ascii="Trebuchet MS"/>
          <w:b/>
          <w:color w:val="231F20"/>
          <w:spacing w:val="-4"/>
          <w:sz w:val="19"/>
        </w:rPr>
        <w:t>shape</w:t>
      </w:r>
      <w:r>
        <w:rPr>
          <w:rFonts w:ascii="Trebuchet MS"/>
          <w:b/>
          <w:color w:val="231F20"/>
          <w:spacing w:val="-9"/>
          <w:sz w:val="19"/>
        </w:rPr>
        <w:t> </w:t>
      </w:r>
      <w:r>
        <w:rPr>
          <w:rFonts w:ascii="Trebuchet MS"/>
          <w:b/>
          <w:color w:val="231F20"/>
          <w:spacing w:val="-4"/>
          <w:sz w:val="19"/>
        </w:rPr>
        <w:t>so</w:t>
      </w:r>
      <w:r>
        <w:rPr>
          <w:rFonts w:ascii="Trebuchet MS"/>
          <w:b/>
          <w:color w:val="231F20"/>
          <w:spacing w:val="-9"/>
          <w:sz w:val="19"/>
        </w:rPr>
        <w:t> </w:t>
      </w:r>
      <w:r>
        <w:rPr>
          <w:rFonts w:ascii="Trebuchet MS"/>
          <w:b/>
          <w:color w:val="231F20"/>
          <w:spacing w:val="-4"/>
          <w:sz w:val="19"/>
        </w:rPr>
        <w:t>that</w:t>
      </w:r>
      <w:r>
        <w:rPr>
          <w:rFonts w:ascii="Trebuchet MS"/>
          <w:b/>
          <w:color w:val="231F20"/>
          <w:spacing w:val="-9"/>
          <w:sz w:val="19"/>
        </w:rPr>
        <w:t> </w:t>
      </w:r>
      <w:r>
        <w:rPr>
          <w:rFonts w:ascii="Trebuchet MS"/>
          <w:b/>
          <w:color w:val="231F20"/>
          <w:spacing w:val="-4"/>
          <w:sz w:val="19"/>
        </w:rPr>
        <w:t>they</w:t>
      </w:r>
      <w:r>
        <w:rPr>
          <w:rFonts w:ascii="Trebuchet MS"/>
          <w:b/>
          <w:color w:val="231F20"/>
          <w:spacing w:val="-9"/>
          <w:sz w:val="19"/>
        </w:rPr>
        <w:t> </w:t>
      </w:r>
      <w:r>
        <w:rPr>
          <w:rFonts w:ascii="Trebuchet MS"/>
          <w:b/>
          <w:color w:val="231F20"/>
          <w:spacing w:val="-4"/>
          <w:sz w:val="19"/>
        </w:rPr>
        <w:t>could</w:t>
      </w:r>
      <w:r>
        <w:rPr>
          <w:rFonts w:ascii="Trebuchet MS"/>
          <w:b/>
          <w:color w:val="231F20"/>
          <w:spacing w:val="-9"/>
          <w:sz w:val="19"/>
        </w:rPr>
        <w:t> </w:t>
      </w:r>
      <w:r>
        <w:rPr>
          <w:rFonts w:ascii="Trebuchet MS"/>
          <w:b/>
          <w:color w:val="231F20"/>
          <w:spacing w:val="-4"/>
          <w:sz w:val="19"/>
        </w:rPr>
        <w:t>be</w:t>
      </w:r>
      <w:r>
        <w:rPr>
          <w:rFonts w:ascii="Trebuchet MS"/>
          <w:b/>
          <w:color w:val="231F20"/>
          <w:spacing w:val="-9"/>
          <w:sz w:val="19"/>
        </w:rPr>
        <w:t> </w:t>
      </w:r>
      <w:r>
        <w:rPr>
          <w:rFonts w:ascii="Trebuchet MS"/>
          <w:b/>
          <w:color w:val="231F20"/>
          <w:spacing w:val="-4"/>
          <w:sz w:val="19"/>
        </w:rPr>
        <w:t>mated</w:t>
      </w:r>
      <w:r>
        <w:rPr>
          <w:rFonts w:ascii="Trebuchet MS"/>
          <w:b/>
          <w:color w:val="231F20"/>
          <w:spacing w:val="-9"/>
          <w:sz w:val="19"/>
        </w:rPr>
        <w:t> </w:t>
      </w:r>
      <w:r>
        <w:rPr>
          <w:rFonts w:ascii="Trebuchet MS"/>
          <w:b/>
          <w:color w:val="231F20"/>
          <w:spacing w:val="-4"/>
          <w:sz w:val="19"/>
        </w:rPr>
        <w:t>without</w:t>
      </w:r>
      <w:r>
        <w:rPr>
          <w:rFonts w:ascii="Trebuchet MS"/>
          <w:b/>
          <w:color w:val="231F20"/>
          <w:spacing w:val="-9"/>
          <w:sz w:val="19"/>
        </w:rPr>
        <w:t> </w:t>
      </w:r>
      <w:r>
        <w:rPr>
          <w:rFonts w:ascii="Trebuchet MS"/>
          <w:b/>
          <w:color w:val="231F20"/>
          <w:spacing w:val="-4"/>
          <w:sz w:val="19"/>
        </w:rPr>
        <w:t>leaking.</w:t>
      </w:r>
      <w:r>
        <w:rPr>
          <w:rFonts w:ascii="Trebuchet MS"/>
          <w:b/>
          <w:color w:val="231F20"/>
          <w:spacing w:val="-9"/>
          <w:sz w:val="19"/>
        </w:rPr>
        <w:t> </w:t>
      </w:r>
      <w:r>
        <w:rPr>
          <w:rFonts w:ascii="Trebuchet MS"/>
          <w:b/>
          <w:color w:val="231F20"/>
          <w:spacing w:val="-4"/>
          <w:sz w:val="19"/>
        </w:rPr>
        <w:t>The jig</w:t>
      </w:r>
      <w:r>
        <w:rPr>
          <w:rFonts w:ascii="Trebuchet MS"/>
          <w:b/>
          <w:color w:val="231F20"/>
          <w:spacing w:val="-6"/>
          <w:sz w:val="19"/>
        </w:rPr>
        <w:t> </w:t>
      </w:r>
      <w:r>
        <w:rPr>
          <w:rFonts w:ascii="Trebuchet MS"/>
          <w:b/>
          <w:color w:val="231F20"/>
          <w:spacing w:val="-4"/>
          <w:sz w:val="19"/>
        </w:rPr>
        <w:t>would</w:t>
      </w:r>
      <w:r>
        <w:rPr>
          <w:rFonts w:ascii="Trebuchet MS"/>
          <w:b/>
          <w:color w:val="231F20"/>
          <w:spacing w:val="-6"/>
          <w:sz w:val="19"/>
        </w:rPr>
        <w:t> </w:t>
      </w:r>
      <w:r>
        <w:rPr>
          <w:rFonts w:ascii="Trebuchet MS"/>
          <w:b/>
          <w:color w:val="231F20"/>
          <w:spacing w:val="-4"/>
          <w:sz w:val="19"/>
        </w:rPr>
        <w:t>then</w:t>
      </w:r>
      <w:r>
        <w:rPr>
          <w:rFonts w:ascii="Trebuchet MS"/>
          <w:b/>
          <w:color w:val="231F20"/>
          <w:spacing w:val="-6"/>
          <w:sz w:val="19"/>
        </w:rPr>
        <w:t> </w:t>
      </w:r>
      <w:r>
        <w:rPr>
          <w:rFonts w:ascii="Trebuchet MS"/>
          <w:b/>
          <w:color w:val="231F20"/>
          <w:spacing w:val="-4"/>
          <w:sz w:val="19"/>
        </w:rPr>
        <w:t>be</w:t>
      </w:r>
      <w:r>
        <w:rPr>
          <w:rFonts w:ascii="Trebuchet MS"/>
          <w:b/>
          <w:color w:val="231F20"/>
          <w:spacing w:val="-6"/>
          <w:sz w:val="19"/>
        </w:rPr>
        <w:t> </w:t>
      </w:r>
      <w:r>
        <w:rPr>
          <w:rFonts w:ascii="Trebuchet MS"/>
          <w:b/>
          <w:color w:val="231F20"/>
          <w:spacing w:val="-4"/>
          <w:sz w:val="19"/>
        </w:rPr>
        <w:t>removed</w:t>
      </w:r>
      <w:r>
        <w:rPr>
          <w:rFonts w:ascii="Trebuchet MS"/>
          <w:b/>
          <w:color w:val="231F20"/>
          <w:spacing w:val="-6"/>
          <w:sz w:val="19"/>
        </w:rPr>
        <w:t> </w:t>
      </w:r>
      <w:r>
        <w:rPr>
          <w:rFonts w:ascii="Trebuchet MS"/>
          <w:b/>
          <w:color w:val="231F20"/>
          <w:spacing w:val="-4"/>
          <w:sz w:val="19"/>
        </w:rPr>
        <w:t>and</w:t>
      </w:r>
      <w:r>
        <w:rPr>
          <w:rFonts w:ascii="Trebuchet MS"/>
          <w:b/>
          <w:color w:val="231F20"/>
          <w:spacing w:val="-6"/>
          <w:sz w:val="19"/>
        </w:rPr>
        <w:t> </w:t>
      </w:r>
      <w:r>
        <w:rPr>
          <w:rFonts w:ascii="Trebuchet MS"/>
          <w:b/>
          <w:color w:val="231F20"/>
          <w:spacing w:val="-4"/>
          <w:sz w:val="19"/>
        </w:rPr>
        <w:t>reused</w:t>
      </w:r>
      <w:r>
        <w:rPr>
          <w:rFonts w:ascii="Trebuchet MS"/>
          <w:b/>
          <w:color w:val="231F20"/>
          <w:spacing w:val="-6"/>
          <w:sz w:val="19"/>
        </w:rPr>
        <w:t> </w:t>
      </w:r>
      <w:r>
        <w:rPr>
          <w:rFonts w:ascii="Trebuchet MS"/>
          <w:b/>
          <w:color w:val="231F20"/>
          <w:spacing w:val="-4"/>
          <w:sz w:val="19"/>
        </w:rPr>
        <w:t>for</w:t>
      </w:r>
      <w:r>
        <w:rPr>
          <w:rFonts w:ascii="Trebuchet MS"/>
          <w:b/>
          <w:color w:val="231F20"/>
          <w:spacing w:val="-6"/>
          <w:sz w:val="19"/>
        </w:rPr>
        <w:t> </w:t>
      </w:r>
      <w:r>
        <w:rPr>
          <w:rFonts w:ascii="Trebuchet MS"/>
          <w:b/>
          <w:color w:val="231F20"/>
          <w:spacing w:val="-4"/>
          <w:sz w:val="19"/>
        </w:rPr>
        <w:t>the</w:t>
      </w:r>
      <w:r>
        <w:rPr>
          <w:rFonts w:ascii="Trebuchet MS"/>
          <w:b/>
          <w:color w:val="231F20"/>
          <w:spacing w:val="-6"/>
          <w:sz w:val="19"/>
        </w:rPr>
        <w:t> </w:t>
      </w:r>
      <w:r>
        <w:rPr>
          <w:rFonts w:ascii="Trebuchet MS"/>
          <w:b/>
          <w:color w:val="231F20"/>
          <w:spacing w:val="-4"/>
          <w:sz w:val="19"/>
        </w:rPr>
        <w:t>next</w:t>
      </w:r>
      <w:r>
        <w:rPr>
          <w:rFonts w:ascii="Trebuchet MS"/>
          <w:b/>
          <w:color w:val="231F20"/>
          <w:spacing w:val="-6"/>
          <w:sz w:val="19"/>
        </w:rPr>
        <w:t> </w:t>
      </w:r>
      <w:r>
        <w:rPr>
          <w:rFonts w:ascii="Trebuchet MS"/>
          <w:b/>
          <w:color w:val="231F20"/>
          <w:spacing w:val="-4"/>
          <w:sz w:val="19"/>
        </w:rPr>
        <w:t>assembly.</w:t>
      </w:r>
      <w:r>
        <w:rPr>
          <w:rFonts w:ascii="Trebuchet MS"/>
          <w:b/>
          <w:color w:val="231F20"/>
          <w:spacing w:val="-6"/>
          <w:sz w:val="19"/>
        </w:rPr>
        <w:t> </w:t>
      </w:r>
      <w:r>
        <w:rPr>
          <w:rFonts w:ascii="Trebuchet MS"/>
          <w:b/>
          <w:color w:val="231F20"/>
          <w:spacing w:val="-4"/>
          <w:sz w:val="19"/>
        </w:rPr>
        <w:t>(Modified</w:t>
      </w:r>
      <w:r>
        <w:rPr>
          <w:rFonts w:ascii="Trebuchet MS"/>
          <w:b/>
          <w:color w:val="231F20"/>
          <w:spacing w:val="-6"/>
          <w:sz w:val="19"/>
        </w:rPr>
        <w:t> </w:t>
      </w:r>
      <w:r>
        <w:rPr>
          <w:rFonts w:ascii="Trebuchet MS"/>
          <w:b/>
          <w:color w:val="231F20"/>
          <w:spacing w:val="-4"/>
          <w:sz w:val="19"/>
        </w:rPr>
        <w:t>from Dettmer,</w:t>
      </w:r>
      <w:r>
        <w:rPr>
          <w:rFonts w:ascii="Trebuchet MS"/>
          <w:b/>
          <w:color w:val="231F20"/>
          <w:spacing w:val="-11"/>
          <w:sz w:val="19"/>
        </w:rPr>
        <w:t> </w:t>
      </w:r>
      <w:r>
        <w:rPr>
          <w:rFonts w:ascii="Trebuchet MS"/>
          <w:b/>
          <w:color w:val="231F20"/>
          <w:spacing w:val="-4"/>
          <w:sz w:val="19"/>
        </w:rPr>
        <w:t>H.</w:t>
      </w:r>
      <w:r>
        <w:rPr>
          <w:rFonts w:ascii="Trebuchet MS"/>
          <w:b/>
          <w:color w:val="231F20"/>
          <w:spacing w:val="-10"/>
          <w:sz w:val="19"/>
        </w:rPr>
        <w:t> </w:t>
      </w:r>
      <w:r>
        <w:rPr>
          <w:rFonts w:ascii="Trebuchet MS"/>
          <w:b/>
          <w:color w:val="231F20"/>
          <w:spacing w:val="-4"/>
          <w:sz w:val="19"/>
        </w:rPr>
        <w:t>W.,</w:t>
      </w:r>
      <w:r>
        <w:rPr>
          <w:rFonts w:ascii="Trebuchet MS"/>
          <w:b/>
          <w:color w:val="231F20"/>
          <w:spacing w:val="-10"/>
          <w:sz w:val="19"/>
        </w:rPr>
        <w:t> </w:t>
      </w:r>
      <w:r>
        <w:rPr>
          <w:rFonts w:ascii="Trebuchet MS"/>
          <w:b/>
          <w:color w:val="231F20"/>
          <w:spacing w:val="-4"/>
          <w:sz w:val="19"/>
        </w:rPr>
        <w:t>Breaking</w:t>
      </w:r>
      <w:r>
        <w:rPr>
          <w:rFonts w:ascii="Trebuchet MS"/>
          <w:b/>
          <w:color w:val="231F20"/>
          <w:spacing w:val="-11"/>
          <w:sz w:val="19"/>
        </w:rPr>
        <w:t> </w:t>
      </w:r>
      <w:r>
        <w:rPr>
          <w:rFonts w:ascii="Trebuchet MS"/>
          <w:b/>
          <w:color w:val="231F20"/>
          <w:spacing w:val="-4"/>
          <w:sz w:val="19"/>
        </w:rPr>
        <w:t>the</w:t>
      </w:r>
      <w:r>
        <w:rPr>
          <w:rFonts w:ascii="Trebuchet MS"/>
          <w:b/>
          <w:color w:val="231F20"/>
          <w:spacing w:val="-10"/>
          <w:sz w:val="19"/>
        </w:rPr>
        <w:t> </w:t>
      </w:r>
      <w:r>
        <w:rPr>
          <w:rFonts w:ascii="Trebuchet MS"/>
          <w:b/>
          <w:color w:val="231F20"/>
          <w:spacing w:val="-4"/>
          <w:sz w:val="19"/>
        </w:rPr>
        <w:t>Constraints</w:t>
      </w:r>
      <w:r>
        <w:rPr>
          <w:rFonts w:ascii="Trebuchet MS"/>
          <w:b/>
          <w:color w:val="231F20"/>
          <w:spacing w:val="-10"/>
          <w:sz w:val="19"/>
        </w:rPr>
        <w:t> </w:t>
      </w:r>
      <w:r>
        <w:rPr>
          <w:rFonts w:ascii="Trebuchet MS"/>
          <w:b/>
          <w:color w:val="231F20"/>
          <w:spacing w:val="-4"/>
          <w:sz w:val="19"/>
        </w:rPr>
        <w:t>to</w:t>
      </w:r>
      <w:r>
        <w:rPr>
          <w:rFonts w:ascii="Trebuchet MS"/>
          <w:b/>
          <w:color w:val="231F20"/>
          <w:spacing w:val="-11"/>
          <w:sz w:val="19"/>
        </w:rPr>
        <w:t> </w:t>
      </w:r>
      <w:r>
        <w:rPr>
          <w:rFonts w:ascii="Trebuchet MS"/>
          <w:b/>
          <w:color w:val="231F20"/>
          <w:spacing w:val="-4"/>
          <w:sz w:val="19"/>
        </w:rPr>
        <w:t>World-Class</w:t>
      </w:r>
      <w:r>
        <w:rPr>
          <w:rFonts w:ascii="Trebuchet MS"/>
          <w:b/>
          <w:color w:val="231F20"/>
          <w:spacing w:val="-10"/>
          <w:sz w:val="19"/>
        </w:rPr>
        <w:t> </w:t>
      </w:r>
      <w:r>
        <w:rPr>
          <w:rFonts w:ascii="Trebuchet MS"/>
          <w:b/>
          <w:color w:val="231F20"/>
          <w:spacing w:val="-4"/>
          <w:sz w:val="19"/>
        </w:rPr>
        <w:t>Performance,</w:t>
      </w:r>
      <w:r>
        <w:rPr>
          <w:rFonts w:ascii="Trebuchet MS"/>
          <w:b/>
          <w:color w:val="231F20"/>
          <w:spacing w:val="-10"/>
          <w:sz w:val="19"/>
        </w:rPr>
        <w:t> </w:t>
      </w:r>
      <w:r>
        <w:rPr>
          <w:rFonts w:ascii="Trebuchet MS"/>
          <w:b/>
          <w:color w:val="231F20"/>
          <w:spacing w:val="-4"/>
          <w:sz w:val="19"/>
        </w:rPr>
        <w:t>Milwau- </w:t>
      </w:r>
      <w:r>
        <w:rPr>
          <w:rFonts w:ascii="Trebuchet MS"/>
          <w:b/>
          <w:color w:val="231F20"/>
          <w:sz w:val="19"/>
        </w:rPr>
        <w:t>kee:</w:t>
      </w:r>
      <w:r>
        <w:rPr>
          <w:rFonts w:ascii="Trebuchet MS"/>
          <w:b/>
          <w:color w:val="231F20"/>
          <w:spacing w:val="-15"/>
          <w:sz w:val="19"/>
        </w:rPr>
        <w:t> </w:t>
      </w:r>
      <w:r>
        <w:rPr>
          <w:rFonts w:ascii="Trebuchet MS"/>
          <w:b/>
          <w:color w:val="231F20"/>
          <w:sz w:val="19"/>
        </w:rPr>
        <w:t>ASQ</w:t>
      </w:r>
      <w:r>
        <w:rPr>
          <w:rFonts w:ascii="Trebuchet MS"/>
          <w:b/>
          <w:color w:val="231F20"/>
          <w:spacing w:val="-14"/>
          <w:sz w:val="19"/>
        </w:rPr>
        <w:t> </w:t>
      </w:r>
      <w:r>
        <w:rPr>
          <w:rFonts w:ascii="Trebuchet MS"/>
          <w:b/>
          <w:color w:val="231F20"/>
          <w:sz w:val="19"/>
        </w:rPr>
        <w:t>Quality</w:t>
      </w:r>
      <w:r>
        <w:rPr>
          <w:rFonts w:ascii="Trebuchet MS"/>
          <w:b/>
          <w:color w:val="231F20"/>
          <w:spacing w:val="-14"/>
          <w:sz w:val="19"/>
        </w:rPr>
        <w:t> </w:t>
      </w:r>
      <w:r>
        <w:rPr>
          <w:rFonts w:ascii="Trebuchet MS"/>
          <w:b/>
          <w:color w:val="231F20"/>
          <w:sz w:val="19"/>
        </w:rPr>
        <w:t>Press,</w:t>
      </w:r>
      <w:r>
        <w:rPr>
          <w:rFonts w:ascii="Trebuchet MS"/>
          <w:b/>
          <w:color w:val="231F20"/>
          <w:spacing w:val="-15"/>
          <w:sz w:val="19"/>
        </w:rPr>
        <w:t> </w:t>
      </w:r>
      <w:r>
        <w:rPr>
          <w:rFonts w:ascii="Trebuchet MS"/>
          <w:b/>
          <w:color w:val="231F20"/>
          <w:sz w:val="19"/>
        </w:rPr>
        <w:t>1998.</w:t>
      </w:r>
      <w:r>
        <w:rPr>
          <w:rFonts w:ascii="Trebuchet MS"/>
          <w:b/>
          <w:color w:val="231F20"/>
          <w:spacing w:val="-14"/>
          <w:sz w:val="19"/>
        </w:rPr>
        <w:t> </w:t>
      </w:r>
      <w:r>
        <w:rPr>
          <w:rFonts w:ascii="Trebuchet MS"/>
          <w:b/>
          <w:color w:val="231F20"/>
          <w:sz w:val="19"/>
        </w:rPr>
        <w:t>Used</w:t>
      </w:r>
      <w:r>
        <w:rPr>
          <w:rFonts w:ascii="Trebuchet MS"/>
          <w:b/>
          <w:color w:val="231F20"/>
          <w:spacing w:val="-14"/>
          <w:sz w:val="19"/>
        </w:rPr>
        <w:t> </w:t>
      </w:r>
      <w:r>
        <w:rPr>
          <w:rFonts w:ascii="Trebuchet MS"/>
          <w:b/>
          <w:color w:val="231F20"/>
          <w:sz w:val="19"/>
        </w:rPr>
        <w:t>with</w:t>
      </w:r>
      <w:r>
        <w:rPr>
          <w:rFonts w:ascii="Trebuchet MS"/>
          <w:b/>
          <w:color w:val="231F20"/>
          <w:spacing w:val="-15"/>
          <w:sz w:val="19"/>
        </w:rPr>
        <w:t> </w:t>
      </w:r>
      <w:r>
        <w:rPr>
          <w:rFonts w:ascii="Trebuchet MS"/>
          <w:b/>
          <w:color w:val="231F20"/>
          <w:sz w:val="19"/>
        </w:rPr>
        <w:t>permission.)</w:t>
      </w:r>
    </w:p>
    <w:p>
      <w:pPr>
        <w:pStyle w:val="BodyText"/>
        <w:spacing w:before="27"/>
        <w:rPr>
          <w:rFonts w:ascii="Trebuchet MS"/>
          <w:b/>
        </w:rPr>
      </w:pPr>
    </w:p>
    <w:p>
      <w:pPr>
        <w:pStyle w:val="BodyText"/>
        <w:spacing w:line="249" w:lineRule="auto"/>
        <w:ind w:left="330" w:right="366" w:firstLine="300"/>
        <w:jc w:val="both"/>
      </w:pPr>
      <w:r>
        <w:rPr>
          <w:color w:val="231F20"/>
        </w:rPr>
        <w:t>Combining</w:t>
      </w:r>
      <w:r>
        <w:rPr>
          <w:color w:val="231F20"/>
          <w:spacing w:val="-10"/>
        </w:rPr>
        <w:t> </w:t>
      </w:r>
      <w:r>
        <w:rPr>
          <w:color w:val="231F20"/>
        </w:rPr>
        <w:t>these</w:t>
      </w:r>
      <w:r>
        <w:rPr>
          <w:color w:val="231F20"/>
          <w:spacing w:val="-10"/>
        </w:rPr>
        <w:t> </w:t>
      </w:r>
      <w:r>
        <w:rPr>
          <w:color w:val="231F20"/>
        </w:rPr>
        <w:t>principles</w:t>
      </w:r>
      <w:r>
        <w:rPr>
          <w:color w:val="231F20"/>
          <w:spacing w:val="-10"/>
        </w:rPr>
        <w:t> </w:t>
      </w:r>
      <w:r>
        <w:rPr>
          <w:color w:val="231F20"/>
        </w:rPr>
        <w:t>leads</w:t>
      </w:r>
      <w:r>
        <w:rPr>
          <w:color w:val="231F20"/>
          <w:spacing w:val="-10"/>
        </w:rPr>
        <w:t> </w:t>
      </w:r>
      <w:r>
        <w:rPr>
          <w:color w:val="231F20"/>
        </w:rPr>
        <w:t>to</w:t>
      </w:r>
      <w:r>
        <w:rPr>
          <w:color w:val="231F20"/>
          <w:spacing w:val="-10"/>
        </w:rPr>
        <w:t> </w:t>
      </w:r>
      <w:r>
        <w:rPr>
          <w:color w:val="231F20"/>
        </w:rPr>
        <w:t>the</w:t>
      </w:r>
      <w:r>
        <w:rPr>
          <w:color w:val="231F20"/>
          <w:spacing w:val="-10"/>
        </w:rPr>
        <w:t> </w:t>
      </w:r>
      <w:r>
        <w:rPr>
          <w:color w:val="231F20"/>
        </w:rPr>
        <w:t>idea</w:t>
      </w:r>
      <w:r>
        <w:rPr>
          <w:color w:val="231F20"/>
          <w:spacing w:val="-10"/>
        </w:rPr>
        <w:t> </w:t>
      </w:r>
      <w:r>
        <w:rPr>
          <w:color w:val="231F20"/>
        </w:rPr>
        <w:t>of</w:t>
      </w:r>
      <w:r>
        <w:rPr>
          <w:color w:val="231F20"/>
          <w:spacing w:val="-10"/>
        </w:rPr>
        <w:t> </w:t>
      </w:r>
      <w:r>
        <w:rPr>
          <w:color w:val="231F20"/>
        </w:rPr>
        <w:t>forming</w:t>
      </w:r>
      <w:r>
        <w:rPr>
          <w:color w:val="231F20"/>
          <w:spacing w:val="-10"/>
        </w:rPr>
        <w:t> </w:t>
      </w:r>
      <w:r>
        <w:rPr>
          <w:color w:val="231F20"/>
        </w:rPr>
        <w:t>the</w:t>
      </w:r>
      <w:r>
        <w:rPr>
          <w:color w:val="231F20"/>
          <w:spacing w:val="-10"/>
        </w:rPr>
        <w:t> </w:t>
      </w:r>
      <w:r>
        <w:rPr>
          <w:color w:val="231F20"/>
        </w:rPr>
        <w:t>booster</w:t>
      </w:r>
      <w:r>
        <w:rPr>
          <w:color w:val="231F20"/>
          <w:spacing w:val="-10"/>
        </w:rPr>
        <w:t> </w:t>
      </w:r>
      <w:r>
        <w:rPr>
          <w:color w:val="231F20"/>
        </w:rPr>
        <w:t>segments into</w:t>
      </w:r>
      <w:r>
        <w:rPr>
          <w:color w:val="231F20"/>
          <w:spacing w:val="-13"/>
        </w:rPr>
        <w:t> </w:t>
      </w:r>
      <w:r>
        <w:rPr>
          <w:color w:val="231F20"/>
        </w:rPr>
        <w:t>a</w:t>
      </w:r>
      <w:r>
        <w:rPr>
          <w:color w:val="231F20"/>
          <w:spacing w:val="-13"/>
        </w:rPr>
        <w:t> </w:t>
      </w:r>
      <w:r>
        <w:rPr>
          <w:color w:val="231F20"/>
        </w:rPr>
        <w:t>perfectly</w:t>
      </w:r>
      <w:r>
        <w:rPr>
          <w:color w:val="231F20"/>
          <w:spacing w:val="-13"/>
        </w:rPr>
        <w:t> </w:t>
      </w:r>
      <w:r>
        <w:rPr>
          <w:color w:val="231F20"/>
        </w:rPr>
        <w:t>circular</w:t>
      </w:r>
      <w:r>
        <w:rPr>
          <w:color w:val="231F20"/>
          <w:spacing w:val="-13"/>
        </w:rPr>
        <w:t> </w:t>
      </w:r>
      <w:r>
        <w:rPr>
          <w:color w:val="231F20"/>
        </w:rPr>
        <w:t>shape</w:t>
      </w:r>
      <w:r>
        <w:rPr>
          <w:color w:val="231F20"/>
          <w:spacing w:val="-13"/>
        </w:rPr>
        <w:t> </w:t>
      </w:r>
      <w:r>
        <w:rPr>
          <w:color w:val="231F20"/>
        </w:rPr>
        <w:t>for</w:t>
      </w:r>
      <w:r>
        <w:rPr>
          <w:color w:val="231F20"/>
          <w:spacing w:val="-13"/>
        </w:rPr>
        <w:t> </w:t>
      </w:r>
      <w:r>
        <w:rPr>
          <w:color w:val="231F20"/>
        </w:rPr>
        <w:t>mating</w:t>
      </w:r>
      <w:r>
        <w:rPr>
          <w:color w:val="231F20"/>
          <w:spacing w:val="-13"/>
        </w:rPr>
        <w:t> </w:t>
      </w:r>
      <w:r>
        <w:rPr>
          <w:color w:val="231F20"/>
        </w:rPr>
        <w:t>by</w:t>
      </w:r>
      <w:r>
        <w:rPr>
          <w:color w:val="231F20"/>
          <w:spacing w:val="-13"/>
        </w:rPr>
        <w:t> </w:t>
      </w:r>
      <w:r>
        <w:rPr>
          <w:color w:val="231F20"/>
        </w:rPr>
        <w:t>the</w:t>
      </w:r>
      <w:r>
        <w:rPr>
          <w:color w:val="231F20"/>
          <w:spacing w:val="-13"/>
        </w:rPr>
        <w:t> </w:t>
      </w:r>
      <w:r>
        <w:rPr>
          <w:color w:val="231F20"/>
        </w:rPr>
        <w:t>use</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removable</w:t>
      </w:r>
      <w:r>
        <w:rPr>
          <w:color w:val="231F20"/>
          <w:spacing w:val="-13"/>
        </w:rPr>
        <w:t> </w:t>
      </w:r>
      <w:r>
        <w:rPr>
          <w:color w:val="231F20"/>
        </w:rPr>
        <w:t>(Principle</w:t>
      </w:r>
      <w:r>
        <w:rPr>
          <w:color w:val="231F20"/>
          <w:spacing w:val="-13"/>
        </w:rPr>
        <w:t> </w:t>
      </w:r>
      <w:r>
        <w:rPr>
          <w:color w:val="231F20"/>
        </w:rPr>
        <w:t>34) </w:t>
      </w:r>
      <w:r>
        <w:rPr>
          <w:color w:val="231F20"/>
          <w:spacing w:val="-2"/>
        </w:rPr>
        <w:t>mediator</w:t>
      </w:r>
      <w:r>
        <w:rPr>
          <w:color w:val="231F20"/>
          <w:spacing w:val="-5"/>
        </w:rPr>
        <w:t> </w:t>
      </w:r>
      <w:r>
        <w:rPr>
          <w:color w:val="231F20"/>
          <w:spacing w:val="-2"/>
        </w:rPr>
        <w:t>(Principle</w:t>
      </w:r>
      <w:r>
        <w:rPr>
          <w:color w:val="231F20"/>
          <w:spacing w:val="-5"/>
        </w:rPr>
        <w:t> </w:t>
      </w:r>
      <w:r>
        <w:rPr>
          <w:color w:val="231F20"/>
          <w:spacing w:val="-2"/>
        </w:rPr>
        <w:t>24),</w:t>
      </w:r>
      <w:r>
        <w:rPr>
          <w:color w:val="231F20"/>
          <w:spacing w:val="-5"/>
        </w:rPr>
        <w:t> </w:t>
      </w:r>
      <w:r>
        <w:rPr>
          <w:color w:val="231F20"/>
          <w:spacing w:val="-2"/>
        </w:rPr>
        <w:t>or</w:t>
      </w:r>
      <w:r>
        <w:rPr>
          <w:color w:val="231F20"/>
          <w:spacing w:val="-5"/>
        </w:rPr>
        <w:t> </w:t>
      </w:r>
      <w:r>
        <w:rPr>
          <w:color w:val="231F20"/>
          <w:spacing w:val="-2"/>
        </w:rPr>
        <w:t>“jig”</w:t>
      </w:r>
      <w:r>
        <w:rPr>
          <w:color w:val="231F20"/>
          <w:spacing w:val="-5"/>
        </w:rPr>
        <w:t> </w:t>
      </w:r>
      <w:r>
        <w:rPr>
          <w:color w:val="231F20"/>
          <w:spacing w:val="-2"/>
        </w:rPr>
        <w:t>(see</w:t>
      </w:r>
      <w:r>
        <w:rPr>
          <w:color w:val="231F20"/>
          <w:spacing w:val="-5"/>
        </w:rPr>
        <w:t> </w:t>
      </w:r>
      <w:r>
        <w:rPr>
          <w:color w:val="231F20"/>
          <w:spacing w:val="-2"/>
        </w:rPr>
        <w:t>Figure</w:t>
      </w:r>
      <w:r>
        <w:rPr>
          <w:color w:val="231F20"/>
          <w:spacing w:val="-9"/>
        </w:rPr>
        <w:t> </w:t>
      </w:r>
      <w:r>
        <w:rPr>
          <w:color w:val="231F20"/>
          <w:spacing w:val="-2"/>
        </w:rPr>
        <w:t>13.4).</w:t>
      </w:r>
      <w:r>
        <w:rPr>
          <w:color w:val="231F20"/>
          <w:spacing w:val="-5"/>
        </w:rPr>
        <w:t> </w:t>
      </w:r>
      <w:r>
        <w:rPr>
          <w:color w:val="231F20"/>
          <w:spacing w:val="-2"/>
        </w:rPr>
        <w:t>While</w:t>
      </w:r>
      <w:r>
        <w:rPr>
          <w:color w:val="231F20"/>
          <w:spacing w:val="-5"/>
        </w:rPr>
        <w:t> </w:t>
      </w:r>
      <w:r>
        <w:rPr>
          <w:color w:val="231F20"/>
          <w:spacing w:val="-2"/>
        </w:rPr>
        <w:t>the</w:t>
      </w:r>
      <w:r>
        <w:rPr>
          <w:color w:val="231F20"/>
          <w:spacing w:val="-5"/>
        </w:rPr>
        <w:t> </w:t>
      </w:r>
      <w:r>
        <w:rPr>
          <w:color w:val="231F20"/>
          <w:spacing w:val="-2"/>
        </w:rPr>
        <w:t>jig</w:t>
      </w:r>
      <w:r>
        <w:rPr>
          <w:color w:val="231F20"/>
          <w:spacing w:val="-5"/>
        </w:rPr>
        <w:t> </w:t>
      </w:r>
      <w:r>
        <w:rPr>
          <w:color w:val="231F20"/>
          <w:spacing w:val="-2"/>
        </w:rPr>
        <w:t>holds</w:t>
      </w:r>
      <w:r>
        <w:rPr>
          <w:color w:val="231F20"/>
          <w:spacing w:val="-5"/>
        </w:rPr>
        <w:t> </w:t>
      </w:r>
      <w:r>
        <w:rPr>
          <w:color w:val="231F20"/>
          <w:spacing w:val="-2"/>
        </w:rPr>
        <w:t>the</w:t>
      </w:r>
      <w:r>
        <w:rPr>
          <w:color w:val="231F20"/>
          <w:spacing w:val="-5"/>
        </w:rPr>
        <w:t> </w:t>
      </w:r>
      <w:r>
        <w:rPr>
          <w:color w:val="231F20"/>
          <w:spacing w:val="-2"/>
        </w:rPr>
        <w:t>circular shape,</w:t>
      </w:r>
      <w:r>
        <w:rPr>
          <w:color w:val="231F20"/>
          <w:spacing w:val="-10"/>
        </w:rPr>
        <w:t> </w:t>
      </w:r>
      <w:r>
        <w:rPr>
          <w:color w:val="231F20"/>
          <w:spacing w:val="-2"/>
        </w:rPr>
        <w:t>the</w:t>
      </w:r>
      <w:r>
        <w:rPr>
          <w:color w:val="231F20"/>
          <w:spacing w:val="-10"/>
        </w:rPr>
        <w:t> </w:t>
      </w:r>
      <w:r>
        <w:rPr>
          <w:color w:val="231F20"/>
          <w:spacing w:val="-2"/>
        </w:rPr>
        <w:t>segments</w:t>
      </w:r>
      <w:r>
        <w:rPr>
          <w:color w:val="231F20"/>
          <w:spacing w:val="-10"/>
        </w:rPr>
        <w:t> </w:t>
      </w:r>
      <w:r>
        <w:rPr>
          <w:color w:val="231F20"/>
          <w:spacing w:val="-2"/>
        </w:rPr>
        <w:t>are</w:t>
      </w:r>
      <w:r>
        <w:rPr>
          <w:color w:val="231F20"/>
          <w:spacing w:val="-10"/>
        </w:rPr>
        <w:t> </w:t>
      </w:r>
      <w:r>
        <w:rPr>
          <w:color w:val="231F20"/>
          <w:spacing w:val="-2"/>
        </w:rPr>
        <w:t>moved</w:t>
      </w:r>
      <w:r>
        <w:rPr>
          <w:color w:val="231F20"/>
          <w:spacing w:val="-10"/>
        </w:rPr>
        <w:t> </w:t>
      </w:r>
      <w:r>
        <w:rPr>
          <w:color w:val="231F20"/>
          <w:spacing w:val="-2"/>
        </w:rPr>
        <w:t>horizontally</w:t>
      </w:r>
      <w:r>
        <w:rPr>
          <w:color w:val="231F20"/>
          <w:spacing w:val="-10"/>
        </w:rPr>
        <w:t> </w:t>
      </w:r>
      <w:r>
        <w:rPr>
          <w:color w:val="231F20"/>
          <w:spacing w:val="-2"/>
        </w:rPr>
        <w:t>into</w:t>
      </w:r>
      <w:r>
        <w:rPr>
          <w:color w:val="231F20"/>
          <w:spacing w:val="-10"/>
        </w:rPr>
        <w:t> </w:t>
      </w:r>
      <w:r>
        <w:rPr>
          <w:color w:val="231F20"/>
          <w:spacing w:val="-2"/>
        </w:rPr>
        <w:t>position.</w:t>
      </w:r>
      <w:r>
        <w:rPr>
          <w:color w:val="231F20"/>
          <w:spacing w:val="-10"/>
        </w:rPr>
        <w:t> </w:t>
      </w:r>
      <w:r>
        <w:rPr>
          <w:color w:val="231F20"/>
          <w:spacing w:val="-2"/>
        </w:rPr>
        <w:t>The</w:t>
      </w:r>
      <w:r>
        <w:rPr>
          <w:color w:val="231F20"/>
          <w:spacing w:val="-10"/>
        </w:rPr>
        <w:t> </w:t>
      </w:r>
      <w:r>
        <w:rPr>
          <w:color w:val="231F20"/>
          <w:spacing w:val="-2"/>
        </w:rPr>
        <w:t>jig</w:t>
      </w:r>
      <w:r>
        <w:rPr>
          <w:color w:val="231F20"/>
          <w:spacing w:val="-10"/>
        </w:rPr>
        <w:t> </w:t>
      </w:r>
      <w:r>
        <w:rPr>
          <w:color w:val="231F20"/>
          <w:spacing w:val="-2"/>
        </w:rPr>
        <w:t>is</w:t>
      </w:r>
      <w:r>
        <w:rPr>
          <w:color w:val="231F20"/>
          <w:spacing w:val="-10"/>
        </w:rPr>
        <w:t> </w:t>
      </w:r>
      <w:r>
        <w:rPr>
          <w:color w:val="231F20"/>
          <w:spacing w:val="-2"/>
        </w:rPr>
        <w:t>then</w:t>
      </w:r>
      <w:r>
        <w:rPr>
          <w:color w:val="231F20"/>
          <w:spacing w:val="-10"/>
        </w:rPr>
        <w:t> </w:t>
      </w:r>
      <w:r>
        <w:rPr>
          <w:color w:val="231F20"/>
          <w:spacing w:val="-2"/>
        </w:rPr>
        <w:t>removed. The</w:t>
      </w:r>
      <w:r>
        <w:rPr>
          <w:color w:val="231F20"/>
          <w:spacing w:val="-10"/>
        </w:rPr>
        <w:t> </w:t>
      </w:r>
      <w:r>
        <w:rPr>
          <w:color w:val="231F20"/>
          <w:spacing w:val="-2"/>
        </w:rPr>
        <w:t>segments</w:t>
      </w:r>
      <w:r>
        <w:rPr>
          <w:color w:val="231F20"/>
          <w:spacing w:val="-10"/>
        </w:rPr>
        <w:t> </w:t>
      </w:r>
      <w:r>
        <w:rPr>
          <w:color w:val="231F20"/>
          <w:spacing w:val="-2"/>
        </w:rPr>
        <w:t>are</w:t>
      </w:r>
      <w:r>
        <w:rPr>
          <w:color w:val="231F20"/>
          <w:spacing w:val="-10"/>
        </w:rPr>
        <w:t> </w:t>
      </w:r>
      <w:r>
        <w:rPr>
          <w:color w:val="231F20"/>
          <w:spacing w:val="-2"/>
        </w:rPr>
        <w:t>successfully</w:t>
      </w:r>
      <w:r>
        <w:rPr>
          <w:color w:val="231F20"/>
          <w:spacing w:val="-10"/>
        </w:rPr>
        <w:t> </w:t>
      </w:r>
      <w:r>
        <w:rPr>
          <w:color w:val="231F20"/>
          <w:spacing w:val="-2"/>
        </w:rPr>
        <w:t>joined</w:t>
      </w:r>
      <w:r>
        <w:rPr>
          <w:color w:val="231F20"/>
          <w:spacing w:val="-10"/>
        </w:rPr>
        <w:t> </w:t>
      </w:r>
      <w:r>
        <w:rPr>
          <w:color w:val="231F20"/>
          <w:spacing w:val="-2"/>
        </w:rPr>
        <w:t>without</w:t>
      </w:r>
      <w:r>
        <w:rPr>
          <w:color w:val="231F20"/>
          <w:spacing w:val="-10"/>
        </w:rPr>
        <w:t> </w:t>
      </w:r>
      <w:r>
        <w:rPr>
          <w:color w:val="231F20"/>
          <w:spacing w:val="-2"/>
        </w:rPr>
        <w:t>having</w:t>
      </w:r>
      <w:r>
        <w:rPr>
          <w:color w:val="231F20"/>
          <w:spacing w:val="-10"/>
        </w:rPr>
        <w:t> </w:t>
      </w:r>
      <w:r>
        <w:rPr>
          <w:color w:val="231F20"/>
          <w:spacing w:val="-2"/>
        </w:rPr>
        <w:t>to</w:t>
      </w:r>
      <w:r>
        <w:rPr>
          <w:color w:val="231F20"/>
          <w:spacing w:val="-10"/>
        </w:rPr>
        <w:t> </w:t>
      </w:r>
      <w:r>
        <w:rPr>
          <w:color w:val="231F20"/>
          <w:spacing w:val="-2"/>
        </w:rPr>
        <w:t>relax</w:t>
      </w:r>
      <w:r>
        <w:rPr>
          <w:color w:val="231F20"/>
          <w:spacing w:val="-10"/>
        </w:rPr>
        <w:t> </w:t>
      </w:r>
      <w:r>
        <w:rPr>
          <w:color w:val="231F20"/>
          <w:spacing w:val="-2"/>
        </w:rPr>
        <w:t>the</w:t>
      </w:r>
      <w:r>
        <w:rPr>
          <w:color w:val="231F20"/>
          <w:spacing w:val="-10"/>
        </w:rPr>
        <w:t> </w:t>
      </w:r>
      <w:r>
        <w:rPr>
          <w:color w:val="231F20"/>
          <w:spacing w:val="-2"/>
        </w:rPr>
        <w:t>original</w:t>
      </w:r>
      <w:r>
        <w:rPr>
          <w:color w:val="231F20"/>
          <w:spacing w:val="-10"/>
        </w:rPr>
        <w:t> </w:t>
      </w:r>
      <w:r>
        <w:rPr>
          <w:color w:val="231F20"/>
          <w:spacing w:val="-2"/>
        </w:rPr>
        <w:t>fit</w:t>
      </w:r>
      <w:r>
        <w:rPr>
          <w:color w:val="231F20"/>
          <w:spacing w:val="-10"/>
        </w:rPr>
        <w:t> </w:t>
      </w:r>
      <w:r>
        <w:rPr>
          <w:color w:val="231F20"/>
          <w:spacing w:val="-2"/>
        </w:rPr>
        <w:t>speci- </w:t>
      </w:r>
      <w:r>
        <w:rPr>
          <w:color w:val="231F20"/>
        </w:rPr>
        <w:t>fications.</w:t>
      </w:r>
      <w:r>
        <w:rPr>
          <w:color w:val="231F20"/>
          <w:spacing w:val="-12"/>
        </w:rPr>
        <w:t> </w:t>
      </w:r>
      <w:r>
        <w:rPr>
          <w:color w:val="231F20"/>
        </w:rPr>
        <w:t>The</w:t>
      </w:r>
      <w:r>
        <w:rPr>
          <w:color w:val="231F20"/>
          <w:spacing w:val="-12"/>
        </w:rPr>
        <w:t> </w:t>
      </w:r>
      <w:r>
        <w:rPr>
          <w:color w:val="231F20"/>
        </w:rPr>
        <w:t>tight</w:t>
      </w:r>
      <w:r>
        <w:rPr>
          <w:color w:val="231F20"/>
          <w:spacing w:val="-12"/>
        </w:rPr>
        <w:t> </w:t>
      </w:r>
      <w:r>
        <w:rPr>
          <w:color w:val="231F20"/>
        </w:rPr>
        <w:t>fit</w:t>
      </w:r>
      <w:r>
        <w:rPr>
          <w:color w:val="231F20"/>
          <w:spacing w:val="-12"/>
        </w:rPr>
        <w:t> </w:t>
      </w:r>
      <w:r>
        <w:rPr>
          <w:color w:val="231F20"/>
        </w:rPr>
        <w:t>ensures</w:t>
      </w:r>
      <w:r>
        <w:rPr>
          <w:color w:val="231F20"/>
          <w:spacing w:val="-12"/>
        </w:rPr>
        <w:t> </w:t>
      </w:r>
      <w:r>
        <w:rPr>
          <w:color w:val="231F20"/>
        </w:rPr>
        <w:t>seating</w:t>
      </w:r>
      <w:r>
        <w:rPr>
          <w:color w:val="231F20"/>
          <w:spacing w:val="-12"/>
        </w:rPr>
        <w:t> </w:t>
      </w:r>
      <w:r>
        <w:rPr>
          <w:color w:val="231F20"/>
        </w:rPr>
        <w:t>and</w:t>
      </w:r>
      <w:r>
        <w:rPr>
          <w:color w:val="231F20"/>
          <w:spacing w:val="-12"/>
        </w:rPr>
        <w:t> </w:t>
      </w:r>
      <w:r>
        <w:rPr>
          <w:color w:val="231F20"/>
        </w:rPr>
        <w:t>sealing</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O-rings</w:t>
      </w:r>
      <w:r>
        <w:rPr>
          <w:color w:val="231F20"/>
          <w:spacing w:val="-12"/>
        </w:rPr>
        <w:t> </w:t>
      </w:r>
      <w:r>
        <w:rPr>
          <w:color w:val="231F20"/>
        </w:rPr>
        <w:t>with</w:t>
      </w:r>
      <w:r>
        <w:rPr>
          <w:color w:val="231F20"/>
          <w:spacing w:val="-12"/>
        </w:rPr>
        <w:t> </w:t>
      </w:r>
      <w:r>
        <w:rPr>
          <w:color w:val="231F20"/>
        </w:rPr>
        <w:t>no</w:t>
      </w:r>
      <w:r>
        <w:rPr>
          <w:color w:val="231F20"/>
          <w:spacing w:val="-12"/>
        </w:rPr>
        <w:t> </w:t>
      </w:r>
      <w:r>
        <w:rPr>
          <w:color w:val="231F20"/>
        </w:rPr>
        <w:t>pressure </w:t>
      </w:r>
      <w:r>
        <w:rPr>
          <w:color w:val="231F20"/>
          <w:spacing w:val="-2"/>
        </w:rPr>
        <w:t>leakage,</w:t>
      </w:r>
      <w:r>
        <w:rPr>
          <w:color w:val="231F20"/>
          <w:spacing w:val="-9"/>
        </w:rPr>
        <w:t> </w:t>
      </w:r>
      <w:r>
        <w:rPr>
          <w:color w:val="231F20"/>
          <w:spacing w:val="-2"/>
        </w:rPr>
        <w:t>and</w:t>
      </w:r>
      <w:r>
        <w:rPr>
          <w:color w:val="231F20"/>
          <w:spacing w:val="-9"/>
        </w:rPr>
        <w:t> </w:t>
      </w:r>
      <w:r>
        <w:rPr>
          <w:color w:val="231F20"/>
          <w:spacing w:val="-2"/>
        </w:rPr>
        <w:t>the</w:t>
      </w:r>
      <w:r>
        <w:rPr>
          <w:color w:val="231F20"/>
          <w:spacing w:val="-9"/>
        </w:rPr>
        <w:t> </w:t>
      </w:r>
      <w:r>
        <w:rPr>
          <w:color w:val="231F20"/>
          <w:spacing w:val="-2"/>
        </w:rPr>
        <w:t>Challenger</w:t>
      </w:r>
      <w:r>
        <w:rPr>
          <w:color w:val="231F20"/>
          <w:spacing w:val="-9"/>
        </w:rPr>
        <w:t> </w:t>
      </w:r>
      <w:r>
        <w:rPr>
          <w:color w:val="231F20"/>
          <w:spacing w:val="-2"/>
        </w:rPr>
        <w:t>explosion</w:t>
      </w:r>
      <w:r>
        <w:rPr>
          <w:color w:val="231F20"/>
          <w:spacing w:val="-9"/>
        </w:rPr>
        <w:t> </w:t>
      </w:r>
      <w:r>
        <w:rPr>
          <w:color w:val="231F20"/>
          <w:spacing w:val="-2"/>
        </w:rPr>
        <w:t>never</w:t>
      </w:r>
      <w:r>
        <w:rPr>
          <w:color w:val="231F20"/>
          <w:spacing w:val="-9"/>
        </w:rPr>
        <w:t> </w:t>
      </w:r>
      <w:r>
        <w:rPr>
          <w:color w:val="231F20"/>
          <w:spacing w:val="-2"/>
        </w:rPr>
        <w:t>occurs.</w:t>
      </w:r>
      <w:r>
        <w:rPr>
          <w:color w:val="231F20"/>
          <w:spacing w:val="-9"/>
        </w:rPr>
        <w:t> </w:t>
      </w:r>
      <w:r>
        <w:rPr>
          <w:color w:val="231F20"/>
          <w:spacing w:val="-2"/>
        </w:rPr>
        <w:t>Of</w:t>
      </w:r>
      <w:r>
        <w:rPr>
          <w:color w:val="231F20"/>
          <w:spacing w:val="-9"/>
        </w:rPr>
        <w:t> </w:t>
      </w:r>
      <w:r>
        <w:rPr>
          <w:color w:val="231F20"/>
          <w:spacing w:val="-2"/>
        </w:rPr>
        <w:t>course,</w:t>
      </w:r>
      <w:r>
        <w:rPr>
          <w:color w:val="231F20"/>
          <w:spacing w:val="-9"/>
        </w:rPr>
        <w:t> </w:t>
      </w:r>
      <w:r>
        <w:rPr>
          <w:color w:val="231F20"/>
          <w:spacing w:val="-2"/>
        </w:rPr>
        <w:t>it</w:t>
      </w:r>
      <w:r>
        <w:rPr>
          <w:color w:val="231F20"/>
          <w:spacing w:val="-9"/>
        </w:rPr>
        <w:t> </w:t>
      </w:r>
      <w:r>
        <w:rPr>
          <w:color w:val="231F20"/>
          <w:spacing w:val="-2"/>
        </w:rPr>
        <w:t>is</w:t>
      </w:r>
      <w:r>
        <w:rPr>
          <w:color w:val="231F20"/>
          <w:spacing w:val="-9"/>
        </w:rPr>
        <w:t> </w:t>
      </w:r>
      <w:r>
        <w:rPr>
          <w:color w:val="231F20"/>
          <w:spacing w:val="-2"/>
        </w:rPr>
        <w:t>much</w:t>
      </w:r>
      <w:r>
        <w:rPr>
          <w:color w:val="231F20"/>
          <w:spacing w:val="-9"/>
        </w:rPr>
        <w:t> </w:t>
      </w:r>
      <w:r>
        <w:rPr>
          <w:color w:val="231F20"/>
          <w:spacing w:val="-2"/>
        </w:rPr>
        <w:t>easier</w:t>
      </w:r>
      <w:r>
        <w:rPr>
          <w:color w:val="231F20"/>
          <w:spacing w:val="-9"/>
        </w:rPr>
        <w:t> </w:t>
      </w:r>
      <w:r>
        <w:rPr>
          <w:color w:val="231F20"/>
          <w:spacing w:val="-2"/>
        </w:rPr>
        <w:t>to </w:t>
      </w:r>
      <w:r>
        <w:rPr>
          <w:color w:val="231F20"/>
        </w:rPr>
        <w:t>do</w:t>
      </w:r>
      <w:r>
        <w:rPr>
          <w:color w:val="231F20"/>
          <w:spacing w:val="-1"/>
        </w:rPr>
        <w:t> </w:t>
      </w:r>
      <w:r>
        <w:rPr>
          <w:color w:val="231F20"/>
        </w:rPr>
        <w:t>a</w:t>
      </w:r>
      <w:r>
        <w:rPr>
          <w:color w:val="231F20"/>
          <w:spacing w:val="-1"/>
        </w:rPr>
        <w:t> </w:t>
      </w:r>
      <w:r>
        <w:rPr>
          <w:color w:val="231F20"/>
        </w:rPr>
        <w:t>case</w:t>
      </w:r>
      <w:r>
        <w:rPr>
          <w:color w:val="231F20"/>
          <w:spacing w:val="-1"/>
        </w:rPr>
        <w:t> </w:t>
      </w:r>
      <w:r>
        <w:rPr>
          <w:color w:val="231F20"/>
        </w:rPr>
        <w:t>study</w:t>
      </w:r>
      <w:r>
        <w:rPr>
          <w:color w:val="231F20"/>
          <w:spacing w:val="-1"/>
        </w:rPr>
        <w:t> </w:t>
      </w:r>
      <w:r>
        <w:rPr>
          <w:color w:val="231F20"/>
        </w:rPr>
        <w:t>like</w:t>
      </w:r>
      <w:r>
        <w:rPr>
          <w:color w:val="231F20"/>
          <w:spacing w:val="-1"/>
        </w:rPr>
        <w:t> </w:t>
      </w:r>
      <w:r>
        <w:rPr>
          <w:color w:val="231F20"/>
        </w:rPr>
        <w:t>this</w:t>
      </w:r>
      <w:r>
        <w:rPr>
          <w:color w:val="231F20"/>
          <w:spacing w:val="-1"/>
        </w:rPr>
        <w:t> </w:t>
      </w:r>
      <w:r>
        <w:rPr>
          <w:color w:val="231F20"/>
        </w:rPr>
        <w:t>with</w:t>
      </w:r>
      <w:r>
        <w:rPr>
          <w:color w:val="231F20"/>
          <w:spacing w:val="-1"/>
        </w:rPr>
        <w:t> </w:t>
      </w:r>
      <w:r>
        <w:rPr>
          <w:color w:val="231F20"/>
        </w:rPr>
        <w:t>hindsight.</w:t>
      </w:r>
      <w:r>
        <w:rPr>
          <w:color w:val="231F20"/>
          <w:spacing w:val="-1"/>
        </w:rPr>
        <w:t> </w:t>
      </w:r>
      <w:r>
        <w:rPr>
          <w:color w:val="231F20"/>
        </w:rPr>
        <w:t>This</w:t>
      </w:r>
      <w:r>
        <w:rPr>
          <w:color w:val="231F20"/>
          <w:spacing w:val="-1"/>
        </w:rPr>
        <w:t> </w:t>
      </w:r>
      <w:r>
        <w:rPr>
          <w:color w:val="231F20"/>
        </w:rPr>
        <w:t>is</w:t>
      </w:r>
      <w:r>
        <w:rPr>
          <w:color w:val="231F20"/>
          <w:spacing w:val="-1"/>
        </w:rPr>
        <w:t> </w:t>
      </w:r>
      <w:r>
        <w:rPr>
          <w:color w:val="231F20"/>
        </w:rPr>
        <w:t>intended</w:t>
      </w:r>
      <w:r>
        <w:rPr>
          <w:color w:val="231F20"/>
          <w:spacing w:val="-1"/>
        </w:rPr>
        <w:t> </w:t>
      </w:r>
      <w:r>
        <w:rPr>
          <w:color w:val="231F20"/>
        </w:rPr>
        <w:t>as</w:t>
      </w:r>
      <w:r>
        <w:rPr>
          <w:color w:val="231F20"/>
          <w:spacing w:val="-1"/>
        </w:rPr>
        <w:t> </w:t>
      </w:r>
      <w:r>
        <w:rPr>
          <w:color w:val="231F20"/>
        </w:rPr>
        <w:t>an</w:t>
      </w:r>
      <w:r>
        <w:rPr>
          <w:color w:val="231F20"/>
          <w:spacing w:val="-1"/>
        </w:rPr>
        <w:t> </w:t>
      </w:r>
      <w:r>
        <w:rPr>
          <w:color w:val="231F20"/>
        </w:rPr>
        <w:t>example,</w:t>
      </w:r>
      <w:r>
        <w:rPr>
          <w:color w:val="231F20"/>
          <w:spacing w:val="-1"/>
        </w:rPr>
        <w:t> </w:t>
      </w:r>
      <w:r>
        <w:rPr>
          <w:color w:val="231F20"/>
        </w:rPr>
        <w:t>not</w:t>
      </w:r>
      <w:r>
        <w:rPr>
          <w:color w:val="231F20"/>
          <w:spacing w:val="-1"/>
        </w:rPr>
        <w:t> </w:t>
      </w:r>
      <w:r>
        <w:rPr>
          <w:color w:val="231F20"/>
        </w:rPr>
        <w:t>as</w:t>
      </w:r>
      <w:r>
        <w:rPr>
          <w:color w:val="231F20"/>
          <w:spacing w:val="-1"/>
        </w:rPr>
        <w:t> </w:t>
      </w:r>
      <w:r>
        <w:rPr>
          <w:color w:val="231F20"/>
        </w:rPr>
        <w:t>a </w:t>
      </w:r>
      <w:r>
        <w:rPr>
          <w:color w:val="231F20"/>
          <w:spacing w:val="-2"/>
        </w:rPr>
        <w:t>critique.</w:t>
      </w:r>
    </w:p>
    <w:p>
      <w:pPr>
        <w:pStyle w:val="BodyText"/>
        <w:spacing w:line="249" w:lineRule="auto"/>
        <w:ind w:left="330" w:right="369" w:firstLine="300"/>
        <w:jc w:val="both"/>
      </w:pPr>
      <w:r>
        <w:rPr>
          <w:color w:val="231F20"/>
        </w:rPr>
        <w:t>Those</w:t>
      </w:r>
      <w:r>
        <w:rPr>
          <w:color w:val="231F20"/>
          <w:spacing w:val="-8"/>
        </w:rPr>
        <w:t> </w:t>
      </w:r>
      <w:r>
        <w:rPr>
          <w:color w:val="231F20"/>
        </w:rPr>
        <w:t>already</w:t>
      </w:r>
      <w:r>
        <w:rPr>
          <w:color w:val="231F20"/>
          <w:spacing w:val="-8"/>
        </w:rPr>
        <w:t> </w:t>
      </w:r>
      <w:r>
        <w:rPr>
          <w:color w:val="231F20"/>
        </w:rPr>
        <w:t>familiar</w:t>
      </w:r>
      <w:r>
        <w:rPr>
          <w:color w:val="231F20"/>
          <w:spacing w:val="-8"/>
        </w:rPr>
        <w:t> </w:t>
      </w:r>
      <w:r>
        <w:rPr>
          <w:color w:val="231F20"/>
        </w:rPr>
        <w:t>with</w:t>
      </w:r>
      <w:r>
        <w:rPr>
          <w:color w:val="231F20"/>
          <w:spacing w:val="-8"/>
        </w:rPr>
        <w:t> </w:t>
      </w:r>
      <w:r>
        <w:rPr>
          <w:color w:val="231F20"/>
        </w:rPr>
        <w:t>TOC</w:t>
      </w:r>
      <w:r>
        <w:rPr>
          <w:color w:val="231F20"/>
          <w:spacing w:val="-8"/>
        </w:rPr>
        <w:t> </w:t>
      </w:r>
      <w:r>
        <w:rPr>
          <w:color w:val="231F20"/>
        </w:rPr>
        <w:t>know</w:t>
      </w:r>
      <w:r>
        <w:rPr>
          <w:color w:val="231F20"/>
          <w:spacing w:val="-8"/>
        </w:rPr>
        <w:t> </w:t>
      </w:r>
      <w:r>
        <w:rPr>
          <w:color w:val="231F20"/>
        </w:rPr>
        <w:t>that</w:t>
      </w:r>
      <w:r>
        <w:rPr>
          <w:color w:val="231F20"/>
          <w:spacing w:val="-8"/>
        </w:rPr>
        <w:t> </w:t>
      </w:r>
      <w:r>
        <w:rPr>
          <w:color w:val="231F20"/>
        </w:rPr>
        <w:t>the</w:t>
      </w:r>
      <w:r>
        <w:rPr>
          <w:color w:val="231F20"/>
          <w:spacing w:val="-8"/>
        </w:rPr>
        <w:t> </w:t>
      </w:r>
      <w:r>
        <w:rPr>
          <w:color w:val="231F20"/>
        </w:rPr>
        <w:t>CRD</w:t>
      </w:r>
      <w:r>
        <w:rPr>
          <w:color w:val="231F20"/>
          <w:spacing w:val="-8"/>
        </w:rPr>
        <w:t> </w:t>
      </w:r>
      <w:r>
        <w:rPr>
          <w:color w:val="231F20"/>
        </w:rPr>
        <w:t>is</w:t>
      </w:r>
      <w:r>
        <w:rPr>
          <w:color w:val="231F20"/>
          <w:spacing w:val="-8"/>
        </w:rPr>
        <w:t> </w:t>
      </w:r>
      <w:r>
        <w:rPr>
          <w:color w:val="231F20"/>
        </w:rPr>
        <w:t>particularly</w:t>
      </w:r>
      <w:r>
        <w:rPr>
          <w:color w:val="231F20"/>
          <w:spacing w:val="-8"/>
        </w:rPr>
        <w:t> </w:t>
      </w:r>
      <w:r>
        <w:rPr>
          <w:color w:val="231F20"/>
        </w:rPr>
        <w:t>useful</w:t>
      </w:r>
      <w:r>
        <w:rPr>
          <w:color w:val="231F20"/>
          <w:spacing w:val="-8"/>
        </w:rPr>
        <w:t> </w:t>
      </w:r>
      <w:r>
        <w:rPr>
          <w:color w:val="231F20"/>
        </w:rPr>
        <w:t>in </w:t>
      </w:r>
      <w:r>
        <w:rPr>
          <w:color w:val="231F20"/>
          <w:spacing w:val="-2"/>
        </w:rPr>
        <w:t>resolving nontechnical conflicts, such as interpersonal organizational behavior or </w:t>
      </w:r>
      <w:r>
        <w:rPr>
          <w:color w:val="231F20"/>
        </w:rPr>
        <w:t>policy contentions.</w:t>
      </w:r>
    </w:p>
    <w:p>
      <w:pPr>
        <w:pStyle w:val="BodyText"/>
        <w:spacing w:line="249" w:lineRule="auto"/>
        <w:ind w:left="330" w:right="369" w:firstLine="300"/>
        <w:jc w:val="both"/>
      </w:pPr>
      <w:r>
        <w:rPr>
          <w:color w:val="231F20"/>
          <w:spacing w:val="-4"/>
        </w:rPr>
        <w:t>The</w:t>
      </w:r>
      <w:r>
        <w:rPr>
          <w:color w:val="231F20"/>
          <w:spacing w:val="-10"/>
        </w:rPr>
        <w:t> </w:t>
      </w:r>
      <w:r>
        <w:rPr>
          <w:color w:val="231F20"/>
          <w:spacing w:val="-4"/>
        </w:rPr>
        <w:t>CRD</w:t>
      </w:r>
      <w:r>
        <w:rPr>
          <w:color w:val="231F20"/>
          <w:spacing w:val="-9"/>
        </w:rPr>
        <w:t> </w:t>
      </w:r>
      <w:r>
        <w:rPr>
          <w:color w:val="231F20"/>
          <w:spacing w:val="-4"/>
        </w:rPr>
        <w:t>is</w:t>
      </w:r>
      <w:r>
        <w:rPr>
          <w:color w:val="231F20"/>
          <w:spacing w:val="-9"/>
        </w:rPr>
        <w:t> </w:t>
      </w:r>
      <w:r>
        <w:rPr>
          <w:color w:val="231F20"/>
          <w:spacing w:val="-4"/>
        </w:rPr>
        <w:t>a</w:t>
      </w:r>
      <w:r>
        <w:rPr>
          <w:color w:val="231F20"/>
          <w:spacing w:val="-9"/>
        </w:rPr>
        <w:t> </w:t>
      </w:r>
      <w:r>
        <w:rPr>
          <w:color w:val="231F20"/>
          <w:spacing w:val="-4"/>
        </w:rPr>
        <w:t>powerful</w:t>
      </w:r>
      <w:r>
        <w:rPr>
          <w:color w:val="231F20"/>
          <w:spacing w:val="-9"/>
        </w:rPr>
        <w:t> </w:t>
      </w:r>
      <w:r>
        <w:rPr>
          <w:color w:val="231F20"/>
          <w:spacing w:val="-4"/>
        </w:rPr>
        <w:t>tool</w:t>
      </w:r>
      <w:r>
        <w:rPr>
          <w:color w:val="231F20"/>
          <w:spacing w:val="-9"/>
        </w:rPr>
        <w:t> </w:t>
      </w:r>
      <w:r>
        <w:rPr>
          <w:color w:val="231F20"/>
          <w:spacing w:val="-4"/>
        </w:rPr>
        <w:t>for</w:t>
      </w:r>
      <w:r>
        <w:rPr>
          <w:color w:val="231F20"/>
          <w:spacing w:val="-9"/>
        </w:rPr>
        <w:t> </w:t>
      </w:r>
      <w:r>
        <w:rPr>
          <w:color w:val="231F20"/>
          <w:spacing w:val="-4"/>
        </w:rPr>
        <w:t>system</w:t>
      </w:r>
      <w:r>
        <w:rPr>
          <w:color w:val="231F20"/>
          <w:spacing w:val="-9"/>
        </w:rPr>
        <w:t> </w:t>
      </w:r>
      <w:r>
        <w:rPr>
          <w:color w:val="231F20"/>
          <w:spacing w:val="-4"/>
        </w:rPr>
        <w:t>improvement,</w:t>
      </w:r>
      <w:r>
        <w:rPr>
          <w:color w:val="231F20"/>
          <w:spacing w:val="-10"/>
        </w:rPr>
        <w:t> </w:t>
      </w:r>
      <w:r>
        <w:rPr>
          <w:color w:val="231F20"/>
          <w:spacing w:val="-4"/>
        </w:rPr>
        <w:t>as</w:t>
      </w:r>
      <w:r>
        <w:rPr>
          <w:color w:val="231F20"/>
          <w:spacing w:val="-9"/>
        </w:rPr>
        <w:t> </w:t>
      </w:r>
      <w:r>
        <w:rPr>
          <w:color w:val="231F20"/>
          <w:spacing w:val="-4"/>
        </w:rPr>
        <w:t>is</w:t>
      </w:r>
      <w:r>
        <w:rPr>
          <w:color w:val="231F20"/>
          <w:spacing w:val="-9"/>
        </w:rPr>
        <w:t> </w:t>
      </w:r>
      <w:r>
        <w:rPr>
          <w:color w:val="231F20"/>
          <w:spacing w:val="-4"/>
        </w:rPr>
        <w:t>TRIZ.</w:t>
      </w:r>
      <w:r>
        <w:rPr>
          <w:color w:val="231F20"/>
          <w:spacing w:val="-9"/>
        </w:rPr>
        <w:t> </w:t>
      </w:r>
      <w:r>
        <w:rPr>
          <w:color w:val="231F20"/>
          <w:spacing w:val="-4"/>
        </w:rPr>
        <w:t>Used</w:t>
      </w:r>
      <w:r>
        <w:rPr>
          <w:color w:val="231F20"/>
          <w:spacing w:val="-9"/>
        </w:rPr>
        <w:t> </w:t>
      </w:r>
      <w:r>
        <w:rPr>
          <w:color w:val="231F20"/>
          <w:spacing w:val="-4"/>
        </w:rPr>
        <w:t>together, </w:t>
      </w:r>
      <w:r>
        <w:rPr>
          <w:color w:val="231F20"/>
        </w:rPr>
        <w:t>each</w:t>
      </w:r>
      <w:r>
        <w:rPr>
          <w:color w:val="231F20"/>
          <w:spacing w:val="-14"/>
        </w:rPr>
        <w:t> </w:t>
      </w:r>
      <w:r>
        <w:rPr>
          <w:color w:val="231F20"/>
        </w:rPr>
        <w:t>can</w:t>
      </w:r>
      <w:r>
        <w:rPr>
          <w:color w:val="231F20"/>
          <w:spacing w:val="-13"/>
        </w:rPr>
        <w:t> </w:t>
      </w:r>
      <w:r>
        <w:rPr>
          <w:color w:val="231F20"/>
        </w:rPr>
        <w:t>reinforce</w:t>
      </w:r>
      <w:r>
        <w:rPr>
          <w:color w:val="231F20"/>
          <w:spacing w:val="-13"/>
        </w:rPr>
        <w:t> </w:t>
      </w:r>
      <w:r>
        <w:rPr>
          <w:color w:val="231F20"/>
        </w:rPr>
        <w:t>the</w:t>
      </w:r>
      <w:r>
        <w:rPr>
          <w:color w:val="231F20"/>
          <w:spacing w:val="-13"/>
        </w:rPr>
        <w:t> </w:t>
      </w:r>
      <w:r>
        <w:rPr>
          <w:color w:val="231F20"/>
        </w:rPr>
        <w:t>other</w:t>
      </w:r>
      <w:r>
        <w:rPr>
          <w:color w:val="231F20"/>
          <w:spacing w:val="-13"/>
        </w:rPr>
        <w:t> </w:t>
      </w:r>
      <w:r>
        <w:rPr>
          <w:color w:val="231F20"/>
        </w:rPr>
        <w:t>to</w:t>
      </w:r>
      <w:r>
        <w:rPr>
          <w:color w:val="231F20"/>
          <w:spacing w:val="-13"/>
        </w:rPr>
        <w:t> </w:t>
      </w:r>
      <w:r>
        <w:rPr>
          <w:color w:val="231F20"/>
        </w:rPr>
        <w:t>produce</w:t>
      </w:r>
      <w:r>
        <w:rPr>
          <w:color w:val="231F20"/>
          <w:spacing w:val="-13"/>
        </w:rPr>
        <w:t> </w:t>
      </w:r>
      <w:r>
        <w:rPr>
          <w:color w:val="231F20"/>
        </w:rPr>
        <w:t>better,</w:t>
      </w:r>
      <w:r>
        <w:rPr>
          <w:color w:val="231F20"/>
          <w:spacing w:val="-13"/>
        </w:rPr>
        <w:t> </w:t>
      </w:r>
      <w:r>
        <w:rPr>
          <w:color w:val="231F20"/>
        </w:rPr>
        <w:t>more</w:t>
      </w:r>
      <w:r>
        <w:rPr>
          <w:color w:val="231F20"/>
          <w:spacing w:val="-14"/>
        </w:rPr>
        <w:t> </w:t>
      </w:r>
      <w:r>
        <w:rPr>
          <w:color w:val="231F20"/>
        </w:rPr>
        <w:t>creative</w:t>
      </w:r>
      <w:r>
        <w:rPr>
          <w:color w:val="231F20"/>
          <w:spacing w:val="-13"/>
        </w:rPr>
        <w:t> </w:t>
      </w:r>
      <w:r>
        <w:rPr>
          <w:color w:val="231F20"/>
        </w:rPr>
        <w:t>solutions</w:t>
      </w:r>
      <w:r>
        <w:rPr>
          <w:color w:val="231F20"/>
          <w:spacing w:val="-13"/>
        </w:rPr>
        <w:t> </w:t>
      </w:r>
      <w:r>
        <w:rPr>
          <w:color w:val="231F20"/>
        </w:rPr>
        <w:t>to</w:t>
      </w:r>
      <w:r>
        <w:rPr>
          <w:color w:val="231F20"/>
          <w:spacing w:val="-13"/>
        </w:rPr>
        <w:t> </w:t>
      </w:r>
      <w:r>
        <w:rPr>
          <w:color w:val="231F20"/>
        </w:rPr>
        <w:t>complex conflict-related problems.</w:t>
      </w:r>
    </w:p>
    <w:p>
      <w:pPr>
        <w:spacing w:after="0" w:line="249" w:lineRule="auto"/>
        <w:jc w:val="both"/>
        <w:sectPr>
          <w:pgSz w:w="8580" w:h="13080"/>
          <w:pgMar w:header="689" w:footer="0" w:top="920" w:bottom="280" w:left="600" w:right="560"/>
        </w:sectPr>
      </w:pPr>
    </w:p>
    <w:p>
      <w:pPr>
        <w:pStyle w:val="BodyText"/>
        <w:spacing w:before="133"/>
        <w:rPr>
          <w:sz w:val="28"/>
        </w:rPr>
      </w:pPr>
    </w:p>
    <w:p>
      <w:pPr>
        <w:pStyle w:val="Heading4"/>
        <w:numPr>
          <w:ilvl w:val="1"/>
          <w:numId w:val="84"/>
        </w:numPr>
        <w:tabs>
          <w:tab w:pos="1046" w:val="left" w:leader="none"/>
        </w:tabs>
        <w:spacing w:line="240" w:lineRule="auto" w:before="0" w:after="0"/>
        <w:ind w:left="1046" w:right="0" w:hanging="716"/>
        <w:jc w:val="left"/>
      </w:pPr>
      <w:r>
        <w:rPr>
          <w:color w:val="231F20"/>
          <w:spacing w:val="-2"/>
        </w:rPr>
        <w:t>Summary</w:t>
      </w:r>
    </w:p>
    <w:p>
      <w:pPr>
        <w:pStyle w:val="ListParagraph"/>
        <w:numPr>
          <w:ilvl w:val="2"/>
          <w:numId w:val="84"/>
        </w:numPr>
        <w:tabs>
          <w:tab w:pos="810" w:val="left" w:leader="none"/>
        </w:tabs>
        <w:spacing w:line="225" w:lineRule="auto" w:before="91" w:after="0"/>
        <w:ind w:left="810" w:right="369" w:hanging="240"/>
        <w:jc w:val="both"/>
        <w:rPr>
          <w:sz w:val="21"/>
        </w:rPr>
      </w:pPr>
      <w:r>
        <w:rPr>
          <w:color w:val="231F20"/>
          <w:spacing w:val="-2"/>
          <w:sz w:val="21"/>
        </w:rPr>
        <w:t>People</w:t>
      </w:r>
      <w:r>
        <w:rPr>
          <w:color w:val="231F20"/>
          <w:spacing w:val="-9"/>
          <w:sz w:val="21"/>
        </w:rPr>
        <w:t> </w:t>
      </w:r>
      <w:r>
        <w:rPr>
          <w:color w:val="231F20"/>
          <w:spacing w:val="-2"/>
          <w:sz w:val="21"/>
        </w:rPr>
        <w:t>who</w:t>
      </w:r>
      <w:r>
        <w:rPr>
          <w:color w:val="231F20"/>
          <w:spacing w:val="-9"/>
          <w:sz w:val="21"/>
        </w:rPr>
        <w:t> </w:t>
      </w:r>
      <w:r>
        <w:rPr>
          <w:color w:val="231F20"/>
          <w:spacing w:val="-2"/>
          <w:sz w:val="21"/>
        </w:rPr>
        <w:t>are</w:t>
      </w:r>
      <w:r>
        <w:rPr>
          <w:color w:val="231F20"/>
          <w:spacing w:val="-9"/>
          <w:sz w:val="21"/>
        </w:rPr>
        <w:t> </w:t>
      </w:r>
      <w:r>
        <w:rPr>
          <w:color w:val="231F20"/>
          <w:spacing w:val="-2"/>
          <w:sz w:val="21"/>
        </w:rPr>
        <w:t>familiar</w:t>
      </w:r>
      <w:r>
        <w:rPr>
          <w:color w:val="231F20"/>
          <w:spacing w:val="-9"/>
          <w:sz w:val="21"/>
        </w:rPr>
        <w:t> </w:t>
      </w:r>
      <w:r>
        <w:rPr>
          <w:color w:val="231F20"/>
          <w:spacing w:val="-2"/>
          <w:sz w:val="21"/>
        </w:rPr>
        <w:t>with</w:t>
      </w:r>
      <w:r>
        <w:rPr>
          <w:color w:val="231F20"/>
          <w:spacing w:val="-9"/>
          <w:sz w:val="21"/>
        </w:rPr>
        <w:t> </w:t>
      </w:r>
      <w:r>
        <w:rPr>
          <w:color w:val="231F20"/>
          <w:spacing w:val="-2"/>
          <w:sz w:val="21"/>
        </w:rPr>
        <w:t>TOC</w:t>
      </w:r>
      <w:r>
        <w:rPr>
          <w:color w:val="231F20"/>
          <w:spacing w:val="-9"/>
          <w:sz w:val="21"/>
        </w:rPr>
        <w:t> </w:t>
      </w:r>
      <w:r>
        <w:rPr>
          <w:color w:val="231F20"/>
          <w:spacing w:val="-2"/>
          <w:sz w:val="21"/>
        </w:rPr>
        <w:t>will</w:t>
      </w:r>
      <w:r>
        <w:rPr>
          <w:color w:val="231F20"/>
          <w:spacing w:val="-9"/>
          <w:sz w:val="21"/>
        </w:rPr>
        <w:t> </w:t>
      </w:r>
      <w:r>
        <w:rPr>
          <w:color w:val="231F20"/>
          <w:spacing w:val="-2"/>
          <w:sz w:val="21"/>
        </w:rPr>
        <w:t>recognize</w:t>
      </w:r>
      <w:r>
        <w:rPr>
          <w:color w:val="231F20"/>
          <w:spacing w:val="-9"/>
          <w:sz w:val="21"/>
        </w:rPr>
        <w:t> </w:t>
      </w:r>
      <w:r>
        <w:rPr>
          <w:color w:val="231F20"/>
          <w:spacing w:val="-2"/>
          <w:sz w:val="21"/>
        </w:rPr>
        <w:t>that</w:t>
      </w:r>
      <w:r>
        <w:rPr>
          <w:color w:val="231F20"/>
          <w:spacing w:val="-9"/>
          <w:sz w:val="21"/>
        </w:rPr>
        <w:t> </w:t>
      </w:r>
      <w:r>
        <w:rPr>
          <w:color w:val="231F20"/>
          <w:spacing w:val="-2"/>
          <w:sz w:val="21"/>
        </w:rPr>
        <w:t>the</w:t>
      </w:r>
      <w:r>
        <w:rPr>
          <w:color w:val="231F20"/>
          <w:spacing w:val="-9"/>
          <w:sz w:val="21"/>
        </w:rPr>
        <w:t> </w:t>
      </w:r>
      <w:r>
        <w:rPr>
          <w:color w:val="231F20"/>
          <w:spacing w:val="-2"/>
          <w:sz w:val="21"/>
        </w:rPr>
        <w:t>current</w:t>
      </w:r>
      <w:r>
        <w:rPr>
          <w:color w:val="231F20"/>
          <w:spacing w:val="-9"/>
          <w:sz w:val="21"/>
        </w:rPr>
        <w:t> </w:t>
      </w:r>
      <w:r>
        <w:rPr>
          <w:color w:val="231F20"/>
          <w:spacing w:val="-2"/>
          <w:sz w:val="21"/>
        </w:rPr>
        <w:t>reality</w:t>
      </w:r>
      <w:r>
        <w:rPr>
          <w:color w:val="231F20"/>
          <w:spacing w:val="-9"/>
          <w:sz w:val="21"/>
        </w:rPr>
        <w:t> </w:t>
      </w:r>
      <w:r>
        <w:rPr>
          <w:color w:val="231F20"/>
          <w:spacing w:val="-2"/>
          <w:sz w:val="21"/>
        </w:rPr>
        <w:t>tree </w:t>
      </w:r>
      <w:r>
        <w:rPr>
          <w:color w:val="231F20"/>
          <w:sz w:val="21"/>
        </w:rPr>
        <w:t>and</w:t>
      </w:r>
      <w:r>
        <w:rPr>
          <w:color w:val="231F20"/>
          <w:spacing w:val="-12"/>
          <w:sz w:val="21"/>
        </w:rPr>
        <w:t> </w:t>
      </w:r>
      <w:r>
        <w:rPr>
          <w:color w:val="231F20"/>
          <w:sz w:val="21"/>
        </w:rPr>
        <w:t>the</w:t>
      </w:r>
      <w:r>
        <w:rPr>
          <w:color w:val="231F20"/>
          <w:spacing w:val="-12"/>
          <w:sz w:val="21"/>
        </w:rPr>
        <w:t> </w:t>
      </w:r>
      <w:r>
        <w:rPr>
          <w:color w:val="231F20"/>
          <w:sz w:val="21"/>
        </w:rPr>
        <w:t>CRD,</w:t>
      </w:r>
      <w:r>
        <w:rPr>
          <w:color w:val="231F20"/>
          <w:spacing w:val="-12"/>
          <w:sz w:val="21"/>
        </w:rPr>
        <w:t> </w:t>
      </w:r>
      <w:r>
        <w:rPr>
          <w:color w:val="231F20"/>
          <w:sz w:val="21"/>
        </w:rPr>
        <w:t>either</w:t>
      </w:r>
      <w:r>
        <w:rPr>
          <w:color w:val="231F20"/>
          <w:spacing w:val="-12"/>
          <w:sz w:val="21"/>
        </w:rPr>
        <w:t> </w:t>
      </w:r>
      <w:r>
        <w:rPr>
          <w:color w:val="231F20"/>
          <w:sz w:val="21"/>
        </w:rPr>
        <w:t>separately</w:t>
      </w:r>
      <w:r>
        <w:rPr>
          <w:color w:val="231F20"/>
          <w:spacing w:val="-12"/>
          <w:sz w:val="21"/>
        </w:rPr>
        <w:t> </w:t>
      </w:r>
      <w:r>
        <w:rPr>
          <w:color w:val="231F20"/>
          <w:sz w:val="21"/>
        </w:rPr>
        <w:t>or</w:t>
      </w:r>
      <w:r>
        <w:rPr>
          <w:color w:val="231F20"/>
          <w:spacing w:val="-12"/>
          <w:sz w:val="21"/>
        </w:rPr>
        <w:t> </w:t>
      </w:r>
      <w:r>
        <w:rPr>
          <w:color w:val="231F20"/>
          <w:sz w:val="21"/>
        </w:rPr>
        <w:t>together,</w:t>
      </w:r>
      <w:r>
        <w:rPr>
          <w:color w:val="231F20"/>
          <w:spacing w:val="-12"/>
          <w:sz w:val="21"/>
        </w:rPr>
        <w:t> </w:t>
      </w:r>
      <w:r>
        <w:rPr>
          <w:color w:val="231F20"/>
          <w:sz w:val="21"/>
        </w:rPr>
        <w:t>show</w:t>
      </w:r>
      <w:r>
        <w:rPr>
          <w:color w:val="231F20"/>
          <w:spacing w:val="-12"/>
          <w:sz w:val="21"/>
        </w:rPr>
        <w:t> </w:t>
      </w:r>
      <w:r>
        <w:rPr>
          <w:color w:val="231F20"/>
          <w:sz w:val="21"/>
        </w:rPr>
        <w:t>opportunities</w:t>
      </w:r>
      <w:r>
        <w:rPr>
          <w:color w:val="231F20"/>
          <w:spacing w:val="-12"/>
          <w:sz w:val="21"/>
        </w:rPr>
        <w:t> </w:t>
      </w:r>
      <w:r>
        <w:rPr>
          <w:color w:val="231F20"/>
          <w:sz w:val="21"/>
        </w:rPr>
        <w:t>to</w:t>
      </w:r>
      <w:r>
        <w:rPr>
          <w:color w:val="231F20"/>
          <w:spacing w:val="-12"/>
          <w:sz w:val="21"/>
        </w:rPr>
        <w:t> </w:t>
      </w:r>
      <w:r>
        <w:rPr>
          <w:color w:val="231F20"/>
          <w:sz w:val="21"/>
        </w:rPr>
        <w:t>use</w:t>
      </w:r>
      <w:r>
        <w:rPr>
          <w:color w:val="231F20"/>
          <w:spacing w:val="-12"/>
          <w:sz w:val="21"/>
        </w:rPr>
        <w:t> </w:t>
      </w:r>
      <w:r>
        <w:rPr>
          <w:color w:val="231F20"/>
          <w:sz w:val="21"/>
        </w:rPr>
        <w:t>TRIZ to remove the cause of a problem.</w:t>
      </w:r>
    </w:p>
    <w:p>
      <w:pPr>
        <w:pStyle w:val="ListParagraph"/>
        <w:numPr>
          <w:ilvl w:val="2"/>
          <w:numId w:val="84"/>
        </w:numPr>
        <w:tabs>
          <w:tab w:pos="810" w:val="left" w:leader="none"/>
        </w:tabs>
        <w:spacing w:line="208" w:lineRule="auto" w:before="9" w:after="0"/>
        <w:ind w:left="810" w:right="369" w:hanging="240"/>
        <w:jc w:val="both"/>
        <w:rPr>
          <w:sz w:val="21"/>
        </w:rPr>
      </w:pPr>
      <w:r>
        <w:rPr>
          <w:color w:val="231F20"/>
          <w:sz w:val="21"/>
        </w:rPr>
        <w:t>If</w:t>
      </w:r>
      <w:r>
        <w:rPr>
          <w:color w:val="231F20"/>
          <w:spacing w:val="-14"/>
          <w:sz w:val="21"/>
        </w:rPr>
        <w:t> </w:t>
      </w:r>
      <w:r>
        <w:rPr>
          <w:color w:val="231F20"/>
          <w:sz w:val="21"/>
        </w:rPr>
        <w:t>TOC</w:t>
      </w:r>
      <w:r>
        <w:rPr>
          <w:color w:val="231F20"/>
          <w:spacing w:val="-13"/>
          <w:sz w:val="21"/>
        </w:rPr>
        <w:t> </w:t>
      </w:r>
      <w:r>
        <w:rPr>
          <w:color w:val="231F20"/>
          <w:sz w:val="21"/>
        </w:rPr>
        <w:t>is</w:t>
      </w:r>
      <w:r>
        <w:rPr>
          <w:color w:val="231F20"/>
          <w:spacing w:val="-13"/>
          <w:sz w:val="21"/>
        </w:rPr>
        <w:t> </w:t>
      </w:r>
      <w:r>
        <w:rPr>
          <w:color w:val="231F20"/>
          <w:sz w:val="21"/>
        </w:rPr>
        <w:t>already</w:t>
      </w:r>
      <w:r>
        <w:rPr>
          <w:color w:val="231F20"/>
          <w:spacing w:val="-13"/>
          <w:sz w:val="21"/>
        </w:rPr>
        <w:t> </w:t>
      </w:r>
      <w:r>
        <w:rPr>
          <w:color w:val="231F20"/>
          <w:sz w:val="21"/>
        </w:rPr>
        <w:t>accepted</w:t>
      </w:r>
      <w:r>
        <w:rPr>
          <w:color w:val="231F20"/>
          <w:spacing w:val="-13"/>
          <w:sz w:val="21"/>
        </w:rPr>
        <w:t> </w:t>
      </w:r>
      <w:r>
        <w:rPr>
          <w:color w:val="231F20"/>
          <w:sz w:val="21"/>
        </w:rPr>
        <w:t>in</w:t>
      </w:r>
      <w:r>
        <w:rPr>
          <w:color w:val="231F20"/>
          <w:spacing w:val="-13"/>
          <w:sz w:val="21"/>
        </w:rPr>
        <w:t> </w:t>
      </w:r>
      <w:r>
        <w:rPr>
          <w:color w:val="231F20"/>
          <w:sz w:val="21"/>
        </w:rPr>
        <w:t>your</w:t>
      </w:r>
      <w:r>
        <w:rPr>
          <w:color w:val="231F20"/>
          <w:spacing w:val="-13"/>
          <w:sz w:val="21"/>
        </w:rPr>
        <w:t> </w:t>
      </w:r>
      <w:r>
        <w:rPr>
          <w:color w:val="231F20"/>
          <w:sz w:val="21"/>
        </w:rPr>
        <w:t>organization,</w:t>
      </w:r>
      <w:r>
        <w:rPr>
          <w:color w:val="231F20"/>
          <w:spacing w:val="-13"/>
          <w:sz w:val="21"/>
        </w:rPr>
        <w:t> </w:t>
      </w:r>
      <w:r>
        <w:rPr>
          <w:color w:val="231F20"/>
          <w:sz w:val="21"/>
        </w:rPr>
        <w:t>TRIZ</w:t>
      </w:r>
      <w:r>
        <w:rPr>
          <w:color w:val="231F20"/>
          <w:spacing w:val="-14"/>
          <w:sz w:val="21"/>
        </w:rPr>
        <w:t> </w:t>
      </w:r>
      <w:r>
        <w:rPr>
          <w:color w:val="231F20"/>
          <w:sz w:val="21"/>
        </w:rPr>
        <w:t>can</w:t>
      </w:r>
      <w:r>
        <w:rPr>
          <w:color w:val="231F20"/>
          <w:spacing w:val="-13"/>
          <w:sz w:val="21"/>
        </w:rPr>
        <w:t> </w:t>
      </w:r>
      <w:r>
        <w:rPr>
          <w:color w:val="231F20"/>
          <w:sz w:val="21"/>
        </w:rPr>
        <w:t>be</w:t>
      </w:r>
      <w:r>
        <w:rPr>
          <w:color w:val="231F20"/>
          <w:spacing w:val="-13"/>
          <w:sz w:val="21"/>
        </w:rPr>
        <w:t> </w:t>
      </w:r>
      <w:r>
        <w:rPr>
          <w:color w:val="231F20"/>
          <w:sz w:val="21"/>
        </w:rPr>
        <w:t>introduced</w:t>
      </w:r>
      <w:r>
        <w:rPr>
          <w:color w:val="231F20"/>
          <w:spacing w:val="-13"/>
          <w:sz w:val="21"/>
        </w:rPr>
        <w:t> </w:t>
      </w:r>
      <w:r>
        <w:rPr>
          <w:color w:val="231F20"/>
          <w:sz w:val="21"/>
        </w:rPr>
        <w:t>as a method used to make TOC even more effective.</w:t>
      </w:r>
    </w:p>
    <w:p>
      <w:pPr>
        <w:pStyle w:val="BodyText"/>
        <w:spacing w:before="235"/>
        <w:rPr>
          <w:sz w:val="28"/>
        </w:rPr>
      </w:pPr>
    </w:p>
    <w:p>
      <w:pPr>
        <w:pStyle w:val="Heading4"/>
        <w:ind w:left="330" w:firstLine="0"/>
      </w:pPr>
      <w:r>
        <w:rPr>
          <w:color w:val="231F20"/>
          <w:spacing w:val="-2"/>
        </w:rPr>
        <w:t>References</w:t>
      </w:r>
    </w:p>
    <w:p>
      <w:pPr>
        <w:pStyle w:val="ListParagraph"/>
        <w:numPr>
          <w:ilvl w:val="0"/>
          <w:numId w:val="86"/>
        </w:numPr>
        <w:tabs>
          <w:tab w:pos="768" w:val="left" w:leader="none"/>
          <w:tab w:pos="770" w:val="left" w:leader="none"/>
        </w:tabs>
        <w:spacing w:line="252" w:lineRule="auto" w:before="110" w:after="0"/>
        <w:ind w:left="770" w:right="368" w:hanging="207"/>
        <w:jc w:val="left"/>
        <w:rPr>
          <w:sz w:val="19"/>
        </w:rPr>
      </w:pPr>
      <w:r>
        <w:rPr>
          <w:color w:val="231F20"/>
          <w:sz w:val="19"/>
        </w:rPr>
        <w:t>Goldratt, E. M., and J. Cox, </w:t>
      </w:r>
      <w:r>
        <w:rPr>
          <w:i/>
          <w:color w:val="231F20"/>
          <w:sz w:val="19"/>
        </w:rPr>
        <w:t>The Goal </w:t>
      </w:r>
      <w:r>
        <w:rPr>
          <w:color w:val="231F20"/>
          <w:sz w:val="19"/>
        </w:rPr>
        <w:t>(Great Barrington, MA: North River Press, </w:t>
      </w:r>
      <w:r>
        <w:rPr>
          <w:color w:val="231F20"/>
          <w:spacing w:val="-2"/>
          <w:sz w:val="19"/>
        </w:rPr>
        <w:t>1992).</w:t>
      </w:r>
    </w:p>
    <w:p>
      <w:pPr>
        <w:pStyle w:val="ListParagraph"/>
        <w:numPr>
          <w:ilvl w:val="0"/>
          <w:numId w:val="86"/>
        </w:numPr>
        <w:tabs>
          <w:tab w:pos="768" w:val="left" w:leader="none"/>
        </w:tabs>
        <w:spacing w:line="240" w:lineRule="auto" w:before="2" w:after="0"/>
        <w:ind w:left="768" w:right="0" w:hanging="219"/>
        <w:jc w:val="left"/>
        <w:rPr>
          <w:sz w:val="19"/>
        </w:rPr>
      </w:pPr>
      <w:r>
        <w:rPr>
          <w:color w:val="231F20"/>
          <w:sz w:val="19"/>
        </w:rPr>
        <w:t>Goldratt,</w:t>
      </w:r>
      <w:r>
        <w:rPr>
          <w:color w:val="231F20"/>
          <w:spacing w:val="-11"/>
          <w:sz w:val="19"/>
        </w:rPr>
        <w:t> </w:t>
      </w:r>
      <w:r>
        <w:rPr>
          <w:color w:val="231F20"/>
          <w:sz w:val="19"/>
        </w:rPr>
        <w:t>E.</w:t>
      </w:r>
      <w:r>
        <w:rPr>
          <w:color w:val="231F20"/>
          <w:spacing w:val="-11"/>
          <w:sz w:val="19"/>
        </w:rPr>
        <w:t> </w:t>
      </w:r>
      <w:r>
        <w:rPr>
          <w:color w:val="231F20"/>
          <w:sz w:val="19"/>
        </w:rPr>
        <w:t>M.,</w:t>
      </w:r>
      <w:r>
        <w:rPr>
          <w:color w:val="231F20"/>
          <w:spacing w:val="-11"/>
          <w:sz w:val="19"/>
        </w:rPr>
        <w:t> </w:t>
      </w:r>
      <w:r>
        <w:rPr>
          <w:i/>
          <w:color w:val="231F20"/>
          <w:sz w:val="19"/>
        </w:rPr>
        <w:t>It’s</w:t>
      </w:r>
      <w:r>
        <w:rPr>
          <w:i/>
          <w:color w:val="231F20"/>
          <w:spacing w:val="-10"/>
          <w:sz w:val="19"/>
        </w:rPr>
        <w:t> </w:t>
      </w:r>
      <w:r>
        <w:rPr>
          <w:i/>
          <w:color w:val="231F20"/>
          <w:sz w:val="19"/>
        </w:rPr>
        <w:t>Not</w:t>
      </w:r>
      <w:r>
        <w:rPr>
          <w:i/>
          <w:color w:val="231F20"/>
          <w:spacing w:val="-11"/>
          <w:sz w:val="19"/>
        </w:rPr>
        <w:t> </w:t>
      </w:r>
      <w:r>
        <w:rPr>
          <w:i/>
          <w:color w:val="231F20"/>
          <w:sz w:val="19"/>
        </w:rPr>
        <w:t>Luck</w:t>
      </w:r>
      <w:r>
        <w:rPr>
          <w:i/>
          <w:color w:val="231F20"/>
          <w:spacing w:val="-11"/>
          <w:sz w:val="19"/>
        </w:rPr>
        <w:t> </w:t>
      </w:r>
      <w:r>
        <w:rPr>
          <w:color w:val="231F20"/>
          <w:sz w:val="19"/>
        </w:rPr>
        <w:t>(Great</w:t>
      </w:r>
      <w:r>
        <w:rPr>
          <w:color w:val="231F20"/>
          <w:spacing w:val="-11"/>
          <w:sz w:val="19"/>
        </w:rPr>
        <w:t> </w:t>
      </w:r>
      <w:r>
        <w:rPr>
          <w:color w:val="231F20"/>
          <w:sz w:val="19"/>
        </w:rPr>
        <w:t>Barrington,</w:t>
      </w:r>
      <w:r>
        <w:rPr>
          <w:color w:val="231F20"/>
          <w:spacing w:val="-11"/>
          <w:sz w:val="19"/>
        </w:rPr>
        <w:t> </w:t>
      </w:r>
      <w:r>
        <w:rPr>
          <w:color w:val="231F20"/>
          <w:sz w:val="19"/>
        </w:rPr>
        <w:t>MA:</w:t>
      </w:r>
      <w:r>
        <w:rPr>
          <w:color w:val="231F20"/>
          <w:spacing w:val="-10"/>
          <w:sz w:val="19"/>
        </w:rPr>
        <w:t> </w:t>
      </w:r>
      <w:r>
        <w:rPr>
          <w:color w:val="231F20"/>
          <w:sz w:val="19"/>
        </w:rPr>
        <w:t>North</w:t>
      </w:r>
      <w:r>
        <w:rPr>
          <w:color w:val="231F20"/>
          <w:spacing w:val="-11"/>
          <w:sz w:val="19"/>
        </w:rPr>
        <w:t> </w:t>
      </w:r>
      <w:r>
        <w:rPr>
          <w:color w:val="231F20"/>
          <w:sz w:val="19"/>
        </w:rPr>
        <w:t>River</w:t>
      </w:r>
      <w:r>
        <w:rPr>
          <w:color w:val="231F20"/>
          <w:spacing w:val="-11"/>
          <w:sz w:val="19"/>
        </w:rPr>
        <w:t> </w:t>
      </w:r>
      <w:r>
        <w:rPr>
          <w:color w:val="231F20"/>
          <w:sz w:val="19"/>
        </w:rPr>
        <w:t>Press,</w:t>
      </w:r>
      <w:r>
        <w:rPr>
          <w:color w:val="231F20"/>
          <w:spacing w:val="-11"/>
          <w:sz w:val="19"/>
        </w:rPr>
        <w:t> </w:t>
      </w:r>
      <w:r>
        <w:rPr>
          <w:color w:val="231F20"/>
          <w:spacing w:val="-2"/>
          <w:sz w:val="19"/>
        </w:rPr>
        <w:t>1994).</w:t>
      </w:r>
    </w:p>
    <w:p>
      <w:pPr>
        <w:pStyle w:val="ListParagraph"/>
        <w:numPr>
          <w:ilvl w:val="0"/>
          <w:numId w:val="86"/>
        </w:numPr>
        <w:tabs>
          <w:tab w:pos="768" w:val="left" w:leader="none"/>
          <w:tab w:pos="770" w:val="left" w:leader="none"/>
        </w:tabs>
        <w:spacing w:line="252" w:lineRule="auto" w:before="11" w:after="0"/>
        <w:ind w:left="770" w:right="368" w:hanging="215"/>
        <w:jc w:val="left"/>
        <w:rPr>
          <w:sz w:val="19"/>
        </w:rPr>
      </w:pPr>
      <w:r>
        <w:rPr>
          <w:color w:val="231F20"/>
          <w:spacing w:val="-2"/>
          <w:sz w:val="19"/>
        </w:rPr>
        <w:t>Goldratt,</w:t>
      </w:r>
      <w:r>
        <w:rPr>
          <w:color w:val="231F20"/>
          <w:spacing w:val="-10"/>
          <w:sz w:val="19"/>
        </w:rPr>
        <w:t> </w:t>
      </w:r>
      <w:r>
        <w:rPr>
          <w:color w:val="231F20"/>
          <w:spacing w:val="-2"/>
          <w:sz w:val="19"/>
        </w:rPr>
        <w:t>E.</w:t>
      </w:r>
      <w:r>
        <w:rPr>
          <w:color w:val="231F20"/>
          <w:spacing w:val="-10"/>
          <w:sz w:val="19"/>
        </w:rPr>
        <w:t> </w:t>
      </w:r>
      <w:r>
        <w:rPr>
          <w:color w:val="231F20"/>
          <w:spacing w:val="-2"/>
          <w:sz w:val="19"/>
        </w:rPr>
        <w:t>M.,</w:t>
      </w:r>
      <w:r>
        <w:rPr>
          <w:color w:val="231F20"/>
          <w:spacing w:val="-10"/>
          <w:sz w:val="19"/>
        </w:rPr>
        <w:t> </w:t>
      </w:r>
      <w:r>
        <w:rPr>
          <w:color w:val="231F20"/>
          <w:spacing w:val="-2"/>
          <w:sz w:val="19"/>
        </w:rPr>
        <w:t>E.</w:t>
      </w:r>
      <w:r>
        <w:rPr>
          <w:color w:val="231F20"/>
          <w:spacing w:val="-10"/>
          <w:sz w:val="19"/>
        </w:rPr>
        <w:t> </w:t>
      </w:r>
      <w:r>
        <w:rPr>
          <w:color w:val="231F20"/>
          <w:spacing w:val="-2"/>
          <w:sz w:val="19"/>
        </w:rPr>
        <w:t>Schragenheim,</w:t>
      </w:r>
      <w:r>
        <w:rPr>
          <w:color w:val="231F20"/>
          <w:spacing w:val="-9"/>
          <w:sz w:val="19"/>
        </w:rPr>
        <w:t> </w:t>
      </w:r>
      <w:r>
        <w:rPr>
          <w:color w:val="231F20"/>
          <w:spacing w:val="-2"/>
          <w:sz w:val="19"/>
        </w:rPr>
        <w:t>and</w:t>
      </w:r>
      <w:r>
        <w:rPr>
          <w:color w:val="231F20"/>
          <w:spacing w:val="-10"/>
          <w:sz w:val="19"/>
        </w:rPr>
        <w:t> </w:t>
      </w:r>
      <w:r>
        <w:rPr>
          <w:color w:val="231F20"/>
          <w:spacing w:val="-2"/>
          <w:sz w:val="19"/>
        </w:rPr>
        <w:t>C.</w:t>
      </w:r>
      <w:r>
        <w:rPr>
          <w:color w:val="231F20"/>
          <w:spacing w:val="-10"/>
          <w:sz w:val="19"/>
        </w:rPr>
        <w:t> </w:t>
      </w:r>
      <w:r>
        <w:rPr>
          <w:color w:val="231F20"/>
          <w:spacing w:val="-2"/>
          <w:sz w:val="19"/>
        </w:rPr>
        <w:t>A.</w:t>
      </w:r>
      <w:r>
        <w:rPr>
          <w:color w:val="231F20"/>
          <w:spacing w:val="-10"/>
          <w:sz w:val="19"/>
        </w:rPr>
        <w:t> </w:t>
      </w:r>
      <w:r>
        <w:rPr>
          <w:color w:val="231F20"/>
          <w:spacing w:val="-2"/>
          <w:sz w:val="19"/>
        </w:rPr>
        <w:t>Ptak,</w:t>
      </w:r>
      <w:r>
        <w:rPr>
          <w:color w:val="231F20"/>
          <w:spacing w:val="-10"/>
          <w:sz w:val="19"/>
        </w:rPr>
        <w:t> </w:t>
      </w:r>
      <w:r>
        <w:rPr>
          <w:i/>
          <w:color w:val="231F20"/>
          <w:spacing w:val="-2"/>
          <w:sz w:val="19"/>
        </w:rPr>
        <w:t>Necessary</w:t>
      </w:r>
      <w:r>
        <w:rPr>
          <w:i/>
          <w:color w:val="231F20"/>
          <w:spacing w:val="-10"/>
          <w:sz w:val="19"/>
        </w:rPr>
        <w:t> </w:t>
      </w:r>
      <w:r>
        <w:rPr>
          <w:i/>
          <w:color w:val="231F20"/>
          <w:spacing w:val="-2"/>
          <w:sz w:val="19"/>
        </w:rPr>
        <w:t>but</w:t>
      </w:r>
      <w:r>
        <w:rPr>
          <w:i/>
          <w:color w:val="231F20"/>
          <w:spacing w:val="-9"/>
          <w:sz w:val="19"/>
        </w:rPr>
        <w:t> </w:t>
      </w:r>
      <w:r>
        <w:rPr>
          <w:i/>
          <w:color w:val="231F20"/>
          <w:spacing w:val="-2"/>
          <w:sz w:val="19"/>
        </w:rPr>
        <w:t>not</w:t>
      </w:r>
      <w:r>
        <w:rPr>
          <w:i/>
          <w:color w:val="231F20"/>
          <w:spacing w:val="-10"/>
          <w:sz w:val="19"/>
        </w:rPr>
        <w:t> </w:t>
      </w:r>
      <w:r>
        <w:rPr>
          <w:i/>
          <w:color w:val="231F20"/>
          <w:spacing w:val="-2"/>
          <w:sz w:val="19"/>
        </w:rPr>
        <w:t>Sufficient</w:t>
      </w:r>
      <w:r>
        <w:rPr>
          <w:i/>
          <w:color w:val="231F20"/>
          <w:spacing w:val="-10"/>
          <w:sz w:val="19"/>
        </w:rPr>
        <w:t> </w:t>
      </w:r>
      <w:r>
        <w:rPr>
          <w:color w:val="231F20"/>
          <w:spacing w:val="-2"/>
          <w:sz w:val="19"/>
        </w:rPr>
        <w:t>(Great </w:t>
      </w:r>
      <w:r>
        <w:rPr>
          <w:color w:val="231F20"/>
          <w:sz w:val="19"/>
        </w:rPr>
        <w:t>Barrington, MA: North River Press, 2000).</w:t>
      </w:r>
    </w:p>
    <w:p>
      <w:pPr>
        <w:pStyle w:val="ListParagraph"/>
        <w:numPr>
          <w:ilvl w:val="0"/>
          <w:numId w:val="86"/>
        </w:numPr>
        <w:tabs>
          <w:tab w:pos="768" w:val="left" w:leader="none"/>
          <w:tab w:pos="770" w:val="left" w:leader="none"/>
        </w:tabs>
        <w:spacing w:line="252" w:lineRule="auto" w:before="1" w:after="0"/>
        <w:ind w:left="770" w:right="368" w:hanging="219"/>
        <w:jc w:val="left"/>
        <w:rPr>
          <w:sz w:val="19"/>
        </w:rPr>
      </w:pPr>
      <w:r>
        <w:rPr>
          <w:color w:val="231F20"/>
          <w:sz w:val="19"/>
        </w:rPr>
        <w:t>Dettmer,</w:t>
      </w:r>
      <w:r>
        <w:rPr>
          <w:color w:val="231F20"/>
          <w:spacing w:val="40"/>
          <w:sz w:val="19"/>
        </w:rPr>
        <w:t> </w:t>
      </w:r>
      <w:r>
        <w:rPr>
          <w:color w:val="231F20"/>
          <w:sz w:val="19"/>
        </w:rPr>
        <w:t>H.</w:t>
      </w:r>
      <w:r>
        <w:rPr>
          <w:color w:val="231F20"/>
          <w:spacing w:val="40"/>
          <w:sz w:val="19"/>
        </w:rPr>
        <w:t> </w:t>
      </w:r>
      <w:r>
        <w:rPr>
          <w:color w:val="231F20"/>
          <w:sz w:val="19"/>
        </w:rPr>
        <w:t>W.,</w:t>
      </w:r>
      <w:r>
        <w:rPr>
          <w:color w:val="231F20"/>
          <w:spacing w:val="40"/>
          <w:sz w:val="19"/>
        </w:rPr>
        <w:t> </w:t>
      </w:r>
      <w:r>
        <w:rPr>
          <w:i/>
          <w:color w:val="231F20"/>
          <w:sz w:val="19"/>
        </w:rPr>
        <w:t>Goldratt’s</w:t>
      </w:r>
      <w:r>
        <w:rPr>
          <w:i/>
          <w:color w:val="231F20"/>
          <w:spacing w:val="40"/>
          <w:sz w:val="19"/>
        </w:rPr>
        <w:t> </w:t>
      </w:r>
      <w:r>
        <w:rPr>
          <w:i/>
          <w:color w:val="231F20"/>
          <w:sz w:val="19"/>
        </w:rPr>
        <w:t>Theory</w:t>
      </w:r>
      <w:r>
        <w:rPr>
          <w:i/>
          <w:color w:val="231F20"/>
          <w:spacing w:val="40"/>
          <w:sz w:val="19"/>
        </w:rPr>
        <w:t> </w:t>
      </w:r>
      <w:r>
        <w:rPr>
          <w:i/>
          <w:color w:val="231F20"/>
          <w:sz w:val="19"/>
        </w:rPr>
        <w:t>of</w:t>
      </w:r>
      <w:r>
        <w:rPr>
          <w:i/>
          <w:color w:val="231F20"/>
          <w:spacing w:val="40"/>
          <w:sz w:val="19"/>
        </w:rPr>
        <w:t> </w:t>
      </w:r>
      <w:r>
        <w:rPr>
          <w:i/>
          <w:color w:val="231F20"/>
          <w:sz w:val="19"/>
        </w:rPr>
        <w:t>Constraints</w:t>
      </w:r>
      <w:r>
        <w:rPr>
          <w:i/>
          <w:color w:val="231F20"/>
          <w:spacing w:val="40"/>
          <w:sz w:val="19"/>
        </w:rPr>
        <w:t> </w:t>
      </w:r>
      <w:r>
        <w:rPr>
          <w:color w:val="231F20"/>
          <w:sz w:val="19"/>
        </w:rPr>
        <w:t>(Milwaukee:</w:t>
      </w:r>
      <w:r>
        <w:rPr>
          <w:color w:val="231F20"/>
          <w:spacing w:val="40"/>
          <w:sz w:val="19"/>
        </w:rPr>
        <w:t> </w:t>
      </w:r>
      <w:r>
        <w:rPr>
          <w:color w:val="231F20"/>
          <w:sz w:val="19"/>
        </w:rPr>
        <w:t>ASQ</w:t>
      </w:r>
      <w:r>
        <w:rPr>
          <w:color w:val="231F20"/>
          <w:spacing w:val="40"/>
          <w:sz w:val="19"/>
        </w:rPr>
        <w:t> </w:t>
      </w:r>
      <w:r>
        <w:rPr>
          <w:color w:val="231F20"/>
          <w:sz w:val="19"/>
        </w:rPr>
        <w:t>Quality Press, 1996).</w:t>
      </w:r>
    </w:p>
    <w:p>
      <w:pPr>
        <w:pStyle w:val="ListParagraph"/>
        <w:numPr>
          <w:ilvl w:val="0"/>
          <w:numId w:val="86"/>
        </w:numPr>
        <w:tabs>
          <w:tab w:pos="768" w:val="left" w:leader="none"/>
          <w:tab w:pos="770" w:val="left" w:leader="none"/>
        </w:tabs>
        <w:spacing w:line="252" w:lineRule="auto" w:before="1" w:after="0"/>
        <w:ind w:left="770" w:right="368" w:hanging="214"/>
        <w:jc w:val="left"/>
        <w:rPr>
          <w:sz w:val="19"/>
        </w:rPr>
      </w:pPr>
      <w:r>
        <w:rPr>
          <w:color w:val="231F20"/>
          <w:spacing w:val="-2"/>
          <w:sz w:val="19"/>
        </w:rPr>
        <w:t>Dettmer,</w:t>
      </w:r>
      <w:r>
        <w:rPr>
          <w:color w:val="231F20"/>
          <w:spacing w:val="-4"/>
          <w:sz w:val="19"/>
        </w:rPr>
        <w:t> </w:t>
      </w:r>
      <w:r>
        <w:rPr>
          <w:color w:val="231F20"/>
          <w:spacing w:val="-2"/>
          <w:sz w:val="19"/>
        </w:rPr>
        <w:t>H.</w:t>
      </w:r>
      <w:r>
        <w:rPr>
          <w:color w:val="231F20"/>
          <w:spacing w:val="-4"/>
          <w:sz w:val="19"/>
        </w:rPr>
        <w:t> </w:t>
      </w:r>
      <w:r>
        <w:rPr>
          <w:color w:val="231F20"/>
          <w:spacing w:val="-2"/>
          <w:sz w:val="19"/>
        </w:rPr>
        <w:t>W.,</w:t>
      </w:r>
      <w:r>
        <w:rPr>
          <w:color w:val="231F20"/>
          <w:spacing w:val="-3"/>
          <w:sz w:val="19"/>
        </w:rPr>
        <w:t> </w:t>
      </w:r>
      <w:r>
        <w:rPr>
          <w:i/>
          <w:color w:val="231F20"/>
          <w:spacing w:val="-2"/>
          <w:sz w:val="19"/>
        </w:rPr>
        <w:t>Breaking</w:t>
      </w:r>
      <w:r>
        <w:rPr>
          <w:i/>
          <w:color w:val="231F20"/>
          <w:spacing w:val="-4"/>
          <w:sz w:val="19"/>
        </w:rPr>
        <w:t> </w:t>
      </w:r>
      <w:r>
        <w:rPr>
          <w:i/>
          <w:color w:val="231F20"/>
          <w:spacing w:val="-2"/>
          <w:sz w:val="19"/>
        </w:rPr>
        <w:t>the</w:t>
      </w:r>
      <w:r>
        <w:rPr>
          <w:i/>
          <w:color w:val="231F20"/>
          <w:spacing w:val="-4"/>
          <w:sz w:val="19"/>
        </w:rPr>
        <w:t> </w:t>
      </w:r>
      <w:r>
        <w:rPr>
          <w:i/>
          <w:color w:val="231F20"/>
          <w:spacing w:val="-2"/>
          <w:sz w:val="19"/>
        </w:rPr>
        <w:t>Constraints</w:t>
      </w:r>
      <w:r>
        <w:rPr>
          <w:i/>
          <w:color w:val="231F20"/>
          <w:spacing w:val="-3"/>
          <w:sz w:val="19"/>
        </w:rPr>
        <w:t> </w:t>
      </w:r>
      <w:r>
        <w:rPr>
          <w:i/>
          <w:color w:val="231F20"/>
          <w:spacing w:val="-2"/>
          <w:sz w:val="19"/>
        </w:rPr>
        <w:t>to</w:t>
      </w:r>
      <w:r>
        <w:rPr>
          <w:i/>
          <w:color w:val="231F20"/>
          <w:spacing w:val="-4"/>
          <w:sz w:val="19"/>
        </w:rPr>
        <w:t> </w:t>
      </w:r>
      <w:r>
        <w:rPr>
          <w:i/>
          <w:color w:val="231F20"/>
          <w:spacing w:val="-2"/>
          <w:sz w:val="19"/>
        </w:rPr>
        <w:t>World-Class</w:t>
      </w:r>
      <w:r>
        <w:rPr>
          <w:i/>
          <w:color w:val="231F20"/>
          <w:spacing w:val="-3"/>
          <w:sz w:val="19"/>
        </w:rPr>
        <w:t> </w:t>
      </w:r>
      <w:r>
        <w:rPr>
          <w:i/>
          <w:color w:val="231F20"/>
          <w:spacing w:val="-2"/>
          <w:sz w:val="19"/>
        </w:rPr>
        <w:t>Performance</w:t>
      </w:r>
      <w:r>
        <w:rPr>
          <w:i/>
          <w:color w:val="231F20"/>
          <w:spacing w:val="-4"/>
          <w:sz w:val="19"/>
        </w:rPr>
        <w:t> </w:t>
      </w:r>
      <w:r>
        <w:rPr>
          <w:color w:val="231F20"/>
          <w:spacing w:val="-2"/>
          <w:sz w:val="19"/>
        </w:rPr>
        <w:t>(Milwaukee: </w:t>
      </w:r>
      <w:r>
        <w:rPr>
          <w:color w:val="231F20"/>
          <w:sz w:val="19"/>
        </w:rPr>
        <w:t>ASQ Quality Press, 1998).</w:t>
      </w:r>
    </w:p>
    <w:p>
      <w:pPr>
        <w:pStyle w:val="ListParagraph"/>
        <w:numPr>
          <w:ilvl w:val="0"/>
          <w:numId w:val="86"/>
        </w:numPr>
        <w:tabs>
          <w:tab w:pos="768" w:val="left" w:leader="none"/>
          <w:tab w:pos="770" w:val="left" w:leader="none"/>
        </w:tabs>
        <w:spacing w:line="252" w:lineRule="auto" w:before="2" w:after="0"/>
        <w:ind w:left="770" w:right="369" w:hanging="219"/>
        <w:jc w:val="left"/>
        <w:rPr>
          <w:sz w:val="19"/>
        </w:rPr>
      </w:pPr>
      <w:r>
        <w:rPr>
          <w:color w:val="231F20"/>
          <w:sz w:val="19"/>
        </w:rPr>
        <w:t>Domb,</w:t>
      </w:r>
      <w:r>
        <w:rPr>
          <w:color w:val="231F20"/>
          <w:spacing w:val="36"/>
          <w:sz w:val="19"/>
        </w:rPr>
        <w:t> </w:t>
      </w:r>
      <w:r>
        <w:rPr>
          <w:color w:val="231F20"/>
          <w:sz w:val="19"/>
        </w:rPr>
        <w:t>E.,</w:t>
      </w:r>
      <w:r>
        <w:rPr>
          <w:color w:val="231F20"/>
          <w:spacing w:val="36"/>
          <w:sz w:val="19"/>
        </w:rPr>
        <w:t> </w:t>
      </w:r>
      <w:r>
        <w:rPr>
          <w:color w:val="231F20"/>
          <w:sz w:val="19"/>
        </w:rPr>
        <w:t>and</w:t>
      </w:r>
      <w:r>
        <w:rPr>
          <w:color w:val="231F20"/>
          <w:spacing w:val="36"/>
          <w:sz w:val="19"/>
        </w:rPr>
        <w:t> </w:t>
      </w:r>
      <w:r>
        <w:rPr>
          <w:color w:val="231F20"/>
          <w:sz w:val="19"/>
        </w:rPr>
        <w:t>H.</w:t>
      </w:r>
      <w:r>
        <w:rPr>
          <w:color w:val="231F20"/>
          <w:spacing w:val="36"/>
          <w:sz w:val="19"/>
        </w:rPr>
        <w:t> </w:t>
      </w:r>
      <w:r>
        <w:rPr>
          <w:color w:val="231F20"/>
          <w:sz w:val="19"/>
        </w:rPr>
        <w:t>W.</w:t>
      </w:r>
      <w:r>
        <w:rPr>
          <w:color w:val="231F20"/>
          <w:spacing w:val="36"/>
          <w:sz w:val="19"/>
        </w:rPr>
        <w:t> </w:t>
      </w:r>
      <w:r>
        <w:rPr>
          <w:color w:val="231F20"/>
          <w:sz w:val="19"/>
        </w:rPr>
        <w:t>Dettmer,</w:t>
      </w:r>
      <w:r>
        <w:rPr>
          <w:color w:val="231F20"/>
          <w:spacing w:val="36"/>
          <w:sz w:val="19"/>
        </w:rPr>
        <w:t> </w:t>
      </w:r>
      <w:r>
        <w:rPr>
          <w:color w:val="231F20"/>
          <w:sz w:val="19"/>
        </w:rPr>
        <w:t>“Breakthrough</w:t>
      </w:r>
      <w:r>
        <w:rPr>
          <w:color w:val="231F20"/>
          <w:spacing w:val="36"/>
          <w:sz w:val="19"/>
        </w:rPr>
        <w:t> </w:t>
      </w:r>
      <w:r>
        <w:rPr>
          <w:color w:val="231F20"/>
          <w:sz w:val="19"/>
        </w:rPr>
        <w:t>Innovation</w:t>
      </w:r>
      <w:r>
        <w:rPr>
          <w:color w:val="231F20"/>
          <w:spacing w:val="36"/>
          <w:sz w:val="19"/>
        </w:rPr>
        <w:t> </w:t>
      </w:r>
      <w:r>
        <w:rPr>
          <w:color w:val="231F20"/>
          <w:sz w:val="19"/>
        </w:rPr>
        <w:t>in</w:t>
      </w:r>
      <w:r>
        <w:rPr>
          <w:color w:val="231F20"/>
          <w:spacing w:val="36"/>
          <w:sz w:val="19"/>
        </w:rPr>
        <w:t> </w:t>
      </w:r>
      <w:r>
        <w:rPr>
          <w:color w:val="231F20"/>
          <w:sz w:val="19"/>
        </w:rPr>
        <w:t>Conflict</w:t>
      </w:r>
      <w:r>
        <w:rPr>
          <w:color w:val="231F20"/>
          <w:spacing w:val="36"/>
          <w:sz w:val="19"/>
        </w:rPr>
        <w:t> </w:t>
      </w:r>
      <w:r>
        <w:rPr>
          <w:color w:val="231F20"/>
          <w:sz w:val="19"/>
        </w:rPr>
        <w:t>Resolu- tion,” </w:t>
      </w:r>
      <w:r>
        <w:rPr>
          <w:i/>
          <w:color w:val="231F20"/>
          <w:sz w:val="19"/>
        </w:rPr>
        <w:t>The TRIZ Journal, </w:t>
      </w:r>
      <w:r>
        <w:rPr>
          <w:color w:val="231F20"/>
          <w:sz w:val="19"/>
        </w:rPr>
        <w:t>May 1999, </w:t>
      </w:r>
      <w:hyperlink r:id="rId28">
        <w:r>
          <w:rPr>
            <w:color w:val="231F20"/>
            <w:sz w:val="19"/>
          </w:rPr>
          <w:t>www.triz-journal.com.</w:t>
        </w:r>
      </w:hyperlink>
    </w:p>
    <w:p>
      <w:pPr>
        <w:pStyle w:val="ListParagraph"/>
        <w:numPr>
          <w:ilvl w:val="0"/>
          <w:numId w:val="86"/>
        </w:numPr>
        <w:tabs>
          <w:tab w:pos="768" w:val="left" w:leader="none"/>
          <w:tab w:pos="770" w:val="left" w:leader="none"/>
        </w:tabs>
        <w:spacing w:line="252" w:lineRule="auto" w:before="1" w:after="0"/>
        <w:ind w:left="770" w:right="368" w:hanging="198"/>
        <w:jc w:val="left"/>
        <w:rPr>
          <w:sz w:val="19"/>
        </w:rPr>
      </w:pPr>
      <w:r>
        <w:rPr>
          <w:color w:val="231F20"/>
          <w:sz w:val="19"/>
        </w:rPr>
        <w:t>Moura,</w:t>
      </w:r>
      <w:r>
        <w:rPr>
          <w:color w:val="231F20"/>
          <w:spacing w:val="-8"/>
          <w:sz w:val="19"/>
        </w:rPr>
        <w:t> </w:t>
      </w:r>
      <w:r>
        <w:rPr>
          <w:color w:val="231F20"/>
          <w:sz w:val="19"/>
        </w:rPr>
        <w:t>E.</w:t>
      </w:r>
      <w:r>
        <w:rPr>
          <w:color w:val="231F20"/>
          <w:spacing w:val="-8"/>
          <w:sz w:val="19"/>
        </w:rPr>
        <w:t> </w:t>
      </w:r>
      <w:r>
        <w:rPr>
          <w:color w:val="231F20"/>
          <w:sz w:val="19"/>
        </w:rPr>
        <w:t>C.,</w:t>
      </w:r>
      <w:r>
        <w:rPr>
          <w:color w:val="231F20"/>
          <w:spacing w:val="-8"/>
          <w:sz w:val="19"/>
        </w:rPr>
        <w:t> </w:t>
      </w:r>
      <w:r>
        <w:rPr>
          <w:color w:val="231F20"/>
          <w:sz w:val="19"/>
        </w:rPr>
        <w:t>“TOC</w:t>
      </w:r>
      <w:r>
        <w:rPr>
          <w:color w:val="231F20"/>
          <w:spacing w:val="-8"/>
          <w:sz w:val="19"/>
        </w:rPr>
        <w:t> </w:t>
      </w:r>
      <w:r>
        <w:rPr>
          <w:color w:val="231F20"/>
          <w:sz w:val="19"/>
        </w:rPr>
        <w:t>Trees</w:t>
      </w:r>
      <w:r>
        <w:rPr>
          <w:color w:val="231F20"/>
          <w:spacing w:val="-8"/>
          <w:sz w:val="19"/>
        </w:rPr>
        <w:t> </w:t>
      </w:r>
      <w:r>
        <w:rPr>
          <w:color w:val="231F20"/>
          <w:sz w:val="19"/>
        </w:rPr>
        <w:t>Help</w:t>
      </w:r>
      <w:r>
        <w:rPr>
          <w:color w:val="231F20"/>
          <w:spacing w:val="-8"/>
          <w:sz w:val="19"/>
        </w:rPr>
        <w:t> </w:t>
      </w:r>
      <w:r>
        <w:rPr>
          <w:color w:val="231F20"/>
          <w:sz w:val="19"/>
        </w:rPr>
        <w:t>TRIZ,”</w:t>
      </w:r>
      <w:r>
        <w:rPr>
          <w:color w:val="231F20"/>
          <w:spacing w:val="-8"/>
          <w:sz w:val="19"/>
        </w:rPr>
        <w:t> </w:t>
      </w:r>
      <w:r>
        <w:rPr>
          <w:i/>
          <w:color w:val="231F20"/>
          <w:sz w:val="19"/>
        </w:rPr>
        <w:t>The</w:t>
      </w:r>
      <w:r>
        <w:rPr>
          <w:i/>
          <w:color w:val="231F20"/>
          <w:spacing w:val="-8"/>
          <w:sz w:val="19"/>
        </w:rPr>
        <w:t> </w:t>
      </w:r>
      <w:r>
        <w:rPr>
          <w:i/>
          <w:color w:val="231F20"/>
          <w:sz w:val="19"/>
        </w:rPr>
        <w:t>TRIZ</w:t>
      </w:r>
      <w:r>
        <w:rPr>
          <w:i/>
          <w:color w:val="231F20"/>
          <w:spacing w:val="-8"/>
          <w:sz w:val="19"/>
        </w:rPr>
        <w:t> </w:t>
      </w:r>
      <w:r>
        <w:rPr>
          <w:i/>
          <w:color w:val="231F20"/>
          <w:sz w:val="19"/>
        </w:rPr>
        <w:t>Journal,</w:t>
      </w:r>
      <w:r>
        <w:rPr>
          <w:i/>
          <w:color w:val="231F20"/>
          <w:spacing w:val="-8"/>
          <w:sz w:val="19"/>
        </w:rPr>
        <w:t> </w:t>
      </w:r>
      <w:r>
        <w:rPr>
          <w:color w:val="231F20"/>
          <w:sz w:val="19"/>
        </w:rPr>
        <w:t>September</w:t>
      </w:r>
      <w:r>
        <w:rPr>
          <w:color w:val="231F20"/>
          <w:spacing w:val="-8"/>
          <w:sz w:val="19"/>
        </w:rPr>
        <w:t> </w:t>
      </w:r>
      <w:r>
        <w:rPr>
          <w:color w:val="231F20"/>
          <w:sz w:val="19"/>
        </w:rPr>
        <w:t>1999,</w:t>
      </w:r>
      <w:r>
        <w:rPr>
          <w:color w:val="231F20"/>
          <w:spacing w:val="-8"/>
          <w:sz w:val="19"/>
        </w:rPr>
        <w:t> </w:t>
      </w:r>
      <w:hyperlink r:id="rId17">
        <w:r>
          <w:rPr>
            <w:color w:val="231F20"/>
            <w:sz w:val="19"/>
          </w:rPr>
          <w:t>www.</w:t>
        </w:r>
      </w:hyperlink>
      <w:r>
        <w:rPr>
          <w:color w:val="231F20"/>
          <w:sz w:val="19"/>
        </w:rPr>
        <w:t> </w:t>
      </w:r>
      <w:r>
        <w:rPr>
          <w:color w:val="231F20"/>
          <w:spacing w:val="-2"/>
          <w:sz w:val="19"/>
        </w:rPr>
        <w:t>triz-journal.com.</w:t>
      </w:r>
    </w:p>
    <w:p>
      <w:pPr>
        <w:spacing w:after="0" w:line="252" w:lineRule="auto"/>
        <w:jc w:val="left"/>
        <w:rPr>
          <w:sz w:val="19"/>
        </w:rPr>
        <w:sectPr>
          <w:pgSz w:w="8580" w:h="13080"/>
          <w:pgMar w:header="689" w:footer="0" w:top="920" w:bottom="280" w:left="600" w:right="560"/>
        </w:sectPr>
      </w:pPr>
    </w:p>
    <w:p>
      <w:pPr>
        <w:pStyle w:val="BodyText"/>
        <w:spacing w:before="4"/>
        <w:rPr>
          <w:sz w:val="17"/>
        </w:rPr>
      </w:pPr>
    </w:p>
    <w:p>
      <w:pPr>
        <w:spacing w:after="0"/>
        <w:rPr>
          <w:sz w:val="17"/>
        </w:rPr>
        <w:sectPr>
          <w:headerReference w:type="even" r:id="rId191"/>
          <w:pgSz w:w="8580" w:h="13080"/>
          <w:pgMar w:header="0" w:footer="0" w:top="148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14. Using TRIZ with Six Sigma an" w:id="43"/>
      <w:bookmarkEnd w:id="43"/>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5"/>
          <w:w w:val="95"/>
          <w:sz w:val="48"/>
        </w:rPr>
        <w:t>14</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77440">
                <wp:simplePos x="0" y="0"/>
                <wp:positionH relativeFrom="page">
                  <wp:posOffset>590550</wp:posOffset>
                </wp:positionH>
                <wp:positionV relativeFrom="paragraph">
                  <wp:posOffset>110199</wp:posOffset>
                </wp:positionV>
                <wp:extent cx="4267200" cy="1270"/>
                <wp:effectExtent l="0" t="0" r="0" b="0"/>
                <wp:wrapTopAndBottom/>
                <wp:docPr id="648" name="Graphic 648"/>
                <wp:cNvGraphicFramePr>
                  <a:graphicFrameLocks/>
                </wp:cNvGraphicFramePr>
                <a:graphic>
                  <a:graphicData uri="http://schemas.microsoft.com/office/word/2010/wordprocessingShape">
                    <wps:wsp>
                      <wps:cNvPr id="648" name="Graphic 648"/>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39040;mso-wrap-distance-left:0;mso-wrap-distance-right:0" id="docshape502"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369"/>
      </w:pPr>
      <w:r>
        <w:rPr>
          <w:color w:val="231F20"/>
        </w:rPr>
        <w:t>Using</w:t>
      </w:r>
      <w:r>
        <w:rPr>
          <w:color w:val="231F20"/>
          <w:spacing w:val="-29"/>
        </w:rPr>
        <w:t> </w:t>
      </w:r>
      <w:r>
        <w:rPr>
          <w:color w:val="231F20"/>
        </w:rPr>
        <w:t>TRIZ</w:t>
      </w:r>
      <w:r>
        <w:rPr>
          <w:color w:val="231F20"/>
          <w:spacing w:val="-29"/>
        </w:rPr>
        <w:t> </w:t>
      </w:r>
      <w:r>
        <w:rPr>
          <w:color w:val="231F20"/>
        </w:rPr>
        <w:t>with</w:t>
      </w:r>
      <w:r>
        <w:rPr>
          <w:color w:val="231F20"/>
          <w:spacing w:val="-29"/>
        </w:rPr>
        <w:t> </w:t>
      </w:r>
      <w:r>
        <w:rPr>
          <w:color w:val="231F20"/>
        </w:rPr>
        <w:t>Six </w:t>
      </w:r>
      <w:r>
        <w:rPr>
          <w:color w:val="231F20"/>
          <w:spacing w:val="-12"/>
        </w:rPr>
        <w:t>Sigma</w:t>
      </w:r>
      <w:r>
        <w:rPr>
          <w:color w:val="231F20"/>
          <w:spacing w:val="-34"/>
        </w:rPr>
        <w:t> </w:t>
      </w:r>
      <w:r>
        <w:rPr>
          <w:color w:val="231F20"/>
          <w:spacing w:val="-12"/>
        </w:rPr>
        <w:t>and</w:t>
      </w:r>
      <w:r>
        <w:rPr>
          <w:color w:val="231F20"/>
          <w:spacing w:val="-33"/>
        </w:rPr>
        <w:t> </w:t>
      </w:r>
      <w:r>
        <w:rPr>
          <w:color w:val="231F20"/>
          <w:spacing w:val="-12"/>
        </w:rPr>
        <w:t>Other</w:t>
      </w:r>
      <w:r>
        <w:rPr>
          <w:color w:val="231F20"/>
          <w:spacing w:val="-33"/>
        </w:rPr>
        <w:t> </w:t>
      </w:r>
      <w:r>
        <w:rPr>
          <w:color w:val="231F20"/>
          <w:spacing w:val="-12"/>
        </w:rPr>
        <w:t>Quality </w:t>
      </w:r>
      <w:r>
        <w:rPr>
          <w:color w:val="231F20"/>
          <w:spacing w:val="-18"/>
        </w:rPr>
        <w:t>Improvement</w:t>
      </w:r>
      <w:r>
        <w:rPr>
          <w:color w:val="231F20"/>
          <w:spacing w:val="-28"/>
        </w:rPr>
        <w:t> </w:t>
      </w:r>
      <w:r>
        <w:rPr>
          <w:color w:val="231F20"/>
          <w:spacing w:val="-18"/>
        </w:rPr>
        <w:t>Systems</w:t>
      </w:r>
    </w:p>
    <w:p>
      <w:pPr>
        <w:pStyle w:val="BodyText"/>
        <w:spacing w:before="3"/>
        <w:rPr>
          <w:rFonts w:ascii="Trebuchet MS"/>
          <w:b/>
          <w:sz w:val="18"/>
        </w:rPr>
      </w:pPr>
      <w:r>
        <w:rPr/>
        <mc:AlternateContent>
          <mc:Choice Requires="wps">
            <w:drawing>
              <wp:anchor distT="0" distB="0" distL="0" distR="0" allowOverlap="1" layoutInCell="1" locked="0" behindDoc="1" simplePos="0" relativeHeight="487677952">
                <wp:simplePos x="0" y="0"/>
                <wp:positionH relativeFrom="page">
                  <wp:posOffset>590550</wp:posOffset>
                </wp:positionH>
                <wp:positionV relativeFrom="paragraph">
                  <wp:posOffset>149964</wp:posOffset>
                </wp:positionV>
                <wp:extent cx="4267200" cy="1270"/>
                <wp:effectExtent l="0" t="0" r="0" b="0"/>
                <wp:wrapTopAndBottom/>
                <wp:docPr id="649" name="Graphic 649"/>
                <wp:cNvGraphicFramePr>
                  <a:graphicFrameLocks/>
                </wp:cNvGraphicFramePr>
                <a:graphic>
                  <a:graphicData uri="http://schemas.microsoft.com/office/word/2010/wordprocessingShape">
                    <wps:wsp>
                      <wps:cNvPr id="649" name="Graphic 649"/>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08203pt;width:336pt;height:.1pt;mso-position-horizontal-relative:page;mso-position-vertical-relative:paragraph;z-index:-15638528;mso-wrap-distance-left:0;mso-wrap-distance-right:0" id="docshape503" coordorigin="930,236" coordsize="6720,0" path="m930,236l7650,236e" filled="false" stroked="true" strokeweight="6pt" strokecolor="#231f20">
                <v:path arrowok="t"/>
                <v:stroke dashstyle="solid"/>
                <w10:wrap type="topAndBottom"/>
              </v:shape>
            </w:pict>
          </mc:Fallback>
        </mc:AlternateContent>
      </w:r>
    </w:p>
    <w:p>
      <w:pPr>
        <w:pStyle w:val="BodyText"/>
        <w:spacing w:before="360"/>
        <w:rPr>
          <w:rFonts w:ascii="Trebuchet MS"/>
          <w:b/>
          <w:sz w:val="60"/>
        </w:rPr>
      </w:pPr>
    </w:p>
    <w:p>
      <w:pPr>
        <w:pStyle w:val="Heading4"/>
        <w:numPr>
          <w:ilvl w:val="1"/>
          <w:numId w:val="87"/>
        </w:numPr>
        <w:tabs>
          <w:tab w:pos="1049" w:val="left" w:leader="none"/>
        </w:tabs>
        <w:spacing w:line="240" w:lineRule="auto" w:before="0" w:after="0"/>
        <w:ind w:left="1049" w:right="0" w:hanging="719"/>
        <w:jc w:val="left"/>
      </w:pPr>
      <w:r>
        <w:rPr>
          <w:color w:val="231F20"/>
          <w:spacing w:val="-2"/>
        </w:rPr>
        <w:t>Introduction</w:t>
      </w:r>
    </w:p>
    <w:p>
      <w:pPr>
        <w:pStyle w:val="BodyText"/>
        <w:spacing w:line="249" w:lineRule="auto" w:before="112"/>
        <w:ind w:left="330" w:right="369"/>
        <w:jc w:val="both"/>
      </w:pPr>
      <w:r>
        <w:rPr>
          <w:color w:val="231F20"/>
          <w:spacing w:val="-4"/>
        </w:rPr>
        <w:t>The</w:t>
      </w:r>
      <w:r>
        <w:rPr>
          <w:color w:val="231F20"/>
          <w:spacing w:val="-7"/>
        </w:rPr>
        <w:t> </w:t>
      </w:r>
      <w:r>
        <w:rPr>
          <w:color w:val="231F20"/>
          <w:spacing w:val="-4"/>
        </w:rPr>
        <w:t>Six</w:t>
      </w:r>
      <w:r>
        <w:rPr>
          <w:color w:val="231F20"/>
          <w:spacing w:val="-7"/>
        </w:rPr>
        <w:t> </w:t>
      </w:r>
      <w:r>
        <w:rPr>
          <w:color w:val="231F20"/>
          <w:spacing w:val="-4"/>
        </w:rPr>
        <w:t>Sigma</w:t>
      </w:r>
      <w:r>
        <w:rPr>
          <w:color w:val="231F20"/>
          <w:spacing w:val="-7"/>
        </w:rPr>
        <w:t> </w:t>
      </w:r>
      <w:r>
        <w:rPr>
          <w:color w:val="231F20"/>
          <w:spacing w:val="-4"/>
        </w:rPr>
        <w:t>system</w:t>
      </w:r>
      <w:r>
        <w:rPr>
          <w:color w:val="231F20"/>
          <w:spacing w:val="-7"/>
        </w:rPr>
        <w:t> </w:t>
      </w:r>
      <w:r>
        <w:rPr>
          <w:color w:val="231F20"/>
          <w:spacing w:val="-4"/>
        </w:rPr>
        <w:t>for</w:t>
      </w:r>
      <w:r>
        <w:rPr>
          <w:color w:val="231F20"/>
          <w:spacing w:val="-7"/>
        </w:rPr>
        <w:t> </w:t>
      </w:r>
      <w:r>
        <w:rPr>
          <w:color w:val="231F20"/>
          <w:spacing w:val="-4"/>
        </w:rPr>
        <w:t>quality</w:t>
      </w:r>
      <w:r>
        <w:rPr>
          <w:color w:val="231F20"/>
          <w:spacing w:val="-7"/>
        </w:rPr>
        <w:t> </w:t>
      </w:r>
      <w:r>
        <w:rPr>
          <w:color w:val="231F20"/>
          <w:spacing w:val="-4"/>
        </w:rPr>
        <w:t>improvement</w:t>
      </w:r>
      <w:r>
        <w:rPr>
          <w:color w:val="231F20"/>
          <w:spacing w:val="-7"/>
        </w:rPr>
        <w:t> </w:t>
      </w:r>
      <w:r>
        <w:rPr>
          <w:color w:val="231F20"/>
          <w:spacing w:val="-4"/>
        </w:rPr>
        <w:t>in</w:t>
      </w:r>
      <w:r>
        <w:rPr>
          <w:color w:val="231F20"/>
          <w:spacing w:val="-7"/>
        </w:rPr>
        <w:t> </w:t>
      </w:r>
      <w:r>
        <w:rPr>
          <w:color w:val="231F20"/>
          <w:spacing w:val="-4"/>
        </w:rPr>
        <w:t>products,</w:t>
      </w:r>
      <w:r>
        <w:rPr>
          <w:color w:val="231F20"/>
          <w:spacing w:val="-7"/>
        </w:rPr>
        <w:t> </w:t>
      </w:r>
      <w:r>
        <w:rPr>
          <w:color w:val="231F20"/>
          <w:spacing w:val="-4"/>
        </w:rPr>
        <w:t>services,</w:t>
      </w:r>
      <w:r>
        <w:rPr>
          <w:color w:val="231F20"/>
          <w:spacing w:val="-7"/>
        </w:rPr>
        <w:t> </w:t>
      </w:r>
      <w:r>
        <w:rPr>
          <w:color w:val="231F20"/>
          <w:spacing w:val="-4"/>
        </w:rPr>
        <w:t>and</w:t>
      </w:r>
      <w:r>
        <w:rPr>
          <w:color w:val="231F20"/>
          <w:spacing w:val="-7"/>
        </w:rPr>
        <w:t> </w:t>
      </w:r>
      <w:r>
        <w:rPr>
          <w:color w:val="231F20"/>
          <w:spacing w:val="-4"/>
        </w:rPr>
        <w:t>processes is a business-based system of using statistical analysis and customer-focused meth- </w:t>
      </w:r>
      <w:r>
        <w:rPr>
          <w:color w:val="231F20"/>
        </w:rPr>
        <w:t>ods. It has been demonstrated repeatedly that a company that moves from three sigma</w:t>
      </w:r>
      <w:r>
        <w:rPr>
          <w:color w:val="231F20"/>
          <w:spacing w:val="-5"/>
        </w:rPr>
        <w:t> </w:t>
      </w:r>
      <w:r>
        <w:rPr>
          <w:color w:val="231F20"/>
        </w:rPr>
        <w:t>processes</w:t>
      </w:r>
      <w:r>
        <w:rPr>
          <w:color w:val="231F20"/>
          <w:spacing w:val="-5"/>
        </w:rPr>
        <w:t> </w:t>
      </w:r>
      <w:r>
        <w:rPr>
          <w:color w:val="231F20"/>
        </w:rPr>
        <w:t>to</w:t>
      </w:r>
      <w:r>
        <w:rPr>
          <w:color w:val="231F20"/>
          <w:spacing w:val="-5"/>
        </w:rPr>
        <w:t> </w:t>
      </w:r>
      <w:r>
        <w:rPr>
          <w:color w:val="231F20"/>
        </w:rPr>
        <w:t>six</w:t>
      </w:r>
      <w:r>
        <w:rPr>
          <w:color w:val="231F20"/>
          <w:spacing w:val="-5"/>
        </w:rPr>
        <w:t> </w:t>
      </w:r>
      <w:r>
        <w:rPr>
          <w:color w:val="231F20"/>
        </w:rPr>
        <w:t>sigma</w:t>
      </w:r>
      <w:r>
        <w:rPr>
          <w:color w:val="231F20"/>
          <w:spacing w:val="-5"/>
        </w:rPr>
        <w:t> </w:t>
      </w:r>
      <w:r>
        <w:rPr>
          <w:color w:val="231F20"/>
        </w:rPr>
        <w:t>processes</w:t>
      </w:r>
      <w:r>
        <w:rPr>
          <w:color w:val="231F20"/>
          <w:spacing w:val="-5"/>
        </w:rPr>
        <w:t> </w:t>
      </w:r>
      <w:r>
        <w:rPr>
          <w:color w:val="231F20"/>
        </w:rPr>
        <w:t>increases</w:t>
      </w:r>
      <w:r>
        <w:rPr>
          <w:color w:val="231F20"/>
          <w:spacing w:val="-5"/>
        </w:rPr>
        <w:t> </w:t>
      </w:r>
      <w:r>
        <w:rPr>
          <w:color w:val="231F20"/>
        </w:rPr>
        <w:t>its</w:t>
      </w:r>
      <w:r>
        <w:rPr>
          <w:color w:val="231F20"/>
          <w:spacing w:val="-5"/>
        </w:rPr>
        <w:t> </w:t>
      </w:r>
      <w:r>
        <w:rPr>
          <w:color w:val="231F20"/>
        </w:rPr>
        <w:t>profitability</w:t>
      </w:r>
      <w:r>
        <w:rPr>
          <w:color w:val="231F20"/>
          <w:spacing w:val="-5"/>
        </w:rPr>
        <w:t> </w:t>
      </w:r>
      <w:r>
        <w:rPr>
          <w:color w:val="231F20"/>
        </w:rPr>
        <w:t>by</w:t>
      </w:r>
      <w:r>
        <w:rPr>
          <w:color w:val="231F20"/>
          <w:spacing w:val="-5"/>
        </w:rPr>
        <w:t> </w:t>
      </w:r>
      <w:r>
        <w:rPr>
          <w:color w:val="231F20"/>
        </w:rPr>
        <w:t>two</w:t>
      </w:r>
      <w:r>
        <w:rPr>
          <w:color w:val="231F20"/>
          <w:spacing w:val="-5"/>
        </w:rPr>
        <w:t> </w:t>
      </w:r>
      <w:r>
        <w:rPr>
          <w:color w:val="231F20"/>
        </w:rPr>
        <w:t>to</w:t>
      </w:r>
      <w:r>
        <w:rPr>
          <w:color w:val="231F20"/>
          <w:spacing w:val="-5"/>
        </w:rPr>
        <w:t> </w:t>
      </w:r>
      <w:r>
        <w:rPr>
          <w:color w:val="231F20"/>
        </w:rPr>
        <w:t>three </w:t>
      </w:r>
      <w:r>
        <w:rPr>
          <w:color w:val="231F20"/>
          <w:spacing w:val="-2"/>
        </w:rPr>
        <w:t>orders</w:t>
      </w:r>
      <w:r>
        <w:rPr>
          <w:color w:val="231F20"/>
          <w:spacing w:val="-12"/>
        </w:rPr>
        <w:t> </w:t>
      </w:r>
      <w:r>
        <w:rPr>
          <w:color w:val="231F20"/>
          <w:spacing w:val="-2"/>
        </w:rPr>
        <w:t>of</w:t>
      </w:r>
      <w:r>
        <w:rPr>
          <w:color w:val="231F20"/>
          <w:spacing w:val="-11"/>
        </w:rPr>
        <w:t> </w:t>
      </w:r>
      <w:r>
        <w:rPr>
          <w:color w:val="231F20"/>
          <w:spacing w:val="-2"/>
        </w:rPr>
        <w:t>magnitude,</w:t>
      </w:r>
      <w:r>
        <w:rPr>
          <w:color w:val="231F20"/>
          <w:spacing w:val="-11"/>
        </w:rPr>
        <w:t> </w:t>
      </w:r>
      <w:r>
        <w:rPr>
          <w:color w:val="231F20"/>
          <w:spacing w:val="-2"/>
        </w:rPr>
        <w:t>and</w:t>
      </w:r>
      <w:r>
        <w:rPr>
          <w:color w:val="231F20"/>
          <w:spacing w:val="-11"/>
        </w:rPr>
        <w:t> </w:t>
      </w:r>
      <w:r>
        <w:rPr>
          <w:color w:val="231F20"/>
          <w:spacing w:val="-2"/>
        </w:rPr>
        <w:t>that</w:t>
      </w:r>
      <w:r>
        <w:rPr>
          <w:color w:val="231F20"/>
          <w:spacing w:val="-11"/>
        </w:rPr>
        <w:t> </w:t>
      </w:r>
      <w:r>
        <w:rPr>
          <w:color w:val="231F20"/>
          <w:spacing w:val="-2"/>
        </w:rPr>
        <w:t>companies</w:t>
      </w:r>
      <w:r>
        <w:rPr>
          <w:color w:val="231F20"/>
          <w:spacing w:val="-11"/>
        </w:rPr>
        <w:t> </w:t>
      </w:r>
      <w:r>
        <w:rPr>
          <w:color w:val="231F20"/>
          <w:spacing w:val="-2"/>
        </w:rPr>
        <w:t>that</w:t>
      </w:r>
      <w:r>
        <w:rPr>
          <w:color w:val="231F20"/>
          <w:spacing w:val="-11"/>
        </w:rPr>
        <w:t> </w:t>
      </w:r>
      <w:r>
        <w:rPr>
          <w:color w:val="231F20"/>
          <w:spacing w:val="-2"/>
        </w:rPr>
        <w:t>use</w:t>
      </w:r>
      <w:r>
        <w:rPr>
          <w:color w:val="231F20"/>
          <w:spacing w:val="-11"/>
        </w:rPr>
        <w:t> </w:t>
      </w:r>
      <w:r>
        <w:rPr>
          <w:color w:val="231F20"/>
          <w:spacing w:val="-2"/>
        </w:rPr>
        <w:t>the</w:t>
      </w:r>
      <w:r>
        <w:rPr>
          <w:color w:val="231F20"/>
          <w:spacing w:val="-12"/>
        </w:rPr>
        <w:t> </w:t>
      </w:r>
      <w:r>
        <w:rPr>
          <w:color w:val="231F20"/>
          <w:spacing w:val="-2"/>
        </w:rPr>
        <w:t>Design</w:t>
      </w:r>
      <w:r>
        <w:rPr>
          <w:color w:val="231F20"/>
          <w:spacing w:val="-11"/>
        </w:rPr>
        <w:t> </w:t>
      </w:r>
      <w:r>
        <w:rPr>
          <w:color w:val="231F20"/>
          <w:spacing w:val="-2"/>
        </w:rPr>
        <w:t>for</w:t>
      </w:r>
      <w:r>
        <w:rPr>
          <w:color w:val="231F20"/>
          <w:spacing w:val="-11"/>
        </w:rPr>
        <w:t> </w:t>
      </w:r>
      <w:r>
        <w:rPr>
          <w:color w:val="231F20"/>
          <w:spacing w:val="-2"/>
        </w:rPr>
        <w:t>Six</w:t>
      </w:r>
      <w:r>
        <w:rPr>
          <w:color w:val="231F20"/>
          <w:spacing w:val="-11"/>
        </w:rPr>
        <w:t> </w:t>
      </w:r>
      <w:r>
        <w:rPr>
          <w:color w:val="231F20"/>
          <w:spacing w:val="-2"/>
        </w:rPr>
        <w:t>Sigma</w:t>
      </w:r>
      <w:r>
        <w:rPr>
          <w:color w:val="231F20"/>
          <w:spacing w:val="-11"/>
        </w:rPr>
        <w:t> </w:t>
      </w:r>
      <w:r>
        <w:rPr>
          <w:color w:val="231F20"/>
          <w:spacing w:val="-2"/>
        </w:rPr>
        <w:t>(DFSS) process</w:t>
      </w:r>
      <w:r>
        <w:rPr>
          <w:color w:val="231F20"/>
          <w:spacing w:val="-9"/>
        </w:rPr>
        <w:t> </w:t>
      </w:r>
      <w:r>
        <w:rPr>
          <w:color w:val="231F20"/>
          <w:spacing w:val="-2"/>
        </w:rPr>
        <w:t>create</w:t>
      </w:r>
      <w:r>
        <w:rPr>
          <w:color w:val="231F20"/>
          <w:spacing w:val="-9"/>
        </w:rPr>
        <w:t> </w:t>
      </w:r>
      <w:r>
        <w:rPr>
          <w:color w:val="231F20"/>
          <w:spacing w:val="-2"/>
        </w:rPr>
        <w:t>products</w:t>
      </w:r>
      <w:r>
        <w:rPr>
          <w:color w:val="231F20"/>
          <w:spacing w:val="-9"/>
        </w:rPr>
        <w:t> </w:t>
      </w:r>
      <w:r>
        <w:rPr>
          <w:color w:val="231F20"/>
          <w:spacing w:val="-2"/>
        </w:rPr>
        <w:t>and</w:t>
      </w:r>
      <w:r>
        <w:rPr>
          <w:color w:val="231F20"/>
          <w:spacing w:val="-9"/>
        </w:rPr>
        <w:t> </w:t>
      </w:r>
      <w:r>
        <w:rPr>
          <w:color w:val="231F20"/>
          <w:spacing w:val="-2"/>
        </w:rPr>
        <w:t>services</w:t>
      </w:r>
      <w:r>
        <w:rPr>
          <w:color w:val="231F20"/>
          <w:spacing w:val="-9"/>
        </w:rPr>
        <w:t> </w:t>
      </w:r>
      <w:r>
        <w:rPr>
          <w:color w:val="231F20"/>
          <w:spacing w:val="-2"/>
        </w:rPr>
        <w:t>with</w:t>
      </w:r>
      <w:r>
        <w:rPr>
          <w:color w:val="231F20"/>
          <w:spacing w:val="-9"/>
        </w:rPr>
        <w:t> </w:t>
      </w:r>
      <w:r>
        <w:rPr>
          <w:color w:val="231F20"/>
          <w:spacing w:val="-2"/>
        </w:rPr>
        <w:t>much</w:t>
      </w:r>
      <w:r>
        <w:rPr>
          <w:color w:val="231F20"/>
          <w:spacing w:val="-9"/>
        </w:rPr>
        <w:t> </w:t>
      </w:r>
      <w:r>
        <w:rPr>
          <w:color w:val="231F20"/>
          <w:spacing w:val="-2"/>
        </w:rPr>
        <w:t>higher</w:t>
      </w:r>
      <w:r>
        <w:rPr>
          <w:color w:val="231F20"/>
          <w:spacing w:val="-9"/>
        </w:rPr>
        <w:t> </w:t>
      </w:r>
      <w:r>
        <w:rPr>
          <w:color w:val="231F20"/>
          <w:spacing w:val="-2"/>
        </w:rPr>
        <w:t>levels</w:t>
      </w:r>
      <w:r>
        <w:rPr>
          <w:color w:val="231F20"/>
          <w:spacing w:val="-9"/>
        </w:rPr>
        <w:t> </w:t>
      </w:r>
      <w:r>
        <w:rPr>
          <w:color w:val="231F20"/>
          <w:spacing w:val="-2"/>
        </w:rPr>
        <w:t>of</w:t>
      </w:r>
      <w:r>
        <w:rPr>
          <w:color w:val="231F20"/>
          <w:spacing w:val="-9"/>
        </w:rPr>
        <w:t> </w:t>
      </w:r>
      <w:r>
        <w:rPr>
          <w:color w:val="231F20"/>
          <w:spacing w:val="-2"/>
        </w:rPr>
        <w:t>customer</w:t>
      </w:r>
      <w:r>
        <w:rPr>
          <w:color w:val="231F20"/>
          <w:spacing w:val="-9"/>
        </w:rPr>
        <w:t> </w:t>
      </w:r>
      <w:r>
        <w:rPr>
          <w:color w:val="231F20"/>
          <w:spacing w:val="-2"/>
        </w:rPr>
        <w:t>satisfac- </w:t>
      </w:r>
      <w:r>
        <w:rPr>
          <w:color w:val="231F20"/>
        </w:rPr>
        <w:t>tion and technical quality than those that do not use DFSS.</w:t>
      </w:r>
      <w:r>
        <w:rPr>
          <w:color w:val="231F20"/>
          <w:position w:val="6"/>
          <w:sz w:val="13"/>
        </w:rPr>
        <w:t>1–6</w:t>
      </w:r>
      <w:r>
        <w:rPr>
          <w:color w:val="231F20"/>
          <w:spacing w:val="36"/>
          <w:position w:val="6"/>
          <w:sz w:val="13"/>
        </w:rPr>
        <w:t> </w:t>
      </w:r>
      <w:r>
        <w:rPr>
          <w:color w:val="231F20"/>
        </w:rPr>
        <w:t>Coupling TRIZ with</w:t>
      </w:r>
      <w:r>
        <w:rPr>
          <w:color w:val="231F20"/>
          <w:spacing w:val="-4"/>
        </w:rPr>
        <w:t> </w:t>
      </w:r>
      <w:r>
        <w:rPr>
          <w:color w:val="231F20"/>
        </w:rPr>
        <w:t>Six</w:t>
      </w:r>
      <w:r>
        <w:rPr>
          <w:color w:val="231F20"/>
          <w:spacing w:val="-4"/>
        </w:rPr>
        <w:t> </w:t>
      </w:r>
      <w:r>
        <w:rPr>
          <w:color w:val="231F20"/>
        </w:rPr>
        <w:t>Sigma</w:t>
      </w:r>
      <w:r>
        <w:rPr>
          <w:color w:val="231F20"/>
          <w:spacing w:val="-4"/>
        </w:rPr>
        <w:t> </w:t>
      </w:r>
      <w:r>
        <w:rPr>
          <w:color w:val="231F20"/>
        </w:rPr>
        <w:t>produces</w:t>
      </w:r>
      <w:r>
        <w:rPr>
          <w:color w:val="231F20"/>
          <w:spacing w:val="-4"/>
        </w:rPr>
        <w:t> </w:t>
      </w:r>
      <w:r>
        <w:rPr>
          <w:color w:val="231F20"/>
        </w:rPr>
        <w:t>these</w:t>
      </w:r>
      <w:r>
        <w:rPr>
          <w:color w:val="231F20"/>
          <w:spacing w:val="-4"/>
        </w:rPr>
        <w:t> </w:t>
      </w:r>
      <w:r>
        <w:rPr>
          <w:color w:val="231F20"/>
        </w:rPr>
        <w:t>powerful</w:t>
      </w:r>
      <w:r>
        <w:rPr>
          <w:color w:val="231F20"/>
          <w:spacing w:val="-4"/>
        </w:rPr>
        <w:t> </w:t>
      </w:r>
      <w:r>
        <w:rPr>
          <w:color w:val="231F20"/>
        </w:rPr>
        <w:t>results</w:t>
      </w:r>
      <w:r>
        <w:rPr>
          <w:color w:val="231F20"/>
          <w:spacing w:val="-4"/>
        </w:rPr>
        <w:t> </w:t>
      </w:r>
      <w:r>
        <w:rPr>
          <w:color w:val="231F20"/>
        </w:rPr>
        <w:t>faster</w:t>
      </w:r>
      <w:r>
        <w:rPr>
          <w:color w:val="231F20"/>
          <w:spacing w:val="-4"/>
        </w:rPr>
        <w:t> </w:t>
      </w:r>
      <w:r>
        <w:rPr>
          <w:color w:val="231F20"/>
        </w:rPr>
        <w:t>because</w:t>
      </w:r>
      <w:r>
        <w:rPr>
          <w:color w:val="231F20"/>
          <w:spacing w:val="-4"/>
        </w:rPr>
        <w:t> </w:t>
      </w:r>
      <w:r>
        <w:rPr>
          <w:color w:val="231F20"/>
        </w:rPr>
        <w:t>the</w:t>
      </w:r>
      <w:r>
        <w:rPr>
          <w:color w:val="231F20"/>
          <w:spacing w:val="-4"/>
        </w:rPr>
        <w:t> </w:t>
      </w:r>
      <w:r>
        <w:rPr>
          <w:color w:val="231F20"/>
        </w:rPr>
        <w:t>breakthrough </w:t>
      </w:r>
      <w:r>
        <w:rPr>
          <w:color w:val="231F20"/>
          <w:spacing w:val="-2"/>
        </w:rPr>
        <w:t>problem-solving</w:t>
      </w:r>
      <w:r>
        <w:rPr>
          <w:color w:val="231F20"/>
          <w:spacing w:val="-12"/>
        </w:rPr>
        <w:t> </w:t>
      </w:r>
      <w:r>
        <w:rPr>
          <w:color w:val="231F20"/>
          <w:spacing w:val="-2"/>
        </w:rPr>
        <w:t>aspects</w:t>
      </w:r>
      <w:r>
        <w:rPr>
          <w:color w:val="231F20"/>
          <w:spacing w:val="-11"/>
        </w:rPr>
        <w:t> </w:t>
      </w:r>
      <w:r>
        <w:rPr>
          <w:color w:val="231F20"/>
          <w:spacing w:val="-2"/>
        </w:rPr>
        <w:t>of</w:t>
      </w:r>
      <w:r>
        <w:rPr>
          <w:color w:val="231F20"/>
          <w:spacing w:val="-11"/>
        </w:rPr>
        <w:t> </w:t>
      </w:r>
      <w:r>
        <w:rPr>
          <w:color w:val="231F20"/>
          <w:spacing w:val="-2"/>
        </w:rPr>
        <w:t>TRIZ</w:t>
      </w:r>
      <w:r>
        <w:rPr>
          <w:color w:val="231F20"/>
          <w:spacing w:val="-11"/>
        </w:rPr>
        <w:t> </w:t>
      </w:r>
      <w:r>
        <w:rPr>
          <w:color w:val="231F20"/>
          <w:spacing w:val="-2"/>
        </w:rPr>
        <w:t>can</w:t>
      </w:r>
      <w:r>
        <w:rPr>
          <w:color w:val="231F20"/>
          <w:spacing w:val="-11"/>
        </w:rPr>
        <w:t> </w:t>
      </w:r>
      <w:r>
        <w:rPr>
          <w:color w:val="231F20"/>
          <w:spacing w:val="-2"/>
        </w:rPr>
        <w:t>be</w:t>
      </w:r>
      <w:r>
        <w:rPr>
          <w:color w:val="231F20"/>
          <w:spacing w:val="-11"/>
        </w:rPr>
        <w:t> </w:t>
      </w:r>
      <w:r>
        <w:rPr>
          <w:color w:val="231F20"/>
          <w:spacing w:val="-2"/>
        </w:rPr>
        <w:t>focused</w:t>
      </w:r>
      <w:r>
        <w:rPr>
          <w:color w:val="231F20"/>
          <w:spacing w:val="-11"/>
        </w:rPr>
        <w:t> </w:t>
      </w:r>
      <w:r>
        <w:rPr>
          <w:color w:val="231F20"/>
          <w:spacing w:val="-2"/>
        </w:rPr>
        <w:t>on</w:t>
      </w:r>
      <w:r>
        <w:rPr>
          <w:color w:val="231F20"/>
          <w:spacing w:val="-11"/>
        </w:rPr>
        <w:t> </w:t>
      </w:r>
      <w:r>
        <w:rPr>
          <w:color w:val="231F20"/>
          <w:spacing w:val="-2"/>
        </w:rPr>
        <w:t>the</w:t>
      </w:r>
      <w:r>
        <w:rPr>
          <w:color w:val="231F20"/>
          <w:spacing w:val="-12"/>
        </w:rPr>
        <w:t> </w:t>
      </w:r>
      <w:r>
        <w:rPr>
          <w:color w:val="231F20"/>
          <w:spacing w:val="-2"/>
        </w:rPr>
        <w:t>profit</w:t>
      </w:r>
      <w:r>
        <w:rPr>
          <w:color w:val="231F20"/>
          <w:spacing w:val="-11"/>
        </w:rPr>
        <w:t> </w:t>
      </w:r>
      <w:r>
        <w:rPr>
          <w:color w:val="231F20"/>
          <w:spacing w:val="-2"/>
        </w:rPr>
        <w:t>opportunities</w:t>
      </w:r>
      <w:r>
        <w:rPr>
          <w:color w:val="231F20"/>
          <w:spacing w:val="-11"/>
        </w:rPr>
        <w:t> </w:t>
      </w:r>
      <w:r>
        <w:rPr>
          <w:color w:val="231F20"/>
          <w:spacing w:val="-2"/>
        </w:rPr>
        <w:t>identi- fied</w:t>
      </w:r>
      <w:r>
        <w:rPr>
          <w:color w:val="231F20"/>
          <w:spacing w:val="-9"/>
        </w:rPr>
        <w:t> </w:t>
      </w:r>
      <w:r>
        <w:rPr>
          <w:color w:val="231F20"/>
          <w:spacing w:val="-2"/>
        </w:rPr>
        <w:t>by</w:t>
      </w:r>
      <w:r>
        <w:rPr>
          <w:color w:val="231F20"/>
          <w:spacing w:val="-9"/>
        </w:rPr>
        <w:t> </w:t>
      </w:r>
      <w:r>
        <w:rPr>
          <w:color w:val="231F20"/>
          <w:spacing w:val="-2"/>
        </w:rPr>
        <w:t>Six</w:t>
      </w:r>
      <w:r>
        <w:rPr>
          <w:color w:val="231F20"/>
          <w:spacing w:val="-9"/>
        </w:rPr>
        <w:t> </w:t>
      </w:r>
      <w:r>
        <w:rPr>
          <w:color w:val="231F20"/>
          <w:spacing w:val="-2"/>
        </w:rPr>
        <w:t>Sigma,</w:t>
      </w:r>
      <w:r>
        <w:rPr>
          <w:color w:val="231F20"/>
          <w:spacing w:val="-9"/>
        </w:rPr>
        <w:t> </w:t>
      </w:r>
      <w:r>
        <w:rPr>
          <w:color w:val="231F20"/>
          <w:spacing w:val="-2"/>
        </w:rPr>
        <w:t>and</w:t>
      </w:r>
      <w:r>
        <w:rPr>
          <w:color w:val="231F20"/>
          <w:spacing w:val="-9"/>
        </w:rPr>
        <w:t> </w:t>
      </w:r>
      <w:r>
        <w:rPr>
          <w:color w:val="231F20"/>
          <w:spacing w:val="-2"/>
        </w:rPr>
        <w:t>the</w:t>
      </w:r>
      <w:r>
        <w:rPr>
          <w:color w:val="231F20"/>
          <w:spacing w:val="-9"/>
        </w:rPr>
        <w:t> </w:t>
      </w:r>
      <w:r>
        <w:rPr>
          <w:color w:val="231F20"/>
          <w:spacing w:val="-2"/>
        </w:rPr>
        <w:t>technology-forecasting</w:t>
      </w:r>
      <w:r>
        <w:rPr>
          <w:color w:val="231F20"/>
          <w:spacing w:val="-9"/>
        </w:rPr>
        <w:t> </w:t>
      </w:r>
      <w:r>
        <w:rPr>
          <w:color w:val="231F20"/>
          <w:spacing w:val="-2"/>
        </w:rPr>
        <w:t>aspects</w:t>
      </w:r>
      <w:r>
        <w:rPr>
          <w:color w:val="231F20"/>
          <w:spacing w:val="-9"/>
        </w:rPr>
        <w:t> </w:t>
      </w:r>
      <w:r>
        <w:rPr>
          <w:color w:val="231F20"/>
          <w:spacing w:val="-2"/>
        </w:rPr>
        <w:t>of</w:t>
      </w:r>
      <w:r>
        <w:rPr>
          <w:color w:val="231F20"/>
          <w:spacing w:val="-9"/>
        </w:rPr>
        <w:t> </w:t>
      </w:r>
      <w:r>
        <w:rPr>
          <w:color w:val="231F20"/>
          <w:spacing w:val="-2"/>
        </w:rPr>
        <w:t>TRIZ</w:t>
      </w:r>
      <w:r>
        <w:rPr>
          <w:color w:val="231F20"/>
          <w:spacing w:val="-9"/>
        </w:rPr>
        <w:t> </w:t>
      </w:r>
      <w:r>
        <w:rPr>
          <w:color w:val="231F20"/>
          <w:spacing w:val="-2"/>
        </w:rPr>
        <w:t>can</w:t>
      </w:r>
      <w:r>
        <w:rPr>
          <w:color w:val="231F20"/>
          <w:spacing w:val="-9"/>
        </w:rPr>
        <w:t> </w:t>
      </w:r>
      <w:r>
        <w:rPr>
          <w:color w:val="231F20"/>
          <w:spacing w:val="-2"/>
        </w:rPr>
        <w:t>be</w:t>
      </w:r>
      <w:r>
        <w:rPr>
          <w:color w:val="231F20"/>
          <w:spacing w:val="-9"/>
        </w:rPr>
        <w:t> </w:t>
      </w:r>
      <w:r>
        <w:rPr>
          <w:color w:val="231F20"/>
          <w:spacing w:val="-2"/>
        </w:rPr>
        <w:t>focused </w:t>
      </w:r>
      <w:r>
        <w:rPr>
          <w:color w:val="231F20"/>
        </w:rPr>
        <w:t>on planning new products at the right time in the product life cycle.</w:t>
      </w:r>
    </w:p>
    <w:p>
      <w:pPr>
        <w:pStyle w:val="BodyText"/>
        <w:spacing w:line="249" w:lineRule="auto"/>
        <w:ind w:left="330" w:right="367" w:firstLine="300"/>
        <w:jc w:val="both"/>
      </w:pPr>
      <w:r>
        <w:rPr>
          <w:color w:val="231F20"/>
        </w:rPr>
        <w:t>The</w:t>
      </w:r>
      <w:r>
        <w:rPr>
          <w:color w:val="231F20"/>
          <w:spacing w:val="-6"/>
        </w:rPr>
        <w:t> </w:t>
      </w:r>
      <w:r>
        <w:rPr>
          <w:color w:val="231F20"/>
        </w:rPr>
        <w:t>breakthrough</w:t>
      </w:r>
      <w:r>
        <w:rPr>
          <w:color w:val="231F20"/>
          <w:spacing w:val="-6"/>
        </w:rPr>
        <w:t> </w:t>
      </w:r>
      <w:r>
        <w:rPr>
          <w:color w:val="231F20"/>
        </w:rPr>
        <w:t>strategy</w:t>
      </w:r>
      <w:r>
        <w:rPr>
          <w:color w:val="231F20"/>
          <w:spacing w:val="-6"/>
        </w:rPr>
        <w:t> </w:t>
      </w:r>
      <w:r>
        <w:rPr>
          <w:color w:val="231F20"/>
        </w:rPr>
        <w:t>of</w:t>
      </w:r>
      <w:r>
        <w:rPr>
          <w:color w:val="231F20"/>
          <w:spacing w:val="-6"/>
        </w:rPr>
        <w:t> </w:t>
      </w:r>
      <w:r>
        <w:rPr>
          <w:color w:val="231F20"/>
        </w:rPr>
        <w:t>Six</w:t>
      </w:r>
      <w:r>
        <w:rPr>
          <w:color w:val="231F20"/>
          <w:spacing w:val="-6"/>
        </w:rPr>
        <w:t> </w:t>
      </w:r>
      <w:r>
        <w:rPr>
          <w:color w:val="231F20"/>
        </w:rPr>
        <w:t>Sigma</w:t>
      </w:r>
      <w:r>
        <w:rPr>
          <w:color w:val="231F20"/>
          <w:spacing w:val="-6"/>
        </w:rPr>
        <w:t> </w:t>
      </w:r>
      <w:r>
        <w:rPr>
          <w:color w:val="231F20"/>
        </w:rPr>
        <w:t>is</w:t>
      </w:r>
      <w:r>
        <w:rPr>
          <w:color w:val="231F20"/>
          <w:spacing w:val="-6"/>
        </w:rPr>
        <w:t> </w:t>
      </w:r>
      <w:r>
        <w:rPr>
          <w:color w:val="231F20"/>
        </w:rPr>
        <w:t>different</w:t>
      </w:r>
      <w:r>
        <w:rPr>
          <w:color w:val="231F20"/>
          <w:spacing w:val="-6"/>
        </w:rPr>
        <w:t> </w:t>
      </w:r>
      <w:r>
        <w:rPr>
          <w:color w:val="231F20"/>
        </w:rPr>
        <w:t>in</w:t>
      </w:r>
      <w:r>
        <w:rPr>
          <w:color w:val="231F20"/>
          <w:spacing w:val="-6"/>
        </w:rPr>
        <w:t> </w:t>
      </w:r>
      <w:r>
        <w:rPr>
          <w:color w:val="231F20"/>
        </w:rPr>
        <w:t>vocabulary,</w:t>
      </w:r>
      <w:r>
        <w:rPr>
          <w:color w:val="231F20"/>
          <w:spacing w:val="-6"/>
        </w:rPr>
        <w:t> </w:t>
      </w:r>
      <w:r>
        <w:rPr>
          <w:color w:val="231F20"/>
        </w:rPr>
        <w:t>but</w:t>
      </w:r>
      <w:r>
        <w:rPr>
          <w:color w:val="231F20"/>
          <w:spacing w:val="-6"/>
        </w:rPr>
        <w:t> </w:t>
      </w:r>
      <w:r>
        <w:rPr>
          <w:color w:val="231F20"/>
        </w:rPr>
        <w:t>not</w:t>
      </w:r>
      <w:r>
        <w:rPr>
          <w:color w:val="231F20"/>
          <w:spacing w:val="-6"/>
        </w:rPr>
        <w:t> </w:t>
      </w:r>
      <w:r>
        <w:rPr>
          <w:color w:val="231F20"/>
        </w:rPr>
        <w:t>in concept, from the </w:t>
      </w:r>
      <w:r>
        <w:rPr>
          <w:i/>
          <w:color w:val="231F20"/>
        </w:rPr>
        <w:t>plan-do-check-act </w:t>
      </w:r>
      <w:r>
        <w:rPr>
          <w:color w:val="231F20"/>
        </w:rPr>
        <w:t>method, usually known as PDCA, that has been used in quality improvement for the past 70 years and in human learning throughout</w:t>
      </w:r>
      <w:r>
        <w:rPr>
          <w:color w:val="231F20"/>
          <w:spacing w:val="-3"/>
        </w:rPr>
        <w:t> </w:t>
      </w:r>
      <w:r>
        <w:rPr>
          <w:color w:val="231F20"/>
        </w:rPr>
        <w:t>our</w:t>
      </w:r>
      <w:r>
        <w:rPr>
          <w:color w:val="231F20"/>
          <w:spacing w:val="-3"/>
        </w:rPr>
        <w:t> </w:t>
      </w:r>
      <w:r>
        <w:rPr>
          <w:color w:val="231F20"/>
        </w:rPr>
        <w:t>evolution.</w:t>
      </w:r>
      <w:r>
        <w:rPr>
          <w:color w:val="231F20"/>
          <w:position w:val="6"/>
          <w:sz w:val="13"/>
        </w:rPr>
        <w:t>7,8</w:t>
      </w:r>
      <w:r>
        <w:rPr>
          <w:color w:val="231F20"/>
          <w:spacing w:val="16"/>
          <w:position w:val="6"/>
          <w:sz w:val="13"/>
        </w:rPr>
        <w:t> </w:t>
      </w:r>
      <w:r>
        <w:rPr>
          <w:color w:val="231F20"/>
        </w:rPr>
        <w:t>The</w:t>
      </w:r>
      <w:r>
        <w:rPr>
          <w:color w:val="231F20"/>
          <w:spacing w:val="-3"/>
        </w:rPr>
        <w:t> </w:t>
      </w:r>
      <w:r>
        <w:rPr>
          <w:color w:val="231F20"/>
        </w:rPr>
        <w:t>tools</w:t>
      </w:r>
      <w:r>
        <w:rPr>
          <w:color w:val="231F20"/>
          <w:spacing w:val="-3"/>
        </w:rPr>
        <w:t> </w:t>
      </w:r>
      <w:r>
        <w:rPr>
          <w:color w:val="231F20"/>
        </w:rPr>
        <w:t>of</w:t>
      </w:r>
      <w:r>
        <w:rPr>
          <w:color w:val="231F20"/>
          <w:spacing w:val="-3"/>
        </w:rPr>
        <w:t> </w:t>
      </w:r>
      <w:r>
        <w:rPr>
          <w:color w:val="231F20"/>
        </w:rPr>
        <w:t>TRIZ</w:t>
      </w:r>
      <w:r>
        <w:rPr>
          <w:color w:val="231F20"/>
          <w:spacing w:val="-3"/>
        </w:rPr>
        <w:t> </w:t>
      </w:r>
      <w:r>
        <w:rPr>
          <w:color w:val="231F20"/>
        </w:rPr>
        <w:t>that</w:t>
      </w:r>
      <w:r>
        <w:rPr>
          <w:color w:val="231F20"/>
          <w:spacing w:val="-3"/>
        </w:rPr>
        <w:t> </w:t>
      </w:r>
      <w:r>
        <w:rPr>
          <w:color w:val="231F20"/>
        </w:rPr>
        <w:t>are</w:t>
      </w:r>
      <w:r>
        <w:rPr>
          <w:color w:val="231F20"/>
          <w:spacing w:val="-3"/>
        </w:rPr>
        <w:t> </w:t>
      </w:r>
      <w:r>
        <w:rPr>
          <w:color w:val="231F20"/>
        </w:rPr>
        <w:t>used</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improvement arena of Six Sigma are as shown in Table</w:t>
      </w:r>
      <w:r>
        <w:rPr>
          <w:color w:val="231F20"/>
          <w:spacing w:val="-14"/>
        </w:rPr>
        <w:t> </w:t>
      </w:r>
      <w:r>
        <w:rPr>
          <w:color w:val="231F20"/>
        </w:rPr>
        <w:t>14.1 as well as the relationship to the PDCA</w:t>
      </w:r>
      <w:r>
        <w:rPr>
          <w:color w:val="231F20"/>
          <w:spacing w:val="-5"/>
        </w:rPr>
        <w:t> </w:t>
      </w:r>
      <w:r>
        <w:rPr>
          <w:color w:val="231F20"/>
        </w:rPr>
        <w:t>model.</w:t>
      </w:r>
      <w:r>
        <w:rPr>
          <w:color w:val="231F20"/>
          <w:position w:val="6"/>
          <w:sz w:val="13"/>
        </w:rPr>
        <w:t>1</w:t>
      </w:r>
      <w:r>
        <w:rPr>
          <w:color w:val="231F20"/>
          <w:spacing w:val="16"/>
          <w:position w:val="6"/>
          <w:sz w:val="13"/>
        </w:rPr>
        <w:t> </w:t>
      </w:r>
      <w:r>
        <w:rPr>
          <w:color w:val="231F20"/>
        </w:rPr>
        <w:t>The</w:t>
      </w:r>
      <w:r>
        <w:rPr>
          <w:color w:val="231F20"/>
          <w:spacing w:val="-5"/>
        </w:rPr>
        <w:t> </w:t>
      </w:r>
      <w:r>
        <w:rPr>
          <w:color w:val="231F20"/>
        </w:rPr>
        <w:t>difference</w:t>
      </w:r>
      <w:r>
        <w:rPr>
          <w:color w:val="231F20"/>
          <w:spacing w:val="-4"/>
        </w:rPr>
        <w:t> </w:t>
      </w:r>
      <w:r>
        <w:rPr>
          <w:color w:val="231F20"/>
        </w:rPr>
        <w:t>in</w:t>
      </w:r>
      <w:r>
        <w:rPr>
          <w:color w:val="231F20"/>
          <w:spacing w:val="-5"/>
        </w:rPr>
        <w:t> </w:t>
      </w:r>
      <w:r>
        <w:rPr>
          <w:color w:val="231F20"/>
        </w:rPr>
        <w:t>emphasis</w:t>
      </w:r>
      <w:r>
        <w:rPr>
          <w:color w:val="231F20"/>
          <w:spacing w:val="-4"/>
        </w:rPr>
        <w:t> </w:t>
      </w:r>
      <w:r>
        <w:rPr>
          <w:color w:val="231F20"/>
        </w:rPr>
        <w:t>between</w:t>
      </w:r>
      <w:r>
        <w:rPr>
          <w:color w:val="231F20"/>
          <w:spacing w:val="-5"/>
        </w:rPr>
        <w:t> </w:t>
      </w:r>
      <w:r>
        <w:rPr>
          <w:color w:val="231F20"/>
        </w:rPr>
        <w:t>Six</w:t>
      </w:r>
      <w:r>
        <w:rPr>
          <w:color w:val="231F20"/>
          <w:spacing w:val="-4"/>
        </w:rPr>
        <w:t> </w:t>
      </w:r>
      <w:r>
        <w:rPr>
          <w:color w:val="231F20"/>
        </w:rPr>
        <w:t>Sigma</w:t>
      </w:r>
      <w:r>
        <w:rPr>
          <w:color w:val="231F20"/>
          <w:spacing w:val="-5"/>
        </w:rPr>
        <w:t> </w:t>
      </w:r>
      <w:r>
        <w:rPr>
          <w:color w:val="231F20"/>
        </w:rPr>
        <w:t>and</w:t>
      </w:r>
      <w:r>
        <w:rPr>
          <w:color w:val="231F20"/>
          <w:spacing w:val="-4"/>
        </w:rPr>
        <w:t> </w:t>
      </w:r>
      <w:r>
        <w:rPr>
          <w:color w:val="231F20"/>
          <w:spacing w:val="-2"/>
        </w:rPr>
        <w:t>conventional</w:t>
      </w:r>
    </w:p>
    <w:p>
      <w:pPr>
        <w:pStyle w:val="BodyText"/>
        <w:rPr>
          <w:sz w:val="20"/>
        </w:rPr>
      </w:pPr>
    </w:p>
    <w:p>
      <w:pPr>
        <w:pStyle w:val="BodyText"/>
        <w:spacing w:before="163"/>
        <w:rPr>
          <w:sz w:val="20"/>
        </w:rPr>
      </w:pPr>
    </w:p>
    <w:p>
      <w:pPr>
        <w:spacing w:before="1"/>
        <w:ind w:left="159" w:right="367" w:firstLine="0"/>
        <w:jc w:val="right"/>
        <w:rPr>
          <w:rFonts w:ascii="Trebuchet MS"/>
          <w:b/>
          <w:sz w:val="20"/>
        </w:rPr>
      </w:pPr>
      <w:r>
        <w:rPr>
          <w:rFonts w:ascii="Trebuchet MS"/>
          <w:b/>
          <w:color w:val="231F20"/>
          <w:spacing w:val="-5"/>
          <w:sz w:val="20"/>
        </w:rPr>
        <w:t>223</w:t>
      </w:r>
    </w:p>
    <w:p>
      <w:pPr>
        <w:spacing w:after="0"/>
        <w:jc w:val="right"/>
        <w:rPr>
          <w:rFonts w:ascii="Trebuchet MS"/>
          <w:sz w:val="20"/>
        </w:rPr>
        <w:sectPr>
          <w:headerReference w:type="default" r:id="rId192"/>
          <w:pgSz w:w="8580" w:h="13080"/>
          <w:pgMar w:header="0" w:footer="0" w:top="1480" w:bottom="280" w:left="600" w:right="560"/>
        </w:sectPr>
      </w:pPr>
    </w:p>
    <w:p>
      <w:pPr>
        <w:pStyle w:val="BodyText"/>
        <w:rPr>
          <w:rFonts w:ascii="Trebuchet MS"/>
          <w:b/>
          <w:sz w:val="20"/>
        </w:rPr>
      </w:pPr>
    </w:p>
    <w:p>
      <w:pPr>
        <w:pStyle w:val="BodyText"/>
        <w:spacing w:before="87"/>
        <w:rPr>
          <w:rFonts w:ascii="Trebuchet MS"/>
          <w:b/>
          <w:sz w:val="20"/>
        </w:rPr>
      </w:pPr>
    </w:p>
    <w:p>
      <w:pPr>
        <w:spacing w:line="247" w:lineRule="auto" w:before="0" w:after="21"/>
        <w:ind w:left="420" w:right="491" w:firstLine="0"/>
        <w:jc w:val="left"/>
        <w:rPr>
          <w:rFonts w:ascii="Trebuchet MS" w:hAnsi="Trebuchet MS"/>
          <w:b/>
          <w:sz w:val="20"/>
        </w:rPr>
      </w:pPr>
      <w:r>
        <w:rPr>
          <w:rFonts w:ascii="Trebuchet MS" w:hAnsi="Trebuchet MS"/>
          <w:b/>
          <w:color w:val="231F20"/>
          <w:spacing w:val="-4"/>
          <w:sz w:val="20"/>
        </w:rPr>
        <w:t>Table</w:t>
      </w:r>
      <w:r>
        <w:rPr>
          <w:rFonts w:ascii="Trebuchet MS" w:hAnsi="Trebuchet MS"/>
          <w:b/>
          <w:color w:val="231F20"/>
          <w:spacing w:val="-12"/>
          <w:sz w:val="20"/>
        </w:rPr>
        <w:t> </w:t>
      </w:r>
      <w:r>
        <w:rPr>
          <w:rFonts w:ascii="Trebuchet MS" w:hAnsi="Trebuchet MS"/>
          <w:b/>
          <w:color w:val="231F20"/>
          <w:spacing w:val="-4"/>
          <w:sz w:val="20"/>
        </w:rPr>
        <w:t>14.1</w:t>
      </w:r>
      <w:r>
        <w:rPr>
          <w:rFonts w:ascii="Trebuchet MS" w:hAnsi="Trebuchet MS"/>
          <w:b/>
          <w:color w:val="231F20"/>
          <w:spacing w:val="70"/>
          <w:sz w:val="20"/>
        </w:rPr>
        <w:t> </w:t>
      </w:r>
      <w:r>
        <w:rPr>
          <w:rFonts w:ascii="Trebuchet MS" w:hAnsi="Trebuchet MS"/>
          <w:b/>
          <w:color w:val="231F20"/>
          <w:spacing w:val="-4"/>
          <w:sz w:val="20"/>
        </w:rPr>
        <w:t>Opportunities</w:t>
      </w:r>
      <w:r>
        <w:rPr>
          <w:rFonts w:ascii="Trebuchet MS" w:hAnsi="Trebuchet MS"/>
          <w:b/>
          <w:color w:val="231F20"/>
          <w:spacing w:val="-11"/>
          <w:sz w:val="20"/>
        </w:rPr>
        <w:t> </w:t>
      </w:r>
      <w:r>
        <w:rPr>
          <w:rFonts w:ascii="Trebuchet MS" w:hAnsi="Trebuchet MS"/>
          <w:b/>
          <w:color w:val="231F20"/>
          <w:spacing w:val="-4"/>
          <w:sz w:val="20"/>
        </w:rPr>
        <w:t>to</w:t>
      </w:r>
      <w:r>
        <w:rPr>
          <w:rFonts w:ascii="Trebuchet MS" w:hAnsi="Trebuchet MS"/>
          <w:b/>
          <w:color w:val="231F20"/>
          <w:spacing w:val="-16"/>
          <w:sz w:val="20"/>
        </w:rPr>
        <w:t> </w:t>
      </w:r>
      <w:r>
        <w:rPr>
          <w:rFonts w:ascii="Trebuchet MS" w:hAnsi="Trebuchet MS"/>
          <w:b/>
          <w:color w:val="231F20"/>
          <w:spacing w:val="-4"/>
          <w:sz w:val="20"/>
        </w:rPr>
        <w:t>Apply</w:t>
      </w:r>
      <w:r>
        <w:rPr>
          <w:rFonts w:ascii="Trebuchet MS" w:hAnsi="Trebuchet MS"/>
          <w:b/>
          <w:color w:val="231F20"/>
          <w:spacing w:val="-24"/>
          <w:sz w:val="20"/>
        </w:rPr>
        <w:t> </w:t>
      </w:r>
      <w:r>
        <w:rPr>
          <w:rFonts w:ascii="Trebuchet MS" w:hAnsi="Trebuchet MS"/>
          <w:b/>
          <w:color w:val="231F20"/>
          <w:spacing w:val="-4"/>
          <w:sz w:val="20"/>
        </w:rPr>
        <w:t>TRIZ</w:t>
      </w:r>
      <w:r>
        <w:rPr>
          <w:rFonts w:ascii="Trebuchet MS" w:hAnsi="Trebuchet MS"/>
          <w:b/>
          <w:color w:val="231F20"/>
          <w:spacing w:val="-11"/>
          <w:sz w:val="20"/>
        </w:rPr>
        <w:t> </w:t>
      </w:r>
      <w:r>
        <w:rPr>
          <w:rFonts w:ascii="Trebuchet MS" w:hAnsi="Trebuchet MS"/>
          <w:b/>
          <w:color w:val="231F20"/>
          <w:spacing w:val="-4"/>
          <w:sz w:val="20"/>
        </w:rPr>
        <w:t>Occur</w:t>
      </w:r>
      <w:r>
        <w:rPr>
          <w:rFonts w:ascii="Trebuchet MS" w:hAnsi="Trebuchet MS"/>
          <w:b/>
          <w:color w:val="231F20"/>
          <w:spacing w:val="-11"/>
          <w:sz w:val="20"/>
        </w:rPr>
        <w:t> </w:t>
      </w:r>
      <w:r>
        <w:rPr>
          <w:rFonts w:ascii="Trebuchet MS" w:hAnsi="Trebuchet MS"/>
          <w:b/>
          <w:color w:val="231F20"/>
          <w:spacing w:val="-4"/>
          <w:sz w:val="20"/>
        </w:rPr>
        <w:t>in</w:t>
      </w:r>
      <w:r>
        <w:rPr>
          <w:rFonts w:ascii="Trebuchet MS" w:hAnsi="Trebuchet MS"/>
          <w:b/>
          <w:color w:val="231F20"/>
          <w:spacing w:val="-16"/>
          <w:sz w:val="20"/>
        </w:rPr>
        <w:t> </w:t>
      </w:r>
      <w:r>
        <w:rPr>
          <w:rFonts w:ascii="Trebuchet MS" w:hAnsi="Trebuchet MS"/>
          <w:b/>
          <w:color w:val="231F20"/>
          <w:spacing w:val="-4"/>
          <w:sz w:val="20"/>
        </w:rPr>
        <w:t>All</w:t>
      </w:r>
      <w:r>
        <w:rPr>
          <w:rFonts w:ascii="Trebuchet MS" w:hAnsi="Trebuchet MS"/>
          <w:b/>
          <w:color w:val="231F20"/>
          <w:spacing w:val="-12"/>
          <w:sz w:val="20"/>
        </w:rPr>
        <w:t> </w:t>
      </w:r>
      <w:r>
        <w:rPr>
          <w:rFonts w:ascii="Trebuchet MS" w:hAnsi="Trebuchet MS"/>
          <w:b/>
          <w:color w:val="231F20"/>
          <w:spacing w:val="-4"/>
          <w:sz w:val="20"/>
        </w:rPr>
        <w:t>of</w:t>
      </w:r>
      <w:r>
        <w:rPr>
          <w:rFonts w:ascii="Trebuchet MS" w:hAnsi="Trebuchet MS"/>
          <w:b/>
          <w:color w:val="231F20"/>
          <w:spacing w:val="-11"/>
          <w:sz w:val="20"/>
        </w:rPr>
        <w:t> </w:t>
      </w:r>
      <w:r>
        <w:rPr>
          <w:rFonts w:ascii="Trebuchet MS" w:hAnsi="Trebuchet MS"/>
          <w:b/>
          <w:color w:val="231F20"/>
          <w:spacing w:val="-4"/>
          <w:sz w:val="20"/>
        </w:rPr>
        <w:t>the</w:t>
      </w:r>
      <w:r>
        <w:rPr>
          <w:rFonts w:ascii="Trebuchet MS" w:hAnsi="Trebuchet MS"/>
          <w:b/>
          <w:color w:val="231F20"/>
          <w:spacing w:val="-11"/>
          <w:sz w:val="20"/>
        </w:rPr>
        <w:t> </w:t>
      </w:r>
      <w:r>
        <w:rPr>
          <w:rFonts w:ascii="Trebuchet MS" w:hAnsi="Trebuchet MS"/>
          <w:b/>
          <w:color w:val="231F20"/>
          <w:spacing w:val="-4"/>
          <w:sz w:val="20"/>
        </w:rPr>
        <w:t>Eight</w:t>
      </w:r>
      <w:r>
        <w:rPr>
          <w:rFonts w:ascii="Trebuchet MS" w:hAnsi="Trebuchet MS"/>
          <w:b/>
          <w:color w:val="231F20"/>
          <w:spacing w:val="-11"/>
          <w:sz w:val="20"/>
        </w:rPr>
        <w:t> </w:t>
      </w:r>
      <w:r>
        <w:rPr>
          <w:rFonts w:ascii="Trebuchet MS" w:hAnsi="Trebuchet MS"/>
          <w:b/>
          <w:color w:val="231F20"/>
          <w:spacing w:val="-4"/>
          <w:sz w:val="20"/>
        </w:rPr>
        <w:t>Phases </w:t>
      </w:r>
      <w:r>
        <w:rPr>
          <w:rFonts w:ascii="Trebuchet MS" w:hAnsi="Trebuchet MS"/>
          <w:b/>
          <w:color w:val="231F20"/>
          <w:spacing w:val="-2"/>
          <w:sz w:val="20"/>
        </w:rPr>
        <w:t>of</w:t>
      </w:r>
      <w:r>
        <w:rPr>
          <w:rFonts w:ascii="Trebuchet MS" w:hAnsi="Trebuchet MS"/>
          <w:b/>
          <w:color w:val="231F20"/>
          <w:spacing w:val="-14"/>
          <w:sz w:val="20"/>
        </w:rPr>
        <w:t> </w:t>
      </w:r>
      <w:r>
        <w:rPr>
          <w:rFonts w:ascii="Trebuchet MS" w:hAnsi="Trebuchet MS"/>
          <w:b/>
          <w:color w:val="231F20"/>
          <w:spacing w:val="-2"/>
          <w:sz w:val="20"/>
        </w:rPr>
        <w:t>Six</w:t>
      </w:r>
      <w:r>
        <w:rPr>
          <w:rFonts w:ascii="Trebuchet MS" w:hAnsi="Trebuchet MS"/>
          <w:b/>
          <w:color w:val="231F20"/>
          <w:spacing w:val="-13"/>
          <w:sz w:val="20"/>
        </w:rPr>
        <w:t> </w:t>
      </w:r>
      <w:r>
        <w:rPr>
          <w:rFonts w:ascii="Trebuchet MS" w:hAnsi="Trebuchet MS"/>
          <w:b/>
          <w:color w:val="231F20"/>
          <w:spacing w:val="-2"/>
          <w:sz w:val="20"/>
        </w:rPr>
        <w:t>Sigma’s</w:t>
      </w:r>
      <w:r>
        <w:rPr>
          <w:rFonts w:ascii="Trebuchet MS" w:hAnsi="Trebuchet MS"/>
          <w:b/>
          <w:color w:val="231F20"/>
          <w:spacing w:val="-13"/>
          <w:sz w:val="20"/>
        </w:rPr>
        <w:t> </w:t>
      </w:r>
      <w:r>
        <w:rPr>
          <w:rFonts w:ascii="Trebuchet MS" w:hAnsi="Trebuchet MS"/>
          <w:b/>
          <w:color w:val="231F20"/>
          <w:spacing w:val="-2"/>
          <w:sz w:val="20"/>
        </w:rPr>
        <w:t>Improvement</w:t>
      </w:r>
      <w:r>
        <w:rPr>
          <w:rFonts w:ascii="Trebuchet MS" w:hAnsi="Trebuchet MS"/>
          <w:b/>
          <w:color w:val="231F20"/>
          <w:spacing w:val="-13"/>
          <w:sz w:val="20"/>
        </w:rPr>
        <w:t> </w:t>
      </w:r>
      <w:r>
        <w:rPr>
          <w:rFonts w:ascii="Trebuchet MS" w:hAnsi="Trebuchet MS"/>
          <w:b/>
          <w:color w:val="231F20"/>
          <w:spacing w:val="-2"/>
          <w:sz w:val="20"/>
        </w:rPr>
        <w:t>Process</w:t>
      </w:r>
      <w:r>
        <w:rPr>
          <w:rFonts w:ascii="Trebuchet MS" w:hAnsi="Trebuchet MS"/>
          <w:b/>
          <w:color w:val="231F20"/>
          <w:spacing w:val="-13"/>
          <w:sz w:val="20"/>
        </w:rPr>
        <w:t> </w:t>
      </w:r>
      <w:r>
        <w:rPr>
          <w:rFonts w:ascii="Trebuchet MS" w:hAnsi="Trebuchet MS"/>
          <w:b/>
          <w:color w:val="231F20"/>
          <w:spacing w:val="-2"/>
          <w:sz w:val="20"/>
        </w:rPr>
        <w:t>(Sometimes</w:t>
      </w:r>
      <w:r>
        <w:rPr>
          <w:rFonts w:ascii="Trebuchet MS" w:hAnsi="Trebuchet MS"/>
          <w:b/>
          <w:color w:val="231F20"/>
          <w:spacing w:val="-13"/>
          <w:sz w:val="20"/>
        </w:rPr>
        <w:t> </w:t>
      </w:r>
      <w:r>
        <w:rPr>
          <w:rFonts w:ascii="Trebuchet MS" w:hAnsi="Trebuchet MS"/>
          <w:b/>
          <w:color w:val="231F20"/>
          <w:spacing w:val="-2"/>
          <w:sz w:val="20"/>
        </w:rPr>
        <w:t>Called</w:t>
      </w:r>
      <w:r>
        <w:rPr>
          <w:rFonts w:ascii="Trebuchet MS" w:hAnsi="Trebuchet MS"/>
          <w:b/>
          <w:color w:val="231F20"/>
          <w:spacing w:val="-16"/>
          <w:sz w:val="20"/>
        </w:rPr>
        <w:t> </w:t>
      </w:r>
      <w:r>
        <w:rPr>
          <w:rFonts w:ascii="Trebuchet MS" w:hAnsi="Trebuchet MS"/>
          <w:b/>
          <w:color w:val="231F20"/>
          <w:spacing w:val="-2"/>
          <w:sz w:val="20"/>
        </w:rPr>
        <w:t>“MAIC”</w:t>
      </w:r>
      <w:r>
        <w:rPr>
          <w:rFonts w:ascii="Trebuchet MS" w:hAnsi="Trebuchet MS"/>
          <w:b/>
          <w:color w:val="231F20"/>
          <w:spacing w:val="-13"/>
          <w:sz w:val="20"/>
        </w:rPr>
        <w:t> </w:t>
      </w:r>
      <w:r>
        <w:rPr>
          <w:rFonts w:ascii="Trebuchet MS" w:hAnsi="Trebuchet MS"/>
          <w:b/>
          <w:color w:val="231F20"/>
          <w:spacing w:val="-2"/>
          <w:sz w:val="20"/>
        </w:rPr>
        <w:t>after </w:t>
      </w:r>
      <w:r>
        <w:rPr>
          <w:rFonts w:ascii="Trebuchet MS" w:hAnsi="Trebuchet MS"/>
          <w:b/>
          <w:color w:val="231F20"/>
          <w:sz w:val="20"/>
        </w:rPr>
        <w:t>Phases C, D, E, and F)</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1850"/>
        <w:gridCol w:w="1607"/>
        <w:gridCol w:w="3251"/>
      </w:tblGrid>
      <w:tr>
        <w:trPr>
          <w:trHeight w:val="491" w:hRule="atLeast"/>
        </w:trPr>
        <w:tc>
          <w:tcPr>
            <w:tcW w:w="1850" w:type="dxa"/>
          </w:tcPr>
          <w:p>
            <w:pPr>
              <w:pStyle w:val="TableParagraph"/>
              <w:spacing w:line="254" w:lineRule="auto" w:before="33"/>
              <w:ind w:left="685" w:hanging="543"/>
              <w:rPr>
                <w:rFonts w:ascii="Arial"/>
                <w:i/>
                <w:sz w:val="18"/>
              </w:rPr>
            </w:pPr>
            <w:r>
              <w:rPr>
                <w:rFonts w:ascii="Arial"/>
                <w:i/>
                <w:color w:val="231F20"/>
                <w:spacing w:val="-2"/>
                <w:sz w:val="18"/>
              </w:rPr>
              <w:t>PIan-Do-Check-Act Phase</w:t>
            </w:r>
          </w:p>
        </w:tc>
        <w:tc>
          <w:tcPr>
            <w:tcW w:w="1607" w:type="dxa"/>
          </w:tcPr>
          <w:p>
            <w:pPr>
              <w:pStyle w:val="TableParagraph"/>
              <w:spacing w:before="44"/>
              <w:ind w:left="0"/>
              <w:rPr>
                <w:rFonts w:ascii="Trebuchet MS"/>
                <w:b/>
                <w:sz w:val="18"/>
              </w:rPr>
            </w:pPr>
          </w:p>
          <w:p>
            <w:pPr>
              <w:pStyle w:val="TableParagraph"/>
              <w:spacing w:before="0"/>
              <w:ind w:left="148"/>
              <w:rPr>
                <w:rFonts w:ascii="Arial" w:hAnsi="Arial"/>
                <w:i/>
                <w:sz w:val="18"/>
              </w:rPr>
            </w:pPr>
            <w:r>
              <w:rPr>
                <w:rFonts w:ascii="Arial" w:hAnsi="Arial"/>
                <w:i/>
                <w:color w:val="231F20"/>
                <w:w w:val="85"/>
                <w:sz w:val="18"/>
              </w:rPr>
              <w:t>S</w:t>
            </w:r>
            <w:r>
              <w:rPr>
                <w:rFonts w:ascii="Arial" w:hAnsi="Arial"/>
                <w:i/>
                <w:smallCaps/>
                <w:color w:val="231F20"/>
                <w:w w:val="85"/>
                <w:sz w:val="18"/>
              </w:rPr>
              <w:t>ė</w:t>
            </w:r>
            <w:r>
              <w:rPr>
                <w:rFonts w:ascii="Arial" w:hAnsi="Arial"/>
                <w:i/>
                <w:smallCaps w:val="0"/>
                <w:color w:val="231F20"/>
                <w:w w:val="85"/>
                <w:sz w:val="18"/>
              </w:rPr>
              <w:t>x</w:t>
            </w:r>
            <w:r>
              <w:rPr>
                <w:rFonts w:ascii="Arial" w:hAnsi="Arial"/>
                <w:i/>
                <w:smallCaps w:val="0"/>
                <w:color w:val="231F20"/>
                <w:spacing w:val="-7"/>
                <w:sz w:val="18"/>
              </w:rPr>
              <w:t> </w:t>
            </w:r>
            <w:r>
              <w:rPr>
                <w:rFonts w:ascii="Arial" w:hAnsi="Arial"/>
                <w:i/>
                <w:smallCaps w:val="0"/>
                <w:color w:val="231F20"/>
                <w:w w:val="85"/>
                <w:sz w:val="18"/>
              </w:rPr>
              <w:t>S</w:t>
            </w:r>
            <w:r>
              <w:rPr>
                <w:rFonts w:ascii="Arial" w:hAnsi="Arial"/>
                <w:i/>
                <w:smallCaps/>
                <w:color w:val="231F20"/>
                <w:w w:val="85"/>
                <w:sz w:val="18"/>
              </w:rPr>
              <w:t>ė</w:t>
            </w:r>
            <w:r>
              <w:rPr>
                <w:rFonts w:ascii="Arial" w:hAnsi="Arial"/>
                <w:i/>
                <w:smallCaps w:val="0"/>
                <w:color w:val="231F20"/>
                <w:w w:val="85"/>
                <w:sz w:val="18"/>
              </w:rPr>
              <w:t>gma</w:t>
            </w:r>
            <w:r>
              <w:rPr>
                <w:rFonts w:ascii="Arial" w:hAnsi="Arial"/>
                <w:i/>
                <w:smallCaps w:val="0"/>
                <w:color w:val="231F20"/>
                <w:spacing w:val="-6"/>
                <w:sz w:val="18"/>
              </w:rPr>
              <w:t> </w:t>
            </w:r>
            <w:r>
              <w:rPr>
                <w:rFonts w:ascii="Arial" w:hAnsi="Arial"/>
                <w:i/>
                <w:smallCaps w:val="0"/>
                <w:color w:val="231F20"/>
                <w:spacing w:val="-4"/>
                <w:w w:val="85"/>
                <w:sz w:val="18"/>
              </w:rPr>
              <w:t>Phase</w:t>
            </w:r>
          </w:p>
        </w:tc>
        <w:tc>
          <w:tcPr>
            <w:tcW w:w="3251" w:type="dxa"/>
          </w:tcPr>
          <w:p>
            <w:pPr>
              <w:pStyle w:val="TableParagraph"/>
              <w:spacing w:before="44"/>
              <w:ind w:left="0"/>
              <w:rPr>
                <w:rFonts w:ascii="Trebuchet MS"/>
                <w:b/>
                <w:sz w:val="18"/>
              </w:rPr>
            </w:pPr>
          </w:p>
          <w:p>
            <w:pPr>
              <w:pStyle w:val="TableParagraph"/>
              <w:spacing w:before="0"/>
              <w:ind w:left="827"/>
              <w:rPr>
                <w:rFonts w:ascii="Arial" w:hAnsi="Arial"/>
                <w:i/>
                <w:sz w:val="18"/>
              </w:rPr>
            </w:pPr>
            <w:r>
              <w:rPr>
                <w:rFonts w:ascii="Arial" w:hAnsi="Arial"/>
                <w:i/>
                <w:color w:val="231F20"/>
                <w:spacing w:val="-5"/>
                <w:sz w:val="18"/>
              </w:rPr>
              <w:t>TRIZ </w:t>
            </w:r>
            <w:r>
              <w:rPr>
                <w:rFonts w:ascii="Arial" w:hAnsi="Arial"/>
                <w:i/>
                <w:color w:val="231F20"/>
                <w:spacing w:val="-2"/>
                <w:sz w:val="18"/>
              </w:rPr>
              <w:t>Opportun</w:t>
            </w:r>
            <w:r>
              <w:rPr>
                <w:rFonts w:ascii="Arial" w:hAnsi="Arial"/>
                <w:i/>
                <w:smallCaps/>
                <w:color w:val="231F20"/>
                <w:spacing w:val="-2"/>
                <w:sz w:val="18"/>
              </w:rPr>
              <w:t>ė</w:t>
            </w:r>
            <w:r>
              <w:rPr>
                <w:rFonts w:ascii="Arial" w:hAnsi="Arial"/>
                <w:i/>
                <w:smallCaps w:val="0"/>
                <w:color w:val="231F20"/>
                <w:spacing w:val="-2"/>
                <w:sz w:val="18"/>
              </w:rPr>
              <w:t>t</w:t>
            </w:r>
            <w:r>
              <w:rPr>
                <w:rFonts w:ascii="Arial" w:hAnsi="Arial"/>
                <w:i/>
                <w:smallCaps/>
                <w:color w:val="231F20"/>
                <w:spacing w:val="-2"/>
                <w:sz w:val="18"/>
              </w:rPr>
              <w:t>ė</w:t>
            </w:r>
            <w:r>
              <w:rPr>
                <w:rFonts w:ascii="Arial" w:hAnsi="Arial"/>
                <w:i/>
                <w:smallCaps w:val="0"/>
                <w:color w:val="231F20"/>
                <w:spacing w:val="-2"/>
                <w:sz w:val="18"/>
              </w:rPr>
              <w:t>es</w:t>
            </w:r>
          </w:p>
        </w:tc>
      </w:tr>
      <w:tr>
        <w:trPr>
          <w:trHeight w:val="271" w:hRule="atLeast"/>
        </w:trPr>
        <w:tc>
          <w:tcPr>
            <w:tcW w:w="1850" w:type="dxa"/>
          </w:tcPr>
          <w:p>
            <w:pPr>
              <w:pStyle w:val="TableParagraph"/>
              <w:spacing w:before="33"/>
              <w:ind w:left="80"/>
              <w:rPr>
                <w:sz w:val="18"/>
              </w:rPr>
            </w:pPr>
            <w:r>
              <w:rPr>
                <w:color w:val="231F20"/>
                <w:spacing w:val="-4"/>
                <w:sz w:val="18"/>
              </w:rPr>
              <w:t>Plan</w:t>
            </w:r>
          </w:p>
        </w:tc>
        <w:tc>
          <w:tcPr>
            <w:tcW w:w="1607" w:type="dxa"/>
          </w:tcPr>
          <w:p>
            <w:pPr>
              <w:pStyle w:val="TableParagraph"/>
              <w:spacing w:before="33"/>
              <w:ind w:left="80"/>
              <w:rPr>
                <w:sz w:val="18"/>
              </w:rPr>
            </w:pPr>
            <w:r>
              <w:rPr>
                <w:color w:val="231F20"/>
                <w:sz w:val="18"/>
              </w:rPr>
              <w:t>A.</w:t>
            </w:r>
            <w:r>
              <w:rPr>
                <w:color w:val="231F20"/>
                <w:spacing w:val="-11"/>
                <w:sz w:val="18"/>
              </w:rPr>
              <w:t> </w:t>
            </w:r>
            <w:r>
              <w:rPr>
                <w:color w:val="231F20"/>
                <w:spacing w:val="-2"/>
                <w:sz w:val="18"/>
              </w:rPr>
              <w:t>Recognize</w:t>
            </w:r>
          </w:p>
        </w:tc>
        <w:tc>
          <w:tcPr>
            <w:tcW w:w="3251" w:type="dxa"/>
          </w:tcPr>
          <w:p>
            <w:pPr>
              <w:pStyle w:val="TableParagraph"/>
              <w:spacing w:before="33"/>
              <w:ind w:left="80"/>
              <w:rPr>
                <w:sz w:val="18"/>
              </w:rPr>
            </w:pPr>
            <w:r>
              <w:rPr>
                <w:color w:val="231F20"/>
                <w:sz w:val="18"/>
              </w:rPr>
              <w:t>Tool/object</w:t>
            </w:r>
            <w:r>
              <w:rPr>
                <w:color w:val="231F20"/>
                <w:spacing w:val="12"/>
                <w:sz w:val="18"/>
              </w:rPr>
              <w:t> </w:t>
            </w:r>
            <w:r>
              <w:rPr>
                <w:color w:val="231F20"/>
                <w:sz w:val="18"/>
              </w:rPr>
              <w:t>analysis,</w:t>
            </w:r>
            <w:r>
              <w:rPr>
                <w:color w:val="231F20"/>
                <w:spacing w:val="12"/>
                <w:sz w:val="18"/>
              </w:rPr>
              <w:t> </w:t>
            </w:r>
            <w:r>
              <w:rPr>
                <w:color w:val="231F20"/>
                <w:sz w:val="18"/>
              </w:rPr>
              <w:t>ideal</w:t>
            </w:r>
            <w:r>
              <w:rPr>
                <w:color w:val="231F20"/>
                <w:spacing w:val="12"/>
                <w:sz w:val="18"/>
              </w:rPr>
              <w:t> </w:t>
            </w:r>
            <w:r>
              <w:rPr>
                <w:color w:val="231F20"/>
                <w:sz w:val="18"/>
              </w:rPr>
              <w:t>final</w:t>
            </w:r>
            <w:r>
              <w:rPr>
                <w:color w:val="231F20"/>
                <w:spacing w:val="12"/>
                <w:sz w:val="18"/>
              </w:rPr>
              <w:t> </w:t>
            </w:r>
            <w:r>
              <w:rPr>
                <w:color w:val="231F20"/>
                <w:spacing w:val="-2"/>
                <w:sz w:val="18"/>
              </w:rPr>
              <w:t>result</w:t>
            </w:r>
          </w:p>
        </w:tc>
      </w:tr>
      <w:tr>
        <w:trPr>
          <w:trHeight w:val="271" w:hRule="atLeast"/>
        </w:trPr>
        <w:tc>
          <w:tcPr>
            <w:tcW w:w="1850" w:type="dxa"/>
          </w:tcPr>
          <w:p>
            <w:pPr>
              <w:pStyle w:val="TableParagraph"/>
              <w:spacing w:before="33"/>
              <w:ind w:left="80"/>
              <w:rPr>
                <w:sz w:val="18"/>
              </w:rPr>
            </w:pPr>
            <w:r>
              <w:rPr>
                <w:color w:val="231F20"/>
                <w:spacing w:val="-4"/>
                <w:sz w:val="18"/>
              </w:rPr>
              <w:t>Plan</w:t>
            </w:r>
          </w:p>
        </w:tc>
        <w:tc>
          <w:tcPr>
            <w:tcW w:w="1607" w:type="dxa"/>
          </w:tcPr>
          <w:p>
            <w:pPr>
              <w:pStyle w:val="TableParagraph"/>
              <w:spacing w:before="33"/>
              <w:ind w:left="80"/>
              <w:rPr>
                <w:sz w:val="18"/>
              </w:rPr>
            </w:pPr>
            <w:r>
              <w:rPr>
                <w:color w:val="231F20"/>
                <w:spacing w:val="-9"/>
                <w:sz w:val="18"/>
              </w:rPr>
              <w:t>B.</w:t>
            </w:r>
            <w:r>
              <w:rPr>
                <w:color w:val="231F20"/>
                <w:spacing w:val="-3"/>
                <w:sz w:val="18"/>
              </w:rPr>
              <w:t> </w:t>
            </w:r>
            <w:r>
              <w:rPr>
                <w:color w:val="231F20"/>
                <w:spacing w:val="-2"/>
                <w:sz w:val="18"/>
              </w:rPr>
              <w:t>Define</w:t>
            </w:r>
          </w:p>
        </w:tc>
        <w:tc>
          <w:tcPr>
            <w:tcW w:w="3251" w:type="dxa"/>
          </w:tcPr>
          <w:p>
            <w:pPr>
              <w:pStyle w:val="TableParagraph"/>
              <w:spacing w:before="33"/>
              <w:ind w:left="80"/>
              <w:rPr>
                <w:sz w:val="18"/>
              </w:rPr>
            </w:pPr>
            <w:r>
              <w:rPr>
                <w:color w:val="231F20"/>
                <w:w w:val="105"/>
                <w:sz w:val="18"/>
              </w:rPr>
              <w:t>Tool/object</w:t>
            </w:r>
            <w:r>
              <w:rPr>
                <w:color w:val="231F20"/>
                <w:spacing w:val="-10"/>
                <w:w w:val="105"/>
                <w:sz w:val="18"/>
              </w:rPr>
              <w:t> </w:t>
            </w:r>
            <w:r>
              <w:rPr>
                <w:color w:val="231F20"/>
                <w:spacing w:val="-2"/>
                <w:w w:val="105"/>
                <w:sz w:val="18"/>
              </w:rPr>
              <w:t>analysis</w:t>
            </w:r>
          </w:p>
        </w:tc>
      </w:tr>
      <w:tr>
        <w:trPr>
          <w:trHeight w:val="961" w:hRule="atLeast"/>
        </w:trPr>
        <w:tc>
          <w:tcPr>
            <w:tcW w:w="1850" w:type="dxa"/>
          </w:tcPr>
          <w:p>
            <w:pPr>
              <w:pStyle w:val="TableParagraph"/>
              <w:spacing w:before="33"/>
              <w:ind w:left="80"/>
              <w:rPr>
                <w:sz w:val="18"/>
              </w:rPr>
            </w:pPr>
            <w:r>
              <w:rPr>
                <w:color w:val="231F20"/>
                <w:spacing w:val="-4"/>
                <w:sz w:val="18"/>
              </w:rPr>
              <w:t>Plan</w:t>
            </w:r>
          </w:p>
        </w:tc>
        <w:tc>
          <w:tcPr>
            <w:tcW w:w="1607" w:type="dxa"/>
          </w:tcPr>
          <w:p>
            <w:pPr>
              <w:pStyle w:val="TableParagraph"/>
              <w:spacing w:before="33"/>
              <w:ind w:left="80"/>
              <w:rPr>
                <w:sz w:val="18"/>
              </w:rPr>
            </w:pPr>
            <w:r>
              <w:rPr>
                <w:color w:val="231F20"/>
                <w:sz w:val="18"/>
              </w:rPr>
              <w:t>C.</w:t>
            </w:r>
            <w:r>
              <w:rPr>
                <w:color w:val="231F20"/>
                <w:spacing w:val="-11"/>
                <w:sz w:val="18"/>
              </w:rPr>
              <w:t> </w:t>
            </w:r>
            <w:r>
              <w:rPr>
                <w:color w:val="231F20"/>
                <w:spacing w:val="-2"/>
                <w:sz w:val="18"/>
              </w:rPr>
              <w:t>Measure</w:t>
            </w:r>
          </w:p>
        </w:tc>
        <w:tc>
          <w:tcPr>
            <w:tcW w:w="3251" w:type="dxa"/>
          </w:tcPr>
          <w:p>
            <w:pPr>
              <w:pStyle w:val="TableParagraph"/>
              <w:spacing w:line="230" w:lineRule="atLeast" w:before="10"/>
              <w:ind w:left="160" w:hanging="80"/>
              <w:rPr>
                <w:sz w:val="18"/>
              </w:rPr>
            </w:pPr>
            <w:r>
              <w:rPr>
                <w:color w:val="231F20"/>
                <w:spacing w:val="-2"/>
                <w:w w:val="105"/>
                <w:sz w:val="18"/>
              </w:rPr>
              <w:t>Develop</w:t>
            </w:r>
            <w:r>
              <w:rPr>
                <w:color w:val="231F20"/>
                <w:spacing w:val="-8"/>
                <w:w w:val="105"/>
                <w:sz w:val="18"/>
              </w:rPr>
              <w:t> </w:t>
            </w:r>
            <w:r>
              <w:rPr>
                <w:color w:val="231F20"/>
                <w:spacing w:val="-2"/>
                <w:w w:val="105"/>
                <w:sz w:val="18"/>
              </w:rPr>
              <w:t>measurement</w:t>
            </w:r>
            <w:r>
              <w:rPr>
                <w:color w:val="231F20"/>
                <w:spacing w:val="-8"/>
                <w:w w:val="105"/>
                <w:sz w:val="18"/>
              </w:rPr>
              <w:t> </w:t>
            </w:r>
            <w:r>
              <w:rPr>
                <w:color w:val="231F20"/>
                <w:spacing w:val="-2"/>
                <w:w w:val="105"/>
                <w:sz w:val="18"/>
              </w:rPr>
              <w:t>methods, </w:t>
            </w:r>
            <w:r>
              <w:rPr>
                <w:color w:val="231F20"/>
                <w:w w:val="105"/>
                <w:sz w:val="18"/>
              </w:rPr>
              <w:t>improve instruments using technology forecasting and contradiction</w:t>
            </w:r>
            <w:r>
              <w:rPr>
                <w:color w:val="231F20"/>
                <w:spacing w:val="-3"/>
                <w:w w:val="105"/>
                <w:sz w:val="18"/>
              </w:rPr>
              <w:t> </w:t>
            </w:r>
            <w:r>
              <w:rPr>
                <w:color w:val="231F20"/>
                <w:w w:val="105"/>
                <w:sz w:val="18"/>
              </w:rPr>
              <w:t>analysis</w:t>
            </w:r>
          </w:p>
        </w:tc>
      </w:tr>
      <w:tr>
        <w:trPr>
          <w:trHeight w:val="271" w:hRule="atLeast"/>
        </w:trPr>
        <w:tc>
          <w:tcPr>
            <w:tcW w:w="1850" w:type="dxa"/>
          </w:tcPr>
          <w:p>
            <w:pPr>
              <w:pStyle w:val="TableParagraph"/>
              <w:spacing w:before="33"/>
              <w:ind w:left="80"/>
              <w:rPr>
                <w:sz w:val="18"/>
              </w:rPr>
            </w:pPr>
            <w:r>
              <w:rPr>
                <w:color w:val="231F20"/>
                <w:spacing w:val="-4"/>
                <w:sz w:val="18"/>
              </w:rPr>
              <w:t>Plan</w:t>
            </w:r>
          </w:p>
        </w:tc>
        <w:tc>
          <w:tcPr>
            <w:tcW w:w="1607" w:type="dxa"/>
          </w:tcPr>
          <w:p>
            <w:pPr>
              <w:pStyle w:val="TableParagraph"/>
              <w:spacing w:before="33"/>
              <w:ind w:left="80"/>
              <w:rPr>
                <w:sz w:val="18"/>
              </w:rPr>
            </w:pPr>
            <w:r>
              <w:rPr>
                <w:color w:val="231F20"/>
                <w:sz w:val="18"/>
              </w:rPr>
              <w:t>D.</w:t>
            </w:r>
            <w:r>
              <w:rPr>
                <w:color w:val="231F20"/>
                <w:spacing w:val="-7"/>
                <w:sz w:val="18"/>
              </w:rPr>
              <w:t> </w:t>
            </w:r>
            <w:r>
              <w:rPr>
                <w:color w:val="231F20"/>
                <w:spacing w:val="-2"/>
                <w:sz w:val="18"/>
              </w:rPr>
              <w:t>Analyze</w:t>
            </w:r>
          </w:p>
        </w:tc>
        <w:tc>
          <w:tcPr>
            <w:tcW w:w="3251" w:type="dxa"/>
          </w:tcPr>
          <w:p>
            <w:pPr>
              <w:pStyle w:val="TableParagraph"/>
              <w:spacing w:before="33"/>
              <w:ind w:left="80"/>
              <w:rPr>
                <w:sz w:val="18"/>
              </w:rPr>
            </w:pPr>
            <w:r>
              <w:rPr>
                <w:color w:val="231F20"/>
                <w:w w:val="105"/>
                <w:sz w:val="18"/>
              </w:rPr>
              <w:t>Contradiction</w:t>
            </w:r>
            <w:r>
              <w:rPr>
                <w:color w:val="231F20"/>
                <w:spacing w:val="24"/>
                <w:w w:val="105"/>
                <w:sz w:val="18"/>
              </w:rPr>
              <w:t> </w:t>
            </w:r>
            <w:r>
              <w:rPr>
                <w:color w:val="231F20"/>
                <w:spacing w:val="-2"/>
                <w:w w:val="105"/>
                <w:sz w:val="18"/>
              </w:rPr>
              <w:t>analysis</w:t>
            </w:r>
          </w:p>
        </w:tc>
      </w:tr>
      <w:tr>
        <w:trPr>
          <w:trHeight w:val="961" w:hRule="atLeast"/>
        </w:trPr>
        <w:tc>
          <w:tcPr>
            <w:tcW w:w="1850" w:type="dxa"/>
          </w:tcPr>
          <w:p>
            <w:pPr>
              <w:pStyle w:val="TableParagraph"/>
              <w:spacing w:before="33"/>
              <w:ind w:left="80"/>
              <w:rPr>
                <w:sz w:val="18"/>
              </w:rPr>
            </w:pPr>
            <w:r>
              <w:rPr>
                <w:color w:val="231F20"/>
                <w:sz w:val="18"/>
              </w:rPr>
              <w:t>Plan-Do-</w:t>
            </w:r>
            <w:r>
              <w:rPr>
                <w:color w:val="231F20"/>
                <w:spacing w:val="-2"/>
                <w:sz w:val="18"/>
              </w:rPr>
              <w:t>Check</w:t>
            </w:r>
          </w:p>
        </w:tc>
        <w:tc>
          <w:tcPr>
            <w:tcW w:w="1607" w:type="dxa"/>
          </w:tcPr>
          <w:p>
            <w:pPr>
              <w:pStyle w:val="TableParagraph"/>
              <w:spacing w:before="33"/>
              <w:ind w:left="80"/>
              <w:rPr>
                <w:sz w:val="18"/>
              </w:rPr>
            </w:pPr>
            <w:r>
              <w:rPr>
                <w:color w:val="231F20"/>
                <w:w w:val="80"/>
                <w:sz w:val="18"/>
              </w:rPr>
              <w:t>E.</w:t>
            </w:r>
            <w:r>
              <w:rPr>
                <w:color w:val="231F20"/>
                <w:spacing w:val="-7"/>
                <w:sz w:val="18"/>
              </w:rPr>
              <w:t> </w:t>
            </w:r>
            <w:r>
              <w:rPr>
                <w:color w:val="231F20"/>
                <w:spacing w:val="-2"/>
                <w:sz w:val="18"/>
              </w:rPr>
              <w:t>Improve</w:t>
            </w:r>
          </w:p>
        </w:tc>
        <w:tc>
          <w:tcPr>
            <w:tcW w:w="3251" w:type="dxa"/>
          </w:tcPr>
          <w:p>
            <w:pPr>
              <w:pStyle w:val="TableParagraph"/>
              <w:spacing w:line="230" w:lineRule="atLeast" w:before="10"/>
              <w:ind w:left="160" w:hanging="80"/>
              <w:rPr>
                <w:sz w:val="18"/>
              </w:rPr>
            </w:pPr>
            <w:r>
              <w:rPr>
                <w:color w:val="231F20"/>
                <w:w w:val="105"/>
                <w:sz w:val="18"/>
              </w:rPr>
              <w:t>Create new product, process and service concepts (elimination of inherent or tradeoff </w:t>
            </w:r>
            <w:r>
              <w:rPr>
                <w:color w:val="231F20"/>
                <w:w w:val="105"/>
                <w:sz w:val="18"/>
              </w:rPr>
              <w:t>contradictions, scientific</w:t>
            </w:r>
            <w:r>
              <w:rPr>
                <w:color w:val="231F20"/>
                <w:spacing w:val="-3"/>
                <w:w w:val="105"/>
                <w:sz w:val="18"/>
              </w:rPr>
              <w:t> </w:t>
            </w:r>
            <w:r>
              <w:rPr>
                <w:color w:val="231F20"/>
                <w:w w:val="105"/>
                <w:sz w:val="18"/>
              </w:rPr>
              <w:t>effects)</w:t>
            </w:r>
          </w:p>
        </w:tc>
      </w:tr>
      <w:tr>
        <w:trPr>
          <w:trHeight w:val="271" w:hRule="atLeast"/>
        </w:trPr>
        <w:tc>
          <w:tcPr>
            <w:tcW w:w="1850" w:type="dxa"/>
          </w:tcPr>
          <w:p>
            <w:pPr>
              <w:pStyle w:val="TableParagraph"/>
              <w:spacing w:before="33"/>
              <w:ind w:left="80"/>
              <w:rPr>
                <w:sz w:val="18"/>
              </w:rPr>
            </w:pPr>
            <w:r>
              <w:rPr>
                <w:color w:val="231F20"/>
                <w:sz w:val="18"/>
              </w:rPr>
              <w:t>Check-</w:t>
            </w:r>
            <w:r>
              <w:rPr>
                <w:color w:val="231F20"/>
                <w:spacing w:val="-5"/>
                <w:sz w:val="18"/>
              </w:rPr>
              <w:t>Act</w:t>
            </w:r>
          </w:p>
        </w:tc>
        <w:tc>
          <w:tcPr>
            <w:tcW w:w="1607" w:type="dxa"/>
          </w:tcPr>
          <w:p>
            <w:pPr>
              <w:pStyle w:val="TableParagraph"/>
              <w:spacing w:before="33"/>
              <w:ind w:left="80"/>
              <w:rPr>
                <w:sz w:val="18"/>
              </w:rPr>
            </w:pPr>
            <w:r>
              <w:rPr>
                <w:color w:val="231F20"/>
                <w:spacing w:val="-7"/>
                <w:w w:val="80"/>
                <w:sz w:val="18"/>
              </w:rPr>
              <w:t>F.</w:t>
            </w:r>
            <w:r>
              <w:rPr>
                <w:color w:val="231F20"/>
                <w:spacing w:val="-6"/>
                <w:sz w:val="18"/>
              </w:rPr>
              <w:t> </w:t>
            </w:r>
            <w:r>
              <w:rPr>
                <w:color w:val="231F20"/>
                <w:spacing w:val="-2"/>
                <w:sz w:val="18"/>
              </w:rPr>
              <w:t>Control</w:t>
            </w:r>
          </w:p>
        </w:tc>
        <w:tc>
          <w:tcPr>
            <w:tcW w:w="3251" w:type="dxa"/>
          </w:tcPr>
          <w:p>
            <w:pPr>
              <w:pStyle w:val="TableParagraph"/>
              <w:spacing w:before="33"/>
              <w:ind w:left="80"/>
              <w:rPr>
                <w:sz w:val="18"/>
              </w:rPr>
            </w:pPr>
            <w:r>
              <w:rPr>
                <w:color w:val="231F20"/>
                <w:spacing w:val="-8"/>
                <w:sz w:val="18"/>
              </w:rPr>
              <w:t>Same</w:t>
            </w:r>
            <w:r>
              <w:rPr>
                <w:color w:val="231F20"/>
                <w:spacing w:val="-4"/>
                <w:sz w:val="18"/>
              </w:rPr>
              <w:t> </w:t>
            </w:r>
            <w:r>
              <w:rPr>
                <w:color w:val="231F20"/>
                <w:spacing w:val="-8"/>
                <w:sz w:val="18"/>
              </w:rPr>
              <w:t>as</w:t>
            </w:r>
            <w:r>
              <w:rPr>
                <w:color w:val="231F20"/>
                <w:spacing w:val="-3"/>
                <w:sz w:val="18"/>
              </w:rPr>
              <w:t> </w:t>
            </w:r>
            <w:r>
              <w:rPr>
                <w:color w:val="231F20"/>
                <w:spacing w:val="-10"/>
                <w:sz w:val="18"/>
              </w:rPr>
              <w:t>C</w:t>
            </w:r>
          </w:p>
        </w:tc>
      </w:tr>
      <w:tr>
        <w:trPr>
          <w:trHeight w:val="501" w:hRule="atLeast"/>
        </w:trPr>
        <w:tc>
          <w:tcPr>
            <w:tcW w:w="1850" w:type="dxa"/>
          </w:tcPr>
          <w:p>
            <w:pPr>
              <w:pStyle w:val="TableParagraph"/>
              <w:spacing w:before="33"/>
              <w:ind w:left="80"/>
              <w:rPr>
                <w:sz w:val="18"/>
              </w:rPr>
            </w:pPr>
            <w:r>
              <w:rPr>
                <w:color w:val="231F20"/>
                <w:spacing w:val="-5"/>
                <w:w w:val="105"/>
                <w:sz w:val="18"/>
              </w:rPr>
              <w:t>Act</w:t>
            </w:r>
          </w:p>
        </w:tc>
        <w:tc>
          <w:tcPr>
            <w:tcW w:w="1607" w:type="dxa"/>
          </w:tcPr>
          <w:p>
            <w:pPr>
              <w:pStyle w:val="TableParagraph"/>
              <w:spacing w:before="33"/>
              <w:ind w:left="80"/>
              <w:rPr>
                <w:sz w:val="18"/>
              </w:rPr>
            </w:pPr>
            <w:r>
              <w:rPr>
                <w:color w:val="231F20"/>
                <w:spacing w:val="-6"/>
                <w:sz w:val="18"/>
              </w:rPr>
              <w:t>G.</w:t>
            </w:r>
            <w:r>
              <w:rPr>
                <w:color w:val="231F20"/>
                <w:spacing w:val="-10"/>
                <w:sz w:val="18"/>
              </w:rPr>
              <w:t> </w:t>
            </w:r>
            <w:r>
              <w:rPr>
                <w:color w:val="231F20"/>
                <w:spacing w:val="-2"/>
                <w:sz w:val="18"/>
              </w:rPr>
              <w:t>Standardize</w:t>
            </w:r>
          </w:p>
        </w:tc>
        <w:tc>
          <w:tcPr>
            <w:tcW w:w="3251" w:type="dxa"/>
          </w:tcPr>
          <w:p>
            <w:pPr>
              <w:pStyle w:val="TableParagraph"/>
              <w:spacing w:line="230" w:lineRule="atLeast" w:before="10"/>
              <w:ind w:left="160" w:hanging="80"/>
              <w:rPr>
                <w:sz w:val="18"/>
              </w:rPr>
            </w:pPr>
            <w:r>
              <w:rPr>
                <w:color w:val="231F20"/>
                <w:spacing w:val="-4"/>
                <w:sz w:val="18"/>
              </w:rPr>
              <w:t>Same</w:t>
            </w:r>
            <w:r>
              <w:rPr>
                <w:color w:val="231F20"/>
                <w:spacing w:val="-9"/>
                <w:sz w:val="18"/>
              </w:rPr>
              <w:t> </w:t>
            </w:r>
            <w:r>
              <w:rPr>
                <w:color w:val="231F20"/>
                <w:spacing w:val="-4"/>
                <w:sz w:val="18"/>
              </w:rPr>
              <w:t>as</w:t>
            </w:r>
            <w:r>
              <w:rPr>
                <w:color w:val="231F20"/>
                <w:spacing w:val="-9"/>
                <w:sz w:val="18"/>
              </w:rPr>
              <w:t> </w:t>
            </w:r>
            <w:r>
              <w:rPr>
                <w:color w:val="231F20"/>
                <w:spacing w:val="-4"/>
                <w:sz w:val="18"/>
              </w:rPr>
              <w:t>E,</w:t>
            </w:r>
            <w:r>
              <w:rPr>
                <w:color w:val="231F20"/>
                <w:spacing w:val="-9"/>
                <w:sz w:val="18"/>
              </w:rPr>
              <w:t> </w:t>
            </w:r>
            <w:r>
              <w:rPr>
                <w:color w:val="231F20"/>
                <w:spacing w:val="-4"/>
                <w:sz w:val="18"/>
              </w:rPr>
              <w:t>applied</w:t>
            </w:r>
            <w:r>
              <w:rPr>
                <w:color w:val="231F20"/>
                <w:spacing w:val="-9"/>
                <w:sz w:val="18"/>
              </w:rPr>
              <w:t> </w:t>
            </w:r>
            <w:r>
              <w:rPr>
                <w:color w:val="231F20"/>
                <w:spacing w:val="-4"/>
                <w:sz w:val="18"/>
              </w:rPr>
              <w:t>to</w:t>
            </w:r>
            <w:r>
              <w:rPr>
                <w:color w:val="231F20"/>
                <w:spacing w:val="-9"/>
                <w:sz w:val="18"/>
              </w:rPr>
              <w:t> </w:t>
            </w:r>
            <w:r>
              <w:rPr>
                <w:color w:val="231F20"/>
                <w:spacing w:val="-4"/>
                <w:sz w:val="18"/>
              </w:rPr>
              <w:t>service</w:t>
            </w:r>
            <w:r>
              <w:rPr>
                <w:color w:val="231F20"/>
                <w:spacing w:val="-9"/>
                <w:sz w:val="18"/>
              </w:rPr>
              <w:t> </w:t>
            </w:r>
            <w:r>
              <w:rPr>
                <w:color w:val="231F20"/>
                <w:spacing w:val="-4"/>
                <w:sz w:val="18"/>
              </w:rPr>
              <w:t>and </w:t>
            </w:r>
            <w:r>
              <w:rPr>
                <w:color w:val="231F20"/>
                <w:w w:val="105"/>
                <w:sz w:val="18"/>
              </w:rPr>
              <w:t>product delivery system</w:t>
            </w:r>
          </w:p>
        </w:tc>
      </w:tr>
      <w:tr>
        <w:trPr>
          <w:trHeight w:val="501" w:hRule="atLeast"/>
        </w:trPr>
        <w:tc>
          <w:tcPr>
            <w:tcW w:w="1850" w:type="dxa"/>
          </w:tcPr>
          <w:p>
            <w:pPr>
              <w:pStyle w:val="TableParagraph"/>
              <w:spacing w:before="33"/>
              <w:ind w:left="80"/>
              <w:rPr>
                <w:sz w:val="18"/>
              </w:rPr>
            </w:pPr>
            <w:r>
              <w:rPr>
                <w:color w:val="231F20"/>
                <w:sz w:val="18"/>
              </w:rPr>
              <w:t>Act,</w:t>
            </w:r>
            <w:r>
              <w:rPr>
                <w:color w:val="231F20"/>
                <w:spacing w:val="-2"/>
                <w:sz w:val="18"/>
              </w:rPr>
              <w:t> </w:t>
            </w:r>
            <w:r>
              <w:rPr>
                <w:color w:val="231F20"/>
                <w:spacing w:val="-4"/>
                <w:sz w:val="18"/>
              </w:rPr>
              <w:t>Plan</w:t>
            </w:r>
          </w:p>
        </w:tc>
        <w:tc>
          <w:tcPr>
            <w:tcW w:w="1607" w:type="dxa"/>
          </w:tcPr>
          <w:p>
            <w:pPr>
              <w:pStyle w:val="TableParagraph"/>
              <w:spacing w:before="33"/>
              <w:ind w:left="80"/>
              <w:rPr>
                <w:sz w:val="18"/>
              </w:rPr>
            </w:pPr>
            <w:r>
              <w:rPr>
                <w:color w:val="231F20"/>
                <w:w w:val="105"/>
                <w:sz w:val="18"/>
              </w:rPr>
              <w:t>H.</w:t>
            </w:r>
            <w:r>
              <w:rPr>
                <w:color w:val="231F20"/>
                <w:spacing w:val="-13"/>
                <w:w w:val="105"/>
                <w:sz w:val="18"/>
              </w:rPr>
              <w:t> </w:t>
            </w:r>
            <w:r>
              <w:rPr>
                <w:color w:val="231F20"/>
                <w:spacing w:val="-2"/>
                <w:w w:val="105"/>
                <w:sz w:val="18"/>
              </w:rPr>
              <w:t>Integrate</w:t>
            </w:r>
          </w:p>
        </w:tc>
        <w:tc>
          <w:tcPr>
            <w:tcW w:w="3251" w:type="dxa"/>
          </w:tcPr>
          <w:p>
            <w:pPr>
              <w:pStyle w:val="TableParagraph"/>
              <w:spacing w:line="230" w:lineRule="atLeast" w:before="10"/>
              <w:ind w:left="160" w:right="167" w:hanging="80"/>
              <w:rPr>
                <w:sz w:val="18"/>
              </w:rPr>
            </w:pPr>
            <w:r>
              <w:rPr>
                <w:color w:val="231F20"/>
                <w:sz w:val="18"/>
              </w:rPr>
              <w:t>Same</w:t>
            </w:r>
            <w:r>
              <w:rPr>
                <w:color w:val="231F20"/>
                <w:spacing w:val="-8"/>
                <w:sz w:val="18"/>
              </w:rPr>
              <w:t> </w:t>
            </w:r>
            <w:r>
              <w:rPr>
                <w:color w:val="231F20"/>
                <w:sz w:val="18"/>
              </w:rPr>
              <w:t>as</w:t>
            </w:r>
            <w:r>
              <w:rPr>
                <w:color w:val="231F20"/>
                <w:spacing w:val="-8"/>
                <w:sz w:val="18"/>
              </w:rPr>
              <w:t> </w:t>
            </w:r>
            <w:r>
              <w:rPr>
                <w:color w:val="231F20"/>
                <w:sz w:val="18"/>
              </w:rPr>
              <w:t>E,</w:t>
            </w:r>
            <w:r>
              <w:rPr>
                <w:color w:val="231F20"/>
                <w:spacing w:val="-8"/>
                <w:sz w:val="18"/>
              </w:rPr>
              <w:t> </w:t>
            </w:r>
            <w:r>
              <w:rPr>
                <w:color w:val="231F20"/>
                <w:sz w:val="18"/>
              </w:rPr>
              <w:t>applied</w:t>
            </w:r>
            <w:r>
              <w:rPr>
                <w:color w:val="231F20"/>
                <w:spacing w:val="-8"/>
                <w:sz w:val="18"/>
              </w:rPr>
              <w:t> </w:t>
            </w:r>
            <w:r>
              <w:rPr>
                <w:color w:val="231F20"/>
                <w:sz w:val="18"/>
              </w:rPr>
              <w:t>to</w:t>
            </w:r>
            <w:r>
              <w:rPr>
                <w:color w:val="231F20"/>
                <w:spacing w:val="-8"/>
                <w:sz w:val="18"/>
              </w:rPr>
              <w:t> </w:t>
            </w:r>
            <w:r>
              <w:rPr>
                <w:color w:val="231F20"/>
                <w:sz w:val="18"/>
              </w:rPr>
              <w:t>whole</w:t>
            </w:r>
            <w:r>
              <w:rPr>
                <w:color w:val="231F20"/>
                <w:spacing w:val="-8"/>
                <w:sz w:val="18"/>
              </w:rPr>
              <w:t> </w:t>
            </w:r>
            <w:r>
              <w:rPr>
                <w:color w:val="231F20"/>
                <w:sz w:val="18"/>
              </w:rPr>
              <w:t>system of</w:t>
            </w:r>
            <w:r>
              <w:rPr>
                <w:color w:val="231F20"/>
                <w:spacing w:val="-1"/>
                <w:sz w:val="18"/>
              </w:rPr>
              <w:t> </w:t>
            </w:r>
            <w:r>
              <w:rPr>
                <w:color w:val="231F20"/>
                <w:sz w:val="18"/>
              </w:rPr>
              <w:t>improvement</w:t>
            </w:r>
          </w:p>
        </w:tc>
      </w:tr>
    </w:tbl>
    <w:p>
      <w:pPr>
        <w:pStyle w:val="BodyText"/>
        <w:rPr>
          <w:rFonts w:ascii="Trebuchet MS"/>
          <w:b/>
          <w:sz w:val="20"/>
        </w:rPr>
      </w:pPr>
    </w:p>
    <w:p>
      <w:pPr>
        <w:pStyle w:val="BodyText"/>
        <w:spacing w:before="106"/>
        <w:rPr>
          <w:rFonts w:ascii="Trebuchet MS"/>
          <w:b/>
          <w:sz w:val="20"/>
        </w:rPr>
      </w:pPr>
    </w:p>
    <w:p>
      <w:pPr>
        <w:pStyle w:val="BodyText"/>
        <w:spacing w:line="285" w:lineRule="auto"/>
        <w:ind w:left="330" w:right="369"/>
        <w:jc w:val="both"/>
      </w:pPr>
      <w:r>
        <w:rPr>
          <w:color w:val="231F20"/>
          <w:spacing w:val="-2"/>
        </w:rPr>
        <w:t>quality</w:t>
      </w:r>
      <w:r>
        <w:rPr>
          <w:color w:val="231F20"/>
          <w:spacing w:val="-9"/>
        </w:rPr>
        <w:t> </w:t>
      </w:r>
      <w:r>
        <w:rPr>
          <w:color w:val="231F20"/>
          <w:spacing w:val="-2"/>
        </w:rPr>
        <w:t>improvement</w:t>
      </w:r>
      <w:r>
        <w:rPr>
          <w:color w:val="231F20"/>
          <w:spacing w:val="-9"/>
        </w:rPr>
        <w:t> </w:t>
      </w:r>
      <w:r>
        <w:rPr>
          <w:color w:val="231F20"/>
          <w:spacing w:val="-2"/>
        </w:rPr>
        <w:t>methods</w:t>
      </w:r>
      <w:r>
        <w:rPr>
          <w:color w:val="231F20"/>
          <w:spacing w:val="-9"/>
        </w:rPr>
        <w:t> </w:t>
      </w:r>
      <w:r>
        <w:rPr>
          <w:color w:val="231F20"/>
          <w:spacing w:val="-2"/>
        </w:rPr>
        <w:t>is</w:t>
      </w:r>
      <w:r>
        <w:rPr>
          <w:color w:val="231F20"/>
          <w:spacing w:val="-9"/>
        </w:rPr>
        <w:t> </w:t>
      </w:r>
      <w:r>
        <w:rPr>
          <w:color w:val="231F20"/>
          <w:spacing w:val="-2"/>
        </w:rPr>
        <w:t>the</w:t>
      </w:r>
      <w:r>
        <w:rPr>
          <w:color w:val="231F20"/>
          <w:spacing w:val="-9"/>
        </w:rPr>
        <w:t> </w:t>
      </w:r>
      <w:r>
        <w:rPr>
          <w:color w:val="231F20"/>
          <w:spacing w:val="-2"/>
        </w:rPr>
        <w:t>focus</w:t>
      </w:r>
      <w:r>
        <w:rPr>
          <w:color w:val="231F20"/>
          <w:spacing w:val="-9"/>
        </w:rPr>
        <w:t> </w:t>
      </w:r>
      <w:r>
        <w:rPr>
          <w:color w:val="231F20"/>
          <w:spacing w:val="-2"/>
        </w:rPr>
        <w:t>at</w:t>
      </w:r>
      <w:r>
        <w:rPr>
          <w:color w:val="231F20"/>
          <w:spacing w:val="-9"/>
        </w:rPr>
        <w:t> </w:t>
      </w:r>
      <w:r>
        <w:rPr>
          <w:color w:val="231F20"/>
          <w:spacing w:val="-2"/>
        </w:rPr>
        <w:t>all</w:t>
      </w:r>
      <w:r>
        <w:rPr>
          <w:color w:val="231F20"/>
          <w:spacing w:val="-9"/>
        </w:rPr>
        <w:t> </w:t>
      </w:r>
      <w:r>
        <w:rPr>
          <w:color w:val="231F20"/>
          <w:spacing w:val="-2"/>
        </w:rPr>
        <w:t>levels</w:t>
      </w:r>
      <w:r>
        <w:rPr>
          <w:color w:val="231F20"/>
          <w:spacing w:val="-9"/>
        </w:rPr>
        <w:t> </w:t>
      </w:r>
      <w:r>
        <w:rPr>
          <w:color w:val="231F20"/>
          <w:spacing w:val="-2"/>
        </w:rPr>
        <w:t>of</w:t>
      </w:r>
      <w:r>
        <w:rPr>
          <w:color w:val="231F20"/>
          <w:spacing w:val="-9"/>
        </w:rPr>
        <w:t> </w:t>
      </w:r>
      <w:r>
        <w:rPr>
          <w:color w:val="231F20"/>
          <w:spacing w:val="-2"/>
        </w:rPr>
        <w:t>Six</w:t>
      </w:r>
      <w:r>
        <w:rPr>
          <w:color w:val="231F20"/>
          <w:spacing w:val="-9"/>
        </w:rPr>
        <w:t> </w:t>
      </w:r>
      <w:r>
        <w:rPr>
          <w:color w:val="231F20"/>
          <w:spacing w:val="-2"/>
        </w:rPr>
        <w:t>Sigma</w:t>
      </w:r>
      <w:r>
        <w:rPr>
          <w:color w:val="231F20"/>
          <w:spacing w:val="-9"/>
        </w:rPr>
        <w:t> </w:t>
      </w:r>
      <w:r>
        <w:rPr>
          <w:color w:val="231F20"/>
          <w:spacing w:val="-2"/>
        </w:rPr>
        <w:t>application</w:t>
      </w:r>
      <w:r>
        <w:rPr>
          <w:color w:val="231F20"/>
          <w:spacing w:val="-9"/>
        </w:rPr>
        <w:t> </w:t>
      </w:r>
      <w:r>
        <w:rPr>
          <w:color w:val="231F20"/>
          <w:spacing w:val="-2"/>
        </w:rPr>
        <w:t>on </w:t>
      </w:r>
      <w:r>
        <w:rPr>
          <w:color w:val="231F20"/>
        </w:rPr>
        <w:t>the business results of the proposed improvement.</w:t>
      </w:r>
    </w:p>
    <w:p>
      <w:pPr>
        <w:pStyle w:val="BodyText"/>
        <w:spacing w:line="285" w:lineRule="auto"/>
        <w:ind w:left="330" w:right="367" w:firstLine="300"/>
        <w:jc w:val="both"/>
      </w:pPr>
      <w:r>
        <w:rPr>
          <w:color w:val="231F20"/>
        </w:rPr>
        <w:t>Special</w:t>
      </w:r>
      <w:r>
        <w:rPr>
          <w:color w:val="231F20"/>
          <w:spacing w:val="-4"/>
        </w:rPr>
        <w:t> </w:t>
      </w:r>
      <w:r>
        <w:rPr>
          <w:color w:val="231F20"/>
        </w:rPr>
        <w:t>vocabulary</w:t>
      </w:r>
      <w:r>
        <w:rPr>
          <w:color w:val="231F20"/>
          <w:spacing w:val="-4"/>
        </w:rPr>
        <w:t> </w:t>
      </w:r>
      <w:r>
        <w:rPr>
          <w:color w:val="231F20"/>
        </w:rPr>
        <w:t>is</w:t>
      </w:r>
      <w:r>
        <w:rPr>
          <w:color w:val="231F20"/>
          <w:spacing w:val="-4"/>
        </w:rPr>
        <w:t> </w:t>
      </w:r>
      <w:r>
        <w:rPr>
          <w:color w:val="231F20"/>
        </w:rPr>
        <w:t>used</w:t>
      </w:r>
      <w:r>
        <w:rPr>
          <w:color w:val="231F20"/>
          <w:spacing w:val="-4"/>
        </w:rPr>
        <w:t> </w:t>
      </w:r>
      <w:r>
        <w:rPr>
          <w:color w:val="231F20"/>
        </w:rPr>
        <w:t>for</w:t>
      </w:r>
      <w:r>
        <w:rPr>
          <w:color w:val="231F20"/>
          <w:spacing w:val="-4"/>
        </w:rPr>
        <w:t> </w:t>
      </w:r>
      <w:r>
        <w:rPr>
          <w:color w:val="231F20"/>
        </w:rPr>
        <w:t>the</w:t>
      </w:r>
      <w:r>
        <w:rPr>
          <w:color w:val="231F20"/>
          <w:spacing w:val="-4"/>
        </w:rPr>
        <w:t> </w:t>
      </w:r>
      <w:r>
        <w:rPr>
          <w:color w:val="231F20"/>
        </w:rPr>
        <w:t>roles</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people</w:t>
      </w:r>
      <w:r>
        <w:rPr>
          <w:color w:val="231F20"/>
          <w:spacing w:val="-4"/>
        </w:rPr>
        <w:t> </w:t>
      </w:r>
      <w:r>
        <w:rPr>
          <w:color w:val="231F20"/>
        </w:rPr>
        <w:t>involved</w:t>
      </w:r>
      <w:r>
        <w:rPr>
          <w:color w:val="231F20"/>
          <w:spacing w:val="-4"/>
        </w:rPr>
        <w:t> </w:t>
      </w:r>
      <w:r>
        <w:rPr>
          <w:color w:val="231F20"/>
        </w:rPr>
        <w:t>in</w:t>
      </w:r>
      <w:r>
        <w:rPr>
          <w:color w:val="231F20"/>
          <w:spacing w:val="-4"/>
        </w:rPr>
        <w:t> </w:t>
      </w:r>
      <w:r>
        <w:rPr>
          <w:color w:val="231F20"/>
        </w:rPr>
        <w:t>Six</w:t>
      </w:r>
      <w:r>
        <w:rPr>
          <w:color w:val="231F20"/>
          <w:spacing w:val="-4"/>
        </w:rPr>
        <w:t> </w:t>
      </w:r>
      <w:r>
        <w:rPr>
          <w:color w:val="231F20"/>
        </w:rPr>
        <w:t>Sigma. </w:t>
      </w:r>
      <w:r>
        <w:rPr>
          <w:color w:val="231F20"/>
          <w:spacing w:val="-6"/>
        </w:rPr>
        <w:t>Typically, Six Sigma </w:t>
      </w:r>
      <w:r>
        <w:rPr>
          <w:i/>
          <w:color w:val="231F20"/>
          <w:spacing w:val="-6"/>
        </w:rPr>
        <w:t>champions </w:t>
      </w:r>
      <w:r>
        <w:rPr>
          <w:color w:val="231F20"/>
          <w:spacing w:val="-6"/>
        </w:rPr>
        <w:t>identify improvement projects, and </w:t>
      </w:r>
      <w:r>
        <w:rPr>
          <w:i/>
          <w:color w:val="231F20"/>
          <w:spacing w:val="-6"/>
        </w:rPr>
        <w:t>black belts </w:t>
      </w:r>
      <w:r>
        <w:rPr>
          <w:color w:val="231F20"/>
          <w:spacing w:val="-6"/>
        </w:rPr>
        <w:t>lead </w:t>
      </w:r>
      <w:r>
        <w:rPr>
          <w:color w:val="231F20"/>
          <w:spacing w:val="-2"/>
        </w:rPr>
        <w:t>project</w:t>
      </w:r>
      <w:r>
        <w:rPr>
          <w:color w:val="231F20"/>
          <w:spacing w:val="-9"/>
        </w:rPr>
        <w:t> </w:t>
      </w:r>
      <w:r>
        <w:rPr>
          <w:color w:val="231F20"/>
          <w:spacing w:val="-2"/>
        </w:rPr>
        <w:t>teams</w:t>
      </w:r>
      <w:r>
        <w:rPr>
          <w:color w:val="231F20"/>
          <w:spacing w:val="-9"/>
        </w:rPr>
        <w:t> </w:t>
      </w:r>
      <w:r>
        <w:rPr>
          <w:color w:val="231F20"/>
          <w:spacing w:val="-2"/>
        </w:rPr>
        <w:t>to</w:t>
      </w:r>
      <w:r>
        <w:rPr>
          <w:color w:val="231F20"/>
          <w:spacing w:val="-9"/>
        </w:rPr>
        <w:t> </w:t>
      </w:r>
      <w:r>
        <w:rPr>
          <w:color w:val="231F20"/>
          <w:spacing w:val="-2"/>
        </w:rPr>
        <w:t>conduct</w:t>
      </w:r>
      <w:r>
        <w:rPr>
          <w:color w:val="231F20"/>
          <w:spacing w:val="-9"/>
        </w:rPr>
        <w:t> </w:t>
      </w:r>
      <w:r>
        <w:rPr>
          <w:color w:val="231F20"/>
          <w:spacing w:val="-2"/>
        </w:rPr>
        <w:t>the</w:t>
      </w:r>
      <w:r>
        <w:rPr>
          <w:color w:val="231F20"/>
          <w:spacing w:val="-9"/>
        </w:rPr>
        <w:t> </w:t>
      </w:r>
      <w:r>
        <w:rPr>
          <w:color w:val="231F20"/>
          <w:spacing w:val="-2"/>
        </w:rPr>
        <w:t>analysis</w:t>
      </w:r>
      <w:r>
        <w:rPr>
          <w:color w:val="231F20"/>
          <w:spacing w:val="-9"/>
        </w:rPr>
        <w:t> </w:t>
      </w:r>
      <w:r>
        <w:rPr>
          <w:color w:val="231F20"/>
          <w:spacing w:val="-2"/>
        </w:rPr>
        <w:t>and</w:t>
      </w:r>
      <w:r>
        <w:rPr>
          <w:color w:val="231F20"/>
          <w:spacing w:val="-9"/>
        </w:rPr>
        <w:t> </w:t>
      </w:r>
      <w:r>
        <w:rPr>
          <w:color w:val="231F20"/>
          <w:spacing w:val="-2"/>
        </w:rPr>
        <w:t>improvement,</w:t>
      </w:r>
      <w:r>
        <w:rPr>
          <w:color w:val="231F20"/>
          <w:spacing w:val="-9"/>
        </w:rPr>
        <w:t> </w:t>
      </w:r>
      <w:r>
        <w:rPr>
          <w:color w:val="231F20"/>
          <w:spacing w:val="-2"/>
        </w:rPr>
        <w:t>using</w:t>
      </w:r>
      <w:r>
        <w:rPr>
          <w:color w:val="231F20"/>
          <w:spacing w:val="-9"/>
        </w:rPr>
        <w:t> </w:t>
      </w:r>
      <w:r>
        <w:rPr>
          <w:color w:val="231F20"/>
          <w:spacing w:val="-2"/>
        </w:rPr>
        <w:t>the</w:t>
      </w:r>
      <w:r>
        <w:rPr>
          <w:color w:val="231F20"/>
          <w:spacing w:val="-9"/>
        </w:rPr>
        <w:t> </w:t>
      </w:r>
      <w:r>
        <w:rPr>
          <w:color w:val="231F20"/>
          <w:spacing w:val="-2"/>
        </w:rPr>
        <w:t>eight</w:t>
      </w:r>
      <w:r>
        <w:rPr>
          <w:color w:val="231F20"/>
          <w:spacing w:val="-9"/>
        </w:rPr>
        <w:t> </w:t>
      </w:r>
      <w:r>
        <w:rPr>
          <w:color w:val="231F20"/>
          <w:spacing w:val="-2"/>
        </w:rPr>
        <w:t>steps</w:t>
      </w:r>
      <w:r>
        <w:rPr>
          <w:color w:val="231F20"/>
          <w:spacing w:val="-9"/>
        </w:rPr>
        <w:t> </w:t>
      </w:r>
      <w:r>
        <w:rPr>
          <w:color w:val="231F20"/>
          <w:spacing w:val="-2"/>
        </w:rPr>
        <w:t>iden- </w:t>
      </w:r>
      <w:r>
        <w:rPr>
          <w:color w:val="231F20"/>
        </w:rPr>
        <w:t>tified</w:t>
      </w:r>
      <w:r>
        <w:rPr>
          <w:color w:val="231F20"/>
          <w:spacing w:val="-14"/>
        </w:rPr>
        <w:t> </w:t>
      </w:r>
      <w:r>
        <w:rPr>
          <w:color w:val="231F20"/>
        </w:rPr>
        <w:t>as</w:t>
      </w:r>
      <w:r>
        <w:rPr>
          <w:color w:val="231F20"/>
          <w:spacing w:val="-10"/>
        </w:rPr>
        <w:t> </w:t>
      </w:r>
      <w:r>
        <w:rPr>
          <w:color w:val="231F20"/>
        </w:rPr>
        <w:t>A–H</w:t>
      </w:r>
      <w:r>
        <w:rPr>
          <w:color w:val="231F20"/>
          <w:spacing w:val="-9"/>
        </w:rPr>
        <w:t> </w:t>
      </w:r>
      <w:r>
        <w:rPr>
          <w:color w:val="231F20"/>
        </w:rPr>
        <w:t>in</w:t>
      </w:r>
      <w:r>
        <w:rPr>
          <w:color w:val="231F20"/>
          <w:spacing w:val="-9"/>
        </w:rPr>
        <w:t> </w:t>
      </w:r>
      <w:r>
        <w:rPr>
          <w:color w:val="231F20"/>
        </w:rPr>
        <w:t>Table</w:t>
      </w:r>
      <w:r>
        <w:rPr>
          <w:color w:val="231F20"/>
          <w:spacing w:val="-14"/>
        </w:rPr>
        <w:t> </w:t>
      </w:r>
      <w:r>
        <w:rPr>
          <w:color w:val="231F20"/>
        </w:rPr>
        <w:t>14.1,</w:t>
      </w:r>
      <w:r>
        <w:rPr>
          <w:color w:val="231F20"/>
          <w:spacing w:val="-8"/>
        </w:rPr>
        <w:t> </w:t>
      </w:r>
      <w:r>
        <w:rPr>
          <w:color w:val="231F20"/>
        </w:rPr>
        <w:t>or</w:t>
      </w:r>
      <w:r>
        <w:rPr>
          <w:color w:val="231F20"/>
          <w:spacing w:val="-9"/>
        </w:rPr>
        <w:t> </w:t>
      </w:r>
      <w:r>
        <w:rPr>
          <w:color w:val="231F20"/>
        </w:rPr>
        <w:t>perform</w:t>
      </w:r>
      <w:r>
        <w:rPr>
          <w:color w:val="231F20"/>
          <w:spacing w:val="-9"/>
        </w:rPr>
        <w:t> </w:t>
      </w:r>
      <w:r>
        <w:rPr>
          <w:color w:val="231F20"/>
        </w:rPr>
        <w:t>the</w:t>
      </w:r>
      <w:r>
        <w:rPr>
          <w:color w:val="231F20"/>
          <w:spacing w:val="-9"/>
        </w:rPr>
        <w:t> </w:t>
      </w:r>
      <w:r>
        <w:rPr>
          <w:color w:val="231F20"/>
        </w:rPr>
        <w:t>activities</w:t>
      </w:r>
      <w:r>
        <w:rPr>
          <w:color w:val="231F20"/>
          <w:spacing w:val="-9"/>
        </w:rPr>
        <w:t> </w:t>
      </w:r>
      <w:r>
        <w:rPr>
          <w:color w:val="231F20"/>
        </w:rPr>
        <w:t>themselves.</w:t>
      </w:r>
      <w:r>
        <w:rPr>
          <w:color w:val="231F20"/>
          <w:spacing w:val="-8"/>
        </w:rPr>
        <w:t> </w:t>
      </w:r>
      <w:r>
        <w:rPr>
          <w:i/>
          <w:color w:val="231F20"/>
        </w:rPr>
        <w:t>Green</w:t>
      </w:r>
      <w:r>
        <w:rPr>
          <w:i/>
          <w:color w:val="231F20"/>
          <w:spacing w:val="-9"/>
        </w:rPr>
        <w:t> </w:t>
      </w:r>
      <w:r>
        <w:rPr>
          <w:i/>
          <w:color w:val="231F20"/>
        </w:rPr>
        <w:t>belts</w:t>
      </w:r>
      <w:r>
        <w:rPr>
          <w:i/>
          <w:color w:val="231F20"/>
          <w:spacing w:val="-9"/>
        </w:rPr>
        <w:t> </w:t>
      </w:r>
      <w:r>
        <w:rPr>
          <w:color w:val="231F20"/>
        </w:rPr>
        <w:t>are members</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project</w:t>
      </w:r>
      <w:r>
        <w:rPr>
          <w:color w:val="231F20"/>
          <w:spacing w:val="-2"/>
        </w:rPr>
        <w:t> </w:t>
      </w:r>
      <w:r>
        <w:rPr>
          <w:color w:val="231F20"/>
        </w:rPr>
        <w:t>teams,</w:t>
      </w:r>
      <w:r>
        <w:rPr>
          <w:color w:val="231F20"/>
          <w:spacing w:val="-2"/>
        </w:rPr>
        <w:t> </w:t>
      </w:r>
      <w:r>
        <w:rPr>
          <w:color w:val="231F20"/>
        </w:rPr>
        <w:t>or</w:t>
      </w:r>
      <w:r>
        <w:rPr>
          <w:color w:val="231F20"/>
          <w:spacing w:val="-2"/>
        </w:rPr>
        <w:t> </w:t>
      </w:r>
      <w:r>
        <w:rPr>
          <w:color w:val="231F20"/>
        </w:rPr>
        <w:t>leaders</w:t>
      </w:r>
      <w:r>
        <w:rPr>
          <w:color w:val="231F20"/>
          <w:spacing w:val="-2"/>
        </w:rPr>
        <w:t> </w:t>
      </w:r>
      <w:r>
        <w:rPr>
          <w:color w:val="231F20"/>
        </w:rPr>
        <w:t>of</w:t>
      </w:r>
      <w:r>
        <w:rPr>
          <w:color w:val="231F20"/>
          <w:spacing w:val="-2"/>
        </w:rPr>
        <w:t> </w:t>
      </w:r>
      <w:r>
        <w:rPr>
          <w:color w:val="231F20"/>
        </w:rPr>
        <w:t>teams,</w:t>
      </w:r>
      <w:r>
        <w:rPr>
          <w:color w:val="231F20"/>
          <w:spacing w:val="-2"/>
        </w:rPr>
        <w:t> </w:t>
      </w:r>
      <w:r>
        <w:rPr>
          <w:color w:val="231F20"/>
        </w:rPr>
        <w:t>or</w:t>
      </w:r>
      <w:r>
        <w:rPr>
          <w:color w:val="231F20"/>
          <w:spacing w:val="-2"/>
        </w:rPr>
        <w:t> </w:t>
      </w:r>
      <w:r>
        <w:rPr>
          <w:color w:val="231F20"/>
        </w:rPr>
        <w:t>may</w:t>
      </w:r>
      <w:r>
        <w:rPr>
          <w:color w:val="231F20"/>
          <w:spacing w:val="-2"/>
        </w:rPr>
        <w:t> </w:t>
      </w:r>
      <w:r>
        <w:rPr>
          <w:color w:val="231F20"/>
        </w:rPr>
        <w:t>occasionally</w:t>
      </w:r>
      <w:r>
        <w:rPr>
          <w:color w:val="231F20"/>
          <w:spacing w:val="-2"/>
        </w:rPr>
        <w:t> </w:t>
      </w:r>
      <w:r>
        <w:rPr>
          <w:color w:val="231F20"/>
        </w:rPr>
        <w:t>perform projects</w:t>
      </w:r>
      <w:r>
        <w:rPr>
          <w:color w:val="231F20"/>
          <w:spacing w:val="-14"/>
        </w:rPr>
        <w:t> </w:t>
      </w:r>
      <w:r>
        <w:rPr>
          <w:color w:val="231F20"/>
        </w:rPr>
        <w:t>themselves,</w:t>
      </w:r>
      <w:r>
        <w:rPr>
          <w:color w:val="231F20"/>
          <w:spacing w:val="-13"/>
        </w:rPr>
        <w:t> </w:t>
      </w:r>
      <w:r>
        <w:rPr>
          <w:color w:val="231F20"/>
        </w:rPr>
        <w:t>if</w:t>
      </w:r>
      <w:r>
        <w:rPr>
          <w:color w:val="231F20"/>
          <w:spacing w:val="-13"/>
        </w:rPr>
        <w:t> </w:t>
      </w:r>
      <w:r>
        <w:rPr>
          <w:color w:val="231F20"/>
        </w:rPr>
        <w:t>the</w:t>
      </w:r>
      <w:r>
        <w:rPr>
          <w:color w:val="231F20"/>
          <w:spacing w:val="-13"/>
        </w:rPr>
        <w:t> </w:t>
      </w:r>
      <w:r>
        <w:rPr>
          <w:color w:val="231F20"/>
        </w:rPr>
        <w:t>full</w:t>
      </w:r>
      <w:r>
        <w:rPr>
          <w:color w:val="231F20"/>
          <w:spacing w:val="-13"/>
        </w:rPr>
        <w:t> </w:t>
      </w:r>
      <w:r>
        <w:rPr>
          <w:color w:val="231F20"/>
        </w:rPr>
        <w:t>skills</w:t>
      </w:r>
      <w:r>
        <w:rPr>
          <w:color w:val="231F20"/>
          <w:spacing w:val="-13"/>
        </w:rPr>
        <w:t> </w:t>
      </w:r>
      <w:r>
        <w:rPr>
          <w:color w:val="231F20"/>
        </w:rPr>
        <w:t>of</w:t>
      </w:r>
      <w:r>
        <w:rPr>
          <w:color w:val="231F20"/>
          <w:spacing w:val="-13"/>
        </w:rPr>
        <w:t> </w:t>
      </w:r>
      <w:r>
        <w:rPr>
          <w:color w:val="231F20"/>
        </w:rPr>
        <w:t>a</w:t>
      </w:r>
      <w:r>
        <w:rPr>
          <w:color w:val="231F20"/>
          <w:spacing w:val="-13"/>
        </w:rPr>
        <w:t> </w:t>
      </w:r>
      <w:r>
        <w:rPr>
          <w:color w:val="231F20"/>
        </w:rPr>
        <w:t>black</w:t>
      </w:r>
      <w:r>
        <w:rPr>
          <w:color w:val="231F20"/>
          <w:spacing w:val="-14"/>
        </w:rPr>
        <w:t> </w:t>
      </w:r>
      <w:r>
        <w:rPr>
          <w:color w:val="231F20"/>
        </w:rPr>
        <w:t>belt</w:t>
      </w:r>
      <w:r>
        <w:rPr>
          <w:color w:val="231F20"/>
          <w:spacing w:val="-13"/>
        </w:rPr>
        <w:t> </w:t>
      </w:r>
      <w:r>
        <w:rPr>
          <w:color w:val="231F20"/>
        </w:rPr>
        <w:t>are</w:t>
      </w:r>
      <w:r>
        <w:rPr>
          <w:color w:val="231F20"/>
          <w:spacing w:val="-13"/>
        </w:rPr>
        <w:t> </w:t>
      </w:r>
      <w:r>
        <w:rPr>
          <w:color w:val="231F20"/>
        </w:rPr>
        <w:t>not</w:t>
      </w:r>
      <w:r>
        <w:rPr>
          <w:color w:val="231F20"/>
          <w:spacing w:val="-13"/>
        </w:rPr>
        <w:t> </w:t>
      </w:r>
      <w:r>
        <w:rPr>
          <w:color w:val="231F20"/>
        </w:rPr>
        <w:t>required.</w:t>
      </w:r>
      <w:r>
        <w:rPr>
          <w:color w:val="231F20"/>
          <w:spacing w:val="-13"/>
        </w:rPr>
        <w:t> </w:t>
      </w:r>
      <w:r>
        <w:rPr>
          <w:i/>
          <w:color w:val="231F20"/>
        </w:rPr>
        <w:t>Master</w:t>
      </w:r>
      <w:r>
        <w:rPr>
          <w:i/>
          <w:color w:val="231F20"/>
          <w:spacing w:val="-13"/>
        </w:rPr>
        <w:t> </w:t>
      </w:r>
      <w:r>
        <w:rPr>
          <w:i/>
          <w:color w:val="231F20"/>
        </w:rPr>
        <w:t>black </w:t>
      </w:r>
      <w:r>
        <w:rPr>
          <w:i/>
          <w:color w:val="231F20"/>
          <w:spacing w:val="-4"/>
        </w:rPr>
        <w:t>belts</w:t>
      </w:r>
      <w:r>
        <w:rPr>
          <w:i/>
          <w:color w:val="231F20"/>
          <w:spacing w:val="-6"/>
        </w:rPr>
        <w:t> </w:t>
      </w:r>
      <w:r>
        <w:rPr>
          <w:color w:val="231F20"/>
          <w:spacing w:val="-4"/>
        </w:rPr>
        <w:t>train</w:t>
      </w:r>
      <w:r>
        <w:rPr>
          <w:color w:val="231F20"/>
          <w:spacing w:val="-6"/>
        </w:rPr>
        <w:t> </w:t>
      </w:r>
      <w:r>
        <w:rPr>
          <w:color w:val="231F20"/>
          <w:spacing w:val="-4"/>
        </w:rPr>
        <w:t>the</w:t>
      </w:r>
      <w:r>
        <w:rPr>
          <w:color w:val="231F20"/>
          <w:spacing w:val="-6"/>
        </w:rPr>
        <w:t> </w:t>
      </w:r>
      <w:r>
        <w:rPr>
          <w:color w:val="231F20"/>
          <w:spacing w:val="-4"/>
        </w:rPr>
        <w:t>black</w:t>
      </w:r>
      <w:r>
        <w:rPr>
          <w:color w:val="231F20"/>
          <w:spacing w:val="-6"/>
        </w:rPr>
        <w:t> </w:t>
      </w:r>
      <w:r>
        <w:rPr>
          <w:color w:val="231F20"/>
          <w:spacing w:val="-4"/>
        </w:rPr>
        <w:t>belts</w:t>
      </w:r>
      <w:r>
        <w:rPr>
          <w:color w:val="231F20"/>
          <w:spacing w:val="-6"/>
        </w:rPr>
        <w:t> </w:t>
      </w:r>
      <w:r>
        <w:rPr>
          <w:color w:val="231F20"/>
          <w:spacing w:val="-4"/>
        </w:rPr>
        <w:t>and</w:t>
      </w:r>
      <w:r>
        <w:rPr>
          <w:color w:val="231F20"/>
          <w:spacing w:val="-6"/>
        </w:rPr>
        <w:t> </w:t>
      </w:r>
      <w:r>
        <w:rPr>
          <w:color w:val="231F20"/>
          <w:spacing w:val="-4"/>
        </w:rPr>
        <w:t>green</w:t>
      </w:r>
      <w:r>
        <w:rPr>
          <w:color w:val="231F20"/>
          <w:spacing w:val="-6"/>
        </w:rPr>
        <w:t> </w:t>
      </w:r>
      <w:r>
        <w:rPr>
          <w:color w:val="231F20"/>
          <w:spacing w:val="-4"/>
        </w:rPr>
        <w:t>belts</w:t>
      </w:r>
      <w:r>
        <w:rPr>
          <w:color w:val="231F20"/>
          <w:spacing w:val="-6"/>
        </w:rPr>
        <w:t> </w:t>
      </w:r>
      <w:r>
        <w:rPr>
          <w:color w:val="231F20"/>
          <w:spacing w:val="-4"/>
        </w:rPr>
        <w:t>and</w:t>
      </w:r>
      <w:r>
        <w:rPr>
          <w:color w:val="231F20"/>
          <w:spacing w:val="-6"/>
        </w:rPr>
        <w:t> </w:t>
      </w:r>
      <w:r>
        <w:rPr>
          <w:color w:val="231F20"/>
          <w:spacing w:val="-4"/>
        </w:rPr>
        <w:t>serve</w:t>
      </w:r>
      <w:r>
        <w:rPr>
          <w:color w:val="231F20"/>
          <w:spacing w:val="-6"/>
        </w:rPr>
        <w:t> </w:t>
      </w:r>
      <w:r>
        <w:rPr>
          <w:color w:val="231F20"/>
          <w:spacing w:val="-4"/>
        </w:rPr>
        <w:t>as</w:t>
      </w:r>
      <w:r>
        <w:rPr>
          <w:color w:val="231F20"/>
          <w:spacing w:val="-6"/>
        </w:rPr>
        <w:t> </w:t>
      </w:r>
      <w:r>
        <w:rPr>
          <w:color w:val="231F20"/>
          <w:spacing w:val="-4"/>
        </w:rPr>
        <w:t>their</w:t>
      </w:r>
      <w:r>
        <w:rPr>
          <w:color w:val="231F20"/>
          <w:spacing w:val="-6"/>
        </w:rPr>
        <w:t> </w:t>
      </w:r>
      <w:r>
        <w:rPr>
          <w:color w:val="231F20"/>
          <w:spacing w:val="-4"/>
        </w:rPr>
        <w:t>advisors</w:t>
      </w:r>
      <w:r>
        <w:rPr>
          <w:color w:val="231F20"/>
          <w:spacing w:val="-6"/>
        </w:rPr>
        <w:t> </w:t>
      </w:r>
      <w:r>
        <w:rPr>
          <w:color w:val="231F20"/>
          <w:spacing w:val="-4"/>
        </w:rPr>
        <w:t>as</w:t>
      </w:r>
      <w:r>
        <w:rPr>
          <w:color w:val="231F20"/>
          <w:spacing w:val="-6"/>
        </w:rPr>
        <w:t> </w:t>
      </w:r>
      <w:r>
        <w:rPr>
          <w:color w:val="231F20"/>
          <w:spacing w:val="-4"/>
        </w:rPr>
        <w:t>they</w:t>
      </w:r>
      <w:r>
        <w:rPr>
          <w:color w:val="231F20"/>
          <w:spacing w:val="-6"/>
        </w:rPr>
        <w:t> </w:t>
      </w:r>
      <w:r>
        <w:rPr>
          <w:color w:val="231F20"/>
          <w:spacing w:val="-4"/>
        </w:rPr>
        <w:t>conduct </w:t>
      </w:r>
      <w:r>
        <w:rPr>
          <w:color w:val="231F20"/>
        </w:rPr>
        <w:t>their</w:t>
      </w:r>
      <w:r>
        <w:rPr>
          <w:color w:val="231F20"/>
          <w:spacing w:val="-11"/>
        </w:rPr>
        <w:t> </w:t>
      </w:r>
      <w:r>
        <w:rPr>
          <w:color w:val="231F20"/>
        </w:rPr>
        <w:t>projects.</w:t>
      </w:r>
      <w:r>
        <w:rPr>
          <w:color w:val="231F20"/>
          <w:spacing w:val="-11"/>
        </w:rPr>
        <w:t> </w:t>
      </w:r>
      <w:r>
        <w:rPr>
          <w:color w:val="231F20"/>
        </w:rPr>
        <w:t>In</w:t>
      </w:r>
      <w:r>
        <w:rPr>
          <w:color w:val="231F20"/>
          <w:spacing w:val="-11"/>
        </w:rPr>
        <w:t> </w:t>
      </w:r>
      <w:r>
        <w:rPr>
          <w:color w:val="231F20"/>
        </w:rPr>
        <w:t>many</w:t>
      </w:r>
      <w:r>
        <w:rPr>
          <w:color w:val="231F20"/>
          <w:spacing w:val="-11"/>
        </w:rPr>
        <w:t> </w:t>
      </w:r>
      <w:r>
        <w:rPr>
          <w:color w:val="231F20"/>
        </w:rPr>
        <w:t>companies,</w:t>
      </w:r>
      <w:r>
        <w:rPr>
          <w:color w:val="231F20"/>
          <w:spacing w:val="-11"/>
        </w:rPr>
        <w:t> </w:t>
      </w:r>
      <w:r>
        <w:rPr>
          <w:color w:val="231F20"/>
        </w:rPr>
        <w:t>the</w:t>
      </w:r>
      <w:r>
        <w:rPr>
          <w:color w:val="231F20"/>
          <w:spacing w:val="-11"/>
        </w:rPr>
        <w:t> </w:t>
      </w:r>
      <w:r>
        <w:rPr>
          <w:color w:val="231F20"/>
        </w:rPr>
        <w:t>black</w:t>
      </w:r>
      <w:r>
        <w:rPr>
          <w:color w:val="231F20"/>
          <w:spacing w:val="-11"/>
        </w:rPr>
        <w:t> </w:t>
      </w:r>
      <w:r>
        <w:rPr>
          <w:color w:val="231F20"/>
        </w:rPr>
        <w:t>belts</w:t>
      </w:r>
      <w:r>
        <w:rPr>
          <w:color w:val="231F20"/>
          <w:spacing w:val="-11"/>
        </w:rPr>
        <w:t> </w:t>
      </w:r>
      <w:r>
        <w:rPr>
          <w:color w:val="231F20"/>
        </w:rPr>
        <w:t>and</w:t>
      </w:r>
      <w:r>
        <w:rPr>
          <w:color w:val="231F20"/>
          <w:spacing w:val="-11"/>
        </w:rPr>
        <w:t> </w:t>
      </w:r>
      <w:r>
        <w:rPr>
          <w:color w:val="231F20"/>
        </w:rPr>
        <w:t>master</w:t>
      </w:r>
      <w:r>
        <w:rPr>
          <w:color w:val="231F20"/>
          <w:spacing w:val="-11"/>
        </w:rPr>
        <w:t> </w:t>
      </w:r>
      <w:r>
        <w:rPr>
          <w:color w:val="231F20"/>
        </w:rPr>
        <w:t>black</w:t>
      </w:r>
      <w:r>
        <w:rPr>
          <w:color w:val="231F20"/>
          <w:spacing w:val="-11"/>
        </w:rPr>
        <w:t> </w:t>
      </w:r>
      <w:r>
        <w:rPr>
          <w:color w:val="231F20"/>
        </w:rPr>
        <w:t>belts</w:t>
      </w:r>
      <w:r>
        <w:rPr>
          <w:color w:val="231F20"/>
          <w:spacing w:val="-11"/>
        </w:rPr>
        <w:t> </w:t>
      </w:r>
      <w:r>
        <w:rPr>
          <w:color w:val="231F20"/>
        </w:rPr>
        <w:t>are</w:t>
      </w:r>
      <w:r>
        <w:rPr>
          <w:color w:val="231F20"/>
          <w:spacing w:val="-11"/>
        </w:rPr>
        <w:t> </w:t>
      </w:r>
      <w:r>
        <w:rPr>
          <w:color w:val="231F20"/>
        </w:rPr>
        <w:t>now </w:t>
      </w:r>
      <w:r>
        <w:rPr>
          <w:color w:val="231F20"/>
          <w:spacing w:val="-2"/>
        </w:rPr>
        <w:t>getting</w:t>
      </w:r>
      <w:r>
        <w:rPr>
          <w:color w:val="231F20"/>
          <w:spacing w:val="-11"/>
        </w:rPr>
        <w:t> </w:t>
      </w:r>
      <w:r>
        <w:rPr>
          <w:color w:val="231F20"/>
          <w:spacing w:val="-2"/>
        </w:rPr>
        <w:t>TRIZ</w:t>
      </w:r>
      <w:r>
        <w:rPr>
          <w:color w:val="231F20"/>
          <w:spacing w:val="-11"/>
        </w:rPr>
        <w:t> </w:t>
      </w:r>
      <w:r>
        <w:rPr>
          <w:color w:val="231F20"/>
          <w:spacing w:val="-2"/>
        </w:rPr>
        <w:t>training</w:t>
      </w:r>
      <w:r>
        <w:rPr>
          <w:color w:val="231F20"/>
          <w:spacing w:val="-11"/>
        </w:rPr>
        <w:t> </w:t>
      </w:r>
      <w:r>
        <w:rPr>
          <w:color w:val="231F20"/>
          <w:spacing w:val="-2"/>
        </w:rPr>
        <w:t>as</w:t>
      </w:r>
      <w:r>
        <w:rPr>
          <w:color w:val="231F20"/>
          <w:spacing w:val="-11"/>
        </w:rPr>
        <w:t> </w:t>
      </w:r>
      <w:r>
        <w:rPr>
          <w:color w:val="231F20"/>
          <w:spacing w:val="-2"/>
        </w:rPr>
        <w:t>well</w:t>
      </w:r>
      <w:r>
        <w:rPr>
          <w:color w:val="231F20"/>
          <w:spacing w:val="-11"/>
        </w:rPr>
        <w:t> </w:t>
      </w:r>
      <w:r>
        <w:rPr>
          <w:color w:val="231F20"/>
          <w:spacing w:val="-2"/>
        </w:rPr>
        <w:t>as</w:t>
      </w:r>
      <w:r>
        <w:rPr>
          <w:color w:val="231F20"/>
          <w:spacing w:val="-11"/>
        </w:rPr>
        <w:t> </w:t>
      </w:r>
      <w:r>
        <w:rPr>
          <w:color w:val="231F20"/>
          <w:spacing w:val="-2"/>
        </w:rPr>
        <w:t>classical</w:t>
      </w:r>
      <w:r>
        <w:rPr>
          <w:color w:val="231F20"/>
          <w:spacing w:val="-11"/>
        </w:rPr>
        <w:t> </w:t>
      </w:r>
      <w:r>
        <w:rPr>
          <w:color w:val="231F20"/>
          <w:spacing w:val="-2"/>
        </w:rPr>
        <w:t>Six</w:t>
      </w:r>
      <w:r>
        <w:rPr>
          <w:color w:val="231F20"/>
          <w:spacing w:val="-11"/>
        </w:rPr>
        <w:t> </w:t>
      </w:r>
      <w:r>
        <w:rPr>
          <w:color w:val="231F20"/>
          <w:spacing w:val="-2"/>
        </w:rPr>
        <w:t>Sigma</w:t>
      </w:r>
      <w:r>
        <w:rPr>
          <w:color w:val="231F20"/>
          <w:spacing w:val="-11"/>
        </w:rPr>
        <w:t> </w:t>
      </w:r>
      <w:r>
        <w:rPr>
          <w:color w:val="231F20"/>
          <w:spacing w:val="-2"/>
        </w:rPr>
        <w:t>training</w:t>
      </w:r>
      <w:r>
        <w:rPr>
          <w:color w:val="231F20"/>
          <w:spacing w:val="-11"/>
        </w:rPr>
        <w:t> </w:t>
      </w:r>
      <w:r>
        <w:rPr>
          <w:color w:val="231F20"/>
          <w:spacing w:val="-2"/>
        </w:rPr>
        <w:t>so</w:t>
      </w:r>
      <w:r>
        <w:rPr>
          <w:color w:val="231F20"/>
          <w:spacing w:val="-11"/>
        </w:rPr>
        <w:t> </w:t>
      </w:r>
      <w:r>
        <w:rPr>
          <w:color w:val="231F20"/>
          <w:spacing w:val="-2"/>
        </w:rPr>
        <w:t>they</w:t>
      </w:r>
      <w:r>
        <w:rPr>
          <w:color w:val="231F20"/>
          <w:spacing w:val="-11"/>
        </w:rPr>
        <w:t> </w:t>
      </w:r>
      <w:r>
        <w:rPr>
          <w:color w:val="231F20"/>
          <w:spacing w:val="-2"/>
        </w:rPr>
        <w:t>can</w:t>
      </w:r>
      <w:r>
        <w:rPr>
          <w:color w:val="231F20"/>
          <w:spacing w:val="-11"/>
        </w:rPr>
        <w:t> </w:t>
      </w:r>
      <w:r>
        <w:rPr>
          <w:color w:val="231F20"/>
          <w:spacing w:val="-2"/>
        </w:rPr>
        <w:t>accelerate </w:t>
      </w:r>
      <w:r>
        <w:rPr>
          <w:color w:val="231F20"/>
        </w:rPr>
        <w:t>the improvement process.</w:t>
      </w:r>
    </w:p>
    <w:p>
      <w:pPr>
        <w:pStyle w:val="BodyText"/>
        <w:spacing w:line="230" w:lineRule="exact"/>
        <w:ind w:left="630"/>
        <w:jc w:val="both"/>
      </w:pPr>
      <w:r>
        <w:rPr>
          <w:color w:val="231F20"/>
          <w:spacing w:val="-2"/>
        </w:rPr>
        <w:t>DFSS</w:t>
      </w:r>
      <w:r>
        <w:rPr>
          <w:color w:val="231F20"/>
          <w:spacing w:val="-10"/>
        </w:rPr>
        <w:t> </w:t>
      </w:r>
      <w:r>
        <w:rPr>
          <w:color w:val="231F20"/>
          <w:spacing w:val="-2"/>
        </w:rPr>
        <w:t>is</w:t>
      </w:r>
      <w:r>
        <w:rPr>
          <w:color w:val="231F20"/>
          <w:spacing w:val="-10"/>
        </w:rPr>
        <w:t> </w:t>
      </w:r>
      <w:r>
        <w:rPr>
          <w:color w:val="231F20"/>
          <w:spacing w:val="-2"/>
        </w:rPr>
        <w:t>used</w:t>
      </w:r>
      <w:r>
        <w:rPr>
          <w:color w:val="231F20"/>
          <w:spacing w:val="-10"/>
        </w:rPr>
        <w:t> </w:t>
      </w:r>
      <w:r>
        <w:rPr>
          <w:color w:val="231F20"/>
          <w:spacing w:val="-2"/>
        </w:rPr>
        <w:t>for</w:t>
      </w:r>
      <w:r>
        <w:rPr>
          <w:color w:val="231F20"/>
          <w:spacing w:val="-10"/>
        </w:rPr>
        <w:t> </w:t>
      </w:r>
      <w:r>
        <w:rPr>
          <w:color w:val="231F20"/>
          <w:spacing w:val="-2"/>
        </w:rPr>
        <w:t>either</w:t>
      </w:r>
      <w:r>
        <w:rPr>
          <w:color w:val="231F20"/>
          <w:spacing w:val="-9"/>
        </w:rPr>
        <w:t> </w:t>
      </w:r>
      <w:r>
        <w:rPr>
          <w:color w:val="231F20"/>
          <w:spacing w:val="-2"/>
        </w:rPr>
        <w:t>of</w:t>
      </w:r>
      <w:r>
        <w:rPr>
          <w:color w:val="231F20"/>
          <w:spacing w:val="-10"/>
        </w:rPr>
        <w:t> </w:t>
      </w:r>
      <w:r>
        <w:rPr>
          <w:color w:val="231F20"/>
          <w:spacing w:val="-2"/>
        </w:rPr>
        <w:t>two</w:t>
      </w:r>
      <w:r>
        <w:rPr>
          <w:color w:val="231F20"/>
          <w:spacing w:val="-10"/>
        </w:rPr>
        <w:t> </w:t>
      </w:r>
      <w:r>
        <w:rPr>
          <w:color w:val="231F20"/>
          <w:spacing w:val="-2"/>
        </w:rPr>
        <w:t>reasons:</w:t>
      </w:r>
    </w:p>
    <w:p>
      <w:pPr>
        <w:pStyle w:val="ListParagraph"/>
        <w:numPr>
          <w:ilvl w:val="2"/>
          <w:numId w:val="87"/>
        </w:numPr>
        <w:tabs>
          <w:tab w:pos="808" w:val="left" w:leader="none"/>
          <w:tab w:pos="810" w:val="left" w:leader="none"/>
        </w:tabs>
        <w:spacing w:line="285" w:lineRule="auto" w:before="167" w:after="0"/>
        <w:ind w:left="810" w:right="368" w:hanging="219"/>
        <w:jc w:val="both"/>
        <w:rPr>
          <w:color w:val="231F20"/>
          <w:sz w:val="21"/>
        </w:rPr>
      </w:pPr>
      <w:r>
        <w:rPr>
          <w:color w:val="231F20"/>
          <w:spacing w:val="-4"/>
          <w:sz w:val="21"/>
        </w:rPr>
        <w:t>To</w:t>
      </w:r>
      <w:r>
        <w:rPr>
          <w:color w:val="231F20"/>
          <w:spacing w:val="-5"/>
          <w:sz w:val="21"/>
        </w:rPr>
        <w:t> </w:t>
      </w:r>
      <w:r>
        <w:rPr>
          <w:color w:val="231F20"/>
          <w:spacing w:val="-4"/>
          <w:sz w:val="21"/>
        </w:rPr>
        <w:t>design</w:t>
      </w:r>
      <w:r>
        <w:rPr>
          <w:color w:val="231F20"/>
          <w:spacing w:val="-5"/>
          <w:sz w:val="21"/>
        </w:rPr>
        <w:t> </w:t>
      </w:r>
      <w:r>
        <w:rPr>
          <w:color w:val="231F20"/>
          <w:spacing w:val="-4"/>
          <w:sz w:val="21"/>
        </w:rPr>
        <w:t>new</w:t>
      </w:r>
      <w:r>
        <w:rPr>
          <w:color w:val="231F20"/>
          <w:spacing w:val="-5"/>
          <w:sz w:val="21"/>
        </w:rPr>
        <w:t> </w:t>
      </w:r>
      <w:r>
        <w:rPr>
          <w:color w:val="231F20"/>
          <w:spacing w:val="-4"/>
          <w:sz w:val="21"/>
        </w:rPr>
        <w:t>products,</w:t>
      </w:r>
      <w:r>
        <w:rPr>
          <w:color w:val="231F20"/>
          <w:spacing w:val="-5"/>
          <w:sz w:val="21"/>
        </w:rPr>
        <w:t> </w:t>
      </w:r>
      <w:r>
        <w:rPr>
          <w:color w:val="231F20"/>
          <w:spacing w:val="-4"/>
          <w:sz w:val="21"/>
        </w:rPr>
        <w:t>services,</w:t>
      </w:r>
      <w:r>
        <w:rPr>
          <w:color w:val="231F20"/>
          <w:spacing w:val="-5"/>
          <w:sz w:val="21"/>
        </w:rPr>
        <w:t> </w:t>
      </w:r>
      <w:r>
        <w:rPr>
          <w:color w:val="231F20"/>
          <w:spacing w:val="-4"/>
          <w:sz w:val="21"/>
        </w:rPr>
        <w:t>or</w:t>
      </w:r>
      <w:r>
        <w:rPr>
          <w:color w:val="231F20"/>
          <w:spacing w:val="-5"/>
          <w:sz w:val="21"/>
        </w:rPr>
        <w:t> </w:t>
      </w:r>
      <w:r>
        <w:rPr>
          <w:color w:val="231F20"/>
          <w:spacing w:val="-4"/>
          <w:sz w:val="21"/>
        </w:rPr>
        <w:t>processes</w:t>
      </w:r>
      <w:r>
        <w:rPr>
          <w:color w:val="231F20"/>
          <w:spacing w:val="-5"/>
          <w:sz w:val="21"/>
        </w:rPr>
        <w:t> </w:t>
      </w:r>
      <w:r>
        <w:rPr>
          <w:color w:val="231F20"/>
          <w:spacing w:val="-4"/>
          <w:sz w:val="21"/>
        </w:rPr>
        <w:t>that</w:t>
      </w:r>
      <w:r>
        <w:rPr>
          <w:color w:val="231F20"/>
          <w:spacing w:val="-5"/>
          <w:sz w:val="21"/>
        </w:rPr>
        <w:t> </w:t>
      </w:r>
      <w:r>
        <w:rPr>
          <w:color w:val="231F20"/>
          <w:spacing w:val="-4"/>
          <w:sz w:val="21"/>
        </w:rPr>
        <w:t>can</w:t>
      </w:r>
      <w:r>
        <w:rPr>
          <w:color w:val="231F20"/>
          <w:spacing w:val="-5"/>
          <w:sz w:val="21"/>
        </w:rPr>
        <w:t> </w:t>
      </w:r>
      <w:r>
        <w:rPr>
          <w:color w:val="231F20"/>
          <w:spacing w:val="-4"/>
          <w:sz w:val="21"/>
        </w:rPr>
        <w:t>function</w:t>
      </w:r>
      <w:r>
        <w:rPr>
          <w:color w:val="231F20"/>
          <w:spacing w:val="-5"/>
          <w:sz w:val="21"/>
        </w:rPr>
        <w:t> </w:t>
      </w:r>
      <w:r>
        <w:rPr>
          <w:color w:val="231F20"/>
          <w:spacing w:val="-4"/>
          <w:sz w:val="21"/>
        </w:rPr>
        <w:t>at</w:t>
      </w:r>
      <w:r>
        <w:rPr>
          <w:color w:val="231F20"/>
          <w:spacing w:val="-5"/>
          <w:sz w:val="21"/>
        </w:rPr>
        <w:t> </w:t>
      </w:r>
      <w:r>
        <w:rPr>
          <w:color w:val="231F20"/>
          <w:spacing w:val="-4"/>
          <w:sz w:val="21"/>
        </w:rPr>
        <w:t>Six</w:t>
      </w:r>
      <w:r>
        <w:rPr>
          <w:color w:val="231F20"/>
          <w:spacing w:val="-5"/>
          <w:sz w:val="21"/>
        </w:rPr>
        <w:t> </w:t>
      </w:r>
      <w:r>
        <w:rPr>
          <w:color w:val="231F20"/>
          <w:spacing w:val="-4"/>
          <w:sz w:val="21"/>
        </w:rPr>
        <w:t>Sigma </w:t>
      </w:r>
      <w:r>
        <w:rPr>
          <w:color w:val="231F20"/>
          <w:w w:val="90"/>
          <w:sz w:val="21"/>
        </w:rPr>
        <w:t>quality level, or at whatever quality level is selected for business reasons, using </w:t>
      </w:r>
      <w:r>
        <w:rPr>
          <w:color w:val="231F20"/>
          <w:sz w:val="21"/>
        </w:rPr>
        <w:t>the Six Sigma criteria.</w:t>
      </w:r>
    </w:p>
    <w:p>
      <w:pPr>
        <w:spacing w:after="0" w:line="285" w:lineRule="auto"/>
        <w:jc w:val="both"/>
        <w:rPr>
          <w:sz w:val="21"/>
        </w:rPr>
        <w:sectPr>
          <w:headerReference w:type="even" r:id="rId193"/>
          <w:headerReference w:type="default" r:id="rId194"/>
          <w:pgSz w:w="8580" w:h="13080"/>
          <w:pgMar w:header="689" w:footer="0" w:top="920" w:bottom="280" w:left="600" w:right="560"/>
          <w:pgNumType w:start="224"/>
        </w:sectPr>
      </w:pPr>
    </w:p>
    <w:p>
      <w:pPr>
        <w:pStyle w:val="BodyText"/>
        <w:rPr>
          <w:sz w:val="20"/>
        </w:rPr>
      </w:pPr>
    </w:p>
    <w:p>
      <w:pPr>
        <w:pStyle w:val="BodyText"/>
        <w:spacing w:before="91"/>
        <w:rPr>
          <w:sz w:val="20"/>
        </w:rPr>
      </w:pPr>
    </w:p>
    <w:p>
      <w:pPr>
        <w:spacing w:line="247" w:lineRule="auto" w:before="1" w:after="19"/>
        <w:ind w:left="420" w:right="369" w:firstLine="0"/>
        <w:jc w:val="left"/>
        <w:rPr>
          <w:rFonts w:ascii="Trebuchet MS"/>
          <w:b/>
          <w:sz w:val="20"/>
        </w:rPr>
      </w:pPr>
      <w:r>
        <w:rPr>
          <w:rFonts w:ascii="Trebuchet MS"/>
          <w:b/>
          <w:color w:val="231F20"/>
          <w:spacing w:val="-8"/>
          <w:sz w:val="20"/>
        </w:rPr>
        <w:t>Table 14.2</w:t>
      </w:r>
      <w:r>
        <w:rPr>
          <w:rFonts w:ascii="Trebuchet MS"/>
          <w:b/>
          <w:color w:val="231F20"/>
          <w:spacing w:val="54"/>
          <w:w w:val="150"/>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Relationship</w:t>
      </w:r>
      <w:r>
        <w:rPr>
          <w:rFonts w:ascii="Trebuchet MS"/>
          <w:b/>
          <w:color w:val="231F20"/>
          <w:spacing w:val="-7"/>
          <w:sz w:val="20"/>
        </w:rPr>
        <w:t> </w:t>
      </w:r>
      <w:r>
        <w:rPr>
          <w:rFonts w:ascii="Trebuchet MS"/>
          <w:b/>
          <w:color w:val="231F20"/>
          <w:spacing w:val="-8"/>
          <w:sz w:val="20"/>
        </w:rPr>
        <w:t>between</w:t>
      </w:r>
      <w:r>
        <w:rPr>
          <w:rFonts w:ascii="Trebuchet MS"/>
          <w:b/>
          <w:color w:val="231F20"/>
          <w:spacing w:val="-7"/>
          <w:sz w:val="20"/>
        </w:rPr>
        <w:t> </w:t>
      </w:r>
      <w:r>
        <w:rPr>
          <w:rFonts w:ascii="Trebuchet MS"/>
          <w:b/>
          <w:color w:val="231F20"/>
          <w:spacing w:val="-8"/>
          <w:sz w:val="20"/>
        </w:rPr>
        <w:t>the</w:t>
      </w:r>
      <w:r>
        <w:rPr>
          <w:rFonts w:ascii="Trebuchet MS"/>
          <w:b/>
          <w:color w:val="231F20"/>
          <w:spacing w:val="-24"/>
          <w:sz w:val="20"/>
        </w:rPr>
        <w:t> </w:t>
      </w:r>
      <w:r>
        <w:rPr>
          <w:rFonts w:ascii="Trebuchet MS"/>
          <w:b/>
          <w:color w:val="231F20"/>
          <w:spacing w:val="-8"/>
          <w:sz w:val="20"/>
        </w:rPr>
        <w:t>TRIZ</w:t>
      </w:r>
      <w:r>
        <w:rPr>
          <w:rFonts w:ascii="Trebuchet MS"/>
          <w:b/>
          <w:color w:val="231F20"/>
          <w:spacing w:val="-24"/>
          <w:sz w:val="20"/>
        </w:rPr>
        <w:t> </w:t>
      </w:r>
      <w:r>
        <w:rPr>
          <w:rFonts w:ascii="Trebuchet MS"/>
          <w:b/>
          <w:color w:val="231F20"/>
          <w:spacing w:val="-8"/>
          <w:sz w:val="20"/>
        </w:rPr>
        <w:t>Tools and</w:t>
      </w:r>
      <w:r>
        <w:rPr>
          <w:rFonts w:ascii="Trebuchet MS"/>
          <w:b/>
          <w:color w:val="231F20"/>
          <w:spacing w:val="-7"/>
          <w:sz w:val="20"/>
        </w:rPr>
        <w:t> </w:t>
      </w:r>
      <w:r>
        <w:rPr>
          <w:rFonts w:ascii="Trebuchet MS"/>
          <w:b/>
          <w:color w:val="231F20"/>
          <w:spacing w:val="-8"/>
          <w:sz w:val="20"/>
        </w:rPr>
        <w:t>the</w:t>
      </w:r>
      <w:r>
        <w:rPr>
          <w:rFonts w:ascii="Trebuchet MS"/>
          <w:b/>
          <w:color w:val="231F20"/>
          <w:spacing w:val="-7"/>
          <w:sz w:val="20"/>
        </w:rPr>
        <w:t> </w:t>
      </w:r>
      <w:r>
        <w:rPr>
          <w:rFonts w:ascii="Trebuchet MS"/>
          <w:b/>
          <w:color w:val="231F20"/>
          <w:spacing w:val="-8"/>
          <w:sz w:val="20"/>
        </w:rPr>
        <w:t>Phases</w:t>
      </w:r>
      <w:r>
        <w:rPr>
          <w:rFonts w:ascii="Trebuchet MS"/>
          <w:b/>
          <w:color w:val="231F20"/>
          <w:spacing w:val="-7"/>
          <w:sz w:val="20"/>
        </w:rPr>
        <w:t> </w:t>
      </w:r>
      <w:r>
        <w:rPr>
          <w:rFonts w:ascii="Trebuchet MS"/>
          <w:b/>
          <w:color w:val="231F20"/>
          <w:spacing w:val="-8"/>
          <w:sz w:val="20"/>
        </w:rPr>
        <w:t>of </w:t>
      </w:r>
      <w:r>
        <w:rPr>
          <w:rFonts w:ascii="Trebuchet MS"/>
          <w:b/>
          <w:color w:val="231F20"/>
          <w:sz w:val="20"/>
        </w:rPr>
        <w:t>Design for Six Sigma</w:t>
      </w:r>
    </w:p>
    <w:tbl>
      <w:tblPr>
        <w:tblW w:w="0" w:type="auto"/>
        <w:jc w:val="left"/>
        <w:tblInd w:w="35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132"/>
        <w:gridCol w:w="3579"/>
      </w:tblGrid>
      <w:tr>
        <w:trPr>
          <w:trHeight w:val="271" w:hRule="atLeast"/>
        </w:trPr>
        <w:tc>
          <w:tcPr>
            <w:tcW w:w="3132" w:type="dxa"/>
          </w:tcPr>
          <w:p>
            <w:pPr>
              <w:pStyle w:val="TableParagraph"/>
              <w:spacing w:before="33"/>
              <w:ind w:left="946" w:right="927"/>
              <w:jc w:val="center"/>
              <w:rPr>
                <w:rFonts w:ascii="Arial"/>
                <w:i/>
                <w:sz w:val="18"/>
              </w:rPr>
            </w:pPr>
            <w:r>
              <w:rPr>
                <w:rFonts w:ascii="Arial"/>
                <w:i/>
                <w:color w:val="231F20"/>
                <w:w w:val="90"/>
                <w:sz w:val="18"/>
              </w:rPr>
              <w:t>DFSS</w:t>
            </w:r>
            <w:r>
              <w:rPr>
                <w:rFonts w:ascii="Arial"/>
                <w:i/>
                <w:color w:val="231F20"/>
                <w:spacing w:val="-5"/>
                <w:w w:val="90"/>
                <w:sz w:val="18"/>
              </w:rPr>
              <w:t> </w:t>
            </w:r>
            <w:r>
              <w:rPr>
                <w:rFonts w:ascii="Arial"/>
                <w:i/>
                <w:color w:val="231F20"/>
                <w:spacing w:val="-2"/>
                <w:sz w:val="18"/>
              </w:rPr>
              <w:t>Phase</w:t>
            </w:r>
          </w:p>
        </w:tc>
        <w:tc>
          <w:tcPr>
            <w:tcW w:w="3579" w:type="dxa"/>
          </w:tcPr>
          <w:p>
            <w:pPr>
              <w:pStyle w:val="TableParagraph"/>
              <w:spacing w:before="33"/>
              <w:ind w:left="18"/>
              <w:jc w:val="center"/>
              <w:rPr>
                <w:rFonts w:ascii="Arial"/>
                <w:i/>
                <w:sz w:val="18"/>
              </w:rPr>
            </w:pPr>
            <w:r>
              <w:rPr>
                <w:rFonts w:ascii="Arial"/>
                <w:i/>
                <w:color w:val="231F20"/>
                <w:spacing w:val="-5"/>
                <w:sz w:val="18"/>
              </w:rPr>
              <w:t>TRIZ </w:t>
            </w:r>
            <w:r>
              <w:rPr>
                <w:rFonts w:ascii="Arial"/>
                <w:i/>
                <w:color w:val="231F20"/>
                <w:spacing w:val="-4"/>
                <w:sz w:val="18"/>
              </w:rPr>
              <w:t>TooI</w:t>
            </w:r>
          </w:p>
        </w:tc>
      </w:tr>
      <w:tr>
        <w:trPr>
          <w:trHeight w:val="501" w:hRule="atLeast"/>
        </w:trPr>
        <w:tc>
          <w:tcPr>
            <w:tcW w:w="3132" w:type="dxa"/>
          </w:tcPr>
          <w:p>
            <w:pPr>
              <w:pStyle w:val="TableParagraph"/>
              <w:spacing w:before="33"/>
              <w:ind w:left="80"/>
              <w:rPr>
                <w:sz w:val="18"/>
              </w:rPr>
            </w:pPr>
            <w:r>
              <w:rPr>
                <w:color w:val="231F20"/>
                <w:w w:val="105"/>
                <w:sz w:val="18"/>
              </w:rPr>
              <w:t>Multigenerational</w:t>
            </w:r>
            <w:r>
              <w:rPr>
                <w:color w:val="231F20"/>
                <w:spacing w:val="24"/>
                <w:w w:val="105"/>
                <w:sz w:val="18"/>
              </w:rPr>
              <w:t> </w:t>
            </w:r>
            <w:r>
              <w:rPr>
                <w:color w:val="231F20"/>
                <w:spacing w:val="-4"/>
                <w:w w:val="105"/>
                <w:sz w:val="18"/>
              </w:rPr>
              <w:t>plan</w:t>
            </w:r>
          </w:p>
        </w:tc>
        <w:tc>
          <w:tcPr>
            <w:tcW w:w="3579" w:type="dxa"/>
          </w:tcPr>
          <w:p>
            <w:pPr>
              <w:pStyle w:val="TableParagraph"/>
              <w:spacing w:line="230" w:lineRule="atLeast" w:before="10"/>
              <w:ind w:left="159" w:right="566" w:hanging="80"/>
              <w:rPr>
                <w:sz w:val="18"/>
              </w:rPr>
            </w:pPr>
            <w:r>
              <w:rPr>
                <w:color w:val="231F20"/>
                <w:w w:val="105"/>
                <w:sz w:val="18"/>
              </w:rPr>
              <w:t>Technology</w:t>
            </w:r>
            <w:r>
              <w:rPr>
                <w:color w:val="231F20"/>
                <w:spacing w:val="-14"/>
                <w:w w:val="105"/>
                <w:sz w:val="18"/>
              </w:rPr>
              <w:t> </w:t>
            </w:r>
            <w:r>
              <w:rPr>
                <w:color w:val="231F20"/>
                <w:w w:val="105"/>
                <w:sz w:val="18"/>
              </w:rPr>
              <w:t>forecasting,</w:t>
            </w:r>
            <w:r>
              <w:rPr>
                <w:color w:val="231F20"/>
                <w:spacing w:val="-13"/>
                <w:w w:val="105"/>
                <w:sz w:val="18"/>
              </w:rPr>
              <w:t> </w:t>
            </w:r>
            <w:r>
              <w:rPr>
                <w:color w:val="231F20"/>
                <w:w w:val="105"/>
                <w:sz w:val="18"/>
              </w:rPr>
              <w:t>tool/object </w:t>
            </w:r>
            <w:r>
              <w:rPr>
                <w:color w:val="231F20"/>
                <w:spacing w:val="-2"/>
                <w:w w:val="105"/>
                <w:sz w:val="18"/>
              </w:rPr>
              <w:t>analysis</w:t>
            </w:r>
          </w:p>
        </w:tc>
      </w:tr>
      <w:tr>
        <w:trPr>
          <w:trHeight w:val="501" w:hRule="atLeast"/>
        </w:trPr>
        <w:tc>
          <w:tcPr>
            <w:tcW w:w="3132" w:type="dxa"/>
          </w:tcPr>
          <w:p>
            <w:pPr>
              <w:pStyle w:val="TableParagraph"/>
              <w:spacing w:line="230" w:lineRule="atLeast" w:before="10"/>
              <w:ind w:left="160" w:hanging="80"/>
              <w:rPr>
                <w:sz w:val="18"/>
              </w:rPr>
            </w:pPr>
            <w:r>
              <w:rPr>
                <w:color w:val="231F20"/>
                <w:w w:val="105"/>
                <w:sz w:val="18"/>
              </w:rPr>
              <w:t>Voice</w:t>
            </w:r>
            <w:r>
              <w:rPr>
                <w:color w:val="231F20"/>
                <w:spacing w:val="-14"/>
                <w:w w:val="105"/>
                <w:sz w:val="18"/>
              </w:rPr>
              <w:t> </w:t>
            </w:r>
            <w:r>
              <w:rPr>
                <w:color w:val="231F20"/>
                <w:w w:val="105"/>
                <w:sz w:val="18"/>
              </w:rPr>
              <w:t>of</w:t>
            </w:r>
            <w:r>
              <w:rPr>
                <w:color w:val="231F20"/>
                <w:spacing w:val="-13"/>
                <w:w w:val="105"/>
                <w:sz w:val="18"/>
              </w:rPr>
              <w:t> </w:t>
            </w:r>
            <w:r>
              <w:rPr>
                <w:color w:val="231F20"/>
                <w:w w:val="105"/>
                <w:sz w:val="18"/>
              </w:rPr>
              <w:t>customer</w:t>
            </w:r>
            <w:r>
              <w:rPr>
                <w:color w:val="231F20"/>
                <w:spacing w:val="-13"/>
                <w:w w:val="105"/>
                <w:sz w:val="18"/>
              </w:rPr>
              <w:t> </w:t>
            </w:r>
            <w:r>
              <w:rPr>
                <w:color w:val="231F20"/>
                <w:w w:val="105"/>
                <w:sz w:val="18"/>
              </w:rPr>
              <w:t>and</w:t>
            </w:r>
            <w:r>
              <w:rPr>
                <w:color w:val="231F20"/>
                <w:spacing w:val="-13"/>
                <w:w w:val="105"/>
                <w:sz w:val="18"/>
              </w:rPr>
              <w:t> </w:t>
            </w:r>
            <w:r>
              <w:rPr>
                <w:color w:val="231F20"/>
                <w:w w:val="105"/>
                <w:sz w:val="18"/>
              </w:rPr>
              <w:t>other elements of QFD</w:t>
            </w:r>
          </w:p>
        </w:tc>
        <w:tc>
          <w:tcPr>
            <w:tcW w:w="3579" w:type="dxa"/>
          </w:tcPr>
          <w:p>
            <w:pPr>
              <w:pStyle w:val="TableParagraph"/>
              <w:spacing w:line="230" w:lineRule="atLeast" w:before="10"/>
              <w:ind w:left="159" w:hanging="80"/>
              <w:rPr>
                <w:sz w:val="18"/>
              </w:rPr>
            </w:pPr>
            <w:r>
              <w:rPr>
                <w:color w:val="231F20"/>
                <w:w w:val="105"/>
                <w:sz w:val="18"/>
              </w:rPr>
              <w:t>Conflict resolution, ideal final result, development</w:t>
            </w:r>
            <w:r>
              <w:rPr>
                <w:color w:val="231F20"/>
                <w:spacing w:val="-14"/>
                <w:w w:val="105"/>
                <w:sz w:val="18"/>
              </w:rPr>
              <w:t> </w:t>
            </w:r>
            <w:r>
              <w:rPr>
                <w:color w:val="231F20"/>
                <w:w w:val="105"/>
                <w:sz w:val="18"/>
              </w:rPr>
              <w:t>of</w:t>
            </w:r>
            <w:r>
              <w:rPr>
                <w:color w:val="231F20"/>
                <w:spacing w:val="-13"/>
                <w:w w:val="105"/>
                <w:sz w:val="18"/>
              </w:rPr>
              <w:t> </w:t>
            </w:r>
            <w:r>
              <w:rPr>
                <w:color w:val="231F20"/>
                <w:w w:val="105"/>
                <w:sz w:val="18"/>
              </w:rPr>
              <w:t>measurement</w:t>
            </w:r>
            <w:r>
              <w:rPr>
                <w:color w:val="231F20"/>
                <w:spacing w:val="-13"/>
                <w:w w:val="105"/>
                <w:sz w:val="18"/>
              </w:rPr>
              <w:t> </w:t>
            </w:r>
            <w:r>
              <w:rPr>
                <w:color w:val="231F20"/>
                <w:w w:val="105"/>
                <w:sz w:val="18"/>
              </w:rPr>
              <w:t>methods</w:t>
            </w:r>
          </w:p>
        </w:tc>
      </w:tr>
      <w:tr>
        <w:trPr>
          <w:trHeight w:val="271" w:hRule="atLeast"/>
        </w:trPr>
        <w:tc>
          <w:tcPr>
            <w:tcW w:w="3132" w:type="dxa"/>
          </w:tcPr>
          <w:p>
            <w:pPr>
              <w:pStyle w:val="TableParagraph"/>
              <w:spacing w:before="33"/>
              <w:ind w:left="80"/>
              <w:rPr>
                <w:sz w:val="18"/>
              </w:rPr>
            </w:pPr>
            <w:r>
              <w:rPr>
                <w:color w:val="231F20"/>
                <w:w w:val="105"/>
                <w:sz w:val="18"/>
              </w:rPr>
              <w:t>Concept</w:t>
            </w:r>
            <w:r>
              <w:rPr>
                <w:color w:val="231F20"/>
                <w:spacing w:val="-8"/>
                <w:w w:val="105"/>
                <w:sz w:val="18"/>
              </w:rPr>
              <w:t> </w:t>
            </w:r>
            <w:r>
              <w:rPr>
                <w:color w:val="231F20"/>
                <w:spacing w:val="-2"/>
                <w:w w:val="105"/>
                <w:sz w:val="18"/>
              </w:rPr>
              <w:t>development</w:t>
            </w:r>
          </w:p>
        </w:tc>
        <w:tc>
          <w:tcPr>
            <w:tcW w:w="3579" w:type="dxa"/>
          </w:tcPr>
          <w:p>
            <w:pPr>
              <w:pStyle w:val="TableParagraph"/>
              <w:spacing w:before="33"/>
              <w:ind w:left="79"/>
              <w:rPr>
                <w:sz w:val="18"/>
              </w:rPr>
            </w:pPr>
            <w:r>
              <w:rPr>
                <w:color w:val="231F20"/>
                <w:spacing w:val="-5"/>
                <w:w w:val="110"/>
                <w:sz w:val="18"/>
              </w:rPr>
              <w:t>All</w:t>
            </w:r>
          </w:p>
        </w:tc>
      </w:tr>
      <w:tr>
        <w:trPr>
          <w:trHeight w:val="271" w:hRule="atLeast"/>
        </w:trPr>
        <w:tc>
          <w:tcPr>
            <w:tcW w:w="3132" w:type="dxa"/>
          </w:tcPr>
          <w:p>
            <w:pPr>
              <w:pStyle w:val="TableParagraph"/>
              <w:spacing w:before="33"/>
              <w:ind w:left="80"/>
              <w:rPr>
                <w:sz w:val="18"/>
              </w:rPr>
            </w:pPr>
            <w:r>
              <w:rPr>
                <w:color w:val="231F20"/>
                <w:w w:val="105"/>
                <w:sz w:val="18"/>
              </w:rPr>
              <w:t>Detailed</w:t>
            </w:r>
            <w:r>
              <w:rPr>
                <w:color w:val="231F20"/>
                <w:spacing w:val="-1"/>
                <w:w w:val="105"/>
                <w:sz w:val="18"/>
              </w:rPr>
              <w:t> </w:t>
            </w:r>
            <w:r>
              <w:rPr>
                <w:color w:val="231F20"/>
                <w:spacing w:val="-2"/>
                <w:w w:val="105"/>
                <w:sz w:val="18"/>
              </w:rPr>
              <w:t>design</w:t>
            </w:r>
          </w:p>
        </w:tc>
        <w:tc>
          <w:tcPr>
            <w:tcW w:w="3579" w:type="dxa"/>
          </w:tcPr>
          <w:p>
            <w:pPr>
              <w:pStyle w:val="TableParagraph"/>
              <w:spacing w:before="33"/>
              <w:ind w:left="79"/>
              <w:rPr>
                <w:sz w:val="18"/>
              </w:rPr>
            </w:pPr>
            <w:r>
              <w:rPr>
                <w:color w:val="231F20"/>
                <w:spacing w:val="-5"/>
                <w:w w:val="110"/>
                <w:sz w:val="18"/>
              </w:rPr>
              <w:t>All</w:t>
            </w:r>
          </w:p>
        </w:tc>
      </w:tr>
      <w:tr>
        <w:trPr>
          <w:trHeight w:val="501" w:hRule="atLeast"/>
        </w:trPr>
        <w:tc>
          <w:tcPr>
            <w:tcW w:w="3132" w:type="dxa"/>
          </w:tcPr>
          <w:p>
            <w:pPr>
              <w:pStyle w:val="TableParagraph"/>
              <w:spacing w:before="33"/>
              <w:ind w:left="80"/>
              <w:rPr>
                <w:sz w:val="18"/>
              </w:rPr>
            </w:pPr>
            <w:r>
              <w:rPr>
                <w:color w:val="231F20"/>
                <w:spacing w:val="-2"/>
                <w:w w:val="110"/>
                <w:sz w:val="18"/>
              </w:rPr>
              <w:t>Optimize</w:t>
            </w:r>
          </w:p>
        </w:tc>
        <w:tc>
          <w:tcPr>
            <w:tcW w:w="3579" w:type="dxa"/>
          </w:tcPr>
          <w:p>
            <w:pPr>
              <w:pStyle w:val="TableParagraph"/>
              <w:spacing w:line="230" w:lineRule="atLeast" w:before="10"/>
              <w:ind w:left="159" w:hanging="80"/>
              <w:rPr>
                <w:sz w:val="18"/>
              </w:rPr>
            </w:pPr>
            <w:r>
              <w:rPr>
                <w:color w:val="231F20"/>
                <w:spacing w:val="-2"/>
                <w:w w:val="110"/>
                <w:sz w:val="18"/>
              </w:rPr>
              <w:t>Conflict</w:t>
            </w:r>
            <w:r>
              <w:rPr>
                <w:color w:val="231F20"/>
                <w:spacing w:val="-11"/>
                <w:w w:val="110"/>
                <w:sz w:val="18"/>
              </w:rPr>
              <w:t> </w:t>
            </w:r>
            <w:r>
              <w:rPr>
                <w:color w:val="231F20"/>
                <w:spacing w:val="-2"/>
                <w:w w:val="110"/>
                <w:sz w:val="18"/>
              </w:rPr>
              <w:t>resolution,</w:t>
            </w:r>
            <w:r>
              <w:rPr>
                <w:color w:val="231F20"/>
                <w:spacing w:val="-11"/>
                <w:w w:val="110"/>
                <w:sz w:val="18"/>
              </w:rPr>
              <w:t> </w:t>
            </w:r>
            <w:r>
              <w:rPr>
                <w:color w:val="231F20"/>
                <w:spacing w:val="-2"/>
                <w:w w:val="110"/>
                <w:sz w:val="18"/>
              </w:rPr>
              <w:t>trimming,</w:t>
            </w:r>
            <w:r>
              <w:rPr>
                <w:color w:val="231F20"/>
                <w:spacing w:val="-11"/>
                <w:w w:val="110"/>
                <w:sz w:val="18"/>
              </w:rPr>
              <w:t> </w:t>
            </w:r>
            <w:r>
              <w:rPr>
                <w:color w:val="231F20"/>
                <w:spacing w:val="-2"/>
                <w:w w:val="110"/>
                <w:sz w:val="18"/>
              </w:rPr>
              <w:t>problem solving</w:t>
            </w:r>
          </w:p>
        </w:tc>
      </w:tr>
      <w:tr>
        <w:trPr>
          <w:trHeight w:val="271" w:hRule="atLeast"/>
        </w:trPr>
        <w:tc>
          <w:tcPr>
            <w:tcW w:w="3132" w:type="dxa"/>
          </w:tcPr>
          <w:p>
            <w:pPr>
              <w:pStyle w:val="TableParagraph"/>
              <w:spacing w:before="33"/>
              <w:ind w:left="80"/>
              <w:rPr>
                <w:sz w:val="18"/>
              </w:rPr>
            </w:pPr>
            <w:r>
              <w:rPr>
                <w:color w:val="231F20"/>
                <w:spacing w:val="-2"/>
                <w:w w:val="105"/>
                <w:sz w:val="18"/>
              </w:rPr>
              <w:t>Validate/implement</w:t>
            </w:r>
          </w:p>
        </w:tc>
        <w:tc>
          <w:tcPr>
            <w:tcW w:w="3579" w:type="dxa"/>
          </w:tcPr>
          <w:p>
            <w:pPr>
              <w:pStyle w:val="TableParagraph"/>
              <w:spacing w:before="33"/>
              <w:ind w:left="79"/>
              <w:rPr>
                <w:sz w:val="18"/>
              </w:rPr>
            </w:pPr>
            <w:r>
              <w:rPr>
                <w:color w:val="231F20"/>
                <w:spacing w:val="-4"/>
                <w:sz w:val="18"/>
              </w:rPr>
              <w:t>Same</w:t>
            </w:r>
          </w:p>
        </w:tc>
      </w:tr>
    </w:tbl>
    <w:p>
      <w:pPr>
        <w:pStyle w:val="BodyText"/>
        <w:spacing w:before="89"/>
        <w:rPr>
          <w:rFonts w:ascii="Trebuchet MS"/>
          <w:b/>
          <w:sz w:val="20"/>
        </w:rPr>
      </w:pPr>
    </w:p>
    <w:p>
      <w:pPr>
        <w:pStyle w:val="ListParagraph"/>
        <w:numPr>
          <w:ilvl w:val="2"/>
          <w:numId w:val="87"/>
        </w:numPr>
        <w:tabs>
          <w:tab w:pos="808" w:val="left" w:leader="none"/>
          <w:tab w:pos="810" w:val="left" w:leader="none"/>
        </w:tabs>
        <w:spacing w:line="259" w:lineRule="auto" w:before="0" w:after="0"/>
        <w:ind w:left="810" w:right="368" w:hanging="230"/>
        <w:jc w:val="both"/>
        <w:rPr>
          <w:color w:val="231F20"/>
          <w:sz w:val="21"/>
        </w:rPr>
      </w:pPr>
      <w:r>
        <w:rPr>
          <w:color w:val="231F20"/>
          <w:w w:val="90"/>
          <w:sz w:val="21"/>
        </w:rPr>
        <w:t>To improve existing products, services, or processes if the improvement requires</w:t>
      </w:r>
      <w:r>
        <w:rPr>
          <w:color w:val="231F20"/>
          <w:spacing w:val="40"/>
          <w:sz w:val="21"/>
        </w:rPr>
        <w:t> </w:t>
      </w:r>
      <w:r>
        <w:rPr>
          <w:color w:val="231F20"/>
          <w:sz w:val="21"/>
        </w:rPr>
        <w:t>a</w:t>
      </w:r>
      <w:r>
        <w:rPr>
          <w:color w:val="231F20"/>
          <w:spacing w:val="-11"/>
          <w:sz w:val="21"/>
        </w:rPr>
        <w:t> </w:t>
      </w:r>
      <w:r>
        <w:rPr>
          <w:color w:val="231F20"/>
          <w:sz w:val="21"/>
        </w:rPr>
        <w:t>discontinuous</w:t>
      </w:r>
      <w:r>
        <w:rPr>
          <w:color w:val="231F20"/>
          <w:spacing w:val="-11"/>
          <w:sz w:val="21"/>
        </w:rPr>
        <w:t> </w:t>
      </w:r>
      <w:r>
        <w:rPr>
          <w:color w:val="231F20"/>
          <w:sz w:val="21"/>
        </w:rPr>
        <w:t>redesign</w:t>
      </w:r>
      <w:r>
        <w:rPr>
          <w:color w:val="231F20"/>
          <w:spacing w:val="-11"/>
          <w:sz w:val="21"/>
        </w:rPr>
        <w:t> </w:t>
      </w:r>
      <w:r>
        <w:rPr>
          <w:color w:val="231F20"/>
          <w:sz w:val="21"/>
        </w:rPr>
        <w:t>from</w:t>
      </w:r>
      <w:r>
        <w:rPr>
          <w:color w:val="231F20"/>
          <w:spacing w:val="-11"/>
          <w:sz w:val="21"/>
        </w:rPr>
        <w:t> </w:t>
      </w:r>
      <w:r>
        <w:rPr>
          <w:color w:val="231F20"/>
          <w:sz w:val="21"/>
        </w:rPr>
        <w:t>the</w:t>
      </w:r>
      <w:r>
        <w:rPr>
          <w:color w:val="231F20"/>
          <w:spacing w:val="-11"/>
          <w:sz w:val="21"/>
        </w:rPr>
        <w:t> </w:t>
      </w:r>
      <w:r>
        <w:rPr>
          <w:color w:val="231F20"/>
          <w:sz w:val="21"/>
        </w:rPr>
        <w:t>earlier</w:t>
      </w:r>
      <w:r>
        <w:rPr>
          <w:color w:val="231F20"/>
          <w:spacing w:val="-11"/>
          <w:sz w:val="21"/>
        </w:rPr>
        <w:t> </w:t>
      </w:r>
      <w:r>
        <w:rPr>
          <w:color w:val="231F20"/>
          <w:sz w:val="21"/>
        </w:rPr>
        <w:t>system.</w:t>
      </w:r>
      <w:r>
        <w:rPr>
          <w:color w:val="231F20"/>
          <w:spacing w:val="-11"/>
          <w:sz w:val="21"/>
        </w:rPr>
        <w:t> </w:t>
      </w:r>
      <w:r>
        <w:rPr>
          <w:color w:val="231F20"/>
          <w:sz w:val="21"/>
        </w:rPr>
        <w:t>Improvement</w:t>
      </w:r>
      <w:r>
        <w:rPr>
          <w:color w:val="231F20"/>
          <w:spacing w:val="-11"/>
          <w:sz w:val="21"/>
        </w:rPr>
        <w:t> </w:t>
      </w:r>
      <w:r>
        <w:rPr>
          <w:color w:val="231F20"/>
          <w:sz w:val="21"/>
        </w:rPr>
        <w:t>beyond</w:t>
      </w:r>
      <w:r>
        <w:rPr>
          <w:color w:val="231F20"/>
          <w:spacing w:val="-11"/>
          <w:sz w:val="21"/>
        </w:rPr>
        <w:t> </w:t>
      </w:r>
      <w:r>
        <w:rPr>
          <w:color w:val="231F20"/>
          <w:sz w:val="21"/>
        </w:rPr>
        <w:t>4.5 </w:t>
      </w:r>
      <w:r>
        <w:rPr>
          <w:color w:val="231F20"/>
          <w:spacing w:val="-2"/>
          <w:sz w:val="21"/>
        </w:rPr>
        <w:t>sigma</w:t>
      </w:r>
      <w:r>
        <w:rPr>
          <w:color w:val="231F20"/>
          <w:spacing w:val="-3"/>
          <w:sz w:val="21"/>
        </w:rPr>
        <w:t> </w:t>
      </w:r>
      <w:r>
        <w:rPr>
          <w:color w:val="231F20"/>
          <w:spacing w:val="-2"/>
          <w:sz w:val="21"/>
        </w:rPr>
        <w:t>(the</w:t>
      </w:r>
      <w:r>
        <w:rPr>
          <w:color w:val="231F20"/>
          <w:spacing w:val="-3"/>
          <w:sz w:val="21"/>
        </w:rPr>
        <w:t> </w:t>
      </w:r>
      <w:r>
        <w:rPr>
          <w:color w:val="231F20"/>
          <w:spacing w:val="-2"/>
          <w:sz w:val="21"/>
        </w:rPr>
        <w:t>so-called</w:t>
      </w:r>
      <w:r>
        <w:rPr>
          <w:color w:val="231F20"/>
          <w:spacing w:val="-3"/>
          <w:sz w:val="21"/>
        </w:rPr>
        <w:t> </w:t>
      </w:r>
      <w:r>
        <w:rPr>
          <w:color w:val="231F20"/>
          <w:spacing w:val="-2"/>
          <w:sz w:val="21"/>
        </w:rPr>
        <w:t>wall)</w:t>
      </w:r>
      <w:r>
        <w:rPr>
          <w:color w:val="231F20"/>
          <w:spacing w:val="-3"/>
          <w:sz w:val="21"/>
        </w:rPr>
        <w:t> </w:t>
      </w:r>
      <w:r>
        <w:rPr>
          <w:color w:val="231F20"/>
          <w:spacing w:val="-2"/>
          <w:sz w:val="21"/>
        </w:rPr>
        <w:t>often</w:t>
      </w:r>
      <w:r>
        <w:rPr>
          <w:color w:val="231F20"/>
          <w:spacing w:val="-3"/>
          <w:sz w:val="21"/>
        </w:rPr>
        <w:t> </w:t>
      </w:r>
      <w:r>
        <w:rPr>
          <w:color w:val="231F20"/>
          <w:spacing w:val="-2"/>
          <w:sz w:val="21"/>
        </w:rPr>
        <w:t>requires</w:t>
      </w:r>
      <w:r>
        <w:rPr>
          <w:color w:val="231F20"/>
          <w:spacing w:val="-3"/>
          <w:sz w:val="21"/>
        </w:rPr>
        <w:t> </w:t>
      </w:r>
      <w:r>
        <w:rPr>
          <w:color w:val="231F20"/>
          <w:spacing w:val="-2"/>
          <w:sz w:val="21"/>
        </w:rPr>
        <w:t>complete</w:t>
      </w:r>
      <w:r>
        <w:rPr>
          <w:color w:val="231F20"/>
          <w:spacing w:val="-3"/>
          <w:sz w:val="21"/>
        </w:rPr>
        <w:t> </w:t>
      </w:r>
      <w:r>
        <w:rPr>
          <w:color w:val="231F20"/>
          <w:spacing w:val="-2"/>
          <w:sz w:val="21"/>
        </w:rPr>
        <w:t>redesign.</w:t>
      </w:r>
      <w:r>
        <w:rPr>
          <w:color w:val="231F20"/>
          <w:spacing w:val="-2"/>
          <w:position w:val="6"/>
          <w:sz w:val="13"/>
        </w:rPr>
        <w:t>5</w:t>
      </w:r>
    </w:p>
    <w:p>
      <w:pPr>
        <w:pStyle w:val="BodyText"/>
        <w:spacing w:line="259" w:lineRule="auto" w:before="126"/>
        <w:ind w:left="330" w:right="369" w:firstLine="300"/>
        <w:jc w:val="both"/>
      </w:pPr>
      <w:r>
        <w:rPr>
          <w:color w:val="231F20"/>
        </w:rPr>
        <w:t>Typically,</w:t>
      </w:r>
      <w:r>
        <w:rPr>
          <w:color w:val="231F20"/>
          <w:spacing w:val="-8"/>
        </w:rPr>
        <w:t> </w:t>
      </w:r>
      <w:r>
        <w:rPr>
          <w:color w:val="231F20"/>
        </w:rPr>
        <w:t>DFSS</w:t>
      </w:r>
      <w:r>
        <w:rPr>
          <w:color w:val="231F20"/>
          <w:spacing w:val="-8"/>
        </w:rPr>
        <w:t> </w:t>
      </w:r>
      <w:r>
        <w:rPr>
          <w:color w:val="231F20"/>
        </w:rPr>
        <w:t>is</w:t>
      </w:r>
      <w:r>
        <w:rPr>
          <w:color w:val="231F20"/>
          <w:spacing w:val="-8"/>
        </w:rPr>
        <w:t> </w:t>
      </w:r>
      <w:r>
        <w:rPr>
          <w:color w:val="231F20"/>
        </w:rPr>
        <w:t>merged</w:t>
      </w:r>
      <w:r>
        <w:rPr>
          <w:color w:val="231F20"/>
          <w:spacing w:val="-8"/>
        </w:rPr>
        <w:t> </w:t>
      </w:r>
      <w:r>
        <w:rPr>
          <w:color w:val="231F20"/>
        </w:rPr>
        <w:t>with</w:t>
      </w:r>
      <w:r>
        <w:rPr>
          <w:color w:val="231F20"/>
          <w:spacing w:val="-8"/>
        </w:rPr>
        <w:t> </w:t>
      </w:r>
      <w:r>
        <w:rPr>
          <w:color w:val="231F20"/>
        </w:rPr>
        <w:t>the</w:t>
      </w:r>
      <w:r>
        <w:rPr>
          <w:color w:val="231F20"/>
          <w:spacing w:val="-8"/>
        </w:rPr>
        <w:t> </w:t>
      </w:r>
      <w:r>
        <w:rPr>
          <w:color w:val="231F20"/>
        </w:rPr>
        <w:t>company’s</w:t>
      </w:r>
      <w:r>
        <w:rPr>
          <w:color w:val="231F20"/>
          <w:spacing w:val="-8"/>
        </w:rPr>
        <w:t> </w:t>
      </w:r>
      <w:r>
        <w:rPr>
          <w:color w:val="231F20"/>
        </w:rPr>
        <w:t>previous</w:t>
      </w:r>
      <w:r>
        <w:rPr>
          <w:color w:val="231F20"/>
          <w:spacing w:val="-8"/>
        </w:rPr>
        <w:t> </w:t>
      </w:r>
      <w:r>
        <w:rPr>
          <w:color w:val="231F20"/>
        </w:rPr>
        <w:t>methods</w:t>
      </w:r>
      <w:r>
        <w:rPr>
          <w:color w:val="231F20"/>
          <w:spacing w:val="-8"/>
        </w:rPr>
        <w:t> </w:t>
      </w:r>
      <w:r>
        <w:rPr>
          <w:color w:val="231F20"/>
        </w:rPr>
        <w:t>of</w:t>
      </w:r>
      <w:r>
        <w:rPr>
          <w:color w:val="231F20"/>
          <w:spacing w:val="-8"/>
        </w:rPr>
        <w:t> </w:t>
      </w:r>
      <w:r>
        <w:rPr>
          <w:color w:val="231F20"/>
        </w:rPr>
        <w:t>product development</w:t>
      </w:r>
      <w:r>
        <w:rPr>
          <w:color w:val="231F20"/>
          <w:spacing w:val="-8"/>
        </w:rPr>
        <w:t> </w:t>
      </w:r>
      <w:r>
        <w:rPr>
          <w:color w:val="231F20"/>
        </w:rPr>
        <w:t>initially,</w:t>
      </w:r>
      <w:r>
        <w:rPr>
          <w:color w:val="231F20"/>
          <w:spacing w:val="-8"/>
        </w:rPr>
        <w:t> </w:t>
      </w:r>
      <w:r>
        <w:rPr>
          <w:color w:val="231F20"/>
        </w:rPr>
        <w:t>and</w:t>
      </w:r>
      <w:r>
        <w:rPr>
          <w:color w:val="231F20"/>
          <w:spacing w:val="-8"/>
        </w:rPr>
        <w:t> </w:t>
      </w:r>
      <w:r>
        <w:rPr>
          <w:color w:val="231F20"/>
        </w:rPr>
        <w:t>a</w:t>
      </w:r>
      <w:r>
        <w:rPr>
          <w:color w:val="231F20"/>
          <w:spacing w:val="-8"/>
        </w:rPr>
        <w:t> </w:t>
      </w:r>
      <w:r>
        <w:rPr>
          <w:color w:val="231F20"/>
        </w:rPr>
        <w:t>Six</w:t>
      </w:r>
      <w:r>
        <w:rPr>
          <w:color w:val="231F20"/>
          <w:spacing w:val="-8"/>
        </w:rPr>
        <w:t> </w:t>
      </w:r>
      <w:r>
        <w:rPr>
          <w:color w:val="231F20"/>
        </w:rPr>
        <w:t>Sigma</w:t>
      </w:r>
      <w:r>
        <w:rPr>
          <w:color w:val="231F20"/>
          <w:spacing w:val="-8"/>
        </w:rPr>
        <w:t> </w:t>
      </w:r>
      <w:r>
        <w:rPr>
          <w:color w:val="231F20"/>
        </w:rPr>
        <w:t>methodology</w:t>
      </w:r>
      <w:r>
        <w:rPr>
          <w:color w:val="231F20"/>
          <w:spacing w:val="-8"/>
        </w:rPr>
        <w:t> </w:t>
      </w:r>
      <w:r>
        <w:rPr>
          <w:color w:val="231F20"/>
        </w:rPr>
        <w:t>is</w:t>
      </w:r>
      <w:r>
        <w:rPr>
          <w:color w:val="231F20"/>
          <w:spacing w:val="-8"/>
        </w:rPr>
        <w:t> </w:t>
      </w:r>
      <w:r>
        <w:rPr>
          <w:color w:val="231F20"/>
        </w:rPr>
        <w:t>developed</w:t>
      </w:r>
      <w:r>
        <w:rPr>
          <w:color w:val="231F20"/>
          <w:spacing w:val="-8"/>
        </w:rPr>
        <w:t> </w:t>
      </w:r>
      <w:r>
        <w:rPr>
          <w:color w:val="231F20"/>
        </w:rPr>
        <w:t>after</w:t>
      </w:r>
      <w:r>
        <w:rPr>
          <w:color w:val="231F20"/>
          <w:spacing w:val="-8"/>
        </w:rPr>
        <w:t> </w:t>
      </w:r>
      <w:r>
        <w:rPr>
          <w:color w:val="231F20"/>
        </w:rPr>
        <w:t>the</w:t>
      </w:r>
      <w:r>
        <w:rPr>
          <w:color w:val="231F20"/>
          <w:spacing w:val="-8"/>
        </w:rPr>
        <w:t> </w:t>
      </w:r>
      <w:r>
        <w:rPr>
          <w:color w:val="231F20"/>
        </w:rPr>
        <w:t>com- pany</w:t>
      </w:r>
      <w:r>
        <w:rPr>
          <w:color w:val="231F20"/>
          <w:spacing w:val="-2"/>
        </w:rPr>
        <w:t> </w:t>
      </w:r>
      <w:r>
        <w:rPr>
          <w:color w:val="231F20"/>
        </w:rPr>
        <w:t>has extensive experience with pilot projects. Table</w:t>
      </w:r>
      <w:r>
        <w:rPr>
          <w:color w:val="231F20"/>
          <w:spacing w:val="-14"/>
        </w:rPr>
        <w:t> </w:t>
      </w:r>
      <w:r>
        <w:rPr>
          <w:color w:val="231F20"/>
        </w:rPr>
        <w:t>14.2 lists the phases of DFSS and the TRIZ tools that are useful in each phase.</w:t>
      </w:r>
    </w:p>
    <w:p>
      <w:pPr>
        <w:pStyle w:val="BodyText"/>
      </w:pPr>
    </w:p>
    <w:p>
      <w:pPr>
        <w:pStyle w:val="BodyText"/>
        <w:spacing w:before="61"/>
      </w:pPr>
    </w:p>
    <w:p>
      <w:pPr>
        <w:pStyle w:val="Heading4"/>
        <w:numPr>
          <w:ilvl w:val="1"/>
          <w:numId w:val="87"/>
        </w:numPr>
        <w:tabs>
          <w:tab w:pos="1047" w:val="left" w:leader="none"/>
        </w:tabs>
        <w:spacing w:line="240" w:lineRule="auto" w:before="0" w:after="0"/>
        <w:ind w:left="1047" w:right="0" w:hanging="717"/>
        <w:jc w:val="left"/>
      </w:pPr>
      <w:r>
        <w:rPr>
          <w:color w:val="231F20"/>
          <w:spacing w:val="-8"/>
        </w:rPr>
        <w:t>Methods</w:t>
      </w:r>
      <w:r>
        <w:rPr>
          <w:color w:val="231F20"/>
          <w:spacing w:val="-6"/>
        </w:rPr>
        <w:t> </w:t>
      </w:r>
      <w:r>
        <w:rPr>
          <w:color w:val="231F20"/>
          <w:spacing w:val="-8"/>
        </w:rPr>
        <w:t>of</w:t>
      </w:r>
      <w:r>
        <w:rPr>
          <w:color w:val="231F20"/>
          <w:spacing w:val="-5"/>
        </w:rPr>
        <w:t> </w:t>
      </w:r>
      <w:r>
        <w:rPr>
          <w:color w:val="231F20"/>
          <w:spacing w:val="-8"/>
        </w:rPr>
        <w:t>Introducing</w:t>
      </w:r>
      <w:r>
        <w:rPr>
          <w:color w:val="231F20"/>
          <w:spacing w:val="-5"/>
        </w:rPr>
        <w:t> </w:t>
      </w:r>
      <w:r>
        <w:rPr>
          <w:color w:val="231F20"/>
          <w:spacing w:val="-8"/>
        </w:rPr>
        <w:t>TRIZ</w:t>
      </w:r>
      <w:r>
        <w:rPr>
          <w:color w:val="231F20"/>
          <w:spacing w:val="-5"/>
        </w:rPr>
        <w:t> </w:t>
      </w:r>
      <w:r>
        <w:rPr>
          <w:color w:val="231F20"/>
          <w:spacing w:val="-8"/>
        </w:rPr>
        <w:t>into</w:t>
      </w:r>
      <w:r>
        <w:rPr>
          <w:color w:val="231F20"/>
          <w:spacing w:val="-5"/>
        </w:rPr>
        <w:t> </w:t>
      </w:r>
      <w:r>
        <w:rPr>
          <w:color w:val="231F20"/>
          <w:spacing w:val="-8"/>
        </w:rPr>
        <w:t>Six</w:t>
      </w:r>
      <w:r>
        <w:rPr>
          <w:color w:val="231F20"/>
          <w:spacing w:val="-5"/>
        </w:rPr>
        <w:t> </w:t>
      </w:r>
      <w:r>
        <w:rPr>
          <w:color w:val="231F20"/>
          <w:spacing w:val="-8"/>
        </w:rPr>
        <w:t>Sigma</w:t>
      </w:r>
    </w:p>
    <w:p>
      <w:pPr>
        <w:pStyle w:val="BodyText"/>
        <w:spacing w:line="259" w:lineRule="auto" w:before="123"/>
        <w:ind w:left="330" w:right="369"/>
        <w:jc w:val="both"/>
      </w:pPr>
      <w:r>
        <w:rPr>
          <w:color w:val="231F20"/>
        </w:rPr>
        <w:t>Six Sigma is a very highly structured system with a hierarchy of champions or project</w:t>
      </w:r>
      <w:r>
        <w:rPr>
          <w:color w:val="231F20"/>
          <w:spacing w:val="-14"/>
        </w:rPr>
        <w:t> </w:t>
      </w:r>
      <w:r>
        <w:rPr>
          <w:color w:val="231F20"/>
        </w:rPr>
        <w:t>sponsors,</w:t>
      </w:r>
      <w:r>
        <w:rPr>
          <w:color w:val="231F20"/>
          <w:spacing w:val="-13"/>
        </w:rPr>
        <w:t> </w:t>
      </w:r>
      <w:r>
        <w:rPr>
          <w:color w:val="231F20"/>
        </w:rPr>
        <w:t>master</w:t>
      </w:r>
      <w:r>
        <w:rPr>
          <w:color w:val="231F20"/>
          <w:spacing w:val="-13"/>
        </w:rPr>
        <w:t> </w:t>
      </w:r>
      <w:r>
        <w:rPr>
          <w:color w:val="231F20"/>
        </w:rPr>
        <w:t>black</w:t>
      </w:r>
      <w:r>
        <w:rPr>
          <w:color w:val="231F20"/>
          <w:spacing w:val="-13"/>
        </w:rPr>
        <w:t> </w:t>
      </w:r>
      <w:r>
        <w:rPr>
          <w:color w:val="231F20"/>
        </w:rPr>
        <w:t>belts,</w:t>
      </w:r>
      <w:r>
        <w:rPr>
          <w:color w:val="231F20"/>
          <w:spacing w:val="-13"/>
        </w:rPr>
        <w:t> </w:t>
      </w:r>
      <w:r>
        <w:rPr>
          <w:color w:val="231F20"/>
        </w:rPr>
        <w:t>black</w:t>
      </w:r>
      <w:r>
        <w:rPr>
          <w:color w:val="231F20"/>
          <w:spacing w:val="-13"/>
        </w:rPr>
        <w:t> </w:t>
      </w:r>
      <w:r>
        <w:rPr>
          <w:color w:val="231F20"/>
        </w:rPr>
        <w:t>belts,</w:t>
      </w:r>
      <w:r>
        <w:rPr>
          <w:color w:val="231F20"/>
          <w:spacing w:val="-13"/>
        </w:rPr>
        <w:t> </w:t>
      </w:r>
      <w:r>
        <w:rPr>
          <w:color w:val="231F20"/>
        </w:rPr>
        <w:t>and</w:t>
      </w:r>
      <w:r>
        <w:rPr>
          <w:color w:val="231F20"/>
          <w:spacing w:val="-13"/>
        </w:rPr>
        <w:t> </w:t>
      </w:r>
      <w:r>
        <w:rPr>
          <w:color w:val="231F20"/>
        </w:rPr>
        <w:t>green</w:t>
      </w:r>
      <w:r>
        <w:rPr>
          <w:color w:val="231F20"/>
          <w:spacing w:val="-14"/>
        </w:rPr>
        <w:t> </w:t>
      </w:r>
      <w:r>
        <w:rPr>
          <w:color w:val="231F20"/>
        </w:rPr>
        <w:t>belts</w:t>
      </w:r>
      <w:r>
        <w:rPr>
          <w:color w:val="231F20"/>
          <w:spacing w:val="-13"/>
        </w:rPr>
        <w:t> </w:t>
      </w:r>
      <w:r>
        <w:rPr>
          <w:color w:val="231F20"/>
        </w:rPr>
        <w:t>with</w:t>
      </w:r>
      <w:r>
        <w:rPr>
          <w:color w:val="231F20"/>
          <w:spacing w:val="-13"/>
        </w:rPr>
        <w:t> </w:t>
      </w:r>
      <w:r>
        <w:rPr>
          <w:color w:val="231F20"/>
        </w:rPr>
        <w:t>defined</w:t>
      </w:r>
      <w:r>
        <w:rPr>
          <w:color w:val="231F20"/>
          <w:spacing w:val="-13"/>
        </w:rPr>
        <w:t> </w:t>
      </w:r>
      <w:r>
        <w:rPr>
          <w:color w:val="231F20"/>
        </w:rPr>
        <w:t>lev- els</w:t>
      </w:r>
      <w:r>
        <w:rPr>
          <w:color w:val="231F20"/>
          <w:spacing w:val="-13"/>
        </w:rPr>
        <w:t> </w:t>
      </w:r>
      <w:r>
        <w:rPr>
          <w:color w:val="231F20"/>
        </w:rPr>
        <w:t>of</w:t>
      </w:r>
      <w:r>
        <w:rPr>
          <w:color w:val="231F20"/>
          <w:spacing w:val="-13"/>
        </w:rPr>
        <w:t> </w:t>
      </w:r>
      <w:r>
        <w:rPr>
          <w:color w:val="231F20"/>
        </w:rPr>
        <w:t>knowledge</w:t>
      </w:r>
      <w:r>
        <w:rPr>
          <w:color w:val="231F20"/>
          <w:spacing w:val="-13"/>
        </w:rPr>
        <w:t> </w:t>
      </w:r>
      <w:r>
        <w:rPr>
          <w:color w:val="231F20"/>
        </w:rPr>
        <w:t>of</w:t>
      </w:r>
      <w:r>
        <w:rPr>
          <w:color w:val="231F20"/>
          <w:spacing w:val="-13"/>
        </w:rPr>
        <w:t> </w:t>
      </w:r>
      <w:r>
        <w:rPr>
          <w:color w:val="231F20"/>
        </w:rPr>
        <w:t>business,</w:t>
      </w:r>
      <w:r>
        <w:rPr>
          <w:color w:val="231F20"/>
          <w:spacing w:val="-13"/>
        </w:rPr>
        <w:t> </w:t>
      </w:r>
      <w:r>
        <w:rPr>
          <w:color w:val="231F20"/>
        </w:rPr>
        <w:t>identification</w:t>
      </w:r>
      <w:r>
        <w:rPr>
          <w:color w:val="231F20"/>
          <w:spacing w:val="-13"/>
        </w:rPr>
        <w:t> </w:t>
      </w:r>
      <w:r>
        <w:rPr>
          <w:color w:val="231F20"/>
        </w:rPr>
        <w:t>of</w:t>
      </w:r>
      <w:r>
        <w:rPr>
          <w:color w:val="231F20"/>
          <w:spacing w:val="-13"/>
        </w:rPr>
        <w:t> </w:t>
      </w:r>
      <w:r>
        <w:rPr>
          <w:color w:val="231F20"/>
        </w:rPr>
        <w:t>opportunities,</w:t>
      </w:r>
      <w:r>
        <w:rPr>
          <w:color w:val="231F20"/>
          <w:spacing w:val="-13"/>
        </w:rPr>
        <w:t> </w:t>
      </w:r>
      <w:r>
        <w:rPr>
          <w:color w:val="231F20"/>
        </w:rPr>
        <w:t>statistical</w:t>
      </w:r>
      <w:r>
        <w:rPr>
          <w:color w:val="231F20"/>
          <w:spacing w:val="-13"/>
        </w:rPr>
        <w:t> </w:t>
      </w:r>
      <w:r>
        <w:rPr>
          <w:color w:val="231F20"/>
        </w:rPr>
        <w:t>processes </w:t>
      </w:r>
      <w:r>
        <w:rPr>
          <w:color w:val="231F20"/>
          <w:spacing w:val="-2"/>
        </w:rPr>
        <w:t>for</w:t>
      </w:r>
      <w:r>
        <w:rPr>
          <w:color w:val="231F20"/>
          <w:spacing w:val="-6"/>
        </w:rPr>
        <w:t> </w:t>
      </w:r>
      <w:r>
        <w:rPr>
          <w:color w:val="231F20"/>
          <w:spacing w:val="-2"/>
        </w:rPr>
        <w:t>analysis</w:t>
      </w:r>
      <w:r>
        <w:rPr>
          <w:color w:val="231F20"/>
          <w:spacing w:val="-6"/>
        </w:rPr>
        <w:t> </w:t>
      </w:r>
      <w:r>
        <w:rPr>
          <w:color w:val="231F20"/>
          <w:spacing w:val="-2"/>
        </w:rPr>
        <w:t>and</w:t>
      </w:r>
      <w:r>
        <w:rPr>
          <w:color w:val="231F20"/>
          <w:spacing w:val="-6"/>
        </w:rPr>
        <w:t> </w:t>
      </w:r>
      <w:r>
        <w:rPr>
          <w:color w:val="231F20"/>
          <w:spacing w:val="-2"/>
        </w:rPr>
        <w:t>control,</w:t>
      </w:r>
      <w:r>
        <w:rPr>
          <w:color w:val="231F20"/>
          <w:spacing w:val="-6"/>
        </w:rPr>
        <w:t> </w:t>
      </w:r>
      <w:r>
        <w:rPr>
          <w:color w:val="231F20"/>
          <w:spacing w:val="-2"/>
        </w:rPr>
        <w:t>and</w:t>
      </w:r>
      <w:r>
        <w:rPr>
          <w:color w:val="231F20"/>
          <w:spacing w:val="-6"/>
        </w:rPr>
        <w:t> </w:t>
      </w:r>
      <w:r>
        <w:rPr>
          <w:color w:val="231F20"/>
          <w:spacing w:val="-2"/>
        </w:rPr>
        <w:t>improvement</w:t>
      </w:r>
      <w:r>
        <w:rPr>
          <w:color w:val="231F20"/>
          <w:spacing w:val="-6"/>
        </w:rPr>
        <w:t> </w:t>
      </w:r>
      <w:r>
        <w:rPr>
          <w:color w:val="231F20"/>
          <w:spacing w:val="-2"/>
        </w:rPr>
        <w:t>at</w:t>
      </w:r>
      <w:r>
        <w:rPr>
          <w:color w:val="231F20"/>
          <w:spacing w:val="-6"/>
        </w:rPr>
        <w:t> </w:t>
      </w:r>
      <w:r>
        <w:rPr>
          <w:color w:val="231F20"/>
          <w:spacing w:val="-2"/>
        </w:rPr>
        <w:t>each</w:t>
      </w:r>
      <w:r>
        <w:rPr>
          <w:color w:val="231F20"/>
          <w:spacing w:val="-6"/>
        </w:rPr>
        <w:t> </w:t>
      </w:r>
      <w:r>
        <w:rPr>
          <w:color w:val="231F20"/>
          <w:spacing w:val="-2"/>
        </w:rPr>
        <w:t>level.</w:t>
      </w:r>
      <w:r>
        <w:rPr>
          <w:color w:val="231F20"/>
          <w:spacing w:val="-6"/>
        </w:rPr>
        <w:t> </w:t>
      </w:r>
      <w:r>
        <w:rPr>
          <w:color w:val="231F20"/>
          <w:spacing w:val="-2"/>
        </w:rPr>
        <w:t>Companies</w:t>
      </w:r>
      <w:r>
        <w:rPr>
          <w:color w:val="231F20"/>
          <w:spacing w:val="-6"/>
        </w:rPr>
        <w:t> </w:t>
      </w:r>
      <w:r>
        <w:rPr>
          <w:color w:val="231F20"/>
          <w:spacing w:val="-2"/>
        </w:rPr>
        <w:t>have</w:t>
      </w:r>
      <w:r>
        <w:rPr>
          <w:color w:val="231F20"/>
          <w:spacing w:val="-6"/>
        </w:rPr>
        <w:t> </w:t>
      </w:r>
      <w:r>
        <w:rPr>
          <w:color w:val="231F20"/>
          <w:spacing w:val="-2"/>
        </w:rPr>
        <w:t>inserted </w:t>
      </w:r>
      <w:r>
        <w:rPr>
          <w:color w:val="231F20"/>
        </w:rPr>
        <w:t>TRIZ</w:t>
      </w:r>
      <w:r>
        <w:rPr>
          <w:color w:val="231F20"/>
          <w:spacing w:val="-12"/>
        </w:rPr>
        <w:t> </w:t>
      </w:r>
      <w:r>
        <w:rPr>
          <w:color w:val="231F20"/>
        </w:rPr>
        <w:t>into</w:t>
      </w:r>
      <w:r>
        <w:rPr>
          <w:color w:val="231F20"/>
          <w:spacing w:val="-12"/>
        </w:rPr>
        <w:t> </w:t>
      </w:r>
      <w:r>
        <w:rPr>
          <w:color w:val="231F20"/>
        </w:rPr>
        <w:t>this</w:t>
      </w:r>
      <w:r>
        <w:rPr>
          <w:color w:val="231F20"/>
          <w:spacing w:val="-12"/>
        </w:rPr>
        <w:t> </w:t>
      </w:r>
      <w:r>
        <w:rPr>
          <w:color w:val="231F20"/>
        </w:rPr>
        <w:t>process</w:t>
      </w:r>
      <w:r>
        <w:rPr>
          <w:color w:val="231F20"/>
          <w:spacing w:val="-12"/>
        </w:rPr>
        <w:t> </w:t>
      </w:r>
      <w:r>
        <w:rPr>
          <w:color w:val="231F20"/>
        </w:rPr>
        <w:t>at</w:t>
      </w:r>
      <w:r>
        <w:rPr>
          <w:color w:val="231F20"/>
          <w:spacing w:val="-12"/>
        </w:rPr>
        <w:t> </w:t>
      </w:r>
      <w:r>
        <w:rPr>
          <w:color w:val="231F20"/>
        </w:rPr>
        <w:t>a</w:t>
      </w:r>
      <w:r>
        <w:rPr>
          <w:color w:val="231F20"/>
          <w:spacing w:val="-12"/>
        </w:rPr>
        <w:t> </w:t>
      </w:r>
      <w:r>
        <w:rPr>
          <w:color w:val="231F20"/>
        </w:rPr>
        <w:t>number</w:t>
      </w:r>
      <w:r>
        <w:rPr>
          <w:color w:val="231F20"/>
          <w:spacing w:val="-12"/>
        </w:rPr>
        <w:t> </w:t>
      </w:r>
      <w:r>
        <w:rPr>
          <w:color w:val="231F20"/>
        </w:rPr>
        <w:t>of</w:t>
      </w:r>
      <w:r>
        <w:rPr>
          <w:color w:val="231F20"/>
          <w:spacing w:val="-12"/>
        </w:rPr>
        <w:t> </w:t>
      </w:r>
      <w:r>
        <w:rPr>
          <w:color w:val="231F20"/>
        </w:rPr>
        <w:t>different</w:t>
      </w:r>
      <w:r>
        <w:rPr>
          <w:color w:val="231F20"/>
          <w:spacing w:val="-12"/>
        </w:rPr>
        <w:t> </w:t>
      </w:r>
      <w:r>
        <w:rPr>
          <w:color w:val="231F20"/>
        </w:rPr>
        <w:t>points</w:t>
      </w:r>
      <w:r>
        <w:rPr>
          <w:color w:val="231F20"/>
          <w:spacing w:val="-12"/>
        </w:rPr>
        <w:t> </w:t>
      </w:r>
      <w:r>
        <w:rPr>
          <w:color w:val="231F20"/>
        </w:rPr>
        <w:t>and</w:t>
      </w:r>
      <w:r>
        <w:rPr>
          <w:color w:val="231F20"/>
          <w:spacing w:val="-12"/>
        </w:rPr>
        <w:t> </w:t>
      </w:r>
      <w:r>
        <w:rPr>
          <w:color w:val="231F20"/>
        </w:rPr>
        <w:t>in</w:t>
      </w:r>
      <w:r>
        <w:rPr>
          <w:color w:val="231F20"/>
          <w:spacing w:val="-12"/>
        </w:rPr>
        <w:t> </w:t>
      </w:r>
      <w:r>
        <w:rPr>
          <w:color w:val="231F20"/>
        </w:rPr>
        <w:t>many</w:t>
      </w:r>
      <w:r>
        <w:rPr>
          <w:color w:val="231F20"/>
          <w:spacing w:val="-12"/>
        </w:rPr>
        <w:t> </w:t>
      </w:r>
      <w:r>
        <w:rPr>
          <w:color w:val="231F20"/>
        </w:rPr>
        <w:t>different</w:t>
      </w:r>
      <w:r>
        <w:rPr>
          <w:color w:val="231F20"/>
          <w:spacing w:val="-12"/>
        </w:rPr>
        <w:t> </w:t>
      </w:r>
      <w:r>
        <w:rPr>
          <w:color w:val="231F20"/>
        </w:rPr>
        <w:t>ways (training, workshop, consulting, etc.).</w:t>
      </w:r>
    </w:p>
    <w:p>
      <w:pPr>
        <w:pStyle w:val="BodyText"/>
        <w:spacing w:line="259" w:lineRule="auto" w:before="1"/>
        <w:ind w:left="330" w:right="367" w:firstLine="300"/>
        <w:jc w:val="both"/>
      </w:pPr>
      <w:r>
        <w:rPr>
          <w:color w:val="231F20"/>
        </w:rPr>
        <w:t>Motorola,</w:t>
      </w:r>
      <w:r>
        <w:rPr>
          <w:color w:val="231F20"/>
          <w:spacing w:val="-8"/>
        </w:rPr>
        <w:t> </w:t>
      </w:r>
      <w:r>
        <w:rPr>
          <w:color w:val="231F20"/>
        </w:rPr>
        <w:t>the</w:t>
      </w:r>
      <w:r>
        <w:rPr>
          <w:color w:val="231F20"/>
          <w:spacing w:val="-8"/>
        </w:rPr>
        <w:t> </w:t>
      </w:r>
      <w:r>
        <w:rPr>
          <w:color w:val="231F20"/>
        </w:rPr>
        <w:t>company</w:t>
      </w:r>
      <w:r>
        <w:rPr>
          <w:color w:val="231F20"/>
          <w:spacing w:val="-8"/>
        </w:rPr>
        <w:t> </w:t>
      </w:r>
      <w:r>
        <w:rPr>
          <w:color w:val="231F20"/>
        </w:rPr>
        <w:t>that</w:t>
      </w:r>
      <w:r>
        <w:rPr>
          <w:color w:val="231F20"/>
          <w:spacing w:val="-8"/>
        </w:rPr>
        <w:t> </w:t>
      </w:r>
      <w:r>
        <w:rPr>
          <w:color w:val="231F20"/>
        </w:rPr>
        <w:t>developed</w:t>
      </w:r>
      <w:r>
        <w:rPr>
          <w:color w:val="231F20"/>
          <w:spacing w:val="-8"/>
        </w:rPr>
        <w:t> </w:t>
      </w:r>
      <w:r>
        <w:rPr>
          <w:color w:val="231F20"/>
        </w:rPr>
        <w:t>the</w:t>
      </w:r>
      <w:r>
        <w:rPr>
          <w:color w:val="231F20"/>
          <w:spacing w:val="-8"/>
        </w:rPr>
        <w:t> </w:t>
      </w:r>
      <w:r>
        <w:rPr>
          <w:color w:val="231F20"/>
        </w:rPr>
        <w:t>Six</w:t>
      </w:r>
      <w:r>
        <w:rPr>
          <w:color w:val="231F20"/>
          <w:spacing w:val="-8"/>
        </w:rPr>
        <w:t> </w:t>
      </w:r>
      <w:r>
        <w:rPr>
          <w:color w:val="231F20"/>
        </w:rPr>
        <w:t>Sigma</w:t>
      </w:r>
      <w:r>
        <w:rPr>
          <w:color w:val="231F20"/>
          <w:spacing w:val="-8"/>
        </w:rPr>
        <w:t> </w:t>
      </w:r>
      <w:r>
        <w:rPr>
          <w:color w:val="231F20"/>
        </w:rPr>
        <w:t>process</w:t>
      </w:r>
      <w:r>
        <w:rPr>
          <w:color w:val="231F20"/>
          <w:spacing w:val="-8"/>
        </w:rPr>
        <w:t> </w:t>
      </w:r>
      <w:r>
        <w:rPr>
          <w:color w:val="231F20"/>
        </w:rPr>
        <w:t>from</w:t>
      </w:r>
      <w:r>
        <w:rPr>
          <w:color w:val="231F20"/>
          <w:spacing w:val="-8"/>
        </w:rPr>
        <w:t> </w:t>
      </w:r>
      <w:r>
        <w:rPr>
          <w:color w:val="231F20"/>
        </w:rPr>
        <w:t>its</w:t>
      </w:r>
      <w:r>
        <w:rPr>
          <w:color w:val="231F20"/>
          <w:spacing w:val="-8"/>
        </w:rPr>
        <w:t> </w:t>
      </w:r>
      <w:r>
        <w:rPr>
          <w:color w:val="231F20"/>
        </w:rPr>
        <w:t>earlier quality</w:t>
      </w:r>
      <w:r>
        <w:rPr>
          <w:color w:val="231F20"/>
          <w:spacing w:val="-7"/>
        </w:rPr>
        <w:t> </w:t>
      </w:r>
      <w:r>
        <w:rPr>
          <w:color w:val="231F20"/>
        </w:rPr>
        <w:t>improvement</w:t>
      </w:r>
      <w:r>
        <w:rPr>
          <w:color w:val="231F20"/>
          <w:spacing w:val="-7"/>
        </w:rPr>
        <w:t> </w:t>
      </w:r>
      <w:r>
        <w:rPr>
          <w:color w:val="231F20"/>
        </w:rPr>
        <w:t>initiatives</w:t>
      </w:r>
      <w:r>
        <w:rPr>
          <w:color w:val="231F20"/>
          <w:spacing w:val="-7"/>
        </w:rPr>
        <w:t> </w:t>
      </w:r>
      <w:r>
        <w:rPr>
          <w:color w:val="231F20"/>
        </w:rPr>
        <w:t>in</w:t>
      </w:r>
      <w:r>
        <w:rPr>
          <w:color w:val="231F20"/>
          <w:spacing w:val="-7"/>
        </w:rPr>
        <w:t> </w:t>
      </w:r>
      <w:r>
        <w:rPr>
          <w:color w:val="231F20"/>
        </w:rPr>
        <w:t>the</w:t>
      </w:r>
      <w:r>
        <w:rPr>
          <w:color w:val="231F20"/>
          <w:spacing w:val="-7"/>
        </w:rPr>
        <w:t> </w:t>
      </w:r>
      <w:r>
        <w:rPr>
          <w:color w:val="231F20"/>
        </w:rPr>
        <w:t>late</w:t>
      </w:r>
      <w:r>
        <w:rPr>
          <w:color w:val="231F20"/>
          <w:spacing w:val="-7"/>
        </w:rPr>
        <w:t> </w:t>
      </w:r>
      <w:r>
        <w:rPr>
          <w:color w:val="231F20"/>
        </w:rPr>
        <w:t>1980s,</w:t>
      </w:r>
      <w:r>
        <w:rPr>
          <w:color w:val="231F20"/>
          <w:spacing w:val="-7"/>
        </w:rPr>
        <w:t> </w:t>
      </w:r>
      <w:r>
        <w:rPr>
          <w:color w:val="231F20"/>
        </w:rPr>
        <w:t>is</w:t>
      </w:r>
      <w:r>
        <w:rPr>
          <w:color w:val="231F20"/>
          <w:spacing w:val="-7"/>
        </w:rPr>
        <w:t> </w:t>
      </w:r>
      <w:r>
        <w:rPr>
          <w:color w:val="231F20"/>
        </w:rPr>
        <w:t>at</w:t>
      </w:r>
      <w:r>
        <w:rPr>
          <w:color w:val="231F20"/>
          <w:spacing w:val="-7"/>
        </w:rPr>
        <w:t> </w:t>
      </w:r>
      <w:r>
        <w:rPr>
          <w:color w:val="231F20"/>
        </w:rPr>
        <w:t>the</w:t>
      </w:r>
      <w:r>
        <w:rPr>
          <w:color w:val="231F20"/>
          <w:spacing w:val="-7"/>
        </w:rPr>
        <w:t> </w:t>
      </w:r>
      <w:r>
        <w:rPr>
          <w:color w:val="231F20"/>
        </w:rPr>
        <w:t>least-structured</w:t>
      </w:r>
      <w:r>
        <w:rPr>
          <w:color w:val="231F20"/>
          <w:spacing w:val="-7"/>
        </w:rPr>
        <w:t> </w:t>
      </w:r>
      <w:r>
        <w:rPr>
          <w:color w:val="231F20"/>
        </w:rPr>
        <w:t>end</w:t>
      </w:r>
      <w:r>
        <w:rPr>
          <w:color w:val="231F20"/>
          <w:spacing w:val="-7"/>
        </w:rPr>
        <w:t> </w:t>
      </w:r>
      <w:r>
        <w:rPr>
          <w:color w:val="231F20"/>
        </w:rPr>
        <w:t>of the spectrum of methods of incorporating TRIZ into Six Sigma. TRIZ is taught and</w:t>
      </w:r>
      <w:r>
        <w:rPr>
          <w:color w:val="231F20"/>
          <w:spacing w:val="-13"/>
        </w:rPr>
        <w:t> </w:t>
      </w:r>
      <w:r>
        <w:rPr>
          <w:color w:val="231F20"/>
        </w:rPr>
        <w:t>facilitated</w:t>
      </w:r>
      <w:r>
        <w:rPr>
          <w:color w:val="231F20"/>
          <w:spacing w:val="-14"/>
        </w:rPr>
        <w:t> </w:t>
      </w:r>
      <w:r>
        <w:rPr>
          <w:color w:val="231F20"/>
        </w:rPr>
        <w:t>through</w:t>
      </w:r>
      <w:r>
        <w:rPr>
          <w:color w:val="231F20"/>
          <w:spacing w:val="-13"/>
        </w:rPr>
        <w:t> </w:t>
      </w:r>
      <w:r>
        <w:rPr>
          <w:color w:val="231F20"/>
        </w:rPr>
        <w:t>the</w:t>
      </w:r>
      <w:r>
        <w:rPr>
          <w:color w:val="231F20"/>
          <w:spacing w:val="-13"/>
        </w:rPr>
        <w:t> </w:t>
      </w:r>
      <w:r>
        <w:rPr>
          <w:color w:val="231F20"/>
        </w:rPr>
        <w:t>intellectual</w:t>
      </w:r>
      <w:r>
        <w:rPr>
          <w:color w:val="231F20"/>
          <w:spacing w:val="-13"/>
        </w:rPr>
        <w:t> </w:t>
      </w:r>
      <w:r>
        <w:rPr>
          <w:color w:val="231F20"/>
        </w:rPr>
        <w:t>property</w:t>
      </w:r>
      <w:r>
        <w:rPr>
          <w:color w:val="231F20"/>
          <w:spacing w:val="-13"/>
        </w:rPr>
        <w:t> </w:t>
      </w:r>
      <w:r>
        <w:rPr>
          <w:color w:val="231F20"/>
        </w:rPr>
        <w:t>organization.</w:t>
      </w:r>
      <w:r>
        <w:rPr>
          <w:color w:val="231F20"/>
          <w:spacing w:val="-13"/>
        </w:rPr>
        <w:t> </w:t>
      </w:r>
      <w:r>
        <w:rPr>
          <w:color w:val="231F20"/>
        </w:rPr>
        <w:t>Six</w:t>
      </w:r>
      <w:r>
        <w:rPr>
          <w:color w:val="231F20"/>
          <w:spacing w:val="-13"/>
        </w:rPr>
        <w:t> </w:t>
      </w:r>
      <w:r>
        <w:rPr>
          <w:color w:val="231F20"/>
        </w:rPr>
        <w:t>Sigma</w:t>
      </w:r>
      <w:r>
        <w:rPr>
          <w:color w:val="231F20"/>
          <w:spacing w:val="-13"/>
        </w:rPr>
        <w:t> </w:t>
      </w:r>
      <w:r>
        <w:rPr>
          <w:color w:val="231F20"/>
        </w:rPr>
        <w:t>methods are</w:t>
      </w:r>
      <w:r>
        <w:rPr>
          <w:color w:val="231F20"/>
          <w:spacing w:val="-10"/>
        </w:rPr>
        <w:t> </w:t>
      </w:r>
      <w:r>
        <w:rPr>
          <w:color w:val="231F20"/>
        </w:rPr>
        <w:t>taught</w:t>
      </w:r>
      <w:r>
        <w:rPr>
          <w:color w:val="231F20"/>
          <w:spacing w:val="-9"/>
        </w:rPr>
        <w:t> </w:t>
      </w:r>
      <w:r>
        <w:rPr>
          <w:color w:val="231F20"/>
        </w:rPr>
        <w:t>and</w:t>
      </w:r>
      <w:r>
        <w:rPr>
          <w:color w:val="231F20"/>
          <w:spacing w:val="-10"/>
        </w:rPr>
        <w:t> </w:t>
      </w:r>
      <w:r>
        <w:rPr>
          <w:color w:val="231F20"/>
        </w:rPr>
        <w:t>facilitated</w:t>
      </w:r>
      <w:r>
        <w:rPr>
          <w:color w:val="231F20"/>
          <w:spacing w:val="-10"/>
        </w:rPr>
        <w:t> </w:t>
      </w:r>
      <w:r>
        <w:rPr>
          <w:color w:val="231F20"/>
        </w:rPr>
        <w:t>through</w:t>
      </w:r>
      <w:r>
        <w:rPr>
          <w:color w:val="231F20"/>
          <w:spacing w:val="-10"/>
        </w:rPr>
        <w:t> </w:t>
      </w:r>
      <w:r>
        <w:rPr>
          <w:color w:val="231F20"/>
        </w:rPr>
        <w:t>a</w:t>
      </w:r>
      <w:r>
        <w:rPr>
          <w:color w:val="231F20"/>
          <w:spacing w:val="-10"/>
        </w:rPr>
        <w:t> </w:t>
      </w:r>
      <w:r>
        <w:rPr>
          <w:color w:val="231F20"/>
        </w:rPr>
        <w:t>separate</w:t>
      </w:r>
      <w:r>
        <w:rPr>
          <w:color w:val="231F20"/>
          <w:spacing w:val="-10"/>
        </w:rPr>
        <w:t> </w:t>
      </w:r>
      <w:r>
        <w:rPr>
          <w:color w:val="231F20"/>
        </w:rPr>
        <w:t>Six</w:t>
      </w:r>
      <w:r>
        <w:rPr>
          <w:color w:val="231F20"/>
          <w:spacing w:val="-9"/>
        </w:rPr>
        <w:t> </w:t>
      </w:r>
      <w:r>
        <w:rPr>
          <w:color w:val="231F20"/>
        </w:rPr>
        <w:t>Sigma</w:t>
      </w:r>
      <w:r>
        <w:rPr>
          <w:color w:val="231F20"/>
          <w:spacing w:val="-10"/>
        </w:rPr>
        <w:t> </w:t>
      </w:r>
      <w:r>
        <w:rPr>
          <w:color w:val="231F20"/>
        </w:rPr>
        <w:t>Organization.</w:t>
      </w:r>
      <w:r>
        <w:rPr>
          <w:color w:val="231F20"/>
          <w:spacing w:val="-10"/>
        </w:rPr>
        <w:t> </w:t>
      </w:r>
      <w:r>
        <w:rPr>
          <w:color w:val="231F20"/>
        </w:rPr>
        <w:t>Black</w:t>
      </w:r>
      <w:r>
        <w:rPr>
          <w:color w:val="231F20"/>
          <w:spacing w:val="-10"/>
        </w:rPr>
        <w:t> </w:t>
      </w:r>
      <w:r>
        <w:rPr>
          <w:color w:val="231F20"/>
        </w:rPr>
        <w:t>belts </w:t>
      </w:r>
      <w:r>
        <w:rPr>
          <w:color w:val="231F20"/>
          <w:spacing w:val="-2"/>
        </w:rPr>
        <w:t>frequently</w:t>
      </w:r>
      <w:r>
        <w:rPr>
          <w:color w:val="231F20"/>
          <w:spacing w:val="-8"/>
        </w:rPr>
        <w:t> </w:t>
      </w:r>
      <w:r>
        <w:rPr>
          <w:color w:val="231F20"/>
          <w:spacing w:val="-2"/>
        </w:rPr>
        <w:t>study</w:t>
      </w:r>
      <w:r>
        <w:rPr>
          <w:color w:val="231F20"/>
          <w:spacing w:val="-8"/>
        </w:rPr>
        <w:t> </w:t>
      </w:r>
      <w:r>
        <w:rPr>
          <w:color w:val="231F20"/>
          <w:spacing w:val="-2"/>
        </w:rPr>
        <w:t>TRIZ</w:t>
      </w:r>
      <w:r>
        <w:rPr>
          <w:color w:val="231F20"/>
          <w:spacing w:val="-8"/>
        </w:rPr>
        <w:t> </w:t>
      </w:r>
      <w:r>
        <w:rPr>
          <w:color w:val="231F20"/>
          <w:spacing w:val="-2"/>
        </w:rPr>
        <w:t>and</w:t>
      </w:r>
      <w:r>
        <w:rPr>
          <w:color w:val="231F20"/>
          <w:spacing w:val="-8"/>
        </w:rPr>
        <w:t> </w:t>
      </w:r>
      <w:r>
        <w:rPr>
          <w:color w:val="231F20"/>
          <w:spacing w:val="-2"/>
        </w:rPr>
        <w:t>use</w:t>
      </w:r>
      <w:r>
        <w:rPr>
          <w:color w:val="231F20"/>
          <w:spacing w:val="-8"/>
        </w:rPr>
        <w:t> </w:t>
      </w:r>
      <w:r>
        <w:rPr>
          <w:color w:val="231F20"/>
          <w:spacing w:val="-2"/>
        </w:rPr>
        <w:t>TRIZ</w:t>
      </w:r>
      <w:r>
        <w:rPr>
          <w:color w:val="231F20"/>
          <w:spacing w:val="-8"/>
        </w:rPr>
        <w:t> </w:t>
      </w:r>
      <w:r>
        <w:rPr>
          <w:color w:val="231F20"/>
          <w:spacing w:val="-2"/>
        </w:rPr>
        <w:t>methods</w:t>
      </w:r>
      <w:r>
        <w:rPr>
          <w:color w:val="231F20"/>
          <w:spacing w:val="-8"/>
        </w:rPr>
        <w:t> </w:t>
      </w:r>
      <w:r>
        <w:rPr>
          <w:color w:val="231F20"/>
          <w:spacing w:val="-2"/>
        </w:rPr>
        <w:t>to</w:t>
      </w:r>
      <w:r>
        <w:rPr>
          <w:color w:val="231F20"/>
          <w:spacing w:val="-8"/>
        </w:rPr>
        <w:t> </w:t>
      </w:r>
      <w:r>
        <w:rPr>
          <w:color w:val="231F20"/>
          <w:spacing w:val="-2"/>
        </w:rPr>
        <w:t>solve</w:t>
      </w:r>
      <w:r>
        <w:rPr>
          <w:color w:val="231F20"/>
          <w:spacing w:val="-8"/>
        </w:rPr>
        <w:t> </w:t>
      </w:r>
      <w:r>
        <w:rPr>
          <w:color w:val="231F20"/>
          <w:spacing w:val="-2"/>
        </w:rPr>
        <w:t>their</w:t>
      </w:r>
      <w:r>
        <w:rPr>
          <w:color w:val="231F20"/>
          <w:spacing w:val="-8"/>
        </w:rPr>
        <w:t> </w:t>
      </w:r>
      <w:r>
        <w:rPr>
          <w:color w:val="231F20"/>
          <w:spacing w:val="-2"/>
        </w:rPr>
        <w:t>problems,</w:t>
      </w:r>
      <w:r>
        <w:rPr>
          <w:color w:val="231F20"/>
          <w:spacing w:val="-8"/>
        </w:rPr>
        <w:t> </w:t>
      </w:r>
      <w:r>
        <w:rPr>
          <w:color w:val="231F20"/>
          <w:spacing w:val="-2"/>
        </w:rPr>
        <w:t>but</w:t>
      </w:r>
      <w:r>
        <w:rPr>
          <w:color w:val="231F20"/>
          <w:spacing w:val="-8"/>
        </w:rPr>
        <w:t> </w:t>
      </w:r>
      <w:r>
        <w:rPr>
          <w:color w:val="231F20"/>
          <w:spacing w:val="-2"/>
        </w:rPr>
        <w:t>no</w:t>
      </w:r>
      <w:r>
        <w:rPr>
          <w:color w:val="231F20"/>
          <w:spacing w:val="-8"/>
        </w:rPr>
        <w:t> </w:t>
      </w:r>
      <w:r>
        <w:rPr>
          <w:color w:val="231F20"/>
          <w:spacing w:val="-2"/>
        </w:rPr>
        <w:t>joint </w:t>
      </w:r>
      <w:r>
        <w:rPr>
          <w:color w:val="231F20"/>
        </w:rPr>
        <w:t>curriculum exists.</w:t>
      </w:r>
    </w:p>
    <w:p>
      <w:pPr>
        <w:pStyle w:val="BodyText"/>
        <w:spacing w:line="259" w:lineRule="auto" w:before="2"/>
        <w:ind w:left="330" w:right="367" w:firstLine="300"/>
        <w:jc w:val="both"/>
      </w:pPr>
      <w:r>
        <w:rPr>
          <w:color w:val="231F20"/>
          <w:spacing w:val="-2"/>
        </w:rPr>
        <w:t>General</w:t>
      </w:r>
      <w:r>
        <w:rPr>
          <w:color w:val="231F20"/>
          <w:spacing w:val="-11"/>
        </w:rPr>
        <w:t> </w:t>
      </w:r>
      <w:r>
        <w:rPr>
          <w:color w:val="231F20"/>
          <w:spacing w:val="-2"/>
        </w:rPr>
        <w:t>Electric</w:t>
      </w:r>
      <w:r>
        <w:rPr>
          <w:color w:val="231F20"/>
          <w:spacing w:val="-11"/>
        </w:rPr>
        <w:t> </w:t>
      </w:r>
      <w:r>
        <w:rPr>
          <w:color w:val="231F20"/>
          <w:spacing w:val="-2"/>
        </w:rPr>
        <w:t>and</w:t>
      </w:r>
      <w:r>
        <w:rPr>
          <w:color w:val="231F20"/>
          <w:spacing w:val="-11"/>
        </w:rPr>
        <w:t> </w:t>
      </w:r>
      <w:r>
        <w:rPr>
          <w:color w:val="231F20"/>
          <w:spacing w:val="-2"/>
        </w:rPr>
        <w:t>Allied</w:t>
      </w:r>
      <w:r>
        <w:rPr>
          <w:color w:val="231F20"/>
          <w:spacing w:val="-11"/>
        </w:rPr>
        <w:t> </w:t>
      </w:r>
      <w:r>
        <w:rPr>
          <w:color w:val="231F20"/>
          <w:spacing w:val="-2"/>
        </w:rPr>
        <w:t>Signal/Honeywell,</w:t>
      </w:r>
      <w:r>
        <w:rPr>
          <w:color w:val="231F20"/>
          <w:spacing w:val="-11"/>
        </w:rPr>
        <w:t> </w:t>
      </w:r>
      <w:r>
        <w:rPr>
          <w:color w:val="231F20"/>
          <w:spacing w:val="-2"/>
        </w:rPr>
        <w:t>the</w:t>
      </w:r>
      <w:r>
        <w:rPr>
          <w:color w:val="231F20"/>
          <w:spacing w:val="-11"/>
        </w:rPr>
        <w:t> </w:t>
      </w:r>
      <w:r>
        <w:rPr>
          <w:color w:val="231F20"/>
          <w:spacing w:val="-2"/>
        </w:rPr>
        <w:t>companies</w:t>
      </w:r>
      <w:r>
        <w:rPr>
          <w:color w:val="231F20"/>
          <w:spacing w:val="-11"/>
        </w:rPr>
        <w:t> </w:t>
      </w:r>
      <w:r>
        <w:rPr>
          <w:color w:val="231F20"/>
          <w:spacing w:val="-2"/>
        </w:rPr>
        <w:t>most</w:t>
      </w:r>
      <w:r>
        <w:rPr>
          <w:color w:val="231F20"/>
          <w:spacing w:val="-11"/>
        </w:rPr>
        <w:t> </w:t>
      </w:r>
      <w:r>
        <w:rPr>
          <w:color w:val="231F20"/>
          <w:spacing w:val="-2"/>
        </w:rPr>
        <w:t>famous</w:t>
      </w:r>
      <w:r>
        <w:rPr>
          <w:color w:val="231F20"/>
          <w:spacing w:val="-11"/>
        </w:rPr>
        <w:t> </w:t>
      </w:r>
      <w:r>
        <w:rPr>
          <w:color w:val="231F20"/>
          <w:spacing w:val="-2"/>
        </w:rPr>
        <w:t>for </w:t>
      </w:r>
      <w:r>
        <w:rPr>
          <w:color w:val="231F20"/>
          <w:spacing w:val="-4"/>
        </w:rPr>
        <w:t>the</w:t>
      </w:r>
      <w:r>
        <w:rPr>
          <w:color w:val="231F20"/>
          <w:spacing w:val="-10"/>
        </w:rPr>
        <w:t> </w:t>
      </w:r>
      <w:r>
        <w:rPr>
          <w:color w:val="231F20"/>
          <w:spacing w:val="-4"/>
        </w:rPr>
        <w:t>economic</w:t>
      </w:r>
      <w:r>
        <w:rPr>
          <w:color w:val="231F20"/>
          <w:spacing w:val="-9"/>
        </w:rPr>
        <w:t> </w:t>
      </w:r>
      <w:r>
        <w:rPr>
          <w:color w:val="231F20"/>
          <w:spacing w:val="-4"/>
        </w:rPr>
        <w:t>benefits</w:t>
      </w:r>
      <w:r>
        <w:rPr>
          <w:color w:val="231F20"/>
          <w:spacing w:val="-9"/>
        </w:rPr>
        <w:t> </w:t>
      </w:r>
      <w:r>
        <w:rPr>
          <w:color w:val="231F20"/>
          <w:spacing w:val="-4"/>
        </w:rPr>
        <w:t>of</w:t>
      </w:r>
      <w:r>
        <w:rPr>
          <w:color w:val="231F20"/>
          <w:spacing w:val="-9"/>
        </w:rPr>
        <w:t> </w:t>
      </w:r>
      <w:r>
        <w:rPr>
          <w:color w:val="231F20"/>
          <w:spacing w:val="-4"/>
        </w:rPr>
        <w:t>their</w:t>
      </w:r>
      <w:r>
        <w:rPr>
          <w:color w:val="231F20"/>
          <w:spacing w:val="-9"/>
        </w:rPr>
        <w:t> </w:t>
      </w:r>
      <w:r>
        <w:rPr>
          <w:color w:val="231F20"/>
          <w:spacing w:val="-4"/>
        </w:rPr>
        <w:t>Six</w:t>
      </w:r>
      <w:r>
        <w:rPr>
          <w:color w:val="231F20"/>
          <w:spacing w:val="-9"/>
        </w:rPr>
        <w:t> </w:t>
      </w:r>
      <w:r>
        <w:rPr>
          <w:color w:val="231F20"/>
          <w:spacing w:val="-4"/>
        </w:rPr>
        <w:t>Sigma</w:t>
      </w:r>
      <w:r>
        <w:rPr>
          <w:color w:val="231F20"/>
          <w:spacing w:val="-9"/>
        </w:rPr>
        <w:t> </w:t>
      </w:r>
      <w:r>
        <w:rPr>
          <w:color w:val="231F20"/>
          <w:spacing w:val="-4"/>
        </w:rPr>
        <w:t>systems,</w:t>
      </w:r>
      <w:r>
        <w:rPr>
          <w:color w:val="231F20"/>
          <w:spacing w:val="-9"/>
        </w:rPr>
        <w:t> </w:t>
      </w:r>
      <w:r>
        <w:rPr>
          <w:color w:val="231F20"/>
          <w:spacing w:val="-4"/>
        </w:rPr>
        <w:t>have</w:t>
      </w:r>
      <w:r>
        <w:rPr>
          <w:color w:val="231F20"/>
          <w:spacing w:val="-10"/>
        </w:rPr>
        <w:t> </w:t>
      </w:r>
      <w:r>
        <w:rPr>
          <w:color w:val="231F20"/>
          <w:spacing w:val="-4"/>
        </w:rPr>
        <w:t>been</w:t>
      </w:r>
      <w:r>
        <w:rPr>
          <w:color w:val="231F20"/>
          <w:spacing w:val="-9"/>
        </w:rPr>
        <w:t> </w:t>
      </w:r>
      <w:r>
        <w:rPr>
          <w:color w:val="231F20"/>
          <w:spacing w:val="-4"/>
        </w:rPr>
        <w:t>similarly</w:t>
      </w:r>
      <w:r>
        <w:rPr>
          <w:color w:val="231F20"/>
          <w:spacing w:val="-9"/>
        </w:rPr>
        <w:t> </w:t>
      </w:r>
      <w:r>
        <w:rPr>
          <w:color w:val="231F20"/>
          <w:spacing w:val="-4"/>
        </w:rPr>
        <w:t>loosely</w:t>
      </w:r>
      <w:r>
        <w:rPr>
          <w:color w:val="231F20"/>
          <w:spacing w:val="-9"/>
        </w:rPr>
        <w:t> </w:t>
      </w:r>
      <w:r>
        <w:rPr>
          <w:color w:val="231F20"/>
          <w:spacing w:val="-4"/>
        </w:rPr>
        <w:t>struc- </w:t>
      </w:r>
      <w:r>
        <w:rPr>
          <w:color w:val="231F20"/>
        </w:rPr>
        <w:t>tured.</w:t>
      </w:r>
      <w:r>
        <w:rPr>
          <w:color w:val="231F20"/>
          <w:spacing w:val="-2"/>
        </w:rPr>
        <w:t> </w:t>
      </w:r>
      <w:r>
        <w:rPr>
          <w:color w:val="231F20"/>
        </w:rPr>
        <w:t>Many</w:t>
      </w:r>
      <w:r>
        <w:rPr>
          <w:color w:val="231F20"/>
          <w:spacing w:val="-2"/>
        </w:rPr>
        <w:t> </w:t>
      </w:r>
      <w:r>
        <w:rPr>
          <w:color w:val="231F20"/>
        </w:rPr>
        <w:t>pockets</w:t>
      </w:r>
      <w:r>
        <w:rPr>
          <w:color w:val="231F20"/>
          <w:spacing w:val="-1"/>
        </w:rPr>
        <w:t> </w:t>
      </w:r>
      <w:r>
        <w:rPr>
          <w:color w:val="231F20"/>
        </w:rPr>
        <w:t>of</w:t>
      </w:r>
      <w:r>
        <w:rPr>
          <w:color w:val="231F20"/>
          <w:spacing w:val="-2"/>
        </w:rPr>
        <w:t> </w:t>
      </w:r>
      <w:r>
        <w:rPr>
          <w:color w:val="231F20"/>
        </w:rPr>
        <w:t>TRIZ</w:t>
      </w:r>
      <w:r>
        <w:rPr>
          <w:color w:val="231F20"/>
          <w:spacing w:val="-2"/>
        </w:rPr>
        <w:t> </w:t>
      </w:r>
      <w:r>
        <w:rPr>
          <w:color w:val="231F20"/>
        </w:rPr>
        <w:t>knowledge</w:t>
      </w:r>
      <w:r>
        <w:rPr>
          <w:color w:val="231F20"/>
          <w:spacing w:val="-1"/>
        </w:rPr>
        <w:t> </w:t>
      </w:r>
      <w:r>
        <w:rPr>
          <w:color w:val="231F20"/>
        </w:rPr>
        <w:t>exist</w:t>
      </w:r>
      <w:r>
        <w:rPr>
          <w:color w:val="231F20"/>
          <w:spacing w:val="-2"/>
        </w:rPr>
        <w:t> </w:t>
      </w:r>
      <w:r>
        <w:rPr>
          <w:color w:val="231F20"/>
        </w:rPr>
        <w:t>within</w:t>
      </w:r>
      <w:r>
        <w:rPr>
          <w:color w:val="231F20"/>
          <w:spacing w:val="-2"/>
        </w:rPr>
        <w:t> </w:t>
      </w:r>
      <w:r>
        <w:rPr>
          <w:color w:val="231F20"/>
        </w:rPr>
        <w:t>both</w:t>
      </w:r>
      <w:r>
        <w:rPr>
          <w:color w:val="231F20"/>
          <w:spacing w:val="-1"/>
        </w:rPr>
        <w:t> </w:t>
      </w:r>
      <w:r>
        <w:rPr>
          <w:color w:val="231F20"/>
        </w:rPr>
        <w:t>companies</w:t>
      </w:r>
      <w:r>
        <w:rPr>
          <w:color w:val="231F20"/>
          <w:spacing w:val="-2"/>
        </w:rPr>
        <w:t> </w:t>
      </w:r>
      <w:r>
        <w:rPr>
          <w:color w:val="231F20"/>
        </w:rPr>
        <w:t>that</w:t>
      </w:r>
      <w:r>
        <w:rPr>
          <w:color w:val="231F20"/>
          <w:spacing w:val="-2"/>
        </w:rPr>
        <w:t> </w:t>
      </w:r>
      <w:r>
        <w:rPr>
          <w:color w:val="231F20"/>
        </w:rPr>
        <w:t>use</w:t>
      </w:r>
      <w:r>
        <w:rPr>
          <w:color w:val="231F20"/>
          <w:spacing w:val="-1"/>
        </w:rPr>
        <w:t> </w:t>
      </w:r>
      <w:r>
        <w:rPr>
          <w:color w:val="231F20"/>
          <w:spacing w:val="-10"/>
        </w:rPr>
        <w:t>a</w:t>
      </w:r>
    </w:p>
    <w:p>
      <w:pPr>
        <w:spacing w:after="0" w:line="259" w:lineRule="auto"/>
        <w:jc w:val="both"/>
        <w:sectPr>
          <w:pgSz w:w="8580" w:h="13080"/>
          <w:pgMar w:header="689" w:footer="0" w:top="920" w:bottom="280" w:left="600" w:right="560"/>
        </w:sectPr>
      </w:pPr>
    </w:p>
    <w:p>
      <w:pPr>
        <w:pStyle w:val="BodyText"/>
        <w:spacing w:before="227"/>
      </w:pPr>
    </w:p>
    <w:p>
      <w:pPr>
        <w:pStyle w:val="BodyText"/>
        <w:spacing w:line="249" w:lineRule="auto"/>
        <w:ind w:left="330" w:right="368"/>
        <w:jc w:val="both"/>
      </w:pPr>
      <w:r>
        <w:rPr>
          <w:color w:val="231F20"/>
        </w:rPr>
        <w:t>variety of TRIZ-derived methods and software systems and apply TRIZ to Six Sigma projects.</w:t>
      </w:r>
    </w:p>
    <w:p>
      <w:pPr>
        <w:pStyle w:val="BodyText"/>
        <w:spacing w:line="249" w:lineRule="auto"/>
        <w:ind w:left="330" w:right="368" w:firstLine="300"/>
        <w:jc w:val="both"/>
      </w:pPr>
      <w:r>
        <w:rPr>
          <w:color w:val="231F20"/>
        </w:rPr>
        <w:t>The</w:t>
      </w:r>
      <w:r>
        <w:rPr>
          <w:color w:val="231F20"/>
          <w:spacing w:val="-7"/>
        </w:rPr>
        <w:t> </w:t>
      </w:r>
      <w:r>
        <w:rPr>
          <w:color w:val="231F20"/>
        </w:rPr>
        <w:t>Ford</w:t>
      </w:r>
      <w:r>
        <w:rPr>
          <w:color w:val="231F20"/>
          <w:spacing w:val="-7"/>
        </w:rPr>
        <w:t> </w:t>
      </w:r>
      <w:r>
        <w:rPr>
          <w:color w:val="231F20"/>
        </w:rPr>
        <w:t>Motor</w:t>
      </w:r>
      <w:r>
        <w:rPr>
          <w:color w:val="231F20"/>
          <w:spacing w:val="-7"/>
        </w:rPr>
        <w:t> </w:t>
      </w:r>
      <w:r>
        <w:rPr>
          <w:color w:val="231F20"/>
        </w:rPr>
        <w:t>Company</w:t>
      </w:r>
      <w:r>
        <w:rPr>
          <w:color w:val="231F20"/>
          <w:spacing w:val="-7"/>
        </w:rPr>
        <w:t> </w:t>
      </w:r>
      <w:r>
        <w:rPr>
          <w:color w:val="231F20"/>
        </w:rPr>
        <w:t>has</w:t>
      </w:r>
      <w:r>
        <w:rPr>
          <w:color w:val="231F20"/>
          <w:spacing w:val="-7"/>
        </w:rPr>
        <w:t> </w:t>
      </w:r>
      <w:r>
        <w:rPr>
          <w:color w:val="231F20"/>
        </w:rPr>
        <w:t>used</w:t>
      </w:r>
      <w:r>
        <w:rPr>
          <w:color w:val="231F20"/>
          <w:spacing w:val="-7"/>
        </w:rPr>
        <w:t> </w:t>
      </w:r>
      <w:r>
        <w:rPr>
          <w:color w:val="231F20"/>
        </w:rPr>
        <w:t>TRIZ</w:t>
      </w:r>
      <w:r>
        <w:rPr>
          <w:color w:val="231F20"/>
          <w:spacing w:val="-7"/>
        </w:rPr>
        <w:t> </w:t>
      </w:r>
      <w:r>
        <w:rPr>
          <w:color w:val="231F20"/>
        </w:rPr>
        <w:t>methods</w:t>
      </w:r>
      <w:r>
        <w:rPr>
          <w:color w:val="231F20"/>
          <w:spacing w:val="-7"/>
        </w:rPr>
        <w:t> </w:t>
      </w:r>
      <w:r>
        <w:rPr>
          <w:color w:val="231F20"/>
        </w:rPr>
        <w:t>in</w:t>
      </w:r>
      <w:r>
        <w:rPr>
          <w:color w:val="231F20"/>
          <w:spacing w:val="-7"/>
        </w:rPr>
        <w:t> </w:t>
      </w:r>
      <w:r>
        <w:rPr>
          <w:color w:val="231F20"/>
        </w:rPr>
        <w:t>a</w:t>
      </w:r>
      <w:r>
        <w:rPr>
          <w:color w:val="231F20"/>
          <w:spacing w:val="-7"/>
        </w:rPr>
        <w:t> </w:t>
      </w:r>
      <w:r>
        <w:rPr>
          <w:color w:val="231F20"/>
        </w:rPr>
        <w:t>variety</w:t>
      </w:r>
      <w:r>
        <w:rPr>
          <w:color w:val="231F20"/>
          <w:spacing w:val="-7"/>
        </w:rPr>
        <w:t> </w:t>
      </w:r>
      <w:r>
        <w:rPr>
          <w:color w:val="231F20"/>
        </w:rPr>
        <w:t>of</w:t>
      </w:r>
      <w:r>
        <w:rPr>
          <w:color w:val="231F20"/>
          <w:spacing w:val="-7"/>
        </w:rPr>
        <w:t> </w:t>
      </w:r>
      <w:r>
        <w:rPr>
          <w:color w:val="231F20"/>
        </w:rPr>
        <w:t>ways</w:t>
      </w:r>
      <w:r>
        <w:rPr>
          <w:color w:val="231F20"/>
          <w:spacing w:val="-7"/>
        </w:rPr>
        <w:t> </w:t>
      </w:r>
      <w:r>
        <w:rPr>
          <w:color w:val="231F20"/>
        </w:rPr>
        <w:t>since the early 1990s. They trained 400 people a year in the USIT (unified structured innovative</w:t>
      </w:r>
      <w:r>
        <w:rPr>
          <w:color w:val="231F20"/>
          <w:spacing w:val="-8"/>
        </w:rPr>
        <w:t> </w:t>
      </w:r>
      <w:r>
        <w:rPr>
          <w:color w:val="231F20"/>
        </w:rPr>
        <w:t>thinking)</w:t>
      </w:r>
      <w:r>
        <w:rPr>
          <w:color w:val="231F20"/>
          <w:spacing w:val="-8"/>
        </w:rPr>
        <w:t> </w:t>
      </w:r>
      <w:r>
        <w:rPr>
          <w:color w:val="231F20"/>
        </w:rPr>
        <w:t>version</w:t>
      </w:r>
      <w:r>
        <w:rPr>
          <w:color w:val="231F20"/>
          <w:spacing w:val="-8"/>
        </w:rPr>
        <w:t> </w:t>
      </w:r>
      <w:r>
        <w:rPr>
          <w:color w:val="231F20"/>
        </w:rPr>
        <w:t>of</w:t>
      </w:r>
      <w:r>
        <w:rPr>
          <w:color w:val="231F20"/>
          <w:spacing w:val="-8"/>
        </w:rPr>
        <w:t> </w:t>
      </w:r>
      <w:r>
        <w:rPr>
          <w:color w:val="231F20"/>
        </w:rPr>
        <w:t>TRIZ.</w:t>
      </w:r>
      <w:r>
        <w:rPr>
          <w:color w:val="231F20"/>
          <w:spacing w:val="-8"/>
        </w:rPr>
        <w:t> </w:t>
      </w:r>
      <w:r>
        <w:rPr>
          <w:color w:val="231F20"/>
        </w:rPr>
        <w:t>In</w:t>
      </w:r>
      <w:r>
        <w:rPr>
          <w:color w:val="231F20"/>
          <w:spacing w:val="-8"/>
        </w:rPr>
        <w:t> </w:t>
      </w:r>
      <w:r>
        <w:rPr>
          <w:color w:val="231F20"/>
        </w:rPr>
        <w:t>2000–2001,</w:t>
      </w:r>
      <w:r>
        <w:rPr>
          <w:color w:val="231F20"/>
          <w:spacing w:val="-8"/>
        </w:rPr>
        <w:t> </w:t>
      </w:r>
      <w:r>
        <w:rPr>
          <w:color w:val="231F20"/>
        </w:rPr>
        <w:t>Ford</w:t>
      </w:r>
      <w:r>
        <w:rPr>
          <w:color w:val="231F20"/>
          <w:spacing w:val="-8"/>
        </w:rPr>
        <w:t> </w:t>
      </w:r>
      <w:r>
        <w:rPr>
          <w:color w:val="231F20"/>
        </w:rPr>
        <w:t>introduced</w:t>
      </w:r>
      <w:r>
        <w:rPr>
          <w:color w:val="231F20"/>
          <w:spacing w:val="-8"/>
        </w:rPr>
        <w:t> </w:t>
      </w:r>
      <w:r>
        <w:rPr>
          <w:color w:val="231F20"/>
        </w:rPr>
        <w:t>TRIZ</w:t>
      </w:r>
      <w:r>
        <w:rPr>
          <w:color w:val="231F20"/>
          <w:spacing w:val="-8"/>
        </w:rPr>
        <w:t> </w:t>
      </w:r>
      <w:r>
        <w:rPr>
          <w:color w:val="231F20"/>
        </w:rPr>
        <w:t>into the</w:t>
      </w:r>
      <w:r>
        <w:rPr>
          <w:color w:val="231F20"/>
          <w:spacing w:val="-4"/>
        </w:rPr>
        <w:t> </w:t>
      </w:r>
      <w:r>
        <w:rPr>
          <w:color w:val="231F20"/>
        </w:rPr>
        <w:t>pilot</w:t>
      </w:r>
      <w:r>
        <w:rPr>
          <w:color w:val="231F20"/>
          <w:spacing w:val="-4"/>
        </w:rPr>
        <w:t> </w:t>
      </w:r>
      <w:r>
        <w:rPr>
          <w:color w:val="231F20"/>
        </w:rPr>
        <w:t>project</w:t>
      </w:r>
      <w:r>
        <w:rPr>
          <w:color w:val="231F20"/>
          <w:spacing w:val="-4"/>
        </w:rPr>
        <w:t> </w:t>
      </w:r>
      <w:r>
        <w:rPr>
          <w:color w:val="231F20"/>
        </w:rPr>
        <w:t>stage</w:t>
      </w:r>
      <w:r>
        <w:rPr>
          <w:color w:val="231F20"/>
          <w:spacing w:val="-4"/>
        </w:rPr>
        <w:t> </w:t>
      </w:r>
      <w:r>
        <w:rPr>
          <w:color w:val="231F20"/>
        </w:rPr>
        <w:t>of</w:t>
      </w:r>
      <w:r>
        <w:rPr>
          <w:color w:val="231F20"/>
          <w:spacing w:val="-4"/>
        </w:rPr>
        <w:t> </w:t>
      </w:r>
      <w:r>
        <w:rPr>
          <w:color w:val="231F20"/>
        </w:rPr>
        <w:t>their</w:t>
      </w:r>
      <w:r>
        <w:rPr>
          <w:color w:val="231F20"/>
          <w:spacing w:val="-4"/>
        </w:rPr>
        <w:t> </w:t>
      </w:r>
      <w:r>
        <w:rPr>
          <w:color w:val="231F20"/>
        </w:rPr>
        <w:t>Six</w:t>
      </w:r>
      <w:r>
        <w:rPr>
          <w:color w:val="231F20"/>
          <w:spacing w:val="-4"/>
        </w:rPr>
        <w:t> </w:t>
      </w:r>
      <w:r>
        <w:rPr>
          <w:color w:val="231F20"/>
        </w:rPr>
        <w:t>Sigma</w:t>
      </w:r>
      <w:r>
        <w:rPr>
          <w:color w:val="231F20"/>
          <w:spacing w:val="-4"/>
        </w:rPr>
        <w:t> </w:t>
      </w:r>
      <w:r>
        <w:rPr>
          <w:color w:val="231F20"/>
        </w:rPr>
        <w:t>process.</w:t>
      </w:r>
    </w:p>
    <w:p>
      <w:pPr>
        <w:pStyle w:val="BodyText"/>
        <w:spacing w:line="249" w:lineRule="auto"/>
        <w:ind w:left="330" w:right="366" w:firstLine="300"/>
        <w:jc w:val="both"/>
        <w:rPr>
          <w:sz w:val="13"/>
        </w:rPr>
      </w:pPr>
      <w:r>
        <w:rPr>
          <w:color w:val="231F20"/>
        </w:rPr>
        <w:t>Dow Chemical Company is also piloting the use of TRIZ in both DFSS and the</w:t>
      </w:r>
      <w:r>
        <w:rPr>
          <w:color w:val="231F20"/>
          <w:spacing w:val="-10"/>
        </w:rPr>
        <w:t> </w:t>
      </w:r>
      <w:r>
        <w:rPr>
          <w:color w:val="231F20"/>
        </w:rPr>
        <w:t>measure-analyze-improve-control</w:t>
      </w:r>
      <w:r>
        <w:rPr>
          <w:color w:val="231F20"/>
          <w:spacing w:val="-10"/>
        </w:rPr>
        <w:t> </w:t>
      </w:r>
      <w:r>
        <w:rPr>
          <w:color w:val="231F20"/>
        </w:rPr>
        <w:t>(MAIC</w:t>
      </w:r>
      <w:r>
        <w:rPr>
          <w:color w:val="231F20"/>
          <w:spacing w:val="-10"/>
        </w:rPr>
        <w:t> </w:t>
      </w:r>
      <w:r>
        <w:rPr>
          <w:color w:val="231F20"/>
        </w:rPr>
        <w:t>[process</w:t>
      </w:r>
      <w:r>
        <w:rPr>
          <w:color w:val="231F20"/>
          <w:spacing w:val="-10"/>
        </w:rPr>
        <w:t> </w:t>
      </w:r>
      <w:r>
        <w:rPr>
          <w:color w:val="231F20"/>
        </w:rPr>
        <w:t>improvement])</w:t>
      </w:r>
      <w:r>
        <w:rPr>
          <w:color w:val="231F20"/>
          <w:spacing w:val="-10"/>
        </w:rPr>
        <w:t> </w:t>
      </w:r>
      <w:r>
        <w:rPr>
          <w:color w:val="231F20"/>
        </w:rPr>
        <w:t>system</w:t>
      </w:r>
      <w:r>
        <w:rPr>
          <w:color w:val="231F20"/>
          <w:spacing w:val="-10"/>
        </w:rPr>
        <w:t> </w:t>
      </w:r>
      <w:r>
        <w:rPr>
          <w:color w:val="231F20"/>
        </w:rPr>
        <w:t>in 2001–2002. More than 150 R&amp;D staff, including six master black belts and ten black belts received TRIZ training and applied it to their projects. For MAIC, a brief</w:t>
      </w:r>
      <w:r>
        <w:rPr>
          <w:color w:val="231F20"/>
          <w:spacing w:val="-1"/>
        </w:rPr>
        <w:t> </w:t>
      </w:r>
      <w:r>
        <w:rPr>
          <w:color w:val="231F20"/>
        </w:rPr>
        <w:t>overview</w:t>
      </w:r>
      <w:r>
        <w:rPr>
          <w:color w:val="231F20"/>
          <w:spacing w:val="-1"/>
        </w:rPr>
        <w:t> </w:t>
      </w:r>
      <w:r>
        <w:rPr>
          <w:color w:val="231F20"/>
        </w:rPr>
        <w:t>of</w:t>
      </w:r>
      <w:r>
        <w:rPr>
          <w:color w:val="231F20"/>
          <w:spacing w:val="-1"/>
        </w:rPr>
        <w:t> </w:t>
      </w:r>
      <w:r>
        <w:rPr>
          <w:color w:val="231F20"/>
        </w:rPr>
        <w:t>TRIZ</w:t>
      </w:r>
      <w:r>
        <w:rPr>
          <w:color w:val="231F20"/>
          <w:spacing w:val="-1"/>
        </w:rPr>
        <w:t> </w:t>
      </w:r>
      <w:r>
        <w:rPr>
          <w:color w:val="231F20"/>
        </w:rPr>
        <w:t>is</w:t>
      </w:r>
      <w:r>
        <w:rPr>
          <w:color w:val="231F20"/>
          <w:spacing w:val="-1"/>
        </w:rPr>
        <w:t> </w:t>
      </w:r>
      <w:r>
        <w:rPr>
          <w:color w:val="231F20"/>
        </w:rPr>
        <w:t>presented</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black</w:t>
      </w:r>
      <w:r>
        <w:rPr>
          <w:color w:val="231F20"/>
          <w:spacing w:val="-1"/>
        </w:rPr>
        <w:t> </w:t>
      </w:r>
      <w:r>
        <w:rPr>
          <w:color w:val="231F20"/>
        </w:rPr>
        <w:t>belts</w:t>
      </w:r>
      <w:r>
        <w:rPr>
          <w:color w:val="231F20"/>
          <w:spacing w:val="-1"/>
        </w:rPr>
        <w:t> </w:t>
      </w:r>
      <w:r>
        <w:rPr>
          <w:color w:val="231F20"/>
        </w:rPr>
        <w:t>in</w:t>
      </w:r>
      <w:r>
        <w:rPr>
          <w:color w:val="231F20"/>
          <w:spacing w:val="-1"/>
        </w:rPr>
        <w:t> </w:t>
      </w:r>
      <w:r>
        <w:rPr>
          <w:color w:val="231F20"/>
        </w:rPr>
        <w:t>their</w:t>
      </w:r>
      <w:r>
        <w:rPr>
          <w:color w:val="231F20"/>
          <w:spacing w:val="-1"/>
        </w:rPr>
        <w:t> </w:t>
      </w:r>
      <w:r>
        <w:rPr>
          <w:color w:val="231F20"/>
        </w:rPr>
        <w:t>training,</w:t>
      </w:r>
      <w:r>
        <w:rPr>
          <w:color w:val="231F20"/>
          <w:spacing w:val="-1"/>
        </w:rPr>
        <w:t> </w:t>
      </w:r>
      <w:r>
        <w:rPr>
          <w:color w:val="231F20"/>
        </w:rPr>
        <w:t>and</w:t>
      </w:r>
      <w:r>
        <w:rPr>
          <w:color w:val="231F20"/>
          <w:spacing w:val="-1"/>
        </w:rPr>
        <w:t> </w:t>
      </w:r>
      <w:r>
        <w:rPr>
          <w:color w:val="231F20"/>
        </w:rPr>
        <w:t>they </w:t>
      </w:r>
      <w:r>
        <w:rPr>
          <w:color w:val="231F20"/>
          <w:spacing w:val="-2"/>
        </w:rPr>
        <w:t>then</w:t>
      </w:r>
      <w:r>
        <w:rPr>
          <w:color w:val="231F20"/>
          <w:spacing w:val="-8"/>
        </w:rPr>
        <w:t> </w:t>
      </w:r>
      <w:r>
        <w:rPr>
          <w:color w:val="231F20"/>
          <w:spacing w:val="-2"/>
        </w:rPr>
        <w:t>decide</w:t>
      </w:r>
      <w:r>
        <w:rPr>
          <w:color w:val="231F20"/>
          <w:spacing w:val="-8"/>
        </w:rPr>
        <w:t> </w:t>
      </w:r>
      <w:r>
        <w:rPr>
          <w:color w:val="231F20"/>
          <w:spacing w:val="-2"/>
        </w:rPr>
        <w:t>whether</w:t>
      </w:r>
      <w:r>
        <w:rPr>
          <w:color w:val="231F20"/>
          <w:spacing w:val="-8"/>
        </w:rPr>
        <w:t> </w:t>
      </w:r>
      <w:r>
        <w:rPr>
          <w:color w:val="231F20"/>
          <w:spacing w:val="-2"/>
        </w:rPr>
        <w:t>to</w:t>
      </w:r>
      <w:r>
        <w:rPr>
          <w:color w:val="231F20"/>
          <w:spacing w:val="-8"/>
        </w:rPr>
        <w:t> </w:t>
      </w:r>
      <w:r>
        <w:rPr>
          <w:color w:val="231F20"/>
          <w:spacing w:val="-2"/>
        </w:rPr>
        <w:t>enroll</w:t>
      </w:r>
      <w:r>
        <w:rPr>
          <w:color w:val="231F20"/>
          <w:spacing w:val="-8"/>
        </w:rPr>
        <w:t> </w:t>
      </w:r>
      <w:r>
        <w:rPr>
          <w:color w:val="231F20"/>
          <w:spacing w:val="-2"/>
        </w:rPr>
        <w:t>in</w:t>
      </w:r>
      <w:r>
        <w:rPr>
          <w:color w:val="231F20"/>
          <w:spacing w:val="-8"/>
        </w:rPr>
        <w:t> </w:t>
      </w:r>
      <w:r>
        <w:rPr>
          <w:color w:val="231F20"/>
          <w:spacing w:val="-2"/>
        </w:rPr>
        <w:t>the</w:t>
      </w:r>
      <w:r>
        <w:rPr>
          <w:color w:val="231F20"/>
          <w:spacing w:val="-8"/>
        </w:rPr>
        <w:t> </w:t>
      </w:r>
      <w:r>
        <w:rPr>
          <w:color w:val="231F20"/>
          <w:spacing w:val="-2"/>
        </w:rPr>
        <w:t>TRIZ</w:t>
      </w:r>
      <w:r>
        <w:rPr>
          <w:color w:val="231F20"/>
          <w:spacing w:val="-8"/>
        </w:rPr>
        <w:t> </w:t>
      </w:r>
      <w:r>
        <w:rPr>
          <w:color w:val="231F20"/>
          <w:spacing w:val="-2"/>
        </w:rPr>
        <w:t>classes</w:t>
      </w:r>
      <w:r>
        <w:rPr>
          <w:color w:val="231F20"/>
          <w:spacing w:val="-8"/>
        </w:rPr>
        <w:t> </w:t>
      </w:r>
      <w:r>
        <w:rPr>
          <w:color w:val="231F20"/>
          <w:spacing w:val="-2"/>
        </w:rPr>
        <w:t>or</w:t>
      </w:r>
      <w:r>
        <w:rPr>
          <w:color w:val="231F20"/>
          <w:spacing w:val="-8"/>
        </w:rPr>
        <w:t> </w:t>
      </w:r>
      <w:r>
        <w:rPr>
          <w:color w:val="231F20"/>
          <w:spacing w:val="-2"/>
        </w:rPr>
        <w:t>to</w:t>
      </w:r>
      <w:r>
        <w:rPr>
          <w:color w:val="231F20"/>
          <w:spacing w:val="-8"/>
        </w:rPr>
        <w:t> </w:t>
      </w:r>
      <w:r>
        <w:rPr>
          <w:color w:val="231F20"/>
          <w:spacing w:val="-2"/>
        </w:rPr>
        <w:t>call</w:t>
      </w:r>
      <w:r>
        <w:rPr>
          <w:color w:val="231F20"/>
          <w:spacing w:val="-8"/>
        </w:rPr>
        <w:t> </w:t>
      </w:r>
      <w:r>
        <w:rPr>
          <w:color w:val="231F20"/>
          <w:spacing w:val="-2"/>
        </w:rPr>
        <w:t>on</w:t>
      </w:r>
      <w:r>
        <w:rPr>
          <w:color w:val="231F20"/>
          <w:spacing w:val="-8"/>
        </w:rPr>
        <w:t> </w:t>
      </w:r>
      <w:r>
        <w:rPr>
          <w:color w:val="231F20"/>
          <w:spacing w:val="-2"/>
        </w:rPr>
        <w:t>a</w:t>
      </w:r>
      <w:r>
        <w:rPr>
          <w:color w:val="231F20"/>
          <w:spacing w:val="-8"/>
        </w:rPr>
        <w:t> </w:t>
      </w:r>
      <w:r>
        <w:rPr>
          <w:color w:val="231F20"/>
          <w:spacing w:val="-2"/>
        </w:rPr>
        <w:t>TRIZ</w:t>
      </w:r>
      <w:r>
        <w:rPr>
          <w:color w:val="231F20"/>
          <w:spacing w:val="-8"/>
        </w:rPr>
        <w:t> </w:t>
      </w:r>
      <w:r>
        <w:rPr>
          <w:color w:val="231F20"/>
          <w:spacing w:val="-2"/>
        </w:rPr>
        <w:t>expert</w:t>
      </w:r>
      <w:r>
        <w:rPr>
          <w:color w:val="231F20"/>
          <w:spacing w:val="-8"/>
        </w:rPr>
        <w:t> </w:t>
      </w:r>
      <w:r>
        <w:rPr>
          <w:color w:val="231F20"/>
          <w:spacing w:val="-2"/>
        </w:rPr>
        <w:t>when </w:t>
      </w:r>
      <w:r>
        <w:rPr>
          <w:color w:val="231F20"/>
          <w:spacing w:val="-4"/>
        </w:rPr>
        <w:t>their</w:t>
      </w:r>
      <w:r>
        <w:rPr>
          <w:color w:val="231F20"/>
          <w:spacing w:val="-6"/>
        </w:rPr>
        <w:t> </w:t>
      </w:r>
      <w:r>
        <w:rPr>
          <w:color w:val="231F20"/>
          <w:spacing w:val="-4"/>
        </w:rPr>
        <w:t>project</w:t>
      </w:r>
      <w:r>
        <w:rPr>
          <w:color w:val="231F20"/>
          <w:spacing w:val="-6"/>
        </w:rPr>
        <w:t> </w:t>
      </w:r>
      <w:r>
        <w:rPr>
          <w:color w:val="231F20"/>
          <w:spacing w:val="-4"/>
        </w:rPr>
        <w:t>team</w:t>
      </w:r>
      <w:r>
        <w:rPr>
          <w:color w:val="231F20"/>
          <w:spacing w:val="-6"/>
        </w:rPr>
        <w:t> </w:t>
      </w:r>
      <w:r>
        <w:rPr>
          <w:color w:val="231F20"/>
          <w:spacing w:val="-4"/>
        </w:rPr>
        <w:t>needs</w:t>
      </w:r>
      <w:r>
        <w:rPr>
          <w:color w:val="231F20"/>
          <w:spacing w:val="-6"/>
        </w:rPr>
        <w:t> </w:t>
      </w:r>
      <w:r>
        <w:rPr>
          <w:color w:val="231F20"/>
          <w:spacing w:val="-4"/>
        </w:rPr>
        <w:t>an</w:t>
      </w:r>
      <w:r>
        <w:rPr>
          <w:color w:val="231F20"/>
          <w:spacing w:val="-6"/>
        </w:rPr>
        <w:t> </w:t>
      </w:r>
      <w:r>
        <w:rPr>
          <w:color w:val="231F20"/>
          <w:spacing w:val="-4"/>
        </w:rPr>
        <w:t>innovative</w:t>
      </w:r>
      <w:r>
        <w:rPr>
          <w:color w:val="231F20"/>
          <w:spacing w:val="-6"/>
        </w:rPr>
        <w:t> </w:t>
      </w:r>
      <w:r>
        <w:rPr>
          <w:color w:val="231F20"/>
          <w:spacing w:val="-4"/>
        </w:rPr>
        <w:t>solution</w:t>
      </w:r>
      <w:r>
        <w:rPr>
          <w:color w:val="231F20"/>
          <w:spacing w:val="-6"/>
        </w:rPr>
        <w:t> </w:t>
      </w:r>
      <w:r>
        <w:rPr>
          <w:color w:val="231F20"/>
          <w:spacing w:val="-4"/>
        </w:rPr>
        <w:t>to</w:t>
      </w:r>
      <w:r>
        <w:rPr>
          <w:color w:val="231F20"/>
          <w:spacing w:val="-6"/>
        </w:rPr>
        <w:t> </w:t>
      </w:r>
      <w:r>
        <w:rPr>
          <w:color w:val="231F20"/>
          <w:spacing w:val="-4"/>
        </w:rPr>
        <w:t>a</w:t>
      </w:r>
      <w:r>
        <w:rPr>
          <w:color w:val="231F20"/>
          <w:spacing w:val="-6"/>
        </w:rPr>
        <w:t> </w:t>
      </w:r>
      <w:r>
        <w:rPr>
          <w:color w:val="231F20"/>
          <w:spacing w:val="-4"/>
        </w:rPr>
        <w:t>problem.</w:t>
      </w:r>
      <w:r>
        <w:rPr>
          <w:color w:val="231F20"/>
          <w:spacing w:val="-6"/>
        </w:rPr>
        <w:t> </w:t>
      </w:r>
      <w:r>
        <w:rPr>
          <w:color w:val="231F20"/>
          <w:spacing w:val="-4"/>
        </w:rPr>
        <w:t>For</w:t>
      </w:r>
      <w:r>
        <w:rPr>
          <w:color w:val="231F20"/>
          <w:spacing w:val="-6"/>
        </w:rPr>
        <w:t> </w:t>
      </w:r>
      <w:r>
        <w:rPr>
          <w:color w:val="231F20"/>
          <w:spacing w:val="-4"/>
        </w:rPr>
        <w:t>DFSS,</w:t>
      </w:r>
      <w:r>
        <w:rPr>
          <w:color w:val="231F20"/>
          <w:spacing w:val="-6"/>
        </w:rPr>
        <w:t> </w:t>
      </w:r>
      <w:r>
        <w:rPr>
          <w:color w:val="231F20"/>
          <w:spacing w:val="-4"/>
        </w:rPr>
        <w:t>the</w:t>
      </w:r>
      <w:r>
        <w:rPr>
          <w:color w:val="231F20"/>
          <w:spacing w:val="-6"/>
        </w:rPr>
        <w:t> </w:t>
      </w:r>
      <w:r>
        <w:rPr>
          <w:color w:val="231F20"/>
          <w:spacing w:val="-4"/>
        </w:rPr>
        <w:t>success </w:t>
      </w:r>
      <w:r>
        <w:rPr>
          <w:color w:val="231F20"/>
        </w:rPr>
        <w:t>of the pilot projects, which integrated QFD with TRIZ, led to the decision that all</w:t>
      </w:r>
      <w:r>
        <w:rPr>
          <w:color w:val="231F20"/>
          <w:spacing w:val="-9"/>
        </w:rPr>
        <w:t> </w:t>
      </w:r>
      <w:r>
        <w:rPr>
          <w:color w:val="231F20"/>
        </w:rPr>
        <w:t>master</w:t>
      </w:r>
      <w:r>
        <w:rPr>
          <w:color w:val="231F20"/>
          <w:spacing w:val="-9"/>
        </w:rPr>
        <w:t> </w:t>
      </w:r>
      <w:r>
        <w:rPr>
          <w:color w:val="231F20"/>
        </w:rPr>
        <w:t>black</w:t>
      </w:r>
      <w:r>
        <w:rPr>
          <w:color w:val="231F20"/>
          <w:spacing w:val="-9"/>
        </w:rPr>
        <w:t> </w:t>
      </w:r>
      <w:r>
        <w:rPr>
          <w:color w:val="231F20"/>
        </w:rPr>
        <w:t>belts</w:t>
      </w:r>
      <w:r>
        <w:rPr>
          <w:color w:val="231F20"/>
          <w:spacing w:val="-9"/>
        </w:rPr>
        <w:t> </w:t>
      </w:r>
      <w:r>
        <w:rPr>
          <w:color w:val="231F20"/>
        </w:rPr>
        <w:t>would</w:t>
      </w:r>
      <w:r>
        <w:rPr>
          <w:color w:val="231F20"/>
          <w:spacing w:val="-9"/>
        </w:rPr>
        <w:t> </w:t>
      </w:r>
      <w:r>
        <w:rPr>
          <w:color w:val="231F20"/>
        </w:rPr>
        <w:t>be</w:t>
      </w:r>
      <w:r>
        <w:rPr>
          <w:color w:val="231F20"/>
          <w:spacing w:val="-9"/>
        </w:rPr>
        <w:t> </w:t>
      </w:r>
      <w:r>
        <w:rPr>
          <w:color w:val="231F20"/>
        </w:rPr>
        <w:t>trained</w:t>
      </w:r>
      <w:r>
        <w:rPr>
          <w:color w:val="231F20"/>
          <w:spacing w:val="-9"/>
        </w:rPr>
        <w:t> </w:t>
      </w:r>
      <w:r>
        <w:rPr>
          <w:color w:val="231F20"/>
        </w:rPr>
        <w:t>in</w:t>
      </w:r>
      <w:r>
        <w:rPr>
          <w:color w:val="231F20"/>
          <w:spacing w:val="-9"/>
        </w:rPr>
        <w:t> </w:t>
      </w:r>
      <w:r>
        <w:rPr>
          <w:color w:val="231F20"/>
        </w:rPr>
        <w:t>TRIZ</w:t>
      </w:r>
      <w:r>
        <w:rPr>
          <w:color w:val="231F20"/>
          <w:spacing w:val="-9"/>
        </w:rPr>
        <w:t> </w:t>
      </w:r>
      <w:r>
        <w:rPr>
          <w:color w:val="231F20"/>
        </w:rPr>
        <w:t>for</w:t>
      </w:r>
      <w:r>
        <w:rPr>
          <w:color w:val="231F20"/>
          <w:spacing w:val="-9"/>
        </w:rPr>
        <w:t> </w:t>
      </w:r>
      <w:r>
        <w:rPr>
          <w:color w:val="231F20"/>
        </w:rPr>
        <w:t>problem</w:t>
      </w:r>
      <w:r>
        <w:rPr>
          <w:color w:val="231F20"/>
          <w:spacing w:val="-9"/>
        </w:rPr>
        <w:t> </w:t>
      </w:r>
      <w:r>
        <w:rPr>
          <w:color w:val="231F20"/>
        </w:rPr>
        <w:t>solving</w:t>
      </w:r>
      <w:r>
        <w:rPr>
          <w:color w:val="231F20"/>
          <w:spacing w:val="-9"/>
        </w:rPr>
        <w:t> </w:t>
      </w:r>
      <w:r>
        <w:rPr>
          <w:color w:val="231F20"/>
        </w:rPr>
        <w:t>and</w:t>
      </w:r>
      <w:r>
        <w:rPr>
          <w:color w:val="231F20"/>
          <w:spacing w:val="-9"/>
        </w:rPr>
        <w:t> </w:t>
      </w:r>
      <w:r>
        <w:rPr>
          <w:color w:val="231F20"/>
        </w:rPr>
        <w:t>technol- </w:t>
      </w:r>
      <w:r>
        <w:rPr>
          <w:color w:val="231F20"/>
          <w:spacing w:val="-2"/>
        </w:rPr>
        <w:t>ogy</w:t>
      </w:r>
      <w:r>
        <w:rPr>
          <w:color w:val="231F20"/>
          <w:spacing w:val="-6"/>
        </w:rPr>
        <w:t> </w:t>
      </w:r>
      <w:r>
        <w:rPr>
          <w:color w:val="231F20"/>
          <w:spacing w:val="-2"/>
        </w:rPr>
        <w:t>forecasting,</w:t>
      </w:r>
      <w:r>
        <w:rPr>
          <w:color w:val="231F20"/>
          <w:spacing w:val="-6"/>
        </w:rPr>
        <w:t> </w:t>
      </w:r>
      <w:r>
        <w:rPr>
          <w:color w:val="231F20"/>
          <w:spacing w:val="-2"/>
        </w:rPr>
        <w:t>as</w:t>
      </w:r>
      <w:r>
        <w:rPr>
          <w:color w:val="231F20"/>
          <w:spacing w:val="-6"/>
        </w:rPr>
        <w:t> </w:t>
      </w:r>
      <w:r>
        <w:rPr>
          <w:color w:val="231F20"/>
          <w:spacing w:val="-2"/>
        </w:rPr>
        <w:t>well</w:t>
      </w:r>
      <w:r>
        <w:rPr>
          <w:color w:val="231F20"/>
          <w:spacing w:val="-6"/>
        </w:rPr>
        <w:t> </w:t>
      </w:r>
      <w:r>
        <w:rPr>
          <w:color w:val="231F20"/>
          <w:spacing w:val="-2"/>
        </w:rPr>
        <w:t>as</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use</w:t>
      </w:r>
      <w:r>
        <w:rPr>
          <w:color w:val="231F20"/>
          <w:spacing w:val="-6"/>
        </w:rPr>
        <w:t> </w:t>
      </w:r>
      <w:r>
        <w:rPr>
          <w:color w:val="231F20"/>
          <w:spacing w:val="-2"/>
        </w:rPr>
        <w:t>of</w:t>
      </w:r>
      <w:r>
        <w:rPr>
          <w:color w:val="231F20"/>
          <w:spacing w:val="-6"/>
        </w:rPr>
        <w:t> </w:t>
      </w:r>
      <w:r>
        <w:rPr>
          <w:color w:val="231F20"/>
          <w:spacing w:val="-2"/>
        </w:rPr>
        <w:t>TRIZ-related</w:t>
      </w:r>
      <w:r>
        <w:rPr>
          <w:color w:val="231F20"/>
          <w:spacing w:val="-6"/>
        </w:rPr>
        <w:t> </w:t>
      </w:r>
      <w:r>
        <w:rPr>
          <w:color w:val="231F20"/>
          <w:spacing w:val="-2"/>
        </w:rPr>
        <w:t>software.</w:t>
      </w:r>
      <w:r>
        <w:rPr>
          <w:color w:val="231F20"/>
          <w:spacing w:val="-6"/>
        </w:rPr>
        <w:t> </w:t>
      </w:r>
      <w:r>
        <w:rPr>
          <w:color w:val="231F20"/>
          <w:spacing w:val="-2"/>
        </w:rPr>
        <w:t>They</w:t>
      </w:r>
      <w:r>
        <w:rPr>
          <w:color w:val="231F20"/>
          <w:spacing w:val="-6"/>
        </w:rPr>
        <w:t> </w:t>
      </w:r>
      <w:r>
        <w:rPr>
          <w:color w:val="231F20"/>
          <w:spacing w:val="-2"/>
        </w:rPr>
        <w:t>will</w:t>
      </w:r>
      <w:r>
        <w:rPr>
          <w:color w:val="231F20"/>
          <w:spacing w:val="-6"/>
        </w:rPr>
        <w:t> </w:t>
      </w:r>
      <w:r>
        <w:rPr>
          <w:color w:val="231F20"/>
          <w:spacing w:val="-2"/>
        </w:rPr>
        <w:t>then</w:t>
      </w:r>
      <w:r>
        <w:rPr>
          <w:color w:val="231F20"/>
          <w:spacing w:val="-6"/>
        </w:rPr>
        <w:t> </w:t>
      </w:r>
      <w:r>
        <w:rPr>
          <w:color w:val="231F20"/>
          <w:spacing w:val="-2"/>
        </w:rPr>
        <w:t>use </w:t>
      </w:r>
      <w:r>
        <w:rPr>
          <w:color w:val="231F20"/>
        </w:rPr>
        <w:t>TRIZ as needed and teach TRIZ to the black belts and to members of the DFSS teams.</w:t>
      </w:r>
      <w:r>
        <w:rPr>
          <w:color w:val="231F20"/>
          <w:spacing w:val="-6"/>
        </w:rPr>
        <w:t> </w:t>
      </w:r>
      <w:r>
        <w:rPr>
          <w:color w:val="231F20"/>
        </w:rPr>
        <w:t>The</w:t>
      </w:r>
      <w:r>
        <w:rPr>
          <w:color w:val="231F20"/>
          <w:spacing w:val="-6"/>
        </w:rPr>
        <w:t> </w:t>
      </w:r>
      <w:r>
        <w:rPr>
          <w:color w:val="231F20"/>
        </w:rPr>
        <w:t>progress</w:t>
      </w:r>
      <w:r>
        <w:rPr>
          <w:color w:val="231F20"/>
          <w:spacing w:val="-6"/>
        </w:rPr>
        <w:t> </w:t>
      </w:r>
      <w:r>
        <w:rPr>
          <w:color w:val="231F20"/>
        </w:rPr>
        <w:t>through</w:t>
      </w:r>
      <w:r>
        <w:rPr>
          <w:color w:val="231F20"/>
          <w:spacing w:val="-6"/>
        </w:rPr>
        <w:t> </w:t>
      </w:r>
      <w:r>
        <w:rPr>
          <w:color w:val="231F20"/>
        </w:rPr>
        <w:t>2007</w:t>
      </w:r>
      <w:r>
        <w:rPr>
          <w:color w:val="231F20"/>
          <w:spacing w:val="-6"/>
        </w:rPr>
        <w:t> </w:t>
      </w:r>
      <w:r>
        <w:rPr>
          <w:color w:val="231F20"/>
        </w:rPr>
        <w:t>has</w:t>
      </w:r>
      <w:r>
        <w:rPr>
          <w:color w:val="231F20"/>
          <w:spacing w:val="-6"/>
        </w:rPr>
        <w:t> </w:t>
      </w:r>
      <w:r>
        <w:rPr>
          <w:color w:val="231F20"/>
        </w:rPr>
        <w:t>been</w:t>
      </w:r>
      <w:r>
        <w:rPr>
          <w:color w:val="231F20"/>
          <w:spacing w:val="-6"/>
        </w:rPr>
        <w:t> </w:t>
      </w:r>
      <w:r>
        <w:rPr>
          <w:color w:val="231F20"/>
        </w:rPr>
        <w:t>reported</w:t>
      </w:r>
      <w:r>
        <w:rPr>
          <w:color w:val="231F20"/>
          <w:spacing w:val="-6"/>
        </w:rPr>
        <w:t> </w:t>
      </w:r>
      <w:r>
        <w:rPr>
          <w:color w:val="231F20"/>
        </w:rPr>
        <w:t>in</w:t>
      </w:r>
      <w:r>
        <w:rPr>
          <w:color w:val="231F20"/>
          <w:spacing w:val="-6"/>
        </w:rPr>
        <w:t> </w:t>
      </w:r>
      <w:r>
        <w:rPr>
          <w:i/>
          <w:color w:val="231F20"/>
        </w:rPr>
        <w:t>iSixSigma</w:t>
      </w:r>
      <w:r>
        <w:rPr>
          <w:i/>
          <w:color w:val="231F20"/>
          <w:spacing w:val="-6"/>
        </w:rPr>
        <w:t> </w:t>
      </w:r>
      <w:r>
        <w:rPr>
          <w:i/>
          <w:color w:val="231F20"/>
        </w:rPr>
        <w:t>Magazine</w:t>
      </w:r>
      <w:r>
        <w:rPr>
          <w:color w:val="231F20"/>
        </w:rPr>
        <w:t>.</w:t>
      </w:r>
      <w:r>
        <w:rPr>
          <w:color w:val="231F20"/>
          <w:position w:val="6"/>
          <w:sz w:val="13"/>
        </w:rPr>
        <w:t>12</w:t>
      </w:r>
    </w:p>
    <w:p>
      <w:pPr>
        <w:pStyle w:val="BodyText"/>
        <w:spacing w:line="249" w:lineRule="auto"/>
        <w:ind w:left="330" w:right="369" w:firstLine="300"/>
        <w:jc w:val="both"/>
        <w:rPr>
          <w:sz w:val="13"/>
        </w:rPr>
      </w:pPr>
      <w:r>
        <w:rPr>
          <w:color w:val="231F20"/>
        </w:rPr>
        <w:t>Delphi</w:t>
      </w:r>
      <w:r>
        <w:rPr>
          <w:color w:val="231F20"/>
          <w:spacing w:val="-11"/>
        </w:rPr>
        <w:t> </w:t>
      </w:r>
      <w:r>
        <w:rPr>
          <w:color w:val="231F20"/>
        </w:rPr>
        <w:t>Automotive</w:t>
      </w:r>
      <w:r>
        <w:rPr>
          <w:color w:val="231F20"/>
          <w:spacing w:val="-11"/>
        </w:rPr>
        <w:t> </w:t>
      </w:r>
      <w:r>
        <w:rPr>
          <w:color w:val="231F20"/>
        </w:rPr>
        <w:t>Systems</w:t>
      </w:r>
      <w:r>
        <w:rPr>
          <w:color w:val="231F20"/>
          <w:spacing w:val="-11"/>
        </w:rPr>
        <w:t> </w:t>
      </w:r>
      <w:r>
        <w:rPr>
          <w:color w:val="231F20"/>
        </w:rPr>
        <w:t>is</w:t>
      </w:r>
      <w:r>
        <w:rPr>
          <w:color w:val="231F20"/>
          <w:spacing w:val="-11"/>
        </w:rPr>
        <w:t> </w:t>
      </w:r>
      <w:r>
        <w:rPr>
          <w:color w:val="231F20"/>
        </w:rPr>
        <w:t>at</w:t>
      </w:r>
      <w:r>
        <w:rPr>
          <w:color w:val="231F20"/>
          <w:spacing w:val="-11"/>
        </w:rPr>
        <w:t> </w:t>
      </w:r>
      <w:r>
        <w:rPr>
          <w:color w:val="231F20"/>
        </w:rPr>
        <w:t>the</w:t>
      </w:r>
      <w:r>
        <w:rPr>
          <w:color w:val="231F20"/>
          <w:spacing w:val="-11"/>
        </w:rPr>
        <w:t> </w:t>
      </w:r>
      <w:r>
        <w:rPr>
          <w:color w:val="231F20"/>
        </w:rPr>
        <w:t>highly</w:t>
      </w:r>
      <w:r>
        <w:rPr>
          <w:color w:val="231F20"/>
          <w:spacing w:val="-11"/>
        </w:rPr>
        <w:t> </w:t>
      </w:r>
      <w:r>
        <w:rPr>
          <w:color w:val="231F20"/>
        </w:rPr>
        <w:t>structured</w:t>
      </w:r>
      <w:r>
        <w:rPr>
          <w:color w:val="231F20"/>
          <w:spacing w:val="-11"/>
        </w:rPr>
        <w:t> </w:t>
      </w:r>
      <w:r>
        <w:rPr>
          <w:color w:val="231F20"/>
        </w:rPr>
        <w:t>end</w:t>
      </w:r>
      <w:r>
        <w:rPr>
          <w:color w:val="231F20"/>
          <w:spacing w:val="-11"/>
        </w:rPr>
        <w:t> </w:t>
      </w:r>
      <w:r>
        <w:rPr>
          <w:color w:val="231F20"/>
        </w:rPr>
        <w:t>of</w:t>
      </w:r>
      <w:r>
        <w:rPr>
          <w:color w:val="231F20"/>
          <w:spacing w:val="-11"/>
        </w:rPr>
        <w:t> </w:t>
      </w:r>
      <w:r>
        <w:rPr>
          <w:color w:val="231F20"/>
        </w:rPr>
        <w:t>the</w:t>
      </w:r>
      <w:r>
        <w:rPr>
          <w:color w:val="231F20"/>
          <w:spacing w:val="-11"/>
        </w:rPr>
        <w:t> </w:t>
      </w:r>
      <w:r>
        <w:rPr>
          <w:color w:val="231F20"/>
        </w:rPr>
        <w:t>spectrum</w:t>
      </w:r>
      <w:r>
        <w:rPr>
          <w:color w:val="231F20"/>
          <w:spacing w:val="-11"/>
        </w:rPr>
        <w:t> </w:t>
      </w:r>
      <w:r>
        <w:rPr>
          <w:color w:val="231F20"/>
        </w:rPr>
        <w:t>of </w:t>
      </w:r>
      <w:r>
        <w:rPr>
          <w:color w:val="231F20"/>
          <w:spacing w:val="-2"/>
        </w:rPr>
        <w:t>relationships</w:t>
      </w:r>
      <w:r>
        <w:rPr>
          <w:color w:val="231F20"/>
          <w:spacing w:val="-6"/>
        </w:rPr>
        <w:t> </w:t>
      </w:r>
      <w:r>
        <w:rPr>
          <w:color w:val="231F20"/>
          <w:spacing w:val="-2"/>
        </w:rPr>
        <w:t>between</w:t>
      </w:r>
      <w:r>
        <w:rPr>
          <w:color w:val="231F20"/>
          <w:spacing w:val="-6"/>
        </w:rPr>
        <w:t> </w:t>
      </w:r>
      <w:r>
        <w:rPr>
          <w:color w:val="231F20"/>
          <w:spacing w:val="-2"/>
        </w:rPr>
        <w:t>TRIZ</w:t>
      </w:r>
      <w:r>
        <w:rPr>
          <w:color w:val="231F20"/>
          <w:spacing w:val="-6"/>
        </w:rPr>
        <w:t> </w:t>
      </w:r>
      <w:r>
        <w:rPr>
          <w:color w:val="231F20"/>
          <w:spacing w:val="-2"/>
        </w:rPr>
        <w:t>and</w:t>
      </w:r>
      <w:r>
        <w:rPr>
          <w:color w:val="231F20"/>
          <w:spacing w:val="-6"/>
        </w:rPr>
        <w:t> </w:t>
      </w:r>
      <w:r>
        <w:rPr>
          <w:color w:val="231F20"/>
          <w:spacing w:val="-2"/>
        </w:rPr>
        <w:t>Six</w:t>
      </w:r>
      <w:r>
        <w:rPr>
          <w:color w:val="231F20"/>
          <w:spacing w:val="-6"/>
        </w:rPr>
        <w:t> </w:t>
      </w:r>
      <w:r>
        <w:rPr>
          <w:color w:val="231F20"/>
          <w:spacing w:val="-2"/>
        </w:rPr>
        <w:t>Sigma.</w:t>
      </w:r>
      <w:r>
        <w:rPr>
          <w:color w:val="231F20"/>
          <w:spacing w:val="-6"/>
        </w:rPr>
        <w:t> </w:t>
      </w:r>
      <w:r>
        <w:rPr>
          <w:color w:val="231F20"/>
          <w:spacing w:val="-2"/>
        </w:rPr>
        <w:t>TRIZ</w:t>
      </w:r>
      <w:r>
        <w:rPr>
          <w:color w:val="231F20"/>
          <w:spacing w:val="-6"/>
        </w:rPr>
        <w:t> </w:t>
      </w:r>
      <w:r>
        <w:rPr>
          <w:color w:val="231F20"/>
          <w:spacing w:val="-2"/>
        </w:rPr>
        <w:t>is</w:t>
      </w:r>
      <w:r>
        <w:rPr>
          <w:color w:val="231F20"/>
          <w:spacing w:val="-6"/>
        </w:rPr>
        <w:t> </w:t>
      </w:r>
      <w:r>
        <w:rPr>
          <w:color w:val="231F20"/>
          <w:spacing w:val="-2"/>
        </w:rPr>
        <w:t>used</w:t>
      </w:r>
      <w:r>
        <w:rPr>
          <w:color w:val="231F20"/>
          <w:spacing w:val="-6"/>
        </w:rPr>
        <w:t> </w:t>
      </w:r>
      <w:r>
        <w:rPr>
          <w:color w:val="231F20"/>
          <w:spacing w:val="-2"/>
        </w:rPr>
        <w:t>repeatedly</w:t>
      </w:r>
      <w:r>
        <w:rPr>
          <w:color w:val="231F20"/>
          <w:spacing w:val="-6"/>
        </w:rPr>
        <w:t> </w:t>
      </w:r>
      <w:r>
        <w:rPr>
          <w:color w:val="231F20"/>
          <w:spacing w:val="-2"/>
        </w:rPr>
        <w:t>in</w:t>
      </w:r>
      <w:r>
        <w:rPr>
          <w:color w:val="231F20"/>
          <w:spacing w:val="-6"/>
        </w:rPr>
        <w:t> </w:t>
      </w:r>
      <w:r>
        <w:rPr>
          <w:color w:val="231F20"/>
          <w:spacing w:val="-2"/>
        </w:rPr>
        <w:t>the</w:t>
      </w:r>
      <w:r>
        <w:rPr>
          <w:color w:val="231F20"/>
          <w:spacing w:val="-6"/>
        </w:rPr>
        <w:t> </w:t>
      </w:r>
      <w:r>
        <w:rPr>
          <w:color w:val="231F20"/>
          <w:spacing w:val="-2"/>
        </w:rPr>
        <w:t>design </w:t>
      </w:r>
      <w:r>
        <w:rPr>
          <w:color w:val="231F20"/>
        </w:rPr>
        <w:t>phase</w:t>
      </w:r>
      <w:r>
        <w:rPr>
          <w:color w:val="231F20"/>
          <w:spacing w:val="-10"/>
        </w:rPr>
        <w:t> </w:t>
      </w:r>
      <w:r>
        <w:rPr>
          <w:color w:val="231F20"/>
        </w:rPr>
        <w:t>and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process</w:t>
      </w:r>
      <w:r>
        <w:rPr>
          <w:color w:val="231F20"/>
          <w:spacing w:val="-10"/>
        </w:rPr>
        <w:t> </w:t>
      </w:r>
      <w:r>
        <w:rPr>
          <w:color w:val="231F20"/>
        </w:rPr>
        <w:t>optimization</w:t>
      </w:r>
      <w:r>
        <w:rPr>
          <w:color w:val="231F20"/>
          <w:spacing w:val="-10"/>
        </w:rPr>
        <w:t> </w:t>
      </w:r>
      <w:r>
        <w:rPr>
          <w:color w:val="231F20"/>
        </w:rPr>
        <w:t>phase.</w:t>
      </w:r>
      <w:r>
        <w:rPr>
          <w:color w:val="231F20"/>
          <w:spacing w:val="-10"/>
        </w:rPr>
        <w:t> </w:t>
      </w:r>
      <w:r>
        <w:rPr>
          <w:color w:val="231F20"/>
        </w:rPr>
        <w:t>The</w:t>
      </w:r>
      <w:r>
        <w:rPr>
          <w:color w:val="231F20"/>
          <w:spacing w:val="-10"/>
        </w:rPr>
        <w:t> </w:t>
      </w:r>
      <w:r>
        <w:rPr>
          <w:color w:val="231F20"/>
        </w:rPr>
        <w:t>overlap</w:t>
      </w:r>
      <w:r>
        <w:rPr>
          <w:color w:val="231F20"/>
          <w:spacing w:val="-10"/>
        </w:rPr>
        <w:t> </w:t>
      </w:r>
      <w:r>
        <w:rPr>
          <w:color w:val="231F20"/>
        </w:rPr>
        <w:t>of</w:t>
      </w:r>
      <w:r>
        <w:rPr>
          <w:color w:val="231F20"/>
          <w:spacing w:val="-10"/>
        </w:rPr>
        <w:t> </w:t>
      </w:r>
      <w:r>
        <w:rPr>
          <w:color w:val="231F20"/>
        </w:rPr>
        <w:t>tools</w:t>
      </w:r>
      <w:r>
        <w:rPr>
          <w:color w:val="231F20"/>
          <w:spacing w:val="-10"/>
        </w:rPr>
        <w:t> </w:t>
      </w:r>
      <w:r>
        <w:rPr>
          <w:color w:val="231F20"/>
        </w:rPr>
        <w:t>and</w:t>
      </w:r>
      <w:r>
        <w:rPr>
          <w:color w:val="231F20"/>
          <w:spacing w:val="-10"/>
        </w:rPr>
        <w:t> </w:t>
      </w:r>
      <w:r>
        <w:rPr>
          <w:color w:val="231F20"/>
        </w:rPr>
        <w:t>techniques between</w:t>
      </w:r>
      <w:r>
        <w:rPr>
          <w:color w:val="231F20"/>
          <w:spacing w:val="-11"/>
        </w:rPr>
        <w:t> </w:t>
      </w:r>
      <w:r>
        <w:rPr>
          <w:color w:val="231F20"/>
        </w:rPr>
        <w:t>TRIZ,</w:t>
      </w:r>
      <w:r>
        <w:rPr>
          <w:color w:val="231F20"/>
          <w:spacing w:val="-11"/>
        </w:rPr>
        <w:t> </w:t>
      </w:r>
      <w:r>
        <w:rPr>
          <w:color w:val="231F20"/>
        </w:rPr>
        <w:t>design</w:t>
      </w:r>
      <w:r>
        <w:rPr>
          <w:color w:val="231F20"/>
          <w:spacing w:val="-11"/>
        </w:rPr>
        <w:t> </w:t>
      </w:r>
      <w:r>
        <w:rPr>
          <w:color w:val="231F20"/>
        </w:rPr>
        <w:t>of</w:t>
      </w:r>
      <w:r>
        <w:rPr>
          <w:color w:val="231F20"/>
          <w:spacing w:val="-11"/>
        </w:rPr>
        <w:t> </w:t>
      </w:r>
      <w:r>
        <w:rPr>
          <w:color w:val="231F20"/>
        </w:rPr>
        <w:t>experiments,</w:t>
      </w:r>
      <w:r>
        <w:rPr>
          <w:color w:val="231F20"/>
          <w:spacing w:val="-11"/>
        </w:rPr>
        <w:t> </w:t>
      </w:r>
      <w:r>
        <w:rPr>
          <w:color w:val="231F20"/>
        </w:rPr>
        <w:t>QFD,</w:t>
      </w:r>
      <w:r>
        <w:rPr>
          <w:color w:val="231F20"/>
          <w:spacing w:val="-11"/>
        </w:rPr>
        <w:t> </w:t>
      </w:r>
      <w:r>
        <w:rPr>
          <w:color w:val="231F20"/>
        </w:rPr>
        <w:t>and</w:t>
      </w:r>
      <w:r>
        <w:rPr>
          <w:color w:val="231F20"/>
          <w:spacing w:val="-11"/>
        </w:rPr>
        <w:t> </w:t>
      </w:r>
      <w:r>
        <w:rPr>
          <w:color w:val="231F20"/>
        </w:rPr>
        <w:t>other</w:t>
      </w:r>
      <w:r>
        <w:rPr>
          <w:color w:val="231F20"/>
          <w:spacing w:val="-11"/>
        </w:rPr>
        <w:t> </w:t>
      </w:r>
      <w:r>
        <w:rPr>
          <w:color w:val="231F20"/>
        </w:rPr>
        <w:t>methods</w:t>
      </w:r>
      <w:r>
        <w:rPr>
          <w:color w:val="231F20"/>
          <w:spacing w:val="-11"/>
        </w:rPr>
        <w:t> </w:t>
      </w:r>
      <w:r>
        <w:rPr>
          <w:color w:val="231F20"/>
        </w:rPr>
        <w:t>in</w:t>
      </w:r>
      <w:r>
        <w:rPr>
          <w:color w:val="231F20"/>
          <w:spacing w:val="-11"/>
        </w:rPr>
        <w:t> </w:t>
      </w:r>
      <w:r>
        <w:rPr>
          <w:color w:val="231F20"/>
        </w:rPr>
        <w:t>the</w:t>
      </w:r>
      <w:r>
        <w:rPr>
          <w:color w:val="231F20"/>
          <w:spacing w:val="-11"/>
        </w:rPr>
        <w:t> </w:t>
      </w:r>
      <w:r>
        <w:rPr>
          <w:color w:val="231F20"/>
        </w:rPr>
        <w:t>identifica- </w:t>
      </w:r>
      <w:r>
        <w:rPr>
          <w:color w:val="231F20"/>
          <w:spacing w:val="-4"/>
        </w:rPr>
        <w:t>tion</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ideal</w:t>
      </w:r>
      <w:r>
        <w:rPr>
          <w:color w:val="231F20"/>
          <w:spacing w:val="-8"/>
        </w:rPr>
        <w:t> </w:t>
      </w:r>
      <w:r>
        <w:rPr>
          <w:color w:val="231F20"/>
          <w:spacing w:val="-4"/>
        </w:rPr>
        <w:t>system,</w:t>
      </w:r>
      <w:r>
        <w:rPr>
          <w:color w:val="231F20"/>
          <w:spacing w:val="-8"/>
        </w:rPr>
        <w:t> </w:t>
      </w:r>
      <w:r>
        <w:rPr>
          <w:color w:val="231F20"/>
          <w:spacing w:val="-4"/>
        </w:rPr>
        <w:t>function</w:t>
      </w:r>
      <w:r>
        <w:rPr>
          <w:color w:val="231F20"/>
          <w:spacing w:val="-8"/>
        </w:rPr>
        <w:t> </w:t>
      </w:r>
      <w:r>
        <w:rPr>
          <w:color w:val="231F20"/>
          <w:spacing w:val="-4"/>
        </w:rPr>
        <w:t>analysis,</w:t>
      </w:r>
      <w:r>
        <w:rPr>
          <w:color w:val="231F20"/>
          <w:spacing w:val="-8"/>
        </w:rPr>
        <w:t> </w:t>
      </w:r>
      <w:r>
        <w:rPr>
          <w:color w:val="231F20"/>
          <w:spacing w:val="-4"/>
        </w:rPr>
        <w:t>and</w:t>
      </w:r>
      <w:r>
        <w:rPr>
          <w:color w:val="231F20"/>
          <w:spacing w:val="-8"/>
        </w:rPr>
        <w:t> </w:t>
      </w:r>
      <w:r>
        <w:rPr>
          <w:color w:val="231F20"/>
          <w:spacing w:val="-4"/>
        </w:rPr>
        <w:t>iterative</w:t>
      </w:r>
      <w:r>
        <w:rPr>
          <w:color w:val="231F20"/>
          <w:spacing w:val="-8"/>
        </w:rPr>
        <w:t> </w:t>
      </w:r>
      <w:r>
        <w:rPr>
          <w:color w:val="231F20"/>
          <w:spacing w:val="-4"/>
        </w:rPr>
        <w:t>improvement</w:t>
      </w:r>
      <w:r>
        <w:rPr>
          <w:color w:val="231F20"/>
          <w:spacing w:val="-8"/>
        </w:rPr>
        <w:t> </w:t>
      </w:r>
      <w:r>
        <w:rPr>
          <w:color w:val="231F20"/>
          <w:spacing w:val="-4"/>
        </w:rPr>
        <w:t>is</w:t>
      </w:r>
      <w:r>
        <w:rPr>
          <w:color w:val="231F20"/>
          <w:spacing w:val="-8"/>
        </w:rPr>
        <w:t> </w:t>
      </w:r>
      <w:r>
        <w:rPr>
          <w:color w:val="231F20"/>
          <w:spacing w:val="-4"/>
        </w:rPr>
        <w:t>emphasized </w:t>
      </w:r>
      <w:r>
        <w:rPr>
          <w:color w:val="231F20"/>
        </w:rPr>
        <w:t>throughout the Delphi training program and the use of the DFSS process.</w:t>
      </w:r>
      <w:r>
        <w:rPr>
          <w:color w:val="231F20"/>
          <w:position w:val="6"/>
          <w:sz w:val="13"/>
        </w:rPr>
        <w:t>9</w:t>
      </w:r>
    </w:p>
    <w:p>
      <w:pPr>
        <w:pStyle w:val="BodyText"/>
        <w:spacing w:line="249" w:lineRule="auto"/>
        <w:ind w:left="330" w:right="366" w:firstLine="300"/>
        <w:jc w:val="both"/>
      </w:pPr>
      <w:r>
        <w:rPr>
          <w:color w:val="231F20"/>
          <w:spacing w:val="-2"/>
        </w:rPr>
        <w:t>There</w:t>
      </w:r>
      <w:r>
        <w:rPr>
          <w:color w:val="231F20"/>
          <w:spacing w:val="-8"/>
        </w:rPr>
        <w:t> </w:t>
      </w:r>
      <w:r>
        <w:rPr>
          <w:color w:val="231F20"/>
          <w:spacing w:val="-2"/>
        </w:rPr>
        <w:t>are</w:t>
      </w:r>
      <w:r>
        <w:rPr>
          <w:color w:val="231F20"/>
          <w:spacing w:val="-8"/>
        </w:rPr>
        <w:t> </w:t>
      </w:r>
      <w:r>
        <w:rPr>
          <w:color w:val="231F20"/>
          <w:spacing w:val="-2"/>
        </w:rPr>
        <w:t>many</w:t>
      </w:r>
      <w:r>
        <w:rPr>
          <w:color w:val="231F20"/>
          <w:spacing w:val="-8"/>
        </w:rPr>
        <w:t> </w:t>
      </w:r>
      <w:r>
        <w:rPr>
          <w:color w:val="231F20"/>
          <w:spacing w:val="-2"/>
        </w:rPr>
        <w:t>other</w:t>
      </w:r>
      <w:r>
        <w:rPr>
          <w:color w:val="231F20"/>
          <w:spacing w:val="-8"/>
        </w:rPr>
        <w:t> </w:t>
      </w:r>
      <w:r>
        <w:rPr>
          <w:color w:val="231F20"/>
          <w:spacing w:val="-2"/>
        </w:rPr>
        <w:t>quality</w:t>
      </w:r>
      <w:r>
        <w:rPr>
          <w:color w:val="231F20"/>
          <w:spacing w:val="-8"/>
        </w:rPr>
        <w:t> </w:t>
      </w:r>
      <w:r>
        <w:rPr>
          <w:color w:val="231F20"/>
          <w:spacing w:val="-2"/>
        </w:rPr>
        <w:t>improvement</w:t>
      </w:r>
      <w:r>
        <w:rPr>
          <w:color w:val="231F20"/>
          <w:spacing w:val="-8"/>
        </w:rPr>
        <w:t> </w:t>
      </w:r>
      <w:r>
        <w:rPr>
          <w:color w:val="231F20"/>
          <w:spacing w:val="-2"/>
        </w:rPr>
        <w:t>initiatives</w:t>
      </w:r>
      <w:r>
        <w:rPr>
          <w:color w:val="231F20"/>
          <w:spacing w:val="-8"/>
        </w:rPr>
        <w:t> </w:t>
      </w:r>
      <w:r>
        <w:rPr>
          <w:color w:val="231F20"/>
          <w:spacing w:val="-2"/>
        </w:rPr>
        <w:t>in</w:t>
      </w:r>
      <w:r>
        <w:rPr>
          <w:color w:val="231F20"/>
          <w:spacing w:val="-8"/>
        </w:rPr>
        <w:t> </w:t>
      </w:r>
      <w:r>
        <w:rPr>
          <w:color w:val="231F20"/>
          <w:spacing w:val="-2"/>
        </w:rPr>
        <w:t>active</w:t>
      </w:r>
      <w:r>
        <w:rPr>
          <w:color w:val="231F20"/>
          <w:spacing w:val="-8"/>
        </w:rPr>
        <w:t> </w:t>
      </w:r>
      <w:r>
        <w:rPr>
          <w:color w:val="231F20"/>
          <w:spacing w:val="-2"/>
        </w:rPr>
        <w:t>use</w:t>
      </w:r>
      <w:r>
        <w:rPr>
          <w:color w:val="231F20"/>
          <w:spacing w:val="-8"/>
        </w:rPr>
        <w:t> </w:t>
      </w:r>
      <w:r>
        <w:rPr>
          <w:color w:val="231F20"/>
          <w:spacing w:val="-2"/>
        </w:rPr>
        <w:t>worldwide. </w:t>
      </w:r>
      <w:r>
        <w:rPr>
          <w:color w:val="231F20"/>
        </w:rPr>
        <w:t>Total quality management (TQM) evolved in the 1980s, was in wide use in the early</w:t>
      </w:r>
      <w:r>
        <w:rPr>
          <w:color w:val="231F20"/>
          <w:spacing w:val="-14"/>
        </w:rPr>
        <w:t> </w:t>
      </w:r>
      <w:r>
        <w:rPr>
          <w:color w:val="231F20"/>
        </w:rPr>
        <w:t>1990s,</w:t>
      </w:r>
      <w:r>
        <w:rPr>
          <w:color w:val="231F20"/>
          <w:spacing w:val="-13"/>
        </w:rPr>
        <w:t> </w:t>
      </w:r>
      <w:r>
        <w:rPr>
          <w:color w:val="231F20"/>
        </w:rPr>
        <w:t>and</w:t>
      </w:r>
      <w:r>
        <w:rPr>
          <w:color w:val="231F20"/>
          <w:spacing w:val="-13"/>
        </w:rPr>
        <w:t> </w:t>
      </w:r>
      <w:r>
        <w:rPr>
          <w:color w:val="231F20"/>
        </w:rPr>
        <w:t>emphasized</w:t>
      </w:r>
      <w:r>
        <w:rPr>
          <w:color w:val="231F20"/>
          <w:spacing w:val="-13"/>
        </w:rPr>
        <w:t> </w:t>
      </w:r>
      <w:r>
        <w:rPr>
          <w:color w:val="231F20"/>
        </w:rPr>
        <w:t>the</w:t>
      </w:r>
      <w:r>
        <w:rPr>
          <w:color w:val="231F20"/>
          <w:spacing w:val="-13"/>
        </w:rPr>
        <w:t> </w:t>
      </w:r>
      <w:r>
        <w:rPr>
          <w:color w:val="231F20"/>
        </w:rPr>
        <w:t>need</w:t>
      </w:r>
      <w:r>
        <w:rPr>
          <w:color w:val="231F20"/>
          <w:spacing w:val="-13"/>
        </w:rPr>
        <w:t> </w:t>
      </w:r>
      <w:r>
        <w:rPr>
          <w:color w:val="231F20"/>
        </w:rPr>
        <w:t>for</w:t>
      </w:r>
      <w:r>
        <w:rPr>
          <w:color w:val="231F20"/>
          <w:spacing w:val="-13"/>
        </w:rPr>
        <w:t> </w:t>
      </w:r>
      <w:r>
        <w:rPr>
          <w:color w:val="231F20"/>
        </w:rPr>
        <w:t>quality</w:t>
      </w:r>
      <w:r>
        <w:rPr>
          <w:color w:val="231F20"/>
          <w:spacing w:val="-13"/>
        </w:rPr>
        <w:t> </w:t>
      </w:r>
      <w:r>
        <w:rPr>
          <w:color w:val="231F20"/>
        </w:rPr>
        <w:t>in</w:t>
      </w:r>
      <w:r>
        <w:rPr>
          <w:color w:val="231F20"/>
          <w:spacing w:val="-14"/>
        </w:rPr>
        <w:t> </w:t>
      </w:r>
      <w:r>
        <w:rPr>
          <w:color w:val="231F20"/>
        </w:rPr>
        <w:t>the</w:t>
      </w:r>
      <w:r>
        <w:rPr>
          <w:color w:val="231F20"/>
          <w:spacing w:val="-13"/>
        </w:rPr>
        <w:t> </w:t>
      </w:r>
      <w:r>
        <w:rPr>
          <w:i/>
          <w:color w:val="231F20"/>
        </w:rPr>
        <w:t>total</w:t>
      </w:r>
      <w:r>
        <w:rPr>
          <w:i/>
          <w:color w:val="231F20"/>
          <w:spacing w:val="-13"/>
        </w:rPr>
        <w:t> </w:t>
      </w:r>
      <w:r>
        <w:rPr>
          <w:color w:val="231F20"/>
        </w:rPr>
        <w:t>business—planning, </w:t>
      </w:r>
      <w:r>
        <w:rPr>
          <w:color w:val="231F20"/>
          <w:spacing w:val="-2"/>
        </w:rPr>
        <w:t>management,</w:t>
      </w:r>
      <w:r>
        <w:rPr>
          <w:color w:val="231F20"/>
          <w:spacing w:val="-5"/>
        </w:rPr>
        <w:t> </w:t>
      </w:r>
      <w:r>
        <w:rPr>
          <w:color w:val="231F20"/>
          <w:spacing w:val="-2"/>
        </w:rPr>
        <w:t>sales,</w:t>
      </w:r>
      <w:r>
        <w:rPr>
          <w:color w:val="231F20"/>
          <w:spacing w:val="-5"/>
        </w:rPr>
        <w:t> </w:t>
      </w:r>
      <w:r>
        <w:rPr>
          <w:color w:val="231F20"/>
          <w:spacing w:val="-2"/>
        </w:rPr>
        <w:t>service,</w:t>
      </w:r>
      <w:r>
        <w:rPr>
          <w:color w:val="231F20"/>
          <w:spacing w:val="-5"/>
        </w:rPr>
        <w:t> </w:t>
      </w:r>
      <w:r>
        <w:rPr>
          <w:color w:val="231F20"/>
          <w:spacing w:val="-2"/>
        </w:rPr>
        <w:t>employee</w:t>
      </w:r>
      <w:r>
        <w:rPr>
          <w:color w:val="231F20"/>
          <w:spacing w:val="-5"/>
        </w:rPr>
        <w:t> </w:t>
      </w:r>
      <w:r>
        <w:rPr>
          <w:color w:val="231F20"/>
          <w:spacing w:val="-2"/>
        </w:rPr>
        <w:t>relationships,</w:t>
      </w:r>
      <w:r>
        <w:rPr>
          <w:color w:val="231F20"/>
          <w:spacing w:val="-5"/>
        </w:rPr>
        <w:t> </w:t>
      </w:r>
      <w:r>
        <w:rPr>
          <w:color w:val="231F20"/>
          <w:spacing w:val="-2"/>
        </w:rPr>
        <w:t>product</w:t>
      </w:r>
      <w:r>
        <w:rPr>
          <w:color w:val="231F20"/>
          <w:spacing w:val="-5"/>
        </w:rPr>
        <w:t> </w:t>
      </w:r>
      <w:r>
        <w:rPr>
          <w:color w:val="231F20"/>
          <w:spacing w:val="-2"/>
        </w:rPr>
        <w:t>development,</w:t>
      </w:r>
      <w:r>
        <w:rPr>
          <w:color w:val="231F20"/>
          <w:spacing w:val="-5"/>
        </w:rPr>
        <w:t> </w:t>
      </w:r>
      <w:r>
        <w:rPr>
          <w:color w:val="231F20"/>
          <w:spacing w:val="-2"/>
        </w:rPr>
        <w:t>and</w:t>
      </w:r>
      <w:r>
        <w:rPr>
          <w:color w:val="231F20"/>
          <w:spacing w:val="-5"/>
        </w:rPr>
        <w:t> </w:t>
      </w:r>
      <w:r>
        <w:rPr>
          <w:color w:val="231F20"/>
          <w:spacing w:val="-2"/>
        </w:rPr>
        <w:t>so </w:t>
      </w:r>
      <w:r>
        <w:rPr>
          <w:color w:val="231F20"/>
        </w:rPr>
        <w:t>on—as</w:t>
      </w:r>
      <w:r>
        <w:rPr>
          <w:color w:val="231F20"/>
          <w:spacing w:val="-13"/>
        </w:rPr>
        <w:t> </w:t>
      </w:r>
      <w:r>
        <w:rPr>
          <w:color w:val="231F20"/>
        </w:rPr>
        <w:t>well</w:t>
      </w:r>
      <w:r>
        <w:rPr>
          <w:color w:val="231F20"/>
          <w:spacing w:val="-13"/>
        </w:rPr>
        <w:t> </w:t>
      </w:r>
      <w:r>
        <w:rPr>
          <w:color w:val="231F20"/>
        </w:rPr>
        <w:t>as</w:t>
      </w:r>
      <w:r>
        <w:rPr>
          <w:color w:val="231F20"/>
          <w:spacing w:val="-13"/>
        </w:rPr>
        <w:t> </w:t>
      </w:r>
      <w:r>
        <w:rPr>
          <w:color w:val="231F20"/>
        </w:rPr>
        <w:t>in</w:t>
      </w:r>
      <w:r>
        <w:rPr>
          <w:color w:val="231F20"/>
          <w:spacing w:val="-13"/>
        </w:rPr>
        <w:t> </w:t>
      </w:r>
      <w:r>
        <w:rPr>
          <w:color w:val="231F20"/>
        </w:rPr>
        <w:t>the</w:t>
      </w:r>
      <w:r>
        <w:rPr>
          <w:color w:val="231F20"/>
          <w:spacing w:val="-13"/>
        </w:rPr>
        <w:t> </w:t>
      </w:r>
      <w:r>
        <w:rPr>
          <w:color w:val="231F20"/>
        </w:rPr>
        <w:t>production</w:t>
      </w:r>
      <w:r>
        <w:rPr>
          <w:color w:val="231F20"/>
          <w:spacing w:val="-13"/>
        </w:rPr>
        <w:t> </w:t>
      </w:r>
      <w:r>
        <w:rPr>
          <w:color w:val="231F20"/>
        </w:rPr>
        <w:t>area</w:t>
      </w:r>
      <w:r>
        <w:rPr>
          <w:color w:val="231F20"/>
          <w:spacing w:val="-13"/>
        </w:rPr>
        <w:t> </w:t>
      </w:r>
      <w:r>
        <w:rPr>
          <w:color w:val="231F20"/>
        </w:rPr>
        <w:t>that</w:t>
      </w:r>
      <w:r>
        <w:rPr>
          <w:color w:val="231F20"/>
          <w:spacing w:val="-13"/>
        </w:rPr>
        <w:t> </w:t>
      </w:r>
      <w:r>
        <w:rPr>
          <w:color w:val="231F20"/>
        </w:rPr>
        <w:t>was</w:t>
      </w:r>
      <w:r>
        <w:rPr>
          <w:color w:val="231F20"/>
          <w:spacing w:val="-13"/>
        </w:rPr>
        <w:t> </w:t>
      </w:r>
      <w:r>
        <w:rPr>
          <w:color w:val="231F20"/>
        </w:rPr>
        <w:t>usually</w:t>
      </w:r>
      <w:r>
        <w:rPr>
          <w:color w:val="231F20"/>
          <w:spacing w:val="-13"/>
        </w:rPr>
        <w:t> </w:t>
      </w:r>
      <w:r>
        <w:rPr>
          <w:color w:val="231F20"/>
        </w:rPr>
        <w:t>the</w:t>
      </w:r>
      <w:r>
        <w:rPr>
          <w:color w:val="231F20"/>
          <w:spacing w:val="-13"/>
        </w:rPr>
        <w:t> </w:t>
      </w:r>
      <w:r>
        <w:rPr>
          <w:color w:val="231F20"/>
        </w:rPr>
        <w:t>focus</w:t>
      </w:r>
      <w:r>
        <w:rPr>
          <w:color w:val="231F20"/>
          <w:spacing w:val="-13"/>
        </w:rPr>
        <w:t> </w:t>
      </w:r>
      <w:r>
        <w:rPr>
          <w:color w:val="231F20"/>
        </w:rPr>
        <w:t>of</w:t>
      </w:r>
      <w:r>
        <w:rPr>
          <w:color w:val="231F20"/>
          <w:spacing w:val="-13"/>
        </w:rPr>
        <w:t> </w:t>
      </w:r>
      <w:r>
        <w:rPr>
          <w:color w:val="231F20"/>
        </w:rPr>
        <w:t>quality</w:t>
      </w:r>
      <w:r>
        <w:rPr>
          <w:color w:val="231F20"/>
          <w:spacing w:val="-13"/>
        </w:rPr>
        <w:t> </w:t>
      </w:r>
      <w:r>
        <w:rPr>
          <w:color w:val="231F20"/>
        </w:rPr>
        <w:t>efforts. </w:t>
      </w:r>
      <w:r>
        <w:rPr>
          <w:color w:val="231F20"/>
          <w:spacing w:val="-2"/>
        </w:rPr>
        <w:t>TQM</w:t>
      </w:r>
      <w:r>
        <w:rPr>
          <w:color w:val="231F20"/>
          <w:spacing w:val="-9"/>
        </w:rPr>
        <w:t> </w:t>
      </w:r>
      <w:r>
        <w:rPr>
          <w:color w:val="231F20"/>
          <w:spacing w:val="-2"/>
        </w:rPr>
        <w:t>is</w:t>
      </w:r>
      <w:r>
        <w:rPr>
          <w:color w:val="231F20"/>
          <w:spacing w:val="-9"/>
        </w:rPr>
        <w:t> </w:t>
      </w:r>
      <w:r>
        <w:rPr>
          <w:color w:val="231F20"/>
          <w:spacing w:val="-2"/>
        </w:rPr>
        <w:t>now</w:t>
      </w:r>
      <w:r>
        <w:rPr>
          <w:color w:val="231F20"/>
          <w:spacing w:val="-9"/>
        </w:rPr>
        <w:t> </w:t>
      </w:r>
      <w:r>
        <w:rPr>
          <w:color w:val="231F20"/>
          <w:spacing w:val="-2"/>
        </w:rPr>
        <w:t>used</w:t>
      </w:r>
      <w:r>
        <w:rPr>
          <w:color w:val="231F20"/>
          <w:spacing w:val="-9"/>
        </w:rPr>
        <w:t> </w:t>
      </w:r>
      <w:r>
        <w:rPr>
          <w:color w:val="231F20"/>
          <w:spacing w:val="-2"/>
        </w:rPr>
        <w:t>widely</w:t>
      </w:r>
      <w:r>
        <w:rPr>
          <w:color w:val="231F20"/>
          <w:spacing w:val="-9"/>
        </w:rPr>
        <w:t> </w:t>
      </w:r>
      <w:r>
        <w:rPr>
          <w:color w:val="231F20"/>
          <w:spacing w:val="-2"/>
        </w:rPr>
        <w:t>in</w:t>
      </w:r>
      <w:r>
        <w:rPr>
          <w:color w:val="231F20"/>
          <w:spacing w:val="-9"/>
        </w:rPr>
        <w:t> </w:t>
      </w:r>
      <w:r>
        <w:rPr>
          <w:color w:val="231F20"/>
          <w:spacing w:val="-2"/>
        </w:rPr>
        <w:t>healthcare</w:t>
      </w:r>
      <w:r>
        <w:rPr>
          <w:color w:val="231F20"/>
          <w:spacing w:val="-9"/>
        </w:rPr>
        <w:t> </w:t>
      </w:r>
      <w:r>
        <w:rPr>
          <w:color w:val="231F20"/>
          <w:spacing w:val="-2"/>
        </w:rPr>
        <w:t>and</w:t>
      </w:r>
      <w:r>
        <w:rPr>
          <w:color w:val="231F20"/>
          <w:spacing w:val="-9"/>
        </w:rPr>
        <w:t> </w:t>
      </w:r>
      <w:r>
        <w:rPr>
          <w:color w:val="231F20"/>
          <w:spacing w:val="-2"/>
        </w:rPr>
        <w:t>education</w:t>
      </w:r>
      <w:r>
        <w:rPr>
          <w:color w:val="231F20"/>
          <w:spacing w:val="-9"/>
        </w:rPr>
        <w:t> </w:t>
      </w:r>
      <w:r>
        <w:rPr>
          <w:color w:val="231F20"/>
          <w:spacing w:val="-2"/>
        </w:rPr>
        <w:t>quality</w:t>
      </w:r>
      <w:r>
        <w:rPr>
          <w:color w:val="231F20"/>
          <w:spacing w:val="-9"/>
        </w:rPr>
        <w:t> </w:t>
      </w:r>
      <w:r>
        <w:rPr>
          <w:color w:val="231F20"/>
          <w:spacing w:val="-2"/>
        </w:rPr>
        <w:t>initiatives,</w:t>
      </w:r>
      <w:r>
        <w:rPr>
          <w:color w:val="231F20"/>
          <w:spacing w:val="-9"/>
        </w:rPr>
        <w:t> </w:t>
      </w:r>
      <w:r>
        <w:rPr>
          <w:color w:val="231F20"/>
          <w:spacing w:val="-2"/>
        </w:rPr>
        <w:t>as</w:t>
      </w:r>
      <w:r>
        <w:rPr>
          <w:color w:val="231F20"/>
          <w:spacing w:val="-9"/>
        </w:rPr>
        <w:t> </w:t>
      </w:r>
      <w:r>
        <w:rPr>
          <w:color w:val="231F20"/>
          <w:spacing w:val="-2"/>
        </w:rPr>
        <w:t>well</w:t>
      </w:r>
      <w:r>
        <w:rPr>
          <w:color w:val="231F20"/>
          <w:spacing w:val="-9"/>
        </w:rPr>
        <w:t> </w:t>
      </w:r>
      <w:r>
        <w:rPr>
          <w:color w:val="231F20"/>
          <w:spacing w:val="-2"/>
        </w:rPr>
        <w:t>as </w:t>
      </w:r>
      <w:r>
        <w:rPr>
          <w:color w:val="231F20"/>
        </w:rPr>
        <w:t>in business. ISO-9000 and the related standards QS-9000 and AS-9000 initially </w:t>
      </w:r>
      <w:r>
        <w:rPr>
          <w:color w:val="231F20"/>
          <w:spacing w:val="-2"/>
        </w:rPr>
        <w:t>emphasized</w:t>
      </w:r>
      <w:r>
        <w:rPr>
          <w:color w:val="231F20"/>
          <w:spacing w:val="-5"/>
        </w:rPr>
        <w:t> </w:t>
      </w:r>
      <w:r>
        <w:rPr>
          <w:color w:val="231F20"/>
          <w:spacing w:val="-2"/>
        </w:rPr>
        <w:t>the</w:t>
      </w:r>
      <w:r>
        <w:rPr>
          <w:color w:val="231F20"/>
          <w:spacing w:val="-5"/>
        </w:rPr>
        <w:t> </w:t>
      </w:r>
      <w:r>
        <w:rPr>
          <w:color w:val="231F20"/>
          <w:spacing w:val="-2"/>
        </w:rPr>
        <w:t>need</w:t>
      </w:r>
      <w:r>
        <w:rPr>
          <w:color w:val="231F20"/>
          <w:spacing w:val="-5"/>
        </w:rPr>
        <w:t> </w:t>
      </w:r>
      <w:r>
        <w:rPr>
          <w:color w:val="231F20"/>
          <w:spacing w:val="-2"/>
        </w:rPr>
        <w:t>for</w:t>
      </w:r>
      <w:r>
        <w:rPr>
          <w:color w:val="231F20"/>
          <w:spacing w:val="-5"/>
        </w:rPr>
        <w:t> </w:t>
      </w:r>
      <w:r>
        <w:rPr>
          <w:color w:val="231F20"/>
          <w:spacing w:val="-2"/>
        </w:rPr>
        <w:t>standardization</w:t>
      </w:r>
      <w:r>
        <w:rPr>
          <w:color w:val="231F20"/>
          <w:spacing w:val="-5"/>
        </w:rPr>
        <w:t> </w:t>
      </w:r>
      <w:r>
        <w:rPr>
          <w:color w:val="231F20"/>
          <w:spacing w:val="-2"/>
        </w:rPr>
        <w:t>and</w:t>
      </w:r>
      <w:r>
        <w:rPr>
          <w:color w:val="231F20"/>
          <w:spacing w:val="-5"/>
        </w:rPr>
        <w:t> </w:t>
      </w:r>
      <w:r>
        <w:rPr>
          <w:color w:val="231F20"/>
          <w:spacing w:val="-2"/>
        </w:rPr>
        <w:t>documentation,</w:t>
      </w:r>
      <w:r>
        <w:rPr>
          <w:color w:val="231F20"/>
          <w:spacing w:val="-5"/>
        </w:rPr>
        <w:t> </w:t>
      </w:r>
      <w:r>
        <w:rPr>
          <w:color w:val="231F20"/>
          <w:spacing w:val="-2"/>
        </w:rPr>
        <w:t>but</w:t>
      </w:r>
      <w:r>
        <w:rPr>
          <w:color w:val="231F20"/>
          <w:spacing w:val="-5"/>
        </w:rPr>
        <w:t> </w:t>
      </w:r>
      <w:r>
        <w:rPr>
          <w:color w:val="231F20"/>
          <w:spacing w:val="-2"/>
        </w:rPr>
        <w:t>in</w:t>
      </w:r>
      <w:r>
        <w:rPr>
          <w:color w:val="231F20"/>
          <w:spacing w:val="-5"/>
        </w:rPr>
        <w:t> </w:t>
      </w:r>
      <w:r>
        <w:rPr>
          <w:color w:val="231F20"/>
          <w:spacing w:val="-2"/>
        </w:rPr>
        <w:t>their</w:t>
      </w:r>
      <w:r>
        <w:rPr>
          <w:color w:val="231F20"/>
          <w:spacing w:val="-5"/>
        </w:rPr>
        <w:t> </w:t>
      </w:r>
      <w:r>
        <w:rPr>
          <w:color w:val="231F20"/>
          <w:spacing w:val="-2"/>
        </w:rPr>
        <w:t>revisions </w:t>
      </w:r>
      <w:r>
        <w:rPr>
          <w:color w:val="231F20"/>
        </w:rPr>
        <w:t>in</w:t>
      </w:r>
      <w:r>
        <w:rPr>
          <w:color w:val="231F20"/>
          <w:spacing w:val="-2"/>
        </w:rPr>
        <w:t> </w:t>
      </w:r>
      <w:r>
        <w:rPr>
          <w:color w:val="231F20"/>
        </w:rPr>
        <w:t>1999</w:t>
      </w:r>
      <w:r>
        <w:rPr>
          <w:color w:val="231F20"/>
          <w:spacing w:val="-2"/>
        </w:rPr>
        <w:t> </w:t>
      </w:r>
      <w:r>
        <w:rPr>
          <w:color w:val="231F20"/>
        </w:rPr>
        <w:t>and</w:t>
      </w:r>
      <w:r>
        <w:rPr>
          <w:color w:val="231F20"/>
          <w:spacing w:val="-2"/>
        </w:rPr>
        <w:t> </w:t>
      </w:r>
      <w:r>
        <w:rPr>
          <w:color w:val="231F20"/>
        </w:rPr>
        <w:t>2000,</w:t>
      </w:r>
      <w:r>
        <w:rPr>
          <w:color w:val="231F20"/>
          <w:spacing w:val="-2"/>
        </w:rPr>
        <w:t> </w:t>
      </w:r>
      <w:r>
        <w:rPr>
          <w:color w:val="231F20"/>
        </w:rPr>
        <w:t>they</w:t>
      </w:r>
      <w:r>
        <w:rPr>
          <w:color w:val="231F20"/>
          <w:spacing w:val="-2"/>
        </w:rPr>
        <w:t> </w:t>
      </w:r>
      <w:r>
        <w:rPr>
          <w:color w:val="231F20"/>
        </w:rPr>
        <w:t>placed</w:t>
      </w:r>
      <w:r>
        <w:rPr>
          <w:color w:val="231F20"/>
          <w:spacing w:val="-2"/>
        </w:rPr>
        <w:t> </w:t>
      </w:r>
      <w:r>
        <w:rPr>
          <w:color w:val="231F20"/>
        </w:rPr>
        <w:t>much</w:t>
      </w:r>
      <w:r>
        <w:rPr>
          <w:color w:val="231F20"/>
          <w:spacing w:val="-2"/>
        </w:rPr>
        <w:t> </w:t>
      </w:r>
      <w:r>
        <w:rPr>
          <w:color w:val="231F20"/>
        </w:rPr>
        <w:t>more</w:t>
      </w:r>
      <w:r>
        <w:rPr>
          <w:color w:val="231F20"/>
          <w:spacing w:val="-2"/>
        </w:rPr>
        <w:t> </w:t>
      </w:r>
      <w:r>
        <w:rPr>
          <w:color w:val="231F20"/>
        </w:rPr>
        <w:t>emphasis</w:t>
      </w:r>
      <w:r>
        <w:rPr>
          <w:color w:val="231F20"/>
          <w:spacing w:val="-2"/>
        </w:rPr>
        <w:t> </w:t>
      </w:r>
      <w:r>
        <w:rPr>
          <w:color w:val="231F20"/>
        </w:rPr>
        <w:t>on</w:t>
      </w:r>
      <w:r>
        <w:rPr>
          <w:color w:val="231F20"/>
          <w:spacing w:val="-2"/>
        </w:rPr>
        <w:t> </w:t>
      </w:r>
      <w:r>
        <w:rPr>
          <w:color w:val="231F20"/>
        </w:rPr>
        <w:t>understanding</w:t>
      </w:r>
      <w:r>
        <w:rPr>
          <w:color w:val="231F20"/>
          <w:spacing w:val="-2"/>
        </w:rPr>
        <w:t> </w:t>
      </w:r>
      <w:r>
        <w:rPr>
          <w:color w:val="231F20"/>
        </w:rPr>
        <w:t>customer needs and on continuous improvement based on customer and technical data. </w:t>
      </w:r>
      <w:r>
        <w:rPr>
          <w:color w:val="231F20"/>
          <w:spacing w:val="-2"/>
        </w:rPr>
        <w:t>Many</w:t>
      </w:r>
      <w:r>
        <w:rPr>
          <w:color w:val="231F20"/>
          <w:spacing w:val="-9"/>
        </w:rPr>
        <w:t> </w:t>
      </w:r>
      <w:r>
        <w:rPr>
          <w:color w:val="231F20"/>
          <w:spacing w:val="-2"/>
        </w:rPr>
        <w:t>companies</w:t>
      </w:r>
      <w:r>
        <w:rPr>
          <w:color w:val="231F20"/>
          <w:spacing w:val="-9"/>
        </w:rPr>
        <w:t> </w:t>
      </w:r>
      <w:r>
        <w:rPr>
          <w:color w:val="231F20"/>
          <w:spacing w:val="-2"/>
        </w:rPr>
        <w:t>and</w:t>
      </w:r>
      <w:r>
        <w:rPr>
          <w:color w:val="231F20"/>
          <w:spacing w:val="-9"/>
        </w:rPr>
        <w:t> </w:t>
      </w:r>
      <w:r>
        <w:rPr>
          <w:color w:val="231F20"/>
          <w:spacing w:val="-2"/>
        </w:rPr>
        <w:t>government</w:t>
      </w:r>
      <w:r>
        <w:rPr>
          <w:color w:val="231F20"/>
          <w:spacing w:val="-9"/>
        </w:rPr>
        <w:t> </w:t>
      </w:r>
      <w:r>
        <w:rPr>
          <w:color w:val="231F20"/>
          <w:spacing w:val="-2"/>
        </w:rPr>
        <w:t>agencies</w:t>
      </w:r>
      <w:r>
        <w:rPr>
          <w:color w:val="231F20"/>
          <w:spacing w:val="-9"/>
        </w:rPr>
        <w:t> </w:t>
      </w:r>
      <w:r>
        <w:rPr>
          <w:color w:val="231F20"/>
          <w:spacing w:val="-2"/>
        </w:rPr>
        <w:t>have</w:t>
      </w:r>
      <w:r>
        <w:rPr>
          <w:color w:val="231F20"/>
          <w:spacing w:val="-9"/>
        </w:rPr>
        <w:t> </w:t>
      </w:r>
      <w:r>
        <w:rPr>
          <w:color w:val="231F20"/>
          <w:spacing w:val="-2"/>
        </w:rPr>
        <w:t>quality</w:t>
      </w:r>
      <w:r>
        <w:rPr>
          <w:color w:val="231F20"/>
          <w:spacing w:val="-9"/>
        </w:rPr>
        <w:t> </w:t>
      </w:r>
      <w:r>
        <w:rPr>
          <w:color w:val="231F20"/>
          <w:spacing w:val="-2"/>
        </w:rPr>
        <w:t>initiatives</w:t>
      </w:r>
      <w:r>
        <w:rPr>
          <w:color w:val="231F20"/>
          <w:spacing w:val="-9"/>
        </w:rPr>
        <w:t> </w:t>
      </w:r>
      <w:r>
        <w:rPr>
          <w:color w:val="231F20"/>
          <w:spacing w:val="-2"/>
        </w:rPr>
        <w:t>without</w:t>
      </w:r>
      <w:r>
        <w:rPr>
          <w:color w:val="231F20"/>
          <w:spacing w:val="-9"/>
        </w:rPr>
        <w:t> </w:t>
      </w:r>
      <w:r>
        <w:rPr>
          <w:color w:val="231F20"/>
          <w:spacing w:val="-2"/>
        </w:rPr>
        <w:t>formal names—they</w:t>
      </w:r>
      <w:r>
        <w:rPr>
          <w:color w:val="231F20"/>
          <w:spacing w:val="-11"/>
        </w:rPr>
        <w:t> </w:t>
      </w:r>
      <w:r>
        <w:rPr>
          <w:color w:val="231F20"/>
          <w:spacing w:val="-2"/>
        </w:rPr>
        <w:t>have</w:t>
      </w:r>
      <w:r>
        <w:rPr>
          <w:color w:val="231F20"/>
          <w:spacing w:val="-11"/>
        </w:rPr>
        <w:t> </w:t>
      </w:r>
      <w:r>
        <w:rPr>
          <w:color w:val="231F20"/>
          <w:spacing w:val="-2"/>
        </w:rPr>
        <w:t>been</w:t>
      </w:r>
      <w:r>
        <w:rPr>
          <w:color w:val="231F20"/>
          <w:spacing w:val="-11"/>
        </w:rPr>
        <w:t> </w:t>
      </w:r>
      <w:r>
        <w:rPr>
          <w:color w:val="231F20"/>
          <w:spacing w:val="-2"/>
        </w:rPr>
        <w:t>committed</w:t>
      </w:r>
      <w:r>
        <w:rPr>
          <w:color w:val="231F20"/>
          <w:spacing w:val="-11"/>
        </w:rPr>
        <w:t> </w:t>
      </w:r>
      <w:r>
        <w:rPr>
          <w:color w:val="231F20"/>
          <w:spacing w:val="-2"/>
        </w:rPr>
        <w:t>to</w:t>
      </w:r>
      <w:r>
        <w:rPr>
          <w:color w:val="231F20"/>
          <w:spacing w:val="-11"/>
        </w:rPr>
        <w:t> </w:t>
      </w:r>
      <w:r>
        <w:rPr>
          <w:color w:val="231F20"/>
          <w:spacing w:val="-2"/>
        </w:rPr>
        <w:t>customer-focused,</w:t>
      </w:r>
      <w:r>
        <w:rPr>
          <w:color w:val="231F20"/>
          <w:spacing w:val="-11"/>
        </w:rPr>
        <w:t> </w:t>
      </w:r>
      <w:r>
        <w:rPr>
          <w:color w:val="231F20"/>
          <w:spacing w:val="-2"/>
        </w:rPr>
        <w:t>business-focused</w:t>
      </w:r>
      <w:r>
        <w:rPr>
          <w:color w:val="231F20"/>
          <w:spacing w:val="-11"/>
        </w:rPr>
        <w:t> </w:t>
      </w:r>
      <w:r>
        <w:rPr>
          <w:color w:val="231F20"/>
          <w:spacing w:val="-2"/>
        </w:rPr>
        <w:t>quality improvement</w:t>
      </w:r>
      <w:r>
        <w:rPr>
          <w:color w:val="231F20"/>
          <w:spacing w:val="-12"/>
        </w:rPr>
        <w:t> </w:t>
      </w:r>
      <w:r>
        <w:rPr>
          <w:color w:val="231F20"/>
          <w:spacing w:val="-2"/>
        </w:rPr>
        <w:t>for</w:t>
      </w:r>
      <w:r>
        <w:rPr>
          <w:color w:val="231F20"/>
          <w:spacing w:val="-11"/>
        </w:rPr>
        <w:t> </w:t>
      </w:r>
      <w:r>
        <w:rPr>
          <w:color w:val="231F20"/>
          <w:spacing w:val="-2"/>
        </w:rPr>
        <w:t>so</w:t>
      </w:r>
      <w:r>
        <w:rPr>
          <w:color w:val="231F20"/>
          <w:spacing w:val="-11"/>
        </w:rPr>
        <w:t> </w:t>
      </w:r>
      <w:r>
        <w:rPr>
          <w:color w:val="231F20"/>
          <w:spacing w:val="-2"/>
        </w:rPr>
        <w:t>long</w:t>
      </w:r>
      <w:r>
        <w:rPr>
          <w:color w:val="231F20"/>
          <w:spacing w:val="-11"/>
        </w:rPr>
        <w:t> </w:t>
      </w:r>
      <w:r>
        <w:rPr>
          <w:color w:val="231F20"/>
          <w:spacing w:val="-2"/>
        </w:rPr>
        <w:t>that</w:t>
      </w:r>
      <w:r>
        <w:rPr>
          <w:color w:val="231F20"/>
          <w:spacing w:val="-11"/>
        </w:rPr>
        <w:t> </w:t>
      </w:r>
      <w:r>
        <w:rPr>
          <w:color w:val="231F20"/>
          <w:spacing w:val="-2"/>
        </w:rPr>
        <w:t>it</w:t>
      </w:r>
      <w:r>
        <w:rPr>
          <w:color w:val="231F20"/>
          <w:spacing w:val="-11"/>
        </w:rPr>
        <w:t> </w:t>
      </w:r>
      <w:r>
        <w:rPr>
          <w:color w:val="231F20"/>
          <w:spacing w:val="-2"/>
        </w:rPr>
        <w:t>has</w:t>
      </w:r>
      <w:r>
        <w:rPr>
          <w:color w:val="231F20"/>
          <w:spacing w:val="-11"/>
        </w:rPr>
        <w:t> </w:t>
      </w:r>
      <w:r>
        <w:rPr>
          <w:color w:val="231F20"/>
          <w:spacing w:val="-2"/>
        </w:rPr>
        <w:t>become</w:t>
      </w:r>
      <w:r>
        <w:rPr>
          <w:color w:val="231F20"/>
          <w:spacing w:val="-11"/>
        </w:rPr>
        <w:t> </w:t>
      </w:r>
      <w:r>
        <w:rPr>
          <w:color w:val="231F20"/>
          <w:spacing w:val="-2"/>
        </w:rPr>
        <w:t>a</w:t>
      </w:r>
      <w:r>
        <w:rPr>
          <w:color w:val="231F20"/>
          <w:spacing w:val="-12"/>
        </w:rPr>
        <w:t> </w:t>
      </w:r>
      <w:r>
        <w:rPr>
          <w:color w:val="231F20"/>
          <w:spacing w:val="-2"/>
        </w:rPr>
        <w:t>part</w:t>
      </w:r>
      <w:r>
        <w:rPr>
          <w:color w:val="231F20"/>
          <w:spacing w:val="-11"/>
        </w:rPr>
        <w:t> </w:t>
      </w:r>
      <w:r>
        <w:rPr>
          <w:color w:val="231F20"/>
          <w:spacing w:val="-2"/>
        </w:rPr>
        <w:t>of</w:t>
      </w:r>
      <w:r>
        <w:rPr>
          <w:color w:val="231F20"/>
          <w:spacing w:val="-11"/>
        </w:rPr>
        <w:t> </w:t>
      </w:r>
      <w:r>
        <w:rPr>
          <w:color w:val="231F20"/>
          <w:spacing w:val="-2"/>
        </w:rPr>
        <w:t>the</w:t>
      </w:r>
      <w:r>
        <w:rPr>
          <w:color w:val="231F20"/>
          <w:spacing w:val="-11"/>
        </w:rPr>
        <w:t> </w:t>
      </w:r>
      <w:r>
        <w:rPr>
          <w:color w:val="231F20"/>
          <w:spacing w:val="-2"/>
        </w:rPr>
        <w:t>organization’s</w:t>
      </w:r>
      <w:r>
        <w:rPr>
          <w:color w:val="231F20"/>
          <w:spacing w:val="-11"/>
        </w:rPr>
        <w:t> </w:t>
      </w:r>
      <w:r>
        <w:rPr>
          <w:color w:val="231F20"/>
          <w:spacing w:val="-2"/>
        </w:rPr>
        <w:t>culture,</w:t>
      </w:r>
      <w:r>
        <w:rPr>
          <w:color w:val="231F20"/>
          <w:spacing w:val="-11"/>
        </w:rPr>
        <w:t> </w:t>
      </w:r>
      <w:r>
        <w:rPr>
          <w:color w:val="231F20"/>
          <w:spacing w:val="-2"/>
        </w:rPr>
        <w:t>not a</w:t>
      </w:r>
      <w:r>
        <w:rPr>
          <w:color w:val="231F20"/>
          <w:spacing w:val="-12"/>
        </w:rPr>
        <w:t> </w:t>
      </w:r>
      <w:r>
        <w:rPr>
          <w:color w:val="231F20"/>
          <w:spacing w:val="-2"/>
        </w:rPr>
        <w:t>separate</w:t>
      </w:r>
      <w:r>
        <w:rPr>
          <w:color w:val="231F20"/>
          <w:spacing w:val="-11"/>
        </w:rPr>
        <w:t> </w:t>
      </w:r>
      <w:r>
        <w:rPr>
          <w:color w:val="231F20"/>
          <w:spacing w:val="-2"/>
        </w:rPr>
        <w:t>“quality</w:t>
      </w:r>
      <w:r>
        <w:rPr>
          <w:color w:val="231F20"/>
          <w:spacing w:val="-11"/>
        </w:rPr>
        <w:t> </w:t>
      </w:r>
      <w:r>
        <w:rPr>
          <w:color w:val="231F20"/>
          <w:spacing w:val="-2"/>
        </w:rPr>
        <w:t>thing.”</w:t>
      </w:r>
      <w:r>
        <w:rPr>
          <w:color w:val="231F20"/>
          <w:spacing w:val="-2"/>
          <w:position w:val="6"/>
          <w:sz w:val="13"/>
        </w:rPr>
        <w:t>8</w:t>
      </w:r>
      <w:r>
        <w:rPr>
          <w:color w:val="231F20"/>
          <w:spacing w:val="-6"/>
          <w:position w:val="6"/>
          <w:sz w:val="13"/>
        </w:rPr>
        <w:t> </w:t>
      </w:r>
      <w:r>
        <w:rPr>
          <w:color w:val="231F20"/>
          <w:spacing w:val="-2"/>
        </w:rPr>
        <w:t>TRIZ</w:t>
      </w:r>
      <w:r>
        <w:rPr>
          <w:color w:val="231F20"/>
          <w:spacing w:val="-11"/>
        </w:rPr>
        <w:t> </w:t>
      </w:r>
      <w:r>
        <w:rPr>
          <w:color w:val="231F20"/>
          <w:spacing w:val="-2"/>
        </w:rPr>
        <w:t>is</w:t>
      </w:r>
      <w:r>
        <w:rPr>
          <w:color w:val="231F20"/>
          <w:spacing w:val="-11"/>
        </w:rPr>
        <w:t> </w:t>
      </w:r>
      <w:r>
        <w:rPr>
          <w:color w:val="231F20"/>
          <w:spacing w:val="-2"/>
        </w:rPr>
        <w:t>helpful</w:t>
      </w:r>
      <w:r>
        <w:rPr>
          <w:color w:val="231F20"/>
          <w:spacing w:val="-11"/>
        </w:rPr>
        <w:t> </w:t>
      </w:r>
      <w:r>
        <w:rPr>
          <w:color w:val="231F20"/>
          <w:spacing w:val="-2"/>
        </w:rPr>
        <w:t>in</w:t>
      </w:r>
      <w:r>
        <w:rPr>
          <w:color w:val="231F20"/>
          <w:spacing w:val="-11"/>
        </w:rPr>
        <w:t> </w:t>
      </w:r>
      <w:r>
        <w:rPr>
          <w:color w:val="231F20"/>
          <w:spacing w:val="-2"/>
        </w:rPr>
        <w:t>all</w:t>
      </w:r>
      <w:r>
        <w:rPr>
          <w:color w:val="231F20"/>
          <w:spacing w:val="-12"/>
        </w:rPr>
        <w:t> </w:t>
      </w:r>
      <w:r>
        <w:rPr>
          <w:color w:val="231F20"/>
          <w:spacing w:val="-2"/>
        </w:rPr>
        <w:t>these</w:t>
      </w:r>
      <w:r>
        <w:rPr>
          <w:color w:val="231F20"/>
          <w:spacing w:val="-11"/>
        </w:rPr>
        <w:t> </w:t>
      </w:r>
      <w:r>
        <w:rPr>
          <w:color w:val="231F20"/>
          <w:spacing w:val="-2"/>
        </w:rPr>
        <w:t>processes.</w:t>
      </w:r>
      <w:r>
        <w:rPr>
          <w:color w:val="231F20"/>
          <w:spacing w:val="-11"/>
        </w:rPr>
        <w:t> </w:t>
      </w:r>
      <w:r>
        <w:rPr>
          <w:color w:val="231F20"/>
          <w:spacing w:val="-2"/>
        </w:rPr>
        <w:t>The</w:t>
      </w:r>
      <w:r>
        <w:rPr>
          <w:color w:val="231F20"/>
          <w:spacing w:val="-11"/>
        </w:rPr>
        <w:t> </w:t>
      </w:r>
      <w:r>
        <w:rPr>
          <w:color w:val="231F20"/>
          <w:spacing w:val="-2"/>
        </w:rPr>
        <w:t>obvious</w:t>
      </w:r>
      <w:r>
        <w:rPr>
          <w:color w:val="231F20"/>
          <w:spacing w:val="-11"/>
        </w:rPr>
        <w:t> </w:t>
      </w:r>
      <w:r>
        <w:rPr>
          <w:color w:val="231F20"/>
          <w:spacing w:val="-2"/>
        </w:rPr>
        <w:t>way </w:t>
      </w:r>
      <w:r>
        <w:rPr>
          <w:color w:val="231F20"/>
        </w:rPr>
        <w:t>to</w:t>
      </w:r>
      <w:r>
        <w:rPr>
          <w:color w:val="231F20"/>
          <w:spacing w:val="-13"/>
        </w:rPr>
        <w:t> </w:t>
      </w:r>
      <w:r>
        <w:rPr>
          <w:color w:val="231F20"/>
        </w:rPr>
        <w:t>use</w:t>
      </w:r>
      <w:r>
        <w:rPr>
          <w:color w:val="231F20"/>
          <w:spacing w:val="-13"/>
        </w:rPr>
        <w:t> </w:t>
      </w:r>
      <w:r>
        <w:rPr>
          <w:color w:val="231F20"/>
        </w:rPr>
        <w:t>TRIZ</w:t>
      </w:r>
      <w:r>
        <w:rPr>
          <w:color w:val="231F20"/>
          <w:spacing w:val="-13"/>
        </w:rPr>
        <w:t> </w:t>
      </w:r>
      <w:r>
        <w:rPr>
          <w:color w:val="231F20"/>
        </w:rPr>
        <w:t>is</w:t>
      </w:r>
      <w:r>
        <w:rPr>
          <w:color w:val="231F20"/>
          <w:spacing w:val="-13"/>
        </w:rPr>
        <w:t> </w:t>
      </w:r>
      <w:r>
        <w:rPr>
          <w:color w:val="231F20"/>
        </w:rPr>
        <w:t>to</w:t>
      </w:r>
      <w:r>
        <w:rPr>
          <w:color w:val="231F20"/>
          <w:spacing w:val="-13"/>
        </w:rPr>
        <w:t> </w:t>
      </w:r>
      <w:r>
        <w:rPr>
          <w:color w:val="231F20"/>
        </w:rPr>
        <w:t>fix</w:t>
      </w:r>
      <w:r>
        <w:rPr>
          <w:color w:val="231F20"/>
          <w:spacing w:val="-13"/>
        </w:rPr>
        <w:t> </w:t>
      </w:r>
      <w:r>
        <w:rPr>
          <w:color w:val="231F20"/>
        </w:rPr>
        <w:t>technical</w:t>
      </w:r>
      <w:r>
        <w:rPr>
          <w:color w:val="231F20"/>
          <w:spacing w:val="-13"/>
        </w:rPr>
        <w:t> </w:t>
      </w:r>
      <w:r>
        <w:rPr>
          <w:color w:val="231F20"/>
        </w:rPr>
        <w:t>problems</w:t>
      </w:r>
      <w:r>
        <w:rPr>
          <w:color w:val="231F20"/>
          <w:spacing w:val="-13"/>
        </w:rPr>
        <w:t> </w:t>
      </w:r>
      <w:r>
        <w:rPr>
          <w:color w:val="231F20"/>
        </w:rPr>
        <w:t>with</w:t>
      </w:r>
      <w:r>
        <w:rPr>
          <w:color w:val="231F20"/>
          <w:spacing w:val="-13"/>
        </w:rPr>
        <w:t> </w:t>
      </w:r>
      <w:r>
        <w:rPr>
          <w:color w:val="231F20"/>
        </w:rPr>
        <w:t>products</w:t>
      </w:r>
      <w:r>
        <w:rPr>
          <w:color w:val="231F20"/>
          <w:spacing w:val="-13"/>
        </w:rPr>
        <w:t> </w:t>
      </w:r>
      <w:r>
        <w:rPr>
          <w:color w:val="231F20"/>
        </w:rPr>
        <w:t>and</w:t>
      </w:r>
      <w:r>
        <w:rPr>
          <w:color w:val="231F20"/>
          <w:spacing w:val="-13"/>
        </w:rPr>
        <w:t> </w:t>
      </w:r>
      <w:r>
        <w:rPr>
          <w:color w:val="231F20"/>
        </w:rPr>
        <w:t>services.</w:t>
      </w:r>
      <w:r>
        <w:rPr>
          <w:color w:val="231F20"/>
          <w:spacing w:val="-13"/>
        </w:rPr>
        <w:t> </w:t>
      </w:r>
      <w:r>
        <w:rPr>
          <w:color w:val="231F20"/>
        </w:rPr>
        <w:t>Less</w:t>
      </w:r>
      <w:r>
        <w:rPr>
          <w:color w:val="231F20"/>
          <w:spacing w:val="-13"/>
        </w:rPr>
        <w:t> </w:t>
      </w:r>
      <w:r>
        <w:rPr>
          <w:color w:val="231F20"/>
        </w:rPr>
        <w:t>obvious ways include the following:</w:t>
      </w:r>
    </w:p>
    <w:p>
      <w:pPr>
        <w:pStyle w:val="ListParagraph"/>
        <w:numPr>
          <w:ilvl w:val="0"/>
          <w:numId w:val="88"/>
        </w:numPr>
        <w:tabs>
          <w:tab w:pos="810" w:val="left" w:leader="none"/>
        </w:tabs>
        <w:spacing w:line="208" w:lineRule="auto" w:before="208" w:after="0"/>
        <w:ind w:left="810" w:right="369" w:hanging="240"/>
        <w:jc w:val="left"/>
        <w:rPr>
          <w:sz w:val="21"/>
        </w:rPr>
      </w:pPr>
      <w:r>
        <w:rPr>
          <w:color w:val="231F20"/>
          <w:sz w:val="21"/>
        </w:rPr>
        <w:t>Use</w:t>
      </w:r>
      <w:r>
        <w:rPr>
          <w:color w:val="231F20"/>
          <w:spacing w:val="-14"/>
          <w:sz w:val="21"/>
        </w:rPr>
        <w:t> </w:t>
      </w:r>
      <w:r>
        <w:rPr>
          <w:color w:val="231F20"/>
          <w:sz w:val="21"/>
        </w:rPr>
        <w:t>TRIZ</w:t>
      </w:r>
      <w:r>
        <w:rPr>
          <w:color w:val="231F20"/>
          <w:spacing w:val="-13"/>
          <w:sz w:val="21"/>
        </w:rPr>
        <w:t> </w:t>
      </w:r>
      <w:r>
        <w:rPr>
          <w:color w:val="231F20"/>
          <w:sz w:val="21"/>
        </w:rPr>
        <w:t>to</w:t>
      </w:r>
      <w:r>
        <w:rPr>
          <w:color w:val="231F20"/>
          <w:spacing w:val="-13"/>
          <w:sz w:val="21"/>
        </w:rPr>
        <w:t> </w:t>
      </w:r>
      <w:r>
        <w:rPr>
          <w:color w:val="231F20"/>
          <w:sz w:val="21"/>
        </w:rPr>
        <w:t>find</w:t>
      </w:r>
      <w:r>
        <w:rPr>
          <w:color w:val="231F20"/>
          <w:spacing w:val="-13"/>
          <w:sz w:val="21"/>
        </w:rPr>
        <w:t> </w:t>
      </w:r>
      <w:r>
        <w:rPr>
          <w:color w:val="231F20"/>
          <w:sz w:val="21"/>
        </w:rPr>
        <w:t>a</w:t>
      </w:r>
      <w:r>
        <w:rPr>
          <w:color w:val="231F20"/>
          <w:spacing w:val="-13"/>
          <w:sz w:val="21"/>
        </w:rPr>
        <w:t> </w:t>
      </w:r>
      <w:r>
        <w:rPr>
          <w:color w:val="231F20"/>
          <w:sz w:val="21"/>
        </w:rPr>
        <w:t>creative</w:t>
      </w:r>
      <w:r>
        <w:rPr>
          <w:color w:val="231F20"/>
          <w:spacing w:val="-13"/>
          <w:sz w:val="21"/>
        </w:rPr>
        <w:t> </w:t>
      </w:r>
      <w:r>
        <w:rPr>
          <w:color w:val="231F20"/>
          <w:sz w:val="21"/>
        </w:rPr>
        <w:t>way</w:t>
      </w:r>
      <w:r>
        <w:rPr>
          <w:color w:val="231F20"/>
          <w:spacing w:val="-13"/>
          <w:sz w:val="21"/>
        </w:rPr>
        <w:t> </w:t>
      </w:r>
      <w:r>
        <w:rPr>
          <w:color w:val="231F20"/>
          <w:sz w:val="21"/>
        </w:rPr>
        <w:t>to</w:t>
      </w:r>
      <w:r>
        <w:rPr>
          <w:color w:val="231F20"/>
          <w:spacing w:val="-13"/>
          <w:sz w:val="21"/>
        </w:rPr>
        <w:t> </w:t>
      </w:r>
      <w:r>
        <w:rPr>
          <w:color w:val="231F20"/>
          <w:sz w:val="21"/>
        </w:rPr>
        <w:t>get</w:t>
      </w:r>
      <w:r>
        <w:rPr>
          <w:color w:val="231F20"/>
          <w:spacing w:val="-14"/>
          <w:sz w:val="21"/>
        </w:rPr>
        <w:t> </w:t>
      </w:r>
      <w:r>
        <w:rPr>
          <w:color w:val="231F20"/>
          <w:sz w:val="21"/>
        </w:rPr>
        <w:t>the</w:t>
      </w:r>
      <w:r>
        <w:rPr>
          <w:color w:val="231F20"/>
          <w:spacing w:val="-13"/>
          <w:sz w:val="21"/>
        </w:rPr>
        <w:t> </w:t>
      </w:r>
      <w:r>
        <w:rPr>
          <w:color w:val="231F20"/>
          <w:sz w:val="21"/>
        </w:rPr>
        <w:t>customers’</w:t>
      </w:r>
      <w:r>
        <w:rPr>
          <w:color w:val="231F20"/>
          <w:spacing w:val="-13"/>
          <w:sz w:val="21"/>
        </w:rPr>
        <w:t> </w:t>
      </w:r>
      <w:r>
        <w:rPr>
          <w:color w:val="231F20"/>
          <w:sz w:val="21"/>
        </w:rPr>
        <w:t>input.</w:t>
      </w:r>
      <w:r>
        <w:rPr>
          <w:color w:val="231F20"/>
          <w:spacing w:val="-13"/>
          <w:sz w:val="21"/>
        </w:rPr>
        <w:t> </w:t>
      </w:r>
      <w:r>
        <w:rPr>
          <w:color w:val="231F20"/>
          <w:sz w:val="21"/>
        </w:rPr>
        <w:t>A</w:t>
      </w:r>
      <w:r>
        <w:rPr>
          <w:color w:val="231F20"/>
          <w:spacing w:val="-13"/>
          <w:sz w:val="21"/>
        </w:rPr>
        <w:t> </w:t>
      </w:r>
      <w:r>
        <w:rPr>
          <w:color w:val="231F20"/>
          <w:sz w:val="21"/>
        </w:rPr>
        <w:t>classic</w:t>
      </w:r>
      <w:r>
        <w:rPr>
          <w:color w:val="231F20"/>
          <w:spacing w:val="-13"/>
          <w:sz w:val="21"/>
        </w:rPr>
        <w:t> </w:t>
      </w:r>
      <w:r>
        <w:rPr>
          <w:color w:val="231F20"/>
          <w:sz w:val="21"/>
        </w:rPr>
        <w:t>prob- lem for small companies doing international business is having no budget</w:t>
      </w:r>
    </w:p>
    <w:p>
      <w:pPr>
        <w:spacing w:after="0" w:line="208" w:lineRule="auto"/>
        <w:jc w:val="left"/>
        <w:rPr>
          <w:sz w:val="21"/>
        </w:rPr>
        <w:sectPr>
          <w:pgSz w:w="8580" w:h="13080"/>
          <w:pgMar w:header="689" w:footer="0" w:top="920" w:bottom="280" w:left="600" w:right="560"/>
        </w:sectPr>
      </w:pPr>
    </w:p>
    <w:p>
      <w:pPr>
        <w:pStyle w:val="BodyText"/>
        <w:spacing w:before="227"/>
      </w:pPr>
    </w:p>
    <w:p>
      <w:pPr>
        <w:pStyle w:val="BodyText"/>
        <w:spacing w:line="264" w:lineRule="auto"/>
        <w:ind w:left="810" w:right="367"/>
        <w:jc w:val="both"/>
        <w:rPr>
          <w:sz w:val="13"/>
        </w:rPr>
      </w:pPr>
      <w:r>
        <w:rPr>
          <w:color w:val="231F20"/>
        </w:rPr>
        <w:t>to travel to the customers’ locations, to listen to and observe the custom- ers.</w:t>
      </w:r>
      <w:r>
        <w:rPr>
          <w:color w:val="231F20"/>
          <w:spacing w:val="-11"/>
        </w:rPr>
        <w:t> </w:t>
      </w:r>
      <w:r>
        <w:rPr>
          <w:color w:val="231F20"/>
        </w:rPr>
        <w:t>A</w:t>
      </w:r>
      <w:r>
        <w:rPr>
          <w:color w:val="231F20"/>
          <w:spacing w:val="-11"/>
        </w:rPr>
        <w:t> </w:t>
      </w:r>
      <w:r>
        <w:rPr>
          <w:color w:val="231F20"/>
        </w:rPr>
        <w:t>problem</w:t>
      </w:r>
      <w:r>
        <w:rPr>
          <w:color w:val="231F20"/>
          <w:spacing w:val="-11"/>
        </w:rPr>
        <w:t> </w:t>
      </w:r>
      <w:r>
        <w:rPr>
          <w:color w:val="231F20"/>
        </w:rPr>
        <w:t>for</w:t>
      </w:r>
      <w:r>
        <w:rPr>
          <w:color w:val="231F20"/>
          <w:spacing w:val="-11"/>
        </w:rPr>
        <w:t> </w:t>
      </w:r>
      <w:r>
        <w:rPr>
          <w:color w:val="231F20"/>
        </w:rPr>
        <w:t>all</w:t>
      </w:r>
      <w:r>
        <w:rPr>
          <w:color w:val="231F20"/>
          <w:spacing w:val="-11"/>
        </w:rPr>
        <w:t> </w:t>
      </w:r>
      <w:r>
        <w:rPr>
          <w:color w:val="231F20"/>
        </w:rPr>
        <w:t>companies</w:t>
      </w:r>
      <w:r>
        <w:rPr>
          <w:color w:val="231F20"/>
          <w:spacing w:val="-11"/>
        </w:rPr>
        <w:t> </w:t>
      </w:r>
      <w:r>
        <w:rPr>
          <w:color w:val="231F20"/>
        </w:rPr>
        <w:t>in</w:t>
      </w:r>
      <w:r>
        <w:rPr>
          <w:color w:val="231F20"/>
          <w:spacing w:val="-11"/>
        </w:rPr>
        <w:t> </w:t>
      </w:r>
      <w:r>
        <w:rPr>
          <w:color w:val="231F20"/>
        </w:rPr>
        <w:t>international</w:t>
      </w:r>
      <w:r>
        <w:rPr>
          <w:color w:val="231F20"/>
          <w:spacing w:val="-11"/>
        </w:rPr>
        <w:t> </w:t>
      </w:r>
      <w:r>
        <w:rPr>
          <w:color w:val="231F20"/>
        </w:rPr>
        <w:t>business</w:t>
      </w:r>
      <w:r>
        <w:rPr>
          <w:color w:val="231F20"/>
          <w:spacing w:val="-11"/>
        </w:rPr>
        <w:t> </w:t>
      </w:r>
      <w:r>
        <w:rPr>
          <w:color w:val="231F20"/>
        </w:rPr>
        <w:t>is</w:t>
      </w:r>
      <w:r>
        <w:rPr>
          <w:color w:val="231F20"/>
          <w:spacing w:val="-11"/>
        </w:rPr>
        <w:t> </w:t>
      </w:r>
      <w:r>
        <w:rPr>
          <w:color w:val="231F20"/>
        </w:rPr>
        <w:t>lack</w:t>
      </w:r>
      <w:r>
        <w:rPr>
          <w:color w:val="231F20"/>
          <w:spacing w:val="-11"/>
        </w:rPr>
        <w:t> </w:t>
      </w:r>
      <w:r>
        <w:rPr>
          <w:color w:val="231F20"/>
        </w:rPr>
        <w:t>of</w:t>
      </w:r>
      <w:r>
        <w:rPr>
          <w:color w:val="231F20"/>
          <w:spacing w:val="-11"/>
        </w:rPr>
        <w:t> </w:t>
      </w:r>
      <w:r>
        <w:rPr>
          <w:color w:val="231F20"/>
        </w:rPr>
        <w:t>knowl- </w:t>
      </w:r>
      <w:r>
        <w:rPr>
          <w:color w:val="231F20"/>
          <w:spacing w:val="-2"/>
        </w:rPr>
        <w:t>edge</w:t>
      </w:r>
      <w:r>
        <w:rPr>
          <w:color w:val="231F20"/>
          <w:spacing w:val="-12"/>
        </w:rPr>
        <w:t> </w:t>
      </w:r>
      <w:r>
        <w:rPr>
          <w:color w:val="231F20"/>
          <w:spacing w:val="-2"/>
        </w:rPr>
        <w:t>of</w:t>
      </w:r>
      <w:r>
        <w:rPr>
          <w:color w:val="231F20"/>
          <w:spacing w:val="-11"/>
        </w:rPr>
        <w:t> </w:t>
      </w:r>
      <w:r>
        <w:rPr>
          <w:color w:val="231F20"/>
          <w:spacing w:val="-2"/>
        </w:rPr>
        <w:t>their</w:t>
      </w:r>
      <w:r>
        <w:rPr>
          <w:color w:val="231F20"/>
          <w:spacing w:val="-11"/>
        </w:rPr>
        <w:t> </w:t>
      </w:r>
      <w:r>
        <w:rPr>
          <w:color w:val="231F20"/>
          <w:spacing w:val="-2"/>
        </w:rPr>
        <w:t>customers’</w:t>
      </w:r>
      <w:r>
        <w:rPr>
          <w:color w:val="231F20"/>
          <w:spacing w:val="-11"/>
        </w:rPr>
        <w:t> </w:t>
      </w:r>
      <w:r>
        <w:rPr>
          <w:color w:val="231F20"/>
          <w:spacing w:val="-2"/>
        </w:rPr>
        <w:t>language</w:t>
      </w:r>
      <w:r>
        <w:rPr>
          <w:color w:val="231F20"/>
          <w:spacing w:val="-11"/>
        </w:rPr>
        <w:t> </w:t>
      </w:r>
      <w:r>
        <w:rPr>
          <w:color w:val="231F20"/>
          <w:spacing w:val="-2"/>
        </w:rPr>
        <w:t>and</w:t>
      </w:r>
      <w:r>
        <w:rPr>
          <w:color w:val="231F20"/>
          <w:spacing w:val="-11"/>
        </w:rPr>
        <w:t> </w:t>
      </w:r>
      <w:r>
        <w:rPr>
          <w:color w:val="231F20"/>
          <w:spacing w:val="-2"/>
        </w:rPr>
        <w:t>culture.</w:t>
      </w:r>
      <w:r>
        <w:rPr>
          <w:color w:val="231F20"/>
          <w:spacing w:val="-11"/>
        </w:rPr>
        <w:t> </w:t>
      </w:r>
      <w:r>
        <w:rPr>
          <w:color w:val="231F20"/>
          <w:spacing w:val="-2"/>
        </w:rPr>
        <w:t>One</w:t>
      </w:r>
      <w:r>
        <w:rPr>
          <w:color w:val="231F20"/>
          <w:spacing w:val="-11"/>
        </w:rPr>
        <w:t> </w:t>
      </w:r>
      <w:r>
        <w:rPr>
          <w:color w:val="231F20"/>
          <w:spacing w:val="-2"/>
        </w:rPr>
        <w:t>Scandinavian</w:t>
      </w:r>
      <w:r>
        <w:rPr>
          <w:color w:val="231F20"/>
          <w:spacing w:val="-12"/>
        </w:rPr>
        <w:t> </w:t>
      </w:r>
      <w:r>
        <w:rPr>
          <w:color w:val="231F20"/>
          <w:spacing w:val="-2"/>
        </w:rPr>
        <w:t>electronics </w:t>
      </w:r>
      <w:r>
        <w:rPr>
          <w:color w:val="231F20"/>
        </w:rPr>
        <w:t>company</w:t>
      </w:r>
      <w:r>
        <w:rPr>
          <w:color w:val="231F20"/>
          <w:spacing w:val="-14"/>
        </w:rPr>
        <w:t> </w:t>
      </w:r>
      <w:r>
        <w:rPr>
          <w:color w:val="231F20"/>
        </w:rPr>
        <w:t>found</w:t>
      </w:r>
      <w:r>
        <w:rPr>
          <w:color w:val="231F20"/>
          <w:spacing w:val="-13"/>
        </w:rPr>
        <w:t> </w:t>
      </w:r>
      <w:r>
        <w:rPr>
          <w:color w:val="231F20"/>
        </w:rPr>
        <w:t>a</w:t>
      </w:r>
      <w:r>
        <w:rPr>
          <w:color w:val="231F20"/>
          <w:spacing w:val="-13"/>
        </w:rPr>
        <w:t> </w:t>
      </w:r>
      <w:r>
        <w:rPr>
          <w:color w:val="231F20"/>
        </w:rPr>
        <w:t>TRIZ</w:t>
      </w:r>
      <w:r>
        <w:rPr>
          <w:color w:val="231F20"/>
          <w:spacing w:val="-13"/>
        </w:rPr>
        <w:t> </w:t>
      </w:r>
      <w:r>
        <w:rPr>
          <w:color w:val="231F20"/>
        </w:rPr>
        <w:t>solution</w:t>
      </w:r>
      <w:r>
        <w:rPr>
          <w:color w:val="231F20"/>
          <w:spacing w:val="-13"/>
        </w:rPr>
        <w:t> </w:t>
      </w:r>
      <w:r>
        <w:rPr>
          <w:color w:val="231F20"/>
        </w:rPr>
        <w:t>(using</w:t>
      </w:r>
      <w:r>
        <w:rPr>
          <w:color w:val="231F20"/>
          <w:spacing w:val="-13"/>
        </w:rPr>
        <w:t> </w:t>
      </w:r>
      <w:r>
        <w:rPr>
          <w:color w:val="231F20"/>
        </w:rPr>
        <w:t>a</w:t>
      </w:r>
      <w:r>
        <w:rPr>
          <w:color w:val="231F20"/>
          <w:spacing w:val="-13"/>
        </w:rPr>
        <w:t> </w:t>
      </w:r>
      <w:r>
        <w:rPr>
          <w:i/>
          <w:color w:val="231F20"/>
        </w:rPr>
        <w:t>resource</w:t>
      </w:r>
      <w:r>
        <w:rPr>
          <w:color w:val="231F20"/>
        </w:rPr>
        <w:t>)</w:t>
      </w:r>
      <w:r>
        <w:rPr>
          <w:color w:val="231F20"/>
          <w:spacing w:val="-13"/>
        </w:rPr>
        <w:t> </w:t>
      </w:r>
      <w:r>
        <w:rPr>
          <w:color w:val="231F20"/>
        </w:rPr>
        <w:t>to</w:t>
      </w:r>
      <w:r>
        <w:rPr>
          <w:color w:val="231F20"/>
          <w:spacing w:val="-14"/>
        </w:rPr>
        <w:t> </w:t>
      </w:r>
      <w:r>
        <w:rPr>
          <w:color w:val="231F20"/>
        </w:rPr>
        <w:t>the</w:t>
      </w:r>
      <w:r>
        <w:rPr>
          <w:color w:val="231F20"/>
          <w:spacing w:val="-13"/>
        </w:rPr>
        <w:t> </w:t>
      </w:r>
      <w:r>
        <w:rPr>
          <w:color w:val="231F20"/>
        </w:rPr>
        <w:t>QFD</w:t>
      </w:r>
      <w:r>
        <w:rPr>
          <w:color w:val="231F20"/>
          <w:spacing w:val="-13"/>
        </w:rPr>
        <w:t> </w:t>
      </w:r>
      <w:r>
        <w:rPr>
          <w:color w:val="231F20"/>
        </w:rPr>
        <w:t>challenge</w:t>
      </w:r>
      <w:r>
        <w:rPr>
          <w:color w:val="231F20"/>
          <w:spacing w:val="-13"/>
        </w:rPr>
        <w:t> </w:t>
      </w:r>
      <w:r>
        <w:rPr>
          <w:color w:val="231F20"/>
        </w:rPr>
        <w:t>of listening</w:t>
      </w:r>
      <w:r>
        <w:rPr>
          <w:color w:val="231F20"/>
          <w:spacing w:val="-11"/>
        </w:rPr>
        <w:t> </w:t>
      </w:r>
      <w:r>
        <w:rPr>
          <w:color w:val="231F20"/>
        </w:rPr>
        <w:t>to</w:t>
      </w:r>
      <w:r>
        <w:rPr>
          <w:color w:val="231F20"/>
          <w:spacing w:val="-11"/>
        </w:rPr>
        <w:t> </w:t>
      </w:r>
      <w:r>
        <w:rPr>
          <w:color w:val="231F20"/>
        </w:rPr>
        <w:t>their</w:t>
      </w:r>
      <w:r>
        <w:rPr>
          <w:color w:val="231F20"/>
          <w:spacing w:val="-11"/>
        </w:rPr>
        <w:t> </w:t>
      </w:r>
      <w:r>
        <w:rPr>
          <w:color w:val="231F20"/>
        </w:rPr>
        <w:t>female</w:t>
      </w:r>
      <w:r>
        <w:rPr>
          <w:color w:val="231F20"/>
          <w:spacing w:val="-11"/>
        </w:rPr>
        <w:t> </w:t>
      </w:r>
      <w:r>
        <w:rPr>
          <w:color w:val="231F20"/>
        </w:rPr>
        <w:t>Japanese</w:t>
      </w:r>
      <w:r>
        <w:rPr>
          <w:color w:val="231F20"/>
          <w:spacing w:val="-11"/>
        </w:rPr>
        <w:t> </w:t>
      </w:r>
      <w:r>
        <w:rPr>
          <w:color w:val="231F20"/>
        </w:rPr>
        <w:t>customers.</w:t>
      </w:r>
      <w:r>
        <w:rPr>
          <w:color w:val="231F20"/>
          <w:spacing w:val="-11"/>
        </w:rPr>
        <w:t> </w:t>
      </w:r>
      <w:r>
        <w:rPr>
          <w:color w:val="231F20"/>
        </w:rPr>
        <w:t>They</w:t>
      </w:r>
      <w:r>
        <w:rPr>
          <w:color w:val="231F20"/>
          <w:spacing w:val="-11"/>
        </w:rPr>
        <w:t> </w:t>
      </w:r>
      <w:r>
        <w:rPr>
          <w:color w:val="231F20"/>
        </w:rPr>
        <w:t>trained</w:t>
      </w:r>
      <w:r>
        <w:rPr>
          <w:color w:val="231F20"/>
          <w:spacing w:val="-11"/>
        </w:rPr>
        <w:t> </w:t>
      </w:r>
      <w:r>
        <w:rPr>
          <w:color w:val="231F20"/>
        </w:rPr>
        <w:t>female</w:t>
      </w:r>
      <w:r>
        <w:rPr>
          <w:color w:val="231F20"/>
          <w:spacing w:val="-11"/>
        </w:rPr>
        <w:t> </w:t>
      </w:r>
      <w:r>
        <w:rPr>
          <w:color w:val="231F20"/>
        </w:rPr>
        <w:t>Japanese </w:t>
      </w:r>
      <w:r>
        <w:rPr>
          <w:color w:val="231F20"/>
          <w:spacing w:val="-2"/>
        </w:rPr>
        <w:t>employees</w:t>
      </w:r>
      <w:r>
        <w:rPr>
          <w:color w:val="231F20"/>
          <w:spacing w:val="-10"/>
        </w:rPr>
        <w:t> </w:t>
      </w:r>
      <w:r>
        <w:rPr>
          <w:color w:val="231F20"/>
          <w:spacing w:val="-2"/>
        </w:rPr>
        <w:t>of</w:t>
      </w:r>
      <w:r>
        <w:rPr>
          <w:color w:val="231F20"/>
          <w:spacing w:val="-10"/>
        </w:rPr>
        <w:t> </w:t>
      </w:r>
      <w:r>
        <w:rPr>
          <w:color w:val="231F20"/>
          <w:spacing w:val="-2"/>
        </w:rPr>
        <w:t>a</w:t>
      </w:r>
      <w:r>
        <w:rPr>
          <w:color w:val="231F20"/>
          <w:spacing w:val="-10"/>
        </w:rPr>
        <w:t> </w:t>
      </w:r>
      <w:r>
        <w:rPr>
          <w:color w:val="231F20"/>
          <w:spacing w:val="-2"/>
        </w:rPr>
        <w:t>subsidiary,</w:t>
      </w:r>
      <w:r>
        <w:rPr>
          <w:color w:val="231F20"/>
          <w:spacing w:val="-10"/>
        </w:rPr>
        <w:t> </w:t>
      </w:r>
      <w:r>
        <w:rPr>
          <w:color w:val="231F20"/>
          <w:spacing w:val="-2"/>
        </w:rPr>
        <w:t>who</w:t>
      </w:r>
      <w:r>
        <w:rPr>
          <w:color w:val="231F20"/>
          <w:spacing w:val="-10"/>
        </w:rPr>
        <w:t> </w:t>
      </w:r>
      <w:r>
        <w:rPr>
          <w:color w:val="231F20"/>
          <w:spacing w:val="-2"/>
        </w:rPr>
        <w:t>had</w:t>
      </w:r>
      <w:r>
        <w:rPr>
          <w:color w:val="231F20"/>
          <w:spacing w:val="-10"/>
        </w:rPr>
        <w:t> </w:t>
      </w:r>
      <w:r>
        <w:rPr>
          <w:color w:val="231F20"/>
          <w:spacing w:val="-2"/>
        </w:rPr>
        <w:t>done</w:t>
      </w:r>
      <w:r>
        <w:rPr>
          <w:color w:val="231F20"/>
          <w:spacing w:val="-10"/>
        </w:rPr>
        <w:t> </w:t>
      </w:r>
      <w:r>
        <w:rPr>
          <w:color w:val="231F20"/>
          <w:spacing w:val="-2"/>
        </w:rPr>
        <w:t>only</w:t>
      </w:r>
      <w:r>
        <w:rPr>
          <w:color w:val="231F20"/>
          <w:spacing w:val="-10"/>
        </w:rPr>
        <w:t> </w:t>
      </w:r>
      <w:r>
        <w:rPr>
          <w:color w:val="231F20"/>
          <w:spacing w:val="-2"/>
        </w:rPr>
        <w:t>production</w:t>
      </w:r>
      <w:r>
        <w:rPr>
          <w:color w:val="231F20"/>
          <w:spacing w:val="-10"/>
        </w:rPr>
        <w:t> </w:t>
      </w:r>
      <w:r>
        <w:rPr>
          <w:color w:val="231F20"/>
          <w:spacing w:val="-2"/>
        </w:rPr>
        <w:t>work,</w:t>
      </w:r>
      <w:r>
        <w:rPr>
          <w:color w:val="231F20"/>
          <w:spacing w:val="-10"/>
        </w:rPr>
        <w:t> </w:t>
      </w:r>
      <w:r>
        <w:rPr>
          <w:color w:val="231F20"/>
          <w:spacing w:val="-2"/>
        </w:rPr>
        <w:t>in</w:t>
      </w:r>
      <w:r>
        <w:rPr>
          <w:color w:val="231F20"/>
          <w:spacing w:val="-10"/>
        </w:rPr>
        <w:t> </w:t>
      </w:r>
      <w:r>
        <w:rPr>
          <w:color w:val="231F20"/>
          <w:spacing w:val="-2"/>
        </w:rPr>
        <w:t>customer </w:t>
      </w:r>
      <w:r>
        <w:rPr>
          <w:color w:val="231F20"/>
        </w:rPr>
        <w:t>interview</w:t>
      </w:r>
      <w:r>
        <w:rPr>
          <w:color w:val="231F20"/>
          <w:spacing w:val="-12"/>
        </w:rPr>
        <w:t> </w:t>
      </w:r>
      <w:r>
        <w:rPr>
          <w:color w:val="231F20"/>
        </w:rPr>
        <w:t>skills.</w:t>
      </w:r>
      <w:r>
        <w:rPr>
          <w:color w:val="231F20"/>
          <w:spacing w:val="-12"/>
        </w:rPr>
        <w:t> </w:t>
      </w:r>
      <w:r>
        <w:rPr>
          <w:color w:val="231F20"/>
        </w:rPr>
        <w:t>The</w:t>
      </w:r>
      <w:r>
        <w:rPr>
          <w:color w:val="231F20"/>
          <w:spacing w:val="-12"/>
        </w:rPr>
        <w:t> </w:t>
      </w:r>
      <w:r>
        <w:rPr>
          <w:color w:val="231F20"/>
        </w:rPr>
        <w:t>results</w:t>
      </w:r>
      <w:r>
        <w:rPr>
          <w:color w:val="231F20"/>
          <w:spacing w:val="-12"/>
        </w:rPr>
        <w:t> </w:t>
      </w:r>
      <w:r>
        <w:rPr>
          <w:color w:val="231F20"/>
        </w:rPr>
        <w:t>were</w:t>
      </w:r>
      <w:r>
        <w:rPr>
          <w:color w:val="231F20"/>
          <w:spacing w:val="-12"/>
        </w:rPr>
        <w:t> </w:t>
      </w:r>
      <w:r>
        <w:rPr>
          <w:color w:val="231F20"/>
        </w:rPr>
        <w:t>excellent.</w:t>
      </w:r>
      <w:r>
        <w:rPr>
          <w:color w:val="231F20"/>
          <w:position w:val="6"/>
          <w:sz w:val="13"/>
        </w:rPr>
        <w:t>10</w:t>
      </w:r>
    </w:p>
    <w:p>
      <w:pPr>
        <w:pStyle w:val="ListParagraph"/>
        <w:numPr>
          <w:ilvl w:val="0"/>
          <w:numId w:val="88"/>
        </w:numPr>
        <w:tabs>
          <w:tab w:pos="809" w:val="left" w:leader="none"/>
        </w:tabs>
        <w:spacing w:line="269" w:lineRule="exact" w:before="0" w:after="0"/>
        <w:ind w:left="809" w:right="0" w:hanging="239"/>
        <w:jc w:val="both"/>
        <w:rPr>
          <w:sz w:val="21"/>
        </w:rPr>
      </w:pPr>
      <w:r>
        <w:rPr>
          <w:color w:val="231F20"/>
          <w:spacing w:val="-4"/>
          <w:sz w:val="21"/>
        </w:rPr>
        <w:t>Use</w:t>
      </w:r>
      <w:r>
        <w:rPr>
          <w:color w:val="231F20"/>
          <w:spacing w:val="-7"/>
          <w:sz w:val="21"/>
        </w:rPr>
        <w:t> </w:t>
      </w:r>
      <w:r>
        <w:rPr>
          <w:color w:val="231F20"/>
          <w:spacing w:val="-4"/>
          <w:sz w:val="21"/>
        </w:rPr>
        <w:t>TRIZ</w:t>
      </w:r>
      <w:r>
        <w:rPr>
          <w:color w:val="231F20"/>
          <w:spacing w:val="-6"/>
          <w:sz w:val="21"/>
        </w:rPr>
        <w:t> </w:t>
      </w:r>
      <w:r>
        <w:rPr>
          <w:color w:val="231F20"/>
          <w:spacing w:val="-4"/>
          <w:sz w:val="21"/>
        </w:rPr>
        <w:t>to</w:t>
      </w:r>
      <w:r>
        <w:rPr>
          <w:color w:val="231F20"/>
          <w:spacing w:val="-7"/>
          <w:sz w:val="21"/>
        </w:rPr>
        <w:t> </w:t>
      </w:r>
      <w:r>
        <w:rPr>
          <w:color w:val="231F20"/>
          <w:spacing w:val="-4"/>
          <w:sz w:val="21"/>
        </w:rPr>
        <w:t>resolve</w:t>
      </w:r>
      <w:r>
        <w:rPr>
          <w:color w:val="231F20"/>
          <w:spacing w:val="-6"/>
          <w:sz w:val="21"/>
        </w:rPr>
        <w:t> </w:t>
      </w:r>
      <w:r>
        <w:rPr>
          <w:color w:val="231F20"/>
          <w:spacing w:val="-4"/>
          <w:sz w:val="21"/>
        </w:rPr>
        <w:t>the</w:t>
      </w:r>
      <w:r>
        <w:rPr>
          <w:color w:val="231F20"/>
          <w:spacing w:val="-6"/>
          <w:sz w:val="21"/>
        </w:rPr>
        <w:t> </w:t>
      </w:r>
      <w:r>
        <w:rPr>
          <w:color w:val="231F20"/>
          <w:spacing w:val="-4"/>
          <w:sz w:val="21"/>
        </w:rPr>
        <w:t>conflicts</w:t>
      </w:r>
      <w:r>
        <w:rPr>
          <w:color w:val="231F20"/>
          <w:spacing w:val="-7"/>
          <w:sz w:val="21"/>
        </w:rPr>
        <w:t> </w:t>
      </w:r>
      <w:r>
        <w:rPr>
          <w:color w:val="231F20"/>
          <w:spacing w:val="-4"/>
          <w:sz w:val="21"/>
        </w:rPr>
        <w:t>between</w:t>
      </w:r>
      <w:r>
        <w:rPr>
          <w:color w:val="231F20"/>
          <w:spacing w:val="-6"/>
          <w:sz w:val="21"/>
        </w:rPr>
        <w:t> </w:t>
      </w:r>
      <w:r>
        <w:rPr>
          <w:color w:val="231F20"/>
          <w:spacing w:val="-4"/>
          <w:sz w:val="21"/>
        </w:rPr>
        <w:t>the</w:t>
      </w:r>
      <w:r>
        <w:rPr>
          <w:color w:val="231F20"/>
          <w:spacing w:val="-7"/>
          <w:sz w:val="21"/>
        </w:rPr>
        <w:t> </w:t>
      </w:r>
      <w:r>
        <w:rPr>
          <w:color w:val="231F20"/>
          <w:spacing w:val="-4"/>
          <w:sz w:val="21"/>
        </w:rPr>
        <w:t>customers’</w:t>
      </w:r>
      <w:r>
        <w:rPr>
          <w:color w:val="231F20"/>
          <w:spacing w:val="-6"/>
          <w:sz w:val="21"/>
        </w:rPr>
        <w:t> </w:t>
      </w:r>
      <w:r>
        <w:rPr>
          <w:color w:val="231F20"/>
          <w:spacing w:val="-4"/>
          <w:sz w:val="21"/>
        </w:rPr>
        <w:t>needs</w:t>
      </w:r>
      <w:r>
        <w:rPr>
          <w:color w:val="231F20"/>
          <w:spacing w:val="-6"/>
          <w:sz w:val="21"/>
        </w:rPr>
        <w:t> </w:t>
      </w:r>
      <w:r>
        <w:rPr>
          <w:color w:val="231F20"/>
          <w:spacing w:val="-4"/>
          <w:sz w:val="21"/>
        </w:rPr>
        <w:t>and</w:t>
      </w:r>
      <w:r>
        <w:rPr>
          <w:color w:val="231F20"/>
          <w:spacing w:val="-7"/>
          <w:sz w:val="21"/>
        </w:rPr>
        <w:t> </w:t>
      </w:r>
      <w:r>
        <w:rPr>
          <w:color w:val="231F20"/>
          <w:spacing w:val="-4"/>
          <w:sz w:val="21"/>
        </w:rPr>
        <w:t>the</w:t>
      </w:r>
      <w:r>
        <w:rPr>
          <w:color w:val="231F20"/>
          <w:spacing w:val="-6"/>
          <w:sz w:val="21"/>
        </w:rPr>
        <w:t> </w:t>
      </w:r>
      <w:r>
        <w:rPr>
          <w:color w:val="231F20"/>
          <w:spacing w:val="-4"/>
          <w:sz w:val="21"/>
        </w:rPr>
        <w:t>orga-</w:t>
      </w:r>
    </w:p>
    <w:p>
      <w:pPr>
        <w:pStyle w:val="BodyText"/>
        <w:spacing w:line="264" w:lineRule="auto"/>
        <w:ind w:left="810" w:right="369"/>
        <w:jc w:val="both"/>
        <w:rPr>
          <w:sz w:val="13"/>
        </w:rPr>
      </w:pPr>
      <w:r>
        <w:rPr>
          <w:color w:val="231F20"/>
        </w:rPr>
        <w:t>nization’s traditional way of doing things. Many electronic business ideas </w:t>
      </w:r>
      <w:r>
        <w:rPr>
          <w:color w:val="231F20"/>
          <w:spacing w:val="-2"/>
        </w:rPr>
        <w:t>for</w:t>
      </w:r>
      <w:r>
        <w:rPr>
          <w:color w:val="231F20"/>
          <w:spacing w:val="-12"/>
        </w:rPr>
        <w:t> </w:t>
      </w:r>
      <w:r>
        <w:rPr>
          <w:color w:val="231F20"/>
          <w:spacing w:val="-2"/>
        </w:rPr>
        <w:t>customer</w:t>
      </w:r>
      <w:r>
        <w:rPr>
          <w:color w:val="231F20"/>
          <w:spacing w:val="-11"/>
        </w:rPr>
        <w:t> </w:t>
      </w:r>
      <w:r>
        <w:rPr>
          <w:color w:val="231F20"/>
          <w:spacing w:val="-2"/>
        </w:rPr>
        <w:t>direct</w:t>
      </w:r>
      <w:r>
        <w:rPr>
          <w:color w:val="231F20"/>
          <w:spacing w:val="-11"/>
        </w:rPr>
        <w:t> </w:t>
      </w:r>
      <w:r>
        <w:rPr>
          <w:color w:val="231F20"/>
          <w:spacing w:val="-2"/>
        </w:rPr>
        <w:t>access</w:t>
      </w:r>
      <w:r>
        <w:rPr>
          <w:color w:val="231F20"/>
          <w:spacing w:val="-11"/>
        </w:rPr>
        <w:t> </w:t>
      </w:r>
      <w:r>
        <w:rPr>
          <w:color w:val="231F20"/>
          <w:spacing w:val="-2"/>
        </w:rPr>
        <w:t>to</w:t>
      </w:r>
      <w:r>
        <w:rPr>
          <w:color w:val="231F20"/>
          <w:spacing w:val="-11"/>
        </w:rPr>
        <w:t> </w:t>
      </w:r>
      <w:r>
        <w:rPr>
          <w:color w:val="231F20"/>
          <w:spacing w:val="-2"/>
        </w:rPr>
        <w:t>consulting</w:t>
      </w:r>
      <w:r>
        <w:rPr>
          <w:color w:val="231F20"/>
          <w:spacing w:val="-11"/>
        </w:rPr>
        <w:t> </w:t>
      </w:r>
      <w:r>
        <w:rPr>
          <w:color w:val="231F20"/>
          <w:spacing w:val="-2"/>
        </w:rPr>
        <w:t>firm</w:t>
      </w:r>
      <w:r>
        <w:rPr>
          <w:color w:val="231F20"/>
          <w:spacing w:val="-11"/>
        </w:rPr>
        <w:t> </w:t>
      </w:r>
      <w:r>
        <w:rPr>
          <w:color w:val="231F20"/>
          <w:spacing w:val="-2"/>
        </w:rPr>
        <w:t>databases</w:t>
      </w:r>
      <w:r>
        <w:rPr>
          <w:color w:val="231F20"/>
          <w:spacing w:val="-11"/>
        </w:rPr>
        <w:t> </w:t>
      </w:r>
      <w:r>
        <w:rPr>
          <w:color w:val="231F20"/>
          <w:spacing w:val="-2"/>
        </w:rPr>
        <w:t>are</w:t>
      </w:r>
      <w:r>
        <w:rPr>
          <w:color w:val="231F20"/>
          <w:spacing w:val="-12"/>
        </w:rPr>
        <w:t> </w:t>
      </w:r>
      <w:r>
        <w:rPr>
          <w:color w:val="231F20"/>
          <w:spacing w:val="-2"/>
        </w:rPr>
        <w:t>emerging</w:t>
      </w:r>
      <w:r>
        <w:rPr>
          <w:color w:val="231F20"/>
          <w:spacing w:val="-11"/>
        </w:rPr>
        <w:t> </w:t>
      </w:r>
      <w:r>
        <w:rPr>
          <w:color w:val="231F20"/>
          <w:spacing w:val="-2"/>
        </w:rPr>
        <w:t>directly </w:t>
      </w:r>
      <w:r>
        <w:rPr>
          <w:color w:val="231F20"/>
        </w:rPr>
        <w:t>from this research.</w:t>
      </w:r>
      <w:r>
        <w:rPr>
          <w:color w:val="231F20"/>
          <w:position w:val="6"/>
          <w:sz w:val="13"/>
        </w:rPr>
        <w:t>11</w:t>
      </w:r>
    </w:p>
    <w:p>
      <w:pPr>
        <w:pStyle w:val="BodyText"/>
        <w:spacing w:line="264" w:lineRule="auto" w:before="235"/>
        <w:ind w:left="330" w:right="369" w:firstLine="300"/>
        <w:jc w:val="both"/>
      </w:pPr>
      <w:r>
        <w:rPr>
          <w:color w:val="231F20"/>
        </w:rPr>
        <w:t>If</w:t>
      </w:r>
      <w:r>
        <w:rPr>
          <w:color w:val="231F20"/>
          <w:spacing w:val="-11"/>
        </w:rPr>
        <w:t> </w:t>
      </w:r>
      <w:r>
        <w:rPr>
          <w:color w:val="231F20"/>
        </w:rPr>
        <w:t>your</w:t>
      </w:r>
      <w:r>
        <w:rPr>
          <w:color w:val="231F20"/>
          <w:spacing w:val="-11"/>
        </w:rPr>
        <w:t> </w:t>
      </w:r>
      <w:r>
        <w:rPr>
          <w:color w:val="231F20"/>
        </w:rPr>
        <w:t>organization</w:t>
      </w:r>
      <w:r>
        <w:rPr>
          <w:color w:val="231F20"/>
          <w:spacing w:val="-11"/>
        </w:rPr>
        <w:t> </w:t>
      </w:r>
      <w:r>
        <w:rPr>
          <w:color w:val="231F20"/>
        </w:rPr>
        <w:t>has</w:t>
      </w:r>
      <w:r>
        <w:rPr>
          <w:color w:val="231F20"/>
          <w:spacing w:val="-11"/>
        </w:rPr>
        <w:t> </w:t>
      </w:r>
      <w:r>
        <w:rPr>
          <w:color w:val="231F20"/>
        </w:rPr>
        <w:t>a</w:t>
      </w:r>
      <w:r>
        <w:rPr>
          <w:color w:val="231F20"/>
          <w:spacing w:val="-11"/>
        </w:rPr>
        <w:t> </w:t>
      </w:r>
      <w:r>
        <w:rPr>
          <w:color w:val="231F20"/>
        </w:rPr>
        <w:t>successful</w:t>
      </w:r>
      <w:r>
        <w:rPr>
          <w:color w:val="231F20"/>
          <w:spacing w:val="-11"/>
        </w:rPr>
        <w:t> </w:t>
      </w:r>
      <w:r>
        <w:rPr>
          <w:color w:val="231F20"/>
        </w:rPr>
        <w:t>structured</w:t>
      </w:r>
      <w:r>
        <w:rPr>
          <w:color w:val="231F20"/>
          <w:spacing w:val="-11"/>
        </w:rPr>
        <w:t> </w:t>
      </w:r>
      <w:r>
        <w:rPr>
          <w:color w:val="231F20"/>
        </w:rPr>
        <w:t>improvement</w:t>
      </w:r>
      <w:r>
        <w:rPr>
          <w:color w:val="231F20"/>
          <w:spacing w:val="-11"/>
        </w:rPr>
        <w:t> </w:t>
      </w:r>
      <w:r>
        <w:rPr>
          <w:color w:val="231F20"/>
        </w:rPr>
        <w:t>process</w:t>
      </w:r>
      <w:r>
        <w:rPr>
          <w:color w:val="231F20"/>
          <w:spacing w:val="-11"/>
        </w:rPr>
        <w:t> </w:t>
      </w:r>
      <w:r>
        <w:rPr>
          <w:color w:val="231F20"/>
        </w:rPr>
        <w:t>such</w:t>
      </w:r>
      <w:r>
        <w:rPr>
          <w:color w:val="231F20"/>
          <w:spacing w:val="-11"/>
        </w:rPr>
        <w:t> </w:t>
      </w:r>
      <w:r>
        <w:rPr>
          <w:color w:val="231F20"/>
        </w:rPr>
        <w:t>as </w:t>
      </w:r>
      <w:r>
        <w:rPr>
          <w:color w:val="231F20"/>
          <w:spacing w:val="-8"/>
        </w:rPr>
        <w:t>TOC</w:t>
      </w:r>
      <w:r>
        <w:rPr>
          <w:color w:val="231F20"/>
          <w:spacing w:val="-4"/>
        </w:rPr>
        <w:t> </w:t>
      </w:r>
      <w:r>
        <w:rPr>
          <w:color w:val="231F20"/>
          <w:spacing w:val="-8"/>
        </w:rPr>
        <w:t>or</w:t>
      </w:r>
      <w:r>
        <w:rPr>
          <w:color w:val="231F20"/>
          <w:spacing w:val="-4"/>
        </w:rPr>
        <w:t> </w:t>
      </w:r>
      <w:r>
        <w:rPr>
          <w:color w:val="231F20"/>
          <w:spacing w:val="-8"/>
        </w:rPr>
        <w:t>Six</w:t>
      </w:r>
      <w:r>
        <w:rPr>
          <w:color w:val="231F20"/>
          <w:spacing w:val="-4"/>
        </w:rPr>
        <w:t> </w:t>
      </w:r>
      <w:r>
        <w:rPr>
          <w:color w:val="231F20"/>
          <w:spacing w:val="-8"/>
        </w:rPr>
        <w:t>Sigma</w:t>
      </w:r>
      <w:r>
        <w:rPr>
          <w:color w:val="231F20"/>
          <w:spacing w:val="-4"/>
        </w:rPr>
        <w:t> </w:t>
      </w:r>
      <w:r>
        <w:rPr>
          <w:color w:val="231F20"/>
          <w:spacing w:val="-8"/>
        </w:rPr>
        <w:t>or</w:t>
      </w:r>
      <w:r>
        <w:rPr>
          <w:color w:val="231F20"/>
          <w:spacing w:val="-4"/>
        </w:rPr>
        <w:t> </w:t>
      </w:r>
      <w:r>
        <w:rPr>
          <w:color w:val="231F20"/>
          <w:spacing w:val="-8"/>
        </w:rPr>
        <w:t>any</w:t>
      </w:r>
      <w:r>
        <w:rPr>
          <w:color w:val="231F20"/>
          <w:spacing w:val="-4"/>
        </w:rPr>
        <w:t> </w:t>
      </w:r>
      <w:r>
        <w:rPr>
          <w:color w:val="231F20"/>
          <w:spacing w:val="-8"/>
        </w:rPr>
        <w:t>of</w:t>
      </w:r>
      <w:r>
        <w:rPr>
          <w:color w:val="231F20"/>
          <w:spacing w:val="-4"/>
        </w:rPr>
        <w:t> </w:t>
      </w:r>
      <w:r>
        <w:rPr>
          <w:color w:val="231F20"/>
          <w:spacing w:val="-8"/>
        </w:rPr>
        <w:t>the</w:t>
      </w:r>
      <w:r>
        <w:rPr>
          <w:color w:val="231F20"/>
          <w:spacing w:val="-4"/>
        </w:rPr>
        <w:t> </w:t>
      </w:r>
      <w:r>
        <w:rPr>
          <w:color w:val="231F20"/>
          <w:spacing w:val="-8"/>
        </w:rPr>
        <w:t>other</w:t>
      </w:r>
      <w:r>
        <w:rPr>
          <w:color w:val="231F20"/>
          <w:spacing w:val="-4"/>
        </w:rPr>
        <w:t> </w:t>
      </w:r>
      <w:r>
        <w:rPr>
          <w:color w:val="231F20"/>
          <w:spacing w:val="-8"/>
        </w:rPr>
        <w:t>improvement</w:t>
      </w:r>
      <w:r>
        <w:rPr>
          <w:color w:val="231F20"/>
          <w:spacing w:val="-4"/>
        </w:rPr>
        <w:t> </w:t>
      </w:r>
      <w:r>
        <w:rPr>
          <w:color w:val="231F20"/>
          <w:spacing w:val="-8"/>
        </w:rPr>
        <w:t>systems,</w:t>
      </w:r>
      <w:r>
        <w:rPr>
          <w:color w:val="231F20"/>
          <w:spacing w:val="-4"/>
        </w:rPr>
        <w:t> </w:t>
      </w:r>
      <w:r>
        <w:rPr>
          <w:color w:val="231F20"/>
          <w:spacing w:val="-8"/>
        </w:rPr>
        <w:t>the</w:t>
      </w:r>
      <w:r>
        <w:rPr>
          <w:color w:val="231F20"/>
          <w:spacing w:val="-4"/>
        </w:rPr>
        <w:t> </w:t>
      </w:r>
      <w:r>
        <w:rPr>
          <w:color w:val="231F20"/>
          <w:spacing w:val="-8"/>
        </w:rPr>
        <w:t>best</w:t>
      </w:r>
      <w:r>
        <w:rPr>
          <w:color w:val="231F20"/>
          <w:spacing w:val="-4"/>
        </w:rPr>
        <w:t> </w:t>
      </w:r>
      <w:r>
        <w:rPr>
          <w:color w:val="231F20"/>
          <w:spacing w:val="-8"/>
        </w:rPr>
        <w:t>way</w:t>
      </w:r>
      <w:r>
        <w:rPr>
          <w:color w:val="231F20"/>
          <w:spacing w:val="-4"/>
        </w:rPr>
        <w:t> </w:t>
      </w:r>
      <w:r>
        <w:rPr>
          <w:color w:val="231F20"/>
          <w:spacing w:val="-8"/>
        </w:rPr>
        <w:t>to</w:t>
      </w:r>
      <w:r>
        <w:rPr>
          <w:color w:val="231F20"/>
          <w:spacing w:val="-4"/>
        </w:rPr>
        <w:t> </w:t>
      </w:r>
      <w:r>
        <w:rPr>
          <w:color w:val="231F20"/>
          <w:spacing w:val="-8"/>
        </w:rPr>
        <w:t>introduce </w:t>
      </w:r>
      <w:r>
        <w:rPr>
          <w:color w:val="231F20"/>
          <w:spacing w:val="-6"/>
        </w:rPr>
        <w:t>TRIZ may be as a family of tools that can help you resolve conflicts creatively. Once </w:t>
      </w:r>
      <w:r>
        <w:rPr>
          <w:color w:val="231F20"/>
          <w:spacing w:val="-2"/>
        </w:rPr>
        <w:t>the</w:t>
      </w:r>
      <w:r>
        <w:rPr>
          <w:color w:val="231F20"/>
          <w:spacing w:val="-12"/>
        </w:rPr>
        <w:t> </w:t>
      </w:r>
      <w:r>
        <w:rPr>
          <w:color w:val="231F20"/>
          <w:spacing w:val="-2"/>
        </w:rPr>
        <w:t>organization</w:t>
      </w:r>
      <w:r>
        <w:rPr>
          <w:color w:val="231F20"/>
          <w:spacing w:val="-11"/>
        </w:rPr>
        <w:t> </w:t>
      </w:r>
      <w:r>
        <w:rPr>
          <w:color w:val="231F20"/>
          <w:spacing w:val="-2"/>
        </w:rPr>
        <w:t>has</w:t>
      </w:r>
      <w:r>
        <w:rPr>
          <w:color w:val="231F20"/>
          <w:spacing w:val="-11"/>
        </w:rPr>
        <w:t> </w:t>
      </w:r>
      <w:r>
        <w:rPr>
          <w:color w:val="231F20"/>
          <w:spacing w:val="-2"/>
        </w:rPr>
        <w:t>learned</w:t>
      </w:r>
      <w:r>
        <w:rPr>
          <w:color w:val="231F20"/>
          <w:spacing w:val="-11"/>
        </w:rPr>
        <w:t> </w:t>
      </w:r>
      <w:r>
        <w:rPr>
          <w:color w:val="231F20"/>
          <w:spacing w:val="-2"/>
        </w:rPr>
        <w:t>to</w:t>
      </w:r>
      <w:r>
        <w:rPr>
          <w:color w:val="231F20"/>
          <w:spacing w:val="-11"/>
        </w:rPr>
        <w:t> </w:t>
      </w:r>
      <w:r>
        <w:rPr>
          <w:color w:val="231F20"/>
          <w:spacing w:val="-2"/>
        </w:rPr>
        <w:t>appreciate</w:t>
      </w:r>
      <w:r>
        <w:rPr>
          <w:color w:val="231F20"/>
          <w:spacing w:val="-11"/>
        </w:rPr>
        <w:t> </w:t>
      </w:r>
      <w:r>
        <w:rPr>
          <w:color w:val="231F20"/>
          <w:spacing w:val="-2"/>
        </w:rPr>
        <w:t>TRIZ</w:t>
      </w:r>
      <w:r>
        <w:rPr>
          <w:color w:val="231F20"/>
          <w:spacing w:val="-11"/>
        </w:rPr>
        <w:t> </w:t>
      </w:r>
      <w:r>
        <w:rPr>
          <w:color w:val="231F20"/>
          <w:spacing w:val="-2"/>
        </w:rPr>
        <w:t>for</w:t>
      </w:r>
      <w:r>
        <w:rPr>
          <w:color w:val="231F20"/>
          <w:spacing w:val="-11"/>
        </w:rPr>
        <w:t> </w:t>
      </w:r>
      <w:r>
        <w:rPr>
          <w:color w:val="231F20"/>
          <w:spacing w:val="-2"/>
        </w:rPr>
        <w:t>problem</w:t>
      </w:r>
      <w:r>
        <w:rPr>
          <w:color w:val="231F20"/>
          <w:spacing w:val="-12"/>
        </w:rPr>
        <w:t> </w:t>
      </w:r>
      <w:r>
        <w:rPr>
          <w:color w:val="231F20"/>
          <w:spacing w:val="-2"/>
        </w:rPr>
        <w:t>solving,</w:t>
      </w:r>
      <w:r>
        <w:rPr>
          <w:color w:val="231F20"/>
          <w:spacing w:val="-11"/>
        </w:rPr>
        <w:t> </w:t>
      </w:r>
      <w:r>
        <w:rPr>
          <w:color w:val="231F20"/>
          <w:spacing w:val="-2"/>
        </w:rPr>
        <w:t>the</w:t>
      </w:r>
      <w:r>
        <w:rPr>
          <w:color w:val="231F20"/>
          <w:spacing w:val="-11"/>
        </w:rPr>
        <w:t> </w:t>
      </w:r>
      <w:r>
        <w:rPr>
          <w:color w:val="231F20"/>
          <w:spacing w:val="-2"/>
        </w:rPr>
        <w:t>expanded </w:t>
      </w:r>
      <w:r>
        <w:rPr>
          <w:color w:val="231F20"/>
        </w:rPr>
        <w:t>use</w:t>
      </w:r>
      <w:r>
        <w:rPr>
          <w:color w:val="231F20"/>
          <w:spacing w:val="-14"/>
        </w:rPr>
        <w:t> </w:t>
      </w:r>
      <w:r>
        <w:rPr>
          <w:color w:val="231F20"/>
        </w:rPr>
        <w:t>of</w:t>
      </w:r>
      <w:r>
        <w:rPr>
          <w:color w:val="231F20"/>
          <w:spacing w:val="-13"/>
        </w:rPr>
        <w:t> </w:t>
      </w:r>
      <w:r>
        <w:rPr>
          <w:color w:val="231F20"/>
        </w:rPr>
        <w:t>TRIZ</w:t>
      </w:r>
      <w:r>
        <w:rPr>
          <w:color w:val="231F20"/>
          <w:spacing w:val="-13"/>
        </w:rPr>
        <w:t> </w:t>
      </w:r>
      <w:r>
        <w:rPr>
          <w:color w:val="231F20"/>
        </w:rPr>
        <w:t>for</w:t>
      </w:r>
      <w:r>
        <w:rPr>
          <w:color w:val="231F20"/>
          <w:spacing w:val="-13"/>
        </w:rPr>
        <w:t> </w:t>
      </w:r>
      <w:r>
        <w:rPr>
          <w:color w:val="231F20"/>
        </w:rPr>
        <w:t>technology</w:t>
      </w:r>
      <w:r>
        <w:rPr>
          <w:color w:val="231F20"/>
          <w:spacing w:val="-13"/>
        </w:rPr>
        <w:t> </w:t>
      </w:r>
      <w:r>
        <w:rPr>
          <w:color w:val="231F20"/>
        </w:rPr>
        <w:t>forecasting</w:t>
      </w:r>
      <w:r>
        <w:rPr>
          <w:color w:val="231F20"/>
          <w:spacing w:val="-13"/>
        </w:rPr>
        <w:t> </w:t>
      </w:r>
      <w:r>
        <w:rPr>
          <w:color w:val="231F20"/>
        </w:rPr>
        <w:t>and</w:t>
      </w:r>
      <w:r>
        <w:rPr>
          <w:color w:val="231F20"/>
          <w:spacing w:val="-13"/>
        </w:rPr>
        <w:t> </w:t>
      </w:r>
      <w:r>
        <w:rPr>
          <w:color w:val="231F20"/>
        </w:rPr>
        <w:t>strategic</w:t>
      </w:r>
      <w:r>
        <w:rPr>
          <w:color w:val="231F20"/>
          <w:spacing w:val="-13"/>
        </w:rPr>
        <w:t> </w:t>
      </w:r>
      <w:r>
        <w:rPr>
          <w:color w:val="231F20"/>
        </w:rPr>
        <w:t>planning</w:t>
      </w:r>
      <w:r>
        <w:rPr>
          <w:color w:val="231F20"/>
          <w:spacing w:val="-14"/>
        </w:rPr>
        <w:t> </w:t>
      </w:r>
      <w:r>
        <w:rPr>
          <w:color w:val="231F20"/>
        </w:rPr>
        <w:t>will</w:t>
      </w:r>
      <w:r>
        <w:rPr>
          <w:color w:val="231F20"/>
          <w:spacing w:val="-13"/>
        </w:rPr>
        <w:t> </w:t>
      </w:r>
      <w:r>
        <w:rPr>
          <w:color w:val="231F20"/>
        </w:rPr>
        <w:t>be</w:t>
      </w:r>
      <w:r>
        <w:rPr>
          <w:color w:val="231F20"/>
          <w:spacing w:val="-13"/>
        </w:rPr>
        <w:t> </w:t>
      </w:r>
      <w:r>
        <w:rPr>
          <w:color w:val="231F20"/>
        </w:rPr>
        <w:t>natural.</w:t>
      </w:r>
    </w:p>
    <w:p>
      <w:pPr>
        <w:pStyle w:val="BodyText"/>
        <w:spacing w:line="264" w:lineRule="auto"/>
        <w:ind w:left="330" w:right="367" w:firstLine="300"/>
        <w:jc w:val="both"/>
      </w:pPr>
      <w:r>
        <w:rPr>
          <w:color w:val="231F20"/>
        </w:rPr>
        <w:t>If</w:t>
      </w:r>
      <w:r>
        <w:rPr>
          <w:color w:val="231F20"/>
          <w:spacing w:val="-1"/>
        </w:rPr>
        <w:t> </w:t>
      </w:r>
      <w:r>
        <w:rPr>
          <w:color w:val="231F20"/>
        </w:rPr>
        <w:t>your</w:t>
      </w:r>
      <w:r>
        <w:rPr>
          <w:color w:val="231F20"/>
          <w:spacing w:val="-1"/>
        </w:rPr>
        <w:t> </w:t>
      </w:r>
      <w:r>
        <w:rPr>
          <w:color w:val="231F20"/>
        </w:rPr>
        <w:t>organization</w:t>
      </w:r>
      <w:r>
        <w:rPr>
          <w:color w:val="231F20"/>
          <w:spacing w:val="-1"/>
        </w:rPr>
        <w:t> </w:t>
      </w:r>
      <w:r>
        <w:rPr>
          <w:color w:val="231F20"/>
        </w:rPr>
        <w:t>has</w:t>
      </w:r>
      <w:r>
        <w:rPr>
          <w:color w:val="231F20"/>
          <w:spacing w:val="-1"/>
        </w:rPr>
        <w:t> </w:t>
      </w:r>
      <w:r>
        <w:rPr>
          <w:color w:val="231F20"/>
        </w:rPr>
        <w:t>no</w:t>
      </w:r>
      <w:r>
        <w:rPr>
          <w:color w:val="231F20"/>
          <w:spacing w:val="-1"/>
        </w:rPr>
        <w:t> </w:t>
      </w:r>
      <w:r>
        <w:rPr>
          <w:color w:val="231F20"/>
        </w:rPr>
        <w:t>structured</w:t>
      </w:r>
      <w:r>
        <w:rPr>
          <w:color w:val="231F20"/>
          <w:spacing w:val="-1"/>
        </w:rPr>
        <w:t> </w:t>
      </w:r>
      <w:r>
        <w:rPr>
          <w:color w:val="231F20"/>
        </w:rPr>
        <w:t>improvement</w:t>
      </w:r>
      <w:r>
        <w:rPr>
          <w:color w:val="231F20"/>
          <w:spacing w:val="-1"/>
        </w:rPr>
        <w:t> </w:t>
      </w:r>
      <w:r>
        <w:rPr>
          <w:color w:val="231F20"/>
        </w:rPr>
        <w:t>process,</w:t>
      </w:r>
      <w:r>
        <w:rPr>
          <w:color w:val="231F20"/>
          <w:spacing w:val="-1"/>
        </w:rPr>
        <w:t> </w:t>
      </w:r>
      <w:r>
        <w:rPr>
          <w:color w:val="231F20"/>
        </w:rPr>
        <w:t>the</w:t>
      </w:r>
      <w:r>
        <w:rPr>
          <w:color w:val="231F20"/>
          <w:spacing w:val="-1"/>
        </w:rPr>
        <w:t> </w:t>
      </w:r>
      <w:r>
        <w:rPr>
          <w:color w:val="231F20"/>
        </w:rPr>
        <w:t>best</w:t>
      </w:r>
      <w:r>
        <w:rPr>
          <w:color w:val="231F20"/>
          <w:spacing w:val="-1"/>
        </w:rPr>
        <w:t> </w:t>
      </w:r>
      <w:r>
        <w:rPr>
          <w:color w:val="231F20"/>
        </w:rPr>
        <w:t>way</w:t>
      </w:r>
      <w:r>
        <w:rPr>
          <w:color w:val="231F20"/>
          <w:spacing w:val="-1"/>
        </w:rPr>
        <w:t> </w:t>
      </w:r>
      <w:r>
        <w:rPr>
          <w:color w:val="231F20"/>
        </w:rPr>
        <w:t>to </w:t>
      </w:r>
      <w:r>
        <w:rPr>
          <w:color w:val="231F20"/>
          <w:spacing w:val="-2"/>
        </w:rPr>
        <w:t>introduce</w:t>
      </w:r>
      <w:r>
        <w:rPr>
          <w:color w:val="231F20"/>
          <w:spacing w:val="-12"/>
        </w:rPr>
        <w:t> </w:t>
      </w:r>
      <w:r>
        <w:rPr>
          <w:color w:val="231F20"/>
          <w:spacing w:val="-2"/>
        </w:rPr>
        <w:t>TRIZ</w:t>
      </w:r>
      <w:r>
        <w:rPr>
          <w:color w:val="231F20"/>
          <w:spacing w:val="-11"/>
        </w:rPr>
        <w:t> </w:t>
      </w:r>
      <w:r>
        <w:rPr>
          <w:color w:val="231F20"/>
          <w:spacing w:val="-2"/>
        </w:rPr>
        <w:t>is</w:t>
      </w:r>
      <w:r>
        <w:rPr>
          <w:color w:val="231F20"/>
          <w:spacing w:val="-11"/>
        </w:rPr>
        <w:t> </w:t>
      </w:r>
      <w:r>
        <w:rPr>
          <w:color w:val="231F20"/>
          <w:spacing w:val="-2"/>
        </w:rPr>
        <w:t>usually</w:t>
      </w:r>
      <w:r>
        <w:rPr>
          <w:color w:val="231F20"/>
          <w:spacing w:val="-11"/>
        </w:rPr>
        <w:t> </w:t>
      </w:r>
      <w:r>
        <w:rPr>
          <w:color w:val="231F20"/>
          <w:spacing w:val="-2"/>
        </w:rPr>
        <w:t>in</w:t>
      </w:r>
      <w:r>
        <w:rPr>
          <w:color w:val="231F20"/>
          <w:spacing w:val="-11"/>
        </w:rPr>
        <w:t> </w:t>
      </w:r>
      <w:r>
        <w:rPr>
          <w:color w:val="231F20"/>
          <w:spacing w:val="-2"/>
        </w:rPr>
        <w:t>each</w:t>
      </w:r>
      <w:r>
        <w:rPr>
          <w:color w:val="231F20"/>
          <w:spacing w:val="-11"/>
        </w:rPr>
        <w:t> </w:t>
      </w:r>
      <w:r>
        <w:rPr>
          <w:color w:val="231F20"/>
          <w:spacing w:val="-2"/>
        </w:rPr>
        <w:t>functional</w:t>
      </w:r>
      <w:r>
        <w:rPr>
          <w:color w:val="231F20"/>
          <w:spacing w:val="-11"/>
        </w:rPr>
        <w:t> </w:t>
      </w:r>
      <w:r>
        <w:rPr>
          <w:color w:val="231F20"/>
          <w:spacing w:val="-2"/>
        </w:rPr>
        <w:t>area</w:t>
      </w:r>
      <w:r>
        <w:rPr>
          <w:color w:val="231F20"/>
          <w:spacing w:val="-11"/>
        </w:rPr>
        <w:t> </w:t>
      </w:r>
      <w:r>
        <w:rPr>
          <w:color w:val="231F20"/>
          <w:spacing w:val="-2"/>
        </w:rPr>
        <w:t>as</w:t>
      </w:r>
      <w:r>
        <w:rPr>
          <w:color w:val="231F20"/>
          <w:spacing w:val="-12"/>
        </w:rPr>
        <w:t> </w:t>
      </w:r>
      <w:r>
        <w:rPr>
          <w:color w:val="231F20"/>
          <w:spacing w:val="-2"/>
        </w:rPr>
        <w:t>a</w:t>
      </w:r>
      <w:r>
        <w:rPr>
          <w:color w:val="231F20"/>
          <w:spacing w:val="-11"/>
        </w:rPr>
        <w:t> </w:t>
      </w:r>
      <w:r>
        <w:rPr>
          <w:color w:val="231F20"/>
          <w:spacing w:val="-2"/>
        </w:rPr>
        <w:t>problem-solving</w:t>
      </w:r>
      <w:r>
        <w:rPr>
          <w:color w:val="231F20"/>
          <w:spacing w:val="-11"/>
        </w:rPr>
        <w:t> </w:t>
      </w:r>
      <w:r>
        <w:rPr>
          <w:color w:val="231F20"/>
          <w:spacing w:val="-2"/>
        </w:rPr>
        <w:t>tool</w:t>
      </w:r>
      <w:r>
        <w:rPr>
          <w:color w:val="231F20"/>
          <w:spacing w:val="-11"/>
        </w:rPr>
        <w:t> </w:t>
      </w:r>
      <w:r>
        <w:rPr>
          <w:color w:val="231F20"/>
          <w:spacing w:val="-2"/>
        </w:rPr>
        <w:t>for</w:t>
      </w:r>
      <w:r>
        <w:rPr>
          <w:color w:val="231F20"/>
          <w:spacing w:val="-11"/>
        </w:rPr>
        <w:t> </w:t>
      </w:r>
      <w:r>
        <w:rPr>
          <w:color w:val="231F20"/>
          <w:spacing w:val="-2"/>
        </w:rPr>
        <w:t>that </w:t>
      </w:r>
      <w:r>
        <w:rPr>
          <w:color w:val="231F20"/>
        </w:rPr>
        <w:t>function. Once TRIZ is well established in certain key functions, it will spread to</w:t>
      </w:r>
      <w:r>
        <w:rPr>
          <w:color w:val="231F20"/>
          <w:spacing w:val="-3"/>
        </w:rPr>
        <w:t> </w:t>
      </w:r>
      <w:r>
        <w:rPr>
          <w:color w:val="231F20"/>
        </w:rPr>
        <w:t>the</w:t>
      </w:r>
      <w:r>
        <w:rPr>
          <w:color w:val="231F20"/>
          <w:spacing w:val="-3"/>
        </w:rPr>
        <w:t> </w:t>
      </w:r>
      <w:r>
        <w:rPr>
          <w:color w:val="231F20"/>
        </w:rPr>
        <w:t>rest</w:t>
      </w:r>
      <w:r>
        <w:rPr>
          <w:color w:val="231F20"/>
          <w:spacing w:val="-3"/>
        </w:rPr>
        <w:t> </w:t>
      </w:r>
      <w:r>
        <w:rPr>
          <w:color w:val="231F20"/>
        </w:rPr>
        <w:t>of</w:t>
      </w:r>
      <w:r>
        <w:rPr>
          <w:color w:val="231F20"/>
          <w:spacing w:val="-3"/>
        </w:rPr>
        <w:t> </w:t>
      </w:r>
      <w:r>
        <w:rPr>
          <w:color w:val="231F20"/>
        </w:rPr>
        <w:t>the</w:t>
      </w:r>
      <w:r>
        <w:rPr>
          <w:color w:val="231F20"/>
          <w:spacing w:val="-3"/>
        </w:rPr>
        <w:t> </w:t>
      </w:r>
      <w:r>
        <w:rPr>
          <w:color w:val="231F20"/>
        </w:rPr>
        <w:t>company</w:t>
      </w:r>
      <w:r>
        <w:rPr>
          <w:color w:val="231F20"/>
          <w:spacing w:val="-3"/>
        </w:rPr>
        <w:t> </w:t>
      </w:r>
      <w:r>
        <w:rPr>
          <w:color w:val="231F20"/>
        </w:rPr>
        <w:t>because</w:t>
      </w:r>
      <w:r>
        <w:rPr>
          <w:color w:val="231F20"/>
          <w:spacing w:val="-3"/>
        </w:rPr>
        <w:t> </w:t>
      </w:r>
      <w:r>
        <w:rPr>
          <w:color w:val="231F20"/>
        </w:rPr>
        <w:t>it</w:t>
      </w:r>
      <w:r>
        <w:rPr>
          <w:color w:val="231F20"/>
          <w:spacing w:val="-3"/>
        </w:rPr>
        <w:t> </w:t>
      </w:r>
      <w:r>
        <w:rPr>
          <w:color w:val="231F20"/>
        </w:rPr>
        <w:t>has</w:t>
      </w:r>
      <w:r>
        <w:rPr>
          <w:color w:val="231F20"/>
          <w:spacing w:val="-3"/>
        </w:rPr>
        <w:t> </w:t>
      </w:r>
      <w:r>
        <w:rPr>
          <w:color w:val="231F20"/>
        </w:rPr>
        <w:t>proven</w:t>
      </w:r>
      <w:r>
        <w:rPr>
          <w:color w:val="231F20"/>
          <w:spacing w:val="-3"/>
        </w:rPr>
        <w:t> </w:t>
      </w:r>
      <w:r>
        <w:rPr>
          <w:color w:val="231F20"/>
        </w:rPr>
        <w:t>its</w:t>
      </w:r>
      <w:r>
        <w:rPr>
          <w:color w:val="231F20"/>
          <w:spacing w:val="-3"/>
        </w:rPr>
        <w:t> </w:t>
      </w:r>
      <w:r>
        <w:rPr>
          <w:color w:val="231F20"/>
        </w:rPr>
        <w:t>validity.</w:t>
      </w:r>
      <w:r>
        <w:rPr>
          <w:color w:val="231F20"/>
          <w:spacing w:val="-3"/>
        </w:rPr>
        <w:t> </w:t>
      </w:r>
      <w:r>
        <w:rPr>
          <w:color w:val="231F20"/>
        </w:rPr>
        <w:t>Where</w:t>
      </w:r>
      <w:r>
        <w:rPr>
          <w:color w:val="231F20"/>
          <w:spacing w:val="-3"/>
        </w:rPr>
        <w:t> </w:t>
      </w:r>
      <w:r>
        <w:rPr>
          <w:color w:val="231F20"/>
        </w:rPr>
        <w:t>to</w:t>
      </w:r>
      <w:r>
        <w:rPr>
          <w:color w:val="231F20"/>
          <w:spacing w:val="-3"/>
        </w:rPr>
        <w:t> </w:t>
      </w:r>
      <w:r>
        <w:rPr>
          <w:color w:val="231F20"/>
        </w:rPr>
        <w:t>begin</w:t>
      </w:r>
      <w:r>
        <w:rPr>
          <w:color w:val="231F20"/>
          <w:spacing w:val="-3"/>
        </w:rPr>
        <w:t> </w:t>
      </w:r>
      <w:r>
        <w:rPr>
          <w:color w:val="231F20"/>
        </w:rPr>
        <w:t>is</w:t>
      </w:r>
      <w:r>
        <w:rPr>
          <w:color w:val="231F20"/>
          <w:spacing w:val="-3"/>
        </w:rPr>
        <w:t> </w:t>
      </w:r>
      <w:r>
        <w:rPr>
          <w:color w:val="231F20"/>
        </w:rPr>
        <w:t>a </w:t>
      </w:r>
      <w:r>
        <w:rPr>
          <w:color w:val="231F20"/>
          <w:spacing w:val="-2"/>
        </w:rPr>
        <w:t>challenge</w:t>
      </w:r>
      <w:r>
        <w:rPr>
          <w:color w:val="231F20"/>
          <w:spacing w:val="-9"/>
        </w:rPr>
        <w:t> </w:t>
      </w:r>
      <w:r>
        <w:rPr>
          <w:color w:val="231F20"/>
          <w:spacing w:val="-2"/>
        </w:rPr>
        <w:t>that</w:t>
      </w:r>
      <w:r>
        <w:rPr>
          <w:color w:val="231F20"/>
          <w:spacing w:val="-9"/>
        </w:rPr>
        <w:t> </w:t>
      </w:r>
      <w:r>
        <w:rPr>
          <w:color w:val="231F20"/>
          <w:spacing w:val="-2"/>
        </w:rPr>
        <w:t>is</w:t>
      </w:r>
      <w:r>
        <w:rPr>
          <w:color w:val="231F20"/>
          <w:spacing w:val="-9"/>
        </w:rPr>
        <w:t> </w:t>
      </w:r>
      <w:r>
        <w:rPr>
          <w:color w:val="231F20"/>
          <w:spacing w:val="-2"/>
        </w:rPr>
        <w:t>specific</w:t>
      </w:r>
      <w:r>
        <w:rPr>
          <w:color w:val="231F20"/>
          <w:spacing w:val="-9"/>
        </w:rPr>
        <w:t> </w:t>
      </w:r>
      <w:r>
        <w:rPr>
          <w:color w:val="231F20"/>
          <w:spacing w:val="-2"/>
        </w:rPr>
        <w:t>to</w:t>
      </w:r>
      <w:r>
        <w:rPr>
          <w:color w:val="231F20"/>
          <w:spacing w:val="-9"/>
        </w:rPr>
        <w:t> </w:t>
      </w:r>
      <w:r>
        <w:rPr>
          <w:color w:val="231F20"/>
          <w:spacing w:val="-2"/>
        </w:rPr>
        <w:t>each</w:t>
      </w:r>
      <w:r>
        <w:rPr>
          <w:color w:val="231F20"/>
          <w:spacing w:val="-9"/>
        </w:rPr>
        <w:t> </w:t>
      </w:r>
      <w:r>
        <w:rPr>
          <w:color w:val="231F20"/>
          <w:spacing w:val="-2"/>
        </w:rPr>
        <w:t>company—we</w:t>
      </w:r>
      <w:r>
        <w:rPr>
          <w:color w:val="231F20"/>
          <w:spacing w:val="-9"/>
        </w:rPr>
        <w:t> </w:t>
      </w:r>
      <w:r>
        <w:rPr>
          <w:color w:val="231F20"/>
          <w:spacing w:val="-2"/>
        </w:rPr>
        <w:t>have</w:t>
      </w:r>
      <w:r>
        <w:rPr>
          <w:color w:val="231F20"/>
          <w:spacing w:val="-9"/>
        </w:rPr>
        <w:t> </w:t>
      </w:r>
      <w:r>
        <w:rPr>
          <w:color w:val="231F20"/>
          <w:spacing w:val="-2"/>
        </w:rPr>
        <w:t>seen</w:t>
      </w:r>
      <w:r>
        <w:rPr>
          <w:color w:val="231F20"/>
          <w:spacing w:val="-9"/>
        </w:rPr>
        <w:t> </w:t>
      </w:r>
      <w:r>
        <w:rPr>
          <w:color w:val="231F20"/>
          <w:spacing w:val="-2"/>
        </w:rPr>
        <w:t>successful</w:t>
      </w:r>
      <w:r>
        <w:rPr>
          <w:color w:val="231F20"/>
          <w:spacing w:val="-9"/>
        </w:rPr>
        <w:t> </w:t>
      </w:r>
      <w:r>
        <w:rPr>
          <w:color w:val="231F20"/>
          <w:spacing w:val="-2"/>
        </w:rPr>
        <w:t>implementa- </w:t>
      </w:r>
      <w:r>
        <w:rPr>
          <w:color w:val="231F20"/>
        </w:rPr>
        <w:t>tions</w:t>
      </w:r>
      <w:r>
        <w:rPr>
          <w:color w:val="231F20"/>
          <w:spacing w:val="-4"/>
        </w:rPr>
        <w:t> </w:t>
      </w:r>
      <w:r>
        <w:rPr>
          <w:color w:val="231F20"/>
        </w:rPr>
        <w:t>that</w:t>
      </w:r>
      <w:r>
        <w:rPr>
          <w:color w:val="231F20"/>
          <w:spacing w:val="-4"/>
        </w:rPr>
        <w:t> </w:t>
      </w:r>
      <w:r>
        <w:rPr>
          <w:color w:val="231F20"/>
        </w:rPr>
        <w:t>started</w:t>
      </w:r>
      <w:r>
        <w:rPr>
          <w:color w:val="231F20"/>
          <w:spacing w:val="-4"/>
        </w:rPr>
        <w:t> </w:t>
      </w:r>
      <w:r>
        <w:rPr>
          <w:color w:val="231F20"/>
        </w:rPr>
        <w:t>in</w:t>
      </w:r>
      <w:r>
        <w:rPr>
          <w:color w:val="231F20"/>
          <w:spacing w:val="-4"/>
        </w:rPr>
        <w:t> </w:t>
      </w:r>
      <w:r>
        <w:rPr>
          <w:color w:val="231F20"/>
        </w:rPr>
        <w:t>manufacturing,</w:t>
      </w:r>
      <w:r>
        <w:rPr>
          <w:color w:val="231F20"/>
          <w:spacing w:val="-4"/>
        </w:rPr>
        <w:t> </w:t>
      </w:r>
      <w:r>
        <w:rPr>
          <w:color w:val="231F20"/>
        </w:rPr>
        <w:t>engineering,</w:t>
      </w:r>
      <w:r>
        <w:rPr>
          <w:color w:val="231F20"/>
          <w:spacing w:val="-4"/>
        </w:rPr>
        <w:t> </w:t>
      </w:r>
      <w:r>
        <w:rPr>
          <w:color w:val="231F20"/>
        </w:rPr>
        <w:t>customer</w:t>
      </w:r>
      <w:r>
        <w:rPr>
          <w:color w:val="231F20"/>
          <w:spacing w:val="-4"/>
        </w:rPr>
        <w:t> </w:t>
      </w:r>
      <w:r>
        <w:rPr>
          <w:color w:val="231F20"/>
        </w:rPr>
        <w:t>service,</w:t>
      </w:r>
      <w:r>
        <w:rPr>
          <w:color w:val="231F20"/>
          <w:spacing w:val="-4"/>
        </w:rPr>
        <w:t> </w:t>
      </w:r>
      <w:r>
        <w:rPr>
          <w:color w:val="231F20"/>
        </w:rPr>
        <w:t>sales,</w:t>
      </w:r>
      <w:r>
        <w:rPr>
          <w:color w:val="231F20"/>
          <w:spacing w:val="-4"/>
        </w:rPr>
        <w:t> </w:t>
      </w:r>
      <w:r>
        <w:rPr>
          <w:color w:val="231F20"/>
        </w:rPr>
        <w:t>service </w:t>
      </w:r>
      <w:r>
        <w:rPr>
          <w:color w:val="231F20"/>
          <w:spacing w:val="-4"/>
        </w:rPr>
        <w:t>development, warranty service, quality control, knowledge management, and intel- </w:t>
      </w:r>
      <w:r>
        <w:rPr>
          <w:color w:val="231F20"/>
        </w:rPr>
        <w:t>lectual property management, among others.</w:t>
      </w:r>
    </w:p>
    <w:p>
      <w:pPr>
        <w:pStyle w:val="BodyText"/>
      </w:pPr>
    </w:p>
    <w:p>
      <w:pPr>
        <w:pStyle w:val="BodyText"/>
        <w:spacing w:before="46"/>
      </w:pPr>
    </w:p>
    <w:p>
      <w:pPr>
        <w:pStyle w:val="Heading4"/>
        <w:ind w:left="330" w:firstLine="0"/>
      </w:pPr>
      <w:r>
        <w:rPr>
          <w:color w:val="231F20"/>
          <w:spacing w:val="-2"/>
        </w:rPr>
        <w:t>References</w:t>
      </w:r>
    </w:p>
    <w:p>
      <w:pPr>
        <w:pStyle w:val="ListParagraph"/>
        <w:numPr>
          <w:ilvl w:val="2"/>
          <w:numId w:val="87"/>
        </w:numPr>
        <w:tabs>
          <w:tab w:pos="768" w:val="left" w:leader="none"/>
          <w:tab w:pos="770" w:val="left" w:leader="none"/>
        </w:tabs>
        <w:spacing w:line="268" w:lineRule="auto" w:before="125" w:after="0"/>
        <w:ind w:left="770" w:right="367" w:hanging="209"/>
        <w:jc w:val="both"/>
        <w:rPr>
          <w:color w:val="231F20"/>
          <w:sz w:val="19"/>
        </w:rPr>
      </w:pPr>
      <w:r>
        <w:rPr>
          <w:color w:val="231F20"/>
          <w:sz w:val="19"/>
        </w:rPr>
        <w:t>Domb, E., “The Role of TRIZ in Six Sigma Management,” presented at TRIZ- CON2000, The Altshuller Institute, Nashua, New Hampshire, April 30–May 2, </w:t>
      </w:r>
      <w:r>
        <w:rPr>
          <w:color w:val="231F20"/>
          <w:spacing w:val="-2"/>
          <w:sz w:val="19"/>
        </w:rPr>
        <w:t>2000.</w:t>
      </w:r>
    </w:p>
    <w:p>
      <w:pPr>
        <w:pStyle w:val="ListParagraph"/>
        <w:numPr>
          <w:ilvl w:val="2"/>
          <w:numId w:val="87"/>
        </w:numPr>
        <w:tabs>
          <w:tab w:pos="768" w:val="left" w:leader="none"/>
        </w:tabs>
        <w:spacing w:line="218" w:lineRule="exact" w:before="0" w:after="0"/>
        <w:ind w:left="768" w:right="0" w:hanging="219"/>
        <w:jc w:val="both"/>
        <w:rPr>
          <w:color w:val="231F20"/>
          <w:sz w:val="19"/>
        </w:rPr>
      </w:pPr>
      <w:r>
        <w:rPr>
          <w:color w:val="231F20"/>
          <w:spacing w:val="-2"/>
          <w:sz w:val="19"/>
        </w:rPr>
        <w:t>Harry,</w:t>
      </w:r>
      <w:r>
        <w:rPr>
          <w:color w:val="231F20"/>
          <w:spacing w:val="-7"/>
          <w:sz w:val="19"/>
        </w:rPr>
        <w:t> </w:t>
      </w:r>
      <w:r>
        <w:rPr>
          <w:color w:val="231F20"/>
          <w:spacing w:val="-2"/>
          <w:sz w:val="19"/>
        </w:rPr>
        <w:t>M.,</w:t>
      </w:r>
      <w:r>
        <w:rPr>
          <w:color w:val="231F20"/>
          <w:spacing w:val="-6"/>
          <w:sz w:val="19"/>
        </w:rPr>
        <w:t> </w:t>
      </w:r>
      <w:r>
        <w:rPr>
          <w:color w:val="231F20"/>
          <w:spacing w:val="-2"/>
          <w:sz w:val="19"/>
        </w:rPr>
        <w:t>and</w:t>
      </w:r>
      <w:r>
        <w:rPr>
          <w:color w:val="231F20"/>
          <w:spacing w:val="-6"/>
          <w:sz w:val="19"/>
        </w:rPr>
        <w:t> </w:t>
      </w:r>
      <w:r>
        <w:rPr>
          <w:color w:val="231F20"/>
          <w:spacing w:val="-2"/>
          <w:sz w:val="19"/>
        </w:rPr>
        <w:t>R.</w:t>
      </w:r>
      <w:r>
        <w:rPr>
          <w:color w:val="231F20"/>
          <w:spacing w:val="-7"/>
          <w:sz w:val="19"/>
        </w:rPr>
        <w:t> </w:t>
      </w:r>
      <w:r>
        <w:rPr>
          <w:color w:val="231F20"/>
          <w:spacing w:val="-2"/>
          <w:sz w:val="19"/>
        </w:rPr>
        <w:t>Schroeder,</w:t>
      </w:r>
      <w:r>
        <w:rPr>
          <w:color w:val="231F20"/>
          <w:spacing w:val="-6"/>
          <w:sz w:val="19"/>
        </w:rPr>
        <w:t> </w:t>
      </w:r>
      <w:r>
        <w:rPr>
          <w:i/>
          <w:color w:val="231F20"/>
          <w:spacing w:val="-2"/>
          <w:sz w:val="19"/>
        </w:rPr>
        <w:t>Six</w:t>
      </w:r>
      <w:r>
        <w:rPr>
          <w:i/>
          <w:color w:val="231F20"/>
          <w:spacing w:val="-6"/>
          <w:sz w:val="19"/>
        </w:rPr>
        <w:t> </w:t>
      </w:r>
      <w:r>
        <w:rPr>
          <w:i/>
          <w:color w:val="231F20"/>
          <w:spacing w:val="-2"/>
          <w:sz w:val="19"/>
        </w:rPr>
        <w:t>Sigma</w:t>
      </w:r>
      <w:r>
        <w:rPr>
          <w:i/>
          <w:color w:val="231F20"/>
          <w:spacing w:val="-7"/>
          <w:sz w:val="19"/>
        </w:rPr>
        <w:t> </w:t>
      </w:r>
      <w:r>
        <w:rPr>
          <w:color w:val="231F20"/>
          <w:spacing w:val="-2"/>
          <w:sz w:val="19"/>
        </w:rPr>
        <w:t>(New</w:t>
      </w:r>
      <w:r>
        <w:rPr>
          <w:color w:val="231F20"/>
          <w:spacing w:val="-6"/>
          <w:sz w:val="19"/>
        </w:rPr>
        <w:t> </w:t>
      </w:r>
      <w:r>
        <w:rPr>
          <w:color w:val="231F20"/>
          <w:spacing w:val="-2"/>
          <w:sz w:val="19"/>
        </w:rPr>
        <w:t>York:</w:t>
      </w:r>
      <w:r>
        <w:rPr>
          <w:color w:val="231F20"/>
          <w:spacing w:val="-6"/>
          <w:sz w:val="19"/>
        </w:rPr>
        <w:t> </w:t>
      </w:r>
      <w:r>
        <w:rPr>
          <w:color w:val="231F20"/>
          <w:spacing w:val="-2"/>
          <w:sz w:val="19"/>
        </w:rPr>
        <w:t>Doubleday,</w:t>
      </w:r>
      <w:r>
        <w:rPr>
          <w:color w:val="231F20"/>
          <w:spacing w:val="-7"/>
          <w:sz w:val="19"/>
        </w:rPr>
        <w:t> </w:t>
      </w:r>
      <w:r>
        <w:rPr>
          <w:color w:val="231F20"/>
          <w:spacing w:val="-2"/>
          <w:sz w:val="19"/>
        </w:rPr>
        <w:t>2000).</w:t>
      </w:r>
    </w:p>
    <w:p>
      <w:pPr>
        <w:pStyle w:val="ListParagraph"/>
        <w:numPr>
          <w:ilvl w:val="2"/>
          <w:numId w:val="87"/>
        </w:numPr>
        <w:tabs>
          <w:tab w:pos="768" w:val="left" w:leader="none"/>
          <w:tab w:pos="770" w:val="left" w:leader="none"/>
        </w:tabs>
        <w:spacing w:line="268" w:lineRule="auto" w:before="26" w:after="0"/>
        <w:ind w:left="770" w:right="368" w:hanging="215"/>
        <w:jc w:val="left"/>
        <w:rPr>
          <w:color w:val="231F20"/>
          <w:sz w:val="19"/>
        </w:rPr>
      </w:pPr>
      <w:r>
        <w:rPr>
          <w:color w:val="231F20"/>
          <w:sz w:val="19"/>
        </w:rPr>
        <w:t>Fisher,</w:t>
      </w:r>
      <w:r>
        <w:rPr>
          <w:color w:val="231F20"/>
          <w:spacing w:val="-12"/>
          <w:sz w:val="19"/>
        </w:rPr>
        <w:t> </w:t>
      </w:r>
      <w:r>
        <w:rPr>
          <w:color w:val="231F20"/>
          <w:sz w:val="19"/>
        </w:rPr>
        <w:t>A.,</w:t>
      </w:r>
      <w:r>
        <w:rPr>
          <w:color w:val="231F20"/>
          <w:spacing w:val="-12"/>
          <w:sz w:val="19"/>
        </w:rPr>
        <w:t> </w:t>
      </w:r>
      <w:r>
        <w:rPr>
          <w:color w:val="231F20"/>
          <w:sz w:val="19"/>
        </w:rPr>
        <w:t>“Rules</w:t>
      </w:r>
      <w:r>
        <w:rPr>
          <w:color w:val="231F20"/>
          <w:spacing w:val="-12"/>
          <w:sz w:val="19"/>
        </w:rPr>
        <w:t> </w:t>
      </w:r>
      <w:r>
        <w:rPr>
          <w:color w:val="231F20"/>
          <w:sz w:val="19"/>
        </w:rPr>
        <w:t>for</w:t>
      </w:r>
      <w:r>
        <w:rPr>
          <w:color w:val="231F20"/>
          <w:spacing w:val="-12"/>
          <w:sz w:val="19"/>
        </w:rPr>
        <w:t> </w:t>
      </w:r>
      <w:r>
        <w:rPr>
          <w:color w:val="231F20"/>
          <w:sz w:val="19"/>
        </w:rPr>
        <w:t>Joining</w:t>
      </w:r>
      <w:r>
        <w:rPr>
          <w:color w:val="231F20"/>
          <w:spacing w:val="-12"/>
          <w:sz w:val="19"/>
        </w:rPr>
        <w:t> </w:t>
      </w:r>
      <w:r>
        <w:rPr>
          <w:color w:val="231F20"/>
          <w:sz w:val="19"/>
        </w:rPr>
        <w:t>the</w:t>
      </w:r>
      <w:r>
        <w:rPr>
          <w:color w:val="231F20"/>
          <w:spacing w:val="-12"/>
          <w:sz w:val="19"/>
        </w:rPr>
        <w:t> </w:t>
      </w:r>
      <w:r>
        <w:rPr>
          <w:color w:val="231F20"/>
          <w:sz w:val="19"/>
        </w:rPr>
        <w:t>Cult</w:t>
      </w:r>
      <w:r>
        <w:rPr>
          <w:color w:val="231F20"/>
          <w:spacing w:val="-12"/>
          <w:sz w:val="19"/>
        </w:rPr>
        <w:t> </w:t>
      </w:r>
      <w:r>
        <w:rPr>
          <w:color w:val="231F20"/>
          <w:sz w:val="19"/>
        </w:rPr>
        <w:t>of</w:t>
      </w:r>
      <w:r>
        <w:rPr>
          <w:color w:val="231F20"/>
          <w:spacing w:val="-11"/>
          <w:sz w:val="19"/>
        </w:rPr>
        <w:t> </w:t>
      </w:r>
      <w:r>
        <w:rPr>
          <w:color w:val="231F20"/>
          <w:sz w:val="19"/>
        </w:rPr>
        <w:t>Perfectability,”</w:t>
      </w:r>
      <w:r>
        <w:rPr>
          <w:color w:val="231F20"/>
          <w:spacing w:val="-12"/>
          <w:sz w:val="19"/>
        </w:rPr>
        <w:t> </w:t>
      </w:r>
      <w:r>
        <w:rPr>
          <w:i/>
          <w:color w:val="231F20"/>
          <w:sz w:val="19"/>
        </w:rPr>
        <w:t>Fortune,</w:t>
      </w:r>
      <w:r>
        <w:rPr>
          <w:i/>
          <w:color w:val="231F20"/>
          <w:spacing w:val="-11"/>
          <w:sz w:val="19"/>
        </w:rPr>
        <w:t> </w:t>
      </w:r>
      <w:r>
        <w:rPr>
          <w:color w:val="231F20"/>
          <w:sz w:val="19"/>
        </w:rPr>
        <w:t>February</w:t>
      </w:r>
      <w:r>
        <w:rPr>
          <w:color w:val="231F20"/>
          <w:spacing w:val="-12"/>
          <w:sz w:val="19"/>
        </w:rPr>
        <w:t> </w:t>
      </w:r>
      <w:r>
        <w:rPr>
          <w:color w:val="231F20"/>
          <w:sz w:val="19"/>
        </w:rPr>
        <w:t>7,</w:t>
      </w:r>
      <w:r>
        <w:rPr>
          <w:color w:val="231F20"/>
          <w:spacing w:val="-12"/>
          <w:sz w:val="19"/>
        </w:rPr>
        <w:t> </w:t>
      </w:r>
      <w:r>
        <w:rPr>
          <w:color w:val="231F20"/>
          <w:sz w:val="19"/>
        </w:rPr>
        <w:t>2000, </w:t>
      </w:r>
      <w:r>
        <w:rPr>
          <w:color w:val="231F20"/>
          <w:spacing w:val="-2"/>
          <w:sz w:val="19"/>
        </w:rPr>
        <w:t>206–208.</w:t>
      </w:r>
    </w:p>
    <w:p>
      <w:pPr>
        <w:pStyle w:val="ListParagraph"/>
        <w:numPr>
          <w:ilvl w:val="2"/>
          <w:numId w:val="87"/>
        </w:numPr>
        <w:tabs>
          <w:tab w:pos="768" w:val="left" w:leader="none"/>
          <w:tab w:pos="770" w:val="left" w:leader="none"/>
        </w:tabs>
        <w:spacing w:line="268" w:lineRule="auto" w:before="0" w:after="0"/>
        <w:ind w:left="770" w:right="369" w:hanging="217"/>
        <w:jc w:val="left"/>
        <w:rPr>
          <w:color w:val="231F20"/>
          <w:sz w:val="19"/>
        </w:rPr>
      </w:pPr>
      <w:r>
        <w:rPr>
          <w:color w:val="231F20"/>
          <w:sz w:val="19"/>
        </w:rPr>
        <w:t>Harry,</w:t>
      </w:r>
      <w:r>
        <w:rPr>
          <w:color w:val="231F20"/>
          <w:spacing w:val="23"/>
          <w:sz w:val="19"/>
        </w:rPr>
        <w:t> </w:t>
      </w:r>
      <w:r>
        <w:rPr>
          <w:color w:val="231F20"/>
          <w:sz w:val="19"/>
        </w:rPr>
        <w:t>M.,</w:t>
      </w:r>
      <w:r>
        <w:rPr>
          <w:color w:val="231F20"/>
          <w:spacing w:val="23"/>
          <w:sz w:val="19"/>
        </w:rPr>
        <w:t> </w:t>
      </w:r>
      <w:r>
        <w:rPr>
          <w:color w:val="231F20"/>
          <w:sz w:val="19"/>
        </w:rPr>
        <w:t>“A</w:t>
      </w:r>
      <w:r>
        <w:rPr>
          <w:color w:val="231F20"/>
          <w:spacing w:val="23"/>
          <w:sz w:val="19"/>
        </w:rPr>
        <w:t> </w:t>
      </w:r>
      <w:r>
        <w:rPr>
          <w:color w:val="231F20"/>
          <w:sz w:val="19"/>
        </w:rPr>
        <w:t>New</w:t>
      </w:r>
      <w:r>
        <w:rPr>
          <w:color w:val="231F20"/>
          <w:spacing w:val="23"/>
          <w:sz w:val="19"/>
        </w:rPr>
        <w:t> </w:t>
      </w:r>
      <w:r>
        <w:rPr>
          <w:color w:val="231F20"/>
          <w:sz w:val="19"/>
        </w:rPr>
        <w:t>Definition</w:t>
      </w:r>
      <w:r>
        <w:rPr>
          <w:color w:val="231F20"/>
          <w:spacing w:val="23"/>
          <w:sz w:val="19"/>
        </w:rPr>
        <w:t> </w:t>
      </w:r>
      <w:r>
        <w:rPr>
          <w:color w:val="231F20"/>
          <w:sz w:val="19"/>
        </w:rPr>
        <w:t>Aims</w:t>
      </w:r>
      <w:r>
        <w:rPr>
          <w:color w:val="231F20"/>
          <w:spacing w:val="23"/>
          <w:sz w:val="19"/>
        </w:rPr>
        <w:t> </w:t>
      </w:r>
      <w:r>
        <w:rPr>
          <w:color w:val="231F20"/>
          <w:sz w:val="19"/>
        </w:rPr>
        <w:t>to</w:t>
      </w:r>
      <w:r>
        <w:rPr>
          <w:color w:val="231F20"/>
          <w:spacing w:val="23"/>
          <w:sz w:val="19"/>
        </w:rPr>
        <w:t> </w:t>
      </w:r>
      <w:r>
        <w:rPr>
          <w:color w:val="231F20"/>
          <w:sz w:val="19"/>
        </w:rPr>
        <w:t>Connect</w:t>
      </w:r>
      <w:r>
        <w:rPr>
          <w:color w:val="231F20"/>
          <w:spacing w:val="23"/>
          <w:sz w:val="19"/>
        </w:rPr>
        <w:t> </w:t>
      </w:r>
      <w:r>
        <w:rPr>
          <w:color w:val="231F20"/>
          <w:sz w:val="19"/>
        </w:rPr>
        <w:t>Quality</w:t>
      </w:r>
      <w:r>
        <w:rPr>
          <w:color w:val="231F20"/>
          <w:spacing w:val="23"/>
          <w:sz w:val="19"/>
        </w:rPr>
        <w:t> </w:t>
      </w:r>
      <w:r>
        <w:rPr>
          <w:color w:val="231F20"/>
          <w:sz w:val="19"/>
        </w:rPr>
        <w:t>with</w:t>
      </w:r>
      <w:r>
        <w:rPr>
          <w:color w:val="231F20"/>
          <w:spacing w:val="23"/>
          <w:sz w:val="19"/>
        </w:rPr>
        <w:t> </w:t>
      </w:r>
      <w:r>
        <w:rPr>
          <w:color w:val="231F20"/>
          <w:sz w:val="19"/>
        </w:rPr>
        <w:t>Financial</w:t>
      </w:r>
      <w:r>
        <w:rPr>
          <w:color w:val="231F20"/>
          <w:spacing w:val="23"/>
          <w:sz w:val="19"/>
        </w:rPr>
        <w:t> </w:t>
      </w:r>
      <w:r>
        <w:rPr>
          <w:color w:val="231F20"/>
          <w:sz w:val="19"/>
        </w:rPr>
        <w:t>Perfor- mance,”</w:t>
      </w:r>
      <w:r>
        <w:rPr>
          <w:color w:val="231F20"/>
          <w:spacing w:val="-1"/>
          <w:sz w:val="19"/>
        </w:rPr>
        <w:t> </w:t>
      </w:r>
      <w:r>
        <w:rPr>
          <w:i/>
          <w:color w:val="231F20"/>
          <w:sz w:val="19"/>
        </w:rPr>
        <w:t>Quality</w:t>
      </w:r>
      <w:r>
        <w:rPr>
          <w:i/>
          <w:color w:val="231F20"/>
          <w:spacing w:val="-1"/>
          <w:sz w:val="19"/>
        </w:rPr>
        <w:t> </w:t>
      </w:r>
      <w:r>
        <w:rPr>
          <w:i/>
          <w:color w:val="231F20"/>
          <w:sz w:val="19"/>
        </w:rPr>
        <w:t>Progress,</w:t>
      </w:r>
      <w:r>
        <w:rPr>
          <w:i/>
          <w:color w:val="231F20"/>
          <w:spacing w:val="-1"/>
          <w:sz w:val="19"/>
        </w:rPr>
        <w:t> </w:t>
      </w:r>
      <w:r>
        <w:rPr>
          <w:color w:val="231F20"/>
          <w:sz w:val="19"/>
        </w:rPr>
        <w:t>33:1,</w:t>
      </w:r>
      <w:r>
        <w:rPr>
          <w:color w:val="231F20"/>
          <w:spacing w:val="-1"/>
          <w:sz w:val="19"/>
        </w:rPr>
        <w:t> </w:t>
      </w:r>
      <w:r>
        <w:rPr>
          <w:color w:val="231F20"/>
          <w:sz w:val="19"/>
        </w:rPr>
        <w:t>January</w:t>
      </w:r>
      <w:r>
        <w:rPr>
          <w:color w:val="231F20"/>
          <w:spacing w:val="-1"/>
          <w:sz w:val="19"/>
        </w:rPr>
        <w:t> </w:t>
      </w:r>
      <w:r>
        <w:rPr>
          <w:color w:val="231F20"/>
          <w:sz w:val="19"/>
        </w:rPr>
        <w:t>2000,</w:t>
      </w:r>
      <w:r>
        <w:rPr>
          <w:color w:val="231F20"/>
          <w:spacing w:val="-1"/>
          <w:sz w:val="19"/>
        </w:rPr>
        <w:t> </w:t>
      </w:r>
      <w:r>
        <w:rPr>
          <w:color w:val="231F20"/>
          <w:sz w:val="19"/>
        </w:rPr>
        <w:t>64–66.</w:t>
      </w:r>
    </w:p>
    <w:p>
      <w:pPr>
        <w:pStyle w:val="ListParagraph"/>
        <w:numPr>
          <w:ilvl w:val="2"/>
          <w:numId w:val="87"/>
        </w:numPr>
        <w:tabs>
          <w:tab w:pos="768" w:val="left" w:leader="none"/>
        </w:tabs>
        <w:spacing w:line="218" w:lineRule="exact" w:before="0" w:after="0"/>
        <w:ind w:left="768" w:right="0" w:hanging="210"/>
        <w:jc w:val="left"/>
        <w:rPr>
          <w:color w:val="231F20"/>
          <w:sz w:val="19"/>
        </w:rPr>
      </w:pPr>
      <w:r>
        <w:rPr>
          <w:color w:val="231F20"/>
          <w:spacing w:val="-6"/>
          <w:sz w:val="19"/>
        </w:rPr>
        <w:t>Perez-Wilson,</w:t>
      </w:r>
      <w:r>
        <w:rPr>
          <w:color w:val="231F20"/>
          <w:spacing w:val="-1"/>
          <w:sz w:val="19"/>
        </w:rPr>
        <w:t> </w:t>
      </w:r>
      <w:r>
        <w:rPr>
          <w:color w:val="231F20"/>
          <w:spacing w:val="-6"/>
          <w:sz w:val="19"/>
        </w:rPr>
        <w:t>M.,</w:t>
      </w:r>
      <w:r>
        <w:rPr>
          <w:color w:val="231F20"/>
          <w:sz w:val="19"/>
        </w:rPr>
        <w:t> </w:t>
      </w:r>
      <w:r>
        <w:rPr>
          <w:i/>
          <w:color w:val="231F20"/>
          <w:spacing w:val="-6"/>
          <w:sz w:val="19"/>
        </w:rPr>
        <w:t>Six</w:t>
      </w:r>
      <w:r>
        <w:rPr>
          <w:i/>
          <w:color w:val="231F20"/>
          <w:spacing w:val="-1"/>
          <w:sz w:val="19"/>
        </w:rPr>
        <w:t> </w:t>
      </w:r>
      <w:r>
        <w:rPr>
          <w:i/>
          <w:color w:val="231F20"/>
          <w:spacing w:val="-6"/>
          <w:sz w:val="19"/>
        </w:rPr>
        <w:t>Sigma</w:t>
      </w:r>
      <w:r>
        <w:rPr>
          <w:i/>
          <w:color w:val="231F20"/>
          <w:spacing w:val="-1"/>
          <w:sz w:val="19"/>
        </w:rPr>
        <w:t> </w:t>
      </w:r>
      <w:r>
        <w:rPr>
          <w:color w:val="231F20"/>
          <w:spacing w:val="-6"/>
          <w:sz w:val="19"/>
        </w:rPr>
        <w:t>(Scottsdale,</w:t>
      </w:r>
      <w:r>
        <w:rPr>
          <w:color w:val="231F20"/>
          <w:spacing w:val="-1"/>
          <w:sz w:val="19"/>
        </w:rPr>
        <w:t> </w:t>
      </w:r>
      <w:r>
        <w:rPr>
          <w:color w:val="231F20"/>
          <w:spacing w:val="-6"/>
          <w:sz w:val="19"/>
        </w:rPr>
        <w:t>AZ:</w:t>
      </w:r>
      <w:r>
        <w:rPr>
          <w:color w:val="231F20"/>
          <w:spacing w:val="-1"/>
          <w:sz w:val="19"/>
        </w:rPr>
        <w:t> </w:t>
      </w:r>
      <w:r>
        <w:rPr>
          <w:color w:val="231F20"/>
          <w:spacing w:val="-6"/>
          <w:sz w:val="19"/>
        </w:rPr>
        <w:t>Advanced</w:t>
      </w:r>
      <w:r>
        <w:rPr>
          <w:color w:val="231F20"/>
          <w:spacing w:val="-1"/>
          <w:sz w:val="19"/>
        </w:rPr>
        <w:t> </w:t>
      </w:r>
      <w:r>
        <w:rPr>
          <w:color w:val="231F20"/>
          <w:spacing w:val="-6"/>
          <w:sz w:val="19"/>
        </w:rPr>
        <w:t>Systems</w:t>
      </w:r>
      <w:r>
        <w:rPr>
          <w:color w:val="231F20"/>
          <w:spacing w:val="-1"/>
          <w:sz w:val="19"/>
        </w:rPr>
        <w:t> </w:t>
      </w:r>
      <w:r>
        <w:rPr>
          <w:color w:val="231F20"/>
          <w:spacing w:val="-6"/>
          <w:sz w:val="19"/>
        </w:rPr>
        <w:t>Consultants,</w:t>
      </w:r>
      <w:r>
        <w:rPr>
          <w:color w:val="231F20"/>
          <w:spacing w:val="-1"/>
          <w:sz w:val="19"/>
        </w:rPr>
        <w:t> </w:t>
      </w:r>
      <w:r>
        <w:rPr>
          <w:color w:val="231F20"/>
          <w:spacing w:val="-6"/>
          <w:sz w:val="19"/>
        </w:rPr>
        <w:t>1999).</w:t>
      </w:r>
    </w:p>
    <w:p>
      <w:pPr>
        <w:pStyle w:val="ListParagraph"/>
        <w:numPr>
          <w:ilvl w:val="2"/>
          <w:numId w:val="87"/>
        </w:numPr>
        <w:tabs>
          <w:tab w:pos="768" w:val="left" w:leader="none"/>
          <w:tab w:pos="770" w:val="left" w:leader="none"/>
        </w:tabs>
        <w:spacing w:line="268" w:lineRule="auto" w:before="26" w:after="0"/>
        <w:ind w:left="770" w:right="368" w:hanging="219"/>
        <w:jc w:val="left"/>
        <w:rPr>
          <w:color w:val="231F20"/>
          <w:sz w:val="19"/>
        </w:rPr>
      </w:pPr>
      <w:r>
        <w:rPr>
          <w:color w:val="231F20"/>
          <w:sz w:val="19"/>
        </w:rPr>
        <w:t>Pande, P. S., R. P. Neuman, and R. R. Cavanagh, </w:t>
      </w:r>
      <w:r>
        <w:rPr>
          <w:i/>
          <w:color w:val="231F20"/>
          <w:sz w:val="19"/>
        </w:rPr>
        <w:t>The Six Sigma Way </w:t>
      </w:r>
      <w:r>
        <w:rPr>
          <w:color w:val="231F20"/>
          <w:sz w:val="19"/>
        </w:rPr>
        <w:t>(New York: McGraw-Hill, 2000).</w:t>
      </w:r>
    </w:p>
    <w:p>
      <w:pPr>
        <w:pStyle w:val="ListParagraph"/>
        <w:numPr>
          <w:ilvl w:val="2"/>
          <w:numId w:val="87"/>
        </w:numPr>
        <w:tabs>
          <w:tab w:pos="768" w:val="left" w:leader="none"/>
          <w:tab w:pos="770" w:val="left" w:leader="none"/>
        </w:tabs>
        <w:spacing w:line="268" w:lineRule="auto" w:before="0" w:after="0"/>
        <w:ind w:left="770" w:right="368" w:hanging="198"/>
        <w:jc w:val="left"/>
        <w:rPr>
          <w:color w:val="231F20"/>
          <w:sz w:val="19"/>
        </w:rPr>
      </w:pPr>
      <w:r>
        <w:rPr>
          <w:color w:val="231F20"/>
          <w:sz w:val="19"/>
        </w:rPr>
        <w:t>Mann,</w:t>
      </w:r>
      <w:r>
        <w:rPr>
          <w:color w:val="231F20"/>
          <w:spacing w:val="21"/>
          <w:sz w:val="19"/>
        </w:rPr>
        <w:t> </w:t>
      </w:r>
      <w:r>
        <w:rPr>
          <w:color w:val="231F20"/>
          <w:sz w:val="19"/>
        </w:rPr>
        <w:t>D.,</w:t>
      </w:r>
      <w:r>
        <w:rPr>
          <w:color w:val="231F20"/>
          <w:spacing w:val="21"/>
          <w:sz w:val="19"/>
        </w:rPr>
        <w:t> </w:t>
      </w:r>
      <w:r>
        <w:rPr>
          <w:color w:val="231F20"/>
          <w:sz w:val="19"/>
        </w:rPr>
        <w:t>“Contradiction</w:t>
      </w:r>
      <w:r>
        <w:rPr>
          <w:color w:val="231F20"/>
          <w:spacing w:val="21"/>
          <w:sz w:val="19"/>
        </w:rPr>
        <w:t> </w:t>
      </w:r>
      <w:r>
        <w:rPr>
          <w:color w:val="231F20"/>
          <w:sz w:val="19"/>
        </w:rPr>
        <w:t>Chains,”</w:t>
      </w:r>
      <w:r>
        <w:rPr>
          <w:color w:val="231F20"/>
          <w:spacing w:val="21"/>
          <w:sz w:val="19"/>
        </w:rPr>
        <w:t> </w:t>
      </w:r>
      <w:r>
        <w:rPr>
          <w:i/>
          <w:color w:val="231F20"/>
          <w:sz w:val="19"/>
        </w:rPr>
        <w:t>The</w:t>
      </w:r>
      <w:r>
        <w:rPr>
          <w:i/>
          <w:color w:val="231F20"/>
          <w:spacing w:val="21"/>
          <w:sz w:val="19"/>
        </w:rPr>
        <w:t> </w:t>
      </w:r>
      <w:r>
        <w:rPr>
          <w:i/>
          <w:color w:val="231F20"/>
          <w:sz w:val="19"/>
        </w:rPr>
        <w:t>TRIZ</w:t>
      </w:r>
      <w:r>
        <w:rPr>
          <w:i/>
          <w:color w:val="231F20"/>
          <w:spacing w:val="21"/>
          <w:sz w:val="19"/>
        </w:rPr>
        <w:t> </w:t>
      </w:r>
      <w:r>
        <w:rPr>
          <w:i/>
          <w:color w:val="231F20"/>
          <w:sz w:val="19"/>
        </w:rPr>
        <w:t>Journal,</w:t>
      </w:r>
      <w:r>
        <w:rPr>
          <w:i/>
          <w:color w:val="231F20"/>
          <w:spacing w:val="21"/>
          <w:sz w:val="19"/>
        </w:rPr>
        <w:t> </w:t>
      </w:r>
      <w:r>
        <w:rPr>
          <w:color w:val="231F20"/>
          <w:sz w:val="19"/>
        </w:rPr>
        <w:t>January</w:t>
      </w:r>
      <w:r>
        <w:rPr>
          <w:color w:val="231F20"/>
          <w:spacing w:val="21"/>
          <w:sz w:val="19"/>
        </w:rPr>
        <w:t> </w:t>
      </w:r>
      <w:r>
        <w:rPr>
          <w:color w:val="231F20"/>
          <w:sz w:val="19"/>
        </w:rPr>
        <w:t>2000,</w:t>
      </w:r>
      <w:r>
        <w:rPr>
          <w:color w:val="231F20"/>
          <w:spacing w:val="21"/>
          <w:sz w:val="19"/>
        </w:rPr>
        <w:t> </w:t>
      </w:r>
      <w:r>
        <w:rPr>
          <w:color w:val="231F20"/>
          <w:sz w:val="19"/>
        </w:rPr>
        <w:t>www.triz- </w:t>
      </w:r>
      <w:r>
        <w:rPr>
          <w:color w:val="231F20"/>
          <w:spacing w:val="-2"/>
          <w:sz w:val="19"/>
        </w:rPr>
        <w:t>journal.com.</w:t>
      </w:r>
    </w:p>
    <w:p>
      <w:pPr>
        <w:spacing w:after="0" w:line="268" w:lineRule="auto"/>
        <w:jc w:val="left"/>
        <w:rPr>
          <w:sz w:val="19"/>
        </w:rPr>
        <w:sectPr>
          <w:pgSz w:w="8580" w:h="13080"/>
          <w:pgMar w:header="689" w:footer="0" w:top="920" w:bottom="280" w:left="600" w:right="560"/>
        </w:sectPr>
      </w:pPr>
    </w:p>
    <w:p>
      <w:pPr>
        <w:pStyle w:val="BodyText"/>
        <w:rPr>
          <w:sz w:val="19"/>
        </w:rPr>
      </w:pPr>
    </w:p>
    <w:p>
      <w:pPr>
        <w:pStyle w:val="BodyText"/>
        <w:spacing w:before="36"/>
        <w:rPr>
          <w:sz w:val="19"/>
        </w:rPr>
      </w:pPr>
    </w:p>
    <w:p>
      <w:pPr>
        <w:pStyle w:val="ListParagraph"/>
        <w:numPr>
          <w:ilvl w:val="2"/>
          <w:numId w:val="87"/>
        </w:numPr>
        <w:tabs>
          <w:tab w:pos="768" w:val="left" w:leader="none"/>
          <w:tab w:pos="770" w:val="left" w:leader="none"/>
        </w:tabs>
        <w:spacing w:line="252" w:lineRule="auto" w:before="0" w:after="0"/>
        <w:ind w:left="770" w:right="368" w:hanging="218"/>
        <w:jc w:val="both"/>
        <w:rPr>
          <w:color w:val="231F20"/>
          <w:sz w:val="19"/>
        </w:rPr>
      </w:pPr>
      <w:r>
        <w:rPr>
          <w:color w:val="231F20"/>
          <w:sz w:val="19"/>
        </w:rPr>
        <w:t>Domb,</w:t>
      </w:r>
      <w:r>
        <w:rPr>
          <w:color w:val="231F20"/>
          <w:spacing w:val="-1"/>
          <w:sz w:val="19"/>
        </w:rPr>
        <w:t> </w:t>
      </w:r>
      <w:r>
        <w:rPr>
          <w:color w:val="231F20"/>
          <w:sz w:val="19"/>
        </w:rPr>
        <w:t>E.,</w:t>
      </w:r>
      <w:r>
        <w:rPr>
          <w:color w:val="231F20"/>
          <w:spacing w:val="-1"/>
          <w:sz w:val="19"/>
        </w:rPr>
        <w:t> </w:t>
      </w:r>
      <w:r>
        <w:rPr>
          <w:color w:val="231F20"/>
          <w:sz w:val="19"/>
        </w:rPr>
        <w:t>“Increase</w:t>
      </w:r>
      <w:r>
        <w:rPr>
          <w:color w:val="231F20"/>
          <w:spacing w:val="-1"/>
          <w:sz w:val="19"/>
        </w:rPr>
        <w:t> </w:t>
      </w:r>
      <w:r>
        <w:rPr>
          <w:color w:val="231F20"/>
          <w:sz w:val="19"/>
        </w:rPr>
        <w:t>Creativity</w:t>
      </w:r>
      <w:r>
        <w:rPr>
          <w:color w:val="231F20"/>
          <w:spacing w:val="-1"/>
          <w:sz w:val="19"/>
        </w:rPr>
        <w:t> </w:t>
      </w:r>
      <w:r>
        <w:rPr>
          <w:color w:val="231F20"/>
          <w:sz w:val="19"/>
        </w:rPr>
        <w:t>to</w:t>
      </w:r>
      <w:r>
        <w:rPr>
          <w:color w:val="231F20"/>
          <w:spacing w:val="-1"/>
          <w:sz w:val="19"/>
        </w:rPr>
        <w:t> </w:t>
      </w:r>
      <w:r>
        <w:rPr>
          <w:color w:val="231F20"/>
          <w:sz w:val="19"/>
        </w:rPr>
        <w:t>Improve</w:t>
      </w:r>
      <w:r>
        <w:rPr>
          <w:color w:val="231F20"/>
          <w:spacing w:val="-1"/>
          <w:sz w:val="19"/>
        </w:rPr>
        <w:t> </w:t>
      </w:r>
      <w:r>
        <w:rPr>
          <w:color w:val="231F20"/>
          <w:sz w:val="19"/>
        </w:rPr>
        <w:t>Quality:</w:t>
      </w:r>
      <w:r>
        <w:rPr>
          <w:color w:val="231F20"/>
          <w:spacing w:val="-1"/>
          <w:sz w:val="19"/>
        </w:rPr>
        <w:t> </w:t>
      </w:r>
      <w:r>
        <w:rPr>
          <w:color w:val="231F20"/>
          <w:sz w:val="19"/>
        </w:rPr>
        <w:t>TRIZ</w:t>
      </w:r>
      <w:r>
        <w:rPr>
          <w:color w:val="231F20"/>
          <w:spacing w:val="-1"/>
          <w:sz w:val="19"/>
        </w:rPr>
        <w:t> </w:t>
      </w:r>
      <w:r>
        <w:rPr>
          <w:color w:val="231F20"/>
          <w:sz w:val="19"/>
        </w:rPr>
        <w:t>and</w:t>
      </w:r>
      <w:r>
        <w:rPr>
          <w:color w:val="231F20"/>
          <w:spacing w:val="-1"/>
          <w:sz w:val="19"/>
        </w:rPr>
        <w:t> </w:t>
      </w:r>
      <w:r>
        <w:rPr>
          <w:color w:val="231F20"/>
          <w:sz w:val="19"/>
        </w:rPr>
        <w:t>the</w:t>
      </w:r>
      <w:r>
        <w:rPr>
          <w:color w:val="231F20"/>
          <w:spacing w:val="-1"/>
          <w:sz w:val="19"/>
        </w:rPr>
        <w:t> </w:t>
      </w:r>
      <w:r>
        <w:rPr>
          <w:color w:val="231F20"/>
          <w:sz w:val="19"/>
        </w:rPr>
        <w:t>Baldrige</w:t>
      </w:r>
      <w:r>
        <w:rPr>
          <w:color w:val="231F20"/>
          <w:spacing w:val="-1"/>
          <w:sz w:val="19"/>
        </w:rPr>
        <w:t> </w:t>
      </w:r>
      <w:r>
        <w:rPr>
          <w:color w:val="231F20"/>
          <w:sz w:val="19"/>
        </w:rPr>
        <w:t>Award Criteria,”</w:t>
      </w:r>
      <w:r>
        <w:rPr>
          <w:color w:val="231F20"/>
          <w:spacing w:val="-7"/>
          <w:sz w:val="19"/>
        </w:rPr>
        <w:t> </w:t>
      </w:r>
      <w:r>
        <w:rPr>
          <w:color w:val="231F20"/>
          <w:sz w:val="19"/>
        </w:rPr>
        <w:t>presented</w:t>
      </w:r>
      <w:r>
        <w:rPr>
          <w:color w:val="231F20"/>
          <w:spacing w:val="-7"/>
          <w:sz w:val="19"/>
        </w:rPr>
        <w:t> </w:t>
      </w:r>
      <w:r>
        <w:rPr>
          <w:color w:val="231F20"/>
          <w:sz w:val="19"/>
        </w:rPr>
        <w:t>at</w:t>
      </w:r>
      <w:r>
        <w:rPr>
          <w:color w:val="231F20"/>
          <w:spacing w:val="-7"/>
          <w:sz w:val="19"/>
        </w:rPr>
        <w:t> </w:t>
      </w:r>
      <w:r>
        <w:rPr>
          <w:color w:val="231F20"/>
          <w:sz w:val="19"/>
        </w:rPr>
        <w:t>TRIZCON1999,</w:t>
      </w:r>
      <w:r>
        <w:rPr>
          <w:color w:val="231F20"/>
          <w:spacing w:val="-7"/>
          <w:sz w:val="19"/>
        </w:rPr>
        <w:t> </w:t>
      </w:r>
      <w:r>
        <w:rPr>
          <w:color w:val="231F20"/>
          <w:sz w:val="19"/>
        </w:rPr>
        <w:t>The</w:t>
      </w:r>
      <w:r>
        <w:rPr>
          <w:color w:val="231F20"/>
          <w:spacing w:val="-7"/>
          <w:sz w:val="19"/>
        </w:rPr>
        <w:t> </w:t>
      </w:r>
      <w:r>
        <w:rPr>
          <w:color w:val="231F20"/>
          <w:sz w:val="19"/>
        </w:rPr>
        <w:t>Altshuller</w:t>
      </w:r>
      <w:r>
        <w:rPr>
          <w:color w:val="231F20"/>
          <w:spacing w:val="-7"/>
          <w:sz w:val="19"/>
        </w:rPr>
        <w:t> </w:t>
      </w:r>
      <w:r>
        <w:rPr>
          <w:color w:val="231F20"/>
          <w:sz w:val="19"/>
        </w:rPr>
        <w:t>Institute,</w:t>
      </w:r>
      <w:r>
        <w:rPr>
          <w:color w:val="231F20"/>
          <w:spacing w:val="-7"/>
          <w:sz w:val="19"/>
        </w:rPr>
        <w:t> </w:t>
      </w:r>
      <w:r>
        <w:rPr>
          <w:color w:val="231F20"/>
          <w:sz w:val="19"/>
        </w:rPr>
        <w:t>Detroit,</w:t>
      </w:r>
      <w:r>
        <w:rPr>
          <w:color w:val="231F20"/>
          <w:spacing w:val="-7"/>
          <w:sz w:val="19"/>
        </w:rPr>
        <w:t> </w:t>
      </w:r>
      <w:r>
        <w:rPr>
          <w:color w:val="231F20"/>
          <w:sz w:val="19"/>
        </w:rPr>
        <w:t>Michigan, March 7–9, 1999.</w:t>
      </w:r>
    </w:p>
    <w:p>
      <w:pPr>
        <w:pStyle w:val="ListParagraph"/>
        <w:numPr>
          <w:ilvl w:val="2"/>
          <w:numId w:val="87"/>
        </w:numPr>
        <w:tabs>
          <w:tab w:pos="768" w:val="left" w:leader="none"/>
          <w:tab w:pos="770" w:val="left" w:leader="none"/>
        </w:tabs>
        <w:spacing w:line="252" w:lineRule="auto" w:before="2" w:after="0"/>
        <w:ind w:left="770" w:right="367" w:hanging="210"/>
        <w:jc w:val="both"/>
        <w:rPr>
          <w:color w:val="231F20"/>
          <w:sz w:val="19"/>
        </w:rPr>
      </w:pPr>
      <w:r>
        <w:rPr>
          <w:color w:val="231F20"/>
          <w:sz w:val="19"/>
        </w:rPr>
        <w:t>Brown, A., Jr., “The Role of Robust Engineering in Innovation and Continuous Improvement</w:t>
      </w:r>
      <w:r>
        <w:rPr>
          <w:color w:val="231F20"/>
          <w:spacing w:val="-1"/>
          <w:sz w:val="19"/>
        </w:rPr>
        <w:t> </w:t>
      </w:r>
      <w:r>
        <w:rPr>
          <w:color w:val="231F20"/>
          <w:sz w:val="19"/>
        </w:rPr>
        <w:t>Methodologies,”</w:t>
      </w:r>
      <w:r>
        <w:rPr>
          <w:color w:val="231F20"/>
          <w:spacing w:val="-1"/>
          <w:sz w:val="19"/>
        </w:rPr>
        <w:t> </w:t>
      </w:r>
      <w:r>
        <w:rPr>
          <w:color w:val="231F20"/>
          <w:sz w:val="19"/>
        </w:rPr>
        <w:t>presented</w:t>
      </w:r>
      <w:r>
        <w:rPr>
          <w:color w:val="231F20"/>
          <w:spacing w:val="-1"/>
          <w:sz w:val="19"/>
        </w:rPr>
        <w:t> </w:t>
      </w:r>
      <w:r>
        <w:rPr>
          <w:color w:val="231F20"/>
          <w:sz w:val="19"/>
        </w:rPr>
        <w:t>at</w:t>
      </w:r>
      <w:r>
        <w:rPr>
          <w:color w:val="231F20"/>
          <w:spacing w:val="-1"/>
          <w:sz w:val="19"/>
        </w:rPr>
        <w:t> </w:t>
      </w:r>
      <w:r>
        <w:rPr>
          <w:color w:val="231F20"/>
          <w:sz w:val="19"/>
        </w:rPr>
        <w:t>the</w:t>
      </w:r>
      <w:r>
        <w:rPr>
          <w:color w:val="231F20"/>
          <w:spacing w:val="-1"/>
          <w:sz w:val="19"/>
        </w:rPr>
        <w:t> </w:t>
      </w:r>
      <w:r>
        <w:rPr>
          <w:color w:val="231F20"/>
          <w:sz w:val="19"/>
        </w:rPr>
        <w:t>ASI</w:t>
      </w:r>
      <w:r>
        <w:rPr>
          <w:color w:val="231F20"/>
          <w:spacing w:val="-1"/>
          <w:sz w:val="19"/>
        </w:rPr>
        <w:t> </w:t>
      </w:r>
      <w:r>
        <w:rPr>
          <w:color w:val="231F20"/>
          <w:sz w:val="19"/>
        </w:rPr>
        <w:t>Six</w:t>
      </w:r>
      <w:r>
        <w:rPr>
          <w:color w:val="231F20"/>
          <w:spacing w:val="-1"/>
          <w:sz w:val="19"/>
        </w:rPr>
        <w:t> </w:t>
      </w:r>
      <w:r>
        <w:rPr>
          <w:color w:val="231F20"/>
          <w:sz w:val="19"/>
        </w:rPr>
        <w:t>Sigma</w:t>
      </w:r>
      <w:r>
        <w:rPr>
          <w:color w:val="231F20"/>
          <w:spacing w:val="-1"/>
          <w:sz w:val="19"/>
        </w:rPr>
        <w:t> </w:t>
      </w:r>
      <w:r>
        <w:rPr>
          <w:color w:val="231F20"/>
          <w:sz w:val="19"/>
        </w:rPr>
        <w:t>Symposium,</w:t>
      </w:r>
      <w:r>
        <w:rPr>
          <w:color w:val="231F20"/>
          <w:spacing w:val="-1"/>
          <w:sz w:val="19"/>
        </w:rPr>
        <w:t> </w:t>
      </w:r>
      <w:r>
        <w:rPr>
          <w:color w:val="231F20"/>
          <w:sz w:val="19"/>
        </w:rPr>
        <w:t>Novi, Michigan, October 2000.</w:t>
      </w:r>
    </w:p>
    <w:p>
      <w:pPr>
        <w:pStyle w:val="ListParagraph"/>
        <w:numPr>
          <w:ilvl w:val="2"/>
          <w:numId w:val="87"/>
        </w:numPr>
        <w:tabs>
          <w:tab w:pos="767" w:val="left" w:leader="none"/>
          <w:tab w:pos="770" w:val="left" w:leader="none"/>
        </w:tabs>
        <w:spacing w:line="252" w:lineRule="auto" w:before="2" w:after="0"/>
        <w:ind w:left="770" w:right="367" w:hanging="304"/>
        <w:jc w:val="both"/>
        <w:rPr>
          <w:color w:val="231F20"/>
          <w:sz w:val="19"/>
        </w:rPr>
      </w:pPr>
      <w:r>
        <w:rPr>
          <w:color w:val="231F20"/>
          <w:spacing w:val="-2"/>
          <w:sz w:val="19"/>
        </w:rPr>
        <w:t>Anecdote</w:t>
      </w:r>
      <w:r>
        <w:rPr>
          <w:color w:val="231F20"/>
          <w:spacing w:val="-7"/>
          <w:sz w:val="19"/>
        </w:rPr>
        <w:t> </w:t>
      </w:r>
      <w:r>
        <w:rPr>
          <w:color w:val="231F20"/>
          <w:spacing w:val="-2"/>
          <w:sz w:val="19"/>
        </w:rPr>
        <w:t>presented</w:t>
      </w:r>
      <w:r>
        <w:rPr>
          <w:color w:val="231F20"/>
          <w:spacing w:val="-7"/>
          <w:sz w:val="19"/>
        </w:rPr>
        <w:t> </w:t>
      </w:r>
      <w:r>
        <w:rPr>
          <w:color w:val="231F20"/>
          <w:spacing w:val="-2"/>
          <w:sz w:val="19"/>
        </w:rPr>
        <w:t>at</w:t>
      </w:r>
      <w:r>
        <w:rPr>
          <w:color w:val="231F20"/>
          <w:spacing w:val="-7"/>
          <w:sz w:val="19"/>
        </w:rPr>
        <w:t> </w:t>
      </w:r>
      <w:r>
        <w:rPr>
          <w:color w:val="231F20"/>
          <w:spacing w:val="-2"/>
          <w:sz w:val="19"/>
        </w:rPr>
        <w:t>11th</w:t>
      </w:r>
      <w:r>
        <w:rPr>
          <w:color w:val="231F20"/>
          <w:spacing w:val="-7"/>
          <w:sz w:val="19"/>
        </w:rPr>
        <w:t> </w:t>
      </w:r>
      <w:r>
        <w:rPr>
          <w:color w:val="231F20"/>
          <w:spacing w:val="-2"/>
          <w:sz w:val="19"/>
        </w:rPr>
        <w:t>Annual</w:t>
      </w:r>
      <w:r>
        <w:rPr>
          <w:color w:val="231F20"/>
          <w:spacing w:val="-7"/>
          <w:sz w:val="19"/>
        </w:rPr>
        <w:t> </w:t>
      </w:r>
      <w:r>
        <w:rPr>
          <w:color w:val="231F20"/>
          <w:spacing w:val="-2"/>
          <w:sz w:val="19"/>
        </w:rPr>
        <w:t>Symposium</w:t>
      </w:r>
      <w:r>
        <w:rPr>
          <w:color w:val="231F20"/>
          <w:spacing w:val="-7"/>
          <w:sz w:val="19"/>
        </w:rPr>
        <w:t> </w:t>
      </w:r>
      <w:r>
        <w:rPr>
          <w:color w:val="231F20"/>
          <w:spacing w:val="-2"/>
          <w:sz w:val="19"/>
        </w:rPr>
        <w:t>of</w:t>
      </w:r>
      <w:r>
        <w:rPr>
          <w:color w:val="231F20"/>
          <w:spacing w:val="-7"/>
          <w:sz w:val="19"/>
        </w:rPr>
        <w:t> </w:t>
      </w:r>
      <w:r>
        <w:rPr>
          <w:color w:val="231F20"/>
          <w:spacing w:val="-2"/>
          <w:sz w:val="19"/>
        </w:rPr>
        <w:t>the</w:t>
      </w:r>
      <w:r>
        <w:rPr>
          <w:color w:val="231F20"/>
          <w:spacing w:val="-7"/>
          <w:sz w:val="19"/>
        </w:rPr>
        <w:t> </w:t>
      </w:r>
      <w:r>
        <w:rPr>
          <w:color w:val="231F20"/>
          <w:spacing w:val="-2"/>
          <w:sz w:val="19"/>
        </w:rPr>
        <w:t>Quality</w:t>
      </w:r>
      <w:r>
        <w:rPr>
          <w:color w:val="231F20"/>
          <w:spacing w:val="-7"/>
          <w:sz w:val="19"/>
        </w:rPr>
        <w:t> </w:t>
      </w:r>
      <w:r>
        <w:rPr>
          <w:color w:val="231F20"/>
          <w:spacing w:val="-2"/>
          <w:sz w:val="19"/>
        </w:rPr>
        <w:t>Function</w:t>
      </w:r>
      <w:r>
        <w:rPr>
          <w:color w:val="231F20"/>
          <w:spacing w:val="-7"/>
          <w:sz w:val="19"/>
        </w:rPr>
        <w:t> </w:t>
      </w:r>
      <w:r>
        <w:rPr>
          <w:color w:val="231F20"/>
          <w:spacing w:val="-2"/>
          <w:sz w:val="19"/>
        </w:rPr>
        <w:t>Deployment </w:t>
      </w:r>
      <w:r>
        <w:rPr>
          <w:color w:val="231F20"/>
          <w:sz w:val="19"/>
        </w:rPr>
        <w:t>Institute, Novi, Michigan, June 2000.</w:t>
      </w:r>
    </w:p>
    <w:p>
      <w:pPr>
        <w:pStyle w:val="ListParagraph"/>
        <w:numPr>
          <w:ilvl w:val="2"/>
          <w:numId w:val="87"/>
        </w:numPr>
        <w:tabs>
          <w:tab w:pos="767" w:val="left" w:leader="none"/>
          <w:tab w:pos="770" w:val="left" w:leader="none"/>
        </w:tabs>
        <w:spacing w:line="252" w:lineRule="auto" w:before="1" w:after="0"/>
        <w:ind w:left="770" w:right="369" w:hanging="293"/>
        <w:jc w:val="both"/>
        <w:rPr>
          <w:color w:val="231F20"/>
          <w:sz w:val="19"/>
        </w:rPr>
      </w:pPr>
      <w:r>
        <w:rPr>
          <w:color w:val="231F20"/>
          <w:sz w:val="19"/>
        </w:rPr>
        <w:t>Domb,</w:t>
      </w:r>
      <w:r>
        <w:rPr>
          <w:color w:val="231F20"/>
          <w:spacing w:val="-10"/>
          <w:sz w:val="19"/>
        </w:rPr>
        <w:t> </w:t>
      </w:r>
      <w:r>
        <w:rPr>
          <w:color w:val="231F20"/>
          <w:sz w:val="19"/>
        </w:rPr>
        <w:t>E.,</w:t>
      </w:r>
      <w:r>
        <w:rPr>
          <w:color w:val="231F20"/>
          <w:spacing w:val="-10"/>
          <w:sz w:val="19"/>
        </w:rPr>
        <w:t> </w:t>
      </w:r>
      <w:r>
        <w:rPr>
          <w:color w:val="231F20"/>
          <w:sz w:val="19"/>
        </w:rPr>
        <w:t>and</w:t>
      </w:r>
      <w:r>
        <w:rPr>
          <w:color w:val="231F20"/>
          <w:spacing w:val="-10"/>
          <w:sz w:val="19"/>
        </w:rPr>
        <w:t> </w:t>
      </w:r>
      <w:r>
        <w:rPr>
          <w:color w:val="231F20"/>
          <w:sz w:val="19"/>
        </w:rPr>
        <w:t>D.</w:t>
      </w:r>
      <w:r>
        <w:rPr>
          <w:color w:val="231F20"/>
          <w:spacing w:val="-10"/>
          <w:sz w:val="19"/>
        </w:rPr>
        <w:t> </w:t>
      </w:r>
      <w:r>
        <w:rPr>
          <w:color w:val="231F20"/>
          <w:sz w:val="19"/>
        </w:rPr>
        <w:t>Mann,</w:t>
      </w:r>
      <w:r>
        <w:rPr>
          <w:color w:val="231F20"/>
          <w:spacing w:val="-10"/>
          <w:sz w:val="19"/>
        </w:rPr>
        <w:t> </w:t>
      </w:r>
      <w:r>
        <w:rPr>
          <w:color w:val="231F20"/>
          <w:sz w:val="19"/>
        </w:rPr>
        <w:t>“Using</w:t>
      </w:r>
      <w:r>
        <w:rPr>
          <w:color w:val="231F20"/>
          <w:spacing w:val="-10"/>
          <w:sz w:val="19"/>
        </w:rPr>
        <w:t> </w:t>
      </w:r>
      <w:r>
        <w:rPr>
          <w:color w:val="231F20"/>
          <w:sz w:val="19"/>
        </w:rPr>
        <w:t>TRIZ</w:t>
      </w:r>
      <w:r>
        <w:rPr>
          <w:color w:val="231F20"/>
          <w:spacing w:val="-10"/>
          <w:sz w:val="19"/>
        </w:rPr>
        <w:t> </w:t>
      </w:r>
      <w:r>
        <w:rPr>
          <w:color w:val="231F20"/>
          <w:sz w:val="19"/>
        </w:rPr>
        <w:t>to</w:t>
      </w:r>
      <w:r>
        <w:rPr>
          <w:color w:val="231F20"/>
          <w:spacing w:val="-10"/>
          <w:sz w:val="19"/>
        </w:rPr>
        <w:t> </w:t>
      </w:r>
      <w:r>
        <w:rPr>
          <w:color w:val="231F20"/>
          <w:sz w:val="19"/>
        </w:rPr>
        <w:t>Overcome</w:t>
      </w:r>
      <w:r>
        <w:rPr>
          <w:color w:val="231F20"/>
          <w:spacing w:val="-10"/>
          <w:sz w:val="19"/>
        </w:rPr>
        <w:t> </w:t>
      </w:r>
      <w:r>
        <w:rPr>
          <w:color w:val="231F20"/>
          <w:sz w:val="19"/>
        </w:rPr>
        <w:t>Business</w:t>
      </w:r>
      <w:r>
        <w:rPr>
          <w:color w:val="231F20"/>
          <w:spacing w:val="-10"/>
          <w:sz w:val="19"/>
        </w:rPr>
        <w:t> </w:t>
      </w:r>
      <w:r>
        <w:rPr>
          <w:color w:val="231F20"/>
          <w:sz w:val="19"/>
        </w:rPr>
        <w:t>Contradictions:</w:t>
      </w:r>
      <w:r>
        <w:rPr>
          <w:color w:val="231F20"/>
          <w:spacing w:val="-10"/>
          <w:sz w:val="19"/>
        </w:rPr>
        <w:t> </w:t>
      </w:r>
      <w:r>
        <w:rPr>
          <w:color w:val="231F20"/>
          <w:sz w:val="19"/>
        </w:rPr>
        <w:t>Prof- </w:t>
      </w:r>
      <w:r>
        <w:rPr>
          <w:color w:val="231F20"/>
          <w:spacing w:val="-2"/>
          <w:sz w:val="19"/>
        </w:rPr>
        <w:t>itable</w:t>
      </w:r>
      <w:r>
        <w:rPr>
          <w:color w:val="231F20"/>
          <w:spacing w:val="-10"/>
          <w:sz w:val="19"/>
        </w:rPr>
        <w:t> </w:t>
      </w:r>
      <w:r>
        <w:rPr>
          <w:color w:val="231F20"/>
          <w:spacing w:val="-2"/>
          <w:sz w:val="19"/>
        </w:rPr>
        <w:t>E-Commerce,”</w:t>
      </w:r>
      <w:r>
        <w:rPr>
          <w:color w:val="231F20"/>
          <w:spacing w:val="-10"/>
          <w:sz w:val="19"/>
        </w:rPr>
        <w:t> </w:t>
      </w:r>
      <w:r>
        <w:rPr>
          <w:i/>
          <w:color w:val="231F20"/>
          <w:spacing w:val="-2"/>
          <w:sz w:val="19"/>
        </w:rPr>
        <w:t>The</w:t>
      </w:r>
      <w:r>
        <w:rPr>
          <w:i/>
          <w:color w:val="231F20"/>
          <w:spacing w:val="-10"/>
          <w:sz w:val="19"/>
        </w:rPr>
        <w:t> </w:t>
      </w:r>
      <w:r>
        <w:rPr>
          <w:i/>
          <w:color w:val="231F20"/>
          <w:spacing w:val="-2"/>
          <w:sz w:val="19"/>
        </w:rPr>
        <w:t>TRIZ</w:t>
      </w:r>
      <w:r>
        <w:rPr>
          <w:i/>
          <w:color w:val="231F20"/>
          <w:spacing w:val="-10"/>
          <w:sz w:val="19"/>
        </w:rPr>
        <w:t> </w:t>
      </w:r>
      <w:r>
        <w:rPr>
          <w:i/>
          <w:color w:val="231F20"/>
          <w:spacing w:val="-2"/>
          <w:sz w:val="19"/>
        </w:rPr>
        <w:t>Journal,</w:t>
      </w:r>
      <w:r>
        <w:rPr>
          <w:i/>
          <w:color w:val="231F20"/>
          <w:spacing w:val="-10"/>
          <w:sz w:val="19"/>
        </w:rPr>
        <w:t> </w:t>
      </w:r>
      <w:r>
        <w:rPr>
          <w:color w:val="231F20"/>
          <w:spacing w:val="-2"/>
          <w:sz w:val="19"/>
        </w:rPr>
        <w:t>April</w:t>
      </w:r>
      <w:r>
        <w:rPr>
          <w:color w:val="231F20"/>
          <w:spacing w:val="-10"/>
          <w:sz w:val="19"/>
        </w:rPr>
        <w:t> </w:t>
      </w:r>
      <w:r>
        <w:rPr>
          <w:color w:val="231F20"/>
          <w:spacing w:val="-2"/>
          <w:sz w:val="19"/>
        </w:rPr>
        <w:t>2001,</w:t>
      </w:r>
      <w:r>
        <w:rPr>
          <w:color w:val="231F20"/>
          <w:spacing w:val="-10"/>
          <w:sz w:val="19"/>
        </w:rPr>
        <w:t> </w:t>
      </w:r>
      <w:hyperlink r:id="rId28">
        <w:r>
          <w:rPr>
            <w:color w:val="231F20"/>
            <w:spacing w:val="-2"/>
            <w:sz w:val="19"/>
          </w:rPr>
          <w:t>www.triz-journal.com,</w:t>
        </w:r>
      </w:hyperlink>
      <w:r>
        <w:rPr>
          <w:color w:val="231F20"/>
          <w:spacing w:val="-9"/>
          <w:sz w:val="19"/>
        </w:rPr>
        <w:t> </w:t>
      </w:r>
      <w:r>
        <w:rPr>
          <w:color w:val="231F20"/>
          <w:spacing w:val="-2"/>
          <w:sz w:val="19"/>
        </w:rPr>
        <w:t>and</w:t>
      </w:r>
      <w:r>
        <w:rPr>
          <w:color w:val="231F20"/>
          <w:spacing w:val="-10"/>
          <w:sz w:val="19"/>
        </w:rPr>
        <w:t> </w:t>
      </w:r>
      <w:r>
        <w:rPr>
          <w:i/>
          <w:color w:val="231F20"/>
          <w:spacing w:val="-2"/>
          <w:sz w:val="19"/>
        </w:rPr>
        <w:t>Pro- </w:t>
      </w:r>
      <w:r>
        <w:rPr>
          <w:i/>
          <w:color w:val="231F20"/>
          <w:w w:val="90"/>
          <w:sz w:val="19"/>
        </w:rPr>
        <w:t>ceedings of the Portland International Conference on Managing Engineering Technology, </w:t>
      </w:r>
      <w:r>
        <w:rPr>
          <w:color w:val="231F20"/>
          <w:spacing w:val="-2"/>
          <w:sz w:val="19"/>
        </w:rPr>
        <w:t>Portland</w:t>
      </w:r>
      <w:r>
        <w:rPr>
          <w:color w:val="231F20"/>
          <w:spacing w:val="-4"/>
          <w:sz w:val="19"/>
        </w:rPr>
        <w:t> </w:t>
      </w:r>
      <w:r>
        <w:rPr>
          <w:color w:val="231F20"/>
          <w:spacing w:val="-2"/>
          <w:sz w:val="19"/>
        </w:rPr>
        <w:t>State</w:t>
      </w:r>
      <w:r>
        <w:rPr>
          <w:color w:val="231F20"/>
          <w:spacing w:val="-4"/>
          <w:sz w:val="19"/>
        </w:rPr>
        <w:t> </w:t>
      </w:r>
      <w:r>
        <w:rPr>
          <w:color w:val="231F20"/>
          <w:spacing w:val="-2"/>
          <w:sz w:val="19"/>
        </w:rPr>
        <w:t>University</w:t>
      </w:r>
      <w:r>
        <w:rPr>
          <w:color w:val="231F20"/>
          <w:spacing w:val="-4"/>
          <w:sz w:val="19"/>
        </w:rPr>
        <w:t> </w:t>
      </w:r>
      <w:r>
        <w:rPr>
          <w:color w:val="231F20"/>
          <w:spacing w:val="-2"/>
          <w:sz w:val="19"/>
        </w:rPr>
        <w:t>Department</w:t>
      </w:r>
      <w:r>
        <w:rPr>
          <w:color w:val="231F20"/>
          <w:spacing w:val="-4"/>
          <w:sz w:val="19"/>
        </w:rPr>
        <w:t> </w:t>
      </w:r>
      <w:r>
        <w:rPr>
          <w:color w:val="231F20"/>
          <w:spacing w:val="-2"/>
          <w:sz w:val="19"/>
        </w:rPr>
        <w:t>of</w:t>
      </w:r>
      <w:r>
        <w:rPr>
          <w:color w:val="231F20"/>
          <w:spacing w:val="-4"/>
          <w:sz w:val="19"/>
        </w:rPr>
        <w:t> </w:t>
      </w:r>
      <w:r>
        <w:rPr>
          <w:color w:val="231F20"/>
          <w:spacing w:val="-2"/>
          <w:sz w:val="19"/>
        </w:rPr>
        <w:t>Engineering</w:t>
      </w:r>
      <w:r>
        <w:rPr>
          <w:color w:val="231F20"/>
          <w:spacing w:val="-4"/>
          <w:sz w:val="19"/>
        </w:rPr>
        <w:t> </w:t>
      </w:r>
      <w:r>
        <w:rPr>
          <w:color w:val="231F20"/>
          <w:spacing w:val="-2"/>
          <w:sz w:val="19"/>
        </w:rPr>
        <w:t>and</w:t>
      </w:r>
      <w:r>
        <w:rPr>
          <w:color w:val="231F20"/>
          <w:spacing w:val="-4"/>
          <w:sz w:val="19"/>
        </w:rPr>
        <w:t> </w:t>
      </w:r>
      <w:r>
        <w:rPr>
          <w:color w:val="231F20"/>
          <w:spacing w:val="-2"/>
          <w:sz w:val="19"/>
        </w:rPr>
        <w:t>Technology</w:t>
      </w:r>
      <w:r>
        <w:rPr>
          <w:color w:val="231F20"/>
          <w:spacing w:val="-4"/>
          <w:sz w:val="19"/>
        </w:rPr>
        <w:t> </w:t>
      </w:r>
      <w:r>
        <w:rPr>
          <w:color w:val="231F20"/>
          <w:spacing w:val="-2"/>
          <w:sz w:val="19"/>
        </w:rPr>
        <w:t>Management, </w:t>
      </w:r>
      <w:r>
        <w:rPr>
          <w:color w:val="231F20"/>
          <w:sz w:val="19"/>
        </w:rPr>
        <w:t>Portland, Oregon, July 29–August 2, 2001, 15–21.</w:t>
      </w:r>
    </w:p>
    <w:p>
      <w:pPr>
        <w:pStyle w:val="ListParagraph"/>
        <w:numPr>
          <w:ilvl w:val="2"/>
          <w:numId w:val="87"/>
        </w:numPr>
        <w:tabs>
          <w:tab w:pos="768" w:val="left" w:leader="none"/>
          <w:tab w:pos="770" w:val="left" w:leader="none"/>
        </w:tabs>
        <w:spacing w:line="252" w:lineRule="auto" w:before="3" w:after="0"/>
        <w:ind w:left="770" w:right="367" w:hanging="313"/>
        <w:jc w:val="both"/>
        <w:rPr>
          <w:color w:val="231F20"/>
          <w:sz w:val="19"/>
        </w:rPr>
      </w:pPr>
      <w:r>
        <w:rPr>
          <w:color w:val="231F20"/>
          <w:sz w:val="19"/>
        </w:rPr>
        <w:t>Reynard, S., “Good Chemistry: Dow Pairs Six Sigma and Innovation,” </w:t>
      </w:r>
      <w:r>
        <w:rPr>
          <w:i/>
          <w:color w:val="231F20"/>
          <w:sz w:val="19"/>
        </w:rPr>
        <w:t>ISixSigma Magazine</w:t>
      </w:r>
      <w:r>
        <w:rPr>
          <w:color w:val="231F20"/>
          <w:sz w:val="19"/>
        </w:rPr>
        <w:t>, 3:4, July/August 2007, 20.</w:t>
      </w:r>
    </w:p>
    <w:p>
      <w:pPr>
        <w:spacing w:after="0" w:line="252" w:lineRule="auto"/>
        <w:jc w:val="both"/>
        <w:rPr>
          <w:sz w:val="19"/>
        </w:rPr>
        <w:sectPr>
          <w:pgSz w:w="8580" w:h="13080"/>
          <w:pgMar w:header="689" w:footer="0" w:top="92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15. Book Summary: Creative Probl" w:id="44"/>
      <w:bookmarkEnd w:id="44"/>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5"/>
          <w:sz w:val="48"/>
        </w:rPr>
        <w:t>15</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78464">
                <wp:simplePos x="0" y="0"/>
                <wp:positionH relativeFrom="page">
                  <wp:posOffset>590550</wp:posOffset>
                </wp:positionH>
                <wp:positionV relativeFrom="paragraph">
                  <wp:posOffset>110199</wp:posOffset>
                </wp:positionV>
                <wp:extent cx="4267200" cy="1270"/>
                <wp:effectExtent l="0" t="0" r="0" b="0"/>
                <wp:wrapTopAndBottom/>
                <wp:docPr id="652" name="Graphic 652"/>
                <wp:cNvGraphicFramePr>
                  <a:graphicFrameLocks/>
                </wp:cNvGraphicFramePr>
                <a:graphic>
                  <a:graphicData uri="http://schemas.microsoft.com/office/word/2010/wordprocessingShape">
                    <wps:wsp>
                      <wps:cNvPr id="652" name="Graphic 652"/>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38016;mso-wrap-distance-left:0;mso-wrap-distance-right:0" id="docshape506" coordorigin="930,174" coordsize="6720,0" path="m930,174l7650,174e" filled="false" stroked="true" strokeweight="6pt" strokecolor="#231f20">
                <v:path arrowok="t"/>
                <v:stroke dashstyle="solid"/>
                <w10:wrap type="topAndBottom"/>
              </v:shape>
            </w:pict>
          </mc:Fallback>
        </mc:AlternateContent>
      </w:r>
    </w:p>
    <w:p>
      <w:pPr>
        <w:pStyle w:val="Heading1"/>
        <w:spacing w:line="220" w:lineRule="auto"/>
        <w:ind w:right="910"/>
      </w:pPr>
      <w:r>
        <w:rPr>
          <w:color w:val="231F20"/>
          <w:spacing w:val="-4"/>
        </w:rPr>
        <w:t>Book</w:t>
      </w:r>
      <w:r>
        <w:rPr>
          <w:color w:val="231F20"/>
          <w:spacing w:val="-42"/>
        </w:rPr>
        <w:t> </w:t>
      </w:r>
      <w:r>
        <w:rPr>
          <w:color w:val="231F20"/>
          <w:spacing w:val="-4"/>
        </w:rPr>
        <w:t>Summary: </w:t>
      </w:r>
      <w:r>
        <w:rPr>
          <w:color w:val="231F20"/>
          <w:spacing w:val="-14"/>
        </w:rPr>
        <w:t>Creative</w:t>
      </w:r>
      <w:r>
        <w:rPr>
          <w:color w:val="231F20"/>
          <w:spacing w:val="-32"/>
        </w:rPr>
        <w:t> </w:t>
      </w:r>
      <w:r>
        <w:rPr>
          <w:color w:val="231F20"/>
          <w:spacing w:val="-14"/>
        </w:rPr>
        <w:t>Problem </w:t>
      </w:r>
      <w:r>
        <w:rPr>
          <w:color w:val="231F20"/>
          <w:spacing w:val="-16"/>
        </w:rPr>
        <w:t>Solving</w:t>
      </w:r>
      <w:r>
        <w:rPr>
          <w:color w:val="231F20"/>
          <w:spacing w:val="-30"/>
        </w:rPr>
        <w:t> </w:t>
      </w:r>
      <w:r>
        <w:rPr>
          <w:color w:val="231F20"/>
          <w:spacing w:val="-16"/>
        </w:rPr>
        <w:t>in</w:t>
      </w:r>
      <w:r>
        <w:rPr>
          <w:color w:val="231F20"/>
          <w:spacing w:val="-29"/>
        </w:rPr>
        <w:t> </w:t>
      </w:r>
      <w:r>
        <w:rPr>
          <w:color w:val="231F20"/>
          <w:spacing w:val="-16"/>
        </w:rPr>
        <w:t>a</w:t>
      </w:r>
      <w:r>
        <w:rPr>
          <w:color w:val="231F20"/>
          <w:spacing w:val="-29"/>
        </w:rPr>
        <w:t> </w:t>
      </w:r>
      <w:r>
        <w:rPr>
          <w:color w:val="231F20"/>
          <w:spacing w:val="-16"/>
        </w:rPr>
        <w:t>Nutshell</w:t>
      </w:r>
    </w:p>
    <w:p>
      <w:pPr>
        <w:pStyle w:val="BodyText"/>
        <w:spacing w:before="3"/>
        <w:rPr>
          <w:rFonts w:ascii="Trebuchet MS"/>
          <w:b/>
          <w:sz w:val="18"/>
        </w:rPr>
      </w:pPr>
      <w:r>
        <w:rPr/>
        <mc:AlternateContent>
          <mc:Choice Requires="wps">
            <w:drawing>
              <wp:anchor distT="0" distB="0" distL="0" distR="0" allowOverlap="1" layoutInCell="1" locked="0" behindDoc="1" simplePos="0" relativeHeight="487678976">
                <wp:simplePos x="0" y="0"/>
                <wp:positionH relativeFrom="page">
                  <wp:posOffset>590550</wp:posOffset>
                </wp:positionH>
                <wp:positionV relativeFrom="paragraph">
                  <wp:posOffset>149964</wp:posOffset>
                </wp:positionV>
                <wp:extent cx="4267200" cy="1270"/>
                <wp:effectExtent l="0" t="0" r="0" b="0"/>
                <wp:wrapTopAndBottom/>
                <wp:docPr id="653" name="Graphic 653"/>
                <wp:cNvGraphicFramePr>
                  <a:graphicFrameLocks/>
                </wp:cNvGraphicFramePr>
                <a:graphic>
                  <a:graphicData uri="http://schemas.microsoft.com/office/word/2010/wordprocessingShape">
                    <wps:wsp>
                      <wps:cNvPr id="653" name="Graphic 653"/>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808203pt;width:336pt;height:.1pt;mso-position-horizontal-relative:page;mso-position-vertical-relative:paragraph;z-index:-15637504;mso-wrap-distance-left:0;mso-wrap-distance-right:0" id="docshape507" coordorigin="930,236" coordsize="6720,0" path="m930,236l7650,236e" filled="false" stroked="true" strokeweight="6pt" strokecolor="#231f20">
                <v:path arrowok="t"/>
                <v:stroke dashstyle="solid"/>
                <w10:wrap type="topAndBottom"/>
              </v:shape>
            </w:pict>
          </mc:Fallback>
        </mc:AlternateContent>
      </w:r>
    </w:p>
    <w:p>
      <w:pPr>
        <w:pStyle w:val="BodyText"/>
        <w:spacing w:before="297"/>
        <w:rPr>
          <w:rFonts w:ascii="Trebuchet MS"/>
          <w:b/>
          <w:sz w:val="60"/>
        </w:rPr>
      </w:pPr>
    </w:p>
    <w:p>
      <w:pPr>
        <w:pStyle w:val="BodyText"/>
        <w:spacing w:line="249" w:lineRule="auto"/>
        <w:ind w:left="330" w:right="366"/>
        <w:jc w:val="both"/>
      </w:pPr>
      <w:r>
        <w:rPr>
          <w:color w:val="231F20"/>
        </w:rPr>
        <w:t>A</w:t>
      </w:r>
      <w:r>
        <w:rPr>
          <w:color w:val="231F20"/>
          <w:spacing w:val="-12"/>
        </w:rPr>
        <w:t> </w:t>
      </w:r>
      <w:r>
        <w:rPr>
          <w:color w:val="231F20"/>
        </w:rPr>
        <w:t>compact</w:t>
      </w:r>
      <w:r>
        <w:rPr>
          <w:color w:val="231F20"/>
          <w:spacing w:val="-12"/>
        </w:rPr>
        <w:t> </w:t>
      </w:r>
      <w:r>
        <w:rPr>
          <w:color w:val="231F20"/>
        </w:rPr>
        <w:t>graphical</w:t>
      </w:r>
      <w:r>
        <w:rPr>
          <w:color w:val="231F20"/>
          <w:spacing w:val="-12"/>
        </w:rPr>
        <w:t> </w:t>
      </w:r>
      <w:r>
        <w:rPr>
          <w:color w:val="231F20"/>
        </w:rPr>
        <w:t>model</w:t>
      </w:r>
      <w:r>
        <w:rPr>
          <w:color w:val="231F20"/>
          <w:spacing w:val="-12"/>
        </w:rPr>
        <w:t> </w:t>
      </w:r>
      <w:r>
        <w:rPr>
          <w:color w:val="231F20"/>
        </w:rPr>
        <w:t>for</w:t>
      </w:r>
      <w:r>
        <w:rPr>
          <w:color w:val="231F20"/>
          <w:spacing w:val="-12"/>
        </w:rPr>
        <w:t> </w:t>
      </w:r>
      <w:r>
        <w:rPr>
          <w:color w:val="231F20"/>
        </w:rPr>
        <w:t>problem</w:t>
      </w:r>
      <w:r>
        <w:rPr>
          <w:color w:val="231F20"/>
          <w:spacing w:val="-12"/>
        </w:rPr>
        <w:t> </w:t>
      </w:r>
      <w:r>
        <w:rPr>
          <w:color w:val="231F20"/>
        </w:rPr>
        <w:t>solving</w:t>
      </w:r>
      <w:r>
        <w:rPr>
          <w:color w:val="231F20"/>
          <w:spacing w:val="-12"/>
        </w:rPr>
        <w:t> </w:t>
      </w:r>
      <w:r>
        <w:rPr>
          <w:color w:val="231F20"/>
        </w:rPr>
        <w:t>was</w:t>
      </w:r>
      <w:r>
        <w:rPr>
          <w:color w:val="231F20"/>
          <w:spacing w:val="-12"/>
        </w:rPr>
        <w:t> </w:t>
      </w:r>
      <w:r>
        <w:rPr>
          <w:color w:val="231F20"/>
        </w:rPr>
        <w:t>introduced</w:t>
      </w:r>
      <w:r>
        <w:rPr>
          <w:color w:val="231F20"/>
          <w:spacing w:val="-12"/>
        </w:rPr>
        <w:t> </w:t>
      </w:r>
      <w:r>
        <w:rPr>
          <w:color w:val="231F20"/>
        </w:rPr>
        <w:t>in</w:t>
      </w:r>
      <w:r>
        <w:rPr>
          <w:color w:val="231F20"/>
          <w:spacing w:val="-12"/>
        </w:rPr>
        <w:t> </w:t>
      </w:r>
      <w:r>
        <w:rPr>
          <w:color w:val="231F20"/>
        </w:rPr>
        <w:t>Chapter</w:t>
      </w:r>
      <w:r>
        <w:rPr>
          <w:color w:val="231F20"/>
          <w:spacing w:val="-12"/>
        </w:rPr>
        <w:t> </w:t>
      </w:r>
      <w:r>
        <w:rPr>
          <w:color w:val="231F20"/>
        </w:rPr>
        <w:t>2</w:t>
      </w:r>
      <w:r>
        <w:rPr>
          <w:color w:val="231F20"/>
          <w:spacing w:val="-12"/>
        </w:rPr>
        <w:t> </w:t>
      </w:r>
      <w:r>
        <w:rPr>
          <w:color w:val="231F20"/>
        </w:rPr>
        <w:t>and </w:t>
      </w:r>
      <w:r>
        <w:rPr>
          <w:color w:val="231F20"/>
          <w:spacing w:val="-2"/>
        </w:rPr>
        <w:t>repeated</w:t>
      </w:r>
      <w:r>
        <w:rPr>
          <w:color w:val="231F20"/>
          <w:spacing w:val="-7"/>
        </w:rPr>
        <w:t> </w:t>
      </w:r>
      <w:r>
        <w:rPr>
          <w:color w:val="231F20"/>
          <w:spacing w:val="-2"/>
        </w:rPr>
        <w:t>many</w:t>
      </w:r>
      <w:r>
        <w:rPr>
          <w:color w:val="231F20"/>
          <w:spacing w:val="-7"/>
        </w:rPr>
        <w:t> </w:t>
      </w:r>
      <w:r>
        <w:rPr>
          <w:color w:val="231F20"/>
          <w:spacing w:val="-2"/>
        </w:rPr>
        <w:t>times.</w:t>
      </w:r>
      <w:r>
        <w:rPr>
          <w:color w:val="231F20"/>
          <w:spacing w:val="-7"/>
        </w:rPr>
        <w:t> </w:t>
      </w:r>
      <w:r>
        <w:rPr>
          <w:color w:val="231F20"/>
          <w:spacing w:val="-2"/>
        </w:rPr>
        <w:t>The</w:t>
      </w:r>
      <w:r>
        <w:rPr>
          <w:color w:val="231F20"/>
          <w:spacing w:val="-7"/>
        </w:rPr>
        <w:t> </w:t>
      </w:r>
      <w:r>
        <w:rPr>
          <w:color w:val="231F20"/>
          <w:spacing w:val="-2"/>
        </w:rPr>
        <w:t>model</w:t>
      </w:r>
      <w:r>
        <w:rPr>
          <w:color w:val="231F20"/>
          <w:spacing w:val="-7"/>
        </w:rPr>
        <w:t> </w:t>
      </w:r>
      <w:r>
        <w:rPr>
          <w:color w:val="231F20"/>
          <w:spacing w:val="-2"/>
        </w:rPr>
        <w:t>helps</w:t>
      </w:r>
      <w:r>
        <w:rPr>
          <w:color w:val="231F20"/>
          <w:spacing w:val="-7"/>
        </w:rPr>
        <w:t> </w:t>
      </w:r>
      <w:r>
        <w:rPr>
          <w:color w:val="231F20"/>
          <w:spacing w:val="-2"/>
        </w:rPr>
        <w:t>you</w:t>
      </w:r>
      <w:r>
        <w:rPr>
          <w:color w:val="231F20"/>
          <w:spacing w:val="-7"/>
        </w:rPr>
        <w:t> </w:t>
      </w:r>
      <w:r>
        <w:rPr>
          <w:color w:val="231F20"/>
          <w:spacing w:val="-2"/>
        </w:rPr>
        <w:t>learn</w:t>
      </w:r>
      <w:r>
        <w:rPr>
          <w:color w:val="231F20"/>
          <w:spacing w:val="-7"/>
        </w:rPr>
        <w:t> </w:t>
      </w:r>
      <w:r>
        <w:rPr>
          <w:color w:val="231F20"/>
          <w:spacing w:val="-2"/>
        </w:rPr>
        <w:t>and</w:t>
      </w:r>
      <w:r>
        <w:rPr>
          <w:color w:val="231F20"/>
          <w:spacing w:val="-7"/>
        </w:rPr>
        <w:t> </w:t>
      </w:r>
      <w:r>
        <w:rPr>
          <w:color w:val="231F20"/>
          <w:spacing w:val="-2"/>
        </w:rPr>
        <w:t>understand</w:t>
      </w:r>
      <w:r>
        <w:rPr>
          <w:color w:val="231F20"/>
          <w:spacing w:val="-7"/>
        </w:rPr>
        <w:t> </w:t>
      </w:r>
      <w:r>
        <w:rPr>
          <w:color w:val="231F20"/>
          <w:spacing w:val="-2"/>
        </w:rPr>
        <w:t>TRIZ</w:t>
      </w:r>
      <w:r>
        <w:rPr>
          <w:color w:val="231F20"/>
          <w:spacing w:val="-7"/>
        </w:rPr>
        <w:t> </w:t>
      </w:r>
      <w:r>
        <w:rPr>
          <w:color w:val="231F20"/>
          <w:spacing w:val="-2"/>
        </w:rPr>
        <w:t>so</w:t>
      </w:r>
      <w:r>
        <w:rPr>
          <w:color w:val="231F20"/>
          <w:spacing w:val="-7"/>
        </w:rPr>
        <w:t> </w:t>
      </w:r>
      <w:r>
        <w:rPr>
          <w:color w:val="231F20"/>
          <w:spacing w:val="-2"/>
        </w:rPr>
        <w:t>that</w:t>
      </w:r>
      <w:r>
        <w:rPr>
          <w:color w:val="231F20"/>
          <w:spacing w:val="-7"/>
        </w:rPr>
        <w:t> </w:t>
      </w:r>
      <w:r>
        <w:rPr>
          <w:color w:val="231F20"/>
          <w:spacing w:val="-2"/>
        </w:rPr>
        <w:t>you </w:t>
      </w:r>
      <w:r>
        <w:rPr>
          <w:color w:val="231F20"/>
        </w:rPr>
        <w:t>can</w:t>
      </w:r>
      <w:r>
        <w:rPr>
          <w:color w:val="231F20"/>
          <w:spacing w:val="-13"/>
        </w:rPr>
        <w:t> </w:t>
      </w:r>
      <w:r>
        <w:rPr>
          <w:color w:val="231F20"/>
        </w:rPr>
        <w:t>use</w:t>
      </w:r>
      <w:r>
        <w:rPr>
          <w:color w:val="231F20"/>
          <w:spacing w:val="-13"/>
        </w:rPr>
        <w:t> </w:t>
      </w:r>
      <w:r>
        <w:rPr>
          <w:color w:val="231F20"/>
        </w:rPr>
        <w:t>the</w:t>
      </w:r>
      <w:r>
        <w:rPr>
          <w:color w:val="231F20"/>
          <w:spacing w:val="-13"/>
        </w:rPr>
        <w:t> </w:t>
      </w:r>
      <w:r>
        <w:rPr>
          <w:color w:val="231F20"/>
        </w:rPr>
        <w:t>methodology</w:t>
      </w:r>
      <w:r>
        <w:rPr>
          <w:color w:val="231F20"/>
          <w:spacing w:val="-13"/>
        </w:rPr>
        <w:t> </w:t>
      </w:r>
      <w:r>
        <w:rPr>
          <w:color w:val="231F20"/>
        </w:rPr>
        <w:t>in</w:t>
      </w:r>
      <w:r>
        <w:rPr>
          <w:color w:val="231F20"/>
          <w:spacing w:val="-13"/>
        </w:rPr>
        <w:t> </w:t>
      </w:r>
      <w:r>
        <w:rPr>
          <w:color w:val="231F20"/>
        </w:rPr>
        <w:t>situations</w:t>
      </w:r>
      <w:r>
        <w:rPr>
          <w:color w:val="231F20"/>
          <w:spacing w:val="-13"/>
        </w:rPr>
        <w:t> </w:t>
      </w:r>
      <w:r>
        <w:rPr>
          <w:color w:val="231F20"/>
        </w:rPr>
        <w:t>when</w:t>
      </w:r>
      <w:r>
        <w:rPr>
          <w:color w:val="231F20"/>
          <w:spacing w:val="-13"/>
        </w:rPr>
        <w:t> </w:t>
      </w:r>
      <w:r>
        <w:rPr>
          <w:color w:val="231F20"/>
        </w:rPr>
        <w:t>you</w:t>
      </w:r>
      <w:r>
        <w:rPr>
          <w:color w:val="231F20"/>
          <w:spacing w:val="-13"/>
        </w:rPr>
        <w:t> </w:t>
      </w:r>
      <w:r>
        <w:rPr>
          <w:color w:val="231F20"/>
        </w:rPr>
        <w:t>do</w:t>
      </w:r>
      <w:r>
        <w:rPr>
          <w:color w:val="231F20"/>
          <w:spacing w:val="-13"/>
        </w:rPr>
        <w:t> </w:t>
      </w:r>
      <w:r>
        <w:rPr>
          <w:color w:val="231F20"/>
        </w:rPr>
        <w:t>not</w:t>
      </w:r>
      <w:r>
        <w:rPr>
          <w:color w:val="231F20"/>
          <w:spacing w:val="-13"/>
        </w:rPr>
        <w:t> </w:t>
      </w:r>
      <w:r>
        <w:rPr>
          <w:color w:val="231F20"/>
        </w:rPr>
        <w:t>have</w:t>
      </w:r>
      <w:r>
        <w:rPr>
          <w:color w:val="231F20"/>
          <w:spacing w:val="-13"/>
        </w:rPr>
        <w:t> </w:t>
      </w:r>
      <w:r>
        <w:rPr>
          <w:color w:val="231F20"/>
        </w:rPr>
        <w:t>the</w:t>
      </w:r>
      <w:r>
        <w:rPr>
          <w:color w:val="231F20"/>
          <w:spacing w:val="-13"/>
        </w:rPr>
        <w:t> </w:t>
      </w:r>
      <w:r>
        <w:rPr>
          <w:color w:val="231F20"/>
        </w:rPr>
        <w:t>book</w:t>
      </w:r>
      <w:r>
        <w:rPr>
          <w:color w:val="231F20"/>
          <w:spacing w:val="-13"/>
        </w:rPr>
        <w:t> </w:t>
      </w:r>
      <w:r>
        <w:rPr>
          <w:color w:val="231F20"/>
        </w:rPr>
        <w:t>in</w:t>
      </w:r>
      <w:r>
        <w:rPr>
          <w:color w:val="231F20"/>
          <w:spacing w:val="-13"/>
        </w:rPr>
        <w:t> </w:t>
      </w:r>
      <w:r>
        <w:rPr>
          <w:color w:val="231F20"/>
        </w:rPr>
        <w:t>hand.</w:t>
      </w:r>
      <w:r>
        <w:rPr>
          <w:color w:val="231F20"/>
          <w:spacing w:val="-13"/>
        </w:rPr>
        <w:t> </w:t>
      </w:r>
      <w:r>
        <w:rPr>
          <w:color w:val="231F20"/>
        </w:rPr>
        <w:t>To remember</w:t>
      </w:r>
      <w:r>
        <w:rPr>
          <w:color w:val="231F20"/>
          <w:spacing w:val="-6"/>
        </w:rPr>
        <w:t> </w:t>
      </w:r>
      <w:r>
        <w:rPr>
          <w:color w:val="231F20"/>
        </w:rPr>
        <w:t>the</w:t>
      </w:r>
      <w:r>
        <w:rPr>
          <w:color w:val="231F20"/>
          <w:spacing w:val="-6"/>
        </w:rPr>
        <w:t> </w:t>
      </w:r>
      <w:r>
        <w:rPr>
          <w:color w:val="231F20"/>
        </w:rPr>
        <w:t>essential</w:t>
      </w:r>
      <w:r>
        <w:rPr>
          <w:color w:val="231F20"/>
          <w:spacing w:val="-6"/>
        </w:rPr>
        <w:t> </w:t>
      </w:r>
      <w:r>
        <w:rPr>
          <w:color w:val="231F20"/>
        </w:rPr>
        <w:t>steps,</w:t>
      </w:r>
      <w:r>
        <w:rPr>
          <w:color w:val="231F20"/>
          <w:spacing w:val="-6"/>
        </w:rPr>
        <w:t> </w:t>
      </w:r>
      <w:r>
        <w:rPr>
          <w:color w:val="231F20"/>
        </w:rPr>
        <w:t>the</w:t>
      </w:r>
      <w:r>
        <w:rPr>
          <w:color w:val="231F20"/>
          <w:spacing w:val="-6"/>
        </w:rPr>
        <w:t> </w:t>
      </w:r>
      <w:r>
        <w:rPr>
          <w:color w:val="231F20"/>
        </w:rPr>
        <w:t>following</w:t>
      </w:r>
      <w:r>
        <w:rPr>
          <w:color w:val="231F20"/>
          <w:spacing w:val="-6"/>
        </w:rPr>
        <w:t> </w:t>
      </w:r>
      <w:r>
        <w:rPr>
          <w:color w:val="231F20"/>
        </w:rPr>
        <w:t>list</w:t>
      </w:r>
      <w:r>
        <w:rPr>
          <w:color w:val="231F20"/>
          <w:spacing w:val="-6"/>
        </w:rPr>
        <w:t> </w:t>
      </w:r>
      <w:r>
        <w:rPr>
          <w:color w:val="231F20"/>
        </w:rPr>
        <w:t>may</w:t>
      </w:r>
      <w:r>
        <w:rPr>
          <w:color w:val="231F20"/>
          <w:spacing w:val="-6"/>
        </w:rPr>
        <w:t> </w:t>
      </w:r>
      <w:r>
        <w:rPr>
          <w:color w:val="231F20"/>
        </w:rPr>
        <w:t>help:</w:t>
      </w:r>
    </w:p>
    <w:p>
      <w:pPr>
        <w:pStyle w:val="ListParagraph"/>
        <w:numPr>
          <w:ilvl w:val="0"/>
          <w:numId w:val="89"/>
        </w:numPr>
        <w:tabs>
          <w:tab w:pos="808" w:val="left" w:leader="none"/>
          <w:tab w:pos="810" w:val="left" w:leader="none"/>
        </w:tabs>
        <w:spacing w:line="249" w:lineRule="auto" w:before="120" w:after="0"/>
        <w:ind w:left="810" w:right="367" w:hanging="219"/>
        <w:jc w:val="both"/>
        <w:rPr>
          <w:sz w:val="21"/>
        </w:rPr>
      </w:pPr>
      <w:r>
        <w:rPr>
          <w:color w:val="231F20"/>
          <w:sz w:val="21"/>
        </w:rPr>
        <w:t>Model</w:t>
      </w:r>
      <w:r>
        <w:rPr>
          <w:color w:val="231F20"/>
          <w:spacing w:val="-5"/>
          <w:sz w:val="21"/>
        </w:rPr>
        <w:t> </w:t>
      </w:r>
      <w:r>
        <w:rPr>
          <w:color w:val="231F20"/>
          <w:sz w:val="21"/>
        </w:rPr>
        <w:t>the</w:t>
      </w:r>
      <w:r>
        <w:rPr>
          <w:color w:val="231F20"/>
          <w:spacing w:val="-5"/>
          <w:sz w:val="21"/>
        </w:rPr>
        <w:t> </w:t>
      </w:r>
      <w:r>
        <w:rPr>
          <w:color w:val="231F20"/>
          <w:sz w:val="21"/>
        </w:rPr>
        <w:t>system</w:t>
      </w:r>
      <w:r>
        <w:rPr>
          <w:color w:val="231F20"/>
          <w:spacing w:val="-5"/>
          <w:sz w:val="21"/>
        </w:rPr>
        <w:t> </w:t>
      </w:r>
      <w:r>
        <w:rPr>
          <w:color w:val="231F20"/>
          <w:sz w:val="21"/>
        </w:rPr>
        <w:t>and</w:t>
      </w:r>
      <w:r>
        <w:rPr>
          <w:color w:val="231F20"/>
          <w:spacing w:val="-5"/>
          <w:sz w:val="21"/>
        </w:rPr>
        <w:t> </w:t>
      </w:r>
      <w:r>
        <w:rPr>
          <w:color w:val="231F20"/>
          <w:sz w:val="21"/>
        </w:rPr>
        <w:t>the</w:t>
      </w:r>
      <w:r>
        <w:rPr>
          <w:color w:val="231F20"/>
          <w:spacing w:val="-5"/>
          <w:sz w:val="21"/>
        </w:rPr>
        <w:t> </w:t>
      </w:r>
      <w:r>
        <w:rPr>
          <w:color w:val="231F20"/>
          <w:sz w:val="21"/>
        </w:rPr>
        <w:t>problem.</w:t>
      </w:r>
      <w:r>
        <w:rPr>
          <w:color w:val="231F20"/>
          <w:spacing w:val="-5"/>
          <w:sz w:val="21"/>
        </w:rPr>
        <w:t> </w:t>
      </w:r>
      <w:r>
        <w:rPr>
          <w:color w:val="231F20"/>
          <w:sz w:val="21"/>
        </w:rPr>
        <w:t>Do</w:t>
      </w:r>
      <w:r>
        <w:rPr>
          <w:color w:val="231F20"/>
          <w:spacing w:val="-5"/>
          <w:sz w:val="21"/>
        </w:rPr>
        <w:t> </w:t>
      </w:r>
      <w:r>
        <w:rPr>
          <w:color w:val="231F20"/>
          <w:sz w:val="21"/>
        </w:rPr>
        <w:t>not</w:t>
      </w:r>
      <w:r>
        <w:rPr>
          <w:color w:val="231F20"/>
          <w:spacing w:val="-5"/>
          <w:sz w:val="21"/>
        </w:rPr>
        <w:t> </w:t>
      </w:r>
      <w:r>
        <w:rPr>
          <w:color w:val="231F20"/>
          <w:sz w:val="21"/>
        </w:rPr>
        <w:t>try</w:t>
      </w:r>
      <w:r>
        <w:rPr>
          <w:color w:val="231F20"/>
          <w:spacing w:val="-5"/>
          <w:sz w:val="21"/>
        </w:rPr>
        <w:t> </w:t>
      </w:r>
      <w:r>
        <w:rPr>
          <w:color w:val="231F20"/>
          <w:sz w:val="21"/>
        </w:rPr>
        <w:t>to</w:t>
      </w:r>
      <w:r>
        <w:rPr>
          <w:color w:val="231F20"/>
          <w:spacing w:val="-5"/>
          <w:sz w:val="21"/>
        </w:rPr>
        <w:t> </w:t>
      </w:r>
      <w:r>
        <w:rPr>
          <w:color w:val="231F20"/>
          <w:sz w:val="21"/>
        </w:rPr>
        <w:t>jump</w:t>
      </w:r>
      <w:r>
        <w:rPr>
          <w:color w:val="231F20"/>
          <w:spacing w:val="-5"/>
          <w:sz w:val="21"/>
        </w:rPr>
        <w:t> </w:t>
      </w:r>
      <w:r>
        <w:rPr>
          <w:color w:val="231F20"/>
          <w:sz w:val="21"/>
        </w:rPr>
        <w:t>directly</w:t>
      </w:r>
      <w:r>
        <w:rPr>
          <w:color w:val="231F20"/>
          <w:spacing w:val="-5"/>
          <w:sz w:val="21"/>
        </w:rPr>
        <w:t> </w:t>
      </w:r>
      <w:r>
        <w:rPr>
          <w:color w:val="231F20"/>
          <w:sz w:val="21"/>
        </w:rPr>
        <w:t>to</w:t>
      </w:r>
      <w:r>
        <w:rPr>
          <w:color w:val="231F20"/>
          <w:spacing w:val="-5"/>
          <w:sz w:val="21"/>
        </w:rPr>
        <w:t> </w:t>
      </w:r>
      <w:r>
        <w:rPr>
          <w:color w:val="231F20"/>
          <w:sz w:val="21"/>
        </w:rPr>
        <w:t>the</w:t>
      </w:r>
      <w:r>
        <w:rPr>
          <w:color w:val="231F20"/>
          <w:spacing w:val="-5"/>
          <w:sz w:val="21"/>
        </w:rPr>
        <w:t> </w:t>
      </w:r>
      <w:r>
        <w:rPr>
          <w:color w:val="231F20"/>
          <w:sz w:val="21"/>
        </w:rPr>
        <w:t>solu- tion.</w:t>
      </w:r>
      <w:r>
        <w:rPr>
          <w:color w:val="231F20"/>
          <w:spacing w:val="-8"/>
          <w:sz w:val="21"/>
        </w:rPr>
        <w:t> </w:t>
      </w:r>
      <w:r>
        <w:rPr>
          <w:color w:val="231F20"/>
          <w:sz w:val="21"/>
        </w:rPr>
        <w:t>Remember</w:t>
      </w:r>
      <w:r>
        <w:rPr>
          <w:color w:val="231F20"/>
          <w:spacing w:val="-8"/>
          <w:sz w:val="21"/>
        </w:rPr>
        <w:t> </w:t>
      </w:r>
      <w:r>
        <w:rPr>
          <w:color w:val="231F20"/>
          <w:sz w:val="21"/>
        </w:rPr>
        <w:t>that</w:t>
      </w:r>
      <w:r>
        <w:rPr>
          <w:color w:val="231F20"/>
          <w:spacing w:val="-8"/>
          <w:sz w:val="21"/>
        </w:rPr>
        <w:t> </w:t>
      </w:r>
      <w:r>
        <w:rPr>
          <w:color w:val="231F20"/>
          <w:sz w:val="21"/>
        </w:rPr>
        <w:t>you</w:t>
      </w:r>
      <w:r>
        <w:rPr>
          <w:color w:val="231F20"/>
          <w:spacing w:val="-8"/>
          <w:sz w:val="21"/>
        </w:rPr>
        <w:t> </w:t>
      </w:r>
      <w:r>
        <w:rPr>
          <w:color w:val="231F20"/>
          <w:sz w:val="21"/>
        </w:rPr>
        <w:t>can</w:t>
      </w:r>
      <w:r>
        <w:rPr>
          <w:color w:val="231F20"/>
          <w:spacing w:val="-8"/>
          <w:sz w:val="21"/>
        </w:rPr>
        <w:t> </w:t>
      </w:r>
      <w:r>
        <w:rPr>
          <w:color w:val="231F20"/>
          <w:sz w:val="21"/>
        </w:rPr>
        <w:t>download</w:t>
      </w:r>
      <w:r>
        <w:rPr>
          <w:color w:val="231F20"/>
          <w:spacing w:val="-8"/>
          <w:sz w:val="21"/>
        </w:rPr>
        <w:t> </w:t>
      </w:r>
      <w:r>
        <w:rPr>
          <w:color w:val="231F20"/>
          <w:sz w:val="21"/>
        </w:rPr>
        <w:t>blank</w:t>
      </w:r>
      <w:r>
        <w:rPr>
          <w:color w:val="231F20"/>
          <w:spacing w:val="-8"/>
          <w:sz w:val="21"/>
        </w:rPr>
        <w:t> </w:t>
      </w:r>
      <w:r>
        <w:rPr>
          <w:color w:val="231F20"/>
          <w:sz w:val="21"/>
        </w:rPr>
        <w:t>worksheets</w:t>
      </w:r>
      <w:r>
        <w:rPr>
          <w:color w:val="231F20"/>
          <w:spacing w:val="-8"/>
          <w:sz w:val="21"/>
        </w:rPr>
        <w:t> </w:t>
      </w:r>
      <w:r>
        <w:rPr>
          <w:color w:val="231F20"/>
          <w:sz w:val="21"/>
        </w:rPr>
        <w:t>for</w:t>
      </w:r>
      <w:r>
        <w:rPr>
          <w:color w:val="231F20"/>
          <w:spacing w:val="-8"/>
          <w:sz w:val="21"/>
        </w:rPr>
        <w:t> </w:t>
      </w:r>
      <w:r>
        <w:rPr>
          <w:color w:val="231F20"/>
          <w:sz w:val="21"/>
        </w:rPr>
        <w:t>modeling</w:t>
      </w:r>
      <w:r>
        <w:rPr>
          <w:color w:val="231F20"/>
          <w:spacing w:val="-8"/>
          <w:sz w:val="21"/>
        </w:rPr>
        <w:t> </w:t>
      </w:r>
      <w:r>
        <w:rPr>
          <w:color w:val="231F20"/>
          <w:sz w:val="21"/>
        </w:rPr>
        <w:t>the </w:t>
      </w:r>
      <w:r>
        <w:rPr>
          <w:color w:val="231F20"/>
          <w:spacing w:val="-2"/>
          <w:sz w:val="21"/>
        </w:rPr>
        <w:t>problem</w:t>
      </w:r>
      <w:r>
        <w:rPr>
          <w:color w:val="231F20"/>
          <w:spacing w:val="-11"/>
          <w:sz w:val="21"/>
        </w:rPr>
        <w:t> </w:t>
      </w:r>
      <w:r>
        <w:rPr>
          <w:color w:val="231F20"/>
          <w:spacing w:val="-2"/>
          <w:sz w:val="21"/>
        </w:rPr>
        <w:t>and</w:t>
      </w:r>
      <w:r>
        <w:rPr>
          <w:color w:val="231F20"/>
          <w:spacing w:val="-11"/>
          <w:sz w:val="21"/>
        </w:rPr>
        <w:t> </w:t>
      </w:r>
      <w:r>
        <w:rPr>
          <w:color w:val="231F20"/>
          <w:spacing w:val="-2"/>
          <w:sz w:val="21"/>
        </w:rPr>
        <w:t>following</w:t>
      </w:r>
      <w:r>
        <w:rPr>
          <w:color w:val="231F20"/>
          <w:spacing w:val="-11"/>
          <w:sz w:val="21"/>
        </w:rPr>
        <w:t> </w:t>
      </w:r>
      <w:r>
        <w:rPr>
          <w:color w:val="231F20"/>
          <w:spacing w:val="-2"/>
          <w:sz w:val="21"/>
        </w:rPr>
        <w:t>the</w:t>
      </w:r>
      <w:r>
        <w:rPr>
          <w:color w:val="231F20"/>
          <w:spacing w:val="-11"/>
          <w:sz w:val="21"/>
        </w:rPr>
        <w:t> </w:t>
      </w:r>
      <w:r>
        <w:rPr>
          <w:color w:val="231F20"/>
          <w:spacing w:val="-2"/>
          <w:sz w:val="21"/>
        </w:rPr>
        <w:t>whole</w:t>
      </w:r>
      <w:r>
        <w:rPr>
          <w:color w:val="231F20"/>
          <w:spacing w:val="-11"/>
          <w:sz w:val="21"/>
        </w:rPr>
        <w:t> </w:t>
      </w:r>
      <w:r>
        <w:rPr>
          <w:color w:val="231F20"/>
          <w:spacing w:val="-2"/>
          <w:sz w:val="21"/>
        </w:rPr>
        <w:t>agenda</w:t>
      </w:r>
      <w:r>
        <w:rPr>
          <w:color w:val="231F20"/>
          <w:spacing w:val="-11"/>
          <w:sz w:val="21"/>
        </w:rPr>
        <w:t> </w:t>
      </w:r>
      <w:r>
        <w:rPr>
          <w:color w:val="231F20"/>
          <w:spacing w:val="-2"/>
          <w:sz w:val="21"/>
        </w:rPr>
        <w:t>for</w:t>
      </w:r>
      <w:r>
        <w:rPr>
          <w:color w:val="231F20"/>
          <w:spacing w:val="-11"/>
          <w:sz w:val="21"/>
        </w:rPr>
        <w:t> </w:t>
      </w:r>
      <w:r>
        <w:rPr>
          <w:color w:val="231F20"/>
          <w:spacing w:val="-2"/>
          <w:sz w:val="21"/>
        </w:rPr>
        <w:t>problem</w:t>
      </w:r>
      <w:r>
        <w:rPr>
          <w:color w:val="231F20"/>
          <w:spacing w:val="-11"/>
          <w:sz w:val="21"/>
        </w:rPr>
        <w:t> </w:t>
      </w:r>
      <w:r>
        <w:rPr>
          <w:color w:val="231F20"/>
          <w:spacing w:val="-2"/>
          <w:sz w:val="21"/>
        </w:rPr>
        <w:t>solving</w:t>
      </w:r>
      <w:r>
        <w:rPr>
          <w:color w:val="231F20"/>
          <w:spacing w:val="-11"/>
          <w:sz w:val="21"/>
        </w:rPr>
        <w:t> </w:t>
      </w:r>
      <w:r>
        <w:rPr>
          <w:color w:val="231F20"/>
          <w:spacing w:val="-2"/>
          <w:sz w:val="21"/>
        </w:rPr>
        <w:t>at</w:t>
      </w:r>
      <w:r>
        <w:rPr>
          <w:color w:val="231F20"/>
          <w:spacing w:val="-11"/>
          <w:sz w:val="21"/>
        </w:rPr>
        <w:t> </w:t>
      </w:r>
      <w:hyperlink r:id="rId17">
        <w:r>
          <w:rPr>
            <w:color w:val="231F20"/>
            <w:spacing w:val="-2"/>
            <w:sz w:val="21"/>
          </w:rPr>
          <w:t>http://www.</w:t>
        </w:r>
      </w:hyperlink>
      <w:r>
        <w:rPr>
          <w:color w:val="231F20"/>
          <w:spacing w:val="-2"/>
          <w:sz w:val="21"/>
        </w:rPr>
        <w:t> triz-journal.com/simplifiedTRIZ/.</w:t>
      </w:r>
    </w:p>
    <w:p>
      <w:pPr>
        <w:pStyle w:val="ListParagraph"/>
        <w:numPr>
          <w:ilvl w:val="0"/>
          <w:numId w:val="89"/>
        </w:numPr>
        <w:tabs>
          <w:tab w:pos="810" w:val="left" w:leader="none"/>
        </w:tabs>
        <w:spacing w:line="249" w:lineRule="auto" w:before="0" w:after="0"/>
        <w:ind w:left="810" w:right="368" w:hanging="231"/>
        <w:jc w:val="both"/>
        <w:rPr>
          <w:sz w:val="21"/>
        </w:rPr>
      </w:pPr>
      <w:r>
        <w:rPr>
          <w:color w:val="231F20"/>
          <w:sz w:val="21"/>
        </w:rPr>
        <w:t>Seek the contradictions behind the problem. Particularly, try to find one primary inherent contradiction. The contradiction should not be hidden or </w:t>
      </w:r>
      <w:r>
        <w:rPr>
          <w:color w:val="231F20"/>
          <w:spacing w:val="-2"/>
          <w:sz w:val="21"/>
        </w:rPr>
        <w:t>weakened.</w:t>
      </w:r>
    </w:p>
    <w:p>
      <w:pPr>
        <w:pStyle w:val="ListParagraph"/>
        <w:numPr>
          <w:ilvl w:val="0"/>
          <w:numId w:val="89"/>
        </w:numPr>
        <w:tabs>
          <w:tab w:pos="808" w:val="left" w:leader="none"/>
          <w:tab w:pos="810" w:val="left" w:leader="none"/>
        </w:tabs>
        <w:spacing w:line="249" w:lineRule="auto" w:before="0" w:after="0"/>
        <w:ind w:left="810" w:right="369" w:hanging="222"/>
        <w:jc w:val="both"/>
        <w:rPr>
          <w:sz w:val="21"/>
        </w:rPr>
      </w:pPr>
      <w:r>
        <w:rPr>
          <w:color w:val="231F20"/>
          <w:sz w:val="21"/>
        </w:rPr>
        <w:t>Map</w:t>
      </w:r>
      <w:r>
        <w:rPr>
          <w:color w:val="231F20"/>
          <w:spacing w:val="-11"/>
          <w:sz w:val="21"/>
        </w:rPr>
        <w:t> </w:t>
      </w:r>
      <w:r>
        <w:rPr>
          <w:color w:val="231F20"/>
          <w:sz w:val="21"/>
        </w:rPr>
        <w:t>the</w:t>
      </w:r>
      <w:r>
        <w:rPr>
          <w:color w:val="231F20"/>
          <w:spacing w:val="-11"/>
          <w:sz w:val="21"/>
        </w:rPr>
        <w:t> </w:t>
      </w:r>
      <w:r>
        <w:rPr>
          <w:color w:val="231F20"/>
          <w:sz w:val="21"/>
        </w:rPr>
        <w:t>resources</w:t>
      </w:r>
      <w:r>
        <w:rPr>
          <w:color w:val="231F20"/>
          <w:spacing w:val="-11"/>
          <w:sz w:val="21"/>
        </w:rPr>
        <w:t> </w:t>
      </w:r>
      <w:r>
        <w:rPr>
          <w:color w:val="231F20"/>
          <w:sz w:val="21"/>
        </w:rPr>
        <w:t>of</w:t>
      </w:r>
      <w:r>
        <w:rPr>
          <w:color w:val="231F20"/>
          <w:spacing w:val="-11"/>
          <w:sz w:val="21"/>
        </w:rPr>
        <w:t> </w:t>
      </w:r>
      <w:r>
        <w:rPr>
          <w:color w:val="231F20"/>
          <w:sz w:val="21"/>
        </w:rPr>
        <w:t>the</w:t>
      </w:r>
      <w:r>
        <w:rPr>
          <w:color w:val="231F20"/>
          <w:spacing w:val="-11"/>
          <w:sz w:val="21"/>
        </w:rPr>
        <w:t> </w:t>
      </w:r>
      <w:r>
        <w:rPr>
          <w:color w:val="231F20"/>
          <w:sz w:val="21"/>
        </w:rPr>
        <w:t>system.</w:t>
      </w:r>
      <w:r>
        <w:rPr>
          <w:color w:val="231F20"/>
          <w:spacing w:val="-11"/>
          <w:sz w:val="21"/>
        </w:rPr>
        <w:t> </w:t>
      </w:r>
      <w:r>
        <w:rPr>
          <w:color w:val="231F20"/>
          <w:sz w:val="21"/>
        </w:rPr>
        <w:t>Try</w:t>
      </w:r>
      <w:r>
        <w:rPr>
          <w:color w:val="231F20"/>
          <w:spacing w:val="-11"/>
          <w:sz w:val="21"/>
        </w:rPr>
        <w:t> </w:t>
      </w:r>
      <w:r>
        <w:rPr>
          <w:color w:val="231F20"/>
          <w:sz w:val="21"/>
        </w:rPr>
        <w:t>to</w:t>
      </w:r>
      <w:r>
        <w:rPr>
          <w:color w:val="231F20"/>
          <w:spacing w:val="-11"/>
          <w:sz w:val="21"/>
        </w:rPr>
        <w:t> </w:t>
      </w:r>
      <w:r>
        <w:rPr>
          <w:color w:val="231F20"/>
          <w:sz w:val="21"/>
        </w:rPr>
        <w:t>find</w:t>
      </w:r>
      <w:r>
        <w:rPr>
          <w:color w:val="231F20"/>
          <w:spacing w:val="-11"/>
          <w:sz w:val="21"/>
        </w:rPr>
        <w:t> </w:t>
      </w:r>
      <w:r>
        <w:rPr>
          <w:color w:val="231F20"/>
          <w:sz w:val="21"/>
        </w:rPr>
        <w:t>an</w:t>
      </w:r>
      <w:r>
        <w:rPr>
          <w:color w:val="231F20"/>
          <w:spacing w:val="-11"/>
          <w:sz w:val="21"/>
        </w:rPr>
        <w:t> </w:t>
      </w:r>
      <w:r>
        <w:rPr>
          <w:color w:val="231F20"/>
          <w:sz w:val="21"/>
        </w:rPr>
        <w:t>invisible</w:t>
      </w:r>
      <w:r>
        <w:rPr>
          <w:color w:val="231F20"/>
          <w:spacing w:val="-11"/>
          <w:sz w:val="21"/>
        </w:rPr>
        <w:t> </w:t>
      </w:r>
      <w:r>
        <w:rPr>
          <w:color w:val="231F20"/>
          <w:sz w:val="21"/>
        </w:rPr>
        <w:t>reserve.</w:t>
      </w:r>
      <w:r>
        <w:rPr>
          <w:color w:val="231F20"/>
          <w:spacing w:val="-11"/>
          <w:sz w:val="21"/>
        </w:rPr>
        <w:t> </w:t>
      </w:r>
      <w:r>
        <w:rPr>
          <w:color w:val="231F20"/>
          <w:sz w:val="21"/>
        </w:rPr>
        <w:t>Do</w:t>
      </w:r>
      <w:r>
        <w:rPr>
          <w:color w:val="231F20"/>
          <w:spacing w:val="-11"/>
          <w:sz w:val="21"/>
        </w:rPr>
        <w:t> </w:t>
      </w:r>
      <w:r>
        <w:rPr>
          <w:color w:val="231F20"/>
          <w:sz w:val="21"/>
        </w:rPr>
        <w:t>not</w:t>
      </w:r>
      <w:r>
        <w:rPr>
          <w:color w:val="231F20"/>
          <w:spacing w:val="-11"/>
          <w:sz w:val="21"/>
        </w:rPr>
        <w:t> </w:t>
      </w:r>
      <w:r>
        <w:rPr>
          <w:color w:val="231F20"/>
          <w:sz w:val="21"/>
        </w:rPr>
        <w:t>be </w:t>
      </w:r>
      <w:r>
        <w:rPr>
          <w:color w:val="231F20"/>
          <w:spacing w:val="-2"/>
          <w:sz w:val="21"/>
        </w:rPr>
        <w:t>satisfied</w:t>
      </w:r>
      <w:r>
        <w:rPr>
          <w:color w:val="231F20"/>
          <w:spacing w:val="-10"/>
          <w:sz w:val="21"/>
        </w:rPr>
        <w:t> </w:t>
      </w:r>
      <w:r>
        <w:rPr>
          <w:color w:val="231F20"/>
          <w:spacing w:val="-2"/>
          <w:sz w:val="21"/>
        </w:rPr>
        <w:t>by</w:t>
      </w:r>
      <w:r>
        <w:rPr>
          <w:color w:val="231F20"/>
          <w:spacing w:val="-10"/>
          <w:sz w:val="21"/>
        </w:rPr>
        <w:t> </w:t>
      </w:r>
      <w:r>
        <w:rPr>
          <w:color w:val="231F20"/>
          <w:spacing w:val="-2"/>
          <w:sz w:val="21"/>
        </w:rPr>
        <w:t>easy</w:t>
      </w:r>
      <w:r>
        <w:rPr>
          <w:color w:val="231F20"/>
          <w:spacing w:val="-10"/>
          <w:sz w:val="21"/>
        </w:rPr>
        <w:t> </w:t>
      </w:r>
      <w:r>
        <w:rPr>
          <w:color w:val="231F20"/>
          <w:spacing w:val="-2"/>
          <w:sz w:val="21"/>
        </w:rPr>
        <w:t>solutions</w:t>
      </w:r>
      <w:r>
        <w:rPr>
          <w:color w:val="231F20"/>
          <w:spacing w:val="-10"/>
          <w:sz w:val="21"/>
        </w:rPr>
        <w:t> </w:t>
      </w:r>
      <w:r>
        <w:rPr>
          <w:color w:val="231F20"/>
          <w:spacing w:val="-2"/>
          <w:sz w:val="21"/>
        </w:rPr>
        <w:t>that</w:t>
      </w:r>
      <w:r>
        <w:rPr>
          <w:color w:val="231F20"/>
          <w:spacing w:val="-10"/>
          <w:sz w:val="21"/>
        </w:rPr>
        <w:t> </w:t>
      </w:r>
      <w:r>
        <w:rPr>
          <w:color w:val="231F20"/>
          <w:spacing w:val="-2"/>
          <w:sz w:val="21"/>
        </w:rPr>
        <w:t>require</w:t>
      </w:r>
      <w:r>
        <w:rPr>
          <w:color w:val="231F20"/>
          <w:spacing w:val="-10"/>
          <w:sz w:val="21"/>
        </w:rPr>
        <w:t> </w:t>
      </w:r>
      <w:r>
        <w:rPr>
          <w:color w:val="231F20"/>
          <w:spacing w:val="-2"/>
          <w:sz w:val="21"/>
        </w:rPr>
        <w:t>making</w:t>
      </w:r>
      <w:r>
        <w:rPr>
          <w:color w:val="231F20"/>
          <w:spacing w:val="-10"/>
          <w:sz w:val="21"/>
        </w:rPr>
        <w:t> </w:t>
      </w:r>
      <w:r>
        <w:rPr>
          <w:color w:val="231F20"/>
          <w:spacing w:val="-2"/>
          <w:sz w:val="21"/>
        </w:rPr>
        <w:t>the</w:t>
      </w:r>
      <w:r>
        <w:rPr>
          <w:color w:val="231F20"/>
          <w:spacing w:val="-10"/>
          <w:sz w:val="21"/>
        </w:rPr>
        <w:t> </w:t>
      </w:r>
      <w:r>
        <w:rPr>
          <w:color w:val="231F20"/>
          <w:spacing w:val="-2"/>
          <w:sz w:val="21"/>
        </w:rPr>
        <w:t>system</w:t>
      </w:r>
      <w:r>
        <w:rPr>
          <w:color w:val="231F20"/>
          <w:spacing w:val="-10"/>
          <w:sz w:val="21"/>
        </w:rPr>
        <w:t> </w:t>
      </w:r>
      <w:r>
        <w:rPr>
          <w:color w:val="231F20"/>
          <w:spacing w:val="-2"/>
          <w:sz w:val="21"/>
        </w:rPr>
        <w:t>more</w:t>
      </w:r>
      <w:r>
        <w:rPr>
          <w:color w:val="231F20"/>
          <w:spacing w:val="-10"/>
          <w:sz w:val="21"/>
        </w:rPr>
        <w:t> </w:t>
      </w:r>
      <w:r>
        <w:rPr>
          <w:color w:val="231F20"/>
          <w:spacing w:val="-2"/>
          <w:sz w:val="21"/>
        </w:rPr>
        <w:t>complex.</w:t>
      </w:r>
    </w:p>
    <w:p>
      <w:pPr>
        <w:pStyle w:val="ListParagraph"/>
        <w:numPr>
          <w:ilvl w:val="0"/>
          <w:numId w:val="89"/>
        </w:numPr>
        <w:tabs>
          <w:tab w:pos="810" w:val="left" w:leader="none"/>
        </w:tabs>
        <w:spacing w:line="249" w:lineRule="auto" w:before="0" w:after="0"/>
        <w:ind w:left="810" w:right="369" w:hanging="227"/>
        <w:jc w:val="both"/>
        <w:rPr>
          <w:sz w:val="21"/>
        </w:rPr>
      </w:pPr>
      <w:r>
        <w:rPr>
          <w:color w:val="231F20"/>
          <w:sz w:val="21"/>
        </w:rPr>
        <w:t>Formulate the ideal final result. Do not be satisfied by a conventional </w:t>
      </w:r>
      <w:r>
        <w:rPr>
          <w:color w:val="231F20"/>
          <w:spacing w:val="-2"/>
          <w:sz w:val="21"/>
        </w:rPr>
        <w:t>compromise.</w:t>
      </w:r>
    </w:p>
    <w:p>
      <w:pPr>
        <w:pStyle w:val="ListParagraph"/>
        <w:numPr>
          <w:ilvl w:val="0"/>
          <w:numId w:val="89"/>
        </w:numPr>
        <w:tabs>
          <w:tab w:pos="810" w:val="left" w:leader="none"/>
        </w:tabs>
        <w:spacing w:line="249" w:lineRule="auto" w:before="0" w:after="0"/>
        <w:ind w:left="810" w:right="368" w:hanging="223"/>
        <w:jc w:val="both"/>
        <w:rPr>
          <w:sz w:val="21"/>
        </w:rPr>
      </w:pPr>
      <w:r>
        <w:rPr>
          <w:color w:val="231F20"/>
          <w:spacing w:val="-2"/>
          <w:sz w:val="21"/>
        </w:rPr>
        <w:t>Check</w:t>
      </w:r>
      <w:r>
        <w:rPr>
          <w:color w:val="231F20"/>
          <w:spacing w:val="-7"/>
          <w:sz w:val="21"/>
        </w:rPr>
        <w:t> </w:t>
      </w:r>
      <w:r>
        <w:rPr>
          <w:color w:val="231F20"/>
          <w:spacing w:val="-2"/>
          <w:sz w:val="21"/>
        </w:rPr>
        <w:t>the</w:t>
      </w:r>
      <w:r>
        <w:rPr>
          <w:color w:val="231F20"/>
          <w:spacing w:val="-7"/>
          <w:sz w:val="21"/>
        </w:rPr>
        <w:t> </w:t>
      </w:r>
      <w:r>
        <w:rPr>
          <w:color w:val="231F20"/>
          <w:spacing w:val="-2"/>
          <w:sz w:val="21"/>
        </w:rPr>
        <w:t>solution</w:t>
      </w:r>
      <w:r>
        <w:rPr>
          <w:color w:val="231F20"/>
          <w:spacing w:val="-7"/>
          <w:sz w:val="21"/>
        </w:rPr>
        <w:t> </w:t>
      </w:r>
      <w:r>
        <w:rPr>
          <w:color w:val="231F20"/>
          <w:spacing w:val="-2"/>
          <w:sz w:val="21"/>
        </w:rPr>
        <w:t>against</w:t>
      </w:r>
      <w:r>
        <w:rPr>
          <w:color w:val="231F20"/>
          <w:spacing w:val="-7"/>
          <w:sz w:val="21"/>
        </w:rPr>
        <w:t> </w:t>
      </w:r>
      <w:r>
        <w:rPr>
          <w:color w:val="231F20"/>
          <w:spacing w:val="-2"/>
          <w:sz w:val="21"/>
        </w:rPr>
        <w:t>the</w:t>
      </w:r>
      <w:r>
        <w:rPr>
          <w:color w:val="231F20"/>
          <w:spacing w:val="-7"/>
          <w:sz w:val="21"/>
        </w:rPr>
        <w:t> </w:t>
      </w:r>
      <w:r>
        <w:rPr>
          <w:color w:val="231F20"/>
          <w:spacing w:val="-2"/>
          <w:sz w:val="21"/>
        </w:rPr>
        <w:t>criteria</w:t>
      </w:r>
      <w:r>
        <w:rPr>
          <w:color w:val="231F20"/>
          <w:spacing w:val="-7"/>
          <w:sz w:val="21"/>
        </w:rPr>
        <w:t> </w:t>
      </w:r>
      <w:r>
        <w:rPr>
          <w:color w:val="231F20"/>
          <w:spacing w:val="-2"/>
          <w:sz w:val="21"/>
        </w:rPr>
        <w:t>of</w:t>
      </w:r>
      <w:r>
        <w:rPr>
          <w:color w:val="231F20"/>
          <w:spacing w:val="-7"/>
          <w:sz w:val="21"/>
        </w:rPr>
        <w:t> </w:t>
      </w:r>
      <w:r>
        <w:rPr>
          <w:color w:val="231F20"/>
          <w:spacing w:val="-2"/>
          <w:sz w:val="21"/>
        </w:rPr>
        <w:t>ideality.</w:t>
      </w:r>
      <w:r>
        <w:rPr>
          <w:color w:val="231F20"/>
          <w:spacing w:val="-7"/>
          <w:sz w:val="21"/>
        </w:rPr>
        <w:t> </w:t>
      </w:r>
      <w:r>
        <w:rPr>
          <w:color w:val="231F20"/>
          <w:spacing w:val="-2"/>
          <w:sz w:val="21"/>
        </w:rPr>
        <w:t>Ask:</w:t>
      </w:r>
      <w:r>
        <w:rPr>
          <w:color w:val="231F20"/>
          <w:spacing w:val="-7"/>
          <w:sz w:val="21"/>
        </w:rPr>
        <w:t> </w:t>
      </w:r>
      <w:r>
        <w:rPr>
          <w:color w:val="231F20"/>
          <w:spacing w:val="-2"/>
          <w:sz w:val="21"/>
        </w:rPr>
        <w:t>“What</w:t>
      </w:r>
      <w:r>
        <w:rPr>
          <w:color w:val="231F20"/>
          <w:spacing w:val="-7"/>
          <w:sz w:val="21"/>
        </w:rPr>
        <w:t> </w:t>
      </w:r>
      <w:r>
        <w:rPr>
          <w:color w:val="231F20"/>
          <w:spacing w:val="-2"/>
          <w:sz w:val="21"/>
        </w:rPr>
        <w:t>is</w:t>
      </w:r>
      <w:r>
        <w:rPr>
          <w:color w:val="231F20"/>
          <w:spacing w:val="-7"/>
          <w:sz w:val="21"/>
        </w:rPr>
        <w:t> </w:t>
      </w:r>
      <w:r>
        <w:rPr>
          <w:color w:val="231F20"/>
          <w:spacing w:val="-2"/>
          <w:sz w:val="21"/>
        </w:rPr>
        <w:t>the</w:t>
      </w:r>
      <w:r>
        <w:rPr>
          <w:color w:val="231F20"/>
          <w:spacing w:val="-7"/>
          <w:sz w:val="21"/>
        </w:rPr>
        <w:t> </w:t>
      </w:r>
      <w:r>
        <w:rPr>
          <w:color w:val="231F20"/>
          <w:spacing w:val="-2"/>
          <w:sz w:val="21"/>
        </w:rPr>
        <w:t>primary </w:t>
      </w:r>
      <w:r>
        <w:rPr>
          <w:color w:val="231F20"/>
          <w:sz w:val="21"/>
        </w:rPr>
        <w:t>contradiction? Is it solved?”</w:t>
      </w:r>
    </w:p>
    <w:p>
      <w:pPr>
        <w:pStyle w:val="ListParagraph"/>
        <w:numPr>
          <w:ilvl w:val="0"/>
          <w:numId w:val="89"/>
        </w:numPr>
        <w:tabs>
          <w:tab w:pos="808" w:val="left" w:leader="none"/>
          <w:tab w:pos="810" w:val="left" w:leader="none"/>
        </w:tabs>
        <w:spacing w:line="249" w:lineRule="auto" w:before="0" w:after="0"/>
        <w:ind w:left="810" w:right="367" w:hanging="228"/>
        <w:jc w:val="both"/>
        <w:rPr>
          <w:sz w:val="21"/>
        </w:rPr>
      </w:pPr>
      <w:r>
        <w:rPr>
          <w:color w:val="231F20"/>
          <w:spacing w:val="-2"/>
          <w:sz w:val="21"/>
        </w:rPr>
        <w:t>Develop</w:t>
      </w:r>
      <w:r>
        <w:rPr>
          <w:color w:val="231F20"/>
          <w:spacing w:val="-10"/>
          <w:sz w:val="21"/>
        </w:rPr>
        <w:t> </w:t>
      </w:r>
      <w:r>
        <w:rPr>
          <w:color w:val="231F20"/>
          <w:spacing w:val="-2"/>
          <w:sz w:val="21"/>
        </w:rPr>
        <w:t>the</w:t>
      </w:r>
      <w:r>
        <w:rPr>
          <w:color w:val="231F20"/>
          <w:spacing w:val="-10"/>
          <w:sz w:val="21"/>
        </w:rPr>
        <w:t> </w:t>
      </w:r>
      <w:r>
        <w:rPr>
          <w:color w:val="231F20"/>
          <w:spacing w:val="-2"/>
          <w:sz w:val="21"/>
        </w:rPr>
        <w:t>solution</w:t>
      </w:r>
      <w:r>
        <w:rPr>
          <w:color w:val="231F20"/>
          <w:spacing w:val="-10"/>
          <w:sz w:val="21"/>
        </w:rPr>
        <w:t> </w:t>
      </w:r>
      <w:r>
        <w:rPr>
          <w:color w:val="231F20"/>
          <w:spacing w:val="-2"/>
          <w:sz w:val="21"/>
        </w:rPr>
        <w:t>further</w:t>
      </w:r>
      <w:r>
        <w:rPr>
          <w:color w:val="231F20"/>
          <w:spacing w:val="-10"/>
          <w:sz w:val="21"/>
        </w:rPr>
        <w:t> </w:t>
      </w:r>
      <w:r>
        <w:rPr>
          <w:color w:val="231F20"/>
          <w:spacing w:val="-2"/>
          <w:sz w:val="21"/>
        </w:rPr>
        <w:t>and</w:t>
      </w:r>
      <w:r>
        <w:rPr>
          <w:color w:val="231F20"/>
          <w:spacing w:val="-10"/>
          <w:sz w:val="21"/>
        </w:rPr>
        <w:t> </w:t>
      </w:r>
      <w:r>
        <w:rPr>
          <w:color w:val="231F20"/>
          <w:spacing w:val="-2"/>
          <w:sz w:val="21"/>
        </w:rPr>
        <w:t>improve</w:t>
      </w:r>
      <w:r>
        <w:rPr>
          <w:color w:val="231F20"/>
          <w:spacing w:val="-10"/>
          <w:sz w:val="21"/>
        </w:rPr>
        <w:t> </w:t>
      </w:r>
      <w:r>
        <w:rPr>
          <w:color w:val="231F20"/>
          <w:spacing w:val="-2"/>
          <w:sz w:val="21"/>
        </w:rPr>
        <w:t>it.</w:t>
      </w:r>
      <w:r>
        <w:rPr>
          <w:color w:val="231F20"/>
          <w:spacing w:val="-10"/>
          <w:sz w:val="21"/>
        </w:rPr>
        <w:t> </w:t>
      </w:r>
      <w:r>
        <w:rPr>
          <w:color w:val="231F20"/>
          <w:spacing w:val="-2"/>
          <w:sz w:val="21"/>
        </w:rPr>
        <w:t>It</w:t>
      </w:r>
      <w:r>
        <w:rPr>
          <w:color w:val="231F20"/>
          <w:spacing w:val="-10"/>
          <w:sz w:val="21"/>
        </w:rPr>
        <w:t> </w:t>
      </w:r>
      <w:r>
        <w:rPr>
          <w:color w:val="231F20"/>
          <w:spacing w:val="-2"/>
          <w:sz w:val="21"/>
        </w:rPr>
        <w:t>is</w:t>
      </w:r>
      <w:r>
        <w:rPr>
          <w:color w:val="231F20"/>
          <w:spacing w:val="-10"/>
          <w:sz w:val="21"/>
        </w:rPr>
        <w:t> </w:t>
      </w:r>
      <w:r>
        <w:rPr>
          <w:color w:val="231F20"/>
          <w:spacing w:val="-2"/>
          <w:sz w:val="21"/>
        </w:rPr>
        <w:t>cheaper</w:t>
      </w:r>
      <w:r>
        <w:rPr>
          <w:color w:val="231F20"/>
          <w:spacing w:val="-10"/>
          <w:sz w:val="21"/>
        </w:rPr>
        <w:t> </w:t>
      </w:r>
      <w:r>
        <w:rPr>
          <w:color w:val="231F20"/>
          <w:spacing w:val="-2"/>
          <w:sz w:val="21"/>
        </w:rPr>
        <w:t>and</w:t>
      </w:r>
      <w:r>
        <w:rPr>
          <w:color w:val="231F20"/>
          <w:spacing w:val="-10"/>
          <w:sz w:val="21"/>
        </w:rPr>
        <w:t> </w:t>
      </w:r>
      <w:r>
        <w:rPr>
          <w:color w:val="231F20"/>
          <w:spacing w:val="-2"/>
          <w:sz w:val="21"/>
        </w:rPr>
        <w:t>easier</w:t>
      </w:r>
      <w:r>
        <w:rPr>
          <w:color w:val="231F20"/>
          <w:spacing w:val="-10"/>
          <w:sz w:val="21"/>
        </w:rPr>
        <w:t> </w:t>
      </w:r>
      <w:r>
        <w:rPr>
          <w:color w:val="231F20"/>
          <w:spacing w:val="-2"/>
          <w:sz w:val="21"/>
        </w:rPr>
        <w:t>to</w:t>
      </w:r>
      <w:r>
        <w:rPr>
          <w:color w:val="231F20"/>
          <w:spacing w:val="-10"/>
          <w:sz w:val="21"/>
        </w:rPr>
        <w:t> </w:t>
      </w:r>
      <w:r>
        <w:rPr>
          <w:color w:val="231F20"/>
          <w:spacing w:val="-2"/>
          <w:sz w:val="21"/>
        </w:rPr>
        <w:t>repeat </w:t>
      </w:r>
      <w:r>
        <w:rPr>
          <w:color w:val="231F20"/>
          <w:sz w:val="21"/>
        </w:rPr>
        <w:t>the</w:t>
      </w:r>
      <w:r>
        <w:rPr>
          <w:color w:val="231F20"/>
          <w:spacing w:val="-7"/>
          <w:sz w:val="21"/>
        </w:rPr>
        <w:t> </w:t>
      </w:r>
      <w:r>
        <w:rPr>
          <w:color w:val="231F20"/>
          <w:sz w:val="21"/>
        </w:rPr>
        <w:t>solution</w:t>
      </w:r>
      <w:r>
        <w:rPr>
          <w:color w:val="231F20"/>
          <w:spacing w:val="-7"/>
          <w:sz w:val="21"/>
        </w:rPr>
        <w:t> </w:t>
      </w:r>
      <w:r>
        <w:rPr>
          <w:color w:val="231F20"/>
          <w:sz w:val="21"/>
        </w:rPr>
        <w:t>cycle</w:t>
      </w:r>
      <w:r>
        <w:rPr>
          <w:color w:val="231F20"/>
          <w:spacing w:val="-7"/>
          <w:sz w:val="21"/>
        </w:rPr>
        <w:t> </w:t>
      </w:r>
      <w:r>
        <w:rPr>
          <w:color w:val="231F20"/>
          <w:sz w:val="21"/>
        </w:rPr>
        <w:t>many</w:t>
      </w:r>
      <w:r>
        <w:rPr>
          <w:color w:val="231F20"/>
          <w:spacing w:val="-7"/>
          <w:sz w:val="21"/>
        </w:rPr>
        <w:t> </w:t>
      </w:r>
      <w:r>
        <w:rPr>
          <w:color w:val="231F20"/>
          <w:sz w:val="21"/>
        </w:rPr>
        <w:t>times</w:t>
      </w:r>
      <w:r>
        <w:rPr>
          <w:color w:val="231F20"/>
          <w:spacing w:val="-7"/>
          <w:sz w:val="21"/>
        </w:rPr>
        <w:t> </w:t>
      </w:r>
      <w:r>
        <w:rPr>
          <w:color w:val="231F20"/>
          <w:sz w:val="21"/>
        </w:rPr>
        <w:t>than</w:t>
      </w:r>
      <w:r>
        <w:rPr>
          <w:color w:val="231F20"/>
          <w:spacing w:val="-7"/>
          <w:sz w:val="21"/>
        </w:rPr>
        <w:t> </w:t>
      </w:r>
      <w:r>
        <w:rPr>
          <w:color w:val="231F20"/>
          <w:sz w:val="21"/>
        </w:rPr>
        <w:t>to</w:t>
      </w:r>
      <w:r>
        <w:rPr>
          <w:color w:val="231F20"/>
          <w:spacing w:val="-7"/>
          <w:sz w:val="21"/>
        </w:rPr>
        <w:t> </w:t>
      </w:r>
      <w:r>
        <w:rPr>
          <w:color w:val="231F20"/>
          <w:sz w:val="21"/>
        </w:rPr>
        <w:t>try</w:t>
      </w:r>
      <w:r>
        <w:rPr>
          <w:color w:val="231F20"/>
          <w:spacing w:val="-7"/>
          <w:sz w:val="21"/>
        </w:rPr>
        <w:t> </w:t>
      </w:r>
      <w:r>
        <w:rPr>
          <w:color w:val="231F20"/>
          <w:sz w:val="21"/>
        </w:rPr>
        <w:t>to</w:t>
      </w:r>
      <w:r>
        <w:rPr>
          <w:color w:val="231F20"/>
          <w:spacing w:val="-7"/>
          <w:sz w:val="21"/>
        </w:rPr>
        <w:t> </w:t>
      </w:r>
      <w:r>
        <w:rPr>
          <w:color w:val="231F20"/>
          <w:sz w:val="21"/>
        </w:rPr>
        <w:t>implement</w:t>
      </w:r>
      <w:r>
        <w:rPr>
          <w:color w:val="231F20"/>
          <w:spacing w:val="-7"/>
          <w:sz w:val="21"/>
        </w:rPr>
        <w:t> </w:t>
      </w:r>
      <w:r>
        <w:rPr>
          <w:color w:val="231F20"/>
          <w:sz w:val="21"/>
        </w:rPr>
        <w:t>an</w:t>
      </w:r>
      <w:r>
        <w:rPr>
          <w:color w:val="231F20"/>
          <w:spacing w:val="-7"/>
          <w:sz w:val="21"/>
        </w:rPr>
        <w:t> </w:t>
      </w:r>
      <w:r>
        <w:rPr>
          <w:color w:val="231F20"/>
          <w:sz w:val="21"/>
        </w:rPr>
        <w:t>incomplete</w:t>
      </w:r>
      <w:r>
        <w:rPr>
          <w:color w:val="231F20"/>
          <w:spacing w:val="-7"/>
          <w:sz w:val="21"/>
        </w:rPr>
        <w:t> </w:t>
      </w:r>
      <w:r>
        <w:rPr>
          <w:color w:val="231F20"/>
          <w:sz w:val="21"/>
        </w:rPr>
        <w:t>idea.</w:t>
      </w:r>
    </w:p>
    <w:p>
      <w:pPr>
        <w:pStyle w:val="BodyText"/>
        <w:rPr>
          <w:sz w:val="20"/>
        </w:rPr>
      </w:pPr>
    </w:p>
    <w:p>
      <w:pPr>
        <w:pStyle w:val="BodyText"/>
        <w:spacing w:before="41"/>
        <w:rPr>
          <w:sz w:val="20"/>
        </w:rPr>
      </w:pPr>
    </w:p>
    <w:p>
      <w:pPr>
        <w:spacing w:before="0"/>
        <w:ind w:left="159" w:right="367" w:firstLine="0"/>
        <w:jc w:val="right"/>
        <w:rPr>
          <w:rFonts w:ascii="Trebuchet MS"/>
          <w:b/>
          <w:sz w:val="20"/>
        </w:rPr>
      </w:pPr>
      <w:r>
        <w:rPr>
          <w:rFonts w:ascii="Trebuchet MS"/>
          <w:b/>
          <w:color w:val="231F20"/>
          <w:spacing w:val="-5"/>
          <w:sz w:val="20"/>
        </w:rPr>
        <w:t>229</w:t>
      </w:r>
    </w:p>
    <w:p>
      <w:pPr>
        <w:spacing w:after="0"/>
        <w:jc w:val="right"/>
        <w:rPr>
          <w:rFonts w:ascii="Trebuchet MS"/>
          <w:sz w:val="20"/>
        </w:rPr>
        <w:sectPr>
          <w:headerReference w:type="default" r:id="rId195"/>
          <w:pgSz w:w="8580" w:h="13080"/>
          <w:pgMar w:header="0" w:footer="0" w:top="1480" w:bottom="280" w:left="600" w:right="560"/>
        </w:sectPr>
      </w:pPr>
    </w:p>
    <w:p>
      <w:pPr>
        <w:pStyle w:val="BodyText"/>
        <w:spacing w:before="225"/>
        <w:rPr>
          <w:rFonts w:ascii="Trebuchet MS"/>
          <w:b/>
        </w:rPr>
      </w:pPr>
    </w:p>
    <w:p>
      <w:pPr>
        <w:pStyle w:val="ListParagraph"/>
        <w:numPr>
          <w:ilvl w:val="0"/>
          <w:numId w:val="89"/>
        </w:numPr>
        <w:tabs>
          <w:tab w:pos="810" w:val="left" w:leader="none"/>
        </w:tabs>
        <w:spacing w:line="252" w:lineRule="auto" w:before="0" w:after="0"/>
        <w:ind w:left="810" w:right="369" w:hanging="205"/>
        <w:jc w:val="both"/>
        <w:rPr>
          <w:sz w:val="21"/>
        </w:rPr>
      </w:pPr>
      <w:r>
        <w:rPr>
          <w:color w:val="231F20"/>
          <w:sz w:val="21"/>
        </w:rPr>
        <w:t>Use</w:t>
      </w:r>
      <w:r>
        <w:rPr>
          <w:color w:val="231F20"/>
          <w:spacing w:val="-14"/>
          <w:sz w:val="21"/>
        </w:rPr>
        <w:t> </w:t>
      </w:r>
      <w:r>
        <w:rPr>
          <w:color w:val="231F20"/>
          <w:sz w:val="21"/>
        </w:rPr>
        <w:t>the</w:t>
      </w:r>
      <w:r>
        <w:rPr>
          <w:color w:val="231F20"/>
          <w:spacing w:val="-13"/>
          <w:sz w:val="21"/>
        </w:rPr>
        <w:t> </w:t>
      </w:r>
      <w:r>
        <w:rPr>
          <w:color w:val="231F20"/>
          <w:sz w:val="21"/>
        </w:rPr>
        <w:t>patterns</w:t>
      </w:r>
      <w:r>
        <w:rPr>
          <w:color w:val="231F20"/>
          <w:spacing w:val="-13"/>
          <w:sz w:val="21"/>
        </w:rPr>
        <w:t> </w:t>
      </w:r>
      <w:r>
        <w:rPr>
          <w:color w:val="231F20"/>
          <w:sz w:val="21"/>
        </w:rPr>
        <w:t>of</w:t>
      </w:r>
      <w:r>
        <w:rPr>
          <w:color w:val="231F20"/>
          <w:spacing w:val="-13"/>
          <w:sz w:val="21"/>
        </w:rPr>
        <w:t> </w:t>
      </w:r>
      <w:r>
        <w:rPr>
          <w:color w:val="231F20"/>
          <w:sz w:val="21"/>
        </w:rPr>
        <w:t>evolution</w:t>
      </w:r>
      <w:r>
        <w:rPr>
          <w:color w:val="231F20"/>
          <w:spacing w:val="-13"/>
          <w:sz w:val="21"/>
        </w:rPr>
        <w:t> </w:t>
      </w:r>
      <w:r>
        <w:rPr>
          <w:color w:val="231F20"/>
          <w:sz w:val="21"/>
        </w:rPr>
        <w:t>and</w:t>
      </w:r>
      <w:r>
        <w:rPr>
          <w:color w:val="231F20"/>
          <w:spacing w:val="-13"/>
          <w:sz w:val="21"/>
        </w:rPr>
        <w:t> </w:t>
      </w:r>
      <w:r>
        <w:rPr>
          <w:color w:val="231F20"/>
          <w:sz w:val="21"/>
        </w:rPr>
        <w:t>principles</w:t>
      </w:r>
      <w:r>
        <w:rPr>
          <w:color w:val="231F20"/>
          <w:spacing w:val="-13"/>
          <w:sz w:val="21"/>
        </w:rPr>
        <w:t> </w:t>
      </w:r>
      <w:r>
        <w:rPr>
          <w:color w:val="231F20"/>
          <w:sz w:val="21"/>
        </w:rPr>
        <w:t>for</w:t>
      </w:r>
      <w:r>
        <w:rPr>
          <w:color w:val="231F20"/>
          <w:spacing w:val="-13"/>
          <w:sz w:val="21"/>
        </w:rPr>
        <w:t> </w:t>
      </w:r>
      <w:r>
        <w:rPr>
          <w:color w:val="231F20"/>
          <w:sz w:val="21"/>
        </w:rPr>
        <w:t>innovation</w:t>
      </w:r>
      <w:r>
        <w:rPr>
          <w:color w:val="231F20"/>
          <w:spacing w:val="-14"/>
          <w:sz w:val="21"/>
        </w:rPr>
        <w:t> </w:t>
      </w:r>
      <w:r>
        <w:rPr>
          <w:color w:val="231F20"/>
          <w:sz w:val="21"/>
        </w:rPr>
        <w:t>to</w:t>
      </w:r>
      <w:r>
        <w:rPr>
          <w:color w:val="231F20"/>
          <w:spacing w:val="-13"/>
          <w:sz w:val="21"/>
        </w:rPr>
        <w:t> </w:t>
      </w:r>
      <w:r>
        <w:rPr>
          <w:color w:val="231F20"/>
          <w:sz w:val="21"/>
        </w:rPr>
        <w:t>improve</w:t>
      </w:r>
      <w:r>
        <w:rPr>
          <w:color w:val="231F20"/>
          <w:spacing w:val="-13"/>
          <w:sz w:val="21"/>
        </w:rPr>
        <w:t> </w:t>
      </w:r>
      <w:r>
        <w:rPr>
          <w:color w:val="231F20"/>
          <w:sz w:val="21"/>
        </w:rPr>
        <w:t>solu- tions and as independent tools to generate new ideas.</w:t>
      </w:r>
    </w:p>
    <w:p>
      <w:pPr>
        <w:pStyle w:val="ListParagraph"/>
        <w:numPr>
          <w:ilvl w:val="0"/>
          <w:numId w:val="89"/>
        </w:numPr>
        <w:tabs>
          <w:tab w:pos="810" w:val="left" w:leader="none"/>
        </w:tabs>
        <w:spacing w:line="252" w:lineRule="auto" w:before="0" w:after="0"/>
        <w:ind w:left="810" w:right="369" w:hanging="227"/>
        <w:jc w:val="both"/>
        <w:rPr>
          <w:sz w:val="21"/>
        </w:rPr>
      </w:pPr>
      <w:r>
        <w:rPr>
          <w:color w:val="231F20"/>
          <w:sz w:val="21"/>
        </w:rPr>
        <w:t>Integrate</w:t>
      </w:r>
      <w:r>
        <w:rPr>
          <w:color w:val="231F20"/>
          <w:spacing w:val="-7"/>
          <w:sz w:val="21"/>
        </w:rPr>
        <w:t> </w:t>
      </w:r>
      <w:r>
        <w:rPr>
          <w:color w:val="231F20"/>
          <w:sz w:val="21"/>
        </w:rPr>
        <w:t>TRIZ</w:t>
      </w:r>
      <w:r>
        <w:rPr>
          <w:color w:val="231F20"/>
          <w:spacing w:val="-7"/>
          <w:sz w:val="21"/>
        </w:rPr>
        <w:t> </w:t>
      </w:r>
      <w:r>
        <w:rPr>
          <w:color w:val="231F20"/>
          <w:sz w:val="21"/>
        </w:rPr>
        <w:t>with</w:t>
      </w:r>
      <w:r>
        <w:rPr>
          <w:color w:val="231F20"/>
          <w:spacing w:val="-7"/>
          <w:sz w:val="21"/>
        </w:rPr>
        <w:t> </w:t>
      </w:r>
      <w:r>
        <w:rPr>
          <w:color w:val="231F20"/>
          <w:sz w:val="21"/>
        </w:rPr>
        <w:t>other</w:t>
      </w:r>
      <w:r>
        <w:rPr>
          <w:color w:val="231F20"/>
          <w:spacing w:val="-7"/>
          <w:sz w:val="21"/>
        </w:rPr>
        <w:t> </w:t>
      </w:r>
      <w:r>
        <w:rPr>
          <w:color w:val="231F20"/>
          <w:sz w:val="21"/>
        </w:rPr>
        <w:t>methods</w:t>
      </w:r>
      <w:r>
        <w:rPr>
          <w:color w:val="231F20"/>
          <w:spacing w:val="-7"/>
          <w:sz w:val="21"/>
        </w:rPr>
        <w:t> </w:t>
      </w:r>
      <w:r>
        <w:rPr>
          <w:color w:val="231F20"/>
          <w:sz w:val="21"/>
        </w:rPr>
        <w:t>already</w:t>
      </w:r>
      <w:r>
        <w:rPr>
          <w:color w:val="231F20"/>
          <w:spacing w:val="-7"/>
          <w:sz w:val="21"/>
        </w:rPr>
        <w:t> </w:t>
      </w:r>
      <w:r>
        <w:rPr>
          <w:color w:val="231F20"/>
          <w:sz w:val="21"/>
        </w:rPr>
        <w:t>in</w:t>
      </w:r>
      <w:r>
        <w:rPr>
          <w:color w:val="231F20"/>
          <w:spacing w:val="-7"/>
          <w:sz w:val="21"/>
        </w:rPr>
        <w:t> </w:t>
      </w:r>
      <w:r>
        <w:rPr>
          <w:color w:val="231F20"/>
          <w:sz w:val="21"/>
        </w:rPr>
        <w:t>use</w:t>
      </w:r>
      <w:r>
        <w:rPr>
          <w:color w:val="231F20"/>
          <w:spacing w:val="-7"/>
          <w:sz w:val="21"/>
        </w:rPr>
        <w:t> </w:t>
      </w:r>
      <w:r>
        <w:rPr>
          <w:color w:val="231F20"/>
          <w:sz w:val="21"/>
        </w:rPr>
        <w:t>in</w:t>
      </w:r>
      <w:r>
        <w:rPr>
          <w:color w:val="231F20"/>
          <w:spacing w:val="-7"/>
          <w:sz w:val="21"/>
        </w:rPr>
        <w:t> </w:t>
      </w:r>
      <w:r>
        <w:rPr>
          <w:color w:val="231F20"/>
          <w:sz w:val="21"/>
        </w:rPr>
        <w:t>the</w:t>
      </w:r>
      <w:r>
        <w:rPr>
          <w:color w:val="231F20"/>
          <w:spacing w:val="-7"/>
          <w:sz w:val="21"/>
        </w:rPr>
        <w:t> </w:t>
      </w:r>
      <w:r>
        <w:rPr>
          <w:color w:val="231F20"/>
          <w:sz w:val="21"/>
        </w:rPr>
        <w:t>organization,</w:t>
      </w:r>
      <w:r>
        <w:rPr>
          <w:color w:val="231F20"/>
          <w:spacing w:val="-7"/>
          <w:sz w:val="21"/>
        </w:rPr>
        <w:t> </w:t>
      </w:r>
      <w:r>
        <w:rPr>
          <w:color w:val="231F20"/>
          <w:sz w:val="21"/>
        </w:rPr>
        <w:t>such as QFD, TOC, Six Sigma, and so forth.</w:t>
      </w:r>
    </w:p>
    <w:p>
      <w:pPr>
        <w:pStyle w:val="ListParagraph"/>
        <w:numPr>
          <w:ilvl w:val="0"/>
          <w:numId w:val="89"/>
        </w:numPr>
        <w:tabs>
          <w:tab w:pos="808" w:val="left" w:leader="none"/>
          <w:tab w:pos="810" w:val="left" w:leader="none"/>
        </w:tabs>
        <w:spacing w:line="252" w:lineRule="auto" w:before="0" w:after="0"/>
        <w:ind w:left="810" w:right="369" w:hanging="218"/>
        <w:jc w:val="both"/>
        <w:rPr>
          <w:sz w:val="21"/>
        </w:rPr>
      </w:pPr>
      <w:r>
        <w:rPr>
          <w:color w:val="231F20"/>
          <w:spacing w:val="-2"/>
          <w:sz w:val="21"/>
        </w:rPr>
        <w:t>Look</w:t>
      </w:r>
      <w:r>
        <w:rPr>
          <w:color w:val="231F20"/>
          <w:spacing w:val="-7"/>
          <w:sz w:val="21"/>
        </w:rPr>
        <w:t> </w:t>
      </w:r>
      <w:r>
        <w:rPr>
          <w:color w:val="231F20"/>
          <w:spacing w:val="-2"/>
          <w:sz w:val="21"/>
        </w:rPr>
        <w:t>at</w:t>
      </w:r>
      <w:r>
        <w:rPr>
          <w:color w:val="231F20"/>
          <w:spacing w:val="-7"/>
          <w:sz w:val="21"/>
        </w:rPr>
        <w:t> </w:t>
      </w:r>
      <w:r>
        <w:rPr>
          <w:color w:val="231F20"/>
          <w:spacing w:val="-2"/>
          <w:sz w:val="21"/>
        </w:rPr>
        <w:t>TRIZ</w:t>
      </w:r>
      <w:r>
        <w:rPr>
          <w:color w:val="231F20"/>
          <w:spacing w:val="-7"/>
          <w:sz w:val="21"/>
        </w:rPr>
        <w:t> </w:t>
      </w:r>
      <w:r>
        <w:rPr>
          <w:color w:val="231F20"/>
          <w:spacing w:val="-2"/>
          <w:sz w:val="21"/>
        </w:rPr>
        <w:t>as</w:t>
      </w:r>
      <w:r>
        <w:rPr>
          <w:color w:val="231F20"/>
          <w:spacing w:val="-7"/>
          <w:sz w:val="21"/>
        </w:rPr>
        <w:t> </w:t>
      </w:r>
      <w:r>
        <w:rPr>
          <w:color w:val="231F20"/>
          <w:spacing w:val="-2"/>
          <w:sz w:val="21"/>
        </w:rPr>
        <w:t>an</w:t>
      </w:r>
      <w:r>
        <w:rPr>
          <w:color w:val="231F20"/>
          <w:spacing w:val="-7"/>
          <w:sz w:val="21"/>
        </w:rPr>
        <w:t> </w:t>
      </w:r>
      <w:r>
        <w:rPr>
          <w:color w:val="231F20"/>
          <w:spacing w:val="-2"/>
          <w:sz w:val="21"/>
        </w:rPr>
        <w:t>evolving</w:t>
      </w:r>
      <w:r>
        <w:rPr>
          <w:color w:val="231F20"/>
          <w:spacing w:val="-7"/>
          <w:sz w:val="21"/>
        </w:rPr>
        <w:t> </w:t>
      </w:r>
      <w:r>
        <w:rPr>
          <w:color w:val="231F20"/>
          <w:spacing w:val="-2"/>
          <w:sz w:val="21"/>
        </w:rPr>
        <w:t>theory,</w:t>
      </w:r>
      <w:r>
        <w:rPr>
          <w:color w:val="231F20"/>
          <w:spacing w:val="-7"/>
          <w:sz w:val="21"/>
        </w:rPr>
        <w:t> </w:t>
      </w:r>
      <w:r>
        <w:rPr>
          <w:color w:val="231F20"/>
          <w:spacing w:val="-2"/>
          <w:sz w:val="21"/>
        </w:rPr>
        <w:t>not</w:t>
      </w:r>
      <w:r>
        <w:rPr>
          <w:color w:val="231F20"/>
          <w:spacing w:val="-7"/>
          <w:sz w:val="21"/>
        </w:rPr>
        <w:t> </w:t>
      </w:r>
      <w:r>
        <w:rPr>
          <w:color w:val="231F20"/>
          <w:spacing w:val="-2"/>
          <w:sz w:val="21"/>
        </w:rPr>
        <w:t>as</w:t>
      </w:r>
      <w:r>
        <w:rPr>
          <w:color w:val="231F20"/>
          <w:spacing w:val="-7"/>
          <w:sz w:val="21"/>
        </w:rPr>
        <w:t> </w:t>
      </w:r>
      <w:r>
        <w:rPr>
          <w:color w:val="231F20"/>
          <w:spacing w:val="-2"/>
          <w:sz w:val="21"/>
        </w:rPr>
        <w:t>a</w:t>
      </w:r>
      <w:r>
        <w:rPr>
          <w:color w:val="231F20"/>
          <w:spacing w:val="-7"/>
          <w:sz w:val="21"/>
        </w:rPr>
        <w:t> </w:t>
      </w:r>
      <w:r>
        <w:rPr>
          <w:color w:val="231F20"/>
          <w:spacing w:val="-2"/>
          <w:sz w:val="21"/>
        </w:rPr>
        <w:t>rigid</w:t>
      </w:r>
      <w:r>
        <w:rPr>
          <w:color w:val="231F20"/>
          <w:spacing w:val="-7"/>
          <w:sz w:val="21"/>
        </w:rPr>
        <w:t> </w:t>
      </w:r>
      <w:r>
        <w:rPr>
          <w:color w:val="231F20"/>
          <w:spacing w:val="-2"/>
          <w:sz w:val="21"/>
        </w:rPr>
        <w:t>formula.</w:t>
      </w:r>
      <w:r>
        <w:rPr>
          <w:color w:val="231F20"/>
          <w:spacing w:val="-7"/>
          <w:sz w:val="21"/>
        </w:rPr>
        <w:t> </w:t>
      </w:r>
      <w:r>
        <w:rPr>
          <w:color w:val="231F20"/>
          <w:spacing w:val="-2"/>
          <w:sz w:val="21"/>
        </w:rPr>
        <w:t>Critically</w:t>
      </w:r>
      <w:r>
        <w:rPr>
          <w:color w:val="231F20"/>
          <w:spacing w:val="-7"/>
          <w:sz w:val="21"/>
        </w:rPr>
        <w:t> </w:t>
      </w:r>
      <w:r>
        <w:rPr>
          <w:color w:val="231F20"/>
          <w:spacing w:val="-2"/>
          <w:sz w:val="21"/>
        </w:rPr>
        <w:t>evalu- </w:t>
      </w:r>
      <w:r>
        <w:rPr>
          <w:color w:val="231F20"/>
          <w:sz w:val="21"/>
        </w:rPr>
        <w:t>ate the TRIZ theory and methods. Improve your tools continuously—and publish what you have done, so that others can benefit.</w:t>
      </w:r>
    </w:p>
    <w:p>
      <w:pPr>
        <w:pStyle w:val="BodyText"/>
        <w:spacing w:line="252" w:lineRule="auto" w:before="123"/>
        <w:ind w:left="330" w:right="367" w:firstLine="300"/>
        <w:jc w:val="both"/>
      </w:pPr>
      <w:r>
        <w:rPr>
          <w:color w:val="231F20"/>
        </w:rPr>
        <w:t>Summarizing the steps of the use and implementation we would like also to recall</w:t>
      </w:r>
      <w:r>
        <w:rPr>
          <w:color w:val="231F20"/>
          <w:spacing w:val="-4"/>
        </w:rPr>
        <w:t> </w:t>
      </w:r>
      <w:r>
        <w:rPr>
          <w:color w:val="231F20"/>
        </w:rPr>
        <w:t>the</w:t>
      </w:r>
      <w:r>
        <w:rPr>
          <w:color w:val="231F20"/>
          <w:spacing w:val="-4"/>
        </w:rPr>
        <w:t> </w:t>
      </w:r>
      <w:r>
        <w:rPr>
          <w:color w:val="231F20"/>
        </w:rPr>
        <w:t>background</w:t>
      </w:r>
      <w:r>
        <w:rPr>
          <w:color w:val="231F20"/>
          <w:spacing w:val="-4"/>
        </w:rPr>
        <w:t> </w:t>
      </w:r>
      <w:r>
        <w:rPr>
          <w:color w:val="231F20"/>
        </w:rPr>
        <w:t>of</w:t>
      </w:r>
      <w:r>
        <w:rPr>
          <w:color w:val="231F20"/>
          <w:spacing w:val="-4"/>
        </w:rPr>
        <w:t> </w:t>
      </w:r>
      <w:r>
        <w:rPr>
          <w:color w:val="231F20"/>
        </w:rPr>
        <w:t>TRIZ,</w:t>
      </w:r>
      <w:r>
        <w:rPr>
          <w:color w:val="231F20"/>
          <w:spacing w:val="-4"/>
        </w:rPr>
        <w:t> </w:t>
      </w:r>
      <w:r>
        <w:rPr>
          <w:color w:val="231F20"/>
        </w:rPr>
        <w:t>considered</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beginning</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book.</w:t>
      </w:r>
      <w:r>
        <w:rPr>
          <w:color w:val="231F20"/>
          <w:spacing w:val="-4"/>
        </w:rPr>
        <w:t> </w:t>
      </w:r>
      <w:r>
        <w:rPr>
          <w:color w:val="231F20"/>
        </w:rPr>
        <w:t>If</w:t>
      </w:r>
      <w:r>
        <w:rPr>
          <w:color w:val="231F20"/>
          <w:spacing w:val="-4"/>
        </w:rPr>
        <w:t> </w:t>
      </w:r>
      <w:r>
        <w:rPr>
          <w:color w:val="231F20"/>
        </w:rPr>
        <w:t>solu- tions</w:t>
      </w:r>
      <w:r>
        <w:rPr>
          <w:color w:val="231F20"/>
          <w:spacing w:val="-13"/>
        </w:rPr>
        <w:t> </w:t>
      </w:r>
      <w:r>
        <w:rPr>
          <w:color w:val="231F20"/>
        </w:rPr>
        <w:t>that</w:t>
      </w:r>
      <w:r>
        <w:rPr>
          <w:color w:val="231F20"/>
          <w:spacing w:val="-13"/>
        </w:rPr>
        <w:t> </w:t>
      </w:r>
      <w:r>
        <w:rPr>
          <w:color w:val="231F20"/>
        </w:rPr>
        <w:t>give</w:t>
      </w:r>
      <w:r>
        <w:rPr>
          <w:color w:val="231F20"/>
          <w:spacing w:val="-13"/>
        </w:rPr>
        <w:t> </w:t>
      </w:r>
      <w:r>
        <w:rPr>
          <w:color w:val="231F20"/>
        </w:rPr>
        <w:t>many</w:t>
      </w:r>
      <w:r>
        <w:rPr>
          <w:color w:val="231F20"/>
          <w:spacing w:val="-13"/>
        </w:rPr>
        <w:t> </w:t>
      </w:r>
      <w:r>
        <w:rPr>
          <w:color w:val="231F20"/>
        </w:rPr>
        <w:t>benefits</w:t>
      </w:r>
      <w:r>
        <w:rPr>
          <w:color w:val="231F20"/>
          <w:spacing w:val="-13"/>
        </w:rPr>
        <w:t> </w:t>
      </w:r>
      <w:r>
        <w:rPr>
          <w:color w:val="231F20"/>
        </w:rPr>
        <w:t>and</w:t>
      </w:r>
      <w:r>
        <w:rPr>
          <w:color w:val="231F20"/>
          <w:spacing w:val="-13"/>
        </w:rPr>
        <w:t> </w:t>
      </w:r>
      <w:r>
        <w:rPr>
          <w:color w:val="231F20"/>
        </w:rPr>
        <w:t>cost</w:t>
      </w:r>
      <w:r>
        <w:rPr>
          <w:color w:val="231F20"/>
          <w:spacing w:val="-13"/>
        </w:rPr>
        <w:t> </w:t>
      </w:r>
      <w:r>
        <w:rPr>
          <w:color w:val="231F20"/>
        </w:rPr>
        <w:t>nothing</w:t>
      </w:r>
      <w:r>
        <w:rPr>
          <w:color w:val="231F20"/>
          <w:spacing w:val="-13"/>
        </w:rPr>
        <w:t> </w:t>
      </w:r>
      <w:r>
        <w:rPr>
          <w:color w:val="231F20"/>
        </w:rPr>
        <w:t>are</w:t>
      </w:r>
      <w:r>
        <w:rPr>
          <w:color w:val="231F20"/>
          <w:spacing w:val="-13"/>
        </w:rPr>
        <w:t> </w:t>
      </w:r>
      <w:r>
        <w:rPr>
          <w:color w:val="231F20"/>
        </w:rPr>
        <w:t>suggested,</w:t>
      </w:r>
      <w:r>
        <w:rPr>
          <w:color w:val="231F20"/>
          <w:spacing w:val="-13"/>
        </w:rPr>
        <w:t> </w:t>
      </w:r>
      <w:r>
        <w:rPr>
          <w:color w:val="231F20"/>
        </w:rPr>
        <w:t>the</w:t>
      </w:r>
      <w:r>
        <w:rPr>
          <w:color w:val="231F20"/>
          <w:spacing w:val="-13"/>
        </w:rPr>
        <w:t> </w:t>
      </w:r>
      <w:r>
        <w:rPr>
          <w:color w:val="231F20"/>
        </w:rPr>
        <w:t>immediate</w:t>
      </w:r>
      <w:r>
        <w:rPr>
          <w:color w:val="231F20"/>
          <w:spacing w:val="-13"/>
        </w:rPr>
        <w:t> </w:t>
      </w:r>
      <w:r>
        <w:rPr>
          <w:color w:val="231F20"/>
        </w:rPr>
        <w:t>reac- </w:t>
      </w:r>
      <w:r>
        <w:rPr>
          <w:color w:val="231F20"/>
          <w:spacing w:val="-2"/>
        </w:rPr>
        <w:t>tion</w:t>
      </w:r>
      <w:r>
        <w:rPr>
          <w:color w:val="231F20"/>
          <w:spacing w:val="-8"/>
        </w:rPr>
        <w:t> </w:t>
      </w:r>
      <w:r>
        <w:rPr>
          <w:color w:val="231F20"/>
          <w:spacing w:val="-2"/>
        </w:rPr>
        <w:t>may</w:t>
      </w:r>
      <w:r>
        <w:rPr>
          <w:color w:val="231F20"/>
          <w:spacing w:val="-8"/>
        </w:rPr>
        <w:t> </w:t>
      </w:r>
      <w:r>
        <w:rPr>
          <w:color w:val="231F20"/>
          <w:spacing w:val="-2"/>
        </w:rPr>
        <w:t>be</w:t>
      </w:r>
      <w:r>
        <w:rPr>
          <w:color w:val="231F20"/>
          <w:spacing w:val="-8"/>
        </w:rPr>
        <w:t> </w:t>
      </w:r>
      <w:r>
        <w:rPr>
          <w:color w:val="231F20"/>
          <w:spacing w:val="-2"/>
        </w:rPr>
        <w:t>that</w:t>
      </w:r>
      <w:r>
        <w:rPr>
          <w:color w:val="231F20"/>
          <w:spacing w:val="-8"/>
        </w:rPr>
        <w:t> </w:t>
      </w:r>
      <w:r>
        <w:rPr>
          <w:color w:val="231F20"/>
          <w:spacing w:val="-2"/>
        </w:rPr>
        <w:t>this</w:t>
      </w:r>
      <w:r>
        <w:rPr>
          <w:color w:val="231F20"/>
          <w:spacing w:val="-8"/>
        </w:rPr>
        <w:t> </w:t>
      </w:r>
      <w:r>
        <w:rPr>
          <w:color w:val="231F20"/>
          <w:spacing w:val="-2"/>
        </w:rPr>
        <w:t>is</w:t>
      </w:r>
      <w:r>
        <w:rPr>
          <w:color w:val="231F20"/>
          <w:spacing w:val="-8"/>
        </w:rPr>
        <w:t> </w:t>
      </w:r>
      <w:r>
        <w:rPr>
          <w:color w:val="231F20"/>
          <w:spacing w:val="-2"/>
        </w:rPr>
        <w:t>yet</w:t>
      </w:r>
      <w:r>
        <w:rPr>
          <w:color w:val="231F20"/>
          <w:spacing w:val="-8"/>
        </w:rPr>
        <w:t> </w:t>
      </w:r>
      <w:r>
        <w:rPr>
          <w:color w:val="231F20"/>
          <w:spacing w:val="-2"/>
        </w:rPr>
        <w:t>another</w:t>
      </w:r>
      <w:r>
        <w:rPr>
          <w:color w:val="231F20"/>
          <w:spacing w:val="-8"/>
        </w:rPr>
        <w:t> </w:t>
      </w:r>
      <w:r>
        <w:rPr>
          <w:color w:val="231F20"/>
          <w:spacing w:val="-2"/>
        </w:rPr>
        <w:t>kind</w:t>
      </w:r>
      <w:r>
        <w:rPr>
          <w:color w:val="231F20"/>
          <w:spacing w:val="-8"/>
        </w:rPr>
        <w:t> </w:t>
      </w:r>
      <w:r>
        <w:rPr>
          <w:color w:val="231F20"/>
          <w:spacing w:val="-2"/>
        </w:rPr>
        <w:t>of</w:t>
      </w:r>
      <w:r>
        <w:rPr>
          <w:color w:val="231F20"/>
          <w:spacing w:val="-8"/>
        </w:rPr>
        <w:t> </w:t>
      </w:r>
      <w:r>
        <w:rPr>
          <w:color w:val="231F20"/>
          <w:spacing w:val="-2"/>
        </w:rPr>
        <w:t>hype.</w:t>
      </w:r>
      <w:r>
        <w:rPr>
          <w:color w:val="231F20"/>
          <w:spacing w:val="-8"/>
        </w:rPr>
        <w:t> </w:t>
      </w:r>
      <w:r>
        <w:rPr>
          <w:color w:val="231F20"/>
          <w:spacing w:val="-2"/>
        </w:rPr>
        <w:t>Try</w:t>
      </w:r>
      <w:r>
        <w:rPr>
          <w:color w:val="231F20"/>
          <w:spacing w:val="-8"/>
        </w:rPr>
        <w:t> </w:t>
      </w:r>
      <w:r>
        <w:rPr>
          <w:color w:val="231F20"/>
          <w:spacing w:val="-2"/>
        </w:rPr>
        <w:t>a</w:t>
      </w:r>
      <w:r>
        <w:rPr>
          <w:color w:val="231F20"/>
          <w:spacing w:val="-8"/>
        </w:rPr>
        <w:t> </w:t>
      </w:r>
      <w:r>
        <w:rPr>
          <w:color w:val="231F20"/>
          <w:spacing w:val="-2"/>
        </w:rPr>
        <w:t>simple</w:t>
      </w:r>
      <w:r>
        <w:rPr>
          <w:color w:val="231F20"/>
          <w:spacing w:val="-8"/>
        </w:rPr>
        <w:t> </w:t>
      </w:r>
      <w:r>
        <w:rPr>
          <w:color w:val="231F20"/>
          <w:spacing w:val="-2"/>
        </w:rPr>
        <w:t>exercise:</w:t>
      </w:r>
      <w:r>
        <w:rPr>
          <w:color w:val="231F20"/>
          <w:spacing w:val="-8"/>
        </w:rPr>
        <w:t> </w:t>
      </w:r>
      <w:r>
        <w:rPr>
          <w:color w:val="231F20"/>
          <w:spacing w:val="-2"/>
        </w:rPr>
        <w:t>recall</w:t>
      </w:r>
      <w:r>
        <w:rPr>
          <w:color w:val="231F20"/>
          <w:spacing w:val="-8"/>
        </w:rPr>
        <w:t> </w:t>
      </w:r>
      <w:r>
        <w:rPr>
          <w:color w:val="231F20"/>
          <w:spacing w:val="-2"/>
        </w:rPr>
        <w:t>your </w:t>
      </w:r>
      <w:r>
        <w:rPr>
          <w:color w:val="231F20"/>
          <w:spacing w:val="-4"/>
        </w:rPr>
        <w:t>own</w:t>
      </w:r>
      <w:r>
        <w:rPr>
          <w:color w:val="231F20"/>
          <w:spacing w:val="-8"/>
        </w:rPr>
        <w:t> </w:t>
      </w:r>
      <w:r>
        <w:rPr>
          <w:color w:val="231F20"/>
          <w:spacing w:val="-4"/>
        </w:rPr>
        <w:t>personal</w:t>
      </w:r>
      <w:r>
        <w:rPr>
          <w:color w:val="231F20"/>
          <w:spacing w:val="-8"/>
        </w:rPr>
        <w:t> </w:t>
      </w:r>
      <w:r>
        <w:rPr>
          <w:color w:val="231F20"/>
          <w:spacing w:val="-4"/>
        </w:rPr>
        <w:t>bright</w:t>
      </w:r>
      <w:r>
        <w:rPr>
          <w:color w:val="231F20"/>
          <w:spacing w:val="-8"/>
        </w:rPr>
        <w:t> </w:t>
      </w:r>
      <w:r>
        <w:rPr>
          <w:color w:val="231F20"/>
          <w:spacing w:val="-4"/>
        </w:rPr>
        <w:t>moments</w:t>
      </w:r>
      <w:r>
        <w:rPr>
          <w:color w:val="231F20"/>
          <w:spacing w:val="-8"/>
        </w:rPr>
        <w:t> </w:t>
      </w:r>
      <w:r>
        <w:rPr>
          <w:color w:val="231F20"/>
          <w:spacing w:val="-4"/>
        </w:rPr>
        <w:t>in</w:t>
      </w:r>
      <w:r>
        <w:rPr>
          <w:color w:val="231F20"/>
          <w:spacing w:val="-8"/>
        </w:rPr>
        <w:t> </w:t>
      </w:r>
      <w:r>
        <w:rPr>
          <w:color w:val="231F20"/>
          <w:spacing w:val="-4"/>
        </w:rPr>
        <w:t>your</w:t>
      </w:r>
      <w:r>
        <w:rPr>
          <w:color w:val="231F20"/>
          <w:spacing w:val="-8"/>
        </w:rPr>
        <w:t> </w:t>
      </w:r>
      <w:r>
        <w:rPr>
          <w:color w:val="231F20"/>
          <w:spacing w:val="-4"/>
        </w:rPr>
        <w:t>career</w:t>
      </w:r>
      <w:r>
        <w:rPr>
          <w:color w:val="231F20"/>
          <w:spacing w:val="-8"/>
        </w:rPr>
        <w:t> </w:t>
      </w:r>
      <w:r>
        <w:rPr>
          <w:color w:val="231F20"/>
          <w:spacing w:val="-4"/>
        </w:rPr>
        <w:t>or</w:t>
      </w:r>
      <w:r>
        <w:rPr>
          <w:color w:val="231F20"/>
          <w:spacing w:val="-8"/>
        </w:rPr>
        <w:t> </w:t>
      </w:r>
      <w:r>
        <w:rPr>
          <w:color w:val="231F20"/>
          <w:spacing w:val="-4"/>
        </w:rPr>
        <w:t>business.</w:t>
      </w:r>
      <w:r>
        <w:rPr>
          <w:color w:val="231F20"/>
          <w:spacing w:val="-8"/>
        </w:rPr>
        <w:t> </w:t>
      </w:r>
      <w:r>
        <w:rPr>
          <w:color w:val="231F20"/>
          <w:spacing w:val="-4"/>
        </w:rPr>
        <w:t>You</w:t>
      </w:r>
      <w:r>
        <w:rPr>
          <w:color w:val="231F20"/>
          <w:spacing w:val="-8"/>
        </w:rPr>
        <w:t> </w:t>
      </w:r>
      <w:r>
        <w:rPr>
          <w:color w:val="231F20"/>
          <w:spacing w:val="-4"/>
        </w:rPr>
        <w:t>surely</w:t>
      </w:r>
      <w:r>
        <w:rPr>
          <w:color w:val="231F20"/>
          <w:spacing w:val="-8"/>
        </w:rPr>
        <w:t> </w:t>
      </w:r>
      <w:r>
        <w:rPr>
          <w:color w:val="231F20"/>
          <w:spacing w:val="-4"/>
        </w:rPr>
        <w:t>have</w:t>
      </w:r>
      <w:r>
        <w:rPr>
          <w:color w:val="231F20"/>
          <w:spacing w:val="-8"/>
        </w:rPr>
        <w:t> </w:t>
      </w:r>
      <w:r>
        <w:rPr>
          <w:color w:val="231F20"/>
          <w:spacing w:val="-4"/>
        </w:rPr>
        <w:t>examples </w:t>
      </w:r>
      <w:r>
        <w:rPr>
          <w:color w:val="231F20"/>
          <w:spacing w:val="-2"/>
        </w:rPr>
        <w:t>of</w:t>
      </w:r>
      <w:r>
        <w:rPr>
          <w:color w:val="231F20"/>
          <w:spacing w:val="-11"/>
        </w:rPr>
        <w:t> </w:t>
      </w:r>
      <w:r>
        <w:rPr>
          <w:color w:val="231F20"/>
          <w:spacing w:val="-2"/>
        </w:rPr>
        <w:t>very</w:t>
      </w:r>
      <w:r>
        <w:rPr>
          <w:color w:val="231F20"/>
          <w:spacing w:val="-11"/>
        </w:rPr>
        <w:t> </w:t>
      </w:r>
      <w:r>
        <w:rPr>
          <w:color w:val="231F20"/>
          <w:spacing w:val="-2"/>
        </w:rPr>
        <w:t>good</w:t>
      </w:r>
      <w:r>
        <w:rPr>
          <w:color w:val="231F20"/>
          <w:spacing w:val="-11"/>
        </w:rPr>
        <w:t> </w:t>
      </w:r>
      <w:r>
        <w:rPr>
          <w:color w:val="231F20"/>
          <w:spacing w:val="-2"/>
        </w:rPr>
        <w:t>solutions.</w:t>
      </w:r>
      <w:r>
        <w:rPr>
          <w:color w:val="231F20"/>
          <w:spacing w:val="-11"/>
        </w:rPr>
        <w:t> </w:t>
      </w:r>
      <w:r>
        <w:rPr>
          <w:color w:val="231F20"/>
          <w:spacing w:val="-2"/>
        </w:rPr>
        <w:t>They</w:t>
      </w:r>
      <w:r>
        <w:rPr>
          <w:color w:val="231F20"/>
          <w:spacing w:val="-11"/>
        </w:rPr>
        <w:t> </w:t>
      </w:r>
      <w:r>
        <w:rPr>
          <w:color w:val="231F20"/>
          <w:spacing w:val="-2"/>
        </w:rPr>
        <w:t>may</w:t>
      </w:r>
      <w:r>
        <w:rPr>
          <w:color w:val="231F20"/>
          <w:spacing w:val="-11"/>
        </w:rPr>
        <w:t> </w:t>
      </w:r>
      <w:r>
        <w:rPr>
          <w:color w:val="231F20"/>
          <w:spacing w:val="-2"/>
        </w:rPr>
        <w:t>be</w:t>
      </w:r>
      <w:r>
        <w:rPr>
          <w:color w:val="231F20"/>
          <w:spacing w:val="-11"/>
        </w:rPr>
        <w:t> </w:t>
      </w:r>
      <w:r>
        <w:rPr>
          <w:color w:val="231F20"/>
          <w:spacing w:val="-2"/>
        </w:rPr>
        <w:t>good</w:t>
      </w:r>
      <w:r>
        <w:rPr>
          <w:color w:val="231F20"/>
          <w:spacing w:val="-11"/>
        </w:rPr>
        <w:t> </w:t>
      </w:r>
      <w:r>
        <w:rPr>
          <w:color w:val="231F20"/>
          <w:spacing w:val="-2"/>
        </w:rPr>
        <w:t>deals</w:t>
      </w:r>
      <w:r>
        <w:rPr>
          <w:color w:val="231F20"/>
          <w:spacing w:val="-11"/>
        </w:rPr>
        <w:t> </w:t>
      </w:r>
      <w:r>
        <w:rPr>
          <w:color w:val="231F20"/>
          <w:spacing w:val="-2"/>
        </w:rPr>
        <w:t>when</w:t>
      </w:r>
      <w:r>
        <w:rPr>
          <w:color w:val="231F20"/>
          <w:spacing w:val="-11"/>
        </w:rPr>
        <w:t> </w:t>
      </w:r>
      <w:r>
        <w:rPr>
          <w:color w:val="231F20"/>
          <w:spacing w:val="-2"/>
        </w:rPr>
        <w:t>the</w:t>
      </w:r>
      <w:r>
        <w:rPr>
          <w:color w:val="231F20"/>
          <w:spacing w:val="-11"/>
        </w:rPr>
        <w:t> </w:t>
      </w:r>
      <w:r>
        <w:rPr>
          <w:color w:val="231F20"/>
          <w:spacing w:val="-2"/>
        </w:rPr>
        <w:t>customer</w:t>
      </w:r>
      <w:r>
        <w:rPr>
          <w:color w:val="231F20"/>
          <w:spacing w:val="-11"/>
        </w:rPr>
        <w:t> </w:t>
      </w:r>
      <w:r>
        <w:rPr>
          <w:color w:val="231F20"/>
          <w:spacing w:val="-2"/>
        </w:rPr>
        <w:t>has</w:t>
      </w:r>
      <w:r>
        <w:rPr>
          <w:color w:val="231F20"/>
          <w:spacing w:val="-11"/>
        </w:rPr>
        <w:t> </w:t>
      </w:r>
      <w:r>
        <w:rPr>
          <w:color w:val="231F20"/>
          <w:spacing w:val="-2"/>
        </w:rPr>
        <w:t>been</w:t>
      </w:r>
      <w:r>
        <w:rPr>
          <w:color w:val="231F20"/>
          <w:spacing w:val="-11"/>
        </w:rPr>
        <w:t> </w:t>
      </w:r>
      <w:r>
        <w:rPr>
          <w:color w:val="231F20"/>
          <w:spacing w:val="-2"/>
        </w:rPr>
        <w:t>espe- </w:t>
      </w:r>
      <w:r>
        <w:rPr>
          <w:color w:val="231F20"/>
        </w:rPr>
        <w:t>cially</w:t>
      </w:r>
      <w:r>
        <w:rPr>
          <w:color w:val="231F20"/>
          <w:spacing w:val="-14"/>
        </w:rPr>
        <w:t> </w:t>
      </w:r>
      <w:r>
        <w:rPr>
          <w:color w:val="231F20"/>
        </w:rPr>
        <w:t>happy</w:t>
      </w:r>
      <w:r>
        <w:rPr>
          <w:color w:val="231F20"/>
          <w:spacing w:val="-13"/>
        </w:rPr>
        <w:t> </w:t>
      </w:r>
      <w:r>
        <w:rPr>
          <w:color w:val="231F20"/>
        </w:rPr>
        <w:t>and</w:t>
      </w:r>
      <w:r>
        <w:rPr>
          <w:color w:val="231F20"/>
          <w:spacing w:val="-13"/>
        </w:rPr>
        <w:t> </w:t>
      </w:r>
      <w:r>
        <w:rPr>
          <w:color w:val="231F20"/>
        </w:rPr>
        <w:t>you</w:t>
      </w:r>
      <w:r>
        <w:rPr>
          <w:color w:val="231F20"/>
          <w:spacing w:val="-13"/>
        </w:rPr>
        <w:t> </w:t>
      </w:r>
      <w:r>
        <w:rPr>
          <w:color w:val="231F20"/>
        </w:rPr>
        <w:t>have</w:t>
      </w:r>
      <w:r>
        <w:rPr>
          <w:color w:val="231F20"/>
          <w:spacing w:val="-13"/>
        </w:rPr>
        <w:t> </w:t>
      </w:r>
      <w:r>
        <w:rPr>
          <w:color w:val="231F20"/>
        </w:rPr>
        <w:t>made</w:t>
      </w:r>
      <w:r>
        <w:rPr>
          <w:color w:val="231F20"/>
          <w:spacing w:val="-13"/>
        </w:rPr>
        <w:t> </w:t>
      </w:r>
      <w:r>
        <w:rPr>
          <w:color w:val="231F20"/>
        </w:rPr>
        <w:t>a</w:t>
      </w:r>
      <w:r>
        <w:rPr>
          <w:color w:val="231F20"/>
          <w:spacing w:val="-13"/>
        </w:rPr>
        <w:t> </w:t>
      </w:r>
      <w:r>
        <w:rPr>
          <w:color w:val="231F20"/>
        </w:rPr>
        <w:t>big</w:t>
      </w:r>
      <w:r>
        <w:rPr>
          <w:color w:val="231F20"/>
          <w:spacing w:val="-13"/>
        </w:rPr>
        <w:t> </w:t>
      </w:r>
      <w:r>
        <w:rPr>
          <w:color w:val="231F20"/>
        </w:rPr>
        <w:t>profit.</w:t>
      </w:r>
      <w:r>
        <w:rPr>
          <w:color w:val="231F20"/>
          <w:spacing w:val="-14"/>
        </w:rPr>
        <w:t> </w:t>
      </w:r>
      <w:r>
        <w:rPr>
          <w:color w:val="231F20"/>
        </w:rPr>
        <w:t>On</w:t>
      </w:r>
      <w:r>
        <w:rPr>
          <w:color w:val="231F20"/>
          <w:spacing w:val="-13"/>
        </w:rPr>
        <w:t> </w:t>
      </w:r>
      <w:r>
        <w:rPr>
          <w:color w:val="231F20"/>
        </w:rPr>
        <w:t>the</w:t>
      </w:r>
      <w:r>
        <w:rPr>
          <w:color w:val="231F20"/>
          <w:spacing w:val="-13"/>
        </w:rPr>
        <w:t> </w:t>
      </w:r>
      <w:r>
        <w:rPr>
          <w:color w:val="231F20"/>
        </w:rPr>
        <w:t>other</w:t>
      </w:r>
      <w:r>
        <w:rPr>
          <w:color w:val="231F20"/>
          <w:spacing w:val="-13"/>
        </w:rPr>
        <w:t> </w:t>
      </w:r>
      <w:r>
        <w:rPr>
          <w:color w:val="231F20"/>
        </w:rPr>
        <w:t>hand,</w:t>
      </w:r>
      <w:r>
        <w:rPr>
          <w:color w:val="231F20"/>
          <w:spacing w:val="-13"/>
        </w:rPr>
        <w:t> </w:t>
      </w:r>
      <w:r>
        <w:rPr>
          <w:color w:val="231F20"/>
        </w:rPr>
        <w:t>perhaps</w:t>
      </w:r>
      <w:r>
        <w:rPr>
          <w:color w:val="231F20"/>
          <w:spacing w:val="-13"/>
        </w:rPr>
        <w:t> </w:t>
      </w:r>
      <w:r>
        <w:rPr>
          <w:color w:val="231F20"/>
        </w:rPr>
        <w:t>you</w:t>
      </w:r>
      <w:r>
        <w:rPr>
          <w:color w:val="231F20"/>
          <w:spacing w:val="-13"/>
        </w:rPr>
        <w:t> </w:t>
      </w:r>
      <w:r>
        <w:rPr>
          <w:color w:val="231F20"/>
        </w:rPr>
        <w:t>have managed</w:t>
      </w:r>
      <w:r>
        <w:rPr>
          <w:color w:val="231F20"/>
          <w:spacing w:val="-4"/>
        </w:rPr>
        <w:t> </w:t>
      </w:r>
      <w:r>
        <w:rPr>
          <w:color w:val="231F20"/>
        </w:rPr>
        <w:t>to</w:t>
      </w:r>
      <w:r>
        <w:rPr>
          <w:color w:val="231F20"/>
          <w:spacing w:val="-4"/>
        </w:rPr>
        <w:t> </w:t>
      </w:r>
      <w:r>
        <w:rPr>
          <w:color w:val="231F20"/>
        </w:rPr>
        <w:t>find</w:t>
      </w:r>
      <w:r>
        <w:rPr>
          <w:color w:val="231F20"/>
          <w:spacing w:val="-4"/>
        </w:rPr>
        <w:t> </w:t>
      </w:r>
      <w:r>
        <w:rPr>
          <w:color w:val="231F20"/>
        </w:rPr>
        <w:t>a</w:t>
      </w:r>
      <w:r>
        <w:rPr>
          <w:color w:val="231F20"/>
          <w:spacing w:val="-4"/>
        </w:rPr>
        <w:t> </w:t>
      </w:r>
      <w:r>
        <w:rPr>
          <w:color w:val="231F20"/>
        </w:rPr>
        <w:t>win-win</w:t>
      </w:r>
      <w:r>
        <w:rPr>
          <w:color w:val="231F20"/>
          <w:spacing w:val="-4"/>
        </w:rPr>
        <w:t> </w:t>
      </w:r>
      <w:r>
        <w:rPr>
          <w:color w:val="231F20"/>
        </w:rPr>
        <w:t>solution</w:t>
      </w:r>
      <w:r>
        <w:rPr>
          <w:color w:val="231F20"/>
          <w:spacing w:val="-4"/>
        </w:rPr>
        <w:t> </w:t>
      </w:r>
      <w:r>
        <w:rPr>
          <w:color w:val="231F20"/>
        </w:rPr>
        <w:t>to</w:t>
      </w:r>
      <w:r>
        <w:rPr>
          <w:color w:val="231F20"/>
          <w:spacing w:val="-4"/>
        </w:rPr>
        <w:t> </w:t>
      </w:r>
      <w:r>
        <w:rPr>
          <w:color w:val="231F20"/>
        </w:rPr>
        <w:t>some</w:t>
      </w:r>
      <w:r>
        <w:rPr>
          <w:color w:val="231F20"/>
          <w:spacing w:val="-4"/>
        </w:rPr>
        <w:t> </w:t>
      </w:r>
      <w:r>
        <w:rPr>
          <w:color w:val="231F20"/>
        </w:rPr>
        <w:t>difficult</w:t>
      </w:r>
      <w:r>
        <w:rPr>
          <w:color w:val="231F20"/>
          <w:spacing w:val="-4"/>
        </w:rPr>
        <w:t> </w:t>
      </w:r>
      <w:r>
        <w:rPr>
          <w:color w:val="231F20"/>
        </w:rPr>
        <w:t>conflict</w:t>
      </w:r>
      <w:r>
        <w:rPr>
          <w:color w:val="231F20"/>
          <w:spacing w:val="-4"/>
        </w:rPr>
        <w:t> </w:t>
      </w:r>
      <w:r>
        <w:rPr>
          <w:color w:val="231F20"/>
        </w:rPr>
        <w:t>between</w:t>
      </w:r>
      <w:r>
        <w:rPr>
          <w:color w:val="231F20"/>
          <w:spacing w:val="-4"/>
        </w:rPr>
        <w:t> </w:t>
      </w:r>
      <w:r>
        <w:rPr>
          <w:color w:val="231F20"/>
        </w:rPr>
        <w:t>people</w:t>
      </w:r>
      <w:r>
        <w:rPr>
          <w:color w:val="231F20"/>
          <w:spacing w:val="-4"/>
        </w:rPr>
        <w:t> </w:t>
      </w:r>
      <w:r>
        <w:rPr>
          <w:color w:val="231F20"/>
        </w:rPr>
        <w:t>so that</w:t>
      </w:r>
      <w:r>
        <w:rPr>
          <w:color w:val="231F20"/>
          <w:spacing w:val="-6"/>
        </w:rPr>
        <w:t> </w:t>
      </w:r>
      <w:r>
        <w:rPr>
          <w:color w:val="231F20"/>
        </w:rPr>
        <w:t>everybody</w:t>
      </w:r>
      <w:r>
        <w:rPr>
          <w:color w:val="231F20"/>
          <w:spacing w:val="-6"/>
        </w:rPr>
        <w:t> </w:t>
      </w:r>
      <w:r>
        <w:rPr>
          <w:color w:val="231F20"/>
        </w:rPr>
        <w:t>was</w:t>
      </w:r>
      <w:r>
        <w:rPr>
          <w:color w:val="231F20"/>
          <w:spacing w:val="-6"/>
        </w:rPr>
        <w:t> </w:t>
      </w:r>
      <w:r>
        <w:rPr>
          <w:color w:val="231F20"/>
        </w:rPr>
        <w:t>satisfied.</w:t>
      </w:r>
      <w:r>
        <w:rPr>
          <w:color w:val="231F20"/>
          <w:spacing w:val="-6"/>
        </w:rPr>
        <w:t> </w:t>
      </w:r>
      <w:r>
        <w:rPr>
          <w:color w:val="231F20"/>
        </w:rPr>
        <w:t>Maybe</w:t>
      </w:r>
      <w:r>
        <w:rPr>
          <w:color w:val="231F20"/>
          <w:spacing w:val="-6"/>
        </w:rPr>
        <w:t> </w:t>
      </w:r>
      <w:r>
        <w:rPr>
          <w:color w:val="231F20"/>
        </w:rPr>
        <w:t>you</w:t>
      </w:r>
      <w:r>
        <w:rPr>
          <w:color w:val="231F20"/>
          <w:spacing w:val="-6"/>
        </w:rPr>
        <w:t> </w:t>
      </w:r>
      <w:r>
        <w:rPr>
          <w:color w:val="231F20"/>
        </w:rPr>
        <w:t>remember</w:t>
      </w:r>
      <w:r>
        <w:rPr>
          <w:color w:val="231F20"/>
          <w:spacing w:val="-6"/>
        </w:rPr>
        <w:t> </w:t>
      </w:r>
      <w:r>
        <w:rPr>
          <w:color w:val="231F20"/>
        </w:rPr>
        <w:t>a</w:t>
      </w:r>
      <w:r>
        <w:rPr>
          <w:color w:val="231F20"/>
          <w:spacing w:val="-6"/>
        </w:rPr>
        <w:t> </w:t>
      </w:r>
      <w:r>
        <w:rPr>
          <w:color w:val="231F20"/>
        </w:rPr>
        <w:t>good</w:t>
      </w:r>
      <w:r>
        <w:rPr>
          <w:color w:val="231F20"/>
          <w:spacing w:val="-6"/>
        </w:rPr>
        <w:t> </w:t>
      </w:r>
      <w:r>
        <w:rPr>
          <w:color w:val="231F20"/>
        </w:rPr>
        <w:t>engineering</w:t>
      </w:r>
      <w:r>
        <w:rPr>
          <w:color w:val="231F20"/>
          <w:spacing w:val="-6"/>
        </w:rPr>
        <w:t> </w:t>
      </w:r>
      <w:r>
        <w:rPr>
          <w:color w:val="231F20"/>
        </w:rPr>
        <w:t>solution </w:t>
      </w:r>
      <w:r>
        <w:rPr>
          <w:color w:val="231F20"/>
          <w:spacing w:val="-2"/>
        </w:rPr>
        <w:t>when</w:t>
      </w:r>
      <w:r>
        <w:rPr>
          <w:color w:val="231F20"/>
          <w:spacing w:val="-12"/>
        </w:rPr>
        <w:t> </w:t>
      </w:r>
      <w:r>
        <w:rPr>
          <w:color w:val="231F20"/>
          <w:spacing w:val="-2"/>
        </w:rPr>
        <w:t>the</w:t>
      </w:r>
      <w:r>
        <w:rPr>
          <w:color w:val="231F20"/>
          <w:spacing w:val="-11"/>
        </w:rPr>
        <w:t> </w:t>
      </w:r>
      <w:r>
        <w:rPr>
          <w:color w:val="231F20"/>
          <w:spacing w:val="-2"/>
        </w:rPr>
        <w:t>numbers</w:t>
      </w:r>
      <w:r>
        <w:rPr>
          <w:color w:val="231F20"/>
          <w:spacing w:val="-11"/>
        </w:rPr>
        <w:t> </w:t>
      </w:r>
      <w:r>
        <w:rPr>
          <w:color w:val="231F20"/>
          <w:spacing w:val="-2"/>
        </w:rPr>
        <w:t>of</w:t>
      </w:r>
      <w:r>
        <w:rPr>
          <w:color w:val="231F20"/>
          <w:spacing w:val="-11"/>
        </w:rPr>
        <w:t> </w:t>
      </w:r>
      <w:r>
        <w:rPr>
          <w:color w:val="231F20"/>
          <w:spacing w:val="-2"/>
        </w:rPr>
        <w:t>parts</w:t>
      </w:r>
      <w:r>
        <w:rPr>
          <w:color w:val="231F20"/>
          <w:spacing w:val="-11"/>
        </w:rPr>
        <w:t> </w:t>
      </w:r>
      <w:r>
        <w:rPr>
          <w:color w:val="231F20"/>
          <w:spacing w:val="-2"/>
        </w:rPr>
        <w:t>and</w:t>
      </w:r>
      <w:r>
        <w:rPr>
          <w:color w:val="231F20"/>
          <w:spacing w:val="-11"/>
        </w:rPr>
        <w:t> </w:t>
      </w:r>
      <w:r>
        <w:rPr>
          <w:color w:val="231F20"/>
          <w:spacing w:val="-2"/>
        </w:rPr>
        <w:t>operations</w:t>
      </w:r>
      <w:r>
        <w:rPr>
          <w:color w:val="231F20"/>
          <w:spacing w:val="-11"/>
        </w:rPr>
        <w:t> </w:t>
      </w:r>
      <w:r>
        <w:rPr>
          <w:color w:val="231F20"/>
          <w:spacing w:val="-2"/>
        </w:rPr>
        <w:t>were</w:t>
      </w:r>
      <w:r>
        <w:rPr>
          <w:color w:val="231F20"/>
          <w:spacing w:val="-11"/>
        </w:rPr>
        <w:t> </w:t>
      </w:r>
      <w:r>
        <w:rPr>
          <w:color w:val="231F20"/>
          <w:spacing w:val="-2"/>
        </w:rPr>
        <w:t>drastically</w:t>
      </w:r>
      <w:r>
        <w:rPr>
          <w:color w:val="231F20"/>
          <w:spacing w:val="-12"/>
        </w:rPr>
        <w:t> </w:t>
      </w:r>
      <w:r>
        <w:rPr>
          <w:color w:val="231F20"/>
          <w:spacing w:val="-2"/>
        </w:rPr>
        <w:t>decreased,</w:t>
      </w:r>
      <w:r>
        <w:rPr>
          <w:color w:val="231F20"/>
          <w:spacing w:val="-11"/>
        </w:rPr>
        <w:t> </w:t>
      </w:r>
      <w:r>
        <w:rPr>
          <w:color w:val="231F20"/>
          <w:spacing w:val="-2"/>
        </w:rPr>
        <w:t>performance </w:t>
      </w:r>
      <w:r>
        <w:rPr>
          <w:color w:val="231F20"/>
        </w:rPr>
        <w:t>improved,</w:t>
      </w:r>
      <w:r>
        <w:rPr>
          <w:color w:val="231F20"/>
          <w:spacing w:val="-14"/>
        </w:rPr>
        <w:t> </w:t>
      </w:r>
      <w:r>
        <w:rPr>
          <w:color w:val="231F20"/>
        </w:rPr>
        <w:t>and</w:t>
      </w:r>
      <w:r>
        <w:rPr>
          <w:color w:val="231F20"/>
          <w:spacing w:val="-13"/>
        </w:rPr>
        <w:t> </w:t>
      </w:r>
      <w:r>
        <w:rPr>
          <w:color w:val="231F20"/>
        </w:rPr>
        <w:t>costs</w:t>
      </w:r>
      <w:r>
        <w:rPr>
          <w:color w:val="231F20"/>
          <w:spacing w:val="-13"/>
        </w:rPr>
        <w:t> </w:t>
      </w:r>
      <w:r>
        <w:rPr>
          <w:color w:val="231F20"/>
        </w:rPr>
        <w:t>cut.</w:t>
      </w:r>
      <w:r>
        <w:rPr>
          <w:color w:val="231F20"/>
          <w:spacing w:val="-13"/>
        </w:rPr>
        <w:t> </w:t>
      </w:r>
      <w:r>
        <w:rPr>
          <w:color w:val="231F20"/>
        </w:rPr>
        <w:t>Any</w:t>
      </w:r>
      <w:r>
        <w:rPr>
          <w:color w:val="231F20"/>
          <w:spacing w:val="-13"/>
        </w:rPr>
        <w:t> </w:t>
      </w:r>
      <w:r>
        <w:rPr>
          <w:color w:val="231F20"/>
        </w:rPr>
        <w:t>solution</w:t>
      </w:r>
      <w:r>
        <w:rPr>
          <w:color w:val="231F20"/>
          <w:spacing w:val="-13"/>
        </w:rPr>
        <w:t> </w:t>
      </w:r>
      <w:r>
        <w:rPr>
          <w:color w:val="231F20"/>
        </w:rPr>
        <w:t>to</w:t>
      </w:r>
      <w:r>
        <w:rPr>
          <w:color w:val="231F20"/>
          <w:spacing w:val="-13"/>
        </w:rPr>
        <w:t> </w:t>
      </w:r>
      <w:r>
        <w:rPr>
          <w:color w:val="231F20"/>
        </w:rPr>
        <w:t>some</w:t>
      </w:r>
      <w:r>
        <w:rPr>
          <w:color w:val="231F20"/>
          <w:spacing w:val="-13"/>
        </w:rPr>
        <w:t> </w:t>
      </w:r>
      <w:r>
        <w:rPr>
          <w:color w:val="231F20"/>
        </w:rPr>
        <w:t>problem</w:t>
      </w:r>
      <w:r>
        <w:rPr>
          <w:color w:val="231F20"/>
          <w:spacing w:val="-14"/>
        </w:rPr>
        <w:t> </w:t>
      </w:r>
      <w:r>
        <w:rPr>
          <w:color w:val="231F20"/>
        </w:rPr>
        <w:t>that</w:t>
      </w:r>
      <w:r>
        <w:rPr>
          <w:color w:val="231F20"/>
          <w:spacing w:val="-13"/>
        </w:rPr>
        <w:t> </w:t>
      </w:r>
      <w:r>
        <w:rPr>
          <w:color w:val="231F20"/>
        </w:rPr>
        <w:t>was</w:t>
      </w:r>
      <w:r>
        <w:rPr>
          <w:color w:val="231F20"/>
          <w:spacing w:val="-13"/>
        </w:rPr>
        <w:t> </w:t>
      </w:r>
      <w:r>
        <w:rPr>
          <w:color w:val="231F20"/>
        </w:rPr>
        <w:t>important</w:t>
      </w:r>
      <w:r>
        <w:rPr>
          <w:color w:val="231F20"/>
          <w:spacing w:val="-13"/>
        </w:rPr>
        <w:t> </w:t>
      </w:r>
      <w:r>
        <w:rPr>
          <w:color w:val="231F20"/>
        </w:rPr>
        <w:t>to</w:t>
      </w:r>
      <w:r>
        <w:rPr>
          <w:color w:val="231F20"/>
          <w:spacing w:val="-13"/>
        </w:rPr>
        <w:t> </w:t>
      </w:r>
      <w:r>
        <w:rPr>
          <w:color w:val="231F20"/>
        </w:rPr>
        <w:t>you will serve as an example.</w:t>
      </w:r>
    </w:p>
    <w:p>
      <w:pPr>
        <w:pStyle w:val="BodyText"/>
        <w:spacing w:line="252" w:lineRule="auto"/>
        <w:ind w:left="330" w:right="366" w:firstLine="300"/>
        <w:jc w:val="both"/>
      </w:pPr>
      <w:r>
        <w:rPr>
          <w:color w:val="231F20"/>
        </w:rPr>
        <w:t>Now think about what made your best solutions so different from everyday </w:t>
      </w:r>
      <w:r>
        <w:rPr>
          <w:color w:val="231F20"/>
          <w:spacing w:val="-2"/>
        </w:rPr>
        <w:t>answers.</w:t>
      </w:r>
      <w:r>
        <w:rPr>
          <w:color w:val="231F20"/>
          <w:spacing w:val="-8"/>
        </w:rPr>
        <w:t> </w:t>
      </w:r>
      <w:r>
        <w:rPr>
          <w:color w:val="231F20"/>
          <w:spacing w:val="-2"/>
        </w:rPr>
        <w:t>Undoubtedly,</w:t>
      </w:r>
      <w:r>
        <w:rPr>
          <w:color w:val="231F20"/>
          <w:spacing w:val="-6"/>
        </w:rPr>
        <w:t> </w:t>
      </w:r>
      <w:r>
        <w:rPr>
          <w:color w:val="231F20"/>
          <w:spacing w:val="-2"/>
        </w:rPr>
        <w:t>your</w:t>
      </w:r>
      <w:r>
        <w:rPr>
          <w:color w:val="231F20"/>
          <w:spacing w:val="-6"/>
        </w:rPr>
        <w:t> </w:t>
      </w:r>
      <w:r>
        <w:rPr>
          <w:color w:val="231F20"/>
          <w:spacing w:val="-2"/>
        </w:rPr>
        <w:t>best</w:t>
      </w:r>
      <w:r>
        <w:rPr>
          <w:color w:val="231F20"/>
          <w:spacing w:val="-6"/>
        </w:rPr>
        <w:t> </w:t>
      </w:r>
      <w:r>
        <w:rPr>
          <w:color w:val="231F20"/>
          <w:spacing w:val="-2"/>
        </w:rPr>
        <w:t>solutions</w:t>
      </w:r>
      <w:r>
        <w:rPr>
          <w:color w:val="231F20"/>
          <w:spacing w:val="-6"/>
        </w:rPr>
        <w:t> </w:t>
      </w:r>
      <w:r>
        <w:rPr>
          <w:color w:val="231F20"/>
          <w:spacing w:val="-2"/>
        </w:rPr>
        <w:t>have</w:t>
      </w:r>
      <w:r>
        <w:rPr>
          <w:color w:val="231F20"/>
          <w:spacing w:val="-6"/>
        </w:rPr>
        <w:t> </w:t>
      </w:r>
      <w:r>
        <w:rPr>
          <w:color w:val="231F20"/>
          <w:spacing w:val="-2"/>
        </w:rPr>
        <w:t>given</w:t>
      </w:r>
      <w:r>
        <w:rPr>
          <w:color w:val="231F20"/>
          <w:spacing w:val="-6"/>
        </w:rPr>
        <w:t> </w:t>
      </w:r>
      <w:r>
        <w:rPr>
          <w:color w:val="231F20"/>
          <w:spacing w:val="-2"/>
        </w:rPr>
        <w:t>very</w:t>
      </w:r>
      <w:r>
        <w:rPr>
          <w:color w:val="231F20"/>
          <w:spacing w:val="-6"/>
        </w:rPr>
        <w:t> </w:t>
      </w:r>
      <w:r>
        <w:rPr>
          <w:color w:val="231F20"/>
          <w:spacing w:val="-2"/>
        </w:rPr>
        <w:t>big</w:t>
      </w:r>
      <w:r>
        <w:rPr>
          <w:color w:val="231F20"/>
          <w:spacing w:val="-6"/>
        </w:rPr>
        <w:t> </w:t>
      </w:r>
      <w:r>
        <w:rPr>
          <w:color w:val="231F20"/>
          <w:spacing w:val="-2"/>
        </w:rPr>
        <w:t>benefits</w:t>
      </w:r>
      <w:r>
        <w:rPr>
          <w:color w:val="231F20"/>
          <w:spacing w:val="-6"/>
        </w:rPr>
        <w:t> </w:t>
      </w:r>
      <w:r>
        <w:rPr>
          <w:color w:val="231F20"/>
          <w:spacing w:val="-2"/>
        </w:rPr>
        <w:t>compared </w:t>
      </w:r>
      <w:r>
        <w:rPr>
          <w:color w:val="231F20"/>
          <w:spacing w:val="-4"/>
        </w:rPr>
        <w:t>with costs and possible harmful side effects. They have increased the ideality of the </w:t>
      </w:r>
      <w:r>
        <w:rPr>
          <w:color w:val="231F20"/>
        </w:rPr>
        <w:t>system,</w:t>
      </w:r>
      <w:r>
        <w:rPr>
          <w:color w:val="231F20"/>
          <w:spacing w:val="-7"/>
        </w:rPr>
        <w:t> </w:t>
      </w:r>
      <w:r>
        <w:rPr>
          <w:color w:val="231F20"/>
        </w:rPr>
        <w:t>which</w:t>
      </w:r>
      <w:r>
        <w:rPr>
          <w:color w:val="231F20"/>
          <w:spacing w:val="-7"/>
        </w:rPr>
        <w:t> </w:t>
      </w:r>
      <w:r>
        <w:rPr>
          <w:color w:val="231F20"/>
        </w:rPr>
        <w:t>improves</w:t>
      </w:r>
      <w:r>
        <w:rPr>
          <w:color w:val="231F20"/>
          <w:spacing w:val="-7"/>
        </w:rPr>
        <w:t> </w:t>
      </w:r>
      <w:r>
        <w:rPr>
          <w:color w:val="231F20"/>
        </w:rPr>
        <w:t>when</w:t>
      </w:r>
      <w:r>
        <w:rPr>
          <w:color w:val="231F20"/>
          <w:spacing w:val="-7"/>
        </w:rPr>
        <w:t> </w:t>
      </w:r>
      <w:r>
        <w:rPr>
          <w:color w:val="231F20"/>
        </w:rPr>
        <w:t>the</w:t>
      </w:r>
      <w:r>
        <w:rPr>
          <w:color w:val="231F20"/>
          <w:spacing w:val="-7"/>
        </w:rPr>
        <w:t> </w:t>
      </w:r>
      <w:r>
        <w:rPr>
          <w:color w:val="231F20"/>
        </w:rPr>
        <w:t>increase</w:t>
      </w:r>
      <w:r>
        <w:rPr>
          <w:color w:val="231F20"/>
          <w:spacing w:val="-7"/>
        </w:rPr>
        <w:t> </w:t>
      </w:r>
      <w:r>
        <w:rPr>
          <w:color w:val="231F20"/>
        </w:rPr>
        <w:t>in</w:t>
      </w:r>
      <w:r>
        <w:rPr>
          <w:color w:val="231F20"/>
          <w:spacing w:val="-7"/>
        </w:rPr>
        <w:t> </w:t>
      </w:r>
      <w:r>
        <w:rPr>
          <w:color w:val="231F20"/>
        </w:rPr>
        <w:t>benefits</w:t>
      </w:r>
      <w:r>
        <w:rPr>
          <w:color w:val="231F20"/>
          <w:spacing w:val="-7"/>
        </w:rPr>
        <w:t> </w:t>
      </w:r>
      <w:r>
        <w:rPr>
          <w:color w:val="231F20"/>
        </w:rPr>
        <w:t>outweighs</w:t>
      </w:r>
      <w:r>
        <w:rPr>
          <w:color w:val="231F20"/>
          <w:spacing w:val="-7"/>
        </w:rPr>
        <w:t> </w:t>
      </w:r>
      <w:r>
        <w:rPr>
          <w:color w:val="231F20"/>
        </w:rPr>
        <w:t>any</w:t>
      </w:r>
      <w:r>
        <w:rPr>
          <w:color w:val="231F20"/>
          <w:spacing w:val="-7"/>
        </w:rPr>
        <w:t> </w:t>
      </w:r>
      <w:r>
        <w:rPr>
          <w:color w:val="231F20"/>
        </w:rPr>
        <w:t>increase</w:t>
      </w:r>
      <w:r>
        <w:rPr>
          <w:color w:val="231F20"/>
          <w:spacing w:val="-7"/>
        </w:rPr>
        <w:t> </w:t>
      </w:r>
      <w:r>
        <w:rPr>
          <w:color w:val="231F20"/>
        </w:rPr>
        <w:t>in costs</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system</w:t>
      </w:r>
      <w:r>
        <w:rPr>
          <w:color w:val="231F20"/>
          <w:spacing w:val="-6"/>
        </w:rPr>
        <w:t> </w:t>
      </w:r>
      <w:r>
        <w:rPr>
          <w:color w:val="231F20"/>
        </w:rPr>
        <w:t>and</w:t>
      </w:r>
      <w:r>
        <w:rPr>
          <w:color w:val="231F20"/>
          <w:spacing w:val="-6"/>
        </w:rPr>
        <w:t> </w:t>
      </w:r>
      <w:r>
        <w:rPr>
          <w:color w:val="231F20"/>
        </w:rPr>
        <w:t>the</w:t>
      </w:r>
      <w:r>
        <w:rPr>
          <w:color w:val="231F20"/>
          <w:spacing w:val="-6"/>
        </w:rPr>
        <w:t> </w:t>
      </w:r>
      <w:r>
        <w:rPr>
          <w:color w:val="231F20"/>
        </w:rPr>
        <w:t>harm</w:t>
      </w:r>
      <w:r>
        <w:rPr>
          <w:color w:val="231F20"/>
          <w:spacing w:val="-6"/>
        </w:rPr>
        <w:t> </w:t>
      </w:r>
      <w:r>
        <w:rPr>
          <w:color w:val="231F20"/>
        </w:rPr>
        <w:t>done</w:t>
      </w:r>
      <w:r>
        <w:rPr>
          <w:color w:val="231F20"/>
          <w:spacing w:val="-6"/>
        </w:rPr>
        <w:t> </w:t>
      </w:r>
      <w:r>
        <w:rPr>
          <w:color w:val="231F20"/>
        </w:rPr>
        <w:t>by</w:t>
      </w:r>
      <w:r>
        <w:rPr>
          <w:color w:val="231F20"/>
          <w:spacing w:val="-6"/>
        </w:rPr>
        <w:t> </w:t>
      </w:r>
      <w:r>
        <w:rPr>
          <w:color w:val="231F20"/>
        </w:rPr>
        <w:t>the</w:t>
      </w:r>
      <w:r>
        <w:rPr>
          <w:color w:val="231F20"/>
          <w:spacing w:val="-6"/>
        </w:rPr>
        <w:t> </w:t>
      </w:r>
      <w:r>
        <w:rPr>
          <w:color w:val="231F20"/>
        </w:rPr>
        <w:t>system.</w:t>
      </w:r>
      <w:r>
        <w:rPr>
          <w:color w:val="231F20"/>
          <w:spacing w:val="-6"/>
        </w:rPr>
        <w:t> </w:t>
      </w:r>
      <w:r>
        <w:rPr>
          <w:color w:val="231F20"/>
        </w:rPr>
        <w:t>We</w:t>
      </w:r>
      <w:r>
        <w:rPr>
          <w:color w:val="231F20"/>
          <w:spacing w:val="-6"/>
        </w:rPr>
        <w:t> </w:t>
      </w:r>
      <w:r>
        <w:rPr>
          <w:color w:val="231F20"/>
        </w:rPr>
        <w:t>have</w:t>
      </w:r>
      <w:r>
        <w:rPr>
          <w:color w:val="231F20"/>
          <w:spacing w:val="-6"/>
        </w:rPr>
        <w:t> </w:t>
      </w:r>
      <w:r>
        <w:rPr>
          <w:color w:val="231F20"/>
        </w:rPr>
        <w:t>learned</w:t>
      </w:r>
      <w:r>
        <w:rPr>
          <w:color w:val="231F20"/>
          <w:spacing w:val="-6"/>
        </w:rPr>
        <w:t> </w:t>
      </w:r>
      <w:r>
        <w:rPr>
          <w:color w:val="231F20"/>
        </w:rPr>
        <w:t>that</w:t>
      </w:r>
      <w:r>
        <w:rPr>
          <w:color w:val="231F20"/>
          <w:spacing w:val="-6"/>
        </w:rPr>
        <w:t> </w:t>
      </w:r>
      <w:r>
        <w:rPr>
          <w:color w:val="231F20"/>
        </w:rPr>
        <w:t>there </w:t>
      </w:r>
      <w:r>
        <w:rPr>
          <w:color w:val="231F20"/>
          <w:spacing w:val="-2"/>
        </w:rPr>
        <w:t>are</w:t>
      </w:r>
      <w:r>
        <w:rPr>
          <w:color w:val="231F20"/>
          <w:spacing w:val="-11"/>
        </w:rPr>
        <w:t> </w:t>
      </w:r>
      <w:r>
        <w:rPr>
          <w:color w:val="231F20"/>
          <w:spacing w:val="-2"/>
        </w:rPr>
        <w:t>solutions</w:t>
      </w:r>
      <w:r>
        <w:rPr>
          <w:color w:val="231F20"/>
          <w:spacing w:val="-11"/>
        </w:rPr>
        <w:t> </w:t>
      </w:r>
      <w:r>
        <w:rPr>
          <w:color w:val="231F20"/>
          <w:spacing w:val="-2"/>
        </w:rPr>
        <w:t>near</w:t>
      </w:r>
      <w:r>
        <w:rPr>
          <w:color w:val="231F20"/>
          <w:spacing w:val="-11"/>
        </w:rPr>
        <w:t> </w:t>
      </w:r>
      <w:r>
        <w:rPr>
          <w:color w:val="231F20"/>
          <w:spacing w:val="-2"/>
        </w:rPr>
        <w:t>ideality,</w:t>
      </w:r>
      <w:r>
        <w:rPr>
          <w:color w:val="231F20"/>
          <w:spacing w:val="-11"/>
        </w:rPr>
        <w:t> </w:t>
      </w:r>
      <w:r>
        <w:rPr>
          <w:color w:val="231F20"/>
          <w:spacing w:val="-2"/>
        </w:rPr>
        <w:t>and</w:t>
      </w:r>
      <w:r>
        <w:rPr>
          <w:color w:val="231F20"/>
          <w:spacing w:val="-11"/>
        </w:rPr>
        <w:t> </w:t>
      </w:r>
      <w:r>
        <w:rPr>
          <w:color w:val="231F20"/>
          <w:spacing w:val="-2"/>
        </w:rPr>
        <w:t>everybody</w:t>
      </w:r>
      <w:r>
        <w:rPr>
          <w:color w:val="231F20"/>
          <w:spacing w:val="-11"/>
        </w:rPr>
        <w:t> </w:t>
      </w:r>
      <w:r>
        <w:rPr>
          <w:color w:val="231F20"/>
          <w:spacing w:val="-2"/>
        </w:rPr>
        <w:t>has</w:t>
      </w:r>
      <w:r>
        <w:rPr>
          <w:color w:val="231F20"/>
          <w:spacing w:val="-11"/>
        </w:rPr>
        <w:t> </w:t>
      </w:r>
      <w:r>
        <w:rPr>
          <w:color w:val="231F20"/>
          <w:spacing w:val="-2"/>
        </w:rPr>
        <w:t>sometimes</w:t>
      </w:r>
      <w:r>
        <w:rPr>
          <w:color w:val="231F20"/>
          <w:spacing w:val="-11"/>
        </w:rPr>
        <w:t> </w:t>
      </w:r>
      <w:r>
        <w:rPr>
          <w:color w:val="231F20"/>
          <w:spacing w:val="-2"/>
        </w:rPr>
        <w:t>achieved</w:t>
      </w:r>
      <w:r>
        <w:rPr>
          <w:color w:val="231F20"/>
          <w:spacing w:val="-11"/>
        </w:rPr>
        <w:t> </w:t>
      </w:r>
      <w:r>
        <w:rPr>
          <w:color w:val="231F20"/>
          <w:spacing w:val="-2"/>
        </w:rPr>
        <w:t>them.</w:t>
      </w:r>
      <w:r>
        <w:rPr>
          <w:color w:val="231F20"/>
          <w:spacing w:val="-11"/>
        </w:rPr>
        <w:t> </w:t>
      </w:r>
      <w:r>
        <w:rPr>
          <w:color w:val="231F20"/>
          <w:spacing w:val="-2"/>
        </w:rPr>
        <w:t>Use</w:t>
      </w:r>
      <w:r>
        <w:rPr>
          <w:color w:val="231F20"/>
          <w:spacing w:val="-11"/>
        </w:rPr>
        <w:t> </w:t>
      </w:r>
      <w:r>
        <w:rPr>
          <w:color w:val="231F20"/>
          <w:spacing w:val="-2"/>
        </w:rPr>
        <w:t>your </w:t>
      </w:r>
      <w:r>
        <w:rPr>
          <w:color w:val="231F20"/>
        </w:rPr>
        <w:t>own examples to teach these concepts to others.</w:t>
      </w:r>
    </w:p>
    <w:p>
      <w:pPr>
        <w:pStyle w:val="BodyText"/>
        <w:spacing w:line="252" w:lineRule="auto"/>
        <w:ind w:left="330" w:right="369" w:firstLine="300"/>
        <w:jc w:val="both"/>
      </w:pPr>
      <w:r>
        <w:rPr>
          <w:color w:val="231F20"/>
        </w:rPr>
        <w:t>In the first chapter, we stressed that the point of this book is to learn how to </w:t>
      </w:r>
      <w:r>
        <w:rPr>
          <w:color w:val="231F20"/>
          <w:spacing w:val="-4"/>
        </w:rPr>
        <w:t>create and recognize good solutions. Analyzing the common features of good solu- </w:t>
      </w:r>
      <w:r>
        <w:rPr>
          <w:color w:val="231F20"/>
        </w:rPr>
        <w:t>tions</w:t>
      </w:r>
      <w:r>
        <w:rPr>
          <w:color w:val="231F20"/>
          <w:spacing w:val="-14"/>
        </w:rPr>
        <w:t> </w:t>
      </w:r>
      <w:r>
        <w:rPr>
          <w:color w:val="231F20"/>
        </w:rPr>
        <w:t>across</w:t>
      </w:r>
      <w:r>
        <w:rPr>
          <w:color w:val="231F20"/>
          <w:spacing w:val="-13"/>
        </w:rPr>
        <w:t> </w:t>
      </w:r>
      <w:r>
        <w:rPr>
          <w:color w:val="231F20"/>
        </w:rPr>
        <w:t>industries,</w:t>
      </w:r>
      <w:r>
        <w:rPr>
          <w:color w:val="231F20"/>
          <w:spacing w:val="-13"/>
        </w:rPr>
        <w:t> </w:t>
      </w:r>
      <w:r>
        <w:rPr>
          <w:color w:val="231F20"/>
        </w:rPr>
        <w:t>we</w:t>
      </w:r>
      <w:r>
        <w:rPr>
          <w:color w:val="231F20"/>
          <w:spacing w:val="-13"/>
        </w:rPr>
        <w:t> </w:t>
      </w:r>
      <w:r>
        <w:rPr>
          <w:color w:val="231F20"/>
        </w:rPr>
        <w:t>can</w:t>
      </w:r>
      <w:r>
        <w:rPr>
          <w:color w:val="231F20"/>
          <w:spacing w:val="-13"/>
        </w:rPr>
        <w:t> </w:t>
      </w:r>
      <w:r>
        <w:rPr>
          <w:color w:val="231F20"/>
        </w:rPr>
        <w:t>find</w:t>
      </w:r>
      <w:r>
        <w:rPr>
          <w:color w:val="231F20"/>
          <w:spacing w:val="-13"/>
        </w:rPr>
        <w:t> </w:t>
      </w:r>
      <w:r>
        <w:rPr>
          <w:color w:val="231F20"/>
        </w:rPr>
        <w:t>tools</w:t>
      </w:r>
      <w:r>
        <w:rPr>
          <w:color w:val="231F20"/>
          <w:spacing w:val="-13"/>
        </w:rPr>
        <w:t> </w:t>
      </w:r>
      <w:r>
        <w:rPr>
          <w:color w:val="231F20"/>
        </w:rPr>
        <w:t>for</w:t>
      </w:r>
      <w:r>
        <w:rPr>
          <w:color w:val="231F20"/>
          <w:spacing w:val="-13"/>
        </w:rPr>
        <w:t> </w:t>
      </w:r>
      <w:r>
        <w:rPr>
          <w:color w:val="231F20"/>
        </w:rPr>
        <w:t>developing</w:t>
      </w:r>
      <w:r>
        <w:rPr>
          <w:color w:val="231F20"/>
          <w:spacing w:val="-14"/>
        </w:rPr>
        <w:t> </w:t>
      </w:r>
      <w:r>
        <w:rPr>
          <w:color w:val="231F20"/>
        </w:rPr>
        <w:t>new</w:t>
      </w:r>
      <w:r>
        <w:rPr>
          <w:color w:val="231F20"/>
          <w:spacing w:val="-13"/>
        </w:rPr>
        <w:t> </w:t>
      </w:r>
      <w:r>
        <w:rPr>
          <w:color w:val="231F20"/>
        </w:rPr>
        <w:t>ideas.</w:t>
      </w:r>
      <w:r>
        <w:rPr>
          <w:color w:val="231F20"/>
          <w:spacing w:val="-13"/>
        </w:rPr>
        <w:t> </w:t>
      </w:r>
      <w:r>
        <w:rPr>
          <w:color w:val="231F20"/>
        </w:rPr>
        <w:t>We</w:t>
      </w:r>
      <w:r>
        <w:rPr>
          <w:color w:val="231F20"/>
          <w:spacing w:val="-13"/>
        </w:rPr>
        <w:t> </w:t>
      </w:r>
      <w:r>
        <w:rPr>
          <w:color w:val="231F20"/>
        </w:rPr>
        <w:t>compared </w:t>
      </w:r>
      <w:r>
        <w:rPr>
          <w:color w:val="231F20"/>
          <w:spacing w:val="-2"/>
        </w:rPr>
        <w:t>the</w:t>
      </w:r>
      <w:r>
        <w:rPr>
          <w:color w:val="231F20"/>
          <w:spacing w:val="-10"/>
        </w:rPr>
        <w:t> </w:t>
      </w:r>
      <w:r>
        <w:rPr>
          <w:color w:val="231F20"/>
          <w:spacing w:val="-2"/>
        </w:rPr>
        <w:t>tools</w:t>
      </w:r>
      <w:r>
        <w:rPr>
          <w:color w:val="231F20"/>
          <w:spacing w:val="-10"/>
        </w:rPr>
        <w:t> </w:t>
      </w:r>
      <w:r>
        <w:rPr>
          <w:color w:val="231F20"/>
          <w:spacing w:val="-2"/>
        </w:rPr>
        <w:t>with</w:t>
      </w:r>
      <w:r>
        <w:rPr>
          <w:color w:val="231F20"/>
          <w:spacing w:val="-10"/>
        </w:rPr>
        <w:t> </w:t>
      </w:r>
      <w:r>
        <w:rPr>
          <w:color w:val="231F20"/>
          <w:spacing w:val="-2"/>
        </w:rPr>
        <w:t>vehicles.</w:t>
      </w:r>
      <w:r>
        <w:rPr>
          <w:color w:val="231F20"/>
          <w:spacing w:val="-10"/>
        </w:rPr>
        <w:t> </w:t>
      </w:r>
      <w:r>
        <w:rPr>
          <w:color w:val="231F20"/>
          <w:spacing w:val="-2"/>
        </w:rPr>
        <w:t>A</w:t>
      </w:r>
      <w:r>
        <w:rPr>
          <w:color w:val="231F20"/>
          <w:spacing w:val="-10"/>
        </w:rPr>
        <w:t> </w:t>
      </w:r>
      <w:r>
        <w:rPr>
          <w:color w:val="231F20"/>
          <w:spacing w:val="-2"/>
        </w:rPr>
        <w:t>mediocre</w:t>
      </w:r>
      <w:r>
        <w:rPr>
          <w:color w:val="231F20"/>
          <w:spacing w:val="-10"/>
        </w:rPr>
        <w:t> </w:t>
      </w:r>
      <w:r>
        <w:rPr>
          <w:color w:val="231F20"/>
          <w:spacing w:val="-2"/>
        </w:rPr>
        <w:t>driver</w:t>
      </w:r>
      <w:r>
        <w:rPr>
          <w:color w:val="231F20"/>
          <w:spacing w:val="-10"/>
        </w:rPr>
        <w:t> </w:t>
      </w:r>
      <w:r>
        <w:rPr>
          <w:color w:val="231F20"/>
          <w:spacing w:val="-2"/>
        </w:rPr>
        <w:t>moves</w:t>
      </w:r>
      <w:r>
        <w:rPr>
          <w:color w:val="231F20"/>
          <w:spacing w:val="-10"/>
        </w:rPr>
        <w:t> </w:t>
      </w:r>
      <w:r>
        <w:rPr>
          <w:color w:val="231F20"/>
          <w:spacing w:val="-2"/>
        </w:rPr>
        <w:t>faster</w:t>
      </w:r>
      <w:r>
        <w:rPr>
          <w:color w:val="231F20"/>
          <w:spacing w:val="-10"/>
        </w:rPr>
        <w:t> </w:t>
      </w:r>
      <w:r>
        <w:rPr>
          <w:color w:val="231F20"/>
          <w:spacing w:val="-2"/>
        </w:rPr>
        <w:t>than</w:t>
      </w:r>
      <w:r>
        <w:rPr>
          <w:color w:val="231F20"/>
          <w:spacing w:val="-10"/>
        </w:rPr>
        <w:t> </w:t>
      </w:r>
      <w:r>
        <w:rPr>
          <w:color w:val="231F20"/>
          <w:spacing w:val="-2"/>
        </w:rPr>
        <w:t>the</w:t>
      </w:r>
      <w:r>
        <w:rPr>
          <w:color w:val="231F20"/>
          <w:spacing w:val="-10"/>
        </w:rPr>
        <w:t> </w:t>
      </w:r>
      <w:r>
        <w:rPr>
          <w:color w:val="231F20"/>
          <w:spacing w:val="-2"/>
        </w:rPr>
        <w:t>best</w:t>
      </w:r>
      <w:r>
        <w:rPr>
          <w:color w:val="231F20"/>
          <w:spacing w:val="-10"/>
        </w:rPr>
        <w:t> </w:t>
      </w:r>
      <w:r>
        <w:rPr>
          <w:color w:val="231F20"/>
          <w:spacing w:val="-2"/>
        </w:rPr>
        <w:t>runner.</w:t>
      </w:r>
      <w:r>
        <w:rPr>
          <w:color w:val="231F20"/>
          <w:spacing w:val="-10"/>
        </w:rPr>
        <w:t> </w:t>
      </w:r>
      <w:r>
        <w:rPr>
          <w:color w:val="231F20"/>
          <w:spacing w:val="-2"/>
        </w:rPr>
        <w:t>Other </w:t>
      </w:r>
      <w:r>
        <w:rPr>
          <w:color w:val="231F20"/>
        </w:rPr>
        <w:t>studies of creativity put emphasis on the characteristics of people who are good problem solvers.</w:t>
      </w:r>
    </w:p>
    <w:p>
      <w:pPr>
        <w:pStyle w:val="BodyText"/>
        <w:spacing w:line="252" w:lineRule="auto"/>
        <w:ind w:left="330" w:right="367" w:firstLine="300"/>
        <w:jc w:val="both"/>
      </w:pPr>
      <w:r>
        <w:rPr>
          <w:color w:val="231F20"/>
          <w:spacing w:val="-2"/>
        </w:rPr>
        <w:t>Discussions</w:t>
      </w:r>
      <w:r>
        <w:rPr>
          <w:color w:val="231F20"/>
          <w:spacing w:val="-7"/>
        </w:rPr>
        <w:t> </w:t>
      </w:r>
      <w:r>
        <w:rPr>
          <w:color w:val="231F20"/>
          <w:spacing w:val="-2"/>
        </w:rPr>
        <w:t>of</w:t>
      </w:r>
      <w:r>
        <w:rPr>
          <w:color w:val="231F20"/>
          <w:spacing w:val="-7"/>
        </w:rPr>
        <w:t> </w:t>
      </w:r>
      <w:r>
        <w:rPr>
          <w:color w:val="231F20"/>
          <w:spacing w:val="-2"/>
        </w:rPr>
        <w:t>creativity</w:t>
      </w:r>
      <w:r>
        <w:rPr>
          <w:color w:val="231F20"/>
          <w:spacing w:val="-7"/>
        </w:rPr>
        <w:t> </w:t>
      </w:r>
      <w:r>
        <w:rPr>
          <w:color w:val="231F20"/>
          <w:spacing w:val="-2"/>
        </w:rPr>
        <w:t>and</w:t>
      </w:r>
      <w:r>
        <w:rPr>
          <w:color w:val="231F20"/>
          <w:spacing w:val="-7"/>
        </w:rPr>
        <w:t> </w:t>
      </w:r>
      <w:r>
        <w:rPr>
          <w:color w:val="231F20"/>
          <w:spacing w:val="-2"/>
        </w:rPr>
        <w:t>innovation</w:t>
      </w:r>
      <w:r>
        <w:rPr>
          <w:color w:val="231F20"/>
          <w:spacing w:val="-7"/>
        </w:rPr>
        <w:t> </w:t>
      </w:r>
      <w:r>
        <w:rPr>
          <w:color w:val="231F20"/>
          <w:spacing w:val="-2"/>
        </w:rPr>
        <w:t>are</w:t>
      </w:r>
      <w:r>
        <w:rPr>
          <w:color w:val="231F20"/>
          <w:spacing w:val="-7"/>
        </w:rPr>
        <w:t> </w:t>
      </w:r>
      <w:r>
        <w:rPr>
          <w:color w:val="231F20"/>
          <w:spacing w:val="-2"/>
        </w:rPr>
        <w:t>often</w:t>
      </w:r>
      <w:r>
        <w:rPr>
          <w:color w:val="231F20"/>
          <w:spacing w:val="-7"/>
        </w:rPr>
        <w:t> </w:t>
      </w:r>
      <w:r>
        <w:rPr>
          <w:color w:val="231F20"/>
          <w:spacing w:val="-2"/>
        </w:rPr>
        <w:t>rather</w:t>
      </w:r>
      <w:r>
        <w:rPr>
          <w:color w:val="231F20"/>
          <w:spacing w:val="-7"/>
        </w:rPr>
        <w:t> </w:t>
      </w:r>
      <w:r>
        <w:rPr>
          <w:color w:val="231F20"/>
          <w:spacing w:val="-2"/>
        </w:rPr>
        <w:t>fruitless</w:t>
      </w:r>
      <w:r>
        <w:rPr>
          <w:color w:val="231F20"/>
          <w:spacing w:val="-7"/>
        </w:rPr>
        <w:t> </w:t>
      </w:r>
      <w:r>
        <w:rPr>
          <w:color w:val="231F20"/>
          <w:spacing w:val="-2"/>
        </w:rPr>
        <w:t>because</w:t>
      </w:r>
      <w:r>
        <w:rPr>
          <w:color w:val="231F20"/>
          <w:spacing w:val="-7"/>
        </w:rPr>
        <w:t> </w:t>
      </w:r>
      <w:r>
        <w:rPr>
          <w:color w:val="231F20"/>
          <w:spacing w:val="-2"/>
        </w:rPr>
        <w:t>only </w:t>
      </w:r>
      <w:r>
        <w:rPr>
          <w:color w:val="231F20"/>
          <w:spacing w:val="-6"/>
        </w:rPr>
        <w:t>the improvement of people is considered. In Chapter 1, we referred to theories X and Y, presented several decades ago by McGregor. The assumption X says that, “People </w:t>
      </w:r>
      <w:r>
        <w:rPr>
          <w:color w:val="231F20"/>
        </w:rPr>
        <w:t>must</w:t>
      </w:r>
      <w:r>
        <w:rPr>
          <w:color w:val="231F20"/>
          <w:spacing w:val="-7"/>
        </w:rPr>
        <w:t> </w:t>
      </w:r>
      <w:r>
        <w:rPr>
          <w:color w:val="231F20"/>
        </w:rPr>
        <w:t>be</w:t>
      </w:r>
      <w:r>
        <w:rPr>
          <w:color w:val="231F20"/>
          <w:spacing w:val="-7"/>
        </w:rPr>
        <w:t> </w:t>
      </w:r>
      <w:r>
        <w:rPr>
          <w:color w:val="231F20"/>
        </w:rPr>
        <w:t>coerced,</w:t>
      </w:r>
      <w:r>
        <w:rPr>
          <w:color w:val="231F20"/>
          <w:spacing w:val="-7"/>
        </w:rPr>
        <w:t> </w:t>
      </w:r>
      <w:r>
        <w:rPr>
          <w:color w:val="231F20"/>
        </w:rPr>
        <w:t>controlled,</w:t>
      </w:r>
      <w:r>
        <w:rPr>
          <w:color w:val="231F20"/>
          <w:spacing w:val="-7"/>
        </w:rPr>
        <w:t> </w:t>
      </w:r>
      <w:r>
        <w:rPr>
          <w:color w:val="231F20"/>
        </w:rPr>
        <w:t>directed,</w:t>
      </w:r>
      <w:r>
        <w:rPr>
          <w:color w:val="231F20"/>
          <w:spacing w:val="-7"/>
        </w:rPr>
        <w:t> </w:t>
      </w:r>
      <w:r>
        <w:rPr>
          <w:color w:val="231F20"/>
        </w:rPr>
        <w:t>threatened</w:t>
      </w:r>
      <w:r>
        <w:rPr>
          <w:color w:val="231F20"/>
          <w:spacing w:val="-7"/>
        </w:rPr>
        <w:t> </w:t>
      </w:r>
      <w:r>
        <w:rPr>
          <w:color w:val="231F20"/>
        </w:rPr>
        <w:t>with</w:t>
      </w:r>
      <w:r>
        <w:rPr>
          <w:color w:val="231F20"/>
          <w:spacing w:val="-7"/>
        </w:rPr>
        <w:t> </w:t>
      </w:r>
      <w:r>
        <w:rPr>
          <w:color w:val="231F20"/>
        </w:rPr>
        <w:t>punishment</w:t>
      </w:r>
      <w:r>
        <w:rPr>
          <w:color w:val="231F20"/>
          <w:spacing w:val="-7"/>
        </w:rPr>
        <w:t> </w:t>
      </w:r>
      <w:r>
        <w:rPr>
          <w:color w:val="231F20"/>
        </w:rPr>
        <w:t>to</w:t>
      </w:r>
      <w:r>
        <w:rPr>
          <w:color w:val="231F20"/>
          <w:spacing w:val="-7"/>
        </w:rPr>
        <w:t> </w:t>
      </w:r>
      <w:r>
        <w:rPr>
          <w:color w:val="231F20"/>
        </w:rPr>
        <w:t>get</w:t>
      </w:r>
      <w:r>
        <w:rPr>
          <w:color w:val="231F20"/>
          <w:spacing w:val="-7"/>
        </w:rPr>
        <w:t> </w:t>
      </w:r>
      <w:r>
        <w:rPr>
          <w:color w:val="231F20"/>
        </w:rPr>
        <w:t>them</w:t>
      </w:r>
      <w:r>
        <w:rPr>
          <w:color w:val="231F20"/>
          <w:spacing w:val="-7"/>
        </w:rPr>
        <w:t> </w:t>
      </w:r>
      <w:r>
        <w:rPr>
          <w:color w:val="231F20"/>
        </w:rPr>
        <w:t>to </w:t>
      </w:r>
      <w:r>
        <w:rPr>
          <w:color w:val="231F20"/>
          <w:spacing w:val="-2"/>
        </w:rPr>
        <w:t>put</w:t>
      </w:r>
      <w:r>
        <w:rPr>
          <w:color w:val="231F20"/>
          <w:spacing w:val="-7"/>
        </w:rPr>
        <w:t> </w:t>
      </w:r>
      <w:r>
        <w:rPr>
          <w:color w:val="231F20"/>
          <w:spacing w:val="-2"/>
        </w:rPr>
        <w:t>forth</w:t>
      </w:r>
      <w:r>
        <w:rPr>
          <w:color w:val="231F20"/>
          <w:spacing w:val="-7"/>
        </w:rPr>
        <w:t> </w:t>
      </w:r>
      <w:r>
        <w:rPr>
          <w:color w:val="231F20"/>
          <w:spacing w:val="-2"/>
        </w:rPr>
        <w:t>adequate</w:t>
      </w:r>
      <w:r>
        <w:rPr>
          <w:color w:val="231F20"/>
          <w:spacing w:val="-7"/>
        </w:rPr>
        <w:t> </w:t>
      </w:r>
      <w:r>
        <w:rPr>
          <w:color w:val="231F20"/>
          <w:spacing w:val="-2"/>
        </w:rPr>
        <w:t>effort.”</w:t>
      </w:r>
      <w:r>
        <w:rPr>
          <w:color w:val="231F20"/>
          <w:spacing w:val="-2"/>
          <w:position w:val="6"/>
          <w:sz w:val="13"/>
        </w:rPr>
        <w:t>1</w:t>
      </w:r>
      <w:r>
        <w:rPr>
          <w:color w:val="231F20"/>
          <w:spacing w:val="13"/>
          <w:position w:val="6"/>
          <w:sz w:val="13"/>
        </w:rPr>
        <w:t> </w:t>
      </w:r>
      <w:r>
        <w:rPr>
          <w:color w:val="231F20"/>
          <w:spacing w:val="-2"/>
        </w:rPr>
        <w:t>This</w:t>
      </w:r>
      <w:r>
        <w:rPr>
          <w:color w:val="231F20"/>
          <w:spacing w:val="-7"/>
        </w:rPr>
        <w:t> </w:t>
      </w:r>
      <w:r>
        <w:rPr>
          <w:color w:val="231F20"/>
          <w:spacing w:val="-2"/>
        </w:rPr>
        <w:t>assumption</w:t>
      </w:r>
      <w:r>
        <w:rPr>
          <w:color w:val="231F20"/>
          <w:spacing w:val="-7"/>
        </w:rPr>
        <w:t> </w:t>
      </w:r>
      <w:r>
        <w:rPr>
          <w:color w:val="231F20"/>
          <w:spacing w:val="-2"/>
        </w:rPr>
        <w:t>flourishes</w:t>
      </w:r>
      <w:r>
        <w:rPr>
          <w:color w:val="231F20"/>
          <w:spacing w:val="-7"/>
        </w:rPr>
        <w:t> </w:t>
      </w:r>
      <w:r>
        <w:rPr>
          <w:color w:val="231F20"/>
          <w:spacing w:val="-2"/>
        </w:rPr>
        <w:t>in</w:t>
      </w:r>
      <w:r>
        <w:rPr>
          <w:color w:val="231F20"/>
          <w:spacing w:val="-7"/>
        </w:rPr>
        <w:t> </w:t>
      </w:r>
      <w:r>
        <w:rPr>
          <w:color w:val="231F20"/>
          <w:spacing w:val="-2"/>
        </w:rPr>
        <w:t>stories</w:t>
      </w:r>
      <w:r>
        <w:rPr>
          <w:color w:val="231F20"/>
          <w:spacing w:val="-7"/>
        </w:rPr>
        <w:t> </w:t>
      </w:r>
      <w:r>
        <w:rPr>
          <w:color w:val="231F20"/>
          <w:spacing w:val="-2"/>
        </w:rPr>
        <w:t>of</w:t>
      </w:r>
      <w:r>
        <w:rPr>
          <w:color w:val="231F20"/>
          <w:spacing w:val="-7"/>
        </w:rPr>
        <w:t> </w:t>
      </w:r>
      <w:r>
        <w:rPr>
          <w:color w:val="231F20"/>
          <w:spacing w:val="-2"/>
        </w:rPr>
        <w:t>creative</w:t>
      </w:r>
      <w:r>
        <w:rPr>
          <w:color w:val="231F20"/>
          <w:spacing w:val="-7"/>
        </w:rPr>
        <w:t> </w:t>
      </w:r>
      <w:r>
        <w:rPr>
          <w:color w:val="231F20"/>
          <w:spacing w:val="-2"/>
        </w:rPr>
        <w:t>effort. You</w:t>
      </w:r>
      <w:r>
        <w:rPr>
          <w:color w:val="231F20"/>
          <w:spacing w:val="-8"/>
        </w:rPr>
        <w:t> </w:t>
      </w:r>
      <w:r>
        <w:rPr>
          <w:color w:val="231F20"/>
          <w:spacing w:val="-2"/>
        </w:rPr>
        <w:t>have</w:t>
      </w:r>
      <w:r>
        <w:rPr>
          <w:color w:val="231F20"/>
          <w:spacing w:val="-8"/>
        </w:rPr>
        <w:t> </w:t>
      </w:r>
      <w:r>
        <w:rPr>
          <w:color w:val="231F20"/>
          <w:spacing w:val="-2"/>
        </w:rPr>
        <w:t>probably</w:t>
      </w:r>
      <w:r>
        <w:rPr>
          <w:color w:val="231F20"/>
          <w:spacing w:val="-8"/>
        </w:rPr>
        <w:t> </w:t>
      </w:r>
      <w:r>
        <w:rPr>
          <w:color w:val="231F20"/>
          <w:spacing w:val="-2"/>
        </w:rPr>
        <w:t>many</w:t>
      </w:r>
      <w:r>
        <w:rPr>
          <w:color w:val="231F20"/>
          <w:spacing w:val="-8"/>
        </w:rPr>
        <w:t> </w:t>
      </w:r>
      <w:r>
        <w:rPr>
          <w:color w:val="231F20"/>
          <w:spacing w:val="-2"/>
        </w:rPr>
        <w:t>times</w:t>
      </w:r>
      <w:r>
        <w:rPr>
          <w:color w:val="231F20"/>
          <w:spacing w:val="-8"/>
        </w:rPr>
        <w:t> </w:t>
      </w:r>
      <w:r>
        <w:rPr>
          <w:color w:val="231F20"/>
          <w:spacing w:val="-2"/>
        </w:rPr>
        <w:t>heard</w:t>
      </w:r>
      <w:r>
        <w:rPr>
          <w:color w:val="231F20"/>
          <w:spacing w:val="-8"/>
        </w:rPr>
        <w:t> </w:t>
      </w:r>
      <w:r>
        <w:rPr>
          <w:color w:val="231F20"/>
          <w:spacing w:val="-2"/>
        </w:rPr>
        <w:t>the</w:t>
      </w:r>
      <w:r>
        <w:rPr>
          <w:color w:val="231F20"/>
          <w:spacing w:val="-8"/>
        </w:rPr>
        <w:t> </w:t>
      </w:r>
      <w:r>
        <w:rPr>
          <w:color w:val="231F20"/>
          <w:spacing w:val="-2"/>
        </w:rPr>
        <w:t>testimonials</w:t>
      </w:r>
      <w:r>
        <w:rPr>
          <w:color w:val="231F20"/>
          <w:spacing w:val="-8"/>
        </w:rPr>
        <w:t> </w:t>
      </w:r>
      <w:r>
        <w:rPr>
          <w:color w:val="231F20"/>
          <w:spacing w:val="-2"/>
        </w:rPr>
        <w:t>of</w:t>
      </w:r>
      <w:r>
        <w:rPr>
          <w:color w:val="231F20"/>
          <w:spacing w:val="-8"/>
        </w:rPr>
        <w:t> </w:t>
      </w:r>
      <w:r>
        <w:rPr>
          <w:color w:val="231F20"/>
          <w:spacing w:val="-2"/>
        </w:rPr>
        <w:t>handicapped</w:t>
      </w:r>
      <w:r>
        <w:rPr>
          <w:color w:val="231F20"/>
          <w:spacing w:val="-8"/>
        </w:rPr>
        <w:t> </w:t>
      </w:r>
      <w:r>
        <w:rPr>
          <w:color w:val="231F20"/>
          <w:spacing w:val="-2"/>
        </w:rPr>
        <w:t>people</w:t>
      </w:r>
      <w:r>
        <w:rPr>
          <w:color w:val="231F20"/>
          <w:spacing w:val="-8"/>
        </w:rPr>
        <w:t> </w:t>
      </w:r>
      <w:r>
        <w:rPr>
          <w:color w:val="231F20"/>
          <w:spacing w:val="-2"/>
        </w:rPr>
        <w:t>who </w:t>
      </w:r>
      <w:r>
        <w:rPr>
          <w:color w:val="231F20"/>
        </w:rPr>
        <w:t>say that the accident that injured them helped them to accomplish some incred- </w:t>
      </w:r>
      <w:r>
        <w:rPr>
          <w:color w:val="231F20"/>
          <w:spacing w:val="-2"/>
        </w:rPr>
        <w:t>ible</w:t>
      </w:r>
      <w:r>
        <w:rPr>
          <w:color w:val="231F20"/>
          <w:spacing w:val="-10"/>
        </w:rPr>
        <w:t> </w:t>
      </w:r>
      <w:r>
        <w:rPr>
          <w:color w:val="231F20"/>
          <w:spacing w:val="-2"/>
        </w:rPr>
        <w:t>feat.</w:t>
      </w:r>
      <w:r>
        <w:rPr>
          <w:color w:val="231F20"/>
          <w:spacing w:val="-10"/>
        </w:rPr>
        <w:t> </w:t>
      </w:r>
      <w:r>
        <w:rPr>
          <w:color w:val="231F20"/>
          <w:spacing w:val="-2"/>
        </w:rPr>
        <w:t>Popular</w:t>
      </w:r>
      <w:r>
        <w:rPr>
          <w:color w:val="231F20"/>
          <w:spacing w:val="-10"/>
        </w:rPr>
        <w:t> </w:t>
      </w:r>
      <w:r>
        <w:rPr>
          <w:color w:val="231F20"/>
          <w:spacing w:val="-2"/>
        </w:rPr>
        <w:t>as</w:t>
      </w:r>
      <w:r>
        <w:rPr>
          <w:color w:val="231F20"/>
          <w:spacing w:val="-10"/>
        </w:rPr>
        <w:t> </w:t>
      </w:r>
      <w:r>
        <w:rPr>
          <w:color w:val="231F20"/>
          <w:spacing w:val="-2"/>
        </w:rPr>
        <w:t>these</w:t>
      </w:r>
      <w:r>
        <w:rPr>
          <w:color w:val="231F20"/>
          <w:spacing w:val="-10"/>
        </w:rPr>
        <w:t> </w:t>
      </w:r>
      <w:r>
        <w:rPr>
          <w:color w:val="231F20"/>
          <w:spacing w:val="-2"/>
        </w:rPr>
        <w:t>statements</w:t>
      </w:r>
      <w:r>
        <w:rPr>
          <w:color w:val="231F20"/>
          <w:spacing w:val="-10"/>
        </w:rPr>
        <w:t> </w:t>
      </w:r>
      <w:r>
        <w:rPr>
          <w:color w:val="231F20"/>
          <w:spacing w:val="-2"/>
        </w:rPr>
        <w:t>may</w:t>
      </w:r>
      <w:r>
        <w:rPr>
          <w:color w:val="231F20"/>
          <w:spacing w:val="-10"/>
        </w:rPr>
        <w:t> </w:t>
      </w:r>
      <w:r>
        <w:rPr>
          <w:color w:val="231F20"/>
          <w:spacing w:val="-2"/>
        </w:rPr>
        <w:t>be,</w:t>
      </w:r>
      <w:r>
        <w:rPr>
          <w:color w:val="231F20"/>
          <w:spacing w:val="-10"/>
        </w:rPr>
        <w:t> </w:t>
      </w:r>
      <w:r>
        <w:rPr>
          <w:color w:val="231F20"/>
          <w:spacing w:val="-2"/>
        </w:rPr>
        <w:t>it</w:t>
      </w:r>
      <w:r>
        <w:rPr>
          <w:color w:val="231F20"/>
          <w:spacing w:val="-10"/>
        </w:rPr>
        <w:t> </w:t>
      </w:r>
      <w:r>
        <w:rPr>
          <w:color w:val="231F20"/>
          <w:spacing w:val="-2"/>
        </w:rPr>
        <w:t>is</w:t>
      </w:r>
      <w:r>
        <w:rPr>
          <w:color w:val="231F20"/>
          <w:spacing w:val="-10"/>
        </w:rPr>
        <w:t> </w:t>
      </w:r>
      <w:r>
        <w:rPr>
          <w:color w:val="231F20"/>
          <w:spacing w:val="-2"/>
        </w:rPr>
        <w:t>easy</w:t>
      </w:r>
      <w:r>
        <w:rPr>
          <w:color w:val="231F20"/>
          <w:spacing w:val="-10"/>
        </w:rPr>
        <w:t> </w:t>
      </w:r>
      <w:r>
        <w:rPr>
          <w:color w:val="231F20"/>
          <w:spacing w:val="-2"/>
        </w:rPr>
        <w:t>to</w:t>
      </w:r>
      <w:r>
        <w:rPr>
          <w:color w:val="231F20"/>
          <w:spacing w:val="-10"/>
        </w:rPr>
        <w:t> </w:t>
      </w:r>
      <w:r>
        <w:rPr>
          <w:color w:val="231F20"/>
          <w:spacing w:val="-2"/>
        </w:rPr>
        <w:t>disprove</w:t>
      </w:r>
      <w:r>
        <w:rPr>
          <w:color w:val="231F20"/>
          <w:spacing w:val="-10"/>
        </w:rPr>
        <w:t> </w:t>
      </w:r>
      <w:r>
        <w:rPr>
          <w:color w:val="231F20"/>
          <w:spacing w:val="-2"/>
        </w:rPr>
        <w:t>them.</w:t>
      </w:r>
      <w:r>
        <w:rPr>
          <w:color w:val="231F20"/>
          <w:spacing w:val="-10"/>
        </w:rPr>
        <w:t> </w:t>
      </w:r>
      <w:r>
        <w:rPr>
          <w:color w:val="231F20"/>
          <w:spacing w:val="-2"/>
        </w:rPr>
        <w:t>There</w:t>
      </w:r>
      <w:r>
        <w:rPr>
          <w:color w:val="231F20"/>
          <w:spacing w:val="-10"/>
        </w:rPr>
        <w:t> </w:t>
      </w:r>
      <w:r>
        <w:rPr>
          <w:color w:val="231F20"/>
          <w:spacing w:val="-2"/>
        </w:rPr>
        <w:t>are </w:t>
      </w:r>
      <w:r>
        <w:rPr>
          <w:color w:val="231F20"/>
        </w:rPr>
        <w:t>true</w:t>
      </w:r>
      <w:r>
        <w:rPr>
          <w:color w:val="231F20"/>
          <w:spacing w:val="-13"/>
        </w:rPr>
        <w:t> </w:t>
      </w:r>
      <w:r>
        <w:rPr>
          <w:color w:val="231F20"/>
        </w:rPr>
        <w:t>stories</w:t>
      </w:r>
      <w:r>
        <w:rPr>
          <w:color w:val="231F20"/>
          <w:spacing w:val="-13"/>
        </w:rPr>
        <w:t> </w:t>
      </w:r>
      <w:r>
        <w:rPr>
          <w:color w:val="231F20"/>
        </w:rPr>
        <w:t>of</w:t>
      </w:r>
      <w:r>
        <w:rPr>
          <w:color w:val="231F20"/>
          <w:spacing w:val="-13"/>
        </w:rPr>
        <w:t> </w:t>
      </w:r>
      <w:r>
        <w:rPr>
          <w:color w:val="231F20"/>
        </w:rPr>
        <w:t>handicapped</w:t>
      </w:r>
      <w:r>
        <w:rPr>
          <w:color w:val="231F20"/>
          <w:spacing w:val="-13"/>
        </w:rPr>
        <w:t> </w:t>
      </w:r>
      <w:r>
        <w:rPr>
          <w:color w:val="231F20"/>
        </w:rPr>
        <w:t>people</w:t>
      </w:r>
      <w:r>
        <w:rPr>
          <w:color w:val="231F20"/>
          <w:spacing w:val="-13"/>
        </w:rPr>
        <w:t> </w:t>
      </w:r>
      <w:r>
        <w:rPr>
          <w:color w:val="231F20"/>
        </w:rPr>
        <w:t>who</w:t>
      </w:r>
      <w:r>
        <w:rPr>
          <w:color w:val="231F20"/>
          <w:spacing w:val="-13"/>
        </w:rPr>
        <w:t> </w:t>
      </w:r>
      <w:r>
        <w:rPr>
          <w:color w:val="231F20"/>
        </w:rPr>
        <w:t>“turned</w:t>
      </w:r>
      <w:r>
        <w:rPr>
          <w:color w:val="231F20"/>
          <w:spacing w:val="-13"/>
        </w:rPr>
        <w:t> </w:t>
      </w:r>
      <w:r>
        <w:rPr>
          <w:color w:val="231F20"/>
        </w:rPr>
        <w:t>lemons</w:t>
      </w:r>
      <w:r>
        <w:rPr>
          <w:color w:val="231F20"/>
          <w:spacing w:val="-13"/>
        </w:rPr>
        <w:t> </w:t>
      </w:r>
      <w:r>
        <w:rPr>
          <w:color w:val="231F20"/>
        </w:rPr>
        <w:t>into</w:t>
      </w:r>
      <w:r>
        <w:rPr>
          <w:color w:val="231F20"/>
          <w:spacing w:val="-13"/>
        </w:rPr>
        <w:t> </w:t>
      </w:r>
      <w:r>
        <w:rPr>
          <w:color w:val="231F20"/>
        </w:rPr>
        <w:t>lemonade,”</w:t>
      </w:r>
      <w:r>
        <w:rPr>
          <w:color w:val="231F20"/>
          <w:spacing w:val="-13"/>
        </w:rPr>
        <w:t> </w:t>
      </w:r>
      <w:r>
        <w:rPr>
          <w:color w:val="231F20"/>
        </w:rPr>
        <w:t>but</w:t>
      </w:r>
      <w:r>
        <w:rPr>
          <w:color w:val="231F20"/>
          <w:spacing w:val="-13"/>
        </w:rPr>
        <w:t> </w:t>
      </w:r>
      <w:r>
        <w:rPr>
          <w:color w:val="231F20"/>
        </w:rPr>
        <w:t>there </w:t>
      </w:r>
      <w:r>
        <w:rPr>
          <w:color w:val="231F20"/>
          <w:spacing w:val="-2"/>
        </w:rPr>
        <w:t>are</w:t>
      </w:r>
      <w:r>
        <w:rPr>
          <w:color w:val="231F20"/>
          <w:spacing w:val="-8"/>
        </w:rPr>
        <w:t> </w:t>
      </w:r>
      <w:r>
        <w:rPr>
          <w:color w:val="231F20"/>
          <w:spacing w:val="-2"/>
        </w:rPr>
        <w:t>also</w:t>
      </w:r>
      <w:r>
        <w:rPr>
          <w:color w:val="231F20"/>
          <w:spacing w:val="-8"/>
        </w:rPr>
        <w:t> </w:t>
      </w:r>
      <w:r>
        <w:rPr>
          <w:color w:val="231F20"/>
          <w:spacing w:val="-2"/>
        </w:rPr>
        <w:t>many</w:t>
      </w:r>
      <w:r>
        <w:rPr>
          <w:color w:val="231F20"/>
          <w:spacing w:val="-8"/>
        </w:rPr>
        <w:t> </w:t>
      </w:r>
      <w:r>
        <w:rPr>
          <w:color w:val="231F20"/>
          <w:spacing w:val="-2"/>
        </w:rPr>
        <w:t>stories</w:t>
      </w:r>
      <w:r>
        <w:rPr>
          <w:color w:val="231F20"/>
          <w:spacing w:val="-8"/>
        </w:rPr>
        <w:t> </w:t>
      </w:r>
      <w:r>
        <w:rPr>
          <w:color w:val="231F20"/>
          <w:spacing w:val="-2"/>
        </w:rPr>
        <w:t>of</w:t>
      </w:r>
      <w:r>
        <w:rPr>
          <w:color w:val="231F20"/>
          <w:spacing w:val="-8"/>
        </w:rPr>
        <w:t> </w:t>
      </w:r>
      <w:r>
        <w:rPr>
          <w:color w:val="231F20"/>
          <w:spacing w:val="-2"/>
        </w:rPr>
        <w:t>people</w:t>
      </w:r>
      <w:r>
        <w:rPr>
          <w:color w:val="231F20"/>
          <w:spacing w:val="-8"/>
        </w:rPr>
        <w:t> </w:t>
      </w:r>
      <w:r>
        <w:rPr>
          <w:color w:val="231F20"/>
          <w:spacing w:val="-2"/>
        </w:rPr>
        <w:t>who</w:t>
      </w:r>
      <w:r>
        <w:rPr>
          <w:color w:val="231F20"/>
          <w:spacing w:val="-8"/>
        </w:rPr>
        <w:t> </w:t>
      </w:r>
      <w:r>
        <w:rPr>
          <w:color w:val="231F20"/>
          <w:spacing w:val="-2"/>
        </w:rPr>
        <w:t>suffered</w:t>
      </w:r>
      <w:r>
        <w:rPr>
          <w:color w:val="231F20"/>
          <w:spacing w:val="-8"/>
        </w:rPr>
        <w:t> </w:t>
      </w:r>
      <w:r>
        <w:rPr>
          <w:color w:val="231F20"/>
          <w:spacing w:val="-2"/>
        </w:rPr>
        <w:t>without</w:t>
      </w:r>
      <w:r>
        <w:rPr>
          <w:color w:val="231F20"/>
          <w:spacing w:val="-8"/>
        </w:rPr>
        <w:t> </w:t>
      </w:r>
      <w:r>
        <w:rPr>
          <w:color w:val="231F20"/>
          <w:spacing w:val="-2"/>
        </w:rPr>
        <w:t>producing</w:t>
      </w:r>
      <w:r>
        <w:rPr>
          <w:color w:val="231F20"/>
          <w:spacing w:val="-8"/>
        </w:rPr>
        <w:t> </w:t>
      </w:r>
      <w:r>
        <w:rPr>
          <w:color w:val="231F20"/>
          <w:spacing w:val="-2"/>
        </w:rPr>
        <w:t>any</w:t>
      </w:r>
      <w:r>
        <w:rPr>
          <w:color w:val="231F20"/>
          <w:spacing w:val="-8"/>
        </w:rPr>
        <w:t> </w:t>
      </w:r>
      <w:r>
        <w:rPr>
          <w:color w:val="231F20"/>
          <w:spacing w:val="-2"/>
        </w:rPr>
        <w:t>extraordinary</w:t>
      </w:r>
    </w:p>
    <w:p>
      <w:pPr>
        <w:spacing w:after="0" w:line="252" w:lineRule="auto"/>
        <w:jc w:val="both"/>
        <w:sectPr>
          <w:headerReference w:type="even" r:id="rId196"/>
          <w:pgSz w:w="8580" w:h="13080"/>
          <w:pgMar w:header="689" w:footer="0" w:top="920" w:bottom="280" w:left="600" w:right="560"/>
          <w:pgNumType w:start="230"/>
        </w:sectPr>
      </w:pPr>
    </w:p>
    <w:p>
      <w:pPr>
        <w:spacing w:before="53"/>
        <w:ind w:left="4808" w:right="0" w:firstLine="0"/>
        <w:jc w:val="left"/>
        <w:rPr>
          <w:rFonts w:ascii="Trebuchet MS" w:hAnsi="Trebuchet MS"/>
          <w:b/>
          <w:sz w:val="20"/>
        </w:rPr>
      </w:pPr>
      <w:r>
        <w:rPr>
          <w:rFonts w:ascii="Arial" w:hAnsi="Arial"/>
          <w:i/>
          <w:color w:val="231F20"/>
          <w:sz w:val="20"/>
        </w:rPr>
        <w:t>Book</w:t>
      </w:r>
      <w:r>
        <w:rPr>
          <w:rFonts w:ascii="Arial" w:hAnsi="Arial"/>
          <w:i/>
          <w:color w:val="231F20"/>
          <w:spacing w:val="-8"/>
          <w:sz w:val="20"/>
        </w:rPr>
        <w:t> </w:t>
      </w:r>
      <w:r>
        <w:rPr>
          <w:rFonts w:ascii="Arial" w:hAnsi="Arial"/>
          <w:i/>
          <w:color w:val="231F20"/>
          <w:sz w:val="20"/>
        </w:rPr>
        <w:t>Summary</w:t>
      </w:r>
      <w:r>
        <w:rPr>
          <w:rFonts w:ascii="Arial" w:hAnsi="Arial"/>
          <w:i/>
          <w:color w:val="231F20"/>
          <w:spacing w:val="39"/>
          <w:sz w:val="20"/>
        </w:rPr>
        <w:t>  </w:t>
      </w:r>
      <w:r>
        <w:rPr>
          <w:rFonts w:ascii="Lucida Sans Unicode" w:hAnsi="Lucida Sans Unicode"/>
          <w:color w:val="231F20"/>
          <w:sz w:val="20"/>
        </w:rPr>
        <w:t>■</w:t>
      </w:r>
      <w:r>
        <w:rPr>
          <w:rFonts w:ascii="Lucida Sans Unicode" w:hAnsi="Lucida Sans Unicode"/>
          <w:color w:val="231F20"/>
          <w:spacing w:val="32"/>
          <w:sz w:val="20"/>
        </w:rPr>
        <w:t>  </w:t>
      </w:r>
      <w:r>
        <w:rPr>
          <w:rFonts w:ascii="Trebuchet MS" w:hAnsi="Trebuchet MS"/>
          <w:b/>
          <w:color w:val="231F20"/>
          <w:spacing w:val="-5"/>
          <w:sz w:val="20"/>
        </w:rPr>
        <w:t>231</w:t>
      </w:r>
    </w:p>
    <w:p>
      <w:pPr>
        <w:pStyle w:val="BodyText"/>
        <w:spacing w:before="203"/>
        <w:rPr>
          <w:rFonts w:ascii="Trebuchet MS"/>
          <w:b/>
          <w:sz w:val="20"/>
        </w:rPr>
      </w:pPr>
    </w:p>
    <w:p>
      <w:pPr>
        <w:pStyle w:val="BodyText"/>
        <w:ind w:left="330"/>
        <w:jc w:val="both"/>
      </w:pPr>
      <w:r>
        <w:rPr>
          <w:color w:val="231F20"/>
          <w:spacing w:val="-2"/>
        </w:rPr>
        <w:t>achievements.</w:t>
      </w:r>
      <w:r>
        <w:rPr>
          <w:color w:val="231F20"/>
          <w:spacing w:val="-6"/>
        </w:rPr>
        <w:t> </w:t>
      </w:r>
      <w:r>
        <w:rPr>
          <w:color w:val="231F20"/>
          <w:spacing w:val="-2"/>
        </w:rPr>
        <w:t>People</w:t>
      </w:r>
      <w:r>
        <w:rPr>
          <w:color w:val="231F20"/>
          <w:spacing w:val="-6"/>
        </w:rPr>
        <w:t> </w:t>
      </w:r>
      <w:r>
        <w:rPr>
          <w:color w:val="231F20"/>
          <w:spacing w:val="-2"/>
        </w:rPr>
        <w:t>get</w:t>
      </w:r>
      <w:r>
        <w:rPr>
          <w:color w:val="231F20"/>
          <w:spacing w:val="-6"/>
        </w:rPr>
        <w:t> </w:t>
      </w:r>
      <w:r>
        <w:rPr>
          <w:color w:val="231F20"/>
          <w:spacing w:val="-2"/>
        </w:rPr>
        <w:t>results</w:t>
      </w:r>
      <w:r>
        <w:rPr>
          <w:color w:val="231F20"/>
          <w:spacing w:val="-6"/>
        </w:rPr>
        <w:t> </w:t>
      </w:r>
      <w:r>
        <w:rPr>
          <w:i/>
          <w:color w:val="231F20"/>
          <w:spacing w:val="-2"/>
        </w:rPr>
        <w:t>in</w:t>
      </w:r>
      <w:r>
        <w:rPr>
          <w:i/>
          <w:color w:val="231F20"/>
          <w:spacing w:val="-6"/>
        </w:rPr>
        <w:t> </w:t>
      </w:r>
      <w:r>
        <w:rPr>
          <w:i/>
          <w:color w:val="231F20"/>
          <w:spacing w:val="-2"/>
        </w:rPr>
        <w:t>spite</w:t>
      </w:r>
      <w:r>
        <w:rPr>
          <w:i/>
          <w:color w:val="231F20"/>
          <w:spacing w:val="-6"/>
        </w:rPr>
        <w:t> </w:t>
      </w:r>
      <w:r>
        <w:rPr>
          <w:i/>
          <w:color w:val="231F20"/>
          <w:spacing w:val="-2"/>
        </w:rPr>
        <w:t>of</w:t>
      </w:r>
      <w:r>
        <w:rPr>
          <w:i/>
          <w:color w:val="231F20"/>
          <w:spacing w:val="-6"/>
        </w:rPr>
        <w:t> </w:t>
      </w:r>
      <w:r>
        <w:rPr>
          <w:color w:val="231F20"/>
          <w:spacing w:val="-2"/>
        </w:rPr>
        <w:t>accidents,</w:t>
      </w:r>
      <w:r>
        <w:rPr>
          <w:color w:val="231F20"/>
          <w:spacing w:val="-6"/>
        </w:rPr>
        <w:t> </w:t>
      </w:r>
      <w:r>
        <w:rPr>
          <w:color w:val="231F20"/>
          <w:spacing w:val="-2"/>
        </w:rPr>
        <w:t>persecution,</w:t>
      </w:r>
      <w:r>
        <w:rPr>
          <w:color w:val="231F20"/>
          <w:spacing w:val="-6"/>
        </w:rPr>
        <w:t> </w:t>
      </w:r>
      <w:r>
        <w:rPr>
          <w:color w:val="231F20"/>
          <w:spacing w:val="-2"/>
        </w:rPr>
        <w:t>or</w:t>
      </w:r>
      <w:r>
        <w:rPr>
          <w:color w:val="231F20"/>
          <w:spacing w:val="-5"/>
        </w:rPr>
        <w:t> </w:t>
      </w:r>
      <w:r>
        <w:rPr>
          <w:color w:val="231F20"/>
          <w:spacing w:val="-2"/>
        </w:rPr>
        <w:t>poverty,</w:t>
      </w:r>
      <w:r>
        <w:rPr>
          <w:color w:val="231F20"/>
          <w:spacing w:val="-6"/>
        </w:rPr>
        <w:t> </w:t>
      </w:r>
      <w:r>
        <w:rPr>
          <w:color w:val="231F20"/>
          <w:spacing w:val="-5"/>
        </w:rPr>
        <w:t>not</w:t>
      </w:r>
    </w:p>
    <w:p>
      <w:pPr>
        <w:spacing w:before="9"/>
        <w:ind w:left="330" w:right="0" w:firstLine="0"/>
        <w:jc w:val="both"/>
        <w:rPr>
          <w:sz w:val="21"/>
        </w:rPr>
      </w:pPr>
      <w:r>
        <w:rPr>
          <w:i/>
          <w:color w:val="231F20"/>
          <w:w w:val="90"/>
          <w:sz w:val="21"/>
        </w:rPr>
        <w:t>because</w:t>
      </w:r>
      <w:r>
        <w:rPr>
          <w:i/>
          <w:color w:val="231F20"/>
          <w:spacing w:val="7"/>
          <w:sz w:val="21"/>
        </w:rPr>
        <w:t> </w:t>
      </w:r>
      <w:r>
        <w:rPr>
          <w:i/>
          <w:color w:val="231F20"/>
          <w:w w:val="90"/>
          <w:sz w:val="21"/>
        </w:rPr>
        <w:t>of</w:t>
      </w:r>
      <w:r>
        <w:rPr>
          <w:i/>
          <w:color w:val="231F20"/>
          <w:spacing w:val="67"/>
          <w:sz w:val="21"/>
        </w:rPr>
        <w:t> </w:t>
      </w:r>
      <w:r>
        <w:rPr>
          <w:color w:val="231F20"/>
          <w:w w:val="90"/>
          <w:sz w:val="21"/>
        </w:rPr>
        <w:t>hardships</w:t>
      </w:r>
      <w:r>
        <w:rPr>
          <w:color w:val="231F20"/>
          <w:spacing w:val="7"/>
          <w:sz w:val="21"/>
        </w:rPr>
        <w:t> </w:t>
      </w:r>
      <w:r>
        <w:rPr>
          <w:color w:val="231F20"/>
          <w:w w:val="90"/>
          <w:sz w:val="21"/>
        </w:rPr>
        <w:t>and</w:t>
      </w:r>
      <w:r>
        <w:rPr>
          <w:color w:val="231F20"/>
          <w:spacing w:val="7"/>
          <w:sz w:val="21"/>
        </w:rPr>
        <w:t> </w:t>
      </w:r>
      <w:r>
        <w:rPr>
          <w:color w:val="231F20"/>
          <w:spacing w:val="-2"/>
          <w:w w:val="90"/>
          <w:sz w:val="21"/>
        </w:rPr>
        <w:t>disasters.</w:t>
      </w:r>
    </w:p>
    <w:p>
      <w:pPr>
        <w:pStyle w:val="BodyText"/>
        <w:spacing w:line="249" w:lineRule="auto" w:before="8"/>
        <w:ind w:left="330" w:right="367" w:firstLine="300"/>
        <w:jc w:val="both"/>
      </w:pPr>
      <w:r>
        <w:rPr>
          <w:color w:val="231F20"/>
        </w:rPr>
        <w:t>Equally</w:t>
      </w:r>
      <w:r>
        <w:rPr>
          <w:color w:val="231F20"/>
          <w:spacing w:val="-11"/>
        </w:rPr>
        <w:t> </w:t>
      </w:r>
      <w:r>
        <w:rPr>
          <w:color w:val="231F20"/>
        </w:rPr>
        <w:t>popular</w:t>
      </w:r>
      <w:r>
        <w:rPr>
          <w:color w:val="231F20"/>
          <w:spacing w:val="-11"/>
        </w:rPr>
        <w:t> </w:t>
      </w:r>
      <w:r>
        <w:rPr>
          <w:color w:val="231F20"/>
        </w:rPr>
        <w:t>is</w:t>
      </w:r>
      <w:r>
        <w:rPr>
          <w:color w:val="231F20"/>
          <w:spacing w:val="-11"/>
        </w:rPr>
        <w:t> </w:t>
      </w:r>
      <w:r>
        <w:rPr>
          <w:color w:val="231F20"/>
        </w:rPr>
        <w:t>the</w:t>
      </w:r>
      <w:r>
        <w:rPr>
          <w:color w:val="231F20"/>
          <w:spacing w:val="-11"/>
        </w:rPr>
        <w:t> </w:t>
      </w:r>
      <w:r>
        <w:rPr>
          <w:color w:val="231F20"/>
        </w:rPr>
        <w:t>belief</w:t>
      </w:r>
      <w:r>
        <w:rPr>
          <w:color w:val="231F20"/>
          <w:spacing w:val="-11"/>
        </w:rPr>
        <w:t> </w:t>
      </w:r>
      <w:r>
        <w:rPr>
          <w:color w:val="231F20"/>
        </w:rPr>
        <w:t>that</w:t>
      </w:r>
      <w:r>
        <w:rPr>
          <w:color w:val="231F20"/>
          <w:spacing w:val="-11"/>
        </w:rPr>
        <w:t> </w:t>
      </w:r>
      <w:r>
        <w:rPr>
          <w:color w:val="231F20"/>
        </w:rPr>
        <w:t>the</w:t>
      </w:r>
      <w:r>
        <w:rPr>
          <w:color w:val="231F20"/>
          <w:spacing w:val="-11"/>
        </w:rPr>
        <w:t> </w:t>
      </w:r>
      <w:r>
        <w:rPr>
          <w:color w:val="231F20"/>
        </w:rPr>
        <w:t>main</w:t>
      </w:r>
      <w:r>
        <w:rPr>
          <w:color w:val="231F20"/>
          <w:spacing w:val="-11"/>
        </w:rPr>
        <w:t> </w:t>
      </w:r>
      <w:r>
        <w:rPr>
          <w:color w:val="231F20"/>
        </w:rPr>
        <w:t>obstacle</w:t>
      </w:r>
      <w:r>
        <w:rPr>
          <w:color w:val="231F20"/>
          <w:spacing w:val="-11"/>
        </w:rPr>
        <w:t> </w:t>
      </w:r>
      <w:r>
        <w:rPr>
          <w:color w:val="231F20"/>
        </w:rPr>
        <w:t>blocking</w:t>
      </w:r>
      <w:r>
        <w:rPr>
          <w:color w:val="231F20"/>
          <w:spacing w:val="-11"/>
        </w:rPr>
        <w:t> </w:t>
      </w:r>
      <w:r>
        <w:rPr>
          <w:color w:val="231F20"/>
        </w:rPr>
        <w:t>innovation</w:t>
      </w:r>
      <w:r>
        <w:rPr>
          <w:color w:val="231F20"/>
          <w:spacing w:val="-11"/>
        </w:rPr>
        <w:t> </w:t>
      </w:r>
      <w:r>
        <w:rPr>
          <w:color w:val="231F20"/>
        </w:rPr>
        <w:t>is</w:t>
      </w:r>
      <w:r>
        <w:rPr>
          <w:color w:val="231F20"/>
          <w:spacing w:val="-11"/>
        </w:rPr>
        <w:t> </w:t>
      </w:r>
      <w:r>
        <w:rPr>
          <w:color w:val="231F20"/>
        </w:rPr>
        <w:t>the lack</w:t>
      </w:r>
      <w:r>
        <w:rPr>
          <w:color w:val="231F20"/>
          <w:spacing w:val="-5"/>
        </w:rPr>
        <w:t> </w:t>
      </w:r>
      <w:r>
        <w:rPr>
          <w:color w:val="231F20"/>
        </w:rPr>
        <w:t>of</w:t>
      </w:r>
      <w:r>
        <w:rPr>
          <w:color w:val="231F20"/>
          <w:spacing w:val="-5"/>
        </w:rPr>
        <w:t> </w:t>
      </w:r>
      <w:r>
        <w:rPr>
          <w:color w:val="231F20"/>
        </w:rPr>
        <w:t>resources,</w:t>
      </w:r>
      <w:r>
        <w:rPr>
          <w:color w:val="231F20"/>
          <w:spacing w:val="-5"/>
        </w:rPr>
        <w:t> </w:t>
      </w:r>
      <w:r>
        <w:rPr>
          <w:color w:val="231F20"/>
        </w:rPr>
        <w:t>and</w:t>
      </w:r>
      <w:r>
        <w:rPr>
          <w:color w:val="231F20"/>
          <w:spacing w:val="-5"/>
        </w:rPr>
        <w:t> </w:t>
      </w:r>
      <w:r>
        <w:rPr>
          <w:color w:val="231F20"/>
        </w:rPr>
        <w:t>that</w:t>
      </w:r>
      <w:r>
        <w:rPr>
          <w:color w:val="231F20"/>
          <w:spacing w:val="-5"/>
        </w:rPr>
        <w:t> </w:t>
      </w:r>
      <w:r>
        <w:rPr>
          <w:color w:val="231F20"/>
        </w:rPr>
        <w:t>pouring</w:t>
      </w:r>
      <w:r>
        <w:rPr>
          <w:color w:val="231F20"/>
          <w:spacing w:val="-5"/>
        </w:rPr>
        <w:t> </w:t>
      </w:r>
      <w:r>
        <w:rPr>
          <w:color w:val="231F20"/>
        </w:rPr>
        <w:t>money</w:t>
      </w:r>
      <w:r>
        <w:rPr>
          <w:color w:val="231F20"/>
          <w:spacing w:val="-5"/>
        </w:rPr>
        <w:t> </w:t>
      </w:r>
      <w:r>
        <w:rPr>
          <w:color w:val="231F20"/>
        </w:rPr>
        <w:t>into</w:t>
      </w:r>
      <w:r>
        <w:rPr>
          <w:color w:val="231F20"/>
          <w:spacing w:val="-5"/>
        </w:rPr>
        <w:t> </w:t>
      </w:r>
      <w:r>
        <w:rPr>
          <w:color w:val="231F20"/>
        </w:rPr>
        <w:t>research</w:t>
      </w:r>
      <w:r>
        <w:rPr>
          <w:color w:val="231F20"/>
          <w:spacing w:val="-5"/>
        </w:rPr>
        <w:t> </w:t>
      </w:r>
      <w:r>
        <w:rPr>
          <w:color w:val="231F20"/>
        </w:rPr>
        <w:t>and</w:t>
      </w:r>
      <w:r>
        <w:rPr>
          <w:color w:val="231F20"/>
          <w:spacing w:val="-5"/>
        </w:rPr>
        <w:t> </w:t>
      </w:r>
      <w:r>
        <w:rPr>
          <w:color w:val="231F20"/>
        </w:rPr>
        <w:t>design</w:t>
      </w:r>
      <w:r>
        <w:rPr>
          <w:color w:val="231F20"/>
          <w:spacing w:val="-5"/>
        </w:rPr>
        <w:t> </w:t>
      </w:r>
      <w:r>
        <w:rPr>
          <w:color w:val="231F20"/>
        </w:rPr>
        <w:t>will</w:t>
      </w:r>
      <w:r>
        <w:rPr>
          <w:color w:val="231F20"/>
          <w:spacing w:val="-5"/>
        </w:rPr>
        <w:t> </w:t>
      </w:r>
      <w:r>
        <w:rPr>
          <w:color w:val="231F20"/>
        </w:rPr>
        <w:t>increase </w:t>
      </w:r>
      <w:r>
        <w:rPr>
          <w:color w:val="231F20"/>
          <w:spacing w:val="-2"/>
        </w:rPr>
        <w:t>the</w:t>
      </w:r>
      <w:r>
        <w:rPr>
          <w:color w:val="231F20"/>
          <w:spacing w:val="-12"/>
        </w:rPr>
        <w:t> </w:t>
      </w:r>
      <w:r>
        <w:rPr>
          <w:color w:val="231F20"/>
          <w:spacing w:val="-2"/>
        </w:rPr>
        <w:t>output</w:t>
      </w:r>
      <w:r>
        <w:rPr>
          <w:color w:val="231F20"/>
          <w:spacing w:val="-11"/>
        </w:rPr>
        <w:t> </w:t>
      </w:r>
      <w:r>
        <w:rPr>
          <w:color w:val="231F20"/>
          <w:spacing w:val="-2"/>
        </w:rPr>
        <w:t>of</w:t>
      </w:r>
      <w:r>
        <w:rPr>
          <w:color w:val="231F20"/>
          <w:spacing w:val="-11"/>
        </w:rPr>
        <w:t> </w:t>
      </w:r>
      <w:r>
        <w:rPr>
          <w:color w:val="231F20"/>
          <w:spacing w:val="-2"/>
        </w:rPr>
        <w:t>innovation.</w:t>
      </w:r>
      <w:r>
        <w:rPr>
          <w:color w:val="231F20"/>
          <w:spacing w:val="-11"/>
        </w:rPr>
        <w:t> </w:t>
      </w:r>
      <w:r>
        <w:rPr>
          <w:color w:val="231F20"/>
          <w:spacing w:val="-2"/>
        </w:rPr>
        <w:t>Academic</w:t>
      </w:r>
      <w:r>
        <w:rPr>
          <w:color w:val="231F20"/>
          <w:spacing w:val="-11"/>
        </w:rPr>
        <w:t> </w:t>
      </w:r>
      <w:r>
        <w:rPr>
          <w:color w:val="231F20"/>
          <w:spacing w:val="-2"/>
        </w:rPr>
        <w:t>studies,</w:t>
      </w:r>
      <w:r>
        <w:rPr>
          <w:color w:val="231F20"/>
          <w:spacing w:val="-11"/>
        </w:rPr>
        <w:t> </w:t>
      </w:r>
      <w:r>
        <w:rPr>
          <w:color w:val="231F20"/>
          <w:spacing w:val="-2"/>
        </w:rPr>
        <w:t>such</w:t>
      </w:r>
      <w:r>
        <w:rPr>
          <w:color w:val="231F20"/>
          <w:spacing w:val="-11"/>
        </w:rPr>
        <w:t> </w:t>
      </w:r>
      <w:r>
        <w:rPr>
          <w:color w:val="231F20"/>
          <w:spacing w:val="-2"/>
        </w:rPr>
        <w:t>as</w:t>
      </w:r>
      <w:r>
        <w:rPr>
          <w:color w:val="231F20"/>
          <w:spacing w:val="-11"/>
        </w:rPr>
        <w:t> </w:t>
      </w:r>
      <w:r>
        <w:rPr>
          <w:color w:val="231F20"/>
          <w:spacing w:val="-2"/>
        </w:rPr>
        <w:t>several</w:t>
      </w:r>
      <w:r>
        <w:rPr>
          <w:color w:val="231F20"/>
          <w:spacing w:val="-12"/>
        </w:rPr>
        <w:t> </w:t>
      </w:r>
      <w:r>
        <w:rPr>
          <w:color w:val="231F20"/>
          <w:spacing w:val="-2"/>
        </w:rPr>
        <w:t>by</w:t>
      </w:r>
      <w:r>
        <w:rPr>
          <w:color w:val="231F20"/>
          <w:spacing w:val="-11"/>
        </w:rPr>
        <w:t> </w:t>
      </w:r>
      <w:r>
        <w:rPr>
          <w:color w:val="231F20"/>
          <w:spacing w:val="-2"/>
        </w:rPr>
        <w:t>Michael</w:t>
      </w:r>
      <w:r>
        <w:rPr>
          <w:color w:val="231F20"/>
          <w:spacing w:val="-11"/>
        </w:rPr>
        <w:t> </w:t>
      </w:r>
      <w:r>
        <w:rPr>
          <w:color w:val="231F20"/>
          <w:spacing w:val="-2"/>
        </w:rPr>
        <w:t>Porter,</w:t>
      </w:r>
      <w:r>
        <w:rPr>
          <w:color w:val="231F20"/>
          <w:spacing w:val="-11"/>
        </w:rPr>
        <w:t> </w:t>
      </w:r>
      <w:r>
        <w:rPr>
          <w:color w:val="231F20"/>
          <w:spacing w:val="-2"/>
        </w:rPr>
        <w:t>and </w:t>
      </w:r>
      <w:r>
        <w:rPr>
          <w:color w:val="231F20"/>
        </w:rPr>
        <w:t>the</w:t>
      </w:r>
      <w:r>
        <w:rPr>
          <w:color w:val="231F20"/>
          <w:spacing w:val="-9"/>
        </w:rPr>
        <w:t> </w:t>
      </w:r>
      <w:r>
        <w:rPr>
          <w:color w:val="231F20"/>
        </w:rPr>
        <w:t>most</w:t>
      </w:r>
      <w:r>
        <w:rPr>
          <w:color w:val="231F20"/>
          <w:spacing w:val="-9"/>
        </w:rPr>
        <w:t> </w:t>
      </w:r>
      <w:r>
        <w:rPr>
          <w:color w:val="231F20"/>
        </w:rPr>
        <w:t>recent</w:t>
      </w:r>
      <w:r>
        <w:rPr>
          <w:color w:val="231F20"/>
          <w:spacing w:val="-9"/>
        </w:rPr>
        <w:t> </w:t>
      </w:r>
      <w:r>
        <w:rPr>
          <w:color w:val="231F20"/>
        </w:rPr>
        <w:t>by</w:t>
      </w:r>
      <w:r>
        <w:rPr>
          <w:color w:val="231F20"/>
          <w:spacing w:val="-9"/>
        </w:rPr>
        <w:t> </w:t>
      </w:r>
      <w:r>
        <w:rPr>
          <w:color w:val="231F20"/>
        </w:rPr>
        <w:t>Porter</w:t>
      </w:r>
      <w:r>
        <w:rPr>
          <w:color w:val="231F20"/>
          <w:spacing w:val="-9"/>
        </w:rPr>
        <w:t> </w:t>
      </w:r>
      <w:r>
        <w:rPr>
          <w:color w:val="231F20"/>
        </w:rPr>
        <w:t>and</w:t>
      </w:r>
      <w:r>
        <w:rPr>
          <w:color w:val="231F20"/>
          <w:spacing w:val="-9"/>
        </w:rPr>
        <w:t> </w:t>
      </w:r>
      <w:r>
        <w:rPr>
          <w:color w:val="231F20"/>
        </w:rPr>
        <w:t>Stern,</w:t>
      </w:r>
      <w:r>
        <w:rPr>
          <w:color w:val="231F20"/>
          <w:position w:val="6"/>
          <w:sz w:val="13"/>
        </w:rPr>
        <w:t>2</w:t>
      </w:r>
      <w:r>
        <w:rPr>
          <w:color w:val="231F20"/>
          <w:spacing w:val="11"/>
          <w:position w:val="6"/>
          <w:sz w:val="13"/>
        </w:rPr>
        <w:t> </w:t>
      </w:r>
      <w:r>
        <w:rPr>
          <w:color w:val="231F20"/>
        </w:rPr>
        <w:t>reinforce</w:t>
      </w:r>
      <w:r>
        <w:rPr>
          <w:color w:val="231F20"/>
          <w:spacing w:val="-9"/>
        </w:rPr>
        <w:t> </w:t>
      </w:r>
      <w:r>
        <w:rPr>
          <w:color w:val="231F20"/>
        </w:rPr>
        <w:t>the</w:t>
      </w:r>
      <w:r>
        <w:rPr>
          <w:color w:val="231F20"/>
          <w:spacing w:val="-9"/>
        </w:rPr>
        <w:t> </w:t>
      </w:r>
      <w:r>
        <w:rPr>
          <w:color w:val="231F20"/>
        </w:rPr>
        <w:t>belief</w:t>
      </w:r>
      <w:r>
        <w:rPr>
          <w:color w:val="231F20"/>
          <w:spacing w:val="-9"/>
        </w:rPr>
        <w:t> </w:t>
      </w:r>
      <w:r>
        <w:rPr>
          <w:color w:val="231F20"/>
        </w:rPr>
        <w:t>that</w:t>
      </w:r>
      <w:r>
        <w:rPr>
          <w:color w:val="231F20"/>
          <w:spacing w:val="-9"/>
        </w:rPr>
        <w:t> </w:t>
      </w:r>
      <w:r>
        <w:rPr>
          <w:color w:val="231F20"/>
        </w:rPr>
        <w:t>a</w:t>
      </w:r>
      <w:r>
        <w:rPr>
          <w:color w:val="231F20"/>
          <w:spacing w:val="-9"/>
        </w:rPr>
        <w:t> </w:t>
      </w:r>
      <w:r>
        <w:rPr>
          <w:color w:val="231F20"/>
        </w:rPr>
        <w:t>rich</w:t>
      </w:r>
      <w:r>
        <w:rPr>
          <w:color w:val="231F20"/>
          <w:spacing w:val="-9"/>
        </w:rPr>
        <w:t> </w:t>
      </w:r>
      <w:r>
        <w:rPr>
          <w:color w:val="231F20"/>
        </w:rPr>
        <w:t>environment, </w:t>
      </w:r>
      <w:r>
        <w:rPr>
          <w:color w:val="231F20"/>
          <w:spacing w:val="-2"/>
        </w:rPr>
        <w:t>with</w:t>
      </w:r>
      <w:r>
        <w:rPr>
          <w:color w:val="231F20"/>
          <w:spacing w:val="-10"/>
        </w:rPr>
        <w:t> </w:t>
      </w:r>
      <w:r>
        <w:rPr>
          <w:color w:val="231F20"/>
          <w:spacing w:val="-2"/>
        </w:rPr>
        <w:t>capital,</w:t>
      </w:r>
      <w:r>
        <w:rPr>
          <w:color w:val="231F20"/>
          <w:spacing w:val="-10"/>
        </w:rPr>
        <w:t> </w:t>
      </w:r>
      <w:r>
        <w:rPr>
          <w:color w:val="231F20"/>
          <w:spacing w:val="-2"/>
        </w:rPr>
        <w:t>suppliers</w:t>
      </w:r>
      <w:r>
        <w:rPr>
          <w:color w:val="231F20"/>
          <w:spacing w:val="-10"/>
        </w:rPr>
        <w:t> </w:t>
      </w:r>
      <w:r>
        <w:rPr>
          <w:color w:val="231F20"/>
          <w:spacing w:val="-2"/>
        </w:rPr>
        <w:t>of</w:t>
      </w:r>
      <w:r>
        <w:rPr>
          <w:color w:val="231F20"/>
          <w:spacing w:val="-10"/>
        </w:rPr>
        <w:t> </w:t>
      </w:r>
      <w:r>
        <w:rPr>
          <w:color w:val="231F20"/>
          <w:spacing w:val="-2"/>
        </w:rPr>
        <w:t>components,</w:t>
      </w:r>
      <w:r>
        <w:rPr>
          <w:color w:val="231F20"/>
          <w:spacing w:val="-10"/>
        </w:rPr>
        <w:t> </w:t>
      </w:r>
      <w:r>
        <w:rPr>
          <w:color w:val="231F20"/>
          <w:spacing w:val="-2"/>
        </w:rPr>
        <w:t>and</w:t>
      </w:r>
      <w:r>
        <w:rPr>
          <w:color w:val="231F20"/>
          <w:spacing w:val="-10"/>
        </w:rPr>
        <w:t> </w:t>
      </w:r>
      <w:r>
        <w:rPr>
          <w:color w:val="231F20"/>
          <w:spacing w:val="-2"/>
        </w:rPr>
        <w:t>an</w:t>
      </w:r>
      <w:r>
        <w:rPr>
          <w:color w:val="231F20"/>
          <w:spacing w:val="-10"/>
        </w:rPr>
        <w:t> </w:t>
      </w:r>
      <w:r>
        <w:rPr>
          <w:color w:val="231F20"/>
          <w:spacing w:val="-2"/>
        </w:rPr>
        <w:t>innovation-supporting</w:t>
      </w:r>
      <w:r>
        <w:rPr>
          <w:color w:val="231F20"/>
          <w:spacing w:val="-10"/>
        </w:rPr>
        <w:t> </w:t>
      </w:r>
      <w:r>
        <w:rPr>
          <w:color w:val="231F20"/>
          <w:spacing w:val="-2"/>
        </w:rPr>
        <w:t>infrastructure </w:t>
      </w:r>
      <w:r>
        <w:rPr>
          <w:color w:val="231F20"/>
        </w:rPr>
        <w:t>are</w:t>
      </w:r>
      <w:r>
        <w:rPr>
          <w:color w:val="231F20"/>
          <w:spacing w:val="-8"/>
        </w:rPr>
        <w:t> </w:t>
      </w:r>
      <w:r>
        <w:rPr>
          <w:color w:val="231F20"/>
        </w:rPr>
        <w:t>necessary.</w:t>
      </w:r>
      <w:r>
        <w:rPr>
          <w:color w:val="231F20"/>
          <w:spacing w:val="-8"/>
        </w:rPr>
        <w:t> </w:t>
      </w:r>
      <w:r>
        <w:rPr>
          <w:color w:val="231F20"/>
        </w:rPr>
        <w:t>Certainly,</w:t>
      </w:r>
      <w:r>
        <w:rPr>
          <w:color w:val="231F20"/>
          <w:spacing w:val="-8"/>
        </w:rPr>
        <w:t> </w:t>
      </w:r>
      <w:r>
        <w:rPr>
          <w:color w:val="231F20"/>
        </w:rPr>
        <w:t>this</w:t>
      </w:r>
      <w:r>
        <w:rPr>
          <w:color w:val="231F20"/>
          <w:spacing w:val="-8"/>
        </w:rPr>
        <w:t> </w:t>
      </w:r>
      <w:r>
        <w:rPr>
          <w:color w:val="231F20"/>
        </w:rPr>
        <w:t>assumption</w:t>
      </w:r>
      <w:r>
        <w:rPr>
          <w:color w:val="231F20"/>
          <w:spacing w:val="-8"/>
        </w:rPr>
        <w:t> </w:t>
      </w:r>
      <w:r>
        <w:rPr>
          <w:color w:val="231F20"/>
        </w:rPr>
        <w:t>has</w:t>
      </w:r>
      <w:r>
        <w:rPr>
          <w:color w:val="231F20"/>
          <w:spacing w:val="-8"/>
        </w:rPr>
        <w:t> </w:t>
      </w:r>
      <w:r>
        <w:rPr>
          <w:color w:val="231F20"/>
        </w:rPr>
        <w:t>more</w:t>
      </w:r>
      <w:r>
        <w:rPr>
          <w:color w:val="231F20"/>
          <w:spacing w:val="-8"/>
        </w:rPr>
        <w:t> </w:t>
      </w:r>
      <w:r>
        <w:rPr>
          <w:color w:val="231F20"/>
        </w:rPr>
        <w:t>appeal</w:t>
      </w:r>
      <w:r>
        <w:rPr>
          <w:color w:val="231F20"/>
          <w:spacing w:val="-8"/>
        </w:rPr>
        <w:t> </w:t>
      </w:r>
      <w:r>
        <w:rPr>
          <w:color w:val="231F20"/>
        </w:rPr>
        <w:t>to</w:t>
      </w:r>
      <w:r>
        <w:rPr>
          <w:color w:val="231F20"/>
          <w:spacing w:val="-8"/>
        </w:rPr>
        <w:t> </w:t>
      </w:r>
      <w:r>
        <w:rPr>
          <w:color w:val="231F20"/>
        </w:rPr>
        <w:t>common</w:t>
      </w:r>
      <w:r>
        <w:rPr>
          <w:color w:val="231F20"/>
          <w:spacing w:val="-8"/>
        </w:rPr>
        <w:t> </w:t>
      </w:r>
      <w:r>
        <w:rPr>
          <w:color w:val="231F20"/>
        </w:rPr>
        <w:t>sense</w:t>
      </w:r>
      <w:r>
        <w:rPr>
          <w:color w:val="231F20"/>
          <w:spacing w:val="-8"/>
        </w:rPr>
        <w:t> </w:t>
      </w:r>
      <w:r>
        <w:rPr>
          <w:color w:val="231F20"/>
        </w:rPr>
        <w:t>than the</w:t>
      </w:r>
      <w:r>
        <w:rPr>
          <w:color w:val="231F20"/>
          <w:spacing w:val="-11"/>
        </w:rPr>
        <w:t> </w:t>
      </w:r>
      <w:r>
        <w:rPr>
          <w:color w:val="231F20"/>
        </w:rPr>
        <w:t>idea</w:t>
      </w:r>
      <w:r>
        <w:rPr>
          <w:color w:val="231F20"/>
          <w:spacing w:val="-11"/>
        </w:rPr>
        <w:t> </w:t>
      </w:r>
      <w:r>
        <w:rPr>
          <w:color w:val="231F20"/>
        </w:rPr>
        <w:t>that</w:t>
      </w:r>
      <w:r>
        <w:rPr>
          <w:color w:val="231F20"/>
          <w:spacing w:val="-11"/>
        </w:rPr>
        <w:t> </w:t>
      </w:r>
      <w:r>
        <w:rPr>
          <w:color w:val="231F20"/>
        </w:rPr>
        <w:t>accidents</w:t>
      </w:r>
      <w:r>
        <w:rPr>
          <w:color w:val="231F20"/>
          <w:spacing w:val="-11"/>
        </w:rPr>
        <w:t> </w:t>
      </w:r>
      <w:r>
        <w:rPr>
          <w:color w:val="231F20"/>
        </w:rPr>
        <w:t>or</w:t>
      </w:r>
      <w:r>
        <w:rPr>
          <w:color w:val="231F20"/>
          <w:spacing w:val="-11"/>
        </w:rPr>
        <w:t> </w:t>
      </w:r>
      <w:r>
        <w:rPr>
          <w:color w:val="231F20"/>
        </w:rPr>
        <w:t>poverty</w:t>
      </w:r>
      <w:r>
        <w:rPr>
          <w:color w:val="231F20"/>
          <w:spacing w:val="-11"/>
        </w:rPr>
        <w:t> </w:t>
      </w:r>
      <w:r>
        <w:rPr>
          <w:color w:val="231F20"/>
        </w:rPr>
        <w:t>stimulate</w:t>
      </w:r>
      <w:r>
        <w:rPr>
          <w:color w:val="231F20"/>
          <w:spacing w:val="-11"/>
        </w:rPr>
        <w:t> </w:t>
      </w:r>
      <w:r>
        <w:rPr>
          <w:color w:val="231F20"/>
        </w:rPr>
        <w:t>creativity.</w:t>
      </w:r>
      <w:r>
        <w:rPr>
          <w:color w:val="231F20"/>
          <w:spacing w:val="-11"/>
        </w:rPr>
        <w:t> </w:t>
      </w:r>
      <w:r>
        <w:rPr>
          <w:color w:val="231F20"/>
        </w:rPr>
        <w:t>However,</w:t>
      </w:r>
      <w:r>
        <w:rPr>
          <w:color w:val="231F20"/>
          <w:spacing w:val="-11"/>
        </w:rPr>
        <w:t> </w:t>
      </w:r>
      <w:r>
        <w:rPr>
          <w:color w:val="231F20"/>
        </w:rPr>
        <w:t>something</w:t>
      </w:r>
      <w:r>
        <w:rPr>
          <w:color w:val="231F20"/>
          <w:spacing w:val="-11"/>
        </w:rPr>
        <w:t> </w:t>
      </w:r>
      <w:r>
        <w:rPr>
          <w:color w:val="231F20"/>
        </w:rPr>
        <w:t>more is needed.</w:t>
      </w:r>
    </w:p>
    <w:p>
      <w:pPr>
        <w:pStyle w:val="BodyText"/>
        <w:spacing w:line="249" w:lineRule="auto"/>
        <w:ind w:left="330" w:right="367" w:firstLine="300"/>
        <w:jc w:val="both"/>
      </w:pPr>
      <w:r>
        <w:rPr>
          <w:color w:val="231F20"/>
        </w:rPr>
        <w:t>Another comparison illustrates this. Literacy is a mental tool, widespread in developed countries. It is obvious that, in a poor country with a huge illiterate population, one of the first things needed for economic development is to give workers literacy—the</w:t>
      </w:r>
      <w:r>
        <w:rPr>
          <w:color w:val="231F20"/>
          <w:spacing w:val="-1"/>
        </w:rPr>
        <w:t> </w:t>
      </w:r>
      <w:r>
        <w:rPr>
          <w:color w:val="231F20"/>
        </w:rPr>
        <w:t>mental vehicle.</w:t>
      </w:r>
      <w:r>
        <w:rPr>
          <w:color w:val="231F20"/>
          <w:spacing w:val="-1"/>
        </w:rPr>
        <w:t> </w:t>
      </w:r>
      <w:r>
        <w:rPr>
          <w:color w:val="231F20"/>
        </w:rPr>
        <w:t>Money will</w:t>
      </w:r>
      <w:r>
        <w:rPr>
          <w:color w:val="231F20"/>
          <w:spacing w:val="-1"/>
        </w:rPr>
        <w:t> </w:t>
      </w:r>
      <w:r>
        <w:rPr>
          <w:color w:val="231F20"/>
        </w:rPr>
        <w:t>not induce</w:t>
      </w:r>
      <w:r>
        <w:rPr>
          <w:color w:val="231F20"/>
          <w:spacing w:val="-1"/>
        </w:rPr>
        <w:t> </w:t>
      </w:r>
      <w:r>
        <w:rPr>
          <w:color w:val="231F20"/>
        </w:rPr>
        <w:t>people to</w:t>
      </w:r>
      <w:r>
        <w:rPr>
          <w:color w:val="231F20"/>
          <w:spacing w:val="-1"/>
        </w:rPr>
        <w:t> </w:t>
      </w:r>
      <w:r>
        <w:rPr>
          <w:color w:val="231F20"/>
        </w:rPr>
        <w:t>be more </w:t>
      </w:r>
      <w:r>
        <w:rPr>
          <w:color w:val="231F20"/>
          <w:spacing w:val="-2"/>
        </w:rPr>
        <w:t>creative—they</w:t>
      </w:r>
      <w:r>
        <w:rPr>
          <w:color w:val="231F20"/>
          <w:spacing w:val="-12"/>
        </w:rPr>
        <w:t> </w:t>
      </w:r>
      <w:r>
        <w:rPr>
          <w:color w:val="231F20"/>
          <w:spacing w:val="-2"/>
        </w:rPr>
        <w:t>already</w:t>
      </w:r>
      <w:r>
        <w:rPr>
          <w:color w:val="231F20"/>
          <w:spacing w:val="-11"/>
        </w:rPr>
        <w:t> </w:t>
      </w:r>
      <w:r>
        <w:rPr>
          <w:color w:val="231F20"/>
          <w:spacing w:val="-2"/>
        </w:rPr>
        <w:t>have</w:t>
      </w:r>
      <w:r>
        <w:rPr>
          <w:color w:val="231F20"/>
          <w:spacing w:val="-11"/>
        </w:rPr>
        <w:t> </w:t>
      </w:r>
      <w:r>
        <w:rPr>
          <w:color w:val="231F20"/>
          <w:spacing w:val="-2"/>
        </w:rPr>
        <w:t>been</w:t>
      </w:r>
      <w:r>
        <w:rPr>
          <w:color w:val="231F20"/>
          <w:spacing w:val="-11"/>
        </w:rPr>
        <w:t> </w:t>
      </w:r>
      <w:r>
        <w:rPr>
          <w:color w:val="231F20"/>
          <w:spacing w:val="-2"/>
        </w:rPr>
        <w:t>very</w:t>
      </w:r>
      <w:r>
        <w:rPr>
          <w:color w:val="231F20"/>
          <w:spacing w:val="-11"/>
        </w:rPr>
        <w:t> </w:t>
      </w:r>
      <w:r>
        <w:rPr>
          <w:color w:val="231F20"/>
          <w:spacing w:val="-2"/>
        </w:rPr>
        <w:t>creative</w:t>
      </w:r>
      <w:r>
        <w:rPr>
          <w:color w:val="231F20"/>
          <w:spacing w:val="-11"/>
        </w:rPr>
        <w:t> </w:t>
      </w:r>
      <w:r>
        <w:rPr>
          <w:color w:val="231F20"/>
          <w:spacing w:val="-2"/>
        </w:rPr>
        <w:t>to</w:t>
      </w:r>
      <w:r>
        <w:rPr>
          <w:color w:val="231F20"/>
          <w:spacing w:val="-11"/>
        </w:rPr>
        <w:t> </w:t>
      </w:r>
      <w:r>
        <w:rPr>
          <w:color w:val="231F20"/>
          <w:spacing w:val="-2"/>
        </w:rPr>
        <w:t>survive</w:t>
      </w:r>
      <w:r>
        <w:rPr>
          <w:color w:val="231F20"/>
          <w:spacing w:val="-11"/>
        </w:rPr>
        <w:t> </w:t>
      </w:r>
      <w:r>
        <w:rPr>
          <w:color w:val="231F20"/>
          <w:spacing w:val="-2"/>
        </w:rPr>
        <w:t>and</w:t>
      </w:r>
      <w:r>
        <w:rPr>
          <w:color w:val="231F20"/>
          <w:spacing w:val="-12"/>
        </w:rPr>
        <w:t> </w:t>
      </w:r>
      <w:r>
        <w:rPr>
          <w:color w:val="231F20"/>
          <w:spacing w:val="-2"/>
        </w:rPr>
        <w:t>feed</w:t>
      </w:r>
      <w:r>
        <w:rPr>
          <w:color w:val="231F20"/>
          <w:spacing w:val="-11"/>
        </w:rPr>
        <w:t> </w:t>
      </w:r>
      <w:r>
        <w:rPr>
          <w:color w:val="231F20"/>
          <w:spacing w:val="-2"/>
        </w:rPr>
        <w:t>their</w:t>
      </w:r>
      <w:r>
        <w:rPr>
          <w:color w:val="231F20"/>
          <w:spacing w:val="-11"/>
        </w:rPr>
        <w:t> </w:t>
      </w:r>
      <w:r>
        <w:rPr>
          <w:color w:val="231F20"/>
          <w:spacing w:val="-2"/>
        </w:rPr>
        <w:t>families</w:t>
      </w:r>
      <w:r>
        <w:rPr>
          <w:color w:val="231F20"/>
          <w:spacing w:val="-11"/>
        </w:rPr>
        <w:t> </w:t>
      </w:r>
      <w:r>
        <w:rPr>
          <w:color w:val="231F20"/>
          <w:spacing w:val="-2"/>
        </w:rPr>
        <w:t>in poverty.</w:t>
      </w:r>
    </w:p>
    <w:p>
      <w:pPr>
        <w:pStyle w:val="BodyText"/>
        <w:spacing w:line="249" w:lineRule="auto"/>
        <w:ind w:left="330" w:right="367" w:firstLine="300"/>
        <w:jc w:val="both"/>
      </w:pPr>
      <w:r>
        <w:rPr>
          <w:color w:val="231F20"/>
          <w:spacing w:val="-4"/>
        </w:rPr>
        <w:t>In</w:t>
      </w:r>
      <w:r>
        <w:rPr>
          <w:color w:val="231F20"/>
          <w:spacing w:val="-7"/>
        </w:rPr>
        <w:t> </w:t>
      </w:r>
      <w:r>
        <w:rPr>
          <w:color w:val="231F20"/>
          <w:spacing w:val="-4"/>
        </w:rPr>
        <w:t>a</w:t>
      </w:r>
      <w:r>
        <w:rPr>
          <w:color w:val="231F20"/>
          <w:spacing w:val="-7"/>
        </w:rPr>
        <w:t> </w:t>
      </w:r>
      <w:r>
        <w:rPr>
          <w:color w:val="231F20"/>
          <w:spacing w:val="-4"/>
        </w:rPr>
        <w:t>complex,</w:t>
      </w:r>
      <w:r>
        <w:rPr>
          <w:color w:val="231F20"/>
          <w:spacing w:val="-7"/>
        </w:rPr>
        <w:t> </w:t>
      </w:r>
      <w:r>
        <w:rPr>
          <w:color w:val="231F20"/>
          <w:spacing w:val="-4"/>
        </w:rPr>
        <w:t>highly</w:t>
      </w:r>
      <w:r>
        <w:rPr>
          <w:color w:val="231F20"/>
          <w:spacing w:val="-7"/>
        </w:rPr>
        <w:t> </w:t>
      </w:r>
      <w:r>
        <w:rPr>
          <w:color w:val="231F20"/>
          <w:spacing w:val="-4"/>
        </w:rPr>
        <w:t>developed</w:t>
      </w:r>
      <w:r>
        <w:rPr>
          <w:color w:val="231F20"/>
          <w:spacing w:val="-7"/>
        </w:rPr>
        <w:t> </w:t>
      </w:r>
      <w:r>
        <w:rPr>
          <w:color w:val="231F20"/>
          <w:spacing w:val="-4"/>
        </w:rPr>
        <w:t>society,</w:t>
      </w:r>
      <w:r>
        <w:rPr>
          <w:color w:val="231F20"/>
          <w:spacing w:val="-7"/>
        </w:rPr>
        <w:t> </w:t>
      </w:r>
      <w:r>
        <w:rPr>
          <w:color w:val="231F20"/>
          <w:spacing w:val="-4"/>
        </w:rPr>
        <w:t>the</w:t>
      </w:r>
      <w:r>
        <w:rPr>
          <w:color w:val="231F20"/>
          <w:spacing w:val="-7"/>
        </w:rPr>
        <w:t> </w:t>
      </w:r>
      <w:r>
        <w:rPr>
          <w:color w:val="231F20"/>
          <w:spacing w:val="-4"/>
        </w:rPr>
        <w:t>needs</w:t>
      </w:r>
      <w:r>
        <w:rPr>
          <w:color w:val="231F20"/>
          <w:spacing w:val="-7"/>
        </w:rPr>
        <w:t> </w:t>
      </w:r>
      <w:r>
        <w:rPr>
          <w:color w:val="231F20"/>
          <w:spacing w:val="-4"/>
        </w:rPr>
        <w:t>are</w:t>
      </w:r>
      <w:r>
        <w:rPr>
          <w:color w:val="231F20"/>
          <w:spacing w:val="-7"/>
        </w:rPr>
        <w:t> </w:t>
      </w:r>
      <w:r>
        <w:rPr>
          <w:color w:val="231F20"/>
          <w:spacing w:val="-4"/>
        </w:rPr>
        <w:t>less</w:t>
      </w:r>
      <w:r>
        <w:rPr>
          <w:color w:val="231F20"/>
          <w:spacing w:val="-7"/>
        </w:rPr>
        <w:t> </w:t>
      </w:r>
      <w:r>
        <w:rPr>
          <w:color w:val="231F20"/>
          <w:spacing w:val="-4"/>
        </w:rPr>
        <w:t>obvious,</w:t>
      </w:r>
      <w:r>
        <w:rPr>
          <w:color w:val="231F20"/>
          <w:spacing w:val="-7"/>
        </w:rPr>
        <w:t> </w:t>
      </w:r>
      <w:r>
        <w:rPr>
          <w:color w:val="231F20"/>
          <w:spacing w:val="-4"/>
        </w:rPr>
        <w:t>but</w:t>
      </w:r>
      <w:r>
        <w:rPr>
          <w:color w:val="231F20"/>
          <w:spacing w:val="-7"/>
        </w:rPr>
        <w:t> </w:t>
      </w:r>
      <w:r>
        <w:rPr>
          <w:color w:val="231F20"/>
          <w:spacing w:val="-4"/>
        </w:rPr>
        <w:t>a</w:t>
      </w:r>
      <w:r>
        <w:rPr>
          <w:color w:val="231F20"/>
          <w:spacing w:val="-7"/>
        </w:rPr>
        <w:t> </w:t>
      </w:r>
      <w:r>
        <w:rPr>
          <w:color w:val="231F20"/>
          <w:spacing w:val="-4"/>
        </w:rPr>
        <w:t>similar </w:t>
      </w:r>
      <w:r>
        <w:rPr>
          <w:color w:val="231F20"/>
        </w:rPr>
        <w:t>picture</w:t>
      </w:r>
      <w:r>
        <w:rPr>
          <w:color w:val="231F20"/>
          <w:spacing w:val="-11"/>
        </w:rPr>
        <w:t> </w:t>
      </w:r>
      <w:r>
        <w:rPr>
          <w:color w:val="231F20"/>
        </w:rPr>
        <w:t>can</w:t>
      </w:r>
      <w:r>
        <w:rPr>
          <w:color w:val="231F20"/>
          <w:spacing w:val="-11"/>
        </w:rPr>
        <w:t> </w:t>
      </w:r>
      <w:r>
        <w:rPr>
          <w:color w:val="231F20"/>
        </w:rPr>
        <w:t>be</w:t>
      </w:r>
      <w:r>
        <w:rPr>
          <w:color w:val="231F20"/>
          <w:spacing w:val="-11"/>
        </w:rPr>
        <w:t> </w:t>
      </w:r>
      <w:r>
        <w:rPr>
          <w:color w:val="231F20"/>
        </w:rPr>
        <w:t>seen.</w:t>
      </w:r>
      <w:r>
        <w:rPr>
          <w:color w:val="231F20"/>
          <w:spacing w:val="-11"/>
        </w:rPr>
        <w:t> </w:t>
      </w:r>
      <w:r>
        <w:rPr>
          <w:color w:val="231F20"/>
        </w:rPr>
        <w:t>Trying</w:t>
      </w:r>
      <w:r>
        <w:rPr>
          <w:color w:val="231F20"/>
          <w:spacing w:val="-11"/>
        </w:rPr>
        <w:t> </w:t>
      </w:r>
      <w:r>
        <w:rPr>
          <w:color w:val="231F20"/>
        </w:rPr>
        <w:t>to</w:t>
      </w:r>
      <w:r>
        <w:rPr>
          <w:color w:val="231F20"/>
          <w:spacing w:val="-11"/>
        </w:rPr>
        <w:t> </w:t>
      </w:r>
      <w:r>
        <w:rPr>
          <w:color w:val="231F20"/>
        </w:rPr>
        <w:t>improve</w:t>
      </w:r>
      <w:r>
        <w:rPr>
          <w:color w:val="231F20"/>
          <w:spacing w:val="-11"/>
        </w:rPr>
        <w:t> </w:t>
      </w:r>
      <w:r>
        <w:rPr>
          <w:color w:val="231F20"/>
        </w:rPr>
        <w:t>creativity</w:t>
      </w:r>
      <w:r>
        <w:rPr>
          <w:color w:val="231F20"/>
          <w:spacing w:val="-11"/>
        </w:rPr>
        <w:t> </w:t>
      </w:r>
      <w:r>
        <w:rPr>
          <w:color w:val="231F20"/>
        </w:rPr>
        <w:t>by</w:t>
      </w:r>
      <w:r>
        <w:rPr>
          <w:color w:val="231F20"/>
          <w:spacing w:val="-11"/>
        </w:rPr>
        <w:t> </w:t>
      </w:r>
      <w:r>
        <w:rPr>
          <w:color w:val="231F20"/>
        </w:rPr>
        <w:t>giving</w:t>
      </w:r>
      <w:r>
        <w:rPr>
          <w:color w:val="231F20"/>
          <w:spacing w:val="-11"/>
        </w:rPr>
        <w:t> </w:t>
      </w:r>
      <w:r>
        <w:rPr>
          <w:color w:val="231F20"/>
        </w:rPr>
        <w:t>people</w:t>
      </w:r>
      <w:r>
        <w:rPr>
          <w:color w:val="231F20"/>
          <w:spacing w:val="-11"/>
        </w:rPr>
        <w:t> </w:t>
      </w:r>
      <w:r>
        <w:rPr>
          <w:color w:val="231F20"/>
        </w:rPr>
        <w:t>more</w:t>
      </w:r>
      <w:r>
        <w:rPr>
          <w:color w:val="231F20"/>
          <w:spacing w:val="-11"/>
        </w:rPr>
        <w:t> </w:t>
      </w:r>
      <w:r>
        <w:rPr>
          <w:color w:val="231F20"/>
        </w:rPr>
        <w:t>time</w:t>
      </w:r>
      <w:r>
        <w:rPr>
          <w:color w:val="231F20"/>
          <w:spacing w:val="-11"/>
        </w:rPr>
        <w:t> </w:t>
      </w:r>
      <w:r>
        <w:rPr>
          <w:color w:val="231F20"/>
        </w:rPr>
        <w:t>and money</w:t>
      </w:r>
      <w:r>
        <w:rPr>
          <w:color w:val="231F20"/>
          <w:spacing w:val="-14"/>
        </w:rPr>
        <w:t> </w:t>
      </w:r>
      <w:r>
        <w:rPr>
          <w:color w:val="231F20"/>
        </w:rPr>
        <w:t>for</w:t>
      </w:r>
      <w:r>
        <w:rPr>
          <w:color w:val="231F20"/>
          <w:spacing w:val="-13"/>
        </w:rPr>
        <w:t> </w:t>
      </w:r>
      <w:r>
        <w:rPr>
          <w:color w:val="231F20"/>
        </w:rPr>
        <w:t>simple</w:t>
      </w:r>
      <w:r>
        <w:rPr>
          <w:color w:val="231F20"/>
          <w:spacing w:val="-13"/>
        </w:rPr>
        <w:t> </w:t>
      </w:r>
      <w:r>
        <w:rPr>
          <w:color w:val="231F20"/>
        </w:rPr>
        <w:t>brainstorming</w:t>
      </w:r>
      <w:r>
        <w:rPr>
          <w:color w:val="231F20"/>
          <w:spacing w:val="-13"/>
        </w:rPr>
        <w:t> </w:t>
      </w:r>
      <w:r>
        <w:rPr>
          <w:color w:val="231F20"/>
        </w:rPr>
        <w:t>is</w:t>
      </w:r>
      <w:r>
        <w:rPr>
          <w:color w:val="231F20"/>
          <w:spacing w:val="-13"/>
        </w:rPr>
        <w:t> </w:t>
      </w:r>
      <w:r>
        <w:rPr>
          <w:color w:val="231F20"/>
        </w:rPr>
        <w:t>like</w:t>
      </w:r>
      <w:r>
        <w:rPr>
          <w:color w:val="231F20"/>
          <w:spacing w:val="-13"/>
        </w:rPr>
        <w:t> </w:t>
      </w:r>
      <w:r>
        <w:rPr>
          <w:color w:val="231F20"/>
        </w:rPr>
        <w:t>trying</w:t>
      </w:r>
      <w:r>
        <w:rPr>
          <w:color w:val="231F20"/>
          <w:spacing w:val="-13"/>
        </w:rPr>
        <w:t> </w:t>
      </w:r>
      <w:r>
        <w:rPr>
          <w:color w:val="231F20"/>
        </w:rPr>
        <w:t>to</w:t>
      </w:r>
      <w:r>
        <w:rPr>
          <w:color w:val="231F20"/>
          <w:spacing w:val="-13"/>
        </w:rPr>
        <w:t> </w:t>
      </w:r>
      <w:r>
        <w:rPr>
          <w:color w:val="231F20"/>
        </w:rPr>
        <w:t>turn</w:t>
      </w:r>
      <w:r>
        <w:rPr>
          <w:color w:val="231F20"/>
          <w:spacing w:val="-14"/>
        </w:rPr>
        <w:t> </w:t>
      </w:r>
      <w:r>
        <w:rPr>
          <w:color w:val="231F20"/>
        </w:rPr>
        <w:t>poor</w:t>
      </w:r>
      <w:r>
        <w:rPr>
          <w:color w:val="231F20"/>
          <w:spacing w:val="-13"/>
        </w:rPr>
        <w:t> </w:t>
      </w:r>
      <w:r>
        <w:rPr>
          <w:color w:val="231F20"/>
        </w:rPr>
        <w:t>runners</w:t>
      </w:r>
      <w:r>
        <w:rPr>
          <w:color w:val="231F20"/>
          <w:spacing w:val="-13"/>
        </w:rPr>
        <w:t> </w:t>
      </w:r>
      <w:r>
        <w:rPr>
          <w:color w:val="231F20"/>
        </w:rPr>
        <w:t>into</w:t>
      </w:r>
      <w:r>
        <w:rPr>
          <w:color w:val="231F20"/>
          <w:spacing w:val="-13"/>
        </w:rPr>
        <w:t> </w:t>
      </w:r>
      <w:r>
        <w:rPr>
          <w:color w:val="231F20"/>
        </w:rPr>
        <w:t>marathon- ers</w:t>
      </w:r>
      <w:r>
        <w:rPr>
          <w:color w:val="231F20"/>
          <w:spacing w:val="-5"/>
        </w:rPr>
        <w:t> </w:t>
      </w:r>
      <w:r>
        <w:rPr>
          <w:color w:val="231F20"/>
        </w:rPr>
        <w:t>by</w:t>
      </w:r>
      <w:r>
        <w:rPr>
          <w:color w:val="231F20"/>
          <w:spacing w:val="-5"/>
        </w:rPr>
        <w:t> </w:t>
      </w:r>
      <w:r>
        <w:rPr>
          <w:color w:val="231F20"/>
        </w:rPr>
        <w:t>giving</w:t>
      </w:r>
      <w:r>
        <w:rPr>
          <w:color w:val="231F20"/>
          <w:spacing w:val="-5"/>
        </w:rPr>
        <w:t> </w:t>
      </w:r>
      <w:r>
        <w:rPr>
          <w:color w:val="231F20"/>
        </w:rPr>
        <w:t>them</w:t>
      </w:r>
      <w:r>
        <w:rPr>
          <w:color w:val="231F20"/>
          <w:spacing w:val="-5"/>
        </w:rPr>
        <w:t> </w:t>
      </w:r>
      <w:r>
        <w:rPr>
          <w:color w:val="231F20"/>
        </w:rPr>
        <w:t>time</w:t>
      </w:r>
      <w:r>
        <w:rPr>
          <w:color w:val="231F20"/>
          <w:spacing w:val="-5"/>
        </w:rPr>
        <w:t> </w:t>
      </w:r>
      <w:r>
        <w:rPr>
          <w:color w:val="231F20"/>
        </w:rPr>
        <w:t>to</w:t>
      </w:r>
      <w:r>
        <w:rPr>
          <w:color w:val="231F20"/>
          <w:spacing w:val="-5"/>
        </w:rPr>
        <w:t> </w:t>
      </w:r>
      <w:r>
        <w:rPr>
          <w:color w:val="231F20"/>
        </w:rPr>
        <w:t>practice</w:t>
      </w:r>
      <w:r>
        <w:rPr>
          <w:color w:val="231F20"/>
          <w:spacing w:val="-5"/>
        </w:rPr>
        <w:t> </w:t>
      </w:r>
      <w:r>
        <w:rPr>
          <w:color w:val="231F20"/>
        </w:rPr>
        <w:t>and</w:t>
      </w:r>
      <w:r>
        <w:rPr>
          <w:color w:val="231F20"/>
          <w:spacing w:val="-5"/>
        </w:rPr>
        <w:t> </w:t>
      </w:r>
      <w:r>
        <w:rPr>
          <w:color w:val="231F20"/>
        </w:rPr>
        <w:t>offering</w:t>
      </w:r>
      <w:r>
        <w:rPr>
          <w:color w:val="231F20"/>
          <w:spacing w:val="-5"/>
        </w:rPr>
        <w:t> </w:t>
      </w:r>
      <w:r>
        <w:rPr>
          <w:color w:val="231F20"/>
        </w:rPr>
        <w:t>money</w:t>
      </w:r>
      <w:r>
        <w:rPr>
          <w:color w:val="231F20"/>
          <w:spacing w:val="-5"/>
        </w:rPr>
        <w:t> </w:t>
      </w:r>
      <w:r>
        <w:rPr>
          <w:color w:val="231F20"/>
        </w:rPr>
        <w:t>for</w:t>
      </w:r>
      <w:r>
        <w:rPr>
          <w:color w:val="231F20"/>
          <w:spacing w:val="-5"/>
        </w:rPr>
        <w:t> </w:t>
      </w:r>
      <w:r>
        <w:rPr>
          <w:color w:val="231F20"/>
        </w:rPr>
        <w:t>winning</w:t>
      </w:r>
      <w:r>
        <w:rPr>
          <w:color w:val="231F20"/>
          <w:spacing w:val="-5"/>
        </w:rPr>
        <w:t> </w:t>
      </w:r>
      <w:r>
        <w:rPr>
          <w:color w:val="231F20"/>
        </w:rPr>
        <w:t>races.</w:t>
      </w:r>
    </w:p>
    <w:p>
      <w:pPr>
        <w:pStyle w:val="BodyText"/>
        <w:spacing w:line="249" w:lineRule="auto"/>
        <w:ind w:left="330" w:right="368" w:firstLine="300"/>
        <w:jc w:val="both"/>
      </w:pPr>
      <w:r>
        <w:rPr>
          <w:color w:val="231F20"/>
        </w:rPr>
        <w:t>While</w:t>
      </w:r>
      <w:r>
        <w:rPr>
          <w:color w:val="231F20"/>
          <w:spacing w:val="-1"/>
        </w:rPr>
        <w:t> </w:t>
      </w:r>
      <w:r>
        <w:rPr>
          <w:color w:val="231F20"/>
        </w:rPr>
        <w:t>recognizing</w:t>
      </w:r>
      <w:r>
        <w:rPr>
          <w:color w:val="231F20"/>
          <w:spacing w:val="-1"/>
        </w:rPr>
        <w:t> </w:t>
      </w:r>
      <w:r>
        <w:rPr>
          <w:color w:val="231F20"/>
        </w:rPr>
        <w:t>that</w:t>
      </w:r>
      <w:r>
        <w:rPr>
          <w:color w:val="231F20"/>
          <w:spacing w:val="-1"/>
        </w:rPr>
        <w:t> </w:t>
      </w:r>
      <w:r>
        <w:rPr>
          <w:color w:val="231F20"/>
        </w:rPr>
        <w:t>people</w:t>
      </w:r>
      <w:r>
        <w:rPr>
          <w:color w:val="231F20"/>
          <w:spacing w:val="-1"/>
        </w:rPr>
        <w:t> </w:t>
      </w:r>
      <w:r>
        <w:rPr>
          <w:color w:val="231F20"/>
        </w:rPr>
        <w:t>differ</w:t>
      </w:r>
      <w:r>
        <w:rPr>
          <w:color w:val="231F20"/>
          <w:spacing w:val="-1"/>
        </w:rPr>
        <w:t> </w:t>
      </w:r>
      <w:r>
        <w:rPr>
          <w:color w:val="231F20"/>
        </w:rPr>
        <w:t>in</w:t>
      </w:r>
      <w:r>
        <w:rPr>
          <w:color w:val="231F20"/>
          <w:spacing w:val="-1"/>
        </w:rPr>
        <w:t> </w:t>
      </w:r>
      <w:r>
        <w:rPr>
          <w:color w:val="231F20"/>
        </w:rPr>
        <w:t>their</w:t>
      </w:r>
      <w:r>
        <w:rPr>
          <w:color w:val="231F20"/>
          <w:spacing w:val="-1"/>
        </w:rPr>
        <w:t> </w:t>
      </w:r>
      <w:r>
        <w:rPr>
          <w:color w:val="231F20"/>
        </w:rPr>
        <w:t>natural</w:t>
      </w:r>
      <w:r>
        <w:rPr>
          <w:color w:val="231F20"/>
          <w:spacing w:val="-1"/>
        </w:rPr>
        <w:t> </w:t>
      </w:r>
      <w:r>
        <w:rPr>
          <w:color w:val="231F20"/>
        </w:rPr>
        <w:t>ability</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creative,</w:t>
      </w:r>
      <w:r>
        <w:rPr>
          <w:color w:val="231F20"/>
          <w:spacing w:val="-1"/>
        </w:rPr>
        <w:t> </w:t>
      </w:r>
      <w:r>
        <w:rPr>
          <w:color w:val="231F20"/>
        </w:rPr>
        <w:t>in </w:t>
      </w:r>
      <w:r>
        <w:rPr>
          <w:color w:val="231F20"/>
          <w:spacing w:val="-2"/>
        </w:rPr>
        <w:t>this</w:t>
      </w:r>
      <w:r>
        <w:rPr>
          <w:color w:val="231F20"/>
          <w:spacing w:val="-9"/>
        </w:rPr>
        <w:t> </w:t>
      </w:r>
      <w:r>
        <w:rPr>
          <w:color w:val="231F20"/>
          <w:spacing w:val="-2"/>
        </w:rPr>
        <w:t>book</w:t>
      </w:r>
      <w:r>
        <w:rPr>
          <w:color w:val="231F20"/>
          <w:spacing w:val="-9"/>
        </w:rPr>
        <w:t> </w:t>
      </w:r>
      <w:r>
        <w:rPr>
          <w:color w:val="231F20"/>
          <w:spacing w:val="-2"/>
        </w:rPr>
        <w:t>we</w:t>
      </w:r>
      <w:r>
        <w:rPr>
          <w:color w:val="231F20"/>
          <w:spacing w:val="-9"/>
        </w:rPr>
        <w:t> </w:t>
      </w:r>
      <w:r>
        <w:rPr>
          <w:color w:val="231F20"/>
          <w:spacing w:val="-2"/>
        </w:rPr>
        <w:t>focus</w:t>
      </w:r>
      <w:r>
        <w:rPr>
          <w:color w:val="231F20"/>
          <w:spacing w:val="-9"/>
        </w:rPr>
        <w:t> </w:t>
      </w:r>
      <w:r>
        <w:rPr>
          <w:color w:val="231F20"/>
          <w:spacing w:val="-2"/>
        </w:rPr>
        <w:t>on</w:t>
      </w:r>
      <w:r>
        <w:rPr>
          <w:color w:val="231F20"/>
          <w:spacing w:val="-9"/>
        </w:rPr>
        <w:t> </w:t>
      </w:r>
      <w:r>
        <w:rPr>
          <w:color w:val="231F20"/>
          <w:spacing w:val="-2"/>
        </w:rPr>
        <w:t>the</w:t>
      </w:r>
      <w:r>
        <w:rPr>
          <w:color w:val="231F20"/>
          <w:spacing w:val="-9"/>
        </w:rPr>
        <w:t> </w:t>
      </w:r>
      <w:r>
        <w:rPr>
          <w:color w:val="231F20"/>
          <w:spacing w:val="-2"/>
        </w:rPr>
        <w:t>tools</w:t>
      </w:r>
      <w:r>
        <w:rPr>
          <w:color w:val="231F20"/>
          <w:spacing w:val="-9"/>
        </w:rPr>
        <w:t> </w:t>
      </w:r>
      <w:r>
        <w:rPr>
          <w:color w:val="231F20"/>
          <w:spacing w:val="-2"/>
        </w:rPr>
        <w:t>that</w:t>
      </w:r>
      <w:r>
        <w:rPr>
          <w:color w:val="231F20"/>
          <w:spacing w:val="-9"/>
        </w:rPr>
        <w:t> </w:t>
      </w:r>
      <w:r>
        <w:rPr>
          <w:color w:val="231F20"/>
          <w:spacing w:val="-2"/>
        </w:rPr>
        <w:t>everyone</w:t>
      </w:r>
      <w:r>
        <w:rPr>
          <w:color w:val="231F20"/>
          <w:spacing w:val="-9"/>
        </w:rPr>
        <w:t> </w:t>
      </w:r>
      <w:r>
        <w:rPr>
          <w:color w:val="231F20"/>
          <w:spacing w:val="-2"/>
        </w:rPr>
        <w:t>can</w:t>
      </w:r>
      <w:r>
        <w:rPr>
          <w:color w:val="231F20"/>
          <w:spacing w:val="-9"/>
        </w:rPr>
        <w:t> </w:t>
      </w:r>
      <w:r>
        <w:rPr>
          <w:color w:val="231F20"/>
          <w:spacing w:val="-2"/>
        </w:rPr>
        <w:t>use,</w:t>
      </w:r>
      <w:r>
        <w:rPr>
          <w:color w:val="231F20"/>
          <w:spacing w:val="-9"/>
        </w:rPr>
        <w:t> </w:t>
      </w:r>
      <w:r>
        <w:rPr>
          <w:color w:val="231F20"/>
          <w:spacing w:val="-2"/>
        </w:rPr>
        <w:t>regardless</w:t>
      </w:r>
      <w:r>
        <w:rPr>
          <w:color w:val="231F20"/>
          <w:spacing w:val="-9"/>
        </w:rPr>
        <w:t> </w:t>
      </w:r>
      <w:r>
        <w:rPr>
          <w:color w:val="231F20"/>
          <w:spacing w:val="-2"/>
        </w:rPr>
        <w:t>of</w:t>
      </w:r>
      <w:r>
        <w:rPr>
          <w:color w:val="231F20"/>
          <w:spacing w:val="-9"/>
        </w:rPr>
        <w:t> </w:t>
      </w:r>
      <w:r>
        <w:rPr>
          <w:color w:val="231F20"/>
          <w:spacing w:val="-2"/>
        </w:rPr>
        <w:t>natural</w:t>
      </w:r>
      <w:r>
        <w:rPr>
          <w:color w:val="231F20"/>
          <w:spacing w:val="-9"/>
        </w:rPr>
        <w:t> </w:t>
      </w:r>
      <w:r>
        <w:rPr>
          <w:color w:val="231F20"/>
          <w:spacing w:val="-2"/>
        </w:rPr>
        <w:t>ability. </w:t>
      </w:r>
      <w:r>
        <w:rPr>
          <w:color w:val="231F20"/>
          <w:spacing w:val="-4"/>
        </w:rPr>
        <w:t>You</w:t>
      </w:r>
      <w:r>
        <w:rPr>
          <w:color w:val="231F20"/>
          <w:spacing w:val="-8"/>
        </w:rPr>
        <w:t> </w:t>
      </w:r>
      <w:r>
        <w:rPr>
          <w:color w:val="231F20"/>
          <w:spacing w:val="-4"/>
        </w:rPr>
        <w:t>have</w:t>
      </w:r>
      <w:r>
        <w:rPr>
          <w:color w:val="231F20"/>
          <w:spacing w:val="-8"/>
        </w:rPr>
        <w:t> </w:t>
      </w:r>
      <w:r>
        <w:rPr>
          <w:color w:val="231F20"/>
          <w:spacing w:val="-4"/>
        </w:rPr>
        <w:t>learned</w:t>
      </w:r>
      <w:r>
        <w:rPr>
          <w:color w:val="231F20"/>
          <w:spacing w:val="-8"/>
        </w:rPr>
        <w:t> </w:t>
      </w:r>
      <w:r>
        <w:rPr>
          <w:color w:val="231F20"/>
          <w:spacing w:val="-4"/>
        </w:rPr>
        <w:t>to</w:t>
      </w:r>
      <w:r>
        <w:rPr>
          <w:color w:val="231F20"/>
          <w:spacing w:val="-8"/>
        </w:rPr>
        <w:t> </w:t>
      </w:r>
      <w:r>
        <w:rPr>
          <w:color w:val="231F20"/>
          <w:spacing w:val="-4"/>
        </w:rPr>
        <w:t>use</w:t>
      </w:r>
      <w:r>
        <w:rPr>
          <w:color w:val="231F20"/>
          <w:spacing w:val="-8"/>
        </w:rPr>
        <w:t> </w:t>
      </w:r>
      <w:r>
        <w:rPr>
          <w:color w:val="231F20"/>
          <w:spacing w:val="-4"/>
        </w:rPr>
        <w:t>a</w:t>
      </w:r>
      <w:r>
        <w:rPr>
          <w:color w:val="231F20"/>
          <w:spacing w:val="-8"/>
        </w:rPr>
        <w:t> </w:t>
      </w:r>
      <w:r>
        <w:rPr>
          <w:color w:val="231F20"/>
          <w:spacing w:val="-4"/>
        </w:rPr>
        <w:t>new</w:t>
      </w:r>
      <w:r>
        <w:rPr>
          <w:color w:val="231F20"/>
          <w:spacing w:val="-8"/>
        </w:rPr>
        <w:t> </w:t>
      </w:r>
      <w:r>
        <w:rPr>
          <w:color w:val="231F20"/>
          <w:spacing w:val="-4"/>
        </w:rPr>
        <w:t>tool,</w:t>
      </w:r>
      <w:r>
        <w:rPr>
          <w:color w:val="231F20"/>
          <w:spacing w:val="-8"/>
        </w:rPr>
        <w:t> </w:t>
      </w:r>
      <w:r>
        <w:rPr>
          <w:color w:val="231F20"/>
          <w:spacing w:val="-4"/>
        </w:rPr>
        <w:t>the</w:t>
      </w:r>
      <w:r>
        <w:rPr>
          <w:color w:val="231F20"/>
          <w:spacing w:val="-8"/>
        </w:rPr>
        <w:t> </w:t>
      </w:r>
      <w:r>
        <w:rPr>
          <w:color w:val="231F20"/>
          <w:spacing w:val="-4"/>
        </w:rPr>
        <w:t>law</w:t>
      </w:r>
      <w:r>
        <w:rPr>
          <w:color w:val="231F20"/>
          <w:spacing w:val="-8"/>
        </w:rPr>
        <w:t> </w:t>
      </w:r>
      <w:r>
        <w:rPr>
          <w:color w:val="231F20"/>
          <w:spacing w:val="-4"/>
        </w:rPr>
        <w:t>of</w:t>
      </w:r>
      <w:r>
        <w:rPr>
          <w:color w:val="231F20"/>
          <w:spacing w:val="-8"/>
        </w:rPr>
        <w:t> </w:t>
      </w:r>
      <w:r>
        <w:rPr>
          <w:color w:val="231F20"/>
          <w:spacing w:val="-4"/>
        </w:rPr>
        <w:t>increasing</w:t>
      </w:r>
      <w:r>
        <w:rPr>
          <w:color w:val="231F20"/>
          <w:spacing w:val="-8"/>
        </w:rPr>
        <w:t> </w:t>
      </w:r>
      <w:r>
        <w:rPr>
          <w:color w:val="231F20"/>
          <w:spacing w:val="-4"/>
        </w:rPr>
        <w:t>ideality,</w:t>
      </w:r>
      <w:r>
        <w:rPr>
          <w:color w:val="231F20"/>
          <w:spacing w:val="-8"/>
        </w:rPr>
        <w:t> </w:t>
      </w:r>
      <w:r>
        <w:rPr>
          <w:color w:val="231F20"/>
          <w:spacing w:val="-4"/>
        </w:rPr>
        <w:t>and</w:t>
      </w:r>
      <w:r>
        <w:rPr>
          <w:color w:val="231F20"/>
          <w:spacing w:val="-8"/>
        </w:rPr>
        <w:t> </w:t>
      </w:r>
      <w:r>
        <w:rPr>
          <w:color w:val="231F20"/>
          <w:spacing w:val="-4"/>
        </w:rPr>
        <w:t>the</w:t>
      </w:r>
      <w:r>
        <w:rPr>
          <w:color w:val="231F20"/>
          <w:spacing w:val="-8"/>
        </w:rPr>
        <w:t> </w:t>
      </w:r>
      <w:r>
        <w:rPr>
          <w:color w:val="231F20"/>
          <w:spacing w:val="-4"/>
        </w:rPr>
        <w:t>definition </w:t>
      </w:r>
      <w:r>
        <w:rPr>
          <w:color w:val="231F20"/>
        </w:rPr>
        <w:t>of the ideal final result.</w:t>
      </w:r>
    </w:p>
    <w:p>
      <w:pPr>
        <w:pStyle w:val="BodyText"/>
      </w:pPr>
    </w:p>
    <w:p>
      <w:pPr>
        <w:pStyle w:val="BodyText"/>
        <w:spacing w:before="35"/>
      </w:pPr>
    </w:p>
    <w:p>
      <w:pPr>
        <w:pStyle w:val="Heading4"/>
        <w:spacing w:before="1"/>
        <w:ind w:left="330" w:firstLine="0"/>
      </w:pPr>
      <w:r>
        <w:rPr>
          <w:color w:val="231F20"/>
          <w:spacing w:val="-2"/>
        </w:rPr>
        <w:t>References</w:t>
      </w:r>
    </w:p>
    <w:p>
      <w:pPr>
        <w:pStyle w:val="ListParagraph"/>
        <w:numPr>
          <w:ilvl w:val="0"/>
          <w:numId w:val="90"/>
        </w:numPr>
        <w:tabs>
          <w:tab w:pos="768" w:val="left" w:leader="none"/>
        </w:tabs>
        <w:spacing w:line="240" w:lineRule="auto" w:before="110" w:after="0"/>
        <w:ind w:left="768" w:right="0" w:hanging="208"/>
        <w:jc w:val="left"/>
        <w:rPr>
          <w:sz w:val="19"/>
        </w:rPr>
      </w:pPr>
      <w:r>
        <w:rPr>
          <w:color w:val="231F20"/>
          <w:spacing w:val="-4"/>
          <w:sz w:val="19"/>
        </w:rPr>
        <w:t>McGregor, D., </w:t>
      </w:r>
      <w:r>
        <w:rPr>
          <w:i/>
          <w:color w:val="231F20"/>
          <w:spacing w:val="-4"/>
          <w:sz w:val="19"/>
        </w:rPr>
        <w:t>The</w:t>
      </w:r>
      <w:r>
        <w:rPr>
          <w:i/>
          <w:color w:val="231F20"/>
          <w:spacing w:val="-3"/>
          <w:sz w:val="19"/>
        </w:rPr>
        <w:t> </w:t>
      </w:r>
      <w:r>
        <w:rPr>
          <w:i/>
          <w:color w:val="231F20"/>
          <w:spacing w:val="-4"/>
          <w:sz w:val="19"/>
        </w:rPr>
        <w:t>Human Side</w:t>
      </w:r>
      <w:r>
        <w:rPr>
          <w:i/>
          <w:color w:val="231F20"/>
          <w:spacing w:val="-3"/>
          <w:sz w:val="19"/>
        </w:rPr>
        <w:t> </w:t>
      </w:r>
      <w:r>
        <w:rPr>
          <w:i/>
          <w:color w:val="231F20"/>
          <w:spacing w:val="-4"/>
          <w:sz w:val="19"/>
        </w:rPr>
        <w:t>of Enterprise</w:t>
      </w:r>
      <w:r>
        <w:rPr>
          <w:i/>
          <w:color w:val="231F20"/>
          <w:spacing w:val="-3"/>
          <w:sz w:val="19"/>
        </w:rPr>
        <w:t> </w:t>
      </w:r>
      <w:r>
        <w:rPr>
          <w:color w:val="231F20"/>
          <w:spacing w:val="-4"/>
          <w:sz w:val="19"/>
        </w:rPr>
        <w:t>(New York:</w:t>
      </w:r>
      <w:r>
        <w:rPr>
          <w:color w:val="231F20"/>
          <w:spacing w:val="-3"/>
          <w:sz w:val="19"/>
        </w:rPr>
        <w:t> </w:t>
      </w:r>
      <w:r>
        <w:rPr>
          <w:color w:val="231F20"/>
          <w:spacing w:val="-4"/>
          <w:sz w:val="19"/>
        </w:rPr>
        <w:t>McGraw-Hill, 1960),</w:t>
      </w:r>
      <w:r>
        <w:rPr>
          <w:color w:val="231F20"/>
          <w:spacing w:val="-3"/>
          <w:sz w:val="19"/>
        </w:rPr>
        <w:t> </w:t>
      </w:r>
      <w:r>
        <w:rPr>
          <w:color w:val="231F20"/>
          <w:spacing w:val="-5"/>
          <w:sz w:val="19"/>
        </w:rPr>
        <w:t>34.</w:t>
      </w:r>
    </w:p>
    <w:p>
      <w:pPr>
        <w:pStyle w:val="ListParagraph"/>
        <w:numPr>
          <w:ilvl w:val="0"/>
          <w:numId w:val="90"/>
        </w:numPr>
        <w:tabs>
          <w:tab w:pos="768" w:val="left" w:leader="none"/>
          <w:tab w:pos="770" w:val="left" w:leader="none"/>
        </w:tabs>
        <w:spacing w:line="252" w:lineRule="auto" w:before="12" w:after="0"/>
        <w:ind w:left="770" w:right="367" w:hanging="221"/>
        <w:jc w:val="left"/>
        <w:rPr>
          <w:sz w:val="19"/>
        </w:rPr>
      </w:pPr>
      <w:r>
        <w:rPr>
          <w:color w:val="231F20"/>
          <w:spacing w:val="-2"/>
          <w:sz w:val="19"/>
        </w:rPr>
        <w:t>Porter,</w:t>
      </w:r>
      <w:r>
        <w:rPr>
          <w:color w:val="231F20"/>
          <w:spacing w:val="-7"/>
          <w:sz w:val="19"/>
        </w:rPr>
        <w:t> </w:t>
      </w:r>
      <w:r>
        <w:rPr>
          <w:color w:val="231F20"/>
          <w:spacing w:val="-2"/>
          <w:sz w:val="19"/>
        </w:rPr>
        <w:t>M.</w:t>
      </w:r>
      <w:r>
        <w:rPr>
          <w:color w:val="231F20"/>
          <w:spacing w:val="-7"/>
          <w:sz w:val="19"/>
        </w:rPr>
        <w:t> </w:t>
      </w:r>
      <w:r>
        <w:rPr>
          <w:color w:val="231F20"/>
          <w:spacing w:val="-2"/>
          <w:sz w:val="19"/>
        </w:rPr>
        <w:t>A.,</w:t>
      </w:r>
      <w:r>
        <w:rPr>
          <w:color w:val="231F20"/>
          <w:spacing w:val="-7"/>
          <w:sz w:val="19"/>
        </w:rPr>
        <w:t> </w:t>
      </w:r>
      <w:r>
        <w:rPr>
          <w:color w:val="231F20"/>
          <w:spacing w:val="-2"/>
          <w:sz w:val="19"/>
        </w:rPr>
        <w:t>and</w:t>
      </w:r>
      <w:r>
        <w:rPr>
          <w:color w:val="231F20"/>
          <w:spacing w:val="-7"/>
          <w:sz w:val="19"/>
        </w:rPr>
        <w:t> </w:t>
      </w:r>
      <w:r>
        <w:rPr>
          <w:color w:val="231F20"/>
          <w:spacing w:val="-2"/>
          <w:sz w:val="19"/>
        </w:rPr>
        <w:t>S.</w:t>
      </w:r>
      <w:r>
        <w:rPr>
          <w:color w:val="231F20"/>
          <w:spacing w:val="-7"/>
          <w:sz w:val="19"/>
        </w:rPr>
        <w:t> </w:t>
      </w:r>
      <w:r>
        <w:rPr>
          <w:color w:val="231F20"/>
          <w:spacing w:val="-2"/>
          <w:sz w:val="19"/>
        </w:rPr>
        <w:t>Stern,</w:t>
      </w:r>
      <w:r>
        <w:rPr>
          <w:color w:val="231F20"/>
          <w:spacing w:val="-7"/>
          <w:sz w:val="19"/>
        </w:rPr>
        <w:t> </w:t>
      </w:r>
      <w:r>
        <w:rPr>
          <w:color w:val="231F20"/>
          <w:spacing w:val="-2"/>
          <w:sz w:val="19"/>
        </w:rPr>
        <w:t>“Innovation:</w:t>
      </w:r>
      <w:r>
        <w:rPr>
          <w:color w:val="231F20"/>
          <w:spacing w:val="-7"/>
          <w:sz w:val="19"/>
        </w:rPr>
        <w:t> </w:t>
      </w:r>
      <w:r>
        <w:rPr>
          <w:color w:val="231F20"/>
          <w:spacing w:val="-2"/>
          <w:sz w:val="19"/>
        </w:rPr>
        <w:t>Location</w:t>
      </w:r>
      <w:r>
        <w:rPr>
          <w:color w:val="231F20"/>
          <w:spacing w:val="-7"/>
          <w:sz w:val="19"/>
        </w:rPr>
        <w:t> </w:t>
      </w:r>
      <w:r>
        <w:rPr>
          <w:color w:val="231F20"/>
          <w:spacing w:val="-2"/>
          <w:sz w:val="19"/>
        </w:rPr>
        <w:t>Matters,”</w:t>
      </w:r>
      <w:r>
        <w:rPr>
          <w:color w:val="231F20"/>
          <w:spacing w:val="-7"/>
          <w:sz w:val="19"/>
        </w:rPr>
        <w:t> </w:t>
      </w:r>
      <w:r>
        <w:rPr>
          <w:i/>
          <w:color w:val="231F20"/>
          <w:spacing w:val="-2"/>
          <w:sz w:val="19"/>
        </w:rPr>
        <w:t>MIT</w:t>
      </w:r>
      <w:r>
        <w:rPr>
          <w:i/>
          <w:color w:val="231F20"/>
          <w:spacing w:val="-7"/>
          <w:sz w:val="19"/>
        </w:rPr>
        <w:t> </w:t>
      </w:r>
      <w:r>
        <w:rPr>
          <w:i/>
          <w:color w:val="231F20"/>
          <w:spacing w:val="-2"/>
          <w:sz w:val="19"/>
        </w:rPr>
        <w:t>Sloan</w:t>
      </w:r>
      <w:r>
        <w:rPr>
          <w:i/>
          <w:color w:val="231F20"/>
          <w:spacing w:val="-7"/>
          <w:sz w:val="19"/>
        </w:rPr>
        <w:t> </w:t>
      </w:r>
      <w:r>
        <w:rPr>
          <w:i/>
          <w:color w:val="231F20"/>
          <w:spacing w:val="-2"/>
          <w:sz w:val="19"/>
        </w:rPr>
        <w:t>Management </w:t>
      </w:r>
      <w:r>
        <w:rPr>
          <w:i/>
          <w:color w:val="231F20"/>
          <w:sz w:val="19"/>
        </w:rPr>
        <w:t>Review, </w:t>
      </w:r>
      <w:r>
        <w:rPr>
          <w:color w:val="231F20"/>
          <w:sz w:val="19"/>
        </w:rPr>
        <w:t>42:4, Summer 2001, 28–36.</w:t>
      </w:r>
    </w:p>
    <w:p>
      <w:pPr>
        <w:spacing w:after="0" w:line="252" w:lineRule="auto"/>
        <w:jc w:val="left"/>
        <w:rPr>
          <w:sz w:val="19"/>
        </w:rPr>
        <w:sectPr>
          <w:headerReference w:type="default" r:id="rId197"/>
          <w:pgSz w:w="8580" w:h="13080"/>
          <w:pgMar w:header="0" w:footer="0" w:top="600" w:bottom="280" w:left="600" w:right="560"/>
        </w:sectPr>
      </w:pPr>
    </w:p>
    <w:p>
      <w:pPr>
        <w:pStyle w:val="BodyText"/>
        <w:spacing w:before="4"/>
        <w:rPr>
          <w:sz w:val="17"/>
        </w:rPr>
      </w:pPr>
    </w:p>
    <w:p>
      <w:pPr>
        <w:spacing w:after="0"/>
        <w:rPr>
          <w:sz w:val="17"/>
        </w:rPr>
        <w:sectPr>
          <w:headerReference w:type="even" r:id="rId198"/>
          <w:pgSz w:w="8580" w:h="13080"/>
          <w:pgMar w:header="0" w:footer="0" w:top="1480" w:bottom="280" w:left="600" w:right="560"/>
        </w:sectPr>
      </w:pPr>
    </w:p>
    <w:p>
      <w:pPr>
        <w:pStyle w:val="BodyText"/>
        <w:spacing w:before="509"/>
        <w:rPr>
          <w:sz w:val="48"/>
        </w:rPr>
      </w:pPr>
    </w:p>
    <w:p>
      <w:pPr>
        <w:spacing w:before="0"/>
        <w:ind w:left="330" w:right="0" w:firstLine="0"/>
        <w:jc w:val="left"/>
        <w:rPr>
          <w:rFonts w:ascii="Trebuchet MS"/>
          <w:b/>
          <w:i/>
          <w:sz w:val="48"/>
        </w:rPr>
      </w:pPr>
      <w:bookmarkStart w:name="Chapter 16. Get Started" w:id="45"/>
      <w:bookmarkEnd w:id="45"/>
      <w:r>
        <w:rPr/>
      </w: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5"/>
          <w:w w:val="95"/>
          <w:sz w:val="48"/>
        </w:rPr>
        <w:t>16</w:t>
      </w:r>
    </w:p>
    <w:p>
      <w:pPr>
        <w:pStyle w:val="BodyText"/>
        <w:spacing w:before="10"/>
        <w:rPr>
          <w:rFonts w:ascii="Trebuchet MS"/>
          <w:b/>
          <w:i/>
          <w:sz w:val="12"/>
        </w:rPr>
      </w:pPr>
      <w:r>
        <w:rPr/>
        <mc:AlternateContent>
          <mc:Choice Requires="wps">
            <w:drawing>
              <wp:anchor distT="0" distB="0" distL="0" distR="0" allowOverlap="1" layoutInCell="1" locked="0" behindDoc="1" simplePos="0" relativeHeight="487679488">
                <wp:simplePos x="0" y="0"/>
                <wp:positionH relativeFrom="page">
                  <wp:posOffset>590550</wp:posOffset>
                </wp:positionH>
                <wp:positionV relativeFrom="paragraph">
                  <wp:posOffset>110199</wp:posOffset>
                </wp:positionV>
                <wp:extent cx="4267200" cy="1270"/>
                <wp:effectExtent l="0" t="0" r="0" b="0"/>
                <wp:wrapTopAndBottom/>
                <wp:docPr id="655" name="Graphic 655"/>
                <wp:cNvGraphicFramePr>
                  <a:graphicFrameLocks/>
                </wp:cNvGraphicFramePr>
                <a:graphic>
                  <a:graphicData uri="http://schemas.microsoft.com/office/word/2010/wordprocessingShape">
                    <wps:wsp>
                      <wps:cNvPr id="655" name="Graphic 655"/>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8.677156pt;width:336pt;height:.1pt;mso-position-horizontal-relative:page;mso-position-vertical-relative:paragraph;z-index:-15636992;mso-wrap-distance-left:0;mso-wrap-distance-right:0" id="docshape509" coordorigin="930,174" coordsize="6720,0" path="m930,174l7650,174e" filled="false" stroked="true" strokeweight="6pt" strokecolor="#231f20">
                <v:path arrowok="t"/>
                <v:stroke dashstyle="solid"/>
                <w10:wrap type="topAndBottom"/>
              </v:shape>
            </w:pict>
          </mc:Fallback>
        </mc:AlternateContent>
      </w:r>
    </w:p>
    <w:p>
      <w:pPr>
        <w:pStyle w:val="Heading1"/>
        <w:spacing w:before="96"/>
      </w:pPr>
      <w:r>
        <w:rPr>
          <w:color w:val="231F20"/>
          <w:spacing w:val="-7"/>
        </w:rPr>
        <w:t>Get</w:t>
      </w:r>
      <w:r>
        <w:rPr>
          <w:color w:val="231F20"/>
          <w:spacing w:val="-35"/>
        </w:rPr>
        <w:t> </w:t>
      </w:r>
      <w:r>
        <w:rPr>
          <w:color w:val="231F20"/>
          <w:spacing w:val="-4"/>
        </w:rPr>
        <w:t>Started</w:t>
      </w:r>
    </w:p>
    <w:p>
      <w:pPr>
        <w:pStyle w:val="BodyText"/>
        <w:spacing w:before="5"/>
        <w:rPr>
          <w:rFonts w:ascii="Trebuchet MS"/>
          <w:b/>
          <w:sz w:val="17"/>
        </w:rPr>
      </w:pPr>
      <w:r>
        <w:rPr/>
        <mc:AlternateContent>
          <mc:Choice Requires="wps">
            <w:drawing>
              <wp:anchor distT="0" distB="0" distL="0" distR="0" allowOverlap="1" layoutInCell="1" locked="0" behindDoc="1" simplePos="0" relativeHeight="487680000">
                <wp:simplePos x="0" y="0"/>
                <wp:positionH relativeFrom="page">
                  <wp:posOffset>590550</wp:posOffset>
                </wp:positionH>
                <wp:positionV relativeFrom="paragraph">
                  <wp:posOffset>144348</wp:posOffset>
                </wp:positionV>
                <wp:extent cx="4267200" cy="1270"/>
                <wp:effectExtent l="0" t="0" r="0" b="0"/>
                <wp:wrapTopAndBottom/>
                <wp:docPr id="656" name="Graphic 656"/>
                <wp:cNvGraphicFramePr>
                  <a:graphicFrameLocks/>
                </wp:cNvGraphicFramePr>
                <a:graphic>
                  <a:graphicData uri="http://schemas.microsoft.com/office/word/2010/wordprocessingShape">
                    <wps:wsp>
                      <wps:cNvPr id="656" name="Graphic 656"/>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366015pt;width:336pt;height:.1pt;mso-position-horizontal-relative:page;mso-position-vertical-relative:paragraph;z-index:-15636480;mso-wrap-distance-left:0;mso-wrap-distance-right:0" id="docshape510" coordorigin="930,227" coordsize="6720,0" path="m930,227l7650,227e" filled="false" stroked="true" strokeweight="6pt" strokecolor="#231f20">
                <v:path arrowok="t"/>
                <v:stroke dashstyle="solid"/>
                <w10:wrap type="topAndBottom"/>
              </v:shape>
            </w:pict>
          </mc:Fallback>
        </mc:AlternateContent>
      </w:r>
    </w:p>
    <w:p>
      <w:pPr>
        <w:pStyle w:val="BodyText"/>
        <w:spacing w:before="297"/>
        <w:rPr>
          <w:rFonts w:ascii="Trebuchet MS"/>
          <w:b/>
          <w:sz w:val="60"/>
        </w:rPr>
      </w:pPr>
    </w:p>
    <w:p>
      <w:pPr>
        <w:pStyle w:val="BodyText"/>
        <w:spacing w:line="249" w:lineRule="auto"/>
        <w:ind w:left="330" w:right="367"/>
        <w:jc w:val="both"/>
      </w:pPr>
      <w:r>
        <w:rPr>
          <w:color w:val="231F20"/>
        </w:rPr>
        <w:t>TRIZ</w:t>
      </w:r>
      <w:r>
        <w:rPr>
          <w:color w:val="231F20"/>
          <w:spacing w:val="-10"/>
        </w:rPr>
        <w:t> </w:t>
      </w:r>
      <w:r>
        <w:rPr>
          <w:color w:val="231F20"/>
        </w:rPr>
        <w:t>works.</w:t>
      </w:r>
      <w:r>
        <w:rPr>
          <w:color w:val="231F20"/>
          <w:spacing w:val="-10"/>
        </w:rPr>
        <w:t> </w:t>
      </w:r>
      <w:r>
        <w:rPr>
          <w:color w:val="231F20"/>
        </w:rPr>
        <w:t>If</w:t>
      </w:r>
      <w:r>
        <w:rPr>
          <w:color w:val="231F20"/>
          <w:spacing w:val="-10"/>
        </w:rPr>
        <w:t> </w:t>
      </w:r>
      <w:r>
        <w:rPr>
          <w:color w:val="231F20"/>
        </w:rPr>
        <w:t>you</w:t>
      </w:r>
      <w:r>
        <w:rPr>
          <w:color w:val="231F20"/>
          <w:spacing w:val="-10"/>
        </w:rPr>
        <w:t> </w:t>
      </w:r>
      <w:r>
        <w:rPr>
          <w:color w:val="231F20"/>
        </w:rPr>
        <w:t>have</w:t>
      </w:r>
      <w:r>
        <w:rPr>
          <w:color w:val="231F20"/>
          <w:spacing w:val="-10"/>
        </w:rPr>
        <w:t> </w:t>
      </w:r>
      <w:r>
        <w:rPr>
          <w:color w:val="231F20"/>
        </w:rPr>
        <w:t>done</w:t>
      </w:r>
      <w:r>
        <w:rPr>
          <w:color w:val="231F20"/>
          <w:spacing w:val="-10"/>
        </w:rPr>
        <w:t> </w:t>
      </w:r>
      <w:r>
        <w:rPr>
          <w:color w:val="231F20"/>
        </w:rPr>
        <w:t>the</w:t>
      </w:r>
      <w:r>
        <w:rPr>
          <w:color w:val="231F20"/>
          <w:spacing w:val="-10"/>
        </w:rPr>
        <w:t> </w:t>
      </w:r>
      <w:r>
        <w:rPr>
          <w:color w:val="231F20"/>
        </w:rPr>
        <w:t>exercises</w:t>
      </w:r>
      <w:r>
        <w:rPr>
          <w:color w:val="231F20"/>
          <w:spacing w:val="-10"/>
        </w:rPr>
        <w:t> </w:t>
      </w:r>
      <w:r>
        <w:rPr>
          <w:color w:val="231F20"/>
        </w:rPr>
        <w:t>as</w:t>
      </w:r>
      <w:r>
        <w:rPr>
          <w:color w:val="231F20"/>
          <w:spacing w:val="-10"/>
        </w:rPr>
        <w:t> </w:t>
      </w:r>
      <w:r>
        <w:rPr>
          <w:color w:val="231F20"/>
        </w:rPr>
        <w:t>you</w:t>
      </w:r>
      <w:r>
        <w:rPr>
          <w:color w:val="231F20"/>
          <w:spacing w:val="-10"/>
        </w:rPr>
        <w:t> </w:t>
      </w:r>
      <w:r>
        <w:rPr>
          <w:color w:val="231F20"/>
        </w:rPr>
        <w:t>read</w:t>
      </w:r>
      <w:r>
        <w:rPr>
          <w:color w:val="231F20"/>
          <w:spacing w:val="-10"/>
        </w:rPr>
        <w:t> </w:t>
      </w:r>
      <w:r>
        <w:rPr>
          <w:color w:val="231F20"/>
        </w:rPr>
        <w:t>this</w:t>
      </w:r>
      <w:r>
        <w:rPr>
          <w:color w:val="231F20"/>
          <w:spacing w:val="-10"/>
        </w:rPr>
        <w:t> </w:t>
      </w:r>
      <w:r>
        <w:rPr>
          <w:color w:val="231F20"/>
        </w:rPr>
        <w:t>book,</w:t>
      </w:r>
      <w:r>
        <w:rPr>
          <w:color w:val="231F20"/>
          <w:spacing w:val="-10"/>
        </w:rPr>
        <w:t> </w:t>
      </w:r>
      <w:r>
        <w:rPr>
          <w:color w:val="231F20"/>
        </w:rPr>
        <w:t>you</w:t>
      </w:r>
      <w:r>
        <w:rPr>
          <w:color w:val="231F20"/>
          <w:spacing w:val="-10"/>
        </w:rPr>
        <w:t> </w:t>
      </w:r>
      <w:r>
        <w:rPr>
          <w:color w:val="231F20"/>
        </w:rPr>
        <w:t>know</w:t>
      </w:r>
      <w:r>
        <w:rPr>
          <w:color w:val="231F20"/>
          <w:spacing w:val="-10"/>
        </w:rPr>
        <w:t> </w:t>
      </w:r>
      <w:r>
        <w:rPr>
          <w:color w:val="231F20"/>
        </w:rPr>
        <w:t>that </w:t>
      </w:r>
      <w:r>
        <w:rPr>
          <w:color w:val="231F20"/>
          <w:spacing w:val="-2"/>
        </w:rPr>
        <w:t>TRIZ</w:t>
      </w:r>
      <w:r>
        <w:rPr>
          <w:color w:val="231F20"/>
          <w:spacing w:val="-10"/>
        </w:rPr>
        <w:t> </w:t>
      </w:r>
      <w:r>
        <w:rPr>
          <w:color w:val="231F20"/>
          <w:spacing w:val="-2"/>
        </w:rPr>
        <w:t>will</w:t>
      </w:r>
      <w:r>
        <w:rPr>
          <w:color w:val="231F20"/>
          <w:spacing w:val="-10"/>
        </w:rPr>
        <w:t> </w:t>
      </w:r>
      <w:r>
        <w:rPr>
          <w:color w:val="231F20"/>
          <w:spacing w:val="-2"/>
        </w:rPr>
        <w:t>help</w:t>
      </w:r>
      <w:r>
        <w:rPr>
          <w:color w:val="231F20"/>
          <w:spacing w:val="-10"/>
        </w:rPr>
        <w:t> </w:t>
      </w:r>
      <w:r>
        <w:rPr>
          <w:color w:val="231F20"/>
          <w:spacing w:val="-2"/>
        </w:rPr>
        <w:t>you</w:t>
      </w:r>
      <w:r>
        <w:rPr>
          <w:color w:val="231F20"/>
          <w:spacing w:val="-10"/>
        </w:rPr>
        <w:t> </w:t>
      </w:r>
      <w:r>
        <w:rPr>
          <w:color w:val="231F20"/>
          <w:spacing w:val="-2"/>
        </w:rPr>
        <w:t>find</w:t>
      </w:r>
      <w:r>
        <w:rPr>
          <w:color w:val="231F20"/>
          <w:spacing w:val="-10"/>
        </w:rPr>
        <w:t> </w:t>
      </w:r>
      <w:r>
        <w:rPr>
          <w:color w:val="231F20"/>
          <w:spacing w:val="-2"/>
        </w:rPr>
        <w:t>innovative</w:t>
      </w:r>
      <w:r>
        <w:rPr>
          <w:color w:val="231F20"/>
          <w:spacing w:val="-10"/>
        </w:rPr>
        <w:t> </w:t>
      </w:r>
      <w:r>
        <w:rPr>
          <w:color w:val="231F20"/>
          <w:spacing w:val="-2"/>
        </w:rPr>
        <w:t>solutions</w:t>
      </w:r>
      <w:r>
        <w:rPr>
          <w:color w:val="231F20"/>
          <w:spacing w:val="-10"/>
        </w:rPr>
        <w:t> </w:t>
      </w:r>
      <w:r>
        <w:rPr>
          <w:color w:val="231F20"/>
          <w:spacing w:val="-2"/>
        </w:rPr>
        <w:t>to</w:t>
      </w:r>
      <w:r>
        <w:rPr>
          <w:color w:val="231F20"/>
          <w:spacing w:val="-10"/>
        </w:rPr>
        <w:t> </w:t>
      </w:r>
      <w:r>
        <w:rPr>
          <w:color w:val="231F20"/>
          <w:spacing w:val="-2"/>
        </w:rPr>
        <w:t>problems,</w:t>
      </w:r>
      <w:r>
        <w:rPr>
          <w:color w:val="231F20"/>
          <w:spacing w:val="-10"/>
        </w:rPr>
        <w:t> </w:t>
      </w:r>
      <w:r>
        <w:rPr>
          <w:color w:val="231F20"/>
          <w:spacing w:val="-2"/>
        </w:rPr>
        <w:t>help</w:t>
      </w:r>
      <w:r>
        <w:rPr>
          <w:color w:val="231F20"/>
          <w:spacing w:val="-10"/>
        </w:rPr>
        <w:t> </w:t>
      </w:r>
      <w:r>
        <w:rPr>
          <w:color w:val="231F20"/>
          <w:spacing w:val="-2"/>
        </w:rPr>
        <w:t>you</w:t>
      </w:r>
      <w:r>
        <w:rPr>
          <w:color w:val="231F20"/>
          <w:spacing w:val="-10"/>
        </w:rPr>
        <w:t> </w:t>
      </w:r>
      <w:r>
        <w:rPr>
          <w:color w:val="231F20"/>
          <w:spacing w:val="-2"/>
        </w:rPr>
        <w:t>understand</w:t>
      </w:r>
      <w:r>
        <w:rPr>
          <w:color w:val="231F20"/>
          <w:spacing w:val="-10"/>
        </w:rPr>
        <w:t> </w:t>
      </w:r>
      <w:r>
        <w:rPr>
          <w:color w:val="231F20"/>
          <w:spacing w:val="-2"/>
        </w:rPr>
        <w:t>the </w:t>
      </w:r>
      <w:r>
        <w:rPr>
          <w:color w:val="231F20"/>
        </w:rPr>
        <w:t>evolution</w:t>
      </w:r>
      <w:r>
        <w:rPr>
          <w:color w:val="231F20"/>
          <w:spacing w:val="-11"/>
        </w:rPr>
        <w:t> </w:t>
      </w:r>
      <w:r>
        <w:rPr>
          <w:color w:val="231F20"/>
        </w:rPr>
        <w:t>of</w:t>
      </w:r>
      <w:r>
        <w:rPr>
          <w:color w:val="231F20"/>
          <w:spacing w:val="-11"/>
        </w:rPr>
        <w:t> </w:t>
      </w:r>
      <w:r>
        <w:rPr>
          <w:color w:val="231F20"/>
        </w:rPr>
        <w:t>systems,</w:t>
      </w:r>
      <w:r>
        <w:rPr>
          <w:color w:val="231F20"/>
          <w:spacing w:val="-11"/>
        </w:rPr>
        <w:t> </w:t>
      </w:r>
      <w:r>
        <w:rPr>
          <w:color w:val="231F20"/>
        </w:rPr>
        <w:t>and</w:t>
      </w:r>
      <w:r>
        <w:rPr>
          <w:color w:val="231F20"/>
          <w:spacing w:val="-11"/>
        </w:rPr>
        <w:t> </w:t>
      </w:r>
      <w:r>
        <w:rPr>
          <w:color w:val="231F20"/>
        </w:rPr>
        <w:t>help</w:t>
      </w:r>
      <w:r>
        <w:rPr>
          <w:color w:val="231F20"/>
          <w:spacing w:val="-11"/>
        </w:rPr>
        <w:t> </w:t>
      </w:r>
      <w:r>
        <w:rPr>
          <w:color w:val="231F20"/>
        </w:rPr>
        <w:t>you</w:t>
      </w:r>
      <w:r>
        <w:rPr>
          <w:color w:val="231F20"/>
          <w:spacing w:val="-11"/>
        </w:rPr>
        <w:t> </w:t>
      </w:r>
      <w:r>
        <w:rPr>
          <w:color w:val="231F20"/>
        </w:rPr>
        <w:t>develop</w:t>
      </w:r>
      <w:r>
        <w:rPr>
          <w:color w:val="231F20"/>
          <w:spacing w:val="-11"/>
        </w:rPr>
        <w:t> </w:t>
      </w:r>
      <w:r>
        <w:rPr>
          <w:color w:val="231F20"/>
        </w:rPr>
        <w:t>more</w:t>
      </w:r>
      <w:r>
        <w:rPr>
          <w:color w:val="231F20"/>
          <w:spacing w:val="-11"/>
        </w:rPr>
        <w:t> </w:t>
      </w:r>
      <w:r>
        <w:rPr>
          <w:color w:val="231F20"/>
        </w:rPr>
        <w:t>ideas</w:t>
      </w:r>
      <w:r>
        <w:rPr>
          <w:color w:val="231F20"/>
          <w:spacing w:val="-11"/>
        </w:rPr>
        <w:t> </w:t>
      </w:r>
      <w:r>
        <w:rPr>
          <w:color w:val="231F20"/>
        </w:rPr>
        <w:t>faster.</w:t>
      </w:r>
    </w:p>
    <w:p>
      <w:pPr>
        <w:pStyle w:val="BodyText"/>
        <w:spacing w:line="249" w:lineRule="auto"/>
        <w:ind w:left="330" w:right="367" w:firstLine="300"/>
        <w:jc w:val="both"/>
      </w:pPr>
      <w:r>
        <w:rPr>
          <w:color w:val="231F20"/>
        </w:rPr>
        <w:t>Many</w:t>
      </w:r>
      <w:r>
        <w:rPr>
          <w:color w:val="231F20"/>
          <w:spacing w:val="-4"/>
        </w:rPr>
        <w:t> </w:t>
      </w:r>
      <w:r>
        <w:rPr>
          <w:color w:val="231F20"/>
        </w:rPr>
        <w:t>other</w:t>
      </w:r>
      <w:r>
        <w:rPr>
          <w:color w:val="231F20"/>
          <w:spacing w:val="-4"/>
        </w:rPr>
        <w:t> </w:t>
      </w:r>
      <w:r>
        <w:rPr>
          <w:color w:val="231F20"/>
        </w:rPr>
        <w:t>tools</w:t>
      </w:r>
      <w:r>
        <w:rPr>
          <w:color w:val="231F20"/>
          <w:spacing w:val="-4"/>
        </w:rPr>
        <w:t> </w:t>
      </w:r>
      <w:r>
        <w:rPr>
          <w:color w:val="231F20"/>
        </w:rPr>
        <w:t>of</w:t>
      </w:r>
      <w:r>
        <w:rPr>
          <w:color w:val="231F20"/>
          <w:spacing w:val="-4"/>
        </w:rPr>
        <w:t> </w:t>
      </w:r>
      <w:r>
        <w:rPr>
          <w:color w:val="231F20"/>
        </w:rPr>
        <w:t>TRIZ</w:t>
      </w:r>
      <w:r>
        <w:rPr>
          <w:color w:val="231F20"/>
          <w:spacing w:val="-4"/>
        </w:rPr>
        <w:t> </w:t>
      </w:r>
      <w:r>
        <w:rPr>
          <w:color w:val="231F20"/>
        </w:rPr>
        <w:t>were</w:t>
      </w:r>
      <w:r>
        <w:rPr>
          <w:color w:val="231F20"/>
          <w:spacing w:val="-4"/>
        </w:rPr>
        <w:t> </w:t>
      </w:r>
      <w:r>
        <w:rPr>
          <w:color w:val="231F20"/>
        </w:rPr>
        <w:t>not</w:t>
      </w:r>
      <w:r>
        <w:rPr>
          <w:color w:val="231F20"/>
          <w:spacing w:val="-4"/>
        </w:rPr>
        <w:t> </w:t>
      </w:r>
      <w:r>
        <w:rPr>
          <w:color w:val="231F20"/>
        </w:rPr>
        <w:t>included</w:t>
      </w:r>
      <w:r>
        <w:rPr>
          <w:color w:val="231F20"/>
          <w:spacing w:val="-4"/>
        </w:rPr>
        <w:t> </w:t>
      </w:r>
      <w:r>
        <w:rPr>
          <w:color w:val="231F20"/>
        </w:rPr>
        <w:t>in</w:t>
      </w:r>
      <w:r>
        <w:rPr>
          <w:color w:val="231F20"/>
          <w:spacing w:val="-4"/>
        </w:rPr>
        <w:t> </w:t>
      </w:r>
      <w:r>
        <w:rPr>
          <w:color w:val="231F20"/>
        </w:rPr>
        <w:t>this</w:t>
      </w:r>
      <w:r>
        <w:rPr>
          <w:color w:val="231F20"/>
          <w:spacing w:val="-4"/>
        </w:rPr>
        <w:t> </w:t>
      </w:r>
      <w:r>
        <w:rPr>
          <w:color w:val="231F20"/>
        </w:rPr>
        <w:t>book</w:t>
      </w:r>
      <w:r>
        <w:rPr>
          <w:color w:val="231F20"/>
          <w:spacing w:val="-4"/>
        </w:rPr>
        <w:t> </w:t>
      </w:r>
      <w:r>
        <w:rPr>
          <w:color w:val="231F20"/>
        </w:rPr>
        <w:t>because</w:t>
      </w:r>
      <w:r>
        <w:rPr>
          <w:color w:val="231F20"/>
          <w:spacing w:val="-4"/>
        </w:rPr>
        <w:t> </w:t>
      </w:r>
      <w:r>
        <w:rPr>
          <w:color w:val="231F20"/>
        </w:rPr>
        <w:t>our</w:t>
      </w:r>
      <w:r>
        <w:rPr>
          <w:color w:val="231F20"/>
          <w:spacing w:val="-4"/>
        </w:rPr>
        <w:t> </w:t>
      </w:r>
      <w:r>
        <w:rPr>
          <w:color w:val="231F20"/>
        </w:rPr>
        <w:t>goal</w:t>
      </w:r>
      <w:r>
        <w:rPr>
          <w:color w:val="231F20"/>
          <w:spacing w:val="-4"/>
        </w:rPr>
        <w:t> </w:t>
      </w:r>
      <w:r>
        <w:rPr>
          <w:color w:val="231F20"/>
        </w:rPr>
        <w:t>is to</w:t>
      </w:r>
      <w:r>
        <w:rPr>
          <w:color w:val="231F20"/>
          <w:spacing w:val="-12"/>
        </w:rPr>
        <w:t> </w:t>
      </w:r>
      <w:r>
        <w:rPr>
          <w:color w:val="231F20"/>
        </w:rPr>
        <w:t>help</w:t>
      </w:r>
      <w:r>
        <w:rPr>
          <w:color w:val="231F20"/>
          <w:spacing w:val="-12"/>
        </w:rPr>
        <w:t> </w:t>
      </w:r>
      <w:r>
        <w:rPr>
          <w:color w:val="231F20"/>
        </w:rPr>
        <w:t>you</w:t>
      </w:r>
      <w:r>
        <w:rPr>
          <w:color w:val="231F20"/>
          <w:spacing w:val="-12"/>
        </w:rPr>
        <w:t> </w:t>
      </w:r>
      <w:r>
        <w:rPr>
          <w:color w:val="231F20"/>
        </w:rPr>
        <w:t>start</w:t>
      </w:r>
      <w:r>
        <w:rPr>
          <w:color w:val="231F20"/>
          <w:spacing w:val="-12"/>
        </w:rPr>
        <w:t> </w:t>
      </w:r>
      <w:r>
        <w:rPr>
          <w:color w:val="231F20"/>
        </w:rPr>
        <w:t>using</w:t>
      </w:r>
      <w:r>
        <w:rPr>
          <w:color w:val="231F20"/>
          <w:spacing w:val="-12"/>
        </w:rPr>
        <w:t> </w:t>
      </w:r>
      <w:r>
        <w:rPr>
          <w:color w:val="231F20"/>
        </w:rPr>
        <w:t>TRIZ</w:t>
      </w:r>
      <w:r>
        <w:rPr>
          <w:color w:val="231F20"/>
          <w:spacing w:val="-12"/>
        </w:rPr>
        <w:t> </w:t>
      </w:r>
      <w:r>
        <w:rPr>
          <w:color w:val="231F20"/>
        </w:rPr>
        <w:t>quickly.</w:t>
      </w:r>
      <w:r>
        <w:rPr>
          <w:color w:val="231F20"/>
          <w:spacing w:val="-12"/>
        </w:rPr>
        <w:t> </w:t>
      </w:r>
      <w:r>
        <w:rPr>
          <w:color w:val="231F20"/>
        </w:rPr>
        <w:t>Once</w:t>
      </w:r>
      <w:r>
        <w:rPr>
          <w:color w:val="231F20"/>
          <w:spacing w:val="-12"/>
        </w:rPr>
        <w:t> </w:t>
      </w:r>
      <w:r>
        <w:rPr>
          <w:color w:val="231F20"/>
        </w:rPr>
        <w:t>you</w:t>
      </w:r>
      <w:r>
        <w:rPr>
          <w:color w:val="231F20"/>
          <w:spacing w:val="-12"/>
        </w:rPr>
        <w:t> </w:t>
      </w:r>
      <w:r>
        <w:rPr>
          <w:color w:val="231F20"/>
        </w:rPr>
        <w:t>have</w:t>
      </w:r>
      <w:r>
        <w:rPr>
          <w:color w:val="231F20"/>
          <w:spacing w:val="-12"/>
        </w:rPr>
        <w:t> </w:t>
      </w:r>
      <w:r>
        <w:rPr>
          <w:color w:val="231F20"/>
        </w:rPr>
        <w:t>mastered</w:t>
      </w:r>
      <w:r>
        <w:rPr>
          <w:color w:val="231F20"/>
          <w:spacing w:val="-12"/>
        </w:rPr>
        <w:t> </w:t>
      </w:r>
      <w:r>
        <w:rPr>
          <w:color w:val="231F20"/>
        </w:rPr>
        <w:t>the</w:t>
      </w:r>
      <w:r>
        <w:rPr>
          <w:color w:val="231F20"/>
          <w:spacing w:val="-12"/>
        </w:rPr>
        <w:t> </w:t>
      </w:r>
      <w:r>
        <w:rPr>
          <w:color w:val="231F20"/>
        </w:rPr>
        <w:t>TRIZ</w:t>
      </w:r>
      <w:r>
        <w:rPr>
          <w:color w:val="231F20"/>
          <w:spacing w:val="-12"/>
        </w:rPr>
        <w:t> </w:t>
      </w:r>
      <w:r>
        <w:rPr>
          <w:color w:val="231F20"/>
        </w:rPr>
        <w:t>methods </w:t>
      </w:r>
      <w:r>
        <w:rPr>
          <w:color w:val="231F20"/>
          <w:spacing w:val="-6"/>
        </w:rPr>
        <w:t>presented here by applying them to real problems in your business and your personal life,</w:t>
      </w:r>
      <w:r>
        <w:rPr>
          <w:color w:val="231F20"/>
          <w:spacing w:val="-7"/>
        </w:rPr>
        <w:t> </w:t>
      </w:r>
      <w:r>
        <w:rPr>
          <w:color w:val="231F20"/>
          <w:spacing w:val="-6"/>
        </w:rPr>
        <w:t>you</w:t>
      </w:r>
      <w:r>
        <w:rPr>
          <w:color w:val="231F20"/>
          <w:spacing w:val="-7"/>
        </w:rPr>
        <w:t> </w:t>
      </w:r>
      <w:r>
        <w:rPr>
          <w:color w:val="231F20"/>
          <w:spacing w:val="-6"/>
        </w:rPr>
        <w:t>may</w:t>
      </w:r>
      <w:r>
        <w:rPr>
          <w:color w:val="231F20"/>
          <w:spacing w:val="-7"/>
        </w:rPr>
        <w:t> </w:t>
      </w:r>
      <w:r>
        <w:rPr>
          <w:color w:val="231F20"/>
          <w:spacing w:val="-6"/>
        </w:rPr>
        <w:t>want</w:t>
      </w:r>
      <w:r>
        <w:rPr>
          <w:color w:val="231F20"/>
          <w:spacing w:val="-7"/>
        </w:rPr>
        <w:t> </w:t>
      </w:r>
      <w:r>
        <w:rPr>
          <w:color w:val="231F20"/>
          <w:spacing w:val="-6"/>
        </w:rPr>
        <w:t>to</w:t>
      </w:r>
      <w:r>
        <w:rPr>
          <w:color w:val="231F20"/>
          <w:spacing w:val="-7"/>
        </w:rPr>
        <w:t> </w:t>
      </w:r>
      <w:r>
        <w:rPr>
          <w:color w:val="231F20"/>
          <w:spacing w:val="-6"/>
        </w:rPr>
        <w:t>learn</w:t>
      </w:r>
      <w:r>
        <w:rPr>
          <w:color w:val="231F20"/>
          <w:spacing w:val="-7"/>
        </w:rPr>
        <w:t> </w:t>
      </w:r>
      <w:r>
        <w:rPr>
          <w:color w:val="231F20"/>
          <w:spacing w:val="-6"/>
        </w:rPr>
        <w:t>more</w:t>
      </w:r>
      <w:r>
        <w:rPr>
          <w:color w:val="231F20"/>
          <w:spacing w:val="-7"/>
        </w:rPr>
        <w:t> </w:t>
      </w:r>
      <w:r>
        <w:rPr>
          <w:color w:val="231F20"/>
          <w:spacing w:val="-6"/>
        </w:rPr>
        <w:t>about</w:t>
      </w:r>
      <w:r>
        <w:rPr>
          <w:color w:val="231F20"/>
          <w:spacing w:val="-7"/>
        </w:rPr>
        <w:t> </w:t>
      </w:r>
      <w:r>
        <w:rPr>
          <w:color w:val="231F20"/>
          <w:spacing w:val="-6"/>
        </w:rPr>
        <w:t>advanced</w:t>
      </w:r>
      <w:r>
        <w:rPr>
          <w:color w:val="231F20"/>
          <w:spacing w:val="-7"/>
        </w:rPr>
        <w:t> </w:t>
      </w:r>
      <w:r>
        <w:rPr>
          <w:color w:val="231F20"/>
          <w:spacing w:val="-6"/>
        </w:rPr>
        <w:t>tools</w:t>
      </w:r>
      <w:r>
        <w:rPr>
          <w:color w:val="231F20"/>
          <w:spacing w:val="-7"/>
        </w:rPr>
        <w:t> </w:t>
      </w:r>
      <w:r>
        <w:rPr>
          <w:color w:val="231F20"/>
          <w:spacing w:val="-6"/>
        </w:rPr>
        <w:t>of</w:t>
      </w:r>
      <w:r>
        <w:rPr>
          <w:color w:val="231F20"/>
          <w:spacing w:val="-7"/>
        </w:rPr>
        <w:t> </w:t>
      </w:r>
      <w:r>
        <w:rPr>
          <w:color w:val="231F20"/>
          <w:spacing w:val="-6"/>
        </w:rPr>
        <w:t>TRIZ.</w:t>
      </w:r>
      <w:r>
        <w:rPr>
          <w:color w:val="231F20"/>
          <w:spacing w:val="-7"/>
        </w:rPr>
        <w:t> </w:t>
      </w:r>
      <w:r>
        <w:rPr>
          <w:color w:val="231F20"/>
          <w:spacing w:val="-6"/>
        </w:rPr>
        <w:t>However,</w:t>
      </w:r>
      <w:r>
        <w:rPr>
          <w:color w:val="231F20"/>
          <w:spacing w:val="-7"/>
        </w:rPr>
        <w:t> </w:t>
      </w:r>
      <w:r>
        <w:rPr>
          <w:color w:val="231F20"/>
          <w:spacing w:val="-6"/>
        </w:rPr>
        <w:t>our</w:t>
      </w:r>
      <w:r>
        <w:rPr>
          <w:color w:val="231F20"/>
          <w:spacing w:val="-7"/>
        </w:rPr>
        <w:t> </w:t>
      </w:r>
      <w:r>
        <w:rPr>
          <w:color w:val="231F20"/>
          <w:spacing w:val="-6"/>
        </w:rPr>
        <w:t>advice </w:t>
      </w:r>
      <w:r>
        <w:rPr>
          <w:color w:val="231F20"/>
        </w:rPr>
        <w:t>is</w:t>
      </w:r>
      <w:r>
        <w:rPr>
          <w:color w:val="231F20"/>
          <w:spacing w:val="-10"/>
        </w:rPr>
        <w:t> </w:t>
      </w:r>
      <w:r>
        <w:rPr>
          <w:color w:val="231F20"/>
        </w:rPr>
        <w:t>not</w:t>
      </w:r>
      <w:r>
        <w:rPr>
          <w:color w:val="231F20"/>
          <w:spacing w:val="-10"/>
        </w:rPr>
        <w:t> </w:t>
      </w:r>
      <w:r>
        <w:rPr>
          <w:color w:val="231F20"/>
        </w:rPr>
        <w:t>to</w:t>
      </w:r>
      <w:r>
        <w:rPr>
          <w:color w:val="231F20"/>
          <w:spacing w:val="-10"/>
        </w:rPr>
        <w:t> </w:t>
      </w:r>
      <w:r>
        <w:rPr>
          <w:color w:val="231F20"/>
        </w:rPr>
        <w:t>try</w:t>
      </w:r>
      <w:r>
        <w:rPr>
          <w:color w:val="231F20"/>
          <w:spacing w:val="-10"/>
        </w:rPr>
        <w:t> </w:t>
      </w:r>
      <w:r>
        <w:rPr>
          <w:color w:val="231F20"/>
        </w:rPr>
        <w:t>to</w:t>
      </w:r>
      <w:r>
        <w:rPr>
          <w:color w:val="231F20"/>
          <w:spacing w:val="-10"/>
        </w:rPr>
        <w:t> </w:t>
      </w:r>
      <w:r>
        <w:rPr>
          <w:color w:val="231F20"/>
        </w:rPr>
        <w:t>learn</w:t>
      </w:r>
      <w:r>
        <w:rPr>
          <w:color w:val="231F20"/>
          <w:spacing w:val="-10"/>
        </w:rPr>
        <w:t> </w:t>
      </w:r>
      <w:r>
        <w:rPr>
          <w:color w:val="231F20"/>
        </w:rPr>
        <w:t>more</w:t>
      </w:r>
      <w:r>
        <w:rPr>
          <w:color w:val="231F20"/>
          <w:spacing w:val="-10"/>
        </w:rPr>
        <w:t> </w:t>
      </w:r>
      <w:r>
        <w:rPr>
          <w:color w:val="231F20"/>
        </w:rPr>
        <w:t>tools</w:t>
      </w:r>
      <w:r>
        <w:rPr>
          <w:color w:val="231F20"/>
          <w:spacing w:val="-10"/>
        </w:rPr>
        <w:t> </w:t>
      </w:r>
      <w:r>
        <w:rPr>
          <w:color w:val="231F20"/>
        </w:rPr>
        <w:t>now.</w:t>
      </w:r>
      <w:r>
        <w:rPr>
          <w:color w:val="231F20"/>
          <w:spacing w:val="-10"/>
        </w:rPr>
        <w:t> </w:t>
      </w:r>
      <w:r>
        <w:rPr>
          <w:color w:val="231F20"/>
        </w:rPr>
        <w:t>As</w:t>
      </w:r>
      <w:r>
        <w:rPr>
          <w:color w:val="231F20"/>
          <w:spacing w:val="-10"/>
        </w:rPr>
        <w:t> </w:t>
      </w:r>
      <w:r>
        <w:rPr>
          <w:color w:val="231F20"/>
        </w:rPr>
        <w:t>the</w:t>
      </w:r>
      <w:r>
        <w:rPr>
          <w:color w:val="231F20"/>
          <w:spacing w:val="-10"/>
        </w:rPr>
        <w:t> </w:t>
      </w:r>
      <w:r>
        <w:rPr>
          <w:color w:val="231F20"/>
        </w:rPr>
        <w:t>title</w:t>
      </w:r>
      <w:r>
        <w:rPr>
          <w:color w:val="231F20"/>
          <w:spacing w:val="-10"/>
        </w:rPr>
        <w:t> </w:t>
      </w:r>
      <w:r>
        <w:rPr>
          <w:color w:val="231F20"/>
        </w:rPr>
        <w:t>of</w:t>
      </w:r>
      <w:r>
        <w:rPr>
          <w:color w:val="231F20"/>
          <w:spacing w:val="-10"/>
        </w:rPr>
        <w:t> </w:t>
      </w:r>
      <w:r>
        <w:rPr>
          <w:color w:val="231F20"/>
        </w:rPr>
        <w:t>this</w:t>
      </w:r>
      <w:r>
        <w:rPr>
          <w:color w:val="231F20"/>
          <w:spacing w:val="-10"/>
        </w:rPr>
        <w:t> </w:t>
      </w:r>
      <w:r>
        <w:rPr>
          <w:color w:val="231F20"/>
        </w:rPr>
        <w:t>chapter</w:t>
      </w:r>
      <w:r>
        <w:rPr>
          <w:color w:val="231F20"/>
          <w:spacing w:val="-10"/>
        </w:rPr>
        <w:t> </w:t>
      </w:r>
      <w:r>
        <w:rPr>
          <w:color w:val="231F20"/>
        </w:rPr>
        <w:t>says,</w:t>
      </w:r>
      <w:r>
        <w:rPr>
          <w:color w:val="231F20"/>
          <w:spacing w:val="-10"/>
        </w:rPr>
        <w:t> </w:t>
      </w:r>
      <w:r>
        <w:rPr>
          <w:color w:val="231F20"/>
        </w:rPr>
        <w:t>get</w:t>
      </w:r>
      <w:r>
        <w:rPr>
          <w:color w:val="231F20"/>
          <w:spacing w:val="-10"/>
        </w:rPr>
        <w:t> </w:t>
      </w:r>
      <w:r>
        <w:rPr>
          <w:color w:val="231F20"/>
        </w:rPr>
        <w:t>started.</w:t>
      </w:r>
    </w:p>
    <w:p>
      <w:pPr>
        <w:pStyle w:val="BodyText"/>
        <w:spacing w:line="249" w:lineRule="auto"/>
        <w:ind w:left="330" w:right="367" w:firstLine="300"/>
        <w:jc w:val="both"/>
        <w:rPr>
          <w:i/>
        </w:rPr>
      </w:pPr>
      <w:r>
        <w:rPr>
          <w:color w:val="231F20"/>
          <w:spacing w:val="-2"/>
        </w:rPr>
        <w:t>We</w:t>
      </w:r>
      <w:r>
        <w:rPr>
          <w:color w:val="231F20"/>
          <w:spacing w:val="-12"/>
        </w:rPr>
        <w:t> </w:t>
      </w:r>
      <w:r>
        <w:rPr>
          <w:color w:val="231F20"/>
          <w:spacing w:val="-2"/>
        </w:rPr>
        <w:t>invite</w:t>
      </w:r>
      <w:r>
        <w:rPr>
          <w:color w:val="231F20"/>
          <w:spacing w:val="-11"/>
        </w:rPr>
        <w:t> </w:t>
      </w:r>
      <w:r>
        <w:rPr>
          <w:color w:val="231F20"/>
          <w:spacing w:val="-2"/>
        </w:rPr>
        <w:t>our</w:t>
      </w:r>
      <w:r>
        <w:rPr>
          <w:color w:val="231F20"/>
          <w:spacing w:val="-11"/>
        </w:rPr>
        <w:t> </w:t>
      </w:r>
      <w:r>
        <w:rPr>
          <w:color w:val="231F20"/>
          <w:spacing w:val="-2"/>
        </w:rPr>
        <w:t>readers</w:t>
      </w:r>
      <w:r>
        <w:rPr>
          <w:color w:val="231F20"/>
          <w:spacing w:val="-11"/>
        </w:rPr>
        <w:t> </w:t>
      </w:r>
      <w:r>
        <w:rPr>
          <w:color w:val="231F20"/>
          <w:spacing w:val="-2"/>
        </w:rPr>
        <w:t>to</w:t>
      </w:r>
      <w:r>
        <w:rPr>
          <w:color w:val="231F20"/>
          <w:spacing w:val="-11"/>
        </w:rPr>
        <w:t> </w:t>
      </w:r>
      <w:r>
        <w:rPr>
          <w:color w:val="231F20"/>
          <w:spacing w:val="-2"/>
        </w:rPr>
        <w:t>send</w:t>
      </w:r>
      <w:r>
        <w:rPr>
          <w:color w:val="231F20"/>
          <w:spacing w:val="-11"/>
        </w:rPr>
        <w:t> </w:t>
      </w:r>
      <w:r>
        <w:rPr>
          <w:color w:val="231F20"/>
          <w:spacing w:val="-2"/>
        </w:rPr>
        <w:t>questions</w:t>
      </w:r>
      <w:r>
        <w:rPr>
          <w:color w:val="231F20"/>
          <w:spacing w:val="-11"/>
        </w:rPr>
        <w:t> </w:t>
      </w:r>
      <w:r>
        <w:rPr>
          <w:color w:val="231F20"/>
          <w:spacing w:val="-2"/>
        </w:rPr>
        <w:t>and</w:t>
      </w:r>
      <w:r>
        <w:rPr>
          <w:color w:val="231F20"/>
          <w:spacing w:val="-11"/>
        </w:rPr>
        <w:t> </w:t>
      </w:r>
      <w:r>
        <w:rPr>
          <w:color w:val="231F20"/>
          <w:spacing w:val="-2"/>
        </w:rPr>
        <w:t>comments</w:t>
      </w:r>
      <w:r>
        <w:rPr>
          <w:color w:val="231F20"/>
          <w:spacing w:val="-12"/>
        </w:rPr>
        <w:t> </w:t>
      </w:r>
      <w:r>
        <w:rPr>
          <w:color w:val="231F20"/>
          <w:spacing w:val="-2"/>
        </w:rPr>
        <w:t>to</w:t>
      </w:r>
      <w:r>
        <w:rPr>
          <w:color w:val="231F20"/>
          <w:spacing w:val="-11"/>
        </w:rPr>
        <w:t> </w:t>
      </w:r>
      <w:r>
        <w:rPr>
          <w:color w:val="231F20"/>
          <w:spacing w:val="-2"/>
        </w:rPr>
        <w:t>us</w:t>
      </w:r>
      <w:r>
        <w:rPr>
          <w:color w:val="231F20"/>
          <w:spacing w:val="-11"/>
        </w:rPr>
        <w:t> </w:t>
      </w:r>
      <w:r>
        <w:rPr>
          <w:color w:val="231F20"/>
          <w:spacing w:val="-2"/>
        </w:rPr>
        <w:t>at</w:t>
      </w:r>
      <w:r>
        <w:rPr>
          <w:color w:val="231F20"/>
          <w:spacing w:val="-11"/>
        </w:rPr>
        <w:t> </w:t>
      </w:r>
      <w:r>
        <w:rPr>
          <w:color w:val="231F20"/>
          <w:spacing w:val="-2"/>
        </w:rPr>
        <w:t>http://www.triz- journal.com/simplifiedTRIZ.</w:t>
      </w:r>
      <w:r>
        <w:rPr>
          <w:color w:val="231F20"/>
          <w:spacing w:val="-9"/>
        </w:rPr>
        <w:t> </w:t>
      </w:r>
      <w:r>
        <w:rPr>
          <w:color w:val="231F20"/>
          <w:spacing w:val="-2"/>
        </w:rPr>
        <w:t>Your</w:t>
      </w:r>
      <w:r>
        <w:rPr>
          <w:color w:val="231F20"/>
          <w:spacing w:val="-9"/>
        </w:rPr>
        <w:t> </w:t>
      </w:r>
      <w:r>
        <w:rPr>
          <w:color w:val="231F20"/>
          <w:spacing w:val="-2"/>
        </w:rPr>
        <w:t>comments</w:t>
      </w:r>
      <w:r>
        <w:rPr>
          <w:color w:val="231F20"/>
          <w:spacing w:val="-9"/>
        </w:rPr>
        <w:t> </w:t>
      </w:r>
      <w:r>
        <w:rPr>
          <w:color w:val="231F20"/>
          <w:spacing w:val="-2"/>
        </w:rPr>
        <w:t>will</w:t>
      </w:r>
      <w:r>
        <w:rPr>
          <w:color w:val="231F20"/>
          <w:spacing w:val="-9"/>
        </w:rPr>
        <w:t> </w:t>
      </w:r>
      <w:r>
        <w:rPr>
          <w:color w:val="231F20"/>
          <w:spacing w:val="-2"/>
        </w:rPr>
        <w:t>help</w:t>
      </w:r>
      <w:r>
        <w:rPr>
          <w:color w:val="231F20"/>
          <w:spacing w:val="-9"/>
        </w:rPr>
        <w:t> </w:t>
      </w:r>
      <w:r>
        <w:rPr>
          <w:color w:val="231F20"/>
          <w:spacing w:val="-2"/>
        </w:rPr>
        <w:t>us</w:t>
      </w:r>
      <w:r>
        <w:rPr>
          <w:color w:val="231F20"/>
          <w:spacing w:val="-9"/>
        </w:rPr>
        <w:t> </w:t>
      </w:r>
      <w:r>
        <w:rPr>
          <w:color w:val="231F20"/>
          <w:spacing w:val="-2"/>
        </w:rPr>
        <w:t>improve</w:t>
      </w:r>
      <w:r>
        <w:rPr>
          <w:color w:val="231F20"/>
          <w:spacing w:val="-9"/>
        </w:rPr>
        <w:t> </w:t>
      </w:r>
      <w:r>
        <w:rPr>
          <w:color w:val="231F20"/>
          <w:spacing w:val="-2"/>
        </w:rPr>
        <w:t>future</w:t>
      </w:r>
      <w:r>
        <w:rPr>
          <w:color w:val="231F20"/>
          <w:spacing w:val="-9"/>
        </w:rPr>
        <w:t> </w:t>
      </w:r>
      <w:r>
        <w:rPr>
          <w:color w:val="231F20"/>
          <w:spacing w:val="-2"/>
        </w:rPr>
        <w:t>editions </w:t>
      </w:r>
      <w:r>
        <w:rPr>
          <w:color w:val="231F20"/>
          <w:spacing w:val="-4"/>
        </w:rPr>
        <w:t>of</w:t>
      </w:r>
      <w:r>
        <w:rPr>
          <w:color w:val="231F20"/>
          <w:spacing w:val="-9"/>
        </w:rPr>
        <w:t> </w:t>
      </w:r>
      <w:r>
        <w:rPr>
          <w:color w:val="231F20"/>
          <w:spacing w:val="-4"/>
        </w:rPr>
        <w:t>this</w:t>
      </w:r>
      <w:r>
        <w:rPr>
          <w:color w:val="231F20"/>
          <w:spacing w:val="-9"/>
        </w:rPr>
        <w:t> </w:t>
      </w:r>
      <w:r>
        <w:rPr>
          <w:color w:val="231F20"/>
          <w:spacing w:val="-4"/>
        </w:rPr>
        <w:t>book.</w:t>
      </w:r>
      <w:r>
        <w:rPr>
          <w:color w:val="231F20"/>
          <w:spacing w:val="-9"/>
        </w:rPr>
        <w:t> </w:t>
      </w:r>
      <w:r>
        <w:rPr>
          <w:color w:val="231F20"/>
          <w:spacing w:val="-4"/>
        </w:rPr>
        <w:t>However,</w:t>
      </w:r>
      <w:r>
        <w:rPr>
          <w:color w:val="231F20"/>
          <w:spacing w:val="-9"/>
        </w:rPr>
        <w:t> </w:t>
      </w:r>
      <w:r>
        <w:rPr>
          <w:color w:val="231F20"/>
          <w:spacing w:val="-4"/>
        </w:rPr>
        <w:t>you</w:t>
      </w:r>
      <w:r>
        <w:rPr>
          <w:color w:val="231F20"/>
          <w:spacing w:val="-9"/>
        </w:rPr>
        <w:t> </w:t>
      </w:r>
      <w:r>
        <w:rPr>
          <w:color w:val="231F20"/>
          <w:spacing w:val="-4"/>
        </w:rPr>
        <w:t>will</w:t>
      </w:r>
      <w:r>
        <w:rPr>
          <w:color w:val="231F20"/>
          <w:spacing w:val="-9"/>
        </w:rPr>
        <w:t> </w:t>
      </w:r>
      <w:r>
        <w:rPr>
          <w:color w:val="231F20"/>
          <w:spacing w:val="-4"/>
        </w:rPr>
        <w:t>not</w:t>
      </w:r>
      <w:r>
        <w:rPr>
          <w:color w:val="231F20"/>
          <w:spacing w:val="-9"/>
        </w:rPr>
        <w:t> </w:t>
      </w:r>
      <w:r>
        <w:rPr>
          <w:color w:val="231F20"/>
          <w:spacing w:val="-4"/>
        </w:rPr>
        <w:t>have</w:t>
      </w:r>
      <w:r>
        <w:rPr>
          <w:color w:val="231F20"/>
          <w:spacing w:val="-9"/>
        </w:rPr>
        <w:t> </w:t>
      </w:r>
      <w:r>
        <w:rPr>
          <w:color w:val="231F20"/>
          <w:spacing w:val="-4"/>
        </w:rPr>
        <w:t>any</w:t>
      </w:r>
      <w:r>
        <w:rPr>
          <w:color w:val="231F20"/>
          <w:spacing w:val="-9"/>
        </w:rPr>
        <w:t> </w:t>
      </w:r>
      <w:r>
        <w:rPr>
          <w:color w:val="231F20"/>
          <w:spacing w:val="-4"/>
        </w:rPr>
        <w:t>stories</w:t>
      </w:r>
      <w:r>
        <w:rPr>
          <w:color w:val="231F20"/>
          <w:spacing w:val="-9"/>
        </w:rPr>
        <w:t> </w:t>
      </w:r>
      <w:r>
        <w:rPr>
          <w:color w:val="231F20"/>
          <w:spacing w:val="-4"/>
        </w:rPr>
        <w:t>to</w:t>
      </w:r>
      <w:r>
        <w:rPr>
          <w:color w:val="231F20"/>
          <w:spacing w:val="-9"/>
        </w:rPr>
        <w:t> </w:t>
      </w:r>
      <w:r>
        <w:rPr>
          <w:color w:val="231F20"/>
          <w:spacing w:val="-4"/>
        </w:rPr>
        <w:t>tell</w:t>
      </w:r>
      <w:r>
        <w:rPr>
          <w:color w:val="231F20"/>
          <w:spacing w:val="-9"/>
        </w:rPr>
        <w:t> </w:t>
      </w:r>
      <w:r>
        <w:rPr>
          <w:color w:val="231F20"/>
          <w:spacing w:val="-4"/>
        </w:rPr>
        <w:t>or</w:t>
      </w:r>
      <w:r>
        <w:rPr>
          <w:color w:val="231F20"/>
          <w:spacing w:val="-9"/>
        </w:rPr>
        <w:t> </w:t>
      </w:r>
      <w:r>
        <w:rPr>
          <w:color w:val="231F20"/>
          <w:spacing w:val="-4"/>
        </w:rPr>
        <w:t>questions</w:t>
      </w:r>
      <w:r>
        <w:rPr>
          <w:color w:val="231F20"/>
          <w:spacing w:val="-9"/>
        </w:rPr>
        <w:t> </w:t>
      </w:r>
      <w:r>
        <w:rPr>
          <w:color w:val="231F20"/>
          <w:spacing w:val="-4"/>
        </w:rPr>
        <w:t>to</w:t>
      </w:r>
      <w:r>
        <w:rPr>
          <w:color w:val="231F20"/>
          <w:spacing w:val="-9"/>
        </w:rPr>
        <w:t> </w:t>
      </w:r>
      <w:r>
        <w:rPr>
          <w:color w:val="231F20"/>
          <w:spacing w:val="-4"/>
        </w:rPr>
        <w:t>ask</w:t>
      </w:r>
      <w:r>
        <w:rPr>
          <w:color w:val="231F20"/>
          <w:spacing w:val="-9"/>
        </w:rPr>
        <w:t> </w:t>
      </w:r>
      <w:r>
        <w:rPr>
          <w:color w:val="231F20"/>
          <w:spacing w:val="-4"/>
        </w:rPr>
        <w:t>if</w:t>
      </w:r>
      <w:r>
        <w:rPr>
          <w:color w:val="231F20"/>
          <w:spacing w:val="-9"/>
        </w:rPr>
        <w:t> </w:t>
      </w:r>
      <w:r>
        <w:rPr>
          <w:color w:val="231F20"/>
          <w:spacing w:val="-4"/>
        </w:rPr>
        <w:t>you </w:t>
      </w:r>
      <w:r>
        <w:rPr>
          <w:color w:val="231F20"/>
        </w:rPr>
        <w:t>do not </w:t>
      </w:r>
      <w:r>
        <w:rPr>
          <w:i/>
          <w:color w:val="231F20"/>
        </w:rPr>
        <w:t>GET STARTED.</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209"/>
        <w:rPr>
          <w:i/>
          <w:sz w:val="20"/>
        </w:rPr>
      </w:pPr>
    </w:p>
    <w:p>
      <w:pPr>
        <w:spacing w:before="1"/>
        <w:ind w:left="159" w:right="369" w:firstLine="0"/>
        <w:jc w:val="right"/>
        <w:rPr>
          <w:rFonts w:ascii="Trebuchet MS"/>
          <w:b/>
          <w:sz w:val="20"/>
        </w:rPr>
      </w:pPr>
      <w:r>
        <w:rPr>
          <w:rFonts w:ascii="Trebuchet MS"/>
          <w:b/>
          <w:color w:val="231F20"/>
          <w:spacing w:val="-5"/>
          <w:sz w:val="20"/>
        </w:rPr>
        <w:t>233</w:t>
      </w:r>
    </w:p>
    <w:p>
      <w:pPr>
        <w:spacing w:after="0"/>
        <w:jc w:val="right"/>
        <w:rPr>
          <w:rFonts w:ascii="Trebuchet MS"/>
          <w:sz w:val="20"/>
        </w:rPr>
        <w:sectPr>
          <w:headerReference w:type="default" r:id="rId199"/>
          <w:pgSz w:w="8580" w:h="13080"/>
          <w:pgMar w:header="0" w:footer="0" w:top="1480" w:bottom="280" w:left="600" w:right="560"/>
        </w:sectPr>
      </w:pPr>
    </w:p>
    <w:p>
      <w:pPr>
        <w:pStyle w:val="BodyText"/>
        <w:spacing w:before="2"/>
        <w:rPr>
          <w:rFonts w:ascii="Trebuchet MS"/>
          <w:b/>
          <w:sz w:val="17"/>
        </w:rPr>
      </w:pPr>
    </w:p>
    <w:p>
      <w:pPr>
        <w:spacing w:after="0"/>
        <w:rPr>
          <w:rFonts w:ascii="Trebuchet MS"/>
          <w:sz w:val="17"/>
        </w:rPr>
        <w:sectPr>
          <w:headerReference w:type="even" r:id="rId200"/>
          <w:pgSz w:w="8580" w:h="13080"/>
          <w:pgMar w:header="0" w:footer="0" w:top="1480" w:bottom="280" w:left="600" w:right="560"/>
        </w:sectPr>
      </w:pPr>
    </w:p>
    <w:p>
      <w:pPr>
        <w:pStyle w:val="BodyText"/>
        <w:rPr>
          <w:rFonts w:ascii="Trebuchet MS"/>
          <w:b/>
          <w:sz w:val="20"/>
        </w:rPr>
      </w:pPr>
    </w:p>
    <w:p>
      <w:pPr>
        <w:pStyle w:val="BodyText"/>
        <w:rPr>
          <w:rFonts w:ascii="Trebuchet MS"/>
          <w:b/>
          <w:sz w:val="20"/>
        </w:rPr>
      </w:pPr>
    </w:p>
    <w:p>
      <w:pPr>
        <w:pStyle w:val="BodyText"/>
        <w:spacing w:before="183"/>
        <w:rPr>
          <w:rFonts w:ascii="Trebuchet MS"/>
          <w:b/>
          <w:sz w:val="20"/>
        </w:rPr>
      </w:pPr>
    </w:p>
    <w:p>
      <w:pPr>
        <w:pStyle w:val="BodyText"/>
        <w:spacing w:line="20" w:lineRule="exact"/>
        <w:ind w:left="330"/>
        <w:rPr>
          <w:rFonts w:ascii="Trebuchet MS"/>
          <w:sz w:val="2"/>
        </w:rPr>
      </w:pPr>
      <w:r>
        <w:rPr>
          <w:rFonts w:ascii="Trebuchet MS"/>
          <w:sz w:val="2"/>
        </w:rPr>
        <mc:AlternateContent>
          <mc:Choice Requires="wps">
            <w:drawing>
              <wp:inline distT="0" distB="0" distL="0" distR="0">
                <wp:extent cx="4267200" cy="76200"/>
                <wp:effectExtent l="38100" t="0" r="38100" b="0"/>
                <wp:docPr id="657" name="Group 657"/>
                <wp:cNvGraphicFramePr>
                  <a:graphicFrameLocks/>
                </wp:cNvGraphicFramePr>
                <a:graphic>
                  <a:graphicData uri="http://schemas.microsoft.com/office/word/2010/wordprocessingGroup">
                    <wpg:wgp>
                      <wpg:cNvPr id="657" name="Group 657"/>
                      <wpg:cNvGrpSpPr/>
                      <wpg:grpSpPr>
                        <a:xfrm>
                          <a:off x="0" y="0"/>
                          <a:ext cx="4267200" cy="76200"/>
                          <a:chExt cx="4267200" cy="76200"/>
                        </a:xfrm>
                      </wpg:grpSpPr>
                      <wps:wsp>
                        <wps:cNvPr id="658" name="Graphic 658"/>
                        <wps:cNvSpPr/>
                        <wps:spPr>
                          <a:xfrm>
                            <a:off x="0" y="3810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pt;mso-position-horizontal-relative:char;mso-position-vertical-relative:line" id="docshapegroup511" coordorigin="0,0" coordsize="6720,120">
                <v:line style="position:absolute" from="0,60" to="6720,60" stroked="true" strokeweight="6pt" strokecolor="#231f20">
                  <v:stroke dashstyle="solid"/>
                </v:line>
              </v:group>
            </w:pict>
          </mc:Fallback>
        </mc:AlternateContent>
      </w:r>
      <w:r>
        <w:rPr>
          <w:rFonts w:ascii="Trebuchet MS"/>
          <w:sz w:val="2"/>
        </w:rPr>
      </w:r>
    </w:p>
    <w:p>
      <w:pPr>
        <w:pStyle w:val="Heading1"/>
        <w:spacing w:before="136"/>
      </w:pPr>
      <w:bookmarkStart w:name="Glossary" w:id="46"/>
      <w:bookmarkEnd w:id="46"/>
      <w:r>
        <w:rPr>
          <w:b w:val="0"/>
        </w:rPr>
      </w:r>
      <w:r>
        <w:rPr>
          <w:color w:val="231F20"/>
          <w:spacing w:val="-2"/>
        </w:rPr>
        <w:t>Glossary</w:t>
      </w:r>
    </w:p>
    <w:p>
      <w:pPr>
        <w:pStyle w:val="BodyText"/>
        <w:spacing w:before="5"/>
        <w:rPr>
          <w:rFonts w:ascii="Trebuchet MS"/>
          <w:b/>
          <w:sz w:val="17"/>
        </w:rPr>
      </w:pPr>
      <w:r>
        <w:rPr/>
        <mc:AlternateContent>
          <mc:Choice Requires="wps">
            <w:drawing>
              <wp:anchor distT="0" distB="0" distL="0" distR="0" allowOverlap="1" layoutInCell="1" locked="0" behindDoc="1" simplePos="0" relativeHeight="487681024">
                <wp:simplePos x="0" y="0"/>
                <wp:positionH relativeFrom="page">
                  <wp:posOffset>590550</wp:posOffset>
                </wp:positionH>
                <wp:positionV relativeFrom="paragraph">
                  <wp:posOffset>144348</wp:posOffset>
                </wp:positionV>
                <wp:extent cx="4267200" cy="1270"/>
                <wp:effectExtent l="0" t="0" r="0" b="0"/>
                <wp:wrapTopAndBottom/>
                <wp:docPr id="659" name="Graphic 659"/>
                <wp:cNvGraphicFramePr>
                  <a:graphicFrameLocks/>
                </wp:cNvGraphicFramePr>
                <a:graphic>
                  <a:graphicData uri="http://schemas.microsoft.com/office/word/2010/wordprocessingShape">
                    <wps:wsp>
                      <wps:cNvPr id="659" name="Graphic 659"/>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366015pt;width:336pt;height:.1pt;mso-position-horizontal-relative:page;mso-position-vertical-relative:paragraph;z-index:-15635456;mso-wrap-distance-left:0;mso-wrap-distance-right:0" id="docshape512" coordorigin="930,227" coordsize="6720,0" path="m930,227l7650,227e" filled="false" stroked="true" strokeweight="6pt" strokecolor="#231f20">
                <v:path arrowok="t"/>
                <v:stroke dashstyle="solid"/>
                <w10:wrap type="topAndBottom"/>
              </v:shape>
            </w:pict>
          </mc:Fallback>
        </mc:AlternateContent>
      </w:r>
    </w:p>
    <w:p>
      <w:pPr>
        <w:pStyle w:val="BodyText"/>
        <w:spacing w:before="297"/>
        <w:rPr>
          <w:rFonts w:ascii="Trebuchet MS"/>
          <w:b/>
          <w:sz w:val="60"/>
        </w:rPr>
      </w:pPr>
    </w:p>
    <w:p>
      <w:pPr>
        <w:pStyle w:val="BodyText"/>
        <w:spacing w:line="249" w:lineRule="auto"/>
        <w:ind w:left="330" w:right="369"/>
        <w:jc w:val="both"/>
      </w:pPr>
      <w:r>
        <w:rPr>
          <w:color w:val="231F20"/>
        </w:rPr>
        <w:t>One of the purposes of this book is to keep terminology as simple and exact as </w:t>
      </w:r>
      <w:r>
        <w:rPr>
          <w:color w:val="231F20"/>
          <w:spacing w:val="-4"/>
        </w:rPr>
        <w:t>possible.</w:t>
      </w:r>
      <w:r>
        <w:rPr>
          <w:color w:val="231F20"/>
          <w:spacing w:val="-7"/>
        </w:rPr>
        <w:t> </w:t>
      </w:r>
      <w:r>
        <w:rPr>
          <w:color w:val="231F20"/>
          <w:spacing w:val="-4"/>
        </w:rPr>
        <w:t>New</w:t>
      </w:r>
      <w:r>
        <w:rPr>
          <w:color w:val="231F20"/>
          <w:spacing w:val="-7"/>
        </w:rPr>
        <w:t> </w:t>
      </w:r>
      <w:r>
        <w:rPr>
          <w:color w:val="231F20"/>
          <w:spacing w:val="-4"/>
        </w:rPr>
        <w:t>terms</w:t>
      </w:r>
      <w:r>
        <w:rPr>
          <w:color w:val="231F20"/>
          <w:spacing w:val="-7"/>
        </w:rPr>
        <w:t> </w:t>
      </w:r>
      <w:r>
        <w:rPr>
          <w:color w:val="231F20"/>
          <w:spacing w:val="-4"/>
        </w:rPr>
        <w:t>have</w:t>
      </w:r>
      <w:r>
        <w:rPr>
          <w:color w:val="231F20"/>
          <w:spacing w:val="-7"/>
        </w:rPr>
        <w:t> </w:t>
      </w:r>
      <w:r>
        <w:rPr>
          <w:color w:val="231F20"/>
          <w:spacing w:val="-4"/>
        </w:rPr>
        <w:t>replaced</w:t>
      </w:r>
      <w:r>
        <w:rPr>
          <w:color w:val="231F20"/>
          <w:spacing w:val="-7"/>
        </w:rPr>
        <w:t> </w:t>
      </w:r>
      <w:r>
        <w:rPr>
          <w:color w:val="231F20"/>
          <w:spacing w:val="-4"/>
        </w:rPr>
        <w:t>some</w:t>
      </w:r>
      <w:r>
        <w:rPr>
          <w:color w:val="231F20"/>
          <w:spacing w:val="-7"/>
        </w:rPr>
        <w:t> </w:t>
      </w:r>
      <w:r>
        <w:rPr>
          <w:color w:val="231F20"/>
          <w:spacing w:val="-4"/>
        </w:rPr>
        <w:t>older</w:t>
      </w:r>
      <w:r>
        <w:rPr>
          <w:color w:val="231F20"/>
          <w:spacing w:val="-7"/>
        </w:rPr>
        <w:t> </w:t>
      </w:r>
      <w:r>
        <w:rPr>
          <w:color w:val="231F20"/>
          <w:spacing w:val="-4"/>
        </w:rPr>
        <w:t>TRIZ</w:t>
      </w:r>
      <w:r>
        <w:rPr>
          <w:color w:val="231F20"/>
          <w:spacing w:val="-7"/>
        </w:rPr>
        <w:t> </w:t>
      </w:r>
      <w:r>
        <w:rPr>
          <w:color w:val="231F20"/>
          <w:spacing w:val="-4"/>
        </w:rPr>
        <w:t>words.</w:t>
      </w:r>
      <w:r>
        <w:rPr>
          <w:color w:val="231F20"/>
          <w:spacing w:val="-7"/>
        </w:rPr>
        <w:t> </w:t>
      </w:r>
      <w:r>
        <w:rPr>
          <w:color w:val="231F20"/>
          <w:spacing w:val="-4"/>
        </w:rPr>
        <w:t>For</w:t>
      </w:r>
      <w:r>
        <w:rPr>
          <w:color w:val="231F20"/>
          <w:spacing w:val="-7"/>
        </w:rPr>
        <w:t> </w:t>
      </w:r>
      <w:r>
        <w:rPr>
          <w:color w:val="231F20"/>
          <w:spacing w:val="-4"/>
        </w:rPr>
        <w:t>example,</w:t>
      </w:r>
      <w:r>
        <w:rPr>
          <w:color w:val="231F20"/>
          <w:spacing w:val="-7"/>
        </w:rPr>
        <w:t> </w:t>
      </w:r>
      <w:r>
        <w:rPr>
          <w:color w:val="231F20"/>
          <w:spacing w:val="-4"/>
        </w:rPr>
        <w:t>we</w:t>
      </w:r>
      <w:r>
        <w:rPr>
          <w:color w:val="231F20"/>
          <w:spacing w:val="-7"/>
        </w:rPr>
        <w:t> </w:t>
      </w:r>
      <w:r>
        <w:rPr>
          <w:color w:val="231F20"/>
          <w:spacing w:val="-4"/>
        </w:rPr>
        <w:t>speak </w:t>
      </w:r>
      <w:r>
        <w:rPr>
          <w:color w:val="231F20"/>
        </w:rPr>
        <w:t>of</w:t>
      </w:r>
      <w:r>
        <w:rPr>
          <w:color w:val="231F20"/>
          <w:spacing w:val="-12"/>
        </w:rPr>
        <w:t> </w:t>
      </w:r>
      <w:r>
        <w:rPr>
          <w:color w:val="231F20"/>
        </w:rPr>
        <w:t>“tradeoff”</w:t>
      </w:r>
      <w:r>
        <w:rPr>
          <w:color w:val="231F20"/>
          <w:spacing w:val="-12"/>
        </w:rPr>
        <w:t> </w:t>
      </w:r>
      <w:r>
        <w:rPr>
          <w:color w:val="231F20"/>
        </w:rPr>
        <w:t>instead</w:t>
      </w:r>
      <w:r>
        <w:rPr>
          <w:color w:val="231F20"/>
          <w:spacing w:val="-12"/>
        </w:rPr>
        <w:t> </w:t>
      </w:r>
      <w:r>
        <w:rPr>
          <w:color w:val="231F20"/>
        </w:rPr>
        <w:t>of</w:t>
      </w:r>
      <w:r>
        <w:rPr>
          <w:color w:val="231F20"/>
          <w:spacing w:val="-12"/>
        </w:rPr>
        <w:t> </w:t>
      </w:r>
      <w:r>
        <w:rPr>
          <w:color w:val="231F20"/>
        </w:rPr>
        <w:t>“technical</w:t>
      </w:r>
      <w:r>
        <w:rPr>
          <w:color w:val="231F20"/>
          <w:spacing w:val="-12"/>
        </w:rPr>
        <w:t> </w:t>
      </w:r>
      <w:r>
        <w:rPr>
          <w:color w:val="231F20"/>
        </w:rPr>
        <w:t>contradiction.”</w:t>
      </w:r>
      <w:r>
        <w:rPr>
          <w:color w:val="231F20"/>
          <w:spacing w:val="-12"/>
        </w:rPr>
        <w:t> </w:t>
      </w:r>
      <w:r>
        <w:rPr>
          <w:color w:val="231F20"/>
        </w:rPr>
        <w:t>The</w:t>
      </w:r>
      <w:r>
        <w:rPr>
          <w:color w:val="231F20"/>
          <w:spacing w:val="-12"/>
        </w:rPr>
        <w:t> </w:t>
      </w:r>
      <w:r>
        <w:rPr>
          <w:color w:val="231F20"/>
        </w:rPr>
        <w:t>first</w:t>
      </w:r>
      <w:r>
        <w:rPr>
          <w:color w:val="231F20"/>
          <w:spacing w:val="-12"/>
        </w:rPr>
        <w:t> </w:t>
      </w:r>
      <w:r>
        <w:rPr>
          <w:color w:val="231F20"/>
        </w:rPr>
        <w:t>criterion</w:t>
      </w:r>
      <w:r>
        <w:rPr>
          <w:color w:val="231F20"/>
          <w:spacing w:val="-12"/>
        </w:rPr>
        <w:t> </w:t>
      </w:r>
      <w:r>
        <w:rPr>
          <w:color w:val="231F20"/>
        </w:rPr>
        <w:t>for</w:t>
      </w:r>
      <w:r>
        <w:rPr>
          <w:color w:val="231F20"/>
          <w:spacing w:val="-12"/>
        </w:rPr>
        <w:t> </w:t>
      </w:r>
      <w:r>
        <w:rPr>
          <w:color w:val="231F20"/>
        </w:rPr>
        <w:t>selecting terms is that they reflect the subject matter adequately and are compatible with everyday</w:t>
      </w:r>
      <w:r>
        <w:rPr>
          <w:color w:val="231F20"/>
          <w:spacing w:val="-6"/>
        </w:rPr>
        <w:t> </w:t>
      </w:r>
      <w:r>
        <w:rPr>
          <w:color w:val="231F20"/>
        </w:rPr>
        <w:t>language</w:t>
      </w:r>
      <w:r>
        <w:rPr>
          <w:color w:val="231F20"/>
          <w:spacing w:val="-6"/>
        </w:rPr>
        <w:t> </w:t>
      </w:r>
      <w:r>
        <w:rPr>
          <w:color w:val="231F20"/>
        </w:rPr>
        <w:t>and</w:t>
      </w:r>
      <w:r>
        <w:rPr>
          <w:color w:val="231F20"/>
          <w:spacing w:val="-6"/>
        </w:rPr>
        <w:t> </w:t>
      </w:r>
      <w:r>
        <w:rPr>
          <w:color w:val="231F20"/>
        </w:rPr>
        <w:t>with</w:t>
      </w:r>
      <w:r>
        <w:rPr>
          <w:color w:val="231F20"/>
          <w:spacing w:val="-6"/>
        </w:rPr>
        <w:t> </w:t>
      </w:r>
      <w:r>
        <w:rPr>
          <w:color w:val="231F20"/>
        </w:rPr>
        <w:t>professional</w:t>
      </w:r>
      <w:r>
        <w:rPr>
          <w:color w:val="231F20"/>
          <w:spacing w:val="-6"/>
        </w:rPr>
        <w:t> </w:t>
      </w:r>
      <w:r>
        <w:rPr>
          <w:color w:val="231F20"/>
        </w:rPr>
        <w:t>language</w:t>
      </w:r>
      <w:r>
        <w:rPr>
          <w:color w:val="231F20"/>
          <w:spacing w:val="-6"/>
        </w:rPr>
        <w:t> </w:t>
      </w:r>
      <w:r>
        <w:rPr>
          <w:color w:val="231F20"/>
        </w:rPr>
        <w:t>in</w:t>
      </w:r>
      <w:r>
        <w:rPr>
          <w:color w:val="231F20"/>
          <w:spacing w:val="-6"/>
        </w:rPr>
        <w:t> </w:t>
      </w:r>
      <w:r>
        <w:rPr>
          <w:color w:val="231F20"/>
        </w:rPr>
        <w:t>industry.</w:t>
      </w:r>
    </w:p>
    <w:p>
      <w:pPr>
        <w:pStyle w:val="BodyText"/>
        <w:spacing w:line="249" w:lineRule="auto"/>
        <w:ind w:left="330" w:right="367" w:firstLine="300"/>
        <w:jc w:val="both"/>
        <w:rPr>
          <w:sz w:val="13"/>
        </w:rPr>
      </w:pPr>
      <w:r>
        <w:rPr>
          <w:color w:val="231F20"/>
          <w:spacing w:val="-2"/>
        </w:rPr>
        <w:t>Compatibility</w:t>
      </w:r>
      <w:r>
        <w:rPr>
          <w:color w:val="231F20"/>
          <w:spacing w:val="-6"/>
        </w:rPr>
        <w:t> </w:t>
      </w:r>
      <w:r>
        <w:rPr>
          <w:color w:val="231F20"/>
          <w:spacing w:val="-2"/>
        </w:rPr>
        <w:t>with</w:t>
      </w:r>
      <w:r>
        <w:rPr>
          <w:color w:val="231F20"/>
          <w:spacing w:val="-6"/>
        </w:rPr>
        <w:t> </w:t>
      </w:r>
      <w:r>
        <w:rPr>
          <w:color w:val="231F20"/>
          <w:spacing w:val="-2"/>
        </w:rPr>
        <w:t>old</w:t>
      </w:r>
      <w:r>
        <w:rPr>
          <w:color w:val="231F20"/>
          <w:spacing w:val="-6"/>
        </w:rPr>
        <w:t> </w:t>
      </w:r>
      <w:r>
        <w:rPr>
          <w:color w:val="231F20"/>
          <w:spacing w:val="-2"/>
        </w:rPr>
        <w:t>TRIZ</w:t>
      </w:r>
      <w:r>
        <w:rPr>
          <w:color w:val="231F20"/>
          <w:spacing w:val="-6"/>
        </w:rPr>
        <w:t> </w:t>
      </w:r>
      <w:r>
        <w:rPr>
          <w:color w:val="231F20"/>
          <w:spacing w:val="-2"/>
        </w:rPr>
        <w:t>terms</w:t>
      </w:r>
      <w:r>
        <w:rPr>
          <w:color w:val="231F20"/>
          <w:spacing w:val="-6"/>
        </w:rPr>
        <w:t> </w:t>
      </w:r>
      <w:r>
        <w:rPr>
          <w:color w:val="231F20"/>
          <w:spacing w:val="-2"/>
        </w:rPr>
        <w:t>has</w:t>
      </w:r>
      <w:r>
        <w:rPr>
          <w:color w:val="231F20"/>
          <w:spacing w:val="-6"/>
        </w:rPr>
        <w:t> </w:t>
      </w:r>
      <w:r>
        <w:rPr>
          <w:color w:val="231F20"/>
          <w:spacing w:val="-2"/>
        </w:rPr>
        <w:t>taken</w:t>
      </w:r>
      <w:r>
        <w:rPr>
          <w:color w:val="231F20"/>
          <w:spacing w:val="-6"/>
        </w:rPr>
        <w:t> </w:t>
      </w:r>
      <w:r>
        <w:rPr>
          <w:color w:val="231F20"/>
          <w:spacing w:val="-2"/>
        </w:rPr>
        <w:t>second</w:t>
      </w:r>
      <w:r>
        <w:rPr>
          <w:color w:val="231F20"/>
          <w:spacing w:val="-6"/>
        </w:rPr>
        <w:t> </w:t>
      </w:r>
      <w:r>
        <w:rPr>
          <w:color w:val="231F20"/>
          <w:spacing w:val="-2"/>
        </w:rPr>
        <w:t>place.</w:t>
      </w:r>
      <w:r>
        <w:rPr>
          <w:color w:val="231F20"/>
          <w:spacing w:val="-6"/>
        </w:rPr>
        <w:t> </w:t>
      </w:r>
      <w:r>
        <w:rPr>
          <w:color w:val="231F20"/>
          <w:spacing w:val="-2"/>
        </w:rPr>
        <w:t>Readers</w:t>
      </w:r>
      <w:r>
        <w:rPr>
          <w:color w:val="231F20"/>
          <w:spacing w:val="-6"/>
        </w:rPr>
        <w:t> </w:t>
      </w:r>
      <w:r>
        <w:rPr>
          <w:color w:val="231F20"/>
          <w:spacing w:val="-2"/>
        </w:rPr>
        <w:t>interested </w:t>
      </w:r>
      <w:r>
        <w:rPr>
          <w:color w:val="231F20"/>
        </w:rPr>
        <w:t>in</w:t>
      </w:r>
      <w:r>
        <w:rPr>
          <w:color w:val="231F20"/>
          <w:spacing w:val="-6"/>
        </w:rPr>
        <w:t> </w:t>
      </w:r>
      <w:r>
        <w:rPr>
          <w:color w:val="231F20"/>
        </w:rPr>
        <w:t>the</w:t>
      </w:r>
      <w:r>
        <w:rPr>
          <w:color w:val="231F20"/>
          <w:spacing w:val="-6"/>
        </w:rPr>
        <w:t> </w:t>
      </w:r>
      <w:r>
        <w:rPr>
          <w:color w:val="231F20"/>
        </w:rPr>
        <w:t>older</w:t>
      </w:r>
      <w:r>
        <w:rPr>
          <w:color w:val="231F20"/>
          <w:spacing w:val="-6"/>
        </w:rPr>
        <w:t> </w:t>
      </w:r>
      <w:r>
        <w:rPr>
          <w:color w:val="231F20"/>
        </w:rPr>
        <w:t>terminology</w:t>
      </w:r>
      <w:r>
        <w:rPr>
          <w:color w:val="231F20"/>
          <w:spacing w:val="-6"/>
        </w:rPr>
        <w:t> </w:t>
      </w:r>
      <w:r>
        <w:rPr>
          <w:color w:val="231F20"/>
        </w:rPr>
        <w:t>used</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TRIZ</w:t>
      </w:r>
      <w:r>
        <w:rPr>
          <w:color w:val="231F20"/>
          <w:spacing w:val="-6"/>
        </w:rPr>
        <w:t> </w:t>
      </w:r>
      <w:r>
        <w:rPr>
          <w:color w:val="231F20"/>
        </w:rPr>
        <w:t>community</w:t>
      </w:r>
      <w:r>
        <w:rPr>
          <w:color w:val="231F20"/>
          <w:spacing w:val="-6"/>
        </w:rPr>
        <w:t> </w:t>
      </w:r>
      <w:r>
        <w:rPr>
          <w:color w:val="231F20"/>
        </w:rPr>
        <w:t>should</w:t>
      </w:r>
      <w:r>
        <w:rPr>
          <w:color w:val="231F20"/>
          <w:spacing w:val="-6"/>
        </w:rPr>
        <w:t> </w:t>
      </w:r>
      <w:r>
        <w:rPr>
          <w:color w:val="231F20"/>
        </w:rPr>
        <w:t>consult</w:t>
      </w:r>
      <w:r>
        <w:rPr>
          <w:color w:val="231F20"/>
          <w:spacing w:val="-6"/>
        </w:rPr>
        <w:t> </w:t>
      </w:r>
      <w:r>
        <w:rPr>
          <w:color w:val="231F20"/>
        </w:rPr>
        <w:t>the</w:t>
      </w:r>
      <w:r>
        <w:rPr>
          <w:color w:val="231F20"/>
          <w:spacing w:val="-6"/>
        </w:rPr>
        <w:t> </w:t>
      </w:r>
      <w:r>
        <w:rPr>
          <w:color w:val="231F20"/>
        </w:rPr>
        <w:t>glossa- ries</w:t>
      </w:r>
      <w:r>
        <w:rPr>
          <w:color w:val="231F20"/>
          <w:spacing w:val="-1"/>
        </w:rPr>
        <w:t> </w:t>
      </w:r>
      <w:r>
        <w:rPr>
          <w:color w:val="231F20"/>
        </w:rPr>
        <w:t>prepared</w:t>
      </w:r>
      <w:r>
        <w:rPr>
          <w:color w:val="231F20"/>
          <w:spacing w:val="-1"/>
        </w:rPr>
        <w:t> </w:t>
      </w:r>
      <w:r>
        <w:rPr>
          <w:color w:val="231F20"/>
        </w:rPr>
        <w:t>by</w:t>
      </w:r>
      <w:r>
        <w:rPr>
          <w:color w:val="231F20"/>
          <w:spacing w:val="-1"/>
        </w:rPr>
        <w:t> </w:t>
      </w:r>
      <w:r>
        <w:rPr>
          <w:color w:val="231F20"/>
        </w:rPr>
        <w:t>Fey</w:t>
      </w:r>
      <w:r>
        <w:rPr>
          <w:color w:val="231F20"/>
          <w:position w:val="6"/>
          <w:sz w:val="13"/>
        </w:rPr>
        <w:t>1</w:t>
      </w:r>
      <w:r>
        <w:rPr>
          <w:color w:val="231F20"/>
          <w:spacing w:val="18"/>
          <w:position w:val="6"/>
          <w:sz w:val="13"/>
        </w:rPr>
        <w:t> </w:t>
      </w:r>
      <w:r>
        <w:rPr>
          <w:color w:val="231F20"/>
        </w:rPr>
        <w:t>and</w:t>
      </w:r>
      <w:r>
        <w:rPr>
          <w:color w:val="231F20"/>
          <w:spacing w:val="-1"/>
        </w:rPr>
        <w:t> </w:t>
      </w:r>
      <w:r>
        <w:rPr>
          <w:color w:val="231F20"/>
        </w:rPr>
        <w:t>Savransky.</w:t>
      </w:r>
      <w:r>
        <w:rPr>
          <w:color w:val="231F20"/>
          <w:position w:val="6"/>
          <w:sz w:val="13"/>
        </w:rPr>
        <w:t>2</w:t>
      </w:r>
    </w:p>
    <w:p>
      <w:pPr>
        <w:pStyle w:val="BodyText"/>
        <w:spacing w:line="249" w:lineRule="auto" w:before="231"/>
        <w:ind w:left="1050" w:right="368" w:hanging="720"/>
        <w:jc w:val="both"/>
      </w:pPr>
      <w:r>
        <w:rPr>
          <w:b/>
          <w:color w:val="231F20"/>
        </w:rPr>
        <w:t>Action:</w:t>
      </w:r>
      <w:r>
        <w:rPr>
          <w:b/>
          <w:color w:val="231F20"/>
          <w:spacing w:val="-14"/>
        </w:rPr>
        <w:t> </w:t>
      </w:r>
      <w:r>
        <w:rPr>
          <w:color w:val="231F20"/>
        </w:rPr>
        <w:t>The</w:t>
      </w:r>
      <w:r>
        <w:rPr>
          <w:color w:val="231F20"/>
          <w:spacing w:val="-13"/>
        </w:rPr>
        <w:t> </w:t>
      </w:r>
      <w:r>
        <w:rPr>
          <w:color w:val="231F20"/>
        </w:rPr>
        <w:t>influence</w:t>
      </w:r>
      <w:r>
        <w:rPr>
          <w:color w:val="231F20"/>
          <w:spacing w:val="-13"/>
        </w:rPr>
        <w:t> </w:t>
      </w:r>
      <w:r>
        <w:rPr>
          <w:color w:val="231F20"/>
        </w:rPr>
        <w:t>of</w:t>
      </w:r>
      <w:r>
        <w:rPr>
          <w:color w:val="231F20"/>
          <w:spacing w:val="-13"/>
        </w:rPr>
        <w:t> </w:t>
      </w:r>
      <w:r>
        <w:rPr>
          <w:color w:val="231F20"/>
        </w:rPr>
        <w:t>one</w:t>
      </w:r>
      <w:r>
        <w:rPr>
          <w:color w:val="231F20"/>
          <w:spacing w:val="-13"/>
        </w:rPr>
        <w:t> </w:t>
      </w:r>
      <w:r>
        <w:rPr>
          <w:color w:val="231F20"/>
        </w:rPr>
        <w:t>component</w:t>
      </w:r>
      <w:r>
        <w:rPr>
          <w:color w:val="231F20"/>
          <w:spacing w:val="-13"/>
        </w:rPr>
        <w:t> </w:t>
      </w:r>
      <w:r>
        <w:rPr>
          <w:color w:val="231F20"/>
        </w:rPr>
        <w:t>on</w:t>
      </w:r>
      <w:r>
        <w:rPr>
          <w:color w:val="231F20"/>
          <w:spacing w:val="-13"/>
        </w:rPr>
        <w:t> </w:t>
      </w:r>
      <w:r>
        <w:rPr>
          <w:color w:val="231F20"/>
        </w:rPr>
        <w:t>another,</w:t>
      </w:r>
      <w:r>
        <w:rPr>
          <w:color w:val="231F20"/>
          <w:spacing w:val="-13"/>
        </w:rPr>
        <w:t> </w:t>
      </w:r>
      <w:r>
        <w:rPr>
          <w:color w:val="231F20"/>
        </w:rPr>
        <w:t>particularly</w:t>
      </w:r>
      <w:r>
        <w:rPr>
          <w:color w:val="231F20"/>
          <w:spacing w:val="-14"/>
        </w:rPr>
        <w:t> </w:t>
      </w:r>
      <w:r>
        <w:rPr>
          <w:color w:val="231F20"/>
        </w:rPr>
        <w:t>the</w:t>
      </w:r>
      <w:r>
        <w:rPr>
          <w:color w:val="231F20"/>
          <w:spacing w:val="-13"/>
        </w:rPr>
        <w:t> </w:t>
      </w:r>
      <w:r>
        <w:rPr>
          <w:color w:val="231F20"/>
        </w:rPr>
        <w:t>influence</w:t>
      </w:r>
      <w:r>
        <w:rPr>
          <w:color w:val="231F20"/>
          <w:spacing w:val="-13"/>
        </w:rPr>
        <w:t> </w:t>
      </w:r>
      <w:r>
        <w:rPr>
          <w:color w:val="231F20"/>
        </w:rPr>
        <w:t>of the tool on the object.</w:t>
      </w:r>
    </w:p>
    <w:p>
      <w:pPr>
        <w:pStyle w:val="BodyText"/>
        <w:spacing w:line="249" w:lineRule="auto"/>
        <w:ind w:left="1050" w:right="369" w:hanging="720"/>
        <w:jc w:val="both"/>
      </w:pPr>
      <w:r>
        <w:rPr>
          <w:b/>
          <w:color w:val="231F20"/>
          <w:w w:val="90"/>
        </w:rPr>
        <w:t>ARIZ:</w:t>
      </w:r>
      <w:r>
        <w:rPr>
          <w:b/>
          <w:color w:val="231F20"/>
          <w:spacing w:val="40"/>
        </w:rPr>
        <w:t> </w:t>
      </w:r>
      <w:r>
        <w:rPr>
          <w:color w:val="231F20"/>
          <w:w w:val="90"/>
        </w:rPr>
        <w:t>Acronym for the Russian words “</w:t>
      </w:r>
      <w:r>
        <w:rPr>
          <w:i/>
          <w:color w:val="231F20"/>
          <w:w w:val="90"/>
        </w:rPr>
        <w:t>algorithm rezhenija izobretatelskih zadach.</w:t>
      </w:r>
      <w:r>
        <w:rPr>
          <w:color w:val="231F20"/>
          <w:w w:val="90"/>
        </w:rPr>
        <w:t>” </w:t>
      </w:r>
      <w:r>
        <w:rPr>
          <w:color w:val="231F20"/>
          <w:spacing w:val="-4"/>
        </w:rPr>
        <w:t>An</w:t>
      </w:r>
      <w:r>
        <w:rPr>
          <w:color w:val="231F20"/>
          <w:spacing w:val="-8"/>
        </w:rPr>
        <w:t> </w:t>
      </w:r>
      <w:r>
        <w:rPr>
          <w:color w:val="231F20"/>
          <w:spacing w:val="-4"/>
        </w:rPr>
        <w:t>English</w:t>
      </w:r>
      <w:r>
        <w:rPr>
          <w:color w:val="231F20"/>
          <w:spacing w:val="-8"/>
        </w:rPr>
        <w:t> </w:t>
      </w:r>
      <w:r>
        <w:rPr>
          <w:color w:val="231F20"/>
          <w:spacing w:val="-4"/>
        </w:rPr>
        <w:t>translation</w:t>
      </w:r>
      <w:r>
        <w:rPr>
          <w:color w:val="231F20"/>
          <w:spacing w:val="-8"/>
        </w:rPr>
        <w:t> </w:t>
      </w:r>
      <w:r>
        <w:rPr>
          <w:color w:val="231F20"/>
          <w:spacing w:val="-4"/>
        </w:rPr>
        <w:t>is</w:t>
      </w:r>
      <w:r>
        <w:rPr>
          <w:color w:val="231F20"/>
          <w:spacing w:val="-8"/>
        </w:rPr>
        <w:t> </w:t>
      </w:r>
      <w:r>
        <w:rPr>
          <w:color w:val="231F20"/>
          <w:spacing w:val="-4"/>
        </w:rPr>
        <w:t>ASIP</w:t>
      </w:r>
      <w:r>
        <w:rPr>
          <w:color w:val="231F20"/>
          <w:spacing w:val="-8"/>
        </w:rPr>
        <w:t> </w:t>
      </w:r>
      <w:r>
        <w:rPr>
          <w:color w:val="231F20"/>
          <w:spacing w:val="-4"/>
        </w:rPr>
        <w:t>(algorithm</w:t>
      </w:r>
      <w:r>
        <w:rPr>
          <w:color w:val="231F20"/>
          <w:spacing w:val="-8"/>
        </w:rPr>
        <w:t> </w:t>
      </w:r>
      <w:r>
        <w:rPr>
          <w:color w:val="231F20"/>
          <w:spacing w:val="-4"/>
        </w:rPr>
        <w:t>for</w:t>
      </w:r>
      <w:r>
        <w:rPr>
          <w:color w:val="231F20"/>
          <w:spacing w:val="-8"/>
        </w:rPr>
        <w:t> </w:t>
      </w:r>
      <w:r>
        <w:rPr>
          <w:color w:val="231F20"/>
          <w:spacing w:val="-4"/>
        </w:rPr>
        <w:t>solving</w:t>
      </w:r>
      <w:r>
        <w:rPr>
          <w:color w:val="231F20"/>
          <w:spacing w:val="-8"/>
        </w:rPr>
        <w:t> </w:t>
      </w:r>
      <w:r>
        <w:rPr>
          <w:color w:val="231F20"/>
          <w:spacing w:val="-4"/>
        </w:rPr>
        <w:t>inventive</w:t>
      </w:r>
      <w:r>
        <w:rPr>
          <w:color w:val="231F20"/>
          <w:spacing w:val="-8"/>
        </w:rPr>
        <w:t> </w:t>
      </w:r>
      <w:r>
        <w:rPr>
          <w:color w:val="231F20"/>
          <w:spacing w:val="-4"/>
        </w:rPr>
        <w:t>problems). </w:t>
      </w:r>
      <w:r>
        <w:rPr>
          <w:color w:val="231F20"/>
        </w:rPr>
        <w:t>A step-by-step guide was developed by Altshuller for the analysis and </w:t>
      </w:r>
      <w:r>
        <w:rPr>
          <w:color w:val="231F20"/>
          <w:spacing w:val="-4"/>
        </w:rPr>
        <w:t>resolving</w:t>
      </w:r>
      <w:r>
        <w:rPr>
          <w:color w:val="231F20"/>
          <w:spacing w:val="-5"/>
        </w:rPr>
        <w:t> </w:t>
      </w:r>
      <w:r>
        <w:rPr>
          <w:color w:val="231F20"/>
          <w:spacing w:val="-4"/>
        </w:rPr>
        <w:t>of</w:t>
      </w:r>
      <w:r>
        <w:rPr>
          <w:color w:val="231F20"/>
          <w:spacing w:val="-5"/>
        </w:rPr>
        <w:t> </w:t>
      </w:r>
      <w:r>
        <w:rPr>
          <w:color w:val="231F20"/>
          <w:spacing w:val="-4"/>
        </w:rPr>
        <w:t>contradictions.</w:t>
      </w:r>
      <w:r>
        <w:rPr>
          <w:color w:val="231F20"/>
          <w:spacing w:val="-5"/>
        </w:rPr>
        <w:t> </w:t>
      </w:r>
      <w:r>
        <w:rPr>
          <w:color w:val="231F20"/>
          <w:spacing w:val="-4"/>
        </w:rPr>
        <w:t>Altshuller</w:t>
      </w:r>
      <w:r>
        <w:rPr>
          <w:color w:val="231F20"/>
          <w:spacing w:val="-5"/>
        </w:rPr>
        <w:t> </w:t>
      </w:r>
      <w:r>
        <w:rPr>
          <w:color w:val="231F20"/>
          <w:spacing w:val="-4"/>
        </w:rPr>
        <w:t>and</w:t>
      </w:r>
      <w:r>
        <w:rPr>
          <w:color w:val="231F20"/>
          <w:spacing w:val="-5"/>
        </w:rPr>
        <w:t> </w:t>
      </w:r>
      <w:r>
        <w:rPr>
          <w:color w:val="231F20"/>
          <w:spacing w:val="-4"/>
        </w:rPr>
        <w:t>his</w:t>
      </w:r>
      <w:r>
        <w:rPr>
          <w:color w:val="231F20"/>
          <w:spacing w:val="-5"/>
        </w:rPr>
        <w:t> </w:t>
      </w:r>
      <w:r>
        <w:rPr>
          <w:color w:val="231F20"/>
          <w:spacing w:val="-4"/>
        </w:rPr>
        <w:t>team</w:t>
      </w:r>
      <w:r>
        <w:rPr>
          <w:color w:val="231F20"/>
          <w:spacing w:val="-5"/>
        </w:rPr>
        <w:t> </w:t>
      </w:r>
      <w:r>
        <w:rPr>
          <w:color w:val="231F20"/>
          <w:spacing w:val="-4"/>
        </w:rPr>
        <w:t>developed</w:t>
      </w:r>
      <w:r>
        <w:rPr>
          <w:color w:val="231F20"/>
          <w:spacing w:val="-5"/>
        </w:rPr>
        <w:t> </w:t>
      </w:r>
      <w:r>
        <w:rPr>
          <w:color w:val="231F20"/>
          <w:spacing w:val="-4"/>
        </w:rPr>
        <w:t>several</w:t>
      </w:r>
      <w:r>
        <w:rPr>
          <w:color w:val="231F20"/>
          <w:spacing w:val="-5"/>
        </w:rPr>
        <w:t> </w:t>
      </w:r>
      <w:r>
        <w:rPr>
          <w:color w:val="231F20"/>
          <w:spacing w:val="-4"/>
        </w:rPr>
        <w:t>ver- </w:t>
      </w:r>
      <w:r>
        <w:rPr>
          <w:color w:val="231F20"/>
        </w:rPr>
        <w:t>sions of ARIZ between 1956 and 1985.</w:t>
      </w:r>
    </w:p>
    <w:p>
      <w:pPr>
        <w:spacing w:line="236" w:lineRule="exact" w:before="0"/>
        <w:ind w:left="330" w:right="0" w:firstLine="0"/>
        <w:jc w:val="both"/>
        <w:rPr>
          <w:sz w:val="21"/>
        </w:rPr>
      </w:pPr>
      <w:r>
        <w:rPr>
          <w:b/>
          <w:color w:val="231F20"/>
          <w:spacing w:val="-6"/>
          <w:sz w:val="21"/>
        </w:rPr>
        <w:t>ASIP:</w:t>
      </w:r>
      <w:r>
        <w:rPr>
          <w:b/>
          <w:color w:val="231F20"/>
          <w:spacing w:val="27"/>
          <w:sz w:val="21"/>
        </w:rPr>
        <w:t> </w:t>
      </w:r>
      <w:r>
        <w:rPr>
          <w:color w:val="231F20"/>
          <w:spacing w:val="-6"/>
          <w:sz w:val="21"/>
        </w:rPr>
        <w:t>See</w:t>
      </w:r>
      <w:r>
        <w:rPr>
          <w:color w:val="231F20"/>
          <w:spacing w:val="-7"/>
          <w:sz w:val="21"/>
        </w:rPr>
        <w:t> </w:t>
      </w:r>
      <w:r>
        <w:rPr>
          <w:b/>
          <w:color w:val="231F20"/>
          <w:spacing w:val="-6"/>
          <w:sz w:val="21"/>
        </w:rPr>
        <w:t>ARIZ</w:t>
      </w:r>
      <w:r>
        <w:rPr>
          <w:color w:val="231F20"/>
          <w:spacing w:val="-6"/>
          <w:sz w:val="21"/>
        </w:rPr>
        <w:t>.</w:t>
      </w:r>
    </w:p>
    <w:p>
      <w:pPr>
        <w:spacing w:before="6"/>
        <w:ind w:left="330" w:right="0" w:firstLine="0"/>
        <w:jc w:val="both"/>
        <w:rPr>
          <w:sz w:val="21"/>
        </w:rPr>
      </w:pPr>
      <w:r>
        <w:rPr>
          <w:b/>
          <w:color w:val="231F20"/>
          <w:sz w:val="21"/>
        </w:rPr>
        <w:t>Auxiliary</w:t>
      </w:r>
      <w:r>
        <w:rPr>
          <w:b/>
          <w:color w:val="231F20"/>
          <w:spacing w:val="-6"/>
          <w:sz w:val="21"/>
        </w:rPr>
        <w:t> </w:t>
      </w:r>
      <w:r>
        <w:rPr>
          <w:b/>
          <w:color w:val="231F20"/>
          <w:sz w:val="21"/>
        </w:rPr>
        <w:t>resource:</w:t>
      </w:r>
      <w:r>
        <w:rPr>
          <w:b/>
          <w:color w:val="231F20"/>
          <w:spacing w:val="20"/>
          <w:sz w:val="21"/>
        </w:rPr>
        <w:t> </w:t>
      </w:r>
      <w:r>
        <w:rPr>
          <w:color w:val="231F20"/>
          <w:sz w:val="21"/>
        </w:rPr>
        <w:t>Resource</w:t>
      </w:r>
      <w:r>
        <w:rPr>
          <w:color w:val="231F20"/>
          <w:spacing w:val="-3"/>
          <w:sz w:val="21"/>
        </w:rPr>
        <w:t> </w:t>
      </w:r>
      <w:r>
        <w:rPr>
          <w:color w:val="231F20"/>
          <w:sz w:val="21"/>
        </w:rPr>
        <w:t>that</w:t>
      </w:r>
      <w:r>
        <w:rPr>
          <w:color w:val="231F20"/>
          <w:spacing w:val="-3"/>
          <w:sz w:val="21"/>
        </w:rPr>
        <w:t> </w:t>
      </w:r>
      <w:r>
        <w:rPr>
          <w:color w:val="231F20"/>
          <w:sz w:val="21"/>
        </w:rPr>
        <w:t>changes</w:t>
      </w:r>
      <w:r>
        <w:rPr>
          <w:color w:val="231F20"/>
          <w:spacing w:val="-3"/>
          <w:sz w:val="21"/>
        </w:rPr>
        <w:t> </w:t>
      </w:r>
      <w:r>
        <w:rPr>
          <w:color w:val="231F20"/>
          <w:sz w:val="21"/>
        </w:rPr>
        <w:t>the</w:t>
      </w:r>
      <w:r>
        <w:rPr>
          <w:color w:val="231F20"/>
          <w:spacing w:val="-3"/>
          <w:sz w:val="21"/>
        </w:rPr>
        <w:t> </w:t>
      </w:r>
      <w:r>
        <w:rPr>
          <w:b/>
          <w:color w:val="231F20"/>
          <w:sz w:val="21"/>
        </w:rPr>
        <w:t>principal</w:t>
      </w:r>
      <w:r>
        <w:rPr>
          <w:b/>
          <w:color w:val="231F20"/>
          <w:spacing w:val="-5"/>
          <w:sz w:val="21"/>
        </w:rPr>
        <w:t> </w:t>
      </w:r>
      <w:r>
        <w:rPr>
          <w:b/>
          <w:color w:val="231F20"/>
          <w:sz w:val="21"/>
        </w:rPr>
        <w:t>resources</w:t>
      </w:r>
      <w:r>
        <w:rPr>
          <w:b/>
          <w:color w:val="231F20"/>
          <w:spacing w:val="-3"/>
          <w:sz w:val="21"/>
        </w:rPr>
        <w:t> </w:t>
      </w:r>
      <w:r>
        <w:rPr>
          <w:color w:val="231F20"/>
          <w:sz w:val="21"/>
        </w:rPr>
        <w:t>so</w:t>
      </w:r>
      <w:r>
        <w:rPr>
          <w:color w:val="231F20"/>
          <w:spacing w:val="-3"/>
          <w:sz w:val="21"/>
        </w:rPr>
        <w:t> </w:t>
      </w:r>
      <w:r>
        <w:rPr>
          <w:color w:val="231F20"/>
          <w:sz w:val="21"/>
        </w:rPr>
        <w:t>that</w:t>
      </w:r>
      <w:r>
        <w:rPr>
          <w:color w:val="231F20"/>
          <w:spacing w:val="-4"/>
          <w:sz w:val="21"/>
        </w:rPr>
        <w:t> </w:t>
      </w:r>
      <w:r>
        <w:rPr>
          <w:color w:val="231F20"/>
          <w:spacing w:val="-5"/>
          <w:sz w:val="21"/>
        </w:rPr>
        <w:t>the</w:t>
      </w:r>
    </w:p>
    <w:p>
      <w:pPr>
        <w:spacing w:before="9"/>
        <w:ind w:left="1050" w:right="0" w:firstLine="0"/>
        <w:jc w:val="both"/>
        <w:rPr>
          <w:sz w:val="21"/>
        </w:rPr>
      </w:pPr>
      <w:r>
        <w:rPr>
          <w:b/>
          <w:color w:val="231F20"/>
          <w:spacing w:val="-2"/>
          <w:sz w:val="21"/>
        </w:rPr>
        <w:t>inherent</w:t>
      </w:r>
      <w:r>
        <w:rPr>
          <w:b/>
          <w:color w:val="231F20"/>
          <w:spacing w:val="-12"/>
          <w:sz w:val="21"/>
        </w:rPr>
        <w:t> </w:t>
      </w:r>
      <w:r>
        <w:rPr>
          <w:b/>
          <w:color w:val="231F20"/>
          <w:spacing w:val="-2"/>
          <w:sz w:val="21"/>
        </w:rPr>
        <w:t>contradiction</w:t>
      </w:r>
      <w:r>
        <w:rPr>
          <w:b/>
          <w:color w:val="231F20"/>
          <w:spacing w:val="-10"/>
          <w:sz w:val="21"/>
        </w:rPr>
        <w:t> </w:t>
      </w:r>
      <w:r>
        <w:rPr>
          <w:color w:val="231F20"/>
          <w:spacing w:val="-2"/>
          <w:sz w:val="21"/>
        </w:rPr>
        <w:t>is</w:t>
      </w:r>
      <w:r>
        <w:rPr>
          <w:color w:val="231F20"/>
          <w:spacing w:val="-9"/>
          <w:sz w:val="21"/>
        </w:rPr>
        <w:t> </w:t>
      </w:r>
      <w:r>
        <w:rPr>
          <w:color w:val="231F20"/>
          <w:spacing w:val="-2"/>
          <w:sz w:val="21"/>
        </w:rPr>
        <w:t>resolved.</w:t>
      </w:r>
    </w:p>
    <w:p>
      <w:pPr>
        <w:pStyle w:val="Heading6"/>
        <w:spacing w:before="8"/>
      </w:pPr>
      <w:r>
        <w:rPr>
          <w:color w:val="231F20"/>
          <w:spacing w:val="-2"/>
        </w:rPr>
        <w:t>Conflict:</w:t>
      </w:r>
      <w:r>
        <w:rPr>
          <w:color w:val="231F20"/>
          <w:spacing w:val="29"/>
        </w:rPr>
        <w:t> </w:t>
      </w:r>
      <w:r>
        <w:rPr>
          <w:b w:val="0"/>
          <w:color w:val="231F20"/>
          <w:spacing w:val="-2"/>
        </w:rPr>
        <w:t>See</w:t>
      </w:r>
      <w:r>
        <w:rPr>
          <w:b w:val="0"/>
          <w:color w:val="231F20"/>
          <w:spacing w:val="-11"/>
        </w:rPr>
        <w:t> </w:t>
      </w:r>
      <w:r>
        <w:rPr>
          <w:color w:val="231F20"/>
          <w:spacing w:val="-2"/>
        </w:rPr>
        <w:t>Contradiction.</w:t>
      </w:r>
    </w:p>
    <w:p>
      <w:pPr>
        <w:pStyle w:val="BodyText"/>
        <w:spacing w:line="249" w:lineRule="auto" w:before="9"/>
        <w:ind w:left="1050" w:right="367" w:hanging="720"/>
        <w:jc w:val="both"/>
      </w:pPr>
      <w:r>
        <w:rPr>
          <w:b/>
          <w:color w:val="231F20"/>
        </w:rPr>
        <w:t>Contradiction:</w:t>
      </w:r>
      <w:r>
        <w:rPr>
          <w:b/>
          <w:color w:val="231F20"/>
          <w:spacing w:val="-14"/>
        </w:rPr>
        <w:t> </w:t>
      </w:r>
      <w:r>
        <w:rPr>
          <w:color w:val="231F20"/>
        </w:rPr>
        <w:t>Opposition</w:t>
      </w:r>
      <w:r>
        <w:rPr>
          <w:color w:val="231F20"/>
          <w:spacing w:val="-13"/>
        </w:rPr>
        <w:t> </w:t>
      </w:r>
      <w:r>
        <w:rPr>
          <w:color w:val="231F20"/>
        </w:rPr>
        <w:t>between</w:t>
      </w:r>
      <w:r>
        <w:rPr>
          <w:color w:val="231F20"/>
          <w:spacing w:val="-13"/>
        </w:rPr>
        <w:t> </w:t>
      </w:r>
      <w:r>
        <w:rPr>
          <w:color w:val="231F20"/>
        </w:rPr>
        <w:t>things</w:t>
      </w:r>
      <w:r>
        <w:rPr>
          <w:color w:val="231F20"/>
          <w:spacing w:val="-13"/>
        </w:rPr>
        <w:t> </w:t>
      </w:r>
      <w:r>
        <w:rPr>
          <w:color w:val="231F20"/>
        </w:rPr>
        <w:t>or</w:t>
      </w:r>
      <w:r>
        <w:rPr>
          <w:color w:val="231F20"/>
          <w:spacing w:val="-13"/>
        </w:rPr>
        <w:t> </w:t>
      </w:r>
      <w:r>
        <w:rPr>
          <w:color w:val="231F20"/>
        </w:rPr>
        <w:t>properties</w:t>
      </w:r>
      <w:r>
        <w:rPr>
          <w:color w:val="231F20"/>
          <w:spacing w:val="-13"/>
        </w:rPr>
        <w:t> </w:t>
      </w:r>
      <w:r>
        <w:rPr>
          <w:color w:val="231F20"/>
        </w:rPr>
        <w:t>of</w:t>
      </w:r>
      <w:r>
        <w:rPr>
          <w:color w:val="231F20"/>
          <w:spacing w:val="-13"/>
        </w:rPr>
        <w:t> </w:t>
      </w:r>
      <w:r>
        <w:rPr>
          <w:color w:val="231F20"/>
        </w:rPr>
        <w:t>things.</w:t>
      </w:r>
      <w:r>
        <w:rPr>
          <w:color w:val="231F20"/>
          <w:spacing w:val="-13"/>
        </w:rPr>
        <w:t> </w:t>
      </w:r>
      <w:r>
        <w:rPr>
          <w:color w:val="231F20"/>
        </w:rPr>
        <w:t>There</w:t>
      </w:r>
      <w:r>
        <w:rPr>
          <w:color w:val="231F20"/>
          <w:spacing w:val="-14"/>
        </w:rPr>
        <w:t> </w:t>
      </w:r>
      <w:r>
        <w:rPr>
          <w:color w:val="231F20"/>
        </w:rPr>
        <w:t>are</w:t>
      </w:r>
      <w:r>
        <w:rPr>
          <w:color w:val="231F20"/>
          <w:spacing w:val="-13"/>
        </w:rPr>
        <w:t> </w:t>
      </w:r>
      <w:r>
        <w:rPr>
          <w:color w:val="231F20"/>
        </w:rPr>
        <w:t>two </w:t>
      </w:r>
      <w:r>
        <w:rPr>
          <w:color w:val="231F20"/>
          <w:spacing w:val="-2"/>
        </w:rPr>
        <w:t>kinds</w:t>
      </w:r>
      <w:r>
        <w:rPr>
          <w:color w:val="231F20"/>
          <w:spacing w:val="-9"/>
        </w:rPr>
        <w:t> </w:t>
      </w:r>
      <w:r>
        <w:rPr>
          <w:color w:val="231F20"/>
          <w:spacing w:val="-2"/>
        </w:rPr>
        <w:t>of</w:t>
      </w:r>
      <w:r>
        <w:rPr>
          <w:color w:val="231F20"/>
          <w:spacing w:val="-9"/>
        </w:rPr>
        <w:t> </w:t>
      </w:r>
      <w:r>
        <w:rPr>
          <w:color w:val="231F20"/>
          <w:spacing w:val="-2"/>
        </w:rPr>
        <w:t>contradictions:</w:t>
      </w:r>
      <w:r>
        <w:rPr>
          <w:color w:val="231F20"/>
          <w:spacing w:val="-9"/>
        </w:rPr>
        <w:t> </w:t>
      </w:r>
      <w:r>
        <w:rPr>
          <w:color w:val="231F20"/>
          <w:spacing w:val="-2"/>
        </w:rPr>
        <w:t>(1)</w:t>
      </w:r>
      <w:r>
        <w:rPr>
          <w:color w:val="231F20"/>
          <w:spacing w:val="-9"/>
        </w:rPr>
        <w:t> </w:t>
      </w:r>
      <w:r>
        <w:rPr>
          <w:b/>
          <w:color w:val="231F20"/>
          <w:spacing w:val="-2"/>
        </w:rPr>
        <w:t>Tradeoff,</w:t>
      </w:r>
      <w:r>
        <w:rPr>
          <w:b/>
          <w:color w:val="231F20"/>
          <w:spacing w:val="-9"/>
        </w:rPr>
        <w:t> </w:t>
      </w:r>
      <w:r>
        <w:rPr>
          <w:color w:val="231F20"/>
          <w:spacing w:val="-2"/>
        </w:rPr>
        <w:t>is</w:t>
      </w:r>
      <w:r>
        <w:rPr>
          <w:color w:val="231F20"/>
          <w:spacing w:val="-9"/>
        </w:rPr>
        <w:t> </w:t>
      </w:r>
      <w:r>
        <w:rPr>
          <w:color w:val="231F20"/>
          <w:spacing w:val="-2"/>
        </w:rPr>
        <w:t>a</w:t>
      </w:r>
      <w:r>
        <w:rPr>
          <w:color w:val="231F20"/>
          <w:spacing w:val="-9"/>
        </w:rPr>
        <w:t> </w:t>
      </w:r>
      <w:r>
        <w:rPr>
          <w:color w:val="231F20"/>
          <w:spacing w:val="-2"/>
        </w:rPr>
        <w:t>situation</w:t>
      </w:r>
      <w:r>
        <w:rPr>
          <w:color w:val="231F20"/>
          <w:spacing w:val="-9"/>
        </w:rPr>
        <w:t> </w:t>
      </w:r>
      <w:r>
        <w:rPr>
          <w:color w:val="231F20"/>
          <w:spacing w:val="-2"/>
        </w:rPr>
        <w:t>in</w:t>
      </w:r>
      <w:r>
        <w:rPr>
          <w:color w:val="231F20"/>
          <w:spacing w:val="-9"/>
        </w:rPr>
        <w:t> </w:t>
      </w:r>
      <w:r>
        <w:rPr>
          <w:color w:val="231F20"/>
          <w:spacing w:val="-2"/>
        </w:rPr>
        <w:t>which</w:t>
      </w:r>
      <w:r>
        <w:rPr>
          <w:color w:val="231F20"/>
          <w:spacing w:val="-9"/>
        </w:rPr>
        <w:t> </w:t>
      </w:r>
      <w:r>
        <w:rPr>
          <w:color w:val="231F20"/>
          <w:spacing w:val="-2"/>
        </w:rPr>
        <w:t>if</w:t>
      </w:r>
      <w:r>
        <w:rPr>
          <w:color w:val="231F20"/>
          <w:spacing w:val="-9"/>
        </w:rPr>
        <w:t> </w:t>
      </w:r>
      <w:r>
        <w:rPr>
          <w:color w:val="231F20"/>
          <w:spacing w:val="-2"/>
        </w:rPr>
        <w:t>something </w:t>
      </w:r>
      <w:r>
        <w:rPr>
          <w:color w:val="231F20"/>
        </w:rPr>
        <w:t>good</w:t>
      </w:r>
      <w:r>
        <w:rPr>
          <w:color w:val="231F20"/>
          <w:spacing w:val="-5"/>
        </w:rPr>
        <w:t> </w:t>
      </w:r>
      <w:r>
        <w:rPr>
          <w:color w:val="231F20"/>
        </w:rPr>
        <w:t>happens,</w:t>
      </w:r>
      <w:r>
        <w:rPr>
          <w:color w:val="231F20"/>
          <w:spacing w:val="-5"/>
        </w:rPr>
        <w:t> </w:t>
      </w:r>
      <w:r>
        <w:rPr>
          <w:color w:val="231F20"/>
        </w:rPr>
        <w:t>something</w:t>
      </w:r>
      <w:r>
        <w:rPr>
          <w:color w:val="231F20"/>
          <w:spacing w:val="-5"/>
        </w:rPr>
        <w:t> </w:t>
      </w:r>
      <w:r>
        <w:rPr>
          <w:color w:val="231F20"/>
        </w:rPr>
        <w:t>bad</w:t>
      </w:r>
      <w:r>
        <w:rPr>
          <w:color w:val="231F20"/>
          <w:spacing w:val="-5"/>
        </w:rPr>
        <w:t> </w:t>
      </w:r>
      <w:r>
        <w:rPr>
          <w:color w:val="231F20"/>
        </w:rPr>
        <w:t>also</w:t>
      </w:r>
      <w:r>
        <w:rPr>
          <w:color w:val="231F20"/>
          <w:spacing w:val="-5"/>
        </w:rPr>
        <w:t> </w:t>
      </w:r>
      <w:r>
        <w:rPr>
          <w:color w:val="231F20"/>
        </w:rPr>
        <w:t>happens.</w:t>
      </w:r>
      <w:r>
        <w:rPr>
          <w:color w:val="231F20"/>
          <w:spacing w:val="-5"/>
        </w:rPr>
        <w:t> </w:t>
      </w:r>
      <w:r>
        <w:rPr>
          <w:color w:val="231F20"/>
        </w:rPr>
        <w:t>Alternatively,</w:t>
      </w:r>
      <w:r>
        <w:rPr>
          <w:color w:val="231F20"/>
          <w:spacing w:val="-5"/>
        </w:rPr>
        <w:t> </w:t>
      </w:r>
      <w:r>
        <w:rPr>
          <w:color w:val="231F20"/>
        </w:rPr>
        <w:t>if</w:t>
      </w:r>
      <w:r>
        <w:rPr>
          <w:color w:val="231F20"/>
          <w:spacing w:val="-5"/>
        </w:rPr>
        <w:t> </w:t>
      </w:r>
      <w:r>
        <w:rPr>
          <w:color w:val="231F20"/>
        </w:rPr>
        <w:t>something </w:t>
      </w:r>
      <w:r>
        <w:rPr>
          <w:color w:val="231F20"/>
          <w:spacing w:val="-2"/>
        </w:rPr>
        <w:t>good</w:t>
      </w:r>
      <w:r>
        <w:rPr>
          <w:color w:val="231F20"/>
          <w:spacing w:val="-10"/>
        </w:rPr>
        <w:t> </w:t>
      </w:r>
      <w:r>
        <w:rPr>
          <w:color w:val="231F20"/>
          <w:spacing w:val="-2"/>
        </w:rPr>
        <w:t>gets</w:t>
      </w:r>
      <w:r>
        <w:rPr>
          <w:color w:val="231F20"/>
          <w:spacing w:val="-10"/>
        </w:rPr>
        <w:t> </w:t>
      </w:r>
      <w:r>
        <w:rPr>
          <w:color w:val="231F20"/>
          <w:spacing w:val="-2"/>
        </w:rPr>
        <w:t>better,</w:t>
      </w:r>
      <w:r>
        <w:rPr>
          <w:color w:val="231F20"/>
          <w:spacing w:val="-10"/>
        </w:rPr>
        <w:t> </w:t>
      </w:r>
      <w:r>
        <w:rPr>
          <w:color w:val="231F20"/>
          <w:spacing w:val="-2"/>
        </w:rPr>
        <w:t>something</w:t>
      </w:r>
      <w:r>
        <w:rPr>
          <w:color w:val="231F20"/>
          <w:spacing w:val="-10"/>
        </w:rPr>
        <w:t> </w:t>
      </w:r>
      <w:r>
        <w:rPr>
          <w:color w:val="231F20"/>
          <w:spacing w:val="-2"/>
        </w:rPr>
        <w:t>undesirable</w:t>
      </w:r>
      <w:r>
        <w:rPr>
          <w:color w:val="231F20"/>
          <w:spacing w:val="-10"/>
        </w:rPr>
        <w:t> </w:t>
      </w:r>
      <w:r>
        <w:rPr>
          <w:color w:val="231F20"/>
          <w:spacing w:val="-2"/>
        </w:rPr>
        <w:t>gets</w:t>
      </w:r>
      <w:r>
        <w:rPr>
          <w:color w:val="231F20"/>
          <w:spacing w:val="-10"/>
        </w:rPr>
        <w:t> </w:t>
      </w:r>
      <w:r>
        <w:rPr>
          <w:color w:val="231F20"/>
          <w:spacing w:val="-2"/>
        </w:rPr>
        <w:t>worse.</w:t>
      </w:r>
      <w:r>
        <w:rPr>
          <w:color w:val="231F20"/>
          <w:spacing w:val="-10"/>
        </w:rPr>
        <w:t> </w:t>
      </w:r>
      <w:r>
        <w:rPr>
          <w:color w:val="231F20"/>
          <w:spacing w:val="-2"/>
        </w:rPr>
        <w:t>(2)</w:t>
      </w:r>
      <w:r>
        <w:rPr>
          <w:color w:val="231F20"/>
          <w:spacing w:val="-11"/>
        </w:rPr>
        <w:t> </w:t>
      </w:r>
      <w:r>
        <w:rPr>
          <w:b/>
          <w:color w:val="231F20"/>
          <w:spacing w:val="-2"/>
        </w:rPr>
        <w:t>Inherent</w:t>
      </w:r>
      <w:r>
        <w:rPr>
          <w:b/>
          <w:color w:val="231F20"/>
          <w:spacing w:val="-12"/>
        </w:rPr>
        <w:t> </w:t>
      </w:r>
      <w:r>
        <w:rPr>
          <w:b/>
          <w:color w:val="231F20"/>
          <w:spacing w:val="-2"/>
        </w:rPr>
        <w:t>contra- </w:t>
      </w:r>
      <w:r>
        <w:rPr>
          <w:b/>
          <w:color w:val="231F20"/>
        </w:rPr>
        <w:t>diction </w:t>
      </w:r>
      <w:r>
        <w:rPr>
          <w:color w:val="231F20"/>
        </w:rPr>
        <w:t>is a situation in which one thing has two opposite properties.</w:t>
      </w:r>
    </w:p>
    <w:p>
      <w:pPr>
        <w:pStyle w:val="BodyText"/>
        <w:spacing w:line="249" w:lineRule="auto"/>
        <w:ind w:left="1050" w:right="367" w:hanging="720"/>
        <w:jc w:val="both"/>
        <w:rPr>
          <w:b/>
        </w:rPr>
      </w:pPr>
      <w:r>
        <w:rPr>
          <w:b/>
          <w:color w:val="231F20"/>
        </w:rPr>
        <w:t>Convolution: </w:t>
      </w:r>
      <w:r>
        <w:rPr>
          <w:color w:val="231F20"/>
        </w:rPr>
        <w:t>Decreasing the number of parts and operations in the system so that useful features and functions are retained. See </w:t>
      </w:r>
      <w:r>
        <w:rPr>
          <w:b/>
          <w:color w:val="231F20"/>
        </w:rPr>
        <w:t>Expansion.</w:t>
      </w:r>
    </w:p>
    <w:p>
      <w:pPr>
        <w:pStyle w:val="Heading6"/>
        <w:spacing w:line="239" w:lineRule="exact"/>
      </w:pPr>
      <w:r>
        <w:rPr>
          <w:color w:val="231F20"/>
          <w:spacing w:val="-2"/>
        </w:rPr>
        <w:t>Engineering</w:t>
      </w:r>
      <w:r>
        <w:rPr>
          <w:color w:val="231F20"/>
          <w:spacing w:val="-12"/>
        </w:rPr>
        <w:t> </w:t>
      </w:r>
      <w:r>
        <w:rPr>
          <w:color w:val="231F20"/>
          <w:spacing w:val="-2"/>
        </w:rPr>
        <w:t>contradiction:</w:t>
      </w:r>
      <w:r>
        <w:rPr>
          <w:color w:val="231F20"/>
          <w:spacing w:val="17"/>
        </w:rPr>
        <w:t> </w:t>
      </w:r>
      <w:r>
        <w:rPr>
          <w:b w:val="0"/>
          <w:color w:val="231F20"/>
          <w:spacing w:val="-2"/>
        </w:rPr>
        <w:t>See</w:t>
      </w:r>
      <w:r>
        <w:rPr>
          <w:b w:val="0"/>
          <w:color w:val="231F20"/>
          <w:spacing w:val="-11"/>
        </w:rPr>
        <w:t> </w:t>
      </w:r>
      <w:r>
        <w:rPr>
          <w:color w:val="231F20"/>
          <w:spacing w:val="-2"/>
        </w:rPr>
        <w:t>Tradeoff.</w:t>
      </w:r>
    </w:p>
    <w:p>
      <w:pPr>
        <w:pStyle w:val="BodyText"/>
        <w:rPr>
          <w:b/>
          <w:sz w:val="20"/>
        </w:rPr>
      </w:pPr>
    </w:p>
    <w:p>
      <w:pPr>
        <w:pStyle w:val="BodyText"/>
        <w:spacing w:before="137"/>
        <w:rPr>
          <w:b/>
          <w:sz w:val="20"/>
        </w:rPr>
      </w:pPr>
    </w:p>
    <w:p>
      <w:pPr>
        <w:spacing w:before="1"/>
        <w:ind w:left="159" w:right="367" w:firstLine="0"/>
        <w:jc w:val="right"/>
        <w:rPr>
          <w:rFonts w:ascii="Trebuchet MS"/>
          <w:b/>
          <w:sz w:val="20"/>
        </w:rPr>
      </w:pPr>
      <w:r>
        <w:rPr>
          <w:rFonts w:ascii="Trebuchet MS"/>
          <w:b/>
          <w:color w:val="231F20"/>
          <w:spacing w:val="-5"/>
          <w:sz w:val="20"/>
        </w:rPr>
        <w:t>235</w:t>
      </w:r>
    </w:p>
    <w:p>
      <w:pPr>
        <w:spacing w:after="0"/>
        <w:jc w:val="right"/>
        <w:rPr>
          <w:rFonts w:ascii="Trebuchet MS"/>
          <w:sz w:val="20"/>
        </w:rPr>
        <w:sectPr>
          <w:headerReference w:type="default" r:id="rId201"/>
          <w:pgSz w:w="8580" w:h="13080"/>
          <w:pgMar w:header="0" w:footer="0" w:top="1480" w:bottom="280" w:left="600" w:right="560"/>
        </w:sectPr>
      </w:pPr>
    </w:p>
    <w:p>
      <w:pPr>
        <w:pStyle w:val="BodyText"/>
        <w:spacing w:before="225"/>
        <w:rPr>
          <w:rFonts w:ascii="Trebuchet MS"/>
          <w:b/>
        </w:rPr>
      </w:pPr>
    </w:p>
    <w:p>
      <w:pPr>
        <w:pStyle w:val="BodyText"/>
        <w:spacing w:line="249" w:lineRule="auto"/>
        <w:ind w:left="1050" w:hanging="720"/>
      </w:pPr>
      <w:r>
        <w:rPr>
          <w:b/>
          <w:color w:val="231F20"/>
        </w:rPr>
        <w:t>Expansion:</w:t>
      </w:r>
      <w:r>
        <w:rPr>
          <w:b/>
          <w:color w:val="231F20"/>
          <w:spacing w:val="30"/>
        </w:rPr>
        <w:t> </w:t>
      </w:r>
      <w:r>
        <w:rPr>
          <w:color w:val="231F20"/>
        </w:rPr>
        <w:t>Increasing</w:t>
      </w:r>
      <w:r>
        <w:rPr>
          <w:color w:val="231F20"/>
          <w:spacing w:val="-3"/>
        </w:rPr>
        <w:t> </w:t>
      </w:r>
      <w:r>
        <w:rPr>
          <w:color w:val="231F20"/>
        </w:rPr>
        <w:t>the</w:t>
      </w:r>
      <w:r>
        <w:rPr>
          <w:color w:val="231F20"/>
          <w:spacing w:val="-3"/>
        </w:rPr>
        <w:t> </w:t>
      </w:r>
      <w:r>
        <w:rPr>
          <w:color w:val="231F20"/>
        </w:rPr>
        <w:t>number</w:t>
      </w:r>
      <w:r>
        <w:rPr>
          <w:color w:val="231F20"/>
          <w:spacing w:val="-3"/>
        </w:rPr>
        <w:t> </w:t>
      </w:r>
      <w:r>
        <w:rPr>
          <w:color w:val="231F20"/>
        </w:rPr>
        <w:t>of</w:t>
      </w:r>
      <w:r>
        <w:rPr>
          <w:color w:val="231F20"/>
          <w:spacing w:val="-3"/>
        </w:rPr>
        <w:t> </w:t>
      </w:r>
      <w:r>
        <w:rPr>
          <w:color w:val="231F20"/>
        </w:rPr>
        <w:t>parts</w:t>
      </w:r>
      <w:r>
        <w:rPr>
          <w:color w:val="231F20"/>
          <w:spacing w:val="-3"/>
        </w:rPr>
        <w:t> </w:t>
      </w:r>
      <w:r>
        <w:rPr>
          <w:color w:val="231F20"/>
        </w:rPr>
        <w:t>and</w:t>
      </w:r>
      <w:r>
        <w:rPr>
          <w:color w:val="231F20"/>
          <w:spacing w:val="-3"/>
        </w:rPr>
        <w:t> </w:t>
      </w:r>
      <w:r>
        <w:rPr>
          <w:color w:val="231F20"/>
        </w:rPr>
        <w:t>operations</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system</w:t>
      </w:r>
      <w:r>
        <w:rPr>
          <w:color w:val="231F20"/>
          <w:spacing w:val="-3"/>
        </w:rPr>
        <w:t> </w:t>
      </w:r>
      <w:r>
        <w:rPr>
          <w:color w:val="231F20"/>
        </w:rPr>
        <w:t>so</w:t>
      </w:r>
      <w:r>
        <w:rPr>
          <w:color w:val="231F20"/>
          <w:spacing w:val="-3"/>
        </w:rPr>
        <w:t> </w:t>
      </w:r>
      <w:r>
        <w:rPr>
          <w:color w:val="231F20"/>
        </w:rPr>
        <w:t>that useful features and functions are increased.</w:t>
      </w:r>
    </w:p>
    <w:p>
      <w:pPr>
        <w:spacing w:line="240" w:lineRule="exact" w:before="0"/>
        <w:ind w:left="330" w:right="0" w:firstLine="0"/>
        <w:jc w:val="left"/>
        <w:rPr>
          <w:sz w:val="21"/>
        </w:rPr>
      </w:pPr>
      <w:r>
        <w:rPr>
          <w:b/>
          <w:color w:val="231F20"/>
          <w:spacing w:val="-2"/>
          <w:sz w:val="21"/>
        </w:rPr>
        <w:t>Feature:</w:t>
      </w:r>
      <w:r>
        <w:rPr>
          <w:b/>
          <w:color w:val="231F20"/>
          <w:spacing w:val="29"/>
          <w:sz w:val="21"/>
        </w:rPr>
        <w:t> </w:t>
      </w:r>
      <w:r>
        <w:rPr>
          <w:color w:val="231F20"/>
          <w:spacing w:val="-2"/>
          <w:sz w:val="21"/>
        </w:rPr>
        <w:t>A</w:t>
      </w:r>
      <w:r>
        <w:rPr>
          <w:color w:val="231F20"/>
          <w:spacing w:val="-11"/>
          <w:sz w:val="21"/>
        </w:rPr>
        <w:t> </w:t>
      </w:r>
      <w:r>
        <w:rPr>
          <w:color w:val="231F20"/>
          <w:spacing w:val="-2"/>
          <w:sz w:val="21"/>
        </w:rPr>
        <w:t>property</w:t>
      </w:r>
      <w:r>
        <w:rPr>
          <w:color w:val="231F20"/>
          <w:spacing w:val="-11"/>
          <w:sz w:val="21"/>
        </w:rPr>
        <w:t> </w:t>
      </w:r>
      <w:r>
        <w:rPr>
          <w:color w:val="231F20"/>
          <w:spacing w:val="-2"/>
          <w:sz w:val="21"/>
        </w:rPr>
        <w:t>of</w:t>
      </w:r>
      <w:r>
        <w:rPr>
          <w:color w:val="231F20"/>
          <w:spacing w:val="-12"/>
          <w:sz w:val="21"/>
        </w:rPr>
        <w:t> </w:t>
      </w:r>
      <w:r>
        <w:rPr>
          <w:color w:val="231F20"/>
          <w:spacing w:val="-2"/>
          <w:sz w:val="21"/>
        </w:rPr>
        <w:t>the</w:t>
      </w:r>
      <w:r>
        <w:rPr>
          <w:color w:val="231F20"/>
          <w:spacing w:val="-11"/>
          <w:sz w:val="21"/>
        </w:rPr>
        <w:t> </w:t>
      </w:r>
      <w:r>
        <w:rPr>
          <w:color w:val="231F20"/>
          <w:spacing w:val="-2"/>
          <w:sz w:val="21"/>
        </w:rPr>
        <w:t>system.</w:t>
      </w:r>
    </w:p>
    <w:p>
      <w:pPr>
        <w:pStyle w:val="Heading6"/>
        <w:spacing w:before="9"/>
        <w:jc w:val="left"/>
      </w:pPr>
      <w:r>
        <w:rPr>
          <w:color w:val="231F20"/>
          <w:spacing w:val="-4"/>
        </w:rPr>
        <w:t>Field:</w:t>
      </w:r>
      <w:r>
        <w:rPr>
          <w:color w:val="231F20"/>
          <w:spacing w:val="25"/>
        </w:rPr>
        <w:t> </w:t>
      </w:r>
      <w:r>
        <w:rPr>
          <w:b w:val="0"/>
          <w:color w:val="231F20"/>
          <w:spacing w:val="-4"/>
        </w:rPr>
        <w:t>See</w:t>
      </w:r>
      <w:r>
        <w:rPr>
          <w:b w:val="0"/>
          <w:color w:val="231F20"/>
          <w:spacing w:val="-9"/>
        </w:rPr>
        <w:t> </w:t>
      </w:r>
      <w:r>
        <w:rPr>
          <w:color w:val="231F20"/>
          <w:spacing w:val="-4"/>
        </w:rPr>
        <w:t>Interaction.</w:t>
      </w:r>
    </w:p>
    <w:p>
      <w:pPr>
        <w:pStyle w:val="BodyText"/>
        <w:spacing w:line="249" w:lineRule="auto" w:before="8"/>
        <w:ind w:left="1050" w:right="367" w:hanging="720"/>
        <w:jc w:val="both"/>
      </w:pPr>
      <w:r>
        <w:rPr>
          <w:b/>
          <w:color w:val="231F20"/>
        </w:rPr>
        <w:t>Function: </w:t>
      </w:r>
      <w:r>
        <w:rPr>
          <w:color w:val="231F20"/>
        </w:rPr>
        <w:t>The term “function” is a diffused concept with many meanings: (1) </w:t>
      </w:r>
      <w:r>
        <w:rPr>
          <w:color w:val="231F20"/>
          <w:spacing w:val="-2"/>
        </w:rPr>
        <w:t>Interaction</w:t>
      </w:r>
      <w:r>
        <w:rPr>
          <w:color w:val="231F20"/>
          <w:spacing w:val="-12"/>
        </w:rPr>
        <w:t> </w:t>
      </w:r>
      <w:r>
        <w:rPr>
          <w:color w:val="231F20"/>
          <w:spacing w:val="-2"/>
        </w:rPr>
        <w:t>including</w:t>
      </w:r>
      <w:r>
        <w:rPr>
          <w:color w:val="231F20"/>
          <w:spacing w:val="-11"/>
        </w:rPr>
        <w:t> </w:t>
      </w:r>
      <w:r>
        <w:rPr>
          <w:color w:val="231F20"/>
          <w:spacing w:val="-2"/>
        </w:rPr>
        <w:t>the</w:t>
      </w:r>
      <w:r>
        <w:rPr>
          <w:color w:val="231F20"/>
          <w:spacing w:val="-11"/>
        </w:rPr>
        <w:t> </w:t>
      </w:r>
      <w:r>
        <w:rPr>
          <w:b/>
          <w:color w:val="231F20"/>
          <w:spacing w:val="-2"/>
        </w:rPr>
        <w:t>Action</w:t>
      </w:r>
      <w:r>
        <w:rPr>
          <w:b/>
          <w:color w:val="231F20"/>
          <w:spacing w:val="-11"/>
        </w:rPr>
        <w:t> </w:t>
      </w:r>
      <w:r>
        <w:rPr>
          <w:color w:val="231F20"/>
          <w:spacing w:val="-2"/>
        </w:rPr>
        <w:t>and</w:t>
      </w:r>
      <w:r>
        <w:rPr>
          <w:color w:val="231F20"/>
          <w:spacing w:val="-11"/>
        </w:rPr>
        <w:t> </w:t>
      </w:r>
      <w:r>
        <w:rPr>
          <w:color w:val="231F20"/>
          <w:spacing w:val="-2"/>
        </w:rPr>
        <w:t>the</w:t>
      </w:r>
      <w:r>
        <w:rPr>
          <w:color w:val="231F20"/>
          <w:spacing w:val="-11"/>
        </w:rPr>
        <w:t> </w:t>
      </w:r>
      <w:r>
        <w:rPr>
          <w:b/>
          <w:color w:val="231F20"/>
          <w:spacing w:val="-2"/>
        </w:rPr>
        <w:t>Object</w:t>
      </w:r>
      <w:r>
        <w:rPr>
          <w:b/>
          <w:color w:val="231F20"/>
          <w:spacing w:val="-11"/>
        </w:rPr>
        <w:t> </w:t>
      </w:r>
      <w:r>
        <w:rPr>
          <w:color w:val="231F20"/>
          <w:spacing w:val="-2"/>
        </w:rPr>
        <w:t>of</w:t>
      </w:r>
      <w:r>
        <w:rPr>
          <w:color w:val="231F20"/>
          <w:spacing w:val="-11"/>
        </w:rPr>
        <w:t> </w:t>
      </w:r>
      <w:r>
        <w:rPr>
          <w:color w:val="231F20"/>
          <w:spacing w:val="-2"/>
        </w:rPr>
        <w:t>action</w:t>
      </w:r>
      <w:r>
        <w:rPr>
          <w:color w:val="231F20"/>
          <w:spacing w:val="-12"/>
        </w:rPr>
        <w:t> </w:t>
      </w:r>
      <w:r>
        <w:rPr>
          <w:color w:val="231F20"/>
          <w:spacing w:val="-2"/>
        </w:rPr>
        <w:t>(the</w:t>
      </w:r>
      <w:r>
        <w:rPr>
          <w:color w:val="231F20"/>
          <w:spacing w:val="-11"/>
        </w:rPr>
        <w:t> </w:t>
      </w:r>
      <w:r>
        <w:rPr>
          <w:color w:val="231F20"/>
          <w:spacing w:val="-2"/>
        </w:rPr>
        <w:t>motorcycle </w:t>
      </w:r>
      <w:r>
        <w:rPr>
          <w:color w:val="231F20"/>
          <w:spacing w:val="-4"/>
        </w:rPr>
        <w:t>moves</w:t>
      </w:r>
      <w:r>
        <w:rPr>
          <w:color w:val="231F20"/>
          <w:spacing w:val="-6"/>
        </w:rPr>
        <w:t> </w:t>
      </w:r>
      <w:r>
        <w:rPr>
          <w:color w:val="231F20"/>
          <w:spacing w:val="-4"/>
        </w:rPr>
        <w:t>the</w:t>
      </w:r>
      <w:r>
        <w:rPr>
          <w:color w:val="231F20"/>
          <w:spacing w:val="-6"/>
        </w:rPr>
        <w:t> </w:t>
      </w:r>
      <w:r>
        <w:rPr>
          <w:color w:val="231F20"/>
          <w:spacing w:val="-4"/>
        </w:rPr>
        <w:t>person);</w:t>
      </w:r>
      <w:r>
        <w:rPr>
          <w:color w:val="231F20"/>
          <w:spacing w:val="-6"/>
        </w:rPr>
        <w:t> </w:t>
      </w:r>
      <w:r>
        <w:rPr>
          <w:color w:val="231F20"/>
          <w:spacing w:val="-4"/>
        </w:rPr>
        <w:t>(2)</w:t>
      </w:r>
      <w:r>
        <w:rPr>
          <w:color w:val="231F20"/>
          <w:spacing w:val="-6"/>
        </w:rPr>
        <w:t> </w:t>
      </w:r>
      <w:r>
        <w:rPr>
          <w:color w:val="231F20"/>
          <w:spacing w:val="-4"/>
        </w:rPr>
        <w:t>the</w:t>
      </w:r>
      <w:r>
        <w:rPr>
          <w:color w:val="231F20"/>
          <w:spacing w:val="-6"/>
        </w:rPr>
        <w:t> </w:t>
      </w:r>
      <w:r>
        <w:rPr>
          <w:color w:val="231F20"/>
          <w:spacing w:val="-4"/>
        </w:rPr>
        <w:t>purpose</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action</w:t>
      </w:r>
      <w:r>
        <w:rPr>
          <w:color w:val="231F20"/>
          <w:spacing w:val="-6"/>
        </w:rPr>
        <w:t> </w:t>
      </w:r>
      <w:r>
        <w:rPr>
          <w:color w:val="231F20"/>
          <w:spacing w:val="-4"/>
        </w:rPr>
        <w:t>(the</w:t>
      </w:r>
      <w:r>
        <w:rPr>
          <w:color w:val="231F20"/>
          <w:spacing w:val="-6"/>
        </w:rPr>
        <w:t> </w:t>
      </w:r>
      <w:r>
        <w:rPr>
          <w:color w:val="231F20"/>
          <w:spacing w:val="-4"/>
        </w:rPr>
        <w:t>purpose</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motor- </w:t>
      </w:r>
      <w:r>
        <w:rPr>
          <w:color w:val="231F20"/>
        </w:rPr>
        <w:t>cycle</w:t>
      </w:r>
      <w:r>
        <w:rPr>
          <w:color w:val="231F20"/>
          <w:spacing w:val="-12"/>
        </w:rPr>
        <w:t> </w:t>
      </w:r>
      <w:r>
        <w:rPr>
          <w:color w:val="231F20"/>
        </w:rPr>
        <w:t>may</w:t>
      </w:r>
      <w:r>
        <w:rPr>
          <w:color w:val="231F20"/>
          <w:spacing w:val="-12"/>
        </w:rPr>
        <w:t> </w:t>
      </w:r>
      <w:r>
        <w:rPr>
          <w:color w:val="231F20"/>
        </w:rPr>
        <w:t>be</w:t>
      </w:r>
      <w:r>
        <w:rPr>
          <w:color w:val="231F20"/>
          <w:spacing w:val="-12"/>
        </w:rPr>
        <w:t> </w:t>
      </w:r>
      <w:r>
        <w:rPr>
          <w:color w:val="231F20"/>
        </w:rPr>
        <w:t>to</w:t>
      </w:r>
      <w:r>
        <w:rPr>
          <w:color w:val="231F20"/>
          <w:spacing w:val="-12"/>
        </w:rPr>
        <w:t> </w:t>
      </w:r>
      <w:r>
        <w:rPr>
          <w:color w:val="231F20"/>
        </w:rPr>
        <w:t>entertain</w:t>
      </w:r>
      <w:r>
        <w:rPr>
          <w:color w:val="231F20"/>
          <w:spacing w:val="-12"/>
        </w:rPr>
        <w:t> </w:t>
      </w:r>
      <w:r>
        <w:rPr>
          <w:color w:val="231F20"/>
        </w:rPr>
        <w:t>the</w:t>
      </w:r>
      <w:r>
        <w:rPr>
          <w:color w:val="231F20"/>
          <w:spacing w:val="-12"/>
        </w:rPr>
        <w:t> </w:t>
      </w:r>
      <w:r>
        <w:rPr>
          <w:color w:val="231F20"/>
        </w:rPr>
        <w:t>person);</w:t>
      </w:r>
      <w:r>
        <w:rPr>
          <w:color w:val="231F20"/>
          <w:spacing w:val="-12"/>
        </w:rPr>
        <w:t> </w:t>
      </w:r>
      <w:r>
        <w:rPr>
          <w:color w:val="231F20"/>
        </w:rPr>
        <w:t>and</w:t>
      </w:r>
      <w:r>
        <w:rPr>
          <w:color w:val="231F20"/>
          <w:spacing w:val="-12"/>
        </w:rPr>
        <w:t> </w:t>
      </w:r>
      <w:r>
        <w:rPr>
          <w:color w:val="231F20"/>
        </w:rPr>
        <w:t>(3)</w:t>
      </w:r>
      <w:r>
        <w:rPr>
          <w:color w:val="231F20"/>
          <w:spacing w:val="-12"/>
        </w:rPr>
        <w:t> </w:t>
      </w:r>
      <w:r>
        <w:rPr>
          <w:color w:val="231F20"/>
        </w:rPr>
        <w:t>the</w:t>
      </w:r>
      <w:r>
        <w:rPr>
          <w:color w:val="231F20"/>
          <w:spacing w:val="-12"/>
        </w:rPr>
        <w:t> </w:t>
      </w:r>
      <w:r>
        <w:rPr>
          <w:color w:val="231F20"/>
        </w:rPr>
        <w:t>result</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action</w:t>
      </w:r>
      <w:r>
        <w:rPr>
          <w:color w:val="231F20"/>
          <w:spacing w:val="-12"/>
        </w:rPr>
        <w:t> </w:t>
      </w:r>
      <w:r>
        <w:rPr>
          <w:color w:val="231F20"/>
        </w:rPr>
        <w:t>(the motorcycle</w:t>
      </w:r>
      <w:r>
        <w:rPr>
          <w:color w:val="231F20"/>
          <w:spacing w:val="-11"/>
        </w:rPr>
        <w:t> </w:t>
      </w:r>
      <w:r>
        <w:rPr>
          <w:color w:val="231F20"/>
        </w:rPr>
        <w:t>generates</w:t>
      </w:r>
      <w:r>
        <w:rPr>
          <w:color w:val="231F20"/>
          <w:spacing w:val="-11"/>
        </w:rPr>
        <w:t> </w:t>
      </w:r>
      <w:r>
        <w:rPr>
          <w:color w:val="231F20"/>
        </w:rPr>
        <w:t>or</w:t>
      </w:r>
      <w:r>
        <w:rPr>
          <w:color w:val="231F20"/>
          <w:spacing w:val="-11"/>
        </w:rPr>
        <w:t> </w:t>
      </w:r>
      <w:r>
        <w:rPr>
          <w:color w:val="231F20"/>
        </w:rPr>
        <w:t>produces</w:t>
      </w:r>
      <w:r>
        <w:rPr>
          <w:color w:val="231F20"/>
          <w:spacing w:val="-11"/>
        </w:rPr>
        <w:t> </w:t>
      </w:r>
      <w:r>
        <w:rPr>
          <w:color w:val="231F20"/>
        </w:rPr>
        <w:t>noise</w:t>
      </w:r>
      <w:r>
        <w:rPr>
          <w:color w:val="231F20"/>
          <w:spacing w:val="-11"/>
        </w:rPr>
        <w:t> </w:t>
      </w:r>
      <w:r>
        <w:rPr>
          <w:color w:val="231F20"/>
        </w:rPr>
        <w:t>and</w:t>
      </w:r>
      <w:r>
        <w:rPr>
          <w:color w:val="231F20"/>
          <w:spacing w:val="-11"/>
        </w:rPr>
        <w:t> </w:t>
      </w:r>
      <w:r>
        <w:rPr>
          <w:color w:val="231F20"/>
        </w:rPr>
        <w:t>exhaust</w:t>
      </w:r>
      <w:r>
        <w:rPr>
          <w:color w:val="231F20"/>
          <w:spacing w:val="-11"/>
        </w:rPr>
        <w:t> </w:t>
      </w:r>
      <w:r>
        <w:rPr>
          <w:color w:val="231F20"/>
        </w:rPr>
        <w:t>gas).</w:t>
      </w:r>
    </w:p>
    <w:p>
      <w:pPr>
        <w:pStyle w:val="BodyText"/>
        <w:spacing w:line="242" w:lineRule="auto"/>
        <w:ind w:left="1050" w:right="368" w:hanging="720"/>
        <w:jc w:val="both"/>
      </w:pPr>
      <w:r>
        <w:rPr>
          <w:b/>
          <w:color w:val="231F20"/>
        </w:rPr>
        <w:t>Ideal final result: </w:t>
      </w:r>
      <w:r>
        <w:rPr>
          <w:color w:val="231F20"/>
        </w:rPr>
        <w:t>(1) The solution that removes the </w:t>
      </w:r>
      <w:r>
        <w:rPr>
          <w:b/>
          <w:color w:val="231F20"/>
        </w:rPr>
        <w:t>Contradiction </w:t>
      </w:r>
      <w:r>
        <w:rPr>
          <w:color w:val="231F20"/>
        </w:rPr>
        <w:t>using the </w:t>
      </w:r>
      <w:r>
        <w:rPr>
          <w:b/>
          <w:color w:val="231F20"/>
        </w:rPr>
        <w:t>Resources </w:t>
      </w:r>
      <w:r>
        <w:rPr>
          <w:color w:val="231F20"/>
        </w:rPr>
        <w:t>in the system and its environment; (2) a description of the desired</w:t>
      </w:r>
      <w:r>
        <w:rPr>
          <w:color w:val="231F20"/>
          <w:spacing w:val="-11"/>
        </w:rPr>
        <w:t> </w:t>
      </w:r>
      <w:r>
        <w:rPr>
          <w:color w:val="231F20"/>
        </w:rPr>
        <w:t>outcome,</w:t>
      </w:r>
      <w:r>
        <w:rPr>
          <w:color w:val="231F20"/>
          <w:spacing w:val="-11"/>
        </w:rPr>
        <w:t> </w:t>
      </w:r>
      <w:r>
        <w:rPr>
          <w:color w:val="231F20"/>
        </w:rPr>
        <w:t>without</w:t>
      </w:r>
      <w:r>
        <w:rPr>
          <w:color w:val="231F20"/>
          <w:spacing w:val="-11"/>
        </w:rPr>
        <w:t> </w:t>
      </w:r>
      <w:r>
        <w:rPr>
          <w:color w:val="231F20"/>
        </w:rPr>
        <w:t>use</w:t>
      </w:r>
      <w:r>
        <w:rPr>
          <w:color w:val="231F20"/>
          <w:spacing w:val="-11"/>
        </w:rPr>
        <w:t> </w:t>
      </w:r>
      <w:r>
        <w:rPr>
          <w:color w:val="231F20"/>
        </w:rPr>
        <w:t>of</w:t>
      </w:r>
      <w:r>
        <w:rPr>
          <w:color w:val="231F20"/>
          <w:spacing w:val="-11"/>
        </w:rPr>
        <w:t> </w:t>
      </w:r>
      <w:r>
        <w:rPr>
          <w:color w:val="231F20"/>
        </w:rPr>
        <w:t>jargon,</w:t>
      </w:r>
      <w:r>
        <w:rPr>
          <w:color w:val="231F20"/>
          <w:spacing w:val="-11"/>
        </w:rPr>
        <w:t> </w:t>
      </w:r>
      <w:r>
        <w:rPr>
          <w:color w:val="231F20"/>
        </w:rPr>
        <w:t>that</w:t>
      </w:r>
      <w:r>
        <w:rPr>
          <w:color w:val="231F20"/>
          <w:spacing w:val="-11"/>
        </w:rPr>
        <w:t> </w:t>
      </w:r>
      <w:r>
        <w:rPr>
          <w:color w:val="231F20"/>
        </w:rPr>
        <w:t>emphasizes</w:t>
      </w:r>
      <w:r>
        <w:rPr>
          <w:color w:val="231F20"/>
          <w:spacing w:val="-11"/>
        </w:rPr>
        <w:t> </w:t>
      </w:r>
      <w:r>
        <w:rPr>
          <w:color w:val="231F20"/>
        </w:rPr>
        <w:t>achievement</w:t>
      </w:r>
      <w:r>
        <w:rPr>
          <w:color w:val="231F20"/>
          <w:spacing w:val="-11"/>
        </w:rPr>
        <w:t> </w:t>
      </w:r>
      <w:r>
        <w:rPr>
          <w:color w:val="231F20"/>
        </w:rPr>
        <w:t>of the</w:t>
      </w:r>
      <w:r>
        <w:rPr>
          <w:color w:val="231F20"/>
          <w:spacing w:val="-10"/>
        </w:rPr>
        <w:t> </w:t>
      </w:r>
      <w:r>
        <w:rPr>
          <w:color w:val="231F20"/>
        </w:rPr>
        <w:t>benefits</w:t>
      </w:r>
      <w:r>
        <w:rPr>
          <w:color w:val="231F20"/>
          <w:spacing w:val="-10"/>
        </w:rPr>
        <w:t> </w:t>
      </w:r>
      <w:r>
        <w:rPr>
          <w:color w:val="231F20"/>
        </w:rPr>
        <w:t>of</w:t>
      </w:r>
      <w:r>
        <w:rPr>
          <w:color w:val="231F20"/>
          <w:spacing w:val="-10"/>
        </w:rPr>
        <w:t> </w:t>
      </w:r>
      <w:r>
        <w:rPr>
          <w:color w:val="231F20"/>
        </w:rPr>
        <w:t>the</w:t>
      </w:r>
      <w:r>
        <w:rPr>
          <w:color w:val="231F20"/>
          <w:spacing w:val="-10"/>
        </w:rPr>
        <w:t> </w:t>
      </w:r>
      <w:r>
        <w:rPr>
          <w:color w:val="231F20"/>
        </w:rPr>
        <w:t>system;</w:t>
      </w:r>
      <w:r>
        <w:rPr>
          <w:color w:val="231F20"/>
          <w:spacing w:val="-10"/>
        </w:rPr>
        <w:t> </w:t>
      </w:r>
      <w:r>
        <w:rPr>
          <w:color w:val="231F20"/>
        </w:rPr>
        <w:t>(3)</w:t>
      </w:r>
      <w:r>
        <w:rPr>
          <w:color w:val="231F20"/>
          <w:spacing w:val="-10"/>
        </w:rPr>
        <w:t> </w:t>
      </w:r>
      <w:r>
        <w:rPr>
          <w:color w:val="231F20"/>
        </w:rPr>
        <w:t>algebraically,</w:t>
      </w:r>
      <w:r>
        <w:rPr>
          <w:color w:val="231F20"/>
          <w:spacing w:val="-10"/>
        </w:rPr>
        <w:t> </w:t>
      </w:r>
      <w:r>
        <w:rPr>
          <w:color w:val="231F20"/>
        </w:rPr>
        <w:t>the</w:t>
      </w:r>
      <w:r>
        <w:rPr>
          <w:color w:val="231F20"/>
          <w:spacing w:val="-10"/>
        </w:rPr>
        <w:t> </w:t>
      </w:r>
      <w:r>
        <w:rPr>
          <w:color w:val="231F20"/>
        </w:rPr>
        <w:t>situation</w:t>
      </w:r>
      <w:r>
        <w:rPr>
          <w:color w:val="231F20"/>
          <w:spacing w:val="-10"/>
        </w:rPr>
        <w:t> </w:t>
      </w:r>
      <w:r>
        <w:rPr>
          <w:color w:val="231F20"/>
        </w:rPr>
        <w:t>for</w:t>
      </w:r>
      <w:r>
        <w:rPr>
          <w:color w:val="231F20"/>
          <w:spacing w:val="-10"/>
        </w:rPr>
        <w:t> </w:t>
      </w:r>
      <w:r>
        <w:rPr>
          <w:color w:val="231F20"/>
        </w:rPr>
        <w:t>the</w:t>
      </w:r>
      <w:r>
        <w:rPr>
          <w:color w:val="231F20"/>
          <w:spacing w:val="-10"/>
        </w:rPr>
        <w:t> </w:t>
      </w:r>
      <w:r>
        <w:rPr>
          <w:color w:val="231F20"/>
        </w:rPr>
        <w:t>ideality </w:t>
      </w:r>
      <w:r>
        <w:rPr>
          <w:color w:val="231F20"/>
          <w:spacing w:val="-2"/>
        </w:rPr>
        <w:t>equation</w:t>
      </w:r>
      <w:r>
        <w:rPr>
          <w:color w:val="231F20"/>
          <w:spacing w:val="-10"/>
        </w:rPr>
        <w:t> </w:t>
      </w:r>
      <w:r>
        <w:rPr>
          <w:color w:val="231F20"/>
          <w:spacing w:val="-2"/>
        </w:rPr>
        <w:t>when</w:t>
      </w:r>
      <w:r>
        <w:rPr>
          <w:color w:val="231F20"/>
          <w:spacing w:val="-10"/>
        </w:rPr>
        <w:t> </w:t>
      </w:r>
      <w:r>
        <w:rPr>
          <w:color w:val="231F20"/>
          <w:spacing w:val="-2"/>
        </w:rPr>
        <w:t>the</w:t>
      </w:r>
      <w:r>
        <w:rPr>
          <w:color w:val="231F20"/>
          <w:spacing w:val="-10"/>
        </w:rPr>
        <w:t> </w:t>
      </w:r>
      <w:r>
        <w:rPr>
          <w:color w:val="231F20"/>
          <w:spacing w:val="-2"/>
        </w:rPr>
        <w:t>denominator</w:t>
      </w:r>
      <w:r>
        <w:rPr>
          <w:color w:val="231F20"/>
          <w:spacing w:val="-10"/>
        </w:rPr>
        <w:t> </w:t>
      </w:r>
      <w:r>
        <w:rPr>
          <w:color w:val="231F20"/>
          <w:spacing w:val="-2"/>
        </w:rPr>
        <w:t>approaches</w:t>
      </w:r>
      <w:r>
        <w:rPr>
          <w:color w:val="231F20"/>
          <w:spacing w:val="-10"/>
        </w:rPr>
        <w:t> </w:t>
      </w:r>
      <w:r>
        <w:rPr>
          <w:color w:val="231F20"/>
          <w:spacing w:val="-2"/>
        </w:rPr>
        <w:t>zero:</w:t>
      </w:r>
      <w:r>
        <w:rPr>
          <w:color w:val="231F20"/>
          <w:spacing w:val="-10"/>
        </w:rPr>
        <w:t> </w:t>
      </w:r>
      <w:r>
        <w:rPr>
          <w:color w:val="231F20"/>
          <w:spacing w:val="-2"/>
        </w:rPr>
        <w:t>Ideality</w:t>
      </w:r>
      <w:r>
        <w:rPr>
          <w:color w:val="231F20"/>
          <w:spacing w:val="-10"/>
        </w:rPr>
        <w:t> </w:t>
      </w:r>
      <w:r>
        <w:rPr>
          <w:color w:val="231F20"/>
          <w:spacing w:val="-2"/>
        </w:rPr>
        <w:t>=</w:t>
      </w:r>
      <w:r>
        <w:rPr>
          <w:color w:val="231F20"/>
          <w:spacing w:val="-9"/>
        </w:rPr>
        <w:t> </w:t>
      </w:r>
      <w:r>
        <w:rPr>
          <w:rFonts w:ascii="Symbol" w:hAnsi="Symbol"/>
          <w:color w:val="231F20"/>
          <w:spacing w:val="-2"/>
        </w:rPr>
        <w:t></w:t>
      </w:r>
      <w:r>
        <w:rPr>
          <w:color w:val="231F20"/>
          <w:spacing w:val="-10"/>
        </w:rPr>
        <w:t> </w:t>
      </w:r>
      <w:r>
        <w:rPr>
          <w:color w:val="231F20"/>
          <w:spacing w:val="-2"/>
        </w:rPr>
        <w:t>Benefits/(</w:t>
      </w:r>
      <w:r>
        <w:rPr>
          <w:rFonts w:ascii="Symbol" w:hAnsi="Symbol"/>
          <w:color w:val="231F20"/>
          <w:spacing w:val="-2"/>
        </w:rPr>
        <w:t></w:t>
      </w:r>
      <w:r>
        <w:rPr>
          <w:color w:val="231F20"/>
          <w:spacing w:val="-2"/>
        </w:rPr>
        <w:t> </w:t>
      </w:r>
      <w:r>
        <w:rPr>
          <w:color w:val="231F20"/>
        </w:rPr>
        <w:t>Cost + </w:t>
      </w:r>
      <w:r>
        <w:rPr>
          <w:rFonts w:ascii="Symbol" w:hAnsi="Symbol"/>
          <w:color w:val="231F20"/>
        </w:rPr>
        <w:t></w:t>
      </w:r>
      <w:r>
        <w:rPr>
          <w:color w:val="231F20"/>
        </w:rPr>
        <w:t> Harm).</w:t>
      </w:r>
    </w:p>
    <w:p>
      <w:pPr>
        <w:spacing w:line="249" w:lineRule="auto" w:before="2"/>
        <w:ind w:left="1050" w:right="369" w:hanging="720"/>
        <w:jc w:val="both"/>
        <w:rPr>
          <w:b/>
          <w:sz w:val="21"/>
        </w:rPr>
      </w:pPr>
      <w:r>
        <w:rPr>
          <w:b/>
          <w:color w:val="231F20"/>
          <w:sz w:val="21"/>
        </w:rPr>
        <w:t>Inherent</w:t>
      </w:r>
      <w:r>
        <w:rPr>
          <w:b/>
          <w:color w:val="231F20"/>
          <w:spacing w:val="-14"/>
          <w:sz w:val="21"/>
        </w:rPr>
        <w:t> </w:t>
      </w:r>
      <w:r>
        <w:rPr>
          <w:b/>
          <w:color w:val="231F20"/>
          <w:sz w:val="21"/>
        </w:rPr>
        <w:t>contradiction:</w:t>
      </w:r>
      <w:r>
        <w:rPr>
          <w:b/>
          <w:color w:val="231F20"/>
          <w:spacing w:val="-13"/>
          <w:sz w:val="21"/>
        </w:rPr>
        <w:t> </w:t>
      </w:r>
      <w:r>
        <w:rPr>
          <w:color w:val="231F20"/>
          <w:sz w:val="21"/>
        </w:rPr>
        <w:t>A</w:t>
      </w:r>
      <w:r>
        <w:rPr>
          <w:color w:val="231F20"/>
          <w:spacing w:val="-13"/>
          <w:sz w:val="21"/>
        </w:rPr>
        <w:t> </w:t>
      </w:r>
      <w:r>
        <w:rPr>
          <w:color w:val="231F20"/>
          <w:sz w:val="21"/>
        </w:rPr>
        <w:t>situation</w:t>
      </w:r>
      <w:r>
        <w:rPr>
          <w:color w:val="231F20"/>
          <w:spacing w:val="-13"/>
          <w:sz w:val="21"/>
        </w:rPr>
        <w:t> </w:t>
      </w:r>
      <w:r>
        <w:rPr>
          <w:color w:val="231F20"/>
          <w:sz w:val="21"/>
        </w:rPr>
        <w:t>in</w:t>
      </w:r>
      <w:r>
        <w:rPr>
          <w:color w:val="231F20"/>
          <w:spacing w:val="-13"/>
          <w:sz w:val="21"/>
        </w:rPr>
        <w:t> </w:t>
      </w:r>
      <w:r>
        <w:rPr>
          <w:color w:val="231F20"/>
          <w:sz w:val="21"/>
        </w:rPr>
        <w:t>which</w:t>
      </w:r>
      <w:r>
        <w:rPr>
          <w:color w:val="231F20"/>
          <w:spacing w:val="-13"/>
          <w:sz w:val="21"/>
        </w:rPr>
        <w:t> </w:t>
      </w:r>
      <w:r>
        <w:rPr>
          <w:color w:val="231F20"/>
          <w:sz w:val="21"/>
        </w:rPr>
        <w:t>one</w:t>
      </w:r>
      <w:r>
        <w:rPr>
          <w:color w:val="231F20"/>
          <w:spacing w:val="-13"/>
          <w:sz w:val="21"/>
        </w:rPr>
        <w:t> </w:t>
      </w:r>
      <w:r>
        <w:rPr>
          <w:color w:val="231F20"/>
          <w:sz w:val="21"/>
        </w:rPr>
        <w:t>thing</w:t>
      </w:r>
      <w:r>
        <w:rPr>
          <w:color w:val="231F20"/>
          <w:spacing w:val="-13"/>
          <w:sz w:val="21"/>
        </w:rPr>
        <w:t> </w:t>
      </w:r>
      <w:r>
        <w:rPr>
          <w:color w:val="231F20"/>
          <w:sz w:val="21"/>
        </w:rPr>
        <w:t>has</w:t>
      </w:r>
      <w:r>
        <w:rPr>
          <w:color w:val="231F20"/>
          <w:spacing w:val="-14"/>
          <w:sz w:val="21"/>
        </w:rPr>
        <w:t> </w:t>
      </w:r>
      <w:r>
        <w:rPr>
          <w:color w:val="231F20"/>
          <w:sz w:val="21"/>
        </w:rPr>
        <w:t>two</w:t>
      </w:r>
      <w:r>
        <w:rPr>
          <w:color w:val="231F20"/>
          <w:spacing w:val="-13"/>
          <w:sz w:val="21"/>
        </w:rPr>
        <w:t> </w:t>
      </w:r>
      <w:r>
        <w:rPr>
          <w:color w:val="231F20"/>
          <w:sz w:val="21"/>
        </w:rPr>
        <w:t>opposite</w:t>
      </w:r>
      <w:r>
        <w:rPr>
          <w:color w:val="231F20"/>
          <w:spacing w:val="-13"/>
          <w:sz w:val="21"/>
        </w:rPr>
        <w:t> </w:t>
      </w:r>
      <w:r>
        <w:rPr>
          <w:color w:val="231F20"/>
          <w:sz w:val="21"/>
        </w:rPr>
        <w:t>proper- ties. See also </w:t>
      </w:r>
      <w:r>
        <w:rPr>
          <w:b/>
          <w:color w:val="231F20"/>
          <w:sz w:val="21"/>
        </w:rPr>
        <w:t>Contradiction </w:t>
      </w:r>
      <w:r>
        <w:rPr>
          <w:color w:val="231F20"/>
          <w:sz w:val="21"/>
        </w:rPr>
        <w:t>and </w:t>
      </w:r>
      <w:r>
        <w:rPr>
          <w:b/>
          <w:color w:val="231F20"/>
          <w:sz w:val="21"/>
        </w:rPr>
        <w:t>Tradeoff.</w:t>
      </w:r>
    </w:p>
    <w:p>
      <w:pPr>
        <w:spacing w:line="249" w:lineRule="auto" w:before="0"/>
        <w:ind w:left="330" w:right="433" w:firstLine="0"/>
        <w:jc w:val="both"/>
        <w:rPr>
          <w:b/>
          <w:sz w:val="21"/>
        </w:rPr>
      </w:pPr>
      <w:r>
        <w:rPr>
          <w:b/>
          <w:color w:val="231F20"/>
          <w:spacing w:val="-2"/>
          <w:sz w:val="21"/>
        </w:rPr>
        <w:t>Interaction:</w:t>
      </w:r>
      <w:r>
        <w:rPr>
          <w:b/>
          <w:color w:val="231F20"/>
          <w:spacing w:val="33"/>
          <w:sz w:val="21"/>
        </w:rPr>
        <w:t> </w:t>
      </w:r>
      <w:r>
        <w:rPr>
          <w:color w:val="231F20"/>
          <w:spacing w:val="-2"/>
          <w:sz w:val="21"/>
        </w:rPr>
        <w:t>Influence</w:t>
      </w:r>
      <w:r>
        <w:rPr>
          <w:color w:val="231F20"/>
          <w:spacing w:val="-10"/>
          <w:sz w:val="21"/>
        </w:rPr>
        <w:t> </w:t>
      </w:r>
      <w:r>
        <w:rPr>
          <w:color w:val="231F20"/>
          <w:spacing w:val="-2"/>
          <w:sz w:val="21"/>
        </w:rPr>
        <w:t>of</w:t>
      </w:r>
      <w:r>
        <w:rPr>
          <w:color w:val="231F20"/>
          <w:spacing w:val="-10"/>
          <w:sz w:val="21"/>
        </w:rPr>
        <w:t> </w:t>
      </w:r>
      <w:r>
        <w:rPr>
          <w:color w:val="231F20"/>
          <w:spacing w:val="-2"/>
          <w:sz w:val="21"/>
        </w:rPr>
        <w:t>the</w:t>
      </w:r>
      <w:r>
        <w:rPr>
          <w:color w:val="231F20"/>
          <w:spacing w:val="-10"/>
          <w:sz w:val="21"/>
        </w:rPr>
        <w:t> </w:t>
      </w:r>
      <w:r>
        <w:rPr>
          <w:color w:val="231F20"/>
          <w:spacing w:val="-2"/>
          <w:sz w:val="21"/>
        </w:rPr>
        <w:t>components</w:t>
      </w:r>
      <w:r>
        <w:rPr>
          <w:color w:val="231F20"/>
          <w:spacing w:val="-10"/>
          <w:sz w:val="21"/>
        </w:rPr>
        <w:t> </w:t>
      </w:r>
      <w:r>
        <w:rPr>
          <w:color w:val="231F20"/>
          <w:spacing w:val="-2"/>
          <w:sz w:val="21"/>
        </w:rPr>
        <w:t>of</w:t>
      </w:r>
      <w:r>
        <w:rPr>
          <w:color w:val="231F20"/>
          <w:spacing w:val="-10"/>
          <w:sz w:val="21"/>
        </w:rPr>
        <w:t> </w:t>
      </w:r>
      <w:r>
        <w:rPr>
          <w:color w:val="231F20"/>
          <w:spacing w:val="-2"/>
          <w:sz w:val="21"/>
        </w:rPr>
        <w:t>a</w:t>
      </w:r>
      <w:r>
        <w:rPr>
          <w:color w:val="231F20"/>
          <w:spacing w:val="-10"/>
          <w:sz w:val="21"/>
        </w:rPr>
        <w:t> </w:t>
      </w:r>
      <w:r>
        <w:rPr>
          <w:color w:val="231F20"/>
          <w:spacing w:val="-2"/>
          <w:sz w:val="21"/>
        </w:rPr>
        <w:t>system</w:t>
      </w:r>
      <w:r>
        <w:rPr>
          <w:color w:val="231F20"/>
          <w:spacing w:val="-10"/>
          <w:sz w:val="21"/>
        </w:rPr>
        <w:t> </w:t>
      </w:r>
      <w:r>
        <w:rPr>
          <w:color w:val="231F20"/>
          <w:spacing w:val="-2"/>
          <w:sz w:val="21"/>
        </w:rPr>
        <w:t>on</w:t>
      </w:r>
      <w:r>
        <w:rPr>
          <w:color w:val="231F20"/>
          <w:spacing w:val="-10"/>
          <w:sz w:val="21"/>
        </w:rPr>
        <w:t> </w:t>
      </w:r>
      <w:r>
        <w:rPr>
          <w:color w:val="231F20"/>
          <w:spacing w:val="-2"/>
          <w:sz w:val="21"/>
        </w:rPr>
        <w:t>each</w:t>
      </w:r>
      <w:r>
        <w:rPr>
          <w:color w:val="231F20"/>
          <w:spacing w:val="-10"/>
          <w:sz w:val="21"/>
        </w:rPr>
        <w:t> </w:t>
      </w:r>
      <w:r>
        <w:rPr>
          <w:color w:val="231F20"/>
          <w:spacing w:val="-2"/>
          <w:sz w:val="21"/>
        </w:rPr>
        <w:t>other.</w:t>
      </w:r>
      <w:r>
        <w:rPr>
          <w:color w:val="231F20"/>
          <w:spacing w:val="-10"/>
          <w:sz w:val="21"/>
        </w:rPr>
        <w:t> </w:t>
      </w:r>
      <w:r>
        <w:rPr>
          <w:color w:val="231F20"/>
          <w:spacing w:val="-2"/>
          <w:sz w:val="21"/>
        </w:rPr>
        <w:t>See</w:t>
      </w:r>
      <w:r>
        <w:rPr>
          <w:color w:val="231F20"/>
          <w:spacing w:val="-10"/>
          <w:sz w:val="21"/>
        </w:rPr>
        <w:t> </w:t>
      </w:r>
      <w:r>
        <w:rPr>
          <w:b/>
          <w:color w:val="231F20"/>
          <w:spacing w:val="-2"/>
          <w:sz w:val="21"/>
        </w:rPr>
        <w:t>Action. </w:t>
      </w:r>
      <w:r>
        <w:rPr>
          <w:b/>
          <w:color w:val="231F20"/>
          <w:sz w:val="21"/>
        </w:rPr>
        <w:t>Instrument:</w:t>
      </w:r>
      <w:r>
        <w:rPr>
          <w:b/>
          <w:color w:val="231F20"/>
          <w:spacing w:val="40"/>
          <w:sz w:val="21"/>
        </w:rPr>
        <w:t> </w:t>
      </w:r>
      <w:r>
        <w:rPr>
          <w:color w:val="231F20"/>
          <w:sz w:val="21"/>
        </w:rPr>
        <w:t>See </w:t>
      </w:r>
      <w:r>
        <w:rPr>
          <w:b/>
          <w:color w:val="231F20"/>
          <w:sz w:val="21"/>
        </w:rPr>
        <w:t>Tool.</w:t>
      </w:r>
    </w:p>
    <w:p>
      <w:pPr>
        <w:pStyle w:val="BodyText"/>
        <w:spacing w:line="249" w:lineRule="auto"/>
        <w:ind w:left="1050" w:right="368" w:hanging="720"/>
        <w:jc w:val="both"/>
      </w:pPr>
      <w:r>
        <w:rPr>
          <w:b/>
          <w:color w:val="231F20"/>
        </w:rPr>
        <w:t>Model:</w:t>
      </w:r>
      <w:r>
        <w:rPr>
          <w:b/>
          <w:color w:val="231F20"/>
          <w:spacing w:val="16"/>
        </w:rPr>
        <w:t> </w:t>
      </w:r>
      <w:r>
        <w:rPr>
          <w:color w:val="231F20"/>
        </w:rPr>
        <w:t>An</w:t>
      </w:r>
      <w:r>
        <w:rPr>
          <w:color w:val="231F20"/>
          <w:spacing w:val="-4"/>
        </w:rPr>
        <w:t> </w:t>
      </w:r>
      <w:r>
        <w:rPr>
          <w:color w:val="231F20"/>
        </w:rPr>
        <w:t>idealized</w:t>
      </w:r>
      <w:r>
        <w:rPr>
          <w:color w:val="231F20"/>
          <w:spacing w:val="-4"/>
        </w:rPr>
        <w:t> </w:t>
      </w:r>
      <w:r>
        <w:rPr>
          <w:color w:val="231F20"/>
        </w:rPr>
        <w:t>concise</w:t>
      </w:r>
      <w:r>
        <w:rPr>
          <w:color w:val="231F20"/>
          <w:spacing w:val="-4"/>
        </w:rPr>
        <w:t> </w:t>
      </w:r>
      <w:r>
        <w:rPr>
          <w:color w:val="231F20"/>
        </w:rPr>
        <w:t>description</w:t>
      </w:r>
      <w:r>
        <w:rPr>
          <w:color w:val="231F20"/>
          <w:spacing w:val="-4"/>
        </w:rPr>
        <w:t> </w:t>
      </w:r>
      <w:r>
        <w:rPr>
          <w:color w:val="231F20"/>
        </w:rPr>
        <w:t>of</w:t>
      </w:r>
      <w:r>
        <w:rPr>
          <w:color w:val="231F20"/>
          <w:spacing w:val="-4"/>
        </w:rPr>
        <w:t> </w:t>
      </w:r>
      <w:r>
        <w:rPr>
          <w:color w:val="231F20"/>
        </w:rPr>
        <w:t>phenomena</w:t>
      </w:r>
      <w:r>
        <w:rPr>
          <w:color w:val="231F20"/>
          <w:spacing w:val="-4"/>
        </w:rPr>
        <w:t> </w:t>
      </w:r>
      <w:r>
        <w:rPr>
          <w:color w:val="231F20"/>
        </w:rPr>
        <w:t>and</w:t>
      </w:r>
      <w:r>
        <w:rPr>
          <w:color w:val="231F20"/>
          <w:spacing w:val="-4"/>
        </w:rPr>
        <w:t> </w:t>
      </w:r>
      <w:r>
        <w:rPr>
          <w:color w:val="231F20"/>
        </w:rPr>
        <w:t>problems.</w:t>
      </w:r>
      <w:r>
        <w:rPr>
          <w:color w:val="231F20"/>
          <w:spacing w:val="-4"/>
        </w:rPr>
        <w:t> </w:t>
      </w:r>
      <w:r>
        <w:rPr>
          <w:color w:val="231F20"/>
        </w:rPr>
        <w:t>A</w:t>
      </w:r>
      <w:r>
        <w:rPr>
          <w:color w:val="231F20"/>
          <w:spacing w:val="-4"/>
        </w:rPr>
        <w:t> </w:t>
      </w:r>
      <w:r>
        <w:rPr>
          <w:color w:val="231F20"/>
        </w:rPr>
        <w:t>model contains relevant parts and connections between them and explains the evolution of the system.</w:t>
      </w:r>
    </w:p>
    <w:p>
      <w:pPr>
        <w:spacing w:line="249" w:lineRule="auto" w:before="0"/>
        <w:ind w:left="330" w:right="369" w:firstLine="0"/>
        <w:jc w:val="both"/>
        <w:rPr>
          <w:sz w:val="21"/>
        </w:rPr>
      </w:pPr>
      <w:r>
        <w:rPr>
          <w:b/>
          <w:color w:val="231F20"/>
          <w:sz w:val="21"/>
        </w:rPr>
        <w:t>Object:</w:t>
      </w:r>
      <w:r>
        <w:rPr>
          <w:b/>
          <w:color w:val="231F20"/>
          <w:spacing w:val="40"/>
          <w:sz w:val="21"/>
        </w:rPr>
        <w:t> </w:t>
      </w:r>
      <w:r>
        <w:rPr>
          <w:color w:val="231F20"/>
          <w:sz w:val="21"/>
        </w:rPr>
        <w:t>The component of a system that is influenced or acted on by the </w:t>
      </w:r>
      <w:r>
        <w:rPr>
          <w:b/>
          <w:color w:val="231F20"/>
          <w:sz w:val="21"/>
        </w:rPr>
        <w:t>Tool. </w:t>
      </w:r>
      <w:r>
        <w:rPr>
          <w:b/>
          <w:color w:val="231F20"/>
          <w:spacing w:val="-4"/>
          <w:sz w:val="21"/>
        </w:rPr>
        <w:t>Pattern</w:t>
      </w:r>
      <w:r>
        <w:rPr>
          <w:b/>
          <w:color w:val="231F20"/>
          <w:spacing w:val="-8"/>
          <w:sz w:val="21"/>
        </w:rPr>
        <w:t> </w:t>
      </w:r>
      <w:r>
        <w:rPr>
          <w:b/>
          <w:color w:val="231F20"/>
          <w:spacing w:val="-4"/>
          <w:sz w:val="21"/>
        </w:rPr>
        <w:t>of</w:t>
      </w:r>
      <w:r>
        <w:rPr>
          <w:b/>
          <w:color w:val="231F20"/>
          <w:spacing w:val="-7"/>
          <w:sz w:val="21"/>
        </w:rPr>
        <w:t> </w:t>
      </w:r>
      <w:r>
        <w:rPr>
          <w:b/>
          <w:color w:val="231F20"/>
          <w:spacing w:val="-4"/>
          <w:sz w:val="21"/>
        </w:rPr>
        <w:t>evolution:</w:t>
      </w:r>
      <w:r>
        <w:rPr>
          <w:b/>
          <w:color w:val="231F20"/>
          <w:spacing w:val="50"/>
          <w:sz w:val="21"/>
        </w:rPr>
        <w:t> </w:t>
      </w:r>
      <w:r>
        <w:rPr>
          <w:color w:val="231F20"/>
          <w:spacing w:val="-4"/>
          <w:sz w:val="21"/>
        </w:rPr>
        <w:t>A</w:t>
      </w:r>
      <w:r>
        <w:rPr>
          <w:color w:val="231F20"/>
          <w:spacing w:val="-5"/>
          <w:sz w:val="21"/>
        </w:rPr>
        <w:t> </w:t>
      </w:r>
      <w:r>
        <w:rPr>
          <w:color w:val="231F20"/>
          <w:spacing w:val="-4"/>
          <w:sz w:val="21"/>
        </w:rPr>
        <w:t>regularity</w:t>
      </w:r>
      <w:r>
        <w:rPr>
          <w:color w:val="231F20"/>
          <w:spacing w:val="-5"/>
          <w:sz w:val="21"/>
        </w:rPr>
        <w:t> </w:t>
      </w:r>
      <w:r>
        <w:rPr>
          <w:color w:val="231F20"/>
          <w:spacing w:val="-4"/>
          <w:sz w:val="21"/>
        </w:rPr>
        <w:t>discovered</w:t>
      </w:r>
      <w:r>
        <w:rPr>
          <w:color w:val="231F20"/>
          <w:spacing w:val="-5"/>
          <w:sz w:val="21"/>
        </w:rPr>
        <w:t> </w:t>
      </w:r>
      <w:r>
        <w:rPr>
          <w:color w:val="231F20"/>
          <w:spacing w:val="-4"/>
          <w:sz w:val="21"/>
        </w:rPr>
        <w:t>in</w:t>
      </w:r>
      <w:r>
        <w:rPr>
          <w:color w:val="231F20"/>
          <w:spacing w:val="-6"/>
          <w:sz w:val="21"/>
        </w:rPr>
        <w:t> </w:t>
      </w:r>
      <w:r>
        <w:rPr>
          <w:color w:val="231F20"/>
          <w:spacing w:val="-4"/>
          <w:sz w:val="21"/>
        </w:rPr>
        <w:t>the</w:t>
      </w:r>
      <w:r>
        <w:rPr>
          <w:color w:val="231F20"/>
          <w:spacing w:val="-5"/>
          <w:sz w:val="21"/>
        </w:rPr>
        <w:t> </w:t>
      </w:r>
      <w:r>
        <w:rPr>
          <w:color w:val="231F20"/>
          <w:spacing w:val="-4"/>
          <w:sz w:val="21"/>
        </w:rPr>
        <w:t>evolution</w:t>
      </w:r>
      <w:r>
        <w:rPr>
          <w:color w:val="231F20"/>
          <w:spacing w:val="-5"/>
          <w:sz w:val="21"/>
        </w:rPr>
        <w:t> </w:t>
      </w:r>
      <w:r>
        <w:rPr>
          <w:color w:val="231F20"/>
          <w:spacing w:val="-4"/>
          <w:sz w:val="21"/>
        </w:rPr>
        <w:t>of</w:t>
      </w:r>
      <w:r>
        <w:rPr>
          <w:color w:val="231F20"/>
          <w:spacing w:val="-6"/>
          <w:sz w:val="21"/>
        </w:rPr>
        <w:t> </w:t>
      </w:r>
      <w:r>
        <w:rPr>
          <w:color w:val="231F20"/>
          <w:spacing w:val="-4"/>
          <w:sz w:val="21"/>
        </w:rPr>
        <w:t>the</w:t>
      </w:r>
      <w:r>
        <w:rPr>
          <w:color w:val="231F20"/>
          <w:spacing w:val="-5"/>
          <w:sz w:val="21"/>
        </w:rPr>
        <w:t> </w:t>
      </w:r>
      <w:r>
        <w:rPr>
          <w:color w:val="231F20"/>
          <w:spacing w:val="-4"/>
          <w:sz w:val="21"/>
        </w:rPr>
        <w:t>system.</w:t>
      </w:r>
      <w:r>
        <w:rPr>
          <w:color w:val="231F20"/>
          <w:spacing w:val="-5"/>
          <w:sz w:val="21"/>
        </w:rPr>
        <w:t> </w:t>
      </w:r>
      <w:r>
        <w:rPr>
          <w:color w:val="231F20"/>
          <w:spacing w:val="-4"/>
          <w:sz w:val="21"/>
        </w:rPr>
        <w:t>Rep-</w:t>
      </w:r>
    </w:p>
    <w:p>
      <w:pPr>
        <w:pStyle w:val="BodyText"/>
        <w:spacing w:line="240" w:lineRule="exact"/>
        <w:ind w:left="1050"/>
        <w:jc w:val="both"/>
      </w:pPr>
      <w:r>
        <w:rPr>
          <w:color w:val="231F20"/>
          <w:spacing w:val="-2"/>
        </w:rPr>
        <w:t>etition</w:t>
      </w:r>
      <w:r>
        <w:rPr>
          <w:color w:val="231F20"/>
          <w:spacing w:val="-9"/>
        </w:rPr>
        <w:t> </w:t>
      </w:r>
      <w:r>
        <w:rPr>
          <w:color w:val="231F20"/>
          <w:spacing w:val="-2"/>
        </w:rPr>
        <w:t>of</w:t>
      </w:r>
      <w:r>
        <w:rPr>
          <w:color w:val="231F20"/>
          <w:spacing w:val="-9"/>
        </w:rPr>
        <w:t> </w:t>
      </w:r>
      <w:r>
        <w:rPr>
          <w:color w:val="231F20"/>
          <w:spacing w:val="-2"/>
        </w:rPr>
        <w:t>a</w:t>
      </w:r>
      <w:r>
        <w:rPr>
          <w:color w:val="231F20"/>
          <w:spacing w:val="-9"/>
        </w:rPr>
        <w:t> </w:t>
      </w:r>
      <w:r>
        <w:rPr>
          <w:color w:val="231F20"/>
          <w:spacing w:val="-2"/>
        </w:rPr>
        <w:t>sequence</w:t>
      </w:r>
      <w:r>
        <w:rPr>
          <w:color w:val="231F20"/>
          <w:spacing w:val="-8"/>
        </w:rPr>
        <w:t> </w:t>
      </w:r>
      <w:r>
        <w:rPr>
          <w:color w:val="231F20"/>
          <w:spacing w:val="-2"/>
        </w:rPr>
        <w:t>of</w:t>
      </w:r>
      <w:r>
        <w:rPr>
          <w:color w:val="231F20"/>
          <w:spacing w:val="-9"/>
        </w:rPr>
        <w:t> </w:t>
      </w:r>
      <w:r>
        <w:rPr>
          <w:color w:val="231F20"/>
          <w:spacing w:val="-2"/>
        </w:rPr>
        <w:t>similar</w:t>
      </w:r>
      <w:r>
        <w:rPr>
          <w:color w:val="231F20"/>
          <w:spacing w:val="-9"/>
        </w:rPr>
        <w:t> </w:t>
      </w:r>
      <w:r>
        <w:rPr>
          <w:color w:val="231F20"/>
          <w:spacing w:val="-2"/>
        </w:rPr>
        <w:t>events</w:t>
      </w:r>
      <w:r>
        <w:rPr>
          <w:color w:val="231F20"/>
          <w:spacing w:val="-9"/>
        </w:rPr>
        <w:t> </w:t>
      </w:r>
      <w:r>
        <w:rPr>
          <w:color w:val="231F20"/>
          <w:spacing w:val="-2"/>
        </w:rPr>
        <w:t>in</w:t>
      </w:r>
      <w:r>
        <w:rPr>
          <w:color w:val="231F20"/>
          <w:spacing w:val="-8"/>
        </w:rPr>
        <w:t> </w:t>
      </w:r>
      <w:r>
        <w:rPr>
          <w:color w:val="231F20"/>
          <w:spacing w:val="-2"/>
        </w:rPr>
        <w:t>the</w:t>
      </w:r>
      <w:r>
        <w:rPr>
          <w:color w:val="231F20"/>
          <w:spacing w:val="-9"/>
        </w:rPr>
        <w:t> </w:t>
      </w:r>
      <w:r>
        <w:rPr>
          <w:color w:val="231F20"/>
          <w:spacing w:val="-2"/>
        </w:rPr>
        <w:t>history</w:t>
      </w:r>
      <w:r>
        <w:rPr>
          <w:color w:val="231F20"/>
          <w:spacing w:val="-9"/>
        </w:rPr>
        <w:t> </w:t>
      </w:r>
      <w:r>
        <w:rPr>
          <w:color w:val="231F20"/>
          <w:spacing w:val="-2"/>
        </w:rPr>
        <w:t>of</w:t>
      </w:r>
      <w:r>
        <w:rPr>
          <w:color w:val="231F20"/>
          <w:spacing w:val="-8"/>
        </w:rPr>
        <w:t> </w:t>
      </w:r>
      <w:r>
        <w:rPr>
          <w:color w:val="231F20"/>
          <w:spacing w:val="-2"/>
        </w:rPr>
        <w:t>a</w:t>
      </w:r>
      <w:r>
        <w:rPr>
          <w:color w:val="231F20"/>
          <w:spacing w:val="-9"/>
        </w:rPr>
        <w:t> </w:t>
      </w:r>
      <w:r>
        <w:rPr>
          <w:color w:val="231F20"/>
          <w:spacing w:val="-2"/>
        </w:rPr>
        <w:t>system.</w:t>
      </w:r>
    </w:p>
    <w:p>
      <w:pPr>
        <w:pStyle w:val="Heading6"/>
        <w:spacing w:before="2"/>
      </w:pPr>
      <w:r>
        <w:rPr>
          <w:color w:val="231F20"/>
          <w:spacing w:val="-4"/>
        </w:rPr>
        <w:t>Physical contradiction:</w:t>
      </w:r>
      <w:r>
        <w:rPr>
          <w:color w:val="231F20"/>
          <w:spacing w:val="50"/>
        </w:rPr>
        <w:t> </w:t>
      </w:r>
      <w:r>
        <w:rPr>
          <w:b w:val="0"/>
          <w:color w:val="231F20"/>
          <w:spacing w:val="-4"/>
        </w:rPr>
        <w:t>See</w:t>
      </w:r>
      <w:r>
        <w:rPr>
          <w:b w:val="0"/>
          <w:color w:val="231F20"/>
          <w:spacing w:val="-1"/>
        </w:rPr>
        <w:t> </w:t>
      </w:r>
      <w:r>
        <w:rPr>
          <w:color w:val="231F20"/>
          <w:spacing w:val="-4"/>
        </w:rPr>
        <w:t>Inherent</w:t>
      </w:r>
      <w:r>
        <w:rPr>
          <w:color w:val="231F20"/>
          <w:spacing w:val="-3"/>
        </w:rPr>
        <w:t> </w:t>
      </w:r>
      <w:r>
        <w:rPr>
          <w:color w:val="231F20"/>
          <w:spacing w:val="-4"/>
        </w:rPr>
        <w:t>contradiction.</w:t>
      </w:r>
    </w:p>
    <w:p>
      <w:pPr>
        <w:spacing w:line="249" w:lineRule="auto" w:before="8"/>
        <w:ind w:left="1050" w:right="369" w:hanging="720"/>
        <w:jc w:val="both"/>
        <w:rPr>
          <w:b/>
          <w:sz w:val="21"/>
        </w:rPr>
      </w:pPr>
      <w:r>
        <w:rPr>
          <w:b/>
          <w:color w:val="231F20"/>
          <w:sz w:val="21"/>
        </w:rPr>
        <w:t>Principal</w:t>
      </w:r>
      <w:r>
        <w:rPr>
          <w:b/>
          <w:color w:val="231F20"/>
          <w:spacing w:val="-8"/>
          <w:sz w:val="21"/>
        </w:rPr>
        <w:t> </w:t>
      </w:r>
      <w:r>
        <w:rPr>
          <w:b/>
          <w:color w:val="231F20"/>
          <w:sz w:val="21"/>
        </w:rPr>
        <w:t>resource:</w:t>
      </w:r>
      <w:r>
        <w:rPr>
          <w:b/>
          <w:color w:val="231F20"/>
          <w:spacing w:val="16"/>
          <w:sz w:val="21"/>
        </w:rPr>
        <w:t> </w:t>
      </w:r>
      <w:r>
        <w:rPr>
          <w:color w:val="231F20"/>
          <w:sz w:val="21"/>
        </w:rPr>
        <w:t>Most</w:t>
      </w:r>
      <w:r>
        <w:rPr>
          <w:color w:val="231F20"/>
          <w:spacing w:val="-6"/>
          <w:sz w:val="21"/>
        </w:rPr>
        <w:t> </w:t>
      </w:r>
      <w:r>
        <w:rPr>
          <w:color w:val="231F20"/>
          <w:sz w:val="21"/>
        </w:rPr>
        <w:t>important</w:t>
      </w:r>
      <w:r>
        <w:rPr>
          <w:color w:val="231F20"/>
          <w:spacing w:val="-6"/>
          <w:sz w:val="21"/>
        </w:rPr>
        <w:t> </w:t>
      </w:r>
      <w:r>
        <w:rPr>
          <w:b/>
          <w:color w:val="231F20"/>
          <w:sz w:val="21"/>
        </w:rPr>
        <w:t>Resource</w:t>
      </w:r>
      <w:r>
        <w:rPr>
          <w:b/>
          <w:color w:val="231F20"/>
          <w:spacing w:val="-6"/>
          <w:sz w:val="21"/>
        </w:rPr>
        <w:t> </w:t>
      </w:r>
      <w:r>
        <w:rPr>
          <w:color w:val="231F20"/>
          <w:sz w:val="21"/>
        </w:rPr>
        <w:t>containing</w:t>
      </w:r>
      <w:r>
        <w:rPr>
          <w:color w:val="231F20"/>
          <w:spacing w:val="-7"/>
          <w:sz w:val="21"/>
        </w:rPr>
        <w:t> </w:t>
      </w:r>
      <w:r>
        <w:rPr>
          <w:b/>
          <w:color w:val="231F20"/>
          <w:sz w:val="21"/>
        </w:rPr>
        <w:t>Inherent</w:t>
      </w:r>
      <w:r>
        <w:rPr>
          <w:b/>
          <w:color w:val="231F20"/>
          <w:spacing w:val="-8"/>
          <w:sz w:val="21"/>
        </w:rPr>
        <w:t> </w:t>
      </w:r>
      <w:r>
        <w:rPr>
          <w:b/>
          <w:color w:val="231F20"/>
          <w:sz w:val="21"/>
        </w:rPr>
        <w:t>contradic- tion. </w:t>
      </w:r>
      <w:r>
        <w:rPr>
          <w:color w:val="231F20"/>
          <w:sz w:val="21"/>
        </w:rPr>
        <w:t>See </w:t>
      </w:r>
      <w:r>
        <w:rPr>
          <w:b/>
          <w:color w:val="231F20"/>
          <w:sz w:val="21"/>
        </w:rPr>
        <w:t>Resources.</w:t>
      </w:r>
    </w:p>
    <w:p>
      <w:pPr>
        <w:pStyle w:val="BodyText"/>
        <w:spacing w:line="249" w:lineRule="auto"/>
        <w:ind w:left="1050" w:right="367" w:hanging="720"/>
        <w:jc w:val="both"/>
      </w:pPr>
      <w:r>
        <w:rPr>
          <w:b/>
          <w:color w:val="231F20"/>
        </w:rPr>
        <w:t>Principle:</w:t>
      </w:r>
      <w:r>
        <w:rPr>
          <w:b/>
          <w:color w:val="231F20"/>
          <w:spacing w:val="-14"/>
        </w:rPr>
        <w:t> </w:t>
      </w:r>
      <w:r>
        <w:rPr>
          <w:color w:val="231F20"/>
        </w:rPr>
        <w:t>Principle</w:t>
      </w:r>
      <w:r>
        <w:rPr>
          <w:color w:val="231F20"/>
          <w:spacing w:val="-13"/>
        </w:rPr>
        <w:t> </w:t>
      </w:r>
      <w:r>
        <w:rPr>
          <w:color w:val="231F20"/>
        </w:rPr>
        <w:t>for</w:t>
      </w:r>
      <w:r>
        <w:rPr>
          <w:color w:val="231F20"/>
          <w:spacing w:val="-13"/>
        </w:rPr>
        <w:t> </w:t>
      </w:r>
      <w:r>
        <w:rPr>
          <w:color w:val="231F20"/>
        </w:rPr>
        <w:t>innovation.</w:t>
      </w:r>
      <w:r>
        <w:rPr>
          <w:color w:val="231F20"/>
          <w:spacing w:val="-13"/>
        </w:rPr>
        <w:t> </w:t>
      </w:r>
      <w:r>
        <w:rPr>
          <w:color w:val="231F20"/>
        </w:rPr>
        <w:t>A</w:t>
      </w:r>
      <w:r>
        <w:rPr>
          <w:color w:val="231F20"/>
          <w:spacing w:val="-13"/>
        </w:rPr>
        <w:t> </w:t>
      </w:r>
      <w:r>
        <w:rPr>
          <w:color w:val="231F20"/>
        </w:rPr>
        <w:t>generic</w:t>
      </w:r>
      <w:r>
        <w:rPr>
          <w:color w:val="231F20"/>
          <w:spacing w:val="-13"/>
        </w:rPr>
        <w:t> </w:t>
      </w:r>
      <w:r>
        <w:rPr>
          <w:color w:val="231F20"/>
        </w:rPr>
        <w:t>solution</w:t>
      </w:r>
      <w:r>
        <w:rPr>
          <w:color w:val="231F20"/>
          <w:spacing w:val="-13"/>
        </w:rPr>
        <w:t> </w:t>
      </w:r>
      <w:r>
        <w:rPr>
          <w:color w:val="231F20"/>
        </w:rPr>
        <w:t>applicable</w:t>
      </w:r>
      <w:r>
        <w:rPr>
          <w:color w:val="231F20"/>
          <w:spacing w:val="-13"/>
        </w:rPr>
        <w:t> </w:t>
      </w:r>
      <w:r>
        <w:rPr>
          <w:color w:val="231F20"/>
        </w:rPr>
        <w:t>in</w:t>
      </w:r>
      <w:r>
        <w:rPr>
          <w:color w:val="231F20"/>
          <w:spacing w:val="-14"/>
        </w:rPr>
        <w:t> </w:t>
      </w:r>
      <w:r>
        <w:rPr>
          <w:color w:val="231F20"/>
        </w:rPr>
        <w:t>many</w:t>
      </w:r>
      <w:r>
        <w:rPr>
          <w:color w:val="231F20"/>
          <w:spacing w:val="-13"/>
        </w:rPr>
        <w:t> </w:t>
      </w:r>
      <w:r>
        <w:rPr>
          <w:color w:val="231F20"/>
        </w:rPr>
        <w:t>indus- tries. The most widely used set of these solutions is the list of the 40 </w:t>
      </w:r>
      <w:r>
        <w:rPr>
          <w:color w:val="231F20"/>
          <w:spacing w:val="-2"/>
        </w:rPr>
        <w:t>principles.</w:t>
      </w:r>
    </w:p>
    <w:p>
      <w:pPr>
        <w:pStyle w:val="BodyText"/>
        <w:spacing w:line="249" w:lineRule="auto"/>
        <w:ind w:left="1050" w:right="367" w:hanging="720"/>
        <w:jc w:val="both"/>
      </w:pPr>
      <w:r>
        <w:rPr>
          <w:b/>
          <w:color w:val="231F20"/>
        </w:rPr>
        <w:t>Psychological inertia:</w:t>
      </w:r>
      <w:r>
        <w:rPr>
          <w:b/>
          <w:color w:val="231F20"/>
          <w:spacing w:val="26"/>
        </w:rPr>
        <w:t> </w:t>
      </w:r>
      <w:r>
        <w:rPr>
          <w:color w:val="231F20"/>
        </w:rPr>
        <w:t>The resistance to thinking in a new way. By analogy to physical inertia, thoughts continue in the same pattern unless disrupted by a force.</w:t>
      </w:r>
    </w:p>
    <w:p>
      <w:pPr>
        <w:pStyle w:val="BodyText"/>
        <w:spacing w:line="249" w:lineRule="auto"/>
        <w:ind w:left="1050" w:right="368" w:hanging="720"/>
        <w:jc w:val="both"/>
        <w:rPr>
          <w:b/>
        </w:rPr>
      </w:pPr>
      <w:r>
        <w:rPr>
          <w:b/>
          <w:color w:val="231F20"/>
          <w:spacing w:val="-2"/>
        </w:rPr>
        <w:t>Resources:</w:t>
      </w:r>
      <w:r>
        <w:rPr>
          <w:b/>
          <w:color w:val="231F20"/>
          <w:spacing w:val="-12"/>
        </w:rPr>
        <w:t> </w:t>
      </w:r>
      <w:r>
        <w:rPr>
          <w:color w:val="231F20"/>
          <w:spacing w:val="-2"/>
        </w:rPr>
        <w:t>Things,</w:t>
      </w:r>
      <w:r>
        <w:rPr>
          <w:color w:val="231F20"/>
          <w:spacing w:val="-11"/>
        </w:rPr>
        <w:t> </w:t>
      </w:r>
      <w:r>
        <w:rPr>
          <w:color w:val="231F20"/>
          <w:spacing w:val="-2"/>
        </w:rPr>
        <w:t>information,</w:t>
      </w:r>
      <w:r>
        <w:rPr>
          <w:color w:val="231F20"/>
          <w:spacing w:val="-11"/>
        </w:rPr>
        <w:t> </w:t>
      </w:r>
      <w:r>
        <w:rPr>
          <w:color w:val="231F20"/>
          <w:spacing w:val="-2"/>
        </w:rPr>
        <w:t>energy,</w:t>
      </w:r>
      <w:r>
        <w:rPr>
          <w:color w:val="231F20"/>
          <w:spacing w:val="-11"/>
        </w:rPr>
        <w:t> </w:t>
      </w:r>
      <w:r>
        <w:rPr>
          <w:color w:val="231F20"/>
          <w:spacing w:val="-2"/>
        </w:rPr>
        <w:t>time,</w:t>
      </w:r>
      <w:r>
        <w:rPr>
          <w:color w:val="231F20"/>
          <w:spacing w:val="-11"/>
        </w:rPr>
        <w:t> </w:t>
      </w:r>
      <w:r>
        <w:rPr>
          <w:color w:val="231F20"/>
          <w:spacing w:val="-2"/>
        </w:rPr>
        <w:t>space,</w:t>
      </w:r>
      <w:r>
        <w:rPr>
          <w:color w:val="231F20"/>
          <w:spacing w:val="-11"/>
        </w:rPr>
        <w:t> </w:t>
      </w:r>
      <w:r>
        <w:rPr>
          <w:color w:val="231F20"/>
          <w:spacing w:val="-2"/>
        </w:rPr>
        <w:t>or</w:t>
      </w:r>
      <w:r>
        <w:rPr>
          <w:color w:val="231F20"/>
          <w:spacing w:val="-11"/>
        </w:rPr>
        <w:t> </w:t>
      </w:r>
      <w:r>
        <w:rPr>
          <w:color w:val="231F20"/>
          <w:spacing w:val="-2"/>
        </w:rPr>
        <w:t>properties</w:t>
      </w:r>
      <w:r>
        <w:rPr>
          <w:color w:val="231F20"/>
          <w:spacing w:val="-11"/>
        </w:rPr>
        <w:t> </w:t>
      </w:r>
      <w:r>
        <w:rPr>
          <w:color w:val="231F20"/>
          <w:spacing w:val="-2"/>
        </w:rPr>
        <w:t>of</w:t>
      </w:r>
      <w:r>
        <w:rPr>
          <w:color w:val="231F20"/>
          <w:spacing w:val="-12"/>
        </w:rPr>
        <w:t> </w:t>
      </w:r>
      <w:r>
        <w:rPr>
          <w:color w:val="231F20"/>
          <w:spacing w:val="-2"/>
        </w:rPr>
        <w:t>the</w:t>
      </w:r>
      <w:r>
        <w:rPr>
          <w:color w:val="231F20"/>
          <w:spacing w:val="-11"/>
        </w:rPr>
        <w:t> </w:t>
      </w:r>
      <w:r>
        <w:rPr>
          <w:color w:val="231F20"/>
          <w:spacing w:val="-2"/>
        </w:rPr>
        <w:t>materials </w:t>
      </w:r>
      <w:r>
        <w:rPr>
          <w:color w:val="231F20"/>
          <w:spacing w:val="-8"/>
        </w:rPr>
        <w:t>that</w:t>
      </w:r>
      <w:r>
        <w:rPr>
          <w:color w:val="231F20"/>
          <w:spacing w:val="-3"/>
        </w:rPr>
        <w:t> </w:t>
      </w:r>
      <w:r>
        <w:rPr>
          <w:color w:val="231F20"/>
          <w:spacing w:val="-8"/>
        </w:rPr>
        <w:t>are</w:t>
      </w:r>
      <w:r>
        <w:rPr>
          <w:color w:val="231F20"/>
          <w:spacing w:val="-3"/>
        </w:rPr>
        <w:t> </w:t>
      </w:r>
      <w:r>
        <w:rPr>
          <w:color w:val="231F20"/>
          <w:spacing w:val="-8"/>
        </w:rPr>
        <w:t>already</w:t>
      </w:r>
      <w:r>
        <w:rPr>
          <w:color w:val="231F20"/>
          <w:spacing w:val="-3"/>
        </w:rPr>
        <w:t> </w:t>
      </w:r>
      <w:r>
        <w:rPr>
          <w:color w:val="231F20"/>
          <w:spacing w:val="-8"/>
        </w:rPr>
        <w:t>in</w:t>
      </w:r>
      <w:r>
        <w:rPr>
          <w:color w:val="231F20"/>
          <w:spacing w:val="-3"/>
        </w:rPr>
        <w:t> </w:t>
      </w:r>
      <w:r>
        <w:rPr>
          <w:color w:val="231F20"/>
          <w:spacing w:val="-8"/>
        </w:rPr>
        <w:t>or</w:t>
      </w:r>
      <w:r>
        <w:rPr>
          <w:color w:val="231F20"/>
          <w:spacing w:val="-3"/>
        </w:rPr>
        <w:t> </w:t>
      </w:r>
      <w:r>
        <w:rPr>
          <w:color w:val="231F20"/>
          <w:spacing w:val="-8"/>
        </w:rPr>
        <w:t>near</w:t>
      </w:r>
      <w:r>
        <w:rPr>
          <w:color w:val="231F20"/>
          <w:spacing w:val="-3"/>
        </w:rPr>
        <w:t> </w:t>
      </w:r>
      <w:r>
        <w:rPr>
          <w:color w:val="231F20"/>
          <w:spacing w:val="-8"/>
        </w:rPr>
        <w:t>the</w:t>
      </w:r>
      <w:r>
        <w:rPr>
          <w:color w:val="231F20"/>
          <w:spacing w:val="-3"/>
        </w:rPr>
        <w:t> </w:t>
      </w:r>
      <w:r>
        <w:rPr>
          <w:color w:val="231F20"/>
          <w:spacing w:val="-8"/>
        </w:rPr>
        <w:t>environment</w:t>
      </w:r>
      <w:r>
        <w:rPr>
          <w:color w:val="231F20"/>
          <w:spacing w:val="-3"/>
        </w:rPr>
        <w:t> </w:t>
      </w:r>
      <w:r>
        <w:rPr>
          <w:color w:val="231F20"/>
          <w:spacing w:val="-8"/>
        </w:rPr>
        <w:t>of</w:t>
      </w:r>
      <w:r>
        <w:rPr>
          <w:color w:val="231F20"/>
          <w:spacing w:val="-3"/>
        </w:rPr>
        <w:t> </w:t>
      </w:r>
      <w:r>
        <w:rPr>
          <w:color w:val="231F20"/>
          <w:spacing w:val="-8"/>
        </w:rPr>
        <w:t>the</w:t>
      </w:r>
      <w:r>
        <w:rPr>
          <w:color w:val="231F20"/>
          <w:spacing w:val="-3"/>
        </w:rPr>
        <w:t> </w:t>
      </w:r>
      <w:r>
        <w:rPr>
          <w:color w:val="231F20"/>
          <w:spacing w:val="-8"/>
        </w:rPr>
        <w:t>system</w:t>
      </w:r>
      <w:r>
        <w:rPr>
          <w:color w:val="231F20"/>
          <w:spacing w:val="-3"/>
        </w:rPr>
        <w:t> </w:t>
      </w:r>
      <w:r>
        <w:rPr>
          <w:color w:val="231F20"/>
          <w:spacing w:val="-8"/>
        </w:rPr>
        <w:t>and</w:t>
      </w:r>
      <w:r>
        <w:rPr>
          <w:color w:val="231F20"/>
          <w:spacing w:val="-3"/>
        </w:rPr>
        <w:t> </w:t>
      </w:r>
      <w:r>
        <w:rPr>
          <w:color w:val="231F20"/>
          <w:spacing w:val="-8"/>
        </w:rPr>
        <w:t>are</w:t>
      </w:r>
      <w:r>
        <w:rPr>
          <w:color w:val="231F20"/>
          <w:spacing w:val="-3"/>
        </w:rPr>
        <w:t> </w:t>
      </w:r>
      <w:r>
        <w:rPr>
          <w:color w:val="231F20"/>
          <w:spacing w:val="-8"/>
        </w:rPr>
        <w:t>available</w:t>
      </w:r>
      <w:r>
        <w:rPr>
          <w:color w:val="231F20"/>
          <w:spacing w:val="-3"/>
        </w:rPr>
        <w:t> </w:t>
      </w:r>
      <w:r>
        <w:rPr>
          <w:color w:val="231F20"/>
          <w:spacing w:val="-8"/>
        </w:rPr>
        <w:t>for </w:t>
      </w:r>
      <w:r>
        <w:rPr>
          <w:color w:val="231F20"/>
          <w:spacing w:val="-2"/>
        </w:rPr>
        <w:t>the</w:t>
      </w:r>
      <w:r>
        <w:rPr>
          <w:color w:val="231F20"/>
          <w:spacing w:val="-6"/>
        </w:rPr>
        <w:t> </w:t>
      </w:r>
      <w:r>
        <w:rPr>
          <w:color w:val="231F20"/>
          <w:spacing w:val="-2"/>
        </w:rPr>
        <w:t>resolution</w:t>
      </w:r>
      <w:r>
        <w:rPr>
          <w:color w:val="231F20"/>
          <w:spacing w:val="-6"/>
        </w:rPr>
        <w:t> </w:t>
      </w:r>
      <w:r>
        <w:rPr>
          <w:color w:val="231F20"/>
          <w:spacing w:val="-2"/>
        </w:rPr>
        <w:t>of</w:t>
      </w:r>
      <w:r>
        <w:rPr>
          <w:color w:val="231F20"/>
          <w:spacing w:val="-6"/>
        </w:rPr>
        <w:t> </w:t>
      </w:r>
      <w:r>
        <w:rPr>
          <w:color w:val="231F20"/>
          <w:spacing w:val="-2"/>
        </w:rPr>
        <w:t>the</w:t>
      </w:r>
      <w:r>
        <w:rPr>
          <w:color w:val="231F20"/>
          <w:spacing w:val="-6"/>
        </w:rPr>
        <w:t> </w:t>
      </w:r>
      <w:r>
        <w:rPr>
          <w:b/>
          <w:color w:val="231F20"/>
          <w:spacing w:val="-2"/>
        </w:rPr>
        <w:t>Contradiction</w:t>
      </w:r>
      <w:r>
        <w:rPr>
          <w:b/>
          <w:color w:val="231F20"/>
          <w:spacing w:val="-6"/>
        </w:rPr>
        <w:t> </w:t>
      </w:r>
      <w:r>
        <w:rPr>
          <w:color w:val="231F20"/>
          <w:spacing w:val="-2"/>
        </w:rPr>
        <w:t>and</w:t>
      </w:r>
      <w:r>
        <w:rPr>
          <w:color w:val="231F20"/>
          <w:spacing w:val="-6"/>
        </w:rPr>
        <w:t> </w:t>
      </w:r>
      <w:r>
        <w:rPr>
          <w:color w:val="231F20"/>
          <w:spacing w:val="-2"/>
        </w:rPr>
        <w:t>achieving</w:t>
      </w:r>
      <w:r>
        <w:rPr>
          <w:color w:val="231F20"/>
          <w:spacing w:val="-6"/>
        </w:rPr>
        <w:t> </w:t>
      </w:r>
      <w:r>
        <w:rPr>
          <w:color w:val="231F20"/>
          <w:spacing w:val="-2"/>
        </w:rPr>
        <w:t>the</w:t>
      </w:r>
      <w:r>
        <w:rPr>
          <w:color w:val="231F20"/>
          <w:spacing w:val="-6"/>
        </w:rPr>
        <w:t> </w:t>
      </w:r>
      <w:r>
        <w:rPr>
          <w:b/>
          <w:color w:val="231F20"/>
          <w:spacing w:val="-2"/>
        </w:rPr>
        <w:t>Ideal</w:t>
      </w:r>
      <w:r>
        <w:rPr>
          <w:b/>
          <w:color w:val="231F20"/>
          <w:spacing w:val="-8"/>
        </w:rPr>
        <w:t> </w:t>
      </w:r>
      <w:r>
        <w:rPr>
          <w:b/>
          <w:color w:val="231F20"/>
          <w:spacing w:val="-2"/>
        </w:rPr>
        <w:t>final</w:t>
      </w:r>
      <w:r>
        <w:rPr>
          <w:b/>
          <w:color w:val="231F20"/>
          <w:spacing w:val="-8"/>
        </w:rPr>
        <w:t> </w:t>
      </w:r>
      <w:r>
        <w:rPr>
          <w:b/>
          <w:color w:val="231F20"/>
          <w:spacing w:val="-2"/>
        </w:rPr>
        <w:t>result.</w:t>
      </w:r>
    </w:p>
    <w:p>
      <w:pPr>
        <w:spacing w:line="249" w:lineRule="auto" w:before="0"/>
        <w:ind w:left="1050" w:right="367" w:hanging="720"/>
        <w:jc w:val="both"/>
        <w:rPr>
          <w:sz w:val="21"/>
        </w:rPr>
      </w:pPr>
      <w:r>
        <w:rPr>
          <w:b/>
          <w:color w:val="231F20"/>
          <w:spacing w:val="-4"/>
          <w:sz w:val="21"/>
        </w:rPr>
        <w:t>Standard</w:t>
      </w:r>
      <w:r>
        <w:rPr>
          <w:b/>
          <w:color w:val="231F20"/>
          <w:spacing w:val="-10"/>
          <w:sz w:val="21"/>
        </w:rPr>
        <w:t> </w:t>
      </w:r>
      <w:r>
        <w:rPr>
          <w:b/>
          <w:color w:val="231F20"/>
          <w:spacing w:val="-4"/>
          <w:sz w:val="21"/>
        </w:rPr>
        <w:t>solution:</w:t>
      </w:r>
      <w:r>
        <w:rPr>
          <w:b/>
          <w:color w:val="231F20"/>
          <w:spacing w:val="52"/>
          <w:sz w:val="21"/>
        </w:rPr>
        <w:t> </w:t>
      </w:r>
      <w:r>
        <w:rPr>
          <w:color w:val="231F20"/>
          <w:spacing w:val="-4"/>
          <w:sz w:val="21"/>
        </w:rPr>
        <w:t>Typical</w:t>
      </w:r>
      <w:r>
        <w:rPr>
          <w:color w:val="231F20"/>
          <w:spacing w:val="-10"/>
          <w:sz w:val="21"/>
        </w:rPr>
        <w:t> </w:t>
      </w:r>
      <w:r>
        <w:rPr>
          <w:color w:val="231F20"/>
          <w:spacing w:val="-4"/>
          <w:sz w:val="21"/>
        </w:rPr>
        <w:t>transformation</w:t>
      </w:r>
      <w:r>
        <w:rPr>
          <w:color w:val="231F20"/>
          <w:spacing w:val="-9"/>
          <w:sz w:val="21"/>
        </w:rPr>
        <w:t> </w:t>
      </w:r>
      <w:r>
        <w:rPr>
          <w:color w:val="231F20"/>
          <w:spacing w:val="-4"/>
          <w:sz w:val="21"/>
        </w:rPr>
        <w:t>of</w:t>
      </w:r>
      <w:r>
        <w:rPr>
          <w:color w:val="231F20"/>
          <w:spacing w:val="-9"/>
          <w:sz w:val="21"/>
        </w:rPr>
        <w:t> </w:t>
      </w:r>
      <w:r>
        <w:rPr>
          <w:color w:val="231F20"/>
          <w:spacing w:val="-4"/>
          <w:sz w:val="21"/>
        </w:rPr>
        <w:t>the</w:t>
      </w:r>
      <w:r>
        <w:rPr>
          <w:color w:val="231F20"/>
          <w:spacing w:val="-9"/>
          <w:sz w:val="21"/>
        </w:rPr>
        <w:t> </w:t>
      </w:r>
      <w:r>
        <w:rPr>
          <w:color w:val="231F20"/>
          <w:spacing w:val="-4"/>
          <w:sz w:val="21"/>
        </w:rPr>
        <w:t>system,</w:t>
      </w:r>
      <w:r>
        <w:rPr>
          <w:color w:val="231F20"/>
          <w:spacing w:val="-9"/>
          <w:sz w:val="21"/>
        </w:rPr>
        <w:t> </w:t>
      </w:r>
      <w:r>
        <w:rPr>
          <w:color w:val="231F20"/>
          <w:spacing w:val="-4"/>
          <w:sz w:val="21"/>
        </w:rPr>
        <w:t>improving</w:t>
      </w:r>
      <w:r>
        <w:rPr>
          <w:color w:val="231F20"/>
          <w:spacing w:val="-9"/>
          <w:sz w:val="21"/>
        </w:rPr>
        <w:t> </w:t>
      </w:r>
      <w:r>
        <w:rPr>
          <w:color w:val="231F20"/>
          <w:spacing w:val="-4"/>
          <w:sz w:val="21"/>
        </w:rPr>
        <w:t>it</w:t>
      </w:r>
      <w:r>
        <w:rPr>
          <w:color w:val="231F20"/>
          <w:spacing w:val="-9"/>
          <w:sz w:val="21"/>
        </w:rPr>
        <w:t> </w:t>
      </w:r>
      <w:r>
        <w:rPr>
          <w:color w:val="231F20"/>
          <w:spacing w:val="-4"/>
          <w:sz w:val="21"/>
        </w:rPr>
        <w:t>and</w:t>
      </w:r>
      <w:r>
        <w:rPr>
          <w:color w:val="231F20"/>
          <w:spacing w:val="-9"/>
          <w:sz w:val="21"/>
        </w:rPr>
        <w:t> </w:t>
      </w:r>
      <w:r>
        <w:rPr>
          <w:color w:val="231F20"/>
          <w:spacing w:val="-4"/>
          <w:sz w:val="21"/>
        </w:rPr>
        <w:t>remov- </w:t>
      </w:r>
      <w:r>
        <w:rPr>
          <w:color w:val="231F20"/>
          <w:spacing w:val="-2"/>
          <w:sz w:val="21"/>
        </w:rPr>
        <w:t>ing</w:t>
      </w:r>
      <w:r>
        <w:rPr>
          <w:color w:val="231F20"/>
          <w:spacing w:val="-12"/>
          <w:sz w:val="21"/>
        </w:rPr>
        <w:t> </w:t>
      </w:r>
      <w:r>
        <w:rPr>
          <w:color w:val="231F20"/>
          <w:spacing w:val="-2"/>
          <w:sz w:val="21"/>
        </w:rPr>
        <w:t>the</w:t>
      </w:r>
      <w:r>
        <w:rPr>
          <w:color w:val="231F20"/>
          <w:spacing w:val="-11"/>
          <w:sz w:val="21"/>
        </w:rPr>
        <w:t> </w:t>
      </w:r>
      <w:r>
        <w:rPr>
          <w:b/>
          <w:color w:val="231F20"/>
          <w:spacing w:val="-2"/>
          <w:sz w:val="21"/>
        </w:rPr>
        <w:t>Contradiction.</w:t>
      </w:r>
      <w:r>
        <w:rPr>
          <w:b/>
          <w:color w:val="231F20"/>
          <w:spacing w:val="-11"/>
          <w:sz w:val="21"/>
        </w:rPr>
        <w:t> </w:t>
      </w:r>
      <w:r>
        <w:rPr>
          <w:color w:val="231F20"/>
          <w:spacing w:val="-2"/>
          <w:sz w:val="21"/>
        </w:rPr>
        <w:t>Altshuller</w:t>
      </w:r>
      <w:r>
        <w:rPr>
          <w:color w:val="231F20"/>
          <w:spacing w:val="-11"/>
          <w:sz w:val="21"/>
        </w:rPr>
        <w:t> </w:t>
      </w:r>
      <w:r>
        <w:rPr>
          <w:color w:val="231F20"/>
          <w:spacing w:val="-2"/>
          <w:sz w:val="21"/>
        </w:rPr>
        <w:t>and</w:t>
      </w:r>
      <w:r>
        <w:rPr>
          <w:color w:val="231F20"/>
          <w:spacing w:val="-11"/>
          <w:sz w:val="21"/>
        </w:rPr>
        <w:t> </w:t>
      </w:r>
      <w:r>
        <w:rPr>
          <w:color w:val="231F20"/>
          <w:spacing w:val="-2"/>
          <w:sz w:val="21"/>
        </w:rPr>
        <w:t>his</w:t>
      </w:r>
      <w:r>
        <w:rPr>
          <w:color w:val="231F20"/>
          <w:spacing w:val="-11"/>
          <w:sz w:val="21"/>
        </w:rPr>
        <w:t> </w:t>
      </w:r>
      <w:r>
        <w:rPr>
          <w:color w:val="231F20"/>
          <w:spacing w:val="-2"/>
          <w:sz w:val="21"/>
        </w:rPr>
        <w:t>team</w:t>
      </w:r>
      <w:r>
        <w:rPr>
          <w:color w:val="231F20"/>
          <w:spacing w:val="-11"/>
          <w:sz w:val="21"/>
        </w:rPr>
        <w:t> </w:t>
      </w:r>
      <w:r>
        <w:rPr>
          <w:color w:val="231F20"/>
          <w:spacing w:val="-2"/>
          <w:sz w:val="21"/>
        </w:rPr>
        <w:t>developed</w:t>
      </w:r>
      <w:r>
        <w:rPr>
          <w:color w:val="231F20"/>
          <w:spacing w:val="-11"/>
          <w:sz w:val="21"/>
        </w:rPr>
        <w:t> </w:t>
      </w:r>
      <w:r>
        <w:rPr>
          <w:color w:val="231F20"/>
          <w:spacing w:val="-2"/>
          <w:sz w:val="21"/>
        </w:rPr>
        <w:t>the</w:t>
      </w:r>
      <w:r>
        <w:rPr>
          <w:color w:val="231F20"/>
          <w:spacing w:val="-12"/>
          <w:sz w:val="21"/>
        </w:rPr>
        <w:t> </w:t>
      </w:r>
      <w:r>
        <w:rPr>
          <w:color w:val="231F20"/>
          <w:spacing w:val="-2"/>
          <w:sz w:val="21"/>
        </w:rPr>
        <w:t>76</w:t>
      </w:r>
      <w:r>
        <w:rPr>
          <w:color w:val="231F20"/>
          <w:spacing w:val="-11"/>
          <w:sz w:val="21"/>
        </w:rPr>
        <w:t> </w:t>
      </w:r>
      <w:r>
        <w:rPr>
          <w:color w:val="231F20"/>
          <w:spacing w:val="-2"/>
          <w:sz w:val="21"/>
        </w:rPr>
        <w:t>standard solutions.</w:t>
      </w:r>
    </w:p>
    <w:p>
      <w:pPr>
        <w:pStyle w:val="Heading6"/>
        <w:spacing w:line="239" w:lineRule="exact"/>
      </w:pPr>
      <w:r>
        <w:rPr>
          <w:color w:val="231F20"/>
          <w:spacing w:val="-4"/>
        </w:rPr>
        <w:t>Substance</w:t>
      </w:r>
      <w:r>
        <w:rPr>
          <w:color w:val="231F20"/>
          <w:spacing w:val="-10"/>
        </w:rPr>
        <w:t> </w:t>
      </w:r>
      <w:r>
        <w:rPr>
          <w:color w:val="231F20"/>
          <w:spacing w:val="-4"/>
        </w:rPr>
        <w:t>and</w:t>
      </w:r>
      <w:r>
        <w:rPr>
          <w:color w:val="231F20"/>
          <w:spacing w:val="-9"/>
        </w:rPr>
        <w:t> </w:t>
      </w:r>
      <w:r>
        <w:rPr>
          <w:color w:val="231F20"/>
          <w:spacing w:val="-4"/>
        </w:rPr>
        <w:t>field</w:t>
      </w:r>
      <w:r>
        <w:rPr>
          <w:color w:val="231F20"/>
          <w:spacing w:val="-9"/>
        </w:rPr>
        <w:t> </w:t>
      </w:r>
      <w:r>
        <w:rPr>
          <w:color w:val="231F20"/>
          <w:spacing w:val="-4"/>
        </w:rPr>
        <w:t>resources:</w:t>
      </w:r>
      <w:r>
        <w:rPr>
          <w:color w:val="231F20"/>
          <w:spacing w:val="29"/>
        </w:rPr>
        <w:t> </w:t>
      </w:r>
      <w:r>
        <w:rPr>
          <w:b w:val="0"/>
          <w:color w:val="231F20"/>
          <w:spacing w:val="-4"/>
        </w:rPr>
        <w:t>See</w:t>
      </w:r>
      <w:r>
        <w:rPr>
          <w:b w:val="0"/>
          <w:color w:val="231F20"/>
          <w:spacing w:val="-9"/>
        </w:rPr>
        <w:t> </w:t>
      </w:r>
      <w:r>
        <w:rPr>
          <w:color w:val="231F20"/>
          <w:spacing w:val="-4"/>
        </w:rPr>
        <w:t>Resources.</w:t>
      </w:r>
    </w:p>
    <w:p>
      <w:pPr>
        <w:pStyle w:val="BodyText"/>
        <w:spacing w:line="249" w:lineRule="auto"/>
        <w:ind w:left="1050" w:right="368" w:hanging="720"/>
        <w:jc w:val="both"/>
      </w:pPr>
      <w:r>
        <w:rPr>
          <w:b/>
          <w:color w:val="231F20"/>
        </w:rPr>
        <w:t>System:</w:t>
      </w:r>
      <w:r>
        <w:rPr>
          <w:b/>
          <w:color w:val="231F20"/>
          <w:spacing w:val="15"/>
        </w:rPr>
        <w:t> </w:t>
      </w:r>
      <w:r>
        <w:rPr>
          <w:color w:val="231F20"/>
        </w:rPr>
        <w:t>The</w:t>
      </w:r>
      <w:r>
        <w:rPr>
          <w:color w:val="231F20"/>
          <w:spacing w:val="-12"/>
        </w:rPr>
        <w:t> </w:t>
      </w:r>
      <w:r>
        <w:rPr>
          <w:color w:val="231F20"/>
        </w:rPr>
        <w:t>set</w:t>
      </w:r>
      <w:r>
        <w:rPr>
          <w:color w:val="231F20"/>
          <w:spacing w:val="-12"/>
        </w:rPr>
        <w:t> </w:t>
      </w:r>
      <w:r>
        <w:rPr>
          <w:color w:val="231F20"/>
        </w:rPr>
        <w:t>of</w:t>
      </w:r>
      <w:r>
        <w:rPr>
          <w:color w:val="231F20"/>
          <w:spacing w:val="-12"/>
        </w:rPr>
        <w:t> </w:t>
      </w:r>
      <w:r>
        <w:rPr>
          <w:color w:val="231F20"/>
        </w:rPr>
        <w:t>objects</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interactions</w:t>
      </w:r>
      <w:r>
        <w:rPr>
          <w:color w:val="231F20"/>
          <w:spacing w:val="-12"/>
        </w:rPr>
        <w:t> </w:t>
      </w:r>
      <w:r>
        <w:rPr>
          <w:color w:val="231F20"/>
        </w:rPr>
        <w:t>between</w:t>
      </w:r>
      <w:r>
        <w:rPr>
          <w:color w:val="231F20"/>
          <w:spacing w:val="-12"/>
        </w:rPr>
        <w:t> </w:t>
      </w:r>
      <w:r>
        <w:rPr>
          <w:color w:val="231F20"/>
        </w:rPr>
        <w:t>them,</w:t>
      </w:r>
      <w:r>
        <w:rPr>
          <w:color w:val="231F20"/>
          <w:spacing w:val="-12"/>
        </w:rPr>
        <w:t> </w:t>
      </w:r>
      <w:r>
        <w:rPr>
          <w:color w:val="231F20"/>
        </w:rPr>
        <w:t>having</w:t>
      </w:r>
      <w:r>
        <w:rPr>
          <w:color w:val="231F20"/>
          <w:spacing w:val="-12"/>
        </w:rPr>
        <w:t> </w:t>
      </w:r>
      <w:r>
        <w:rPr>
          <w:color w:val="231F20"/>
        </w:rPr>
        <w:t>features</w:t>
      </w:r>
      <w:r>
        <w:rPr>
          <w:color w:val="231F20"/>
          <w:spacing w:val="-12"/>
        </w:rPr>
        <w:t> </w:t>
      </w:r>
      <w:r>
        <w:rPr>
          <w:color w:val="231F20"/>
        </w:rPr>
        <w:t>or properties</w:t>
      </w:r>
      <w:r>
        <w:rPr>
          <w:color w:val="231F20"/>
          <w:spacing w:val="-5"/>
        </w:rPr>
        <w:t> </w:t>
      </w:r>
      <w:r>
        <w:rPr>
          <w:color w:val="231F20"/>
        </w:rPr>
        <w:t>not</w:t>
      </w:r>
      <w:r>
        <w:rPr>
          <w:color w:val="231F20"/>
          <w:spacing w:val="-5"/>
        </w:rPr>
        <w:t> </w:t>
      </w:r>
      <w:r>
        <w:rPr>
          <w:color w:val="231F20"/>
        </w:rPr>
        <w:t>reducible</w:t>
      </w:r>
      <w:r>
        <w:rPr>
          <w:color w:val="231F20"/>
          <w:spacing w:val="-5"/>
        </w:rPr>
        <w:t> </w:t>
      </w:r>
      <w:r>
        <w:rPr>
          <w:color w:val="231F20"/>
        </w:rPr>
        <w:t>to</w:t>
      </w:r>
      <w:r>
        <w:rPr>
          <w:color w:val="231F20"/>
          <w:spacing w:val="-4"/>
        </w:rPr>
        <w:t> </w:t>
      </w:r>
      <w:r>
        <w:rPr>
          <w:color w:val="231F20"/>
        </w:rPr>
        <w:t>the</w:t>
      </w:r>
      <w:r>
        <w:rPr>
          <w:color w:val="231F20"/>
          <w:spacing w:val="-5"/>
        </w:rPr>
        <w:t> </w:t>
      </w:r>
      <w:r>
        <w:rPr>
          <w:color w:val="231F20"/>
        </w:rPr>
        <w:t>features</w:t>
      </w:r>
      <w:r>
        <w:rPr>
          <w:color w:val="231F20"/>
          <w:spacing w:val="-5"/>
        </w:rPr>
        <w:t> </w:t>
      </w:r>
      <w:r>
        <w:rPr>
          <w:color w:val="231F20"/>
        </w:rPr>
        <w:t>or</w:t>
      </w:r>
      <w:r>
        <w:rPr>
          <w:color w:val="231F20"/>
          <w:spacing w:val="-5"/>
        </w:rPr>
        <w:t> </w:t>
      </w:r>
      <w:r>
        <w:rPr>
          <w:color w:val="231F20"/>
        </w:rPr>
        <w:t>properties</w:t>
      </w:r>
      <w:r>
        <w:rPr>
          <w:color w:val="231F20"/>
          <w:spacing w:val="-4"/>
        </w:rPr>
        <w:t> </w:t>
      </w:r>
      <w:r>
        <w:rPr>
          <w:color w:val="231F20"/>
        </w:rPr>
        <w:t>of</w:t>
      </w:r>
      <w:r>
        <w:rPr>
          <w:color w:val="231F20"/>
          <w:spacing w:val="-5"/>
        </w:rPr>
        <w:t> </w:t>
      </w:r>
      <w:r>
        <w:rPr>
          <w:color w:val="231F20"/>
        </w:rPr>
        <w:t>separate</w:t>
      </w:r>
      <w:r>
        <w:rPr>
          <w:color w:val="231F20"/>
          <w:spacing w:val="-5"/>
        </w:rPr>
        <w:t> </w:t>
      </w:r>
      <w:r>
        <w:rPr>
          <w:color w:val="231F20"/>
        </w:rPr>
        <w:t>objects.</w:t>
      </w:r>
    </w:p>
    <w:p>
      <w:pPr>
        <w:spacing w:after="0" w:line="249" w:lineRule="auto"/>
        <w:jc w:val="both"/>
        <w:sectPr>
          <w:headerReference w:type="even" r:id="rId202"/>
          <w:pgSz w:w="8580" w:h="13080"/>
          <w:pgMar w:header="689" w:footer="0" w:top="920" w:bottom="280" w:left="600" w:right="560"/>
        </w:sectPr>
      </w:pPr>
    </w:p>
    <w:p>
      <w:pPr>
        <w:spacing w:before="53"/>
        <w:ind w:left="159" w:right="367" w:firstLine="0"/>
        <w:jc w:val="right"/>
        <w:rPr>
          <w:rFonts w:ascii="Trebuchet MS" w:hAnsi="Trebuchet MS"/>
          <w:b/>
          <w:sz w:val="20"/>
        </w:rPr>
      </w:pPr>
      <w:r>
        <w:rPr>
          <w:rFonts w:ascii="Arial" w:hAnsi="Arial"/>
          <w:i/>
          <w:color w:val="231F20"/>
          <w:sz w:val="20"/>
        </w:rPr>
        <w:t>GIossary</w:t>
      </w:r>
      <w:r>
        <w:rPr>
          <w:rFonts w:ascii="Arial" w:hAnsi="Arial"/>
          <w:i/>
          <w:color w:val="231F20"/>
          <w:spacing w:val="27"/>
          <w:sz w:val="20"/>
        </w:rPr>
        <w:t>  </w:t>
      </w:r>
      <w:r>
        <w:rPr>
          <w:rFonts w:ascii="Lucida Sans Unicode" w:hAnsi="Lucida Sans Unicode"/>
          <w:color w:val="231F20"/>
          <w:sz w:val="20"/>
        </w:rPr>
        <w:t>■</w:t>
      </w:r>
      <w:r>
        <w:rPr>
          <w:rFonts w:ascii="Lucida Sans Unicode" w:hAnsi="Lucida Sans Unicode"/>
          <w:color w:val="231F20"/>
          <w:spacing w:val="75"/>
          <w:w w:val="150"/>
          <w:sz w:val="20"/>
        </w:rPr>
        <w:t> </w:t>
      </w:r>
      <w:r>
        <w:rPr>
          <w:rFonts w:ascii="Trebuchet MS" w:hAnsi="Trebuchet MS"/>
          <w:b/>
          <w:color w:val="231F20"/>
          <w:spacing w:val="-5"/>
          <w:sz w:val="20"/>
        </w:rPr>
        <w:t>237</w:t>
      </w:r>
    </w:p>
    <w:p>
      <w:pPr>
        <w:pStyle w:val="BodyText"/>
        <w:spacing w:before="203"/>
        <w:rPr>
          <w:rFonts w:ascii="Trebuchet MS"/>
          <w:b/>
          <w:sz w:val="20"/>
        </w:rPr>
      </w:pPr>
    </w:p>
    <w:p>
      <w:pPr>
        <w:pStyle w:val="BodyText"/>
        <w:spacing w:line="249" w:lineRule="auto"/>
        <w:ind w:left="1050"/>
      </w:pPr>
      <w:r>
        <w:rPr>
          <w:color w:val="231F20"/>
          <w:spacing w:val="-2"/>
        </w:rPr>
        <w:t>The</w:t>
      </w:r>
      <w:r>
        <w:rPr>
          <w:color w:val="231F20"/>
          <w:spacing w:val="-12"/>
        </w:rPr>
        <w:t> </w:t>
      </w:r>
      <w:r>
        <w:rPr>
          <w:color w:val="231F20"/>
          <w:spacing w:val="-2"/>
        </w:rPr>
        <w:t>system</w:t>
      </w:r>
      <w:r>
        <w:rPr>
          <w:color w:val="231F20"/>
          <w:spacing w:val="-11"/>
        </w:rPr>
        <w:t> </w:t>
      </w:r>
      <w:r>
        <w:rPr>
          <w:color w:val="231F20"/>
          <w:spacing w:val="-2"/>
        </w:rPr>
        <w:t>of</w:t>
      </w:r>
      <w:r>
        <w:rPr>
          <w:color w:val="231F20"/>
          <w:spacing w:val="-11"/>
        </w:rPr>
        <w:t> </w:t>
      </w:r>
      <w:r>
        <w:rPr>
          <w:color w:val="231F20"/>
          <w:spacing w:val="-2"/>
        </w:rPr>
        <w:t>objects</w:t>
      </w:r>
      <w:r>
        <w:rPr>
          <w:color w:val="231F20"/>
          <w:spacing w:val="-11"/>
        </w:rPr>
        <w:t> </w:t>
      </w:r>
      <w:r>
        <w:rPr>
          <w:color w:val="231F20"/>
          <w:spacing w:val="-2"/>
        </w:rPr>
        <w:t>is</w:t>
      </w:r>
      <w:r>
        <w:rPr>
          <w:color w:val="231F20"/>
          <w:spacing w:val="-11"/>
        </w:rPr>
        <w:t> </w:t>
      </w:r>
      <w:r>
        <w:rPr>
          <w:color w:val="231F20"/>
          <w:spacing w:val="-2"/>
        </w:rPr>
        <w:t>more</w:t>
      </w:r>
      <w:r>
        <w:rPr>
          <w:color w:val="231F20"/>
          <w:spacing w:val="-11"/>
        </w:rPr>
        <w:t> </w:t>
      </w:r>
      <w:r>
        <w:rPr>
          <w:color w:val="231F20"/>
          <w:spacing w:val="-2"/>
        </w:rPr>
        <w:t>than</w:t>
      </w:r>
      <w:r>
        <w:rPr>
          <w:color w:val="231F20"/>
          <w:spacing w:val="-11"/>
        </w:rPr>
        <w:t> </w:t>
      </w:r>
      <w:r>
        <w:rPr>
          <w:color w:val="231F20"/>
          <w:spacing w:val="-2"/>
        </w:rPr>
        <w:t>the</w:t>
      </w:r>
      <w:r>
        <w:rPr>
          <w:color w:val="231F20"/>
          <w:spacing w:val="-11"/>
        </w:rPr>
        <w:t> </w:t>
      </w:r>
      <w:r>
        <w:rPr>
          <w:color w:val="231F20"/>
          <w:spacing w:val="-2"/>
        </w:rPr>
        <w:t>sum</w:t>
      </w:r>
      <w:r>
        <w:rPr>
          <w:color w:val="231F20"/>
          <w:spacing w:val="-12"/>
        </w:rPr>
        <w:t> </w:t>
      </w:r>
      <w:r>
        <w:rPr>
          <w:color w:val="231F20"/>
          <w:spacing w:val="-2"/>
        </w:rPr>
        <w:t>of</w:t>
      </w:r>
      <w:r>
        <w:rPr>
          <w:color w:val="231F20"/>
          <w:spacing w:val="-11"/>
        </w:rPr>
        <w:t> </w:t>
      </w:r>
      <w:r>
        <w:rPr>
          <w:color w:val="231F20"/>
          <w:spacing w:val="-2"/>
        </w:rPr>
        <w:t>these</w:t>
      </w:r>
      <w:r>
        <w:rPr>
          <w:color w:val="231F20"/>
          <w:spacing w:val="-11"/>
        </w:rPr>
        <w:t> </w:t>
      </w:r>
      <w:r>
        <w:rPr>
          <w:color w:val="231F20"/>
          <w:spacing w:val="-2"/>
        </w:rPr>
        <w:t>objects</w:t>
      </w:r>
      <w:r>
        <w:rPr>
          <w:color w:val="231F20"/>
          <w:spacing w:val="-11"/>
        </w:rPr>
        <w:t> </w:t>
      </w:r>
      <w:r>
        <w:rPr>
          <w:color w:val="231F20"/>
          <w:spacing w:val="-2"/>
        </w:rPr>
        <w:t>because</w:t>
      </w:r>
      <w:r>
        <w:rPr>
          <w:color w:val="231F20"/>
          <w:spacing w:val="-11"/>
        </w:rPr>
        <w:t> </w:t>
      </w:r>
      <w:r>
        <w:rPr>
          <w:color w:val="231F20"/>
          <w:spacing w:val="-2"/>
        </w:rPr>
        <w:t>of</w:t>
      </w:r>
      <w:r>
        <w:rPr>
          <w:color w:val="231F20"/>
          <w:spacing w:val="-11"/>
        </w:rPr>
        <w:t> </w:t>
      </w:r>
      <w:r>
        <w:rPr>
          <w:color w:val="231F20"/>
          <w:spacing w:val="-2"/>
        </w:rPr>
        <w:t>the </w:t>
      </w:r>
      <w:r>
        <w:rPr>
          <w:color w:val="231F20"/>
        </w:rPr>
        <w:t>interactions</w:t>
      </w:r>
      <w:r>
        <w:rPr>
          <w:color w:val="231F20"/>
          <w:spacing w:val="-7"/>
        </w:rPr>
        <w:t> </w:t>
      </w:r>
      <w:r>
        <w:rPr>
          <w:color w:val="231F20"/>
        </w:rPr>
        <w:t>between</w:t>
      </w:r>
      <w:r>
        <w:rPr>
          <w:color w:val="231F20"/>
          <w:spacing w:val="-7"/>
        </w:rPr>
        <w:t> </w:t>
      </w:r>
      <w:r>
        <w:rPr>
          <w:color w:val="231F20"/>
        </w:rPr>
        <w:t>them.</w:t>
      </w:r>
      <w:r>
        <w:rPr>
          <w:color w:val="231F20"/>
          <w:spacing w:val="-7"/>
        </w:rPr>
        <w:t> </w:t>
      </w:r>
      <w:r>
        <w:rPr>
          <w:color w:val="231F20"/>
        </w:rPr>
        <w:t>The</w:t>
      </w:r>
      <w:r>
        <w:rPr>
          <w:color w:val="231F20"/>
          <w:spacing w:val="-7"/>
        </w:rPr>
        <w:t> </w:t>
      </w:r>
      <w:r>
        <w:rPr>
          <w:color w:val="231F20"/>
        </w:rPr>
        <w:t>set</w:t>
      </w:r>
      <w:r>
        <w:rPr>
          <w:color w:val="231F20"/>
          <w:spacing w:val="-7"/>
        </w:rPr>
        <w:t> </w:t>
      </w:r>
      <w:r>
        <w:rPr>
          <w:color w:val="231F20"/>
        </w:rPr>
        <w:t>of</w:t>
      </w:r>
      <w:r>
        <w:rPr>
          <w:color w:val="231F20"/>
          <w:spacing w:val="-7"/>
        </w:rPr>
        <w:t> </w:t>
      </w:r>
      <w:r>
        <w:rPr>
          <w:color w:val="231F20"/>
        </w:rPr>
        <w:t>interacting</w:t>
      </w:r>
      <w:r>
        <w:rPr>
          <w:color w:val="231F20"/>
          <w:spacing w:val="-7"/>
        </w:rPr>
        <w:t> </w:t>
      </w:r>
      <w:r>
        <w:rPr>
          <w:b/>
          <w:color w:val="231F20"/>
        </w:rPr>
        <w:t>Tools</w:t>
      </w:r>
      <w:r>
        <w:rPr>
          <w:b/>
          <w:color w:val="231F20"/>
          <w:spacing w:val="-8"/>
        </w:rPr>
        <w:t> </w:t>
      </w:r>
      <w:r>
        <w:rPr>
          <w:color w:val="231F20"/>
        </w:rPr>
        <w:t>and</w:t>
      </w:r>
      <w:r>
        <w:rPr>
          <w:color w:val="231F20"/>
          <w:spacing w:val="-7"/>
        </w:rPr>
        <w:t> </w:t>
      </w:r>
      <w:r>
        <w:rPr>
          <w:b/>
          <w:color w:val="231F20"/>
        </w:rPr>
        <w:t>Objects</w:t>
      </w:r>
      <w:r>
        <w:rPr>
          <w:color w:val="231F20"/>
        </w:rPr>
        <w:t>.</w:t>
      </w:r>
    </w:p>
    <w:p>
      <w:pPr>
        <w:pStyle w:val="Heading6"/>
        <w:spacing w:line="249" w:lineRule="auto"/>
        <w:ind w:right="3237"/>
        <w:jc w:val="left"/>
      </w:pPr>
      <w:r>
        <w:rPr>
          <w:color w:val="231F20"/>
          <w:spacing w:val="-4"/>
        </w:rPr>
        <w:t>Technical</w:t>
      </w:r>
      <w:r>
        <w:rPr>
          <w:color w:val="231F20"/>
          <w:spacing w:val="-10"/>
        </w:rPr>
        <w:t> </w:t>
      </w:r>
      <w:r>
        <w:rPr>
          <w:color w:val="231F20"/>
          <w:spacing w:val="-4"/>
        </w:rPr>
        <w:t>contradiction:</w:t>
      </w:r>
      <w:r>
        <w:rPr>
          <w:color w:val="231F20"/>
          <w:spacing w:val="40"/>
        </w:rPr>
        <w:t> </w:t>
      </w:r>
      <w:r>
        <w:rPr>
          <w:b w:val="0"/>
          <w:color w:val="231F20"/>
          <w:spacing w:val="-4"/>
        </w:rPr>
        <w:t>See</w:t>
      </w:r>
      <w:r>
        <w:rPr>
          <w:b w:val="0"/>
          <w:color w:val="231F20"/>
          <w:spacing w:val="-7"/>
        </w:rPr>
        <w:t> </w:t>
      </w:r>
      <w:r>
        <w:rPr>
          <w:color w:val="231F20"/>
          <w:spacing w:val="-4"/>
        </w:rPr>
        <w:t>Tradeoff. </w:t>
      </w:r>
      <w:r>
        <w:rPr>
          <w:color w:val="231F20"/>
        </w:rPr>
        <w:t>TIPS:</w:t>
      </w:r>
      <w:r>
        <w:rPr>
          <w:color w:val="231F20"/>
          <w:spacing w:val="40"/>
        </w:rPr>
        <w:t> </w:t>
      </w:r>
      <w:r>
        <w:rPr>
          <w:b w:val="0"/>
          <w:color w:val="231F20"/>
        </w:rPr>
        <w:t>See </w:t>
      </w:r>
      <w:r>
        <w:rPr>
          <w:color w:val="231F20"/>
        </w:rPr>
        <w:t>TRIZ.</w:t>
      </w:r>
    </w:p>
    <w:p>
      <w:pPr>
        <w:spacing w:line="239" w:lineRule="exact" w:before="0"/>
        <w:ind w:left="330" w:right="0" w:firstLine="0"/>
        <w:jc w:val="left"/>
        <w:rPr>
          <w:sz w:val="21"/>
        </w:rPr>
      </w:pPr>
      <w:r>
        <w:rPr>
          <w:b/>
          <w:color w:val="231F20"/>
          <w:sz w:val="21"/>
        </w:rPr>
        <w:t>Tool:</w:t>
      </w:r>
      <w:r>
        <w:rPr>
          <w:b/>
          <w:color w:val="231F20"/>
          <w:spacing w:val="31"/>
          <w:sz w:val="21"/>
        </w:rPr>
        <w:t> </w:t>
      </w:r>
      <w:r>
        <w:rPr>
          <w:color w:val="231F20"/>
          <w:sz w:val="21"/>
        </w:rPr>
        <w:t>Component</w:t>
      </w:r>
      <w:r>
        <w:rPr>
          <w:color w:val="231F20"/>
          <w:spacing w:val="-11"/>
          <w:sz w:val="21"/>
        </w:rPr>
        <w:t> </w:t>
      </w:r>
      <w:r>
        <w:rPr>
          <w:color w:val="231F20"/>
          <w:sz w:val="21"/>
        </w:rPr>
        <w:t>that</w:t>
      </w:r>
      <w:r>
        <w:rPr>
          <w:color w:val="231F20"/>
          <w:spacing w:val="-11"/>
          <w:sz w:val="21"/>
        </w:rPr>
        <w:t> </w:t>
      </w:r>
      <w:r>
        <w:rPr>
          <w:color w:val="231F20"/>
          <w:sz w:val="21"/>
        </w:rPr>
        <w:t>influences</w:t>
      </w:r>
      <w:r>
        <w:rPr>
          <w:color w:val="231F20"/>
          <w:spacing w:val="-10"/>
          <w:sz w:val="21"/>
        </w:rPr>
        <w:t> </w:t>
      </w:r>
      <w:r>
        <w:rPr>
          <w:color w:val="231F20"/>
          <w:sz w:val="21"/>
        </w:rPr>
        <w:t>or</w:t>
      </w:r>
      <w:r>
        <w:rPr>
          <w:color w:val="231F20"/>
          <w:spacing w:val="-11"/>
          <w:sz w:val="21"/>
        </w:rPr>
        <w:t> </w:t>
      </w:r>
      <w:r>
        <w:rPr>
          <w:color w:val="231F20"/>
          <w:sz w:val="21"/>
        </w:rPr>
        <w:t>acts</w:t>
      </w:r>
      <w:r>
        <w:rPr>
          <w:color w:val="231F20"/>
          <w:spacing w:val="-10"/>
          <w:sz w:val="21"/>
        </w:rPr>
        <w:t> </w:t>
      </w:r>
      <w:r>
        <w:rPr>
          <w:color w:val="231F20"/>
          <w:sz w:val="21"/>
        </w:rPr>
        <w:t>on</w:t>
      </w:r>
      <w:r>
        <w:rPr>
          <w:color w:val="231F20"/>
          <w:spacing w:val="-11"/>
          <w:sz w:val="21"/>
        </w:rPr>
        <w:t> </w:t>
      </w:r>
      <w:r>
        <w:rPr>
          <w:color w:val="231F20"/>
          <w:sz w:val="21"/>
        </w:rPr>
        <w:t>the</w:t>
      </w:r>
      <w:r>
        <w:rPr>
          <w:color w:val="231F20"/>
          <w:spacing w:val="-12"/>
          <w:sz w:val="21"/>
        </w:rPr>
        <w:t> </w:t>
      </w:r>
      <w:r>
        <w:rPr>
          <w:b/>
          <w:color w:val="231F20"/>
          <w:spacing w:val="-2"/>
          <w:sz w:val="21"/>
        </w:rPr>
        <w:t>Object</w:t>
      </w:r>
      <w:r>
        <w:rPr>
          <w:color w:val="231F20"/>
          <w:spacing w:val="-2"/>
          <w:sz w:val="21"/>
        </w:rPr>
        <w:t>.</w:t>
      </w:r>
    </w:p>
    <w:p>
      <w:pPr>
        <w:pStyle w:val="BodyText"/>
        <w:spacing w:line="249" w:lineRule="auto" w:before="7"/>
        <w:ind w:left="1050" w:right="369" w:hanging="720"/>
      </w:pPr>
      <w:r>
        <w:rPr>
          <w:b/>
          <w:color w:val="231F20"/>
          <w:spacing w:val="-4"/>
        </w:rPr>
        <w:t>Tradeoff:</w:t>
      </w:r>
      <w:r>
        <w:rPr>
          <w:b/>
          <w:color w:val="231F20"/>
          <w:spacing w:val="40"/>
        </w:rPr>
        <w:t> </w:t>
      </w:r>
      <w:r>
        <w:rPr>
          <w:color w:val="231F20"/>
          <w:spacing w:val="-4"/>
        </w:rPr>
        <w:t>If something good happens, something bad also happens. Alternatively, </w:t>
      </w:r>
      <w:r>
        <w:rPr>
          <w:color w:val="231F20"/>
        </w:rPr>
        <w:t>if</w:t>
      </w:r>
      <w:r>
        <w:rPr>
          <w:color w:val="231F20"/>
          <w:spacing w:val="-5"/>
        </w:rPr>
        <w:t> </w:t>
      </w:r>
      <w:r>
        <w:rPr>
          <w:color w:val="231F20"/>
        </w:rPr>
        <w:t>something</w:t>
      </w:r>
      <w:r>
        <w:rPr>
          <w:color w:val="231F20"/>
          <w:spacing w:val="-5"/>
        </w:rPr>
        <w:t> </w:t>
      </w:r>
      <w:r>
        <w:rPr>
          <w:color w:val="231F20"/>
        </w:rPr>
        <w:t>good</w:t>
      </w:r>
      <w:r>
        <w:rPr>
          <w:color w:val="231F20"/>
          <w:spacing w:val="-5"/>
        </w:rPr>
        <w:t> </w:t>
      </w:r>
      <w:r>
        <w:rPr>
          <w:color w:val="231F20"/>
        </w:rPr>
        <w:t>gets</w:t>
      </w:r>
      <w:r>
        <w:rPr>
          <w:color w:val="231F20"/>
          <w:spacing w:val="-5"/>
        </w:rPr>
        <w:t> </w:t>
      </w:r>
      <w:r>
        <w:rPr>
          <w:color w:val="231F20"/>
        </w:rPr>
        <w:t>better,</w:t>
      </w:r>
      <w:r>
        <w:rPr>
          <w:color w:val="231F20"/>
          <w:spacing w:val="-5"/>
        </w:rPr>
        <w:t> </w:t>
      </w:r>
      <w:r>
        <w:rPr>
          <w:color w:val="231F20"/>
        </w:rPr>
        <w:t>something</w:t>
      </w:r>
      <w:r>
        <w:rPr>
          <w:color w:val="231F20"/>
          <w:spacing w:val="-5"/>
        </w:rPr>
        <w:t> </w:t>
      </w:r>
      <w:r>
        <w:rPr>
          <w:color w:val="231F20"/>
        </w:rPr>
        <w:t>undesirable</w:t>
      </w:r>
      <w:r>
        <w:rPr>
          <w:color w:val="231F20"/>
          <w:spacing w:val="-5"/>
        </w:rPr>
        <w:t> </w:t>
      </w:r>
      <w:r>
        <w:rPr>
          <w:color w:val="231F20"/>
        </w:rPr>
        <w:t>gets</w:t>
      </w:r>
      <w:r>
        <w:rPr>
          <w:color w:val="231F20"/>
          <w:spacing w:val="-5"/>
        </w:rPr>
        <w:t> </w:t>
      </w:r>
      <w:r>
        <w:rPr>
          <w:color w:val="231F20"/>
        </w:rPr>
        <w:t>worse.</w:t>
      </w:r>
    </w:p>
    <w:p>
      <w:pPr>
        <w:pStyle w:val="Heading6"/>
        <w:spacing w:line="239" w:lineRule="exact"/>
        <w:jc w:val="left"/>
      </w:pPr>
      <w:r>
        <w:rPr>
          <w:color w:val="231F20"/>
          <w:spacing w:val="-4"/>
        </w:rPr>
        <w:t>Trimming:</w:t>
      </w:r>
      <w:r>
        <w:rPr>
          <w:color w:val="231F20"/>
          <w:spacing w:val="31"/>
        </w:rPr>
        <w:t> </w:t>
      </w:r>
      <w:r>
        <w:rPr>
          <w:b w:val="0"/>
          <w:color w:val="231F20"/>
          <w:spacing w:val="-4"/>
        </w:rPr>
        <w:t>See</w:t>
      </w:r>
      <w:r>
        <w:rPr>
          <w:b w:val="0"/>
          <w:color w:val="231F20"/>
          <w:spacing w:val="-9"/>
        </w:rPr>
        <w:t> </w:t>
      </w:r>
      <w:r>
        <w:rPr>
          <w:color w:val="231F20"/>
          <w:spacing w:val="-4"/>
        </w:rPr>
        <w:t>Convolution.</w:t>
      </w:r>
    </w:p>
    <w:p>
      <w:pPr>
        <w:spacing w:line="249" w:lineRule="auto" w:before="8"/>
        <w:ind w:left="1050" w:right="0" w:hanging="720"/>
        <w:jc w:val="left"/>
        <w:rPr>
          <w:sz w:val="21"/>
        </w:rPr>
      </w:pPr>
      <w:r>
        <w:rPr>
          <w:b/>
          <w:color w:val="231F20"/>
          <w:sz w:val="21"/>
        </w:rPr>
        <w:t>TRIZ:</w:t>
      </w:r>
      <w:r>
        <w:rPr>
          <w:b/>
          <w:color w:val="231F20"/>
          <w:spacing w:val="19"/>
          <w:sz w:val="21"/>
        </w:rPr>
        <w:t> </w:t>
      </w:r>
      <w:r>
        <w:rPr>
          <w:color w:val="231F20"/>
          <w:sz w:val="21"/>
        </w:rPr>
        <w:t>Theory</w:t>
      </w:r>
      <w:r>
        <w:rPr>
          <w:color w:val="231F20"/>
          <w:spacing w:val="6"/>
          <w:sz w:val="21"/>
        </w:rPr>
        <w:t> </w:t>
      </w:r>
      <w:r>
        <w:rPr>
          <w:color w:val="231F20"/>
          <w:sz w:val="21"/>
        </w:rPr>
        <w:t>of</w:t>
      </w:r>
      <w:r>
        <w:rPr>
          <w:color w:val="231F20"/>
          <w:spacing w:val="6"/>
          <w:sz w:val="21"/>
        </w:rPr>
        <w:t> </w:t>
      </w:r>
      <w:r>
        <w:rPr>
          <w:color w:val="231F20"/>
          <w:sz w:val="21"/>
        </w:rPr>
        <w:t>inventive</w:t>
      </w:r>
      <w:r>
        <w:rPr>
          <w:color w:val="231F20"/>
          <w:spacing w:val="6"/>
          <w:sz w:val="21"/>
        </w:rPr>
        <w:t> </w:t>
      </w:r>
      <w:r>
        <w:rPr>
          <w:color w:val="231F20"/>
          <w:sz w:val="21"/>
        </w:rPr>
        <w:t>problem</w:t>
      </w:r>
      <w:r>
        <w:rPr>
          <w:color w:val="231F20"/>
          <w:spacing w:val="6"/>
          <w:sz w:val="21"/>
        </w:rPr>
        <w:t> </w:t>
      </w:r>
      <w:r>
        <w:rPr>
          <w:color w:val="231F20"/>
          <w:sz w:val="21"/>
        </w:rPr>
        <w:t>solving</w:t>
      </w:r>
      <w:r>
        <w:rPr>
          <w:color w:val="231F20"/>
          <w:spacing w:val="6"/>
          <w:sz w:val="21"/>
        </w:rPr>
        <w:t> </w:t>
      </w:r>
      <w:r>
        <w:rPr>
          <w:b/>
          <w:color w:val="231F20"/>
          <w:sz w:val="21"/>
        </w:rPr>
        <w:t>(TIPS).</w:t>
      </w:r>
      <w:r>
        <w:rPr>
          <w:b/>
          <w:color w:val="231F20"/>
          <w:spacing w:val="6"/>
          <w:sz w:val="21"/>
        </w:rPr>
        <w:t> </w:t>
      </w:r>
      <w:r>
        <w:rPr>
          <w:color w:val="231F20"/>
          <w:sz w:val="21"/>
        </w:rPr>
        <w:t>Acronym</w:t>
      </w:r>
      <w:r>
        <w:rPr>
          <w:color w:val="231F20"/>
          <w:spacing w:val="6"/>
          <w:sz w:val="21"/>
        </w:rPr>
        <w:t> </w:t>
      </w:r>
      <w:r>
        <w:rPr>
          <w:color w:val="231F20"/>
          <w:sz w:val="21"/>
        </w:rPr>
        <w:t>for</w:t>
      </w:r>
      <w:r>
        <w:rPr>
          <w:color w:val="231F20"/>
          <w:spacing w:val="6"/>
          <w:sz w:val="21"/>
        </w:rPr>
        <w:t> </w:t>
      </w:r>
      <w:r>
        <w:rPr>
          <w:color w:val="231F20"/>
          <w:sz w:val="21"/>
        </w:rPr>
        <w:t>the</w:t>
      </w:r>
      <w:r>
        <w:rPr>
          <w:color w:val="231F20"/>
          <w:spacing w:val="6"/>
          <w:sz w:val="21"/>
        </w:rPr>
        <w:t> </w:t>
      </w:r>
      <w:r>
        <w:rPr>
          <w:color w:val="231F20"/>
          <w:sz w:val="21"/>
        </w:rPr>
        <w:t>Russian </w:t>
      </w:r>
      <w:r>
        <w:rPr>
          <w:color w:val="231F20"/>
          <w:spacing w:val="-4"/>
          <w:sz w:val="21"/>
        </w:rPr>
        <w:t>words “</w:t>
      </w:r>
      <w:r>
        <w:rPr>
          <w:i/>
          <w:color w:val="231F20"/>
          <w:spacing w:val="-4"/>
          <w:sz w:val="21"/>
        </w:rPr>
        <w:t>teorija rezhenija izobretatelskih zadach.</w:t>
      </w:r>
      <w:r>
        <w:rPr>
          <w:color w:val="231F20"/>
          <w:spacing w:val="-4"/>
          <w:sz w:val="21"/>
        </w:rPr>
        <w:t>”</w:t>
      </w:r>
    </w:p>
    <w:p>
      <w:pPr>
        <w:spacing w:line="249" w:lineRule="auto" w:before="0"/>
        <w:ind w:left="1050" w:right="0" w:hanging="720"/>
        <w:jc w:val="left"/>
        <w:rPr>
          <w:sz w:val="21"/>
        </w:rPr>
      </w:pPr>
      <w:r>
        <w:rPr>
          <w:b/>
          <w:color w:val="231F20"/>
          <w:spacing w:val="-2"/>
          <w:sz w:val="21"/>
        </w:rPr>
        <w:t>Zone</w:t>
      </w:r>
      <w:r>
        <w:rPr>
          <w:b/>
          <w:color w:val="231F20"/>
          <w:spacing w:val="-12"/>
          <w:sz w:val="21"/>
        </w:rPr>
        <w:t> </w:t>
      </w:r>
      <w:r>
        <w:rPr>
          <w:b/>
          <w:color w:val="231F20"/>
          <w:spacing w:val="-2"/>
          <w:sz w:val="21"/>
        </w:rPr>
        <w:t>of</w:t>
      </w:r>
      <w:r>
        <w:rPr>
          <w:b/>
          <w:color w:val="231F20"/>
          <w:spacing w:val="-11"/>
          <w:sz w:val="21"/>
        </w:rPr>
        <w:t> </w:t>
      </w:r>
      <w:r>
        <w:rPr>
          <w:b/>
          <w:color w:val="231F20"/>
          <w:spacing w:val="-2"/>
          <w:sz w:val="21"/>
        </w:rPr>
        <w:t>proximal</w:t>
      </w:r>
      <w:r>
        <w:rPr>
          <w:b/>
          <w:color w:val="231F20"/>
          <w:spacing w:val="-11"/>
          <w:sz w:val="21"/>
        </w:rPr>
        <w:t> </w:t>
      </w:r>
      <w:r>
        <w:rPr>
          <w:b/>
          <w:color w:val="231F20"/>
          <w:spacing w:val="-2"/>
          <w:sz w:val="21"/>
        </w:rPr>
        <w:t>development:</w:t>
      </w:r>
      <w:r>
        <w:rPr>
          <w:b/>
          <w:color w:val="231F20"/>
          <w:spacing w:val="16"/>
          <w:sz w:val="21"/>
        </w:rPr>
        <w:t> </w:t>
      </w:r>
      <w:r>
        <w:rPr>
          <w:color w:val="231F20"/>
          <w:spacing w:val="-2"/>
          <w:sz w:val="21"/>
        </w:rPr>
        <w:t>Solutions</w:t>
      </w:r>
      <w:r>
        <w:rPr>
          <w:color w:val="231F20"/>
          <w:spacing w:val="-11"/>
          <w:sz w:val="21"/>
        </w:rPr>
        <w:t> </w:t>
      </w:r>
      <w:r>
        <w:rPr>
          <w:color w:val="231F20"/>
          <w:spacing w:val="-2"/>
          <w:sz w:val="21"/>
        </w:rPr>
        <w:t>that</w:t>
      </w:r>
      <w:r>
        <w:rPr>
          <w:color w:val="231F20"/>
          <w:spacing w:val="-11"/>
          <w:sz w:val="21"/>
        </w:rPr>
        <w:t> </w:t>
      </w:r>
      <w:r>
        <w:rPr>
          <w:color w:val="231F20"/>
          <w:spacing w:val="-2"/>
          <w:sz w:val="21"/>
        </w:rPr>
        <w:t>are</w:t>
      </w:r>
      <w:r>
        <w:rPr>
          <w:color w:val="231F20"/>
          <w:spacing w:val="-11"/>
          <w:sz w:val="21"/>
        </w:rPr>
        <w:t> </w:t>
      </w:r>
      <w:r>
        <w:rPr>
          <w:color w:val="231F20"/>
          <w:spacing w:val="-2"/>
          <w:sz w:val="21"/>
        </w:rPr>
        <w:t>possible</w:t>
      </w:r>
      <w:r>
        <w:rPr>
          <w:color w:val="231F20"/>
          <w:spacing w:val="-12"/>
          <w:sz w:val="21"/>
        </w:rPr>
        <w:t> </w:t>
      </w:r>
      <w:r>
        <w:rPr>
          <w:color w:val="231F20"/>
          <w:spacing w:val="-2"/>
          <w:sz w:val="21"/>
        </w:rPr>
        <w:t>but</w:t>
      </w:r>
      <w:r>
        <w:rPr>
          <w:color w:val="231F20"/>
          <w:spacing w:val="-11"/>
          <w:sz w:val="21"/>
        </w:rPr>
        <w:t> </w:t>
      </w:r>
      <w:r>
        <w:rPr>
          <w:color w:val="231F20"/>
          <w:spacing w:val="-2"/>
          <w:sz w:val="21"/>
        </w:rPr>
        <w:t>have</w:t>
      </w:r>
      <w:r>
        <w:rPr>
          <w:color w:val="231F20"/>
          <w:spacing w:val="-11"/>
          <w:sz w:val="21"/>
        </w:rPr>
        <w:t> </w:t>
      </w:r>
      <w:r>
        <w:rPr>
          <w:color w:val="231F20"/>
          <w:spacing w:val="-2"/>
          <w:sz w:val="21"/>
        </w:rPr>
        <w:t>not</w:t>
      </w:r>
      <w:r>
        <w:rPr>
          <w:color w:val="231F20"/>
          <w:spacing w:val="-11"/>
          <w:sz w:val="21"/>
        </w:rPr>
        <w:t> </w:t>
      </w:r>
      <w:r>
        <w:rPr>
          <w:color w:val="231F20"/>
          <w:spacing w:val="-2"/>
          <w:sz w:val="21"/>
        </w:rPr>
        <w:t>yet</w:t>
      </w:r>
      <w:r>
        <w:rPr>
          <w:color w:val="231F20"/>
          <w:spacing w:val="-11"/>
          <w:sz w:val="21"/>
        </w:rPr>
        <w:t> </w:t>
      </w:r>
      <w:r>
        <w:rPr>
          <w:color w:val="231F20"/>
          <w:spacing w:val="-2"/>
          <w:sz w:val="21"/>
        </w:rPr>
        <w:t>been developed.</w:t>
      </w:r>
    </w:p>
    <w:p>
      <w:pPr>
        <w:pStyle w:val="BodyText"/>
      </w:pPr>
    </w:p>
    <w:p>
      <w:pPr>
        <w:pStyle w:val="BodyText"/>
        <w:spacing w:before="56"/>
      </w:pPr>
    </w:p>
    <w:p>
      <w:pPr>
        <w:pStyle w:val="Heading4"/>
        <w:ind w:left="330" w:firstLine="0"/>
      </w:pPr>
      <w:r>
        <w:rPr>
          <w:color w:val="231F20"/>
          <w:spacing w:val="-2"/>
        </w:rPr>
        <w:t>References</w:t>
      </w:r>
    </w:p>
    <w:p>
      <w:pPr>
        <w:pStyle w:val="ListParagraph"/>
        <w:numPr>
          <w:ilvl w:val="0"/>
          <w:numId w:val="91"/>
        </w:numPr>
        <w:tabs>
          <w:tab w:pos="768" w:val="left" w:leader="none"/>
        </w:tabs>
        <w:spacing w:line="240" w:lineRule="auto" w:before="110" w:after="0"/>
        <w:ind w:left="768" w:right="0" w:hanging="208"/>
        <w:jc w:val="left"/>
        <w:rPr>
          <w:sz w:val="19"/>
        </w:rPr>
      </w:pPr>
      <w:r>
        <w:rPr>
          <w:color w:val="231F20"/>
          <w:spacing w:val="-4"/>
          <w:sz w:val="19"/>
        </w:rPr>
        <w:t>Fey,</w:t>
      </w:r>
      <w:r>
        <w:rPr>
          <w:color w:val="231F20"/>
          <w:spacing w:val="-3"/>
          <w:sz w:val="19"/>
        </w:rPr>
        <w:t> </w:t>
      </w:r>
      <w:r>
        <w:rPr>
          <w:color w:val="231F20"/>
          <w:spacing w:val="-4"/>
          <w:sz w:val="19"/>
        </w:rPr>
        <w:t>V.,</w:t>
      </w:r>
      <w:r>
        <w:rPr>
          <w:color w:val="231F20"/>
          <w:spacing w:val="-3"/>
          <w:sz w:val="19"/>
        </w:rPr>
        <w:t> </w:t>
      </w:r>
      <w:r>
        <w:rPr>
          <w:color w:val="231F20"/>
          <w:spacing w:val="-4"/>
          <w:sz w:val="19"/>
        </w:rPr>
        <w:t>“TRIZ</w:t>
      </w:r>
      <w:r>
        <w:rPr>
          <w:color w:val="231F20"/>
          <w:spacing w:val="-3"/>
          <w:sz w:val="19"/>
        </w:rPr>
        <w:t> </w:t>
      </w:r>
      <w:r>
        <w:rPr>
          <w:color w:val="231F20"/>
          <w:spacing w:val="-4"/>
          <w:sz w:val="19"/>
        </w:rPr>
        <w:t>Glossary,”</w:t>
      </w:r>
      <w:r>
        <w:rPr>
          <w:color w:val="231F20"/>
          <w:spacing w:val="-3"/>
          <w:sz w:val="19"/>
        </w:rPr>
        <w:t> </w:t>
      </w:r>
      <w:r>
        <w:rPr>
          <w:i/>
          <w:color w:val="231F20"/>
          <w:spacing w:val="-4"/>
          <w:sz w:val="19"/>
        </w:rPr>
        <w:t>Izobretenia,</w:t>
      </w:r>
      <w:r>
        <w:rPr>
          <w:i/>
          <w:color w:val="231F20"/>
          <w:spacing w:val="-2"/>
          <w:sz w:val="19"/>
        </w:rPr>
        <w:t> </w:t>
      </w:r>
      <w:r>
        <w:rPr>
          <w:color w:val="231F20"/>
          <w:spacing w:val="-4"/>
          <w:sz w:val="19"/>
        </w:rPr>
        <w:t>II,</w:t>
      </w:r>
      <w:r>
        <w:rPr>
          <w:color w:val="231F20"/>
          <w:spacing w:val="-3"/>
          <w:sz w:val="19"/>
        </w:rPr>
        <w:t> </w:t>
      </w:r>
      <w:r>
        <w:rPr>
          <w:color w:val="231F20"/>
          <w:spacing w:val="-4"/>
          <w:sz w:val="19"/>
        </w:rPr>
        <w:t>15,</w:t>
      </w:r>
      <w:r>
        <w:rPr>
          <w:color w:val="231F20"/>
          <w:spacing w:val="-3"/>
          <w:sz w:val="19"/>
        </w:rPr>
        <w:t> </w:t>
      </w:r>
      <w:r>
        <w:rPr>
          <w:color w:val="231F20"/>
          <w:spacing w:val="-4"/>
          <w:sz w:val="19"/>
        </w:rPr>
        <w:t>200.</w:t>
      </w:r>
    </w:p>
    <w:p>
      <w:pPr>
        <w:pStyle w:val="ListParagraph"/>
        <w:numPr>
          <w:ilvl w:val="0"/>
          <w:numId w:val="91"/>
        </w:numPr>
        <w:tabs>
          <w:tab w:pos="768" w:val="left" w:leader="none"/>
        </w:tabs>
        <w:spacing w:line="240" w:lineRule="auto" w:before="12" w:after="0"/>
        <w:ind w:left="768" w:right="0" w:hanging="219"/>
        <w:jc w:val="left"/>
        <w:rPr>
          <w:sz w:val="19"/>
        </w:rPr>
      </w:pPr>
      <w:r>
        <w:rPr>
          <w:color w:val="231F20"/>
          <w:spacing w:val="-4"/>
          <w:sz w:val="19"/>
        </w:rPr>
        <w:t>Savransky,</w:t>
      </w:r>
      <w:r>
        <w:rPr>
          <w:color w:val="231F20"/>
          <w:spacing w:val="-6"/>
          <w:sz w:val="19"/>
        </w:rPr>
        <w:t> </w:t>
      </w:r>
      <w:r>
        <w:rPr>
          <w:color w:val="231F20"/>
          <w:spacing w:val="-4"/>
          <w:sz w:val="19"/>
        </w:rPr>
        <w:t>S.</w:t>
      </w:r>
      <w:r>
        <w:rPr>
          <w:color w:val="231F20"/>
          <w:spacing w:val="-5"/>
          <w:sz w:val="19"/>
        </w:rPr>
        <w:t> </w:t>
      </w:r>
      <w:r>
        <w:rPr>
          <w:color w:val="231F20"/>
          <w:spacing w:val="-4"/>
          <w:sz w:val="19"/>
        </w:rPr>
        <w:t>D.,</w:t>
      </w:r>
      <w:r>
        <w:rPr>
          <w:color w:val="231F20"/>
          <w:spacing w:val="-5"/>
          <w:sz w:val="19"/>
        </w:rPr>
        <w:t> </w:t>
      </w:r>
      <w:r>
        <w:rPr>
          <w:i/>
          <w:color w:val="231F20"/>
          <w:spacing w:val="-4"/>
          <w:sz w:val="19"/>
        </w:rPr>
        <w:t>Engineering</w:t>
      </w:r>
      <w:r>
        <w:rPr>
          <w:i/>
          <w:color w:val="231F20"/>
          <w:spacing w:val="-5"/>
          <w:sz w:val="19"/>
        </w:rPr>
        <w:t> </w:t>
      </w:r>
      <w:r>
        <w:rPr>
          <w:i/>
          <w:color w:val="231F20"/>
          <w:spacing w:val="-4"/>
          <w:sz w:val="19"/>
        </w:rPr>
        <w:t>of</w:t>
      </w:r>
      <w:r>
        <w:rPr>
          <w:i/>
          <w:color w:val="231F20"/>
          <w:spacing w:val="-5"/>
          <w:sz w:val="19"/>
        </w:rPr>
        <w:t> </w:t>
      </w:r>
      <w:r>
        <w:rPr>
          <w:i/>
          <w:color w:val="231F20"/>
          <w:spacing w:val="-4"/>
          <w:sz w:val="19"/>
        </w:rPr>
        <w:t>Creativity</w:t>
      </w:r>
      <w:r>
        <w:rPr>
          <w:i/>
          <w:color w:val="231F20"/>
          <w:spacing w:val="-6"/>
          <w:sz w:val="19"/>
        </w:rPr>
        <w:t> </w:t>
      </w:r>
      <w:r>
        <w:rPr>
          <w:color w:val="231F20"/>
          <w:spacing w:val="-4"/>
          <w:sz w:val="19"/>
        </w:rPr>
        <w:t>(Boca</w:t>
      </w:r>
      <w:r>
        <w:rPr>
          <w:color w:val="231F20"/>
          <w:spacing w:val="-5"/>
          <w:sz w:val="19"/>
        </w:rPr>
        <w:t> </w:t>
      </w:r>
      <w:r>
        <w:rPr>
          <w:color w:val="231F20"/>
          <w:spacing w:val="-4"/>
          <w:sz w:val="19"/>
        </w:rPr>
        <w:t>Raton,</w:t>
      </w:r>
      <w:r>
        <w:rPr>
          <w:color w:val="231F20"/>
          <w:spacing w:val="-5"/>
          <w:sz w:val="19"/>
        </w:rPr>
        <w:t> </w:t>
      </w:r>
      <w:r>
        <w:rPr>
          <w:color w:val="231F20"/>
          <w:spacing w:val="-4"/>
          <w:sz w:val="19"/>
        </w:rPr>
        <w:t>FL:</w:t>
      </w:r>
      <w:r>
        <w:rPr>
          <w:color w:val="231F20"/>
          <w:spacing w:val="-5"/>
          <w:sz w:val="19"/>
        </w:rPr>
        <w:t> </w:t>
      </w:r>
      <w:r>
        <w:rPr>
          <w:color w:val="231F20"/>
          <w:spacing w:val="-4"/>
          <w:sz w:val="19"/>
        </w:rPr>
        <w:t>CRC</w:t>
      </w:r>
      <w:r>
        <w:rPr>
          <w:color w:val="231F20"/>
          <w:spacing w:val="-5"/>
          <w:sz w:val="19"/>
        </w:rPr>
        <w:t> </w:t>
      </w:r>
      <w:r>
        <w:rPr>
          <w:color w:val="231F20"/>
          <w:spacing w:val="-4"/>
          <w:sz w:val="19"/>
        </w:rPr>
        <w:t>Press,</w:t>
      </w:r>
      <w:r>
        <w:rPr>
          <w:color w:val="231F20"/>
          <w:spacing w:val="-5"/>
          <w:sz w:val="19"/>
        </w:rPr>
        <w:t> </w:t>
      </w:r>
      <w:r>
        <w:rPr>
          <w:color w:val="231F20"/>
          <w:spacing w:val="-4"/>
          <w:sz w:val="19"/>
        </w:rPr>
        <w:t>2000).</w:t>
      </w:r>
    </w:p>
    <w:p>
      <w:pPr>
        <w:spacing w:after="0" w:line="240" w:lineRule="auto"/>
        <w:jc w:val="left"/>
        <w:rPr>
          <w:sz w:val="19"/>
        </w:rPr>
        <w:sectPr>
          <w:headerReference w:type="default" r:id="rId203"/>
          <w:pgSz w:w="8580" w:h="13080"/>
          <w:pgMar w:header="0" w:footer="0" w:top="600" w:bottom="280" w:left="600" w:right="560"/>
        </w:sectPr>
      </w:pPr>
    </w:p>
    <w:p>
      <w:pPr>
        <w:pStyle w:val="BodyText"/>
        <w:spacing w:before="4"/>
        <w:rPr>
          <w:sz w:val="17"/>
        </w:rPr>
      </w:pPr>
    </w:p>
    <w:p>
      <w:pPr>
        <w:spacing w:after="0"/>
        <w:rPr>
          <w:sz w:val="17"/>
        </w:rPr>
        <w:sectPr>
          <w:headerReference w:type="even" r:id="rId204"/>
          <w:pgSz w:w="8580" w:h="13080"/>
          <w:pgMar w:header="0" w:footer="0" w:top="1480" w:bottom="280" w:left="600" w:right="560"/>
        </w:sectPr>
      </w:pPr>
    </w:p>
    <w:p>
      <w:pPr>
        <w:pStyle w:val="BodyText"/>
        <w:rPr>
          <w:sz w:val="20"/>
        </w:rPr>
      </w:pPr>
    </w:p>
    <w:p>
      <w:pPr>
        <w:pStyle w:val="BodyText"/>
        <w:rPr>
          <w:sz w:val="20"/>
        </w:rPr>
      </w:pPr>
    </w:p>
    <w:p>
      <w:pPr>
        <w:pStyle w:val="BodyText"/>
        <w:spacing w:before="189" w:after="1"/>
        <w:rPr>
          <w:sz w:val="20"/>
        </w:rPr>
      </w:pPr>
    </w:p>
    <w:p>
      <w:pPr>
        <w:pStyle w:val="BodyText"/>
        <w:spacing w:line="20" w:lineRule="exact"/>
        <w:ind w:left="330"/>
        <w:rPr>
          <w:sz w:val="2"/>
        </w:rPr>
      </w:pPr>
      <w:r>
        <w:rPr>
          <w:sz w:val="2"/>
        </w:rPr>
        <mc:AlternateContent>
          <mc:Choice Requires="wps">
            <w:drawing>
              <wp:inline distT="0" distB="0" distL="0" distR="0">
                <wp:extent cx="4267200" cy="76200"/>
                <wp:effectExtent l="38100" t="0" r="38100" b="0"/>
                <wp:docPr id="661" name="Group 661"/>
                <wp:cNvGraphicFramePr>
                  <a:graphicFrameLocks/>
                </wp:cNvGraphicFramePr>
                <a:graphic>
                  <a:graphicData uri="http://schemas.microsoft.com/office/word/2010/wordprocessingGroup">
                    <wpg:wgp>
                      <wpg:cNvPr id="661" name="Group 661"/>
                      <wpg:cNvGrpSpPr/>
                      <wpg:grpSpPr>
                        <a:xfrm>
                          <a:off x="0" y="0"/>
                          <a:ext cx="4267200" cy="76200"/>
                          <a:chExt cx="4267200" cy="76200"/>
                        </a:xfrm>
                      </wpg:grpSpPr>
                      <wps:wsp>
                        <wps:cNvPr id="662" name="Graphic 662"/>
                        <wps:cNvSpPr/>
                        <wps:spPr>
                          <a:xfrm>
                            <a:off x="0" y="3810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36pt;height:6pt;mso-position-horizontal-relative:char;mso-position-vertical-relative:line" id="docshapegroup514" coordorigin="0,0" coordsize="6720,120">
                <v:line style="position:absolute" from="0,60" to="6720,60" stroked="true" strokeweight="6pt" strokecolor="#231f20">
                  <v:stroke dashstyle="solid"/>
                </v:line>
              </v:group>
            </w:pict>
          </mc:Fallback>
        </mc:AlternateContent>
      </w:r>
      <w:r>
        <w:rPr>
          <w:sz w:val="2"/>
        </w:rPr>
      </w:r>
    </w:p>
    <w:p>
      <w:pPr>
        <w:pStyle w:val="Heading1"/>
        <w:spacing w:before="136"/>
      </w:pPr>
      <w:bookmarkStart w:name="Index" w:id="47"/>
      <w:bookmarkEnd w:id="47"/>
      <w:r>
        <w:rPr>
          <w:b w:val="0"/>
        </w:rPr>
      </w:r>
      <w:r>
        <w:rPr>
          <w:color w:val="231F20"/>
          <w:spacing w:val="-2"/>
        </w:rPr>
        <w:t>Index</w:t>
      </w:r>
    </w:p>
    <w:p>
      <w:pPr>
        <w:pStyle w:val="BodyText"/>
        <w:spacing w:before="5"/>
        <w:rPr>
          <w:rFonts w:ascii="Trebuchet MS"/>
          <w:b/>
          <w:sz w:val="17"/>
        </w:rPr>
      </w:pPr>
      <w:r>
        <w:rPr/>
        <mc:AlternateContent>
          <mc:Choice Requires="wps">
            <w:drawing>
              <wp:anchor distT="0" distB="0" distL="0" distR="0" allowOverlap="1" layoutInCell="1" locked="0" behindDoc="1" simplePos="0" relativeHeight="487682048">
                <wp:simplePos x="0" y="0"/>
                <wp:positionH relativeFrom="page">
                  <wp:posOffset>590550</wp:posOffset>
                </wp:positionH>
                <wp:positionV relativeFrom="paragraph">
                  <wp:posOffset>144348</wp:posOffset>
                </wp:positionV>
                <wp:extent cx="4267200" cy="1270"/>
                <wp:effectExtent l="0" t="0" r="0" b="0"/>
                <wp:wrapTopAndBottom/>
                <wp:docPr id="663" name="Graphic 663"/>
                <wp:cNvGraphicFramePr>
                  <a:graphicFrameLocks/>
                </wp:cNvGraphicFramePr>
                <a:graphic>
                  <a:graphicData uri="http://schemas.microsoft.com/office/word/2010/wordprocessingShape">
                    <wps:wsp>
                      <wps:cNvPr id="663" name="Graphic 663"/>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6.5pt;margin-top:11.366015pt;width:336pt;height:.1pt;mso-position-horizontal-relative:page;mso-position-vertical-relative:paragraph;z-index:-15634432;mso-wrap-distance-left:0;mso-wrap-distance-right:0" id="docshape515" coordorigin="930,227" coordsize="6720,0" path="m930,227l7650,227e" filled="false" stroked="true" strokeweight="6pt" strokecolor="#231f20">
                <v:path arrowok="t"/>
                <v:stroke dashstyle="solid"/>
                <w10:wrap type="topAndBottom"/>
              </v:shape>
            </w:pict>
          </mc:Fallback>
        </mc:AlternateConten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10"/>
        <w:rPr>
          <w:rFonts w:ascii="Trebuchet MS"/>
          <w:b/>
          <w:sz w:val="20"/>
        </w:rPr>
      </w:pPr>
    </w:p>
    <w:p>
      <w:pPr>
        <w:spacing w:after="0"/>
        <w:rPr>
          <w:rFonts w:ascii="Trebuchet MS"/>
          <w:sz w:val="20"/>
        </w:rPr>
        <w:sectPr>
          <w:headerReference w:type="default" r:id="rId205"/>
          <w:pgSz w:w="8580" w:h="13080"/>
          <w:pgMar w:header="0" w:footer="0" w:top="1480" w:bottom="280" w:left="600" w:right="560"/>
        </w:sectPr>
      </w:pPr>
    </w:p>
    <w:p>
      <w:pPr>
        <w:pStyle w:val="Heading3"/>
        <w:spacing w:before="95"/>
        <w:rPr>
          <w:rFonts w:ascii="Trebuchet MS"/>
        </w:rPr>
      </w:pPr>
      <w:r>
        <w:rPr>
          <w:rFonts w:ascii="Trebuchet MS"/>
          <w:color w:val="231F20"/>
          <w:spacing w:val="-10"/>
          <w:w w:val="105"/>
        </w:rPr>
        <w:t>A</w:t>
      </w:r>
    </w:p>
    <w:p>
      <w:pPr>
        <w:spacing w:before="127"/>
        <w:ind w:left="330" w:right="0" w:firstLine="0"/>
        <w:jc w:val="left"/>
        <w:rPr>
          <w:sz w:val="17"/>
        </w:rPr>
      </w:pPr>
      <w:r>
        <w:rPr>
          <w:color w:val="231F20"/>
          <w:sz w:val="17"/>
        </w:rPr>
        <w:t>Action,</w:t>
      </w:r>
      <w:r>
        <w:rPr>
          <w:color w:val="231F20"/>
          <w:spacing w:val="-6"/>
          <w:sz w:val="17"/>
        </w:rPr>
        <w:t> </w:t>
      </w:r>
      <w:r>
        <w:rPr>
          <w:color w:val="231F20"/>
          <w:sz w:val="17"/>
        </w:rPr>
        <w:t>27,</w:t>
      </w:r>
      <w:r>
        <w:rPr>
          <w:color w:val="231F20"/>
          <w:spacing w:val="-5"/>
          <w:sz w:val="17"/>
        </w:rPr>
        <w:t> </w:t>
      </w:r>
      <w:r>
        <w:rPr>
          <w:color w:val="231F20"/>
          <w:sz w:val="17"/>
        </w:rPr>
        <w:t>28,</w:t>
      </w:r>
      <w:r>
        <w:rPr>
          <w:color w:val="231F20"/>
          <w:spacing w:val="-6"/>
          <w:sz w:val="17"/>
        </w:rPr>
        <w:t> </w:t>
      </w:r>
      <w:r>
        <w:rPr>
          <w:color w:val="231F20"/>
          <w:sz w:val="17"/>
        </w:rPr>
        <w:t>32,</w:t>
      </w:r>
      <w:r>
        <w:rPr>
          <w:color w:val="231F20"/>
          <w:spacing w:val="-5"/>
          <w:sz w:val="17"/>
        </w:rPr>
        <w:t> </w:t>
      </w:r>
      <w:r>
        <w:rPr>
          <w:color w:val="231F20"/>
          <w:sz w:val="17"/>
        </w:rPr>
        <w:t>113,</w:t>
      </w:r>
      <w:r>
        <w:rPr>
          <w:color w:val="231F20"/>
          <w:spacing w:val="-5"/>
          <w:sz w:val="17"/>
        </w:rPr>
        <w:t> 235</w:t>
      </w:r>
    </w:p>
    <w:p>
      <w:pPr>
        <w:spacing w:before="32"/>
        <w:ind w:left="330" w:right="0" w:firstLine="0"/>
        <w:jc w:val="left"/>
        <w:rPr>
          <w:sz w:val="17"/>
        </w:rPr>
      </w:pPr>
      <w:r>
        <w:rPr>
          <w:color w:val="231F20"/>
          <w:sz w:val="17"/>
        </w:rPr>
        <w:t>Agriculture,</w:t>
      </w:r>
      <w:r>
        <w:rPr>
          <w:color w:val="231F20"/>
          <w:spacing w:val="28"/>
          <w:sz w:val="17"/>
        </w:rPr>
        <w:t> </w:t>
      </w:r>
      <w:r>
        <w:rPr>
          <w:color w:val="231F20"/>
          <w:spacing w:val="-5"/>
          <w:sz w:val="17"/>
        </w:rPr>
        <w:t>140</w:t>
      </w:r>
    </w:p>
    <w:p>
      <w:pPr>
        <w:spacing w:before="31"/>
        <w:ind w:left="330" w:right="0" w:firstLine="0"/>
        <w:jc w:val="left"/>
        <w:rPr>
          <w:sz w:val="17"/>
        </w:rPr>
      </w:pPr>
      <w:r>
        <w:rPr>
          <w:color w:val="231F20"/>
          <w:sz w:val="17"/>
        </w:rPr>
        <w:t>Air,</w:t>
      </w:r>
      <w:r>
        <w:rPr>
          <w:color w:val="231F20"/>
          <w:spacing w:val="4"/>
          <w:sz w:val="17"/>
        </w:rPr>
        <w:t> </w:t>
      </w:r>
      <w:r>
        <w:rPr>
          <w:color w:val="231F20"/>
          <w:spacing w:val="-5"/>
          <w:sz w:val="17"/>
        </w:rPr>
        <w:t>110</w:t>
      </w:r>
    </w:p>
    <w:p>
      <w:pPr>
        <w:spacing w:before="32"/>
        <w:ind w:left="330" w:right="0" w:firstLine="0"/>
        <w:jc w:val="left"/>
        <w:rPr>
          <w:sz w:val="17"/>
        </w:rPr>
      </w:pPr>
      <w:r>
        <w:rPr>
          <w:color w:val="231F20"/>
          <w:sz w:val="17"/>
        </w:rPr>
        <w:t>Air</w:t>
      </w:r>
      <w:r>
        <w:rPr>
          <w:color w:val="231F20"/>
          <w:spacing w:val="13"/>
          <w:sz w:val="17"/>
        </w:rPr>
        <w:t> </w:t>
      </w:r>
      <w:r>
        <w:rPr>
          <w:color w:val="231F20"/>
          <w:sz w:val="17"/>
        </w:rPr>
        <w:t>conditioning,</w:t>
      </w:r>
      <w:r>
        <w:rPr>
          <w:color w:val="231F20"/>
          <w:spacing w:val="14"/>
          <w:sz w:val="17"/>
        </w:rPr>
        <w:t> </w:t>
      </w:r>
      <w:r>
        <w:rPr>
          <w:color w:val="231F20"/>
          <w:spacing w:val="-5"/>
          <w:sz w:val="17"/>
        </w:rPr>
        <w:t>128</w:t>
      </w:r>
    </w:p>
    <w:p>
      <w:pPr>
        <w:spacing w:line="278" w:lineRule="auto" w:before="32"/>
        <w:ind w:left="1050" w:right="0" w:hanging="720"/>
        <w:jc w:val="left"/>
        <w:rPr>
          <w:sz w:val="17"/>
        </w:rPr>
      </w:pPr>
      <w:r>
        <w:rPr>
          <w:color w:val="231F20"/>
          <w:sz w:val="17"/>
        </w:rPr>
        <w:t>Algorithm for Inventive Problem Solving (ARIZ) guide, 19, 99</w:t>
      </w:r>
    </w:p>
    <w:p>
      <w:pPr>
        <w:spacing w:before="2"/>
        <w:ind w:left="330" w:right="0" w:firstLine="0"/>
        <w:jc w:val="left"/>
        <w:rPr>
          <w:sz w:val="17"/>
        </w:rPr>
      </w:pPr>
      <w:r>
        <w:rPr>
          <w:color w:val="231F20"/>
          <w:sz w:val="17"/>
        </w:rPr>
        <w:t>Allied</w:t>
      </w:r>
      <w:r>
        <w:rPr>
          <w:color w:val="231F20"/>
          <w:spacing w:val="18"/>
          <w:sz w:val="17"/>
        </w:rPr>
        <w:t> </w:t>
      </w:r>
      <w:r>
        <w:rPr>
          <w:color w:val="231F20"/>
          <w:sz w:val="17"/>
        </w:rPr>
        <w:t>Signal/Honeywell,</w:t>
      </w:r>
      <w:r>
        <w:rPr>
          <w:color w:val="231F20"/>
          <w:spacing w:val="19"/>
          <w:sz w:val="17"/>
        </w:rPr>
        <w:t> </w:t>
      </w:r>
      <w:r>
        <w:rPr>
          <w:color w:val="231F20"/>
          <w:spacing w:val="-5"/>
          <w:sz w:val="17"/>
        </w:rPr>
        <w:t>225</w:t>
      </w:r>
    </w:p>
    <w:p>
      <w:pPr>
        <w:spacing w:before="32"/>
        <w:ind w:left="330" w:right="0" w:firstLine="0"/>
        <w:jc w:val="left"/>
        <w:rPr>
          <w:sz w:val="17"/>
        </w:rPr>
      </w:pPr>
      <w:r>
        <w:rPr>
          <w:color w:val="231F20"/>
          <w:spacing w:val="-2"/>
          <w:sz w:val="17"/>
        </w:rPr>
        <w:t>Alternative</w:t>
      </w:r>
      <w:r>
        <w:rPr>
          <w:color w:val="231F20"/>
          <w:spacing w:val="4"/>
          <w:sz w:val="17"/>
        </w:rPr>
        <w:t> </w:t>
      </w:r>
      <w:r>
        <w:rPr>
          <w:color w:val="231F20"/>
          <w:spacing w:val="-2"/>
          <w:sz w:val="17"/>
        </w:rPr>
        <w:t>environment,</w:t>
      </w:r>
      <w:r>
        <w:rPr>
          <w:color w:val="231F20"/>
          <w:spacing w:val="5"/>
          <w:sz w:val="17"/>
        </w:rPr>
        <w:t> </w:t>
      </w:r>
      <w:r>
        <w:rPr>
          <w:color w:val="231F20"/>
          <w:spacing w:val="-5"/>
          <w:sz w:val="17"/>
        </w:rPr>
        <w:t>213</w:t>
      </w:r>
    </w:p>
    <w:p>
      <w:pPr>
        <w:spacing w:line="278" w:lineRule="auto" w:before="32"/>
        <w:ind w:left="330" w:right="0" w:firstLine="0"/>
        <w:jc w:val="left"/>
        <w:rPr>
          <w:sz w:val="17"/>
        </w:rPr>
      </w:pPr>
      <w:r>
        <w:rPr>
          <w:color w:val="231F20"/>
          <w:sz w:val="17"/>
        </w:rPr>
        <w:t>Altshuller matrix, </w:t>
      </w:r>
      <w:r>
        <w:rPr>
          <w:i/>
          <w:color w:val="231F20"/>
          <w:sz w:val="17"/>
        </w:rPr>
        <w:t>see </w:t>
      </w:r>
      <w:r>
        <w:rPr>
          <w:color w:val="231F20"/>
          <w:sz w:val="17"/>
        </w:rPr>
        <w:t>Contradiction matrix Analysis, tradeoffs, 23</w:t>
      </w:r>
    </w:p>
    <w:p>
      <w:pPr>
        <w:spacing w:before="1"/>
        <w:ind w:left="330" w:right="0" w:firstLine="0"/>
        <w:jc w:val="left"/>
        <w:rPr>
          <w:sz w:val="17"/>
        </w:rPr>
      </w:pPr>
      <w:r>
        <w:rPr>
          <w:color w:val="231F20"/>
          <w:sz w:val="17"/>
        </w:rPr>
        <w:t>Application</w:t>
      </w:r>
      <w:r>
        <w:rPr>
          <w:color w:val="231F20"/>
          <w:spacing w:val="6"/>
          <w:sz w:val="17"/>
        </w:rPr>
        <w:t> </w:t>
      </w:r>
      <w:r>
        <w:rPr>
          <w:color w:val="231F20"/>
          <w:sz w:val="17"/>
        </w:rPr>
        <w:t>system</w:t>
      </w:r>
      <w:r>
        <w:rPr>
          <w:color w:val="231F20"/>
          <w:spacing w:val="8"/>
          <w:sz w:val="17"/>
        </w:rPr>
        <w:t> </w:t>
      </w:r>
      <w:r>
        <w:rPr>
          <w:color w:val="231F20"/>
          <w:sz w:val="17"/>
        </w:rPr>
        <w:t>provider,</w:t>
      </w:r>
      <w:r>
        <w:rPr>
          <w:color w:val="231F20"/>
          <w:spacing w:val="8"/>
          <w:sz w:val="17"/>
        </w:rPr>
        <w:t> </w:t>
      </w:r>
      <w:r>
        <w:rPr>
          <w:color w:val="231F20"/>
          <w:spacing w:val="-5"/>
          <w:sz w:val="17"/>
        </w:rPr>
        <w:t>128</w:t>
      </w:r>
    </w:p>
    <w:p>
      <w:pPr>
        <w:spacing w:line="278" w:lineRule="auto" w:before="32"/>
        <w:ind w:left="1050" w:right="0" w:hanging="720"/>
        <w:jc w:val="left"/>
        <w:rPr>
          <w:sz w:val="17"/>
        </w:rPr>
      </w:pPr>
      <w:r>
        <w:rPr>
          <w:color w:val="231F20"/>
          <w:sz w:val="17"/>
        </w:rPr>
        <w:t>ARIZ</w:t>
      </w:r>
      <w:r>
        <w:rPr>
          <w:color w:val="231F20"/>
          <w:spacing w:val="-6"/>
          <w:sz w:val="17"/>
        </w:rPr>
        <w:t> </w:t>
      </w:r>
      <w:r>
        <w:rPr>
          <w:color w:val="231F20"/>
          <w:sz w:val="17"/>
        </w:rPr>
        <w:t>guide,</w:t>
      </w:r>
      <w:r>
        <w:rPr>
          <w:color w:val="231F20"/>
          <w:spacing w:val="-6"/>
          <w:sz w:val="17"/>
        </w:rPr>
        <w:t> </w:t>
      </w:r>
      <w:r>
        <w:rPr>
          <w:i/>
          <w:color w:val="231F20"/>
          <w:sz w:val="17"/>
        </w:rPr>
        <w:t>see</w:t>
      </w:r>
      <w:r>
        <w:rPr>
          <w:i/>
          <w:color w:val="231F20"/>
          <w:spacing w:val="-7"/>
          <w:sz w:val="17"/>
        </w:rPr>
        <w:t> </w:t>
      </w:r>
      <w:r>
        <w:rPr>
          <w:color w:val="231F20"/>
          <w:sz w:val="17"/>
        </w:rPr>
        <w:t>Algorithm</w:t>
      </w:r>
      <w:r>
        <w:rPr>
          <w:color w:val="231F20"/>
          <w:spacing w:val="-6"/>
          <w:sz w:val="17"/>
        </w:rPr>
        <w:t> </w:t>
      </w:r>
      <w:r>
        <w:rPr>
          <w:color w:val="231F20"/>
          <w:sz w:val="17"/>
        </w:rPr>
        <w:t>for</w:t>
      </w:r>
      <w:r>
        <w:rPr>
          <w:color w:val="231F20"/>
          <w:spacing w:val="-6"/>
          <w:sz w:val="17"/>
        </w:rPr>
        <w:t> </w:t>
      </w:r>
      <w:r>
        <w:rPr>
          <w:color w:val="231F20"/>
          <w:sz w:val="17"/>
        </w:rPr>
        <w:t>Inventive Problem Solving guide</w:t>
      </w:r>
    </w:p>
    <w:p>
      <w:pPr>
        <w:spacing w:before="1"/>
        <w:ind w:left="330" w:right="0" w:firstLine="0"/>
        <w:jc w:val="left"/>
        <w:rPr>
          <w:sz w:val="17"/>
        </w:rPr>
      </w:pPr>
      <w:r>
        <w:rPr>
          <w:color w:val="231F20"/>
          <w:spacing w:val="-2"/>
          <w:sz w:val="17"/>
        </w:rPr>
        <w:t>ASIP,</w:t>
      </w:r>
      <w:r>
        <w:rPr>
          <w:color w:val="231F20"/>
          <w:spacing w:val="-1"/>
          <w:sz w:val="17"/>
        </w:rPr>
        <w:t> </w:t>
      </w:r>
      <w:r>
        <w:rPr>
          <w:color w:val="231F20"/>
          <w:spacing w:val="-5"/>
          <w:sz w:val="17"/>
        </w:rPr>
        <w:t>235</w:t>
      </w:r>
    </w:p>
    <w:p>
      <w:pPr>
        <w:spacing w:before="32"/>
        <w:ind w:left="330" w:right="0" w:firstLine="0"/>
        <w:jc w:val="left"/>
        <w:rPr>
          <w:sz w:val="17"/>
        </w:rPr>
      </w:pPr>
      <w:r>
        <w:rPr>
          <w:color w:val="231F20"/>
          <w:spacing w:val="-2"/>
          <w:sz w:val="17"/>
        </w:rPr>
        <w:t>Assembly,</w:t>
      </w:r>
      <w:r>
        <w:rPr>
          <w:color w:val="231F20"/>
          <w:spacing w:val="-3"/>
          <w:sz w:val="17"/>
        </w:rPr>
        <w:t> </w:t>
      </w:r>
      <w:r>
        <w:rPr>
          <w:color w:val="231F20"/>
          <w:spacing w:val="-2"/>
          <w:sz w:val="17"/>
        </w:rPr>
        <w:t>139,</w:t>
      </w:r>
      <w:r>
        <w:rPr>
          <w:color w:val="231F20"/>
          <w:spacing w:val="-1"/>
          <w:sz w:val="17"/>
        </w:rPr>
        <w:t> </w:t>
      </w:r>
      <w:r>
        <w:rPr>
          <w:color w:val="231F20"/>
          <w:spacing w:val="-2"/>
          <w:sz w:val="17"/>
        </w:rPr>
        <w:t>218,</w:t>
      </w:r>
      <w:r>
        <w:rPr>
          <w:color w:val="231F20"/>
          <w:spacing w:val="-1"/>
          <w:sz w:val="17"/>
        </w:rPr>
        <w:t> </w:t>
      </w:r>
      <w:r>
        <w:rPr>
          <w:color w:val="231F20"/>
          <w:spacing w:val="-5"/>
          <w:sz w:val="17"/>
        </w:rPr>
        <w:t>220</w:t>
      </w:r>
    </w:p>
    <w:p>
      <w:pPr>
        <w:spacing w:line="278" w:lineRule="auto" w:before="32"/>
        <w:ind w:left="1050" w:right="0" w:hanging="720"/>
        <w:jc w:val="left"/>
        <w:rPr>
          <w:sz w:val="17"/>
        </w:rPr>
      </w:pPr>
      <w:r>
        <w:rPr>
          <w:color w:val="231F20"/>
          <w:sz w:val="17"/>
        </w:rPr>
        <w:t>Atomizing,</w:t>
      </w:r>
      <w:r>
        <w:rPr>
          <w:color w:val="231F20"/>
          <w:spacing w:val="-9"/>
          <w:sz w:val="17"/>
        </w:rPr>
        <w:t> </w:t>
      </w:r>
      <w:r>
        <w:rPr>
          <w:color w:val="231F20"/>
          <w:sz w:val="17"/>
        </w:rPr>
        <w:t>water,</w:t>
      </w:r>
      <w:r>
        <w:rPr>
          <w:color w:val="231F20"/>
          <w:spacing w:val="-9"/>
          <w:sz w:val="17"/>
        </w:rPr>
        <w:t> </w:t>
      </w:r>
      <w:r>
        <w:rPr>
          <w:i/>
          <w:color w:val="231F20"/>
          <w:sz w:val="17"/>
        </w:rPr>
        <w:t>see</w:t>
      </w:r>
      <w:r>
        <w:rPr>
          <w:i/>
          <w:color w:val="231F20"/>
          <w:spacing w:val="-10"/>
          <w:sz w:val="17"/>
        </w:rPr>
        <w:t> </w:t>
      </w:r>
      <w:r>
        <w:rPr>
          <w:color w:val="231F20"/>
          <w:sz w:val="17"/>
        </w:rPr>
        <w:t>Water,</w:t>
      </w:r>
      <w:r>
        <w:rPr>
          <w:color w:val="231F20"/>
          <w:spacing w:val="-9"/>
          <w:sz w:val="17"/>
        </w:rPr>
        <w:t> </w:t>
      </w:r>
      <w:r>
        <w:rPr>
          <w:color w:val="231F20"/>
          <w:sz w:val="17"/>
        </w:rPr>
        <w:t>atomizing</w:t>
      </w:r>
      <w:r>
        <w:rPr>
          <w:color w:val="231F20"/>
          <w:spacing w:val="-9"/>
          <w:sz w:val="17"/>
        </w:rPr>
        <w:t> </w:t>
      </w:r>
      <w:r>
        <w:rPr>
          <w:color w:val="231F20"/>
          <w:sz w:val="17"/>
        </w:rPr>
        <w:t>for </w:t>
      </w:r>
      <w:r>
        <w:rPr>
          <w:color w:val="231F20"/>
          <w:spacing w:val="-2"/>
          <w:sz w:val="17"/>
        </w:rPr>
        <w:t>firefighting</w:t>
      </w:r>
    </w:p>
    <w:p>
      <w:pPr>
        <w:spacing w:before="2"/>
        <w:ind w:left="330" w:right="0" w:firstLine="0"/>
        <w:jc w:val="left"/>
        <w:rPr>
          <w:sz w:val="17"/>
        </w:rPr>
      </w:pPr>
      <w:r>
        <w:rPr>
          <w:color w:val="231F20"/>
          <w:spacing w:val="-2"/>
          <w:sz w:val="17"/>
        </w:rPr>
        <w:t>Automobile</w:t>
      </w:r>
    </w:p>
    <w:p>
      <w:pPr>
        <w:spacing w:line="278" w:lineRule="auto" w:before="32"/>
        <w:ind w:left="570" w:right="634" w:firstLine="0"/>
        <w:jc w:val="left"/>
        <w:rPr>
          <w:sz w:val="17"/>
        </w:rPr>
      </w:pPr>
      <w:r>
        <w:rPr>
          <w:color w:val="231F20"/>
          <w:sz w:val="17"/>
        </w:rPr>
        <w:t>airbag deployment, 25 expansion</w:t>
      </w:r>
      <w:r>
        <w:rPr>
          <w:color w:val="231F20"/>
          <w:spacing w:val="-10"/>
          <w:sz w:val="17"/>
        </w:rPr>
        <w:t> </w:t>
      </w:r>
      <w:r>
        <w:rPr>
          <w:color w:val="231F20"/>
          <w:sz w:val="17"/>
        </w:rPr>
        <w:t>and</w:t>
      </w:r>
      <w:r>
        <w:rPr>
          <w:color w:val="231F20"/>
          <w:spacing w:val="-10"/>
          <w:sz w:val="17"/>
        </w:rPr>
        <w:t> </w:t>
      </w:r>
      <w:r>
        <w:rPr>
          <w:color w:val="231F20"/>
          <w:sz w:val="17"/>
        </w:rPr>
        <w:t>convolution,</w:t>
      </w:r>
      <w:r>
        <w:rPr>
          <w:color w:val="231F20"/>
          <w:spacing w:val="-10"/>
          <w:sz w:val="17"/>
        </w:rPr>
        <w:t> </w:t>
      </w:r>
      <w:r>
        <w:rPr>
          <w:color w:val="231F20"/>
          <w:sz w:val="17"/>
        </w:rPr>
        <w:t>114 increasing interactions, 111</w:t>
      </w:r>
    </w:p>
    <w:p>
      <w:pPr>
        <w:spacing w:line="278" w:lineRule="auto" w:before="2"/>
        <w:ind w:left="570" w:right="823" w:firstLine="0"/>
        <w:jc w:val="left"/>
        <w:rPr>
          <w:sz w:val="17"/>
        </w:rPr>
      </w:pPr>
      <w:r>
        <w:rPr>
          <w:color w:val="231F20"/>
          <w:sz w:val="17"/>
        </w:rPr>
        <w:t>inherent contradiction, 25</w:t>
      </w:r>
      <w:r>
        <w:rPr>
          <w:color w:val="231F20"/>
          <w:spacing w:val="40"/>
          <w:sz w:val="17"/>
        </w:rPr>
        <w:t> </w:t>
      </w:r>
      <w:r>
        <w:rPr>
          <w:color w:val="231F20"/>
          <w:sz w:val="17"/>
        </w:rPr>
        <w:t>law</w:t>
      </w:r>
      <w:r>
        <w:rPr>
          <w:color w:val="231F20"/>
          <w:spacing w:val="-3"/>
          <w:sz w:val="17"/>
        </w:rPr>
        <w:t> </w:t>
      </w:r>
      <w:r>
        <w:rPr>
          <w:color w:val="231F20"/>
          <w:sz w:val="17"/>
        </w:rPr>
        <w:t>of</w:t>
      </w:r>
      <w:r>
        <w:rPr>
          <w:color w:val="231F20"/>
          <w:spacing w:val="-3"/>
          <w:sz w:val="17"/>
        </w:rPr>
        <w:t> </w:t>
      </w:r>
      <w:r>
        <w:rPr>
          <w:color w:val="231F20"/>
          <w:sz w:val="17"/>
        </w:rPr>
        <w:t>increasing</w:t>
      </w:r>
      <w:r>
        <w:rPr>
          <w:color w:val="231F20"/>
          <w:spacing w:val="-3"/>
          <w:sz w:val="17"/>
        </w:rPr>
        <w:t> </w:t>
      </w:r>
      <w:r>
        <w:rPr>
          <w:color w:val="231F20"/>
          <w:sz w:val="17"/>
        </w:rPr>
        <w:t>ideality,</w:t>
      </w:r>
      <w:r>
        <w:rPr>
          <w:color w:val="231F20"/>
          <w:spacing w:val="-3"/>
          <w:sz w:val="17"/>
        </w:rPr>
        <w:t> </w:t>
      </w:r>
      <w:r>
        <w:rPr>
          <w:color w:val="231F20"/>
          <w:sz w:val="17"/>
        </w:rPr>
        <w:t>78</w:t>
      </w:r>
    </w:p>
    <w:p>
      <w:pPr>
        <w:spacing w:before="1"/>
        <w:ind w:left="570" w:right="0" w:firstLine="0"/>
        <w:jc w:val="left"/>
        <w:rPr>
          <w:sz w:val="17"/>
        </w:rPr>
      </w:pPr>
      <w:r>
        <w:rPr>
          <w:color w:val="231F20"/>
          <w:sz w:val="17"/>
        </w:rPr>
        <w:t>patterns</w:t>
      </w:r>
      <w:r>
        <w:rPr>
          <w:color w:val="231F20"/>
          <w:spacing w:val="3"/>
          <w:sz w:val="17"/>
        </w:rPr>
        <w:t> </w:t>
      </w:r>
      <w:r>
        <w:rPr>
          <w:color w:val="231F20"/>
          <w:sz w:val="17"/>
        </w:rPr>
        <w:t>of</w:t>
      </w:r>
      <w:r>
        <w:rPr>
          <w:color w:val="231F20"/>
          <w:spacing w:val="4"/>
          <w:sz w:val="17"/>
        </w:rPr>
        <w:t> </w:t>
      </w:r>
      <w:r>
        <w:rPr>
          <w:color w:val="231F20"/>
          <w:sz w:val="17"/>
        </w:rPr>
        <w:t>evolution,</w:t>
      </w:r>
      <w:r>
        <w:rPr>
          <w:color w:val="231F20"/>
          <w:spacing w:val="3"/>
          <w:sz w:val="17"/>
        </w:rPr>
        <w:t> </w:t>
      </w:r>
      <w:r>
        <w:rPr>
          <w:color w:val="231F20"/>
          <w:sz w:val="17"/>
        </w:rPr>
        <w:t>142,</w:t>
      </w:r>
      <w:r>
        <w:rPr>
          <w:color w:val="231F20"/>
          <w:spacing w:val="4"/>
          <w:sz w:val="17"/>
        </w:rPr>
        <w:t> </w:t>
      </w:r>
      <w:r>
        <w:rPr>
          <w:color w:val="231F20"/>
          <w:spacing w:val="-5"/>
          <w:sz w:val="17"/>
        </w:rPr>
        <w:t>156</w:t>
      </w:r>
    </w:p>
    <w:p>
      <w:pPr>
        <w:spacing w:before="32"/>
        <w:ind w:left="570" w:right="0" w:firstLine="0"/>
        <w:jc w:val="left"/>
        <w:rPr>
          <w:sz w:val="17"/>
        </w:rPr>
      </w:pPr>
      <w:r>
        <w:rPr>
          <w:color w:val="231F20"/>
          <w:sz w:val="17"/>
        </w:rPr>
        <w:t>washing,</w:t>
      </w:r>
      <w:r>
        <w:rPr>
          <w:color w:val="231F20"/>
          <w:spacing w:val="11"/>
          <w:sz w:val="17"/>
        </w:rPr>
        <w:t> </w:t>
      </w:r>
      <w:r>
        <w:rPr>
          <w:color w:val="231F20"/>
          <w:spacing w:val="-5"/>
          <w:sz w:val="17"/>
        </w:rPr>
        <w:t>109</w:t>
      </w:r>
    </w:p>
    <w:p>
      <w:pPr>
        <w:spacing w:before="32"/>
        <w:ind w:left="330" w:right="0" w:firstLine="0"/>
        <w:jc w:val="left"/>
        <w:rPr>
          <w:i/>
          <w:sz w:val="17"/>
        </w:rPr>
      </w:pPr>
      <w:r>
        <w:rPr>
          <w:color w:val="231F20"/>
          <w:sz w:val="17"/>
        </w:rPr>
        <w:t>Auxiliary</w:t>
      </w:r>
      <w:r>
        <w:rPr>
          <w:color w:val="231F20"/>
          <w:spacing w:val="-6"/>
          <w:sz w:val="17"/>
        </w:rPr>
        <w:t> </w:t>
      </w:r>
      <w:r>
        <w:rPr>
          <w:color w:val="231F20"/>
          <w:sz w:val="17"/>
        </w:rPr>
        <w:t>resources,</w:t>
      </w:r>
      <w:r>
        <w:rPr>
          <w:color w:val="231F20"/>
          <w:spacing w:val="-6"/>
          <w:sz w:val="17"/>
        </w:rPr>
        <w:t> </w:t>
      </w:r>
      <w:r>
        <w:rPr>
          <w:color w:val="231F20"/>
          <w:sz w:val="17"/>
        </w:rPr>
        <w:t>81,</w:t>
      </w:r>
      <w:r>
        <w:rPr>
          <w:color w:val="231F20"/>
          <w:spacing w:val="-5"/>
          <w:sz w:val="17"/>
        </w:rPr>
        <w:t> </w:t>
      </w:r>
      <w:r>
        <w:rPr>
          <w:color w:val="231F20"/>
          <w:sz w:val="17"/>
        </w:rPr>
        <w:t>82,</w:t>
      </w:r>
      <w:r>
        <w:rPr>
          <w:color w:val="231F20"/>
          <w:spacing w:val="-6"/>
          <w:sz w:val="17"/>
        </w:rPr>
        <w:t> </w:t>
      </w:r>
      <w:r>
        <w:rPr>
          <w:color w:val="231F20"/>
          <w:sz w:val="17"/>
        </w:rPr>
        <w:t>235,</w:t>
      </w:r>
      <w:r>
        <w:rPr>
          <w:color w:val="231F20"/>
          <w:spacing w:val="-5"/>
          <w:sz w:val="17"/>
        </w:rPr>
        <w:t> </w:t>
      </w:r>
      <w:r>
        <w:rPr>
          <w:i/>
          <w:color w:val="231F20"/>
          <w:sz w:val="17"/>
        </w:rPr>
        <w:t>see</w:t>
      </w:r>
      <w:r>
        <w:rPr>
          <w:i/>
          <w:color w:val="231F20"/>
          <w:spacing w:val="-6"/>
          <w:sz w:val="17"/>
        </w:rPr>
        <w:t> </w:t>
      </w:r>
      <w:r>
        <w:rPr>
          <w:i/>
          <w:color w:val="231F20"/>
          <w:spacing w:val="-4"/>
          <w:sz w:val="17"/>
        </w:rPr>
        <w:t>also</w:t>
      </w:r>
    </w:p>
    <w:p>
      <w:pPr>
        <w:spacing w:before="32"/>
        <w:ind w:left="1050" w:right="0" w:firstLine="0"/>
        <w:jc w:val="left"/>
        <w:rPr>
          <w:sz w:val="17"/>
        </w:rPr>
      </w:pPr>
      <w:r>
        <w:rPr>
          <w:color w:val="231F20"/>
          <w:spacing w:val="-2"/>
          <w:sz w:val="17"/>
        </w:rPr>
        <w:t>Resource</w:t>
      </w:r>
    </w:p>
    <w:p>
      <w:pPr>
        <w:spacing w:before="32"/>
        <w:ind w:left="330" w:right="0" w:firstLine="0"/>
        <w:jc w:val="left"/>
        <w:rPr>
          <w:sz w:val="17"/>
        </w:rPr>
      </w:pPr>
      <w:r>
        <w:rPr>
          <w:color w:val="231F20"/>
          <w:spacing w:val="-5"/>
          <w:w w:val="95"/>
          <w:sz w:val="17"/>
        </w:rPr>
        <w:t>Ax</w:t>
      </w:r>
    </w:p>
    <w:p>
      <w:pPr>
        <w:spacing w:line="278" w:lineRule="auto" w:before="32"/>
        <w:ind w:left="570" w:right="0" w:firstLine="0"/>
        <w:jc w:val="left"/>
        <w:rPr>
          <w:sz w:val="17"/>
        </w:rPr>
      </w:pPr>
      <w:r>
        <w:rPr>
          <w:color w:val="231F20"/>
          <w:sz w:val="17"/>
        </w:rPr>
        <w:t>constructing</w:t>
      </w:r>
      <w:r>
        <w:rPr>
          <w:color w:val="231F20"/>
          <w:spacing w:val="-1"/>
          <w:sz w:val="17"/>
        </w:rPr>
        <w:t> </w:t>
      </w:r>
      <w:r>
        <w:rPr>
          <w:color w:val="231F20"/>
          <w:sz w:val="17"/>
        </w:rPr>
        <w:t>the</w:t>
      </w:r>
      <w:r>
        <w:rPr>
          <w:color w:val="231F20"/>
          <w:spacing w:val="-1"/>
          <w:sz w:val="17"/>
        </w:rPr>
        <w:t> </w:t>
      </w:r>
      <w:r>
        <w:rPr>
          <w:color w:val="231F20"/>
          <w:sz w:val="17"/>
        </w:rPr>
        <w:t>TRIZ</w:t>
      </w:r>
      <w:r>
        <w:rPr>
          <w:color w:val="231F20"/>
          <w:spacing w:val="-1"/>
          <w:sz w:val="17"/>
        </w:rPr>
        <w:t> </w:t>
      </w:r>
      <w:r>
        <w:rPr>
          <w:color w:val="231F20"/>
          <w:sz w:val="17"/>
        </w:rPr>
        <w:t>model,</w:t>
      </w:r>
      <w:r>
        <w:rPr>
          <w:color w:val="231F20"/>
          <w:spacing w:val="-1"/>
          <w:sz w:val="17"/>
        </w:rPr>
        <w:t> </w:t>
      </w:r>
      <w:r>
        <w:rPr>
          <w:color w:val="231F20"/>
          <w:sz w:val="17"/>
        </w:rPr>
        <w:t>12,</w:t>
      </w:r>
      <w:r>
        <w:rPr>
          <w:color w:val="231F20"/>
          <w:spacing w:val="-1"/>
          <w:sz w:val="17"/>
        </w:rPr>
        <w:t> </w:t>
      </w:r>
      <w:r>
        <w:rPr>
          <w:color w:val="231F20"/>
          <w:sz w:val="17"/>
        </w:rPr>
        <w:t>14,</w:t>
      </w:r>
      <w:r>
        <w:rPr>
          <w:color w:val="231F20"/>
          <w:spacing w:val="-1"/>
          <w:sz w:val="17"/>
        </w:rPr>
        <w:t> </w:t>
      </w:r>
      <w:r>
        <w:rPr>
          <w:color w:val="231F20"/>
          <w:sz w:val="17"/>
        </w:rPr>
        <w:t>16 tool/object in defining the tradeoff, 30</w:t>
      </w:r>
    </w:p>
    <w:p>
      <w:pPr>
        <w:spacing w:before="95"/>
        <w:ind w:left="330" w:right="0" w:firstLine="0"/>
        <w:jc w:val="left"/>
        <w:rPr>
          <w:rFonts w:ascii="Trebuchet MS"/>
          <w:b/>
          <w:sz w:val="28"/>
        </w:rPr>
      </w:pPr>
      <w:r>
        <w:rPr/>
        <w:br w:type="column"/>
      </w:r>
      <w:r>
        <w:rPr>
          <w:rFonts w:ascii="Trebuchet MS"/>
          <w:b/>
          <w:color w:val="231F20"/>
          <w:spacing w:val="-10"/>
          <w:sz w:val="28"/>
        </w:rPr>
        <w:t>B</w:t>
      </w:r>
    </w:p>
    <w:p>
      <w:pPr>
        <w:spacing w:before="112"/>
        <w:ind w:left="330" w:right="0" w:firstLine="0"/>
        <w:jc w:val="left"/>
        <w:rPr>
          <w:sz w:val="17"/>
        </w:rPr>
      </w:pPr>
      <w:r>
        <w:rPr>
          <w:color w:val="231F20"/>
          <w:spacing w:val="-2"/>
          <w:sz w:val="17"/>
        </w:rPr>
        <w:t>Barbed</w:t>
      </w:r>
      <w:r>
        <w:rPr>
          <w:color w:val="231F20"/>
          <w:spacing w:val="-3"/>
          <w:sz w:val="17"/>
        </w:rPr>
        <w:t> </w:t>
      </w:r>
      <w:r>
        <w:rPr>
          <w:color w:val="231F20"/>
          <w:spacing w:val="-2"/>
          <w:sz w:val="17"/>
        </w:rPr>
        <w:t>wire,</w:t>
      </w:r>
      <w:r>
        <w:rPr>
          <w:color w:val="231F20"/>
          <w:spacing w:val="-3"/>
          <w:sz w:val="17"/>
        </w:rPr>
        <w:t> </w:t>
      </w:r>
      <w:r>
        <w:rPr>
          <w:color w:val="231F20"/>
          <w:spacing w:val="-5"/>
          <w:sz w:val="17"/>
        </w:rPr>
        <w:t>112</w:t>
      </w:r>
    </w:p>
    <w:p>
      <w:pPr>
        <w:spacing w:before="18"/>
        <w:ind w:left="330" w:right="0" w:firstLine="0"/>
        <w:jc w:val="left"/>
        <w:rPr>
          <w:sz w:val="17"/>
        </w:rPr>
      </w:pPr>
      <w:r>
        <w:rPr>
          <w:color w:val="231F20"/>
          <w:sz w:val="17"/>
        </w:rPr>
        <w:t>Barking</w:t>
      </w:r>
      <w:r>
        <w:rPr>
          <w:color w:val="231F20"/>
          <w:spacing w:val="7"/>
          <w:sz w:val="17"/>
        </w:rPr>
        <w:t> </w:t>
      </w:r>
      <w:r>
        <w:rPr>
          <w:color w:val="231F20"/>
          <w:sz w:val="17"/>
        </w:rPr>
        <w:t>dog,</w:t>
      </w:r>
      <w:r>
        <w:rPr>
          <w:color w:val="231F20"/>
          <w:spacing w:val="7"/>
          <w:sz w:val="17"/>
        </w:rPr>
        <w:t> </w:t>
      </w:r>
      <w:r>
        <w:rPr>
          <w:color w:val="231F20"/>
          <w:spacing w:val="-5"/>
          <w:sz w:val="17"/>
        </w:rPr>
        <w:t>129</w:t>
      </w:r>
    </w:p>
    <w:p>
      <w:pPr>
        <w:spacing w:before="18"/>
        <w:ind w:left="330" w:right="0" w:firstLine="0"/>
        <w:jc w:val="left"/>
        <w:rPr>
          <w:sz w:val="17"/>
        </w:rPr>
      </w:pPr>
      <w:r>
        <w:rPr>
          <w:color w:val="231F20"/>
          <w:sz w:val="17"/>
        </w:rPr>
        <w:t>Beforehand</w:t>
      </w:r>
      <w:r>
        <w:rPr>
          <w:color w:val="231F20"/>
          <w:spacing w:val="15"/>
          <w:sz w:val="17"/>
        </w:rPr>
        <w:t> </w:t>
      </w:r>
      <w:r>
        <w:rPr>
          <w:color w:val="231F20"/>
          <w:sz w:val="17"/>
        </w:rPr>
        <w:t>compensation,</w:t>
      </w:r>
      <w:r>
        <w:rPr>
          <w:color w:val="231F20"/>
          <w:spacing w:val="15"/>
          <w:sz w:val="17"/>
        </w:rPr>
        <w:t> </w:t>
      </w:r>
      <w:r>
        <w:rPr>
          <w:color w:val="231F20"/>
          <w:spacing w:val="-2"/>
          <w:sz w:val="17"/>
        </w:rPr>
        <w:t>137–138</w:t>
      </w:r>
    </w:p>
    <w:p>
      <w:pPr>
        <w:spacing w:before="18"/>
        <w:ind w:left="330" w:right="0" w:firstLine="0"/>
        <w:jc w:val="left"/>
        <w:rPr>
          <w:sz w:val="17"/>
        </w:rPr>
      </w:pPr>
      <w:r>
        <w:rPr>
          <w:color w:val="231F20"/>
          <w:sz w:val="17"/>
        </w:rPr>
        <w:t>Benefits,</w:t>
      </w:r>
      <w:r>
        <w:rPr>
          <w:color w:val="231F20"/>
          <w:spacing w:val="-1"/>
          <w:sz w:val="17"/>
        </w:rPr>
        <w:t> </w:t>
      </w:r>
      <w:r>
        <w:rPr>
          <w:color w:val="231F20"/>
          <w:spacing w:val="-5"/>
          <w:sz w:val="17"/>
        </w:rPr>
        <w:t>207</w:t>
      </w:r>
    </w:p>
    <w:p>
      <w:pPr>
        <w:spacing w:before="17"/>
        <w:ind w:left="330" w:right="0" w:firstLine="0"/>
        <w:jc w:val="left"/>
        <w:rPr>
          <w:sz w:val="17"/>
        </w:rPr>
      </w:pPr>
      <w:r>
        <w:rPr>
          <w:color w:val="231F20"/>
          <w:sz w:val="17"/>
        </w:rPr>
        <w:t>Bicycle,</w:t>
      </w:r>
      <w:r>
        <w:rPr>
          <w:color w:val="231F20"/>
          <w:spacing w:val="-9"/>
          <w:sz w:val="17"/>
        </w:rPr>
        <w:t> </w:t>
      </w:r>
      <w:r>
        <w:rPr>
          <w:color w:val="231F20"/>
          <w:sz w:val="17"/>
        </w:rPr>
        <w:t>63,</w:t>
      </w:r>
      <w:r>
        <w:rPr>
          <w:color w:val="231F20"/>
          <w:spacing w:val="-8"/>
          <w:sz w:val="17"/>
        </w:rPr>
        <w:t> </w:t>
      </w:r>
      <w:r>
        <w:rPr>
          <w:color w:val="231F20"/>
          <w:sz w:val="17"/>
        </w:rPr>
        <w:t>71,</w:t>
      </w:r>
      <w:r>
        <w:rPr>
          <w:color w:val="231F20"/>
          <w:spacing w:val="-9"/>
          <w:sz w:val="17"/>
        </w:rPr>
        <w:t> </w:t>
      </w:r>
      <w:r>
        <w:rPr>
          <w:color w:val="231F20"/>
          <w:sz w:val="17"/>
        </w:rPr>
        <w:t>79,</w:t>
      </w:r>
      <w:r>
        <w:rPr>
          <w:color w:val="231F20"/>
          <w:spacing w:val="-8"/>
          <w:sz w:val="17"/>
        </w:rPr>
        <w:t> </w:t>
      </w:r>
      <w:r>
        <w:rPr>
          <w:color w:val="231F20"/>
          <w:sz w:val="17"/>
        </w:rPr>
        <w:t>104,</w:t>
      </w:r>
      <w:r>
        <w:rPr>
          <w:color w:val="231F20"/>
          <w:spacing w:val="-9"/>
          <w:sz w:val="17"/>
        </w:rPr>
        <w:t> </w:t>
      </w:r>
      <w:r>
        <w:rPr>
          <w:color w:val="231F20"/>
          <w:sz w:val="17"/>
        </w:rPr>
        <w:t>105,</w:t>
      </w:r>
      <w:r>
        <w:rPr>
          <w:color w:val="231F20"/>
          <w:spacing w:val="-8"/>
          <w:sz w:val="17"/>
        </w:rPr>
        <w:t> </w:t>
      </w:r>
      <w:r>
        <w:rPr>
          <w:color w:val="231F20"/>
          <w:spacing w:val="-5"/>
          <w:sz w:val="17"/>
        </w:rPr>
        <w:t>128</w:t>
      </w:r>
    </w:p>
    <w:p>
      <w:pPr>
        <w:spacing w:line="261" w:lineRule="auto" w:before="18"/>
        <w:ind w:left="330" w:right="457" w:firstLine="0"/>
        <w:jc w:val="left"/>
        <w:rPr>
          <w:sz w:val="17"/>
        </w:rPr>
      </w:pPr>
      <w:r>
        <w:rPr>
          <w:color w:val="231F20"/>
          <w:sz w:val="17"/>
        </w:rPr>
        <w:t>Biodegradable medical materials, 162 Biodegradable seed tape, growing carrots, 38</w:t>
      </w:r>
    </w:p>
    <w:p>
      <w:pPr>
        <w:spacing w:line="261" w:lineRule="auto" w:before="0"/>
        <w:ind w:left="1050" w:right="400" w:hanging="480"/>
        <w:jc w:val="left"/>
        <w:rPr>
          <w:sz w:val="17"/>
        </w:rPr>
      </w:pPr>
      <w:r>
        <w:rPr>
          <w:color w:val="231F20"/>
          <w:sz w:val="17"/>
        </w:rPr>
        <w:t>evaluation of known versus new solutions, </w:t>
      </w:r>
      <w:r>
        <w:rPr>
          <w:color w:val="231F20"/>
          <w:spacing w:val="-6"/>
          <w:sz w:val="17"/>
        </w:rPr>
        <w:t>92</w:t>
      </w:r>
    </w:p>
    <w:p>
      <w:pPr>
        <w:spacing w:line="261" w:lineRule="auto" w:before="1"/>
        <w:ind w:left="570" w:right="1156" w:firstLine="0"/>
        <w:jc w:val="left"/>
        <w:rPr>
          <w:sz w:val="17"/>
        </w:rPr>
      </w:pPr>
      <w:r>
        <w:rPr>
          <w:color w:val="231F20"/>
          <w:sz w:val="17"/>
        </w:rPr>
        <w:t>improving</w:t>
      </w:r>
      <w:r>
        <w:rPr>
          <w:color w:val="231F20"/>
          <w:spacing w:val="-5"/>
          <w:sz w:val="17"/>
        </w:rPr>
        <w:t> </w:t>
      </w:r>
      <w:r>
        <w:rPr>
          <w:color w:val="231F20"/>
          <w:sz w:val="17"/>
        </w:rPr>
        <w:t>the</w:t>
      </w:r>
      <w:r>
        <w:rPr>
          <w:color w:val="231F20"/>
          <w:spacing w:val="-5"/>
          <w:sz w:val="17"/>
        </w:rPr>
        <w:t> </w:t>
      </w:r>
      <w:r>
        <w:rPr>
          <w:color w:val="231F20"/>
          <w:sz w:val="17"/>
        </w:rPr>
        <w:t>solution,</w:t>
      </w:r>
      <w:r>
        <w:rPr>
          <w:color w:val="231F20"/>
          <w:spacing w:val="-5"/>
          <w:sz w:val="17"/>
        </w:rPr>
        <w:t> </w:t>
      </w:r>
      <w:r>
        <w:rPr>
          <w:color w:val="231F20"/>
          <w:sz w:val="17"/>
        </w:rPr>
        <w:t>81 invisible reserves, 61</w:t>
      </w:r>
    </w:p>
    <w:p>
      <w:pPr>
        <w:spacing w:line="261" w:lineRule="auto" w:before="0"/>
        <w:ind w:left="570" w:right="643" w:firstLine="0"/>
        <w:jc w:val="left"/>
        <w:rPr>
          <w:sz w:val="17"/>
        </w:rPr>
      </w:pPr>
      <w:r>
        <w:rPr>
          <w:color w:val="231F20"/>
          <w:sz w:val="17"/>
        </w:rPr>
        <w:t>using resources at the macrolevel, 68 when do tradeoffs appear, 38</w:t>
      </w:r>
    </w:p>
    <w:p>
      <w:pPr>
        <w:spacing w:before="0"/>
        <w:ind w:left="330" w:right="0" w:firstLine="0"/>
        <w:jc w:val="left"/>
        <w:rPr>
          <w:sz w:val="17"/>
        </w:rPr>
      </w:pPr>
      <w:r>
        <w:rPr>
          <w:color w:val="231F20"/>
          <w:sz w:val="17"/>
        </w:rPr>
        <w:t>Bisystems,</w:t>
      </w:r>
      <w:r>
        <w:rPr>
          <w:color w:val="231F20"/>
          <w:spacing w:val="12"/>
          <w:sz w:val="17"/>
        </w:rPr>
        <w:t> </w:t>
      </w:r>
      <w:r>
        <w:rPr>
          <w:color w:val="231F20"/>
          <w:spacing w:val="-5"/>
          <w:sz w:val="17"/>
        </w:rPr>
        <w:t>114</w:t>
      </w:r>
    </w:p>
    <w:p>
      <w:pPr>
        <w:spacing w:before="18"/>
        <w:ind w:left="330" w:right="0" w:firstLine="0"/>
        <w:jc w:val="left"/>
        <w:rPr>
          <w:i/>
          <w:sz w:val="17"/>
        </w:rPr>
      </w:pPr>
      <w:r>
        <w:rPr>
          <w:color w:val="231F20"/>
          <w:sz w:val="17"/>
        </w:rPr>
        <w:t>Blessing</w:t>
      </w:r>
      <w:r>
        <w:rPr>
          <w:color w:val="231F20"/>
          <w:spacing w:val="2"/>
          <w:sz w:val="17"/>
        </w:rPr>
        <w:t> </w:t>
      </w:r>
      <w:r>
        <w:rPr>
          <w:color w:val="231F20"/>
          <w:sz w:val="17"/>
        </w:rPr>
        <w:t>in</w:t>
      </w:r>
      <w:r>
        <w:rPr>
          <w:color w:val="231F20"/>
          <w:spacing w:val="2"/>
          <w:sz w:val="17"/>
        </w:rPr>
        <w:t> </w:t>
      </w:r>
      <w:r>
        <w:rPr>
          <w:color w:val="231F20"/>
          <w:sz w:val="17"/>
        </w:rPr>
        <w:t>disguise,</w:t>
      </w:r>
      <w:r>
        <w:rPr>
          <w:color w:val="231F20"/>
          <w:spacing w:val="2"/>
          <w:sz w:val="17"/>
        </w:rPr>
        <w:t> </w:t>
      </w:r>
      <w:r>
        <w:rPr>
          <w:color w:val="231F20"/>
          <w:sz w:val="17"/>
        </w:rPr>
        <w:t>149–152,</w:t>
      </w:r>
      <w:r>
        <w:rPr>
          <w:color w:val="231F20"/>
          <w:spacing w:val="2"/>
          <w:sz w:val="17"/>
        </w:rPr>
        <w:t> </w:t>
      </w:r>
      <w:r>
        <w:rPr>
          <w:i/>
          <w:color w:val="231F20"/>
          <w:sz w:val="17"/>
        </w:rPr>
        <w:t>see</w:t>
      </w:r>
      <w:r>
        <w:rPr>
          <w:i/>
          <w:color w:val="231F20"/>
          <w:spacing w:val="2"/>
          <w:sz w:val="17"/>
        </w:rPr>
        <w:t> </w:t>
      </w:r>
      <w:r>
        <w:rPr>
          <w:i/>
          <w:color w:val="231F20"/>
          <w:spacing w:val="-4"/>
          <w:sz w:val="17"/>
        </w:rPr>
        <w:t>also</w:t>
      </w:r>
    </w:p>
    <w:p>
      <w:pPr>
        <w:spacing w:before="18"/>
        <w:ind w:left="1050" w:right="0" w:firstLine="0"/>
        <w:jc w:val="left"/>
        <w:rPr>
          <w:sz w:val="17"/>
        </w:rPr>
      </w:pPr>
      <w:r>
        <w:rPr>
          <w:color w:val="231F20"/>
          <w:spacing w:val="-2"/>
          <w:sz w:val="17"/>
        </w:rPr>
        <w:t>Innovation</w:t>
      </w:r>
    </w:p>
    <w:p>
      <w:pPr>
        <w:spacing w:before="17"/>
        <w:ind w:left="330" w:right="0" w:firstLine="0"/>
        <w:jc w:val="left"/>
        <w:rPr>
          <w:sz w:val="17"/>
        </w:rPr>
      </w:pPr>
      <w:r>
        <w:rPr>
          <w:color w:val="231F20"/>
          <w:spacing w:val="-2"/>
          <w:sz w:val="17"/>
        </w:rPr>
        <w:t>Business</w:t>
      </w:r>
    </w:p>
    <w:p>
      <w:pPr>
        <w:spacing w:before="18"/>
        <w:ind w:left="570" w:right="0" w:firstLine="0"/>
        <w:jc w:val="left"/>
        <w:rPr>
          <w:sz w:val="17"/>
        </w:rPr>
      </w:pPr>
      <w:r>
        <w:rPr>
          <w:color w:val="231F20"/>
          <w:sz w:val="17"/>
        </w:rPr>
        <w:t>improving</w:t>
      </w:r>
      <w:r>
        <w:rPr>
          <w:color w:val="231F20"/>
          <w:spacing w:val="7"/>
          <w:sz w:val="17"/>
        </w:rPr>
        <w:t> </w:t>
      </w:r>
      <w:r>
        <w:rPr>
          <w:color w:val="231F20"/>
          <w:sz w:val="17"/>
        </w:rPr>
        <w:t>with</w:t>
      </w:r>
      <w:r>
        <w:rPr>
          <w:color w:val="231F20"/>
          <w:spacing w:val="10"/>
          <w:sz w:val="17"/>
        </w:rPr>
        <w:t> </w:t>
      </w:r>
      <w:r>
        <w:rPr>
          <w:color w:val="231F20"/>
          <w:spacing w:val="-4"/>
          <w:sz w:val="17"/>
        </w:rPr>
        <w:t>TRIZ</w:t>
      </w:r>
    </w:p>
    <w:p>
      <w:pPr>
        <w:spacing w:line="261" w:lineRule="auto" w:before="18"/>
        <w:ind w:left="1050" w:right="1156" w:hanging="240"/>
        <w:jc w:val="left"/>
        <w:rPr>
          <w:sz w:val="17"/>
        </w:rPr>
      </w:pPr>
      <w:r>
        <w:rPr>
          <w:color w:val="231F20"/>
          <w:sz w:val="17"/>
        </w:rPr>
        <w:t>gaining additional benefits by integrating with other methodologies, 207–210</w:t>
      </w:r>
    </w:p>
    <w:p>
      <w:pPr>
        <w:spacing w:line="261" w:lineRule="auto" w:before="0"/>
        <w:ind w:left="1050" w:right="400" w:hanging="240"/>
        <w:jc w:val="left"/>
        <w:rPr>
          <w:sz w:val="17"/>
        </w:rPr>
      </w:pPr>
      <w:r>
        <w:rPr>
          <w:color w:val="231F20"/>
          <w:sz w:val="17"/>
        </w:rPr>
        <w:t>implementing steps</w:t>
      </w:r>
      <w:r>
        <w:rPr>
          <w:color w:val="231F20"/>
          <w:spacing w:val="-1"/>
          <w:sz w:val="17"/>
        </w:rPr>
        <w:t> </w:t>
      </w:r>
      <w:r>
        <w:rPr>
          <w:color w:val="231F20"/>
          <w:sz w:val="17"/>
        </w:rPr>
        <w:t>of flowchart, </w:t>
      </w:r>
      <w:r>
        <w:rPr>
          <w:color w:val="231F20"/>
          <w:spacing w:val="-2"/>
          <w:sz w:val="17"/>
        </w:rPr>
        <w:t>201–207</w:t>
      </w:r>
    </w:p>
    <w:p>
      <w:pPr>
        <w:spacing w:line="261" w:lineRule="auto" w:before="1"/>
        <w:ind w:left="810" w:right="643" w:firstLine="0"/>
        <w:jc w:val="left"/>
        <w:rPr>
          <w:sz w:val="17"/>
        </w:rPr>
      </w:pPr>
      <w:r>
        <w:rPr>
          <w:color w:val="231F20"/>
          <w:sz w:val="17"/>
        </w:rPr>
        <w:t>typical obstacles to adoption, 203 use in organization, 201</w:t>
      </w:r>
    </w:p>
    <w:p>
      <w:pPr>
        <w:spacing w:before="0"/>
        <w:ind w:left="570" w:right="0" w:firstLine="0"/>
        <w:jc w:val="left"/>
        <w:rPr>
          <w:sz w:val="17"/>
        </w:rPr>
      </w:pPr>
      <w:r>
        <w:rPr>
          <w:color w:val="231F20"/>
          <w:sz w:val="17"/>
        </w:rPr>
        <w:t>principle</w:t>
      </w:r>
      <w:r>
        <w:rPr>
          <w:color w:val="231F20"/>
          <w:spacing w:val="11"/>
          <w:sz w:val="17"/>
        </w:rPr>
        <w:t> </w:t>
      </w:r>
      <w:r>
        <w:rPr>
          <w:color w:val="231F20"/>
          <w:spacing w:val="-5"/>
          <w:sz w:val="17"/>
        </w:rPr>
        <w:t>of</w:t>
      </w:r>
    </w:p>
    <w:p>
      <w:pPr>
        <w:spacing w:before="17"/>
        <w:ind w:left="810" w:right="0" w:firstLine="0"/>
        <w:jc w:val="left"/>
        <w:rPr>
          <w:sz w:val="17"/>
        </w:rPr>
      </w:pPr>
      <w:r>
        <w:rPr>
          <w:color w:val="231F20"/>
          <w:sz w:val="17"/>
        </w:rPr>
        <w:t>composite</w:t>
      </w:r>
      <w:r>
        <w:rPr>
          <w:color w:val="231F20"/>
          <w:spacing w:val="15"/>
          <w:sz w:val="17"/>
        </w:rPr>
        <w:t> </w:t>
      </w:r>
      <w:r>
        <w:rPr>
          <w:color w:val="231F20"/>
          <w:sz w:val="17"/>
        </w:rPr>
        <w:t>materials,</w:t>
      </w:r>
      <w:r>
        <w:rPr>
          <w:color w:val="231F20"/>
          <w:spacing w:val="16"/>
          <w:sz w:val="17"/>
        </w:rPr>
        <w:t> </w:t>
      </w:r>
      <w:r>
        <w:rPr>
          <w:color w:val="231F20"/>
          <w:spacing w:val="-2"/>
          <w:sz w:val="17"/>
        </w:rPr>
        <w:t>168–169</w:t>
      </w:r>
    </w:p>
    <w:p>
      <w:pPr>
        <w:spacing w:before="18"/>
        <w:ind w:left="810" w:right="0" w:firstLine="0"/>
        <w:jc w:val="left"/>
        <w:rPr>
          <w:sz w:val="17"/>
        </w:rPr>
      </w:pPr>
      <w:r>
        <w:rPr>
          <w:color w:val="231F20"/>
          <w:sz w:val="17"/>
        </w:rPr>
        <w:t>discarding/recovering,</w:t>
      </w:r>
      <w:r>
        <w:rPr>
          <w:color w:val="231F20"/>
          <w:spacing w:val="42"/>
          <w:sz w:val="17"/>
        </w:rPr>
        <w:t> </w:t>
      </w:r>
      <w:r>
        <w:rPr>
          <w:color w:val="231F20"/>
          <w:spacing w:val="-2"/>
          <w:sz w:val="17"/>
        </w:rPr>
        <w:t>162–163</w:t>
      </w:r>
    </w:p>
    <w:p>
      <w:pPr>
        <w:spacing w:before="18"/>
        <w:ind w:left="810" w:right="0" w:firstLine="0"/>
        <w:jc w:val="left"/>
        <w:rPr>
          <w:sz w:val="17"/>
        </w:rPr>
      </w:pPr>
      <w:r>
        <w:rPr>
          <w:color w:val="231F20"/>
          <w:sz w:val="17"/>
        </w:rPr>
        <w:t>dynamic</w:t>
      </w:r>
      <w:r>
        <w:rPr>
          <w:color w:val="231F20"/>
          <w:spacing w:val="17"/>
          <w:sz w:val="17"/>
        </w:rPr>
        <w:t> </w:t>
      </w:r>
      <w:r>
        <w:rPr>
          <w:color w:val="231F20"/>
          <w:sz w:val="17"/>
        </w:rPr>
        <w:t>parts,</w:t>
      </w:r>
      <w:r>
        <w:rPr>
          <w:color w:val="231F20"/>
          <w:spacing w:val="18"/>
          <w:sz w:val="17"/>
        </w:rPr>
        <w:t> </w:t>
      </w:r>
      <w:r>
        <w:rPr>
          <w:color w:val="231F20"/>
          <w:spacing w:val="-2"/>
          <w:sz w:val="17"/>
        </w:rPr>
        <w:t>141–143</w:t>
      </w:r>
    </w:p>
    <w:p>
      <w:pPr>
        <w:spacing w:before="18"/>
        <w:ind w:left="810" w:right="0" w:firstLine="0"/>
        <w:jc w:val="left"/>
        <w:rPr>
          <w:sz w:val="17"/>
        </w:rPr>
      </w:pPr>
      <w:r>
        <w:rPr>
          <w:color w:val="231F20"/>
          <w:sz w:val="17"/>
        </w:rPr>
        <w:t>equipotentiality,</w:t>
      </w:r>
      <w:r>
        <w:rPr>
          <w:color w:val="231F20"/>
          <w:spacing w:val="21"/>
          <w:sz w:val="17"/>
        </w:rPr>
        <w:t> </w:t>
      </w:r>
      <w:r>
        <w:rPr>
          <w:color w:val="231F20"/>
          <w:spacing w:val="-5"/>
          <w:sz w:val="17"/>
        </w:rPr>
        <w:t>138</w:t>
      </w:r>
    </w:p>
    <w:p>
      <w:pPr>
        <w:spacing w:before="17"/>
        <w:ind w:left="810" w:right="0" w:firstLine="0"/>
        <w:jc w:val="left"/>
        <w:rPr>
          <w:sz w:val="17"/>
        </w:rPr>
      </w:pPr>
      <w:r>
        <w:rPr>
          <w:color w:val="231F20"/>
          <w:sz w:val="17"/>
        </w:rPr>
        <w:t>homogeneity,</w:t>
      </w:r>
      <w:r>
        <w:rPr>
          <w:color w:val="231F20"/>
          <w:spacing w:val="3"/>
          <w:sz w:val="17"/>
        </w:rPr>
        <w:t> </w:t>
      </w:r>
      <w:r>
        <w:rPr>
          <w:color w:val="231F20"/>
          <w:spacing w:val="-2"/>
          <w:sz w:val="17"/>
        </w:rPr>
        <w:t>161–162</w:t>
      </w:r>
    </w:p>
    <w:p>
      <w:pPr>
        <w:spacing w:before="18"/>
        <w:ind w:left="810" w:right="0" w:firstLine="0"/>
        <w:jc w:val="left"/>
        <w:rPr>
          <w:sz w:val="17"/>
        </w:rPr>
      </w:pPr>
      <w:r>
        <w:rPr>
          <w:color w:val="231F20"/>
          <w:sz w:val="17"/>
        </w:rPr>
        <w:t>hurrying/skipping,</w:t>
      </w:r>
      <w:r>
        <w:rPr>
          <w:color w:val="231F20"/>
          <w:spacing w:val="39"/>
          <w:sz w:val="17"/>
        </w:rPr>
        <w:t> </w:t>
      </w:r>
      <w:r>
        <w:rPr>
          <w:color w:val="231F20"/>
          <w:spacing w:val="-2"/>
          <w:sz w:val="17"/>
        </w:rPr>
        <w:t>147–149</w:t>
      </w:r>
    </w:p>
    <w:p>
      <w:pPr>
        <w:spacing w:after="0"/>
        <w:jc w:val="left"/>
        <w:rPr>
          <w:sz w:val="17"/>
        </w:rPr>
        <w:sectPr>
          <w:type w:val="continuous"/>
          <w:pgSz w:w="8580" w:h="13080"/>
          <w:pgMar w:header="0" w:footer="0" w:top="1560" w:bottom="280" w:left="600" w:right="560"/>
          <w:cols w:num="2" w:equalWidth="0">
            <w:col w:w="3399" w:space="81"/>
            <w:col w:w="3940"/>
          </w:cols>
        </w:sectPr>
      </w:pPr>
    </w:p>
    <w:p>
      <w:pPr>
        <w:spacing w:before="171"/>
        <w:ind w:left="159" w:right="368" w:firstLine="0"/>
        <w:jc w:val="right"/>
        <w:rPr>
          <w:rFonts w:ascii="Trebuchet MS"/>
          <w:b/>
          <w:sz w:val="20"/>
        </w:rPr>
      </w:pPr>
      <w:r>
        <w:rPr>
          <w:rFonts w:ascii="Trebuchet MS"/>
          <w:b/>
          <w:color w:val="231F20"/>
          <w:spacing w:val="-5"/>
          <w:sz w:val="20"/>
        </w:rPr>
        <w:t>239</w:t>
      </w:r>
    </w:p>
    <w:p>
      <w:pPr>
        <w:spacing w:after="0"/>
        <w:jc w:val="right"/>
        <w:rPr>
          <w:rFonts w:ascii="Trebuchet MS"/>
          <w:sz w:val="20"/>
        </w:rPr>
        <w:sectPr>
          <w:type w:val="continuous"/>
          <w:pgSz w:w="8580" w:h="13080"/>
          <w:pgMar w:header="0" w:footer="0" w:top="1560" w:bottom="280" w:left="600" w:right="560"/>
        </w:sectPr>
      </w:pPr>
    </w:p>
    <w:p>
      <w:pPr>
        <w:pStyle w:val="BodyText"/>
        <w:spacing w:before="147"/>
        <w:rPr>
          <w:rFonts w:ascii="Trebuchet MS"/>
          <w:b/>
          <w:sz w:val="20"/>
        </w:rPr>
      </w:pPr>
    </w:p>
    <w:p>
      <w:pPr>
        <w:spacing w:after="0"/>
        <w:rPr>
          <w:rFonts w:ascii="Trebuchet MS"/>
          <w:sz w:val="20"/>
        </w:rPr>
        <w:sectPr>
          <w:headerReference w:type="even" r:id="rId206"/>
          <w:headerReference w:type="default" r:id="rId207"/>
          <w:pgSz w:w="8580" w:h="13080"/>
          <w:pgMar w:header="689" w:footer="0" w:top="920" w:bottom="280" w:left="600" w:right="560"/>
          <w:pgNumType w:start="240"/>
        </w:sectPr>
      </w:pPr>
    </w:p>
    <w:p>
      <w:pPr>
        <w:spacing w:before="93"/>
        <w:ind w:left="810" w:right="0" w:firstLine="0"/>
        <w:jc w:val="left"/>
        <w:rPr>
          <w:sz w:val="17"/>
        </w:rPr>
      </w:pPr>
      <w:r>
        <w:rPr>
          <w:color w:val="231F20"/>
          <w:sz w:val="17"/>
        </w:rPr>
        <w:t>inert</w:t>
      </w:r>
      <w:r>
        <w:rPr>
          <w:color w:val="231F20"/>
          <w:spacing w:val="17"/>
          <w:sz w:val="17"/>
        </w:rPr>
        <w:t> </w:t>
      </w:r>
      <w:r>
        <w:rPr>
          <w:color w:val="231F20"/>
          <w:sz w:val="17"/>
        </w:rPr>
        <w:t>atmosphere,</w:t>
      </w:r>
      <w:r>
        <w:rPr>
          <w:color w:val="231F20"/>
          <w:spacing w:val="18"/>
          <w:sz w:val="17"/>
        </w:rPr>
        <w:t> </w:t>
      </w:r>
      <w:r>
        <w:rPr>
          <w:color w:val="231F20"/>
          <w:spacing w:val="-2"/>
          <w:sz w:val="17"/>
        </w:rPr>
        <w:t>167–168</w:t>
      </w:r>
    </w:p>
    <w:p>
      <w:pPr>
        <w:spacing w:before="17"/>
        <w:ind w:left="810" w:right="0" w:firstLine="0"/>
        <w:jc w:val="left"/>
        <w:rPr>
          <w:sz w:val="17"/>
        </w:rPr>
      </w:pPr>
      <w:r>
        <w:rPr>
          <w:color w:val="231F20"/>
          <w:sz w:val="17"/>
        </w:rPr>
        <w:t>local</w:t>
      </w:r>
      <w:r>
        <w:rPr>
          <w:color w:val="231F20"/>
          <w:spacing w:val="6"/>
          <w:sz w:val="17"/>
        </w:rPr>
        <w:t> </w:t>
      </w:r>
      <w:r>
        <w:rPr>
          <w:color w:val="231F20"/>
          <w:sz w:val="17"/>
        </w:rPr>
        <w:t>quality,</w:t>
      </w:r>
      <w:r>
        <w:rPr>
          <w:color w:val="231F20"/>
          <w:spacing w:val="7"/>
          <w:sz w:val="17"/>
        </w:rPr>
        <w:t> </w:t>
      </w:r>
      <w:r>
        <w:rPr>
          <w:color w:val="231F20"/>
          <w:spacing w:val="-2"/>
          <w:sz w:val="17"/>
        </w:rPr>
        <w:t>129–130</w:t>
      </w:r>
    </w:p>
    <w:p>
      <w:pPr>
        <w:spacing w:line="261" w:lineRule="auto" w:before="17"/>
        <w:ind w:left="1050" w:right="0" w:hanging="240"/>
        <w:jc w:val="left"/>
        <w:rPr>
          <w:sz w:val="17"/>
        </w:rPr>
      </w:pPr>
      <w:r>
        <w:rPr>
          <w:color w:val="231F20"/>
          <w:sz w:val="17"/>
        </w:rPr>
        <w:t>mechanical interaction substitution, </w:t>
      </w:r>
      <w:r>
        <w:rPr>
          <w:color w:val="231F20"/>
          <w:spacing w:val="-2"/>
          <w:sz w:val="17"/>
        </w:rPr>
        <w:t>155–157</w:t>
      </w:r>
    </w:p>
    <w:p>
      <w:pPr>
        <w:spacing w:line="194" w:lineRule="exact" w:before="0"/>
        <w:ind w:left="810" w:right="0" w:firstLine="0"/>
        <w:jc w:val="left"/>
        <w:rPr>
          <w:sz w:val="17"/>
        </w:rPr>
      </w:pPr>
      <w:r>
        <w:rPr>
          <w:color w:val="231F20"/>
          <w:sz w:val="17"/>
        </w:rPr>
        <w:t>nested</w:t>
      </w:r>
      <w:r>
        <w:rPr>
          <w:color w:val="231F20"/>
          <w:spacing w:val="-11"/>
          <w:sz w:val="17"/>
        </w:rPr>
        <w:t> </w:t>
      </w:r>
      <w:r>
        <w:rPr>
          <w:color w:val="231F20"/>
          <w:sz w:val="17"/>
        </w:rPr>
        <w:t>doll,</w:t>
      </w:r>
      <w:r>
        <w:rPr>
          <w:color w:val="231F20"/>
          <w:spacing w:val="-10"/>
          <w:sz w:val="17"/>
        </w:rPr>
        <w:t> </w:t>
      </w:r>
      <w:r>
        <w:rPr>
          <w:color w:val="231F20"/>
          <w:spacing w:val="-5"/>
          <w:sz w:val="17"/>
        </w:rPr>
        <w:t>135</w:t>
      </w:r>
    </w:p>
    <w:p>
      <w:pPr>
        <w:spacing w:before="17"/>
        <w:ind w:left="810" w:right="0" w:firstLine="0"/>
        <w:jc w:val="left"/>
        <w:rPr>
          <w:sz w:val="17"/>
        </w:rPr>
      </w:pPr>
      <w:r>
        <w:rPr>
          <w:color w:val="231F20"/>
          <w:spacing w:val="-2"/>
          <w:sz w:val="17"/>
        </w:rPr>
        <w:t>parameter</w:t>
      </w:r>
      <w:r>
        <w:rPr>
          <w:color w:val="231F20"/>
          <w:spacing w:val="5"/>
          <w:sz w:val="17"/>
        </w:rPr>
        <w:t> </w:t>
      </w:r>
      <w:r>
        <w:rPr>
          <w:color w:val="231F20"/>
          <w:spacing w:val="-2"/>
          <w:sz w:val="17"/>
        </w:rPr>
        <w:t>changes,</w:t>
      </w:r>
      <w:r>
        <w:rPr>
          <w:color w:val="231F20"/>
          <w:spacing w:val="6"/>
          <w:sz w:val="17"/>
        </w:rPr>
        <w:t> </w:t>
      </w:r>
      <w:r>
        <w:rPr>
          <w:color w:val="231F20"/>
          <w:spacing w:val="-5"/>
          <w:sz w:val="17"/>
        </w:rPr>
        <w:t>164</w:t>
      </w:r>
    </w:p>
    <w:p>
      <w:pPr>
        <w:spacing w:before="17"/>
        <w:ind w:left="810" w:right="0" w:firstLine="0"/>
        <w:jc w:val="left"/>
        <w:rPr>
          <w:sz w:val="17"/>
        </w:rPr>
      </w:pPr>
      <w:r>
        <w:rPr>
          <w:color w:val="231F20"/>
          <w:sz w:val="17"/>
        </w:rPr>
        <w:t>phase</w:t>
      </w:r>
      <w:r>
        <w:rPr>
          <w:color w:val="231F20"/>
          <w:spacing w:val="-8"/>
          <w:sz w:val="17"/>
        </w:rPr>
        <w:t> </w:t>
      </w:r>
      <w:r>
        <w:rPr>
          <w:color w:val="231F20"/>
          <w:sz w:val="17"/>
        </w:rPr>
        <w:t>transitions,</w:t>
      </w:r>
      <w:r>
        <w:rPr>
          <w:color w:val="231F20"/>
          <w:spacing w:val="-7"/>
          <w:sz w:val="17"/>
        </w:rPr>
        <w:t> </w:t>
      </w:r>
      <w:r>
        <w:rPr>
          <w:color w:val="231F20"/>
          <w:spacing w:val="-2"/>
          <w:sz w:val="17"/>
        </w:rPr>
        <w:t>164–165</w:t>
      </w:r>
    </w:p>
    <w:p>
      <w:pPr>
        <w:spacing w:before="17"/>
        <w:ind w:left="810" w:right="0" w:firstLine="0"/>
        <w:jc w:val="left"/>
        <w:rPr>
          <w:sz w:val="17"/>
        </w:rPr>
      </w:pPr>
      <w:r>
        <w:rPr>
          <w:color w:val="231F20"/>
          <w:spacing w:val="-2"/>
          <w:sz w:val="17"/>
        </w:rPr>
        <w:t>pneumatics/hydraulics,</w:t>
      </w:r>
      <w:r>
        <w:rPr>
          <w:color w:val="231F20"/>
          <w:spacing w:val="25"/>
          <w:sz w:val="17"/>
        </w:rPr>
        <w:t> </w:t>
      </w:r>
      <w:r>
        <w:rPr>
          <w:color w:val="231F20"/>
          <w:spacing w:val="-5"/>
          <w:sz w:val="17"/>
        </w:rPr>
        <w:t>158</w:t>
      </w:r>
    </w:p>
    <w:p>
      <w:pPr>
        <w:spacing w:before="17"/>
        <w:ind w:left="810" w:right="0" w:firstLine="0"/>
        <w:jc w:val="left"/>
        <w:rPr>
          <w:sz w:val="17"/>
        </w:rPr>
      </w:pPr>
      <w:r>
        <w:rPr>
          <w:color w:val="231F20"/>
          <w:sz w:val="17"/>
        </w:rPr>
        <w:t>preliminary</w:t>
      </w:r>
      <w:r>
        <w:rPr>
          <w:color w:val="231F20"/>
          <w:spacing w:val="-5"/>
          <w:sz w:val="17"/>
        </w:rPr>
        <w:t> </w:t>
      </w:r>
      <w:r>
        <w:rPr>
          <w:color w:val="231F20"/>
          <w:sz w:val="17"/>
        </w:rPr>
        <w:t>counteraction,</w:t>
      </w:r>
      <w:r>
        <w:rPr>
          <w:color w:val="231F20"/>
          <w:spacing w:val="-5"/>
          <w:sz w:val="17"/>
        </w:rPr>
        <w:t> </w:t>
      </w:r>
      <w:r>
        <w:rPr>
          <w:color w:val="231F20"/>
          <w:spacing w:val="-2"/>
          <w:sz w:val="17"/>
        </w:rPr>
        <w:t>135–136</w:t>
      </w:r>
    </w:p>
    <w:p>
      <w:pPr>
        <w:spacing w:before="17"/>
        <w:ind w:left="810" w:right="0" w:firstLine="0"/>
        <w:jc w:val="left"/>
        <w:rPr>
          <w:sz w:val="17"/>
        </w:rPr>
      </w:pPr>
      <w:r>
        <w:rPr>
          <w:color w:val="231F20"/>
          <w:spacing w:val="-2"/>
          <w:sz w:val="17"/>
        </w:rPr>
        <w:t>segmentation,</w:t>
      </w:r>
      <w:r>
        <w:rPr>
          <w:color w:val="231F20"/>
          <w:spacing w:val="9"/>
          <w:sz w:val="17"/>
        </w:rPr>
        <w:t> </w:t>
      </w:r>
      <w:r>
        <w:rPr>
          <w:color w:val="231F20"/>
          <w:spacing w:val="-2"/>
          <w:sz w:val="17"/>
        </w:rPr>
        <w:t>125–127</w:t>
      </w:r>
    </w:p>
    <w:p>
      <w:pPr>
        <w:spacing w:before="17"/>
        <w:ind w:left="810" w:right="0" w:firstLine="0"/>
        <w:jc w:val="left"/>
        <w:rPr>
          <w:sz w:val="17"/>
        </w:rPr>
      </w:pPr>
      <w:r>
        <w:rPr>
          <w:color w:val="231F20"/>
          <w:w w:val="90"/>
          <w:sz w:val="17"/>
        </w:rPr>
        <w:t>self-service,</w:t>
      </w:r>
      <w:r>
        <w:rPr>
          <w:color w:val="231F20"/>
          <w:spacing w:val="21"/>
          <w:sz w:val="17"/>
        </w:rPr>
        <w:t> </w:t>
      </w:r>
      <w:r>
        <w:rPr>
          <w:color w:val="231F20"/>
          <w:spacing w:val="-2"/>
          <w:w w:val="90"/>
          <w:sz w:val="17"/>
        </w:rPr>
        <w:t>153–154</w:t>
      </w:r>
    </w:p>
    <w:p>
      <w:pPr>
        <w:spacing w:before="17"/>
        <w:ind w:left="810" w:right="0" w:firstLine="0"/>
        <w:jc w:val="left"/>
        <w:rPr>
          <w:sz w:val="17"/>
        </w:rPr>
      </w:pPr>
      <w:r>
        <w:rPr>
          <w:color w:val="231F20"/>
          <w:spacing w:val="-2"/>
          <w:sz w:val="17"/>
        </w:rPr>
        <w:t>weight</w:t>
      </w:r>
      <w:r>
        <w:rPr>
          <w:color w:val="231F20"/>
          <w:spacing w:val="1"/>
          <w:sz w:val="17"/>
        </w:rPr>
        <w:t> </w:t>
      </w:r>
      <w:r>
        <w:rPr>
          <w:color w:val="231F20"/>
          <w:spacing w:val="-2"/>
          <w:sz w:val="17"/>
        </w:rPr>
        <w:t>compensation,</w:t>
      </w:r>
      <w:r>
        <w:rPr>
          <w:color w:val="231F20"/>
          <w:spacing w:val="1"/>
          <w:sz w:val="17"/>
        </w:rPr>
        <w:t> </w:t>
      </w:r>
      <w:r>
        <w:rPr>
          <w:color w:val="231F20"/>
          <w:spacing w:val="-2"/>
          <w:sz w:val="17"/>
        </w:rPr>
        <w:t>134–135</w:t>
      </w:r>
    </w:p>
    <w:p>
      <w:pPr>
        <w:spacing w:line="261" w:lineRule="auto" w:before="17"/>
        <w:ind w:left="570" w:right="1078" w:firstLine="0"/>
        <w:jc w:val="left"/>
        <w:rPr>
          <w:sz w:val="17"/>
        </w:rPr>
      </w:pPr>
      <w:r>
        <w:rPr>
          <w:color w:val="231F20"/>
          <w:sz w:val="17"/>
        </w:rPr>
        <w:t>problem solving, 66 </w:t>
      </w:r>
      <w:r>
        <w:rPr>
          <w:color w:val="231F20"/>
          <w:spacing w:val="-2"/>
          <w:sz w:val="17"/>
        </w:rPr>
        <w:t>rejection</w:t>
      </w:r>
      <w:r>
        <w:rPr>
          <w:color w:val="231F20"/>
          <w:spacing w:val="-9"/>
          <w:sz w:val="17"/>
        </w:rPr>
        <w:t> </w:t>
      </w:r>
      <w:r>
        <w:rPr>
          <w:color w:val="231F20"/>
          <w:spacing w:val="-2"/>
          <w:sz w:val="17"/>
        </w:rPr>
        <w:t>of</w:t>
      </w:r>
      <w:r>
        <w:rPr>
          <w:color w:val="231F20"/>
          <w:spacing w:val="-9"/>
          <w:sz w:val="17"/>
        </w:rPr>
        <w:t> </w:t>
      </w:r>
      <w:r>
        <w:rPr>
          <w:color w:val="231F20"/>
          <w:spacing w:val="-2"/>
          <w:sz w:val="17"/>
        </w:rPr>
        <w:t>good</w:t>
      </w:r>
      <w:r>
        <w:rPr>
          <w:color w:val="231F20"/>
          <w:spacing w:val="-8"/>
          <w:sz w:val="17"/>
        </w:rPr>
        <w:t> </w:t>
      </w:r>
      <w:r>
        <w:rPr>
          <w:color w:val="231F20"/>
          <w:spacing w:val="-2"/>
          <w:sz w:val="17"/>
        </w:rPr>
        <w:t>ideas,</w:t>
      </w:r>
      <w:r>
        <w:rPr>
          <w:color w:val="231F20"/>
          <w:spacing w:val="-9"/>
          <w:sz w:val="17"/>
        </w:rPr>
        <w:t> </w:t>
      </w:r>
      <w:r>
        <w:rPr>
          <w:color w:val="231F20"/>
          <w:spacing w:val="-2"/>
          <w:sz w:val="17"/>
        </w:rPr>
        <w:t>4 </w:t>
      </w:r>
      <w:r>
        <w:rPr>
          <w:color w:val="231F20"/>
          <w:sz w:val="17"/>
        </w:rPr>
        <w:t>space resources, 70</w:t>
      </w:r>
    </w:p>
    <w:p>
      <w:pPr>
        <w:spacing w:line="259" w:lineRule="auto" w:before="0"/>
        <w:ind w:left="1050" w:right="0" w:hanging="480"/>
        <w:jc w:val="left"/>
        <w:rPr>
          <w:sz w:val="17"/>
        </w:rPr>
      </w:pPr>
      <w:r>
        <w:rPr>
          <w:color w:val="231F20"/>
          <w:sz w:val="17"/>
        </w:rPr>
        <w:t>transition</w:t>
      </w:r>
      <w:r>
        <w:rPr>
          <w:color w:val="231F20"/>
          <w:spacing w:val="-11"/>
          <w:sz w:val="17"/>
        </w:rPr>
        <w:t> </w:t>
      </w:r>
      <w:r>
        <w:rPr>
          <w:color w:val="231F20"/>
          <w:sz w:val="17"/>
        </w:rPr>
        <w:t>to</w:t>
      </w:r>
      <w:r>
        <w:rPr>
          <w:color w:val="231F20"/>
          <w:spacing w:val="-11"/>
          <w:sz w:val="17"/>
        </w:rPr>
        <w:t> </w:t>
      </w:r>
      <w:r>
        <w:rPr>
          <w:color w:val="231F20"/>
          <w:sz w:val="17"/>
        </w:rPr>
        <w:t>microlevel</w:t>
      </w:r>
      <w:r>
        <w:rPr>
          <w:color w:val="231F20"/>
          <w:spacing w:val="-10"/>
          <w:sz w:val="17"/>
        </w:rPr>
        <w:t> </w:t>
      </w:r>
      <w:r>
        <w:rPr>
          <w:color w:val="231F20"/>
          <w:sz w:val="17"/>
        </w:rPr>
        <w:t>and</w:t>
      </w:r>
      <w:r>
        <w:rPr>
          <w:color w:val="231F20"/>
          <w:spacing w:val="-11"/>
          <w:sz w:val="17"/>
        </w:rPr>
        <w:t> </w:t>
      </w:r>
      <w:r>
        <w:rPr>
          <w:color w:val="231F20"/>
          <w:sz w:val="17"/>
        </w:rPr>
        <w:t>patterns</w:t>
      </w:r>
      <w:r>
        <w:rPr>
          <w:color w:val="231F20"/>
          <w:spacing w:val="-11"/>
          <w:sz w:val="17"/>
        </w:rPr>
        <w:t> </w:t>
      </w:r>
      <w:r>
        <w:rPr>
          <w:color w:val="231F20"/>
          <w:sz w:val="17"/>
        </w:rPr>
        <w:t>of evolution, 108</w:t>
      </w:r>
    </w:p>
    <w:p>
      <w:pPr>
        <w:spacing w:line="261" w:lineRule="auto" w:before="0"/>
        <w:ind w:left="1050" w:right="131" w:hanging="480"/>
        <w:jc w:val="left"/>
        <w:rPr>
          <w:sz w:val="17"/>
        </w:rPr>
      </w:pPr>
      <w:r>
        <w:rPr>
          <w:color w:val="231F20"/>
          <w:sz w:val="17"/>
        </w:rPr>
        <w:t>understanding</w:t>
      </w:r>
      <w:r>
        <w:rPr>
          <w:color w:val="231F20"/>
          <w:spacing w:val="-7"/>
          <w:sz w:val="17"/>
        </w:rPr>
        <w:t> </w:t>
      </w:r>
      <w:r>
        <w:rPr>
          <w:color w:val="231F20"/>
          <w:sz w:val="17"/>
        </w:rPr>
        <w:t>the</w:t>
      </w:r>
      <w:r>
        <w:rPr>
          <w:color w:val="231F20"/>
          <w:spacing w:val="-7"/>
          <w:sz w:val="17"/>
        </w:rPr>
        <w:t> </w:t>
      </w:r>
      <w:r>
        <w:rPr>
          <w:color w:val="231F20"/>
          <w:sz w:val="17"/>
        </w:rPr>
        <w:t>activity</w:t>
      </w:r>
      <w:r>
        <w:rPr>
          <w:color w:val="231F20"/>
          <w:spacing w:val="-7"/>
          <w:sz w:val="17"/>
        </w:rPr>
        <w:t> </w:t>
      </w:r>
      <w:r>
        <w:rPr>
          <w:color w:val="231F20"/>
          <w:sz w:val="17"/>
        </w:rPr>
        <w:t>and</w:t>
      </w:r>
      <w:r>
        <w:rPr>
          <w:color w:val="231F20"/>
          <w:spacing w:val="-7"/>
          <w:sz w:val="17"/>
        </w:rPr>
        <w:t> </w:t>
      </w:r>
      <w:r>
        <w:rPr>
          <w:color w:val="231F20"/>
          <w:sz w:val="17"/>
        </w:rPr>
        <w:t>tool/object in defining the tradeoff, 30</w:t>
      </w:r>
    </w:p>
    <w:p>
      <w:pPr>
        <w:spacing w:line="194" w:lineRule="exact" w:before="0"/>
        <w:ind w:left="570" w:right="0" w:firstLine="0"/>
        <w:jc w:val="left"/>
        <w:rPr>
          <w:sz w:val="17"/>
        </w:rPr>
      </w:pPr>
      <w:r>
        <w:rPr>
          <w:color w:val="231F20"/>
          <w:spacing w:val="-2"/>
          <w:sz w:val="17"/>
        </w:rPr>
        <w:t>using</w:t>
      </w:r>
      <w:r>
        <w:rPr>
          <w:color w:val="231F20"/>
          <w:spacing w:val="-5"/>
          <w:sz w:val="17"/>
        </w:rPr>
        <w:t> </w:t>
      </w:r>
      <w:r>
        <w:rPr>
          <w:color w:val="231F20"/>
          <w:spacing w:val="-2"/>
          <w:sz w:val="17"/>
        </w:rPr>
        <w:t>resources</w:t>
      </w:r>
      <w:r>
        <w:rPr>
          <w:color w:val="231F20"/>
          <w:spacing w:val="-5"/>
          <w:sz w:val="17"/>
        </w:rPr>
        <w:t> </w:t>
      </w:r>
      <w:r>
        <w:rPr>
          <w:color w:val="231F20"/>
          <w:spacing w:val="-2"/>
          <w:sz w:val="17"/>
        </w:rPr>
        <w:t>at</w:t>
      </w:r>
      <w:r>
        <w:rPr>
          <w:color w:val="231F20"/>
          <w:spacing w:val="-5"/>
          <w:sz w:val="17"/>
        </w:rPr>
        <w:t> </w:t>
      </w:r>
      <w:r>
        <w:rPr>
          <w:color w:val="231F20"/>
          <w:spacing w:val="-2"/>
          <w:sz w:val="17"/>
        </w:rPr>
        <w:t>the</w:t>
      </w:r>
      <w:r>
        <w:rPr>
          <w:color w:val="231F20"/>
          <w:spacing w:val="-4"/>
          <w:sz w:val="17"/>
        </w:rPr>
        <w:t> </w:t>
      </w:r>
      <w:r>
        <w:rPr>
          <w:color w:val="231F20"/>
          <w:spacing w:val="-2"/>
          <w:sz w:val="17"/>
        </w:rPr>
        <w:t>macrolevel,</w:t>
      </w:r>
      <w:r>
        <w:rPr>
          <w:color w:val="231F20"/>
          <w:spacing w:val="-5"/>
          <w:sz w:val="17"/>
        </w:rPr>
        <w:t> </w:t>
      </w:r>
      <w:r>
        <w:rPr>
          <w:color w:val="231F20"/>
          <w:spacing w:val="-4"/>
          <w:sz w:val="17"/>
        </w:rPr>
        <w:t>67–68</w:t>
      </w:r>
    </w:p>
    <w:p>
      <w:pPr>
        <w:pStyle w:val="BodyText"/>
        <w:rPr>
          <w:sz w:val="17"/>
        </w:rPr>
      </w:pPr>
    </w:p>
    <w:p>
      <w:pPr>
        <w:pStyle w:val="BodyText"/>
        <w:spacing w:before="172"/>
        <w:rPr>
          <w:sz w:val="17"/>
        </w:rPr>
      </w:pPr>
    </w:p>
    <w:p>
      <w:pPr>
        <w:pStyle w:val="Heading3"/>
        <w:rPr>
          <w:rFonts w:ascii="Trebuchet MS"/>
        </w:rPr>
      </w:pPr>
      <w:r>
        <w:rPr>
          <w:rFonts w:ascii="Trebuchet MS"/>
          <w:color w:val="231F20"/>
          <w:spacing w:val="-10"/>
          <w:w w:val="110"/>
        </w:rPr>
        <w:t>C</w:t>
      </w:r>
    </w:p>
    <w:p>
      <w:pPr>
        <w:spacing w:line="261" w:lineRule="auto" w:before="111"/>
        <w:ind w:left="330" w:right="1435" w:firstLine="0"/>
        <w:jc w:val="left"/>
        <w:rPr>
          <w:sz w:val="17"/>
        </w:rPr>
      </w:pPr>
      <w:r>
        <w:rPr>
          <w:color w:val="231F20"/>
          <w:spacing w:val="-2"/>
          <w:sz w:val="17"/>
        </w:rPr>
        <w:t>Carbon</w:t>
      </w:r>
      <w:r>
        <w:rPr>
          <w:color w:val="231F20"/>
          <w:spacing w:val="-8"/>
          <w:sz w:val="17"/>
        </w:rPr>
        <w:t> </w:t>
      </w:r>
      <w:r>
        <w:rPr>
          <w:color w:val="231F20"/>
          <w:spacing w:val="-2"/>
          <w:sz w:val="17"/>
        </w:rPr>
        <w:t>dioxide,</w:t>
      </w:r>
      <w:r>
        <w:rPr>
          <w:color w:val="231F20"/>
          <w:spacing w:val="-8"/>
          <w:sz w:val="17"/>
        </w:rPr>
        <w:t> </w:t>
      </w:r>
      <w:r>
        <w:rPr>
          <w:color w:val="231F20"/>
          <w:spacing w:val="-2"/>
          <w:sz w:val="17"/>
        </w:rPr>
        <w:t>165,</w:t>
      </w:r>
      <w:r>
        <w:rPr>
          <w:color w:val="231F20"/>
          <w:spacing w:val="-8"/>
          <w:sz w:val="17"/>
        </w:rPr>
        <w:t> </w:t>
      </w:r>
      <w:r>
        <w:rPr>
          <w:color w:val="231F20"/>
          <w:spacing w:val="-2"/>
          <w:sz w:val="17"/>
        </w:rPr>
        <w:t>167 </w:t>
      </w:r>
      <w:r>
        <w:rPr>
          <w:color w:val="231F20"/>
          <w:sz w:val="17"/>
        </w:rPr>
        <w:t>Car, </w:t>
      </w:r>
      <w:r>
        <w:rPr>
          <w:i/>
          <w:color w:val="231F20"/>
          <w:sz w:val="17"/>
        </w:rPr>
        <w:t>see </w:t>
      </w:r>
      <w:r>
        <w:rPr>
          <w:color w:val="231F20"/>
          <w:sz w:val="17"/>
        </w:rPr>
        <w:t>Automobile </w:t>
      </w:r>
      <w:r>
        <w:rPr>
          <w:color w:val="231F20"/>
          <w:spacing w:val="-2"/>
          <w:sz w:val="17"/>
        </w:rPr>
        <w:t>Carrot</w:t>
      </w:r>
    </w:p>
    <w:p>
      <w:pPr>
        <w:spacing w:line="261" w:lineRule="auto" w:before="0"/>
        <w:ind w:left="570" w:right="0" w:firstLine="0"/>
        <w:jc w:val="left"/>
        <w:rPr>
          <w:sz w:val="17"/>
        </w:rPr>
      </w:pPr>
      <w:r>
        <w:rPr>
          <w:color w:val="231F20"/>
          <w:sz w:val="17"/>
        </w:rPr>
        <w:t>applications of patterns of evolution, 118 auxiliary resources and increasing ideality,</w:t>
      </w:r>
    </w:p>
    <w:p>
      <w:pPr>
        <w:spacing w:line="194" w:lineRule="exact" w:before="0"/>
        <w:ind w:left="1050" w:right="0" w:firstLine="0"/>
        <w:jc w:val="left"/>
        <w:rPr>
          <w:sz w:val="17"/>
        </w:rPr>
      </w:pPr>
      <w:r>
        <w:rPr>
          <w:color w:val="231F20"/>
          <w:spacing w:val="-2"/>
          <w:sz w:val="17"/>
        </w:rPr>
        <w:t>81,</w:t>
      </w:r>
      <w:r>
        <w:rPr>
          <w:color w:val="231F20"/>
          <w:spacing w:val="-8"/>
          <w:sz w:val="17"/>
        </w:rPr>
        <w:t> </w:t>
      </w:r>
      <w:r>
        <w:rPr>
          <w:color w:val="231F20"/>
          <w:spacing w:val="-5"/>
          <w:sz w:val="17"/>
        </w:rPr>
        <w:t>83</w:t>
      </w:r>
    </w:p>
    <w:p>
      <w:pPr>
        <w:spacing w:line="261" w:lineRule="auto" w:before="15"/>
        <w:ind w:left="570" w:right="0" w:firstLine="0"/>
        <w:jc w:val="left"/>
        <w:rPr>
          <w:sz w:val="17"/>
        </w:rPr>
      </w:pPr>
      <w:r>
        <w:rPr>
          <w:color w:val="231F20"/>
          <w:sz w:val="17"/>
        </w:rPr>
        <w:t>constructing a model of tradeoffs, 45 evaluation of known versus new solutions,</w:t>
      </w:r>
    </w:p>
    <w:p>
      <w:pPr>
        <w:spacing w:line="194" w:lineRule="exact" w:before="0"/>
        <w:ind w:left="1050" w:right="0" w:firstLine="0"/>
        <w:jc w:val="left"/>
        <w:rPr>
          <w:sz w:val="17"/>
        </w:rPr>
      </w:pPr>
      <w:r>
        <w:rPr>
          <w:color w:val="231F20"/>
          <w:spacing w:val="-5"/>
          <w:sz w:val="17"/>
        </w:rPr>
        <w:t>92</w:t>
      </w:r>
    </w:p>
    <w:p>
      <w:pPr>
        <w:spacing w:line="261" w:lineRule="auto" w:before="17"/>
        <w:ind w:left="570" w:right="839" w:firstLine="0"/>
        <w:jc w:val="left"/>
        <w:rPr>
          <w:sz w:val="17"/>
        </w:rPr>
      </w:pPr>
      <w:r>
        <w:rPr>
          <w:color w:val="231F20"/>
          <w:sz w:val="17"/>
        </w:rPr>
        <w:t>features of tradeoffs, 33 inherent contradictions, 51, 56</w:t>
      </w:r>
    </w:p>
    <w:p>
      <w:pPr>
        <w:spacing w:line="194" w:lineRule="exact" w:before="0"/>
        <w:ind w:left="570" w:right="0" w:firstLine="0"/>
        <w:jc w:val="left"/>
        <w:rPr>
          <w:sz w:val="17"/>
        </w:rPr>
      </w:pPr>
      <w:r>
        <w:rPr>
          <w:color w:val="231F20"/>
          <w:sz w:val="17"/>
        </w:rPr>
        <w:t>invisible</w:t>
      </w:r>
      <w:r>
        <w:rPr>
          <w:color w:val="231F20"/>
          <w:spacing w:val="2"/>
          <w:sz w:val="17"/>
        </w:rPr>
        <w:t> </w:t>
      </w:r>
      <w:r>
        <w:rPr>
          <w:color w:val="231F20"/>
          <w:sz w:val="17"/>
        </w:rPr>
        <w:t>reserves,</w:t>
      </w:r>
      <w:r>
        <w:rPr>
          <w:color w:val="231F20"/>
          <w:spacing w:val="3"/>
          <w:sz w:val="17"/>
        </w:rPr>
        <w:t> </w:t>
      </w:r>
      <w:r>
        <w:rPr>
          <w:color w:val="231F20"/>
          <w:sz w:val="17"/>
        </w:rPr>
        <w:t>61,</w:t>
      </w:r>
      <w:r>
        <w:rPr>
          <w:color w:val="231F20"/>
          <w:spacing w:val="3"/>
          <w:sz w:val="17"/>
        </w:rPr>
        <w:t> </w:t>
      </w:r>
      <w:r>
        <w:rPr>
          <w:color w:val="231F20"/>
          <w:sz w:val="17"/>
        </w:rPr>
        <w:t>62,</w:t>
      </w:r>
      <w:r>
        <w:rPr>
          <w:color w:val="231F20"/>
          <w:spacing w:val="3"/>
          <w:sz w:val="17"/>
        </w:rPr>
        <w:t> </w:t>
      </w:r>
      <w:r>
        <w:rPr>
          <w:color w:val="231F20"/>
          <w:spacing w:val="-5"/>
          <w:sz w:val="17"/>
        </w:rPr>
        <w:t>65</w:t>
      </w:r>
    </w:p>
    <w:p>
      <w:pPr>
        <w:spacing w:line="261" w:lineRule="auto" w:before="17"/>
        <w:ind w:left="570" w:right="131" w:firstLine="0"/>
        <w:jc w:val="left"/>
        <w:rPr>
          <w:sz w:val="17"/>
        </w:rPr>
      </w:pPr>
      <w:r>
        <w:rPr>
          <w:color w:val="231F20"/>
          <w:sz w:val="17"/>
        </w:rPr>
        <w:t>most important resource groups, 65–71 nine screens modeling, 39</w:t>
      </w:r>
    </w:p>
    <w:p>
      <w:pPr>
        <w:spacing w:line="261" w:lineRule="auto" w:before="0"/>
        <w:ind w:left="570" w:right="141" w:firstLine="0"/>
        <w:jc w:val="left"/>
        <w:rPr>
          <w:sz w:val="17"/>
        </w:rPr>
      </w:pPr>
      <w:r>
        <w:rPr>
          <w:color w:val="231F20"/>
          <w:sz w:val="17"/>
        </w:rPr>
        <w:t>principle of innovation, 131, 144</w:t>
      </w:r>
      <w:r>
        <w:rPr>
          <w:color w:val="231F20"/>
          <w:spacing w:val="40"/>
          <w:sz w:val="17"/>
        </w:rPr>
        <w:t> </w:t>
      </w:r>
      <w:r>
        <w:rPr>
          <w:color w:val="231F20"/>
          <w:sz w:val="17"/>
        </w:rPr>
        <w:t>selection</w:t>
      </w:r>
      <w:r>
        <w:rPr>
          <w:color w:val="231F20"/>
          <w:spacing w:val="-2"/>
          <w:sz w:val="17"/>
        </w:rPr>
        <w:t> </w:t>
      </w:r>
      <w:r>
        <w:rPr>
          <w:color w:val="231F20"/>
          <w:sz w:val="17"/>
        </w:rPr>
        <w:t>of</w:t>
      </w:r>
      <w:r>
        <w:rPr>
          <w:color w:val="231F20"/>
          <w:spacing w:val="-2"/>
          <w:sz w:val="17"/>
        </w:rPr>
        <w:t> </w:t>
      </w:r>
      <w:r>
        <w:rPr>
          <w:color w:val="231F20"/>
          <w:sz w:val="17"/>
        </w:rPr>
        <w:t>most</w:t>
      </w:r>
      <w:r>
        <w:rPr>
          <w:color w:val="231F20"/>
          <w:spacing w:val="-2"/>
          <w:sz w:val="17"/>
        </w:rPr>
        <w:t> </w:t>
      </w:r>
      <w:r>
        <w:rPr>
          <w:color w:val="231F20"/>
          <w:sz w:val="17"/>
        </w:rPr>
        <w:t>suitable</w:t>
      </w:r>
      <w:r>
        <w:rPr>
          <w:color w:val="231F20"/>
          <w:spacing w:val="-2"/>
          <w:sz w:val="17"/>
        </w:rPr>
        <w:t> </w:t>
      </w:r>
      <w:r>
        <w:rPr>
          <w:color w:val="231F20"/>
          <w:sz w:val="17"/>
        </w:rPr>
        <w:t>principles,</w:t>
      </w:r>
      <w:r>
        <w:rPr>
          <w:color w:val="231F20"/>
          <w:spacing w:val="-2"/>
          <w:sz w:val="17"/>
        </w:rPr>
        <w:t> </w:t>
      </w:r>
      <w:r>
        <w:rPr>
          <w:color w:val="231F20"/>
          <w:sz w:val="17"/>
        </w:rPr>
        <w:t>169,</w:t>
      </w:r>
    </w:p>
    <w:p>
      <w:pPr>
        <w:spacing w:line="194" w:lineRule="exact" w:before="0"/>
        <w:ind w:left="1050" w:right="0" w:firstLine="0"/>
        <w:jc w:val="left"/>
        <w:rPr>
          <w:sz w:val="17"/>
        </w:rPr>
      </w:pPr>
      <w:r>
        <w:rPr>
          <w:color w:val="231F20"/>
          <w:spacing w:val="-5"/>
          <w:sz w:val="17"/>
        </w:rPr>
        <w:t>170</w:t>
      </w:r>
    </w:p>
    <w:p>
      <w:pPr>
        <w:spacing w:before="16"/>
        <w:ind w:left="570" w:right="0" w:firstLine="0"/>
        <w:jc w:val="left"/>
        <w:rPr>
          <w:sz w:val="17"/>
        </w:rPr>
      </w:pPr>
      <w:r>
        <w:rPr>
          <w:color w:val="231F20"/>
          <w:sz w:val="17"/>
        </w:rPr>
        <w:t>thinning</w:t>
      </w:r>
      <w:r>
        <w:rPr>
          <w:color w:val="231F20"/>
          <w:spacing w:val="16"/>
          <w:sz w:val="17"/>
        </w:rPr>
        <w:t> </w:t>
      </w:r>
      <w:r>
        <w:rPr>
          <w:color w:val="231F20"/>
          <w:sz w:val="17"/>
        </w:rPr>
        <w:t>technology,</w:t>
      </w:r>
      <w:r>
        <w:rPr>
          <w:color w:val="231F20"/>
          <w:spacing w:val="17"/>
          <w:sz w:val="17"/>
        </w:rPr>
        <w:t> </w:t>
      </w:r>
      <w:r>
        <w:rPr>
          <w:color w:val="231F20"/>
          <w:spacing w:val="-5"/>
          <w:sz w:val="17"/>
        </w:rPr>
        <w:t>33</w:t>
      </w:r>
    </w:p>
    <w:p>
      <w:pPr>
        <w:spacing w:before="17"/>
        <w:ind w:left="570" w:right="0" w:firstLine="0"/>
        <w:jc w:val="left"/>
        <w:rPr>
          <w:sz w:val="17"/>
        </w:rPr>
      </w:pPr>
      <w:r>
        <w:rPr>
          <w:color w:val="231F20"/>
          <w:sz w:val="17"/>
        </w:rPr>
        <w:t>time</w:t>
      </w:r>
      <w:r>
        <w:rPr>
          <w:color w:val="231F20"/>
          <w:spacing w:val="15"/>
          <w:sz w:val="17"/>
        </w:rPr>
        <w:t> </w:t>
      </w:r>
      <w:r>
        <w:rPr>
          <w:color w:val="231F20"/>
          <w:sz w:val="17"/>
        </w:rPr>
        <w:t>resources,</w:t>
      </w:r>
      <w:r>
        <w:rPr>
          <w:color w:val="231F20"/>
          <w:spacing w:val="15"/>
          <w:sz w:val="17"/>
        </w:rPr>
        <w:t> </w:t>
      </w:r>
      <w:r>
        <w:rPr>
          <w:color w:val="231F20"/>
          <w:spacing w:val="-5"/>
          <w:sz w:val="17"/>
        </w:rPr>
        <w:t>70</w:t>
      </w:r>
    </w:p>
    <w:p>
      <w:pPr>
        <w:spacing w:line="261" w:lineRule="auto" w:before="17"/>
        <w:ind w:left="570" w:right="131" w:firstLine="0"/>
        <w:jc w:val="left"/>
        <w:rPr>
          <w:sz w:val="17"/>
        </w:rPr>
      </w:pPr>
      <w:r>
        <w:rPr>
          <w:color w:val="231F20"/>
          <w:sz w:val="17"/>
        </w:rPr>
        <w:t>using resources at the macrolevel, 68 when do tradeoffs appear, 38</w:t>
      </w:r>
    </w:p>
    <w:p>
      <w:pPr>
        <w:spacing w:line="194" w:lineRule="exact" w:before="0"/>
        <w:ind w:left="330" w:right="0" w:firstLine="0"/>
        <w:jc w:val="left"/>
        <w:rPr>
          <w:sz w:val="17"/>
        </w:rPr>
      </w:pPr>
      <w:r>
        <w:rPr>
          <w:color w:val="231F20"/>
          <w:sz w:val="17"/>
        </w:rPr>
        <w:t>CD</w:t>
      </w:r>
      <w:r>
        <w:rPr>
          <w:color w:val="231F20"/>
          <w:spacing w:val="6"/>
          <w:sz w:val="17"/>
        </w:rPr>
        <w:t> </w:t>
      </w:r>
      <w:r>
        <w:rPr>
          <w:color w:val="231F20"/>
          <w:sz w:val="17"/>
        </w:rPr>
        <w:t>devices,</w:t>
      </w:r>
      <w:r>
        <w:rPr>
          <w:color w:val="231F20"/>
          <w:spacing w:val="7"/>
          <w:sz w:val="17"/>
        </w:rPr>
        <w:t> </w:t>
      </w:r>
      <w:r>
        <w:rPr>
          <w:color w:val="231F20"/>
          <w:spacing w:val="-5"/>
          <w:sz w:val="17"/>
        </w:rPr>
        <w:t>157</w:t>
      </w:r>
    </w:p>
    <w:p>
      <w:pPr>
        <w:spacing w:line="261" w:lineRule="auto" w:before="17"/>
        <w:ind w:left="330" w:right="550" w:firstLine="0"/>
        <w:jc w:val="left"/>
        <w:rPr>
          <w:sz w:val="17"/>
        </w:rPr>
      </w:pPr>
      <w:r>
        <w:rPr>
          <w:color w:val="231F20"/>
          <w:sz w:val="17"/>
        </w:rPr>
        <w:t>Celerifere, 110, </w:t>
      </w:r>
      <w:r>
        <w:rPr>
          <w:i/>
          <w:color w:val="231F20"/>
          <w:sz w:val="17"/>
        </w:rPr>
        <w:t>see also </w:t>
      </w:r>
      <w:r>
        <w:rPr>
          <w:color w:val="231F20"/>
          <w:sz w:val="17"/>
        </w:rPr>
        <w:t>Bicycle Central vacuum cleaning system, 106 Ceramic filters, 159–160</w:t>
      </w:r>
    </w:p>
    <w:p>
      <w:pPr>
        <w:spacing w:line="194" w:lineRule="exact" w:before="0"/>
        <w:ind w:left="330" w:right="0" w:firstLine="0"/>
        <w:jc w:val="left"/>
        <w:rPr>
          <w:sz w:val="17"/>
        </w:rPr>
      </w:pPr>
      <w:r>
        <w:rPr>
          <w:color w:val="231F20"/>
          <w:sz w:val="17"/>
        </w:rPr>
        <w:t>Chain,</w:t>
      </w:r>
      <w:r>
        <w:rPr>
          <w:color w:val="231F20"/>
          <w:spacing w:val="12"/>
          <w:sz w:val="17"/>
        </w:rPr>
        <w:t> </w:t>
      </w:r>
      <w:r>
        <w:rPr>
          <w:color w:val="231F20"/>
          <w:sz w:val="17"/>
        </w:rPr>
        <w:t>Ernst,</w:t>
      </w:r>
      <w:r>
        <w:rPr>
          <w:color w:val="231F20"/>
          <w:spacing w:val="14"/>
          <w:sz w:val="17"/>
        </w:rPr>
        <w:t> </w:t>
      </w:r>
      <w:r>
        <w:rPr>
          <w:color w:val="231F20"/>
          <w:spacing w:val="-10"/>
          <w:sz w:val="17"/>
        </w:rPr>
        <w:t>2</w:t>
      </w:r>
    </w:p>
    <w:p>
      <w:pPr>
        <w:spacing w:line="259" w:lineRule="auto" w:before="98"/>
        <w:ind w:left="200" w:right="834" w:firstLine="0"/>
        <w:jc w:val="left"/>
        <w:rPr>
          <w:sz w:val="17"/>
        </w:rPr>
      </w:pPr>
      <w:r>
        <w:rPr/>
        <w:br w:type="column"/>
      </w:r>
      <w:r>
        <w:rPr>
          <w:color w:val="231F20"/>
          <w:spacing w:val="-2"/>
          <w:sz w:val="17"/>
        </w:rPr>
        <w:t>Chain</w:t>
      </w:r>
      <w:r>
        <w:rPr>
          <w:color w:val="231F20"/>
          <w:spacing w:val="-6"/>
          <w:sz w:val="17"/>
        </w:rPr>
        <w:t> </w:t>
      </w:r>
      <w:r>
        <w:rPr>
          <w:color w:val="231F20"/>
          <w:spacing w:val="-2"/>
          <w:sz w:val="17"/>
        </w:rPr>
        <w:t>transmission,</w:t>
      </w:r>
      <w:r>
        <w:rPr>
          <w:color w:val="231F20"/>
          <w:spacing w:val="-6"/>
          <w:sz w:val="17"/>
        </w:rPr>
        <w:t> </w:t>
      </w:r>
      <w:r>
        <w:rPr>
          <w:color w:val="231F20"/>
          <w:spacing w:val="-2"/>
          <w:sz w:val="17"/>
        </w:rPr>
        <w:t>105,</w:t>
      </w:r>
      <w:r>
        <w:rPr>
          <w:color w:val="231F20"/>
          <w:spacing w:val="-6"/>
          <w:sz w:val="17"/>
        </w:rPr>
        <w:t> </w:t>
      </w:r>
      <w:r>
        <w:rPr>
          <w:i/>
          <w:color w:val="231F20"/>
          <w:spacing w:val="-2"/>
          <w:sz w:val="17"/>
        </w:rPr>
        <w:t>see</w:t>
      </w:r>
      <w:r>
        <w:rPr>
          <w:i/>
          <w:color w:val="231F20"/>
          <w:spacing w:val="-6"/>
          <w:sz w:val="17"/>
        </w:rPr>
        <w:t> </w:t>
      </w:r>
      <w:r>
        <w:rPr>
          <w:i/>
          <w:color w:val="231F20"/>
          <w:spacing w:val="-2"/>
          <w:sz w:val="17"/>
        </w:rPr>
        <w:t>also</w:t>
      </w:r>
      <w:r>
        <w:rPr>
          <w:i/>
          <w:color w:val="231F20"/>
          <w:spacing w:val="-7"/>
          <w:sz w:val="17"/>
        </w:rPr>
        <w:t> </w:t>
      </w:r>
      <w:r>
        <w:rPr>
          <w:color w:val="231F20"/>
          <w:spacing w:val="-2"/>
          <w:sz w:val="17"/>
        </w:rPr>
        <w:t>Bicycle </w:t>
      </w:r>
      <w:r>
        <w:rPr>
          <w:color w:val="231F20"/>
          <w:sz w:val="17"/>
        </w:rPr>
        <w:t>Challenger accident, 215–220 Charybdis,</w:t>
      </w:r>
      <w:r>
        <w:rPr>
          <w:color w:val="231F20"/>
          <w:spacing w:val="-7"/>
          <w:sz w:val="17"/>
        </w:rPr>
        <w:t> </w:t>
      </w:r>
      <w:r>
        <w:rPr>
          <w:color w:val="231F20"/>
          <w:sz w:val="17"/>
        </w:rPr>
        <w:t>25–26,</w:t>
      </w:r>
      <w:r>
        <w:rPr>
          <w:color w:val="231F20"/>
          <w:spacing w:val="-7"/>
          <w:sz w:val="17"/>
        </w:rPr>
        <w:t> </w:t>
      </w:r>
      <w:r>
        <w:rPr>
          <w:i/>
          <w:color w:val="231F20"/>
          <w:sz w:val="17"/>
        </w:rPr>
        <w:t>see</w:t>
      </w:r>
      <w:r>
        <w:rPr>
          <w:i/>
          <w:color w:val="231F20"/>
          <w:spacing w:val="-7"/>
          <w:sz w:val="17"/>
        </w:rPr>
        <w:t> </w:t>
      </w:r>
      <w:r>
        <w:rPr>
          <w:i/>
          <w:color w:val="231F20"/>
          <w:sz w:val="17"/>
        </w:rPr>
        <w:t>also</w:t>
      </w:r>
      <w:r>
        <w:rPr>
          <w:i/>
          <w:color w:val="231F20"/>
          <w:spacing w:val="-8"/>
          <w:sz w:val="17"/>
        </w:rPr>
        <w:t> </w:t>
      </w:r>
      <w:r>
        <w:rPr>
          <w:color w:val="231F20"/>
          <w:sz w:val="17"/>
        </w:rPr>
        <w:t>The</w:t>
      </w:r>
      <w:r>
        <w:rPr>
          <w:color w:val="231F20"/>
          <w:spacing w:val="-7"/>
          <w:sz w:val="17"/>
        </w:rPr>
        <w:t> </w:t>
      </w:r>
      <w:r>
        <w:rPr>
          <w:color w:val="231F20"/>
          <w:sz w:val="17"/>
        </w:rPr>
        <w:t>Odyssey Cheap disposables, 155, 156</w:t>
      </w:r>
    </w:p>
    <w:p>
      <w:pPr>
        <w:spacing w:line="194" w:lineRule="exact" w:before="0"/>
        <w:ind w:left="200" w:right="0" w:firstLine="0"/>
        <w:jc w:val="left"/>
        <w:rPr>
          <w:sz w:val="17"/>
        </w:rPr>
      </w:pPr>
      <w:r>
        <w:rPr>
          <w:color w:val="231F20"/>
          <w:sz w:val="17"/>
        </w:rPr>
        <w:t>Chocolate,</w:t>
      </w:r>
      <w:r>
        <w:rPr>
          <w:color w:val="231F20"/>
          <w:spacing w:val="11"/>
          <w:sz w:val="17"/>
        </w:rPr>
        <w:t> </w:t>
      </w:r>
      <w:r>
        <w:rPr>
          <w:color w:val="231F20"/>
          <w:spacing w:val="-5"/>
          <w:sz w:val="17"/>
        </w:rPr>
        <w:t>164</w:t>
      </w:r>
    </w:p>
    <w:p>
      <w:pPr>
        <w:spacing w:line="259" w:lineRule="auto" w:before="15"/>
        <w:ind w:left="200" w:right="834" w:firstLine="0"/>
        <w:jc w:val="left"/>
        <w:rPr>
          <w:sz w:val="17"/>
        </w:rPr>
      </w:pPr>
      <w:r>
        <w:rPr>
          <w:color w:val="231F20"/>
          <w:spacing w:val="-2"/>
          <w:sz w:val="17"/>
        </w:rPr>
        <w:t>Circe,</w:t>
      </w:r>
      <w:r>
        <w:rPr>
          <w:color w:val="231F20"/>
          <w:spacing w:val="-9"/>
          <w:sz w:val="17"/>
        </w:rPr>
        <w:t> </w:t>
      </w:r>
      <w:r>
        <w:rPr>
          <w:color w:val="231F20"/>
          <w:spacing w:val="-2"/>
          <w:sz w:val="17"/>
        </w:rPr>
        <w:t>25–26,</w:t>
      </w:r>
      <w:r>
        <w:rPr>
          <w:color w:val="231F20"/>
          <w:spacing w:val="-9"/>
          <w:sz w:val="17"/>
        </w:rPr>
        <w:t> </w:t>
      </w:r>
      <w:r>
        <w:rPr>
          <w:i/>
          <w:color w:val="231F20"/>
          <w:spacing w:val="-2"/>
          <w:sz w:val="17"/>
        </w:rPr>
        <w:t>see</w:t>
      </w:r>
      <w:r>
        <w:rPr>
          <w:i/>
          <w:color w:val="231F20"/>
          <w:spacing w:val="-8"/>
          <w:sz w:val="17"/>
        </w:rPr>
        <w:t> </w:t>
      </w:r>
      <w:r>
        <w:rPr>
          <w:i/>
          <w:color w:val="231F20"/>
          <w:spacing w:val="-2"/>
          <w:sz w:val="17"/>
        </w:rPr>
        <w:t>also</w:t>
      </w:r>
      <w:r>
        <w:rPr>
          <w:i/>
          <w:color w:val="231F20"/>
          <w:spacing w:val="-9"/>
          <w:sz w:val="17"/>
        </w:rPr>
        <w:t> </w:t>
      </w:r>
      <w:r>
        <w:rPr>
          <w:color w:val="231F20"/>
          <w:spacing w:val="-2"/>
          <w:sz w:val="17"/>
        </w:rPr>
        <w:t>The</w:t>
      </w:r>
      <w:r>
        <w:rPr>
          <w:color w:val="231F20"/>
          <w:spacing w:val="-9"/>
          <w:sz w:val="17"/>
        </w:rPr>
        <w:t> </w:t>
      </w:r>
      <w:r>
        <w:rPr>
          <w:color w:val="231F20"/>
          <w:spacing w:val="-2"/>
          <w:sz w:val="17"/>
        </w:rPr>
        <w:t>Odyssey </w:t>
      </w:r>
      <w:r>
        <w:rPr>
          <w:color w:val="231F20"/>
          <w:sz w:val="17"/>
        </w:rPr>
        <w:t>Cleaning, 165, 205</w:t>
      </w:r>
    </w:p>
    <w:p>
      <w:pPr>
        <w:spacing w:line="195" w:lineRule="exact" w:before="0"/>
        <w:ind w:left="200" w:right="0" w:firstLine="0"/>
        <w:jc w:val="left"/>
        <w:rPr>
          <w:sz w:val="17"/>
        </w:rPr>
      </w:pPr>
      <w:r>
        <w:rPr>
          <w:color w:val="231F20"/>
          <w:sz w:val="17"/>
        </w:rPr>
        <w:t>Cleanliness,</w:t>
      </w:r>
      <w:r>
        <w:rPr>
          <w:color w:val="231F20"/>
          <w:spacing w:val="26"/>
          <w:sz w:val="17"/>
        </w:rPr>
        <w:t> </w:t>
      </w:r>
      <w:r>
        <w:rPr>
          <w:color w:val="231F20"/>
          <w:spacing w:val="-5"/>
          <w:sz w:val="17"/>
        </w:rPr>
        <w:t>169</w:t>
      </w:r>
    </w:p>
    <w:p>
      <w:pPr>
        <w:spacing w:before="16"/>
        <w:ind w:left="200" w:right="0" w:firstLine="0"/>
        <w:jc w:val="left"/>
        <w:rPr>
          <w:sz w:val="17"/>
        </w:rPr>
      </w:pPr>
      <w:r>
        <w:rPr>
          <w:color w:val="231F20"/>
          <w:spacing w:val="-2"/>
          <w:sz w:val="17"/>
        </w:rPr>
        <w:t>Clevis,</w:t>
      </w:r>
      <w:r>
        <w:rPr>
          <w:color w:val="231F20"/>
          <w:spacing w:val="2"/>
          <w:sz w:val="17"/>
        </w:rPr>
        <w:t> </w:t>
      </w:r>
      <w:r>
        <w:rPr>
          <w:i/>
          <w:color w:val="231F20"/>
          <w:spacing w:val="-2"/>
          <w:sz w:val="17"/>
        </w:rPr>
        <w:t>see</w:t>
      </w:r>
      <w:r>
        <w:rPr>
          <w:i/>
          <w:color w:val="231F20"/>
          <w:spacing w:val="1"/>
          <w:sz w:val="17"/>
        </w:rPr>
        <w:t> </w:t>
      </w:r>
      <w:r>
        <w:rPr>
          <w:color w:val="231F20"/>
          <w:spacing w:val="-2"/>
          <w:sz w:val="17"/>
        </w:rPr>
        <w:t>Receptacle</w:t>
      </w:r>
      <w:r>
        <w:rPr>
          <w:color w:val="231F20"/>
          <w:spacing w:val="2"/>
          <w:sz w:val="17"/>
        </w:rPr>
        <w:t> </w:t>
      </w:r>
      <w:r>
        <w:rPr>
          <w:color w:val="231F20"/>
          <w:spacing w:val="-4"/>
          <w:sz w:val="17"/>
        </w:rPr>
        <w:t>space</w:t>
      </w:r>
    </w:p>
    <w:p>
      <w:pPr>
        <w:spacing w:before="15"/>
        <w:ind w:left="200" w:right="0" w:firstLine="0"/>
        <w:jc w:val="left"/>
        <w:rPr>
          <w:sz w:val="17"/>
        </w:rPr>
      </w:pPr>
      <w:r>
        <w:rPr>
          <w:color w:val="231F20"/>
          <w:sz w:val="17"/>
        </w:rPr>
        <w:t>Clocks,</w:t>
      </w:r>
      <w:r>
        <w:rPr>
          <w:color w:val="231F20"/>
          <w:spacing w:val="-6"/>
          <w:sz w:val="17"/>
        </w:rPr>
        <w:t> </w:t>
      </w:r>
      <w:r>
        <w:rPr>
          <w:color w:val="231F20"/>
          <w:sz w:val="17"/>
        </w:rPr>
        <w:t>106,</w:t>
      </w:r>
      <w:r>
        <w:rPr>
          <w:color w:val="231F20"/>
          <w:spacing w:val="-5"/>
          <w:sz w:val="17"/>
        </w:rPr>
        <w:t> 111</w:t>
      </w:r>
    </w:p>
    <w:p>
      <w:pPr>
        <w:spacing w:before="15"/>
        <w:ind w:left="200" w:right="0" w:firstLine="0"/>
        <w:jc w:val="left"/>
        <w:rPr>
          <w:sz w:val="17"/>
        </w:rPr>
      </w:pPr>
      <w:r>
        <w:rPr>
          <w:color w:val="231F20"/>
          <w:sz w:val="17"/>
        </w:rPr>
        <w:t>Coatings, </w:t>
      </w:r>
      <w:r>
        <w:rPr>
          <w:color w:val="231F20"/>
          <w:spacing w:val="-5"/>
          <w:sz w:val="17"/>
        </w:rPr>
        <w:t>158</w:t>
      </w:r>
    </w:p>
    <w:p>
      <w:pPr>
        <w:spacing w:before="15"/>
        <w:ind w:left="200" w:right="0" w:firstLine="0"/>
        <w:jc w:val="left"/>
        <w:rPr>
          <w:sz w:val="17"/>
        </w:rPr>
      </w:pPr>
      <w:r>
        <w:rPr>
          <w:color w:val="231F20"/>
          <w:sz w:val="17"/>
        </w:rPr>
        <w:t>Cold,</w:t>
      </w:r>
      <w:r>
        <w:rPr>
          <w:color w:val="231F20"/>
          <w:spacing w:val="-10"/>
          <w:sz w:val="17"/>
        </w:rPr>
        <w:t> </w:t>
      </w:r>
      <w:r>
        <w:rPr>
          <w:color w:val="231F20"/>
          <w:sz w:val="17"/>
        </w:rPr>
        <w:t>67,</w:t>
      </w:r>
      <w:r>
        <w:rPr>
          <w:color w:val="231F20"/>
          <w:spacing w:val="-9"/>
          <w:sz w:val="17"/>
        </w:rPr>
        <w:t> </w:t>
      </w:r>
      <w:r>
        <w:rPr>
          <w:color w:val="231F20"/>
          <w:spacing w:val="-5"/>
          <w:sz w:val="17"/>
        </w:rPr>
        <w:t>130</w:t>
      </w:r>
    </w:p>
    <w:p>
      <w:pPr>
        <w:spacing w:before="16"/>
        <w:ind w:left="200" w:right="0" w:firstLine="0"/>
        <w:jc w:val="left"/>
        <w:rPr>
          <w:sz w:val="17"/>
        </w:rPr>
      </w:pPr>
      <w:r>
        <w:rPr>
          <w:color w:val="231F20"/>
          <w:sz w:val="17"/>
        </w:rPr>
        <w:t>Combat</w:t>
      </w:r>
      <w:r>
        <w:rPr>
          <w:color w:val="231F20"/>
          <w:spacing w:val="1"/>
          <w:sz w:val="17"/>
        </w:rPr>
        <w:t> </w:t>
      </w:r>
      <w:r>
        <w:rPr>
          <w:color w:val="231F20"/>
          <w:sz w:val="17"/>
        </w:rPr>
        <w:t>aircraft,</w:t>
      </w:r>
      <w:r>
        <w:rPr>
          <w:color w:val="231F20"/>
          <w:spacing w:val="2"/>
          <w:sz w:val="17"/>
        </w:rPr>
        <w:t> </w:t>
      </w:r>
      <w:r>
        <w:rPr>
          <w:color w:val="231F20"/>
          <w:spacing w:val="-5"/>
          <w:sz w:val="17"/>
        </w:rPr>
        <w:t>150</w:t>
      </w:r>
    </w:p>
    <w:p>
      <w:pPr>
        <w:spacing w:line="259" w:lineRule="auto" w:before="15"/>
        <w:ind w:left="200" w:right="1905" w:firstLine="0"/>
        <w:jc w:val="both"/>
        <w:rPr>
          <w:sz w:val="17"/>
        </w:rPr>
      </w:pPr>
      <w:r>
        <w:rPr>
          <w:color w:val="231F20"/>
          <w:sz w:val="17"/>
        </w:rPr>
        <w:t>Communication,</w:t>
      </w:r>
      <w:r>
        <w:rPr>
          <w:color w:val="231F20"/>
          <w:spacing w:val="-11"/>
          <w:sz w:val="17"/>
        </w:rPr>
        <w:t> </w:t>
      </w:r>
      <w:r>
        <w:rPr>
          <w:color w:val="231F20"/>
          <w:sz w:val="17"/>
        </w:rPr>
        <w:t>69,</w:t>
      </w:r>
      <w:r>
        <w:rPr>
          <w:color w:val="231F20"/>
          <w:spacing w:val="-11"/>
          <w:sz w:val="17"/>
        </w:rPr>
        <w:t> </w:t>
      </w:r>
      <w:r>
        <w:rPr>
          <w:color w:val="231F20"/>
          <w:sz w:val="17"/>
        </w:rPr>
        <w:t>157 Companies,</w:t>
      </w:r>
      <w:r>
        <w:rPr>
          <w:color w:val="231F20"/>
          <w:spacing w:val="-11"/>
          <w:sz w:val="17"/>
        </w:rPr>
        <w:t> </w:t>
      </w:r>
      <w:r>
        <w:rPr>
          <w:i/>
          <w:color w:val="231F20"/>
          <w:sz w:val="17"/>
        </w:rPr>
        <w:t>see</w:t>
      </w:r>
      <w:r>
        <w:rPr>
          <w:i/>
          <w:color w:val="231F20"/>
          <w:spacing w:val="-11"/>
          <w:sz w:val="17"/>
        </w:rPr>
        <w:t> </w:t>
      </w:r>
      <w:r>
        <w:rPr>
          <w:color w:val="231F20"/>
          <w:sz w:val="17"/>
        </w:rPr>
        <w:t>Business Competitive edge, 90</w:t>
      </w:r>
    </w:p>
    <w:p>
      <w:pPr>
        <w:spacing w:line="194" w:lineRule="exact" w:before="0"/>
        <w:ind w:left="200" w:right="0" w:firstLine="0"/>
        <w:jc w:val="both"/>
        <w:rPr>
          <w:sz w:val="17"/>
        </w:rPr>
      </w:pPr>
      <w:r>
        <w:rPr>
          <w:color w:val="231F20"/>
          <w:sz w:val="17"/>
        </w:rPr>
        <w:t>Complexity,</w:t>
      </w:r>
      <w:r>
        <w:rPr>
          <w:color w:val="231F20"/>
          <w:spacing w:val="6"/>
          <w:sz w:val="17"/>
        </w:rPr>
        <w:t> </w:t>
      </w:r>
      <w:r>
        <w:rPr>
          <w:color w:val="231F20"/>
          <w:sz w:val="17"/>
        </w:rPr>
        <w:t>systems,</w:t>
      </w:r>
      <w:r>
        <w:rPr>
          <w:color w:val="231F20"/>
          <w:spacing w:val="8"/>
          <w:sz w:val="17"/>
        </w:rPr>
        <w:t> </w:t>
      </w:r>
      <w:r>
        <w:rPr>
          <w:color w:val="231F20"/>
          <w:spacing w:val="-5"/>
          <w:sz w:val="17"/>
        </w:rPr>
        <w:t>88</w:t>
      </w:r>
    </w:p>
    <w:p>
      <w:pPr>
        <w:spacing w:before="15"/>
        <w:ind w:left="200" w:right="0" w:firstLine="0"/>
        <w:jc w:val="left"/>
        <w:rPr>
          <w:sz w:val="17"/>
        </w:rPr>
      </w:pPr>
      <w:r>
        <w:rPr>
          <w:color w:val="231F20"/>
          <w:sz w:val="17"/>
        </w:rPr>
        <w:t>Composite</w:t>
      </w:r>
      <w:r>
        <w:rPr>
          <w:color w:val="231F20"/>
          <w:spacing w:val="15"/>
          <w:sz w:val="17"/>
        </w:rPr>
        <w:t> </w:t>
      </w:r>
      <w:r>
        <w:rPr>
          <w:color w:val="231F20"/>
          <w:sz w:val="17"/>
        </w:rPr>
        <w:t>materials,</w:t>
      </w:r>
      <w:r>
        <w:rPr>
          <w:color w:val="231F20"/>
          <w:spacing w:val="16"/>
          <w:sz w:val="17"/>
        </w:rPr>
        <w:t> </w:t>
      </w:r>
      <w:r>
        <w:rPr>
          <w:color w:val="231F20"/>
          <w:spacing w:val="-2"/>
          <w:sz w:val="17"/>
        </w:rPr>
        <w:t>168–169</w:t>
      </w:r>
    </w:p>
    <w:p>
      <w:pPr>
        <w:spacing w:before="15"/>
        <w:ind w:left="200" w:right="0" w:firstLine="0"/>
        <w:jc w:val="left"/>
        <w:rPr>
          <w:sz w:val="17"/>
        </w:rPr>
      </w:pPr>
      <w:r>
        <w:rPr>
          <w:color w:val="231F20"/>
          <w:sz w:val="17"/>
        </w:rPr>
        <w:t>Computers,</w:t>
      </w:r>
      <w:r>
        <w:rPr>
          <w:color w:val="231F20"/>
          <w:spacing w:val="16"/>
          <w:sz w:val="17"/>
        </w:rPr>
        <w:t> </w:t>
      </w:r>
      <w:r>
        <w:rPr>
          <w:color w:val="231F20"/>
          <w:spacing w:val="-5"/>
          <w:sz w:val="17"/>
        </w:rPr>
        <w:t>105</w:t>
      </w:r>
    </w:p>
    <w:p>
      <w:pPr>
        <w:spacing w:before="16"/>
        <w:ind w:left="200" w:right="0" w:firstLine="0"/>
        <w:jc w:val="left"/>
        <w:rPr>
          <w:sz w:val="17"/>
        </w:rPr>
      </w:pPr>
      <w:r>
        <w:rPr>
          <w:color w:val="231F20"/>
          <w:sz w:val="17"/>
        </w:rPr>
        <w:t>Computer</w:t>
      </w:r>
      <w:r>
        <w:rPr>
          <w:color w:val="231F20"/>
          <w:spacing w:val="18"/>
          <w:sz w:val="17"/>
        </w:rPr>
        <w:t> </w:t>
      </w:r>
      <w:r>
        <w:rPr>
          <w:color w:val="231F20"/>
          <w:sz w:val="17"/>
        </w:rPr>
        <w:t>viruses,</w:t>
      </w:r>
      <w:r>
        <w:rPr>
          <w:color w:val="231F20"/>
          <w:spacing w:val="18"/>
          <w:sz w:val="17"/>
        </w:rPr>
        <w:t> </w:t>
      </w:r>
      <w:r>
        <w:rPr>
          <w:color w:val="231F20"/>
          <w:spacing w:val="-5"/>
          <w:sz w:val="17"/>
        </w:rPr>
        <w:t>150</w:t>
      </w:r>
    </w:p>
    <w:p>
      <w:pPr>
        <w:spacing w:before="15"/>
        <w:ind w:left="200" w:right="0" w:firstLine="0"/>
        <w:jc w:val="left"/>
        <w:rPr>
          <w:sz w:val="17"/>
        </w:rPr>
      </w:pPr>
      <w:r>
        <w:rPr>
          <w:color w:val="231F20"/>
          <w:sz w:val="17"/>
        </w:rPr>
        <w:t>Concurrent</w:t>
      </w:r>
      <w:r>
        <w:rPr>
          <w:color w:val="231F20"/>
          <w:spacing w:val="21"/>
          <w:sz w:val="17"/>
        </w:rPr>
        <w:t> </w:t>
      </w:r>
      <w:r>
        <w:rPr>
          <w:color w:val="231F20"/>
          <w:sz w:val="17"/>
        </w:rPr>
        <w:t>Engineering,</w:t>
      </w:r>
      <w:r>
        <w:rPr>
          <w:color w:val="231F20"/>
          <w:spacing w:val="23"/>
          <w:sz w:val="17"/>
        </w:rPr>
        <w:t> </w:t>
      </w:r>
      <w:r>
        <w:rPr>
          <w:color w:val="231F20"/>
          <w:spacing w:val="-5"/>
          <w:sz w:val="17"/>
        </w:rPr>
        <w:t>208</w:t>
      </w:r>
    </w:p>
    <w:p>
      <w:pPr>
        <w:spacing w:line="259" w:lineRule="auto" w:before="15"/>
        <w:ind w:left="200" w:right="1697" w:firstLine="0"/>
        <w:jc w:val="left"/>
        <w:rPr>
          <w:sz w:val="17"/>
        </w:rPr>
      </w:pPr>
      <w:r>
        <w:rPr>
          <w:color w:val="231F20"/>
          <w:sz w:val="17"/>
        </w:rPr>
        <w:t>Conflict,</w:t>
      </w:r>
      <w:r>
        <w:rPr>
          <w:color w:val="231F20"/>
          <w:spacing w:val="-11"/>
          <w:sz w:val="17"/>
        </w:rPr>
        <w:t> </w:t>
      </w:r>
      <w:r>
        <w:rPr>
          <w:color w:val="231F20"/>
          <w:sz w:val="17"/>
        </w:rPr>
        <w:t>33,</w:t>
      </w:r>
      <w:r>
        <w:rPr>
          <w:color w:val="231F20"/>
          <w:spacing w:val="-11"/>
          <w:sz w:val="17"/>
        </w:rPr>
        <w:t> </w:t>
      </w:r>
      <w:r>
        <w:rPr>
          <w:color w:val="231F20"/>
          <w:sz w:val="17"/>
        </w:rPr>
        <w:t>50,</w:t>
      </w:r>
      <w:r>
        <w:rPr>
          <w:color w:val="231F20"/>
          <w:spacing w:val="-10"/>
          <w:sz w:val="17"/>
        </w:rPr>
        <w:t> </w:t>
      </w:r>
      <w:r>
        <w:rPr>
          <w:color w:val="231F20"/>
          <w:sz w:val="17"/>
        </w:rPr>
        <w:t>235 Conflict resolution</w:t>
      </w:r>
    </w:p>
    <w:p>
      <w:pPr>
        <w:spacing w:line="259" w:lineRule="auto" w:before="0"/>
        <w:ind w:left="440" w:right="389" w:firstLine="0"/>
        <w:jc w:val="left"/>
        <w:rPr>
          <w:sz w:val="17"/>
        </w:rPr>
      </w:pPr>
      <w:r>
        <w:rPr>
          <w:color w:val="231F20"/>
          <w:sz w:val="17"/>
        </w:rPr>
        <w:t>constructing the TRIZ model, 12 formulation of inherent contradictions, 50,</w:t>
      </w:r>
    </w:p>
    <w:p>
      <w:pPr>
        <w:spacing w:line="195" w:lineRule="exact" w:before="0"/>
        <w:ind w:left="920" w:right="0" w:firstLine="0"/>
        <w:jc w:val="left"/>
        <w:rPr>
          <w:sz w:val="17"/>
        </w:rPr>
      </w:pPr>
      <w:r>
        <w:rPr>
          <w:color w:val="231F20"/>
          <w:spacing w:val="-5"/>
          <w:sz w:val="17"/>
        </w:rPr>
        <w:t>53</w:t>
      </w:r>
    </w:p>
    <w:p>
      <w:pPr>
        <w:spacing w:before="15"/>
        <w:ind w:left="440" w:right="0" w:firstLine="0"/>
        <w:jc w:val="left"/>
        <w:rPr>
          <w:sz w:val="17"/>
        </w:rPr>
      </w:pPr>
      <w:r>
        <w:rPr>
          <w:color w:val="231F20"/>
          <w:sz w:val="17"/>
        </w:rPr>
        <w:t>Theory</w:t>
      </w:r>
      <w:r>
        <w:rPr>
          <w:color w:val="231F20"/>
          <w:spacing w:val="11"/>
          <w:sz w:val="17"/>
        </w:rPr>
        <w:t> </w:t>
      </w:r>
      <w:r>
        <w:rPr>
          <w:color w:val="231F20"/>
          <w:sz w:val="17"/>
        </w:rPr>
        <w:t>of</w:t>
      </w:r>
      <w:r>
        <w:rPr>
          <w:color w:val="231F20"/>
          <w:spacing w:val="13"/>
          <w:sz w:val="17"/>
        </w:rPr>
        <w:t> </w:t>
      </w:r>
      <w:r>
        <w:rPr>
          <w:color w:val="231F20"/>
          <w:sz w:val="17"/>
        </w:rPr>
        <w:t>Constraints,</w:t>
      </w:r>
      <w:r>
        <w:rPr>
          <w:color w:val="231F20"/>
          <w:spacing w:val="14"/>
          <w:sz w:val="17"/>
        </w:rPr>
        <w:t> </w:t>
      </w:r>
      <w:r>
        <w:rPr>
          <w:color w:val="231F20"/>
          <w:spacing w:val="-10"/>
          <w:sz w:val="17"/>
        </w:rPr>
        <w:t>8</w:t>
      </w:r>
    </w:p>
    <w:p>
      <w:pPr>
        <w:spacing w:line="259" w:lineRule="auto" w:before="15"/>
        <w:ind w:left="920" w:right="389" w:hanging="480"/>
        <w:jc w:val="left"/>
        <w:rPr>
          <w:sz w:val="17"/>
        </w:rPr>
      </w:pPr>
      <w:r>
        <w:rPr>
          <w:color w:val="231F20"/>
          <w:sz w:val="17"/>
        </w:rPr>
        <w:t>understanding and using the TRIZ model, </w:t>
      </w:r>
      <w:r>
        <w:rPr>
          <w:color w:val="231F20"/>
          <w:spacing w:val="-6"/>
          <w:sz w:val="17"/>
        </w:rPr>
        <w:t>27</w:t>
      </w:r>
    </w:p>
    <w:p>
      <w:pPr>
        <w:spacing w:line="195" w:lineRule="exact" w:before="0"/>
        <w:ind w:left="200" w:right="0" w:firstLine="0"/>
        <w:jc w:val="left"/>
        <w:rPr>
          <w:sz w:val="17"/>
        </w:rPr>
      </w:pPr>
      <w:r>
        <w:rPr>
          <w:color w:val="231F20"/>
          <w:sz w:val="17"/>
        </w:rPr>
        <w:t>Conflict</w:t>
      </w:r>
      <w:r>
        <w:rPr>
          <w:color w:val="231F20"/>
          <w:spacing w:val="1"/>
          <w:sz w:val="17"/>
        </w:rPr>
        <w:t> </w:t>
      </w:r>
      <w:r>
        <w:rPr>
          <w:color w:val="231F20"/>
          <w:sz w:val="17"/>
        </w:rPr>
        <w:t>resolution</w:t>
      </w:r>
      <w:r>
        <w:rPr>
          <w:color w:val="231F20"/>
          <w:spacing w:val="1"/>
          <w:sz w:val="17"/>
        </w:rPr>
        <w:t> </w:t>
      </w:r>
      <w:r>
        <w:rPr>
          <w:color w:val="231F20"/>
          <w:sz w:val="17"/>
        </w:rPr>
        <w:t>diagram</w:t>
      </w:r>
      <w:r>
        <w:rPr>
          <w:color w:val="231F20"/>
          <w:spacing w:val="1"/>
          <w:sz w:val="17"/>
        </w:rPr>
        <w:t> </w:t>
      </w:r>
      <w:r>
        <w:rPr>
          <w:color w:val="231F20"/>
          <w:sz w:val="17"/>
        </w:rPr>
        <w:t>(CRD),</w:t>
      </w:r>
      <w:r>
        <w:rPr>
          <w:color w:val="231F20"/>
          <w:spacing w:val="1"/>
          <w:sz w:val="17"/>
        </w:rPr>
        <w:t> </w:t>
      </w:r>
      <w:r>
        <w:rPr>
          <w:color w:val="231F20"/>
          <w:sz w:val="17"/>
        </w:rPr>
        <w:t>213,</w:t>
      </w:r>
      <w:r>
        <w:rPr>
          <w:color w:val="231F20"/>
          <w:spacing w:val="1"/>
          <w:sz w:val="17"/>
        </w:rPr>
        <w:t> </w:t>
      </w:r>
      <w:r>
        <w:rPr>
          <w:color w:val="231F20"/>
          <w:spacing w:val="-5"/>
          <w:sz w:val="17"/>
        </w:rPr>
        <w:t>214</w:t>
      </w:r>
    </w:p>
    <w:p>
      <w:pPr>
        <w:spacing w:before="15"/>
        <w:ind w:left="200" w:right="0" w:firstLine="0"/>
        <w:jc w:val="left"/>
        <w:rPr>
          <w:sz w:val="17"/>
        </w:rPr>
      </w:pPr>
      <w:r>
        <w:rPr>
          <w:color w:val="231F20"/>
          <w:sz w:val="17"/>
        </w:rPr>
        <w:t>Conical pin,</w:t>
      </w:r>
      <w:r>
        <w:rPr>
          <w:color w:val="231F20"/>
          <w:spacing w:val="2"/>
          <w:sz w:val="17"/>
        </w:rPr>
        <w:t> </w:t>
      </w:r>
      <w:r>
        <w:rPr>
          <w:color w:val="231F20"/>
          <w:sz w:val="17"/>
        </w:rPr>
        <w:t>29,</w:t>
      </w:r>
      <w:r>
        <w:rPr>
          <w:color w:val="231F20"/>
          <w:spacing w:val="2"/>
          <w:sz w:val="17"/>
        </w:rPr>
        <w:t> </w:t>
      </w:r>
      <w:r>
        <w:rPr>
          <w:color w:val="231F20"/>
          <w:sz w:val="17"/>
        </w:rPr>
        <w:t>54,</w:t>
      </w:r>
      <w:r>
        <w:rPr>
          <w:color w:val="231F20"/>
          <w:spacing w:val="2"/>
          <w:sz w:val="17"/>
        </w:rPr>
        <w:t> </w:t>
      </w:r>
      <w:r>
        <w:rPr>
          <w:color w:val="231F20"/>
          <w:spacing w:val="-5"/>
          <w:sz w:val="17"/>
        </w:rPr>
        <w:t>70</w:t>
      </w:r>
    </w:p>
    <w:p>
      <w:pPr>
        <w:spacing w:before="15"/>
        <w:ind w:left="200" w:right="0" w:firstLine="0"/>
        <w:jc w:val="left"/>
        <w:rPr>
          <w:sz w:val="17"/>
        </w:rPr>
      </w:pPr>
      <w:r>
        <w:rPr>
          <w:color w:val="231F20"/>
          <w:sz w:val="17"/>
        </w:rPr>
        <w:t>Constraints,</w:t>
      </w:r>
      <w:r>
        <w:rPr>
          <w:color w:val="231F20"/>
          <w:spacing w:val="25"/>
          <w:sz w:val="17"/>
        </w:rPr>
        <w:t> </w:t>
      </w:r>
      <w:r>
        <w:rPr>
          <w:color w:val="231F20"/>
          <w:spacing w:val="-5"/>
          <w:sz w:val="17"/>
        </w:rPr>
        <w:t>28</w:t>
      </w:r>
    </w:p>
    <w:p>
      <w:pPr>
        <w:spacing w:line="259" w:lineRule="auto" w:before="16"/>
        <w:ind w:left="200" w:right="458" w:firstLine="0"/>
        <w:jc w:val="left"/>
        <w:rPr>
          <w:sz w:val="17"/>
        </w:rPr>
      </w:pPr>
      <w:r>
        <w:rPr>
          <w:color w:val="231F20"/>
          <w:sz w:val="17"/>
        </w:rPr>
        <w:t>Continuity of useful action, 147</w:t>
      </w:r>
      <w:r>
        <w:rPr>
          <w:color w:val="231F20"/>
          <w:spacing w:val="40"/>
          <w:sz w:val="17"/>
        </w:rPr>
        <w:t> </w:t>
      </w:r>
      <w:r>
        <w:rPr>
          <w:color w:val="231F20"/>
          <w:sz w:val="17"/>
        </w:rPr>
        <w:t>Contradiction,</w:t>
      </w:r>
      <w:r>
        <w:rPr>
          <w:color w:val="231F20"/>
          <w:spacing w:val="-11"/>
          <w:sz w:val="17"/>
        </w:rPr>
        <w:t> </w:t>
      </w:r>
      <w:r>
        <w:rPr>
          <w:i/>
          <w:color w:val="231F20"/>
          <w:sz w:val="17"/>
        </w:rPr>
        <w:t>see</w:t>
      </w:r>
      <w:r>
        <w:rPr>
          <w:i/>
          <w:color w:val="231F20"/>
          <w:spacing w:val="-11"/>
          <w:sz w:val="17"/>
        </w:rPr>
        <w:t> </w:t>
      </w:r>
      <w:r>
        <w:rPr>
          <w:i/>
          <w:color w:val="231F20"/>
          <w:sz w:val="17"/>
        </w:rPr>
        <w:t>also</w:t>
      </w:r>
      <w:r>
        <w:rPr>
          <w:i/>
          <w:color w:val="231F20"/>
          <w:spacing w:val="-10"/>
          <w:sz w:val="17"/>
        </w:rPr>
        <w:t> </w:t>
      </w:r>
      <w:r>
        <w:rPr>
          <w:color w:val="231F20"/>
          <w:sz w:val="17"/>
        </w:rPr>
        <w:t>Inherent</w:t>
      </w:r>
      <w:r>
        <w:rPr>
          <w:color w:val="231F20"/>
          <w:spacing w:val="-11"/>
          <w:sz w:val="17"/>
        </w:rPr>
        <w:t> </w:t>
      </w:r>
      <w:r>
        <w:rPr>
          <w:color w:val="231F20"/>
          <w:sz w:val="17"/>
        </w:rPr>
        <w:t>contradiction;</w:t>
      </w:r>
    </w:p>
    <w:p>
      <w:pPr>
        <w:spacing w:line="195" w:lineRule="exact" w:before="0"/>
        <w:ind w:left="920" w:right="0" w:firstLine="0"/>
        <w:jc w:val="left"/>
        <w:rPr>
          <w:sz w:val="17"/>
        </w:rPr>
      </w:pPr>
      <w:r>
        <w:rPr>
          <w:color w:val="231F20"/>
          <w:sz w:val="17"/>
        </w:rPr>
        <w:t>Physical</w:t>
      </w:r>
      <w:r>
        <w:rPr>
          <w:color w:val="231F20"/>
          <w:spacing w:val="3"/>
          <w:sz w:val="17"/>
        </w:rPr>
        <w:t> </w:t>
      </w:r>
      <w:r>
        <w:rPr>
          <w:color w:val="231F20"/>
          <w:spacing w:val="-2"/>
          <w:sz w:val="17"/>
        </w:rPr>
        <w:t>contradiction</w:t>
      </w:r>
    </w:p>
    <w:p>
      <w:pPr>
        <w:spacing w:line="259" w:lineRule="auto" w:before="15"/>
        <w:ind w:left="440" w:right="389" w:firstLine="0"/>
        <w:jc w:val="left"/>
        <w:rPr>
          <w:sz w:val="17"/>
        </w:rPr>
      </w:pPr>
      <w:r>
        <w:rPr>
          <w:color w:val="231F20"/>
          <w:sz w:val="17"/>
        </w:rPr>
        <w:t>common features of good solutions, 5–6 concept and clarifying the tradeoff behind</w:t>
      </w:r>
    </w:p>
    <w:p>
      <w:pPr>
        <w:spacing w:line="259" w:lineRule="auto" w:before="0"/>
        <w:ind w:left="440" w:right="1062" w:firstLine="479"/>
        <w:jc w:val="left"/>
        <w:rPr>
          <w:sz w:val="17"/>
        </w:rPr>
      </w:pPr>
      <w:r>
        <w:rPr>
          <w:color w:val="231F20"/>
          <w:sz w:val="17"/>
        </w:rPr>
        <w:t>the problem, 23 constructing the TRIZ model, 8 definition, 235</w:t>
      </w:r>
    </w:p>
    <w:p>
      <w:pPr>
        <w:spacing w:line="259" w:lineRule="auto" w:before="0"/>
        <w:ind w:left="440" w:right="1427" w:firstLine="0"/>
        <w:jc w:val="left"/>
        <w:rPr>
          <w:sz w:val="17"/>
        </w:rPr>
      </w:pPr>
      <w:r>
        <w:rPr>
          <w:color w:val="231F20"/>
          <w:sz w:val="17"/>
        </w:rPr>
        <w:t>invisible reserves, 60 </w:t>
      </w:r>
      <w:r>
        <w:rPr>
          <w:color w:val="231F20"/>
          <w:spacing w:val="-2"/>
          <w:sz w:val="17"/>
        </w:rPr>
        <w:t>patterns</w:t>
      </w:r>
      <w:r>
        <w:rPr>
          <w:color w:val="231F20"/>
          <w:spacing w:val="-6"/>
          <w:sz w:val="17"/>
        </w:rPr>
        <w:t> </w:t>
      </w:r>
      <w:r>
        <w:rPr>
          <w:color w:val="231F20"/>
          <w:spacing w:val="-2"/>
          <w:sz w:val="17"/>
        </w:rPr>
        <w:t>of</w:t>
      </w:r>
      <w:r>
        <w:rPr>
          <w:color w:val="231F20"/>
          <w:spacing w:val="-6"/>
          <w:sz w:val="17"/>
        </w:rPr>
        <w:t> </w:t>
      </w:r>
      <w:r>
        <w:rPr>
          <w:color w:val="231F20"/>
          <w:spacing w:val="-2"/>
          <w:sz w:val="17"/>
        </w:rPr>
        <w:t>evolution,</w:t>
      </w:r>
      <w:r>
        <w:rPr>
          <w:color w:val="231F20"/>
          <w:spacing w:val="-6"/>
          <w:sz w:val="17"/>
        </w:rPr>
        <w:t> </w:t>
      </w:r>
      <w:r>
        <w:rPr>
          <w:color w:val="231F20"/>
          <w:spacing w:val="-2"/>
          <w:sz w:val="17"/>
        </w:rPr>
        <w:t>103</w:t>
      </w:r>
    </w:p>
    <w:p>
      <w:pPr>
        <w:spacing w:line="259" w:lineRule="auto" w:before="0"/>
        <w:ind w:left="200" w:right="0" w:firstLine="240"/>
        <w:jc w:val="left"/>
        <w:rPr>
          <w:sz w:val="17"/>
        </w:rPr>
      </w:pPr>
      <w:r>
        <w:rPr>
          <w:color w:val="231F20"/>
          <w:sz w:val="17"/>
        </w:rPr>
        <w:t>theory</w:t>
      </w:r>
      <w:r>
        <w:rPr>
          <w:color w:val="231F20"/>
          <w:spacing w:val="-6"/>
          <w:sz w:val="17"/>
        </w:rPr>
        <w:t> </w:t>
      </w:r>
      <w:r>
        <w:rPr>
          <w:color w:val="231F20"/>
          <w:sz w:val="17"/>
        </w:rPr>
        <w:t>of</w:t>
      </w:r>
      <w:r>
        <w:rPr>
          <w:color w:val="231F20"/>
          <w:spacing w:val="-6"/>
          <w:sz w:val="17"/>
        </w:rPr>
        <w:t> </w:t>
      </w:r>
      <w:r>
        <w:rPr>
          <w:color w:val="231F20"/>
          <w:sz w:val="17"/>
        </w:rPr>
        <w:t>constraints</w:t>
      </w:r>
      <w:r>
        <w:rPr>
          <w:color w:val="231F20"/>
          <w:spacing w:val="-6"/>
          <w:sz w:val="17"/>
        </w:rPr>
        <w:t> </w:t>
      </w:r>
      <w:r>
        <w:rPr>
          <w:color w:val="231F20"/>
          <w:sz w:val="17"/>
        </w:rPr>
        <w:t>using</w:t>
      </w:r>
      <w:r>
        <w:rPr>
          <w:color w:val="231F20"/>
          <w:spacing w:val="-6"/>
          <w:sz w:val="17"/>
        </w:rPr>
        <w:t> </w:t>
      </w:r>
      <w:r>
        <w:rPr>
          <w:color w:val="231F20"/>
          <w:sz w:val="17"/>
        </w:rPr>
        <w:t>TRIZ,</w:t>
      </w:r>
      <w:r>
        <w:rPr>
          <w:color w:val="231F20"/>
          <w:spacing w:val="-6"/>
          <w:sz w:val="17"/>
        </w:rPr>
        <w:t> </w:t>
      </w:r>
      <w:r>
        <w:rPr>
          <w:color w:val="231F20"/>
          <w:sz w:val="17"/>
        </w:rPr>
        <w:t>215 Contradiction matrix</w:t>
      </w:r>
    </w:p>
    <w:p>
      <w:pPr>
        <w:spacing w:line="259" w:lineRule="auto" w:before="0"/>
        <w:ind w:left="440" w:right="758" w:firstLine="0"/>
        <w:jc w:val="left"/>
        <w:rPr>
          <w:sz w:val="17"/>
        </w:rPr>
      </w:pPr>
      <w:r>
        <w:rPr>
          <w:color w:val="231F20"/>
          <w:sz w:val="17"/>
        </w:rPr>
        <w:t>Challenger current reality tree, 219 </w:t>
      </w:r>
      <w:r>
        <w:rPr>
          <w:color w:val="231F20"/>
          <w:spacing w:val="-2"/>
          <w:sz w:val="17"/>
        </w:rPr>
        <w:t>tradeoff</w:t>
      </w:r>
      <w:r>
        <w:rPr>
          <w:color w:val="231F20"/>
          <w:spacing w:val="-9"/>
          <w:sz w:val="17"/>
        </w:rPr>
        <w:t> </w:t>
      </w:r>
      <w:r>
        <w:rPr>
          <w:color w:val="231F20"/>
          <w:spacing w:val="-2"/>
          <w:sz w:val="17"/>
        </w:rPr>
        <w:t>resolution,</w:t>
      </w:r>
      <w:r>
        <w:rPr>
          <w:color w:val="231F20"/>
          <w:spacing w:val="-9"/>
          <w:sz w:val="17"/>
        </w:rPr>
        <w:t> </w:t>
      </w:r>
      <w:r>
        <w:rPr>
          <w:color w:val="231F20"/>
          <w:spacing w:val="-2"/>
          <w:sz w:val="17"/>
        </w:rPr>
        <w:t>171,</w:t>
      </w:r>
      <w:r>
        <w:rPr>
          <w:color w:val="231F20"/>
          <w:spacing w:val="-8"/>
          <w:sz w:val="17"/>
        </w:rPr>
        <w:t> </w:t>
      </w:r>
      <w:r>
        <w:rPr>
          <w:color w:val="231F20"/>
          <w:spacing w:val="-2"/>
          <w:sz w:val="17"/>
        </w:rPr>
        <w:t>172,</w:t>
      </w:r>
      <w:r>
        <w:rPr>
          <w:color w:val="231F20"/>
          <w:spacing w:val="-9"/>
          <w:sz w:val="17"/>
        </w:rPr>
        <w:t> </w:t>
      </w:r>
      <w:r>
        <w:rPr>
          <w:color w:val="231F20"/>
          <w:spacing w:val="-2"/>
          <w:sz w:val="17"/>
        </w:rPr>
        <w:t>173–177,</w:t>
      </w:r>
    </w:p>
    <w:p>
      <w:pPr>
        <w:spacing w:line="195" w:lineRule="exact" w:before="0"/>
        <w:ind w:left="920" w:right="0" w:firstLine="0"/>
        <w:jc w:val="left"/>
        <w:rPr>
          <w:sz w:val="17"/>
        </w:rPr>
      </w:pPr>
      <w:r>
        <w:rPr>
          <w:color w:val="231F20"/>
          <w:spacing w:val="-2"/>
          <w:sz w:val="17"/>
        </w:rPr>
        <w:t>181–195</w:t>
      </w:r>
    </w:p>
    <w:p>
      <w:pPr>
        <w:spacing w:before="12"/>
        <w:ind w:left="200" w:right="0" w:firstLine="0"/>
        <w:jc w:val="left"/>
        <w:rPr>
          <w:sz w:val="17"/>
        </w:rPr>
      </w:pPr>
      <w:r>
        <w:rPr>
          <w:color w:val="231F20"/>
          <w:sz w:val="17"/>
        </w:rPr>
        <w:t>Control,</w:t>
      </w:r>
      <w:r>
        <w:rPr>
          <w:color w:val="231F20"/>
          <w:spacing w:val="7"/>
          <w:sz w:val="17"/>
        </w:rPr>
        <w:t> </w:t>
      </w:r>
      <w:r>
        <w:rPr>
          <w:color w:val="231F20"/>
          <w:spacing w:val="-10"/>
          <w:sz w:val="17"/>
        </w:rPr>
        <w:t>7</w:t>
      </w:r>
    </w:p>
    <w:p>
      <w:pPr>
        <w:spacing w:before="15"/>
        <w:ind w:left="200" w:right="0" w:firstLine="0"/>
        <w:jc w:val="left"/>
        <w:rPr>
          <w:sz w:val="17"/>
        </w:rPr>
      </w:pPr>
      <w:r>
        <w:rPr>
          <w:color w:val="231F20"/>
          <w:sz w:val="17"/>
        </w:rPr>
        <w:t>Controllable</w:t>
      </w:r>
      <w:r>
        <w:rPr>
          <w:color w:val="231F20"/>
          <w:spacing w:val="-11"/>
          <w:sz w:val="17"/>
        </w:rPr>
        <w:t> </w:t>
      </w:r>
      <w:r>
        <w:rPr>
          <w:color w:val="231F20"/>
          <w:sz w:val="17"/>
        </w:rPr>
        <w:t>interactions,</w:t>
      </w:r>
      <w:r>
        <w:rPr>
          <w:color w:val="231F20"/>
          <w:spacing w:val="-10"/>
          <w:sz w:val="17"/>
        </w:rPr>
        <w:t> </w:t>
      </w:r>
      <w:r>
        <w:rPr>
          <w:color w:val="231F20"/>
          <w:spacing w:val="-5"/>
          <w:sz w:val="17"/>
        </w:rPr>
        <w:t>111</w:t>
      </w:r>
    </w:p>
    <w:p>
      <w:pPr>
        <w:spacing w:before="15"/>
        <w:ind w:left="200" w:right="0" w:firstLine="0"/>
        <w:jc w:val="left"/>
        <w:rPr>
          <w:sz w:val="17"/>
        </w:rPr>
      </w:pPr>
      <w:r>
        <w:rPr>
          <w:color w:val="231F20"/>
          <w:spacing w:val="-2"/>
          <w:sz w:val="17"/>
        </w:rPr>
        <w:t>Convolution,</w:t>
      </w:r>
      <w:r>
        <w:rPr>
          <w:color w:val="231F20"/>
          <w:spacing w:val="-5"/>
          <w:sz w:val="17"/>
        </w:rPr>
        <w:t> </w:t>
      </w:r>
      <w:r>
        <w:rPr>
          <w:color w:val="231F20"/>
          <w:spacing w:val="-2"/>
          <w:sz w:val="17"/>
        </w:rPr>
        <w:t>114–115,</w:t>
      </w:r>
      <w:r>
        <w:rPr>
          <w:color w:val="231F20"/>
          <w:spacing w:val="-5"/>
          <w:sz w:val="17"/>
        </w:rPr>
        <w:t> 235</w:t>
      </w:r>
    </w:p>
    <w:p>
      <w:pPr>
        <w:spacing w:before="16"/>
        <w:ind w:left="200" w:right="0" w:firstLine="0"/>
        <w:jc w:val="left"/>
        <w:rPr>
          <w:sz w:val="17"/>
        </w:rPr>
      </w:pPr>
      <w:r>
        <w:rPr>
          <w:color w:val="231F20"/>
          <w:sz w:val="17"/>
        </w:rPr>
        <w:t>Cooking,</w:t>
      </w:r>
      <w:r>
        <w:rPr>
          <w:color w:val="231F20"/>
          <w:spacing w:val="13"/>
          <w:sz w:val="17"/>
        </w:rPr>
        <w:t> </w:t>
      </w:r>
      <w:r>
        <w:rPr>
          <w:color w:val="231F20"/>
          <w:spacing w:val="-5"/>
          <w:sz w:val="17"/>
        </w:rPr>
        <w:t>89</w:t>
      </w:r>
    </w:p>
    <w:p>
      <w:pPr>
        <w:spacing w:after="0"/>
        <w:jc w:val="left"/>
        <w:rPr>
          <w:sz w:val="17"/>
        </w:rPr>
        <w:sectPr>
          <w:type w:val="continuous"/>
          <w:pgSz w:w="8580" w:h="13080"/>
          <w:pgMar w:header="689" w:footer="0" w:top="1560" w:bottom="280" w:left="600" w:right="560"/>
          <w:cols w:num="2" w:equalWidth="0">
            <w:col w:w="3570" w:space="40"/>
            <w:col w:w="3810"/>
          </w:cols>
        </w:sectPr>
      </w:pPr>
    </w:p>
    <w:p>
      <w:pPr>
        <w:pStyle w:val="BodyText"/>
        <w:spacing w:before="149"/>
        <w:rPr>
          <w:sz w:val="20"/>
        </w:rPr>
      </w:pPr>
    </w:p>
    <w:p>
      <w:pPr>
        <w:spacing w:after="0"/>
        <w:rPr>
          <w:sz w:val="20"/>
        </w:rPr>
        <w:sectPr>
          <w:pgSz w:w="8580" w:h="13080"/>
          <w:pgMar w:header="689" w:footer="0" w:top="920" w:bottom="280" w:left="600" w:right="560"/>
        </w:sectPr>
      </w:pPr>
    </w:p>
    <w:p>
      <w:pPr>
        <w:spacing w:before="93"/>
        <w:ind w:left="330" w:right="0" w:firstLine="0"/>
        <w:jc w:val="left"/>
        <w:rPr>
          <w:sz w:val="17"/>
        </w:rPr>
      </w:pPr>
      <w:r>
        <w:rPr>
          <w:color w:val="231F20"/>
          <w:sz w:val="17"/>
        </w:rPr>
        <w:t>Copernican</w:t>
      </w:r>
      <w:r>
        <w:rPr>
          <w:color w:val="231F20"/>
          <w:spacing w:val="16"/>
          <w:sz w:val="17"/>
        </w:rPr>
        <w:t> </w:t>
      </w:r>
      <w:r>
        <w:rPr>
          <w:color w:val="231F20"/>
          <w:sz w:val="17"/>
        </w:rPr>
        <w:t>system,</w:t>
      </w:r>
      <w:r>
        <w:rPr>
          <w:color w:val="231F20"/>
          <w:spacing w:val="18"/>
          <w:sz w:val="17"/>
        </w:rPr>
        <w:t> </w:t>
      </w:r>
      <w:r>
        <w:rPr>
          <w:color w:val="231F20"/>
          <w:spacing w:val="-5"/>
          <w:sz w:val="17"/>
        </w:rPr>
        <w:t>79</w:t>
      </w:r>
    </w:p>
    <w:p>
      <w:pPr>
        <w:spacing w:before="19"/>
        <w:ind w:left="330" w:right="0" w:firstLine="0"/>
        <w:jc w:val="left"/>
        <w:rPr>
          <w:sz w:val="17"/>
        </w:rPr>
      </w:pPr>
      <w:r>
        <w:rPr>
          <w:color w:val="231F20"/>
          <w:sz w:val="17"/>
        </w:rPr>
        <w:t>Copper,</w:t>
      </w:r>
      <w:r>
        <w:rPr>
          <w:color w:val="231F20"/>
          <w:spacing w:val="1"/>
          <w:sz w:val="17"/>
        </w:rPr>
        <w:t> </w:t>
      </w:r>
      <w:r>
        <w:rPr>
          <w:color w:val="231F20"/>
          <w:sz w:val="17"/>
        </w:rPr>
        <w:t>3,</w:t>
      </w:r>
      <w:r>
        <w:rPr>
          <w:color w:val="231F20"/>
          <w:spacing w:val="2"/>
          <w:sz w:val="17"/>
        </w:rPr>
        <w:t> </w:t>
      </w:r>
      <w:r>
        <w:rPr>
          <w:color w:val="231F20"/>
          <w:spacing w:val="-5"/>
          <w:sz w:val="17"/>
        </w:rPr>
        <w:t>150</w:t>
      </w:r>
    </w:p>
    <w:p>
      <w:pPr>
        <w:spacing w:before="19"/>
        <w:ind w:left="330" w:right="0" w:firstLine="0"/>
        <w:jc w:val="left"/>
        <w:rPr>
          <w:sz w:val="17"/>
        </w:rPr>
      </w:pPr>
      <w:r>
        <w:rPr>
          <w:color w:val="231F20"/>
          <w:sz w:val="17"/>
        </w:rPr>
        <w:t>Copying,</w:t>
      </w:r>
      <w:r>
        <w:rPr>
          <w:color w:val="231F20"/>
          <w:spacing w:val="8"/>
          <w:sz w:val="17"/>
        </w:rPr>
        <w:t> </w:t>
      </w:r>
      <w:r>
        <w:rPr>
          <w:color w:val="231F20"/>
          <w:spacing w:val="-2"/>
          <w:sz w:val="17"/>
        </w:rPr>
        <w:t>154–155</w:t>
      </w:r>
    </w:p>
    <w:p>
      <w:pPr>
        <w:spacing w:before="18"/>
        <w:ind w:left="330" w:right="0" w:firstLine="0"/>
        <w:jc w:val="left"/>
        <w:rPr>
          <w:sz w:val="17"/>
        </w:rPr>
      </w:pPr>
      <w:r>
        <w:rPr>
          <w:color w:val="231F20"/>
          <w:sz w:val="17"/>
        </w:rPr>
        <w:t>Corrugated</w:t>
      </w:r>
      <w:r>
        <w:rPr>
          <w:color w:val="231F20"/>
          <w:spacing w:val="17"/>
          <w:sz w:val="17"/>
        </w:rPr>
        <w:t> </w:t>
      </w:r>
      <w:r>
        <w:rPr>
          <w:color w:val="231F20"/>
          <w:sz w:val="17"/>
        </w:rPr>
        <w:t>forms,</w:t>
      </w:r>
      <w:r>
        <w:rPr>
          <w:color w:val="231F20"/>
          <w:spacing w:val="19"/>
          <w:sz w:val="17"/>
        </w:rPr>
        <w:t> </w:t>
      </w:r>
      <w:r>
        <w:rPr>
          <w:color w:val="231F20"/>
          <w:spacing w:val="-5"/>
          <w:sz w:val="17"/>
        </w:rPr>
        <w:t>140</w:t>
      </w:r>
    </w:p>
    <w:p>
      <w:pPr>
        <w:spacing w:before="19"/>
        <w:ind w:left="330" w:right="0" w:firstLine="0"/>
        <w:jc w:val="left"/>
        <w:rPr>
          <w:sz w:val="17"/>
        </w:rPr>
      </w:pPr>
      <w:r>
        <w:rPr>
          <w:color w:val="231F20"/>
          <w:sz w:val="17"/>
        </w:rPr>
        <w:t>Cost,</w:t>
      </w:r>
      <w:r>
        <w:rPr>
          <w:color w:val="231F20"/>
          <w:spacing w:val="-11"/>
          <w:sz w:val="17"/>
        </w:rPr>
        <w:t> </w:t>
      </w:r>
      <w:r>
        <w:rPr>
          <w:color w:val="231F20"/>
          <w:sz w:val="17"/>
        </w:rPr>
        <w:t>31,</w:t>
      </w:r>
      <w:r>
        <w:rPr>
          <w:color w:val="231F20"/>
          <w:spacing w:val="-10"/>
          <w:sz w:val="17"/>
        </w:rPr>
        <w:t> </w:t>
      </w:r>
      <w:r>
        <w:rPr>
          <w:color w:val="231F20"/>
          <w:sz w:val="17"/>
        </w:rPr>
        <w:t>90,</w:t>
      </w:r>
      <w:r>
        <w:rPr>
          <w:color w:val="231F20"/>
          <w:spacing w:val="-10"/>
          <w:sz w:val="17"/>
        </w:rPr>
        <w:t> </w:t>
      </w:r>
      <w:r>
        <w:rPr>
          <w:color w:val="231F20"/>
          <w:sz w:val="17"/>
        </w:rPr>
        <w:t>217,</w:t>
      </w:r>
      <w:r>
        <w:rPr>
          <w:color w:val="231F20"/>
          <w:spacing w:val="-10"/>
          <w:sz w:val="17"/>
        </w:rPr>
        <w:t> </w:t>
      </w:r>
      <w:r>
        <w:rPr>
          <w:color w:val="231F20"/>
          <w:spacing w:val="-5"/>
          <w:sz w:val="17"/>
        </w:rPr>
        <w:t>230</w:t>
      </w:r>
    </w:p>
    <w:p>
      <w:pPr>
        <w:spacing w:before="19"/>
        <w:ind w:left="330" w:right="0" w:firstLine="0"/>
        <w:jc w:val="left"/>
        <w:rPr>
          <w:sz w:val="17"/>
        </w:rPr>
      </w:pPr>
      <w:r>
        <w:rPr>
          <w:color w:val="231F20"/>
          <w:sz w:val="17"/>
        </w:rPr>
        <w:t>Cow</w:t>
      </w:r>
      <w:r>
        <w:rPr>
          <w:color w:val="231F20"/>
          <w:spacing w:val="5"/>
          <w:sz w:val="17"/>
        </w:rPr>
        <w:t> </w:t>
      </w:r>
      <w:r>
        <w:rPr>
          <w:color w:val="231F20"/>
          <w:sz w:val="17"/>
        </w:rPr>
        <w:t>manure,</w:t>
      </w:r>
      <w:r>
        <w:rPr>
          <w:color w:val="231F20"/>
          <w:spacing w:val="7"/>
          <w:sz w:val="17"/>
        </w:rPr>
        <w:t> </w:t>
      </w:r>
      <w:r>
        <w:rPr>
          <w:color w:val="231F20"/>
          <w:spacing w:val="-5"/>
          <w:sz w:val="17"/>
        </w:rPr>
        <w:t>71</w:t>
      </w:r>
    </w:p>
    <w:p>
      <w:pPr>
        <w:spacing w:line="264" w:lineRule="auto" w:before="19"/>
        <w:ind w:left="330" w:right="0" w:firstLine="0"/>
        <w:jc w:val="left"/>
        <w:rPr>
          <w:sz w:val="17"/>
        </w:rPr>
      </w:pPr>
      <w:r>
        <w:rPr>
          <w:color w:val="231F20"/>
          <w:sz w:val="17"/>
        </w:rPr>
        <w:t>CRD,</w:t>
      </w:r>
      <w:r>
        <w:rPr>
          <w:color w:val="231F20"/>
          <w:spacing w:val="-11"/>
          <w:sz w:val="17"/>
        </w:rPr>
        <w:t> </w:t>
      </w:r>
      <w:r>
        <w:rPr>
          <w:i/>
          <w:color w:val="231F20"/>
          <w:sz w:val="17"/>
        </w:rPr>
        <w:t>see</w:t>
      </w:r>
      <w:r>
        <w:rPr>
          <w:i/>
          <w:color w:val="231F20"/>
          <w:spacing w:val="-11"/>
          <w:sz w:val="17"/>
        </w:rPr>
        <w:t> </w:t>
      </w:r>
      <w:r>
        <w:rPr>
          <w:color w:val="231F20"/>
          <w:sz w:val="17"/>
        </w:rPr>
        <w:t>Conflict</w:t>
      </w:r>
      <w:r>
        <w:rPr>
          <w:color w:val="231F20"/>
          <w:spacing w:val="-10"/>
          <w:sz w:val="17"/>
        </w:rPr>
        <w:t> </w:t>
      </w:r>
      <w:r>
        <w:rPr>
          <w:color w:val="231F20"/>
          <w:sz w:val="17"/>
        </w:rPr>
        <w:t>resolution</w:t>
      </w:r>
      <w:r>
        <w:rPr>
          <w:color w:val="231F20"/>
          <w:spacing w:val="-11"/>
          <w:sz w:val="17"/>
        </w:rPr>
        <w:t> </w:t>
      </w:r>
      <w:r>
        <w:rPr>
          <w:color w:val="231F20"/>
          <w:sz w:val="17"/>
        </w:rPr>
        <w:t>diagram Creative activity, 6, 7, 20</w:t>
      </w:r>
    </w:p>
    <w:p>
      <w:pPr>
        <w:spacing w:line="194" w:lineRule="exact" w:before="0"/>
        <w:ind w:left="330" w:right="0" w:firstLine="0"/>
        <w:jc w:val="left"/>
        <w:rPr>
          <w:sz w:val="17"/>
        </w:rPr>
      </w:pPr>
      <w:r>
        <w:rPr>
          <w:color w:val="231F20"/>
          <w:sz w:val="17"/>
        </w:rPr>
        <w:t>Creative</w:t>
      </w:r>
      <w:r>
        <w:rPr>
          <w:color w:val="231F20"/>
          <w:spacing w:val="3"/>
          <w:sz w:val="17"/>
        </w:rPr>
        <w:t> </w:t>
      </w:r>
      <w:r>
        <w:rPr>
          <w:color w:val="231F20"/>
          <w:sz w:val="17"/>
        </w:rPr>
        <w:t>work,</w:t>
      </w:r>
      <w:r>
        <w:rPr>
          <w:color w:val="231F20"/>
          <w:spacing w:val="4"/>
          <w:sz w:val="17"/>
        </w:rPr>
        <w:t> </w:t>
      </w:r>
      <w:r>
        <w:rPr>
          <w:color w:val="231F20"/>
          <w:sz w:val="17"/>
        </w:rPr>
        <w:t>6,</w:t>
      </w:r>
      <w:r>
        <w:rPr>
          <w:color w:val="231F20"/>
          <w:spacing w:val="4"/>
          <w:sz w:val="17"/>
        </w:rPr>
        <w:t> </w:t>
      </w:r>
      <w:r>
        <w:rPr>
          <w:color w:val="231F20"/>
          <w:spacing w:val="-10"/>
          <w:sz w:val="17"/>
        </w:rPr>
        <w:t>9</w:t>
      </w:r>
    </w:p>
    <w:p>
      <w:pPr>
        <w:spacing w:line="264" w:lineRule="auto" w:before="19"/>
        <w:ind w:left="330" w:right="1534" w:firstLine="0"/>
        <w:jc w:val="left"/>
        <w:rPr>
          <w:sz w:val="17"/>
        </w:rPr>
      </w:pPr>
      <w:r>
        <w:rPr>
          <w:color w:val="231F20"/>
          <w:sz w:val="17"/>
        </w:rPr>
        <w:t>Criticism, 7 Cultivation,</w:t>
      </w:r>
      <w:r>
        <w:rPr>
          <w:color w:val="231F20"/>
          <w:spacing w:val="-11"/>
          <w:sz w:val="17"/>
        </w:rPr>
        <w:t> </w:t>
      </w:r>
      <w:r>
        <w:rPr>
          <w:i/>
          <w:color w:val="231F20"/>
          <w:sz w:val="17"/>
        </w:rPr>
        <w:t>see</w:t>
      </w:r>
      <w:r>
        <w:rPr>
          <w:i/>
          <w:color w:val="231F20"/>
          <w:spacing w:val="-11"/>
          <w:sz w:val="17"/>
        </w:rPr>
        <w:t> </w:t>
      </w:r>
      <w:r>
        <w:rPr>
          <w:color w:val="231F20"/>
          <w:sz w:val="17"/>
        </w:rPr>
        <w:t>Carrot Cupcakes, 127</w:t>
      </w:r>
    </w:p>
    <w:p>
      <w:pPr>
        <w:spacing w:line="264" w:lineRule="auto" w:before="0"/>
        <w:ind w:left="330" w:right="776" w:firstLine="0"/>
        <w:jc w:val="left"/>
        <w:rPr>
          <w:sz w:val="17"/>
        </w:rPr>
      </w:pPr>
      <w:r>
        <w:rPr>
          <w:color w:val="231F20"/>
          <w:sz w:val="17"/>
        </w:rPr>
        <w:t>Current reality tree, 215–220 Curvature</w:t>
      </w:r>
      <w:r>
        <w:rPr>
          <w:color w:val="231F20"/>
          <w:spacing w:val="24"/>
          <w:sz w:val="17"/>
        </w:rPr>
        <w:t> </w:t>
      </w:r>
      <w:r>
        <w:rPr>
          <w:color w:val="231F20"/>
          <w:sz w:val="17"/>
        </w:rPr>
        <w:t>increase,</w:t>
      </w:r>
      <w:r>
        <w:rPr>
          <w:color w:val="231F20"/>
          <w:spacing w:val="24"/>
          <w:sz w:val="17"/>
        </w:rPr>
        <w:t> </w:t>
      </w:r>
      <w:r>
        <w:rPr>
          <w:color w:val="231F20"/>
          <w:spacing w:val="-2"/>
          <w:sz w:val="17"/>
        </w:rPr>
        <w:t>140–141</w:t>
      </w:r>
    </w:p>
    <w:p>
      <w:pPr>
        <w:spacing w:line="194" w:lineRule="exact" w:before="0"/>
        <w:ind w:left="330" w:right="0" w:firstLine="0"/>
        <w:jc w:val="left"/>
        <w:rPr>
          <w:sz w:val="17"/>
        </w:rPr>
      </w:pPr>
      <w:r>
        <w:rPr>
          <w:color w:val="231F20"/>
          <w:sz w:val="17"/>
        </w:rPr>
        <w:t>Customer,</w:t>
      </w:r>
      <w:r>
        <w:rPr>
          <w:color w:val="231F20"/>
          <w:spacing w:val="2"/>
          <w:sz w:val="17"/>
        </w:rPr>
        <w:t> </w:t>
      </w:r>
      <w:r>
        <w:rPr>
          <w:color w:val="231F20"/>
          <w:sz w:val="17"/>
        </w:rPr>
        <w:t>2,</w:t>
      </w:r>
      <w:r>
        <w:rPr>
          <w:color w:val="231F20"/>
          <w:spacing w:val="5"/>
          <w:sz w:val="17"/>
        </w:rPr>
        <w:t> </w:t>
      </w:r>
      <w:r>
        <w:rPr>
          <w:color w:val="231F20"/>
          <w:sz w:val="17"/>
        </w:rPr>
        <w:t>6,</w:t>
      </w:r>
      <w:r>
        <w:rPr>
          <w:color w:val="231F20"/>
          <w:spacing w:val="5"/>
          <w:sz w:val="17"/>
        </w:rPr>
        <w:t> </w:t>
      </w:r>
      <w:r>
        <w:rPr>
          <w:color w:val="231F20"/>
          <w:spacing w:val="-5"/>
          <w:sz w:val="17"/>
        </w:rPr>
        <w:t>30</w:t>
      </w:r>
    </w:p>
    <w:p>
      <w:pPr>
        <w:spacing w:before="17"/>
        <w:ind w:left="330" w:right="0" w:firstLine="0"/>
        <w:jc w:val="left"/>
        <w:rPr>
          <w:sz w:val="17"/>
        </w:rPr>
      </w:pPr>
      <w:r>
        <w:rPr>
          <w:color w:val="231F20"/>
          <w:sz w:val="17"/>
        </w:rPr>
        <w:t>Customer</w:t>
      </w:r>
      <w:r>
        <w:rPr>
          <w:color w:val="231F20"/>
          <w:spacing w:val="16"/>
          <w:sz w:val="17"/>
        </w:rPr>
        <w:t> </w:t>
      </w:r>
      <w:r>
        <w:rPr>
          <w:color w:val="231F20"/>
          <w:sz w:val="17"/>
        </w:rPr>
        <w:t>service,</w:t>
      </w:r>
      <w:r>
        <w:rPr>
          <w:color w:val="231F20"/>
          <w:spacing w:val="16"/>
          <w:sz w:val="17"/>
        </w:rPr>
        <w:t> </w:t>
      </w:r>
      <w:r>
        <w:rPr>
          <w:color w:val="231F20"/>
          <w:spacing w:val="-5"/>
          <w:sz w:val="17"/>
        </w:rPr>
        <w:t>51</w:t>
      </w:r>
    </w:p>
    <w:p>
      <w:pPr>
        <w:spacing w:line="264" w:lineRule="auto" w:before="18"/>
        <w:ind w:left="569" w:right="38" w:hanging="240"/>
        <w:jc w:val="left"/>
        <w:rPr>
          <w:sz w:val="17"/>
        </w:rPr>
      </w:pPr>
      <w:r>
        <w:rPr>
          <w:color w:val="231F20"/>
          <w:sz w:val="17"/>
        </w:rPr>
        <w:t>Cutting</w:t>
      </w:r>
      <w:r>
        <w:rPr>
          <w:color w:val="231F20"/>
          <w:spacing w:val="-11"/>
          <w:sz w:val="17"/>
        </w:rPr>
        <w:t> </w:t>
      </w:r>
      <w:r>
        <w:rPr>
          <w:color w:val="231F20"/>
          <w:sz w:val="17"/>
        </w:rPr>
        <w:t>tools,</w:t>
      </w:r>
      <w:r>
        <w:rPr>
          <w:color w:val="231F20"/>
          <w:spacing w:val="-11"/>
          <w:sz w:val="17"/>
        </w:rPr>
        <w:t> </w:t>
      </w:r>
      <w:r>
        <w:rPr>
          <w:i/>
          <w:color w:val="231F20"/>
          <w:sz w:val="17"/>
        </w:rPr>
        <w:t>see</w:t>
      </w:r>
      <w:r>
        <w:rPr>
          <w:i/>
          <w:color w:val="231F20"/>
          <w:spacing w:val="-10"/>
          <w:sz w:val="17"/>
        </w:rPr>
        <w:t> </w:t>
      </w:r>
      <w:r>
        <w:rPr>
          <w:i/>
          <w:color w:val="231F20"/>
          <w:sz w:val="17"/>
        </w:rPr>
        <w:t>also</w:t>
      </w:r>
      <w:r>
        <w:rPr>
          <w:i/>
          <w:color w:val="231F20"/>
          <w:spacing w:val="-11"/>
          <w:sz w:val="17"/>
        </w:rPr>
        <w:t> </w:t>
      </w:r>
      <w:r>
        <w:rPr>
          <w:color w:val="231F20"/>
          <w:sz w:val="17"/>
        </w:rPr>
        <w:t>Water-jet</w:t>
      </w:r>
      <w:r>
        <w:rPr>
          <w:color w:val="231F20"/>
          <w:spacing w:val="-11"/>
          <w:sz w:val="17"/>
        </w:rPr>
        <w:t> </w:t>
      </w:r>
      <w:r>
        <w:rPr>
          <w:color w:val="231F20"/>
          <w:sz w:val="17"/>
        </w:rPr>
        <w:t>cutting</w:t>
      </w:r>
      <w:r>
        <w:rPr>
          <w:color w:val="231F20"/>
          <w:spacing w:val="-10"/>
          <w:sz w:val="17"/>
        </w:rPr>
        <w:t> </w:t>
      </w:r>
      <w:r>
        <w:rPr>
          <w:color w:val="231F20"/>
          <w:sz w:val="17"/>
        </w:rPr>
        <w:t>tools choice of, 28</w:t>
      </w:r>
    </w:p>
    <w:p>
      <w:pPr>
        <w:spacing w:line="194" w:lineRule="exact" w:before="0"/>
        <w:ind w:left="569" w:right="0" w:firstLine="0"/>
        <w:jc w:val="left"/>
        <w:rPr>
          <w:sz w:val="17"/>
        </w:rPr>
      </w:pPr>
      <w:r>
        <w:rPr>
          <w:color w:val="231F20"/>
          <w:sz w:val="17"/>
        </w:rPr>
        <w:t>improving</w:t>
      </w:r>
      <w:r>
        <w:rPr>
          <w:color w:val="231F20"/>
          <w:spacing w:val="5"/>
          <w:sz w:val="17"/>
        </w:rPr>
        <w:t> </w:t>
      </w:r>
      <w:r>
        <w:rPr>
          <w:color w:val="231F20"/>
          <w:sz w:val="17"/>
        </w:rPr>
        <w:t>the</w:t>
      </w:r>
      <w:r>
        <w:rPr>
          <w:color w:val="231F20"/>
          <w:spacing w:val="8"/>
          <w:sz w:val="17"/>
        </w:rPr>
        <w:t> </w:t>
      </w:r>
      <w:r>
        <w:rPr>
          <w:color w:val="231F20"/>
          <w:sz w:val="17"/>
        </w:rPr>
        <w:t>solution,</w:t>
      </w:r>
      <w:r>
        <w:rPr>
          <w:color w:val="231F20"/>
          <w:spacing w:val="8"/>
          <w:sz w:val="17"/>
        </w:rPr>
        <w:t> </w:t>
      </w:r>
      <w:r>
        <w:rPr>
          <w:color w:val="231F20"/>
          <w:spacing w:val="-5"/>
          <w:sz w:val="17"/>
        </w:rPr>
        <w:t>94</w:t>
      </w:r>
    </w:p>
    <w:p>
      <w:pPr>
        <w:spacing w:line="264" w:lineRule="auto" w:before="19"/>
        <w:ind w:left="569" w:right="0" w:firstLine="0"/>
        <w:jc w:val="left"/>
        <w:rPr>
          <w:sz w:val="17"/>
        </w:rPr>
      </w:pPr>
      <w:r>
        <w:rPr>
          <w:color w:val="231F20"/>
          <w:sz w:val="17"/>
        </w:rPr>
        <w:t>most important resource groups, 65 patterns of evolution, 108</w:t>
      </w:r>
    </w:p>
    <w:p>
      <w:pPr>
        <w:pStyle w:val="BodyText"/>
        <w:rPr>
          <w:sz w:val="17"/>
        </w:rPr>
      </w:pPr>
    </w:p>
    <w:p>
      <w:pPr>
        <w:pStyle w:val="BodyText"/>
        <w:spacing w:before="154"/>
        <w:rPr>
          <w:sz w:val="17"/>
        </w:rPr>
      </w:pPr>
    </w:p>
    <w:p>
      <w:pPr>
        <w:pStyle w:val="Heading3"/>
        <w:rPr>
          <w:rFonts w:ascii="Trebuchet MS"/>
        </w:rPr>
      </w:pPr>
      <w:r>
        <w:rPr>
          <w:rFonts w:ascii="Trebuchet MS"/>
          <w:color w:val="231F20"/>
          <w:spacing w:val="-10"/>
          <w:w w:val="120"/>
        </w:rPr>
        <w:t>D</w:t>
      </w:r>
    </w:p>
    <w:p>
      <w:pPr>
        <w:spacing w:line="264" w:lineRule="auto" w:before="113"/>
        <w:ind w:left="330" w:right="776" w:firstLine="0"/>
        <w:jc w:val="left"/>
        <w:rPr>
          <w:sz w:val="17"/>
        </w:rPr>
      </w:pPr>
      <w:r>
        <w:rPr>
          <w:color w:val="231F20"/>
          <w:sz w:val="17"/>
        </w:rPr>
        <w:t>Delphi</w:t>
      </w:r>
      <w:r>
        <w:rPr>
          <w:color w:val="231F20"/>
          <w:spacing w:val="-3"/>
          <w:sz w:val="17"/>
        </w:rPr>
        <w:t> </w:t>
      </w:r>
      <w:r>
        <w:rPr>
          <w:color w:val="231F20"/>
          <w:sz w:val="17"/>
        </w:rPr>
        <w:t>Automotive</w:t>
      </w:r>
      <w:r>
        <w:rPr>
          <w:color w:val="231F20"/>
          <w:spacing w:val="-3"/>
          <w:sz w:val="17"/>
        </w:rPr>
        <w:t> </w:t>
      </w:r>
      <w:r>
        <w:rPr>
          <w:color w:val="231F20"/>
          <w:sz w:val="17"/>
        </w:rPr>
        <w:t>Systems,</w:t>
      </w:r>
      <w:r>
        <w:rPr>
          <w:color w:val="231F20"/>
          <w:spacing w:val="-3"/>
          <w:sz w:val="17"/>
        </w:rPr>
        <w:t> </w:t>
      </w:r>
      <w:r>
        <w:rPr>
          <w:color w:val="231F20"/>
          <w:sz w:val="17"/>
        </w:rPr>
        <w:t>226 Demand-pull theory, 7</w:t>
      </w:r>
    </w:p>
    <w:p>
      <w:pPr>
        <w:spacing w:line="194" w:lineRule="exact" w:before="0"/>
        <w:ind w:left="330" w:right="0" w:firstLine="0"/>
        <w:jc w:val="left"/>
        <w:rPr>
          <w:sz w:val="17"/>
        </w:rPr>
      </w:pPr>
      <w:r>
        <w:rPr>
          <w:color w:val="231F20"/>
          <w:sz w:val="17"/>
        </w:rPr>
        <w:t>Denim, 109,</w:t>
      </w:r>
      <w:r>
        <w:rPr>
          <w:color w:val="231F20"/>
          <w:spacing w:val="1"/>
          <w:sz w:val="17"/>
        </w:rPr>
        <w:t> </w:t>
      </w:r>
      <w:r>
        <w:rPr>
          <w:color w:val="231F20"/>
          <w:spacing w:val="-5"/>
          <w:sz w:val="17"/>
        </w:rPr>
        <w:t>126</w:t>
      </w:r>
    </w:p>
    <w:p>
      <w:pPr>
        <w:spacing w:before="19"/>
        <w:ind w:left="330" w:right="0" w:firstLine="0"/>
        <w:jc w:val="left"/>
        <w:rPr>
          <w:i/>
          <w:sz w:val="17"/>
        </w:rPr>
      </w:pPr>
      <w:r>
        <w:rPr>
          <w:color w:val="231F20"/>
          <w:sz w:val="17"/>
        </w:rPr>
        <w:t>Design for Six Sigma (DFSS), 223, 225,</w:t>
      </w:r>
      <w:r>
        <w:rPr>
          <w:color w:val="231F20"/>
          <w:spacing w:val="-1"/>
          <w:sz w:val="17"/>
        </w:rPr>
        <w:t> </w:t>
      </w:r>
      <w:r>
        <w:rPr>
          <w:i/>
          <w:color w:val="231F20"/>
          <w:spacing w:val="-5"/>
          <w:sz w:val="17"/>
        </w:rPr>
        <w:t>see</w:t>
      </w:r>
    </w:p>
    <w:p>
      <w:pPr>
        <w:spacing w:line="264" w:lineRule="auto" w:before="19"/>
        <w:ind w:left="330" w:right="0" w:firstLine="720"/>
        <w:jc w:val="left"/>
        <w:rPr>
          <w:sz w:val="17"/>
        </w:rPr>
      </w:pPr>
      <w:r>
        <w:rPr>
          <w:i/>
          <w:color w:val="231F20"/>
          <w:spacing w:val="-2"/>
          <w:sz w:val="17"/>
        </w:rPr>
        <w:t>also</w:t>
      </w:r>
      <w:r>
        <w:rPr>
          <w:i/>
          <w:color w:val="231F20"/>
          <w:spacing w:val="-9"/>
          <w:sz w:val="17"/>
        </w:rPr>
        <w:t> </w:t>
      </w:r>
      <w:r>
        <w:rPr>
          <w:color w:val="231F20"/>
          <w:spacing w:val="-2"/>
          <w:sz w:val="17"/>
        </w:rPr>
        <w:t>Six</w:t>
      </w:r>
      <w:r>
        <w:rPr>
          <w:color w:val="231F20"/>
          <w:spacing w:val="-9"/>
          <w:sz w:val="17"/>
        </w:rPr>
        <w:t> </w:t>
      </w:r>
      <w:r>
        <w:rPr>
          <w:color w:val="231F20"/>
          <w:spacing w:val="-2"/>
          <w:sz w:val="17"/>
        </w:rPr>
        <w:t>Sigma</w:t>
      </w:r>
      <w:r>
        <w:rPr>
          <w:color w:val="231F20"/>
          <w:spacing w:val="-8"/>
          <w:sz w:val="17"/>
        </w:rPr>
        <w:t> </w:t>
      </w:r>
      <w:r>
        <w:rPr>
          <w:color w:val="231F20"/>
          <w:spacing w:val="-2"/>
          <w:sz w:val="17"/>
        </w:rPr>
        <w:t>system </w:t>
      </w:r>
      <w:r>
        <w:rPr>
          <w:color w:val="231F20"/>
          <w:sz w:val="17"/>
        </w:rPr>
        <w:t>Development, human, 61</w:t>
      </w:r>
    </w:p>
    <w:p>
      <w:pPr>
        <w:spacing w:line="194" w:lineRule="exact" w:before="0"/>
        <w:ind w:left="330" w:right="0" w:firstLine="0"/>
        <w:jc w:val="left"/>
        <w:rPr>
          <w:sz w:val="17"/>
        </w:rPr>
      </w:pPr>
      <w:r>
        <w:rPr>
          <w:color w:val="231F20"/>
          <w:sz w:val="17"/>
        </w:rPr>
        <w:t>DFM-A,</w:t>
      </w:r>
      <w:r>
        <w:rPr>
          <w:color w:val="231F20"/>
          <w:spacing w:val="1"/>
          <w:sz w:val="17"/>
        </w:rPr>
        <w:t> </w:t>
      </w:r>
      <w:r>
        <w:rPr>
          <w:color w:val="231F20"/>
          <w:spacing w:val="-5"/>
          <w:sz w:val="17"/>
        </w:rPr>
        <w:t>207</w:t>
      </w:r>
    </w:p>
    <w:p>
      <w:pPr>
        <w:spacing w:line="264" w:lineRule="auto" w:before="19"/>
        <w:ind w:left="330" w:right="776" w:firstLine="0"/>
        <w:jc w:val="left"/>
        <w:rPr>
          <w:sz w:val="17"/>
        </w:rPr>
      </w:pPr>
      <w:r>
        <w:rPr>
          <w:color w:val="231F20"/>
          <w:sz w:val="17"/>
        </w:rPr>
        <w:t>DFSS,</w:t>
      </w:r>
      <w:r>
        <w:rPr>
          <w:color w:val="231F20"/>
          <w:spacing w:val="-4"/>
          <w:sz w:val="17"/>
        </w:rPr>
        <w:t> </w:t>
      </w:r>
      <w:r>
        <w:rPr>
          <w:i/>
          <w:color w:val="231F20"/>
          <w:sz w:val="17"/>
        </w:rPr>
        <w:t>see</w:t>
      </w:r>
      <w:r>
        <w:rPr>
          <w:i/>
          <w:color w:val="231F20"/>
          <w:spacing w:val="-4"/>
          <w:sz w:val="17"/>
        </w:rPr>
        <w:t> </w:t>
      </w:r>
      <w:r>
        <w:rPr>
          <w:color w:val="231F20"/>
          <w:sz w:val="17"/>
        </w:rPr>
        <w:t>Design</w:t>
      </w:r>
      <w:r>
        <w:rPr>
          <w:color w:val="231F20"/>
          <w:spacing w:val="-3"/>
          <w:sz w:val="17"/>
        </w:rPr>
        <w:t> </w:t>
      </w:r>
      <w:r>
        <w:rPr>
          <w:color w:val="231F20"/>
          <w:sz w:val="17"/>
        </w:rPr>
        <w:t>for</w:t>
      </w:r>
      <w:r>
        <w:rPr>
          <w:color w:val="231F20"/>
          <w:spacing w:val="-3"/>
          <w:sz w:val="17"/>
        </w:rPr>
        <w:t> </w:t>
      </w:r>
      <w:r>
        <w:rPr>
          <w:color w:val="231F20"/>
          <w:sz w:val="17"/>
        </w:rPr>
        <w:t>Six</w:t>
      </w:r>
      <w:r>
        <w:rPr>
          <w:color w:val="231F20"/>
          <w:spacing w:val="-3"/>
          <w:sz w:val="17"/>
        </w:rPr>
        <w:t> </w:t>
      </w:r>
      <w:r>
        <w:rPr>
          <w:color w:val="231F20"/>
          <w:sz w:val="17"/>
        </w:rPr>
        <w:t>Sigma Dickens, Charles, 69</w:t>
      </w:r>
    </w:p>
    <w:p>
      <w:pPr>
        <w:spacing w:line="194" w:lineRule="exact" w:before="0"/>
        <w:ind w:left="330" w:right="0" w:firstLine="0"/>
        <w:jc w:val="left"/>
        <w:rPr>
          <w:sz w:val="17"/>
        </w:rPr>
      </w:pPr>
      <w:r>
        <w:rPr>
          <w:color w:val="231F20"/>
          <w:sz w:val="17"/>
        </w:rPr>
        <w:t>Dimensionality</w:t>
      </w:r>
      <w:r>
        <w:rPr>
          <w:color w:val="231F20"/>
          <w:spacing w:val="17"/>
          <w:sz w:val="17"/>
        </w:rPr>
        <w:t> </w:t>
      </w:r>
      <w:r>
        <w:rPr>
          <w:color w:val="231F20"/>
          <w:sz w:val="17"/>
        </w:rPr>
        <w:t>changes,</w:t>
      </w:r>
      <w:r>
        <w:rPr>
          <w:color w:val="231F20"/>
          <w:spacing w:val="18"/>
          <w:sz w:val="17"/>
        </w:rPr>
        <w:t> </w:t>
      </w:r>
      <w:r>
        <w:rPr>
          <w:color w:val="231F20"/>
          <w:spacing w:val="-2"/>
          <w:sz w:val="17"/>
        </w:rPr>
        <w:t>144–145</w:t>
      </w:r>
    </w:p>
    <w:p>
      <w:pPr>
        <w:spacing w:before="19"/>
        <w:ind w:left="330" w:right="0" w:firstLine="0"/>
        <w:jc w:val="left"/>
        <w:rPr>
          <w:sz w:val="17"/>
        </w:rPr>
      </w:pPr>
      <w:r>
        <w:rPr>
          <w:color w:val="231F20"/>
          <w:sz w:val="17"/>
        </w:rPr>
        <w:t>Discarding/recovering,</w:t>
      </w:r>
      <w:r>
        <w:rPr>
          <w:color w:val="231F20"/>
          <w:spacing w:val="40"/>
          <w:sz w:val="17"/>
        </w:rPr>
        <w:t> </w:t>
      </w:r>
      <w:r>
        <w:rPr>
          <w:color w:val="231F20"/>
          <w:spacing w:val="-2"/>
          <w:sz w:val="17"/>
        </w:rPr>
        <w:t>162–163</w:t>
      </w:r>
    </w:p>
    <w:p>
      <w:pPr>
        <w:spacing w:before="18"/>
        <w:ind w:left="330" w:right="0" w:firstLine="0"/>
        <w:jc w:val="left"/>
        <w:rPr>
          <w:sz w:val="17"/>
        </w:rPr>
      </w:pPr>
      <w:r>
        <w:rPr>
          <w:color w:val="231F20"/>
          <w:sz w:val="17"/>
        </w:rPr>
        <w:t>Disney</w:t>
      </w:r>
      <w:r>
        <w:rPr>
          <w:color w:val="231F20"/>
          <w:spacing w:val="1"/>
          <w:sz w:val="17"/>
        </w:rPr>
        <w:t> </w:t>
      </w:r>
      <w:r>
        <w:rPr>
          <w:color w:val="231F20"/>
          <w:sz w:val="17"/>
        </w:rPr>
        <w:t>World,</w:t>
      </w:r>
      <w:r>
        <w:rPr>
          <w:color w:val="231F20"/>
          <w:spacing w:val="1"/>
          <w:sz w:val="17"/>
        </w:rPr>
        <w:t> </w:t>
      </w:r>
      <w:r>
        <w:rPr>
          <w:color w:val="231F20"/>
          <w:spacing w:val="-5"/>
          <w:sz w:val="17"/>
        </w:rPr>
        <w:t>144</w:t>
      </w:r>
    </w:p>
    <w:p>
      <w:pPr>
        <w:spacing w:before="19"/>
        <w:ind w:left="330" w:right="0" w:firstLine="0"/>
        <w:jc w:val="left"/>
        <w:rPr>
          <w:sz w:val="17"/>
        </w:rPr>
      </w:pPr>
      <w:r>
        <w:rPr>
          <w:color w:val="231F20"/>
          <w:sz w:val="17"/>
        </w:rPr>
        <w:t>Distributed</w:t>
      </w:r>
      <w:r>
        <w:rPr>
          <w:color w:val="231F20"/>
          <w:spacing w:val="17"/>
          <w:sz w:val="17"/>
        </w:rPr>
        <w:t> </w:t>
      </w:r>
      <w:r>
        <w:rPr>
          <w:color w:val="231F20"/>
          <w:sz w:val="17"/>
        </w:rPr>
        <w:t>computing,</w:t>
      </w:r>
      <w:r>
        <w:rPr>
          <w:color w:val="231F20"/>
          <w:spacing w:val="18"/>
          <w:sz w:val="17"/>
        </w:rPr>
        <w:t> </w:t>
      </w:r>
      <w:r>
        <w:rPr>
          <w:color w:val="231F20"/>
          <w:spacing w:val="-5"/>
          <w:sz w:val="17"/>
        </w:rPr>
        <w:t>69</w:t>
      </w:r>
    </w:p>
    <w:p>
      <w:pPr>
        <w:spacing w:line="264" w:lineRule="auto" w:before="19"/>
        <w:ind w:left="330" w:right="1348" w:firstLine="0"/>
        <w:jc w:val="left"/>
        <w:rPr>
          <w:sz w:val="17"/>
        </w:rPr>
      </w:pPr>
      <w:r>
        <w:rPr>
          <w:color w:val="231F20"/>
          <w:sz w:val="17"/>
        </w:rPr>
        <w:t>District heating, 106</w:t>
      </w:r>
      <w:r>
        <w:rPr>
          <w:color w:val="231F20"/>
          <w:spacing w:val="40"/>
          <w:sz w:val="17"/>
        </w:rPr>
        <w:t> </w:t>
      </w:r>
      <w:r>
        <w:rPr>
          <w:color w:val="231F20"/>
          <w:sz w:val="17"/>
        </w:rPr>
        <w:t>Dow Chemical Co., 226 Drawback,</w:t>
      </w:r>
      <w:r>
        <w:rPr>
          <w:color w:val="231F20"/>
          <w:spacing w:val="-8"/>
          <w:sz w:val="17"/>
        </w:rPr>
        <w:t> </w:t>
      </w:r>
      <w:r>
        <w:rPr>
          <w:color w:val="231F20"/>
          <w:sz w:val="17"/>
        </w:rPr>
        <w:t>34,</w:t>
      </w:r>
      <w:r>
        <w:rPr>
          <w:color w:val="231F20"/>
          <w:spacing w:val="-8"/>
          <w:sz w:val="17"/>
        </w:rPr>
        <w:t> </w:t>
      </w:r>
      <w:r>
        <w:rPr>
          <w:color w:val="231F20"/>
          <w:sz w:val="17"/>
        </w:rPr>
        <w:t>38,</w:t>
      </w:r>
      <w:r>
        <w:rPr>
          <w:color w:val="231F20"/>
          <w:spacing w:val="-8"/>
          <w:sz w:val="17"/>
        </w:rPr>
        <w:t> </w:t>
      </w:r>
      <w:r>
        <w:rPr>
          <w:color w:val="231F20"/>
          <w:sz w:val="17"/>
        </w:rPr>
        <w:t>49,</w:t>
      </w:r>
      <w:r>
        <w:rPr>
          <w:color w:val="231F20"/>
          <w:spacing w:val="-8"/>
          <w:sz w:val="17"/>
        </w:rPr>
        <w:t> </w:t>
      </w:r>
      <w:r>
        <w:rPr>
          <w:color w:val="231F20"/>
          <w:sz w:val="17"/>
        </w:rPr>
        <w:t>93 </w:t>
      </w:r>
      <w:r>
        <w:rPr>
          <w:i/>
          <w:color w:val="231F20"/>
          <w:spacing w:val="-2"/>
          <w:sz w:val="17"/>
        </w:rPr>
        <w:t>Dr.</w:t>
      </w:r>
      <w:r>
        <w:rPr>
          <w:i/>
          <w:color w:val="231F20"/>
          <w:spacing w:val="-9"/>
          <w:sz w:val="17"/>
        </w:rPr>
        <w:t> </w:t>
      </w:r>
      <w:r>
        <w:rPr>
          <w:i/>
          <w:color w:val="231F20"/>
          <w:spacing w:val="-2"/>
          <w:sz w:val="17"/>
        </w:rPr>
        <w:t>Ox’s</w:t>
      </w:r>
      <w:r>
        <w:rPr>
          <w:i/>
          <w:color w:val="231F20"/>
          <w:spacing w:val="-9"/>
          <w:sz w:val="17"/>
        </w:rPr>
        <w:t> </w:t>
      </w:r>
      <w:r>
        <w:rPr>
          <w:i/>
          <w:color w:val="231F20"/>
          <w:spacing w:val="-2"/>
          <w:sz w:val="17"/>
        </w:rPr>
        <w:t>Experiment</w:t>
      </w:r>
      <w:r>
        <w:rPr>
          <w:color w:val="231F20"/>
          <w:spacing w:val="-2"/>
          <w:sz w:val="17"/>
        </w:rPr>
        <w:t>,</w:t>
      </w:r>
      <w:r>
        <w:rPr>
          <w:color w:val="231F20"/>
          <w:spacing w:val="-8"/>
          <w:sz w:val="17"/>
        </w:rPr>
        <w:t> </w:t>
      </w:r>
      <w:r>
        <w:rPr>
          <w:color w:val="231F20"/>
          <w:spacing w:val="-2"/>
          <w:sz w:val="17"/>
        </w:rPr>
        <w:t>167 </w:t>
      </w:r>
      <w:r>
        <w:rPr>
          <w:color w:val="231F20"/>
          <w:sz w:val="17"/>
        </w:rPr>
        <w:t>Dynamic</w:t>
      </w:r>
      <w:r>
        <w:rPr>
          <w:color w:val="231F20"/>
          <w:spacing w:val="18"/>
          <w:sz w:val="17"/>
        </w:rPr>
        <w:t> </w:t>
      </w:r>
      <w:r>
        <w:rPr>
          <w:color w:val="231F20"/>
          <w:sz w:val="17"/>
        </w:rPr>
        <w:t>parts,</w:t>
      </w:r>
      <w:r>
        <w:rPr>
          <w:color w:val="231F20"/>
          <w:spacing w:val="19"/>
          <w:sz w:val="17"/>
        </w:rPr>
        <w:t> </w:t>
      </w:r>
      <w:r>
        <w:rPr>
          <w:color w:val="231F20"/>
          <w:spacing w:val="-2"/>
          <w:sz w:val="17"/>
        </w:rPr>
        <w:t>141–143</w:t>
      </w:r>
    </w:p>
    <w:p>
      <w:pPr>
        <w:pStyle w:val="BodyText"/>
        <w:rPr>
          <w:sz w:val="17"/>
        </w:rPr>
      </w:pPr>
    </w:p>
    <w:p>
      <w:pPr>
        <w:pStyle w:val="BodyText"/>
        <w:spacing w:before="151"/>
        <w:rPr>
          <w:sz w:val="17"/>
        </w:rPr>
      </w:pPr>
    </w:p>
    <w:p>
      <w:pPr>
        <w:pStyle w:val="Heading3"/>
        <w:rPr>
          <w:rFonts w:ascii="Trebuchet MS"/>
        </w:rPr>
      </w:pPr>
      <w:r>
        <w:rPr>
          <w:rFonts w:ascii="Trebuchet MS"/>
          <w:color w:val="231F20"/>
          <w:spacing w:val="-10"/>
          <w:w w:val="95"/>
        </w:rPr>
        <w:t>E</w:t>
      </w:r>
    </w:p>
    <w:p>
      <w:pPr>
        <w:spacing w:before="114"/>
        <w:ind w:left="330" w:right="0" w:firstLine="0"/>
        <w:jc w:val="left"/>
        <w:rPr>
          <w:sz w:val="17"/>
        </w:rPr>
      </w:pPr>
      <w:r>
        <w:rPr>
          <w:color w:val="231F20"/>
          <w:sz w:val="17"/>
        </w:rPr>
        <w:t>Earthquakes,</w:t>
      </w:r>
      <w:r>
        <w:rPr>
          <w:color w:val="231F20"/>
          <w:spacing w:val="31"/>
          <w:sz w:val="17"/>
        </w:rPr>
        <w:t> </w:t>
      </w:r>
      <w:r>
        <w:rPr>
          <w:color w:val="231F20"/>
          <w:spacing w:val="-5"/>
          <w:sz w:val="17"/>
        </w:rPr>
        <w:t>142</w:t>
      </w:r>
    </w:p>
    <w:p>
      <w:pPr>
        <w:spacing w:before="19"/>
        <w:ind w:left="330" w:right="0" w:firstLine="0"/>
        <w:jc w:val="left"/>
        <w:rPr>
          <w:sz w:val="17"/>
        </w:rPr>
      </w:pPr>
      <w:r>
        <w:rPr>
          <w:color w:val="231F20"/>
          <w:sz w:val="17"/>
        </w:rPr>
        <w:t>Economic value</w:t>
      </w:r>
      <w:r>
        <w:rPr>
          <w:color w:val="231F20"/>
          <w:spacing w:val="1"/>
          <w:sz w:val="17"/>
        </w:rPr>
        <w:t> </w:t>
      </w:r>
      <w:r>
        <w:rPr>
          <w:color w:val="231F20"/>
          <w:sz w:val="17"/>
        </w:rPr>
        <w:t>added</w:t>
      </w:r>
      <w:r>
        <w:rPr>
          <w:color w:val="231F20"/>
          <w:spacing w:val="1"/>
          <w:sz w:val="17"/>
        </w:rPr>
        <w:t> </w:t>
      </w:r>
      <w:r>
        <w:rPr>
          <w:color w:val="231F20"/>
          <w:sz w:val="17"/>
        </w:rPr>
        <w:t>(EVA),</w:t>
      </w:r>
      <w:r>
        <w:rPr>
          <w:color w:val="231F20"/>
          <w:spacing w:val="1"/>
          <w:sz w:val="17"/>
        </w:rPr>
        <w:t> </w:t>
      </w:r>
      <w:r>
        <w:rPr>
          <w:color w:val="231F20"/>
          <w:spacing w:val="-5"/>
          <w:sz w:val="17"/>
        </w:rPr>
        <w:t>200</w:t>
      </w:r>
    </w:p>
    <w:p>
      <w:pPr>
        <w:spacing w:before="93"/>
        <w:ind w:left="330" w:right="0" w:firstLine="0"/>
        <w:jc w:val="left"/>
        <w:rPr>
          <w:sz w:val="17"/>
        </w:rPr>
      </w:pPr>
      <w:r>
        <w:rPr/>
        <w:br w:type="column"/>
      </w:r>
      <w:r>
        <w:rPr>
          <w:color w:val="231F20"/>
          <w:sz w:val="17"/>
        </w:rPr>
        <w:t>Efficiency,</w:t>
      </w:r>
      <w:r>
        <w:rPr>
          <w:color w:val="231F20"/>
          <w:spacing w:val="-5"/>
          <w:sz w:val="17"/>
        </w:rPr>
        <w:t> </w:t>
      </w:r>
      <w:r>
        <w:rPr>
          <w:color w:val="231F20"/>
          <w:sz w:val="17"/>
        </w:rPr>
        <w:t>90,</w:t>
      </w:r>
      <w:r>
        <w:rPr>
          <w:color w:val="231F20"/>
          <w:spacing w:val="-4"/>
          <w:sz w:val="17"/>
        </w:rPr>
        <w:t> </w:t>
      </w:r>
      <w:r>
        <w:rPr>
          <w:color w:val="231F20"/>
          <w:spacing w:val="-5"/>
          <w:sz w:val="17"/>
        </w:rPr>
        <w:t>122</w:t>
      </w:r>
    </w:p>
    <w:p>
      <w:pPr>
        <w:spacing w:before="17"/>
        <w:ind w:left="330" w:right="0" w:firstLine="0"/>
        <w:jc w:val="left"/>
        <w:rPr>
          <w:sz w:val="17"/>
        </w:rPr>
      </w:pPr>
      <w:r>
        <w:rPr>
          <w:color w:val="231F20"/>
          <w:sz w:val="17"/>
        </w:rPr>
        <w:t>Electric</w:t>
      </w:r>
      <w:r>
        <w:rPr>
          <w:color w:val="231F20"/>
          <w:spacing w:val="-8"/>
          <w:sz w:val="17"/>
        </w:rPr>
        <w:t> </w:t>
      </w:r>
      <w:r>
        <w:rPr>
          <w:color w:val="231F20"/>
          <w:sz w:val="17"/>
        </w:rPr>
        <w:t>cars,</w:t>
      </w:r>
      <w:r>
        <w:rPr>
          <w:color w:val="231F20"/>
          <w:spacing w:val="-8"/>
          <w:sz w:val="17"/>
        </w:rPr>
        <w:t> </w:t>
      </w:r>
      <w:r>
        <w:rPr>
          <w:color w:val="231F20"/>
          <w:sz w:val="17"/>
        </w:rPr>
        <w:t>31,</w:t>
      </w:r>
      <w:r>
        <w:rPr>
          <w:color w:val="231F20"/>
          <w:spacing w:val="-8"/>
          <w:sz w:val="17"/>
        </w:rPr>
        <w:t> </w:t>
      </w:r>
      <w:r>
        <w:rPr>
          <w:color w:val="231F20"/>
          <w:sz w:val="17"/>
        </w:rPr>
        <w:t>89,</w:t>
      </w:r>
      <w:r>
        <w:rPr>
          <w:color w:val="231F20"/>
          <w:spacing w:val="-7"/>
          <w:sz w:val="17"/>
        </w:rPr>
        <w:t> </w:t>
      </w:r>
      <w:r>
        <w:rPr>
          <w:i/>
          <w:color w:val="231F20"/>
          <w:sz w:val="17"/>
        </w:rPr>
        <w:t>see</w:t>
      </w:r>
      <w:r>
        <w:rPr>
          <w:i/>
          <w:color w:val="231F20"/>
          <w:spacing w:val="-9"/>
          <w:sz w:val="17"/>
        </w:rPr>
        <w:t> </w:t>
      </w:r>
      <w:r>
        <w:rPr>
          <w:i/>
          <w:color w:val="231F20"/>
          <w:sz w:val="17"/>
        </w:rPr>
        <w:t>also</w:t>
      </w:r>
      <w:r>
        <w:rPr>
          <w:i/>
          <w:color w:val="231F20"/>
          <w:spacing w:val="-8"/>
          <w:sz w:val="17"/>
        </w:rPr>
        <w:t> </w:t>
      </w:r>
      <w:r>
        <w:rPr>
          <w:color w:val="231F20"/>
          <w:spacing w:val="-2"/>
          <w:sz w:val="17"/>
        </w:rPr>
        <w:t>Automobile</w:t>
      </w:r>
    </w:p>
    <w:p>
      <w:pPr>
        <w:spacing w:before="17"/>
        <w:ind w:left="330" w:right="0" w:firstLine="0"/>
        <w:jc w:val="left"/>
        <w:rPr>
          <w:sz w:val="17"/>
        </w:rPr>
      </w:pPr>
      <w:r>
        <w:rPr>
          <w:color w:val="231F20"/>
          <w:w w:val="90"/>
          <w:sz w:val="17"/>
        </w:rPr>
        <w:t>Electric</w:t>
      </w:r>
      <w:r>
        <w:rPr>
          <w:color w:val="231F20"/>
          <w:spacing w:val="34"/>
          <w:sz w:val="17"/>
        </w:rPr>
        <w:t> </w:t>
      </w:r>
      <w:r>
        <w:rPr>
          <w:color w:val="231F20"/>
          <w:w w:val="90"/>
          <w:sz w:val="17"/>
        </w:rPr>
        <w:t>charges,</w:t>
      </w:r>
      <w:r>
        <w:rPr>
          <w:color w:val="231F20"/>
          <w:spacing w:val="35"/>
          <w:sz w:val="17"/>
        </w:rPr>
        <w:t> </w:t>
      </w:r>
      <w:r>
        <w:rPr>
          <w:color w:val="231F20"/>
          <w:spacing w:val="-5"/>
          <w:w w:val="90"/>
          <w:sz w:val="17"/>
        </w:rPr>
        <w:t>150</w:t>
      </w:r>
    </w:p>
    <w:p>
      <w:pPr>
        <w:spacing w:before="17"/>
        <w:ind w:left="330" w:right="0" w:firstLine="0"/>
        <w:jc w:val="left"/>
        <w:rPr>
          <w:sz w:val="17"/>
        </w:rPr>
      </w:pPr>
      <w:r>
        <w:rPr>
          <w:color w:val="231F20"/>
          <w:spacing w:val="-2"/>
          <w:sz w:val="17"/>
        </w:rPr>
        <w:t>Electric</w:t>
      </w:r>
      <w:r>
        <w:rPr>
          <w:color w:val="231F20"/>
          <w:spacing w:val="-5"/>
          <w:sz w:val="17"/>
        </w:rPr>
        <w:t> </w:t>
      </w:r>
      <w:r>
        <w:rPr>
          <w:color w:val="231F20"/>
          <w:spacing w:val="-2"/>
          <w:sz w:val="17"/>
        </w:rPr>
        <w:t>generators,</w:t>
      </w:r>
      <w:r>
        <w:rPr>
          <w:color w:val="231F20"/>
          <w:spacing w:val="-4"/>
          <w:sz w:val="17"/>
        </w:rPr>
        <w:t> </w:t>
      </w:r>
      <w:r>
        <w:rPr>
          <w:color w:val="231F20"/>
          <w:spacing w:val="-5"/>
          <w:sz w:val="17"/>
        </w:rPr>
        <w:t>133</w:t>
      </w:r>
    </w:p>
    <w:p>
      <w:pPr>
        <w:spacing w:before="17"/>
        <w:ind w:left="330" w:right="0" w:firstLine="0"/>
        <w:jc w:val="left"/>
        <w:rPr>
          <w:sz w:val="17"/>
        </w:rPr>
      </w:pPr>
      <w:r>
        <w:rPr>
          <w:color w:val="231F20"/>
          <w:spacing w:val="-2"/>
          <w:sz w:val="17"/>
        </w:rPr>
        <w:t>Electric</w:t>
      </w:r>
      <w:r>
        <w:rPr>
          <w:color w:val="231F20"/>
          <w:spacing w:val="-3"/>
          <w:sz w:val="17"/>
        </w:rPr>
        <w:t> </w:t>
      </w:r>
      <w:r>
        <w:rPr>
          <w:color w:val="231F20"/>
          <w:spacing w:val="-2"/>
          <w:sz w:val="17"/>
        </w:rPr>
        <w:t>heaters,</w:t>
      </w:r>
      <w:r>
        <w:rPr>
          <w:color w:val="231F20"/>
          <w:spacing w:val="-3"/>
          <w:sz w:val="17"/>
        </w:rPr>
        <w:t> </w:t>
      </w:r>
      <w:r>
        <w:rPr>
          <w:color w:val="231F20"/>
          <w:spacing w:val="-5"/>
          <w:sz w:val="17"/>
        </w:rPr>
        <w:t>135</w:t>
      </w:r>
    </w:p>
    <w:p>
      <w:pPr>
        <w:spacing w:before="17"/>
        <w:ind w:left="330" w:right="0" w:firstLine="0"/>
        <w:jc w:val="left"/>
        <w:rPr>
          <w:sz w:val="17"/>
        </w:rPr>
      </w:pPr>
      <w:r>
        <w:rPr>
          <w:color w:val="231F20"/>
          <w:spacing w:val="-2"/>
          <w:sz w:val="17"/>
        </w:rPr>
        <w:t>Electric</w:t>
      </w:r>
      <w:r>
        <w:rPr>
          <w:color w:val="231F20"/>
          <w:spacing w:val="-8"/>
          <w:sz w:val="17"/>
        </w:rPr>
        <w:t> </w:t>
      </w:r>
      <w:r>
        <w:rPr>
          <w:color w:val="231F20"/>
          <w:spacing w:val="-2"/>
          <w:sz w:val="17"/>
        </w:rPr>
        <w:t>power,</w:t>
      </w:r>
      <w:r>
        <w:rPr>
          <w:color w:val="231F20"/>
          <w:spacing w:val="-8"/>
          <w:sz w:val="17"/>
        </w:rPr>
        <w:t> </w:t>
      </w:r>
      <w:r>
        <w:rPr>
          <w:color w:val="231F20"/>
          <w:spacing w:val="-5"/>
          <w:sz w:val="17"/>
        </w:rPr>
        <w:t>147</w:t>
      </w:r>
    </w:p>
    <w:p>
      <w:pPr>
        <w:spacing w:before="17"/>
        <w:ind w:left="330" w:right="0" w:firstLine="0"/>
        <w:jc w:val="left"/>
        <w:rPr>
          <w:sz w:val="17"/>
        </w:rPr>
      </w:pPr>
      <w:r>
        <w:rPr>
          <w:color w:val="231F20"/>
          <w:spacing w:val="-2"/>
          <w:sz w:val="17"/>
        </w:rPr>
        <w:t>Electromagnetic</w:t>
      </w:r>
      <w:r>
        <w:rPr>
          <w:color w:val="231F20"/>
          <w:spacing w:val="-7"/>
          <w:sz w:val="17"/>
        </w:rPr>
        <w:t> </w:t>
      </w:r>
      <w:r>
        <w:rPr>
          <w:color w:val="231F20"/>
          <w:spacing w:val="-2"/>
          <w:sz w:val="17"/>
        </w:rPr>
        <w:t>fields,</w:t>
      </w:r>
      <w:r>
        <w:rPr>
          <w:color w:val="231F20"/>
          <w:spacing w:val="-7"/>
          <w:sz w:val="17"/>
        </w:rPr>
        <w:t> </w:t>
      </w:r>
      <w:r>
        <w:rPr>
          <w:color w:val="231F20"/>
          <w:spacing w:val="-2"/>
          <w:sz w:val="17"/>
        </w:rPr>
        <w:t>145,</w:t>
      </w:r>
      <w:r>
        <w:rPr>
          <w:color w:val="231F20"/>
          <w:spacing w:val="-7"/>
          <w:sz w:val="17"/>
        </w:rPr>
        <w:t> </w:t>
      </w:r>
      <w:r>
        <w:rPr>
          <w:color w:val="231F20"/>
          <w:spacing w:val="-2"/>
          <w:sz w:val="17"/>
        </w:rPr>
        <w:t>155,</w:t>
      </w:r>
      <w:r>
        <w:rPr>
          <w:color w:val="231F20"/>
          <w:spacing w:val="-7"/>
          <w:sz w:val="17"/>
        </w:rPr>
        <w:t> </w:t>
      </w:r>
      <w:r>
        <w:rPr>
          <w:color w:val="231F20"/>
          <w:spacing w:val="-2"/>
          <w:sz w:val="17"/>
        </w:rPr>
        <w:t>156,</w:t>
      </w:r>
      <w:r>
        <w:rPr>
          <w:color w:val="231F20"/>
          <w:spacing w:val="-7"/>
          <w:sz w:val="17"/>
        </w:rPr>
        <w:t> </w:t>
      </w:r>
      <w:r>
        <w:rPr>
          <w:color w:val="231F20"/>
          <w:spacing w:val="-5"/>
          <w:sz w:val="17"/>
        </w:rPr>
        <w:t>157</w:t>
      </w:r>
    </w:p>
    <w:p>
      <w:pPr>
        <w:spacing w:before="17"/>
        <w:ind w:left="330" w:right="0" w:firstLine="0"/>
        <w:jc w:val="left"/>
        <w:rPr>
          <w:sz w:val="17"/>
        </w:rPr>
      </w:pPr>
      <w:r>
        <w:rPr>
          <w:color w:val="231F20"/>
          <w:spacing w:val="-2"/>
          <w:sz w:val="17"/>
        </w:rPr>
        <w:t>Electronics</w:t>
      </w:r>
      <w:r>
        <w:rPr>
          <w:color w:val="231F20"/>
          <w:spacing w:val="5"/>
          <w:sz w:val="17"/>
        </w:rPr>
        <w:t> </w:t>
      </w:r>
      <w:r>
        <w:rPr>
          <w:color w:val="231F20"/>
          <w:spacing w:val="-2"/>
          <w:sz w:val="17"/>
        </w:rPr>
        <w:t>industry,</w:t>
      </w:r>
      <w:r>
        <w:rPr>
          <w:color w:val="231F20"/>
          <w:spacing w:val="5"/>
          <w:sz w:val="17"/>
        </w:rPr>
        <w:t> </w:t>
      </w:r>
      <w:r>
        <w:rPr>
          <w:color w:val="231F20"/>
          <w:spacing w:val="-5"/>
          <w:sz w:val="17"/>
        </w:rPr>
        <w:t>114</w:t>
      </w:r>
    </w:p>
    <w:p>
      <w:pPr>
        <w:spacing w:before="17"/>
        <w:ind w:left="330" w:right="0" w:firstLine="0"/>
        <w:jc w:val="left"/>
        <w:rPr>
          <w:sz w:val="17"/>
        </w:rPr>
      </w:pPr>
      <w:r>
        <w:rPr>
          <w:color w:val="231F20"/>
          <w:spacing w:val="2"/>
          <w:w w:val="90"/>
          <w:sz w:val="17"/>
        </w:rPr>
        <w:t>Emergencies,</w:t>
      </w:r>
      <w:r>
        <w:rPr>
          <w:color w:val="231F20"/>
          <w:spacing w:val="27"/>
          <w:sz w:val="17"/>
        </w:rPr>
        <w:t> </w:t>
      </w:r>
      <w:r>
        <w:rPr>
          <w:color w:val="231F20"/>
          <w:spacing w:val="-5"/>
          <w:sz w:val="17"/>
        </w:rPr>
        <w:t>137</w:t>
      </w:r>
    </w:p>
    <w:p>
      <w:pPr>
        <w:spacing w:before="16"/>
        <w:ind w:left="330" w:right="0" w:firstLine="0"/>
        <w:jc w:val="left"/>
        <w:rPr>
          <w:sz w:val="17"/>
        </w:rPr>
      </w:pPr>
      <w:r>
        <w:rPr>
          <w:color w:val="231F20"/>
          <w:spacing w:val="-4"/>
          <w:sz w:val="17"/>
        </w:rPr>
        <w:t>Employee</w:t>
      </w:r>
      <w:r>
        <w:rPr>
          <w:color w:val="231F20"/>
          <w:spacing w:val="3"/>
          <w:sz w:val="17"/>
        </w:rPr>
        <w:t> </w:t>
      </w:r>
      <w:r>
        <w:rPr>
          <w:color w:val="231F20"/>
          <w:spacing w:val="-4"/>
          <w:sz w:val="17"/>
        </w:rPr>
        <w:t>benefits,</w:t>
      </w:r>
      <w:r>
        <w:rPr>
          <w:color w:val="231F20"/>
          <w:spacing w:val="4"/>
          <w:sz w:val="17"/>
        </w:rPr>
        <w:t> </w:t>
      </w:r>
      <w:r>
        <w:rPr>
          <w:color w:val="231F20"/>
          <w:spacing w:val="-5"/>
          <w:sz w:val="17"/>
        </w:rPr>
        <w:t>164</w:t>
      </w:r>
    </w:p>
    <w:p>
      <w:pPr>
        <w:spacing w:before="17"/>
        <w:ind w:left="330" w:right="0" w:firstLine="0"/>
        <w:jc w:val="left"/>
        <w:rPr>
          <w:sz w:val="17"/>
        </w:rPr>
      </w:pPr>
      <w:r>
        <w:rPr>
          <w:color w:val="231F20"/>
          <w:spacing w:val="-2"/>
          <w:sz w:val="17"/>
        </w:rPr>
        <w:t>Empty space, </w:t>
      </w:r>
      <w:r>
        <w:rPr>
          <w:color w:val="231F20"/>
          <w:spacing w:val="-5"/>
          <w:sz w:val="17"/>
        </w:rPr>
        <w:t>63</w:t>
      </w:r>
    </w:p>
    <w:p>
      <w:pPr>
        <w:spacing w:line="261" w:lineRule="auto" w:before="17"/>
        <w:ind w:left="330" w:right="400" w:firstLine="0"/>
        <w:jc w:val="left"/>
        <w:rPr>
          <w:sz w:val="17"/>
        </w:rPr>
      </w:pPr>
      <w:r>
        <w:rPr>
          <w:color w:val="231F20"/>
          <w:spacing w:val="-2"/>
          <w:sz w:val="17"/>
        </w:rPr>
        <w:t>Engineering</w:t>
      </w:r>
      <w:r>
        <w:rPr>
          <w:color w:val="231F20"/>
          <w:spacing w:val="-9"/>
          <w:sz w:val="17"/>
        </w:rPr>
        <w:t> </w:t>
      </w:r>
      <w:r>
        <w:rPr>
          <w:color w:val="231F20"/>
          <w:spacing w:val="-2"/>
          <w:sz w:val="17"/>
        </w:rPr>
        <w:t>contradiction,</w:t>
      </w:r>
      <w:r>
        <w:rPr>
          <w:color w:val="231F20"/>
          <w:spacing w:val="-9"/>
          <w:sz w:val="17"/>
        </w:rPr>
        <w:t> </w:t>
      </w:r>
      <w:r>
        <w:rPr>
          <w:i/>
          <w:color w:val="231F20"/>
          <w:spacing w:val="-2"/>
          <w:sz w:val="17"/>
        </w:rPr>
        <w:t>see</w:t>
      </w:r>
      <w:r>
        <w:rPr>
          <w:i/>
          <w:color w:val="231F20"/>
          <w:spacing w:val="-8"/>
          <w:sz w:val="17"/>
        </w:rPr>
        <w:t> </w:t>
      </w:r>
      <w:r>
        <w:rPr>
          <w:color w:val="231F20"/>
          <w:spacing w:val="-2"/>
          <w:sz w:val="17"/>
        </w:rPr>
        <w:t>Tradeoff </w:t>
      </w:r>
      <w:r>
        <w:rPr>
          <w:color w:val="231F20"/>
          <w:sz w:val="17"/>
        </w:rPr>
        <w:t>Engineering systems, 27</w:t>
      </w:r>
    </w:p>
    <w:p>
      <w:pPr>
        <w:spacing w:line="194" w:lineRule="exact" w:before="0"/>
        <w:ind w:left="330" w:right="0" w:firstLine="0"/>
        <w:jc w:val="left"/>
        <w:rPr>
          <w:sz w:val="17"/>
        </w:rPr>
      </w:pPr>
      <w:r>
        <w:rPr>
          <w:color w:val="231F20"/>
          <w:w w:val="90"/>
          <w:sz w:val="17"/>
        </w:rPr>
        <w:t>Engine</w:t>
      </w:r>
      <w:r>
        <w:rPr>
          <w:color w:val="231F20"/>
          <w:spacing w:val="22"/>
          <w:sz w:val="17"/>
        </w:rPr>
        <w:t> </w:t>
      </w:r>
      <w:r>
        <w:rPr>
          <w:color w:val="231F20"/>
          <w:w w:val="90"/>
          <w:sz w:val="17"/>
        </w:rPr>
        <w:t>valves,</w:t>
      </w:r>
      <w:r>
        <w:rPr>
          <w:color w:val="231F20"/>
          <w:spacing w:val="22"/>
          <w:sz w:val="17"/>
        </w:rPr>
        <w:t> </w:t>
      </w:r>
      <w:r>
        <w:rPr>
          <w:color w:val="231F20"/>
          <w:spacing w:val="-5"/>
          <w:w w:val="90"/>
          <w:sz w:val="17"/>
        </w:rPr>
        <w:t>166</w:t>
      </w:r>
    </w:p>
    <w:p>
      <w:pPr>
        <w:spacing w:before="17"/>
        <w:ind w:left="330" w:right="0" w:firstLine="0"/>
        <w:jc w:val="left"/>
        <w:rPr>
          <w:sz w:val="17"/>
        </w:rPr>
      </w:pPr>
      <w:r>
        <w:rPr>
          <w:color w:val="231F20"/>
          <w:sz w:val="17"/>
        </w:rPr>
        <w:t>Entertainment,</w:t>
      </w:r>
      <w:r>
        <w:rPr>
          <w:color w:val="231F20"/>
          <w:spacing w:val="1"/>
          <w:sz w:val="17"/>
        </w:rPr>
        <w:t> </w:t>
      </w:r>
      <w:r>
        <w:rPr>
          <w:color w:val="231F20"/>
          <w:sz w:val="17"/>
        </w:rPr>
        <w:t>110,</w:t>
      </w:r>
      <w:r>
        <w:rPr>
          <w:color w:val="231F20"/>
          <w:spacing w:val="1"/>
          <w:sz w:val="17"/>
        </w:rPr>
        <w:t> </w:t>
      </w:r>
      <w:r>
        <w:rPr>
          <w:color w:val="231F20"/>
          <w:spacing w:val="-5"/>
          <w:sz w:val="17"/>
        </w:rPr>
        <w:t>127</w:t>
      </w:r>
    </w:p>
    <w:p>
      <w:pPr>
        <w:spacing w:before="17"/>
        <w:ind w:left="330" w:right="0" w:firstLine="0"/>
        <w:jc w:val="left"/>
        <w:rPr>
          <w:sz w:val="17"/>
        </w:rPr>
      </w:pPr>
      <w:r>
        <w:rPr>
          <w:color w:val="231F20"/>
          <w:sz w:val="17"/>
        </w:rPr>
        <w:t>Environment,</w:t>
      </w:r>
      <w:r>
        <w:rPr>
          <w:color w:val="231F20"/>
          <w:spacing w:val="-1"/>
          <w:sz w:val="17"/>
        </w:rPr>
        <w:t> </w:t>
      </w:r>
      <w:r>
        <w:rPr>
          <w:color w:val="231F20"/>
          <w:sz w:val="17"/>
        </w:rPr>
        <w:t>59,</w:t>
      </w:r>
      <w:r>
        <w:rPr>
          <w:color w:val="231F20"/>
          <w:spacing w:val="-1"/>
          <w:sz w:val="17"/>
        </w:rPr>
        <w:t> </w:t>
      </w:r>
      <w:r>
        <w:rPr>
          <w:color w:val="231F20"/>
          <w:sz w:val="17"/>
        </w:rPr>
        <w:t>64, 66–67,</w:t>
      </w:r>
      <w:r>
        <w:rPr>
          <w:color w:val="231F20"/>
          <w:spacing w:val="-1"/>
          <w:sz w:val="17"/>
        </w:rPr>
        <w:t> </w:t>
      </w:r>
      <w:r>
        <w:rPr>
          <w:color w:val="231F20"/>
          <w:spacing w:val="-5"/>
          <w:sz w:val="17"/>
        </w:rPr>
        <w:t>113</w:t>
      </w:r>
    </w:p>
    <w:p>
      <w:pPr>
        <w:spacing w:before="17"/>
        <w:ind w:left="330" w:right="0" w:firstLine="0"/>
        <w:jc w:val="left"/>
        <w:rPr>
          <w:sz w:val="17"/>
        </w:rPr>
      </w:pPr>
      <w:r>
        <w:rPr>
          <w:color w:val="231F20"/>
          <w:sz w:val="17"/>
        </w:rPr>
        <w:t>Enzymes,</w:t>
      </w:r>
      <w:r>
        <w:rPr>
          <w:color w:val="231F20"/>
          <w:spacing w:val="-10"/>
          <w:sz w:val="17"/>
        </w:rPr>
        <w:t> </w:t>
      </w:r>
      <w:r>
        <w:rPr>
          <w:color w:val="231F20"/>
          <w:sz w:val="17"/>
        </w:rPr>
        <w:t>109,</w:t>
      </w:r>
      <w:r>
        <w:rPr>
          <w:color w:val="231F20"/>
          <w:spacing w:val="-10"/>
          <w:sz w:val="17"/>
        </w:rPr>
        <w:t> </w:t>
      </w:r>
      <w:r>
        <w:rPr>
          <w:color w:val="231F20"/>
          <w:sz w:val="17"/>
        </w:rPr>
        <w:t>126,</w:t>
      </w:r>
      <w:r>
        <w:rPr>
          <w:color w:val="231F20"/>
          <w:spacing w:val="-9"/>
          <w:sz w:val="17"/>
        </w:rPr>
        <w:t> </w:t>
      </w:r>
      <w:r>
        <w:rPr>
          <w:color w:val="231F20"/>
          <w:spacing w:val="-5"/>
          <w:sz w:val="17"/>
        </w:rPr>
        <w:t>160</w:t>
      </w:r>
    </w:p>
    <w:p>
      <w:pPr>
        <w:spacing w:before="17"/>
        <w:ind w:left="330" w:right="0" w:firstLine="0"/>
        <w:jc w:val="left"/>
        <w:rPr>
          <w:sz w:val="17"/>
        </w:rPr>
      </w:pPr>
      <w:r>
        <w:rPr>
          <w:color w:val="231F20"/>
          <w:w w:val="90"/>
          <w:sz w:val="17"/>
        </w:rPr>
        <w:t>Epoxies,</w:t>
      </w:r>
      <w:r>
        <w:rPr>
          <w:color w:val="231F20"/>
          <w:spacing w:val="29"/>
          <w:sz w:val="17"/>
        </w:rPr>
        <w:t> </w:t>
      </w:r>
      <w:r>
        <w:rPr>
          <w:color w:val="231F20"/>
          <w:spacing w:val="-5"/>
          <w:sz w:val="17"/>
        </w:rPr>
        <w:t>159</w:t>
      </w:r>
    </w:p>
    <w:p>
      <w:pPr>
        <w:spacing w:before="17"/>
        <w:ind w:left="330" w:right="0" w:firstLine="0"/>
        <w:jc w:val="left"/>
        <w:rPr>
          <w:sz w:val="17"/>
        </w:rPr>
      </w:pPr>
      <w:r>
        <w:rPr>
          <w:color w:val="231F20"/>
          <w:spacing w:val="-2"/>
          <w:sz w:val="17"/>
        </w:rPr>
        <w:t>Equipotentiality,</w:t>
      </w:r>
      <w:r>
        <w:rPr>
          <w:color w:val="231F20"/>
          <w:spacing w:val="22"/>
          <w:sz w:val="17"/>
        </w:rPr>
        <w:t> </w:t>
      </w:r>
      <w:r>
        <w:rPr>
          <w:color w:val="231F20"/>
          <w:spacing w:val="-5"/>
          <w:sz w:val="17"/>
        </w:rPr>
        <w:t>138</w:t>
      </w:r>
    </w:p>
    <w:p>
      <w:pPr>
        <w:spacing w:before="17"/>
        <w:ind w:left="330" w:right="0" w:firstLine="0"/>
        <w:jc w:val="left"/>
        <w:rPr>
          <w:sz w:val="17"/>
        </w:rPr>
      </w:pPr>
      <w:r>
        <w:rPr>
          <w:color w:val="231F20"/>
          <w:spacing w:val="-2"/>
          <w:sz w:val="17"/>
        </w:rPr>
        <w:t>Esthetic</w:t>
      </w:r>
      <w:r>
        <w:rPr>
          <w:color w:val="231F20"/>
          <w:spacing w:val="8"/>
          <w:sz w:val="17"/>
        </w:rPr>
        <w:t> </w:t>
      </w:r>
      <w:r>
        <w:rPr>
          <w:color w:val="231F20"/>
          <w:spacing w:val="-2"/>
          <w:sz w:val="17"/>
        </w:rPr>
        <w:t>appearance,</w:t>
      </w:r>
      <w:r>
        <w:rPr>
          <w:color w:val="231F20"/>
          <w:spacing w:val="8"/>
          <w:sz w:val="17"/>
        </w:rPr>
        <w:t> </w:t>
      </w:r>
      <w:r>
        <w:rPr>
          <w:color w:val="231F20"/>
          <w:spacing w:val="-5"/>
          <w:sz w:val="17"/>
        </w:rPr>
        <w:t>70</w:t>
      </w:r>
    </w:p>
    <w:p>
      <w:pPr>
        <w:spacing w:before="17"/>
        <w:ind w:left="330" w:right="0" w:firstLine="0"/>
        <w:jc w:val="left"/>
        <w:rPr>
          <w:sz w:val="17"/>
        </w:rPr>
      </w:pPr>
      <w:r>
        <w:rPr>
          <w:color w:val="231F20"/>
          <w:sz w:val="17"/>
        </w:rPr>
        <w:t>Estonia,</w:t>
      </w:r>
      <w:r>
        <w:rPr>
          <w:color w:val="231F20"/>
          <w:spacing w:val="-8"/>
          <w:sz w:val="17"/>
        </w:rPr>
        <w:t> </w:t>
      </w:r>
      <w:r>
        <w:rPr>
          <w:color w:val="231F20"/>
          <w:spacing w:val="-5"/>
          <w:sz w:val="17"/>
        </w:rPr>
        <w:t>28</w:t>
      </w:r>
    </w:p>
    <w:p>
      <w:pPr>
        <w:spacing w:line="261" w:lineRule="auto" w:before="17"/>
        <w:ind w:left="330" w:right="601" w:firstLine="0"/>
        <w:jc w:val="left"/>
        <w:rPr>
          <w:sz w:val="17"/>
        </w:rPr>
      </w:pPr>
      <w:r>
        <w:rPr>
          <w:color w:val="231F20"/>
          <w:sz w:val="17"/>
        </w:rPr>
        <w:t>EVA, </w:t>
      </w:r>
      <w:r>
        <w:rPr>
          <w:i/>
          <w:color w:val="231F20"/>
          <w:sz w:val="17"/>
        </w:rPr>
        <w:t>see </w:t>
      </w:r>
      <w:r>
        <w:rPr>
          <w:color w:val="231F20"/>
          <w:sz w:val="17"/>
        </w:rPr>
        <w:t>Economic value added </w:t>
      </w:r>
      <w:r>
        <w:rPr>
          <w:color w:val="231F20"/>
          <w:spacing w:val="-2"/>
          <w:sz w:val="17"/>
        </w:rPr>
        <w:t>Evaporating</w:t>
      </w:r>
      <w:r>
        <w:rPr>
          <w:color w:val="231F20"/>
          <w:spacing w:val="-9"/>
          <w:sz w:val="17"/>
        </w:rPr>
        <w:t> </w:t>
      </w:r>
      <w:r>
        <w:rPr>
          <w:color w:val="231F20"/>
          <w:spacing w:val="-2"/>
          <w:sz w:val="17"/>
        </w:rPr>
        <w:t>cloud,</w:t>
      </w:r>
      <w:r>
        <w:rPr>
          <w:color w:val="231F20"/>
          <w:spacing w:val="-9"/>
          <w:sz w:val="17"/>
        </w:rPr>
        <w:t> </w:t>
      </w:r>
      <w:r>
        <w:rPr>
          <w:i/>
          <w:color w:val="231F20"/>
          <w:spacing w:val="-2"/>
          <w:sz w:val="17"/>
        </w:rPr>
        <w:t>see</w:t>
      </w:r>
      <w:r>
        <w:rPr>
          <w:i/>
          <w:color w:val="231F20"/>
          <w:spacing w:val="-8"/>
          <w:sz w:val="17"/>
        </w:rPr>
        <w:t> </w:t>
      </w:r>
      <w:r>
        <w:rPr>
          <w:color w:val="231F20"/>
          <w:spacing w:val="-2"/>
          <w:sz w:val="17"/>
        </w:rPr>
        <w:t>Conflict</w:t>
      </w:r>
      <w:r>
        <w:rPr>
          <w:color w:val="231F20"/>
          <w:spacing w:val="-9"/>
          <w:sz w:val="17"/>
        </w:rPr>
        <w:t> </w:t>
      </w:r>
      <w:r>
        <w:rPr>
          <w:color w:val="231F20"/>
          <w:spacing w:val="-2"/>
          <w:sz w:val="17"/>
        </w:rPr>
        <w:t>resolution</w:t>
      </w:r>
    </w:p>
    <w:p>
      <w:pPr>
        <w:spacing w:line="261" w:lineRule="auto" w:before="0"/>
        <w:ind w:left="330" w:right="2327" w:firstLine="720"/>
        <w:jc w:val="left"/>
        <w:rPr>
          <w:sz w:val="17"/>
        </w:rPr>
      </w:pPr>
      <w:r>
        <w:rPr>
          <w:color w:val="231F20"/>
          <w:spacing w:val="-2"/>
          <w:sz w:val="17"/>
        </w:rPr>
        <w:t>diagram</w:t>
      </w:r>
      <w:r>
        <w:rPr>
          <w:color w:val="231F20"/>
          <w:spacing w:val="-2"/>
          <w:sz w:val="17"/>
        </w:rPr>
        <w:t> </w:t>
      </w:r>
      <w:r>
        <w:rPr>
          <w:color w:val="231F20"/>
          <w:sz w:val="17"/>
        </w:rPr>
        <w:t>Excited state, 146</w:t>
      </w:r>
    </w:p>
    <w:p>
      <w:pPr>
        <w:spacing w:line="194" w:lineRule="exact" w:before="0"/>
        <w:ind w:left="330" w:right="0" w:firstLine="0"/>
        <w:jc w:val="left"/>
        <w:rPr>
          <w:sz w:val="17"/>
        </w:rPr>
      </w:pPr>
      <w:r>
        <w:rPr>
          <w:color w:val="231F20"/>
          <w:spacing w:val="-2"/>
          <w:sz w:val="17"/>
        </w:rPr>
        <w:t>Expansion,</w:t>
      </w:r>
      <w:r>
        <w:rPr>
          <w:color w:val="231F20"/>
          <w:spacing w:val="-3"/>
          <w:sz w:val="17"/>
        </w:rPr>
        <w:t> </w:t>
      </w:r>
      <w:r>
        <w:rPr>
          <w:color w:val="231F20"/>
          <w:spacing w:val="-2"/>
          <w:sz w:val="17"/>
        </w:rPr>
        <w:t>patterns of</w:t>
      </w:r>
      <w:r>
        <w:rPr>
          <w:color w:val="231F20"/>
          <w:spacing w:val="-3"/>
          <w:sz w:val="17"/>
        </w:rPr>
        <w:t> </w:t>
      </w:r>
      <w:r>
        <w:rPr>
          <w:color w:val="231F20"/>
          <w:spacing w:val="-2"/>
          <w:sz w:val="17"/>
        </w:rPr>
        <w:t>evolution, 114–115, </w:t>
      </w:r>
      <w:r>
        <w:rPr>
          <w:color w:val="231F20"/>
          <w:spacing w:val="-5"/>
          <w:sz w:val="17"/>
        </w:rPr>
        <w:t>236</w:t>
      </w:r>
    </w:p>
    <w:p>
      <w:pPr>
        <w:spacing w:before="16"/>
        <w:ind w:left="330" w:right="0" w:firstLine="0"/>
        <w:jc w:val="left"/>
        <w:rPr>
          <w:sz w:val="17"/>
        </w:rPr>
      </w:pPr>
      <w:r>
        <w:rPr>
          <w:color w:val="231F20"/>
          <w:sz w:val="17"/>
        </w:rPr>
        <w:t>External</w:t>
      </w:r>
      <w:r>
        <w:rPr>
          <w:color w:val="231F20"/>
          <w:spacing w:val="2"/>
          <w:sz w:val="17"/>
        </w:rPr>
        <w:t> </w:t>
      </w:r>
      <w:r>
        <w:rPr>
          <w:color w:val="231F20"/>
          <w:sz w:val="17"/>
        </w:rPr>
        <w:t>path,</w:t>
      </w:r>
      <w:r>
        <w:rPr>
          <w:color w:val="231F20"/>
          <w:spacing w:val="3"/>
          <w:sz w:val="17"/>
        </w:rPr>
        <w:t> </w:t>
      </w:r>
      <w:r>
        <w:rPr>
          <w:color w:val="231F20"/>
          <w:sz w:val="17"/>
        </w:rPr>
        <w:t>202,</w:t>
      </w:r>
      <w:r>
        <w:rPr>
          <w:color w:val="231F20"/>
          <w:spacing w:val="2"/>
          <w:sz w:val="17"/>
        </w:rPr>
        <w:t> </w:t>
      </w:r>
      <w:r>
        <w:rPr>
          <w:color w:val="231F20"/>
          <w:spacing w:val="-5"/>
          <w:sz w:val="17"/>
        </w:rPr>
        <w:t>207</w:t>
      </w:r>
    </w:p>
    <w:p>
      <w:pPr>
        <w:pStyle w:val="BodyText"/>
        <w:rPr>
          <w:sz w:val="17"/>
        </w:rPr>
      </w:pPr>
    </w:p>
    <w:p>
      <w:pPr>
        <w:pStyle w:val="BodyText"/>
        <w:spacing w:before="171"/>
        <w:rPr>
          <w:sz w:val="17"/>
        </w:rPr>
      </w:pPr>
    </w:p>
    <w:p>
      <w:pPr>
        <w:pStyle w:val="Heading3"/>
        <w:rPr>
          <w:rFonts w:ascii="Trebuchet MS"/>
        </w:rPr>
      </w:pPr>
      <w:r>
        <w:rPr>
          <w:rFonts w:ascii="Trebuchet MS"/>
          <w:color w:val="231F20"/>
          <w:spacing w:val="-10"/>
          <w:w w:val="95"/>
        </w:rPr>
        <w:t>F</w:t>
      </w:r>
    </w:p>
    <w:p>
      <w:pPr>
        <w:spacing w:before="112"/>
        <w:ind w:left="330" w:right="0" w:firstLine="0"/>
        <w:jc w:val="left"/>
        <w:rPr>
          <w:sz w:val="17"/>
        </w:rPr>
      </w:pPr>
      <w:r>
        <w:rPr>
          <w:color w:val="231F20"/>
          <w:sz w:val="17"/>
        </w:rPr>
        <w:t>Fake</w:t>
      </w:r>
      <w:r>
        <w:rPr>
          <w:color w:val="231F20"/>
          <w:spacing w:val="-10"/>
          <w:sz w:val="17"/>
        </w:rPr>
        <w:t> </w:t>
      </w:r>
      <w:r>
        <w:rPr>
          <w:color w:val="231F20"/>
          <w:sz w:val="17"/>
        </w:rPr>
        <w:t>furs,</w:t>
      </w:r>
      <w:r>
        <w:rPr>
          <w:color w:val="231F20"/>
          <w:spacing w:val="-10"/>
          <w:sz w:val="17"/>
        </w:rPr>
        <w:t> </w:t>
      </w:r>
      <w:r>
        <w:rPr>
          <w:color w:val="231F20"/>
          <w:spacing w:val="-5"/>
          <w:sz w:val="17"/>
        </w:rPr>
        <w:t>155</w:t>
      </w:r>
    </w:p>
    <w:p>
      <w:pPr>
        <w:spacing w:before="17"/>
        <w:ind w:left="330" w:right="0" w:firstLine="0"/>
        <w:jc w:val="left"/>
        <w:rPr>
          <w:sz w:val="17"/>
        </w:rPr>
      </w:pPr>
      <w:r>
        <w:rPr>
          <w:color w:val="231F20"/>
          <w:spacing w:val="-2"/>
          <w:sz w:val="17"/>
        </w:rPr>
        <w:t>Fake</w:t>
      </w:r>
      <w:r>
        <w:rPr>
          <w:color w:val="231F20"/>
          <w:spacing w:val="-6"/>
          <w:sz w:val="17"/>
        </w:rPr>
        <w:t> </w:t>
      </w:r>
      <w:r>
        <w:rPr>
          <w:color w:val="231F20"/>
          <w:spacing w:val="-2"/>
          <w:sz w:val="17"/>
        </w:rPr>
        <w:t>leather,</w:t>
      </w:r>
      <w:r>
        <w:rPr>
          <w:color w:val="231F20"/>
          <w:spacing w:val="-5"/>
          <w:sz w:val="17"/>
        </w:rPr>
        <w:t> 155</w:t>
      </w:r>
    </w:p>
    <w:p>
      <w:pPr>
        <w:spacing w:line="261" w:lineRule="auto" w:before="17"/>
        <w:ind w:left="330" w:right="601" w:firstLine="0"/>
        <w:jc w:val="left"/>
        <w:rPr>
          <w:sz w:val="17"/>
        </w:rPr>
      </w:pPr>
      <w:r>
        <w:rPr>
          <w:color w:val="231F20"/>
          <w:spacing w:val="-4"/>
          <w:sz w:val="17"/>
        </w:rPr>
        <w:t>FAQs,</w:t>
      </w:r>
      <w:r>
        <w:rPr>
          <w:color w:val="231F20"/>
          <w:spacing w:val="-7"/>
          <w:sz w:val="17"/>
        </w:rPr>
        <w:t> </w:t>
      </w:r>
      <w:r>
        <w:rPr>
          <w:i/>
          <w:color w:val="231F20"/>
          <w:spacing w:val="-4"/>
          <w:sz w:val="17"/>
        </w:rPr>
        <w:t>see</w:t>
      </w:r>
      <w:r>
        <w:rPr>
          <w:i/>
          <w:color w:val="231F20"/>
          <w:spacing w:val="-7"/>
          <w:sz w:val="17"/>
        </w:rPr>
        <w:t> </w:t>
      </w:r>
      <w:r>
        <w:rPr>
          <w:color w:val="231F20"/>
          <w:spacing w:val="-4"/>
          <w:sz w:val="17"/>
        </w:rPr>
        <w:t>Frequently</w:t>
      </w:r>
      <w:r>
        <w:rPr>
          <w:color w:val="231F20"/>
          <w:spacing w:val="-6"/>
          <w:sz w:val="17"/>
        </w:rPr>
        <w:t> </w:t>
      </w:r>
      <w:r>
        <w:rPr>
          <w:color w:val="231F20"/>
          <w:spacing w:val="-4"/>
          <w:sz w:val="17"/>
        </w:rPr>
        <w:t>asked</w:t>
      </w:r>
      <w:r>
        <w:rPr>
          <w:color w:val="231F20"/>
          <w:spacing w:val="-6"/>
          <w:sz w:val="17"/>
        </w:rPr>
        <w:t> </w:t>
      </w:r>
      <w:r>
        <w:rPr>
          <w:color w:val="231F20"/>
          <w:spacing w:val="-4"/>
          <w:sz w:val="17"/>
        </w:rPr>
        <w:t>questions</w:t>
      </w:r>
      <w:r>
        <w:rPr>
          <w:color w:val="231F20"/>
          <w:sz w:val="17"/>
        </w:rPr>
        <w:t> Fashion, 79</w:t>
      </w:r>
    </w:p>
    <w:p>
      <w:pPr>
        <w:spacing w:line="261" w:lineRule="auto" w:before="0"/>
        <w:ind w:left="330" w:right="643" w:firstLine="0"/>
        <w:jc w:val="left"/>
        <w:rPr>
          <w:sz w:val="17"/>
        </w:rPr>
      </w:pPr>
      <w:r>
        <w:rPr>
          <w:color w:val="231F20"/>
          <w:sz w:val="17"/>
        </w:rPr>
        <w:t>Fast</w:t>
      </w:r>
      <w:r>
        <w:rPr>
          <w:color w:val="231F20"/>
          <w:spacing w:val="-11"/>
          <w:sz w:val="17"/>
        </w:rPr>
        <w:t> </w:t>
      </w:r>
      <w:r>
        <w:rPr>
          <w:color w:val="231F20"/>
          <w:sz w:val="17"/>
        </w:rPr>
        <w:t>food</w:t>
      </w:r>
      <w:r>
        <w:rPr>
          <w:color w:val="231F20"/>
          <w:spacing w:val="-11"/>
          <w:sz w:val="17"/>
        </w:rPr>
        <w:t> </w:t>
      </w:r>
      <w:r>
        <w:rPr>
          <w:color w:val="231F20"/>
          <w:sz w:val="17"/>
        </w:rPr>
        <w:t>restaurants,</w:t>
      </w:r>
      <w:r>
        <w:rPr>
          <w:color w:val="231F20"/>
          <w:spacing w:val="-10"/>
          <w:sz w:val="17"/>
        </w:rPr>
        <w:t> </w:t>
      </w:r>
      <w:r>
        <w:rPr>
          <w:color w:val="231F20"/>
          <w:sz w:val="17"/>
        </w:rPr>
        <w:t>2,</w:t>
      </w:r>
      <w:r>
        <w:rPr>
          <w:color w:val="231F20"/>
          <w:spacing w:val="-11"/>
          <w:sz w:val="17"/>
        </w:rPr>
        <w:t> </w:t>
      </w:r>
      <w:r>
        <w:rPr>
          <w:color w:val="231F20"/>
          <w:sz w:val="17"/>
        </w:rPr>
        <w:t>6,</w:t>
      </w:r>
      <w:r>
        <w:rPr>
          <w:color w:val="231F20"/>
          <w:spacing w:val="-11"/>
          <w:sz w:val="17"/>
        </w:rPr>
        <w:t> </w:t>
      </w:r>
      <w:r>
        <w:rPr>
          <w:color w:val="231F20"/>
          <w:sz w:val="17"/>
        </w:rPr>
        <w:t>65,</w:t>
      </w:r>
      <w:r>
        <w:rPr>
          <w:color w:val="231F20"/>
          <w:spacing w:val="-10"/>
          <w:sz w:val="17"/>
        </w:rPr>
        <w:t> </w:t>
      </w:r>
      <w:r>
        <w:rPr>
          <w:color w:val="231F20"/>
          <w:sz w:val="17"/>
        </w:rPr>
        <w:t>119,</w:t>
      </w:r>
      <w:r>
        <w:rPr>
          <w:color w:val="231F20"/>
          <w:spacing w:val="-11"/>
          <w:sz w:val="17"/>
        </w:rPr>
        <w:t> </w:t>
      </w:r>
      <w:r>
        <w:rPr>
          <w:color w:val="231F20"/>
          <w:sz w:val="17"/>
        </w:rPr>
        <w:t>153 </w:t>
      </w:r>
      <w:r>
        <w:rPr>
          <w:color w:val="231F20"/>
          <w:spacing w:val="-2"/>
          <w:sz w:val="17"/>
        </w:rPr>
        <w:t>Feature</w:t>
      </w:r>
    </w:p>
    <w:p>
      <w:pPr>
        <w:spacing w:line="194" w:lineRule="exact" w:before="0"/>
        <w:ind w:left="570" w:right="0" w:firstLine="0"/>
        <w:jc w:val="left"/>
        <w:rPr>
          <w:sz w:val="17"/>
        </w:rPr>
      </w:pPr>
      <w:r>
        <w:rPr>
          <w:color w:val="231F20"/>
          <w:sz w:val="17"/>
        </w:rPr>
        <w:t>definition,</w:t>
      </w:r>
      <w:r>
        <w:rPr>
          <w:color w:val="231F20"/>
          <w:spacing w:val="-8"/>
          <w:sz w:val="17"/>
        </w:rPr>
        <w:t> </w:t>
      </w:r>
      <w:r>
        <w:rPr>
          <w:color w:val="231F20"/>
          <w:spacing w:val="-5"/>
          <w:sz w:val="17"/>
        </w:rPr>
        <w:t>236</w:t>
      </w:r>
    </w:p>
    <w:p>
      <w:pPr>
        <w:spacing w:line="261" w:lineRule="auto" w:before="16"/>
        <w:ind w:left="1050" w:right="400" w:hanging="480"/>
        <w:jc w:val="left"/>
        <w:rPr>
          <w:sz w:val="17"/>
        </w:rPr>
      </w:pPr>
      <w:r>
        <w:rPr>
          <w:color w:val="231F20"/>
          <w:sz w:val="17"/>
        </w:rPr>
        <w:t>formulation</w:t>
      </w:r>
      <w:r>
        <w:rPr>
          <w:color w:val="231F20"/>
          <w:spacing w:val="-11"/>
          <w:sz w:val="17"/>
        </w:rPr>
        <w:t> </w:t>
      </w:r>
      <w:r>
        <w:rPr>
          <w:color w:val="231F20"/>
          <w:sz w:val="17"/>
        </w:rPr>
        <w:t>of</w:t>
      </w:r>
      <w:r>
        <w:rPr>
          <w:color w:val="231F20"/>
          <w:spacing w:val="-11"/>
          <w:sz w:val="17"/>
        </w:rPr>
        <w:t> </w:t>
      </w:r>
      <w:r>
        <w:rPr>
          <w:color w:val="231F20"/>
          <w:sz w:val="17"/>
        </w:rPr>
        <w:t>inherent</w:t>
      </w:r>
      <w:r>
        <w:rPr>
          <w:color w:val="231F20"/>
          <w:spacing w:val="-10"/>
          <w:sz w:val="17"/>
        </w:rPr>
        <w:t> </w:t>
      </w:r>
      <w:r>
        <w:rPr>
          <w:color w:val="231F20"/>
          <w:sz w:val="17"/>
        </w:rPr>
        <w:t>contradictions, </w:t>
      </w:r>
      <w:r>
        <w:rPr>
          <w:color w:val="231F20"/>
          <w:spacing w:val="-2"/>
          <w:sz w:val="17"/>
        </w:rPr>
        <w:t>50–53</w:t>
      </w:r>
    </w:p>
    <w:p>
      <w:pPr>
        <w:spacing w:line="194" w:lineRule="exact" w:before="0"/>
        <w:ind w:left="570" w:right="0" w:firstLine="0"/>
        <w:jc w:val="left"/>
        <w:rPr>
          <w:sz w:val="17"/>
        </w:rPr>
      </w:pPr>
      <w:r>
        <w:rPr>
          <w:color w:val="231F20"/>
          <w:sz w:val="17"/>
        </w:rPr>
        <w:t>good</w:t>
      </w:r>
      <w:r>
        <w:rPr>
          <w:color w:val="231F20"/>
          <w:spacing w:val="-11"/>
          <w:sz w:val="17"/>
        </w:rPr>
        <w:t> </w:t>
      </w:r>
      <w:r>
        <w:rPr>
          <w:color w:val="231F20"/>
          <w:sz w:val="17"/>
        </w:rPr>
        <w:t>solutions,</w:t>
      </w:r>
      <w:r>
        <w:rPr>
          <w:color w:val="231F20"/>
          <w:spacing w:val="-10"/>
          <w:sz w:val="17"/>
        </w:rPr>
        <w:t> </w:t>
      </w:r>
      <w:r>
        <w:rPr>
          <w:color w:val="231F20"/>
          <w:sz w:val="17"/>
        </w:rPr>
        <w:t>5,</w:t>
      </w:r>
      <w:r>
        <w:rPr>
          <w:color w:val="231F20"/>
          <w:spacing w:val="-11"/>
          <w:sz w:val="17"/>
        </w:rPr>
        <w:t> </w:t>
      </w:r>
      <w:r>
        <w:rPr>
          <w:color w:val="231F20"/>
          <w:spacing w:val="-10"/>
          <w:sz w:val="17"/>
        </w:rPr>
        <w:t>6</w:t>
      </w:r>
    </w:p>
    <w:p>
      <w:pPr>
        <w:spacing w:line="261" w:lineRule="auto" w:before="17"/>
        <w:ind w:left="570" w:right="1156" w:firstLine="0"/>
        <w:jc w:val="left"/>
        <w:rPr>
          <w:sz w:val="17"/>
        </w:rPr>
      </w:pPr>
      <w:r>
        <w:rPr>
          <w:color w:val="231F20"/>
          <w:spacing w:val="-2"/>
          <w:sz w:val="17"/>
        </w:rPr>
        <w:t>mapping</w:t>
      </w:r>
      <w:r>
        <w:rPr>
          <w:color w:val="231F20"/>
          <w:spacing w:val="-9"/>
          <w:sz w:val="17"/>
        </w:rPr>
        <w:t> </w:t>
      </w:r>
      <w:r>
        <w:rPr>
          <w:color w:val="231F20"/>
          <w:spacing w:val="-2"/>
          <w:sz w:val="17"/>
        </w:rPr>
        <w:t>invisible</w:t>
      </w:r>
      <w:r>
        <w:rPr>
          <w:color w:val="231F20"/>
          <w:spacing w:val="-9"/>
          <w:sz w:val="17"/>
        </w:rPr>
        <w:t> </w:t>
      </w:r>
      <w:r>
        <w:rPr>
          <w:color w:val="231F20"/>
          <w:spacing w:val="-2"/>
          <w:sz w:val="17"/>
        </w:rPr>
        <w:t>resources,</w:t>
      </w:r>
      <w:r>
        <w:rPr>
          <w:color w:val="231F20"/>
          <w:spacing w:val="-8"/>
          <w:sz w:val="17"/>
        </w:rPr>
        <w:t> </w:t>
      </w:r>
      <w:r>
        <w:rPr>
          <w:color w:val="231F20"/>
          <w:spacing w:val="-2"/>
          <w:sz w:val="17"/>
        </w:rPr>
        <w:t>59 </w:t>
      </w:r>
      <w:r>
        <w:rPr>
          <w:color w:val="231F20"/>
          <w:sz w:val="17"/>
        </w:rPr>
        <w:t>tradeoffs, 24, 33</w:t>
      </w:r>
    </w:p>
    <w:p>
      <w:pPr>
        <w:spacing w:line="194" w:lineRule="exact" w:before="0"/>
        <w:ind w:left="330" w:right="0" w:firstLine="0"/>
        <w:jc w:val="left"/>
        <w:rPr>
          <w:sz w:val="17"/>
        </w:rPr>
      </w:pPr>
      <w:r>
        <w:rPr>
          <w:color w:val="231F20"/>
          <w:sz w:val="17"/>
        </w:rPr>
        <w:t>Feedback,</w:t>
      </w:r>
      <w:r>
        <w:rPr>
          <w:color w:val="231F20"/>
          <w:spacing w:val="-10"/>
          <w:sz w:val="17"/>
        </w:rPr>
        <w:t> </w:t>
      </w:r>
      <w:r>
        <w:rPr>
          <w:color w:val="231F20"/>
          <w:sz w:val="17"/>
        </w:rPr>
        <w:t>15,</w:t>
      </w:r>
      <w:r>
        <w:rPr>
          <w:color w:val="231F20"/>
          <w:spacing w:val="-10"/>
          <w:sz w:val="17"/>
        </w:rPr>
        <w:t> </w:t>
      </w:r>
      <w:r>
        <w:rPr>
          <w:color w:val="231F20"/>
          <w:sz w:val="17"/>
        </w:rPr>
        <w:t>20,</w:t>
      </w:r>
      <w:r>
        <w:rPr>
          <w:color w:val="231F20"/>
          <w:spacing w:val="-10"/>
          <w:sz w:val="17"/>
        </w:rPr>
        <w:t> </w:t>
      </w:r>
      <w:r>
        <w:rPr>
          <w:color w:val="231F20"/>
          <w:sz w:val="17"/>
        </w:rPr>
        <w:t>83,</w:t>
      </w:r>
      <w:r>
        <w:rPr>
          <w:color w:val="231F20"/>
          <w:spacing w:val="-10"/>
          <w:sz w:val="17"/>
        </w:rPr>
        <w:t> </w:t>
      </w:r>
      <w:r>
        <w:rPr>
          <w:color w:val="231F20"/>
          <w:spacing w:val="-2"/>
          <w:sz w:val="17"/>
        </w:rPr>
        <w:t>149–152</w:t>
      </w:r>
    </w:p>
    <w:p>
      <w:pPr>
        <w:spacing w:before="17"/>
        <w:ind w:left="330" w:right="0" w:firstLine="0"/>
        <w:jc w:val="left"/>
        <w:rPr>
          <w:sz w:val="17"/>
        </w:rPr>
      </w:pPr>
      <w:r>
        <w:rPr>
          <w:color w:val="231F20"/>
          <w:spacing w:val="-2"/>
          <w:sz w:val="17"/>
        </w:rPr>
        <w:t>Fiber</w:t>
      </w:r>
      <w:r>
        <w:rPr>
          <w:color w:val="231F20"/>
          <w:spacing w:val="-1"/>
          <w:sz w:val="17"/>
        </w:rPr>
        <w:t> </w:t>
      </w:r>
      <w:r>
        <w:rPr>
          <w:color w:val="231F20"/>
          <w:spacing w:val="-2"/>
          <w:sz w:val="17"/>
        </w:rPr>
        <w:t>optics,</w:t>
      </w:r>
      <w:r>
        <w:rPr>
          <w:color w:val="231F20"/>
          <w:sz w:val="17"/>
        </w:rPr>
        <w:t> </w:t>
      </w:r>
      <w:r>
        <w:rPr>
          <w:color w:val="231F20"/>
          <w:spacing w:val="-5"/>
          <w:sz w:val="17"/>
        </w:rPr>
        <w:t>128</w:t>
      </w:r>
    </w:p>
    <w:p>
      <w:pPr>
        <w:spacing w:before="17"/>
        <w:ind w:left="330" w:right="0" w:firstLine="0"/>
        <w:jc w:val="left"/>
        <w:rPr>
          <w:sz w:val="17"/>
        </w:rPr>
      </w:pPr>
      <w:r>
        <w:rPr>
          <w:color w:val="231F20"/>
          <w:spacing w:val="-2"/>
          <w:sz w:val="17"/>
        </w:rPr>
        <w:t>Field,</w:t>
      </w:r>
      <w:r>
        <w:rPr>
          <w:color w:val="231F20"/>
          <w:spacing w:val="-6"/>
          <w:sz w:val="17"/>
        </w:rPr>
        <w:t> </w:t>
      </w:r>
      <w:r>
        <w:rPr>
          <w:color w:val="231F20"/>
          <w:spacing w:val="-5"/>
          <w:sz w:val="17"/>
        </w:rPr>
        <w:t>118</w:t>
      </w:r>
    </w:p>
    <w:p>
      <w:pPr>
        <w:spacing w:line="261" w:lineRule="auto" w:before="17"/>
        <w:ind w:left="1050" w:right="457" w:hanging="720"/>
        <w:jc w:val="left"/>
        <w:rPr>
          <w:sz w:val="17"/>
        </w:rPr>
      </w:pPr>
      <w:r>
        <w:rPr>
          <w:color w:val="231F20"/>
          <w:spacing w:val="-4"/>
          <w:sz w:val="17"/>
        </w:rPr>
        <w:t>Firefighting,</w:t>
      </w:r>
      <w:r>
        <w:rPr>
          <w:color w:val="231F20"/>
          <w:spacing w:val="-5"/>
          <w:sz w:val="17"/>
        </w:rPr>
        <w:t> </w:t>
      </w:r>
      <w:r>
        <w:rPr>
          <w:i/>
          <w:color w:val="231F20"/>
          <w:spacing w:val="-4"/>
          <w:sz w:val="17"/>
        </w:rPr>
        <w:t>see</w:t>
      </w:r>
      <w:r>
        <w:rPr>
          <w:i/>
          <w:color w:val="231F20"/>
          <w:spacing w:val="-5"/>
          <w:sz w:val="17"/>
        </w:rPr>
        <w:t> </w:t>
      </w:r>
      <w:r>
        <w:rPr>
          <w:i/>
          <w:color w:val="231F20"/>
          <w:spacing w:val="-4"/>
          <w:sz w:val="17"/>
        </w:rPr>
        <w:t>also</w:t>
      </w:r>
      <w:r>
        <w:rPr>
          <w:i/>
          <w:color w:val="231F20"/>
          <w:spacing w:val="-6"/>
          <w:sz w:val="17"/>
        </w:rPr>
        <w:t> </w:t>
      </w:r>
      <w:r>
        <w:rPr>
          <w:color w:val="231F20"/>
          <w:spacing w:val="-4"/>
          <w:sz w:val="17"/>
        </w:rPr>
        <w:t>Water,</w:t>
      </w:r>
      <w:r>
        <w:rPr>
          <w:color w:val="231F20"/>
          <w:spacing w:val="-5"/>
          <w:sz w:val="17"/>
        </w:rPr>
        <w:t> </w:t>
      </w:r>
      <w:r>
        <w:rPr>
          <w:color w:val="231F20"/>
          <w:spacing w:val="-4"/>
          <w:sz w:val="17"/>
        </w:rPr>
        <w:t>atomizing</w:t>
      </w:r>
      <w:r>
        <w:rPr>
          <w:color w:val="231F20"/>
          <w:spacing w:val="-5"/>
          <w:sz w:val="17"/>
        </w:rPr>
        <w:t> </w:t>
      </w:r>
      <w:r>
        <w:rPr>
          <w:color w:val="231F20"/>
          <w:spacing w:val="-4"/>
          <w:sz w:val="17"/>
        </w:rPr>
        <w:t>for</w:t>
      </w:r>
      <w:r>
        <w:rPr>
          <w:color w:val="231F20"/>
          <w:spacing w:val="-2"/>
          <w:sz w:val="17"/>
        </w:rPr>
        <w:t> firefighting</w:t>
      </w:r>
    </w:p>
    <w:p>
      <w:pPr>
        <w:spacing w:line="261" w:lineRule="auto" w:before="0"/>
        <w:ind w:left="1050" w:right="457" w:hanging="480"/>
        <w:jc w:val="left"/>
        <w:rPr>
          <w:sz w:val="17"/>
        </w:rPr>
      </w:pPr>
      <w:r>
        <w:rPr>
          <w:color w:val="231F20"/>
          <w:spacing w:val="-2"/>
          <w:sz w:val="17"/>
        </w:rPr>
        <w:t>auxiliary</w:t>
      </w:r>
      <w:r>
        <w:rPr>
          <w:color w:val="231F20"/>
          <w:spacing w:val="-7"/>
          <w:sz w:val="17"/>
        </w:rPr>
        <w:t> </w:t>
      </w:r>
      <w:r>
        <w:rPr>
          <w:color w:val="231F20"/>
          <w:spacing w:val="-2"/>
          <w:sz w:val="17"/>
        </w:rPr>
        <w:t>resources</w:t>
      </w:r>
      <w:r>
        <w:rPr>
          <w:color w:val="231F20"/>
          <w:spacing w:val="-7"/>
          <w:sz w:val="17"/>
        </w:rPr>
        <w:t> </w:t>
      </w:r>
      <w:r>
        <w:rPr>
          <w:color w:val="231F20"/>
          <w:spacing w:val="-2"/>
          <w:sz w:val="17"/>
        </w:rPr>
        <w:t>and</w:t>
      </w:r>
      <w:r>
        <w:rPr>
          <w:color w:val="231F20"/>
          <w:spacing w:val="-7"/>
          <w:sz w:val="17"/>
        </w:rPr>
        <w:t> </w:t>
      </w:r>
      <w:r>
        <w:rPr>
          <w:color w:val="231F20"/>
          <w:spacing w:val="-2"/>
          <w:sz w:val="17"/>
        </w:rPr>
        <w:t>increasing</w:t>
      </w:r>
      <w:r>
        <w:rPr>
          <w:color w:val="231F20"/>
          <w:spacing w:val="-7"/>
          <w:sz w:val="17"/>
        </w:rPr>
        <w:t> </w:t>
      </w:r>
      <w:r>
        <w:rPr>
          <w:color w:val="231F20"/>
          <w:spacing w:val="-2"/>
          <w:sz w:val="17"/>
        </w:rPr>
        <w:t>ideality, </w:t>
      </w:r>
      <w:r>
        <w:rPr>
          <w:color w:val="231F20"/>
          <w:sz w:val="17"/>
        </w:rPr>
        <w:t>81, 84</w:t>
      </w:r>
    </w:p>
    <w:p>
      <w:pPr>
        <w:spacing w:after="0" w:line="261" w:lineRule="auto"/>
        <w:jc w:val="left"/>
        <w:rPr>
          <w:sz w:val="17"/>
        </w:rPr>
        <w:sectPr>
          <w:type w:val="continuous"/>
          <w:pgSz w:w="8580" w:h="13080"/>
          <w:pgMar w:header="689" w:footer="0" w:top="1560" w:bottom="280" w:left="600" w:right="560"/>
          <w:cols w:num="2" w:equalWidth="0">
            <w:col w:w="3406" w:space="74"/>
            <w:col w:w="3940"/>
          </w:cols>
        </w:sectPr>
      </w:pPr>
    </w:p>
    <w:p>
      <w:pPr>
        <w:pStyle w:val="BodyText"/>
        <w:spacing w:before="150"/>
        <w:rPr>
          <w:sz w:val="20"/>
        </w:rPr>
      </w:pPr>
    </w:p>
    <w:p>
      <w:pPr>
        <w:spacing w:after="0"/>
        <w:rPr>
          <w:sz w:val="20"/>
        </w:rPr>
        <w:sectPr>
          <w:pgSz w:w="8580" w:h="13080"/>
          <w:pgMar w:header="689" w:footer="0" w:top="920" w:bottom="280" w:left="600" w:right="560"/>
        </w:sectPr>
      </w:pPr>
    </w:p>
    <w:p>
      <w:pPr>
        <w:spacing w:line="264" w:lineRule="auto" w:before="97"/>
        <w:ind w:left="570" w:right="581" w:firstLine="0"/>
        <w:jc w:val="left"/>
        <w:rPr>
          <w:sz w:val="17"/>
        </w:rPr>
      </w:pPr>
      <w:r>
        <w:rPr>
          <w:color w:val="231F20"/>
          <w:sz w:val="17"/>
        </w:rPr>
        <w:t>improving the solution, 94 </w:t>
      </w:r>
      <w:r>
        <w:rPr>
          <w:color w:val="231F20"/>
          <w:spacing w:val="-2"/>
          <w:sz w:val="17"/>
        </w:rPr>
        <w:t>principle</w:t>
      </w:r>
      <w:r>
        <w:rPr>
          <w:color w:val="231F20"/>
          <w:spacing w:val="-8"/>
          <w:sz w:val="17"/>
        </w:rPr>
        <w:t> </w:t>
      </w:r>
      <w:r>
        <w:rPr>
          <w:color w:val="231F20"/>
          <w:spacing w:val="-2"/>
          <w:sz w:val="17"/>
        </w:rPr>
        <w:t>of</w:t>
      </w:r>
      <w:r>
        <w:rPr>
          <w:color w:val="231F20"/>
          <w:spacing w:val="-8"/>
          <w:sz w:val="17"/>
        </w:rPr>
        <w:t> </w:t>
      </w:r>
      <w:r>
        <w:rPr>
          <w:color w:val="231F20"/>
          <w:spacing w:val="-2"/>
          <w:sz w:val="17"/>
        </w:rPr>
        <w:t>segmentation,</w:t>
      </w:r>
      <w:r>
        <w:rPr>
          <w:color w:val="231F20"/>
          <w:spacing w:val="-8"/>
          <w:sz w:val="17"/>
        </w:rPr>
        <w:t> </w:t>
      </w:r>
      <w:r>
        <w:rPr>
          <w:color w:val="231F20"/>
          <w:spacing w:val="-2"/>
          <w:sz w:val="17"/>
        </w:rPr>
        <w:t>125</w:t>
      </w:r>
    </w:p>
    <w:p>
      <w:pPr>
        <w:spacing w:line="194" w:lineRule="exact" w:before="0"/>
        <w:ind w:left="330" w:right="0" w:firstLine="0"/>
        <w:jc w:val="left"/>
        <w:rPr>
          <w:sz w:val="17"/>
        </w:rPr>
      </w:pPr>
      <w:r>
        <w:rPr>
          <w:color w:val="231F20"/>
          <w:w w:val="90"/>
          <w:sz w:val="17"/>
        </w:rPr>
        <w:t>Fireplaces,</w:t>
      </w:r>
      <w:r>
        <w:rPr>
          <w:color w:val="231F20"/>
          <w:spacing w:val="35"/>
          <w:sz w:val="17"/>
        </w:rPr>
        <w:t> </w:t>
      </w:r>
      <w:r>
        <w:rPr>
          <w:color w:val="231F20"/>
          <w:spacing w:val="-5"/>
          <w:sz w:val="17"/>
        </w:rPr>
        <w:t>106</w:t>
      </w:r>
    </w:p>
    <w:p>
      <w:pPr>
        <w:spacing w:before="19"/>
        <w:ind w:left="330" w:right="0" w:firstLine="0"/>
        <w:jc w:val="left"/>
        <w:rPr>
          <w:sz w:val="17"/>
        </w:rPr>
      </w:pPr>
      <w:r>
        <w:rPr>
          <w:color w:val="231F20"/>
          <w:spacing w:val="-2"/>
          <w:sz w:val="17"/>
        </w:rPr>
        <w:t>Fires,</w:t>
      </w:r>
      <w:r>
        <w:rPr>
          <w:color w:val="231F20"/>
          <w:spacing w:val="-8"/>
          <w:sz w:val="17"/>
        </w:rPr>
        <w:t> </w:t>
      </w:r>
      <w:r>
        <w:rPr>
          <w:color w:val="231F20"/>
          <w:spacing w:val="-5"/>
          <w:sz w:val="17"/>
        </w:rPr>
        <w:t>151</w:t>
      </w:r>
    </w:p>
    <w:p>
      <w:pPr>
        <w:spacing w:line="264" w:lineRule="auto" w:before="19"/>
        <w:ind w:left="330" w:right="1115" w:firstLine="0"/>
        <w:jc w:val="left"/>
        <w:rPr>
          <w:sz w:val="17"/>
        </w:rPr>
      </w:pPr>
      <w:r>
        <w:rPr>
          <w:color w:val="231F20"/>
          <w:sz w:val="17"/>
        </w:rPr>
        <w:t>Five + one patterns, 115 </w:t>
      </w:r>
      <w:r>
        <w:rPr>
          <w:color w:val="231F20"/>
          <w:spacing w:val="-2"/>
          <w:sz w:val="17"/>
        </w:rPr>
        <w:t>Flashing</w:t>
      </w:r>
      <w:r>
        <w:rPr>
          <w:color w:val="231F20"/>
          <w:spacing w:val="-9"/>
          <w:sz w:val="17"/>
        </w:rPr>
        <w:t> </w:t>
      </w:r>
      <w:r>
        <w:rPr>
          <w:color w:val="231F20"/>
          <w:spacing w:val="-2"/>
          <w:sz w:val="17"/>
        </w:rPr>
        <w:t>traffic</w:t>
      </w:r>
      <w:r>
        <w:rPr>
          <w:color w:val="231F20"/>
          <w:spacing w:val="-9"/>
          <w:sz w:val="17"/>
        </w:rPr>
        <w:t> </w:t>
      </w:r>
      <w:r>
        <w:rPr>
          <w:color w:val="231F20"/>
          <w:spacing w:val="-2"/>
          <w:sz w:val="17"/>
        </w:rPr>
        <w:t>lights,</w:t>
      </w:r>
      <w:r>
        <w:rPr>
          <w:color w:val="231F20"/>
          <w:spacing w:val="-8"/>
          <w:sz w:val="17"/>
        </w:rPr>
        <w:t> </w:t>
      </w:r>
      <w:r>
        <w:rPr>
          <w:color w:val="231F20"/>
          <w:spacing w:val="-2"/>
          <w:sz w:val="17"/>
        </w:rPr>
        <w:t>143 </w:t>
      </w:r>
      <w:r>
        <w:rPr>
          <w:color w:val="231F20"/>
          <w:sz w:val="17"/>
        </w:rPr>
        <w:t>Flash smelting, 3, 6</w:t>
      </w:r>
    </w:p>
    <w:p>
      <w:pPr>
        <w:spacing w:line="193" w:lineRule="exact" w:before="0"/>
        <w:ind w:left="330" w:right="0" w:firstLine="0"/>
        <w:jc w:val="left"/>
        <w:rPr>
          <w:sz w:val="17"/>
        </w:rPr>
      </w:pPr>
      <w:r>
        <w:rPr>
          <w:color w:val="231F20"/>
          <w:spacing w:val="-2"/>
          <w:sz w:val="17"/>
        </w:rPr>
        <w:t>Fleming,</w:t>
      </w:r>
      <w:r>
        <w:rPr>
          <w:color w:val="231F20"/>
          <w:spacing w:val="-7"/>
          <w:sz w:val="17"/>
        </w:rPr>
        <w:t> </w:t>
      </w:r>
      <w:r>
        <w:rPr>
          <w:color w:val="231F20"/>
          <w:spacing w:val="-2"/>
          <w:sz w:val="17"/>
        </w:rPr>
        <w:t>Alexander,</w:t>
      </w:r>
      <w:r>
        <w:rPr>
          <w:color w:val="231F20"/>
          <w:spacing w:val="-6"/>
          <w:sz w:val="17"/>
        </w:rPr>
        <w:t> </w:t>
      </w:r>
      <w:r>
        <w:rPr>
          <w:color w:val="231F20"/>
          <w:spacing w:val="-10"/>
          <w:sz w:val="17"/>
        </w:rPr>
        <w:t>2</w:t>
      </w:r>
    </w:p>
    <w:p>
      <w:pPr>
        <w:spacing w:line="264" w:lineRule="auto" w:before="18"/>
        <w:ind w:left="330" w:right="0" w:firstLine="0"/>
        <w:jc w:val="left"/>
        <w:rPr>
          <w:sz w:val="17"/>
        </w:rPr>
      </w:pPr>
      <w:r>
        <w:rPr>
          <w:color w:val="231F20"/>
          <w:spacing w:val="-2"/>
          <w:sz w:val="17"/>
        </w:rPr>
        <w:t>Flexible</w:t>
      </w:r>
      <w:r>
        <w:rPr>
          <w:color w:val="231F20"/>
          <w:spacing w:val="-9"/>
          <w:sz w:val="17"/>
        </w:rPr>
        <w:t> </w:t>
      </w:r>
      <w:r>
        <w:rPr>
          <w:color w:val="231F20"/>
          <w:spacing w:val="-2"/>
          <w:sz w:val="17"/>
        </w:rPr>
        <w:t>manufacturing</w:t>
      </w:r>
      <w:r>
        <w:rPr>
          <w:color w:val="231F20"/>
          <w:spacing w:val="-9"/>
          <w:sz w:val="17"/>
        </w:rPr>
        <w:t> </w:t>
      </w:r>
      <w:r>
        <w:rPr>
          <w:color w:val="231F20"/>
          <w:spacing w:val="-2"/>
          <w:sz w:val="17"/>
        </w:rPr>
        <w:t>systems</w:t>
      </w:r>
      <w:r>
        <w:rPr>
          <w:color w:val="231F20"/>
          <w:spacing w:val="-8"/>
          <w:sz w:val="17"/>
        </w:rPr>
        <w:t> </w:t>
      </w:r>
      <w:r>
        <w:rPr>
          <w:color w:val="231F20"/>
          <w:spacing w:val="-2"/>
          <w:sz w:val="17"/>
        </w:rPr>
        <w:t>(FMSs),</w:t>
      </w:r>
      <w:r>
        <w:rPr>
          <w:color w:val="231F20"/>
          <w:spacing w:val="-9"/>
          <w:sz w:val="17"/>
        </w:rPr>
        <w:t> </w:t>
      </w:r>
      <w:r>
        <w:rPr>
          <w:color w:val="231F20"/>
          <w:spacing w:val="-2"/>
          <w:sz w:val="17"/>
        </w:rPr>
        <w:t>143 </w:t>
      </w:r>
      <w:r>
        <w:rPr>
          <w:color w:val="231F20"/>
          <w:sz w:val="17"/>
        </w:rPr>
        <w:t>Flexible shells, 158</w:t>
      </w:r>
    </w:p>
    <w:p>
      <w:pPr>
        <w:spacing w:line="194" w:lineRule="exact" w:before="0"/>
        <w:ind w:left="330" w:right="0" w:firstLine="0"/>
        <w:jc w:val="left"/>
        <w:rPr>
          <w:sz w:val="17"/>
        </w:rPr>
      </w:pPr>
      <w:r>
        <w:rPr>
          <w:color w:val="231F20"/>
          <w:sz w:val="17"/>
        </w:rPr>
        <w:t>Flowchart,</w:t>
      </w:r>
      <w:r>
        <w:rPr>
          <w:color w:val="231F20"/>
          <w:spacing w:val="-6"/>
          <w:sz w:val="17"/>
        </w:rPr>
        <w:t> </w:t>
      </w:r>
      <w:r>
        <w:rPr>
          <w:color w:val="231F20"/>
          <w:sz w:val="17"/>
        </w:rPr>
        <w:t>43,</w:t>
      </w:r>
      <w:r>
        <w:rPr>
          <w:color w:val="231F20"/>
          <w:spacing w:val="-5"/>
          <w:sz w:val="17"/>
        </w:rPr>
        <w:t> </w:t>
      </w:r>
      <w:r>
        <w:rPr>
          <w:color w:val="231F20"/>
          <w:spacing w:val="-2"/>
          <w:sz w:val="17"/>
        </w:rPr>
        <w:t>201–207</w:t>
      </w:r>
    </w:p>
    <w:p>
      <w:pPr>
        <w:spacing w:line="264" w:lineRule="auto" w:before="19"/>
        <w:ind w:left="330" w:right="99" w:firstLine="0"/>
        <w:jc w:val="left"/>
        <w:rPr>
          <w:sz w:val="17"/>
        </w:rPr>
      </w:pPr>
      <w:r>
        <w:rPr>
          <w:color w:val="231F20"/>
          <w:spacing w:val="-4"/>
          <w:sz w:val="17"/>
        </w:rPr>
        <w:t>FMSs, </w:t>
      </w:r>
      <w:r>
        <w:rPr>
          <w:i/>
          <w:color w:val="231F20"/>
          <w:spacing w:val="-4"/>
          <w:sz w:val="17"/>
        </w:rPr>
        <w:t>see </w:t>
      </w:r>
      <w:r>
        <w:rPr>
          <w:color w:val="231F20"/>
          <w:spacing w:val="-4"/>
          <w:sz w:val="17"/>
        </w:rPr>
        <w:t>Flexible manufacturing systems</w:t>
      </w:r>
      <w:r>
        <w:rPr>
          <w:color w:val="231F20"/>
          <w:sz w:val="17"/>
        </w:rPr>
        <w:t> Food preparation, 169</w:t>
      </w:r>
    </w:p>
    <w:p>
      <w:pPr>
        <w:spacing w:line="264" w:lineRule="auto" w:before="0"/>
        <w:ind w:left="330" w:right="1511" w:firstLine="0"/>
        <w:jc w:val="left"/>
        <w:rPr>
          <w:sz w:val="17"/>
        </w:rPr>
      </w:pPr>
      <w:r>
        <w:rPr>
          <w:color w:val="231F20"/>
          <w:sz w:val="17"/>
        </w:rPr>
        <w:t>Ford Motor Co., 226 Fragmentation,</w:t>
      </w:r>
      <w:r>
        <w:rPr>
          <w:color w:val="231F20"/>
          <w:spacing w:val="-11"/>
          <w:sz w:val="17"/>
        </w:rPr>
        <w:t> </w:t>
      </w:r>
      <w:r>
        <w:rPr>
          <w:color w:val="231F20"/>
          <w:sz w:val="17"/>
        </w:rPr>
        <w:t>125–127</w:t>
      </w:r>
    </w:p>
    <w:p>
      <w:pPr>
        <w:spacing w:line="194" w:lineRule="exact" w:before="0"/>
        <w:ind w:left="330" w:right="0" w:firstLine="0"/>
        <w:jc w:val="left"/>
        <w:rPr>
          <w:sz w:val="17"/>
        </w:rPr>
      </w:pPr>
      <w:r>
        <w:rPr>
          <w:color w:val="231F20"/>
          <w:spacing w:val="-2"/>
          <w:sz w:val="17"/>
        </w:rPr>
        <w:t>Franchising,</w:t>
      </w:r>
      <w:r>
        <w:rPr>
          <w:color w:val="231F20"/>
          <w:spacing w:val="11"/>
          <w:sz w:val="17"/>
        </w:rPr>
        <w:t> </w:t>
      </w:r>
      <w:r>
        <w:rPr>
          <w:color w:val="231F20"/>
          <w:spacing w:val="-5"/>
          <w:sz w:val="17"/>
        </w:rPr>
        <w:t>128</w:t>
      </w:r>
    </w:p>
    <w:p>
      <w:pPr>
        <w:spacing w:line="264" w:lineRule="auto" w:before="17"/>
        <w:ind w:left="330" w:right="0" w:firstLine="0"/>
        <w:jc w:val="left"/>
        <w:rPr>
          <w:sz w:val="17"/>
        </w:rPr>
      </w:pPr>
      <w:r>
        <w:rPr>
          <w:color w:val="231F20"/>
          <w:spacing w:val="-2"/>
          <w:sz w:val="17"/>
        </w:rPr>
        <w:t>Frequently</w:t>
      </w:r>
      <w:r>
        <w:rPr>
          <w:color w:val="231F20"/>
          <w:spacing w:val="-9"/>
          <w:sz w:val="17"/>
        </w:rPr>
        <w:t> </w:t>
      </w:r>
      <w:r>
        <w:rPr>
          <w:color w:val="231F20"/>
          <w:spacing w:val="-2"/>
          <w:sz w:val="17"/>
        </w:rPr>
        <w:t>asked</w:t>
      </w:r>
      <w:r>
        <w:rPr>
          <w:color w:val="231F20"/>
          <w:spacing w:val="-9"/>
          <w:sz w:val="17"/>
        </w:rPr>
        <w:t> </w:t>
      </w:r>
      <w:r>
        <w:rPr>
          <w:color w:val="231F20"/>
          <w:spacing w:val="-2"/>
          <w:sz w:val="17"/>
        </w:rPr>
        <w:t>questions</w:t>
      </w:r>
      <w:r>
        <w:rPr>
          <w:color w:val="231F20"/>
          <w:spacing w:val="-8"/>
          <w:sz w:val="17"/>
        </w:rPr>
        <w:t> </w:t>
      </w:r>
      <w:r>
        <w:rPr>
          <w:color w:val="231F20"/>
          <w:spacing w:val="-2"/>
          <w:sz w:val="17"/>
        </w:rPr>
        <w:t>(FAQs),</w:t>
      </w:r>
      <w:r>
        <w:rPr>
          <w:color w:val="231F20"/>
          <w:spacing w:val="-9"/>
          <w:sz w:val="17"/>
        </w:rPr>
        <w:t> </w:t>
      </w:r>
      <w:r>
        <w:rPr>
          <w:color w:val="231F20"/>
          <w:spacing w:val="-2"/>
          <w:sz w:val="17"/>
        </w:rPr>
        <w:t>137 </w:t>
      </w:r>
      <w:r>
        <w:rPr>
          <w:color w:val="231F20"/>
          <w:sz w:val="17"/>
        </w:rPr>
        <w:t>Function, analysis, 34, 236</w:t>
      </w:r>
    </w:p>
    <w:p>
      <w:pPr>
        <w:pStyle w:val="BodyText"/>
        <w:rPr>
          <w:sz w:val="17"/>
        </w:rPr>
      </w:pPr>
    </w:p>
    <w:p>
      <w:pPr>
        <w:pStyle w:val="BodyText"/>
        <w:spacing w:before="153"/>
        <w:rPr>
          <w:sz w:val="17"/>
        </w:rPr>
      </w:pPr>
    </w:p>
    <w:p>
      <w:pPr>
        <w:pStyle w:val="Heading3"/>
        <w:rPr>
          <w:rFonts w:ascii="Trebuchet MS"/>
        </w:rPr>
      </w:pPr>
      <w:r>
        <w:rPr>
          <w:rFonts w:ascii="Trebuchet MS"/>
          <w:color w:val="231F20"/>
          <w:spacing w:val="-10"/>
          <w:w w:val="115"/>
        </w:rPr>
        <w:t>G</w:t>
      </w:r>
    </w:p>
    <w:p>
      <w:pPr>
        <w:spacing w:before="114"/>
        <w:ind w:left="330" w:right="0" w:firstLine="0"/>
        <w:jc w:val="left"/>
        <w:rPr>
          <w:sz w:val="17"/>
        </w:rPr>
      </w:pPr>
      <w:r>
        <w:rPr>
          <w:color w:val="231F20"/>
          <w:sz w:val="17"/>
        </w:rPr>
        <w:t>Garbage,</w:t>
      </w:r>
      <w:r>
        <w:rPr>
          <w:color w:val="231F20"/>
          <w:spacing w:val="11"/>
          <w:sz w:val="17"/>
        </w:rPr>
        <w:t> </w:t>
      </w:r>
      <w:r>
        <w:rPr>
          <w:color w:val="231F20"/>
          <w:spacing w:val="-5"/>
          <w:sz w:val="17"/>
        </w:rPr>
        <w:t>145</w:t>
      </w:r>
    </w:p>
    <w:p>
      <w:pPr>
        <w:spacing w:before="18"/>
        <w:ind w:left="330" w:right="0" w:firstLine="0"/>
        <w:jc w:val="left"/>
        <w:rPr>
          <w:sz w:val="17"/>
        </w:rPr>
      </w:pPr>
      <w:r>
        <w:rPr>
          <w:color w:val="231F20"/>
          <w:spacing w:val="-2"/>
          <w:sz w:val="17"/>
        </w:rPr>
        <w:t>Garden</w:t>
      </w:r>
      <w:r>
        <w:rPr>
          <w:color w:val="231F20"/>
          <w:spacing w:val="-7"/>
          <w:sz w:val="17"/>
        </w:rPr>
        <w:t> </w:t>
      </w:r>
      <w:r>
        <w:rPr>
          <w:color w:val="231F20"/>
          <w:spacing w:val="-2"/>
          <w:sz w:val="17"/>
        </w:rPr>
        <w:t>system,</w:t>
      </w:r>
      <w:r>
        <w:rPr>
          <w:color w:val="231F20"/>
          <w:spacing w:val="-6"/>
          <w:sz w:val="17"/>
        </w:rPr>
        <w:t> </w:t>
      </w:r>
      <w:r>
        <w:rPr>
          <w:color w:val="231F20"/>
          <w:spacing w:val="-2"/>
          <w:sz w:val="17"/>
        </w:rPr>
        <w:t>33,</w:t>
      </w:r>
      <w:r>
        <w:rPr>
          <w:color w:val="231F20"/>
          <w:spacing w:val="-6"/>
          <w:sz w:val="17"/>
        </w:rPr>
        <w:t> </w:t>
      </w:r>
      <w:r>
        <w:rPr>
          <w:color w:val="231F20"/>
          <w:spacing w:val="-2"/>
          <w:sz w:val="17"/>
        </w:rPr>
        <w:t>35,</w:t>
      </w:r>
      <w:r>
        <w:rPr>
          <w:color w:val="231F20"/>
          <w:spacing w:val="-6"/>
          <w:sz w:val="17"/>
        </w:rPr>
        <w:t> </w:t>
      </w:r>
      <w:r>
        <w:rPr>
          <w:color w:val="231F20"/>
          <w:spacing w:val="-2"/>
          <w:sz w:val="17"/>
        </w:rPr>
        <w:t>93,</w:t>
      </w:r>
      <w:r>
        <w:rPr>
          <w:color w:val="231F20"/>
          <w:spacing w:val="-7"/>
          <w:sz w:val="17"/>
        </w:rPr>
        <w:t> </w:t>
      </w:r>
      <w:r>
        <w:rPr>
          <w:i/>
          <w:color w:val="231F20"/>
          <w:spacing w:val="-2"/>
          <w:sz w:val="17"/>
        </w:rPr>
        <w:t>see</w:t>
      </w:r>
      <w:r>
        <w:rPr>
          <w:i/>
          <w:color w:val="231F20"/>
          <w:spacing w:val="-6"/>
          <w:sz w:val="17"/>
        </w:rPr>
        <w:t> </w:t>
      </w:r>
      <w:r>
        <w:rPr>
          <w:i/>
          <w:color w:val="231F20"/>
          <w:spacing w:val="-2"/>
          <w:sz w:val="17"/>
        </w:rPr>
        <w:t>also</w:t>
      </w:r>
      <w:r>
        <w:rPr>
          <w:i/>
          <w:color w:val="231F20"/>
          <w:spacing w:val="-7"/>
          <w:sz w:val="17"/>
        </w:rPr>
        <w:t> </w:t>
      </w:r>
      <w:r>
        <w:rPr>
          <w:color w:val="231F20"/>
          <w:spacing w:val="-2"/>
          <w:sz w:val="17"/>
        </w:rPr>
        <w:t>Carrot</w:t>
      </w:r>
    </w:p>
    <w:p>
      <w:pPr>
        <w:spacing w:before="19"/>
        <w:ind w:left="330" w:right="0" w:firstLine="0"/>
        <w:jc w:val="left"/>
        <w:rPr>
          <w:sz w:val="17"/>
        </w:rPr>
      </w:pPr>
      <w:r>
        <w:rPr>
          <w:color w:val="231F20"/>
          <w:sz w:val="17"/>
        </w:rPr>
        <w:t>Gaseous</w:t>
      </w:r>
      <w:r>
        <w:rPr>
          <w:color w:val="231F20"/>
          <w:spacing w:val="14"/>
          <w:sz w:val="17"/>
        </w:rPr>
        <w:t> </w:t>
      </w:r>
      <w:r>
        <w:rPr>
          <w:color w:val="231F20"/>
          <w:sz w:val="17"/>
        </w:rPr>
        <w:t>nitrogen/oxygen,</w:t>
      </w:r>
      <w:r>
        <w:rPr>
          <w:color w:val="231F20"/>
          <w:spacing w:val="14"/>
          <w:sz w:val="17"/>
        </w:rPr>
        <w:t> </w:t>
      </w:r>
      <w:r>
        <w:rPr>
          <w:color w:val="231F20"/>
          <w:spacing w:val="-5"/>
          <w:sz w:val="17"/>
        </w:rPr>
        <w:t>164</w:t>
      </w:r>
    </w:p>
    <w:p>
      <w:pPr>
        <w:spacing w:before="19"/>
        <w:ind w:left="330" w:right="0" w:firstLine="0"/>
        <w:jc w:val="left"/>
        <w:rPr>
          <w:sz w:val="17"/>
        </w:rPr>
      </w:pPr>
      <w:r>
        <w:rPr>
          <w:color w:val="231F20"/>
          <w:sz w:val="17"/>
        </w:rPr>
        <w:t>General</w:t>
      </w:r>
      <w:r>
        <w:rPr>
          <w:color w:val="231F20"/>
          <w:spacing w:val="14"/>
          <w:sz w:val="17"/>
        </w:rPr>
        <w:t> </w:t>
      </w:r>
      <w:r>
        <w:rPr>
          <w:color w:val="231F20"/>
          <w:sz w:val="17"/>
        </w:rPr>
        <w:t>Electric,</w:t>
      </w:r>
      <w:r>
        <w:rPr>
          <w:color w:val="231F20"/>
          <w:spacing w:val="14"/>
          <w:sz w:val="17"/>
        </w:rPr>
        <w:t> </w:t>
      </w:r>
      <w:r>
        <w:rPr>
          <w:color w:val="231F20"/>
          <w:spacing w:val="-5"/>
          <w:sz w:val="17"/>
        </w:rPr>
        <w:t>225</w:t>
      </w:r>
    </w:p>
    <w:p>
      <w:pPr>
        <w:spacing w:line="264" w:lineRule="auto" w:before="19"/>
        <w:ind w:left="330" w:right="0" w:firstLine="0"/>
        <w:jc w:val="left"/>
        <w:rPr>
          <w:sz w:val="17"/>
        </w:rPr>
      </w:pPr>
      <w:r>
        <w:rPr>
          <w:color w:val="231F20"/>
          <w:sz w:val="17"/>
        </w:rPr>
        <w:t>Geometric</w:t>
      </w:r>
      <w:r>
        <w:rPr>
          <w:color w:val="231F20"/>
          <w:spacing w:val="-7"/>
          <w:sz w:val="17"/>
        </w:rPr>
        <w:t> </w:t>
      </w:r>
      <w:r>
        <w:rPr>
          <w:color w:val="231F20"/>
          <w:sz w:val="17"/>
        </w:rPr>
        <w:t>resources,</w:t>
      </w:r>
      <w:r>
        <w:rPr>
          <w:color w:val="231F20"/>
          <w:spacing w:val="-7"/>
          <w:sz w:val="17"/>
        </w:rPr>
        <w:t> </w:t>
      </w:r>
      <w:r>
        <w:rPr>
          <w:color w:val="231F20"/>
          <w:sz w:val="17"/>
        </w:rPr>
        <w:t>131,</w:t>
      </w:r>
      <w:r>
        <w:rPr>
          <w:color w:val="231F20"/>
          <w:spacing w:val="-7"/>
          <w:sz w:val="17"/>
        </w:rPr>
        <w:t> </w:t>
      </w:r>
      <w:r>
        <w:rPr>
          <w:i/>
          <w:color w:val="231F20"/>
          <w:sz w:val="17"/>
        </w:rPr>
        <w:t>see</w:t>
      </w:r>
      <w:r>
        <w:rPr>
          <w:i/>
          <w:color w:val="231F20"/>
          <w:spacing w:val="-8"/>
          <w:sz w:val="17"/>
        </w:rPr>
        <w:t> </w:t>
      </w:r>
      <w:r>
        <w:rPr>
          <w:i/>
          <w:color w:val="231F20"/>
          <w:sz w:val="17"/>
        </w:rPr>
        <w:t>also</w:t>
      </w:r>
      <w:r>
        <w:rPr>
          <w:i/>
          <w:color w:val="231F20"/>
          <w:spacing w:val="-8"/>
          <w:sz w:val="17"/>
        </w:rPr>
        <w:t> </w:t>
      </w:r>
      <w:r>
        <w:rPr>
          <w:color w:val="231F20"/>
          <w:sz w:val="17"/>
        </w:rPr>
        <w:t>Resource Geometry, tool/object, 64</w:t>
      </w:r>
    </w:p>
    <w:p>
      <w:pPr>
        <w:spacing w:line="194" w:lineRule="exact" w:before="0"/>
        <w:ind w:left="330" w:right="0" w:firstLine="0"/>
        <w:jc w:val="left"/>
        <w:rPr>
          <w:sz w:val="17"/>
        </w:rPr>
      </w:pPr>
      <w:r>
        <w:rPr>
          <w:color w:val="231F20"/>
          <w:sz w:val="17"/>
        </w:rPr>
        <w:t>Glass,</w:t>
      </w:r>
      <w:r>
        <w:rPr>
          <w:color w:val="231F20"/>
          <w:spacing w:val="21"/>
          <w:sz w:val="17"/>
        </w:rPr>
        <w:t> </w:t>
      </w:r>
      <w:r>
        <w:rPr>
          <w:color w:val="231F20"/>
          <w:sz w:val="17"/>
        </w:rPr>
        <w:t>manufacturing,</w:t>
      </w:r>
      <w:r>
        <w:rPr>
          <w:color w:val="231F20"/>
          <w:spacing w:val="21"/>
          <w:sz w:val="17"/>
        </w:rPr>
        <w:t> </w:t>
      </w:r>
      <w:r>
        <w:rPr>
          <w:color w:val="231F20"/>
          <w:spacing w:val="-5"/>
          <w:sz w:val="17"/>
        </w:rPr>
        <w:t>109</w:t>
      </w:r>
    </w:p>
    <w:p>
      <w:pPr>
        <w:spacing w:before="18"/>
        <w:ind w:left="330" w:right="0" w:firstLine="0"/>
        <w:jc w:val="left"/>
        <w:rPr>
          <w:sz w:val="17"/>
        </w:rPr>
      </w:pPr>
      <w:r>
        <w:rPr>
          <w:color w:val="231F20"/>
          <w:sz w:val="17"/>
        </w:rPr>
        <w:t>Goals, 5,</w:t>
      </w:r>
      <w:r>
        <w:rPr>
          <w:color w:val="231F20"/>
          <w:spacing w:val="2"/>
          <w:sz w:val="17"/>
        </w:rPr>
        <w:t> </w:t>
      </w:r>
      <w:r>
        <w:rPr>
          <w:color w:val="231F20"/>
          <w:sz w:val="17"/>
        </w:rPr>
        <w:t>8,</w:t>
      </w:r>
      <w:r>
        <w:rPr>
          <w:color w:val="231F20"/>
          <w:spacing w:val="2"/>
          <w:sz w:val="17"/>
        </w:rPr>
        <w:t> </w:t>
      </w:r>
      <w:r>
        <w:rPr>
          <w:color w:val="231F20"/>
          <w:spacing w:val="-5"/>
          <w:sz w:val="17"/>
        </w:rPr>
        <w:t>30</w:t>
      </w:r>
    </w:p>
    <w:p>
      <w:pPr>
        <w:spacing w:before="19"/>
        <w:ind w:left="330" w:right="0" w:firstLine="0"/>
        <w:jc w:val="left"/>
        <w:rPr>
          <w:sz w:val="17"/>
        </w:rPr>
      </w:pPr>
      <w:r>
        <w:rPr>
          <w:color w:val="231F20"/>
          <w:sz w:val="17"/>
        </w:rPr>
        <w:t>Graphical</w:t>
      </w:r>
      <w:r>
        <w:rPr>
          <w:color w:val="231F20"/>
          <w:spacing w:val="13"/>
          <w:sz w:val="17"/>
        </w:rPr>
        <w:t> </w:t>
      </w:r>
      <w:r>
        <w:rPr>
          <w:color w:val="231F20"/>
          <w:sz w:val="17"/>
        </w:rPr>
        <w:t>models,</w:t>
      </w:r>
      <w:r>
        <w:rPr>
          <w:color w:val="231F20"/>
          <w:spacing w:val="13"/>
          <w:sz w:val="17"/>
        </w:rPr>
        <w:t> </w:t>
      </w:r>
      <w:r>
        <w:rPr>
          <w:color w:val="231F20"/>
          <w:spacing w:val="-5"/>
          <w:sz w:val="17"/>
        </w:rPr>
        <w:t>32</w:t>
      </w:r>
    </w:p>
    <w:p>
      <w:pPr>
        <w:spacing w:line="264" w:lineRule="auto" w:before="19"/>
        <w:ind w:left="570" w:right="0" w:hanging="241"/>
        <w:jc w:val="left"/>
        <w:rPr>
          <w:sz w:val="17"/>
        </w:rPr>
      </w:pPr>
      <w:r>
        <w:rPr>
          <w:color w:val="231F20"/>
          <w:sz w:val="17"/>
        </w:rPr>
        <w:t>Grass, </w:t>
      </w:r>
      <w:r>
        <w:rPr>
          <w:i/>
          <w:color w:val="231F20"/>
          <w:sz w:val="17"/>
        </w:rPr>
        <w:t>see also </w:t>
      </w:r>
      <w:r>
        <w:rPr>
          <w:color w:val="231F20"/>
          <w:sz w:val="17"/>
        </w:rPr>
        <w:t>Lawnmower; Muffler evaluation of known versus new solutions,</w:t>
      </w:r>
    </w:p>
    <w:p>
      <w:pPr>
        <w:spacing w:line="194" w:lineRule="exact" w:before="0"/>
        <w:ind w:left="1050" w:right="0" w:firstLine="0"/>
        <w:jc w:val="left"/>
        <w:rPr>
          <w:sz w:val="17"/>
        </w:rPr>
      </w:pPr>
      <w:r>
        <w:rPr>
          <w:color w:val="231F20"/>
          <w:spacing w:val="-5"/>
          <w:sz w:val="17"/>
        </w:rPr>
        <w:t>91</w:t>
      </w:r>
    </w:p>
    <w:p>
      <w:pPr>
        <w:spacing w:line="264" w:lineRule="auto" w:before="19"/>
        <w:ind w:left="1050" w:right="0" w:hanging="480"/>
        <w:jc w:val="left"/>
        <w:rPr>
          <w:sz w:val="17"/>
        </w:rPr>
      </w:pPr>
      <w:r>
        <w:rPr>
          <w:color w:val="231F20"/>
          <w:sz w:val="17"/>
        </w:rPr>
        <w:t>noise abatement and improving the solution, 93</w:t>
      </w:r>
    </w:p>
    <w:p>
      <w:pPr>
        <w:spacing w:line="194" w:lineRule="exact" w:before="0"/>
        <w:ind w:left="570" w:right="0" w:firstLine="0"/>
        <w:jc w:val="left"/>
        <w:rPr>
          <w:sz w:val="17"/>
        </w:rPr>
      </w:pPr>
      <w:r>
        <w:rPr>
          <w:color w:val="231F20"/>
          <w:sz w:val="17"/>
        </w:rPr>
        <w:t>principle</w:t>
      </w:r>
      <w:r>
        <w:rPr>
          <w:color w:val="231F20"/>
          <w:spacing w:val="5"/>
          <w:sz w:val="17"/>
        </w:rPr>
        <w:t> </w:t>
      </w:r>
      <w:r>
        <w:rPr>
          <w:color w:val="231F20"/>
          <w:sz w:val="17"/>
        </w:rPr>
        <w:t>of</w:t>
      </w:r>
      <w:r>
        <w:rPr>
          <w:color w:val="231F20"/>
          <w:spacing w:val="5"/>
          <w:sz w:val="17"/>
        </w:rPr>
        <w:t> </w:t>
      </w:r>
      <w:r>
        <w:rPr>
          <w:color w:val="231F20"/>
          <w:sz w:val="17"/>
        </w:rPr>
        <w:t>innovation,</w:t>
      </w:r>
      <w:r>
        <w:rPr>
          <w:color w:val="231F20"/>
          <w:spacing w:val="5"/>
          <w:sz w:val="17"/>
        </w:rPr>
        <w:t> </w:t>
      </w:r>
      <w:r>
        <w:rPr>
          <w:color w:val="231F20"/>
          <w:sz w:val="17"/>
        </w:rPr>
        <w:t>126,</w:t>
      </w:r>
      <w:r>
        <w:rPr>
          <w:color w:val="231F20"/>
          <w:spacing w:val="6"/>
          <w:sz w:val="17"/>
        </w:rPr>
        <w:t> </w:t>
      </w:r>
      <w:r>
        <w:rPr>
          <w:color w:val="231F20"/>
          <w:spacing w:val="-5"/>
          <w:sz w:val="17"/>
        </w:rPr>
        <w:t>155</w:t>
      </w:r>
    </w:p>
    <w:p>
      <w:pPr>
        <w:spacing w:line="264" w:lineRule="auto" w:before="18"/>
        <w:ind w:left="1050" w:right="0" w:hanging="480"/>
        <w:jc w:val="left"/>
        <w:rPr>
          <w:sz w:val="17"/>
        </w:rPr>
      </w:pPr>
      <w:r>
        <w:rPr>
          <w:color w:val="231F20"/>
          <w:sz w:val="17"/>
        </w:rPr>
        <w:t>sound abatement from lawnmowers and tradeoffs, 35</w:t>
      </w:r>
    </w:p>
    <w:p>
      <w:pPr>
        <w:spacing w:line="194" w:lineRule="exact" w:before="0"/>
        <w:ind w:left="330" w:right="0" w:firstLine="0"/>
        <w:jc w:val="left"/>
        <w:rPr>
          <w:sz w:val="17"/>
        </w:rPr>
      </w:pPr>
      <w:r>
        <w:rPr>
          <w:color w:val="231F20"/>
          <w:sz w:val="17"/>
        </w:rPr>
        <w:t>Green</w:t>
      </w:r>
      <w:r>
        <w:rPr>
          <w:color w:val="231F20"/>
          <w:spacing w:val="5"/>
          <w:sz w:val="17"/>
        </w:rPr>
        <w:t> </w:t>
      </w:r>
      <w:r>
        <w:rPr>
          <w:color w:val="231F20"/>
          <w:sz w:val="17"/>
        </w:rPr>
        <w:t>belts,</w:t>
      </w:r>
      <w:r>
        <w:rPr>
          <w:color w:val="231F20"/>
          <w:spacing w:val="5"/>
          <w:sz w:val="17"/>
        </w:rPr>
        <w:t> </w:t>
      </w:r>
      <w:r>
        <w:rPr>
          <w:color w:val="231F20"/>
          <w:sz w:val="17"/>
        </w:rPr>
        <w:t>224,</w:t>
      </w:r>
      <w:r>
        <w:rPr>
          <w:color w:val="231F20"/>
          <w:spacing w:val="6"/>
          <w:sz w:val="17"/>
        </w:rPr>
        <w:t> </w:t>
      </w:r>
      <w:r>
        <w:rPr>
          <w:color w:val="231F20"/>
          <w:spacing w:val="-5"/>
          <w:sz w:val="17"/>
        </w:rPr>
        <w:t>225</w:t>
      </w:r>
    </w:p>
    <w:p>
      <w:pPr>
        <w:spacing w:before="19"/>
        <w:ind w:left="330" w:right="0" w:firstLine="0"/>
        <w:jc w:val="left"/>
        <w:rPr>
          <w:sz w:val="17"/>
        </w:rPr>
      </w:pPr>
      <w:r>
        <w:rPr>
          <w:color w:val="231F20"/>
          <w:sz w:val="17"/>
        </w:rPr>
        <w:t>Grounding</w:t>
      </w:r>
      <w:r>
        <w:rPr>
          <w:color w:val="231F20"/>
          <w:spacing w:val="18"/>
          <w:sz w:val="17"/>
        </w:rPr>
        <w:t> </w:t>
      </w:r>
      <w:r>
        <w:rPr>
          <w:color w:val="231F20"/>
          <w:sz w:val="17"/>
        </w:rPr>
        <w:t>straps,</w:t>
      </w:r>
      <w:r>
        <w:rPr>
          <w:color w:val="231F20"/>
          <w:spacing w:val="18"/>
          <w:sz w:val="17"/>
        </w:rPr>
        <w:t> </w:t>
      </w:r>
      <w:r>
        <w:rPr>
          <w:color w:val="231F20"/>
          <w:spacing w:val="-5"/>
          <w:sz w:val="17"/>
        </w:rPr>
        <w:t>138</w:t>
      </w:r>
    </w:p>
    <w:p>
      <w:pPr>
        <w:pStyle w:val="BodyText"/>
        <w:rPr>
          <w:sz w:val="17"/>
        </w:rPr>
      </w:pPr>
    </w:p>
    <w:p>
      <w:pPr>
        <w:pStyle w:val="BodyText"/>
        <w:spacing w:before="173"/>
        <w:rPr>
          <w:sz w:val="17"/>
        </w:rPr>
      </w:pPr>
    </w:p>
    <w:p>
      <w:pPr>
        <w:pStyle w:val="Heading3"/>
        <w:rPr>
          <w:rFonts w:ascii="Trebuchet MS"/>
        </w:rPr>
      </w:pPr>
      <w:r>
        <w:rPr>
          <w:rFonts w:ascii="Trebuchet MS"/>
          <w:color w:val="231F20"/>
          <w:spacing w:val="-10"/>
          <w:w w:val="115"/>
        </w:rPr>
        <w:t>H</w:t>
      </w:r>
    </w:p>
    <w:p>
      <w:pPr>
        <w:spacing w:before="114"/>
        <w:ind w:left="330" w:right="0" w:firstLine="0"/>
        <w:jc w:val="left"/>
        <w:rPr>
          <w:sz w:val="17"/>
        </w:rPr>
      </w:pPr>
      <w:r>
        <w:rPr>
          <w:color w:val="231F20"/>
          <w:sz w:val="17"/>
        </w:rPr>
        <w:t>Halogen</w:t>
      </w:r>
      <w:r>
        <w:rPr>
          <w:color w:val="231F20"/>
          <w:spacing w:val="-8"/>
          <w:sz w:val="17"/>
        </w:rPr>
        <w:t> </w:t>
      </w:r>
      <w:r>
        <w:rPr>
          <w:color w:val="231F20"/>
          <w:sz w:val="17"/>
        </w:rPr>
        <w:t>lamps,</w:t>
      </w:r>
      <w:r>
        <w:rPr>
          <w:color w:val="231F20"/>
          <w:spacing w:val="-8"/>
          <w:sz w:val="17"/>
        </w:rPr>
        <w:t> </w:t>
      </w:r>
      <w:r>
        <w:rPr>
          <w:color w:val="231F20"/>
          <w:spacing w:val="-5"/>
          <w:sz w:val="17"/>
        </w:rPr>
        <w:t>154</w:t>
      </w:r>
    </w:p>
    <w:p>
      <w:pPr>
        <w:spacing w:before="19"/>
        <w:ind w:left="330" w:right="0" w:firstLine="0"/>
        <w:jc w:val="left"/>
        <w:rPr>
          <w:sz w:val="17"/>
        </w:rPr>
      </w:pPr>
      <w:r>
        <w:rPr>
          <w:color w:val="231F20"/>
          <w:sz w:val="17"/>
        </w:rPr>
        <w:t>Hard</w:t>
      </w:r>
      <w:r>
        <w:rPr>
          <w:color w:val="231F20"/>
          <w:spacing w:val="2"/>
          <w:sz w:val="17"/>
        </w:rPr>
        <w:t> </w:t>
      </w:r>
      <w:r>
        <w:rPr>
          <w:color w:val="231F20"/>
          <w:sz w:val="17"/>
        </w:rPr>
        <w:t>model,</w:t>
      </w:r>
      <w:r>
        <w:rPr>
          <w:color w:val="231F20"/>
          <w:spacing w:val="2"/>
          <w:sz w:val="17"/>
        </w:rPr>
        <w:t> </w:t>
      </w:r>
      <w:r>
        <w:rPr>
          <w:color w:val="231F20"/>
          <w:spacing w:val="-10"/>
          <w:sz w:val="17"/>
        </w:rPr>
        <w:t>7</w:t>
      </w:r>
    </w:p>
    <w:p>
      <w:pPr>
        <w:spacing w:before="18"/>
        <w:ind w:left="330" w:right="0" w:firstLine="0"/>
        <w:jc w:val="left"/>
        <w:rPr>
          <w:sz w:val="17"/>
        </w:rPr>
      </w:pPr>
      <w:r>
        <w:rPr>
          <w:color w:val="231F20"/>
          <w:sz w:val="17"/>
        </w:rPr>
        <w:t>Harmful</w:t>
      </w:r>
      <w:r>
        <w:rPr>
          <w:color w:val="231F20"/>
          <w:spacing w:val="-2"/>
          <w:sz w:val="17"/>
        </w:rPr>
        <w:t> </w:t>
      </w:r>
      <w:r>
        <w:rPr>
          <w:color w:val="231F20"/>
          <w:sz w:val="17"/>
        </w:rPr>
        <w:t>actions,</w:t>
      </w:r>
      <w:r>
        <w:rPr>
          <w:color w:val="231F20"/>
          <w:spacing w:val="-1"/>
          <w:sz w:val="17"/>
        </w:rPr>
        <w:t> </w:t>
      </w:r>
      <w:r>
        <w:rPr>
          <w:color w:val="231F20"/>
          <w:sz w:val="17"/>
        </w:rPr>
        <w:t>31,</w:t>
      </w:r>
      <w:r>
        <w:rPr>
          <w:color w:val="231F20"/>
          <w:spacing w:val="-2"/>
          <w:sz w:val="17"/>
        </w:rPr>
        <w:t> </w:t>
      </w:r>
      <w:r>
        <w:rPr>
          <w:color w:val="231F20"/>
          <w:spacing w:val="-5"/>
          <w:sz w:val="17"/>
        </w:rPr>
        <w:t>32</w:t>
      </w:r>
    </w:p>
    <w:p>
      <w:pPr>
        <w:spacing w:before="19"/>
        <w:ind w:left="330" w:right="0" w:firstLine="0"/>
        <w:jc w:val="left"/>
        <w:rPr>
          <w:sz w:val="17"/>
        </w:rPr>
      </w:pPr>
      <w:r>
        <w:rPr>
          <w:color w:val="231F20"/>
          <w:sz w:val="17"/>
        </w:rPr>
        <w:t>Harmful factors, </w:t>
      </w:r>
      <w:r>
        <w:rPr>
          <w:color w:val="231F20"/>
          <w:spacing w:val="-5"/>
          <w:sz w:val="17"/>
        </w:rPr>
        <w:t>149</w:t>
      </w:r>
    </w:p>
    <w:p>
      <w:pPr>
        <w:spacing w:before="97"/>
        <w:ind w:left="248" w:right="0" w:firstLine="0"/>
        <w:jc w:val="left"/>
        <w:rPr>
          <w:sz w:val="17"/>
        </w:rPr>
      </w:pPr>
      <w:r>
        <w:rPr/>
        <w:br w:type="column"/>
      </w:r>
      <w:r>
        <w:rPr>
          <w:color w:val="231F20"/>
          <w:sz w:val="17"/>
        </w:rPr>
        <w:t>Harmful</w:t>
      </w:r>
      <w:r>
        <w:rPr>
          <w:color w:val="231F20"/>
          <w:spacing w:val="-2"/>
          <w:sz w:val="17"/>
        </w:rPr>
        <w:t> </w:t>
      </w:r>
      <w:r>
        <w:rPr>
          <w:color w:val="231F20"/>
          <w:sz w:val="17"/>
        </w:rPr>
        <w:t>substances,</w:t>
      </w:r>
      <w:r>
        <w:rPr>
          <w:color w:val="231F20"/>
          <w:spacing w:val="-1"/>
          <w:sz w:val="17"/>
        </w:rPr>
        <w:t> </w:t>
      </w:r>
      <w:r>
        <w:rPr>
          <w:color w:val="231F20"/>
          <w:spacing w:val="-5"/>
          <w:sz w:val="17"/>
        </w:rPr>
        <w:t>71</w:t>
      </w:r>
    </w:p>
    <w:p>
      <w:pPr>
        <w:spacing w:line="266" w:lineRule="auto" w:before="22"/>
        <w:ind w:left="248" w:right="840" w:firstLine="0"/>
        <w:jc w:val="left"/>
        <w:rPr>
          <w:sz w:val="17"/>
        </w:rPr>
      </w:pPr>
      <w:r>
        <w:rPr>
          <w:color w:val="231F20"/>
          <w:sz w:val="17"/>
        </w:rPr>
        <w:t>Harmful/useful</w:t>
      </w:r>
      <w:r>
        <w:rPr>
          <w:color w:val="231F20"/>
          <w:spacing w:val="-11"/>
          <w:sz w:val="17"/>
        </w:rPr>
        <w:t> </w:t>
      </w:r>
      <w:r>
        <w:rPr>
          <w:color w:val="231F20"/>
          <w:sz w:val="17"/>
        </w:rPr>
        <w:t>features,</w:t>
      </w:r>
      <w:r>
        <w:rPr>
          <w:color w:val="231F20"/>
          <w:spacing w:val="-11"/>
          <w:sz w:val="17"/>
        </w:rPr>
        <w:t> </w:t>
      </w:r>
      <w:r>
        <w:rPr>
          <w:color w:val="231F20"/>
          <w:sz w:val="17"/>
        </w:rPr>
        <w:t>15,</w:t>
      </w:r>
      <w:r>
        <w:rPr>
          <w:color w:val="231F20"/>
          <w:spacing w:val="-10"/>
          <w:sz w:val="17"/>
        </w:rPr>
        <w:t> </w:t>
      </w:r>
      <w:r>
        <w:rPr>
          <w:color w:val="231F20"/>
          <w:sz w:val="17"/>
        </w:rPr>
        <w:t>33,</w:t>
      </w:r>
      <w:r>
        <w:rPr>
          <w:color w:val="231F20"/>
          <w:spacing w:val="-11"/>
          <w:sz w:val="17"/>
        </w:rPr>
        <w:t> </w:t>
      </w:r>
      <w:r>
        <w:rPr>
          <w:color w:val="231F20"/>
          <w:sz w:val="17"/>
        </w:rPr>
        <w:t>135 Heat, use as resource, 67</w:t>
      </w:r>
    </w:p>
    <w:p>
      <w:pPr>
        <w:spacing w:before="0"/>
        <w:ind w:left="248" w:right="0" w:firstLine="0"/>
        <w:jc w:val="left"/>
        <w:rPr>
          <w:sz w:val="17"/>
        </w:rPr>
      </w:pPr>
      <w:r>
        <w:rPr>
          <w:color w:val="231F20"/>
          <w:sz w:val="17"/>
        </w:rPr>
        <w:t>Heating,</w:t>
      </w:r>
      <w:r>
        <w:rPr>
          <w:color w:val="231F20"/>
          <w:spacing w:val="10"/>
          <w:sz w:val="17"/>
        </w:rPr>
        <w:t> </w:t>
      </w:r>
      <w:r>
        <w:rPr>
          <w:color w:val="231F20"/>
          <w:spacing w:val="-5"/>
          <w:sz w:val="17"/>
        </w:rPr>
        <w:t>106</w:t>
      </w:r>
    </w:p>
    <w:p>
      <w:pPr>
        <w:spacing w:before="21"/>
        <w:ind w:left="248" w:right="0" w:firstLine="0"/>
        <w:jc w:val="left"/>
        <w:rPr>
          <w:sz w:val="17"/>
        </w:rPr>
      </w:pPr>
      <w:r>
        <w:rPr>
          <w:color w:val="231F20"/>
          <w:sz w:val="17"/>
        </w:rPr>
        <w:t>Heat</w:t>
      </w:r>
      <w:r>
        <w:rPr>
          <w:color w:val="231F20"/>
          <w:spacing w:val="-6"/>
          <w:sz w:val="17"/>
        </w:rPr>
        <w:t> </w:t>
      </w:r>
      <w:r>
        <w:rPr>
          <w:color w:val="231F20"/>
          <w:sz w:val="17"/>
        </w:rPr>
        <w:t>pipes,</w:t>
      </w:r>
      <w:r>
        <w:rPr>
          <w:color w:val="231F20"/>
          <w:spacing w:val="-5"/>
          <w:sz w:val="17"/>
        </w:rPr>
        <w:t> 165</w:t>
      </w:r>
    </w:p>
    <w:p>
      <w:pPr>
        <w:spacing w:line="266" w:lineRule="auto" w:before="22"/>
        <w:ind w:left="248" w:right="947" w:firstLine="0"/>
        <w:jc w:val="left"/>
        <w:rPr>
          <w:sz w:val="17"/>
        </w:rPr>
      </w:pPr>
      <w:r>
        <w:rPr>
          <w:color w:val="231F20"/>
          <w:spacing w:val="-2"/>
          <w:sz w:val="17"/>
        </w:rPr>
        <w:t>Hobby</w:t>
      </w:r>
      <w:r>
        <w:rPr>
          <w:color w:val="231F20"/>
          <w:spacing w:val="-9"/>
          <w:sz w:val="17"/>
        </w:rPr>
        <w:t> </w:t>
      </w:r>
      <w:r>
        <w:rPr>
          <w:color w:val="231F20"/>
          <w:spacing w:val="-2"/>
          <w:sz w:val="17"/>
        </w:rPr>
        <w:t>horse</w:t>
      </w:r>
      <w:r>
        <w:rPr>
          <w:color w:val="231F20"/>
          <w:spacing w:val="-8"/>
          <w:sz w:val="17"/>
        </w:rPr>
        <w:t> </w:t>
      </w:r>
      <w:r>
        <w:rPr>
          <w:color w:val="231F20"/>
          <w:spacing w:val="-2"/>
          <w:sz w:val="17"/>
        </w:rPr>
        <w:t>technology,</w:t>
      </w:r>
      <w:r>
        <w:rPr>
          <w:color w:val="231F20"/>
          <w:spacing w:val="-9"/>
          <w:sz w:val="17"/>
        </w:rPr>
        <w:t> </w:t>
      </w:r>
      <w:r>
        <w:rPr>
          <w:color w:val="231F20"/>
          <w:spacing w:val="-2"/>
          <w:sz w:val="17"/>
        </w:rPr>
        <w:t>104 </w:t>
      </w:r>
      <w:r>
        <w:rPr>
          <w:color w:val="231F20"/>
          <w:sz w:val="17"/>
        </w:rPr>
        <w:t>Homogeneity, 161–162</w:t>
      </w:r>
    </w:p>
    <w:p>
      <w:pPr>
        <w:spacing w:before="0"/>
        <w:ind w:left="248" w:right="0" w:firstLine="0"/>
        <w:jc w:val="left"/>
        <w:rPr>
          <w:sz w:val="17"/>
        </w:rPr>
      </w:pPr>
      <w:r>
        <w:rPr>
          <w:color w:val="231F20"/>
          <w:sz w:val="17"/>
        </w:rPr>
        <w:t>House</w:t>
      </w:r>
      <w:r>
        <w:rPr>
          <w:color w:val="231F20"/>
          <w:spacing w:val="-6"/>
          <w:sz w:val="17"/>
        </w:rPr>
        <w:t> </w:t>
      </w:r>
      <w:r>
        <w:rPr>
          <w:color w:val="231F20"/>
          <w:sz w:val="17"/>
        </w:rPr>
        <w:t>of</w:t>
      </w:r>
      <w:r>
        <w:rPr>
          <w:color w:val="231F20"/>
          <w:spacing w:val="-6"/>
          <w:sz w:val="17"/>
        </w:rPr>
        <w:t> </w:t>
      </w:r>
      <w:r>
        <w:rPr>
          <w:color w:val="231F20"/>
          <w:sz w:val="17"/>
        </w:rPr>
        <w:t>quality,</w:t>
      </w:r>
      <w:r>
        <w:rPr>
          <w:color w:val="231F20"/>
          <w:spacing w:val="-5"/>
          <w:sz w:val="17"/>
        </w:rPr>
        <w:t> </w:t>
      </w:r>
      <w:r>
        <w:rPr>
          <w:color w:val="231F20"/>
          <w:sz w:val="17"/>
        </w:rPr>
        <w:t>208,</w:t>
      </w:r>
      <w:r>
        <w:rPr>
          <w:color w:val="231F20"/>
          <w:spacing w:val="-6"/>
          <w:sz w:val="17"/>
        </w:rPr>
        <w:t> </w:t>
      </w:r>
      <w:r>
        <w:rPr>
          <w:color w:val="231F20"/>
          <w:spacing w:val="-5"/>
          <w:sz w:val="17"/>
        </w:rPr>
        <w:t>209</w:t>
      </w:r>
    </w:p>
    <w:p>
      <w:pPr>
        <w:spacing w:before="22"/>
        <w:ind w:left="248" w:right="0" w:firstLine="0"/>
        <w:jc w:val="left"/>
        <w:rPr>
          <w:sz w:val="17"/>
        </w:rPr>
      </w:pPr>
      <w:r>
        <w:rPr>
          <w:color w:val="231F20"/>
          <w:sz w:val="17"/>
        </w:rPr>
        <w:t>Humanized</w:t>
      </w:r>
      <w:r>
        <w:rPr>
          <w:color w:val="231F20"/>
          <w:spacing w:val="-5"/>
          <w:sz w:val="17"/>
        </w:rPr>
        <w:t> </w:t>
      </w:r>
      <w:r>
        <w:rPr>
          <w:color w:val="231F20"/>
          <w:sz w:val="17"/>
        </w:rPr>
        <w:t>model,</w:t>
      </w:r>
      <w:r>
        <w:rPr>
          <w:color w:val="231F20"/>
          <w:spacing w:val="-5"/>
          <w:sz w:val="17"/>
        </w:rPr>
        <w:t> </w:t>
      </w:r>
      <w:r>
        <w:rPr>
          <w:color w:val="231F20"/>
          <w:sz w:val="17"/>
        </w:rPr>
        <w:t>7,</w:t>
      </w:r>
      <w:r>
        <w:rPr>
          <w:color w:val="231F20"/>
          <w:spacing w:val="-4"/>
          <w:sz w:val="17"/>
        </w:rPr>
        <w:t> </w:t>
      </w:r>
      <w:r>
        <w:rPr>
          <w:color w:val="231F20"/>
          <w:spacing w:val="-10"/>
          <w:sz w:val="17"/>
        </w:rPr>
        <w:t>9</w:t>
      </w:r>
    </w:p>
    <w:p>
      <w:pPr>
        <w:spacing w:before="21"/>
        <w:ind w:left="248" w:right="0" w:firstLine="0"/>
        <w:jc w:val="left"/>
        <w:rPr>
          <w:sz w:val="17"/>
        </w:rPr>
      </w:pPr>
      <w:r>
        <w:rPr>
          <w:color w:val="231F20"/>
          <w:sz w:val="17"/>
        </w:rPr>
        <w:t>Hurrying/skipping,</w:t>
      </w:r>
      <w:r>
        <w:rPr>
          <w:color w:val="231F20"/>
          <w:spacing w:val="9"/>
          <w:sz w:val="17"/>
        </w:rPr>
        <w:t> </w:t>
      </w:r>
      <w:r>
        <w:rPr>
          <w:color w:val="231F20"/>
          <w:spacing w:val="-2"/>
          <w:sz w:val="17"/>
        </w:rPr>
        <w:t>147–149</w:t>
      </w:r>
    </w:p>
    <w:p>
      <w:pPr>
        <w:spacing w:before="22"/>
        <w:ind w:left="248" w:right="0" w:firstLine="0"/>
        <w:jc w:val="left"/>
        <w:rPr>
          <w:sz w:val="17"/>
        </w:rPr>
      </w:pPr>
      <w:r>
        <w:rPr>
          <w:color w:val="231F20"/>
          <w:spacing w:val="-2"/>
          <w:sz w:val="17"/>
        </w:rPr>
        <w:t>Hydrophilic</w:t>
      </w:r>
      <w:r>
        <w:rPr>
          <w:color w:val="231F20"/>
          <w:spacing w:val="2"/>
          <w:sz w:val="17"/>
        </w:rPr>
        <w:t> </w:t>
      </w:r>
      <w:r>
        <w:rPr>
          <w:color w:val="231F20"/>
          <w:spacing w:val="-2"/>
          <w:sz w:val="17"/>
        </w:rPr>
        <w:t>molecules,</w:t>
      </w:r>
      <w:r>
        <w:rPr>
          <w:color w:val="231F20"/>
          <w:spacing w:val="3"/>
          <w:sz w:val="17"/>
        </w:rPr>
        <w:t> </w:t>
      </w:r>
      <w:r>
        <w:rPr>
          <w:color w:val="231F20"/>
          <w:spacing w:val="-5"/>
          <w:sz w:val="17"/>
        </w:rPr>
        <w:t>71</w:t>
      </w:r>
    </w:p>
    <w:p>
      <w:pPr>
        <w:spacing w:before="21"/>
        <w:ind w:left="248" w:right="0" w:firstLine="0"/>
        <w:jc w:val="left"/>
        <w:rPr>
          <w:sz w:val="17"/>
        </w:rPr>
      </w:pPr>
      <w:r>
        <w:rPr>
          <w:color w:val="231F20"/>
          <w:sz w:val="17"/>
        </w:rPr>
        <w:t>Hydroplaning,</w:t>
      </w:r>
      <w:r>
        <w:rPr>
          <w:color w:val="231F20"/>
          <w:spacing w:val="4"/>
          <w:sz w:val="17"/>
        </w:rPr>
        <w:t> </w:t>
      </w:r>
      <w:r>
        <w:rPr>
          <w:color w:val="231F20"/>
          <w:spacing w:val="-5"/>
          <w:sz w:val="17"/>
        </w:rPr>
        <w:t>143</w:t>
      </w:r>
    </w:p>
    <w:p>
      <w:pPr>
        <w:spacing w:before="22"/>
        <w:ind w:left="248" w:right="0" w:firstLine="0"/>
        <w:jc w:val="left"/>
        <w:rPr>
          <w:sz w:val="17"/>
        </w:rPr>
      </w:pPr>
      <w:r>
        <w:rPr>
          <w:color w:val="231F20"/>
          <w:sz w:val="17"/>
        </w:rPr>
        <w:t>Hydroponics,</w:t>
      </w:r>
      <w:r>
        <w:rPr>
          <w:color w:val="231F20"/>
          <w:spacing w:val="-7"/>
          <w:sz w:val="17"/>
        </w:rPr>
        <w:t> </w:t>
      </w:r>
      <w:r>
        <w:rPr>
          <w:color w:val="231F20"/>
          <w:spacing w:val="-5"/>
          <w:sz w:val="17"/>
        </w:rPr>
        <w:t>68</w:t>
      </w:r>
    </w:p>
    <w:p>
      <w:pPr>
        <w:spacing w:before="21"/>
        <w:ind w:left="248" w:right="0" w:firstLine="0"/>
        <w:jc w:val="left"/>
        <w:rPr>
          <w:sz w:val="17"/>
        </w:rPr>
      </w:pPr>
      <w:r>
        <w:rPr>
          <w:color w:val="231F20"/>
          <w:spacing w:val="-2"/>
          <w:sz w:val="17"/>
        </w:rPr>
        <w:t>Hydrostatic tests,</w:t>
      </w:r>
      <w:r>
        <w:rPr>
          <w:color w:val="231F20"/>
          <w:spacing w:val="-1"/>
          <w:sz w:val="17"/>
        </w:rPr>
        <w:t> </w:t>
      </w:r>
      <w:r>
        <w:rPr>
          <w:color w:val="231F20"/>
          <w:spacing w:val="-2"/>
          <w:sz w:val="17"/>
        </w:rPr>
        <w:t>217,</w:t>
      </w:r>
      <w:r>
        <w:rPr>
          <w:color w:val="231F20"/>
          <w:spacing w:val="-1"/>
          <w:sz w:val="17"/>
        </w:rPr>
        <w:t> </w:t>
      </w:r>
      <w:r>
        <w:rPr>
          <w:color w:val="231F20"/>
          <w:spacing w:val="-5"/>
          <w:sz w:val="17"/>
        </w:rPr>
        <w:t>218</w:t>
      </w:r>
    </w:p>
    <w:p>
      <w:pPr>
        <w:pStyle w:val="BodyText"/>
        <w:rPr>
          <w:sz w:val="17"/>
        </w:rPr>
      </w:pPr>
    </w:p>
    <w:p>
      <w:pPr>
        <w:pStyle w:val="BodyText"/>
        <w:spacing w:before="177"/>
        <w:rPr>
          <w:sz w:val="17"/>
        </w:rPr>
      </w:pPr>
    </w:p>
    <w:p>
      <w:pPr>
        <w:pStyle w:val="Heading3"/>
        <w:ind w:left="248"/>
        <w:rPr>
          <w:rFonts w:ascii="Trebuchet MS"/>
        </w:rPr>
      </w:pPr>
      <w:r>
        <w:rPr>
          <w:rFonts w:ascii="Trebuchet MS"/>
          <w:color w:val="231F20"/>
          <w:spacing w:val="-10"/>
          <w:w w:val="120"/>
        </w:rPr>
        <w:t>I</w:t>
      </w:r>
    </w:p>
    <w:p>
      <w:pPr>
        <w:spacing w:before="116"/>
        <w:ind w:left="0" w:right="1887" w:firstLine="0"/>
        <w:jc w:val="center"/>
        <w:rPr>
          <w:sz w:val="17"/>
        </w:rPr>
      </w:pPr>
      <w:r>
        <w:rPr>
          <w:color w:val="231F20"/>
          <w:sz w:val="17"/>
        </w:rPr>
        <w:t>Ideal</w:t>
      </w:r>
      <w:r>
        <w:rPr>
          <w:color w:val="231F20"/>
          <w:spacing w:val="3"/>
          <w:sz w:val="17"/>
        </w:rPr>
        <w:t> </w:t>
      </w:r>
      <w:r>
        <w:rPr>
          <w:color w:val="231F20"/>
          <w:sz w:val="17"/>
        </w:rPr>
        <w:t>final</w:t>
      </w:r>
      <w:r>
        <w:rPr>
          <w:color w:val="231F20"/>
          <w:spacing w:val="3"/>
          <w:sz w:val="17"/>
        </w:rPr>
        <w:t> </w:t>
      </w:r>
      <w:r>
        <w:rPr>
          <w:color w:val="231F20"/>
          <w:sz w:val="17"/>
        </w:rPr>
        <w:t>result,</w:t>
      </w:r>
      <w:r>
        <w:rPr>
          <w:color w:val="231F20"/>
          <w:spacing w:val="3"/>
          <w:sz w:val="17"/>
        </w:rPr>
        <w:t> </w:t>
      </w:r>
      <w:r>
        <w:rPr>
          <w:color w:val="231F20"/>
          <w:sz w:val="17"/>
        </w:rPr>
        <w:t>5,</w:t>
      </w:r>
      <w:r>
        <w:rPr>
          <w:color w:val="231F20"/>
          <w:spacing w:val="3"/>
          <w:sz w:val="17"/>
        </w:rPr>
        <w:t> </w:t>
      </w:r>
      <w:r>
        <w:rPr>
          <w:color w:val="231F20"/>
          <w:spacing w:val="-10"/>
          <w:sz w:val="17"/>
        </w:rPr>
        <w:t>7</w:t>
      </w:r>
    </w:p>
    <w:p>
      <w:pPr>
        <w:spacing w:before="22"/>
        <w:ind w:left="20" w:right="1887" w:firstLine="0"/>
        <w:jc w:val="center"/>
        <w:rPr>
          <w:sz w:val="17"/>
        </w:rPr>
      </w:pPr>
      <w:r>
        <w:rPr>
          <w:color w:val="231F20"/>
          <w:sz w:val="17"/>
        </w:rPr>
        <w:t>definition,</w:t>
      </w:r>
      <w:r>
        <w:rPr>
          <w:color w:val="231F20"/>
          <w:spacing w:val="8"/>
          <w:sz w:val="17"/>
        </w:rPr>
        <w:t> </w:t>
      </w:r>
      <w:r>
        <w:rPr>
          <w:color w:val="231F20"/>
          <w:spacing w:val="-5"/>
          <w:sz w:val="17"/>
        </w:rPr>
        <w:t>236</w:t>
      </w:r>
    </w:p>
    <w:p>
      <w:pPr>
        <w:spacing w:line="266" w:lineRule="auto" w:before="21"/>
        <w:ind w:left="488" w:right="947" w:firstLine="0"/>
        <w:jc w:val="left"/>
        <w:rPr>
          <w:sz w:val="17"/>
        </w:rPr>
      </w:pPr>
      <w:r>
        <w:rPr>
          <w:color w:val="231F20"/>
          <w:sz w:val="17"/>
        </w:rPr>
        <w:t>improving the solution, 93</w:t>
      </w:r>
      <w:r>
        <w:rPr>
          <w:color w:val="231F20"/>
          <w:spacing w:val="80"/>
          <w:sz w:val="17"/>
        </w:rPr>
        <w:t> </w:t>
      </w:r>
      <w:r>
        <w:rPr>
          <w:color w:val="231F20"/>
          <w:sz w:val="17"/>
        </w:rPr>
        <w:t>problem</w:t>
      </w:r>
      <w:r>
        <w:rPr>
          <w:color w:val="231F20"/>
          <w:spacing w:val="-6"/>
          <w:sz w:val="17"/>
        </w:rPr>
        <w:t> </w:t>
      </w:r>
      <w:r>
        <w:rPr>
          <w:color w:val="231F20"/>
          <w:sz w:val="17"/>
        </w:rPr>
        <w:t>solving</w:t>
      </w:r>
      <w:r>
        <w:rPr>
          <w:color w:val="231F20"/>
          <w:spacing w:val="-6"/>
          <w:sz w:val="17"/>
        </w:rPr>
        <w:t> </w:t>
      </w:r>
      <w:r>
        <w:rPr>
          <w:color w:val="231F20"/>
          <w:sz w:val="17"/>
        </w:rPr>
        <w:t>models,</w:t>
      </w:r>
      <w:r>
        <w:rPr>
          <w:color w:val="231F20"/>
          <w:spacing w:val="-6"/>
          <w:sz w:val="17"/>
        </w:rPr>
        <w:t> </w:t>
      </w:r>
      <w:r>
        <w:rPr>
          <w:color w:val="231F20"/>
          <w:sz w:val="17"/>
        </w:rPr>
        <w:t>75,</w:t>
      </w:r>
      <w:r>
        <w:rPr>
          <w:color w:val="231F20"/>
          <w:spacing w:val="-6"/>
          <w:sz w:val="17"/>
        </w:rPr>
        <w:t> </w:t>
      </w:r>
      <w:r>
        <w:rPr>
          <w:color w:val="231F20"/>
          <w:sz w:val="17"/>
        </w:rPr>
        <w:t>76,</w:t>
      </w:r>
      <w:r>
        <w:rPr>
          <w:color w:val="231F20"/>
          <w:spacing w:val="-6"/>
          <w:sz w:val="17"/>
        </w:rPr>
        <w:t> </w:t>
      </w:r>
      <w:r>
        <w:rPr>
          <w:color w:val="231F20"/>
          <w:sz w:val="17"/>
        </w:rPr>
        <w:t>07</w:t>
      </w:r>
    </w:p>
    <w:p>
      <w:pPr>
        <w:spacing w:line="266" w:lineRule="auto" w:before="0"/>
        <w:ind w:left="968" w:right="320" w:hanging="480"/>
        <w:jc w:val="left"/>
        <w:rPr>
          <w:sz w:val="17"/>
        </w:rPr>
      </w:pPr>
      <w:r>
        <w:rPr>
          <w:color w:val="231F20"/>
          <w:sz w:val="17"/>
        </w:rPr>
        <w:t>selection of most suitable principles, </w:t>
      </w:r>
      <w:r>
        <w:rPr>
          <w:color w:val="231F20"/>
          <w:spacing w:val="-2"/>
          <w:sz w:val="17"/>
        </w:rPr>
        <w:t>178–179</w:t>
      </w:r>
    </w:p>
    <w:p>
      <w:pPr>
        <w:spacing w:line="266" w:lineRule="auto" w:before="0"/>
        <w:ind w:left="968" w:right="840" w:hanging="480"/>
        <w:jc w:val="left"/>
        <w:rPr>
          <w:sz w:val="17"/>
        </w:rPr>
      </w:pPr>
      <w:r>
        <w:rPr>
          <w:color w:val="231F20"/>
          <w:sz w:val="17"/>
        </w:rPr>
        <w:t>solid rocket booster and Challenger current reality tree, 217</w:t>
      </w:r>
    </w:p>
    <w:p>
      <w:pPr>
        <w:spacing w:before="0"/>
        <w:ind w:left="248" w:right="0" w:firstLine="0"/>
        <w:jc w:val="left"/>
        <w:rPr>
          <w:sz w:val="17"/>
        </w:rPr>
      </w:pPr>
      <w:r>
        <w:rPr>
          <w:color w:val="231F20"/>
          <w:spacing w:val="-2"/>
          <w:sz w:val="17"/>
        </w:rPr>
        <w:t>Ideality</w:t>
      </w:r>
    </w:p>
    <w:p>
      <w:pPr>
        <w:spacing w:line="266" w:lineRule="auto" w:before="22"/>
        <w:ind w:left="488" w:right="528" w:firstLine="0"/>
        <w:jc w:val="left"/>
        <w:rPr>
          <w:sz w:val="17"/>
        </w:rPr>
      </w:pPr>
      <w:r>
        <w:rPr>
          <w:color w:val="231F20"/>
          <w:sz w:val="17"/>
        </w:rPr>
        <w:t>common features of good solutions, 5–6 constructing the TRIZ model, 15 equation, 76, 77, 88</w:t>
      </w:r>
    </w:p>
    <w:p>
      <w:pPr>
        <w:spacing w:line="266" w:lineRule="auto" w:before="0"/>
        <w:ind w:left="968" w:right="320" w:hanging="480"/>
        <w:jc w:val="left"/>
        <w:rPr>
          <w:sz w:val="17"/>
        </w:rPr>
      </w:pPr>
      <w:r>
        <w:rPr>
          <w:color w:val="231F20"/>
          <w:sz w:val="17"/>
        </w:rPr>
        <w:t>increasing and constructing solutions from resources, 80–84</w:t>
      </w:r>
    </w:p>
    <w:p>
      <w:pPr>
        <w:spacing w:before="0"/>
        <w:ind w:left="248" w:right="0" w:firstLine="0"/>
        <w:jc w:val="left"/>
        <w:rPr>
          <w:sz w:val="17"/>
        </w:rPr>
      </w:pPr>
      <w:r>
        <w:rPr>
          <w:color w:val="231F20"/>
          <w:sz w:val="17"/>
        </w:rPr>
        <w:t>Ideal</w:t>
      </w:r>
      <w:r>
        <w:rPr>
          <w:color w:val="231F20"/>
          <w:spacing w:val="10"/>
          <w:sz w:val="17"/>
        </w:rPr>
        <w:t> </w:t>
      </w:r>
      <w:r>
        <w:rPr>
          <w:color w:val="231F20"/>
          <w:sz w:val="17"/>
        </w:rPr>
        <w:t>machine,</w:t>
      </w:r>
      <w:r>
        <w:rPr>
          <w:color w:val="231F20"/>
          <w:spacing w:val="11"/>
          <w:sz w:val="17"/>
        </w:rPr>
        <w:t> </w:t>
      </w:r>
      <w:r>
        <w:rPr>
          <w:color w:val="231F20"/>
          <w:spacing w:val="-5"/>
          <w:sz w:val="17"/>
        </w:rPr>
        <w:t>79</w:t>
      </w:r>
    </w:p>
    <w:p>
      <w:pPr>
        <w:spacing w:before="22"/>
        <w:ind w:left="248" w:right="0" w:firstLine="0"/>
        <w:jc w:val="left"/>
        <w:rPr>
          <w:sz w:val="17"/>
        </w:rPr>
      </w:pPr>
      <w:r>
        <w:rPr>
          <w:color w:val="231F20"/>
          <w:sz w:val="17"/>
        </w:rPr>
        <w:t>Ideal</w:t>
      </w:r>
      <w:r>
        <w:rPr>
          <w:color w:val="231F20"/>
          <w:spacing w:val="7"/>
          <w:sz w:val="17"/>
        </w:rPr>
        <w:t> </w:t>
      </w:r>
      <w:r>
        <w:rPr>
          <w:color w:val="231F20"/>
          <w:sz w:val="17"/>
        </w:rPr>
        <w:t>process,</w:t>
      </w:r>
      <w:r>
        <w:rPr>
          <w:color w:val="231F20"/>
          <w:spacing w:val="10"/>
          <w:sz w:val="17"/>
        </w:rPr>
        <w:t> </w:t>
      </w:r>
      <w:r>
        <w:rPr>
          <w:color w:val="231F20"/>
          <w:spacing w:val="-5"/>
          <w:sz w:val="17"/>
        </w:rPr>
        <w:t>79</w:t>
      </w:r>
    </w:p>
    <w:p>
      <w:pPr>
        <w:spacing w:before="21"/>
        <w:ind w:left="248" w:right="0" w:firstLine="0"/>
        <w:jc w:val="left"/>
        <w:rPr>
          <w:sz w:val="17"/>
        </w:rPr>
      </w:pPr>
      <w:r>
        <w:rPr>
          <w:color w:val="231F20"/>
          <w:sz w:val="17"/>
        </w:rPr>
        <w:t>Ideal</w:t>
      </w:r>
      <w:r>
        <w:rPr>
          <w:color w:val="231F20"/>
          <w:spacing w:val="12"/>
          <w:sz w:val="17"/>
        </w:rPr>
        <w:t> </w:t>
      </w:r>
      <w:r>
        <w:rPr>
          <w:color w:val="231F20"/>
          <w:sz w:val="17"/>
        </w:rPr>
        <w:t>substance,</w:t>
      </w:r>
      <w:r>
        <w:rPr>
          <w:color w:val="231F20"/>
          <w:spacing w:val="13"/>
          <w:sz w:val="17"/>
        </w:rPr>
        <w:t> </w:t>
      </w:r>
      <w:r>
        <w:rPr>
          <w:color w:val="231F20"/>
          <w:spacing w:val="-5"/>
          <w:sz w:val="17"/>
        </w:rPr>
        <w:t>79</w:t>
      </w:r>
    </w:p>
    <w:p>
      <w:pPr>
        <w:spacing w:line="266" w:lineRule="auto" w:before="22"/>
        <w:ind w:left="248" w:right="1697" w:firstLine="0"/>
        <w:jc w:val="left"/>
        <w:rPr>
          <w:sz w:val="17"/>
        </w:rPr>
      </w:pPr>
      <w:r>
        <w:rPr>
          <w:color w:val="231F20"/>
          <w:sz w:val="17"/>
        </w:rPr>
        <w:t>Ideal</w:t>
      </w:r>
      <w:r>
        <w:rPr>
          <w:color w:val="231F20"/>
          <w:spacing w:val="-9"/>
          <w:sz w:val="17"/>
        </w:rPr>
        <w:t> </w:t>
      </w:r>
      <w:r>
        <w:rPr>
          <w:color w:val="231F20"/>
          <w:sz w:val="17"/>
        </w:rPr>
        <w:t>system,</w:t>
      </w:r>
      <w:r>
        <w:rPr>
          <w:color w:val="231F20"/>
          <w:spacing w:val="-9"/>
          <w:sz w:val="17"/>
        </w:rPr>
        <w:t> </w:t>
      </w:r>
      <w:r>
        <w:rPr>
          <w:color w:val="231F20"/>
          <w:sz w:val="17"/>
        </w:rPr>
        <w:t>75,</w:t>
      </w:r>
      <w:r>
        <w:rPr>
          <w:color w:val="231F20"/>
          <w:spacing w:val="-9"/>
          <w:sz w:val="17"/>
        </w:rPr>
        <w:t> </w:t>
      </w:r>
      <w:r>
        <w:rPr>
          <w:color w:val="231F20"/>
          <w:sz w:val="17"/>
        </w:rPr>
        <w:t>76,</w:t>
      </w:r>
      <w:r>
        <w:rPr>
          <w:color w:val="231F20"/>
          <w:spacing w:val="-9"/>
          <w:sz w:val="17"/>
        </w:rPr>
        <w:t> </w:t>
      </w:r>
      <w:r>
        <w:rPr>
          <w:color w:val="231F20"/>
          <w:sz w:val="17"/>
        </w:rPr>
        <w:t>79 </w:t>
      </w:r>
      <w:r>
        <w:rPr>
          <w:color w:val="231F20"/>
          <w:spacing w:val="-2"/>
          <w:sz w:val="17"/>
        </w:rPr>
        <w:t>Ideas</w:t>
      </w:r>
    </w:p>
    <w:p>
      <w:pPr>
        <w:spacing w:line="266" w:lineRule="auto" w:before="0"/>
        <w:ind w:left="488" w:right="840" w:firstLine="0"/>
        <w:jc w:val="left"/>
        <w:rPr>
          <w:sz w:val="17"/>
        </w:rPr>
      </w:pPr>
      <w:r>
        <w:rPr>
          <w:color w:val="231F20"/>
          <w:sz w:val="17"/>
        </w:rPr>
        <w:t>concept of invisible reserves, 59 rejection of good, 2–5</w:t>
      </w:r>
    </w:p>
    <w:p>
      <w:pPr>
        <w:spacing w:line="266" w:lineRule="auto" w:before="0"/>
        <w:ind w:left="968" w:right="195" w:hanging="480"/>
        <w:jc w:val="left"/>
        <w:rPr>
          <w:sz w:val="17"/>
        </w:rPr>
      </w:pPr>
      <w:r>
        <w:rPr>
          <w:color w:val="231F20"/>
          <w:sz w:val="17"/>
        </w:rPr>
        <w:t>theory of constraints using TRIZ, 213, 214, </w:t>
      </w:r>
      <w:r>
        <w:rPr>
          <w:color w:val="231F20"/>
          <w:spacing w:val="-4"/>
          <w:sz w:val="17"/>
        </w:rPr>
        <w:t>217</w:t>
      </w:r>
    </w:p>
    <w:p>
      <w:pPr>
        <w:spacing w:before="0"/>
        <w:ind w:left="248" w:right="0" w:firstLine="0"/>
        <w:jc w:val="left"/>
        <w:rPr>
          <w:sz w:val="17"/>
        </w:rPr>
      </w:pPr>
      <w:r>
        <w:rPr>
          <w:color w:val="231F20"/>
          <w:sz w:val="17"/>
        </w:rPr>
        <w:t>Illness,</w:t>
      </w:r>
      <w:r>
        <w:rPr>
          <w:color w:val="231F20"/>
          <w:spacing w:val="19"/>
          <w:sz w:val="17"/>
        </w:rPr>
        <w:t> </w:t>
      </w:r>
      <w:r>
        <w:rPr>
          <w:color w:val="231F20"/>
          <w:spacing w:val="-5"/>
          <w:sz w:val="17"/>
        </w:rPr>
        <w:t>150</w:t>
      </w:r>
    </w:p>
    <w:p>
      <w:pPr>
        <w:spacing w:before="22"/>
        <w:ind w:left="248" w:right="0" w:firstLine="0"/>
        <w:jc w:val="left"/>
        <w:rPr>
          <w:sz w:val="17"/>
        </w:rPr>
      </w:pPr>
      <w:r>
        <w:rPr>
          <w:color w:val="231F20"/>
          <w:sz w:val="17"/>
        </w:rPr>
        <w:t>Images,</w:t>
      </w:r>
      <w:r>
        <w:rPr>
          <w:color w:val="231F20"/>
          <w:spacing w:val="2"/>
          <w:sz w:val="17"/>
        </w:rPr>
        <w:t> </w:t>
      </w:r>
      <w:r>
        <w:rPr>
          <w:color w:val="231F20"/>
          <w:sz w:val="17"/>
        </w:rPr>
        <w:t>154,</w:t>
      </w:r>
      <w:r>
        <w:rPr>
          <w:color w:val="231F20"/>
          <w:spacing w:val="3"/>
          <w:sz w:val="17"/>
        </w:rPr>
        <w:t> </w:t>
      </w:r>
      <w:r>
        <w:rPr>
          <w:color w:val="231F20"/>
          <w:spacing w:val="-5"/>
          <w:sz w:val="17"/>
        </w:rPr>
        <w:t>157</w:t>
      </w:r>
    </w:p>
    <w:p>
      <w:pPr>
        <w:spacing w:before="21"/>
        <w:ind w:left="248" w:right="0" w:firstLine="0"/>
        <w:jc w:val="left"/>
        <w:rPr>
          <w:sz w:val="17"/>
        </w:rPr>
      </w:pPr>
      <w:r>
        <w:rPr>
          <w:color w:val="231F20"/>
          <w:sz w:val="17"/>
        </w:rPr>
        <w:t>Incandescent</w:t>
      </w:r>
      <w:r>
        <w:rPr>
          <w:color w:val="231F20"/>
          <w:spacing w:val="16"/>
          <w:sz w:val="17"/>
        </w:rPr>
        <w:t> </w:t>
      </w:r>
      <w:r>
        <w:rPr>
          <w:color w:val="231F20"/>
          <w:sz w:val="17"/>
        </w:rPr>
        <w:t>lamps,</w:t>
      </w:r>
      <w:r>
        <w:rPr>
          <w:color w:val="231F20"/>
          <w:spacing w:val="17"/>
          <w:sz w:val="17"/>
        </w:rPr>
        <w:t> </w:t>
      </w:r>
      <w:r>
        <w:rPr>
          <w:color w:val="231F20"/>
          <w:spacing w:val="-5"/>
          <w:sz w:val="17"/>
        </w:rPr>
        <w:t>140</w:t>
      </w:r>
    </w:p>
    <w:p>
      <w:pPr>
        <w:spacing w:before="22"/>
        <w:ind w:left="248" w:right="0" w:firstLine="0"/>
        <w:jc w:val="left"/>
        <w:rPr>
          <w:sz w:val="17"/>
        </w:rPr>
      </w:pPr>
      <w:r>
        <w:rPr>
          <w:color w:val="231F20"/>
          <w:sz w:val="17"/>
        </w:rPr>
        <w:t>Industries,</w:t>
      </w:r>
      <w:r>
        <w:rPr>
          <w:color w:val="231F20"/>
          <w:spacing w:val="23"/>
          <w:sz w:val="17"/>
        </w:rPr>
        <w:t> </w:t>
      </w:r>
      <w:r>
        <w:rPr>
          <w:color w:val="231F20"/>
          <w:spacing w:val="-2"/>
          <w:sz w:val="17"/>
        </w:rPr>
        <w:t>17–18</w:t>
      </w:r>
    </w:p>
    <w:p>
      <w:pPr>
        <w:spacing w:before="21"/>
        <w:ind w:left="248" w:right="0" w:firstLine="0"/>
        <w:jc w:val="left"/>
        <w:rPr>
          <w:sz w:val="17"/>
        </w:rPr>
      </w:pPr>
      <w:r>
        <w:rPr>
          <w:color w:val="231F20"/>
          <w:sz w:val="17"/>
        </w:rPr>
        <w:t>Inert</w:t>
      </w:r>
      <w:r>
        <w:rPr>
          <w:color w:val="231F20"/>
          <w:spacing w:val="17"/>
          <w:sz w:val="17"/>
        </w:rPr>
        <w:t> </w:t>
      </w:r>
      <w:r>
        <w:rPr>
          <w:color w:val="231F20"/>
          <w:sz w:val="17"/>
        </w:rPr>
        <w:t>atmosphere,</w:t>
      </w:r>
      <w:r>
        <w:rPr>
          <w:color w:val="231F20"/>
          <w:spacing w:val="18"/>
          <w:sz w:val="17"/>
        </w:rPr>
        <w:t> </w:t>
      </w:r>
      <w:r>
        <w:rPr>
          <w:color w:val="231F20"/>
          <w:spacing w:val="-2"/>
          <w:sz w:val="17"/>
        </w:rPr>
        <w:t>167–168</w:t>
      </w:r>
    </w:p>
    <w:p>
      <w:pPr>
        <w:spacing w:before="22"/>
        <w:ind w:left="248" w:right="0" w:firstLine="0"/>
        <w:jc w:val="left"/>
        <w:rPr>
          <w:sz w:val="17"/>
        </w:rPr>
      </w:pPr>
      <w:r>
        <w:rPr>
          <w:color w:val="231F20"/>
          <w:sz w:val="17"/>
        </w:rPr>
        <w:t>Inert</w:t>
      </w:r>
      <w:r>
        <w:rPr>
          <w:color w:val="231F20"/>
          <w:spacing w:val="10"/>
          <w:sz w:val="17"/>
        </w:rPr>
        <w:t> </w:t>
      </w:r>
      <w:r>
        <w:rPr>
          <w:color w:val="231F20"/>
          <w:sz w:val="17"/>
        </w:rPr>
        <w:t>gas,</w:t>
      </w:r>
      <w:r>
        <w:rPr>
          <w:color w:val="231F20"/>
          <w:spacing w:val="11"/>
          <w:sz w:val="17"/>
        </w:rPr>
        <w:t> </w:t>
      </w:r>
      <w:r>
        <w:rPr>
          <w:color w:val="231F20"/>
          <w:spacing w:val="-5"/>
          <w:sz w:val="17"/>
        </w:rPr>
        <w:t>150</w:t>
      </w:r>
    </w:p>
    <w:p>
      <w:pPr>
        <w:spacing w:before="22"/>
        <w:ind w:left="248" w:right="0" w:firstLine="0"/>
        <w:jc w:val="left"/>
        <w:rPr>
          <w:sz w:val="17"/>
        </w:rPr>
      </w:pPr>
      <w:r>
        <w:rPr>
          <w:color w:val="231F20"/>
          <w:sz w:val="17"/>
        </w:rPr>
        <w:t>Inflatable</w:t>
      </w:r>
      <w:r>
        <w:rPr>
          <w:color w:val="231F20"/>
          <w:spacing w:val="10"/>
          <w:sz w:val="17"/>
        </w:rPr>
        <w:t> </w:t>
      </w:r>
      <w:r>
        <w:rPr>
          <w:color w:val="231F20"/>
          <w:sz w:val="17"/>
        </w:rPr>
        <w:t>components,</w:t>
      </w:r>
      <w:r>
        <w:rPr>
          <w:color w:val="231F20"/>
          <w:spacing w:val="11"/>
          <w:sz w:val="17"/>
        </w:rPr>
        <w:t> </w:t>
      </w:r>
      <w:r>
        <w:rPr>
          <w:color w:val="231F20"/>
          <w:spacing w:val="-5"/>
          <w:sz w:val="17"/>
        </w:rPr>
        <w:t>158</w:t>
      </w:r>
    </w:p>
    <w:p>
      <w:pPr>
        <w:spacing w:before="21"/>
        <w:ind w:left="248" w:right="0" w:firstLine="0"/>
        <w:jc w:val="left"/>
        <w:rPr>
          <w:sz w:val="17"/>
        </w:rPr>
      </w:pPr>
      <w:r>
        <w:rPr>
          <w:color w:val="231F20"/>
          <w:sz w:val="17"/>
        </w:rPr>
        <w:t>Information,</w:t>
      </w:r>
      <w:r>
        <w:rPr>
          <w:color w:val="231F20"/>
          <w:spacing w:val="25"/>
          <w:sz w:val="17"/>
        </w:rPr>
        <w:t> </w:t>
      </w:r>
      <w:r>
        <w:rPr>
          <w:color w:val="231F20"/>
          <w:sz w:val="17"/>
        </w:rPr>
        <w:t>transmission,</w:t>
      </w:r>
      <w:r>
        <w:rPr>
          <w:color w:val="231F20"/>
          <w:spacing w:val="26"/>
          <w:sz w:val="17"/>
        </w:rPr>
        <w:t> </w:t>
      </w:r>
      <w:r>
        <w:rPr>
          <w:color w:val="231F20"/>
          <w:spacing w:val="-5"/>
          <w:sz w:val="17"/>
        </w:rPr>
        <w:t>79</w:t>
      </w:r>
    </w:p>
    <w:p>
      <w:pPr>
        <w:spacing w:after="0"/>
        <w:jc w:val="left"/>
        <w:rPr>
          <w:sz w:val="17"/>
        </w:rPr>
        <w:sectPr>
          <w:type w:val="continuous"/>
          <w:pgSz w:w="8580" w:h="13080"/>
          <w:pgMar w:header="689" w:footer="0" w:top="1560" w:bottom="280" w:left="600" w:right="560"/>
          <w:cols w:num="2" w:equalWidth="0">
            <w:col w:w="3522" w:space="40"/>
            <w:col w:w="3858"/>
          </w:cols>
        </w:sectPr>
      </w:pPr>
    </w:p>
    <w:p>
      <w:pPr>
        <w:pStyle w:val="BodyText"/>
        <w:spacing w:before="150"/>
        <w:rPr>
          <w:sz w:val="20"/>
        </w:rPr>
      </w:pPr>
    </w:p>
    <w:p>
      <w:pPr>
        <w:spacing w:after="0"/>
        <w:rPr>
          <w:sz w:val="20"/>
        </w:rPr>
        <w:sectPr>
          <w:pgSz w:w="8580" w:h="13080"/>
          <w:pgMar w:header="689" w:footer="0" w:top="920" w:bottom="280" w:left="600" w:right="560"/>
        </w:sectPr>
      </w:pPr>
    </w:p>
    <w:p>
      <w:pPr>
        <w:spacing w:before="97"/>
        <w:ind w:left="330" w:right="0" w:firstLine="0"/>
        <w:jc w:val="both"/>
        <w:rPr>
          <w:i/>
          <w:sz w:val="17"/>
        </w:rPr>
      </w:pPr>
      <w:r>
        <w:rPr>
          <w:color w:val="231F20"/>
          <w:sz w:val="17"/>
        </w:rPr>
        <w:t>Inherent</w:t>
      </w:r>
      <w:r>
        <w:rPr>
          <w:color w:val="231F20"/>
          <w:spacing w:val="-3"/>
          <w:sz w:val="17"/>
        </w:rPr>
        <w:t> </w:t>
      </w:r>
      <w:r>
        <w:rPr>
          <w:color w:val="231F20"/>
          <w:sz w:val="17"/>
        </w:rPr>
        <w:t>contradiction,</w:t>
      </w:r>
      <w:r>
        <w:rPr>
          <w:color w:val="231F20"/>
          <w:spacing w:val="-3"/>
          <w:sz w:val="17"/>
        </w:rPr>
        <w:t> </w:t>
      </w:r>
      <w:r>
        <w:rPr>
          <w:color w:val="231F20"/>
          <w:sz w:val="17"/>
        </w:rPr>
        <w:t>5,</w:t>
      </w:r>
      <w:r>
        <w:rPr>
          <w:color w:val="231F20"/>
          <w:spacing w:val="-3"/>
          <w:sz w:val="17"/>
        </w:rPr>
        <w:t> </w:t>
      </w:r>
      <w:r>
        <w:rPr>
          <w:i/>
          <w:color w:val="231F20"/>
          <w:sz w:val="17"/>
        </w:rPr>
        <w:t>see</w:t>
      </w:r>
      <w:r>
        <w:rPr>
          <w:i/>
          <w:color w:val="231F20"/>
          <w:spacing w:val="-3"/>
          <w:sz w:val="17"/>
        </w:rPr>
        <w:t> </w:t>
      </w:r>
      <w:r>
        <w:rPr>
          <w:i/>
          <w:color w:val="231F20"/>
          <w:spacing w:val="-4"/>
          <w:sz w:val="17"/>
        </w:rPr>
        <w:t>also</w:t>
      </w:r>
    </w:p>
    <w:p>
      <w:pPr>
        <w:spacing w:line="268" w:lineRule="auto" w:before="24"/>
        <w:ind w:left="1050" w:right="774" w:firstLine="0"/>
        <w:jc w:val="both"/>
        <w:rPr>
          <w:sz w:val="17"/>
        </w:rPr>
      </w:pPr>
      <w:r>
        <w:rPr>
          <w:color w:val="231F20"/>
          <w:sz w:val="17"/>
        </w:rPr>
        <w:t>Contradiction;</w:t>
      </w:r>
      <w:r>
        <w:rPr>
          <w:color w:val="231F20"/>
          <w:spacing w:val="-1"/>
          <w:sz w:val="17"/>
        </w:rPr>
        <w:t> </w:t>
      </w:r>
      <w:r>
        <w:rPr>
          <w:color w:val="231F20"/>
          <w:sz w:val="17"/>
        </w:rPr>
        <w:t>Physical </w:t>
      </w:r>
      <w:r>
        <w:rPr>
          <w:color w:val="231F20"/>
          <w:spacing w:val="-2"/>
          <w:sz w:val="17"/>
        </w:rPr>
        <w:t>contradiction</w:t>
      </w:r>
    </w:p>
    <w:p>
      <w:pPr>
        <w:spacing w:before="1"/>
        <w:ind w:left="570" w:right="0" w:firstLine="0"/>
        <w:jc w:val="both"/>
        <w:rPr>
          <w:sz w:val="17"/>
        </w:rPr>
      </w:pPr>
      <w:r>
        <w:rPr>
          <w:color w:val="231F20"/>
          <w:sz w:val="17"/>
        </w:rPr>
        <w:t>behind</w:t>
      </w:r>
      <w:r>
        <w:rPr>
          <w:color w:val="231F20"/>
          <w:spacing w:val="16"/>
          <w:sz w:val="17"/>
        </w:rPr>
        <w:t> </w:t>
      </w:r>
      <w:r>
        <w:rPr>
          <w:color w:val="231F20"/>
          <w:sz w:val="17"/>
        </w:rPr>
        <w:t>tradeoffs,</w:t>
      </w:r>
      <w:r>
        <w:rPr>
          <w:color w:val="231F20"/>
          <w:spacing w:val="17"/>
          <w:sz w:val="17"/>
        </w:rPr>
        <w:t> </w:t>
      </w:r>
      <w:r>
        <w:rPr>
          <w:color w:val="231F20"/>
          <w:spacing w:val="-5"/>
          <w:sz w:val="17"/>
        </w:rPr>
        <w:t>25</w:t>
      </w:r>
    </w:p>
    <w:p>
      <w:pPr>
        <w:spacing w:line="268" w:lineRule="auto" w:before="24"/>
        <w:ind w:left="570" w:right="49" w:firstLine="0"/>
        <w:jc w:val="both"/>
        <w:rPr>
          <w:sz w:val="17"/>
        </w:rPr>
      </w:pPr>
      <w:r>
        <w:rPr>
          <w:color w:val="231F20"/>
          <w:sz w:val="17"/>
        </w:rPr>
        <w:t>common features of good solutions, 5–6 </w:t>
      </w:r>
      <w:r>
        <w:rPr>
          <w:color w:val="231F20"/>
          <w:spacing w:val="-2"/>
          <w:sz w:val="17"/>
        </w:rPr>
        <w:t>criteria for evaluations of solutions, 88–89 </w:t>
      </w:r>
      <w:r>
        <w:rPr>
          <w:color w:val="231F20"/>
          <w:sz w:val="17"/>
        </w:rPr>
        <w:t>definition, 236</w:t>
      </w:r>
    </w:p>
    <w:p>
      <w:pPr>
        <w:spacing w:line="268" w:lineRule="auto" w:before="2"/>
        <w:ind w:left="810" w:right="1386" w:hanging="241"/>
        <w:jc w:val="both"/>
        <w:rPr>
          <w:sz w:val="17"/>
        </w:rPr>
      </w:pPr>
      <w:r>
        <w:rPr>
          <w:color w:val="231F20"/>
          <w:spacing w:val="-2"/>
          <w:sz w:val="17"/>
        </w:rPr>
        <w:t>moving</w:t>
      </w:r>
      <w:r>
        <w:rPr>
          <w:color w:val="231F20"/>
          <w:spacing w:val="-9"/>
          <w:sz w:val="17"/>
        </w:rPr>
        <w:t> </w:t>
      </w:r>
      <w:r>
        <w:rPr>
          <w:color w:val="231F20"/>
          <w:spacing w:val="-2"/>
          <w:sz w:val="17"/>
        </w:rPr>
        <w:t>from</w:t>
      </w:r>
      <w:r>
        <w:rPr>
          <w:color w:val="231F20"/>
          <w:spacing w:val="-9"/>
          <w:sz w:val="17"/>
        </w:rPr>
        <w:t> </w:t>
      </w:r>
      <w:r>
        <w:rPr>
          <w:color w:val="231F20"/>
          <w:spacing w:val="-2"/>
          <w:sz w:val="17"/>
        </w:rPr>
        <w:t>tradeoffs </w:t>
      </w:r>
      <w:r>
        <w:rPr>
          <w:color w:val="231F20"/>
          <w:sz w:val="17"/>
        </w:rPr>
        <w:t>examples, 55–56</w:t>
      </w:r>
    </w:p>
    <w:p>
      <w:pPr>
        <w:spacing w:before="1"/>
        <w:ind w:left="810" w:right="0" w:firstLine="0"/>
        <w:jc w:val="both"/>
        <w:rPr>
          <w:sz w:val="17"/>
        </w:rPr>
      </w:pPr>
      <w:r>
        <w:rPr>
          <w:color w:val="231F20"/>
          <w:sz w:val="17"/>
        </w:rPr>
        <w:t>formulation,</w:t>
      </w:r>
      <w:r>
        <w:rPr>
          <w:color w:val="231F20"/>
          <w:spacing w:val="-6"/>
          <w:sz w:val="17"/>
        </w:rPr>
        <w:t> </w:t>
      </w:r>
      <w:r>
        <w:rPr>
          <w:color w:val="231F20"/>
          <w:spacing w:val="-2"/>
          <w:sz w:val="17"/>
        </w:rPr>
        <w:t>50–53</w:t>
      </w:r>
    </w:p>
    <w:p>
      <w:pPr>
        <w:spacing w:before="24"/>
        <w:ind w:left="810" w:right="0" w:firstLine="0"/>
        <w:jc w:val="both"/>
        <w:rPr>
          <w:sz w:val="17"/>
        </w:rPr>
      </w:pPr>
      <w:r>
        <w:rPr>
          <w:color w:val="231F20"/>
          <w:spacing w:val="-2"/>
          <w:sz w:val="17"/>
        </w:rPr>
        <w:t>intensification,</w:t>
      </w:r>
      <w:r>
        <w:rPr>
          <w:color w:val="231F20"/>
          <w:spacing w:val="10"/>
          <w:sz w:val="17"/>
        </w:rPr>
        <w:t> </w:t>
      </w:r>
      <w:r>
        <w:rPr>
          <w:color w:val="231F20"/>
          <w:spacing w:val="-2"/>
          <w:sz w:val="17"/>
        </w:rPr>
        <w:t>53–55</w:t>
      </w:r>
    </w:p>
    <w:p>
      <w:pPr>
        <w:spacing w:line="271" w:lineRule="auto" w:before="24"/>
        <w:ind w:left="1050" w:right="471" w:hanging="480"/>
        <w:jc w:val="both"/>
        <w:rPr>
          <w:sz w:val="17"/>
        </w:rPr>
      </w:pPr>
      <w:r>
        <w:rPr>
          <w:color w:val="231F20"/>
          <w:spacing w:val="-2"/>
          <w:sz w:val="17"/>
        </w:rPr>
        <w:t>selection</w:t>
      </w:r>
      <w:r>
        <w:rPr>
          <w:color w:val="231F20"/>
          <w:spacing w:val="-9"/>
          <w:sz w:val="17"/>
        </w:rPr>
        <w:t> </w:t>
      </w:r>
      <w:r>
        <w:rPr>
          <w:color w:val="231F20"/>
          <w:spacing w:val="-2"/>
          <w:sz w:val="17"/>
        </w:rPr>
        <w:t>of</w:t>
      </w:r>
      <w:r>
        <w:rPr>
          <w:color w:val="231F20"/>
          <w:spacing w:val="-9"/>
          <w:sz w:val="17"/>
        </w:rPr>
        <w:t> </w:t>
      </w:r>
      <w:r>
        <w:rPr>
          <w:color w:val="231F20"/>
          <w:spacing w:val="-2"/>
          <w:sz w:val="17"/>
        </w:rPr>
        <w:t>most</w:t>
      </w:r>
      <w:r>
        <w:rPr>
          <w:color w:val="231F20"/>
          <w:spacing w:val="-8"/>
          <w:sz w:val="17"/>
        </w:rPr>
        <w:t> </w:t>
      </w:r>
      <w:r>
        <w:rPr>
          <w:color w:val="231F20"/>
          <w:spacing w:val="-2"/>
          <w:sz w:val="17"/>
        </w:rPr>
        <w:t>suitable</w:t>
      </w:r>
      <w:r>
        <w:rPr>
          <w:color w:val="231F20"/>
          <w:spacing w:val="-9"/>
          <w:sz w:val="17"/>
        </w:rPr>
        <w:t> </w:t>
      </w:r>
      <w:r>
        <w:rPr>
          <w:color w:val="231F20"/>
          <w:spacing w:val="-2"/>
          <w:sz w:val="17"/>
        </w:rPr>
        <w:t>principles, 169–179</w:t>
      </w:r>
    </w:p>
    <w:p>
      <w:pPr>
        <w:spacing w:line="193" w:lineRule="exact" w:before="0"/>
        <w:ind w:left="330" w:right="0" w:firstLine="0"/>
        <w:jc w:val="left"/>
        <w:rPr>
          <w:sz w:val="17"/>
        </w:rPr>
      </w:pPr>
      <w:r>
        <w:rPr>
          <w:color w:val="231F20"/>
          <w:sz w:val="17"/>
        </w:rPr>
        <w:t>Injection,</w:t>
      </w:r>
      <w:r>
        <w:rPr>
          <w:color w:val="231F20"/>
          <w:spacing w:val="-9"/>
          <w:sz w:val="17"/>
        </w:rPr>
        <w:t> </w:t>
      </w:r>
      <w:r>
        <w:rPr>
          <w:color w:val="231F20"/>
          <w:sz w:val="17"/>
        </w:rPr>
        <w:t>213,</w:t>
      </w:r>
      <w:r>
        <w:rPr>
          <w:color w:val="231F20"/>
          <w:spacing w:val="-9"/>
          <w:sz w:val="17"/>
        </w:rPr>
        <w:t> </w:t>
      </w:r>
      <w:r>
        <w:rPr>
          <w:color w:val="231F20"/>
          <w:sz w:val="17"/>
        </w:rPr>
        <w:t>214,</w:t>
      </w:r>
      <w:r>
        <w:rPr>
          <w:color w:val="231F20"/>
          <w:spacing w:val="-8"/>
          <w:sz w:val="17"/>
        </w:rPr>
        <w:t> </w:t>
      </w:r>
      <w:r>
        <w:rPr>
          <w:color w:val="231F20"/>
          <w:spacing w:val="-5"/>
          <w:sz w:val="17"/>
        </w:rPr>
        <w:t>216</w:t>
      </w:r>
    </w:p>
    <w:p>
      <w:pPr>
        <w:spacing w:before="24"/>
        <w:ind w:left="330" w:right="0" w:firstLine="0"/>
        <w:jc w:val="left"/>
        <w:rPr>
          <w:sz w:val="17"/>
        </w:rPr>
      </w:pPr>
      <w:r>
        <w:rPr>
          <w:color w:val="231F20"/>
          <w:sz w:val="17"/>
        </w:rPr>
        <w:t>Injection gun,</w:t>
      </w:r>
      <w:r>
        <w:rPr>
          <w:color w:val="231F20"/>
          <w:spacing w:val="1"/>
          <w:sz w:val="17"/>
        </w:rPr>
        <w:t> </w:t>
      </w:r>
      <w:r>
        <w:rPr>
          <w:color w:val="231F20"/>
          <w:spacing w:val="-5"/>
          <w:sz w:val="17"/>
        </w:rPr>
        <w:t>148</w:t>
      </w:r>
    </w:p>
    <w:p>
      <w:pPr>
        <w:spacing w:line="268" w:lineRule="auto" w:before="24"/>
        <w:ind w:left="330" w:right="1507" w:firstLine="0"/>
        <w:jc w:val="left"/>
        <w:rPr>
          <w:sz w:val="17"/>
        </w:rPr>
      </w:pPr>
      <w:r>
        <w:rPr>
          <w:color w:val="231F20"/>
          <w:sz w:val="17"/>
        </w:rPr>
        <w:t>Inkjet</w:t>
      </w:r>
      <w:r>
        <w:rPr>
          <w:color w:val="231F20"/>
          <w:spacing w:val="-11"/>
          <w:sz w:val="17"/>
        </w:rPr>
        <w:t> </w:t>
      </w:r>
      <w:r>
        <w:rPr>
          <w:color w:val="231F20"/>
          <w:sz w:val="17"/>
        </w:rPr>
        <w:t>printers,</w:t>
      </w:r>
      <w:r>
        <w:rPr>
          <w:color w:val="231F20"/>
          <w:spacing w:val="-11"/>
          <w:sz w:val="17"/>
        </w:rPr>
        <w:t> </w:t>
      </w:r>
      <w:r>
        <w:rPr>
          <w:color w:val="231F20"/>
          <w:sz w:val="17"/>
        </w:rPr>
        <w:t>109,</w:t>
      </w:r>
      <w:r>
        <w:rPr>
          <w:color w:val="231F20"/>
          <w:spacing w:val="-10"/>
          <w:sz w:val="17"/>
        </w:rPr>
        <w:t> </w:t>
      </w:r>
      <w:r>
        <w:rPr>
          <w:color w:val="231F20"/>
          <w:sz w:val="17"/>
        </w:rPr>
        <w:t>157 </w:t>
      </w:r>
      <w:r>
        <w:rPr>
          <w:color w:val="231F20"/>
          <w:spacing w:val="-2"/>
          <w:sz w:val="17"/>
        </w:rPr>
        <w:t>Innovation</w:t>
      </w:r>
    </w:p>
    <w:p>
      <w:pPr>
        <w:spacing w:line="268" w:lineRule="auto" w:before="1"/>
        <w:ind w:left="1050" w:right="113" w:hanging="480"/>
        <w:jc w:val="left"/>
        <w:rPr>
          <w:sz w:val="17"/>
        </w:rPr>
      </w:pPr>
      <w:r>
        <w:rPr>
          <w:color w:val="231F20"/>
          <w:spacing w:val="-2"/>
          <w:sz w:val="17"/>
        </w:rPr>
        <w:t>does</w:t>
      </w:r>
      <w:r>
        <w:rPr>
          <w:color w:val="231F20"/>
          <w:spacing w:val="-6"/>
          <w:sz w:val="17"/>
        </w:rPr>
        <w:t> </w:t>
      </w:r>
      <w:r>
        <w:rPr>
          <w:color w:val="231F20"/>
          <w:spacing w:val="-2"/>
          <w:sz w:val="17"/>
        </w:rPr>
        <w:t>the</w:t>
      </w:r>
      <w:r>
        <w:rPr>
          <w:color w:val="231F20"/>
          <w:spacing w:val="-6"/>
          <w:sz w:val="17"/>
        </w:rPr>
        <w:t> </w:t>
      </w:r>
      <w:r>
        <w:rPr>
          <w:color w:val="231F20"/>
          <w:spacing w:val="-2"/>
          <w:sz w:val="17"/>
        </w:rPr>
        <w:t>business</w:t>
      </w:r>
      <w:r>
        <w:rPr>
          <w:color w:val="231F20"/>
          <w:spacing w:val="-6"/>
          <w:sz w:val="17"/>
        </w:rPr>
        <w:t> </w:t>
      </w:r>
      <w:r>
        <w:rPr>
          <w:color w:val="231F20"/>
          <w:spacing w:val="-2"/>
          <w:sz w:val="17"/>
        </w:rPr>
        <w:t>require</w:t>
      </w:r>
      <w:r>
        <w:rPr>
          <w:color w:val="231F20"/>
          <w:spacing w:val="-6"/>
          <w:sz w:val="17"/>
        </w:rPr>
        <w:t> </w:t>
      </w:r>
      <w:r>
        <w:rPr>
          <w:color w:val="231F20"/>
          <w:spacing w:val="-2"/>
          <w:sz w:val="17"/>
        </w:rPr>
        <w:t>increased,</w:t>
      </w:r>
      <w:r>
        <w:rPr>
          <w:color w:val="231F20"/>
          <w:spacing w:val="-6"/>
          <w:sz w:val="17"/>
        </w:rPr>
        <w:t> </w:t>
      </w:r>
      <w:r>
        <w:rPr>
          <w:color w:val="231F20"/>
          <w:spacing w:val="-2"/>
          <w:sz w:val="17"/>
        </w:rPr>
        <w:t>201, </w:t>
      </w:r>
      <w:r>
        <w:rPr>
          <w:color w:val="231F20"/>
          <w:spacing w:val="-4"/>
          <w:sz w:val="17"/>
        </w:rPr>
        <w:t>203</w:t>
      </w:r>
    </w:p>
    <w:p>
      <w:pPr>
        <w:spacing w:line="268" w:lineRule="auto" w:before="1"/>
        <w:ind w:left="1050" w:right="0" w:hanging="480"/>
        <w:jc w:val="left"/>
        <w:rPr>
          <w:sz w:val="17"/>
        </w:rPr>
      </w:pPr>
      <w:r>
        <w:rPr>
          <w:color w:val="231F20"/>
          <w:sz w:val="17"/>
        </w:rPr>
        <w:t>history and constructing the TRIZ model, </w:t>
      </w:r>
      <w:r>
        <w:rPr>
          <w:color w:val="231F20"/>
          <w:spacing w:val="-6"/>
          <w:sz w:val="17"/>
        </w:rPr>
        <w:t>16</w:t>
      </w:r>
    </w:p>
    <w:p>
      <w:pPr>
        <w:spacing w:before="1"/>
        <w:ind w:left="570" w:right="0" w:firstLine="0"/>
        <w:jc w:val="left"/>
        <w:rPr>
          <w:sz w:val="17"/>
        </w:rPr>
      </w:pPr>
      <w:r>
        <w:rPr>
          <w:color w:val="231F20"/>
          <w:sz w:val="17"/>
        </w:rPr>
        <w:t>40</w:t>
      </w:r>
      <w:r>
        <w:rPr>
          <w:color w:val="231F20"/>
          <w:spacing w:val="3"/>
          <w:sz w:val="17"/>
        </w:rPr>
        <w:t> </w:t>
      </w:r>
      <w:r>
        <w:rPr>
          <w:color w:val="231F20"/>
          <w:spacing w:val="-2"/>
          <w:sz w:val="17"/>
        </w:rPr>
        <w:t>principles</w:t>
      </w:r>
    </w:p>
    <w:p>
      <w:pPr>
        <w:spacing w:line="268" w:lineRule="auto" w:before="24"/>
        <w:ind w:left="1050" w:right="0" w:hanging="240"/>
        <w:jc w:val="left"/>
        <w:rPr>
          <w:sz w:val="17"/>
        </w:rPr>
      </w:pPr>
      <w:r>
        <w:rPr>
          <w:color w:val="231F20"/>
          <w:spacing w:val="-2"/>
          <w:sz w:val="17"/>
        </w:rPr>
        <w:t>blessing</w:t>
      </w:r>
      <w:r>
        <w:rPr>
          <w:color w:val="231F20"/>
          <w:spacing w:val="-9"/>
          <w:sz w:val="17"/>
        </w:rPr>
        <w:t> </w:t>
      </w:r>
      <w:r>
        <w:rPr>
          <w:color w:val="231F20"/>
          <w:spacing w:val="-2"/>
          <w:sz w:val="17"/>
        </w:rPr>
        <w:t>in</w:t>
      </w:r>
      <w:r>
        <w:rPr>
          <w:color w:val="231F20"/>
          <w:spacing w:val="-9"/>
          <w:sz w:val="17"/>
        </w:rPr>
        <w:t> </w:t>
      </w:r>
      <w:r>
        <w:rPr>
          <w:color w:val="231F20"/>
          <w:spacing w:val="-2"/>
          <w:sz w:val="17"/>
        </w:rPr>
        <w:t>disguise,</w:t>
      </w:r>
      <w:r>
        <w:rPr>
          <w:color w:val="231F20"/>
          <w:spacing w:val="-8"/>
          <w:sz w:val="17"/>
        </w:rPr>
        <w:t> </w:t>
      </w:r>
      <w:r>
        <w:rPr>
          <w:color w:val="231F20"/>
          <w:spacing w:val="-2"/>
          <w:sz w:val="17"/>
        </w:rPr>
        <w:t>feedback</w:t>
      </w:r>
      <w:r>
        <w:rPr>
          <w:color w:val="231F20"/>
          <w:spacing w:val="-9"/>
          <w:sz w:val="17"/>
        </w:rPr>
        <w:t> </w:t>
      </w:r>
      <w:r>
        <w:rPr>
          <w:color w:val="231F20"/>
          <w:spacing w:val="-2"/>
          <w:sz w:val="17"/>
        </w:rPr>
        <w:t>and </w:t>
      </w:r>
      <w:r>
        <w:rPr>
          <w:color w:val="231F20"/>
          <w:sz w:val="17"/>
        </w:rPr>
        <w:t>intermediary, 149–152</w:t>
      </w:r>
    </w:p>
    <w:p>
      <w:pPr>
        <w:spacing w:line="268" w:lineRule="auto" w:before="2"/>
        <w:ind w:left="1050" w:right="0" w:hanging="240"/>
        <w:jc w:val="left"/>
        <w:rPr>
          <w:sz w:val="17"/>
        </w:rPr>
      </w:pPr>
      <w:r>
        <w:rPr>
          <w:color w:val="231F20"/>
          <w:sz w:val="17"/>
        </w:rPr>
        <w:t>dynamic</w:t>
      </w:r>
      <w:r>
        <w:rPr>
          <w:color w:val="231F20"/>
          <w:spacing w:val="-7"/>
          <w:sz w:val="17"/>
        </w:rPr>
        <w:t> </w:t>
      </w:r>
      <w:r>
        <w:rPr>
          <w:color w:val="231F20"/>
          <w:sz w:val="17"/>
        </w:rPr>
        <w:t>parts,</w:t>
      </w:r>
      <w:r>
        <w:rPr>
          <w:color w:val="231F20"/>
          <w:spacing w:val="-7"/>
          <w:sz w:val="17"/>
        </w:rPr>
        <w:t> </w:t>
      </w:r>
      <w:r>
        <w:rPr>
          <w:color w:val="231F20"/>
          <w:sz w:val="17"/>
        </w:rPr>
        <w:t>partial</w:t>
      </w:r>
      <w:r>
        <w:rPr>
          <w:color w:val="231F20"/>
          <w:spacing w:val="-7"/>
          <w:sz w:val="17"/>
        </w:rPr>
        <w:t> </w:t>
      </w:r>
      <w:r>
        <w:rPr>
          <w:color w:val="231F20"/>
          <w:sz w:val="17"/>
        </w:rPr>
        <w:t>or</w:t>
      </w:r>
      <w:r>
        <w:rPr>
          <w:color w:val="231F20"/>
          <w:spacing w:val="-7"/>
          <w:sz w:val="17"/>
        </w:rPr>
        <w:t> </w:t>
      </w:r>
      <w:r>
        <w:rPr>
          <w:color w:val="231F20"/>
          <w:sz w:val="17"/>
        </w:rPr>
        <w:t>excessive </w:t>
      </w:r>
      <w:r>
        <w:rPr>
          <w:color w:val="231F20"/>
          <w:spacing w:val="-2"/>
          <w:sz w:val="17"/>
        </w:rPr>
        <w:t>actions, dimensionality change, mechanical</w:t>
      </w:r>
      <w:r>
        <w:rPr>
          <w:color w:val="231F20"/>
          <w:spacing w:val="2"/>
          <w:sz w:val="17"/>
        </w:rPr>
        <w:t> </w:t>
      </w:r>
      <w:r>
        <w:rPr>
          <w:color w:val="231F20"/>
          <w:spacing w:val="-2"/>
          <w:sz w:val="17"/>
        </w:rPr>
        <w:t>vibration,</w:t>
      </w:r>
      <w:r>
        <w:rPr>
          <w:color w:val="231F20"/>
          <w:spacing w:val="3"/>
          <w:sz w:val="17"/>
        </w:rPr>
        <w:t> </w:t>
      </w:r>
      <w:r>
        <w:rPr>
          <w:color w:val="231F20"/>
          <w:spacing w:val="-2"/>
          <w:sz w:val="17"/>
        </w:rPr>
        <w:t>141–</w:t>
      </w:r>
      <w:r>
        <w:rPr>
          <w:color w:val="231F20"/>
          <w:spacing w:val="3"/>
          <w:sz w:val="17"/>
        </w:rPr>
        <w:t> </w:t>
      </w:r>
      <w:r>
        <w:rPr>
          <w:color w:val="231F20"/>
          <w:spacing w:val="-5"/>
          <w:sz w:val="17"/>
        </w:rPr>
        <w:t>146</w:t>
      </w:r>
    </w:p>
    <w:p>
      <w:pPr>
        <w:spacing w:line="268" w:lineRule="auto" w:before="1"/>
        <w:ind w:left="1050" w:right="0" w:hanging="240"/>
        <w:jc w:val="left"/>
        <w:rPr>
          <w:sz w:val="17"/>
        </w:rPr>
      </w:pPr>
      <w:r>
        <w:rPr>
          <w:color w:val="231F20"/>
          <w:sz w:val="17"/>
        </w:rPr>
        <w:t>equipotentiality,</w:t>
      </w:r>
      <w:r>
        <w:rPr>
          <w:color w:val="231F20"/>
          <w:spacing w:val="-11"/>
          <w:sz w:val="17"/>
        </w:rPr>
        <w:t> </w:t>
      </w:r>
      <w:r>
        <w:rPr>
          <w:color w:val="231F20"/>
          <w:sz w:val="17"/>
        </w:rPr>
        <w:t>the</w:t>
      </w:r>
      <w:r>
        <w:rPr>
          <w:color w:val="231F20"/>
          <w:spacing w:val="-11"/>
          <w:sz w:val="17"/>
        </w:rPr>
        <w:t> </w:t>
      </w:r>
      <w:r>
        <w:rPr>
          <w:color w:val="231F20"/>
          <w:sz w:val="17"/>
        </w:rPr>
        <w:t>other</w:t>
      </w:r>
      <w:r>
        <w:rPr>
          <w:color w:val="231F20"/>
          <w:spacing w:val="-10"/>
          <w:sz w:val="17"/>
        </w:rPr>
        <w:t> </w:t>
      </w:r>
      <w:r>
        <w:rPr>
          <w:color w:val="231F20"/>
          <w:sz w:val="17"/>
        </w:rPr>
        <w:t>way</w:t>
      </w:r>
      <w:r>
        <w:rPr>
          <w:color w:val="231F20"/>
          <w:spacing w:val="-11"/>
          <w:sz w:val="17"/>
        </w:rPr>
        <w:t> </w:t>
      </w:r>
      <w:r>
        <w:rPr>
          <w:color w:val="231F20"/>
          <w:sz w:val="17"/>
        </w:rPr>
        <w:t>around, curvature increase, 138–141</w:t>
      </w:r>
    </w:p>
    <w:p>
      <w:pPr>
        <w:spacing w:before="2"/>
        <w:ind w:left="810" w:right="0" w:firstLine="0"/>
        <w:jc w:val="left"/>
        <w:rPr>
          <w:sz w:val="17"/>
        </w:rPr>
      </w:pPr>
      <w:r>
        <w:rPr>
          <w:color w:val="231F20"/>
          <w:w w:val="90"/>
          <w:sz w:val="17"/>
        </w:rPr>
        <w:t>general</w:t>
      </w:r>
      <w:r>
        <w:rPr>
          <w:color w:val="231F20"/>
          <w:spacing w:val="20"/>
          <w:sz w:val="17"/>
        </w:rPr>
        <w:t> </w:t>
      </w:r>
      <w:r>
        <w:rPr>
          <w:color w:val="231F20"/>
          <w:w w:val="90"/>
          <w:sz w:val="17"/>
        </w:rPr>
        <w:t>review,</w:t>
      </w:r>
      <w:r>
        <w:rPr>
          <w:color w:val="231F20"/>
          <w:spacing w:val="20"/>
          <w:sz w:val="17"/>
        </w:rPr>
        <w:t> </w:t>
      </w:r>
      <w:r>
        <w:rPr>
          <w:color w:val="231F20"/>
          <w:spacing w:val="-2"/>
          <w:w w:val="90"/>
          <w:sz w:val="17"/>
        </w:rPr>
        <w:t>123–125</w:t>
      </w:r>
    </w:p>
    <w:p>
      <w:pPr>
        <w:spacing w:line="268" w:lineRule="auto" w:before="23"/>
        <w:ind w:left="1050" w:right="0" w:hanging="240"/>
        <w:jc w:val="left"/>
        <w:rPr>
          <w:sz w:val="17"/>
        </w:rPr>
      </w:pPr>
      <w:r>
        <w:rPr>
          <w:color w:val="231F20"/>
          <w:sz w:val="17"/>
        </w:rPr>
        <w:t>inherent</w:t>
      </w:r>
      <w:r>
        <w:rPr>
          <w:color w:val="231F20"/>
          <w:spacing w:val="-11"/>
          <w:sz w:val="17"/>
        </w:rPr>
        <w:t> </w:t>
      </w:r>
      <w:r>
        <w:rPr>
          <w:color w:val="231F20"/>
          <w:sz w:val="17"/>
        </w:rPr>
        <w:t>contradictions</w:t>
      </w:r>
      <w:r>
        <w:rPr>
          <w:color w:val="231F20"/>
          <w:spacing w:val="-11"/>
          <w:sz w:val="17"/>
        </w:rPr>
        <w:t> </w:t>
      </w:r>
      <w:r>
        <w:rPr>
          <w:color w:val="231F20"/>
          <w:sz w:val="17"/>
        </w:rPr>
        <w:t>and</w:t>
      </w:r>
      <w:r>
        <w:rPr>
          <w:color w:val="231F20"/>
          <w:spacing w:val="-10"/>
          <w:sz w:val="17"/>
        </w:rPr>
        <w:t> </w:t>
      </w:r>
      <w:r>
        <w:rPr>
          <w:color w:val="231F20"/>
          <w:sz w:val="17"/>
        </w:rPr>
        <w:t>resources, </w:t>
      </w:r>
      <w:r>
        <w:rPr>
          <w:color w:val="231F20"/>
          <w:spacing w:val="-2"/>
          <w:sz w:val="17"/>
        </w:rPr>
        <w:t>171–178</w:t>
      </w:r>
    </w:p>
    <w:p>
      <w:pPr>
        <w:spacing w:line="268" w:lineRule="auto" w:before="2"/>
        <w:ind w:left="1050" w:right="483" w:hanging="240"/>
        <w:jc w:val="both"/>
        <w:rPr>
          <w:sz w:val="17"/>
        </w:rPr>
      </w:pPr>
      <w:r>
        <w:rPr>
          <w:color w:val="231F20"/>
          <w:sz w:val="17"/>
        </w:rPr>
        <w:t>local</w:t>
      </w:r>
      <w:r>
        <w:rPr>
          <w:color w:val="231F20"/>
          <w:spacing w:val="-11"/>
          <w:sz w:val="17"/>
        </w:rPr>
        <w:t> </w:t>
      </w:r>
      <w:r>
        <w:rPr>
          <w:color w:val="231F20"/>
          <w:sz w:val="17"/>
        </w:rPr>
        <w:t>quality,</w:t>
      </w:r>
      <w:r>
        <w:rPr>
          <w:color w:val="231F20"/>
          <w:spacing w:val="-11"/>
          <w:sz w:val="17"/>
        </w:rPr>
        <w:t> </w:t>
      </w:r>
      <w:r>
        <w:rPr>
          <w:color w:val="231F20"/>
          <w:sz w:val="17"/>
        </w:rPr>
        <w:t>symmetry</w:t>
      </w:r>
      <w:r>
        <w:rPr>
          <w:color w:val="231F20"/>
          <w:spacing w:val="-10"/>
          <w:sz w:val="17"/>
        </w:rPr>
        <w:t> </w:t>
      </w:r>
      <w:r>
        <w:rPr>
          <w:color w:val="231F20"/>
          <w:sz w:val="17"/>
        </w:rPr>
        <w:t>change, merging,</w:t>
      </w:r>
      <w:r>
        <w:rPr>
          <w:color w:val="231F20"/>
          <w:spacing w:val="-11"/>
          <w:sz w:val="17"/>
        </w:rPr>
        <w:t> </w:t>
      </w:r>
      <w:r>
        <w:rPr>
          <w:color w:val="231F20"/>
          <w:sz w:val="17"/>
        </w:rPr>
        <w:t>multifunctionality, </w:t>
      </w:r>
      <w:r>
        <w:rPr>
          <w:color w:val="231F20"/>
          <w:spacing w:val="-2"/>
          <w:sz w:val="17"/>
        </w:rPr>
        <w:t>129–133</w:t>
      </w:r>
    </w:p>
    <w:p>
      <w:pPr>
        <w:spacing w:line="268" w:lineRule="auto" w:before="1"/>
        <w:ind w:left="1050" w:right="113" w:hanging="240"/>
        <w:jc w:val="left"/>
        <w:rPr>
          <w:sz w:val="17"/>
        </w:rPr>
      </w:pPr>
      <w:r>
        <w:rPr>
          <w:color w:val="231F20"/>
          <w:sz w:val="17"/>
        </w:rPr>
        <w:t>nested</w:t>
      </w:r>
      <w:r>
        <w:rPr>
          <w:color w:val="231F20"/>
          <w:spacing w:val="-11"/>
          <w:sz w:val="17"/>
        </w:rPr>
        <w:t> </w:t>
      </w:r>
      <w:r>
        <w:rPr>
          <w:color w:val="231F20"/>
          <w:sz w:val="17"/>
        </w:rPr>
        <w:t>doll</w:t>
      </w:r>
      <w:r>
        <w:rPr>
          <w:color w:val="231F20"/>
          <w:spacing w:val="-11"/>
          <w:sz w:val="17"/>
        </w:rPr>
        <w:t> </w:t>
      </w:r>
      <w:r>
        <w:rPr>
          <w:color w:val="231F20"/>
          <w:sz w:val="17"/>
        </w:rPr>
        <w:t>and</w:t>
      </w:r>
      <w:r>
        <w:rPr>
          <w:color w:val="231F20"/>
          <w:spacing w:val="-10"/>
          <w:sz w:val="17"/>
        </w:rPr>
        <w:t> </w:t>
      </w:r>
      <w:r>
        <w:rPr>
          <w:color w:val="231F20"/>
          <w:sz w:val="17"/>
        </w:rPr>
        <w:t>weight</w:t>
      </w:r>
      <w:r>
        <w:rPr>
          <w:color w:val="231F20"/>
          <w:spacing w:val="-11"/>
          <w:sz w:val="17"/>
        </w:rPr>
        <w:t> </w:t>
      </w:r>
      <w:r>
        <w:rPr>
          <w:color w:val="231F20"/>
          <w:sz w:val="17"/>
        </w:rPr>
        <w:t>compensation, </w:t>
      </w:r>
      <w:r>
        <w:rPr>
          <w:color w:val="231F20"/>
          <w:spacing w:val="-2"/>
          <w:sz w:val="17"/>
        </w:rPr>
        <w:t>133–135</w:t>
      </w:r>
    </w:p>
    <w:p>
      <w:pPr>
        <w:spacing w:line="268" w:lineRule="auto" w:before="2"/>
        <w:ind w:left="1050" w:right="0" w:hanging="240"/>
        <w:jc w:val="left"/>
        <w:rPr>
          <w:sz w:val="17"/>
        </w:rPr>
      </w:pPr>
      <w:r>
        <w:rPr>
          <w:color w:val="231F20"/>
          <w:spacing w:val="-2"/>
          <w:sz w:val="17"/>
        </w:rPr>
        <w:t>optical</w:t>
      </w:r>
      <w:r>
        <w:rPr>
          <w:color w:val="231F20"/>
          <w:spacing w:val="-3"/>
          <w:sz w:val="17"/>
        </w:rPr>
        <w:t> </w:t>
      </w:r>
      <w:r>
        <w:rPr>
          <w:color w:val="231F20"/>
          <w:spacing w:val="-2"/>
          <w:sz w:val="17"/>
        </w:rPr>
        <w:t>property</w:t>
      </w:r>
      <w:r>
        <w:rPr>
          <w:color w:val="231F20"/>
          <w:spacing w:val="-3"/>
          <w:sz w:val="17"/>
        </w:rPr>
        <w:t> </w:t>
      </w:r>
      <w:r>
        <w:rPr>
          <w:color w:val="231F20"/>
          <w:spacing w:val="-2"/>
          <w:sz w:val="17"/>
        </w:rPr>
        <w:t>changes,</w:t>
      </w:r>
      <w:r>
        <w:rPr>
          <w:color w:val="231F20"/>
          <w:spacing w:val="-3"/>
          <w:sz w:val="17"/>
        </w:rPr>
        <w:t> </w:t>
      </w:r>
      <w:r>
        <w:rPr>
          <w:color w:val="231F20"/>
          <w:spacing w:val="-2"/>
          <w:sz w:val="17"/>
        </w:rPr>
        <w:t>homogeneity, </w:t>
      </w:r>
      <w:r>
        <w:rPr>
          <w:color w:val="231F20"/>
          <w:sz w:val="17"/>
        </w:rPr>
        <w:t>discarding, recovering, 160–163</w:t>
      </w:r>
    </w:p>
    <w:p>
      <w:pPr>
        <w:spacing w:line="268" w:lineRule="auto" w:before="1"/>
        <w:ind w:left="1050" w:right="131" w:hanging="240"/>
        <w:jc w:val="left"/>
        <w:rPr>
          <w:sz w:val="17"/>
        </w:rPr>
      </w:pPr>
      <w:r>
        <w:rPr>
          <w:color w:val="231F20"/>
          <w:sz w:val="17"/>
        </w:rPr>
        <w:t>parameter</w:t>
      </w:r>
      <w:r>
        <w:rPr>
          <w:color w:val="231F20"/>
          <w:spacing w:val="-11"/>
          <w:sz w:val="17"/>
        </w:rPr>
        <w:t> </w:t>
      </w:r>
      <w:r>
        <w:rPr>
          <w:color w:val="231F20"/>
          <w:sz w:val="17"/>
        </w:rPr>
        <w:t>changes,</w:t>
      </w:r>
      <w:r>
        <w:rPr>
          <w:color w:val="231F20"/>
          <w:spacing w:val="-11"/>
          <w:sz w:val="17"/>
        </w:rPr>
        <w:t> </w:t>
      </w:r>
      <w:r>
        <w:rPr>
          <w:color w:val="231F20"/>
          <w:sz w:val="17"/>
        </w:rPr>
        <w:t>phase</w:t>
      </w:r>
      <w:r>
        <w:rPr>
          <w:color w:val="231F20"/>
          <w:spacing w:val="-10"/>
          <w:sz w:val="17"/>
        </w:rPr>
        <w:t> </w:t>
      </w:r>
      <w:r>
        <w:rPr>
          <w:color w:val="231F20"/>
          <w:sz w:val="17"/>
        </w:rPr>
        <w:t>transitions, thermal expansion, 164–166</w:t>
      </w:r>
    </w:p>
    <w:p>
      <w:pPr>
        <w:spacing w:line="268" w:lineRule="auto" w:before="1"/>
        <w:ind w:left="1050" w:right="0" w:hanging="240"/>
        <w:jc w:val="left"/>
        <w:rPr>
          <w:sz w:val="17"/>
        </w:rPr>
      </w:pPr>
      <w:r>
        <w:rPr>
          <w:color w:val="231F20"/>
          <w:sz w:val="17"/>
        </w:rPr>
        <w:t>periodic</w:t>
      </w:r>
      <w:r>
        <w:rPr>
          <w:color w:val="231F20"/>
          <w:spacing w:val="-11"/>
          <w:sz w:val="17"/>
        </w:rPr>
        <w:t> </w:t>
      </w:r>
      <w:r>
        <w:rPr>
          <w:color w:val="231F20"/>
          <w:sz w:val="17"/>
        </w:rPr>
        <w:t>action,</w:t>
      </w:r>
      <w:r>
        <w:rPr>
          <w:color w:val="231F20"/>
          <w:spacing w:val="-11"/>
          <w:sz w:val="17"/>
        </w:rPr>
        <w:t> </w:t>
      </w:r>
      <w:r>
        <w:rPr>
          <w:color w:val="231F20"/>
          <w:sz w:val="17"/>
        </w:rPr>
        <w:t>continuity</w:t>
      </w:r>
      <w:r>
        <w:rPr>
          <w:color w:val="231F20"/>
          <w:spacing w:val="-10"/>
          <w:sz w:val="17"/>
        </w:rPr>
        <w:t> </w:t>
      </w:r>
      <w:r>
        <w:rPr>
          <w:color w:val="231F20"/>
          <w:sz w:val="17"/>
        </w:rPr>
        <w:t>of</w:t>
      </w:r>
      <w:r>
        <w:rPr>
          <w:color w:val="231F20"/>
          <w:spacing w:val="-11"/>
          <w:sz w:val="17"/>
        </w:rPr>
        <w:t> </w:t>
      </w:r>
      <w:r>
        <w:rPr>
          <w:color w:val="231F20"/>
          <w:sz w:val="17"/>
        </w:rPr>
        <w:t>useful action, hurrying, 146–149</w:t>
      </w:r>
    </w:p>
    <w:p>
      <w:pPr>
        <w:spacing w:line="268" w:lineRule="auto" w:before="1"/>
        <w:ind w:left="1050" w:right="52" w:hanging="240"/>
        <w:jc w:val="left"/>
        <w:rPr>
          <w:sz w:val="17"/>
        </w:rPr>
      </w:pPr>
      <w:r>
        <w:rPr>
          <w:color w:val="231F20"/>
          <w:sz w:val="17"/>
        </w:rPr>
        <w:t>pneumatics and hydraulics, flexible shells,</w:t>
      </w:r>
      <w:r>
        <w:rPr>
          <w:color w:val="231F20"/>
          <w:spacing w:val="-11"/>
          <w:sz w:val="17"/>
        </w:rPr>
        <w:t> </w:t>
      </w:r>
      <w:r>
        <w:rPr>
          <w:color w:val="231F20"/>
          <w:sz w:val="17"/>
        </w:rPr>
        <w:t>thin</w:t>
      </w:r>
      <w:r>
        <w:rPr>
          <w:color w:val="231F20"/>
          <w:spacing w:val="-11"/>
          <w:sz w:val="17"/>
        </w:rPr>
        <w:t> </w:t>
      </w:r>
      <w:r>
        <w:rPr>
          <w:color w:val="231F20"/>
          <w:sz w:val="17"/>
        </w:rPr>
        <w:t>films,</w:t>
      </w:r>
      <w:r>
        <w:rPr>
          <w:color w:val="231F20"/>
          <w:spacing w:val="-10"/>
          <w:sz w:val="17"/>
        </w:rPr>
        <w:t> </w:t>
      </w:r>
      <w:r>
        <w:rPr>
          <w:color w:val="231F20"/>
          <w:sz w:val="17"/>
        </w:rPr>
        <w:t>porous</w:t>
      </w:r>
      <w:r>
        <w:rPr>
          <w:color w:val="231F20"/>
          <w:spacing w:val="-11"/>
          <w:sz w:val="17"/>
        </w:rPr>
        <w:t> </w:t>
      </w:r>
      <w:r>
        <w:rPr>
          <w:color w:val="231F20"/>
          <w:sz w:val="17"/>
        </w:rPr>
        <w:t>materials, </w:t>
      </w:r>
      <w:r>
        <w:rPr>
          <w:color w:val="231F20"/>
          <w:spacing w:val="-2"/>
          <w:sz w:val="17"/>
        </w:rPr>
        <w:t>158–160</w:t>
      </w:r>
    </w:p>
    <w:p>
      <w:pPr>
        <w:spacing w:line="268" w:lineRule="auto" w:before="2"/>
        <w:ind w:left="1050" w:right="0" w:hanging="240"/>
        <w:jc w:val="left"/>
        <w:rPr>
          <w:sz w:val="17"/>
        </w:rPr>
      </w:pPr>
      <w:r>
        <w:rPr>
          <w:color w:val="231F20"/>
          <w:sz w:val="17"/>
        </w:rPr>
        <w:t>preliminary counteraction, action, </w:t>
      </w:r>
      <w:r>
        <w:rPr>
          <w:color w:val="231F20"/>
          <w:spacing w:val="-2"/>
          <w:sz w:val="17"/>
        </w:rPr>
        <w:t>beforehand compensation, 135–138</w:t>
      </w:r>
    </w:p>
    <w:p>
      <w:pPr>
        <w:spacing w:before="1"/>
        <w:ind w:left="810" w:right="0" w:firstLine="0"/>
        <w:jc w:val="left"/>
        <w:rPr>
          <w:sz w:val="17"/>
        </w:rPr>
      </w:pPr>
      <w:r>
        <w:rPr>
          <w:color w:val="231F20"/>
          <w:spacing w:val="-2"/>
          <w:sz w:val="17"/>
        </w:rPr>
        <w:t>segmentation,</w:t>
      </w:r>
      <w:r>
        <w:rPr>
          <w:color w:val="231F20"/>
          <w:spacing w:val="8"/>
          <w:sz w:val="17"/>
        </w:rPr>
        <w:t> </w:t>
      </w:r>
      <w:r>
        <w:rPr>
          <w:color w:val="231F20"/>
          <w:spacing w:val="-2"/>
          <w:sz w:val="17"/>
        </w:rPr>
        <w:t>separation,</w:t>
      </w:r>
      <w:r>
        <w:rPr>
          <w:color w:val="231F20"/>
          <w:spacing w:val="8"/>
          <w:sz w:val="17"/>
        </w:rPr>
        <w:t> </w:t>
      </w:r>
      <w:r>
        <w:rPr>
          <w:color w:val="231F20"/>
          <w:spacing w:val="-2"/>
          <w:sz w:val="17"/>
        </w:rPr>
        <w:t>125–129</w:t>
      </w:r>
    </w:p>
    <w:p>
      <w:pPr>
        <w:spacing w:line="259" w:lineRule="auto" w:before="97"/>
        <w:ind w:left="1026" w:right="397" w:hanging="240"/>
        <w:jc w:val="left"/>
        <w:rPr>
          <w:sz w:val="17"/>
        </w:rPr>
      </w:pPr>
      <w:r>
        <w:rPr/>
        <w:br w:type="column"/>
      </w:r>
      <w:r>
        <w:rPr>
          <w:color w:val="231F20"/>
          <w:spacing w:val="-2"/>
          <w:sz w:val="17"/>
        </w:rPr>
        <w:t>self-service, copying, cheap disposable, </w:t>
      </w:r>
      <w:r>
        <w:rPr>
          <w:color w:val="231F20"/>
          <w:sz w:val="17"/>
        </w:rPr>
        <w:t>mechanical</w:t>
      </w:r>
      <w:r>
        <w:rPr>
          <w:color w:val="231F20"/>
          <w:spacing w:val="-11"/>
          <w:sz w:val="17"/>
        </w:rPr>
        <w:t> </w:t>
      </w:r>
      <w:r>
        <w:rPr>
          <w:color w:val="231F20"/>
          <w:sz w:val="17"/>
        </w:rPr>
        <w:t>interaction</w:t>
      </w:r>
      <w:r>
        <w:rPr>
          <w:color w:val="231F20"/>
          <w:spacing w:val="-11"/>
          <w:sz w:val="17"/>
        </w:rPr>
        <w:t> </w:t>
      </w:r>
      <w:r>
        <w:rPr>
          <w:color w:val="231F20"/>
          <w:sz w:val="17"/>
        </w:rPr>
        <w:t>substitution, </w:t>
      </w:r>
      <w:r>
        <w:rPr>
          <w:color w:val="231F20"/>
          <w:spacing w:val="-2"/>
          <w:sz w:val="17"/>
        </w:rPr>
        <w:t>153–157</w:t>
      </w:r>
    </w:p>
    <w:p>
      <w:pPr>
        <w:spacing w:line="259" w:lineRule="auto" w:before="0"/>
        <w:ind w:left="1026" w:right="397" w:hanging="240"/>
        <w:jc w:val="left"/>
        <w:rPr>
          <w:sz w:val="17"/>
        </w:rPr>
      </w:pPr>
      <w:r>
        <w:rPr>
          <w:color w:val="231F20"/>
          <w:sz w:val="17"/>
        </w:rPr>
        <w:t>strong</w:t>
      </w:r>
      <w:r>
        <w:rPr>
          <w:color w:val="231F20"/>
          <w:spacing w:val="-11"/>
          <w:sz w:val="17"/>
        </w:rPr>
        <w:t> </w:t>
      </w:r>
      <w:r>
        <w:rPr>
          <w:color w:val="231F20"/>
          <w:sz w:val="17"/>
        </w:rPr>
        <w:t>oxidants,</w:t>
      </w:r>
      <w:r>
        <w:rPr>
          <w:color w:val="231F20"/>
          <w:spacing w:val="-11"/>
          <w:sz w:val="17"/>
        </w:rPr>
        <w:t> </w:t>
      </w:r>
      <w:r>
        <w:rPr>
          <w:color w:val="231F20"/>
          <w:sz w:val="17"/>
        </w:rPr>
        <w:t>inert</w:t>
      </w:r>
      <w:r>
        <w:rPr>
          <w:color w:val="231F20"/>
          <w:spacing w:val="-10"/>
          <w:sz w:val="17"/>
        </w:rPr>
        <w:t> </w:t>
      </w:r>
      <w:r>
        <w:rPr>
          <w:color w:val="231F20"/>
          <w:sz w:val="17"/>
        </w:rPr>
        <w:t>atmosphere, composite</w:t>
      </w:r>
      <w:r>
        <w:rPr>
          <w:color w:val="231F20"/>
          <w:spacing w:val="-11"/>
          <w:sz w:val="17"/>
        </w:rPr>
        <w:t> </w:t>
      </w:r>
      <w:r>
        <w:rPr>
          <w:color w:val="231F20"/>
          <w:sz w:val="17"/>
        </w:rPr>
        <w:t>materials,</w:t>
      </w:r>
      <w:r>
        <w:rPr>
          <w:color w:val="231F20"/>
          <w:spacing w:val="-11"/>
          <w:sz w:val="17"/>
        </w:rPr>
        <w:t> </w:t>
      </w:r>
      <w:r>
        <w:rPr>
          <w:color w:val="231F20"/>
          <w:sz w:val="17"/>
        </w:rPr>
        <w:t>166–169</w:t>
      </w:r>
    </w:p>
    <w:p>
      <w:pPr>
        <w:spacing w:line="195" w:lineRule="exact" w:before="0"/>
        <w:ind w:left="786" w:right="0" w:firstLine="0"/>
        <w:jc w:val="left"/>
        <w:rPr>
          <w:sz w:val="17"/>
        </w:rPr>
      </w:pPr>
      <w:r>
        <w:rPr>
          <w:color w:val="231F20"/>
          <w:w w:val="90"/>
          <w:sz w:val="17"/>
        </w:rPr>
        <w:t>tradeoffs,</w:t>
      </w:r>
      <w:r>
        <w:rPr>
          <w:color w:val="231F20"/>
          <w:spacing w:val="40"/>
          <w:sz w:val="17"/>
        </w:rPr>
        <w:t> </w:t>
      </w:r>
      <w:r>
        <w:rPr>
          <w:color w:val="231F20"/>
          <w:spacing w:val="-2"/>
          <w:sz w:val="17"/>
        </w:rPr>
        <w:t>170–171</w:t>
      </w:r>
    </w:p>
    <w:p>
      <w:pPr>
        <w:spacing w:line="259" w:lineRule="auto" w:before="15"/>
        <w:ind w:left="1026" w:right="397" w:hanging="240"/>
        <w:jc w:val="left"/>
        <w:rPr>
          <w:sz w:val="17"/>
        </w:rPr>
      </w:pPr>
      <w:r>
        <w:rPr>
          <w:color w:val="231F20"/>
          <w:spacing w:val="-2"/>
          <w:sz w:val="17"/>
        </w:rPr>
        <w:t>using</w:t>
      </w:r>
      <w:r>
        <w:rPr>
          <w:color w:val="231F20"/>
          <w:spacing w:val="-6"/>
          <w:sz w:val="17"/>
        </w:rPr>
        <w:t> </w:t>
      </w:r>
      <w:r>
        <w:rPr>
          <w:color w:val="231F20"/>
          <w:spacing w:val="-2"/>
          <w:sz w:val="17"/>
        </w:rPr>
        <w:t>features</w:t>
      </w:r>
      <w:r>
        <w:rPr>
          <w:color w:val="231F20"/>
          <w:spacing w:val="-6"/>
          <w:sz w:val="17"/>
        </w:rPr>
        <w:t> </w:t>
      </w:r>
      <w:r>
        <w:rPr>
          <w:color w:val="231F20"/>
          <w:spacing w:val="-2"/>
          <w:sz w:val="17"/>
        </w:rPr>
        <w:t>of</w:t>
      </w:r>
      <w:r>
        <w:rPr>
          <w:color w:val="231F20"/>
          <w:spacing w:val="-6"/>
          <w:sz w:val="17"/>
        </w:rPr>
        <w:t> </w:t>
      </w:r>
      <w:r>
        <w:rPr>
          <w:color w:val="231F20"/>
          <w:spacing w:val="-2"/>
          <w:sz w:val="17"/>
        </w:rPr>
        <w:t>ideal</w:t>
      </w:r>
      <w:r>
        <w:rPr>
          <w:color w:val="231F20"/>
          <w:spacing w:val="-6"/>
          <w:sz w:val="17"/>
        </w:rPr>
        <w:t> </w:t>
      </w:r>
      <w:r>
        <w:rPr>
          <w:color w:val="231F20"/>
          <w:spacing w:val="-2"/>
          <w:sz w:val="17"/>
        </w:rPr>
        <w:t>final</w:t>
      </w:r>
      <w:r>
        <w:rPr>
          <w:color w:val="231F20"/>
          <w:spacing w:val="-6"/>
          <w:sz w:val="17"/>
        </w:rPr>
        <w:t> </w:t>
      </w:r>
      <w:r>
        <w:rPr>
          <w:color w:val="231F20"/>
          <w:spacing w:val="-2"/>
          <w:sz w:val="17"/>
        </w:rPr>
        <w:t>result, 178–179</w:t>
      </w:r>
    </w:p>
    <w:p>
      <w:pPr>
        <w:spacing w:line="259" w:lineRule="auto" w:before="0"/>
        <w:ind w:left="306" w:right="1684" w:firstLine="0"/>
        <w:jc w:val="left"/>
        <w:rPr>
          <w:sz w:val="17"/>
        </w:rPr>
      </w:pPr>
      <w:r>
        <w:rPr>
          <w:color w:val="231F20"/>
          <w:sz w:val="17"/>
        </w:rPr>
        <w:t>Instrument, </w:t>
      </w:r>
      <w:r>
        <w:rPr>
          <w:i/>
          <w:color w:val="231F20"/>
          <w:sz w:val="17"/>
        </w:rPr>
        <w:t>see </w:t>
      </w:r>
      <w:r>
        <w:rPr>
          <w:color w:val="231F20"/>
          <w:sz w:val="17"/>
        </w:rPr>
        <w:t>Tool Integration,</w:t>
      </w:r>
      <w:r>
        <w:rPr>
          <w:color w:val="231F20"/>
          <w:spacing w:val="-4"/>
          <w:sz w:val="17"/>
        </w:rPr>
        <w:t> </w:t>
      </w:r>
      <w:r>
        <w:rPr>
          <w:color w:val="231F20"/>
          <w:sz w:val="17"/>
        </w:rPr>
        <w:t>TRIZ,</w:t>
      </w:r>
      <w:r>
        <w:rPr>
          <w:color w:val="231F20"/>
          <w:spacing w:val="-4"/>
          <w:sz w:val="17"/>
        </w:rPr>
        <w:t> </w:t>
      </w:r>
      <w:r>
        <w:rPr>
          <w:color w:val="231F20"/>
          <w:sz w:val="17"/>
        </w:rPr>
        <w:t>207,</w:t>
      </w:r>
      <w:r>
        <w:rPr>
          <w:color w:val="231F20"/>
          <w:spacing w:val="-4"/>
          <w:sz w:val="17"/>
        </w:rPr>
        <w:t> </w:t>
      </w:r>
      <w:r>
        <w:rPr>
          <w:color w:val="231F20"/>
          <w:sz w:val="17"/>
        </w:rPr>
        <w:t>210</w:t>
      </w:r>
    </w:p>
    <w:p>
      <w:pPr>
        <w:spacing w:line="195" w:lineRule="exact" w:before="0"/>
        <w:ind w:left="306" w:right="0" w:firstLine="0"/>
        <w:jc w:val="left"/>
        <w:rPr>
          <w:sz w:val="17"/>
        </w:rPr>
      </w:pPr>
      <w:r>
        <w:rPr>
          <w:color w:val="231F20"/>
          <w:spacing w:val="-2"/>
          <w:sz w:val="17"/>
        </w:rPr>
        <w:t>Interaction,</w:t>
      </w:r>
      <w:r>
        <w:rPr>
          <w:color w:val="231F20"/>
          <w:spacing w:val="6"/>
          <w:sz w:val="17"/>
        </w:rPr>
        <w:t> </w:t>
      </w:r>
      <w:r>
        <w:rPr>
          <w:color w:val="231F20"/>
          <w:spacing w:val="-2"/>
          <w:sz w:val="17"/>
        </w:rPr>
        <w:t>111–113,</w:t>
      </w:r>
      <w:r>
        <w:rPr>
          <w:color w:val="231F20"/>
          <w:spacing w:val="6"/>
          <w:sz w:val="17"/>
        </w:rPr>
        <w:t> </w:t>
      </w:r>
      <w:r>
        <w:rPr>
          <w:color w:val="231F20"/>
          <w:spacing w:val="-5"/>
          <w:sz w:val="17"/>
        </w:rPr>
        <w:t>236</w:t>
      </w:r>
    </w:p>
    <w:p>
      <w:pPr>
        <w:spacing w:before="15"/>
        <w:ind w:left="306" w:right="0" w:firstLine="0"/>
        <w:jc w:val="left"/>
        <w:rPr>
          <w:sz w:val="17"/>
        </w:rPr>
      </w:pPr>
      <w:r>
        <w:rPr>
          <w:color w:val="231F20"/>
          <w:sz w:val="17"/>
        </w:rPr>
        <w:t>Intermediary,</w:t>
      </w:r>
      <w:r>
        <w:rPr>
          <w:color w:val="231F20"/>
          <w:spacing w:val="29"/>
          <w:sz w:val="17"/>
        </w:rPr>
        <w:t> </w:t>
      </w:r>
      <w:r>
        <w:rPr>
          <w:color w:val="231F20"/>
          <w:spacing w:val="-5"/>
          <w:sz w:val="17"/>
        </w:rPr>
        <w:t>152</w:t>
      </w:r>
    </w:p>
    <w:p>
      <w:pPr>
        <w:spacing w:before="16"/>
        <w:ind w:left="306" w:right="0" w:firstLine="0"/>
        <w:jc w:val="left"/>
        <w:rPr>
          <w:sz w:val="17"/>
        </w:rPr>
      </w:pPr>
      <w:r>
        <w:rPr>
          <w:color w:val="231F20"/>
          <w:sz w:val="17"/>
        </w:rPr>
        <w:t>Internal</w:t>
      </w:r>
      <w:r>
        <w:rPr>
          <w:color w:val="231F20"/>
          <w:spacing w:val="5"/>
          <w:sz w:val="17"/>
        </w:rPr>
        <w:t> </w:t>
      </w:r>
      <w:r>
        <w:rPr>
          <w:color w:val="231F20"/>
          <w:sz w:val="17"/>
        </w:rPr>
        <w:t>combustion</w:t>
      </w:r>
      <w:r>
        <w:rPr>
          <w:color w:val="231F20"/>
          <w:spacing w:val="6"/>
          <w:sz w:val="17"/>
        </w:rPr>
        <w:t> </w:t>
      </w:r>
      <w:r>
        <w:rPr>
          <w:color w:val="231F20"/>
          <w:sz w:val="17"/>
        </w:rPr>
        <w:t>engine,</w:t>
      </w:r>
      <w:r>
        <w:rPr>
          <w:color w:val="231F20"/>
          <w:spacing w:val="6"/>
          <w:sz w:val="17"/>
        </w:rPr>
        <w:t> </w:t>
      </w:r>
      <w:r>
        <w:rPr>
          <w:color w:val="231F20"/>
          <w:sz w:val="17"/>
        </w:rPr>
        <w:t>89,</w:t>
      </w:r>
      <w:r>
        <w:rPr>
          <w:color w:val="231F20"/>
          <w:spacing w:val="6"/>
          <w:sz w:val="17"/>
        </w:rPr>
        <w:t> </w:t>
      </w:r>
      <w:r>
        <w:rPr>
          <w:color w:val="231F20"/>
          <w:sz w:val="17"/>
        </w:rPr>
        <w:t>106,</w:t>
      </w:r>
      <w:r>
        <w:rPr>
          <w:color w:val="231F20"/>
          <w:spacing w:val="6"/>
          <w:sz w:val="17"/>
        </w:rPr>
        <w:t> </w:t>
      </w:r>
      <w:r>
        <w:rPr>
          <w:color w:val="231F20"/>
          <w:spacing w:val="-5"/>
          <w:sz w:val="17"/>
        </w:rPr>
        <w:t>114</w:t>
      </w:r>
    </w:p>
    <w:p>
      <w:pPr>
        <w:spacing w:before="15"/>
        <w:ind w:left="306" w:right="0" w:firstLine="0"/>
        <w:jc w:val="left"/>
        <w:rPr>
          <w:sz w:val="17"/>
        </w:rPr>
      </w:pPr>
      <w:r>
        <w:rPr>
          <w:color w:val="231F20"/>
          <w:sz w:val="17"/>
        </w:rPr>
        <w:t>Internal</w:t>
      </w:r>
      <w:r>
        <w:rPr>
          <w:color w:val="231F20"/>
          <w:spacing w:val="11"/>
          <w:sz w:val="17"/>
        </w:rPr>
        <w:t> </w:t>
      </w:r>
      <w:r>
        <w:rPr>
          <w:color w:val="231F20"/>
          <w:sz w:val="17"/>
        </w:rPr>
        <w:t>path,</w:t>
      </w:r>
      <w:r>
        <w:rPr>
          <w:color w:val="231F20"/>
          <w:spacing w:val="11"/>
          <w:sz w:val="17"/>
        </w:rPr>
        <w:t> </w:t>
      </w:r>
      <w:r>
        <w:rPr>
          <w:color w:val="231F20"/>
          <w:sz w:val="17"/>
        </w:rPr>
        <w:t>202,</w:t>
      </w:r>
      <w:r>
        <w:rPr>
          <w:color w:val="231F20"/>
          <w:spacing w:val="12"/>
          <w:sz w:val="17"/>
        </w:rPr>
        <w:t> </w:t>
      </w:r>
      <w:r>
        <w:rPr>
          <w:color w:val="231F20"/>
          <w:spacing w:val="-5"/>
          <w:sz w:val="17"/>
        </w:rPr>
        <w:t>207</w:t>
      </w:r>
    </w:p>
    <w:p>
      <w:pPr>
        <w:spacing w:before="16"/>
        <w:ind w:left="306" w:right="0" w:firstLine="0"/>
        <w:jc w:val="left"/>
        <w:rPr>
          <w:sz w:val="17"/>
        </w:rPr>
      </w:pPr>
      <w:r>
        <w:rPr>
          <w:color w:val="231F20"/>
          <w:sz w:val="17"/>
        </w:rPr>
        <w:t>Inventors,</w:t>
      </w:r>
      <w:r>
        <w:rPr>
          <w:color w:val="231F20"/>
          <w:spacing w:val="2"/>
          <w:sz w:val="17"/>
        </w:rPr>
        <w:t> </w:t>
      </w:r>
      <w:r>
        <w:rPr>
          <w:color w:val="231F20"/>
          <w:sz w:val="17"/>
        </w:rPr>
        <w:t>3,</w:t>
      </w:r>
      <w:r>
        <w:rPr>
          <w:color w:val="231F20"/>
          <w:spacing w:val="4"/>
          <w:sz w:val="17"/>
        </w:rPr>
        <w:t> </w:t>
      </w:r>
      <w:r>
        <w:rPr>
          <w:color w:val="231F20"/>
          <w:spacing w:val="-10"/>
          <w:sz w:val="17"/>
        </w:rPr>
        <w:t>4</w:t>
      </w:r>
    </w:p>
    <w:p>
      <w:pPr>
        <w:spacing w:before="15"/>
        <w:ind w:left="306" w:right="0" w:firstLine="0"/>
        <w:jc w:val="left"/>
        <w:rPr>
          <w:i/>
          <w:sz w:val="17"/>
        </w:rPr>
      </w:pPr>
      <w:r>
        <w:rPr>
          <w:color w:val="231F20"/>
          <w:sz w:val="17"/>
        </w:rPr>
        <w:t>Invisible</w:t>
      </w:r>
      <w:r>
        <w:rPr>
          <w:color w:val="231F20"/>
          <w:spacing w:val="-6"/>
          <w:sz w:val="17"/>
        </w:rPr>
        <w:t> </w:t>
      </w:r>
      <w:r>
        <w:rPr>
          <w:color w:val="231F20"/>
          <w:sz w:val="17"/>
        </w:rPr>
        <w:t>reserves,</w:t>
      </w:r>
      <w:r>
        <w:rPr>
          <w:color w:val="231F20"/>
          <w:spacing w:val="-6"/>
          <w:sz w:val="17"/>
        </w:rPr>
        <w:t> </w:t>
      </w:r>
      <w:r>
        <w:rPr>
          <w:color w:val="231F20"/>
          <w:sz w:val="17"/>
        </w:rPr>
        <w:t>mapping,</w:t>
      </w:r>
      <w:r>
        <w:rPr>
          <w:color w:val="231F20"/>
          <w:spacing w:val="-5"/>
          <w:sz w:val="17"/>
        </w:rPr>
        <w:t> </w:t>
      </w:r>
      <w:r>
        <w:rPr>
          <w:color w:val="231F20"/>
          <w:sz w:val="17"/>
        </w:rPr>
        <w:t>59–73,</w:t>
      </w:r>
      <w:r>
        <w:rPr>
          <w:color w:val="231F20"/>
          <w:spacing w:val="-6"/>
          <w:sz w:val="17"/>
        </w:rPr>
        <w:t> </w:t>
      </w:r>
      <w:r>
        <w:rPr>
          <w:i/>
          <w:color w:val="231F20"/>
          <w:sz w:val="17"/>
        </w:rPr>
        <w:t>see</w:t>
      </w:r>
      <w:r>
        <w:rPr>
          <w:i/>
          <w:color w:val="231F20"/>
          <w:spacing w:val="-5"/>
          <w:sz w:val="17"/>
        </w:rPr>
        <w:t> </w:t>
      </w:r>
      <w:r>
        <w:rPr>
          <w:i/>
          <w:color w:val="231F20"/>
          <w:spacing w:val="-4"/>
          <w:sz w:val="17"/>
        </w:rPr>
        <w:t>also</w:t>
      </w:r>
    </w:p>
    <w:p>
      <w:pPr>
        <w:spacing w:line="259" w:lineRule="auto" w:before="16"/>
        <w:ind w:left="546" w:right="1684" w:firstLine="479"/>
        <w:jc w:val="left"/>
        <w:rPr>
          <w:sz w:val="17"/>
        </w:rPr>
      </w:pPr>
      <w:r>
        <w:rPr>
          <w:color w:val="231F20"/>
          <w:spacing w:val="-2"/>
          <w:sz w:val="17"/>
        </w:rPr>
        <w:t>Resource</w:t>
      </w:r>
      <w:r>
        <w:rPr>
          <w:color w:val="231F20"/>
          <w:spacing w:val="80"/>
          <w:sz w:val="17"/>
        </w:rPr>
        <w:t> </w:t>
      </w:r>
      <w:r>
        <w:rPr>
          <w:color w:val="231F20"/>
          <w:sz w:val="17"/>
        </w:rPr>
        <w:t>concept</w:t>
      </w:r>
      <w:r>
        <w:rPr>
          <w:color w:val="231F20"/>
          <w:spacing w:val="-3"/>
          <w:sz w:val="17"/>
        </w:rPr>
        <w:t> </w:t>
      </w:r>
      <w:r>
        <w:rPr>
          <w:color w:val="231F20"/>
          <w:sz w:val="17"/>
        </w:rPr>
        <w:t>of</w:t>
      </w:r>
      <w:r>
        <w:rPr>
          <w:color w:val="231F20"/>
          <w:spacing w:val="-3"/>
          <w:sz w:val="17"/>
        </w:rPr>
        <w:t> </w:t>
      </w:r>
      <w:r>
        <w:rPr>
          <w:color w:val="231F20"/>
          <w:sz w:val="17"/>
        </w:rPr>
        <w:t>resources,</w:t>
      </w:r>
      <w:r>
        <w:rPr>
          <w:color w:val="231F20"/>
          <w:spacing w:val="-3"/>
          <w:sz w:val="17"/>
        </w:rPr>
        <w:t> </w:t>
      </w:r>
      <w:r>
        <w:rPr>
          <w:color w:val="231F20"/>
          <w:sz w:val="17"/>
        </w:rPr>
        <w:t>63</w:t>
      </w:r>
    </w:p>
    <w:p>
      <w:pPr>
        <w:spacing w:line="195" w:lineRule="exact" w:before="0"/>
        <w:ind w:left="546" w:right="0" w:firstLine="0"/>
        <w:jc w:val="left"/>
        <w:rPr>
          <w:sz w:val="17"/>
        </w:rPr>
      </w:pPr>
      <w:r>
        <w:rPr>
          <w:color w:val="231F20"/>
          <w:spacing w:val="-2"/>
          <w:sz w:val="17"/>
        </w:rPr>
        <w:t>different</w:t>
      </w:r>
      <w:r>
        <w:rPr>
          <w:color w:val="231F20"/>
          <w:spacing w:val="-6"/>
          <w:sz w:val="17"/>
        </w:rPr>
        <w:t> </w:t>
      </w:r>
      <w:r>
        <w:rPr>
          <w:color w:val="231F20"/>
          <w:spacing w:val="-2"/>
          <w:sz w:val="17"/>
        </w:rPr>
        <w:t>resources,</w:t>
      </w:r>
      <w:r>
        <w:rPr>
          <w:color w:val="231F20"/>
          <w:spacing w:val="-6"/>
          <w:sz w:val="17"/>
        </w:rPr>
        <w:t> </w:t>
      </w:r>
      <w:r>
        <w:rPr>
          <w:color w:val="231F20"/>
          <w:spacing w:val="-4"/>
          <w:sz w:val="17"/>
        </w:rPr>
        <w:t>63–65</w:t>
      </w:r>
    </w:p>
    <w:p>
      <w:pPr>
        <w:spacing w:line="259" w:lineRule="auto" w:before="15"/>
        <w:ind w:left="546" w:right="397" w:firstLine="0"/>
        <w:jc w:val="left"/>
        <w:rPr>
          <w:sz w:val="17"/>
        </w:rPr>
      </w:pPr>
      <w:r>
        <w:rPr>
          <w:color w:val="231F20"/>
          <w:sz w:val="17"/>
        </w:rPr>
        <w:t>most</w:t>
      </w:r>
      <w:r>
        <w:rPr>
          <w:color w:val="231F20"/>
          <w:spacing w:val="-11"/>
          <w:sz w:val="17"/>
        </w:rPr>
        <w:t> </w:t>
      </w:r>
      <w:r>
        <w:rPr>
          <w:color w:val="231F20"/>
          <w:sz w:val="17"/>
        </w:rPr>
        <w:t>important</w:t>
      </w:r>
      <w:r>
        <w:rPr>
          <w:color w:val="231F20"/>
          <w:spacing w:val="-11"/>
          <w:sz w:val="17"/>
        </w:rPr>
        <w:t> </w:t>
      </w:r>
      <w:r>
        <w:rPr>
          <w:color w:val="231F20"/>
          <w:sz w:val="17"/>
        </w:rPr>
        <w:t>resource</w:t>
      </w:r>
      <w:r>
        <w:rPr>
          <w:color w:val="231F20"/>
          <w:spacing w:val="-10"/>
          <w:sz w:val="17"/>
        </w:rPr>
        <w:t> </w:t>
      </w:r>
      <w:r>
        <w:rPr>
          <w:color w:val="231F20"/>
          <w:sz w:val="17"/>
        </w:rPr>
        <w:t>groups,</w:t>
      </w:r>
      <w:r>
        <w:rPr>
          <w:color w:val="231F20"/>
          <w:spacing w:val="-11"/>
          <w:sz w:val="17"/>
        </w:rPr>
        <w:t> </w:t>
      </w:r>
      <w:r>
        <w:rPr>
          <w:color w:val="231F20"/>
          <w:sz w:val="17"/>
        </w:rPr>
        <w:t>65–71 when</w:t>
      </w:r>
      <w:r>
        <w:rPr>
          <w:color w:val="231F20"/>
          <w:spacing w:val="-10"/>
          <w:sz w:val="17"/>
        </w:rPr>
        <w:t> </w:t>
      </w:r>
      <w:r>
        <w:rPr>
          <w:color w:val="231F20"/>
          <w:sz w:val="17"/>
        </w:rPr>
        <w:t>resources</w:t>
      </w:r>
      <w:r>
        <w:rPr>
          <w:color w:val="231F20"/>
          <w:spacing w:val="-9"/>
          <w:sz w:val="17"/>
        </w:rPr>
        <w:t> </w:t>
      </w:r>
      <w:r>
        <w:rPr>
          <w:color w:val="231F20"/>
          <w:sz w:val="17"/>
        </w:rPr>
        <w:t>are</w:t>
      </w:r>
      <w:r>
        <w:rPr>
          <w:color w:val="231F20"/>
          <w:spacing w:val="-10"/>
          <w:sz w:val="17"/>
        </w:rPr>
        <w:t> </w:t>
      </w:r>
      <w:r>
        <w:rPr>
          <w:color w:val="231F20"/>
          <w:sz w:val="17"/>
        </w:rPr>
        <w:t>in</w:t>
      </w:r>
      <w:r>
        <w:rPr>
          <w:color w:val="231F20"/>
          <w:spacing w:val="-9"/>
          <w:sz w:val="17"/>
        </w:rPr>
        <w:t> </w:t>
      </w:r>
      <w:r>
        <w:rPr>
          <w:color w:val="231F20"/>
          <w:sz w:val="17"/>
        </w:rPr>
        <w:t>use</w:t>
      </w:r>
      <w:r>
        <w:rPr>
          <w:color w:val="231F20"/>
          <w:spacing w:val="-9"/>
          <w:sz w:val="17"/>
        </w:rPr>
        <w:t> </w:t>
      </w:r>
      <w:r>
        <w:rPr>
          <w:color w:val="231F20"/>
          <w:sz w:val="17"/>
        </w:rPr>
        <w:t>but</w:t>
      </w:r>
      <w:r>
        <w:rPr>
          <w:color w:val="231F20"/>
          <w:spacing w:val="-10"/>
          <w:sz w:val="17"/>
        </w:rPr>
        <w:t> </w:t>
      </w:r>
      <w:r>
        <w:rPr>
          <w:color w:val="231F20"/>
          <w:sz w:val="17"/>
        </w:rPr>
        <w:t>should</w:t>
      </w:r>
      <w:r>
        <w:rPr>
          <w:color w:val="231F20"/>
          <w:spacing w:val="-9"/>
          <w:sz w:val="17"/>
        </w:rPr>
        <w:t> </w:t>
      </w:r>
      <w:r>
        <w:rPr>
          <w:color w:val="231F20"/>
          <w:spacing w:val="-5"/>
          <w:sz w:val="17"/>
        </w:rPr>
        <w:t>be</w:t>
      </w:r>
    </w:p>
    <w:p>
      <w:pPr>
        <w:spacing w:line="195" w:lineRule="exact" w:before="0"/>
        <w:ind w:left="1026" w:right="0" w:firstLine="0"/>
        <w:jc w:val="left"/>
        <w:rPr>
          <w:sz w:val="17"/>
        </w:rPr>
      </w:pPr>
      <w:r>
        <w:rPr>
          <w:color w:val="231F20"/>
          <w:spacing w:val="2"/>
          <w:w w:val="90"/>
          <w:sz w:val="17"/>
        </w:rPr>
        <w:t>rediscovered,</w:t>
      </w:r>
      <w:r>
        <w:rPr>
          <w:color w:val="231F20"/>
          <w:spacing w:val="23"/>
          <w:sz w:val="17"/>
        </w:rPr>
        <w:t> </w:t>
      </w:r>
      <w:r>
        <w:rPr>
          <w:color w:val="231F20"/>
          <w:spacing w:val="-2"/>
          <w:sz w:val="17"/>
        </w:rPr>
        <w:t>71–72</w:t>
      </w:r>
    </w:p>
    <w:p>
      <w:pPr>
        <w:pStyle w:val="BodyText"/>
        <w:rPr>
          <w:sz w:val="17"/>
        </w:rPr>
      </w:pPr>
    </w:p>
    <w:p>
      <w:pPr>
        <w:pStyle w:val="BodyText"/>
        <w:spacing w:before="170"/>
        <w:rPr>
          <w:sz w:val="17"/>
        </w:rPr>
      </w:pPr>
    </w:p>
    <w:p>
      <w:pPr>
        <w:pStyle w:val="Heading3"/>
        <w:ind w:left="306"/>
        <w:rPr>
          <w:rFonts w:ascii="Trebuchet MS"/>
        </w:rPr>
      </w:pPr>
      <w:r>
        <w:rPr>
          <w:rFonts w:ascii="Trebuchet MS"/>
          <w:color w:val="231F20"/>
          <w:spacing w:val="-10"/>
          <w:w w:val="70"/>
        </w:rPr>
        <w:t>J</w:t>
      </w:r>
    </w:p>
    <w:p>
      <w:pPr>
        <w:spacing w:before="110"/>
        <w:ind w:left="306" w:right="0" w:firstLine="0"/>
        <w:jc w:val="left"/>
        <w:rPr>
          <w:sz w:val="17"/>
        </w:rPr>
      </w:pPr>
      <w:r>
        <w:rPr>
          <w:color w:val="231F20"/>
          <w:w w:val="90"/>
          <w:sz w:val="17"/>
        </w:rPr>
        <w:t>Jacks,</w:t>
      </w:r>
      <w:r>
        <w:rPr>
          <w:color w:val="231F20"/>
          <w:spacing w:val="15"/>
          <w:sz w:val="17"/>
        </w:rPr>
        <w:t> </w:t>
      </w:r>
      <w:r>
        <w:rPr>
          <w:color w:val="231F20"/>
          <w:spacing w:val="-5"/>
          <w:sz w:val="17"/>
        </w:rPr>
        <w:t>158</w:t>
      </w:r>
    </w:p>
    <w:p>
      <w:pPr>
        <w:spacing w:before="16"/>
        <w:ind w:left="306" w:right="0" w:firstLine="0"/>
        <w:jc w:val="left"/>
        <w:rPr>
          <w:sz w:val="17"/>
        </w:rPr>
      </w:pPr>
      <w:r>
        <w:rPr>
          <w:color w:val="231F20"/>
          <w:spacing w:val="-4"/>
          <w:sz w:val="17"/>
        </w:rPr>
        <w:t>Java</w:t>
      </w:r>
      <w:r>
        <w:rPr>
          <w:color w:val="231F20"/>
          <w:spacing w:val="-2"/>
          <w:sz w:val="17"/>
        </w:rPr>
        <w:t> </w:t>
      </w:r>
      <w:r>
        <w:rPr>
          <w:color w:val="231F20"/>
          <w:spacing w:val="-4"/>
          <w:sz w:val="17"/>
        </w:rPr>
        <w:t>applets,</w:t>
      </w:r>
      <w:r>
        <w:rPr>
          <w:color w:val="231F20"/>
          <w:spacing w:val="-2"/>
          <w:sz w:val="17"/>
        </w:rPr>
        <w:t> </w:t>
      </w:r>
      <w:r>
        <w:rPr>
          <w:color w:val="231F20"/>
          <w:spacing w:val="-5"/>
          <w:sz w:val="17"/>
        </w:rPr>
        <w:t>127</w:t>
      </w:r>
    </w:p>
    <w:p>
      <w:pPr>
        <w:spacing w:before="15"/>
        <w:ind w:left="306" w:right="0" w:firstLine="0"/>
        <w:jc w:val="left"/>
        <w:rPr>
          <w:sz w:val="17"/>
        </w:rPr>
      </w:pPr>
      <w:r>
        <w:rPr>
          <w:color w:val="231F20"/>
          <w:spacing w:val="-4"/>
          <w:sz w:val="17"/>
        </w:rPr>
        <w:t>Jigs,</w:t>
      </w:r>
      <w:r>
        <w:rPr>
          <w:color w:val="231F20"/>
          <w:spacing w:val="-3"/>
          <w:sz w:val="17"/>
        </w:rPr>
        <w:t> </w:t>
      </w:r>
      <w:r>
        <w:rPr>
          <w:color w:val="231F20"/>
          <w:spacing w:val="-4"/>
          <w:sz w:val="17"/>
        </w:rPr>
        <w:t>152,</w:t>
      </w:r>
      <w:r>
        <w:rPr>
          <w:color w:val="231F20"/>
          <w:spacing w:val="-2"/>
          <w:sz w:val="17"/>
        </w:rPr>
        <w:t> </w:t>
      </w:r>
      <w:r>
        <w:rPr>
          <w:color w:val="231F20"/>
          <w:spacing w:val="-5"/>
          <w:sz w:val="17"/>
        </w:rPr>
        <w:t>220</w:t>
      </w:r>
    </w:p>
    <w:p>
      <w:pPr>
        <w:spacing w:before="16"/>
        <w:ind w:left="306" w:right="0" w:firstLine="0"/>
        <w:jc w:val="left"/>
        <w:rPr>
          <w:sz w:val="17"/>
        </w:rPr>
      </w:pPr>
      <w:r>
        <w:rPr>
          <w:color w:val="231F20"/>
          <w:spacing w:val="-2"/>
          <w:sz w:val="17"/>
        </w:rPr>
        <w:t>Joint</w:t>
      </w:r>
      <w:r>
        <w:rPr>
          <w:color w:val="231F20"/>
          <w:sz w:val="17"/>
        </w:rPr>
        <w:t> </w:t>
      </w:r>
      <w:r>
        <w:rPr>
          <w:color w:val="231F20"/>
          <w:spacing w:val="-2"/>
          <w:sz w:val="17"/>
        </w:rPr>
        <w:t>welding,</w:t>
      </w:r>
      <w:r>
        <w:rPr>
          <w:color w:val="231F20"/>
          <w:spacing w:val="1"/>
          <w:sz w:val="17"/>
        </w:rPr>
        <w:t> </w:t>
      </w:r>
      <w:r>
        <w:rPr>
          <w:color w:val="231F20"/>
          <w:spacing w:val="-5"/>
          <w:sz w:val="17"/>
        </w:rPr>
        <w:t>127</w:t>
      </w:r>
    </w:p>
    <w:p>
      <w:pPr>
        <w:spacing w:before="15"/>
        <w:ind w:left="306" w:right="0" w:firstLine="0"/>
        <w:jc w:val="left"/>
        <w:rPr>
          <w:sz w:val="17"/>
        </w:rPr>
      </w:pPr>
      <w:r>
        <w:rPr>
          <w:color w:val="231F20"/>
          <w:spacing w:val="-2"/>
          <w:sz w:val="17"/>
        </w:rPr>
        <w:t>Just-in-time</w:t>
      </w:r>
      <w:r>
        <w:rPr>
          <w:color w:val="231F20"/>
          <w:sz w:val="17"/>
        </w:rPr>
        <w:t> </w:t>
      </w:r>
      <w:r>
        <w:rPr>
          <w:color w:val="231F20"/>
          <w:spacing w:val="-2"/>
          <w:sz w:val="17"/>
        </w:rPr>
        <w:t>method,</w:t>
      </w:r>
      <w:r>
        <w:rPr>
          <w:color w:val="231F20"/>
          <w:sz w:val="17"/>
        </w:rPr>
        <w:t> </w:t>
      </w:r>
      <w:r>
        <w:rPr>
          <w:color w:val="231F20"/>
          <w:spacing w:val="-2"/>
          <w:sz w:val="17"/>
        </w:rPr>
        <w:t>127,</w:t>
      </w:r>
      <w:r>
        <w:rPr>
          <w:color w:val="231F20"/>
          <w:sz w:val="17"/>
        </w:rPr>
        <w:t> </w:t>
      </w:r>
      <w:r>
        <w:rPr>
          <w:color w:val="231F20"/>
          <w:spacing w:val="-2"/>
          <w:sz w:val="17"/>
        </w:rPr>
        <w:t>147,</w:t>
      </w:r>
      <w:r>
        <w:rPr>
          <w:color w:val="231F20"/>
          <w:spacing w:val="1"/>
          <w:sz w:val="17"/>
        </w:rPr>
        <w:t> </w:t>
      </w:r>
      <w:r>
        <w:rPr>
          <w:color w:val="231F20"/>
          <w:spacing w:val="-5"/>
          <w:sz w:val="17"/>
        </w:rPr>
        <w:t>155</w:t>
      </w:r>
    </w:p>
    <w:p>
      <w:pPr>
        <w:pStyle w:val="BodyText"/>
        <w:rPr>
          <w:sz w:val="17"/>
        </w:rPr>
      </w:pPr>
    </w:p>
    <w:p>
      <w:pPr>
        <w:pStyle w:val="BodyText"/>
        <w:spacing w:before="170"/>
        <w:rPr>
          <w:sz w:val="17"/>
        </w:rPr>
      </w:pPr>
    </w:p>
    <w:p>
      <w:pPr>
        <w:pStyle w:val="Heading3"/>
        <w:spacing w:before="1"/>
        <w:ind w:left="306"/>
        <w:rPr>
          <w:rFonts w:ascii="Trebuchet MS"/>
        </w:rPr>
      </w:pPr>
      <w:r>
        <w:rPr>
          <w:rFonts w:ascii="Trebuchet MS"/>
          <w:color w:val="231F20"/>
          <w:spacing w:val="-10"/>
        </w:rPr>
        <w:t>K</w:t>
      </w:r>
    </w:p>
    <w:p>
      <w:pPr>
        <w:spacing w:line="259" w:lineRule="auto" w:before="110"/>
        <w:ind w:left="306" w:right="596" w:firstLine="0"/>
        <w:jc w:val="left"/>
        <w:rPr>
          <w:sz w:val="17"/>
        </w:rPr>
      </w:pPr>
      <w:r>
        <w:rPr>
          <w:color w:val="231F20"/>
          <w:spacing w:val="-2"/>
          <w:sz w:val="17"/>
        </w:rPr>
        <w:t>Kanban</w:t>
      </w:r>
      <w:r>
        <w:rPr>
          <w:color w:val="231F20"/>
          <w:spacing w:val="-8"/>
          <w:sz w:val="17"/>
        </w:rPr>
        <w:t> </w:t>
      </w:r>
      <w:r>
        <w:rPr>
          <w:color w:val="231F20"/>
          <w:spacing w:val="-2"/>
          <w:sz w:val="17"/>
        </w:rPr>
        <w:t>system,</w:t>
      </w:r>
      <w:r>
        <w:rPr>
          <w:color w:val="231F20"/>
          <w:spacing w:val="-9"/>
          <w:sz w:val="17"/>
        </w:rPr>
        <w:t> </w:t>
      </w:r>
      <w:r>
        <w:rPr>
          <w:i/>
          <w:color w:val="231F20"/>
          <w:spacing w:val="-2"/>
          <w:sz w:val="17"/>
        </w:rPr>
        <w:t>see</w:t>
      </w:r>
      <w:r>
        <w:rPr>
          <w:i/>
          <w:color w:val="231F20"/>
          <w:spacing w:val="-8"/>
          <w:sz w:val="17"/>
        </w:rPr>
        <w:t> </w:t>
      </w:r>
      <w:r>
        <w:rPr>
          <w:color w:val="231F20"/>
          <w:spacing w:val="-2"/>
          <w:sz w:val="17"/>
        </w:rPr>
        <w:t>Just-in-time</w:t>
      </w:r>
      <w:r>
        <w:rPr>
          <w:color w:val="231F20"/>
          <w:spacing w:val="-8"/>
          <w:sz w:val="17"/>
        </w:rPr>
        <w:t> </w:t>
      </w:r>
      <w:r>
        <w:rPr>
          <w:color w:val="231F20"/>
          <w:spacing w:val="-2"/>
          <w:sz w:val="17"/>
        </w:rPr>
        <w:t>method </w:t>
      </w:r>
      <w:r>
        <w:rPr>
          <w:color w:val="231F20"/>
          <w:sz w:val="17"/>
        </w:rPr>
        <w:t>Kroc, Ray, 2</w:t>
      </w:r>
    </w:p>
    <w:p>
      <w:pPr>
        <w:pStyle w:val="BodyText"/>
        <w:rPr>
          <w:sz w:val="17"/>
        </w:rPr>
      </w:pPr>
    </w:p>
    <w:p>
      <w:pPr>
        <w:pStyle w:val="BodyText"/>
        <w:spacing w:before="154"/>
        <w:rPr>
          <w:sz w:val="17"/>
        </w:rPr>
      </w:pPr>
    </w:p>
    <w:p>
      <w:pPr>
        <w:pStyle w:val="Heading3"/>
        <w:ind w:left="306"/>
        <w:rPr>
          <w:rFonts w:ascii="Trebuchet MS"/>
        </w:rPr>
      </w:pPr>
      <w:r>
        <w:rPr>
          <w:rFonts w:ascii="Trebuchet MS"/>
          <w:color w:val="231F20"/>
          <w:spacing w:val="-10"/>
        </w:rPr>
        <w:t>L</w:t>
      </w:r>
    </w:p>
    <w:p>
      <w:pPr>
        <w:spacing w:line="259" w:lineRule="auto" w:before="110"/>
        <w:ind w:left="306" w:right="1984" w:firstLine="0"/>
        <w:jc w:val="left"/>
        <w:rPr>
          <w:sz w:val="17"/>
        </w:rPr>
      </w:pPr>
      <w:r>
        <w:rPr>
          <w:color w:val="231F20"/>
          <w:sz w:val="17"/>
        </w:rPr>
        <w:t>Lamps, 95, 128 </w:t>
      </w:r>
      <w:r>
        <w:rPr>
          <w:color w:val="231F20"/>
          <w:spacing w:val="-2"/>
          <w:sz w:val="17"/>
        </w:rPr>
        <w:t>Latching</w:t>
      </w:r>
      <w:r>
        <w:rPr>
          <w:color w:val="231F20"/>
          <w:spacing w:val="-9"/>
          <w:sz w:val="17"/>
        </w:rPr>
        <w:t> </w:t>
      </w:r>
      <w:r>
        <w:rPr>
          <w:color w:val="231F20"/>
          <w:spacing w:val="-2"/>
          <w:sz w:val="17"/>
        </w:rPr>
        <w:t>mechanism</w:t>
      </w:r>
    </w:p>
    <w:p>
      <w:pPr>
        <w:spacing w:line="259" w:lineRule="auto" w:before="0"/>
        <w:ind w:left="546" w:right="397" w:firstLine="0"/>
        <w:jc w:val="left"/>
        <w:rPr>
          <w:sz w:val="17"/>
        </w:rPr>
      </w:pPr>
      <w:r>
        <w:rPr>
          <w:color w:val="231F20"/>
          <w:sz w:val="17"/>
        </w:rPr>
        <w:t>constructing</w:t>
      </w:r>
      <w:r>
        <w:rPr>
          <w:color w:val="231F20"/>
          <w:spacing w:val="-11"/>
          <w:sz w:val="17"/>
        </w:rPr>
        <w:t> </w:t>
      </w:r>
      <w:r>
        <w:rPr>
          <w:color w:val="231F20"/>
          <w:sz w:val="17"/>
        </w:rPr>
        <w:t>a</w:t>
      </w:r>
      <w:r>
        <w:rPr>
          <w:color w:val="231F20"/>
          <w:spacing w:val="-11"/>
          <w:sz w:val="17"/>
        </w:rPr>
        <w:t> </w:t>
      </w:r>
      <w:r>
        <w:rPr>
          <w:color w:val="231F20"/>
          <w:sz w:val="17"/>
        </w:rPr>
        <w:t>model</w:t>
      </w:r>
      <w:r>
        <w:rPr>
          <w:color w:val="231F20"/>
          <w:spacing w:val="-10"/>
          <w:sz w:val="17"/>
        </w:rPr>
        <w:t> </w:t>
      </w:r>
      <w:r>
        <w:rPr>
          <w:color w:val="231F20"/>
          <w:sz w:val="17"/>
        </w:rPr>
        <w:t>of</w:t>
      </w:r>
      <w:r>
        <w:rPr>
          <w:color w:val="231F20"/>
          <w:spacing w:val="-11"/>
          <w:sz w:val="17"/>
        </w:rPr>
        <w:t> </w:t>
      </w:r>
      <w:r>
        <w:rPr>
          <w:color w:val="231F20"/>
          <w:sz w:val="17"/>
        </w:rPr>
        <w:t>tradeoffs,</w:t>
      </w:r>
      <w:r>
        <w:rPr>
          <w:color w:val="231F20"/>
          <w:spacing w:val="-11"/>
          <w:sz w:val="17"/>
        </w:rPr>
        <w:t> </w:t>
      </w:r>
      <w:r>
        <w:rPr>
          <w:color w:val="231F20"/>
          <w:sz w:val="17"/>
        </w:rPr>
        <w:t>47 improvement of, 47</w:t>
      </w:r>
    </w:p>
    <w:p>
      <w:pPr>
        <w:spacing w:line="259" w:lineRule="auto" w:before="0"/>
        <w:ind w:left="1026" w:right="459" w:hanging="480"/>
        <w:jc w:val="left"/>
        <w:rPr>
          <w:sz w:val="17"/>
        </w:rPr>
      </w:pPr>
      <w:r>
        <w:rPr>
          <w:color w:val="231F20"/>
          <w:sz w:val="17"/>
        </w:rPr>
        <w:t>intensification</w:t>
      </w:r>
      <w:r>
        <w:rPr>
          <w:color w:val="231F20"/>
          <w:spacing w:val="-11"/>
          <w:sz w:val="17"/>
        </w:rPr>
        <w:t> </w:t>
      </w:r>
      <w:r>
        <w:rPr>
          <w:color w:val="231F20"/>
          <w:sz w:val="17"/>
        </w:rPr>
        <w:t>of</w:t>
      </w:r>
      <w:r>
        <w:rPr>
          <w:color w:val="231F20"/>
          <w:spacing w:val="-11"/>
          <w:sz w:val="17"/>
        </w:rPr>
        <w:t> </w:t>
      </w:r>
      <w:r>
        <w:rPr>
          <w:color w:val="231F20"/>
          <w:sz w:val="17"/>
        </w:rPr>
        <w:t>inherent</w:t>
      </w:r>
      <w:r>
        <w:rPr>
          <w:color w:val="231F20"/>
          <w:spacing w:val="-10"/>
          <w:sz w:val="17"/>
        </w:rPr>
        <w:t> </w:t>
      </w:r>
      <w:r>
        <w:rPr>
          <w:color w:val="231F20"/>
          <w:sz w:val="17"/>
        </w:rPr>
        <w:t>contradictions, </w:t>
      </w:r>
      <w:r>
        <w:rPr>
          <w:color w:val="231F20"/>
          <w:spacing w:val="-6"/>
          <w:sz w:val="17"/>
        </w:rPr>
        <w:t>56</w:t>
      </w:r>
    </w:p>
    <w:p>
      <w:pPr>
        <w:spacing w:line="195" w:lineRule="exact" w:before="0"/>
        <w:ind w:left="546" w:right="0" w:firstLine="0"/>
        <w:jc w:val="left"/>
        <w:rPr>
          <w:sz w:val="17"/>
        </w:rPr>
      </w:pPr>
      <w:r>
        <w:rPr>
          <w:color w:val="231F20"/>
          <w:w w:val="90"/>
          <w:sz w:val="17"/>
        </w:rPr>
        <w:t>invisible</w:t>
      </w:r>
      <w:r>
        <w:rPr>
          <w:color w:val="231F20"/>
          <w:spacing w:val="20"/>
          <w:sz w:val="17"/>
        </w:rPr>
        <w:t> </w:t>
      </w:r>
      <w:r>
        <w:rPr>
          <w:color w:val="231F20"/>
          <w:w w:val="90"/>
          <w:sz w:val="17"/>
        </w:rPr>
        <w:t>reserves,</w:t>
      </w:r>
      <w:r>
        <w:rPr>
          <w:color w:val="231F20"/>
          <w:spacing w:val="21"/>
          <w:sz w:val="17"/>
        </w:rPr>
        <w:t> </w:t>
      </w:r>
      <w:r>
        <w:rPr>
          <w:color w:val="231F20"/>
          <w:spacing w:val="-5"/>
          <w:w w:val="90"/>
          <w:sz w:val="17"/>
        </w:rPr>
        <w:t>62</w:t>
      </w:r>
    </w:p>
    <w:p>
      <w:pPr>
        <w:spacing w:before="15"/>
        <w:ind w:left="546" w:right="0" w:firstLine="0"/>
        <w:jc w:val="left"/>
        <w:rPr>
          <w:sz w:val="17"/>
        </w:rPr>
      </w:pPr>
      <w:r>
        <w:rPr>
          <w:color w:val="231F20"/>
          <w:sz w:val="17"/>
        </w:rPr>
        <w:t>limited</w:t>
      </w:r>
      <w:r>
        <w:rPr>
          <w:color w:val="231F20"/>
          <w:spacing w:val="2"/>
          <w:sz w:val="17"/>
        </w:rPr>
        <w:t> </w:t>
      </w:r>
      <w:r>
        <w:rPr>
          <w:color w:val="231F20"/>
          <w:sz w:val="17"/>
        </w:rPr>
        <w:t>view</w:t>
      </w:r>
      <w:r>
        <w:rPr>
          <w:color w:val="231F20"/>
          <w:spacing w:val="5"/>
          <w:sz w:val="17"/>
        </w:rPr>
        <w:t> </w:t>
      </w:r>
      <w:r>
        <w:rPr>
          <w:color w:val="231F20"/>
          <w:sz w:val="17"/>
        </w:rPr>
        <w:t>in</w:t>
      </w:r>
      <w:r>
        <w:rPr>
          <w:color w:val="231F20"/>
          <w:spacing w:val="4"/>
          <w:sz w:val="17"/>
        </w:rPr>
        <w:t> </w:t>
      </w:r>
      <w:r>
        <w:rPr>
          <w:color w:val="231F20"/>
          <w:sz w:val="17"/>
        </w:rPr>
        <w:t>problem</w:t>
      </w:r>
      <w:r>
        <w:rPr>
          <w:color w:val="231F20"/>
          <w:spacing w:val="5"/>
          <w:sz w:val="17"/>
        </w:rPr>
        <w:t> </w:t>
      </w:r>
      <w:r>
        <w:rPr>
          <w:color w:val="231F20"/>
          <w:sz w:val="17"/>
        </w:rPr>
        <w:t>of,</w:t>
      </w:r>
      <w:r>
        <w:rPr>
          <w:color w:val="231F20"/>
          <w:spacing w:val="5"/>
          <w:sz w:val="17"/>
        </w:rPr>
        <w:t> </w:t>
      </w:r>
      <w:r>
        <w:rPr>
          <w:color w:val="231F20"/>
          <w:spacing w:val="-5"/>
          <w:sz w:val="17"/>
        </w:rPr>
        <w:t>29</w:t>
      </w:r>
    </w:p>
    <w:p>
      <w:pPr>
        <w:spacing w:after="0"/>
        <w:jc w:val="left"/>
        <w:rPr>
          <w:sz w:val="17"/>
        </w:rPr>
        <w:sectPr>
          <w:type w:val="continuous"/>
          <w:pgSz w:w="8580" w:h="13080"/>
          <w:pgMar w:header="689" w:footer="0" w:top="1560" w:bottom="280" w:left="600" w:right="560"/>
          <w:cols w:num="2" w:equalWidth="0">
            <w:col w:w="3464" w:space="40"/>
            <w:col w:w="3916"/>
          </w:cols>
        </w:sectPr>
      </w:pPr>
    </w:p>
    <w:p>
      <w:pPr>
        <w:pStyle w:val="BodyText"/>
        <w:spacing w:before="149"/>
        <w:rPr>
          <w:sz w:val="20"/>
        </w:rPr>
      </w:pPr>
    </w:p>
    <w:p>
      <w:pPr>
        <w:spacing w:after="0"/>
        <w:rPr>
          <w:sz w:val="20"/>
        </w:rPr>
        <w:sectPr>
          <w:pgSz w:w="8580" w:h="13080"/>
          <w:pgMar w:header="689" w:footer="0" w:top="920" w:bottom="280" w:left="600" w:right="560"/>
        </w:sectPr>
      </w:pPr>
    </w:p>
    <w:p>
      <w:pPr>
        <w:spacing w:line="261" w:lineRule="auto" w:before="93"/>
        <w:ind w:left="570" w:right="390" w:firstLine="0"/>
        <w:jc w:val="left"/>
        <w:rPr>
          <w:sz w:val="17"/>
        </w:rPr>
      </w:pPr>
      <w:r>
        <w:rPr>
          <w:color w:val="231F20"/>
          <w:sz w:val="17"/>
        </w:rPr>
        <w:t>most important resource groups, 65 pin features and tradeoffs, 33</w:t>
      </w:r>
    </w:p>
    <w:p>
      <w:pPr>
        <w:spacing w:line="261" w:lineRule="auto" w:before="0"/>
        <w:ind w:left="1050" w:right="131" w:hanging="480"/>
        <w:jc w:val="left"/>
        <w:rPr>
          <w:sz w:val="17"/>
        </w:rPr>
      </w:pPr>
      <w:r>
        <w:rPr>
          <w:color w:val="231F20"/>
          <w:sz w:val="17"/>
        </w:rPr>
        <w:t>tool/object and defining the tradeoff, 28, </w:t>
      </w:r>
      <w:r>
        <w:rPr>
          <w:color w:val="231F20"/>
          <w:spacing w:val="-6"/>
          <w:sz w:val="17"/>
        </w:rPr>
        <w:t>29</w:t>
      </w:r>
    </w:p>
    <w:p>
      <w:pPr>
        <w:spacing w:line="194" w:lineRule="exact" w:before="0"/>
        <w:ind w:left="570" w:right="0" w:firstLine="0"/>
        <w:jc w:val="left"/>
        <w:rPr>
          <w:sz w:val="17"/>
        </w:rPr>
      </w:pPr>
      <w:r>
        <w:rPr>
          <w:color w:val="231F20"/>
          <w:sz w:val="17"/>
        </w:rPr>
        <w:t>tools</w:t>
      </w:r>
      <w:r>
        <w:rPr>
          <w:color w:val="231F20"/>
          <w:spacing w:val="5"/>
          <w:sz w:val="17"/>
        </w:rPr>
        <w:t> </w:t>
      </w:r>
      <w:r>
        <w:rPr>
          <w:color w:val="231F20"/>
          <w:sz w:val="17"/>
        </w:rPr>
        <w:t>and</w:t>
      </w:r>
      <w:r>
        <w:rPr>
          <w:color w:val="231F20"/>
          <w:spacing w:val="6"/>
          <w:sz w:val="17"/>
        </w:rPr>
        <w:t> </w:t>
      </w:r>
      <w:r>
        <w:rPr>
          <w:color w:val="231F20"/>
          <w:sz w:val="17"/>
        </w:rPr>
        <w:t>objects</w:t>
      </w:r>
      <w:r>
        <w:rPr>
          <w:color w:val="231F20"/>
          <w:spacing w:val="5"/>
          <w:sz w:val="17"/>
        </w:rPr>
        <w:t> </w:t>
      </w:r>
      <w:r>
        <w:rPr>
          <w:color w:val="231F20"/>
          <w:sz w:val="17"/>
        </w:rPr>
        <w:t>in,</w:t>
      </w:r>
      <w:r>
        <w:rPr>
          <w:color w:val="231F20"/>
          <w:spacing w:val="6"/>
          <w:sz w:val="17"/>
        </w:rPr>
        <w:t> </w:t>
      </w:r>
      <w:r>
        <w:rPr>
          <w:color w:val="231F20"/>
          <w:spacing w:val="-5"/>
          <w:sz w:val="17"/>
        </w:rPr>
        <w:t>28</w:t>
      </w:r>
    </w:p>
    <w:p>
      <w:pPr>
        <w:spacing w:line="261" w:lineRule="auto" w:before="16"/>
        <w:ind w:left="330" w:right="0" w:firstLine="240"/>
        <w:jc w:val="left"/>
        <w:rPr>
          <w:sz w:val="17"/>
        </w:rPr>
      </w:pPr>
      <w:r>
        <w:rPr>
          <w:color w:val="231F20"/>
          <w:sz w:val="17"/>
        </w:rPr>
        <w:t>using resources at the microlevel, 69 Lawnmower, </w:t>
      </w:r>
      <w:r>
        <w:rPr>
          <w:i/>
          <w:color w:val="231F20"/>
          <w:sz w:val="17"/>
        </w:rPr>
        <w:t>see also </w:t>
      </w:r>
      <w:r>
        <w:rPr>
          <w:color w:val="231F20"/>
          <w:sz w:val="17"/>
        </w:rPr>
        <w:t>Grass; Muffler</w:t>
      </w:r>
    </w:p>
    <w:p>
      <w:pPr>
        <w:spacing w:line="261" w:lineRule="auto" w:before="0"/>
        <w:ind w:left="1050" w:right="0" w:hanging="480"/>
        <w:jc w:val="left"/>
        <w:rPr>
          <w:sz w:val="17"/>
        </w:rPr>
      </w:pPr>
      <w:r>
        <w:rPr>
          <w:color w:val="231F20"/>
          <w:sz w:val="17"/>
        </w:rPr>
        <w:t>auxiliary resources and increasing ideality, 81, 83</w:t>
      </w:r>
    </w:p>
    <w:p>
      <w:pPr>
        <w:spacing w:line="261" w:lineRule="auto" w:before="0"/>
        <w:ind w:left="570" w:right="0" w:firstLine="0"/>
        <w:jc w:val="left"/>
        <w:rPr>
          <w:sz w:val="17"/>
        </w:rPr>
      </w:pPr>
      <w:r>
        <w:rPr>
          <w:color w:val="231F20"/>
          <w:sz w:val="17"/>
        </w:rPr>
        <w:t>constructing a model of tradeoffs, 44 identifying the right problems to solve, 42 improving the solution, 93</w:t>
      </w:r>
    </w:p>
    <w:p>
      <w:pPr>
        <w:spacing w:line="194" w:lineRule="exact" w:before="0"/>
        <w:ind w:left="570" w:right="0" w:firstLine="0"/>
        <w:jc w:val="left"/>
        <w:rPr>
          <w:sz w:val="17"/>
        </w:rPr>
      </w:pPr>
      <w:r>
        <w:rPr>
          <w:color w:val="231F20"/>
          <w:sz w:val="17"/>
        </w:rPr>
        <w:t>inherent</w:t>
      </w:r>
      <w:r>
        <w:rPr>
          <w:color w:val="231F20"/>
          <w:spacing w:val="22"/>
          <w:sz w:val="17"/>
        </w:rPr>
        <w:t> </w:t>
      </w:r>
      <w:r>
        <w:rPr>
          <w:color w:val="231F20"/>
          <w:sz w:val="17"/>
        </w:rPr>
        <w:t>contradictions,</w:t>
      </w:r>
      <w:r>
        <w:rPr>
          <w:color w:val="231F20"/>
          <w:spacing w:val="24"/>
          <w:sz w:val="17"/>
        </w:rPr>
        <w:t> </w:t>
      </w:r>
      <w:r>
        <w:rPr>
          <w:color w:val="231F20"/>
          <w:spacing w:val="-5"/>
          <w:sz w:val="17"/>
        </w:rPr>
        <w:t>55</w:t>
      </w:r>
    </w:p>
    <w:p>
      <w:pPr>
        <w:spacing w:before="14"/>
        <w:ind w:left="570" w:right="0" w:firstLine="0"/>
        <w:jc w:val="left"/>
        <w:rPr>
          <w:sz w:val="17"/>
        </w:rPr>
      </w:pPr>
      <w:r>
        <w:rPr>
          <w:color w:val="231F20"/>
          <w:sz w:val="17"/>
        </w:rPr>
        <w:t>invisible</w:t>
      </w:r>
      <w:r>
        <w:rPr>
          <w:color w:val="231F20"/>
          <w:spacing w:val="13"/>
          <w:sz w:val="17"/>
        </w:rPr>
        <w:t> </w:t>
      </w:r>
      <w:r>
        <w:rPr>
          <w:color w:val="231F20"/>
          <w:sz w:val="17"/>
        </w:rPr>
        <w:t>reserves,</w:t>
      </w:r>
      <w:r>
        <w:rPr>
          <w:color w:val="231F20"/>
          <w:spacing w:val="13"/>
          <w:sz w:val="17"/>
        </w:rPr>
        <w:t> </w:t>
      </w:r>
      <w:r>
        <w:rPr>
          <w:color w:val="231F20"/>
          <w:spacing w:val="-5"/>
          <w:sz w:val="17"/>
        </w:rPr>
        <w:t>61</w:t>
      </w:r>
    </w:p>
    <w:p>
      <w:pPr>
        <w:spacing w:before="17"/>
        <w:ind w:left="570" w:right="0" w:firstLine="0"/>
        <w:jc w:val="left"/>
        <w:rPr>
          <w:sz w:val="17"/>
        </w:rPr>
      </w:pPr>
      <w:r>
        <w:rPr>
          <w:color w:val="231F20"/>
          <w:sz w:val="17"/>
        </w:rPr>
        <w:t>principle</w:t>
      </w:r>
      <w:r>
        <w:rPr>
          <w:color w:val="231F20"/>
          <w:spacing w:val="1"/>
          <w:sz w:val="17"/>
        </w:rPr>
        <w:t> </w:t>
      </w:r>
      <w:r>
        <w:rPr>
          <w:color w:val="231F20"/>
          <w:sz w:val="17"/>
        </w:rPr>
        <w:t>of</w:t>
      </w:r>
      <w:r>
        <w:rPr>
          <w:color w:val="231F20"/>
          <w:spacing w:val="4"/>
          <w:sz w:val="17"/>
        </w:rPr>
        <w:t> </w:t>
      </w:r>
      <w:r>
        <w:rPr>
          <w:color w:val="231F20"/>
          <w:sz w:val="17"/>
        </w:rPr>
        <w:t>innovation,</w:t>
      </w:r>
      <w:r>
        <w:rPr>
          <w:color w:val="231F20"/>
          <w:spacing w:val="3"/>
          <w:sz w:val="17"/>
        </w:rPr>
        <w:t> </w:t>
      </w:r>
      <w:r>
        <w:rPr>
          <w:color w:val="231F20"/>
          <w:sz w:val="17"/>
        </w:rPr>
        <w:t>126,</w:t>
      </w:r>
      <w:r>
        <w:rPr>
          <w:color w:val="231F20"/>
          <w:spacing w:val="4"/>
          <w:sz w:val="17"/>
        </w:rPr>
        <w:t> </w:t>
      </w:r>
      <w:r>
        <w:rPr>
          <w:color w:val="231F20"/>
          <w:sz w:val="17"/>
        </w:rPr>
        <w:t>128,</w:t>
      </w:r>
      <w:r>
        <w:rPr>
          <w:color w:val="231F20"/>
          <w:spacing w:val="4"/>
          <w:sz w:val="17"/>
        </w:rPr>
        <w:t> </w:t>
      </w:r>
      <w:r>
        <w:rPr>
          <w:color w:val="231F20"/>
          <w:spacing w:val="-5"/>
          <w:sz w:val="17"/>
        </w:rPr>
        <w:t>157</w:t>
      </w:r>
    </w:p>
    <w:p>
      <w:pPr>
        <w:spacing w:line="261" w:lineRule="auto" w:before="17"/>
        <w:ind w:left="570" w:right="1078" w:firstLine="0"/>
        <w:jc w:val="left"/>
        <w:rPr>
          <w:sz w:val="17"/>
        </w:rPr>
      </w:pPr>
      <w:r>
        <w:rPr>
          <w:color w:val="231F20"/>
          <w:sz w:val="17"/>
        </w:rPr>
        <w:t>space resources, 70 summary of</w:t>
      </w:r>
      <w:r>
        <w:rPr>
          <w:color w:val="231F20"/>
          <w:spacing w:val="-1"/>
          <w:sz w:val="17"/>
        </w:rPr>
        <w:t> </w:t>
      </w:r>
      <w:r>
        <w:rPr>
          <w:color w:val="231F20"/>
          <w:sz w:val="17"/>
        </w:rPr>
        <w:t>problem, 99</w:t>
      </w:r>
    </w:p>
    <w:p>
      <w:pPr>
        <w:spacing w:line="261" w:lineRule="auto" w:before="0"/>
        <w:ind w:left="570" w:right="131" w:firstLine="0"/>
        <w:jc w:val="left"/>
        <w:rPr>
          <w:sz w:val="17"/>
        </w:rPr>
      </w:pPr>
      <w:r>
        <w:rPr>
          <w:color w:val="231F20"/>
          <w:sz w:val="17"/>
        </w:rPr>
        <w:t>system and where tradeoffs appear, 35 using resources at the macrolevel, 68</w:t>
      </w:r>
    </w:p>
    <w:p>
      <w:pPr>
        <w:spacing w:line="261" w:lineRule="auto" w:before="0"/>
        <w:ind w:left="330" w:right="131" w:firstLine="0"/>
        <w:jc w:val="left"/>
        <w:rPr>
          <w:sz w:val="17"/>
        </w:rPr>
      </w:pPr>
      <w:r>
        <w:rPr>
          <w:color w:val="231F20"/>
          <w:sz w:val="17"/>
        </w:rPr>
        <w:t>Law</w:t>
      </w:r>
      <w:r>
        <w:rPr>
          <w:color w:val="231F20"/>
          <w:spacing w:val="-4"/>
          <w:sz w:val="17"/>
        </w:rPr>
        <w:t> </w:t>
      </w:r>
      <w:r>
        <w:rPr>
          <w:color w:val="231F20"/>
          <w:sz w:val="17"/>
        </w:rPr>
        <w:t>of</w:t>
      </w:r>
      <w:r>
        <w:rPr>
          <w:color w:val="231F20"/>
          <w:spacing w:val="-3"/>
          <w:sz w:val="17"/>
        </w:rPr>
        <w:t> </w:t>
      </w:r>
      <w:r>
        <w:rPr>
          <w:color w:val="231F20"/>
          <w:sz w:val="17"/>
        </w:rPr>
        <w:t>progressive</w:t>
      </w:r>
      <w:r>
        <w:rPr>
          <w:color w:val="231F20"/>
          <w:spacing w:val="-3"/>
          <w:sz w:val="17"/>
        </w:rPr>
        <w:t> </w:t>
      </w:r>
      <w:r>
        <w:rPr>
          <w:color w:val="231F20"/>
          <w:sz w:val="17"/>
        </w:rPr>
        <w:t>simplification,</w:t>
      </w:r>
      <w:r>
        <w:rPr>
          <w:color w:val="231F20"/>
          <w:spacing w:val="-3"/>
          <w:sz w:val="17"/>
        </w:rPr>
        <w:t> </w:t>
      </w:r>
      <w:r>
        <w:rPr>
          <w:color w:val="231F20"/>
          <w:sz w:val="17"/>
        </w:rPr>
        <w:t>78–79 Leaks, 217, 218</w:t>
      </w:r>
    </w:p>
    <w:p>
      <w:pPr>
        <w:spacing w:line="194" w:lineRule="exact" w:before="0"/>
        <w:ind w:left="330" w:right="0" w:firstLine="0"/>
        <w:jc w:val="left"/>
        <w:rPr>
          <w:sz w:val="17"/>
        </w:rPr>
      </w:pPr>
      <w:r>
        <w:rPr>
          <w:color w:val="231F20"/>
          <w:sz w:val="17"/>
        </w:rPr>
        <w:t>Learning</w:t>
      </w:r>
      <w:r>
        <w:rPr>
          <w:color w:val="231F20"/>
          <w:spacing w:val="16"/>
          <w:sz w:val="17"/>
        </w:rPr>
        <w:t> </w:t>
      </w:r>
      <w:r>
        <w:rPr>
          <w:color w:val="231F20"/>
          <w:sz w:val="17"/>
        </w:rPr>
        <w:t>theory,</w:t>
      </w:r>
      <w:r>
        <w:rPr>
          <w:color w:val="231F20"/>
          <w:spacing w:val="17"/>
          <w:sz w:val="17"/>
        </w:rPr>
        <w:t> </w:t>
      </w:r>
      <w:r>
        <w:rPr>
          <w:color w:val="231F20"/>
          <w:spacing w:val="-5"/>
          <w:sz w:val="17"/>
        </w:rPr>
        <w:t>68</w:t>
      </w:r>
    </w:p>
    <w:p>
      <w:pPr>
        <w:spacing w:before="14"/>
        <w:ind w:left="330" w:right="0" w:firstLine="0"/>
        <w:jc w:val="left"/>
        <w:rPr>
          <w:sz w:val="17"/>
        </w:rPr>
      </w:pPr>
      <w:r>
        <w:rPr>
          <w:color w:val="231F20"/>
          <w:sz w:val="17"/>
        </w:rPr>
        <w:t>Lettuce,</w:t>
      </w:r>
      <w:r>
        <w:rPr>
          <w:color w:val="231F20"/>
          <w:spacing w:val="20"/>
          <w:sz w:val="17"/>
        </w:rPr>
        <w:t> </w:t>
      </w:r>
      <w:r>
        <w:rPr>
          <w:color w:val="231F20"/>
          <w:spacing w:val="-5"/>
          <w:sz w:val="17"/>
        </w:rPr>
        <w:t>68</w:t>
      </w:r>
    </w:p>
    <w:p>
      <w:pPr>
        <w:spacing w:before="17"/>
        <w:ind w:left="330" w:right="0" w:firstLine="0"/>
        <w:jc w:val="left"/>
        <w:rPr>
          <w:sz w:val="17"/>
        </w:rPr>
      </w:pPr>
      <w:r>
        <w:rPr>
          <w:color w:val="231F20"/>
          <w:sz w:val="17"/>
        </w:rPr>
        <w:t>Lifting</w:t>
      </w:r>
      <w:r>
        <w:rPr>
          <w:color w:val="231F20"/>
          <w:spacing w:val="13"/>
          <w:sz w:val="17"/>
        </w:rPr>
        <w:t> </w:t>
      </w:r>
      <w:r>
        <w:rPr>
          <w:color w:val="231F20"/>
          <w:sz w:val="17"/>
        </w:rPr>
        <w:t>bodies,</w:t>
      </w:r>
      <w:r>
        <w:rPr>
          <w:color w:val="231F20"/>
          <w:spacing w:val="14"/>
          <w:sz w:val="17"/>
        </w:rPr>
        <w:t> </w:t>
      </w:r>
      <w:r>
        <w:rPr>
          <w:color w:val="231F20"/>
          <w:spacing w:val="-5"/>
          <w:sz w:val="17"/>
        </w:rPr>
        <w:t>134</w:t>
      </w:r>
    </w:p>
    <w:p>
      <w:pPr>
        <w:spacing w:before="17"/>
        <w:ind w:left="330" w:right="0" w:firstLine="0"/>
        <w:jc w:val="left"/>
        <w:rPr>
          <w:sz w:val="17"/>
        </w:rPr>
      </w:pPr>
      <w:r>
        <w:rPr>
          <w:color w:val="231F20"/>
          <w:sz w:val="17"/>
        </w:rPr>
        <w:t>Light</w:t>
      </w:r>
      <w:r>
        <w:rPr>
          <w:color w:val="231F20"/>
          <w:spacing w:val="4"/>
          <w:sz w:val="17"/>
        </w:rPr>
        <w:t> </w:t>
      </w:r>
      <w:r>
        <w:rPr>
          <w:color w:val="231F20"/>
          <w:sz w:val="17"/>
        </w:rPr>
        <w:t>bulbs,</w:t>
      </w:r>
      <w:r>
        <w:rPr>
          <w:color w:val="231F20"/>
          <w:spacing w:val="4"/>
          <w:sz w:val="17"/>
        </w:rPr>
        <w:t> </w:t>
      </w:r>
      <w:r>
        <w:rPr>
          <w:color w:val="231F20"/>
          <w:spacing w:val="-5"/>
          <w:sz w:val="17"/>
        </w:rPr>
        <w:t>162</w:t>
      </w:r>
    </w:p>
    <w:p>
      <w:pPr>
        <w:spacing w:before="17"/>
        <w:ind w:left="330" w:right="0" w:firstLine="0"/>
        <w:jc w:val="left"/>
        <w:rPr>
          <w:sz w:val="17"/>
        </w:rPr>
      </w:pPr>
      <w:r>
        <w:rPr>
          <w:color w:val="231F20"/>
          <w:spacing w:val="-2"/>
          <w:sz w:val="17"/>
        </w:rPr>
        <w:t>Lighting</w:t>
      </w:r>
      <w:r>
        <w:rPr>
          <w:color w:val="231F20"/>
          <w:spacing w:val="-3"/>
          <w:sz w:val="17"/>
        </w:rPr>
        <w:t> </w:t>
      </w:r>
      <w:r>
        <w:rPr>
          <w:color w:val="231F20"/>
          <w:spacing w:val="-2"/>
          <w:sz w:val="17"/>
        </w:rPr>
        <w:t>system,</w:t>
      </w:r>
      <w:r>
        <w:rPr>
          <w:color w:val="231F20"/>
          <w:spacing w:val="-3"/>
          <w:sz w:val="17"/>
        </w:rPr>
        <w:t> </w:t>
      </w:r>
      <w:r>
        <w:rPr>
          <w:color w:val="231F20"/>
          <w:spacing w:val="-5"/>
          <w:sz w:val="17"/>
        </w:rPr>
        <w:t>128</w:t>
      </w:r>
    </w:p>
    <w:p>
      <w:pPr>
        <w:spacing w:before="17"/>
        <w:ind w:left="330" w:right="0" w:firstLine="0"/>
        <w:jc w:val="left"/>
        <w:rPr>
          <w:sz w:val="17"/>
        </w:rPr>
      </w:pPr>
      <w:r>
        <w:rPr>
          <w:color w:val="231F20"/>
          <w:spacing w:val="-2"/>
          <w:sz w:val="17"/>
        </w:rPr>
        <w:t>Liquor</w:t>
      </w:r>
      <w:r>
        <w:rPr>
          <w:color w:val="231F20"/>
          <w:spacing w:val="3"/>
          <w:sz w:val="17"/>
        </w:rPr>
        <w:t> </w:t>
      </w:r>
      <w:r>
        <w:rPr>
          <w:color w:val="231F20"/>
          <w:spacing w:val="-2"/>
          <w:sz w:val="17"/>
        </w:rPr>
        <w:t>containers,</w:t>
      </w:r>
      <w:r>
        <w:rPr>
          <w:color w:val="231F20"/>
          <w:spacing w:val="3"/>
          <w:sz w:val="17"/>
        </w:rPr>
        <w:t> </w:t>
      </w:r>
      <w:r>
        <w:rPr>
          <w:color w:val="231F20"/>
          <w:spacing w:val="-4"/>
          <w:sz w:val="17"/>
        </w:rPr>
        <w:t>71–72</w:t>
      </w:r>
    </w:p>
    <w:p>
      <w:pPr>
        <w:spacing w:before="17"/>
        <w:ind w:left="330" w:right="0" w:firstLine="0"/>
        <w:jc w:val="left"/>
        <w:rPr>
          <w:sz w:val="17"/>
        </w:rPr>
      </w:pPr>
      <w:r>
        <w:rPr>
          <w:color w:val="231F20"/>
          <w:spacing w:val="-2"/>
          <w:sz w:val="17"/>
        </w:rPr>
        <w:t>Lithotripsy,</w:t>
      </w:r>
      <w:r>
        <w:rPr>
          <w:color w:val="231F20"/>
          <w:spacing w:val="-1"/>
          <w:sz w:val="17"/>
        </w:rPr>
        <w:t> </w:t>
      </w:r>
      <w:r>
        <w:rPr>
          <w:color w:val="231F20"/>
          <w:spacing w:val="-5"/>
          <w:sz w:val="17"/>
        </w:rPr>
        <w:t>145</w:t>
      </w:r>
    </w:p>
    <w:p>
      <w:pPr>
        <w:spacing w:before="17"/>
        <w:ind w:left="330" w:right="0" w:firstLine="0"/>
        <w:jc w:val="left"/>
        <w:rPr>
          <w:sz w:val="17"/>
        </w:rPr>
      </w:pPr>
      <w:r>
        <w:rPr>
          <w:color w:val="231F20"/>
          <w:spacing w:val="-2"/>
          <w:sz w:val="17"/>
        </w:rPr>
        <w:t>Local</w:t>
      </w:r>
      <w:r>
        <w:rPr>
          <w:color w:val="231F20"/>
          <w:spacing w:val="-3"/>
          <w:sz w:val="17"/>
        </w:rPr>
        <w:t> </w:t>
      </w:r>
      <w:r>
        <w:rPr>
          <w:color w:val="231F20"/>
          <w:spacing w:val="-2"/>
          <w:sz w:val="17"/>
        </w:rPr>
        <w:t>quality, 129–130</w:t>
      </w:r>
    </w:p>
    <w:p>
      <w:pPr>
        <w:spacing w:before="17"/>
        <w:ind w:left="330" w:right="0" w:firstLine="0"/>
        <w:jc w:val="left"/>
        <w:rPr>
          <w:sz w:val="17"/>
        </w:rPr>
      </w:pPr>
      <w:r>
        <w:rPr>
          <w:color w:val="231F20"/>
          <w:sz w:val="17"/>
        </w:rPr>
        <w:t>Locking</w:t>
      </w:r>
      <w:r>
        <w:rPr>
          <w:color w:val="231F20"/>
          <w:spacing w:val="-6"/>
          <w:sz w:val="17"/>
        </w:rPr>
        <w:t> </w:t>
      </w:r>
      <w:r>
        <w:rPr>
          <w:color w:val="231F20"/>
          <w:sz w:val="17"/>
        </w:rPr>
        <w:t>mechanism,</w:t>
      </w:r>
      <w:r>
        <w:rPr>
          <w:color w:val="231F20"/>
          <w:spacing w:val="-6"/>
          <w:sz w:val="17"/>
        </w:rPr>
        <w:t> </w:t>
      </w:r>
      <w:r>
        <w:rPr>
          <w:color w:val="231F20"/>
          <w:sz w:val="17"/>
        </w:rPr>
        <w:t>28,</w:t>
      </w:r>
      <w:r>
        <w:rPr>
          <w:color w:val="231F20"/>
          <w:spacing w:val="-5"/>
          <w:sz w:val="17"/>
        </w:rPr>
        <w:t> </w:t>
      </w:r>
      <w:r>
        <w:rPr>
          <w:color w:val="231F20"/>
          <w:sz w:val="17"/>
        </w:rPr>
        <w:t>29,</w:t>
      </w:r>
      <w:r>
        <w:rPr>
          <w:color w:val="231F20"/>
          <w:spacing w:val="-6"/>
          <w:sz w:val="17"/>
        </w:rPr>
        <w:t> </w:t>
      </w:r>
      <w:r>
        <w:rPr>
          <w:color w:val="231F20"/>
          <w:spacing w:val="-5"/>
          <w:sz w:val="17"/>
        </w:rPr>
        <w:t>30</w:t>
      </w:r>
    </w:p>
    <w:p>
      <w:pPr>
        <w:spacing w:before="17"/>
        <w:ind w:left="330" w:right="0" w:firstLine="0"/>
        <w:jc w:val="left"/>
        <w:rPr>
          <w:sz w:val="17"/>
        </w:rPr>
      </w:pPr>
      <w:r>
        <w:rPr>
          <w:color w:val="231F20"/>
          <w:spacing w:val="-2"/>
          <w:sz w:val="17"/>
        </w:rPr>
        <w:t>Lunchbox,</w:t>
      </w:r>
      <w:r>
        <w:rPr>
          <w:color w:val="231F20"/>
          <w:spacing w:val="4"/>
          <w:sz w:val="17"/>
        </w:rPr>
        <w:t> </w:t>
      </w:r>
      <w:r>
        <w:rPr>
          <w:color w:val="231F20"/>
          <w:spacing w:val="-5"/>
          <w:sz w:val="17"/>
        </w:rPr>
        <w:t>130</w:t>
      </w:r>
    </w:p>
    <w:p>
      <w:pPr>
        <w:pStyle w:val="BodyText"/>
        <w:rPr>
          <w:sz w:val="17"/>
        </w:rPr>
      </w:pPr>
    </w:p>
    <w:p>
      <w:pPr>
        <w:pStyle w:val="BodyText"/>
        <w:spacing w:before="171"/>
        <w:rPr>
          <w:sz w:val="17"/>
        </w:rPr>
      </w:pPr>
    </w:p>
    <w:p>
      <w:pPr>
        <w:pStyle w:val="Heading3"/>
        <w:spacing w:before="1"/>
        <w:rPr>
          <w:rFonts w:ascii="Trebuchet MS"/>
        </w:rPr>
      </w:pPr>
      <w:r>
        <w:rPr>
          <w:rFonts w:ascii="Trebuchet MS"/>
          <w:color w:val="231F20"/>
          <w:spacing w:val="-10"/>
          <w:w w:val="120"/>
        </w:rPr>
        <w:t>M</w:t>
      </w:r>
    </w:p>
    <w:p>
      <w:pPr>
        <w:spacing w:before="111"/>
        <w:ind w:left="330" w:right="0" w:firstLine="0"/>
        <w:jc w:val="left"/>
        <w:rPr>
          <w:sz w:val="17"/>
        </w:rPr>
      </w:pPr>
      <w:r>
        <w:rPr>
          <w:color w:val="231F20"/>
          <w:spacing w:val="-2"/>
          <w:sz w:val="17"/>
        </w:rPr>
        <w:t>Machines,</w:t>
      </w:r>
      <w:r>
        <w:rPr>
          <w:color w:val="231F20"/>
          <w:spacing w:val="2"/>
          <w:sz w:val="17"/>
        </w:rPr>
        <w:t> </w:t>
      </w:r>
      <w:r>
        <w:rPr>
          <w:color w:val="231F20"/>
          <w:spacing w:val="-2"/>
          <w:sz w:val="17"/>
        </w:rPr>
        <w:t>139,</w:t>
      </w:r>
      <w:r>
        <w:rPr>
          <w:color w:val="231F20"/>
          <w:spacing w:val="2"/>
          <w:sz w:val="17"/>
        </w:rPr>
        <w:t> </w:t>
      </w:r>
      <w:r>
        <w:rPr>
          <w:color w:val="231F20"/>
          <w:spacing w:val="-5"/>
          <w:sz w:val="17"/>
        </w:rPr>
        <w:t>140</w:t>
      </w:r>
    </w:p>
    <w:p>
      <w:pPr>
        <w:spacing w:before="17"/>
        <w:ind w:left="330" w:right="0" w:firstLine="0"/>
        <w:jc w:val="left"/>
        <w:rPr>
          <w:i/>
          <w:sz w:val="17"/>
        </w:rPr>
      </w:pPr>
      <w:r>
        <w:rPr>
          <w:color w:val="231F20"/>
          <w:sz w:val="17"/>
        </w:rPr>
        <w:t>Macrolevel</w:t>
      </w:r>
      <w:r>
        <w:rPr>
          <w:color w:val="231F20"/>
          <w:spacing w:val="-7"/>
          <w:sz w:val="17"/>
        </w:rPr>
        <w:t> </w:t>
      </w:r>
      <w:r>
        <w:rPr>
          <w:color w:val="231F20"/>
          <w:sz w:val="17"/>
        </w:rPr>
        <w:t>resources,</w:t>
      </w:r>
      <w:r>
        <w:rPr>
          <w:color w:val="231F20"/>
          <w:spacing w:val="-6"/>
          <w:sz w:val="17"/>
        </w:rPr>
        <w:t> </w:t>
      </w:r>
      <w:r>
        <w:rPr>
          <w:color w:val="231F20"/>
          <w:sz w:val="17"/>
        </w:rPr>
        <w:t>67–68,</w:t>
      </w:r>
      <w:r>
        <w:rPr>
          <w:color w:val="231F20"/>
          <w:spacing w:val="-7"/>
          <w:sz w:val="17"/>
        </w:rPr>
        <w:t> </w:t>
      </w:r>
      <w:r>
        <w:rPr>
          <w:i/>
          <w:color w:val="231F20"/>
          <w:sz w:val="17"/>
        </w:rPr>
        <w:t>see</w:t>
      </w:r>
      <w:r>
        <w:rPr>
          <w:i/>
          <w:color w:val="231F20"/>
          <w:spacing w:val="-6"/>
          <w:sz w:val="17"/>
        </w:rPr>
        <w:t> </w:t>
      </w:r>
      <w:r>
        <w:rPr>
          <w:i/>
          <w:color w:val="231F20"/>
          <w:spacing w:val="-4"/>
          <w:sz w:val="17"/>
        </w:rPr>
        <w:t>also</w:t>
      </w:r>
    </w:p>
    <w:p>
      <w:pPr>
        <w:spacing w:line="261" w:lineRule="auto" w:before="17"/>
        <w:ind w:left="330" w:right="839" w:firstLine="720"/>
        <w:jc w:val="left"/>
        <w:rPr>
          <w:sz w:val="17"/>
        </w:rPr>
      </w:pPr>
      <w:r>
        <w:rPr>
          <w:color w:val="231F20"/>
          <w:sz w:val="17"/>
        </w:rPr>
        <w:t>Microlevel</w:t>
      </w:r>
      <w:r>
        <w:rPr>
          <w:color w:val="231F20"/>
          <w:spacing w:val="-11"/>
          <w:sz w:val="17"/>
        </w:rPr>
        <w:t> </w:t>
      </w:r>
      <w:r>
        <w:rPr>
          <w:color w:val="231F20"/>
          <w:sz w:val="17"/>
        </w:rPr>
        <w:t>resources Magnetic control systems, 111 MAIC, 224, 226</w:t>
      </w:r>
    </w:p>
    <w:p>
      <w:pPr>
        <w:spacing w:line="194" w:lineRule="exact" w:before="0"/>
        <w:ind w:left="330" w:right="0" w:firstLine="0"/>
        <w:jc w:val="left"/>
        <w:rPr>
          <w:sz w:val="17"/>
        </w:rPr>
      </w:pPr>
      <w:r>
        <w:rPr>
          <w:color w:val="231F20"/>
          <w:sz w:val="17"/>
        </w:rPr>
        <w:t>Management,</w:t>
      </w:r>
      <w:r>
        <w:rPr>
          <w:color w:val="231F20"/>
          <w:spacing w:val="6"/>
          <w:sz w:val="17"/>
        </w:rPr>
        <w:t> </w:t>
      </w:r>
      <w:r>
        <w:rPr>
          <w:color w:val="231F20"/>
          <w:sz w:val="17"/>
        </w:rPr>
        <w:t>3,</w:t>
      </w:r>
      <w:r>
        <w:rPr>
          <w:color w:val="231F20"/>
          <w:spacing w:val="7"/>
          <w:sz w:val="17"/>
        </w:rPr>
        <w:t> </w:t>
      </w:r>
      <w:r>
        <w:rPr>
          <w:color w:val="231F20"/>
          <w:spacing w:val="-10"/>
          <w:sz w:val="17"/>
        </w:rPr>
        <w:t>4</w:t>
      </w:r>
    </w:p>
    <w:p>
      <w:pPr>
        <w:spacing w:before="17"/>
        <w:ind w:left="330" w:right="0" w:firstLine="0"/>
        <w:jc w:val="left"/>
        <w:rPr>
          <w:sz w:val="17"/>
        </w:rPr>
      </w:pPr>
      <w:r>
        <w:rPr>
          <w:color w:val="231F20"/>
          <w:sz w:val="17"/>
        </w:rPr>
        <w:t>Manufacturing,</w:t>
      </w:r>
      <w:r>
        <w:rPr>
          <w:color w:val="231F20"/>
          <w:spacing w:val="34"/>
          <w:sz w:val="17"/>
        </w:rPr>
        <w:t> </w:t>
      </w:r>
      <w:r>
        <w:rPr>
          <w:color w:val="231F20"/>
          <w:spacing w:val="-5"/>
          <w:sz w:val="17"/>
        </w:rPr>
        <w:t>139</w:t>
      </w:r>
    </w:p>
    <w:p>
      <w:pPr>
        <w:spacing w:before="17"/>
        <w:ind w:left="330" w:right="0" w:firstLine="0"/>
        <w:jc w:val="left"/>
        <w:rPr>
          <w:sz w:val="17"/>
        </w:rPr>
      </w:pPr>
      <w:r>
        <w:rPr>
          <w:color w:val="231F20"/>
          <w:sz w:val="17"/>
        </w:rPr>
        <w:t>Marketing,</w:t>
      </w:r>
      <w:r>
        <w:rPr>
          <w:color w:val="231F20"/>
          <w:spacing w:val="8"/>
          <w:sz w:val="17"/>
        </w:rPr>
        <w:t> </w:t>
      </w:r>
      <w:r>
        <w:rPr>
          <w:color w:val="231F20"/>
          <w:sz w:val="17"/>
        </w:rPr>
        <w:t>66,</w:t>
      </w:r>
      <w:r>
        <w:rPr>
          <w:color w:val="231F20"/>
          <w:spacing w:val="8"/>
          <w:sz w:val="17"/>
        </w:rPr>
        <w:t> </w:t>
      </w:r>
      <w:r>
        <w:rPr>
          <w:color w:val="231F20"/>
          <w:spacing w:val="-5"/>
          <w:sz w:val="17"/>
        </w:rPr>
        <w:t>68</w:t>
      </w:r>
    </w:p>
    <w:p>
      <w:pPr>
        <w:spacing w:before="17"/>
        <w:ind w:left="330" w:right="0" w:firstLine="0"/>
        <w:jc w:val="left"/>
        <w:rPr>
          <w:sz w:val="17"/>
        </w:rPr>
      </w:pPr>
      <w:r>
        <w:rPr>
          <w:color w:val="231F20"/>
          <w:sz w:val="17"/>
        </w:rPr>
        <w:t>Master black</w:t>
      </w:r>
      <w:r>
        <w:rPr>
          <w:color w:val="231F20"/>
          <w:spacing w:val="3"/>
          <w:sz w:val="17"/>
        </w:rPr>
        <w:t> </w:t>
      </w:r>
      <w:r>
        <w:rPr>
          <w:color w:val="231F20"/>
          <w:sz w:val="17"/>
        </w:rPr>
        <w:t>belts,</w:t>
      </w:r>
      <w:r>
        <w:rPr>
          <w:color w:val="231F20"/>
          <w:spacing w:val="2"/>
          <w:sz w:val="17"/>
        </w:rPr>
        <w:t> </w:t>
      </w:r>
      <w:r>
        <w:rPr>
          <w:color w:val="231F20"/>
          <w:sz w:val="17"/>
        </w:rPr>
        <w:t>224,</w:t>
      </w:r>
      <w:r>
        <w:rPr>
          <w:color w:val="231F20"/>
          <w:spacing w:val="3"/>
          <w:sz w:val="17"/>
        </w:rPr>
        <w:t> </w:t>
      </w:r>
      <w:r>
        <w:rPr>
          <w:color w:val="231F20"/>
          <w:sz w:val="17"/>
        </w:rPr>
        <w:t>225,</w:t>
      </w:r>
      <w:r>
        <w:rPr>
          <w:color w:val="231F20"/>
          <w:spacing w:val="3"/>
          <w:sz w:val="17"/>
        </w:rPr>
        <w:t> </w:t>
      </w:r>
      <w:r>
        <w:rPr>
          <w:color w:val="231F20"/>
          <w:spacing w:val="-5"/>
          <w:sz w:val="17"/>
        </w:rPr>
        <w:t>226</w:t>
      </w:r>
    </w:p>
    <w:p>
      <w:pPr>
        <w:spacing w:before="17"/>
        <w:ind w:left="330" w:right="0" w:firstLine="0"/>
        <w:jc w:val="left"/>
        <w:rPr>
          <w:sz w:val="17"/>
        </w:rPr>
      </w:pPr>
      <w:r>
        <w:rPr>
          <w:color w:val="231F20"/>
          <w:sz w:val="17"/>
        </w:rPr>
        <w:t>Matrix</w:t>
      </w:r>
      <w:r>
        <w:rPr>
          <w:color w:val="231F20"/>
          <w:spacing w:val="19"/>
          <w:sz w:val="17"/>
        </w:rPr>
        <w:t> </w:t>
      </w:r>
      <w:r>
        <w:rPr>
          <w:color w:val="231F20"/>
          <w:sz w:val="17"/>
        </w:rPr>
        <w:t>printers,</w:t>
      </w:r>
      <w:r>
        <w:rPr>
          <w:color w:val="231F20"/>
          <w:spacing w:val="19"/>
          <w:sz w:val="17"/>
        </w:rPr>
        <w:t> </w:t>
      </w:r>
      <w:r>
        <w:rPr>
          <w:color w:val="231F20"/>
          <w:spacing w:val="-5"/>
          <w:sz w:val="17"/>
        </w:rPr>
        <w:t>109</w:t>
      </w:r>
    </w:p>
    <w:p>
      <w:pPr>
        <w:spacing w:before="17"/>
        <w:ind w:left="330" w:right="0" w:firstLine="0"/>
        <w:jc w:val="left"/>
        <w:rPr>
          <w:sz w:val="17"/>
        </w:rPr>
      </w:pPr>
      <w:r>
        <w:rPr>
          <w:color w:val="231F20"/>
          <w:sz w:val="17"/>
        </w:rPr>
        <w:t>Matrushkas,</w:t>
      </w:r>
      <w:r>
        <w:rPr>
          <w:color w:val="231F20"/>
          <w:spacing w:val="33"/>
          <w:sz w:val="17"/>
        </w:rPr>
        <w:t> </w:t>
      </w:r>
      <w:r>
        <w:rPr>
          <w:color w:val="231F20"/>
          <w:spacing w:val="-5"/>
          <w:sz w:val="17"/>
        </w:rPr>
        <w:t>133</w:t>
      </w:r>
    </w:p>
    <w:p>
      <w:pPr>
        <w:spacing w:before="17"/>
        <w:ind w:left="330" w:right="0" w:firstLine="0"/>
        <w:jc w:val="left"/>
        <w:rPr>
          <w:sz w:val="17"/>
        </w:rPr>
      </w:pPr>
      <w:r>
        <w:rPr>
          <w:color w:val="231F20"/>
          <w:sz w:val="17"/>
        </w:rPr>
        <w:t>Mattresses,</w:t>
      </w:r>
      <w:r>
        <w:rPr>
          <w:color w:val="231F20"/>
          <w:spacing w:val="11"/>
          <w:sz w:val="17"/>
        </w:rPr>
        <w:t> </w:t>
      </w:r>
      <w:r>
        <w:rPr>
          <w:color w:val="231F20"/>
          <w:sz w:val="17"/>
        </w:rPr>
        <w:t>medical,</w:t>
      </w:r>
      <w:r>
        <w:rPr>
          <w:color w:val="231F20"/>
          <w:spacing w:val="12"/>
          <w:sz w:val="17"/>
        </w:rPr>
        <w:t> </w:t>
      </w:r>
      <w:r>
        <w:rPr>
          <w:color w:val="231F20"/>
          <w:sz w:val="17"/>
        </w:rPr>
        <w:t>108,</w:t>
      </w:r>
      <w:r>
        <w:rPr>
          <w:color w:val="231F20"/>
          <w:spacing w:val="12"/>
          <w:sz w:val="17"/>
        </w:rPr>
        <w:t> </w:t>
      </w:r>
      <w:r>
        <w:rPr>
          <w:color w:val="231F20"/>
          <w:spacing w:val="-5"/>
          <w:sz w:val="17"/>
        </w:rPr>
        <w:t>109</w:t>
      </w:r>
    </w:p>
    <w:p>
      <w:pPr>
        <w:spacing w:line="261" w:lineRule="auto" w:before="17"/>
        <w:ind w:left="330" w:right="0" w:firstLine="0"/>
        <w:jc w:val="left"/>
        <w:rPr>
          <w:sz w:val="17"/>
        </w:rPr>
      </w:pPr>
      <w:r>
        <w:rPr>
          <w:color w:val="231F20"/>
          <w:sz w:val="17"/>
        </w:rPr>
        <w:t>McDonalds,</w:t>
      </w:r>
      <w:r>
        <w:rPr>
          <w:color w:val="231F20"/>
          <w:spacing w:val="-4"/>
          <w:sz w:val="17"/>
        </w:rPr>
        <w:t> </w:t>
      </w:r>
      <w:r>
        <w:rPr>
          <w:color w:val="231F20"/>
          <w:sz w:val="17"/>
        </w:rPr>
        <w:t>2,</w:t>
      </w:r>
      <w:r>
        <w:rPr>
          <w:color w:val="231F20"/>
          <w:spacing w:val="-4"/>
          <w:sz w:val="17"/>
        </w:rPr>
        <w:t> </w:t>
      </w:r>
      <w:r>
        <w:rPr>
          <w:i/>
          <w:color w:val="231F20"/>
          <w:sz w:val="17"/>
        </w:rPr>
        <w:t>see</w:t>
      </w:r>
      <w:r>
        <w:rPr>
          <w:i/>
          <w:color w:val="231F20"/>
          <w:spacing w:val="-5"/>
          <w:sz w:val="17"/>
        </w:rPr>
        <w:t> </w:t>
      </w:r>
      <w:r>
        <w:rPr>
          <w:i/>
          <w:color w:val="231F20"/>
          <w:sz w:val="17"/>
        </w:rPr>
        <w:t>also</w:t>
      </w:r>
      <w:r>
        <w:rPr>
          <w:i/>
          <w:color w:val="231F20"/>
          <w:spacing w:val="-5"/>
          <w:sz w:val="17"/>
        </w:rPr>
        <w:t> </w:t>
      </w:r>
      <w:r>
        <w:rPr>
          <w:color w:val="231F20"/>
          <w:sz w:val="17"/>
        </w:rPr>
        <w:t>Fast</w:t>
      </w:r>
      <w:r>
        <w:rPr>
          <w:color w:val="231F20"/>
          <w:spacing w:val="-4"/>
          <w:sz w:val="17"/>
        </w:rPr>
        <w:t> </w:t>
      </w:r>
      <w:r>
        <w:rPr>
          <w:color w:val="231F20"/>
          <w:sz w:val="17"/>
        </w:rPr>
        <w:t>food</w:t>
      </w:r>
      <w:r>
        <w:rPr>
          <w:color w:val="231F20"/>
          <w:spacing w:val="-4"/>
          <w:sz w:val="17"/>
        </w:rPr>
        <w:t> </w:t>
      </w:r>
      <w:r>
        <w:rPr>
          <w:color w:val="231F20"/>
          <w:sz w:val="17"/>
        </w:rPr>
        <w:t>restaurants McGregor’s Theory X, 7</w:t>
      </w:r>
    </w:p>
    <w:p>
      <w:pPr>
        <w:spacing w:line="194" w:lineRule="exact" w:before="0"/>
        <w:ind w:left="330" w:right="0" w:firstLine="0"/>
        <w:jc w:val="left"/>
        <w:rPr>
          <w:sz w:val="17"/>
        </w:rPr>
      </w:pPr>
      <w:r>
        <w:rPr>
          <w:color w:val="231F20"/>
          <w:sz w:val="17"/>
        </w:rPr>
        <w:t>McGregor’s</w:t>
      </w:r>
      <w:r>
        <w:rPr>
          <w:color w:val="231F20"/>
          <w:spacing w:val="-3"/>
          <w:sz w:val="17"/>
        </w:rPr>
        <w:t> </w:t>
      </w:r>
      <w:r>
        <w:rPr>
          <w:color w:val="231F20"/>
          <w:sz w:val="17"/>
        </w:rPr>
        <w:t>Theory</w:t>
      </w:r>
      <w:r>
        <w:rPr>
          <w:color w:val="231F20"/>
          <w:spacing w:val="-1"/>
          <w:sz w:val="17"/>
        </w:rPr>
        <w:t> </w:t>
      </w:r>
      <w:r>
        <w:rPr>
          <w:color w:val="231F20"/>
          <w:sz w:val="17"/>
        </w:rPr>
        <w:t>Y, </w:t>
      </w:r>
      <w:r>
        <w:rPr>
          <w:color w:val="231F20"/>
          <w:spacing w:val="-10"/>
          <w:sz w:val="17"/>
        </w:rPr>
        <w:t>7</w:t>
      </w:r>
    </w:p>
    <w:p>
      <w:pPr>
        <w:spacing w:before="93"/>
        <w:ind w:left="200" w:right="0" w:firstLine="0"/>
        <w:jc w:val="left"/>
        <w:rPr>
          <w:sz w:val="17"/>
        </w:rPr>
      </w:pPr>
      <w:r>
        <w:rPr/>
        <w:br w:type="column"/>
      </w:r>
      <w:r>
        <w:rPr>
          <w:color w:val="231F20"/>
          <w:sz w:val="17"/>
        </w:rPr>
        <w:t>Measurements,</w:t>
      </w:r>
      <w:r>
        <w:rPr>
          <w:color w:val="231F20"/>
          <w:spacing w:val="24"/>
          <w:sz w:val="17"/>
        </w:rPr>
        <w:t> </w:t>
      </w:r>
      <w:r>
        <w:rPr>
          <w:color w:val="231F20"/>
          <w:spacing w:val="-5"/>
          <w:sz w:val="17"/>
        </w:rPr>
        <w:t>154</w:t>
      </w:r>
    </w:p>
    <w:p>
      <w:pPr>
        <w:spacing w:line="261" w:lineRule="auto" w:before="17"/>
        <w:ind w:left="200" w:right="0" w:firstLine="0"/>
        <w:jc w:val="left"/>
        <w:rPr>
          <w:sz w:val="17"/>
        </w:rPr>
      </w:pPr>
      <w:r>
        <w:rPr>
          <w:color w:val="231F20"/>
          <w:sz w:val="17"/>
        </w:rPr>
        <w:t>Mechanical interaction substitution, 155–157 Mechanical vibration, 145–146</w:t>
      </w:r>
    </w:p>
    <w:p>
      <w:pPr>
        <w:spacing w:line="194" w:lineRule="exact" w:before="0"/>
        <w:ind w:left="200" w:right="0" w:firstLine="0"/>
        <w:jc w:val="left"/>
        <w:rPr>
          <w:sz w:val="17"/>
        </w:rPr>
      </w:pPr>
      <w:r>
        <w:rPr>
          <w:color w:val="231F20"/>
          <w:sz w:val="17"/>
        </w:rPr>
        <w:t>Medical</w:t>
      </w:r>
      <w:r>
        <w:rPr>
          <w:color w:val="231F20"/>
          <w:spacing w:val="6"/>
          <w:sz w:val="17"/>
        </w:rPr>
        <w:t> </w:t>
      </w:r>
      <w:r>
        <w:rPr>
          <w:color w:val="231F20"/>
          <w:sz w:val="17"/>
        </w:rPr>
        <w:t>plaster,</w:t>
      </w:r>
      <w:r>
        <w:rPr>
          <w:color w:val="231F20"/>
          <w:spacing w:val="8"/>
          <w:sz w:val="17"/>
        </w:rPr>
        <w:t> </w:t>
      </w:r>
      <w:r>
        <w:rPr>
          <w:color w:val="231F20"/>
          <w:spacing w:val="-5"/>
          <w:sz w:val="17"/>
        </w:rPr>
        <w:t>164</w:t>
      </w:r>
    </w:p>
    <w:p>
      <w:pPr>
        <w:spacing w:before="17"/>
        <w:ind w:left="200" w:right="0" w:firstLine="0"/>
        <w:jc w:val="left"/>
        <w:rPr>
          <w:sz w:val="17"/>
        </w:rPr>
      </w:pPr>
      <w:r>
        <w:rPr>
          <w:color w:val="231F20"/>
          <w:sz w:val="17"/>
        </w:rPr>
        <w:t>Medical</w:t>
      </w:r>
      <w:r>
        <w:rPr>
          <w:color w:val="231F20"/>
          <w:spacing w:val="11"/>
          <w:sz w:val="17"/>
        </w:rPr>
        <w:t> </w:t>
      </w:r>
      <w:r>
        <w:rPr>
          <w:color w:val="231F20"/>
          <w:sz w:val="17"/>
        </w:rPr>
        <w:t>tests,</w:t>
      </w:r>
      <w:r>
        <w:rPr>
          <w:color w:val="231F20"/>
          <w:spacing w:val="11"/>
          <w:sz w:val="17"/>
        </w:rPr>
        <w:t> </w:t>
      </w:r>
      <w:r>
        <w:rPr>
          <w:color w:val="231F20"/>
          <w:spacing w:val="-5"/>
          <w:sz w:val="17"/>
        </w:rPr>
        <w:t>153</w:t>
      </w:r>
    </w:p>
    <w:p>
      <w:pPr>
        <w:spacing w:before="17"/>
        <w:ind w:left="200" w:right="0" w:firstLine="0"/>
        <w:jc w:val="left"/>
        <w:rPr>
          <w:sz w:val="17"/>
        </w:rPr>
      </w:pPr>
      <w:r>
        <w:rPr>
          <w:color w:val="231F20"/>
          <w:sz w:val="17"/>
        </w:rPr>
        <w:t>Merging,</w:t>
      </w:r>
      <w:r>
        <w:rPr>
          <w:color w:val="231F20"/>
          <w:spacing w:val="8"/>
          <w:sz w:val="17"/>
        </w:rPr>
        <w:t> </w:t>
      </w:r>
      <w:r>
        <w:rPr>
          <w:color w:val="231F20"/>
          <w:spacing w:val="-2"/>
          <w:sz w:val="17"/>
        </w:rPr>
        <w:t>131–132</w:t>
      </w:r>
    </w:p>
    <w:p>
      <w:pPr>
        <w:spacing w:line="261" w:lineRule="auto" w:before="17"/>
        <w:ind w:left="200" w:right="834" w:firstLine="0"/>
        <w:jc w:val="left"/>
        <w:rPr>
          <w:i/>
          <w:sz w:val="17"/>
        </w:rPr>
      </w:pPr>
      <w:r>
        <w:rPr>
          <w:color w:val="231F20"/>
          <w:sz w:val="17"/>
        </w:rPr>
        <w:t>Microfibers, 16, 109, 114, 160 Microlevel</w:t>
      </w:r>
      <w:r>
        <w:rPr>
          <w:color w:val="231F20"/>
          <w:spacing w:val="-1"/>
          <w:sz w:val="17"/>
        </w:rPr>
        <w:t> </w:t>
      </w:r>
      <w:r>
        <w:rPr>
          <w:color w:val="231F20"/>
          <w:sz w:val="17"/>
        </w:rPr>
        <w:t>resources,</w:t>
      </w:r>
      <w:r>
        <w:rPr>
          <w:color w:val="231F20"/>
          <w:spacing w:val="-1"/>
          <w:sz w:val="17"/>
        </w:rPr>
        <w:t> </w:t>
      </w:r>
      <w:r>
        <w:rPr>
          <w:color w:val="231F20"/>
          <w:sz w:val="17"/>
        </w:rPr>
        <w:t>69–70,</w:t>
      </w:r>
      <w:r>
        <w:rPr>
          <w:color w:val="231F20"/>
          <w:spacing w:val="-1"/>
          <w:sz w:val="17"/>
        </w:rPr>
        <w:t> </w:t>
      </w:r>
      <w:r>
        <w:rPr>
          <w:i/>
          <w:color w:val="231F20"/>
          <w:sz w:val="17"/>
        </w:rPr>
        <w:t>see</w:t>
      </w:r>
      <w:r>
        <w:rPr>
          <w:i/>
          <w:color w:val="231F20"/>
          <w:spacing w:val="-1"/>
          <w:sz w:val="17"/>
        </w:rPr>
        <w:t> </w:t>
      </w:r>
      <w:r>
        <w:rPr>
          <w:i/>
          <w:color w:val="231F20"/>
          <w:sz w:val="17"/>
        </w:rPr>
        <w:t>also</w:t>
      </w:r>
    </w:p>
    <w:p>
      <w:pPr>
        <w:spacing w:line="261" w:lineRule="auto" w:before="0"/>
        <w:ind w:left="200" w:right="1402" w:firstLine="720"/>
        <w:jc w:val="left"/>
        <w:rPr>
          <w:sz w:val="17"/>
        </w:rPr>
      </w:pPr>
      <w:r>
        <w:rPr>
          <w:color w:val="231F20"/>
          <w:sz w:val="17"/>
        </w:rPr>
        <w:t>Macrolevel</w:t>
      </w:r>
      <w:r>
        <w:rPr>
          <w:color w:val="231F20"/>
          <w:spacing w:val="-11"/>
          <w:sz w:val="17"/>
        </w:rPr>
        <w:t> </w:t>
      </w:r>
      <w:r>
        <w:rPr>
          <w:color w:val="231F20"/>
          <w:sz w:val="17"/>
        </w:rPr>
        <w:t>resources Micro-/macrolevel, 16, 36, 64</w:t>
      </w:r>
    </w:p>
    <w:p>
      <w:pPr>
        <w:spacing w:line="194" w:lineRule="exact" w:before="0"/>
        <w:ind w:left="200" w:right="0" w:firstLine="0"/>
        <w:jc w:val="left"/>
        <w:rPr>
          <w:sz w:val="17"/>
        </w:rPr>
      </w:pPr>
      <w:r>
        <w:rPr>
          <w:color w:val="231F20"/>
          <w:sz w:val="17"/>
        </w:rPr>
        <w:t>Milk</w:t>
      </w:r>
      <w:r>
        <w:rPr>
          <w:color w:val="231F20"/>
          <w:spacing w:val="22"/>
          <w:sz w:val="17"/>
        </w:rPr>
        <w:t> </w:t>
      </w:r>
      <w:r>
        <w:rPr>
          <w:color w:val="231F20"/>
          <w:sz w:val="17"/>
        </w:rPr>
        <w:t>pasteurization,</w:t>
      </w:r>
      <w:r>
        <w:rPr>
          <w:color w:val="231F20"/>
          <w:spacing w:val="22"/>
          <w:sz w:val="17"/>
        </w:rPr>
        <w:t> </w:t>
      </w:r>
      <w:r>
        <w:rPr>
          <w:color w:val="231F20"/>
          <w:spacing w:val="-5"/>
          <w:sz w:val="17"/>
        </w:rPr>
        <w:t>148</w:t>
      </w:r>
    </w:p>
    <w:p>
      <w:pPr>
        <w:spacing w:line="261" w:lineRule="auto" w:before="15"/>
        <w:ind w:left="200" w:right="2366" w:firstLine="0"/>
        <w:jc w:val="left"/>
        <w:rPr>
          <w:sz w:val="17"/>
        </w:rPr>
      </w:pPr>
      <w:r>
        <w:rPr>
          <w:color w:val="231F20"/>
          <w:sz w:val="17"/>
        </w:rPr>
        <w:t>Mixing,</w:t>
      </w:r>
      <w:r>
        <w:rPr>
          <w:color w:val="231F20"/>
          <w:spacing w:val="-11"/>
          <w:sz w:val="17"/>
        </w:rPr>
        <w:t> </w:t>
      </w:r>
      <w:r>
        <w:rPr>
          <w:color w:val="231F20"/>
          <w:sz w:val="17"/>
        </w:rPr>
        <w:t>130 </w:t>
      </w:r>
      <w:r>
        <w:rPr>
          <w:color w:val="231F20"/>
          <w:spacing w:val="-2"/>
          <w:sz w:val="17"/>
        </w:rPr>
        <w:t>Model</w:t>
      </w:r>
    </w:p>
    <w:p>
      <w:pPr>
        <w:spacing w:line="194" w:lineRule="exact" w:before="0"/>
        <w:ind w:left="440" w:right="0" w:firstLine="0"/>
        <w:jc w:val="left"/>
        <w:rPr>
          <w:sz w:val="17"/>
        </w:rPr>
      </w:pPr>
      <w:r>
        <w:rPr>
          <w:color w:val="231F20"/>
          <w:sz w:val="17"/>
        </w:rPr>
        <w:t>definition,</w:t>
      </w:r>
      <w:r>
        <w:rPr>
          <w:color w:val="231F20"/>
          <w:spacing w:val="8"/>
          <w:sz w:val="17"/>
        </w:rPr>
        <w:t> </w:t>
      </w:r>
      <w:r>
        <w:rPr>
          <w:color w:val="231F20"/>
          <w:spacing w:val="-5"/>
          <w:sz w:val="17"/>
        </w:rPr>
        <w:t>236</w:t>
      </w:r>
    </w:p>
    <w:p>
      <w:pPr>
        <w:spacing w:before="17"/>
        <w:ind w:left="440" w:right="0" w:firstLine="0"/>
        <w:jc w:val="left"/>
        <w:rPr>
          <w:sz w:val="17"/>
        </w:rPr>
      </w:pPr>
      <w:r>
        <w:rPr>
          <w:color w:val="231F20"/>
          <w:sz w:val="17"/>
        </w:rPr>
        <w:t>graphical,</w:t>
      </w:r>
      <w:r>
        <w:rPr>
          <w:color w:val="231F20"/>
          <w:spacing w:val="17"/>
          <w:sz w:val="17"/>
        </w:rPr>
        <w:t> </w:t>
      </w:r>
      <w:r>
        <w:rPr>
          <w:color w:val="231F20"/>
          <w:spacing w:val="-5"/>
          <w:sz w:val="17"/>
        </w:rPr>
        <w:t>32</w:t>
      </w:r>
    </w:p>
    <w:p>
      <w:pPr>
        <w:spacing w:before="17"/>
        <w:ind w:left="440" w:right="0" w:firstLine="0"/>
        <w:jc w:val="left"/>
        <w:rPr>
          <w:sz w:val="17"/>
        </w:rPr>
      </w:pPr>
      <w:r>
        <w:rPr>
          <w:color w:val="231F20"/>
          <w:sz w:val="17"/>
        </w:rPr>
        <w:t>hard,</w:t>
      </w:r>
      <w:r>
        <w:rPr>
          <w:color w:val="231F20"/>
          <w:spacing w:val="11"/>
          <w:sz w:val="17"/>
        </w:rPr>
        <w:t> </w:t>
      </w:r>
      <w:r>
        <w:rPr>
          <w:color w:val="231F20"/>
          <w:spacing w:val="-10"/>
          <w:sz w:val="17"/>
        </w:rPr>
        <w:t>7</w:t>
      </w:r>
    </w:p>
    <w:p>
      <w:pPr>
        <w:spacing w:before="17"/>
        <w:ind w:left="440" w:right="0" w:firstLine="0"/>
        <w:jc w:val="left"/>
        <w:rPr>
          <w:sz w:val="17"/>
        </w:rPr>
      </w:pPr>
      <w:r>
        <w:rPr>
          <w:color w:val="231F20"/>
          <w:sz w:val="17"/>
        </w:rPr>
        <w:t>humanized,</w:t>
      </w:r>
      <w:r>
        <w:rPr>
          <w:color w:val="231F20"/>
          <w:spacing w:val="8"/>
          <w:sz w:val="17"/>
        </w:rPr>
        <w:t> </w:t>
      </w:r>
      <w:r>
        <w:rPr>
          <w:color w:val="231F20"/>
          <w:sz w:val="17"/>
        </w:rPr>
        <w:t>7,</w:t>
      </w:r>
      <w:r>
        <w:rPr>
          <w:color w:val="231F20"/>
          <w:spacing w:val="9"/>
          <w:sz w:val="17"/>
        </w:rPr>
        <w:t> </w:t>
      </w:r>
      <w:r>
        <w:rPr>
          <w:color w:val="231F20"/>
          <w:spacing w:val="-10"/>
          <w:sz w:val="17"/>
        </w:rPr>
        <w:t>9</w:t>
      </w:r>
    </w:p>
    <w:p>
      <w:pPr>
        <w:spacing w:before="17"/>
        <w:ind w:left="440" w:right="0" w:firstLine="0"/>
        <w:jc w:val="left"/>
        <w:rPr>
          <w:sz w:val="17"/>
        </w:rPr>
      </w:pPr>
      <w:r>
        <w:rPr>
          <w:color w:val="231F20"/>
          <w:sz w:val="17"/>
        </w:rPr>
        <w:t>organizing,</w:t>
      </w:r>
      <w:r>
        <w:rPr>
          <w:color w:val="231F20"/>
          <w:spacing w:val="20"/>
          <w:sz w:val="17"/>
        </w:rPr>
        <w:t> </w:t>
      </w:r>
      <w:r>
        <w:rPr>
          <w:color w:val="231F20"/>
          <w:spacing w:val="-5"/>
          <w:sz w:val="17"/>
        </w:rPr>
        <w:t>20</w:t>
      </w:r>
    </w:p>
    <w:p>
      <w:pPr>
        <w:spacing w:before="17"/>
        <w:ind w:left="440" w:right="0" w:firstLine="0"/>
        <w:jc w:val="left"/>
        <w:rPr>
          <w:sz w:val="17"/>
        </w:rPr>
      </w:pPr>
      <w:r>
        <w:rPr>
          <w:color w:val="231F20"/>
          <w:sz w:val="17"/>
        </w:rPr>
        <w:t>soft,</w:t>
      </w:r>
      <w:r>
        <w:rPr>
          <w:color w:val="231F20"/>
          <w:spacing w:val="-2"/>
          <w:sz w:val="17"/>
        </w:rPr>
        <w:t> </w:t>
      </w:r>
      <w:r>
        <w:rPr>
          <w:color w:val="231F20"/>
          <w:sz w:val="17"/>
        </w:rPr>
        <w:t>7,</w:t>
      </w:r>
      <w:r>
        <w:rPr>
          <w:color w:val="231F20"/>
          <w:spacing w:val="-2"/>
          <w:sz w:val="17"/>
        </w:rPr>
        <w:t> </w:t>
      </w:r>
      <w:r>
        <w:rPr>
          <w:color w:val="231F20"/>
          <w:spacing w:val="-10"/>
          <w:sz w:val="17"/>
        </w:rPr>
        <w:t>9</w:t>
      </w:r>
    </w:p>
    <w:p>
      <w:pPr>
        <w:spacing w:before="17"/>
        <w:ind w:left="200" w:right="0" w:firstLine="0"/>
        <w:jc w:val="left"/>
        <w:rPr>
          <w:sz w:val="17"/>
        </w:rPr>
      </w:pPr>
      <w:r>
        <w:rPr>
          <w:color w:val="231F20"/>
          <w:sz w:val="17"/>
        </w:rPr>
        <w:t>Modification,</w:t>
      </w:r>
      <w:r>
        <w:rPr>
          <w:color w:val="231F20"/>
          <w:spacing w:val="7"/>
          <w:sz w:val="17"/>
        </w:rPr>
        <w:t> </w:t>
      </w:r>
      <w:r>
        <w:rPr>
          <w:color w:val="231F20"/>
          <w:sz w:val="17"/>
        </w:rPr>
        <w:t>tools,</w:t>
      </w:r>
      <w:r>
        <w:rPr>
          <w:color w:val="231F20"/>
          <w:spacing w:val="7"/>
          <w:sz w:val="17"/>
        </w:rPr>
        <w:t> </w:t>
      </w:r>
      <w:r>
        <w:rPr>
          <w:color w:val="231F20"/>
          <w:spacing w:val="-5"/>
          <w:sz w:val="17"/>
        </w:rPr>
        <w:t>65</w:t>
      </w:r>
    </w:p>
    <w:p>
      <w:pPr>
        <w:spacing w:before="17"/>
        <w:ind w:left="200" w:right="0" w:firstLine="0"/>
        <w:jc w:val="left"/>
        <w:rPr>
          <w:sz w:val="17"/>
        </w:rPr>
      </w:pPr>
      <w:r>
        <w:rPr>
          <w:color w:val="231F20"/>
          <w:sz w:val="17"/>
        </w:rPr>
        <w:t>Modular</w:t>
      </w:r>
      <w:r>
        <w:rPr>
          <w:color w:val="231F20"/>
          <w:spacing w:val="11"/>
          <w:sz w:val="17"/>
        </w:rPr>
        <w:t> </w:t>
      </w:r>
      <w:r>
        <w:rPr>
          <w:color w:val="231F20"/>
          <w:sz w:val="17"/>
        </w:rPr>
        <w:t>systems,</w:t>
      </w:r>
      <w:r>
        <w:rPr>
          <w:color w:val="231F20"/>
          <w:spacing w:val="12"/>
          <w:sz w:val="17"/>
        </w:rPr>
        <w:t> </w:t>
      </w:r>
      <w:r>
        <w:rPr>
          <w:color w:val="231F20"/>
          <w:spacing w:val="-5"/>
          <w:sz w:val="17"/>
        </w:rPr>
        <w:t>70</w:t>
      </w:r>
    </w:p>
    <w:p>
      <w:pPr>
        <w:spacing w:before="17"/>
        <w:ind w:left="200" w:right="0" w:firstLine="0"/>
        <w:jc w:val="left"/>
        <w:rPr>
          <w:sz w:val="17"/>
        </w:rPr>
      </w:pPr>
      <w:r>
        <w:rPr>
          <w:color w:val="231F20"/>
          <w:sz w:val="17"/>
        </w:rPr>
        <w:t>Molok,</w:t>
      </w:r>
      <w:r>
        <w:rPr>
          <w:color w:val="231F20"/>
          <w:spacing w:val="1"/>
          <w:sz w:val="17"/>
        </w:rPr>
        <w:t> </w:t>
      </w:r>
      <w:r>
        <w:rPr>
          <w:color w:val="231F20"/>
          <w:spacing w:val="-10"/>
          <w:sz w:val="17"/>
        </w:rPr>
        <w:t>2</w:t>
      </w:r>
    </w:p>
    <w:p>
      <w:pPr>
        <w:spacing w:line="261" w:lineRule="auto" w:before="17"/>
        <w:ind w:left="200" w:right="758" w:firstLine="0"/>
        <w:jc w:val="left"/>
        <w:rPr>
          <w:sz w:val="17"/>
        </w:rPr>
      </w:pPr>
      <w:r>
        <w:rPr>
          <w:color w:val="231F20"/>
          <w:sz w:val="17"/>
        </w:rPr>
        <w:t>Mono-bi-poly systems, 114, 115 </w:t>
      </w:r>
      <w:r>
        <w:rPr>
          <w:color w:val="231F20"/>
          <w:spacing w:val="-2"/>
          <w:sz w:val="17"/>
        </w:rPr>
        <w:t>Motorola,</w:t>
      </w:r>
      <w:r>
        <w:rPr>
          <w:color w:val="231F20"/>
          <w:spacing w:val="-6"/>
          <w:sz w:val="17"/>
        </w:rPr>
        <w:t> </w:t>
      </w:r>
      <w:r>
        <w:rPr>
          <w:color w:val="231F20"/>
          <w:spacing w:val="-2"/>
          <w:sz w:val="17"/>
        </w:rPr>
        <w:t>225,</w:t>
      </w:r>
      <w:r>
        <w:rPr>
          <w:color w:val="231F20"/>
          <w:spacing w:val="-6"/>
          <w:sz w:val="17"/>
        </w:rPr>
        <w:t> </w:t>
      </w:r>
      <w:r>
        <w:rPr>
          <w:i/>
          <w:color w:val="231F20"/>
          <w:spacing w:val="-2"/>
          <w:sz w:val="17"/>
        </w:rPr>
        <w:t>see</w:t>
      </w:r>
      <w:r>
        <w:rPr>
          <w:i/>
          <w:color w:val="231F20"/>
          <w:spacing w:val="-6"/>
          <w:sz w:val="17"/>
        </w:rPr>
        <w:t> </w:t>
      </w:r>
      <w:r>
        <w:rPr>
          <w:i/>
          <w:color w:val="231F20"/>
          <w:spacing w:val="-2"/>
          <w:sz w:val="17"/>
        </w:rPr>
        <w:t>also</w:t>
      </w:r>
      <w:r>
        <w:rPr>
          <w:i/>
          <w:color w:val="231F20"/>
          <w:spacing w:val="-7"/>
          <w:sz w:val="17"/>
        </w:rPr>
        <w:t> </w:t>
      </w:r>
      <w:r>
        <w:rPr>
          <w:color w:val="231F20"/>
          <w:spacing w:val="-2"/>
          <w:sz w:val="17"/>
        </w:rPr>
        <w:t>Six</w:t>
      </w:r>
      <w:r>
        <w:rPr>
          <w:color w:val="231F20"/>
          <w:spacing w:val="-6"/>
          <w:sz w:val="17"/>
        </w:rPr>
        <w:t> </w:t>
      </w:r>
      <w:r>
        <w:rPr>
          <w:color w:val="231F20"/>
          <w:spacing w:val="-2"/>
          <w:sz w:val="17"/>
        </w:rPr>
        <w:t>Sigma</w:t>
      </w:r>
      <w:r>
        <w:rPr>
          <w:color w:val="231F20"/>
          <w:spacing w:val="-6"/>
          <w:sz w:val="17"/>
        </w:rPr>
        <w:t> </w:t>
      </w:r>
      <w:r>
        <w:rPr>
          <w:color w:val="231F20"/>
          <w:spacing w:val="-2"/>
          <w:sz w:val="17"/>
        </w:rPr>
        <w:t>system </w:t>
      </w:r>
      <w:r>
        <w:rPr>
          <w:color w:val="231F20"/>
          <w:sz w:val="17"/>
        </w:rPr>
        <w:t>Muffler, </w:t>
      </w:r>
      <w:r>
        <w:rPr>
          <w:i/>
          <w:color w:val="231F20"/>
          <w:sz w:val="17"/>
        </w:rPr>
        <w:t>see also </w:t>
      </w:r>
      <w:r>
        <w:rPr>
          <w:color w:val="231F20"/>
          <w:sz w:val="17"/>
        </w:rPr>
        <w:t>Lawnmower</w:t>
      </w:r>
    </w:p>
    <w:p>
      <w:pPr>
        <w:spacing w:line="261" w:lineRule="auto" w:before="0"/>
        <w:ind w:left="920" w:right="389" w:hanging="480"/>
        <w:jc w:val="left"/>
        <w:rPr>
          <w:sz w:val="17"/>
        </w:rPr>
      </w:pPr>
      <w:r>
        <w:rPr>
          <w:color w:val="231F20"/>
          <w:sz w:val="17"/>
        </w:rPr>
        <w:t>evaluation of known versus new solutions, </w:t>
      </w:r>
      <w:r>
        <w:rPr>
          <w:color w:val="231F20"/>
          <w:spacing w:val="-6"/>
          <w:sz w:val="17"/>
        </w:rPr>
        <w:t>93</w:t>
      </w:r>
    </w:p>
    <w:p>
      <w:pPr>
        <w:spacing w:line="194" w:lineRule="exact" w:before="0"/>
        <w:ind w:left="440" w:right="0" w:firstLine="0"/>
        <w:jc w:val="left"/>
        <w:rPr>
          <w:sz w:val="17"/>
        </w:rPr>
      </w:pPr>
      <w:r>
        <w:rPr>
          <w:color w:val="231F20"/>
          <w:sz w:val="17"/>
        </w:rPr>
        <w:t>features</w:t>
      </w:r>
      <w:r>
        <w:rPr>
          <w:color w:val="231F20"/>
          <w:spacing w:val="12"/>
          <w:sz w:val="17"/>
        </w:rPr>
        <w:t> </w:t>
      </w:r>
      <w:r>
        <w:rPr>
          <w:color w:val="231F20"/>
          <w:sz w:val="17"/>
        </w:rPr>
        <w:t>and</w:t>
      </w:r>
      <w:r>
        <w:rPr>
          <w:color w:val="231F20"/>
          <w:spacing w:val="14"/>
          <w:sz w:val="17"/>
        </w:rPr>
        <w:t> </w:t>
      </w:r>
      <w:r>
        <w:rPr>
          <w:color w:val="231F20"/>
          <w:sz w:val="17"/>
        </w:rPr>
        <w:t>tradeoff,</w:t>
      </w:r>
      <w:r>
        <w:rPr>
          <w:color w:val="231F20"/>
          <w:spacing w:val="14"/>
          <w:sz w:val="17"/>
        </w:rPr>
        <w:t> </w:t>
      </w:r>
      <w:r>
        <w:rPr>
          <w:color w:val="231F20"/>
          <w:spacing w:val="-4"/>
          <w:sz w:val="17"/>
        </w:rPr>
        <w:t>32–33</w:t>
      </w:r>
    </w:p>
    <w:p>
      <w:pPr>
        <w:spacing w:line="261" w:lineRule="auto" w:before="15"/>
        <w:ind w:left="920" w:right="323" w:hanging="480"/>
        <w:jc w:val="left"/>
        <w:rPr>
          <w:sz w:val="17"/>
        </w:rPr>
      </w:pPr>
      <w:r>
        <w:rPr>
          <w:color w:val="231F20"/>
          <w:sz w:val="17"/>
        </w:rPr>
        <w:t>identifying the right problems to solve, 35, </w:t>
      </w:r>
      <w:r>
        <w:rPr>
          <w:color w:val="231F20"/>
          <w:spacing w:val="-6"/>
          <w:sz w:val="17"/>
        </w:rPr>
        <w:t>36</w:t>
      </w:r>
    </w:p>
    <w:p>
      <w:pPr>
        <w:spacing w:line="194" w:lineRule="exact" w:before="0"/>
        <w:ind w:left="440" w:right="0" w:firstLine="0"/>
        <w:jc w:val="left"/>
        <w:rPr>
          <w:sz w:val="17"/>
        </w:rPr>
      </w:pPr>
      <w:r>
        <w:rPr>
          <w:color w:val="231F20"/>
          <w:sz w:val="17"/>
        </w:rPr>
        <w:t>inherent</w:t>
      </w:r>
      <w:r>
        <w:rPr>
          <w:color w:val="231F20"/>
          <w:spacing w:val="10"/>
          <w:sz w:val="17"/>
        </w:rPr>
        <w:t> </w:t>
      </w:r>
      <w:r>
        <w:rPr>
          <w:color w:val="231F20"/>
          <w:sz w:val="17"/>
        </w:rPr>
        <w:t>contradiction,</w:t>
      </w:r>
      <w:r>
        <w:rPr>
          <w:color w:val="231F20"/>
          <w:spacing w:val="10"/>
          <w:sz w:val="17"/>
        </w:rPr>
        <w:t> </w:t>
      </w:r>
      <w:r>
        <w:rPr>
          <w:color w:val="231F20"/>
          <w:sz w:val="17"/>
        </w:rPr>
        <w:t>51,</w:t>
      </w:r>
      <w:r>
        <w:rPr>
          <w:color w:val="231F20"/>
          <w:spacing w:val="11"/>
          <w:sz w:val="17"/>
        </w:rPr>
        <w:t> </w:t>
      </w:r>
      <w:r>
        <w:rPr>
          <w:color w:val="231F20"/>
          <w:spacing w:val="-5"/>
          <w:sz w:val="17"/>
        </w:rPr>
        <w:t>81</w:t>
      </w:r>
    </w:p>
    <w:p>
      <w:pPr>
        <w:spacing w:line="261" w:lineRule="auto" w:before="17"/>
        <w:ind w:left="440" w:right="1062" w:firstLine="0"/>
        <w:jc w:val="left"/>
        <w:rPr>
          <w:sz w:val="17"/>
        </w:rPr>
      </w:pPr>
      <w:r>
        <w:rPr>
          <w:color w:val="231F20"/>
          <w:sz w:val="17"/>
        </w:rPr>
        <w:t>nine-screen modeling, 39 principle</w:t>
      </w:r>
      <w:r>
        <w:rPr>
          <w:color w:val="231F20"/>
          <w:spacing w:val="-1"/>
          <w:sz w:val="17"/>
        </w:rPr>
        <w:t> </w:t>
      </w:r>
      <w:r>
        <w:rPr>
          <w:color w:val="231F20"/>
          <w:sz w:val="17"/>
        </w:rPr>
        <w:t>of</w:t>
      </w:r>
      <w:r>
        <w:rPr>
          <w:color w:val="231F20"/>
          <w:spacing w:val="-1"/>
          <w:sz w:val="17"/>
        </w:rPr>
        <w:t> </w:t>
      </w:r>
      <w:r>
        <w:rPr>
          <w:color w:val="231F20"/>
          <w:sz w:val="17"/>
        </w:rPr>
        <w:t>segmentation,</w:t>
      </w:r>
      <w:r>
        <w:rPr>
          <w:color w:val="231F20"/>
          <w:spacing w:val="-1"/>
          <w:sz w:val="17"/>
        </w:rPr>
        <w:t> </w:t>
      </w:r>
      <w:r>
        <w:rPr>
          <w:color w:val="231F20"/>
          <w:sz w:val="17"/>
        </w:rPr>
        <w:t>126 problem formulation, 37</w:t>
      </w:r>
    </w:p>
    <w:p>
      <w:pPr>
        <w:spacing w:line="194" w:lineRule="exact" w:before="0"/>
        <w:ind w:left="440" w:right="0" w:firstLine="0"/>
        <w:jc w:val="left"/>
        <w:rPr>
          <w:sz w:val="17"/>
        </w:rPr>
      </w:pPr>
      <w:r>
        <w:rPr>
          <w:color w:val="231F20"/>
          <w:sz w:val="17"/>
        </w:rPr>
        <w:t>space</w:t>
      </w:r>
      <w:r>
        <w:rPr>
          <w:color w:val="231F20"/>
          <w:spacing w:val="15"/>
          <w:sz w:val="17"/>
        </w:rPr>
        <w:t> </w:t>
      </w:r>
      <w:r>
        <w:rPr>
          <w:color w:val="231F20"/>
          <w:sz w:val="17"/>
        </w:rPr>
        <w:t>resources,</w:t>
      </w:r>
      <w:r>
        <w:rPr>
          <w:color w:val="231F20"/>
          <w:spacing w:val="15"/>
          <w:sz w:val="17"/>
        </w:rPr>
        <w:t> </w:t>
      </w:r>
      <w:r>
        <w:rPr>
          <w:color w:val="231F20"/>
          <w:spacing w:val="-5"/>
          <w:sz w:val="17"/>
        </w:rPr>
        <w:t>70</w:t>
      </w:r>
    </w:p>
    <w:p>
      <w:pPr>
        <w:spacing w:line="261" w:lineRule="auto" w:before="17"/>
        <w:ind w:left="440" w:right="758" w:firstLine="0"/>
        <w:jc w:val="left"/>
        <w:rPr>
          <w:sz w:val="17"/>
        </w:rPr>
      </w:pPr>
      <w:r>
        <w:rPr>
          <w:color w:val="231F20"/>
          <w:sz w:val="17"/>
        </w:rPr>
        <w:t>using resources at the macrolevel, 68 where does tradeoff appear, 35–36</w:t>
      </w:r>
    </w:p>
    <w:p>
      <w:pPr>
        <w:spacing w:line="194" w:lineRule="exact" w:before="0"/>
        <w:ind w:left="200" w:right="0" w:firstLine="0"/>
        <w:jc w:val="left"/>
        <w:rPr>
          <w:sz w:val="17"/>
        </w:rPr>
      </w:pPr>
      <w:r>
        <w:rPr>
          <w:color w:val="231F20"/>
          <w:sz w:val="17"/>
        </w:rPr>
        <w:t>Multifunctionality,</w:t>
      </w:r>
      <w:r>
        <w:rPr>
          <w:color w:val="231F20"/>
          <w:spacing w:val="28"/>
          <w:sz w:val="17"/>
        </w:rPr>
        <w:t> </w:t>
      </w:r>
      <w:r>
        <w:rPr>
          <w:color w:val="231F20"/>
          <w:spacing w:val="-2"/>
          <w:sz w:val="17"/>
        </w:rPr>
        <w:t>132–133</w:t>
      </w:r>
    </w:p>
    <w:p>
      <w:pPr>
        <w:spacing w:before="17"/>
        <w:ind w:left="200" w:right="0" w:firstLine="0"/>
        <w:jc w:val="left"/>
        <w:rPr>
          <w:sz w:val="17"/>
        </w:rPr>
      </w:pPr>
      <w:r>
        <w:rPr>
          <w:color w:val="231F20"/>
          <w:sz w:val="17"/>
        </w:rPr>
        <w:t>Multimedia</w:t>
      </w:r>
      <w:r>
        <w:rPr>
          <w:color w:val="231F20"/>
          <w:spacing w:val="-11"/>
          <w:sz w:val="17"/>
        </w:rPr>
        <w:t> </w:t>
      </w:r>
      <w:r>
        <w:rPr>
          <w:color w:val="231F20"/>
          <w:sz w:val="17"/>
        </w:rPr>
        <w:t>presentations,</w:t>
      </w:r>
      <w:r>
        <w:rPr>
          <w:color w:val="231F20"/>
          <w:spacing w:val="-9"/>
          <w:sz w:val="17"/>
        </w:rPr>
        <w:t> </w:t>
      </w:r>
      <w:r>
        <w:rPr>
          <w:color w:val="231F20"/>
          <w:spacing w:val="-2"/>
          <w:sz w:val="17"/>
        </w:rPr>
        <w:t>168–169</w:t>
      </w:r>
    </w:p>
    <w:p>
      <w:pPr>
        <w:spacing w:before="17"/>
        <w:ind w:left="200" w:right="0" w:firstLine="0"/>
        <w:jc w:val="left"/>
        <w:rPr>
          <w:sz w:val="17"/>
        </w:rPr>
      </w:pPr>
      <w:r>
        <w:rPr>
          <w:color w:val="231F20"/>
          <w:spacing w:val="-2"/>
          <w:sz w:val="17"/>
        </w:rPr>
        <w:t>Muscle</w:t>
      </w:r>
      <w:r>
        <w:rPr>
          <w:color w:val="231F20"/>
          <w:spacing w:val="-7"/>
          <w:sz w:val="17"/>
        </w:rPr>
        <w:t> </w:t>
      </w:r>
      <w:r>
        <w:rPr>
          <w:color w:val="231F20"/>
          <w:spacing w:val="-2"/>
          <w:sz w:val="17"/>
        </w:rPr>
        <w:t>wire,</w:t>
      </w:r>
      <w:r>
        <w:rPr>
          <w:color w:val="231F20"/>
          <w:spacing w:val="-7"/>
          <w:sz w:val="17"/>
        </w:rPr>
        <w:t> </w:t>
      </w:r>
      <w:r>
        <w:rPr>
          <w:color w:val="231F20"/>
          <w:spacing w:val="-5"/>
          <w:sz w:val="17"/>
        </w:rPr>
        <w:t>165</w:t>
      </w:r>
    </w:p>
    <w:p>
      <w:pPr>
        <w:pStyle w:val="BodyText"/>
        <w:rPr>
          <w:sz w:val="17"/>
        </w:rPr>
      </w:pPr>
    </w:p>
    <w:p>
      <w:pPr>
        <w:pStyle w:val="BodyText"/>
        <w:spacing w:before="172"/>
        <w:rPr>
          <w:sz w:val="17"/>
        </w:rPr>
      </w:pPr>
    </w:p>
    <w:p>
      <w:pPr>
        <w:pStyle w:val="Heading3"/>
        <w:ind w:left="200"/>
        <w:rPr>
          <w:rFonts w:ascii="Trebuchet MS"/>
        </w:rPr>
      </w:pPr>
      <w:r>
        <w:rPr>
          <w:rFonts w:ascii="Trebuchet MS"/>
          <w:color w:val="231F20"/>
          <w:spacing w:val="-10"/>
          <w:w w:val="115"/>
        </w:rPr>
        <w:t>N</w:t>
      </w:r>
    </w:p>
    <w:p>
      <w:pPr>
        <w:spacing w:before="111"/>
        <w:ind w:left="200" w:right="0" w:firstLine="0"/>
        <w:jc w:val="left"/>
        <w:rPr>
          <w:sz w:val="17"/>
        </w:rPr>
      </w:pPr>
      <w:r>
        <w:rPr>
          <w:color w:val="231F20"/>
          <w:sz w:val="17"/>
        </w:rPr>
        <w:t>Nested</w:t>
      </w:r>
      <w:r>
        <w:rPr>
          <w:color w:val="231F20"/>
          <w:spacing w:val="-8"/>
          <w:sz w:val="17"/>
        </w:rPr>
        <w:t> </w:t>
      </w:r>
      <w:r>
        <w:rPr>
          <w:color w:val="231F20"/>
          <w:sz w:val="17"/>
        </w:rPr>
        <w:t>doll,</w:t>
      </w:r>
      <w:r>
        <w:rPr>
          <w:color w:val="231F20"/>
          <w:spacing w:val="-8"/>
          <w:sz w:val="17"/>
        </w:rPr>
        <w:t> </w:t>
      </w:r>
      <w:r>
        <w:rPr>
          <w:color w:val="231F20"/>
          <w:spacing w:val="-2"/>
          <w:sz w:val="17"/>
        </w:rPr>
        <w:t>133–134</w:t>
      </w:r>
    </w:p>
    <w:p>
      <w:pPr>
        <w:spacing w:before="17"/>
        <w:ind w:left="200" w:right="0" w:firstLine="0"/>
        <w:jc w:val="left"/>
        <w:rPr>
          <w:sz w:val="17"/>
        </w:rPr>
      </w:pPr>
      <w:r>
        <w:rPr>
          <w:color w:val="231F20"/>
          <w:sz w:val="17"/>
        </w:rPr>
        <w:t>Networks,</w:t>
      </w:r>
      <w:r>
        <w:rPr>
          <w:color w:val="231F20"/>
          <w:spacing w:val="-9"/>
          <w:sz w:val="17"/>
        </w:rPr>
        <w:t> </w:t>
      </w:r>
      <w:r>
        <w:rPr>
          <w:color w:val="231F20"/>
          <w:spacing w:val="-5"/>
          <w:sz w:val="17"/>
        </w:rPr>
        <w:t>68</w:t>
      </w:r>
    </w:p>
    <w:p>
      <w:pPr>
        <w:spacing w:before="17"/>
        <w:ind w:left="200" w:right="0" w:firstLine="0"/>
        <w:jc w:val="left"/>
        <w:rPr>
          <w:sz w:val="17"/>
        </w:rPr>
      </w:pPr>
      <w:r>
        <w:rPr>
          <w:color w:val="231F20"/>
          <w:sz w:val="17"/>
        </w:rPr>
        <w:t>Neutral</w:t>
      </w:r>
      <w:r>
        <w:rPr>
          <w:color w:val="231F20"/>
          <w:spacing w:val="1"/>
          <w:sz w:val="17"/>
        </w:rPr>
        <w:t> </w:t>
      </w:r>
      <w:r>
        <w:rPr>
          <w:color w:val="231F20"/>
          <w:sz w:val="17"/>
        </w:rPr>
        <w:t>parties,</w:t>
      </w:r>
      <w:r>
        <w:rPr>
          <w:color w:val="231F20"/>
          <w:spacing w:val="1"/>
          <w:sz w:val="17"/>
        </w:rPr>
        <w:t> </w:t>
      </w:r>
      <w:r>
        <w:rPr>
          <w:color w:val="231F20"/>
          <w:spacing w:val="-5"/>
          <w:sz w:val="17"/>
        </w:rPr>
        <w:t>152</w:t>
      </w:r>
    </w:p>
    <w:p>
      <w:pPr>
        <w:spacing w:line="261" w:lineRule="auto" w:before="17"/>
        <w:ind w:left="200" w:right="1477" w:firstLine="0"/>
        <w:jc w:val="left"/>
        <w:rPr>
          <w:sz w:val="17"/>
        </w:rPr>
      </w:pPr>
      <w:r>
        <w:rPr>
          <w:color w:val="231F20"/>
          <w:sz w:val="17"/>
        </w:rPr>
        <w:t>NIH,</w:t>
      </w:r>
      <w:r>
        <w:rPr>
          <w:color w:val="231F20"/>
          <w:spacing w:val="-11"/>
          <w:sz w:val="17"/>
        </w:rPr>
        <w:t> </w:t>
      </w:r>
      <w:r>
        <w:rPr>
          <w:i/>
          <w:color w:val="231F20"/>
          <w:sz w:val="17"/>
        </w:rPr>
        <w:t>see</w:t>
      </w:r>
      <w:r>
        <w:rPr>
          <w:i/>
          <w:color w:val="231F20"/>
          <w:spacing w:val="-11"/>
          <w:sz w:val="17"/>
        </w:rPr>
        <w:t> </w:t>
      </w:r>
      <w:r>
        <w:rPr>
          <w:color w:val="231F20"/>
          <w:sz w:val="17"/>
        </w:rPr>
        <w:t>Not</w:t>
      </w:r>
      <w:r>
        <w:rPr>
          <w:color w:val="231F20"/>
          <w:spacing w:val="-10"/>
          <w:sz w:val="17"/>
        </w:rPr>
        <w:t> </w:t>
      </w:r>
      <w:r>
        <w:rPr>
          <w:color w:val="231F20"/>
          <w:sz w:val="17"/>
        </w:rPr>
        <w:t>invented</w:t>
      </w:r>
      <w:r>
        <w:rPr>
          <w:color w:val="231F20"/>
          <w:spacing w:val="-11"/>
          <w:sz w:val="17"/>
        </w:rPr>
        <w:t> </w:t>
      </w:r>
      <w:r>
        <w:rPr>
          <w:color w:val="231F20"/>
          <w:sz w:val="17"/>
        </w:rPr>
        <w:t>here Nine screens, 39–40</w:t>
      </w:r>
    </w:p>
    <w:p>
      <w:pPr>
        <w:spacing w:line="194" w:lineRule="exact" w:before="0"/>
        <w:ind w:left="200" w:right="0" w:firstLine="0"/>
        <w:jc w:val="left"/>
        <w:rPr>
          <w:sz w:val="17"/>
        </w:rPr>
      </w:pPr>
      <w:r>
        <w:rPr>
          <w:color w:val="231F20"/>
          <w:sz w:val="17"/>
        </w:rPr>
        <w:t>Noise,</w:t>
      </w:r>
      <w:r>
        <w:rPr>
          <w:color w:val="231F20"/>
          <w:spacing w:val="-7"/>
          <w:sz w:val="17"/>
        </w:rPr>
        <w:t> </w:t>
      </w:r>
      <w:r>
        <w:rPr>
          <w:color w:val="231F20"/>
          <w:sz w:val="17"/>
        </w:rPr>
        <w:t>35,</w:t>
      </w:r>
      <w:r>
        <w:rPr>
          <w:color w:val="231F20"/>
          <w:spacing w:val="-7"/>
          <w:sz w:val="17"/>
        </w:rPr>
        <w:t> </w:t>
      </w:r>
      <w:r>
        <w:rPr>
          <w:color w:val="231F20"/>
          <w:sz w:val="17"/>
        </w:rPr>
        <w:t>36,</w:t>
      </w:r>
      <w:r>
        <w:rPr>
          <w:color w:val="231F20"/>
          <w:spacing w:val="-6"/>
          <w:sz w:val="17"/>
        </w:rPr>
        <w:t> </w:t>
      </w:r>
      <w:r>
        <w:rPr>
          <w:color w:val="231F20"/>
          <w:sz w:val="17"/>
        </w:rPr>
        <w:t>37,</w:t>
      </w:r>
      <w:r>
        <w:rPr>
          <w:color w:val="231F20"/>
          <w:spacing w:val="-7"/>
          <w:sz w:val="17"/>
        </w:rPr>
        <w:t> </w:t>
      </w:r>
      <w:r>
        <w:rPr>
          <w:color w:val="231F20"/>
          <w:sz w:val="17"/>
        </w:rPr>
        <w:t>44,</w:t>
      </w:r>
      <w:r>
        <w:rPr>
          <w:color w:val="231F20"/>
          <w:spacing w:val="-7"/>
          <w:sz w:val="17"/>
        </w:rPr>
        <w:t> </w:t>
      </w:r>
      <w:r>
        <w:rPr>
          <w:color w:val="231F20"/>
          <w:sz w:val="17"/>
        </w:rPr>
        <w:t>118,</w:t>
      </w:r>
      <w:r>
        <w:rPr>
          <w:color w:val="231F20"/>
          <w:spacing w:val="-6"/>
          <w:sz w:val="17"/>
        </w:rPr>
        <w:t> </w:t>
      </w:r>
      <w:r>
        <w:rPr>
          <w:color w:val="231F20"/>
          <w:spacing w:val="-5"/>
          <w:sz w:val="17"/>
        </w:rPr>
        <w:t>170</w:t>
      </w:r>
    </w:p>
    <w:p>
      <w:pPr>
        <w:spacing w:after="0" w:line="194" w:lineRule="exact"/>
        <w:jc w:val="left"/>
        <w:rPr>
          <w:sz w:val="17"/>
        </w:rPr>
        <w:sectPr>
          <w:type w:val="continuous"/>
          <w:pgSz w:w="8580" w:h="13080"/>
          <w:pgMar w:header="689" w:footer="0" w:top="1560" w:bottom="280" w:left="600" w:right="560"/>
          <w:cols w:num="2" w:equalWidth="0">
            <w:col w:w="3570" w:space="40"/>
            <w:col w:w="3810"/>
          </w:cols>
        </w:sectPr>
      </w:pPr>
    </w:p>
    <w:p>
      <w:pPr>
        <w:pStyle w:val="BodyText"/>
        <w:spacing w:before="150"/>
        <w:rPr>
          <w:sz w:val="20"/>
        </w:rPr>
      </w:pPr>
    </w:p>
    <w:p>
      <w:pPr>
        <w:spacing w:after="0"/>
        <w:rPr>
          <w:sz w:val="20"/>
        </w:rPr>
        <w:sectPr>
          <w:pgSz w:w="8580" w:h="13080"/>
          <w:pgMar w:header="689" w:footer="0" w:top="920" w:bottom="280" w:left="600" w:right="560"/>
        </w:sectPr>
      </w:pPr>
    </w:p>
    <w:p>
      <w:pPr>
        <w:spacing w:before="97"/>
        <w:ind w:left="330" w:right="0" w:firstLine="0"/>
        <w:jc w:val="left"/>
        <w:rPr>
          <w:sz w:val="17"/>
        </w:rPr>
      </w:pPr>
      <w:r>
        <w:rPr>
          <w:color w:val="231F20"/>
          <w:spacing w:val="-2"/>
          <w:sz w:val="17"/>
        </w:rPr>
        <w:t>Nonvalue added</w:t>
      </w:r>
      <w:r>
        <w:rPr>
          <w:color w:val="231F20"/>
          <w:spacing w:val="-1"/>
          <w:sz w:val="17"/>
        </w:rPr>
        <w:t> </w:t>
      </w:r>
      <w:r>
        <w:rPr>
          <w:color w:val="231F20"/>
          <w:spacing w:val="-2"/>
          <w:sz w:val="17"/>
        </w:rPr>
        <w:t>work,</w:t>
      </w:r>
      <w:r>
        <w:rPr>
          <w:color w:val="231F20"/>
          <w:spacing w:val="-1"/>
          <w:sz w:val="17"/>
        </w:rPr>
        <w:t> </w:t>
      </w:r>
      <w:r>
        <w:rPr>
          <w:color w:val="231F20"/>
          <w:spacing w:val="-5"/>
          <w:sz w:val="17"/>
        </w:rPr>
        <w:t>67</w:t>
      </w:r>
    </w:p>
    <w:p>
      <w:pPr>
        <w:spacing w:before="19"/>
        <w:ind w:left="330" w:right="0" w:firstLine="0"/>
        <w:jc w:val="left"/>
        <w:rPr>
          <w:sz w:val="17"/>
        </w:rPr>
      </w:pPr>
      <w:r>
        <w:rPr>
          <w:color w:val="231F20"/>
          <w:sz w:val="17"/>
        </w:rPr>
        <w:t>Not</w:t>
      </w:r>
      <w:r>
        <w:rPr>
          <w:color w:val="231F20"/>
          <w:spacing w:val="2"/>
          <w:sz w:val="17"/>
        </w:rPr>
        <w:t> </w:t>
      </w:r>
      <w:r>
        <w:rPr>
          <w:color w:val="231F20"/>
          <w:sz w:val="17"/>
        </w:rPr>
        <w:t>invented</w:t>
      </w:r>
      <w:r>
        <w:rPr>
          <w:color w:val="231F20"/>
          <w:spacing w:val="2"/>
          <w:sz w:val="17"/>
        </w:rPr>
        <w:t> </w:t>
      </w:r>
      <w:r>
        <w:rPr>
          <w:color w:val="231F20"/>
          <w:sz w:val="17"/>
        </w:rPr>
        <w:t>here</w:t>
      </w:r>
      <w:r>
        <w:rPr>
          <w:color w:val="231F20"/>
          <w:spacing w:val="2"/>
          <w:sz w:val="17"/>
        </w:rPr>
        <w:t> </w:t>
      </w:r>
      <w:r>
        <w:rPr>
          <w:color w:val="231F20"/>
          <w:sz w:val="17"/>
        </w:rPr>
        <w:t>(NIH),</w:t>
      </w:r>
      <w:r>
        <w:rPr>
          <w:color w:val="231F20"/>
          <w:spacing w:val="2"/>
          <w:sz w:val="17"/>
        </w:rPr>
        <w:t> </w:t>
      </w:r>
      <w:r>
        <w:rPr>
          <w:color w:val="231F20"/>
          <w:sz w:val="17"/>
        </w:rPr>
        <w:t>3,</w:t>
      </w:r>
      <w:r>
        <w:rPr>
          <w:color w:val="231F20"/>
          <w:spacing w:val="2"/>
          <w:sz w:val="17"/>
        </w:rPr>
        <w:t> </w:t>
      </w:r>
      <w:r>
        <w:rPr>
          <w:color w:val="231F20"/>
          <w:spacing w:val="-5"/>
          <w:sz w:val="17"/>
        </w:rPr>
        <w:t>200</w:t>
      </w:r>
    </w:p>
    <w:p>
      <w:pPr>
        <w:pStyle w:val="BodyText"/>
        <w:rPr>
          <w:sz w:val="17"/>
        </w:rPr>
      </w:pPr>
    </w:p>
    <w:p>
      <w:pPr>
        <w:pStyle w:val="BodyText"/>
        <w:spacing w:before="173"/>
        <w:rPr>
          <w:sz w:val="17"/>
        </w:rPr>
      </w:pPr>
    </w:p>
    <w:p>
      <w:pPr>
        <w:pStyle w:val="Heading3"/>
        <w:spacing w:before="1"/>
        <w:rPr>
          <w:rFonts w:ascii="Trebuchet MS"/>
        </w:rPr>
      </w:pPr>
      <w:r>
        <w:rPr>
          <w:rFonts w:ascii="Trebuchet MS"/>
          <w:color w:val="231F20"/>
          <w:spacing w:val="-10"/>
          <w:w w:val="120"/>
        </w:rPr>
        <w:t>O</w:t>
      </w:r>
    </w:p>
    <w:p>
      <w:pPr>
        <w:spacing w:before="113"/>
        <w:ind w:left="330" w:right="0" w:firstLine="0"/>
        <w:jc w:val="left"/>
        <w:rPr>
          <w:sz w:val="17"/>
        </w:rPr>
      </w:pPr>
      <w:r>
        <w:rPr>
          <w:color w:val="231F20"/>
          <w:spacing w:val="-2"/>
          <w:sz w:val="17"/>
        </w:rPr>
        <w:t>Object</w:t>
      </w:r>
    </w:p>
    <w:p>
      <w:pPr>
        <w:spacing w:line="264" w:lineRule="auto" w:before="19"/>
        <w:ind w:left="570" w:right="141" w:firstLine="0"/>
        <w:jc w:val="left"/>
        <w:rPr>
          <w:sz w:val="17"/>
        </w:rPr>
      </w:pPr>
      <w:r>
        <w:rPr>
          <w:color w:val="231F20"/>
          <w:sz w:val="17"/>
        </w:rPr>
        <w:t>constructing the TRIZ model, 12, 13 defining the tradeoff, 27–30 definition, 236</w:t>
      </w:r>
    </w:p>
    <w:p>
      <w:pPr>
        <w:spacing w:line="264" w:lineRule="auto" w:before="0"/>
        <w:ind w:left="570" w:right="259" w:firstLine="0"/>
        <w:jc w:val="left"/>
        <w:rPr>
          <w:sz w:val="17"/>
        </w:rPr>
      </w:pPr>
      <w:r>
        <w:rPr>
          <w:color w:val="231F20"/>
          <w:sz w:val="17"/>
        </w:rPr>
        <w:t>mapping invisible resources, 64 most</w:t>
      </w:r>
      <w:r>
        <w:rPr>
          <w:color w:val="231F20"/>
          <w:spacing w:val="-8"/>
          <w:sz w:val="17"/>
        </w:rPr>
        <w:t> </w:t>
      </w:r>
      <w:r>
        <w:rPr>
          <w:color w:val="231F20"/>
          <w:sz w:val="17"/>
        </w:rPr>
        <w:t>important</w:t>
      </w:r>
      <w:r>
        <w:rPr>
          <w:color w:val="231F20"/>
          <w:spacing w:val="-8"/>
          <w:sz w:val="17"/>
        </w:rPr>
        <w:t> </w:t>
      </w:r>
      <w:r>
        <w:rPr>
          <w:color w:val="231F20"/>
          <w:sz w:val="17"/>
        </w:rPr>
        <w:t>resources,</w:t>
      </w:r>
      <w:r>
        <w:rPr>
          <w:color w:val="231F20"/>
          <w:spacing w:val="-8"/>
          <w:sz w:val="17"/>
        </w:rPr>
        <w:t> </w:t>
      </w:r>
      <w:r>
        <w:rPr>
          <w:color w:val="231F20"/>
          <w:sz w:val="17"/>
        </w:rPr>
        <w:t>65–66 principle of merging, 131–132 transition</w:t>
      </w:r>
      <w:r>
        <w:rPr>
          <w:color w:val="231F20"/>
          <w:spacing w:val="-11"/>
          <w:sz w:val="17"/>
        </w:rPr>
        <w:t> </w:t>
      </w:r>
      <w:r>
        <w:rPr>
          <w:color w:val="231F20"/>
          <w:sz w:val="17"/>
        </w:rPr>
        <w:t>to</w:t>
      </w:r>
      <w:r>
        <w:rPr>
          <w:color w:val="231F20"/>
          <w:spacing w:val="-11"/>
          <w:sz w:val="17"/>
        </w:rPr>
        <w:t> </w:t>
      </w:r>
      <w:r>
        <w:rPr>
          <w:color w:val="231F20"/>
          <w:sz w:val="17"/>
        </w:rPr>
        <w:t>microlevel,</w:t>
      </w:r>
      <w:r>
        <w:rPr>
          <w:color w:val="231F20"/>
          <w:spacing w:val="-10"/>
          <w:sz w:val="17"/>
        </w:rPr>
        <w:t> </w:t>
      </w:r>
      <w:r>
        <w:rPr>
          <w:color w:val="231F20"/>
          <w:sz w:val="17"/>
        </w:rPr>
        <w:t>108,</w:t>
      </w:r>
      <w:r>
        <w:rPr>
          <w:color w:val="231F20"/>
          <w:spacing w:val="-11"/>
          <w:sz w:val="17"/>
        </w:rPr>
        <w:t> </w:t>
      </w:r>
      <w:r>
        <w:rPr>
          <w:color w:val="231F20"/>
          <w:sz w:val="17"/>
        </w:rPr>
        <w:t>110</w:t>
      </w:r>
    </w:p>
    <w:p>
      <w:pPr>
        <w:spacing w:line="192" w:lineRule="exact" w:before="0"/>
        <w:ind w:left="330" w:right="0" w:firstLine="0"/>
        <w:jc w:val="left"/>
        <w:rPr>
          <w:sz w:val="17"/>
        </w:rPr>
      </w:pPr>
      <w:r>
        <w:rPr>
          <w:color w:val="231F20"/>
          <w:sz w:val="17"/>
        </w:rPr>
        <w:t>Obstacles,</w:t>
      </w:r>
      <w:r>
        <w:rPr>
          <w:color w:val="231F20"/>
          <w:spacing w:val="-2"/>
          <w:sz w:val="17"/>
        </w:rPr>
        <w:t> </w:t>
      </w:r>
      <w:r>
        <w:rPr>
          <w:color w:val="231F20"/>
          <w:sz w:val="17"/>
        </w:rPr>
        <w:t>adoption</w:t>
      </w:r>
      <w:r>
        <w:rPr>
          <w:color w:val="231F20"/>
          <w:spacing w:val="-2"/>
          <w:sz w:val="17"/>
        </w:rPr>
        <w:t> </w:t>
      </w:r>
      <w:r>
        <w:rPr>
          <w:color w:val="231F20"/>
          <w:sz w:val="17"/>
        </w:rPr>
        <w:t>of</w:t>
      </w:r>
      <w:r>
        <w:rPr>
          <w:color w:val="231F20"/>
          <w:spacing w:val="-1"/>
          <w:sz w:val="17"/>
        </w:rPr>
        <w:t> </w:t>
      </w:r>
      <w:r>
        <w:rPr>
          <w:color w:val="231F20"/>
          <w:sz w:val="17"/>
        </w:rPr>
        <w:t>TRIZ,</w:t>
      </w:r>
      <w:r>
        <w:rPr>
          <w:color w:val="231F20"/>
          <w:spacing w:val="-2"/>
          <w:sz w:val="17"/>
        </w:rPr>
        <w:t> </w:t>
      </w:r>
      <w:r>
        <w:rPr>
          <w:color w:val="231F20"/>
          <w:sz w:val="17"/>
        </w:rPr>
        <w:t>207,</w:t>
      </w:r>
      <w:r>
        <w:rPr>
          <w:color w:val="231F20"/>
          <w:spacing w:val="-1"/>
          <w:sz w:val="17"/>
        </w:rPr>
        <w:t> </w:t>
      </w:r>
      <w:r>
        <w:rPr>
          <w:color w:val="231F20"/>
          <w:spacing w:val="-5"/>
          <w:sz w:val="17"/>
        </w:rPr>
        <w:t>211</w:t>
      </w:r>
    </w:p>
    <w:p>
      <w:pPr>
        <w:spacing w:before="16"/>
        <w:ind w:left="330" w:right="0" w:firstLine="0"/>
        <w:jc w:val="left"/>
        <w:rPr>
          <w:sz w:val="17"/>
        </w:rPr>
      </w:pPr>
      <w:r>
        <w:rPr>
          <w:i/>
          <w:color w:val="231F20"/>
          <w:w w:val="85"/>
          <w:sz w:val="17"/>
        </w:rPr>
        <w:t>Odyssey</w:t>
      </w:r>
      <w:r>
        <w:rPr>
          <w:color w:val="231F20"/>
          <w:w w:val="85"/>
          <w:sz w:val="17"/>
        </w:rPr>
        <w:t>,</w:t>
      </w:r>
      <w:r>
        <w:rPr>
          <w:color w:val="231F20"/>
          <w:spacing w:val="14"/>
          <w:sz w:val="17"/>
        </w:rPr>
        <w:t> </w:t>
      </w:r>
      <w:r>
        <w:rPr>
          <w:i/>
          <w:color w:val="231F20"/>
          <w:w w:val="85"/>
          <w:sz w:val="17"/>
        </w:rPr>
        <w:t>The</w:t>
      </w:r>
      <w:r>
        <w:rPr>
          <w:color w:val="231F20"/>
          <w:w w:val="85"/>
          <w:sz w:val="17"/>
        </w:rPr>
        <w:t>,</w:t>
      </w:r>
      <w:r>
        <w:rPr>
          <w:color w:val="231F20"/>
          <w:spacing w:val="15"/>
          <w:sz w:val="17"/>
        </w:rPr>
        <w:t> </w:t>
      </w:r>
      <w:r>
        <w:rPr>
          <w:color w:val="231F20"/>
          <w:spacing w:val="-4"/>
          <w:w w:val="85"/>
          <w:sz w:val="17"/>
        </w:rPr>
        <w:t>25–26</w:t>
      </w:r>
    </w:p>
    <w:p>
      <w:pPr>
        <w:spacing w:before="18"/>
        <w:ind w:left="330" w:right="0" w:firstLine="0"/>
        <w:jc w:val="left"/>
        <w:rPr>
          <w:sz w:val="17"/>
        </w:rPr>
      </w:pPr>
      <w:r>
        <w:rPr>
          <w:color w:val="231F20"/>
          <w:sz w:val="17"/>
        </w:rPr>
        <w:t>Open-heart</w:t>
      </w:r>
      <w:r>
        <w:rPr>
          <w:color w:val="231F20"/>
          <w:spacing w:val="-9"/>
          <w:sz w:val="17"/>
        </w:rPr>
        <w:t> </w:t>
      </w:r>
      <w:r>
        <w:rPr>
          <w:color w:val="231F20"/>
          <w:sz w:val="17"/>
        </w:rPr>
        <w:t>surgery,</w:t>
      </w:r>
      <w:r>
        <w:rPr>
          <w:color w:val="231F20"/>
          <w:spacing w:val="-9"/>
          <w:sz w:val="17"/>
        </w:rPr>
        <w:t> </w:t>
      </w:r>
      <w:r>
        <w:rPr>
          <w:color w:val="231F20"/>
          <w:spacing w:val="-5"/>
          <w:sz w:val="17"/>
        </w:rPr>
        <w:t>148</w:t>
      </w:r>
    </w:p>
    <w:p>
      <w:pPr>
        <w:spacing w:before="19"/>
        <w:ind w:left="330" w:right="0" w:firstLine="0"/>
        <w:jc w:val="left"/>
        <w:rPr>
          <w:sz w:val="17"/>
        </w:rPr>
      </w:pPr>
      <w:r>
        <w:rPr>
          <w:color w:val="231F20"/>
          <w:sz w:val="17"/>
        </w:rPr>
        <w:t>Operations,</w:t>
      </w:r>
      <w:r>
        <w:rPr>
          <w:color w:val="231F20"/>
          <w:spacing w:val="4"/>
          <w:sz w:val="17"/>
        </w:rPr>
        <w:t> </w:t>
      </w:r>
      <w:r>
        <w:rPr>
          <w:color w:val="231F20"/>
          <w:spacing w:val="-5"/>
          <w:sz w:val="17"/>
        </w:rPr>
        <w:t>41</w:t>
      </w:r>
    </w:p>
    <w:p>
      <w:pPr>
        <w:spacing w:line="264" w:lineRule="auto" w:before="19"/>
        <w:ind w:left="330" w:right="0" w:firstLine="0"/>
        <w:jc w:val="left"/>
        <w:rPr>
          <w:sz w:val="17"/>
        </w:rPr>
      </w:pPr>
      <w:r>
        <w:rPr>
          <w:color w:val="231F20"/>
          <w:sz w:val="17"/>
        </w:rPr>
        <w:t>Optical</w:t>
      </w:r>
      <w:r>
        <w:rPr>
          <w:color w:val="231F20"/>
          <w:spacing w:val="-11"/>
          <w:sz w:val="17"/>
        </w:rPr>
        <w:t> </w:t>
      </w:r>
      <w:r>
        <w:rPr>
          <w:color w:val="231F20"/>
          <w:sz w:val="17"/>
        </w:rPr>
        <w:t>property</w:t>
      </w:r>
      <w:r>
        <w:rPr>
          <w:color w:val="231F20"/>
          <w:spacing w:val="-11"/>
          <w:sz w:val="17"/>
        </w:rPr>
        <w:t> </w:t>
      </w:r>
      <w:r>
        <w:rPr>
          <w:color w:val="231F20"/>
          <w:sz w:val="17"/>
        </w:rPr>
        <w:t>changes,</w:t>
      </w:r>
      <w:r>
        <w:rPr>
          <w:color w:val="231F20"/>
          <w:spacing w:val="-10"/>
          <w:sz w:val="17"/>
        </w:rPr>
        <w:t> </w:t>
      </w:r>
      <w:r>
        <w:rPr>
          <w:color w:val="231F20"/>
          <w:sz w:val="17"/>
        </w:rPr>
        <w:t>160–161 Organizations, 142, 201</w:t>
      </w:r>
    </w:p>
    <w:p>
      <w:pPr>
        <w:spacing w:line="194" w:lineRule="exact" w:before="0"/>
        <w:ind w:left="330" w:right="0" w:firstLine="0"/>
        <w:jc w:val="left"/>
        <w:rPr>
          <w:sz w:val="17"/>
        </w:rPr>
      </w:pPr>
      <w:r>
        <w:rPr>
          <w:color w:val="231F20"/>
          <w:sz w:val="17"/>
        </w:rPr>
        <w:t>Organizing</w:t>
      </w:r>
      <w:r>
        <w:rPr>
          <w:color w:val="231F20"/>
          <w:spacing w:val="-5"/>
          <w:sz w:val="17"/>
        </w:rPr>
        <w:t> </w:t>
      </w:r>
      <w:r>
        <w:rPr>
          <w:color w:val="231F20"/>
          <w:sz w:val="17"/>
        </w:rPr>
        <w:t>model,</w:t>
      </w:r>
      <w:r>
        <w:rPr>
          <w:color w:val="231F20"/>
          <w:spacing w:val="-4"/>
          <w:sz w:val="17"/>
        </w:rPr>
        <w:t> </w:t>
      </w:r>
      <w:r>
        <w:rPr>
          <w:color w:val="231F20"/>
          <w:spacing w:val="-5"/>
          <w:sz w:val="17"/>
        </w:rPr>
        <w:t>20</w:t>
      </w:r>
    </w:p>
    <w:p>
      <w:pPr>
        <w:spacing w:before="19"/>
        <w:ind w:left="330" w:right="0" w:firstLine="0"/>
        <w:jc w:val="left"/>
        <w:rPr>
          <w:sz w:val="17"/>
        </w:rPr>
      </w:pPr>
      <w:r>
        <w:rPr>
          <w:color w:val="231F20"/>
          <w:sz w:val="17"/>
        </w:rPr>
        <w:t>Orthodontics,</w:t>
      </w:r>
      <w:r>
        <w:rPr>
          <w:color w:val="231F20"/>
          <w:spacing w:val="20"/>
          <w:sz w:val="17"/>
        </w:rPr>
        <w:t> </w:t>
      </w:r>
      <w:r>
        <w:rPr>
          <w:color w:val="231F20"/>
          <w:spacing w:val="-5"/>
          <w:sz w:val="17"/>
        </w:rPr>
        <w:t>165</w:t>
      </w:r>
    </w:p>
    <w:p>
      <w:pPr>
        <w:spacing w:line="264" w:lineRule="auto" w:before="18"/>
        <w:ind w:left="330" w:right="0" w:firstLine="0"/>
        <w:jc w:val="left"/>
        <w:rPr>
          <w:sz w:val="17"/>
        </w:rPr>
      </w:pPr>
      <w:r>
        <w:rPr>
          <w:color w:val="231F20"/>
          <w:sz w:val="17"/>
        </w:rPr>
        <w:t>Other</w:t>
      </w:r>
      <w:r>
        <w:rPr>
          <w:color w:val="231F20"/>
          <w:spacing w:val="-8"/>
          <w:sz w:val="17"/>
        </w:rPr>
        <w:t> </w:t>
      </w:r>
      <w:r>
        <w:rPr>
          <w:color w:val="231F20"/>
          <w:sz w:val="17"/>
        </w:rPr>
        <w:t>way</w:t>
      </w:r>
      <w:r>
        <w:rPr>
          <w:color w:val="231F20"/>
          <w:spacing w:val="-8"/>
          <w:sz w:val="17"/>
        </w:rPr>
        <w:t> </w:t>
      </w:r>
      <w:r>
        <w:rPr>
          <w:color w:val="231F20"/>
          <w:sz w:val="17"/>
        </w:rPr>
        <w:t>around,</w:t>
      </w:r>
      <w:r>
        <w:rPr>
          <w:color w:val="231F20"/>
          <w:spacing w:val="-8"/>
          <w:sz w:val="17"/>
        </w:rPr>
        <w:t> </w:t>
      </w:r>
      <w:r>
        <w:rPr>
          <w:color w:val="231F20"/>
          <w:sz w:val="17"/>
        </w:rPr>
        <w:t>the,</w:t>
      </w:r>
      <w:r>
        <w:rPr>
          <w:color w:val="231F20"/>
          <w:spacing w:val="-8"/>
          <w:sz w:val="17"/>
        </w:rPr>
        <w:t> </w:t>
      </w:r>
      <w:r>
        <w:rPr>
          <w:color w:val="231F20"/>
          <w:sz w:val="17"/>
        </w:rPr>
        <w:t>139–140 Outokumpu, 3</w:t>
      </w:r>
    </w:p>
    <w:p>
      <w:pPr>
        <w:spacing w:line="194" w:lineRule="exact" w:before="0"/>
        <w:ind w:left="330" w:right="0" w:firstLine="0"/>
        <w:jc w:val="left"/>
        <w:rPr>
          <w:sz w:val="17"/>
        </w:rPr>
      </w:pPr>
      <w:r>
        <w:rPr>
          <w:color w:val="231F20"/>
          <w:sz w:val="17"/>
        </w:rPr>
        <w:t>Outsourcing,</w:t>
      </w:r>
      <w:r>
        <w:rPr>
          <w:color w:val="231F20"/>
          <w:spacing w:val="5"/>
          <w:sz w:val="17"/>
        </w:rPr>
        <w:t> </w:t>
      </w:r>
      <w:r>
        <w:rPr>
          <w:color w:val="231F20"/>
          <w:sz w:val="17"/>
        </w:rPr>
        <w:t>68,</w:t>
      </w:r>
      <w:r>
        <w:rPr>
          <w:color w:val="231F20"/>
          <w:spacing w:val="6"/>
          <w:sz w:val="17"/>
        </w:rPr>
        <w:t> </w:t>
      </w:r>
      <w:r>
        <w:rPr>
          <w:color w:val="231F20"/>
          <w:sz w:val="17"/>
        </w:rPr>
        <w:t>128,</w:t>
      </w:r>
      <w:r>
        <w:rPr>
          <w:color w:val="231F20"/>
          <w:spacing w:val="6"/>
          <w:sz w:val="17"/>
        </w:rPr>
        <w:t> </w:t>
      </w:r>
      <w:r>
        <w:rPr>
          <w:color w:val="231F20"/>
          <w:spacing w:val="-5"/>
          <w:sz w:val="17"/>
        </w:rPr>
        <w:t>129</w:t>
      </w:r>
    </w:p>
    <w:p>
      <w:pPr>
        <w:spacing w:before="19"/>
        <w:ind w:left="330" w:right="0" w:firstLine="0"/>
        <w:jc w:val="left"/>
        <w:rPr>
          <w:sz w:val="17"/>
        </w:rPr>
      </w:pPr>
      <w:r>
        <w:rPr>
          <w:color w:val="231F20"/>
          <w:spacing w:val="-2"/>
          <w:sz w:val="17"/>
        </w:rPr>
        <w:t>Ozone-generating</w:t>
      </w:r>
      <w:r>
        <w:rPr>
          <w:color w:val="231F20"/>
          <w:spacing w:val="-1"/>
          <w:sz w:val="17"/>
        </w:rPr>
        <w:t> </w:t>
      </w:r>
      <w:r>
        <w:rPr>
          <w:color w:val="231F20"/>
          <w:spacing w:val="-2"/>
          <w:sz w:val="17"/>
        </w:rPr>
        <w:t>systems,</w:t>
      </w:r>
      <w:r>
        <w:rPr>
          <w:color w:val="231F20"/>
          <w:spacing w:val="-1"/>
          <w:sz w:val="17"/>
        </w:rPr>
        <w:t> </w:t>
      </w:r>
      <w:r>
        <w:rPr>
          <w:color w:val="231F20"/>
          <w:spacing w:val="-5"/>
          <w:sz w:val="17"/>
        </w:rPr>
        <w:t>80</w:t>
      </w:r>
    </w:p>
    <w:p>
      <w:pPr>
        <w:pStyle w:val="BodyText"/>
        <w:rPr>
          <w:sz w:val="17"/>
        </w:rPr>
      </w:pPr>
    </w:p>
    <w:p>
      <w:pPr>
        <w:pStyle w:val="BodyText"/>
        <w:spacing w:before="173"/>
        <w:rPr>
          <w:sz w:val="17"/>
        </w:rPr>
      </w:pPr>
    </w:p>
    <w:p>
      <w:pPr>
        <w:pStyle w:val="Heading3"/>
        <w:spacing w:before="1"/>
        <w:rPr>
          <w:rFonts w:ascii="Trebuchet MS"/>
        </w:rPr>
      </w:pPr>
      <w:r>
        <w:rPr>
          <w:rFonts w:ascii="Trebuchet MS"/>
          <w:color w:val="231F20"/>
          <w:spacing w:val="-10"/>
        </w:rPr>
        <w:t>P</w:t>
      </w:r>
    </w:p>
    <w:p>
      <w:pPr>
        <w:spacing w:before="113"/>
        <w:ind w:left="330" w:right="0" w:firstLine="0"/>
        <w:jc w:val="left"/>
        <w:rPr>
          <w:sz w:val="17"/>
        </w:rPr>
      </w:pPr>
      <w:r>
        <w:rPr>
          <w:color w:val="231F20"/>
          <w:spacing w:val="-2"/>
          <w:sz w:val="17"/>
        </w:rPr>
        <w:t>Paints,</w:t>
      </w:r>
      <w:r>
        <w:rPr>
          <w:color w:val="231F20"/>
          <w:spacing w:val="3"/>
          <w:sz w:val="17"/>
        </w:rPr>
        <w:t> </w:t>
      </w:r>
      <w:r>
        <w:rPr>
          <w:color w:val="231F20"/>
          <w:spacing w:val="-2"/>
          <w:sz w:val="17"/>
        </w:rPr>
        <w:t>powdered,</w:t>
      </w:r>
      <w:r>
        <w:rPr>
          <w:color w:val="231F20"/>
          <w:spacing w:val="3"/>
          <w:sz w:val="17"/>
        </w:rPr>
        <w:t> </w:t>
      </w:r>
      <w:r>
        <w:rPr>
          <w:color w:val="231F20"/>
          <w:spacing w:val="-5"/>
          <w:sz w:val="17"/>
        </w:rPr>
        <w:t>164</w:t>
      </w:r>
    </w:p>
    <w:p>
      <w:pPr>
        <w:spacing w:before="19"/>
        <w:ind w:left="330" w:right="0" w:firstLine="0"/>
        <w:jc w:val="left"/>
        <w:rPr>
          <w:sz w:val="17"/>
        </w:rPr>
      </w:pPr>
      <w:r>
        <w:rPr>
          <w:color w:val="231F20"/>
          <w:spacing w:val="-2"/>
          <w:sz w:val="17"/>
        </w:rPr>
        <w:t>Pairs,</w:t>
      </w:r>
      <w:r>
        <w:rPr>
          <w:color w:val="231F20"/>
          <w:spacing w:val="-1"/>
          <w:sz w:val="17"/>
        </w:rPr>
        <w:t> </w:t>
      </w:r>
      <w:r>
        <w:rPr>
          <w:color w:val="231F20"/>
          <w:spacing w:val="-2"/>
          <w:sz w:val="17"/>
        </w:rPr>
        <w:t>evaluation,</w:t>
      </w:r>
      <w:r>
        <w:rPr>
          <w:color w:val="231F20"/>
          <w:sz w:val="17"/>
        </w:rPr>
        <w:t> </w:t>
      </w:r>
      <w:r>
        <w:rPr>
          <w:color w:val="231F20"/>
          <w:spacing w:val="-5"/>
          <w:sz w:val="17"/>
        </w:rPr>
        <w:t>90</w:t>
      </w:r>
    </w:p>
    <w:p>
      <w:pPr>
        <w:spacing w:before="18"/>
        <w:ind w:left="330" w:right="0" w:firstLine="0"/>
        <w:jc w:val="left"/>
        <w:rPr>
          <w:sz w:val="17"/>
        </w:rPr>
      </w:pPr>
      <w:r>
        <w:rPr>
          <w:color w:val="231F20"/>
          <w:spacing w:val="-4"/>
          <w:sz w:val="17"/>
        </w:rPr>
        <w:t>Paper</w:t>
      </w:r>
      <w:r>
        <w:rPr>
          <w:color w:val="231F20"/>
          <w:spacing w:val="-1"/>
          <w:sz w:val="17"/>
        </w:rPr>
        <w:t> </w:t>
      </w:r>
      <w:r>
        <w:rPr>
          <w:color w:val="231F20"/>
          <w:spacing w:val="-4"/>
          <w:sz w:val="17"/>
        </w:rPr>
        <w:t>webs,</w:t>
      </w:r>
      <w:r>
        <w:rPr>
          <w:color w:val="231F20"/>
          <w:spacing w:val="-1"/>
          <w:sz w:val="17"/>
        </w:rPr>
        <w:t> </w:t>
      </w:r>
      <w:r>
        <w:rPr>
          <w:color w:val="231F20"/>
          <w:spacing w:val="-5"/>
          <w:sz w:val="17"/>
        </w:rPr>
        <w:t>127</w:t>
      </w:r>
    </w:p>
    <w:p>
      <w:pPr>
        <w:spacing w:before="19"/>
        <w:ind w:left="330" w:right="0" w:firstLine="0"/>
        <w:jc w:val="left"/>
        <w:rPr>
          <w:sz w:val="17"/>
        </w:rPr>
      </w:pPr>
      <w:r>
        <w:rPr>
          <w:color w:val="231F20"/>
          <w:spacing w:val="-2"/>
          <w:sz w:val="17"/>
        </w:rPr>
        <w:t>Paradigm</w:t>
      </w:r>
      <w:r>
        <w:rPr>
          <w:color w:val="231F20"/>
          <w:spacing w:val="-4"/>
          <w:sz w:val="17"/>
        </w:rPr>
        <w:t> </w:t>
      </w:r>
      <w:r>
        <w:rPr>
          <w:color w:val="231F20"/>
          <w:spacing w:val="-2"/>
          <w:sz w:val="17"/>
        </w:rPr>
        <w:t>paralysis,</w:t>
      </w:r>
      <w:r>
        <w:rPr>
          <w:color w:val="231F20"/>
          <w:spacing w:val="-4"/>
          <w:sz w:val="17"/>
        </w:rPr>
        <w:t> </w:t>
      </w:r>
      <w:r>
        <w:rPr>
          <w:color w:val="231F20"/>
          <w:spacing w:val="-10"/>
          <w:sz w:val="17"/>
        </w:rPr>
        <w:t>3</w:t>
      </w:r>
    </w:p>
    <w:p>
      <w:pPr>
        <w:spacing w:before="19"/>
        <w:ind w:left="330" w:right="0" w:firstLine="0"/>
        <w:jc w:val="left"/>
        <w:rPr>
          <w:sz w:val="17"/>
        </w:rPr>
      </w:pPr>
      <w:r>
        <w:rPr>
          <w:color w:val="231F20"/>
          <w:spacing w:val="-2"/>
          <w:sz w:val="17"/>
        </w:rPr>
        <w:t>Parameter</w:t>
      </w:r>
      <w:r>
        <w:rPr>
          <w:color w:val="231F20"/>
          <w:spacing w:val="2"/>
          <w:sz w:val="17"/>
        </w:rPr>
        <w:t> </w:t>
      </w:r>
      <w:r>
        <w:rPr>
          <w:color w:val="231F20"/>
          <w:spacing w:val="-2"/>
          <w:sz w:val="17"/>
        </w:rPr>
        <w:t>changes,</w:t>
      </w:r>
      <w:r>
        <w:rPr>
          <w:color w:val="231F20"/>
          <w:spacing w:val="2"/>
          <w:sz w:val="17"/>
        </w:rPr>
        <w:t> </w:t>
      </w:r>
      <w:r>
        <w:rPr>
          <w:color w:val="231F20"/>
          <w:spacing w:val="-2"/>
          <w:sz w:val="17"/>
        </w:rPr>
        <w:t>164–166</w:t>
      </w:r>
    </w:p>
    <w:p>
      <w:pPr>
        <w:spacing w:before="19"/>
        <w:ind w:left="330" w:right="0" w:firstLine="0"/>
        <w:jc w:val="left"/>
        <w:rPr>
          <w:sz w:val="17"/>
        </w:rPr>
      </w:pPr>
      <w:r>
        <w:rPr>
          <w:color w:val="231F20"/>
          <w:spacing w:val="2"/>
          <w:w w:val="90"/>
          <w:sz w:val="17"/>
        </w:rPr>
        <w:t>Partial/excessive</w:t>
      </w:r>
      <w:r>
        <w:rPr>
          <w:color w:val="231F20"/>
          <w:spacing w:val="20"/>
          <w:sz w:val="17"/>
        </w:rPr>
        <w:t> </w:t>
      </w:r>
      <w:r>
        <w:rPr>
          <w:color w:val="231F20"/>
          <w:spacing w:val="2"/>
          <w:w w:val="90"/>
          <w:sz w:val="17"/>
        </w:rPr>
        <w:t>actions,</w:t>
      </w:r>
      <w:r>
        <w:rPr>
          <w:color w:val="231F20"/>
          <w:spacing w:val="21"/>
          <w:sz w:val="17"/>
        </w:rPr>
        <w:t> </w:t>
      </w:r>
      <w:r>
        <w:rPr>
          <w:color w:val="231F20"/>
          <w:spacing w:val="-2"/>
          <w:w w:val="90"/>
          <w:sz w:val="17"/>
        </w:rPr>
        <w:t>143–144</w:t>
      </w:r>
    </w:p>
    <w:p>
      <w:pPr>
        <w:spacing w:line="264" w:lineRule="auto" w:before="18"/>
        <w:ind w:left="330" w:right="1353" w:firstLine="0"/>
        <w:jc w:val="left"/>
        <w:rPr>
          <w:sz w:val="17"/>
        </w:rPr>
      </w:pPr>
      <w:r>
        <w:rPr>
          <w:color w:val="231F20"/>
          <w:sz w:val="17"/>
        </w:rPr>
        <w:t>Parts, bicycle, 79 </w:t>
      </w:r>
      <w:r>
        <w:rPr>
          <w:color w:val="231F20"/>
          <w:spacing w:val="-2"/>
          <w:sz w:val="17"/>
        </w:rPr>
        <w:t>Pattern</w:t>
      </w:r>
      <w:r>
        <w:rPr>
          <w:color w:val="231F20"/>
          <w:spacing w:val="-9"/>
          <w:sz w:val="17"/>
        </w:rPr>
        <w:t> </w:t>
      </w:r>
      <w:r>
        <w:rPr>
          <w:color w:val="231F20"/>
          <w:spacing w:val="-2"/>
          <w:sz w:val="17"/>
        </w:rPr>
        <w:t>of</w:t>
      </w:r>
      <w:r>
        <w:rPr>
          <w:color w:val="231F20"/>
          <w:spacing w:val="-9"/>
          <w:sz w:val="17"/>
        </w:rPr>
        <w:t> </w:t>
      </w:r>
      <w:r>
        <w:rPr>
          <w:color w:val="231F20"/>
          <w:spacing w:val="-2"/>
          <w:sz w:val="17"/>
        </w:rPr>
        <w:t>evolution</w:t>
      </w:r>
    </w:p>
    <w:p>
      <w:pPr>
        <w:spacing w:line="264" w:lineRule="auto" w:before="0"/>
        <w:ind w:left="570" w:right="0" w:firstLine="0"/>
        <w:jc w:val="left"/>
        <w:rPr>
          <w:sz w:val="17"/>
        </w:rPr>
      </w:pPr>
      <w:r>
        <w:rPr>
          <w:color w:val="231F20"/>
          <w:sz w:val="17"/>
        </w:rPr>
        <w:t>constructing</w:t>
      </w:r>
      <w:r>
        <w:rPr>
          <w:color w:val="231F20"/>
          <w:spacing w:val="-4"/>
          <w:sz w:val="17"/>
        </w:rPr>
        <w:t> </w:t>
      </w:r>
      <w:r>
        <w:rPr>
          <w:color w:val="231F20"/>
          <w:sz w:val="17"/>
        </w:rPr>
        <w:t>the</w:t>
      </w:r>
      <w:r>
        <w:rPr>
          <w:color w:val="231F20"/>
          <w:spacing w:val="-4"/>
          <w:sz w:val="17"/>
        </w:rPr>
        <w:t> </w:t>
      </w:r>
      <w:r>
        <w:rPr>
          <w:color w:val="231F20"/>
          <w:sz w:val="17"/>
        </w:rPr>
        <w:t>TRIZ</w:t>
      </w:r>
      <w:r>
        <w:rPr>
          <w:color w:val="231F20"/>
          <w:spacing w:val="-4"/>
          <w:sz w:val="17"/>
        </w:rPr>
        <w:t> </w:t>
      </w:r>
      <w:r>
        <w:rPr>
          <w:color w:val="231F20"/>
          <w:sz w:val="17"/>
        </w:rPr>
        <w:t>model,</w:t>
      </w:r>
      <w:r>
        <w:rPr>
          <w:color w:val="231F20"/>
          <w:spacing w:val="-4"/>
          <w:sz w:val="17"/>
        </w:rPr>
        <w:t> </w:t>
      </w:r>
      <w:r>
        <w:rPr>
          <w:color w:val="231F20"/>
          <w:sz w:val="17"/>
        </w:rPr>
        <w:t>15–17 definition, 236</w:t>
      </w:r>
    </w:p>
    <w:p>
      <w:pPr>
        <w:spacing w:line="194" w:lineRule="exact" w:before="0"/>
        <w:ind w:left="570" w:right="0" w:firstLine="0"/>
        <w:jc w:val="left"/>
        <w:rPr>
          <w:sz w:val="17"/>
        </w:rPr>
      </w:pPr>
      <w:r>
        <w:rPr>
          <w:color w:val="231F20"/>
          <w:w w:val="90"/>
          <w:sz w:val="17"/>
        </w:rPr>
        <w:t>system</w:t>
      </w:r>
      <w:r>
        <w:rPr>
          <w:color w:val="231F20"/>
          <w:spacing w:val="21"/>
          <w:sz w:val="17"/>
        </w:rPr>
        <w:t> </w:t>
      </w:r>
      <w:r>
        <w:rPr>
          <w:color w:val="231F20"/>
          <w:spacing w:val="-2"/>
          <w:sz w:val="17"/>
        </w:rPr>
        <w:t>development</w:t>
      </w:r>
    </w:p>
    <w:p>
      <w:pPr>
        <w:spacing w:line="264" w:lineRule="auto" w:before="17"/>
        <w:ind w:left="810" w:right="0" w:firstLine="0"/>
        <w:jc w:val="left"/>
        <w:rPr>
          <w:sz w:val="17"/>
        </w:rPr>
      </w:pPr>
      <w:r>
        <w:rPr>
          <w:color w:val="231F20"/>
          <w:sz w:val="17"/>
        </w:rPr>
        <w:t>benefits from understanding, 117 examples of application, 117 </w:t>
      </w:r>
      <w:r>
        <w:rPr>
          <w:color w:val="231F20"/>
          <w:spacing w:val="-2"/>
          <w:sz w:val="17"/>
        </w:rPr>
        <w:t>expansion</w:t>
      </w:r>
      <w:r>
        <w:rPr>
          <w:color w:val="231F20"/>
          <w:spacing w:val="-9"/>
          <w:sz w:val="17"/>
        </w:rPr>
        <w:t> </w:t>
      </w:r>
      <w:r>
        <w:rPr>
          <w:color w:val="231F20"/>
          <w:spacing w:val="-2"/>
          <w:sz w:val="17"/>
        </w:rPr>
        <w:t>and</w:t>
      </w:r>
      <w:r>
        <w:rPr>
          <w:color w:val="231F20"/>
          <w:spacing w:val="-9"/>
          <w:sz w:val="17"/>
        </w:rPr>
        <w:t> </w:t>
      </w:r>
      <w:r>
        <w:rPr>
          <w:color w:val="231F20"/>
          <w:spacing w:val="-2"/>
          <w:sz w:val="17"/>
        </w:rPr>
        <w:t>convolution,</w:t>
      </w:r>
      <w:r>
        <w:rPr>
          <w:color w:val="231F20"/>
          <w:spacing w:val="-8"/>
          <w:sz w:val="17"/>
        </w:rPr>
        <w:t> </w:t>
      </w:r>
      <w:r>
        <w:rPr>
          <w:color w:val="231F20"/>
          <w:spacing w:val="-2"/>
          <w:sz w:val="17"/>
        </w:rPr>
        <w:t>114–115 </w:t>
      </w:r>
      <w:r>
        <w:rPr>
          <w:color w:val="231F20"/>
          <w:sz w:val="17"/>
        </w:rPr>
        <w:t>how to use together, 115, 116 increase of interactions, 111–113 nuances in use, 117–119</w:t>
      </w:r>
    </w:p>
    <w:p>
      <w:pPr>
        <w:spacing w:line="264" w:lineRule="auto" w:before="0"/>
        <w:ind w:left="810" w:right="209" w:firstLine="0"/>
        <w:jc w:val="left"/>
        <w:rPr>
          <w:sz w:val="17"/>
        </w:rPr>
      </w:pPr>
      <w:r>
        <w:rPr>
          <w:color w:val="231F20"/>
          <w:sz w:val="17"/>
        </w:rPr>
        <w:t>transition</w:t>
      </w:r>
      <w:r>
        <w:rPr>
          <w:color w:val="231F20"/>
          <w:spacing w:val="-11"/>
          <w:sz w:val="17"/>
        </w:rPr>
        <w:t> </w:t>
      </w:r>
      <w:r>
        <w:rPr>
          <w:color w:val="231F20"/>
          <w:sz w:val="17"/>
        </w:rPr>
        <w:t>to</w:t>
      </w:r>
      <w:r>
        <w:rPr>
          <w:color w:val="231F20"/>
          <w:spacing w:val="-11"/>
          <w:sz w:val="17"/>
        </w:rPr>
        <w:t> </w:t>
      </w:r>
      <w:r>
        <w:rPr>
          <w:color w:val="231F20"/>
          <w:sz w:val="17"/>
        </w:rPr>
        <w:t>macrolevel,</w:t>
      </w:r>
      <w:r>
        <w:rPr>
          <w:color w:val="231F20"/>
          <w:spacing w:val="-10"/>
          <w:sz w:val="17"/>
        </w:rPr>
        <w:t> </w:t>
      </w:r>
      <w:r>
        <w:rPr>
          <w:color w:val="231F20"/>
          <w:sz w:val="17"/>
        </w:rPr>
        <w:t>106–107 transition</w:t>
      </w:r>
      <w:r>
        <w:rPr>
          <w:color w:val="231F20"/>
          <w:spacing w:val="-11"/>
          <w:sz w:val="17"/>
        </w:rPr>
        <w:t> </w:t>
      </w:r>
      <w:r>
        <w:rPr>
          <w:color w:val="231F20"/>
          <w:sz w:val="17"/>
        </w:rPr>
        <w:t>to</w:t>
      </w:r>
      <w:r>
        <w:rPr>
          <w:color w:val="231F20"/>
          <w:spacing w:val="-11"/>
          <w:sz w:val="17"/>
        </w:rPr>
        <w:t> </w:t>
      </w:r>
      <w:r>
        <w:rPr>
          <w:color w:val="231F20"/>
          <w:sz w:val="17"/>
        </w:rPr>
        <w:t>microlevel,</w:t>
      </w:r>
      <w:r>
        <w:rPr>
          <w:color w:val="231F20"/>
          <w:spacing w:val="-10"/>
          <w:sz w:val="17"/>
        </w:rPr>
        <w:t> </w:t>
      </w:r>
      <w:r>
        <w:rPr>
          <w:color w:val="231F20"/>
          <w:sz w:val="17"/>
        </w:rPr>
        <w:t>108–110</w:t>
      </w:r>
    </w:p>
    <w:p>
      <w:pPr>
        <w:spacing w:line="259" w:lineRule="auto" w:before="97"/>
        <w:ind w:left="330" w:right="1628" w:firstLine="480"/>
        <w:jc w:val="both"/>
        <w:rPr>
          <w:sz w:val="17"/>
        </w:rPr>
      </w:pPr>
      <w:r>
        <w:rPr/>
        <w:br w:type="column"/>
      </w:r>
      <w:r>
        <w:rPr>
          <w:color w:val="231F20"/>
          <w:sz w:val="17"/>
        </w:rPr>
        <w:t>uneven,</w:t>
      </w:r>
      <w:r>
        <w:rPr>
          <w:color w:val="231F20"/>
          <w:spacing w:val="-11"/>
          <w:sz w:val="17"/>
        </w:rPr>
        <w:t> </w:t>
      </w:r>
      <w:r>
        <w:rPr>
          <w:color w:val="231F20"/>
          <w:sz w:val="17"/>
        </w:rPr>
        <w:t>104–105,</w:t>
      </w:r>
      <w:r>
        <w:rPr>
          <w:color w:val="231F20"/>
          <w:spacing w:val="-11"/>
          <w:sz w:val="17"/>
        </w:rPr>
        <w:t> </w:t>
      </w:r>
      <w:r>
        <w:rPr>
          <w:color w:val="231F20"/>
          <w:sz w:val="17"/>
        </w:rPr>
        <w:t>106 </w:t>
      </w:r>
      <w:r>
        <w:rPr>
          <w:color w:val="231F20"/>
          <w:spacing w:val="-2"/>
          <w:sz w:val="17"/>
        </w:rPr>
        <w:t>PDCA,</w:t>
      </w:r>
      <w:r>
        <w:rPr>
          <w:color w:val="231F20"/>
          <w:spacing w:val="-9"/>
          <w:sz w:val="17"/>
        </w:rPr>
        <w:t> </w:t>
      </w:r>
      <w:r>
        <w:rPr>
          <w:i/>
          <w:color w:val="231F20"/>
          <w:spacing w:val="-2"/>
          <w:sz w:val="17"/>
        </w:rPr>
        <w:t>see</w:t>
      </w:r>
      <w:r>
        <w:rPr>
          <w:i/>
          <w:color w:val="231F20"/>
          <w:spacing w:val="-9"/>
          <w:sz w:val="17"/>
        </w:rPr>
        <w:t> </w:t>
      </w:r>
      <w:r>
        <w:rPr>
          <w:color w:val="231F20"/>
          <w:spacing w:val="-2"/>
          <w:sz w:val="17"/>
        </w:rPr>
        <w:t>Plan-do-check-act </w:t>
      </w:r>
      <w:r>
        <w:rPr>
          <w:color w:val="231F20"/>
          <w:sz w:val="17"/>
        </w:rPr>
        <w:t>Penicillin, 2, 5, 119</w:t>
      </w:r>
    </w:p>
    <w:p>
      <w:pPr>
        <w:spacing w:line="194" w:lineRule="exact" w:before="0"/>
        <w:ind w:left="330" w:right="0" w:firstLine="0"/>
        <w:jc w:val="left"/>
        <w:rPr>
          <w:sz w:val="17"/>
        </w:rPr>
      </w:pPr>
      <w:r>
        <w:rPr>
          <w:color w:val="231F20"/>
          <w:sz w:val="17"/>
        </w:rPr>
        <w:t>People,</w:t>
      </w:r>
      <w:r>
        <w:rPr>
          <w:color w:val="231F20"/>
          <w:spacing w:val="-8"/>
          <w:sz w:val="17"/>
        </w:rPr>
        <w:t> </w:t>
      </w:r>
      <w:r>
        <w:rPr>
          <w:color w:val="231F20"/>
          <w:sz w:val="17"/>
        </w:rPr>
        <w:t>130,</w:t>
      </w:r>
      <w:r>
        <w:rPr>
          <w:color w:val="231F20"/>
          <w:spacing w:val="-7"/>
          <w:sz w:val="17"/>
        </w:rPr>
        <w:t> </w:t>
      </w:r>
      <w:r>
        <w:rPr>
          <w:color w:val="231F20"/>
          <w:sz w:val="17"/>
        </w:rPr>
        <w:t>133,</w:t>
      </w:r>
      <w:r>
        <w:rPr>
          <w:color w:val="231F20"/>
          <w:spacing w:val="-8"/>
          <w:sz w:val="17"/>
        </w:rPr>
        <w:t> </w:t>
      </w:r>
      <w:r>
        <w:rPr>
          <w:color w:val="231F20"/>
          <w:sz w:val="17"/>
        </w:rPr>
        <w:t>136,</w:t>
      </w:r>
      <w:r>
        <w:rPr>
          <w:color w:val="231F20"/>
          <w:spacing w:val="-7"/>
          <w:sz w:val="17"/>
        </w:rPr>
        <w:t> </w:t>
      </w:r>
      <w:r>
        <w:rPr>
          <w:color w:val="231F20"/>
          <w:spacing w:val="-5"/>
          <w:sz w:val="17"/>
        </w:rPr>
        <w:t>150</w:t>
      </w:r>
    </w:p>
    <w:p>
      <w:pPr>
        <w:spacing w:before="15"/>
        <w:ind w:left="330" w:right="0" w:firstLine="0"/>
        <w:jc w:val="left"/>
        <w:rPr>
          <w:sz w:val="17"/>
        </w:rPr>
      </w:pPr>
      <w:r>
        <w:rPr>
          <w:color w:val="231F20"/>
          <w:spacing w:val="-2"/>
          <w:sz w:val="17"/>
        </w:rPr>
        <w:t>Perforated</w:t>
      </w:r>
      <w:r>
        <w:rPr>
          <w:color w:val="231F20"/>
          <w:spacing w:val="-7"/>
          <w:sz w:val="17"/>
        </w:rPr>
        <w:t> </w:t>
      </w:r>
      <w:r>
        <w:rPr>
          <w:color w:val="231F20"/>
          <w:spacing w:val="-2"/>
          <w:sz w:val="17"/>
        </w:rPr>
        <w:t>packages,</w:t>
      </w:r>
      <w:r>
        <w:rPr>
          <w:color w:val="231F20"/>
          <w:spacing w:val="-7"/>
          <w:sz w:val="17"/>
        </w:rPr>
        <w:t> </w:t>
      </w:r>
      <w:r>
        <w:rPr>
          <w:color w:val="231F20"/>
          <w:spacing w:val="-5"/>
          <w:sz w:val="17"/>
        </w:rPr>
        <w:t>143</w:t>
      </w:r>
    </w:p>
    <w:p>
      <w:pPr>
        <w:spacing w:before="16"/>
        <w:ind w:left="330" w:right="0" w:firstLine="0"/>
        <w:jc w:val="left"/>
        <w:rPr>
          <w:sz w:val="17"/>
        </w:rPr>
      </w:pPr>
      <w:r>
        <w:rPr>
          <w:color w:val="231F20"/>
          <w:spacing w:val="-2"/>
          <w:sz w:val="17"/>
        </w:rPr>
        <w:t>Periodic</w:t>
      </w:r>
      <w:r>
        <w:rPr>
          <w:color w:val="231F20"/>
          <w:spacing w:val="2"/>
          <w:sz w:val="17"/>
        </w:rPr>
        <w:t> </w:t>
      </w:r>
      <w:r>
        <w:rPr>
          <w:color w:val="231F20"/>
          <w:spacing w:val="-2"/>
          <w:sz w:val="17"/>
        </w:rPr>
        <w:t>action,</w:t>
      </w:r>
      <w:r>
        <w:rPr>
          <w:color w:val="231F20"/>
          <w:spacing w:val="2"/>
          <w:sz w:val="17"/>
        </w:rPr>
        <w:t> </w:t>
      </w:r>
      <w:r>
        <w:rPr>
          <w:color w:val="231F20"/>
          <w:spacing w:val="-2"/>
          <w:sz w:val="17"/>
        </w:rPr>
        <w:t>146–147</w:t>
      </w:r>
    </w:p>
    <w:p>
      <w:pPr>
        <w:spacing w:before="15"/>
        <w:ind w:left="330" w:right="0" w:firstLine="0"/>
        <w:jc w:val="left"/>
        <w:rPr>
          <w:sz w:val="17"/>
        </w:rPr>
      </w:pPr>
      <w:r>
        <w:rPr>
          <w:color w:val="231F20"/>
          <w:spacing w:val="-2"/>
          <w:sz w:val="17"/>
        </w:rPr>
        <w:t>Pharmaceutical</w:t>
      </w:r>
      <w:r>
        <w:rPr>
          <w:color w:val="231F20"/>
          <w:spacing w:val="8"/>
          <w:sz w:val="17"/>
        </w:rPr>
        <w:t> </w:t>
      </w:r>
      <w:r>
        <w:rPr>
          <w:color w:val="231F20"/>
          <w:spacing w:val="-2"/>
          <w:sz w:val="17"/>
        </w:rPr>
        <w:t>companies,</w:t>
      </w:r>
      <w:r>
        <w:rPr>
          <w:color w:val="231F20"/>
          <w:spacing w:val="8"/>
          <w:sz w:val="17"/>
        </w:rPr>
        <w:t> </w:t>
      </w:r>
      <w:r>
        <w:rPr>
          <w:color w:val="231F20"/>
          <w:spacing w:val="-5"/>
          <w:sz w:val="17"/>
        </w:rPr>
        <w:t>161</w:t>
      </w:r>
    </w:p>
    <w:p>
      <w:pPr>
        <w:spacing w:before="15"/>
        <w:ind w:left="330" w:right="0" w:firstLine="0"/>
        <w:jc w:val="left"/>
        <w:rPr>
          <w:sz w:val="17"/>
        </w:rPr>
      </w:pPr>
      <w:r>
        <w:rPr>
          <w:color w:val="231F20"/>
          <w:sz w:val="17"/>
        </w:rPr>
        <w:t>Phase</w:t>
      </w:r>
      <w:r>
        <w:rPr>
          <w:color w:val="231F20"/>
          <w:spacing w:val="-10"/>
          <w:sz w:val="17"/>
        </w:rPr>
        <w:t> </w:t>
      </w:r>
      <w:r>
        <w:rPr>
          <w:color w:val="231F20"/>
          <w:sz w:val="17"/>
        </w:rPr>
        <w:t>transitions,</w:t>
      </w:r>
      <w:r>
        <w:rPr>
          <w:color w:val="231F20"/>
          <w:spacing w:val="-9"/>
          <w:sz w:val="17"/>
        </w:rPr>
        <w:t> </w:t>
      </w:r>
      <w:r>
        <w:rPr>
          <w:color w:val="231F20"/>
          <w:spacing w:val="-2"/>
          <w:sz w:val="17"/>
        </w:rPr>
        <w:t>164–165</w:t>
      </w:r>
    </w:p>
    <w:p>
      <w:pPr>
        <w:spacing w:before="15"/>
        <w:ind w:left="330" w:right="0" w:firstLine="0"/>
        <w:jc w:val="left"/>
        <w:rPr>
          <w:sz w:val="17"/>
        </w:rPr>
      </w:pPr>
      <w:r>
        <w:rPr>
          <w:color w:val="231F20"/>
          <w:spacing w:val="-2"/>
          <w:sz w:val="17"/>
        </w:rPr>
        <w:t>Photography,</w:t>
      </w:r>
      <w:r>
        <w:rPr>
          <w:color w:val="231F20"/>
          <w:spacing w:val="-5"/>
          <w:sz w:val="17"/>
        </w:rPr>
        <w:t> 140</w:t>
      </w:r>
    </w:p>
    <w:p>
      <w:pPr>
        <w:spacing w:before="16"/>
        <w:ind w:left="330" w:right="0" w:firstLine="0"/>
        <w:jc w:val="left"/>
        <w:rPr>
          <w:i/>
          <w:sz w:val="17"/>
        </w:rPr>
      </w:pPr>
      <w:r>
        <w:rPr>
          <w:color w:val="231F20"/>
          <w:spacing w:val="-2"/>
          <w:sz w:val="17"/>
        </w:rPr>
        <w:t>Physical</w:t>
      </w:r>
      <w:r>
        <w:rPr>
          <w:color w:val="231F20"/>
          <w:spacing w:val="-7"/>
          <w:sz w:val="17"/>
        </w:rPr>
        <w:t> </w:t>
      </w:r>
      <w:r>
        <w:rPr>
          <w:color w:val="231F20"/>
          <w:spacing w:val="-2"/>
          <w:sz w:val="17"/>
        </w:rPr>
        <w:t>contradiction,</w:t>
      </w:r>
      <w:r>
        <w:rPr>
          <w:color w:val="231F20"/>
          <w:spacing w:val="-7"/>
          <w:sz w:val="17"/>
        </w:rPr>
        <w:t> </w:t>
      </w:r>
      <w:r>
        <w:rPr>
          <w:color w:val="231F20"/>
          <w:spacing w:val="-2"/>
          <w:sz w:val="17"/>
        </w:rPr>
        <w:t>23,</w:t>
      </w:r>
      <w:r>
        <w:rPr>
          <w:color w:val="231F20"/>
          <w:spacing w:val="-7"/>
          <w:sz w:val="17"/>
        </w:rPr>
        <w:t> </w:t>
      </w:r>
      <w:r>
        <w:rPr>
          <w:i/>
          <w:color w:val="231F20"/>
          <w:spacing w:val="-2"/>
          <w:sz w:val="17"/>
        </w:rPr>
        <w:t>see</w:t>
      </w:r>
      <w:r>
        <w:rPr>
          <w:i/>
          <w:color w:val="231F20"/>
          <w:spacing w:val="-7"/>
          <w:sz w:val="17"/>
        </w:rPr>
        <w:t> </w:t>
      </w:r>
      <w:r>
        <w:rPr>
          <w:i/>
          <w:color w:val="231F20"/>
          <w:spacing w:val="-4"/>
          <w:sz w:val="17"/>
        </w:rPr>
        <w:t>also</w:t>
      </w:r>
    </w:p>
    <w:p>
      <w:pPr>
        <w:spacing w:line="259" w:lineRule="auto" w:before="15"/>
        <w:ind w:left="1050" w:right="457" w:firstLine="0"/>
        <w:jc w:val="left"/>
        <w:rPr>
          <w:sz w:val="17"/>
        </w:rPr>
      </w:pPr>
      <w:r>
        <w:rPr>
          <w:color w:val="231F20"/>
          <w:sz w:val="17"/>
        </w:rPr>
        <w:t>Contradiction;</w:t>
      </w:r>
      <w:r>
        <w:rPr>
          <w:color w:val="231F20"/>
          <w:spacing w:val="-9"/>
          <w:sz w:val="17"/>
        </w:rPr>
        <w:t> </w:t>
      </w:r>
      <w:r>
        <w:rPr>
          <w:color w:val="231F20"/>
          <w:sz w:val="17"/>
        </w:rPr>
        <w:t>Inherent </w:t>
      </w:r>
      <w:r>
        <w:rPr>
          <w:color w:val="231F20"/>
          <w:spacing w:val="-2"/>
          <w:sz w:val="17"/>
        </w:rPr>
        <w:t>contradiction</w:t>
      </w:r>
    </w:p>
    <w:p>
      <w:pPr>
        <w:spacing w:line="259" w:lineRule="auto" w:before="0"/>
        <w:ind w:left="330" w:right="1362" w:firstLine="0"/>
        <w:jc w:val="left"/>
        <w:rPr>
          <w:sz w:val="17"/>
        </w:rPr>
      </w:pPr>
      <w:r>
        <w:rPr>
          <w:i/>
          <w:color w:val="231F20"/>
          <w:w w:val="90"/>
          <w:sz w:val="17"/>
        </w:rPr>
        <w:t>Pickwick Papers</w:t>
      </w:r>
      <w:r>
        <w:rPr>
          <w:color w:val="231F20"/>
          <w:w w:val="90"/>
          <w:sz w:val="17"/>
        </w:rPr>
        <w:t>, </w:t>
      </w:r>
      <w:r>
        <w:rPr>
          <w:i/>
          <w:color w:val="231F20"/>
          <w:w w:val="90"/>
          <w:sz w:val="17"/>
        </w:rPr>
        <w:t>The</w:t>
      </w:r>
      <w:r>
        <w:rPr>
          <w:color w:val="231F20"/>
          <w:w w:val="90"/>
          <w:sz w:val="17"/>
        </w:rPr>
        <w:t>, 69</w:t>
      </w:r>
      <w:r>
        <w:rPr>
          <w:color w:val="231F20"/>
          <w:sz w:val="17"/>
        </w:rPr>
        <w:t> Pilkington</w:t>
      </w:r>
      <w:r>
        <w:rPr>
          <w:color w:val="231F20"/>
          <w:spacing w:val="-11"/>
          <w:sz w:val="17"/>
        </w:rPr>
        <w:t> </w:t>
      </w:r>
      <w:r>
        <w:rPr>
          <w:color w:val="231F20"/>
          <w:sz w:val="17"/>
        </w:rPr>
        <w:t>process,</w:t>
      </w:r>
      <w:r>
        <w:rPr>
          <w:color w:val="231F20"/>
          <w:spacing w:val="-11"/>
          <w:sz w:val="17"/>
        </w:rPr>
        <w:t> </w:t>
      </w:r>
      <w:r>
        <w:rPr>
          <w:color w:val="231F20"/>
          <w:spacing w:val="-5"/>
          <w:sz w:val="17"/>
        </w:rPr>
        <w:t>109</w:t>
      </w:r>
    </w:p>
    <w:p>
      <w:pPr>
        <w:spacing w:line="195" w:lineRule="exact" w:before="0"/>
        <w:ind w:left="330" w:right="0" w:firstLine="0"/>
        <w:jc w:val="left"/>
        <w:rPr>
          <w:sz w:val="17"/>
        </w:rPr>
      </w:pPr>
      <w:r>
        <w:rPr>
          <w:color w:val="231F20"/>
          <w:w w:val="90"/>
          <w:sz w:val="17"/>
        </w:rPr>
        <w:t>Pills,</w:t>
      </w:r>
      <w:r>
        <w:rPr>
          <w:color w:val="231F20"/>
          <w:spacing w:val="18"/>
          <w:sz w:val="17"/>
        </w:rPr>
        <w:t> </w:t>
      </w:r>
      <w:r>
        <w:rPr>
          <w:color w:val="231F20"/>
          <w:spacing w:val="-5"/>
          <w:w w:val="95"/>
          <w:sz w:val="17"/>
        </w:rPr>
        <w:t>159</w:t>
      </w:r>
    </w:p>
    <w:p>
      <w:pPr>
        <w:spacing w:before="14"/>
        <w:ind w:left="330" w:right="0" w:firstLine="0"/>
        <w:jc w:val="left"/>
        <w:rPr>
          <w:sz w:val="17"/>
        </w:rPr>
      </w:pPr>
      <w:r>
        <w:rPr>
          <w:color w:val="231F20"/>
          <w:spacing w:val="-2"/>
          <w:sz w:val="17"/>
        </w:rPr>
        <w:t>Pilot</w:t>
      </w:r>
      <w:r>
        <w:rPr>
          <w:color w:val="231F20"/>
          <w:sz w:val="17"/>
        </w:rPr>
        <w:t> </w:t>
      </w:r>
      <w:r>
        <w:rPr>
          <w:color w:val="231F20"/>
          <w:spacing w:val="-2"/>
          <w:sz w:val="17"/>
        </w:rPr>
        <w:t>projects,</w:t>
      </w:r>
      <w:r>
        <w:rPr>
          <w:color w:val="231F20"/>
          <w:sz w:val="17"/>
        </w:rPr>
        <w:t> </w:t>
      </w:r>
      <w:r>
        <w:rPr>
          <w:color w:val="231F20"/>
          <w:spacing w:val="-2"/>
          <w:sz w:val="17"/>
        </w:rPr>
        <w:t>201,</w:t>
      </w:r>
      <w:r>
        <w:rPr>
          <w:color w:val="231F20"/>
          <w:sz w:val="17"/>
        </w:rPr>
        <w:t> </w:t>
      </w:r>
      <w:r>
        <w:rPr>
          <w:color w:val="231F20"/>
          <w:spacing w:val="-5"/>
          <w:sz w:val="17"/>
        </w:rPr>
        <w:t>204</w:t>
      </w:r>
    </w:p>
    <w:p>
      <w:pPr>
        <w:spacing w:before="16"/>
        <w:ind w:left="330" w:right="0" w:firstLine="0"/>
        <w:jc w:val="left"/>
        <w:rPr>
          <w:sz w:val="17"/>
        </w:rPr>
      </w:pPr>
      <w:r>
        <w:rPr>
          <w:color w:val="231F20"/>
          <w:sz w:val="17"/>
        </w:rPr>
        <w:t>Pins,</w:t>
      </w:r>
      <w:r>
        <w:rPr>
          <w:color w:val="231F20"/>
          <w:spacing w:val="-6"/>
          <w:sz w:val="17"/>
        </w:rPr>
        <w:t> </w:t>
      </w:r>
      <w:r>
        <w:rPr>
          <w:color w:val="231F20"/>
          <w:sz w:val="17"/>
        </w:rPr>
        <w:t>conical,</w:t>
      </w:r>
      <w:r>
        <w:rPr>
          <w:color w:val="231F20"/>
          <w:spacing w:val="-6"/>
          <w:sz w:val="17"/>
        </w:rPr>
        <w:t> </w:t>
      </w:r>
      <w:r>
        <w:rPr>
          <w:color w:val="231F20"/>
          <w:sz w:val="17"/>
        </w:rPr>
        <w:t>29,</w:t>
      </w:r>
      <w:r>
        <w:rPr>
          <w:color w:val="231F20"/>
          <w:spacing w:val="-6"/>
          <w:sz w:val="17"/>
        </w:rPr>
        <w:t> </w:t>
      </w:r>
      <w:r>
        <w:rPr>
          <w:color w:val="231F20"/>
          <w:sz w:val="17"/>
        </w:rPr>
        <w:t>54,</w:t>
      </w:r>
      <w:r>
        <w:rPr>
          <w:color w:val="231F20"/>
          <w:spacing w:val="-5"/>
          <w:sz w:val="17"/>
        </w:rPr>
        <w:t> 70</w:t>
      </w:r>
    </w:p>
    <w:p>
      <w:pPr>
        <w:spacing w:before="15"/>
        <w:ind w:left="330" w:right="0" w:firstLine="0"/>
        <w:jc w:val="left"/>
        <w:rPr>
          <w:sz w:val="17"/>
        </w:rPr>
      </w:pPr>
      <w:r>
        <w:rPr>
          <w:color w:val="231F20"/>
          <w:spacing w:val="-2"/>
          <w:sz w:val="17"/>
        </w:rPr>
        <w:t>Piston</w:t>
      </w:r>
      <w:r>
        <w:rPr>
          <w:color w:val="231F20"/>
          <w:sz w:val="17"/>
        </w:rPr>
        <w:t> </w:t>
      </w:r>
      <w:r>
        <w:rPr>
          <w:color w:val="231F20"/>
          <w:spacing w:val="-2"/>
          <w:sz w:val="17"/>
        </w:rPr>
        <w:t>engines,</w:t>
      </w:r>
      <w:r>
        <w:rPr>
          <w:color w:val="231F20"/>
          <w:spacing w:val="1"/>
          <w:sz w:val="17"/>
        </w:rPr>
        <w:t> </w:t>
      </w:r>
      <w:r>
        <w:rPr>
          <w:color w:val="231F20"/>
          <w:spacing w:val="-5"/>
          <w:sz w:val="17"/>
        </w:rPr>
        <w:t>78</w:t>
      </w:r>
    </w:p>
    <w:p>
      <w:pPr>
        <w:spacing w:before="15"/>
        <w:ind w:left="330" w:right="0" w:firstLine="0"/>
        <w:jc w:val="left"/>
        <w:rPr>
          <w:sz w:val="17"/>
        </w:rPr>
      </w:pPr>
      <w:r>
        <w:rPr>
          <w:color w:val="231F20"/>
          <w:sz w:val="17"/>
        </w:rPr>
        <w:t>Plan-do-check-act</w:t>
      </w:r>
      <w:r>
        <w:rPr>
          <w:color w:val="231F20"/>
          <w:spacing w:val="-9"/>
          <w:sz w:val="17"/>
        </w:rPr>
        <w:t> </w:t>
      </w:r>
      <w:r>
        <w:rPr>
          <w:color w:val="231F20"/>
          <w:sz w:val="17"/>
        </w:rPr>
        <w:t>(PDCA),</w:t>
      </w:r>
      <w:r>
        <w:rPr>
          <w:color w:val="231F20"/>
          <w:spacing w:val="-8"/>
          <w:sz w:val="17"/>
        </w:rPr>
        <w:t> </w:t>
      </w:r>
      <w:r>
        <w:rPr>
          <w:color w:val="231F20"/>
          <w:sz w:val="17"/>
        </w:rPr>
        <w:t>223,</w:t>
      </w:r>
      <w:r>
        <w:rPr>
          <w:color w:val="231F20"/>
          <w:spacing w:val="-8"/>
          <w:sz w:val="17"/>
        </w:rPr>
        <w:t> </w:t>
      </w:r>
      <w:r>
        <w:rPr>
          <w:color w:val="231F20"/>
          <w:spacing w:val="-5"/>
          <w:sz w:val="17"/>
        </w:rPr>
        <w:t>224</w:t>
      </w:r>
    </w:p>
    <w:p>
      <w:pPr>
        <w:spacing w:before="15"/>
        <w:ind w:left="330" w:right="0" w:firstLine="0"/>
        <w:jc w:val="left"/>
        <w:rPr>
          <w:sz w:val="17"/>
        </w:rPr>
      </w:pPr>
      <w:r>
        <w:rPr>
          <w:color w:val="231F20"/>
          <w:spacing w:val="-2"/>
          <w:sz w:val="17"/>
        </w:rPr>
        <w:t>Plastic</w:t>
      </w:r>
      <w:r>
        <w:rPr>
          <w:color w:val="231F20"/>
          <w:spacing w:val="-3"/>
          <w:sz w:val="17"/>
        </w:rPr>
        <w:t> </w:t>
      </w:r>
      <w:r>
        <w:rPr>
          <w:color w:val="231F20"/>
          <w:spacing w:val="-2"/>
          <w:sz w:val="17"/>
        </w:rPr>
        <w:t>cans, </w:t>
      </w:r>
      <w:r>
        <w:rPr>
          <w:color w:val="231F20"/>
          <w:spacing w:val="-5"/>
          <w:sz w:val="17"/>
        </w:rPr>
        <w:t>159</w:t>
      </w:r>
    </w:p>
    <w:p>
      <w:pPr>
        <w:spacing w:before="16"/>
        <w:ind w:left="330" w:right="0" w:firstLine="0"/>
        <w:jc w:val="left"/>
        <w:rPr>
          <w:sz w:val="17"/>
        </w:rPr>
      </w:pPr>
      <w:r>
        <w:rPr>
          <w:color w:val="231F20"/>
          <w:spacing w:val="-2"/>
          <w:sz w:val="17"/>
        </w:rPr>
        <w:t>Plastic</w:t>
      </w:r>
      <w:r>
        <w:rPr>
          <w:color w:val="231F20"/>
          <w:spacing w:val="-3"/>
          <w:sz w:val="17"/>
        </w:rPr>
        <w:t> </w:t>
      </w:r>
      <w:r>
        <w:rPr>
          <w:color w:val="231F20"/>
          <w:spacing w:val="-2"/>
          <w:sz w:val="17"/>
        </w:rPr>
        <w:t>pipe,</w:t>
      </w:r>
      <w:r>
        <w:rPr>
          <w:color w:val="231F20"/>
          <w:spacing w:val="-3"/>
          <w:sz w:val="17"/>
        </w:rPr>
        <w:t> </w:t>
      </w:r>
      <w:r>
        <w:rPr>
          <w:color w:val="231F20"/>
          <w:spacing w:val="-5"/>
          <w:sz w:val="17"/>
        </w:rPr>
        <w:t>148</w:t>
      </w:r>
    </w:p>
    <w:p>
      <w:pPr>
        <w:spacing w:before="15"/>
        <w:ind w:left="330" w:right="0" w:firstLine="0"/>
        <w:jc w:val="left"/>
        <w:rPr>
          <w:sz w:val="17"/>
        </w:rPr>
      </w:pPr>
      <w:r>
        <w:rPr>
          <w:color w:val="231F20"/>
          <w:spacing w:val="-2"/>
          <w:sz w:val="17"/>
        </w:rPr>
        <w:t>Pneumatics/hydraulics,</w:t>
      </w:r>
      <w:r>
        <w:rPr>
          <w:color w:val="231F20"/>
          <w:spacing w:val="9"/>
          <w:sz w:val="17"/>
        </w:rPr>
        <w:t> </w:t>
      </w:r>
      <w:r>
        <w:rPr>
          <w:color w:val="231F20"/>
          <w:spacing w:val="-2"/>
          <w:sz w:val="17"/>
        </w:rPr>
        <w:t>158,</w:t>
      </w:r>
      <w:r>
        <w:rPr>
          <w:color w:val="231F20"/>
          <w:spacing w:val="9"/>
          <w:sz w:val="17"/>
        </w:rPr>
        <w:t> </w:t>
      </w:r>
      <w:r>
        <w:rPr>
          <w:color w:val="231F20"/>
          <w:spacing w:val="-2"/>
          <w:sz w:val="17"/>
        </w:rPr>
        <w:t>160,</w:t>
      </w:r>
      <w:r>
        <w:rPr>
          <w:color w:val="231F20"/>
          <w:spacing w:val="9"/>
          <w:sz w:val="17"/>
        </w:rPr>
        <w:t> </w:t>
      </w:r>
      <w:r>
        <w:rPr>
          <w:color w:val="231F20"/>
          <w:spacing w:val="-5"/>
          <w:sz w:val="17"/>
        </w:rPr>
        <w:t>177</w:t>
      </w:r>
    </w:p>
    <w:p>
      <w:pPr>
        <w:spacing w:before="15"/>
        <w:ind w:left="330" w:right="0" w:firstLine="0"/>
        <w:jc w:val="left"/>
        <w:rPr>
          <w:sz w:val="17"/>
        </w:rPr>
      </w:pPr>
      <w:r>
        <w:rPr>
          <w:color w:val="231F20"/>
          <w:spacing w:val="-2"/>
          <w:sz w:val="17"/>
        </w:rPr>
        <w:t>Pocket calculators,</w:t>
      </w:r>
      <w:r>
        <w:rPr>
          <w:color w:val="231F20"/>
          <w:spacing w:val="-1"/>
          <w:sz w:val="17"/>
        </w:rPr>
        <w:t> </w:t>
      </w:r>
      <w:r>
        <w:rPr>
          <w:color w:val="231F20"/>
          <w:spacing w:val="-5"/>
          <w:sz w:val="17"/>
        </w:rPr>
        <w:t>77</w:t>
      </w:r>
    </w:p>
    <w:p>
      <w:pPr>
        <w:spacing w:before="15"/>
        <w:ind w:left="330" w:right="0" w:firstLine="0"/>
        <w:jc w:val="left"/>
        <w:rPr>
          <w:sz w:val="17"/>
        </w:rPr>
      </w:pPr>
      <w:r>
        <w:rPr>
          <w:color w:val="231F20"/>
          <w:spacing w:val="-2"/>
          <w:sz w:val="17"/>
        </w:rPr>
        <w:t>Pollution,</w:t>
      </w:r>
      <w:r>
        <w:rPr>
          <w:color w:val="231F20"/>
          <w:spacing w:val="6"/>
          <w:sz w:val="17"/>
        </w:rPr>
        <w:t> </w:t>
      </w:r>
      <w:r>
        <w:rPr>
          <w:color w:val="231F20"/>
          <w:spacing w:val="-5"/>
          <w:sz w:val="17"/>
        </w:rPr>
        <w:t>31</w:t>
      </w:r>
    </w:p>
    <w:p>
      <w:pPr>
        <w:spacing w:before="16"/>
        <w:ind w:left="330" w:right="0" w:firstLine="0"/>
        <w:jc w:val="left"/>
        <w:rPr>
          <w:sz w:val="17"/>
        </w:rPr>
      </w:pPr>
      <w:r>
        <w:rPr>
          <w:color w:val="231F20"/>
          <w:spacing w:val="-4"/>
          <w:sz w:val="17"/>
        </w:rPr>
        <w:t>Polystyrene</w:t>
      </w:r>
      <w:r>
        <w:rPr>
          <w:color w:val="231F20"/>
          <w:spacing w:val="7"/>
          <w:sz w:val="17"/>
        </w:rPr>
        <w:t> </w:t>
      </w:r>
      <w:r>
        <w:rPr>
          <w:color w:val="231F20"/>
          <w:spacing w:val="-4"/>
          <w:sz w:val="17"/>
        </w:rPr>
        <w:t>beads,</w:t>
      </w:r>
      <w:r>
        <w:rPr>
          <w:color w:val="231F20"/>
          <w:spacing w:val="7"/>
          <w:sz w:val="17"/>
        </w:rPr>
        <w:t> </w:t>
      </w:r>
      <w:r>
        <w:rPr>
          <w:color w:val="231F20"/>
          <w:spacing w:val="-5"/>
          <w:sz w:val="17"/>
        </w:rPr>
        <w:t>162</w:t>
      </w:r>
    </w:p>
    <w:p>
      <w:pPr>
        <w:spacing w:before="15"/>
        <w:ind w:left="330" w:right="0" w:firstLine="0"/>
        <w:jc w:val="left"/>
        <w:rPr>
          <w:sz w:val="17"/>
        </w:rPr>
      </w:pPr>
      <w:r>
        <w:rPr>
          <w:color w:val="231F20"/>
          <w:w w:val="90"/>
          <w:sz w:val="17"/>
        </w:rPr>
        <w:t>Polysystems,</w:t>
      </w:r>
      <w:r>
        <w:rPr>
          <w:color w:val="231F20"/>
          <w:spacing w:val="33"/>
          <w:sz w:val="17"/>
        </w:rPr>
        <w:t> </w:t>
      </w:r>
      <w:r>
        <w:rPr>
          <w:color w:val="231F20"/>
          <w:spacing w:val="-5"/>
          <w:sz w:val="17"/>
        </w:rPr>
        <w:t>115</w:t>
      </w:r>
    </w:p>
    <w:p>
      <w:pPr>
        <w:spacing w:before="15"/>
        <w:ind w:left="330" w:right="0" w:firstLine="0"/>
        <w:jc w:val="left"/>
        <w:rPr>
          <w:sz w:val="17"/>
        </w:rPr>
      </w:pPr>
      <w:r>
        <w:rPr>
          <w:color w:val="231F20"/>
          <w:spacing w:val="-2"/>
          <w:sz w:val="17"/>
        </w:rPr>
        <w:t>Porous</w:t>
      </w:r>
      <w:r>
        <w:rPr>
          <w:color w:val="231F20"/>
          <w:spacing w:val="-3"/>
          <w:sz w:val="17"/>
        </w:rPr>
        <w:t> </w:t>
      </w:r>
      <w:r>
        <w:rPr>
          <w:color w:val="231F20"/>
          <w:spacing w:val="-2"/>
          <w:sz w:val="17"/>
        </w:rPr>
        <w:t>materials, 159–160</w:t>
      </w:r>
    </w:p>
    <w:p>
      <w:pPr>
        <w:spacing w:before="15"/>
        <w:ind w:left="330" w:right="0" w:firstLine="0"/>
        <w:jc w:val="left"/>
        <w:rPr>
          <w:sz w:val="17"/>
        </w:rPr>
      </w:pPr>
      <w:r>
        <w:rPr>
          <w:color w:val="231F20"/>
          <w:spacing w:val="-2"/>
          <w:sz w:val="17"/>
        </w:rPr>
        <w:t>Post-it notes, </w:t>
      </w:r>
      <w:r>
        <w:rPr>
          <w:color w:val="231F20"/>
          <w:spacing w:val="-5"/>
          <w:sz w:val="17"/>
        </w:rPr>
        <w:t>112</w:t>
      </w:r>
    </w:p>
    <w:p>
      <w:pPr>
        <w:spacing w:before="16"/>
        <w:ind w:left="330" w:right="0" w:firstLine="0"/>
        <w:jc w:val="left"/>
        <w:rPr>
          <w:sz w:val="17"/>
        </w:rPr>
      </w:pPr>
      <w:r>
        <w:rPr>
          <w:color w:val="231F20"/>
          <w:spacing w:val="-2"/>
          <w:sz w:val="17"/>
        </w:rPr>
        <w:t>Potholders,</w:t>
      </w:r>
      <w:r>
        <w:rPr>
          <w:color w:val="231F20"/>
          <w:spacing w:val="1"/>
          <w:sz w:val="17"/>
        </w:rPr>
        <w:t> </w:t>
      </w:r>
      <w:r>
        <w:rPr>
          <w:color w:val="231F20"/>
          <w:spacing w:val="-5"/>
          <w:sz w:val="17"/>
        </w:rPr>
        <w:t>152</w:t>
      </w:r>
    </w:p>
    <w:p>
      <w:pPr>
        <w:spacing w:before="15"/>
        <w:ind w:left="330" w:right="0" w:firstLine="0"/>
        <w:jc w:val="left"/>
        <w:rPr>
          <w:sz w:val="17"/>
        </w:rPr>
      </w:pPr>
      <w:r>
        <w:rPr>
          <w:color w:val="231F20"/>
          <w:spacing w:val="-2"/>
          <w:sz w:val="17"/>
        </w:rPr>
        <w:t>Power</w:t>
      </w:r>
      <w:r>
        <w:rPr>
          <w:color w:val="231F20"/>
          <w:spacing w:val="-4"/>
          <w:sz w:val="17"/>
        </w:rPr>
        <w:t> </w:t>
      </w:r>
      <w:r>
        <w:rPr>
          <w:color w:val="231F20"/>
          <w:spacing w:val="-2"/>
          <w:sz w:val="17"/>
        </w:rPr>
        <w:t>requirements,</w:t>
      </w:r>
      <w:r>
        <w:rPr>
          <w:color w:val="231F20"/>
          <w:spacing w:val="-3"/>
          <w:sz w:val="17"/>
        </w:rPr>
        <w:t> </w:t>
      </w:r>
      <w:r>
        <w:rPr>
          <w:color w:val="231F20"/>
          <w:spacing w:val="-5"/>
          <w:sz w:val="17"/>
        </w:rPr>
        <w:t>217</w:t>
      </w:r>
    </w:p>
    <w:p>
      <w:pPr>
        <w:spacing w:before="15"/>
        <w:ind w:left="330" w:right="0" w:firstLine="0"/>
        <w:jc w:val="left"/>
        <w:rPr>
          <w:sz w:val="17"/>
        </w:rPr>
      </w:pPr>
      <w:r>
        <w:rPr>
          <w:color w:val="231F20"/>
          <w:spacing w:val="-2"/>
          <w:sz w:val="17"/>
        </w:rPr>
        <w:t>Prejudices, 3, </w:t>
      </w:r>
      <w:r>
        <w:rPr>
          <w:color w:val="231F20"/>
          <w:spacing w:val="-10"/>
          <w:sz w:val="17"/>
        </w:rPr>
        <w:t>4</w:t>
      </w:r>
    </w:p>
    <w:p>
      <w:pPr>
        <w:spacing w:before="15"/>
        <w:ind w:left="330" w:right="0" w:firstLine="0"/>
        <w:jc w:val="left"/>
        <w:rPr>
          <w:sz w:val="17"/>
        </w:rPr>
      </w:pPr>
      <w:r>
        <w:rPr>
          <w:color w:val="231F20"/>
          <w:sz w:val="17"/>
        </w:rPr>
        <w:t>Preliminary</w:t>
      </w:r>
      <w:r>
        <w:rPr>
          <w:color w:val="231F20"/>
          <w:spacing w:val="-6"/>
          <w:sz w:val="17"/>
        </w:rPr>
        <w:t> </w:t>
      </w:r>
      <w:r>
        <w:rPr>
          <w:color w:val="231F20"/>
          <w:sz w:val="17"/>
        </w:rPr>
        <w:t>action,</w:t>
      </w:r>
      <w:r>
        <w:rPr>
          <w:color w:val="231F20"/>
          <w:spacing w:val="-5"/>
          <w:sz w:val="17"/>
        </w:rPr>
        <w:t> </w:t>
      </w:r>
      <w:r>
        <w:rPr>
          <w:color w:val="231F20"/>
          <w:spacing w:val="-2"/>
          <w:sz w:val="17"/>
        </w:rPr>
        <w:t>136–137</w:t>
      </w:r>
    </w:p>
    <w:p>
      <w:pPr>
        <w:spacing w:line="259" w:lineRule="auto" w:before="16"/>
        <w:ind w:left="330" w:right="825" w:firstLine="0"/>
        <w:jc w:val="left"/>
        <w:rPr>
          <w:sz w:val="17"/>
        </w:rPr>
      </w:pPr>
      <w:r>
        <w:rPr>
          <w:color w:val="231F20"/>
          <w:sz w:val="17"/>
        </w:rPr>
        <w:t>Preliminary</w:t>
      </w:r>
      <w:r>
        <w:rPr>
          <w:color w:val="231F20"/>
          <w:spacing w:val="-11"/>
          <w:sz w:val="17"/>
        </w:rPr>
        <w:t> </w:t>
      </w:r>
      <w:r>
        <w:rPr>
          <w:color w:val="231F20"/>
          <w:sz w:val="17"/>
        </w:rPr>
        <w:t>counteraction,</w:t>
      </w:r>
      <w:r>
        <w:rPr>
          <w:color w:val="231F20"/>
          <w:spacing w:val="-11"/>
          <w:sz w:val="17"/>
        </w:rPr>
        <w:t> </w:t>
      </w:r>
      <w:r>
        <w:rPr>
          <w:color w:val="231F20"/>
          <w:sz w:val="17"/>
        </w:rPr>
        <w:t>135–136 Principal resource, </w:t>
      </w:r>
      <w:r>
        <w:rPr>
          <w:i/>
          <w:color w:val="231F20"/>
          <w:sz w:val="17"/>
        </w:rPr>
        <w:t>see </w:t>
      </w:r>
      <w:r>
        <w:rPr>
          <w:color w:val="231F20"/>
          <w:sz w:val="17"/>
        </w:rPr>
        <w:t>Resource </w:t>
      </w:r>
      <w:r>
        <w:rPr>
          <w:color w:val="231F20"/>
          <w:spacing w:val="-2"/>
          <w:sz w:val="17"/>
        </w:rPr>
        <w:t>Principle</w:t>
      </w:r>
    </w:p>
    <w:p>
      <w:pPr>
        <w:spacing w:line="194" w:lineRule="exact" w:before="0"/>
        <w:ind w:left="570" w:right="0" w:firstLine="0"/>
        <w:jc w:val="left"/>
        <w:rPr>
          <w:sz w:val="17"/>
        </w:rPr>
      </w:pPr>
      <w:r>
        <w:rPr>
          <w:color w:val="231F20"/>
          <w:sz w:val="17"/>
        </w:rPr>
        <w:t>constructing</w:t>
      </w:r>
      <w:r>
        <w:rPr>
          <w:color w:val="231F20"/>
          <w:spacing w:val="-1"/>
          <w:sz w:val="17"/>
        </w:rPr>
        <w:t> </w:t>
      </w:r>
      <w:r>
        <w:rPr>
          <w:color w:val="231F20"/>
          <w:sz w:val="17"/>
        </w:rPr>
        <w:t>the TRIZ model, 17,</w:t>
      </w:r>
      <w:r>
        <w:rPr>
          <w:color w:val="231F20"/>
          <w:spacing w:val="-1"/>
          <w:sz w:val="17"/>
        </w:rPr>
        <w:t> </w:t>
      </w:r>
      <w:r>
        <w:rPr>
          <w:color w:val="231F20"/>
          <w:spacing w:val="-5"/>
          <w:sz w:val="17"/>
        </w:rPr>
        <w:t>18</w:t>
      </w:r>
    </w:p>
    <w:p>
      <w:pPr>
        <w:spacing w:before="15"/>
        <w:ind w:left="570" w:right="0" w:firstLine="0"/>
        <w:jc w:val="left"/>
        <w:rPr>
          <w:sz w:val="17"/>
        </w:rPr>
      </w:pPr>
      <w:r>
        <w:rPr>
          <w:color w:val="231F20"/>
          <w:sz w:val="17"/>
        </w:rPr>
        <w:t>definition,</w:t>
      </w:r>
      <w:r>
        <w:rPr>
          <w:color w:val="231F20"/>
          <w:spacing w:val="-8"/>
          <w:sz w:val="17"/>
        </w:rPr>
        <w:t> </w:t>
      </w:r>
      <w:r>
        <w:rPr>
          <w:color w:val="231F20"/>
          <w:spacing w:val="-5"/>
          <w:sz w:val="17"/>
        </w:rPr>
        <w:t>236</w:t>
      </w:r>
    </w:p>
    <w:p>
      <w:pPr>
        <w:spacing w:line="259" w:lineRule="auto" w:before="15"/>
        <w:ind w:left="570" w:right="457" w:firstLine="0"/>
        <w:jc w:val="left"/>
        <w:rPr>
          <w:sz w:val="17"/>
        </w:rPr>
      </w:pPr>
      <w:r>
        <w:rPr>
          <w:color w:val="231F20"/>
          <w:spacing w:val="-2"/>
          <w:sz w:val="17"/>
        </w:rPr>
        <w:t>selection</w:t>
      </w:r>
      <w:r>
        <w:rPr>
          <w:color w:val="231F20"/>
          <w:spacing w:val="-9"/>
          <w:sz w:val="17"/>
        </w:rPr>
        <w:t> </w:t>
      </w:r>
      <w:r>
        <w:rPr>
          <w:color w:val="231F20"/>
          <w:spacing w:val="-2"/>
          <w:sz w:val="17"/>
        </w:rPr>
        <w:t>of</w:t>
      </w:r>
      <w:r>
        <w:rPr>
          <w:color w:val="231F20"/>
          <w:spacing w:val="-9"/>
          <w:sz w:val="17"/>
        </w:rPr>
        <w:t> </w:t>
      </w:r>
      <w:r>
        <w:rPr>
          <w:color w:val="231F20"/>
          <w:spacing w:val="-2"/>
          <w:sz w:val="17"/>
        </w:rPr>
        <w:t>suitable</w:t>
      </w:r>
      <w:r>
        <w:rPr>
          <w:color w:val="231F20"/>
          <w:spacing w:val="-8"/>
          <w:sz w:val="17"/>
        </w:rPr>
        <w:t> </w:t>
      </w:r>
      <w:r>
        <w:rPr>
          <w:color w:val="231F20"/>
          <w:spacing w:val="-2"/>
          <w:sz w:val="17"/>
        </w:rPr>
        <w:t>tradeoffs,</w:t>
      </w:r>
      <w:r>
        <w:rPr>
          <w:color w:val="231F20"/>
          <w:spacing w:val="-9"/>
          <w:sz w:val="17"/>
        </w:rPr>
        <w:t> </w:t>
      </w:r>
      <w:r>
        <w:rPr>
          <w:color w:val="231F20"/>
          <w:spacing w:val="-2"/>
          <w:sz w:val="17"/>
        </w:rPr>
        <w:t>170–171 </w:t>
      </w:r>
      <w:r>
        <w:rPr>
          <w:color w:val="231F20"/>
          <w:sz w:val="17"/>
        </w:rPr>
        <w:t>solution, 29</w:t>
      </w:r>
    </w:p>
    <w:p>
      <w:pPr>
        <w:spacing w:line="195" w:lineRule="exact" w:before="0"/>
        <w:ind w:left="330" w:right="0" w:firstLine="0"/>
        <w:jc w:val="left"/>
        <w:rPr>
          <w:sz w:val="17"/>
        </w:rPr>
      </w:pPr>
      <w:r>
        <w:rPr>
          <w:color w:val="231F20"/>
          <w:spacing w:val="-2"/>
          <w:sz w:val="17"/>
        </w:rPr>
        <w:t>Printing</w:t>
      </w:r>
    </w:p>
    <w:p>
      <w:pPr>
        <w:spacing w:before="16"/>
        <w:ind w:left="570" w:right="0" w:firstLine="0"/>
        <w:jc w:val="left"/>
        <w:rPr>
          <w:sz w:val="17"/>
        </w:rPr>
      </w:pPr>
      <w:r>
        <w:rPr>
          <w:color w:val="231F20"/>
          <w:sz w:val="17"/>
        </w:rPr>
        <w:t>digital,</w:t>
      </w:r>
      <w:r>
        <w:rPr>
          <w:color w:val="231F20"/>
          <w:spacing w:val="-7"/>
          <w:sz w:val="17"/>
        </w:rPr>
        <w:t> </w:t>
      </w:r>
      <w:r>
        <w:rPr>
          <w:color w:val="231F20"/>
          <w:spacing w:val="-5"/>
          <w:sz w:val="17"/>
        </w:rPr>
        <w:t>41</w:t>
      </w:r>
    </w:p>
    <w:p>
      <w:pPr>
        <w:spacing w:before="15"/>
        <w:ind w:left="570" w:right="0" w:firstLine="0"/>
        <w:jc w:val="left"/>
        <w:rPr>
          <w:sz w:val="17"/>
        </w:rPr>
      </w:pPr>
      <w:r>
        <w:rPr>
          <w:color w:val="231F20"/>
          <w:spacing w:val="-2"/>
          <w:sz w:val="17"/>
        </w:rPr>
        <w:t>evolution</w:t>
      </w:r>
      <w:r>
        <w:rPr>
          <w:color w:val="231F20"/>
          <w:spacing w:val="-6"/>
          <w:sz w:val="17"/>
        </w:rPr>
        <w:t> </w:t>
      </w:r>
      <w:r>
        <w:rPr>
          <w:color w:val="231F20"/>
          <w:spacing w:val="-2"/>
          <w:sz w:val="17"/>
        </w:rPr>
        <w:t>of,</w:t>
      </w:r>
      <w:r>
        <w:rPr>
          <w:color w:val="231F20"/>
          <w:spacing w:val="-5"/>
          <w:sz w:val="17"/>
        </w:rPr>
        <w:t> 109</w:t>
      </w:r>
    </w:p>
    <w:p>
      <w:pPr>
        <w:spacing w:before="15"/>
        <w:ind w:left="570" w:right="0" w:firstLine="0"/>
        <w:jc w:val="left"/>
        <w:rPr>
          <w:sz w:val="17"/>
        </w:rPr>
      </w:pPr>
      <w:r>
        <w:rPr>
          <w:color w:val="231F20"/>
          <w:sz w:val="17"/>
        </w:rPr>
        <w:t>lithographic,</w:t>
      </w:r>
      <w:r>
        <w:rPr>
          <w:color w:val="231F20"/>
          <w:spacing w:val="-9"/>
          <w:sz w:val="17"/>
        </w:rPr>
        <w:t> </w:t>
      </w:r>
      <w:r>
        <w:rPr>
          <w:color w:val="231F20"/>
          <w:spacing w:val="-5"/>
          <w:sz w:val="17"/>
        </w:rPr>
        <w:t>109</w:t>
      </w:r>
    </w:p>
    <w:p>
      <w:pPr>
        <w:spacing w:before="16"/>
        <w:ind w:left="570" w:right="0" w:firstLine="0"/>
        <w:jc w:val="left"/>
        <w:rPr>
          <w:sz w:val="17"/>
        </w:rPr>
      </w:pPr>
      <w:r>
        <w:rPr>
          <w:color w:val="231F20"/>
          <w:w w:val="90"/>
          <w:sz w:val="17"/>
        </w:rPr>
        <w:t>press,</w:t>
      </w:r>
      <w:r>
        <w:rPr>
          <w:color w:val="231F20"/>
          <w:spacing w:val="16"/>
          <w:sz w:val="17"/>
        </w:rPr>
        <w:t> </w:t>
      </w:r>
      <w:r>
        <w:rPr>
          <w:color w:val="231F20"/>
          <w:spacing w:val="-5"/>
          <w:sz w:val="17"/>
        </w:rPr>
        <w:t>26</w:t>
      </w:r>
    </w:p>
    <w:p>
      <w:pPr>
        <w:spacing w:line="259" w:lineRule="auto" w:before="15"/>
        <w:ind w:left="330" w:right="1884" w:firstLine="240"/>
        <w:jc w:val="left"/>
        <w:rPr>
          <w:sz w:val="17"/>
        </w:rPr>
      </w:pPr>
      <w:r>
        <w:rPr>
          <w:color w:val="231F20"/>
          <w:spacing w:val="-4"/>
          <w:sz w:val="17"/>
        </w:rPr>
        <w:t>technology,</w:t>
      </w:r>
      <w:r>
        <w:rPr>
          <w:color w:val="231F20"/>
          <w:spacing w:val="-7"/>
          <w:sz w:val="17"/>
        </w:rPr>
        <w:t> </w:t>
      </w:r>
      <w:r>
        <w:rPr>
          <w:color w:val="231F20"/>
          <w:spacing w:val="-4"/>
          <w:sz w:val="17"/>
        </w:rPr>
        <w:t>114</w:t>
      </w:r>
      <w:r>
        <w:rPr>
          <w:color w:val="231F20"/>
          <w:spacing w:val="-2"/>
          <w:sz w:val="17"/>
        </w:rPr>
        <w:t> Problem</w:t>
      </w:r>
    </w:p>
    <w:p>
      <w:pPr>
        <w:spacing w:line="259" w:lineRule="auto" w:before="0"/>
        <w:ind w:left="570" w:right="1156" w:firstLine="0"/>
        <w:jc w:val="left"/>
        <w:rPr>
          <w:sz w:val="17"/>
        </w:rPr>
      </w:pPr>
      <w:r>
        <w:rPr>
          <w:color w:val="231F20"/>
          <w:sz w:val="17"/>
        </w:rPr>
        <w:t>determining</w:t>
      </w:r>
      <w:r>
        <w:rPr>
          <w:color w:val="231F20"/>
          <w:spacing w:val="-10"/>
          <w:sz w:val="17"/>
        </w:rPr>
        <w:t> </w:t>
      </w:r>
      <w:r>
        <w:rPr>
          <w:color w:val="231F20"/>
          <w:sz w:val="17"/>
        </w:rPr>
        <w:t>importance,</w:t>
      </w:r>
      <w:r>
        <w:rPr>
          <w:color w:val="231F20"/>
          <w:spacing w:val="-10"/>
          <w:sz w:val="17"/>
        </w:rPr>
        <w:t> </w:t>
      </w:r>
      <w:r>
        <w:rPr>
          <w:color w:val="231F20"/>
          <w:sz w:val="17"/>
        </w:rPr>
        <w:t>49 handling of difficult, 26</w:t>
      </w:r>
    </w:p>
    <w:p>
      <w:pPr>
        <w:spacing w:line="259" w:lineRule="auto" w:before="0"/>
        <w:ind w:left="570" w:right="0" w:firstLine="0"/>
        <w:jc w:val="left"/>
        <w:rPr>
          <w:sz w:val="17"/>
        </w:rPr>
      </w:pPr>
      <w:r>
        <w:rPr>
          <w:color w:val="231F20"/>
          <w:sz w:val="17"/>
        </w:rPr>
        <w:t>identifying</w:t>
      </w:r>
      <w:r>
        <w:rPr>
          <w:color w:val="231F20"/>
          <w:spacing w:val="-10"/>
          <w:sz w:val="17"/>
        </w:rPr>
        <w:t> </w:t>
      </w:r>
      <w:r>
        <w:rPr>
          <w:color w:val="231F20"/>
          <w:sz w:val="17"/>
        </w:rPr>
        <w:t>the</w:t>
      </w:r>
      <w:r>
        <w:rPr>
          <w:color w:val="231F20"/>
          <w:spacing w:val="-10"/>
          <w:sz w:val="17"/>
        </w:rPr>
        <w:t> </w:t>
      </w:r>
      <w:r>
        <w:rPr>
          <w:color w:val="231F20"/>
          <w:sz w:val="17"/>
        </w:rPr>
        <w:t>right</w:t>
      </w:r>
      <w:r>
        <w:rPr>
          <w:color w:val="231F20"/>
          <w:spacing w:val="-10"/>
          <w:sz w:val="17"/>
        </w:rPr>
        <w:t> </w:t>
      </w:r>
      <w:r>
        <w:rPr>
          <w:color w:val="231F20"/>
          <w:sz w:val="17"/>
        </w:rPr>
        <w:t>one</w:t>
      </w:r>
      <w:r>
        <w:rPr>
          <w:color w:val="231F20"/>
          <w:spacing w:val="-10"/>
          <w:sz w:val="17"/>
        </w:rPr>
        <w:t> </w:t>
      </w:r>
      <w:r>
        <w:rPr>
          <w:color w:val="231F20"/>
          <w:sz w:val="17"/>
        </w:rPr>
        <w:t>to</w:t>
      </w:r>
      <w:r>
        <w:rPr>
          <w:color w:val="231F20"/>
          <w:spacing w:val="-10"/>
          <w:sz w:val="17"/>
        </w:rPr>
        <w:t> </w:t>
      </w:r>
      <w:r>
        <w:rPr>
          <w:color w:val="231F20"/>
          <w:sz w:val="17"/>
        </w:rPr>
        <w:t>solve,</w:t>
      </w:r>
      <w:r>
        <w:rPr>
          <w:color w:val="231F20"/>
          <w:spacing w:val="-10"/>
          <w:sz w:val="17"/>
        </w:rPr>
        <w:t> </w:t>
      </w:r>
      <w:r>
        <w:rPr>
          <w:color w:val="231F20"/>
          <w:sz w:val="17"/>
        </w:rPr>
        <w:t>41–42 tools/objects and tradeoffs, 30–31</w:t>
      </w:r>
    </w:p>
    <w:p>
      <w:pPr>
        <w:spacing w:line="195" w:lineRule="exact" w:before="0"/>
        <w:ind w:left="330" w:right="0" w:firstLine="0"/>
        <w:jc w:val="left"/>
        <w:rPr>
          <w:sz w:val="17"/>
        </w:rPr>
      </w:pPr>
      <w:r>
        <w:rPr>
          <w:color w:val="231F20"/>
          <w:spacing w:val="-2"/>
          <w:sz w:val="17"/>
        </w:rPr>
        <w:t>Problem solving</w:t>
      </w:r>
    </w:p>
    <w:p>
      <w:pPr>
        <w:spacing w:after="0" w:line="195" w:lineRule="exact"/>
        <w:jc w:val="left"/>
        <w:rPr>
          <w:sz w:val="17"/>
        </w:rPr>
        <w:sectPr>
          <w:type w:val="continuous"/>
          <w:pgSz w:w="8580" w:h="13080"/>
          <w:pgMar w:header="689" w:footer="0" w:top="1560" w:bottom="280" w:left="600" w:right="560"/>
          <w:cols w:num="2" w:equalWidth="0">
            <w:col w:w="3302" w:space="178"/>
            <w:col w:w="3940"/>
          </w:cols>
        </w:sectPr>
      </w:pPr>
    </w:p>
    <w:p>
      <w:pPr>
        <w:pStyle w:val="BodyText"/>
        <w:spacing w:before="150"/>
        <w:rPr>
          <w:sz w:val="20"/>
        </w:rPr>
      </w:pPr>
    </w:p>
    <w:p>
      <w:pPr>
        <w:spacing w:after="0"/>
        <w:rPr>
          <w:sz w:val="20"/>
        </w:rPr>
        <w:sectPr>
          <w:pgSz w:w="8580" w:h="13080"/>
          <w:pgMar w:header="689" w:footer="0" w:top="920" w:bottom="280" w:left="600" w:right="560"/>
        </w:sectPr>
      </w:pPr>
    </w:p>
    <w:p>
      <w:pPr>
        <w:spacing w:line="264" w:lineRule="auto" w:before="97"/>
        <w:ind w:left="570" w:right="875" w:firstLine="0"/>
        <w:jc w:val="left"/>
        <w:rPr>
          <w:sz w:val="17"/>
        </w:rPr>
      </w:pPr>
      <w:r>
        <w:rPr>
          <w:color w:val="231F20"/>
          <w:sz w:val="17"/>
        </w:rPr>
        <w:t>approaches to, 6–10 enriching</w:t>
      </w:r>
      <w:r>
        <w:rPr>
          <w:color w:val="231F20"/>
          <w:spacing w:val="-2"/>
          <w:sz w:val="17"/>
        </w:rPr>
        <w:t> </w:t>
      </w:r>
      <w:r>
        <w:rPr>
          <w:color w:val="231F20"/>
          <w:sz w:val="17"/>
        </w:rPr>
        <w:t>the</w:t>
      </w:r>
      <w:r>
        <w:rPr>
          <w:color w:val="231F20"/>
          <w:spacing w:val="-2"/>
          <w:sz w:val="17"/>
        </w:rPr>
        <w:t> </w:t>
      </w:r>
      <w:r>
        <w:rPr>
          <w:color w:val="231F20"/>
          <w:sz w:val="17"/>
        </w:rPr>
        <w:t>model,</w:t>
      </w:r>
      <w:r>
        <w:rPr>
          <w:color w:val="231F20"/>
          <w:spacing w:val="-2"/>
          <w:sz w:val="17"/>
        </w:rPr>
        <w:t> </w:t>
      </w:r>
      <w:r>
        <w:rPr>
          <w:color w:val="231F20"/>
          <w:sz w:val="17"/>
        </w:rPr>
        <w:t>97–100 </w:t>
      </w:r>
      <w:r>
        <w:rPr>
          <w:color w:val="231F20"/>
          <w:spacing w:val="-2"/>
          <w:sz w:val="17"/>
        </w:rPr>
        <w:t>evaluation of</w:t>
      </w:r>
      <w:r>
        <w:rPr>
          <w:color w:val="231F20"/>
          <w:spacing w:val="-1"/>
          <w:sz w:val="17"/>
        </w:rPr>
        <w:t> </w:t>
      </w:r>
      <w:r>
        <w:rPr>
          <w:color w:val="231F20"/>
          <w:spacing w:val="-2"/>
          <w:sz w:val="17"/>
        </w:rPr>
        <w:t>model,</w:t>
      </w:r>
      <w:r>
        <w:rPr>
          <w:color w:val="231F20"/>
          <w:spacing w:val="-1"/>
          <w:sz w:val="17"/>
        </w:rPr>
        <w:t> </w:t>
      </w:r>
      <w:r>
        <w:rPr>
          <w:color w:val="231F20"/>
          <w:spacing w:val="-4"/>
          <w:sz w:val="17"/>
        </w:rPr>
        <w:t>197–198</w:t>
      </w:r>
    </w:p>
    <w:p>
      <w:pPr>
        <w:spacing w:line="264" w:lineRule="auto" w:before="0"/>
        <w:ind w:left="570" w:right="528" w:firstLine="0"/>
        <w:jc w:val="left"/>
        <w:rPr>
          <w:sz w:val="17"/>
        </w:rPr>
      </w:pPr>
      <w:r>
        <w:rPr>
          <w:color w:val="231F20"/>
          <w:spacing w:val="-2"/>
          <w:sz w:val="17"/>
        </w:rPr>
        <w:t>model</w:t>
      </w:r>
      <w:r>
        <w:rPr>
          <w:color w:val="231F20"/>
          <w:spacing w:val="-9"/>
          <w:sz w:val="17"/>
        </w:rPr>
        <w:t> </w:t>
      </w:r>
      <w:r>
        <w:rPr>
          <w:color w:val="231F20"/>
          <w:spacing w:val="-2"/>
          <w:sz w:val="17"/>
        </w:rPr>
        <w:t>and</w:t>
      </w:r>
      <w:r>
        <w:rPr>
          <w:color w:val="231F20"/>
          <w:spacing w:val="-8"/>
          <w:sz w:val="17"/>
        </w:rPr>
        <w:t> </w:t>
      </w:r>
      <w:r>
        <w:rPr>
          <w:color w:val="231F20"/>
          <w:spacing w:val="-2"/>
          <w:sz w:val="17"/>
        </w:rPr>
        <w:t>invisible</w:t>
      </w:r>
      <w:r>
        <w:rPr>
          <w:color w:val="231F20"/>
          <w:spacing w:val="-9"/>
          <w:sz w:val="17"/>
        </w:rPr>
        <w:t> </w:t>
      </w:r>
      <w:r>
        <w:rPr>
          <w:color w:val="231F20"/>
          <w:spacing w:val="-2"/>
          <w:sz w:val="17"/>
        </w:rPr>
        <w:t>resources,</w:t>
      </w:r>
      <w:r>
        <w:rPr>
          <w:color w:val="231F20"/>
          <w:spacing w:val="-8"/>
          <w:sz w:val="17"/>
        </w:rPr>
        <w:t> </w:t>
      </w:r>
      <w:r>
        <w:rPr>
          <w:color w:val="231F20"/>
          <w:spacing w:val="-2"/>
          <w:sz w:val="17"/>
        </w:rPr>
        <w:t>60 </w:t>
      </w:r>
      <w:r>
        <w:rPr>
          <w:color w:val="231F20"/>
          <w:sz w:val="17"/>
        </w:rPr>
        <w:t>40 principles of innovation, 123</w:t>
      </w:r>
    </w:p>
    <w:p>
      <w:pPr>
        <w:spacing w:line="264" w:lineRule="auto" w:before="0"/>
        <w:ind w:left="1050" w:right="0" w:hanging="480"/>
        <w:jc w:val="left"/>
        <w:rPr>
          <w:sz w:val="17"/>
        </w:rPr>
      </w:pPr>
      <w:r>
        <w:rPr>
          <w:color w:val="231F20"/>
          <w:spacing w:val="-2"/>
          <w:sz w:val="17"/>
        </w:rPr>
        <w:t>scientifically managed and trial-and-error </w:t>
      </w:r>
      <w:r>
        <w:rPr>
          <w:color w:val="231F20"/>
          <w:sz w:val="17"/>
        </w:rPr>
        <w:t>methods, 9</w:t>
      </w:r>
    </w:p>
    <w:p>
      <w:pPr>
        <w:spacing w:line="264" w:lineRule="auto" w:before="0"/>
        <w:ind w:left="330" w:right="1144" w:firstLine="240"/>
        <w:jc w:val="left"/>
        <w:rPr>
          <w:sz w:val="17"/>
        </w:rPr>
      </w:pPr>
      <w:r>
        <w:rPr>
          <w:color w:val="231F20"/>
          <w:sz w:val="17"/>
        </w:rPr>
        <w:t>setting</w:t>
      </w:r>
      <w:r>
        <w:rPr>
          <w:color w:val="231F20"/>
          <w:spacing w:val="-11"/>
          <w:sz w:val="17"/>
        </w:rPr>
        <w:t> </w:t>
      </w:r>
      <w:r>
        <w:rPr>
          <w:color w:val="231F20"/>
          <w:sz w:val="17"/>
        </w:rPr>
        <w:t>up</w:t>
      </w:r>
      <w:r>
        <w:rPr>
          <w:color w:val="231F20"/>
          <w:spacing w:val="-11"/>
          <w:sz w:val="17"/>
        </w:rPr>
        <w:t> </w:t>
      </w:r>
      <w:r>
        <w:rPr>
          <w:color w:val="231F20"/>
          <w:sz w:val="17"/>
        </w:rPr>
        <w:t>a</w:t>
      </w:r>
      <w:r>
        <w:rPr>
          <w:color w:val="231F20"/>
          <w:spacing w:val="-10"/>
          <w:sz w:val="17"/>
        </w:rPr>
        <w:t> </w:t>
      </w:r>
      <w:r>
        <w:rPr>
          <w:color w:val="231F20"/>
          <w:sz w:val="17"/>
        </w:rPr>
        <w:t>flowchart,</w:t>
      </w:r>
      <w:r>
        <w:rPr>
          <w:color w:val="231F20"/>
          <w:spacing w:val="-11"/>
          <w:sz w:val="17"/>
        </w:rPr>
        <w:t> </w:t>
      </w:r>
      <w:r>
        <w:rPr>
          <w:color w:val="231F20"/>
          <w:sz w:val="17"/>
        </w:rPr>
        <w:t>43 Process stages, 38</w:t>
      </w:r>
    </w:p>
    <w:p>
      <w:pPr>
        <w:spacing w:line="264" w:lineRule="auto" w:before="0"/>
        <w:ind w:left="330" w:right="391" w:firstLine="0"/>
        <w:jc w:val="left"/>
        <w:rPr>
          <w:sz w:val="17"/>
        </w:rPr>
      </w:pPr>
      <w:r>
        <w:rPr>
          <w:color w:val="231F20"/>
          <w:spacing w:val="-2"/>
          <w:sz w:val="17"/>
        </w:rPr>
        <w:t>Progressive</w:t>
      </w:r>
      <w:r>
        <w:rPr>
          <w:color w:val="231F20"/>
          <w:spacing w:val="-9"/>
          <w:sz w:val="17"/>
        </w:rPr>
        <w:t> </w:t>
      </w:r>
      <w:r>
        <w:rPr>
          <w:color w:val="231F20"/>
          <w:spacing w:val="-2"/>
          <w:sz w:val="17"/>
        </w:rPr>
        <w:t>simplification,</w:t>
      </w:r>
      <w:r>
        <w:rPr>
          <w:color w:val="231F20"/>
          <w:spacing w:val="-9"/>
          <w:sz w:val="17"/>
        </w:rPr>
        <w:t> </w:t>
      </w:r>
      <w:r>
        <w:rPr>
          <w:color w:val="231F20"/>
          <w:spacing w:val="-2"/>
          <w:sz w:val="17"/>
        </w:rPr>
        <w:t>law</w:t>
      </w:r>
      <w:r>
        <w:rPr>
          <w:color w:val="231F20"/>
          <w:spacing w:val="-8"/>
          <w:sz w:val="17"/>
        </w:rPr>
        <w:t> </w:t>
      </w:r>
      <w:r>
        <w:rPr>
          <w:color w:val="231F20"/>
          <w:spacing w:val="-2"/>
          <w:sz w:val="17"/>
        </w:rPr>
        <w:t>of,</w:t>
      </w:r>
      <w:r>
        <w:rPr>
          <w:color w:val="231F20"/>
          <w:spacing w:val="-9"/>
          <w:sz w:val="17"/>
        </w:rPr>
        <w:t> </w:t>
      </w:r>
      <w:r>
        <w:rPr>
          <w:color w:val="231F20"/>
          <w:spacing w:val="-2"/>
          <w:sz w:val="17"/>
        </w:rPr>
        <w:t>78–79 </w:t>
      </w:r>
      <w:r>
        <w:rPr>
          <w:color w:val="231F20"/>
          <w:sz w:val="17"/>
        </w:rPr>
        <w:t>Project management, 207</w:t>
      </w:r>
    </w:p>
    <w:p>
      <w:pPr>
        <w:spacing w:line="194" w:lineRule="exact" w:before="0"/>
        <w:ind w:left="330" w:right="0" w:firstLine="0"/>
        <w:jc w:val="left"/>
        <w:rPr>
          <w:sz w:val="17"/>
        </w:rPr>
      </w:pPr>
      <w:r>
        <w:rPr>
          <w:color w:val="231F20"/>
          <w:sz w:val="17"/>
        </w:rPr>
        <w:t>Prototypes,</w:t>
      </w:r>
      <w:r>
        <w:rPr>
          <w:color w:val="231F20"/>
          <w:spacing w:val="-9"/>
          <w:sz w:val="17"/>
        </w:rPr>
        <w:t> </w:t>
      </w:r>
      <w:r>
        <w:rPr>
          <w:color w:val="231F20"/>
          <w:spacing w:val="-5"/>
          <w:sz w:val="17"/>
        </w:rPr>
        <w:t>155</w:t>
      </w:r>
    </w:p>
    <w:p>
      <w:pPr>
        <w:spacing w:before="12"/>
        <w:ind w:left="330" w:right="0" w:firstLine="0"/>
        <w:jc w:val="left"/>
        <w:rPr>
          <w:sz w:val="17"/>
        </w:rPr>
      </w:pPr>
      <w:r>
        <w:rPr>
          <w:color w:val="231F20"/>
          <w:spacing w:val="-2"/>
          <w:sz w:val="17"/>
        </w:rPr>
        <w:t>Psychological</w:t>
      </w:r>
      <w:r>
        <w:rPr>
          <w:color w:val="231F20"/>
          <w:spacing w:val="-6"/>
          <w:sz w:val="17"/>
        </w:rPr>
        <w:t> </w:t>
      </w:r>
      <w:r>
        <w:rPr>
          <w:color w:val="231F20"/>
          <w:spacing w:val="-2"/>
          <w:sz w:val="17"/>
        </w:rPr>
        <w:t>inertia,</w:t>
      </w:r>
      <w:r>
        <w:rPr>
          <w:color w:val="231F20"/>
          <w:spacing w:val="-5"/>
          <w:sz w:val="17"/>
        </w:rPr>
        <w:t> 236</w:t>
      </w:r>
    </w:p>
    <w:p>
      <w:pPr>
        <w:spacing w:before="18"/>
        <w:ind w:left="330" w:right="0" w:firstLine="0"/>
        <w:jc w:val="left"/>
        <w:rPr>
          <w:sz w:val="17"/>
        </w:rPr>
      </w:pPr>
      <w:r>
        <w:rPr>
          <w:color w:val="231F20"/>
          <w:spacing w:val="-2"/>
          <w:sz w:val="17"/>
        </w:rPr>
        <w:t>Ptolemaic</w:t>
      </w:r>
      <w:r>
        <w:rPr>
          <w:color w:val="231F20"/>
          <w:spacing w:val="-8"/>
          <w:sz w:val="17"/>
        </w:rPr>
        <w:t> </w:t>
      </w:r>
      <w:r>
        <w:rPr>
          <w:color w:val="231F20"/>
          <w:spacing w:val="-2"/>
          <w:sz w:val="17"/>
        </w:rPr>
        <w:t>system,</w:t>
      </w:r>
      <w:r>
        <w:rPr>
          <w:color w:val="231F20"/>
          <w:spacing w:val="-8"/>
          <w:sz w:val="17"/>
        </w:rPr>
        <w:t> </w:t>
      </w:r>
      <w:r>
        <w:rPr>
          <w:color w:val="231F20"/>
          <w:spacing w:val="-7"/>
          <w:sz w:val="17"/>
        </w:rPr>
        <w:t>79</w:t>
      </w:r>
    </w:p>
    <w:p>
      <w:pPr>
        <w:spacing w:before="19"/>
        <w:ind w:left="330" w:right="0" w:firstLine="0"/>
        <w:jc w:val="left"/>
        <w:rPr>
          <w:sz w:val="17"/>
        </w:rPr>
      </w:pPr>
      <w:r>
        <w:rPr>
          <w:color w:val="231F20"/>
          <w:spacing w:val="-2"/>
          <w:sz w:val="17"/>
        </w:rPr>
        <w:t>Pulping</w:t>
      </w:r>
      <w:r>
        <w:rPr>
          <w:color w:val="231F20"/>
          <w:spacing w:val="1"/>
          <w:sz w:val="17"/>
        </w:rPr>
        <w:t> </w:t>
      </w:r>
      <w:r>
        <w:rPr>
          <w:color w:val="231F20"/>
          <w:spacing w:val="-2"/>
          <w:sz w:val="17"/>
        </w:rPr>
        <w:t>chemicals,</w:t>
      </w:r>
      <w:r>
        <w:rPr>
          <w:color w:val="231F20"/>
          <w:spacing w:val="2"/>
          <w:sz w:val="17"/>
        </w:rPr>
        <w:t> </w:t>
      </w:r>
      <w:r>
        <w:rPr>
          <w:color w:val="231F20"/>
          <w:spacing w:val="-5"/>
          <w:sz w:val="17"/>
        </w:rPr>
        <w:t>163</w:t>
      </w:r>
    </w:p>
    <w:p>
      <w:pPr>
        <w:spacing w:before="19"/>
        <w:ind w:left="330" w:right="0" w:firstLine="0"/>
        <w:jc w:val="left"/>
        <w:rPr>
          <w:sz w:val="17"/>
        </w:rPr>
      </w:pPr>
      <w:r>
        <w:rPr>
          <w:color w:val="231F20"/>
          <w:sz w:val="17"/>
        </w:rPr>
        <w:t>Pulsating,</w:t>
      </w:r>
      <w:r>
        <w:rPr>
          <w:color w:val="231F20"/>
          <w:spacing w:val="-11"/>
          <w:sz w:val="17"/>
        </w:rPr>
        <w:t> </w:t>
      </w:r>
      <w:r>
        <w:rPr>
          <w:color w:val="231F20"/>
          <w:sz w:val="17"/>
        </w:rPr>
        <w:t>114,</w:t>
      </w:r>
      <w:r>
        <w:rPr>
          <w:color w:val="231F20"/>
          <w:spacing w:val="-10"/>
          <w:sz w:val="17"/>
        </w:rPr>
        <w:t> </w:t>
      </w:r>
      <w:r>
        <w:rPr>
          <w:color w:val="231F20"/>
          <w:spacing w:val="-5"/>
          <w:sz w:val="17"/>
        </w:rPr>
        <w:t>118</w:t>
      </w:r>
    </w:p>
    <w:p>
      <w:pPr>
        <w:pStyle w:val="BodyText"/>
        <w:rPr>
          <w:sz w:val="17"/>
        </w:rPr>
      </w:pPr>
    </w:p>
    <w:p>
      <w:pPr>
        <w:pStyle w:val="BodyText"/>
        <w:spacing w:before="173"/>
        <w:rPr>
          <w:sz w:val="17"/>
        </w:rPr>
      </w:pPr>
    </w:p>
    <w:p>
      <w:pPr>
        <w:pStyle w:val="Heading3"/>
        <w:rPr>
          <w:rFonts w:ascii="Trebuchet MS"/>
        </w:rPr>
      </w:pPr>
      <w:r>
        <w:rPr>
          <w:rFonts w:ascii="Trebuchet MS"/>
          <w:color w:val="231F20"/>
          <w:spacing w:val="-10"/>
          <w:w w:val="115"/>
        </w:rPr>
        <w:t>Q</w:t>
      </w:r>
    </w:p>
    <w:p>
      <w:pPr>
        <w:spacing w:line="264" w:lineRule="auto" w:before="114"/>
        <w:ind w:left="330" w:right="0" w:firstLine="0"/>
        <w:jc w:val="left"/>
        <w:rPr>
          <w:sz w:val="17"/>
        </w:rPr>
      </w:pPr>
      <w:r>
        <w:rPr>
          <w:color w:val="231F20"/>
          <w:sz w:val="17"/>
        </w:rPr>
        <w:t>QFD,</w:t>
      </w:r>
      <w:r>
        <w:rPr>
          <w:color w:val="231F20"/>
          <w:spacing w:val="-11"/>
          <w:sz w:val="17"/>
        </w:rPr>
        <w:t> </w:t>
      </w:r>
      <w:r>
        <w:rPr>
          <w:i/>
          <w:color w:val="231F20"/>
          <w:sz w:val="17"/>
        </w:rPr>
        <w:t>see</w:t>
      </w:r>
      <w:r>
        <w:rPr>
          <w:i/>
          <w:color w:val="231F20"/>
          <w:spacing w:val="-11"/>
          <w:sz w:val="17"/>
        </w:rPr>
        <w:t> </w:t>
      </w:r>
      <w:r>
        <w:rPr>
          <w:color w:val="231F20"/>
          <w:sz w:val="17"/>
        </w:rPr>
        <w:t>Quality</w:t>
      </w:r>
      <w:r>
        <w:rPr>
          <w:color w:val="231F20"/>
          <w:spacing w:val="-10"/>
          <w:sz w:val="17"/>
        </w:rPr>
        <w:t> </w:t>
      </w:r>
      <w:r>
        <w:rPr>
          <w:color w:val="231F20"/>
          <w:sz w:val="17"/>
        </w:rPr>
        <w:t>Function</w:t>
      </w:r>
      <w:r>
        <w:rPr>
          <w:color w:val="231F20"/>
          <w:spacing w:val="-11"/>
          <w:sz w:val="17"/>
        </w:rPr>
        <w:t> </w:t>
      </w:r>
      <w:r>
        <w:rPr>
          <w:color w:val="231F20"/>
          <w:sz w:val="17"/>
        </w:rPr>
        <w:t>Deployment Quality control, 151, 227</w:t>
      </w:r>
    </w:p>
    <w:p>
      <w:pPr>
        <w:spacing w:line="194" w:lineRule="exact" w:before="0"/>
        <w:ind w:left="330" w:right="0" w:firstLine="0"/>
        <w:jc w:val="left"/>
        <w:rPr>
          <w:sz w:val="17"/>
        </w:rPr>
      </w:pPr>
      <w:r>
        <w:rPr>
          <w:color w:val="231F20"/>
          <w:sz w:val="17"/>
        </w:rPr>
        <w:t>Quality</w:t>
      </w:r>
      <w:r>
        <w:rPr>
          <w:color w:val="231F20"/>
          <w:spacing w:val="1"/>
          <w:sz w:val="17"/>
        </w:rPr>
        <w:t> </w:t>
      </w:r>
      <w:r>
        <w:rPr>
          <w:color w:val="231F20"/>
          <w:sz w:val="17"/>
        </w:rPr>
        <w:t>Function</w:t>
      </w:r>
      <w:r>
        <w:rPr>
          <w:color w:val="231F20"/>
          <w:spacing w:val="2"/>
          <w:sz w:val="17"/>
        </w:rPr>
        <w:t> </w:t>
      </w:r>
      <w:r>
        <w:rPr>
          <w:color w:val="231F20"/>
          <w:sz w:val="17"/>
        </w:rPr>
        <w:t>Deployment</w:t>
      </w:r>
      <w:r>
        <w:rPr>
          <w:color w:val="231F20"/>
          <w:spacing w:val="2"/>
          <w:sz w:val="17"/>
        </w:rPr>
        <w:t> </w:t>
      </w:r>
      <w:r>
        <w:rPr>
          <w:color w:val="231F20"/>
          <w:sz w:val="17"/>
        </w:rPr>
        <w:t>(QFD),</w:t>
      </w:r>
      <w:r>
        <w:rPr>
          <w:color w:val="231F20"/>
          <w:spacing w:val="1"/>
          <w:sz w:val="17"/>
        </w:rPr>
        <w:t> </w:t>
      </w:r>
      <w:r>
        <w:rPr>
          <w:color w:val="231F20"/>
          <w:sz w:val="17"/>
        </w:rPr>
        <w:t>8,</w:t>
      </w:r>
      <w:r>
        <w:rPr>
          <w:color w:val="231F20"/>
          <w:spacing w:val="2"/>
          <w:sz w:val="17"/>
        </w:rPr>
        <w:t> </w:t>
      </w:r>
      <w:r>
        <w:rPr>
          <w:color w:val="231F20"/>
          <w:spacing w:val="-4"/>
          <w:sz w:val="17"/>
        </w:rPr>
        <w:t>207,</w:t>
      </w:r>
    </w:p>
    <w:p>
      <w:pPr>
        <w:spacing w:before="18"/>
        <w:ind w:left="1050" w:right="0" w:firstLine="0"/>
        <w:jc w:val="left"/>
        <w:rPr>
          <w:sz w:val="17"/>
        </w:rPr>
      </w:pPr>
      <w:r>
        <w:rPr>
          <w:color w:val="231F20"/>
          <w:sz w:val="17"/>
        </w:rPr>
        <w:t>208,</w:t>
      </w:r>
      <w:r>
        <w:rPr>
          <w:color w:val="231F20"/>
          <w:spacing w:val="7"/>
          <w:sz w:val="17"/>
        </w:rPr>
        <w:t> </w:t>
      </w:r>
      <w:r>
        <w:rPr>
          <w:color w:val="231F20"/>
          <w:spacing w:val="-5"/>
          <w:sz w:val="17"/>
        </w:rPr>
        <w:t>226</w:t>
      </w:r>
    </w:p>
    <w:p>
      <w:pPr>
        <w:pStyle w:val="BodyText"/>
        <w:rPr>
          <w:sz w:val="17"/>
        </w:rPr>
      </w:pPr>
    </w:p>
    <w:p>
      <w:pPr>
        <w:pStyle w:val="BodyText"/>
        <w:spacing w:before="174"/>
        <w:rPr>
          <w:sz w:val="17"/>
        </w:rPr>
      </w:pPr>
    </w:p>
    <w:p>
      <w:pPr>
        <w:pStyle w:val="Heading3"/>
        <w:rPr>
          <w:rFonts w:ascii="Trebuchet MS"/>
        </w:rPr>
      </w:pPr>
      <w:r>
        <w:rPr>
          <w:rFonts w:ascii="Trebuchet MS"/>
          <w:color w:val="231F20"/>
          <w:spacing w:val="-10"/>
        </w:rPr>
        <w:t>R</w:t>
      </w:r>
    </w:p>
    <w:p>
      <w:pPr>
        <w:spacing w:before="113"/>
        <w:ind w:left="330" w:right="0" w:firstLine="0"/>
        <w:jc w:val="left"/>
        <w:rPr>
          <w:sz w:val="17"/>
        </w:rPr>
      </w:pPr>
      <w:r>
        <w:rPr>
          <w:color w:val="231F20"/>
          <w:spacing w:val="-2"/>
          <w:sz w:val="17"/>
        </w:rPr>
        <w:t>Radio</w:t>
      </w:r>
      <w:r>
        <w:rPr>
          <w:color w:val="231F20"/>
          <w:spacing w:val="-6"/>
          <w:sz w:val="17"/>
        </w:rPr>
        <w:t> </w:t>
      </w:r>
      <w:r>
        <w:rPr>
          <w:color w:val="231F20"/>
          <w:spacing w:val="-2"/>
          <w:sz w:val="17"/>
        </w:rPr>
        <w:t>telescopes,</w:t>
      </w:r>
      <w:r>
        <w:rPr>
          <w:color w:val="231F20"/>
          <w:spacing w:val="-5"/>
          <w:sz w:val="17"/>
        </w:rPr>
        <w:t> 132</w:t>
      </w:r>
    </w:p>
    <w:p>
      <w:pPr>
        <w:spacing w:before="19"/>
        <w:ind w:left="330" w:right="0" w:firstLine="0"/>
        <w:jc w:val="left"/>
        <w:rPr>
          <w:sz w:val="17"/>
        </w:rPr>
      </w:pPr>
      <w:r>
        <w:rPr>
          <w:color w:val="231F20"/>
          <w:spacing w:val="-2"/>
          <w:sz w:val="17"/>
        </w:rPr>
        <w:t>Rebar,</w:t>
      </w:r>
      <w:r>
        <w:rPr>
          <w:color w:val="231F20"/>
          <w:spacing w:val="-5"/>
          <w:sz w:val="17"/>
        </w:rPr>
        <w:t> 135</w:t>
      </w:r>
    </w:p>
    <w:p>
      <w:pPr>
        <w:spacing w:before="19"/>
        <w:ind w:left="330" w:right="0" w:firstLine="0"/>
        <w:jc w:val="left"/>
        <w:rPr>
          <w:sz w:val="17"/>
        </w:rPr>
      </w:pPr>
      <w:r>
        <w:rPr>
          <w:color w:val="231F20"/>
          <w:w w:val="90"/>
          <w:sz w:val="17"/>
        </w:rPr>
        <w:t>Receptacle</w:t>
      </w:r>
      <w:r>
        <w:rPr>
          <w:color w:val="231F20"/>
          <w:spacing w:val="29"/>
          <w:sz w:val="17"/>
        </w:rPr>
        <w:t> </w:t>
      </w:r>
      <w:r>
        <w:rPr>
          <w:color w:val="231F20"/>
          <w:w w:val="90"/>
          <w:sz w:val="17"/>
        </w:rPr>
        <w:t>space,</w:t>
      </w:r>
      <w:r>
        <w:rPr>
          <w:color w:val="231F20"/>
          <w:spacing w:val="30"/>
          <w:sz w:val="17"/>
        </w:rPr>
        <w:t> </w:t>
      </w:r>
      <w:r>
        <w:rPr>
          <w:color w:val="231F20"/>
          <w:spacing w:val="-5"/>
          <w:w w:val="90"/>
          <w:sz w:val="17"/>
        </w:rPr>
        <w:t>217</w:t>
      </w:r>
    </w:p>
    <w:p>
      <w:pPr>
        <w:spacing w:before="18"/>
        <w:ind w:left="330" w:right="0" w:firstLine="0"/>
        <w:jc w:val="left"/>
        <w:rPr>
          <w:sz w:val="17"/>
        </w:rPr>
      </w:pPr>
      <w:r>
        <w:rPr>
          <w:color w:val="231F20"/>
          <w:sz w:val="17"/>
        </w:rPr>
        <w:t>Rectangular</w:t>
      </w:r>
      <w:r>
        <w:rPr>
          <w:color w:val="231F20"/>
          <w:spacing w:val="-8"/>
          <w:sz w:val="17"/>
        </w:rPr>
        <w:t> </w:t>
      </w:r>
      <w:r>
        <w:rPr>
          <w:color w:val="231F20"/>
          <w:sz w:val="17"/>
        </w:rPr>
        <w:t>forms,</w:t>
      </w:r>
      <w:r>
        <w:rPr>
          <w:color w:val="231F20"/>
          <w:spacing w:val="-8"/>
          <w:sz w:val="17"/>
        </w:rPr>
        <w:t> </w:t>
      </w:r>
      <w:r>
        <w:rPr>
          <w:color w:val="231F20"/>
          <w:spacing w:val="-5"/>
          <w:sz w:val="17"/>
        </w:rPr>
        <w:t>140</w:t>
      </w:r>
    </w:p>
    <w:p>
      <w:pPr>
        <w:spacing w:before="19"/>
        <w:ind w:left="330" w:right="0" w:firstLine="0"/>
        <w:jc w:val="left"/>
        <w:rPr>
          <w:sz w:val="17"/>
        </w:rPr>
      </w:pPr>
      <w:r>
        <w:rPr>
          <w:color w:val="231F20"/>
          <w:w w:val="90"/>
          <w:sz w:val="17"/>
        </w:rPr>
        <w:t>Recyclables,</w:t>
      </w:r>
      <w:r>
        <w:rPr>
          <w:color w:val="231F20"/>
          <w:spacing w:val="32"/>
          <w:sz w:val="17"/>
        </w:rPr>
        <w:t> </w:t>
      </w:r>
      <w:r>
        <w:rPr>
          <w:color w:val="231F20"/>
          <w:spacing w:val="-10"/>
          <w:sz w:val="17"/>
        </w:rPr>
        <w:t>2</w:t>
      </w:r>
    </w:p>
    <w:p>
      <w:pPr>
        <w:spacing w:before="19"/>
        <w:ind w:left="330" w:right="0" w:firstLine="0"/>
        <w:jc w:val="left"/>
        <w:rPr>
          <w:sz w:val="17"/>
        </w:rPr>
      </w:pPr>
      <w:r>
        <w:rPr>
          <w:color w:val="231F20"/>
          <w:spacing w:val="-2"/>
          <w:sz w:val="17"/>
        </w:rPr>
        <w:t>Reference</w:t>
      </w:r>
      <w:r>
        <w:rPr>
          <w:color w:val="231F20"/>
          <w:sz w:val="17"/>
        </w:rPr>
        <w:t> </w:t>
      </w:r>
      <w:r>
        <w:rPr>
          <w:color w:val="231F20"/>
          <w:spacing w:val="-2"/>
          <w:sz w:val="17"/>
        </w:rPr>
        <w:t>environment,</w:t>
      </w:r>
      <w:r>
        <w:rPr>
          <w:color w:val="231F20"/>
          <w:sz w:val="17"/>
        </w:rPr>
        <w:t> </w:t>
      </w:r>
      <w:r>
        <w:rPr>
          <w:color w:val="231F20"/>
          <w:spacing w:val="-5"/>
          <w:sz w:val="17"/>
        </w:rPr>
        <w:t>213</w:t>
      </w:r>
    </w:p>
    <w:p>
      <w:pPr>
        <w:spacing w:before="19"/>
        <w:ind w:left="330" w:right="0" w:firstLine="0"/>
        <w:jc w:val="left"/>
        <w:rPr>
          <w:sz w:val="17"/>
        </w:rPr>
      </w:pPr>
      <w:r>
        <w:rPr>
          <w:color w:val="231F20"/>
          <w:spacing w:val="-2"/>
          <w:sz w:val="17"/>
        </w:rPr>
        <w:t>Reinforced</w:t>
      </w:r>
      <w:r>
        <w:rPr>
          <w:color w:val="231F20"/>
          <w:spacing w:val="3"/>
          <w:sz w:val="17"/>
        </w:rPr>
        <w:t> </w:t>
      </w:r>
      <w:r>
        <w:rPr>
          <w:color w:val="231F20"/>
          <w:spacing w:val="-2"/>
          <w:sz w:val="17"/>
        </w:rPr>
        <w:t>rubber,</w:t>
      </w:r>
      <w:r>
        <w:rPr>
          <w:color w:val="231F20"/>
          <w:spacing w:val="3"/>
          <w:sz w:val="17"/>
        </w:rPr>
        <w:t> </w:t>
      </w:r>
      <w:r>
        <w:rPr>
          <w:color w:val="231F20"/>
          <w:spacing w:val="-5"/>
          <w:sz w:val="17"/>
        </w:rPr>
        <w:t>168</w:t>
      </w:r>
    </w:p>
    <w:p>
      <w:pPr>
        <w:spacing w:before="18"/>
        <w:ind w:left="330" w:right="0" w:firstLine="0"/>
        <w:jc w:val="left"/>
        <w:rPr>
          <w:sz w:val="17"/>
        </w:rPr>
      </w:pPr>
      <w:r>
        <w:rPr>
          <w:color w:val="231F20"/>
          <w:spacing w:val="-4"/>
          <w:sz w:val="17"/>
        </w:rPr>
        <w:t>Reliability,</w:t>
      </w:r>
      <w:r>
        <w:rPr>
          <w:color w:val="231F20"/>
          <w:spacing w:val="13"/>
          <w:sz w:val="17"/>
        </w:rPr>
        <w:t> </w:t>
      </w:r>
      <w:r>
        <w:rPr>
          <w:color w:val="231F20"/>
          <w:spacing w:val="-5"/>
          <w:sz w:val="17"/>
        </w:rPr>
        <w:t>115</w:t>
      </w:r>
    </w:p>
    <w:p>
      <w:pPr>
        <w:spacing w:before="19"/>
        <w:ind w:left="330" w:right="0" w:firstLine="0"/>
        <w:jc w:val="left"/>
        <w:rPr>
          <w:sz w:val="17"/>
        </w:rPr>
      </w:pPr>
      <w:r>
        <w:rPr>
          <w:color w:val="231F20"/>
          <w:spacing w:val="-2"/>
          <w:sz w:val="17"/>
        </w:rPr>
        <w:t>Resistance,</w:t>
      </w:r>
      <w:r>
        <w:rPr>
          <w:color w:val="231F20"/>
          <w:spacing w:val="-1"/>
          <w:sz w:val="17"/>
        </w:rPr>
        <w:t> </w:t>
      </w:r>
      <w:r>
        <w:rPr>
          <w:color w:val="231F20"/>
          <w:spacing w:val="-2"/>
          <w:sz w:val="17"/>
        </w:rPr>
        <w:t>4,</w:t>
      </w:r>
      <w:r>
        <w:rPr>
          <w:color w:val="231F20"/>
          <w:spacing w:val="1"/>
          <w:sz w:val="17"/>
        </w:rPr>
        <w:t> </w:t>
      </w:r>
      <w:r>
        <w:rPr>
          <w:color w:val="231F20"/>
          <w:spacing w:val="-5"/>
          <w:sz w:val="17"/>
        </w:rPr>
        <w:t>5–6</w:t>
      </w:r>
    </w:p>
    <w:p>
      <w:pPr>
        <w:spacing w:before="19"/>
        <w:ind w:left="330" w:right="0" w:firstLine="0"/>
        <w:jc w:val="left"/>
        <w:rPr>
          <w:sz w:val="17"/>
        </w:rPr>
      </w:pPr>
      <w:r>
        <w:rPr>
          <w:color w:val="231F20"/>
          <w:spacing w:val="-2"/>
          <w:sz w:val="17"/>
        </w:rPr>
        <w:t>Resolution,</w:t>
      </w:r>
      <w:r>
        <w:rPr>
          <w:color w:val="231F20"/>
          <w:spacing w:val="1"/>
          <w:sz w:val="17"/>
        </w:rPr>
        <w:t> </w:t>
      </w:r>
      <w:r>
        <w:rPr>
          <w:color w:val="231F20"/>
          <w:spacing w:val="-5"/>
          <w:sz w:val="17"/>
        </w:rPr>
        <w:t>31</w:t>
      </w:r>
    </w:p>
    <w:p>
      <w:pPr>
        <w:spacing w:line="264" w:lineRule="auto" w:before="18"/>
        <w:ind w:left="330" w:right="875" w:firstLine="0"/>
        <w:jc w:val="left"/>
        <w:rPr>
          <w:sz w:val="17"/>
        </w:rPr>
      </w:pPr>
      <w:r>
        <w:rPr>
          <w:color w:val="231F20"/>
          <w:spacing w:val="-2"/>
          <w:sz w:val="17"/>
        </w:rPr>
        <w:t>Resonant</w:t>
      </w:r>
      <w:r>
        <w:rPr>
          <w:color w:val="231F20"/>
          <w:spacing w:val="-9"/>
          <w:sz w:val="17"/>
        </w:rPr>
        <w:t> </w:t>
      </w:r>
      <w:r>
        <w:rPr>
          <w:color w:val="231F20"/>
          <w:spacing w:val="-2"/>
          <w:sz w:val="17"/>
        </w:rPr>
        <w:t>frequency,</w:t>
      </w:r>
      <w:r>
        <w:rPr>
          <w:color w:val="231F20"/>
          <w:spacing w:val="-9"/>
          <w:sz w:val="17"/>
        </w:rPr>
        <w:t> </w:t>
      </w:r>
      <w:r>
        <w:rPr>
          <w:color w:val="231F20"/>
          <w:spacing w:val="-2"/>
          <w:sz w:val="17"/>
        </w:rPr>
        <w:t>18,</w:t>
      </w:r>
      <w:r>
        <w:rPr>
          <w:color w:val="231F20"/>
          <w:spacing w:val="-8"/>
          <w:sz w:val="17"/>
        </w:rPr>
        <w:t> </w:t>
      </w:r>
      <w:r>
        <w:rPr>
          <w:color w:val="231F20"/>
          <w:spacing w:val="-2"/>
          <w:sz w:val="17"/>
        </w:rPr>
        <w:t>145 Resource(s)</w:t>
      </w:r>
    </w:p>
    <w:p>
      <w:pPr>
        <w:spacing w:line="194" w:lineRule="exact" w:before="0"/>
        <w:ind w:left="570" w:right="0" w:firstLine="0"/>
        <w:jc w:val="left"/>
        <w:rPr>
          <w:sz w:val="17"/>
        </w:rPr>
      </w:pPr>
      <w:r>
        <w:rPr>
          <w:color w:val="231F20"/>
          <w:w w:val="90"/>
          <w:sz w:val="17"/>
        </w:rPr>
        <w:t>analysis,</w:t>
      </w:r>
      <w:r>
        <w:rPr>
          <w:color w:val="231F20"/>
          <w:spacing w:val="28"/>
          <w:sz w:val="17"/>
        </w:rPr>
        <w:t> </w:t>
      </w:r>
      <w:r>
        <w:rPr>
          <w:color w:val="231F20"/>
          <w:spacing w:val="-5"/>
          <w:sz w:val="17"/>
        </w:rPr>
        <w:t>63</w:t>
      </w:r>
    </w:p>
    <w:p>
      <w:pPr>
        <w:spacing w:line="264" w:lineRule="auto" w:before="19"/>
        <w:ind w:left="570" w:right="0" w:firstLine="0"/>
        <w:jc w:val="left"/>
        <w:rPr>
          <w:sz w:val="17"/>
        </w:rPr>
      </w:pPr>
      <w:r>
        <w:rPr>
          <w:color w:val="231F20"/>
          <w:sz w:val="17"/>
        </w:rPr>
        <w:t>constructing solutions from, 80–84 constructing</w:t>
      </w:r>
      <w:r>
        <w:rPr>
          <w:color w:val="231F20"/>
          <w:spacing w:val="-1"/>
          <w:sz w:val="17"/>
        </w:rPr>
        <w:t> </w:t>
      </w:r>
      <w:r>
        <w:rPr>
          <w:color w:val="231F20"/>
          <w:sz w:val="17"/>
        </w:rPr>
        <w:t>the</w:t>
      </w:r>
      <w:r>
        <w:rPr>
          <w:color w:val="231F20"/>
          <w:spacing w:val="-1"/>
          <w:sz w:val="17"/>
        </w:rPr>
        <w:t> </w:t>
      </w:r>
      <w:r>
        <w:rPr>
          <w:color w:val="231F20"/>
          <w:sz w:val="17"/>
        </w:rPr>
        <w:t>TRIZ</w:t>
      </w:r>
      <w:r>
        <w:rPr>
          <w:color w:val="231F20"/>
          <w:spacing w:val="-1"/>
          <w:sz w:val="17"/>
        </w:rPr>
        <w:t> </w:t>
      </w:r>
      <w:r>
        <w:rPr>
          <w:color w:val="231F20"/>
          <w:sz w:val="17"/>
        </w:rPr>
        <w:t>model,</w:t>
      </w:r>
      <w:r>
        <w:rPr>
          <w:color w:val="231F20"/>
          <w:spacing w:val="-1"/>
          <w:sz w:val="17"/>
        </w:rPr>
        <w:t> </w:t>
      </w:r>
      <w:r>
        <w:rPr>
          <w:color w:val="231F20"/>
          <w:sz w:val="17"/>
        </w:rPr>
        <w:t>13–14 definition, 236</w:t>
      </w:r>
    </w:p>
    <w:p>
      <w:pPr>
        <w:spacing w:line="193" w:lineRule="exact" w:before="0"/>
        <w:ind w:left="570" w:right="0" w:firstLine="0"/>
        <w:jc w:val="left"/>
        <w:rPr>
          <w:sz w:val="17"/>
        </w:rPr>
      </w:pPr>
      <w:r>
        <w:rPr>
          <w:color w:val="231F20"/>
          <w:spacing w:val="-2"/>
          <w:sz w:val="17"/>
        </w:rPr>
        <w:t>groups,</w:t>
      </w:r>
      <w:r>
        <w:rPr>
          <w:color w:val="231F20"/>
          <w:spacing w:val="-1"/>
          <w:sz w:val="17"/>
        </w:rPr>
        <w:t> </w:t>
      </w:r>
      <w:r>
        <w:rPr>
          <w:color w:val="231F20"/>
          <w:spacing w:val="-2"/>
          <w:sz w:val="17"/>
        </w:rPr>
        <w:t>65–71</w:t>
      </w:r>
    </w:p>
    <w:p>
      <w:pPr>
        <w:spacing w:line="264" w:lineRule="auto" w:before="19"/>
        <w:ind w:left="1050" w:right="0" w:hanging="480"/>
        <w:jc w:val="left"/>
        <w:rPr>
          <w:sz w:val="17"/>
        </w:rPr>
      </w:pPr>
      <w:r>
        <w:rPr>
          <w:color w:val="231F20"/>
          <w:w w:val="90"/>
          <w:sz w:val="17"/>
        </w:rPr>
        <w:t>mapping of invisible, </w:t>
      </w:r>
      <w:r>
        <w:rPr>
          <w:i/>
          <w:color w:val="231F20"/>
          <w:w w:val="90"/>
          <w:sz w:val="17"/>
        </w:rPr>
        <w:t>see </w:t>
      </w:r>
      <w:r>
        <w:rPr>
          <w:color w:val="231F20"/>
          <w:w w:val="90"/>
          <w:sz w:val="17"/>
        </w:rPr>
        <w:t>Invisible reserves,</w:t>
      </w:r>
      <w:r>
        <w:rPr>
          <w:color w:val="231F20"/>
          <w:sz w:val="17"/>
        </w:rPr>
        <w:t> </w:t>
      </w:r>
      <w:r>
        <w:rPr>
          <w:color w:val="231F20"/>
          <w:spacing w:val="-2"/>
          <w:sz w:val="17"/>
        </w:rPr>
        <w:t>mapping</w:t>
      </w:r>
    </w:p>
    <w:p>
      <w:pPr>
        <w:spacing w:line="264" w:lineRule="auto" w:before="0"/>
        <w:ind w:left="1050" w:right="0" w:hanging="480"/>
        <w:jc w:val="left"/>
        <w:rPr>
          <w:sz w:val="17"/>
        </w:rPr>
      </w:pPr>
      <w:r>
        <w:rPr>
          <w:color w:val="231F20"/>
          <w:spacing w:val="-2"/>
          <w:sz w:val="17"/>
        </w:rPr>
        <w:t>selection</w:t>
      </w:r>
      <w:r>
        <w:rPr>
          <w:color w:val="231F20"/>
          <w:spacing w:val="-9"/>
          <w:sz w:val="17"/>
        </w:rPr>
        <w:t> </w:t>
      </w:r>
      <w:r>
        <w:rPr>
          <w:color w:val="231F20"/>
          <w:spacing w:val="-2"/>
          <w:sz w:val="17"/>
        </w:rPr>
        <w:t>of</w:t>
      </w:r>
      <w:r>
        <w:rPr>
          <w:color w:val="231F20"/>
          <w:spacing w:val="-9"/>
          <w:sz w:val="17"/>
        </w:rPr>
        <w:t> </w:t>
      </w:r>
      <w:r>
        <w:rPr>
          <w:color w:val="231F20"/>
          <w:spacing w:val="-2"/>
          <w:sz w:val="17"/>
        </w:rPr>
        <w:t>most</w:t>
      </w:r>
      <w:r>
        <w:rPr>
          <w:color w:val="231F20"/>
          <w:spacing w:val="-8"/>
          <w:sz w:val="17"/>
        </w:rPr>
        <w:t> </w:t>
      </w:r>
      <w:r>
        <w:rPr>
          <w:color w:val="231F20"/>
          <w:spacing w:val="-2"/>
          <w:sz w:val="17"/>
        </w:rPr>
        <w:t>suitable</w:t>
      </w:r>
      <w:r>
        <w:rPr>
          <w:color w:val="231F20"/>
          <w:spacing w:val="-9"/>
          <w:sz w:val="17"/>
        </w:rPr>
        <w:t> </w:t>
      </w:r>
      <w:r>
        <w:rPr>
          <w:color w:val="231F20"/>
          <w:spacing w:val="-2"/>
          <w:sz w:val="17"/>
        </w:rPr>
        <w:t>principles, 171–178</w:t>
      </w:r>
    </w:p>
    <w:p>
      <w:pPr>
        <w:spacing w:line="261" w:lineRule="auto" w:before="97"/>
        <w:ind w:left="1050" w:right="400" w:hanging="480"/>
        <w:jc w:val="left"/>
        <w:rPr>
          <w:sz w:val="17"/>
        </w:rPr>
      </w:pPr>
      <w:r>
        <w:rPr/>
        <w:br w:type="column"/>
      </w:r>
      <w:r>
        <w:rPr>
          <w:color w:val="231F20"/>
          <w:sz w:val="17"/>
        </w:rPr>
        <w:t>use</w:t>
      </w:r>
      <w:r>
        <w:rPr>
          <w:color w:val="231F20"/>
          <w:spacing w:val="-11"/>
          <w:sz w:val="17"/>
        </w:rPr>
        <w:t> </w:t>
      </w:r>
      <w:r>
        <w:rPr>
          <w:color w:val="231F20"/>
          <w:sz w:val="17"/>
        </w:rPr>
        <w:t>of</w:t>
      </w:r>
      <w:r>
        <w:rPr>
          <w:color w:val="231F20"/>
          <w:spacing w:val="-11"/>
          <w:sz w:val="17"/>
        </w:rPr>
        <w:t> </w:t>
      </w:r>
      <w:r>
        <w:rPr>
          <w:color w:val="231F20"/>
          <w:sz w:val="17"/>
        </w:rPr>
        <w:t>idle</w:t>
      </w:r>
      <w:r>
        <w:rPr>
          <w:color w:val="231F20"/>
          <w:spacing w:val="-10"/>
          <w:sz w:val="17"/>
        </w:rPr>
        <w:t> </w:t>
      </w:r>
      <w:r>
        <w:rPr>
          <w:color w:val="231F20"/>
          <w:sz w:val="17"/>
        </w:rPr>
        <w:t>and</w:t>
      </w:r>
      <w:r>
        <w:rPr>
          <w:color w:val="231F20"/>
          <w:spacing w:val="-11"/>
          <w:sz w:val="17"/>
        </w:rPr>
        <w:t> </w:t>
      </w:r>
      <w:r>
        <w:rPr>
          <w:color w:val="231F20"/>
          <w:sz w:val="17"/>
        </w:rPr>
        <w:t>common</w:t>
      </w:r>
      <w:r>
        <w:rPr>
          <w:color w:val="231F20"/>
          <w:spacing w:val="-11"/>
          <w:sz w:val="17"/>
        </w:rPr>
        <w:t> </w:t>
      </w:r>
      <w:r>
        <w:rPr>
          <w:color w:val="231F20"/>
          <w:sz w:val="17"/>
        </w:rPr>
        <w:t>features</w:t>
      </w:r>
      <w:r>
        <w:rPr>
          <w:color w:val="231F20"/>
          <w:spacing w:val="-10"/>
          <w:sz w:val="17"/>
        </w:rPr>
        <w:t> </w:t>
      </w:r>
      <w:r>
        <w:rPr>
          <w:color w:val="231F20"/>
          <w:sz w:val="17"/>
        </w:rPr>
        <w:t>of</w:t>
      </w:r>
      <w:r>
        <w:rPr>
          <w:color w:val="231F20"/>
          <w:spacing w:val="-11"/>
          <w:sz w:val="17"/>
        </w:rPr>
        <w:t> </w:t>
      </w:r>
      <w:r>
        <w:rPr>
          <w:color w:val="231F20"/>
          <w:sz w:val="17"/>
        </w:rPr>
        <w:t>good solutions, 5–6, 10</w:t>
      </w:r>
    </w:p>
    <w:p>
      <w:pPr>
        <w:spacing w:line="261" w:lineRule="auto" w:before="0"/>
        <w:ind w:left="1050" w:right="400" w:hanging="480"/>
        <w:jc w:val="left"/>
        <w:rPr>
          <w:sz w:val="17"/>
        </w:rPr>
      </w:pPr>
      <w:r>
        <w:rPr>
          <w:color w:val="231F20"/>
          <w:spacing w:val="-2"/>
          <w:sz w:val="17"/>
        </w:rPr>
        <w:t>use</w:t>
      </w:r>
      <w:r>
        <w:rPr>
          <w:color w:val="231F20"/>
          <w:spacing w:val="-5"/>
          <w:sz w:val="17"/>
        </w:rPr>
        <w:t> </w:t>
      </w:r>
      <w:r>
        <w:rPr>
          <w:color w:val="231F20"/>
          <w:spacing w:val="-2"/>
          <w:sz w:val="17"/>
        </w:rPr>
        <w:t>of</w:t>
      </w:r>
      <w:r>
        <w:rPr>
          <w:color w:val="231F20"/>
          <w:spacing w:val="-5"/>
          <w:sz w:val="17"/>
        </w:rPr>
        <w:t> </w:t>
      </w:r>
      <w:r>
        <w:rPr>
          <w:color w:val="231F20"/>
          <w:spacing w:val="-2"/>
          <w:sz w:val="17"/>
        </w:rPr>
        <w:t>new</w:t>
      </w:r>
      <w:r>
        <w:rPr>
          <w:color w:val="231F20"/>
          <w:spacing w:val="-5"/>
          <w:sz w:val="17"/>
        </w:rPr>
        <w:t> </w:t>
      </w:r>
      <w:r>
        <w:rPr>
          <w:color w:val="231F20"/>
          <w:spacing w:val="-2"/>
          <w:sz w:val="17"/>
        </w:rPr>
        <w:t>and</w:t>
      </w:r>
      <w:r>
        <w:rPr>
          <w:color w:val="231F20"/>
          <w:spacing w:val="-5"/>
          <w:sz w:val="17"/>
        </w:rPr>
        <w:t> </w:t>
      </w:r>
      <w:r>
        <w:rPr>
          <w:color w:val="231F20"/>
          <w:spacing w:val="-2"/>
          <w:sz w:val="17"/>
        </w:rPr>
        <w:t>principle</w:t>
      </w:r>
      <w:r>
        <w:rPr>
          <w:color w:val="231F20"/>
          <w:spacing w:val="-5"/>
          <w:sz w:val="17"/>
        </w:rPr>
        <w:t> </w:t>
      </w:r>
      <w:r>
        <w:rPr>
          <w:color w:val="231F20"/>
          <w:spacing w:val="-2"/>
          <w:sz w:val="17"/>
        </w:rPr>
        <w:t>of</w:t>
      </w:r>
      <w:r>
        <w:rPr>
          <w:color w:val="231F20"/>
          <w:spacing w:val="-5"/>
          <w:sz w:val="17"/>
        </w:rPr>
        <w:t> </w:t>
      </w:r>
      <w:r>
        <w:rPr>
          <w:color w:val="231F20"/>
          <w:spacing w:val="-2"/>
          <w:sz w:val="17"/>
        </w:rPr>
        <w:t>segmentation, </w:t>
      </w:r>
      <w:r>
        <w:rPr>
          <w:color w:val="231F20"/>
          <w:spacing w:val="-4"/>
          <w:sz w:val="17"/>
        </w:rPr>
        <w:t>127</w:t>
      </w:r>
    </w:p>
    <w:p>
      <w:pPr>
        <w:spacing w:line="261" w:lineRule="auto" w:before="0"/>
        <w:ind w:left="330" w:right="1156" w:firstLine="0"/>
        <w:jc w:val="left"/>
        <w:rPr>
          <w:sz w:val="17"/>
        </w:rPr>
      </w:pPr>
      <w:r>
        <w:rPr>
          <w:color w:val="231F20"/>
          <w:sz w:val="17"/>
        </w:rPr>
        <w:t>Return</w:t>
      </w:r>
      <w:r>
        <w:rPr>
          <w:color w:val="231F20"/>
          <w:spacing w:val="-4"/>
          <w:sz w:val="17"/>
        </w:rPr>
        <w:t> </w:t>
      </w:r>
      <w:r>
        <w:rPr>
          <w:color w:val="231F20"/>
          <w:sz w:val="17"/>
        </w:rPr>
        <w:t>on</w:t>
      </w:r>
      <w:r>
        <w:rPr>
          <w:color w:val="231F20"/>
          <w:spacing w:val="-4"/>
          <w:sz w:val="17"/>
        </w:rPr>
        <w:t> </w:t>
      </w:r>
      <w:r>
        <w:rPr>
          <w:color w:val="231F20"/>
          <w:sz w:val="17"/>
        </w:rPr>
        <w:t>investment</w:t>
      </w:r>
      <w:r>
        <w:rPr>
          <w:color w:val="231F20"/>
          <w:spacing w:val="-4"/>
          <w:sz w:val="17"/>
        </w:rPr>
        <w:t> </w:t>
      </w:r>
      <w:r>
        <w:rPr>
          <w:color w:val="231F20"/>
          <w:sz w:val="17"/>
        </w:rPr>
        <w:t>(ROI),</w:t>
      </w:r>
      <w:r>
        <w:rPr>
          <w:color w:val="231F20"/>
          <w:spacing w:val="-4"/>
          <w:sz w:val="17"/>
        </w:rPr>
        <w:t> </w:t>
      </w:r>
      <w:r>
        <w:rPr>
          <w:color w:val="231F20"/>
          <w:sz w:val="17"/>
        </w:rPr>
        <w:t>200 Rigid systems, 95</w:t>
      </w:r>
    </w:p>
    <w:p>
      <w:pPr>
        <w:spacing w:line="261" w:lineRule="auto" w:before="0"/>
        <w:ind w:left="330" w:right="1884" w:firstLine="0"/>
        <w:jc w:val="left"/>
        <w:rPr>
          <w:sz w:val="17"/>
        </w:rPr>
      </w:pPr>
      <w:r>
        <w:rPr>
          <w:color w:val="231F20"/>
          <w:spacing w:val="-2"/>
          <w:sz w:val="17"/>
        </w:rPr>
        <w:t>Ring</w:t>
      </w:r>
      <w:r>
        <w:rPr>
          <w:color w:val="231F20"/>
          <w:spacing w:val="-9"/>
          <w:sz w:val="17"/>
        </w:rPr>
        <w:t> </w:t>
      </w:r>
      <w:r>
        <w:rPr>
          <w:color w:val="231F20"/>
          <w:spacing w:val="-2"/>
          <w:sz w:val="17"/>
        </w:rPr>
        <w:t>laser</w:t>
      </w:r>
      <w:r>
        <w:rPr>
          <w:color w:val="231F20"/>
          <w:spacing w:val="-9"/>
          <w:sz w:val="17"/>
        </w:rPr>
        <w:t> </w:t>
      </w:r>
      <w:r>
        <w:rPr>
          <w:color w:val="231F20"/>
          <w:spacing w:val="-2"/>
          <w:sz w:val="17"/>
        </w:rPr>
        <w:t>gyroscope,</w:t>
      </w:r>
      <w:r>
        <w:rPr>
          <w:color w:val="231F20"/>
          <w:spacing w:val="-8"/>
          <w:sz w:val="17"/>
        </w:rPr>
        <w:t> </w:t>
      </w:r>
      <w:r>
        <w:rPr>
          <w:color w:val="231F20"/>
          <w:spacing w:val="-2"/>
          <w:sz w:val="17"/>
        </w:rPr>
        <w:t>157 </w:t>
      </w:r>
      <w:r>
        <w:rPr>
          <w:color w:val="231F20"/>
          <w:sz w:val="17"/>
        </w:rPr>
        <w:t>Roads, 105</w:t>
      </w:r>
    </w:p>
    <w:p>
      <w:pPr>
        <w:spacing w:line="194" w:lineRule="exact" w:before="0"/>
        <w:ind w:left="330" w:right="0" w:firstLine="0"/>
        <w:jc w:val="left"/>
        <w:rPr>
          <w:sz w:val="17"/>
        </w:rPr>
      </w:pPr>
      <w:r>
        <w:rPr>
          <w:color w:val="231F20"/>
          <w:sz w:val="17"/>
        </w:rPr>
        <w:t>Robot</w:t>
      </w:r>
      <w:r>
        <w:rPr>
          <w:color w:val="231F20"/>
          <w:spacing w:val="-2"/>
          <w:sz w:val="17"/>
        </w:rPr>
        <w:t> system</w:t>
      </w:r>
    </w:p>
    <w:p>
      <w:pPr>
        <w:spacing w:line="261" w:lineRule="auto" w:before="13"/>
        <w:ind w:left="570" w:right="643" w:firstLine="0"/>
        <w:jc w:val="left"/>
        <w:rPr>
          <w:sz w:val="17"/>
        </w:rPr>
      </w:pPr>
      <w:r>
        <w:rPr>
          <w:color w:val="231F20"/>
          <w:sz w:val="17"/>
        </w:rPr>
        <w:t>principle of innovations, 126, 165 transition</w:t>
      </w:r>
      <w:r>
        <w:rPr>
          <w:color w:val="231F20"/>
          <w:spacing w:val="-11"/>
          <w:sz w:val="17"/>
        </w:rPr>
        <w:t> </w:t>
      </w:r>
      <w:r>
        <w:rPr>
          <w:color w:val="231F20"/>
          <w:sz w:val="17"/>
        </w:rPr>
        <w:t>to</w:t>
      </w:r>
      <w:r>
        <w:rPr>
          <w:color w:val="231F20"/>
          <w:spacing w:val="-11"/>
          <w:sz w:val="17"/>
        </w:rPr>
        <w:t> </w:t>
      </w:r>
      <w:r>
        <w:rPr>
          <w:color w:val="231F20"/>
          <w:sz w:val="17"/>
        </w:rPr>
        <w:t>microlevel</w:t>
      </w:r>
      <w:r>
        <w:rPr>
          <w:color w:val="231F20"/>
          <w:spacing w:val="-10"/>
          <w:sz w:val="17"/>
        </w:rPr>
        <w:t> </w:t>
      </w:r>
      <w:r>
        <w:rPr>
          <w:color w:val="231F20"/>
          <w:sz w:val="17"/>
        </w:rPr>
        <w:t>and</w:t>
      </w:r>
      <w:r>
        <w:rPr>
          <w:color w:val="231F20"/>
          <w:spacing w:val="-11"/>
          <w:sz w:val="17"/>
        </w:rPr>
        <w:t> </w:t>
      </w:r>
      <w:r>
        <w:rPr>
          <w:color w:val="231F20"/>
          <w:sz w:val="17"/>
        </w:rPr>
        <w:t>patterns</w:t>
      </w:r>
      <w:r>
        <w:rPr>
          <w:color w:val="231F20"/>
          <w:spacing w:val="-11"/>
          <w:sz w:val="17"/>
        </w:rPr>
        <w:t> </w:t>
      </w:r>
      <w:r>
        <w:rPr>
          <w:color w:val="231F20"/>
          <w:sz w:val="17"/>
        </w:rPr>
        <w:t>of</w:t>
      </w:r>
    </w:p>
    <w:p>
      <w:pPr>
        <w:spacing w:line="194" w:lineRule="exact" w:before="0"/>
        <w:ind w:left="1050" w:right="0" w:firstLine="0"/>
        <w:jc w:val="left"/>
        <w:rPr>
          <w:sz w:val="17"/>
        </w:rPr>
      </w:pPr>
      <w:r>
        <w:rPr>
          <w:color w:val="231F20"/>
          <w:spacing w:val="-2"/>
          <w:sz w:val="17"/>
        </w:rPr>
        <w:t>evolution, </w:t>
      </w:r>
      <w:r>
        <w:rPr>
          <w:color w:val="231F20"/>
          <w:spacing w:val="-5"/>
          <w:sz w:val="17"/>
        </w:rPr>
        <w:t>108</w:t>
      </w:r>
    </w:p>
    <w:p>
      <w:pPr>
        <w:spacing w:line="261" w:lineRule="auto" w:before="16"/>
        <w:ind w:left="330" w:right="913" w:firstLine="240"/>
        <w:jc w:val="left"/>
        <w:rPr>
          <w:sz w:val="17"/>
        </w:rPr>
      </w:pPr>
      <w:r>
        <w:rPr>
          <w:color w:val="231F20"/>
          <w:spacing w:val="-2"/>
          <w:sz w:val="17"/>
        </w:rPr>
        <w:t>using</w:t>
      </w:r>
      <w:r>
        <w:rPr>
          <w:color w:val="231F20"/>
          <w:spacing w:val="-8"/>
          <w:sz w:val="17"/>
        </w:rPr>
        <w:t> </w:t>
      </w:r>
      <w:r>
        <w:rPr>
          <w:color w:val="231F20"/>
          <w:spacing w:val="-2"/>
          <w:sz w:val="17"/>
        </w:rPr>
        <w:t>resources</w:t>
      </w:r>
      <w:r>
        <w:rPr>
          <w:color w:val="231F20"/>
          <w:spacing w:val="-8"/>
          <w:sz w:val="17"/>
        </w:rPr>
        <w:t> </w:t>
      </w:r>
      <w:r>
        <w:rPr>
          <w:color w:val="231F20"/>
          <w:spacing w:val="-2"/>
          <w:sz w:val="17"/>
        </w:rPr>
        <w:t>at</w:t>
      </w:r>
      <w:r>
        <w:rPr>
          <w:color w:val="231F20"/>
          <w:spacing w:val="-8"/>
          <w:sz w:val="17"/>
        </w:rPr>
        <w:t> </w:t>
      </w:r>
      <w:r>
        <w:rPr>
          <w:color w:val="231F20"/>
          <w:spacing w:val="-2"/>
          <w:sz w:val="17"/>
        </w:rPr>
        <w:t>the</w:t>
      </w:r>
      <w:r>
        <w:rPr>
          <w:color w:val="231F20"/>
          <w:spacing w:val="-8"/>
          <w:sz w:val="17"/>
        </w:rPr>
        <w:t> </w:t>
      </w:r>
      <w:r>
        <w:rPr>
          <w:color w:val="231F20"/>
          <w:spacing w:val="-2"/>
          <w:sz w:val="17"/>
        </w:rPr>
        <w:t>macrolevel,</w:t>
      </w:r>
      <w:r>
        <w:rPr>
          <w:color w:val="231F20"/>
          <w:spacing w:val="-8"/>
          <w:sz w:val="17"/>
        </w:rPr>
        <w:t> </w:t>
      </w:r>
      <w:r>
        <w:rPr>
          <w:color w:val="231F20"/>
          <w:spacing w:val="-2"/>
          <w:sz w:val="17"/>
        </w:rPr>
        <w:t>68 </w:t>
      </w:r>
      <w:r>
        <w:rPr>
          <w:color w:val="231F20"/>
          <w:sz w:val="17"/>
        </w:rPr>
        <w:t>ROI, </w:t>
      </w:r>
      <w:r>
        <w:rPr>
          <w:i/>
          <w:color w:val="231F20"/>
          <w:sz w:val="17"/>
        </w:rPr>
        <w:t>see </w:t>
      </w:r>
      <w:r>
        <w:rPr>
          <w:color w:val="231F20"/>
          <w:sz w:val="17"/>
        </w:rPr>
        <w:t>Return on investment</w:t>
      </w:r>
      <w:r>
        <w:rPr>
          <w:color w:val="231F20"/>
          <w:spacing w:val="40"/>
          <w:sz w:val="17"/>
        </w:rPr>
        <w:t> </w:t>
      </w:r>
      <w:r>
        <w:rPr>
          <w:color w:val="231F20"/>
          <w:sz w:val="17"/>
        </w:rPr>
        <w:t>Rotating steam engine, 78</w:t>
      </w:r>
    </w:p>
    <w:p>
      <w:pPr>
        <w:spacing w:line="193" w:lineRule="exact" w:before="0"/>
        <w:ind w:left="330" w:right="0" w:firstLine="0"/>
        <w:jc w:val="left"/>
        <w:rPr>
          <w:sz w:val="17"/>
        </w:rPr>
      </w:pPr>
      <w:r>
        <w:rPr>
          <w:color w:val="231F20"/>
          <w:sz w:val="17"/>
        </w:rPr>
        <w:t>Runners,</w:t>
      </w:r>
      <w:r>
        <w:rPr>
          <w:color w:val="231F20"/>
          <w:spacing w:val="-1"/>
          <w:sz w:val="17"/>
        </w:rPr>
        <w:t> </w:t>
      </w:r>
      <w:r>
        <w:rPr>
          <w:color w:val="231F20"/>
          <w:spacing w:val="-10"/>
          <w:sz w:val="17"/>
        </w:rPr>
        <w:t>8</w:t>
      </w:r>
    </w:p>
    <w:p>
      <w:pPr>
        <w:pStyle w:val="BodyText"/>
        <w:rPr>
          <w:sz w:val="17"/>
        </w:rPr>
      </w:pPr>
    </w:p>
    <w:p>
      <w:pPr>
        <w:pStyle w:val="BodyText"/>
        <w:spacing w:before="172"/>
        <w:rPr>
          <w:sz w:val="17"/>
        </w:rPr>
      </w:pPr>
    </w:p>
    <w:p>
      <w:pPr>
        <w:pStyle w:val="Heading3"/>
        <w:rPr>
          <w:rFonts w:ascii="Trebuchet MS"/>
        </w:rPr>
      </w:pPr>
      <w:r>
        <w:rPr>
          <w:rFonts w:ascii="Trebuchet MS"/>
          <w:color w:val="231F20"/>
          <w:spacing w:val="-10"/>
        </w:rPr>
        <w:t>S</w:t>
      </w:r>
    </w:p>
    <w:p>
      <w:pPr>
        <w:spacing w:before="111"/>
        <w:ind w:left="330" w:right="0" w:firstLine="0"/>
        <w:jc w:val="left"/>
        <w:rPr>
          <w:sz w:val="17"/>
        </w:rPr>
      </w:pPr>
      <w:r>
        <w:rPr>
          <w:color w:val="231F20"/>
          <w:sz w:val="17"/>
        </w:rPr>
        <w:t>Salt,</w:t>
      </w:r>
      <w:r>
        <w:rPr>
          <w:color w:val="231F20"/>
          <w:spacing w:val="-7"/>
          <w:sz w:val="17"/>
        </w:rPr>
        <w:t> </w:t>
      </w:r>
      <w:r>
        <w:rPr>
          <w:color w:val="231F20"/>
          <w:sz w:val="17"/>
        </w:rPr>
        <w:t>72,</w:t>
      </w:r>
      <w:r>
        <w:rPr>
          <w:color w:val="231F20"/>
          <w:spacing w:val="-7"/>
          <w:sz w:val="17"/>
        </w:rPr>
        <w:t> </w:t>
      </w:r>
      <w:r>
        <w:rPr>
          <w:color w:val="231F20"/>
          <w:sz w:val="17"/>
        </w:rPr>
        <w:t>81,</w:t>
      </w:r>
      <w:r>
        <w:rPr>
          <w:color w:val="231F20"/>
          <w:spacing w:val="-7"/>
          <w:sz w:val="17"/>
        </w:rPr>
        <w:t> </w:t>
      </w:r>
      <w:r>
        <w:rPr>
          <w:color w:val="231F20"/>
          <w:spacing w:val="-5"/>
          <w:sz w:val="17"/>
        </w:rPr>
        <w:t>82</w:t>
      </w:r>
    </w:p>
    <w:p>
      <w:pPr>
        <w:spacing w:before="17"/>
        <w:ind w:left="330" w:right="0" w:firstLine="0"/>
        <w:jc w:val="left"/>
        <w:rPr>
          <w:sz w:val="17"/>
        </w:rPr>
      </w:pPr>
      <w:r>
        <w:rPr>
          <w:color w:val="231F20"/>
          <w:spacing w:val="-2"/>
          <w:sz w:val="17"/>
        </w:rPr>
        <w:t>Sandwich</w:t>
      </w:r>
      <w:r>
        <w:rPr>
          <w:color w:val="231F20"/>
          <w:sz w:val="17"/>
        </w:rPr>
        <w:t> </w:t>
      </w:r>
      <w:r>
        <w:rPr>
          <w:color w:val="231F20"/>
          <w:spacing w:val="-2"/>
          <w:sz w:val="17"/>
        </w:rPr>
        <w:t>principle,</w:t>
      </w:r>
      <w:r>
        <w:rPr>
          <w:color w:val="231F20"/>
          <w:sz w:val="17"/>
        </w:rPr>
        <w:t> </w:t>
      </w:r>
      <w:r>
        <w:rPr>
          <w:color w:val="231F20"/>
          <w:spacing w:val="-5"/>
          <w:sz w:val="17"/>
        </w:rPr>
        <w:t>115</w:t>
      </w:r>
    </w:p>
    <w:p>
      <w:pPr>
        <w:spacing w:before="17"/>
        <w:ind w:left="330" w:right="0" w:firstLine="0"/>
        <w:jc w:val="left"/>
        <w:rPr>
          <w:sz w:val="17"/>
        </w:rPr>
      </w:pPr>
      <w:r>
        <w:rPr>
          <w:color w:val="231F20"/>
          <w:w w:val="90"/>
          <w:sz w:val="17"/>
        </w:rPr>
        <w:t>Saw,</w:t>
      </w:r>
      <w:r>
        <w:rPr>
          <w:color w:val="231F20"/>
          <w:spacing w:val="-1"/>
          <w:sz w:val="17"/>
        </w:rPr>
        <w:t> </w:t>
      </w:r>
      <w:r>
        <w:rPr>
          <w:color w:val="231F20"/>
          <w:spacing w:val="-5"/>
          <w:sz w:val="17"/>
        </w:rPr>
        <w:t>27</w:t>
      </w:r>
    </w:p>
    <w:p>
      <w:pPr>
        <w:spacing w:before="17"/>
        <w:ind w:left="330" w:right="0" w:firstLine="0"/>
        <w:jc w:val="left"/>
        <w:rPr>
          <w:sz w:val="17"/>
        </w:rPr>
      </w:pPr>
      <w:r>
        <w:rPr>
          <w:color w:val="231F20"/>
          <w:sz w:val="17"/>
        </w:rPr>
        <w:t>Scanning,</w:t>
      </w:r>
      <w:r>
        <w:rPr>
          <w:color w:val="231F20"/>
          <w:spacing w:val="-3"/>
          <w:sz w:val="17"/>
        </w:rPr>
        <w:t> </w:t>
      </w:r>
      <w:r>
        <w:rPr>
          <w:color w:val="231F20"/>
          <w:spacing w:val="-5"/>
          <w:sz w:val="17"/>
        </w:rPr>
        <w:t>155</w:t>
      </w:r>
    </w:p>
    <w:p>
      <w:pPr>
        <w:spacing w:before="17"/>
        <w:ind w:left="330" w:right="0" w:firstLine="0"/>
        <w:jc w:val="left"/>
        <w:rPr>
          <w:sz w:val="17"/>
        </w:rPr>
      </w:pPr>
      <w:r>
        <w:rPr>
          <w:color w:val="231F20"/>
          <w:w w:val="90"/>
          <w:sz w:val="17"/>
        </w:rPr>
        <w:t>Schools,</w:t>
      </w:r>
      <w:r>
        <w:rPr>
          <w:color w:val="231F20"/>
          <w:spacing w:val="29"/>
          <w:sz w:val="17"/>
        </w:rPr>
        <w:t> </w:t>
      </w:r>
      <w:r>
        <w:rPr>
          <w:color w:val="231F20"/>
          <w:spacing w:val="-5"/>
          <w:sz w:val="17"/>
        </w:rPr>
        <w:t>142</w:t>
      </w:r>
    </w:p>
    <w:p>
      <w:pPr>
        <w:spacing w:before="17"/>
        <w:ind w:left="330" w:right="0" w:firstLine="0"/>
        <w:jc w:val="left"/>
        <w:rPr>
          <w:sz w:val="17"/>
        </w:rPr>
      </w:pPr>
      <w:r>
        <w:rPr>
          <w:color w:val="231F20"/>
          <w:spacing w:val="-2"/>
          <w:sz w:val="17"/>
        </w:rPr>
        <w:t>Science–push</w:t>
      </w:r>
      <w:r>
        <w:rPr>
          <w:color w:val="231F20"/>
          <w:spacing w:val="-1"/>
          <w:sz w:val="17"/>
        </w:rPr>
        <w:t> </w:t>
      </w:r>
      <w:r>
        <w:rPr>
          <w:color w:val="231F20"/>
          <w:spacing w:val="-2"/>
          <w:sz w:val="17"/>
        </w:rPr>
        <w:t>theory,</w:t>
      </w:r>
      <w:r>
        <w:rPr>
          <w:color w:val="231F20"/>
          <w:sz w:val="17"/>
        </w:rPr>
        <w:t> </w:t>
      </w:r>
      <w:r>
        <w:rPr>
          <w:color w:val="231F20"/>
          <w:spacing w:val="-10"/>
          <w:sz w:val="17"/>
        </w:rPr>
        <w:t>7</w:t>
      </w:r>
    </w:p>
    <w:p>
      <w:pPr>
        <w:spacing w:before="17"/>
        <w:ind w:left="330" w:right="0" w:firstLine="0"/>
        <w:jc w:val="left"/>
        <w:rPr>
          <w:sz w:val="17"/>
        </w:rPr>
      </w:pPr>
      <w:r>
        <w:rPr>
          <w:color w:val="231F20"/>
          <w:w w:val="90"/>
          <w:sz w:val="17"/>
        </w:rPr>
        <w:t>Scissors,</w:t>
      </w:r>
      <w:r>
        <w:rPr>
          <w:color w:val="231F20"/>
          <w:spacing w:val="17"/>
          <w:sz w:val="17"/>
        </w:rPr>
        <w:t> </w:t>
      </w:r>
      <w:r>
        <w:rPr>
          <w:color w:val="231F20"/>
          <w:w w:val="90"/>
          <w:sz w:val="17"/>
        </w:rPr>
        <w:t>78,</w:t>
      </w:r>
      <w:r>
        <w:rPr>
          <w:color w:val="231F20"/>
          <w:spacing w:val="18"/>
          <w:sz w:val="17"/>
        </w:rPr>
        <w:t> </w:t>
      </w:r>
      <w:r>
        <w:rPr>
          <w:color w:val="231F20"/>
          <w:spacing w:val="-5"/>
          <w:w w:val="90"/>
          <w:sz w:val="17"/>
        </w:rPr>
        <w:t>130</w:t>
      </w:r>
    </w:p>
    <w:p>
      <w:pPr>
        <w:spacing w:line="261" w:lineRule="auto" w:before="16"/>
        <w:ind w:left="330" w:right="1156" w:firstLine="0"/>
        <w:jc w:val="left"/>
        <w:rPr>
          <w:sz w:val="17"/>
        </w:rPr>
      </w:pPr>
      <w:r>
        <w:rPr>
          <w:color w:val="231F20"/>
          <w:sz w:val="17"/>
        </w:rPr>
        <w:t>Screens of talented thinking, 39 Screws, biodegradable, 70, 162 </w:t>
      </w:r>
      <w:r>
        <w:rPr>
          <w:color w:val="231F20"/>
          <w:w w:val="90"/>
          <w:sz w:val="17"/>
        </w:rPr>
        <w:t>Scylla, 25–26, </w:t>
      </w:r>
      <w:r>
        <w:rPr>
          <w:i/>
          <w:color w:val="231F20"/>
          <w:w w:val="90"/>
          <w:sz w:val="17"/>
        </w:rPr>
        <w:t>see also </w:t>
      </w:r>
      <w:r>
        <w:rPr>
          <w:color w:val="231F20"/>
          <w:w w:val="90"/>
          <w:sz w:val="17"/>
        </w:rPr>
        <w:t>The Odyssey</w:t>
      </w:r>
      <w:r>
        <w:rPr>
          <w:color w:val="231F20"/>
          <w:sz w:val="17"/>
        </w:rPr>
        <w:t> Seagull, fishing technique, 77 Search engines, 153</w:t>
      </w:r>
    </w:p>
    <w:p>
      <w:pPr>
        <w:spacing w:line="261" w:lineRule="auto" w:before="0"/>
        <w:ind w:left="1050" w:right="400" w:hanging="720"/>
        <w:jc w:val="left"/>
        <w:rPr>
          <w:sz w:val="17"/>
        </w:rPr>
      </w:pPr>
      <w:r>
        <w:rPr>
          <w:color w:val="231F20"/>
          <w:spacing w:val="-2"/>
          <w:sz w:val="17"/>
        </w:rPr>
        <w:t>Search for Extraterrestrial Intelligence (SETI), </w:t>
      </w:r>
      <w:r>
        <w:rPr>
          <w:color w:val="231F20"/>
          <w:spacing w:val="-6"/>
          <w:sz w:val="17"/>
        </w:rPr>
        <w:t>69</w:t>
      </w:r>
    </w:p>
    <w:p>
      <w:pPr>
        <w:spacing w:line="194" w:lineRule="exact" w:before="0"/>
        <w:ind w:left="330" w:right="0" w:firstLine="0"/>
        <w:jc w:val="left"/>
        <w:rPr>
          <w:sz w:val="17"/>
        </w:rPr>
      </w:pPr>
      <w:r>
        <w:rPr>
          <w:color w:val="231F20"/>
          <w:w w:val="90"/>
          <w:sz w:val="17"/>
        </w:rPr>
        <w:t>Seeding,</w:t>
      </w:r>
      <w:r>
        <w:rPr>
          <w:color w:val="231F20"/>
          <w:spacing w:val="4"/>
          <w:sz w:val="17"/>
        </w:rPr>
        <w:t> </w:t>
      </w:r>
      <w:r>
        <w:rPr>
          <w:color w:val="231F20"/>
          <w:w w:val="90"/>
          <w:sz w:val="17"/>
        </w:rPr>
        <w:t>38,</w:t>
      </w:r>
      <w:r>
        <w:rPr>
          <w:color w:val="231F20"/>
          <w:spacing w:val="5"/>
          <w:sz w:val="17"/>
        </w:rPr>
        <w:t> </w:t>
      </w:r>
      <w:r>
        <w:rPr>
          <w:color w:val="231F20"/>
          <w:w w:val="90"/>
          <w:sz w:val="17"/>
        </w:rPr>
        <w:t>51,</w:t>
      </w:r>
      <w:r>
        <w:rPr>
          <w:color w:val="231F20"/>
          <w:spacing w:val="5"/>
          <w:sz w:val="17"/>
        </w:rPr>
        <w:t> </w:t>
      </w:r>
      <w:r>
        <w:rPr>
          <w:i/>
          <w:color w:val="231F20"/>
          <w:w w:val="90"/>
          <w:sz w:val="17"/>
        </w:rPr>
        <w:t>see</w:t>
      </w:r>
      <w:r>
        <w:rPr>
          <w:i/>
          <w:color w:val="231F20"/>
          <w:spacing w:val="4"/>
          <w:sz w:val="17"/>
        </w:rPr>
        <w:t> </w:t>
      </w:r>
      <w:r>
        <w:rPr>
          <w:i/>
          <w:color w:val="231F20"/>
          <w:w w:val="90"/>
          <w:sz w:val="17"/>
        </w:rPr>
        <w:t>also</w:t>
      </w:r>
      <w:r>
        <w:rPr>
          <w:i/>
          <w:color w:val="231F20"/>
          <w:spacing w:val="4"/>
          <w:sz w:val="17"/>
        </w:rPr>
        <w:t> </w:t>
      </w:r>
      <w:r>
        <w:rPr>
          <w:color w:val="231F20"/>
          <w:spacing w:val="-2"/>
          <w:w w:val="90"/>
          <w:sz w:val="17"/>
        </w:rPr>
        <w:t>Carrot</w:t>
      </w:r>
    </w:p>
    <w:p>
      <w:pPr>
        <w:spacing w:line="261" w:lineRule="auto" w:before="13"/>
        <w:ind w:left="330" w:right="1362" w:firstLine="0"/>
        <w:jc w:val="left"/>
        <w:rPr>
          <w:sz w:val="17"/>
        </w:rPr>
      </w:pPr>
      <w:r>
        <w:rPr>
          <w:color w:val="231F20"/>
          <w:spacing w:val="-4"/>
          <w:sz w:val="17"/>
        </w:rPr>
        <w:t>Seesaw</w:t>
      </w:r>
      <w:r>
        <w:rPr>
          <w:color w:val="231F20"/>
          <w:spacing w:val="-7"/>
          <w:sz w:val="17"/>
        </w:rPr>
        <w:t> </w:t>
      </w:r>
      <w:r>
        <w:rPr>
          <w:color w:val="231F20"/>
          <w:spacing w:val="-4"/>
          <w:sz w:val="17"/>
        </w:rPr>
        <w:t>system,</w:t>
      </w:r>
      <w:r>
        <w:rPr>
          <w:color w:val="231F20"/>
          <w:spacing w:val="-7"/>
          <w:sz w:val="17"/>
        </w:rPr>
        <w:t> </w:t>
      </w:r>
      <w:r>
        <w:rPr>
          <w:color w:val="231F20"/>
          <w:spacing w:val="-4"/>
          <w:sz w:val="17"/>
        </w:rPr>
        <w:t>12,</w:t>
      </w:r>
      <w:r>
        <w:rPr>
          <w:color w:val="231F20"/>
          <w:spacing w:val="-6"/>
          <w:sz w:val="17"/>
        </w:rPr>
        <w:t> </w:t>
      </w:r>
      <w:r>
        <w:rPr>
          <w:color w:val="231F20"/>
          <w:spacing w:val="-4"/>
          <w:sz w:val="17"/>
        </w:rPr>
        <w:t>15</w:t>
      </w:r>
      <w:r>
        <w:rPr>
          <w:color w:val="231F20"/>
          <w:spacing w:val="-2"/>
          <w:sz w:val="17"/>
        </w:rPr>
        <w:t> Segmentation</w:t>
      </w:r>
    </w:p>
    <w:p>
      <w:pPr>
        <w:spacing w:line="261" w:lineRule="auto" w:before="0"/>
        <w:ind w:left="570" w:right="1144" w:firstLine="0"/>
        <w:jc w:val="left"/>
        <w:rPr>
          <w:sz w:val="17"/>
        </w:rPr>
      </w:pPr>
      <w:r>
        <w:rPr>
          <w:color w:val="231F20"/>
          <w:sz w:val="17"/>
        </w:rPr>
        <w:t>microlevel resources, 69</w:t>
      </w:r>
      <w:r>
        <w:rPr>
          <w:color w:val="231F20"/>
          <w:sz w:val="17"/>
        </w:rPr>
        <w:t> principle</w:t>
      </w:r>
      <w:r>
        <w:rPr>
          <w:color w:val="231F20"/>
          <w:spacing w:val="-11"/>
          <w:sz w:val="17"/>
        </w:rPr>
        <w:t> </w:t>
      </w:r>
      <w:r>
        <w:rPr>
          <w:color w:val="231F20"/>
          <w:sz w:val="17"/>
        </w:rPr>
        <w:t>of</w:t>
      </w:r>
      <w:r>
        <w:rPr>
          <w:color w:val="231F20"/>
          <w:spacing w:val="-11"/>
          <w:sz w:val="17"/>
        </w:rPr>
        <w:t> </w:t>
      </w:r>
      <w:r>
        <w:rPr>
          <w:color w:val="231F20"/>
          <w:sz w:val="17"/>
        </w:rPr>
        <w:t>innovation,</w:t>
      </w:r>
      <w:r>
        <w:rPr>
          <w:color w:val="231F20"/>
          <w:spacing w:val="-10"/>
          <w:sz w:val="17"/>
        </w:rPr>
        <w:t> </w:t>
      </w:r>
      <w:r>
        <w:rPr>
          <w:color w:val="231F20"/>
          <w:sz w:val="17"/>
        </w:rPr>
        <w:t>125–127</w:t>
      </w:r>
    </w:p>
    <w:p>
      <w:pPr>
        <w:spacing w:line="261" w:lineRule="auto" w:before="0"/>
        <w:ind w:left="1050" w:right="400" w:hanging="480"/>
        <w:jc w:val="left"/>
        <w:rPr>
          <w:sz w:val="17"/>
        </w:rPr>
      </w:pPr>
      <w:r>
        <w:rPr>
          <w:color w:val="231F20"/>
          <w:sz w:val="17"/>
        </w:rPr>
        <w:t>transition</w:t>
      </w:r>
      <w:r>
        <w:rPr>
          <w:color w:val="231F20"/>
          <w:spacing w:val="-11"/>
          <w:sz w:val="17"/>
        </w:rPr>
        <w:t> </w:t>
      </w:r>
      <w:r>
        <w:rPr>
          <w:color w:val="231F20"/>
          <w:sz w:val="17"/>
        </w:rPr>
        <w:t>to</w:t>
      </w:r>
      <w:r>
        <w:rPr>
          <w:color w:val="231F20"/>
          <w:spacing w:val="-11"/>
          <w:sz w:val="17"/>
        </w:rPr>
        <w:t> </w:t>
      </w:r>
      <w:r>
        <w:rPr>
          <w:color w:val="231F20"/>
          <w:sz w:val="17"/>
        </w:rPr>
        <w:t>microlevel</w:t>
      </w:r>
      <w:r>
        <w:rPr>
          <w:color w:val="231F20"/>
          <w:spacing w:val="-10"/>
          <w:sz w:val="17"/>
        </w:rPr>
        <w:t> </w:t>
      </w:r>
      <w:r>
        <w:rPr>
          <w:color w:val="231F20"/>
          <w:sz w:val="17"/>
        </w:rPr>
        <w:t>and</w:t>
      </w:r>
      <w:r>
        <w:rPr>
          <w:color w:val="231F20"/>
          <w:spacing w:val="-11"/>
          <w:sz w:val="17"/>
        </w:rPr>
        <w:t> </w:t>
      </w:r>
      <w:r>
        <w:rPr>
          <w:color w:val="231F20"/>
          <w:sz w:val="17"/>
        </w:rPr>
        <w:t>patterns</w:t>
      </w:r>
      <w:r>
        <w:rPr>
          <w:color w:val="231F20"/>
          <w:spacing w:val="-11"/>
          <w:sz w:val="17"/>
        </w:rPr>
        <w:t> </w:t>
      </w:r>
      <w:r>
        <w:rPr>
          <w:color w:val="231F20"/>
          <w:sz w:val="17"/>
        </w:rPr>
        <w:t>of evolution, 178</w:t>
      </w:r>
    </w:p>
    <w:p>
      <w:pPr>
        <w:spacing w:line="194" w:lineRule="exact" w:before="0"/>
        <w:ind w:left="330" w:right="0" w:firstLine="0"/>
        <w:jc w:val="left"/>
        <w:rPr>
          <w:sz w:val="17"/>
        </w:rPr>
      </w:pPr>
      <w:r>
        <w:rPr>
          <w:color w:val="231F20"/>
          <w:w w:val="90"/>
          <w:sz w:val="17"/>
        </w:rPr>
        <w:t>Self-service,</w:t>
      </w:r>
      <w:r>
        <w:rPr>
          <w:color w:val="231F20"/>
          <w:spacing w:val="25"/>
          <w:sz w:val="17"/>
        </w:rPr>
        <w:t> </w:t>
      </w:r>
      <w:r>
        <w:rPr>
          <w:color w:val="231F20"/>
          <w:spacing w:val="-2"/>
          <w:w w:val="90"/>
          <w:sz w:val="17"/>
        </w:rPr>
        <w:t>153–154</w:t>
      </w:r>
    </w:p>
    <w:p>
      <w:pPr>
        <w:spacing w:before="14"/>
        <w:ind w:left="330" w:right="0" w:firstLine="0"/>
        <w:jc w:val="left"/>
        <w:rPr>
          <w:sz w:val="17"/>
        </w:rPr>
      </w:pPr>
      <w:r>
        <w:rPr>
          <w:color w:val="231F20"/>
          <w:w w:val="90"/>
          <w:sz w:val="17"/>
        </w:rPr>
        <w:t>Self-test,</w:t>
      </w:r>
      <w:r>
        <w:rPr>
          <w:color w:val="231F20"/>
          <w:spacing w:val="29"/>
          <w:sz w:val="17"/>
        </w:rPr>
        <w:t> </w:t>
      </w:r>
      <w:r>
        <w:rPr>
          <w:color w:val="231F20"/>
          <w:spacing w:val="-5"/>
          <w:w w:val="90"/>
          <w:sz w:val="17"/>
        </w:rPr>
        <w:t>153</w:t>
      </w:r>
    </w:p>
    <w:p>
      <w:pPr>
        <w:spacing w:before="17"/>
        <w:ind w:left="330" w:right="0" w:firstLine="0"/>
        <w:jc w:val="left"/>
        <w:rPr>
          <w:sz w:val="17"/>
        </w:rPr>
      </w:pPr>
      <w:r>
        <w:rPr>
          <w:color w:val="231F20"/>
          <w:spacing w:val="-2"/>
          <w:sz w:val="17"/>
        </w:rPr>
        <w:t>Self-treatment,</w:t>
      </w:r>
      <w:r>
        <w:rPr>
          <w:color w:val="231F20"/>
          <w:spacing w:val="9"/>
          <w:sz w:val="17"/>
        </w:rPr>
        <w:t> </w:t>
      </w:r>
      <w:r>
        <w:rPr>
          <w:color w:val="231F20"/>
          <w:spacing w:val="-5"/>
          <w:sz w:val="17"/>
        </w:rPr>
        <w:t>153</w:t>
      </w:r>
    </w:p>
    <w:p>
      <w:pPr>
        <w:spacing w:before="17"/>
        <w:ind w:left="330" w:right="0" w:firstLine="0"/>
        <w:jc w:val="left"/>
        <w:rPr>
          <w:sz w:val="17"/>
        </w:rPr>
      </w:pPr>
      <w:r>
        <w:rPr>
          <w:color w:val="231F20"/>
          <w:spacing w:val="-2"/>
          <w:sz w:val="17"/>
        </w:rPr>
        <w:t>Separation,</w:t>
      </w:r>
      <w:r>
        <w:rPr>
          <w:color w:val="231F20"/>
          <w:spacing w:val="7"/>
          <w:sz w:val="17"/>
        </w:rPr>
        <w:t> </w:t>
      </w:r>
      <w:r>
        <w:rPr>
          <w:color w:val="231F20"/>
          <w:spacing w:val="-2"/>
          <w:sz w:val="17"/>
        </w:rPr>
        <w:t>127–129</w:t>
      </w:r>
    </w:p>
    <w:p>
      <w:pPr>
        <w:spacing w:line="261" w:lineRule="auto" w:before="17"/>
        <w:ind w:left="330" w:right="386" w:firstLine="0"/>
        <w:jc w:val="left"/>
        <w:rPr>
          <w:sz w:val="17"/>
        </w:rPr>
      </w:pPr>
      <w:r>
        <w:rPr>
          <w:color w:val="231F20"/>
          <w:spacing w:val="-2"/>
          <w:sz w:val="17"/>
        </w:rPr>
        <w:t>SETI,</w:t>
      </w:r>
      <w:r>
        <w:rPr>
          <w:color w:val="231F20"/>
          <w:spacing w:val="-8"/>
          <w:sz w:val="17"/>
        </w:rPr>
        <w:t> </w:t>
      </w:r>
      <w:r>
        <w:rPr>
          <w:i/>
          <w:color w:val="231F20"/>
          <w:spacing w:val="-2"/>
          <w:sz w:val="17"/>
        </w:rPr>
        <w:t>see</w:t>
      </w:r>
      <w:r>
        <w:rPr>
          <w:i/>
          <w:color w:val="231F20"/>
          <w:spacing w:val="-9"/>
          <w:sz w:val="17"/>
        </w:rPr>
        <w:t> </w:t>
      </w:r>
      <w:r>
        <w:rPr>
          <w:color w:val="231F20"/>
          <w:spacing w:val="-2"/>
          <w:sz w:val="17"/>
        </w:rPr>
        <w:t>Search</w:t>
      </w:r>
      <w:r>
        <w:rPr>
          <w:color w:val="231F20"/>
          <w:spacing w:val="-8"/>
          <w:sz w:val="17"/>
        </w:rPr>
        <w:t> </w:t>
      </w:r>
      <w:r>
        <w:rPr>
          <w:color w:val="231F20"/>
          <w:spacing w:val="-2"/>
          <w:sz w:val="17"/>
        </w:rPr>
        <w:t>for</w:t>
      </w:r>
      <w:r>
        <w:rPr>
          <w:color w:val="231F20"/>
          <w:spacing w:val="-8"/>
          <w:sz w:val="17"/>
        </w:rPr>
        <w:t> </w:t>
      </w:r>
      <w:r>
        <w:rPr>
          <w:color w:val="231F20"/>
          <w:spacing w:val="-2"/>
          <w:sz w:val="17"/>
        </w:rPr>
        <w:t>Extraterrestrial</w:t>
      </w:r>
      <w:r>
        <w:rPr>
          <w:color w:val="231F20"/>
          <w:spacing w:val="-8"/>
          <w:sz w:val="17"/>
        </w:rPr>
        <w:t> </w:t>
      </w:r>
      <w:r>
        <w:rPr>
          <w:color w:val="231F20"/>
          <w:spacing w:val="-2"/>
          <w:sz w:val="17"/>
        </w:rPr>
        <w:t>Intelligence </w:t>
      </w:r>
      <w:r>
        <w:rPr>
          <w:color w:val="231F20"/>
          <w:sz w:val="17"/>
        </w:rPr>
        <w:t>Shared-use schemes, 128</w:t>
      </w:r>
    </w:p>
    <w:p>
      <w:pPr>
        <w:spacing w:line="194" w:lineRule="exact" w:before="0"/>
        <w:ind w:left="330" w:right="0" w:firstLine="0"/>
        <w:jc w:val="left"/>
        <w:rPr>
          <w:sz w:val="17"/>
        </w:rPr>
      </w:pPr>
      <w:r>
        <w:rPr>
          <w:color w:val="231F20"/>
          <w:w w:val="90"/>
          <w:sz w:val="17"/>
        </w:rPr>
        <w:t>Shelving,</w:t>
      </w:r>
      <w:r>
        <w:rPr>
          <w:color w:val="231F20"/>
          <w:spacing w:val="35"/>
          <w:sz w:val="17"/>
        </w:rPr>
        <w:t> </w:t>
      </w:r>
      <w:r>
        <w:rPr>
          <w:color w:val="231F20"/>
          <w:spacing w:val="-5"/>
          <w:sz w:val="17"/>
        </w:rPr>
        <w:t>138</w:t>
      </w:r>
    </w:p>
    <w:p>
      <w:pPr>
        <w:spacing w:line="261" w:lineRule="auto" w:before="17"/>
        <w:ind w:left="330" w:right="1156" w:firstLine="0"/>
        <w:jc w:val="left"/>
        <w:rPr>
          <w:sz w:val="17"/>
        </w:rPr>
      </w:pPr>
      <w:r>
        <w:rPr>
          <w:color w:val="231F20"/>
          <w:spacing w:val="-2"/>
          <w:sz w:val="17"/>
        </w:rPr>
        <w:t>Shims,</w:t>
      </w:r>
      <w:r>
        <w:rPr>
          <w:color w:val="231F20"/>
          <w:spacing w:val="-9"/>
          <w:sz w:val="17"/>
        </w:rPr>
        <w:t> </w:t>
      </w:r>
      <w:r>
        <w:rPr>
          <w:color w:val="231F20"/>
          <w:spacing w:val="-2"/>
          <w:sz w:val="17"/>
        </w:rPr>
        <w:t>solid</w:t>
      </w:r>
      <w:r>
        <w:rPr>
          <w:color w:val="231F20"/>
          <w:spacing w:val="-9"/>
          <w:sz w:val="17"/>
        </w:rPr>
        <w:t> </w:t>
      </w:r>
      <w:r>
        <w:rPr>
          <w:color w:val="231F20"/>
          <w:spacing w:val="-2"/>
          <w:sz w:val="17"/>
        </w:rPr>
        <w:t>rocket</w:t>
      </w:r>
      <w:r>
        <w:rPr>
          <w:color w:val="231F20"/>
          <w:spacing w:val="-8"/>
          <w:sz w:val="17"/>
        </w:rPr>
        <w:t> </w:t>
      </w:r>
      <w:r>
        <w:rPr>
          <w:color w:val="231F20"/>
          <w:spacing w:val="-2"/>
          <w:sz w:val="17"/>
        </w:rPr>
        <w:t>booster,</w:t>
      </w:r>
      <w:r>
        <w:rPr>
          <w:color w:val="231F20"/>
          <w:spacing w:val="-9"/>
          <w:sz w:val="17"/>
        </w:rPr>
        <w:t> </w:t>
      </w:r>
      <w:r>
        <w:rPr>
          <w:color w:val="231F20"/>
          <w:spacing w:val="-2"/>
          <w:sz w:val="17"/>
        </w:rPr>
        <w:t>217 </w:t>
      </w:r>
      <w:r>
        <w:rPr>
          <w:color w:val="231F20"/>
          <w:sz w:val="17"/>
        </w:rPr>
        <w:t>Simulations, 155, 167</w:t>
      </w:r>
    </w:p>
    <w:p>
      <w:pPr>
        <w:spacing w:after="0" w:line="261" w:lineRule="auto"/>
        <w:jc w:val="left"/>
        <w:rPr>
          <w:sz w:val="17"/>
        </w:rPr>
        <w:sectPr>
          <w:type w:val="continuous"/>
          <w:pgSz w:w="8580" w:h="13080"/>
          <w:pgMar w:header="689" w:footer="0" w:top="1560" w:bottom="280" w:left="600" w:right="560"/>
          <w:cols w:num="2" w:equalWidth="0">
            <w:col w:w="3437" w:space="43"/>
            <w:col w:w="3940"/>
          </w:cols>
        </w:sectPr>
      </w:pPr>
    </w:p>
    <w:p>
      <w:pPr>
        <w:pStyle w:val="BodyText"/>
        <w:spacing w:before="150"/>
        <w:rPr>
          <w:sz w:val="20"/>
        </w:rPr>
      </w:pPr>
    </w:p>
    <w:p>
      <w:pPr>
        <w:spacing w:after="0"/>
        <w:rPr>
          <w:sz w:val="20"/>
        </w:rPr>
        <w:sectPr>
          <w:pgSz w:w="8580" w:h="13080"/>
          <w:pgMar w:header="689" w:footer="0" w:top="920" w:bottom="280" w:left="600" w:right="560"/>
        </w:sectPr>
      </w:pPr>
    </w:p>
    <w:p>
      <w:pPr>
        <w:spacing w:line="259" w:lineRule="auto" w:before="97"/>
        <w:ind w:left="569" w:right="6" w:hanging="240"/>
        <w:jc w:val="left"/>
        <w:rPr>
          <w:sz w:val="17"/>
        </w:rPr>
      </w:pPr>
      <w:r>
        <w:rPr>
          <w:color w:val="231F20"/>
          <w:spacing w:val="-2"/>
          <w:sz w:val="17"/>
        </w:rPr>
        <w:t>Six</w:t>
      </w:r>
      <w:r>
        <w:rPr>
          <w:color w:val="231F20"/>
          <w:spacing w:val="-9"/>
          <w:sz w:val="17"/>
        </w:rPr>
        <w:t> </w:t>
      </w:r>
      <w:r>
        <w:rPr>
          <w:color w:val="231F20"/>
          <w:spacing w:val="-2"/>
          <w:sz w:val="17"/>
        </w:rPr>
        <w:t>Sigma</w:t>
      </w:r>
      <w:r>
        <w:rPr>
          <w:color w:val="231F20"/>
          <w:spacing w:val="-9"/>
          <w:sz w:val="17"/>
        </w:rPr>
        <w:t> </w:t>
      </w:r>
      <w:r>
        <w:rPr>
          <w:color w:val="231F20"/>
          <w:spacing w:val="-2"/>
          <w:sz w:val="17"/>
        </w:rPr>
        <w:t>system,</w:t>
      </w:r>
      <w:r>
        <w:rPr>
          <w:color w:val="231F20"/>
          <w:spacing w:val="-8"/>
          <w:sz w:val="17"/>
        </w:rPr>
        <w:t> </w:t>
      </w:r>
      <w:r>
        <w:rPr>
          <w:i/>
          <w:color w:val="231F20"/>
          <w:spacing w:val="-2"/>
          <w:sz w:val="17"/>
        </w:rPr>
        <w:t>see</w:t>
      </w:r>
      <w:r>
        <w:rPr>
          <w:i/>
          <w:color w:val="231F20"/>
          <w:spacing w:val="-9"/>
          <w:sz w:val="17"/>
        </w:rPr>
        <w:t> </w:t>
      </w:r>
      <w:r>
        <w:rPr>
          <w:i/>
          <w:color w:val="231F20"/>
          <w:spacing w:val="-2"/>
          <w:sz w:val="17"/>
        </w:rPr>
        <w:t>also</w:t>
      </w:r>
      <w:r>
        <w:rPr>
          <w:i/>
          <w:color w:val="231F20"/>
          <w:spacing w:val="-9"/>
          <w:sz w:val="17"/>
        </w:rPr>
        <w:t> </w:t>
      </w:r>
      <w:r>
        <w:rPr>
          <w:color w:val="231F20"/>
          <w:spacing w:val="-2"/>
          <w:sz w:val="17"/>
        </w:rPr>
        <w:t>Design</w:t>
      </w:r>
      <w:r>
        <w:rPr>
          <w:color w:val="231F20"/>
          <w:spacing w:val="-8"/>
          <w:sz w:val="17"/>
        </w:rPr>
        <w:t> </w:t>
      </w:r>
      <w:r>
        <w:rPr>
          <w:color w:val="231F20"/>
          <w:spacing w:val="-2"/>
          <w:sz w:val="17"/>
        </w:rPr>
        <w:t>for</w:t>
      </w:r>
      <w:r>
        <w:rPr>
          <w:color w:val="231F20"/>
          <w:spacing w:val="-9"/>
          <w:sz w:val="17"/>
        </w:rPr>
        <w:t> </w:t>
      </w:r>
      <w:r>
        <w:rPr>
          <w:color w:val="231F20"/>
          <w:spacing w:val="-2"/>
          <w:sz w:val="17"/>
        </w:rPr>
        <w:t>Six</w:t>
      </w:r>
      <w:r>
        <w:rPr>
          <w:color w:val="231F20"/>
          <w:spacing w:val="-8"/>
          <w:sz w:val="17"/>
        </w:rPr>
        <w:t> </w:t>
      </w:r>
      <w:r>
        <w:rPr>
          <w:color w:val="231F20"/>
          <w:spacing w:val="-2"/>
          <w:sz w:val="17"/>
        </w:rPr>
        <w:t>Sigma need</w:t>
      </w:r>
      <w:r>
        <w:rPr>
          <w:color w:val="231F20"/>
          <w:spacing w:val="-7"/>
          <w:sz w:val="17"/>
        </w:rPr>
        <w:t> </w:t>
      </w:r>
      <w:r>
        <w:rPr>
          <w:color w:val="231F20"/>
          <w:spacing w:val="-2"/>
          <w:sz w:val="17"/>
        </w:rPr>
        <w:t>for</w:t>
      </w:r>
      <w:r>
        <w:rPr>
          <w:color w:val="231F20"/>
          <w:spacing w:val="-7"/>
          <w:sz w:val="17"/>
        </w:rPr>
        <w:t> </w:t>
      </w:r>
      <w:r>
        <w:rPr>
          <w:color w:val="231F20"/>
          <w:spacing w:val="-2"/>
          <w:sz w:val="17"/>
        </w:rPr>
        <w:t>new</w:t>
      </w:r>
      <w:r>
        <w:rPr>
          <w:color w:val="231F20"/>
          <w:spacing w:val="-7"/>
          <w:sz w:val="17"/>
        </w:rPr>
        <w:t> </w:t>
      </w:r>
      <w:r>
        <w:rPr>
          <w:color w:val="231F20"/>
          <w:spacing w:val="-2"/>
          <w:sz w:val="17"/>
        </w:rPr>
        <w:t>approaches</w:t>
      </w:r>
      <w:r>
        <w:rPr>
          <w:color w:val="231F20"/>
          <w:spacing w:val="-7"/>
          <w:sz w:val="17"/>
        </w:rPr>
        <w:t> </w:t>
      </w:r>
      <w:r>
        <w:rPr>
          <w:color w:val="231F20"/>
          <w:spacing w:val="-2"/>
          <w:sz w:val="17"/>
        </w:rPr>
        <w:t>to</w:t>
      </w:r>
      <w:r>
        <w:rPr>
          <w:color w:val="231F20"/>
          <w:spacing w:val="-7"/>
          <w:sz w:val="17"/>
        </w:rPr>
        <w:t> </w:t>
      </w:r>
      <w:r>
        <w:rPr>
          <w:color w:val="231F20"/>
          <w:spacing w:val="-2"/>
          <w:sz w:val="17"/>
        </w:rPr>
        <w:t>problem</w:t>
      </w:r>
      <w:r>
        <w:rPr>
          <w:color w:val="231F20"/>
          <w:spacing w:val="-7"/>
          <w:sz w:val="17"/>
        </w:rPr>
        <w:t> </w:t>
      </w:r>
      <w:r>
        <w:rPr>
          <w:color w:val="231F20"/>
          <w:spacing w:val="-2"/>
          <w:sz w:val="17"/>
        </w:rPr>
        <w:t>solving,</w:t>
      </w:r>
    </w:p>
    <w:p>
      <w:pPr>
        <w:spacing w:line="195" w:lineRule="exact" w:before="0"/>
        <w:ind w:left="1050" w:right="0" w:firstLine="0"/>
        <w:jc w:val="left"/>
        <w:rPr>
          <w:sz w:val="17"/>
        </w:rPr>
      </w:pPr>
      <w:r>
        <w:rPr>
          <w:color w:val="231F20"/>
          <w:spacing w:val="-10"/>
          <w:sz w:val="17"/>
        </w:rPr>
        <w:t>8</w:t>
      </w:r>
    </w:p>
    <w:p>
      <w:pPr>
        <w:spacing w:line="259" w:lineRule="auto" w:before="16"/>
        <w:ind w:left="1050" w:right="0" w:hanging="480"/>
        <w:jc w:val="left"/>
        <w:rPr>
          <w:sz w:val="17"/>
        </w:rPr>
      </w:pPr>
      <w:r>
        <w:rPr>
          <w:color w:val="231F20"/>
          <w:sz w:val="17"/>
        </w:rPr>
        <w:t>using TRIZ with and other quality </w:t>
      </w:r>
      <w:r>
        <w:rPr>
          <w:color w:val="231F20"/>
          <w:spacing w:val="-2"/>
          <w:sz w:val="17"/>
        </w:rPr>
        <w:t>improvement</w:t>
      </w:r>
      <w:r>
        <w:rPr>
          <w:color w:val="231F20"/>
          <w:spacing w:val="-5"/>
          <w:sz w:val="17"/>
        </w:rPr>
        <w:t> </w:t>
      </w:r>
      <w:r>
        <w:rPr>
          <w:color w:val="231F20"/>
          <w:spacing w:val="-2"/>
          <w:sz w:val="17"/>
        </w:rPr>
        <w:t>systems,</w:t>
      </w:r>
      <w:r>
        <w:rPr>
          <w:color w:val="231F20"/>
          <w:spacing w:val="-5"/>
          <w:sz w:val="17"/>
        </w:rPr>
        <w:t> </w:t>
      </w:r>
      <w:r>
        <w:rPr>
          <w:color w:val="231F20"/>
          <w:spacing w:val="-2"/>
          <w:sz w:val="17"/>
        </w:rPr>
        <w:t>223–227</w:t>
      </w:r>
    </w:p>
    <w:p>
      <w:pPr>
        <w:spacing w:line="195" w:lineRule="exact" w:before="0"/>
        <w:ind w:left="330" w:right="0" w:firstLine="0"/>
        <w:jc w:val="left"/>
        <w:rPr>
          <w:sz w:val="17"/>
        </w:rPr>
      </w:pPr>
      <w:r>
        <w:rPr>
          <w:color w:val="231F20"/>
          <w:w w:val="90"/>
          <w:sz w:val="17"/>
        </w:rPr>
        <w:t>Sketches,</w:t>
      </w:r>
      <w:r>
        <w:rPr>
          <w:color w:val="231F20"/>
          <w:spacing w:val="33"/>
          <w:sz w:val="17"/>
        </w:rPr>
        <w:t> </w:t>
      </w:r>
      <w:r>
        <w:rPr>
          <w:color w:val="231F20"/>
          <w:spacing w:val="-5"/>
          <w:sz w:val="17"/>
        </w:rPr>
        <w:t>144</w:t>
      </w:r>
    </w:p>
    <w:p>
      <w:pPr>
        <w:spacing w:before="15"/>
        <w:ind w:left="330" w:right="0" w:firstLine="0"/>
        <w:jc w:val="left"/>
        <w:rPr>
          <w:sz w:val="17"/>
        </w:rPr>
      </w:pPr>
      <w:r>
        <w:rPr>
          <w:color w:val="231F20"/>
          <w:sz w:val="17"/>
        </w:rPr>
        <w:t>Smart</w:t>
      </w:r>
      <w:r>
        <w:rPr>
          <w:color w:val="231F20"/>
          <w:spacing w:val="-7"/>
          <w:sz w:val="17"/>
        </w:rPr>
        <w:t> </w:t>
      </w:r>
      <w:r>
        <w:rPr>
          <w:color w:val="231F20"/>
          <w:sz w:val="17"/>
        </w:rPr>
        <w:t>cards,</w:t>
      </w:r>
      <w:r>
        <w:rPr>
          <w:color w:val="231F20"/>
          <w:spacing w:val="-6"/>
          <w:sz w:val="17"/>
        </w:rPr>
        <w:t> </w:t>
      </w:r>
      <w:r>
        <w:rPr>
          <w:color w:val="231F20"/>
          <w:spacing w:val="-5"/>
          <w:sz w:val="17"/>
        </w:rPr>
        <w:t>157</w:t>
      </w:r>
    </w:p>
    <w:p>
      <w:pPr>
        <w:spacing w:before="15"/>
        <w:ind w:left="330" w:right="0" w:firstLine="0"/>
        <w:jc w:val="left"/>
        <w:rPr>
          <w:sz w:val="17"/>
        </w:rPr>
      </w:pPr>
      <w:r>
        <w:rPr>
          <w:color w:val="231F20"/>
          <w:spacing w:val="-4"/>
          <w:sz w:val="17"/>
        </w:rPr>
        <w:t>Smell,</w:t>
      </w:r>
      <w:r>
        <w:rPr>
          <w:color w:val="231F20"/>
          <w:spacing w:val="-1"/>
          <w:sz w:val="17"/>
        </w:rPr>
        <w:t> </w:t>
      </w:r>
      <w:r>
        <w:rPr>
          <w:color w:val="231F20"/>
          <w:spacing w:val="-5"/>
          <w:sz w:val="17"/>
        </w:rPr>
        <w:t>155</w:t>
      </w:r>
    </w:p>
    <w:p>
      <w:pPr>
        <w:spacing w:before="15"/>
        <w:ind w:left="330" w:right="0" w:firstLine="0"/>
        <w:jc w:val="left"/>
        <w:rPr>
          <w:sz w:val="17"/>
        </w:rPr>
      </w:pPr>
      <w:r>
        <w:rPr>
          <w:color w:val="231F20"/>
          <w:spacing w:val="-2"/>
          <w:sz w:val="17"/>
        </w:rPr>
        <w:t>Smuggling,</w:t>
      </w:r>
      <w:r>
        <w:rPr>
          <w:color w:val="231F20"/>
          <w:spacing w:val="-4"/>
          <w:sz w:val="17"/>
        </w:rPr>
        <w:t> </w:t>
      </w:r>
      <w:r>
        <w:rPr>
          <w:color w:val="231F20"/>
          <w:spacing w:val="-2"/>
          <w:sz w:val="17"/>
        </w:rPr>
        <w:t>liquor,</w:t>
      </w:r>
      <w:r>
        <w:rPr>
          <w:color w:val="231F20"/>
          <w:spacing w:val="-3"/>
          <w:sz w:val="17"/>
        </w:rPr>
        <w:t> </w:t>
      </w:r>
      <w:r>
        <w:rPr>
          <w:color w:val="231F20"/>
          <w:spacing w:val="-2"/>
          <w:sz w:val="17"/>
        </w:rPr>
        <w:t>71,</w:t>
      </w:r>
      <w:r>
        <w:rPr>
          <w:color w:val="231F20"/>
          <w:spacing w:val="-4"/>
          <w:sz w:val="17"/>
        </w:rPr>
        <w:t> </w:t>
      </w:r>
      <w:r>
        <w:rPr>
          <w:color w:val="231F20"/>
          <w:spacing w:val="-2"/>
          <w:sz w:val="17"/>
        </w:rPr>
        <w:t>81,</w:t>
      </w:r>
      <w:r>
        <w:rPr>
          <w:color w:val="231F20"/>
          <w:spacing w:val="-3"/>
          <w:sz w:val="17"/>
        </w:rPr>
        <w:t> </w:t>
      </w:r>
      <w:r>
        <w:rPr>
          <w:color w:val="231F20"/>
          <w:spacing w:val="-5"/>
          <w:sz w:val="17"/>
        </w:rPr>
        <w:t>82</w:t>
      </w:r>
    </w:p>
    <w:p>
      <w:pPr>
        <w:spacing w:before="16"/>
        <w:ind w:left="330" w:right="0" w:firstLine="0"/>
        <w:jc w:val="left"/>
        <w:rPr>
          <w:sz w:val="17"/>
        </w:rPr>
      </w:pPr>
      <w:r>
        <w:rPr>
          <w:color w:val="231F20"/>
          <w:spacing w:val="-2"/>
          <w:sz w:val="17"/>
        </w:rPr>
        <w:t>Society,</w:t>
      </w:r>
      <w:r>
        <w:rPr>
          <w:color w:val="231F20"/>
          <w:spacing w:val="-5"/>
          <w:sz w:val="17"/>
        </w:rPr>
        <w:t> </w:t>
      </w:r>
      <w:r>
        <w:rPr>
          <w:color w:val="231F20"/>
          <w:spacing w:val="-2"/>
          <w:sz w:val="17"/>
        </w:rPr>
        <w:t>2,</w:t>
      </w:r>
      <w:r>
        <w:rPr>
          <w:color w:val="231F20"/>
          <w:spacing w:val="-5"/>
          <w:sz w:val="17"/>
        </w:rPr>
        <w:t> </w:t>
      </w:r>
      <w:r>
        <w:rPr>
          <w:color w:val="231F20"/>
          <w:spacing w:val="-10"/>
          <w:sz w:val="17"/>
        </w:rPr>
        <w:t>4</w:t>
      </w:r>
    </w:p>
    <w:p>
      <w:pPr>
        <w:spacing w:before="15"/>
        <w:ind w:left="330" w:right="0" w:firstLine="0"/>
        <w:jc w:val="left"/>
        <w:rPr>
          <w:sz w:val="17"/>
        </w:rPr>
      </w:pPr>
      <w:r>
        <w:rPr>
          <w:color w:val="231F20"/>
          <w:spacing w:val="-2"/>
          <w:sz w:val="17"/>
        </w:rPr>
        <w:t>Soft</w:t>
      </w:r>
      <w:r>
        <w:rPr>
          <w:color w:val="231F20"/>
          <w:spacing w:val="-4"/>
          <w:sz w:val="17"/>
        </w:rPr>
        <w:t> </w:t>
      </w:r>
      <w:r>
        <w:rPr>
          <w:color w:val="231F20"/>
          <w:spacing w:val="-2"/>
          <w:sz w:val="17"/>
        </w:rPr>
        <w:t>model,</w:t>
      </w:r>
      <w:r>
        <w:rPr>
          <w:color w:val="231F20"/>
          <w:spacing w:val="-4"/>
          <w:sz w:val="17"/>
        </w:rPr>
        <w:t> </w:t>
      </w:r>
      <w:r>
        <w:rPr>
          <w:color w:val="231F20"/>
          <w:spacing w:val="-2"/>
          <w:sz w:val="17"/>
        </w:rPr>
        <w:t>7,</w:t>
      </w:r>
      <w:r>
        <w:rPr>
          <w:color w:val="231F20"/>
          <w:spacing w:val="-3"/>
          <w:sz w:val="17"/>
        </w:rPr>
        <w:t> </w:t>
      </w:r>
      <w:r>
        <w:rPr>
          <w:color w:val="231F20"/>
          <w:spacing w:val="-10"/>
          <w:sz w:val="17"/>
        </w:rPr>
        <w:t>9</w:t>
      </w:r>
    </w:p>
    <w:p>
      <w:pPr>
        <w:spacing w:before="15"/>
        <w:ind w:left="330" w:right="0" w:firstLine="0"/>
        <w:jc w:val="left"/>
        <w:rPr>
          <w:sz w:val="17"/>
        </w:rPr>
      </w:pPr>
      <w:r>
        <w:rPr>
          <w:color w:val="231F20"/>
          <w:spacing w:val="2"/>
          <w:w w:val="90"/>
          <w:sz w:val="17"/>
        </w:rPr>
        <w:t>Software,</w:t>
      </w:r>
      <w:r>
        <w:rPr>
          <w:color w:val="231F20"/>
          <w:spacing w:val="28"/>
          <w:sz w:val="17"/>
        </w:rPr>
        <w:t> </w:t>
      </w:r>
      <w:r>
        <w:rPr>
          <w:color w:val="231F20"/>
          <w:spacing w:val="-5"/>
          <w:sz w:val="17"/>
        </w:rPr>
        <w:t>105</w:t>
      </w:r>
    </w:p>
    <w:p>
      <w:pPr>
        <w:spacing w:before="15"/>
        <w:ind w:left="330" w:right="0" w:firstLine="0"/>
        <w:jc w:val="left"/>
        <w:rPr>
          <w:sz w:val="17"/>
        </w:rPr>
      </w:pPr>
      <w:r>
        <w:rPr>
          <w:color w:val="231F20"/>
          <w:spacing w:val="-4"/>
          <w:sz w:val="17"/>
        </w:rPr>
        <w:t>Solar</w:t>
      </w:r>
      <w:r>
        <w:rPr>
          <w:color w:val="231F20"/>
          <w:spacing w:val="-1"/>
          <w:sz w:val="17"/>
        </w:rPr>
        <w:t> </w:t>
      </w:r>
      <w:r>
        <w:rPr>
          <w:color w:val="231F20"/>
          <w:spacing w:val="-4"/>
          <w:sz w:val="17"/>
        </w:rPr>
        <w:t>energy,</w:t>
      </w:r>
      <w:r>
        <w:rPr>
          <w:color w:val="231F20"/>
          <w:spacing w:val="-1"/>
          <w:sz w:val="17"/>
        </w:rPr>
        <w:t> </w:t>
      </w:r>
      <w:r>
        <w:rPr>
          <w:color w:val="231F20"/>
          <w:spacing w:val="-5"/>
          <w:sz w:val="17"/>
        </w:rPr>
        <w:t>67</w:t>
      </w:r>
    </w:p>
    <w:p>
      <w:pPr>
        <w:spacing w:line="259" w:lineRule="auto" w:before="16"/>
        <w:ind w:left="330" w:right="345" w:firstLine="0"/>
        <w:jc w:val="left"/>
        <w:rPr>
          <w:sz w:val="17"/>
        </w:rPr>
      </w:pPr>
      <w:r>
        <w:rPr>
          <w:color w:val="231F20"/>
          <w:spacing w:val="-2"/>
          <w:sz w:val="17"/>
        </w:rPr>
        <w:t>Solid</w:t>
      </w:r>
      <w:r>
        <w:rPr>
          <w:color w:val="231F20"/>
          <w:spacing w:val="-9"/>
          <w:sz w:val="17"/>
        </w:rPr>
        <w:t> </w:t>
      </w:r>
      <w:r>
        <w:rPr>
          <w:color w:val="231F20"/>
          <w:spacing w:val="-2"/>
          <w:sz w:val="17"/>
        </w:rPr>
        <w:t>rocket</w:t>
      </w:r>
      <w:r>
        <w:rPr>
          <w:color w:val="231F20"/>
          <w:spacing w:val="-9"/>
          <w:sz w:val="17"/>
        </w:rPr>
        <w:t> </w:t>
      </w:r>
      <w:r>
        <w:rPr>
          <w:color w:val="231F20"/>
          <w:spacing w:val="-2"/>
          <w:sz w:val="17"/>
        </w:rPr>
        <w:t>boosters</w:t>
      </w:r>
      <w:r>
        <w:rPr>
          <w:color w:val="231F20"/>
          <w:spacing w:val="-8"/>
          <w:sz w:val="17"/>
        </w:rPr>
        <w:t> </w:t>
      </w:r>
      <w:r>
        <w:rPr>
          <w:color w:val="231F20"/>
          <w:spacing w:val="-2"/>
          <w:sz w:val="17"/>
        </w:rPr>
        <w:t>(SRBs),</w:t>
      </w:r>
      <w:r>
        <w:rPr>
          <w:color w:val="231F20"/>
          <w:spacing w:val="-9"/>
          <w:sz w:val="17"/>
        </w:rPr>
        <w:t> </w:t>
      </w:r>
      <w:r>
        <w:rPr>
          <w:color w:val="231F20"/>
          <w:spacing w:val="-2"/>
          <w:sz w:val="17"/>
        </w:rPr>
        <w:t>215,</w:t>
      </w:r>
      <w:r>
        <w:rPr>
          <w:color w:val="231F20"/>
          <w:spacing w:val="-9"/>
          <w:sz w:val="17"/>
        </w:rPr>
        <w:t> </w:t>
      </w:r>
      <w:r>
        <w:rPr>
          <w:color w:val="231F20"/>
          <w:spacing w:val="-2"/>
          <w:sz w:val="17"/>
        </w:rPr>
        <w:t>216,</w:t>
      </w:r>
      <w:r>
        <w:rPr>
          <w:color w:val="231F20"/>
          <w:spacing w:val="-8"/>
          <w:sz w:val="17"/>
        </w:rPr>
        <w:t> </w:t>
      </w:r>
      <w:r>
        <w:rPr>
          <w:color w:val="231F20"/>
          <w:spacing w:val="-2"/>
          <w:sz w:val="17"/>
        </w:rPr>
        <w:t>219 Solution</w:t>
      </w:r>
    </w:p>
    <w:p>
      <w:pPr>
        <w:spacing w:line="259" w:lineRule="auto" w:before="0"/>
        <w:ind w:left="570" w:right="730" w:firstLine="0"/>
        <w:jc w:val="both"/>
        <w:rPr>
          <w:sz w:val="17"/>
        </w:rPr>
      </w:pPr>
      <w:r>
        <w:rPr>
          <w:color w:val="231F20"/>
          <w:sz w:val="17"/>
        </w:rPr>
        <w:t>common</w:t>
      </w:r>
      <w:r>
        <w:rPr>
          <w:color w:val="231F20"/>
          <w:spacing w:val="-5"/>
          <w:sz w:val="17"/>
        </w:rPr>
        <w:t> </w:t>
      </w:r>
      <w:r>
        <w:rPr>
          <w:color w:val="231F20"/>
          <w:sz w:val="17"/>
        </w:rPr>
        <w:t>features</w:t>
      </w:r>
      <w:r>
        <w:rPr>
          <w:color w:val="231F20"/>
          <w:spacing w:val="-5"/>
          <w:sz w:val="17"/>
        </w:rPr>
        <w:t> </w:t>
      </w:r>
      <w:r>
        <w:rPr>
          <w:color w:val="231F20"/>
          <w:sz w:val="17"/>
        </w:rPr>
        <w:t>of</w:t>
      </w:r>
      <w:r>
        <w:rPr>
          <w:color w:val="231F20"/>
          <w:spacing w:val="-5"/>
          <w:sz w:val="17"/>
        </w:rPr>
        <w:t> </w:t>
      </w:r>
      <w:r>
        <w:rPr>
          <w:color w:val="231F20"/>
          <w:sz w:val="17"/>
        </w:rPr>
        <w:t>good,</w:t>
      </w:r>
      <w:r>
        <w:rPr>
          <w:color w:val="231F20"/>
          <w:spacing w:val="-5"/>
          <w:sz w:val="17"/>
        </w:rPr>
        <w:t> </w:t>
      </w:r>
      <w:r>
        <w:rPr>
          <w:color w:val="231F20"/>
          <w:sz w:val="17"/>
        </w:rPr>
        <w:t>1,</w:t>
      </w:r>
      <w:r>
        <w:rPr>
          <w:color w:val="231F20"/>
          <w:spacing w:val="-5"/>
          <w:sz w:val="17"/>
        </w:rPr>
        <w:t> </w:t>
      </w:r>
      <w:r>
        <w:rPr>
          <w:color w:val="231F20"/>
          <w:sz w:val="17"/>
        </w:rPr>
        <w:t>5–6 constructing</w:t>
      </w:r>
      <w:r>
        <w:rPr>
          <w:color w:val="231F20"/>
          <w:spacing w:val="-2"/>
          <w:sz w:val="17"/>
        </w:rPr>
        <w:t> </w:t>
      </w:r>
      <w:r>
        <w:rPr>
          <w:color w:val="231F20"/>
          <w:sz w:val="17"/>
        </w:rPr>
        <w:t>the</w:t>
      </w:r>
      <w:r>
        <w:rPr>
          <w:color w:val="231F20"/>
          <w:spacing w:val="-2"/>
          <w:sz w:val="17"/>
        </w:rPr>
        <w:t> </w:t>
      </w:r>
      <w:r>
        <w:rPr>
          <w:color w:val="231F20"/>
          <w:sz w:val="17"/>
        </w:rPr>
        <w:t>TRIZ</w:t>
      </w:r>
      <w:r>
        <w:rPr>
          <w:color w:val="231F20"/>
          <w:spacing w:val="-2"/>
          <w:sz w:val="17"/>
        </w:rPr>
        <w:t> </w:t>
      </w:r>
      <w:r>
        <w:rPr>
          <w:color w:val="231F20"/>
          <w:sz w:val="17"/>
        </w:rPr>
        <w:t>model,</w:t>
      </w:r>
      <w:r>
        <w:rPr>
          <w:color w:val="231F20"/>
          <w:spacing w:val="-2"/>
          <w:sz w:val="17"/>
        </w:rPr>
        <w:t> </w:t>
      </w:r>
      <w:r>
        <w:rPr>
          <w:color w:val="231F20"/>
          <w:sz w:val="17"/>
        </w:rPr>
        <w:t>14 </w:t>
      </w:r>
      <w:r>
        <w:rPr>
          <w:color w:val="231F20"/>
          <w:spacing w:val="-2"/>
          <w:sz w:val="17"/>
        </w:rPr>
        <w:t>evaluation</w:t>
      </w:r>
    </w:p>
    <w:p>
      <w:pPr>
        <w:spacing w:line="195" w:lineRule="exact" w:before="0"/>
        <w:ind w:left="810" w:right="0" w:firstLine="0"/>
        <w:jc w:val="left"/>
        <w:rPr>
          <w:sz w:val="17"/>
        </w:rPr>
      </w:pPr>
      <w:r>
        <w:rPr>
          <w:color w:val="231F20"/>
          <w:spacing w:val="-2"/>
          <w:sz w:val="17"/>
        </w:rPr>
        <w:t>criteria,</w:t>
      </w:r>
      <w:r>
        <w:rPr>
          <w:color w:val="231F20"/>
          <w:spacing w:val="3"/>
          <w:sz w:val="17"/>
        </w:rPr>
        <w:t> </w:t>
      </w:r>
      <w:r>
        <w:rPr>
          <w:color w:val="231F20"/>
          <w:spacing w:val="-2"/>
          <w:sz w:val="17"/>
        </w:rPr>
        <w:t>88–89</w:t>
      </w:r>
    </w:p>
    <w:p>
      <w:pPr>
        <w:spacing w:before="14"/>
        <w:ind w:left="810" w:right="0" w:firstLine="0"/>
        <w:jc w:val="left"/>
        <w:rPr>
          <w:sz w:val="17"/>
        </w:rPr>
      </w:pPr>
      <w:r>
        <w:rPr>
          <w:color w:val="231F20"/>
          <w:w w:val="90"/>
          <w:sz w:val="17"/>
        </w:rPr>
        <w:t>examples,</w:t>
      </w:r>
      <w:r>
        <w:rPr>
          <w:color w:val="231F20"/>
          <w:spacing w:val="33"/>
          <w:sz w:val="17"/>
        </w:rPr>
        <w:t> </w:t>
      </w:r>
      <w:r>
        <w:rPr>
          <w:color w:val="231F20"/>
          <w:spacing w:val="-2"/>
          <w:sz w:val="17"/>
        </w:rPr>
        <w:t>90–93</w:t>
      </w:r>
    </w:p>
    <w:p>
      <w:pPr>
        <w:spacing w:before="16"/>
        <w:ind w:left="810" w:right="0" w:firstLine="0"/>
        <w:jc w:val="left"/>
        <w:rPr>
          <w:sz w:val="17"/>
        </w:rPr>
      </w:pPr>
      <w:r>
        <w:rPr>
          <w:color w:val="231F20"/>
          <w:spacing w:val="-2"/>
          <w:sz w:val="17"/>
        </w:rPr>
        <w:t>improvement,</w:t>
      </w:r>
      <w:r>
        <w:rPr>
          <w:color w:val="231F20"/>
          <w:spacing w:val="4"/>
          <w:sz w:val="17"/>
        </w:rPr>
        <w:t> </w:t>
      </w:r>
      <w:r>
        <w:rPr>
          <w:color w:val="231F20"/>
          <w:spacing w:val="-2"/>
          <w:sz w:val="17"/>
        </w:rPr>
        <w:t>93–95</w:t>
      </w:r>
    </w:p>
    <w:p>
      <w:pPr>
        <w:spacing w:before="15"/>
        <w:ind w:left="810" w:right="0" w:firstLine="0"/>
        <w:jc w:val="left"/>
        <w:rPr>
          <w:sz w:val="17"/>
        </w:rPr>
      </w:pPr>
      <w:r>
        <w:rPr>
          <w:color w:val="231F20"/>
          <w:spacing w:val="2"/>
          <w:w w:val="90"/>
          <w:sz w:val="17"/>
        </w:rPr>
        <w:t>measures,</w:t>
      </w:r>
      <w:r>
        <w:rPr>
          <w:color w:val="231F20"/>
          <w:spacing w:val="24"/>
          <w:sz w:val="17"/>
        </w:rPr>
        <w:t> </w:t>
      </w:r>
      <w:r>
        <w:rPr>
          <w:color w:val="231F20"/>
          <w:spacing w:val="-2"/>
          <w:sz w:val="17"/>
        </w:rPr>
        <w:t>89–90</w:t>
      </w:r>
    </w:p>
    <w:p>
      <w:pPr>
        <w:spacing w:line="259" w:lineRule="auto" w:before="15"/>
        <w:ind w:left="570" w:right="0" w:firstLine="0"/>
        <w:jc w:val="left"/>
        <w:rPr>
          <w:sz w:val="17"/>
        </w:rPr>
      </w:pPr>
      <w:r>
        <w:rPr>
          <w:color w:val="231F20"/>
          <w:sz w:val="17"/>
        </w:rPr>
        <w:t>intensification</w:t>
      </w:r>
      <w:r>
        <w:rPr>
          <w:color w:val="231F20"/>
          <w:spacing w:val="-11"/>
          <w:sz w:val="17"/>
        </w:rPr>
        <w:t> </w:t>
      </w:r>
      <w:r>
        <w:rPr>
          <w:color w:val="231F20"/>
          <w:sz w:val="17"/>
        </w:rPr>
        <w:t>of</w:t>
      </w:r>
      <w:r>
        <w:rPr>
          <w:color w:val="231F20"/>
          <w:spacing w:val="-11"/>
          <w:sz w:val="17"/>
        </w:rPr>
        <w:t> </w:t>
      </w:r>
      <w:r>
        <w:rPr>
          <w:color w:val="231F20"/>
          <w:sz w:val="17"/>
        </w:rPr>
        <w:t>inherent</w:t>
      </w:r>
      <w:r>
        <w:rPr>
          <w:color w:val="231F20"/>
          <w:spacing w:val="-10"/>
          <w:sz w:val="17"/>
        </w:rPr>
        <w:t> </w:t>
      </w:r>
      <w:r>
        <w:rPr>
          <w:color w:val="231F20"/>
          <w:sz w:val="17"/>
        </w:rPr>
        <w:t>contradictions,</w:t>
      </w:r>
      <w:r>
        <w:rPr>
          <w:color w:val="231F20"/>
          <w:spacing w:val="-11"/>
          <w:sz w:val="17"/>
        </w:rPr>
        <w:t> </w:t>
      </w:r>
      <w:r>
        <w:rPr>
          <w:color w:val="231F20"/>
          <w:sz w:val="17"/>
        </w:rPr>
        <w:t>55 standard, 236</w:t>
      </w:r>
    </w:p>
    <w:p>
      <w:pPr>
        <w:spacing w:line="194" w:lineRule="exact" w:before="0"/>
        <w:ind w:left="330" w:right="0" w:firstLine="0"/>
        <w:jc w:val="left"/>
        <w:rPr>
          <w:sz w:val="17"/>
        </w:rPr>
      </w:pPr>
      <w:r>
        <w:rPr>
          <w:color w:val="231F20"/>
          <w:sz w:val="17"/>
        </w:rPr>
        <w:t>Sound</w:t>
      </w:r>
      <w:r>
        <w:rPr>
          <w:color w:val="231F20"/>
          <w:spacing w:val="-5"/>
          <w:sz w:val="17"/>
        </w:rPr>
        <w:t> </w:t>
      </w:r>
      <w:r>
        <w:rPr>
          <w:color w:val="231F20"/>
          <w:sz w:val="17"/>
        </w:rPr>
        <w:t>absorption,</w:t>
      </w:r>
      <w:r>
        <w:rPr>
          <w:color w:val="231F20"/>
          <w:spacing w:val="-5"/>
          <w:sz w:val="17"/>
        </w:rPr>
        <w:t> 36</w:t>
      </w:r>
    </w:p>
    <w:p>
      <w:pPr>
        <w:spacing w:before="15"/>
        <w:ind w:left="330" w:right="0" w:firstLine="0"/>
        <w:jc w:val="left"/>
        <w:rPr>
          <w:sz w:val="17"/>
        </w:rPr>
      </w:pPr>
      <w:r>
        <w:rPr>
          <w:color w:val="231F20"/>
          <w:w w:val="90"/>
          <w:sz w:val="17"/>
        </w:rPr>
        <w:t>Space,</w:t>
      </w:r>
      <w:r>
        <w:rPr>
          <w:color w:val="231F20"/>
          <w:spacing w:val="19"/>
          <w:sz w:val="17"/>
        </w:rPr>
        <w:t> </w:t>
      </w:r>
      <w:r>
        <w:rPr>
          <w:color w:val="231F20"/>
          <w:spacing w:val="-5"/>
          <w:w w:val="95"/>
          <w:sz w:val="17"/>
        </w:rPr>
        <w:t>110</w:t>
      </w:r>
    </w:p>
    <w:p>
      <w:pPr>
        <w:spacing w:before="16"/>
        <w:ind w:left="330" w:right="0" w:firstLine="0"/>
        <w:jc w:val="left"/>
        <w:rPr>
          <w:sz w:val="17"/>
        </w:rPr>
      </w:pPr>
      <w:r>
        <w:rPr>
          <w:color w:val="231F20"/>
          <w:w w:val="90"/>
          <w:sz w:val="17"/>
        </w:rPr>
        <w:t>Space</w:t>
      </w:r>
      <w:r>
        <w:rPr>
          <w:color w:val="231F20"/>
          <w:spacing w:val="26"/>
          <w:sz w:val="17"/>
        </w:rPr>
        <w:t> </w:t>
      </w:r>
      <w:r>
        <w:rPr>
          <w:color w:val="231F20"/>
          <w:w w:val="90"/>
          <w:sz w:val="17"/>
        </w:rPr>
        <w:t>resources,</w:t>
      </w:r>
      <w:r>
        <w:rPr>
          <w:color w:val="231F20"/>
          <w:spacing w:val="26"/>
          <w:sz w:val="17"/>
        </w:rPr>
        <w:t> </w:t>
      </w:r>
      <w:r>
        <w:rPr>
          <w:color w:val="231F20"/>
          <w:spacing w:val="-5"/>
          <w:w w:val="90"/>
          <w:sz w:val="17"/>
        </w:rPr>
        <w:t>70</w:t>
      </w:r>
    </w:p>
    <w:p>
      <w:pPr>
        <w:spacing w:before="15"/>
        <w:ind w:left="330" w:right="0" w:firstLine="0"/>
        <w:jc w:val="left"/>
        <w:rPr>
          <w:sz w:val="17"/>
        </w:rPr>
      </w:pPr>
      <w:r>
        <w:rPr>
          <w:color w:val="231F20"/>
          <w:spacing w:val="-2"/>
          <w:sz w:val="17"/>
        </w:rPr>
        <w:t>Space</w:t>
      </w:r>
      <w:r>
        <w:rPr>
          <w:color w:val="231F20"/>
          <w:spacing w:val="-6"/>
          <w:sz w:val="17"/>
        </w:rPr>
        <w:t> </w:t>
      </w:r>
      <w:r>
        <w:rPr>
          <w:color w:val="231F20"/>
          <w:spacing w:val="-2"/>
          <w:sz w:val="17"/>
        </w:rPr>
        <w:t>Shuttle,</w:t>
      </w:r>
      <w:r>
        <w:rPr>
          <w:color w:val="231F20"/>
          <w:spacing w:val="-5"/>
          <w:sz w:val="17"/>
        </w:rPr>
        <w:t> </w:t>
      </w:r>
      <w:r>
        <w:rPr>
          <w:color w:val="231F20"/>
          <w:spacing w:val="-2"/>
          <w:sz w:val="17"/>
        </w:rPr>
        <w:t>215,</w:t>
      </w:r>
      <w:r>
        <w:rPr>
          <w:color w:val="231F20"/>
          <w:spacing w:val="-5"/>
          <w:sz w:val="17"/>
        </w:rPr>
        <w:t> </w:t>
      </w:r>
      <w:r>
        <w:rPr>
          <w:color w:val="231F20"/>
          <w:spacing w:val="-2"/>
          <w:sz w:val="17"/>
        </w:rPr>
        <w:t>216,</w:t>
      </w:r>
      <w:r>
        <w:rPr>
          <w:color w:val="231F20"/>
          <w:spacing w:val="-5"/>
          <w:sz w:val="17"/>
        </w:rPr>
        <w:t> 218</w:t>
      </w:r>
    </w:p>
    <w:p>
      <w:pPr>
        <w:spacing w:before="15"/>
        <w:ind w:left="330" w:right="0" w:firstLine="0"/>
        <w:jc w:val="left"/>
        <w:rPr>
          <w:sz w:val="17"/>
        </w:rPr>
      </w:pPr>
      <w:r>
        <w:rPr>
          <w:color w:val="231F20"/>
          <w:sz w:val="17"/>
        </w:rPr>
        <w:t>Spare</w:t>
      </w:r>
      <w:r>
        <w:rPr>
          <w:color w:val="231F20"/>
          <w:spacing w:val="-8"/>
          <w:sz w:val="17"/>
        </w:rPr>
        <w:t> </w:t>
      </w:r>
      <w:r>
        <w:rPr>
          <w:color w:val="231F20"/>
          <w:sz w:val="17"/>
        </w:rPr>
        <w:t>tire,</w:t>
      </w:r>
      <w:r>
        <w:rPr>
          <w:color w:val="231F20"/>
          <w:spacing w:val="-7"/>
          <w:sz w:val="17"/>
        </w:rPr>
        <w:t> </w:t>
      </w:r>
      <w:r>
        <w:rPr>
          <w:color w:val="231F20"/>
          <w:sz w:val="17"/>
        </w:rPr>
        <w:t>41,</w:t>
      </w:r>
      <w:r>
        <w:rPr>
          <w:color w:val="231F20"/>
          <w:spacing w:val="-7"/>
          <w:sz w:val="17"/>
        </w:rPr>
        <w:t> </w:t>
      </w:r>
      <w:r>
        <w:rPr>
          <w:color w:val="231F20"/>
          <w:sz w:val="17"/>
        </w:rPr>
        <w:t>52,</w:t>
      </w:r>
      <w:r>
        <w:rPr>
          <w:color w:val="231F20"/>
          <w:spacing w:val="-8"/>
          <w:sz w:val="17"/>
        </w:rPr>
        <w:t> </w:t>
      </w:r>
      <w:r>
        <w:rPr>
          <w:color w:val="231F20"/>
          <w:spacing w:val="-5"/>
          <w:sz w:val="17"/>
        </w:rPr>
        <w:t>114</w:t>
      </w:r>
    </w:p>
    <w:p>
      <w:pPr>
        <w:spacing w:before="15"/>
        <w:ind w:left="330" w:right="0" w:firstLine="0"/>
        <w:jc w:val="left"/>
        <w:rPr>
          <w:sz w:val="17"/>
        </w:rPr>
      </w:pPr>
      <w:r>
        <w:rPr>
          <w:color w:val="231F20"/>
          <w:spacing w:val="-2"/>
          <w:sz w:val="17"/>
        </w:rPr>
        <w:t>Speed limits, </w:t>
      </w:r>
      <w:r>
        <w:rPr>
          <w:color w:val="231F20"/>
          <w:spacing w:val="-5"/>
          <w:sz w:val="17"/>
        </w:rPr>
        <w:t>143</w:t>
      </w:r>
    </w:p>
    <w:p>
      <w:pPr>
        <w:spacing w:before="16"/>
        <w:ind w:left="330" w:right="0" w:firstLine="0"/>
        <w:jc w:val="left"/>
        <w:rPr>
          <w:sz w:val="17"/>
        </w:rPr>
      </w:pPr>
      <w:r>
        <w:rPr>
          <w:color w:val="231F20"/>
          <w:spacing w:val="-4"/>
          <w:sz w:val="17"/>
        </w:rPr>
        <w:t>Spring</w:t>
      </w:r>
      <w:r>
        <w:rPr>
          <w:color w:val="231F20"/>
          <w:spacing w:val="4"/>
          <w:sz w:val="17"/>
        </w:rPr>
        <w:t> </w:t>
      </w:r>
      <w:r>
        <w:rPr>
          <w:color w:val="231F20"/>
          <w:spacing w:val="-4"/>
          <w:sz w:val="17"/>
        </w:rPr>
        <w:t>systems,</w:t>
      </w:r>
      <w:r>
        <w:rPr>
          <w:color w:val="231F20"/>
          <w:spacing w:val="5"/>
          <w:sz w:val="17"/>
        </w:rPr>
        <w:t> </w:t>
      </w:r>
      <w:r>
        <w:rPr>
          <w:color w:val="231F20"/>
          <w:spacing w:val="-5"/>
          <w:sz w:val="17"/>
        </w:rPr>
        <w:t>138</w:t>
      </w:r>
    </w:p>
    <w:p>
      <w:pPr>
        <w:spacing w:line="259" w:lineRule="auto" w:before="15"/>
        <w:ind w:left="330" w:right="1175" w:firstLine="0"/>
        <w:jc w:val="both"/>
        <w:rPr>
          <w:sz w:val="17"/>
        </w:rPr>
      </w:pPr>
      <w:r>
        <w:rPr>
          <w:color w:val="231F20"/>
          <w:w w:val="90"/>
          <w:sz w:val="17"/>
        </w:rPr>
        <w:t>SRBs, </w:t>
      </w:r>
      <w:r>
        <w:rPr>
          <w:i/>
          <w:color w:val="231F20"/>
          <w:w w:val="90"/>
          <w:sz w:val="17"/>
        </w:rPr>
        <w:t>see </w:t>
      </w:r>
      <w:r>
        <w:rPr>
          <w:color w:val="231F20"/>
          <w:w w:val="90"/>
          <w:sz w:val="17"/>
        </w:rPr>
        <w:t>Solid rocket boosters</w:t>
      </w:r>
      <w:r>
        <w:rPr>
          <w:color w:val="231F20"/>
          <w:sz w:val="17"/>
        </w:rPr>
        <w:t> </w:t>
      </w:r>
      <w:r>
        <w:rPr>
          <w:color w:val="231F20"/>
          <w:spacing w:val="-2"/>
          <w:sz w:val="17"/>
        </w:rPr>
        <w:t>Standard</w:t>
      </w:r>
      <w:r>
        <w:rPr>
          <w:color w:val="231F20"/>
          <w:spacing w:val="-9"/>
          <w:sz w:val="17"/>
        </w:rPr>
        <w:t> </w:t>
      </w:r>
      <w:r>
        <w:rPr>
          <w:color w:val="231F20"/>
          <w:spacing w:val="-2"/>
          <w:sz w:val="17"/>
        </w:rPr>
        <w:t>solution,</w:t>
      </w:r>
      <w:r>
        <w:rPr>
          <w:color w:val="231F20"/>
          <w:spacing w:val="-9"/>
          <w:sz w:val="17"/>
        </w:rPr>
        <w:t> </w:t>
      </w:r>
      <w:r>
        <w:rPr>
          <w:i/>
          <w:color w:val="231F20"/>
          <w:spacing w:val="-2"/>
          <w:sz w:val="17"/>
        </w:rPr>
        <w:t>see</w:t>
      </w:r>
      <w:r>
        <w:rPr>
          <w:i/>
          <w:color w:val="231F20"/>
          <w:spacing w:val="-8"/>
          <w:sz w:val="17"/>
        </w:rPr>
        <w:t> </w:t>
      </w:r>
      <w:r>
        <w:rPr>
          <w:color w:val="231F20"/>
          <w:spacing w:val="-2"/>
          <w:sz w:val="17"/>
        </w:rPr>
        <w:t>Solution </w:t>
      </w:r>
      <w:r>
        <w:rPr>
          <w:color w:val="231F20"/>
          <w:sz w:val="17"/>
        </w:rPr>
        <w:t>Steam engines, 78, 89</w:t>
      </w:r>
    </w:p>
    <w:p>
      <w:pPr>
        <w:spacing w:line="194" w:lineRule="exact" w:before="0"/>
        <w:ind w:left="330" w:right="0" w:firstLine="0"/>
        <w:jc w:val="both"/>
        <w:rPr>
          <w:sz w:val="17"/>
        </w:rPr>
      </w:pPr>
      <w:r>
        <w:rPr>
          <w:color w:val="231F20"/>
          <w:spacing w:val="-2"/>
          <w:sz w:val="17"/>
        </w:rPr>
        <w:t>Steel,</w:t>
      </w:r>
      <w:r>
        <w:rPr>
          <w:color w:val="231F20"/>
          <w:spacing w:val="-1"/>
          <w:sz w:val="17"/>
        </w:rPr>
        <w:t> </w:t>
      </w:r>
      <w:r>
        <w:rPr>
          <w:color w:val="231F20"/>
          <w:spacing w:val="-2"/>
          <w:sz w:val="17"/>
        </w:rPr>
        <w:t>melting,</w:t>
      </w:r>
      <w:r>
        <w:rPr>
          <w:color w:val="231F20"/>
          <w:sz w:val="17"/>
        </w:rPr>
        <w:t> </w:t>
      </w:r>
      <w:r>
        <w:rPr>
          <w:color w:val="231F20"/>
          <w:spacing w:val="-5"/>
          <w:sz w:val="17"/>
        </w:rPr>
        <w:t>154</w:t>
      </w:r>
    </w:p>
    <w:p>
      <w:pPr>
        <w:spacing w:before="15"/>
        <w:ind w:left="330" w:right="0" w:firstLine="0"/>
        <w:jc w:val="left"/>
        <w:rPr>
          <w:sz w:val="17"/>
        </w:rPr>
      </w:pPr>
      <w:r>
        <w:rPr>
          <w:color w:val="231F20"/>
          <w:w w:val="90"/>
          <w:sz w:val="17"/>
        </w:rPr>
        <w:t>Steering</w:t>
      </w:r>
      <w:r>
        <w:rPr>
          <w:color w:val="231F20"/>
          <w:spacing w:val="30"/>
          <w:sz w:val="17"/>
        </w:rPr>
        <w:t> </w:t>
      </w:r>
      <w:r>
        <w:rPr>
          <w:color w:val="231F20"/>
          <w:w w:val="90"/>
          <w:sz w:val="17"/>
        </w:rPr>
        <w:t>systems,</w:t>
      </w:r>
      <w:r>
        <w:rPr>
          <w:color w:val="231F20"/>
          <w:spacing w:val="30"/>
          <w:sz w:val="17"/>
        </w:rPr>
        <w:t> </w:t>
      </w:r>
      <w:r>
        <w:rPr>
          <w:color w:val="231F20"/>
          <w:spacing w:val="-5"/>
          <w:w w:val="90"/>
          <w:sz w:val="17"/>
        </w:rPr>
        <w:t>156</w:t>
      </w:r>
    </w:p>
    <w:p>
      <w:pPr>
        <w:spacing w:before="15"/>
        <w:ind w:left="330" w:right="0" w:firstLine="0"/>
        <w:jc w:val="left"/>
        <w:rPr>
          <w:sz w:val="17"/>
        </w:rPr>
      </w:pPr>
      <w:r>
        <w:rPr>
          <w:color w:val="231F20"/>
          <w:w w:val="90"/>
          <w:sz w:val="17"/>
        </w:rPr>
        <w:t>Stencils,</w:t>
      </w:r>
      <w:r>
        <w:rPr>
          <w:color w:val="231F20"/>
          <w:spacing w:val="30"/>
          <w:sz w:val="17"/>
        </w:rPr>
        <w:t> </w:t>
      </w:r>
      <w:r>
        <w:rPr>
          <w:color w:val="231F20"/>
          <w:spacing w:val="-5"/>
          <w:sz w:val="17"/>
        </w:rPr>
        <w:t>143</w:t>
      </w:r>
    </w:p>
    <w:p>
      <w:pPr>
        <w:spacing w:before="16"/>
        <w:ind w:left="330" w:right="0" w:firstLine="0"/>
        <w:jc w:val="left"/>
        <w:rPr>
          <w:sz w:val="17"/>
        </w:rPr>
      </w:pPr>
      <w:r>
        <w:rPr>
          <w:color w:val="231F20"/>
          <w:spacing w:val="-2"/>
          <w:sz w:val="17"/>
        </w:rPr>
        <w:t>Stereo</w:t>
      </w:r>
      <w:r>
        <w:rPr>
          <w:color w:val="231F20"/>
          <w:spacing w:val="-6"/>
          <w:sz w:val="17"/>
        </w:rPr>
        <w:t> </w:t>
      </w:r>
      <w:r>
        <w:rPr>
          <w:color w:val="231F20"/>
          <w:spacing w:val="-2"/>
          <w:sz w:val="17"/>
        </w:rPr>
        <w:t>lithography,</w:t>
      </w:r>
      <w:r>
        <w:rPr>
          <w:color w:val="231F20"/>
          <w:spacing w:val="-5"/>
          <w:sz w:val="17"/>
        </w:rPr>
        <w:t> 80</w:t>
      </w:r>
    </w:p>
    <w:p>
      <w:pPr>
        <w:spacing w:before="15"/>
        <w:ind w:left="330" w:right="0" w:firstLine="0"/>
        <w:jc w:val="left"/>
        <w:rPr>
          <w:sz w:val="17"/>
        </w:rPr>
      </w:pPr>
      <w:r>
        <w:rPr>
          <w:color w:val="231F20"/>
          <w:spacing w:val="-2"/>
          <w:sz w:val="17"/>
        </w:rPr>
        <w:t>Stone</w:t>
      </w:r>
      <w:r>
        <w:rPr>
          <w:color w:val="231F20"/>
          <w:spacing w:val="-5"/>
          <w:sz w:val="17"/>
        </w:rPr>
        <w:t> </w:t>
      </w:r>
      <w:r>
        <w:rPr>
          <w:color w:val="231F20"/>
          <w:spacing w:val="-2"/>
          <w:sz w:val="17"/>
        </w:rPr>
        <w:t>washing, </w:t>
      </w:r>
      <w:r>
        <w:rPr>
          <w:color w:val="231F20"/>
          <w:spacing w:val="-5"/>
          <w:sz w:val="17"/>
        </w:rPr>
        <w:t>126</w:t>
      </w:r>
    </w:p>
    <w:p>
      <w:pPr>
        <w:spacing w:line="259" w:lineRule="auto" w:before="15"/>
        <w:ind w:left="330" w:right="345" w:firstLine="0"/>
        <w:jc w:val="left"/>
        <w:rPr>
          <w:sz w:val="17"/>
        </w:rPr>
      </w:pPr>
      <w:r>
        <w:rPr>
          <w:color w:val="231F20"/>
          <w:sz w:val="17"/>
        </w:rPr>
        <w:t>Storage operations/warehouses, 41 Strengths, determination and TRIZ, 203 Stretchers, medical, 109</w:t>
      </w:r>
    </w:p>
    <w:p>
      <w:pPr>
        <w:spacing w:line="194" w:lineRule="exact" w:before="0"/>
        <w:ind w:left="330" w:right="0" w:firstLine="0"/>
        <w:jc w:val="left"/>
        <w:rPr>
          <w:sz w:val="17"/>
        </w:rPr>
      </w:pPr>
      <w:r>
        <w:rPr>
          <w:color w:val="231F20"/>
          <w:sz w:val="17"/>
        </w:rPr>
        <w:t>Strong</w:t>
      </w:r>
      <w:r>
        <w:rPr>
          <w:color w:val="231F20"/>
          <w:spacing w:val="-5"/>
          <w:sz w:val="17"/>
        </w:rPr>
        <w:t> </w:t>
      </w:r>
      <w:r>
        <w:rPr>
          <w:color w:val="231F20"/>
          <w:sz w:val="17"/>
        </w:rPr>
        <w:t>oxidants,</w:t>
      </w:r>
      <w:r>
        <w:rPr>
          <w:color w:val="231F20"/>
          <w:spacing w:val="-5"/>
          <w:sz w:val="17"/>
        </w:rPr>
        <w:t> </w:t>
      </w:r>
      <w:r>
        <w:rPr>
          <w:color w:val="231F20"/>
          <w:sz w:val="17"/>
        </w:rPr>
        <w:t>122,</w:t>
      </w:r>
      <w:r>
        <w:rPr>
          <w:color w:val="231F20"/>
          <w:spacing w:val="-5"/>
          <w:sz w:val="17"/>
        </w:rPr>
        <w:t> </w:t>
      </w:r>
      <w:r>
        <w:rPr>
          <w:color w:val="231F20"/>
          <w:spacing w:val="-2"/>
          <w:sz w:val="17"/>
        </w:rPr>
        <w:t>166–167</w:t>
      </w:r>
    </w:p>
    <w:p>
      <w:pPr>
        <w:spacing w:before="15"/>
        <w:ind w:left="330" w:right="0" w:firstLine="0"/>
        <w:jc w:val="left"/>
        <w:rPr>
          <w:sz w:val="17"/>
        </w:rPr>
      </w:pPr>
      <w:r>
        <w:rPr>
          <w:color w:val="231F20"/>
          <w:sz w:val="17"/>
        </w:rPr>
        <w:t>Structure,</w:t>
      </w:r>
      <w:r>
        <w:rPr>
          <w:color w:val="231F20"/>
          <w:spacing w:val="-9"/>
          <w:sz w:val="17"/>
        </w:rPr>
        <w:t> </w:t>
      </w:r>
      <w:r>
        <w:rPr>
          <w:color w:val="231F20"/>
          <w:sz w:val="17"/>
        </w:rPr>
        <w:t>voids,</w:t>
      </w:r>
      <w:r>
        <w:rPr>
          <w:color w:val="231F20"/>
          <w:spacing w:val="-9"/>
          <w:sz w:val="17"/>
        </w:rPr>
        <w:t> </w:t>
      </w:r>
      <w:r>
        <w:rPr>
          <w:color w:val="231F20"/>
          <w:spacing w:val="-5"/>
          <w:sz w:val="17"/>
        </w:rPr>
        <w:t>69</w:t>
      </w:r>
    </w:p>
    <w:p>
      <w:pPr>
        <w:spacing w:before="16"/>
        <w:ind w:left="330" w:right="0" w:firstLine="0"/>
        <w:jc w:val="left"/>
        <w:rPr>
          <w:sz w:val="17"/>
        </w:rPr>
      </w:pPr>
      <w:r>
        <w:rPr>
          <w:color w:val="231F20"/>
          <w:spacing w:val="-4"/>
          <w:sz w:val="17"/>
        </w:rPr>
        <w:t>Subjectivity,</w:t>
      </w:r>
      <w:r>
        <w:rPr>
          <w:color w:val="231F20"/>
          <w:spacing w:val="10"/>
          <w:sz w:val="17"/>
        </w:rPr>
        <w:t> </w:t>
      </w:r>
      <w:r>
        <w:rPr>
          <w:color w:val="231F20"/>
          <w:spacing w:val="-5"/>
          <w:sz w:val="17"/>
        </w:rPr>
        <w:t>90</w:t>
      </w:r>
    </w:p>
    <w:p>
      <w:pPr>
        <w:spacing w:before="15"/>
        <w:ind w:left="330" w:right="0" w:firstLine="0"/>
        <w:jc w:val="left"/>
        <w:rPr>
          <w:sz w:val="17"/>
        </w:rPr>
      </w:pPr>
      <w:r>
        <w:rPr>
          <w:color w:val="231F20"/>
          <w:spacing w:val="-2"/>
          <w:sz w:val="17"/>
        </w:rPr>
        <w:t>Substances,</w:t>
      </w:r>
      <w:r>
        <w:rPr>
          <w:color w:val="231F20"/>
          <w:spacing w:val="-1"/>
          <w:sz w:val="17"/>
        </w:rPr>
        <w:t> </w:t>
      </w:r>
      <w:r>
        <w:rPr>
          <w:color w:val="231F20"/>
          <w:spacing w:val="-2"/>
          <w:sz w:val="17"/>
        </w:rPr>
        <w:t>112,</w:t>
      </w:r>
      <w:r>
        <w:rPr>
          <w:color w:val="231F20"/>
          <w:spacing w:val="-1"/>
          <w:sz w:val="17"/>
        </w:rPr>
        <w:t> </w:t>
      </w:r>
      <w:r>
        <w:rPr>
          <w:color w:val="231F20"/>
          <w:spacing w:val="-5"/>
          <w:sz w:val="17"/>
        </w:rPr>
        <w:t>116</w:t>
      </w:r>
    </w:p>
    <w:p>
      <w:pPr>
        <w:spacing w:before="15"/>
        <w:ind w:left="330" w:right="0" w:firstLine="0"/>
        <w:jc w:val="left"/>
        <w:rPr>
          <w:sz w:val="17"/>
        </w:rPr>
      </w:pPr>
      <w:r>
        <w:rPr>
          <w:color w:val="231F20"/>
          <w:spacing w:val="-2"/>
          <w:sz w:val="17"/>
        </w:rPr>
        <w:t>Sulfur</w:t>
      </w:r>
      <w:r>
        <w:rPr>
          <w:color w:val="231F20"/>
          <w:spacing w:val="3"/>
          <w:sz w:val="17"/>
        </w:rPr>
        <w:t> </w:t>
      </w:r>
      <w:r>
        <w:rPr>
          <w:color w:val="231F20"/>
          <w:spacing w:val="-2"/>
          <w:sz w:val="17"/>
        </w:rPr>
        <w:t>dioxide,</w:t>
      </w:r>
      <w:r>
        <w:rPr>
          <w:color w:val="231F20"/>
          <w:spacing w:val="3"/>
          <w:sz w:val="17"/>
        </w:rPr>
        <w:t> </w:t>
      </w:r>
      <w:r>
        <w:rPr>
          <w:color w:val="231F20"/>
          <w:spacing w:val="-5"/>
          <w:sz w:val="17"/>
        </w:rPr>
        <w:t>150</w:t>
      </w:r>
    </w:p>
    <w:p>
      <w:pPr>
        <w:spacing w:before="15"/>
        <w:ind w:left="330" w:right="0" w:firstLine="0"/>
        <w:jc w:val="left"/>
        <w:rPr>
          <w:sz w:val="17"/>
        </w:rPr>
      </w:pPr>
      <w:r>
        <w:rPr>
          <w:color w:val="231F20"/>
          <w:spacing w:val="-4"/>
          <w:sz w:val="17"/>
        </w:rPr>
        <w:t>Supersystem,</w:t>
      </w:r>
      <w:r>
        <w:rPr>
          <w:color w:val="231F20"/>
          <w:spacing w:val="9"/>
          <w:sz w:val="17"/>
        </w:rPr>
        <w:t> </w:t>
      </w:r>
      <w:r>
        <w:rPr>
          <w:color w:val="231F20"/>
          <w:spacing w:val="-5"/>
          <w:sz w:val="17"/>
        </w:rPr>
        <w:t>16</w:t>
      </w:r>
    </w:p>
    <w:p>
      <w:pPr>
        <w:spacing w:before="16"/>
        <w:ind w:left="330" w:right="0" w:firstLine="0"/>
        <w:jc w:val="left"/>
        <w:rPr>
          <w:sz w:val="17"/>
        </w:rPr>
      </w:pPr>
      <w:r>
        <w:rPr>
          <w:color w:val="231F20"/>
          <w:w w:val="90"/>
          <w:sz w:val="17"/>
        </w:rPr>
        <w:t>Surface,</w:t>
      </w:r>
      <w:r>
        <w:rPr>
          <w:color w:val="231F20"/>
          <w:spacing w:val="34"/>
          <w:sz w:val="17"/>
        </w:rPr>
        <w:t> </w:t>
      </w:r>
      <w:r>
        <w:rPr>
          <w:color w:val="231F20"/>
          <w:spacing w:val="-5"/>
          <w:sz w:val="17"/>
        </w:rPr>
        <w:t>110</w:t>
      </w:r>
    </w:p>
    <w:p>
      <w:pPr>
        <w:spacing w:before="15"/>
        <w:ind w:left="330" w:right="0" w:firstLine="0"/>
        <w:jc w:val="left"/>
        <w:rPr>
          <w:sz w:val="17"/>
        </w:rPr>
      </w:pPr>
      <w:r>
        <w:rPr>
          <w:color w:val="231F20"/>
          <w:spacing w:val="-4"/>
          <w:sz w:val="17"/>
        </w:rPr>
        <w:t>Suspicion,</w:t>
      </w:r>
      <w:r>
        <w:rPr>
          <w:color w:val="231F20"/>
          <w:spacing w:val="9"/>
          <w:sz w:val="17"/>
        </w:rPr>
        <w:t> </w:t>
      </w:r>
      <w:r>
        <w:rPr>
          <w:color w:val="231F20"/>
          <w:spacing w:val="-5"/>
          <w:sz w:val="17"/>
        </w:rPr>
        <w:t>200</w:t>
      </w:r>
    </w:p>
    <w:p>
      <w:pPr>
        <w:spacing w:before="15"/>
        <w:ind w:left="330" w:right="0" w:firstLine="0"/>
        <w:jc w:val="left"/>
        <w:rPr>
          <w:sz w:val="17"/>
        </w:rPr>
      </w:pPr>
      <w:r>
        <w:rPr>
          <w:color w:val="231F20"/>
          <w:w w:val="90"/>
          <w:sz w:val="17"/>
        </w:rPr>
        <w:t>Symbols,</w:t>
      </w:r>
      <w:r>
        <w:rPr>
          <w:color w:val="231F20"/>
          <w:spacing w:val="34"/>
          <w:sz w:val="17"/>
        </w:rPr>
        <w:t> </w:t>
      </w:r>
      <w:r>
        <w:rPr>
          <w:color w:val="231F20"/>
          <w:w w:val="90"/>
          <w:sz w:val="17"/>
        </w:rPr>
        <w:t>tradeoffs,</w:t>
      </w:r>
      <w:r>
        <w:rPr>
          <w:color w:val="231F20"/>
          <w:spacing w:val="35"/>
          <w:sz w:val="17"/>
        </w:rPr>
        <w:t> </w:t>
      </w:r>
      <w:r>
        <w:rPr>
          <w:color w:val="231F20"/>
          <w:spacing w:val="-5"/>
          <w:w w:val="90"/>
          <w:sz w:val="17"/>
        </w:rPr>
        <w:t>32</w:t>
      </w:r>
    </w:p>
    <w:p>
      <w:pPr>
        <w:spacing w:line="266" w:lineRule="auto" w:before="97"/>
        <w:ind w:left="202" w:right="1345" w:firstLine="0"/>
        <w:jc w:val="left"/>
        <w:rPr>
          <w:sz w:val="17"/>
        </w:rPr>
      </w:pPr>
      <w:r>
        <w:rPr/>
        <w:br w:type="column"/>
      </w:r>
      <w:r>
        <w:rPr>
          <w:color w:val="231F20"/>
          <w:spacing w:val="-2"/>
          <w:sz w:val="17"/>
        </w:rPr>
        <w:t>Symmetry</w:t>
      </w:r>
      <w:r>
        <w:rPr>
          <w:color w:val="231F20"/>
          <w:spacing w:val="-7"/>
          <w:sz w:val="17"/>
        </w:rPr>
        <w:t> </w:t>
      </w:r>
      <w:r>
        <w:rPr>
          <w:color w:val="231F20"/>
          <w:spacing w:val="-2"/>
          <w:sz w:val="17"/>
        </w:rPr>
        <w:t>change,</w:t>
      </w:r>
      <w:r>
        <w:rPr>
          <w:color w:val="231F20"/>
          <w:spacing w:val="-7"/>
          <w:sz w:val="17"/>
        </w:rPr>
        <w:t> </w:t>
      </w:r>
      <w:r>
        <w:rPr>
          <w:color w:val="231F20"/>
          <w:spacing w:val="-2"/>
          <w:sz w:val="17"/>
        </w:rPr>
        <w:t>130–131 System</w:t>
      </w:r>
    </w:p>
    <w:p>
      <w:pPr>
        <w:spacing w:line="266" w:lineRule="auto" w:before="0"/>
        <w:ind w:left="922" w:right="367" w:hanging="480"/>
        <w:jc w:val="left"/>
        <w:rPr>
          <w:sz w:val="17"/>
        </w:rPr>
      </w:pPr>
      <w:r>
        <w:rPr>
          <w:color w:val="231F20"/>
          <w:spacing w:val="-2"/>
          <w:sz w:val="17"/>
        </w:rPr>
        <w:t>deciding</w:t>
      </w:r>
      <w:r>
        <w:rPr>
          <w:color w:val="231F20"/>
          <w:spacing w:val="-7"/>
          <w:sz w:val="17"/>
        </w:rPr>
        <w:t> </w:t>
      </w:r>
      <w:r>
        <w:rPr>
          <w:color w:val="231F20"/>
          <w:spacing w:val="-2"/>
          <w:sz w:val="17"/>
        </w:rPr>
        <w:t>whether</w:t>
      </w:r>
      <w:r>
        <w:rPr>
          <w:color w:val="231F20"/>
          <w:spacing w:val="-7"/>
          <w:sz w:val="17"/>
        </w:rPr>
        <w:t> </w:t>
      </w:r>
      <w:r>
        <w:rPr>
          <w:color w:val="231F20"/>
          <w:spacing w:val="-2"/>
          <w:sz w:val="17"/>
        </w:rPr>
        <w:t>to</w:t>
      </w:r>
      <w:r>
        <w:rPr>
          <w:color w:val="231F20"/>
          <w:spacing w:val="-7"/>
          <w:sz w:val="17"/>
        </w:rPr>
        <w:t> </w:t>
      </w:r>
      <w:r>
        <w:rPr>
          <w:color w:val="231F20"/>
          <w:spacing w:val="-2"/>
          <w:sz w:val="17"/>
        </w:rPr>
        <w:t>develop</w:t>
      </w:r>
      <w:r>
        <w:rPr>
          <w:color w:val="231F20"/>
          <w:spacing w:val="-7"/>
          <w:sz w:val="17"/>
        </w:rPr>
        <w:t> </w:t>
      </w:r>
      <w:r>
        <w:rPr>
          <w:color w:val="231F20"/>
          <w:spacing w:val="-2"/>
          <w:sz w:val="17"/>
        </w:rPr>
        <w:t>or</w:t>
      </w:r>
      <w:r>
        <w:rPr>
          <w:color w:val="231F20"/>
          <w:spacing w:val="-7"/>
          <w:sz w:val="17"/>
        </w:rPr>
        <w:t> </w:t>
      </w:r>
      <w:r>
        <w:rPr>
          <w:color w:val="231F20"/>
          <w:spacing w:val="-2"/>
          <w:sz w:val="17"/>
        </w:rPr>
        <w:t>remove, 40–41</w:t>
      </w:r>
    </w:p>
    <w:p>
      <w:pPr>
        <w:spacing w:before="1"/>
        <w:ind w:left="442" w:right="0" w:firstLine="0"/>
        <w:jc w:val="left"/>
        <w:rPr>
          <w:sz w:val="17"/>
        </w:rPr>
      </w:pPr>
      <w:r>
        <w:rPr>
          <w:color w:val="231F20"/>
          <w:sz w:val="17"/>
        </w:rPr>
        <w:t>definition,</w:t>
      </w:r>
      <w:r>
        <w:rPr>
          <w:color w:val="231F20"/>
          <w:spacing w:val="-8"/>
          <w:sz w:val="17"/>
        </w:rPr>
        <w:t> </w:t>
      </w:r>
      <w:r>
        <w:rPr>
          <w:color w:val="231F20"/>
          <w:spacing w:val="-5"/>
          <w:sz w:val="17"/>
        </w:rPr>
        <w:t>236</w:t>
      </w:r>
    </w:p>
    <w:p>
      <w:pPr>
        <w:spacing w:before="21"/>
        <w:ind w:left="442" w:right="0" w:firstLine="0"/>
        <w:jc w:val="left"/>
        <w:rPr>
          <w:sz w:val="17"/>
        </w:rPr>
      </w:pPr>
      <w:r>
        <w:rPr>
          <w:color w:val="231F20"/>
          <w:spacing w:val="-2"/>
          <w:sz w:val="17"/>
        </w:rPr>
        <w:t>ideality,</w:t>
      </w:r>
      <w:r>
        <w:rPr>
          <w:color w:val="231F20"/>
          <w:spacing w:val="-7"/>
          <w:sz w:val="17"/>
        </w:rPr>
        <w:t> </w:t>
      </w:r>
      <w:r>
        <w:rPr>
          <w:color w:val="231F20"/>
          <w:spacing w:val="-10"/>
          <w:sz w:val="17"/>
        </w:rPr>
        <w:t>5</w:t>
      </w:r>
    </w:p>
    <w:p>
      <w:pPr>
        <w:spacing w:before="22"/>
        <w:ind w:left="442" w:right="0" w:firstLine="0"/>
        <w:jc w:val="left"/>
        <w:rPr>
          <w:sz w:val="17"/>
        </w:rPr>
      </w:pPr>
      <w:r>
        <w:rPr>
          <w:color w:val="231F20"/>
          <w:spacing w:val="-2"/>
          <w:sz w:val="17"/>
        </w:rPr>
        <w:t>tradeoffs</w:t>
      </w:r>
      <w:r>
        <w:rPr>
          <w:color w:val="231F20"/>
          <w:spacing w:val="1"/>
          <w:sz w:val="17"/>
        </w:rPr>
        <w:t> </w:t>
      </w:r>
      <w:r>
        <w:rPr>
          <w:color w:val="231F20"/>
          <w:spacing w:val="-2"/>
          <w:sz w:val="17"/>
        </w:rPr>
        <w:t>in</w:t>
      </w:r>
      <w:r>
        <w:rPr>
          <w:color w:val="231F20"/>
          <w:spacing w:val="1"/>
          <w:sz w:val="17"/>
        </w:rPr>
        <w:t> </w:t>
      </w:r>
      <w:r>
        <w:rPr>
          <w:color w:val="231F20"/>
          <w:spacing w:val="-2"/>
          <w:sz w:val="17"/>
        </w:rPr>
        <w:t>perfect,</w:t>
      </w:r>
      <w:r>
        <w:rPr>
          <w:color w:val="231F20"/>
          <w:spacing w:val="1"/>
          <w:sz w:val="17"/>
        </w:rPr>
        <w:t> </w:t>
      </w:r>
      <w:r>
        <w:rPr>
          <w:color w:val="231F20"/>
          <w:spacing w:val="-5"/>
          <w:sz w:val="17"/>
        </w:rPr>
        <w:t>31</w:t>
      </w:r>
    </w:p>
    <w:p>
      <w:pPr>
        <w:spacing w:line="266" w:lineRule="auto" w:before="21"/>
        <w:ind w:left="922" w:right="367" w:hanging="480"/>
        <w:jc w:val="left"/>
        <w:rPr>
          <w:sz w:val="17"/>
        </w:rPr>
      </w:pPr>
      <w:r>
        <w:rPr>
          <w:color w:val="231F20"/>
          <w:sz w:val="17"/>
        </w:rPr>
        <w:t>transition</w:t>
      </w:r>
      <w:r>
        <w:rPr>
          <w:color w:val="231F20"/>
          <w:spacing w:val="-11"/>
          <w:sz w:val="17"/>
        </w:rPr>
        <w:t> </w:t>
      </w:r>
      <w:r>
        <w:rPr>
          <w:color w:val="231F20"/>
          <w:sz w:val="17"/>
        </w:rPr>
        <w:t>to</w:t>
      </w:r>
      <w:r>
        <w:rPr>
          <w:color w:val="231F20"/>
          <w:spacing w:val="-11"/>
          <w:sz w:val="17"/>
        </w:rPr>
        <w:t> </w:t>
      </w:r>
      <w:r>
        <w:rPr>
          <w:color w:val="231F20"/>
          <w:sz w:val="17"/>
        </w:rPr>
        <w:t>macrolevel</w:t>
      </w:r>
      <w:r>
        <w:rPr>
          <w:color w:val="231F20"/>
          <w:spacing w:val="-10"/>
          <w:sz w:val="17"/>
        </w:rPr>
        <w:t> </w:t>
      </w:r>
      <w:r>
        <w:rPr>
          <w:color w:val="231F20"/>
          <w:sz w:val="17"/>
        </w:rPr>
        <w:t>and</w:t>
      </w:r>
      <w:r>
        <w:rPr>
          <w:color w:val="231F20"/>
          <w:spacing w:val="-11"/>
          <w:sz w:val="17"/>
        </w:rPr>
        <w:t> </w:t>
      </w:r>
      <w:r>
        <w:rPr>
          <w:color w:val="231F20"/>
          <w:sz w:val="17"/>
        </w:rPr>
        <w:t>patterns</w:t>
      </w:r>
      <w:r>
        <w:rPr>
          <w:color w:val="231F20"/>
          <w:spacing w:val="-11"/>
          <w:sz w:val="17"/>
        </w:rPr>
        <w:t> </w:t>
      </w:r>
      <w:r>
        <w:rPr>
          <w:color w:val="231F20"/>
          <w:sz w:val="17"/>
        </w:rPr>
        <w:t>of evolution, 106–107, 108, 116</w:t>
      </w:r>
    </w:p>
    <w:p>
      <w:pPr>
        <w:spacing w:before="0"/>
        <w:ind w:left="442" w:right="0" w:firstLine="0"/>
        <w:jc w:val="left"/>
        <w:rPr>
          <w:sz w:val="17"/>
        </w:rPr>
      </w:pPr>
      <w:r>
        <w:rPr>
          <w:color w:val="231F20"/>
          <w:spacing w:val="-2"/>
          <w:sz w:val="17"/>
        </w:rPr>
        <w:t>uneven</w:t>
      </w:r>
      <w:r>
        <w:rPr>
          <w:color w:val="231F20"/>
          <w:spacing w:val="3"/>
          <w:sz w:val="17"/>
        </w:rPr>
        <w:t> </w:t>
      </w:r>
      <w:r>
        <w:rPr>
          <w:color w:val="231F20"/>
          <w:spacing w:val="-2"/>
          <w:sz w:val="17"/>
        </w:rPr>
        <w:t>evolution,</w:t>
      </w:r>
      <w:r>
        <w:rPr>
          <w:color w:val="231F20"/>
          <w:spacing w:val="4"/>
          <w:sz w:val="17"/>
        </w:rPr>
        <w:t> </w:t>
      </w:r>
      <w:r>
        <w:rPr>
          <w:color w:val="231F20"/>
          <w:spacing w:val="-2"/>
          <w:sz w:val="17"/>
        </w:rPr>
        <w:t>104–105,</w:t>
      </w:r>
      <w:r>
        <w:rPr>
          <w:color w:val="231F20"/>
          <w:spacing w:val="4"/>
          <w:sz w:val="17"/>
        </w:rPr>
        <w:t> </w:t>
      </w:r>
      <w:r>
        <w:rPr>
          <w:color w:val="231F20"/>
          <w:spacing w:val="-5"/>
          <w:sz w:val="17"/>
        </w:rPr>
        <w:t>116</w:t>
      </w:r>
    </w:p>
    <w:p>
      <w:pPr>
        <w:pStyle w:val="BodyText"/>
        <w:rPr>
          <w:sz w:val="17"/>
        </w:rPr>
      </w:pPr>
    </w:p>
    <w:p>
      <w:pPr>
        <w:pStyle w:val="BodyText"/>
        <w:spacing w:before="176"/>
        <w:rPr>
          <w:sz w:val="17"/>
        </w:rPr>
      </w:pPr>
    </w:p>
    <w:p>
      <w:pPr>
        <w:pStyle w:val="Heading3"/>
        <w:spacing w:before="1"/>
        <w:ind w:left="202"/>
        <w:rPr>
          <w:rFonts w:ascii="Trebuchet MS"/>
        </w:rPr>
      </w:pPr>
      <w:r>
        <w:rPr>
          <w:rFonts w:ascii="Trebuchet MS"/>
          <w:color w:val="231F20"/>
          <w:spacing w:val="-10"/>
        </w:rPr>
        <w:t>T</w:t>
      </w:r>
    </w:p>
    <w:p>
      <w:pPr>
        <w:spacing w:before="116"/>
        <w:ind w:left="202" w:right="0" w:firstLine="0"/>
        <w:jc w:val="left"/>
        <w:rPr>
          <w:sz w:val="17"/>
        </w:rPr>
      </w:pPr>
      <w:r>
        <w:rPr>
          <w:color w:val="231F20"/>
          <w:sz w:val="17"/>
        </w:rPr>
        <w:t>Taguchi</w:t>
      </w:r>
      <w:r>
        <w:rPr>
          <w:color w:val="231F20"/>
          <w:spacing w:val="-4"/>
          <w:sz w:val="17"/>
        </w:rPr>
        <w:t> </w:t>
      </w:r>
      <w:r>
        <w:rPr>
          <w:color w:val="231F20"/>
          <w:sz w:val="17"/>
        </w:rPr>
        <w:t>methods,</w:t>
      </w:r>
      <w:r>
        <w:rPr>
          <w:color w:val="231F20"/>
          <w:spacing w:val="-4"/>
          <w:sz w:val="17"/>
        </w:rPr>
        <w:t> </w:t>
      </w:r>
      <w:r>
        <w:rPr>
          <w:color w:val="231F20"/>
          <w:spacing w:val="-5"/>
          <w:sz w:val="17"/>
        </w:rPr>
        <w:t>207</w:t>
      </w:r>
    </w:p>
    <w:p>
      <w:pPr>
        <w:spacing w:before="21"/>
        <w:ind w:left="202" w:right="0" w:firstLine="0"/>
        <w:jc w:val="left"/>
        <w:rPr>
          <w:sz w:val="17"/>
        </w:rPr>
      </w:pPr>
      <w:r>
        <w:rPr>
          <w:color w:val="231F20"/>
          <w:sz w:val="17"/>
        </w:rPr>
        <w:t>Talented</w:t>
      </w:r>
      <w:r>
        <w:rPr>
          <w:color w:val="231F20"/>
          <w:spacing w:val="-4"/>
          <w:sz w:val="17"/>
        </w:rPr>
        <w:t> </w:t>
      </w:r>
      <w:r>
        <w:rPr>
          <w:color w:val="231F20"/>
          <w:sz w:val="17"/>
        </w:rPr>
        <w:t>thinker,</w:t>
      </w:r>
      <w:r>
        <w:rPr>
          <w:color w:val="231F20"/>
          <w:spacing w:val="-3"/>
          <w:sz w:val="17"/>
        </w:rPr>
        <w:t> </w:t>
      </w:r>
      <w:r>
        <w:rPr>
          <w:color w:val="231F20"/>
          <w:spacing w:val="-5"/>
          <w:sz w:val="17"/>
        </w:rPr>
        <w:t>39</w:t>
      </w:r>
    </w:p>
    <w:p>
      <w:pPr>
        <w:spacing w:before="22"/>
        <w:ind w:left="202" w:right="0" w:firstLine="0"/>
        <w:jc w:val="left"/>
        <w:rPr>
          <w:sz w:val="17"/>
        </w:rPr>
      </w:pPr>
      <w:r>
        <w:rPr>
          <w:color w:val="231F20"/>
          <w:sz w:val="17"/>
        </w:rPr>
        <w:t>T-DRILL,</w:t>
      </w:r>
      <w:r>
        <w:rPr>
          <w:color w:val="231F20"/>
          <w:spacing w:val="2"/>
          <w:sz w:val="17"/>
        </w:rPr>
        <w:t> </w:t>
      </w:r>
      <w:r>
        <w:rPr>
          <w:color w:val="231F20"/>
          <w:spacing w:val="-10"/>
          <w:sz w:val="17"/>
        </w:rPr>
        <w:t>2</w:t>
      </w:r>
    </w:p>
    <w:p>
      <w:pPr>
        <w:spacing w:before="21"/>
        <w:ind w:left="202" w:right="0" w:firstLine="0"/>
        <w:jc w:val="left"/>
        <w:rPr>
          <w:i/>
          <w:sz w:val="17"/>
        </w:rPr>
      </w:pPr>
      <w:r>
        <w:rPr>
          <w:color w:val="231F20"/>
          <w:spacing w:val="-2"/>
          <w:sz w:val="17"/>
        </w:rPr>
        <w:t>Technical</w:t>
      </w:r>
      <w:r>
        <w:rPr>
          <w:color w:val="231F20"/>
          <w:spacing w:val="-5"/>
          <w:sz w:val="17"/>
        </w:rPr>
        <w:t> </w:t>
      </w:r>
      <w:r>
        <w:rPr>
          <w:color w:val="231F20"/>
          <w:spacing w:val="-2"/>
          <w:sz w:val="17"/>
        </w:rPr>
        <w:t>contradiction,</w:t>
      </w:r>
      <w:r>
        <w:rPr>
          <w:color w:val="231F20"/>
          <w:spacing w:val="-5"/>
          <w:sz w:val="17"/>
        </w:rPr>
        <w:t> </w:t>
      </w:r>
      <w:r>
        <w:rPr>
          <w:color w:val="231F20"/>
          <w:spacing w:val="-2"/>
          <w:sz w:val="17"/>
        </w:rPr>
        <w:t>25,</w:t>
      </w:r>
      <w:r>
        <w:rPr>
          <w:color w:val="231F20"/>
          <w:spacing w:val="-5"/>
          <w:sz w:val="17"/>
        </w:rPr>
        <w:t> </w:t>
      </w:r>
      <w:r>
        <w:rPr>
          <w:color w:val="231F20"/>
          <w:spacing w:val="-2"/>
          <w:sz w:val="17"/>
        </w:rPr>
        <w:t>237,</w:t>
      </w:r>
      <w:r>
        <w:rPr>
          <w:color w:val="231F20"/>
          <w:spacing w:val="-5"/>
          <w:sz w:val="17"/>
        </w:rPr>
        <w:t> </w:t>
      </w:r>
      <w:r>
        <w:rPr>
          <w:i/>
          <w:color w:val="231F20"/>
          <w:spacing w:val="-2"/>
          <w:sz w:val="17"/>
        </w:rPr>
        <w:t>see</w:t>
      </w:r>
      <w:r>
        <w:rPr>
          <w:i/>
          <w:color w:val="231F20"/>
          <w:spacing w:val="-5"/>
          <w:sz w:val="17"/>
        </w:rPr>
        <w:t> </w:t>
      </w:r>
      <w:r>
        <w:rPr>
          <w:i/>
          <w:color w:val="231F20"/>
          <w:spacing w:val="-4"/>
          <w:sz w:val="17"/>
        </w:rPr>
        <w:t>also</w:t>
      </w:r>
    </w:p>
    <w:p>
      <w:pPr>
        <w:spacing w:line="266" w:lineRule="auto" w:before="22"/>
        <w:ind w:left="202" w:right="1345" w:firstLine="720"/>
        <w:jc w:val="left"/>
        <w:rPr>
          <w:sz w:val="17"/>
        </w:rPr>
      </w:pPr>
      <w:r>
        <w:rPr>
          <w:color w:val="231F20"/>
          <w:spacing w:val="-2"/>
          <w:sz w:val="17"/>
        </w:rPr>
        <w:t>Contradiction </w:t>
      </w:r>
      <w:r>
        <w:rPr>
          <w:color w:val="231F20"/>
          <w:sz w:val="17"/>
        </w:rPr>
        <w:t>Technology, 4</w:t>
      </w:r>
    </w:p>
    <w:p>
      <w:pPr>
        <w:spacing w:before="0"/>
        <w:ind w:left="442" w:right="0" w:firstLine="0"/>
        <w:jc w:val="left"/>
        <w:rPr>
          <w:sz w:val="17"/>
        </w:rPr>
      </w:pPr>
      <w:r>
        <w:rPr>
          <w:color w:val="231F20"/>
          <w:w w:val="90"/>
          <w:sz w:val="17"/>
        </w:rPr>
        <w:t>bicycle,</w:t>
      </w:r>
      <w:r>
        <w:rPr>
          <w:color w:val="231F20"/>
          <w:spacing w:val="19"/>
          <w:sz w:val="17"/>
        </w:rPr>
        <w:t> </w:t>
      </w:r>
      <w:r>
        <w:rPr>
          <w:color w:val="231F20"/>
          <w:spacing w:val="-5"/>
          <w:sz w:val="17"/>
        </w:rPr>
        <w:t>79</w:t>
      </w:r>
    </w:p>
    <w:p>
      <w:pPr>
        <w:spacing w:before="22"/>
        <w:ind w:left="442" w:right="0" w:firstLine="0"/>
        <w:jc w:val="left"/>
        <w:rPr>
          <w:sz w:val="17"/>
        </w:rPr>
      </w:pPr>
      <w:r>
        <w:rPr>
          <w:color w:val="231F20"/>
          <w:sz w:val="17"/>
        </w:rPr>
        <w:t>communication,</w:t>
      </w:r>
      <w:r>
        <w:rPr>
          <w:color w:val="231F20"/>
          <w:spacing w:val="-10"/>
          <w:sz w:val="17"/>
        </w:rPr>
        <w:t> </w:t>
      </w:r>
      <w:r>
        <w:rPr>
          <w:color w:val="231F20"/>
          <w:sz w:val="17"/>
        </w:rPr>
        <w:t>77,</w:t>
      </w:r>
      <w:r>
        <w:rPr>
          <w:color w:val="231F20"/>
          <w:spacing w:val="-9"/>
          <w:sz w:val="17"/>
        </w:rPr>
        <w:t> </w:t>
      </w:r>
      <w:r>
        <w:rPr>
          <w:color w:val="231F20"/>
          <w:sz w:val="17"/>
        </w:rPr>
        <w:t>110,</w:t>
      </w:r>
      <w:r>
        <w:rPr>
          <w:color w:val="231F20"/>
          <w:spacing w:val="-9"/>
          <w:sz w:val="17"/>
        </w:rPr>
        <w:t> </w:t>
      </w:r>
      <w:r>
        <w:rPr>
          <w:color w:val="231F20"/>
          <w:spacing w:val="-5"/>
          <w:sz w:val="17"/>
        </w:rPr>
        <w:t>114</w:t>
      </w:r>
    </w:p>
    <w:p>
      <w:pPr>
        <w:spacing w:before="21"/>
        <w:ind w:left="442" w:right="0" w:firstLine="0"/>
        <w:jc w:val="left"/>
        <w:rPr>
          <w:sz w:val="17"/>
        </w:rPr>
      </w:pPr>
      <w:r>
        <w:rPr>
          <w:color w:val="231F20"/>
          <w:spacing w:val="-2"/>
          <w:sz w:val="17"/>
        </w:rPr>
        <w:t>conflicts,</w:t>
      </w:r>
      <w:r>
        <w:rPr>
          <w:color w:val="231F20"/>
          <w:spacing w:val="-1"/>
          <w:sz w:val="17"/>
        </w:rPr>
        <w:t> </w:t>
      </w:r>
      <w:r>
        <w:rPr>
          <w:color w:val="231F20"/>
          <w:spacing w:val="-5"/>
          <w:sz w:val="17"/>
        </w:rPr>
        <w:t>27</w:t>
      </w:r>
    </w:p>
    <w:p>
      <w:pPr>
        <w:spacing w:before="22"/>
        <w:ind w:left="442" w:right="0" w:firstLine="0"/>
        <w:jc w:val="left"/>
        <w:rPr>
          <w:sz w:val="17"/>
        </w:rPr>
      </w:pPr>
      <w:r>
        <w:rPr>
          <w:color w:val="231F20"/>
          <w:spacing w:val="-4"/>
          <w:sz w:val="17"/>
        </w:rPr>
        <w:t>energy, </w:t>
      </w:r>
      <w:r>
        <w:rPr>
          <w:color w:val="231F20"/>
          <w:spacing w:val="-5"/>
          <w:sz w:val="17"/>
        </w:rPr>
        <w:t>30</w:t>
      </w:r>
    </w:p>
    <w:p>
      <w:pPr>
        <w:spacing w:before="22"/>
        <w:ind w:left="442" w:right="0" w:firstLine="0"/>
        <w:jc w:val="left"/>
        <w:rPr>
          <w:sz w:val="17"/>
        </w:rPr>
      </w:pPr>
      <w:r>
        <w:rPr>
          <w:color w:val="231F20"/>
          <w:spacing w:val="-2"/>
          <w:sz w:val="17"/>
        </w:rPr>
        <w:t>evolution</w:t>
      </w:r>
      <w:r>
        <w:rPr>
          <w:color w:val="231F20"/>
          <w:spacing w:val="-6"/>
          <w:sz w:val="17"/>
        </w:rPr>
        <w:t> </w:t>
      </w:r>
      <w:r>
        <w:rPr>
          <w:color w:val="231F20"/>
          <w:spacing w:val="-2"/>
          <w:sz w:val="17"/>
        </w:rPr>
        <w:t>of,</w:t>
      </w:r>
      <w:r>
        <w:rPr>
          <w:color w:val="231F20"/>
          <w:spacing w:val="-6"/>
          <w:sz w:val="17"/>
        </w:rPr>
        <w:t> </w:t>
      </w:r>
      <w:r>
        <w:rPr>
          <w:color w:val="231F20"/>
          <w:spacing w:val="-2"/>
          <w:sz w:val="17"/>
        </w:rPr>
        <w:t>63,</w:t>
      </w:r>
      <w:r>
        <w:rPr>
          <w:color w:val="231F20"/>
          <w:spacing w:val="-5"/>
          <w:sz w:val="17"/>
        </w:rPr>
        <w:t> </w:t>
      </w:r>
      <w:r>
        <w:rPr>
          <w:color w:val="231F20"/>
          <w:spacing w:val="-2"/>
          <w:sz w:val="17"/>
        </w:rPr>
        <w:t>78,</w:t>
      </w:r>
      <w:r>
        <w:rPr>
          <w:color w:val="231F20"/>
          <w:spacing w:val="-6"/>
          <w:sz w:val="17"/>
        </w:rPr>
        <w:t> </w:t>
      </w:r>
      <w:r>
        <w:rPr>
          <w:color w:val="231F20"/>
          <w:spacing w:val="-2"/>
          <w:sz w:val="17"/>
        </w:rPr>
        <w:t>117,</w:t>
      </w:r>
      <w:r>
        <w:rPr>
          <w:color w:val="231F20"/>
          <w:spacing w:val="-5"/>
          <w:sz w:val="17"/>
        </w:rPr>
        <w:t> 120</w:t>
      </w:r>
    </w:p>
    <w:p>
      <w:pPr>
        <w:spacing w:before="21"/>
        <w:ind w:left="442" w:right="0" w:firstLine="0"/>
        <w:jc w:val="left"/>
        <w:rPr>
          <w:sz w:val="17"/>
        </w:rPr>
      </w:pPr>
      <w:r>
        <w:rPr>
          <w:color w:val="231F20"/>
          <w:spacing w:val="-2"/>
          <w:sz w:val="17"/>
        </w:rPr>
        <w:t>flash smelting,</w:t>
      </w:r>
      <w:r>
        <w:rPr>
          <w:color w:val="231F20"/>
          <w:spacing w:val="-1"/>
          <w:sz w:val="17"/>
        </w:rPr>
        <w:t> </w:t>
      </w:r>
      <w:r>
        <w:rPr>
          <w:color w:val="231F20"/>
          <w:spacing w:val="-2"/>
          <w:sz w:val="17"/>
        </w:rPr>
        <w:t>3, </w:t>
      </w:r>
      <w:r>
        <w:rPr>
          <w:color w:val="231F20"/>
          <w:spacing w:val="-5"/>
          <w:sz w:val="17"/>
        </w:rPr>
        <w:t>150</w:t>
      </w:r>
    </w:p>
    <w:p>
      <w:pPr>
        <w:spacing w:line="266" w:lineRule="auto" w:before="22"/>
        <w:ind w:left="442" w:right="911" w:firstLine="0"/>
        <w:jc w:val="left"/>
        <w:rPr>
          <w:sz w:val="17"/>
        </w:rPr>
      </w:pPr>
      <w:r>
        <w:rPr>
          <w:color w:val="231F20"/>
          <w:sz w:val="17"/>
        </w:rPr>
        <w:t>forecasting,</w:t>
      </w:r>
      <w:r>
        <w:rPr>
          <w:color w:val="231F20"/>
          <w:spacing w:val="-11"/>
          <w:sz w:val="17"/>
        </w:rPr>
        <w:t> </w:t>
      </w:r>
      <w:r>
        <w:rPr>
          <w:color w:val="231F20"/>
          <w:sz w:val="17"/>
        </w:rPr>
        <w:t>207,</w:t>
      </w:r>
      <w:r>
        <w:rPr>
          <w:color w:val="231F20"/>
          <w:spacing w:val="-11"/>
          <w:sz w:val="17"/>
        </w:rPr>
        <w:t> </w:t>
      </w:r>
      <w:r>
        <w:rPr>
          <w:color w:val="231F20"/>
          <w:sz w:val="17"/>
        </w:rPr>
        <w:t>208,</w:t>
      </w:r>
      <w:r>
        <w:rPr>
          <w:color w:val="231F20"/>
          <w:spacing w:val="-10"/>
          <w:sz w:val="17"/>
        </w:rPr>
        <w:t> </w:t>
      </w:r>
      <w:r>
        <w:rPr>
          <w:color w:val="231F20"/>
          <w:sz w:val="17"/>
        </w:rPr>
        <w:t>223,</w:t>
      </w:r>
      <w:r>
        <w:rPr>
          <w:color w:val="231F20"/>
          <w:spacing w:val="-11"/>
          <w:sz w:val="17"/>
        </w:rPr>
        <w:t> </w:t>
      </w:r>
      <w:r>
        <w:rPr>
          <w:color w:val="231F20"/>
          <w:sz w:val="17"/>
        </w:rPr>
        <w:t>226 future features of, 17</w:t>
      </w:r>
    </w:p>
    <w:p>
      <w:pPr>
        <w:spacing w:before="0"/>
        <w:ind w:left="442" w:right="0" w:firstLine="0"/>
        <w:jc w:val="left"/>
        <w:rPr>
          <w:sz w:val="17"/>
        </w:rPr>
      </w:pPr>
      <w:r>
        <w:rPr>
          <w:color w:val="231F20"/>
          <w:spacing w:val="-2"/>
          <w:sz w:val="17"/>
        </w:rPr>
        <w:t>history of,</w:t>
      </w:r>
      <w:r>
        <w:rPr>
          <w:color w:val="231F20"/>
          <w:spacing w:val="-1"/>
          <w:sz w:val="17"/>
        </w:rPr>
        <w:t> </w:t>
      </w:r>
      <w:r>
        <w:rPr>
          <w:color w:val="231F20"/>
          <w:spacing w:val="-5"/>
          <w:sz w:val="17"/>
        </w:rPr>
        <w:t>156</w:t>
      </w:r>
    </w:p>
    <w:p>
      <w:pPr>
        <w:spacing w:before="22"/>
        <w:ind w:left="442" w:right="0" w:firstLine="0"/>
        <w:jc w:val="left"/>
        <w:rPr>
          <w:sz w:val="17"/>
        </w:rPr>
      </w:pPr>
      <w:r>
        <w:rPr>
          <w:color w:val="231F20"/>
          <w:spacing w:val="-2"/>
          <w:sz w:val="17"/>
        </w:rPr>
        <w:t>hobby horse, </w:t>
      </w:r>
      <w:r>
        <w:rPr>
          <w:color w:val="231F20"/>
          <w:spacing w:val="-5"/>
          <w:sz w:val="17"/>
        </w:rPr>
        <w:t>104</w:t>
      </w:r>
    </w:p>
    <w:p>
      <w:pPr>
        <w:spacing w:before="21"/>
        <w:ind w:left="442" w:right="0" w:firstLine="0"/>
        <w:jc w:val="left"/>
        <w:rPr>
          <w:sz w:val="17"/>
        </w:rPr>
      </w:pPr>
      <w:r>
        <w:rPr>
          <w:color w:val="231F20"/>
          <w:sz w:val="17"/>
        </w:rPr>
        <w:t>interesting,</w:t>
      </w:r>
      <w:r>
        <w:rPr>
          <w:color w:val="231F20"/>
          <w:spacing w:val="-6"/>
          <w:sz w:val="17"/>
        </w:rPr>
        <w:t> </w:t>
      </w:r>
      <w:r>
        <w:rPr>
          <w:color w:val="231F20"/>
          <w:spacing w:val="-10"/>
          <w:sz w:val="17"/>
        </w:rPr>
        <w:t>4</w:t>
      </w:r>
    </w:p>
    <w:p>
      <w:pPr>
        <w:spacing w:before="22"/>
        <w:ind w:left="442" w:right="0" w:firstLine="0"/>
        <w:jc w:val="left"/>
        <w:rPr>
          <w:sz w:val="17"/>
        </w:rPr>
      </w:pPr>
      <w:r>
        <w:rPr>
          <w:color w:val="231F20"/>
          <w:sz w:val="17"/>
        </w:rPr>
        <w:t>outdated,</w:t>
      </w:r>
      <w:r>
        <w:rPr>
          <w:color w:val="231F20"/>
          <w:spacing w:val="4"/>
          <w:sz w:val="17"/>
        </w:rPr>
        <w:t> </w:t>
      </w:r>
      <w:r>
        <w:rPr>
          <w:color w:val="231F20"/>
          <w:spacing w:val="-5"/>
          <w:sz w:val="17"/>
        </w:rPr>
        <w:t>67</w:t>
      </w:r>
    </w:p>
    <w:p>
      <w:pPr>
        <w:spacing w:before="21"/>
        <w:ind w:left="442" w:right="0" w:firstLine="0"/>
        <w:jc w:val="left"/>
        <w:rPr>
          <w:sz w:val="17"/>
        </w:rPr>
      </w:pPr>
      <w:r>
        <w:rPr>
          <w:color w:val="231F20"/>
          <w:sz w:val="17"/>
        </w:rPr>
        <w:t>printing,</w:t>
      </w:r>
      <w:r>
        <w:rPr>
          <w:color w:val="231F20"/>
          <w:spacing w:val="12"/>
          <w:sz w:val="17"/>
        </w:rPr>
        <w:t> </w:t>
      </w:r>
      <w:r>
        <w:rPr>
          <w:color w:val="231F20"/>
          <w:spacing w:val="-5"/>
          <w:sz w:val="17"/>
        </w:rPr>
        <w:t>114</w:t>
      </w:r>
    </w:p>
    <w:p>
      <w:pPr>
        <w:spacing w:before="22"/>
        <w:ind w:left="442" w:right="0" w:firstLine="0"/>
        <w:jc w:val="left"/>
        <w:rPr>
          <w:sz w:val="17"/>
        </w:rPr>
      </w:pPr>
      <w:r>
        <w:rPr>
          <w:color w:val="231F20"/>
          <w:sz w:val="17"/>
        </w:rPr>
        <w:t>radar,</w:t>
      </w:r>
      <w:r>
        <w:rPr>
          <w:color w:val="231F20"/>
          <w:spacing w:val="-6"/>
          <w:sz w:val="17"/>
        </w:rPr>
        <w:t> </w:t>
      </w:r>
      <w:r>
        <w:rPr>
          <w:color w:val="231F20"/>
          <w:spacing w:val="-5"/>
          <w:sz w:val="17"/>
        </w:rPr>
        <w:t>71</w:t>
      </w:r>
    </w:p>
    <w:p>
      <w:pPr>
        <w:spacing w:before="22"/>
        <w:ind w:left="442" w:right="0" w:firstLine="0"/>
        <w:jc w:val="left"/>
        <w:rPr>
          <w:sz w:val="17"/>
        </w:rPr>
      </w:pPr>
      <w:r>
        <w:rPr>
          <w:color w:val="231F20"/>
          <w:w w:val="90"/>
          <w:sz w:val="17"/>
        </w:rPr>
        <w:t>recovery</w:t>
      </w:r>
      <w:r>
        <w:rPr>
          <w:color w:val="231F20"/>
          <w:spacing w:val="24"/>
          <w:sz w:val="17"/>
        </w:rPr>
        <w:t> </w:t>
      </w:r>
      <w:r>
        <w:rPr>
          <w:color w:val="231F20"/>
          <w:w w:val="90"/>
          <w:sz w:val="17"/>
        </w:rPr>
        <w:t>processes,</w:t>
      </w:r>
      <w:r>
        <w:rPr>
          <w:color w:val="231F20"/>
          <w:spacing w:val="25"/>
          <w:sz w:val="17"/>
        </w:rPr>
        <w:t> </w:t>
      </w:r>
      <w:r>
        <w:rPr>
          <w:color w:val="231F20"/>
          <w:spacing w:val="-5"/>
          <w:w w:val="90"/>
          <w:sz w:val="17"/>
        </w:rPr>
        <w:t>163</w:t>
      </w:r>
    </w:p>
    <w:p>
      <w:pPr>
        <w:spacing w:before="21"/>
        <w:ind w:left="442" w:right="0" w:firstLine="0"/>
        <w:jc w:val="left"/>
        <w:rPr>
          <w:sz w:val="17"/>
        </w:rPr>
      </w:pPr>
      <w:r>
        <w:rPr>
          <w:color w:val="231F20"/>
          <w:spacing w:val="-2"/>
          <w:sz w:val="17"/>
        </w:rPr>
        <w:t>resistance</w:t>
      </w:r>
      <w:r>
        <w:rPr>
          <w:color w:val="231F20"/>
          <w:sz w:val="17"/>
        </w:rPr>
        <w:t> </w:t>
      </w:r>
      <w:r>
        <w:rPr>
          <w:color w:val="231F20"/>
          <w:spacing w:val="-2"/>
          <w:sz w:val="17"/>
        </w:rPr>
        <w:t>to,</w:t>
      </w:r>
      <w:r>
        <w:rPr>
          <w:color w:val="231F20"/>
          <w:spacing w:val="1"/>
          <w:sz w:val="17"/>
        </w:rPr>
        <w:t> </w:t>
      </w:r>
      <w:r>
        <w:rPr>
          <w:color w:val="231F20"/>
          <w:spacing w:val="-10"/>
          <w:sz w:val="17"/>
        </w:rPr>
        <w:t>5</w:t>
      </w:r>
    </w:p>
    <w:p>
      <w:pPr>
        <w:spacing w:before="22"/>
        <w:ind w:left="442" w:right="0" w:firstLine="0"/>
        <w:jc w:val="left"/>
        <w:rPr>
          <w:sz w:val="17"/>
        </w:rPr>
      </w:pPr>
      <w:r>
        <w:rPr>
          <w:color w:val="231F20"/>
          <w:sz w:val="17"/>
        </w:rPr>
        <w:t>thinning,</w:t>
      </w:r>
      <w:r>
        <w:rPr>
          <w:color w:val="231F20"/>
          <w:spacing w:val="29"/>
          <w:sz w:val="17"/>
        </w:rPr>
        <w:t> </w:t>
      </w:r>
      <w:r>
        <w:rPr>
          <w:color w:val="231F20"/>
          <w:spacing w:val="-5"/>
          <w:sz w:val="17"/>
        </w:rPr>
        <w:t>33</w:t>
      </w:r>
    </w:p>
    <w:p>
      <w:pPr>
        <w:spacing w:before="21"/>
        <w:ind w:left="442" w:right="0" w:firstLine="0"/>
        <w:jc w:val="left"/>
        <w:rPr>
          <w:sz w:val="17"/>
        </w:rPr>
      </w:pPr>
      <w:r>
        <w:rPr>
          <w:color w:val="231F20"/>
          <w:sz w:val="17"/>
        </w:rPr>
        <w:t>transferred,</w:t>
      </w:r>
      <w:r>
        <w:rPr>
          <w:color w:val="231F20"/>
          <w:spacing w:val="-8"/>
          <w:sz w:val="17"/>
        </w:rPr>
        <w:t> </w:t>
      </w:r>
      <w:r>
        <w:rPr>
          <w:color w:val="231F20"/>
          <w:spacing w:val="-5"/>
          <w:sz w:val="17"/>
        </w:rPr>
        <w:t>71</w:t>
      </w:r>
    </w:p>
    <w:p>
      <w:pPr>
        <w:spacing w:before="22"/>
        <w:ind w:left="442" w:right="0" w:firstLine="0"/>
        <w:jc w:val="left"/>
        <w:rPr>
          <w:sz w:val="17"/>
        </w:rPr>
      </w:pPr>
      <w:r>
        <w:rPr>
          <w:color w:val="231F20"/>
          <w:sz w:val="17"/>
        </w:rPr>
        <w:t>transportation,</w:t>
      </w:r>
      <w:r>
        <w:rPr>
          <w:color w:val="231F20"/>
          <w:spacing w:val="18"/>
          <w:sz w:val="17"/>
        </w:rPr>
        <w:t> </w:t>
      </w:r>
      <w:r>
        <w:rPr>
          <w:color w:val="231F20"/>
          <w:spacing w:val="-5"/>
          <w:sz w:val="17"/>
        </w:rPr>
        <w:t>114</w:t>
      </w:r>
    </w:p>
    <w:p>
      <w:pPr>
        <w:spacing w:line="266" w:lineRule="auto" w:before="22"/>
        <w:ind w:left="202" w:right="367" w:firstLine="240"/>
        <w:jc w:val="left"/>
        <w:rPr>
          <w:sz w:val="17"/>
        </w:rPr>
      </w:pPr>
      <w:r>
        <w:rPr>
          <w:color w:val="231F20"/>
          <w:spacing w:val="-2"/>
          <w:sz w:val="17"/>
        </w:rPr>
        <w:t>zone</w:t>
      </w:r>
      <w:r>
        <w:rPr>
          <w:color w:val="231F20"/>
          <w:spacing w:val="-8"/>
          <w:sz w:val="17"/>
        </w:rPr>
        <w:t> </w:t>
      </w:r>
      <w:r>
        <w:rPr>
          <w:color w:val="231F20"/>
          <w:spacing w:val="-2"/>
          <w:sz w:val="17"/>
        </w:rPr>
        <w:t>of</w:t>
      </w:r>
      <w:r>
        <w:rPr>
          <w:color w:val="231F20"/>
          <w:spacing w:val="-8"/>
          <w:sz w:val="17"/>
        </w:rPr>
        <w:t> </w:t>
      </w:r>
      <w:r>
        <w:rPr>
          <w:color w:val="231F20"/>
          <w:spacing w:val="-2"/>
          <w:sz w:val="17"/>
        </w:rPr>
        <w:t>proximal</w:t>
      </w:r>
      <w:r>
        <w:rPr>
          <w:color w:val="231F20"/>
          <w:spacing w:val="-8"/>
          <w:sz w:val="17"/>
        </w:rPr>
        <w:t> </w:t>
      </w:r>
      <w:r>
        <w:rPr>
          <w:color w:val="231F20"/>
          <w:spacing w:val="-2"/>
          <w:sz w:val="17"/>
        </w:rPr>
        <w:t>development</w:t>
      </w:r>
      <w:r>
        <w:rPr>
          <w:color w:val="231F20"/>
          <w:spacing w:val="-8"/>
          <w:sz w:val="17"/>
        </w:rPr>
        <w:t> </w:t>
      </w:r>
      <w:r>
        <w:rPr>
          <w:color w:val="231F20"/>
          <w:spacing w:val="-2"/>
          <w:sz w:val="17"/>
        </w:rPr>
        <w:t>in,</w:t>
      </w:r>
      <w:r>
        <w:rPr>
          <w:color w:val="231F20"/>
          <w:spacing w:val="-8"/>
          <w:sz w:val="17"/>
        </w:rPr>
        <w:t> </w:t>
      </w:r>
      <w:r>
        <w:rPr>
          <w:color w:val="231F20"/>
          <w:spacing w:val="-2"/>
          <w:sz w:val="17"/>
        </w:rPr>
        <w:t>61 </w:t>
      </w:r>
      <w:r>
        <w:rPr>
          <w:color w:val="231F20"/>
          <w:sz w:val="17"/>
        </w:rPr>
        <w:t>Telecommunication, 79</w:t>
      </w:r>
    </w:p>
    <w:p>
      <w:pPr>
        <w:spacing w:line="195" w:lineRule="exact" w:before="0"/>
        <w:ind w:left="202" w:right="0" w:firstLine="0"/>
        <w:jc w:val="left"/>
        <w:rPr>
          <w:sz w:val="17"/>
        </w:rPr>
      </w:pPr>
      <w:r>
        <w:rPr>
          <w:color w:val="231F20"/>
          <w:spacing w:val="-4"/>
          <w:sz w:val="17"/>
        </w:rPr>
        <w:t>Telephones,</w:t>
      </w:r>
      <w:r>
        <w:rPr>
          <w:color w:val="231F20"/>
          <w:spacing w:val="7"/>
          <w:sz w:val="17"/>
        </w:rPr>
        <w:t> </w:t>
      </w:r>
      <w:r>
        <w:rPr>
          <w:color w:val="231F20"/>
          <w:spacing w:val="-5"/>
          <w:sz w:val="17"/>
        </w:rPr>
        <w:t>78</w:t>
      </w:r>
    </w:p>
    <w:p>
      <w:pPr>
        <w:spacing w:line="266" w:lineRule="auto" w:before="21"/>
        <w:ind w:left="202" w:right="1345" w:firstLine="0"/>
        <w:jc w:val="left"/>
        <w:rPr>
          <w:sz w:val="17"/>
        </w:rPr>
      </w:pPr>
      <w:r>
        <w:rPr>
          <w:color w:val="231F20"/>
          <w:sz w:val="17"/>
        </w:rPr>
        <w:t>Telescoping structures, 134 Texture, 69, </w:t>
      </w:r>
      <w:r>
        <w:rPr>
          <w:i/>
          <w:color w:val="231F20"/>
          <w:sz w:val="17"/>
        </w:rPr>
        <w:t>see also </w:t>
      </w:r>
      <w:r>
        <w:rPr>
          <w:color w:val="231F20"/>
          <w:sz w:val="17"/>
        </w:rPr>
        <w:t>Void Theory</w:t>
      </w:r>
      <w:r>
        <w:rPr>
          <w:color w:val="231F20"/>
          <w:spacing w:val="-6"/>
          <w:sz w:val="17"/>
        </w:rPr>
        <w:t> </w:t>
      </w:r>
      <w:r>
        <w:rPr>
          <w:color w:val="231F20"/>
          <w:sz w:val="17"/>
        </w:rPr>
        <w:t>of</w:t>
      </w:r>
      <w:r>
        <w:rPr>
          <w:color w:val="231F20"/>
          <w:spacing w:val="-6"/>
          <w:sz w:val="17"/>
        </w:rPr>
        <w:t> </w:t>
      </w:r>
      <w:r>
        <w:rPr>
          <w:color w:val="231F20"/>
          <w:sz w:val="17"/>
        </w:rPr>
        <w:t>Constraints</w:t>
      </w:r>
      <w:r>
        <w:rPr>
          <w:color w:val="231F20"/>
          <w:spacing w:val="-6"/>
          <w:sz w:val="17"/>
        </w:rPr>
        <w:t> </w:t>
      </w:r>
      <w:r>
        <w:rPr>
          <w:color w:val="231F20"/>
          <w:sz w:val="17"/>
        </w:rPr>
        <w:t>(TOC)</w:t>
      </w:r>
    </w:p>
    <w:p>
      <w:pPr>
        <w:spacing w:line="266" w:lineRule="auto" w:before="0"/>
        <w:ind w:left="922" w:right="367" w:hanging="480"/>
        <w:jc w:val="left"/>
        <w:rPr>
          <w:sz w:val="17"/>
        </w:rPr>
      </w:pPr>
      <w:r>
        <w:rPr>
          <w:color w:val="231F20"/>
          <w:spacing w:val="-2"/>
          <w:sz w:val="17"/>
        </w:rPr>
        <w:t>need</w:t>
      </w:r>
      <w:r>
        <w:rPr>
          <w:color w:val="231F20"/>
          <w:spacing w:val="-7"/>
          <w:sz w:val="17"/>
        </w:rPr>
        <w:t> </w:t>
      </w:r>
      <w:r>
        <w:rPr>
          <w:color w:val="231F20"/>
          <w:spacing w:val="-2"/>
          <w:sz w:val="17"/>
        </w:rPr>
        <w:t>for</w:t>
      </w:r>
      <w:r>
        <w:rPr>
          <w:color w:val="231F20"/>
          <w:spacing w:val="-7"/>
          <w:sz w:val="17"/>
        </w:rPr>
        <w:t> </w:t>
      </w:r>
      <w:r>
        <w:rPr>
          <w:color w:val="231F20"/>
          <w:spacing w:val="-2"/>
          <w:sz w:val="17"/>
        </w:rPr>
        <w:t>new</w:t>
      </w:r>
      <w:r>
        <w:rPr>
          <w:color w:val="231F20"/>
          <w:spacing w:val="-7"/>
          <w:sz w:val="17"/>
        </w:rPr>
        <w:t> </w:t>
      </w:r>
      <w:r>
        <w:rPr>
          <w:color w:val="231F20"/>
          <w:spacing w:val="-2"/>
          <w:sz w:val="17"/>
        </w:rPr>
        <w:t>approaches</w:t>
      </w:r>
      <w:r>
        <w:rPr>
          <w:color w:val="231F20"/>
          <w:spacing w:val="-7"/>
          <w:sz w:val="17"/>
        </w:rPr>
        <w:t> </w:t>
      </w:r>
      <w:r>
        <w:rPr>
          <w:color w:val="231F20"/>
          <w:spacing w:val="-2"/>
          <w:sz w:val="17"/>
        </w:rPr>
        <w:t>to</w:t>
      </w:r>
      <w:r>
        <w:rPr>
          <w:color w:val="231F20"/>
          <w:spacing w:val="-7"/>
          <w:sz w:val="17"/>
        </w:rPr>
        <w:t> </w:t>
      </w:r>
      <w:r>
        <w:rPr>
          <w:color w:val="231F20"/>
          <w:spacing w:val="-2"/>
          <w:sz w:val="17"/>
        </w:rPr>
        <w:t>problem</w:t>
      </w:r>
      <w:r>
        <w:rPr>
          <w:color w:val="231F20"/>
          <w:spacing w:val="-7"/>
          <w:sz w:val="17"/>
        </w:rPr>
        <w:t> </w:t>
      </w:r>
      <w:r>
        <w:rPr>
          <w:color w:val="231F20"/>
          <w:spacing w:val="-2"/>
          <w:sz w:val="17"/>
        </w:rPr>
        <w:t>solving, </w:t>
      </w:r>
      <w:r>
        <w:rPr>
          <w:color w:val="231F20"/>
          <w:spacing w:val="-10"/>
          <w:sz w:val="17"/>
        </w:rPr>
        <w:t>8</w:t>
      </w:r>
    </w:p>
    <w:p>
      <w:pPr>
        <w:spacing w:line="266" w:lineRule="auto" w:before="1"/>
        <w:ind w:left="922" w:right="367" w:hanging="480"/>
        <w:jc w:val="left"/>
        <w:rPr>
          <w:sz w:val="17"/>
        </w:rPr>
      </w:pPr>
      <w:r>
        <w:rPr>
          <w:color w:val="231F20"/>
          <w:sz w:val="17"/>
        </w:rPr>
        <w:t>using</w:t>
      </w:r>
      <w:r>
        <w:rPr>
          <w:color w:val="231F20"/>
          <w:spacing w:val="-6"/>
          <w:sz w:val="17"/>
        </w:rPr>
        <w:t> </w:t>
      </w:r>
      <w:r>
        <w:rPr>
          <w:color w:val="231F20"/>
          <w:sz w:val="17"/>
        </w:rPr>
        <w:t>TRIZ</w:t>
      </w:r>
      <w:r>
        <w:rPr>
          <w:color w:val="231F20"/>
          <w:spacing w:val="-6"/>
          <w:sz w:val="17"/>
        </w:rPr>
        <w:t> </w:t>
      </w:r>
      <w:r>
        <w:rPr>
          <w:color w:val="231F20"/>
          <w:sz w:val="17"/>
        </w:rPr>
        <w:t>and</w:t>
      </w:r>
      <w:r>
        <w:rPr>
          <w:color w:val="231F20"/>
          <w:spacing w:val="-6"/>
          <w:sz w:val="17"/>
        </w:rPr>
        <w:t> </w:t>
      </w:r>
      <w:r>
        <w:rPr>
          <w:color w:val="231F20"/>
          <w:sz w:val="17"/>
        </w:rPr>
        <w:t>challenger</w:t>
      </w:r>
      <w:r>
        <w:rPr>
          <w:color w:val="231F20"/>
          <w:spacing w:val="-6"/>
          <w:sz w:val="17"/>
        </w:rPr>
        <w:t> </w:t>
      </w:r>
      <w:r>
        <w:rPr>
          <w:color w:val="231F20"/>
          <w:sz w:val="17"/>
        </w:rPr>
        <w:t>current</w:t>
      </w:r>
      <w:r>
        <w:rPr>
          <w:color w:val="231F20"/>
          <w:spacing w:val="-6"/>
          <w:sz w:val="17"/>
        </w:rPr>
        <w:t> </w:t>
      </w:r>
      <w:r>
        <w:rPr>
          <w:color w:val="231F20"/>
          <w:sz w:val="17"/>
        </w:rPr>
        <w:t>reality tree, 215–220</w:t>
      </w:r>
    </w:p>
    <w:p>
      <w:pPr>
        <w:spacing w:after="0" w:line="266" w:lineRule="auto"/>
        <w:jc w:val="left"/>
        <w:rPr>
          <w:sz w:val="17"/>
        </w:rPr>
        <w:sectPr>
          <w:type w:val="continuous"/>
          <w:pgSz w:w="8580" w:h="13080"/>
          <w:pgMar w:header="689" w:footer="0" w:top="1560" w:bottom="280" w:left="600" w:right="560"/>
          <w:cols w:num="2" w:equalWidth="0">
            <w:col w:w="3568" w:space="40"/>
            <w:col w:w="3812"/>
          </w:cols>
        </w:sectPr>
      </w:pPr>
    </w:p>
    <w:p>
      <w:pPr>
        <w:pStyle w:val="BodyText"/>
        <w:spacing w:before="150"/>
        <w:rPr>
          <w:sz w:val="20"/>
        </w:rPr>
      </w:pPr>
    </w:p>
    <w:p>
      <w:pPr>
        <w:spacing w:after="0"/>
        <w:rPr>
          <w:sz w:val="20"/>
        </w:rPr>
        <w:sectPr>
          <w:pgSz w:w="8580" w:h="13080"/>
          <w:pgMar w:header="689" w:footer="0" w:top="920" w:bottom="280" w:left="600" w:right="560"/>
        </w:sectPr>
      </w:pPr>
    </w:p>
    <w:p>
      <w:pPr>
        <w:spacing w:line="259" w:lineRule="auto" w:before="97"/>
        <w:ind w:left="1050" w:right="106" w:hanging="720"/>
        <w:jc w:val="left"/>
        <w:rPr>
          <w:sz w:val="17"/>
        </w:rPr>
      </w:pPr>
      <w:r>
        <w:rPr>
          <w:color w:val="231F20"/>
          <w:spacing w:val="-2"/>
          <w:sz w:val="17"/>
        </w:rPr>
        <w:t>Theory</w:t>
      </w:r>
      <w:r>
        <w:rPr>
          <w:color w:val="231F20"/>
          <w:spacing w:val="-4"/>
          <w:sz w:val="17"/>
        </w:rPr>
        <w:t> </w:t>
      </w:r>
      <w:r>
        <w:rPr>
          <w:color w:val="231F20"/>
          <w:spacing w:val="-2"/>
          <w:sz w:val="17"/>
        </w:rPr>
        <w:t>of</w:t>
      </w:r>
      <w:r>
        <w:rPr>
          <w:color w:val="231F20"/>
          <w:spacing w:val="-4"/>
          <w:sz w:val="17"/>
        </w:rPr>
        <w:t> </w:t>
      </w:r>
      <w:r>
        <w:rPr>
          <w:color w:val="231F20"/>
          <w:spacing w:val="-2"/>
          <w:sz w:val="17"/>
        </w:rPr>
        <w:t>inventive</w:t>
      </w:r>
      <w:r>
        <w:rPr>
          <w:color w:val="231F20"/>
          <w:spacing w:val="-4"/>
          <w:sz w:val="17"/>
        </w:rPr>
        <w:t> </w:t>
      </w:r>
      <w:r>
        <w:rPr>
          <w:color w:val="231F20"/>
          <w:spacing w:val="-2"/>
          <w:sz w:val="17"/>
        </w:rPr>
        <w:t>problem</w:t>
      </w:r>
      <w:r>
        <w:rPr>
          <w:color w:val="231F20"/>
          <w:spacing w:val="-4"/>
          <w:sz w:val="17"/>
        </w:rPr>
        <w:t> </w:t>
      </w:r>
      <w:r>
        <w:rPr>
          <w:color w:val="231F20"/>
          <w:spacing w:val="-2"/>
          <w:sz w:val="17"/>
        </w:rPr>
        <w:t>solving</w:t>
      </w:r>
      <w:r>
        <w:rPr>
          <w:color w:val="231F20"/>
          <w:spacing w:val="-4"/>
          <w:sz w:val="17"/>
        </w:rPr>
        <w:t> </w:t>
      </w:r>
      <w:r>
        <w:rPr>
          <w:color w:val="231F20"/>
          <w:spacing w:val="-2"/>
          <w:sz w:val="17"/>
        </w:rPr>
        <w:t>(TRIZ), </w:t>
      </w:r>
      <w:r>
        <w:rPr>
          <w:color w:val="231F20"/>
          <w:sz w:val="17"/>
        </w:rPr>
        <w:t>1, 237</w:t>
      </w:r>
    </w:p>
    <w:p>
      <w:pPr>
        <w:spacing w:line="259" w:lineRule="auto" w:before="0"/>
        <w:ind w:left="810" w:right="1137" w:hanging="241"/>
        <w:jc w:val="left"/>
        <w:rPr>
          <w:sz w:val="17"/>
        </w:rPr>
      </w:pPr>
      <w:r>
        <w:rPr>
          <w:color w:val="231F20"/>
          <w:sz w:val="17"/>
        </w:rPr>
        <w:t>constructing the model contradiction, 12–13 </w:t>
      </w:r>
      <w:r>
        <w:rPr>
          <w:color w:val="231F20"/>
          <w:spacing w:val="-2"/>
          <w:sz w:val="17"/>
        </w:rPr>
        <w:t>ideal</w:t>
      </w:r>
      <w:r>
        <w:rPr>
          <w:color w:val="231F20"/>
          <w:spacing w:val="-9"/>
          <w:sz w:val="17"/>
        </w:rPr>
        <w:t> </w:t>
      </w:r>
      <w:r>
        <w:rPr>
          <w:color w:val="231F20"/>
          <w:spacing w:val="-2"/>
          <w:sz w:val="17"/>
        </w:rPr>
        <w:t>final</w:t>
      </w:r>
      <w:r>
        <w:rPr>
          <w:color w:val="231F20"/>
          <w:spacing w:val="-9"/>
          <w:sz w:val="17"/>
        </w:rPr>
        <w:t> </w:t>
      </w:r>
      <w:r>
        <w:rPr>
          <w:color w:val="231F20"/>
          <w:spacing w:val="-2"/>
          <w:sz w:val="17"/>
        </w:rPr>
        <w:t>result,</w:t>
      </w:r>
      <w:r>
        <w:rPr>
          <w:color w:val="231F20"/>
          <w:spacing w:val="-8"/>
          <w:sz w:val="17"/>
        </w:rPr>
        <w:t> </w:t>
      </w:r>
      <w:r>
        <w:rPr>
          <w:color w:val="231F20"/>
          <w:spacing w:val="-2"/>
          <w:sz w:val="17"/>
        </w:rPr>
        <w:t>14–15</w:t>
      </w:r>
    </w:p>
    <w:p>
      <w:pPr>
        <w:spacing w:line="259" w:lineRule="auto" w:before="0"/>
        <w:ind w:left="1050" w:right="106" w:hanging="240"/>
        <w:jc w:val="left"/>
        <w:rPr>
          <w:sz w:val="17"/>
        </w:rPr>
      </w:pPr>
      <w:r>
        <w:rPr>
          <w:color w:val="231F20"/>
          <w:spacing w:val="-2"/>
          <w:sz w:val="17"/>
        </w:rPr>
        <w:t>innovative</w:t>
      </w:r>
      <w:r>
        <w:rPr>
          <w:color w:val="231F20"/>
          <w:spacing w:val="-9"/>
          <w:sz w:val="17"/>
        </w:rPr>
        <w:t> </w:t>
      </w:r>
      <w:r>
        <w:rPr>
          <w:color w:val="231F20"/>
          <w:spacing w:val="-2"/>
          <w:sz w:val="17"/>
        </w:rPr>
        <w:t>principles</w:t>
      </w:r>
      <w:r>
        <w:rPr>
          <w:color w:val="231F20"/>
          <w:spacing w:val="-9"/>
          <w:sz w:val="17"/>
        </w:rPr>
        <w:t> </w:t>
      </w:r>
      <w:r>
        <w:rPr>
          <w:color w:val="231F20"/>
          <w:spacing w:val="-2"/>
          <w:sz w:val="17"/>
        </w:rPr>
        <w:t>across</w:t>
      </w:r>
      <w:r>
        <w:rPr>
          <w:color w:val="231F20"/>
          <w:spacing w:val="-8"/>
          <w:sz w:val="17"/>
        </w:rPr>
        <w:t> </w:t>
      </w:r>
      <w:r>
        <w:rPr>
          <w:color w:val="231F20"/>
          <w:spacing w:val="-2"/>
          <w:sz w:val="17"/>
        </w:rPr>
        <w:t>industries, 17–18</w:t>
      </w:r>
    </w:p>
    <w:p>
      <w:pPr>
        <w:spacing w:line="259" w:lineRule="auto" w:before="0"/>
        <w:ind w:left="810" w:right="375" w:firstLine="0"/>
        <w:jc w:val="left"/>
        <w:rPr>
          <w:sz w:val="17"/>
        </w:rPr>
      </w:pPr>
      <w:r>
        <w:rPr>
          <w:color w:val="231F20"/>
          <w:sz w:val="17"/>
        </w:rPr>
        <w:t>other concepts and tools, 19 patterns of evolution, 15–17 reason</w:t>
      </w:r>
      <w:r>
        <w:rPr>
          <w:color w:val="231F20"/>
          <w:spacing w:val="-11"/>
          <w:sz w:val="17"/>
        </w:rPr>
        <w:t> </w:t>
      </w:r>
      <w:r>
        <w:rPr>
          <w:color w:val="231F20"/>
          <w:sz w:val="17"/>
        </w:rPr>
        <w:t>for</w:t>
      </w:r>
      <w:r>
        <w:rPr>
          <w:color w:val="231F20"/>
          <w:spacing w:val="-11"/>
          <w:sz w:val="17"/>
        </w:rPr>
        <w:t> </w:t>
      </w:r>
      <w:r>
        <w:rPr>
          <w:color w:val="231F20"/>
          <w:sz w:val="17"/>
        </w:rPr>
        <w:t>introducing</w:t>
      </w:r>
      <w:r>
        <w:rPr>
          <w:color w:val="231F20"/>
          <w:spacing w:val="-10"/>
          <w:sz w:val="17"/>
        </w:rPr>
        <w:t> </w:t>
      </w:r>
      <w:r>
        <w:rPr>
          <w:color w:val="231F20"/>
          <w:sz w:val="17"/>
        </w:rPr>
        <w:t>model,</w:t>
      </w:r>
      <w:r>
        <w:rPr>
          <w:color w:val="231F20"/>
          <w:spacing w:val="-11"/>
          <w:sz w:val="17"/>
        </w:rPr>
        <w:t> </w:t>
      </w:r>
      <w:r>
        <w:rPr>
          <w:color w:val="231F20"/>
          <w:sz w:val="17"/>
        </w:rPr>
        <w:t>20 resources, 13–14</w:t>
      </w:r>
    </w:p>
    <w:p>
      <w:pPr>
        <w:spacing w:line="259" w:lineRule="auto" w:before="0"/>
        <w:ind w:left="570" w:right="106" w:firstLine="0"/>
        <w:jc w:val="left"/>
        <w:rPr>
          <w:sz w:val="17"/>
        </w:rPr>
      </w:pPr>
      <w:r>
        <w:rPr>
          <w:color w:val="231F20"/>
          <w:sz w:val="17"/>
        </w:rPr>
        <w:t>introducing</w:t>
      </w:r>
      <w:r>
        <w:rPr>
          <w:color w:val="231F20"/>
          <w:spacing w:val="-11"/>
          <w:sz w:val="17"/>
        </w:rPr>
        <w:t> </w:t>
      </w:r>
      <w:r>
        <w:rPr>
          <w:color w:val="231F20"/>
          <w:sz w:val="17"/>
        </w:rPr>
        <w:t>into</w:t>
      </w:r>
      <w:r>
        <w:rPr>
          <w:color w:val="231F20"/>
          <w:spacing w:val="-11"/>
          <w:sz w:val="17"/>
        </w:rPr>
        <w:t> </w:t>
      </w:r>
      <w:r>
        <w:rPr>
          <w:color w:val="231F20"/>
          <w:sz w:val="17"/>
        </w:rPr>
        <w:t>Six</w:t>
      </w:r>
      <w:r>
        <w:rPr>
          <w:color w:val="231F20"/>
          <w:spacing w:val="-10"/>
          <w:sz w:val="17"/>
        </w:rPr>
        <w:t> </w:t>
      </w:r>
      <w:r>
        <w:rPr>
          <w:color w:val="231F20"/>
          <w:sz w:val="17"/>
        </w:rPr>
        <w:t>Sigma,</w:t>
      </w:r>
      <w:r>
        <w:rPr>
          <w:color w:val="231F20"/>
          <w:spacing w:val="-11"/>
          <w:sz w:val="17"/>
        </w:rPr>
        <w:t> </w:t>
      </w:r>
      <w:r>
        <w:rPr>
          <w:color w:val="231F20"/>
          <w:sz w:val="17"/>
        </w:rPr>
        <w:t>225–227 problem solving</w:t>
      </w:r>
    </w:p>
    <w:p>
      <w:pPr>
        <w:spacing w:line="259" w:lineRule="auto" w:before="0"/>
        <w:ind w:left="810" w:right="0" w:firstLine="0"/>
        <w:jc w:val="left"/>
        <w:rPr>
          <w:sz w:val="17"/>
        </w:rPr>
      </w:pPr>
      <w:r>
        <w:rPr>
          <w:color w:val="231F20"/>
          <w:sz w:val="17"/>
        </w:rPr>
        <w:t>common</w:t>
      </w:r>
      <w:r>
        <w:rPr>
          <w:color w:val="231F20"/>
          <w:spacing w:val="-11"/>
          <w:sz w:val="17"/>
        </w:rPr>
        <w:t> </w:t>
      </w:r>
      <w:r>
        <w:rPr>
          <w:color w:val="231F20"/>
          <w:sz w:val="17"/>
        </w:rPr>
        <w:t>features</w:t>
      </w:r>
      <w:r>
        <w:rPr>
          <w:color w:val="231F20"/>
          <w:spacing w:val="-11"/>
          <w:sz w:val="17"/>
        </w:rPr>
        <w:t> </w:t>
      </w:r>
      <w:r>
        <w:rPr>
          <w:color w:val="231F20"/>
          <w:sz w:val="17"/>
        </w:rPr>
        <w:t>of</w:t>
      </w:r>
      <w:r>
        <w:rPr>
          <w:color w:val="231F20"/>
          <w:spacing w:val="-10"/>
          <w:sz w:val="17"/>
        </w:rPr>
        <w:t> </w:t>
      </w:r>
      <w:r>
        <w:rPr>
          <w:color w:val="231F20"/>
          <w:sz w:val="17"/>
        </w:rPr>
        <w:t>good</w:t>
      </w:r>
      <w:r>
        <w:rPr>
          <w:color w:val="231F20"/>
          <w:spacing w:val="-11"/>
          <w:sz w:val="17"/>
        </w:rPr>
        <w:t> </w:t>
      </w:r>
      <w:r>
        <w:rPr>
          <w:color w:val="231F20"/>
          <w:sz w:val="17"/>
        </w:rPr>
        <w:t>solutions,</w:t>
      </w:r>
      <w:r>
        <w:rPr>
          <w:color w:val="231F20"/>
          <w:spacing w:val="-11"/>
          <w:sz w:val="17"/>
        </w:rPr>
        <w:t> </w:t>
      </w:r>
      <w:r>
        <w:rPr>
          <w:color w:val="231F20"/>
          <w:sz w:val="17"/>
        </w:rPr>
        <w:t>5–6 new approaches, 6–10</w:t>
      </w:r>
    </w:p>
    <w:p>
      <w:pPr>
        <w:spacing w:line="259" w:lineRule="auto" w:before="0"/>
        <w:ind w:left="570" w:right="106" w:firstLine="240"/>
        <w:jc w:val="left"/>
        <w:rPr>
          <w:sz w:val="17"/>
        </w:rPr>
      </w:pPr>
      <w:r>
        <w:rPr>
          <w:color w:val="231F20"/>
          <w:spacing w:val="-2"/>
          <w:sz w:val="17"/>
        </w:rPr>
        <w:t>why</w:t>
      </w:r>
      <w:r>
        <w:rPr>
          <w:color w:val="231F20"/>
          <w:spacing w:val="-9"/>
          <w:sz w:val="17"/>
        </w:rPr>
        <w:t> </w:t>
      </w:r>
      <w:r>
        <w:rPr>
          <w:color w:val="231F20"/>
          <w:spacing w:val="-2"/>
          <w:sz w:val="17"/>
        </w:rPr>
        <w:t>good</w:t>
      </w:r>
      <w:r>
        <w:rPr>
          <w:color w:val="231F20"/>
          <w:spacing w:val="-8"/>
          <w:sz w:val="17"/>
        </w:rPr>
        <w:t> </w:t>
      </w:r>
      <w:r>
        <w:rPr>
          <w:color w:val="231F20"/>
          <w:spacing w:val="-2"/>
          <w:sz w:val="17"/>
        </w:rPr>
        <w:t>ideas</w:t>
      </w:r>
      <w:r>
        <w:rPr>
          <w:color w:val="231F20"/>
          <w:spacing w:val="-9"/>
          <w:sz w:val="17"/>
        </w:rPr>
        <w:t> </w:t>
      </w:r>
      <w:r>
        <w:rPr>
          <w:color w:val="231F20"/>
          <w:spacing w:val="-2"/>
          <w:sz w:val="17"/>
        </w:rPr>
        <w:t>are</w:t>
      </w:r>
      <w:r>
        <w:rPr>
          <w:color w:val="231F20"/>
          <w:spacing w:val="-8"/>
          <w:sz w:val="17"/>
        </w:rPr>
        <w:t> </w:t>
      </w:r>
      <w:r>
        <w:rPr>
          <w:color w:val="231F20"/>
          <w:spacing w:val="-2"/>
          <w:sz w:val="17"/>
        </w:rPr>
        <w:t>rejected,</w:t>
      </w:r>
      <w:r>
        <w:rPr>
          <w:color w:val="231F20"/>
          <w:spacing w:val="-9"/>
          <w:sz w:val="17"/>
        </w:rPr>
        <w:t> </w:t>
      </w:r>
      <w:r>
        <w:rPr>
          <w:color w:val="231F20"/>
          <w:spacing w:val="-2"/>
          <w:sz w:val="17"/>
        </w:rPr>
        <w:t>2–5 </w:t>
      </w:r>
      <w:r>
        <w:rPr>
          <w:color w:val="231F20"/>
          <w:sz w:val="17"/>
        </w:rPr>
        <w:t>resistance, 98</w:t>
      </w:r>
    </w:p>
    <w:p>
      <w:pPr>
        <w:spacing w:line="256" w:lineRule="auto" w:before="0"/>
        <w:ind w:left="330" w:right="67" w:firstLine="240"/>
        <w:jc w:val="left"/>
        <w:rPr>
          <w:sz w:val="17"/>
        </w:rPr>
      </w:pPr>
      <w:r>
        <w:rPr>
          <w:color w:val="231F20"/>
          <w:sz w:val="17"/>
        </w:rPr>
        <w:t>will</w:t>
      </w:r>
      <w:r>
        <w:rPr>
          <w:color w:val="231F20"/>
          <w:spacing w:val="-11"/>
          <w:sz w:val="17"/>
        </w:rPr>
        <w:t> </w:t>
      </w:r>
      <w:r>
        <w:rPr>
          <w:color w:val="231F20"/>
          <w:sz w:val="17"/>
        </w:rPr>
        <w:t>it</w:t>
      </w:r>
      <w:r>
        <w:rPr>
          <w:color w:val="231F20"/>
          <w:spacing w:val="-11"/>
          <w:sz w:val="17"/>
        </w:rPr>
        <w:t> </w:t>
      </w:r>
      <w:r>
        <w:rPr>
          <w:color w:val="231F20"/>
          <w:sz w:val="17"/>
        </w:rPr>
        <w:t>work</w:t>
      </w:r>
      <w:r>
        <w:rPr>
          <w:color w:val="231F20"/>
          <w:spacing w:val="-10"/>
          <w:sz w:val="17"/>
        </w:rPr>
        <w:t> </w:t>
      </w:r>
      <w:r>
        <w:rPr>
          <w:color w:val="231F20"/>
          <w:sz w:val="17"/>
        </w:rPr>
        <w:t>in</w:t>
      </w:r>
      <w:r>
        <w:rPr>
          <w:color w:val="231F20"/>
          <w:spacing w:val="-11"/>
          <w:sz w:val="17"/>
        </w:rPr>
        <w:t> </w:t>
      </w:r>
      <w:r>
        <w:rPr>
          <w:color w:val="231F20"/>
          <w:sz w:val="17"/>
        </w:rPr>
        <w:t>business</w:t>
      </w:r>
      <w:r>
        <w:rPr>
          <w:color w:val="231F20"/>
          <w:spacing w:val="-11"/>
          <w:sz w:val="17"/>
        </w:rPr>
        <w:t> </w:t>
      </w:r>
      <w:r>
        <w:rPr>
          <w:color w:val="231F20"/>
          <w:sz w:val="17"/>
        </w:rPr>
        <w:t>circumstances,</w:t>
      </w:r>
      <w:r>
        <w:rPr>
          <w:color w:val="231F20"/>
          <w:spacing w:val="-10"/>
          <w:sz w:val="17"/>
        </w:rPr>
        <w:t> </w:t>
      </w:r>
      <w:r>
        <w:rPr>
          <w:color w:val="231F20"/>
          <w:sz w:val="17"/>
        </w:rPr>
        <w:t>203 Thermal expansion, 150, 165–166</w:t>
      </w:r>
    </w:p>
    <w:p>
      <w:pPr>
        <w:spacing w:before="0"/>
        <w:ind w:left="330" w:right="0" w:firstLine="0"/>
        <w:jc w:val="left"/>
        <w:rPr>
          <w:sz w:val="17"/>
        </w:rPr>
      </w:pPr>
      <w:r>
        <w:rPr>
          <w:color w:val="231F20"/>
          <w:sz w:val="17"/>
        </w:rPr>
        <w:t>Thin</w:t>
      </w:r>
      <w:r>
        <w:rPr>
          <w:color w:val="231F20"/>
          <w:spacing w:val="-11"/>
          <w:sz w:val="17"/>
        </w:rPr>
        <w:t> </w:t>
      </w:r>
      <w:r>
        <w:rPr>
          <w:color w:val="231F20"/>
          <w:sz w:val="17"/>
        </w:rPr>
        <w:t>films,</w:t>
      </w:r>
      <w:r>
        <w:rPr>
          <w:color w:val="231F20"/>
          <w:spacing w:val="-10"/>
          <w:sz w:val="17"/>
        </w:rPr>
        <w:t> </w:t>
      </w:r>
      <w:r>
        <w:rPr>
          <w:color w:val="231F20"/>
          <w:spacing w:val="-5"/>
          <w:sz w:val="17"/>
        </w:rPr>
        <w:t>158</w:t>
      </w:r>
    </w:p>
    <w:p>
      <w:pPr>
        <w:spacing w:before="12"/>
        <w:ind w:left="330" w:right="0" w:firstLine="0"/>
        <w:jc w:val="left"/>
        <w:rPr>
          <w:sz w:val="17"/>
        </w:rPr>
      </w:pPr>
      <w:r>
        <w:rPr>
          <w:color w:val="231F20"/>
          <w:sz w:val="17"/>
        </w:rPr>
        <w:t>Time,</w:t>
      </w:r>
      <w:r>
        <w:rPr>
          <w:color w:val="231F20"/>
          <w:spacing w:val="2"/>
          <w:sz w:val="17"/>
        </w:rPr>
        <w:t> </w:t>
      </w:r>
      <w:r>
        <w:rPr>
          <w:color w:val="231F20"/>
          <w:spacing w:val="-5"/>
          <w:sz w:val="17"/>
        </w:rPr>
        <w:t>200</w:t>
      </w:r>
    </w:p>
    <w:p>
      <w:pPr>
        <w:spacing w:before="15"/>
        <w:ind w:left="330" w:right="0" w:firstLine="0"/>
        <w:jc w:val="left"/>
        <w:rPr>
          <w:sz w:val="17"/>
        </w:rPr>
      </w:pPr>
      <w:r>
        <w:rPr>
          <w:color w:val="231F20"/>
          <w:sz w:val="17"/>
        </w:rPr>
        <w:t>Time</w:t>
      </w:r>
      <w:r>
        <w:rPr>
          <w:color w:val="231F20"/>
          <w:spacing w:val="-10"/>
          <w:sz w:val="17"/>
        </w:rPr>
        <w:t> </w:t>
      </w:r>
      <w:r>
        <w:rPr>
          <w:color w:val="231F20"/>
          <w:sz w:val="17"/>
        </w:rPr>
        <w:t>factor,</w:t>
      </w:r>
      <w:r>
        <w:rPr>
          <w:color w:val="231F20"/>
          <w:spacing w:val="-9"/>
          <w:sz w:val="17"/>
        </w:rPr>
        <w:t> </w:t>
      </w:r>
      <w:r>
        <w:rPr>
          <w:color w:val="231F20"/>
          <w:spacing w:val="-5"/>
          <w:sz w:val="17"/>
        </w:rPr>
        <w:t>119</w:t>
      </w:r>
    </w:p>
    <w:p>
      <w:pPr>
        <w:spacing w:before="16"/>
        <w:ind w:left="330" w:right="0" w:firstLine="0"/>
        <w:jc w:val="left"/>
        <w:rPr>
          <w:sz w:val="17"/>
        </w:rPr>
      </w:pPr>
      <w:r>
        <w:rPr>
          <w:color w:val="231F20"/>
          <w:sz w:val="17"/>
        </w:rPr>
        <w:t>Time</w:t>
      </w:r>
      <w:r>
        <w:rPr>
          <w:color w:val="231F20"/>
          <w:spacing w:val="-3"/>
          <w:sz w:val="17"/>
        </w:rPr>
        <w:t> </w:t>
      </w:r>
      <w:r>
        <w:rPr>
          <w:color w:val="231F20"/>
          <w:sz w:val="17"/>
        </w:rPr>
        <w:t>management,</w:t>
      </w:r>
      <w:r>
        <w:rPr>
          <w:color w:val="231F20"/>
          <w:spacing w:val="-3"/>
          <w:sz w:val="17"/>
        </w:rPr>
        <w:t> </w:t>
      </w:r>
      <w:r>
        <w:rPr>
          <w:color w:val="231F20"/>
          <w:spacing w:val="-5"/>
          <w:sz w:val="17"/>
        </w:rPr>
        <w:t>67</w:t>
      </w:r>
    </w:p>
    <w:p>
      <w:pPr>
        <w:spacing w:before="15"/>
        <w:ind w:left="330" w:right="0" w:firstLine="0"/>
        <w:jc w:val="left"/>
        <w:rPr>
          <w:sz w:val="17"/>
        </w:rPr>
      </w:pPr>
      <w:r>
        <w:rPr>
          <w:color w:val="231F20"/>
          <w:spacing w:val="-2"/>
          <w:sz w:val="17"/>
        </w:rPr>
        <w:t>Time</w:t>
      </w:r>
      <w:r>
        <w:rPr>
          <w:color w:val="231F20"/>
          <w:spacing w:val="-1"/>
          <w:sz w:val="17"/>
        </w:rPr>
        <w:t> </w:t>
      </w:r>
      <w:r>
        <w:rPr>
          <w:color w:val="231F20"/>
          <w:spacing w:val="-2"/>
          <w:sz w:val="17"/>
        </w:rPr>
        <w:t>resources,</w:t>
      </w:r>
      <w:r>
        <w:rPr>
          <w:color w:val="231F20"/>
          <w:spacing w:val="-1"/>
          <w:sz w:val="17"/>
        </w:rPr>
        <w:t> </w:t>
      </w:r>
      <w:r>
        <w:rPr>
          <w:color w:val="231F20"/>
          <w:spacing w:val="-5"/>
          <w:sz w:val="17"/>
        </w:rPr>
        <w:t>70</w:t>
      </w:r>
    </w:p>
    <w:p>
      <w:pPr>
        <w:spacing w:line="259" w:lineRule="auto" w:before="15"/>
        <w:ind w:left="330" w:right="106" w:firstLine="0"/>
        <w:jc w:val="left"/>
        <w:rPr>
          <w:sz w:val="17"/>
        </w:rPr>
      </w:pPr>
      <w:r>
        <w:rPr>
          <w:color w:val="231F20"/>
          <w:spacing w:val="-4"/>
          <w:sz w:val="17"/>
        </w:rPr>
        <w:t>TIPS, </w:t>
      </w:r>
      <w:r>
        <w:rPr>
          <w:i/>
          <w:color w:val="231F20"/>
          <w:spacing w:val="-4"/>
          <w:sz w:val="17"/>
        </w:rPr>
        <w:t>see </w:t>
      </w:r>
      <w:r>
        <w:rPr>
          <w:color w:val="231F20"/>
          <w:spacing w:val="-4"/>
          <w:sz w:val="17"/>
        </w:rPr>
        <w:t>Theory of inventive problem solving</w:t>
      </w:r>
      <w:r>
        <w:rPr>
          <w:color w:val="231F20"/>
          <w:sz w:val="17"/>
        </w:rPr>
        <w:t> Tires, 105, 114</w:t>
      </w:r>
    </w:p>
    <w:p>
      <w:pPr>
        <w:spacing w:line="195" w:lineRule="exact" w:before="0"/>
        <w:ind w:left="330" w:right="0" w:firstLine="0"/>
        <w:jc w:val="left"/>
        <w:rPr>
          <w:sz w:val="17"/>
        </w:rPr>
      </w:pPr>
      <w:r>
        <w:rPr>
          <w:color w:val="231F20"/>
          <w:sz w:val="17"/>
        </w:rPr>
        <w:t>Titan</w:t>
      </w:r>
      <w:r>
        <w:rPr>
          <w:color w:val="231F20"/>
          <w:spacing w:val="11"/>
          <w:sz w:val="17"/>
        </w:rPr>
        <w:t> </w:t>
      </w:r>
      <w:r>
        <w:rPr>
          <w:color w:val="231F20"/>
          <w:sz w:val="17"/>
        </w:rPr>
        <w:t>III,</w:t>
      </w:r>
      <w:r>
        <w:rPr>
          <w:color w:val="231F20"/>
          <w:spacing w:val="11"/>
          <w:sz w:val="17"/>
        </w:rPr>
        <w:t> </w:t>
      </w:r>
      <w:r>
        <w:rPr>
          <w:color w:val="231F20"/>
          <w:spacing w:val="-5"/>
          <w:sz w:val="17"/>
        </w:rPr>
        <w:t>215</w:t>
      </w:r>
    </w:p>
    <w:p>
      <w:pPr>
        <w:spacing w:before="15"/>
        <w:ind w:left="330" w:right="0" w:firstLine="0"/>
        <w:jc w:val="left"/>
        <w:rPr>
          <w:sz w:val="17"/>
        </w:rPr>
      </w:pPr>
      <w:r>
        <w:rPr>
          <w:color w:val="231F20"/>
          <w:sz w:val="17"/>
        </w:rPr>
        <w:t>T-joints,</w:t>
      </w:r>
      <w:r>
        <w:rPr>
          <w:color w:val="231F20"/>
          <w:spacing w:val="-8"/>
          <w:sz w:val="17"/>
        </w:rPr>
        <w:t> </w:t>
      </w:r>
      <w:r>
        <w:rPr>
          <w:color w:val="231F20"/>
          <w:sz w:val="17"/>
        </w:rPr>
        <w:t>2,</w:t>
      </w:r>
      <w:r>
        <w:rPr>
          <w:color w:val="231F20"/>
          <w:spacing w:val="-7"/>
          <w:sz w:val="17"/>
        </w:rPr>
        <w:t> </w:t>
      </w:r>
      <w:r>
        <w:rPr>
          <w:color w:val="231F20"/>
          <w:sz w:val="17"/>
        </w:rPr>
        <w:t>41,</w:t>
      </w:r>
      <w:r>
        <w:rPr>
          <w:color w:val="231F20"/>
          <w:spacing w:val="-7"/>
          <w:sz w:val="17"/>
        </w:rPr>
        <w:t> </w:t>
      </w:r>
      <w:r>
        <w:rPr>
          <w:color w:val="231F20"/>
          <w:spacing w:val="-5"/>
          <w:sz w:val="17"/>
        </w:rPr>
        <w:t>52</w:t>
      </w:r>
    </w:p>
    <w:p>
      <w:pPr>
        <w:spacing w:line="259" w:lineRule="auto" w:before="16"/>
        <w:ind w:left="330" w:right="1042" w:firstLine="0"/>
        <w:jc w:val="left"/>
        <w:rPr>
          <w:sz w:val="17"/>
        </w:rPr>
      </w:pPr>
      <w:r>
        <w:rPr>
          <w:color w:val="231F20"/>
          <w:sz w:val="17"/>
        </w:rPr>
        <w:t>TOC,</w:t>
      </w:r>
      <w:r>
        <w:rPr>
          <w:color w:val="231F20"/>
          <w:spacing w:val="-11"/>
          <w:sz w:val="17"/>
        </w:rPr>
        <w:t> </w:t>
      </w:r>
      <w:r>
        <w:rPr>
          <w:i/>
          <w:color w:val="231F20"/>
          <w:sz w:val="17"/>
        </w:rPr>
        <w:t>see</w:t>
      </w:r>
      <w:r>
        <w:rPr>
          <w:i/>
          <w:color w:val="231F20"/>
          <w:spacing w:val="-11"/>
          <w:sz w:val="17"/>
        </w:rPr>
        <w:t> </w:t>
      </w:r>
      <w:r>
        <w:rPr>
          <w:color w:val="231F20"/>
          <w:sz w:val="17"/>
        </w:rPr>
        <w:t>Theory</w:t>
      </w:r>
      <w:r>
        <w:rPr>
          <w:color w:val="231F20"/>
          <w:spacing w:val="-10"/>
          <w:sz w:val="17"/>
        </w:rPr>
        <w:t> </w:t>
      </w:r>
      <w:r>
        <w:rPr>
          <w:color w:val="231F20"/>
          <w:sz w:val="17"/>
        </w:rPr>
        <w:t>of</w:t>
      </w:r>
      <w:r>
        <w:rPr>
          <w:color w:val="231F20"/>
          <w:spacing w:val="-11"/>
          <w:sz w:val="17"/>
        </w:rPr>
        <w:t> </w:t>
      </w:r>
      <w:r>
        <w:rPr>
          <w:color w:val="231F20"/>
          <w:sz w:val="17"/>
        </w:rPr>
        <w:t>Constraints Tolerance, 151</w:t>
      </w:r>
    </w:p>
    <w:p>
      <w:pPr>
        <w:spacing w:line="195" w:lineRule="exact" w:before="0"/>
        <w:ind w:left="330" w:right="0" w:firstLine="0"/>
        <w:jc w:val="left"/>
        <w:rPr>
          <w:sz w:val="17"/>
        </w:rPr>
      </w:pPr>
      <w:r>
        <w:rPr>
          <w:color w:val="231F20"/>
          <w:spacing w:val="-2"/>
          <w:sz w:val="17"/>
        </w:rPr>
        <w:t>Tool(s)</w:t>
      </w:r>
    </w:p>
    <w:p>
      <w:pPr>
        <w:spacing w:line="259" w:lineRule="auto" w:before="15"/>
        <w:ind w:left="570" w:right="375" w:firstLine="0"/>
        <w:jc w:val="left"/>
        <w:rPr>
          <w:sz w:val="17"/>
        </w:rPr>
      </w:pPr>
      <w:r>
        <w:rPr>
          <w:color w:val="231F20"/>
          <w:sz w:val="17"/>
        </w:rPr>
        <w:t>constructing the TRIZ model, 12, 13 defining the tradeoff, 27–30 definition, 237</w:t>
      </w:r>
    </w:p>
    <w:p>
      <w:pPr>
        <w:spacing w:line="259" w:lineRule="auto" w:before="0"/>
        <w:ind w:left="570" w:right="631" w:firstLine="0"/>
        <w:jc w:val="left"/>
        <w:rPr>
          <w:sz w:val="17"/>
        </w:rPr>
      </w:pPr>
      <w:r>
        <w:rPr>
          <w:color w:val="231F20"/>
          <w:sz w:val="17"/>
        </w:rPr>
        <w:t>inherent contradictions, 50–51 mapping invisible resources, 64 most</w:t>
      </w:r>
      <w:r>
        <w:rPr>
          <w:color w:val="231F20"/>
          <w:spacing w:val="-8"/>
          <w:sz w:val="17"/>
        </w:rPr>
        <w:t> </w:t>
      </w:r>
      <w:r>
        <w:rPr>
          <w:color w:val="231F20"/>
          <w:sz w:val="17"/>
        </w:rPr>
        <w:t>important</w:t>
      </w:r>
      <w:r>
        <w:rPr>
          <w:color w:val="231F20"/>
          <w:spacing w:val="-8"/>
          <w:sz w:val="17"/>
        </w:rPr>
        <w:t> </w:t>
      </w:r>
      <w:r>
        <w:rPr>
          <w:color w:val="231F20"/>
          <w:sz w:val="17"/>
        </w:rPr>
        <w:t>resources,</w:t>
      </w:r>
      <w:r>
        <w:rPr>
          <w:color w:val="231F20"/>
          <w:spacing w:val="-8"/>
          <w:sz w:val="17"/>
        </w:rPr>
        <w:t> </w:t>
      </w:r>
      <w:r>
        <w:rPr>
          <w:color w:val="231F20"/>
          <w:sz w:val="17"/>
        </w:rPr>
        <w:t>65–66</w:t>
      </w:r>
    </w:p>
    <w:p>
      <w:pPr>
        <w:spacing w:line="195" w:lineRule="exact" w:before="0"/>
        <w:ind w:left="570" w:right="0" w:firstLine="0"/>
        <w:jc w:val="left"/>
        <w:rPr>
          <w:sz w:val="17"/>
        </w:rPr>
      </w:pPr>
      <w:r>
        <w:rPr>
          <w:color w:val="231F20"/>
          <w:spacing w:val="-2"/>
          <w:sz w:val="17"/>
        </w:rPr>
        <w:t>patterns</w:t>
      </w:r>
      <w:r>
        <w:rPr>
          <w:color w:val="231F20"/>
          <w:spacing w:val="-5"/>
          <w:sz w:val="17"/>
        </w:rPr>
        <w:t> </w:t>
      </w:r>
      <w:r>
        <w:rPr>
          <w:color w:val="231F20"/>
          <w:spacing w:val="-2"/>
          <w:sz w:val="17"/>
        </w:rPr>
        <w:t>of</w:t>
      </w:r>
      <w:r>
        <w:rPr>
          <w:color w:val="231F20"/>
          <w:spacing w:val="-3"/>
          <w:sz w:val="17"/>
        </w:rPr>
        <w:t> </w:t>
      </w:r>
      <w:r>
        <w:rPr>
          <w:color w:val="231F20"/>
          <w:spacing w:val="-2"/>
          <w:sz w:val="17"/>
        </w:rPr>
        <w:t>evolution,</w:t>
      </w:r>
      <w:r>
        <w:rPr>
          <w:color w:val="231F20"/>
          <w:spacing w:val="-3"/>
          <w:sz w:val="17"/>
        </w:rPr>
        <w:t> </w:t>
      </w:r>
      <w:r>
        <w:rPr>
          <w:color w:val="231F20"/>
          <w:spacing w:val="-2"/>
          <w:sz w:val="17"/>
        </w:rPr>
        <w:t>17, </w:t>
      </w:r>
      <w:r>
        <w:rPr>
          <w:color w:val="231F20"/>
          <w:spacing w:val="-5"/>
          <w:sz w:val="17"/>
        </w:rPr>
        <w:t>117</w:t>
      </w:r>
    </w:p>
    <w:p>
      <w:pPr>
        <w:spacing w:line="259" w:lineRule="auto" w:before="14"/>
        <w:ind w:left="330" w:right="375" w:firstLine="0"/>
        <w:jc w:val="left"/>
        <w:rPr>
          <w:sz w:val="17"/>
        </w:rPr>
      </w:pPr>
      <w:r>
        <w:rPr>
          <w:color w:val="231F20"/>
          <w:sz w:val="17"/>
        </w:rPr>
        <w:t>Total</w:t>
      </w:r>
      <w:r>
        <w:rPr>
          <w:color w:val="231F20"/>
          <w:spacing w:val="-4"/>
          <w:sz w:val="17"/>
        </w:rPr>
        <w:t> </w:t>
      </w:r>
      <w:r>
        <w:rPr>
          <w:color w:val="231F20"/>
          <w:sz w:val="17"/>
        </w:rPr>
        <w:t>quality</w:t>
      </w:r>
      <w:r>
        <w:rPr>
          <w:color w:val="231F20"/>
          <w:spacing w:val="-4"/>
          <w:sz w:val="17"/>
        </w:rPr>
        <w:t> </w:t>
      </w:r>
      <w:r>
        <w:rPr>
          <w:color w:val="231F20"/>
          <w:sz w:val="17"/>
        </w:rPr>
        <w:t>management</w:t>
      </w:r>
      <w:r>
        <w:rPr>
          <w:color w:val="231F20"/>
          <w:spacing w:val="-4"/>
          <w:sz w:val="17"/>
        </w:rPr>
        <w:t> </w:t>
      </w:r>
      <w:r>
        <w:rPr>
          <w:color w:val="231F20"/>
          <w:sz w:val="17"/>
        </w:rPr>
        <w:t>(TQM),</w:t>
      </w:r>
      <w:r>
        <w:rPr>
          <w:color w:val="231F20"/>
          <w:spacing w:val="-4"/>
          <w:sz w:val="17"/>
        </w:rPr>
        <w:t> </w:t>
      </w:r>
      <w:r>
        <w:rPr>
          <w:color w:val="231F20"/>
          <w:sz w:val="17"/>
        </w:rPr>
        <w:t>226 Touch screens, 157</w:t>
      </w:r>
    </w:p>
    <w:p>
      <w:pPr>
        <w:spacing w:line="259" w:lineRule="auto" w:before="0"/>
        <w:ind w:left="330" w:right="473" w:firstLine="0"/>
        <w:jc w:val="left"/>
        <w:rPr>
          <w:sz w:val="17"/>
        </w:rPr>
      </w:pPr>
      <w:r>
        <w:rPr>
          <w:color w:val="231F20"/>
          <w:sz w:val="17"/>
        </w:rPr>
        <w:t>TQM, </w:t>
      </w:r>
      <w:r>
        <w:rPr>
          <w:i/>
          <w:color w:val="231F20"/>
          <w:sz w:val="17"/>
        </w:rPr>
        <w:t>see </w:t>
      </w:r>
      <w:r>
        <w:rPr>
          <w:color w:val="231F20"/>
          <w:sz w:val="17"/>
        </w:rPr>
        <w:t>Total quality management </w:t>
      </w:r>
      <w:r>
        <w:rPr>
          <w:color w:val="231F20"/>
          <w:spacing w:val="-2"/>
          <w:sz w:val="17"/>
        </w:rPr>
        <w:t>Tradeoff,</w:t>
      </w:r>
      <w:r>
        <w:rPr>
          <w:color w:val="231F20"/>
          <w:spacing w:val="-9"/>
          <w:sz w:val="17"/>
        </w:rPr>
        <w:t> </w:t>
      </w:r>
      <w:r>
        <w:rPr>
          <w:i/>
          <w:color w:val="231F20"/>
          <w:spacing w:val="-2"/>
          <w:sz w:val="17"/>
        </w:rPr>
        <w:t>see</w:t>
      </w:r>
      <w:r>
        <w:rPr>
          <w:i/>
          <w:color w:val="231F20"/>
          <w:spacing w:val="-9"/>
          <w:sz w:val="17"/>
        </w:rPr>
        <w:t> </w:t>
      </w:r>
      <w:r>
        <w:rPr>
          <w:i/>
          <w:color w:val="231F20"/>
          <w:spacing w:val="-2"/>
          <w:sz w:val="17"/>
        </w:rPr>
        <w:t>also</w:t>
      </w:r>
      <w:r>
        <w:rPr>
          <w:i/>
          <w:color w:val="231F20"/>
          <w:spacing w:val="-8"/>
          <w:sz w:val="17"/>
        </w:rPr>
        <w:t> </w:t>
      </w:r>
      <w:r>
        <w:rPr>
          <w:color w:val="231F20"/>
          <w:spacing w:val="-2"/>
          <w:sz w:val="17"/>
        </w:rPr>
        <w:t>Inherent</w:t>
      </w:r>
      <w:r>
        <w:rPr>
          <w:color w:val="231F20"/>
          <w:spacing w:val="-9"/>
          <w:sz w:val="17"/>
        </w:rPr>
        <w:t> </w:t>
      </w:r>
      <w:r>
        <w:rPr>
          <w:color w:val="231F20"/>
          <w:spacing w:val="-2"/>
          <w:sz w:val="17"/>
        </w:rPr>
        <w:t>contradiction,</w:t>
      </w:r>
    </w:p>
    <w:p>
      <w:pPr>
        <w:spacing w:line="259" w:lineRule="auto" w:before="0"/>
        <w:ind w:left="570" w:right="631" w:firstLine="479"/>
        <w:jc w:val="left"/>
        <w:rPr>
          <w:sz w:val="17"/>
        </w:rPr>
      </w:pPr>
      <w:r>
        <w:rPr>
          <w:color w:val="231F20"/>
          <w:sz w:val="17"/>
        </w:rPr>
        <w:t>moving from tradeoffs clarifying</w:t>
      </w:r>
      <w:r>
        <w:rPr>
          <w:color w:val="231F20"/>
          <w:spacing w:val="-11"/>
          <w:sz w:val="17"/>
        </w:rPr>
        <w:t> </w:t>
      </w:r>
      <w:r>
        <w:rPr>
          <w:color w:val="231F20"/>
          <w:sz w:val="17"/>
        </w:rPr>
        <w:t>and</w:t>
      </w:r>
      <w:r>
        <w:rPr>
          <w:color w:val="231F20"/>
          <w:spacing w:val="-11"/>
          <w:sz w:val="17"/>
        </w:rPr>
        <w:t> </w:t>
      </w:r>
      <w:r>
        <w:rPr>
          <w:color w:val="231F20"/>
          <w:sz w:val="17"/>
        </w:rPr>
        <w:t>underlying</w:t>
      </w:r>
      <w:r>
        <w:rPr>
          <w:color w:val="231F20"/>
          <w:spacing w:val="-10"/>
          <w:sz w:val="17"/>
        </w:rPr>
        <w:t> </w:t>
      </w:r>
      <w:r>
        <w:rPr>
          <w:color w:val="231F20"/>
          <w:sz w:val="17"/>
        </w:rPr>
        <w:t>problem</w:t>
      </w:r>
    </w:p>
    <w:p>
      <w:pPr>
        <w:spacing w:line="195" w:lineRule="exact" w:before="0"/>
        <w:ind w:left="810" w:right="0" w:firstLine="0"/>
        <w:jc w:val="left"/>
        <w:rPr>
          <w:sz w:val="17"/>
        </w:rPr>
      </w:pPr>
      <w:r>
        <w:rPr>
          <w:color w:val="231F20"/>
          <w:sz w:val="17"/>
        </w:rPr>
        <w:t>abundance</w:t>
      </w:r>
      <w:r>
        <w:rPr>
          <w:color w:val="231F20"/>
          <w:spacing w:val="-8"/>
          <w:sz w:val="17"/>
        </w:rPr>
        <w:t> </w:t>
      </w:r>
      <w:r>
        <w:rPr>
          <w:color w:val="231F20"/>
          <w:sz w:val="17"/>
        </w:rPr>
        <w:t>of,</w:t>
      </w:r>
      <w:r>
        <w:rPr>
          <w:color w:val="231F20"/>
          <w:spacing w:val="-7"/>
          <w:sz w:val="17"/>
        </w:rPr>
        <w:t> </w:t>
      </w:r>
      <w:r>
        <w:rPr>
          <w:color w:val="231F20"/>
          <w:spacing w:val="-2"/>
          <w:sz w:val="17"/>
        </w:rPr>
        <w:t>35–43</w:t>
      </w:r>
    </w:p>
    <w:p>
      <w:pPr>
        <w:spacing w:before="13"/>
        <w:ind w:left="810" w:right="0" w:firstLine="0"/>
        <w:jc w:val="left"/>
        <w:rPr>
          <w:sz w:val="17"/>
        </w:rPr>
      </w:pPr>
      <w:r>
        <w:rPr>
          <w:color w:val="231F20"/>
          <w:w w:val="90"/>
          <w:sz w:val="17"/>
        </w:rPr>
        <w:t>analysis,</w:t>
      </w:r>
      <w:r>
        <w:rPr>
          <w:color w:val="231F20"/>
          <w:spacing w:val="28"/>
          <w:sz w:val="17"/>
        </w:rPr>
        <w:t> </w:t>
      </w:r>
      <w:r>
        <w:rPr>
          <w:color w:val="231F20"/>
          <w:spacing w:val="-2"/>
          <w:sz w:val="17"/>
        </w:rPr>
        <w:t>25–27</w:t>
      </w:r>
    </w:p>
    <w:p>
      <w:pPr>
        <w:spacing w:before="16"/>
        <w:ind w:left="810" w:right="0" w:firstLine="0"/>
        <w:jc w:val="left"/>
        <w:rPr>
          <w:sz w:val="17"/>
        </w:rPr>
      </w:pPr>
      <w:r>
        <w:rPr>
          <w:color w:val="231F20"/>
          <w:sz w:val="17"/>
        </w:rPr>
        <w:t>defining,</w:t>
      </w:r>
      <w:r>
        <w:rPr>
          <w:color w:val="231F20"/>
          <w:spacing w:val="-8"/>
          <w:sz w:val="17"/>
        </w:rPr>
        <w:t> </w:t>
      </w:r>
      <w:r>
        <w:rPr>
          <w:color w:val="231F20"/>
          <w:spacing w:val="-2"/>
          <w:sz w:val="17"/>
        </w:rPr>
        <w:t>27–35</w:t>
      </w:r>
    </w:p>
    <w:p>
      <w:pPr>
        <w:spacing w:before="15"/>
        <w:ind w:left="810" w:right="0" w:firstLine="0"/>
        <w:jc w:val="left"/>
        <w:rPr>
          <w:sz w:val="17"/>
        </w:rPr>
      </w:pPr>
      <w:r>
        <w:rPr>
          <w:color w:val="231F20"/>
          <w:sz w:val="17"/>
        </w:rPr>
        <w:t>inherent contradictions, 24, </w:t>
      </w:r>
      <w:r>
        <w:rPr>
          <w:color w:val="231F20"/>
          <w:spacing w:val="-5"/>
          <w:sz w:val="17"/>
        </w:rPr>
        <w:t>25</w:t>
      </w:r>
    </w:p>
    <w:p>
      <w:pPr>
        <w:spacing w:before="15"/>
        <w:ind w:left="570" w:right="0" w:firstLine="0"/>
        <w:jc w:val="left"/>
        <w:rPr>
          <w:sz w:val="17"/>
        </w:rPr>
      </w:pPr>
      <w:r>
        <w:rPr>
          <w:color w:val="231F20"/>
          <w:sz w:val="17"/>
        </w:rPr>
        <w:t>definition,</w:t>
      </w:r>
      <w:r>
        <w:rPr>
          <w:color w:val="231F20"/>
          <w:spacing w:val="-8"/>
          <w:sz w:val="17"/>
        </w:rPr>
        <w:t> </w:t>
      </w:r>
      <w:r>
        <w:rPr>
          <w:color w:val="231F20"/>
          <w:spacing w:val="-5"/>
          <w:sz w:val="17"/>
        </w:rPr>
        <w:t>237</w:t>
      </w:r>
    </w:p>
    <w:p>
      <w:pPr>
        <w:spacing w:line="259" w:lineRule="auto" w:before="16"/>
        <w:ind w:left="1050" w:right="106" w:hanging="480"/>
        <w:jc w:val="left"/>
        <w:rPr>
          <w:sz w:val="17"/>
        </w:rPr>
      </w:pPr>
      <w:r>
        <w:rPr>
          <w:color w:val="231F20"/>
          <w:spacing w:val="-2"/>
          <w:sz w:val="17"/>
        </w:rPr>
        <w:t>selection</w:t>
      </w:r>
      <w:r>
        <w:rPr>
          <w:color w:val="231F20"/>
          <w:spacing w:val="-9"/>
          <w:sz w:val="17"/>
        </w:rPr>
        <w:t> </w:t>
      </w:r>
      <w:r>
        <w:rPr>
          <w:color w:val="231F20"/>
          <w:spacing w:val="-2"/>
          <w:sz w:val="17"/>
        </w:rPr>
        <w:t>of</w:t>
      </w:r>
      <w:r>
        <w:rPr>
          <w:color w:val="231F20"/>
          <w:spacing w:val="-9"/>
          <w:sz w:val="17"/>
        </w:rPr>
        <w:t> </w:t>
      </w:r>
      <w:r>
        <w:rPr>
          <w:color w:val="231F20"/>
          <w:spacing w:val="-2"/>
          <w:sz w:val="17"/>
        </w:rPr>
        <w:t>most</w:t>
      </w:r>
      <w:r>
        <w:rPr>
          <w:color w:val="231F20"/>
          <w:spacing w:val="-8"/>
          <w:sz w:val="17"/>
        </w:rPr>
        <w:t> </w:t>
      </w:r>
      <w:r>
        <w:rPr>
          <w:color w:val="231F20"/>
          <w:spacing w:val="-2"/>
          <w:sz w:val="17"/>
        </w:rPr>
        <w:t>suitable</w:t>
      </w:r>
      <w:r>
        <w:rPr>
          <w:color w:val="231F20"/>
          <w:spacing w:val="-9"/>
          <w:sz w:val="17"/>
        </w:rPr>
        <w:t> </w:t>
      </w:r>
      <w:r>
        <w:rPr>
          <w:color w:val="231F20"/>
          <w:spacing w:val="-2"/>
          <w:sz w:val="17"/>
        </w:rPr>
        <w:t>principles, 170–171</w:t>
      </w:r>
    </w:p>
    <w:p>
      <w:pPr>
        <w:spacing w:line="259" w:lineRule="auto" w:before="97"/>
        <w:ind w:left="244" w:right="1934" w:firstLine="0"/>
        <w:jc w:val="left"/>
        <w:rPr>
          <w:sz w:val="17"/>
        </w:rPr>
      </w:pPr>
      <w:r>
        <w:rPr/>
        <w:br w:type="column"/>
      </w:r>
      <w:r>
        <w:rPr>
          <w:color w:val="231F20"/>
          <w:spacing w:val="-4"/>
          <w:sz w:val="17"/>
        </w:rPr>
        <w:t>Traffic</w:t>
      </w:r>
      <w:r>
        <w:rPr>
          <w:color w:val="231F20"/>
          <w:spacing w:val="-7"/>
          <w:sz w:val="17"/>
        </w:rPr>
        <w:t> </w:t>
      </w:r>
      <w:r>
        <w:rPr>
          <w:color w:val="231F20"/>
          <w:spacing w:val="-4"/>
          <w:sz w:val="17"/>
        </w:rPr>
        <w:t>signs,</w:t>
      </w:r>
      <w:r>
        <w:rPr>
          <w:color w:val="231F20"/>
          <w:spacing w:val="-7"/>
          <w:sz w:val="17"/>
        </w:rPr>
        <w:t> </w:t>
      </w:r>
      <w:r>
        <w:rPr>
          <w:color w:val="231F20"/>
          <w:spacing w:val="-4"/>
          <w:sz w:val="17"/>
        </w:rPr>
        <w:t>143</w:t>
      </w:r>
      <w:r>
        <w:rPr>
          <w:color w:val="231F20"/>
          <w:spacing w:val="-2"/>
          <w:sz w:val="17"/>
        </w:rPr>
        <w:t> Training</w:t>
      </w:r>
    </w:p>
    <w:p>
      <w:pPr>
        <w:spacing w:line="259" w:lineRule="auto" w:before="0"/>
        <w:ind w:left="964" w:right="468" w:hanging="480"/>
        <w:jc w:val="left"/>
        <w:rPr>
          <w:sz w:val="17"/>
        </w:rPr>
      </w:pPr>
      <w:r>
        <w:rPr>
          <w:color w:val="231F20"/>
          <w:spacing w:val="-2"/>
          <w:sz w:val="17"/>
        </w:rPr>
        <w:t>auxiliary</w:t>
      </w:r>
      <w:r>
        <w:rPr>
          <w:color w:val="231F20"/>
          <w:spacing w:val="-7"/>
          <w:sz w:val="17"/>
        </w:rPr>
        <w:t> </w:t>
      </w:r>
      <w:r>
        <w:rPr>
          <w:color w:val="231F20"/>
          <w:spacing w:val="-2"/>
          <w:sz w:val="17"/>
        </w:rPr>
        <w:t>resources</w:t>
      </w:r>
      <w:r>
        <w:rPr>
          <w:color w:val="231F20"/>
          <w:spacing w:val="-7"/>
          <w:sz w:val="17"/>
        </w:rPr>
        <w:t> </w:t>
      </w:r>
      <w:r>
        <w:rPr>
          <w:color w:val="231F20"/>
          <w:spacing w:val="-2"/>
          <w:sz w:val="17"/>
        </w:rPr>
        <w:t>and</w:t>
      </w:r>
      <w:r>
        <w:rPr>
          <w:color w:val="231F20"/>
          <w:spacing w:val="-7"/>
          <w:sz w:val="17"/>
        </w:rPr>
        <w:t> </w:t>
      </w:r>
      <w:r>
        <w:rPr>
          <w:color w:val="231F20"/>
          <w:spacing w:val="-2"/>
          <w:sz w:val="17"/>
        </w:rPr>
        <w:t>increasing</w:t>
      </w:r>
      <w:r>
        <w:rPr>
          <w:color w:val="231F20"/>
          <w:spacing w:val="-7"/>
          <w:sz w:val="17"/>
        </w:rPr>
        <w:t> </w:t>
      </w:r>
      <w:r>
        <w:rPr>
          <w:color w:val="231F20"/>
          <w:spacing w:val="-2"/>
          <w:sz w:val="17"/>
        </w:rPr>
        <w:t>ideality, </w:t>
      </w:r>
      <w:r>
        <w:rPr>
          <w:color w:val="231F20"/>
          <w:spacing w:val="-6"/>
          <w:sz w:val="17"/>
        </w:rPr>
        <w:t>81</w:t>
      </w:r>
    </w:p>
    <w:p>
      <w:pPr>
        <w:spacing w:line="259" w:lineRule="auto" w:before="0"/>
        <w:ind w:left="484" w:right="468" w:firstLine="0"/>
        <w:jc w:val="left"/>
        <w:rPr>
          <w:sz w:val="17"/>
        </w:rPr>
      </w:pPr>
      <w:r>
        <w:rPr>
          <w:color w:val="231F20"/>
          <w:sz w:val="17"/>
        </w:rPr>
        <w:t>constructing</w:t>
      </w:r>
      <w:r>
        <w:rPr>
          <w:color w:val="231F20"/>
          <w:spacing w:val="-3"/>
          <w:sz w:val="17"/>
        </w:rPr>
        <w:t> </w:t>
      </w:r>
      <w:r>
        <w:rPr>
          <w:color w:val="231F20"/>
          <w:sz w:val="17"/>
        </w:rPr>
        <w:t>the</w:t>
      </w:r>
      <w:r>
        <w:rPr>
          <w:color w:val="231F20"/>
          <w:spacing w:val="-3"/>
          <w:sz w:val="17"/>
        </w:rPr>
        <w:t> </w:t>
      </w:r>
      <w:r>
        <w:rPr>
          <w:color w:val="231F20"/>
          <w:sz w:val="17"/>
        </w:rPr>
        <w:t>TRIZ</w:t>
      </w:r>
      <w:r>
        <w:rPr>
          <w:color w:val="231F20"/>
          <w:spacing w:val="-3"/>
          <w:sz w:val="17"/>
        </w:rPr>
        <w:t> </w:t>
      </w:r>
      <w:r>
        <w:rPr>
          <w:color w:val="231F20"/>
          <w:sz w:val="17"/>
        </w:rPr>
        <w:t>model,</w:t>
      </w:r>
      <w:r>
        <w:rPr>
          <w:color w:val="231F20"/>
          <w:spacing w:val="-3"/>
          <w:sz w:val="17"/>
        </w:rPr>
        <w:t> </w:t>
      </w:r>
      <w:r>
        <w:rPr>
          <w:color w:val="231F20"/>
          <w:sz w:val="17"/>
        </w:rPr>
        <w:t>12,</w:t>
      </w:r>
      <w:r>
        <w:rPr>
          <w:color w:val="231F20"/>
          <w:spacing w:val="-3"/>
          <w:sz w:val="17"/>
        </w:rPr>
        <w:t> </w:t>
      </w:r>
      <w:r>
        <w:rPr>
          <w:color w:val="231F20"/>
          <w:sz w:val="17"/>
        </w:rPr>
        <w:t>15,</w:t>
      </w:r>
      <w:r>
        <w:rPr>
          <w:color w:val="231F20"/>
          <w:spacing w:val="-3"/>
          <w:sz w:val="17"/>
        </w:rPr>
        <w:t> </w:t>
      </w:r>
      <w:r>
        <w:rPr>
          <w:color w:val="231F20"/>
          <w:sz w:val="17"/>
        </w:rPr>
        <w:t>16 improving the solution, 93</w:t>
      </w:r>
    </w:p>
    <w:p>
      <w:pPr>
        <w:spacing w:line="195" w:lineRule="exact" w:before="0"/>
        <w:ind w:left="484" w:right="0" w:firstLine="0"/>
        <w:jc w:val="left"/>
        <w:rPr>
          <w:sz w:val="17"/>
        </w:rPr>
      </w:pPr>
      <w:r>
        <w:rPr>
          <w:color w:val="231F20"/>
          <w:sz w:val="17"/>
        </w:rPr>
        <w:t>inherent</w:t>
      </w:r>
      <w:r>
        <w:rPr>
          <w:color w:val="231F20"/>
          <w:spacing w:val="-2"/>
          <w:sz w:val="17"/>
        </w:rPr>
        <w:t> </w:t>
      </w:r>
      <w:r>
        <w:rPr>
          <w:color w:val="231F20"/>
          <w:sz w:val="17"/>
        </w:rPr>
        <w:t>contradictions,</w:t>
      </w:r>
      <w:r>
        <w:rPr>
          <w:color w:val="231F20"/>
          <w:spacing w:val="-1"/>
          <w:sz w:val="17"/>
        </w:rPr>
        <w:t> </w:t>
      </w:r>
      <w:r>
        <w:rPr>
          <w:color w:val="231F20"/>
          <w:spacing w:val="-5"/>
          <w:sz w:val="17"/>
        </w:rPr>
        <w:t>51</w:t>
      </w:r>
    </w:p>
    <w:p>
      <w:pPr>
        <w:spacing w:line="259" w:lineRule="auto" w:before="15"/>
        <w:ind w:left="484" w:right="468" w:firstLine="0"/>
        <w:jc w:val="left"/>
        <w:rPr>
          <w:sz w:val="17"/>
        </w:rPr>
      </w:pPr>
      <w:r>
        <w:rPr>
          <w:color w:val="231F20"/>
          <w:spacing w:val="-2"/>
          <w:sz w:val="17"/>
        </w:rPr>
        <w:t>selection</w:t>
      </w:r>
      <w:r>
        <w:rPr>
          <w:color w:val="231F20"/>
          <w:spacing w:val="-9"/>
          <w:sz w:val="17"/>
        </w:rPr>
        <w:t> </w:t>
      </w:r>
      <w:r>
        <w:rPr>
          <w:color w:val="231F20"/>
          <w:spacing w:val="-2"/>
          <w:sz w:val="17"/>
        </w:rPr>
        <w:t>of</w:t>
      </w:r>
      <w:r>
        <w:rPr>
          <w:color w:val="231F20"/>
          <w:spacing w:val="-9"/>
          <w:sz w:val="17"/>
        </w:rPr>
        <w:t> </w:t>
      </w:r>
      <w:r>
        <w:rPr>
          <w:color w:val="231F20"/>
          <w:spacing w:val="-2"/>
          <w:sz w:val="17"/>
        </w:rPr>
        <w:t>most</w:t>
      </w:r>
      <w:r>
        <w:rPr>
          <w:color w:val="231F20"/>
          <w:spacing w:val="-8"/>
          <w:sz w:val="17"/>
        </w:rPr>
        <w:t> </w:t>
      </w:r>
      <w:r>
        <w:rPr>
          <w:color w:val="231F20"/>
          <w:spacing w:val="-2"/>
          <w:sz w:val="17"/>
        </w:rPr>
        <w:t>suitable</w:t>
      </w:r>
      <w:r>
        <w:rPr>
          <w:color w:val="231F20"/>
          <w:spacing w:val="-9"/>
          <w:sz w:val="17"/>
        </w:rPr>
        <w:t> </w:t>
      </w:r>
      <w:r>
        <w:rPr>
          <w:color w:val="231F20"/>
          <w:spacing w:val="-2"/>
          <w:sz w:val="17"/>
        </w:rPr>
        <w:t>principles,</w:t>
      </w:r>
      <w:r>
        <w:rPr>
          <w:color w:val="231F20"/>
          <w:spacing w:val="-9"/>
          <w:sz w:val="17"/>
        </w:rPr>
        <w:t> </w:t>
      </w:r>
      <w:r>
        <w:rPr>
          <w:color w:val="231F20"/>
          <w:spacing w:val="-2"/>
          <w:sz w:val="17"/>
        </w:rPr>
        <w:t>170 </w:t>
      </w:r>
      <w:r>
        <w:rPr>
          <w:color w:val="231F20"/>
          <w:sz w:val="17"/>
        </w:rPr>
        <w:t>using resources at the macrolevel, 68</w:t>
      </w:r>
    </w:p>
    <w:p>
      <w:pPr>
        <w:spacing w:line="195" w:lineRule="exact" w:before="0"/>
        <w:ind w:left="244" w:right="0" w:firstLine="0"/>
        <w:jc w:val="left"/>
        <w:rPr>
          <w:sz w:val="17"/>
        </w:rPr>
      </w:pPr>
      <w:r>
        <w:rPr>
          <w:color w:val="231F20"/>
          <w:spacing w:val="-2"/>
          <w:sz w:val="17"/>
        </w:rPr>
        <w:t>Transistors,</w:t>
      </w:r>
      <w:r>
        <w:rPr>
          <w:color w:val="231F20"/>
          <w:spacing w:val="-4"/>
          <w:sz w:val="17"/>
        </w:rPr>
        <w:t> </w:t>
      </w:r>
      <w:r>
        <w:rPr>
          <w:color w:val="231F20"/>
          <w:spacing w:val="-2"/>
          <w:sz w:val="17"/>
        </w:rPr>
        <w:t>27,</w:t>
      </w:r>
      <w:r>
        <w:rPr>
          <w:color w:val="231F20"/>
          <w:spacing w:val="-3"/>
          <w:sz w:val="17"/>
        </w:rPr>
        <w:t> </w:t>
      </w:r>
      <w:r>
        <w:rPr>
          <w:color w:val="231F20"/>
          <w:spacing w:val="-5"/>
          <w:sz w:val="17"/>
        </w:rPr>
        <w:t>114</w:t>
      </w:r>
    </w:p>
    <w:p>
      <w:pPr>
        <w:spacing w:before="16"/>
        <w:ind w:left="244" w:right="0" w:firstLine="0"/>
        <w:jc w:val="left"/>
        <w:rPr>
          <w:sz w:val="17"/>
        </w:rPr>
      </w:pPr>
      <w:r>
        <w:rPr>
          <w:color w:val="231F20"/>
          <w:spacing w:val="-2"/>
          <w:sz w:val="17"/>
        </w:rPr>
        <w:t>Transparency,</w:t>
      </w:r>
      <w:r>
        <w:rPr>
          <w:color w:val="231F20"/>
          <w:spacing w:val="-3"/>
          <w:sz w:val="17"/>
        </w:rPr>
        <w:t> </w:t>
      </w:r>
      <w:r>
        <w:rPr>
          <w:color w:val="231F20"/>
          <w:spacing w:val="-5"/>
          <w:sz w:val="17"/>
        </w:rPr>
        <w:t>160</w:t>
      </w:r>
    </w:p>
    <w:p>
      <w:pPr>
        <w:spacing w:before="15"/>
        <w:ind w:left="244" w:right="0" w:firstLine="0"/>
        <w:jc w:val="left"/>
        <w:rPr>
          <w:sz w:val="17"/>
        </w:rPr>
      </w:pPr>
      <w:r>
        <w:rPr>
          <w:color w:val="231F20"/>
          <w:sz w:val="17"/>
        </w:rPr>
        <w:t>Transportation,</w:t>
      </w:r>
      <w:r>
        <w:rPr>
          <w:color w:val="231F20"/>
          <w:spacing w:val="-4"/>
          <w:sz w:val="17"/>
        </w:rPr>
        <w:t> </w:t>
      </w:r>
      <w:r>
        <w:rPr>
          <w:color w:val="231F20"/>
          <w:sz w:val="17"/>
        </w:rPr>
        <w:t>78,</w:t>
      </w:r>
      <w:r>
        <w:rPr>
          <w:color w:val="231F20"/>
          <w:spacing w:val="-3"/>
          <w:sz w:val="17"/>
        </w:rPr>
        <w:t> </w:t>
      </w:r>
      <w:r>
        <w:rPr>
          <w:color w:val="231F20"/>
          <w:sz w:val="17"/>
        </w:rPr>
        <w:t>114,</w:t>
      </w:r>
      <w:r>
        <w:rPr>
          <w:color w:val="231F20"/>
          <w:spacing w:val="-3"/>
          <w:sz w:val="17"/>
        </w:rPr>
        <w:t> </w:t>
      </w:r>
      <w:r>
        <w:rPr>
          <w:color w:val="231F20"/>
          <w:spacing w:val="-5"/>
          <w:sz w:val="17"/>
        </w:rPr>
        <w:t>128</w:t>
      </w:r>
    </w:p>
    <w:p>
      <w:pPr>
        <w:spacing w:line="259" w:lineRule="auto" w:before="15"/>
        <w:ind w:left="244" w:right="993" w:firstLine="0"/>
        <w:jc w:val="left"/>
        <w:rPr>
          <w:sz w:val="17"/>
        </w:rPr>
      </w:pPr>
      <w:r>
        <w:rPr>
          <w:color w:val="231F20"/>
          <w:sz w:val="17"/>
        </w:rPr>
        <w:t>Trial-and-error</w:t>
      </w:r>
      <w:r>
        <w:rPr>
          <w:color w:val="231F20"/>
          <w:spacing w:val="-10"/>
          <w:sz w:val="17"/>
        </w:rPr>
        <w:t> </w:t>
      </w:r>
      <w:r>
        <w:rPr>
          <w:color w:val="231F20"/>
          <w:sz w:val="17"/>
        </w:rPr>
        <w:t>method,</w:t>
      </w:r>
      <w:r>
        <w:rPr>
          <w:color w:val="231F20"/>
          <w:spacing w:val="-10"/>
          <w:sz w:val="17"/>
        </w:rPr>
        <w:t> </w:t>
      </w:r>
      <w:r>
        <w:rPr>
          <w:color w:val="231F20"/>
          <w:sz w:val="17"/>
        </w:rPr>
        <w:t>9,</w:t>
      </w:r>
      <w:r>
        <w:rPr>
          <w:color w:val="231F20"/>
          <w:spacing w:val="-10"/>
          <w:sz w:val="17"/>
        </w:rPr>
        <w:t> </w:t>
      </w:r>
      <w:r>
        <w:rPr>
          <w:color w:val="231F20"/>
          <w:sz w:val="17"/>
        </w:rPr>
        <w:t>26 Trimming, </w:t>
      </w:r>
      <w:r>
        <w:rPr>
          <w:i/>
          <w:color w:val="231F20"/>
          <w:sz w:val="17"/>
        </w:rPr>
        <w:t>see </w:t>
      </w:r>
      <w:r>
        <w:rPr>
          <w:color w:val="231F20"/>
          <w:sz w:val="17"/>
        </w:rPr>
        <w:t>Convolution</w:t>
      </w:r>
    </w:p>
    <w:p>
      <w:pPr>
        <w:spacing w:line="259" w:lineRule="auto" w:before="0"/>
        <w:ind w:left="244" w:right="468" w:firstLine="0"/>
        <w:jc w:val="left"/>
        <w:rPr>
          <w:sz w:val="17"/>
        </w:rPr>
      </w:pPr>
      <w:r>
        <w:rPr>
          <w:color w:val="231F20"/>
          <w:spacing w:val="-2"/>
          <w:sz w:val="17"/>
        </w:rPr>
        <w:t>TRIZ,</w:t>
      </w:r>
      <w:r>
        <w:rPr>
          <w:color w:val="231F20"/>
          <w:spacing w:val="-9"/>
          <w:sz w:val="17"/>
        </w:rPr>
        <w:t> </w:t>
      </w:r>
      <w:r>
        <w:rPr>
          <w:i/>
          <w:color w:val="231F20"/>
          <w:spacing w:val="-2"/>
          <w:sz w:val="17"/>
        </w:rPr>
        <w:t>see</w:t>
      </w:r>
      <w:r>
        <w:rPr>
          <w:i/>
          <w:color w:val="231F20"/>
          <w:spacing w:val="-9"/>
          <w:sz w:val="17"/>
        </w:rPr>
        <w:t> </w:t>
      </w:r>
      <w:r>
        <w:rPr>
          <w:color w:val="231F20"/>
          <w:spacing w:val="-2"/>
          <w:sz w:val="17"/>
        </w:rPr>
        <w:t>Theory</w:t>
      </w:r>
      <w:r>
        <w:rPr>
          <w:color w:val="231F20"/>
          <w:spacing w:val="-8"/>
          <w:sz w:val="17"/>
        </w:rPr>
        <w:t> </w:t>
      </w:r>
      <w:r>
        <w:rPr>
          <w:color w:val="231F20"/>
          <w:spacing w:val="-2"/>
          <w:sz w:val="17"/>
        </w:rPr>
        <w:t>of</w:t>
      </w:r>
      <w:r>
        <w:rPr>
          <w:color w:val="231F20"/>
          <w:spacing w:val="-9"/>
          <w:sz w:val="17"/>
        </w:rPr>
        <w:t> </w:t>
      </w:r>
      <w:r>
        <w:rPr>
          <w:color w:val="231F20"/>
          <w:spacing w:val="-2"/>
          <w:sz w:val="17"/>
        </w:rPr>
        <w:t>inventive</w:t>
      </w:r>
      <w:r>
        <w:rPr>
          <w:color w:val="231F20"/>
          <w:spacing w:val="-9"/>
          <w:sz w:val="17"/>
        </w:rPr>
        <w:t> </w:t>
      </w:r>
      <w:r>
        <w:rPr>
          <w:color w:val="231F20"/>
          <w:spacing w:val="-2"/>
          <w:sz w:val="17"/>
        </w:rPr>
        <w:t>problem</w:t>
      </w:r>
      <w:r>
        <w:rPr>
          <w:color w:val="231F20"/>
          <w:spacing w:val="-8"/>
          <w:sz w:val="17"/>
        </w:rPr>
        <w:t> </w:t>
      </w:r>
      <w:r>
        <w:rPr>
          <w:color w:val="231F20"/>
          <w:spacing w:val="-2"/>
          <w:sz w:val="17"/>
        </w:rPr>
        <w:t>solving </w:t>
      </w:r>
      <w:r>
        <w:rPr>
          <w:color w:val="231F20"/>
          <w:sz w:val="17"/>
        </w:rPr>
        <w:t>Typewriters, 16, 147</w:t>
      </w:r>
    </w:p>
    <w:p>
      <w:pPr>
        <w:spacing w:line="195" w:lineRule="exact" w:before="0"/>
        <w:ind w:left="244" w:right="0" w:firstLine="0"/>
        <w:jc w:val="left"/>
        <w:rPr>
          <w:sz w:val="17"/>
        </w:rPr>
      </w:pPr>
      <w:r>
        <w:rPr>
          <w:color w:val="231F20"/>
          <w:w w:val="90"/>
          <w:sz w:val="17"/>
        </w:rPr>
        <w:t>Typography,</w:t>
      </w:r>
      <w:r>
        <w:rPr>
          <w:color w:val="231F20"/>
          <w:spacing w:val="5"/>
          <w:sz w:val="17"/>
        </w:rPr>
        <w:t> </w:t>
      </w:r>
      <w:r>
        <w:rPr>
          <w:color w:val="231F20"/>
          <w:w w:val="90"/>
          <w:sz w:val="17"/>
        </w:rPr>
        <w:t>78,</w:t>
      </w:r>
      <w:r>
        <w:rPr>
          <w:color w:val="231F20"/>
          <w:spacing w:val="4"/>
          <w:sz w:val="17"/>
        </w:rPr>
        <w:t> </w:t>
      </w:r>
      <w:r>
        <w:rPr>
          <w:i/>
          <w:color w:val="231F20"/>
          <w:w w:val="90"/>
          <w:sz w:val="17"/>
        </w:rPr>
        <w:t>see</w:t>
      </w:r>
      <w:r>
        <w:rPr>
          <w:i/>
          <w:color w:val="231F20"/>
          <w:spacing w:val="5"/>
          <w:sz w:val="17"/>
        </w:rPr>
        <w:t> </w:t>
      </w:r>
      <w:r>
        <w:rPr>
          <w:i/>
          <w:color w:val="231F20"/>
          <w:w w:val="90"/>
          <w:sz w:val="17"/>
        </w:rPr>
        <w:t>also</w:t>
      </w:r>
      <w:r>
        <w:rPr>
          <w:i/>
          <w:color w:val="231F20"/>
          <w:spacing w:val="4"/>
          <w:sz w:val="17"/>
        </w:rPr>
        <w:t> </w:t>
      </w:r>
      <w:r>
        <w:rPr>
          <w:color w:val="231F20"/>
          <w:spacing w:val="-2"/>
          <w:w w:val="90"/>
          <w:sz w:val="17"/>
        </w:rPr>
        <w:t>Printing</w:t>
      </w:r>
    </w:p>
    <w:p>
      <w:pPr>
        <w:pStyle w:val="BodyText"/>
        <w:rPr>
          <w:sz w:val="17"/>
        </w:rPr>
      </w:pPr>
    </w:p>
    <w:p>
      <w:pPr>
        <w:pStyle w:val="BodyText"/>
        <w:spacing w:before="170"/>
        <w:rPr>
          <w:sz w:val="17"/>
        </w:rPr>
      </w:pPr>
    </w:p>
    <w:p>
      <w:pPr>
        <w:pStyle w:val="Heading3"/>
        <w:ind w:left="244"/>
        <w:rPr>
          <w:rFonts w:ascii="Trebuchet MS"/>
        </w:rPr>
      </w:pPr>
      <w:r>
        <w:rPr>
          <w:rFonts w:ascii="Trebuchet MS"/>
          <w:color w:val="231F20"/>
          <w:spacing w:val="-10"/>
          <w:w w:val="115"/>
        </w:rPr>
        <w:t>U</w:t>
      </w:r>
    </w:p>
    <w:p>
      <w:pPr>
        <w:spacing w:before="110"/>
        <w:ind w:left="244" w:right="0" w:firstLine="0"/>
        <w:jc w:val="left"/>
        <w:rPr>
          <w:sz w:val="17"/>
        </w:rPr>
      </w:pPr>
      <w:r>
        <w:rPr>
          <w:color w:val="231F20"/>
          <w:sz w:val="17"/>
        </w:rPr>
        <w:t>Ultrasound</w:t>
      </w:r>
      <w:r>
        <w:rPr>
          <w:color w:val="231F20"/>
          <w:spacing w:val="-2"/>
          <w:sz w:val="17"/>
        </w:rPr>
        <w:t> </w:t>
      </w:r>
      <w:r>
        <w:rPr>
          <w:color w:val="231F20"/>
          <w:sz w:val="17"/>
        </w:rPr>
        <w:t>technique,</w:t>
      </w:r>
      <w:r>
        <w:rPr>
          <w:color w:val="231F20"/>
          <w:spacing w:val="-1"/>
          <w:sz w:val="17"/>
        </w:rPr>
        <w:t> </w:t>
      </w:r>
      <w:r>
        <w:rPr>
          <w:color w:val="231F20"/>
          <w:sz w:val="17"/>
        </w:rPr>
        <w:t>112,</w:t>
      </w:r>
      <w:r>
        <w:rPr>
          <w:color w:val="231F20"/>
          <w:spacing w:val="-1"/>
          <w:sz w:val="17"/>
        </w:rPr>
        <w:t> </w:t>
      </w:r>
      <w:r>
        <w:rPr>
          <w:color w:val="231F20"/>
          <w:spacing w:val="-5"/>
          <w:sz w:val="17"/>
        </w:rPr>
        <w:t>145</w:t>
      </w:r>
    </w:p>
    <w:p>
      <w:pPr>
        <w:spacing w:before="16"/>
        <w:ind w:left="244" w:right="0" w:firstLine="0"/>
        <w:jc w:val="left"/>
        <w:rPr>
          <w:sz w:val="17"/>
        </w:rPr>
      </w:pPr>
      <w:r>
        <w:rPr>
          <w:color w:val="231F20"/>
          <w:sz w:val="17"/>
        </w:rPr>
        <w:t>Ultraviolet</w:t>
      </w:r>
      <w:r>
        <w:rPr>
          <w:color w:val="231F20"/>
          <w:spacing w:val="-11"/>
          <w:sz w:val="17"/>
        </w:rPr>
        <w:t> </w:t>
      </w:r>
      <w:r>
        <w:rPr>
          <w:color w:val="231F20"/>
          <w:sz w:val="17"/>
        </w:rPr>
        <w:t>light,</w:t>
      </w:r>
      <w:r>
        <w:rPr>
          <w:color w:val="231F20"/>
          <w:spacing w:val="-10"/>
          <w:sz w:val="17"/>
        </w:rPr>
        <w:t> </w:t>
      </w:r>
      <w:r>
        <w:rPr>
          <w:color w:val="231F20"/>
          <w:spacing w:val="-5"/>
          <w:sz w:val="17"/>
        </w:rPr>
        <w:t>155</w:t>
      </w:r>
    </w:p>
    <w:p>
      <w:pPr>
        <w:spacing w:before="15"/>
        <w:ind w:left="244" w:right="0" w:firstLine="0"/>
        <w:jc w:val="left"/>
        <w:rPr>
          <w:sz w:val="17"/>
        </w:rPr>
      </w:pPr>
      <w:r>
        <w:rPr>
          <w:color w:val="231F20"/>
          <w:sz w:val="17"/>
        </w:rPr>
        <w:t>Underground</w:t>
      </w:r>
      <w:r>
        <w:rPr>
          <w:color w:val="231F20"/>
          <w:spacing w:val="-2"/>
          <w:sz w:val="17"/>
        </w:rPr>
        <w:t> </w:t>
      </w:r>
      <w:r>
        <w:rPr>
          <w:color w:val="231F20"/>
          <w:sz w:val="17"/>
        </w:rPr>
        <w:t>buildings,</w:t>
      </w:r>
      <w:r>
        <w:rPr>
          <w:color w:val="231F20"/>
          <w:spacing w:val="-2"/>
          <w:sz w:val="17"/>
        </w:rPr>
        <w:t> </w:t>
      </w:r>
      <w:r>
        <w:rPr>
          <w:color w:val="231F20"/>
          <w:spacing w:val="-5"/>
          <w:sz w:val="17"/>
        </w:rPr>
        <w:t>144</w:t>
      </w:r>
    </w:p>
    <w:p>
      <w:pPr>
        <w:spacing w:line="259" w:lineRule="auto" w:before="16"/>
        <w:ind w:left="244" w:right="993" w:firstLine="0"/>
        <w:jc w:val="left"/>
        <w:rPr>
          <w:sz w:val="17"/>
        </w:rPr>
      </w:pPr>
      <w:r>
        <w:rPr>
          <w:color w:val="231F20"/>
          <w:sz w:val="17"/>
        </w:rPr>
        <w:t>Underground tunnels, 144 </w:t>
      </w:r>
      <w:r>
        <w:rPr>
          <w:color w:val="231F20"/>
          <w:spacing w:val="-2"/>
          <w:sz w:val="17"/>
        </w:rPr>
        <w:t>Universality,</w:t>
      </w:r>
      <w:r>
        <w:rPr>
          <w:color w:val="231F20"/>
          <w:spacing w:val="-9"/>
          <w:sz w:val="17"/>
        </w:rPr>
        <w:t> </w:t>
      </w:r>
      <w:r>
        <w:rPr>
          <w:i/>
          <w:color w:val="231F20"/>
          <w:spacing w:val="-2"/>
          <w:sz w:val="17"/>
        </w:rPr>
        <w:t>see</w:t>
      </w:r>
      <w:r>
        <w:rPr>
          <w:i/>
          <w:color w:val="231F20"/>
          <w:spacing w:val="-9"/>
          <w:sz w:val="17"/>
        </w:rPr>
        <w:t> </w:t>
      </w:r>
      <w:r>
        <w:rPr>
          <w:color w:val="231F20"/>
          <w:spacing w:val="-2"/>
          <w:sz w:val="17"/>
        </w:rPr>
        <w:t>Multifunctionality </w:t>
      </w:r>
      <w:r>
        <w:rPr>
          <w:color w:val="231F20"/>
          <w:sz w:val="17"/>
        </w:rPr>
        <w:t>Urban planning, 139</w:t>
      </w:r>
    </w:p>
    <w:p>
      <w:pPr>
        <w:pStyle w:val="BodyText"/>
        <w:rPr>
          <w:sz w:val="17"/>
        </w:rPr>
      </w:pPr>
    </w:p>
    <w:p>
      <w:pPr>
        <w:pStyle w:val="BodyText"/>
        <w:spacing w:before="154"/>
        <w:rPr>
          <w:sz w:val="17"/>
        </w:rPr>
      </w:pPr>
    </w:p>
    <w:p>
      <w:pPr>
        <w:pStyle w:val="Heading3"/>
        <w:ind w:left="244"/>
        <w:rPr>
          <w:rFonts w:ascii="Trebuchet MS"/>
        </w:rPr>
      </w:pPr>
      <w:bookmarkStart w:name="_TOC_250000" w:id="48"/>
      <w:bookmarkEnd w:id="48"/>
      <w:r>
        <w:rPr>
          <w:rFonts w:ascii="Trebuchet MS"/>
          <w:color w:val="231F20"/>
          <w:spacing w:val="-10"/>
          <w:w w:val="105"/>
        </w:rPr>
        <w:t>V</w:t>
      </w:r>
    </w:p>
    <w:p>
      <w:pPr>
        <w:spacing w:before="110"/>
        <w:ind w:left="244" w:right="0" w:firstLine="0"/>
        <w:jc w:val="left"/>
        <w:rPr>
          <w:sz w:val="17"/>
        </w:rPr>
      </w:pPr>
      <w:r>
        <w:rPr>
          <w:color w:val="231F20"/>
          <w:spacing w:val="-2"/>
          <w:sz w:val="17"/>
        </w:rPr>
        <w:t>Vaccination,</w:t>
      </w:r>
      <w:r>
        <w:rPr>
          <w:color w:val="231F20"/>
          <w:spacing w:val="-5"/>
          <w:sz w:val="17"/>
        </w:rPr>
        <w:t> 151</w:t>
      </w:r>
    </w:p>
    <w:p>
      <w:pPr>
        <w:spacing w:before="16"/>
        <w:ind w:left="244" w:right="0" w:firstLine="0"/>
        <w:jc w:val="left"/>
        <w:rPr>
          <w:sz w:val="17"/>
        </w:rPr>
      </w:pPr>
      <w:r>
        <w:rPr>
          <w:color w:val="231F20"/>
          <w:spacing w:val="-2"/>
          <w:sz w:val="17"/>
        </w:rPr>
        <w:t>Value</w:t>
      </w:r>
      <w:r>
        <w:rPr>
          <w:color w:val="231F20"/>
          <w:spacing w:val="-5"/>
          <w:sz w:val="17"/>
        </w:rPr>
        <w:t> </w:t>
      </w:r>
      <w:r>
        <w:rPr>
          <w:color w:val="231F20"/>
          <w:spacing w:val="-2"/>
          <w:sz w:val="17"/>
        </w:rPr>
        <w:t>equation,</w:t>
      </w:r>
      <w:r>
        <w:rPr>
          <w:color w:val="231F20"/>
          <w:spacing w:val="-4"/>
          <w:sz w:val="17"/>
        </w:rPr>
        <w:t> </w:t>
      </w:r>
      <w:r>
        <w:rPr>
          <w:color w:val="231F20"/>
          <w:spacing w:val="-2"/>
          <w:sz w:val="17"/>
        </w:rPr>
        <w:t>76–77</w:t>
      </w:r>
    </w:p>
    <w:p>
      <w:pPr>
        <w:spacing w:before="15"/>
        <w:ind w:left="244" w:right="0" w:firstLine="0"/>
        <w:jc w:val="left"/>
        <w:rPr>
          <w:sz w:val="17"/>
        </w:rPr>
      </w:pPr>
      <w:r>
        <w:rPr>
          <w:color w:val="231F20"/>
          <w:w w:val="90"/>
          <w:sz w:val="17"/>
        </w:rPr>
        <w:t>Valves,</w:t>
      </w:r>
      <w:r>
        <w:rPr>
          <w:color w:val="231F20"/>
          <w:spacing w:val="19"/>
          <w:sz w:val="17"/>
        </w:rPr>
        <w:t> </w:t>
      </w:r>
      <w:r>
        <w:rPr>
          <w:color w:val="231F20"/>
          <w:w w:val="90"/>
          <w:sz w:val="17"/>
        </w:rPr>
        <w:t>engine,</w:t>
      </w:r>
      <w:r>
        <w:rPr>
          <w:color w:val="231F20"/>
          <w:spacing w:val="20"/>
          <w:sz w:val="17"/>
        </w:rPr>
        <w:t> </w:t>
      </w:r>
      <w:r>
        <w:rPr>
          <w:color w:val="231F20"/>
          <w:spacing w:val="-5"/>
          <w:w w:val="90"/>
          <w:sz w:val="17"/>
        </w:rPr>
        <w:t>166</w:t>
      </w:r>
    </w:p>
    <w:p>
      <w:pPr>
        <w:spacing w:before="15"/>
        <w:ind w:left="244" w:right="0" w:firstLine="0"/>
        <w:jc w:val="left"/>
        <w:rPr>
          <w:sz w:val="17"/>
        </w:rPr>
      </w:pPr>
      <w:r>
        <w:rPr>
          <w:color w:val="231F20"/>
          <w:spacing w:val="-2"/>
          <w:sz w:val="17"/>
        </w:rPr>
        <w:t>Video-conferencing,</w:t>
      </w:r>
      <w:r>
        <w:rPr>
          <w:color w:val="231F20"/>
          <w:spacing w:val="-7"/>
          <w:sz w:val="17"/>
        </w:rPr>
        <w:t> </w:t>
      </w:r>
      <w:r>
        <w:rPr>
          <w:color w:val="231F20"/>
          <w:spacing w:val="-2"/>
          <w:sz w:val="17"/>
        </w:rPr>
        <w:t>155,</w:t>
      </w:r>
      <w:r>
        <w:rPr>
          <w:color w:val="231F20"/>
          <w:spacing w:val="-6"/>
          <w:sz w:val="17"/>
        </w:rPr>
        <w:t> </w:t>
      </w:r>
      <w:r>
        <w:rPr>
          <w:color w:val="231F20"/>
          <w:spacing w:val="-5"/>
          <w:sz w:val="17"/>
        </w:rPr>
        <w:t>157</w:t>
      </w:r>
    </w:p>
    <w:p>
      <w:pPr>
        <w:spacing w:before="16"/>
        <w:ind w:left="244" w:right="0" w:firstLine="0"/>
        <w:jc w:val="left"/>
        <w:rPr>
          <w:sz w:val="17"/>
        </w:rPr>
      </w:pPr>
      <w:r>
        <w:rPr>
          <w:color w:val="231F20"/>
          <w:spacing w:val="-2"/>
          <w:sz w:val="17"/>
        </w:rPr>
        <w:t>Virtual</w:t>
      </w:r>
      <w:r>
        <w:rPr>
          <w:color w:val="231F20"/>
          <w:spacing w:val="3"/>
          <w:sz w:val="17"/>
        </w:rPr>
        <w:t> </w:t>
      </w:r>
      <w:r>
        <w:rPr>
          <w:color w:val="231F20"/>
          <w:spacing w:val="-2"/>
          <w:sz w:val="17"/>
        </w:rPr>
        <w:t>reality,</w:t>
      </w:r>
      <w:r>
        <w:rPr>
          <w:color w:val="231F20"/>
          <w:spacing w:val="4"/>
          <w:sz w:val="17"/>
        </w:rPr>
        <w:t> </w:t>
      </w:r>
      <w:r>
        <w:rPr>
          <w:color w:val="231F20"/>
          <w:spacing w:val="-5"/>
          <w:sz w:val="17"/>
        </w:rPr>
        <w:t>155</w:t>
      </w:r>
    </w:p>
    <w:p>
      <w:pPr>
        <w:spacing w:line="259" w:lineRule="auto" w:before="15"/>
        <w:ind w:left="244" w:right="468" w:firstLine="0"/>
        <w:jc w:val="left"/>
        <w:rPr>
          <w:sz w:val="17"/>
        </w:rPr>
      </w:pPr>
      <w:r>
        <w:rPr>
          <w:color w:val="231F20"/>
          <w:w w:val="90"/>
          <w:sz w:val="17"/>
        </w:rPr>
        <w:t>Vocabulary, 224, </w:t>
      </w:r>
      <w:r>
        <w:rPr>
          <w:i/>
          <w:color w:val="231F20"/>
          <w:w w:val="90"/>
          <w:sz w:val="17"/>
        </w:rPr>
        <w:t>see also </w:t>
      </w:r>
      <w:r>
        <w:rPr>
          <w:color w:val="231F20"/>
          <w:w w:val="90"/>
          <w:sz w:val="17"/>
        </w:rPr>
        <w:t>Six Sigma systems</w:t>
      </w:r>
      <w:r>
        <w:rPr>
          <w:color w:val="231F20"/>
          <w:sz w:val="17"/>
        </w:rPr>
        <w:t> Void, 69, 112–113</w:t>
      </w:r>
    </w:p>
    <w:p>
      <w:pPr>
        <w:pStyle w:val="BodyText"/>
        <w:rPr>
          <w:sz w:val="17"/>
        </w:rPr>
      </w:pPr>
    </w:p>
    <w:p>
      <w:pPr>
        <w:pStyle w:val="BodyText"/>
        <w:spacing w:before="155"/>
        <w:rPr>
          <w:sz w:val="17"/>
        </w:rPr>
      </w:pPr>
    </w:p>
    <w:p>
      <w:pPr>
        <w:pStyle w:val="Heading3"/>
        <w:ind w:left="244"/>
        <w:rPr>
          <w:rFonts w:ascii="Trebuchet MS"/>
        </w:rPr>
      </w:pPr>
      <w:r>
        <w:rPr>
          <w:rFonts w:ascii="Trebuchet MS"/>
          <w:color w:val="231F20"/>
          <w:spacing w:val="-10"/>
          <w:w w:val="115"/>
        </w:rPr>
        <w:t>W</w:t>
      </w:r>
    </w:p>
    <w:p>
      <w:pPr>
        <w:spacing w:before="110"/>
        <w:ind w:left="244" w:right="0" w:firstLine="0"/>
        <w:jc w:val="left"/>
        <w:rPr>
          <w:sz w:val="17"/>
        </w:rPr>
      </w:pPr>
      <w:r>
        <w:rPr>
          <w:color w:val="231F20"/>
          <w:spacing w:val="-2"/>
          <w:sz w:val="17"/>
        </w:rPr>
        <w:t>Washing</w:t>
      </w:r>
      <w:r>
        <w:rPr>
          <w:color w:val="231F20"/>
          <w:spacing w:val="1"/>
          <w:sz w:val="17"/>
        </w:rPr>
        <w:t> </w:t>
      </w:r>
      <w:r>
        <w:rPr>
          <w:color w:val="231F20"/>
          <w:spacing w:val="-2"/>
          <w:sz w:val="17"/>
        </w:rPr>
        <w:t>machines,</w:t>
      </w:r>
      <w:r>
        <w:rPr>
          <w:color w:val="231F20"/>
          <w:spacing w:val="2"/>
          <w:sz w:val="17"/>
        </w:rPr>
        <w:t> </w:t>
      </w:r>
      <w:r>
        <w:rPr>
          <w:color w:val="231F20"/>
          <w:spacing w:val="-5"/>
          <w:sz w:val="17"/>
        </w:rPr>
        <w:t>146</w:t>
      </w:r>
    </w:p>
    <w:p>
      <w:pPr>
        <w:spacing w:before="15"/>
        <w:ind w:left="244" w:right="0" w:firstLine="0"/>
        <w:jc w:val="left"/>
        <w:rPr>
          <w:sz w:val="17"/>
        </w:rPr>
      </w:pPr>
      <w:r>
        <w:rPr>
          <w:color w:val="231F20"/>
          <w:spacing w:val="-2"/>
          <w:sz w:val="17"/>
        </w:rPr>
        <w:t>Watches,</w:t>
      </w:r>
      <w:r>
        <w:rPr>
          <w:color w:val="231F20"/>
          <w:spacing w:val="-8"/>
          <w:sz w:val="17"/>
        </w:rPr>
        <w:t> </w:t>
      </w:r>
      <w:r>
        <w:rPr>
          <w:color w:val="231F20"/>
          <w:spacing w:val="-5"/>
          <w:sz w:val="17"/>
        </w:rPr>
        <w:t>154</w:t>
      </w:r>
    </w:p>
    <w:p>
      <w:pPr>
        <w:spacing w:before="16"/>
        <w:ind w:left="244" w:right="0" w:firstLine="0"/>
        <w:jc w:val="left"/>
        <w:rPr>
          <w:sz w:val="17"/>
        </w:rPr>
      </w:pPr>
      <w:r>
        <w:rPr>
          <w:color w:val="231F20"/>
          <w:spacing w:val="-2"/>
          <w:sz w:val="17"/>
        </w:rPr>
        <w:t>Water,</w:t>
      </w:r>
      <w:r>
        <w:rPr>
          <w:color w:val="231F20"/>
          <w:spacing w:val="-3"/>
          <w:sz w:val="17"/>
        </w:rPr>
        <w:t> </w:t>
      </w:r>
      <w:r>
        <w:rPr>
          <w:color w:val="231F20"/>
          <w:spacing w:val="-2"/>
          <w:sz w:val="17"/>
        </w:rPr>
        <w:t>atomizing</w:t>
      </w:r>
      <w:r>
        <w:rPr>
          <w:color w:val="231F20"/>
          <w:spacing w:val="-3"/>
          <w:sz w:val="17"/>
        </w:rPr>
        <w:t> </w:t>
      </w:r>
      <w:r>
        <w:rPr>
          <w:color w:val="231F20"/>
          <w:spacing w:val="-2"/>
          <w:sz w:val="17"/>
        </w:rPr>
        <w:t>for firefighting</w:t>
      </w:r>
    </w:p>
    <w:p>
      <w:pPr>
        <w:spacing w:line="259" w:lineRule="auto" w:before="15"/>
        <w:ind w:left="964" w:right="468" w:hanging="480"/>
        <w:jc w:val="left"/>
        <w:rPr>
          <w:sz w:val="17"/>
        </w:rPr>
      </w:pPr>
      <w:r>
        <w:rPr>
          <w:color w:val="231F20"/>
          <w:spacing w:val="-2"/>
          <w:sz w:val="17"/>
        </w:rPr>
        <w:t>auxiliary</w:t>
      </w:r>
      <w:r>
        <w:rPr>
          <w:color w:val="231F20"/>
          <w:spacing w:val="-7"/>
          <w:sz w:val="17"/>
        </w:rPr>
        <w:t> </w:t>
      </w:r>
      <w:r>
        <w:rPr>
          <w:color w:val="231F20"/>
          <w:spacing w:val="-2"/>
          <w:sz w:val="17"/>
        </w:rPr>
        <w:t>resources</w:t>
      </w:r>
      <w:r>
        <w:rPr>
          <w:color w:val="231F20"/>
          <w:spacing w:val="-7"/>
          <w:sz w:val="17"/>
        </w:rPr>
        <w:t> </w:t>
      </w:r>
      <w:r>
        <w:rPr>
          <w:color w:val="231F20"/>
          <w:spacing w:val="-2"/>
          <w:sz w:val="17"/>
        </w:rPr>
        <w:t>and</w:t>
      </w:r>
      <w:r>
        <w:rPr>
          <w:color w:val="231F20"/>
          <w:spacing w:val="-7"/>
          <w:sz w:val="17"/>
        </w:rPr>
        <w:t> </w:t>
      </w:r>
      <w:r>
        <w:rPr>
          <w:color w:val="231F20"/>
          <w:spacing w:val="-2"/>
          <w:sz w:val="17"/>
        </w:rPr>
        <w:t>increasing</w:t>
      </w:r>
      <w:r>
        <w:rPr>
          <w:color w:val="231F20"/>
          <w:spacing w:val="-7"/>
          <w:sz w:val="17"/>
        </w:rPr>
        <w:t> </w:t>
      </w:r>
      <w:r>
        <w:rPr>
          <w:color w:val="231F20"/>
          <w:spacing w:val="-2"/>
          <w:sz w:val="17"/>
        </w:rPr>
        <w:t>ideality, </w:t>
      </w:r>
      <w:r>
        <w:rPr>
          <w:color w:val="231F20"/>
          <w:spacing w:val="-6"/>
          <w:sz w:val="17"/>
        </w:rPr>
        <w:t>81</w:t>
      </w:r>
    </w:p>
    <w:p>
      <w:pPr>
        <w:spacing w:line="195" w:lineRule="exact" w:before="0"/>
        <w:ind w:left="484" w:right="0" w:firstLine="0"/>
        <w:jc w:val="left"/>
        <w:rPr>
          <w:sz w:val="17"/>
        </w:rPr>
      </w:pPr>
      <w:r>
        <w:rPr>
          <w:color w:val="231F20"/>
          <w:spacing w:val="-2"/>
          <w:sz w:val="17"/>
        </w:rPr>
        <w:t>complexity</w:t>
      </w:r>
      <w:r>
        <w:rPr>
          <w:color w:val="231F20"/>
          <w:spacing w:val="-1"/>
          <w:sz w:val="17"/>
        </w:rPr>
        <w:t> </w:t>
      </w:r>
      <w:r>
        <w:rPr>
          <w:color w:val="231F20"/>
          <w:spacing w:val="-2"/>
          <w:sz w:val="17"/>
        </w:rPr>
        <w:t>of</w:t>
      </w:r>
      <w:r>
        <w:rPr>
          <w:color w:val="231F20"/>
          <w:spacing w:val="-1"/>
          <w:sz w:val="17"/>
        </w:rPr>
        <w:t> </w:t>
      </w:r>
      <w:r>
        <w:rPr>
          <w:color w:val="231F20"/>
          <w:spacing w:val="-2"/>
          <w:sz w:val="17"/>
        </w:rPr>
        <w:t>equipment,</w:t>
      </w:r>
      <w:r>
        <w:rPr>
          <w:color w:val="231F20"/>
          <w:spacing w:val="-1"/>
          <w:sz w:val="17"/>
        </w:rPr>
        <w:t> </w:t>
      </w:r>
      <w:r>
        <w:rPr>
          <w:color w:val="231F20"/>
          <w:spacing w:val="-5"/>
          <w:sz w:val="17"/>
        </w:rPr>
        <w:t>51</w:t>
      </w:r>
    </w:p>
    <w:p>
      <w:pPr>
        <w:spacing w:before="16"/>
        <w:ind w:left="484" w:right="0" w:firstLine="0"/>
        <w:jc w:val="left"/>
        <w:rPr>
          <w:sz w:val="17"/>
        </w:rPr>
      </w:pPr>
      <w:r>
        <w:rPr>
          <w:color w:val="231F20"/>
          <w:sz w:val="17"/>
        </w:rPr>
        <w:t>formulation</w:t>
      </w:r>
      <w:r>
        <w:rPr>
          <w:color w:val="231F20"/>
          <w:spacing w:val="-5"/>
          <w:sz w:val="17"/>
        </w:rPr>
        <w:t> </w:t>
      </w:r>
      <w:r>
        <w:rPr>
          <w:color w:val="231F20"/>
          <w:sz w:val="17"/>
        </w:rPr>
        <w:t>of</w:t>
      </w:r>
      <w:r>
        <w:rPr>
          <w:color w:val="231F20"/>
          <w:spacing w:val="-5"/>
          <w:sz w:val="17"/>
        </w:rPr>
        <w:t> </w:t>
      </w:r>
      <w:r>
        <w:rPr>
          <w:color w:val="231F20"/>
          <w:sz w:val="17"/>
        </w:rPr>
        <w:t>inherent</w:t>
      </w:r>
      <w:r>
        <w:rPr>
          <w:color w:val="231F20"/>
          <w:spacing w:val="-4"/>
          <w:sz w:val="17"/>
        </w:rPr>
        <w:t> </w:t>
      </w:r>
      <w:r>
        <w:rPr>
          <w:color w:val="231F20"/>
          <w:sz w:val="17"/>
        </w:rPr>
        <w:t>contradictions,</w:t>
      </w:r>
      <w:r>
        <w:rPr>
          <w:color w:val="231F20"/>
          <w:spacing w:val="-5"/>
          <w:sz w:val="17"/>
        </w:rPr>
        <w:t> 51</w:t>
      </w:r>
    </w:p>
    <w:p>
      <w:pPr>
        <w:spacing w:after="0"/>
        <w:jc w:val="left"/>
        <w:rPr>
          <w:sz w:val="17"/>
        </w:rPr>
        <w:sectPr>
          <w:type w:val="continuous"/>
          <w:pgSz w:w="8580" w:h="13080"/>
          <w:pgMar w:header="689" w:footer="0" w:top="1560" w:bottom="280" w:left="600" w:right="560"/>
          <w:cols w:num="2" w:equalWidth="0">
            <w:col w:w="3526" w:space="40"/>
            <w:col w:w="3854"/>
          </w:cols>
        </w:sectPr>
      </w:pPr>
    </w:p>
    <w:p>
      <w:pPr>
        <w:pStyle w:val="BodyText"/>
        <w:spacing w:before="150"/>
        <w:rPr>
          <w:sz w:val="20"/>
        </w:rPr>
      </w:pPr>
    </w:p>
    <w:p>
      <w:pPr>
        <w:spacing w:after="0"/>
        <w:rPr>
          <w:sz w:val="20"/>
        </w:rPr>
        <w:sectPr>
          <w:pgSz w:w="8580" w:h="13080"/>
          <w:pgMar w:header="689" w:footer="0" w:top="920" w:bottom="280" w:left="600" w:right="560"/>
        </w:sectPr>
      </w:pPr>
    </w:p>
    <w:p>
      <w:pPr>
        <w:spacing w:line="256" w:lineRule="auto" w:before="97"/>
        <w:ind w:left="570" w:right="716" w:firstLine="0"/>
        <w:jc w:val="left"/>
        <w:rPr>
          <w:sz w:val="17"/>
        </w:rPr>
      </w:pPr>
      <w:r>
        <w:rPr>
          <w:color w:val="231F20"/>
          <w:sz w:val="17"/>
        </w:rPr>
        <w:t>ideal final result, 84 improving</w:t>
      </w:r>
      <w:r>
        <w:rPr>
          <w:color w:val="231F20"/>
          <w:spacing w:val="-11"/>
          <w:sz w:val="17"/>
        </w:rPr>
        <w:t> </w:t>
      </w:r>
      <w:r>
        <w:rPr>
          <w:color w:val="231F20"/>
          <w:sz w:val="17"/>
        </w:rPr>
        <w:t>the</w:t>
      </w:r>
      <w:r>
        <w:rPr>
          <w:color w:val="231F20"/>
          <w:spacing w:val="-11"/>
          <w:sz w:val="17"/>
        </w:rPr>
        <w:t> </w:t>
      </w:r>
      <w:r>
        <w:rPr>
          <w:color w:val="231F20"/>
          <w:sz w:val="17"/>
        </w:rPr>
        <w:t>solution,</w:t>
      </w:r>
      <w:r>
        <w:rPr>
          <w:color w:val="231F20"/>
          <w:spacing w:val="-10"/>
          <w:sz w:val="17"/>
        </w:rPr>
        <w:t> </w:t>
      </w:r>
      <w:r>
        <w:rPr>
          <w:color w:val="231F20"/>
          <w:sz w:val="17"/>
        </w:rPr>
        <w:t>94</w:t>
      </w:r>
    </w:p>
    <w:p>
      <w:pPr>
        <w:spacing w:line="256" w:lineRule="auto" w:before="2"/>
        <w:ind w:left="570" w:right="0" w:firstLine="0"/>
        <w:jc w:val="left"/>
        <w:rPr>
          <w:sz w:val="17"/>
        </w:rPr>
      </w:pPr>
      <w:r>
        <w:rPr>
          <w:color w:val="231F20"/>
          <w:sz w:val="17"/>
        </w:rPr>
        <w:t>most</w:t>
      </w:r>
      <w:r>
        <w:rPr>
          <w:color w:val="231F20"/>
          <w:spacing w:val="-11"/>
          <w:sz w:val="17"/>
        </w:rPr>
        <w:t> </w:t>
      </w:r>
      <w:r>
        <w:rPr>
          <w:color w:val="231F20"/>
          <w:sz w:val="17"/>
        </w:rPr>
        <w:t>important</w:t>
      </w:r>
      <w:r>
        <w:rPr>
          <w:color w:val="231F20"/>
          <w:spacing w:val="-11"/>
          <w:sz w:val="17"/>
        </w:rPr>
        <w:t> </w:t>
      </w:r>
      <w:r>
        <w:rPr>
          <w:color w:val="231F20"/>
          <w:sz w:val="17"/>
        </w:rPr>
        <w:t>resource</w:t>
      </w:r>
      <w:r>
        <w:rPr>
          <w:color w:val="231F20"/>
          <w:spacing w:val="-10"/>
          <w:sz w:val="17"/>
        </w:rPr>
        <w:t> </w:t>
      </w:r>
      <w:r>
        <w:rPr>
          <w:color w:val="231F20"/>
          <w:sz w:val="17"/>
        </w:rPr>
        <w:t>groups,</w:t>
      </w:r>
      <w:r>
        <w:rPr>
          <w:color w:val="231F20"/>
          <w:spacing w:val="-11"/>
          <w:sz w:val="17"/>
        </w:rPr>
        <w:t> </w:t>
      </w:r>
      <w:r>
        <w:rPr>
          <w:color w:val="231F20"/>
          <w:sz w:val="17"/>
        </w:rPr>
        <w:t>65 principle of innovations, 125</w:t>
      </w:r>
    </w:p>
    <w:p>
      <w:pPr>
        <w:spacing w:line="256" w:lineRule="auto" w:before="1"/>
        <w:ind w:left="570" w:right="0" w:firstLine="0"/>
        <w:jc w:val="left"/>
        <w:rPr>
          <w:sz w:val="17"/>
        </w:rPr>
      </w:pPr>
      <w:r>
        <w:rPr>
          <w:color w:val="231F20"/>
          <w:spacing w:val="-2"/>
          <w:sz w:val="17"/>
        </w:rPr>
        <w:t>selection</w:t>
      </w:r>
      <w:r>
        <w:rPr>
          <w:color w:val="231F20"/>
          <w:spacing w:val="-9"/>
          <w:sz w:val="17"/>
        </w:rPr>
        <w:t> </w:t>
      </w:r>
      <w:r>
        <w:rPr>
          <w:color w:val="231F20"/>
          <w:spacing w:val="-2"/>
          <w:sz w:val="17"/>
        </w:rPr>
        <w:t>of</w:t>
      </w:r>
      <w:r>
        <w:rPr>
          <w:color w:val="231F20"/>
          <w:spacing w:val="-9"/>
          <w:sz w:val="17"/>
        </w:rPr>
        <w:t> </w:t>
      </w:r>
      <w:r>
        <w:rPr>
          <w:color w:val="231F20"/>
          <w:spacing w:val="-2"/>
          <w:sz w:val="17"/>
        </w:rPr>
        <w:t>most</w:t>
      </w:r>
      <w:r>
        <w:rPr>
          <w:color w:val="231F20"/>
          <w:spacing w:val="-8"/>
          <w:sz w:val="17"/>
        </w:rPr>
        <w:t> </w:t>
      </w:r>
      <w:r>
        <w:rPr>
          <w:color w:val="231F20"/>
          <w:spacing w:val="-2"/>
          <w:sz w:val="17"/>
        </w:rPr>
        <w:t>suitable</w:t>
      </w:r>
      <w:r>
        <w:rPr>
          <w:color w:val="231F20"/>
          <w:spacing w:val="-9"/>
          <w:sz w:val="17"/>
        </w:rPr>
        <w:t> </w:t>
      </w:r>
      <w:r>
        <w:rPr>
          <w:color w:val="231F20"/>
          <w:spacing w:val="-2"/>
          <w:sz w:val="17"/>
        </w:rPr>
        <w:t>principles,</w:t>
      </w:r>
      <w:r>
        <w:rPr>
          <w:color w:val="231F20"/>
          <w:spacing w:val="-9"/>
          <w:sz w:val="17"/>
        </w:rPr>
        <w:t> </w:t>
      </w:r>
      <w:r>
        <w:rPr>
          <w:color w:val="231F20"/>
          <w:spacing w:val="-2"/>
          <w:sz w:val="17"/>
        </w:rPr>
        <w:t>171 </w:t>
      </w:r>
      <w:r>
        <w:rPr>
          <w:color w:val="231F20"/>
          <w:sz w:val="17"/>
        </w:rPr>
        <w:t>using resources at the microlevel, 69</w:t>
      </w:r>
    </w:p>
    <w:p>
      <w:pPr>
        <w:spacing w:before="2"/>
        <w:ind w:left="330" w:right="0" w:firstLine="0"/>
        <w:jc w:val="left"/>
        <w:rPr>
          <w:i/>
          <w:sz w:val="17"/>
        </w:rPr>
      </w:pPr>
      <w:r>
        <w:rPr>
          <w:color w:val="231F20"/>
          <w:spacing w:val="-2"/>
          <w:sz w:val="17"/>
        </w:rPr>
        <w:t>Water-jet</w:t>
      </w:r>
      <w:r>
        <w:rPr>
          <w:color w:val="231F20"/>
          <w:spacing w:val="-5"/>
          <w:sz w:val="17"/>
        </w:rPr>
        <w:t> </w:t>
      </w:r>
      <w:r>
        <w:rPr>
          <w:color w:val="231F20"/>
          <w:spacing w:val="-2"/>
          <w:sz w:val="17"/>
        </w:rPr>
        <w:t>cutting</w:t>
      </w:r>
      <w:r>
        <w:rPr>
          <w:color w:val="231F20"/>
          <w:spacing w:val="-5"/>
          <w:sz w:val="17"/>
        </w:rPr>
        <w:t> </w:t>
      </w:r>
      <w:r>
        <w:rPr>
          <w:color w:val="231F20"/>
          <w:spacing w:val="-2"/>
          <w:sz w:val="17"/>
        </w:rPr>
        <w:t>tools,</w:t>
      </w:r>
      <w:r>
        <w:rPr>
          <w:color w:val="231F20"/>
          <w:spacing w:val="-5"/>
          <w:sz w:val="17"/>
        </w:rPr>
        <w:t> </w:t>
      </w:r>
      <w:r>
        <w:rPr>
          <w:color w:val="231F20"/>
          <w:spacing w:val="-2"/>
          <w:sz w:val="17"/>
        </w:rPr>
        <w:t>93,</w:t>
      </w:r>
      <w:r>
        <w:rPr>
          <w:color w:val="231F20"/>
          <w:spacing w:val="-4"/>
          <w:sz w:val="17"/>
        </w:rPr>
        <w:t> </w:t>
      </w:r>
      <w:r>
        <w:rPr>
          <w:color w:val="231F20"/>
          <w:spacing w:val="-2"/>
          <w:sz w:val="17"/>
        </w:rPr>
        <w:t>108,</w:t>
      </w:r>
      <w:r>
        <w:rPr>
          <w:color w:val="231F20"/>
          <w:spacing w:val="-5"/>
          <w:sz w:val="17"/>
        </w:rPr>
        <w:t> </w:t>
      </w:r>
      <w:r>
        <w:rPr>
          <w:color w:val="231F20"/>
          <w:spacing w:val="-2"/>
          <w:sz w:val="17"/>
        </w:rPr>
        <w:t>114,</w:t>
      </w:r>
      <w:r>
        <w:rPr>
          <w:color w:val="231F20"/>
          <w:spacing w:val="-5"/>
          <w:sz w:val="17"/>
        </w:rPr>
        <w:t> </w:t>
      </w:r>
      <w:r>
        <w:rPr>
          <w:i/>
          <w:color w:val="231F20"/>
          <w:spacing w:val="-2"/>
          <w:sz w:val="17"/>
        </w:rPr>
        <w:t>see</w:t>
      </w:r>
      <w:r>
        <w:rPr>
          <w:i/>
          <w:color w:val="231F20"/>
          <w:spacing w:val="-5"/>
          <w:sz w:val="17"/>
        </w:rPr>
        <w:t> </w:t>
      </w:r>
      <w:r>
        <w:rPr>
          <w:i/>
          <w:color w:val="231F20"/>
          <w:spacing w:val="-4"/>
          <w:sz w:val="17"/>
        </w:rPr>
        <w:t>also</w:t>
      </w:r>
    </w:p>
    <w:p>
      <w:pPr>
        <w:spacing w:line="256" w:lineRule="auto" w:before="15"/>
        <w:ind w:left="330" w:right="1016" w:firstLine="720"/>
        <w:jc w:val="left"/>
        <w:rPr>
          <w:sz w:val="17"/>
        </w:rPr>
      </w:pPr>
      <w:r>
        <w:rPr>
          <w:color w:val="231F20"/>
          <w:sz w:val="17"/>
        </w:rPr>
        <w:t>Cutting</w:t>
      </w:r>
      <w:r>
        <w:rPr>
          <w:color w:val="231F20"/>
          <w:spacing w:val="-11"/>
          <w:sz w:val="17"/>
        </w:rPr>
        <w:t> </w:t>
      </w:r>
      <w:r>
        <w:rPr>
          <w:color w:val="231F20"/>
          <w:sz w:val="17"/>
        </w:rPr>
        <w:t>tools Water tap, 34</w:t>
      </w:r>
    </w:p>
    <w:p>
      <w:pPr>
        <w:spacing w:before="1"/>
        <w:ind w:left="330" w:right="0" w:firstLine="0"/>
        <w:jc w:val="left"/>
        <w:rPr>
          <w:sz w:val="17"/>
        </w:rPr>
      </w:pPr>
      <w:r>
        <w:rPr>
          <w:color w:val="231F20"/>
          <w:sz w:val="17"/>
        </w:rPr>
        <w:t>Watt,</w:t>
      </w:r>
      <w:r>
        <w:rPr>
          <w:color w:val="231F20"/>
          <w:spacing w:val="-11"/>
          <w:sz w:val="17"/>
        </w:rPr>
        <w:t> </w:t>
      </w:r>
      <w:r>
        <w:rPr>
          <w:color w:val="231F20"/>
          <w:sz w:val="17"/>
        </w:rPr>
        <w:t>James,</w:t>
      </w:r>
      <w:r>
        <w:rPr>
          <w:color w:val="231F20"/>
          <w:spacing w:val="-10"/>
          <w:sz w:val="17"/>
        </w:rPr>
        <w:t> </w:t>
      </w:r>
      <w:r>
        <w:rPr>
          <w:color w:val="231F20"/>
          <w:spacing w:val="-5"/>
          <w:sz w:val="17"/>
        </w:rPr>
        <w:t>78</w:t>
      </w:r>
    </w:p>
    <w:p>
      <w:pPr>
        <w:spacing w:before="15"/>
        <w:ind w:left="330" w:right="0" w:firstLine="0"/>
        <w:jc w:val="left"/>
        <w:rPr>
          <w:sz w:val="17"/>
        </w:rPr>
      </w:pPr>
      <w:r>
        <w:rPr>
          <w:color w:val="231F20"/>
          <w:sz w:val="17"/>
        </w:rPr>
        <w:t>Weaknesses,</w:t>
      </w:r>
      <w:r>
        <w:rPr>
          <w:color w:val="231F20"/>
          <w:spacing w:val="-7"/>
          <w:sz w:val="17"/>
        </w:rPr>
        <w:t> </w:t>
      </w:r>
      <w:r>
        <w:rPr>
          <w:color w:val="231F20"/>
          <w:sz w:val="17"/>
        </w:rPr>
        <w:t>TRIZ,</w:t>
      </w:r>
      <w:r>
        <w:rPr>
          <w:color w:val="231F20"/>
          <w:spacing w:val="-6"/>
          <w:sz w:val="17"/>
        </w:rPr>
        <w:t> </w:t>
      </w:r>
      <w:r>
        <w:rPr>
          <w:color w:val="231F20"/>
          <w:spacing w:val="-5"/>
          <w:sz w:val="17"/>
        </w:rPr>
        <w:t>203</w:t>
      </w:r>
    </w:p>
    <w:p>
      <w:pPr>
        <w:spacing w:before="14"/>
        <w:ind w:left="330" w:right="0" w:firstLine="0"/>
        <w:jc w:val="left"/>
        <w:rPr>
          <w:sz w:val="17"/>
        </w:rPr>
      </w:pPr>
      <w:r>
        <w:rPr>
          <w:color w:val="231F20"/>
          <w:spacing w:val="-4"/>
          <w:sz w:val="17"/>
        </w:rPr>
        <w:t>Web</w:t>
      </w:r>
      <w:r>
        <w:rPr>
          <w:color w:val="231F20"/>
          <w:spacing w:val="-2"/>
          <w:sz w:val="17"/>
        </w:rPr>
        <w:t> </w:t>
      </w:r>
      <w:r>
        <w:rPr>
          <w:color w:val="231F20"/>
          <w:spacing w:val="-4"/>
          <w:sz w:val="17"/>
        </w:rPr>
        <w:t>sites,</w:t>
      </w:r>
      <w:r>
        <w:rPr>
          <w:color w:val="231F20"/>
          <w:spacing w:val="-2"/>
          <w:sz w:val="17"/>
        </w:rPr>
        <w:t> </w:t>
      </w:r>
      <w:r>
        <w:rPr>
          <w:color w:val="231F20"/>
          <w:spacing w:val="-5"/>
          <w:sz w:val="17"/>
        </w:rPr>
        <w:t>80</w:t>
      </w:r>
    </w:p>
    <w:p>
      <w:pPr>
        <w:spacing w:before="15"/>
        <w:ind w:left="330" w:right="0" w:firstLine="0"/>
        <w:jc w:val="left"/>
        <w:rPr>
          <w:sz w:val="17"/>
        </w:rPr>
      </w:pPr>
      <w:r>
        <w:rPr>
          <w:color w:val="231F20"/>
          <w:spacing w:val="-2"/>
          <w:sz w:val="17"/>
        </w:rPr>
        <w:t>Weight</w:t>
      </w:r>
      <w:r>
        <w:rPr>
          <w:color w:val="231F20"/>
          <w:spacing w:val="3"/>
          <w:sz w:val="17"/>
        </w:rPr>
        <w:t> </w:t>
      </w:r>
      <w:r>
        <w:rPr>
          <w:color w:val="231F20"/>
          <w:spacing w:val="-2"/>
          <w:sz w:val="17"/>
        </w:rPr>
        <w:t>compensation,</w:t>
      </w:r>
      <w:r>
        <w:rPr>
          <w:color w:val="231F20"/>
          <w:spacing w:val="3"/>
          <w:sz w:val="17"/>
        </w:rPr>
        <w:t> </w:t>
      </w:r>
      <w:r>
        <w:rPr>
          <w:color w:val="231F20"/>
          <w:spacing w:val="-2"/>
          <w:sz w:val="17"/>
        </w:rPr>
        <w:t>134–135</w:t>
      </w:r>
    </w:p>
    <w:p>
      <w:pPr>
        <w:spacing w:line="256" w:lineRule="auto" w:before="97"/>
        <w:ind w:left="330" w:right="2303" w:firstLine="0"/>
        <w:jc w:val="left"/>
        <w:rPr>
          <w:sz w:val="17"/>
        </w:rPr>
      </w:pPr>
      <w:r>
        <w:rPr/>
        <w:br w:type="column"/>
      </w:r>
      <w:r>
        <w:rPr>
          <w:color w:val="231F20"/>
          <w:sz w:val="17"/>
        </w:rPr>
        <w:t>Welding, 167 Word</w:t>
      </w:r>
      <w:r>
        <w:rPr>
          <w:color w:val="231F20"/>
          <w:spacing w:val="-11"/>
          <w:sz w:val="17"/>
        </w:rPr>
        <w:t> </w:t>
      </w:r>
      <w:r>
        <w:rPr>
          <w:color w:val="231F20"/>
          <w:sz w:val="17"/>
        </w:rPr>
        <w:t>of</w:t>
      </w:r>
      <w:r>
        <w:rPr>
          <w:color w:val="231F20"/>
          <w:spacing w:val="-11"/>
          <w:sz w:val="17"/>
        </w:rPr>
        <w:t> </w:t>
      </w:r>
      <w:r>
        <w:rPr>
          <w:color w:val="231F20"/>
          <w:sz w:val="17"/>
        </w:rPr>
        <w:t>mouth,</w:t>
      </w:r>
      <w:r>
        <w:rPr>
          <w:color w:val="231F20"/>
          <w:spacing w:val="-10"/>
          <w:sz w:val="17"/>
        </w:rPr>
        <w:t> </w:t>
      </w:r>
      <w:r>
        <w:rPr>
          <w:color w:val="231F20"/>
          <w:sz w:val="17"/>
        </w:rPr>
        <w:t>66 Workers, 138, 154</w:t>
      </w:r>
    </w:p>
    <w:p>
      <w:pPr>
        <w:spacing w:before="3"/>
        <w:ind w:left="330" w:right="0" w:firstLine="0"/>
        <w:jc w:val="left"/>
        <w:rPr>
          <w:sz w:val="17"/>
        </w:rPr>
      </w:pPr>
      <w:r>
        <w:rPr>
          <w:color w:val="231F20"/>
          <w:spacing w:val="-4"/>
          <w:sz w:val="17"/>
        </w:rPr>
        <w:t>Workspace,</w:t>
      </w:r>
      <w:r>
        <w:rPr>
          <w:color w:val="231F20"/>
          <w:spacing w:val="7"/>
          <w:sz w:val="17"/>
        </w:rPr>
        <w:t> </w:t>
      </w:r>
      <w:r>
        <w:rPr>
          <w:color w:val="231F20"/>
          <w:spacing w:val="-5"/>
          <w:sz w:val="17"/>
        </w:rPr>
        <w:t>136</w:t>
      </w:r>
    </w:p>
    <w:p>
      <w:pPr>
        <w:spacing w:before="14"/>
        <w:ind w:left="330" w:right="0" w:firstLine="0"/>
        <w:jc w:val="left"/>
        <w:rPr>
          <w:sz w:val="17"/>
        </w:rPr>
      </w:pPr>
      <w:r>
        <w:rPr>
          <w:color w:val="231F20"/>
          <w:sz w:val="17"/>
        </w:rPr>
        <w:t>Wound</w:t>
      </w:r>
      <w:r>
        <w:rPr>
          <w:color w:val="231F20"/>
          <w:spacing w:val="-11"/>
          <w:sz w:val="17"/>
        </w:rPr>
        <w:t> </w:t>
      </w:r>
      <w:r>
        <w:rPr>
          <w:color w:val="231F20"/>
          <w:sz w:val="17"/>
        </w:rPr>
        <w:t>dressings,</w:t>
      </w:r>
      <w:r>
        <w:rPr>
          <w:color w:val="231F20"/>
          <w:spacing w:val="-11"/>
          <w:sz w:val="17"/>
        </w:rPr>
        <w:t> </w:t>
      </w:r>
      <w:r>
        <w:rPr>
          <w:color w:val="231F20"/>
          <w:sz w:val="17"/>
        </w:rPr>
        <w:t>160,</w:t>
      </w:r>
      <w:r>
        <w:rPr>
          <w:color w:val="231F20"/>
          <w:spacing w:val="-10"/>
          <w:sz w:val="17"/>
        </w:rPr>
        <w:t> </w:t>
      </w:r>
      <w:r>
        <w:rPr>
          <w:color w:val="231F20"/>
          <w:spacing w:val="-5"/>
          <w:sz w:val="17"/>
        </w:rPr>
        <w:t>162</w:t>
      </w:r>
    </w:p>
    <w:p>
      <w:pPr>
        <w:spacing w:before="15"/>
        <w:ind w:left="330" w:right="0" w:firstLine="0"/>
        <w:jc w:val="left"/>
        <w:rPr>
          <w:sz w:val="17"/>
        </w:rPr>
      </w:pPr>
      <w:r>
        <w:rPr>
          <w:color w:val="231F20"/>
          <w:spacing w:val="-2"/>
          <w:sz w:val="17"/>
        </w:rPr>
        <w:t>Wrenches,</w:t>
      </w:r>
      <w:r>
        <w:rPr>
          <w:color w:val="231F20"/>
          <w:spacing w:val="-8"/>
          <w:sz w:val="17"/>
        </w:rPr>
        <w:t> </w:t>
      </w:r>
      <w:r>
        <w:rPr>
          <w:color w:val="231F20"/>
          <w:spacing w:val="-5"/>
          <w:sz w:val="17"/>
        </w:rPr>
        <w:t>130</w:t>
      </w:r>
    </w:p>
    <w:p>
      <w:pPr>
        <w:pStyle w:val="BodyText"/>
        <w:rPr>
          <w:sz w:val="17"/>
        </w:rPr>
      </w:pPr>
    </w:p>
    <w:p>
      <w:pPr>
        <w:pStyle w:val="BodyText"/>
        <w:spacing w:before="169"/>
        <w:rPr>
          <w:sz w:val="17"/>
        </w:rPr>
      </w:pPr>
    </w:p>
    <w:p>
      <w:pPr>
        <w:pStyle w:val="Heading4"/>
        <w:ind w:left="330" w:firstLine="0"/>
      </w:pPr>
      <w:r>
        <w:rPr>
          <w:color w:val="231F20"/>
          <w:spacing w:val="-10"/>
        </w:rPr>
        <w:t>z</w:t>
      </w:r>
    </w:p>
    <w:p>
      <w:pPr>
        <w:spacing w:before="109"/>
        <w:ind w:left="330" w:right="0" w:firstLine="0"/>
        <w:jc w:val="left"/>
        <w:rPr>
          <w:sz w:val="17"/>
        </w:rPr>
      </w:pPr>
      <w:r>
        <w:rPr>
          <w:color w:val="231F20"/>
          <w:spacing w:val="-2"/>
          <w:sz w:val="17"/>
        </w:rPr>
        <w:t>Zone of proximal</w:t>
      </w:r>
      <w:r>
        <w:rPr>
          <w:color w:val="231F20"/>
          <w:spacing w:val="-1"/>
          <w:sz w:val="17"/>
        </w:rPr>
        <w:t> </w:t>
      </w:r>
      <w:r>
        <w:rPr>
          <w:color w:val="231F20"/>
          <w:spacing w:val="-2"/>
          <w:sz w:val="17"/>
        </w:rPr>
        <w:t>development, 61, </w:t>
      </w:r>
      <w:r>
        <w:rPr>
          <w:color w:val="231F20"/>
          <w:spacing w:val="-5"/>
          <w:sz w:val="17"/>
        </w:rPr>
        <w:t>237</w:t>
      </w:r>
    </w:p>
    <w:p>
      <w:pPr>
        <w:spacing w:after="0"/>
        <w:jc w:val="left"/>
        <w:rPr>
          <w:sz w:val="17"/>
        </w:rPr>
        <w:sectPr>
          <w:type w:val="continuous"/>
          <w:pgSz w:w="8580" w:h="13080"/>
          <w:pgMar w:header="689" w:footer="0" w:top="1560" w:bottom="280" w:left="600" w:right="560"/>
          <w:cols w:num="2" w:equalWidth="0">
            <w:col w:w="3334" w:space="146"/>
            <w:col w:w="3940"/>
          </w:cols>
        </w:sectPr>
      </w:pPr>
    </w:p>
    <w:p>
      <w:pPr>
        <w:pStyle w:val="BodyText"/>
        <w:spacing w:before="4"/>
        <w:rPr>
          <w:sz w:val="17"/>
        </w:rPr>
      </w:pPr>
    </w:p>
    <w:p>
      <w:pPr>
        <w:spacing w:after="0"/>
        <w:rPr>
          <w:sz w:val="17"/>
        </w:rPr>
        <w:sectPr>
          <w:headerReference w:type="even" r:id="rId208"/>
          <w:pgSz w:w="8580" w:h="13080"/>
          <w:pgMar w:header="0" w:footer="0" w:top="1480" w:bottom="280" w:left="600" w:right="560"/>
        </w:sectPr>
      </w:pPr>
    </w:p>
    <w:p>
      <w:pPr>
        <w:pStyle w:val="BodyText"/>
        <w:spacing w:before="4"/>
        <w:rPr>
          <w:sz w:val="17"/>
        </w:rPr>
      </w:pPr>
      <w:r>
        <w:rPr/>
        <w:drawing>
          <wp:anchor distT="0" distB="0" distL="0" distR="0" allowOverlap="1" layoutInCell="1" locked="0" behindDoc="0" simplePos="0" relativeHeight="15823360">
            <wp:simplePos x="0" y="0"/>
            <wp:positionH relativeFrom="page">
              <wp:posOffset>0</wp:posOffset>
            </wp:positionH>
            <wp:positionV relativeFrom="page">
              <wp:posOffset>0</wp:posOffset>
            </wp:positionV>
            <wp:extent cx="5526023" cy="8650223"/>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210" cstate="print"/>
                    <a:stretch>
                      <a:fillRect/>
                    </a:stretch>
                  </pic:blipFill>
                  <pic:spPr>
                    <a:xfrm>
                      <a:off x="0" y="0"/>
                      <a:ext cx="5526023" cy="8650223"/>
                    </a:xfrm>
                    <a:prstGeom prst="rect">
                      <a:avLst/>
                    </a:prstGeom>
                  </pic:spPr>
                </pic:pic>
              </a:graphicData>
            </a:graphic>
          </wp:anchor>
        </w:drawing>
      </w:r>
      <w:bookmarkStart w:name="Back cover" w:id="49"/>
      <w:bookmarkEnd w:id="49"/>
      <w:r>
        <w:rPr/>
      </w:r>
      <w:r>
        <w:rPr>
          <w:sz w:val="17"/>
        </w:rPr>
      </w:r>
    </w:p>
    <w:sectPr>
      <w:headerReference w:type="default" r:id="rId209"/>
      <w:pgSz w:w="8710" w:h="13630"/>
      <w:pgMar w:header="0" w:footer="0" w:top="1560" w:bottom="280" w:left="1200" w:right="12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 w:name="Cambria">
    <w:altName w:val="Cambria"/>
    <w:charset w:val="1"/>
    <w:family w:val="roman"/>
    <w:pitch w:val="variable"/>
  </w:font>
  <w:font w:name="Symbol">
    <w:altName w:val="Symbol"/>
    <w:charset w:val="2"/>
    <w:family w:val="decorative"/>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79968">
              <wp:simplePos x="0" y="0"/>
              <wp:positionH relativeFrom="page">
                <wp:posOffset>590550</wp:posOffset>
              </wp:positionH>
              <wp:positionV relativeFrom="page">
                <wp:posOffset>1422272</wp:posOffset>
              </wp:positionV>
              <wp:extent cx="42672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536512" from="46.5pt,111.989998pt" to="382.5pt,111.989998pt" stroked="true" strokeweight="6pt" strokecolor="#231f20">
              <v:stroke dashstyle="solid"/>
              <w10:wrap type="none"/>
            </v:line>
          </w:pict>
        </mc:Fallback>
      </mc:AlternateContent>
    </w:r>
    <w:r>
      <w:rPr/>
      <mc:AlternateContent>
        <mc:Choice Requires="wps">
          <w:drawing>
            <wp:anchor distT="0" distB="0" distL="0" distR="0" allowOverlap="1" layoutInCell="1" locked="0" behindDoc="1" simplePos="0" relativeHeight="477780480">
              <wp:simplePos x="0" y="0"/>
              <wp:positionH relativeFrom="page">
                <wp:posOffset>577850</wp:posOffset>
              </wp:positionH>
              <wp:positionV relativeFrom="page">
                <wp:posOffset>1515866</wp:posOffset>
              </wp:positionV>
              <wp:extent cx="2304415" cy="48005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304415" cy="480059"/>
                      </a:xfrm>
                      <a:prstGeom prst="rect">
                        <a:avLst/>
                      </a:prstGeom>
                    </wps:spPr>
                    <wps:txbx>
                      <w:txbxContent>
                        <w:p>
                          <w:pPr>
                            <w:spacing w:before="9"/>
                            <w:ind w:left="20" w:right="0" w:firstLine="0"/>
                            <w:jc w:val="left"/>
                            <w:rPr>
                              <w:rFonts w:ascii="Trebuchet MS"/>
                              <w:b/>
                              <w:sz w:val="60"/>
                            </w:rPr>
                          </w:pPr>
                          <w:r>
                            <w:rPr>
                              <w:rFonts w:ascii="Trebuchet MS"/>
                              <w:b/>
                              <w:color w:val="231F20"/>
                              <w:w w:val="90"/>
                              <w:sz w:val="60"/>
                            </w:rPr>
                            <w:t>Preface</w:t>
                          </w:r>
                          <w:r>
                            <w:rPr>
                              <w:rFonts w:ascii="Trebuchet MS"/>
                              <w:b/>
                              <w:color w:val="231F20"/>
                              <w:spacing w:val="-16"/>
                              <w:w w:val="90"/>
                              <w:sz w:val="60"/>
                            </w:rPr>
                            <w:t> </w:t>
                          </w:r>
                          <w:r>
                            <w:rPr>
                              <w:rFonts w:ascii="Trebuchet MS"/>
                              <w:b/>
                              <w:color w:val="231F20"/>
                              <w:w w:val="90"/>
                              <w:sz w:val="60"/>
                            </w:rPr>
                            <w:t>to</w:t>
                          </w:r>
                          <w:r>
                            <w:rPr>
                              <w:rFonts w:ascii="Trebuchet MS"/>
                              <w:b/>
                              <w:color w:val="231F20"/>
                              <w:spacing w:val="-15"/>
                              <w:w w:val="90"/>
                              <w:sz w:val="60"/>
                            </w:rPr>
                            <w:t> </w:t>
                          </w:r>
                          <w:r>
                            <w:rPr>
                              <w:rFonts w:ascii="Trebuchet MS"/>
                              <w:b/>
                              <w:color w:val="231F20"/>
                              <w:spacing w:val="-5"/>
                              <w:w w:val="90"/>
                              <w:sz w:val="60"/>
                            </w:rPr>
                            <w:t>the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5pt;margin-top:119.359596pt;width:181.45pt;height:37.8pt;mso-position-horizontal-relative:page;mso-position-vertical-relative:page;z-index:-25536000" type="#_x0000_t202" id="docshape19" filled="false" stroked="false">
              <v:textbox inset="0,0,0,0">
                <w:txbxContent>
                  <w:p>
                    <w:pPr>
                      <w:spacing w:before="9"/>
                      <w:ind w:left="20" w:right="0" w:firstLine="0"/>
                      <w:jc w:val="left"/>
                      <w:rPr>
                        <w:rFonts w:ascii="Trebuchet MS"/>
                        <w:b/>
                        <w:sz w:val="60"/>
                      </w:rPr>
                    </w:pPr>
                    <w:r>
                      <w:rPr>
                        <w:rFonts w:ascii="Trebuchet MS"/>
                        <w:b/>
                        <w:color w:val="231F20"/>
                        <w:w w:val="90"/>
                        <w:sz w:val="60"/>
                      </w:rPr>
                      <w:t>Preface</w:t>
                    </w:r>
                    <w:r>
                      <w:rPr>
                        <w:rFonts w:ascii="Trebuchet MS"/>
                        <w:b/>
                        <w:color w:val="231F20"/>
                        <w:spacing w:val="-16"/>
                        <w:w w:val="90"/>
                        <w:sz w:val="60"/>
                      </w:rPr>
                      <w:t> </w:t>
                    </w:r>
                    <w:r>
                      <w:rPr>
                        <w:rFonts w:ascii="Trebuchet MS"/>
                        <w:b/>
                        <w:color w:val="231F20"/>
                        <w:w w:val="90"/>
                        <w:sz w:val="60"/>
                      </w:rPr>
                      <w:t>to</w:t>
                    </w:r>
                    <w:r>
                      <w:rPr>
                        <w:rFonts w:ascii="Trebuchet MS"/>
                        <w:b/>
                        <w:color w:val="231F20"/>
                        <w:spacing w:val="-15"/>
                        <w:w w:val="90"/>
                        <w:sz w:val="60"/>
                      </w:rPr>
                      <w:t> </w:t>
                    </w:r>
                    <w:r>
                      <w:rPr>
                        <w:rFonts w:ascii="Trebuchet MS"/>
                        <w:b/>
                        <w:color w:val="231F20"/>
                        <w:spacing w:val="-5"/>
                        <w:w w:val="90"/>
                        <w:sz w:val="60"/>
                      </w:rPr>
                      <w:t>the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0992">
              <wp:simplePos x="0" y="0"/>
              <wp:positionH relativeFrom="page">
                <wp:posOffset>590550</wp:posOffset>
              </wp:positionH>
              <wp:positionV relativeFrom="page">
                <wp:posOffset>1422272</wp:posOffset>
              </wp:positionV>
              <wp:extent cx="426720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267200" cy="1270"/>
                      </a:xfrm>
                      <a:custGeom>
                        <a:avLst/>
                        <a:gdLst/>
                        <a:ahLst/>
                        <a:cxnLst/>
                        <a:rect l="l" t="t" r="r" b="b"/>
                        <a:pathLst>
                          <a:path w="4267200" h="0">
                            <a:moveTo>
                              <a:pt x="0" y="0"/>
                            </a:moveTo>
                            <a:lnTo>
                              <a:pt x="4267200" y="0"/>
                            </a:lnTo>
                          </a:path>
                        </a:pathLst>
                      </a:custGeom>
                      <a:ln w="762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25535488" from="46.5pt,111.989998pt" to="382.5pt,111.989998pt" stroked="true" strokeweight="6pt" strokecolor="#231f20">
              <v:stroke dashstyle="solid"/>
              <w10:wrap type="none"/>
            </v:line>
          </w:pict>
        </mc:Fallback>
      </mc:AlternateContent>
    </w:r>
    <w:r>
      <w:rPr/>
      <mc:AlternateContent>
        <mc:Choice Requires="wps">
          <w:drawing>
            <wp:anchor distT="0" distB="0" distL="0" distR="0" allowOverlap="1" layoutInCell="1" locked="0" behindDoc="1" simplePos="0" relativeHeight="477781504">
              <wp:simplePos x="0" y="0"/>
              <wp:positionH relativeFrom="page">
                <wp:posOffset>577850</wp:posOffset>
              </wp:positionH>
              <wp:positionV relativeFrom="page">
                <wp:posOffset>1515866</wp:posOffset>
              </wp:positionV>
              <wp:extent cx="2304415" cy="480059"/>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304415" cy="480059"/>
                      </a:xfrm>
                      <a:prstGeom prst="rect">
                        <a:avLst/>
                      </a:prstGeom>
                    </wps:spPr>
                    <wps:txbx>
                      <w:txbxContent>
                        <w:p>
                          <w:pPr>
                            <w:spacing w:before="9"/>
                            <w:ind w:left="20" w:right="0" w:firstLine="0"/>
                            <w:jc w:val="left"/>
                            <w:rPr>
                              <w:rFonts w:ascii="Trebuchet MS"/>
                              <w:b/>
                              <w:sz w:val="60"/>
                            </w:rPr>
                          </w:pPr>
                          <w:r>
                            <w:rPr>
                              <w:rFonts w:ascii="Trebuchet MS"/>
                              <w:b/>
                              <w:color w:val="231F20"/>
                              <w:w w:val="90"/>
                              <w:sz w:val="60"/>
                            </w:rPr>
                            <w:t>Preface</w:t>
                          </w:r>
                          <w:r>
                            <w:rPr>
                              <w:rFonts w:ascii="Trebuchet MS"/>
                              <w:b/>
                              <w:color w:val="231F20"/>
                              <w:spacing w:val="-16"/>
                              <w:w w:val="90"/>
                              <w:sz w:val="60"/>
                            </w:rPr>
                            <w:t> </w:t>
                          </w:r>
                          <w:r>
                            <w:rPr>
                              <w:rFonts w:ascii="Trebuchet MS"/>
                              <w:b/>
                              <w:color w:val="231F20"/>
                              <w:w w:val="90"/>
                              <w:sz w:val="60"/>
                            </w:rPr>
                            <w:t>to</w:t>
                          </w:r>
                          <w:r>
                            <w:rPr>
                              <w:rFonts w:ascii="Trebuchet MS"/>
                              <w:b/>
                              <w:color w:val="231F20"/>
                              <w:spacing w:val="-15"/>
                              <w:w w:val="90"/>
                              <w:sz w:val="60"/>
                            </w:rPr>
                            <w:t> </w:t>
                          </w:r>
                          <w:r>
                            <w:rPr>
                              <w:rFonts w:ascii="Trebuchet MS"/>
                              <w:b/>
                              <w:color w:val="231F20"/>
                              <w:spacing w:val="-5"/>
                              <w:w w:val="90"/>
                              <w:sz w:val="60"/>
                            </w:rPr>
                            <w:t>the</w:t>
                          </w:r>
                        </w:p>
                      </w:txbxContent>
                    </wps:txbx>
                    <wps:bodyPr wrap="square" lIns="0" tIns="0" rIns="0" bIns="0" rtlCol="0">
                      <a:noAutofit/>
                    </wps:bodyPr>
                  </wps:wsp>
                </a:graphicData>
              </a:graphic>
            </wp:anchor>
          </w:drawing>
        </mc:Choice>
        <mc:Fallback>
          <w:pict>
            <v:shape style="position:absolute;margin-left:45.5pt;margin-top:119.359596pt;width:181.45pt;height:37.8pt;mso-position-horizontal-relative:page;mso-position-vertical-relative:page;z-index:-25534976" type="#_x0000_t202" id="docshape20" filled="false" stroked="false">
              <v:textbox inset="0,0,0,0">
                <w:txbxContent>
                  <w:p>
                    <w:pPr>
                      <w:spacing w:before="9"/>
                      <w:ind w:left="20" w:right="0" w:firstLine="0"/>
                      <w:jc w:val="left"/>
                      <w:rPr>
                        <w:rFonts w:ascii="Trebuchet MS"/>
                        <w:b/>
                        <w:sz w:val="60"/>
                      </w:rPr>
                    </w:pPr>
                    <w:r>
                      <w:rPr>
                        <w:rFonts w:ascii="Trebuchet MS"/>
                        <w:b/>
                        <w:color w:val="231F20"/>
                        <w:w w:val="90"/>
                        <w:sz w:val="60"/>
                      </w:rPr>
                      <w:t>Preface</w:t>
                    </w:r>
                    <w:r>
                      <w:rPr>
                        <w:rFonts w:ascii="Trebuchet MS"/>
                        <w:b/>
                        <w:color w:val="231F20"/>
                        <w:spacing w:val="-16"/>
                        <w:w w:val="90"/>
                        <w:sz w:val="60"/>
                      </w:rPr>
                      <w:t> </w:t>
                    </w:r>
                    <w:r>
                      <w:rPr>
                        <w:rFonts w:ascii="Trebuchet MS"/>
                        <w:b/>
                        <w:color w:val="231F20"/>
                        <w:w w:val="90"/>
                        <w:sz w:val="60"/>
                      </w:rPr>
                      <w:t>to</w:t>
                    </w:r>
                    <w:r>
                      <w:rPr>
                        <w:rFonts w:ascii="Trebuchet MS"/>
                        <w:b/>
                        <w:color w:val="231F20"/>
                        <w:spacing w:val="-15"/>
                        <w:w w:val="90"/>
                        <w:sz w:val="60"/>
                      </w:rPr>
                      <w:t> </w:t>
                    </w:r>
                    <w:r>
                      <w:rPr>
                        <w:rFonts w:ascii="Trebuchet MS"/>
                        <w:b/>
                        <w:color w:val="231F20"/>
                        <w:spacing w:val="-5"/>
                        <w:w w:val="90"/>
                        <w:sz w:val="60"/>
                      </w:rPr>
                      <w:t>the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2016">
              <wp:simplePos x="0" y="0"/>
              <wp:positionH relativeFrom="page">
                <wp:posOffset>552450</wp:posOffset>
              </wp:positionH>
              <wp:positionV relativeFrom="page">
                <wp:posOffset>424562</wp:posOffset>
              </wp:positionV>
              <wp:extent cx="2132330" cy="1771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32330" cy="177165"/>
                      </a:xfrm>
                      <a:prstGeom prst="rect">
                        <a:avLst/>
                      </a:prstGeom>
                    </wps:spPr>
                    <wps:txbx>
                      <w:txbxContent>
                        <w:p>
                          <w:pPr>
                            <w:spacing w:line="278" w:lineRule="exact" w:before="0"/>
                            <w:ind w:left="60" w:right="0" w:firstLine="0"/>
                            <w:jc w:val="left"/>
                            <w:rPr>
                              <w:rFonts w:ascii="Trebuchet MS" w:hAnsi="Trebuchet MS"/>
                              <w:i/>
                              <w:sz w:val="20"/>
                            </w:rPr>
                          </w:pPr>
                          <w:r>
                            <w:rPr>
                              <w:rFonts w:ascii="Trebuchet MS" w:hAnsi="Trebuchet MS"/>
                              <w:b/>
                              <w:color w:val="231F20"/>
                              <w:sz w:val="20"/>
                            </w:rPr>
                            <w:fldChar w:fldCharType="begin"/>
                          </w:r>
                          <w:r>
                            <w:rPr>
                              <w:rFonts w:ascii="Trebuchet MS" w:hAnsi="Trebuchet MS"/>
                              <w:b/>
                              <w:color w:val="231F20"/>
                              <w:sz w:val="20"/>
                            </w:rPr>
                            <w:instrText> PAGE  \* roman </w:instrText>
                          </w:r>
                          <w:r>
                            <w:rPr>
                              <w:rFonts w:ascii="Trebuchet MS" w:hAnsi="Trebuchet MS"/>
                              <w:b/>
                              <w:color w:val="231F20"/>
                              <w:sz w:val="20"/>
                            </w:rPr>
                            <w:fldChar w:fldCharType="separate"/>
                          </w:r>
                          <w:r>
                            <w:rPr>
                              <w:rFonts w:ascii="Trebuchet MS" w:hAnsi="Trebuchet MS"/>
                              <w:b/>
                              <w:color w:val="231F20"/>
                              <w:sz w:val="20"/>
                            </w:rPr>
                            <w:t>xviii</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1"/>
                              <w:sz w:val="20"/>
                            </w:rPr>
                            <w:t> </w:t>
                          </w:r>
                          <w:r>
                            <w:rPr>
                              <w:rFonts w:ascii="Trebuchet MS" w:hAnsi="Trebuchet MS"/>
                              <w:i/>
                              <w:color w:val="231F20"/>
                              <w:sz w:val="20"/>
                            </w:rPr>
                            <w:t>Preface</w:t>
                          </w:r>
                          <w:r>
                            <w:rPr>
                              <w:rFonts w:ascii="Trebuchet MS" w:hAnsi="Trebuchet MS"/>
                              <w:i/>
                              <w:color w:val="231F20"/>
                              <w:spacing w:val="-15"/>
                              <w:sz w:val="20"/>
                            </w:rPr>
                            <w:t> </w:t>
                          </w:r>
                          <w:r>
                            <w:rPr>
                              <w:rFonts w:ascii="Trebuchet MS" w:hAnsi="Trebuchet MS"/>
                              <w:i/>
                              <w:color w:val="231F20"/>
                              <w:sz w:val="20"/>
                            </w:rPr>
                            <w:t>to</w:t>
                          </w:r>
                          <w:r>
                            <w:rPr>
                              <w:rFonts w:ascii="Trebuchet MS" w:hAnsi="Trebuchet MS"/>
                              <w:i/>
                              <w:color w:val="231F20"/>
                              <w:spacing w:val="-15"/>
                              <w:sz w:val="20"/>
                            </w:rPr>
                            <w:t> </w:t>
                          </w:r>
                          <w:r>
                            <w:rPr>
                              <w:rFonts w:ascii="Trebuchet MS" w:hAnsi="Trebuchet MS"/>
                              <w:i/>
                              <w:color w:val="231F20"/>
                              <w:sz w:val="20"/>
                            </w:rPr>
                            <w:t>the</w:t>
                          </w:r>
                          <w:r>
                            <w:rPr>
                              <w:rFonts w:ascii="Trebuchet MS" w:hAnsi="Trebuchet MS"/>
                              <w:i/>
                              <w:color w:val="231F20"/>
                              <w:spacing w:val="-15"/>
                              <w:sz w:val="20"/>
                            </w:rPr>
                            <w:t> </w:t>
                          </w:r>
                          <w:r>
                            <w:rPr>
                              <w:rFonts w:ascii="Trebuchet MS" w:hAnsi="Trebuchet MS"/>
                              <w:i/>
                              <w:color w:val="231F20"/>
                              <w:sz w:val="20"/>
                            </w:rPr>
                            <w:t>First</w:t>
                          </w:r>
                          <w:r>
                            <w:rPr>
                              <w:rFonts w:ascii="Trebuchet MS" w:hAnsi="Trebuchet MS"/>
                              <w:i/>
                              <w:color w:val="231F20"/>
                              <w:spacing w:val="-15"/>
                              <w:sz w:val="20"/>
                            </w:rPr>
                            <w:t> </w:t>
                          </w:r>
                          <w:r>
                            <w:rPr>
                              <w:rFonts w:ascii="Trebuchet MS" w:hAnsi="Trebuchet MS"/>
                              <w:i/>
                              <w:color w:val="231F20"/>
                              <w:spacing w:val="-2"/>
                              <w:sz w:val="20"/>
                            </w:rPr>
                            <w:t>Edition</w:t>
                          </w:r>
                        </w:p>
                      </w:txbxContent>
                    </wps:txbx>
                    <wps:bodyPr wrap="square" lIns="0" tIns="0" rIns="0" bIns="0" rtlCol="0">
                      <a:noAutofit/>
                    </wps:bodyPr>
                  </wps:wsp>
                </a:graphicData>
              </a:graphic>
            </wp:anchor>
          </w:drawing>
        </mc:Choice>
        <mc:Fallback>
          <w:pict>
            <v:shape style="position:absolute;margin-left:43.5pt;margin-top:33.430099pt;width:167.9pt;height:13.95pt;mso-position-horizontal-relative:page;mso-position-vertical-relative:page;z-index:-25534464" type="#_x0000_t202" id="docshape21" filled="false" stroked="false">
              <v:textbox inset="0,0,0,0">
                <w:txbxContent>
                  <w:p>
                    <w:pPr>
                      <w:spacing w:line="278" w:lineRule="exact" w:before="0"/>
                      <w:ind w:left="60" w:right="0" w:firstLine="0"/>
                      <w:jc w:val="left"/>
                      <w:rPr>
                        <w:rFonts w:ascii="Trebuchet MS" w:hAnsi="Trebuchet MS"/>
                        <w:i/>
                        <w:sz w:val="20"/>
                      </w:rPr>
                    </w:pPr>
                    <w:r>
                      <w:rPr>
                        <w:rFonts w:ascii="Trebuchet MS" w:hAnsi="Trebuchet MS"/>
                        <w:b/>
                        <w:color w:val="231F20"/>
                        <w:sz w:val="20"/>
                      </w:rPr>
                      <w:fldChar w:fldCharType="begin"/>
                    </w:r>
                    <w:r>
                      <w:rPr>
                        <w:rFonts w:ascii="Trebuchet MS" w:hAnsi="Trebuchet MS"/>
                        <w:b/>
                        <w:color w:val="231F20"/>
                        <w:sz w:val="20"/>
                      </w:rPr>
                      <w:instrText> PAGE  \* roman </w:instrText>
                    </w:r>
                    <w:r>
                      <w:rPr>
                        <w:rFonts w:ascii="Trebuchet MS" w:hAnsi="Trebuchet MS"/>
                        <w:b/>
                        <w:color w:val="231F20"/>
                        <w:sz w:val="20"/>
                      </w:rPr>
                      <w:fldChar w:fldCharType="separate"/>
                    </w:r>
                    <w:r>
                      <w:rPr>
                        <w:rFonts w:ascii="Trebuchet MS" w:hAnsi="Trebuchet MS"/>
                        <w:b/>
                        <w:color w:val="231F20"/>
                        <w:sz w:val="20"/>
                      </w:rPr>
                      <w:t>xviii</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1"/>
                        <w:sz w:val="20"/>
                      </w:rPr>
                      <w:t> </w:t>
                    </w:r>
                    <w:r>
                      <w:rPr>
                        <w:rFonts w:ascii="Trebuchet MS" w:hAnsi="Trebuchet MS"/>
                        <w:i/>
                        <w:color w:val="231F20"/>
                        <w:sz w:val="20"/>
                      </w:rPr>
                      <w:t>Preface</w:t>
                    </w:r>
                    <w:r>
                      <w:rPr>
                        <w:rFonts w:ascii="Trebuchet MS" w:hAnsi="Trebuchet MS"/>
                        <w:i/>
                        <w:color w:val="231F20"/>
                        <w:spacing w:val="-15"/>
                        <w:sz w:val="20"/>
                      </w:rPr>
                      <w:t> </w:t>
                    </w:r>
                    <w:r>
                      <w:rPr>
                        <w:rFonts w:ascii="Trebuchet MS" w:hAnsi="Trebuchet MS"/>
                        <w:i/>
                        <w:color w:val="231F20"/>
                        <w:sz w:val="20"/>
                      </w:rPr>
                      <w:t>to</w:t>
                    </w:r>
                    <w:r>
                      <w:rPr>
                        <w:rFonts w:ascii="Trebuchet MS" w:hAnsi="Trebuchet MS"/>
                        <w:i/>
                        <w:color w:val="231F20"/>
                        <w:spacing w:val="-15"/>
                        <w:sz w:val="20"/>
                      </w:rPr>
                      <w:t> </w:t>
                    </w:r>
                    <w:r>
                      <w:rPr>
                        <w:rFonts w:ascii="Trebuchet MS" w:hAnsi="Trebuchet MS"/>
                        <w:i/>
                        <w:color w:val="231F20"/>
                        <w:sz w:val="20"/>
                      </w:rPr>
                      <w:t>the</w:t>
                    </w:r>
                    <w:r>
                      <w:rPr>
                        <w:rFonts w:ascii="Trebuchet MS" w:hAnsi="Trebuchet MS"/>
                        <w:i/>
                        <w:color w:val="231F20"/>
                        <w:spacing w:val="-15"/>
                        <w:sz w:val="20"/>
                      </w:rPr>
                      <w:t> </w:t>
                    </w:r>
                    <w:r>
                      <w:rPr>
                        <w:rFonts w:ascii="Trebuchet MS" w:hAnsi="Trebuchet MS"/>
                        <w:i/>
                        <w:color w:val="231F20"/>
                        <w:sz w:val="20"/>
                      </w:rPr>
                      <w:t>First</w:t>
                    </w:r>
                    <w:r>
                      <w:rPr>
                        <w:rFonts w:ascii="Trebuchet MS" w:hAnsi="Trebuchet MS"/>
                        <w:i/>
                        <w:color w:val="231F20"/>
                        <w:spacing w:val="-15"/>
                        <w:sz w:val="20"/>
                      </w:rPr>
                      <w:t> </w:t>
                    </w:r>
                    <w:r>
                      <w:rPr>
                        <w:rFonts w:ascii="Trebuchet MS" w:hAnsi="Trebuchet MS"/>
                        <w:i/>
                        <w:color w:val="231F20"/>
                        <w:spacing w:val="-2"/>
                        <w:sz w:val="20"/>
                      </w:rPr>
                      <w:t>Edition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2528">
              <wp:simplePos x="0" y="0"/>
              <wp:positionH relativeFrom="page">
                <wp:posOffset>552450</wp:posOffset>
              </wp:positionH>
              <wp:positionV relativeFrom="page">
                <wp:posOffset>424562</wp:posOffset>
              </wp:positionV>
              <wp:extent cx="2132330" cy="1771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132330" cy="177165"/>
                      </a:xfrm>
                      <a:prstGeom prst="rect">
                        <a:avLst/>
                      </a:prstGeom>
                    </wps:spPr>
                    <wps:txbx>
                      <w:txbxContent>
                        <w:p>
                          <w:pPr>
                            <w:spacing w:line="278" w:lineRule="exact" w:before="0"/>
                            <w:ind w:left="60" w:right="0" w:firstLine="0"/>
                            <w:jc w:val="left"/>
                            <w:rPr>
                              <w:rFonts w:ascii="Trebuchet MS" w:hAnsi="Trebuchet MS"/>
                              <w:i/>
                              <w:sz w:val="20"/>
                            </w:rPr>
                          </w:pPr>
                          <w:r>
                            <w:rPr>
                              <w:rFonts w:ascii="Trebuchet MS" w:hAnsi="Trebuchet MS"/>
                              <w:b/>
                              <w:color w:val="231F20"/>
                              <w:sz w:val="20"/>
                            </w:rPr>
                            <w:fldChar w:fldCharType="begin"/>
                          </w:r>
                          <w:r>
                            <w:rPr>
                              <w:rFonts w:ascii="Trebuchet MS" w:hAnsi="Trebuchet MS"/>
                              <w:b/>
                              <w:color w:val="231F20"/>
                              <w:sz w:val="20"/>
                            </w:rPr>
                            <w:instrText> PAGE  \* roman </w:instrText>
                          </w:r>
                          <w:r>
                            <w:rPr>
                              <w:rFonts w:ascii="Trebuchet MS" w:hAnsi="Trebuchet MS"/>
                              <w:b/>
                              <w:color w:val="231F20"/>
                              <w:sz w:val="20"/>
                            </w:rPr>
                            <w:fldChar w:fldCharType="separate"/>
                          </w:r>
                          <w:r>
                            <w:rPr>
                              <w:rFonts w:ascii="Trebuchet MS" w:hAnsi="Trebuchet MS"/>
                              <w:b/>
                              <w:color w:val="231F20"/>
                              <w:sz w:val="20"/>
                            </w:rPr>
                            <w:t>xviii</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1"/>
                              <w:sz w:val="20"/>
                            </w:rPr>
                            <w:t> </w:t>
                          </w:r>
                          <w:r>
                            <w:rPr>
                              <w:rFonts w:ascii="Trebuchet MS" w:hAnsi="Trebuchet MS"/>
                              <w:i/>
                              <w:color w:val="231F20"/>
                              <w:sz w:val="20"/>
                            </w:rPr>
                            <w:t>Preface</w:t>
                          </w:r>
                          <w:r>
                            <w:rPr>
                              <w:rFonts w:ascii="Trebuchet MS" w:hAnsi="Trebuchet MS"/>
                              <w:i/>
                              <w:color w:val="231F20"/>
                              <w:spacing w:val="-15"/>
                              <w:sz w:val="20"/>
                            </w:rPr>
                            <w:t> </w:t>
                          </w:r>
                          <w:r>
                            <w:rPr>
                              <w:rFonts w:ascii="Trebuchet MS" w:hAnsi="Trebuchet MS"/>
                              <w:i/>
                              <w:color w:val="231F20"/>
                              <w:sz w:val="20"/>
                            </w:rPr>
                            <w:t>to</w:t>
                          </w:r>
                          <w:r>
                            <w:rPr>
                              <w:rFonts w:ascii="Trebuchet MS" w:hAnsi="Trebuchet MS"/>
                              <w:i/>
                              <w:color w:val="231F20"/>
                              <w:spacing w:val="-15"/>
                              <w:sz w:val="20"/>
                            </w:rPr>
                            <w:t> </w:t>
                          </w:r>
                          <w:r>
                            <w:rPr>
                              <w:rFonts w:ascii="Trebuchet MS" w:hAnsi="Trebuchet MS"/>
                              <w:i/>
                              <w:color w:val="231F20"/>
                              <w:sz w:val="20"/>
                            </w:rPr>
                            <w:t>the</w:t>
                          </w:r>
                          <w:r>
                            <w:rPr>
                              <w:rFonts w:ascii="Trebuchet MS" w:hAnsi="Trebuchet MS"/>
                              <w:i/>
                              <w:color w:val="231F20"/>
                              <w:spacing w:val="-15"/>
                              <w:sz w:val="20"/>
                            </w:rPr>
                            <w:t> </w:t>
                          </w:r>
                          <w:r>
                            <w:rPr>
                              <w:rFonts w:ascii="Trebuchet MS" w:hAnsi="Trebuchet MS"/>
                              <w:i/>
                              <w:color w:val="231F20"/>
                              <w:sz w:val="20"/>
                            </w:rPr>
                            <w:t>First</w:t>
                          </w:r>
                          <w:r>
                            <w:rPr>
                              <w:rFonts w:ascii="Trebuchet MS" w:hAnsi="Trebuchet MS"/>
                              <w:i/>
                              <w:color w:val="231F20"/>
                              <w:spacing w:val="-15"/>
                              <w:sz w:val="20"/>
                            </w:rPr>
                            <w:t> </w:t>
                          </w:r>
                          <w:r>
                            <w:rPr>
                              <w:rFonts w:ascii="Trebuchet MS" w:hAnsi="Trebuchet MS"/>
                              <w:i/>
                              <w:color w:val="231F20"/>
                              <w:spacing w:val="-2"/>
                              <w:sz w:val="20"/>
                            </w:rPr>
                            <w:t>Edition</w:t>
                          </w:r>
                        </w:p>
                      </w:txbxContent>
                    </wps:txbx>
                    <wps:bodyPr wrap="square" lIns="0" tIns="0" rIns="0" bIns="0" rtlCol="0">
                      <a:noAutofit/>
                    </wps:bodyPr>
                  </wps:wsp>
                </a:graphicData>
              </a:graphic>
            </wp:anchor>
          </w:drawing>
        </mc:Choice>
        <mc:Fallback>
          <w:pict>
            <v:shape style="position:absolute;margin-left:43.5pt;margin-top:33.430099pt;width:167.9pt;height:13.95pt;mso-position-horizontal-relative:page;mso-position-vertical-relative:page;z-index:-25533952" type="#_x0000_t202" id="docshape23" filled="false" stroked="false">
              <v:textbox inset="0,0,0,0">
                <w:txbxContent>
                  <w:p>
                    <w:pPr>
                      <w:spacing w:line="278" w:lineRule="exact" w:before="0"/>
                      <w:ind w:left="60" w:right="0" w:firstLine="0"/>
                      <w:jc w:val="left"/>
                      <w:rPr>
                        <w:rFonts w:ascii="Trebuchet MS" w:hAnsi="Trebuchet MS"/>
                        <w:i/>
                        <w:sz w:val="20"/>
                      </w:rPr>
                    </w:pPr>
                    <w:r>
                      <w:rPr>
                        <w:rFonts w:ascii="Trebuchet MS" w:hAnsi="Trebuchet MS"/>
                        <w:b/>
                        <w:color w:val="231F20"/>
                        <w:sz w:val="20"/>
                      </w:rPr>
                      <w:fldChar w:fldCharType="begin"/>
                    </w:r>
                    <w:r>
                      <w:rPr>
                        <w:rFonts w:ascii="Trebuchet MS" w:hAnsi="Trebuchet MS"/>
                        <w:b/>
                        <w:color w:val="231F20"/>
                        <w:sz w:val="20"/>
                      </w:rPr>
                      <w:instrText> PAGE  \* roman </w:instrText>
                    </w:r>
                    <w:r>
                      <w:rPr>
                        <w:rFonts w:ascii="Trebuchet MS" w:hAnsi="Trebuchet MS"/>
                        <w:b/>
                        <w:color w:val="231F20"/>
                        <w:sz w:val="20"/>
                      </w:rPr>
                      <w:fldChar w:fldCharType="separate"/>
                    </w:r>
                    <w:r>
                      <w:rPr>
                        <w:rFonts w:ascii="Trebuchet MS" w:hAnsi="Trebuchet MS"/>
                        <w:b/>
                        <w:color w:val="231F20"/>
                        <w:sz w:val="20"/>
                      </w:rPr>
                      <w:t>xviii</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1"/>
                        <w:sz w:val="20"/>
                      </w:rPr>
                      <w:t> </w:t>
                    </w:r>
                    <w:r>
                      <w:rPr>
                        <w:rFonts w:ascii="Trebuchet MS" w:hAnsi="Trebuchet MS"/>
                        <w:i/>
                        <w:color w:val="231F20"/>
                        <w:sz w:val="20"/>
                      </w:rPr>
                      <w:t>Preface</w:t>
                    </w:r>
                    <w:r>
                      <w:rPr>
                        <w:rFonts w:ascii="Trebuchet MS" w:hAnsi="Trebuchet MS"/>
                        <w:i/>
                        <w:color w:val="231F20"/>
                        <w:spacing w:val="-15"/>
                        <w:sz w:val="20"/>
                      </w:rPr>
                      <w:t> </w:t>
                    </w:r>
                    <w:r>
                      <w:rPr>
                        <w:rFonts w:ascii="Trebuchet MS" w:hAnsi="Trebuchet MS"/>
                        <w:i/>
                        <w:color w:val="231F20"/>
                        <w:sz w:val="20"/>
                      </w:rPr>
                      <w:t>to</w:t>
                    </w:r>
                    <w:r>
                      <w:rPr>
                        <w:rFonts w:ascii="Trebuchet MS" w:hAnsi="Trebuchet MS"/>
                        <w:i/>
                        <w:color w:val="231F20"/>
                        <w:spacing w:val="-15"/>
                        <w:sz w:val="20"/>
                      </w:rPr>
                      <w:t> </w:t>
                    </w:r>
                    <w:r>
                      <w:rPr>
                        <w:rFonts w:ascii="Trebuchet MS" w:hAnsi="Trebuchet MS"/>
                        <w:i/>
                        <w:color w:val="231F20"/>
                        <w:sz w:val="20"/>
                      </w:rPr>
                      <w:t>the</w:t>
                    </w:r>
                    <w:r>
                      <w:rPr>
                        <w:rFonts w:ascii="Trebuchet MS" w:hAnsi="Trebuchet MS"/>
                        <w:i/>
                        <w:color w:val="231F20"/>
                        <w:spacing w:val="-15"/>
                        <w:sz w:val="20"/>
                      </w:rPr>
                      <w:t> </w:t>
                    </w:r>
                    <w:r>
                      <w:rPr>
                        <w:rFonts w:ascii="Trebuchet MS" w:hAnsi="Trebuchet MS"/>
                        <w:i/>
                        <w:color w:val="231F20"/>
                        <w:sz w:val="20"/>
                      </w:rPr>
                      <w:t>First</w:t>
                    </w:r>
                    <w:r>
                      <w:rPr>
                        <w:rFonts w:ascii="Trebuchet MS" w:hAnsi="Trebuchet MS"/>
                        <w:i/>
                        <w:color w:val="231F20"/>
                        <w:spacing w:val="-15"/>
                        <w:sz w:val="20"/>
                      </w:rPr>
                      <w:t> </w:t>
                    </w:r>
                    <w:r>
                      <w:rPr>
                        <w:rFonts w:ascii="Trebuchet MS" w:hAnsi="Trebuchet MS"/>
                        <w:i/>
                        <w:color w:val="231F20"/>
                        <w:spacing w:val="-2"/>
                        <w:sz w:val="20"/>
                      </w:rPr>
                      <w:t>Edition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3040">
              <wp:simplePos x="0" y="0"/>
              <wp:positionH relativeFrom="page">
                <wp:posOffset>552450</wp:posOffset>
              </wp:positionH>
              <wp:positionV relativeFrom="page">
                <wp:posOffset>424562</wp:posOffset>
              </wp:positionV>
              <wp:extent cx="1412875" cy="17716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12875" cy="177165"/>
                      </a:xfrm>
                      <a:prstGeom prst="rect">
                        <a:avLst/>
                      </a:prstGeom>
                    </wps:spPr>
                    <wps:txbx>
                      <w:txbxContent>
                        <w:p>
                          <w:pPr>
                            <w:tabs>
                              <w:tab w:pos="473" w:val="left" w:leader="none"/>
                            </w:tabs>
                            <w:spacing w:line="278" w:lineRule="exact" w:before="0"/>
                            <w:ind w:left="60" w:right="0" w:firstLine="0"/>
                            <w:jc w:val="left"/>
                            <w:rPr>
                              <w:rFonts w:ascii="Arial" w:hAnsi="Arial"/>
                              <w:i/>
                              <w:sz w:val="20"/>
                            </w:rPr>
                          </w:pP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10</w:t>
                          </w:r>
                          <w:r>
                            <w:rPr>
                              <w:rFonts w:ascii="Trebuchet MS" w:hAnsi="Trebuchet MS"/>
                              <w:b/>
                              <w:color w:val="231F20"/>
                              <w:spacing w:val="-5"/>
                              <w:sz w:val="20"/>
                            </w:rPr>
                            <w:fldChar w:fldCharType="end"/>
                          </w:r>
                          <w:r>
                            <w:rPr>
                              <w:rFonts w:ascii="Trebuchet MS" w:hAnsi="Trebuchet MS"/>
                              <w:b/>
                              <w:color w:val="231F20"/>
                              <w:sz w:val="20"/>
                            </w:rPr>
                            <w:tab/>
                          </w:r>
                          <w:r>
                            <w:rPr>
                              <w:rFonts w:ascii="Lucida Sans Unicode" w:hAnsi="Lucida Sans Unicode"/>
                              <w:color w:val="231F20"/>
                              <w:spacing w:val="-6"/>
                              <w:sz w:val="20"/>
                            </w:rPr>
                            <w:t>■</w:t>
                          </w:r>
                          <w:r>
                            <w:rPr>
                              <w:rFonts w:ascii="Lucida Sans Unicode" w:hAnsi="Lucida Sans Unicode"/>
                              <w:color w:val="231F20"/>
                              <w:spacing w:val="53"/>
                              <w:w w:val="150"/>
                              <w:sz w:val="20"/>
                            </w:rPr>
                            <w:t> </w:t>
                          </w:r>
                          <w:r>
                            <w:rPr>
                              <w:rFonts w:ascii="Arial" w:hAnsi="Arial"/>
                              <w:i/>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mpI</w:t>
                          </w:r>
                          <w:r>
                            <w:rPr>
                              <w:rFonts w:ascii="Arial" w:hAnsi="Arial"/>
                              <w:i/>
                              <w:smallCaps/>
                              <w:color w:val="231F20"/>
                              <w:spacing w:val="-6"/>
                              <w:sz w:val="20"/>
                            </w:rPr>
                            <w:t>ė</w:t>
                          </w:r>
                          <w:r>
                            <w:rPr>
                              <w:rFonts w:ascii="Arial" w:hAnsi="Arial"/>
                              <w:i/>
                              <w:smallCaps w:val="0"/>
                              <w:color w:val="231F20"/>
                              <w:spacing w:val="-6"/>
                              <w:sz w:val="20"/>
                            </w:rPr>
                            <w:t>fied</w:t>
                          </w:r>
                          <w:r>
                            <w:rPr>
                              <w:rFonts w:ascii="Arial" w:hAnsi="Arial"/>
                              <w:i/>
                              <w:smallCaps w:val="0"/>
                              <w:color w:val="231F20"/>
                              <w:spacing w:val="-8"/>
                              <w:sz w:val="20"/>
                            </w:rPr>
                            <w:t> </w:t>
                          </w:r>
                          <w:r>
                            <w:rPr>
                              <w:rFonts w:ascii="Arial" w:hAnsi="Arial"/>
                              <w:i/>
                              <w:smallCaps w:val="0"/>
                              <w:color w:val="231F20"/>
                              <w:spacing w:val="-6"/>
                              <w:sz w:val="20"/>
                            </w:rPr>
                            <w:t>TRIZ</w:t>
                          </w:r>
                        </w:p>
                      </w:txbxContent>
                    </wps:txbx>
                    <wps:bodyPr wrap="square" lIns="0" tIns="0" rIns="0" bIns="0" rtlCol="0">
                      <a:noAutofit/>
                    </wps:bodyPr>
                  </wps:wsp>
                </a:graphicData>
              </a:graphic>
            </wp:anchor>
          </w:drawing>
        </mc:Choice>
        <mc:Fallback>
          <w:pict>
            <v:shape style="position:absolute;margin-left:43.5pt;margin-top:33.430099pt;width:111.25pt;height:13.95pt;mso-position-horizontal-relative:page;mso-position-vertical-relative:page;z-index:-25533440" type="#_x0000_t202" id="docshape30" filled="false" stroked="false">
              <v:textbox inset="0,0,0,0">
                <w:txbxContent>
                  <w:p>
                    <w:pPr>
                      <w:tabs>
                        <w:tab w:pos="473" w:val="left" w:leader="none"/>
                      </w:tabs>
                      <w:spacing w:line="278" w:lineRule="exact" w:before="0"/>
                      <w:ind w:left="60" w:right="0" w:firstLine="0"/>
                      <w:jc w:val="left"/>
                      <w:rPr>
                        <w:rFonts w:ascii="Arial" w:hAnsi="Arial"/>
                        <w:i/>
                        <w:sz w:val="20"/>
                      </w:rPr>
                    </w:pP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10</w:t>
                    </w:r>
                    <w:r>
                      <w:rPr>
                        <w:rFonts w:ascii="Trebuchet MS" w:hAnsi="Trebuchet MS"/>
                        <w:b/>
                        <w:color w:val="231F20"/>
                        <w:spacing w:val="-5"/>
                        <w:sz w:val="20"/>
                      </w:rPr>
                      <w:fldChar w:fldCharType="end"/>
                    </w:r>
                    <w:r>
                      <w:rPr>
                        <w:rFonts w:ascii="Trebuchet MS" w:hAnsi="Trebuchet MS"/>
                        <w:b/>
                        <w:color w:val="231F20"/>
                        <w:sz w:val="20"/>
                      </w:rPr>
                      <w:tab/>
                    </w:r>
                    <w:r>
                      <w:rPr>
                        <w:rFonts w:ascii="Lucida Sans Unicode" w:hAnsi="Lucida Sans Unicode"/>
                        <w:color w:val="231F20"/>
                        <w:spacing w:val="-6"/>
                        <w:sz w:val="20"/>
                      </w:rPr>
                      <w:t>■</w:t>
                    </w:r>
                    <w:r>
                      <w:rPr>
                        <w:rFonts w:ascii="Lucida Sans Unicode" w:hAnsi="Lucida Sans Unicode"/>
                        <w:color w:val="231F20"/>
                        <w:spacing w:val="53"/>
                        <w:w w:val="150"/>
                        <w:sz w:val="20"/>
                      </w:rPr>
                      <w:t> </w:t>
                    </w:r>
                    <w:r>
                      <w:rPr>
                        <w:rFonts w:ascii="Arial" w:hAnsi="Arial"/>
                        <w:i/>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mpI</w:t>
                    </w:r>
                    <w:r>
                      <w:rPr>
                        <w:rFonts w:ascii="Arial" w:hAnsi="Arial"/>
                        <w:i/>
                        <w:smallCaps/>
                        <w:color w:val="231F20"/>
                        <w:spacing w:val="-6"/>
                        <w:sz w:val="20"/>
                      </w:rPr>
                      <w:t>ė</w:t>
                    </w:r>
                    <w:r>
                      <w:rPr>
                        <w:rFonts w:ascii="Arial" w:hAnsi="Arial"/>
                        <w:i/>
                        <w:smallCaps w:val="0"/>
                        <w:color w:val="231F20"/>
                        <w:spacing w:val="-6"/>
                        <w:sz w:val="20"/>
                      </w:rPr>
                      <w:t>fied</w:t>
                    </w:r>
                    <w:r>
                      <w:rPr>
                        <w:rFonts w:ascii="Arial" w:hAnsi="Arial"/>
                        <w:i/>
                        <w:smallCaps w:val="0"/>
                        <w:color w:val="231F20"/>
                        <w:spacing w:val="-8"/>
                        <w:sz w:val="20"/>
                      </w:rPr>
                      <w:t> </w:t>
                    </w:r>
                    <w:r>
                      <w:rPr>
                        <w:rFonts w:ascii="Arial" w:hAnsi="Arial"/>
                        <w:i/>
                        <w:smallCaps w:val="0"/>
                        <w:color w:val="231F20"/>
                        <w:spacing w:val="-6"/>
                        <w:sz w:val="20"/>
                      </w:rPr>
                      <w:t>TRIZ</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3552">
              <wp:simplePos x="0" y="0"/>
              <wp:positionH relativeFrom="page">
                <wp:posOffset>1460530</wp:posOffset>
              </wp:positionH>
              <wp:positionV relativeFrom="page">
                <wp:posOffset>424562</wp:posOffset>
              </wp:positionV>
              <wp:extent cx="3448050" cy="17716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448050" cy="177165"/>
                      </a:xfrm>
                      <a:prstGeom prst="rect">
                        <a:avLst/>
                      </a:prstGeom>
                    </wps:spPr>
                    <wps:txbx>
                      <w:txbxContent>
                        <w:p>
                          <w:pPr>
                            <w:tabs>
                              <w:tab w:pos="4927" w:val="left" w:leader="none"/>
                            </w:tabs>
                            <w:spacing w:line="278" w:lineRule="exact" w:before="0"/>
                            <w:ind w:left="20" w:right="0" w:firstLine="0"/>
                            <w:jc w:val="left"/>
                            <w:rPr>
                              <w:rFonts w:ascii="Trebuchet MS" w:hAnsi="Trebuchet MS"/>
                              <w:b/>
                              <w:sz w:val="20"/>
                            </w:rPr>
                          </w:pPr>
                          <w:r>
                            <w:rPr>
                              <w:rFonts w:ascii="Arial" w:hAnsi="Arial"/>
                              <w:i/>
                              <w:color w:val="231F20"/>
                              <w:sz w:val="20"/>
                            </w:rPr>
                            <w:t>Why</w:t>
                          </w:r>
                          <w:r>
                            <w:rPr>
                              <w:rFonts w:ascii="Arial" w:hAnsi="Arial"/>
                              <w:i/>
                              <w:color w:val="231F20"/>
                              <w:spacing w:val="-4"/>
                              <w:sz w:val="20"/>
                            </w:rPr>
                            <w:t> </w:t>
                          </w:r>
                          <w:r>
                            <w:rPr>
                              <w:rFonts w:ascii="Arial" w:hAnsi="Arial"/>
                              <w:i/>
                              <w:color w:val="231F20"/>
                              <w:sz w:val="20"/>
                            </w:rPr>
                            <w:t>Do</w:t>
                          </w:r>
                          <w:r>
                            <w:rPr>
                              <w:rFonts w:ascii="Arial" w:hAnsi="Arial"/>
                              <w:i/>
                              <w:color w:val="231F20"/>
                              <w:spacing w:val="-4"/>
                              <w:sz w:val="20"/>
                            </w:rPr>
                            <w:t> </w:t>
                          </w:r>
                          <w:r>
                            <w:rPr>
                              <w:rFonts w:ascii="Arial" w:hAnsi="Arial"/>
                              <w:i/>
                              <w:color w:val="231F20"/>
                              <w:sz w:val="20"/>
                            </w:rPr>
                            <w:t>PeopIe</w:t>
                          </w:r>
                          <w:r>
                            <w:rPr>
                              <w:rFonts w:ascii="Arial" w:hAnsi="Arial"/>
                              <w:i/>
                              <w:color w:val="231F20"/>
                              <w:spacing w:val="-4"/>
                              <w:sz w:val="20"/>
                            </w:rPr>
                            <w:t> </w:t>
                          </w:r>
                          <w:r>
                            <w:rPr>
                              <w:rFonts w:ascii="Arial" w:hAnsi="Arial"/>
                              <w:i/>
                              <w:color w:val="231F20"/>
                              <w:sz w:val="20"/>
                            </w:rPr>
                            <w:t>Seek</w:t>
                          </w:r>
                          <w:r>
                            <w:rPr>
                              <w:rFonts w:ascii="Arial" w:hAnsi="Arial"/>
                              <w:i/>
                              <w:color w:val="231F20"/>
                              <w:spacing w:val="-3"/>
                              <w:sz w:val="20"/>
                            </w:rPr>
                            <w:t> </w:t>
                          </w:r>
                          <w:r>
                            <w:rPr>
                              <w:rFonts w:ascii="Arial" w:hAnsi="Arial"/>
                              <w:i/>
                              <w:color w:val="231F20"/>
                              <w:sz w:val="20"/>
                            </w:rPr>
                            <w:t>New</w:t>
                          </w:r>
                          <w:r>
                            <w:rPr>
                              <w:rFonts w:ascii="Arial" w:hAnsi="Arial"/>
                              <w:i/>
                              <w:color w:val="231F20"/>
                              <w:spacing w:val="-4"/>
                              <w:sz w:val="20"/>
                            </w:rPr>
                            <w:t> </w:t>
                          </w:r>
                          <w:r>
                            <w:rPr>
                              <w:rFonts w:ascii="Arial" w:hAnsi="Arial"/>
                              <w:i/>
                              <w:color w:val="231F20"/>
                              <w:sz w:val="20"/>
                            </w:rPr>
                            <w:t>Ways</w:t>
                          </w:r>
                          <w:r>
                            <w:rPr>
                              <w:rFonts w:ascii="Arial" w:hAnsi="Arial"/>
                              <w:i/>
                              <w:color w:val="231F20"/>
                              <w:spacing w:val="-4"/>
                              <w:sz w:val="20"/>
                            </w:rPr>
                            <w:t> </w:t>
                          </w:r>
                          <w:r>
                            <w:rPr>
                              <w:rFonts w:ascii="Arial" w:hAnsi="Arial"/>
                              <w:i/>
                              <w:color w:val="231F20"/>
                              <w:sz w:val="20"/>
                            </w:rPr>
                            <w:t>to</w:t>
                          </w:r>
                          <w:r>
                            <w:rPr>
                              <w:rFonts w:ascii="Arial" w:hAnsi="Arial"/>
                              <w:i/>
                              <w:color w:val="231F20"/>
                              <w:spacing w:val="-3"/>
                              <w:sz w:val="20"/>
                            </w:rPr>
                            <w:t> </w:t>
                          </w:r>
                          <w:r>
                            <w:rPr>
                              <w:rFonts w:ascii="Arial" w:hAnsi="Arial"/>
                              <w:i/>
                              <w:color w:val="231F20"/>
                              <w:sz w:val="20"/>
                            </w:rPr>
                            <w:t>SoIve</w:t>
                          </w:r>
                          <w:r>
                            <w:rPr>
                              <w:rFonts w:ascii="Arial" w:hAnsi="Arial"/>
                              <w:i/>
                              <w:color w:val="231F20"/>
                              <w:spacing w:val="-4"/>
                              <w:sz w:val="20"/>
                            </w:rPr>
                            <w:t> </w:t>
                          </w:r>
                          <w:r>
                            <w:rPr>
                              <w:rFonts w:ascii="Arial" w:hAnsi="Arial"/>
                              <w:i/>
                              <w:color w:val="231F20"/>
                              <w:spacing w:val="-2"/>
                              <w:sz w:val="20"/>
                            </w:rPr>
                            <w:t>ProbIems?</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10"/>
                              <w:sz w:val="20"/>
                            </w:rPr>
                            <w:fldChar w:fldCharType="begin"/>
                          </w:r>
                          <w:r>
                            <w:rPr>
                              <w:rFonts w:ascii="Trebuchet MS" w:hAnsi="Trebuchet MS"/>
                              <w:b/>
                              <w:color w:val="231F20"/>
                              <w:spacing w:val="-10"/>
                              <w:sz w:val="20"/>
                            </w:rPr>
                            <w:instrText> PAGE </w:instrText>
                          </w:r>
                          <w:r>
                            <w:rPr>
                              <w:rFonts w:ascii="Trebuchet MS" w:hAnsi="Trebuchet MS"/>
                              <w:b/>
                              <w:color w:val="231F20"/>
                              <w:spacing w:val="-10"/>
                              <w:sz w:val="20"/>
                            </w:rPr>
                            <w:fldChar w:fldCharType="separate"/>
                          </w:r>
                          <w:r>
                            <w:rPr>
                              <w:rFonts w:ascii="Trebuchet MS" w:hAnsi="Trebuchet MS"/>
                              <w:b/>
                              <w:color w:val="231F20"/>
                              <w:spacing w:val="-10"/>
                              <w:sz w:val="20"/>
                            </w:rPr>
                            <w:t>3</w:t>
                          </w:r>
                          <w:r>
                            <w:rPr>
                              <w:rFonts w:ascii="Trebuchet MS" w:hAnsi="Trebuchet MS"/>
                              <w:b/>
                              <w:color w:val="231F20"/>
                              <w:spacing w:val="-10"/>
                              <w:sz w:val="20"/>
                            </w:rPr>
                            <w:fldChar w:fldCharType="end"/>
                          </w:r>
                        </w:p>
                      </w:txbxContent>
                    </wps:txbx>
                    <wps:bodyPr wrap="square" lIns="0" tIns="0" rIns="0" bIns="0" rtlCol="0">
                      <a:noAutofit/>
                    </wps:bodyPr>
                  </wps:wsp>
                </a:graphicData>
              </a:graphic>
            </wp:anchor>
          </w:drawing>
        </mc:Choice>
        <mc:Fallback>
          <w:pict>
            <v:shape style="position:absolute;margin-left:115.002403pt;margin-top:33.430099pt;width:271.5pt;height:13.95pt;mso-position-horizontal-relative:page;mso-position-vertical-relative:page;z-index:-25532928" type="#_x0000_t202" id="docshape31" filled="false" stroked="false">
              <v:textbox inset="0,0,0,0">
                <w:txbxContent>
                  <w:p>
                    <w:pPr>
                      <w:tabs>
                        <w:tab w:pos="4927" w:val="left" w:leader="none"/>
                      </w:tabs>
                      <w:spacing w:line="278" w:lineRule="exact" w:before="0"/>
                      <w:ind w:left="20" w:right="0" w:firstLine="0"/>
                      <w:jc w:val="left"/>
                      <w:rPr>
                        <w:rFonts w:ascii="Trebuchet MS" w:hAnsi="Trebuchet MS"/>
                        <w:b/>
                        <w:sz w:val="20"/>
                      </w:rPr>
                    </w:pPr>
                    <w:r>
                      <w:rPr>
                        <w:rFonts w:ascii="Arial" w:hAnsi="Arial"/>
                        <w:i/>
                        <w:color w:val="231F20"/>
                        <w:sz w:val="20"/>
                      </w:rPr>
                      <w:t>Why</w:t>
                    </w:r>
                    <w:r>
                      <w:rPr>
                        <w:rFonts w:ascii="Arial" w:hAnsi="Arial"/>
                        <w:i/>
                        <w:color w:val="231F20"/>
                        <w:spacing w:val="-4"/>
                        <w:sz w:val="20"/>
                      </w:rPr>
                      <w:t> </w:t>
                    </w:r>
                    <w:r>
                      <w:rPr>
                        <w:rFonts w:ascii="Arial" w:hAnsi="Arial"/>
                        <w:i/>
                        <w:color w:val="231F20"/>
                        <w:sz w:val="20"/>
                      </w:rPr>
                      <w:t>Do</w:t>
                    </w:r>
                    <w:r>
                      <w:rPr>
                        <w:rFonts w:ascii="Arial" w:hAnsi="Arial"/>
                        <w:i/>
                        <w:color w:val="231F20"/>
                        <w:spacing w:val="-4"/>
                        <w:sz w:val="20"/>
                      </w:rPr>
                      <w:t> </w:t>
                    </w:r>
                    <w:r>
                      <w:rPr>
                        <w:rFonts w:ascii="Arial" w:hAnsi="Arial"/>
                        <w:i/>
                        <w:color w:val="231F20"/>
                        <w:sz w:val="20"/>
                      </w:rPr>
                      <w:t>PeopIe</w:t>
                    </w:r>
                    <w:r>
                      <w:rPr>
                        <w:rFonts w:ascii="Arial" w:hAnsi="Arial"/>
                        <w:i/>
                        <w:color w:val="231F20"/>
                        <w:spacing w:val="-4"/>
                        <w:sz w:val="20"/>
                      </w:rPr>
                      <w:t> </w:t>
                    </w:r>
                    <w:r>
                      <w:rPr>
                        <w:rFonts w:ascii="Arial" w:hAnsi="Arial"/>
                        <w:i/>
                        <w:color w:val="231F20"/>
                        <w:sz w:val="20"/>
                      </w:rPr>
                      <w:t>Seek</w:t>
                    </w:r>
                    <w:r>
                      <w:rPr>
                        <w:rFonts w:ascii="Arial" w:hAnsi="Arial"/>
                        <w:i/>
                        <w:color w:val="231F20"/>
                        <w:spacing w:val="-3"/>
                        <w:sz w:val="20"/>
                      </w:rPr>
                      <w:t> </w:t>
                    </w:r>
                    <w:r>
                      <w:rPr>
                        <w:rFonts w:ascii="Arial" w:hAnsi="Arial"/>
                        <w:i/>
                        <w:color w:val="231F20"/>
                        <w:sz w:val="20"/>
                      </w:rPr>
                      <w:t>New</w:t>
                    </w:r>
                    <w:r>
                      <w:rPr>
                        <w:rFonts w:ascii="Arial" w:hAnsi="Arial"/>
                        <w:i/>
                        <w:color w:val="231F20"/>
                        <w:spacing w:val="-4"/>
                        <w:sz w:val="20"/>
                      </w:rPr>
                      <w:t> </w:t>
                    </w:r>
                    <w:r>
                      <w:rPr>
                        <w:rFonts w:ascii="Arial" w:hAnsi="Arial"/>
                        <w:i/>
                        <w:color w:val="231F20"/>
                        <w:sz w:val="20"/>
                      </w:rPr>
                      <w:t>Ways</w:t>
                    </w:r>
                    <w:r>
                      <w:rPr>
                        <w:rFonts w:ascii="Arial" w:hAnsi="Arial"/>
                        <w:i/>
                        <w:color w:val="231F20"/>
                        <w:spacing w:val="-4"/>
                        <w:sz w:val="20"/>
                      </w:rPr>
                      <w:t> </w:t>
                    </w:r>
                    <w:r>
                      <w:rPr>
                        <w:rFonts w:ascii="Arial" w:hAnsi="Arial"/>
                        <w:i/>
                        <w:color w:val="231F20"/>
                        <w:sz w:val="20"/>
                      </w:rPr>
                      <w:t>to</w:t>
                    </w:r>
                    <w:r>
                      <w:rPr>
                        <w:rFonts w:ascii="Arial" w:hAnsi="Arial"/>
                        <w:i/>
                        <w:color w:val="231F20"/>
                        <w:spacing w:val="-3"/>
                        <w:sz w:val="20"/>
                      </w:rPr>
                      <w:t> </w:t>
                    </w:r>
                    <w:r>
                      <w:rPr>
                        <w:rFonts w:ascii="Arial" w:hAnsi="Arial"/>
                        <w:i/>
                        <w:color w:val="231F20"/>
                        <w:sz w:val="20"/>
                      </w:rPr>
                      <w:t>SoIve</w:t>
                    </w:r>
                    <w:r>
                      <w:rPr>
                        <w:rFonts w:ascii="Arial" w:hAnsi="Arial"/>
                        <w:i/>
                        <w:color w:val="231F20"/>
                        <w:spacing w:val="-4"/>
                        <w:sz w:val="20"/>
                      </w:rPr>
                      <w:t> </w:t>
                    </w:r>
                    <w:r>
                      <w:rPr>
                        <w:rFonts w:ascii="Arial" w:hAnsi="Arial"/>
                        <w:i/>
                        <w:color w:val="231F20"/>
                        <w:spacing w:val="-2"/>
                        <w:sz w:val="20"/>
                      </w:rPr>
                      <w:t>ProbIems?</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10"/>
                        <w:sz w:val="20"/>
                      </w:rPr>
                      <w:fldChar w:fldCharType="begin"/>
                    </w:r>
                    <w:r>
                      <w:rPr>
                        <w:rFonts w:ascii="Trebuchet MS" w:hAnsi="Trebuchet MS"/>
                        <w:b/>
                        <w:color w:val="231F20"/>
                        <w:spacing w:val="-10"/>
                        <w:sz w:val="20"/>
                      </w:rPr>
                      <w:instrText> PAGE </w:instrText>
                    </w:r>
                    <w:r>
                      <w:rPr>
                        <w:rFonts w:ascii="Trebuchet MS" w:hAnsi="Trebuchet MS"/>
                        <w:b/>
                        <w:color w:val="231F20"/>
                        <w:spacing w:val="-10"/>
                        <w:sz w:val="20"/>
                      </w:rPr>
                      <w:fldChar w:fldCharType="separate"/>
                    </w:r>
                    <w:r>
                      <w:rPr>
                        <w:rFonts w:ascii="Trebuchet MS" w:hAnsi="Trebuchet MS"/>
                        <w:b/>
                        <w:color w:val="231F20"/>
                        <w:spacing w:val="-10"/>
                        <w:sz w:val="20"/>
                      </w:rPr>
                      <w:t>3</w:t>
                    </w:r>
                    <w:r>
                      <w:rPr>
                        <w:rFonts w:ascii="Trebuchet MS" w:hAnsi="Trebuchet MS"/>
                        <w:b/>
                        <w:color w:val="231F20"/>
                        <w:spacing w:val="-10"/>
                        <w:sz w:val="20"/>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4064">
              <wp:simplePos x="0" y="0"/>
              <wp:positionH relativeFrom="page">
                <wp:posOffset>552450</wp:posOffset>
              </wp:positionH>
              <wp:positionV relativeFrom="page">
                <wp:posOffset>424562</wp:posOffset>
              </wp:positionV>
              <wp:extent cx="1410335" cy="1771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410335"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12</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1.05pt;height:13.95pt;mso-position-horizontal-relative:page;mso-position-vertical-relative:page;z-index:-25532416" type="#_x0000_t202" id="docshape42"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12</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4576">
              <wp:simplePos x="0" y="0"/>
              <wp:positionH relativeFrom="page">
                <wp:posOffset>1508149</wp:posOffset>
              </wp:positionH>
              <wp:positionV relativeFrom="page">
                <wp:posOffset>424562</wp:posOffset>
              </wp:positionV>
              <wp:extent cx="3400425" cy="1771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400425" cy="177165"/>
                      </a:xfrm>
                      <a:prstGeom prst="rect">
                        <a:avLst/>
                      </a:prstGeom>
                    </wps:spPr>
                    <wps:txbx>
                      <w:txbxContent>
                        <w:p>
                          <w:pPr>
                            <w:tabs>
                              <w:tab w:pos="4754" w:val="left" w:leader="none"/>
                            </w:tabs>
                            <w:spacing w:line="278" w:lineRule="exact" w:before="0"/>
                            <w:ind w:left="20" w:right="0" w:firstLine="0"/>
                            <w:jc w:val="left"/>
                            <w:rPr>
                              <w:rFonts w:ascii="Trebuchet MS" w:hAnsi="Trebuchet MS"/>
                              <w:b/>
                              <w:sz w:val="20"/>
                            </w:rPr>
                          </w:pPr>
                          <w:r>
                            <w:rPr>
                              <w:rFonts w:ascii="Arial" w:hAnsi="Arial"/>
                              <w:i/>
                              <w:color w:val="231F20"/>
                              <w:sz w:val="20"/>
                            </w:rPr>
                            <w:t>Construct</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2"/>
                              <w:sz w:val="20"/>
                            </w:rPr>
                            <w:t> </w:t>
                          </w:r>
                          <w:r>
                            <w:rPr>
                              <w:rFonts w:ascii="Arial" w:hAnsi="Arial"/>
                              <w:i/>
                              <w:smallCaps w:val="0"/>
                              <w:color w:val="231F20"/>
                              <w:sz w:val="20"/>
                            </w:rPr>
                            <w:t>the</w:t>
                          </w:r>
                          <w:r>
                            <w:rPr>
                              <w:rFonts w:ascii="Arial" w:hAnsi="Arial"/>
                              <w:i/>
                              <w:smallCaps w:val="0"/>
                              <w:color w:val="231F20"/>
                              <w:spacing w:val="13"/>
                              <w:sz w:val="20"/>
                            </w:rPr>
                            <w:t> </w:t>
                          </w:r>
                          <w:r>
                            <w:rPr>
                              <w:rFonts w:ascii="Arial" w:hAnsi="Arial"/>
                              <w:i/>
                              <w:smallCaps w:val="0"/>
                              <w:color w:val="231F20"/>
                              <w:sz w:val="20"/>
                            </w:rPr>
                            <w:t>New</w:t>
                          </w:r>
                          <w:r>
                            <w:rPr>
                              <w:rFonts w:ascii="Arial" w:hAnsi="Arial"/>
                              <w:i/>
                              <w:smallCaps w:val="0"/>
                              <w:color w:val="231F20"/>
                              <w:spacing w:val="13"/>
                              <w:sz w:val="20"/>
                            </w:rPr>
                            <w:t> </w:t>
                          </w:r>
                          <w:r>
                            <w:rPr>
                              <w:rFonts w:ascii="Arial" w:hAnsi="Arial"/>
                              <w:i/>
                              <w:smallCaps w:val="0"/>
                              <w:color w:val="231F20"/>
                              <w:sz w:val="20"/>
                            </w:rPr>
                            <w:t>ModeI</w:t>
                          </w:r>
                          <w:r>
                            <w:rPr>
                              <w:rFonts w:ascii="Arial" w:hAnsi="Arial"/>
                              <w:i/>
                              <w:smallCaps w:val="0"/>
                              <w:color w:val="231F20"/>
                              <w:spacing w:val="13"/>
                              <w:sz w:val="20"/>
                            </w:rPr>
                            <w:t> </w:t>
                          </w:r>
                          <w:r>
                            <w:rPr>
                              <w:rFonts w:ascii="Arial" w:hAnsi="Arial"/>
                              <w:i/>
                              <w:smallCaps w:val="0"/>
                              <w:color w:val="231F20"/>
                              <w:sz w:val="20"/>
                            </w:rPr>
                            <w:t>for</w:t>
                          </w:r>
                          <w:r>
                            <w:rPr>
                              <w:rFonts w:ascii="Arial" w:hAnsi="Arial"/>
                              <w:i/>
                              <w:smallCaps w:val="0"/>
                              <w:color w:val="231F20"/>
                              <w:spacing w:val="12"/>
                              <w:sz w:val="20"/>
                            </w:rPr>
                            <w:t> </w:t>
                          </w:r>
                          <w:r>
                            <w:rPr>
                              <w:rFonts w:ascii="Arial" w:hAnsi="Arial"/>
                              <w:i/>
                              <w:smallCaps w:val="0"/>
                              <w:color w:val="231F20"/>
                              <w:sz w:val="20"/>
                            </w:rPr>
                            <w:t>ProbIem</w:t>
                          </w:r>
                          <w:r>
                            <w:rPr>
                              <w:rFonts w:ascii="Arial" w:hAnsi="Arial"/>
                              <w:i/>
                              <w:smallCaps w:val="0"/>
                              <w:color w:val="231F20"/>
                              <w:spacing w:val="13"/>
                              <w:sz w:val="20"/>
                            </w:rPr>
                            <w:t> </w:t>
                          </w:r>
                          <w:r>
                            <w:rPr>
                              <w:rFonts w:ascii="Arial" w:hAnsi="Arial"/>
                              <w:i/>
                              <w:smallCaps w:val="0"/>
                              <w:color w:val="231F20"/>
                              <w:spacing w:val="-2"/>
                              <w:sz w:val="20"/>
                            </w:rPr>
                            <w:t>SoIv</w:t>
                          </w:r>
                          <w:r>
                            <w:rPr>
                              <w:rFonts w:ascii="Arial" w:hAnsi="Arial"/>
                              <w:i/>
                              <w:smallCaps/>
                              <w:color w:val="231F20"/>
                              <w:spacing w:val="-2"/>
                              <w:sz w:val="20"/>
                            </w:rPr>
                            <w:t>ė</w:t>
                          </w:r>
                          <w:r>
                            <w:rPr>
                              <w:rFonts w:ascii="Arial" w:hAnsi="Arial"/>
                              <w:i/>
                              <w:smallCaps w:val="0"/>
                              <w:color w:val="231F20"/>
                              <w:spacing w:val="-2"/>
                              <w:sz w:val="20"/>
                            </w:rPr>
                            <w:t>ng</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7"/>
                              <w:sz w:val="20"/>
                            </w:rPr>
                            <w:fldChar w:fldCharType="begin"/>
                          </w:r>
                          <w:r>
                            <w:rPr>
                              <w:rFonts w:ascii="Trebuchet MS" w:hAnsi="Trebuchet MS"/>
                              <w:b/>
                              <w:smallCaps w:val="0"/>
                              <w:color w:val="231F20"/>
                              <w:spacing w:val="-7"/>
                              <w:sz w:val="20"/>
                            </w:rPr>
                            <w:instrText> PAGE </w:instrText>
                          </w:r>
                          <w:r>
                            <w:rPr>
                              <w:rFonts w:ascii="Trebuchet MS" w:hAnsi="Trebuchet MS"/>
                              <w:b/>
                              <w:smallCaps w:val="0"/>
                              <w:color w:val="231F20"/>
                              <w:spacing w:val="-7"/>
                              <w:sz w:val="20"/>
                            </w:rPr>
                            <w:fldChar w:fldCharType="separate"/>
                          </w:r>
                          <w:r>
                            <w:rPr>
                              <w:rFonts w:ascii="Trebuchet MS" w:hAnsi="Trebuchet MS"/>
                              <w:b/>
                              <w:smallCaps w:val="0"/>
                              <w:color w:val="231F20"/>
                              <w:spacing w:val="-7"/>
                              <w:sz w:val="20"/>
                            </w:rPr>
                            <w:t>13</w:t>
                          </w:r>
                          <w:r>
                            <w:rPr>
                              <w:rFonts w:ascii="Trebuchet MS" w:hAnsi="Trebuchet MS"/>
                              <w:b/>
                              <w:smallCaps w:val="0"/>
                              <w:color w:val="231F20"/>
                              <w:spacing w:val="-7"/>
                              <w:sz w:val="20"/>
                            </w:rPr>
                            <w:fldChar w:fldCharType="end"/>
                          </w:r>
                        </w:p>
                      </w:txbxContent>
                    </wps:txbx>
                    <wps:bodyPr wrap="square" lIns="0" tIns="0" rIns="0" bIns="0" rtlCol="0">
                      <a:noAutofit/>
                    </wps:bodyPr>
                  </wps:wsp>
                </a:graphicData>
              </a:graphic>
            </wp:anchor>
          </w:drawing>
        </mc:Choice>
        <mc:Fallback>
          <w:pict>
            <v:shape style="position:absolute;margin-left:118.7519pt;margin-top:33.430099pt;width:267.75pt;height:13.95pt;mso-position-horizontal-relative:page;mso-position-vertical-relative:page;z-index:-25531904" type="#_x0000_t202" id="docshape43" filled="false" stroked="false">
              <v:textbox inset="0,0,0,0">
                <w:txbxContent>
                  <w:p>
                    <w:pPr>
                      <w:tabs>
                        <w:tab w:pos="4754" w:val="left" w:leader="none"/>
                      </w:tabs>
                      <w:spacing w:line="278" w:lineRule="exact" w:before="0"/>
                      <w:ind w:left="20" w:right="0" w:firstLine="0"/>
                      <w:jc w:val="left"/>
                      <w:rPr>
                        <w:rFonts w:ascii="Trebuchet MS" w:hAnsi="Trebuchet MS"/>
                        <w:b/>
                        <w:sz w:val="20"/>
                      </w:rPr>
                    </w:pPr>
                    <w:r>
                      <w:rPr>
                        <w:rFonts w:ascii="Arial" w:hAnsi="Arial"/>
                        <w:i/>
                        <w:color w:val="231F20"/>
                        <w:sz w:val="20"/>
                      </w:rPr>
                      <w:t>Construct</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2"/>
                        <w:sz w:val="20"/>
                      </w:rPr>
                      <w:t> </w:t>
                    </w:r>
                    <w:r>
                      <w:rPr>
                        <w:rFonts w:ascii="Arial" w:hAnsi="Arial"/>
                        <w:i/>
                        <w:smallCaps w:val="0"/>
                        <w:color w:val="231F20"/>
                        <w:sz w:val="20"/>
                      </w:rPr>
                      <w:t>the</w:t>
                    </w:r>
                    <w:r>
                      <w:rPr>
                        <w:rFonts w:ascii="Arial" w:hAnsi="Arial"/>
                        <w:i/>
                        <w:smallCaps w:val="0"/>
                        <w:color w:val="231F20"/>
                        <w:spacing w:val="13"/>
                        <w:sz w:val="20"/>
                      </w:rPr>
                      <w:t> </w:t>
                    </w:r>
                    <w:r>
                      <w:rPr>
                        <w:rFonts w:ascii="Arial" w:hAnsi="Arial"/>
                        <w:i/>
                        <w:smallCaps w:val="0"/>
                        <w:color w:val="231F20"/>
                        <w:sz w:val="20"/>
                      </w:rPr>
                      <w:t>New</w:t>
                    </w:r>
                    <w:r>
                      <w:rPr>
                        <w:rFonts w:ascii="Arial" w:hAnsi="Arial"/>
                        <w:i/>
                        <w:smallCaps w:val="0"/>
                        <w:color w:val="231F20"/>
                        <w:spacing w:val="13"/>
                        <w:sz w:val="20"/>
                      </w:rPr>
                      <w:t> </w:t>
                    </w:r>
                    <w:r>
                      <w:rPr>
                        <w:rFonts w:ascii="Arial" w:hAnsi="Arial"/>
                        <w:i/>
                        <w:smallCaps w:val="0"/>
                        <w:color w:val="231F20"/>
                        <w:sz w:val="20"/>
                      </w:rPr>
                      <w:t>ModeI</w:t>
                    </w:r>
                    <w:r>
                      <w:rPr>
                        <w:rFonts w:ascii="Arial" w:hAnsi="Arial"/>
                        <w:i/>
                        <w:smallCaps w:val="0"/>
                        <w:color w:val="231F20"/>
                        <w:spacing w:val="13"/>
                        <w:sz w:val="20"/>
                      </w:rPr>
                      <w:t> </w:t>
                    </w:r>
                    <w:r>
                      <w:rPr>
                        <w:rFonts w:ascii="Arial" w:hAnsi="Arial"/>
                        <w:i/>
                        <w:smallCaps w:val="0"/>
                        <w:color w:val="231F20"/>
                        <w:sz w:val="20"/>
                      </w:rPr>
                      <w:t>for</w:t>
                    </w:r>
                    <w:r>
                      <w:rPr>
                        <w:rFonts w:ascii="Arial" w:hAnsi="Arial"/>
                        <w:i/>
                        <w:smallCaps w:val="0"/>
                        <w:color w:val="231F20"/>
                        <w:spacing w:val="12"/>
                        <w:sz w:val="20"/>
                      </w:rPr>
                      <w:t> </w:t>
                    </w:r>
                    <w:r>
                      <w:rPr>
                        <w:rFonts w:ascii="Arial" w:hAnsi="Arial"/>
                        <w:i/>
                        <w:smallCaps w:val="0"/>
                        <w:color w:val="231F20"/>
                        <w:sz w:val="20"/>
                      </w:rPr>
                      <w:t>ProbIem</w:t>
                    </w:r>
                    <w:r>
                      <w:rPr>
                        <w:rFonts w:ascii="Arial" w:hAnsi="Arial"/>
                        <w:i/>
                        <w:smallCaps w:val="0"/>
                        <w:color w:val="231F20"/>
                        <w:spacing w:val="13"/>
                        <w:sz w:val="20"/>
                      </w:rPr>
                      <w:t> </w:t>
                    </w:r>
                    <w:r>
                      <w:rPr>
                        <w:rFonts w:ascii="Arial" w:hAnsi="Arial"/>
                        <w:i/>
                        <w:smallCaps w:val="0"/>
                        <w:color w:val="231F20"/>
                        <w:spacing w:val="-2"/>
                        <w:sz w:val="20"/>
                      </w:rPr>
                      <w:t>SoIv</w:t>
                    </w:r>
                    <w:r>
                      <w:rPr>
                        <w:rFonts w:ascii="Arial" w:hAnsi="Arial"/>
                        <w:i/>
                        <w:smallCaps/>
                        <w:color w:val="231F20"/>
                        <w:spacing w:val="-2"/>
                        <w:sz w:val="20"/>
                      </w:rPr>
                      <w:t>ė</w:t>
                    </w:r>
                    <w:r>
                      <w:rPr>
                        <w:rFonts w:ascii="Arial" w:hAnsi="Arial"/>
                        <w:i/>
                        <w:smallCaps w:val="0"/>
                        <w:color w:val="231F20"/>
                        <w:spacing w:val="-2"/>
                        <w:sz w:val="20"/>
                      </w:rPr>
                      <w:t>ng</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7"/>
                        <w:sz w:val="20"/>
                      </w:rPr>
                      <w:fldChar w:fldCharType="begin"/>
                    </w:r>
                    <w:r>
                      <w:rPr>
                        <w:rFonts w:ascii="Trebuchet MS" w:hAnsi="Trebuchet MS"/>
                        <w:b/>
                        <w:smallCaps w:val="0"/>
                        <w:color w:val="231F20"/>
                        <w:spacing w:val="-7"/>
                        <w:sz w:val="20"/>
                      </w:rPr>
                      <w:instrText> PAGE </w:instrText>
                    </w:r>
                    <w:r>
                      <w:rPr>
                        <w:rFonts w:ascii="Trebuchet MS" w:hAnsi="Trebuchet MS"/>
                        <w:b/>
                        <w:smallCaps w:val="0"/>
                        <w:color w:val="231F20"/>
                        <w:spacing w:val="-7"/>
                        <w:sz w:val="20"/>
                      </w:rPr>
                      <w:fldChar w:fldCharType="separate"/>
                    </w:r>
                    <w:r>
                      <w:rPr>
                        <w:rFonts w:ascii="Trebuchet MS" w:hAnsi="Trebuchet MS"/>
                        <w:b/>
                        <w:smallCaps w:val="0"/>
                        <w:color w:val="231F20"/>
                        <w:spacing w:val="-7"/>
                        <w:sz w:val="20"/>
                      </w:rPr>
                      <w:t>13</w:t>
                    </w:r>
                    <w:r>
                      <w:rPr>
                        <w:rFonts w:ascii="Trebuchet MS" w:hAnsi="Trebuchet MS"/>
                        <w:b/>
                        <w:smallCaps w:val="0"/>
                        <w:color w:val="231F20"/>
                        <w:spacing w:val="-7"/>
                        <w:sz w:val="20"/>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5088">
              <wp:simplePos x="0" y="0"/>
              <wp:positionH relativeFrom="page">
                <wp:posOffset>552450</wp:posOffset>
              </wp:positionH>
              <wp:positionV relativeFrom="page">
                <wp:posOffset>424562</wp:posOffset>
              </wp:positionV>
              <wp:extent cx="1417320" cy="17716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417320"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24</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1.6pt;height:13.95pt;mso-position-horizontal-relative:page;mso-position-vertical-relative:page;z-index:-25531392" type="#_x0000_t202" id="docshape73"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24</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5600">
              <wp:simplePos x="0" y="0"/>
              <wp:positionH relativeFrom="page">
                <wp:posOffset>2186146</wp:posOffset>
              </wp:positionH>
              <wp:positionV relativeFrom="page">
                <wp:posOffset>424562</wp:posOffset>
              </wp:positionV>
              <wp:extent cx="2722880" cy="17716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722880" cy="177165"/>
                      </a:xfrm>
                      <a:prstGeom prst="rect">
                        <a:avLst/>
                      </a:prstGeom>
                    </wps:spPr>
                    <wps:txbx>
                      <w:txbxContent>
                        <w:p>
                          <w:pPr>
                            <w:tabs>
                              <w:tab w:pos="3675" w:val="left" w:leader="none"/>
                            </w:tabs>
                            <w:spacing w:line="278" w:lineRule="exact" w:before="0"/>
                            <w:ind w:left="20" w:right="0" w:firstLine="0"/>
                            <w:jc w:val="left"/>
                            <w:rPr>
                              <w:rFonts w:ascii="Trebuchet MS" w:hAnsi="Trebuchet MS"/>
                              <w:b/>
                              <w:sz w:val="20"/>
                            </w:rPr>
                          </w:pPr>
                          <w:r>
                            <w:rPr>
                              <w:rFonts w:ascii="Arial" w:hAnsi="Arial"/>
                              <w:i/>
                              <w:color w:val="231F20"/>
                              <w:sz w:val="20"/>
                            </w:rPr>
                            <w:t>CIar</w:t>
                          </w:r>
                          <w:r>
                            <w:rPr>
                              <w:rFonts w:ascii="Arial" w:hAnsi="Arial"/>
                              <w:i/>
                              <w:smallCaps/>
                              <w:color w:val="231F20"/>
                              <w:sz w:val="20"/>
                            </w:rPr>
                            <w:t>ė</w:t>
                          </w:r>
                          <w:r>
                            <w:rPr>
                              <w:rFonts w:ascii="Arial" w:hAnsi="Arial"/>
                              <w:i/>
                              <w:smallCaps w:val="0"/>
                              <w:color w:val="231F20"/>
                              <w:sz w:val="20"/>
                            </w:rPr>
                            <w:t>fy</w:t>
                          </w:r>
                          <w:r>
                            <w:rPr>
                              <w:rFonts w:ascii="Arial" w:hAnsi="Arial"/>
                              <w:i/>
                              <w:smallCaps w:val="0"/>
                              <w:color w:val="231F20"/>
                              <w:spacing w:val="-12"/>
                              <w:sz w:val="20"/>
                            </w:rPr>
                            <w:t> </w:t>
                          </w:r>
                          <w:r>
                            <w:rPr>
                              <w:rFonts w:ascii="Arial" w:hAnsi="Arial"/>
                              <w:i/>
                              <w:smallCaps w:val="0"/>
                              <w:color w:val="231F20"/>
                              <w:sz w:val="20"/>
                            </w:rPr>
                            <w:t>the</w:t>
                          </w:r>
                          <w:r>
                            <w:rPr>
                              <w:rFonts w:ascii="Arial" w:hAnsi="Arial"/>
                              <w:i/>
                              <w:smallCaps w:val="0"/>
                              <w:color w:val="231F20"/>
                              <w:spacing w:val="-12"/>
                              <w:sz w:val="20"/>
                            </w:rPr>
                            <w:t> </w:t>
                          </w:r>
                          <w:r>
                            <w:rPr>
                              <w:rFonts w:ascii="Arial" w:hAnsi="Arial"/>
                              <w:i/>
                              <w:smallCaps w:val="0"/>
                              <w:color w:val="231F20"/>
                              <w:sz w:val="20"/>
                            </w:rPr>
                            <w:t>Tradeoff</w:t>
                          </w:r>
                          <w:r>
                            <w:rPr>
                              <w:rFonts w:ascii="Arial" w:hAnsi="Arial"/>
                              <w:i/>
                              <w:smallCaps w:val="0"/>
                              <w:color w:val="231F20"/>
                              <w:spacing w:val="-12"/>
                              <w:sz w:val="20"/>
                            </w:rPr>
                            <w:t> </w:t>
                          </w:r>
                          <w:r>
                            <w:rPr>
                              <w:rFonts w:ascii="Arial" w:hAnsi="Arial"/>
                              <w:i/>
                              <w:smallCaps w:val="0"/>
                              <w:color w:val="231F20"/>
                              <w:sz w:val="20"/>
                            </w:rPr>
                            <w:t>beh</w:t>
                          </w:r>
                          <w:r>
                            <w:rPr>
                              <w:rFonts w:ascii="Arial" w:hAnsi="Arial"/>
                              <w:i/>
                              <w:smallCaps/>
                              <w:color w:val="231F20"/>
                              <w:sz w:val="20"/>
                            </w:rPr>
                            <w:t>ė</w:t>
                          </w:r>
                          <w:r>
                            <w:rPr>
                              <w:rFonts w:ascii="Arial" w:hAnsi="Arial"/>
                              <w:i/>
                              <w:smallCaps w:val="0"/>
                              <w:color w:val="231F20"/>
                              <w:sz w:val="20"/>
                            </w:rPr>
                            <w:t>nd</w:t>
                          </w:r>
                          <w:r>
                            <w:rPr>
                              <w:rFonts w:ascii="Arial" w:hAnsi="Arial"/>
                              <w:i/>
                              <w:smallCaps w:val="0"/>
                              <w:color w:val="231F20"/>
                              <w:spacing w:val="-12"/>
                              <w:sz w:val="20"/>
                            </w:rPr>
                            <w:t> </w:t>
                          </w:r>
                          <w:r>
                            <w:rPr>
                              <w:rFonts w:ascii="Arial" w:hAnsi="Arial"/>
                              <w:i/>
                              <w:smallCaps w:val="0"/>
                              <w:color w:val="231F20"/>
                              <w:sz w:val="20"/>
                            </w:rPr>
                            <w:t>a</w:t>
                          </w:r>
                          <w:r>
                            <w:rPr>
                              <w:rFonts w:ascii="Arial" w:hAnsi="Arial"/>
                              <w:i/>
                              <w:smallCaps w:val="0"/>
                              <w:color w:val="231F20"/>
                              <w:spacing w:val="-12"/>
                              <w:sz w:val="20"/>
                            </w:rPr>
                            <w:t> </w:t>
                          </w:r>
                          <w:r>
                            <w:rPr>
                              <w:rFonts w:ascii="Arial" w:hAnsi="Arial"/>
                              <w:i/>
                              <w:smallCaps w:val="0"/>
                              <w:color w:val="231F20"/>
                              <w:spacing w:val="-2"/>
                              <w:sz w:val="20"/>
                            </w:rPr>
                            <w:t>ProbIem</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25</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172.137497pt;margin-top:33.430099pt;width:214.4pt;height:13.95pt;mso-position-horizontal-relative:page;mso-position-vertical-relative:page;z-index:-25530880" type="#_x0000_t202" id="docshape74" filled="false" stroked="false">
              <v:textbox inset="0,0,0,0">
                <w:txbxContent>
                  <w:p>
                    <w:pPr>
                      <w:tabs>
                        <w:tab w:pos="3675" w:val="left" w:leader="none"/>
                      </w:tabs>
                      <w:spacing w:line="278" w:lineRule="exact" w:before="0"/>
                      <w:ind w:left="20" w:right="0" w:firstLine="0"/>
                      <w:jc w:val="left"/>
                      <w:rPr>
                        <w:rFonts w:ascii="Trebuchet MS" w:hAnsi="Trebuchet MS"/>
                        <w:b/>
                        <w:sz w:val="20"/>
                      </w:rPr>
                    </w:pPr>
                    <w:r>
                      <w:rPr>
                        <w:rFonts w:ascii="Arial" w:hAnsi="Arial"/>
                        <w:i/>
                        <w:color w:val="231F20"/>
                        <w:sz w:val="20"/>
                      </w:rPr>
                      <w:t>CIar</w:t>
                    </w:r>
                    <w:r>
                      <w:rPr>
                        <w:rFonts w:ascii="Arial" w:hAnsi="Arial"/>
                        <w:i/>
                        <w:smallCaps/>
                        <w:color w:val="231F20"/>
                        <w:sz w:val="20"/>
                      </w:rPr>
                      <w:t>ė</w:t>
                    </w:r>
                    <w:r>
                      <w:rPr>
                        <w:rFonts w:ascii="Arial" w:hAnsi="Arial"/>
                        <w:i/>
                        <w:smallCaps w:val="0"/>
                        <w:color w:val="231F20"/>
                        <w:sz w:val="20"/>
                      </w:rPr>
                      <w:t>fy</w:t>
                    </w:r>
                    <w:r>
                      <w:rPr>
                        <w:rFonts w:ascii="Arial" w:hAnsi="Arial"/>
                        <w:i/>
                        <w:smallCaps w:val="0"/>
                        <w:color w:val="231F20"/>
                        <w:spacing w:val="-12"/>
                        <w:sz w:val="20"/>
                      </w:rPr>
                      <w:t> </w:t>
                    </w:r>
                    <w:r>
                      <w:rPr>
                        <w:rFonts w:ascii="Arial" w:hAnsi="Arial"/>
                        <w:i/>
                        <w:smallCaps w:val="0"/>
                        <w:color w:val="231F20"/>
                        <w:sz w:val="20"/>
                      </w:rPr>
                      <w:t>the</w:t>
                    </w:r>
                    <w:r>
                      <w:rPr>
                        <w:rFonts w:ascii="Arial" w:hAnsi="Arial"/>
                        <w:i/>
                        <w:smallCaps w:val="0"/>
                        <w:color w:val="231F20"/>
                        <w:spacing w:val="-12"/>
                        <w:sz w:val="20"/>
                      </w:rPr>
                      <w:t> </w:t>
                    </w:r>
                    <w:r>
                      <w:rPr>
                        <w:rFonts w:ascii="Arial" w:hAnsi="Arial"/>
                        <w:i/>
                        <w:smallCaps w:val="0"/>
                        <w:color w:val="231F20"/>
                        <w:sz w:val="20"/>
                      </w:rPr>
                      <w:t>Tradeoff</w:t>
                    </w:r>
                    <w:r>
                      <w:rPr>
                        <w:rFonts w:ascii="Arial" w:hAnsi="Arial"/>
                        <w:i/>
                        <w:smallCaps w:val="0"/>
                        <w:color w:val="231F20"/>
                        <w:spacing w:val="-12"/>
                        <w:sz w:val="20"/>
                      </w:rPr>
                      <w:t> </w:t>
                    </w:r>
                    <w:r>
                      <w:rPr>
                        <w:rFonts w:ascii="Arial" w:hAnsi="Arial"/>
                        <w:i/>
                        <w:smallCaps w:val="0"/>
                        <w:color w:val="231F20"/>
                        <w:sz w:val="20"/>
                      </w:rPr>
                      <w:t>beh</w:t>
                    </w:r>
                    <w:r>
                      <w:rPr>
                        <w:rFonts w:ascii="Arial" w:hAnsi="Arial"/>
                        <w:i/>
                        <w:smallCaps/>
                        <w:color w:val="231F20"/>
                        <w:sz w:val="20"/>
                      </w:rPr>
                      <w:t>ė</w:t>
                    </w:r>
                    <w:r>
                      <w:rPr>
                        <w:rFonts w:ascii="Arial" w:hAnsi="Arial"/>
                        <w:i/>
                        <w:smallCaps w:val="0"/>
                        <w:color w:val="231F20"/>
                        <w:sz w:val="20"/>
                      </w:rPr>
                      <w:t>nd</w:t>
                    </w:r>
                    <w:r>
                      <w:rPr>
                        <w:rFonts w:ascii="Arial" w:hAnsi="Arial"/>
                        <w:i/>
                        <w:smallCaps w:val="0"/>
                        <w:color w:val="231F20"/>
                        <w:spacing w:val="-12"/>
                        <w:sz w:val="20"/>
                      </w:rPr>
                      <w:t> </w:t>
                    </w:r>
                    <w:r>
                      <w:rPr>
                        <w:rFonts w:ascii="Arial" w:hAnsi="Arial"/>
                        <w:i/>
                        <w:smallCaps w:val="0"/>
                        <w:color w:val="231F20"/>
                        <w:sz w:val="20"/>
                      </w:rPr>
                      <w:t>a</w:t>
                    </w:r>
                    <w:r>
                      <w:rPr>
                        <w:rFonts w:ascii="Arial" w:hAnsi="Arial"/>
                        <w:i/>
                        <w:smallCaps w:val="0"/>
                        <w:color w:val="231F20"/>
                        <w:spacing w:val="-12"/>
                        <w:sz w:val="20"/>
                      </w:rPr>
                      <w:t> </w:t>
                    </w:r>
                    <w:r>
                      <w:rPr>
                        <w:rFonts w:ascii="Arial" w:hAnsi="Arial"/>
                        <w:i/>
                        <w:smallCaps w:val="0"/>
                        <w:color w:val="231F20"/>
                        <w:spacing w:val="-2"/>
                        <w:sz w:val="20"/>
                      </w:rPr>
                      <w:t>ProbIem</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25</w:t>
                    </w:r>
                    <w:r>
                      <w:rPr>
                        <w:rFonts w:ascii="Trebuchet MS" w:hAnsi="Trebuchet MS"/>
                        <w:b/>
                        <w:smallCaps w:val="0"/>
                        <w:color w:val="231F20"/>
                        <w:spacing w:val="-5"/>
                        <w:sz w:val="20"/>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6112">
              <wp:simplePos x="0" y="0"/>
              <wp:positionH relativeFrom="page">
                <wp:posOffset>552450</wp:posOffset>
              </wp:positionH>
              <wp:positionV relativeFrom="page">
                <wp:posOffset>424562</wp:posOffset>
              </wp:positionV>
              <wp:extent cx="1417955" cy="17716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417955"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50</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1.65pt;height:13.95pt;mso-position-horizontal-relative:page;mso-position-vertical-relative:page;z-index:-25530368" type="#_x0000_t202" id="docshape181"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50</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6624">
              <wp:simplePos x="0" y="0"/>
              <wp:positionH relativeFrom="page">
                <wp:posOffset>1584695</wp:posOffset>
              </wp:positionH>
              <wp:positionV relativeFrom="page">
                <wp:posOffset>424562</wp:posOffset>
              </wp:positionV>
              <wp:extent cx="3324225" cy="17716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3324225" cy="177165"/>
                      </a:xfrm>
                      <a:prstGeom prst="rect">
                        <a:avLst/>
                      </a:prstGeom>
                    </wps:spPr>
                    <wps:txbx>
                      <w:txbxContent>
                        <w:p>
                          <w:pPr>
                            <w:tabs>
                              <w:tab w:pos="4627" w:val="left" w:leader="none"/>
                            </w:tabs>
                            <w:spacing w:line="278" w:lineRule="exact" w:before="0"/>
                            <w:ind w:left="20" w:right="0" w:firstLine="0"/>
                            <w:jc w:val="left"/>
                            <w:rPr>
                              <w:rFonts w:ascii="Trebuchet MS" w:hAnsi="Trebuchet MS"/>
                              <w:b/>
                              <w:sz w:val="20"/>
                            </w:rPr>
                          </w:pPr>
                          <w:r>
                            <w:rPr>
                              <w:rFonts w:ascii="Arial" w:hAnsi="Arial"/>
                              <w:i/>
                              <w:color w:val="231F20"/>
                              <w:sz w:val="20"/>
                            </w:rPr>
                            <w:t>Mov</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1"/>
                              <w:sz w:val="20"/>
                            </w:rPr>
                            <w:t> </w:t>
                          </w:r>
                          <w:r>
                            <w:rPr>
                              <w:rFonts w:ascii="Arial" w:hAnsi="Arial"/>
                              <w:i/>
                              <w:smallCaps w:val="0"/>
                              <w:color w:val="231F20"/>
                              <w:sz w:val="20"/>
                            </w:rPr>
                            <w:t>from</w:t>
                          </w:r>
                          <w:r>
                            <w:rPr>
                              <w:rFonts w:ascii="Arial" w:hAnsi="Arial"/>
                              <w:i/>
                              <w:smallCaps w:val="0"/>
                              <w:color w:val="231F20"/>
                              <w:spacing w:val="12"/>
                              <w:sz w:val="20"/>
                            </w:rPr>
                            <w:t> </w:t>
                          </w:r>
                          <w:r>
                            <w:rPr>
                              <w:rFonts w:ascii="Arial" w:hAnsi="Arial"/>
                              <w:i/>
                              <w:smallCaps w:val="0"/>
                              <w:color w:val="231F20"/>
                              <w:sz w:val="20"/>
                            </w:rPr>
                            <w:t>Tradeoff</w:t>
                          </w:r>
                          <w:r>
                            <w:rPr>
                              <w:rFonts w:ascii="Arial" w:hAnsi="Arial"/>
                              <w:i/>
                              <w:smallCaps w:val="0"/>
                              <w:color w:val="231F20"/>
                              <w:spacing w:val="12"/>
                              <w:sz w:val="20"/>
                            </w:rPr>
                            <w:t> </w:t>
                          </w:r>
                          <w:r>
                            <w:rPr>
                              <w:rFonts w:ascii="Arial" w:hAnsi="Arial"/>
                              <w:i/>
                              <w:smallCaps w:val="0"/>
                              <w:color w:val="231F20"/>
                              <w:sz w:val="20"/>
                            </w:rPr>
                            <w:t>to</w:t>
                          </w:r>
                          <w:r>
                            <w:rPr>
                              <w:rFonts w:ascii="Arial" w:hAnsi="Arial"/>
                              <w:i/>
                              <w:smallCaps w:val="0"/>
                              <w:color w:val="231F20"/>
                              <w:spacing w:val="12"/>
                              <w:sz w:val="20"/>
                            </w:rPr>
                            <w:t> </w:t>
                          </w:r>
                          <w:r>
                            <w:rPr>
                              <w:rFonts w:ascii="Arial" w:hAnsi="Arial"/>
                              <w:i/>
                              <w:smallCaps w:val="0"/>
                              <w:color w:val="231F20"/>
                              <w:sz w:val="20"/>
                            </w:rPr>
                            <w:t>Inherent</w:t>
                          </w:r>
                          <w:r>
                            <w:rPr>
                              <w:rFonts w:ascii="Arial" w:hAnsi="Arial"/>
                              <w:i/>
                              <w:smallCaps w:val="0"/>
                              <w:color w:val="231F20"/>
                              <w:spacing w:val="12"/>
                              <w:sz w:val="20"/>
                            </w:rPr>
                            <w:t> </w:t>
                          </w:r>
                          <w:r>
                            <w:rPr>
                              <w:rFonts w:ascii="Arial" w:hAnsi="Arial"/>
                              <w:i/>
                              <w:smallCaps w:val="0"/>
                              <w:color w:val="231F20"/>
                              <w:spacing w:val="-2"/>
                              <w:sz w:val="20"/>
                            </w:rPr>
                            <w:t>Contrad</w:t>
                          </w:r>
                          <w:r>
                            <w:rPr>
                              <w:rFonts w:ascii="Arial" w:hAnsi="Arial"/>
                              <w:i/>
                              <w:smallCaps/>
                              <w:color w:val="231F20"/>
                              <w:spacing w:val="-2"/>
                              <w:sz w:val="20"/>
                            </w:rPr>
                            <w:t>ė</w:t>
                          </w:r>
                          <w:r>
                            <w:rPr>
                              <w:rFonts w:ascii="Arial" w:hAnsi="Arial"/>
                              <w:i/>
                              <w:smallCaps w:val="0"/>
                              <w:color w:val="231F20"/>
                              <w:spacing w:val="-2"/>
                              <w:sz w:val="20"/>
                            </w:rPr>
                            <w:t>ct</w:t>
                          </w:r>
                          <w:r>
                            <w:rPr>
                              <w:rFonts w:ascii="Arial" w:hAnsi="Arial"/>
                              <w:i/>
                              <w:smallCaps/>
                              <w:color w:val="231F20"/>
                              <w:spacing w:val="-2"/>
                              <w:sz w:val="20"/>
                            </w:rPr>
                            <w:t>ėo</w:t>
                          </w:r>
                          <w:r>
                            <w:rPr>
                              <w:rFonts w:ascii="Arial" w:hAnsi="Arial"/>
                              <w:i/>
                              <w:smallCaps w:val="0"/>
                              <w:color w:val="231F20"/>
                              <w:spacing w:val="-2"/>
                              <w:sz w:val="20"/>
                            </w:rPr>
                            <w:t>n</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51</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124.779198pt;margin-top:33.430099pt;width:261.75pt;height:13.95pt;mso-position-horizontal-relative:page;mso-position-vertical-relative:page;z-index:-25529856" type="#_x0000_t202" id="docshape182" filled="false" stroked="false">
              <v:textbox inset="0,0,0,0">
                <w:txbxContent>
                  <w:p>
                    <w:pPr>
                      <w:tabs>
                        <w:tab w:pos="4627" w:val="left" w:leader="none"/>
                      </w:tabs>
                      <w:spacing w:line="278" w:lineRule="exact" w:before="0"/>
                      <w:ind w:left="20" w:right="0" w:firstLine="0"/>
                      <w:jc w:val="left"/>
                      <w:rPr>
                        <w:rFonts w:ascii="Trebuchet MS" w:hAnsi="Trebuchet MS"/>
                        <w:b/>
                        <w:sz w:val="20"/>
                      </w:rPr>
                    </w:pPr>
                    <w:r>
                      <w:rPr>
                        <w:rFonts w:ascii="Arial" w:hAnsi="Arial"/>
                        <w:i/>
                        <w:color w:val="231F20"/>
                        <w:sz w:val="20"/>
                      </w:rPr>
                      <w:t>Mov</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1"/>
                        <w:sz w:val="20"/>
                      </w:rPr>
                      <w:t> </w:t>
                    </w:r>
                    <w:r>
                      <w:rPr>
                        <w:rFonts w:ascii="Arial" w:hAnsi="Arial"/>
                        <w:i/>
                        <w:smallCaps w:val="0"/>
                        <w:color w:val="231F20"/>
                        <w:sz w:val="20"/>
                      </w:rPr>
                      <w:t>from</w:t>
                    </w:r>
                    <w:r>
                      <w:rPr>
                        <w:rFonts w:ascii="Arial" w:hAnsi="Arial"/>
                        <w:i/>
                        <w:smallCaps w:val="0"/>
                        <w:color w:val="231F20"/>
                        <w:spacing w:val="12"/>
                        <w:sz w:val="20"/>
                      </w:rPr>
                      <w:t> </w:t>
                    </w:r>
                    <w:r>
                      <w:rPr>
                        <w:rFonts w:ascii="Arial" w:hAnsi="Arial"/>
                        <w:i/>
                        <w:smallCaps w:val="0"/>
                        <w:color w:val="231F20"/>
                        <w:sz w:val="20"/>
                      </w:rPr>
                      <w:t>Tradeoff</w:t>
                    </w:r>
                    <w:r>
                      <w:rPr>
                        <w:rFonts w:ascii="Arial" w:hAnsi="Arial"/>
                        <w:i/>
                        <w:smallCaps w:val="0"/>
                        <w:color w:val="231F20"/>
                        <w:spacing w:val="12"/>
                        <w:sz w:val="20"/>
                      </w:rPr>
                      <w:t> </w:t>
                    </w:r>
                    <w:r>
                      <w:rPr>
                        <w:rFonts w:ascii="Arial" w:hAnsi="Arial"/>
                        <w:i/>
                        <w:smallCaps w:val="0"/>
                        <w:color w:val="231F20"/>
                        <w:sz w:val="20"/>
                      </w:rPr>
                      <w:t>to</w:t>
                    </w:r>
                    <w:r>
                      <w:rPr>
                        <w:rFonts w:ascii="Arial" w:hAnsi="Arial"/>
                        <w:i/>
                        <w:smallCaps w:val="0"/>
                        <w:color w:val="231F20"/>
                        <w:spacing w:val="12"/>
                        <w:sz w:val="20"/>
                      </w:rPr>
                      <w:t> </w:t>
                    </w:r>
                    <w:r>
                      <w:rPr>
                        <w:rFonts w:ascii="Arial" w:hAnsi="Arial"/>
                        <w:i/>
                        <w:smallCaps w:val="0"/>
                        <w:color w:val="231F20"/>
                        <w:sz w:val="20"/>
                      </w:rPr>
                      <w:t>Inherent</w:t>
                    </w:r>
                    <w:r>
                      <w:rPr>
                        <w:rFonts w:ascii="Arial" w:hAnsi="Arial"/>
                        <w:i/>
                        <w:smallCaps w:val="0"/>
                        <w:color w:val="231F20"/>
                        <w:spacing w:val="12"/>
                        <w:sz w:val="20"/>
                      </w:rPr>
                      <w:t> </w:t>
                    </w:r>
                    <w:r>
                      <w:rPr>
                        <w:rFonts w:ascii="Arial" w:hAnsi="Arial"/>
                        <w:i/>
                        <w:smallCaps w:val="0"/>
                        <w:color w:val="231F20"/>
                        <w:spacing w:val="-2"/>
                        <w:sz w:val="20"/>
                      </w:rPr>
                      <w:t>Contrad</w:t>
                    </w:r>
                    <w:r>
                      <w:rPr>
                        <w:rFonts w:ascii="Arial" w:hAnsi="Arial"/>
                        <w:i/>
                        <w:smallCaps/>
                        <w:color w:val="231F20"/>
                        <w:spacing w:val="-2"/>
                        <w:sz w:val="20"/>
                      </w:rPr>
                      <w:t>ė</w:t>
                    </w:r>
                    <w:r>
                      <w:rPr>
                        <w:rFonts w:ascii="Arial" w:hAnsi="Arial"/>
                        <w:i/>
                        <w:smallCaps w:val="0"/>
                        <w:color w:val="231F20"/>
                        <w:spacing w:val="-2"/>
                        <w:sz w:val="20"/>
                      </w:rPr>
                      <w:t>ct</w:t>
                    </w:r>
                    <w:r>
                      <w:rPr>
                        <w:rFonts w:ascii="Arial" w:hAnsi="Arial"/>
                        <w:i/>
                        <w:smallCaps/>
                        <w:color w:val="231F20"/>
                        <w:spacing w:val="-2"/>
                        <w:sz w:val="20"/>
                      </w:rPr>
                      <w:t>ėo</w:t>
                    </w:r>
                    <w:r>
                      <w:rPr>
                        <w:rFonts w:ascii="Arial" w:hAnsi="Arial"/>
                        <w:i/>
                        <w:smallCaps w:val="0"/>
                        <w:color w:val="231F20"/>
                        <w:spacing w:val="-2"/>
                        <w:sz w:val="20"/>
                      </w:rPr>
                      <w:t>n</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51</w:t>
                    </w:r>
                    <w:r>
                      <w:rPr>
                        <w:rFonts w:ascii="Trebuchet MS" w:hAnsi="Trebuchet MS"/>
                        <w:b/>
                        <w:smallCaps w:val="0"/>
                        <w:color w:val="231F20"/>
                        <w:spacing w:val="-5"/>
                        <w:sz w:val="20"/>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7136">
              <wp:simplePos x="0" y="0"/>
              <wp:positionH relativeFrom="page">
                <wp:posOffset>552450</wp:posOffset>
              </wp:positionH>
              <wp:positionV relativeFrom="page">
                <wp:posOffset>424562</wp:posOffset>
              </wp:positionV>
              <wp:extent cx="1419860" cy="17716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419860"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60</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1.8pt;height:13.95pt;mso-position-horizontal-relative:page;mso-position-vertical-relative:page;z-index:-25529344" type="#_x0000_t202" id="docshape191"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60</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7648">
              <wp:simplePos x="0" y="0"/>
              <wp:positionH relativeFrom="page">
                <wp:posOffset>2642785</wp:posOffset>
              </wp:positionH>
              <wp:positionV relativeFrom="page">
                <wp:posOffset>424562</wp:posOffset>
              </wp:positionV>
              <wp:extent cx="2266315" cy="17716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266315" cy="177165"/>
                      </a:xfrm>
                      <a:prstGeom prst="rect">
                        <a:avLst/>
                      </a:prstGeom>
                    </wps:spPr>
                    <wps:txbx>
                      <w:txbxContent>
                        <w:p>
                          <w:pPr>
                            <w:tabs>
                              <w:tab w:pos="2966" w:val="left" w:leader="none"/>
                            </w:tabs>
                            <w:spacing w:line="278" w:lineRule="exact" w:before="0"/>
                            <w:ind w:left="20" w:right="0" w:firstLine="0"/>
                            <w:jc w:val="left"/>
                            <w:rPr>
                              <w:rFonts w:ascii="Trebuchet MS" w:hAnsi="Trebuchet MS"/>
                              <w:b/>
                              <w:sz w:val="20"/>
                            </w:rPr>
                          </w:pPr>
                          <w:r>
                            <w:rPr>
                              <w:rFonts w:ascii="Arial" w:hAnsi="Arial"/>
                              <w:i/>
                              <w:color w:val="231F20"/>
                              <w:spacing w:val="-6"/>
                              <w:sz w:val="20"/>
                            </w:rPr>
                            <w:t>Mapp</w:t>
                          </w:r>
                          <w:r>
                            <w:rPr>
                              <w:rFonts w:ascii="Arial" w:hAnsi="Arial"/>
                              <w:i/>
                              <w:smallCaps/>
                              <w:color w:val="231F20"/>
                              <w:spacing w:val="-6"/>
                              <w:sz w:val="20"/>
                            </w:rPr>
                            <w:t>ė</w:t>
                          </w:r>
                          <w:r>
                            <w:rPr>
                              <w:rFonts w:ascii="Arial" w:hAnsi="Arial"/>
                              <w:i/>
                              <w:smallCaps w:val="0"/>
                              <w:color w:val="231F20"/>
                              <w:spacing w:val="-6"/>
                              <w:sz w:val="20"/>
                            </w:rPr>
                            <w:t>ng</w:t>
                          </w:r>
                          <w:r>
                            <w:rPr>
                              <w:rFonts w:ascii="Arial" w:hAnsi="Arial"/>
                              <w:i/>
                              <w:smallCaps w:val="0"/>
                              <w:color w:val="231F20"/>
                              <w:spacing w:val="-1"/>
                              <w:sz w:val="20"/>
                            </w:rPr>
                            <w:t> </w:t>
                          </w:r>
                          <w:r>
                            <w:rPr>
                              <w:rFonts w:ascii="Arial" w:hAnsi="Arial"/>
                              <w:i/>
                              <w:smallCaps w:val="0"/>
                              <w:color w:val="231F20"/>
                              <w:spacing w:val="-6"/>
                              <w:sz w:val="20"/>
                            </w:rPr>
                            <w:t>of</w:t>
                          </w:r>
                          <w:r>
                            <w:rPr>
                              <w:rFonts w:ascii="Arial" w:hAnsi="Arial"/>
                              <w:i/>
                              <w:smallCaps w:val="0"/>
                              <w:color w:val="231F20"/>
                              <w:sz w:val="20"/>
                            </w:rPr>
                            <w:t> </w:t>
                          </w:r>
                          <w:r>
                            <w:rPr>
                              <w:rFonts w:ascii="Arial" w:hAnsi="Arial"/>
                              <w:i/>
                              <w:smallCaps w:val="0"/>
                              <w:color w:val="231F20"/>
                              <w:spacing w:val="-6"/>
                              <w:sz w:val="20"/>
                            </w:rPr>
                            <w:t>Inv</w:t>
                          </w:r>
                          <w:r>
                            <w:rPr>
                              <w:rFonts w:ascii="Arial" w:hAnsi="Arial"/>
                              <w:i/>
                              <w:smallCaps/>
                              <w:color w:val="231F20"/>
                              <w:spacing w:val="-6"/>
                              <w:sz w:val="20"/>
                            </w:rPr>
                            <w:t>ė</w:t>
                          </w:r>
                          <w:r>
                            <w:rPr>
                              <w:rFonts w:ascii="Arial" w:hAnsi="Arial"/>
                              <w:i/>
                              <w:smallCaps w:val="0"/>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bIe</w:t>
                          </w:r>
                          <w:r>
                            <w:rPr>
                              <w:rFonts w:ascii="Arial" w:hAnsi="Arial"/>
                              <w:i/>
                              <w:smallCaps w:val="0"/>
                              <w:color w:val="231F20"/>
                              <w:sz w:val="20"/>
                            </w:rPr>
                            <w:t> </w:t>
                          </w:r>
                          <w:r>
                            <w:rPr>
                              <w:rFonts w:ascii="Arial" w:hAnsi="Arial"/>
                              <w:i/>
                              <w:smallCaps w:val="0"/>
                              <w:color w:val="231F20"/>
                              <w:spacing w:val="-6"/>
                              <w:sz w:val="20"/>
                            </w:rPr>
                            <w:t>Reserves</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61</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208.093307pt;margin-top:33.430099pt;width:178.45pt;height:13.95pt;mso-position-horizontal-relative:page;mso-position-vertical-relative:page;z-index:-25528832" type="#_x0000_t202" id="docshape192" filled="false" stroked="false">
              <v:textbox inset="0,0,0,0">
                <w:txbxContent>
                  <w:p>
                    <w:pPr>
                      <w:tabs>
                        <w:tab w:pos="2966" w:val="left" w:leader="none"/>
                      </w:tabs>
                      <w:spacing w:line="278" w:lineRule="exact" w:before="0"/>
                      <w:ind w:left="20" w:right="0" w:firstLine="0"/>
                      <w:jc w:val="left"/>
                      <w:rPr>
                        <w:rFonts w:ascii="Trebuchet MS" w:hAnsi="Trebuchet MS"/>
                        <w:b/>
                        <w:sz w:val="20"/>
                      </w:rPr>
                    </w:pPr>
                    <w:r>
                      <w:rPr>
                        <w:rFonts w:ascii="Arial" w:hAnsi="Arial"/>
                        <w:i/>
                        <w:color w:val="231F20"/>
                        <w:spacing w:val="-6"/>
                        <w:sz w:val="20"/>
                      </w:rPr>
                      <w:t>Mapp</w:t>
                    </w:r>
                    <w:r>
                      <w:rPr>
                        <w:rFonts w:ascii="Arial" w:hAnsi="Arial"/>
                        <w:i/>
                        <w:smallCaps/>
                        <w:color w:val="231F20"/>
                        <w:spacing w:val="-6"/>
                        <w:sz w:val="20"/>
                      </w:rPr>
                      <w:t>ė</w:t>
                    </w:r>
                    <w:r>
                      <w:rPr>
                        <w:rFonts w:ascii="Arial" w:hAnsi="Arial"/>
                        <w:i/>
                        <w:smallCaps w:val="0"/>
                        <w:color w:val="231F20"/>
                        <w:spacing w:val="-6"/>
                        <w:sz w:val="20"/>
                      </w:rPr>
                      <w:t>ng</w:t>
                    </w:r>
                    <w:r>
                      <w:rPr>
                        <w:rFonts w:ascii="Arial" w:hAnsi="Arial"/>
                        <w:i/>
                        <w:smallCaps w:val="0"/>
                        <w:color w:val="231F20"/>
                        <w:spacing w:val="-1"/>
                        <w:sz w:val="20"/>
                      </w:rPr>
                      <w:t> </w:t>
                    </w:r>
                    <w:r>
                      <w:rPr>
                        <w:rFonts w:ascii="Arial" w:hAnsi="Arial"/>
                        <w:i/>
                        <w:smallCaps w:val="0"/>
                        <w:color w:val="231F20"/>
                        <w:spacing w:val="-6"/>
                        <w:sz w:val="20"/>
                      </w:rPr>
                      <w:t>of</w:t>
                    </w:r>
                    <w:r>
                      <w:rPr>
                        <w:rFonts w:ascii="Arial" w:hAnsi="Arial"/>
                        <w:i/>
                        <w:smallCaps w:val="0"/>
                        <w:color w:val="231F20"/>
                        <w:sz w:val="20"/>
                      </w:rPr>
                      <w:t> </w:t>
                    </w:r>
                    <w:r>
                      <w:rPr>
                        <w:rFonts w:ascii="Arial" w:hAnsi="Arial"/>
                        <w:i/>
                        <w:smallCaps w:val="0"/>
                        <w:color w:val="231F20"/>
                        <w:spacing w:val="-6"/>
                        <w:sz w:val="20"/>
                      </w:rPr>
                      <w:t>Inv</w:t>
                    </w:r>
                    <w:r>
                      <w:rPr>
                        <w:rFonts w:ascii="Arial" w:hAnsi="Arial"/>
                        <w:i/>
                        <w:smallCaps/>
                        <w:color w:val="231F20"/>
                        <w:spacing w:val="-6"/>
                        <w:sz w:val="20"/>
                      </w:rPr>
                      <w:t>ė</w:t>
                    </w:r>
                    <w:r>
                      <w:rPr>
                        <w:rFonts w:ascii="Arial" w:hAnsi="Arial"/>
                        <w:i/>
                        <w:smallCaps w:val="0"/>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bIe</w:t>
                    </w:r>
                    <w:r>
                      <w:rPr>
                        <w:rFonts w:ascii="Arial" w:hAnsi="Arial"/>
                        <w:i/>
                        <w:smallCaps w:val="0"/>
                        <w:color w:val="231F20"/>
                        <w:sz w:val="20"/>
                      </w:rPr>
                      <w:t> </w:t>
                    </w:r>
                    <w:r>
                      <w:rPr>
                        <w:rFonts w:ascii="Arial" w:hAnsi="Arial"/>
                        <w:i/>
                        <w:smallCaps w:val="0"/>
                        <w:color w:val="231F20"/>
                        <w:spacing w:val="-6"/>
                        <w:sz w:val="20"/>
                      </w:rPr>
                      <w:t>Reserves</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61</w:t>
                    </w:r>
                    <w:r>
                      <w:rPr>
                        <w:rFonts w:ascii="Trebuchet MS" w:hAnsi="Trebuchet MS"/>
                        <w:b/>
                        <w:smallCaps w:val="0"/>
                        <w:color w:val="231F20"/>
                        <w:spacing w:val="-5"/>
                        <w:sz w:val="20"/>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8160">
              <wp:simplePos x="0" y="0"/>
              <wp:positionH relativeFrom="page">
                <wp:posOffset>552450</wp:posOffset>
              </wp:positionH>
              <wp:positionV relativeFrom="page">
                <wp:posOffset>424562</wp:posOffset>
              </wp:positionV>
              <wp:extent cx="1420495" cy="17716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420495"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80</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1.85pt;height:13.95pt;mso-position-horizontal-relative:page;mso-position-vertical-relative:page;z-index:-25528320" type="#_x0000_t202" id="docshape212"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80</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8672">
              <wp:simplePos x="0" y="0"/>
              <wp:positionH relativeFrom="page">
                <wp:posOffset>2453472</wp:posOffset>
              </wp:positionH>
              <wp:positionV relativeFrom="page">
                <wp:posOffset>424562</wp:posOffset>
              </wp:positionV>
              <wp:extent cx="2455545" cy="17716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455545" cy="177165"/>
                      </a:xfrm>
                      <a:prstGeom prst="rect">
                        <a:avLst/>
                      </a:prstGeom>
                    </wps:spPr>
                    <wps:txbx>
                      <w:txbxContent>
                        <w:p>
                          <w:pPr>
                            <w:tabs>
                              <w:tab w:pos="3253" w:val="left" w:leader="none"/>
                            </w:tabs>
                            <w:spacing w:line="278" w:lineRule="exact" w:before="0"/>
                            <w:ind w:left="20" w:right="0" w:firstLine="0"/>
                            <w:jc w:val="left"/>
                            <w:rPr>
                              <w:rFonts w:ascii="Trebuchet MS" w:hAnsi="Trebuchet MS"/>
                              <w:b/>
                              <w:sz w:val="20"/>
                            </w:rPr>
                          </w:pPr>
                          <w:r>
                            <w:rPr>
                              <w:rFonts w:ascii="Arial" w:hAnsi="Arial"/>
                              <w:i/>
                              <w:color w:val="231F20"/>
                              <w:sz w:val="20"/>
                            </w:rPr>
                            <w:t>The</w:t>
                          </w:r>
                          <w:r>
                            <w:rPr>
                              <w:rFonts w:ascii="Arial" w:hAnsi="Arial"/>
                              <w:i/>
                              <w:color w:val="231F20"/>
                              <w:spacing w:val="2"/>
                              <w:sz w:val="20"/>
                            </w:rPr>
                            <w:t> </w:t>
                          </w:r>
                          <w:r>
                            <w:rPr>
                              <w:rFonts w:ascii="Arial" w:hAnsi="Arial"/>
                              <w:i/>
                              <w:color w:val="231F20"/>
                              <w:sz w:val="20"/>
                            </w:rPr>
                            <w:t>Imposs</w:t>
                          </w:r>
                          <w:r>
                            <w:rPr>
                              <w:rFonts w:ascii="Arial" w:hAnsi="Arial"/>
                              <w:i/>
                              <w:smallCaps/>
                              <w:color w:val="231F20"/>
                              <w:sz w:val="20"/>
                            </w:rPr>
                            <w:t>ė</w:t>
                          </w:r>
                          <w:r>
                            <w:rPr>
                              <w:rFonts w:ascii="Arial" w:hAnsi="Arial"/>
                              <w:i/>
                              <w:smallCaps w:val="0"/>
                              <w:color w:val="231F20"/>
                              <w:sz w:val="20"/>
                            </w:rPr>
                            <w:t>bIe</w:t>
                          </w:r>
                          <w:r>
                            <w:rPr>
                              <w:rFonts w:ascii="Arial" w:hAnsi="Arial"/>
                              <w:i/>
                              <w:smallCaps w:val="0"/>
                              <w:color w:val="231F20"/>
                              <w:spacing w:val="2"/>
                              <w:sz w:val="20"/>
                            </w:rPr>
                            <w:t> </w:t>
                          </w:r>
                          <w:r>
                            <w:rPr>
                              <w:rFonts w:ascii="Arial" w:hAnsi="Arial"/>
                              <w:i/>
                              <w:smallCaps w:val="0"/>
                              <w:color w:val="231F20"/>
                              <w:sz w:val="20"/>
                            </w:rPr>
                            <w:t>Often</w:t>
                          </w:r>
                          <w:r>
                            <w:rPr>
                              <w:rFonts w:ascii="Arial" w:hAnsi="Arial"/>
                              <w:i/>
                              <w:smallCaps w:val="0"/>
                              <w:color w:val="231F20"/>
                              <w:spacing w:val="3"/>
                              <w:sz w:val="20"/>
                            </w:rPr>
                            <w:t> </w:t>
                          </w:r>
                          <w:r>
                            <w:rPr>
                              <w:rFonts w:ascii="Arial" w:hAnsi="Arial"/>
                              <w:i/>
                              <w:smallCaps w:val="0"/>
                              <w:color w:val="231F20"/>
                              <w:sz w:val="20"/>
                            </w:rPr>
                            <w:t>Is</w:t>
                          </w:r>
                          <w:r>
                            <w:rPr>
                              <w:rFonts w:ascii="Arial" w:hAnsi="Arial"/>
                              <w:i/>
                              <w:smallCaps w:val="0"/>
                              <w:color w:val="231F20"/>
                              <w:spacing w:val="2"/>
                              <w:sz w:val="20"/>
                            </w:rPr>
                            <w:t> </w:t>
                          </w:r>
                          <w:r>
                            <w:rPr>
                              <w:rFonts w:ascii="Arial" w:hAnsi="Arial"/>
                              <w:i/>
                              <w:smallCaps w:val="0"/>
                              <w:color w:val="231F20"/>
                              <w:spacing w:val="-2"/>
                              <w:sz w:val="20"/>
                            </w:rPr>
                            <w:t>Poss</w:t>
                          </w:r>
                          <w:r>
                            <w:rPr>
                              <w:rFonts w:ascii="Arial" w:hAnsi="Arial"/>
                              <w:i/>
                              <w:smallCaps/>
                              <w:color w:val="231F20"/>
                              <w:spacing w:val="-2"/>
                              <w:sz w:val="20"/>
                            </w:rPr>
                            <w:t>ė</w:t>
                          </w:r>
                          <w:r>
                            <w:rPr>
                              <w:rFonts w:ascii="Arial" w:hAnsi="Arial"/>
                              <w:i/>
                              <w:smallCaps w:val="0"/>
                              <w:color w:val="231F20"/>
                              <w:spacing w:val="-2"/>
                              <w:sz w:val="20"/>
                            </w:rPr>
                            <w:t>bIe</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77</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193.186798pt;margin-top:33.430099pt;width:193.35pt;height:13.95pt;mso-position-horizontal-relative:page;mso-position-vertical-relative:page;z-index:-25527808" type="#_x0000_t202" id="docshape213" filled="false" stroked="false">
              <v:textbox inset="0,0,0,0">
                <w:txbxContent>
                  <w:p>
                    <w:pPr>
                      <w:tabs>
                        <w:tab w:pos="3253" w:val="left" w:leader="none"/>
                      </w:tabs>
                      <w:spacing w:line="278" w:lineRule="exact" w:before="0"/>
                      <w:ind w:left="20" w:right="0" w:firstLine="0"/>
                      <w:jc w:val="left"/>
                      <w:rPr>
                        <w:rFonts w:ascii="Trebuchet MS" w:hAnsi="Trebuchet MS"/>
                        <w:b/>
                        <w:sz w:val="20"/>
                      </w:rPr>
                    </w:pPr>
                    <w:r>
                      <w:rPr>
                        <w:rFonts w:ascii="Arial" w:hAnsi="Arial"/>
                        <w:i/>
                        <w:color w:val="231F20"/>
                        <w:sz w:val="20"/>
                      </w:rPr>
                      <w:t>The</w:t>
                    </w:r>
                    <w:r>
                      <w:rPr>
                        <w:rFonts w:ascii="Arial" w:hAnsi="Arial"/>
                        <w:i/>
                        <w:color w:val="231F20"/>
                        <w:spacing w:val="2"/>
                        <w:sz w:val="20"/>
                      </w:rPr>
                      <w:t> </w:t>
                    </w:r>
                    <w:r>
                      <w:rPr>
                        <w:rFonts w:ascii="Arial" w:hAnsi="Arial"/>
                        <w:i/>
                        <w:color w:val="231F20"/>
                        <w:sz w:val="20"/>
                      </w:rPr>
                      <w:t>Imposs</w:t>
                    </w:r>
                    <w:r>
                      <w:rPr>
                        <w:rFonts w:ascii="Arial" w:hAnsi="Arial"/>
                        <w:i/>
                        <w:smallCaps/>
                        <w:color w:val="231F20"/>
                        <w:sz w:val="20"/>
                      </w:rPr>
                      <w:t>ė</w:t>
                    </w:r>
                    <w:r>
                      <w:rPr>
                        <w:rFonts w:ascii="Arial" w:hAnsi="Arial"/>
                        <w:i/>
                        <w:smallCaps w:val="0"/>
                        <w:color w:val="231F20"/>
                        <w:sz w:val="20"/>
                      </w:rPr>
                      <w:t>bIe</w:t>
                    </w:r>
                    <w:r>
                      <w:rPr>
                        <w:rFonts w:ascii="Arial" w:hAnsi="Arial"/>
                        <w:i/>
                        <w:smallCaps w:val="0"/>
                        <w:color w:val="231F20"/>
                        <w:spacing w:val="2"/>
                        <w:sz w:val="20"/>
                      </w:rPr>
                      <w:t> </w:t>
                    </w:r>
                    <w:r>
                      <w:rPr>
                        <w:rFonts w:ascii="Arial" w:hAnsi="Arial"/>
                        <w:i/>
                        <w:smallCaps w:val="0"/>
                        <w:color w:val="231F20"/>
                        <w:sz w:val="20"/>
                      </w:rPr>
                      <w:t>Often</w:t>
                    </w:r>
                    <w:r>
                      <w:rPr>
                        <w:rFonts w:ascii="Arial" w:hAnsi="Arial"/>
                        <w:i/>
                        <w:smallCaps w:val="0"/>
                        <w:color w:val="231F20"/>
                        <w:spacing w:val="3"/>
                        <w:sz w:val="20"/>
                      </w:rPr>
                      <w:t> </w:t>
                    </w:r>
                    <w:r>
                      <w:rPr>
                        <w:rFonts w:ascii="Arial" w:hAnsi="Arial"/>
                        <w:i/>
                        <w:smallCaps w:val="0"/>
                        <w:color w:val="231F20"/>
                        <w:sz w:val="20"/>
                      </w:rPr>
                      <w:t>Is</w:t>
                    </w:r>
                    <w:r>
                      <w:rPr>
                        <w:rFonts w:ascii="Arial" w:hAnsi="Arial"/>
                        <w:i/>
                        <w:smallCaps w:val="0"/>
                        <w:color w:val="231F20"/>
                        <w:spacing w:val="2"/>
                        <w:sz w:val="20"/>
                      </w:rPr>
                      <w:t> </w:t>
                    </w:r>
                    <w:r>
                      <w:rPr>
                        <w:rFonts w:ascii="Arial" w:hAnsi="Arial"/>
                        <w:i/>
                        <w:smallCaps w:val="0"/>
                        <w:color w:val="231F20"/>
                        <w:spacing w:val="-2"/>
                        <w:sz w:val="20"/>
                      </w:rPr>
                      <w:t>Poss</w:t>
                    </w:r>
                    <w:r>
                      <w:rPr>
                        <w:rFonts w:ascii="Arial" w:hAnsi="Arial"/>
                        <w:i/>
                        <w:smallCaps/>
                        <w:color w:val="231F20"/>
                        <w:spacing w:val="-2"/>
                        <w:sz w:val="20"/>
                      </w:rPr>
                      <w:t>ė</w:t>
                    </w:r>
                    <w:r>
                      <w:rPr>
                        <w:rFonts w:ascii="Arial" w:hAnsi="Arial"/>
                        <w:i/>
                        <w:smallCaps w:val="0"/>
                        <w:color w:val="231F20"/>
                        <w:spacing w:val="-2"/>
                        <w:sz w:val="20"/>
                      </w:rPr>
                      <w:t>bIe</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77</w:t>
                    </w:r>
                    <w:r>
                      <w:rPr>
                        <w:rFonts w:ascii="Trebuchet MS" w:hAnsi="Trebuchet MS"/>
                        <w:b/>
                        <w:smallCaps w:val="0"/>
                        <w:color w:val="231F20"/>
                        <w:spacing w:val="-5"/>
                        <w:sz w:val="20"/>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9184">
              <wp:simplePos x="0" y="0"/>
              <wp:positionH relativeFrom="page">
                <wp:posOffset>552450</wp:posOffset>
              </wp:positionH>
              <wp:positionV relativeFrom="page">
                <wp:posOffset>424562</wp:posOffset>
              </wp:positionV>
              <wp:extent cx="1420495" cy="17716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420495"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88</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1.85pt;height:13.95pt;mso-position-horizontal-relative:page;mso-position-vertical-relative:page;z-index:-25527296" type="#_x0000_t202" id="docshape218"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88</w:t>
                    </w:r>
                    <w:r>
                      <w:rPr>
                        <w:rFonts w:ascii="Trebuchet MS" w:hAnsi="Trebuchet MS"/>
                        <w:b/>
                        <w:color w:val="231F20"/>
                        <w:sz w:val="20"/>
                      </w:rPr>
                      <w:fldChar w:fldCharType="end"/>
                    </w:r>
                    <w:r>
                      <w:rPr>
                        <w:rFonts w:ascii="Trebuchet MS" w:hAnsi="Trebuchet MS"/>
                        <w:b/>
                        <w:color w:val="231F20"/>
                        <w:spacing w:val="73"/>
                        <w:sz w:val="20"/>
                      </w:rPr>
                      <w:t> </w:t>
                    </w:r>
                    <w:r>
                      <w:rPr>
                        <w:rFonts w:ascii="Lucida Sans Unicode" w:hAnsi="Lucida Sans Unicode"/>
                        <w:color w:val="231F20"/>
                        <w:sz w:val="20"/>
                      </w:rPr>
                      <w:t>■</w:t>
                    </w:r>
                    <w:r>
                      <w:rPr>
                        <w:rFonts w:ascii="Lucida Sans Unicode" w:hAnsi="Lucida Sans Unicode"/>
                        <w:color w:val="231F20"/>
                        <w:spacing w:val="77"/>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89696">
              <wp:simplePos x="0" y="0"/>
              <wp:positionH relativeFrom="page">
                <wp:posOffset>2092702</wp:posOffset>
              </wp:positionH>
              <wp:positionV relativeFrom="page">
                <wp:posOffset>424562</wp:posOffset>
              </wp:positionV>
              <wp:extent cx="2816225" cy="17716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2816225" cy="177165"/>
                      </a:xfrm>
                      <a:prstGeom prst="rect">
                        <a:avLst/>
                      </a:prstGeom>
                    </wps:spPr>
                    <wps:txbx>
                      <w:txbxContent>
                        <w:p>
                          <w:pPr>
                            <w:tabs>
                              <w:tab w:pos="3821" w:val="left" w:leader="none"/>
                            </w:tabs>
                            <w:spacing w:line="278" w:lineRule="exact" w:before="0"/>
                            <w:ind w:left="20" w:right="0" w:firstLine="0"/>
                            <w:jc w:val="left"/>
                            <w:rPr>
                              <w:rFonts w:ascii="Trebuchet MS" w:hAnsi="Trebuchet MS"/>
                              <w:b/>
                              <w:sz w:val="20"/>
                            </w:rPr>
                          </w:pPr>
                          <w:r>
                            <w:rPr>
                              <w:rFonts w:ascii="Arial" w:hAnsi="Arial"/>
                              <w:i/>
                              <w:color w:val="231F20"/>
                              <w:sz w:val="20"/>
                            </w:rPr>
                            <w:t>How</w:t>
                          </w:r>
                          <w:r>
                            <w:rPr>
                              <w:rFonts w:ascii="Arial" w:hAnsi="Arial"/>
                              <w:i/>
                              <w:color w:val="231F20"/>
                              <w:spacing w:val="6"/>
                              <w:sz w:val="20"/>
                            </w:rPr>
                            <w:t> </w:t>
                          </w:r>
                          <w:r>
                            <w:rPr>
                              <w:rFonts w:ascii="Arial" w:hAnsi="Arial"/>
                              <w:i/>
                              <w:color w:val="231F20"/>
                              <w:sz w:val="20"/>
                            </w:rPr>
                            <w:t>to</w:t>
                          </w:r>
                          <w:r>
                            <w:rPr>
                              <w:rFonts w:ascii="Arial" w:hAnsi="Arial"/>
                              <w:i/>
                              <w:color w:val="231F20"/>
                              <w:spacing w:val="7"/>
                              <w:sz w:val="20"/>
                            </w:rPr>
                            <w:t> </w:t>
                          </w:r>
                          <w:r>
                            <w:rPr>
                              <w:rFonts w:ascii="Arial" w:hAnsi="Arial"/>
                              <w:i/>
                              <w:color w:val="231F20"/>
                              <w:sz w:val="20"/>
                            </w:rPr>
                            <w:t>Separate</w:t>
                          </w:r>
                          <w:r>
                            <w:rPr>
                              <w:rFonts w:ascii="Arial" w:hAnsi="Arial"/>
                              <w:i/>
                              <w:color w:val="231F20"/>
                              <w:spacing w:val="7"/>
                              <w:sz w:val="20"/>
                            </w:rPr>
                            <w:t> </w:t>
                          </w:r>
                          <w:r>
                            <w:rPr>
                              <w:rFonts w:ascii="Arial" w:hAnsi="Arial"/>
                              <w:i/>
                              <w:color w:val="231F20"/>
                              <w:sz w:val="20"/>
                            </w:rPr>
                            <w:t>the</w:t>
                          </w:r>
                          <w:r>
                            <w:rPr>
                              <w:rFonts w:ascii="Arial" w:hAnsi="Arial"/>
                              <w:i/>
                              <w:color w:val="231F20"/>
                              <w:spacing w:val="7"/>
                              <w:sz w:val="20"/>
                            </w:rPr>
                            <w:t> </w:t>
                          </w:r>
                          <w:r>
                            <w:rPr>
                              <w:rFonts w:ascii="Arial" w:hAnsi="Arial"/>
                              <w:i/>
                              <w:color w:val="231F20"/>
                              <w:sz w:val="20"/>
                            </w:rPr>
                            <w:t>Best</w:t>
                          </w:r>
                          <w:r>
                            <w:rPr>
                              <w:rFonts w:ascii="Arial" w:hAnsi="Arial"/>
                              <w:i/>
                              <w:color w:val="231F20"/>
                              <w:spacing w:val="7"/>
                              <w:sz w:val="20"/>
                            </w:rPr>
                            <w:t> </w:t>
                          </w:r>
                          <w:r>
                            <w:rPr>
                              <w:rFonts w:ascii="Arial" w:hAnsi="Arial"/>
                              <w:i/>
                              <w:color w:val="231F20"/>
                              <w:sz w:val="20"/>
                            </w:rPr>
                            <w:t>from</w:t>
                          </w:r>
                          <w:r>
                            <w:rPr>
                              <w:rFonts w:ascii="Arial" w:hAnsi="Arial"/>
                              <w:i/>
                              <w:color w:val="231F20"/>
                              <w:spacing w:val="7"/>
                              <w:sz w:val="20"/>
                            </w:rPr>
                            <w:t> </w:t>
                          </w:r>
                          <w:r>
                            <w:rPr>
                              <w:rFonts w:ascii="Arial" w:hAnsi="Arial"/>
                              <w:i/>
                              <w:color w:val="231F20"/>
                              <w:sz w:val="20"/>
                            </w:rPr>
                            <w:t>the</w:t>
                          </w:r>
                          <w:r>
                            <w:rPr>
                              <w:rFonts w:ascii="Arial" w:hAnsi="Arial"/>
                              <w:i/>
                              <w:color w:val="231F20"/>
                              <w:spacing w:val="7"/>
                              <w:sz w:val="20"/>
                            </w:rPr>
                            <w:t> </w:t>
                          </w:r>
                          <w:r>
                            <w:rPr>
                              <w:rFonts w:ascii="Arial" w:hAnsi="Arial"/>
                              <w:i/>
                              <w:color w:val="231F20"/>
                              <w:spacing w:val="-4"/>
                              <w:sz w:val="20"/>
                            </w:rPr>
                            <w:t>Rest</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89</w:t>
                          </w:r>
                          <w:r>
                            <w:rPr>
                              <w:rFonts w:ascii="Trebuchet MS" w:hAnsi="Trebuchet MS"/>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164.779694pt;margin-top:33.430099pt;width:221.75pt;height:13.95pt;mso-position-horizontal-relative:page;mso-position-vertical-relative:page;z-index:-25526784" type="#_x0000_t202" id="docshape219" filled="false" stroked="false">
              <v:textbox inset="0,0,0,0">
                <w:txbxContent>
                  <w:p>
                    <w:pPr>
                      <w:tabs>
                        <w:tab w:pos="3821" w:val="left" w:leader="none"/>
                      </w:tabs>
                      <w:spacing w:line="278" w:lineRule="exact" w:before="0"/>
                      <w:ind w:left="20" w:right="0" w:firstLine="0"/>
                      <w:jc w:val="left"/>
                      <w:rPr>
                        <w:rFonts w:ascii="Trebuchet MS" w:hAnsi="Trebuchet MS"/>
                        <w:b/>
                        <w:sz w:val="20"/>
                      </w:rPr>
                    </w:pPr>
                    <w:r>
                      <w:rPr>
                        <w:rFonts w:ascii="Arial" w:hAnsi="Arial"/>
                        <w:i/>
                        <w:color w:val="231F20"/>
                        <w:sz w:val="20"/>
                      </w:rPr>
                      <w:t>How</w:t>
                    </w:r>
                    <w:r>
                      <w:rPr>
                        <w:rFonts w:ascii="Arial" w:hAnsi="Arial"/>
                        <w:i/>
                        <w:color w:val="231F20"/>
                        <w:spacing w:val="6"/>
                        <w:sz w:val="20"/>
                      </w:rPr>
                      <w:t> </w:t>
                    </w:r>
                    <w:r>
                      <w:rPr>
                        <w:rFonts w:ascii="Arial" w:hAnsi="Arial"/>
                        <w:i/>
                        <w:color w:val="231F20"/>
                        <w:sz w:val="20"/>
                      </w:rPr>
                      <w:t>to</w:t>
                    </w:r>
                    <w:r>
                      <w:rPr>
                        <w:rFonts w:ascii="Arial" w:hAnsi="Arial"/>
                        <w:i/>
                        <w:color w:val="231F20"/>
                        <w:spacing w:val="7"/>
                        <w:sz w:val="20"/>
                      </w:rPr>
                      <w:t> </w:t>
                    </w:r>
                    <w:r>
                      <w:rPr>
                        <w:rFonts w:ascii="Arial" w:hAnsi="Arial"/>
                        <w:i/>
                        <w:color w:val="231F20"/>
                        <w:sz w:val="20"/>
                      </w:rPr>
                      <w:t>Separate</w:t>
                    </w:r>
                    <w:r>
                      <w:rPr>
                        <w:rFonts w:ascii="Arial" w:hAnsi="Arial"/>
                        <w:i/>
                        <w:color w:val="231F20"/>
                        <w:spacing w:val="7"/>
                        <w:sz w:val="20"/>
                      </w:rPr>
                      <w:t> </w:t>
                    </w:r>
                    <w:r>
                      <w:rPr>
                        <w:rFonts w:ascii="Arial" w:hAnsi="Arial"/>
                        <w:i/>
                        <w:color w:val="231F20"/>
                        <w:sz w:val="20"/>
                      </w:rPr>
                      <w:t>the</w:t>
                    </w:r>
                    <w:r>
                      <w:rPr>
                        <w:rFonts w:ascii="Arial" w:hAnsi="Arial"/>
                        <w:i/>
                        <w:color w:val="231F20"/>
                        <w:spacing w:val="7"/>
                        <w:sz w:val="20"/>
                      </w:rPr>
                      <w:t> </w:t>
                    </w:r>
                    <w:r>
                      <w:rPr>
                        <w:rFonts w:ascii="Arial" w:hAnsi="Arial"/>
                        <w:i/>
                        <w:color w:val="231F20"/>
                        <w:sz w:val="20"/>
                      </w:rPr>
                      <w:t>Best</w:t>
                    </w:r>
                    <w:r>
                      <w:rPr>
                        <w:rFonts w:ascii="Arial" w:hAnsi="Arial"/>
                        <w:i/>
                        <w:color w:val="231F20"/>
                        <w:spacing w:val="7"/>
                        <w:sz w:val="20"/>
                      </w:rPr>
                      <w:t> </w:t>
                    </w:r>
                    <w:r>
                      <w:rPr>
                        <w:rFonts w:ascii="Arial" w:hAnsi="Arial"/>
                        <w:i/>
                        <w:color w:val="231F20"/>
                        <w:sz w:val="20"/>
                      </w:rPr>
                      <w:t>from</w:t>
                    </w:r>
                    <w:r>
                      <w:rPr>
                        <w:rFonts w:ascii="Arial" w:hAnsi="Arial"/>
                        <w:i/>
                        <w:color w:val="231F20"/>
                        <w:spacing w:val="7"/>
                        <w:sz w:val="20"/>
                      </w:rPr>
                      <w:t> </w:t>
                    </w:r>
                    <w:r>
                      <w:rPr>
                        <w:rFonts w:ascii="Arial" w:hAnsi="Arial"/>
                        <w:i/>
                        <w:color w:val="231F20"/>
                        <w:sz w:val="20"/>
                      </w:rPr>
                      <w:t>the</w:t>
                    </w:r>
                    <w:r>
                      <w:rPr>
                        <w:rFonts w:ascii="Arial" w:hAnsi="Arial"/>
                        <w:i/>
                        <w:color w:val="231F20"/>
                        <w:spacing w:val="7"/>
                        <w:sz w:val="20"/>
                      </w:rPr>
                      <w:t> </w:t>
                    </w:r>
                    <w:r>
                      <w:rPr>
                        <w:rFonts w:ascii="Arial" w:hAnsi="Arial"/>
                        <w:i/>
                        <w:color w:val="231F20"/>
                        <w:spacing w:val="-4"/>
                        <w:sz w:val="20"/>
                      </w:rPr>
                      <w:t>Rest</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89</w:t>
                    </w:r>
                    <w:r>
                      <w:rPr>
                        <w:rFonts w:ascii="Trebuchet MS" w:hAnsi="Trebuchet MS"/>
                        <w:b/>
                        <w:color w:val="231F20"/>
                        <w:spacing w:val="-5"/>
                        <w:sz w:val="20"/>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0208">
              <wp:simplePos x="0" y="0"/>
              <wp:positionH relativeFrom="page">
                <wp:posOffset>552450</wp:posOffset>
              </wp:positionH>
              <wp:positionV relativeFrom="page">
                <wp:posOffset>424562</wp:posOffset>
              </wp:positionV>
              <wp:extent cx="1485900" cy="17716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485900"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100</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7pt;height:13.95pt;mso-position-horizontal-relative:page;mso-position-vertical-relative:page;z-index:-25526272" type="#_x0000_t202" id="docshape224"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100</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0720">
              <wp:simplePos x="0" y="0"/>
              <wp:positionH relativeFrom="page">
                <wp:posOffset>1958713</wp:posOffset>
              </wp:positionH>
              <wp:positionV relativeFrom="page">
                <wp:posOffset>424562</wp:posOffset>
              </wp:positionV>
              <wp:extent cx="2950210" cy="17716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2950210" cy="177165"/>
                      </a:xfrm>
                      <a:prstGeom prst="rect">
                        <a:avLst/>
                      </a:prstGeom>
                    </wps:spPr>
                    <wps:txbx>
                      <w:txbxContent>
                        <w:p>
                          <w:pPr>
                            <w:tabs>
                              <w:tab w:pos="3933" w:val="left" w:leader="none"/>
                            </w:tabs>
                            <w:spacing w:line="278" w:lineRule="exact" w:before="0"/>
                            <w:ind w:left="20" w:right="0" w:firstLine="0"/>
                            <w:jc w:val="left"/>
                            <w:rPr>
                              <w:rFonts w:ascii="Trebuchet MS" w:hAnsi="Trebuchet MS"/>
                              <w:b/>
                              <w:sz w:val="20"/>
                            </w:rPr>
                          </w:pPr>
                          <w:r>
                            <w:rPr>
                              <w:rFonts w:ascii="Arial" w:hAnsi="Arial"/>
                              <w:i/>
                              <w:color w:val="231F20"/>
                              <w:sz w:val="20"/>
                            </w:rPr>
                            <w:t>Enr</w:t>
                          </w:r>
                          <w:r>
                            <w:rPr>
                              <w:rFonts w:ascii="Arial" w:hAnsi="Arial"/>
                              <w:i/>
                              <w:smallCaps/>
                              <w:color w:val="231F20"/>
                              <w:sz w:val="20"/>
                            </w:rPr>
                            <w:t>ė</w:t>
                          </w:r>
                          <w:r>
                            <w:rPr>
                              <w:rFonts w:ascii="Arial" w:hAnsi="Arial"/>
                              <w:i/>
                              <w:smallCaps w:val="0"/>
                              <w:color w:val="231F20"/>
                              <w:sz w:val="20"/>
                            </w:rPr>
                            <w:t>ch</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1"/>
                              <w:sz w:val="20"/>
                            </w:rPr>
                            <w:t> </w:t>
                          </w:r>
                          <w:r>
                            <w:rPr>
                              <w:rFonts w:ascii="Arial" w:hAnsi="Arial"/>
                              <w:i/>
                              <w:smallCaps w:val="0"/>
                              <w:color w:val="231F20"/>
                              <w:sz w:val="20"/>
                            </w:rPr>
                            <w:t>the</w:t>
                          </w:r>
                          <w:r>
                            <w:rPr>
                              <w:rFonts w:ascii="Arial" w:hAnsi="Arial"/>
                              <w:i/>
                              <w:smallCaps w:val="0"/>
                              <w:color w:val="231F20"/>
                              <w:spacing w:val="-11"/>
                              <w:sz w:val="20"/>
                            </w:rPr>
                            <w:t> </w:t>
                          </w:r>
                          <w:r>
                            <w:rPr>
                              <w:rFonts w:ascii="Arial" w:hAnsi="Arial"/>
                              <w:i/>
                              <w:smallCaps w:val="0"/>
                              <w:color w:val="231F20"/>
                              <w:sz w:val="20"/>
                            </w:rPr>
                            <w:t>ModeI</w:t>
                          </w:r>
                          <w:r>
                            <w:rPr>
                              <w:rFonts w:ascii="Arial" w:hAnsi="Arial"/>
                              <w:i/>
                              <w:smallCaps w:val="0"/>
                              <w:color w:val="231F20"/>
                              <w:spacing w:val="-11"/>
                              <w:sz w:val="20"/>
                            </w:rPr>
                            <w:t> </w:t>
                          </w:r>
                          <w:r>
                            <w:rPr>
                              <w:rFonts w:ascii="Arial" w:hAnsi="Arial"/>
                              <w:i/>
                              <w:smallCaps w:val="0"/>
                              <w:color w:val="231F20"/>
                              <w:sz w:val="20"/>
                            </w:rPr>
                            <w:t>for</w:t>
                          </w:r>
                          <w:r>
                            <w:rPr>
                              <w:rFonts w:ascii="Arial" w:hAnsi="Arial"/>
                              <w:i/>
                              <w:smallCaps w:val="0"/>
                              <w:color w:val="231F20"/>
                              <w:spacing w:val="-12"/>
                              <w:sz w:val="20"/>
                            </w:rPr>
                            <w:t> </w:t>
                          </w:r>
                          <w:r>
                            <w:rPr>
                              <w:rFonts w:ascii="Arial" w:hAnsi="Arial"/>
                              <w:i/>
                              <w:smallCaps w:val="0"/>
                              <w:color w:val="231F20"/>
                              <w:sz w:val="20"/>
                            </w:rPr>
                            <w:t>ProbIem</w:t>
                          </w:r>
                          <w:r>
                            <w:rPr>
                              <w:rFonts w:ascii="Arial" w:hAnsi="Arial"/>
                              <w:i/>
                              <w:smallCaps w:val="0"/>
                              <w:color w:val="231F20"/>
                              <w:spacing w:val="-11"/>
                              <w:sz w:val="20"/>
                            </w:rPr>
                            <w:t> </w:t>
                          </w:r>
                          <w:r>
                            <w:rPr>
                              <w:rFonts w:ascii="Arial" w:hAnsi="Arial"/>
                              <w:i/>
                              <w:smallCaps w:val="0"/>
                              <w:color w:val="231F20"/>
                              <w:spacing w:val="-2"/>
                              <w:sz w:val="20"/>
                            </w:rPr>
                            <w:t>SoIv</w:t>
                          </w:r>
                          <w:r>
                            <w:rPr>
                              <w:rFonts w:ascii="Arial" w:hAnsi="Arial"/>
                              <w:i/>
                              <w:smallCaps/>
                              <w:color w:val="231F20"/>
                              <w:spacing w:val="-2"/>
                              <w:sz w:val="20"/>
                            </w:rPr>
                            <w:t>ė</w:t>
                          </w:r>
                          <w:r>
                            <w:rPr>
                              <w:rFonts w:ascii="Arial" w:hAnsi="Arial"/>
                              <w:i/>
                              <w:smallCaps w:val="0"/>
                              <w:color w:val="231F20"/>
                              <w:spacing w:val="-2"/>
                              <w:sz w:val="20"/>
                            </w:rPr>
                            <w:t>ng</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101</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154.229401pt;margin-top:33.430099pt;width:232.3pt;height:13.95pt;mso-position-horizontal-relative:page;mso-position-vertical-relative:page;z-index:-25525760" type="#_x0000_t202" id="docshape225" filled="false" stroked="false">
              <v:textbox inset="0,0,0,0">
                <w:txbxContent>
                  <w:p>
                    <w:pPr>
                      <w:tabs>
                        <w:tab w:pos="3933" w:val="left" w:leader="none"/>
                      </w:tabs>
                      <w:spacing w:line="278" w:lineRule="exact" w:before="0"/>
                      <w:ind w:left="20" w:right="0" w:firstLine="0"/>
                      <w:jc w:val="left"/>
                      <w:rPr>
                        <w:rFonts w:ascii="Trebuchet MS" w:hAnsi="Trebuchet MS"/>
                        <w:b/>
                        <w:sz w:val="20"/>
                      </w:rPr>
                    </w:pPr>
                    <w:r>
                      <w:rPr>
                        <w:rFonts w:ascii="Arial" w:hAnsi="Arial"/>
                        <w:i/>
                        <w:color w:val="231F20"/>
                        <w:sz w:val="20"/>
                      </w:rPr>
                      <w:t>Enr</w:t>
                    </w:r>
                    <w:r>
                      <w:rPr>
                        <w:rFonts w:ascii="Arial" w:hAnsi="Arial"/>
                        <w:i/>
                        <w:smallCaps/>
                        <w:color w:val="231F20"/>
                        <w:sz w:val="20"/>
                      </w:rPr>
                      <w:t>ė</w:t>
                    </w:r>
                    <w:r>
                      <w:rPr>
                        <w:rFonts w:ascii="Arial" w:hAnsi="Arial"/>
                        <w:i/>
                        <w:smallCaps w:val="0"/>
                        <w:color w:val="231F20"/>
                        <w:sz w:val="20"/>
                      </w:rPr>
                      <w:t>ch</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1"/>
                        <w:sz w:val="20"/>
                      </w:rPr>
                      <w:t> </w:t>
                    </w:r>
                    <w:r>
                      <w:rPr>
                        <w:rFonts w:ascii="Arial" w:hAnsi="Arial"/>
                        <w:i/>
                        <w:smallCaps w:val="0"/>
                        <w:color w:val="231F20"/>
                        <w:sz w:val="20"/>
                      </w:rPr>
                      <w:t>the</w:t>
                    </w:r>
                    <w:r>
                      <w:rPr>
                        <w:rFonts w:ascii="Arial" w:hAnsi="Arial"/>
                        <w:i/>
                        <w:smallCaps w:val="0"/>
                        <w:color w:val="231F20"/>
                        <w:spacing w:val="-11"/>
                        <w:sz w:val="20"/>
                      </w:rPr>
                      <w:t> </w:t>
                    </w:r>
                    <w:r>
                      <w:rPr>
                        <w:rFonts w:ascii="Arial" w:hAnsi="Arial"/>
                        <w:i/>
                        <w:smallCaps w:val="0"/>
                        <w:color w:val="231F20"/>
                        <w:sz w:val="20"/>
                      </w:rPr>
                      <w:t>ModeI</w:t>
                    </w:r>
                    <w:r>
                      <w:rPr>
                        <w:rFonts w:ascii="Arial" w:hAnsi="Arial"/>
                        <w:i/>
                        <w:smallCaps w:val="0"/>
                        <w:color w:val="231F20"/>
                        <w:spacing w:val="-11"/>
                        <w:sz w:val="20"/>
                      </w:rPr>
                      <w:t> </w:t>
                    </w:r>
                    <w:r>
                      <w:rPr>
                        <w:rFonts w:ascii="Arial" w:hAnsi="Arial"/>
                        <w:i/>
                        <w:smallCaps w:val="0"/>
                        <w:color w:val="231F20"/>
                        <w:sz w:val="20"/>
                      </w:rPr>
                      <w:t>for</w:t>
                    </w:r>
                    <w:r>
                      <w:rPr>
                        <w:rFonts w:ascii="Arial" w:hAnsi="Arial"/>
                        <w:i/>
                        <w:smallCaps w:val="0"/>
                        <w:color w:val="231F20"/>
                        <w:spacing w:val="-12"/>
                        <w:sz w:val="20"/>
                      </w:rPr>
                      <w:t> </w:t>
                    </w:r>
                    <w:r>
                      <w:rPr>
                        <w:rFonts w:ascii="Arial" w:hAnsi="Arial"/>
                        <w:i/>
                        <w:smallCaps w:val="0"/>
                        <w:color w:val="231F20"/>
                        <w:sz w:val="20"/>
                      </w:rPr>
                      <w:t>ProbIem</w:t>
                    </w:r>
                    <w:r>
                      <w:rPr>
                        <w:rFonts w:ascii="Arial" w:hAnsi="Arial"/>
                        <w:i/>
                        <w:smallCaps w:val="0"/>
                        <w:color w:val="231F20"/>
                        <w:spacing w:val="-11"/>
                        <w:sz w:val="20"/>
                      </w:rPr>
                      <w:t> </w:t>
                    </w:r>
                    <w:r>
                      <w:rPr>
                        <w:rFonts w:ascii="Arial" w:hAnsi="Arial"/>
                        <w:i/>
                        <w:smallCaps w:val="0"/>
                        <w:color w:val="231F20"/>
                        <w:spacing w:val="-2"/>
                        <w:sz w:val="20"/>
                      </w:rPr>
                      <w:t>SoIv</w:t>
                    </w:r>
                    <w:r>
                      <w:rPr>
                        <w:rFonts w:ascii="Arial" w:hAnsi="Arial"/>
                        <w:i/>
                        <w:smallCaps/>
                        <w:color w:val="231F20"/>
                        <w:spacing w:val="-2"/>
                        <w:sz w:val="20"/>
                      </w:rPr>
                      <w:t>ė</w:t>
                    </w:r>
                    <w:r>
                      <w:rPr>
                        <w:rFonts w:ascii="Arial" w:hAnsi="Arial"/>
                        <w:i/>
                        <w:smallCaps w:val="0"/>
                        <w:color w:val="231F20"/>
                        <w:spacing w:val="-2"/>
                        <w:sz w:val="20"/>
                      </w:rPr>
                      <w:t>ng</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101</w:t>
                    </w:r>
                    <w:r>
                      <w:rPr>
                        <w:rFonts w:ascii="Trebuchet MS" w:hAnsi="Trebuchet MS"/>
                        <w:b/>
                        <w:smallCaps w:val="0"/>
                        <w:color w:val="231F20"/>
                        <w:spacing w:val="-5"/>
                        <w:sz w:val="20"/>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1232">
              <wp:simplePos x="0" y="0"/>
              <wp:positionH relativeFrom="page">
                <wp:posOffset>552450</wp:posOffset>
              </wp:positionH>
              <wp:positionV relativeFrom="page">
                <wp:posOffset>424562</wp:posOffset>
              </wp:positionV>
              <wp:extent cx="1484630" cy="17716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1484630"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104</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6.9pt;height:13.95pt;mso-position-horizontal-relative:page;mso-position-vertical-relative:page;z-index:-25525248" type="#_x0000_t202" id="docshape234"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104</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1744">
              <wp:simplePos x="0" y="0"/>
              <wp:positionH relativeFrom="page">
                <wp:posOffset>1237146</wp:posOffset>
              </wp:positionH>
              <wp:positionV relativeFrom="page">
                <wp:posOffset>424562</wp:posOffset>
              </wp:positionV>
              <wp:extent cx="3671570" cy="17716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3671570" cy="177165"/>
                      </a:xfrm>
                      <a:prstGeom prst="rect">
                        <a:avLst/>
                      </a:prstGeom>
                    </wps:spPr>
                    <wps:txbx>
                      <w:txbxContent>
                        <w:p>
                          <w:pPr>
                            <w:tabs>
                              <w:tab w:pos="5066" w:val="left" w:leader="none"/>
                            </w:tabs>
                            <w:spacing w:line="278" w:lineRule="exact" w:before="0"/>
                            <w:ind w:left="20" w:right="0" w:firstLine="0"/>
                            <w:jc w:val="left"/>
                            <w:rPr>
                              <w:rFonts w:ascii="Trebuchet MS" w:hAnsi="Trebuchet MS"/>
                              <w:b/>
                              <w:sz w:val="20"/>
                            </w:rPr>
                          </w:pPr>
                          <w:r>
                            <w:rPr>
                              <w:rFonts w:ascii="Arial" w:hAnsi="Arial"/>
                              <w:i/>
                              <w:color w:val="231F20"/>
                              <w:sz w:val="20"/>
                            </w:rPr>
                            <w:t>Patterns</w:t>
                          </w:r>
                          <w:r>
                            <w:rPr>
                              <w:rFonts w:ascii="Arial" w:hAnsi="Arial"/>
                              <w:i/>
                              <w:color w:val="231F20"/>
                              <w:spacing w:val="-5"/>
                              <w:sz w:val="20"/>
                            </w:rPr>
                            <w:t> </w:t>
                          </w:r>
                          <w:r>
                            <w:rPr>
                              <w:rFonts w:ascii="Arial" w:hAnsi="Arial"/>
                              <w:i/>
                              <w:color w:val="231F20"/>
                              <w:sz w:val="20"/>
                            </w:rPr>
                            <w:t>Are</w:t>
                          </w:r>
                          <w:r>
                            <w:rPr>
                              <w:rFonts w:ascii="Arial" w:hAnsi="Arial"/>
                              <w:i/>
                              <w:color w:val="231F20"/>
                              <w:spacing w:val="-4"/>
                              <w:sz w:val="20"/>
                            </w:rPr>
                            <w:t> </w:t>
                          </w:r>
                          <w:r>
                            <w:rPr>
                              <w:rFonts w:ascii="Arial" w:hAnsi="Arial"/>
                              <w:i/>
                              <w:color w:val="231F20"/>
                              <w:sz w:val="20"/>
                            </w:rPr>
                            <w:t>PowerfuI</w:t>
                          </w:r>
                          <w:r>
                            <w:rPr>
                              <w:rFonts w:ascii="Arial" w:hAnsi="Arial"/>
                              <w:i/>
                              <w:color w:val="231F20"/>
                              <w:spacing w:val="-5"/>
                              <w:sz w:val="20"/>
                            </w:rPr>
                            <w:t> </w:t>
                          </w:r>
                          <w:r>
                            <w:rPr>
                              <w:rFonts w:ascii="Arial" w:hAnsi="Arial"/>
                              <w:i/>
                              <w:color w:val="231F20"/>
                              <w:sz w:val="20"/>
                            </w:rPr>
                            <w:t>TooIs</w:t>
                          </w:r>
                          <w:r>
                            <w:rPr>
                              <w:rFonts w:ascii="Arial" w:hAnsi="Arial"/>
                              <w:i/>
                              <w:color w:val="231F20"/>
                              <w:spacing w:val="-4"/>
                              <w:sz w:val="20"/>
                            </w:rPr>
                            <w:t> </w:t>
                          </w:r>
                          <w:r>
                            <w:rPr>
                              <w:rFonts w:ascii="Arial" w:hAnsi="Arial"/>
                              <w:i/>
                              <w:color w:val="231F20"/>
                              <w:sz w:val="20"/>
                            </w:rPr>
                            <w:t>for</w:t>
                          </w:r>
                          <w:r>
                            <w:rPr>
                              <w:rFonts w:ascii="Arial" w:hAnsi="Arial"/>
                              <w:i/>
                              <w:color w:val="231F20"/>
                              <w:spacing w:val="-5"/>
                              <w:sz w:val="20"/>
                            </w:rPr>
                            <w:t> </w:t>
                          </w:r>
                          <w:r>
                            <w:rPr>
                              <w:rFonts w:ascii="Arial" w:hAnsi="Arial"/>
                              <w:i/>
                              <w:color w:val="231F20"/>
                              <w:sz w:val="20"/>
                            </w:rPr>
                            <w:t>System</w:t>
                          </w:r>
                          <w:r>
                            <w:rPr>
                              <w:rFonts w:ascii="Arial" w:hAnsi="Arial"/>
                              <w:i/>
                              <w:color w:val="231F20"/>
                              <w:spacing w:val="-5"/>
                              <w:sz w:val="20"/>
                            </w:rPr>
                            <w:t> </w:t>
                          </w:r>
                          <w:r>
                            <w:rPr>
                              <w:rFonts w:ascii="Arial" w:hAnsi="Arial"/>
                              <w:i/>
                              <w:color w:val="231F20"/>
                              <w:spacing w:val="-2"/>
                              <w:sz w:val="20"/>
                            </w:rPr>
                            <w:t>DeveIopment</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105</w:t>
                          </w:r>
                          <w:r>
                            <w:rPr>
                              <w:rFonts w:ascii="Trebuchet MS" w:hAnsi="Trebuchet MS"/>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97.413101pt;margin-top:33.430099pt;width:289.1pt;height:13.95pt;mso-position-horizontal-relative:page;mso-position-vertical-relative:page;z-index:-25524736" type="#_x0000_t202" id="docshape235" filled="false" stroked="false">
              <v:textbox inset="0,0,0,0">
                <w:txbxContent>
                  <w:p>
                    <w:pPr>
                      <w:tabs>
                        <w:tab w:pos="5066" w:val="left" w:leader="none"/>
                      </w:tabs>
                      <w:spacing w:line="278" w:lineRule="exact" w:before="0"/>
                      <w:ind w:left="20" w:right="0" w:firstLine="0"/>
                      <w:jc w:val="left"/>
                      <w:rPr>
                        <w:rFonts w:ascii="Trebuchet MS" w:hAnsi="Trebuchet MS"/>
                        <w:b/>
                        <w:sz w:val="20"/>
                      </w:rPr>
                    </w:pPr>
                    <w:r>
                      <w:rPr>
                        <w:rFonts w:ascii="Arial" w:hAnsi="Arial"/>
                        <w:i/>
                        <w:color w:val="231F20"/>
                        <w:sz w:val="20"/>
                      </w:rPr>
                      <w:t>Patterns</w:t>
                    </w:r>
                    <w:r>
                      <w:rPr>
                        <w:rFonts w:ascii="Arial" w:hAnsi="Arial"/>
                        <w:i/>
                        <w:color w:val="231F20"/>
                        <w:spacing w:val="-5"/>
                        <w:sz w:val="20"/>
                      </w:rPr>
                      <w:t> </w:t>
                    </w:r>
                    <w:r>
                      <w:rPr>
                        <w:rFonts w:ascii="Arial" w:hAnsi="Arial"/>
                        <w:i/>
                        <w:color w:val="231F20"/>
                        <w:sz w:val="20"/>
                      </w:rPr>
                      <w:t>Are</w:t>
                    </w:r>
                    <w:r>
                      <w:rPr>
                        <w:rFonts w:ascii="Arial" w:hAnsi="Arial"/>
                        <w:i/>
                        <w:color w:val="231F20"/>
                        <w:spacing w:val="-4"/>
                        <w:sz w:val="20"/>
                      </w:rPr>
                      <w:t> </w:t>
                    </w:r>
                    <w:r>
                      <w:rPr>
                        <w:rFonts w:ascii="Arial" w:hAnsi="Arial"/>
                        <w:i/>
                        <w:color w:val="231F20"/>
                        <w:sz w:val="20"/>
                      </w:rPr>
                      <w:t>PowerfuI</w:t>
                    </w:r>
                    <w:r>
                      <w:rPr>
                        <w:rFonts w:ascii="Arial" w:hAnsi="Arial"/>
                        <w:i/>
                        <w:color w:val="231F20"/>
                        <w:spacing w:val="-5"/>
                        <w:sz w:val="20"/>
                      </w:rPr>
                      <w:t> </w:t>
                    </w:r>
                    <w:r>
                      <w:rPr>
                        <w:rFonts w:ascii="Arial" w:hAnsi="Arial"/>
                        <w:i/>
                        <w:color w:val="231F20"/>
                        <w:sz w:val="20"/>
                      </w:rPr>
                      <w:t>TooIs</w:t>
                    </w:r>
                    <w:r>
                      <w:rPr>
                        <w:rFonts w:ascii="Arial" w:hAnsi="Arial"/>
                        <w:i/>
                        <w:color w:val="231F20"/>
                        <w:spacing w:val="-4"/>
                        <w:sz w:val="20"/>
                      </w:rPr>
                      <w:t> </w:t>
                    </w:r>
                    <w:r>
                      <w:rPr>
                        <w:rFonts w:ascii="Arial" w:hAnsi="Arial"/>
                        <w:i/>
                        <w:color w:val="231F20"/>
                        <w:sz w:val="20"/>
                      </w:rPr>
                      <w:t>for</w:t>
                    </w:r>
                    <w:r>
                      <w:rPr>
                        <w:rFonts w:ascii="Arial" w:hAnsi="Arial"/>
                        <w:i/>
                        <w:color w:val="231F20"/>
                        <w:spacing w:val="-5"/>
                        <w:sz w:val="20"/>
                      </w:rPr>
                      <w:t> </w:t>
                    </w:r>
                    <w:r>
                      <w:rPr>
                        <w:rFonts w:ascii="Arial" w:hAnsi="Arial"/>
                        <w:i/>
                        <w:color w:val="231F20"/>
                        <w:sz w:val="20"/>
                      </w:rPr>
                      <w:t>System</w:t>
                    </w:r>
                    <w:r>
                      <w:rPr>
                        <w:rFonts w:ascii="Arial" w:hAnsi="Arial"/>
                        <w:i/>
                        <w:color w:val="231F20"/>
                        <w:spacing w:val="-5"/>
                        <w:sz w:val="20"/>
                      </w:rPr>
                      <w:t> </w:t>
                    </w:r>
                    <w:r>
                      <w:rPr>
                        <w:rFonts w:ascii="Arial" w:hAnsi="Arial"/>
                        <w:i/>
                        <w:color w:val="231F20"/>
                        <w:spacing w:val="-2"/>
                        <w:sz w:val="20"/>
                      </w:rPr>
                      <w:t>DeveIopment</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105</w:t>
                    </w:r>
                    <w:r>
                      <w:rPr>
                        <w:rFonts w:ascii="Trebuchet MS" w:hAnsi="Trebuchet MS"/>
                        <w:b/>
                        <w:color w:val="231F20"/>
                        <w:spacing w:val="-5"/>
                        <w:sz w:val="20"/>
                      </w:rPr>
                      <w:fldChar w:fldCharType="end"/>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2256">
              <wp:simplePos x="0" y="0"/>
              <wp:positionH relativeFrom="page">
                <wp:posOffset>552450</wp:posOffset>
              </wp:positionH>
              <wp:positionV relativeFrom="page">
                <wp:posOffset>424562</wp:posOffset>
              </wp:positionV>
              <wp:extent cx="1478915" cy="177165"/>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478915"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122</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6.45pt;height:13.95pt;mso-position-horizontal-relative:page;mso-position-vertical-relative:page;z-index:-25524224" type="#_x0000_t202" id="docshape347"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122</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2768">
              <wp:simplePos x="0" y="0"/>
              <wp:positionH relativeFrom="page">
                <wp:posOffset>2887892</wp:posOffset>
              </wp:positionH>
              <wp:positionV relativeFrom="page">
                <wp:posOffset>424562</wp:posOffset>
              </wp:positionV>
              <wp:extent cx="2021205" cy="17716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2021205" cy="177165"/>
                      </a:xfrm>
                      <a:prstGeom prst="rect">
                        <a:avLst/>
                      </a:prstGeom>
                    </wps:spPr>
                    <wps:txbx>
                      <w:txbxContent>
                        <w:p>
                          <w:pPr>
                            <w:tabs>
                              <w:tab w:pos="2473" w:val="left" w:leader="none"/>
                            </w:tabs>
                            <w:spacing w:line="278" w:lineRule="exact" w:before="0"/>
                            <w:ind w:left="20" w:right="0" w:firstLine="0"/>
                            <w:jc w:val="left"/>
                            <w:rPr>
                              <w:rFonts w:ascii="Trebuchet MS" w:hAnsi="Trebuchet MS"/>
                              <w:b/>
                              <w:sz w:val="20"/>
                            </w:rPr>
                          </w:pPr>
                          <w:r>
                            <w:rPr>
                              <w:rFonts w:ascii="Arial" w:hAnsi="Arial"/>
                              <w:i/>
                              <w:color w:val="231F20"/>
                              <w:w w:val="90"/>
                              <w:sz w:val="20"/>
                            </w:rPr>
                            <w:t>Pr</w:t>
                          </w:r>
                          <w:r>
                            <w:rPr>
                              <w:rFonts w:ascii="Arial" w:hAnsi="Arial"/>
                              <w:i/>
                              <w:smallCaps/>
                              <w:color w:val="231F20"/>
                              <w:w w:val="90"/>
                              <w:sz w:val="20"/>
                            </w:rPr>
                            <w:t>ė</w:t>
                          </w:r>
                          <w:r>
                            <w:rPr>
                              <w:rFonts w:ascii="Arial" w:hAnsi="Arial"/>
                              <w:i/>
                              <w:smallCaps w:val="0"/>
                              <w:color w:val="231F20"/>
                              <w:w w:val="90"/>
                              <w:sz w:val="20"/>
                            </w:rPr>
                            <w:t>nc</w:t>
                          </w:r>
                          <w:r>
                            <w:rPr>
                              <w:rFonts w:ascii="Arial" w:hAnsi="Arial"/>
                              <w:i/>
                              <w:smallCaps/>
                              <w:color w:val="231F20"/>
                              <w:w w:val="90"/>
                              <w:sz w:val="20"/>
                            </w:rPr>
                            <w:t>ė</w:t>
                          </w:r>
                          <w:r>
                            <w:rPr>
                              <w:rFonts w:ascii="Arial" w:hAnsi="Arial"/>
                              <w:i/>
                              <w:smallCaps w:val="0"/>
                              <w:color w:val="231F20"/>
                              <w:w w:val="90"/>
                              <w:sz w:val="20"/>
                            </w:rPr>
                            <w:t>pIes</w:t>
                          </w:r>
                          <w:r>
                            <w:rPr>
                              <w:rFonts w:ascii="Arial" w:hAnsi="Arial"/>
                              <w:i/>
                              <w:smallCaps w:val="0"/>
                              <w:color w:val="231F20"/>
                              <w:spacing w:val="7"/>
                              <w:sz w:val="20"/>
                            </w:rPr>
                            <w:t> </w:t>
                          </w:r>
                          <w:r>
                            <w:rPr>
                              <w:rFonts w:ascii="Arial" w:hAnsi="Arial"/>
                              <w:i/>
                              <w:smallCaps w:val="0"/>
                              <w:color w:val="231F20"/>
                              <w:w w:val="90"/>
                              <w:sz w:val="20"/>
                            </w:rPr>
                            <w:t>for</w:t>
                          </w:r>
                          <w:r>
                            <w:rPr>
                              <w:rFonts w:ascii="Arial" w:hAnsi="Arial"/>
                              <w:i/>
                              <w:smallCaps w:val="0"/>
                              <w:color w:val="231F20"/>
                              <w:spacing w:val="8"/>
                              <w:sz w:val="20"/>
                            </w:rPr>
                            <w:t> </w:t>
                          </w:r>
                          <w:r>
                            <w:rPr>
                              <w:rFonts w:ascii="Arial" w:hAnsi="Arial"/>
                              <w:i/>
                              <w:smallCaps w:val="0"/>
                              <w:color w:val="231F20"/>
                              <w:spacing w:val="-2"/>
                              <w:w w:val="90"/>
                              <w:sz w:val="20"/>
                            </w:rPr>
                            <w:t>Innovat</w:t>
                          </w:r>
                          <w:r>
                            <w:rPr>
                              <w:rFonts w:ascii="Arial" w:hAnsi="Arial"/>
                              <w:i/>
                              <w:smallCaps/>
                              <w:color w:val="231F20"/>
                              <w:spacing w:val="-2"/>
                              <w:w w:val="90"/>
                              <w:sz w:val="20"/>
                            </w:rPr>
                            <w:t>ėo</w:t>
                          </w:r>
                          <w:r>
                            <w:rPr>
                              <w:rFonts w:ascii="Arial" w:hAnsi="Arial"/>
                              <w:i/>
                              <w:smallCaps w:val="0"/>
                              <w:color w:val="231F20"/>
                              <w:spacing w:val="-2"/>
                              <w:w w:val="90"/>
                              <w:sz w:val="20"/>
                            </w:rPr>
                            <w:t>n</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123</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227.393097pt;margin-top:33.430099pt;width:159.15pt;height:13.95pt;mso-position-horizontal-relative:page;mso-position-vertical-relative:page;z-index:-25523712" type="#_x0000_t202" id="docshape348" filled="false" stroked="false">
              <v:textbox inset="0,0,0,0">
                <w:txbxContent>
                  <w:p>
                    <w:pPr>
                      <w:tabs>
                        <w:tab w:pos="2473" w:val="left" w:leader="none"/>
                      </w:tabs>
                      <w:spacing w:line="278" w:lineRule="exact" w:before="0"/>
                      <w:ind w:left="20" w:right="0" w:firstLine="0"/>
                      <w:jc w:val="left"/>
                      <w:rPr>
                        <w:rFonts w:ascii="Trebuchet MS" w:hAnsi="Trebuchet MS"/>
                        <w:b/>
                        <w:sz w:val="20"/>
                      </w:rPr>
                    </w:pPr>
                    <w:r>
                      <w:rPr>
                        <w:rFonts w:ascii="Arial" w:hAnsi="Arial"/>
                        <w:i/>
                        <w:color w:val="231F20"/>
                        <w:w w:val="90"/>
                        <w:sz w:val="20"/>
                      </w:rPr>
                      <w:t>Pr</w:t>
                    </w:r>
                    <w:r>
                      <w:rPr>
                        <w:rFonts w:ascii="Arial" w:hAnsi="Arial"/>
                        <w:i/>
                        <w:smallCaps/>
                        <w:color w:val="231F20"/>
                        <w:w w:val="90"/>
                        <w:sz w:val="20"/>
                      </w:rPr>
                      <w:t>ė</w:t>
                    </w:r>
                    <w:r>
                      <w:rPr>
                        <w:rFonts w:ascii="Arial" w:hAnsi="Arial"/>
                        <w:i/>
                        <w:smallCaps w:val="0"/>
                        <w:color w:val="231F20"/>
                        <w:w w:val="90"/>
                        <w:sz w:val="20"/>
                      </w:rPr>
                      <w:t>nc</w:t>
                    </w:r>
                    <w:r>
                      <w:rPr>
                        <w:rFonts w:ascii="Arial" w:hAnsi="Arial"/>
                        <w:i/>
                        <w:smallCaps/>
                        <w:color w:val="231F20"/>
                        <w:w w:val="90"/>
                        <w:sz w:val="20"/>
                      </w:rPr>
                      <w:t>ė</w:t>
                    </w:r>
                    <w:r>
                      <w:rPr>
                        <w:rFonts w:ascii="Arial" w:hAnsi="Arial"/>
                        <w:i/>
                        <w:smallCaps w:val="0"/>
                        <w:color w:val="231F20"/>
                        <w:w w:val="90"/>
                        <w:sz w:val="20"/>
                      </w:rPr>
                      <w:t>pIes</w:t>
                    </w:r>
                    <w:r>
                      <w:rPr>
                        <w:rFonts w:ascii="Arial" w:hAnsi="Arial"/>
                        <w:i/>
                        <w:smallCaps w:val="0"/>
                        <w:color w:val="231F20"/>
                        <w:spacing w:val="7"/>
                        <w:sz w:val="20"/>
                      </w:rPr>
                      <w:t> </w:t>
                    </w:r>
                    <w:r>
                      <w:rPr>
                        <w:rFonts w:ascii="Arial" w:hAnsi="Arial"/>
                        <w:i/>
                        <w:smallCaps w:val="0"/>
                        <w:color w:val="231F20"/>
                        <w:w w:val="90"/>
                        <w:sz w:val="20"/>
                      </w:rPr>
                      <w:t>for</w:t>
                    </w:r>
                    <w:r>
                      <w:rPr>
                        <w:rFonts w:ascii="Arial" w:hAnsi="Arial"/>
                        <w:i/>
                        <w:smallCaps w:val="0"/>
                        <w:color w:val="231F20"/>
                        <w:spacing w:val="8"/>
                        <w:sz w:val="20"/>
                      </w:rPr>
                      <w:t> </w:t>
                    </w:r>
                    <w:r>
                      <w:rPr>
                        <w:rFonts w:ascii="Arial" w:hAnsi="Arial"/>
                        <w:i/>
                        <w:smallCaps w:val="0"/>
                        <w:color w:val="231F20"/>
                        <w:spacing w:val="-2"/>
                        <w:w w:val="90"/>
                        <w:sz w:val="20"/>
                      </w:rPr>
                      <w:t>Innovat</w:t>
                    </w:r>
                    <w:r>
                      <w:rPr>
                        <w:rFonts w:ascii="Arial" w:hAnsi="Arial"/>
                        <w:i/>
                        <w:smallCaps/>
                        <w:color w:val="231F20"/>
                        <w:spacing w:val="-2"/>
                        <w:w w:val="90"/>
                        <w:sz w:val="20"/>
                      </w:rPr>
                      <w:t>ėo</w:t>
                    </w:r>
                    <w:r>
                      <w:rPr>
                        <w:rFonts w:ascii="Arial" w:hAnsi="Arial"/>
                        <w:i/>
                        <w:smallCaps w:val="0"/>
                        <w:color w:val="231F20"/>
                        <w:spacing w:val="-2"/>
                        <w:w w:val="90"/>
                        <w:sz w:val="20"/>
                      </w:rPr>
                      <w:t>n</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123</w:t>
                    </w:r>
                    <w:r>
                      <w:rPr>
                        <w:rFonts w:ascii="Trebuchet MS" w:hAnsi="Trebuchet MS"/>
                        <w:b/>
                        <w:smallCaps w:val="0"/>
                        <w:color w:val="231F20"/>
                        <w:spacing w:val="-5"/>
                        <w:sz w:val="20"/>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3280">
              <wp:simplePos x="0" y="0"/>
              <wp:positionH relativeFrom="page">
                <wp:posOffset>577850</wp:posOffset>
              </wp:positionH>
              <wp:positionV relativeFrom="page">
                <wp:posOffset>1603345</wp:posOffset>
              </wp:positionV>
              <wp:extent cx="1456690" cy="38989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1456690" cy="389890"/>
                      </a:xfrm>
                      <a:prstGeom prst="rect">
                        <a:avLst/>
                      </a:prstGeom>
                    </wps:spPr>
                    <wps:txbx>
                      <w:txbxContent>
                        <w:p>
                          <w:pPr>
                            <w:spacing w:before="16"/>
                            <w:ind w:left="20" w:right="0" w:firstLine="0"/>
                            <w:jc w:val="left"/>
                            <w:rPr>
                              <w:rFonts w:ascii="Trebuchet MS"/>
                              <w:b/>
                              <w:i/>
                              <w:sz w:val="48"/>
                            </w:rPr>
                          </w:pP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26"/>
                              <w:sz w:val="48"/>
                            </w:rPr>
                            <w:t>11</w:t>
                          </w:r>
                        </w:p>
                      </w:txbxContent>
                    </wps:txbx>
                    <wps:bodyPr wrap="square" lIns="0" tIns="0" rIns="0" bIns="0" rtlCol="0">
                      <a:noAutofit/>
                    </wps:bodyPr>
                  </wps:wsp>
                </a:graphicData>
              </a:graphic>
            </wp:anchor>
          </w:drawing>
        </mc:Choice>
        <mc:Fallback>
          <w:pict>
            <v:shape style="position:absolute;margin-left:45.5pt;margin-top:126.247704pt;width:114.7pt;height:30.7pt;mso-position-horizontal-relative:page;mso-position-vertical-relative:page;z-index:-25523200" type="#_x0000_t202" id="docshape425" filled="false" stroked="false">
              <v:textbox inset="0,0,0,0">
                <w:txbxContent>
                  <w:p>
                    <w:pPr>
                      <w:spacing w:before="16"/>
                      <w:ind w:left="20" w:right="0" w:firstLine="0"/>
                      <w:jc w:val="left"/>
                      <w:rPr>
                        <w:rFonts w:ascii="Trebuchet MS"/>
                        <w:b/>
                        <w:i/>
                        <w:sz w:val="48"/>
                      </w:rPr>
                    </w:pP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26"/>
                        <w:sz w:val="48"/>
                      </w:rPr>
                      <w:t>11</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3792">
              <wp:simplePos x="0" y="0"/>
              <wp:positionH relativeFrom="page">
                <wp:posOffset>577850</wp:posOffset>
              </wp:positionH>
              <wp:positionV relativeFrom="page">
                <wp:posOffset>424562</wp:posOffset>
              </wp:positionV>
              <wp:extent cx="1457325" cy="17716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1457325" cy="177165"/>
                      </a:xfrm>
                      <a:prstGeom prst="rect">
                        <a:avLst/>
                      </a:prstGeom>
                    </wps:spPr>
                    <wps:txbx>
                      <w:txbxContent>
                        <w:p>
                          <w:pPr>
                            <w:spacing w:line="278" w:lineRule="exact" w:before="0"/>
                            <w:ind w:left="20" w:right="0" w:firstLine="0"/>
                            <w:jc w:val="left"/>
                            <w:rPr>
                              <w:rFonts w:ascii="Arial" w:hAnsi="Arial"/>
                              <w:i/>
                              <w:sz w:val="20"/>
                            </w:rPr>
                          </w:pPr>
                          <w:r>
                            <w:rPr>
                              <w:rFonts w:ascii="Trebuchet MS" w:hAnsi="Trebuchet MS"/>
                              <w:b/>
                              <w:color w:val="231F20"/>
                              <w:spacing w:val="-2"/>
                              <w:sz w:val="20"/>
                            </w:rPr>
                            <w:t>198</w:t>
                          </w:r>
                          <w:r>
                            <w:rPr>
                              <w:rFonts w:ascii="Trebuchet MS" w:hAnsi="Trebuchet MS"/>
                              <w:b/>
                              <w:color w:val="231F20"/>
                              <w:spacing w:val="76"/>
                              <w:sz w:val="20"/>
                            </w:rPr>
                            <w:t> </w:t>
                          </w:r>
                          <w:r>
                            <w:rPr>
                              <w:rFonts w:ascii="Lucida Sans Unicode" w:hAnsi="Lucida Sans Unicode"/>
                              <w:color w:val="231F20"/>
                              <w:spacing w:val="-2"/>
                              <w:sz w:val="20"/>
                            </w:rPr>
                            <w:t>■</w:t>
                          </w:r>
                          <w:r>
                            <w:rPr>
                              <w:rFonts w:ascii="Lucida Sans Unicode" w:hAnsi="Lucida Sans Unicode"/>
                              <w:color w:val="231F20"/>
                              <w:spacing w:val="50"/>
                              <w:w w:val="150"/>
                              <w:sz w:val="20"/>
                            </w:rPr>
                            <w:t> </w:t>
                          </w:r>
                          <w:r>
                            <w:rPr>
                              <w:rFonts w:ascii="Arial" w:hAnsi="Arial"/>
                              <w:i/>
                              <w:color w:val="231F20"/>
                              <w:spacing w:val="-2"/>
                              <w:sz w:val="20"/>
                            </w:rPr>
                            <w:t>S</w:t>
                          </w:r>
                          <w:r>
                            <w:rPr>
                              <w:rFonts w:ascii="Arial" w:hAnsi="Arial"/>
                              <w:i/>
                              <w:smallCaps/>
                              <w:color w:val="231F20"/>
                              <w:spacing w:val="-2"/>
                              <w:sz w:val="20"/>
                            </w:rPr>
                            <w:t>ė</w:t>
                          </w:r>
                          <w:r>
                            <w:rPr>
                              <w:rFonts w:ascii="Arial" w:hAnsi="Arial"/>
                              <w:i/>
                              <w:smallCaps w:val="0"/>
                              <w:color w:val="231F20"/>
                              <w:spacing w:val="-2"/>
                              <w:sz w:val="20"/>
                            </w:rPr>
                            <w:t>mpI</w:t>
                          </w:r>
                          <w:r>
                            <w:rPr>
                              <w:rFonts w:ascii="Arial" w:hAnsi="Arial"/>
                              <w:i/>
                              <w:smallCaps/>
                              <w:color w:val="231F20"/>
                              <w:spacing w:val="-2"/>
                              <w:sz w:val="20"/>
                            </w:rPr>
                            <w:t>ė</w:t>
                          </w:r>
                          <w:r>
                            <w:rPr>
                              <w:rFonts w:ascii="Arial" w:hAnsi="Arial"/>
                              <w:i/>
                              <w:smallCaps w:val="0"/>
                              <w:color w:val="231F20"/>
                              <w:spacing w:val="-2"/>
                              <w:sz w:val="20"/>
                            </w:rPr>
                            <w:t>fied</w:t>
                          </w:r>
                          <w:r>
                            <w:rPr>
                              <w:rFonts w:ascii="Arial" w:hAnsi="Arial"/>
                              <w:i/>
                              <w:smallCaps w:val="0"/>
                              <w:color w:val="231F20"/>
                              <w:spacing w:val="-12"/>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5.5pt;margin-top:33.430099pt;width:114.75pt;height:13.95pt;mso-position-horizontal-relative:page;mso-position-vertical-relative:page;z-index:-25522688" type="#_x0000_t202" id="docshape426" filled="false" stroked="false">
              <v:textbox inset="0,0,0,0">
                <w:txbxContent>
                  <w:p>
                    <w:pPr>
                      <w:spacing w:line="278" w:lineRule="exact" w:before="0"/>
                      <w:ind w:left="20" w:right="0" w:firstLine="0"/>
                      <w:jc w:val="left"/>
                      <w:rPr>
                        <w:rFonts w:ascii="Arial" w:hAnsi="Arial"/>
                        <w:i/>
                        <w:sz w:val="20"/>
                      </w:rPr>
                    </w:pPr>
                    <w:r>
                      <w:rPr>
                        <w:rFonts w:ascii="Trebuchet MS" w:hAnsi="Trebuchet MS"/>
                        <w:b/>
                        <w:color w:val="231F20"/>
                        <w:spacing w:val="-2"/>
                        <w:sz w:val="20"/>
                      </w:rPr>
                      <w:t>198</w:t>
                    </w:r>
                    <w:r>
                      <w:rPr>
                        <w:rFonts w:ascii="Trebuchet MS" w:hAnsi="Trebuchet MS"/>
                        <w:b/>
                        <w:color w:val="231F20"/>
                        <w:spacing w:val="76"/>
                        <w:sz w:val="20"/>
                      </w:rPr>
                      <w:t> </w:t>
                    </w:r>
                    <w:r>
                      <w:rPr>
                        <w:rFonts w:ascii="Lucida Sans Unicode" w:hAnsi="Lucida Sans Unicode"/>
                        <w:color w:val="231F20"/>
                        <w:spacing w:val="-2"/>
                        <w:sz w:val="20"/>
                      </w:rPr>
                      <w:t>■</w:t>
                    </w:r>
                    <w:r>
                      <w:rPr>
                        <w:rFonts w:ascii="Lucida Sans Unicode" w:hAnsi="Lucida Sans Unicode"/>
                        <w:color w:val="231F20"/>
                        <w:spacing w:val="50"/>
                        <w:w w:val="150"/>
                        <w:sz w:val="20"/>
                      </w:rPr>
                      <w:t> </w:t>
                    </w:r>
                    <w:r>
                      <w:rPr>
                        <w:rFonts w:ascii="Arial" w:hAnsi="Arial"/>
                        <w:i/>
                        <w:color w:val="231F20"/>
                        <w:spacing w:val="-2"/>
                        <w:sz w:val="20"/>
                      </w:rPr>
                      <w:t>S</w:t>
                    </w:r>
                    <w:r>
                      <w:rPr>
                        <w:rFonts w:ascii="Arial" w:hAnsi="Arial"/>
                        <w:i/>
                        <w:smallCaps/>
                        <w:color w:val="231F20"/>
                        <w:spacing w:val="-2"/>
                        <w:sz w:val="20"/>
                      </w:rPr>
                      <w:t>ė</w:t>
                    </w:r>
                    <w:r>
                      <w:rPr>
                        <w:rFonts w:ascii="Arial" w:hAnsi="Arial"/>
                        <w:i/>
                        <w:smallCaps w:val="0"/>
                        <w:color w:val="231F20"/>
                        <w:spacing w:val="-2"/>
                        <w:sz w:val="20"/>
                      </w:rPr>
                      <w:t>mpI</w:t>
                    </w:r>
                    <w:r>
                      <w:rPr>
                        <w:rFonts w:ascii="Arial" w:hAnsi="Arial"/>
                        <w:i/>
                        <w:smallCaps/>
                        <w:color w:val="231F20"/>
                        <w:spacing w:val="-2"/>
                        <w:sz w:val="20"/>
                      </w:rPr>
                      <w:t>ė</w:t>
                    </w:r>
                    <w:r>
                      <w:rPr>
                        <w:rFonts w:ascii="Arial" w:hAnsi="Arial"/>
                        <w:i/>
                        <w:smallCaps w:val="0"/>
                        <w:color w:val="231F20"/>
                        <w:spacing w:val="-2"/>
                        <w:sz w:val="20"/>
                      </w:rPr>
                      <w:t>fied</w:t>
                    </w:r>
                    <w:r>
                      <w:rPr>
                        <w:rFonts w:ascii="Arial" w:hAnsi="Arial"/>
                        <w:i/>
                        <w:smallCaps w:val="0"/>
                        <w:color w:val="231F20"/>
                        <w:spacing w:val="-12"/>
                        <w:sz w:val="20"/>
                      </w:rPr>
                      <w:t> </w:t>
                    </w:r>
                    <w:r>
                      <w:rPr>
                        <w:rFonts w:ascii="Arial" w:hAnsi="Arial"/>
                        <w:i/>
                        <w:smallCaps w:val="0"/>
                        <w:color w:val="231F20"/>
                        <w:spacing w:val="-4"/>
                        <w:sz w:val="20"/>
                      </w:rPr>
                      <w:t>TRIZ</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4304">
              <wp:simplePos x="0" y="0"/>
              <wp:positionH relativeFrom="page">
                <wp:posOffset>577850</wp:posOffset>
              </wp:positionH>
              <wp:positionV relativeFrom="page">
                <wp:posOffset>1603345</wp:posOffset>
              </wp:positionV>
              <wp:extent cx="1460500" cy="38989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460500" cy="389890"/>
                      </a:xfrm>
                      <a:prstGeom prst="rect">
                        <a:avLst/>
                      </a:prstGeom>
                    </wps:spPr>
                    <wps:txbx>
                      <w:txbxContent>
                        <w:p>
                          <w:pPr>
                            <w:spacing w:before="16"/>
                            <w:ind w:left="20" w:right="0" w:firstLine="0"/>
                            <w:jc w:val="left"/>
                            <w:rPr>
                              <w:rFonts w:ascii="Trebuchet MS"/>
                              <w:b/>
                              <w:i/>
                              <w:sz w:val="48"/>
                            </w:rPr>
                          </w:pP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23"/>
                              <w:sz w:val="48"/>
                            </w:rPr>
                            <w:t>12</w:t>
                          </w:r>
                        </w:p>
                      </w:txbxContent>
                    </wps:txbx>
                    <wps:bodyPr wrap="square" lIns="0" tIns="0" rIns="0" bIns="0" rtlCol="0">
                      <a:noAutofit/>
                    </wps:bodyPr>
                  </wps:wsp>
                </a:graphicData>
              </a:graphic>
            </wp:anchor>
          </w:drawing>
        </mc:Choice>
        <mc:Fallback>
          <w:pict>
            <v:shape style="position:absolute;margin-left:45.5pt;margin-top:126.247704pt;width:115pt;height:30.7pt;mso-position-horizontal-relative:page;mso-position-vertical-relative:page;z-index:-25522176" type="#_x0000_t202" id="docshape429" filled="false" stroked="false">
              <v:textbox inset="0,0,0,0">
                <w:txbxContent>
                  <w:p>
                    <w:pPr>
                      <w:spacing w:before="16"/>
                      <w:ind w:left="20" w:right="0" w:firstLine="0"/>
                      <w:jc w:val="left"/>
                      <w:rPr>
                        <w:rFonts w:ascii="Trebuchet MS"/>
                        <w:b/>
                        <w:i/>
                        <w:sz w:val="48"/>
                      </w:rPr>
                    </w:pPr>
                    <w:r>
                      <w:rPr>
                        <w:rFonts w:ascii="Trebuchet MS"/>
                        <w:b/>
                        <w:i/>
                        <w:color w:val="231F20"/>
                        <w:spacing w:val="-2"/>
                        <w:w w:val="90"/>
                        <w:sz w:val="48"/>
                      </w:rPr>
                      <w:t>Chapter</w:t>
                    </w:r>
                    <w:r>
                      <w:rPr>
                        <w:rFonts w:ascii="Trebuchet MS"/>
                        <w:b/>
                        <w:i/>
                        <w:color w:val="231F20"/>
                        <w:spacing w:val="-9"/>
                        <w:w w:val="90"/>
                        <w:sz w:val="48"/>
                      </w:rPr>
                      <w:t> </w:t>
                    </w:r>
                    <w:r>
                      <w:rPr>
                        <w:rFonts w:ascii="Trebuchet MS"/>
                        <w:b/>
                        <w:i/>
                        <w:color w:val="231F20"/>
                        <w:spacing w:val="-23"/>
                        <w:sz w:val="48"/>
                      </w:rPr>
                      <w:t>12</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4816">
              <wp:simplePos x="0" y="0"/>
              <wp:positionH relativeFrom="page">
                <wp:posOffset>577850</wp:posOffset>
              </wp:positionH>
              <wp:positionV relativeFrom="page">
                <wp:posOffset>424562</wp:posOffset>
              </wp:positionV>
              <wp:extent cx="1466215" cy="17716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466215" cy="177165"/>
                      </a:xfrm>
                      <a:prstGeom prst="rect">
                        <a:avLst/>
                      </a:prstGeom>
                    </wps:spPr>
                    <wps:txbx>
                      <w:txbxContent>
                        <w:p>
                          <w:pPr>
                            <w:spacing w:line="278" w:lineRule="exact" w:before="0"/>
                            <w:ind w:left="20" w:right="0" w:firstLine="0"/>
                            <w:jc w:val="left"/>
                            <w:rPr>
                              <w:rFonts w:ascii="Arial" w:hAnsi="Arial"/>
                              <w:i/>
                              <w:sz w:val="20"/>
                            </w:rPr>
                          </w:pPr>
                          <w:r>
                            <w:rPr>
                              <w:rFonts w:ascii="Trebuchet MS" w:hAnsi="Trebuchet MS"/>
                              <w:b/>
                              <w:color w:val="231F20"/>
                              <w:sz w:val="20"/>
                            </w:rPr>
                            <w:t>200</w:t>
                          </w:r>
                          <w:r>
                            <w:rPr>
                              <w:rFonts w:ascii="Trebuchet MS" w:hAnsi="Trebuchet MS"/>
                              <w:b/>
                              <w:color w:val="231F20"/>
                              <w:spacing w:val="70"/>
                              <w:sz w:val="20"/>
                            </w:rPr>
                            <w:t> </w:t>
                          </w:r>
                          <w:r>
                            <w:rPr>
                              <w:rFonts w:ascii="Lucida Sans Unicode" w:hAnsi="Lucida Sans Unicode"/>
                              <w:color w:val="231F20"/>
                              <w:sz w:val="20"/>
                            </w:rPr>
                            <w:t>■</w:t>
                          </w:r>
                          <w:r>
                            <w:rPr>
                              <w:rFonts w:ascii="Lucida Sans Unicode" w:hAnsi="Lucida Sans Unicode"/>
                              <w:color w:val="231F20"/>
                              <w:spacing w:val="75"/>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5.5pt;margin-top:33.430099pt;width:115.45pt;height:13.95pt;mso-position-horizontal-relative:page;mso-position-vertical-relative:page;z-index:-25521664" type="#_x0000_t202" id="docshape430" filled="false" stroked="false">
              <v:textbox inset="0,0,0,0">
                <w:txbxContent>
                  <w:p>
                    <w:pPr>
                      <w:spacing w:line="278" w:lineRule="exact" w:before="0"/>
                      <w:ind w:left="20" w:right="0" w:firstLine="0"/>
                      <w:jc w:val="left"/>
                      <w:rPr>
                        <w:rFonts w:ascii="Arial" w:hAnsi="Arial"/>
                        <w:i/>
                        <w:sz w:val="20"/>
                      </w:rPr>
                    </w:pPr>
                    <w:r>
                      <w:rPr>
                        <w:rFonts w:ascii="Trebuchet MS" w:hAnsi="Trebuchet MS"/>
                        <w:b/>
                        <w:color w:val="231F20"/>
                        <w:sz w:val="20"/>
                      </w:rPr>
                      <w:t>200</w:t>
                    </w:r>
                    <w:r>
                      <w:rPr>
                        <w:rFonts w:ascii="Trebuchet MS" w:hAnsi="Trebuchet MS"/>
                        <w:b/>
                        <w:color w:val="231F20"/>
                        <w:spacing w:val="70"/>
                        <w:sz w:val="20"/>
                      </w:rPr>
                      <w:t> </w:t>
                    </w:r>
                    <w:r>
                      <w:rPr>
                        <w:rFonts w:ascii="Lucida Sans Unicode" w:hAnsi="Lucida Sans Unicode"/>
                        <w:color w:val="231F20"/>
                        <w:sz w:val="20"/>
                      </w:rPr>
                      <w:t>■</w:t>
                    </w:r>
                    <w:r>
                      <w:rPr>
                        <w:rFonts w:ascii="Lucida Sans Unicode" w:hAnsi="Lucida Sans Unicode"/>
                        <w:color w:val="231F20"/>
                        <w:spacing w:val="75"/>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5328">
              <wp:simplePos x="0" y="0"/>
              <wp:positionH relativeFrom="page">
                <wp:posOffset>2229125</wp:posOffset>
              </wp:positionH>
              <wp:positionV relativeFrom="page">
                <wp:posOffset>424562</wp:posOffset>
              </wp:positionV>
              <wp:extent cx="2679700" cy="17716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679700" cy="177165"/>
                      </a:xfrm>
                      <a:prstGeom prst="rect">
                        <a:avLst/>
                      </a:prstGeom>
                    </wps:spPr>
                    <wps:txbx>
                      <w:txbxContent>
                        <w:p>
                          <w:pPr>
                            <w:tabs>
                              <w:tab w:pos="3499" w:val="left" w:leader="none"/>
                            </w:tabs>
                            <w:spacing w:line="278" w:lineRule="exact" w:before="0"/>
                            <w:ind w:left="20" w:right="0" w:firstLine="0"/>
                            <w:jc w:val="left"/>
                            <w:rPr>
                              <w:rFonts w:ascii="Trebuchet MS" w:hAnsi="Trebuchet MS"/>
                              <w:b/>
                              <w:sz w:val="20"/>
                            </w:rPr>
                          </w:pPr>
                          <w:r>
                            <w:rPr>
                              <w:rFonts w:ascii="Arial" w:hAnsi="Arial"/>
                              <w:i/>
                              <w:color w:val="231F20"/>
                              <w:sz w:val="20"/>
                            </w:rPr>
                            <w:t>How</w:t>
                          </w:r>
                          <w:r>
                            <w:rPr>
                              <w:rFonts w:ascii="Arial" w:hAnsi="Arial"/>
                              <w:i/>
                              <w:color w:val="231F20"/>
                              <w:spacing w:val="-8"/>
                              <w:sz w:val="20"/>
                            </w:rPr>
                            <w:t> </w:t>
                          </w:r>
                          <w:r>
                            <w:rPr>
                              <w:rFonts w:ascii="Arial" w:hAnsi="Arial"/>
                              <w:i/>
                              <w:color w:val="231F20"/>
                              <w:sz w:val="20"/>
                            </w:rPr>
                            <w:t>to</w:t>
                          </w:r>
                          <w:r>
                            <w:rPr>
                              <w:rFonts w:ascii="Arial" w:hAnsi="Arial"/>
                              <w:i/>
                              <w:color w:val="231F20"/>
                              <w:spacing w:val="-8"/>
                              <w:sz w:val="20"/>
                            </w:rPr>
                            <w:t> </w:t>
                          </w:r>
                          <w:r>
                            <w:rPr>
                              <w:rFonts w:ascii="Arial" w:hAnsi="Arial"/>
                              <w:i/>
                              <w:color w:val="231F20"/>
                              <w:sz w:val="20"/>
                            </w:rPr>
                            <w:t>Improve</w:t>
                          </w:r>
                          <w:r>
                            <w:rPr>
                              <w:rFonts w:ascii="Arial" w:hAnsi="Arial"/>
                              <w:i/>
                              <w:color w:val="231F20"/>
                              <w:spacing w:val="-7"/>
                              <w:sz w:val="20"/>
                            </w:rPr>
                            <w:t> </w:t>
                          </w:r>
                          <w:r>
                            <w:rPr>
                              <w:rFonts w:ascii="Arial" w:hAnsi="Arial"/>
                              <w:i/>
                              <w:color w:val="231F20"/>
                              <w:sz w:val="20"/>
                            </w:rPr>
                            <w:t>Bus</w:t>
                          </w:r>
                          <w:r>
                            <w:rPr>
                              <w:rFonts w:ascii="Arial" w:hAnsi="Arial"/>
                              <w:i/>
                              <w:smallCaps/>
                              <w:color w:val="231F20"/>
                              <w:sz w:val="20"/>
                            </w:rPr>
                            <w:t>ė</w:t>
                          </w:r>
                          <w:r>
                            <w:rPr>
                              <w:rFonts w:ascii="Arial" w:hAnsi="Arial"/>
                              <w:i/>
                              <w:smallCaps w:val="0"/>
                              <w:color w:val="231F20"/>
                              <w:sz w:val="20"/>
                            </w:rPr>
                            <w:t>ness</w:t>
                          </w:r>
                          <w:r>
                            <w:rPr>
                              <w:rFonts w:ascii="Arial" w:hAnsi="Arial"/>
                              <w:i/>
                              <w:smallCaps w:val="0"/>
                              <w:color w:val="231F20"/>
                              <w:spacing w:val="-8"/>
                              <w:sz w:val="20"/>
                            </w:rPr>
                            <w:t> </w:t>
                          </w:r>
                          <w:r>
                            <w:rPr>
                              <w:rFonts w:ascii="Arial" w:hAnsi="Arial"/>
                              <w:i/>
                              <w:smallCaps w:val="0"/>
                              <w:color w:val="231F20"/>
                              <w:sz w:val="20"/>
                            </w:rPr>
                            <w:t>w</w:t>
                          </w:r>
                          <w:r>
                            <w:rPr>
                              <w:rFonts w:ascii="Arial" w:hAnsi="Arial"/>
                              <w:i/>
                              <w:smallCaps/>
                              <w:color w:val="231F20"/>
                              <w:sz w:val="20"/>
                            </w:rPr>
                            <w:t>ė</w:t>
                          </w:r>
                          <w:r>
                            <w:rPr>
                              <w:rFonts w:ascii="Arial" w:hAnsi="Arial"/>
                              <w:i/>
                              <w:smallCaps w:val="0"/>
                              <w:color w:val="231F20"/>
                              <w:sz w:val="20"/>
                            </w:rPr>
                            <w:t>th</w:t>
                          </w:r>
                          <w:r>
                            <w:rPr>
                              <w:rFonts w:ascii="Arial" w:hAnsi="Arial"/>
                              <w:i/>
                              <w:smallCaps w:val="0"/>
                              <w:color w:val="231F20"/>
                              <w:spacing w:val="-8"/>
                              <w:sz w:val="20"/>
                            </w:rPr>
                            <w:t> </w:t>
                          </w:r>
                          <w:r>
                            <w:rPr>
                              <w:rFonts w:ascii="Arial" w:hAnsi="Arial"/>
                              <w:i/>
                              <w:smallCaps w:val="0"/>
                              <w:color w:val="231F20"/>
                              <w:spacing w:val="-4"/>
                              <w:sz w:val="20"/>
                            </w:rPr>
                            <w:t>TRIZ</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201</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175.521698pt;margin-top:33.430099pt;width:211pt;height:13.95pt;mso-position-horizontal-relative:page;mso-position-vertical-relative:page;z-index:-25521152" type="#_x0000_t202" id="docshape433" filled="false" stroked="false">
              <v:textbox inset="0,0,0,0">
                <w:txbxContent>
                  <w:p>
                    <w:pPr>
                      <w:tabs>
                        <w:tab w:pos="3499" w:val="left" w:leader="none"/>
                      </w:tabs>
                      <w:spacing w:line="278" w:lineRule="exact" w:before="0"/>
                      <w:ind w:left="20" w:right="0" w:firstLine="0"/>
                      <w:jc w:val="left"/>
                      <w:rPr>
                        <w:rFonts w:ascii="Trebuchet MS" w:hAnsi="Trebuchet MS"/>
                        <w:b/>
                        <w:sz w:val="20"/>
                      </w:rPr>
                    </w:pPr>
                    <w:r>
                      <w:rPr>
                        <w:rFonts w:ascii="Arial" w:hAnsi="Arial"/>
                        <w:i/>
                        <w:color w:val="231F20"/>
                        <w:sz w:val="20"/>
                      </w:rPr>
                      <w:t>How</w:t>
                    </w:r>
                    <w:r>
                      <w:rPr>
                        <w:rFonts w:ascii="Arial" w:hAnsi="Arial"/>
                        <w:i/>
                        <w:color w:val="231F20"/>
                        <w:spacing w:val="-8"/>
                        <w:sz w:val="20"/>
                      </w:rPr>
                      <w:t> </w:t>
                    </w:r>
                    <w:r>
                      <w:rPr>
                        <w:rFonts w:ascii="Arial" w:hAnsi="Arial"/>
                        <w:i/>
                        <w:color w:val="231F20"/>
                        <w:sz w:val="20"/>
                      </w:rPr>
                      <w:t>to</w:t>
                    </w:r>
                    <w:r>
                      <w:rPr>
                        <w:rFonts w:ascii="Arial" w:hAnsi="Arial"/>
                        <w:i/>
                        <w:color w:val="231F20"/>
                        <w:spacing w:val="-8"/>
                        <w:sz w:val="20"/>
                      </w:rPr>
                      <w:t> </w:t>
                    </w:r>
                    <w:r>
                      <w:rPr>
                        <w:rFonts w:ascii="Arial" w:hAnsi="Arial"/>
                        <w:i/>
                        <w:color w:val="231F20"/>
                        <w:sz w:val="20"/>
                      </w:rPr>
                      <w:t>Improve</w:t>
                    </w:r>
                    <w:r>
                      <w:rPr>
                        <w:rFonts w:ascii="Arial" w:hAnsi="Arial"/>
                        <w:i/>
                        <w:color w:val="231F20"/>
                        <w:spacing w:val="-7"/>
                        <w:sz w:val="20"/>
                      </w:rPr>
                      <w:t> </w:t>
                    </w:r>
                    <w:r>
                      <w:rPr>
                        <w:rFonts w:ascii="Arial" w:hAnsi="Arial"/>
                        <w:i/>
                        <w:color w:val="231F20"/>
                        <w:sz w:val="20"/>
                      </w:rPr>
                      <w:t>Bus</w:t>
                    </w:r>
                    <w:r>
                      <w:rPr>
                        <w:rFonts w:ascii="Arial" w:hAnsi="Arial"/>
                        <w:i/>
                        <w:smallCaps/>
                        <w:color w:val="231F20"/>
                        <w:sz w:val="20"/>
                      </w:rPr>
                      <w:t>ė</w:t>
                    </w:r>
                    <w:r>
                      <w:rPr>
                        <w:rFonts w:ascii="Arial" w:hAnsi="Arial"/>
                        <w:i/>
                        <w:smallCaps w:val="0"/>
                        <w:color w:val="231F20"/>
                        <w:sz w:val="20"/>
                      </w:rPr>
                      <w:t>ness</w:t>
                    </w:r>
                    <w:r>
                      <w:rPr>
                        <w:rFonts w:ascii="Arial" w:hAnsi="Arial"/>
                        <w:i/>
                        <w:smallCaps w:val="0"/>
                        <w:color w:val="231F20"/>
                        <w:spacing w:val="-8"/>
                        <w:sz w:val="20"/>
                      </w:rPr>
                      <w:t> </w:t>
                    </w:r>
                    <w:r>
                      <w:rPr>
                        <w:rFonts w:ascii="Arial" w:hAnsi="Arial"/>
                        <w:i/>
                        <w:smallCaps w:val="0"/>
                        <w:color w:val="231F20"/>
                        <w:sz w:val="20"/>
                      </w:rPr>
                      <w:t>w</w:t>
                    </w:r>
                    <w:r>
                      <w:rPr>
                        <w:rFonts w:ascii="Arial" w:hAnsi="Arial"/>
                        <w:i/>
                        <w:smallCaps/>
                        <w:color w:val="231F20"/>
                        <w:sz w:val="20"/>
                      </w:rPr>
                      <w:t>ė</w:t>
                    </w:r>
                    <w:r>
                      <w:rPr>
                        <w:rFonts w:ascii="Arial" w:hAnsi="Arial"/>
                        <w:i/>
                        <w:smallCaps w:val="0"/>
                        <w:color w:val="231F20"/>
                        <w:sz w:val="20"/>
                      </w:rPr>
                      <w:t>th</w:t>
                    </w:r>
                    <w:r>
                      <w:rPr>
                        <w:rFonts w:ascii="Arial" w:hAnsi="Arial"/>
                        <w:i/>
                        <w:smallCaps w:val="0"/>
                        <w:color w:val="231F20"/>
                        <w:spacing w:val="-8"/>
                        <w:sz w:val="20"/>
                      </w:rPr>
                      <w:t> </w:t>
                    </w:r>
                    <w:r>
                      <w:rPr>
                        <w:rFonts w:ascii="Arial" w:hAnsi="Arial"/>
                        <w:i/>
                        <w:smallCaps w:val="0"/>
                        <w:color w:val="231F20"/>
                        <w:spacing w:val="-4"/>
                        <w:sz w:val="20"/>
                      </w:rPr>
                      <w:t>TRIZ</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201</w:t>
                    </w:r>
                    <w:r>
                      <w:rPr>
                        <w:rFonts w:ascii="Trebuchet MS" w:hAnsi="Trebuchet MS"/>
                        <w:b/>
                        <w:smallCaps w:val="0"/>
                        <w:color w:val="231F20"/>
                        <w:spacing w:val="-5"/>
                        <w:sz w:val="20"/>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5840">
              <wp:simplePos x="0" y="0"/>
              <wp:positionH relativeFrom="page">
                <wp:posOffset>552450</wp:posOffset>
              </wp:positionH>
              <wp:positionV relativeFrom="page">
                <wp:posOffset>424562</wp:posOffset>
              </wp:positionV>
              <wp:extent cx="1487805" cy="177165"/>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1487805" cy="177165"/>
                      </a:xfrm>
                      <a:prstGeom prst="rect">
                        <a:avLst/>
                      </a:prstGeom>
                    </wps:spPr>
                    <wps:txbx>
                      <w:txbxContent>
                        <w:p>
                          <w:pPr>
                            <w:tabs>
                              <w:tab w:pos="590" w:val="left" w:leader="none"/>
                            </w:tabs>
                            <w:spacing w:line="278" w:lineRule="exact" w:before="0"/>
                            <w:ind w:left="60" w:right="0" w:firstLine="0"/>
                            <w:jc w:val="left"/>
                            <w:rPr>
                              <w:rFonts w:ascii="Arial" w:hAnsi="Arial"/>
                              <w:i/>
                              <w:sz w:val="20"/>
                            </w:rPr>
                          </w:pP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202</w:t>
                          </w:r>
                          <w:r>
                            <w:rPr>
                              <w:rFonts w:ascii="Trebuchet MS" w:hAnsi="Trebuchet MS"/>
                              <w:b/>
                              <w:color w:val="231F20"/>
                              <w:spacing w:val="-5"/>
                              <w:sz w:val="20"/>
                            </w:rPr>
                            <w:fldChar w:fldCharType="end"/>
                          </w:r>
                          <w:r>
                            <w:rPr>
                              <w:rFonts w:ascii="Trebuchet MS" w:hAnsi="Trebuchet MS"/>
                              <w:b/>
                              <w:color w:val="231F20"/>
                              <w:sz w:val="20"/>
                            </w:rPr>
                            <w:tab/>
                          </w:r>
                          <w:r>
                            <w:rPr>
                              <w:rFonts w:ascii="Lucida Sans Unicode" w:hAnsi="Lucida Sans Unicode"/>
                              <w:color w:val="231F20"/>
                              <w:spacing w:val="-6"/>
                              <w:sz w:val="20"/>
                            </w:rPr>
                            <w:t>■</w:t>
                          </w:r>
                          <w:r>
                            <w:rPr>
                              <w:rFonts w:ascii="Lucida Sans Unicode" w:hAnsi="Lucida Sans Unicode"/>
                              <w:color w:val="231F20"/>
                              <w:spacing w:val="53"/>
                              <w:w w:val="150"/>
                              <w:sz w:val="20"/>
                            </w:rPr>
                            <w:t> </w:t>
                          </w:r>
                          <w:r>
                            <w:rPr>
                              <w:rFonts w:ascii="Arial" w:hAnsi="Arial"/>
                              <w:i/>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mpI</w:t>
                          </w:r>
                          <w:r>
                            <w:rPr>
                              <w:rFonts w:ascii="Arial" w:hAnsi="Arial"/>
                              <w:i/>
                              <w:smallCaps/>
                              <w:color w:val="231F20"/>
                              <w:spacing w:val="-6"/>
                              <w:sz w:val="20"/>
                            </w:rPr>
                            <w:t>ė</w:t>
                          </w:r>
                          <w:r>
                            <w:rPr>
                              <w:rFonts w:ascii="Arial" w:hAnsi="Arial"/>
                              <w:i/>
                              <w:smallCaps w:val="0"/>
                              <w:color w:val="231F20"/>
                              <w:spacing w:val="-6"/>
                              <w:sz w:val="20"/>
                            </w:rPr>
                            <w:t>fied</w:t>
                          </w:r>
                          <w:r>
                            <w:rPr>
                              <w:rFonts w:ascii="Arial" w:hAnsi="Arial"/>
                              <w:i/>
                              <w:smallCaps w:val="0"/>
                              <w:color w:val="231F20"/>
                              <w:spacing w:val="-8"/>
                              <w:sz w:val="20"/>
                            </w:rPr>
                            <w:t> </w:t>
                          </w:r>
                          <w:r>
                            <w:rPr>
                              <w:rFonts w:ascii="Arial" w:hAnsi="Arial"/>
                              <w:i/>
                              <w:smallCaps w:val="0"/>
                              <w:color w:val="231F20"/>
                              <w:spacing w:val="-6"/>
                              <w:sz w:val="20"/>
                            </w:rPr>
                            <w:t>TRIZ</w:t>
                          </w:r>
                        </w:p>
                      </w:txbxContent>
                    </wps:txbx>
                    <wps:bodyPr wrap="square" lIns="0" tIns="0" rIns="0" bIns="0" rtlCol="0">
                      <a:noAutofit/>
                    </wps:bodyPr>
                  </wps:wsp>
                </a:graphicData>
              </a:graphic>
            </wp:anchor>
          </w:drawing>
        </mc:Choice>
        <mc:Fallback>
          <w:pict>
            <v:shape style="position:absolute;margin-left:43.5pt;margin-top:33.430099pt;width:117.15pt;height:13.95pt;mso-position-horizontal-relative:page;mso-position-vertical-relative:page;z-index:-25520640" type="#_x0000_t202" id="docshape434" filled="false" stroked="false">
              <v:textbox inset="0,0,0,0">
                <w:txbxContent>
                  <w:p>
                    <w:pPr>
                      <w:tabs>
                        <w:tab w:pos="590" w:val="left" w:leader="none"/>
                      </w:tabs>
                      <w:spacing w:line="278" w:lineRule="exact" w:before="0"/>
                      <w:ind w:left="60" w:right="0" w:firstLine="0"/>
                      <w:jc w:val="left"/>
                      <w:rPr>
                        <w:rFonts w:ascii="Arial" w:hAnsi="Arial"/>
                        <w:i/>
                        <w:sz w:val="20"/>
                      </w:rPr>
                    </w:pP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202</w:t>
                    </w:r>
                    <w:r>
                      <w:rPr>
                        <w:rFonts w:ascii="Trebuchet MS" w:hAnsi="Trebuchet MS"/>
                        <w:b/>
                        <w:color w:val="231F20"/>
                        <w:spacing w:val="-5"/>
                        <w:sz w:val="20"/>
                      </w:rPr>
                      <w:fldChar w:fldCharType="end"/>
                    </w:r>
                    <w:r>
                      <w:rPr>
                        <w:rFonts w:ascii="Trebuchet MS" w:hAnsi="Trebuchet MS"/>
                        <w:b/>
                        <w:color w:val="231F20"/>
                        <w:sz w:val="20"/>
                      </w:rPr>
                      <w:tab/>
                    </w:r>
                    <w:r>
                      <w:rPr>
                        <w:rFonts w:ascii="Lucida Sans Unicode" w:hAnsi="Lucida Sans Unicode"/>
                        <w:color w:val="231F20"/>
                        <w:spacing w:val="-6"/>
                        <w:sz w:val="20"/>
                      </w:rPr>
                      <w:t>■</w:t>
                    </w:r>
                    <w:r>
                      <w:rPr>
                        <w:rFonts w:ascii="Lucida Sans Unicode" w:hAnsi="Lucida Sans Unicode"/>
                        <w:color w:val="231F20"/>
                        <w:spacing w:val="53"/>
                        <w:w w:val="150"/>
                        <w:sz w:val="20"/>
                      </w:rPr>
                      <w:t> </w:t>
                    </w:r>
                    <w:r>
                      <w:rPr>
                        <w:rFonts w:ascii="Arial" w:hAnsi="Arial"/>
                        <w:i/>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mpI</w:t>
                    </w:r>
                    <w:r>
                      <w:rPr>
                        <w:rFonts w:ascii="Arial" w:hAnsi="Arial"/>
                        <w:i/>
                        <w:smallCaps/>
                        <w:color w:val="231F20"/>
                        <w:spacing w:val="-6"/>
                        <w:sz w:val="20"/>
                      </w:rPr>
                      <w:t>ė</w:t>
                    </w:r>
                    <w:r>
                      <w:rPr>
                        <w:rFonts w:ascii="Arial" w:hAnsi="Arial"/>
                        <w:i/>
                        <w:smallCaps w:val="0"/>
                        <w:color w:val="231F20"/>
                        <w:spacing w:val="-6"/>
                        <w:sz w:val="20"/>
                      </w:rPr>
                      <w:t>fied</w:t>
                    </w:r>
                    <w:r>
                      <w:rPr>
                        <w:rFonts w:ascii="Arial" w:hAnsi="Arial"/>
                        <w:i/>
                        <w:smallCaps w:val="0"/>
                        <w:color w:val="231F20"/>
                        <w:spacing w:val="-8"/>
                        <w:sz w:val="20"/>
                      </w:rPr>
                      <w:t> </w:t>
                    </w:r>
                    <w:r>
                      <w:rPr>
                        <w:rFonts w:ascii="Arial" w:hAnsi="Arial"/>
                        <w:i/>
                        <w:smallCaps w:val="0"/>
                        <w:color w:val="231F20"/>
                        <w:spacing w:val="-6"/>
                        <w:sz w:val="20"/>
                      </w:rPr>
                      <w:t>TRIZ</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6352">
              <wp:simplePos x="0" y="0"/>
              <wp:positionH relativeFrom="page">
                <wp:posOffset>552450</wp:posOffset>
              </wp:positionH>
              <wp:positionV relativeFrom="page">
                <wp:posOffset>424562</wp:posOffset>
              </wp:positionV>
              <wp:extent cx="1478915" cy="177165"/>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1478915"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214</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6.45pt;height:13.95pt;mso-position-horizontal-relative:page;mso-position-vertical-relative:page;z-index:-25520128" type="#_x0000_t202" id="docshape467"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214</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6864">
              <wp:simplePos x="0" y="0"/>
              <wp:positionH relativeFrom="page">
                <wp:posOffset>1865515</wp:posOffset>
              </wp:positionH>
              <wp:positionV relativeFrom="page">
                <wp:posOffset>424562</wp:posOffset>
              </wp:positionV>
              <wp:extent cx="3043555" cy="17716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3043555" cy="177165"/>
                      </a:xfrm>
                      <a:prstGeom prst="rect">
                        <a:avLst/>
                      </a:prstGeom>
                    </wps:spPr>
                    <wps:txbx>
                      <w:txbxContent>
                        <w:p>
                          <w:pPr>
                            <w:tabs>
                              <w:tab w:pos="4083" w:val="left" w:leader="none"/>
                            </w:tabs>
                            <w:spacing w:line="278" w:lineRule="exact" w:before="0"/>
                            <w:ind w:left="20" w:right="0" w:firstLine="0"/>
                            <w:jc w:val="left"/>
                            <w:rPr>
                              <w:rFonts w:ascii="Trebuchet MS" w:hAnsi="Trebuchet MS"/>
                              <w:b/>
                              <w:sz w:val="20"/>
                            </w:rPr>
                          </w:pPr>
                          <w:r>
                            <w:rPr>
                              <w:rFonts w:ascii="Arial" w:hAnsi="Arial"/>
                              <w:i/>
                              <w:color w:val="231F20"/>
                              <w:sz w:val="20"/>
                            </w:rPr>
                            <w:t>Us</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1"/>
                              <w:sz w:val="20"/>
                            </w:rPr>
                            <w:t> </w:t>
                          </w:r>
                          <w:r>
                            <w:rPr>
                              <w:rFonts w:ascii="Arial" w:hAnsi="Arial"/>
                              <w:i/>
                              <w:smallCaps w:val="0"/>
                              <w:color w:val="231F20"/>
                              <w:sz w:val="20"/>
                            </w:rPr>
                            <w:t>TRIZ</w:t>
                          </w:r>
                          <w:r>
                            <w:rPr>
                              <w:rFonts w:ascii="Arial" w:hAnsi="Arial"/>
                              <w:i/>
                              <w:smallCaps w:val="0"/>
                              <w:color w:val="231F20"/>
                              <w:spacing w:val="-10"/>
                              <w:sz w:val="20"/>
                            </w:rPr>
                            <w:t> </w:t>
                          </w:r>
                          <w:r>
                            <w:rPr>
                              <w:rFonts w:ascii="Arial" w:hAnsi="Arial"/>
                              <w:i/>
                              <w:smallCaps w:val="0"/>
                              <w:color w:val="231F20"/>
                              <w:sz w:val="20"/>
                            </w:rPr>
                            <w:t>w</w:t>
                          </w:r>
                          <w:r>
                            <w:rPr>
                              <w:rFonts w:ascii="Arial" w:hAnsi="Arial"/>
                              <w:i/>
                              <w:smallCaps/>
                              <w:color w:val="231F20"/>
                              <w:sz w:val="20"/>
                            </w:rPr>
                            <w:t>ė</w:t>
                          </w:r>
                          <w:r>
                            <w:rPr>
                              <w:rFonts w:ascii="Arial" w:hAnsi="Arial"/>
                              <w:i/>
                              <w:smallCaps w:val="0"/>
                              <w:color w:val="231F20"/>
                              <w:sz w:val="20"/>
                            </w:rPr>
                            <w:t>th</w:t>
                          </w:r>
                          <w:r>
                            <w:rPr>
                              <w:rFonts w:ascii="Arial" w:hAnsi="Arial"/>
                              <w:i/>
                              <w:smallCaps w:val="0"/>
                              <w:color w:val="231F20"/>
                              <w:spacing w:val="-10"/>
                              <w:sz w:val="20"/>
                            </w:rPr>
                            <w:t> </w:t>
                          </w:r>
                          <w:r>
                            <w:rPr>
                              <w:rFonts w:ascii="Arial" w:hAnsi="Arial"/>
                              <w:i/>
                              <w:smallCaps w:val="0"/>
                              <w:color w:val="231F20"/>
                              <w:sz w:val="20"/>
                            </w:rPr>
                            <w:t>the</w:t>
                          </w:r>
                          <w:r>
                            <w:rPr>
                              <w:rFonts w:ascii="Arial" w:hAnsi="Arial"/>
                              <w:i/>
                              <w:smallCaps w:val="0"/>
                              <w:color w:val="231F20"/>
                              <w:spacing w:val="-10"/>
                              <w:sz w:val="20"/>
                            </w:rPr>
                            <w:t> </w:t>
                          </w:r>
                          <w:r>
                            <w:rPr>
                              <w:rFonts w:ascii="Arial" w:hAnsi="Arial"/>
                              <w:i/>
                              <w:smallCaps w:val="0"/>
                              <w:color w:val="231F20"/>
                              <w:sz w:val="20"/>
                            </w:rPr>
                            <w:t>Theory</w:t>
                          </w:r>
                          <w:r>
                            <w:rPr>
                              <w:rFonts w:ascii="Arial" w:hAnsi="Arial"/>
                              <w:i/>
                              <w:smallCaps w:val="0"/>
                              <w:color w:val="231F20"/>
                              <w:spacing w:val="-10"/>
                              <w:sz w:val="20"/>
                            </w:rPr>
                            <w:t> </w:t>
                          </w:r>
                          <w:r>
                            <w:rPr>
                              <w:rFonts w:ascii="Arial" w:hAnsi="Arial"/>
                              <w:i/>
                              <w:smallCaps w:val="0"/>
                              <w:color w:val="231F20"/>
                              <w:sz w:val="20"/>
                            </w:rPr>
                            <w:t>of</w:t>
                          </w:r>
                          <w:r>
                            <w:rPr>
                              <w:rFonts w:ascii="Arial" w:hAnsi="Arial"/>
                              <w:i/>
                              <w:smallCaps w:val="0"/>
                              <w:color w:val="231F20"/>
                              <w:spacing w:val="-10"/>
                              <w:sz w:val="20"/>
                            </w:rPr>
                            <w:t> </w:t>
                          </w:r>
                          <w:r>
                            <w:rPr>
                              <w:rFonts w:ascii="Arial" w:hAnsi="Arial"/>
                              <w:i/>
                              <w:smallCaps w:val="0"/>
                              <w:color w:val="231F20"/>
                              <w:spacing w:val="-2"/>
                              <w:sz w:val="20"/>
                            </w:rPr>
                            <w:t>Constra</w:t>
                          </w:r>
                          <w:r>
                            <w:rPr>
                              <w:rFonts w:ascii="Arial" w:hAnsi="Arial"/>
                              <w:i/>
                              <w:smallCaps/>
                              <w:color w:val="231F20"/>
                              <w:spacing w:val="-2"/>
                              <w:sz w:val="20"/>
                            </w:rPr>
                            <w:t>ė</w:t>
                          </w:r>
                          <w:r>
                            <w:rPr>
                              <w:rFonts w:ascii="Arial" w:hAnsi="Arial"/>
                              <w:i/>
                              <w:smallCaps w:val="0"/>
                              <w:color w:val="231F20"/>
                              <w:spacing w:val="-2"/>
                              <w:sz w:val="20"/>
                            </w:rPr>
                            <w:t>nts</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215</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146.891006pt;margin-top:33.430099pt;width:239.65pt;height:13.95pt;mso-position-horizontal-relative:page;mso-position-vertical-relative:page;z-index:-25519616" type="#_x0000_t202" id="docshape468" filled="false" stroked="false">
              <v:textbox inset="0,0,0,0">
                <w:txbxContent>
                  <w:p>
                    <w:pPr>
                      <w:tabs>
                        <w:tab w:pos="4083" w:val="left" w:leader="none"/>
                      </w:tabs>
                      <w:spacing w:line="278" w:lineRule="exact" w:before="0"/>
                      <w:ind w:left="20" w:right="0" w:firstLine="0"/>
                      <w:jc w:val="left"/>
                      <w:rPr>
                        <w:rFonts w:ascii="Trebuchet MS" w:hAnsi="Trebuchet MS"/>
                        <w:b/>
                        <w:sz w:val="20"/>
                      </w:rPr>
                    </w:pPr>
                    <w:r>
                      <w:rPr>
                        <w:rFonts w:ascii="Arial" w:hAnsi="Arial"/>
                        <w:i/>
                        <w:color w:val="231F20"/>
                        <w:sz w:val="20"/>
                      </w:rPr>
                      <w:t>Us</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11"/>
                        <w:sz w:val="20"/>
                      </w:rPr>
                      <w:t> </w:t>
                    </w:r>
                    <w:r>
                      <w:rPr>
                        <w:rFonts w:ascii="Arial" w:hAnsi="Arial"/>
                        <w:i/>
                        <w:smallCaps w:val="0"/>
                        <w:color w:val="231F20"/>
                        <w:sz w:val="20"/>
                      </w:rPr>
                      <w:t>TRIZ</w:t>
                    </w:r>
                    <w:r>
                      <w:rPr>
                        <w:rFonts w:ascii="Arial" w:hAnsi="Arial"/>
                        <w:i/>
                        <w:smallCaps w:val="0"/>
                        <w:color w:val="231F20"/>
                        <w:spacing w:val="-10"/>
                        <w:sz w:val="20"/>
                      </w:rPr>
                      <w:t> </w:t>
                    </w:r>
                    <w:r>
                      <w:rPr>
                        <w:rFonts w:ascii="Arial" w:hAnsi="Arial"/>
                        <w:i/>
                        <w:smallCaps w:val="0"/>
                        <w:color w:val="231F20"/>
                        <w:sz w:val="20"/>
                      </w:rPr>
                      <w:t>w</w:t>
                    </w:r>
                    <w:r>
                      <w:rPr>
                        <w:rFonts w:ascii="Arial" w:hAnsi="Arial"/>
                        <w:i/>
                        <w:smallCaps/>
                        <w:color w:val="231F20"/>
                        <w:sz w:val="20"/>
                      </w:rPr>
                      <w:t>ė</w:t>
                    </w:r>
                    <w:r>
                      <w:rPr>
                        <w:rFonts w:ascii="Arial" w:hAnsi="Arial"/>
                        <w:i/>
                        <w:smallCaps w:val="0"/>
                        <w:color w:val="231F20"/>
                        <w:sz w:val="20"/>
                      </w:rPr>
                      <w:t>th</w:t>
                    </w:r>
                    <w:r>
                      <w:rPr>
                        <w:rFonts w:ascii="Arial" w:hAnsi="Arial"/>
                        <w:i/>
                        <w:smallCaps w:val="0"/>
                        <w:color w:val="231F20"/>
                        <w:spacing w:val="-10"/>
                        <w:sz w:val="20"/>
                      </w:rPr>
                      <w:t> </w:t>
                    </w:r>
                    <w:r>
                      <w:rPr>
                        <w:rFonts w:ascii="Arial" w:hAnsi="Arial"/>
                        <w:i/>
                        <w:smallCaps w:val="0"/>
                        <w:color w:val="231F20"/>
                        <w:sz w:val="20"/>
                      </w:rPr>
                      <w:t>the</w:t>
                    </w:r>
                    <w:r>
                      <w:rPr>
                        <w:rFonts w:ascii="Arial" w:hAnsi="Arial"/>
                        <w:i/>
                        <w:smallCaps w:val="0"/>
                        <w:color w:val="231F20"/>
                        <w:spacing w:val="-10"/>
                        <w:sz w:val="20"/>
                      </w:rPr>
                      <w:t> </w:t>
                    </w:r>
                    <w:r>
                      <w:rPr>
                        <w:rFonts w:ascii="Arial" w:hAnsi="Arial"/>
                        <w:i/>
                        <w:smallCaps w:val="0"/>
                        <w:color w:val="231F20"/>
                        <w:sz w:val="20"/>
                      </w:rPr>
                      <w:t>Theory</w:t>
                    </w:r>
                    <w:r>
                      <w:rPr>
                        <w:rFonts w:ascii="Arial" w:hAnsi="Arial"/>
                        <w:i/>
                        <w:smallCaps w:val="0"/>
                        <w:color w:val="231F20"/>
                        <w:spacing w:val="-10"/>
                        <w:sz w:val="20"/>
                      </w:rPr>
                      <w:t> </w:t>
                    </w:r>
                    <w:r>
                      <w:rPr>
                        <w:rFonts w:ascii="Arial" w:hAnsi="Arial"/>
                        <w:i/>
                        <w:smallCaps w:val="0"/>
                        <w:color w:val="231F20"/>
                        <w:sz w:val="20"/>
                      </w:rPr>
                      <w:t>of</w:t>
                    </w:r>
                    <w:r>
                      <w:rPr>
                        <w:rFonts w:ascii="Arial" w:hAnsi="Arial"/>
                        <w:i/>
                        <w:smallCaps w:val="0"/>
                        <w:color w:val="231F20"/>
                        <w:spacing w:val="-10"/>
                        <w:sz w:val="20"/>
                      </w:rPr>
                      <w:t> </w:t>
                    </w:r>
                    <w:r>
                      <w:rPr>
                        <w:rFonts w:ascii="Arial" w:hAnsi="Arial"/>
                        <w:i/>
                        <w:smallCaps w:val="0"/>
                        <w:color w:val="231F20"/>
                        <w:spacing w:val="-2"/>
                        <w:sz w:val="20"/>
                      </w:rPr>
                      <w:t>Constra</w:t>
                    </w:r>
                    <w:r>
                      <w:rPr>
                        <w:rFonts w:ascii="Arial" w:hAnsi="Arial"/>
                        <w:i/>
                        <w:smallCaps/>
                        <w:color w:val="231F20"/>
                        <w:spacing w:val="-2"/>
                        <w:sz w:val="20"/>
                      </w:rPr>
                      <w:t>ė</w:t>
                    </w:r>
                    <w:r>
                      <w:rPr>
                        <w:rFonts w:ascii="Arial" w:hAnsi="Arial"/>
                        <w:i/>
                        <w:smallCaps w:val="0"/>
                        <w:color w:val="231F20"/>
                        <w:spacing w:val="-2"/>
                        <w:sz w:val="20"/>
                      </w:rPr>
                      <w:t>nts</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215</w:t>
                    </w:r>
                    <w:r>
                      <w:rPr>
                        <w:rFonts w:ascii="Trebuchet MS" w:hAnsi="Trebuchet MS"/>
                        <w:b/>
                        <w:smallCaps w:val="0"/>
                        <w:color w:val="231F20"/>
                        <w:spacing w:val="-5"/>
                        <w:sz w:val="20"/>
                      </w:rPr>
                      <w:fldChar w:fldCharType="end"/>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7376">
              <wp:simplePos x="0" y="0"/>
              <wp:positionH relativeFrom="page">
                <wp:posOffset>552450</wp:posOffset>
              </wp:positionH>
              <wp:positionV relativeFrom="page">
                <wp:posOffset>424562</wp:posOffset>
              </wp:positionV>
              <wp:extent cx="1485900" cy="17716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1485900"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224</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7pt;height:13.95pt;mso-position-horizontal-relative:page;mso-position-vertical-relative:page;z-index:-25519104" type="#_x0000_t202" id="docshape504"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224</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7888">
              <wp:simplePos x="0" y="0"/>
              <wp:positionH relativeFrom="page">
                <wp:posOffset>1233248</wp:posOffset>
              </wp:positionH>
              <wp:positionV relativeFrom="page">
                <wp:posOffset>424562</wp:posOffset>
              </wp:positionV>
              <wp:extent cx="3676015" cy="17716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3676015" cy="177165"/>
                      </a:xfrm>
                      <a:prstGeom prst="rect">
                        <a:avLst/>
                      </a:prstGeom>
                    </wps:spPr>
                    <wps:txbx>
                      <w:txbxContent>
                        <w:p>
                          <w:pPr>
                            <w:tabs>
                              <w:tab w:pos="5067" w:val="left" w:leader="none"/>
                            </w:tabs>
                            <w:spacing w:line="278" w:lineRule="exact" w:before="0"/>
                            <w:ind w:left="20" w:right="0" w:firstLine="0"/>
                            <w:jc w:val="left"/>
                            <w:rPr>
                              <w:rFonts w:ascii="Trebuchet MS" w:hAnsi="Trebuchet MS"/>
                              <w:b/>
                              <w:sz w:val="20"/>
                            </w:rPr>
                          </w:pPr>
                          <w:r>
                            <w:rPr>
                              <w:rFonts w:ascii="Arial" w:hAnsi="Arial"/>
                              <w:i/>
                              <w:color w:val="231F20"/>
                              <w:sz w:val="20"/>
                            </w:rPr>
                            <w:t>Us</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2"/>
                              <w:sz w:val="20"/>
                            </w:rPr>
                            <w:t> </w:t>
                          </w:r>
                          <w:r>
                            <w:rPr>
                              <w:rFonts w:ascii="Arial" w:hAnsi="Arial"/>
                              <w:i/>
                              <w:smallCaps w:val="0"/>
                              <w:color w:val="231F20"/>
                              <w:sz w:val="20"/>
                            </w:rPr>
                            <w:t>TRIZ</w:t>
                          </w:r>
                          <w:r>
                            <w:rPr>
                              <w:rFonts w:ascii="Arial" w:hAnsi="Arial"/>
                              <w:i/>
                              <w:smallCaps w:val="0"/>
                              <w:color w:val="231F20"/>
                              <w:spacing w:val="2"/>
                              <w:sz w:val="20"/>
                            </w:rPr>
                            <w:t> </w:t>
                          </w:r>
                          <w:r>
                            <w:rPr>
                              <w:rFonts w:ascii="Arial" w:hAnsi="Arial"/>
                              <w:i/>
                              <w:smallCaps w:val="0"/>
                              <w:color w:val="231F20"/>
                              <w:sz w:val="20"/>
                            </w:rPr>
                            <w:t>and</w:t>
                          </w:r>
                          <w:r>
                            <w:rPr>
                              <w:rFonts w:ascii="Arial" w:hAnsi="Arial"/>
                              <w:i/>
                              <w:smallCaps w:val="0"/>
                              <w:color w:val="231F20"/>
                              <w:spacing w:val="3"/>
                              <w:sz w:val="20"/>
                            </w:rPr>
                            <w:t> </w:t>
                          </w:r>
                          <w:r>
                            <w:rPr>
                              <w:rFonts w:ascii="Arial" w:hAnsi="Arial"/>
                              <w:i/>
                              <w:smallCaps w:val="0"/>
                              <w:color w:val="231F20"/>
                              <w:sz w:val="20"/>
                            </w:rPr>
                            <w:t>Other</w:t>
                          </w:r>
                          <w:r>
                            <w:rPr>
                              <w:rFonts w:ascii="Arial" w:hAnsi="Arial"/>
                              <w:i/>
                              <w:smallCaps w:val="0"/>
                              <w:color w:val="231F20"/>
                              <w:spacing w:val="2"/>
                              <w:sz w:val="20"/>
                            </w:rPr>
                            <w:t> </w:t>
                          </w:r>
                          <w:r>
                            <w:rPr>
                              <w:rFonts w:ascii="Arial" w:hAnsi="Arial"/>
                              <w:i/>
                              <w:smallCaps w:val="0"/>
                              <w:color w:val="231F20"/>
                              <w:sz w:val="20"/>
                            </w:rPr>
                            <w:t>QuaI</w:t>
                          </w:r>
                          <w:r>
                            <w:rPr>
                              <w:rFonts w:ascii="Arial" w:hAnsi="Arial"/>
                              <w:i/>
                              <w:smallCaps/>
                              <w:color w:val="231F20"/>
                              <w:sz w:val="20"/>
                            </w:rPr>
                            <w:t>ė</w:t>
                          </w:r>
                          <w:r>
                            <w:rPr>
                              <w:rFonts w:ascii="Arial" w:hAnsi="Arial"/>
                              <w:i/>
                              <w:smallCaps w:val="0"/>
                              <w:color w:val="231F20"/>
                              <w:sz w:val="20"/>
                            </w:rPr>
                            <w:t>ty</w:t>
                          </w:r>
                          <w:r>
                            <w:rPr>
                              <w:rFonts w:ascii="Arial" w:hAnsi="Arial"/>
                              <w:i/>
                              <w:smallCaps w:val="0"/>
                              <w:color w:val="231F20"/>
                              <w:spacing w:val="2"/>
                              <w:sz w:val="20"/>
                            </w:rPr>
                            <w:t> </w:t>
                          </w:r>
                          <w:r>
                            <w:rPr>
                              <w:rFonts w:ascii="Arial" w:hAnsi="Arial"/>
                              <w:i/>
                              <w:smallCaps w:val="0"/>
                              <w:color w:val="231F20"/>
                              <w:sz w:val="20"/>
                            </w:rPr>
                            <w:t>Improvement</w:t>
                          </w:r>
                          <w:r>
                            <w:rPr>
                              <w:rFonts w:ascii="Arial" w:hAnsi="Arial"/>
                              <w:i/>
                              <w:smallCaps w:val="0"/>
                              <w:color w:val="231F20"/>
                              <w:spacing w:val="3"/>
                              <w:sz w:val="20"/>
                            </w:rPr>
                            <w:t> </w:t>
                          </w:r>
                          <w:r>
                            <w:rPr>
                              <w:rFonts w:ascii="Arial" w:hAnsi="Arial"/>
                              <w:i/>
                              <w:smallCaps w:val="0"/>
                              <w:color w:val="231F20"/>
                              <w:spacing w:val="-2"/>
                              <w:sz w:val="20"/>
                            </w:rPr>
                            <w:t>Systems</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225</w:t>
                          </w:r>
                          <w:r>
                            <w:rPr>
                              <w:rFonts w:ascii="Trebuchet MS" w:hAnsi="Trebuchet MS"/>
                              <w:b/>
                              <w:smallCaps w:val="0"/>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97.106201pt;margin-top:33.430099pt;width:289.45pt;height:13.95pt;mso-position-horizontal-relative:page;mso-position-vertical-relative:page;z-index:-25518592" type="#_x0000_t202" id="docshape505" filled="false" stroked="false">
              <v:textbox inset="0,0,0,0">
                <w:txbxContent>
                  <w:p>
                    <w:pPr>
                      <w:tabs>
                        <w:tab w:pos="5067" w:val="left" w:leader="none"/>
                      </w:tabs>
                      <w:spacing w:line="278" w:lineRule="exact" w:before="0"/>
                      <w:ind w:left="20" w:right="0" w:firstLine="0"/>
                      <w:jc w:val="left"/>
                      <w:rPr>
                        <w:rFonts w:ascii="Trebuchet MS" w:hAnsi="Trebuchet MS"/>
                        <w:b/>
                        <w:sz w:val="20"/>
                      </w:rPr>
                    </w:pPr>
                    <w:r>
                      <w:rPr>
                        <w:rFonts w:ascii="Arial" w:hAnsi="Arial"/>
                        <w:i/>
                        <w:color w:val="231F20"/>
                        <w:sz w:val="20"/>
                      </w:rPr>
                      <w:t>Us</w:t>
                    </w:r>
                    <w:r>
                      <w:rPr>
                        <w:rFonts w:ascii="Arial" w:hAnsi="Arial"/>
                        <w:i/>
                        <w:smallCaps/>
                        <w:color w:val="231F20"/>
                        <w:sz w:val="20"/>
                      </w:rPr>
                      <w:t>ė</w:t>
                    </w:r>
                    <w:r>
                      <w:rPr>
                        <w:rFonts w:ascii="Arial" w:hAnsi="Arial"/>
                        <w:i/>
                        <w:smallCaps w:val="0"/>
                        <w:color w:val="231F20"/>
                        <w:sz w:val="20"/>
                      </w:rPr>
                      <w:t>ng</w:t>
                    </w:r>
                    <w:r>
                      <w:rPr>
                        <w:rFonts w:ascii="Arial" w:hAnsi="Arial"/>
                        <w:i/>
                        <w:smallCaps w:val="0"/>
                        <w:color w:val="231F20"/>
                        <w:spacing w:val="2"/>
                        <w:sz w:val="20"/>
                      </w:rPr>
                      <w:t> </w:t>
                    </w:r>
                    <w:r>
                      <w:rPr>
                        <w:rFonts w:ascii="Arial" w:hAnsi="Arial"/>
                        <w:i/>
                        <w:smallCaps w:val="0"/>
                        <w:color w:val="231F20"/>
                        <w:sz w:val="20"/>
                      </w:rPr>
                      <w:t>TRIZ</w:t>
                    </w:r>
                    <w:r>
                      <w:rPr>
                        <w:rFonts w:ascii="Arial" w:hAnsi="Arial"/>
                        <w:i/>
                        <w:smallCaps w:val="0"/>
                        <w:color w:val="231F20"/>
                        <w:spacing w:val="2"/>
                        <w:sz w:val="20"/>
                      </w:rPr>
                      <w:t> </w:t>
                    </w:r>
                    <w:r>
                      <w:rPr>
                        <w:rFonts w:ascii="Arial" w:hAnsi="Arial"/>
                        <w:i/>
                        <w:smallCaps w:val="0"/>
                        <w:color w:val="231F20"/>
                        <w:sz w:val="20"/>
                      </w:rPr>
                      <w:t>and</w:t>
                    </w:r>
                    <w:r>
                      <w:rPr>
                        <w:rFonts w:ascii="Arial" w:hAnsi="Arial"/>
                        <w:i/>
                        <w:smallCaps w:val="0"/>
                        <w:color w:val="231F20"/>
                        <w:spacing w:val="3"/>
                        <w:sz w:val="20"/>
                      </w:rPr>
                      <w:t> </w:t>
                    </w:r>
                    <w:r>
                      <w:rPr>
                        <w:rFonts w:ascii="Arial" w:hAnsi="Arial"/>
                        <w:i/>
                        <w:smallCaps w:val="0"/>
                        <w:color w:val="231F20"/>
                        <w:sz w:val="20"/>
                      </w:rPr>
                      <w:t>Other</w:t>
                    </w:r>
                    <w:r>
                      <w:rPr>
                        <w:rFonts w:ascii="Arial" w:hAnsi="Arial"/>
                        <w:i/>
                        <w:smallCaps w:val="0"/>
                        <w:color w:val="231F20"/>
                        <w:spacing w:val="2"/>
                        <w:sz w:val="20"/>
                      </w:rPr>
                      <w:t> </w:t>
                    </w:r>
                    <w:r>
                      <w:rPr>
                        <w:rFonts w:ascii="Arial" w:hAnsi="Arial"/>
                        <w:i/>
                        <w:smallCaps w:val="0"/>
                        <w:color w:val="231F20"/>
                        <w:sz w:val="20"/>
                      </w:rPr>
                      <w:t>QuaI</w:t>
                    </w:r>
                    <w:r>
                      <w:rPr>
                        <w:rFonts w:ascii="Arial" w:hAnsi="Arial"/>
                        <w:i/>
                        <w:smallCaps/>
                        <w:color w:val="231F20"/>
                        <w:sz w:val="20"/>
                      </w:rPr>
                      <w:t>ė</w:t>
                    </w:r>
                    <w:r>
                      <w:rPr>
                        <w:rFonts w:ascii="Arial" w:hAnsi="Arial"/>
                        <w:i/>
                        <w:smallCaps w:val="0"/>
                        <w:color w:val="231F20"/>
                        <w:sz w:val="20"/>
                      </w:rPr>
                      <w:t>ty</w:t>
                    </w:r>
                    <w:r>
                      <w:rPr>
                        <w:rFonts w:ascii="Arial" w:hAnsi="Arial"/>
                        <w:i/>
                        <w:smallCaps w:val="0"/>
                        <w:color w:val="231F20"/>
                        <w:spacing w:val="2"/>
                        <w:sz w:val="20"/>
                      </w:rPr>
                      <w:t> </w:t>
                    </w:r>
                    <w:r>
                      <w:rPr>
                        <w:rFonts w:ascii="Arial" w:hAnsi="Arial"/>
                        <w:i/>
                        <w:smallCaps w:val="0"/>
                        <w:color w:val="231F20"/>
                        <w:sz w:val="20"/>
                      </w:rPr>
                      <w:t>Improvement</w:t>
                    </w:r>
                    <w:r>
                      <w:rPr>
                        <w:rFonts w:ascii="Arial" w:hAnsi="Arial"/>
                        <w:i/>
                        <w:smallCaps w:val="0"/>
                        <w:color w:val="231F20"/>
                        <w:spacing w:val="3"/>
                        <w:sz w:val="20"/>
                      </w:rPr>
                      <w:t> </w:t>
                    </w:r>
                    <w:r>
                      <w:rPr>
                        <w:rFonts w:ascii="Arial" w:hAnsi="Arial"/>
                        <w:i/>
                        <w:smallCaps w:val="0"/>
                        <w:color w:val="231F20"/>
                        <w:spacing w:val="-2"/>
                        <w:sz w:val="20"/>
                      </w:rPr>
                      <w:t>Systems</w:t>
                    </w:r>
                    <w:r>
                      <w:rPr>
                        <w:rFonts w:ascii="Arial" w:hAnsi="Arial"/>
                        <w:i/>
                        <w:smallCaps w:val="0"/>
                        <w:color w:val="231F20"/>
                        <w:sz w:val="20"/>
                      </w:rPr>
                      <w:tab/>
                    </w:r>
                    <w:r>
                      <w:rPr>
                        <w:rFonts w:ascii="Lucida Sans Unicode" w:hAnsi="Lucida Sans Unicode"/>
                        <w:smallCaps w:val="0"/>
                        <w:color w:val="231F20"/>
                        <w:sz w:val="20"/>
                      </w:rPr>
                      <w:t>■</w:t>
                    </w:r>
                    <w:r>
                      <w:rPr>
                        <w:rFonts w:ascii="Lucida Sans Unicode" w:hAnsi="Lucida Sans Unicode"/>
                        <w:smallCaps w:val="0"/>
                        <w:color w:val="231F20"/>
                        <w:spacing w:val="55"/>
                        <w:w w:val="150"/>
                        <w:sz w:val="20"/>
                      </w:rPr>
                      <w:t> </w:t>
                    </w:r>
                    <w:r>
                      <w:rPr>
                        <w:rFonts w:ascii="Trebuchet MS" w:hAnsi="Trebuchet MS"/>
                        <w:b/>
                        <w:smallCaps w:val="0"/>
                        <w:color w:val="231F20"/>
                        <w:spacing w:val="-5"/>
                        <w:sz w:val="20"/>
                      </w:rPr>
                      <w:fldChar w:fldCharType="begin"/>
                    </w:r>
                    <w:r>
                      <w:rPr>
                        <w:rFonts w:ascii="Trebuchet MS" w:hAnsi="Trebuchet MS"/>
                        <w:b/>
                        <w:smallCaps w:val="0"/>
                        <w:color w:val="231F20"/>
                        <w:spacing w:val="-5"/>
                        <w:sz w:val="20"/>
                      </w:rPr>
                      <w:instrText> PAGE </w:instrText>
                    </w:r>
                    <w:r>
                      <w:rPr>
                        <w:rFonts w:ascii="Trebuchet MS" w:hAnsi="Trebuchet MS"/>
                        <w:b/>
                        <w:smallCaps w:val="0"/>
                        <w:color w:val="231F20"/>
                        <w:spacing w:val="-5"/>
                        <w:sz w:val="20"/>
                      </w:rPr>
                      <w:fldChar w:fldCharType="separate"/>
                    </w:r>
                    <w:r>
                      <w:rPr>
                        <w:rFonts w:ascii="Trebuchet MS" w:hAnsi="Trebuchet MS"/>
                        <w:b/>
                        <w:smallCaps w:val="0"/>
                        <w:color w:val="231F20"/>
                        <w:spacing w:val="-5"/>
                        <w:sz w:val="20"/>
                      </w:rPr>
                      <w:t>225</w:t>
                    </w:r>
                    <w:r>
                      <w:rPr>
                        <w:rFonts w:ascii="Trebuchet MS" w:hAnsi="Trebuchet MS"/>
                        <w:b/>
                        <w:smallCaps w:val="0"/>
                        <w:color w:val="231F20"/>
                        <w:spacing w:val="-5"/>
                        <w:sz w:val="20"/>
                      </w:rPr>
                      <w:fldChar w:fldCharType="end"/>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8400">
              <wp:simplePos x="0" y="0"/>
              <wp:positionH relativeFrom="page">
                <wp:posOffset>552450</wp:posOffset>
              </wp:positionH>
              <wp:positionV relativeFrom="page">
                <wp:posOffset>424562</wp:posOffset>
              </wp:positionV>
              <wp:extent cx="1487805" cy="177165"/>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487805" cy="177165"/>
                      </a:xfrm>
                      <a:prstGeom prst="rect">
                        <a:avLst/>
                      </a:prstGeom>
                    </wps:spPr>
                    <wps:txbx>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230</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3.5pt;margin-top:33.430099pt;width:117.15pt;height:13.95pt;mso-position-horizontal-relative:page;mso-position-vertical-relative:page;z-index:-25518080" type="#_x0000_t202" id="docshape508" filled="false" stroked="false">
              <v:textbox inset="0,0,0,0">
                <w:txbxContent>
                  <w:p>
                    <w:pPr>
                      <w:spacing w:line="278" w:lineRule="exact" w:before="0"/>
                      <w:ind w:left="60" w:right="0" w:firstLine="0"/>
                      <w:jc w:val="left"/>
                      <w:rPr>
                        <w:rFonts w:ascii="Arial" w:hAnsi="Arial"/>
                        <w:i/>
                        <w:sz w:val="20"/>
                      </w:rPr>
                    </w:pPr>
                    <w:r>
                      <w:rPr>
                        <w:rFonts w:ascii="Trebuchet MS" w:hAnsi="Trebuchet MS"/>
                        <w:b/>
                        <w:color w:val="231F20"/>
                        <w:sz w:val="20"/>
                      </w:rPr>
                      <w:fldChar w:fldCharType="begin"/>
                    </w:r>
                    <w:r>
                      <w:rPr>
                        <w:rFonts w:ascii="Trebuchet MS" w:hAnsi="Trebuchet MS"/>
                        <w:b/>
                        <w:color w:val="231F20"/>
                        <w:sz w:val="20"/>
                      </w:rPr>
                      <w:instrText> PAGE </w:instrText>
                    </w:r>
                    <w:r>
                      <w:rPr>
                        <w:rFonts w:ascii="Trebuchet MS" w:hAnsi="Trebuchet MS"/>
                        <w:b/>
                        <w:color w:val="231F20"/>
                        <w:sz w:val="20"/>
                      </w:rPr>
                      <w:fldChar w:fldCharType="separate"/>
                    </w:r>
                    <w:r>
                      <w:rPr>
                        <w:rFonts w:ascii="Trebuchet MS" w:hAnsi="Trebuchet MS"/>
                        <w:b/>
                        <w:color w:val="231F20"/>
                        <w:sz w:val="20"/>
                      </w:rPr>
                      <w:t>230</w:t>
                    </w:r>
                    <w:r>
                      <w:rPr>
                        <w:rFonts w:ascii="Trebuchet MS" w:hAnsi="Trebuchet MS"/>
                        <w:b/>
                        <w:color w:val="231F20"/>
                        <w:sz w:val="20"/>
                      </w:rPr>
                      <w:fldChar w:fldCharType="end"/>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74"/>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8912">
              <wp:simplePos x="0" y="0"/>
              <wp:positionH relativeFrom="page">
                <wp:posOffset>577850</wp:posOffset>
              </wp:positionH>
              <wp:positionV relativeFrom="page">
                <wp:posOffset>424562</wp:posOffset>
              </wp:positionV>
              <wp:extent cx="1461135" cy="177165"/>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1461135" cy="177165"/>
                      </a:xfrm>
                      <a:prstGeom prst="rect">
                        <a:avLst/>
                      </a:prstGeom>
                    </wps:spPr>
                    <wps:txbx>
                      <w:txbxContent>
                        <w:p>
                          <w:pPr>
                            <w:spacing w:line="278" w:lineRule="exact" w:before="0"/>
                            <w:ind w:left="20" w:right="0" w:firstLine="0"/>
                            <w:jc w:val="left"/>
                            <w:rPr>
                              <w:rFonts w:ascii="Arial" w:hAnsi="Arial"/>
                              <w:i/>
                              <w:sz w:val="20"/>
                            </w:rPr>
                          </w:pPr>
                          <w:r>
                            <w:rPr>
                              <w:rFonts w:ascii="Trebuchet MS" w:hAnsi="Trebuchet MS"/>
                              <w:b/>
                              <w:color w:val="231F20"/>
                              <w:sz w:val="20"/>
                            </w:rPr>
                            <w:t>236</w:t>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68"/>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wps:txbx>
                    <wps:bodyPr wrap="square" lIns="0" tIns="0" rIns="0" bIns="0" rtlCol="0">
                      <a:noAutofit/>
                    </wps:bodyPr>
                  </wps:wsp>
                </a:graphicData>
              </a:graphic>
            </wp:anchor>
          </w:drawing>
        </mc:Choice>
        <mc:Fallback>
          <w:pict>
            <v:shape style="position:absolute;margin-left:45.5pt;margin-top:33.430099pt;width:115.05pt;height:13.95pt;mso-position-horizontal-relative:page;mso-position-vertical-relative:page;z-index:-25517568" type="#_x0000_t202" id="docshape513" filled="false" stroked="false">
              <v:textbox inset="0,0,0,0">
                <w:txbxContent>
                  <w:p>
                    <w:pPr>
                      <w:spacing w:line="278" w:lineRule="exact" w:before="0"/>
                      <w:ind w:left="20" w:right="0" w:firstLine="0"/>
                      <w:jc w:val="left"/>
                      <w:rPr>
                        <w:rFonts w:ascii="Arial" w:hAnsi="Arial"/>
                        <w:i/>
                        <w:sz w:val="20"/>
                      </w:rPr>
                    </w:pPr>
                    <w:r>
                      <w:rPr>
                        <w:rFonts w:ascii="Trebuchet MS" w:hAnsi="Trebuchet MS"/>
                        <w:b/>
                        <w:color w:val="231F20"/>
                        <w:sz w:val="20"/>
                      </w:rPr>
                      <w:t>236</w:t>
                    </w:r>
                    <w:r>
                      <w:rPr>
                        <w:rFonts w:ascii="Trebuchet MS" w:hAnsi="Trebuchet MS"/>
                        <w:b/>
                        <w:color w:val="231F20"/>
                        <w:spacing w:val="69"/>
                        <w:sz w:val="20"/>
                      </w:rPr>
                      <w:t> </w:t>
                    </w:r>
                    <w:r>
                      <w:rPr>
                        <w:rFonts w:ascii="Lucida Sans Unicode" w:hAnsi="Lucida Sans Unicode"/>
                        <w:color w:val="231F20"/>
                        <w:sz w:val="20"/>
                      </w:rPr>
                      <w:t>■</w:t>
                    </w:r>
                    <w:r>
                      <w:rPr>
                        <w:rFonts w:ascii="Lucida Sans Unicode" w:hAnsi="Lucida Sans Unicode"/>
                        <w:color w:val="231F20"/>
                        <w:spacing w:val="68"/>
                        <w:sz w:val="20"/>
                      </w:rPr>
                      <w:t> </w:t>
                    </w:r>
                    <w:r>
                      <w:rPr>
                        <w:rFonts w:ascii="Arial" w:hAnsi="Arial"/>
                        <w:i/>
                        <w:color w:val="231F20"/>
                        <w:sz w:val="20"/>
                      </w:rPr>
                      <w:t>S</w:t>
                    </w:r>
                    <w:r>
                      <w:rPr>
                        <w:rFonts w:ascii="Arial" w:hAnsi="Arial"/>
                        <w:i/>
                        <w:smallCaps/>
                        <w:color w:val="231F20"/>
                        <w:sz w:val="20"/>
                      </w:rPr>
                      <w:t>ė</w:t>
                    </w:r>
                    <w:r>
                      <w:rPr>
                        <w:rFonts w:ascii="Arial" w:hAnsi="Arial"/>
                        <w:i/>
                        <w:smallCaps w:val="0"/>
                        <w:color w:val="231F20"/>
                        <w:sz w:val="20"/>
                      </w:rPr>
                      <w:t>mpI</w:t>
                    </w:r>
                    <w:r>
                      <w:rPr>
                        <w:rFonts w:ascii="Arial" w:hAnsi="Arial"/>
                        <w:i/>
                        <w:smallCaps/>
                        <w:color w:val="231F20"/>
                        <w:sz w:val="20"/>
                      </w:rPr>
                      <w:t>ė</w:t>
                    </w:r>
                    <w:r>
                      <w:rPr>
                        <w:rFonts w:ascii="Arial" w:hAnsi="Arial"/>
                        <w:i/>
                        <w:smallCaps w:val="0"/>
                        <w:color w:val="231F20"/>
                        <w:sz w:val="20"/>
                      </w:rPr>
                      <w:t>fied</w:t>
                    </w:r>
                    <w:r>
                      <w:rPr>
                        <w:rFonts w:ascii="Arial" w:hAnsi="Arial"/>
                        <w:i/>
                        <w:smallCaps w:val="0"/>
                        <w:color w:val="231F20"/>
                        <w:spacing w:val="-14"/>
                        <w:sz w:val="20"/>
                      </w:rPr>
                      <w:t> </w:t>
                    </w:r>
                    <w:r>
                      <w:rPr>
                        <w:rFonts w:ascii="Arial" w:hAnsi="Arial"/>
                        <w:i/>
                        <w:smallCaps w:val="0"/>
                        <w:color w:val="231F20"/>
                        <w:spacing w:val="-4"/>
                        <w:sz w:val="20"/>
                      </w:rPr>
                      <w:t>TRIZ</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9424">
              <wp:simplePos x="0" y="0"/>
              <wp:positionH relativeFrom="page">
                <wp:posOffset>552450</wp:posOffset>
              </wp:positionH>
              <wp:positionV relativeFrom="page">
                <wp:posOffset>424562</wp:posOffset>
              </wp:positionV>
              <wp:extent cx="1487805" cy="177165"/>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1487805" cy="177165"/>
                      </a:xfrm>
                      <a:prstGeom prst="rect">
                        <a:avLst/>
                      </a:prstGeom>
                    </wps:spPr>
                    <wps:txbx>
                      <w:txbxContent>
                        <w:p>
                          <w:pPr>
                            <w:tabs>
                              <w:tab w:pos="590" w:val="left" w:leader="none"/>
                            </w:tabs>
                            <w:spacing w:line="278" w:lineRule="exact" w:before="0"/>
                            <w:ind w:left="60" w:right="0" w:firstLine="0"/>
                            <w:jc w:val="left"/>
                            <w:rPr>
                              <w:rFonts w:ascii="Arial" w:hAnsi="Arial"/>
                              <w:i/>
                              <w:sz w:val="20"/>
                            </w:rPr>
                          </w:pP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240</w:t>
                          </w:r>
                          <w:r>
                            <w:rPr>
                              <w:rFonts w:ascii="Trebuchet MS" w:hAnsi="Trebuchet MS"/>
                              <w:b/>
                              <w:color w:val="231F20"/>
                              <w:spacing w:val="-5"/>
                              <w:sz w:val="20"/>
                            </w:rPr>
                            <w:fldChar w:fldCharType="end"/>
                          </w:r>
                          <w:r>
                            <w:rPr>
                              <w:rFonts w:ascii="Trebuchet MS" w:hAnsi="Trebuchet MS"/>
                              <w:b/>
                              <w:color w:val="231F20"/>
                              <w:sz w:val="20"/>
                            </w:rPr>
                            <w:tab/>
                          </w:r>
                          <w:r>
                            <w:rPr>
                              <w:rFonts w:ascii="Lucida Sans Unicode" w:hAnsi="Lucida Sans Unicode"/>
                              <w:color w:val="231F20"/>
                              <w:spacing w:val="-6"/>
                              <w:sz w:val="20"/>
                            </w:rPr>
                            <w:t>■</w:t>
                          </w:r>
                          <w:r>
                            <w:rPr>
                              <w:rFonts w:ascii="Lucida Sans Unicode" w:hAnsi="Lucida Sans Unicode"/>
                              <w:color w:val="231F20"/>
                              <w:spacing w:val="53"/>
                              <w:w w:val="150"/>
                              <w:sz w:val="20"/>
                            </w:rPr>
                            <w:t> </w:t>
                          </w:r>
                          <w:r>
                            <w:rPr>
                              <w:rFonts w:ascii="Arial" w:hAnsi="Arial"/>
                              <w:i/>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mpI</w:t>
                          </w:r>
                          <w:r>
                            <w:rPr>
                              <w:rFonts w:ascii="Arial" w:hAnsi="Arial"/>
                              <w:i/>
                              <w:smallCaps/>
                              <w:color w:val="231F20"/>
                              <w:spacing w:val="-6"/>
                              <w:sz w:val="20"/>
                            </w:rPr>
                            <w:t>ė</w:t>
                          </w:r>
                          <w:r>
                            <w:rPr>
                              <w:rFonts w:ascii="Arial" w:hAnsi="Arial"/>
                              <w:i/>
                              <w:smallCaps w:val="0"/>
                              <w:color w:val="231F20"/>
                              <w:spacing w:val="-6"/>
                              <w:sz w:val="20"/>
                            </w:rPr>
                            <w:t>fied</w:t>
                          </w:r>
                          <w:r>
                            <w:rPr>
                              <w:rFonts w:ascii="Arial" w:hAnsi="Arial"/>
                              <w:i/>
                              <w:smallCaps w:val="0"/>
                              <w:color w:val="231F20"/>
                              <w:spacing w:val="-8"/>
                              <w:sz w:val="20"/>
                            </w:rPr>
                            <w:t> </w:t>
                          </w:r>
                          <w:r>
                            <w:rPr>
                              <w:rFonts w:ascii="Arial" w:hAnsi="Arial"/>
                              <w:i/>
                              <w:smallCaps w:val="0"/>
                              <w:color w:val="231F20"/>
                              <w:spacing w:val="-6"/>
                              <w:sz w:val="20"/>
                            </w:rPr>
                            <w:t>TRIZ</w:t>
                          </w:r>
                        </w:p>
                      </w:txbxContent>
                    </wps:txbx>
                    <wps:bodyPr wrap="square" lIns="0" tIns="0" rIns="0" bIns="0" rtlCol="0">
                      <a:noAutofit/>
                    </wps:bodyPr>
                  </wps:wsp>
                </a:graphicData>
              </a:graphic>
            </wp:anchor>
          </w:drawing>
        </mc:Choice>
        <mc:Fallback>
          <w:pict>
            <v:shape style="position:absolute;margin-left:43.5pt;margin-top:33.430099pt;width:117.15pt;height:13.95pt;mso-position-horizontal-relative:page;mso-position-vertical-relative:page;z-index:-25517056" type="#_x0000_t202" id="docshape516" filled="false" stroked="false">
              <v:textbox inset="0,0,0,0">
                <w:txbxContent>
                  <w:p>
                    <w:pPr>
                      <w:tabs>
                        <w:tab w:pos="590" w:val="left" w:leader="none"/>
                      </w:tabs>
                      <w:spacing w:line="278" w:lineRule="exact" w:before="0"/>
                      <w:ind w:left="60" w:right="0" w:firstLine="0"/>
                      <w:jc w:val="left"/>
                      <w:rPr>
                        <w:rFonts w:ascii="Arial" w:hAnsi="Arial"/>
                        <w:i/>
                        <w:sz w:val="20"/>
                      </w:rPr>
                    </w:pP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240</w:t>
                    </w:r>
                    <w:r>
                      <w:rPr>
                        <w:rFonts w:ascii="Trebuchet MS" w:hAnsi="Trebuchet MS"/>
                        <w:b/>
                        <w:color w:val="231F20"/>
                        <w:spacing w:val="-5"/>
                        <w:sz w:val="20"/>
                      </w:rPr>
                      <w:fldChar w:fldCharType="end"/>
                    </w:r>
                    <w:r>
                      <w:rPr>
                        <w:rFonts w:ascii="Trebuchet MS" w:hAnsi="Trebuchet MS"/>
                        <w:b/>
                        <w:color w:val="231F20"/>
                        <w:sz w:val="20"/>
                      </w:rPr>
                      <w:tab/>
                    </w:r>
                    <w:r>
                      <w:rPr>
                        <w:rFonts w:ascii="Lucida Sans Unicode" w:hAnsi="Lucida Sans Unicode"/>
                        <w:color w:val="231F20"/>
                        <w:spacing w:val="-6"/>
                        <w:sz w:val="20"/>
                      </w:rPr>
                      <w:t>■</w:t>
                    </w:r>
                    <w:r>
                      <w:rPr>
                        <w:rFonts w:ascii="Lucida Sans Unicode" w:hAnsi="Lucida Sans Unicode"/>
                        <w:color w:val="231F20"/>
                        <w:spacing w:val="53"/>
                        <w:w w:val="150"/>
                        <w:sz w:val="20"/>
                      </w:rPr>
                      <w:t> </w:t>
                    </w:r>
                    <w:r>
                      <w:rPr>
                        <w:rFonts w:ascii="Arial" w:hAnsi="Arial"/>
                        <w:i/>
                        <w:color w:val="231F20"/>
                        <w:spacing w:val="-6"/>
                        <w:sz w:val="20"/>
                      </w:rPr>
                      <w:t>S</w:t>
                    </w:r>
                    <w:r>
                      <w:rPr>
                        <w:rFonts w:ascii="Arial" w:hAnsi="Arial"/>
                        <w:i/>
                        <w:smallCaps/>
                        <w:color w:val="231F20"/>
                        <w:spacing w:val="-6"/>
                        <w:sz w:val="20"/>
                      </w:rPr>
                      <w:t>ė</w:t>
                    </w:r>
                    <w:r>
                      <w:rPr>
                        <w:rFonts w:ascii="Arial" w:hAnsi="Arial"/>
                        <w:i/>
                        <w:smallCaps w:val="0"/>
                        <w:color w:val="231F20"/>
                        <w:spacing w:val="-6"/>
                        <w:sz w:val="20"/>
                      </w:rPr>
                      <w:t>mpI</w:t>
                    </w:r>
                    <w:r>
                      <w:rPr>
                        <w:rFonts w:ascii="Arial" w:hAnsi="Arial"/>
                        <w:i/>
                        <w:smallCaps/>
                        <w:color w:val="231F20"/>
                        <w:spacing w:val="-6"/>
                        <w:sz w:val="20"/>
                      </w:rPr>
                      <w:t>ė</w:t>
                    </w:r>
                    <w:r>
                      <w:rPr>
                        <w:rFonts w:ascii="Arial" w:hAnsi="Arial"/>
                        <w:i/>
                        <w:smallCaps w:val="0"/>
                        <w:color w:val="231F20"/>
                        <w:spacing w:val="-6"/>
                        <w:sz w:val="20"/>
                      </w:rPr>
                      <w:t>fied</w:t>
                    </w:r>
                    <w:r>
                      <w:rPr>
                        <w:rFonts w:ascii="Arial" w:hAnsi="Arial"/>
                        <w:i/>
                        <w:smallCaps w:val="0"/>
                        <w:color w:val="231F20"/>
                        <w:spacing w:val="-8"/>
                        <w:sz w:val="20"/>
                      </w:rPr>
                      <w:t> </w:t>
                    </w:r>
                    <w:r>
                      <w:rPr>
                        <w:rFonts w:ascii="Arial" w:hAnsi="Arial"/>
                        <w:i/>
                        <w:smallCaps w:val="0"/>
                        <w:color w:val="231F20"/>
                        <w:spacing w:val="-6"/>
                        <w:sz w:val="20"/>
                      </w:rPr>
                      <w:t>TRIZ</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7799936">
              <wp:simplePos x="0" y="0"/>
              <wp:positionH relativeFrom="page">
                <wp:posOffset>3984462</wp:posOffset>
              </wp:positionH>
              <wp:positionV relativeFrom="page">
                <wp:posOffset>424562</wp:posOffset>
              </wp:positionV>
              <wp:extent cx="924560" cy="17716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924560" cy="177165"/>
                      </a:xfrm>
                      <a:prstGeom prst="rect">
                        <a:avLst/>
                      </a:prstGeom>
                    </wps:spPr>
                    <wps:txbx>
                      <w:txbxContent>
                        <w:p>
                          <w:pPr>
                            <w:tabs>
                              <w:tab w:pos="742" w:val="left" w:leader="none"/>
                            </w:tabs>
                            <w:spacing w:line="278" w:lineRule="exact" w:before="0"/>
                            <w:ind w:left="20" w:right="0" w:firstLine="0"/>
                            <w:jc w:val="left"/>
                            <w:rPr>
                              <w:rFonts w:ascii="Trebuchet MS" w:hAnsi="Trebuchet MS"/>
                              <w:b/>
                              <w:sz w:val="20"/>
                            </w:rPr>
                          </w:pPr>
                          <w:r>
                            <w:rPr>
                              <w:rFonts w:ascii="Arial" w:hAnsi="Arial"/>
                              <w:i/>
                              <w:color w:val="231F20"/>
                              <w:spacing w:val="-2"/>
                              <w:sz w:val="20"/>
                            </w:rPr>
                            <w:t>Index</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241</w:t>
                          </w:r>
                          <w:r>
                            <w:rPr>
                              <w:rFonts w:ascii="Trebuchet MS" w:hAnsi="Trebuchet MS"/>
                              <w:b/>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13.737213pt;margin-top:33.430099pt;width:72.8pt;height:13.95pt;mso-position-horizontal-relative:page;mso-position-vertical-relative:page;z-index:-25516544" type="#_x0000_t202" id="docshape517" filled="false" stroked="false">
              <v:textbox inset="0,0,0,0">
                <w:txbxContent>
                  <w:p>
                    <w:pPr>
                      <w:tabs>
                        <w:tab w:pos="742" w:val="left" w:leader="none"/>
                      </w:tabs>
                      <w:spacing w:line="278" w:lineRule="exact" w:before="0"/>
                      <w:ind w:left="20" w:right="0" w:firstLine="0"/>
                      <w:jc w:val="left"/>
                      <w:rPr>
                        <w:rFonts w:ascii="Trebuchet MS" w:hAnsi="Trebuchet MS"/>
                        <w:b/>
                        <w:sz w:val="20"/>
                      </w:rPr>
                    </w:pPr>
                    <w:r>
                      <w:rPr>
                        <w:rFonts w:ascii="Arial" w:hAnsi="Arial"/>
                        <w:i/>
                        <w:color w:val="231F20"/>
                        <w:spacing w:val="-2"/>
                        <w:sz w:val="20"/>
                      </w:rPr>
                      <w:t>Index</w:t>
                    </w:r>
                    <w:r>
                      <w:rPr>
                        <w:rFonts w:ascii="Arial" w:hAnsi="Arial"/>
                        <w:i/>
                        <w:color w:val="231F20"/>
                        <w:sz w:val="20"/>
                      </w:rPr>
                      <w:tab/>
                    </w:r>
                    <w:r>
                      <w:rPr>
                        <w:rFonts w:ascii="Lucida Sans Unicode" w:hAnsi="Lucida Sans Unicode"/>
                        <w:color w:val="231F20"/>
                        <w:sz w:val="20"/>
                      </w:rPr>
                      <w:t>■</w:t>
                    </w:r>
                    <w:r>
                      <w:rPr>
                        <w:rFonts w:ascii="Lucida Sans Unicode" w:hAnsi="Lucida Sans Unicode"/>
                        <w:color w:val="231F20"/>
                        <w:spacing w:val="55"/>
                        <w:w w:val="150"/>
                        <w:sz w:val="20"/>
                      </w:rPr>
                      <w:t> </w:t>
                    </w:r>
                    <w:r>
                      <w:rPr>
                        <w:rFonts w:ascii="Trebuchet MS" w:hAnsi="Trebuchet MS"/>
                        <w:b/>
                        <w:color w:val="231F20"/>
                        <w:spacing w:val="-5"/>
                        <w:sz w:val="20"/>
                      </w:rPr>
                      <w:fldChar w:fldCharType="begin"/>
                    </w:r>
                    <w:r>
                      <w:rPr>
                        <w:rFonts w:ascii="Trebuchet MS" w:hAnsi="Trebuchet MS"/>
                        <w:b/>
                        <w:color w:val="231F20"/>
                        <w:spacing w:val="-5"/>
                        <w:sz w:val="20"/>
                      </w:rPr>
                      <w:instrText> PAGE </w:instrText>
                    </w:r>
                    <w:r>
                      <w:rPr>
                        <w:rFonts w:ascii="Trebuchet MS" w:hAnsi="Trebuchet MS"/>
                        <w:b/>
                        <w:color w:val="231F20"/>
                        <w:spacing w:val="-5"/>
                        <w:sz w:val="20"/>
                      </w:rPr>
                      <w:fldChar w:fldCharType="separate"/>
                    </w:r>
                    <w:r>
                      <w:rPr>
                        <w:rFonts w:ascii="Trebuchet MS" w:hAnsi="Trebuchet MS"/>
                        <w:b/>
                        <w:color w:val="231F20"/>
                        <w:spacing w:val="-5"/>
                        <w:sz w:val="20"/>
                      </w:rPr>
                      <w:t>241</w:t>
                    </w:r>
                    <w:r>
                      <w:rPr>
                        <w:rFonts w:ascii="Trebuchet MS" w:hAnsi="Trebuchet MS"/>
                        <w:b/>
                        <w:color w:val="231F20"/>
                        <w:spacing w:val="-5"/>
                        <w:sz w:val="20"/>
                      </w:rPr>
                      <w:fldChar w:fldCharType="end"/>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4">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90">
    <w:multiLevelType w:val="hybridMultilevel"/>
    <w:lvl w:ilvl="0">
      <w:start w:val="1"/>
      <w:numFmt w:val="decimal"/>
      <w:lvlText w:val="%1."/>
      <w:lvlJc w:val="left"/>
      <w:pPr>
        <w:ind w:left="769"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26" w:hanging="210"/>
      </w:pPr>
      <w:rPr>
        <w:rFonts w:hint="default"/>
        <w:lang w:val="en-US" w:eastAsia="en-US" w:bidi="ar-SA"/>
      </w:rPr>
    </w:lvl>
    <w:lvl w:ilvl="2">
      <w:start w:val="0"/>
      <w:numFmt w:val="bullet"/>
      <w:lvlText w:val="•"/>
      <w:lvlJc w:val="left"/>
      <w:pPr>
        <w:ind w:left="2092" w:hanging="210"/>
      </w:pPr>
      <w:rPr>
        <w:rFonts w:hint="default"/>
        <w:lang w:val="en-US" w:eastAsia="en-US" w:bidi="ar-SA"/>
      </w:rPr>
    </w:lvl>
    <w:lvl w:ilvl="3">
      <w:start w:val="0"/>
      <w:numFmt w:val="bullet"/>
      <w:lvlText w:val="•"/>
      <w:lvlJc w:val="left"/>
      <w:pPr>
        <w:ind w:left="2758" w:hanging="210"/>
      </w:pPr>
      <w:rPr>
        <w:rFonts w:hint="default"/>
        <w:lang w:val="en-US" w:eastAsia="en-US" w:bidi="ar-SA"/>
      </w:rPr>
    </w:lvl>
    <w:lvl w:ilvl="4">
      <w:start w:val="0"/>
      <w:numFmt w:val="bullet"/>
      <w:lvlText w:val="•"/>
      <w:lvlJc w:val="left"/>
      <w:pPr>
        <w:ind w:left="3424" w:hanging="210"/>
      </w:pPr>
      <w:rPr>
        <w:rFonts w:hint="default"/>
        <w:lang w:val="en-US" w:eastAsia="en-US" w:bidi="ar-SA"/>
      </w:rPr>
    </w:lvl>
    <w:lvl w:ilvl="5">
      <w:start w:val="0"/>
      <w:numFmt w:val="bullet"/>
      <w:lvlText w:val="•"/>
      <w:lvlJc w:val="left"/>
      <w:pPr>
        <w:ind w:left="4090" w:hanging="210"/>
      </w:pPr>
      <w:rPr>
        <w:rFonts w:hint="default"/>
        <w:lang w:val="en-US" w:eastAsia="en-US" w:bidi="ar-SA"/>
      </w:rPr>
    </w:lvl>
    <w:lvl w:ilvl="6">
      <w:start w:val="0"/>
      <w:numFmt w:val="bullet"/>
      <w:lvlText w:val="•"/>
      <w:lvlJc w:val="left"/>
      <w:pPr>
        <w:ind w:left="4756" w:hanging="210"/>
      </w:pPr>
      <w:rPr>
        <w:rFonts w:hint="default"/>
        <w:lang w:val="en-US" w:eastAsia="en-US" w:bidi="ar-SA"/>
      </w:rPr>
    </w:lvl>
    <w:lvl w:ilvl="7">
      <w:start w:val="0"/>
      <w:numFmt w:val="bullet"/>
      <w:lvlText w:val="•"/>
      <w:lvlJc w:val="left"/>
      <w:pPr>
        <w:ind w:left="5422" w:hanging="210"/>
      </w:pPr>
      <w:rPr>
        <w:rFonts w:hint="default"/>
        <w:lang w:val="en-US" w:eastAsia="en-US" w:bidi="ar-SA"/>
      </w:rPr>
    </w:lvl>
    <w:lvl w:ilvl="8">
      <w:start w:val="0"/>
      <w:numFmt w:val="bullet"/>
      <w:lvlText w:val="•"/>
      <w:lvlJc w:val="left"/>
      <w:pPr>
        <w:ind w:left="6088" w:hanging="210"/>
      </w:pPr>
      <w:rPr>
        <w:rFonts w:hint="default"/>
        <w:lang w:val="en-US" w:eastAsia="en-US" w:bidi="ar-SA"/>
      </w:rPr>
    </w:lvl>
  </w:abstractNum>
  <w:abstractNum w:abstractNumId="89">
    <w:multiLevelType w:val="hybridMultilevel"/>
    <w:lvl w:ilvl="0">
      <w:start w:val="1"/>
      <w:numFmt w:val="decimal"/>
      <w:lvlText w:val="%1."/>
      <w:lvlJc w:val="left"/>
      <w:pPr>
        <w:ind w:left="769"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26" w:hanging="210"/>
      </w:pPr>
      <w:rPr>
        <w:rFonts w:hint="default"/>
        <w:lang w:val="en-US" w:eastAsia="en-US" w:bidi="ar-SA"/>
      </w:rPr>
    </w:lvl>
    <w:lvl w:ilvl="2">
      <w:start w:val="0"/>
      <w:numFmt w:val="bullet"/>
      <w:lvlText w:val="•"/>
      <w:lvlJc w:val="left"/>
      <w:pPr>
        <w:ind w:left="2092" w:hanging="210"/>
      </w:pPr>
      <w:rPr>
        <w:rFonts w:hint="default"/>
        <w:lang w:val="en-US" w:eastAsia="en-US" w:bidi="ar-SA"/>
      </w:rPr>
    </w:lvl>
    <w:lvl w:ilvl="3">
      <w:start w:val="0"/>
      <w:numFmt w:val="bullet"/>
      <w:lvlText w:val="•"/>
      <w:lvlJc w:val="left"/>
      <w:pPr>
        <w:ind w:left="2758" w:hanging="210"/>
      </w:pPr>
      <w:rPr>
        <w:rFonts w:hint="default"/>
        <w:lang w:val="en-US" w:eastAsia="en-US" w:bidi="ar-SA"/>
      </w:rPr>
    </w:lvl>
    <w:lvl w:ilvl="4">
      <w:start w:val="0"/>
      <w:numFmt w:val="bullet"/>
      <w:lvlText w:val="•"/>
      <w:lvlJc w:val="left"/>
      <w:pPr>
        <w:ind w:left="3424" w:hanging="210"/>
      </w:pPr>
      <w:rPr>
        <w:rFonts w:hint="default"/>
        <w:lang w:val="en-US" w:eastAsia="en-US" w:bidi="ar-SA"/>
      </w:rPr>
    </w:lvl>
    <w:lvl w:ilvl="5">
      <w:start w:val="0"/>
      <w:numFmt w:val="bullet"/>
      <w:lvlText w:val="•"/>
      <w:lvlJc w:val="left"/>
      <w:pPr>
        <w:ind w:left="4090" w:hanging="210"/>
      </w:pPr>
      <w:rPr>
        <w:rFonts w:hint="default"/>
        <w:lang w:val="en-US" w:eastAsia="en-US" w:bidi="ar-SA"/>
      </w:rPr>
    </w:lvl>
    <w:lvl w:ilvl="6">
      <w:start w:val="0"/>
      <w:numFmt w:val="bullet"/>
      <w:lvlText w:val="•"/>
      <w:lvlJc w:val="left"/>
      <w:pPr>
        <w:ind w:left="4756" w:hanging="210"/>
      </w:pPr>
      <w:rPr>
        <w:rFonts w:hint="default"/>
        <w:lang w:val="en-US" w:eastAsia="en-US" w:bidi="ar-SA"/>
      </w:rPr>
    </w:lvl>
    <w:lvl w:ilvl="7">
      <w:start w:val="0"/>
      <w:numFmt w:val="bullet"/>
      <w:lvlText w:val="•"/>
      <w:lvlJc w:val="left"/>
      <w:pPr>
        <w:ind w:left="5422" w:hanging="210"/>
      </w:pPr>
      <w:rPr>
        <w:rFonts w:hint="default"/>
        <w:lang w:val="en-US" w:eastAsia="en-US" w:bidi="ar-SA"/>
      </w:rPr>
    </w:lvl>
    <w:lvl w:ilvl="8">
      <w:start w:val="0"/>
      <w:numFmt w:val="bullet"/>
      <w:lvlText w:val="•"/>
      <w:lvlJc w:val="left"/>
      <w:pPr>
        <w:ind w:left="6088" w:hanging="210"/>
      </w:pPr>
      <w:rPr>
        <w:rFonts w:hint="default"/>
        <w:lang w:val="en-US" w:eastAsia="en-US" w:bidi="ar-SA"/>
      </w:rPr>
    </w:lvl>
  </w:abstractNum>
  <w:abstractNum w:abstractNumId="88">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87">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86">
    <w:multiLevelType w:val="hybridMultilevel"/>
    <w:lvl w:ilvl="0">
      <w:start w:val="14"/>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22"/>
        <w:w w:val="75"/>
        <w:sz w:val="28"/>
        <w:szCs w:val="28"/>
        <w:lang w:val="en-US" w:eastAsia="en-US" w:bidi="ar-SA"/>
      </w:rPr>
    </w:lvl>
    <w:lvl w:ilvl="2">
      <w:start w:val="1"/>
      <w:numFmt w:val="decimal"/>
      <w:lvlText w:val="%3."/>
      <w:lvlJc w:val="left"/>
      <w:pPr>
        <w:ind w:left="770" w:hanging="209"/>
        <w:jc w:val="right"/>
      </w:pPr>
      <w:rPr>
        <w:rFonts w:hint="default"/>
        <w:spacing w:val="-7"/>
        <w:w w:val="100"/>
        <w:lang w:val="en-US" w:eastAsia="en-US" w:bidi="ar-SA"/>
      </w:rPr>
    </w:lvl>
    <w:lvl w:ilvl="3">
      <w:start w:val="0"/>
      <w:numFmt w:val="bullet"/>
      <w:lvlText w:val="•"/>
      <w:lvlJc w:val="left"/>
      <w:pPr>
        <w:ind w:left="1837" w:hanging="209"/>
      </w:pPr>
      <w:rPr>
        <w:rFonts w:hint="default"/>
        <w:lang w:val="en-US" w:eastAsia="en-US" w:bidi="ar-SA"/>
      </w:rPr>
    </w:lvl>
    <w:lvl w:ilvl="4">
      <w:start w:val="0"/>
      <w:numFmt w:val="bullet"/>
      <w:lvlText w:val="•"/>
      <w:lvlJc w:val="left"/>
      <w:pPr>
        <w:ind w:left="2635" w:hanging="209"/>
      </w:pPr>
      <w:rPr>
        <w:rFonts w:hint="default"/>
        <w:lang w:val="en-US" w:eastAsia="en-US" w:bidi="ar-SA"/>
      </w:rPr>
    </w:lvl>
    <w:lvl w:ilvl="5">
      <w:start w:val="0"/>
      <w:numFmt w:val="bullet"/>
      <w:lvlText w:val="•"/>
      <w:lvlJc w:val="left"/>
      <w:pPr>
        <w:ind w:left="3432" w:hanging="209"/>
      </w:pPr>
      <w:rPr>
        <w:rFonts w:hint="default"/>
        <w:lang w:val="en-US" w:eastAsia="en-US" w:bidi="ar-SA"/>
      </w:rPr>
    </w:lvl>
    <w:lvl w:ilvl="6">
      <w:start w:val="0"/>
      <w:numFmt w:val="bullet"/>
      <w:lvlText w:val="•"/>
      <w:lvlJc w:val="left"/>
      <w:pPr>
        <w:ind w:left="4230" w:hanging="209"/>
      </w:pPr>
      <w:rPr>
        <w:rFonts w:hint="default"/>
        <w:lang w:val="en-US" w:eastAsia="en-US" w:bidi="ar-SA"/>
      </w:rPr>
    </w:lvl>
    <w:lvl w:ilvl="7">
      <w:start w:val="0"/>
      <w:numFmt w:val="bullet"/>
      <w:lvlText w:val="•"/>
      <w:lvlJc w:val="left"/>
      <w:pPr>
        <w:ind w:left="5027" w:hanging="209"/>
      </w:pPr>
      <w:rPr>
        <w:rFonts w:hint="default"/>
        <w:lang w:val="en-US" w:eastAsia="en-US" w:bidi="ar-SA"/>
      </w:rPr>
    </w:lvl>
    <w:lvl w:ilvl="8">
      <w:start w:val="0"/>
      <w:numFmt w:val="bullet"/>
      <w:lvlText w:val="•"/>
      <w:lvlJc w:val="left"/>
      <w:pPr>
        <w:ind w:left="5825" w:hanging="209"/>
      </w:pPr>
      <w:rPr>
        <w:rFonts w:hint="default"/>
        <w:lang w:val="en-US" w:eastAsia="en-US" w:bidi="ar-SA"/>
      </w:rPr>
    </w:lvl>
  </w:abstractNum>
  <w:abstractNum w:abstractNumId="85">
    <w:multiLevelType w:val="hybridMultilevel"/>
    <w:lvl w:ilvl="0">
      <w:start w:val="1"/>
      <w:numFmt w:val="decimal"/>
      <w:lvlText w:val="%1."/>
      <w:lvlJc w:val="left"/>
      <w:pPr>
        <w:ind w:left="770" w:hanging="207"/>
        <w:jc w:val="left"/>
      </w:pPr>
      <w:rPr>
        <w:rFonts w:hint="default" w:ascii="Times New Roman" w:hAnsi="Times New Roman" w:eastAsia="Times New Roman" w:cs="Times New Roman"/>
        <w:b w:val="0"/>
        <w:bCs w:val="0"/>
        <w:i w:val="0"/>
        <w:iCs w:val="0"/>
        <w:color w:val="231F20"/>
        <w:spacing w:val="-9"/>
        <w:w w:val="100"/>
        <w:sz w:val="19"/>
        <w:szCs w:val="19"/>
        <w:lang w:val="en-US" w:eastAsia="en-US" w:bidi="ar-SA"/>
      </w:rPr>
    </w:lvl>
    <w:lvl w:ilvl="1">
      <w:start w:val="0"/>
      <w:numFmt w:val="bullet"/>
      <w:lvlText w:val="•"/>
      <w:lvlJc w:val="left"/>
      <w:pPr>
        <w:ind w:left="1444" w:hanging="207"/>
      </w:pPr>
      <w:rPr>
        <w:rFonts w:hint="default"/>
        <w:lang w:val="en-US" w:eastAsia="en-US" w:bidi="ar-SA"/>
      </w:rPr>
    </w:lvl>
    <w:lvl w:ilvl="2">
      <w:start w:val="0"/>
      <w:numFmt w:val="bullet"/>
      <w:lvlText w:val="•"/>
      <w:lvlJc w:val="left"/>
      <w:pPr>
        <w:ind w:left="2108" w:hanging="207"/>
      </w:pPr>
      <w:rPr>
        <w:rFonts w:hint="default"/>
        <w:lang w:val="en-US" w:eastAsia="en-US" w:bidi="ar-SA"/>
      </w:rPr>
    </w:lvl>
    <w:lvl w:ilvl="3">
      <w:start w:val="0"/>
      <w:numFmt w:val="bullet"/>
      <w:lvlText w:val="•"/>
      <w:lvlJc w:val="left"/>
      <w:pPr>
        <w:ind w:left="2772" w:hanging="207"/>
      </w:pPr>
      <w:rPr>
        <w:rFonts w:hint="default"/>
        <w:lang w:val="en-US" w:eastAsia="en-US" w:bidi="ar-SA"/>
      </w:rPr>
    </w:lvl>
    <w:lvl w:ilvl="4">
      <w:start w:val="0"/>
      <w:numFmt w:val="bullet"/>
      <w:lvlText w:val="•"/>
      <w:lvlJc w:val="left"/>
      <w:pPr>
        <w:ind w:left="3436" w:hanging="207"/>
      </w:pPr>
      <w:rPr>
        <w:rFonts w:hint="default"/>
        <w:lang w:val="en-US" w:eastAsia="en-US" w:bidi="ar-SA"/>
      </w:rPr>
    </w:lvl>
    <w:lvl w:ilvl="5">
      <w:start w:val="0"/>
      <w:numFmt w:val="bullet"/>
      <w:lvlText w:val="•"/>
      <w:lvlJc w:val="left"/>
      <w:pPr>
        <w:ind w:left="4100" w:hanging="207"/>
      </w:pPr>
      <w:rPr>
        <w:rFonts w:hint="default"/>
        <w:lang w:val="en-US" w:eastAsia="en-US" w:bidi="ar-SA"/>
      </w:rPr>
    </w:lvl>
    <w:lvl w:ilvl="6">
      <w:start w:val="0"/>
      <w:numFmt w:val="bullet"/>
      <w:lvlText w:val="•"/>
      <w:lvlJc w:val="left"/>
      <w:pPr>
        <w:ind w:left="4764" w:hanging="207"/>
      </w:pPr>
      <w:rPr>
        <w:rFonts w:hint="default"/>
        <w:lang w:val="en-US" w:eastAsia="en-US" w:bidi="ar-SA"/>
      </w:rPr>
    </w:lvl>
    <w:lvl w:ilvl="7">
      <w:start w:val="0"/>
      <w:numFmt w:val="bullet"/>
      <w:lvlText w:val="•"/>
      <w:lvlJc w:val="left"/>
      <w:pPr>
        <w:ind w:left="5428" w:hanging="207"/>
      </w:pPr>
      <w:rPr>
        <w:rFonts w:hint="default"/>
        <w:lang w:val="en-US" w:eastAsia="en-US" w:bidi="ar-SA"/>
      </w:rPr>
    </w:lvl>
    <w:lvl w:ilvl="8">
      <w:start w:val="0"/>
      <w:numFmt w:val="bullet"/>
      <w:lvlText w:val="•"/>
      <w:lvlJc w:val="left"/>
      <w:pPr>
        <w:ind w:left="6092" w:hanging="207"/>
      </w:pPr>
      <w:rPr>
        <w:rFonts w:hint="default"/>
        <w:lang w:val="en-US" w:eastAsia="en-US" w:bidi="ar-SA"/>
      </w:rPr>
    </w:lvl>
  </w:abstractNum>
  <w:abstractNum w:abstractNumId="83">
    <w:multiLevelType w:val="hybridMultilevel"/>
    <w:lvl w:ilvl="0">
      <w:start w:val="13"/>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23"/>
        <w:w w:val="75"/>
        <w:sz w:val="28"/>
        <w:szCs w:val="28"/>
        <w:lang w:val="en-US" w:eastAsia="en-US" w:bidi="ar-SA"/>
      </w:rPr>
    </w:lvl>
    <w:lvl w:ilvl="2">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3">
      <w:start w:val="0"/>
      <w:numFmt w:val="bullet"/>
      <w:lvlText w:val="•"/>
      <w:lvlJc w:val="left"/>
      <w:pPr>
        <w:ind w:left="2457" w:hanging="240"/>
      </w:pPr>
      <w:rPr>
        <w:rFonts w:hint="default"/>
        <w:lang w:val="en-US" w:eastAsia="en-US" w:bidi="ar-SA"/>
      </w:rPr>
    </w:lvl>
    <w:lvl w:ilvl="4">
      <w:start w:val="0"/>
      <w:numFmt w:val="bullet"/>
      <w:lvlText w:val="•"/>
      <w:lvlJc w:val="left"/>
      <w:pPr>
        <w:ind w:left="3166" w:hanging="240"/>
      </w:pPr>
      <w:rPr>
        <w:rFonts w:hint="default"/>
        <w:lang w:val="en-US" w:eastAsia="en-US" w:bidi="ar-SA"/>
      </w:rPr>
    </w:lvl>
    <w:lvl w:ilvl="5">
      <w:start w:val="0"/>
      <w:numFmt w:val="bullet"/>
      <w:lvlText w:val="•"/>
      <w:lvlJc w:val="left"/>
      <w:pPr>
        <w:ind w:left="3875" w:hanging="240"/>
      </w:pPr>
      <w:rPr>
        <w:rFonts w:hint="default"/>
        <w:lang w:val="en-US" w:eastAsia="en-US" w:bidi="ar-SA"/>
      </w:rPr>
    </w:lvl>
    <w:lvl w:ilvl="6">
      <w:start w:val="0"/>
      <w:numFmt w:val="bullet"/>
      <w:lvlText w:val="•"/>
      <w:lvlJc w:val="left"/>
      <w:pPr>
        <w:ind w:left="4584" w:hanging="240"/>
      </w:pPr>
      <w:rPr>
        <w:rFonts w:hint="default"/>
        <w:lang w:val="en-US" w:eastAsia="en-US" w:bidi="ar-SA"/>
      </w:rPr>
    </w:lvl>
    <w:lvl w:ilvl="7">
      <w:start w:val="0"/>
      <w:numFmt w:val="bullet"/>
      <w:lvlText w:val="•"/>
      <w:lvlJc w:val="left"/>
      <w:pPr>
        <w:ind w:left="5293" w:hanging="240"/>
      </w:pPr>
      <w:rPr>
        <w:rFonts w:hint="default"/>
        <w:lang w:val="en-US" w:eastAsia="en-US" w:bidi="ar-SA"/>
      </w:rPr>
    </w:lvl>
    <w:lvl w:ilvl="8">
      <w:start w:val="0"/>
      <w:numFmt w:val="bullet"/>
      <w:lvlText w:val="•"/>
      <w:lvlJc w:val="left"/>
      <w:pPr>
        <w:ind w:left="6002" w:hanging="240"/>
      </w:pPr>
      <w:rPr>
        <w:rFonts w:hint="default"/>
        <w:lang w:val="en-US" w:eastAsia="en-US" w:bidi="ar-SA"/>
      </w:rPr>
    </w:lvl>
  </w:abstractNum>
  <w:abstractNum w:abstractNumId="82">
    <w:multiLevelType w:val="hybridMultilevel"/>
    <w:lvl w:ilvl="0">
      <w:start w:val="1"/>
      <w:numFmt w:val="decimal"/>
      <w:lvlText w:val="%1."/>
      <w:lvlJc w:val="left"/>
      <w:pPr>
        <w:ind w:left="770"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44" w:hanging="210"/>
      </w:pPr>
      <w:rPr>
        <w:rFonts w:hint="default"/>
        <w:lang w:val="en-US" w:eastAsia="en-US" w:bidi="ar-SA"/>
      </w:rPr>
    </w:lvl>
    <w:lvl w:ilvl="2">
      <w:start w:val="0"/>
      <w:numFmt w:val="bullet"/>
      <w:lvlText w:val="•"/>
      <w:lvlJc w:val="left"/>
      <w:pPr>
        <w:ind w:left="2108" w:hanging="210"/>
      </w:pPr>
      <w:rPr>
        <w:rFonts w:hint="default"/>
        <w:lang w:val="en-US" w:eastAsia="en-US" w:bidi="ar-SA"/>
      </w:rPr>
    </w:lvl>
    <w:lvl w:ilvl="3">
      <w:start w:val="0"/>
      <w:numFmt w:val="bullet"/>
      <w:lvlText w:val="•"/>
      <w:lvlJc w:val="left"/>
      <w:pPr>
        <w:ind w:left="2772" w:hanging="210"/>
      </w:pPr>
      <w:rPr>
        <w:rFonts w:hint="default"/>
        <w:lang w:val="en-US" w:eastAsia="en-US" w:bidi="ar-SA"/>
      </w:rPr>
    </w:lvl>
    <w:lvl w:ilvl="4">
      <w:start w:val="0"/>
      <w:numFmt w:val="bullet"/>
      <w:lvlText w:val="•"/>
      <w:lvlJc w:val="left"/>
      <w:pPr>
        <w:ind w:left="3436" w:hanging="210"/>
      </w:pPr>
      <w:rPr>
        <w:rFonts w:hint="default"/>
        <w:lang w:val="en-US" w:eastAsia="en-US" w:bidi="ar-SA"/>
      </w:rPr>
    </w:lvl>
    <w:lvl w:ilvl="5">
      <w:start w:val="0"/>
      <w:numFmt w:val="bullet"/>
      <w:lvlText w:val="•"/>
      <w:lvlJc w:val="left"/>
      <w:pPr>
        <w:ind w:left="4100" w:hanging="210"/>
      </w:pPr>
      <w:rPr>
        <w:rFonts w:hint="default"/>
        <w:lang w:val="en-US" w:eastAsia="en-US" w:bidi="ar-SA"/>
      </w:rPr>
    </w:lvl>
    <w:lvl w:ilvl="6">
      <w:start w:val="0"/>
      <w:numFmt w:val="bullet"/>
      <w:lvlText w:val="•"/>
      <w:lvlJc w:val="left"/>
      <w:pPr>
        <w:ind w:left="4764" w:hanging="210"/>
      </w:pPr>
      <w:rPr>
        <w:rFonts w:hint="default"/>
        <w:lang w:val="en-US" w:eastAsia="en-US" w:bidi="ar-SA"/>
      </w:rPr>
    </w:lvl>
    <w:lvl w:ilvl="7">
      <w:start w:val="0"/>
      <w:numFmt w:val="bullet"/>
      <w:lvlText w:val="•"/>
      <w:lvlJc w:val="left"/>
      <w:pPr>
        <w:ind w:left="5428" w:hanging="210"/>
      </w:pPr>
      <w:rPr>
        <w:rFonts w:hint="default"/>
        <w:lang w:val="en-US" w:eastAsia="en-US" w:bidi="ar-SA"/>
      </w:rPr>
    </w:lvl>
    <w:lvl w:ilvl="8">
      <w:start w:val="0"/>
      <w:numFmt w:val="bullet"/>
      <w:lvlText w:val="•"/>
      <w:lvlJc w:val="left"/>
      <w:pPr>
        <w:ind w:left="6092" w:hanging="210"/>
      </w:pPr>
      <w:rPr>
        <w:rFonts w:hint="default"/>
        <w:lang w:val="en-US" w:eastAsia="en-US" w:bidi="ar-SA"/>
      </w:rPr>
    </w:lvl>
  </w:abstractNum>
  <w:abstractNum w:abstractNumId="81">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80">
    <w:multiLevelType w:val="hybridMultilevel"/>
    <w:lvl w:ilvl="0">
      <w:start w:val="1"/>
      <w:numFmt w:val="decimal"/>
      <w:lvlText w:val="%1."/>
      <w:lvlJc w:val="left"/>
      <w:pPr>
        <w:ind w:left="330" w:hanging="191"/>
        <w:jc w:val="right"/>
      </w:pPr>
      <w:rPr>
        <w:rFonts w:hint="default"/>
        <w:spacing w:val="-10"/>
        <w:w w:val="97"/>
        <w:lang w:val="en-US" w:eastAsia="en-US" w:bidi="ar-SA"/>
      </w:rPr>
    </w:lvl>
    <w:lvl w:ilvl="1">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2">
      <w:start w:val="0"/>
      <w:numFmt w:val="bullet"/>
      <w:lvlText w:val="•"/>
      <w:lvlJc w:val="left"/>
      <w:pPr>
        <w:ind w:left="1553" w:hanging="240"/>
      </w:pPr>
      <w:rPr>
        <w:rFonts w:hint="default"/>
        <w:lang w:val="en-US" w:eastAsia="en-US" w:bidi="ar-SA"/>
      </w:rPr>
    </w:lvl>
    <w:lvl w:ilvl="3">
      <w:start w:val="0"/>
      <w:numFmt w:val="bullet"/>
      <w:lvlText w:val="•"/>
      <w:lvlJc w:val="left"/>
      <w:pPr>
        <w:ind w:left="2286" w:hanging="240"/>
      </w:pPr>
      <w:rPr>
        <w:rFonts w:hint="default"/>
        <w:lang w:val="en-US" w:eastAsia="en-US" w:bidi="ar-SA"/>
      </w:rPr>
    </w:lvl>
    <w:lvl w:ilvl="4">
      <w:start w:val="0"/>
      <w:numFmt w:val="bullet"/>
      <w:lvlText w:val="•"/>
      <w:lvlJc w:val="left"/>
      <w:pPr>
        <w:ind w:left="3020" w:hanging="240"/>
      </w:pPr>
      <w:rPr>
        <w:rFonts w:hint="default"/>
        <w:lang w:val="en-US" w:eastAsia="en-US" w:bidi="ar-SA"/>
      </w:rPr>
    </w:lvl>
    <w:lvl w:ilvl="5">
      <w:start w:val="0"/>
      <w:numFmt w:val="bullet"/>
      <w:lvlText w:val="•"/>
      <w:lvlJc w:val="left"/>
      <w:pPr>
        <w:ind w:left="3753" w:hanging="240"/>
      </w:pPr>
      <w:rPr>
        <w:rFonts w:hint="default"/>
        <w:lang w:val="en-US" w:eastAsia="en-US" w:bidi="ar-SA"/>
      </w:rPr>
    </w:lvl>
    <w:lvl w:ilvl="6">
      <w:start w:val="0"/>
      <w:numFmt w:val="bullet"/>
      <w:lvlText w:val="•"/>
      <w:lvlJc w:val="left"/>
      <w:pPr>
        <w:ind w:left="4486" w:hanging="240"/>
      </w:pPr>
      <w:rPr>
        <w:rFonts w:hint="default"/>
        <w:lang w:val="en-US" w:eastAsia="en-US" w:bidi="ar-SA"/>
      </w:rPr>
    </w:lvl>
    <w:lvl w:ilvl="7">
      <w:start w:val="0"/>
      <w:numFmt w:val="bullet"/>
      <w:lvlText w:val="•"/>
      <w:lvlJc w:val="left"/>
      <w:pPr>
        <w:ind w:left="5220" w:hanging="240"/>
      </w:pPr>
      <w:rPr>
        <w:rFonts w:hint="default"/>
        <w:lang w:val="en-US" w:eastAsia="en-US" w:bidi="ar-SA"/>
      </w:rPr>
    </w:lvl>
    <w:lvl w:ilvl="8">
      <w:start w:val="0"/>
      <w:numFmt w:val="bullet"/>
      <w:lvlText w:val="•"/>
      <w:lvlJc w:val="left"/>
      <w:pPr>
        <w:ind w:left="5953" w:hanging="240"/>
      </w:pPr>
      <w:rPr>
        <w:rFonts w:hint="default"/>
        <w:lang w:val="en-US" w:eastAsia="en-US" w:bidi="ar-SA"/>
      </w:rPr>
    </w:lvl>
  </w:abstractNum>
  <w:abstractNum w:abstractNumId="79">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78">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77">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130" w:hanging="260"/>
      </w:pPr>
      <w:rPr>
        <w:rFonts w:hint="default" w:ascii="Times New Roman" w:hAnsi="Times New Roman" w:eastAsia="Times New Roman" w:cs="Times New Roman"/>
        <w:b w:val="0"/>
        <w:bCs w:val="0"/>
        <w:i w:val="0"/>
        <w:iCs w:val="0"/>
        <w:color w:val="231F20"/>
        <w:spacing w:val="0"/>
        <w:w w:val="116"/>
        <w:sz w:val="21"/>
        <w:szCs w:val="21"/>
        <w:lang w:val="en-US" w:eastAsia="en-US" w:bidi="ar-SA"/>
      </w:rPr>
    </w:lvl>
    <w:lvl w:ilvl="2">
      <w:start w:val="0"/>
      <w:numFmt w:val="bullet"/>
      <w:lvlText w:val="•"/>
      <w:lvlJc w:val="left"/>
      <w:pPr>
        <w:ind w:left="1837" w:hanging="260"/>
      </w:pPr>
      <w:rPr>
        <w:rFonts w:hint="default"/>
        <w:lang w:val="en-US" w:eastAsia="en-US" w:bidi="ar-SA"/>
      </w:rPr>
    </w:lvl>
    <w:lvl w:ilvl="3">
      <w:start w:val="0"/>
      <w:numFmt w:val="bullet"/>
      <w:lvlText w:val="•"/>
      <w:lvlJc w:val="left"/>
      <w:pPr>
        <w:ind w:left="2535" w:hanging="260"/>
      </w:pPr>
      <w:rPr>
        <w:rFonts w:hint="default"/>
        <w:lang w:val="en-US" w:eastAsia="en-US" w:bidi="ar-SA"/>
      </w:rPr>
    </w:lvl>
    <w:lvl w:ilvl="4">
      <w:start w:val="0"/>
      <w:numFmt w:val="bullet"/>
      <w:lvlText w:val="•"/>
      <w:lvlJc w:val="left"/>
      <w:pPr>
        <w:ind w:left="3233" w:hanging="260"/>
      </w:pPr>
      <w:rPr>
        <w:rFonts w:hint="default"/>
        <w:lang w:val="en-US" w:eastAsia="en-US" w:bidi="ar-SA"/>
      </w:rPr>
    </w:lvl>
    <w:lvl w:ilvl="5">
      <w:start w:val="0"/>
      <w:numFmt w:val="bullet"/>
      <w:lvlText w:val="•"/>
      <w:lvlJc w:val="left"/>
      <w:pPr>
        <w:ind w:left="3931" w:hanging="260"/>
      </w:pPr>
      <w:rPr>
        <w:rFonts w:hint="default"/>
        <w:lang w:val="en-US" w:eastAsia="en-US" w:bidi="ar-SA"/>
      </w:rPr>
    </w:lvl>
    <w:lvl w:ilvl="6">
      <w:start w:val="0"/>
      <w:numFmt w:val="bullet"/>
      <w:lvlText w:val="•"/>
      <w:lvlJc w:val="left"/>
      <w:pPr>
        <w:ind w:left="4628" w:hanging="260"/>
      </w:pPr>
      <w:rPr>
        <w:rFonts w:hint="default"/>
        <w:lang w:val="en-US" w:eastAsia="en-US" w:bidi="ar-SA"/>
      </w:rPr>
    </w:lvl>
    <w:lvl w:ilvl="7">
      <w:start w:val="0"/>
      <w:numFmt w:val="bullet"/>
      <w:lvlText w:val="•"/>
      <w:lvlJc w:val="left"/>
      <w:pPr>
        <w:ind w:left="5326" w:hanging="260"/>
      </w:pPr>
      <w:rPr>
        <w:rFonts w:hint="default"/>
        <w:lang w:val="en-US" w:eastAsia="en-US" w:bidi="ar-SA"/>
      </w:rPr>
    </w:lvl>
    <w:lvl w:ilvl="8">
      <w:start w:val="0"/>
      <w:numFmt w:val="bullet"/>
      <w:lvlText w:val="•"/>
      <w:lvlJc w:val="left"/>
      <w:pPr>
        <w:ind w:left="6024" w:hanging="260"/>
      </w:pPr>
      <w:rPr>
        <w:rFonts w:hint="default"/>
        <w:lang w:val="en-US" w:eastAsia="en-US" w:bidi="ar-SA"/>
      </w:rPr>
    </w:lvl>
  </w:abstractNum>
  <w:abstractNum w:abstractNumId="75">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76">
    <w:multiLevelType w:val="hybridMultilevel"/>
    <w:lvl w:ilvl="0">
      <w:start w:val="1"/>
      <w:numFmt w:val="decimal"/>
      <w:lvlText w:val="%1."/>
      <w:lvlJc w:val="left"/>
      <w:pPr>
        <w:ind w:left="809"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62" w:hanging="218"/>
      </w:pPr>
      <w:rPr>
        <w:rFonts w:hint="default"/>
        <w:lang w:val="en-US" w:eastAsia="en-US" w:bidi="ar-SA"/>
      </w:rPr>
    </w:lvl>
    <w:lvl w:ilvl="2">
      <w:start w:val="0"/>
      <w:numFmt w:val="bullet"/>
      <w:lvlText w:val="•"/>
      <w:lvlJc w:val="left"/>
      <w:pPr>
        <w:ind w:left="2124" w:hanging="218"/>
      </w:pPr>
      <w:rPr>
        <w:rFonts w:hint="default"/>
        <w:lang w:val="en-US" w:eastAsia="en-US" w:bidi="ar-SA"/>
      </w:rPr>
    </w:lvl>
    <w:lvl w:ilvl="3">
      <w:start w:val="0"/>
      <w:numFmt w:val="bullet"/>
      <w:lvlText w:val="•"/>
      <w:lvlJc w:val="left"/>
      <w:pPr>
        <w:ind w:left="2786" w:hanging="218"/>
      </w:pPr>
      <w:rPr>
        <w:rFonts w:hint="default"/>
        <w:lang w:val="en-US" w:eastAsia="en-US" w:bidi="ar-SA"/>
      </w:rPr>
    </w:lvl>
    <w:lvl w:ilvl="4">
      <w:start w:val="0"/>
      <w:numFmt w:val="bullet"/>
      <w:lvlText w:val="•"/>
      <w:lvlJc w:val="left"/>
      <w:pPr>
        <w:ind w:left="3448" w:hanging="218"/>
      </w:pPr>
      <w:rPr>
        <w:rFonts w:hint="default"/>
        <w:lang w:val="en-US" w:eastAsia="en-US" w:bidi="ar-SA"/>
      </w:rPr>
    </w:lvl>
    <w:lvl w:ilvl="5">
      <w:start w:val="0"/>
      <w:numFmt w:val="bullet"/>
      <w:lvlText w:val="•"/>
      <w:lvlJc w:val="left"/>
      <w:pPr>
        <w:ind w:left="4110" w:hanging="218"/>
      </w:pPr>
      <w:rPr>
        <w:rFonts w:hint="default"/>
        <w:lang w:val="en-US" w:eastAsia="en-US" w:bidi="ar-SA"/>
      </w:rPr>
    </w:lvl>
    <w:lvl w:ilvl="6">
      <w:start w:val="0"/>
      <w:numFmt w:val="bullet"/>
      <w:lvlText w:val="•"/>
      <w:lvlJc w:val="left"/>
      <w:pPr>
        <w:ind w:left="4772" w:hanging="218"/>
      </w:pPr>
      <w:rPr>
        <w:rFonts w:hint="default"/>
        <w:lang w:val="en-US" w:eastAsia="en-US" w:bidi="ar-SA"/>
      </w:rPr>
    </w:lvl>
    <w:lvl w:ilvl="7">
      <w:start w:val="0"/>
      <w:numFmt w:val="bullet"/>
      <w:lvlText w:val="•"/>
      <w:lvlJc w:val="left"/>
      <w:pPr>
        <w:ind w:left="5434" w:hanging="218"/>
      </w:pPr>
      <w:rPr>
        <w:rFonts w:hint="default"/>
        <w:lang w:val="en-US" w:eastAsia="en-US" w:bidi="ar-SA"/>
      </w:rPr>
    </w:lvl>
    <w:lvl w:ilvl="8">
      <w:start w:val="0"/>
      <w:numFmt w:val="bullet"/>
      <w:lvlText w:val="•"/>
      <w:lvlJc w:val="left"/>
      <w:pPr>
        <w:ind w:left="6096" w:hanging="218"/>
      </w:pPr>
      <w:rPr>
        <w:rFonts w:hint="default"/>
        <w:lang w:val="en-US" w:eastAsia="en-US" w:bidi="ar-SA"/>
      </w:rPr>
    </w:lvl>
  </w:abstractNum>
  <w:abstractNum w:abstractNumId="74">
    <w:multiLevelType w:val="hybridMultilevel"/>
    <w:lvl w:ilvl="0">
      <w:start w:val="12"/>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23"/>
        <w:w w:val="75"/>
        <w:sz w:val="28"/>
        <w:szCs w:val="28"/>
        <w:lang w:val="en-US" w:eastAsia="en-US" w:bidi="ar-SA"/>
      </w:rPr>
    </w:lvl>
    <w:lvl w:ilvl="2">
      <w:start w:val="1"/>
      <w:numFmt w:val="decimal"/>
      <w:lvlText w:val="%1.%2.%3"/>
      <w:lvlJc w:val="left"/>
      <w:pPr>
        <w:ind w:left="1290" w:hanging="960"/>
        <w:jc w:val="left"/>
      </w:pPr>
      <w:rPr>
        <w:rFonts w:hint="default" w:ascii="Trebuchet MS" w:hAnsi="Trebuchet MS" w:eastAsia="Trebuchet MS" w:cs="Trebuchet MS"/>
        <w:b/>
        <w:bCs/>
        <w:i/>
        <w:iCs/>
        <w:color w:val="231F20"/>
        <w:spacing w:val="-20"/>
        <w:w w:val="75"/>
        <w:sz w:val="25"/>
        <w:szCs w:val="25"/>
        <w:lang w:val="en-US" w:eastAsia="en-US" w:bidi="ar-SA"/>
      </w:rPr>
    </w:lvl>
    <w:lvl w:ilvl="3">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4">
      <w:start w:val="0"/>
      <w:numFmt w:val="bullet"/>
      <w:lvlText w:val="•"/>
      <w:lvlJc w:val="left"/>
      <w:pPr>
        <w:ind w:left="2830" w:hanging="240"/>
      </w:pPr>
      <w:rPr>
        <w:rFonts w:hint="default"/>
        <w:lang w:val="en-US" w:eastAsia="en-US" w:bidi="ar-SA"/>
      </w:rPr>
    </w:lvl>
    <w:lvl w:ilvl="5">
      <w:start w:val="0"/>
      <w:numFmt w:val="bullet"/>
      <w:lvlText w:val="•"/>
      <w:lvlJc w:val="left"/>
      <w:pPr>
        <w:ind w:left="3595" w:hanging="240"/>
      </w:pPr>
      <w:rPr>
        <w:rFonts w:hint="default"/>
        <w:lang w:val="en-US" w:eastAsia="en-US" w:bidi="ar-SA"/>
      </w:rPr>
    </w:lvl>
    <w:lvl w:ilvl="6">
      <w:start w:val="0"/>
      <w:numFmt w:val="bullet"/>
      <w:lvlText w:val="•"/>
      <w:lvlJc w:val="left"/>
      <w:pPr>
        <w:ind w:left="4360" w:hanging="240"/>
      </w:pPr>
      <w:rPr>
        <w:rFonts w:hint="default"/>
        <w:lang w:val="en-US" w:eastAsia="en-US" w:bidi="ar-SA"/>
      </w:rPr>
    </w:lvl>
    <w:lvl w:ilvl="7">
      <w:start w:val="0"/>
      <w:numFmt w:val="bullet"/>
      <w:lvlText w:val="•"/>
      <w:lvlJc w:val="left"/>
      <w:pPr>
        <w:ind w:left="5125" w:hanging="240"/>
      </w:pPr>
      <w:rPr>
        <w:rFonts w:hint="default"/>
        <w:lang w:val="en-US" w:eastAsia="en-US" w:bidi="ar-SA"/>
      </w:rPr>
    </w:lvl>
    <w:lvl w:ilvl="8">
      <w:start w:val="0"/>
      <w:numFmt w:val="bullet"/>
      <w:lvlText w:val="•"/>
      <w:lvlJc w:val="left"/>
      <w:pPr>
        <w:ind w:left="5890" w:hanging="240"/>
      </w:pPr>
      <w:rPr>
        <w:rFonts w:hint="default"/>
        <w:lang w:val="en-US" w:eastAsia="en-US" w:bidi="ar-SA"/>
      </w:rPr>
    </w:lvl>
  </w:abstractNum>
  <w:abstractNum w:abstractNumId="73">
    <w:multiLevelType w:val="hybridMultilevel"/>
    <w:lvl w:ilvl="0">
      <w:start w:val="1"/>
      <w:numFmt w:val="decimal"/>
      <w:lvlText w:val="%1."/>
      <w:lvlJc w:val="left"/>
      <w:pPr>
        <w:ind w:left="809"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62" w:hanging="218"/>
      </w:pPr>
      <w:rPr>
        <w:rFonts w:hint="default"/>
        <w:lang w:val="en-US" w:eastAsia="en-US" w:bidi="ar-SA"/>
      </w:rPr>
    </w:lvl>
    <w:lvl w:ilvl="2">
      <w:start w:val="0"/>
      <w:numFmt w:val="bullet"/>
      <w:lvlText w:val="•"/>
      <w:lvlJc w:val="left"/>
      <w:pPr>
        <w:ind w:left="2124" w:hanging="218"/>
      </w:pPr>
      <w:rPr>
        <w:rFonts w:hint="default"/>
        <w:lang w:val="en-US" w:eastAsia="en-US" w:bidi="ar-SA"/>
      </w:rPr>
    </w:lvl>
    <w:lvl w:ilvl="3">
      <w:start w:val="0"/>
      <w:numFmt w:val="bullet"/>
      <w:lvlText w:val="•"/>
      <w:lvlJc w:val="left"/>
      <w:pPr>
        <w:ind w:left="2786" w:hanging="218"/>
      </w:pPr>
      <w:rPr>
        <w:rFonts w:hint="default"/>
        <w:lang w:val="en-US" w:eastAsia="en-US" w:bidi="ar-SA"/>
      </w:rPr>
    </w:lvl>
    <w:lvl w:ilvl="4">
      <w:start w:val="0"/>
      <w:numFmt w:val="bullet"/>
      <w:lvlText w:val="•"/>
      <w:lvlJc w:val="left"/>
      <w:pPr>
        <w:ind w:left="3448" w:hanging="218"/>
      </w:pPr>
      <w:rPr>
        <w:rFonts w:hint="default"/>
        <w:lang w:val="en-US" w:eastAsia="en-US" w:bidi="ar-SA"/>
      </w:rPr>
    </w:lvl>
    <w:lvl w:ilvl="5">
      <w:start w:val="0"/>
      <w:numFmt w:val="bullet"/>
      <w:lvlText w:val="•"/>
      <w:lvlJc w:val="left"/>
      <w:pPr>
        <w:ind w:left="4110" w:hanging="218"/>
      </w:pPr>
      <w:rPr>
        <w:rFonts w:hint="default"/>
        <w:lang w:val="en-US" w:eastAsia="en-US" w:bidi="ar-SA"/>
      </w:rPr>
    </w:lvl>
    <w:lvl w:ilvl="6">
      <w:start w:val="0"/>
      <w:numFmt w:val="bullet"/>
      <w:lvlText w:val="•"/>
      <w:lvlJc w:val="left"/>
      <w:pPr>
        <w:ind w:left="4772" w:hanging="218"/>
      </w:pPr>
      <w:rPr>
        <w:rFonts w:hint="default"/>
        <w:lang w:val="en-US" w:eastAsia="en-US" w:bidi="ar-SA"/>
      </w:rPr>
    </w:lvl>
    <w:lvl w:ilvl="7">
      <w:start w:val="0"/>
      <w:numFmt w:val="bullet"/>
      <w:lvlText w:val="•"/>
      <w:lvlJc w:val="left"/>
      <w:pPr>
        <w:ind w:left="5434" w:hanging="218"/>
      </w:pPr>
      <w:rPr>
        <w:rFonts w:hint="default"/>
        <w:lang w:val="en-US" w:eastAsia="en-US" w:bidi="ar-SA"/>
      </w:rPr>
    </w:lvl>
    <w:lvl w:ilvl="8">
      <w:start w:val="0"/>
      <w:numFmt w:val="bullet"/>
      <w:lvlText w:val="•"/>
      <w:lvlJc w:val="left"/>
      <w:pPr>
        <w:ind w:left="6096" w:hanging="218"/>
      </w:pPr>
      <w:rPr>
        <w:rFonts w:hint="default"/>
        <w:lang w:val="en-US" w:eastAsia="en-US" w:bidi="ar-SA"/>
      </w:rPr>
    </w:lvl>
  </w:abstractNum>
  <w:abstractNum w:abstractNumId="72">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71">
    <w:multiLevelType w:val="hybridMultilevel"/>
    <w:lvl w:ilvl="0">
      <w:start w:val="1"/>
      <w:numFmt w:val="decimal"/>
      <w:lvlText w:val="%1."/>
      <w:lvlJc w:val="left"/>
      <w:pPr>
        <w:ind w:left="769" w:hanging="210"/>
        <w:jc w:val="righ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26" w:hanging="210"/>
      </w:pPr>
      <w:rPr>
        <w:rFonts w:hint="default"/>
        <w:lang w:val="en-US" w:eastAsia="en-US" w:bidi="ar-SA"/>
      </w:rPr>
    </w:lvl>
    <w:lvl w:ilvl="2">
      <w:start w:val="0"/>
      <w:numFmt w:val="bullet"/>
      <w:lvlText w:val="•"/>
      <w:lvlJc w:val="left"/>
      <w:pPr>
        <w:ind w:left="2092" w:hanging="210"/>
      </w:pPr>
      <w:rPr>
        <w:rFonts w:hint="default"/>
        <w:lang w:val="en-US" w:eastAsia="en-US" w:bidi="ar-SA"/>
      </w:rPr>
    </w:lvl>
    <w:lvl w:ilvl="3">
      <w:start w:val="0"/>
      <w:numFmt w:val="bullet"/>
      <w:lvlText w:val="•"/>
      <w:lvlJc w:val="left"/>
      <w:pPr>
        <w:ind w:left="2758" w:hanging="210"/>
      </w:pPr>
      <w:rPr>
        <w:rFonts w:hint="default"/>
        <w:lang w:val="en-US" w:eastAsia="en-US" w:bidi="ar-SA"/>
      </w:rPr>
    </w:lvl>
    <w:lvl w:ilvl="4">
      <w:start w:val="0"/>
      <w:numFmt w:val="bullet"/>
      <w:lvlText w:val="•"/>
      <w:lvlJc w:val="left"/>
      <w:pPr>
        <w:ind w:left="3424" w:hanging="210"/>
      </w:pPr>
      <w:rPr>
        <w:rFonts w:hint="default"/>
        <w:lang w:val="en-US" w:eastAsia="en-US" w:bidi="ar-SA"/>
      </w:rPr>
    </w:lvl>
    <w:lvl w:ilvl="5">
      <w:start w:val="0"/>
      <w:numFmt w:val="bullet"/>
      <w:lvlText w:val="•"/>
      <w:lvlJc w:val="left"/>
      <w:pPr>
        <w:ind w:left="4090" w:hanging="210"/>
      </w:pPr>
      <w:rPr>
        <w:rFonts w:hint="default"/>
        <w:lang w:val="en-US" w:eastAsia="en-US" w:bidi="ar-SA"/>
      </w:rPr>
    </w:lvl>
    <w:lvl w:ilvl="6">
      <w:start w:val="0"/>
      <w:numFmt w:val="bullet"/>
      <w:lvlText w:val="•"/>
      <w:lvlJc w:val="left"/>
      <w:pPr>
        <w:ind w:left="4756" w:hanging="210"/>
      </w:pPr>
      <w:rPr>
        <w:rFonts w:hint="default"/>
        <w:lang w:val="en-US" w:eastAsia="en-US" w:bidi="ar-SA"/>
      </w:rPr>
    </w:lvl>
    <w:lvl w:ilvl="7">
      <w:start w:val="0"/>
      <w:numFmt w:val="bullet"/>
      <w:lvlText w:val="•"/>
      <w:lvlJc w:val="left"/>
      <w:pPr>
        <w:ind w:left="5422" w:hanging="210"/>
      </w:pPr>
      <w:rPr>
        <w:rFonts w:hint="default"/>
        <w:lang w:val="en-US" w:eastAsia="en-US" w:bidi="ar-SA"/>
      </w:rPr>
    </w:lvl>
    <w:lvl w:ilvl="8">
      <w:start w:val="0"/>
      <w:numFmt w:val="bullet"/>
      <w:lvlText w:val="•"/>
      <w:lvlJc w:val="left"/>
      <w:pPr>
        <w:ind w:left="6088" w:hanging="210"/>
      </w:pPr>
      <w:rPr>
        <w:rFonts w:hint="default"/>
        <w:lang w:val="en-US" w:eastAsia="en-US" w:bidi="ar-SA"/>
      </w:rPr>
    </w:lvl>
  </w:abstractNum>
  <w:abstractNum w:abstractNumId="70">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9">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8">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67">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6">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5">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4">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3">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1">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62">
    <w:multiLevelType w:val="hybridMultilevel"/>
    <w:lvl w:ilvl="0">
      <w:start w:val="1"/>
      <w:numFmt w:val="decimal"/>
      <w:lvlText w:val="%1."/>
      <w:lvlJc w:val="left"/>
      <w:pPr>
        <w:ind w:left="809" w:hanging="218"/>
        <w:jc w:val="righ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2">
      <w:start w:val="0"/>
      <w:numFmt w:val="bullet"/>
      <w:lvlText w:val="•"/>
      <w:lvlJc w:val="left"/>
      <w:pPr>
        <w:ind w:left="1553" w:hanging="240"/>
      </w:pPr>
      <w:rPr>
        <w:rFonts w:hint="default"/>
        <w:lang w:val="en-US" w:eastAsia="en-US" w:bidi="ar-SA"/>
      </w:rPr>
    </w:lvl>
    <w:lvl w:ilvl="3">
      <w:start w:val="0"/>
      <w:numFmt w:val="bullet"/>
      <w:lvlText w:val="•"/>
      <w:lvlJc w:val="left"/>
      <w:pPr>
        <w:ind w:left="2286" w:hanging="240"/>
      </w:pPr>
      <w:rPr>
        <w:rFonts w:hint="default"/>
        <w:lang w:val="en-US" w:eastAsia="en-US" w:bidi="ar-SA"/>
      </w:rPr>
    </w:lvl>
    <w:lvl w:ilvl="4">
      <w:start w:val="0"/>
      <w:numFmt w:val="bullet"/>
      <w:lvlText w:val="•"/>
      <w:lvlJc w:val="left"/>
      <w:pPr>
        <w:ind w:left="3020" w:hanging="240"/>
      </w:pPr>
      <w:rPr>
        <w:rFonts w:hint="default"/>
        <w:lang w:val="en-US" w:eastAsia="en-US" w:bidi="ar-SA"/>
      </w:rPr>
    </w:lvl>
    <w:lvl w:ilvl="5">
      <w:start w:val="0"/>
      <w:numFmt w:val="bullet"/>
      <w:lvlText w:val="•"/>
      <w:lvlJc w:val="left"/>
      <w:pPr>
        <w:ind w:left="3753" w:hanging="240"/>
      </w:pPr>
      <w:rPr>
        <w:rFonts w:hint="default"/>
        <w:lang w:val="en-US" w:eastAsia="en-US" w:bidi="ar-SA"/>
      </w:rPr>
    </w:lvl>
    <w:lvl w:ilvl="6">
      <w:start w:val="0"/>
      <w:numFmt w:val="bullet"/>
      <w:lvlText w:val="•"/>
      <w:lvlJc w:val="left"/>
      <w:pPr>
        <w:ind w:left="4486" w:hanging="240"/>
      </w:pPr>
      <w:rPr>
        <w:rFonts w:hint="default"/>
        <w:lang w:val="en-US" w:eastAsia="en-US" w:bidi="ar-SA"/>
      </w:rPr>
    </w:lvl>
    <w:lvl w:ilvl="7">
      <w:start w:val="0"/>
      <w:numFmt w:val="bullet"/>
      <w:lvlText w:val="•"/>
      <w:lvlJc w:val="left"/>
      <w:pPr>
        <w:ind w:left="5220" w:hanging="240"/>
      </w:pPr>
      <w:rPr>
        <w:rFonts w:hint="default"/>
        <w:lang w:val="en-US" w:eastAsia="en-US" w:bidi="ar-SA"/>
      </w:rPr>
    </w:lvl>
    <w:lvl w:ilvl="8">
      <w:start w:val="0"/>
      <w:numFmt w:val="bullet"/>
      <w:lvlText w:val="•"/>
      <w:lvlJc w:val="left"/>
      <w:pPr>
        <w:ind w:left="5953" w:hanging="240"/>
      </w:pPr>
      <w:rPr>
        <w:rFonts w:hint="default"/>
        <w:lang w:val="en-US" w:eastAsia="en-US" w:bidi="ar-SA"/>
      </w:rPr>
    </w:lvl>
  </w:abstractNum>
  <w:abstractNum w:abstractNumId="60">
    <w:multiLevelType w:val="hybridMultilevel"/>
    <w:lvl w:ilvl="0">
      <w:start w:val="10"/>
      <w:numFmt w:val="decimal"/>
      <w:lvlText w:val="%1"/>
      <w:lvlJc w:val="left"/>
      <w:pPr>
        <w:ind w:left="1170" w:hanging="841"/>
        <w:jc w:val="left"/>
      </w:pPr>
      <w:rPr>
        <w:rFonts w:hint="default"/>
        <w:lang w:val="en-US" w:eastAsia="en-US" w:bidi="ar-SA"/>
      </w:rPr>
    </w:lvl>
    <w:lvl w:ilvl="1">
      <w:start w:val="1"/>
      <w:numFmt w:val="decimal"/>
      <w:lvlText w:val="%1.%2"/>
      <w:lvlJc w:val="left"/>
      <w:pPr>
        <w:ind w:left="1170" w:hanging="841"/>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1"/>
      <w:numFmt w:val="decimal"/>
      <w:lvlText w:val="%1.%2.%3"/>
      <w:lvlJc w:val="left"/>
      <w:pPr>
        <w:ind w:left="1270" w:hanging="940"/>
        <w:jc w:val="left"/>
      </w:pPr>
      <w:rPr>
        <w:rFonts w:hint="default" w:ascii="Trebuchet MS" w:hAnsi="Trebuchet MS" w:eastAsia="Trebuchet MS" w:cs="Trebuchet MS"/>
        <w:b/>
        <w:bCs/>
        <w:i/>
        <w:iCs/>
        <w:color w:val="231F20"/>
        <w:spacing w:val="-15"/>
        <w:w w:val="75"/>
        <w:sz w:val="25"/>
        <w:szCs w:val="25"/>
        <w:lang w:val="en-US" w:eastAsia="en-US" w:bidi="ar-SA"/>
      </w:rPr>
    </w:lvl>
    <w:lvl w:ilvl="3">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4">
      <w:start w:val="0"/>
      <w:numFmt w:val="bullet"/>
      <w:lvlText w:val="•"/>
      <w:lvlJc w:val="left"/>
      <w:pPr>
        <w:ind w:left="2174" w:hanging="240"/>
      </w:pPr>
      <w:rPr>
        <w:rFonts w:hint="default"/>
        <w:lang w:val="en-US" w:eastAsia="en-US" w:bidi="ar-SA"/>
      </w:rPr>
    </w:lvl>
    <w:lvl w:ilvl="5">
      <w:start w:val="0"/>
      <w:numFmt w:val="bullet"/>
      <w:lvlText w:val="•"/>
      <w:lvlJc w:val="left"/>
      <w:pPr>
        <w:ind w:left="3048" w:hanging="240"/>
      </w:pPr>
      <w:rPr>
        <w:rFonts w:hint="default"/>
        <w:lang w:val="en-US" w:eastAsia="en-US" w:bidi="ar-SA"/>
      </w:rPr>
    </w:lvl>
    <w:lvl w:ilvl="6">
      <w:start w:val="0"/>
      <w:numFmt w:val="bullet"/>
      <w:lvlText w:val="•"/>
      <w:lvlJc w:val="left"/>
      <w:pPr>
        <w:ind w:left="3922" w:hanging="240"/>
      </w:pPr>
      <w:rPr>
        <w:rFonts w:hint="default"/>
        <w:lang w:val="en-US" w:eastAsia="en-US" w:bidi="ar-SA"/>
      </w:rPr>
    </w:lvl>
    <w:lvl w:ilvl="7">
      <w:start w:val="0"/>
      <w:numFmt w:val="bullet"/>
      <w:lvlText w:val="•"/>
      <w:lvlJc w:val="left"/>
      <w:pPr>
        <w:ind w:left="4797" w:hanging="240"/>
      </w:pPr>
      <w:rPr>
        <w:rFonts w:hint="default"/>
        <w:lang w:val="en-US" w:eastAsia="en-US" w:bidi="ar-SA"/>
      </w:rPr>
    </w:lvl>
    <w:lvl w:ilvl="8">
      <w:start w:val="0"/>
      <w:numFmt w:val="bullet"/>
      <w:lvlText w:val="•"/>
      <w:lvlJc w:val="left"/>
      <w:pPr>
        <w:ind w:left="5671" w:hanging="240"/>
      </w:pPr>
      <w:rPr>
        <w:rFonts w:hint="default"/>
        <w:lang w:val="en-US" w:eastAsia="en-US" w:bidi="ar-SA"/>
      </w:rPr>
    </w:lvl>
  </w:abstractNum>
  <w:abstractNum w:abstractNumId="59">
    <w:multiLevelType w:val="hybridMultilevel"/>
    <w:lvl w:ilvl="0">
      <w:start w:val="1"/>
      <w:numFmt w:val="decimal"/>
      <w:lvlText w:val="%1."/>
      <w:lvlJc w:val="left"/>
      <w:pPr>
        <w:ind w:left="770"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44" w:hanging="210"/>
      </w:pPr>
      <w:rPr>
        <w:rFonts w:hint="default"/>
        <w:lang w:val="en-US" w:eastAsia="en-US" w:bidi="ar-SA"/>
      </w:rPr>
    </w:lvl>
    <w:lvl w:ilvl="2">
      <w:start w:val="0"/>
      <w:numFmt w:val="bullet"/>
      <w:lvlText w:val="•"/>
      <w:lvlJc w:val="left"/>
      <w:pPr>
        <w:ind w:left="2108" w:hanging="210"/>
      </w:pPr>
      <w:rPr>
        <w:rFonts w:hint="default"/>
        <w:lang w:val="en-US" w:eastAsia="en-US" w:bidi="ar-SA"/>
      </w:rPr>
    </w:lvl>
    <w:lvl w:ilvl="3">
      <w:start w:val="0"/>
      <w:numFmt w:val="bullet"/>
      <w:lvlText w:val="•"/>
      <w:lvlJc w:val="left"/>
      <w:pPr>
        <w:ind w:left="2772" w:hanging="210"/>
      </w:pPr>
      <w:rPr>
        <w:rFonts w:hint="default"/>
        <w:lang w:val="en-US" w:eastAsia="en-US" w:bidi="ar-SA"/>
      </w:rPr>
    </w:lvl>
    <w:lvl w:ilvl="4">
      <w:start w:val="0"/>
      <w:numFmt w:val="bullet"/>
      <w:lvlText w:val="•"/>
      <w:lvlJc w:val="left"/>
      <w:pPr>
        <w:ind w:left="3436" w:hanging="210"/>
      </w:pPr>
      <w:rPr>
        <w:rFonts w:hint="default"/>
        <w:lang w:val="en-US" w:eastAsia="en-US" w:bidi="ar-SA"/>
      </w:rPr>
    </w:lvl>
    <w:lvl w:ilvl="5">
      <w:start w:val="0"/>
      <w:numFmt w:val="bullet"/>
      <w:lvlText w:val="•"/>
      <w:lvlJc w:val="left"/>
      <w:pPr>
        <w:ind w:left="4100" w:hanging="210"/>
      </w:pPr>
      <w:rPr>
        <w:rFonts w:hint="default"/>
        <w:lang w:val="en-US" w:eastAsia="en-US" w:bidi="ar-SA"/>
      </w:rPr>
    </w:lvl>
    <w:lvl w:ilvl="6">
      <w:start w:val="0"/>
      <w:numFmt w:val="bullet"/>
      <w:lvlText w:val="•"/>
      <w:lvlJc w:val="left"/>
      <w:pPr>
        <w:ind w:left="4764" w:hanging="210"/>
      </w:pPr>
      <w:rPr>
        <w:rFonts w:hint="default"/>
        <w:lang w:val="en-US" w:eastAsia="en-US" w:bidi="ar-SA"/>
      </w:rPr>
    </w:lvl>
    <w:lvl w:ilvl="7">
      <w:start w:val="0"/>
      <w:numFmt w:val="bullet"/>
      <w:lvlText w:val="•"/>
      <w:lvlJc w:val="left"/>
      <w:pPr>
        <w:ind w:left="5428" w:hanging="210"/>
      </w:pPr>
      <w:rPr>
        <w:rFonts w:hint="default"/>
        <w:lang w:val="en-US" w:eastAsia="en-US" w:bidi="ar-SA"/>
      </w:rPr>
    </w:lvl>
    <w:lvl w:ilvl="8">
      <w:start w:val="0"/>
      <w:numFmt w:val="bullet"/>
      <w:lvlText w:val="•"/>
      <w:lvlJc w:val="left"/>
      <w:pPr>
        <w:ind w:left="6092" w:hanging="210"/>
      </w:pPr>
      <w:rPr>
        <w:rFonts w:hint="default"/>
        <w:lang w:val="en-US" w:eastAsia="en-US" w:bidi="ar-SA"/>
      </w:rPr>
    </w:lvl>
  </w:abstractNum>
  <w:abstractNum w:abstractNumId="58">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57">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56">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1"/>
      <w:numFmt w:val="lowerLetter"/>
      <w:lvlText w:val="%2."/>
      <w:lvlJc w:val="left"/>
      <w:pPr>
        <w:ind w:left="1130" w:hanging="309"/>
        <w:jc w:val="left"/>
      </w:pPr>
      <w:rPr>
        <w:rFonts w:hint="default" w:ascii="Times New Roman" w:hAnsi="Times New Roman" w:eastAsia="Times New Roman" w:cs="Times New Roman"/>
        <w:b w:val="0"/>
        <w:bCs w:val="0"/>
        <w:i w:val="0"/>
        <w:iCs w:val="0"/>
        <w:color w:val="231F20"/>
        <w:spacing w:val="0"/>
        <w:w w:val="91"/>
        <w:sz w:val="21"/>
        <w:szCs w:val="21"/>
        <w:lang w:val="en-US" w:eastAsia="en-US" w:bidi="ar-SA"/>
      </w:rPr>
    </w:lvl>
    <w:lvl w:ilvl="2">
      <w:start w:val="0"/>
      <w:numFmt w:val="bullet"/>
      <w:lvlText w:val="•"/>
      <w:lvlJc w:val="left"/>
      <w:pPr>
        <w:ind w:left="1837" w:hanging="309"/>
      </w:pPr>
      <w:rPr>
        <w:rFonts w:hint="default"/>
        <w:lang w:val="en-US" w:eastAsia="en-US" w:bidi="ar-SA"/>
      </w:rPr>
    </w:lvl>
    <w:lvl w:ilvl="3">
      <w:start w:val="0"/>
      <w:numFmt w:val="bullet"/>
      <w:lvlText w:val="•"/>
      <w:lvlJc w:val="left"/>
      <w:pPr>
        <w:ind w:left="2535" w:hanging="309"/>
      </w:pPr>
      <w:rPr>
        <w:rFonts w:hint="default"/>
        <w:lang w:val="en-US" w:eastAsia="en-US" w:bidi="ar-SA"/>
      </w:rPr>
    </w:lvl>
    <w:lvl w:ilvl="4">
      <w:start w:val="0"/>
      <w:numFmt w:val="bullet"/>
      <w:lvlText w:val="•"/>
      <w:lvlJc w:val="left"/>
      <w:pPr>
        <w:ind w:left="3233" w:hanging="309"/>
      </w:pPr>
      <w:rPr>
        <w:rFonts w:hint="default"/>
        <w:lang w:val="en-US" w:eastAsia="en-US" w:bidi="ar-SA"/>
      </w:rPr>
    </w:lvl>
    <w:lvl w:ilvl="5">
      <w:start w:val="0"/>
      <w:numFmt w:val="bullet"/>
      <w:lvlText w:val="•"/>
      <w:lvlJc w:val="left"/>
      <w:pPr>
        <w:ind w:left="3931" w:hanging="309"/>
      </w:pPr>
      <w:rPr>
        <w:rFonts w:hint="default"/>
        <w:lang w:val="en-US" w:eastAsia="en-US" w:bidi="ar-SA"/>
      </w:rPr>
    </w:lvl>
    <w:lvl w:ilvl="6">
      <w:start w:val="0"/>
      <w:numFmt w:val="bullet"/>
      <w:lvlText w:val="•"/>
      <w:lvlJc w:val="left"/>
      <w:pPr>
        <w:ind w:left="4628" w:hanging="309"/>
      </w:pPr>
      <w:rPr>
        <w:rFonts w:hint="default"/>
        <w:lang w:val="en-US" w:eastAsia="en-US" w:bidi="ar-SA"/>
      </w:rPr>
    </w:lvl>
    <w:lvl w:ilvl="7">
      <w:start w:val="0"/>
      <w:numFmt w:val="bullet"/>
      <w:lvlText w:val="•"/>
      <w:lvlJc w:val="left"/>
      <w:pPr>
        <w:ind w:left="5326" w:hanging="309"/>
      </w:pPr>
      <w:rPr>
        <w:rFonts w:hint="default"/>
        <w:lang w:val="en-US" w:eastAsia="en-US" w:bidi="ar-SA"/>
      </w:rPr>
    </w:lvl>
    <w:lvl w:ilvl="8">
      <w:start w:val="0"/>
      <w:numFmt w:val="bullet"/>
      <w:lvlText w:val="•"/>
      <w:lvlJc w:val="left"/>
      <w:pPr>
        <w:ind w:left="6024" w:hanging="309"/>
      </w:pPr>
      <w:rPr>
        <w:rFonts w:hint="default"/>
        <w:lang w:val="en-US" w:eastAsia="en-US" w:bidi="ar-SA"/>
      </w:rPr>
    </w:lvl>
  </w:abstractNum>
  <w:abstractNum w:abstractNumId="52">
    <w:multiLevelType w:val="hybridMultilevel"/>
    <w:lvl w:ilvl="0">
      <w:start w:val="1"/>
      <w:numFmt w:val="decimal"/>
      <w:lvlText w:val="%1."/>
      <w:lvlJc w:val="left"/>
      <w:pPr>
        <w:ind w:left="809"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62" w:hanging="218"/>
      </w:pPr>
      <w:rPr>
        <w:rFonts w:hint="default"/>
        <w:lang w:val="en-US" w:eastAsia="en-US" w:bidi="ar-SA"/>
      </w:rPr>
    </w:lvl>
    <w:lvl w:ilvl="2">
      <w:start w:val="0"/>
      <w:numFmt w:val="bullet"/>
      <w:lvlText w:val="•"/>
      <w:lvlJc w:val="left"/>
      <w:pPr>
        <w:ind w:left="2124" w:hanging="218"/>
      </w:pPr>
      <w:rPr>
        <w:rFonts w:hint="default"/>
        <w:lang w:val="en-US" w:eastAsia="en-US" w:bidi="ar-SA"/>
      </w:rPr>
    </w:lvl>
    <w:lvl w:ilvl="3">
      <w:start w:val="0"/>
      <w:numFmt w:val="bullet"/>
      <w:lvlText w:val="•"/>
      <w:lvlJc w:val="left"/>
      <w:pPr>
        <w:ind w:left="2786" w:hanging="218"/>
      </w:pPr>
      <w:rPr>
        <w:rFonts w:hint="default"/>
        <w:lang w:val="en-US" w:eastAsia="en-US" w:bidi="ar-SA"/>
      </w:rPr>
    </w:lvl>
    <w:lvl w:ilvl="4">
      <w:start w:val="0"/>
      <w:numFmt w:val="bullet"/>
      <w:lvlText w:val="•"/>
      <w:lvlJc w:val="left"/>
      <w:pPr>
        <w:ind w:left="3448" w:hanging="218"/>
      </w:pPr>
      <w:rPr>
        <w:rFonts w:hint="default"/>
        <w:lang w:val="en-US" w:eastAsia="en-US" w:bidi="ar-SA"/>
      </w:rPr>
    </w:lvl>
    <w:lvl w:ilvl="5">
      <w:start w:val="0"/>
      <w:numFmt w:val="bullet"/>
      <w:lvlText w:val="•"/>
      <w:lvlJc w:val="left"/>
      <w:pPr>
        <w:ind w:left="4110" w:hanging="218"/>
      </w:pPr>
      <w:rPr>
        <w:rFonts w:hint="default"/>
        <w:lang w:val="en-US" w:eastAsia="en-US" w:bidi="ar-SA"/>
      </w:rPr>
    </w:lvl>
    <w:lvl w:ilvl="6">
      <w:start w:val="0"/>
      <w:numFmt w:val="bullet"/>
      <w:lvlText w:val="•"/>
      <w:lvlJc w:val="left"/>
      <w:pPr>
        <w:ind w:left="4772" w:hanging="218"/>
      </w:pPr>
      <w:rPr>
        <w:rFonts w:hint="default"/>
        <w:lang w:val="en-US" w:eastAsia="en-US" w:bidi="ar-SA"/>
      </w:rPr>
    </w:lvl>
    <w:lvl w:ilvl="7">
      <w:start w:val="0"/>
      <w:numFmt w:val="bullet"/>
      <w:lvlText w:val="•"/>
      <w:lvlJc w:val="left"/>
      <w:pPr>
        <w:ind w:left="5434" w:hanging="218"/>
      </w:pPr>
      <w:rPr>
        <w:rFonts w:hint="default"/>
        <w:lang w:val="en-US" w:eastAsia="en-US" w:bidi="ar-SA"/>
      </w:rPr>
    </w:lvl>
    <w:lvl w:ilvl="8">
      <w:start w:val="0"/>
      <w:numFmt w:val="bullet"/>
      <w:lvlText w:val="•"/>
      <w:lvlJc w:val="left"/>
      <w:pPr>
        <w:ind w:left="6096" w:hanging="218"/>
      </w:pPr>
      <w:rPr>
        <w:rFonts w:hint="default"/>
        <w:lang w:val="en-US" w:eastAsia="en-US" w:bidi="ar-SA"/>
      </w:rPr>
    </w:lvl>
  </w:abstractNum>
  <w:abstractNum w:abstractNumId="53">
    <w:multiLevelType w:val="hybridMultilevel"/>
    <w:lvl w:ilvl="0">
      <w:start w:val="1"/>
      <w:numFmt w:val="decimal"/>
      <w:lvlText w:val="%1."/>
      <w:lvlJc w:val="left"/>
      <w:pPr>
        <w:ind w:left="809"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62" w:hanging="218"/>
      </w:pPr>
      <w:rPr>
        <w:rFonts w:hint="default"/>
        <w:lang w:val="en-US" w:eastAsia="en-US" w:bidi="ar-SA"/>
      </w:rPr>
    </w:lvl>
    <w:lvl w:ilvl="2">
      <w:start w:val="0"/>
      <w:numFmt w:val="bullet"/>
      <w:lvlText w:val="•"/>
      <w:lvlJc w:val="left"/>
      <w:pPr>
        <w:ind w:left="2124" w:hanging="218"/>
      </w:pPr>
      <w:rPr>
        <w:rFonts w:hint="default"/>
        <w:lang w:val="en-US" w:eastAsia="en-US" w:bidi="ar-SA"/>
      </w:rPr>
    </w:lvl>
    <w:lvl w:ilvl="3">
      <w:start w:val="0"/>
      <w:numFmt w:val="bullet"/>
      <w:lvlText w:val="•"/>
      <w:lvlJc w:val="left"/>
      <w:pPr>
        <w:ind w:left="2786" w:hanging="218"/>
      </w:pPr>
      <w:rPr>
        <w:rFonts w:hint="default"/>
        <w:lang w:val="en-US" w:eastAsia="en-US" w:bidi="ar-SA"/>
      </w:rPr>
    </w:lvl>
    <w:lvl w:ilvl="4">
      <w:start w:val="0"/>
      <w:numFmt w:val="bullet"/>
      <w:lvlText w:val="•"/>
      <w:lvlJc w:val="left"/>
      <w:pPr>
        <w:ind w:left="3448" w:hanging="218"/>
      </w:pPr>
      <w:rPr>
        <w:rFonts w:hint="default"/>
        <w:lang w:val="en-US" w:eastAsia="en-US" w:bidi="ar-SA"/>
      </w:rPr>
    </w:lvl>
    <w:lvl w:ilvl="5">
      <w:start w:val="0"/>
      <w:numFmt w:val="bullet"/>
      <w:lvlText w:val="•"/>
      <w:lvlJc w:val="left"/>
      <w:pPr>
        <w:ind w:left="4110" w:hanging="218"/>
      </w:pPr>
      <w:rPr>
        <w:rFonts w:hint="default"/>
        <w:lang w:val="en-US" w:eastAsia="en-US" w:bidi="ar-SA"/>
      </w:rPr>
    </w:lvl>
    <w:lvl w:ilvl="6">
      <w:start w:val="0"/>
      <w:numFmt w:val="bullet"/>
      <w:lvlText w:val="•"/>
      <w:lvlJc w:val="left"/>
      <w:pPr>
        <w:ind w:left="4772" w:hanging="218"/>
      </w:pPr>
      <w:rPr>
        <w:rFonts w:hint="default"/>
        <w:lang w:val="en-US" w:eastAsia="en-US" w:bidi="ar-SA"/>
      </w:rPr>
    </w:lvl>
    <w:lvl w:ilvl="7">
      <w:start w:val="0"/>
      <w:numFmt w:val="bullet"/>
      <w:lvlText w:val="•"/>
      <w:lvlJc w:val="left"/>
      <w:pPr>
        <w:ind w:left="5434" w:hanging="218"/>
      </w:pPr>
      <w:rPr>
        <w:rFonts w:hint="default"/>
        <w:lang w:val="en-US" w:eastAsia="en-US" w:bidi="ar-SA"/>
      </w:rPr>
    </w:lvl>
    <w:lvl w:ilvl="8">
      <w:start w:val="0"/>
      <w:numFmt w:val="bullet"/>
      <w:lvlText w:val="•"/>
      <w:lvlJc w:val="left"/>
      <w:pPr>
        <w:ind w:left="6096" w:hanging="218"/>
      </w:pPr>
      <w:rPr>
        <w:rFonts w:hint="default"/>
        <w:lang w:val="en-US" w:eastAsia="en-US" w:bidi="ar-SA"/>
      </w:rPr>
    </w:lvl>
  </w:abstractNum>
  <w:abstractNum w:abstractNumId="55">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54">
    <w:multiLevelType w:val="hybridMultilevel"/>
    <w:lvl w:ilvl="0">
      <w:start w:val="1"/>
      <w:numFmt w:val="decimal"/>
      <w:lvlText w:val="%1."/>
      <w:lvlJc w:val="left"/>
      <w:pPr>
        <w:ind w:left="810" w:hanging="219"/>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9"/>
      </w:pPr>
      <w:rPr>
        <w:rFonts w:hint="default"/>
        <w:lang w:val="en-US" w:eastAsia="en-US" w:bidi="ar-SA"/>
      </w:rPr>
    </w:lvl>
    <w:lvl w:ilvl="2">
      <w:start w:val="0"/>
      <w:numFmt w:val="bullet"/>
      <w:lvlText w:val="•"/>
      <w:lvlJc w:val="left"/>
      <w:pPr>
        <w:ind w:left="2140" w:hanging="219"/>
      </w:pPr>
      <w:rPr>
        <w:rFonts w:hint="default"/>
        <w:lang w:val="en-US" w:eastAsia="en-US" w:bidi="ar-SA"/>
      </w:rPr>
    </w:lvl>
    <w:lvl w:ilvl="3">
      <w:start w:val="0"/>
      <w:numFmt w:val="bullet"/>
      <w:lvlText w:val="•"/>
      <w:lvlJc w:val="left"/>
      <w:pPr>
        <w:ind w:left="2800" w:hanging="219"/>
      </w:pPr>
      <w:rPr>
        <w:rFonts w:hint="default"/>
        <w:lang w:val="en-US" w:eastAsia="en-US" w:bidi="ar-SA"/>
      </w:rPr>
    </w:lvl>
    <w:lvl w:ilvl="4">
      <w:start w:val="0"/>
      <w:numFmt w:val="bullet"/>
      <w:lvlText w:val="•"/>
      <w:lvlJc w:val="left"/>
      <w:pPr>
        <w:ind w:left="3460" w:hanging="219"/>
      </w:pPr>
      <w:rPr>
        <w:rFonts w:hint="default"/>
        <w:lang w:val="en-US" w:eastAsia="en-US" w:bidi="ar-SA"/>
      </w:rPr>
    </w:lvl>
    <w:lvl w:ilvl="5">
      <w:start w:val="0"/>
      <w:numFmt w:val="bullet"/>
      <w:lvlText w:val="•"/>
      <w:lvlJc w:val="left"/>
      <w:pPr>
        <w:ind w:left="4120" w:hanging="219"/>
      </w:pPr>
      <w:rPr>
        <w:rFonts w:hint="default"/>
        <w:lang w:val="en-US" w:eastAsia="en-US" w:bidi="ar-SA"/>
      </w:rPr>
    </w:lvl>
    <w:lvl w:ilvl="6">
      <w:start w:val="0"/>
      <w:numFmt w:val="bullet"/>
      <w:lvlText w:val="•"/>
      <w:lvlJc w:val="left"/>
      <w:pPr>
        <w:ind w:left="4780" w:hanging="219"/>
      </w:pPr>
      <w:rPr>
        <w:rFonts w:hint="default"/>
        <w:lang w:val="en-US" w:eastAsia="en-US" w:bidi="ar-SA"/>
      </w:rPr>
    </w:lvl>
    <w:lvl w:ilvl="7">
      <w:start w:val="0"/>
      <w:numFmt w:val="bullet"/>
      <w:lvlText w:val="•"/>
      <w:lvlJc w:val="left"/>
      <w:pPr>
        <w:ind w:left="5440" w:hanging="219"/>
      </w:pPr>
      <w:rPr>
        <w:rFonts w:hint="default"/>
        <w:lang w:val="en-US" w:eastAsia="en-US" w:bidi="ar-SA"/>
      </w:rPr>
    </w:lvl>
    <w:lvl w:ilvl="8">
      <w:start w:val="0"/>
      <w:numFmt w:val="bullet"/>
      <w:lvlText w:val="•"/>
      <w:lvlJc w:val="left"/>
      <w:pPr>
        <w:ind w:left="6100" w:hanging="219"/>
      </w:pPr>
      <w:rPr>
        <w:rFonts w:hint="default"/>
        <w:lang w:val="en-US" w:eastAsia="en-US" w:bidi="ar-SA"/>
      </w:rPr>
    </w:lvl>
  </w:abstractNum>
  <w:abstractNum w:abstractNumId="51">
    <w:multiLevelType w:val="hybridMultilevel"/>
    <w:lvl w:ilvl="0">
      <w:start w:val="9"/>
      <w:numFmt w:val="decimal"/>
      <w:lvlText w:val="%1"/>
      <w:lvlJc w:val="left"/>
      <w:pPr>
        <w:ind w:left="1050" w:hanging="721"/>
        <w:jc w:val="left"/>
      </w:pPr>
      <w:rPr>
        <w:rFonts w:hint="default"/>
        <w:lang w:val="en-US" w:eastAsia="en-US" w:bidi="ar-SA"/>
      </w:rPr>
    </w:lvl>
    <w:lvl w:ilvl="1">
      <w:start w:val="1"/>
      <w:numFmt w:val="decimal"/>
      <w:lvlText w:val="%1.%2"/>
      <w:lvlJc w:val="left"/>
      <w:pPr>
        <w:ind w:left="1050" w:hanging="721"/>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1"/>
      <w:numFmt w:val="decimal"/>
      <w:lvlText w:val="%1.%2.%3"/>
      <w:lvlJc w:val="left"/>
      <w:pPr>
        <w:ind w:left="1050" w:hanging="720"/>
        <w:jc w:val="left"/>
      </w:pPr>
      <w:rPr>
        <w:rFonts w:hint="default" w:ascii="Trebuchet MS" w:hAnsi="Trebuchet MS" w:eastAsia="Trebuchet MS" w:cs="Trebuchet MS"/>
        <w:b/>
        <w:bCs/>
        <w:i/>
        <w:iCs/>
        <w:color w:val="231F20"/>
        <w:spacing w:val="-15"/>
        <w:w w:val="75"/>
        <w:sz w:val="25"/>
        <w:szCs w:val="25"/>
        <w:lang w:val="en-US" w:eastAsia="en-US" w:bidi="ar-SA"/>
      </w:rPr>
    </w:lvl>
    <w:lvl w:ilvl="3">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4">
      <w:start w:val="0"/>
      <w:numFmt w:val="bullet"/>
      <w:lvlText w:val="•"/>
      <w:lvlJc w:val="left"/>
      <w:pPr>
        <w:ind w:left="3180" w:hanging="240"/>
      </w:pPr>
      <w:rPr>
        <w:rFonts w:hint="default"/>
        <w:lang w:val="en-US" w:eastAsia="en-US" w:bidi="ar-SA"/>
      </w:rPr>
    </w:lvl>
    <w:lvl w:ilvl="5">
      <w:start w:val="0"/>
      <w:numFmt w:val="bullet"/>
      <w:lvlText w:val="•"/>
      <w:lvlJc w:val="left"/>
      <w:pPr>
        <w:ind w:left="3886" w:hanging="240"/>
      </w:pPr>
      <w:rPr>
        <w:rFonts w:hint="default"/>
        <w:lang w:val="en-US" w:eastAsia="en-US" w:bidi="ar-SA"/>
      </w:rPr>
    </w:lvl>
    <w:lvl w:ilvl="6">
      <w:start w:val="0"/>
      <w:numFmt w:val="bullet"/>
      <w:lvlText w:val="•"/>
      <w:lvlJc w:val="left"/>
      <w:pPr>
        <w:ind w:left="4593" w:hanging="240"/>
      </w:pPr>
      <w:rPr>
        <w:rFonts w:hint="default"/>
        <w:lang w:val="en-US" w:eastAsia="en-US" w:bidi="ar-SA"/>
      </w:rPr>
    </w:lvl>
    <w:lvl w:ilvl="7">
      <w:start w:val="0"/>
      <w:numFmt w:val="bullet"/>
      <w:lvlText w:val="•"/>
      <w:lvlJc w:val="left"/>
      <w:pPr>
        <w:ind w:left="5300" w:hanging="240"/>
      </w:pPr>
      <w:rPr>
        <w:rFonts w:hint="default"/>
        <w:lang w:val="en-US" w:eastAsia="en-US" w:bidi="ar-SA"/>
      </w:rPr>
    </w:lvl>
    <w:lvl w:ilvl="8">
      <w:start w:val="0"/>
      <w:numFmt w:val="bullet"/>
      <w:lvlText w:val="•"/>
      <w:lvlJc w:val="left"/>
      <w:pPr>
        <w:ind w:left="6006" w:hanging="240"/>
      </w:pPr>
      <w:rPr>
        <w:rFonts w:hint="default"/>
        <w:lang w:val="en-US" w:eastAsia="en-US" w:bidi="ar-SA"/>
      </w:rPr>
    </w:lvl>
  </w:abstractNum>
  <w:abstractNum w:abstractNumId="50">
    <w:multiLevelType w:val="hybridMultilevel"/>
    <w:lvl w:ilvl="0">
      <w:start w:val="0"/>
      <w:numFmt w:val="bullet"/>
      <w:lvlText w:val="–"/>
      <w:lvlJc w:val="left"/>
      <w:pPr>
        <w:ind w:left="147" w:hanging="135"/>
      </w:pPr>
      <w:rPr>
        <w:rFonts w:hint="default" w:ascii="Times New Roman" w:hAnsi="Times New Roman" w:eastAsia="Times New Roman" w:cs="Times New Roman"/>
        <w:b w:val="0"/>
        <w:bCs w:val="0"/>
        <w:i w:val="0"/>
        <w:iCs w:val="0"/>
        <w:color w:val="231F20"/>
        <w:spacing w:val="0"/>
        <w:w w:val="121"/>
        <w:sz w:val="16"/>
        <w:szCs w:val="16"/>
        <w:lang w:val="en-US" w:eastAsia="en-US" w:bidi="ar-SA"/>
      </w:rPr>
    </w:lvl>
    <w:lvl w:ilvl="1">
      <w:start w:val="0"/>
      <w:numFmt w:val="bullet"/>
      <w:lvlText w:val="•"/>
      <w:lvlJc w:val="left"/>
      <w:pPr>
        <w:ind w:left="267" w:hanging="135"/>
      </w:pPr>
      <w:rPr>
        <w:rFonts w:hint="default"/>
        <w:lang w:val="en-US" w:eastAsia="en-US" w:bidi="ar-SA"/>
      </w:rPr>
    </w:lvl>
    <w:lvl w:ilvl="2">
      <w:start w:val="0"/>
      <w:numFmt w:val="bullet"/>
      <w:lvlText w:val="•"/>
      <w:lvlJc w:val="left"/>
      <w:pPr>
        <w:ind w:left="394" w:hanging="135"/>
      </w:pPr>
      <w:rPr>
        <w:rFonts w:hint="default"/>
        <w:lang w:val="en-US" w:eastAsia="en-US" w:bidi="ar-SA"/>
      </w:rPr>
    </w:lvl>
    <w:lvl w:ilvl="3">
      <w:start w:val="0"/>
      <w:numFmt w:val="bullet"/>
      <w:lvlText w:val="•"/>
      <w:lvlJc w:val="left"/>
      <w:pPr>
        <w:ind w:left="521" w:hanging="135"/>
      </w:pPr>
      <w:rPr>
        <w:rFonts w:hint="default"/>
        <w:lang w:val="en-US" w:eastAsia="en-US" w:bidi="ar-SA"/>
      </w:rPr>
    </w:lvl>
    <w:lvl w:ilvl="4">
      <w:start w:val="0"/>
      <w:numFmt w:val="bullet"/>
      <w:lvlText w:val="•"/>
      <w:lvlJc w:val="left"/>
      <w:pPr>
        <w:ind w:left="648" w:hanging="135"/>
      </w:pPr>
      <w:rPr>
        <w:rFonts w:hint="default"/>
        <w:lang w:val="en-US" w:eastAsia="en-US" w:bidi="ar-SA"/>
      </w:rPr>
    </w:lvl>
    <w:lvl w:ilvl="5">
      <w:start w:val="0"/>
      <w:numFmt w:val="bullet"/>
      <w:lvlText w:val="•"/>
      <w:lvlJc w:val="left"/>
      <w:pPr>
        <w:ind w:left="775" w:hanging="135"/>
      </w:pPr>
      <w:rPr>
        <w:rFonts w:hint="default"/>
        <w:lang w:val="en-US" w:eastAsia="en-US" w:bidi="ar-SA"/>
      </w:rPr>
    </w:lvl>
    <w:lvl w:ilvl="6">
      <w:start w:val="0"/>
      <w:numFmt w:val="bullet"/>
      <w:lvlText w:val="•"/>
      <w:lvlJc w:val="left"/>
      <w:pPr>
        <w:ind w:left="902" w:hanging="135"/>
      </w:pPr>
      <w:rPr>
        <w:rFonts w:hint="default"/>
        <w:lang w:val="en-US" w:eastAsia="en-US" w:bidi="ar-SA"/>
      </w:rPr>
    </w:lvl>
    <w:lvl w:ilvl="7">
      <w:start w:val="0"/>
      <w:numFmt w:val="bullet"/>
      <w:lvlText w:val="•"/>
      <w:lvlJc w:val="left"/>
      <w:pPr>
        <w:ind w:left="1029" w:hanging="135"/>
      </w:pPr>
      <w:rPr>
        <w:rFonts w:hint="default"/>
        <w:lang w:val="en-US" w:eastAsia="en-US" w:bidi="ar-SA"/>
      </w:rPr>
    </w:lvl>
    <w:lvl w:ilvl="8">
      <w:start w:val="0"/>
      <w:numFmt w:val="bullet"/>
      <w:lvlText w:val="•"/>
      <w:lvlJc w:val="left"/>
      <w:pPr>
        <w:ind w:left="1156" w:hanging="135"/>
      </w:pPr>
      <w:rPr>
        <w:rFonts w:hint="default"/>
        <w:lang w:val="en-US" w:eastAsia="en-US" w:bidi="ar-SA"/>
      </w:rPr>
    </w:lvl>
  </w:abstractNum>
  <w:abstractNum w:abstractNumId="49">
    <w:multiLevelType w:val="hybridMultilevel"/>
    <w:lvl w:ilvl="0">
      <w:start w:val="0"/>
      <w:numFmt w:val="bullet"/>
      <w:lvlText w:val="–"/>
      <w:lvlJc w:val="left"/>
      <w:pPr>
        <w:ind w:left="134" w:hanging="135"/>
      </w:pPr>
      <w:rPr>
        <w:rFonts w:hint="default" w:ascii="Times New Roman" w:hAnsi="Times New Roman" w:eastAsia="Times New Roman" w:cs="Times New Roman"/>
        <w:b w:val="0"/>
        <w:bCs w:val="0"/>
        <w:i w:val="0"/>
        <w:iCs w:val="0"/>
        <w:color w:val="231F20"/>
        <w:spacing w:val="0"/>
        <w:w w:val="121"/>
        <w:sz w:val="16"/>
        <w:szCs w:val="16"/>
        <w:lang w:val="en-US" w:eastAsia="en-US" w:bidi="ar-SA"/>
      </w:rPr>
    </w:lvl>
    <w:lvl w:ilvl="1">
      <w:start w:val="0"/>
      <w:numFmt w:val="bullet"/>
      <w:lvlText w:val="•"/>
      <w:lvlJc w:val="left"/>
      <w:pPr>
        <w:ind w:left="293" w:hanging="135"/>
      </w:pPr>
      <w:rPr>
        <w:rFonts w:hint="default"/>
        <w:lang w:val="en-US" w:eastAsia="en-US" w:bidi="ar-SA"/>
      </w:rPr>
    </w:lvl>
    <w:lvl w:ilvl="2">
      <w:start w:val="0"/>
      <w:numFmt w:val="bullet"/>
      <w:lvlText w:val="•"/>
      <w:lvlJc w:val="left"/>
      <w:pPr>
        <w:ind w:left="446" w:hanging="135"/>
      </w:pPr>
      <w:rPr>
        <w:rFonts w:hint="default"/>
        <w:lang w:val="en-US" w:eastAsia="en-US" w:bidi="ar-SA"/>
      </w:rPr>
    </w:lvl>
    <w:lvl w:ilvl="3">
      <w:start w:val="0"/>
      <w:numFmt w:val="bullet"/>
      <w:lvlText w:val="•"/>
      <w:lvlJc w:val="left"/>
      <w:pPr>
        <w:ind w:left="599" w:hanging="135"/>
      </w:pPr>
      <w:rPr>
        <w:rFonts w:hint="default"/>
        <w:lang w:val="en-US" w:eastAsia="en-US" w:bidi="ar-SA"/>
      </w:rPr>
    </w:lvl>
    <w:lvl w:ilvl="4">
      <w:start w:val="0"/>
      <w:numFmt w:val="bullet"/>
      <w:lvlText w:val="•"/>
      <w:lvlJc w:val="left"/>
      <w:pPr>
        <w:ind w:left="752" w:hanging="135"/>
      </w:pPr>
      <w:rPr>
        <w:rFonts w:hint="default"/>
        <w:lang w:val="en-US" w:eastAsia="en-US" w:bidi="ar-SA"/>
      </w:rPr>
    </w:lvl>
    <w:lvl w:ilvl="5">
      <w:start w:val="0"/>
      <w:numFmt w:val="bullet"/>
      <w:lvlText w:val="•"/>
      <w:lvlJc w:val="left"/>
      <w:pPr>
        <w:ind w:left="905" w:hanging="135"/>
      </w:pPr>
      <w:rPr>
        <w:rFonts w:hint="default"/>
        <w:lang w:val="en-US" w:eastAsia="en-US" w:bidi="ar-SA"/>
      </w:rPr>
    </w:lvl>
    <w:lvl w:ilvl="6">
      <w:start w:val="0"/>
      <w:numFmt w:val="bullet"/>
      <w:lvlText w:val="•"/>
      <w:lvlJc w:val="left"/>
      <w:pPr>
        <w:ind w:left="1059" w:hanging="135"/>
      </w:pPr>
      <w:rPr>
        <w:rFonts w:hint="default"/>
        <w:lang w:val="en-US" w:eastAsia="en-US" w:bidi="ar-SA"/>
      </w:rPr>
    </w:lvl>
    <w:lvl w:ilvl="7">
      <w:start w:val="0"/>
      <w:numFmt w:val="bullet"/>
      <w:lvlText w:val="•"/>
      <w:lvlJc w:val="left"/>
      <w:pPr>
        <w:ind w:left="1212" w:hanging="135"/>
      </w:pPr>
      <w:rPr>
        <w:rFonts w:hint="default"/>
        <w:lang w:val="en-US" w:eastAsia="en-US" w:bidi="ar-SA"/>
      </w:rPr>
    </w:lvl>
    <w:lvl w:ilvl="8">
      <w:start w:val="0"/>
      <w:numFmt w:val="bullet"/>
      <w:lvlText w:val="•"/>
      <w:lvlJc w:val="left"/>
      <w:pPr>
        <w:ind w:left="1365" w:hanging="135"/>
      </w:pPr>
      <w:rPr>
        <w:rFonts w:hint="default"/>
        <w:lang w:val="en-US" w:eastAsia="en-US" w:bidi="ar-SA"/>
      </w:rPr>
    </w:lvl>
  </w:abstractNum>
  <w:abstractNum w:abstractNumId="48">
    <w:multiLevelType w:val="hybridMultilevel"/>
    <w:lvl w:ilvl="0">
      <w:start w:val="0"/>
      <w:numFmt w:val="bullet"/>
      <w:lvlText w:val="–"/>
      <w:lvlJc w:val="left"/>
      <w:pPr>
        <w:ind w:left="134" w:hanging="135"/>
      </w:pPr>
      <w:rPr>
        <w:rFonts w:hint="default" w:ascii="Times New Roman" w:hAnsi="Times New Roman" w:eastAsia="Times New Roman" w:cs="Times New Roman"/>
        <w:b w:val="0"/>
        <w:bCs w:val="0"/>
        <w:i w:val="0"/>
        <w:iCs w:val="0"/>
        <w:color w:val="231F20"/>
        <w:spacing w:val="0"/>
        <w:w w:val="121"/>
        <w:sz w:val="16"/>
        <w:szCs w:val="16"/>
        <w:lang w:val="en-US" w:eastAsia="en-US" w:bidi="ar-SA"/>
      </w:rPr>
    </w:lvl>
    <w:lvl w:ilvl="1">
      <w:start w:val="0"/>
      <w:numFmt w:val="bullet"/>
      <w:lvlText w:val="•"/>
      <w:lvlJc w:val="left"/>
      <w:pPr>
        <w:ind w:left="273" w:hanging="135"/>
      </w:pPr>
      <w:rPr>
        <w:rFonts w:hint="default"/>
        <w:lang w:val="en-US" w:eastAsia="en-US" w:bidi="ar-SA"/>
      </w:rPr>
    </w:lvl>
    <w:lvl w:ilvl="2">
      <w:start w:val="0"/>
      <w:numFmt w:val="bullet"/>
      <w:lvlText w:val="•"/>
      <w:lvlJc w:val="left"/>
      <w:pPr>
        <w:ind w:left="407" w:hanging="135"/>
      </w:pPr>
      <w:rPr>
        <w:rFonts w:hint="default"/>
        <w:lang w:val="en-US" w:eastAsia="en-US" w:bidi="ar-SA"/>
      </w:rPr>
    </w:lvl>
    <w:lvl w:ilvl="3">
      <w:start w:val="0"/>
      <w:numFmt w:val="bullet"/>
      <w:lvlText w:val="•"/>
      <w:lvlJc w:val="left"/>
      <w:pPr>
        <w:ind w:left="540" w:hanging="135"/>
      </w:pPr>
      <w:rPr>
        <w:rFonts w:hint="default"/>
        <w:lang w:val="en-US" w:eastAsia="en-US" w:bidi="ar-SA"/>
      </w:rPr>
    </w:lvl>
    <w:lvl w:ilvl="4">
      <w:start w:val="0"/>
      <w:numFmt w:val="bullet"/>
      <w:lvlText w:val="•"/>
      <w:lvlJc w:val="left"/>
      <w:pPr>
        <w:ind w:left="674" w:hanging="135"/>
      </w:pPr>
      <w:rPr>
        <w:rFonts w:hint="default"/>
        <w:lang w:val="en-US" w:eastAsia="en-US" w:bidi="ar-SA"/>
      </w:rPr>
    </w:lvl>
    <w:lvl w:ilvl="5">
      <w:start w:val="0"/>
      <w:numFmt w:val="bullet"/>
      <w:lvlText w:val="•"/>
      <w:lvlJc w:val="left"/>
      <w:pPr>
        <w:ind w:left="807" w:hanging="135"/>
      </w:pPr>
      <w:rPr>
        <w:rFonts w:hint="default"/>
        <w:lang w:val="en-US" w:eastAsia="en-US" w:bidi="ar-SA"/>
      </w:rPr>
    </w:lvl>
    <w:lvl w:ilvl="6">
      <w:start w:val="0"/>
      <w:numFmt w:val="bullet"/>
      <w:lvlText w:val="•"/>
      <w:lvlJc w:val="left"/>
      <w:pPr>
        <w:ind w:left="941" w:hanging="135"/>
      </w:pPr>
      <w:rPr>
        <w:rFonts w:hint="default"/>
        <w:lang w:val="en-US" w:eastAsia="en-US" w:bidi="ar-SA"/>
      </w:rPr>
    </w:lvl>
    <w:lvl w:ilvl="7">
      <w:start w:val="0"/>
      <w:numFmt w:val="bullet"/>
      <w:lvlText w:val="•"/>
      <w:lvlJc w:val="left"/>
      <w:pPr>
        <w:ind w:left="1074" w:hanging="135"/>
      </w:pPr>
      <w:rPr>
        <w:rFonts w:hint="default"/>
        <w:lang w:val="en-US" w:eastAsia="en-US" w:bidi="ar-SA"/>
      </w:rPr>
    </w:lvl>
    <w:lvl w:ilvl="8">
      <w:start w:val="0"/>
      <w:numFmt w:val="bullet"/>
      <w:lvlText w:val="•"/>
      <w:lvlJc w:val="left"/>
      <w:pPr>
        <w:ind w:left="1208" w:hanging="135"/>
      </w:pPr>
      <w:rPr>
        <w:rFonts w:hint="default"/>
        <w:lang w:val="en-US" w:eastAsia="en-US" w:bidi="ar-SA"/>
      </w:rPr>
    </w:lvl>
  </w:abstractNum>
  <w:abstractNum w:abstractNumId="47">
    <w:multiLevelType w:val="hybridMultilevel"/>
    <w:lvl w:ilvl="0">
      <w:start w:val="8"/>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3">
      <w:start w:val="0"/>
      <w:numFmt w:val="bullet"/>
      <w:lvlText w:val="•"/>
      <w:lvlJc w:val="left"/>
      <w:pPr>
        <w:ind w:left="2457" w:hanging="240"/>
      </w:pPr>
      <w:rPr>
        <w:rFonts w:hint="default"/>
        <w:lang w:val="en-US" w:eastAsia="en-US" w:bidi="ar-SA"/>
      </w:rPr>
    </w:lvl>
    <w:lvl w:ilvl="4">
      <w:start w:val="0"/>
      <w:numFmt w:val="bullet"/>
      <w:lvlText w:val="•"/>
      <w:lvlJc w:val="left"/>
      <w:pPr>
        <w:ind w:left="3166" w:hanging="240"/>
      </w:pPr>
      <w:rPr>
        <w:rFonts w:hint="default"/>
        <w:lang w:val="en-US" w:eastAsia="en-US" w:bidi="ar-SA"/>
      </w:rPr>
    </w:lvl>
    <w:lvl w:ilvl="5">
      <w:start w:val="0"/>
      <w:numFmt w:val="bullet"/>
      <w:lvlText w:val="•"/>
      <w:lvlJc w:val="left"/>
      <w:pPr>
        <w:ind w:left="3875" w:hanging="240"/>
      </w:pPr>
      <w:rPr>
        <w:rFonts w:hint="default"/>
        <w:lang w:val="en-US" w:eastAsia="en-US" w:bidi="ar-SA"/>
      </w:rPr>
    </w:lvl>
    <w:lvl w:ilvl="6">
      <w:start w:val="0"/>
      <w:numFmt w:val="bullet"/>
      <w:lvlText w:val="•"/>
      <w:lvlJc w:val="left"/>
      <w:pPr>
        <w:ind w:left="4584" w:hanging="240"/>
      </w:pPr>
      <w:rPr>
        <w:rFonts w:hint="default"/>
        <w:lang w:val="en-US" w:eastAsia="en-US" w:bidi="ar-SA"/>
      </w:rPr>
    </w:lvl>
    <w:lvl w:ilvl="7">
      <w:start w:val="0"/>
      <w:numFmt w:val="bullet"/>
      <w:lvlText w:val="•"/>
      <w:lvlJc w:val="left"/>
      <w:pPr>
        <w:ind w:left="5293" w:hanging="240"/>
      </w:pPr>
      <w:rPr>
        <w:rFonts w:hint="default"/>
        <w:lang w:val="en-US" w:eastAsia="en-US" w:bidi="ar-SA"/>
      </w:rPr>
    </w:lvl>
    <w:lvl w:ilvl="8">
      <w:start w:val="0"/>
      <w:numFmt w:val="bullet"/>
      <w:lvlText w:val="•"/>
      <w:lvlJc w:val="left"/>
      <w:pPr>
        <w:ind w:left="6002" w:hanging="240"/>
      </w:pPr>
      <w:rPr>
        <w:rFonts w:hint="default"/>
        <w:lang w:val="en-US" w:eastAsia="en-US" w:bidi="ar-SA"/>
      </w:rPr>
    </w:lvl>
  </w:abstractNum>
  <w:abstractNum w:abstractNumId="46">
    <w:multiLevelType w:val="hybridMultilevel"/>
    <w:lvl w:ilvl="0">
      <w:start w:val="7"/>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37"/>
        <w:w w:val="75"/>
        <w:sz w:val="28"/>
        <w:szCs w:val="28"/>
        <w:lang w:val="en-US" w:eastAsia="en-US" w:bidi="ar-SA"/>
      </w:rPr>
    </w:lvl>
    <w:lvl w:ilvl="2">
      <w:start w:val="1"/>
      <w:numFmt w:val="decimal"/>
      <w:lvlText w:val="%3."/>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3">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4">
      <w:start w:val="0"/>
      <w:numFmt w:val="bullet"/>
      <w:lvlText w:val="•"/>
      <w:lvlJc w:val="left"/>
      <w:pPr>
        <w:ind w:left="2635" w:hanging="240"/>
      </w:pPr>
      <w:rPr>
        <w:rFonts w:hint="default"/>
        <w:lang w:val="en-US" w:eastAsia="en-US" w:bidi="ar-SA"/>
      </w:rPr>
    </w:lvl>
    <w:lvl w:ilvl="5">
      <w:start w:val="0"/>
      <w:numFmt w:val="bullet"/>
      <w:lvlText w:val="•"/>
      <w:lvlJc w:val="left"/>
      <w:pPr>
        <w:ind w:left="3432" w:hanging="240"/>
      </w:pPr>
      <w:rPr>
        <w:rFonts w:hint="default"/>
        <w:lang w:val="en-US" w:eastAsia="en-US" w:bidi="ar-SA"/>
      </w:rPr>
    </w:lvl>
    <w:lvl w:ilvl="6">
      <w:start w:val="0"/>
      <w:numFmt w:val="bullet"/>
      <w:lvlText w:val="•"/>
      <w:lvlJc w:val="left"/>
      <w:pPr>
        <w:ind w:left="4230" w:hanging="240"/>
      </w:pPr>
      <w:rPr>
        <w:rFonts w:hint="default"/>
        <w:lang w:val="en-US" w:eastAsia="en-US" w:bidi="ar-SA"/>
      </w:rPr>
    </w:lvl>
    <w:lvl w:ilvl="7">
      <w:start w:val="0"/>
      <w:numFmt w:val="bullet"/>
      <w:lvlText w:val="•"/>
      <w:lvlJc w:val="left"/>
      <w:pPr>
        <w:ind w:left="5027" w:hanging="240"/>
      </w:pPr>
      <w:rPr>
        <w:rFonts w:hint="default"/>
        <w:lang w:val="en-US" w:eastAsia="en-US" w:bidi="ar-SA"/>
      </w:rPr>
    </w:lvl>
    <w:lvl w:ilvl="8">
      <w:start w:val="0"/>
      <w:numFmt w:val="bullet"/>
      <w:lvlText w:val="•"/>
      <w:lvlJc w:val="left"/>
      <w:pPr>
        <w:ind w:left="5825" w:hanging="240"/>
      </w:pPr>
      <w:rPr>
        <w:rFonts w:hint="default"/>
        <w:lang w:val="en-US" w:eastAsia="en-US" w:bidi="ar-SA"/>
      </w:rPr>
    </w:lvl>
  </w:abstractNum>
  <w:abstractNum w:abstractNumId="45">
    <w:multiLevelType w:val="hybridMultilevel"/>
    <w:lvl w:ilvl="0">
      <w:start w:val="1"/>
      <w:numFmt w:val="decimal"/>
      <w:lvlText w:val="%1."/>
      <w:lvlJc w:val="left"/>
      <w:pPr>
        <w:ind w:left="770" w:hanging="208"/>
        <w:jc w:val="left"/>
      </w:pPr>
      <w:rPr>
        <w:rFonts w:hint="default" w:ascii="Times New Roman" w:hAnsi="Times New Roman" w:eastAsia="Times New Roman" w:cs="Times New Roman"/>
        <w:b w:val="0"/>
        <w:bCs w:val="0"/>
        <w:i w:val="0"/>
        <w:iCs w:val="0"/>
        <w:color w:val="231F20"/>
        <w:spacing w:val="-8"/>
        <w:w w:val="100"/>
        <w:sz w:val="19"/>
        <w:szCs w:val="19"/>
        <w:lang w:val="en-US" w:eastAsia="en-US" w:bidi="ar-SA"/>
      </w:rPr>
    </w:lvl>
    <w:lvl w:ilvl="1">
      <w:start w:val="0"/>
      <w:numFmt w:val="bullet"/>
      <w:lvlText w:val="•"/>
      <w:lvlJc w:val="left"/>
      <w:pPr>
        <w:ind w:left="1444" w:hanging="208"/>
      </w:pPr>
      <w:rPr>
        <w:rFonts w:hint="default"/>
        <w:lang w:val="en-US" w:eastAsia="en-US" w:bidi="ar-SA"/>
      </w:rPr>
    </w:lvl>
    <w:lvl w:ilvl="2">
      <w:start w:val="0"/>
      <w:numFmt w:val="bullet"/>
      <w:lvlText w:val="•"/>
      <w:lvlJc w:val="left"/>
      <w:pPr>
        <w:ind w:left="2108" w:hanging="208"/>
      </w:pPr>
      <w:rPr>
        <w:rFonts w:hint="default"/>
        <w:lang w:val="en-US" w:eastAsia="en-US" w:bidi="ar-SA"/>
      </w:rPr>
    </w:lvl>
    <w:lvl w:ilvl="3">
      <w:start w:val="0"/>
      <w:numFmt w:val="bullet"/>
      <w:lvlText w:val="•"/>
      <w:lvlJc w:val="left"/>
      <w:pPr>
        <w:ind w:left="2772" w:hanging="208"/>
      </w:pPr>
      <w:rPr>
        <w:rFonts w:hint="default"/>
        <w:lang w:val="en-US" w:eastAsia="en-US" w:bidi="ar-SA"/>
      </w:rPr>
    </w:lvl>
    <w:lvl w:ilvl="4">
      <w:start w:val="0"/>
      <w:numFmt w:val="bullet"/>
      <w:lvlText w:val="•"/>
      <w:lvlJc w:val="left"/>
      <w:pPr>
        <w:ind w:left="3436" w:hanging="208"/>
      </w:pPr>
      <w:rPr>
        <w:rFonts w:hint="default"/>
        <w:lang w:val="en-US" w:eastAsia="en-US" w:bidi="ar-SA"/>
      </w:rPr>
    </w:lvl>
    <w:lvl w:ilvl="5">
      <w:start w:val="0"/>
      <w:numFmt w:val="bullet"/>
      <w:lvlText w:val="•"/>
      <w:lvlJc w:val="left"/>
      <w:pPr>
        <w:ind w:left="4100" w:hanging="208"/>
      </w:pPr>
      <w:rPr>
        <w:rFonts w:hint="default"/>
        <w:lang w:val="en-US" w:eastAsia="en-US" w:bidi="ar-SA"/>
      </w:rPr>
    </w:lvl>
    <w:lvl w:ilvl="6">
      <w:start w:val="0"/>
      <w:numFmt w:val="bullet"/>
      <w:lvlText w:val="•"/>
      <w:lvlJc w:val="left"/>
      <w:pPr>
        <w:ind w:left="4764" w:hanging="208"/>
      </w:pPr>
      <w:rPr>
        <w:rFonts w:hint="default"/>
        <w:lang w:val="en-US" w:eastAsia="en-US" w:bidi="ar-SA"/>
      </w:rPr>
    </w:lvl>
    <w:lvl w:ilvl="7">
      <w:start w:val="0"/>
      <w:numFmt w:val="bullet"/>
      <w:lvlText w:val="•"/>
      <w:lvlJc w:val="left"/>
      <w:pPr>
        <w:ind w:left="5428" w:hanging="208"/>
      </w:pPr>
      <w:rPr>
        <w:rFonts w:hint="default"/>
        <w:lang w:val="en-US" w:eastAsia="en-US" w:bidi="ar-SA"/>
      </w:rPr>
    </w:lvl>
    <w:lvl w:ilvl="8">
      <w:start w:val="0"/>
      <w:numFmt w:val="bullet"/>
      <w:lvlText w:val="•"/>
      <w:lvlJc w:val="left"/>
      <w:pPr>
        <w:ind w:left="6092" w:hanging="208"/>
      </w:pPr>
      <w:rPr>
        <w:rFonts w:hint="default"/>
        <w:lang w:val="en-US" w:eastAsia="en-US" w:bidi="ar-SA"/>
      </w:rPr>
    </w:lvl>
  </w:abstractNum>
  <w:abstractNum w:abstractNumId="44">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43">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42">
    <w:multiLevelType w:val="hybridMultilevel"/>
    <w:lvl w:ilvl="0">
      <w:start w:val="6"/>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3">
      <w:start w:val="0"/>
      <w:numFmt w:val="bullet"/>
      <w:lvlText w:val="•"/>
      <w:lvlJc w:val="left"/>
      <w:pPr>
        <w:ind w:left="2457" w:hanging="240"/>
      </w:pPr>
      <w:rPr>
        <w:rFonts w:hint="default"/>
        <w:lang w:val="en-US" w:eastAsia="en-US" w:bidi="ar-SA"/>
      </w:rPr>
    </w:lvl>
    <w:lvl w:ilvl="4">
      <w:start w:val="0"/>
      <w:numFmt w:val="bullet"/>
      <w:lvlText w:val="•"/>
      <w:lvlJc w:val="left"/>
      <w:pPr>
        <w:ind w:left="3166" w:hanging="240"/>
      </w:pPr>
      <w:rPr>
        <w:rFonts w:hint="default"/>
        <w:lang w:val="en-US" w:eastAsia="en-US" w:bidi="ar-SA"/>
      </w:rPr>
    </w:lvl>
    <w:lvl w:ilvl="5">
      <w:start w:val="0"/>
      <w:numFmt w:val="bullet"/>
      <w:lvlText w:val="•"/>
      <w:lvlJc w:val="left"/>
      <w:pPr>
        <w:ind w:left="3875" w:hanging="240"/>
      </w:pPr>
      <w:rPr>
        <w:rFonts w:hint="default"/>
        <w:lang w:val="en-US" w:eastAsia="en-US" w:bidi="ar-SA"/>
      </w:rPr>
    </w:lvl>
    <w:lvl w:ilvl="6">
      <w:start w:val="0"/>
      <w:numFmt w:val="bullet"/>
      <w:lvlText w:val="•"/>
      <w:lvlJc w:val="left"/>
      <w:pPr>
        <w:ind w:left="4584" w:hanging="240"/>
      </w:pPr>
      <w:rPr>
        <w:rFonts w:hint="default"/>
        <w:lang w:val="en-US" w:eastAsia="en-US" w:bidi="ar-SA"/>
      </w:rPr>
    </w:lvl>
    <w:lvl w:ilvl="7">
      <w:start w:val="0"/>
      <w:numFmt w:val="bullet"/>
      <w:lvlText w:val="•"/>
      <w:lvlJc w:val="left"/>
      <w:pPr>
        <w:ind w:left="5293" w:hanging="240"/>
      </w:pPr>
      <w:rPr>
        <w:rFonts w:hint="default"/>
        <w:lang w:val="en-US" w:eastAsia="en-US" w:bidi="ar-SA"/>
      </w:rPr>
    </w:lvl>
    <w:lvl w:ilvl="8">
      <w:start w:val="0"/>
      <w:numFmt w:val="bullet"/>
      <w:lvlText w:val="•"/>
      <w:lvlJc w:val="left"/>
      <w:pPr>
        <w:ind w:left="6002" w:hanging="240"/>
      </w:pPr>
      <w:rPr>
        <w:rFonts w:hint="default"/>
        <w:lang w:val="en-US" w:eastAsia="en-US" w:bidi="ar-SA"/>
      </w:rPr>
    </w:lvl>
  </w:abstractNum>
  <w:abstractNum w:abstractNumId="41">
    <w:multiLevelType w:val="hybridMultilevel"/>
    <w:lvl w:ilvl="0">
      <w:start w:val="1"/>
      <w:numFmt w:val="decimal"/>
      <w:lvlText w:val="%1."/>
      <w:lvlJc w:val="left"/>
      <w:pPr>
        <w:ind w:left="769"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26" w:hanging="210"/>
      </w:pPr>
      <w:rPr>
        <w:rFonts w:hint="default"/>
        <w:lang w:val="en-US" w:eastAsia="en-US" w:bidi="ar-SA"/>
      </w:rPr>
    </w:lvl>
    <w:lvl w:ilvl="2">
      <w:start w:val="0"/>
      <w:numFmt w:val="bullet"/>
      <w:lvlText w:val="•"/>
      <w:lvlJc w:val="left"/>
      <w:pPr>
        <w:ind w:left="2092" w:hanging="210"/>
      </w:pPr>
      <w:rPr>
        <w:rFonts w:hint="default"/>
        <w:lang w:val="en-US" w:eastAsia="en-US" w:bidi="ar-SA"/>
      </w:rPr>
    </w:lvl>
    <w:lvl w:ilvl="3">
      <w:start w:val="0"/>
      <w:numFmt w:val="bullet"/>
      <w:lvlText w:val="•"/>
      <w:lvlJc w:val="left"/>
      <w:pPr>
        <w:ind w:left="2758" w:hanging="210"/>
      </w:pPr>
      <w:rPr>
        <w:rFonts w:hint="default"/>
        <w:lang w:val="en-US" w:eastAsia="en-US" w:bidi="ar-SA"/>
      </w:rPr>
    </w:lvl>
    <w:lvl w:ilvl="4">
      <w:start w:val="0"/>
      <w:numFmt w:val="bullet"/>
      <w:lvlText w:val="•"/>
      <w:lvlJc w:val="left"/>
      <w:pPr>
        <w:ind w:left="3424" w:hanging="210"/>
      </w:pPr>
      <w:rPr>
        <w:rFonts w:hint="default"/>
        <w:lang w:val="en-US" w:eastAsia="en-US" w:bidi="ar-SA"/>
      </w:rPr>
    </w:lvl>
    <w:lvl w:ilvl="5">
      <w:start w:val="0"/>
      <w:numFmt w:val="bullet"/>
      <w:lvlText w:val="•"/>
      <w:lvlJc w:val="left"/>
      <w:pPr>
        <w:ind w:left="4090" w:hanging="210"/>
      </w:pPr>
      <w:rPr>
        <w:rFonts w:hint="default"/>
        <w:lang w:val="en-US" w:eastAsia="en-US" w:bidi="ar-SA"/>
      </w:rPr>
    </w:lvl>
    <w:lvl w:ilvl="6">
      <w:start w:val="0"/>
      <w:numFmt w:val="bullet"/>
      <w:lvlText w:val="•"/>
      <w:lvlJc w:val="left"/>
      <w:pPr>
        <w:ind w:left="4756" w:hanging="210"/>
      </w:pPr>
      <w:rPr>
        <w:rFonts w:hint="default"/>
        <w:lang w:val="en-US" w:eastAsia="en-US" w:bidi="ar-SA"/>
      </w:rPr>
    </w:lvl>
    <w:lvl w:ilvl="7">
      <w:start w:val="0"/>
      <w:numFmt w:val="bullet"/>
      <w:lvlText w:val="•"/>
      <w:lvlJc w:val="left"/>
      <w:pPr>
        <w:ind w:left="5422" w:hanging="210"/>
      </w:pPr>
      <w:rPr>
        <w:rFonts w:hint="default"/>
        <w:lang w:val="en-US" w:eastAsia="en-US" w:bidi="ar-SA"/>
      </w:rPr>
    </w:lvl>
    <w:lvl w:ilvl="8">
      <w:start w:val="0"/>
      <w:numFmt w:val="bullet"/>
      <w:lvlText w:val="•"/>
      <w:lvlJc w:val="left"/>
      <w:pPr>
        <w:ind w:left="6088" w:hanging="210"/>
      </w:pPr>
      <w:rPr>
        <w:rFonts w:hint="default"/>
        <w:lang w:val="en-US" w:eastAsia="en-US" w:bidi="ar-SA"/>
      </w:rPr>
    </w:lvl>
  </w:abstractNum>
  <w:abstractNum w:abstractNumId="40">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39">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37">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38">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36">
    <w:multiLevelType w:val="hybridMultilevel"/>
    <w:lvl w:ilvl="0">
      <w:start w:val="1"/>
      <w:numFmt w:val="decimal"/>
      <w:lvlText w:val="%1."/>
      <w:lvlJc w:val="left"/>
      <w:pPr>
        <w:ind w:left="770"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1"/>
      <w:numFmt w:val="decimal"/>
      <w:lvlText w:val="%1.%2"/>
      <w:lvlJc w:val="left"/>
      <w:pPr>
        <w:ind w:left="1050" w:hanging="721"/>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1"/>
      <w:numFmt w:val="decimal"/>
      <w:lvlText w:val="%1.%2.%3"/>
      <w:lvlJc w:val="left"/>
      <w:pPr>
        <w:ind w:left="1050" w:hanging="720"/>
        <w:jc w:val="left"/>
      </w:pPr>
      <w:rPr>
        <w:rFonts w:hint="default" w:ascii="Trebuchet MS" w:hAnsi="Trebuchet MS" w:eastAsia="Trebuchet MS" w:cs="Trebuchet MS"/>
        <w:b/>
        <w:bCs/>
        <w:i/>
        <w:iCs/>
        <w:color w:val="231F20"/>
        <w:spacing w:val="-15"/>
        <w:w w:val="75"/>
        <w:sz w:val="25"/>
        <w:szCs w:val="25"/>
        <w:lang w:val="en-US" w:eastAsia="en-US" w:bidi="ar-SA"/>
      </w:rPr>
    </w:lvl>
    <w:lvl w:ilvl="3">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4">
      <w:start w:val="0"/>
      <w:numFmt w:val="bullet"/>
      <w:lvlText w:val="•"/>
      <w:lvlJc w:val="left"/>
      <w:pPr>
        <w:ind w:left="2650" w:hanging="240"/>
      </w:pPr>
      <w:rPr>
        <w:rFonts w:hint="default"/>
        <w:lang w:val="en-US" w:eastAsia="en-US" w:bidi="ar-SA"/>
      </w:rPr>
    </w:lvl>
    <w:lvl w:ilvl="5">
      <w:start w:val="0"/>
      <w:numFmt w:val="bullet"/>
      <w:lvlText w:val="•"/>
      <w:lvlJc w:val="left"/>
      <w:pPr>
        <w:ind w:left="3445" w:hanging="240"/>
      </w:pPr>
      <w:rPr>
        <w:rFonts w:hint="default"/>
        <w:lang w:val="en-US" w:eastAsia="en-US" w:bidi="ar-SA"/>
      </w:rPr>
    </w:lvl>
    <w:lvl w:ilvl="6">
      <w:start w:val="0"/>
      <w:numFmt w:val="bullet"/>
      <w:lvlText w:val="•"/>
      <w:lvlJc w:val="left"/>
      <w:pPr>
        <w:ind w:left="4240" w:hanging="240"/>
      </w:pPr>
      <w:rPr>
        <w:rFonts w:hint="default"/>
        <w:lang w:val="en-US" w:eastAsia="en-US" w:bidi="ar-SA"/>
      </w:rPr>
    </w:lvl>
    <w:lvl w:ilvl="7">
      <w:start w:val="0"/>
      <w:numFmt w:val="bullet"/>
      <w:lvlText w:val="•"/>
      <w:lvlJc w:val="left"/>
      <w:pPr>
        <w:ind w:left="5035" w:hanging="240"/>
      </w:pPr>
      <w:rPr>
        <w:rFonts w:hint="default"/>
        <w:lang w:val="en-US" w:eastAsia="en-US" w:bidi="ar-SA"/>
      </w:rPr>
    </w:lvl>
    <w:lvl w:ilvl="8">
      <w:start w:val="0"/>
      <w:numFmt w:val="bullet"/>
      <w:lvlText w:val="•"/>
      <w:lvlJc w:val="left"/>
      <w:pPr>
        <w:ind w:left="5830" w:hanging="240"/>
      </w:pPr>
      <w:rPr>
        <w:rFonts w:hint="default"/>
        <w:lang w:val="en-US" w:eastAsia="en-US" w:bidi="ar-SA"/>
      </w:rPr>
    </w:lvl>
  </w:abstractNum>
  <w:abstractNum w:abstractNumId="35">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34">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33">
    <w:multiLevelType w:val="hybridMultilevel"/>
    <w:lvl w:ilvl="0">
      <w:start w:val="1"/>
      <w:numFmt w:val="decimal"/>
      <w:lvlText w:val="%1."/>
      <w:lvlJc w:val="left"/>
      <w:pPr>
        <w:ind w:left="770"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1"/>
      <w:numFmt w:val="decimal"/>
      <w:lvlText w:val="%1.%2"/>
      <w:lvlJc w:val="left"/>
      <w:pPr>
        <w:ind w:left="1050" w:hanging="721"/>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1"/>
      <w:numFmt w:val="decimal"/>
      <w:lvlText w:val="%1.%2.%3"/>
      <w:lvlJc w:val="left"/>
      <w:pPr>
        <w:ind w:left="1050" w:hanging="720"/>
        <w:jc w:val="left"/>
      </w:pPr>
      <w:rPr>
        <w:rFonts w:hint="default" w:ascii="Trebuchet MS" w:hAnsi="Trebuchet MS" w:eastAsia="Trebuchet MS" w:cs="Trebuchet MS"/>
        <w:b/>
        <w:bCs/>
        <w:i/>
        <w:iCs/>
        <w:color w:val="231F20"/>
        <w:spacing w:val="-15"/>
        <w:w w:val="75"/>
        <w:sz w:val="25"/>
        <w:szCs w:val="25"/>
        <w:lang w:val="en-US" w:eastAsia="en-US" w:bidi="ar-SA"/>
      </w:rPr>
    </w:lvl>
    <w:lvl w:ilvl="3">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4">
      <w:start w:val="0"/>
      <w:numFmt w:val="bullet"/>
      <w:lvlText w:val="•"/>
      <w:lvlJc w:val="left"/>
      <w:pPr>
        <w:ind w:left="2650" w:hanging="240"/>
      </w:pPr>
      <w:rPr>
        <w:rFonts w:hint="default"/>
        <w:lang w:val="en-US" w:eastAsia="en-US" w:bidi="ar-SA"/>
      </w:rPr>
    </w:lvl>
    <w:lvl w:ilvl="5">
      <w:start w:val="0"/>
      <w:numFmt w:val="bullet"/>
      <w:lvlText w:val="•"/>
      <w:lvlJc w:val="left"/>
      <w:pPr>
        <w:ind w:left="3445" w:hanging="240"/>
      </w:pPr>
      <w:rPr>
        <w:rFonts w:hint="default"/>
        <w:lang w:val="en-US" w:eastAsia="en-US" w:bidi="ar-SA"/>
      </w:rPr>
    </w:lvl>
    <w:lvl w:ilvl="6">
      <w:start w:val="0"/>
      <w:numFmt w:val="bullet"/>
      <w:lvlText w:val="•"/>
      <w:lvlJc w:val="left"/>
      <w:pPr>
        <w:ind w:left="4240" w:hanging="240"/>
      </w:pPr>
      <w:rPr>
        <w:rFonts w:hint="default"/>
        <w:lang w:val="en-US" w:eastAsia="en-US" w:bidi="ar-SA"/>
      </w:rPr>
    </w:lvl>
    <w:lvl w:ilvl="7">
      <w:start w:val="0"/>
      <w:numFmt w:val="bullet"/>
      <w:lvlText w:val="•"/>
      <w:lvlJc w:val="left"/>
      <w:pPr>
        <w:ind w:left="5035" w:hanging="240"/>
      </w:pPr>
      <w:rPr>
        <w:rFonts w:hint="default"/>
        <w:lang w:val="en-US" w:eastAsia="en-US" w:bidi="ar-SA"/>
      </w:rPr>
    </w:lvl>
    <w:lvl w:ilvl="8">
      <w:start w:val="0"/>
      <w:numFmt w:val="bullet"/>
      <w:lvlText w:val="•"/>
      <w:lvlJc w:val="left"/>
      <w:pPr>
        <w:ind w:left="5830" w:hanging="240"/>
      </w:pPr>
      <w:rPr>
        <w:rFonts w:hint="default"/>
        <w:lang w:val="en-US" w:eastAsia="en-US" w:bidi="ar-SA"/>
      </w:rPr>
    </w:lvl>
  </w:abstractNum>
  <w:abstractNum w:abstractNumId="32">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31">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30">
    <w:multiLevelType w:val="hybridMultilevel"/>
    <w:lvl w:ilvl="0">
      <w:start w:val="1"/>
      <w:numFmt w:val="decimal"/>
      <w:lvlText w:val="%1."/>
      <w:lvlJc w:val="left"/>
      <w:pPr>
        <w:ind w:left="809" w:hanging="216"/>
        <w:jc w:val="left"/>
      </w:pPr>
      <w:rPr>
        <w:rFonts w:hint="default" w:ascii="Times New Roman" w:hAnsi="Times New Roman" w:eastAsia="Times New Roman" w:cs="Times New Roman"/>
        <w:b w:val="0"/>
        <w:bCs w:val="0"/>
        <w:i w:val="0"/>
        <w:iCs w:val="0"/>
        <w:color w:val="231F20"/>
        <w:spacing w:val="-10"/>
        <w:w w:val="100"/>
        <w:sz w:val="21"/>
        <w:szCs w:val="21"/>
        <w:lang w:val="en-US" w:eastAsia="en-US" w:bidi="ar-SA"/>
      </w:rPr>
    </w:lvl>
    <w:lvl w:ilvl="1">
      <w:start w:val="0"/>
      <w:numFmt w:val="bullet"/>
      <w:lvlText w:val="•"/>
      <w:lvlJc w:val="left"/>
      <w:pPr>
        <w:ind w:left="1462" w:hanging="216"/>
      </w:pPr>
      <w:rPr>
        <w:rFonts w:hint="default"/>
        <w:lang w:val="en-US" w:eastAsia="en-US" w:bidi="ar-SA"/>
      </w:rPr>
    </w:lvl>
    <w:lvl w:ilvl="2">
      <w:start w:val="0"/>
      <w:numFmt w:val="bullet"/>
      <w:lvlText w:val="•"/>
      <w:lvlJc w:val="left"/>
      <w:pPr>
        <w:ind w:left="2124" w:hanging="216"/>
      </w:pPr>
      <w:rPr>
        <w:rFonts w:hint="default"/>
        <w:lang w:val="en-US" w:eastAsia="en-US" w:bidi="ar-SA"/>
      </w:rPr>
    </w:lvl>
    <w:lvl w:ilvl="3">
      <w:start w:val="0"/>
      <w:numFmt w:val="bullet"/>
      <w:lvlText w:val="•"/>
      <w:lvlJc w:val="left"/>
      <w:pPr>
        <w:ind w:left="2786" w:hanging="216"/>
      </w:pPr>
      <w:rPr>
        <w:rFonts w:hint="default"/>
        <w:lang w:val="en-US" w:eastAsia="en-US" w:bidi="ar-SA"/>
      </w:rPr>
    </w:lvl>
    <w:lvl w:ilvl="4">
      <w:start w:val="0"/>
      <w:numFmt w:val="bullet"/>
      <w:lvlText w:val="•"/>
      <w:lvlJc w:val="left"/>
      <w:pPr>
        <w:ind w:left="3448" w:hanging="216"/>
      </w:pPr>
      <w:rPr>
        <w:rFonts w:hint="default"/>
        <w:lang w:val="en-US" w:eastAsia="en-US" w:bidi="ar-SA"/>
      </w:rPr>
    </w:lvl>
    <w:lvl w:ilvl="5">
      <w:start w:val="0"/>
      <w:numFmt w:val="bullet"/>
      <w:lvlText w:val="•"/>
      <w:lvlJc w:val="left"/>
      <w:pPr>
        <w:ind w:left="4110" w:hanging="216"/>
      </w:pPr>
      <w:rPr>
        <w:rFonts w:hint="default"/>
        <w:lang w:val="en-US" w:eastAsia="en-US" w:bidi="ar-SA"/>
      </w:rPr>
    </w:lvl>
    <w:lvl w:ilvl="6">
      <w:start w:val="0"/>
      <w:numFmt w:val="bullet"/>
      <w:lvlText w:val="•"/>
      <w:lvlJc w:val="left"/>
      <w:pPr>
        <w:ind w:left="4772" w:hanging="216"/>
      </w:pPr>
      <w:rPr>
        <w:rFonts w:hint="default"/>
        <w:lang w:val="en-US" w:eastAsia="en-US" w:bidi="ar-SA"/>
      </w:rPr>
    </w:lvl>
    <w:lvl w:ilvl="7">
      <w:start w:val="0"/>
      <w:numFmt w:val="bullet"/>
      <w:lvlText w:val="•"/>
      <w:lvlJc w:val="left"/>
      <w:pPr>
        <w:ind w:left="5434" w:hanging="216"/>
      </w:pPr>
      <w:rPr>
        <w:rFonts w:hint="default"/>
        <w:lang w:val="en-US" w:eastAsia="en-US" w:bidi="ar-SA"/>
      </w:rPr>
    </w:lvl>
    <w:lvl w:ilvl="8">
      <w:start w:val="0"/>
      <w:numFmt w:val="bullet"/>
      <w:lvlText w:val="•"/>
      <w:lvlJc w:val="left"/>
      <w:pPr>
        <w:ind w:left="6096" w:hanging="216"/>
      </w:pPr>
      <w:rPr>
        <w:rFonts w:hint="default"/>
        <w:lang w:val="en-US" w:eastAsia="en-US" w:bidi="ar-SA"/>
      </w:rPr>
    </w:lvl>
  </w:abstractNum>
  <w:abstractNum w:abstractNumId="29">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28">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27">
    <w:multiLevelType w:val="hybridMultilevel"/>
    <w:lvl w:ilvl="0">
      <w:start w:val="3"/>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1"/>
      <w:numFmt w:val="decimal"/>
      <w:lvlText w:val="%1.%2.%3"/>
      <w:lvlJc w:val="left"/>
      <w:pPr>
        <w:ind w:left="1050" w:hanging="720"/>
        <w:jc w:val="left"/>
      </w:pPr>
      <w:rPr>
        <w:rFonts w:hint="default" w:ascii="Trebuchet MS" w:hAnsi="Trebuchet MS" w:eastAsia="Trebuchet MS" w:cs="Trebuchet MS"/>
        <w:b/>
        <w:bCs/>
        <w:i/>
        <w:iCs/>
        <w:color w:val="231F20"/>
        <w:spacing w:val="-15"/>
        <w:w w:val="75"/>
        <w:sz w:val="25"/>
        <w:szCs w:val="25"/>
        <w:lang w:val="en-US" w:eastAsia="en-US" w:bidi="ar-SA"/>
      </w:rPr>
    </w:lvl>
    <w:lvl w:ilvl="3">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4">
      <w:start w:val="0"/>
      <w:numFmt w:val="bullet"/>
      <w:lvlText w:val="–"/>
      <w:lvlJc w:val="left"/>
      <w:pPr>
        <w:ind w:left="1130" w:hanging="260"/>
      </w:pPr>
      <w:rPr>
        <w:rFonts w:hint="default" w:ascii="Times New Roman" w:hAnsi="Times New Roman" w:eastAsia="Times New Roman" w:cs="Times New Roman"/>
        <w:b w:val="0"/>
        <w:bCs w:val="0"/>
        <w:i w:val="0"/>
        <w:iCs w:val="0"/>
        <w:color w:val="231F20"/>
        <w:spacing w:val="0"/>
        <w:w w:val="116"/>
        <w:sz w:val="21"/>
        <w:szCs w:val="21"/>
        <w:lang w:val="en-US" w:eastAsia="en-US" w:bidi="ar-SA"/>
      </w:rPr>
    </w:lvl>
    <w:lvl w:ilvl="5">
      <w:start w:val="0"/>
      <w:numFmt w:val="bullet"/>
      <w:lvlText w:val="•"/>
      <w:lvlJc w:val="left"/>
      <w:pPr>
        <w:ind w:left="2934" w:hanging="260"/>
      </w:pPr>
      <w:rPr>
        <w:rFonts w:hint="default"/>
        <w:lang w:val="en-US" w:eastAsia="en-US" w:bidi="ar-SA"/>
      </w:rPr>
    </w:lvl>
    <w:lvl w:ilvl="6">
      <w:start w:val="0"/>
      <w:numFmt w:val="bullet"/>
      <w:lvlText w:val="•"/>
      <w:lvlJc w:val="left"/>
      <w:pPr>
        <w:ind w:left="3831" w:hanging="260"/>
      </w:pPr>
      <w:rPr>
        <w:rFonts w:hint="default"/>
        <w:lang w:val="en-US" w:eastAsia="en-US" w:bidi="ar-SA"/>
      </w:rPr>
    </w:lvl>
    <w:lvl w:ilvl="7">
      <w:start w:val="0"/>
      <w:numFmt w:val="bullet"/>
      <w:lvlText w:val="•"/>
      <w:lvlJc w:val="left"/>
      <w:pPr>
        <w:ind w:left="4728" w:hanging="260"/>
      </w:pPr>
      <w:rPr>
        <w:rFonts w:hint="default"/>
        <w:lang w:val="en-US" w:eastAsia="en-US" w:bidi="ar-SA"/>
      </w:rPr>
    </w:lvl>
    <w:lvl w:ilvl="8">
      <w:start w:val="0"/>
      <w:numFmt w:val="bullet"/>
      <w:lvlText w:val="•"/>
      <w:lvlJc w:val="left"/>
      <w:pPr>
        <w:ind w:left="5625" w:hanging="260"/>
      </w:pPr>
      <w:rPr>
        <w:rFonts w:hint="default"/>
        <w:lang w:val="en-US" w:eastAsia="en-US" w:bidi="ar-SA"/>
      </w:rPr>
    </w:lvl>
  </w:abstractNum>
  <w:abstractNum w:abstractNumId="26">
    <w:multiLevelType w:val="hybridMultilevel"/>
    <w:lvl w:ilvl="0">
      <w:start w:val="1"/>
      <w:numFmt w:val="decimal"/>
      <w:lvlText w:val="%1."/>
      <w:lvlJc w:val="left"/>
      <w:pPr>
        <w:ind w:left="770" w:hanging="207"/>
        <w:jc w:val="left"/>
      </w:pPr>
      <w:rPr>
        <w:rFonts w:hint="default" w:ascii="Times New Roman" w:hAnsi="Times New Roman" w:eastAsia="Times New Roman" w:cs="Times New Roman"/>
        <w:b w:val="0"/>
        <w:bCs w:val="0"/>
        <w:i w:val="0"/>
        <w:iCs w:val="0"/>
        <w:color w:val="231F20"/>
        <w:spacing w:val="-9"/>
        <w:w w:val="100"/>
        <w:sz w:val="19"/>
        <w:szCs w:val="19"/>
        <w:lang w:val="en-US" w:eastAsia="en-US" w:bidi="ar-SA"/>
      </w:rPr>
    </w:lvl>
    <w:lvl w:ilvl="1">
      <w:start w:val="0"/>
      <w:numFmt w:val="bullet"/>
      <w:lvlText w:val="•"/>
      <w:lvlJc w:val="left"/>
      <w:pPr>
        <w:ind w:left="1444" w:hanging="207"/>
      </w:pPr>
      <w:rPr>
        <w:rFonts w:hint="default"/>
        <w:lang w:val="en-US" w:eastAsia="en-US" w:bidi="ar-SA"/>
      </w:rPr>
    </w:lvl>
    <w:lvl w:ilvl="2">
      <w:start w:val="0"/>
      <w:numFmt w:val="bullet"/>
      <w:lvlText w:val="•"/>
      <w:lvlJc w:val="left"/>
      <w:pPr>
        <w:ind w:left="2108" w:hanging="207"/>
      </w:pPr>
      <w:rPr>
        <w:rFonts w:hint="default"/>
        <w:lang w:val="en-US" w:eastAsia="en-US" w:bidi="ar-SA"/>
      </w:rPr>
    </w:lvl>
    <w:lvl w:ilvl="3">
      <w:start w:val="0"/>
      <w:numFmt w:val="bullet"/>
      <w:lvlText w:val="•"/>
      <w:lvlJc w:val="left"/>
      <w:pPr>
        <w:ind w:left="2772" w:hanging="207"/>
      </w:pPr>
      <w:rPr>
        <w:rFonts w:hint="default"/>
        <w:lang w:val="en-US" w:eastAsia="en-US" w:bidi="ar-SA"/>
      </w:rPr>
    </w:lvl>
    <w:lvl w:ilvl="4">
      <w:start w:val="0"/>
      <w:numFmt w:val="bullet"/>
      <w:lvlText w:val="•"/>
      <w:lvlJc w:val="left"/>
      <w:pPr>
        <w:ind w:left="3436" w:hanging="207"/>
      </w:pPr>
      <w:rPr>
        <w:rFonts w:hint="default"/>
        <w:lang w:val="en-US" w:eastAsia="en-US" w:bidi="ar-SA"/>
      </w:rPr>
    </w:lvl>
    <w:lvl w:ilvl="5">
      <w:start w:val="0"/>
      <w:numFmt w:val="bullet"/>
      <w:lvlText w:val="•"/>
      <w:lvlJc w:val="left"/>
      <w:pPr>
        <w:ind w:left="4100" w:hanging="207"/>
      </w:pPr>
      <w:rPr>
        <w:rFonts w:hint="default"/>
        <w:lang w:val="en-US" w:eastAsia="en-US" w:bidi="ar-SA"/>
      </w:rPr>
    </w:lvl>
    <w:lvl w:ilvl="6">
      <w:start w:val="0"/>
      <w:numFmt w:val="bullet"/>
      <w:lvlText w:val="•"/>
      <w:lvlJc w:val="left"/>
      <w:pPr>
        <w:ind w:left="4764" w:hanging="207"/>
      </w:pPr>
      <w:rPr>
        <w:rFonts w:hint="default"/>
        <w:lang w:val="en-US" w:eastAsia="en-US" w:bidi="ar-SA"/>
      </w:rPr>
    </w:lvl>
    <w:lvl w:ilvl="7">
      <w:start w:val="0"/>
      <w:numFmt w:val="bullet"/>
      <w:lvlText w:val="•"/>
      <w:lvlJc w:val="left"/>
      <w:pPr>
        <w:ind w:left="5428" w:hanging="207"/>
      </w:pPr>
      <w:rPr>
        <w:rFonts w:hint="default"/>
        <w:lang w:val="en-US" w:eastAsia="en-US" w:bidi="ar-SA"/>
      </w:rPr>
    </w:lvl>
    <w:lvl w:ilvl="8">
      <w:start w:val="0"/>
      <w:numFmt w:val="bullet"/>
      <w:lvlText w:val="•"/>
      <w:lvlJc w:val="left"/>
      <w:pPr>
        <w:ind w:left="6092" w:hanging="207"/>
      </w:pPr>
      <w:rPr>
        <w:rFonts w:hint="default"/>
        <w:lang w:val="en-US" w:eastAsia="en-US" w:bidi="ar-SA"/>
      </w:rPr>
    </w:lvl>
  </w:abstractNum>
  <w:abstractNum w:abstractNumId="25">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24">
    <w:multiLevelType w:val="hybridMultilevel"/>
    <w:lvl w:ilvl="0">
      <w:start w:val="2"/>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1"/>
      <w:numFmt w:val="decimal"/>
      <w:lvlText w:val="%1.%2.%3"/>
      <w:lvlJc w:val="left"/>
      <w:pPr>
        <w:ind w:left="1050" w:hanging="720"/>
        <w:jc w:val="left"/>
      </w:pPr>
      <w:rPr>
        <w:rFonts w:hint="default" w:ascii="Trebuchet MS" w:hAnsi="Trebuchet MS" w:eastAsia="Trebuchet MS" w:cs="Trebuchet MS"/>
        <w:b/>
        <w:bCs/>
        <w:i/>
        <w:iCs/>
        <w:color w:val="231F20"/>
        <w:spacing w:val="-15"/>
        <w:w w:val="75"/>
        <w:sz w:val="25"/>
        <w:szCs w:val="25"/>
        <w:lang w:val="en-US" w:eastAsia="en-US" w:bidi="ar-SA"/>
      </w:rPr>
    </w:lvl>
    <w:lvl w:ilvl="3">
      <w:start w:val="0"/>
      <w:numFmt w:val="bullet"/>
      <w:lvlText w:val="•"/>
      <w:lvlJc w:val="left"/>
      <w:pPr>
        <w:ind w:left="2473" w:hanging="720"/>
      </w:pPr>
      <w:rPr>
        <w:rFonts w:hint="default"/>
        <w:lang w:val="en-US" w:eastAsia="en-US" w:bidi="ar-SA"/>
      </w:rPr>
    </w:lvl>
    <w:lvl w:ilvl="4">
      <w:start w:val="0"/>
      <w:numFmt w:val="bullet"/>
      <w:lvlText w:val="•"/>
      <w:lvlJc w:val="left"/>
      <w:pPr>
        <w:ind w:left="3180" w:hanging="720"/>
      </w:pPr>
      <w:rPr>
        <w:rFonts w:hint="default"/>
        <w:lang w:val="en-US" w:eastAsia="en-US" w:bidi="ar-SA"/>
      </w:rPr>
    </w:lvl>
    <w:lvl w:ilvl="5">
      <w:start w:val="0"/>
      <w:numFmt w:val="bullet"/>
      <w:lvlText w:val="•"/>
      <w:lvlJc w:val="left"/>
      <w:pPr>
        <w:ind w:left="3886" w:hanging="720"/>
      </w:pPr>
      <w:rPr>
        <w:rFonts w:hint="default"/>
        <w:lang w:val="en-US" w:eastAsia="en-US" w:bidi="ar-SA"/>
      </w:rPr>
    </w:lvl>
    <w:lvl w:ilvl="6">
      <w:start w:val="0"/>
      <w:numFmt w:val="bullet"/>
      <w:lvlText w:val="•"/>
      <w:lvlJc w:val="left"/>
      <w:pPr>
        <w:ind w:left="4593" w:hanging="720"/>
      </w:pPr>
      <w:rPr>
        <w:rFonts w:hint="default"/>
        <w:lang w:val="en-US" w:eastAsia="en-US" w:bidi="ar-SA"/>
      </w:rPr>
    </w:lvl>
    <w:lvl w:ilvl="7">
      <w:start w:val="0"/>
      <w:numFmt w:val="bullet"/>
      <w:lvlText w:val="•"/>
      <w:lvlJc w:val="left"/>
      <w:pPr>
        <w:ind w:left="5300" w:hanging="720"/>
      </w:pPr>
      <w:rPr>
        <w:rFonts w:hint="default"/>
        <w:lang w:val="en-US" w:eastAsia="en-US" w:bidi="ar-SA"/>
      </w:rPr>
    </w:lvl>
    <w:lvl w:ilvl="8">
      <w:start w:val="0"/>
      <w:numFmt w:val="bullet"/>
      <w:lvlText w:val="•"/>
      <w:lvlJc w:val="left"/>
      <w:pPr>
        <w:ind w:left="6006" w:hanging="720"/>
      </w:pPr>
      <w:rPr>
        <w:rFonts w:hint="default"/>
        <w:lang w:val="en-US" w:eastAsia="en-US" w:bidi="ar-SA"/>
      </w:rPr>
    </w:lvl>
  </w:abstractNum>
  <w:abstractNum w:abstractNumId="23">
    <w:multiLevelType w:val="hybridMultilevel"/>
    <w:lvl w:ilvl="0">
      <w:start w:val="1"/>
      <w:numFmt w:val="decimal"/>
      <w:lvlText w:val="%1."/>
      <w:lvlJc w:val="left"/>
      <w:pPr>
        <w:ind w:left="770"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44" w:hanging="210"/>
      </w:pPr>
      <w:rPr>
        <w:rFonts w:hint="default"/>
        <w:lang w:val="en-US" w:eastAsia="en-US" w:bidi="ar-SA"/>
      </w:rPr>
    </w:lvl>
    <w:lvl w:ilvl="2">
      <w:start w:val="0"/>
      <w:numFmt w:val="bullet"/>
      <w:lvlText w:val="•"/>
      <w:lvlJc w:val="left"/>
      <w:pPr>
        <w:ind w:left="2108" w:hanging="210"/>
      </w:pPr>
      <w:rPr>
        <w:rFonts w:hint="default"/>
        <w:lang w:val="en-US" w:eastAsia="en-US" w:bidi="ar-SA"/>
      </w:rPr>
    </w:lvl>
    <w:lvl w:ilvl="3">
      <w:start w:val="0"/>
      <w:numFmt w:val="bullet"/>
      <w:lvlText w:val="•"/>
      <w:lvlJc w:val="left"/>
      <w:pPr>
        <w:ind w:left="2772" w:hanging="210"/>
      </w:pPr>
      <w:rPr>
        <w:rFonts w:hint="default"/>
        <w:lang w:val="en-US" w:eastAsia="en-US" w:bidi="ar-SA"/>
      </w:rPr>
    </w:lvl>
    <w:lvl w:ilvl="4">
      <w:start w:val="0"/>
      <w:numFmt w:val="bullet"/>
      <w:lvlText w:val="•"/>
      <w:lvlJc w:val="left"/>
      <w:pPr>
        <w:ind w:left="3436" w:hanging="210"/>
      </w:pPr>
      <w:rPr>
        <w:rFonts w:hint="default"/>
        <w:lang w:val="en-US" w:eastAsia="en-US" w:bidi="ar-SA"/>
      </w:rPr>
    </w:lvl>
    <w:lvl w:ilvl="5">
      <w:start w:val="0"/>
      <w:numFmt w:val="bullet"/>
      <w:lvlText w:val="•"/>
      <w:lvlJc w:val="left"/>
      <w:pPr>
        <w:ind w:left="4100" w:hanging="210"/>
      </w:pPr>
      <w:rPr>
        <w:rFonts w:hint="default"/>
        <w:lang w:val="en-US" w:eastAsia="en-US" w:bidi="ar-SA"/>
      </w:rPr>
    </w:lvl>
    <w:lvl w:ilvl="6">
      <w:start w:val="0"/>
      <w:numFmt w:val="bullet"/>
      <w:lvlText w:val="•"/>
      <w:lvlJc w:val="left"/>
      <w:pPr>
        <w:ind w:left="4764" w:hanging="210"/>
      </w:pPr>
      <w:rPr>
        <w:rFonts w:hint="default"/>
        <w:lang w:val="en-US" w:eastAsia="en-US" w:bidi="ar-SA"/>
      </w:rPr>
    </w:lvl>
    <w:lvl w:ilvl="7">
      <w:start w:val="0"/>
      <w:numFmt w:val="bullet"/>
      <w:lvlText w:val="•"/>
      <w:lvlJc w:val="left"/>
      <w:pPr>
        <w:ind w:left="5428" w:hanging="210"/>
      </w:pPr>
      <w:rPr>
        <w:rFonts w:hint="default"/>
        <w:lang w:val="en-US" w:eastAsia="en-US" w:bidi="ar-SA"/>
      </w:rPr>
    </w:lvl>
    <w:lvl w:ilvl="8">
      <w:start w:val="0"/>
      <w:numFmt w:val="bullet"/>
      <w:lvlText w:val="•"/>
      <w:lvlJc w:val="left"/>
      <w:pPr>
        <w:ind w:left="6092" w:hanging="210"/>
      </w:pPr>
      <w:rPr>
        <w:rFonts w:hint="default"/>
        <w:lang w:val="en-US" w:eastAsia="en-US" w:bidi="ar-SA"/>
      </w:rPr>
    </w:lvl>
  </w:abstractNum>
  <w:abstractNum w:abstractNumId="22">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21">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20">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8"/>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17">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19">
    <w:multiLevelType w:val="hybridMultilevel"/>
    <w:lvl w:ilvl="0">
      <w:start w:val="0"/>
      <w:numFmt w:val="bullet"/>
      <w:lvlText w:val="■"/>
      <w:lvlJc w:val="left"/>
      <w:pPr>
        <w:ind w:left="810" w:hanging="240"/>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0"/>
      </w:pPr>
      <w:rPr>
        <w:rFonts w:hint="default"/>
        <w:lang w:val="en-US" w:eastAsia="en-US" w:bidi="ar-SA"/>
      </w:rPr>
    </w:lvl>
    <w:lvl w:ilvl="2">
      <w:start w:val="0"/>
      <w:numFmt w:val="bullet"/>
      <w:lvlText w:val="•"/>
      <w:lvlJc w:val="left"/>
      <w:pPr>
        <w:ind w:left="2140" w:hanging="240"/>
      </w:pPr>
      <w:rPr>
        <w:rFonts w:hint="default"/>
        <w:lang w:val="en-US" w:eastAsia="en-US" w:bidi="ar-SA"/>
      </w:rPr>
    </w:lvl>
    <w:lvl w:ilvl="3">
      <w:start w:val="0"/>
      <w:numFmt w:val="bullet"/>
      <w:lvlText w:val="•"/>
      <w:lvlJc w:val="left"/>
      <w:pPr>
        <w:ind w:left="2800" w:hanging="240"/>
      </w:pPr>
      <w:rPr>
        <w:rFonts w:hint="default"/>
        <w:lang w:val="en-US" w:eastAsia="en-US" w:bidi="ar-SA"/>
      </w:rPr>
    </w:lvl>
    <w:lvl w:ilvl="4">
      <w:start w:val="0"/>
      <w:numFmt w:val="bullet"/>
      <w:lvlText w:val="•"/>
      <w:lvlJc w:val="left"/>
      <w:pPr>
        <w:ind w:left="3460" w:hanging="240"/>
      </w:pPr>
      <w:rPr>
        <w:rFonts w:hint="default"/>
        <w:lang w:val="en-US" w:eastAsia="en-US" w:bidi="ar-SA"/>
      </w:rPr>
    </w:lvl>
    <w:lvl w:ilvl="5">
      <w:start w:val="0"/>
      <w:numFmt w:val="bullet"/>
      <w:lvlText w:val="•"/>
      <w:lvlJc w:val="left"/>
      <w:pPr>
        <w:ind w:left="4120" w:hanging="240"/>
      </w:pPr>
      <w:rPr>
        <w:rFonts w:hint="default"/>
        <w:lang w:val="en-US" w:eastAsia="en-US" w:bidi="ar-SA"/>
      </w:rPr>
    </w:lvl>
    <w:lvl w:ilvl="6">
      <w:start w:val="0"/>
      <w:numFmt w:val="bullet"/>
      <w:lvlText w:val="•"/>
      <w:lvlJc w:val="left"/>
      <w:pPr>
        <w:ind w:left="4780" w:hanging="240"/>
      </w:pPr>
      <w:rPr>
        <w:rFonts w:hint="default"/>
        <w:lang w:val="en-US" w:eastAsia="en-US" w:bidi="ar-SA"/>
      </w:rPr>
    </w:lvl>
    <w:lvl w:ilvl="7">
      <w:start w:val="0"/>
      <w:numFmt w:val="bullet"/>
      <w:lvlText w:val="•"/>
      <w:lvlJc w:val="left"/>
      <w:pPr>
        <w:ind w:left="5440" w:hanging="240"/>
      </w:pPr>
      <w:rPr>
        <w:rFonts w:hint="default"/>
        <w:lang w:val="en-US" w:eastAsia="en-US" w:bidi="ar-SA"/>
      </w:rPr>
    </w:lvl>
    <w:lvl w:ilvl="8">
      <w:start w:val="0"/>
      <w:numFmt w:val="bullet"/>
      <w:lvlText w:val="•"/>
      <w:lvlJc w:val="left"/>
      <w:pPr>
        <w:ind w:left="6100" w:hanging="240"/>
      </w:pPr>
      <w:rPr>
        <w:rFonts w:hint="default"/>
        <w:lang w:val="en-US" w:eastAsia="en-US" w:bidi="ar-SA"/>
      </w:rPr>
    </w:lvl>
  </w:abstractNum>
  <w:abstractNum w:abstractNumId="18">
    <w:multiLevelType w:val="hybridMultilevel"/>
    <w:lvl w:ilvl="0">
      <w:start w:val="1"/>
      <w:numFmt w:val="decimal"/>
      <w:lvlText w:val="%1."/>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80" w:hanging="218"/>
      </w:pPr>
      <w:rPr>
        <w:rFonts w:hint="default"/>
        <w:lang w:val="en-US" w:eastAsia="en-US" w:bidi="ar-SA"/>
      </w:rPr>
    </w:lvl>
    <w:lvl w:ilvl="2">
      <w:start w:val="0"/>
      <w:numFmt w:val="bullet"/>
      <w:lvlText w:val="•"/>
      <w:lvlJc w:val="left"/>
      <w:pPr>
        <w:ind w:left="2140" w:hanging="218"/>
      </w:pPr>
      <w:rPr>
        <w:rFonts w:hint="default"/>
        <w:lang w:val="en-US" w:eastAsia="en-US" w:bidi="ar-SA"/>
      </w:rPr>
    </w:lvl>
    <w:lvl w:ilvl="3">
      <w:start w:val="0"/>
      <w:numFmt w:val="bullet"/>
      <w:lvlText w:val="•"/>
      <w:lvlJc w:val="left"/>
      <w:pPr>
        <w:ind w:left="2800" w:hanging="218"/>
      </w:pPr>
      <w:rPr>
        <w:rFonts w:hint="default"/>
        <w:lang w:val="en-US" w:eastAsia="en-US" w:bidi="ar-SA"/>
      </w:rPr>
    </w:lvl>
    <w:lvl w:ilvl="4">
      <w:start w:val="0"/>
      <w:numFmt w:val="bullet"/>
      <w:lvlText w:val="•"/>
      <w:lvlJc w:val="left"/>
      <w:pPr>
        <w:ind w:left="3460" w:hanging="218"/>
      </w:pPr>
      <w:rPr>
        <w:rFonts w:hint="default"/>
        <w:lang w:val="en-US" w:eastAsia="en-US" w:bidi="ar-SA"/>
      </w:rPr>
    </w:lvl>
    <w:lvl w:ilvl="5">
      <w:start w:val="0"/>
      <w:numFmt w:val="bullet"/>
      <w:lvlText w:val="•"/>
      <w:lvlJc w:val="left"/>
      <w:pPr>
        <w:ind w:left="4120" w:hanging="218"/>
      </w:pPr>
      <w:rPr>
        <w:rFonts w:hint="default"/>
        <w:lang w:val="en-US" w:eastAsia="en-US" w:bidi="ar-SA"/>
      </w:rPr>
    </w:lvl>
    <w:lvl w:ilvl="6">
      <w:start w:val="0"/>
      <w:numFmt w:val="bullet"/>
      <w:lvlText w:val="•"/>
      <w:lvlJc w:val="left"/>
      <w:pPr>
        <w:ind w:left="4780" w:hanging="218"/>
      </w:pPr>
      <w:rPr>
        <w:rFonts w:hint="default"/>
        <w:lang w:val="en-US" w:eastAsia="en-US" w:bidi="ar-SA"/>
      </w:rPr>
    </w:lvl>
    <w:lvl w:ilvl="7">
      <w:start w:val="0"/>
      <w:numFmt w:val="bullet"/>
      <w:lvlText w:val="•"/>
      <w:lvlJc w:val="left"/>
      <w:pPr>
        <w:ind w:left="5440" w:hanging="218"/>
      </w:pPr>
      <w:rPr>
        <w:rFonts w:hint="default"/>
        <w:lang w:val="en-US" w:eastAsia="en-US" w:bidi="ar-SA"/>
      </w:rPr>
    </w:lvl>
    <w:lvl w:ilvl="8">
      <w:start w:val="0"/>
      <w:numFmt w:val="bullet"/>
      <w:lvlText w:val="•"/>
      <w:lvlJc w:val="left"/>
      <w:pPr>
        <w:ind w:left="6100" w:hanging="218"/>
      </w:pPr>
      <w:rPr>
        <w:rFonts w:hint="default"/>
        <w:lang w:val="en-US" w:eastAsia="en-US" w:bidi="ar-SA"/>
      </w:rPr>
    </w:lvl>
  </w:abstractNum>
  <w:abstractNum w:abstractNumId="16">
    <w:multiLevelType w:val="hybridMultilevel"/>
    <w:lvl w:ilvl="0">
      <w:start w:val="1"/>
      <w:numFmt w:val="decimal"/>
      <w:lvlText w:val="%1"/>
      <w:lvlJc w:val="left"/>
      <w:pPr>
        <w:ind w:left="1049" w:hanging="720"/>
        <w:jc w:val="left"/>
      </w:pPr>
      <w:rPr>
        <w:rFonts w:hint="default"/>
        <w:lang w:val="en-US" w:eastAsia="en-US" w:bidi="ar-SA"/>
      </w:rPr>
    </w:lvl>
    <w:lvl w:ilvl="1">
      <w:start w:val="1"/>
      <w:numFmt w:val="decimal"/>
      <w:lvlText w:val="%1.%2"/>
      <w:lvlJc w:val="left"/>
      <w:pPr>
        <w:ind w:left="1049" w:hanging="720"/>
        <w:jc w:val="left"/>
      </w:pPr>
      <w:rPr>
        <w:rFonts w:hint="default" w:ascii="Trebuchet MS" w:hAnsi="Trebuchet MS" w:eastAsia="Trebuchet MS" w:cs="Trebuchet MS"/>
        <w:b/>
        <w:bCs/>
        <w:i w:val="0"/>
        <w:iCs w:val="0"/>
        <w:color w:val="231F20"/>
        <w:spacing w:val="-19"/>
        <w:w w:val="75"/>
        <w:sz w:val="28"/>
        <w:szCs w:val="28"/>
        <w:lang w:val="en-US" w:eastAsia="en-US" w:bidi="ar-SA"/>
      </w:rPr>
    </w:lvl>
    <w:lvl w:ilvl="2">
      <w:start w:val="1"/>
      <w:numFmt w:val="decimal"/>
      <w:lvlText w:val="%1.%2.%3"/>
      <w:lvlJc w:val="left"/>
      <w:pPr>
        <w:ind w:left="1050" w:hanging="720"/>
        <w:jc w:val="left"/>
      </w:pPr>
      <w:rPr>
        <w:rFonts w:hint="default" w:ascii="Trebuchet MS" w:hAnsi="Trebuchet MS" w:eastAsia="Trebuchet MS" w:cs="Trebuchet MS"/>
        <w:b/>
        <w:bCs/>
        <w:i/>
        <w:iCs/>
        <w:color w:val="231F20"/>
        <w:spacing w:val="-15"/>
        <w:w w:val="75"/>
        <w:sz w:val="25"/>
        <w:szCs w:val="25"/>
        <w:lang w:val="en-US" w:eastAsia="en-US" w:bidi="ar-SA"/>
      </w:rPr>
    </w:lvl>
    <w:lvl w:ilvl="3">
      <w:start w:val="1"/>
      <w:numFmt w:val="decimal"/>
      <w:lvlText w:val="%4."/>
      <w:lvlJc w:val="left"/>
      <w:pPr>
        <w:ind w:left="810"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4">
      <w:start w:val="1"/>
      <w:numFmt w:val="lowerLetter"/>
      <w:lvlText w:val="%5."/>
      <w:lvlJc w:val="left"/>
      <w:pPr>
        <w:ind w:left="1130" w:hanging="309"/>
        <w:jc w:val="left"/>
      </w:pPr>
      <w:rPr>
        <w:rFonts w:hint="default" w:ascii="Times New Roman" w:hAnsi="Times New Roman" w:eastAsia="Times New Roman" w:cs="Times New Roman"/>
        <w:b w:val="0"/>
        <w:bCs w:val="0"/>
        <w:i w:val="0"/>
        <w:iCs w:val="0"/>
        <w:color w:val="231F20"/>
        <w:spacing w:val="0"/>
        <w:w w:val="91"/>
        <w:sz w:val="21"/>
        <w:szCs w:val="21"/>
        <w:lang w:val="en-US" w:eastAsia="en-US" w:bidi="ar-SA"/>
      </w:rPr>
    </w:lvl>
    <w:lvl w:ilvl="5">
      <w:start w:val="0"/>
      <w:numFmt w:val="bullet"/>
      <w:lvlText w:val="•"/>
      <w:lvlJc w:val="left"/>
      <w:pPr>
        <w:ind w:left="2934" w:hanging="309"/>
      </w:pPr>
      <w:rPr>
        <w:rFonts w:hint="default"/>
        <w:lang w:val="en-US" w:eastAsia="en-US" w:bidi="ar-SA"/>
      </w:rPr>
    </w:lvl>
    <w:lvl w:ilvl="6">
      <w:start w:val="0"/>
      <w:numFmt w:val="bullet"/>
      <w:lvlText w:val="•"/>
      <w:lvlJc w:val="left"/>
      <w:pPr>
        <w:ind w:left="3831" w:hanging="309"/>
      </w:pPr>
      <w:rPr>
        <w:rFonts w:hint="default"/>
        <w:lang w:val="en-US" w:eastAsia="en-US" w:bidi="ar-SA"/>
      </w:rPr>
    </w:lvl>
    <w:lvl w:ilvl="7">
      <w:start w:val="0"/>
      <w:numFmt w:val="bullet"/>
      <w:lvlText w:val="•"/>
      <w:lvlJc w:val="left"/>
      <w:pPr>
        <w:ind w:left="4728" w:hanging="309"/>
      </w:pPr>
      <w:rPr>
        <w:rFonts w:hint="default"/>
        <w:lang w:val="en-US" w:eastAsia="en-US" w:bidi="ar-SA"/>
      </w:rPr>
    </w:lvl>
    <w:lvl w:ilvl="8">
      <w:start w:val="0"/>
      <w:numFmt w:val="bullet"/>
      <w:lvlText w:val="•"/>
      <w:lvlJc w:val="left"/>
      <w:pPr>
        <w:ind w:left="5625" w:hanging="309"/>
      </w:pPr>
      <w:rPr>
        <w:rFonts w:hint="default"/>
        <w:lang w:val="en-US" w:eastAsia="en-US" w:bidi="ar-SA"/>
      </w:rPr>
    </w:lvl>
  </w:abstractNum>
  <w:abstractNum w:abstractNumId="15">
    <w:multiLevelType w:val="hybridMultilevel"/>
    <w:lvl w:ilvl="0">
      <w:start w:val="1"/>
      <w:numFmt w:val="decimal"/>
      <w:lvlText w:val="%1."/>
      <w:lvlJc w:val="left"/>
      <w:pPr>
        <w:ind w:left="770" w:hanging="210"/>
        <w:jc w:val="left"/>
      </w:pPr>
      <w:rPr>
        <w:rFonts w:hint="default" w:ascii="Times New Roman" w:hAnsi="Times New Roman" w:eastAsia="Times New Roman" w:cs="Times New Roman"/>
        <w:b w:val="0"/>
        <w:bCs w:val="0"/>
        <w:i w:val="0"/>
        <w:iCs w:val="0"/>
        <w:color w:val="231F20"/>
        <w:spacing w:val="-6"/>
        <w:w w:val="100"/>
        <w:sz w:val="19"/>
        <w:szCs w:val="19"/>
        <w:lang w:val="en-US" w:eastAsia="en-US" w:bidi="ar-SA"/>
      </w:rPr>
    </w:lvl>
    <w:lvl w:ilvl="1">
      <w:start w:val="0"/>
      <w:numFmt w:val="bullet"/>
      <w:lvlText w:val="•"/>
      <w:lvlJc w:val="left"/>
      <w:pPr>
        <w:ind w:left="1444" w:hanging="210"/>
      </w:pPr>
      <w:rPr>
        <w:rFonts w:hint="default"/>
        <w:lang w:val="en-US" w:eastAsia="en-US" w:bidi="ar-SA"/>
      </w:rPr>
    </w:lvl>
    <w:lvl w:ilvl="2">
      <w:start w:val="0"/>
      <w:numFmt w:val="bullet"/>
      <w:lvlText w:val="•"/>
      <w:lvlJc w:val="left"/>
      <w:pPr>
        <w:ind w:left="2108" w:hanging="210"/>
      </w:pPr>
      <w:rPr>
        <w:rFonts w:hint="default"/>
        <w:lang w:val="en-US" w:eastAsia="en-US" w:bidi="ar-SA"/>
      </w:rPr>
    </w:lvl>
    <w:lvl w:ilvl="3">
      <w:start w:val="0"/>
      <w:numFmt w:val="bullet"/>
      <w:lvlText w:val="•"/>
      <w:lvlJc w:val="left"/>
      <w:pPr>
        <w:ind w:left="2772" w:hanging="210"/>
      </w:pPr>
      <w:rPr>
        <w:rFonts w:hint="default"/>
        <w:lang w:val="en-US" w:eastAsia="en-US" w:bidi="ar-SA"/>
      </w:rPr>
    </w:lvl>
    <w:lvl w:ilvl="4">
      <w:start w:val="0"/>
      <w:numFmt w:val="bullet"/>
      <w:lvlText w:val="•"/>
      <w:lvlJc w:val="left"/>
      <w:pPr>
        <w:ind w:left="3436" w:hanging="210"/>
      </w:pPr>
      <w:rPr>
        <w:rFonts w:hint="default"/>
        <w:lang w:val="en-US" w:eastAsia="en-US" w:bidi="ar-SA"/>
      </w:rPr>
    </w:lvl>
    <w:lvl w:ilvl="5">
      <w:start w:val="0"/>
      <w:numFmt w:val="bullet"/>
      <w:lvlText w:val="•"/>
      <w:lvlJc w:val="left"/>
      <w:pPr>
        <w:ind w:left="4100" w:hanging="210"/>
      </w:pPr>
      <w:rPr>
        <w:rFonts w:hint="default"/>
        <w:lang w:val="en-US" w:eastAsia="en-US" w:bidi="ar-SA"/>
      </w:rPr>
    </w:lvl>
    <w:lvl w:ilvl="6">
      <w:start w:val="0"/>
      <w:numFmt w:val="bullet"/>
      <w:lvlText w:val="•"/>
      <w:lvlJc w:val="left"/>
      <w:pPr>
        <w:ind w:left="4764" w:hanging="210"/>
      </w:pPr>
      <w:rPr>
        <w:rFonts w:hint="default"/>
        <w:lang w:val="en-US" w:eastAsia="en-US" w:bidi="ar-SA"/>
      </w:rPr>
    </w:lvl>
    <w:lvl w:ilvl="7">
      <w:start w:val="0"/>
      <w:numFmt w:val="bullet"/>
      <w:lvlText w:val="•"/>
      <w:lvlJc w:val="left"/>
      <w:pPr>
        <w:ind w:left="5428" w:hanging="210"/>
      </w:pPr>
      <w:rPr>
        <w:rFonts w:hint="default"/>
        <w:lang w:val="en-US" w:eastAsia="en-US" w:bidi="ar-SA"/>
      </w:rPr>
    </w:lvl>
    <w:lvl w:ilvl="8">
      <w:start w:val="0"/>
      <w:numFmt w:val="bullet"/>
      <w:lvlText w:val="•"/>
      <w:lvlJc w:val="left"/>
      <w:pPr>
        <w:ind w:left="6092" w:hanging="210"/>
      </w:pPr>
      <w:rPr>
        <w:rFonts w:hint="default"/>
        <w:lang w:val="en-US" w:eastAsia="en-US" w:bidi="ar-SA"/>
      </w:rPr>
    </w:lvl>
  </w:abstractNum>
  <w:abstractNum w:abstractNumId="14">
    <w:multiLevelType w:val="hybridMultilevel"/>
    <w:lvl w:ilvl="0">
      <w:start w:val="1"/>
      <w:numFmt w:val="decimal"/>
      <w:lvlText w:val="%1."/>
      <w:lvlJc w:val="left"/>
      <w:pPr>
        <w:ind w:left="809" w:hanging="218"/>
        <w:jc w:val="left"/>
      </w:pPr>
      <w:rPr>
        <w:rFonts w:hint="default" w:ascii="Times New Roman" w:hAnsi="Times New Roman" w:eastAsia="Times New Roman" w:cs="Times New Roman"/>
        <w:b w:val="0"/>
        <w:bCs w:val="0"/>
        <w:i w:val="0"/>
        <w:iCs w:val="0"/>
        <w:color w:val="231F20"/>
        <w:spacing w:val="-7"/>
        <w:w w:val="100"/>
        <w:sz w:val="21"/>
        <w:szCs w:val="21"/>
        <w:lang w:val="en-US" w:eastAsia="en-US" w:bidi="ar-SA"/>
      </w:rPr>
    </w:lvl>
    <w:lvl w:ilvl="1">
      <w:start w:val="0"/>
      <w:numFmt w:val="bullet"/>
      <w:lvlText w:val="•"/>
      <w:lvlJc w:val="left"/>
      <w:pPr>
        <w:ind w:left="1462" w:hanging="218"/>
      </w:pPr>
      <w:rPr>
        <w:rFonts w:hint="default"/>
        <w:lang w:val="en-US" w:eastAsia="en-US" w:bidi="ar-SA"/>
      </w:rPr>
    </w:lvl>
    <w:lvl w:ilvl="2">
      <w:start w:val="0"/>
      <w:numFmt w:val="bullet"/>
      <w:lvlText w:val="•"/>
      <w:lvlJc w:val="left"/>
      <w:pPr>
        <w:ind w:left="2124" w:hanging="218"/>
      </w:pPr>
      <w:rPr>
        <w:rFonts w:hint="default"/>
        <w:lang w:val="en-US" w:eastAsia="en-US" w:bidi="ar-SA"/>
      </w:rPr>
    </w:lvl>
    <w:lvl w:ilvl="3">
      <w:start w:val="0"/>
      <w:numFmt w:val="bullet"/>
      <w:lvlText w:val="•"/>
      <w:lvlJc w:val="left"/>
      <w:pPr>
        <w:ind w:left="2786" w:hanging="218"/>
      </w:pPr>
      <w:rPr>
        <w:rFonts w:hint="default"/>
        <w:lang w:val="en-US" w:eastAsia="en-US" w:bidi="ar-SA"/>
      </w:rPr>
    </w:lvl>
    <w:lvl w:ilvl="4">
      <w:start w:val="0"/>
      <w:numFmt w:val="bullet"/>
      <w:lvlText w:val="•"/>
      <w:lvlJc w:val="left"/>
      <w:pPr>
        <w:ind w:left="3448" w:hanging="218"/>
      </w:pPr>
      <w:rPr>
        <w:rFonts w:hint="default"/>
        <w:lang w:val="en-US" w:eastAsia="en-US" w:bidi="ar-SA"/>
      </w:rPr>
    </w:lvl>
    <w:lvl w:ilvl="5">
      <w:start w:val="0"/>
      <w:numFmt w:val="bullet"/>
      <w:lvlText w:val="•"/>
      <w:lvlJc w:val="left"/>
      <w:pPr>
        <w:ind w:left="4110" w:hanging="218"/>
      </w:pPr>
      <w:rPr>
        <w:rFonts w:hint="default"/>
        <w:lang w:val="en-US" w:eastAsia="en-US" w:bidi="ar-SA"/>
      </w:rPr>
    </w:lvl>
    <w:lvl w:ilvl="6">
      <w:start w:val="0"/>
      <w:numFmt w:val="bullet"/>
      <w:lvlText w:val="•"/>
      <w:lvlJc w:val="left"/>
      <w:pPr>
        <w:ind w:left="4772" w:hanging="218"/>
      </w:pPr>
      <w:rPr>
        <w:rFonts w:hint="default"/>
        <w:lang w:val="en-US" w:eastAsia="en-US" w:bidi="ar-SA"/>
      </w:rPr>
    </w:lvl>
    <w:lvl w:ilvl="7">
      <w:start w:val="0"/>
      <w:numFmt w:val="bullet"/>
      <w:lvlText w:val="•"/>
      <w:lvlJc w:val="left"/>
      <w:pPr>
        <w:ind w:left="5434" w:hanging="218"/>
      </w:pPr>
      <w:rPr>
        <w:rFonts w:hint="default"/>
        <w:lang w:val="en-US" w:eastAsia="en-US" w:bidi="ar-SA"/>
      </w:rPr>
    </w:lvl>
    <w:lvl w:ilvl="8">
      <w:start w:val="0"/>
      <w:numFmt w:val="bullet"/>
      <w:lvlText w:val="•"/>
      <w:lvlJc w:val="left"/>
      <w:pPr>
        <w:ind w:left="6096" w:hanging="218"/>
      </w:pPr>
      <w:rPr>
        <w:rFonts w:hint="default"/>
        <w:lang w:val="en-US" w:eastAsia="en-US" w:bidi="ar-SA"/>
      </w:rPr>
    </w:lvl>
  </w:abstractNum>
  <w:abstractNum w:abstractNumId="13">
    <w:multiLevelType w:val="hybridMultilevel"/>
    <w:lvl w:ilvl="0">
      <w:start w:val="0"/>
      <w:numFmt w:val="bullet"/>
      <w:lvlText w:val="■"/>
      <w:lvlJc w:val="left"/>
      <w:pPr>
        <w:ind w:left="810" w:hanging="241"/>
      </w:pPr>
      <w:rPr>
        <w:rFonts w:hint="default" w:ascii="Lucida Sans Unicode" w:hAnsi="Lucida Sans Unicode" w:eastAsia="Lucida Sans Unicode" w:cs="Lucida Sans Unicode"/>
        <w:b w:val="0"/>
        <w:bCs w:val="0"/>
        <w:i w:val="0"/>
        <w:iCs w:val="0"/>
        <w:color w:val="231F20"/>
        <w:spacing w:val="0"/>
        <w:w w:val="69"/>
        <w:sz w:val="21"/>
        <w:szCs w:val="21"/>
        <w:lang w:val="en-US" w:eastAsia="en-US" w:bidi="ar-SA"/>
      </w:rPr>
    </w:lvl>
    <w:lvl w:ilvl="1">
      <w:start w:val="0"/>
      <w:numFmt w:val="bullet"/>
      <w:lvlText w:val="•"/>
      <w:lvlJc w:val="left"/>
      <w:pPr>
        <w:ind w:left="1480" w:hanging="241"/>
      </w:pPr>
      <w:rPr>
        <w:rFonts w:hint="default"/>
        <w:lang w:val="en-US" w:eastAsia="en-US" w:bidi="ar-SA"/>
      </w:rPr>
    </w:lvl>
    <w:lvl w:ilvl="2">
      <w:start w:val="0"/>
      <w:numFmt w:val="bullet"/>
      <w:lvlText w:val="•"/>
      <w:lvlJc w:val="left"/>
      <w:pPr>
        <w:ind w:left="2140" w:hanging="241"/>
      </w:pPr>
      <w:rPr>
        <w:rFonts w:hint="default"/>
        <w:lang w:val="en-US" w:eastAsia="en-US" w:bidi="ar-SA"/>
      </w:rPr>
    </w:lvl>
    <w:lvl w:ilvl="3">
      <w:start w:val="0"/>
      <w:numFmt w:val="bullet"/>
      <w:lvlText w:val="•"/>
      <w:lvlJc w:val="left"/>
      <w:pPr>
        <w:ind w:left="2800" w:hanging="241"/>
      </w:pPr>
      <w:rPr>
        <w:rFonts w:hint="default"/>
        <w:lang w:val="en-US" w:eastAsia="en-US" w:bidi="ar-SA"/>
      </w:rPr>
    </w:lvl>
    <w:lvl w:ilvl="4">
      <w:start w:val="0"/>
      <w:numFmt w:val="bullet"/>
      <w:lvlText w:val="•"/>
      <w:lvlJc w:val="left"/>
      <w:pPr>
        <w:ind w:left="3460" w:hanging="241"/>
      </w:pPr>
      <w:rPr>
        <w:rFonts w:hint="default"/>
        <w:lang w:val="en-US" w:eastAsia="en-US" w:bidi="ar-SA"/>
      </w:rPr>
    </w:lvl>
    <w:lvl w:ilvl="5">
      <w:start w:val="0"/>
      <w:numFmt w:val="bullet"/>
      <w:lvlText w:val="•"/>
      <w:lvlJc w:val="left"/>
      <w:pPr>
        <w:ind w:left="4120" w:hanging="241"/>
      </w:pPr>
      <w:rPr>
        <w:rFonts w:hint="default"/>
        <w:lang w:val="en-US" w:eastAsia="en-US" w:bidi="ar-SA"/>
      </w:rPr>
    </w:lvl>
    <w:lvl w:ilvl="6">
      <w:start w:val="0"/>
      <w:numFmt w:val="bullet"/>
      <w:lvlText w:val="•"/>
      <w:lvlJc w:val="left"/>
      <w:pPr>
        <w:ind w:left="4780" w:hanging="241"/>
      </w:pPr>
      <w:rPr>
        <w:rFonts w:hint="default"/>
        <w:lang w:val="en-US" w:eastAsia="en-US" w:bidi="ar-SA"/>
      </w:rPr>
    </w:lvl>
    <w:lvl w:ilvl="7">
      <w:start w:val="0"/>
      <w:numFmt w:val="bullet"/>
      <w:lvlText w:val="•"/>
      <w:lvlJc w:val="left"/>
      <w:pPr>
        <w:ind w:left="5440" w:hanging="241"/>
      </w:pPr>
      <w:rPr>
        <w:rFonts w:hint="default"/>
        <w:lang w:val="en-US" w:eastAsia="en-US" w:bidi="ar-SA"/>
      </w:rPr>
    </w:lvl>
    <w:lvl w:ilvl="8">
      <w:start w:val="0"/>
      <w:numFmt w:val="bullet"/>
      <w:lvlText w:val="•"/>
      <w:lvlJc w:val="left"/>
      <w:pPr>
        <w:ind w:left="6100" w:hanging="241"/>
      </w:pPr>
      <w:rPr>
        <w:rFonts w:hint="default"/>
        <w:lang w:val="en-US" w:eastAsia="en-US" w:bidi="ar-SA"/>
      </w:rPr>
    </w:lvl>
  </w:abstractNum>
  <w:abstractNum w:abstractNumId="12">
    <w:multiLevelType w:val="hybridMultilevel"/>
    <w:lvl w:ilvl="0">
      <w:start w:val="14"/>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13"/>
        <w:w w:val="100"/>
        <w:sz w:val="21"/>
        <w:szCs w:val="21"/>
        <w:lang w:val="en-US" w:eastAsia="en-US" w:bidi="ar-SA"/>
      </w:rPr>
    </w:lvl>
    <w:lvl w:ilvl="2">
      <w:start w:val="0"/>
      <w:numFmt w:val="bullet"/>
      <w:lvlText w:val="•"/>
      <w:lvlJc w:val="left"/>
      <w:pPr>
        <w:ind w:left="2636" w:hanging="581"/>
      </w:pPr>
      <w:rPr>
        <w:rFonts w:hint="default"/>
        <w:lang w:val="en-US" w:eastAsia="en-US" w:bidi="ar-SA"/>
      </w:rPr>
    </w:lvl>
    <w:lvl w:ilvl="3">
      <w:start w:val="0"/>
      <w:numFmt w:val="bullet"/>
      <w:lvlText w:val="•"/>
      <w:lvlJc w:val="left"/>
      <w:pPr>
        <w:ind w:left="3234" w:hanging="581"/>
      </w:pPr>
      <w:rPr>
        <w:rFonts w:hint="default"/>
        <w:lang w:val="en-US" w:eastAsia="en-US" w:bidi="ar-SA"/>
      </w:rPr>
    </w:lvl>
    <w:lvl w:ilvl="4">
      <w:start w:val="0"/>
      <w:numFmt w:val="bullet"/>
      <w:lvlText w:val="•"/>
      <w:lvlJc w:val="left"/>
      <w:pPr>
        <w:ind w:left="3832" w:hanging="581"/>
      </w:pPr>
      <w:rPr>
        <w:rFonts w:hint="default"/>
        <w:lang w:val="en-US" w:eastAsia="en-US" w:bidi="ar-SA"/>
      </w:rPr>
    </w:lvl>
    <w:lvl w:ilvl="5">
      <w:start w:val="0"/>
      <w:numFmt w:val="bullet"/>
      <w:lvlText w:val="•"/>
      <w:lvlJc w:val="left"/>
      <w:pPr>
        <w:ind w:left="4430" w:hanging="581"/>
      </w:pPr>
      <w:rPr>
        <w:rFonts w:hint="default"/>
        <w:lang w:val="en-US" w:eastAsia="en-US" w:bidi="ar-SA"/>
      </w:rPr>
    </w:lvl>
    <w:lvl w:ilvl="6">
      <w:start w:val="0"/>
      <w:numFmt w:val="bullet"/>
      <w:lvlText w:val="•"/>
      <w:lvlJc w:val="left"/>
      <w:pPr>
        <w:ind w:left="5028" w:hanging="581"/>
      </w:pPr>
      <w:rPr>
        <w:rFonts w:hint="default"/>
        <w:lang w:val="en-US" w:eastAsia="en-US" w:bidi="ar-SA"/>
      </w:rPr>
    </w:lvl>
    <w:lvl w:ilvl="7">
      <w:start w:val="0"/>
      <w:numFmt w:val="bullet"/>
      <w:lvlText w:val="•"/>
      <w:lvlJc w:val="left"/>
      <w:pPr>
        <w:ind w:left="5626" w:hanging="581"/>
      </w:pPr>
      <w:rPr>
        <w:rFonts w:hint="default"/>
        <w:lang w:val="en-US" w:eastAsia="en-US" w:bidi="ar-SA"/>
      </w:rPr>
    </w:lvl>
    <w:lvl w:ilvl="8">
      <w:start w:val="0"/>
      <w:numFmt w:val="bullet"/>
      <w:lvlText w:val="•"/>
      <w:lvlJc w:val="left"/>
      <w:pPr>
        <w:ind w:left="6224" w:hanging="581"/>
      </w:pPr>
      <w:rPr>
        <w:rFonts w:hint="default"/>
        <w:lang w:val="en-US" w:eastAsia="en-US" w:bidi="ar-SA"/>
      </w:rPr>
    </w:lvl>
  </w:abstractNum>
  <w:abstractNum w:abstractNumId="11">
    <w:multiLevelType w:val="hybridMultilevel"/>
    <w:lvl w:ilvl="0">
      <w:start w:val="13"/>
      <w:numFmt w:val="decimal"/>
      <w:lvlText w:val="%1"/>
      <w:lvlJc w:val="left"/>
      <w:pPr>
        <w:ind w:left="1429" w:hanging="581"/>
        <w:jc w:val="left"/>
      </w:pPr>
      <w:rPr>
        <w:rFonts w:hint="default"/>
        <w:lang w:val="en-US" w:eastAsia="en-US" w:bidi="ar-SA"/>
      </w:rPr>
    </w:lvl>
    <w:lvl w:ilvl="1">
      <w:start w:val="1"/>
      <w:numFmt w:val="decimal"/>
      <w:lvlText w:val="%1.%2"/>
      <w:lvlJc w:val="left"/>
      <w:pPr>
        <w:ind w:left="1429"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0"/>
      <w:numFmt w:val="bullet"/>
      <w:lvlText w:val="•"/>
      <w:lvlJc w:val="left"/>
      <w:pPr>
        <w:ind w:left="2620" w:hanging="581"/>
      </w:pPr>
      <w:rPr>
        <w:rFonts w:hint="default"/>
        <w:lang w:val="en-US" w:eastAsia="en-US" w:bidi="ar-SA"/>
      </w:rPr>
    </w:lvl>
    <w:lvl w:ilvl="3">
      <w:start w:val="0"/>
      <w:numFmt w:val="bullet"/>
      <w:lvlText w:val="•"/>
      <w:lvlJc w:val="left"/>
      <w:pPr>
        <w:ind w:left="3220" w:hanging="581"/>
      </w:pPr>
      <w:rPr>
        <w:rFonts w:hint="default"/>
        <w:lang w:val="en-US" w:eastAsia="en-US" w:bidi="ar-SA"/>
      </w:rPr>
    </w:lvl>
    <w:lvl w:ilvl="4">
      <w:start w:val="0"/>
      <w:numFmt w:val="bullet"/>
      <w:lvlText w:val="•"/>
      <w:lvlJc w:val="left"/>
      <w:pPr>
        <w:ind w:left="3820" w:hanging="581"/>
      </w:pPr>
      <w:rPr>
        <w:rFonts w:hint="default"/>
        <w:lang w:val="en-US" w:eastAsia="en-US" w:bidi="ar-SA"/>
      </w:rPr>
    </w:lvl>
    <w:lvl w:ilvl="5">
      <w:start w:val="0"/>
      <w:numFmt w:val="bullet"/>
      <w:lvlText w:val="•"/>
      <w:lvlJc w:val="left"/>
      <w:pPr>
        <w:ind w:left="4420" w:hanging="581"/>
      </w:pPr>
      <w:rPr>
        <w:rFonts w:hint="default"/>
        <w:lang w:val="en-US" w:eastAsia="en-US" w:bidi="ar-SA"/>
      </w:rPr>
    </w:lvl>
    <w:lvl w:ilvl="6">
      <w:start w:val="0"/>
      <w:numFmt w:val="bullet"/>
      <w:lvlText w:val="•"/>
      <w:lvlJc w:val="left"/>
      <w:pPr>
        <w:ind w:left="5020" w:hanging="581"/>
      </w:pPr>
      <w:rPr>
        <w:rFonts w:hint="default"/>
        <w:lang w:val="en-US" w:eastAsia="en-US" w:bidi="ar-SA"/>
      </w:rPr>
    </w:lvl>
    <w:lvl w:ilvl="7">
      <w:start w:val="0"/>
      <w:numFmt w:val="bullet"/>
      <w:lvlText w:val="•"/>
      <w:lvlJc w:val="left"/>
      <w:pPr>
        <w:ind w:left="5620" w:hanging="581"/>
      </w:pPr>
      <w:rPr>
        <w:rFonts w:hint="default"/>
        <w:lang w:val="en-US" w:eastAsia="en-US" w:bidi="ar-SA"/>
      </w:rPr>
    </w:lvl>
    <w:lvl w:ilvl="8">
      <w:start w:val="0"/>
      <w:numFmt w:val="bullet"/>
      <w:lvlText w:val="•"/>
      <w:lvlJc w:val="left"/>
      <w:pPr>
        <w:ind w:left="6220" w:hanging="581"/>
      </w:pPr>
      <w:rPr>
        <w:rFonts w:hint="default"/>
        <w:lang w:val="en-US" w:eastAsia="en-US" w:bidi="ar-SA"/>
      </w:rPr>
    </w:lvl>
  </w:abstractNum>
  <w:abstractNum w:abstractNumId="10">
    <w:multiLevelType w:val="hybridMultilevel"/>
    <w:lvl w:ilvl="0">
      <w:start w:val="12"/>
      <w:numFmt w:val="decimal"/>
      <w:lvlText w:val="%1"/>
      <w:lvlJc w:val="left"/>
      <w:pPr>
        <w:ind w:left="1429" w:hanging="581"/>
        <w:jc w:val="left"/>
      </w:pPr>
      <w:rPr>
        <w:rFonts w:hint="default"/>
        <w:lang w:val="en-US" w:eastAsia="en-US" w:bidi="ar-SA"/>
      </w:rPr>
    </w:lvl>
    <w:lvl w:ilvl="1">
      <w:start w:val="1"/>
      <w:numFmt w:val="decimal"/>
      <w:lvlText w:val="%1.%2"/>
      <w:lvlJc w:val="left"/>
      <w:pPr>
        <w:ind w:left="1429"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1"/>
      <w:numFmt w:val="decimal"/>
      <w:lvlText w:val="%1.%2.%3"/>
      <w:lvlJc w:val="left"/>
      <w:pPr>
        <w:ind w:left="2069" w:hanging="640"/>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3">
      <w:start w:val="0"/>
      <w:numFmt w:val="bullet"/>
      <w:lvlText w:val="•"/>
      <w:lvlJc w:val="left"/>
      <w:pPr>
        <w:ind w:left="3251" w:hanging="640"/>
      </w:pPr>
      <w:rPr>
        <w:rFonts w:hint="default"/>
        <w:lang w:val="en-US" w:eastAsia="en-US" w:bidi="ar-SA"/>
      </w:rPr>
    </w:lvl>
    <w:lvl w:ilvl="4">
      <w:start w:val="0"/>
      <w:numFmt w:val="bullet"/>
      <w:lvlText w:val="•"/>
      <w:lvlJc w:val="left"/>
      <w:pPr>
        <w:ind w:left="3846" w:hanging="640"/>
      </w:pPr>
      <w:rPr>
        <w:rFonts w:hint="default"/>
        <w:lang w:val="en-US" w:eastAsia="en-US" w:bidi="ar-SA"/>
      </w:rPr>
    </w:lvl>
    <w:lvl w:ilvl="5">
      <w:start w:val="0"/>
      <w:numFmt w:val="bullet"/>
      <w:lvlText w:val="•"/>
      <w:lvlJc w:val="left"/>
      <w:pPr>
        <w:ind w:left="4442" w:hanging="640"/>
      </w:pPr>
      <w:rPr>
        <w:rFonts w:hint="default"/>
        <w:lang w:val="en-US" w:eastAsia="en-US" w:bidi="ar-SA"/>
      </w:rPr>
    </w:lvl>
    <w:lvl w:ilvl="6">
      <w:start w:val="0"/>
      <w:numFmt w:val="bullet"/>
      <w:lvlText w:val="•"/>
      <w:lvlJc w:val="left"/>
      <w:pPr>
        <w:ind w:left="5037" w:hanging="640"/>
      </w:pPr>
      <w:rPr>
        <w:rFonts w:hint="default"/>
        <w:lang w:val="en-US" w:eastAsia="en-US" w:bidi="ar-SA"/>
      </w:rPr>
    </w:lvl>
    <w:lvl w:ilvl="7">
      <w:start w:val="0"/>
      <w:numFmt w:val="bullet"/>
      <w:lvlText w:val="•"/>
      <w:lvlJc w:val="left"/>
      <w:pPr>
        <w:ind w:left="5633" w:hanging="640"/>
      </w:pPr>
      <w:rPr>
        <w:rFonts w:hint="default"/>
        <w:lang w:val="en-US" w:eastAsia="en-US" w:bidi="ar-SA"/>
      </w:rPr>
    </w:lvl>
    <w:lvl w:ilvl="8">
      <w:start w:val="0"/>
      <w:numFmt w:val="bullet"/>
      <w:lvlText w:val="•"/>
      <w:lvlJc w:val="left"/>
      <w:pPr>
        <w:ind w:left="6228" w:hanging="640"/>
      </w:pPr>
      <w:rPr>
        <w:rFonts w:hint="default"/>
        <w:lang w:val="en-US" w:eastAsia="en-US" w:bidi="ar-SA"/>
      </w:rPr>
    </w:lvl>
  </w:abstractNum>
  <w:abstractNum w:abstractNumId="9">
    <w:multiLevelType w:val="hybridMultilevel"/>
    <w:lvl w:ilvl="0">
      <w:start w:val="10"/>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10"/>
        <w:w w:val="100"/>
        <w:sz w:val="21"/>
        <w:szCs w:val="21"/>
        <w:lang w:val="en-US" w:eastAsia="en-US" w:bidi="ar-SA"/>
      </w:rPr>
    </w:lvl>
    <w:lvl w:ilvl="2">
      <w:start w:val="1"/>
      <w:numFmt w:val="decimal"/>
      <w:lvlText w:val="%1.%2.%3"/>
      <w:lvlJc w:val="left"/>
      <w:pPr>
        <w:ind w:left="2070" w:hanging="641"/>
        <w:jc w:val="left"/>
      </w:pPr>
      <w:rPr>
        <w:rFonts w:hint="default" w:ascii="Times New Roman" w:hAnsi="Times New Roman" w:eastAsia="Times New Roman" w:cs="Times New Roman"/>
        <w:b w:val="0"/>
        <w:bCs w:val="0"/>
        <w:i w:val="0"/>
        <w:iCs w:val="0"/>
        <w:color w:val="231F20"/>
        <w:spacing w:val="-10"/>
        <w:w w:val="100"/>
        <w:sz w:val="21"/>
        <w:szCs w:val="21"/>
        <w:lang w:val="en-US" w:eastAsia="en-US" w:bidi="ar-SA"/>
      </w:rPr>
    </w:lvl>
    <w:lvl w:ilvl="3">
      <w:start w:val="0"/>
      <w:numFmt w:val="bullet"/>
      <w:lvlText w:val="•"/>
      <w:lvlJc w:val="left"/>
      <w:pPr>
        <w:ind w:left="2180" w:hanging="641"/>
      </w:pPr>
      <w:rPr>
        <w:rFonts w:hint="default"/>
        <w:lang w:val="en-US" w:eastAsia="en-US" w:bidi="ar-SA"/>
      </w:rPr>
    </w:lvl>
    <w:lvl w:ilvl="4">
      <w:start w:val="0"/>
      <w:numFmt w:val="bullet"/>
      <w:lvlText w:val="•"/>
      <w:lvlJc w:val="left"/>
      <w:pPr>
        <w:ind w:left="2928" w:hanging="641"/>
      </w:pPr>
      <w:rPr>
        <w:rFonts w:hint="default"/>
        <w:lang w:val="en-US" w:eastAsia="en-US" w:bidi="ar-SA"/>
      </w:rPr>
    </w:lvl>
    <w:lvl w:ilvl="5">
      <w:start w:val="0"/>
      <w:numFmt w:val="bullet"/>
      <w:lvlText w:val="•"/>
      <w:lvlJc w:val="left"/>
      <w:pPr>
        <w:ind w:left="3677" w:hanging="641"/>
      </w:pPr>
      <w:rPr>
        <w:rFonts w:hint="default"/>
        <w:lang w:val="en-US" w:eastAsia="en-US" w:bidi="ar-SA"/>
      </w:rPr>
    </w:lvl>
    <w:lvl w:ilvl="6">
      <w:start w:val="0"/>
      <w:numFmt w:val="bullet"/>
      <w:lvlText w:val="•"/>
      <w:lvlJc w:val="left"/>
      <w:pPr>
        <w:ind w:left="4425" w:hanging="641"/>
      </w:pPr>
      <w:rPr>
        <w:rFonts w:hint="default"/>
        <w:lang w:val="en-US" w:eastAsia="en-US" w:bidi="ar-SA"/>
      </w:rPr>
    </w:lvl>
    <w:lvl w:ilvl="7">
      <w:start w:val="0"/>
      <w:numFmt w:val="bullet"/>
      <w:lvlText w:val="•"/>
      <w:lvlJc w:val="left"/>
      <w:pPr>
        <w:ind w:left="5174" w:hanging="641"/>
      </w:pPr>
      <w:rPr>
        <w:rFonts w:hint="default"/>
        <w:lang w:val="en-US" w:eastAsia="en-US" w:bidi="ar-SA"/>
      </w:rPr>
    </w:lvl>
    <w:lvl w:ilvl="8">
      <w:start w:val="0"/>
      <w:numFmt w:val="bullet"/>
      <w:lvlText w:val="•"/>
      <w:lvlJc w:val="left"/>
      <w:pPr>
        <w:ind w:left="5922" w:hanging="641"/>
      </w:pPr>
      <w:rPr>
        <w:rFonts w:hint="default"/>
        <w:lang w:val="en-US" w:eastAsia="en-US" w:bidi="ar-SA"/>
      </w:rPr>
    </w:lvl>
  </w:abstractNum>
  <w:abstractNum w:abstractNumId="8">
    <w:multiLevelType w:val="hybridMultilevel"/>
    <w:lvl w:ilvl="0">
      <w:start w:val="9"/>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1"/>
      <w:numFmt w:val="decimal"/>
      <w:lvlText w:val="%1.%2.%3"/>
      <w:lvlJc w:val="left"/>
      <w:pPr>
        <w:ind w:left="2070" w:hanging="641"/>
        <w:jc w:val="left"/>
      </w:pPr>
      <w:rPr>
        <w:rFonts w:hint="default" w:ascii="Times New Roman" w:hAnsi="Times New Roman" w:eastAsia="Times New Roman" w:cs="Times New Roman"/>
        <w:b w:val="0"/>
        <w:bCs w:val="0"/>
        <w:i w:val="0"/>
        <w:iCs w:val="0"/>
        <w:color w:val="231F20"/>
        <w:spacing w:val="-10"/>
        <w:w w:val="100"/>
        <w:sz w:val="21"/>
        <w:szCs w:val="21"/>
        <w:lang w:val="en-US" w:eastAsia="en-US" w:bidi="ar-SA"/>
      </w:rPr>
    </w:lvl>
    <w:lvl w:ilvl="3">
      <w:start w:val="0"/>
      <w:numFmt w:val="bullet"/>
      <w:lvlText w:val="•"/>
      <w:lvlJc w:val="left"/>
      <w:pPr>
        <w:ind w:left="3266" w:hanging="641"/>
      </w:pPr>
      <w:rPr>
        <w:rFonts w:hint="default"/>
        <w:lang w:val="en-US" w:eastAsia="en-US" w:bidi="ar-SA"/>
      </w:rPr>
    </w:lvl>
    <w:lvl w:ilvl="4">
      <w:start w:val="0"/>
      <w:numFmt w:val="bullet"/>
      <w:lvlText w:val="•"/>
      <w:lvlJc w:val="left"/>
      <w:pPr>
        <w:ind w:left="3860" w:hanging="641"/>
      </w:pPr>
      <w:rPr>
        <w:rFonts w:hint="default"/>
        <w:lang w:val="en-US" w:eastAsia="en-US" w:bidi="ar-SA"/>
      </w:rPr>
    </w:lvl>
    <w:lvl w:ilvl="5">
      <w:start w:val="0"/>
      <w:numFmt w:val="bullet"/>
      <w:lvlText w:val="•"/>
      <w:lvlJc w:val="left"/>
      <w:pPr>
        <w:ind w:left="4453" w:hanging="641"/>
      </w:pPr>
      <w:rPr>
        <w:rFonts w:hint="default"/>
        <w:lang w:val="en-US" w:eastAsia="en-US" w:bidi="ar-SA"/>
      </w:rPr>
    </w:lvl>
    <w:lvl w:ilvl="6">
      <w:start w:val="0"/>
      <w:numFmt w:val="bullet"/>
      <w:lvlText w:val="•"/>
      <w:lvlJc w:val="left"/>
      <w:pPr>
        <w:ind w:left="5046" w:hanging="641"/>
      </w:pPr>
      <w:rPr>
        <w:rFonts w:hint="default"/>
        <w:lang w:val="en-US" w:eastAsia="en-US" w:bidi="ar-SA"/>
      </w:rPr>
    </w:lvl>
    <w:lvl w:ilvl="7">
      <w:start w:val="0"/>
      <w:numFmt w:val="bullet"/>
      <w:lvlText w:val="•"/>
      <w:lvlJc w:val="left"/>
      <w:pPr>
        <w:ind w:left="5640" w:hanging="641"/>
      </w:pPr>
      <w:rPr>
        <w:rFonts w:hint="default"/>
        <w:lang w:val="en-US" w:eastAsia="en-US" w:bidi="ar-SA"/>
      </w:rPr>
    </w:lvl>
    <w:lvl w:ilvl="8">
      <w:start w:val="0"/>
      <w:numFmt w:val="bullet"/>
      <w:lvlText w:val="•"/>
      <w:lvlJc w:val="left"/>
      <w:pPr>
        <w:ind w:left="6233" w:hanging="641"/>
      </w:pPr>
      <w:rPr>
        <w:rFonts w:hint="default"/>
        <w:lang w:val="en-US" w:eastAsia="en-US" w:bidi="ar-SA"/>
      </w:rPr>
    </w:lvl>
  </w:abstractNum>
  <w:abstractNum w:abstractNumId="7">
    <w:multiLevelType w:val="hybridMultilevel"/>
    <w:lvl w:ilvl="0">
      <w:start w:val="8"/>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0"/>
      <w:numFmt w:val="bullet"/>
      <w:lvlText w:val="•"/>
      <w:lvlJc w:val="left"/>
      <w:pPr>
        <w:ind w:left="2636" w:hanging="581"/>
      </w:pPr>
      <w:rPr>
        <w:rFonts w:hint="default"/>
        <w:lang w:val="en-US" w:eastAsia="en-US" w:bidi="ar-SA"/>
      </w:rPr>
    </w:lvl>
    <w:lvl w:ilvl="3">
      <w:start w:val="0"/>
      <w:numFmt w:val="bullet"/>
      <w:lvlText w:val="•"/>
      <w:lvlJc w:val="left"/>
      <w:pPr>
        <w:ind w:left="3234" w:hanging="581"/>
      </w:pPr>
      <w:rPr>
        <w:rFonts w:hint="default"/>
        <w:lang w:val="en-US" w:eastAsia="en-US" w:bidi="ar-SA"/>
      </w:rPr>
    </w:lvl>
    <w:lvl w:ilvl="4">
      <w:start w:val="0"/>
      <w:numFmt w:val="bullet"/>
      <w:lvlText w:val="•"/>
      <w:lvlJc w:val="left"/>
      <w:pPr>
        <w:ind w:left="3832" w:hanging="581"/>
      </w:pPr>
      <w:rPr>
        <w:rFonts w:hint="default"/>
        <w:lang w:val="en-US" w:eastAsia="en-US" w:bidi="ar-SA"/>
      </w:rPr>
    </w:lvl>
    <w:lvl w:ilvl="5">
      <w:start w:val="0"/>
      <w:numFmt w:val="bullet"/>
      <w:lvlText w:val="•"/>
      <w:lvlJc w:val="left"/>
      <w:pPr>
        <w:ind w:left="4430" w:hanging="581"/>
      </w:pPr>
      <w:rPr>
        <w:rFonts w:hint="default"/>
        <w:lang w:val="en-US" w:eastAsia="en-US" w:bidi="ar-SA"/>
      </w:rPr>
    </w:lvl>
    <w:lvl w:ilvl="6">
      <w:start w:val="0"/>
      <w:numFmt w:val="bullet"/>
      <w:lvlText w:val="•"/>
      <w:lvlJc w:val="left"/>
      <w:pPr>
        <w:ind w:left="5028" w:hanging="581"/>
      </w:pPr>
      <w:rPr>
        <w:rFonts w:hint="default"/>
        <w:lang w:val="en-US" w:eastAsia="en-US" w:bidi="ar-SA"/>
      </w:rPr>
    </w:lvl>
    <w:lvl w:ilvl="7">
      <w:start w:val="0"/>
      <w:numFmt w:val="bullet"/>
      <w:lvlText w:val="•"/>
      <w:lvlJc w:val="left"/>
      <w:pPr>
        <w:ind w:left="5626" w:hanging="581"/>
      </w:pPr>
      <w:rPr>
        <w:rFonts w:hint="default"/>
        <w:lang w:val="en-US" w:eastAsia="en-US" w:bidi="ar-SA"/>
      </w:rPr>
    </w:lvl>
    <w:lvl w:ilvl="8">
      <w:start w:val="0"/>
      <w:numFmt w:val="bullet"/>
      <w:lvlText w:val="•"/>
      <w:lvlJc w:val="left"/>
      <w:pPr>
        <w:ind w:left="6224" w:hanging="581"/>
      </w:pPr>
      <w:rPr>
        <w:rFonts w:hint="default"/>
        <w:lang w:val="en-US" w:eastAsia="en-US" w:bidi="ar-SA"/>
      </w:rPr>
    </w:lvl>
  </w:abstractNum>
  <w:abstractNum w:abstractNumId="6">
    <w:multiLevelType w:val="hybridMultilevel"/>
    <w:lvl w:ilvl="0">
      <w:start w:val="7"/>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21"/>
        <w:w w:val="100"/>
        <w:sz w:val="21"/>
        <w:szCs w:val="21"/>
        <w:lang w:val="en-US" w:eastAsia="en-US" w:bidi="ar-SA"/>
      </w:rPr>
    </w:lvl>
    <w:lvl w:ilvl="2">
      <w:start w:val="0"/>
      <w:numFmt w:val="bullet"/>
      <w:lvlText w:val="•"/>
      <w:lvlJc w:val="left"/>
      <w:pPr>
        <w:ind w:left="2636" w:hanging="581"/>
      </w:pPr>
      <w:rPr>
        <w:rFonts w:hint="default"/>
        <w:lang w:val="en-US" w:eastAsia="en-US" w:bidi="ar-SA"/>
      </w:rPr>
    </w:lvl>
    <w:lvl w:ilvl="3">
      <w:start w:val="0"/>
      <w:numFmt w:val="bullet"/>
      <w:lvlText w:val="•"/>
      <w:lvlJc w:val="left"/>
      <w:pPr>
        <w:ind w:left="3234" w:hanging="581"/>
      </w:pPr>
      <w:rPr>
        <w:rFonts w:hint="default"/>
        <w:lang w:val="en-US" w:eastAsia="en-US" w:bidi="ar-SA"/>
      </w:rPr>
    </w:lvl>
    <w:lvl w:ilvl="4">
      <w:start w:val="0"/>
      <w:numFmt w:val="bullet"/>
      <w:lvlText w:val="•"/>
      <w:lvlJc w:val="left"/>
      <w:pPr>
        <w:ind w:left="3832" w:hanging="581"/>
      </w:pPr>
      <w:rPr>
        <w:rFonts w:hint="default"/>
        <w:lang w:val="en-US" w:eastAsia="en-US" w:bidi="ar-SA"/>
      </w:rPr>
    </w:lvl>
    <w:lvl w:ilvl="5">
      <w:start w:val="0"/>
      <w:numFmt w:val="bullet"/>
      <w:lvlText w:val="•"/>
      <w:lvlJc w:val="left"/>
      <w:pPr>
        <w:ind w:left="4430" w:hanging="581"/>
      </w:pPr>
      <w:rPr>
        <w:rFonts w:hint="default"/>
        <w:lang w:val="en-US" w:eastAsia="en-US" w:bidi="ar-SA"/>
      </w:rPr>
    </w:lvl>
    <w:lvl w:ilvl="6">
      <w:start w:val="0"/>
      <w:numFmt w:val="bullet"/>
      <w:lvlText w:val="•"/>
      <w:lvlJc w:val="left"/>
      <w:pPr>
        <w:ind w:left="5028" w:hanging="581"/>
      </w:pPr>
      <w:rPr>
        <w:rFonts w:hint="default"/>
        <w:lang w:val="en-US" w:eastAsia="en-US" w:bidi="ar-SA"/>
      </w:rPr>
    </w:lvl>
    <w:lvl w:ilvl="7">
      <w:start w:val="0"/>
      <w:numFmt w:val="bullet"/>
      <w:lvlText w:val="•"/>
      <w:lvlJc w:val="left"/>
      <w:pPr>
        <w:ind w:left="5626" w:hanging="581"/>
      </w:pPr>
      <w:rPr>
        <w:rFonts w:hint="default"/>
        <w:lang w:val="en-US" w:eastAsia="en-US" w:bidi="ar-SA"/>
      </w:rPr>
    </w:lvl>
    <w:lvl w:ilvl="8">
      <w:start w:val="0"/>
      <w:numFmt w:val="bullet"/>
      <w:lvlText w:val="•"/>
      <w:lvlJc w:val="left"/>
      <w:pPr>
        <w:ind w:left="6224" w:hanging="581"/>
      </w:pPr>
      <w:rPr>
        <w:rFonts w:hint="default"/>
        <w:lang w:val="en-US" w:eastAsia="en-US" w:bidi="ar-SA"/>
      </w:rPr>
    </w:lvl>
  </w:abstractNum>
  <w:abstractNum w:abstractNumId="5">
    <w:multiLevelType w:val="hybridMultilevel"/>
    <w:lvl w:ilvl="0">
      <w:start w:val="6"/>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0"/>
      <w:numFmt w:val="bullet"/>
      <w:lvlText w:val="•"/>
      <w:lvlJc w:val="left"/>
      <w:pPr>
        <w:ind w:left="2636" w:hanging="581"/>
      </w:pPr>
      <w:rPr>
        <w:rFonts w:hint="default"/>
        <w:lang w:val="en-US" w:eastAsia="en-US" w:bidi="ar-SA"/>
      </w:rPr>
    </w:lvl>
    <w:lvl w:ilvl="3">
      <w:start w:val="0"/>
      <w:numFmt w:val="bullet"/>
      <w:lvlText w:val="•"/>
      <w:lvlJc w:val="left"/>
      <w:pPr>
        <w:ind w:left="3234" w:hanging="581"/>
      </w:pPr>
      <w:rPr>
        <w:rFonts w:hint="default"/>
        <w:lang w:val="en-US" w:eastAsia="en-US" w:bidi="ar-SA"/>
      </w:rPr>
    </w:lvl>
    <w:lvl w:ilvl="4">
      <w:start w:val="0"/>
      <w:numFmt w:val="bullet"/>
      <w:lvlText w:val="•"/>
      <w:lvlJc w:val="left"/>
      <w:pPr>
        <w:ind w:left="3832" w:hanging="581"/>
      </w:pPr>
      <w:rPr>
        <w:rFonts w:hint="default"/>
        <w:lang w:val="en-US" w:eastAsia="en-US" w:bidi="ar-SA"/>
      </w:rPr>
    </w:lvl>
    <w:lvl w:ilvl="5">
      <w:start w:val="0"/>
      <w:numFmt w:val="bullet"/>
      <w:lvlText w:val="•"/>
      <w:lvlJc w:val="left"/>
      <w:pPr>
        <w:ind w:left="4430" w:hanging="581"/>
      </w:pPr>
      <w:rPr>
        <w:rFonts w:hint="default"/>
        <w:lang w:val="en-US" w:eastAsia="en-US" w:bidi="ar-SA"/>
      </w:rPr>
    </w:lvl>
    <w:lvl w:ilvl="6">
      <w:start w:val="0"/>
      <w:numFmt w:val="bullet"/>
      <w:lvlText w:val="•"/>
      <w:lvlJc w:val="left"/>
      <w:pPr>
        <w:ind w:left="5028" w:hanging="581"/>
      </w:pPr>
      <w:rPr>
        <w:rFonts w:hint="default"/>
        <w:lang w:val="en-US" w:eastAsia="en-US" w:bidi="ar-SA"/>
      </w:rPr>
    </w:lvl>
    <w:lvl w:ilvl="7">
      <w:start w:val="0"/>
      <w:numFmt w:val="bullet"/>
      <w:lvlText w:val="•"/>
      <w:lvlJc w:val="left"/>
      <w:pPr>
        <w:ind w:left="5626" w:hanging="581"/>
      </w:pPr>
      <w:rPr>
        <w:rFonts w:hint="default"/>
        <w:lang w:val="en-US" w:eastAsia="en-US" w:bidi="ar-SA"/>
      </w:rPr>
    </w:lvl>
    <w:lvl w:ilvl="8">
      <w:start w:val="0"/>
      <w:numFmt w:val="bullet"/>
      <w:lvlText w:val="•"/>
      <w:lvlJc w:val="left"/>
      <w:pPr>
        <w:ind w:left="6224" w:hanging="581"/>
      </w:pPr>
      <w:rPr>
        <w:rFonts w:hint="default"/>
        <w:lang w:val="en-US" w:eastAsia="en-US" w:bidi="ar-SA"/>
      </w:rPr>
    </w:lvl>
  </w:abstractNum>
  <w:abstractNum w:abstractNumId="4">
    <w:multiLevelType w:val="hybridMultilevel"/>
    <w:lvl w:ilvl="0">
      <w:start w:val="5"/>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1"/>
      <w:numFmt w:val="decimal"/>
      <w:lvlText w:val="%1.%2.%3"/>
      <w:lvlJc w:val="left"/>
      <w:pPr>
        <w:ind w:left="2070" w:hanging="64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3">
      <w:start w:val="0"/>
      <w:numFmt w:val="bullet"/>
      <w:lvlText w:val="•"/>
      <w:lvlJc w:val="left"/>
      <w:pPr>
        <w:ind w:left="3266" w:hanging="641"/>
      </w:pPr>
      <w:rPr>
        <w:rFonts w:hint="default"/>
        <w:lang w:val="en-US" w:eastAsia="en-US" w:bidi="ar-SA"/>
      </w:rPr>
    </w:lvl>
    <w:lvl w:ilvl="4">
      <w:start w:val="0"/>
      <w:numFmt w:val="bullet"/>
      <w:lvlText w:val="•"/>
      <w:lvlJc w:val="left"/>
      <w:pPr>
        <w:ind w:left="3860" w:hanging="641"/>
      </w:pPr>
      <w:rPr>
        <w:rFonts w:hint="default"/>
        <w:lang w:val="en-US" w:eastAsia="en-US" w:bidi="ar-SA"/>
      </w:rPr>
    </w:lvl>
    <w:lvl w:ilvl="5">
      <w:start w:val="0"/>
      <w:numFmt w:val="bullet"/>
      <w:lvlText w:val="•"/>
      <w:lvlJc w:val="left"/>
      <w:pPr>
        <w:ind w:left="4453" w:hanging="641"/>
      </w:pPr>
      <w:rPr>
        <w:rFonts w:hint="default"/>
        <w:lang w:val="en-US" w:eastAsia="en-US" w:bidi="ar-SA"/>
      </w:rPr>
    </w:lvl>
    <w:lvl w:ilvl="6">
      <w:start w:val="0"/>
      <w:numFmt w:val="bullet"/>
      <w:lvlText w:val="•"/>
      <w:lvlJc w:val="left"/>
      <w:pPr>
        <w:ind w:left="5046" w:hanging="641"/>
      </w:pPr>
      <w:rPr>
        <w:rFonts w:hint="default"/>
        <w:lang w:val="en-US" w:eastAsia="en-US" w:bidi="ar-SA"/>
      </w:rPr>
    </w:lvl>
    <w:lvl w:ilvl="7">
      <w:start w:val="0"/>
      <w:numFmt w:val="bullet"/>
      <w:lvlText w:val="•"/>
      <w:lvlJc w:val="left"/>
      <w:pPr>
        <w:ind w:left="5640" w:hanging="641"/>
      </w:pPr>
      <w:rPr>
        <w:rFonts w:hint="default"/>
        <w:lang w:val="en-US" w:eastAsia="en-US" w:bidi="ar-SA"/>
      </w:rPr>
    </w:lvl>
    <w:lvl w:ilvl="8">
      <w:start w:val="0"/>
      <w:numFmt w:val="bullet"/>
      <w:lvlText w:val="•"/>
      <w:lvlJc w:val="left"/>
      <w:pPr>
        <w:ind w:left="6233" w:hanging="641"/>
      </w:pPr>
      <w:rPr>
        <w:rFonts w:hint="default"/>
        <w:lang w:val="en-US" w:eastAsia="en-US" w:bidi="ar-SA"/>
      </w:rPr>
    </w:lvl>
  </w:abstractNum>
  <w:abstractNum w:abstractNumId="3">
    <w:multiLevelType w:val="hybridMultilevel"/>
    <w:lvl w:ilvl="0">
      <w:start w:val="4"/>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1"/>
      <w:numFmt w:val="decimal"/>
      <w:lvlText w:val="%1.%2.%3"/>
      <w:lvlJc w:val="left"/>
      <w:pPr>
        <w:ind w:left="2070" w:hanging="64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3">
      <w:start w:val="0"/>
      <w:numFmt w:val="bullet"/>
      <w:lvlText w:val="•"/>
      <w:lvlJc w:val="left"/>
      <w:pPr>
        <w:ind w:left="3266" w:hanging="641"/>
      </w:pPr>
      <w:rPr>
        <w:rFonts w:hint="default"/>
        <w:lang w:val="en-US" w:eastAsia="en-US" w:bidi="ar-SA"/>
      </w:rPr>
    </w:lvl>
    <w:lvl w:ilvl="4">
      <w:start w:val="0"/>
      <w:numFmt w:val="bullet"/>
      <w:lvlText w:val="•"/>
      <w:lvlJc w:val="left"/>
      <w:pPr>
        <w:ind w:left="3860" w:hanging="641"/>
      </w:pPr>
      <w:rPr>
        <w:rFonts w:hint="default"/>
        <w:lang w:val="en-US" w:eastAsia="en-US" w:bidi="ar-SA"/>
      </w:rPr>
    </w:lvl>
    <w:lvl w:ilvl="5">
      <w:start w:val="0"/>
      <w:numFmt w:val="bullet"/>
      <w:lvlText w:val="•"/>
      <w:lvlJc w:val="left"/>
      <w:pPr>
        <w:ind w:left="4453" w:hanging="641"/>
      </w:pPr>
      <w:rPr>
        <w:rFonts w:hint="default"/>
        <w:lang w:val="en-US" w:eastAsia="en-US" w:bidi="ar-SA"/>
      </w:rPr>
    </w:lvl>
    <w:lvl w:ilvl="6">
      <w:start w:val="0"/>
      <w:numFmt w:val="bullet"/>
      <w:lvlText w:val="•"/>
      <w:lvlJc w:val="left"/>
      <w:pPr>
        <w:ind w:left="5046" w:hanging="641"/>
      </w:pPr>
      <w:rPr>
        <w:rFonts w:hint="default"/>
        <w:lang w:val="en-US" w:eastAsia="en-US" w:bidi="ar-SA"/>
      </w:rPr>
    </w:lvl>
    <w:lvl w:ilvl="7">
      <w:start w:val="0"/>
      <w:numFmt w:val="bullet"/>
      <w:lvlText w:val="•"/>
      <w:lvlJc w:val="left"/>
      <w:pPr>
        <w:ind w:left="5640" w:hanging="641"/>
      </w:pPr>
      <w:rPr>
        <w:rFonts w:hint="default"/>
        <w:lang w:val="en-US" w:eastAsia="en-US" w:bidi="ar-SA"/>
      </w:rPr>
    </w:lvl>
    <w:lvl w:ilvl="8">
      <w:start w:val="0"/>
      <w:numFmt w:val="bullet"/>
      <w:lvlText w:val="•"/>
      <w:lvlJc w:val="left"/>
      <w:pPr>
        <w:ind w:left="6233" w:hanging="641"/>
      </w:pPr>
      <w:rPr>
        <w:rFonts w:hint="default"/>
        <w:lang w:val="en-US" w:eastAsia="en-US" w:bidi="ar-SA"/>
      </w:rPr>
    </w:lvl>
  </w:abstractNum>
  <w:abstractNum w:abstractNumId="2">
    <w:multiLevelType w:val="hybridMultilevel"/>
    <w:lvl w:ilvl="0">
      <w:start w:val="3"/>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1"/>
      <w:numFmt w:val="decimal"/>
      <w:lvlText w:val="%1.%2.%3"/>
      <w:lvlJc w:val="left"/>
      <w:pPr>
        <w:ind w:left="2070" w:hanging="64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3">
      <w:start w:val="0"/>
      <w:numFmt w:val="bullet"/>
      <w:lvlText w:val="•"/>
      <w:lvlJc w:val="left"/>
      <w:pPr>
        <w:ind w:left="3266" w:hanging="641"/>
      </w:pPr>
      <w:rPr>
        <w:rFonts w:hint="default"/>
        <w:lang w:val="en-US" w:eastAsia="en-US" w:bidi="ar-SA"/>
      </w:rPr>
    </w:lvl>
    <w:lvl w:ilvl="4">
      <w:start w:val="0"/>
      <w:numFmt w:val="bullet"/>
      <w:lvlText w:val="•"/>
      <w:lvlJc w:val="left"/>
      <w:pPr>
        <w:ind w:left="3860" w:hanging="641"/>
      </w:pPr>
      <w:rPr>
        <w:rFonts w:hint="default"/>
        <w:lang w:val="en-US" w:eastAsia="en-US" w:bidi="ar-SA"/>
      </w:rPr>
    </w:lvl>
    <w:lvl w:ilvl="5">
      <w:start w:val="0"/>
      <w:numFmt w:val="bullet"/>
      <w:lvlText w:val="•"/>
      <w:lvlJc w:val="left"/>
      <w:pPr>
        <w:ind w:left="4453" w:hanging="641"/>
      </w:pPr>
      <w:rPr>
        <w:rFonts w:hint="default"/>
        <w:lang w:val="en-US" w:eastAsia="en-US" w:bidi="ar-SA"/>
      </w:rPr>
    </w:lvl>
    <w:lvl w:ilvl="6">
      <w:start w:val="0"/>
      <w:numFmt w:val="bullet"/>
      <w:lvlText w:val="•"/>
      <w:lvlJc w:val="left"/>
      <w:pPr>
        <w:ind w:left="5046" w:hanging="641"/>
      </w:pPr>
      <w:rPr>
        <w:rFonts w:hint="default"/>
        <w:lang w:val="en-US" w:eastAsia="en-US" w:bidi="ar-SA"/>
      </w:rPr>
    </w:lvl>
    <w:lvl w:ilvl="7">
      <w:start w:val="0"/>
      <w:numFmt w:val="bullet"/>
      <w:lvlText w:val="•"/>
      <w:lvlJc w:val="left"/>
      <w:pPr>
        <w:ind w:left="5640" w:hanging="641"/>
      </w:pPr>
      <w:rPr>
        <w:rFonts w:hint="default"/>
        <w:lang w:val="en-US" w:eastAsia="en-US" w:bidi="ar-SA"/>
      </w:rPr>
    </w:lvl>
    <w:lvl w:ilvl="8">
      <w:start w:val="0"/>
      <w:numFmt w:val="bullet"/>
      <w:lvlText w:val="•"/>
      <w:lvlJc w:val="left"/>
      <w:pPr>
        <w:ind w:left="6233" w:hanging="641"/>
      </w:pPr>
      <w:rPr>
        <w:rFonts w:hint="default"/>
        <w:lang w:val="en-US" w:eastAsia="en-US" w:bidi="ar-SA"/>
      </w:rPr>
    </w:lvl>
  </w:abstractNum>
  <w:abstractNum w:abstractNumId="1">
    <w:multiLevelType w:val="hybridMultilevel"/>
    <w:lvl w:ilvl="0">
      <w:start w:val="2"/>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1"/>
      <w:numFmt w:val="decimal"/>
      <w:lvlText w:val="%1.%2.%3"/>
      <w:lvlJc w:val="left"/>
      <w:pPr>
        <w:ind w:left="2070" w:hanging="64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3">
      <w:start w:val="0"/>
      <w:numFmt w:val="bullet"/>
      <w:lvlText w:val="•"/>
      <w:lvlJc w:val="left"/>
      <w:pPr>
        <w:ind w:left="3266" w:hanging="641"/>
      </w:pPr>
      <w:rPr>
        <w:rFonts w:hint="default"/>
        <w:lang w:val="en-US" w:eastAsia="en-US" w:bidi="ar-SA"/>
      </w:rPr>
    </w:lvl>
    <w:lvl w:ilvl="4">
      <w:start w:val="0"/>
      <w:numFmt w:val="bullet"/>
      <w:lvlText w:val="•"/>
      <w:lvlJc w:val="left"/>
      <w:pPr>
        <w:ind w:left="3860" w:hanging="641"/>
      </w:pPr>
      <w:rPr>
        <w:rFonts w:hint="default"/>
        <w:lang w:val="en-US" w:eastAsia="en-US" w:bidi="ar-SA"/>
      </w:rPr>
    </w:lvl>
    <w:lvl w:ilvl="5">
      <w:start w:val="0"/>
      <w:numFmt w:val="bullet"/>
      <w:lvlText w:val="•"/>
      <w:lvlJc w:val="left"/>
      <w:pPr>
        <w:ind w:left="4453" w:hanging="641"/>
      </w:pPr>
      <w:rPr>
        <w:rFonts w:hint="default"/>
        <w:lang w:val="en-US" w:eastAsia="en-US" w:bidi="ar-SA"/>
      </w:rPr>
    </w:lvl>
    <w:lvl w:ilvl="6">
      <w:start w:val="0"/>
      <w:numFmt w:val="bullet"/>
      <w:lvlText w:val="•"/>
      <w:lvlJc w:val="left"/>
      <w:pPr>
        <w:ind w:left="5046" w:hanging="641"/>
      </w:pPr>
      <w:rPr>
        <w:rFonts w:hint="default"/>
        <w:lang w:val="en-US" w:eastAsia="en-US" w:bidi="ar-SA"/>
      </w:rPr>
    </w:lvl>
    <w:lvl w:ilvl="7">
      <w:start w:val="0"/>
      <w:numFmt w:val="bullet"/>
      <w:lvlText w:val="•"/>
      <w:lvlJc w:val="left"/>
      <w:pPr>
        <w:ind w:left="5640" w:hanging="641"/>
      </w:pPr>
      <w:rPr>
        <w:rFonts w:hint="default"/>
        <w:lang w:val="en-US" w:eastAsia="en-US" w:bidi="ar-SA"/>
      </w:rPr>
    </w:lvl>
    <w:lvl w:ilvl="8">
      <w:start w:val="0"/>
      <w:numFmt w:val="bullet"/>
      <w:lvlText w:val="•"/>
      <w:lvlJc w:val="left"/>
      <w:pPr>
        <w:ind w:left="6233" w:hanging="641"/>
      </w:pPr>
      <w:rPr>
        <w:rFonts w:hint="default"/>
        <w:lang w:val="en-US" w:eastAsia="en-US" w:bidi="ar-SA"/>
      </w:rPr>
    </w:lvl>
  </w:abstractNum>
  <w:abstractNum w:abstractNumId="0">
    <w:multiLevelType w:val="hybridMultilevel"/>
    <w:lvl w:ilvl="0">
      <w:start w:val="1"/>
      <w:numFmt w:val="decimal"/>
      <w:lvlText w:val="%1"/>
      <w:lvlJc w:val="left"/>
      <w:pPr>
        <w:ind w:left="1430" w:hanging="581"/>
        <w:jc w:val="left"/>
      </w:pPr>
      <w:rPr>
        <w:rFonts w:hint="default"/>
        <w:lang w:val="en-US" w:eastAsia="en-US" w:bidi="ar-SA"/>
      </w:rPr>
    </w:lvl>
    <w:lvl w:ilvl="1">
      <w:start w:val="1"/>
      <w:numFmt w:val="decimal"/>
      <w:lvlText w:val="%1.%2"/>
      <w:lvlJc w:val="left"/>
      <w:pPr>
        <w:ind w:left="1430" w:hanging="58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2">
      <w:start w:val="1"/>
      <w:numFmt w:val="decimal"/>
      <w:lvlText w:val="%1.%2.%3"/>
      <w:lvlJc w:val="left"/>
      <w:pPr>
        <w:ind w:left="2070" w:hanging="641"/>
        <w:jc w:val="left"/>
      </w:pPr>
      <w:rPr>
        <w:rFonts w:hint="default" w:ascii="Times New Roman" w:hAnsi="Times New Roman" w:eastAsia="Times New Roman" w:cs="Times New Roman"/>
        <w:b w:val="0"/>
        <w:bCs w:val="0"/>
        <w:i w:val="0"/>
        <w:iCs w:val="0"/>
        <w:color w:val="231F20"/>
        <w:spacing w:val="-9"/>
        <w:w w:val="100"/>
        <w:sz w:val="21"/>
        <w:szCs w:val="21"/>
        <w:lang w:val="en-US" w:eastAsia="en-US" w:bidi="ar-SA"/>
      </w:rPr>
    </w:lvl>
    <w:lvl w:ilvl="3">
      <w:start w:val="0"/>
      <w:numFmt w:val="bullet"/>
      <w:lvlText w:val="•"/>
      <w:lvlJc w:val="left"/>
      <w:pPr>
        <w:ind w:left="3266" w:hanging="641"/>
      </w:pPr>
      <w:rPr>
        <w:rFonts w:hint="default"/>
        <w:lang w:val="en-US" w:eastAsia="en-US" w:bidi="ar-SA"/>
      </w:rPr>
    </w:lvl>
    <w:lvl w:ilvl="4">
      <w:start w:val="0"/>
      <w:numFmt w:val="bullet"/>
      <w:lvlText w:val="•"/>
      <w:lvlJc w:val="left"/>
      <w:pPr>
        <w:ind w:left="3860" w:hanging="641"/>
      </w:pPr>
      <w:rPr>
        <w:rFonts w:hint="default"/>
        <w:lang w:val="en-US" w:eastAsia="en-US" w:bidi="ar-SA"/>
      </w:rPr>
    </w:lvl>
    <w:lvl w:ilvl="5">
      <w:start w:val="0"/>
      <w:numFmt w:val="bullet"/>
      <w:lvlText w:val="•"/>
      <w:lvlJc w:val="left"/>
      <w:pPr>
        <w:ind w:left="4453" w:hanging="641"/>
      </w:pPr>
      <w:rPr>
        <w:rFonts w:hint="default"/>
        <w:lang w:val="en-US" w:eastAsia="en-US" w:bidi="ar-SA"/>
      </w:rPr>
    </w:lvl>
    <w:lvl w:ilvl="6">
      <w:start w:val="0"/>
      <w:numFmt w:val="bullet"/>
      <w:lvlText w:val="•"/>
      <w:lvlJc w:val="left"/>
      <w:pPr>
        <w:ind w:left="5046" w:hanging="641"/>
      </w:pPr>
      <w:rPr>
        <w:rFonts w:hint="default"/>
        <w:lang w:val="en-US" w:eastAsia="en-US" w:bidi="ar-SA"/>
      </w:rPr>
    </w:lvl>
    <w:lvl w:ilvl="7">
      <w:start w:val="0"/>
      <w:numFmt w:val="bullet"/>
      <w:lvlText w:val="•"/>
      <w:lvlJc w:val="left"/>
      <w:pPr>
        <w:ind w:left="5640" w:hanging="641"/>
      </w:pPr>
      <w:rPr>
        <w:rFonts w:hint="default"/>
        <w:lang w:val="en-US" w:eastAsia="en-US" w:bidi="ar-SA"/>
      </w:rPr>
    </w:lvl>
    <w:lvl w:ilvl="8">
      <w:start w:val="0"/>
      <w:numFmt w:val="bullet"/>
      <w:lvlText w:val="•"/>
      <w:lvlJc w:val="left"/>
      <w:pPr>
        <w:ind w:left="6233" w:hanging="641"/>
      </w:pPr>
      <w:rPr>
        <w:rFonts w:hint="default"/>
        <w:lang w:val="en-US" w:eastAsia="en-US" w:bidi="ar-SA"/>
      </w:rPr>
    </w:lvl>
  </w:abstractNum>
  <w:num w:numId="85">
    <w:abstractNumId w:val="84"/>
  </w:num>
  <w:num w:numId="91">
    <w:abstractNumId w:val="90"/>
  </w:num>
  <w:num w:numId="90">
    <w:abstractNumId w:val="89"/>
  </w:num>
  <w:num w:numId="89">
    <w:abstractNumId w:val="88"/>
  </w:num>
  <w:num w:numId="88">
    <w:abstractNumId w:val="87"/>
  </w:num>
  <w:num w:numId="87">
    <w:abstractNumId w:val="86"/>
  </w:num>
  <w:num w:numId="86">
    <w:abstractNumId w:val="85"/>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6">
    <w:abstractNumId w:val="75"/>
  </w:num>
  <w:num w:numId="77">
    <w:abstractNumId w:val="76"/>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2">
    <w:abstractNumId w:val="61"/>
  </w:num>
  <w:num w:numId="63">
    <w:abstractNumId w:val="62"/>
  </w:num>
  <w:num w:numId="61">
    <w:abstractNumId w:val="60"/>
  </w:num>
  <w:num w:numId="60">
    <w:abstractNumId w:val="59"/>
  </w:num>
  <w:num w:numId="59">
    <w:abstractNumId w:val="58"/>
  </w:num>
  <w:num w:numId="58">
    <w:abstractNumId w:val="57"/>
  </w:num>
  <w:num w:numId="57">
    <w:abstractNumId w:val="56"/>
  </w:num>
  <w:num w:numId="53">
    <w:abstractNumId w:val="52"/>
  </w:num>
  <w:num w:numId="54">
    <w:abstractNumId w:val="53"/>
  </w:num>
  <w:num w:numId="56">
    <w:abstractNumId w:val="55"/>
  </w:num>
  <w:num w:numId="55">
    <w:abstractNumId w:val="54"/>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8">
    <w:abstractNumId w:val="37"/>
  </w:num>
  <w:num w:numId="39">
    <w:abstractNumId w:val="38"/>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8">
    <w:abstractNumId w:val="17"/>
  </w:num>
  <w:num w:numId="20">
    <w:abstractNumId w:val="19"/>
  </w:num>
  <w:num w:numId="19">
    <w:abstractNumId w:val="18"/>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5" w:after="240"/>
      <w:ind w:left="159" w:right="369"/>
      <w:jc w:val="right"/>
    </w:pPr>
    <w:rPr>
      <w:rFonts w:ascii="Trebuchet MS" w:hAnsi="Trebuchet MS" w:eastAsia="Trebuchet MS" w:cs="Trebuchet MS"/>
      <w:b/>
      <w:bCs/>
      <w:sz w:val="20"/>
      <w:szCs w:val="20"/>
      <w:lang w:val="en-US" w:eastAsia="en-US" w:bidi="ar-SA"/>
    </w:rPr>
  </w:style>
  <w:style w:styleId="TOC2" w:type="paragraph">
    <w:name w:val="TOC 2"/>
    <w:basedOn w:val="Normal"/>
    <w:uiPriority w:val="1"/>
    <w:qFormat/>
    <w:pPr>
      <w:spacing w:before="127"/>
      <w:ind w:left="330"/>
    </w:pPr>
    <w:rPr>
      <w:rFonts w:ascii="Trebuchet MS" w:hAnsi="Trebuchet MS" w:eastAsia="Trebuchet MS" w:cs="Trebuchet MS"/>
      <w:b/>
      <w:bCs/>
      <w:sz w:val="24"/>
      <w:szCs w:val="24"/>
      <w:lang w:val="en-US" w:eastAsia="en-US" w:bidi="ar-SA"/>
    </w:rPr>
  </w:style>
  <w:style w:styleId="TOC3" w:type="paragraph">
    <w:name w:val="TOC 3"/>
    <w:basedOn w:val="Normal"/>
    <w:uiPriority w:val="1"/>
    <w:qFormat/>
    <w:pPr>
      <w:spacing w:before="48"/>
      <w:ind w:left="330"/>
    </w:pPr>
    <w:rPr>
      <w:rFonts w:ascii="Times New Roman" w:hAnsi="Times New Roman" w:eastAsia="Times New Roman" w:cs="Times New Roman"/>
      <w:b/>
      <w:bCs/>
      <w:sz w:val="21"/>
      <w:szCs w:val="21"/>
      <w:lang w:val="en-US" w:eastAsia="en-US" w:bidi="ar-SA"/>
    </w:rPr>
  </w:style>
  <w:style w:styleId="TOC4" w:type="paragraph">
    <w:name w:val="TOC 4"/>
    <w:basedOn w:val="Normal"/>
    <w:uiPriority w:val="1"/>
    <w:qFormat/>
    <w:pPr>
      <w:spacing w:before="367"/>
      <w:ind w:left="330"/>
    </w:pPr>
    <w:rPr>
      <w:rFonts w:ascii="Trebuchet MS" w:hAnsi="Trebuchet MS" w:eastAsia="Trebuchet MS" w:cs="Trebuchet MS"/>
      <w:b/>
      <w:bCs/>
      <w:i/>
      <w:iCs/>
      <w:lang w:val="en-US" w:eastAsia="en-US" w:bidi="ar-SA"/>
    </w:rPr>
  </w:style>
  <w:style w:styleId="TOC5" w:type="paragraph">
    <w:name w:val="TOC 5"/>
    <w:basedOn w:val="Normal"/>
    <w:uiPriority w:val="1"/>
    <w:qFormat/>
    <w:pPr>
      <w:spacing w:before="26"/>
      <w:ind w:left="810"/>
    </w:pPr>
    <w:rPr>
      <w:rFonts w:ascii="Trebuchet MS" w:hAnsi="Trebuchet MS" w:eastAsia="Trebuchet MS" w:cs="Trebuchet MS"/>
      <w:b/>
      <w:bCs/>
      <w:sz w:val="24"/>
      <w:szCs w:val="24"/>
      <w:lang w:val="en-US" w:eastAsia="en-US" w:bidi="ar-SA"/>
    </w:rPr>
  </w:style>
  <w:style w:styleId="TOC6" w:type="paragraph">
    <w:name w:val="TOC 6"/>
    <w:basedOn w:val="Normal"/>
    <w:uiPriority w:val="1"/>
    <w:qFormat/>
    <w:pPr>
      <w:spacing w:before="19"/>
      <w:ind w:left="1429" w:hanging="580"/>
    </w:pPr>
    <w:rPr>
      <w:rFonts w:ascii="Times New Roman" w:hAnsi="Times New Roman" w:eastAsia="Times New Roman" w:cs="Times New Roman"/>
      <w:sz w:val="21"/>
      <w:szCs w:val="21"/>
      <w:lang w:val="en-US" w:eastAsia="en-US" w:bidi="ar-SA"/>
    </w:rPr>
  </w:style>
  <w:style w:styleId="TOC7" w:type="paragraph">
    <w:name w:val="TOC 7"/>
    <w:basedOn w:val="Normal"/>
    <w:uiPriority w:val="1"/>
    <w:qFormat/>
    <w:pPr>
      <w:spacing w:before="9"/>
      <w:ind w:left="1428" w:hanging="526"/>
    </w:pPr>
    <w:rPr>
      <w:rFonts w:ascii="Times New Roman" w:hAnsi="Times New Roman" w:eastAsia="Times New Roman" w:cs="Times New Roman"/>
      <w:sz w:val="21"/>
      <w:szCs w:val="21"/>
      <w:lang w:val="en-US" w:eastAsia="en-US" w:bidi="ar-SA"/>
    </w:rPr>
  </w:style>
  <w:style w:styleId="TOC8" w:type="paragraph">
    <w:name w:val="TOC 8"/>
    <w:basedOn w:val="Normal"/>
    <w:uiPriority w:val="1"/>
    <w:qFormat/>
    <w:pPr>
      <w:spacing w:before="21"/>
      <w:ind w:left="2069" w:hanging="640"/>
    </w:pPr>
    <w:rPr>
      <w:rFonts w:ascii="Times New Roman" w:hAnsi="Times New Roman" w:eastAsia="Times New Roman" w:cs="Times New Roman"/>
      <w:sz w:val="21"/>
      <w:szCs w:val="21"/>
      <w:lang w:val="en-US" w:eastAsia="en-US" w:bidi="ar-SA"/>
    </w:rPr>
  </w:style>
  <w:style w:styleId="TOC9" w:type="paragraph">
    <w:name w:val="TOC 9"/>
    <w:basedOn w:val="Normal"/>
    <w:uiPriority w:val="1"/>
    <w:qFormat/>
    <w:pPr>
      <w:spacing w:before="14"/>
      <w:ind w:left="2070"/>
    </w:pPr>
    <w:rPr>
      <w:rFonts w:ascii="Times New Roman" w:hAnsi="Times New Roman" w:eastAsia="Times New Roman" w:cs="Times New Roman"/>
      <w:sz w:val="21"/>
      <w:szCs w:val="21"/>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141"/>
      <w:ind w:left="330"/>
      <w:outlineLvl w:val="1"/>
    </w:pPr>
    <w:rPr>
      <w:rFonts w:ascii="Trebuchet MS" w:hAnsi="Trebuchet MS" w:eastAsia="Trebuchet MS" w:cs="Trebuchet MS"/>
      <w:b/>
      <w:bCs/>
      <w:sz w:val="60"/>
      <w:szCs w:val="60"/>
      <w:lang w:val="en-US" w:eastAsia="en-US" w:bidi="ar-SA"/>
    </w:rPr>
  </w:style>
  <w:style w:styleId="Heading2" w:type="paragraph">
    <w:name w:val="Heading 2"/>
    <w:basedOn w:val="Normal"/>
    <w:uiPriority w:val="1"/>
    <w:qFormat/>
    <w:pPr>
      <w:ind w:left="330"/>
      <w:outlineLvl w:val="2"/>
    </w:pPr>
    <w:rPr>
      <w:rFonts w:ascii="Trebuchet MS" w:hAnsi="Trebuchet MS" w:eastAsia="Trebuchet MS" w:cs="Trebuchet MS"/>
      <w:b/>
      <w:bCs/>
      <w:i/>
      <w:iCs/>
      <w:sz w:val="48"/>
      <w:szCs w:val="48"/>
      <w:lang w:val="en-US" w:eastAsia="en-US" w:bidi="ar-SA"/>
    </w:rPr>
  </w:style>
  <w:style w:styleId="Heading3" w:type="paragraph">
    <w:name w:val="Heading 3"/>
    <w:basedOn w:val="Normal"/>
    <w:uiPriority w:val="1"/>
    <w:qFormat/>
    <w:pPr>
      <w:ind w:left="330"/>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ind w:left="1049" w:hanging="719"/>
      <w:outlineLvl w:val="4"/>
    </w:pPr>
    <w:rPr>
      <w:rFonts w:ascii="Trebuchet MS" w:hAnsi="Trebuchet MS" w:eastAsia="Trebuchet MS" w:cs="Trebuchet MS"/>
      <w:b/>
      <w:bCs/>
      <w:sz w:val="28"/>
      <w:szCs w:val="28"/>
      <w:lang w:val="en-US" w:eastAsia="en-US" w:bidi="ar-SA"/>
    </w:rPr>
  </w:style>
  <w:style w:styleId="Heading5" w:type="paragraph">
    <w:name w:val="Heading 5"/>
    <w:basedOn w:val="Normal"/>
    <w:uiPriority w:val="1"/>
    <w:qFormat/>
    <w:pPr>
      <w:ind w:left="1047" w:hanging="717"/>
      <w:outlineLvl w:val="5"/>
    </w:pPr>
    <w:rPr>
      <w:rFonts w:ascii="Trebuchet MS" w:hAnsi="Trebuchet MS" w:eastAsia="Trebuchet MS" w:cs="Trebuchet MS"/>
      <w:b/>
      <w:bCs/>
      <w:i/>
      <w:iCs/>
      <w:sz w:val="25"/>
      <w:szCs w:val="25"/>
      <w:lang w:val="en-US" w:eastAsia="en-US" w:bidi="ar-SA"/>
    </w:rPr>
  </w:style>
  <w:style w:styleId="Heading6" w:type="paragraph">
    <w:name w:val="Heading 6"/>
    <w:basedOn w:val="Normal"/>
    <w:uiPriority w:val="1"/>
    <w:qFormat/>
    <w:pPr>
      <w:ind w:left="330"/>
      <w:jc w:val="both"/>
      <w:outlineLvl w:val="6"/>
    </w:pPr>
    <w:rPr>
      <w:rFonts w:ascii="Times New Roman" w:hAnsi="Times New Roman" w:eastAsia="Times New Roman" w:cs="Times New Roman"/>
      <w:b/>
      <w:bCs/>
      <w:sz w:val="21"/>
      <w:szCs w:val="21"/>
      <w:lang w:val="en-US" w:eastAsia="en-US" w:bidi="ar-SA"/>
    </w:rPr>
  </w:style>
  <w:style w:styleId="Title" w:type="paragraph">
    <w:name w:val="Title"/>
    <w:basedOn w:val="Normal"/>
    <w:uiPriority w:val="1"/>
    <w:qFormat/>
    <w:pPr>
      <w:spacing w:before="121"/>
      <w:ind w:left="116" w:right="374"/>
      <w:jc w:val="center"/>
    </w:pPr>
    <w:rPr>
      <w:rFonts w:ascii="Arial MT" w:hAnsi="Arial MT" w:eastAsia="Arial MT" w:cs="Arial MT"/>
      <w:sz w:val="136"/>
      <w:szCs w:val="136"/>
      <w:lang w:val="en-US" w:eastAsia="en-US" w:bidi="ar-SA"/>
    </w:rPr>
  </w:style>
  <w:style w:styleId="ListParagraph" w:type="paragraph">
    <w:name w:val="List Paragraph"/>
    <w:basedOn w:val="Normal"/>
    <w:uiPriority w:val="1"/>
    <w:qFormat/>
    <w:pPr>
      <w:ind w:left="810"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6"/>
      <w:ind w:left="161"/>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hyperlink" Target="http://www/" TargetMode="External"/><Relationship Id="rId18" Type="http://schemas.openxmlformats.org/officeDocument/2006/relationships/hyperlink" Target="http://www.copyright.com/)" TargetMode="External"/><Relationship Id="rId19" Type="http://schemas.openxmlformats.org/officeDocument/2006/relationships/hyperlink" Target="http://www.taylorandfrancis.com/" TargetMode="External"/><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header" Target="header6.xml"/><Relationship Id="rId26" Type="http://schemas.openxmlformats.org/officeDocument/2006/relationships/hyperlink" Target="http://www.triz-journal.com/simplifiedTRIZ/" TargetMode="External"/><Relationship Id="rId27" Type="http://schemas.openxmlformats.org/officeDocument/2006/relationships/header" Target="header7.xml"/><Relationship Id="rId28" Type="http://schemas.openxmlformats.org/officeDocument/2006/relationships/hyperlink" Target="http://www.triz-journal.com/" TargetMode="Externa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header" Target="header10.xml"/><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header" Target="header11.xml"/><Relationship Id="rId35" Type="http://schemas.openxmlformats.org/officeDocument/2006/relationships/header" Target="header12.xml"/><Relationship Id="rId36" Type="http://schemas.openxmlformats.org/officeDocument/2006/relationships/header" Target="header13.xml"/><Relationship Id="rId37" Type="http://schemas.openxmlformats.org/officeDocument/2006/relationships/header" Target="header14.xml"/><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header" Target="header15.xml"/><Relationship Id="rId41" Type="http://schemas.openxmlformats.org/officeDocument/2006/relationships/header" Target="header16.xml"/><Relationship Id="rId42" Type="http://schemas.openxmlformats.org/officeDocument/2006/relationships/header" Target="header17.xml"/><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image" Target="media/image19.png"/><Relationship Id="rId47" Type="http://schemas.openxmlformats.org/officeDocument/2006/relationships/image" Target="media/image20.png"/><Relationship Id="rId48" Type="http://schemas.openxmlformats.org/officeDocument/2006/relationships/image" Target="media/image21.png"/><Relationship Id="rId49" Type="http://schemas.openxmlformats.org/officeDocument/2006/relationships/image" Target="media/image22.png"/><Relationship Id="rId50" Type="http://schemas.openxmlformats.org/officeDocument/2006/relationships/image" Target="media/image23.png"/><Relationship Id="rId51" Type="http://schemas.openxmlformats.org/officeDocument/2006/relationships/hyperlink" Target="http://www.ideationtriz.com/" TargetMode="External"/><Relationship Id="rId52" Type="http://schemas.openxmlformats.org/officeDocument/2006/relationships/hyperlink" Target="http://www.insytec.com/" TargetMode="External"/><Relationship Id="rId53" Type="http://schemas.openxmlformats.org/officeDocument/2006/relationships/hyperlink" Target="http://www.creax.com/" TargetMode="External"/><Relationship Id="rId54" Type="http://schemas.openxmlformats.org/officeDocument/2006/relationships/header" Target="header18.xml"/><Relationship Id="rId55" Type="http://schemas.openxmlformats.org/officeDocument/2006/relationships/header" Target="header19.xml"/><Relationship Id="rId56" Type="http://schemas.openxmlformats.org/officeDocument/2006/relationships/header" Target="header20.xml"/><Relationship Id="rId57" Type="http://schemas.openxmlformats.org/officeDocument/2006/relationships/header" Target="header21.xml"/><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6.png"/><Relationship Id="rId61" Type="http://schemas.openxmlformats.org/officeDocument/2006/relationships/image" Target="media/image27.png"/><Relationship Id="rId62" Type="http://schemas.openxmlformats.org/officeDocument/2006/relationships/image" Target="media/image28.png"/><Relationship Id="rId63" Type="http://schemas.openxmlformats.org/officeDocument/2006/relationships/image" Target="media/image29.png"/><Relationship Id="rId64" Type="http://schemas.openxmlformats.org/officeDocument/2006/relationships/image" Target="media/image30.png"/><Relationship Id="rId65" Type="http://schemas.openxmlformats.org/officeDocument/2006/relationships/image" Target="media/image31.png"/><Relationship Id="rId66" Type="http://schemas.openxmlformats.org/officeDocument/2006/relationships/image" Target="media/image32.png"/><Relationship Id="rId67" Type="http://schemas.openxmlformats.org/officeDocument/2006/relationships/image" Target="media/image33.png"/><Relationship Id="rId68" Type="http://schemas.openxmlformats.org/officeDocument/2006/relationships/image" Target="media/image34.png"/><Relationship Id="rId69" Type="http://schemas.openxmlformats.org/officeDocument/2006/relationships/image" Target="media/image35.png"/><Relationship Id="rId70" Type="http://schemas.openxmlformats.org/officeDocument/2006/relationships/hyperlink" Target="http://lancaster.unl.edu/hort/youth/seedtape.htm)" TargetMode="External"/><Relationship Id="rId71" Type="http://schemas.openxmlformats.org/officeDocument/2006/relationships/image" Target="media/image36.png"/><Relationship Id="rId72" Type="http://schemas.openxmlformats.org/officeDocument/2006/relationships/image" Target="media/image37.png"/><Relationship Id="rId73" Type="http://schemas.openxmlformats.org/officeDocument/2006/relationships/image" Target="media/image38.png"/><Relationship Id="rId74" Type="http://schemas.openxmlformats.org/officeDocument/2006/relationships/image" Target="media/image39.png"/><Relationship Id="rId75" Type="http://schemas.openxmlformats.org/officeDocument/2006/relationships/image" Target="media/image40.png"/><Relationship Id="rId76" Type="http://schemas.openxmlformats.org/officeDocument/2006/relationships/image" Target="media/image41.png"/><Relationship Id="rId77" Type="http://schemas.openxmlformats.org/officeDocument/2006/relationships/image" Target="media/image42.png"/><Relationship Id="rId78" Type="http://schemas.openxmlformats.org/officeDocument/2006/relationships/header" Target="header22.xml"/><Relationship Id="rId79" Type="http://schemas.openxmlformats.org/officeDocument/2006/relationships/header" Target="header23.xml"/><Relationship Id="rId80" Type="http://schemas.openxmlformats.org/officeDocument/2006/relationships/header" Target="header24.xml"/><Relationship Id="rId81" Type="http://schemas.openxmlformats.org/officeDocument/2006/relationships/image" Target="media/image43.png"/><Relationship Id="rId82" Type="http://schemas.openxmlformats.org/officeDocument/2006/relationships/hyperlink" Target="http://www.hi-fog.com/" TargetMode="External"/><Relationship Id="rId83" Type="http://schemas.openxmlformats.org/officeDocument/2006/relationships/image" Target="media/image44.png"/><Relationship Id="rId84" Type="http://schemas.openxmlformats.org/officeDocument/2006/relationships/header" Target="header25.xml"/><Relationship Id="rId85" Type="http://schemas.openxmlformats.org/officeDocument/2006/relationships/header" Target="header26.xml"/><Relationship Id="rId86" Type="http://schemas.openxmlformats.org/officeDocument/2006/relationships/header" Target="header27.xml"/><Relationship Id="rId87" Type="http://schemas.openxmlformats.org/officeDocument/2006/relationships/header" Target="header28.xml"/><Relationship Id="rId88" Type="http://schemas.openxmlformats.org/officeDocument/2006/relationships/image" Target="media/image45.png"/><Relationship Id="rId89" Type="http://schemas.openxmlformats.org/officeDocument/2006/relationships/image" Target="media/image46.png"/><Relationship Id="rId90" Type="http://schemas.openxmlformats.org/officeDocument/2006/relationships/image" Target="media/image47.png"/><Relationship Id="rId91" Type="http://schemas.openxmlformats.org/officeDocument/2006/relationships/image" Target="media/image48.png"/><Relationship Id="rId92" Type="http://schemas.openxmlformats.org/officeDocument/2006/relationships/image" Target="media/image49.png"/><Relationship Id="rId93" Type="http://schemas.openxmlformats.org/officeDocument/2006/relationships/image" Target="media/image50.png"/><Relationship Id="rId94" Type="http://schemas.openxmlformats.org/officeDocument/2006/relationships/header" Target="header29.xml"/><Relationship Id="rId95" Type="http://schemas.openxmlformats.org/officeDocument/2006/relationships/header" Target="header30.xml"/><Relationship Id="rId96" Type="http://schemas.openxmlformats.org/officeDocument/2006/relationships/header" Target="header31.xml"/><Relationship Id="rId97" Type="http://schemas.openxmlformats.org/officeDocument/2006/relationships/header" Target="header32.xml"/><Relationship Id="rId98" Type="http://schemas.openxmlformats.org/officeDocument/2006/relationships/image" Target="media/image51.png"/><Relationship Id="rId99" Type="http://schemas.openxmlformats.org/officeDocument/2006/relationships/header" Target="header33.xml"/><Relationship Id="rId100" Type="http://schemas.openxmlformats.org/officeDocument/2006/relationships/header" Target="header34.xml"/><Relationship Id="rId101" Type="http://schemas.openxmlformats.org/officeDocument/2006/relationships/header" Target="header35.xml"/><Relationship Id="rId102" Type="http://schemas.openxmlformats.org/officeDocument/2006/relationships/header" Target="header36.xml"/><Relationship Id="rId103" Type="http://schemas.openxmlformats.org/officeDocument/2006/relationships/image" Target="media/image52.png"/><Relationship Id="rId104" Type="http://schemas.openxmlformats.org/officeDocument/2006/relationships/header" Target="header37.xml"/><Relationship Id="rId105" Type="http://schemas.openxmlformats.org/officeDocument/2006/relationships/header" Target="header38.xml"/><Relationship Id="rId106" Type="http://schemas.openxmlformats.org/officeDocument/2006/relationships/header" Target="header39.xml"/><Relationship Id="rId107" Type="http://schemas.openxmlformats.org/officeDocument/2006/relationships/header" Target="header40.xml"/><Relationship Id="rId108" Type="http://schemas.openxmlformats.org/officeDocument/2006/relationships/image" Target="media/image53.png"/><Relationship Id="rId109" Type="http://schemas.openxmlformats.org/officeDocument/2006/relationships/header" Target="header41.xml"/><Relationship Id="rId110" Type="http://schemas.openxmlformats.org/officeDocument/2006/relationships/header" Target="header42.xml"/><Relationship Id="rId111" Type="http://schemas.openxmlformats.org/officeDocument/2006/relationships/header" Target="header43.xml"/><Relationship Id="rId112" Type="http://schemas.openxmlformats.org/officeDocument/2006/relationships/header" Target="header44.xml"/><Relationship Id="rId113" Type="http://schemas.openxmlformats.org/officeDocument/2006/relationships/image" Target="media/image54.png"/><Relationship Id="rId114" Type="http://schemas.openxmlformats.org/officeDocument/2006/relationships/image" Target="media/image55.png"/><Relationship Id="rId115" Type="http://schemas.openxmlformats.org/officeDocument/2006/relationships/image" Target="media/image56.png"/><Relationship Id="rId116" Type="http://schemas.openxmlformats.org/officeDocument/2006/relationships/image" Target="media/image57.png"/><Relationship Id="rId117" Type="http://schemas.openxmlformats.org/officeDocument/2006/relationships/image" Target="media/image58.png"/><Relationship Id="rId118" Type="http://schemas.openxmlformats.org/officeDocument/2006/relationships/image" Target="media/image59.png"/><Relationship Id="rId119" Type="http://schemas.openxmlformats.org/officeDocument/2006/relationships/image" Target="media/image60.png"/><Relationship Id="rId120" Type="http://schemas.openxmlformats.org/officeDocument/2006/relationships/image" Target="media/image61.png"/><Relationship Id="rId121" Type="http://schemas.openxmlformats.org/officeDocument/2006/relationships/image" Target="media/image62.png"/><Relationship Id="rId122" Type="http://schemas.openxmlformats.org/officeDocument/2006/relationships/hyperlink" Target="http://www.media.mit.edu/physics/pedagogy/Fab/manuals/" TargetMode="External"/><Relationship Id="rId123" Type="http://schemas.openxmlformats.org/officeDocument/2006/relationships/image" Target="media/image63.png"/><Relationship Id="rId124" Type="http://schemas.openxmlformats.org/officeDocument/2006/relationships/image" Target="media/image64.png"/><Relationship Id="rId125" Type="http://schemas.openxmlformats.org/officeDocument/2006/relationships/image" Target="media/image65.png"/><Relationship Id="rId126" Type="http://schemas.openxmlformats.org/officeDocument/2006/relationships/image" Target="media/image66.png"/><Relationship Id="rId127" Type="http://schemas.openxmlformats.org/officeDocument/2006/relationships/image" Target="media/image67.png"/><Relationship Id="rId128" Type="http://schemas.openxmlformats.org/officeDocument/2006/relationships/header" Target="header45.xml"/><Relationship Id="rId129" Type="http://schemas.openxmlformats.org/officeDocument/2006/relationships/header" Target="header46.xml"/><Relationship Id="rId130" Type="http://schemas.openxmlformats.org/officeDocument/2006/relationships/header" Target="header47.xml"/><Relationship Id="rId131" Type="http://schemas.openxmlformats.org/officeDocument/2006/relationships/image" Target="media/image68.png"/><Relationship Id="rId132" Type="http://schemas.openxmlformats.org/officeDocument/2006/relationships/image" Target="media/image69.png"/><Relationship Id="rId133" Type="http://schemas.openxmlformats.org/officeDocument/2006/relationships/image" Target="media/image70.png"/><Relationship Id="rId134" Type="http://schemas.openxmlformats.org/officeDocument/2006/relationships/image" Target="media/image71.png"/><Relationship Id="rId135" Type="http://schemas.openxmlformats.org/officeDocument/2006/relationships/image" Target="media/image72.png"/><Relationship Id="rId136" Type="http://schemas.openxmlformats.org/officeDocument/2006/relationships/image" Target="media/image73.png"/><Relationship Id="rId137" Type="http://schemas.openxmlformats.org/officeDocument/2006/relationships/image" Target="media/image74.png"/><Relationship Id="rId138" Type="http://schemas.openxmlformats.org/officeDocument/2006/relationships/image" Target="media/image75.png"/><Relationship Id="rId139" Type="http://schemas.openxmlformats.org/officeDocument/2006/relationships/image" Target="media/image76.png"/><Relationship Id="rId140" Type="http://schemas.openxmlformats.org/officeDocument/2006/relationships/image" Target="media/image77.png"/><Relationship Id="rId141" Type="http://schemas.openxmlformats.org/officeDocument/2006/relationships/image" Target="media/image78.png"/><Relationship Id="rId142" Type="http://schemas.openxmlformats.org/officeDocument/2006/relationships/image" Target="media/image79.png"/><Relationship Id="rId143" Type="http://schemas.openxmlformats.org/officeDocument/2006/relationships/image" Target="media/image80.png"/><Relationship Id="rId144" Type="http://schemas.openxmlformats.org/officeDocument/2006/relationships/image" Target="media/image81.png"/><Relationship Id="rId145" Type="http://schemas.openxmlformats.org/officeDocument/2006/relationships/image" Target="media/image82.png"/><Relationship Id="rId146" Type="http://schemas.openxmlformats.org/officeDocument/2006/relationships/image" Target="media/image83.png"/><Relationship Id="rId147" Type="http://schemas.openxmlformats.org/officeDocument/2006/relationships/image" Target="media/image84.png"/><Relationship Id="rId148" Type="http://schemas.openxmlformats.org/officeDocument/2006/relationships/image" Target="media/image85.png"/><Relationship Id="rId149" Type="http://schemas.openxmlformats.org/officeDocument/2006/relationships/image" Target="media/image86.png"/><Relationship Id="rId150" Type="http://schemas.openxmlformats.org/officeDocument/2006/relationships/image" Target="media/image87.png"/><Relationship Id="rId151" Type="http://schemas.openxmlformats.org/officeDocument/2006/relationships/image" Target="media/image88.png"/><Relationship Id="rId152" Type="http://schemas.openxmlformats.org/officeDocument/2006/relationships/image" Target="media/image89.png"/><Relationship Id="rId153" Type="http://schemas.openxmlformats.org/officeDocument/2006/relationships/image" Target="media/image90.png"/><Relationship Id="rId154" Type="http://schemas.openxmlformats.org/officeDocument/2006/relationships/image" Target="media/image91.png"/><Relationship Id="rId155" Type="http://schemas.openxmlformats.org/officeDocument/2006/relationships/image" Target="media/image92.png"/><Relationship Id="rId156" Type="http://schemas.openxmlformats.org/officeDocument/2006/relationships/image" Target="media/image93.png"/><Relationship Id="rId157" Type="http://schemas.openxmlformats.org/officeDocument/2006/relationships/image" Target="media/image94.png"/><Relationship Id="rId158" Type="http://schemas.openxmlformats.org/officeDocument/2006/relationships/image" Target="media/image95.png"/><Relationship Id="rId159" Type="http://schemas.openxmlformats.org/officeDocument/2006/relationships/image" Target="media/image96.png"/><Relationship Id="rId160" Type="http://schemas.openxmlformats.org/officeDocument/2006/relationships/image" Target="media/image97.png"/><Relationship Id="rId161" Type="http://schemas.openxmlformats.org/officeDocument/2006/relationships/image" Target="media/image98.png"/><Relationship Id="rId162" Type="http://schemas.openxmlformats.org/officeDocument/2006/relationships/image" Target="media/image99.png"/><Relationship Id="rId163" Type="http://schemas.openxmlformats.org/officeDocument/2006/relationships/image" Target="media/image100.png"/><Relationship Id="rId164" Type="http://schemas.openxmlformats.org/officeDocument/2006/relationships/image" Target="media/image101.png"/><Relationship Id="rId165" Type="http://schemas.openxmlformats.org/officeDocument/2006/relationships/image" Target="media/image102.png"/><Relationship Id="rId166" Type="http://schemas.openxmlformats.org/officeDocument/2006/relationships/image" Target="media/image103.png"/><Relationship Id="rId167" Type="http://schemas.openxmlformats.org/officeDocument/2006/relationships/image" Target="media/image104.png"/><Relationship Id="rId168" Type="http://schemas.openxmlformats.org/officeDocument/2006/relationships/image" Target="media/image105.png"/><Relationship Id="rId169" Type="http://schemas.openxmlformats.org/officeDocument/2006/relationships/image" Target="media/image106.png"/><Relationship Id="rId170" Type="http://schemas.openxmlformats.org/officeDocument/2006/relationships/image" Target="media/image107.png"/><Relationship Id="rId171" Type="http://schemas.openxmlformats.org/officeDocument/2006/relationships/image" Target="media/image108.png"/><Relationship Id="rId172" Type="http://schemas.openxmlformats.org/officeDocument/2006/relationships/header" Target="header48.xml"/><Relationship Id="rId173" Type="http://schemas.openxmlformats.org/officeDocument/2006/relationships/header" Target="header49.xml"/><Relationship Id="rId174" Type="http://schemas.openxmlformats.org/officeDocument/2006/relationships/header" Target="header50.xml"/><Relationship Id="rId175" Type="http://schemas.openxmlformats.org/officeDocument/2006/relationships/header" Target="header51.xml"/><Relationship Id="rId176" Type="http://schemas.openxmlformats.org/officeDocument/2006/relationships/header" Target="header52.xml"/><Relationship Id="rId177" Type="http://schemas.openxmlformats.org/officeDocument/2006/relationships/header" Target="header53.xml"/><Relationship Id="rId178" Type="http://schemas.openxmlformats.org/officeDocument/2006/relationships/header" Target="header54.xml"/><Relationship Id="rId179" Type="http://schemas.openxmlformats.org/officeDocument/2006/relationships/image" Target="media/image109.png"/><Relationship Id="rId180" Type="http://schemas.openxmlformats.org/officeDocument/2006/relationships/image" Target="media/image110.png"/><Relationship Id="rId181" Type="http://schemas.openxmlformats.org/officeDocument/2006/relationships/image" Target="media/image111.png"/><Relationship Id="rId182" Type="http://schemas.openxmlformats.org/officeDocument/2006/relationships/hyperlink" Target="http://www.aitriz.org/" TargetMode="External"/><Relationship Id="rId183" Type="http://schemas.openxmlformats.org/officeDocument/2006/relationships/header" Target="header55.xml"/><Relationship Id="rId184" Type="http://schemas.openxmlformats.org/officeDocument/2006/relationships/header" Target="header56.xml"/><Relationship Id="rId185" Type="http://schemas.openxmlformats.org/officeDocument/2006/relationships/header" Target="header57.xml"/><Relationship Id="rId186" Type="http://schemas.openxmlformats.org/officeDocument/2006/relationships/image" Target="media/image112.png"/><Relationship Id="rId187" Type="http://schemas.openxmlformats.org/officeDocument/2006/relationships/image" Target="media/image113.png"/><Relationship Id="rId188" Type="http://schemas.openxmlformats.org/officeDocument/2006/relationships/image" Target="media/image114.png"/><Relationship Id="rId189" Type="http://schemas.openxmlformats.org/officeDocument/2006/relationships/image" Target="media/image115.png"/><Relationship Id="rId190" Type="http://schemas.openxmlformats.org/officeDocument/2006/relationships/image" Target="media/image116.png"/><Relationship Id="rId191" Type="http://schemas.openxmlformats.org/officeDocument/2006/relationships/header" Target="header58.xml"/><Relationship Id="rId192" Type="http://schemas.openxmlformats.org/officeDocument/2006/relationships/header" Target="header59.xml"/><Relationship Id="rId193" Type="http://schemas.openxmlformats.org/officeDocument/2006/relationships/header" Target="header60.xml"/><Relationship Id="rId194" Type="http://schemas.openxmlformats.org/officeDocument/2006/relationships/header" Target="header61.xml"/><Relationship Id="rId195" Type="http://schemas.openxmlformats.org/officeDocument/2006/relationships/header" Target="header62.xml"/><Relationship Id="rId196" Type="http://schemas.openxmlformats.org/officeDocument/2006/relationships/header" Target="header63.xml"/><Relationship Id="rId197" Type="http://schemas.openxmlformats.org/officeDocument/2006/relationships/header" Target="header64.xml"/><Relationship Id="rId198" Type="http://schemas.openxmlformats.org/officeDocument/2006/relationships/header" Target="header65.xml"/><Relationship Id="rId199" Type="http://schemas.openxmlformats.org/officeDocument/2006/relationships/header" Target="header66.xml"/><Relationship Id="rId200" Type="http://schemas.openxmlformats.org/officeDocument/2006/relationships/header" Target="header67.xml"/><Relationship Id="rId201" Type="http://schemas.openxmlformats.org/officeDocument/2006/relationships/header" Target="header68.xml"/><Relationship Id="rId202" Type="http://schemas.openxmlformats.org/officeDocument/2006/relationships/header" Target="header69.xml"/><Relationship Id="rId203" Type="http://schemas.openxmlformats.org/officeDocument/2006/relationships/header" Target="header70.xml"/><Relationship Id="rId204" Type="http://schemas.openxmlformats.org/officeDocument/2006/relationships/header" Target="header71.xml"/><Relationship Id="rId205" Type="http://schemas.openxmlformats.org/officeDocument/2006/relationships/header" Target="header72.xml"/><Relationship Id="rId206" Type="http://schemas.openxmlformats.org/officeDocument/2006/relationships/header" Target="header73.xml"/><Relationship Id="rId207" Type="http://schemas.openxmlformats.org/officeDocument/2006/relationships/header" Target="header74.xml"/><Relationship Id="rId208" Type="http://schemas.openxmlformats.org/officeDocument/2006/relationships/header" Target="header75.xml"/><Relationship Id="rId209" Type="http://schemas.openxmlformats.org/officeDocument/2006/relationships/header" Target="header76.xml"/><Relationship Id="rId210" Type="http://schemas.openxmlformats.org/officeDocument/2006/relationships/image" Target="media/image117.jpeg"/><Relationship Id="rId2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2024-08-19T06:41:10Z</dcterms:created>
  <dcterms:modified xsi:type="dcterms:W3CDTF">2024-08-19T06:41:10Z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2007-11-05T00:00:00Z</vt:filetime>
  </property>
  <property fmtid="{D5CDD505-2E9C-101B-9397-08002B2CF9AE}" pid="3" name="Creator">
    <vt:lpwstr>Adobe InDesign CS2 (4.0.5)</vt:lpwstr>
  </property>
  <property fmtid="{D5CDD505-2E9C-101B-9397-08002B2CF9AE}" pid="4" name="LastSaved">
    <vt:filetime>2024-08-19T00:00:00Z</vt:filetime>
  </property>
  <property fmtid="{D5CDD505-2E9C-101B-9397-08002B2CF9AE}" pid="5" name="Producer">
    <vt:lpwstr>Adobe PDF Library 7.0</vt:lpwstr>
  </property>
</Properties>
</file>